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53C5E" w14:textId="5B795F5D" w:rsidR="00E74D5D" w:rsidRPr="00944AE8" w:rsidRDefault="00F923BA" w:rsidP="00944AE8">
      <w:pPr>
        <w:pStyle w:val="Titre4"/>
        <w:numPr>
          <w:ilvl w:val="0"/>
          <w:numId w:val="0"/>
        </w:numPr>
        <w:ind w:left="864" w:hanging="864"/>
        <w:rPr>
          <w:rFonts w:ascii="Arial" w:eastAsiaTheme="minorEastAsia" w:hAnsi="Arial" w:cs="Arial"/>
          <w:sz w:val="32"/>
          <w:szCs w:val="32"/>
          <w:lang w:val="fr-FR"/>
        </w:rPr>
      </w:pPr>
      <w:r>
        <w:rPr>
          <w:lang w:val="fr-FR"/>
        </w:rPr>
        <w:t xml:space="preserve">                                                                  </w:t>
      </w:r>
      <w:r w:rsidR="00E74D5D" w:rsidRPr="00944AE8">
        <w:rPr>
          <w:rFonts w:ascii="Arial" w:eastAsiaTheme="minorEastAsia" w:hAnsi="Arial" w:cs="Arial"/>
          <w:smallCaps w:val="0"/>
          <w:noProof w:val="0"/>
          <w:sz w:val="32"/>
          <w:szCs w:val="32"/>
          <w:lang w:val="fr-FR" w:eastAsia="fr-FR"/>
        </w:rPr>
        <w:t xml:space="preserve">République </w:t>
      </w:r>
      <w:r w:rsidR="00C64248">
        <w:rPr>
          <w:rFonts w:ascii="Arial" w:eastAsiaTheme="minorEastAsia" w:hAnsi="Arial" w:cs="Arial"/>
          <w:smallCaps w:val="0"/>
          <w:noProof w:val="0"/>
          <w:sz w:val="32"/>
          <w:szCs w:val="32"/>
          <w:lang w:val="fr-FR" w:eastAsia="fr-FR"/>
        </w:rPr>
        <w:t>Togolaise</w:t>
      </w:r>
    </w:p>
    <w:p w14:paraId="6389FF13" w14:textId="77777777" w:rsidR="00C64248" w:rsidRDefault="00C64248" w:rsidP="00E74D5D">
      <w:pPr>
        <w:spacing w:before="120" w:after="120" w:line="360" w:lineRule="auto"/>
        <w:ind w:right="40"/>
        <w:jc w:val="center"/>
        <w:rPr>
          <w:rFonts w:cs="Arial"/>
          <w:b/>
          <w:sz w:val="28"/>
          <w:szCs w:val="28"/>
        </w:rPr>
      </w:pPr>
    </w:p>
    <w:p w14:paraId="7789D682" w14:textId="4FC56A40" w:rsidR="00E74D5D" w:rsidRPr="00493351" w:rsidRDefault="00E74D5D" w:rsidP="00E74D5D">
      <w:pPr>
        <w:spacing w:before="120" w:after="120" w:line="360" w:lineRule="auto"/>
        <w:ind w:right="40"/>
        <w:jc w:val="center"/>
        <w:rPr>
          <w:rFonts w:cs="Arial"/>
          <w:b/>
          <w:sz w:val="28"/>
          <w:szCs w:val="28"/>
        </w:rPr>
      </w:pPr>
      <w:r w:rsidRPr="00493351">
        <w:rPr>
          <w:rFonts w:cs="Arial"/>
          <w:b/>
          <w:sz w:val="28"/>
          <w:szCs w:val="28"/>
        </w:rPr>
        <w:t>Travail – Liberté – Patrie</w:t>
      </w:r>
    </w:p>
    <w:p w14:paraId="10E45CD1" w14:textId="77777777" w:rsidR="00E74D5D" w:rsidRPr="00493351" w:rsidRDefault="00E74D5D" w:rsidP="00E74D5D">
      <w:pPr>
        <w:spacing w:before="120" w:after="120" w:line="360" w:lineRule="auto"/>
        <w:ind w:right="40"/>
        <w:jc w:val="center"/>
        <w:rPr>
          <w:rFonts w:ascii="Arial" w:hAnsi="Arial" w:cs="Arial"/>
          <w:b/>
          <w:sz w:val="24"/>
          <w:szCs w:val="24"/>
        </w:rPr>
      </w:pPr>
      <w:r w:rsidRPr="00493351">
        <w:rPr>
          <w:rFonts w:ascii="Arial" w:hAnsi="Arial" w:cs="Arial"/>
          <w:b/>
          <w:sz w:val="24"/>
          <w:szCs w:val="24"/>
        </w:rPr>
        <w:t>Ministère chargé de l’Aviation Civile</w:t>
      </w:r>
    </w:p>
    <w:p w14:paraId="23C97766" w14:textId="77777777" w:rsidR="00E74D5D" w:rsidRDefault="00E74D5D" w:rsidP="00E74D5D">
      <w:pPr>
        <w:spacing w:before="120" w:after="120" w:line="360" w:lineRule="auto"/>
        <w:ind w:right="40"/>
        <w:jc w:val="center"/>
        <w:rPr>
          <w:rFonts w:ascii="Arial" w:hAnsi="Arial" w:cs="Arial"/>
          <w:sz w:val="24"/>
          <w:szCs w:val="20"/>
        </w:rPr>
      </w:pPr>
      <w:r>
        <w:rPr>
          <w:rFonts w:ascii="Arial" w:hAnsi="Arial" w:cs="Arial"/>
          <w:sz w:val="24"/>
          <w:szCs w:val="20"/>
        </w:rPr>
        <w:t xml:space="preserve">_ </w:t>
      </w:r>
      <w:r w:rsidRPr="00B84016">
        <w:rPr>
          <w:rFonts w:ascii="Arial" w:hAnsi="Arial" w:cs="Arial"/>
          <w:sz w:val="24"/>
          <w:szCs w:val="20"/>
        </w:rPr>
        <w:t xml:space="preserve">_ _ _ _ _ _ _ _ _ _ _ _ _ _ _ _ </w:t>
      </w:r>
    </w:p>
    <w:p w14:paraId="5681BC00" w14:textId="7D6D9D96" w:rsidR="00BA5401" w:rsidRPr="00493351" w:rsidRDefault="002510DD" w:rsidP="00BA5401">
      <w:pPr>
        <w:spacing w:before="120" w:after="120" w:line="360" w:lineRule="auto"/>
        <w:ind w:right="40"/>
        <w:jc w:val="center"/>
        <w:rPr>
          <w:rFonts w:ascii="Arial" w:hAnsi="Arial" w:cs="Arial"/>
          <w:b/>
          <w:bCs/>
          <w:iCs/>
          <w:sz w:val="20"/>
          <w:szCs w:val="20"/>
        </w:rPr>
      </w:pPr>
      <w:r>
        <w:rPr>
          <w:rFonts w:ascii="Arial" w:hAnsi="Arial" w:cs="Arial"/>
          <w:b/>
          <w:noProof/>
          <w:sz w:val="20"/>
          <w:szCs w:val="20"/>
          <w:lang w:val="en-US" w:eastAsia="en-US"/>
        </w:rPr>
        <mc:AlternateContent>
          <mc:Choice Requires="wps">
            <w:drawing>
              <wp:anchor distT="0" distB="0" distL="114300" distR="114300" simplePos="0" relativeHeight="251658252" behindDoc="1" locked="0" layoutInCell="1" allowOverlap="1" wp14:anchorId="6369EDF1" wp14:editId="77C235FC">
                <wp:simplePos x="0" y="0"/>
                <wp:positionH relativeFrom="margin">
                  <wp:posOffset>-69850</wp:posOffset>
                </wp:positionH>
                <wp:positionV relativeFrom="paragraph">
                  <wp:posOffset>1677670</wp:posOffset>
                </wp:positionV>
                <wp:extent cx="5876925" cy="2407920"/>
                <wp:effectExtent l="0" t="0" r="28575" b="11430"/>
                <wp:wrapNone/>
                <wp:docPr id="1431339016" name="Zone de text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2407920"/>
                        </a:xfrm>
                        <a:prstGeom prst="rect">
                          <a:avLst/>
                        </a:prstGeom>
                        <a:solidFill>
                          <a:srgbClr val="00B050"/>
                        </a:solidFill>
                        <a:ln w="9525">
                          <a:solidFill>
                            <a:srgbClr val="000000"/>
                          </a:solidFill>
                          <a:miter lim="800000"/>
                          <a:headEnd/>
                          <a:tailEnd/>
                        </a:ln>
                      </wps:spPr>
                      <wps:txbx>
                        <w:txbxContent>
                          <w:p w14:paraId="7641ADFB" w14:textId="77777777" w:rsidR="00BA5401" w:rsidRDefault="00BA5401" w:rsidP="00BA54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69EDF1" id="_x0000_t202" coordsize="21600,21600" o:spt="202" path="m,l,21600r21600,l21600,xe">
                <v:stroke joinstyle="miter"/>
                <v:path gradientshapeok="t" o:connecttype="rect"/>
              </v:shapetype>
              <v:shape id="Zone de texte 22" o:spid="_x0000_s1026" type="#_x0000_t202" style="position:absolute;left:0;text-align:left;margin-left:-5.5pt;margin-top:132.1pt;width:462.75pt;height:189.6pt;z-index:-2516582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" fillcolor="#00b050">
                <v:textbox>
                  <w:txbxContent>
                    <w:p w14:paraId="7641ADFB" w14:textId="77777777" w:rsidR="00BA5401" w:rsidRDefault="00BA5401" w:rsidP="00BA5401"/>
                  </w:txbxContent>
                </v:textbox>
                <w10:wrap anchorx="margin"/>
              </v:shape>
            </w:pict>
          </mc:Fallback>
        </mc:AlternateContent>
      </w:r>
      <w:r w:rsidR="00BA5401">
        <w:rPr>
          <w:noProof/>
        </w:rPr>
        <w:drawing>
          <wp:inline distT="0" distB="0" distL="0" distR="0" wp14:anchorId="687E3EE9" wp14:editId="4E4050C7">
            <wp:extent cx="1256030" cy="1515110"/>
            <wp:effectExtent l="0" t="0" r="1270" b="8890"/>
            <wp:docPr id="978219888" name="Image 1">
              <a:extLst xmlns:a="http://schemas.openxmlformats.org/drawingml/2006/main">
                <a:ext uri="{FF2B5EF4-FFF2-40B4-BE49-F238E27FC236}">
                  <a16:creationId xmlns:a16="http://schemas.microsoft.com/office/drawing/2014/main" id="{5597E3C3-6E24-9732-9C55-6FC93370D7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
                      <a:extLst>
                        <a:ext uri="{FF2B5EF4-FFF2-40B4-BE49-F238E27FC236}">
                          <a16:creationId xmlns:a16="http://schemas.microsoft.com/office/drawing/2014/main" id="{5597E3C3-6E24-9732-9C55-6FC93370D7C1}"/>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l="2236" t="6044" r="77943" b="5136"/>
                    <a:stretch/>
                  </pic:blipFill>
                  <pic:spPr bwMode="auto">
                    <a:xfrm>
                      <a:off x="0" y="0"/>
                      <a:ext cx="1256030" cy="1515110"/>
                    </a:xfrm>
                    <a:prstGeom prst="ellipse">
                      <a:avLst/>
                    </a:prstGeom>
                    <a:noFill/>
                    <a:ln>
                      <a:noFill/>
                    </a:ln>
                    <a:extLst>
                      <a:ext uri="{53640926-AAD7-44D8-BBD7-CCE9431645EC}">
                        <a14:shadowObscured xmlns:a14="http://schemas.microsoft.com/office/drawing/2010/main"/>
                      </a:ext>
                    </a:extLst>
                  </pic:spPr>
                </pic:pic>
              </a:graphicData>
            </a:graphic>
          </wp:inline>
        </w:drawing>
      </w:r>
    </w:p>
    <w:p w14:paraId="4A16234B" w14:textId="1166A793" w:rsidR="00BA5401" w:rsidRPr="002226DD" w:rsidRDefault="002510DD" w:rsidP="00BA5401">
      <w:pPr>
        <w:spacing w:before="120" w:after="120" w:line="360" w:lineRule="auto"/>
        <w:ind w:right="42"/>
        <w:jc w:val="both"/>
        <w:rPr>
          <w:rFonts w:ascii="Arial" w:hAnsi="Arial" w:cs="Arial"/>
          <w:b/>
          <w:sz w:val="20"/>
          <w:szCs w:val="20"/>
        </w:rPr>
      </w:pPr>
      <w:r>
        <w:rPr>
          <w:rFonts w:ascii="Arial" w:hAnsi="Arial" w:cs="Arial"/>
          <w:b/>
          <w:noProof/>
          <w:sz w:val="20"/>
          <w:szCs w:val="20"/>
          <w:lang w:val="en-US" w:eastAsia="en-US"/>
        </w:rPr>
        <mc:AlternateContent>
          <mc:Choice Requires="wps">
            <w:drawing>
              <wp:anchor distT="0" distB="0" distL="114300" distR="114300" simplePos="0" relativeHeight="251658253" behindDoc="0" locked="0" layoutInCell="1" allowOverlap="1" wp14:anchorId="57574B1E" wp14:editId="08ECA62A">
                <wp:simplePos x="0" y="0"/>
                <wp:positionH relativeFrom="margin">
                  <wp:posOffset>154305</wp:posOffset>
                </wp:positionH>
                <wp:positionV relativeFrom="paragraph">
                  <wp:posOffset>274955</wp:posOffset>
                </wp:positionV>
                <wp:extent cx="5461000" cy="1897380"/>
                <wp:effectExtent l="0" t="0" r="44450" b="64770"/>
                <wp:wrapNone/>
                <wp:docPr id="53965669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00" cy="189738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6744DAA9" w14:textId="77777777" w:rsidR="00BA5401" w:rsidRDefault="00BA5401" w:rsidP="00BA5401">
                            <w:pPr>
                              <w:spacing w:after="0"/>
                              <w:jc w:val="center"/>
                              <w:rPr>
                                <w:rFonts w:ascii="Cambria" w:hAnsi="Cambria" w:cs="Calibri"/>
                                <w:b/>
                                <w:bCs/>
                                <w:iCs/>
                                <w:sz w:val="32"/>
                                <w:szCs w:val="32"/>
                              </w:rPr>
                            </w:pPr>
                            <w:r w:rsidRPr="001232CC">
                              <w:rPr>
                                <w:rFonts w:ascii="Cambria" w:hAnsi="Cambria" w:cs="Calibri"/>
                                <w:b/>
                                <w:bCs/>
                                <w:iCs/>
                                <w:sz w:val="32"/>
                                <w:szCs w:val="32"/>
                              </w:rPr>
                              <w:t>RÈGLEMENTS AÉRONAUTIQUES NATIONAUX DU TOGO</w:t>
                            </w:r>
                          </w:p>
                          <w:p w14:paraId="57857530" w14:textId="77777777" w:rsidR="00BA5401" w:rsidRDefault="00BA5401" w:rsidP="00BA5401">
                            <w:pPr>
                              <w:spacing w:after="0"/>
                              <w:jc w:val="center"/>
                              <w:rPr>
                                <w:rFonts w:ascii="Cambria" w:hAnsi="Cambria" w:cs="Calibri"/>
                                <w:b/>
                                <w:bCs/>
                                <w:iCs/>
                                <w:sz w:val="32"/>
                                <w:szCs w:val="32"/>
                              </w:rPr>
                            </w:pPr>
                            <w:r w:rsidRPr="00822C51">
                              <w:rPr>
                                <w:rFonts w:ascii="Cambria" w:hAnsi="Cambria" w:cs="Calibri"/>
                                <w:b/>
                                <w:bCs/>
                                <w:iCs/>
                                <w:sz w:val="32"/>
                                <w:szCs w:val="32"/>
                              </w:rPr>
                              <w:t>RANT 06 – PART OPS 3</w:t>
                            </w:r>
                          </w:p>
                          <w:p w14:paraId="6180B54C" w14:textId="377CE641" w:rsidR="002510DD" w:rsidRPr="00822C51" w:rsidRDefault="002510DD" w:rsidP="00BA5401">
                            <w:pPr>
                              <w:spacing w:after="0"/>
                              <w:jc w:val="center"/>
                              <w:rPr>
                                <w:rFonts w:ascii="Cambria" w:hAnsi="Cambria" w:cs="Calibri"/>
                                <w:b/>
                                <w:bCs/>
                                <w:iCs/>
                                <w:sz w:val="32"/>
                                <w:szCs w:val="32"/>
                              </w:rPr>
                            </w:pPr>
                            <w:r w:rsidRPr="002510DD">
                              <w:rPr>
                                <w:rFonts w:ascii="Cambria" w:hAnsi="Cambria" w:cs="Calibri"/>
                                <w:b/>
                                <w:bCs/>
                                <w:iCs/>
                                <w:sz w:val="32"/>
                                <w:szCs w:val="32"/>
                              </w:rPr>
                              <w:t>SECTION 2</w:t>
                            </w:r>
                          </w:p>
                          <w:p w14:paraId="35ED8C94" w14:textId="62239DD4" w:rsidR="00BA5401" w:rsidRPr="00822C51" w:rsidRDefault="00BA5401" w:rsidP="00BA5401">
                            <w:pPr>
                              <w:spacing w:before="120" w:after="0"/>
                              <w:ind w:right="40"/>
                              <w:jc w:val="center"/>
                              <w:rPr>
                                <w:rFonts w:ascii="Cambria" w:hAnsi="Cambria" w:cs="Calibri"/>
                                <w:b/>
                                <w:bCs/>
                                <w:iCs/>
                                <w:sz w:val="32"/>
                                <w:szCs w:val="32"/>
                              </w:rPr>
                            </w:pPr>
                            <w:r>
                              <w:rPr>
                                <w:rFonts w:ascii="Cambria" w:hAnsi="Cambria" w:cs="Calibri"/>
                                <w:b/>
                                <w:bCs/>
                                <w:iCs/>
                                <w:sz w:val="32"/>
                                <w:szCs w:val="32"/>
                              </w:rPr>
                              <w:t>IEM</w:t>
                            </w:r>
                          </w:p>
                          <w:p w14:paraId="7536D0F2" w14:textId="77777777" w:rsidR="00BA5401" w:rsidRPr="00420812" w:rsidRDefault="00BA5401" w:rsidP="00BA5401">
                            <w:pPr>
                              <w:pStyle w:val="En-tte"/>
                              <w:spacing w:line="360" w:lineRule="auto"/>
                              <w:jc w:val="center"/>
                              <w:rPr>
                                <w:rFonts w:ascii="Cambria" w:hAnsi="Cambria" w:cs="Calibri"/>
                                <w:b/>
                                <w:iCs/>
                                <w:sz w:val="28"/>
                                <w:szCs w:val="28"/>
                              </w:rPr>
                            </w:pPr>
                            <w:r w:rsidRPr="00420812">
                              <w:rPr>
                                <w:rFonts w:ascii="Cambria" w:hAnsi="Cambria" w:cs="Calibri"/>
                                <w:b/>
                                <w:bCs/>
                                <w:iCs/>
                                <w:sz w:val="28"/>
                                <w:szCs w:val="28"/>
                              </w:rPr>
                              <w:t xml:space="preserve">CONDITIONS TECHNIQUES D’EXPLOITATION D’HELICOPTERE PAR UNE ENTREPRISE DE TRANSPORT </w:t>
                            </w:r>
                            <w:r w:rsidRPr="00420812">
                              <w:rPr>
                                <w:rFonts w:ascii="Cambria" w:hAnsi="Cambria" w:cs="Calibri"/>
                                <w:b/>
                                <w:iCs/>
                                <w:sz w:val="28"/>
                                <w:szCs w:val="28"/>
                              </w:rPr>
                              <w:t>AERIEN PUBLIC</w:t>
                            </w:r>
                          </w:p>
                          <w:p w14:paraId="52FAC32F" w14:textId="77777777" w:rsidR="00BA5401" w:rsidRPr="00897EAC" w:rsidRDefault="00BA5401" w:rsidP="00BA5401">
                            <w:pPr>
                              <w:jc w:val="center"/>
                              <w:rPr>
                                <w:rFonts w:ascii="Cambria" w:hAnsi="Cambria" w:cs="Calibri"/>
                                <w:iCs/>
                                <w:sz w:val="32"/>
                                <w:szCs w:val="32"/>
                              </w:rPr>
                            </w:pPr>
                          </w:p>
                          <w:p w14:paraId="791EB1DF" w14:textId="77777777" w:rsidR="00BA5401" w:rsidRDefault="00BA5401" w:rsidP="00BA5401">
                            <w:pPr>
                              <w:jc w:val="center"/>
                              <w:rPr>
                                <w:rFonts w:ascii="Cambria" w:hAnsi="Cambria" w:cs="Calibri"/>
                                <w:b/>
                                <w:bCs/>
                                <w:iCs/>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574B1E" id="Rectangle 19" o:spid="_x0000_s1027" style="position:absolute;left:0;text-align:left;margin-left:12.15pt;margin-top:21.65pt;width:430pt;height:149.4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" strokecolor="#95b3d7" strokeweight="1pt">
                <v:fill color2="#b8cce4" focus="100%" type="gradient"/>
                <v:shadow on="t" color="#243f60" opacity=".5" offset="1pt"/>
                <v:textbox>
                  <w:txbxContent>
                    <w:p w14:paraId="6744DAA9" w14:textId="77777777" w:rsidR="00BA5401" w:rsidRDefault="00BA5401" w:rsidP="00BA5401">
                      <w:pPr>
                        <w:spacing w:after="0"/>
                        <w:jc w:val="center"/>
                        <w:rPr>
                          <w:rFonts w:ascii="Cambria" w:hAnsi="Cambria" w:cs="Calibri"/>
                          <w:b/>
                          <w:bCs/>
                          <w:iCs/>
                          <w:sz w:val="32"/>
                          <w:szCs w:val="32"/>
                        </w:rPr>
                      </w:pPr>
                      <w:r w:rsidRPr="001232CC">
                        <w:rPr>
                          <w:rFonts w:ascii="Cambria" w:hAnsi="Cambria" w:cs="Calibri"/>
                          <w:b/>
                          <w:bCs/>
                          <w:iCs/>
                          <w:sz w:val="32"/>
                          <w:szCs w:val="32"/>
                        </w:rPr>
                        <w:t>RÈGLEMENTS AÉRONAUTIQUES NATIONAUX DU TOGO</w:t>
                      </w:r>
                    </w:p>
                    <w:p w14:paraId="57857530" w14:textId="77777777" w:rsidR="00BA5401" w:rsidRDefault="00BA5401" w:rsidP="00BA5401">
                      <w:pPr>
                        <w:spacing w:after="0"/>
                        <w:jc w:val="center"/>
                        <w:rPr>
                          <w:rFonts w:ascii="Cambria" w:hAnsi="Cambria" w:cs="Calibri"/>
                          <w:b/>
                          <w:bCs/>
                          <w:iCs/>
                          <w:sz w:val="32"/>
                          <w:szCs w:val="32"/>
                        </w:rPr>
                      </w:pPr>
                      <w:r w:rsidRPr="00822C51">
                        <w:rPr>
                          <w:rFonts w:ascii="Cambria" w:hAnsi="Cambria" w:cs="Calibri"/>
                          <w:b/>
                          <w:bCs/>
                          <w:iCs/>
                          <w:sz w:val="32"/>
                          <w:szCs w:val="32"/>
                        </w:rPr>
                        <w:t>RANT 06 – PART OPS 3</w:t>
                      </w:r>
                    </w:p>
                    <w:p w14:paraId="6180B54C" w14:textId="377CE641" w:rsidR="002510DD" w:rsidRPr="00822C51" w:rsidRDefault="002510DD" w:rsidP="00BA5401">
                      <w:pPr>
                        <w:spacing w:after="0"/>
                        <w:jc w:val="center"/>
                        <w:rPr>
                          <w:rFonts w:ascii="Cambria" w:hAnsi="Cambria" w:cs="Calibri"/>
                          <w:b/>
                          <w:bCs/>
                          <w:iCs/>
                          <w:sz w:val="32"/>
                          <w:szCs w:val="32"/>
                        </w:rPr>
                      </w:pPr>
                      <w:r w:rsidRPr="002510DD">
                        <w:rPr>
                          <w:rFonts w:ascii="Cambria" w:hAnsi="Cambria" w:cs="Calibri"/>
                          <w:b/>
                          <w:bCs/>
                          <w:iCs/>
                          <w:sz w:val="32"/>
                          <w:szCs w:val="32"/>
                        </w:rPr>
                        <w:t>SECTION 2</w:t>
                      </w:r>
                    </w:p>
                    <w:p w14:paraId="35ED8C94" w14:textId="62239DD4" w:rsidR="00BA5401" w:rsidRPr="00822C51" w:rsidRDefault="00BA5401" w:rsidP="00BA5401">
                      <w:pPr>
                        <w:spacing w:before="120" w:after="0"/>
                        <w:ind w:right="40"/>
                        <w:jc w:val="center"/>
                        <w:rPr>
                          <w:rFonts w:ascii="Cambria" w:hAnsi="Cambria" w:cs="Calibri"/>
                          <w:b/>
                          <w:bCs/>
                          <w:iCs/>
                          <w:sz w:val="32"/>
                          <w:szCs w:val="32"/>
                        </w:rPr>
                      </w:pPr>
                      <w:r>
                        <w:rPr>
                          <w:rFonts w:ascii="Cambria" w:hAnsi="Cambria" w:cs="Calibri"/>
                          <w:b/>
                          <w:bCs/>
                          <w:iCs/>
                          <w:sz w:val="32"/>
                          <w:szCs w:val="32"/>
                        </w:rPr>
                        <w:t>IEM</w:t>
                      </w:r>
                    </w:p>
                    <w:p w14:paraId="7536D0F2" w14:textId="77777777" w:rsidR="00BA5401" w:rsidRPr="00420812" w:rsidRDefault="00BA5401" w:rsidP="00BA5401">
                      <w:pPr>
                        <w:pStyle w:val="En-tte"/>
                        <w:spacing w:line="360" w:lineRule="auto"/>
                        <w:jc w:val="center"/>
                        <w:rPr>
                          <w:rFonts w:ascii="Cambria" w:hAnsi="Cambria" w:cs="Calibri"/>
                          <w:b/>
                          <w:iCs/>
                          <w:sz w:val="28"/>
                          <w:szCs w:val="28"/>
                        </w:rPr>
                      </w:pPr>
                      <w:r w:rsidRPr="00420812">
                        <w:rPr>
                          <w:rFonts w:ascii="Cambria" w:hAnsi="Cambria" w:cs="Calibri"/>
                          <w:b/>
                          <w:bCs/>
                          <w:iCs/>
                          <w:sz w:val="28"/>
                          <w:szCs w:val="28"/>
                        </w:rPr>
                        <w:t xml:space="preserve">CONDITIONS TECHNIQUES D’EXPLOITATION D’HELICOPTERE PAR UNE ENTREPRISE DE TRANSPORT </w:t>
                      </w:r>
                      <w:r w:rsidRPr="00420812">
                        <w:rPr>
                          <w:rFonts w:ascii="Cambria" w:hAnsi="Cambria" w:cs="Calibri"/>
                          <w:b/>
                          <w:iCs/>
                          <w:sz w:val="28"/>
                          <w:szCs w:val="28"/>
                        </w:rPr>
                        <w:t>AERIEN PUBLIC</w:t>
                      </w:r>
                    </w:p>
                    <w:p w14:paraId="52FAC32F" w14:textId="77777777" w:rsidR="00BA5401" w:rsidRPr="00897EAC" w:rsidRDefault="00BA5401" w:rsidP="00BA5401">
                      <w:pPr>
                        <w:jc w:val="center"/>
                        <w:rPr>
                          <w:rFonts w:ascii="Cambria" w:hAnsi="Cambria" w:cs="Calibri"/>
                          <w:iCs/>
                          <w:sz w:val="32"/>
                          <w:szCs w:val="32"/>
                        </w:rPr>
                      </w:pPr>
                    </w:p>
                    <w:p w14:paraId="791EB1DF" w14:textId="77777777" w:rsidR="00BA5401" w:rsidRDefault="00BA5401" w:rsidP="00BA5401">
                      <w:pPr>
                        <w:jc w:val="center"/>
                        <w:rPr>
                          <w:rFonts w:ascii="Cambria" w:hAnsi="Cambria" w:cs="Calibri"/>
                          <w:b/>
                          <w:bCs/>
                          <w:iCs/>
                          <w:sz w:val="32"/>
                          <w:szCs w:val="32"/>
                        </w:rPr>
                      </w:pPr>
                    </w:p>
                  </w:txbxContent>
                </v:textbox>
                <w10:wrap anchorx="margin"/>
              </v:rect>
            </w:pict>
          </mc:Fallback>
        </mc:AlternateContent>
      </w:r>
      <w:r>
        <w:rPr>
          <w:rFonts w:ascii="Arial" w:hAnsi="Arial" w:cs="Arial"/>
          <w:b/>
          <w:noProof/>
          <w:sz w:val="20"/>
          <w:szCs w:val="20"/>
          <w:lang w:val="en-US" w:eastAsia="en-US"/>
        </w:rPr>
        <mc:AlternateContent>
          <mc:Choice Requires="wps">
            <w:drawing>
              <wp:anchor distT="0" distB="0" distL="114300" distR="114300" simplePos="0" relativeHeight="251658251" behindDoc="0" locked="0" layoutInCell="1" allowOverlap="1" wp14:anchorId="60DDE10D" wp14:editId="7C002D00">
                <wp:simplePos x="0" y="0"/>
                <wp:positionH relativeFrom="margin">
                  <wp:align>center</wp:align>
                </wp:positionH>
                <wp:positionV relativeFrom="paragraph">
                  <wp:posOffset>197485</wp:posOffset>
                </wp:positionV>
                <wp:extent cx="5553075" cy="2011680"/>
                <wp:effectExtent l="38100" t="38100" r="47625" b="45720"/>
                <wp:wrapNone/>
                <wp:docPr id="946416895" name="Zone de text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2011680"/>
                        </a:xfrm>
                        <a:prstGeom prst="rect">
                          <a:avLst/>
                        </a:prstGeom>
                        <a:solidFill>
                          <a:srgbClr val="FFFFFF"/>
                        </a:solidFill>
                        <a:ln w="76200">
                          <a:solidFill>
                            <a:srgbClr val="CC0000"/>
                          </a:solidFill>
                          <a:miter lim="800000"/>
                          <a:headEnd/>
                          <a:tailEnd/>
                        </a:ln>
                      </wps:spPr>
                      <wps:txbx>
                        <w:txbxContent>
                          <w:p w14:paraId="165BDBCC" w14:textId="77777777" w:rsidR="00BA5401" w:rsidRDefault="00BA5401" w:rsidP="00BA5401">
                            <w:pPr>
                              <w:jc w:val="center"/>
                              <w:rPr>
                                <w:rFonts w:ascii="Bookman Old Style" w:hAnsi="Bookman Old Style"/>
                                <w:b/>
                                <w:bCs/>
                                <w:sz w:val="36"/>
                                <w:szCs w:val="36"/>
                              </w:rPr>
                            </w:pPr>
                          </w:p>
                          <w:p w14:paraId="5D0BD615" w14:textId="77777777" w:rsidR="00BA5401" w:rsidRPr="00913046" w:rsidRDefault="00BA5401" w:rsidP="00BA5401">
                            <w:pPr>
                              <w:jc w:val="center"/>
                              <w:rPr>
                                <w:rFonts w:ascii="Bookman Old Style" w:hAnsi="Bookman Old Style"/>
                                <w:b/>
                                <w:bCs/>
                                <w:sz w:val="32"/>
                                <w:szCs w:val="32"/>
                              </w:rPr>
                            </w:pPr>
                          </w:p>
                          <w:p w14:paraId="2A20CD94" w14:textId="77777777" w:rsidR="00BA5401" w:rsidRPr="00913046" w:rsidRDefault="00BA5401" w:rsidP="00BA5401">
                            <w:pPr>
                              <w:jc w:val="center"/>
                              <w:rPr>
                                <w:rFonts w:ascii="Bookman Old Style" w:hAnsi="Bookman Old Style"/>
                                <w:b/>
                                <w:bCs/>
                                <w:sz w:val="32"/>
                                <w:szCs w:val="32"/>
                              </w:rPr>
                            </w:pPr>
                          </w:p>
                          <w:p w14:paraId="477B7A76" w14:textId="77777777" w:rsidR="00BA5401" w:rsidRPr="00913046" w:rsidRDefault="00BA5401" w:rsidP="00BA5401">
                            <w:pPr>
                              <w:jc w:val="center"/>
                              <w:rPr>
                                <w:rFonts w:ascii="Bookman Old Style" w:hAnsi="Bookman Old Style"/>
                                <w:b/>
                                <w:bCs/>
                                <w:sz w:val="32"/>
                                <w:szCs w:val="32"/>
                              </w:rPr>
                            </w:pPr>
                          </w:p>
                          <w:p w14:paraId="6715D695" w14:textId="77777777" w:rsidR="00BA5401" w:rsidRPr="00913046" w:rsidRDefault="00BA5401" w:rsidP="00BA5401">
                            <w:pPr>
                              <w:ind w:left="4956" w:firstLine="708"/>
                              <w:jc w:val="center"/>
                              <w:rPr>
                                <w:rFonts w:ascii="Bookman Old Style" w:hAnsi="Bookman Old Style"/>
                                <w:b/>
                                <w:bCs/>
                                <w:sz w:val="32"/>
                                <w:szCs w:val="32"/>
                              </w:rPr>
                            </w:pPr>
                          </w:p>
                          <w:p w14:paraId="4BD60A8A" w14:textId="77777777" w:rsidR="00BA5401" w:rsidRPr="00990EA1" w:rsidRDefault="00BA5401" w:rsidP="00BA54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DE10D" id="Zone de texte 20" o:spid="_x0000_s1028" type="#_x0000_t202" style="position:absolute;left:0;text-align:left;margin-left:0;margin-top:15.55pt;width:437.25pt;height:158.4pt;z-index:25165825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" strokecolor="#c00" strokeweight="6pt">
                <v:textbox>
                  <w:txbxContent>
                    <w:p w14:paraId="165BDBCC" w14:textId="77777777" w:rsidR="00BA5401" w:rsidRDefault="00BA5401" w:rsidP="00BA5401">
                      <w:pPr>
                        <w:jc w:val="center"/>
                        <w:rPr>
                          <w:rFonts w:ascii="Bookman Old Style" w:hAnsi="Bookman Old Style"/>
                          <w:b/>
                          <w:bCs/>
                          <w:sz w:val="36"/>
                          <w:szCs w:val="36"/>
                        </w:rPr>
                      </w:pPr>
                    </w:p>
                    <w:p w14:paraId="5D0BD615" w14:textId="77777777" w:rsidR="00BA5401" w:rsidRPr="00913046" w:rsidRDefault="00BA5401" w:rsidP="00BA5401">
                      <w:pPr>
                        <w:jc w:val="center"/>
                        <w:rPr>
                          <w:rFonts w:ascii="Bookman Old Style" w:hAnsi="Bookman Old Style"/>
                          <w:b/>
                          <w:bCs/>
                          <w:sz w:val="32"/>
                          <w:szCs w:val="32"/>
                        </w:rPr>
                      </w:pPr>
                    </w:p>
                    <w:p w14:paraId="2A20CD94" w14:textId="77777777" w:rsidR="00BA5401" w:rsidRPr="00913046" w:rsidRDefault="00BA5401" w:rsidP="00BA5401">
                      <w:pPr>
                        <w:jc w:val="center"/>
                        <w:rPr>
                          <w:rFonts w:ascii="Bookman Old Style" w:hAnsi="Bookman Old Style"/>
                          <w:b/>
                          <w:bCs/>
                          <w:sz w:val="32"/>
                          <w:szCs w:val="32"/>
                        </w:rPr>
                      </w:pPr>
                    </w:p>
                    <w:p w14:paraId="477B7A76" w14:textId="77777777" w:rsidR="00BA5401" w:rsidRPr="00913046" w:rsidRDefault="00BA5401" w:rsidP="00BA5401">
                      <w:pPr>
                        <w:jc w:val="center"/>
                        <w:rPr>
                          <w:rFonts w:ascii="Bookman Old Style" w:hAnsi="Bookman Old Style"/>
                          <w:b/>
                          <w:bCs/>
                          <w:sz w:val="32"/>
                          <w:szCs w:val="32"/>
                        </w:rPr>
                      </w:pPr>
                    </w:p>
                    <w:p w14:paraId="6715D695" w14:textId="77777777" w:rsidR="00BA5401" w:rsidRPr="00913046" w:rsidRDefault="00BA5401" w:rsidP="00BA5401">
                      <w:pPr>
                        <w:ind w:left="4956" w:firstLine="708"/>
                        <w:jc w:val="center"/>
                        <w:rPr>
                          <w:rFonts w:ascii="Bookman Old Style" w:hAnsi="Bookman Old Style"/>
                          <w:b/>
                          <w:bCs/>
                          <w:sz w:val="32"/>
                          <w:szCs w:val="32"/>
                        </w:rPr>
                      </w:pPr>
                    </w:p>
                    <w:p w14:paraId="4BD60A8A" w14:textId="77777777" w:rsidR="00BA5401" w:rsidRPr="00990EA1" w:rsidRDefault="00BA5401" w:rsidP="00BA5401"/>
                  </w:txbxContent>
                </v:textbox>
                <w10:wrap anchorx="margin"/>
              </v:shape>
            </w:pict>
          </mc:Fallback>
        </mc:AlternateContent>
      </w:r>
      <w:r>
        <w:rPr>
          <w:rFonts w:ascii="Arial" w:hAnsi="Arial" w:cs="Arial"/>
          <w:b/>
          <w:noProof/>
          <w:sz w:val="20"/>
          <w:szCs w:val="20"/>
          <w:lang w:val="en-US" w:eastAsia="en-US"/>
        </w:rPr>
        <mc:AlternateContent>
          <mc:Choice Requires="wps">
            <w:drawing>
              <wp:anchor distT="0" distB="0" distL="114300" distR="114300" simplePos="0" relativeHeight="251658250" behindDoc="0" locked="0" layoutInCell="1" allowOverlap="1" wp14:anchorId="1467BDDC" wp14:editId="5539745D">
                <wp:simplePos x="0" y="0"/>
                <wp:positionH relativeFrom="margin">
                  <wp:align>center</wp:align>
                </wp:positionH>
                <wp:positionV relativeFrom="paragraph">
                  <wp:posOffset>130810</wp:posOffset>
                </wp:positionV>
                <wp:extent cx="5669915" cy="2133600"/>
                <wp:effectExtent l="38100" t="38100" r="45085" b="38100"/>
                <wp:wrapNone/>
                <wp:docPr id="468724872" name="Zone de text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915" cy="2133600"/>
                        </a:xfrm>
                        <a:prstGeom prst="rect">
                          <a:avLst/>
                        </a:prstGeom>
                        <a:solidFill>
                          <a:srgbClr val="FFFFFF"/>
                        </a:solidFill>
                        <a:ln w="76200">
                          <a:solidFill>
                            <a:srgbClr val="FFFF00"/>
                          </a:solidFill>
                          <a:miter lim="800000"/>
                          <a:headEnd/>
                          <a:tailEnd/>
                        </a:ln>
                      </wps:spPr>
                      <wps:txbx>
                        <w:txbxContent>
                          <w:p w14:paraId="68D989F9" w14:textId="77777777" w:rsidR="00BA5401" w:rsidRDefault="00BA5401" w:rsidP="00BA54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7BDDC" id="Zone de texte 21" o:spid="_x0000_s1029" type="#_x0000_t202" style="position:absolute;left:0;text-align:left;margin-left:0;margin-top:10.3pt;width:446.45pt;height:168pt;z-index:25165825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" strokecolor="yellow" strokeweight="6pt">
                <v:textbox>
                  <w:txbxContent>
                    <w:p w14:paraId="68D989F9" w14:textId="77777777" w:rsidR="00BA5401" w:rsidRDefault="00BA5401" w:rsidP="00BA5401"/>
                  </w:txbxContent>
                </v:textbox>
                <w10:wrap anchorx="margin"/>
              </v:shape>
            </w:pict>
          </mc:Fallback>
        </mc:AlternateContent>
      </w:r>
    </w:p>
    <w:p w14:paraId="4E54BF2D" w14:textId="34508E0F" w:rsidR="00BA5401" w:rsidRPr="002226DD" w:rsidRDefault="00BA5401" w:rsidP="00BA5401">
      <w:pPr>
        <w:spacing w:before="120" w:after="120" w:line="360" w:lineRule="auto"/>
        <w:ind w:right="42"/>
        <w:jc w:val="both"/>
        <w:rPr>
          <w:rFonts w:ascii="Arial" w:hAnsi="Arial" w:cs="Arial"/>
          <w:b/>
          <w:sz w:val="20"/>
          <w:szCs w:val="20"/>
        </w:rPr>
      </w:pPr>
    </w:p>
    <w:p w14:paraId="2436ED67" w14:textId="77777777" w:rsidR="00BA5401" w:rsidRPr="002226DD" w:rsidRDefault="00BA5401" w:rsidP="00BA5401">
      <w:pPr>
        <w:spacing w:before="120" w:after="120" w:line="360" w:lineRule="auto"/>
        <w:ind w:right="42"/>
        <w:jc w:val="both"/>
        <w:rPr>
          <w:rFonts w:ascii="Arial" w:hAnsi="Arial" w:cs="Arial"/>
          <w:b/>
          <w:sz w:val="20"/>
          <w:szCs w:val="20"/>
        </w:rPr>
      </w:pPr>
    </w:p>
    <w:p w14:paraId="6A3E49E7" w14:textId="77777777" w:rsidR="00BA5401" w:rsidRPr="002226DD" w:rsidRDefault="00BA5401" w:rsidP="00BA5401">
      <w:pPr>
        <w:spacing w:before="120" w:after="120" w:line="360" w:lineRule="auto"/>
        <w:ind w:right="42"/>
        <w:jc w:val="both"/>
        <w:rPr>
          <w:rFonts w:ascii="Arial" w:hAnsi="Arial" w:cs="Arial"/>
          <w:b/>
          <w:sz w:val="20"/>
          <w:szCs w:val="20"/>
        </w:rPr>
      </w:pPr>
    </w:p>
    <w:p w14:paraId="72A619AD" w14:textId="77777777" w:rsidR="00BA5401" w:rsidRPr="002226DD" w:rsidRDefault="00BA5401" w:rsidP="00BA5401">
      <w:pPr>
        <w:spacing w:before="120" w:after="120" w:line="360" w:lineRule="auto"/>
        <w:ind w:right="42"/>
        <w:jc w:val="both"/>
        <w:rPr>
          <w:rFonts w:ascii="Arial" w:hAnsi="Arial" w:cs="Arial"/>
          <w:b/>
          <w:sz w:val="20"/>
          <w:szCs w:val="20"/>
        </w:rPr>
      </w:pPr>
    </w:p>
    <w:p w14:paraId="6933FE3A" w14:textId="77777777" w:rsidR="00BA5401" w:rsidRPr="002226DD" w:rsidRDefault="00BA5401" w:rsidP="00BA5401">
      <w:pPr>
        <w:spacing w:before="120" w:after="120" w:line="360" w:lineRule="auto"/>
        <w:ind w:right="42"/>
        <w:jc w:val="both"/>
        <w:rPr>
          <w:rFonts w:ascii="Arial" w:hAnsi="Arial" w:cs="Arial"/>
          <w:b/>
          <w:sz w:val="20"/>
          <w:szCs w:val="20"/>
        </w:rPr>
      </w:pPr>
    </w:p>
    <w:p w14:paraId="0AACE4FE" w14:textId="77777777" w:rsidR="00BA5401" w:rsidRPr="002226DD" w:rsidRDefault="00BA5401" w:rsidP="00BA5401">
      <w:pPr>
        <w:spacing w:before="120" w:after="120" w:line="360" w:lineRule="auto"/>
        <w:ind w:right="42"/>
        <w:jc w:val="both"/>
        <w:rPr>
          <w:rFonts w:ascii="Arial" w:hAnsi="Arial" w:cs="Arial"/>
          <w:b/>
          <w:sz w:val="20"/>
          <w:szCs w:val="20"/>
        </w:rPr>
      </w:pPr>
    </w:p>
    <w:p w14:paraId="25D9A9A9" w14:textId="77777777" w:rsidR="00BA5401" w:rsidRPr="00EA3389" w:rsidRDefault="00BA5401" w:rsidP="00BA5401">
      <w:pPr>
        <w:tabs>
          <w:tab w:val="left" w:pos="5550"/>
        </w:tabs>
        <w:spacing w:before="120" w:after="120" w:line="360" w:lineRule="auto"/>
        <w:ind w:right="42"/>
        <w:rPr>
          <w:rFonts w:ascii="Arial" w:hAnsi="Arial" w:cs="Arial"/>
          <w:b/>
          <w:sz w:val="20"/>
          <w:szCs w:val="20"/>
        </w:rPr>
      </w:pPr>
    </w:p>
    <w:p w14:paraId="6647A6F8" w14:textId="77777777" w:rsidR="002510DD" w:rsidRDefault="002510DD" w:rsidP="00BA5401">
      <w:pPr>
        <w:tabs>
          <w:tab w:val="left" w:pos="5550"/>
        </w:tabs>
        <w:spacing w:before="120" w:after="120" w:line="360" w:lineRule="auto"/>
        <w:ind w:right="42"/>
        <w:jc w:val="center"/>
        <w:rPr>
          <w:rFonts w:ascii="Arial" w:hAnsi="Arial" w:cs="Arial"/>
          <w:b/>
          <w:sz w:val="20"/>
          <w:szCs w:val="20"/>
        </w:rPr>
      </w:pPr>
    </w:p>
    <w:p w14:paraId="2A4E7384" w14:textId="6294B2A6" w:rsidR="00BA5401" w:rsidRPr="00EA3389" w:rsidRDefault="00BA5401" w:rsidP="00BA5401">
      <w:pPr>
        <w:tabs>
          <w:tab w:val="left" w:pos="5550"/>
        </w:tabs>
        <w:spacing w:before="120" w:after="120" w:line="360" w:lineRule="auto"/>
        <w:ind w:right="42"/>
        <w:jc w:val="center"/>
        <w:rPr>
          <w:rFonts w:ascii="Arial" w:hAnsi="Arial" w:cs="Arial"/>
          <w:b/>
          <w:sz w:val="20"/>
          <w:szCs w:val="20"/>
        </w:rPr>
      </w:pPr>
      <w:r w:rsidRPr="00EA3389">
        <w:rPr>
          <w:rFonts w:ascii="Arial" w:hAnsi="Arial" w:cs="Arial"/>
          <w:b/>
          <w:sz w:val="20"/>
          <w:szCs w:val="20"/>
        </w:rPr>
        <w:t>2</w:t>
      </w:r>
      <w:r w:rsidRPr="00EA3389">
        <w:rPr>
          <w:rFonts w:ascii="Arial" w:hAnsi="Arial" w:cs="Arial"/>
          <w:b/>
          <w:sz w:val="20"/>
          <w:szCs w:val="20"/>
          <w:vertAlign w:val="superscript"/>
        </w:rPr>
        <w:t>è</w:t>
      </w:r>
      <w:r w:rsidR="002F5146">
        <w:rPr>
          <w:rFonts w:ascii="Arial" w:hAnsi="Arial" w:cs="Arial"/>
          <w:b/>
          <w:sz w:val="20"/>
          <w:szCs w:val="20"/>
          <w:vertAlign w:val="superscript"/>
        </w:rPr>
        <w:t>me</w:t>
      </w:r>
      <w:r w:rsidRPr="00EA3389">
        <w:rPr>
          <w:rFonts w:ascii="Arial" w:hAnsi="Arial" w:cs="Arial"/>
          <w:b/>
          <w:sz w:val="20"/>
          <w:szCs w:val="20"/>
        </w:rPr>
        <w:t xml:space="preserve"> édition / Révision 00 / </w:t>
      </w:r>
      <w:r w:rsidR="00B011AE">
        <w:rPr>
          <w:rFonts w:ascii="Arial" w:hAnsi="Arial" w:cs="Arial"/>
          <w:b/>
          <w:sz w:val="20"/>
          <w:szCs w:val="20"/>
        </w:rPr>
        <w:t>Novembre</w:t>
      </w:r>
      <w:r w:rsidR="00B011AE" w:rsidRPr="00EA3389">
        <w:rPr>
          <w:rFonts w:ascii="Arial" w:hAnsi="Arial" w:cs="Arial"/>
          <w:b/>
          <w:sz w:val="20"/>
          <w:szCs w:val="20"/>
        </w:rPr>
        <w:t xml:space="preserve"> </w:t>
      </w:r>
      <w:r w:rsidRPr="00EA3389">
        <w:rPr>
          <w:rFonts w:ascii="Arial" w:hAnsi="Arial" w:cs="Arial"/>
          <w:b/>
          <w:sz w:val="20"/>
          <w:szCs w:val="20"/>
        </w:rPr>
        <w:t>202</w:t>
      </w:r>
      <w:r w:rsidR="006C3662">
        <w:rPr>
          <w:rFonts w:ascii="Arial" w:hAnsi="Arial" w:cs="Arial"/>
          <w:b/>
          <w:sz w:val="20"/>
          <w:szCs w:val="20"/>
        </w:rPr>
        <w:t>5</w:t>
      </w:r>
    </w:p>
    <w:p w14:paraId="1EB24E7F" w14:textId="77777777" w:rsidR="00BA5401" w:rsidRPr="00EA3389" w:rsidRDefault="00BA5401" w:rsidP="00BA5401">
      <w:pPr>
        <w:spacing w:before="120" w:after="120" w:line="360" w:lineRule="auto"/>
        <w:ind w:right="42"/>
        <w:jc w:val="center"/>
        <w:rPr>
          <w:rFonts w:ascii="Arial" w:hAnsi="Arial" w:cs="Arial"/>
          <w:b/>
          <w:sz w:val="20"/>
          <w:szCs w:val="20"/>
        </w:rPr>
      </w:pPr>
      <w:bookmarkStart w:id="0" w:name="_Hlk169332853"/>
      <w:r w:rsidRPr="000C3056">
        <w:rPr>
          <w:rFonts w:ascii="Arial" w:hAnsi="Arial" w:cs="Arial"/>
          <w:b/>
          <w:sz w:val="20"/>
          <w:szCs w:val="20"/>
        </w:rPr>
        <w:t>ADOPTÉ</w:t>
      </w:r>
      <w:r w:rsidRPr="00EA3389">
        <w:rPr>
          <w:rFonts w:ascii="Arial" w:hAnsi="Arial" w:cs="Arial"/>
          <w:b/>
          <w:sz w:val="20"/>
          <w:szCs w:val="20"/>
        </w:rPr>
        <w:t xml:space="preserve"> PAR</w:t>
      </w:r>
    </w:p>
    <w:bookmarkEnd w:id="0"/>
    <w:p w14:paraId="397A12D0" w14:textId="77777777" w:rsidR="00BA5401" w:rsidRPr="00EA3389" w:rsidRDefault="00BA5401" w:rsidP="00BA5401">
      <w:pPr>
        <w:spacing w:after="0" w:line="360" w:lineRule="auto"/>
        <w:jc w:val="center"/>
        <w:rPr>
          <w:rFonts w:ascii="Arial" w:hAnsi="Arial" w:cs="Arial"/>
          <w:i/>
          <w:sz w:val="20"/>
          <w:szCs w:val="20"/>
        </w:rPr>
      </w:pPr>
      <w:r w:rsidRPr="00EA3389">
        <w:rPr>
          <w:rFonts w:ascii="Arial" w:hAnsi="Arial" w:cs="Arial"/>
          <w:i/>
          <w:sz w:val="20"/>
          <w:szCs w:val="20"/>
        </w:rPr>
        <w:t>Arrêté N°021/MIT/CAB du 31 juillet 2015 portant adoption du règlement aéronautique national togolais relatif à l’exploitation technique des aéronefs (RANT 06)</w:t>
      </w:r>
    </w:p>
    <w:p w14:paraId="1B3083A4" w14:textId="77777777" w:rsidR="00BA5401" w:rsidRPr="00EA3389" w:rsidRDefault="00BA5401" w:rsidP="00BA5401">
      <w:pPr>
        <w:spacing w:after="0" w:line="360" w:lineRule="auto"/>
        <w:jc w:val="center"/>
        <w:rPr>
          <w:rFonts w:ascii="Arial" w:hAnsi="Arial" w:cs="Arial"/>
          <w:b/>
          <w:sz w:val="20"/>
          <w:szCs w:val="20"/>
        </w:rPr>
      </w:pPr>
      <w:bookmarkStart w:id="1" w:name="_Hlk169332873"/>
      <w:r w:rsidRPr="00EA3389">
        <w:rPr>
          <w:rFonts w:ascii="Arial" w:hAnsi="Arial" w:cs="Arial"/>
          <w:b/>
          <w:sz w:val="20"/>
          <w:szCs w:val="20"/>
        </w:rPr>
        <w:t>ET AMENDÉ PAR</w:t>
      </w:r>
    </w:p>
    <w:bookmarkEnd w:id="1"/>
    <w:p w14:paraId="6FD74CCF" w14:textId="7D0EFEE5" w:rsidR="00E74D5D" w:rsidRPr="002226DD" w:rsidRDefault="007556D7" w:rsidP="00E74D5D">
      <w:pPr>
        <w:spacing w:before="120" w:after="120" w:line="360" w:lineRule="auto"/>
        <w:ind w:right="42"/>
        <w:jc w:val="both"/>
        <w:rPr>
          <w:rFonts w:ascii="Arial" w:hAnsi="Arial" w:cs="Arial"/>
          <w:b/>
          <w:sz w:val="20"/>
          <w:szCs w:val="20"/>
        </w:rPr>
      </w:pPr>
      <w:r w:rsidRPr="00C64248">
        <w:rPr>
          <w:rFonts w:ascii="Arial" w:hAnsi="Arial" w:cs="Arial"/>
          <w:i/>
          <w:sz w:val="20"/>
          <w:szCs w:val="20"/>
        </w:rPr>
        <w:t>Décision n°</w:t>
      </w:r>
      <w:r w:rsidR="00C64248" w:rsidRPr="008C0499">
        <w:rPr>
          <w:rFonts w:ascii="Arial" w:hAnsi="Arial" w:cs="Arial"/>
          <w:i/>
          <w:sz w:val="20"/>
          <w:szCs w:val="20"/>
        </w:rPr>
        <w:t>133</w:t>
      </w:r>
      <w:r w:rsidRPr="00C64248">
        <w:rPr>
          <w:rFonts w:ascii="Arial" w:hAnsi="Arial" w:cs="Arial"/>
          <w:i/>
          <w:sz w:val="20"/>
          <w:szCs w:val="20"/>
        </w:rPr>
        <w:t>/2</w:t>
      </w:r>
      <w:r w:rsidR="006C3662" w:rsidRPr="00C64248">
        <w:rPr>
          <w:rFonts w:ascii="Arial" w:hAnsi="Arial" w:cs="Arial"/>
          <w:i/>
          <w:sz w:val="20"/>
          <w:szCs w:val="20"/>
        </w:rPr>
        <w:t>5</w:t>
      </w:r>
      <w:r w:rsidRPr="00C64248">
        <w:rPr>
          <w:rFonts w:ascii="Arial" w:hAnsi="Arial" w:cs="Arial"/>
          <w:i/>
          <w:sz w:val="20"/>
          <w:szCs w:val="20"/>
        </w:rPr>
        <w:t xml:space="preserve">/ANAC/DG du </w:t>
      </w:r>
      <w:r w:rsidR="00C64248" w:rsidRPr="008C0499">
        <w:rPr>
          <w:rFonts w:ascii="Arial" w:hAnsi="Arial" w:cs="Arial"/>
          <w:i/>
          <w:sz w:val="20"/>
          <w:szCs w:val="20"/>
        </w:rPr>
        <w:t>27</w:t>
      </w:r>
      <w:r w:rsidR="00B719CE" w:rsidRPr="00C64248">
        <w:rPr>
          <w:rFonts w:ascii="Arial" w:hAnsi="Arial" w:cs="Arial"/>
          <w:i/>
          <w:sz w:val="20"/>
          <w:szCs w:val="20"/>
        </w:rPr>
        <w:t xml:space="preserve"> </w:t>
      </w:r>
      <w:r w:rsidR="00960FA9" w:rsidRPr="00C64248">
        <w:rPr>
          <w:rFonts w:ascii="Arial" w:hAnsi="Arial" w:cs="Arial"/>
          <w:i/>
          <w:sz w:val="20"/>
          <w:szCs w:val="20"/>
        </w:rPr>
        <w:t xml:space="preserve">novembre </w:t>
      </w:r>
      <w:r w:rsidRPr="00C64248">
        <w:rPr>
          <w:rFonts w:ascii="Arial" w:hAnsi="Arial" w:cs="Arial"/>
          <w:i/>
          <w:sz w:val="20"/>
          <w:szCs w:val="20"/>
        </w:rPr>
        <w:t>202</w:t>
      </w:r>
      <w:r w:rsidR="006C3662" w:rsidRPr="00C64248">
        <w:rPr>
          <w:rFonts w:ascii="Arial" w:hAnsi="Arial" w:cs="Arial"/>
          <w:i/>
          <w:sz w:val="20"/>
          <w:szCs w:val="20"/>
        </w:rPr>
        <w:t>5</w:t>
      </w:r>
      <w:r w:rsidRPr="00C64248">
        <w:rPr>
          <w:rFonts w:ascii="Arial" w:hAnsi="Arial" w:cs="Arial"/>
          <w:i/>
          <w:sz w:val="20"/>
          <w:szCs w:val="20"/>
        </w:rPr>
        <w:t xml:space="preserve"> portant</w:t>
      </w:r>
      <w:r w:rsidRPr="00747790">
        <w:rPr>
          <w:rFonts w:ascii="Arial" w:hAnsi="Arial" w:cs="Arial"/>
          <w:i/>
          <w:sz w:val="20"/>
          <w:szCs w:val="20"/>
        </w:rPr>
        <w:t xml:space="preserve"> adoption</w:t>
      </w:r>
      <w:r w:rsidR="00960FA9">
        <w:rPr>
          <w:rFonts w:ascii="Arial" w:hAnsi="Arial" w:cs="Arial"/>
          <w:i/>
          <w:sz w:val="20"/>
          <w:szCs w:val="20"/>
        </w:rPr>
        <w:t xml:space="preserve"> de la révision </w:t>
      </w:r>
      <w:r w:rsidR="00E619A3">
        <w:rPr>
          <w:rFonts w:ascii="Arial" w:hAnsi="Arial" w:cs="Arial"/>
          <w:i/>
          <w:sz w:val="20"/>
          <w:szCs w:val="20"/>
        </w:rPr>
        <w:t>0</w:t>
      </w:r>
      <w:r w:rsidR="00960FA9">
        <w:rPr>
          <w:rFonts w:ascii="Arial" w:hAnsi="Arial" w:cs="Arial"/>
          <w:i/>
          <w:sz w:val="20"/>
          <w:szCs w:val="20"/>
        </w:rPr>
        <w:t xml:space="preserve">1 </w:t>
      </w:r>
      <w:r w:rsidRPr="00747790">
        <w:rPr>
          <w:rFonts w:ascii="Arial" w:hAnsi="Arial" w:cs="Arial"/>
          <w:i/>
          <w:sz w:val="20"/>
          <w:szCs w:val="20"/>
        </w:rPr>
        <w:t xml:space="preserve">de la deuxième édition du règlement aéronautique national togolais relatif à </w:t>
      </w:r>
      <w:r w:rsidRPr="00C80BA2">
        <w:rPr>
          <w:rFonts w:ascii="Arial" w:hAnsi="Arial" w:cs="Arial"/>
          <w:i/>
          <w:sz w:val="20"/>
          <w:szCs w:val="20"/>
        </w:rPr>
        <w:t>l’exploitation technique des aéronefs (RANT 06)</w:t>
      </w:r>
    </w:p>
    <w:p w14:paraId="50660858" w14:textId="43559F30" w:rsidR="00755667" w:rsidRDefault="00755667" w:rsidP="00944AE8">
      <w:pPr>
        <w:pStyle w:val="Titre3"/>
        <w:jc w:val="left"/>
        <w:rPr>
          <w:sz w:val="20"/>
          <w:szCs w:val="20"/>
        </w:rPr>
        <w:sectPr w:rsidR="00755667" w:rsidSect="00137A92">
          <w:headerReference w:type="default" r:id="rId12"/>
          <w:footerReference w:type="default" r:id="rId13"/>
          <w:pgSz w:w="11920" w:h="16840"/>
          <w:pgMar w:top="1418" w:right="1418" w:bottom="1247" w:left="1418" w:header="426" w:footer="280" w:gutter="0"/>
          <w:cols w:space="720"/>
          <w:noEndnote/>
        </w:sectPr>
      </w:pPr>
    </w:p>
    <w:p w14:paraId="5216CFAB" w14:textId="38BFFB5E" w:rsidR="00EE73FC" w:rsidRDefault="00EE73FC" w:rsidP="00944AE8">
      <w:pPr>
        <w:pStyle w:val="Titre3"/>
        <w:jc w:val="left"/>
        <w:rPr>
          <w:sz w:val="20"/>
          <w:szCs w:val="20"/>
        </w:rPr>
      </w:pPr>
    </w:p>
    <w:p w14:paraId="5029A265" w14:textId="77777777" w:rsidR="00EE73FC" w:rsidRDefault="00EE73FC" w:rsidP="00EE73FC">
      <w:pPr>
        <w:rPr>
          <w:sz w:val="20"/>
          <w:szCs w:val="20"/>
        </w:rPr>
      </w:pPr>
    </w:p>
    <w:p w14:paraId="6847DD46" w14:textId="77777777" w:rsidR="00EE73FC" w:rsidRDefault="00EE73FC" w:rsidP="00EE73FC">
      <w:pPr>
        <w:rPr>
          <w:sz w:val="20"/>
          <w:szCs w:val="20"/>
        </w:rPr>
      </w:pPr>
    </w:p>
    <w:p w14:paraId="2800A571" w14:textId="77777777" w:rsidR="00EE73FC" w:rsidRDefault="00EE73FC" w:rsidP="00EE73FC">
      <w:pPr>
        <w:rPr>
          <w:sz w:val="20"/>
          <w:szCs w:val="20"/>
        </w:rPr>
      </w:pPr>
    </w:p>
    <w:p w14:paraId="3BD79FD1" w14:textId="77777777" w:rsidR="00EE73FC" w:rsidRDefault="00EE73FC" w:rsidP="00EE73FC">
      <w:pPr>
        <w:rPr>
          <w:sz w:val="20"/>
          <w:szCs w:val="20"/>
        </w:rPr>
      </w:pPr>
    </w:p>
    <w:p w14:paraId="5A1ADE81" w14:textId="77777777" w:rsidR="00EE73FC" w:rsidRDefault="00EE73FC" w:rsidP="00EE73FC">
      <w:pPr>
        <w:rPr>
          <w:sz w:val="20"/>
          <w:szCs w:val="20"/>
        </w:rPr>
      </w:pPr>
    </w:p>
    <w:p w14:paraId="53D6E2F0" w14:textId="77777777" w:rsidR="00EE73FC" w:rsidRDefault="00EE73FC" w:rsidP="00EE73FC">
      <w:pPr>
        <w:rPr>
          <w:sz w:val="20"/>
          <w:szCs w:val="20"/>
        </w:rPr>
      </w:pPr>
    </w:p>
    <w:p w14:paraId="75CCF67D" w14:textId="77777777" w:rsidR="00EE73FC" w:rsidRDefault="00EE73FC" w:rsidP="00EE73FC">
      <w:pPr>
        <w:rPr>
          <w:sz w:val="20"/>
          <w:szCs w:val="20"/>
        </w:rPr>
      </w:pPr>
    </w:p>
    <w:p w14:paraId="5319096D" w14:textId="77777777" w:rsidR="00EE73FC" w:rsidRDefault="00EE73FC" w:rsidP="00EE73FC">
      <w:pPr>
        <w:rPr>
          <w:sz w:val="20"/>
          <w:szCs w:val="20"/>
        </w:rPr>
      </w:pPr>
    </w:p>
    <w:p w14:paraId="028B89B8" w14:textId="77777777" w:rsidR="00EE73FC" w:rsidRDefault="00EE73FC" w:rsidP="00EE73FC">
      <w:pPr>
        <w:rPr>
          <w:sz w:val="20"/>
          <w:szCs w:val="20"/>
        </w:rPr>
      </w:pPr>
    </w:p>
    <w:p w14:paraId="3E2F19A2" w14:textId="77777777" w:rsidR="00EE73FC" w:rsidRDefault="00EE73FC" w:rsidP="00EE73FC">
      <w:pPr>
        <w:rPr>
          <w:sz w:val="20"/>
          <w:szCs w:val="20"/>
        </w:rPr>
      </w:pPr>
    </w:p>
    <w:p w14:paraId="2FF721C3" w14:textId="77777777" w:rsidR="00EE73FC" w:rsidRDefault="00EE73FC" w:rsidP="00EE73FC">
      <w:pPr>
        <w:rPr>
          <w:sz w:val="20"/>
          <w:szCs w:val="20"/>
        </w:rPr>
      </w:pPr>
      <w:r w:rsidRPr="00DF2975">
        <w:rPr>
          <w:noProof/>
          <w:sz w:val="20"/>
          <w:szCs w:val="20"/>
          <w:lang w:val="en-US" w:eastAsia="en-US"/>
        </w:rPr>
        <w:drawing>
          <wp:anchor distT="0" distB="0" distL="114300" distR="114300" simplePos="0" relativeHeight="251658240" behindDoc="0" locked="0" layoutInCell="1" allowOverlap="1" wp14:anchorId="1BF2F474" wp14:editId="5298B6D8">
            <wp:simplePos x="0" y="0"/>
            <wp:positionH relativeFrom="margin">
              <wp:posOffset>350520</wp:posOffset>
            </wp:positionH>
            <wp:positionV relativeFrom="margin">
              <wp:posOffset>3374390</wp:posOffset>
            </wp:positionV>
            <wp:extent cx="5763260" cy="1685925"/>
            <wp:effectExtent l="19050" t="0" r="8890" b="0"/>
            <wp:wrapSquare wrapText="bothSides"/>
            <wp:docPr id="62"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
                    <a:srcRect/>
                    <a:stretch>
                      <a:fillRect/>
                    </a:stretch>
                  </pic:blipFill>
                  <pic:spPr bwMode="auto">
                    <a:xfrm>
                      <a:off x="0" y="0"/>
                      <a:ext cx="5763260" cy="1685925"/>
                    </a:xfrm>
                    <a:prstGeom prst="rect">
                      <a:avLst/>
                    </a:prstGeom>
                    <a:noFill/>
                  </pic:spPr>
                </pic:pic>
              </a:graphicData>
            </a:graphic>
          </wp:anchor>
        </w:drawing>
      </w:r>
    </w:p>
    <w:p w14:paraId="36D71261" w14:textId="77777777" w:rsidR="00EE73FC" w:rsidRDefault="00EE73FC" w:rsidP="00EE73FC">
      <w:pPr>
        <w:rPr>
          <w:sz w:val="20"/>
          <w:szCs w:val="20"/>
        </w:rPr>
      </w:pPr>
    </w:p>
    <w:p w14:paraId="73E8D339" w14:textId="77777777" w:rsidR="00EE73FC" w:rsidRDefault="00EE73FC" w:rsidP="00EE73FC">
      <w:pPr>
        <w:rPr>
          <w:sz w:val="20"/>
          <w:szCs w:val="20"/>
        </w:rPr>
      </w:pPr>
    </w:p>
    <w:p w14:paraId="45FC368E" w14:textId="77777777" w:rsidR="00EE73FC" w:rsidRDefault="00EE73FC" w:rsidP="00EE73FC">
      <w:pPr>
        <w:rPr>
          <w:sz w:val="20"/>
          <w:szCs w:val="20"/>
        </w:rPr>
      </w:pPr>
    </w:p>
    <w:p w14:paraId="77C5C15F" w14:textId="77777777" w:rsidR="00EE73FC" w:rsidRDefault="00EE73FC">
      <w:pPr>
        <w:spacing w:after="0" w:line="240" w:lineRule="auto"/>
        <w:rPr>
          <w:sz w:val="20"/>
          <w:szCs w:val="20"/>
        </w:rPr>
      </w:pPr>
      <w:r>
        <w:rPr>
          <w:sz w:val="20"/>
          <w:szCs w:val="20"/>
        </w:rPr>
        <w:br w:type="page"/>
      </w:r>
    </w:p>
    <w:p w14:paraId="789846E7" w14:textId="77777777" w:rsidR="001C2BEA" w:rsidRPr="006B4B50" w:rsidRDefault="001E04B9" w:rsidP="008C0499">
      <w:pPr>
        <w:pStyle w:val="Titre1"/>
        <w:spacing w:after="120" w:line="240" w:lineRule="auto"/>
      </w:pPr>
      <w:bookmarkStart w:id="2" w:name="_Toc188974018"/>
      <w:r w:rsidRPr="006B4B50">
        <w:lastRenderedPageBreak/>
        <w:t>LISTE DES PAGES EFFECTIVES</w:t>
      </w:r>
      <w:bookmarkEnd w:id="2"/>
    </w:p>
    <w:tbl>
      <w:tblPr>
        <w:tblW w:w="9498"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27"/>
        <w:gridCol w:w="1134"/>
        <w:gridCol w:w="1276"/>
        <w:gridCol w:w="1559"/>
        <w:gridCol w:w="1559"/>
        <w:gridCol w:w="1843"/>
      </w:tblGrid>
      <w:tr w:rsidR="001E04B9" w:rsidRPr="001C752C" w14:paraId="1E5FF5D0" w14:textId="77777777" w:rsidTr="00AC005F">
        <w:trPr>
          <w:trHeight w:val="510"/>
          <w:tblHeader/>
        </w:trPr>
        <w:tc>
          <w:tcPr>
            <w:tcW w:w="2127" w:type="dxa"/>
            <w:tcBorders>
              <w:bottom w:val="single" w:sz="12" w:space="0" w:color="auto"/>
            </w:tcBorders>
          </w:tcPr>
          <w:p w14:paraId="04E5139E" w14:textId="77777777" w:rsidR="00570921" w:rsidRPr="001C752C" w:rsidRDefault="001E04B9">
            <w:pPr>
              <w:spacing w:after="0"/>
              <w:jc w:val="center"/>
              <w:rPr>
                <w:rFonts w:ascii="Arial Narrow" w:eastAsia="Calibri" w:hAnsi="Arial Narrow"/>
                <w:b/>
                <w:bCs/>
                <w:lang w:eastAsia="en-US"/>
              </w:rPr>
            </w:pPr>
            <w:r w:rsidRPr="001C752C">
              <w:rPr>
                <w:rFonts w:ascii="Arial Narrow" w:eastAsia="Calibri" w:hAnsi="Arial Narrow"/>
                <w:b/>
                <w:bCs/>
                <w:lang w:eastAsia="en-US"/>
              </w:rPr>
              <w:t>Chapitre</w:t>
            </w:r>
          </w:p>
        </w:tc>
        <w:tc>
          <w:tcPr>
            <w:tcW w:w="1134" w:type="dxa"/>
            <w:tcBorders>
              <w:bottom w:val="single" w:sz="12" w:space="0" w:color="auto"/>
            </w:tcBorders>
          </w:tcPr>
          <w:p w14:paraId="632E4613" w14:textId="77777777" w:rsidR="001E04B9" w:rsidRPr="001C752C" w:rsidRDefault="001E04B9" w:rsidP="00AE6BB1">
            <w:pPr>
              <w:spacing w:after="0"/>
              <w:jc w:val="center"/>
              <w:rPr>
                <w:rFonts w:ascii="Arial Narrow" w:eastAsia="Calibri" w:hAnsi="Arial Narrow"/>
                <w:b/>
                <w:bCs/>
                <w:lang w:eastAsia="en-US"/>
              </w:rPr>
            </w:pPr>
            <w:r w:rsidRPr="001C752C">
              <w:rPr>
                <w:rFonts w:ascii="Arial Narrow" w:eastAsia="Calibri" w:hAnsi="Arial Narrow"/>
                <w:b/>
                <w:bCs/>
                <w:lang w:eastAsia="en-US"/>
              </w:rPr>
              <w:t>Page</w:t>
            </w:r>
          </w:p>
        </w:tc>
        <w:tc>
          <w:tcPr>
            <w:tcW w:w="1276" w:type="dxa"/>
            <w:vAlign w:val="center"/>
          </w:tcPr>
          <w:p w14:paraId="01433128" w14:textId="77777777" w:rsidR="001E04B9" w:rsidRPr="001C752C" w:rsidRDefault="001E04B9" w:rsidP="00AC005F">
            <w:pPr>
              <w:spacing w:after="0"/>
              <w:jc w:val="center"/>
              <w:rPr>
                <w:rFonts w:ascii="Arial Narrow" w:eastAsia="Calibri" w:hAnsi="Arial Narrow"/>
                <w:b/>
                <w:bCs/>
                <w:lang w:eastAsia="en-US"/>
              </w:rPr>
            </w:pPr>
            <w:r w:rsidRPr="001C752C">
              <w:rPr>
                <w:rFonts w:ascii="Arial Narrow" w:eastAsia="Calibri" w:hAnsi="Arial Narrow"/>
                <w:b/>
                <w:bCs/>
                <w:lang w:eastAsia="en-US"/>
              </w:rPr>
              <w:t>N° d’édition</w:t>
            </w:r>
          </w:p>
        </w:tc>
        <w:tc>
          <w:tcPr>
            <w:tcW w:w="1559" w:type="dxa"/>
            <w:tcBorders>
              <w:bottom w:val="single" w:sz="12" w:space="0" w:color="auto"/>
            </w:tcBorders>
          </w:tcPr>
          <w:p w14:paraId="09C16E60" w14:textId="77777777" w:rsidR="001E04B9" w:rsidRPr="001C752C" w:rsidRDefault="001E04B9" w:rsidP="00AE6BB1">
            <w:pPr>
              <w:spacing w:after="0"/>
              <w:jc w:val="center"/>
              <w:rPr>
                <w:rFonts w:ascii="Arial Narrow" w:eastAsia="Calibri" w:hAnsi="Arial Narrow"/>
                <w:b/>
                <w:bCs/>
                <w:lang w:eastAsia="en-US"/>
              </w:rPr>
            </w:pPr>
            <w:r w:rsidRPr="001C752C">
              <w:rPr>
                <w:rFonts w:ascii="Arial Narrow" w:eastAsia="Calibri" w:hAnsi="Arial Narrow"/>
                <w:b/>
                <w:bCs/>
                <w:lang w:eastAsia="en-US"/>
              </w:rPr>
              <w:t>Date d’édition</w:t>
            </w:r>
          </w:p>
        </w:tc>
        <w:tc>
          <w:tcPr>
            <w:tcW w:w="1559" w:type="dxa"/>
          </w:tcPr>
          <w:p w14:paraId="5CB41E1C" w14:textId="77777777" w:rsidR="001E04B9" w:rsidRPr="001C752C" w:rsidRDefault="001E04B9" w:rsidP="00AE6BB1">
            <w:pPr>
              <w:spacing w:after="0"/>
              <w:jc w:val="center"/>
              <w:rPr>
                <w:rFonts w:ascii="Arial Narrow" w:eastAsia="Calibri" w:hAnsi="Arial Narrow"/>
                <w:b/>
                <w:bCs/>
                <w:lang w:eastAsia="en-US"/>
              </w:rPr>
            </w:pPr>
            <w:r w:rsidRPr="001C752C">
              <w:rPr>
                <w:rFonts w:ascii="Arial Narrow" w:eastAsia="Calibri" w:hAnsi="Arial Narrow"/>
                <w:b/>
                <w:bCs/>
                <w:lang w:eastAsia="en-US"/>
              </w:rPr>
              <w:t>N° de révision</w:t>
            </w:r>
          </w:p>
        </w:tc>
        <w:tc>
          <w:tcPr>
            <w:tcW w:w="1843" w:type="dxa"/>
            <w:tcBorders>
              <w:bottom w:val="single" w:sz="12" w:space="0" w:color="auto"/>
            </w:tcBorders>
          </w:tcPr>
          <w:p w14:paraId="04F3F739" w14:textId="77777777" w:rsidR="001E04B9" w:rsidRPr="001C752C" w:rsidRDefault="001E04B9" w:rsidP="00AE6BB1">
            <w:pPr>
              <w:spacing w:after="0"/>
              <w:jc w:val="center"/>
              <w:rPr>
                <w:rFonts w:ascii="Arial Narrow" w:eastAsia="Calibri" w:hAnsi="Arial Narrow"/>
                <w:b/>
                <w:bCs/>
                <w:lang w:eastAsia="en-US"/>
              </w:rPr>
            </w:pPr>
            <w:r w:rsidRPr="001C752C">
              <w:rPr>
                <w:rFonts w:ascii="Arial Narrow" w:eastAsia="Calibri" w:hAnsi="Arial Narrow"/>
                <w:b/>
                <w:bCs/>
                <w:lang w:eastAsia="en-US"/>
              </w:rPr>
              <w:t>Date de révision</w:t>
            </w:r>
          </w:p>
        </w:tc>
      </w:tr>
      <w:tr w:rsidR="001C752C" w:rsidRPr="001C752C" w14:paraId="08F73A24" w14:textId="77777777" w:rsidTr="00944AE8">
        <w:trPr>
          <w:trHeight w:val="510"/>
        </w:trPr>
        <w:tc>
          <w:tcPr>
            <w:tcW w:w="2127" w:type="dxa"/>
            <w:tcBorders>
              <w:left w:val="single" w:sz="12" w:space="0" w:color="auto"/>
              <w:bottom w:val="single" w:sz="6" w:space="0" w:color="auto"/>
              <w:right w:val="single" w:sz="12" w:space="0" w:color="auto"/>
            </w:tcBorders>
            <w:vAlign w:val="center"/>
          </w:tcPr>
          <w:p w14:paraId="6265F790" w14:textId="77777777" w:rsidR="001C752C" w:rsidRPr="001C752C" w:rsidRDefault="001C752C" w:rsidP="001C752C">
            <w:pPr>
              <w:spacing w:after="0"/>
              <w:jc w:val="center"/>
              <w:rPr>
                <w:rFonts w:ascii="Arial Narrow" w:eastAsia="Calibri" w:hAnsi="Arial Narrow"/>
                <w:bCs/>
                <w:lang w:eastAsia="en-US"/>
              </w:rPr>
            </w:pPr>
            <w:r w:rsidRPr="001C752C">
              <w:rPr>
                <w:rFonts w:ascii="Arial Narrow" w:eastAsia="Calibri" w:hAnsi="Arial Narrow"/>
                <w:bCs/>
                <w:lang w:eastAsia="en-US"/>
              </w:rPr>
              <w:t xml:space="preserve">PG RANT 06 </w:t>
            </w:r>
          </w:p>
          <w:p w14:paraId="7CD748B1" w14:textId="77777777" w:rsidR="001C752C" w:rsidRPr="001C752C" w:rsidRDefault="001C752C" w:rsidP="001C752C">
            <w:pPr>
              <w:spacing w:after="0"/>
              <w:jc w:val="center"/>
              <w:rPr>
                <w:rFonts w:ascii="Arial Narrow" w:eastAsia="Calibri" w:hAnsi="Arial Narrow"/>
                <w:bCs/>
                <w:lang w:eastAsia="en-US"/>
              </w:rPr>
            </w:pPr>
            <w:r w:rsidRPr="001C752C">
              <w:rPr>
                <w:rFonts w:ascii="Arial Narrow" w:eastAsia="Calibri" w:hAnsi="Arial Narrow"/>
                <w:bCs/>
                <w:lang w:eastAsia="en-US"/>
              </w:rPr>
              <w:t>PART OPS 3</w:t>
            </w:r>
          </w:p>
          <w:p w14:paraId="6A0CB864" w14:textId="77777777" w:rsidR="001C752C" w:rsidRPr="001C752C" w:rsidRDefault="001C752C" w:rsidP="001C752C">
            <w:pPr>
              <w:spacing w:after="0"/>
              <w:jc w:val="center"/>
              <w:rPr>
                <w:rFonts w:ascii="Arial Narrow" w:eastAsia="Calibri" w:hAnsi="Arial Narrow"/>
                <w:bCs/>
                <w:lang w:eastAsia="en-US"/>
              </w:rPr>
            </w:pPr>
            <w:r w:rsidRPr="001C752C">
              <w:rPr>
                <w:rFonts w:ascii="Arial Narrow" w:eastAsia="Calibri" w:hAnsi="Arial Narrow"/>
                <w:bCs/>
                <w:lang w:eastAsia="en-US"/>
              </w:rPr>
              <w:t>SECTION 2 IEM OPS3</w:t>
            </w:r>
          </w:p>
        </w:tc>
        <w:tc>
          <w:tcPr>
            <w:tcW w:w="1134" w:type="dxa"/>
            <w:tcBorders>
              <w:left w:val="single" w:sz="12" w:space="0" w:color="auto"/>
              <w:bottom w:val="single" w:sz="6" w:space="0" w:color="auto"/>
              <w:right w:val="single" w:sz="12" w:space="0" w:color="auto"/>
            </w:tcBorders>
            <w:vAlign w:val="center"/>
          </w:tcPr>
          <w:p w14:paraId="050ACB8B" w14:textId="77777777" w:rsidR="001C752C" w:rsidRPr="001C752C" w:rsidRDefault="001C752C" w:rsidP="001C752C">
            <w:pPr>
              <w:spacing w:after="0"/>
              <w:jc w:val="center"/>
              <w:rPr>
                <w:rFonts w:ascii="Arial Narrow" w:eastAsia="Calibri" w:hAnsi="Arial Narrow"/>
                <w:lang w:eastAsia="en-US"/>
              </w:rPr>
            </w:pPr>
            <w:r w:rsidRPr="001C752C">
              <w:rPr>
                <w:rFonts w:ascii="Arial Narrow" w:eastAsia="Calibri" w:hAnsi="Arial Narrow"/>
                <w:lang w:eastAsia="en-US"/>
              </w:rPr>
              <w:t>1</w:t>
            </w:r>
          </w:p>
        </w:tc>
        <w:tc>
          <w:tcPr>
            <w:tcW w:w="1276" w:type="dxa"/>
            <w:tcBorders>
              <w:left w:val="single" w:sz="12" w:space="0" w:color="auto"/>
              <w:bottom w:val="single" w:sz="6" w:space="0" w:color="auto"/>
            </w:tcBorders>
            <w:vAlign w:val="center"/>
          </w:tcPr>
          <w:p w14:paraId="0A2F469A" w14:textId="78611FFE" w:rsidR="001C752C" w:rsidRPr="001C752C" w:rsidRDefault="001C752C" w:rsidP="001C752C">
            <w:pPr>
              <w:spacing w:after="0"/>
              <w:jc w:val="center"/>
              <w:rPr>
                <w:rFonts w:ascii="Arial Narrow" w:eastAsia="Calibri" w:hAnsi="Arial Narrow"/>
                <w:lang w:eastAsia="en-US"/>
              </w:rPr>
            </w:pPr>
            <w:r w:rsidRPr="001C752C">
              <w:rPr>
                <w:rFonts w:ascii="Arial Narrow" w:eastAsia="Calibri" w:hAnsi="Arial Narrow"/>
                <w:lang w:eastAsia="en-US"/>
              </w:rPr>
              <w:t>0</w:t>
            </w:r>
            <w:r w:rsidRPr="00944AE8">
              <w:rPr>
                <w:rFonts w:ascii="Arial Narrow" w:eastAsia="Calibri" w:hAnsi="Arial Narrow"/>
                <w:lang w:eastAsia="en-US"/>
              </w:rPr>
              <w:t>2</w:t>
            </w:r>
          </w:p>
        </w:tc>
        <w:tc>
          <w:tcPr>
            <w:tcW w:w="1559" w:type="dxa"/>
            <w:tcBorders>
              <w:bottom w:val="single" w:sz="6" w:space="0" w:color="auto"/>
            </w:tcBorders>
            <w:vAlign w:val="center"/>
          </w:tcPr>
          <w:p w14:paraId="52B430C6" w14:textId="2E5C89F9" w:rsidR="001C752C" w:rsidRPr="001C752C" w:rsidRDefault="007742EF" w:rsidP="001C752C">
            <w:pPr>
              <w:spacing w:after="0"/>
              <w:jc w:val="center"/>
              <w:rPr>
                <w:rFonts w:ascii="Arial Narrow" w:eastAsia="Calibri" w:hAnsi="Arial Narrow"/>
                <w:lang w:eastAsia="en-US"/>
              </w:rPr>
            </w:pPr>
            <w:r>
              <w:rPr>
                <w:rFonts w:ascii="Arial Narrow" w:eastAsia="Calibri" w:hAnsi="Arial Narrow"/>
                <w:lang w:eastAsia="en-US"/>
              </w:rPr>
              <w:t>Janvier</w:t>
            </w:r>
            <w:r w:rsidR="001C752C" w:rsidRPr="00944AE8">
              <w:rPr>
                <w:rFonts w:ascii="Arial Narrow" w:eastAsia="Calibri" w:hAnsi="Arial Narrow"/>
                <w:lang w:eastAsia="en-US"/>
              </w:rPr>
              <w:t xml:space="preserve"> 202</w:t>
            </w:r>
            <w:r w:rsidR="009E19DB">
              <w:rPr>
                <w:rFonts w:ascii="Arial Narrow" w:eastAsia="Calibri" w:hAnsi="Arial Narrow"/>
                <w:lang w:eastAsia="en-US"/>
              </w:rPr>
              <w:t>5</w:t>
            </w:r>
          </w:p>
        </w:tc>
        <w:tc>
          <w:tcPr>
            <w:tcW w:w="1559" w:type="dxa"/>
            <w:tcBorders>
              <w:bottom w:val="single" w:sz="6" w:space="0" w:color="auto"/>
            </w:tcBorders>
            <w:vAlign w:val="center"/>
          </w:tcPr>
          <w:p w14:paraId="65C009EC" w14:textId="46C8C1FD" w:rsidR="001C752C" w:rsidRPr="001C752C" w:rsidRDefault="001C752C" w:rsidP="001C752C">
            <w:pPr>
              <w:spacing w:after="0"/>
              <w:jc w:val="center"/>
              <w:rPr>
                <w:rFonts w:eastAsia="Calibri"/>
                <w:lang w:eastAsia="en-US"/>
              </w:rPr>
            </w:pPr>
            <w:r w:rsidRPr="001C752C">
              <w:rPr>
                <w:rFonts w:ascii="Arial Narrow" w:eastAsia="Calibri" w:hAnsi="Arial Narrow"/>
                <w:lang w:eastAsia="en-US"/>
              </w:rPr>
              <w:t>0</w:t>
            </w:r>
            <w:r w:rsidR="007F0DAA">
              <w:rPr>
                <w:rFonts w:ascii="Arial Narrow" w:eastAsia="Calibri" w:hAnsi="Arial Narrow"/>
                <w:lang w:eastAsia="en-US"/>
              </w:rPr>
              <w:t>1</w:t>
            </w:r>
          </w:p>
        </w:tc>
        <w:tc>
          <w:tcPr>
            <w:tcW w:w="1843" w:type="dxa"/>
            <w:tcBorders>
              <w:bottom w:val="single" w:sz="6" w:space="0" w:color="auto"/>
            </w:tcBorders>
            <w:vAlign w:val="center"/>
          </w:tcPr>
          <w:p w14:paraId="13499574" w14:textId="4EA6178D" w:rsidR="001C752C" w:rsidRPr="001C752C" w:rsidRDefault="007F0DAA" w:rsidP="001C752C">
            <w:pPr>
              <w:jc w:val="center"/>
            </w:pPr>
            <w:r>
              <w:rPr>
                <w:rFonts w:ascii="Arial Narrow" w:eastAsia="Calibri" w:hAnsi="Arial Narrow"/>
                <w:lang w:eastAsia="en-US"/>
              </w:rPr>
              <w:t>Novembre</w:t>
            </w:r>
            <w:r w:rsidRPr="00A36504">
              <w:rPr>
                <w:rFonts w:ascii="Arial Narrow" w:eastAsia="Calibri" w:hAnsi="Arial Narrow"/>
                <w:lang w:eastAsia="en-US"/>
              </w:rPr>
              <w:t xml:space="preserve"> </w:t>
            </w:r>
            <w:r w:rsidR="009E19DB" w:rsidRPr="00A36504">
              <w:rPr>
                <w:rFonts w:ascii="Arial Narrow" w:eastAsia="Calibri" w:hAnsi="Arial Narrow"/>
                <w:lang w:eastAsia="en-US"/>
              </w:rPr>
              <w:t>202</w:t>
            </w:r>
            <w:r w:rsidR="009E19DB">
              <w:rPr>
                <w:rFonts w:ascii="Arial Narrow" w:eastAsia="Calibri" w:hAnsi="Arial Narrow"/>
                <w:lang w:eastAsia="en-US"/>
              </w:rPr>
              <w:t>5</w:t>
            </w:r>
          </w:p>
        </w:tc>
      </w:tr>
      <w:tr w:rsidR="007F0DAA" w:rsidRPr="001C752C" w14:paraId="483F79F5"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0F7E36FF" w14:textId="77777777" w:rsidR="007F0DAA" w:rsidRPr="001C752C" w:rsidRDefault="007F0DAA" w:rsidP="007F0DAA">
            <w:pPr>
              <w:spacing w:after="0"/>
              <w:jc w:val="center"/>
              <w:rPr>
                <w:rFonts w:ascii="Arial Narrow" w:eastAsia="Calibri" w:hAnsi="Arial Narrow"/>
                <w:bCs/>
                <w:lang w:eastAsia="en-US"/>
              </w:rPr>
            </w:pPr>
            <w:r w:rsidRPr="001C752C">
              <w:rPr>
                <w:rFonts w:ascii="Arial Narrow" w:eastAsia="Calibri" w:hAnsi="Arial Narrow"/>
                <w:bCs/>
                <w:lang w:eastAsia="en-US"/>
              </w:rPr>
              <w:t>PG ADM</w:t>
            </w:r>
          </w:p>
        </w:tc>
        <w:tc>
          <w:tcPr>
            <w:tcW w:w="1134" w:type="dxa"/>
            <w:tcBorders>
              <w:top w:val="single" w:sz="6" w:space="0" w:color="auto"/>
              <w:left w:val="single" w:sz="12" w:space="0" w:color="auto"/>
              <w:bottom w:val="single" w:sz="6" w:space="0" w:color="auto"/>
              <w:right w:val="single" w:sz="12" w:space="0" w:color="auto"/>
            </w:tcBorders>
            <w:vAlign w:val="center"/>
          </w:tcPr>
          <w:p w14:paraId="781085C9" w14:textId="77777777" w:rsidR="007F0DAA" w:rsidRPr="001C752C" w:rsidRDefault="007F0DAA" w:rsidP="007F0DAA">
            <w:pPr>
              <w:spacing w:after="0"/>
              <w:jc w:val="center"/>
              <w:rPr>
                <w:rFonts w:ascii="Arial Narrow" w:eastAsia="Calibri" w:hAnsi="Arial Narrow"/>
                <w:lang w:eastAsia="en-US"/>
              </w:rPr>
            </w:pPr>
            <w:r w:rsidRPr="001C752C">
              <w:rPr>
                <w:rFonts w:ascii="Arial Narrow" w:eastAsia="Calibri" w:hAnsi="Arial Narrow"/>
                <w:lang w:eastAsia="en-US"/>
              </w:rPr>
              <w:t>2</w:t>
            </w:r>
          </w:p>
        </w:tc>
        <w:tc>
          <w:tcPr>
            <w:tcW w:w="1276" w:type="dxa"/>
            <w:tcBorders>
              <w:top w:val="single" w:sz="6" w:space="0" w:color="auto"/>
              <w:left w:val="single" w:sz="12" w:space="0" w:color="auto"/>
              <w:bottom w:val="single" w:sz="6" w:space="0" w:color="auto"/>
              <w:right w:val="single" w:sz="12" w:space="0" w:color="auto"/>
            </w:tcBorders>
            <w:vAlign w:val="center"/>
          </w:tcPr>
          <w:p w14:paraId="2CE97638" w14:textId="46A16403" w:rsidR="007F0DAA" w:rsidRPr="001C752C" w:rsidRDefault="007F0DAA" w:rsidP="007F0DAA">
            <w:pPr>
              <w:spacing w:after="0"/>
              <w:jc w:val="center"/>
              <w:rPr>
                <w:rFonts w:ascii="Arial Narrow" w:eastAsia="Calibri" w:hAnsi="Arial Narrow"/>
                <w:lang w:eastAsia="en-US"/>
              </w:rPr>
            </w:pPr>
            <w:r w:rsidRPr="00944AE8">
              <w:rPr>
                <w:rFonts w:ascii="Arial Narrow" w:eastAsia="Calibri" w:hAnsi="Arial Narrow"/>
                <w:lang w:eastAsia="en-US"/>
              </w:rPr>
              <w:t>02</w:t>
            </w:r>
          </w:p>
        </w:tc>
        <w:tc>
          <w:tcPr>
            <w:tcW w:w="1559" w:type="dxa"/>
            <w:tcBorders>
              <w:top w:val="single" w:sz="6" w:space="0" w:color="auto"/>
              <w:left w:val="single" w:sz="12" w:space="0" w:color="auto"/>
              <w:bottom w:val="single" w:sz="6" w:space="0" w:color="auto"/>
              <w:right w:val="single" w:sz="12" w:space="0" w:color="auto"/>
            </w:tcBorders>
            <w:vAlign w:val="center"/>
          </w:tcPr>
          <w:p w14:paraId="1369021C" w14:textId="1D7457AE" w:rsidR="007F0DAA" w:rsidRPr="001C752C" w:rsidRDefault="007F0DAA" w:rsidP="007F0DAA">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left w:val="single" w:sz="12" w:space="0" w:color="auto"/>
              <w:bottom w:val="single" w:sz="6" w:space="0" w:color="auto"/>
              <w:right w:val="single" w:sz="12" w:space="0" w:color="auto"/>
            </w:tcBorders>
            <w:vAlign w:val="center"/>
          </w:tcPr>
          <w:p w14:paraId="3E82B5C0" w14:textId="54E259BB" w:rsidR="007F0DAA" w:rsidRPr="001C752C" w:rsidRDefault="007F0DAA" w:rsidP="007F0DAA">
            <w:pPr>
              <w:spacing w:after="0"/>
              <w:jc w:val="center"/>
              <w:rPr>
                <w:rFonts w:eastAsia="Calibri"/>
                <w:lang w:eastAsia="en-US"/>
              </w:rPr>
            </w:pPr>
            <w:r w:rsidRPr="001C752C">
              <w:rPr>
                <w:rFonts w:ascii="Arial Narrow" w:eastAsia="Calibri" w:hAnsi="Arial Narrow"/>
                <w:lang w:eastAsia="en-US"/>
              </w:rPr>
              <w:t>0</w:t>
            </w:r>
            <w:r>
              <w:rPr>
                <w:rFonts w:ascii="Arial Narrow" w:eastAsia="Calibri" w:hAnsi="Arial Narrow"/>
                <w:lang w:eastAsia="en-US"/>
              </w:rPr>
              <w:t>1</w:t>
            </w:r>
          </w:p>
        </w:tc>
        <w:tc>
          <w:tcPr>
            <w:tcW w:w="1843" w:type="dxa"/>
            <w:tcBorders>
              <w:top w:val="single" w:sz="6" w:space="0" w:color="auto"/>
              <w:left w:val="single" w:sz="12" w:space="0" w:color="auto"/>
              <w:bottom w:val="single" w:sz="6" w:space="0" w:color="auto"/>
              <w:right w:val="single" w:sz="12" w:space="0" w:color="auto"/>
            </w:tcBorders>
            <w:vAlign w:val="center"/>
          </w:tcPr>
          <w:p w14:paraId="37836ED4" w14:textId="22A0C3DA" w:rsidR="007F0DAA" w:rsidRPr="001C752C" w:rsidRDefault="007F0DAA" w:rsidP="007F0DAA">
            <w:pPr>
              <w:jc w:val="center"/>
            </w:pPr>
            <w:r>
              <w:rPr>
                <w:rFonts w:ascii="Arial Narrow" w:eastAsia="Calibri" w:hAnsi="Arial Narrow"/>
                <w:lang w:eastAsia="en-US"/>
              </w:rPr>
              <w:t>Novembre</w:t>
            </w:r>
            <w:r w:rsidRPr="00A36504">
              <w:rPr>
                <w:rFonts w:ascii="Arial Narrow" w:eastAsia="Calibri" w:hAnsi="Arial Narrow"/>
                <w:lang w:eastAsia="en-US"/>
              </w:rPr>
              <w:t xml:space="preserve"> 202</w:t>
            </w:r>
            <w:r>
              <w:rPr>
                <w:rFonts w:ascii="Arial Narrow" w:eastAsia="Calibri" w:hAnsi="Arial Narrow"/>
                <w:lang w:eastAsia="en-US"/>
              </w:rPr>
              <w:t>5</w:t>
            </w:r>
          </w:p>
        </w:tc>
      </w:tr>
      <w:tr w:rsidR="007F0DAA" w:rsidRPr="001C752C" w14:paraId="239E58D9"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463675A9" w14:textId="77777777" w:rsidR="007F0DAA" w:rsidRPr="001C752C" w:rsidRDefault="007F0DAA" w:rsidP="007F0DAA">
            <w:pPr>
              <w:spacing w:after="0"/>
              <w:jc w:val="center"/>
              <w:rPr>
                <w:rFonts w:ascii="Arial Narrow" w:eastAsia="Calibri" w:hAnsi="Arial Narrow"/>
                <w:bCs/>
                <w:lang w:eastAsia="en-US"/>
              </w:rPr>
            </w:pPr>
            <w:r w:rsidRPr="001C752C">
              <w:rPr>
                <w:rFonts w:ascii="Arial Narrow" w:eastAsia="Calibri" w:hAnsi="Arial Narrow"/>
                <w:bCs/>
                <w:lang w:eastAsia="en-US"/>
              </w:rPr>
              <w:t>LPE</w:t>
            </w:r>
          </w:p>
        </w:tc>
        <w:tc>
          <w:tcPr>
            <w:tcW w:w="1134" w:type="dxa"/>
            <w:tcBorders>
              <w:top w:val="single" w:sz="6" w:space="0" w:color="auto"/>
              <w:left w:val="single" w:sz="12" w:space="0" w:color="auto"/>
              <w:bottom w:val="single" w:sz="6" w:space="0" w:color="auto"/>
              <w:right w:val="single" w:sz="12" w:space="0" w:color="auto"/>
            </w:tcBorders>
            <w:vAlign w:val="center"/>
          </w:tcPr>
          <w:p w14:paraId="324C9D13" w14:textId="77777777" w:rsidR="007F0DAA" w:rsidRPr="001C752C" w:rsidRDefault="007F0DAA" w:rsidP="007F0DAA">
            <w:pPr>
              <w:spacing w:after="0"/>
              <w:jc w:val="center"/>
              <w:rPr>
                <w:rFonts w:ascii="Arial Narrow" w:eastAsia="Calibri" w:hAnsi="Arial Narrow"/>
                <w:lang w:eastAsia="en-US"/>
              </w:rPr>
            </w:pPr>
            <w:r w:rsidRPr="001C752C">
              <w:rPr>
                <w:rFonts w:ascii="Arial Narrow" w:eastAsia="Calibri" w:hAnsi="Arial Narrow"/>
                <w:lang w:eastAsia="en-US"/>
              </w:rPr>
              <w:t>3</w:t>
            </w:r>
          </w:p>
        </w:tc>
        <w:tc>
          <w:tcPr>
            <w:tcW w:w="1276" w:type="dxa"/>
            <w:tcBorders>
              <w:top w:val="single" w:sz="6" w:space="0" w:color="auto"/>
              <w:left w:val="single" w:sz="12" w:space="0" w:color="auto"/>
              <w:bottom w:val="single" w:sz="6" w:space="0" w:color="auto"/>
              <w:right w:val="single" w:sz="12" w:space="0" w:color="auto"/>
            </w:tcBorders>
            <w:vAlign w:val="center"/>
          </w:tcPr>
          <w:p w14:paraId="4032C316" w14:textId="22DC0E45" w:rsidR="007F0DAA" w:rsidRPr="001C752C" w:rsidRDefault="007F0DAA" w:rsidP="007F0DAA">
            <w:pPr>
              <w:spacing w:after="0"/>
              <w:jc w:val="center"/>
              <w:rPr>
                <w:rFonts w:ascii="Arial Narrow" w:eastAsia="Calibri" w:hAnsi="Arial Narrow"/>
                <w:lang w:eastAsia="en-US"/>
              </w:rPr>
            </w:pPr>
            <w:r w:rsidRPr="00944AE8">
              <w:rPr>
                <w:rFonts w:ascii="Arial Narrow" w:eastAsia="Calibri" w:hAnsi="Arial Narrow"/>
                <w:lang w:eastAsia="en-US"/>
              </w:rPr>
              <w:t>02</w:t>
            </w:r>
          </w:p>
        </w:tc>
        <w:tc>
          <w:tcPr>
            <w:tcW w:w="1559" w:type="dxa"/>
            <w:tcBorders>
              <w:top w:val="single" w:sz="6" w:space="0" w:color="auto"/>
              <w:left w:val="single" w:sz="12" w:space="0" w:color="auto"/>
              <w:bottom w:val="single" w:sz="6" w:space="0" w:color="auto"/>
              <w:right w:val="single" w:sz="12" w:space="0" w:color="auto"/>
            </w:tcBorders>
            <w:vAlign w:val="center"/>
          </w:tcPr>
          <w:p w14:paraId="7672ED05" w14:textId="2999F24F" w:rsidR="007F0DAA" w:rsidRPr="001C752C" w:rsidRDefault="007F0DAA" w:rsidP="007F0DAA">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left w:val="single" w:sz="12" w:space="0" w:color="auto"/>
              <w:bottom w:val="single" w:sz="6" w:space="0" w:color="auto"/>
              <w:right w:val="single" w:sz="12" w:space="0" w:color="auto"/>
            </w:tcBorders>
            <w:vAlign w:val="center"/>
          </w:tcPr>
          <w:p w14:paraId="31FBC457" w14:textId="0C863AD8" w:rsidR="007F0DAA" w:rsidRPr="001C752C" w:rsidRDefault="007F0DAA" w:rsidP="007F0DAA">
            <w:pPr>
              <w:spacing w:after="0"/>
              <w:jc w:val="center"/>
              <w:rPr>
                <w:rFonts w:eastAsia="Calibri"/>
                <w:lang w:eastAsia="en-US"/>
              </w:rPr>
            </w:pPr>
            <w:r w:rsidRPr="001C752C">
              <w:rPr>
                <w:rFonts w:ascii="Arial Narrow" w:eastAsia="Calibri" w:hAnsi="Arial Narrow"/>
                <w:lang w:eastAsia="en-US"/>
              </w:rPr>
              <w:t>0</w:t>
            </w:r>
            <w:r>
              <w:rPr>
                <w:rFonts w:ascii="Arial Narrow" w:eastAsia="Calibri" w:hAnsi="Arial Narrow"/>
                <w:lang w:eastAsia="en-US"/>
              </w:rPr>
              <w:t>1</w:t>
            </w:r>
          </w:p>
        </w:tc>
        <w:tc>
          <w:tcPr>
            <w:tcW w:w="1843" w:type="dxa"/>
            <w:tcBorders>
              <w:top w:val="single" w:sz="6" w:space="0" w:color="auto"/>
              <w:left w:val="single" w:sz="12" w:space="0" w:color="auto"/>
              <w:bottom w:val="single" w:sz="6" w:space="0" w:color="auto"/>
              <w:right w:val="single" w:sz="12" w:space="0" w:color="auto"/>
            </w:tcBorders>
            <w:vAlign w:val="center"/>
          </w:tcPr>
          <w:p w14:paraId="22A80A42" w14:textId="1F1045F4" w:rsidR="007F0DAA" w:rsidRPr="001C752C" w:rsidRDefault="007F0DAA" w:rsidP="007F0DAA">
            <w:pPr>
              <w:jc w:val="center"/>
            </w:pPr>
            <w:r>
              <w:rPr>
                <w:rFonts w:ascii="Arial Narrow" w:eastAsia="Calibri" w:hAnsi="Arial Narrow"/>
                <w:lang w:eastAsia="en-US"/>
              </w:rPr>
              <w:t>Novembre</w:t>
            </w:r>
            <w:r w:rsidRPr="00A36504">
              <w:rPr>
                <w:rFonts w:ascii="Arial Narrow" w:eastAsia="Calibri" w:hAnsi="Arial Narrow"/>
                <w:lang w:eastAsia="en-US"/>
              </w:rPr>
              <w:t xml:space="preserve"> 202</w:t>
            </w:r>
            <w:r>
              <w:rPr>
                <w:rFonts w:ascii="Arial Narrow" w:eastAsia="Calibri" w:hAnsi="Arial Narrow"/>
                <w:lang w:eastAsia="en-US"/>
              </w:rPr>
              <w:t>5</w:t>
            </w:r>
          </w:p>
        </w:tc>
      </w:tr>
      <w:tr w:rsidR="007F0DAA" w:rsidRPr="001C752C" w14:paraId="42509693"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0CC352A1" w14:textId="77777777" w:rsidR="007F0DAA" w:rsidRPr="001C752C" w:rsidRDefault="007F0DAA" w:rsidP="007F0DAA">
            <w:pPr>
              <w:spacing w:after="0"/>
              <w:jc w:val="center"/>
              <w:rPr>
                <w:rFonts w:ascii="Arial Narrow" w:eastAsia="Calibri" w:hAnsi="Arial Narrow"/>
                <w:bCs/>
                <w:lang w:eastAsia="en-US"/>
              </w:rPr>
            </w:pPr>
            <w:r w:rsidRPr="001C752C">
              <w:rPr>
                <w:rFonts w:ascii="Arial Narrow" w:eastAsia="Calibri" w:hAnsi="Arial Narrow"/>
                <w:bCs/>
                <w:lang w:eastAsia="en-US"/>
              </w:rPr>
              <w:t>TDM</w:t>
            </w:r>
          </w:p>
        </w:tc>
        <w:tc>
          <w:tcPr>
            <w:tcW w:w="1134" w:type="dxa"/>
            <w:tcBorders>
              <w:top w:val="single" w:sz="6" w:space="0" w:color="auto"/>
              <w:left w:val="single" w:sz="12" w:space="0" w:color="auto"/>
              <w:bottom w:val="single" w:sz="6" w:space="0" w:color="auto"/>
              <w:right w:val="single" w:sz="12" w:space="0" w:color="auto"/>
            </w:tcBorders>
            <w:vAlign w:val="center"/>
          </w:tcPr>
          <w:p w14:paraId="3C459D24" w14:textId="37414773" w:rsidR="007F0DAA" w:rsidRPr="001C752C" w:rsidRDefault="007F0DAA" w:rsidP="007F0DAA">
            <w:pPr>
              <w:spacing w:after="0"/>
              <w:jc w:val="center"/>
              <w:rPr>
                <w:rFonts w:ascii="Arial Narrow" w:eastAsia="Calibri" w:hAnsi="Arial Narrow"/>
                <w:lang w:eastAsia="en-US"/>
              </w:rPr>
            </w:pPr>
            <w:r w:rsidRPr="001C752C">
              <w:rPr>
                <w:rFonts w:ascii="Arial Narrow" w:eastAsia="Calibri" w:hAnsi="Arial Narrow"/>
                <w:lang w:eastAsia="en-US"/>
              </w:rPr>
              <w:t xml:space="preserve">4 - </w:t>
            </w:r>
            <w:r>
              <w:rPr>
                <w:rFonts w:ascii="Arial Narrow" w:eastAsia="Calibri" w:hAnsi="Arial Narrow"/>
                <w:lang w:eastAsia="en-US"/>
              </w:rPr>
              <w:t>10</w:t>
            </w:r>
          </w:p>
        </w:tc>
        <w:tc>
          <w:tcPr>
            <w:tcW w:w="1276" w:type="dxa"/>
            <w:tcBorders>
              <w:top w:val="single" w:sz="6" w:space="0" w:color="auto"/>
              <w:left w:val="single" w:sz="12" w:space="0" w:color="auto"/>
              <w:bottom w:val="single" w:sz="6" w:space="0" w:color="auto"/>
              <w:right w:val="single" w:sz="12" w:space="0" w:color="auto"/>
            </w:tcBorders>
            <w:vAlign w:val="center"/>
          </w:tcPr>
          <w:p w14:paraId="55AA3FD3" w14:textId="5E5EDAFF" w:rsidR="007F0DAA" w:rsidRPr="001C752C" w:rsidRDefault="007F0DAA" w:rsidP="007F0DAA">
            <w:pPr>
              <w:spacing w:after="0"/>
              <w:jc w:val="center"/>
              <w:rPr>
                <w:rFonts w:ascii="Arial Narrow" w:eastAsia="Calibri" w:hAnsi="Arial Narrow"/>
                <w:lang w:eastAsia="en-US"/>
              </w:rPr>
            </w:pPr>
            <w:r w:rsidRPr="00944AE8">
              <w:rPr>
                <w:rFonts w:ascii="Arial Narrow" w:eastAsia="Calibri" w:hAnsi="Arial Narrow"/>
                <w:lang w:eastAsia="en-US"/>
              </w:rPr>
              <w:t>02</w:t>
            </w:r>
          </w:p>
        </w:tc>
        <w:tc>
          <w:tcPr>
            <w:tcW w:w="1559" w:type="dxa"/>
            <w:tcBorders>
              <w:top w:val="single" w:sz="6" w:space="0" w:color="auto"/>
              <w:left w:val="single" w:sz="12" w:space="0" w:color="auto"/>
              <w:bottom w:val="single" w:sz="6" w:space="0" w:color="auto"/>
              <w:right w:val="single" w:sz="12" w:space="0" w:color="auto"/>
            </w:tcBorders>
            <w:vAlign w:val="center"/>
          </w:tcPr>
          <w:p w14:paraId="7F5F6202" w14:textId="57688921" w:rsidR="007F0DAA" w:rsidRPr="001C752C" w:rsidRDefault="007F0DAA" w:rsidP="007F0DAA">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left w:val="single" w:sz="12" w:space="0" w:color="auto"/>
              <w:bottom w:val="single" w:sz="6" w:space="0" w:color="auto"/>
              <w:right w:val="single" w:sz="12" w:space="0" w:color="auto"/>
            </w:tcBorders>
            <w:vAlign w:val="center"/>
          </w:tcPr>
          <w:p w14:paraId="093FD733" w14:textId="4E586094" w:rsidR="007F0DAA" w:rsidRPr="001C752C" w:rsidRDefault="007F0DAA" w:rsidP="007F0DAA">
            <w:pPr>
              <w:spacing w:after="0"/>
              <w:jc w:val="center"/>
              <w:rPr>
                <w:rFonts w:eastAsia="Calibri"/>
                <w:lang w:eastAsia="en-US"/>
              </w:rPr>
            </w:pPr>
            <w:r w:rsidRPr="001C752C">
              <w:rPr>
                <w:rFonts w:ascii="Arial Narrow" w:eastAsia="Calibri" w:hAnsi="Arial Narrow"/>
                <w:lang w:eastAsia="en-US"/>
              </w:rPr>
              <w:t>0</w:t>
            </w:r>
            <w:r>
              <w:rPr>
                <w:rFonts w:ascii="Arial Narrow" w:eastAsia="Calibri" w:hAnsi="Arial Narrow"/>
                <w:lang w:eastAsia="en-US"/>
              </w:rPr>
              <w:t>1</w:t>
            </w:r>
          </w:p>
        </w:tc>
        <w:tc>
          <w:tcPr>
            <w:tcW w:w="1843" w:type="dxa"/>
            <w:tcBorders>
              <w:top w:val="single" w:sz="6" w:space="0" w:color="auto"/>
              <w:left w:val="single" w:sz="12" w:space="0" w:color="auto"/>
              <w:bottom w:val="single" w:sz="6" w:space="0" w:color="auto"/>
              <w:right w:val="single" w:sz="12" w:space="0" w:color="auto"/>
            </w:tcBorders>
            <w:vAlign w:val="center"/>
          </w:tcPr>
          <w:p w14:paraId="712F655D" w14:textId="68BC4435" w:rsidR="007F0DAA" w:rsidRPr="001C752C" w:rsidRDefault="007F0DAA" w:rsidP="007F0DAA">
            <w:pPr>
              <w:jc w:val="center"/>
            </w:pPr>
            <w:r>
              <w:rPr>
                <w:rFonts w:ascii="Arial Narrow" w:eastAsia="Calibri" w:hAnsi="Arial Narrow"/>
                <w:lang w:eastAsia="en-US"/>
              </w:rPr>
              <w:t>Novembre</w:t>
            </w:r>
            <w:r w:rsidRPr="00A36504">
              <w:rPr>
                <w:rFonts w:ascii="Arial Narrow" w:eastAsia="Calibri" w:hAnsi="Arial Narrow"/>
                <w:lang w:eastAsia="en-US"/>
              </w:rPr>
              <w:t xml:space="preserve"> 202</w:t>
            </w:r>
            <w:r>
              <w:rPr>
                <w:rFonts w:ascii="Arial Narrow" w:eastAsia="Calibri" w:hAnsi="Arial Narrow"/>
                <w:lang w:eastAsia="en-US"/>
              </w:rPr>
              <w:t>5</w:t>
            </w:r>
          </w:p>
        </w:tc>
      </w:tr>
      <w:tr w:rsidR="009E19DB" w:rsidRPr="001C752C" w14:paraId="6E3B70B7"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28AD4D8F" w14:textId="77777777" w:rsidR="009E19DB" w:rsidRPr="001C752C" w:rsidRDefault="009E19DB" w:rsidP="009E19DB">
            <w:pPr>
              <w:spacing w:after="0"/>
              <w:jc w:val="center"/>
              <w:rPr>
                <w:rFonts w:ascii="Arial Narrow" w:eastAsia="Calibri" w:hAnsi="Arial Narrow"/>
                <w:bCs/>
                <w:lang w:eastAsia="en-US"/>
              </w:rPr>
            </w:pPr>
            <w:r w:rsidRPr="001C752C">
              <w:rPr>
                <w:rFonts w:ascii="Arial Narrow" w:eastAsia="Calibri" w:hAnsi="Arial Narrow"/>
                <w:bCs/>
                <w:lang w:eastAsia="en-US"/>
              </w:rPr>
              <w:t>CHAP IEM OPS3.A</w:t>
            </w:r>
          </w:p>
        </w:tc>
        <w:tc>
          <w:tcPr>
            <w:tcW w:w="1134" w:type="dxa"/>
            <w:tcBorders>
              <w:top w:val="single" w:sz="6" w:space="0" w:color="auto"/>
              <w:left w:val="single" w:sz="12" w:space="0" w:color="auto"/>
              <w:bottom w:val="single" w:sz="6" w:space="0" w:color="auto"/>
              <w:right w:val="single" w:sz="12" w:space="0" w:color="auto"/>
            </w:tcBorders>
            <w:vAlign w:val="center"/>
          </w:tcPr>
          <w:p w14:paraId="1B853DB8" w14:textId="0BB361E0"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lang w:eastAsia="en-US"/>
              </w:rPr>
              <w:t>1</w:t>
            </w:r>
            <w:r w:rsidR="00E2232A">
              <w:rPr>
                <w:rFonts w:ascii="Arial Narrow" w:eastAsia="Calibri" w:hAnsi="Arial Narrow"/>
                <w:lang w:eastAsia="en-US"/>
              </w:rPr>
              <w:t>1</w:t>
            </w:r>
            <w:r w:rsidRPr="001C752C">
              <w:rPr>
                <w:rFonts w:ascii="Arial Narrow" w:eastAsia="Calibri" w:hAnsi="Arial Narrow"/>
                <w:lang w:eastAsia="en-US"/>
              </w:rPr>
              <w:t xml:space="preserve"> – 1</w:t>
            </w:r>
            <w:r w:rsidR="00DB3ED7">
              <w:rPr>
                <w:rFonts w:ascii="Arial Narrow" w:eastAsia="Calibri" w:hAnsi="Arial Narrow"/>
                <w:lang w:eastAsia="en-US"/>
              </w:rPr>
              <w:t>7</w:t>
            </w:r>
          </w:p>
        </w:tc>
        <w:tc>
          <w:tcPr>
            <w:tcW w:w="1276" w:type="dxa"/>
            <w:tcBorders>
              <w:top w:val="single" w:sz="6" w:space="0" w:color="auto"/>
              <w:left w:val="single" w:sz="12" w:space="0" w:color="auto"/>
              <w:bottom w:val="single" w:sz="6" w:space="0" w:color="auto"/>
              <w:right w:val="single" w:sz="12" w:space="0" w:color="auto"/>
            </w:tcBorders>
            <w:vAlign w:val="center"/>
          </w:tcPr>
          <w:p w14:paraId="619D7C5B" w14:textId="7BBE8AC4" w:rsidR="009E19DB" w:rsidRPr="001C752C" w:rsidRDefault="009E19DB" w:rsidP="009E19DB">
            <w:pPr>
              <w:spacing w:after="0"/>
              <w:jc w:val="center"/>
            </w:pPr>
            <w:r w:rsidRPr="00944AE8">
              <w:rPr>
                <w:rFonts w:ascii="Arial Narrow" w:eastAsia="Calibri" w:hAnsi="Arial Narrow"/>
                <w:lang w:eastAsia="en-US"/>
              </w:rPr>
              <w:t>02</w:t>
            </w:r>
          </w:p>
        </w:tc>
        <w:tc>
          <w:tcPr>
            <w:tcW w:w="1559" w:type="dxa"/>
            <w:tcBorders>
              <w:top w:val="single" w:sz="6" w:space="0" w:color="auto"/>
              <w:left w:val="single" w:sz="12" w:space="0" w:color="auto"/>
              <w:bottom w:val="single" w:sz="6" w:space="0" w:color="auto"/>
              <w:right w:val="single" w:sz="12" w:space="0" w:color="auto"/>
            </w:tcBorders>
            <w:vAlign w:val="center"/>
          </w:tcPr>
          <w:p w14:paraId="71B897F5" w14:textId="0AA7AC1B"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left w:val="single" w:sz="12" w:space="0" w:color="auto"/>
              <w:bottom w:val="single" w:sz="6" w:space="0" w:color="auto"/>
              <w:right w:val="single" w:sz="12" w:space="0" w:color="auto"/>
            </w:tcBorders>
            <w:vAlign w:val="center"/>
          </w:tcPr>
          <w:p w14:paraId="51AA773B" w14:textId="5D823CDB" w:rsidR="009E19DB" w:rsidRPr="001C752C" w:rsidRDefault="009E19DB" w:rsidP="009E19DB">
            <w:pPr>
              <w:spacing w:after="0"/>
              <w:jc w:val="center"/>
            </w:pPr>
            <w:r w:rsidRPr="001C752C">
              <w:rPr>
                <w:rFonts w:ascii="Arial Narrow" w:eastAsia="Calibri" w:hAnsi="Arial Narrow"/>
                <w:lang w:eastAsia="en-US"/>
              </w:rPr>
              <w:t>00</w:t>
            </w:r>
          </w:p>
        </w:tc>
        <w:tc>
          <w:tcPr>
            <w:tcW w:w="1843" w:type="dxa"/>
            <w:tcBorders>
              <w:top w:val="single" w:sz="6" w:space="0" w:color="auto"/>
              <w:left w:val="single" w:sz="12" w:space="0" w:color="auto"/>
              <w:bottom w:val="single" w:sz="6" w:space="0" w:color="auto"/>
              <w:right w:val="single" w:sz="12" w:space="0" w:color="auto"/>
            </w:tcBorders>
            <w:vAlign w:val="center"/>
          </w:tcPr>
          <w:p w14:paraId="13ACFB90" w14:textId="1B17ADE6"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r>
      <w:tr w:rsidR="009E19DB" w:rsidRPr="001C752C" w14:paraId="0FD6F5B0"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79601F87" w14:textId="77777777" w:rsidR="009E19DB" w:rsidRPr="001C752C" w:rsidRDefault="009E19DB" w:rsidP="009E19DB">
            <w:pPr>
              <w:spacing w:after="0"/>
              <w:jc w:val="center"/>
              <w:rPr>
                <w:rFonts w:ascii="Arial Narrow" w:eastAsia="Calibri" w:hAnsi="Arial Narrow"/>
                <w:bCs/>
                <w:lang w:eastAsia="en-US"/>
              </w:rPr>
            </w:pPr>
            <w:r w:rsidRPr="001C752C">
              <w:rPr>
                <w:rFonts w:ascii="Arial Narrow" w:eastAsia="Calibri" w:hAnsi="Arial Narrow"/>
                <w:bCs/>
                <w:lang w:eastAsia="en-US"/>
              </w:rPr>
              <w:t>CHAP IEM OPS3.B</w:t>
            </w:r>
          </w:p>
        </w:tc>
        <w:tc>
          <w:tcPr>
            <w:tcW w:w="1134" w:type="dxa"/>
            <w:tcBorders>
              <w:top w:val="single" w:sz="6" w:space="0" w:color="auto"/>
              <w:left w:val="single" w:sz="12" w:space="0" w:color="auto"/>
              <w:bottom w:val="single" w:sz="6" w:space="0" w:color="auto"/>
              <w:right w:val="single" w:sz="12" w:space="0" w:color="auto"/>
            </w:tcBorders>
            <w:vAlign w:val="center"/>
          </w:tcPr>
          <w:p w14:paraId="77A67267" w14:textId="4E52BF0B"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lang w:eastAsia="en-US"/>
              </w:rPr>
              <w:t>1</w:t>
            </w:r>
            <w:r w:rsidR="00DB3ED7">
              <w:rPr>
                <w:rFonts w:ascii="Arial Narrow" w:eastAsia="Calibri" w:hAnsi="Arial Narrow"/>
                <w:lang w:eastAsia="en-US"/>
              </w:rPr>
              <w:t>8</w:t>
            </w:r>
            <w:r w:rsidRPr="001C752C">
              <w:rPr>
                <w:rFonts w:ascii="Arial Narrow" w:eastAsia="Calibri" w:hAnsi="Arial Narrow"/>
                <w:lang w:eastAsia="en-US"/>
              </w:rPr>
              <w:t xml:space="preserve"> – </w:t>
            </w:r>
            <w:r w:rsidR="00DB3ED7">
              <w:rPr>
                <w:rFonts w:ascii="Arial Narrow" w:eastAsia="Calibri" w:hAnsi="Arial Narrow"/>
                <w:lang w:eastAsia="en-US"/>
              </w:rPr>
              <w:t>52</w:t>
            </w:r>
          </w:p>
        </w:tc>
        <w:tc>
          <w:tcPr>
            <w:tcW w:w="1276" w:type="dxa"/>
            <w:tcBorders>
              <w:top w:val="single" w:sz="6" w:space="0" w:color="auto"/>
              <w:left w:val="single" w:sz="12" w:space="0" w:color="auto"/>
              <w:bottom w:val="single" w:sz="6" w:space="0" w:color="auto"/>
              <w:right w:val="single" w:sz="12" w:space="0" w:color="auto"/>
            </w:tcBorders>
            <w:vAlign w:val="center"/>
          </w:tcPr>
          <w:p w14:paraId="477FDD11" w14:textId="5777F09F" w:rsidR="009E19DB" w:rsidRPr="001C752C" w:rsidRDefault="009E19DB" w:rsidP="009E19DB">
            <w:pPr>
              <w:spacing w:after="0"/>
              <w:jc w:val="center"/>
            </w:pPr>
            <w:r w:rsidRPr="00944AE8">
              <w:rPr>
                <w:rFonts w:ascii="Arial Narrow" w:eastAsia="Calibri" w:hAnsi="Arial Narrow"/>
                <w:lang w:eastAsia="en-US"/>
              </w:rPr>
              <w:t>02</w:t>
            </w:r>
          </w:p>
        </w:tc>
        <w:tc>
          <w:tcPr>
            <w:tcW w:w="1559" w:type="dxa"/>
            <w:tcBorders>
              <w:top w:val="single" w:sz="6" w:space="0" w:color="auto"/>
              <w:left w:val="single" w:sz="12" w:space="0" w:color="auto"/>
              <w:bottom w:val="single" w:sz="6" w:space="0" w:color="auto"/>
              <w:right w:val="single" w:sz="12" w:space="0" w:color="auto"/>
            </w:tcBorders>
            <w:vAlign w:val="center"/>
          </w:tcPr>
          <w:p w14:paraId="0F50B490" w14:textId="33B3C0C8"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left w:val="single" w:sz="12" w:space="0" w:color="auto"/>
              <w:bottom w:val="single" w:sz="6" w:space="0" w:color="auto"/>
              <w:right w:val="single" w:sz="12" w:space="0" w:color="auto"/>
            </w:tcBorders>
            <w:vAlign w:val="center"/>
          </w:tcPr>
          <w:p w14:paraId="262BB48F" w14:textId="11F77F18" w:rsidR="009E19DB" w:rsidRPr="001C752C" w:rsidRDefault="009E19DB" w:rsidP="009E19DB">
            <w:pPr>
              <w:spacing w:after="0"/>
              <w:jc w:val="center"/>
            </w:pPr>
            <w:r w:rsidRPr="001C752C">
              <w:rPr>
                <w:rFonts w:ascii="Arial Narrow" w:eastAsia="Calibri" w:hAnsi="Arial Narrow"/>
                <w:lang w:eastAsia="en-US"/>
              </w:rPr>
              <w:t>00</w:t>
            </w:r>
          </w:p>
        </w:tc>
        <w:tc>
          <w:tcPr>
            <w:tcW w:w="1843" w:type="dxa"/>
            <w:tcBorders>
              <w:top w:val="single" w:sz="6" w:space="0" w:color="auto"/>
              <w:left w:val="single" w:sz="12" w:space="0" w:color="auto"/>
              <w:bottom w:val="single" w:sz="6" w:space="0" w:color="auto"/>
              <w:right w:val="single" w:sz="12" w:space="0" w:color="auto"/>
            </w:tcBorders>
            <w:vAlign w:val="center"/>
          </w:tcPr>
          <w:p w14:paraId="75BA86EC" w14:textId="6EE233E8"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r>
      <w:tr w:rsidR="009E19DB" w:rsidRPr="001C752C" w14:paraId="4C3D1A3D"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449C0E6B" w14:textId="77777777" w:rsidR="009E19DB" w:rsidRPr="001C752C" w:rsidRDefault="009E19DB" w:rsidP="009E19DB">
            <w:pPr>
              <w:spacing w:after="0"/>
              <w:jc w:val="center"/>
              <w:rPr>
                <w:rFonts w:ascii="Arial Narrow" w:eastAsia="Calibri" w:hAnsi="Arial Narrow"/>
                <w:bCs/>
                <w:lang w:eastAsia="en-US"/>
              </w:rPr>
            </w:pPr>
            <w:r w:rsidRPr="001C752C">
              <w:rPr>
                <w:rFonts w:ascii="Arial Narrow" w:eastAsia="Calibri" w:hAnsi="Arial Narrow"/>
                <w:bCs/>
                <w:lang w:eastAsia="en-US"/>
              </w:rPr>
              <w:t>CHAP IEM OPS3.C</w:t>
            </w:r>
          </w:p>
        </w:tc>
        <w:tc>
          <w:tcPr>
            <w:tcW w:w="1134" w:type="dxa"/>
            <w:tcBorders>
              <w:top w:val="single" w:sz="6" w:space="0" w:color="auto"/>
              <w:left w:val="single" w:sz="12" w:space="0" w:color="auto"/>
              <w:bottom w:val="single" w:sz="6" w:space="0" w:color="auto"/>
              <w:right w:val="single" w:sz="12" w:space="0" w:color="auto"/>
            </w:tcBorders>
            <w:vAlign w:val="center"/>
          </w:tcPr>
          <w:p w14:paraId="31E20287" w14:textId="2A0A1CE3" w:rsidR="009E19DB" w:rsidRPr="001C752C" w:rsidRDefault="00DB3ED7" w:rsidP="009E19DB">
            <w:pPr>
              <w:spacing w:after="0"/>
              <w:jc w:val="center"/>
              <w:rPr>
                <w:rFonts w:ascii="Arial Narrow" w:eastAsia="Calibri" w:hAnsi="Arial Narrow"/>
                <w:lang w:eastAsia="en-US"/>
              </w:rPr>
            </w:pPr>
            <w:r>
              <w:rPr>
                <w:rFonts w:ascii="Arial Narrow" w:eastAsia="Calibri" w:hAnsi="Arial Narrow"/>
                <w:lang w:eastAsia="en-US"/>
              </w:rPr>
              <w:t>53</w:t>
            </w:r>
            <w:r w:rsidR="009E19DB" w:rsidRPr="001C752C">
              <w:rPr>
                <w:rFonts w:ascii="Arial Narrow" w:eastAsia="Calibri" w:hAnsi="Arial Narrow"/>
                <w:lang w:eastAsia="en-US"/>
              </w:rPr>
              <w:t xml:space="preserve"> – </w:t>
            </w:r>
            <w:r w:rsidR="001D73C2">
              <w:rPr>
                <w:rFonts w:ascii="Arial Narrow" w:eastAsia="Calibri" w:hAnsi="Arial Narrow"/>
                <w:lang w:eastAsia="en-US"/>
              </w:rPr>
              <w:t>5</w:t>
            </w:r>
            <w:r w:rsidR="009E19DB" w:rsidRPr="001C752C">
              <w:rPr>
                <w:rFonts w:ascii="Arial Narrow" w:eastAsia="Calibri" w:hAnsi="Arial Narrow"/>
                <w:lang w:eastAsia="en-US"/>
              </w:rPr>
              <w:t>5</w:t>
            </w:r>
          </w:p>
        </w:tc>
        <w:tc>
          <w:tcPr>
            <w:tcW w:w="1276" w:type="dxa"/>
            <w:tcBorders>
              <w:top w:val="single" w:sz="6" w:space="0" w:color="auto"/>
              <w:left w:val="single" w:sz="12" w:space="0" w:color="auto"/>
              <w:bottom w:val="single" w:sz="6" w:space="0" w:color="auto"/>
              <w:right w:val="single" w:sz="12" w:space="0" w:color="auto"/>
            </w:tcBorders>
            <w:vAlign w:val="center"/>
          </w:tcPr>
          <w:p w14:paraId="4687BED9" w14:textId="610307C1" w:rsidR="009E19DB" w:rsidRPr="001C752C" w:rsidRDefault="009E19DB" w:rsidP="009E19DB">
            <w:pPr>
              <w:spacing w:after="0"/>
              <w:jc w:val="center"/>
            </w:pPr>
            <w:r w:rsidRPr="00944AE8">
              <w:rPr>
                <w:rFonts w:ascii="Arial Narrow" w:eastAsia="Calibri" w:hAnsi="Arial Narrow"/>
                <w:lang w:eastAsia="en-US"/>
              </w:rPr>
              <w:t>02</w:t>
            </w:r>
          </w:p>
        </w:tc>
        <w:tc>
          <w:tcPr>
            <w:tcW w:w="1559" w:type="dxa"/>
            <w:tcBorders>
              <w:top w:val="single" w:sz="6" w:space="0" w:color="auto"/>
              <w:left w:val="single" w:sz="12" w:space="0" w:color="auto"/>
              <w:bottom w:val="single" w:sz="6" w:space="0" w:color="auto"/>
              <w:right w:val="single" w:sz="12" w:space="0" w:color="auto"/>
            </w:tcBorders>
            <w:vAlign w:val="center"/>
          </w:tcPr>
          <w:p w14:paraId="60B16173" w14:textId="50AB29D5"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left w:val="single" w:sz="12" w:space="0" w:color="auto"/>
              <w:bottom w:val="single" w:sz="6" w:space="0" w:color="auto"/>
              <w:right w:val="single" w:sz="12" w:space="0" w:color="auto"/>
            </w:tcBorders>
            <w:vAlign w:val="center"/>
          </w:tcPr>
          <w:p w14:paraId="0FF451B8" w14:textId="5170B83B" w:rsidR="009E19DB" w:rsidRPr="001C752C" w:rsidRDefault="009E19DB" w:rsidP="009E19DB">
            <w:pPr>
              <w:spacing w:after="0"/>
              <w:jc w:val="center"/>
            </w:pPr>
            <w:r w:rsidRPr="001C752C">
              <w:rPr>
                <w:rFonts w:ascii="Arial Narrow" w:eastAsia="Calibri" w:hAnsi="Arial Narrow"/>
                <w:lang w:eastAsia="en-US"/>
              </w:rPr>
              <w:t>00</w:t>
            </w:r>
          </w:p>
        </w:tc>
        <w:tc>
          <w:tcPr>
            <w:tcW w:w="1843" w:type="dxa"/>
            <w:tcBorders>
              <w:top w:val="single" w:sz="6" w:space="0" w:color="auto"/>
              <w:left w:val="single" w:sz="12" w:space="0" w:color="auto"/>
              <w:bottom w:val="single" w:sz="6" w:space="0" w:color="auto"/>
              <w:right w:val="single" w:sz="12" w:space="0" w:color="auto"/>
            </w:tcBorders>
            <w:vAlign w:val="center"/>
          </w:tcPr>
          <w:p w14:paraId="2AEFCAA0" w14:textId="1A2CE466"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r>
      <w:tr w:rsidR="007F0DAA" w:rsidRPr="001C752C" w14:paraId="7ABB5002"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5F248640" w14:textId="77777777" w:rsidR="007F0DAA" w:rsidRPr="001C752C" w:rsidRDefault="007F0DAA" w:rsidP="007F0DAA">
            <w:pPr>
              <w:spacing w:after="0"/>
              <w:jc w:val="center"/>
              <w:rPr>
                <w:rFonts w:ascii="Arial Narrow" w:eastAsia="Calibri" w:hAnsi="Arial Narrow"/>
                <w:lang w:eastAsia="en-US"/>
              </w:rPr>
            </w:pPr>
            <w:r w:rsidRPr="001C752C">
              <w:rPr>
                <w:rFonts w:ascii="Arial Narrow" w:eastAsia="Calibri" w:hAnsi="Arial Narrow"/>
                <w:bCs/>
                <w:lang w:eastAsia="en-US"/>
              </w:rPr>
              <w:t>CHAP IEM OPS3.D</w:t>
            </w:r>
          </w:p>
        </w:tc>
        <w:tc>
          <w:tcPr>
            <w:tcW w:w="1134" w:type="dxa"/>
            <w:tcBorders>
              <w:top w:val="single" w:sz="6" w:space="0" w:color="auto"/>
              <w:left w:val="single" w:sz="12" w:space="0" w:color="auto"/>
              <w:bottom w:val="single" w:sz="6" w:space="0" w:color="auto"/>
              <w:right w:val="single" w:sz="12" w:space="0" w:color="auto"/>
            </w:tcBorders>
            <w:vAlign w:val="center"/>
          </w:tcPr>
          <w:p w14:paraId="173F3B44" w14:textId="199195A6" w:rsidR="007F0DAA" w:rsidRPr="001C752C" w:rsidRDefault="007F0DAA" w:rsidP="007F0DAA">
            <w:pPr>
              <w:spacing w:after="0"/>
              <w:jc w:val="center"/>
              <w:rPr>
                <w:rFonts w:ascii="Arial Narrow" w:eastAsia="Calibri" w:hAnsi="Arial Narrow"/>
                <w:lang w:eastAsia="en-US"/>
              </w:rPr>
            </w:pPr>
            <w:r>
              <w:rPr>
                <w:rFonts w:ascii="Arial Narrow" w:eastAsia="Calibri" w:hAnsi="Arial Narrow"/>
                <w:lang w:eastAsia="en-US"/>
              </w:rPr>
              <w:t>5</w:t>
            </w:r>
            <w:r w:rsidRPr="001C752C">
              <w:rPr>
                <w:rFonts w:ascii="Arial Narrow" w:eastAsia="Calibri" w:hAnsi="Arial Narrow"/>
                <w:lang w:eastAsia="en-US"/>
              </w:rPr>
              <w:t xml:space="preserve">6 – </w:t>
            </w:r>
            <w:r>
              <w:rPr>
                <w:rFonts w:ascii="Arial Narrow" w:eastAsia="Calibri" w:hAnsi="Arial Narrow"/>
                <w:lang w:eastAsia="en-US"/>
              </w:rPr>
              <w:t>1</w:t>
            </w:r>
            <w:r w:rsidR="00BA5216">
              <w:rPr>
                <w:rFonts w:ascii="Arial Narrow" w:eastAsia="Calibri" w:hAnsi="Arial Narrow"/>
                <w:lang w:eastAsia="en-US"/>
              </w:rPr>
              <w:t>12</w:t>
            </w:r>
          </w:p>
        </w:tc>
        <w:tc>
          <w:tcPr>
            <w:tcW w:w="1276" w:type="dxa"/>
            <w:tcBorders>
              <w:top w:val="single" w:sz="6" w:space="0" w:color="auto"/>
              <w:left w:val="single" w:sz="12" w:space="0" w:color="auto"/>
              <w:bottom w:val="single" w:sz="6" w:space="0" w:color="auto"/>
            </w:tcBorders>
            <w:vAlign w:val="center"/>
          </w:tcPr>
          <w:p w14:paraId="6FD15666" w14:textId="4C6D8A5A" w:rsidR="007F0DAA" w:rsidRPr="001C752C" w:rsidRDefault="007F0DAA" w:rsidP="007F0DAA">
            <w:pPr>
              <w:spacing w:after="0"/>
              <w:jc w:val="center"/>
            </w:pPr>
            <w:r w:rsidRPr="00944AE8">
              <w:rPr>
                <w:rFonts w:ascii="Arial Narrow" w:eastAsia="Calibri" w:hAnsi="Arial Narrow"/>
                <w:lang w:eastAsia="en-US"/>
              </w:rPr>
              <w:t>02</w:t>
            </w:r>
          </w:p>
        </w:tc>
        <w:tc>
          <w:tcPr>
            <w:tcW w:w="1559" w:type="dxa"/>
            <w:tcBorders>
              <w:top w:val="single" w:sz="6" w:space="0" w:color="auto"/>
              <w:bottom w:val="single" w:sz="6" w:space="0" w:color="auto"/>
            </w:tcBorders>
            <w:vAlign w:val="center"/>
          </w:tcPr>
          <w:p w14:paraId="4CEC77D2" w14:textId="352B9C7E" w:rsidR="007F0DAA" w:rsidRPr="001C752C" w:rsidRDefault="007F0DAA" w:rsidP="007F0DAA">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bottom w:val="single" w:sz="6" w:space="0" w:color="auto"/>
            </w:tcBorders>
            <w:vAlign w:val="center"/>
          </w:tcPr>
          <w:p w14:paraId="26BD9B5E" w14:textId="0126C678" w:rsidR="007F0DAA" w:rsidRPr="001C752C" w:rsidRDefault="007F0DAA" w:rsidP="007F0DAA">
            <w:pPr>
              <w:spacing w:after="0"/>
              <w:jc w:val="center"/>
            </w:pPr>
            <w:r w:rsidRPr="001C752C">
              <w:rPr>
                <w:rFonts w:ascii="Arial Narrow" w:eastAsia="Calibri" w:hAnsi="Arial Narrow"/>
                <w:lang w:eastAsia="en-US"/>
              </w:rPr>
              <w:t>0</w:t>
            </w:r>
            <w:r>
              <w:rPr>
                <w:rFonts w:ascii="Arial Narrow" w:eastAsia="Calibri" w:hAnsi="Arial Narrow"/>
                <w:lang w:eastAsia="en-US"/>
              </w:rPr>
              <w:t>1</w:t>
            </w:r>
          </w:p>
        </w:tc>
        <w:tc>
          <w:tcPr>
            <w:tcW w:w="1843" w:type="dxa"/>
            <w:tcBorders>
              <w:top w:val="single" w:sz="6" w:space="0" w:color="auto"/>
              <w:bottom w:val="single" w:sz="6" w:space="0" w:color="auto"/>
            </w:tcBorders>
            <w:vAlign w:val="center"/>
          </w:tcPr>
          <w:p w14:paraId="52FE2416" w14:textId="045CFED4" w:rsidR="007F0DAA" w:rsidRPr="001C752C" w:rsidRDefault="007F0DAA" w:rsidP="007F0DAA">
            <w:pPr>
              <w:jc w:val="center"/>
            </w:pPr>
            <w:r>
              <w:rPr>
                <w:rFonts w:ascii="Arial Narrow" w:eastAsia="Calibri" w:hAnsi="Arial Narrow"/>
                <w:lang w:eastAsia="en-US"/>
              </w:rPr>
              <w:t>Novembre</w:t>
            </w:r>
            <w:r w:rsidRPr="00A36504">
              <w:rPr>
                <w:rFonts w:ascii="Arial Narrow" w:eastAsia="Calibri" w:hAnsi="Arial Narrow"/>
                <w:lang w:eastAsia="en-US"/>
              </w:rPr>
              <w:t xml:space="preserve"> 202</w:t>
            </w:r>
            <w:r>
              <w:rPr>
                <w:rFonts w:ascii="Arial Narrow" w:eastAsia="Calibri" w:hAnsi="Arial Narrow"/>
                <w:lang w:eastAsia="en-US"/>
              </w:rPr>
              <w:t>5</w:t>
            </w:r>
          </w:p>
        </w:tc>
      </w:tr>
      <w:tr w:rsidR="0004174E" w:rsidRPr="001C752C" w14:paraId="77BEC914"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7EF94BC4" w14:textId="77777777" w:rsidR="0004174E" w:rsidRPr="001C752C" w:rsidRDefault="0004174E" w:rsidP="0004174E">
            <w:pPr>
              <w:spacing w:after="0"/>
              <w:jc w:val="center"/>
              <w:rPr>
                <w:rFonts w:ascii="Arial Narrow" w:eastAsia="Calibri" w:hAnsi="Arial Narrow"/>
                <w:bCs/>
                <w:lang w:eastAsia="en-US"/>
              </w:rPr>
            </w:pPr>
            <w:r w:rsidRPr="001C752C">
              <w:rPr>
                <w:rFonts w:ascii="Arial Narrow" w:eastAsia="Calibri" w:hAnsi="Arial Narrow"/>
                <w:bCs/>
                <w:lang w:eastAsia="en-US"/>
              </w:rPr>
              <w:t>CHAP IEM OPS3.E</w:t>
            </w:r>
          </w:p>
        </w:tc>
        <w:tc>
          <w:tcPr>
            <w:tcW w:w="1134" w:type="dxa"/>
            <w:tcBorders>
              <w:top w:val="single" w:sz="6" w:space="0" w:color="auto"/>
              <w:left w:val="single" w:sz="12" w:space="0" w:color="auto"/>
              <w:bottom w:val="single" w:sz="6" w:space="0" w:color="auto"/>
              <w:right w:val="single" w:sz="12" w:space="0" w:color="auto"/>
            </w:tcBorders>
            <w:vAlign w:val="center"/>
          </w:tcPr>
          <w:p w14:paraId="3CDCA5E6" w14:textId="293F295B" w:rsidR="0004174E" w:rsidRPr="001C752C" w:rsidRDefault="0004174E" w:rsidP="0004174E">
            <w:pPr>
              <w:spacing w:after="0"/>
              <w:jc w:val="center"/>
              <w:rPr>
                <w:rFonts w:ascii="Arial Narrow" w:eastAsia="Calibri" w:hAnsi="Arial Narrow"/>
                <w:lang w:eastAsia="en-US"/>
              </w:rPr>
            </w:pPr>
            <w:r>
              <w:rPr>
                <w:rFonts w:ascii="Arial Narrow" w:eastAsia="Calibri" w:hAnsi="Arial Narrow"/>
                <w:lang w:eastAsia="en-US"/>
              </w:rPr>
              <w:t>1</w:t>
            </w:r>
            <w:r w:rsidR="00BA5216">
              <w:rPr>
                <w:rFonts w:ascii="Arial Narrow" w:eastAsia="Calibri" w:hAnsi="Arial Narrow"/>
                <w:lang w:eastAsia="en-US"/>
              </w:rPr>
              <w:t>13</w:t>
            </w:r>
            <w:r w:rsidRPr="001C752C">
              <w:rPr>
                <w:rFonts w:ascii="Arial Narrow" w:eastAsia="Calibri" w:hAnsi="Arial Narrow"/>
                <w:lang w:eastAsia="en-US"/>
              </w:rPr>
              <w:t xml:space="preserve">– </w:t>
            </w:r>
            <w:r>
              <w:rPr>
                <w:rFonts w:ascii="Arial Narrow" w:eastAsia="Calibri" w:hAnsi="Arial Narrow"/>
                <w:lang w:eastAsia="en-US"/>
              </w:rPr>
              <w:t>1</w:t>
            </w:r>
            <w:r w:rsidR="00614DEF">
              <w:rPr>
                <w:rFonts w:ascii="Arial Narrow" w:eastAsia="Calibri" w:hAnsi="Arial Narrow"/>
                <w:lang w:eastAsia="en-US"/>
              </w:rPr>
              <w:t>23</w:t>
            </w:r>
          </w:p>
        </w:tc>
        <w:tc>
          <w:tcPr>
            <w:tcW w:w="1276" w:type="dxa"/>
            <w:tcBorders>
              <w:top w:val="single" w:sz="6" w:space="0" w:color="auto"/>
              <w:left w:val="single" w:sz="12" w:space="0" w:color="auto"/>
              <w:bottom w:val="single" w:sz="6" w:space="0" w:color="auto"/>
            </w:tcBorders>
            <w:vAlign w:val="center"/>
          </w:tcPr>
          <w:p w14:paraId="77D54098" w14:textId="05084FEE" w:rsidR="0004174E" w:rsidRPr="001C752C" w:rsidRDefault="0004174E" w:rsidP="0004174E">
            <w:pPr>
              <w:spacing w:after="0"/>
              <w:jc w:val="center"/>
            </w:pPr>
            <w:r w:rsidRPr="00944AE8">
              <w:rPr>
                <w:rFonts w:ascii="Arial Narrow" w:eastAsia="Calibri" w:hAnsi="Arial Narrow"/>
                <w:lang w:eastAsia="en-US"/>
              </w:rPr>
              <w:t>02</w:t>
            </w:r>
          </w:p>
        </w:tc>
        <w:tc>
          <w:tcPr>
            <w:tcW w:w="1559" w:type="dxa"/>
            <w:tcBorders>
              <w:top w:val="single" w:sz="6" w:space="0" w:color="auto"/>
              <w:bottom w:val="single" w:sz="6" w:space="0" w:color="auto"/>
            </w:tcBorders>
            <w:vAlign w:val="center"/>
          </w:tcPr>
          <w:p w14:paraId="4B1BF177" w14:textId="30E5334D" w:rsidR="0004174E" w:rsidRPr="001C752C" w:rsidRDefault="0004174E" w:rsidP="0004174E">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bottom w:val="single" w:sz="6" w:space="0" w:color="auto"/>
            </w:tcBorders>
            <w:vAlign w:val="center"/>
          </w:tcPr>
          <w:p w14:paraId="0A0B51F4" w14:textId="77224353" w:rsidR="0004174E" w:rsidRPr="001C752C" w:rsidRDefault="0004174E" w:rsidP="0004174E">
            <w:pPr>
              <w:spacing w:after="0"/>
              <w:jc w:val="center"/>
            </w:pPr>
            <w:r w:rsidRPr="001C752C">
              <w:rPr>
                <w:rFonts w:ascii="Arial Narrow" w:eastAsia="Calibri" w:hAnsi="Arial Narrow"/>
                <w:lang w:eastAsia="en-US"/>
              </w:rPr>
              <w:t>0</w:t>
            </w:r>
            <w:r>
              <w:rPr>
                <w:rFonts w:ascii="Arial Narrow" w:eastAsia="Calibri" w:hAnsi="Arial Narrow"/>
                <w:lang w:eastAsia="en-US"/>
              </w:rPr>
              <w:t>1</w:t>
            </w:r>
          </w:p>
        </w:tc>
        <w:tc>
          <w:tcPr>
            <w:tcW w:w="1843" w:type="dxa"/>
            <w:tcBorders>
              <w:top w:val="single" w:sz="6" w:space="0" w:color="auto"/>
              <w:bottom w:val="single" w:sz="6" w:space="0" w:color="auto"/>
            </w:tcBorders>
            <w:vAlign w:val="center"/>
          </w:tcPr>
          <w:p w14:paraId="6F53AA72" w14:textId="3D4CC22E" w:rsidR="0004174E" w:rsidRPr="001C752C" w:rsidRDefault="0004174E" w:rsidP="0004174E">
            <w:pPr>
              <w:jc w:val="center"/>
            </w:pPr>
            <w:r>
              <w:rPr>
                <w:rFonts w:ascii="Arial Narrow" w:eastAsia="Calibri" w:hAnsi="Arial Narrow"/>
                <w:lang w:eastAsia="en-US"/>
              </w:rPr>
              <w:t>Novembre</w:t>
            </w:r>
            <w:r w:rsidRPr="00A36504">
              <w:rPr>
                <w:rFonts w:ascii="Arial Narrow" w:eastAsia="Calibri" w:hAnsi="Arial Narrow"/>
                <w:lang w:eastAsia="en-US"/>
              </w:rPr>
              <w:t xml:space="preserve"> 202</w:t>
            </w:r>
            <w:r>
              <w:rPr>
                <w:rFonts w:ascii="Arial Narrow" w:eastAsia="Calibri" w:hAnsi="Arial Narrow"/>
                <w:lang w:eastAsia="en-US"/>
              </w:rPr>
              <w:t>5</w:t>
            </w:r>
          </w:p>
        </w:tc>
      </w:tr>
      <w:tr w:rsidR="009E19DB" w:rsidRPr="001C752C" w14:paraId="165C6EB8"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6D34F33B" w14:textId="77777777"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bCs/>
                <w:lang w:eastAsia="en-US"/>
              </w:rPr>
              <w:t>CHAP IEM OPS3.F</w:t>
            </w:r>
          </w:p>
        </w:tc>
        <w:tc>
          <w:tcPr>
            <w:tcW w:w="1134" w:type="dxa"/>
            <w:tcBorders>
              <w:top w:val="single" w:sz="6" w:space="0" w:color="auto"/>
              <w:left w:val="single" w:sz="12" w:space="0" w:color="auto"/>
              <w:bottom w:val="single" w:sz="6" w:space="0" w:color="auto"/>
              <w:right w:val="single" w:sz="12" w:space="0" w:color="auto"/>
            </w:tcBorders>
            <w:vAlign w:val="center"/>
          </w:tcPr>
          <w:p w14:paraId="23641F16" w14:textId="49B337A1" w:rsidR="009E19DB" w:rsidRPr="001C752C" w:rsidRDefault="009E5BCF" w:rsidP="009E19DB">
            <w:pPr>
              <w:spacing w:after="0"/>
              <w:jc w:val="center"/>
              <w:rPr>
                <w:rFonts w:ascii="Arial Narrow" w:eastAsia="Calibri" w:hAnsi="Arial Narrow"/>
                <w:lang w:eastAsia="en-US"/>
              </w:rPr>
            </w:pPr>
            <w:r>
              <w:rPr>
                <w:rFonts w:ascii="Arial Narrow" w:eastAsia="Calibri" w:hAnsi="Arial Narrow"/>
                <w:lang w:eastAsia="en-US"/>
              </w:rPr>
              <w:t>1</w:t>
            </w:r>
            <w:r w:rsidR="00614DEF">
              <w:rPr>
                <w:rFonts w:ascii="Arial Narrow" w:eastAsia="Calibri" w:hAnsi="Arial Narrow"/>
                <w:lang w:eastAsia="en-US"/>
              </w:rPr>
              <w:t>24</w:t>
            </w:r>
            <w:r w:rsidR="009E19DB" w:rsidRPr="001C752C">
              <w:rPr>
                <w:rFonts w:ascii="Arial Narrow" w:eastAsia="Calibri" w:hAnsi="Arial Narrow"/>
                <w:lang w:eastAsia="en-US"/>
              </w:rPr>
              <w:t xml:space="preserve"> – </w:t>
            </w:r>
            <w:r w:rsidR="008431D4">
              <w:rPr>
                <w:rFonts w:ascii="Arial Narrow" w:eastAsia="Calibri" w:hAnsi="Arial Narrow"/>
                <w:lang w:eastAsia="en-US"/>
              </w:rPr>
              <w:t>14</w:t>
            </w:r>
            <w:r w:rsidR="00075354">
              <w:rPr>
                <w:rFonts w:ascii="Arial Narrow" w:eastAsia="Calibri" w:hAnsi="Arial Narrow"/>
                <w:lang w:eastAsia="en-US"/>
              </w:rPr>
              <w:t>8</w:t>
            </w:r>
          </w:p>
        </w:tc>
        <w:tc>
          <w:tcPr>
            <w:tcW w:w="1276" w:type="dxa"/>
            <w:tcBorders>
              <w:top w:val="single" w:sz="6" w:space="0" w:color="auto"/>
              <w:left w:val="single" w:sz="12" w:space="0" w:color="auto"/>
              <w:bottom w:val="single" w:sz="6" w:space="0" w:color="auto"/>
            </w:tcBorders>
            <w:vAlign w:val="center"/>
          </w:tcPr>
          <w:p w14:paraId="5309642F" w14:textId="2968ACCA" w:rsidR="009E19DB" w:rsidRPr="001C752C" w:rsidRDefault="009E19DB" w:rsidP="009E19DB">
            <w:pPr>
              <w:spacing w:after="0"/>
              <w:jc w:val="center"/>
            </w:pPr>
            <w:r w:rsidRPr="00944AE8">
              <w:rPr>
                <w:rFonts w:ascii="Arial Narrow" w:eastAsia="Calibri" w:hAnsi="Arial Narrow"/>
                <w:lang w:eastAsia="en-US"/>
              </w:rPr>
              <w:t>02</w:t>
            </w:r>
          </w:p>
        </w:tc>
        <w:tc>
          <w:tcPr>
            <w:tcW w:w="1559" w:type="dxa"/>
            <w:tcBorders>
              <w:top w:val="single" w:sz="6" w:space="0" w:color="auto"/>
              <w:bottom w:val="single" w:sz="6" w:space="0" w:color="auto"/>
            </w:tcBorders>
            <w:vAlign w:val="center"/>
          </w:tcPr>
          <w:p w14:paraId="2A554D12" w14:textId="7B23724D"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bottom w:val="single" w:sz="6" w:space="0" w:color="auto"/>
            </w:tcBorders>
            <w:vAlign w:val="center"/>
          </w:tcPr>
          <w:p w14:paraId="257A77E5" w14:textId="19E5008A" w:rsidR="009E19DB" w:rsidRPr="001C752C" w:rsidRDefault="009E19DB" w:rsidP="009E19DB">
            <w:pPr>
              <w:spacing w:after="0"/>
              <w:jc w:val="center"/>
            </w:pPr>
            <w:r w:rsidRPr="001C752C">
              <w:rPr>
                <w:rFonts w:ascii="Arial Narrow" w:eastAsia="Calibri" w:hAnsi="Arial Narrow"/>
                <w:lang w:eastAsia="en-US"/>
              </w:rPr>
              <w:t>00</w:t>
            </w:r>
          </w:p>
        </w:tc>
        <w:tc>
          <w:tcPr>
            <w:tcW w:w="1843" w:type="dxa"/>
            <w:tcBorders>
              <w:top w:val="single" w:sz="6" w:space="0" w:color="auto"/>
              <w:bottom w:val="single" w:sz="6" w:space="0" w:color="auto"/>
            </w:tcBorders>
            <w:vAlign w:val="center"/>
          </w:tcPr>
          <w:p w14:paraId="66564330" w14:textId="54D2BD2A"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r>
      <w:tr w:rsidR="009E19DB" w:rsidRPr="001C752C" w14:paraId="6725FEB4"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731039FE" w14:textId="77777777"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bCs/>
                <w:lang w:eastAsia="en-US"/>
              </w:rPr>
              <w:t>CHAP IEM OPS3.G</w:t>
            </w:r>
          </w:p>
        </w:tc>
        <w:tc>
          <w:tcPr>
            <w:tcW w:w="1134" w:type="dxa"/>
            <w:tcBorders>
              <w:top w:val="single" w:sz="6" w:space="0" w:color="auto"/>
              <w:left w:val="single" w:sz="12" w:space="0" w:color="auto"/>
              <w:bottom w:val="single" w:sz="6" w:space="0" w:color="auto"/>
              <w:right w:val="single" w:sz="12" w:space="0" w:color="auto"/>
            </w:tcBorders>
            <w:vAlign w:val="center"/>
          </w:tcPr>
          <w:p w14:paraId="508DCB78" w14:textId="2ABBEBC7"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lang w:eastAsia="en-US"/>
              </w:rPr>
              <w:t>1</w:t>
            </w:r>
            <w:r w:rsidR="0076098B">
              <w:rPr>
                <w:rFonts w:ascii="Arial Narrow" w:eastAsia="Calibri" w:hAnsi="Arial Narrow"/>
                <w:lang w:eastAsia="en-US"/>
              </w:rPr>
              <w:t>4</w:t>
            </w:r>
            <w:r w:rsidR="00075354">
              <w:rPr>
                <w:rFonts w:ascii="Arial Narrow" w:eastAsia="Calibri" w:hAnsi="Arial Narrow"/>
                <w:lang w:eastAsia="en-US"/>
              </w:rPr>
              <w:t>8</w:t>
            </w:r>
            <w:r w:rsidRPr="001C752C">
              <w:rPr>
                <w:rFonts w:ascii="Arial Narrow" w:eastAsia="Calibri" w:hAnsi="Arial Narrow"/>
                <w:lang w:eastAsia="en-US"/>
              </w:rPr>
              <w:t xml:space="preserve"> – 1</w:t>
            </w:r>
            <w:r w:rsidR="00075354">
              <w:rPr>
                <w:rFonts w:ascii="Arial Narrow" w:eastAsia="Calibri" w:hAnsi="Arial Narrow"/>
                <w:lang w:eastAsia="en-US"/>
              </w:rPr>
              <w:t>5</w:t>
            </w:r>
            <w:r w:rsidRPr="001C752C">
              <w:rPr>
                <w:rFonts w:ascii="Arial Narrow" w:eastAsia="Calibri" w:hAnsi="Arial Narrow"/>
                <w:lang w:eastAsia="en-US"/>
              </w:rPr>
              <w:t>0</w:t>
            </w:r>
          </w:p>
        </w:tc>
        <w:tc>
          <w:tcPr>
            <w:tcW w:w="1276" w:type="dxa"/>
            <w:tcBorders>
              <w:top w:val="single" w:sz="6" w:space="0" w:color="auto"/>
              <w:left w:val="single" w:sz="12" w:space="0" w:color="auto"/>
              <w:bottom w:val="single" w:sz="6" w:space="0" w:color="auto"/>
            </w:tcBorders>
            <w:vAlign w:val="center"/>
          </w:tcPr>
          <w:p w14:paraId="6AC3A0B8" w14:textId="7C489DC8" w:rsidR="009E19DB" w:rsidRPr="001C752C" w:rsidRDefault="009E19DB" w:rsidP="009E19DB">
            <w:pPr>
              <w:spacing w:after="0"/>
              <w:jc w:val="center"/>
            </w:pPr>
            <w:r w:rsidRPr="00944AE8">
              <w:rPr>
                <w:rFonts w:ascii="Arial Narrow" w:eastAsia="Calibri" w:hAnsi="Arial Narrow"/>
                <w:lang w:eastAsia="en-US"/>
              </w:rPr>
              <w:t>02</w:t>
            </w:r>
          </w:p>
        </w:tc>
        <w:tc>
          <w:tcPr>
            <w:tcW w:w="1559" w:type="dxa"/>
            <w:tcBorders>
              <w:top w:val="single" w:sz="6" w:space="0" w:color="auto"/>
              <w:bottom w:val="single" w:sz="6" w:space="0" w:color="auto"/>
            </w:tcBorders>
            <w:vAlign w:val="center"/>
          </w:tcPr>
          <w:p w14:paraId="6DF9A2C9" w14:textId="2D699366"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bottom w:val="single" w:sz="6" w:space="0" w:color="auto"/>
            </w:tcBorders>
            <w:vAlign w:val="center"/>
          </w:tcPr>
          <w:p w14:paraId="1CE6E119" w14:textId="46487B6F" w:rsidR="009E19DB" w:rsidRPr="001C752C" w:rsidRDefault="009E19DB" w:rsidP="009E19DB">
            <w:pPr>
              <w:spacing w:after="0"/>
              <w:jc w:val="center"/>
            </w:pPr>
            <w:r w:rsidRPr="001C752C">
              <w:rPr>
                <w:rFonts w:ascii="Arial Narrow" w:eastAsia="Calibri" w:hAnsi="Arial Narrow"/>
                <w:lang w:eastAsia="en-US"/>
              </w:rPr>
              <w:t>00</w:t>
            </w:r>
          </w:p>
        </w:tc>
        <w:tc>
          <w:tcPr>
            <w:tcW w:w="1843" w:type="dxa"/>
            <w:tcBorders>
              <w:top w:val="single" w:sz="6" w:space="0" w:color="auto"/>
              <w:bottom w:val="single" w:sz="6" w:space="0" w:color="auto"/>
            </w:tcBorders>
            <w:vAlign w:val="center"/>
          </w:tcPr>
          <w:p w14:paraId="60563B18" w14:textId="4A5C0DC7"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r>
      <w:tr w:rsidR="009E19DB" w:rsidRPr="001C752C" w14:paraId="4144E26D"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37A92A50" w14:textId="77777777"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bCs/>
                <w:lang w:eastAsia="en-US"/>
              </w:rPr>
              <w:t>CHAP IEM OPS3.H</w:t>
            </w:r>
          </w:p>
        </w:tc>
        <w:tc>
          <w:tcPr>
            <w:tcW w:w="1134" w:type="dxa"/>
            <w:tcBorders>
              <w:top w:val="single" w:sz="6" w:space="0" w:color="auto"/>
              <w:left w:val="single" w:sz="12" w:space="0" w:color="auto"/>
              <w:bottom w:val="single" w:sz="6" w:space="0" w:color="auto"/>
              <w:right w:val="single" w:sz="12" w:space="0" w:color="auto"/>
            </w:tcBorders>
            <w:vAlign w:val="center"/>
          </w:tcPr>
          <w:p w14:paraId="6FC9209E" w14:textId="693421ED"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lang w:eastAsia="en-US"/>
              </w:rPr>
              <w:t>1</w:t>
            </w:r>
            <w:r w:rsidR="00075354">
              <w:rPr>
                <w:rFonts w:ascii="Arial Narrow" w:eastAsia="Calibri" w:hAnsi="Arial Narrow"/>
                <w:lang w:eastAsia="en-US"/>
              </w:rPr>
              <w:t>5</w:t>
            </w:r>
            <w:r w:rsidRPr="001C752C">
              <w:rPr>
                <w:rFonts w:ascii="Arial Narrow" w:eastAsia="Calibri" w:hAnsi="Arial Narrow"/>
                <w:lang w:eastAsia="en-US"/>
              </w:rPr>
              <w:t>1</w:t>
            </w:r>
            <w:r>
              <w:rPr>
                <w:rFonts w:ascii="Arial Narrow" w:eastAsia="Calibri" w:hAnsi="Arial Narrow"/>
                <w:lang w:eastAsia="en-US"/>
              </w:rPr>
              <w:t xml:space="preserve"> </w:t>
            </w:r>
            <w:r w:rsidRPr="001C752C">
              <w:rPr>
                <w:rFonts w:ascii="Arial Narrow" w:eastAsia="Calibri" w:hAnsi="Arial Narrow"/>
                <w:lang w:eastAsia="en-US"/>
              </w:rPr>
              <w:t>– 1</w:t>
            </w:r>
            <w:r w:rsidR="00075354">
              <w:rPr>
                <w:rFonts w:ascii="Arial Narrow" w:eastAsia="Calibri" w:hAnsi="Arial Narrow"/>
                <w:lang w:eastAsia="en-US"/>
              </w:rPr>
              <w:t>58</w:t>
            </w:r>
          </w:p>
        </w:tc>
        <w:tc>
          <w:tcPr>
            <w:tcW w:w="1276" w:type="dxa"/>
            <w:tcBorders>
              <w:top w:val="single" w:sz="6" w:space="0" w:color="auto"/>
              <w:left w:val="single" w:sz="12" w:space="0" w:color="auto"/>
              <w:bottom w:val="single" w:sz="6" w:space="0" w:color="auto"/>
            </w:tcBorders>
            <w:vAlign w:val="center"/>
          </w:tcPr>
          <w:p w14:paraId="11F53A46" w14:textId="58E5A770" w:rsidR="009E19DB" w:rsidRPr="001C752C" w:rsidRDefault="009E19DB" w:rsidP="009E19DB">
            <w:pPr>
              <w:spacing w:after="0"/>
              <w:jc w:val="center"/>
            </w:pPr>
            <w:r w:rsidRPr="00944AE8">
              <w:rPr>
                <w:rFonts w:ascii="Arial Narrow" w:eastAsia="Calibri" w:hAnsi="Arial Narrow"/>
                <w:lang w:eastAsia="en-US"/>
              </w:rPr>
              <w:t>02</w:t>
            </w:r>
          </w:p>
        </w:tc>
        <w:tc>
          <w:tcPr>
            <w:tcW w:w="1559" w:type="dxa"/>
            <w:tcBorders>
              <w:top w:val="single" w:sz="6" w:space="0" w:color="auto"/>
              <w:bottom w:val="single" w:sz="6" w:space="0" w:color="auto"/>
            </w:tcBorders>
            <w:vAlign w:val="center"/>
          </w:tcPr>
          <w:p w14:paraId="07C94010" w14:textId="4E46B1CC"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bottom w:val="single" w:sz="6" w:space="0" w:color="auto"/>
            </w:tcBorders>
            <w:vAlign w:val="center"/>
          </w:tcPr>
          <w:p w14:paraId="4EAB54DE" w14:textId="091FCA09" w:rsidR="009E19DB" w:rsidRPr="001C752C" w:rsidRDefault="009E19DB" w:rsidP="009E19DB">
            <w:pPr>
              <w:spacing w:after="0"/>
              <w:jc w:val="center"/>
            </w:pPr>
            <w:r w:rsidRPr="001C752C">
              <w:rPr>
                <w:rFonts w:ascii="Arial Narrow" w:eastAsia="Calibri" w:hAnsi="Arial Narrow"/>
                <w:lang w:eastAsia="en-US"/>
              </w:rPr>
              <w:t>00</w:t>
            </w:r>
          </w:p>
        </w:tc>
        <w:tc>
          <w:tcPr>
            <w:tcW w:w="1843" w:type="dxa"/>
            <w:tcBorders>
              <w:top w:val="single" w:sz="6" w:space="0" w:color="auto"/>
              <w:bottom w:val="single" w:sz="6" w:space="0" w:color="auto"/>
            </w:tcBorders>
            <w:vAlign w:val="center"/>
          </w:tcPr>
          <w:p w14:paraId="1DE3A530" w14:textId="5E4B79BD"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r>
      <w:tr w:rsidR="009E19DB" w:rsidRPr="001C752C" w14:paraId="1743BA32"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0AAF4E16" w14:textId="77777777"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bCs/>
                <w:lang w:eastAsia="en-US"/>
              </w:rPr>
              <w:t>CHAP IEM OPS3.I</w:t>
            </w:r>
          </w:p>
        </w:tc>
        <w:tc>
          <w:tcPr>
            <w:tcW w:w="1134" w:type="dxa"/>
            <w:tcBorders>
              <w:top w:val="single" w:sz="6" w:space="0" w:color="auto"/>
              <w:left w:val="single" w:sz="12" w:space="0" w:color="auto"/>
              <w:bottom w:val="single" w:sz="6" w:space="0" w:color="auto"/>
              <w:right w:val="single" w:sz="12" w:space="0" w:color="auto"/>
            </w:tcBorders>
            <w:vAlign w:val="center"/>
          </w:tcPr>
          <w:p w14:paraId="02535758" w14:textId="60512A0C"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lang w:eastAsia="en-US"/>
              </w:rPr>
              <w:t>1</w:t>
            </w:r>
            <w:r w:rsidR="00075354">
              <w:rPr>
                <w:rFonts w:ascii="Arial Narrow" w:eastAsia="Calibri" w:hAnsi="Arial Narrow"/>
                <w:lang w:eastAsia="en-US"/>
              </w:rPr>
              <w:t>59</w:t>
            </w:r>
            <w:r>
              <w:rPr>
                <w:rFonts w:ascii="Arial Narrow" w:eastAsia="Calibri" w:hAnsi="Arial Narrow"/>
                <w:lang w:eastAsia="en-US"/>
              </w:rPr>
              <w:t xml:space="preserve"> </w:t>
            </w:r>
            <w:r w:rsidRPr="001C752C">
              <w:rPr>
                <w:rFonts w:ascii="Arial Narrow" w:eastAsia="Calibri" w:hAnsi="Arial Narrow"/>
                <w:lang w:eastAsia="en-US"/>
              </w:rPr>
              <w:t xml:space="preserve">– </w:t>
            </w:r>
            <w:r>
              <w:rPr>
                <w:rFonts w:ascii="Arial Narrow" w:eastAsia="Calibri" w:hAnsi="Arial Narrow"/>
                <w:lang w:eastAsia="en-US"/>
              </w:rPr>
              <w:t>1</w:t>
            </w:r>
            <w:r w:rsidR="00F633AB">
              <w:rPr>
                <w:rFonts w:ascii="Arial Narrow" w:eastAsia="Calibri" w:hAnsi="Arial Narrow"/>
                <w:lang w:eastAsia="en-US"/>
              </w:rPr>
              <w:t>61</w:t>
            </w:r>
          </w:p>
        </w:tc>
        <w:tc>
          <w:tcPr>
            <w:tcW w:w="1276" w:type="dxa"/>
            <w:tcBorders>
              <w:top w:val="single" w:sz="6" w:space="0" w:color="auto"/>
              <w:left w:val="single" w:sz="12" w:space="0" w:color="auto"/>
              <w:bottom w:val="single" w:sz="6" w:space="0" w:color="auto"/>
            </w:tcBorders>
            <w:vAlign w:val="center"/>
          </w:tcPr>
          <w:p w14:paraId="524A8B08" w14:textId="221358E2" w:rsidR="009E19DB" w:rsidRPr="001C752C" w:rsidRDefault="009E19DB" w:rsidP="009E19DB">
            <w:pPr>
              <w:spacing w:after="0"/>
              <w:jc w:val="center"/>
            </w:pPr>
            <w:r w:rsidRPr="00944AE8">
              <w:rPr>
                <w:rFonts w:ascii="Arial Narrow" w:eastAsia="Calibri" w:hAnsi="Arial Narrow"/>
                <w:lang w:eastAsia="en-US"/>
              </w:rPr>
              <w:t>02</w:t>
            </w:r>
          </w:p>
        </w:tc>
        <w:tc>
          <w:tcPr>
            <w:tcW w:w="1559" w:type="dxa"/>
            <w:tcBorders>
              <w:top w:val="single" w:sz="6" w:space="0" w:color="auto"/>
              <w:bottom w:val="single" w:sz="6" w:space="0" w:color="auto"/>
            </w:tcBorders>
            <w:vAlign w:val="center"/>
          </w:tcPr>
          <w:p w14:paraId="10C4975D" w14:textId="2984651C"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bottom w:val="single" w:sz="6" w:space="0" w:color="auto"/>
            </w:tcBorders>
            <w:vAlign w:val="center"/>
          </w:tcPr>
          <w:p w14:paraId="60EF9304" w14:textId="5727AB2D" w:rsidR="009E19DB" w:rsidRPr="001C752C" w:rsidRDefault="009E19DB" w:rsidP="009E19DB">
            <w:pPr>
              <w:spacing w:after="0"/>
              <w:jc w:val="center"/>
            </w:pPr>
            <w:r w:rsidRPr="001C752C">
              <w:rPr>
                <w:rFonts w:ascii="Arial Narrow" w:eastAsia="Calibri" w:hAnsi="Arial Narrow"/>
                <w:lang w:eastAsia="en-US"/>
              </w:rPr>
              <w:t>00</w:t>
            </w:r>
          </w:p>
        </w:tc>
        <w:tc>
          <w:tcPr>
            <w:tcW w:w="1843" w:type="dxa"/>
            <w:tcBorders>
              <w:top w:val="single" w:sz="6" w:space="0" w:color="auto"/>
              <w:bottom w:val="single" w:sz="6" w:space="0" w:color="auto"/>
            </w:tcBorders>
            <w:vAlign w:val="center"/>
          </w:tcPr>
          <w:p w14:paraId="61E7DE30" w14:textId="2959B941"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r>
      <w:tr w:rsidR="009E19DB" w:rsidRPr="001C752C" w14:paraId="10485349"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1C4AD314" w14:textId="77777777"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bCs/>
                <w:lang w:eastAsia="en-US"/>
              </w:rPr>
              <w:t>CHAP IEM OPS3.J</w:t>
            </w:r>
          </w:p>
        </w:tc>
        <w:tc>
          <w:tcPr>
            <w:tcW w:w="1134" w:type="dxa"/>
            <w:tcBorders>
              <w:top w:val="single" w:sz="6" w:space="0" w:color="auto"/>
              <w:left w:val="single" w:sz="12" w:space="0" w:color="auto"/>
              <w:bottom w:val="single" w:sz="6" w:space="0" w:color="auto"/>
              <w:right w:val="single" w:sz="12" w:space="0" w:color="auto"/>
            </w:tcBorders>
            <w:vAlign w:val="center"/>
          </w:tcPr>
          <w:p w14:paraId="7D90619B" w14:textId="7DE93CA5"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lang w:eastAsia="en-US"/>
              </w:rPr>
              <w:t>1</w:t>
            </w:r>
            <w:r w:rsidR="00F633AB">
              <w:rPr>
                <w:rFonts w:ascii="Arial Narrow" w:eastAsia="Calibri" w:hAnsi="Arial Narrow"/>
                <w:lang w:eastAsia="en-US"/>
              </w:rPr>
              <w:t>62</w:t>
            </w:r>
            <w:r w:rsidRPr="001C752C">
              <w:rPr>
                <w:rFonts w:ascii="Arial Narrow" w:eastAsia="Calibri" w:hAnsi="Arial Narrow"/>
                <w:lang w:eastAsia="en-US"/>
              </w:rPr>
              <w:t xml:space="preserve">– </w:t>
            </w:r>
            <w:r>
              <w:rPr>
                <w:rFonts w:ascii="Arial Narrow" w:eastAsia="Calibri" w:hAnsi="Arial Narrow"/>
                <w:lang w:eastAsia="en-US"/>
              </w:rPr>
              <w:t>1</w:t>
            </w:r>
            <w:r w:rsidR="00F633AB">
              <w:rPr>
                <w:rFonts w:ascii="Arial Narrow" w:eastAsia="Calibri" w:hAnsi="Arial Narrow"/>
                <w:lang w:eastAsia="en-US"/>
              </w:rPr>
              <w:t>72</w:t>
            </w:r>
          </w:p>
        </w:tc>
        <w:tc>
          <w:tcPr>
            <w:tcW w:w="1276" w:type="dxa"/>
            <w:tcBorders>
              <w:top w:val="single" w:sz="6" w:space="0" w:color="auto"/>
              <w:left w:val="single" w:sz="12" w:space="0" w:color="auto"/>
              <w:bottom w:val="single" w:sz="6" w:space="0" w:color="auto"/>
            </w:tcBorders>
            <w:vAlign w:val="center"/>
          </w:tcPr>
          <w:p w14:paraId="26FD721E" w14:textId="1169255D" w:rsidR="009E19DB" w:rsidRPr="001C752C" w:rsidRDefault="009E19DB" w:rsidP="009E19DB">
            <w:pPr>
              <w:spacing w:after="0"/>
              <w:jc w:val="center"/>
            </w:pPr>
            <w:r w:rsidRPr="00944AE8">
              <w:rPr>
                <w:rFonts w:ascii="Arial Narrow" w:eastAsia="Calibri" w:hAnsi="Arial Narrow"/>
                <w:lang w:eastAsia="en-US"/>
              </w:rPr>
              <w:t>02</w:t>
            </w:r>
          </w:p>
        </w:tc>
        <w:tc>
          <w:tcPr>
            <w:tcW w:w="1559" w:type="dxa"/>
            <w:tcBorders>
              <w:top w:val="single" w:sz="6" w:space="0" w:color="auto"/>
              <w:bottom w:val="single" w:sz="6" w:space="0" w:color="auto"/>
            </w:tcBorders>
            <w:vAlign w:val="center"/>
          </w:tcPr>
          <w:p w14:paraId="640FB7A5" w14:textId="529DD46E"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bottom w:val="single" w:sz="6" w:space="0" w:color="auto"/>
            </w:tcBorders>
            <w:vAlign w:val="center"/>
          </w:tcPr>
          <w:p w14:paraId="4A053179" w14:textId="0BEB51A3" w:rsidR="009E19DB" w:rsidRPr="001C752C" w:rsidRDefault="009E19DB" w:rsidP="009E19DB">
            <w:pPr>
              <w:spacing w:after="0"/>
              <w:jc w:val="center"/>
            </w:pPr>
            <w:r w:rsidRPr="001C752C">
              <w:rPr>
                <w:rFonts w:ascii="Arial Narrow" w:eastAsia="Calibri" w:hAnsi="Arial Narrow"/>
                <w:lang w:eastAsia="en-US"/>
              </w:rPr>
              <w:t>00</w:t>
            </w:r>
          </w:p>
        </w:tc>
        <w:tc>
          <w:tcPr>
            <w:tcW w:w="1843" w:type="dxa"/>
            <w:tcBorders>
              <w:top w:val="single" w:sz="6" w:space="0" w:color="auto"/>
              <w:bottom w:val="single" w:sz="6" w:space="0" w:color="auto"/>
            </w:tcBorders>
            <w:vAlign w:val="center"/>
          </w:tcPr>
          <w:p w14:paraId="4447C473" w14:textId="7FE251BF"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r>
      <w:tr w:rsidR="009E19DB" w:rsidRPr="001C752C" w14:paraId="6E7C1C72"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41AFD363" w14:textId="77777777"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bCs/>
                <w:lang w:eastAsia="en-US"/>
              </w:rPr>
              <w:t>CHAP IEM OPS3.K</w:t>
            </w:r>
          </w:p>
        </w:tc>
        <w:tc>
          <w:tcPr>
            <w:tcW w:w="1134" w:type="dxa"/>
            <w:tcBorders>
              <w:top w:val="single" w:sz="6" w:space="0" w:color="auto"/>
              <w:left w:val="single" w:sz="12" w:space="0" w:color="auto"/>
              <w:bottom w:val="single" w:sz="6" w:space="0" w:color="auto"/>
              <w:right w:val="single" w:sz="12" w:space="0" w:color="auto"/>
            </w:tcBorders>
            <w:vAlign w:val="center"/>
          </w:tcPr>
          <w:p w14:paraId="114D5BD4" w14:textId="61145F1A"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lang w:eastAsia="en-US"/>
              </w:rPr>
              <w:t>1</w:t>
            </w:r>
            <w:r w:rsidR="00F633AB">
              <w:rPr>
                <w:rFonts w:ascii="Arial Narrow" w:eastAsia="Calibri" w:hAnsi="Arial Narrow"/>
                <w:lang w:eastAsia="en-US"/>
              </w:rPr>
              <w:t>73</w:t>
            </w:r>
            <w:r w:rsidRPr="001C752C">
              <w:rPr>
                <w:rFonts w:ascii="Arial Narrow" w:eastAsia="Calibri" w:hAnsi="Arial Narrow"/>
                <w:lang w:eastAsia="en-US"/>
              </w:rPr>
              <w:t xml:space="preserve"> – 1</w:t>
            </w:r>
            <w:r w:rsidR="00570C03">
              <w:rPr>
                <w:rFonts w:ascii="Arial Narrow" w:eastAsia="Calibri" w:hAnsi="Arial Narrow"/>
                <w:lang w:eastAsia="en-US"/>
              </w:rPr>
              <w:t>8</w:t>
            </w:r>
            <w:r w:rsidR="0071716C">
              <w:rPr>
                <w:rFonts w:ascii="Arial Narrow" w:eastAsia="Calibri" w:hAnsi="Arial Narrow"/>
                <w:lang w:eastAsia="en-US"/>
              </w:rPr>
              <w:t>8</w:t>
            </w:r>
          </w:p>
        </w:tc>
        <w:tc>
          <w:tcPr>
            <w:tcW w:w="1276" w:type="dxa"/>
            <w:tcBorders>
              <w:top w:val="single" w:sz="6" w:space="0" w:color="auto"/>
              <w:left w:val="single" w:sz="12" w:space="0" w:color="auto"/>
              <w:bottom w:val="single" w:sz="6" w:space="0" w:color="auto"/>
            </w:tcBorders>
            <w:vAlign w:val="center"/>
          </w:tcPr>
          <w:p w14:paraId="5FC885D7" w14:textId="3E147DE2" w:rsidR="009E19DB" w:rsidRPr="001C752C" w:rsidRDefault="009E19DB" w:rsidP="009E19DB">
            <w:pPr>
              <w:spacing w:after="0"/>
              <w:jc w:val="center"/>
            </w:pPr>
            <w:r w:rsidRPr="00944AE8">
              <w:rPr>
                <w:rFonts w:ascii="Arial Narrow" w:eastAsia="Calibri" w:hAnsi="Arial Narrow"/>
                <w:lang w:eastAsia="en-US"/>
              </w:rPr>
              <w:t>02</w:t>
            </w:r>
          </w:p>
        </w:tc>
        <w:tc>
          <w:tcPr>
            <w:tcW w:w="1559" w:type="dxa"/>
            <w:tcBorders>
              <w:top w:val="single" w:sz="6" w:space="0" w:color="auto"/>
              <w:bottom w:val="single" w:sz="6" w:space="0" w:color="auto"/>
            </w:tcBorders>
            <w:vAlign w:val="center"/>
          </w:tcPr>
          <w:p w14:paraId="2AC3814B" w14:textId="0A0082C1"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bottom w:val="single" w:sz="6" w:space="0" w:color="auto"/>
            </w:tcBorders>
            <w:vAlign w:val="center"/>
          </w:tcPr>
          <w:p w14:paraId="2943DB36" w14:textId="50A4E19B" w:rsidR="009E19DB" w:rsidRPr="001C752C" w:rsidRDefault="009E19DB" w:rsidP="009E19DB">
            <w:pPr>
              <w:spacing w:after="0"/>
              <w:jc w:val="center"/>
            </w:pPr>
            <w:r w:rsidRPr="001C752C">
              <w:rPr>
                <w:rFonts w:ascii="Arial Narrow" w:eastAsia="Calibri" w:hAnsi="Arial Narrow"/>
                <w:lang w:eastAsia="en-US"/>
              </w:rPr>
              <w:t>00</w:t>
            </w:r>
          </w:p>
        </w:tc>
        <w:tc>
          <w:tcPr>
            <w:tcW w:w="1843" w:type="dxa"/>
            <w:tcBorders>
              <w:top w:val="single" w:sz="6" w:space="0" w:color="auto"/>
              <w:bottom w:val="single" w:sz="6" w:space="0" w:color="auto"/>
            </w:tcBorders>
            <w:vAlign w:val="center"/>
          </w:tcPr>
          <w:p w14:paraId="2B3D6C9A" w14:textId="7FBDF93E"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r>
      <w:tr w:rsidR="009E19DB" w:rsidRPr="001C752C" w14:paraId="1F9E65A9"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2A5C2CB7" w14:textId="77777777"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bCs/>
                <w:lang w:eastAsia="en-US"/>
              </w:rPr>
              <w:t>CHAP IEM OPS3.L</w:t>
            </w:r>
          </w:p>
        </w:tc>
        <w:tc>
          <w:tcPr>
            <w:tcW w:w="1134" w:type="dxa"/>
            <w:tcBorders>
              <w:top w:val="single" w:sz="6" w:space="0" w:color="auto"/>
              <w:left w:val="single" w:sz="12" w:space="0" w:color="auto"/>
              <w:bottom w:val="single" w:sz="6" w:space="0" w:color="auto"/>
              <w:right w:val="single" w:sz="12" w:space="0" w:color="auto"/>
            </w:tcBorders>
            <w:vAlign w:val="center"/>
          </w:tcPr>
          <w:p w14:paraId="2D2C2027" w14:textId="65915DB5"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lang w:eastAsia="en-US"/>
              </w:rPr>
              <w:t>1</w:t>
            </w:r>
            <w:r w:rsidR="00570C03">
              <w:rPr>
                <w:rFonts w:ascii="Arial Narrow" w:eastAsia="Calibri" w:hAnsi="Arial Narrow"/>
                <w:lang w:eastAsia="en-US"/>
              </w:rPr>
              <w:t>8</w:t>
            </w:r>
            <w:r w:rsidR="0071716C">
              <w:rPr>
                <w:rFonts w:ascii="Arial Narrow" w:eastAsia="Calibri" w:hAnsi="Arial Narrow"/>
                <w:lang w:eastAsia="en-US"/>
              </w:rPr>
              <w:t>9</w:t>
            </w:r>
          </w:p>
        </w:tc>
        <w:tc>
          <w:tcPr>
            <w:tcW w:w="1276" w:type="dxa"/>
            <w:tcBorders>
              <w:top w:val="single" w:sz="6" w:space="0" w:color="auto"/>
              <w:left w:val="single" w:sz="12" w:space="0" w:color="auto"/>
              <w:bottom w:val="single" w:sz="6" w:space="0" w:color="auto"/>
            </w:tcBorders>
            <w:vAlign w:val="center"/>
          </w:tcPr>
          <w:p w14:paraId="10DA5070" w14:textId="4DDC0842" w:rsidR="009E19DB" w:rsidRPr="001C752C" w:rsidRDefault="009E19DB" w:rsidP="009E19DB">
            <w:pPr>
              <w:spacing w:after="0"/>
              <w:jc w:val="center"/>
            </w:pPr>
            <w:r w:rsidRPr="00944AE8">
              <w:rPr>
                <w:rFonts w:ascii="Arial Narrow" w:eastAsia="Calibri" w:hAnsi="Arial Narrow"/>
                <w:lang w:eastAsia="en-US"/>
              </w:rPr>
              <w:t>02</w:t>
            </w:r>
          </w:p>
        </w:tc>
        <w:tc>
          <w:tcPr>
            <w:tcW w:w="1559" w:type="dxa"/>
            <w:tcBorders>
              <w:top w:val="single" w:sz="6" w:space="0" w:color="auto"/>
              <w:bottom w:val="single" w:sz="6" w:space="0" w:color="auto"/>
            </w:tcBorders>
            <w:vAlign w:val="center"/>
          </w:tcPr>
          <w:p w14:paraId="224C8B1E" w14:textId="613AB129"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bottom w:val="single" w:sz="6" w:space="0" w:color="auto"/>
            </w:tcBorders>
            <w:vAlign w:val="center"/>
          </w:tcPr>
          <w:p w14:paraId="6D81BABD" w14:textId="23AB6104" w:rsidR="009E19DB" w:rsidRPr="001C752C" w:rsidRDefault="009E19DB" w:rsidP="009E19DB">
            <w:pPr>
              <w:spacing w:after="0"/>
              <w:jc w:val="center"/>
            </w:pPr>
            <w:r w:rsidRPr="001C752C">
              <w:rPr>
                <w:rFonts w:ascii="Arial Narrow" w:eastAsia="Calibri" w:hAnsi="Arial Narrow"/>
                <w:lang w:eastAsia="en-US"/>
              </w:rPr>
              <w:t>00</w:t>
            </w:r>
          </w:p>
        </w:tc>
        <w:tc>
          <w:tcPr>
            <w:tcW w:w="1843" w:type="dxa"/>
            <w:tcBorders>
              <w:top w:val="single" w:sz="6" w:space="0" w:color="auto"/>
              <w:bottom w:val="single" w:sz="6" w:space="0" w:color="auto"/>
            </w:tcBorders>
            <w:vAlign w:val="center"/>
          </w:tcPr>
          <w:p w14:paraId="24E5D162" w14:textId="519E486E"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r>
      <w:tr w:rsidR="009E19DB" w:rsidRPr="001C752C" w14:paraId="7C4574E6"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1AAEBBB2" w14:textId="77777777"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bCs/>
                <w:lang w:eastAsia="en-US"/>
              </w:rPr>
              <w:t>CHAP IEM OPS3.M</w:t>
            </w:r>
          </w:p>
        </w:tc>
        <w:tc>
          <w:tcPr>
            <w:tcW w:w="1134" w:type="dxa"/>
            <w:tcBorders>
              <w:top w:val="single" w:sz="6" w:space="0" w:color="auto"/>
              <w:left w:val="single" w:sz="12" w:space="0" w:color="auto"/>
              <w:bottom w:val="single" w:sz="6" w:space="0" w:color="auto"/>
              <w:right w:val="single" w:sz="12" w:space="0" w:color="auto"/>
            </w:tcBorders>
            <w:vAlign w:val="center"/>
          </w:tcPr>
          <w:p w14:paraId="3C635117" w14:textId="14C4CCDC"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lang w:eastAsia="en-US"/>
              </w:rPr>
              <w:t>1</w:t>
            </w:r>
            <w:r w:rsidR="0071716C">
              <w:rPr>
                <w:rFonts w:ascii="Arial Narrow" w:eastAsia="Calibri" w:hAnsi="Arial Narrow"/>
                <w:lang w:eastAsia="en-US"/>
              </w:rPr>
              <w:t>90</w:t>
            </w:r>
          </w:p>
        </w:tc>
        <w:tc>
          <w:tcPr>
            <w:tcW w:w="1276" w:type="dxa"/>
            <w:tcBorders>
              <w:top w:val="single" w:sz="6" w:space="0" w:color="auto"/>
              <w:left w:val="single" w:sz="12" w:space="0" w:color="auto"/>
              <w:bottom w:val="single" w:sz="6" w:space="0" w:color="auto"/>
            </w:tcBorders>
            <w:vAlign w:val="center"/>
          </w:tcPr>
          <w:p w14:paraId="492AA663" w14:textId="378127B2" w:rsidR="009E19DB" w:rsidRPr="001C752C" w:rsidRDefault="009E19DB" w:rsidP="009E19DB">
            <w:pPr>
              <w:spacing w:after="0"/>
              <w:jc w:val="center"/>
            </w:pPr>
            <w:r w:rsidRPr="00944AE8">
              <w:rPr>
                <w:rFonts w:ascii="Arial Narrow" w:eastAsia="Calibri" w:hAnsi="Arial Narrow"/>
                <w:lang w:eastAsia="en-US"/>
              </w:rPr>
              <w:t>02</w:t>
            </w:r>
          </w:p>
        </w:tc>
        <w:tc>
          <w:tcPr>
            <w:tcW w:w="1559" w:type="dxa"/>
            <w:tcBorders>
              <w:top w:val="single" w:sz="6" w:space="0" w:color="auto"/>
              <w:bottom w:val="single" w:sz="6" w:space="0" w:color="auto"/>
            </w:tcBorders>
            <w:vAlign w:val="center"/>
          </w:tcPr>
          <w:p w14:paraId="043E054D" w14:textId="5B5F0CE2"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bottom w:val="single" w:sz="6" w:space="0" w:color="auto"/>
            </w:tcBorders>
            <w:vAlign w:val="center"/>
          </w:tcPr>
          <w:p w14:paraId="5A5E0C93" w14:textId="687E15BD" w:rsidR="009E19DB" w:rsidRPr="001C752C" w:rsidRDefault="009E19DB" w:rsidP="009E19DB">
            <w:pPr>
              <w:spacing w:after="0"/>
              <w:jc w:val="center"/>
            </w:pPr>
            <w:r w:rsidRPr="001C752C">
              <w:rPr>
                <w:rFonts w:ascii="Arial Narrow" w:eastAsia="Calibri" w:hAnsi="Arial Narrow"/>
                <w:lang w:eastAsia="en-US"/>
              </w:rPr>
              <w:t>00</w:t>
            </w:r>
          </w:p>
        </w:tc>
        <w:tc>
          <w:tcPr>
            <w:tcW w:w="1843" w:type="dxa"/>
            <w:tcBorders>
              <w:top w:val="single" w:sz="6" w:space="0" w:color="auto"/>
              <w:bottom w:val="single" w:sz="6" w:space="0" w:color="auto"/>
            </w:tcBorders>
            <w:vAlign w:val="center"/>
          </w:tcPr>
          <w:p w14:paraId="651546AE" w14:textId="61F40F78"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r>
      <w:tr w:rsidR="009E19DB" w:rsidRPr="001C752C" w14:paraId="7EBFF5D9"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0FA286C8" w14:textId="77777777"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bCs/>
                <w:lang w:eastAsia="en-US"/>
              </w:rPr>
              <w:t>CHAP IEM OPS3.N</w:t>
            </w:r>
          </w:p>
        </w:tc>
        <w:tc>
          <w:tcPr>
            <w:tcW w:w="1134" w:type="dxa"/>
            <w:tcBorders>
              <w:top w:val="single" w:sz="6" w:space="0" w:color="auto"/>
              <w:left w:val="single" w:sz="12" w:space="0" w:color="auto"/>
              <w:bottom w:val="single" w:sz="6" w:space="0" w:color="auto"/>
              <w:right w:val="single" w:sz="12" w:space="0" w:color="auto"/>
            </w:tcBorders>
            <w:vAlign w:val="center"/>
          </w:tcPr>
          <w:p w14:paraId="6919576F" w14:textId="3D2AB459"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lang w:eastAsia="en-US"/>
              </w:rPr>
              <w:t>1</w:t>
            </w:r>
            <w:r w:rsidR="0071716C">
              <w:rPr>
                <w:rFonts w:ascii="Arial Narrow" w:eastAsia="Calibri" w:hAnsi="Arial Narrow"/>
                <w:lang w:eastAsia="en-US"/>
              </w:rPr>
              <w:t>91</w:t>
            </w:r>
            <w:r w:rsidRPr="001C752C">
              <w:rPr>
                <w:rFonts w:ascii="Arial Narrow" w:eastAsia="Calibri" w:hAnsi="Arial Narrow"/>
                <w:lang w:eastAsia="en-US"/>
              </w:rPr>
              <w:t xml:space="preserve">– </w:t>
            </w:r>
            <w:r w:rsidR="007E7533">
              <w:rPr>
                <w:rFonts w:ascii="Arial Narrow" w:eastAsia="Calibri" w:hAnsi="Arial Narrow"/>
                <w:lang w:eastAsia="en-US"/>
              </w:rPr>
              <w:t>206</w:t>
            </w:r>
          </w:p>
        </w:tc>
        <w:tc>
          <w:tcPr>
            <w:tcW w:w="1276" w:type="dxa"/>
            <w:tcBorders>
              <w:top w:val="single" w:sz="6" w:space="0" w:color="auto"/>
              <w:left w:val="single" w:sz="12" w:space="0" w:color="auto"/>
              <w:bottom w:val="single" w:sz="6" w:space="0" w:color="auto"/>
            </w:tcBorders>
            <w:vAlign w:val="center"/>
          </w:tcPr>
          <w:p w14:paraId="0C3C20AF" w14:textId="6BDC2C21" w:rsidR="009E19DB" w:rsidRPr="001C752C" w:rsidRDefault="009E19DB" w:rsidP="009E19DB">
            <w:pPr>
              <w:spacing w:after="0"/>
              <w:jc w:val="center"/>
            </w:pPr>
            <w:r w:rsidRPr="00944AE8">
              <w:rPr>
                <w:rFonts w:ascii="Arial Narrow" w:eastAsia="Calibri" w:hAnsi="Arial Narrow"/>
                <w:lang w:eastAsia="en-US"/>
              </w:rPr>
              <w:t>02</w:t>
            </w:r>
          </w:p>
        </w:tc>
        <w:tc>
          <w:tcPr>
            <w:tcW w:w="1559" w:type="dxa"/>
            <w:tcBorders>
              <w:top w:val="single" w:sz="6" w:space="0" w:color="auto"/>
              <w:bottom w:val="single" w:sz="6" w:space="0" w:color="auto"/>
            </w:tcBorders>
            <w:vAlign w:val="center"/>
          </w:tcPr>
          <w:p w14:paraId="79BE8781" w14:textId="275EC7E6"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bottom w:val="single" w:sz="6" w:space="0" w:color="auto"/>
            </w:tcBorders>
            <w:vAlign w:val="center"/>
          </w:tcPr>
          <w:p w14:paraId="1D6146F8" w14:textId="7A279067" w:rsidR="009E19DB" w:rsidRPr="001C752C" w:rsidRDefault="009E19DB" w:rsidP="009E19DB">
            <w:pPr>
              <w:spacing w:after="0"/>
              <w:jc w:val="center"/>
            </w:pPr>
            <w:r w:rsidRPr="001C752C">
              <w:rPr>
                <w:rFonts w:ascii="Arial Narrow" w:eastAsia="Calibri" w:hAnsi="Arial Narrow"/>
                <w:lang w:eastAsia="en-US"/>
              </w:rPr>
              <w:t>00</w:t>
            </w:r>
          </w:p>
        </w:tc>
        <w:tc>
          <w:tcPr>
            <w:tcW w:w="1843" w:type="dxa"/>
            <w:tcBorders>
              <w:top w:val="single" w:sz="6" w:space="0" w:color="auto"/>
              <w:bottom w:val="single" w:sz="6" w:space="0" w:color="auto"/>
            </w:tcBorders>
            <w:vAlign w:val="center"/>
          </w:tcPr>
          <w:p w14:paraId="37EC492C" w14:textId="39BDBAD2"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r>
      <w:tr w:rsidR="009E19DB" w:rsidRPr="001C752C" w14:paraId="183E4E62"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25477002" w14:textId="77777777"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bCs/>
                <w:lang w:eastAsia="en-US"/>
              </w:rPr>
              <w:t>CHAP IEM OPS3.O</w:t>
            </w:r>
          </w:p>
        </w:tc>
        <w:tc>
          <w:tcPr>
            <w:tcW w:w="1134" w:type="dxa"/>
            <w:tcBorders>
              <w:top w:val="single" w:sz="6" w:space="0" w:color="auto"/>
              <w:left w:val="single" w:sz="12" w:space="0" w:color="auto"/>
              <w:bottom w:val="single" w:sz="6" w:space="0" w:color="auto"/>
              <w:right w:val="single" w:sz="12" w:space="0" w:color="auto"/>
            </w:tcBorders>
            <w:vAlign w:val="center"/>
          </w:tcPr>
          <w:p w14:paraId="40A0BF0A" w14:textId="307589E8" w:rsidR="009E19DB" w:rsidRPr="001C752C" w:rsidRDefault="002D3120" w:rsidP="009E19DB">
            <w:pPr>
              <w:spacing w:after="0"/>
              <w:jc w:val="center"/>
              <w:rPr>
                <w:rFonts w:ascii="Arial Narrow" w:eastAsia="Calibri" w:hAnsi="Arial Narrow"/>
                <w:lang w:eastAsia="en-US"/>
              </w:rPr>
            </w:pPr>
            <w:r>
              <w:rPr>
                <w:rFonts w:ascii="Arial Narrow" w:eastAsia="Calibri" w:hAnsi="Arial Narrow"/>
                <w:lang w:eastAsia="en-US"/>
              </w:rPr>
              <w:t>20</w:t>
            </w:r>
            <w:r w:rsidR="007E7533">
              <w:rPr>
                <w:rFonts w:ascii="Arial Narrow" w:eastAsia="Calibri" w:hAnsi="Arial Narrow"/>
                <w:lang w:eastAsia="en-US"/>
              </w:rPr>
              <w:t>7</w:t>
            </w:r>
            <w:r w:rsidR="009E19DB" w:rsidRPr="001C752C">
              <w:rPr>
                <w:rFonts w:ascii="Arial Narrow" w:eastAsia="Calibri" w:hAnsi="Arial Narrow"/>
                <w:lang w:eastAsia="en-US"/>
              </w:rPr>
              <w:t xml:space="preserve">– </w:t>
            </w:r>
            <w:r>
              <w:rPr>
                <w:rFonts w:ascii="Arial Narrow" w:eastAsia="Calibri" w:hAnsi="Arial Narrow"/>
                <w:lang w:eastAsia="en-US"/>
              </w:rPr>
              <w:t>2</w:t>
            </w:r>
            <w:r w:rsidR="001033A1">
              <w:rPr>
                <w:rFonts w:ascii="Arial Narrow" w:eastAsia="Calibri" w:hAnsi="Arial Narrow"/>
                <w:lang w:eastAsia="en-US"/>
              </w:rPr>
              <w:t>15</w:t>
            </w:r>
          </w:p>
        </w:tc>
        <w:tc>
          <w:tcPr>
            <w:tcW w:w="1276" w:type="dxa"/>
            <w:tcBorders>
              <w:top w:val="single" w:sz="6" w:space="0" w:color="auto"/>
              <w:left w:val="single" w:sz="12" w:space="0" w:color="auto"/>
              <w:bottom w:val="single" w:sz="6" w:space="0" w:color="auto"/>
            </w:tcBorders>
            <w:vAlign w:val="center"/>
          </w:tcPr>
          <w:p w14:paraId="71CDB2F4" w14:textId="062837C7" w:rsidR="009E19DB" w:rsidRPr="001C752C" w:rsidRDefault="009E19DB" w:rsidP="009E19DB">
            <w:pPr>
              <w:spacing w:after="0"/>
              <w:jc w:val="center"/>
            </w:pPr>
            <w:r w:rsidRPr="00944AE8">
              <w:rPr>
                <w:rFonts w:ascii="Arial Narrow" w:eastAsia="Calibri" w:hAnsi="Arial Narrow"/>
                <w:lang w:eastAsia="en-US"/>
              </w:rPr>
              <w:t>02</w:t>
            </w:r>
          </w:p>
        </w:tc>
        <w:tc>
          <w:tcPr>
            <w:tcW w:w="1559" w:type="dxa"/>
            <w:tcBorders>
              <w:top w:val="single" w:sz="6" w:space="0" w:color="auto"/>
              <w:bottom w:val="single" w:sz="6" w:space="0" w:color="auto"/>
            </w:tcBorders>
            <w:vAlign w:val="center"/>
          </w:tcPr>
          <w:p w14:paraId="7B57300D" w14:textId="57807A21"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bottom w:val="single" w:sz="6" w:space="0" w:color="auto"/>
            </w:tcBorders>
            <w:vAlign w:val="center"/>
          </w:tcPr>
          <w:p w14:paraId="5ADB54D6" w14:textId="76DA26E4" w:rsidR="009E19DB" w:rsidRPr="001C752C" w:rsidRDefault="009E19DB" w:rsidP="009E19DB">
            <w:pPr>
              <w:spacing w:after="0"/>
              <w:jc w:val="center"/>
            </w:pPr>
            <w:r w:rsidRPr="001C752C">
              <w:rPr>
                <w:rFonts w:ascii="Arial Narrow" w:eastAsia="Calibri" w:hAnsi="Arial Narrow"/>
                <w:lang w:eastAsia="en-US"/>
              </w:rPr>
              <w:t>00</w:t>
            </w:r>
          </w:p>
        </w:tc>
        <w:tc>
          <w:tcPr>
            <w:tcW w:w="1843" w:type="dxa"/>
            <w:tcBorders>
              <w:top w:val="single" w:sz="6" w:space="0" w:color="auto"/>
              <w:bottom w:val="single" w:sz="6" w:space="0" w:color="auto"/>
            </w:tcBorders>
            <w:vAlign w:val="center"/>
          </w:tcPr>
          <w:p w14:paraId="2B528829" w14:textId="338F892C"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r>
      <w:tr w:rsidR="009E19DB" w:rsidRPr="001C752C" w14:paraId="47DEF6B1"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2951D600" w14:textId="77777777"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bCs/>
                <w:lang w:eastAsia="en-US"/>
              </w:rPr>
              <w:t>CHAP IEM OPS3.P</w:t>
            </w:r>
          </w:p>
        </w:tc>
        <w:tc>
          <w:tcPr>
            <w:tcW w:w="1134" w:type="dxa"/>
            <w:tcBorders>
              <w:top w:val="single" w:sz="6" w:space="0" w:color="auto"/>
              <w:left w:val="single" w:sz="12" w:space="0" w:color="auto"/>
              <w:bottom w:val="single" w:sz="6" w:space="0" w:color="auto"/>
              <w:right w:val="single" w:sz="12" w:space="0" w:color="auto"/>
            </w:tcBorders>
            <w:vAlign w:val="center"/>
          </w:tcPr>
          <w:p w14:paraId="438B9405" w14:textId="1A886053" w:rsidR="009E19DB" w:rsidRPr="001C752C" w:rsidRDefault="00D55009" w:rsidP="009E19DB">
            <w:pPr>
              <w:spacing w:after="0"/>
              <w:jc w:val="center"/>
              <w:rPr>
                <w:rFonts w:ascii="Arial Narrow" w:eastAsia="Calibri" w:hAnsi="Arial Narrow"/>
                <w:lang w:eastAsia="en-US"/>
              </w:rPr>
            </w:pPr>
            <w:r>
              <w:rPr>
                <w:rFonts w:ascii="Arial Narrow" w:eastAsia="Calibri" w:hAnsi="Arial Narrow"/>
                <w:lang w:eastAsia="en-US"/>
              </w:rPr>
              <w:t>2</w:t>
            </w:r>
            <w:r w:rsidR="001033A1">
              <w:rPr>
                <w:rFonts w:ascii="Arial Narrow" w:eastAsia="Calibri" w:hAnsi="Arial Narrow"/>
                <w:lang w:eastAsia="en-US"/>
              </w:rPr>
              <w:t>16</w:t>
            </w:r>
            <w:r w:rsidR="009E19DB" w:rsidRPr="001C752C">
              <w:rPr>
                <w:rFonts w:ascii="Arial Narrow" w:eastAsia="Calibri" w:hAnsi="Arial Narrow"/>
                <w:lang w:eastAsia="en-US"/>
              </w:rPr>
              <w:t xml:space="preserve"> – </w:t>
            </w:r>
            <w:r w:rsidR="004C4E6E">
              <w:rPr>
                <w:rFonts w:ascii="Arial Narrow" w:eastAsia="Calibri" w:hAnsi="Arial Narrow"/>
                <w:lang w:eastAsia="en-US"/>
              </w:rPr>
              <w:t>21</w:t>
            </w:r>
            <w:r w:rsidR="001033A1">
              <w:rPr>
                <w:rFonts w:ascii="Arial Narrow" w:eastAsia="Calibri" w:hAnsi="Arial Narrow"/>
                <w:lang w:eastAsia="en-US"/>
              </w:rPr>
              <w:t>9</w:t>
            </w:r>
          </w:p>
        </w:tc>
        <w:tc>
          <w:tcPr>
            <w:tcW w:w="1276" w:type="dxa"/>
            <w:tcBorders>
              <w:top w:val="single" w:sz="6" w:space="0" w:color="auto"/>
              <w:left w:val="single" w:sz="12" w:space="0" w:color="auto"/>
              <w:bottom w:val="single" w:sz="6" w:space="0" w:color="auto"/>
            </w:tcBorders>
            <w:vAlign w:val="center"/>
          </w:tcPr>
          <w:p w14:paraId="5CBA4B5F" w14:textId="516417A3" w:rsidR="009E19DB" w:rsidRPr="001C752C" w:rsidRDefault="009E19DB" w:rsidP="009E19DB">
            <w:pPr>
              <w:spacing w:after="0"/>
              <w:jc w:val="center"/>
            </w:pPr>
            <w:r w:rsidRPr="00944AE8">
              <w:rPr>
                <w:rFonts w:ascii="Arial Narrow" w:eastAsia="Calibri" w:hAnsi="Arial Narrow"/>
                <w:lang w:eastAsia="en-US"/>
              </w:rPr>
              <w:t>02</w:t>
            </w:r>
          </w:p>
        </w:tc>
        <w:tc>
          <w:tcPr>
            <w:tcW w:w="1559" w:type="dxa"/>
            <w:tcBorders>
              <w:top w:val="single" w:sz="6" w:space="0" w:color="auto"/>
              <w:bottom w:val="single" w:sz="6" w:space="0" w:color="auto"/>
            </w:tcBorders>
            <w:vAlign w:val="center"/>
          </w:tcPr>
          <w:p w14:paraId="71EA6742" w14:textId="79581ADA"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bottom w:val="single" w:sz="6" w:space="0" w:color="auto"/>
            </w:tcBorders>
            <w:vAlign w:val="center"/>
          </w:tcPr>
          <w:p w14:paraId="48883075" w14:textId="440B2471" w:rsidR="009E19DB" w:rsidRPr="001C752C" w:rsidRDefault="009E19DB" w:rsidP="009E19DB">
            <w:pPr>
              <w:spacing w:after="0"/>
              <w:jc w:val="center"/>
            </w:pPr>
            <w:r w:rsidRPr="001C752C">
              <w:rPr>
                <w:rFonts w:ascii="Arial Narrow" w:eastAsia="Calibri" w:hAnsi="Arial Narrow"/>
                <w:lang w:eastAsia="en-US"/>
              </w:rPr>
              <w:t>00</w:t>
            </w:r>
          </w:p>
        </w:tc>
        <w:tc>
          <w:tcPr>
            <w:tcW w:w="1843" w:type="dxa"/>
            <w:tcBorders>
              <w:top w:val="single" w:sz="6" w:space="0" w:color="auto"/>
              <w:bottom w:val="single" w:sz="6" w:space="0" w:color="auto"/>
            </w:tcBorders>
            <w:vAlign w:val="center"/>
          </w:tcPr>
          <w:p w14:paraId="2BB7DE7C" w14:textId="623AB18D"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r>
      <w:tr w:rsidR="009E19DB" w:rsidRPr="001C752C" w14:paraId="398498E3"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4FAAAE41" w14:textId="77777777"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bCs/>
                <w:lang w:eastAsia="en-US"/>
              </w:rPr>
              <w:t>CHAP IEM OPS3.Q</w:t>
            </w:r>
          </w:p>
        </w:tc>
        <w:tc>
          <w:tcPr>
            <w:tcW w:w="1134" w:type="dxa"/>
            <w:tcBorders>
              <w:top w:val="single" w:sz="6" w:space="0" w:color="auto"/>
              <w:left w:val="single" w:sz="12" w:space="0" w:color="auto"/>
              <w:bottom w:val="single" w:sz="6" w:space="0" w:color="auto"/>
              <w:right w:val="single" w:sz="12" w:space="0" w:color="auto"/>
            </w:tcBorders>
            <w:vAlign w:val="center"/>
          </w:tcPr>
          <w:p w14:paraId="61EBD82A" w14:textId="52C80505" w:rsidR="009E19DB" w:rsidRPr="001C752C" w:rsidRDefault="009E19DB" w:rsidP="009E19DB">
            <w:pPr>
              <w:spacing w:after="0"/>
              <w:rPr>
                <w:rFonts w:ascii="Arial Narrow" w:eastAsia="Calibri" w:hAnsi="Arial Narrow"/>
                <w:lang w:eastAsia="en-US"/>
              </w:rPr>
            </w:pPr>
            <w:r w:rsidRPr="001C752C">
              <w:rPr>
                <w:rFonts w:ascii="Arial Narrow" w:eastAsia="Calibri" w:hAnsi="Arial Narrow"/>
                <w:lang w:eastAsia="en-US"/>
              </w:rPr>
              <w:t xml:space="preserve"> </w:t>
            </w:r>
            <w:r w:rsidR="004C4E6E">
              <w:rPr>
                <w:rFonts w:ascii="Arial Narrow" w:eastAsia="Calibri" w:hAnsi="Arial Narrow"/>
                <w:lang w:eastAsia="en-US"/>
              </w:rPr>
              <w:t>2</w:t>
            </w:r>
            <w:r w:rsidR="001033A1">
              <w:rPr>
                <w:rFonts w:ascii="Arial Narrow" w:eastAsia="Calibri" w:hAnsi="Arial Narrow"/>
                <w:lang w:eastAsia="en-US"/>
              </w:rPr>
              <w:t>20</w:t>
            </w:r>
            <w:r w:rsidRPr="001C752C">
              <w:rPr>
                <w:rFonts w:ascii="Arial Narrow" w:eastAsia="Calibri" w:hAnsi="Arial Narrow"/>
                <w:lang w:eastAsia="en-US"/>
              </w:rPr>
              <w:t xml:space="preserve"> – </w:t>
            </w:r>
            <w:r w:rsidR="004C4E6E">
              <w:rPr>
                <w:rFonts w:ascii="Arial Narrow" w:eastAsia="Calibri" w:hAnsi="Arial Narrow"/>
                <w:lang w:eastAsia="en-US"/>
              </w:rPr>
              <w:t>2</w:t>
            </w:r>
            <w:r w:rsidR="001033A1">
              <w:rPr>
                <w:rFonts w:ascii="Arial Narrow" w:eastAsia="Calibri" w:hAnsi="Arial Narrow"/>
                <w:lang w:eastAsia="en-US"/>
              </w:rPr>
              <w:t>21</w:t>
            </w:r>
          </w:p>
        </w:tc>
        <w:tc>
          <w:tcPr>
            <w:tcW w:w="1276" w:type="dxa"/>
            <w:tcBorders>
              <w:top w:val="single" w:sz="6" w:space="0" w:color="auto"/>
              <w:left w:val="single" w:sz="12" w:space="0" w:color="auto"/>
              <w:bottom w:val="single" w:sz="6" w:space="0" w:color="auto"/>
            </w:tcBorders>
            <w:vAlign w:val="center"/>
          </w:tcPr>
          <w:p w14:paraId="2FD0BA52" w14:textId="07A7599B" w:rsidR="009E19DB" w:rsidRPr="001C752C" w:rsidRDefault="009E19DB" w:rsidP="009E19DB">
            <w:pPr>
              <w:spacing w:after="0"/>
              <w:jc w:val="center"/>
            </w:pPr>
            <w:r w:rsidRPr="00944AE8">
              <w:rPr>
                <w:rFonts w:ascii="Arial Narrow" w:eastAsia="Calibri" w:hAnsi="Arial Narrow"/>
                <w:lang w:eastAsia="en-US"/>
              </w:rPr>
              <w:t>02</w:t>
            </w:r>
          </w:p>
        </w:tc>
        <w:tc>
          <w:tcPr>
            <w:tcW w:w="1559" w:type="dxa"/>
            <w:tcBorders>
              <w:top w:val="single" w:sz="6" w:space="0" w:color="auto"/>
              <w:bottom w:val="single" w:sz="6" w:space="0" w:color="auto"/>
            </w:tcBorders>
            <w:vAlign w:val="center"/>
          </w:tcPr>
          <w:p w14:paraId="7588A750" w14:textId="44A4F1FD"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bottom w:val="single" w:sz="6" w:space="0" w:color="auto"/>
            </w:tcBorders>
            <w:vAlign w:val="center"/>
          </w:tcPr>
          <w:p w14:paraId="1687ABDD" w14:textId="06E462D0" w:rsidR="009E19DB" w:rsidRPr="001C752C" w:rsidRDefault="009E19DB" w:rsidP="009E19DB">
            <w:pPr>
              <w:spacing w:after="0"/>
              <w:jc w:val="center"/>
            </w:pPr>
            <w:r w:rsidRPr="001C752C">
              <w:rPr>
                <w:rFonts w:ascii="Arial Narrow" w:eastAsia="Calibri" w:hAnsi="Arial Narrow"/>
                <w:lang w:eastAsia="en-US"/>
              </w:rPr>
              <w:t>00</w:t>
            </w:r>
          </w:p>
        </w:tc>
        <w:tc>
          <w:tcPr>
            <w:tcW w:w="1843" w:type="dxa"/>
            <w:tcBorders>
              <w:top w:val="single" w:sz="6" w:space="0" w:color="auto"/>
              <w:bottom w:val="single" w:sz="6" w:space="0" w:color="auto"/>
            </w:tcBorders>
            <w:vAlign w:val="center"/>
          </w:tcPr>
          <w:p w14:paraId="6DD9043D" w14:textId="1E3F6347"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r>
      <w:tr w:rsidR="009E19DB" w:rsidRPr="00DF2975" w14:paraId="13EC9ACF" w14:textId="77777777" w:rsidTr="00944AE8">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2EEA18B4" w14:textId="77777777" w:rsidR="009E19DB" w:rsidRPr="001C752C" w:rsidRDefault="009E19DB" w:rsidP="009E19DB">
            <w:pPr>
              <w:spacing w:after="0"/>
              <w:jc w:val="center"/>
              <w:rPr>
                <w:rFonts w:ascii="Arial Narrow" w:eastAsia="Calibri" w:hAnsi="Arial Narrow"/>
                <w:lang w:eastAsia="en-US"/>
              </w:rPr>
            </w:pPr>
            <w:r w:rsidRPr="001C752C">
              <w:rPr>
                <w:rFonts w:ascii="Arial Narrow" w:eastAsia="Calibri" w:hAnsi="Arial Narrow"/>
                <w:bCs/>
                <w:lang w:eastAsia="en-US"/>
              </w:rPr>
              <w:t>CHAP IEM OPS3.R</w:t>
            </w:r>
          </w:p>
        </w:tc>
        <w:tc>
          <w:tcPr>
            <w:tcW w:w="1134" w:type="dxa"/>
            <w:tcBorders>
              <w:top w:val="single" w:sz="6" w:space="0" w:color="auto"/>
              <w:left w:val="single" w:sz="12" w:space="0" w:color="auto"/>
              <w:bottom w:val="single" w:sz="6" w:space="0" w:color="auto"/>
              <w:right w:val="single" w:sz="12" w:space="0" w:color="auto"/>
            </w:tcBorders>
            <w:vAlign w:val="center"/>
          </w:tcPr>
          <w:p w14:paraId="65C27BDE" w14:textId="5CB9DBF9" w:rsidR="009E19DB" w:rsidRPr="001C752C" w:rsidRDefault="001274B2" w:rsidP="009E19DB">
            <w:pPr>
              <w:spacing w:after="0"/>
              <w:jc w:val="center"/>
              <w:rPr>
                <w:rFonts w:ascii="Arial Narrow" w:eastAsia="Calibri" w:hAnsi="Arial Narrow"/>
                <w:lang w:eastAsia="en-US"/>
              </w:rPr>
            </w:pPr>
            <w:r>
              <w:rPr>
                <w:rFonts w:ascii="Arial Narrow" w:eastAsia="Calibri" w:hAnsi="Arial Narrow"/>
                <w:lang w:eastAsia="en-US"/>
              </w:rPr>
              <w:t>2</w:t>
            </w:r>
            <w:r w:rsidR="002356A0">
              <w:rPr>
                <w:rFonts w:ascii="Arial Narrow" w:eastAsia="Calibri" w:hAnsi="Arial Narrow"/>
                <w:lang w:eastAsia="en-US"/>
              </w:rPr>
              <w:t>22</w:t>
            </w:r>
            <w:r w:rsidR="009E19DB" w:rsidRPr="001C752C">
              <w:rPr>
                <w:rFonts w:ascii="Arial Narrow" w:eastAsia="Calibri" w:hAnsi="Arial Narrow"/>
                <w:lang w:eastAsia="en-US"/>
              </w:rPr>
              <w:t xml:space="preserve"> – </w:t>
            </w:r>
            <w:r>
              <w:rPr>
                <w:rFonts w:ascii="Arial Narrow" w:eastAsia="Calibri" w:hAnsi="Arial Narrow"/>
                <w:lang w:eastAsia="en-US"/>
              </w:rPr>
              <w:t>23</w:t>
            </w:r>
            <w:r w:rsidR="002356A0">
              <w:rPr>
                <w:rFonts w:ascii="Arial Narrow" w:eastAsia="Calibri" w:hAnsi="Arial Narrow"/>
                <w:lang w:eastAsia="en-US"/>
              </w:rPr>
              <w:t>0</w:t>
            </w:r>
          </w:p>
        </w:tc>
        <w:tc>
          <w:tcPr>
            <w:tcW w:w="1276" w:type="dxa"/>
            <w:tcBorders>
              <w:top w:val="single" w:sz="6" w:space="0" w:color="auto"/>
              <w:left w:val="single" w:sz="12" w:space="0" w:color="auto"/>
              <w:bottom w:val="single" w:sz="6" w:space="0" w:color="auto"/>
            </w:tcBorders>
            <w:vAlign w:val="center"/>
          </w:tcPr>
          <w:p w14:paraId="7116E29D" w14:textId="70F56C4C" w:rsidR="009E19DB" w:rsidRPr="001C752C" w:rsidRDefault="009E19DB" w:rsidP="009E19DB">
            <w:pPr>
              <w:spacing w:after="0"/>
              <w:jc w:val="center"/>
            </w:pPr>
            <w:r w:rsidRPr="00944AE8">
              <w:rPr>
                <w:rFonts w:ascii="Arial Narrow" w:eastAsia="Calibri" w:hAnsi="Arial Narrow"/>
                <w:lang w:eastAsia="en-US"/>
              </w:rPr>
              <w:t>02</w:t>
            </w:r>
          </w:p>
        </w:tc>
        <w:tc>
          <w:tcPr>
            <w:tcW w:w="1559" w:type="dxa"/>
            <w:tcBorders>
              <w:top w:val="single" w:sz="6" w:space="0" w:color="auto"/>
              <w:bottom w:val="single" w:sz="6" w:space="0" w:color="auto"/>
            </w:tcBorders>
            <w:vAlign w:val="center"/>
          </w:tcPr>
          <w:p w14:paraId="1600A19D" w14:textId="066CE8CB"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c>
          <w:tcPr>
            <w:tcW w:w="1559" w:type="dxa"/>
            <w:tcBorders>
              <w:top w:val="single" w:sz="6" w:space="0" w:color="auto"/>
              <w:bottom w:val="single" w:sz="6" w:space="0" w:color="auto"/>
            </w:tcBorders>
            <w:vAlign w:val="center"/>
          </w:tcPr>
          <w:p w14:paraId="3144D230" w14:textId="1B2B740A" w:rsidR="009E19DB" w:rsidRPr="001C752C" w:rsidRDefault="009E19DB" w:rsidP="009E19DB">
            <w:pPr>
              <w:spacing w:after="0"/>
              <w:jc w:val="center"/>
            </w:pPr>
            <w:r w:rsidRPr="001C752C">
              <w:rPr>
                <w:rFonts w:ascii="Arial Narrow" w:eastAsia="Calibri" w:hAnsi="Arial Narrow"/>
                <w:lang w:eastAsia="en-US"/>
              </w:rPr>
              <w:t>00</w:t>
            </w:r>
          </w:p>
        </w:tc>
        <w:tc>
          <w:tcPr>
            <w:tcW w:w="1843" w:type="dxa"/>
            <w:tcBorders>
              <w:top w:val="single" w:sz="6" w:space="0" w:color="auto"/>
              <w:bottom w:val="single" w:sz="6" w:space="0" w:color="auto"/>
            </w:tcBorders>
            <w:vAlign w:val="center"/>
          </w:tcPr>
          <w:p w14:paraId="38404039" w14:textId="7FAD68ED" w:rsidR="009E19DB" w:rsidRPr="001C752C" w:rsidRDefault="009E19DB" w:rsidP="009E19DB">
            <w:pPr>
              <w:jc w:val="center"/>
            </w:pPr>
            <w:r>
              <w:rPr>
                <w:rFonts w:ascii="Arial Narrow" w:eastAsia="Calibri" w:hAnsi="Arial Narrow"/>
                <w:lang w:eastAsia="en-US"/>
              </w:rPr>
              <w:t>Janvier</w:t>
            </w:r>
            <w:r w:rsidRPr="00A36504">
              <w:rPr>
                <w:rFonts w:ascii="Arial Narrow" w:eastAsia="Calibri" w:hAnsi="Arial Narrow"/>
                <w:lang w:eastAsia="en-US"/>
              </w:rPr>
              <w:t xml:space="preserve"> 202</w:t>
            </w:r>
            <w:r>
              <w:rPr>
                <w:rFonts w:ascii="Arial Narrow" w:eastAsia="Calibri" w:hAnsi="Arial Narrow"/>
                <w:lang w:eastAsia="en-US"/>
              </w:rPr>
              <w:t>5</w:t>
            </w:r>
          </w:p>
        </w:tc>
      </w:tr>
    </w:tbl>
    <w:p w14:paraId="76FBB157" w14:textId="77777777" w:rsidR="001E04B9" w:rsidRPr="00DF2975" w:rsidRDefault="00AE6BB1" w:rsidP="00AE6BB1">
      <w:pPr>
        <w:pStyle w:val="Sansinterligne"/>
        <w:spacing w:line="360" w:lineRule="auto"/>
        <w:rPr>
          <w:rFonts w:ascii="Arial" w:hAnsi="Arial" w:cs="Arial"/>
          <w:b/>
          <w:spacing w:val="11"/>
          <w:sz w:val="24"/>
          <w:szCs w:val="24"/>
        </w:rPr>
      </w:pPr>
      <w:r w:rsidRPr="00DF2975">
        <w:rPr>
          <w:rFonts w:ascii="Arial" w:hAnsi="Arial" w:cs="Arial"/>
          <w:b/>
          <w:spacing w:val="11"/>
          <w:sz w:val="24"/>
          <w:szCs w:val="24"/>
        </w:rPr>
        <w:br w:type="page"/>
      </w:r>
    </w:p>
    <w:p w14:paraId="30CF5503" w14:textId="77777777" w:rsidR="00570921" w:rsidRPr="00DF2975" w:rsidRDefault="00083FBB" w:rsidP="00EE73FC">
      <w:pPr>
        <w:pStyle w:val="Titre1"/>
      </w:pPr>
      <w:bookmarkStart w:id="3" w:name="_Toc188974019"/>
      <w:r w:rsidRPr="00DF2975">
        <w:lastRenderedPageBreak/>
        <w:t>SECTION 2</w:t>
      </w:r>
      <w:bookmarkEnd w:id="3"/>
    </w:p>
    <w:p w14:paraId="1CFD180D" w14:textId="77777777" w:rsidR="00570921" w:rsidRPr="00DF2975" w:rsidRDefault="00083FBB" w:rsidP="00EE73FC">
      <w:pPr>
        <w:pStyle w:val="Titre1"/>
      </w:pPr>
      <w:bookmarkStart w:id="4" w:name="_Toc188974020"/>
      <w:r w:rsidRPr="00DF2975">
        <w:t>TABLE DES MATIERES</w:t>
      </w:r>
      <w:bookmarkEnd w:id="4"/>
      <w:r w:rsidRPr="00DF2975">
        <w:t xml:space="preserve"> </w:t>
      </w:r>
    </w:p>
    <w:sdt>
      <w:sdtPr>
        <w:rPr>
          <w:rFonts w:ascii="Calibri" w:eastAsia="Times New Roman" w:hAnsi="Calibri" w:cs="Times New Roman"/>
          <w:color w:val="auto"/>
          <w:sz w:val="22"/>
          <w:szCs w:val="22"/>
        </w:rPr>
        <w:id w:val="1367013394"/>
        <w:docPartObj>
          <w:docPartGallery w:val="Table of Contents"/>
          <w:docPartUnique/>
        </w:docPartObj>
      </w:sdtPr>
      <w:sdtEndPr>
        <w:rPr>
          <w:b/>
          <w:bCs/>
        </w:rPr>
      </w:sdtEndPr>
      <w:sdtContent>
        <w:p w14:paraId="34907AE6" w14:textId="77777777" w:rsidR="00853264" w:rsidRPr="00944AE8" w:rsidRDefault="00853264">
          <w:pPr>
            <w:pStyle w:val="En-ttedetabledesmatires"/>
            <w:rPr>
              <w:rFonts w:ascii="Arial" w:hAnsi="Arial" w:cs="Arial"/>
              <w:sz w:val="20"/>
              <w:szCs w:val="20"/>
            </w:rPr>
          </w:pPr>
        </w:p>
        <w:p w14:paraId="04C4EE34" w14:textId="77155179" w:rsidR="006C3662" w:rsidRPr="00944AE8" w:rsidRDefault="00853264">
          <w:pPr>
            <w:pStyle w:val="TM1"/>
            <w:tabs>
              <w:tab w:val="right" w:leader="dot" w:pos="9074"/>
            </w:tabs>
            <w:rPr>
              <w:rFonts w:eastAsiaTheme="minorEastAsia" w:cs="Arial"/>
              <w:b w:val="0"/>
              <w:noProof/>
              <w:kern w:val="2"/>
              <w:szCs w:val="20"/>
              <w14:ligatures w14:val="standardContextual"/>
            </w:rPr>
          </w:pPr>
          <w:r w:rsidRPr="00944AE8">
            <w:rPr>
              <w:rFonts w:cs="Arial"/>
              <w:szCs w:val="20"/>
            </w:rPr>
            <w:fldChar w:fldCharType="begin"/>
          </w:r>
          <w:r w:rsidRPr="0030646F">
            <w:rPr>
              <w:rFonts w:cs="Arial"/>
              <w:szCs w:val="20"/>
            </w:rPr>
            <w:instrText xml:space="preserve"> TOC \o "1-3" \h \z \u </w:instrText>
          </w:r>
          <w:r w:rsidRPr="00944AE8">
            <w:rPr>
              <w:rFonts w:cs="Arial"/>
              <w:szCs w:val="20"/>
            </w:rPr>
            <w:fldChar w:fldCharType="separate"/>
          </w:r>
          <w:hyperlink w:anchor="_Toc188974018" w:history="1">
            <w:r w:rsidR="006C3662" w:rsidRPr="0030646F">
              <w:rPr>
                <w:rStyle w:val="Lienhypertexte"/>
                <w:rFonts w:cs="Arial"/>
                <w:noProof/>
                <w:szCs w:val="20"/>
              </w:rPr>
              <w:t>LISTE DES PAGES EFFECTIVES</w:t>
            </w:r>
            <w:r w:rsidR="006C3662" w:rsidRPr="0030646F">
              <w:rPr>
                <w:rFonts w:cs="Arial"/>
                <w:noProof/>
                <w:webHidden/>
                <w:szCs w:val="20"/>
              </w:rPr>
              <w:tab/>
            </w:r>
            <w:r w:rsidR="006C3662" w:rsidRPr="0030646F">
              <w:rPr>
                <w:rFonts w:cs="Arial"/>
                <w:noProof/>
                <w:webHidden/>
                <w:szCs w:val="20"/>
              </w:rPr>
              <w:fldChar w:fldCharType="begin"/>
            </w:r>
            <w:r w:rsidR="006C3662" w:rsidRPr="0030646F">
              <w:rPr>
                <w:rFonts w:cs="Arial"/>
                <w:noProof/>
                <w:webHidden/>
                <w:szCs w:val="20"/>
              </w:rPr>
              <w:instrText xml:space="preserve"> PAGEREF _Toc188974018 \h </w:instrText>
            </w:r>
            <w:r w:rsidR="006C3662" w:rsidRPr="0030646F">
              <w:rPr>
                <w:rFonts w:cs="Arial"/>
                <w:noProof/>
                <w:webHidden/>
                <w:szCs w:val="20"/>
              </w:rPr>
            </w:r>
            <w:r w:rsidR="006C3662" w:rsidRPr="0030646F">
              <w:rPr>
                <w:rFonts w:cs="Arial"/>
                <w:noProof/>
                <w:webHidden/>
                <w:szCs w:val="20"/>
              </w:rPr>
              <w:fldChar w:fldCharType="separate"/>
            </w:r>
            <w:r w:rsidR="00055976">
              <w:rPr>
                <w:rFonts w:cs="Arial"/>
                <w:noProof/>
                <w:webHidden/>
                <w:szCs w:val="20"/>
              </w:rPr>
              <w:t>3</w:t>
            </w:r>
            <w:r w:rsidR="006C3662" w:rsidRPr="0030646F">
              <w:rPr>
                <w:rFonts w:cs="Arial"/>
                <w:noProof/>
                <w:webHidden/>
                <w:szCs w:val="20"/>
              </w:rPr>
              <w:fldChar w:fldCharType="end"/>
            </w:r>
          </w:hyperlink>
        </w:p>
        <w:p w14:paraId="11F2E6A8" w14:textId="0CEF9D3B"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019" w:history="1">
            <w:r w:rsidRPr="0030646F">
              <w:rPr>
                <w:rStyle w:val="Lienhypertexte"/>
                <w:rFonts w:cs="Arial"/>
                <w:noProof/>
                <w:szCs w:val="20"/>
              </w:rPr>
              <w:t>SECTION 2</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_Toc188974019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4</w:t>
            </w:r>
            <w:r w:rsidRPr="0030646F">
              <w:rPr>
                <w:rFonts w:cs="Arial"/>
                <w:noProof/>
                <w:webHidden/>
                <w:szCs w:val="20"/>
              </w:rPr>
              <w:fldChar w:fldCharType="end"/>
            </w:r>
          </w:hyperlink>
        </w:p>
        <w:p w14:paraId="2E87837D" w14:textId="59C8DDF1"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020" w:history="1">
            <w:r w:rsidRPr="0030646F">
              <w:rPr>
                <w:rStyle w:val="Lienhypertexte"/>
                <w:rFonts w:cs="Arial"/>
                <w:noProof/>
                <w:szCs w:val="20"/>
              </w:rPr>
              <w:t>TABLE DES MATIERES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_Toc188974020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4</w:t>
            </w:r>
            <w:r w:rsidRPr="0030646F">
              <w:rPr>
                <w:rFonts w:cs="Arial"/>
                <w:noProof/>
                <w:webHidden/>
                <w:szCs w:val="20"/>
              </w:rPr>
              <w:fldChar w:fldCharType="end"/>
            </w:r>
          </w:hyperlink>
        </w:p>
        <w:p w14:paraId="1FCC1EB0" w14:textId="6D1AB1BF"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021" w:history="1">
            <w:r w:rsidRPr="0030646F">
              <w:rPr>
                <w:rStyle w:val="Lienhypertexte"/>
                <w:rFonts w:cs="Arial"/>
                <w:noProof/>
                <w:szCs w:val="20"/>
              </w:rPr>
              <w:t>IEM OPS 3.A – APPLICABILITÉ</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_Toc188974021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11</w:t>
            </w:r>
            <w:r w:rsidRPr="0030646F">
              <w:rPr>
                <w:rFonts w:cs="Arial"/>
                <w:noProof/>
                <w:webHidden/>
                <w:szCs w:val="20"/>
              </w:rPr>
              <w:fldChar w:fldCharType="end"/>
            </w:r>
          </w:hyperlink>
        </w:p>
        <w:p w14:paraId="74C21C54" w14:textId="151687AD" w:rsidR="006C3662" w:rsidRPr="00944AE8" w:rsidRDefault="006C3662">
          <w:pPr>
            <w:pStyle w:val="TM2"/>
            <w:tabs>
              <w:tab w:val="left" w:pos="2094"/>
              <w:tab w:val="right" w:leader="dot" w:pos="9074"/>
            </w:tabs>
            <w:rPr>
              <w:rFonts w:eastAsiaTheme="minorEastAsia" w:cs="Arial"/>
              <w:noProof/>
              <w:kern w:val="2"/>
              <w:szCs w:val="20"/>
              <w14:ligatures w14:val="standardContextual"/>
            </w:rPr>
          </w:pPr>
          <w:hyperlink w:anchor="_Toc188974022" w:history="1">
            <w:r w:rsidRPr="0030646F">
              <w:rPr>
                <w:rStyle w:val="Lienhypertexte"/>
                <w:rFonts w:cs="Arial"/>
                <w:noProof/>
                <w:szCs w:val="20"/>
              </w:rPr>
              <w:t xml:space="preserve">IEM OPS 3.A.010 </w:t>
            </w:r>
            <w:r w:rsidRPr="00944AE8">
              <w:rPr>
                <w:rFonts w:eastAsiaTheme="minorEastAsia" w:cs="Arial"/>
                <w:noProof/>
                <w:kern w:val="2"/>
                <w:szCs w:val="20"/>
                <w14:ligatures w14:val="standardContextual"/>
              </w:rPr>
              <w:tab/>
            </w:r>
            <w:r w:rsidRPr="0030646F">
              <w:rPr>
                <w:rStyle w:val="Lienhypertexte"/>
                <w:rFonts w:cs="Arial"/>
                <w:noProof/>
                <w:szCs w:val="20"/>
              </w:rPr>
              <w:t>Terminologie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_Toc188974022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11</w:t>
            </w:r>
            <w:r w:rsidRPr="0030646F">
              <w:rPr>
                <w:rFonts w:cs="Arial"/>
                <w:noProof/>
                <w:webHidden/>
                <w:szCs w:val="20"/>
              </w:rPr>
              <w:fldChar w:fldCharType="end"/>
            </w:r>
          </w:hyperlink>
        </w:p>
        <w:p w14:paraId="55C5ACEA" w14:textId="1EEE6D4C"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23" w:history="1">
            <w:r w:rsidRPr="0030646F">
              <w:rPr>
                <w:rStyle w:val="Lienhypertexte"/>
                <w:rFonts w:cs="Arial"/>
                <w:noProof/>
                <w:szCs w:val="20"/>
              </w:rPr>
              <w:t>IEM OPS 3.A.010 – La philosophie du SMUH</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_Toc188974023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13</w:t>
            </w:r>
            <w:r w:rsidRPr="0030646F">
              <w:rPr>
                <w:rFonts w:cs="Arial"/>
                <w:noProof/>
                <w:webHidden/>
                <w:szCs w:val="20"/>
              </w:rPr>
              <w:fldChar w:fldCharType="end"/>
            </w:r>
          </w:hyperlink>
        </w:p>
        <w:p w14:paraId="1B876427" w14:textId="2D50BAD7"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024" w:history="1">
            <w:r w:rsidRPr="0030646F">
              <w:rPr>
                <w:rStyle w:val="Lienhypertexte"/>
                <w:rFonts w:cs="Arial"/>
                <w:noProof/>
                <w:szCs w:val="20"/>
              </w:rPr>
              <w:t>IEM OPS 3.B : GÉNÉRALITÉS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_Toc188974024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18</w:t>
            </w:r>
            <w:r w:rsidRPr="0030646F">
              <w:rPr>
                <w:rFonts w:cs="Arial"/>
                <w:noProof/>
                <w:webHidden/>
                <w:szCs w:val="20"/>
              </w:rPr>
              <w:fldChar w:fldCharType="end"/>
            </w:r>
          </w:hyperlink>
        </w:p>
        <w:p w14:paraId="3419E929" w14:textId="1D79FBB8"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25" w:history="1">
            <w:r w:rsidRPr="0030646F">
              <w:rPr>
                <w:rStyle w:val="Lienhypertexte"/>
                <w:rFonts w:cs="Arial"/>
                <w:noProof/>
                <w:szCs w:val="20"/>
              </w:rPr>
              <w:t>IEM  à l’appendice  1 au § OPS 3.A.010 (d),  (a) (4) – La mission  SMUH</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_Toc188974025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18</w:t>
            </w:r>
            <w:r w:rsidRPr="0030646F">
              <w:rPr>
                <w:rFonts w:cs="Arial"/>
                <w:noProof/>
                <w:webHidden/>
                <w:szCs w:val="20"/>
              </w:rPr>
              <w:fldChar w:fldCharType="end"/>
            </w:r>
          </w:hyperlink>
        </w:p>
        <w:p w14:paraId="61129E30" w14:textId="6E66D79A"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26" w:history="1">
            <w:r w:rsidRPr="0030646F">
              <w:rPr>
                <w:rStyle w:val="Lienhypertexte"/>
                <w:rFonts w:cs="Arial"/>
                <w:noProof/>
                <w:szCs w:val="20"/>
              </w:rPr>
              <w:t>IEM  à l’appendice  1 au § OPS.B.3.005 (d), (b) – Service médical  d’urgence  par hélicoptère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_Toc188974026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18</w:t>
            </w:r>
            <w:r w:rsidRPr="0030646F">
              <w:rPr>
                <w:rFonts w:cs="Arial"/>
                <w:noProof/>
                <w:webHidden/>
                <w:szCs w:val="20"/>
              </w:rPr>
              <w:fldChar w:fldCharType="end"/>
            </w:r>
          </w:hyperlink>
        </w:p>
        <w:p w14:paraId="224B7E8A" w14:textId="5307BFEF"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27" w:history="1">
            <w:r w:rsidRPr="0030646F">
              <w:rPr>
                <w:rStyle w:val="Lienhypertexte"/>
                <w:rFonts w:cs="Arial"/>
                <w:noProof/>
                <w:szCs w:val="20"/>
              </w:rPr>
              <w:t>IEM À l’appendice  1 au § OPS.B.3.005 (d), (c) (2) (i) (B) – Opérations  sur un site d’exploitation SMUH situé en environnement hostile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_Toc188974027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18</w:t>
            </w:r>
            <w:r w:rsidRPr="0030646F">
              <w:rPr>
                <w:rFonts w:cs="Arial"/>
                <w:noProof/>
                <w:webHidden/>
                <w:szCs w:val="20"/>
              </w:rPr>
              <w:fldChar w:fldCharType="end"/>
            </w:r>
          </w:hyperlink>
        </w:p>
        <w:p w14:paraId="45424B93" w14:textId="224CE038"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28" w:history="1">
            <w:r w:rsidRPr="0030646F">
              <w:rPr>
                <w:rStyle w:val="Lienhypertexte"/>
                <w:rFonts w:cs="Arial"/>
                <w:noProof/>
                <w:szCs w:val="20"/>
              </w:rPr>
              <w:t>IEM   à l’appendice  1 au § OPS.B.3.005 (d),  (c) (2) (i) (C) – Site d’exploitation SMUH</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_Toc188974028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19</w:t>
            </w:r>
            <w:r w:rsidRPr="0030646F">
              <w:rPr>
                <w:rFonts w:cs="Arial"/>
                <w:noProof/>
                <w:webHidden/>
                <w:szCs w:val="20"/>
              </w:rPr>
              <w:fldChar w:fldCharType="end"/>
            </w:r>
          </w:hyperlink>
        </w:p>
        <w:p w14:paraId="1B5A1F45" w14:textId="683CC86F"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29" w:history="1">
            <w:r w:rsidRPr="0030646F">
              <w:rPr>
                <w:rStyle w:val="Lienhypertexte"/>
                <w:rFonts w:cs="Arial"/>
                <w:noProof/>
                <w:szCs w:val="20"/>
              </w:rPr>
              <w:t>IEM  à l’appendice  1 au § OPS.B.3.005 (d),  (c) (3) (ii) (B) – Niveau  d’expérience  approprié</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_Toc188974029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19</w:t>
            </w:r>
            <w:r w:rsidRPr="0030646F">
              <w:rPr>
                <w:rFonts w:cs="Arial"/>
                <w:noProof/>
                <w:webHidden/>
                <w:szCs w:val="20"/>
              </w:rPr>
              <w:fldChar w:fldCharType="end"/>
            </w:r>
          </w:hyperlink>
        </w:p>
        <w:p w14:paraId="6B6E5DE0" w14:textId="48B40156"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30" w:history="1">
            <w:r w:rsidRPr="0030646F">
              <w:rPr>
                <w:rStyle w:val="Lienhypertexte"/>
                <w:rFonts w:cs="Arial"/>
                <w:noProof/>
                <w:szCs w:val="20"/>
              </w:rPr>
              <w:t>IEM  à l’appendice  1 au § OPS.B.3.005 (d),  (c) (3) (iii) – Expérience  récente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_Toc188974030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19</w:t>
            </w:r>
            <w:r w:rsidRPr="0030646F">
              <w:rPr>
                <w:rFonts w:cs="Arial"/>
                <w:noProof/>
                <w:webHidden/>
                <w:szCs w:val="20"/>
              </w:rPr>
              <w:fldChar w:fldCharType="end"/>
            </w:r>
          </w:hyperlink>
        </w:p>
        <w:p w14:paraId="041442FB" w14:textId="012FCAC9"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31" w:history="1">
            <w:r w:rsidRPr="0030646F">
              <w:rPr>
                <w:rStyle w:val="Lienhypertexte"/>
                <w:rFonts w:cs="Arial"/>
                <w:noProof/>
                <w:szCs w:val="20"/>
              </w:rPr>
              <w:t>IEM  à l’appendice  1 au § OPS.B.3.005 (d), (c) (3) (v) (A) – Service médical  d’urgence  par hélicoptère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_Toc188974031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19</w:t>
            </w:r>
            <w:r w:rsidRPr="0030646F">
              <w:rPr>
                <w:rFonts w:cs="Arial"/>
                <w:noProof/>
                <w:webHidden/>
                <w:szCs w:val="20"/>
              </w:rPr>
              <w:fldChar w:fldCharType="end"/>
            </w:r>
          </w:hyperlink>
        </w:p>
        <w:p w14:paraId="185A3A2E" w14:textId="3F6B15DD"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32" w:history="1">
            <w:r w:rsidRPr="0030646F">
              <w:rPr>
                <w:rStyle w:val="Lienhypertexte"/>
                <w:rFonts w:cs="Arial"/>
                <w:noProof/>
                <w:szCs w:val="20"/>
              </w:rPr>
              <w:t>IEM  à l’appendice  1 au § OPS.B.3.005 (d),  (c) (4) (ii) (B) ET (C) – Minimums opérationnels SMUH</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_Toc188974032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19</w:t>
            </w:r>
            <w:r w:rsidRPr="0030646F">
              <w:rPr>
                <w:rFonts w:cs="Arial"/>
                <w:noProof/>
                <w:webHidden/>
                <w:szCs w:val="20"/>
              </w:rPr>
              <w:fldChar w:fldCharType="end"/>
            </w:r>
          </w:hyperlink>
        </w:p>
        <w:p w14:paraId="5876A384" w14:textId="53B4708D"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33" w:history="1">
            <w:r w:rsidRPr="0030646F">
              <w:rPr>
                <w:rStyle w:val="Lienhypertexte"/>
                <w:rFonts w:cs="Arial"/>
                <w:noProof/>
                <w:szCs w:val="20"/>
              </w:rPr>
              <w:t>IEM   à l’appendice  1 au § OPS.B.3.005 (d),  (e) (1) (ii) (B) – Contrôles en ligne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_Toc188974033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w:t>
            </w:r>
            <w:r w:rsidRPr="0030646F">
              <w:rPr>
                <w:rFonts w:cs="Arial"/>
                <w:noProof/>
                <w:webHidden/>
                <w:szCs w:val="20"/>
              </w:rPr>
              <w:fldChar w:fldCharType="end"/>
            </w:r>
          </w:hyperlink>
        </w:p>
        <w:p w14:paraId="5A6BF09E" w14:textId="02CB820E"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34" w:history="1">
            <w:r w:rsidRPr="0030646F">
              <w:rPr>
                <w:rStyle w:val="Lienhypertexte"/>
                <w:rFonts w:cs="Arial"/>
                <w:noProof/>
                <w:szCs w:val="20"/>
              </w:rPr>
              <w:t>IEM  à l’appendice  1 au § OPS.B.3.005 (d), (e) (3) – Personnel  des services de secours au sol</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_Toc188974034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w:t>
            </w:r>
            <w:r w:rsidRPr="0030646F">
              <w:rPr>
                <w:rFonts w:cs="Arial"/>
                <w:noProof/>
                <w:webHidden/>
                <w:szCs w:val="20"/>
              </w:rPr>
              <w:fldChar w:fldCharType="end"/>
            </w:r>
          </w:hyperlink>
        </w:p>
        <w:p w14:paraId="79FACC4A" w14:textId="10A492F5"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35" w:history="1">
            <w:r w:rsidRPr="0030646F">
              <w:rPr>
                <w:rStyle w:val="Lienhypertexte"/>
                <w:rFonts w:cs="Arial"/>
                <w:noProof/>
                <w:szCs w:val="20"/>
              </w:rPr>
              <w:t>IEM  à l’appendice  1 au § OPS.B.3.005 (e) – Exploitation d’hélicoptères  au-dessus d’un environnement hostile  situé hors zone habitée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_Toc188974035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w:t>
            </w:r>
            <w:r w:rsidRPr="0030646F">
              <w:rPr>
                <w:rFonts w:cs="Arial"/>
                <w:noProof/>
                <w:webHidden/>
                <w:szCs w:val="20"/>
              </w:rPr>
              <w:fldChar w:fldCharType="end"/>
            </w:r>
          </w:hyperlink>
        </w:p>
        <w:p w14:paraId="257C2C7E" w14:textId="4F3FD655"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36" w:history="1">
            <w:r w:rsidRPr="0030646F">
              <w:rPr>
                <w:rStyle w:val="Lienhypertexte"/>
                <w:rFonts w:cs="Arial"/>
                <w:noProof/>
                <w:szCs w:val="20"/>
              </w:rPr>
              <w:t>IEM  à l’appendice  1 au § OPS.B.3.005 (f) – Exploitation de petits hélicoptères  (VFR de jour uniquement)</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_Toc188974036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21</w:t>
            </w:r>
            <w:r w:rsidRPr="0030646F">
              <w:rPr>
                <w:rFonts w:cs="Arial"/>
                <w:noProof/>
                <w:webHidden/>
                <w:szCs w:val="20"/>
              </w:rPr>
              <w:fldChar w:fldCharType="end"/>
            </w:r>
          </w:hyperlink>
        </w:p>
        <w:p w14:paraId="27C3B01F" w14:textId="435F0DD1"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37" w:history="1">
            <w:r w:rsidRPr="0030646F">
              <w:rPr>
                <w:rStyle w:val="Lienhypertexte"/>
                <w:rFonts w:cs="Arial"/>
                <w:noProof/>
                <w:szCs w:val="20"/>
              </w:rPr>
              <w:t>IEM à l’appendice  1 au § OPS.B.3.005 (h), (d) (2) (iv) – Critères  de choix de deux pilotes  pour un vol HHO</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_Toc188974037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23</w:t>
            </w:r>
            <w:r w:rsidRPr="0030646F">
              <w:rPr>
                <w:rFonts w:cs="Arial"/>
                <w:noProof/>
                <w:webHidden/>
                <w:szCs w:val="20"/>
              </w:rPr>
              <w:fldChar w:fldCharType="end"/>
            </w:r>
          </w:hyperlink>
        </w:p>
        <w:p w14:paraId="194860A4" w14:textId="5013CAE1"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38" w:history="1">
            <w:r w:rsidRPr="0030646F">
              <w:rPr>
                <w:rStyle w:val="Lienhypertexte"/>
                <w:rFonts w:cs="Arial"/>
                <w:noProof/>
                <w:szCs w:val="20"/>
              </w:rPr>
              <w:t>IEM à l’appendice  1 au § OPS.1.B.005 (i), (d) – Limitation de la masse de l’hélicoptère  pour une exploitation sur un site d’intérêt  public</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_Toc188974038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23</w:t>
            </w:r>
            <w:r w:rsidRPr="0030646F">
              <w:rPr>
                <w:rFonts w:cs="Arial"/>
                <w:noProof/>
                <w:webHidden/>
                <w:szCs w:val="20"/>
              </w:rPr>
              <w:fldChar w:fldCharType="end"/>
            </w:r>
          </w:hyperlink>
        </w:p>
        <w:p w14:paraId="08B04315" w14:textId="1886CC30" w:rsidR="006C3662" w:rsidRPr="00944AE8" w:rsidRDefault="006C3662">
          <w:pPr>
            <w:pStyle w:val="TM2"/>
            <w:tabs>
              <w:tab w:val="left" w:pos="2039"/>
              <w:tab w:val="right" w:leader="dot" w:pos="9074"/>
            </w:tabs>
            <w:rPr>
              <w:rFonts w:eastAsiaTheme="minorEastAsia" w:cs="Arial"/>
              <w:noProof/>
              <w:kern w:val="2"/>
              <w:szCs w:val="20"/>
              <w14:ligatures w14:val="standardContextual"/>
            </w:rPr>
          </w:pPr>
          <w:hyperlink w:anchor="_Toc188974039" w:history="1">
            <w:r w:rsidRPr="0030646F">
              <w:rPr>
                <w:rStyle w:val="Lienhypertexte"/>
                <w:rFonts w:cs="Arial"/>
                <w:noProof/>
                <w:szCs w:val="20"/>
              </w:rPr>
              <w:t xml:space="preserve">IEM OPS3.B.030 </w:t>
            </w:r>
            <w:r w:rsidRPr="00944AE8">
              <w:rPr>
                <w:rFonts w:eastAsiaTheme="minorEastAsia" w:cs="Arial"/>
                <w:noProof/>
                <w:kern w:val="2"/>
                <w:szCs w:val="20"/>
                <w14:ligatures w14:val="standardContextual"/>
              </w:rPr>
              <w:tab/>
            </w:r>
            <w:r w:rsidRPr="0030646F">
              <w:rPr>
                <w:rStyle w:val="Lienhypertexte"/>
                <w:rFonts w:cs="Arial"/>
                <w:noProof/>
                <w:szCs w:val="20"/>
              </w:rPr>
              <w:t>Listes minimales d'équipement</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_Toc188974039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24</w:t>
            </w:r>
            <w:r w:rsidRPr="0030646F">
              <w:rPr>
                <w:rFonts w:cs="Arial"/>
                <w:noProof/>
                <w:webHidden/>
                <w:szCs w:val="20"/>
              </w:rPr>
              <w:fldChar w:fldCharType="end"/>
            </w:r>
          </w:hyperlink>
        </w:p>
        <w:p w14:paraId="6D0A2563" w14:textId="60BF36A7"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40" w:history="1">
            <w:r w:rsidRPr="0030646F">
              <w:rPr>
                <w:rStyle w:val="Lienhypertexte"/>
                <w:rFonts w:cs="Arial"/>
                <w:noProof/>
                <w:szCs w:val="20"/>
              </w:rPr>
              <w:t>IEM OPS 3.B.035  – Système  qualité</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_Toc188974040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26</w:t>
            </w:r>
            <w:r w:rsidRPr="0030646F">
              <w:rPr>
                <w:rFonts w:cs="Arial"/>
                <w:noProof/>
                <w:webHidden/>
                <w:szCs w:val="20"/>
              </w:rPr>
              <w:fldChar w:fldCharType="end"/>
            </w:r>
          </w:hyperlink>
        </w:p>
        <w:p w14:paraId="39493FFA" w14:textId="021F3308"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41" w:history="1">
            <w:r w:rsidRPr="0030646F">
              <w:rPr>
                <w:rStyle w:val="Lienhypertexte"/>
                <w:rFonts w:cs="Arial"/>
                <w:noProof/>
                <w:szCs w:val="20"/>
              </w:rPr>
              <w:t>IEM OPS 3 B.040 (b)  – Système de Gestion de la Sécurité : Système d’analyse des données de vols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_Toc188974041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24</w:t>
            </w:r>
            <w:r w:rsidRPr="0030646F">
              <w:rPr>
                <w:rFonts w:cs="Arial"/>
                <w:noProof/>
                <w:webHidden/>
                <w:szCs w:val="20"/>
              </w:rPr>
              <w:fldChar w:fldCharType="end"/>
            </w:r>
          </w:hyperlink>
        </w:p>
        <w:p w14:paraId="4A281AC8" w14:textId="3FFEF3F0"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42" w:history="1">
            <w:r w:rsidRPr="0030646F">
              <w:rPr>
                <w:rStyle w:val="Lienhypertexte"/>
                <w:rFonts w:cs="Arial"/>
                <w:noProof/>
                <w:szCs w:val="20"/>
              </w:rPr>
              <w:t>IEM OPS 3.B.040 (d)  – Système de gestion de la sécurité : système de documents sur la sécurité des vols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_Toc188974042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36</w:t>
            </w:r>
            <w:r w:rsidRPr="0030646F">
              <w:rPr>
                <w:rFonts w:cs="Arial"/>
                <w:noProof/>
                <w:webHidden/>
                <w:szCs w:val="20"/>
              </w:rPr>
              <w:fldChar w:fldCharType="end"/>
            </w:r>
          </w:hyperlink>
        </w:p>
        <w:p w14:paraId="7F985700" w14:textId="024092BF"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43" w:history="1">
            <w:r w:rsidRPr="0030646F">
              <w:rPr>
                <w:rStyle w:val="Lienhypertexte"/>
                <w:rFonts w:cs="Arial"/>
                <w:noProof/>
                <w:szCs w:val="20"/>
              </w:rPr>
              <w:t>IEM OPS 3.B.065  – Transport  d’armes  et munitions de guerre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_Toc188974043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40</w:t>
            </w:r>
            <w:r w:rsidRPr="0030646F">
              <w:rPr>
                <w:rFonts w:cs="Arial"/>
                <w:noProof/>
                <w:webHidden/>
                <w:szCs w:val="20"/>
              </w:rPr>
              <w:fldChar w:fldCharType="end"/>
            </w:r>
          </w:hyperlink>
        </w:p>
        <w:p w14:paraId="124E8DDE" w14:textId="77B73487"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44" w:history="1">
            <w:r w:rsidRPr="0030646F">
              <w:rPr>
                <w:rStyle w:val="Lienhypertexte"/>
                <w:rFonts w:cs="Arial"/>
                <w:noProof/>
                <w:szCs w:val="20"/>
              </w:rPr>
              <w:t>IEM OPS 3.B.070  – Transport  d’armes  de sport</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_Toc188974044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40</w:t>
            </w:r>
            <w:r w:rsidRPr="0030646F">
              <w:rPr>
                <w:rFonts w:cs="Arial"/>
                <w:noProof/>
                <w:webHidden/>
                <w:szCs w:val="20"/>
              </w:rPr>
              <w:fldChar w:fldCharType="end"/>
            </w:r>
          </w:hyperlink>
        </w:p>
        <w:p w14:paraId="6AA542A8" w14:textId="712377D4" w:rsidR="006C3662" w:rsidRPr="00944AE8" w:rsidRDefault="006C3662" w:rsidP="009E19DB">
          <w:pPr>
            <w:pStyle w:val="TM3"/>
            <w:rPr>
              <w:rFonts w:ascii="Arial" w:hAnsi="Arial" w:cs="Arial"/>
              <w:noProof/>
              <w:kern w:val="2"/>
              <w:sz w:val="20"/>
              <w:szCs w:val="20"/>
              <w14:ligatures w14:val="standardContextual"/>
            </w:rPr>
          </w:pPr>
          <w:hyperlink w:anchor="_Toc188974045" w:history="1">
            <w:r w:rsidRPr="00944AE8">
              <w:rPr>
                <w:rStyle w:val="Lienhypertexte"/>
                <w:rFonts w:ascii="Arial" w:hAnsi="Arial" w:cs="Arial"/>
                <w:noProof/>
                <w:sz w:val="20"/>
                <w:szCs w:val="20"/>
                <w:lang w:eastAsia="en-US"/>
              </w:rPr>
              <w:t>IEM 1 RANT 06 PART OPS3. B.105 : Prerequis techniques pour l'utilisation des appareils electroniques portatifs</w:t>
            </w:r>
            <w:r w:rsidRPr="00944AE8">
              <w:rPr>
                <w:rFonts w:ascii="Arial" w:hAnsi="Arial" w:cs="Arial"/>
                <w:noProof/>
                <w:webHidden/>
                <w:sz w:val="20"/>
                <w:szCs w:val="20"/>
              </w:rPr>
              <w:tab/>
            </w:r>
            <w:r w:rsidRPr="00944AE8">
              <w:rPr>
                <w:rFonts w:ascii="Arial" w:hAnsi="Arial" w:cs="Arial"/>
                <w:noProof/>
                <w:webHidden/>
                <w:sz w:val="20"/>
                <w:szCs w:val="20"/>
              </w:rPr>
              <w:fldChar w:fldCharType="begin"/>
            </w:r>
            <w:r w:rsidRPr="00944AE8">
              <w:rPr>
                <w:rFonts w:ascii="Arial" w:hAnsi="Arial" w:cs="Arial"/>
                <w:noProof/>
                <w:webHidden/>
                <w:sz w:val="20"/>
                <w:szCs w:val="20"/>
              </w:rPr>
              <w:instrText xml:space="preserve"> PAGEREF _Toc188974045 \h </w:instrText>
            </w:r>
            <w:r w:rsidRPr="00944AE8">
              <w:rPr>
                <w:rFonts w:ascii="Arial" w:hAnsi="Arial" w:cs="Arial"/>
                <w:noProof/>
                <w:webHidden/>
                <w:sz w:val="20"/>
                <w:szCs w:val="20"/>
              </w:rPr>
            </w:r>
            <w:r w:rsidRPr="00944AE8">
              <w:rPr>
                <w:rFonts w:ascii="Arial" w:hAnsi="Arial" w:cs="Arial"/>
                <w:noProof/>
                <w:webHidden/>
                <w:sz w:val="20"/>
                <w:szCs w:val="20"/>
              </w:rPr>
              <w:fldChar w:fldCharType="separate"/>
            </w:r>
            <w:r w:rsidR="00055976">
              <w:rPr>
                <w:rFonts w:ascii="Arial" w:hAnsi="Arial" w:cs="Arial"/>
                <w:noProof/>
                <w:webHidden/>
                <w:sz w:val="20"/>
                <w:szCs w:val="20"/>
              </w:rPr>
              <w:t>41</w:t>
            </w:r>
            <w:r w:rsidRPr="00944AE8">
              <w:rPr>
                <w:rFonts w:ascii="Arial" w:hAnsi="Arial" w:cs="Arial"/>
                <w:noProof/>
                <w:webHidden/>
                <w:sz w:val="20"/>
                <w:szCs w:val="20"/>
              </w:rPr>
              <w:fldChar w:fldCharType="end"/>
            </w:r>
          </w:hyperlink>
        </w:p>
        <w:p w14:paraId="60FB0C08" w14:textId="6BE59A8A" w:rsidR="006C3662" w:rsidRPr="00944AE8" w:rsidRDefault="006C3662" w:rsidP="009E19DB">
          <w:pPr>
            <w:pStyle w:val="TM3"/>
            <w:rPr>
              <w:rFonts w:ascii="Arial" w:hAnsi="Arial" w:cs="Arial"/>
              <w:noProof/>
              <w:kern w:val="2"/>
              <w:sz w:val="20"/>
              <w:szCs w:val="20"/>
              <w14:ligatures w14:val="standardContextual"/>
            </w:rPr>
          </w:pPr>
          <w:hyperlink w:anchor="_Toc188974046" w:history="1">
            <w:r w:rsidRPr="00944AE8">
              <w:rPr>
                <w:rStyle w:val="Lienhypertexte"/>
                <w:rFonts w:ascii="Arial" w:hAnsi="Arial" w:cs="Arial"/>
                <w:noProof/>
                <w:sz w:val="20"/>
                <w:szCs w:val="20"/>
                <w:lang w:eastAsia="en-US"/>
              </w:rPr>
              <w:t>IEM 2 RANT 06 PART OPS3. B.105 : Procédures d'utilisation des appareils électroniques portatifs</w:t>
            </w:r>
            <w:r w:rsidRPr="00944AE8">
              <w:rPr>
                <w:rFonts w:ascii="Arial" w:hAnsi="Arial" w:cs="Arial"/>
                <w:noProof/>
                <w:webHidden/>
                <w:sz w:val="20"/>
                <w:szCs w:val="20"/>
              </w:rPr>
              <w:tab/>
            </w:r>
            <w:r w:rsidRPr="00944AE8">
              <w:rPr>
                <w:rFonts w:ascii="Arial" w:hAnsi="Arial" w:cs="Arial"/>
                <w:noProof/>
                <w:webHidden/>
                <w:sz w:val="20"/>
                <w:szCs w:val="20"/>
              </w:rPr>
              <w:fldChar w:fldCharType="begin"/>
            </w:r>
            <w:r w:rsidRPr="00944AE8">
              <w:rPr>
                <w:rFonts w:ascii="Arial" w:hAnsi="Arial" w:cs="Arial"/>
                <w:noProof/>
                <w:webHidden/>
                <w:sz w:val="20"/>
                <w:szCs w:val="20"/>
              </w:rPr>
              <w:instrText xml:space="preserve"> PAGEREF _Toc188974046 \h </w:instrText>
            </w:r>
            <w:r w:rsidRPr="00944AE8">
              <w:rPr>
                <w:rFonts w:ascii="Arial" w:hAnsi="Arial" w:cs="Arial"/>
                <w:noProof/>
                <w:webHidden/>
                <w:sz w:val="20"/>
                <w:szCs w:val="20"/>
              </w:rPr>
            </w:r>
            <w:r w:rsidRPr="00944AE8">
              <w:rPr>
                <w:rFonts w:ascii="Arial" w:hAnsi="Arial" w:cs="Arial"/>
                <w:noProof/>
                <w:webHidden/>
                <w:sz w:val="20"/>
                <w:szCs w:val="20"/>
              </w:rPr>
              <w:fldChar w:fldCharType="separate"/>
            </w:r>
            <w:r w:rsidR="00055976">
              <w:rPr>
                <w:rFonts w:ascii="Arial" w:hAnsi="Arial" w:cs="Arial"/>
                <w:noProof/>
                <w:webHidden/>
                <w:sz w:val="20"/>
                <w:szCs w:val="20"/>
              </w:rPr>
              <w:t>46</w:t>
            </w:r>
            <w:r w:rsidRPr="00944AE8">
              <w:rPr>
                <w:rFonts w:ascii="Arial" w:hAnsi="Arial" w:cs="Arial"/>
                <w:noProof/>
                <w:webHidden/>
                <w:sz w:val="20"/>
                <w:szCs w:val="20"/>
              </w:rPr>
              <w:fldChar w:fldCharType="end"/>
            </w:r>
          </w:hyperlink>
        </w:p>
        <w:p w14:paraId="1A09896B" w14:textId="14B1E58C"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47" w:history="1">
            <w:r w:rsidRPr="0030646F">
              <w:rPr>
                <w:rStyle w:val="Lienhypertexte"/>
                <w:rFonts w:cs="Arial"/>
                <w:noProof/>
                <w:szCs w:val="20"/>
              </w:rPr>
              <w:t>IEM 1 RANT 06 PART OPS3. B.110 (b) : Politique de prévention de l’usage abusif de substances psychoactives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_Toc188974047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50</w:t>
            </w:r>
            <w:r w:rsidRPr="0030646F">
              <w:rPr>
                <w:rFonts w:cs="Arial"/>
                <w:noProof/>
                <w:webHidden/>
                <w:szCs w:val="20"/>
              </w:rPr>
              <w:fldChar w:fldCharType="end"/>
            </w:r>
          </w:hyperlink>
        </w:p>
        <w:p w14:paraId="7AE980AB" w14:textId="6671DD37"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48" w:history="1">
            <w:r w:rsidRPr="0030646F">
              <w:rPr>
                <w:rStyle w:val="Lienhypertexte"/>
                <w:rFonts w:cs="Arial"/>
                <w:noProof/>
                <w:szCs w:val="20"/>
              </w:rPr>
              <w:t>IEM 2 RANT 06 PART OPS3. B.110 (b) : Politique de prévention de l’usage abusif de substances psychoactives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_Toc188974048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50</w:t>
            </w:r>
            <w:r w:rsidRPr="0030646F">
              <w:rPr>
                <w:rFonts w:cs="Arial"/>
                <w:noProof/>
                <w:webHidden/>
                <w:szCs w:val="20"/>
              </w:rPr>
              <w:fldChar w:fldCharType="end"/>
            </w:r>
          </w:hyperlink>
        </w:p>
        <w:p w14:paraId="6AFA262A" w14:textId="7810EFF7" w:rsidR="006C3662" w:rsidRPr="00944AE8" w:rsidRDefault="006C3662" w:rsidP="009E19DB">
          <w:pPr>
            <w:pStyle w:val="TM3"/>
            <w:rPr>
              <w:rFonts w:ascii="Arial" w:hAnsi="Arial" w:cs="Arial"/>
              <w:noProof/>
              <w:kern w:val="2"/>
              <w:sz w:val="20"/>
              <w:szCs w:val="20"/>
              <w14:ligatures w14:val="standardContextual"/>
            </w:rPr>
          </w:pPr>
          <w:hyperlink w:anchor="_Toc188974049" w:history="1">
            <w:r w:rsidRPr="00944AE8">
              <w:rPr>
                <w:rStyle w:val="Lienhypertexte"/>
                <w:rFonts w:ascii="Arial" w:hAnsi="Arial" w:cs="Arial"/>
                <w:noProof/>
                <w:sz w:val="20"/>
                <w:szCs w:val="20"/>
              </w:rPr>
              <w:t>IEM 1 RANT 06. OPS-3. B.115 (b) : Evaluation psychologique</w:t>
            </w:r>
            <w:r w:rsidRPr="00944AE8">
              <w:rPr>
                <w:rFonts w:ascii="Arial" w:hAnsi="Arial" w:cs="Arial"/>
                <w:noProof/>
                <w:webHidden/>
                <w:sz w:val="20"/>
                <w:szCs w:val="20"/>
              </w:rPr>
              <w:tab/>
            </w:r>
            <w:r w:rsidRPr="00944AE8">
              <w:rPr>
                <w:rFonts w:ascii="Arial" w:hAnsi="Arial" w:cs="Arial"/>
                <w:noProof/>
                <w:webHidden/>
                <w:sz w:val="20"/>
                <w:szCs w:val="20"/>
              </w:rPr>
              <w:fldChar w:fldCharType="begin"/>
            </w:r>
            <w:r w:rsidRPr="00944AE8">
              <w:rPr>
                <w:rFonts w:ascii="Arial" w:hAnsi="Arial" w:cs="Arial"/>
                <w:noProof/>
                <w:webHidden/>
                <w:sz w:val="20"/>
                <w:szCs w:val="20"/>
              </w:rPr>
              <w:instrText xml:space="preserve"> PAGEREF _Toc188974049 \h </w:instrText>
            </w:r>
            <w:r w:rsidRPr="00944AE8">
              <w:rPr>
                <w:rFonts w:ascii="Arial" w:hAnsi="Arial" w:cs="Arial"/>
                <w:noProof/>
                <w:webHidden/>
                <w:sz w:val="20"/>
                <w:szCs w:val="20"/>
              </w:rPr>
            </w:r>
            <w:r w:rsidRPr="00944AE8">
              <w:rPr>
                <w:rFonts w:ascii="Arial" w:hAnsi="Arial" w:cs="Arial"/>
                <w:noProof/>
                <w:webHidden/>
                <w:sz w:val="20"/>
                <w:szCs w:val="20"/>
              </w:rPr>
              <w:fldChar w:fldCharType="separate"/>
            </w:r>
            <w:r w:rsidR="00055976">
              <w:rPr>
                <w:rFonts w:ascii="Arial" w:hAnsi="Arial" w:cs="Arial"/>
                <w:noProof/>
                <w:webHidden/>
                <w:sz w:val="20"/>
                <w:szCs w:val="20"/>
              </w:rPr>
              <w:t>50</w:t>
            </w:r>
            <w:r w:rsidRPr="00944AE8">
              <w:rPr>
                <w:rFonts w:ascii="Arial" w:hAnsi="Arial" w:cs="Arial"/>
                <w:noProof/>
                <w:webHidden/>
                <w:sz w:val="20"/>
                <w:szCs w:val="20"/>
              </w:rPr>
              <w:fldChar w:fldCharType="end"/>
            </w:r>
          </w:hyperlink>
        </w:p>
        <w:p w14:paraId="199717D0" w14:textId="7C14289B" w:rsidR="006C3662" w:rsidRPr="00944AE8" w:rsidRDefault="006C3662" w:rsidP="009E19DB">
          <w:pPr>
            <w:pStyle w:val="TM3"/>
            <w:rPr>
              <w:rFonts w:ascii="Arial" w:hAnsi="Arial" w:cs="Arial"/>
              <w:noProof/>
              <w:kern w:val="2"/>
              <w:sz w:val="20"/>
              <w:szCs w:val="20"/>
              <w14:ligatures w14:val="standardContextual"/>
            </w:rPr>
          </w:pPr>
          <w:hyperlink w:anchor="_Toc188974050" w:history="1">
            <w:r w:rsidRPr="00944AE8">
              <w:rPr>
                <w:rStyle w:val="Lienhypertexte"/>
                <w:rFonts w:ascii="Arial" w:hAnsi="Arial" w:cs="Arial"/>
                <w:noProof/>
                <w:sz w:val="20"/>
                <w:szCs w:val="20"/>
              </w:rPr>
              <w:t>IEM 2 RANT 06. OPS-3. B.115 (b) : Conseils pour réaliser une évaluation psychologique</w:t>
            </w:r>
            <w:r w:rsidRPr="00944AE8">
              <w:rPr>
                <w:rFonts w:ascii="Arial" w:hAnsi="Arial" w:cs="Arial"/>
                <w:noProof/>
                <w:webHidden/>
                <w:sz w:val="20"/>
                <w:szCs w:val="20"/>
              </w:rPr>
              <w:tab/>
            </w:r>
            <w:r w:rsidRPr="00944AE8">
              <w:rPr>
                <w:rFonts w:ascii="Arial" w:hAnsi="Arial" w:cs="Arial"/>
                <w:noProof/>
                <w:webHidden/>
                <w:sz w:val="20"/>
                <w:szCs w:val="20"/>
              </w:rPr>
              <w:fldChar w:fldCharType="begin"/>
            </w:r>
            <w:r w:rsidRPr="00944AE8">
              <w:rPr>
                <w:rFonts w:ascii="Arial" w:hAnsi="Arial" w:cs="Arial"/>
                <w:noProof/>
                <w:webHidden/>
                <w:sz w:val="20"/>
                <w:szCs w:val="20"/>
              </w:rPr>
              <w:instrText xml:space="preserve"> PAGEREF _Toc188974050 \h </w:instrText>
            </w:r>
            <w:r w:rsidRPr="00944AE8">
              <w:rPr>
                <w:rFonts w:ascii="Arial" w:hAnsi="Arial" w:cs="Arial"/>
                <w:noProof/>
                <w:webHidden/>
                <w:sz w:val="20"/>
                <w:szCs w:val="20"/>
              </w:rPr>
            </w:r>
            <w:r w:rsidRPr="00944AE8">
              <w:rPr>
                <w:rFonts w:ascii="Arial" w:hAnsi="Arial" w:cs="Arial"/>
                <w:noProof/>
                <w:webHidden/>
                <w:sz w:val="20"/>
                <w:szCs w:val="20"/>
              </w:rPr>
              <w:fldChar w:fldCharType="separate"/>
            </w:r>
            <w:r w:rsidR="00055976">
              <w:rPr>
                <w:rFonts w:ascii="Arial" w:hAnsi="Arial" w:cs="Arial"/>
                <w:noProof/>
                <w:webHidden/>
                <w:sz w:val="20"/>
                <w:szCs w:val="20"/>
              </w:rPr>
              <w:t>51</w:t>
            </w:r>
            <w:r w:rsidRPr="00944AE8">
              <w:rPr>
                <w:rFonts w:ascii="Arial" w:hAnsi="Arial" w:cs="Arial"/>
                <w:noProof/>
                <w:webHidden/>
                <w:sz w:val="20"/>
                <w:szCs w:val="20"/>
              </w:rPr>
              <w:fldChar w:fldCharType="end"/>
            </w:r>
          </w:hyperlink>
        </w:p>
        <w:p w14:paraId="54795875" w14:textId="7AA32B8B" w:rsidR="006C3662" w:rsidRPr="00944AE8" w:rsidRDefault="006C3662" w:rsidP="009E19DB">
          <w:pPr>
            <w:pStyle w:val="TM3"/>
            <w:rPr>
              <w:rFonts w:ascii="Arial" w:hAnsi="Arial" w:cs="Arial"/>
              <w:noProof/>
              <w:kern w:val="2"/>
              <w:sz w:val="20"/>
              <w:szCs w:val="20"/>
              <w14:ligatures w14:val="standardContextual"/>
            </w:rPr>
          </w:pPr>
          <w:hyperlink w:anchor="_Toc188974051" w:history="1">
            <w:r w:rsidRPr="00944AE8">
              <w:rPr>
                <w:rStyle w:val="Lienhypertexte"/>
                <w:rFonts w:ascii="Arial" w:hAnsi="Arial" w:cs="Arial"/>
                <w:noProof/>
                <w:sz w:val="20"/>
                <w:szCs w:val="20"/>
              </w:rPr>
              <w:t>IEM RANT 06. OPS-3. B.115 (c) :  Evaluation interne pour les exploitants non complexes</w:t>
            </w:r>
            <w:r w:rsidRPr="00944AE8">
              <w:rPr>
                <w:rFonts w:ascii="Arial" w:hAnsi="Arial" w:cs="Arial"/>
                <w:noProof/>
                <w:webHidden/>
                <w:sz w:val="20"/>
                <w:szCs w:val="20"/>
              </w:rPr>
              <w:tab/>
            </w:r>
            <w:r w:rsidRPr="00944AE8">
              <w:rPr>
                <w:rFonts w:ascii="Arial" w:hAnsi="Arial" w:cs="Arial"/>
                <w:noProof/>
                <w:webHidden/>
                <w:sz w:val="20"/>
                <w:szCs w:val="20"/>
              </w:rPr>
              <w:fldChar w:fldCharType="begin"/>
            </w:r>
            <w:r w:rsidRPr="00944AE8">
              <w:rPr>
                <w:rFonts w:ascii="Arial" w:hAnsi="Arial" w:cs="Arial"/>
                <w:noProof/>
                <w:webHidden/>
                <w:sz w:val="20"/>
                <w:szCs w:val="20"/>
              </w:rPr>
              <w:instrText xml:space="preserve"> PAGEREF _Toc188974051 \h </w:instrText>
            </w:r>
            <w:r w:rsidRPr="00944AE8">
              <w:rPr>
                <w:rFonts w:ascii="Arial" w:hAnsi="Arial" w:cs="Arial"/>
                <w:noProof/>
                <w:webHidden/>
                <w:sz w:val="20"/>
                <w:szCs w:val="20"/>
              </w:rPr>
            </w:r>
            <w:r w:rsidRPr="00944AE8">
              <w:rPr>
                <w:rFonts w:ascii="Arial" w:hAnsi="Arial" w:cs="Arial"/>
                <w:noProof/>
                <w:webHidden/>
                <w:sz w:val="20"/>
                <w:szCs w:val="20"/>
              </w:rPr>
              <w:fldChar w:fldCharType="separate"/>
            </w:r>
            <w:r w:rsidR="00055976">
              <w:rPr>
                <w:rFonts w:ascii="Arial" w:hAnsi="Arial" w:cs="Arial"/>
                <w:noProof/>
                <w:webHidden/>
                <w:sz w:val="20"/>
                <w:szCs w:val="20"/>
              </w:rPr>
              <w:t>51</w:t>
            </w:r>
            <w:r w:rsidRPr="00944AE8">
              <w:rPr>
                <w:rFonts w:ascii="Arial" w:hAnsi="Arial" w:cs="Arial"/>
                <w:noProof/>
                <w:webHidden/>
                <w:sz w:val="20"/>
                <w:szCs w:val="20"/>
              </w:rPr>
              <w:fldChar w:fldCharType="end"/>
            </w:r>
          </w:hyperlink>
        </w:p>
        <w:p w14:paraId="4E436ECC" w14:textId="4E3634D8"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52" w:history="1">
            <w:r w:rsidRPr="0030646F">
              <w:rPr>
                <w:rStyle w:val="Lienhypertexte"/>
                <w:rFonts w:cs="Arial"/>
                <w:noProof/>
                <w:szCs w:val="20"/>
              </w:rPr>
              <w:t>IEM OPS3.B.160.  Sous-affrètement</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_Toc188974052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52</w:t>
            </w:r>
            <w:r w:rsidRPr="0030646F">
              <w:rPr>
                <w:rFonts w:cs="Arial"/>
                <w:noProof/>
                <w:webHidden/>
                <w:szCs w:val="20"/>
              </w:rPr>
              <w:fldChar w:fldCharType="end"/>
            </w:r>
          </w:hyperlink>
        </w:p>
        <w:p w14:paraId="0BFE7057" w14:textId="6C1BD999"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053" w:history="1">
            <w:r w:rsidRPr="0030646F">
              <w:rPr>
                <w:rStyle w:val="Lienhypertexte"/>
                <w:rFonts w:cs="Arial"/>
                <w:noProof/>
                <w:szCs w:val="20"/>
              </w:rPr>
              <w:t>IEM OPS3.C : CERTIFICATION ET SUPERVISION DE L’EXPLOITANT</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_Toc188974053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53</w:t>
            </w:r>
            <w:r w:rsidRPr="0030646F">
              <w:rPr>
                <w:rFonts w:cs="Arial"/>
                <w:noProof/>
                <w:webHidden/>
                <w:szCs w:val="20"/>
              </w:rPr>
              <w:fldChar w:fldCharType="end"/>
            </w:r>
          </w:hyperlink>
        </w:p>
        <w:p w14:paraId="3B28601F" w14:textId="230B5B1E"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54" w:history="1">
            <w:r w:rsidRPr="0030646F">
              <w:rPr>
                <w:rStyle w:val="Lienhypertexte"/>
                <w:rFonts w:cs="Arial"/>
                <w:noProof/>
                <w:szCs w:val="20"/>
              </w:rPr>
              <w:t>IEM  OPS3.C.005 Organisation de l'encadrement d'un détenteur d'un PEA</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_Toc188974054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53</w:t>
            </w:r>
            <w:r w:rsidRPr="0030646F">
              <w:rPr>
                <w:rFonts w:cs="Arial"/>
                <w:noProof/>
                <w:webHidden/>
                <w:szCs w:val="20"/>
              </w:rPr>
              <w:fldChar w:fldCharType="end"/>
            </w:r>
          </w:hyperlink>
        </w:p>
        <w:p w14:paraId="16FC46AD" w14:textId="4C8047C6"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55" w:history="1">
            <w:r w:rsidRPr="0030646F">
              <w:rPr>
                <w:rStyle w:val="Lienhypertexte"/>
                <w:rFonts w:cs="Arial"/>
                <w:noProof/>
                <w:szCs w:val="20"/>
              </w:rPr>
              <w:t>IEM OPS3.C.005 (c)(2) - Siège principal d'exploitation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_Toc188974055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53</w:t>
            </w:r>
            <w:r w:rsidRPr="0030646F">
              <w:rPr>
                <w:rFonts w:cs="Arial"/>
                <w:noProof/>
                <w:webHidden/>
                <w:szCs w:val="20"/>
              </w:rPr>
              <w:fldChar w:fldCharType="end"/>
            </w:r>
          </w:hyperlink>
        </w:p>
        <w:p w14:paraId="67302446" w14:textId="0929B3F9"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56" w:history="1">
            <w:r w:rsidRPr="0030646F">
              <w:rPr>
                <w:rStyle w:val="Lienhypertexte"/>
                <w:rFonts w:cs="Arial"/>
                <w:noProof/>
                <w:szCs w:val="20"/>
              </w:rPr>
              <w:t>IEM  OPS3.C.005 (i) -   Responsables désignés - compétence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_Toc188974056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53</w:t>
            </w:r>
            <w:r w:rsidRPr="0030646F">
              <w:rPr>
                <w:rFonts w:cs="Arial"/>
                <w:noProof/>
                <w:webHidden/>
                <w:szCs w:val="20"/>
              </w:rPr>
              <w:fldChar w:fldCharType="end"/>
            </w:r>
          </w:hyperlink>
        </w:p>
        <w:p w14:paraId="3CEC91EF" w14:textId="709B4587"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57" w:history="1">
            <w:r w:rsidRPr="0030646F">
              <w:rPr>
                <w:rStyle w:val="Lienhypertexte"/>
                <w:rFonts w:cs="Arial"/>
                <w:noProof/>
                <w:szCs w:val="20"/>
              </w:rPr>
              <w:t>IEM OPS3.C.005 (j) -  Combinaison des responsabilités des responsables désignés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_Toc188974057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55</w:t>
            </w:r>
            <w:r w:rsidRPr="0030646F">
              <w:rPr>
                <w:rFonts w:cs="Arial"/>
                <w:noProof/>
                <w:webHidden/>
                <w:szCs w:val="20"/>
              </w:rPr>
              <w:fldChar w:fldCharType="end"/>
            </w:r>
          </w:hyperlink>
        </w:p>
        <w:p w14:paraId="5AA74501" w14:textId="6AE4A8B8"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58" w:history="1">
            <w:r w:rsidRPr="0030646F">
              <w:rPr>
                <w:rStyle w:val="Lienhypertexte"/>
                <w:rFonts w:cs="Arial"/>
                <w:noProof/>
                <w:szCs w:val="20"/>
              </w:rPr>
              <w:t>IEM  OPS3.C.005 (j) ET (k) -  Embauche de personnel</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_Toc188974058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55</w:t>
            </w:r>
            <w:r w:rsidRPr="0030646F">
              <w:rPr>
                <w:rFonts w:cs="Arial"/>
                <w:noProof/>
                <w:webHidden/>
                <w:szCs w:val="20"/>
              </w:rPr>
              <w:fldChar w:fldCharType="end"/>
            </w:r>
          </w:hyperlink>
        </w:p>
        <w:p w14:paraId="5E0F26A1" w14:textId="1195EAE9"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59" w:history="1">
            <w:r w:rsidRPr="0030646F">
              <w:rPr>
                <w:rStyle w:val="Lienhypertexte"/>
                <w:rFonts w:cs="Arial"/>
                <w:noProof/>
                <w:szCs w:val="20"/>
              </w:rPr>
              <w:t>IEM OPS3.C.015. (b) -  Détail du manuel de spécifications de maintenance de l'exploitant (M.M.E.)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_Toc188974059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55</w:t>
            </w:r>
            <w:r w:rsidRPr="0030646F">
              <w:rPr>
                <w:rFonts w:cs="Arial"/>
                <w:noProof/>
                <w:webHidden/>
                <w:szCs w:val="20"/>
              </w:rPr>
              <w:fldChar w:fldCharType="end"/>
            </w:r>
          </w:hyperlink>
        </w:p>
        <w:p w14:paraId="0649E494" w14:textId="1E2643FF"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060" w:history="1">
            <w:r w:rsidRPr="0030646F">
              <w:rPr>
                <w:rStyle w:val="Lienhypertexte"/>
                <w:rFonts w:cs="Arial"/>
                <w:noProof/>
                <w:szCs w:val="20"/>
              </w:rPr>
              <w:t>IEM OPS3.D : PROCÉDURES  D’EXPLOITATION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_Toc188974060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56</w:t>
            </w:r>
            <w:r w:rsidRPr="0030646F">
              <w:rPr>
                <w:rFonts w:cs="Arial"/>
                <w:noProof/>
                <w:webHidden/>
                <w:szCs w:val="20"/>
              </w:rPr>
              <w:fldChar w:fldCharType="end"/>
            </w:r>
          </w:hyperlink>
        </w:p>
        <w:p w14:paraId="5BD2BF6E" w14:textId="789EEFB9"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61" w:history="1">
            <w:r w:rsidRPr="0030646F">
              <w:rPr>
                <w:rStyle w:val="Lienhypertexte"/>
                <w:rFonts w:cs="Arial"/>
                <w:noProof/>
                <w:szCs w:val="20"/>
              </w:rPr>
              <w:t>IEM OPS 3.D.005  – Autorité  de l’aviation civile opérationnelle (contrôle  de l’exploitation)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_Toc188974061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56</w:t>
            </w:r>
            <w:r w:rsidRPr="0030646F">
              <w:rPr>
                <w:rFonts w:cs="Arial"/>
                <w:noProof/>
                <w:webHidden/>
                <w:szCs w:val="20"/>
              </w:rPr>
              <w:fldChar w:fldCharType="end"/>
            </w:r>
          </w:hyperlink>
        </w:p>
        <w:p w14:paraId="3F06CB9B" w14:textId="600D904D"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62" w:history="1">
            <w:r w:rsidRPr="0030646F">
              <w:rPr>
                <w:rStyle w:val="Lienhypertexte"/>
                <w:rFonts w:cs="Arial"/>
                <w:noProof/>
                <w:szCs w:val="20"/>
              </w:rPr>
              <w:t>IEM</w:t>
            </w:r>
            <w:r w:rsidRPr="0030646F">
              <w:rPr>
                <w:rStyle w:val="Lienhypertexte"/>
                <w:rFonts w:cs="Arial"/>
                <w:noProof/>
                <w:spacing w:val="30"/>
                <w:szCs w:val="20"/>
              </w:rPr>
              <w:t xml:space="preserve"> </w:t>
            </w:r>
            <w:r w:rsidRPr="0030646F">
              <w:rPr>
                <w:rStyle w:val="Lienhypertexte"/>
                <w:rFonts w:cs="Arial"/>
                <w:noProof/>
                <w:szCs w:val="20"/>
              </w:rPr>
              <w:t>OPS3.D.0</w:t>
            </w:r>
            <w:r w:rsidRPr="0030646F">
              <w:rPr>
                <w:rStyle w:val="Lienhypertexte"/>
                <w:rFonts w:cs="Arial"/>
                <w:noProof/>
                <w:spacing w:val="-10"/>
                <w:szCs w:val="20"/>
              </w:rPr>
              <w:t>2</w:t>
            </w:r>
            <w:r w:rsidRPr="0030646F">
              <w:rPr>
                <w:rStyle w:val="Lienhypertexte"/>
                <w:rFonts w:cs="Arial"/>
                <w:noProof/>
                <w:szCs w:val="20"/>
              </w:rPr>
              <w:t xml:space="preserve">0 </w:t>
            </w:r>
            <w:r w:rsidRPr="0030646F">
              <w:rPr>
                <w:rStyle w:val="Lienhypertexte"/>
                <w:rFonts w:cs="Arial"/>
                <w:iCs/>
                <w:noProof/>
                <w:szCs w:val="20"/>
              </w:rPr>
              <w:t>(a)</w:t>
            </w:r>
            <w:r w:rsidRPr="0030646F">
              <w:rPr>
                <w:rStyle w:val="Lienhypertexte"/>
                <w:rFonts w:cs="Arial"/>
                <w:iCs/>
                <w:noProof/>
                <w:spacing w:val="-25"/>
                <w:szCs w:val="20"/>
              </w:rPr>
              <w:t xml:space="preserve"> </w:t>
            </w:r>
            <w:r w:rsidRPr="0030646F">
              <w:rPr>
                <w:rStyle w:val="Lienhypertexte"/>
                <w:rFonts w:cs="Arial"/>
                <w:noProof/>
                <w:w w:val="81"/>
                <w:szCs w:val="20"/>
              </w:rPr>
              <w:t>–</w:t>
            </w:r>
            <w:r w:rsidRPr="0030646F">
              <w:rPr>
                <w:rStyle w:val="Lienhypertexte"/>
                <w:rFonts w:cs="Arial"/>
                <w:noProof/>
                <w:spacing w:val="38"/>
                <w:w w:val="81"/>
                <w:szCs w:val="20"/>
              </w:rPr>
              <w:t xml:space="preserve"> </w:t>
            </w:r>
            <w:r w:rsidRPr="0030646F">
              <w:rPr>
                <w:rStyle w:val="Lienhypertexte"/>
                <w:rFonts w:cs="Arial"/>
                <w:noProof/>
                <w:w w:val="108"/>
                <w:szCs w:val="20"/>
              </w:rPr>
              <w:t>Établissement</w:t>
            </w:r>
            <w:r w:rsidRPr="0030646F">
              <w:rPr>
                <w:rStyle w:val="Lienhypertexte"/>
                <w:rFonts w:cs="Arial"/>
                <w:noProof/>
                <w:spacing w:val="20"/>
                <w:w w:val="108"/>
                <w:szCs w:val="20"/>
              </w:rPr>
              <w:t xml:space="preserve"> </w:t>
            </w:r>
            <w:r w:rsidRPr="0030646F">
              <w:rPr>
                <w:rStyle w:val="Lienhypertexte"/>
                <w:rFonts w:cs="Arial"/>
                <w:noProof/>
                <w:szCs w:val="20"/>
              </w:rPr>
              <w:t>des</w:t>
            </w:r>
            <w:r w:rsidRPr="0030646F">
              <w:rPr>
                <w:rStyle w:val="Lienhypertexte"/>
                <w:rFonts w:cs="Arial"/>
                <w:noProof/>
                <w:spacing w:val="44"/>
                <w:szCs w:val="20"/>
              </w:rPr>
              <w:t xml:space="preserve"> </w:t>
            </w:r>
            <w:r w:rsidRPr="0030646F">
              <w:rPr>
                <w:rStyle w:val="Lienhypertexte"/>
                <w:rFonts w:cs="Arial"/>
                <w:noProof/>
                <w:w w:val="107"/>
                <w:szCs w:val="20"/>
              </w:rPr>
              <w:t>procédures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_Toc188974062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56</w:t>
            </w:r>
            <w:r w:rsidRPr="0030646F">
              <w:rPr>
                <w:rFonts w:cs="Arial"/>
                <w:noProof/>
                <w:webHidden/>
                <w:szCs w:val="20"/>
              </w:rPr>
              <w:fldChar w:fldCharType="end"/>
            </w:r>
          </w:hyperlink>
        </w:p>
        <w:p w14:paraId="02BDE1B0" w14:textId="73397B7E"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63" w:history="1">
            <w:r w:rsidRPr="0030646F">
              <w:rPr>
                <w:rStyle w:val="Lienhypertexte"/>
                <w:rFonts w:cs="Arial"/>
                <w:noProof/>
                <w:szCs w:val="20"/>
              </w:rPr>
              <w:t>IEM</w:t>
            </w:r>
            <w:r w:rsidRPr="0030646F">
              <w:rPr>
                <w:rStyle w:val="Lienhypertexte"/>
                <w:rFonts w:cs="Arial"/>
                <w:noProof/>
                <w:spacing w:val="46"/>
                <w:szCs w:val="20"/>
              </w:rPr>
              <w:t xml:space="preserve"> </w:t>
            </w:r>
            <w:r w:rsidRPr="0030646F">
              <w:rPr>
                <w:rStyle w:val="Lienhypertexte"/>
                <w:rFonts w:cs="Arial"/>
                <w:noProof/>
                <w:szCs w:val="20"/>
              </w:rPr>
              <w:t>OPS3.D.0</w:t>
            </w:r>
            <w:r w:rsidRPr="0030646F">
              <w:rPr>
                <w:rStyle w:val="Lienhypertexte"/>
                <w:rFonts w:cs="Arial"/>
                <w:noProof/>
                <w:spacing w:val="-10"/>
                <w:szCs w:val="20"/>
              </w:rPr>
              <w:t>2</w:t>
            </w:r>
            <w:r w:rsidRPr="0030646F">
              <w:rPr>
                <w:rStyle w:val="Lienhypertexte"/>
                <w:rFonts w:cs="Arial"/>
                <w:noProof/>
                <w:szCs w:val="20"/>
              </w:rPr>
              <w:t xml:space="preserve">0 </w:t>
            </w:r>
            <w:r w:rsidRPr="0030646F">
              <w:rPr>
                <w:rStyle w:val="Lienhypertexte"/>
                <w:rFonts w:cs="Arial"/>
                <w:iCs/>
                <w:noProof/>
                <w:szCs w:val="20"/>
              </w:rPr>
              <w:t>(b)</w:t>
            </w:r>
            <w:r w:rsidRPr="0030646F">
              <w:rPr>
                <w:rStyle w:val="Lienhypertexte"/>
                <w:rFonts w:cs="Arial"/>
                <w:i/>
                <w:iCs/>
                <w:noProof/>
                <w:spacing w:val="-23"/>
                <w:szCs w:val="20"/>
              </w:rPr>
              <w:t xml:space="preserve"> </w:t>
            </w:r>
            <w:r w:rsidRPr="0030646F">
              <w:rPr>
                <w:rStyle w:val="Lienhypertexte"/>
                <w:rFonts w:cs="Arial"/>
                <w:noProof/>
                <w:w w:val="81"/>
                <w:szCs w:val="20"/>
              </w:rPr>
              <w:t>–</w:t>
            </w:r>
            <w:r w:rsidRPr="0030646F">
              <w:rPr>
                <w:rStyle w:val="Lienhypertexte"/>
                <w:rFonts w:cs="Arial"/>
                <w:noProof/>
                <w:spacing w:val="38"/>
                <w:w w:val="81"/>
                <w:szCs w:val="20"/>
              </w:rPr>
              <w:t xml:space="preserve"> </w:t>
            </w:r>
            <w:r w:rsidRPr="0030646F">
              <w:rPr>
                <w:rStyle w:val="Lienhypertexte"/>
                <w:rFonts w:cs="Arial"/>
                <w:noProof/>
                <w:w w:val="108"/>
                <w:szCs w:val="20"/>
              </w:rPr>
              <w:t>Établissement</w:t>
            </w:r>
            <w:r w:rsidRPr="0030646F">
              <w:rPr>
                <w:rStyle w:val="Lienhypertexte"/>
                <w:rFonts w:cs="Arial"/>
                <w:noProof/>
                <w:spacing w:val="20"/>
                <w:w w:val="108"/>
                <w:szCs w:val="20"/>
              </w:rPr>
              <w:t xml:space="preserve"> </w:t>
            </w:r>
            <w:r w:rsidRPr="0030646F">
              <w:rPr>
                <w:rStyle w:val="Lienhypertexte"/>
                <w:rFonts w:cs="Arial"/>
                <w:noProof/>
                <w:szCs w:val="20"/>
              </w:rPr>
              <w:t>de</w:t>
            </w:r>
            <w:r w:rsidRPr="0030646F">
              <w:rPr>
                <w:rStyle w:val="Lienhypertexte"/>
                <w:rFonts w:cs="Arial"/>
                <w:noProof/>
                <w:spacing w:val="44"/>
                <w:szCs w:val="20"/>
              </w:rPr>
              <w:t xml:space="preserve"> </w:t>
            </w:r>
            <w:r w:rsidRPr="0030646F">
              <w:rPr>
                <w:rStyle w:val="Lienhypertexte"/>
                <w:rFonts w:cs="Arial"/>
                <w:noProof/>
                <w:w w:val="107"/>
                <w:szCs w:val="20"/>
              </w:rPr>
              <w:t>procédures d’exploitation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_Toc188974063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56</w:t>
            </w:r>
            <w:r w:rsidRPr="0030646F">
              <w:rPr>
                <w:rFonts w:cs="Arial"/>
                <w:noProof/>
                <w:webHidden/>
                <w:szCs w:val="20"/>
              </w:rPr>
              <w:fldChar w:fldCharType="end"/>
            </w:r>
          </w:hyperlink>
        </w:p>
        <w:p w14:paraId="4987D163" w14:textId="5EFAEE88"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64" w:history="1">
            <w:r w:rsidRPr="0030646F">
              <w:rPr>
                <w:rStyle w:val="Lienhypertexte"/>
                <w:rFonts w:cs="Arial"/>
                <w:noProof/>
                <w:szCs w:val="20"/>
              </w:rPr>
              <w:t xml:space="preserve">IEM OPS 3.D.030  – Utilisation </w:t>
            </w:r>
            <w:r w:rsidRPr="0030646F">
              <w:rPr>
                <w:rStyle w:val="Lienhypertexte"/>
                <w:rFonts w:cs="Arial"/>
                <w:noProof/>
                <w:spacing w:val="23"/>
                <w:szCs w:val="20"/>
              </w:rPr>
              <w:t xml:space="preserve"> </w:t>
            </w:r>
            <w:r w:rsidRPr="0030646F">
              <w:rPr>
                <w:rStyle w:val="Lienhypertexte"/>
                <w:rFonts w:cs="Arial"/>
                <w:noProof/>
                <w:szCs w:val="20"/>
              </w:rPr>
              <w:t>d’une</w:t>
            </w:r>
            <w:r w:rsidRPr="0030646F">
              <w:rPr>
                <w:rStyle w:val="Lienhypertexte"/>
                <w:rFonts w:cs="Arial"/>
                <w:noProof/>
                <w:spacing w:val="38"/>
                <w:szCs w:val="20"/>
              </w:rPr>
              <w:t xml:space="preserve"> </w:t>
            </w:r>
            <w:r w:rsidRPr="0030646F">
              <w:rPr>
                <w:rStyle w:val="Lienhypertexte"/>
                <w:rFonts w:cs="Arial"/>
                <w:noProof/>
                <w:szCs w:val="20"/>
              </w:rPr>
              <w:t xml:space="preserve">hélistation </w:t>
            </w:r>
            <w:r w:rsidRPr="0030646F">
              <w:rPr>
                <w:rStyle w:val="Lienhypertexte"/>
                <w:rFonts w:cs="Arial"/>
                <w:noProof/>
                <w:spacing w:val="13"/>
                <w:szCs w:val="20"/>
              </w:rPr>
              <w:t xml:space="preserve"> </w:t>
            </w:r>
            <w:r w:rsidRPr="0030646F">
              <w:rPr>
                <w:rStyle w:val="Lienhypertexte"/>
                <w:rFonts w:cs="Arial"/>
                <w:noProof/>
                <w:szCs w:val="20"/>
              </w:rPr>
              <w:t>par</w:t>
            </w:r>
            <w:r w:rsidRPr="0030646F">
              <w:rPr>
                <w:rStyle w:val="Lienhypertexte"/>
                <w:rFonts w:cs="Arial"/>
                <w:noProof/>
                <w:spacing w:val="43"/>
                <w:szCs w:val="20"/>
              </w:rPr>
              <w:t xml:space="preserve"> </w:t>
            </w:r>
            <w:r w:rsidRPr="0030646F">
              <w:rPr>
                <w:rStyle w:val="Lienhypertexte"/>
                <w:rFonts w:cs="Arial"/>
                <w:noProof/>
                <w:szCs w:val="20"/>
              </w:rPr>
              <w:t xml:space="preserve">l’exploitant </w:t>
            </w:r>
            <w:r w:rsidRPr="0030646F">
              <w:rPr>
                <w:rStyle w:val="Lienhypertexte"/>
                <w:rFonts w:cs="Arial"/>
                <w:noProof/>
                <w:spacing w:val="9"/>
                <w:szCs w:val="20"/>
              </w:rPr>
              <w:t xml:space="preserve"> </w:t>
            </w:r>
            <w:r w:rsidRPr="0030646F">
              <w:rPr>
                <w:rStyle w:val="Lienhypertexte"/>
                <w:rFonts w:cs="Arial"/>
                <w:noProof/>
                <w:w w:val="79"/>
                <w:szCs w:val="20"/>
              </w:rPr>
              <w:t>–</w:t>
            </w:r>
            <w:r w:rsidRPr="0030646F">
              <w:rPr>
                <w:rStyle w:val="Lienhypertexte"/>
                <w:rFonts w:cs="Arial"/>
                <w:noProof/>
                <w:spacing w:val="40"/>
                <w:w w:val="79"/>
                <w:szCs w:val="20"/>
              </w:rPr>
              <w:t xml:space="preserve"> </w:t>
            </w:r>
            <w:r w:rsidRPr="0030646F">
              <w:rPr>
                <w:rStyle w:val="Lienhypertexte"/>
                <w:rFonts w:cs="Arial"/>
                <w:noProof/>
                <w:w w:val="104"/>
                <w:szCs w:val="20"/>
              </w:rPr>
              <w:t>héliplateformes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_Toc188974064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57</w:t>
            </w:r>
            <w:r w:rsidRPr="0030646F">
              <w:rPr>
                <w:rFonts w:cs="Arial"/>
                <w:noProof/>
                <w:webHidden/>
                <w:szCs w:val="20"/>
              </w:rPr>
              <w:fldChar w:fldCharType="end"/>
            </w:r>
          </w:hyperlink>
        </w:p>
        <w:p w14:paraId="7A78A27F" w14:textId="4FC75FF7"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65" w:history="1">
            <w:r w:rsidRPr="0030646F">
              <w:rPr>
                <w:rStyle w:val="Lienhypertexte"/>
                <w:rFonts w:cs="Arial"/>
                <w:noProof/>
                <w:szCs w:val="20"/>
              </w:rPr>
              <w:t>IEM OPS3.D.060 -  Exploitation dans des zones avec des exigences spécifiques de performance de navigation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_Toc188974065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63</w:t>
            </w:r>
            <w:r w:rsidRPr="0030646F">
              <w:rPr>
                <w:rFonts w:cs="Arial"/>
                <w:noProof/>
                <w:webHidden/>
                <w:szCs w:val="20"/>
              </w:rPr>
              <w:fldChar w:fldCharType="end"/>
            </w:r>
          </w:hyperlink>
        </w:p>
        <w:p w14:paraId="00FEE9B0" w14:textId="1B5B3474" w:rsidR="006C3662" w:rsidRPr="00944AE8" w:rsidRDefault="006C3662" w:rsidP="009E19DB">
          <w:pPr>
            <w:pStyle w:val="TM3"/>
            <w:rPr>
              <w:rFonts w:ascii="Arial" w:hAnsi="Arial" w:cs="Arial"/>
              <w:noProof/>
              <w:kern w:val="2"/>
              <w:sz w:val="20"/>
              <w:szCs w:val="20"/>
              <w14:ligatures w14:val="standardContextual"/>
            </w:rPr>
          </w:pPr>
          <w:hyperlink w:anchor="_Toc188974066" w:history="1">
            <w:r w:rsidRPr="00944AE8">
              <w:rPr>
                <w:rStyle w:val="Lienhypertexte"/>
                <w:rFonts w:ascii="Arial" w:hAnsi="Arial" w:cs="Arial"/>
                <w:noProof/>
                <w:sz w:val="20"/>
                <w:szCs w:val="20"/>
              </w:rPr>
              <w:t>IEM 1 RANT 06 PART OPS3.D.064 : Applications typiques des EFB de type A</w:t>
            </w:r>
            <w:r w:rsidRPr="00944AE8">
              <w:rPr>
                <w:rFonts w:ascii="Arial" w:hAnsi="Arial" w:cs="Arial"/>
                <w:noProof/>
                <w:webHidden/>
                <w:sz w:val="20"/>
                <w:szCs w:val="20"/>
              </w:rPr>
              <w:tab/>
            </w:r>
            <w:r w:rsidRPr="00944AE8">
              <w:rPr>
                <w:rFonts w:ascii="Arial" w:hAnsi="Arial" w:cs="Arial"/>
                <w:noProof/>
                <w:webHidden/>
                <w:sz w:val="20"/>
                <w:szCs w:val="20"/>
              </w:rPr>
              <w:fldChar w:fldCharType="begin"/>
            </w:r>
            <w:r w:rsidRPr="00944AE8">
              <w:rPr>
                <w:rFonts w:ascii="Arial" w:hAnsi="Arial" w:cs="Arial"/>
                <w:noProof/>
                <w:webHidden/>
                <w:sz w:val="20"/>
                <w:szCs w:val="20"/>
              </w:rPr>
              <w:instrText xml:space="preserve"> PAGEREF _Toc188974066 \h </w:instrText>
            </w:r>
            <w:r w:rsidRPr="00944AE8">
              <w:rPr>
                <w:rFonts w:ascii="Arial" w:hAnsi="Arial" w:cs="Arial"/>
                <w:noProof/>
                <w:webHidden/>
                <w:sz w:val="20"/>
                <w:szCs w:val="20"/>
              </w:rPr>
            </w:r>
            <w:r w:rsidRPr="00944AE8">
              <w:rPr>
                <w:rFonts w:ascii="Arial" w:hAnsi="Arial" w:cs="Arial"/>
                <w:noProof/>
                <w:webHidden/>
                <w:sz w:val="20"/>
                <w:szCs w:val="20"/>
              </w:rPr>
              <w:fldChar w:fldCharType="separate"/>
            </w:r>
            <w:r w:rsidR="00055976">
              <w:rPr>
                <w:rFonts w:ascii="Arial" w:hAnsi="Arial" w:cs="Arial"/>
                <w:noProof/>
                <w:webHidden/>
                <w:sz w:val="20"/>
                <w:szCs w:val="20"/>
              </w:rPr>
              <w:t>63</w:t>
            </w:r>
            <w:r w:rsidRPr="00944AE8">
              <w:rPr>
                <w:rFonts w:ascii="Arial" w:hAnsi="Arial" w:cs="Arial"/>
                <w:noProof/>
                <w:webHidden/>
                <w:sz w:val="20"/>
                <w:szCs w:val="20"/>
              </w:rPr>
              <w:fldChar w:fldCharType="end"/>
            </w:r>
          </w:hyperlink>
        </w:p>
        <w:p w14:paraId="4E57A8AE" w14:textId="07557DE7" w:rsidR="006C3662" w:rsidRPr="00944AE8" w:rsidRDefault="006C3662" w:rsidP="009E19DB">
          <w:pPr>
            <w:pStyle w:val="TM3"/>
            <w:rPr>
              <w:rFonts w:ascii="Arial" w:hAnsi="Arial" w:cs="Arial"/>
              <w:noProof/>
              <w:kern w:val="2"/>
              <w:sz w:val="20"/>
              <w:szCs w:val="20"/>
              <w14:ligatures w14:val="standardContextual"/>
            </w:rPr>
          </w:pPr>
          <w:hyperlink w:anchor="_Toc188974067" w:history="1">
            <w:r w:rsidRPr="00944AE8">
              <w:rPr>
                <w:rStyle w:val="Lienhypertexte"/>
                <w:rFonts w:ascii="Arial" w:hAnsi="Arial" w:cs="Arial"/>
                <w:noProof/>
                <w:sz w:val="20"/>
                <w:szCs w:val="20"/>
              </w:rPr>
              <w:t>IEM 2 RANT 06 PART OPS3.D.064 : Applications typiques des EFB de type B</w:t>
            </w:r>
            <w:r w:rsidRPr="00944AE8">
              <w:rPr>
                <w:rFonts w:ascii="Arial" w:hAnsi="Arial" w:cs="Arial"/>
                <w:noProof/>
                <w:webHidden/>
                <w:sz w:val="20"/>
                <w:szCs w:val="20"/>
              </w:rPr>
              <w:tab/>
            </w:r>
            <w:r w:rsidRPr="00944AE8">
              <w:rPr>
                <w:rFonts w:ascii="Arial" w:hAnsi="Arial" w:cs="Arial"/>
                <w:noProof/>
                <w:webHidden/>
                <w:sz w:val="20"/>
                <w:szCs w:val="20"/>
              </w:rPr>
              <w:fldChar w:fldCharType="begin"/>
            </w:r>
            <w:r w:rsidRPr="00944AE8">
              <w:rPr>
                <w:rFonts w:ascii="Arial" w:hAnsi="Arial" w:cs="Arial"/>
                <w:noProof/>
                <w:webHidden/>
                <w:sz w:val="20"/>
                <w:szCs w:val="20"/>
              </w:rPr>
              <w:instrText xml:space="preserve"> PAGEREF _Toc188974067 \h </w:instrText>
            </w:r>
            <w:r w:rsidRPr="00944AE8">
              <w:rPr>
                <w:rFonts w:ascii="Arial" w:hAnsi="Arial" w:cs="Arial"/>
                <w:noProof/>
                <w:webHidden/>
                <w:sz w:val="20"/>
                <w:szCs w:val="20"/>
              </w:rPr>
            </w:r>
            <w:r w:rsidRPr="00944AE8">
              <w:rPr>
                <w:rFonts w:ascii="Arial" w:hAnsi="Arial" w:cs="Arial"/>
                <w:noProof/>
                <w:webHidden/>
                <w:sz w:val="20"/>
                <w:szCs w:val="20"/>
              </w:rPr>
              <w:fldChar w:fldCharType="separate"/>
            </w:r>
            <w:r w:rsidR="00055976">
              <w:rPr>
                <w:rFonts w:ascii="Arial" w:hAnsi="Arial" w:cs="Arial"/>
                <w:noProof/>
                <w:webHidden/>
                <w:sz w:val="20"/>
                <w:szCs w:val="20"/>
              </w:rPr>
              <w:t>64</w:t>
            </w:r>
            <w:r w:rsidRPr="00944AE8">
              <w:rPr>
                <w:rFonts w:ascii="Arial" w:hAnsi="Arial" w:cs="Arial"/>
                <w:noProof/>
                <w:webHidden/>
                <w:sz w:val="20"/>
                <w:szCs w:val="20"/>
              </w:rPr>
              <w:fldChar w:fldCharType="end"/>
            </w:r>
          </w:hyperlink>
        </w:p>
        <w:p w14:paraId="13EEE758" w14:textId="249ABC47" w:rsidR="006C3662" w:rsidRPr="00944AE8" w:rsidRDefault="006C3662" w:rsidP="009E19DB">
          <w:pPr>
            <w:pStyle w:val="TM3"/>
            <w:rPr>
              <w:rFonts w:ascii="Arial" w:hAnsi="Arial" w:cs="Arial"/>
              <w:noProof/>
              <w:kern w:val="2"/>
              <w:sz w:val="20"/>
              <w:szCs w:val="20"/>
              <w14:ligatures w14:val="standardContextual"/>
            </w:rPr>
          </w:pPr>
          <w:hyperlink w:anchor="_Toc188974068" w:history="1">
            <w:r w:rsidRPr="00944AE8">
              <w:rPr>
                <w:rStyle w:val="Lienhypertexte"/>
                <w:rFonts w:ascii="Arial" w:hAnsi="Arial" w:cs="Arial"/>
                <w:noProof/>
                <w:sz w:val="20"/>
                <w:szCs w:val="20"/>
              </w:rPr>
              <w:t>IEM 3 RANT 06 PART OPS3.D.064 : Classification des demandes d’approbation particulières EFB</w:t>
            </w:r>
            <w:r w:rsidRPr="00944AE8">
              <w:rPr>
                <w:rFonts w:ascii="Arial" w:hAnsi="Arial" w:cs="Arial"/>
                <w:noProof/>
                <w:webHidden/>
                <w:sz w:val="20"/>
                <w:szCs w:val="20"/>
              </w:rPr>
              <w:tab/>
            </w:r>
            <w:r w:rsidRPr="00944AE8">
              <w:rPr>
                <w:rFonts w:ascii="Arial" w:hAnsi="Arial" w:cs="Arial"/>
                <w:noProof/>
                <w:webHidden/>
                <w:sz w:val="20"/>
                <w:szCs w:val="20"/>
              </w:rPr>
              <w:fldChar w:fldCharType="begin"/>
            </w:r>
            <w:r w:rsidRPr="00944AE8">
              <w:rPr>
                <w:rFonts w:ascii="Arial" w:hAnsi="Arial" w:cs="Arial"/>
                <w:noProof/>
                <w:webHidden/>
                <w:sz w:val="20"/>
                <w:szCs w:val="20"/>
              </w:rPr>
              <w:instrText xml:space="preserve"> PAGEREF _Toc188974068 \h </w:instrText>
            </w:r>
            <w:r w:rsidRPr="00944AE8">
              <w:rPr>
                <w:rFonts w:ascii="Arial" w:hAnsi="Arial" w:cs="Arial"/>
                <w:noProof/>
                <w:webHidden/>
                <w:sz w:val="20"/>
                <w:szCs w:val="20"/>
              </w:rPr>
            </w:r>
            <w:r w:rsidRPr="00944AE8">
              <w:rPr>
                <w:rFonts w:ascii="Arial" w:hAnsi="Arial" w:cs="Arial"/>
                <w:noProof/>
                <w:webHidden/>
                <w:sz w:val="20"/>
                <w:szCs w:val="20"/>
              </w:rPr>
              <w:fldChar w:fldCharType="separate"/>
            </w:r>
            <w:r w:rsidR="00055976">
              <w:rPr>
                <w:rFonts w:ascii="Arial" w:hAnsi="Arial" w:cs="Arial"/>
                <w:noProof/>
                <w:webHidden/>
                <w:sz w:val="20"/>
                <w:szCs w:val="20"/>
              </w:rPr>
              <w:t>65</w:t>
            </w:r>
            <w:r w:rsidRPr="00944AE8">
              <w:rPr>
                <w:rFonts w:ascii="Arial" w:hAnsi="Arial" w:cs="Arial"/>
                <w:noProof/>
                <w:webHidden/>
                <w:sz w:val="20"/>
                <w:szCs w:val="20"/>
              </w:rPr>
              <w:fldChar w:fldCharType="end"/>
            </w:r>
          </w:hyperlink>
        </w:p>
        <w:p w14:paraId="4F2DC886" w14:textId="2B463764" w:rsidR="006C3662" w:rsidRPr="00944AE8" w:rsidRDefault="006C3662" w:rsidP="009E19DB">
          <w:pPr>
            <w:pStyle w:val="TM3"/>
            <w:rPr>
              <w:rFonts w:ascii="Arial" w:hAnsi="Arial" w:cs="Arial"/>
              <w:noProof/>
              <w:kern w:val="2"/>
              <w:sz w:val="20"/>
              <w:szCs w:val="20"/>
              <w14:ligatures w14:val="standardContextual"/>
            </w:rPr>
          </w:pPr>
          <w:hyperlink w:anchor="_Toc188974069" w:history="1">
            <w:r w:rsidRPr="00944AE8">
              <w:rPr>
                <w:rStyle w:val="Lienhypertexte"/>
                <w:rFonts w:ascii="Arial" w:hAnsi="Arial" w:cs="Arial"/>
                <w:noProof/>
                <w:sz w:val="20"/>
                <w:szCs w:val="20"/>
              </w:rPr>
              <w:t>IEM 1 RANT 06 PART OPS3. D.064 (b)(1) :: Hardware des sacorches de vol electroniques (EFB)</w:t>
            </w:r>
            <w:r w:rsidRPr="00944AE8">
              <w:rPr>
                <w:rFonts w:ascii="Arial" w:hAnsi="Arial" w:cs="Arial"/>
                <w:noProof/>
                <w:webHidden/>
                <w:sz w:val="20"/>
                <w:szCs w:val="20"/>
              </w:rPr>
              <w:tab/>
            </w:r>
            <w:r w:rsidRPr="00944AE8">
              <w:rPr>
                <w:rFonts w:ascii="Arial" w:hAnsi="Arial" w:cs="Arial"/>
                <w:noProof/>
                <w:webHidden/>
                <w:sz w:val="20"/>
                <w:szCs w:val="20"/>
              </w:rPr>
              <w:fldChar w:fldCharType="begin"/>
            </w:r>
            <w:r w:rsidRPr="00944AE8">
              <w:rPr>
                <w:rFonts w:ascii="Arial" w:hAnsi="Arial" w:cs="Arial"/>
                <w:noProof/>
                <w:webHidden/>
                <w:sz w:val="20"/>
                <w:szCs w:val="20"/>
              </w:rPr>
              <w:instrText xml:space="preserve"> PAGEREF _Toc188974069 \h </w:instrText>
            </w:r>
            <w:r w:rsidRPr="00944AE8">
              <w:rPr>
                <w:rFonts w:ascii="Arial" w:hAnsi="Arial" w:cs="Arial"/>
                <w:noProof/>
                <w:webHidden/>
                <w:sz w:val="20"/>
                <w:szCs w:val="20"/>
              </w:rPr>
            </w:r>
            <w:r w:rsidRPr="00944AE8">
              <w:rPr>
                <w:rFonts w:ascii="Arial" w:hAnsi="Arial" w:cs="Arial"/>
                <w:noProof/>
                <w:webHidden/>
                <w:sz w:val="20"/>
                <w:szCs w:val="20"/>
              </w:rPr>
              <w:fldChar w:fldCharType="separate"/>
            </w:r>
            <w:r w:rsidR="00055976">
              <w:rPr>
                <w:rFonts w:ascii="Arial" w:hAnsi="Arial" w:cs="Arial"/>
                <w:noProof/>
                <w:webHidden/>
                <w:sz w:val="20"/>
                <w:szCs w:val="20"/>
              </w:rPr>
              <w:t>67</w:t>
            </w:r>
            <w:r w:rsidRPr="00944AE8">
              <w:rPr>
                <w:rFonts w:ascii="Arial" w:hAnsi="Arial" w:cs="Arial"/>
                <w:noProof/>
                <w:webHidden/>
                <w:sz w:val="20"/>
                <w:szCs w:val="20"/>
              </w:rPr>
              <w:fldChar w:fldCharType="end"/>
            </w:r>
          </w:hyperlink>
        </w:p>
        <w:p w14:paraId="2A72A74E" w14:textId="6CA81335" w:rsidR="006C3662" w:rsidRPr="00944AE8" w:rsidRDefault="006C3662" w:rsidP="009E19DB">
          <w:pPr>
            <w:pStyle w:val="TM3"/>
            <w:rPr>
              <w:rFonts w:ascii="Arial" w:hAnsi="Arial" w:cs="Arial"/>
              <w:noProof/>
              <w:kern w:val="2"/>
              <w:sz w:val="20"/>
              <w:szCs w:val="20"/>
              <w14:ligatures w14:val="standardContextual"/>
            </w:rPr>
          </w:pPr>
          <w:hyperlink w:anchor="_Toc188974070" w:history="1">
            <w:r w:rsidRPr="00944AE8">
              <w:rPr>
                <w:rStyle w:val="Lienhypertexte"/>
                <w:rFonts w:ascii="Arial" w:hAnsi="Arial" w:cs="Arial"/>
                <w:noProof/>
                <w:sz w:val="20"/>
                <w:szCs w:val="20"/>
              </w:rPr>
              <w:t>IEM 2 RANT 06 PART OPS-3.D.064 (b)(1) : Adéquation du matériel EFB</w:t>
            </w:r>
            <w:r w:rsidRPr="00944AE8">
              <w:rPr>
                <w:rFonts w:ascii="Arial" w:hAnsi="Arial" w:cs="Arial"/>
                <w:noProof/>
                <w:webHidden/>
                <w:sz w:val="20"/>
                <w:szCs w:val="20"/>
              </w:rPr>
              <w:tab/>
            </w:r>
            <w:r w:rsidRPr="00944AE8">
              <w:rPr>
                <w:rFonts w:ascii="Arial" w:hAnsi="Arial" w:cs="Arial"/>
                <w:noProof/>
                <w:webHidden/>
                <w:sz w:val="20"/>
                <w:szCs w:val="20"/>
              </w:rPr>
              <w:fldChar w:fldCharType="begin"/>
            </w:r>
            <w:r w:rsidRPr="00944AE8">
              <w:rPr>
                <w:rFonts w:ascii="Arial" w:hAnsi="Arial" w:cs="Arial"/>
                <w:noProof/>
                <w:webHidden/>
                <w:sz w:val="20"/>
                <w:szCs w:val="20"/>
              </w:rPr>
              <w:instrText xml:space="preserve"> PAGEREF _Toc188974070 \h </w:instrText>
            </w:r>
            <w:r w:rsidRPr="00944AE8">
              <w:rPr>
                <w:rFonts w:ascii="Arial" w:hAnsi="Arial" w:cs="Arial"/>
                <w:noProof/>
                <w:webHidden/>
                <w:sz w:val="20"/>
                <w:szCs w:val="20"/>
              </w:rPr>
            </w:r>
            <w:r w:rsidRPr="00944AE8">
              <w:rPr>
                <w:rFonts w:ascii="Arial" w:hAnsi="Arial" w:cs="Arial"/>
                <w:noProof/>
                <w:webHidden/>
                <w:sz w:val="20"/>
                <w:szCs w:val="20"/>
              </w:rPr>
              <w:fldChar w:fldCharType="separate"/>
            </w:r>
            <w:r w:rsidR="00055976">
              <w:rPr>
                <w:rFonts w:ascii="Arial" w:hAnsi="Arial" w:cs="Arial"/>
                <w:noProof/>
                <w:webHidden/>
                <w:sz w:val="20"/>
                <w:szCs w:val="20"/>
              </w:rPr>
              <w:t>71</w:t>
            </w:r>
            <w:r w:rsidRPr="00944AE8">
              <w:rPr>
                <w:rFonts w:ascii="Arial" w:hAnsi="Arial" w:cs="Arial"/>
                <w:noProof/>
                <w:webHidden/>
                <w:sz w:val="20"/>
                <w:szCs w:val="20"/>
              </w:rPr>
              <w:fldChar w:fldCharType="end"/>
            </w:r>
          </w:hyperlink>
        </w:p>
        <w:p w14:paraId="0B892106" w14:textId="207252C5" w:rsidR="006C3662" w:rsidRPr="00944AE8" w:rsidRDefault="006C3662" w:rsidP="009E19DB">
          <w:pPr>
            <w:pStyle w:val="TM3"/>
            <w:rPr>
              <w:rFonts w:ascii="Arial" w:hAnsi="Arial" w:cs="Arial"/>
              <w:noProof/>
              <w:kern w:val="2"/>
              <w:sz w:val="20"/>
              <w:szCs w:val="20"/>
              <w14:ligatures w14:val="standardContextual"/>
            </w:rPr>
          </w:pPr>
          <w:hyperlink w:anchor="_Toc188974071" w:history="1">
            <w:r w:rsidRPr="00944AE8">
              <w:rPr>
                <w:rStyle w:val="Lienhypertexte"/>
                <w:rFonts w:ascii="Arial" w:hAnsi="Arial" w:cs="Arial"/>
                <w:noProof/>
                <w:sz w:val="20"/>
                <w:szCs w:val="20"/>
              </w:rPr>
              <w:t>IEM 3 RANT 06 PART OPS-3.D.064 (b)(1) : Modification apportée à un système EFB</w:t>
            </w:r>
            <w:r w:rsidRPr="00944AE8">
              <w:rPr>
                <w:rFonts w:ascii="Arial" w:hAnsi="Arial" w:cs="Arial"/>
                <w:noProof/>
                <w:webHidden/>
                <w:sz w:val="20"/>
                <w:szCs w:val="20"/>
              </w:rPr>
              <w:tab/>
            </w:r>
            <w:r w:rsidRPr="00944AE8">
              <w:rPr>
                <w:rFonts w:ascii="Arial" w:hAnsi="Arial" w:cs="Arial"/>
                <w:noProof/>
                <w:webHidden/>
                <w:sz w:val="20"/>
                <w:szCs w:val="20"/>
              </w:rPr>
              <w:fldChar w:fldCharType="begin"/>
            </w:r>
            <w:r w:rsidRPr="00944AE8">
              <w:rPr>
                <w:rFonts w:ascii="Arial" w:hAnsi="Arial" w:cs="Arial"/>
                <w:noProof/>
                <w:webHidden/>
                <w:sz w:val="20"/>
                <w:szCs w:val="20"/>
              </w:rPr>
              <w:instrText xml:space="preserve"> PAGEREF _Toc188974071 \h </w:instrText>
            </w:r>
            <w:r w:rsidRPr="00944AE8">
              <w:rPr>
                <w:rFonts w:ascii="Arial" w:hAnsi="Arial" w:cs="Arial"/>
                <w:noProof/>
                <w:webHidden/>
                <w:sz w:val="20"/>
                <w:szCs w:val="20"/>
              </w:rPr>
            </w:r>
            <w:r w:rsidRPr="00944AE8">
              <w:rPr>
                <w:rFonts w:ascii="Arial" w:hAnsi="Arial" w:cs="Arial"/>
                <w:noProof/>
                <w:webHidden/>
                <w:sz w:val="20"/>
                <w:szCs w:val="20"/>
              </w:rPr>
              <w:fldChar w:fldCharType="separate"/>
            </w:r>
            <w:r w:rsidR="00055976">
              <w:rPr>
                <w:rFonts w:ascii="Arial" w:hAnsi="Arial" w:cs="Arial"/>
                <w:noProof/>
                <w:webHidden/>
                <w:sz w:val="20"/>
                <w:szCs w:val="20"/>
              </w:rPr>
              <w:t>74</w:t>
            </w:r>
            <w:r w:rsidRPr="00944AE8">
              <w:rPr>
                <w:rFonts w:ascii="Arial" w:hAnsi="Arial" w:cs="Arial"/>
                <w:noProof/>
                <w:webHidden/>
                <w:sz w:val="20"/>
                <w:szCs w:val="20"/>
              </w:rPr>
              <w:fldChar w:fldCharType="end"/>
            </w:r>
          </w:hyperlink>
        </w:p>
        <w:p w14:paraId="26C493CF" w14:textId="4F9A06F7" w:rsidR="006C3662" w:rsidRPr="00944AE8" w:rsidRDefault="006C3662" w:rsidP="009E19DB">
          <w:pPr>
            <w:pStyle w:val="TM3"/>
            <w:rPr>
              <w:rFonts w:ascii="Arial" w:hAnsi="Arial" w:cs="Arial"/>
              <w:noProof/>
              <w:kern w:val="2"/>
              <w:sz w:val="20"/>
              <w:szCs w:val="20"/>
              <w14:ligatures w14:val="standardContextual"/>
            </w:rPr>
          </w:pPr>
          <w:hyperlink w:anchor="_Toc188974072" w:history="1">
            <w:r w:rsidRPr="00944AE8">
              <w:rPr>
                <w:rStyle w:val="Lienhypertexte"/>
                <w:rFonts w:ascii="Arial" w:hAnsi="Arial" w:cs="Arial"/>
                <w:noProof/>
                <w:sz w:val="20"/>
                <w:szCs w:val="20"/>
              </w:rPr>
              <w:t>IEM 4 RANT 06 PART OPS-3.D.064 (b)(1) : Test d’évaluation opérationnelle</w:t>
            </w:r>
            <w:r w:rsidRPr="00944AE8">
              <w:rPr>
                <w:rFonts w:ascii="Arial" w:hAnsi="Arial" w:cs="Arial"/>
                <w:noProof/>
                <w:webHidden/>
                <w:sz w:val="20"/>
                <w:szCs w:val="20"/>
              </w:rPr>
              <w:tab/>
            </w:r>
            <w:r w:rsidRPr="00944AE8">
              <w:rPr>
                <w:rFonts w:ascii="Arial" w:hAnsi="Arial" w:cs="Arial"/>
                <w:noProof/>
                <w:webHidden/>
                <w:sz w:val="20"/>
                <w:szCs w:val="20"/>
              </w:rPr>
              <w:fldChar w:fldCharType="begin"/>
            </w:r>
            <w:r w:rsidRPr="00944AE8">
              <w:rPr>
                <w:rFonts w:ascii="Arial" w:hAnsi="Arial" w:cs="Arial"/>
                <w:noProof/>
                <w:webHidden/>
                <w:sz w:val="20"/>
                <w:szCs w:val="20"/>
              </w:rPr>
              <w:instrText xml:space="preserve"> PAGEREF _Toc188974072 \h </w:instrText>
            </w:r>
            <w:r w:rsidRPr="00944AE8">
              <w:rPr>
                <w:rFonts w:ascii="Arial" w:hAnsi="Arial" w:cs="Arial"/>
                <w:noProof/>
                <w:webHidden/>
                <w:sz w:val="20"/>
                <w:szCs w:val="20"/>
              </w:rPr>
            </w:r>
            <w:r w:rsidRPr="00944AE8">
              <w:rPr>
                <w:rFonts w:ascii="Arial" w:hAnsi="Arial" w:cs="Arial"/>
                <w:noProof/>
                <w:webHidden/>
                <w:sz w:val="20"/>
                <w:szCs w:val="20"/>
              </w:rPr>
              <w:fldChar w:fldCharType="separate"/>
            </w:r>
            <w:r w:rsidR="00055976">
              <w:rPr>
                <w:rFonts w:ascii="Arial" w:hAnsi="Arial" w:cs="Arial"/>
                <w:noProof/>
                <w:webHidden/>
                <w:sz w:val="20"/>
                <w:szCs w:val="20"/>
              </w:rPr>
              <w:t>75</w:t>
            </w:r>
            <w:r w:rsidRPr="00944AE8">
              <w:rPr>
                <w:rFonts w:ascii="Arial" w:hAnsi="Arial" w:cs="Arial"/>
                <w:noProof/>
                <w:webHidden/>
                <w:sz w:val="20"/>
                <w:szCs w:val="20"/>
              </w:rPr>
              <w:fldChar w:fldCharType="end"/>
            </w:r>
          </w:hyperlink>
        </w:p>
        <w:p w14:paraId="5E67419E" w14:textId="13791111" w:rsidR="006C3662" w:rsidRPr="00944AE8" w:rsidRDefault="006C3662" w:rsidP="009E19DB">
          <w:pPr>
            <w:pStyle w:val="TM3"/>
            <w:rPr>
              <w:rFonts w:ascii="Arial" w:hAnsi="Arial" w:cs="Arial"/>
              <w:noProof/>
              <w:kern w:val="2"/>
              <w:sz w:val="20"/>
              <w:szCs w:val="20"/>
              <w14:ligatures w14:val="standardContextual"/>
            </w:rPr>
          </w:pPr>
          <w:hyperlink w:anchor="_Toc188974073" w:history="1">
            <w:r w:rsidRPr="00944AE8">
              <w:rPr>
                <w:rStyle w:val="Lienhypertexte"/>
                <w:rFonts w:ascii="Arial" w:hAnsi="Arial" w:cs="Arial"/>
                <w:noProof/>
                <w:sz w:val="20"/>
                <w:szCs w:val="20"/>
              </w:rPr>
              <w:t>IEM 5 RANT 06 PART OPS-3.D.064 (b)(1) : Evaluation de l'interface homme-machine et considérations sur les facteurs humains</w:t>
            </w:r>
            <w:r w:rsidRPr="00944AE8">
              <w:rPr>
                <w:rFonts w:ascii="Arial" w:hAnsi="Arial" w:cs="Arial"/>
                <w:noProof/>
                <w:webHidden/>
                <w:sz w:val="20"/>
                <w:szCs w:val="20"/>
              </w:rPr>
              <w:tab/>
            </w:r>
            <w:r w:rsidRPr="00944AE8">
              <w:rPr>
                <w:rFonts w:ascii="Arial" w:hAnsi="Arial" w:cs="Arial"/>
                <w:noProof/>
                <w:webHidden/>
                <w:sz w:val="20"/>
                <w:szCs w:val="20"/>
              </w:rPr>
              <w:fldChar w:fldCharType="begin"/>
            </w:r>
            <w:r w:rsidRPr="00944AE8">
              <w:rPr>
                <w:rFonts w:ascii="Arial" w:hAnsi="Arial" w:cs="Arial"/>
                <w:noProof/>
                <w:webHidden/>
                <w:sz w:val="20"/>
                <w:szCs w:val="20"/>
              </w:rPr>
              <w:instrText xml:space="preserve"> PAGEREF _Toc188974073 \h </w:instrText>
            </w:r>
            <w:r w:rsidRPr="00944AE8">
              <w:rPr>
                <w:rFonts w:ascii="Arial" w:hAnsi="Arial" w:cs="Arial"/>
                <w:noProof/>
                <w:webHidden/>
                <w:sz w:val="20"/>
                <w:szCs w:val="20"/>
              </w:rPr>
            </w:r>
            <w:r w:rsidRPr="00944AE8">
              <w:rPr>
                <w:rFonts w:ascii="Arial" w:hAnsi="Arial" w:cs="Arial"/>
                <w:noProof/>
                <w:webHidden/>
                <w:sz w:val="20"/>
                <w:szCs w:val="20"/>
              </w:rPr>
              <w:fldChar w:fldCharType="separate"/>
            </w:r>
            <w:r w:rsidR="00055976">
              <w:rPr>
                <w:rFonts w:ascii="Arial" w:hAnsi="Arial" w:cs="Arial"/>
                <w:noProof/>
                <w:webHidden/>
                <w:sz w:val="20"/>
                <w:szCs w:val="20"/>
              </w:rPr>
              <w:t>76</w:t>
            </w:r>
            <w:r w:rsidRPr="00944AE8">
              <w:rPr>
                <w:rFonts w:ascii="Arial" w:hAnsi="Arial" w:cs="Arial"/>
                <w:noProof/>
                <w:webHidden/>
                <w:sz w:val="20"/>
                <w:szCs w:val="20"/>
              </w:rPr>
              <w:fldChar w:fldCharType="end"/>
            </w:r>
          </w:hyperlink>
        </w:p>
        <w:p w14:paraId="3A4D26F0" w14:textId="103D1678" w:rsidR="006C3662" w:rsidRPr="00944AE8" w:rsidRDefault="006C3662" w:rsidP="009E19DB">
          <w:pPr>
            <w:pStyle w:val="TM3"/>
            <w:rPr>
              <w:rFonts w:ascii="Arial" w:hAnsi="Arial" w:cs="Arial"/>
              <w:noProof/>
              <w:kern w:val="2"/>
              <w:sz w:val="20"/>
              <w:szCs w:val="20"/>
              <w14:ligatures w14:val="standardContextual"/>
            </w:rPr>
          </w:pPr>
          <w:hyperlink w:anchor="_Toc188974074" w:history="1">
            <w:r w:rsidRPr="00944AE8">
              <w:rPr>
                <w:rStyle w:val="Lienhypertexte"/>
                <w:rFonts w:ascii="Arial" w:hAnsi="Arial" w:cs="Arial"/>
                <w:noProof/>
                <w:sz w:val="20"/>
                <w:szCs w:val="20"/>
              </w:rPr>
              <w:t>IEM 1 RANT 06 PART OPS-3.D.064 (b)(2) : Evaluation des risques</w:t>
            </w:r>
            <w:r w:rsidRPr="00944AE8">
              <w:rPr>
                <w:rFonts w:ascii="Arial" w:hAnsi="Arial" w:cs="Arial"/>
                <w:noProof/>
                <w:webHidden/>
                <w:sz w:val="20"/>
                <w:szCs w:val="20"/>
              </w:rPr>
              <w:tab/>
            </w:r>
            <w:r w:rsidRPr="00944AE8">
              <w:rPr>
                <w:rFonts w:ascii="Arial" w:hAnsi="Arial" w:cs="Arial"/>
                <w:noProof/>
                <w:webHidden/>
                <w:sz w:val="20"/>
                <w:szCs w:val="20"/>
              </w:rPr>
              <w:fldChar w:fldCharType="begin"/>
            </w:r>
            <w:r w:rsidRPr="00944AE8">
              <w:rPr>
                <w:rFonts w:ascii="Arial" w:hAnsi="Arial" w:cs="Arial"/>
                <w:noProof/>
                <w:webHidden/>
                <w:sz w:val="20"/>
                <w:szCs w:val="20"/>
              </w:rPr>
              <w:instrText xml:space="preserve"> PAGEREF _Toc188974074 \h </w:instrText>
            </w:r>
            <w:r w:rsidRPr="00944AE8">
              <w:rPr>
                <w:rFonts w:ascii="Arial" w:hAnsi="Arial" w:cs="Arial"/>
                <w:noProof/>
                <w:webHidden/>
                <w:sz w:val="20"/>
                <w:szCs w:val="20"/>
              </w:rPr>
            </w:r>
            <w:r w:rsidRPr="00944AE8">
              <w:rPr>
                <w:rFonts w:ascii="Arial" w:hAnsi="Arial" w:cs="Arial"/>
                <w:noProof/>
                <w:webHidden/>
                <w:sz w:val="20"/>
                <w:szCs w:val="20"/>
              </w:rPr>
              <w:fldChar w:fldCharType="separate"/>
            </w:r>
            <w:r w:rsidR="00055976">
              <w:rPr>
                <w:rFonts w:ascii="Arial" w:hAnsi="Arial" w:cs="Arial"/>
                <w:noProof/>
                <w:webHidden/>
                <w:sz w:val="20"/>
                <w:szCs w:val="20"/>
              </w:rPr>
              <w:t>80</w:t>
            </w:r>
            <w:r w:rsidRPr="00944AE8">
              <w:rPr>
                <w:rFonts w:ascii="Arial" w:hAnsi="Arial" w:cs="Arial"/>
                <w:noProof/>
                <w:webHidden/>
                <w:sz w:val="20"/>
                <w:szCs w:val="20"/>
              </w:rPr>
              <w:fldChar w:fldCharType="end"/>
            </w:r>
          </w:hyperlink>
        </w:p>
        <w:p w14:paraId="3CDB852D" w14:textId="476331B3" w:rsidR="006C3662" w:rsidRPr="00944AE8" w:rsidRDefault="006C3662" w:rsidP="009E19DB">
          <w:pPr>
            <w:pStyle w:val="TM3"/>
            <w:rPr>
              <w:rFonts w:ascii="Arial" w:hAnsi="Arial" w:cs="Arial"/>
              <w:noProof/>
              <w:kern w:val="2"/>
              <w:sz w:val="20"/>
              <w:szCs w:val="20"/>
              <w14:ligatures w14:val="standardContextual"/>
            </w:rPr>
          </w:pPr>
          <w:hyperlink w:anchor="_Toc188974075" w:history="1">
            <w:r w:rsidRPr="00944AE8">
              <w:rPr>
                <w:rStyle w:val="Lienhypertexte"/>
                <w:rFonts w:ascii="Arial" w:hAnsi="Arial" w:cs="Arial"/>
                <w:noProof/>
                <w:sz w:val="20"/>
                <w:szCs w:val="20"/>
              </w:rPr>
              <w:t>IEM 1 RANT 06 PART OPS-3.D.064 (b)(4) : Administrateur EFB</w:t>
            </w:r>
            <w:r w:rsidRPr="00944AE8">
              <w:rPr>
                <w:rFonts w:ascii="Arial" w:hAnsi="Arial" w:cs="Arial"/>
                <w:noProof/>
                <w:webHidden/>
                <w:sz w:val="20"/>
                <w:szCs w:val="20"/>
              </w:rPr>
              <w:tab/>
            </w:r>
            <w:r w:rsidRPr="00944AE8">
              <w:rPr>
                <w:rFonts w:ascii="Arial" w:hAnsi="Arial" w:cs="Arial"/>
                <w:noProof/>
                <w:webHidden/>
                <w:sz w:val="20"/>
                <w:szCs w:val="20"/>
              </w:rPr>
              <w:fldChar w:fldCharType="begin"/>
            </w:r>
            <w:r w:rsidRPr="00944AE8">
              <w:rPr>
                <w:rFonts w:ascii="Arial" w:hAnsi="Arial" w:cs="Arial"/>
                <w:noProof/>
                <w:webHidden/>
                <w:sz w:val="20"/>
                <w:szCs w:val="20"/>
              </w:rPr>
              <w:instrText xml:space="preserve"> PAGEREF _Toc188974075 \h </w:instrText>
            </w:r>
            <w:r w:rsidRPr="00944AE8">
              <w:rPr>
                <w:rFonts w:ascii="Arial" w:hAnsi="Arial" w:cs="Arial"/>
                <w:noProof/>
                <w:webHidden/>
                <w:sz w:val="20"/>
                <w:szCs w:val="20"/>
              </w:rPr>
            </w:r>
            <w:r w:rsidRPr="00944AE8">
              <w:rPr>
                <w:rFonts w:ascii="Arial" w:hAnsi="Arial" w:cs="Arial"/>
                <w:noProof/>
                <w:webHidden/>
                <w:sz w:val="20"/>
                <w:szCs w:val="20"/>
              </w:rPr>
              <w:fldChar w:fldCharType="separate"/>
            </w:r>
            <w:r w:rsidR="00055976">
              <w:rPr>
                <w:rFonts w:ascii="Arial" w:hAnsi="Arial" w:cs="Arial"/>
                <w:noProof/>
                <w:webHidden/>
                <w:sz w:val="20"/>
                <w:szCs w:val="20"/>
              </w:rPr>
              <w:t>82</w:t>
            </w:r>
            <w:r w:rsidRPr="00944AE8">
              <w:rPr>
                <w:rFonts w:ascii="Arial" w:hAnsi="Arial" w:cs="Arial"/>
                <w:noProof/>
                <w:webHidden/>
                <w:sz w:val="20"/>
                <w:szCs w:val="20"/>
              </w:rPr>
              <w:fldChar w:fldCharType="end"/>
            </w:r>
          </w:hyperlink>
        </w:p>
        <w:p w14:paraId="4C90EDD5" w14:textId="35A38F00" w:rsidR="006C3662" w:rsidRPr="00944AE8" w:rsidRDefault="006C3662" w:rsidP="009E19DB">
          <w:pPr>
            <w:pStyle w:val="TM3"/>
            <w:rPr>
              <w:rFonts w:ascii="Arial" w:hAnsi="Arial" w:cs="Arial"/>
              <w:noProof/>
              <w:kern w:val="2"/>
              <w:sz w:val="20"/>
              <w:szCs w:val="20"/>
              <w14:ligatures w14:val="standardContextual"/>
            </w:rPr>
          </w:pPr>
          <w:hyperlink w:anchor="_Toc188974076" w:history="1">
            <w:r w:rsidRPr="00944AE8">
              <w:rPr>
                <w:rStyle w:val="Lienhypertexte"/>
                <w:rFonts w:ascii="Arial" w:hAnsi="Arial" w:cs="Arial"/>
                <w:noProof/>
                <w:sz w:val="20"/>
                <w:szCs w:val="20"/>
              </w:rPr>
              <w:t>IEM 1 RANT 06 PART OPS-3.D.064 (b)(5) :Manuel de politique et de procédures d'EFB</w:t>
            </w:r>
            <w:r w:rsidRPr="00944AE8">
              <w:rPr>
                <w:rFonts w:ascii="Arial" w:hAnsi="Arial" w:cs="Arial"/>
                <w:noProof/>
                <w:webHidden/>
                <w:sz w:val="20"/>
                <w:szCs w:val="20"/>
              </w:rPr>
              <w:tab/>
            </w:r>
            <w:r w:rsidRPr="00944AE8">
              <w:rPr>
                <w:rFonts w:ascii="Arial" w:hAnsi="Arial" w:cs="Arial"/>
                <w:noProof/>
                <w:webHidden/>
                <w:sz w:val="20"/>
                <w:szCs w:val="20"/>
              </w:rPr>
              <w:fldChar w:fldCharType="begin"/>
            </w:r>
            <w:r w:rsidRPr="00944AE8">
              <w:rPr>
                <w:rFonts w:ascii="Arial" w:hAnsi="Arial" w:cs="Arial"/>
                <w:noProof/>
                <w:webHidden/>
                <w:sz w:val="20"/>
                <w:szCs w:val="20"/>
              </w:rPr>
              <w:instrText xml:space="preserve"> PAGEREF _Toc188974076 \h </w:instrText>
            </w:r>
            <w:r w:rsidRPr="00944AE8">
              <w:rPr>
                <w:rFonts w:ascii="Arial" w:hAnsi="Arial" w:cs="Arial"/>
                <w:noProof/>
                <w:webHidden/>
                <w:sz w:val="20"/>
                <w:szCs w:val="20"/>
              </w:rPr>
            </w:r>
            <w:r w:rsidRPr="00944AE8">
              <w:rPr>
                <w:rFonts w:ascii="Arial" w:hAnsi="Arial" w:cs="Arial"/>
                <w:noProof/>
                <w:webHidden/>
                <w:sz w:val="20"/>
                <w:szCs w:val="20"/>
              </w:rPr>
              <w:fldChar w:fldCharType="separate"/>
            </w:r>
            <w:r w:rsidR="00055976">
              <w:rPr>
                <w:rFonts w:ascii="Arial" w:hAnsi="Arial" w:cs="Arial"/>
                <w:noProof/>
                <w:webHidden/>
                <w:sz w:val="20"/>
                <w:szCs w:val="20"/>
              </w:rPr>
              <w:t>83</w:t>
            </w:r>
            <w:r w:rsidRPr="00944AE8">
              <w:rPr>
                <w:rFonts w:ascii="Arial" w:hAnsi="Arial" w:cs="Arial"/>
                <w:noProof/>
                <w:webHidden/>
                <w:sz w:val="20"/>
                <w:szCs w:val="20"/>
              </w:rPr>
              <w:fldChar w:fldCharType="end"/>
            </w:r>
          </w:hyperlink>
        </w:p>
        <w:p w14:paraId="6F00E017" w14:textId="62F5A957" w:rsidR="006C3662" w:rsidRPr="00944AE8" w:rsidRDefault="006C3662" w:rsidP="009E19DB">
          <w:pPr>
            <w:pStyle w:val="TM3"/>
            <w:rPr>
              <w:rFonts w:ascii="Arial" w:hAnsi="Arial" w:cs="Arial"/>
              <w:noProof/>
              <w:kern w:val="2"/>
              <w:sz w:val="20"/>
              <w:szCs w:val="20"/>
              <w14:ligatures w14:val="standardContextual"/>
            </w:rPr>
          </w:pPr>
          <w:hyperlink w:anchor="_Toc188974077" w:history="1">
            <w:r w:rsidRPr="00944AE8">
              <w:rPr>
                <w:rStyle w:val="Lienhypertexte"/>
                <w:rFonts w:ascii="Arial" w:hAnsi="Arial" w:cs="Arial"/>
                <w:noProof/>
                <w:sz w:val="20"/>
                <w:szCs w:val="20"/>
              </w:rPr>
              <w:t>IEM 2 RANT 06 PART OPS-3.D.064 (b)(5) : Formation des membres d’équipage de conduite</w:t>
            </w:r>
            <w:r w:rsidRPr="00944AE8">
              <w:rPr>
                <w:rFonts w:ascii="Arial" w:hAnsi="Arial" w:cs="Arial"/>
                <w:noProof/>
                <w:webHidden/>
                <w:sz w:val="20"/>
                <w:szCs w:val="20"/>
              </w:rPr>
              <w:tab/>
            </w:r>
            <w:r w:rsidRPr="00944AE8">
              <w:rPr>
                <w:rFonts w:ascii="Arial" w:hAnsi="Arial" w:cs="Arial"/>
                <w:noProof/>
                <w:webHidden/>
                <w:sz w:val="20"/>
                <w:szCs w:val="20"/>
              </w:rPr>
              <w:fldChar w:fldCharType="begin"/>
            </w:r>
            <w:r w:rsidRPr="00944AE8">
              <w:rPr>
                <w:rFonts w:ascii="Arial" w:hAnsi="Arial" w:cs="Arial"/>
                <w:noProof/>
                <w:webHidden/>
                <w:sz w:val="20"/>
                <w:szCs w:val="20"/>
              </w:rPr>
              <w:instrText xml:space="preserve"> PAGEREF _Toc188974077 \h </w:instrText>
            </w:r>
            <w:r w:rsidRPr="00944AE8">
              <w:rPr>
                <w:rFonts w:ascii="Arial" w:hAnsi="Arial" w:cs="Arial"/>
                <w:noProof/>
                <w:webHidden/>
                <w:sz w:val="20"/>
                <w:szCs w:val="20"/>
              </w:rPr>
            </w:r>
            <w:r w:rsidRPr="00944AE8">
              <w:rPr>
                <w:rFonts w:ascii="Arial" w:hAnsi="Arial" w:cs="Arial"/>
                <w:noProof/>
                <w:webHidden/>
                <w:sz w:val="20"/>
                <w:szCs w:val="20"/>
              </w:rPr>
              <w:fldChar w:fldCharType="separate"/>
            </w:r>
            <w:r w:rsidR="00055976">
              <w:rPr>
                <w:rFonts w:ascii="Arial" w:hAnsi="Arial" w:cs="Arial"/>
                <w:noProof/>
                <w:webHidden/>
                <w:sz w:val="20"/>
                <w:szCs w:val="20"/>
              </w:rPr>
              <w:t>84</w:t>
            </w:r>
            <w:r w:rsidRPr="00944AE8">
              <w:rPr>
                <w:rFonts w:ascii="Arial" w:hAnsi="Arial" w:cs="Arial"/>
                <w:noProof/>
                <w:webHidden/>
                <w:sz w:val="20"/>
                <w:szCs w:val="20"/>
              </w:rPr>
              <w:fldChar w:fldCharType="end"/>
            </w:r>
          </w:hyperlink>
        </w:p>
        <w:p w14:paraId="0FA1B8C9" w14:textId="75E90C09"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78" w:history="1">
            <w:r w:rsidRPr="0030646F">
              <w:rPr>
                <w:rStyle w:val="Lienhypertexte"/>
                <w:rFonts w:cs="Arial"/>
                <w:noProof/>
                <w:szCs w:val="20"/>
              </w:rPr>
              <w:t>IEM OPS 3.D.075  – Établissement des altitudes minimales de vol</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_Toc188974078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88</w:t>
            </w:r>
            <w:r w:rsidRPr="0030646F">
              <w:rPr>
                <w:rFonts w:cs="Arial"/>
                <w:noProof/>
                <w:webHidden/>
                <w:szCs w:val="20"/>
              </w:rPr>
              <w:fldChar w:fldCharType="end"/>
            </w:r>
          </w:hyperlink>
        </w:p>
        <w:p w14:paraId="4A3AB62F" w14:textId="25AC9CC7"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79" w:history="1">
            <w:r w:rsidRPr="0030646F">
              <w:rPr>
                <w:rStyle w:val="Lienhypertexte"/>
                <w:rFonts w:cs="Arial"/>
                <w:noProof/>
                <w:szCs w:val="20"/>
              </w:rPr>
              <w:t>IEM OPS 3.D.080  – Politique carburant</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_Toc188974079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92</w:t>
            </w:r>
            <w:r w:rsidRPr="0030646F">
              <w:rPr>
                <w:rFonts w:cs="Arial"/>
                <w:noProof/>
                <w:webHidden/>
                <w:szCs w:val="20"/>
              </w:rPr>
              <w:fldChar w:fldCharType="end"/>
            </w:r>
          </w:hyperlink>
        </w:p>
        <w:p w14:paraId="496C07A2" w14:textId="35659231"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80" w:history="1">
            <w:r w:rsidRPr="0030646F">
              <w:rPr>
                <w:rStyle w:val="Lienhypertexte"/>
                <w:rFonts w:cs="Arial"/>
                <w:noProof/>
                <w:szCs w:val="20"/>
              </w:rPr>
              <w:t>IEM OPS 3.D.080  (c) (3) (I)  – Réserve de route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_Toc188974080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93</w:t>
            </w:r>
            <w:r w:rsidRPr="0030646F">
              <w:rPr>
                <w:rFonts w:cs="Arial"/>
                <w:noProof/>
                <w:webHidden/>
                <w:szCs w:val="20"/>
              </w:rPr>
              <w:fldChar w:fldCharType="end"/>
            </w:r>
          </w:hyperlink>
        </w:p>
        <w:p w14:paraId="506DB488" w14:textId="44EF5AEB"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81" w:history="1">
            <w:r w:rsidRPr="0030646F">
              <w:rPr>
                <w:rStyle w:val="Lienhypertexte"/>
                <w:rFonts w:cs="Arial"/>
                <w:noProof/>
                <w:szCs w:val="20"/>
              </w:rPr>
              <w:t>IEM OPS 3.D.085  – Transport  de personnes  à mobilité  réduite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_Toc188974081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94</w:t>
            </w:r>
            <w:r w:rsidRPr="0030646F">
              <w:rPr>
                <w:rFonts w:cs="Arial"/>
                <w:noProof/>
                <w:webHidden/>
                <w:szCs w:val="20"/>
              </w:rPr>
              <w:fldChar w:fldCharType="end"/>
            </w:r>
          </w:hyperlink>
        </w:p>
        <w:p w14:paraId="1BB3A7B7" w14:textId="1A0ED92E"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82" w:history="1">
            <w:r w:rsidRPr="0030646F">
              <w:rPr>
                <w:rStyle w:val="Lienhypertexte"/>
                <w:rFonts w:cs="Arial"/>
                <w:noProof/>
                <w:szCs w:val="20"/>
              </w:rPr>
              <w:t>IEM OPS 3.D.090 ET 095   –  Accompagnateurs d’enfants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_Toc188974082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94</w:t>
            </w:r>
            <w:r w:rsidRPr="0030646F">
              <w:rPr>
                <w:rFonts w:cs="Arial"/>
                <w:noProof/>
                <w:webHidden/>
                <w:szCs w:val="20"/>
              </w:rPr>
              <w:fldChar w:fldCharType="end"/>
            </w:r>
          </w:hyperlink>
        </w:p>
        <w:p w14:paraId="5635D6F2" w14:textId="2D1576CF"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83" w:history="1">
            <w:r w:rsidRPr="0030646F">
              <w:rPr>
                <w:rStyle w:val="Lienhypertexte"/>
                <w:rFonts w:cs="Arial"/>
                <w:noProof/>
                <w:szCs w:val="20"/>
              </w:rPr>
              <w:t>IEM OPS3.D.105 -  Rangement des bagages et du fret</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_Toc188974083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94</w:t>
            </w:r>
            <w:r w:rsidRPr="0030646F">
              <w:rPr>
                <w:rFonts w:cs="Arial"/>
                <w:noProof/>
                <w:webHidden/>
                <w:szCs w:val="20"/>
              </w:rPr>
              <w:fldChar w:fldCharType="end"/>
            </w:r>
          </w:hyperlink>
        </w:p>
        <w:p w14:paraId="6A83D5FB" w14:textId="42ABB5DA"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84" w:history="1">
            <w:r w:rsidRPr="0030646F">
              <w:rPr>
                <w:rStyle w:val="Lienhypertexte"/>
                <w:rFonts w:cs="Arial"/>
                <w:noProof/>
                <w:szCs w:val="20"/>
              </w:rPr>
              <w:t>IEM OPS3.D.110 -  Attribution des sièges passagers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_Toc188974084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95</w:t>
            </w:r>
            <w:r w:rsidRPr="0030646F">
              <w:rPr>
                <w:rFonts w:cs="Arial"/>
                <w:noProof/>
                <w:webHidden/>
                <w:szCs w:val="20"/>
              </w:rPr>
              <w:fldChar w:fldCharType="end"/>
            </w:r>
          </w:hyperlink>
        </w:p>
        <w:p w14:paraId="5EB4F6BE" w14:textId="6407019B"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85" w:history="1">
            <w:r w:rsidRPr="0030646F">
              <w:rPr>
                <w:rStyle w:val="Lienhypertexte"/>
                <w:rFonts w:cs="Arial"/>
                <w:noProof/>
                <w:szCs w:val="20"/>
              </w:rPr>
              <w:t>IEM OPS3.D.125 (c)(1) – Sélection  des hélistations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_Toc188974085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96</w:t>
            </w:r>
            <w:r w:rsidRPr="0030646F">
              <w:rPr>
                <w:rFonts w:cs="Arial"/>
                <w:noProof/>
                <w:webHidden/>
                <w:szCs w:val="20"/>
              </w:rPr>
              <w:fldChar w:fldCharType="end"/>
            </w:r>
          </w:hyperlink>
        </w:p>
        <w:p w14:paraId="5F6ABAD4" w14:textId="4773A431"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86" w:history="1">
            <w:r w:rsidRPr="0030646F">
              <w:rPr>
                <w:rStyle w:val="Lienhypertexte"/>
                <w:rFonts w:cs="Arial"/>
                <w:noProof/>
                <w:szCs w:val="20"/>
              </w:rPr>
              <w:t>IEM OPS 3.D.125 (d) – Dégagements/déroutements en mer</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_Toc188974086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97</w:t>
            </w:r>
            <w:r w:rsidRPr="0030646F">
              <w:rPr>
                <w:rFonts w:cs="Arial"/>
                <w:noProof/>
                <w:webHidden/>
                <w:szCs w:val="20"/>
              </w:rPr>
              <w:fldChar w:fldCharType="end"/>
            </w:r>
          </w:hyperlink>
        </w:p>
        <w:p w14:paraId="1C8E2EC2" w14:textId="4564C47A"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87" w:history="1">
            <w:r w:rsidRPr="0030646F">
              <w:rPr>
                <w:rStyle w:val="Lienhypertexte"/>
                <w:rFonts w:cs="Arial"/>
                <w:noProof/>
                <w:szCs w:val="20"/>
              </w:rPr>
              <w:t>IEM OPS 3.D.125 (e) – Sélection  des hélistations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_Toc188974087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97</w:t>
            </w:r>
            <w:r w:rsidRPr="0030646F">
              <w:rPr>
                <w:rFonts w:cs="Arial"/>
                <w:noProof/>
                <w:webHidden/>
                <w:szCs w:val="20"/>
              </w:rPr>
              <w:fldChar w:fldCharType="end"/>
            </w:r>
          </w:hyperlink>
        </w:p>
        <w:p w14:paraId="15A496DB" w14:textId="3020C180"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88" w:history="1">
            <w:r w:rsidRPr="0030646F">
              <w:rPr>
                <w:rStyle w:val="Lienhypertexte"/>
                <w:rFonts w:cs="Arial"/>
                <w:noProof/>
                <w:szCs w:val="20"/>
              </w:rPr>
              <w:t>IEM OPS 3.D.125 (E) (4) – Sélection  des hélistations – prévisions météorologiques pour l’atterrissage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_Toc188974088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99</w:t>
            </w:r>
            <w:r w:rsidRPr="0030646F">
              <w:rPr>
                <w:rFonts w:cs="Arial"/>
                <w:noProof/>
                <w:webHidden/>
                <w:szCs w:val="20"/>
              </w:rPr>
              <w:fldChar w:fldCharType="end"/>
            </w:r>
          </w:hyperlink>
        </w:p>
        <w:p w14:paraId="663C02E2" w14:textId="2C949E20"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89" w:history="1">
            <w:r w:rsidRPr="0030646F">
              <w:rPr>
                <w:rStyle w:val="Lienhypertexte"/>
                <w:rFonts w:cs="Arial"/>
                <w:noProof/>
                <w:szCs w:val="20"/>
              </w:rPr>
              <w:t>IEM OPS 3.D.135 – Dépôt d’un plan de vol circulation  aérienne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_Toc188974089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100</w:t>
            </w:r>
            <w:r w:rsidRPr="0030646F">
              <w:rPr>
                <w:rFonts w:cs="Arial"/>
                <w:noProof/>
                <w:webHidden/>
                <w:szCs w:val="20"/>
              </w:rPr>
              <w:fldChar w:fldCharType="end"/>
            </w:r>
          </w:hyperlink>
        </w:p>
        <w:p w14:paraId="27478234" w14:textId="2947B252"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90" w:history="1">
            <w:r w:rsidRPr="0030646F">
              <w:rPr>
                <w:rStyle w:val="Lienhypertexte"/>
                <w:rFonts w:cs="Arial"/>
                <w:noProof/>
                <w:szCs w:val="20"/>
              </w:rPr>
              <w:t>IEM OPS 3.D.140 – Avitaillement/reprise de carburant  avec passagers  embarquant, à bord, ou débarquant</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_Toc188974090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101</w:t>
            </w:r>
            <w:r w:rsidRPr="0030646F">
              <w:rPr>
                <w:rFonts w:cs="Arial"/>
                <w:noProof/>
                <w:webHidden/>
                <w:szCs w:val="20"/>
              </w:rPr>
              <w:fldChar w:fldCharType="end"/>
            </w:r>
          </w:hyperlink>
        </w:p>
        <w:p w14:paraId="7D5AC028" w14:textId="50285975"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91" w:history="1">
            <w:r w:rsidRPr="0030646F">
              <w:rPr>
                <w:rStyle w:val="Lienhypertexte"/>
                <w:rFonts w:cs="Arial"/>
                <w:noProof/>
                <w:szCs w:val="20"/>
              </w:rPr>
              <w:t>IEM OPS3.D.145 - Avitaillement et reprise de carburant avec du carburant volatil</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_Toc188974091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101</w:t>
            </w:r>
            <w:r w:rsidRPr="0030646F">
              <w:rPr>
                <w:rFonts w:cs="Arial"/>
                <w:noProof/>
                <w:webHidden/>
                <w:szCs w:val="20"/>
              </w:rPr>
              <w:fldChar w:fldCharType="end"/>
            </w:r>
          </w:hyperlink>
        </w:p>
        <w:p w14:paraId="1D8AB25F" w14:textId="1AA1DF28"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92" w:history="1">
            <w:r w:rsidRPr="0030646F">
              <w:rPr>
                <w:rStyle w:val="Lienhypertexte"/>
                <w:rFonts w:cs="Arial"/>
                <w:noProof/>
                <w:szCs w:val="20"/>
              </w:rPr>
              <w:t>IEM OPS3.D.150 -  Emplacement des membres  de l’équipage  de cabine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_Toc188974092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102</w:t>
            </w:r>
            <w:r w:rsidRPr="0030646F">
              <w:rPr>
                <w:rFonts w:cs="Arial"/>
                <w:noProof/>
                <w:webHidden/>
                <w:szCs w:val="20"/>
              </w:rPr>
              <w:fldChar w:fldCharType="end"/>
            </w:r>
          </w:hyperlink>
        </w:p>
        <w:p w14:paraId="6CE9B974" w14:textId="05D8FE8E"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93" w:history="1">
            <w:r w:rsidRPr="0030646F">
              <w:rPr>
                <w:rStyle w:val="Lienhypertexte"/>
                <w:rFonts w:cs="Arial"/>
                <w:noProof/>
                <w:szCs w:val="20"/>
              </w:rPr>
              <w:t>IEM  OPS 3.D.190  – Vol en conditions  de givrage  prévues  ou réelles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_Toc188974093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109</w:t>
            </w:r>
            <w:r w:rsidRPr="0030646F">
              <w:rPr>
                <w:rFonts w:cs="Arial"/>
                <w:noProof/>
                <w:webHidden/>
                <w:szCs w:val="20"/>
              </w:rPr>
              <w:fldChar w:fldCharType="end"/>
            </w:r>
          </w:hyperlink>
        </w:p>
        <w:p w14:paraId="5D7C9A44" w14:textId="4CD9E824"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94" w:history="1">
            <w:r w:rsidRPr="0030646F">
              <w:rPr>
                <w:rStyle w:val="Lienhypertexte"/>
                <w:rFonts w:cs="Arial"/>
                <w:noProof/>
                <w:szCs w:val="20"/>
              </w:rPr>
              <w:t>IEM  OPS 3.D.225  – Gestion du carburant en vol</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_Toc188974094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110</w:t>
            </w:r>
            <w:r w:rsidRPr="0030646F">
              <w:rPr>
                <w:rFonts w:cs="Arial"/>
                <w:noProof/>
                <w:webHidden/>
                <w:szCs w:val="20"/>
              </w:rPr>
              <w:fldChar w:fldCharType="end"/>
            </w:r>
          </w:hyperlink>
        </w:p>
        <w:p w14:paraId="1036F7C0" w14:textId="773B21D5"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95" w:history="1">
            <w:r w:rsidRPr="0030646F">
              <w:rPr>
                <w:rStyle w:val="Lienhypertexte"/>
                <w:rFonts w:cs="Arial"/>
                <w:noProof/>
                <w:szCs w:val="20"/>
              </w:rPr>
              <w:t>IEM  OPS 3.D.245  – Utilisation du système  anti-abordage embarqué  (ACAS)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_Toc188974095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111</w:t>
            </w:r>
            <w:r w:rsidRPr="0030646F">
              <w:rPr>
                <w:rFonts w:cs="Arial"/>
                <w:noProof/>
                <w:webHidden/>
                <w:szCs w:val="20"/>
              </w:rPr>
              <w:fldChar w:fldCharType="end"/>
            </w:r>
          </w:hyperlink>
        </w:p>
        <w:p w14:paraId="27CB3A72" w14:textId="0582D786"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96" w:history="1">
            <w:r w:rsidRPr="0030646F">
              <w:rPr>
                <w:rStyle w:val="Lienhypertexte"/>
                <w:rFonts w:cs="Arial"/>
                <w:noProof/>
                <w:szCs w:val="20"/>
              </w:rPr>
              <w:t>IEM OPS 3 .D.255  – Commencement et poursuite  de l’approche  – position  équivalente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_Toc188974096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111</w:t>
            </w:r>
            <w:r w:rsidRPr="0030646F">
              <w:rPr>
                <w:rFonts w:cs="Arial"/>
                <w:noProof/>
                <w:webHidden/>
                <w:szCs w:val="20"/>
              </w:rPr>
              <w:fldChar w:fldCharType="end"/>
            </w:r>
          </w:hyperlink>
        </w:p>
        <w:p w14:paraId="3A8DFC02" w14:textId="27BFB71D"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97" w:history="1">
            <w:r w:rsidRPr="0030646F">
              <w:rPr>
                <w:rStyle w:val="Lienhypertexte"/>
                <w:rFonts w:cs="Arial"/>
                <w:noProof/>
                <w:szCs w:val="20"/>
              </w:rPr>
              <w:t>IEM OPS 3.D.270 (d) (4) – Comptes  rendus  d’événements  avec des marchandises dangereuses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_Toc188974097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111</w:t>
            </w:r>
            <w:r w:rsidRPr="0030646F">
              <w:rPr>
                <w:rFonts w:cs="Arial"/>
                <w:noProof/>
                <w:webHidden/>
                <w:szCs w:val="20"/>
              </w:rPr>
              <w:fldChar w:fldCharType="end"/>
            </w:r>
          </w:hyperlink>
        </w:p>
        <w:p w14:paraId="7409B556" w14:textId="41D06271"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098" w:history="1">
            <w:r w:rsidRPr="0030646F">
              <w:rPr>
                <w:rStyle w:val="Lienhypertexte"/>
                <w:rFonts w:cs="Arial"/>
                <w:noProof/>
                <w:szCs w:val="20"/>
              </w:rPr>
              <w:t>IEM OPS3.E : OPÉRATIONS  TOUT-TEMPS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_Toc188974098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113</w:t>
            </w:r>
            <w:r w:rsidRPr="0030646F">
              <w:rPr>
                <w:rFonts w:cs="Arial"/>
                <w:noProof/>
                <w:webHidden/>
                <w:szCs w:val="20"/>
              </w:rPr>
              <w:fldChar w:fldCharType="end"/>
            </w:r>
          </w:hyperlink>
        </w:p>
        <w:p w14:paraId="337E9190" w14:textId="03378703"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099" w:history="1">
            <w:r w:rsidRPr="0030646F">
              <w:rPr>
                <w:rStyle w:val="Lienhypertexte"/>
                <w:rFonts w:cs="Arial"/>
                <w:noProof/>
                <w:szCs w:val="20"/>
              </w:rPr>
              <w:t>IEM OPS3.E.005 - Documents contenant des informations relatives aux opérations tout temps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_Toc188974099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113</w:t>
            </w:r>
            <w:r w:rsidRPr="0030646F">
              <w:rPr>
                <w:rFonts w:cs="Arial"/>
                <w:noProof/>
                <w:webHidden/>
                <w:szCs w:val="20"/>
              </w:rPr>
              <w:fldChar w:fldCharType="end"/>
            </w:r>
          </w:hyperlink>
        </w:p>
        <w:p w14:paraId="19A31BC1" w14:textId="20A35B6C"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00" w:history="1">
            <w:r w:rsidRPr="0030646F">
              <w:rPr>
                <w:rStyle w:val="Lienhypertexte"/>
                <w:rFonts w:cs="Arial"/>
                <w:noProof/>
                <w:szCs w:val="20"/>
              </w:rPr>
              <w:t>IEM  OPS 3.E.005  – Minimums  opérationnels  d’hélistation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_Toc188974100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113</w:t>
            </w:r>
            <w:r w:rsidRPr="0030646F">
              <w:rPr>
                <w:rFonts w:cs="Arial"/>
                <w:noProof/>
                <w:webHidden/>
                <w:szCs w:val="20"/>
              </w:rPr>
              <w:fldChar w:fldCharType="end"/>
            </w:r>
          </w:hyperlink>
        </w:p>
        <w:p w14:paraId="216C77CF" w14:textId="5F669482"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01" w:history="1">
            <w:r w:rsidRPr="0030646F">
              <w:rPr>
                <w:rStyle w:val="Lienhypertexte"/>
                <w:rFonts w:cs="Arial"/>
                <w:noProof/>
                <w:szCs w:val="20"/>
              </w:rPr>
              <w:t>IEM OPS 3.E.005 sous-paragraphe (a) (3) (I) – Procédures  de départ  pour les hélistations  à terre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_Toc188974101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113</w:t>
            </w:r>
            <w:r w:rsidRPr="0030646F">
              <w:rPr>
                <w:rFonts w:cs="Arial"/>
                <w:noProof/>
                <w:webHidden/>
                <w:szCs w:val="20"/>
              </w:rPr>
              <w:fldChar w:fldCharType="end"/>
            </w:r>
          </w:hyperlink>
        </w:p>
        <w:p w14:paraId="593CF89E" w14:textId="55032744"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02" w:history="1">
            <w:r w:rsidRPr="0030646F">
              <w:rPr>
                <w:rStyle w:val="Lienhypertexte"/>
                <w:rFonts w:cs="Arial"/>
                <w:noProof/>
                <w:szCs w:val="20"/>
              </w:rPr>
              <w:t>IEM OPS 3.E.005 (d) – Établissement d’une RVR minimum pour les opérations  de catégorie  II</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_Toc188974102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114</w:t>
            </w:r>
            <w:r w:rsidRPr="0030646F">
              <w:rPr>
                <w:rFonts w:cs="Arial"/>
                <w:noProof/>
                <w:webHidden/>
                <w:szCs w:val="20"/>
              </w:rPr>
              <w:fldChar w:fldCharType="end"/>
            </w:r>
          </w:hyperlink>
        </w:p>
        <w:p w14:paraId="131ABCFD" w14:textId="090A7524"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03" w:history="1">
            <w:r w:rsidRPr="0030646F">
              <w:rPr>
                <w:rStyle w:val="Lienhypertexte"/>
                <w:rFonts w:cs="Arial"/>
                <w:noProof/>
                <w:szCs w:val="20"/>
              </w:rPr>
              <w:t>IEM OPS 3.E.005 (g) – Approche  à vue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_Toc188974103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115</w:t>
            </w:r>
            <w:r w:rsidRPr="0030646F">
              <w:rPr>
                <w:rFonts w:cs="Arial"/>
                <w:noProof/>
                <w:webHidden/>
                <w:szCs w:val="20"/>
              </w:rPr>
              <w:fldChar w:fldCharType="end"/>
            </w:r>
          </w:hyperlink>
        </w:p>
        <w:p w14:paraId="03D0E57E" w14:textId="3A85C929"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04" w:history="1">
            <w:r w:rsidRPr="0030646F">
              <w:rPr>
                <w:rStyle w:val="Lienhypertexte"/>
                <w:rFonts w:cs="Arial"/>
                <w:noProof/>
                <w:szCs w:val="20"/>
              </w:rPr>
              <w:t>IEM OPS 3.E.005 (i) – Approche radar aéroportée  (ARA) pour des exploitations  en survol de l’eau</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_Toc188974104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115</w:t>
            </w:r>
            <w:r w:rsidRPr="0030646F">
              <w:rPr>
                <w:rFonts w:cs="Arial"/>
                <w:noProof/>
                <w:webHidden/>
                <w:szCs w:val="20"/>
              </w:rPr>
              <w:fldChar w:fldCharType="end"/>
            </w:r>
          </w:hyperlink>
        </w:p>
        <w:p w14:paraId="0000D35E" w14:textId="6E61C0F0"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05" w:history="1">
            <w:r w:rsidRPr="0030646F">
              <w:rPr>
                <w:rStyle w:val="Lienhypertexte"/>
                <w:rFonts w:cs="Arial"/>
                <w:noProof/>
                <w:szCs w:val="20"/>
              </w:rPr>
              <w:t>IEM  OPS 3.E.005, paragraphe  (j) – Hélistation  accessible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_Toc188974105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120</w:t>
            </w:r>
            <w:r w:rsidRPr="0030646F">
              <w:rPr>
                <w:rFonts w:cs="Arial"/>
                <w:noProof/>
                <w:webHidden/>
                <w:szCs w:val="20"/>
              </w:rPr>
              <w:fldChar w:fldCharType="end"/>
            </w:r>
          </w:hyperlink>
        </w:p>
        <w:p w14:paraId="3AB9604A" w14:textId="5340A968"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06" w:history="1">
            <w:r w:rsidRPr="0030646F">
              <w:rPr>
                <w:rStyle w:val="Lienhypertexte"/>
                <w:rFonts w:cs="Arial"/>
                <w:noProof/>
                <w:szCs w:val="20"/>
              </w:rPr>
              <w:t>IEM OPS 3.E.010. (a) (1)  – Terminologie – manœuvres  à vue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_Toc188974106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121</w:t>
            </w:r>
            <w:r w:rsidRPr="0030646F">
              <w:rPr>
                <w:rFonts w:cs="Arial"/>
                <w:noProof/>
                <w:webHidden/>
                <w:szCs w:val="20"/>
              </w:rPr>
              <w:fldChar w:fldCharType="end"/>
            </w:r>
          </w:hyperlink>
        </w:p>
        <w:p w14:paraId="74AFD7FD" w14:textId="5EA207C0"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07" w:history="1">
            <w:r w:rsidRPr="0030646F">
              <w:rPr>
                <w:rStyle w:val="Lienhypertexte"/>
                <w:rFonts w:cs="Arial"/>
                <w:noProof/>
                <w:szCs w:val="20"/>
              </w:rPr>
              <w:t>IEM OPS 3.E.015 – Démonstrations opérationnelles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_Toc188974107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121</w:t>
            </w:r>
            <w:r w:rsidRPr="0030646F">
              <w:rPr>
                <w:rFonts w:cs="Arial"/>
                <w:noProof/>
                <w:webHidden/>
                <w:szCs w:val="20"/>
              </w:rPr>
              <w:fldChar w:fldCharType="end"/>
            </w:r>
          </w:hyperlink>
        </w:p>
        <w:p w14:paraId="18FDFC20" w14:textId="4FA88D36"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08" w:history="1">
            <w:r w:rsidRPr="0030646F">
              <w:rPr>
                <w:rStyle w:val="Lienhypertexte"/>
                <w:rFonts w:cs="Arial"/>
                <w:noProof/>
                <w:szCs w:val="20"/>
              </w:rPr>
              <w:t>IEM OPS 3.E.025, paragraphe (g) (1) – Opérations  par faible visibilité  – entraînement et contrôles  périodiques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_Toc188974108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123</w:t>
            </w:r>
            <w:r w:rsidRPr="0030646F">
              <w:rPr>
                <w:rFonts w:cs="Arial"/>
                <w:noProof/>
                <w:webHidden/>
                <w:szCs w:val="20"/>
              </w:rPr>
              <w:fldChar w:fldCharType="end"/>
            </w:r>
          </w:hyperlink>
        </w:p>
        <w:p w14:paraId="62BE0ACD" w14:textId="3DD84631"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09" w:history="1">
            <w:r w:rsidRPr="0030646F">
              <w:rPr>
                <w:rStyle w:val="Lienhypertexte"/>
                <w:rFonts w:cs="Arial"/>
                <w:noProof/>
                <w:szCs w:val="20"/>
              </w:rPr>
              <w:t>IEM OPS 3.E.040  – Minimums  d’exploitation  VFR</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_Toc188974109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123</w:t>
            </w:r>
            <w:r w:rsidRPr="0030646F">
              <w:rPr>
                <w:rFonts w:cs="Arial"/>
                <w:noProof/>
                <w:webHidden/>
                <w:szCs w:val="20"/>
              </w:rPr>
              <w:fldChar w:fldCharType="end"/>
            </w:r>
          </w:hyperlink>
        </w:p>
        <w:p w14:paraId="2FB136A3" w14:textId="63ABBA5B"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110" w:history="1">
            <w:r w:rsidRPr="0030646F">
              <w:rPr>
                <w:rStyle w:val="Lienhypertexte"/>
                <w:rFonts w:cs="Arial"/>
                <w:noProof/>
                <w:szCs w:val="20"/>
              </w:rPr>
              <w:t>IEM OPS3.F : PERFORMANCES – GÉNÉRALITÉS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_Toc188974110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124</w:t>
            </w:r>
            <w:r w:rsidRPr="0030646F">
              <w:rPr>
                <w:rFonts w:cs="Arial"/>
                <w:noProof/>
                <w:webHidden/>
                <w:szCs w:val="20"/>
              </w:rPr>
              <w:fldChar w:fldCharType="end"/>
            </w:r>
          </w:hyperlink>
        </w:p>
        <w:p w14:paraId="3C89CEBA" w14:textId="32859D6B" w:rsidR="006C3662" w:rsidRPr="00944AE8" w:rsidRDefault="006C3662">
          <w:pPr>
            <w:pStyle w:val="TM2"/>
            <w:tabs>
              <w:tab w:val="left" w:pos="2205"/>
              <w:tab w:val="right" w:leader="dot" w:pos="9074"/>
            </w:tabs>
            <w:rPr>
              <w:rFonts w:eastAsiaTheme="minorEastAsia" w:cs="Arial"/>
              <w:noProof/>
              <w:kern w:val="2"/>
              <w:szCs w:val="20"/>
              <w14:ligatures w14:val="standardContextual"/>
            </w:rPr>
          </w:pPr>
          <w:hyperlink w:anchor="_Toc188974111" w:history="1">
            <w:r w:rsidRPr="0030646F">
              <w:rPr>
                <w:rStyle w:val="Lienhypertexte"/>
                <w:rFonts w:cs="Arial"/>
                <w:noProof/>
                <w:szCs w:val="20"/>
              </w:rPr>
              <w:t xml:space="preserve">IEM OPS 3.F.005 - </w:t>
            </w:r>
            <w:r w:rsidRPr="00944AE8">
              <w:rPr>
                <w:rFonts w:eastAsiaTheme="minorEastAsia" w:cs="Arial"/>
                <w:noProof/>
                <w:kern w:val="2"/>
                <w:szCs w:val="20"/>
                <w14:ligatures w14:val="standardContextual"/>
              </w:rPr>
              <w:tab/>
            </w:r>
            <w:r w:rsidRPr="0030646F">
              <w:rPr>
                <w:rStyle w:val="Lienhypertexte"/>
                <w:rFonts w:cs="Arial"/>
                <w:noProof/>
                <w:szCs w:val="20"/>
              </w:rPr>
              <w:t>Perfor</w:t>
            </w:r>
            <w:r w:rsidRPr="0030646F">
              <w:rPr>
                <w:rStyle w:val="Lienhypertexte"/>
                <w:rFonts w:cs="Arial"/>
                <w:noProof/>
                <w:spacing w:val="1"/>
                <w:szCs w:val="20"/>
              </w:rPr>
              <w:t>m</w:t>
            </w:r>
            <w:r w:rsidRPr="0030646F">
              <w:rPr>
                <w:rStyle w:val="Lienhypertexte"/>
                <w:rFonts w:cs="Arial"/>
                <w:noProof/>
                <w:szCs w:val="20"/>
              </w:rPr>
              <w:t>ances des hélicoptères liées aux   limites d’emploi</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_Toc188974111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124</w:t>
            </w:r>
            <w:r w:rsidRPr="0030646F">
              <w:rPr>
                <w:rFonts w:cs="Arial"/>
                <w:noProof/>
                <w:webHidden/>
                <w:szCs w:val="20"/>
              </w:rPr>
              <w:fldChar w:fldCharType="end"/>
            </w:r>
          </w:hyperlink>
        </w:p>
        <w:p w14:paraId="0DCC824D" w14:textId="2E0C98EF"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12" w:history="1">
            <w:r w:rsidRPr="0030646F">
              <w:rPr>
                <w:rStyle w:val="Lienhypertexte"/>
                <w:rFonts w:cs="Arial"/>
                <w:noProof/>
                <w:szCs w:val="20"/>
              </w:rPr>
              <w:t>IEM OPS 3.F.015 (a)(1) ET (a)(2) – Catégorie  A et catégorie  B</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_Toc188974112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143</w:t>
            </w:r>
            <w:r w:rsidRPr="0030646F">
              <w:rPr>
                <w:rFonts w:cs="Arial"/>
                <w:noProof/>
                <w:webHidden/>
                <w:szCs w:val="20"/>
              </w:rPr>
              <w:fldChar w:fldCharType="end"/>
            </w:r>
          </w:hyperlink>
        </w:p>
        <w:p w14:paraId="79AF7772" w14:textId="0D6B50A1"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13" w:history="1">
            <w:r w:rsidRPr="0030646F">
              <w:rPr>
                <w:rStyle w:val="Lienhypertexte"/>
                <w:rFonts w:cs="Arial"/>
                <w:noProof/>
                <w:szCs w:val="20"/>
              </w:rPr>
              <w:t>IEM OPS 3.F.015 (a)(26)  – Application  de la TODRH</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_Toc188974113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144</w:t>
            </w:r>
            <w:r w:rsidRPr="0030646F">
              <w:rPr>
                <w:rFonts w:cs="Arial"/>
                <w:noProof/>
                <w:webHidden/>
                <w:szCs w:val="20"/>
              </w:rPr>
              <w:fldChar w:fldCharType="end"/>
            </w:r>
          </w:hyperlink>
        </w:p>
        <w:p w14:paraId="5B864873" w14:textId="6172D532"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14" w:history="1">
            <w:r w:rsidRPr="0030646F">
              <w:rPr>
                <w:rStyle w:val="Lienhypertexte"/>
                <w:rFonts w:cs="Arial"/>
                <w:noProof/>
                <w:szCs w:val="20"/>
              </w:rPr>
              <w:t>IEM OPS 3.F.010 (c)(3) (ii) – Composante  de vent de face pour le décollage et la trajectoire  de décollage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_Toc188974114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148</w:t>
            </w:r>
            <w:r w:rsidRPr="0030646F">
              <w:rPr>
                <w:rFonts w:cs="Arial"/>
                <w:noProof/>
                <w:webHidden/>
                <w:szCs w:val="20"/>
              </w:rPr>
              <w:fldChar w:fldCharType="end"/>
            </w:r>
          </w:hyperlink>
        </w:p>
        <w:p w14:paraId="49963D51" w14:textId="2D9A59A3"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115" w:history="1">
            <w:r w:rsidRPr="0030646F">
              <w:rPr>
                <w:rStyle w:val="Lienhypertexte"/>
                <w:rFonts w:cs="Arial"/>
                <w:noProof/>
                <w:szCs w:val="20"/>
              </w:rPr>
              <w:t>IEM OPS3.G : CLASSE DE PERFORMANCES 1</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_Toc188974115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149</w:t>
            </w:r>
            <w:r w:rsidRPr="0030646F">
              <w:rPr>
                <w:rFonts w:cs="Arial"/>
                <w:noProof/>
                <w:webHidden/>
                <w:szCs w:val="20"/>
              </w:rPr>
              <w:fldChar w:fldCharType="end"/>
            </w:r>
          </w:hyperlink>
        </w:p>
        <w:p w14:paraId="23BB2897" w14:textId="28509F09"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16" w:history="1">
            <w:r w:rsidRPr="0030646F">
              <w:rPr>
                <w:rStyle w:val="Lienhypertexte"/>
                <w:rFonts w:cs="Arial"/>
                <w:noProof/>
                <w:szCs w:val="20"/>
              </w:rPr>
              <w:t>IEM OPS 3.G.010 (a) (1) &amp; 3.G.025 (a) (1)  – Décollage  et atterrissage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_Toc188974116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149</w:t>
            </w:r>
            <w:r w:rsidRPr="0030646F">
              <w:rPr>
                <w:rFonts w:cs="Arial"/>
                <w:noProof/>
                <w:webHidden/>
                <w:szCs w:val="20"/>
              </w:rPr>
              <w:fldChar w:fldCharType="end"/>
            </w:r>
          </w:hyperlink>
        </w:p>
        <w:p w14:paraId="5E10EC5D" w14:textId="57B22AE5"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17" w:history="1">
            <w:r w:rsidRPr="0030646F">
              <w:rPr>
                <w:rStyle w:val="Lienhypertexte"/>
                <w:rFonts w:cs="Arial"/>
                <w:noProof/>
                <w:szCs w:val="20"/>
              </w:rPr>
              <w:t>IEM OPS 3.G.010 (a) (3) (ii) – Décollage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_Toc188974117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149</w:t>
            </w:r>
            <w:r w:rsidRPr="0030646F">
              <w:rPr>
                <w:rFonts w:cs="Arial"/>
                <w:noProof/>
                <w:webHidden/>
                <w:szCs w:val="20"/>
              </w:rPr>
              <w:fldChar w:fldCharType="end"/>
            </w:r>
          </w:hyperlink>
        </w:p>
        <w:p w14:paraId="4A489EE0" w14:textId="3862FBF4"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18" w:history="1">
            <w:r w:rsidRPr="0030646F">
              <w:rPr>
                <w:rStyle w:val="Lienhypertexte"/>
                <w:rFonts w:cs="Arial"/>
                <w:noProof/>
                <w:szCs w:val="20"/>
              </w:rPr>
              <w:t>IEM OPS 3.G.10 (b) (4) &amp; 3.G.015 (c) (4)  – Composante  de vent de face pour le décollage  et la trajectoire  de décollage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_Toc188974118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149</w:t>
            </w:r>
            <w:r w:rsidRPr="0030646F">
              <w:rPr>
                <w:rFonts w:cs="Arial"/>
                <w:noProof/>
                <w:webHidden/>
                <w:szCs w:val="20"/>
              </w:rPr>
              <w:fldChar w:fldCharType="end"/>
            </w:r>
          </w:hyperlink>
        </w:p>
        <w:p w14:paraId="5F03D136" w14:textId="702B1179"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19" w:history="1">
            <w:r w:rsidRPr="0030646F">
              <w:rPr>
                <w:rStyle w:val="Lienhypertexte"/>
                <w:rFonts w:cs="Arial"/>
                <w:noProof/>
                <w:szCs w:val="20"/>
              </w:rPr>
              <w:t>IEM OPS3.G.010 ET 025 - Décollage et atterrissage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_Toc188974119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149</w:t>
            </w:r>
            <w:r w:rsidRPr="0030646F">
              <w:rPr>
                <w:rFonts w:cs="Arial"/>
                <w:noProof/>
                <w:webHidden/>
                <w:szCs w:val="20"/>
              </w:rPr>
              <w:fldChar w:fldCharType="end"/>
            </w:r>
          </w:hyperlink>
        </w:p>
        <w:p w14:paraId="307DFCA7" w14:textId="1F72B92A"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20" w:history="1">
            <w:r w:rsidRPr="0030646F">
              <w:rPr>
                <w:rStyle w:val="Lienhypertexte"/>
                <w:rFonts w:cs="Arial"/>
                <w:noProof/>
                <w:szCs w:val="20"/>
              </w:rPr>
              <w:t>IEM OPS 3.G.020 (a)(1)  – En route – groupe  motopropulseur critique  inopérant  (vidange  de fuel)</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_Toc188974120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150</w:t>
            </w:r>
            <w:r w:rsidRPr="0030646F">
              <w:rPr>
                <w:rFonts w:cs="Arial"/>
                <w:noProof/>
                <w:webHidden/>
                <w:szCs w:val="20"/>
              </w:rPr>
              <w:fldChar w:fldCharType="end"/>
            </w:r>
          </w:hyperlink>
        </w:p>
        <w:p w14:paraId="6C526C0E" w14:textId="2DC4A0F6"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121" w:history="1">
            <w:r w:rsidRPr="0030646F">
              <w:rPr>
                <w:rStyle w:val="Lienhypertexte"/>
                <w:rFonts w:cs="Arial"/>
                <w:noProof/>
                <w:szCs w:val="20"/>
              </w:rPr>
              <w:t>IEM OPS3.H : CLASSE DE PERFORMANCES 2</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_Toc188974121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151</w:t>
            </w:r>
            <w:r w:rsidRPr="0030646F">
              <w:rPr>
                <w:rFonts w:cs="Arial"/>
                <w:noProof/>
                <w:webHidden/>
                <w:szCs w:val="20"/>
              </w:rPr>
              <w:fldChar w:fldCharType="end"/>
            </w:r>
          </w:hyperlink>
        </w:p>
        <w:p w14:paraId="310849AD" w14:textId="54D8D48F"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22" w:history="1">
            <w:r w:rsidRPr="0030646F">
              <w:rPr>
                <w:rStyle w:val="Lienhypertexte"/>
                <w:rFonts w:cs="Arial"/>
                <w:noProof/>
                <w:szCs w:val="20"/>
              </w:rPr>
              <w:t>IEM OPS3.H.010 (a) – Exploitation d’hélicoptères avec un temps d’exposition au cours du décollage  ou de l’atterrissage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_Toc188974122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151</w:t>
            </w:r>
            <w:r w:rsidRPr="0030646F">
              <w:rPr>
                <w:rFonts w:cs="Arial"/>
                <w:noProof/>
                <w:webHidden/>
                <w:szCs w:val="20"/>
              </w:rPr>
              <w:fldChar w:fldCharType="end"/>
            </w:r>
          </w:hyperlink>
        </w:p>
        <w:p w14:paraId="25FF3D9A" w14:textId="6AB4E405"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23" w:history="1">
            <w:r w:rsidRPr="0030646F">
              <w:rPr>
                <w:rStyle w:val="Lienhypertexte"/>
                <w:rFonts w:cs="Arial"/>
                <w:noProof/>
                <w:szCs w:val="20"/>
              </w:rPr>
              <w:t>IEM OPS 3.H.015 &amp; 3.H.030  – Décollage  et atterrissage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_Toc188974123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154</w:t>
            </w:r>
            <w:r w:rsidRPr="0030646F">
              <w:rPr>
                <w:rFonts w:cs="Arial"/>
                <w:noProof/>
                <w:webHidden/>
                <w:szCs w:val="20"/>
              </w:rPr>
              <w:fldChar w:fldCharType="end"/>
            </w:r>
          </w:hyperlink>
        </w:p>
        <w:p w14:paraId="4BEB08EC" w14:textId="678BB0A5"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124" w:history="1">
            <w:r w:rsidRPr="0030646F">
              <w:rPr>
                <w:rStyle w:val="Lienhypertexte"/>
                <w:rFonts w:cs="Arial"/>
                <w:noProof/>
                <w:szCs w:val="20"/>
              </w:rPr>
              <w:t>IEM OPS3.I : CLASSE</w:t>
            </w:r>
            <w:r w:rsidRPr="0030646F">
              <w:rPr>
                <w:rStyle w:val="Lienhypertexte"/>
                <w:rFonts w:cs="Arial"/>
                <w:noProof/>
                <w:spacing w:val="48"/>
                <w:szCs w:val="20"/>
              </w:rPr>
              <w:t xml:space="preserve"> </w:t>
            </w:r>
            <w:r w:rsidRPr="0030646F">
              <w:rPr>
                <w:rStyle w:val="Lienhypertexte"/>
                <w:rFonts w:cs="Arial"/>
                <w:noProof/>
                <w:szCs w:val="20"/>
              </w:rPr>
              <w:t>DE</w:t>
            </w:r>
            <w:r w:rsidRPr="0030646F">
              <w:rPr>
                <w:rStyle w:val="Lienhypertexte"/>
                <w:rFonts w:cs="Arial"/>
                <w:noProof/>
                <w:spacing w:val="38"/>
                <w:szCs w:val="20"/>
              </w:rPr>
              <w:t xml:space="preserve"> </w:t>
            </w:r>
            <w:r w:rsidRPr="0030646F">
              <w:rPr>
                <w:rStyle w:val="Lienhypertexte"/>
                <w:rFonts w:cs="Arial"/>
                <w:noProof/>
                <w:w w:val="105"/>
                <w:szCs w:val="20"/>
              </w:rPr>
              <w:t>PERFORMANCES</w:t>
            </w:r>
            <w:r w:rsidRPr="0030646F">
              <w:rPr>
                <w:rStyle w:val="Lienhypertexte"/>
                <w:rFonts w:cs="Arial"/>
                <w:noProof/>
                <w:spacing w:val="22"/>
                <w:w w:val="105"/>
                <w:szCs w:val="20"/>
              </w:rPr>
              <w:t xml:space="preserve"> </w:t>
            </w:r>
            <w:r w:rsidRPr="0030646F">
              <w:rPr>
                <w:rStyle w:val="Lienhypertexte"/>
                <w:rFonts w:cs="Arial"/>
                <w:noProof/>
                <w:w w:val="90"/>
                <w:szCs w:val="20"/>
              </w:rPr>
              <w:t>3</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_Toc188974124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159</w:t>
            </w:r>
            <w:r w:rsidRPr="0030646F">
              <w:rPr>
                <w:rFonts w:cs="Arial"/>
                <w:noProof/>
                <w:webHidden/>
                <w:szCs w:val="20"/>
              </w:rPr>
              <w:fldChar w:fldCharType="end"/>
            </w:r>
          </w:hyperlink>
        </w:p>
        <w:p w14:paraId="12C2269F" w14:textId="4C653D1E"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25" w:history="1">
            <w:r w:rsidRPr="0030646F">
              <w:rPr>
                <w:rStyle w:val="Lienhypertexte"/>
                <w:rFonts w:cs="Arial"/>
                <w:noProof/>
                <w:szCs w:val="20"/>
              </w:rPr>
              <w:t>IEM</w:t>
            </w:r>
            <w:r w:rsidRPr="0030646F">
              <w:rPr>
                <w:rStyle w:val="Lienhypertexte"/>
                <w:rFonts w:cs="Arial"/>
                <w:noProof/>
                <w:spacing w:val="21"/>
                <w:szCs w:val="20"/>
              </w:rPr>
              <w:t xml:space="preserve"> </w:t>
            </w:r>
            <w:r w:rsidRPr="0030646F">
              <w:rPr>
                <w:rStyle w:val="Lienhypertexte"/>
                <w:rFonts w:cs="Arial"/>
                <w:noProof/>
                <w:szCs w:val="20"/>
              </w:rPr>
              <w:t>OPS</w:t>
            </w:r>
            <w:r w:rsidRPr="0030646F">
              <w:rPr>
                <w:rStyle w:val="Lienhypertexte"/>
                <w:rFonts w:cs="Arial"/>
                <w:noProof/>
                <w:spacing w:val="45"/>
                <w:szCs w:val="20"/>
              </w:rPr>
              <w:t xml:space="preserve"> </w:t>
            </w:r>
            <w:r w:rsidRPr="0030646F">
              <w:rPr>
                <w:rStyle w:val="Lienhypertexte"/>
                <w:rFonts w:cs="Arial"/>
                <w:noProof/>
                <w:szCs w:val="20"/>
              </w:rPr>
              <w:t xml:space="preserve">3.I.005 (a) </w:t>
            </w:r>
            <w:r w:rsidRPr="0030646F">
              <w:rPr>
                <w:rStyle w:val="Lienhypertexte"/>
                <w:rFonts w:cs="Arial"/>
                <w:i/>
                <w:iCs/>
                <w:noProof/>
                <w:spacing w:val="-19"/>
                <w:szCs w:val="20"/>
              </w:rPr>
              <w:t xml:space="preserve"> </w:t>
            </w:r>
            <w:r w:rsidRPr="0030646F">
              <w:rPr>
                <w:rStyle w:val="Lienhypertexte"/>
                <w:rFonts w:cs="Arial"/>
                <w:noProof/>
                <w:w w:val="81"/>
                <w:szCs w:val="20"/>
              </w:rPr>
              <w:t>–</w:t>
            </w:r>
            <w:r w:rsidRPr="0030646F">
              <w:rPr>
                <w:rStyle w:val="Lienhypertexte"/>
                <w:rFonts w:cs="Arial"/>
                <w:noProof/>
                <w:spacing w:val="38"/>
                <w:w w:val="81"/>
                <w:szCs w:val="20"/>
              </w:rPr>
              <w:t xml:space="preserve"> </w:t>
            </w:r>
            <w:r w:rsidRPr="0030646F">
              <w:rPr>
                <w:rStyle w:val="Lienhypertexte"/>
                <w:rFonts w:cs="Arial"/>
                <w:noProof/>
                <w:szCs w:val="20"/>
              </w:rPr>
              <w:t>Généralités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_Toc188974125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159</w:t>
            </w:r>
            <w:r w:rsidRPr="0030646F">
              <w:rPr>
                <w:rFonts w:cs="Arial"/>
                <w:noProof/>
                <w:webHidden/>
                <w:szCs w:val="20"/>
              </w:rPr>
              <w:fldChar w:fldCharType="end"/>
            </w:r>
          </w:hyperlink>
        </w:p>
        <w:p w14:paraId="3D504FEB" w14:textId="3F8D8706"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26" w:history="1">
            <w:r w:rsidRPr="0030646F">
              <w:rPr>
                <w:rStyle w:val="Lienhypertexte"/>
                <w:rFonts w:cs="Arial"/>
                <w:noProof/>
                <w:szCs w:val="20"/>
              </w:rPr>
              <w:t>IEM OPS 3 I.005 (e)  Éléments indicatifs supplémentaires relatifs à l’exploitation d’hélicoptères En classe de performances 3 dans des conditions Météorologiques de vol aux instrument (IMC)</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_Toc188974126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159</w:t>
            </w:r>
            <w:r w:rsidRPr="0030646F">
              <w:rPr>
                <w:rFonts w:cs="Arial"/>
                <w:noProof/>
                <w:webHidden/>
                <w:szCs w:val="20"/>
              </w:rPr>
              <w:fldChar w:fldCharType="end"/>
            </w:r>
          </w:hyperlink>
        </w:p>
        <w:p w14:paraId="4D16C003" w14:textId="13B2A35F"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127" w:history="1">
            <w:r w:rsidRPr="0030646F">
              <w:rPr>
                <w:rStyle w:val="Lienhypertexte"/>
                <w:rFonts w:cs="Arial"/>
                <w:noProof/>
                <w:szCs w:val="20"/>
              </w:rPr>
              <w:t>IEM OPS3.J : MASSE ET CENTRAGE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_Toc188974127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162</w:t>
            </w:r>
            <w:r w:rsidRPr="0030646F">
              <w:rPr>
                <w:rFonts w:cs="Arial"/>
                <w:noProof/>
                <w:webHidden/>
                <w:szCs w:val="20"/>
              </w:rPr>
              <w:fldChar w:fldCharType="end"/>
            </w:r>
          </w:hyperlink>
        </w:p>
        <w:p w14:paraId="7CD12487" w14:textId="6DEB5D17"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28" w:history="1">
            <w:r w:rsidRPr="0030646F">
              <w:rPr>
                <w:rStyle w:val="Lienhypertexte"/>
                <w:rFonts w:cs="Arial"/>
                <w:noProof/>
                <w:spacing w:val="21"/>
                <w:szCs w:val="20"/>
              </w:rPr>
              <w:t xml:space="preserve">IEM </w:t>
            </w:r>
            <w:r w:rsidRPr="0030646F">
              <w:rPr>
                <w:rStyle w:val="Lienhypertexte"/>
                <w:rFonts w:cs="Arial"/>
                <w:noProof/>
                <w:szCs w:val="20"/>
              </w:rPr>
              <w:t xml:space="preserve"> OPS 3.J.005  – Masses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_Toc188974128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162</w:t>
            </w:r>
            <w:r w:rsidRPr="0030646F">
              <w:rPr>
                <w:rFonts w:cs="Arial"/>
                <w:noProof/>
                <w:webHidden/>
                <w:szCs w:val="20"/>
              </w:rPr>
              <w:fldChar w:fldCharType="end"/>
            </w:r>
          </w:hyperlink>
        </w:p>
        <w:p w14:paraId="7E734F64" w14:textId="55B06C5E"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29" w:history="1">
            <w:r w:rsidRPr="0030646F">
              <w:rPr>
                <w:rStyle w:val="Lienhypertexte"/>
                <w:rFonts w:cs="Arial"/>
                <w:noProof/>
                <w:szCs w:val="20"/>
              </w:rPr>
              <w:t>IEM  OPS 3.J.005 (a) (2) (iii) – Précision  de l’équipement de pesée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_Toc188974129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162</w:t>
            </w:r>
            <w:r w:rsidRPr="0030646F">
              <w:rPr>
                <w:rFonts w:cs="Arial"/>
                <w:noProof/>
                <w:webHidden/>
                <w:szCs w:val="20"/>
              </w:rPr>
              <w:fldChar w:fldCharType="end"/>
            </w:r>
          </w:hyperlink>
        </w:p>
        <w:p w14:paraId="28B9B560" w14:textId="10150ACF"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30" w:history="1">
            <w:r w:rsidRPr="0030646F">
              <w:rPr>
                <w:rStyle w:val="Lienhypertexte"/>
                <w:rFonts w:cs="Arial"/>
                <w:noProof/>
                <w:szCs w:val="20"/>
              </w:rPr>
              <w:t>IEM OPS 3.J.005 (f) – Densité  du carburant</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_Toc188974130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162</w:t>
            </w:r>
            <w:r w:rsidRPr="0030646F">
              <w:rPr>
                <w:rFonts w:cs="Arial"/>
                <w:noProof/>
                <w:webHidden/>
                <w:szCs w:val="20"/>
              </w:rPr>
              <w:fldChar w:fldCharType="end"/>
            </w:r>
          </w:hyperlink>
        </w:p>
        <w:p w14:paraId="776FFC10" w14:textId="1592F848"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31" w:history="1">
            <w:r w:rsidRPr="0030646F">
              <w:rPr>
                <w:rStyle w:val="Lienhypertexte"/>
                <w:rFonts w:cs="Arial"/>
                <w:noProof/>
                <w:szCs w:val="20"/>
              </w:rPr>
              <w:t>IEM OPS 3.J.005 (d) – Limites  de centrage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_Toc188974131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163</w:t>
            </w:r>
            <w:r w:rsidRPr="0030646F">
              <w:rPr>
                <w:rFonts w:cs="Arial"/>
                <w:noProof/>
                <w:webHidden/>
                <w:szCs w:val="20"/>
              </w:rPr>
              <w:fldChar w:fldCharType="end"/>
            </w:r>
          </w:hyperlink>
        </w:p>
        <w:p w14:paraId="1E25EA00" w14:textId="6B365CD0"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32" w:history="1">
            <w:r w:rsidRPr="0030646F">
              <w:rPr>
                <w:rStyle w:val="Lienhypertexte"/>
                <w:rFonts w:cs="Arial"/>
                <w:noProof/>
                <w:szCs w:val="20"/>
              </w:rPr>
              <w:t>IEM OPS 3.J.025 (a) – Masses des passagers  établies  par déclaration  verbale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_Toc188974132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164</w:t>
            </w:r>
            <w:r w:rsidRPr="0030646F">
              <w:rPr>
                <w:rFonts w:cs="Arial"/>
                <w:noProof/>
                <w:webHidden/>
                <w:szCs w:val="20"/>
              </w:rPr>
              <w:fldChar w:fldCharType="end"/>
            </w:r>
          </w:hyperlink>
        </w:p>
        <w:p w14:paraId="2F8EC2F7" w14:textId="774144DA"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33" w:history="1">
            <w:r w:rsidRPr="0030646F">
              <w:rPr>
                <w:rStyle w:val="Lienhypertexte"/>
                <w:rFonts w:cs="Arial"/>
                <w:noProof/>
                <w:szCs w:val="20"/>
              </w:rPr>
              <w:t>IEM OPS 3.J.025 (h) – Évaluation  statistique  des données  de masse pour les passagers  et bagages  à main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_Toc188974133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164</w:t>
            </w:r>
            <w:r w:rsidRPr="0030646F">
              <w:rPr>
                <w:rFonts w:cs="Arial"/>
                <w:noProof/>
                <w:webHidden/>
                <w:szCs w:val="20"/>
              </w:rPr>
              <w:fldChar w:fldCharType="end"/>
            </w:r>
          </w:hyperlink>
        </w:p>
        <w:p w14:paraId="12DA43B7" w14:textId="4C48E340"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34" w:history="1">
            <w:r w:rsidRPr="0030646F">
              <w:rPr>
                <w:rStyle w:val="Lienhypertexte"/>
                <w:rFonts w:cs="Arial"/>
                <w:noProof/>
                <w:szCs w:val="20"/>
              </w:rPr>
              <w:t>IEM</w:t>
            </w:r>
            <w:r w:rsidRPr="0030646F">
              <w:rPr>
                <w:rStyle w:val="Lienhypertexte"/>
                <w:rFonts w:cs="Arial"/>
                <w:noProof/>
                <w:spacing w:val="46"/>
                <w:szCs w:val="20"/>
              </w:rPr>
              <w:t xml:space="preserve"> </w:t>
            </w:r>
            <w:r w:rsidRPr="0030646F">
              <w:rPr>
                <w:rStyle w:val="Lienhypertexte"/>
                <w:rFonts w:cs="Arial"/>
                <w:noProof/>
                <w:szCs w:val="20"/>
              </w:rPr>
              <w:t xml:space="preserve"> OPS</w:t>
            </w:r>
            <w:r w:rsidRPr="0030646F">
              <w:rPr>
                <w:rStyle w:val="Lienhypertexte"/>
                <w:rFonts w:cs="Arial"/>
                <w:noProof/>
                <w:spacing w:val="45"/>
                <w:szCs w:val="20"/>
              </w:rPr>
              <w:t xml:space="preserve"> </w:t>
            </w:r>
            <w:r w:rsidRPr="0030646F">
              <w:rPr>
                <w:rStyle w:val="Lienhypertexte"/>
                <w:rFonts w:cs="Arial"/>
                <w:noProof/>
                <w:szCs w:val="20"/>
              </w:rPr>
              <w:t xml:space="preserve">3.J.025 </w:t>
            </w:r>
            <w:r w:rsidRPr="0030646F">
              <w:rPr>
                <w:rStyle w:val="Lienhypertexte"/>
                <w:rFonts w:cs="Arial"/>
                <w:iCs/>
                <w:noProof/>
                <w:szCs w:val="20"/>
              </w:rPr>
              <w:t>(h)</w:t>
            </w:r>
            <w:r w:rsidRPr="0030646F">
              <w:rPr>
                <w:rStyle w:val="Lienhypertexte"/>
                <w:rFonts w:cs="Arial"/>
                <w:i/>
                <w:iCs/>
                <w:noProof/>
                <w:spacing w:val="-19"/>
                <w:szCs w:val="20"/>
              </w:rPr>
              <w:t xml:space="preserve"> </w:t>
            </w:r>
            <w:r w:rsidRPr="0030646F">
              <w:rPr>
                <w:rStyle w:val="Lienhypertexte"/>
                <w:rFonts w:cs="Arial"/>
                <w:noProof/>
                <w:w w:val="81"/>
                <w:szCs w:val="20"/>
              </w:rPr>
              <w:t xml:space="preserve">– </w:t>
            </w:r>
            <w:r w:rsidRPr="0030646F">
              <w:rPr>
                <w:rStyle w:val="Lienhypertexte"/>
                <w:rFonts w:cs="Arial"/>
                <w:noProof/>
                <w:szCs w:val="20"/>
              </w:rPr>
              <w:t xml:space="preserve">Guide </w:t>
            </w:r>
            <w:r w:rsidRPr="0030646F">
              <w:rPr>
                <w:rStyle w:val="Lienhypertexte"/>
                <w:rFonts w:cs="Arial"/>
                <w:noProof/>
                <w:spacing w:val="6"/>
                <w:szCs w:val="20"/>
              </w:rPr>
              <w:t xml:space="preserve"> </w:t>
            </w:r>
            <w:r w:rsidRPr="0030646F">
              <w:rPr>
                <w:rStyle w:val="Lienhypertexte"/>
                <w:rFonts w:cs="Arial"/>
                <w:noProof/>
                <w:szCs w:val="20"/>
              </w:rPr>
              <w:t>pour</w:t>
            </w:r>
            <w:r w:rsidRPr="0030646F">
              <w:rPr>
                <w:rStyle w:val="Lienhypertexte"/>
                <w:rFonts w:cs="Arial"/>
                <w:noProof/>
                <w:spacing w:val="62"/>
                <w:szCs w:val="20"/>
              </w:rPr>
              <w:t xml:space="preserve"> </w:t>
            </w:r>
            <w:r w:rsidRPr="0030646F">
              <w:rPr>
                <w:rStyle w:val="Lienhypertexte"/>
                <w:rFonts w:cs="Arial"/>
                <w:noProof/>
                <w:szCs w:val="20"/>
              </w:rPr>
              <w:t>les</w:t>
            </w:r>
            <w:r w:rsidRPr="0030646F">
              <w:rPr>
                <w:rStyle w:val="Lienhypertexte"/>
                <w:rFonts w:cs="Arial"/>
                <w:noProof/>
                <w:spacing w:val="43"/>
                <w:szCs w:val="20"/>
              </w:rPr>
              <w:t xml:space="preserve"> </w:t>
            </w:r>
            <w:r w:rsidRPr="0030646F">
              <w:rPr>
                <w:rStyle w:val="Lienhypertexte"/>
                <w:rFonts w:cs="Arial"/>
                <w:noProof/>
                <w:szCs w:val="20"/>
              </w:rPr>
              <w:t xml:space="preserve">campagnes </w:t>
            </w:r>
            <w:r w:rsidRPr="0030646F">
              <w:rPr>
                <w:rStyle w:val="Lienhypertexte"/>
                <w:rFonts w:cs="Arial"/>
                <w:noProof/>
                <w:spacing w:val="21"/>
                <w:szCs w:val="20"/>
              </w:rPr>
              <w:t xml:space="preserve"> </w:t>
            </w:r>
            <w:r w:rsidRPr="0030646F">
              <w:rPr>
                <w:rStyle w:val="Lienhypertexte"/>
                <w:rFonts w:cs="Arial"/>
                <w:noProof/>
                <w:szCs w:val="20"/>
              </w:rPr>
              <w:t>de</w:t>
            </w:r>
            <w:r w:rsidRPr="0030646F">
              <w:rPr>
                <w:rStyle w:val="Lienhypertexte"/>
                <w:rFonts w:cs="Arial"/>
                <w:noProof/>
                <w:spacing w:val="40"/>
                <w:szCs w:val="20"/>
              </w:rPr>
              <w:t xml:space="preserve"> </w:t>
            </w:r>
            <w:r w:rsidRPr="0030646F">
              <w:rPr>
                <w:rStyle w:val="Lienhypertexte"/>
                <w:rFonts w:cs="Arial"/>
                <w:noProof/>
                <w:szCs w:val="20"/>
              </w:rPr>
              <w:t>pesée</w:t>
            </w:r>
            <w:r w:rsidRPr="0030646F">
              <w:rPr>
                <w:rStyle w:val="Lienhypertexte"/>
                <w:rFonts w:cs="Arial"/>
                <w:noProof/>
                <w:spacing w:val="57"/>
                <w:szCs w:val="20"/>
              </w:rPr>
              <w:t xml:space="preserve"> </w:t>
            </w:r>
            <w:r w:rsidRPr="0030646F">
              <w:rPr>
                <w:rStyle w:val="Lienhypertexte"/>
                <w:rFonts w:cs="Arial"/>
                <w:noProof/>
                <w:szCs w:val="20"/>
              </w:rPr>
              <w:t>des</w:t>
            </w:r>
            <w:r w:rsidRPr="0030646F">
              <w:rPr>
                <w:rStyle w:val="Lienhypertexte"/>
                <w:rFonts w:cs="Arial"/>
                <w:noProof/>
                <w:spacing w:val="44"/>
                <w:szCs w:val="20"/>
              </w:rPr>
              <w:t xml:space="preserve"> </w:t>
            </w:r>
            <w:r w:rsidRPr="0030646F">
              <w:rPr>
                <w:rStyle w:val="Lienhypertexte"/>
                <w:rFonts w:cs="Arial"/>
                <w:noProof/>
                <w:w w:val="106"/>
                <w:szCs w:val="20"/>
              </w:rPr>
              <w:t>passagers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_Toc188974134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168</w:t>
            </w:r>
            <w:r w:rsidRPr="0030646F">
              <w:rPr>
                <w:rFonts w:cs="Arial"/>
                <w:noProof/>
                <w:webHidden/>
                <w:szCs w:val="20"/>
              </w:rPr>
              <w:fldChar w:fldCharType="end"/>
            </w:r>
          </w:hyperlink>
        </w:p>
        <w:p w14:paraId="5A648FFB" w14:textId="5B1611C6"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35" w:history="1">
            <w:r w:rsidRPr="0030646F">
              <w:rPr>
                <w:rStyle w:val="Lienhypertexte"/>
                <w:rFonts w:cs="Arial"/>
                <w:noProof/>
                <w:szCs w:val="20"/>
              </w:rPr>
              <w:t>IEM à l'appendice OPS3.J.025 (h), paragraphe (c)(4) – Guide pour les campagnes de pesée des passagers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_Toc188974135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171</w:t>
            </w:r>
            <w:r w:rsidRPr="0030646F">
              <w:rPr>
                <w:rFonts w:cs="Arial"/>
                <w:noProof/>
                <w:webHidden/>
                <w:szCs w:val="20"/>
              </w:rPr>
              <w:fldChar w:fldCharType="end"/>
            </w:r>
          </w:hyperlink>
        </w:p>
        <w:p w14:paraId="5EF47B7B" w14:textId="48465536"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36" w:history="1">
            <w:r w:rsidRPr="0030646F">
              <w:rPr>
                <w:rStyle w:val="Lienhypertexte"/>
                <w:rFonts w:cs="Arial"/>
                <w:noProof/>
                <w:szCs w:val="20"/>
              </w:rPr>
              <w:t>IEM OPS 3.J.025 (i) &amp; (j) – Actualisation  des masses forfaitaires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_Toc188974136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171</w:t>
            </w:r>
            <w:r w:rsidRPr="0030646F">
              <w:rPr>
                <w:rFonts w:cs="Arial"/>
                <w:noProof/>
                <w:webHidden/>
                <w:szCs w:val="20"/>
              </w:rPr>
              <w:fldChar w:fldCharType="end"/>
            </w:r>
          </w:hyperlink>
        </w:p>
        <w:p w14:paraId="6431FBB7" w14:textId="2479A42E"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37" w:history="1">
            <w:r w:rsidRPr="0030646F">
              <w:rPr>
                <w:rStyle w:val="Lienhypertexte"/>
                <w:rFonts w:cs="Arial"/>
                <w:noProof/>
                <w:szCs w:val="20"/>
              </w:rPr>
              <w:t>IEM  OPS 3J.030  – Documentation de masse et centrage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_Toc188974137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172</w:t>
            </w:r>
            <w:r w:rsidRPr="0030646F">
              <w:rPr>
                <w:rFonts w:cs="Arial"/>
                <w:noProof/>
                <w:webHidden/>
                <w:szCs w:val="20"/>
              </w:rPr>
              <w:fldChar w:fldCharType="end"/>
            </w:r>
          </w:hyperlink>
        </w:p>
        <w:p w14:paraId="6C929A1B" w14:textId="2746BFE3"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138" w:history="1">
            <w:r w:rsidRPr="0030646F">
              <w:rPr>
                <w:rStyle w:val="Lienhypertexte"/>
                <w:rFonts w:cs="Arial"/>
                <w:noProof/>
                <w:szCs w:val="20"/>
              </w:rPr>
              <w:t>IEM OPS3.K : INSTRUMENTS ET ÉQUIPEMENTS DE SÉCURITÉ</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_Toc188974138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173</w:t>
            </w:r>
            <w:r w:rsidRPr="0030646F">
              <w:rPr>
                <w:rFonts w:cs="Arial"/>
                <w:noProof/>
                <w:webHidden/>
                <w:szCs w:val="20"/>
              </w:rPr>
              <w:fldChar w:fldCharType="end"/>
            </w:r>
          </w:hyperlink>
        </w:p>
        <w:p w14:paraId="4F2EFCF6" w14:textId="0085B753"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39" w:history="1">
            <w:r w:rsidRPr="0030646F">
              <w:rPr>
                <w:rStyle w:val="Lienhypertexte"/>
                <w:rFonts w:cs="Arial"/>
                <w:noProof/>
                <w:szCs w:val="20"/>
              </w:rPr>
              <w:t>IEM OPS3.K.005</w:t>
            </w:r>
            <w:r w:rsidRPr="0030646F">
              <w:rPr>
                <w:rStyle w:val="Lienhypertexte"/>
                <w:rFonts w:cs="Arial"/>
                <w:noProof/>
                <w:w w:val="85"/>
                <w:szCs w:val="20"/>
              </w:rPr>
              <w:t xml:space="preserve"> </w:t>
            </w:r>
            <w:r w:rsidRPr="0030646F">
              <w:rPr>
                <w:rStyle w:val="Lienhypertexte"/>
                <w:rFonts w:cs="Arial"/>
                <w:noProof/>
                <w:spacing w:val="7"/>
                <w:w w:val="85"/>
                <w:szCs w:val="20"/>
              </w:rPr>
              <w:t xml:space="preserve"> </w:t>
            </w:r>
            <w:r w:rsidRPr="0030646F">
              <w:rPr>
                <w:rStyle w:val="Lienhypertexte"/>
                <w:rFonts w:cs="Arial"/>
                <w:noProof/>
                <w:w w:val="85"/>
                <w:szCs w:val="20"/>
              </w:rPr>
              <w:t>–</w:t>
            </w:r>
            <w:r w:rsidRPr="0030646F">
              <w:rPr>
                <w:rStyle w:val="Lienhypertexte"/>
                <w:rFonts w:cs="Arial"/>
                <w:noProof/>
                <w:spacing w:val="30"/>
                <w:w w:val="85"/>
                <w:szCs w:val="20"/>
              </w:rPr>
              <w:t xml:space="preserve"> </w:t>
            </w:r>
            <w:r w:rsidRPr="0030646F">
              <w:rPr>
                <w:rStyle w:val="Lienhypertexte"/>
                <w:rFonts w:cs="Arial"/>
                <w:noProof/>
                <w:szCs w:val="20"/>
              </w:rPr>
              <w:t>Instruments et</w:t>
            </w:r>
            <w:r w:rsidRPr="0030646F">
              <w:rPr>
                <w:rStyle w:val="Lienhypertexte"/>
                <w:rFonts w:cs="Arial"/>
                <w:noProof/>
                <w:spacing w:val="36"/>
                <w:szCs w:val="20"/>
              </w:rPr>
              <w:t xml:space="preserve"> </w:t>
            </w:r>
            <w:r w:rsidRPr="0030646F">
              <w:rPr>
                <w:rStyle w:val="Lienhypertexte"/>
                <w:rFonts w:cs="Arial"/>
                <w:noProof/>
                <w:w w:val="108"/>
                <w:szCs w:val="20"/>
              </w:rPr>
              <w:t>équipements</w:t>
            </w:r>
            <w:r w:rsidRPr="0030646F">
              <w:rPr>
                <w:rStyle w:val="Lienhypertexte"/>
                <w:rFonts w:cs="Arial"/>
                <w:noProof/>
                <w:spacing w:val="20"/>
                <w:w w:val="108"/>
                <w:szCs w:val="20"/>
              </w:rPr>
              <w:t xml:space="preserve"> </w:t>
            </w:r>
            <w:r w:rsidRPr="0030646F">
              <w:rPr>
                <w:rStyle w:val="Lienhypertexte"/>
                <w:rFonts w:cs="Arial"/>
                <w:noProof/>
                <w:w w:val="81"/>
                <w:szCs w:val="20"/>
              </w:rPr>
              <w:t>–</w:t>
            </w:r>
            <w:r w:rsidRPr="0030646F">
              <w:rPr>
                <w:rStyle w:val="Lienhypertexte"/>
                <w:rFonts w:cs="Arial"/>
                <w:noProof/>
                <w:spacing w:val="38"/>
                <w:w w:val="81"/>
                <w:szCs w:val="20"/>
              </w:rPr>
              <w:t xml:space="preserve"> </w:t>
            </w:r>
            <w:r w:rsidRPr="0030646F">
              <w:rPr>
                <w:rStyle w:val="Lienhypertexte"/>
                <w:rFonts w:cs="Arial"/>
                <w:noProof/>
                <w:w w:val="108"/>
                <w:szCs w:val="20"/>
              </w:rPr>
              <w:t>approbation</w:t>
            </w:r>
            <w:r w:rsidRPr="0030646F">
              <w:rPr>
                <w:rStyle w:val="Lienhypertexte"/>
                <w:rFonts w:cs="Arial"/>
                <w:noProof/>
                <w:spacing w:val="20"/>
                <w:w w:val="108"/>
                <w:szCs w:val="20"/>
              </w:rPr>
              <w:t xml:space="preserve"> </w:t>
            </w:r>
            <w:r w:rsidRPr="0030646F">
              <w:rPr>
                <w:rStyle w:val="Lienhypertexte"/>
                <w:rFonts w:cs="Arial"/>
                <w:noProof/>
                <w:szCs w:val="20"/>
              </w:rPr>
              <w:t>et</w:t>
            </w:r>
            <w:r w:rsidRPr="0030646F">
              <w:rPr>
                <w:rStyle w:val="Lienhypertexte"/>
                <w:rFonts w:cs="Arial"/>
                <w:noProof/>
                <w:spacing w:val="36"/>
                <w:szCs w:val="20"/>
              </w:rPr>
              <w:t xml:space="preserve"> </w:t>
            </w:r>
            <w:r w:rsidRPr="0030646F">
              <w:rPr>
                <w:rStyle w:val="Lienhypertexte"/>
                <w:rFonts w:cs="Arial"/>
                <w:noProof/>
                <w:w w:val="109"/>
                <w:szCs w:val="20"/>
              </w:rPr>
              <w:t>installation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_Toc188974139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173</w:t>
            </w:r>
            <w:r w:rsidRPr="0030646F">
              <w:rPr>
                <w:rFonts w:cs="Arial"/>
                <w:noProof/>
                <w:webHidden/>
                <w:szCs w:val="20"/>
              </w:rPr>
              <w:fldChar w:fldCharType="end"/>
            </w:r>
          </w:hyperlink>
        </w:p>
        <w:p w14:paraId="58AB4CA5" w14:textId="599E8C01"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40" w:history="1">
            <w:r w:rsidRPr="0030646F">
              <w:rPr>
                <w:rStyle w:val="Lienhypertexte"/>
                <w:rFonts w:cs="Arial"/>
                <w:noProof/>
                <w:szCs w:val="20"/>
              </w:rPr>
              <w:t>IEM OPS3.K.020 – Équipements pour les vols nécessitant un système  de radiocommunication ou de radionavigation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_Toc188974140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173</w:t>
            </w:r>
            <w:r w:rsidRPr="0030646F">
              <w:rPr>
                <w:rFonts w:cs="Arial"/>
                <w:noProof/>
                <w:webHidden/>
                <w:szCs w:val="20"/>
              </w:rPr>
              <w:fldChar w:fldCharType="end"/>
            </w:r>
          </w:hyperlink>
        </w:p>
        <w:p w14:paraId="3EA849A2" w14:textId="3CBDCBFE"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41" w:history="1">
            <w:r w:rsidRPr="0030646F">
              <w:rPr>
                <w:rStyle w:val="Lienhypertexte"/>
                <w:rFonts w:cs="Arial"/>
                <w:noProof/>
                <w:szCs w:val="20"/>
              </w:rPr>
              <w:t>IEM OPS3.K.025 / 3.K.030  – Instruments  de vol et de navigation  et équipements  associés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_Toc188974141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174</w:t>
            </w:r>
            <w:r w:rsidRPr="0030646F">
              <w:rPr>
                <w:rFonts w:cs="Arial"/>
                <w:noProof/>
                <w:webHidden/>
                <w:szCs w:val="20"/>
              </w:rPr>
              <w:fldChar w:fldCharType="end"/>
            </w:r>
          </w:hyperlink>
        </w:p>
        <w:p w14:paraId="591D90B6" w14:textId="4DEAE955"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42" w:history="1">
            <w:r w:rsidRPr="0030646F">
              <w:rPr>
                <w:rStyle w:val="Lienhypertexte"/>
                <w:rFonts w:cs="Arial"/>
                <w:noProof/>
                <w:szCs w:val="20"/>
              </w:rPr>
              <w:t>IEM OPS3.K.025 /3.K.030  – Instruments  de vol et de navigation et équipements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_Toc188974142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174</w:t>
            </w:r>
            <w:r w:rsidRPr="0030646F">
              <w:rPr>
                <w:rFonts w:cs="Arial"/>
                <w:noProof/>
                <w:webHidden/>
                <w:szCs w:val="20"/>
              </w:rPr>
              <w:fldChar w:fldCharType="end"/>
            </w:r>
          </w:hyperlink>
        </w:p>
        <w:p w14:paraId="5E456D2F" w14:textId="3061E836"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43" w:history="1">
            <w:r w:rsidRPr="0030646F">
              <w:rPr>
                <w:rStyle w:val="Lienhypertexte"/>
                <w:rFonts w:cs="Arial"/>
                <w:noProof/>
                <w:szCs w:val="20"/>
              </w:rPr>
              <w:t>IEM OPS 3.K.025 (d) ET 3.K.030(m) (2)</w:t>
            </w:r>
            <w:r w:rsidRPr="0030646F">
              <w:rPr>
                <w:rStyle w:val="Lienhypertexte"/>
                <w:rFonts w:cs="Arial"/>
                <w:noProof/>
                <w:spacing w:val="36"/>
                <w:szCs w:val="20"/>
              </w:rPr>
              <w:t xml:space="preserve"> </w:t>
            </w:r>
            <w:r w:rsidRPr="0030646F">
              <w:rPr>
                <w:rStyle w:val="Lienhypertexte"/>
                <w:rFonts w:cs="Arial"/>
                <w:noProof/>
                <w:w w:val="81"/>
                <w:szCs w:val="20"/>
              </w:rPr>
              <w:t>–</w:t>
            </w:r>
            <w:r w:rsidRPr="0030646F">
              <w:rPr>
                <w:rStyle w:val="Lienhypertexte"/>
                <w:rFonts w:cs="Arial"/>
                <w:noProof/>
                <w:spacing w:val="38"/>
                <w:w w:val="81"/>
                <w:szCs w:val="20"/>
              </w:rPr>
              <w:t xml:space="preserve"> </w:t>
            </w:r>
            <w:r w:rsidRPr="0030646F">
              <w:rPr>
                <w:rStyle w:val="Lienhypertexte"/>
                <w:rFonts w:cs="Arial"/>
                <w:noProof/>
                <w:szCs w:val="20"/>
              </w:rPr>
              <w:t xml:space="preserve">Instruments </w:t>
            </w:r>
            <w:r w:rsidRPr="0030646F">
              <w:rPr>
                <w:rStyle w:val="Lienhypertexte"/>
                <w:rFonts w:cs="Arial"/>
                <w:noProof/>
                <w:spacing w:val="35"/>
                <w:szCs w:val="20"/>
              </w:rPr>
              <w:t xml:space="preserve"> </w:t>
            </w:r>
            <w:r w:rsidRPr="0030646F">
              <w:rPr>
                <w:rStyle w:val="Lienhypertexte"/>
                <w:rFonts w:cs="Arial"/>
                <w:noProof/>
                <w:szCs w:val="20"/>
              </w:rPr>
              <w:t>de</w:t>
            </w:r>
            <w:r w:rsidRPr="0030646F">
              <w:rPr>
                <w:rStyle w:val="Lienhypertexte"/>
                <w:rFonts w:cs="Arial"/>
                <w:noProof/>
                <w:spacing w:val="40"/>
                <w:szCs w:val="20"/>
              </w:rPr>
              <w:t xml:space="preserve"> </w:t>
            </w:r>
            <w:r w:rsidRPr="0030646F">
              <w:rPr>
                <w:rStyle w:val="Lienhypertexte"/>
                <w:rFonts w:cs="Arial"/>
                <w:noProof/>
                <w:szCs w:val="20"/>
              </w:rPr>
              <w:t>vol</w:t>
            </w:r>
            <w:r w:rsidRPr="0030646F">
              <w:rPr>
                <w:rStyle w:val="Lienhypertexte"/>
                <w:rFonts w:cs="Arial"/>
                <w:noProof/>
                <w:spacing w:val="47"/>
                <w:szCs w:val="20"/>
              </w:rPr>
              <w:t xml:space="preserve"> </w:t>
            </w:r>
            <w:r w:rsidRPr="0030646F">
              <w:rPr>
                <w:rStyle w:val="Lienhypertexte"/>
                <w:rFonts w:cs="Arial"/>
                <w:noProof/>
                <w:szCs w:val="20"/>
              </w:rPr>
              <w:t>et</w:t>
            </w:r>
            <w:r w:rsidRPr="0030646F">
              <w:rPr>
                <w:rStyle w:val="Lienhypertexte"/>
                <w:rFonts w:cs="Arial"/>
                <w:noProof/>
                <w:spacing w:val="36"/>
                <w:szCs w:val="20"/>
              </w:rPr>
              <w:t xml:space="preserve"> </w:t>
            </w:r>
            <w:r w:rsidRPr="0030646F">
              <w:rPr>
                <w:rStyle w:val="Lienhypertexte"/>
                <w:rFonts w:cs="Arial"/>
                <w:noProof/>
                <w:szCs w:val="20"/>
              </w:rPr>
              <w:t>de</w:t>
            </w:r>
            <w:r w:rsidRPr="0030646F">
              <w:rPr>
                <w:rStyle w:val="Lienhypertexte"/>
                <w:rFonts w:cs="Arial"/>
                <w:noProof/>
                <w:spacing w:val="40"/>
                <w:szCs w:val="20"/>
              </w:rPr>
              <w:t xml:space="preserve"> </w:t>
            </w:r>
            <w:r w:rsidRPr="0030646F">
              <w:rPr>
                <w:rStyle w:val="Lienhypertexte"/>
                <w:rFonts w:cs="Arial"/>
                <w:noProof/>
                <w:w w:val="108"/>
                <w:szCs w:val="20"/>
              </w:rPr>
              <w:t xml:space="preserve">navigation </w:t>
            </w:r>
            <w:r w:rsidRPr="0030646F">
              <w:rPr>
                <w:rStyle w:val="Lienhypertexte"/>
                <w:rFonts w:cs="Arial"/>
                <w:noProof/>
                <w:szCs w:val="20"/>
              </w:rPr>
              <w:t>et</w:t>
            </w:r>
            <w:r w:rsidRPr="0030646F">
              <w:rPr>
                <w:rStyle w:val="Lienhypertexte"/>
                <w:rFonts w:cs="Arial"/>
                <w:noProof/>
                <w:spacing w:val="36"/>
                <w:szCs w:val="20"/>
              </w:rPr>
              <w:t xml:space="preserve"> </w:t>
            </w:r>
            <w:r w:rsidRPr="0030646F">
              <w:rPr>
                <w:rStyle w:val="Lienhypertexte"/>
                <w:rFonts w:cs="Arial"/>
                <w:noProof/>
                <w:w w:val="104"/>
                <w:szCs w:val="20"/>
              </w:rPr>
              <w:t>équipements  associés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_Toc188974143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175</w:t>
            </w:r>
            <w:r w:rsidRPr="0030646F">
              <w:rPr>
                <w:rFonts w:cs="Arial"/>
                <w:noProof/>
                <w:webHidden/>
                <w:szCs w:val="20"/>
              </w:rPr>
              <w:fldChar w:fldCharType="end"/>
            </w:r>
          </w:hyperlink>
        </w:p>
        <w:p w14:paraId="287A8076" w14:textId="65EA05C0"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44" w:history="1">
            <w:r w:rsidRPr="0030646F">
              <w:rPr>
                <w:rStyle w:val="Lienhypertexte"/>
                <w:rFonts w:cs="Arial"/>
                <w:noProof/>
                <w:szCs w:val="20"/>
              </w:rPr>
              <w:t>IEM OPS 3.K.075 (b) (6)  – Système  d’interphone pour membres  d’équipage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_Toc188974144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175</w:t>
            </w:r>
            <w:r w:rsidRPr="0030646F">
              <w:rPr>
                <w:rFonts w:cs="Arial"/>
                <w:noProof/>
                <w:webHidden/>
                <w:szCs w:val="20"/>
              </w:rPr>
              <w:fldChar w:fldCharType="end"/>
            </w:r>
          </w:hyperlink>
        </w:p>
        <w:p w14:paraId="7E9F0747" w14:textId="2E228D52"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45" w:history="1">
            <w:r w:rsidRPr="0030646F">
              <w:rPr>
                <w:rStyle w:val="Lienhypertexte"/>
                <w:rFonts w:cs="Arial"/>
                <w:noProof/>
                <w:szCs w:val="20"/>
              </w:rPr>
              <w:t>IEM OPS 3.K.085  – Enregistreurs de conversation  de poste de pilotage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_Toc188974145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175</w:t>
            </w:r>
            <w:r w:rsidRPr="0030646F">
              <w:rPr>
                <w:rFonts w:cs="Arial"/>
                <w:noProof/>
                <w:webHidden/>
                <w:szCs w:val="20"/>
              </w:rPr>
              <w:fldChar w:fldCharType="end"/>
            </w:r>
          </w:hyperlink>
        </w:p>
        <w:p w14:paraId="35E73BE2" w14:textId="1914C7CE"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46" w:history="1">
            <w:r w:rsidRPr="0030646F">
              <w:rPr>
                <w:rStyle w:val="Lienhypertexte"/>
                <w:rFonts w:cs="Arial"/>
                <w:noProof/>
                <w:szCs w:val="20"/>
              </w:rPr>
              <w:t>IEM OPS 3.K.100  – Enregistreurs de données  de vol</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_Toc188974146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176</w:t>
            </w:r>
            <w:r w:rsidRPr="0030646F">
              <w:rPr>
                <w:rFonts w:cs="Arial"/>
                <w:noProof/>
                <w:webHidden/>
                <w:szCs w:val="20"/>
              </w:rPr>
              <w:fldChar w:fldCharType="end"/>
            </w:r>
          </w:hyperlink>
        </w:p>
        <w:p w14:paraId="02F12825" w14:textId="7626F173"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47" w:history="1">
            <w:r w:rsidRPr="0030646F">
              <w:rPr>
                <w:rStyle w:val="Lienhypertexte"/>
                <w:rFonts w:cs="Arial"/>
                <w:noProof/>
                <w:szCs w:val="20"/>
              </w:rPr>
              <w:t>IEM OPS 3.K.112  Enregistreur combiné</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_Toc188974147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176</w:t>
            </w:r>
            <w:r w:rsidRPr="0030646F">
              <w:rPr>
                <w:rFonts w:cs="Arial"/>
                <w:noProof/>
                <w:webHidden/>
                <w:szCs w:val="20"/>
              </w:rPr>
              <w:fldChar w:fldCharType="end"/>
            </w:r>
          </w:hyperlink>
        </w:p>
        <w:p w14:paraId="789DBB26" w14:textId="4689CA42"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48" w:history="1">
            <w:r w:rsidRPr="0030646F">
              <w:rPr>
                <w:rStyle w:val="Lienhypertexte"/>
                <w:rFonts w:cs="Arial"/>
                <w:noProof/>
                <w:szCs w:val="20"/>
              </w:rPr>
              <w:t>IEM OPS 3. K.130  – Trousses  de premiers  secours et Trousses de prévention universelle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_Toc188974148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176</w:t>
            </w:r>
            <w:r w:rsidRPr="0030646F">
              <w:rPr>
                <w:rFonts w:cs="Arial"/>
                <w:noProof/>
                <w:webHidden/>
                <w:szCs w:val="20"/>
              </w:rPr>
              <w:fldChar w:fldCharType="end"/>
            </w:r>
          </w:hyperlink>
        </w:p>
        <w:p w14:paraId="5621AB59" w14:textId="22C05E44"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49" w:history="1">
            <w:r w:rsidRPr="0030646F">
              <w:rPr>
                <w:rStyle w:val="Lienhypertexte"/>
                <w:rFonts w:cs="Arial"/>
                <w:noProof/>
                <w:szCs w:val="20"/>
              </w:rPr>
              <w:t>IEM OPS 3. K.160    – Extincteurs  à main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_Toc188974149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178</w:t>
            </w:r>
            <w:r w:rsidRPr="0030646F">
              <w:rPr>
                <w:rFonts w:cs="Arial"/>
                <w:noProof/>
                <w:webHidden/>
                <w:szCs w:val="20"/>
              </w:rPr>
              <w:fldChar w:fldCharType="end"/>
            </w:r>
          </w:hyperlink>
        </w:p>
        <w:p w14:paraId="64B7608D" w14:textId="4C63CD93"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50" w:history="1">
            <w:r w:rsidRPr="0030646F">
              <w:rPr>
                <w:rStyle w:val="Lienhypertexte"/>
                <w:rFonts w:cs="Arial"/>
                <w:noProof/>
                <w:szCs w:val="20"/>
              </w:rPr>
              <w:t>IEM OPS 3. K.185   – Mégaphones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_Toc188974150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178</w:t>
            </w:r>
            <w:r w:rsidRPr="0030646F">
              <w:rPr>
                <w:rFonts w:cs="Arial"/>
                <w:noProof/>
                <w:webHidden/>
                <w:szCs w:val="20"/>
              </w:rPr>
              <w:fldChar w:fldCharType="end"/>
            </w:r>
          </w:hyperlink>
        </w:p>
        <w:p w14:paraId="69FFFEA6" w14:textId="4258119D"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51" w:history="1">
            <w:r w:rsidRPr="0030646F">
              <w:rPr>
                <w:rStyle w:val="Lienhypertexte"/>
                <w:rFonts w:cs="Arial"/>
                <w:noProof/>
                <w:szCs w:val="20"/>
              </w:rPr>
              <w:t>IEM OPS 3. K.195   – Émetteur  de localisation d’urgence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_Toc188974151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178</w:t>
            </w:r>
            <w:r w:rsidRPr="0030646F">
              <w:rPr>
                <w:rFonts w:cs="Arial"/>
                <w:noProof/>
                <w:webHidden/>
                <w:szCs w:val="20"/>
              </w:rPr>
              <w:fldChar w:fldCharType="end"/>
            </w:r>
          </w:hyperlink>
        </w:p>
        <w:p w14:paraId="1CD9290F" w14:textId="29C4ABA0"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52" w:history="1">
            <w:r w:rsidRPr="0030646F">
              <w:rPr>
                <w:rStyle w:val="Lienhypertexte"/>
                <w:rFonts w:cs="Arial"/>
                <w:noProof/>
                <w:szCs w:val="20"/>
              </w:rPr>
              <w:t>IEM OPS 3. K.202   – Combinaisons de survie équipage  – calcul de la durée de survie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_Toc188974152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179</w:t>
            </w:r>
            <w:r w:rsidRPr="0030646F">
              <w:rPr>
                <w:rFonts w:cs="Arial"/>
                <w:noProof/>
                <w:webHidden/>
                <w:szCs w:val="20"/>
              </w:rPr>
              <w:fldChar w:fldCharType="end"/>
            </w:r>
          </w:hyperlink>
        </w:p>
        <w:p w14:paraId="5208D680" w14:textId="7DCACAB9"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53" w:history="1">
            <w:r w:rsidRPr="0030646F">
              <w:rPr>
                <w:rStyle w:val="Lienhypertexte"/>
                <w:rFonts w:cs="Arial"/>
                <w:noProof/>
                <w:szCs w:val="20"/>
              </w:rPr>
              <w:t>IEM OPS 3.K.205 (a)(2)  – Canots de sauvetage  et émetteur  de localisation d’urgence pour les vols prolongés  au-dessus  de l’eau</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_Toc188974153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185</w:t>
            </w:r>
            <w:r w:rsidRPr="0030646F">
              <w:rPr>
                <w:rFonts w:cs="Arial"/>
                <w:noProof/>
                <w:webHidden/>
                <w:szCs w:val="20"/>
              </w:rPr>
              <w:fldChar w:fldCharType="end"/>
            </w:r>
          </w:hyperlink>
        </w:p>
        <w:p w14:paraId="3819D33A" w14:textId="3595DE72"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54" w:history="1">
            <w:r w:rsidRPr="0030646F">
              <w:rPr>
                <w:rStyle w:val="Lienhypertexte"/>
                <w:rFonts w:cs="Arial"/>
                <w:noProof/>
                <w:szCs w:val="20"/>
              </w:rPr>
              <w:t>IEM</w:t>
            </w:r>
            <w:r w:rsidRPr="0030646F">
              <w:rPr>
                <w:rStyle w:val="Lienhypertexte"/>
                <w:rFonts w:cs="Arial"/>
                <w:noProof/>
                <w:spacing w:val="30"/>
                <w:szCs w:val="20"/>
              </w:rPr>
              <w:t xml:space="preserve"> </w:t>
            </w:r>
            <w:r w:rsidRPr="0030646F">
              <w:rPr>
                <w:rStyle w:val="Lienhypertexte"/>
                <w:rFonts w:cs="Arial"/>
                <w:noProof/>
                <w:szCs w:val="20"/>
              </w:rPr>
              <w:t>OPS</w:t>
            </w:r>
            <w:r w:rsidRPr="0030646F">
              <w:rPr>
                <w:rStyle w:val="Lienhypertexte"/>
                <w:rFonts w:cs="Arial"/>
                <w:noProof/>
                <w:spacing w:val="45"/>
                <w:szCs w:val="20"/>
              </w:rPr>
              <w:t xml:space="preserve"> </w:t>
            </w:r>
            <w:r w:rsidRPr="0030646F">
              <w:rPr>
                <w:rStyle w:val="Lienhypertexte"/>
                <w:rFonts w:cs="Arial"/>
                <w:noProof/>
                <w:szCs w:val="20"/>
              </w:rPr>
              <w:t>3.K.205 (a)(3)</w:t>
            </w:r>
            <w:r w:rsidRPr="0030646F">
              <w:rPr>
                <w:rStyle w:val="Lienhypertexte"/>
                <w:rFonts w:cs="Arial"/>
                <w:noProof/>
                <w:w w:val="88"/>
                <w:szCs w:val="20"/>
              </w:rPr>
              <w:t xml:space="preserve"> </w:t>
            </w:r>
            <w:r w:rsidRPr="0030646F">
              <w:rPr>
                <w:rStyle w:val="Lienhypertexte"/>
                <w:rFonts w:cs="Arial"/>
                <w:noProof/>
                <w:spacing w:val="45"/>
                <w:w w:val="88"/>
                <w:szCs w:val="20"/>
              </w:rPr>
              <w:t xml:space="preserve"> </w:t>
            </w:r>
            <w:r w:rsidRPr="0030646F">
              <w:rPr>
                <w:rStyle w:val="Lienhypertexte"/>
                <w:rFonts w:cs="Arial"/>
                <w:noProof/>
                <w:w w:val="88"/>
                <w:szCs w:val="20"/>
              </w:rPr>
              <w:t>–</w:t>
            </w:r>
            <w:r w:rsidRPr="0030646F">
              <w:rPr>
                <w:rStyle w:val="Lienhypertexte"/>
                <w:rFonts w:cs="Arial"/>
                <w:noProof/>
                <w:spacing w:val="24"/>
                <w:w w:val="88"/>
                <w:szCs w:val="20"/>
              </w:rPr>
              <w:t xml:space="preserve"> </w:t>
            </w:r>
            <w:r w:rsidRPr="0030646F">
              <w:rPr>
                <w:rStyle w:val="Lienhypertexte"/>
                <w:rFonts w:cs="Arial"/>
                <w:noProof/>
                <w:szCs w:val="20"/>
              </w:rPr>
              <w:t xml:space="preserve">Émetteur </w:t>
            </w:r>
            <w:r w:rsidRPr="0030646F">
              <w:rPr>
                <w:rStyle w:val="Lienhypertexte"/>
                <w:rFonts w:cs="Arial"/>
                <w:noProof/>
                <w:spacing w:val="25"/>
                <w:szCs w:val="20"/>
              </w:rPr>
              <w:t xml:space="preserve"> </w:t>
            </w:r>
            <w:r w:rsidRPr="0030646F">
              <w:rPr>
                <w:rStyle w:val="Lienhypertexte"/>
                <w:rFonts w:cs="Arial"/>
                <w:noProof/>
                <w:szCs w:val="20"/>
              </w:rPr>
              <w:t>de</w:t>
            </w:r>
            <w:r w:rsidRPr="0030646F">
              <w:rPr>
                <w:rStyle w:val="Lienhypertexte"/>
                <w:rFonts w:cs="Arial"/>
                <w:noProof/>
                <w:spacing w:val="40"/>
                <w:szCs w:val="20"/>
              </w:rPr>
              <w:t xml:space="preserve"> </w:t>
            </w:r>
            <w:r w:rsidRPr="0030646F">
              <w:rPr>
                <w:rStyle w:val="Lienhypertexte"/>
                <w:rFonts w:cs="Arial"/>
                <w:noProof/>
                <w:w w:val="108"/>
                <w:szCs w:val="20"/>
              </w:rPr>
              <w:t>localisation</w:t>
            </w:r>
            <w:r w:rsidRPr="0030646F">
              <w:rPr>
                <w:rStyle w:val="Lienhypertexte"/>
                <w:rFonts w:cs="Arial"/>
                <w:noProof/>
                <w:spacing w:val="20"/>
                <w:w w:val="108"/>
                <w:szCs w:val="20"/>
              </w:rPr>
              <w:t xml:space="preserve"> </w:t>
            </w:r>
            <w:r w:rsidRPr="0030646F">
              <w:rPr>
                <w:rStyle w:val="Lienhypertexte"/>
                <w:rFonts w:cs="Arial"/>
                <w:noProof/>
                <w:szCs w:val="20"/>
              </w:rPr>
              <w:t xml:space="preserve">d’urgence </w:t>
            </w:r>
            <w:r w:rsidRPr="0030646F">
              <w:rPr>
                <w:rStyle w:val="Lienhypertexte"/>
                <w:rFonts w:cs="Arial"/>
                <w:noProof/>
                <w:spacing w:val="4"/>
                <w:szCs w:val="20"/>
              </w:rPr>
              <w:t xml:space="preserve"> </w:t>
            </w:r>
            <w:r w:rsidRPr="0030646F">
              <w:rPr>
                <w:rStyle w:val="Lienhypertexte"/>
                <w:rFonts w:cs="Arial"/>
                <w:noProof/>
                <w:szCs w:val="20"/>
              </w:rPr>
              <w:t>de</w:t>
            </w:r>
            <w:r w:rsidRPr="0030646F">
              <w:rPr>
                <w:rStyle w:val="Lienhypertexte"/>
                <w:rFonts w:cs="Arial"/>
                <w:noProof/>
                <w:spacing w:val="40"/>
                <w:szCs w:val="20"/>
              </w:rPr>
              <w:t xml:space="preserve"> </w:t>
            </w:r>
            <w:r w:rsidRPr="0030646F">
              <w:rPr>
                <w:rStyle w:val="Lienhypertexte"/>
                <w:rFonts w:cs="Arial"/>
                <w:noProof/>
                <w:szCs w:val="20"/>
              </w:rPr>
              <w:t>survie</w:t>
            </w:r>
            <w:r w:rsidRPr="0030646F">
              <w:rPr>
                <w:rStyle w:val="Lienhypertexte"/>
                <w:rFonts w:cs="Arial"/>
                <w:noProof/>
                <w:spacing w:val="63"/>
                <w:szCs w:val="20"/>
              </w:rPr>
              <w:t xml:space="preserve"> </w:t>
            </w:r>
            <w:r w:rsidRPr="0030646F">
              <w:rPr>
                <w:rStyle w:val="Lienhypertexte"/>
                <w:rFonts w:cs="Arial"/>
                <w:noProof/>
                <w:w w:val="104"/>
                <w:szCs w:val="20"/>
              </w:rPr>
              <w:t>(ELT(S))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_Toc188974154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186</w:t>
            </w:r>
            <w:r w:rsidRPr="0030646F">
              <w:rPr>
                <w:rFonts w:cs="Arial"/>
                <w:noProof/>
                <w:webHidden/>
                <w:szCs w:val="20"/>
              </w:rPr>
              <w:fldChar w:fldCharType="end"/>
            </w:r>
          </w:hyperlink>
        </w:p>
        <w:p w14:paraId="51C93308" w14:textId="3CE5741C"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55" w:history="1">
            <w:r w:rsidRPr="0030646F">
              <w:rPr>
                <w:rStyle w:val="Lienhypertexte"/>
                <w:rFonts w:cs="Arial"/>
                <w:noProof/>
                <w:szCs w:val="20"/>
              </w:rPr>
              <w:t>IEM OPS 3.K.210  – Équipement de survie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_Toc188974155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186</w:t>
            </w:r>
            <w:r w:rsidRPr="0030646F">
              <w:rPr>
                <w:rFonts w:cs="Arial"/>
                <w:noProof/>
                <w:webHidden/>
                <w:szCs w:val="20"/>
              </w:rPr>
              <w:fldChar w:fldCharType="end"/>
            </w:r>
          </w:hyperlink>
        </w:p>
        <w:p w14:paraId="2EB7A761" w14:textId="395A25B4"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56" w:history="1">
            <w:r w:rsidRPr="0030646F">
              <w:rPr>
                <w:rStyle w:val="Lienhypertexte"/>
                <w:rFonts w:cs="Arial"/>
                <w:noProof/>
                <w:szCs w:val="20"/>
              </w:rPr>
              <w:t>IEM OPS 3.K.210  (c)  – Équipement de survie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_Toc188974156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186</w:t>
            </w:r>
            <w:r w:rsidRPr="0030646F">
              <w:rPr>
                <w:rFonts w:cs="Arial"/>
                <w:noProof/>
                <w:webHidden/>
                <w:szCs w:val="20"/>
              </w:rPr>
              <w:fldChar w:fldCharType="end"/>
            </w:r>
          </w:hyperlink>
        </w:p>
        <w:p w14:paraId="569CF62D" w14:textId="12507919"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57" w:history="1">
            <w:r w:rsidRPr="0030646F">
              <w:rPr>
                <w:rStyle w:val="Lienhypertexte"/>
                <w:rFonts w:cs="Arial"/>
                <w:noProof/>
                <w:szCs w:val="20"/>
              </w:rPr>
              <w:t>IEM OPS 3.K.212 (a)(2) – Exigences  additionnelles pour les hélicoptères  exploités  depuis ou vers des héliplateformes situées dans une zone maritime hostile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_Toc188974157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187</w:t>
            </w:r>
            <w:r w:rsidRPr="0030646F">
              <w:rPr>
                <w:rFonts w:cs="Arial"/>
                <w:noProof/>
                <w:webHidden/>
                <w:szCs w:val="20"/>
              </w:rPr>
              <w:fldChar w:fldCharType="end"/>
            </w:r>
          </w:hyperlink>
        </w:p>
        <w:p w14:paraId="5E9CF031" w14:textId="76545F09"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58" w:history="1">
            <w:r w:rsidRPr="0030646F">
              <w:rPr>
                <w:rStyle w:val="Lienhypertexte"/>
                <w:rFonts w:cs="Arial"/>
                <w:noProof/>
                <w:szCs w:val="20"/>
              </w:rPr>
              <w:t>IEM  OPS 3.K.220  (c)  – Vols au-dessus de l’eau – décollage  et atterrissage  en classe de performance  2</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_Toc188974158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188</w:t>
            </w:r>
            <w:r w:rsidRPr="0030646F">
              <w:rPr>
                <w:rFonts w:cs="Arial"/>
                <w:noProof/>
                <w:webHidden/>
                <w:szCs w:val="20"/>
              </w:rPr>
              <w:fldChar w:fldCharType="end"/>
            </w:r>
          </w:hyperlink>
        </w:p>
        <w:p w14:paraId="45B76B75" w14:textId="22B38DE1"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159" w:history="1">
            <w:r w:rsidRPr="0030646F">
              <w:rPr>
                <w:rStyle w:val="Lienhypertexte"/>
                <w:rFonts w:cs="Arial"/>
                <w:noProof/>
                <w:szCs w:val="20"/>
              </w:rPr>
              <w:t>IEM OPS3.L : ÉQUIPEMENTS DE COMMUNICATION  ET DE NAVIGATION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_Toc188974159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189</w:t>
            </w:r>
            <w:r w:rsidRPr="0030646F">
              <w:rPr>
                <w:rFonts w:cs="Arial"/>
                <w:noProof/>
                <w:webHidden/>
                <w:szCs w:val="20"/>
              </w:rPr>
              <w:fldChar w:fldCharType="end"/>
            </w:r>
          </w:hyperlink>
        </w:p>
        <w:p w14:paraId="28A2314F" w14:textId="603FBFA4"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60" w:history="1">
            <w:r w:rsidRPr="0030646F">
              <w:rPr>
                <w:rStyle w:val="Lienhypertexte"/>
                <w:rFonts w:cs="Arial"/>
                <w:noProof/>
                <w:szCs w:val="20"/>
              </w:rPr>
              <w:t>IEM OPS 3.L.005  –  Équipements de communication et de navigation  approbation et installation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_Toc188974160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189</w:t>
            </w:r>
            <w:r w:rsidRPr="0030646F">
              <w:rPr>
                <w:rFonts w:cs="Arial"/>
                <w:noProof/>
                <w:webHidden/>
                <w:szCs w:val="20"/>
              </w:rPr>
              <w:fldChar w:fldCharType="end"/>
            </w:r>
          </w:hyperlink>
        </w:p>
        <w:p w14:paraId="714A7A50" w14:textId="2CBC1EF6"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161" w:history="1">
            <w:r w:rsidRPr="0030646F">
              <w:rPr>
                <w:rStyle w:val="Lienhypertexte"/>
                <w:rFonts w:cs="Arial"/>
                <w:noProof/>
                <w:szCs w:val="20"/>
              </w:rPr>
              <w:t>IEM OPS3.M : ENTRETIEN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_Toc188974161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190</w:t>
            </w:r>
            <w:r w:rsidRPr="0030646F">
              <w:rPr>
                <w:rFonts w:cs="Arial"/>
                <w:noProof/>
                <w:webHidden/>
                <w:szCs w:val="20"/>
              </w:rPr>
              <w:fldChar w:fldCharType="end"/>
            </w:r>
          </w:hyperlink>
        </w:p>
        <w:p w14:paraId="51434E5D" w14:textId="3FEE7A06"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162" w:history="1">
            <w:r w:rsidRPr="0030646F">
              <w:rPr>
                <w:rStyle w:val="Lienhypertexte"/>
                <w:rFonts w:cs="Arial"/>
                <w:noProof/>
                <w:szCs w:val="20"/>
              </w:rPr>
              <w:t>IEM OPS3.N : ÉQUIPAGE  DE CONDUITE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_Toc188974162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191</w:t>
            </w:r>
            <w:r w:rsidRPr="0030646F">
              <w:rPr>
                <w:rFonts w:cs="Arial"/>
                <w:noProof/>
                <w:webHidden/>
                <w:szCs w:val="20"/>
              </w:rPr>
              <w:fldChar w:fldCharType="end"/>
            </w:r>
          </w:hyperlink>
        </w:p>
        <w:p w14:paraId="1E223701" w14:textId="401E8F89"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63" w:history="1">
            <w:r w:rsidRPr="0030646F">
              <w:rPr>
                <w:rStyle w:val="Lienhypertexte"/>
                <w:rFonts w:cs="Arial"/>
                <w:noProof/>
                <w:szCs w:val="20"/>
              </w:rPr>
              <w:t>IEM OPS 3.N.005 (a)(4)  – Constitution  d’un équipage avec des membres  d’équipage  de conduite  inexpérimentés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_Toc188974163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191</w:t>
            </w:r>
            <w:r w:rsidRPr="0030646F">
              <w:rPr>
                <w:rFonts w:cs="Arial"/>
                <w:noProof/>
                <w:webHidden/>
                <w:szCs w:val="20"/>
              </w:rPr>
              <w:fldChar w:fldCharType="end"/>
            </w:r>
          </w:hyperlink>
        </w:p>
        <w:p w14:paraId="21A4E673" w14:textId="0127EE46"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64" w:history="1">
            <w:r w:rsidRPr="0030646F">
              <w:rPr>
                <w:rStyle w:val="Lienhypertexte"/>
                <w:rFonts w:cs="Arial"/>
                <w:noProof/>
                <w:szCs w:val="20"/>
              </w:rPr>
              <w:t>IEM OPS-3.N.006 (c)(6) :Performance des facteurs humains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_Toc188974164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191</w:t>
            </w:r>
            <w:r w:rsidRPr="0030646F">
              <w:rPr>
                <w:rFonts w:cs="Arial"/>
                <w:noProof/>
                <w:webHidden/>
                <w:szCs w:val="20"/>
              </w:rPr>
              <w:fldChar w:fldCharType="end"/>
            </w:r>
          </w:hyperlink>
        </w:p>
        <w:p w14:paraId="4E298F63" w14:textId="5802AD02"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65" w:history="1">
            <w:r w:rsidRPr="0030646F">
              <w:rPr>
                <w:rStyle w:val="Lienhypertexte"/>
                <w:rFonts w:cs="Arial"/>
                <w:noProof/>
                <w:szCs w:val="20"/>
              </w:rPr>
              <w:t>IEM OPS 3.N.010 – Gestion  des ressources  de l’équipage  (CRM)</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_Toc188974165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193</w:t>
            </w:r>
            <w:r w:rsidRPr="0030646F">
              <w:rPr>
                <w:rFonts w:cs="Arial"/>
                <w:noProof/>
                <w:webHidden/>
                <w:szCs w:val="20"/>
              </w:rPr>
              <w:fldChar w:fldCharType="end"/>
            </w:r>
          </w:hyperlink>
        </w:p>
        <w:p w14:paraId="2B6E98FD" w14:textId="08467C06"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66" w:history="1">
            <w:r w:rsidRPr="0030646F">
              <w:rPr>
                <w:rStyle w:val="Lienhypertexte"/>
                <w:rFonts w:cs="Arial"/>
                <w:noProof/>
                <w:szCs w:val="20"/>
              </w:rPr>
              <w:t>IEM OPS 3.N.015 – Programme du stage d’adaptation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_Toc188974166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197</w:t>
            </w:r>
            <w:r w:rsidRPr="0030646F">
              <w:rPr>
                <w:rFonts w:cs="Arial"/>
                <w:noProof/>
                <w:webHidden/>
                <w:szCs w:val="20"/>
              </w:rPr>
              <w:fldChar w:fldCharType="end"/>
            </w:r>
          </w:hyperlink>
        </w:p>
        <w:p w14:paraId="4CEFFB73" w14:textId="03A6CD91"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67" w:history="1">
            <w:r w:rsidRPr="0030646F">
              <w:rPr>
                <w:rStyle w:val="Lienhypertexte"/>
                <w:rFonts w:cs="Arial"/>
                <w:noProof/>
                <w:w w:val="109"/>
                <w:szCs w:val="20"/>
              </w:rPr>
              <w:t>IEM OPS 3.N.015 – Vol en ligne  sous supervision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_Toc188974167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200</w:t>
            </w:r>
            <w:r w:rsidRPr="0030646F">
              <w:rPr>
                <w:rFonts w:cs="Arial"/>
                <w:noProof/>
                <w:webHidden/>
                <w:szCs w:val="20"/>
              </w:rPr>
              <w:fldChar w:fldCharType="end"/>
            </w:r>
          </w:hyperlink>
        </w:p>
        <w:p w14:paraId="2D8E46F1" w14:textId="07166D6A"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68" w:history="1">
            <w:r w:rsidRPr="0030646F">
              <w:rPr>
                <w:rStyle w:val="Lienhypertexte"/>
                <w:rFonts w:cs="Arial"/>
                <w:noProof/>
                <w:w w:val="109"/>
                <w:szCs w:val="20"/>
              </w:rPr>
              <w:t>IEM OPS 3.N.035 – Maintien  des compétences  et contrôles  périodiques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_Toc188974168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200</w:t>
            </w:r>
            <w:r w:rsidRPr="0030646F">
              <w:rPr>
                <w:rFonts w:cs="Arial"/>
                <w:noProof/>
                <w:webHidden/>
                <w:szCs w:val="20"/>
              </w:rPr>
              <w:fldChar w:fldCharType="end"/>
            </w:r>
          </w:hyperlink>
        </w:p>
        <w:p w14:paraId="46444F10" w14:textId="2711B0D7"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69" w:history="1">
            <w:r w:rsidRPr="0030646F">
              <w:rPr>
                <w:rStyle w:val="Lienhypertexte"/>
                <w:rFonts w:cs="Arial"/>
                <w:noProof/>
                <w:szCs w:val="20"/>
              </w:rPr>
              <w:t>IEM</w:t>
            </w:r>
            <w:r w:rsidRPr="0030646F">
              <w:rPr>
                <w:rStyle w:val="Lienhypertexte"/>
                <w:rFonts w:cs="Arial"/>
                <w:noProof/>
                <w:spacing w:val="46"/>
                <w:szCs w:val="20"/>
              </w:rPr>
              <w:t xml:space="preserve"> </w:t>
            </w:r>
            <w:r w:rsidRPr="0030646F">
              <w:rPr>
                <w:rStyle w:val="Lienhypertexte"/>
                <w:rFonts w:cs="Arial"/>
                <w:noProof/>
                <w:szCs w:val="20"/>
              </w:rPr>
              <w:t xml:space="preserve"> </w:t>
            </w:r>
            <w:r w:rsidRPr="0030646F">
              <w:rPr>
                <w:rStyle w:val="Lienhypertexte"/>
                <w:rFonts w:cs="Arial"/>
                <w:noProof/>
                <w:w w:val="109"/>
                <w:szCs w:val="20"/>
              </w:rPr>
              <w:t>OPS 3.N.035</w:t>
            </w:r>
            <w:r w:rsidRPr="0030646F">
              <w:rPr>
                <w:rStyle w:val="Lienhypertexte"/>
                <w:rFonts w:cs="Arial"/>
                <w:noProof/>
                <w:w w:val="108"/>
                <w:szCs w:val="20"/>
              </w:rPr>
              <w:t xml:space="preserve"> –</w:t>
            </w:r>
            <w:r w:rsidRPr="0030646F">
              <w:rPr>
                <w:rStyle w:val="Lienhypertexte"/>
                <w:rFonts w:cs="Arial"/>
                <w:noProof/>
                <w:spacing w:val="30"/>
                <w:w w:val="85"/>
                <w:szCs w:val="20"/>
              </w:rPr>
              <w:t xml:space="preserve"> </w:t>
            </w:r>
            <w:r w:rsidRPr="0030646F">
              <w:rPr>
                <w:rStyle w:val="Lienhypertexte"/>
                <w:rFonts w:cs="Arial"/>
                <w:noProof/>
                <w:w w:val="109"/>
                <w:szCs w:val="20"/>
              </w:rPr>
              <w:t>Entraînement</w:t>
            </w:r>
            <w:r w:rsidRPr="0030646F">
              <w:rPr>
                <w:rStyle w:val="Lienhypertexte"/>
                <w:rFonts w:cs="Arial"/>
                <w:noProof/>
                <w:spacing w:val="19"/>
                <w:w w:val="109"/>
                <w:szCs w:val="20"/>
              </w:rPr>
              <w:t xml:space="preserve"> </w:t>
            </w:r>
            <w:r w:rsidRPr="0030646F">
              <w:rPr>
                <w:rStyle w:val="Lienhypertexte"/>
                <w:rFonts w:cs="Arial"/>
                <w:noProof/>
                <w:w w:val="109"/>
                <w:szCs w:val="20"/>
              </w:rPr>
              <w:t>périodique</w:t>
            </w:r>
            <w:r w:rsidRPr="0030646F">
              <w:rPr>
                <w:rStyle w:val="Lienhypertexte"/>
                <w:rFonts w:cs="Arial"/>
                <w:noProof/>
                <w:spacing w:val="19"/>
                <w:w w:val="109"/>
                <w:szCs w:val="20"/>
              </w:rPr>
              <w:t xml:space="preserve"> </w:t>
            </w:r>
            <w:r w:rsidRPr="0030646F">
              <w:rPr>
                <w:rStyle w:val="Lienhypertexte"/>
                <w:rFonts w:cs="Arial"/>
                <w:noProof/>
                <w:szCs w:val="20"/>
              </w:rPr>
              <w:t>et</w:t>
            </w:r>
            <w:r w:rsidRPr="0030646F">
              <w:rPr>
                <w:rStyle w:val="Lienhypertexte"/>
                <w:rFonts w:cs="Arial"/>
                <w:noProof/>
                <w:spacing w:val="36"/>
                <w:szCs w:val="20"/>
              </w:rPr>
              <w:t xml:space="preserve"> </w:t>
            </w:r>
            <w:r w:rsidRPr="0030646F">
              <w:rPr>
                <w:rStyle w:val="Lienhypertexte"/>
                <w:rFonts w:cs="Arial"/>
                <w:noProof/>
                <w:w w:val="107"/>
                <w:szCs w:val="20"/>
              </w:rPr>
              <w:t>contrôles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_Toc188974169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201</w:t>
            </w:r>
            <w:r w:rsidRPr="0030646F">
              <w:rPr>
                <w:rFonts w:cs="Arial"/>
                <w:noProof/>
                <w:webHidden/>
                <w:szCs w:val="20"/>
              </w:rPr>
              <w:fldChar w:fldCharType="end"/>
            </w:r>
          </w:hyperlink>
        </w:p>
        <w:p w14:paraId="4599E58A" w14:textId="319706E4"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70" w:history="1">
            <w:r w:rsidRPr="0030646F">
              <w:rPr>
                <w:rStyle w:val="Lienhypertexte"/>
                <w:rFonts w:cs="Arial"/>
                <w:noProof/>
                <w:szCs w:val="20"/>
              </w:rPr>
              <w:t>IEM OPS 3.N.035 (b) – Contrôle  hors ligne  en équipage  constitué</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_Toc188974170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202</w:t>
            </w:r>
            <w:r w:rsidRPr="0030646F">
              <w:rPr>
                <w:rFonts w:cs="Arial"/>
                <w:noProof/>
                <w:webHidden/>
                <w:szCs w:val="20"/>
              </w:rPr>
              <w:fldChar w:fldCharType="end"/>
            </w:r>
          </w:hyperlink>
        </w:p>
        <w:p w14:paraId="3C07B8F9" w14:textId="5CF1B185"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71" w:history="1">
            <w:r w:rsidRPr="0030646F">
              <w:rPr>
                <w:rStyle w:val="Lienhypertexte"/>
                <w:rFonts w:cs="Arial"/>
                <w:noProof/>
                <w:szCs w:val="20"/>
              </w:rPr>
              <w:t>IEM OPS 3.N.035 (b) (1) (ii) – Contrôle  hors ligne  et exploitation en IFR</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_Toc188974171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202</w:t>
            </w:r>
            <w:r w:rsidRPr="0030646F">
              <w:rPr>
                <w:rFonts w:cs="Arial"/>
                <w:noProof/>
                <w:webHidden/>
                <w:szCs w:val="20"/>
              </w:rPr>
              <w:fldChar w:fldCharType="end"/>
            </w:r>
          </w:hyperlink>
        </w:p>
        <w:p w14:paraId="0F4FFA22" w14:textId="4C502EE0"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72" w:history="1">
            <w:r w:rsidRPr="0030646F">
              <w:rPr>
                <w:rStyle w:val="Lienhypertexte"/>
                <w:rFonts w:cs="Arial"/>
                <w:noProof/>
                <w:szCs w:val="20"/>
              </w:rPr>
              <w:t>IEM OPS 3.N.035 (d) – Maintien  des compétences  et contrôle  de sécurité  sauvetage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_Toc188974172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202</w:t>
            </w:r>
            <w:r w:rsidRPr="0030646F">
              <w:rPr>
                <w:rFonts w:cs="Arial"/>
                <w:noProof/>
                <w:webHidden/>
                <w:szCs w:val="20"/>
              </w:rPr>
              <w:fldChar w:fldCharType="end"/>
            </w:r>
          </w:hyperlink>
        </w:p>
        <w:p w14:paraId="0A3B9D62" w14:textId="4E0E8908"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73" w:history="1">
            <w:r w:rsidRPr="0030646F">
              <w:rPr>
                <w:rStyle w:val="Lienhypertexte"/>
                <w:rFonts w:cs="Arial"/>
                <w:noProof/>
                <w:spacing w:val="30"/>
                <w:szCs w:val="20"/>
              </w:rPr>
              <w:t xml:space="preserve">IEM </w:t>
            </w:r>
            <w:r w:rsidRPr="0030646F">
              <w:rPr>
                <w:rStyle w:val="Lienhypertexte"/>
                <w:rFonts w:cs="Arial"/>
                <w:noProof/>
                <w:szCs w:val="20"/>
              </w:rPr>
              <w:t xml:space="preserve"> </w:t>
            </w:r>
            <w:r w:rsidRPr="0030646F">
              <w:rPr>
                <w:rStyle w:val="Lienhypertexte"/>
                <w:rFonts w:cs="Arial"/>
                <w:noProof/>
                <w:w w:val="109"/>
                <w:szCs w:val="20"/>
              </w:rPr>
              <w:t>OPS 3.N.035</w:t>
            </w:r>
            <w:r w:rsidRPr="0030646F">
              <w:rPr>
                <w:rStyle w:val="Lienhypertexte"/>
                <w:rFonts w:cs="Arial"/>
                <w:noProof/>
                <w:w w:val="88"/>
                <w:position w:val="-1"/>
                <w:szCs w:val="20"/>
              </w:rPr>
              <w:t xml:space="preserve"> </w:t>
            </w:r>
            <w:r w:rsidRPr="0030646F">
              <w:rPr>
                <w:rStyle w:val="Lienhypertexte"/>
                <w:rFonts w:cs="Arial"/>
                <w:iCs/>
                <w:noProof/>
                <w:szCs w:val="20"/>
              </w:rPr>
              <w:t>(a)</w:t>
            </w:r>
            <w:r w:rsidRPr="0030646F">
              <w:rPr>
                <w:rStyle w:val="Lienhypertexte"/>
                <w:rFonts w:cs="Arial"/>
                <w:noProof/>
                <w:szCs w:val="20"/>
              </w:rPr>
              <w:t>(3) (iii) (d)</w:t>
            </w:r>
            <w:r w:rsidRPr="0030646F">
              <w:rPr>
                <w:rStyle w:val="Lienhypertexte"/>
                <w:rFonts w:cs="Arial"/>
                <w:noProof/>
                <w:spacing w:val="2"/>
                <w:szCs w:val="20"/>
              </w:rPr>
              <w:t xml:space="preserve"> </w:t>
            </w:r>
            <w:r w:rsidRPr="0030646F">
              <w:rPr>
                <w:rStyle w:val="Lienhypertexte"/>
                <w:rFonts w:cs="Arial"/>
                <w:noProof/>
                <w:w w:val="81"/>
                <w:szCs w:val="20"/>
              </w:rPr>
              <w:t xml:space="preserve">– </w:t>
            </w:r>
            <w:r w:rsidRPr="0030646F">
              <w:rPr>
                <w:rStyle w:val="Lienhypertexte"/>
                <w:rFonts w:cs="Arial"/>
                <w:noProof/>
                <w:w w:val="109"/>
                <w:szCs w:val="20"/>
              </w:rPr>
              <w:t>Entraînement</w:t>
            </w:r>
            <w:r w:rsidRPr="0030646F">
              <w:rPr>
                <w:rStyle w:val="Lienhypertexte"/>
                <w:rFonts w:cs="Arial"/>
                <w:noProof/>
                <w:spacing w:val="19"/>
                <w:w w:val="109"/>
                <w:szCs w:val="20"/>
              </w:rPr>
              <w:t xml:space="preserve"> </w:t>
            </w:r>
            <w:r w:rsidRPr="0030646F">
              <w:rPr>
                <w:rStyle w:val="Lienhypertexte"/>
                <w:rFonts w:cs="Arial"/>
                <w:noProof/>
                <w:szCs w:val="20"/>
              </w:rPr>
              <w:t>à</w:t>
            </w:r>
            <w:r w:rsidRPr="0030646F">
              <w:rPr>
                <w:rStyle w:val="Lienhypertexte"/>
                <w:rFonts w:cs="Arial"/>
                <w:noProof/>
                <w:spacing w:val="31"/>
                <w:szCs w:val="20"/>
              </w:rPr>
              <w:t xml:space="preserve"> </w:t>
            </w:r>
            <w:r w:rsidRPr="0030646F">
              <w:rPr>
                <w:rStyle w:val="Lienhypertexte"/>
                <w:rFonts w:cs="Arial"/>
                <w:noProof/>
                <w:szCs w:val="20"/>
              </w:rPr>
              <w:t>la</w:t>
            </w:r>
            <w:r w:rsidRPr="0030646F">
              <w:rPr>
                <w:rStyle w:val="Lienhypertexte"/>
                <w:rFonts w:cs="Arial"/>
                <w:noProof/>
                <w:spacing w:val="40"/>
                <w:szCs w:val="20"/>
              </w:rPr>
              <w:t xml:space="preserve"> </w:t>
            </w:r>
            <w:r w:rsidRPr="0030646F">
              <w:rPr>
                <w:rStyle w:val="Lienhypertexte"/>
                <w:rFonts w:cs="Arial"/>
                <w:noProof/>
                <w:szCs w:val="20"/>
              </w:rPr>
              <w:t>survie</w:t>
            </w:r>
            <w:r w:rsidRPr="0030646F">
              <w:rPr>
                <w:rStyle w:val="Lienhypertexte"/>
                <w:rFonts w:cs="Arial"/>
                <w:noProof/>
                <w:spacing w:val="63"/>
                <w:szCs w:val="20"/>
              </w:rPr>
              <w:t xml:space="preserve"> </w:t>
            </w:r>
            <w:r w:rsidRPr="0030646F">
              <w:rPr>
                <w:rStyle w:val="Lienhypertexte"/>
                <w:rFonts w:cs="Arial"/>
                <w:noProof/>
                <w:szCs w:val="20"/>
              </w:rPr>
              <w:t>dans</w:t>
            </w:r>
            <w:r w:rsidRPr="0030646F">
              <w:rPr>
                <w:rStyle w:val="Lienhypertexte"/>
                <w:rFonts w:cs="Arial"/>
                <w:noProof/>
                <w:spacing w:val="51"/>
                <w:szCs w:val="20"/>
              </w:rPr>
              <w:t xml:space="preserve"> </w:t>
            </w:r>
            <w:r w:rsidRPr="0030646F">
              <w:rPr>
                <w:rStyle w:val="Lienhypertexte"/>
                <w:rFonts w:cs="Arial"/>
                <w:noProof/>
                <w:w w:val="105"/>
                <w:szCs w:val="20"/>
              </w:rPr>
              <w:t>l’eau</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_Toc188974173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203</w:t>
            </w:r>
            <w:r w:rsidRPr="0030646F">
              <w:rPr>
                <w:rFonts w:cs="Arial"/>
                <w:noProof/>
                <w:webHidden/>
                <w:szCs w:val="20"/>
              </w:rPr>
              <w:fldChar w:fldCharType="end"/>
            </w:r>
          </w:hyperlink>
        </w:p>
        <w:p w14:paraId="2C116077" w14:textId="407D9F5A"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74" w:history="1">
            <w:r w:rsidRPr="0030646F">
              <w:rPr>
                <w:rStyle w:val="Lienhypertexte"/>
                <w:rFonts w:cs="Arial"/>
                <w:noProof/>
                <w:w w:val="109"/>
                <w:szCs w:val="20"/>
              </w:rPr>
              <w:t>IEM OPS 3.N.035 (b) (1) (i) &amp; (ii) – Contenu  du contrôle  hors ligne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_Toc188974174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203</w:t>
            </w:r>
            <w:r w:rsidRPr="0030646F">
              <w:rPr>
                <w:rFonts w:cs="Arial"/>
                <w:noProof/>
                <w:webHidden/>
                <w:szCs w:val="20"/>
              </w:rPr>
              <w:fldChar w:fldCharType="end"/>
            </w:r>
          </w:hyperlink>
        </w:p>
        <w:p w14:paraId="31AE80FC" w14:textId="5ED76A4D"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75" w:history="1">
            <w:r w:rsidRPr="0030646F">
              <w:rPr>
                <w:rStyle w:val="Lienhypertexte"/>
                <w:rFonts w:cs="Arial"/>
                <w:noProof/>
                <w:position w:val="-1"/>
                <w:szCs w:val="20"/>
              </w:rPr>
              <w:t>IEM</w:t>
            </w:r>
            <w:r w:rsidRPr="0030646F">
              <w:rPr>
                <w:rStyle w:val="Lienhypertexte"/>
                <w:rFonts w:cs="Arial"/>
                <w:noProof/>
                <w:spacing w:val="40"/>
                <w:position w:val="-1"/>
                <w:szCs w:val="20"/>
              </w:rPr>
              <w:t xml:space="preserve"> </w:t>
            </w:r>
            <w:r w:rsidRPr="0030646F">
              <w:rPr>
                <w:rStyle w:val="Lienhypertexte"/>
                <w:rFonts w:cs="Arial"/>
                <w:noProof/>
                <w:position w:val="-1"/>
                <w:szCs w:val="20"/>
              </w:rPr>
              <w:t>OPS</w:t>
            </w:r>
            <w:r w:rsidRPr="0030646F">
              <w:rPr>
                <w:rStyle w:val="Lienhypertexte"/>
                <w:rFonts w:cs="Arial"/>
                <w:noProof/>
                <w:spacing w:val="38"/>
                <w:position w:val="-1"/>
                <w:szCs w:val="20"/>
              </w:rPr>
              <w:t xml:space="preserve"> </w:t>
            </w:r>
            <w:r w:rsidRPr="0030646F">
              <w:rPr>
                <w:rStyle w:val="Lienhypertexte"/>
                <w:rFonts w:cs="Arial"/>
                <w:noProof/>
                <w:position w:val="-1"/>
                <w:szCs w:val="20"/>
              </w:rPr>
              <w:t>3.N.040</w:t>
            </w:r>
            <w:r w:rsidRPr="0030646F">
              <w:rPr>
                <w:rStyle w:val="Lienhypertexte"/>
                <w:rFonts w:cs="Arial"/>
                <w:noProof/>
                <w:w w:val="88"/>
                <w:position w:val="-1"/>
                <w:szCs w:val="20"/>
              </w:rPr>
              <w:t xml:space="preserve"> </w:t>
            </w:r>
            <w:r w:rsidRPr="0030646F">
              <w:rPr>
                <w:rStyle w:val="Lienhypertexte"/>
                <w:rFonts w:cs="Arial"/>
                <w:noProof/>
                <w:w w:val="83"/>
                <w:position w:val="-1"/>
                <w:szCs w:val="20"/>
              </w:rPr>
              <w:t xml:space="preserve"> </w:t>
            </w:r>
            <w:r w:rsidRPr="0030646F">
              <w:rPr>
                <w:rStyle w:val="Lienhypertexte"/>
                <w:rFonts w:cs="Arial"/>
                <w:noProof/>
                <w:spacing w:val="9"/>
                <w:w w:val="83"/>
                <w:position w:val="-1"/>
                <w:szCs w:val="20"/>
              </w:rPr>
              <w:t xml:space="preserve"> </w:t>
            </w:r>
            <w:r w:rsidRPr="0030646F">
              <w:rPr>
                <w:rStyle w:val="Lienhypertexte"/>
                <w:rFonts w:cs="Arial"/>
                <w:noProof/>
                <w:w w:val="83"/>
                <w:position w:val="-1"/>
                <w:szCs w:val="20"/>
              </w:rPr>
              <w:t>–</w:t>
            </w:r>
            <w:r w:rsidRPr="0030646F">
              <w:rPr>
                <w:rStyle w:val="Lienhypertexte"/>
                <w:rFonts w:cs="Arial"/>
                <w:noProof/>
                <w:spacing w:val="32"/>
                <w:w w:val="83"/>
                <w:position w:val="-1"/>
                <w:szCs w:val="20"/>
              </w:rPr>
              <w:t xml:space="preserve"> </w:t>
            </w:r>
            <w:r w:rsidRPr="0030646F">
              <w:rPr>
                <w:rStyle w:val="Lienhypertexte"/>
                <w:rFonts w:cs="Arial"/>
                <w:noProof/>
                <w:position w:val="-1"/>
                <w:szCs w:val="20"/>
              </w:rPr>
              <w:t xml:space="preserve">Qualification </w:t>
            </w:r>
            <w:r w:rsidRPr="0030646F">
              <w:rPr>
                <w:rStyle w:val="Lienhypertexte"/>
                <w:rFonts w:cs="Arial"/>
                <w:noProof/>
                <w:spacing w:val="4"/>
                <w:position w:val="-1"/>
                <w:szCs w:val="20"/>
              </w:rPr>
              <w:t xml:space="preserve"> </w:t>
            </w:r>
            <w:r w:rsidRPr="0030646F">
              <w:rPr>
                <w:rStyle w:val="Lienhypertexte"/>
                <w:rFonts w:cs="Arial"/>
                <w:noProof/>
                <w:position w:val="-1"/>
                <w:szCs w:val="20"/>
              </w:rPr>
              <w:t>des</w:t>
            </w:r>
            <w:r w:rsidRPr="0030646F">
              <w:rPr>
                <w:rStyle w:val="Lienhypertexte"/>
                <w:rFonts w:cs="Arial"/>
                <w:noProof/>
                <w:spacing w:val="35"/>
                <w:position w:val="-1"/>
                <w:szCs w:val="20"/>
              </w:rPr>
              <w:t xml:space="preserve"> </w:t>
            </w:r>
            <w:r w:rsidRPr="0030646F">
              <w:rPr>
                <w:rStyle w:val="Lienhypertexte"/>
                <w:rFonts w:cs="Arial"/>
                <w:noProof/>
                <w:w w:val="106"/>
                <w:position w:val="-1"/>
                <w:szCs w:val="20"/>
              </w:rPr>
              <w:t xml:space="preserve">pilotes </w:t>
            </w:r>
            <w:r w:rsidRPr="0030646F">
              <w:rPr>
                <w:rStyle w:val="Lienhypertexte"/>
                <w:rFonts w:cs="Arial"/>
                <w:noProof/>
                <w:szCs w:val="20"/>
              </w:rPr>
              <w:t>pour</w:t>
            </w:r>
            <w:r w:rsidRPr="0030646F">
              <w:rPr>
                <w:rStyle w:val="Lienhypertexte"/>
                <w:rFonts w:cs="Arial"/>
                <w:noProof/>
                <w:spacing w:val="55"/>
                <w:szCs w:val="20"/>
              </w:rPr>
              <w:t xml:space="preserve"> </w:t>
            </w:r>
            <w:r w:rsidRPr="0030646F">
              <w:rPr>
                <w:rStyle w:val="Lienhypertexte"/>
                <w:rFonts w:cs="Arial"/>
                <w:noProof/>
                <w:szCs w:val="20"/>
              </w:rPr>
              <w:t>exercer</w:t>
            </w:r>
            <w:r w:rsidRPr="0030646F">
              <w:rPr>
                <w:rStyle w:val="Lienhypertexte"/>
                <w:rFonts w:cs="Arial"/>
                <w:noProof/>
                <w:spacing w:val="46"/>
                <w:szCs w:val="20"/>
              </w:rPr>
              <w:t xml:space="preserve"> </w:t>
            </w:r>
            <w:r w:rsidRPr="0030646F">
              <w:rPr>
                <w:rStyle w:val="Lienhypertexte"/>
                <w:rFonts w:cs="Arial"/>
                <w:noProof/>
                <w:szCs w:val="20"/>
              </w:rPr>
              <w:t>dans</w:t>
            </w:r>
            <w:r w:rsidRPr="0030646F">
              <w:rPr>
                <w:rStyle w:val="Lienhypertexte"/>
                <w:rFonts w:cs="Arial"/>
                <w:noProof/>
                <w:spacing w:val="43"/>
                <w:szCs w:val="20"/>
              </w:rPr>
              <w:t xml:space="preserve"> </w:t>
            </w:r>
            <w:r w:rsidRPr="0030646F">
              <w:rPr>
                <w:rStyle w:val="Lienhypertexte"/>
                <w:rFonts w:cs="Arial"/>
                <w:noProof/>
                <w:szCs w:val="20"/>
              </w:rPr>
              <w:t>l’un</w:t>
            </w:r>
            <w:r w:rsidRPr="0030646F">
              <w:rPr>
                <w:rStyle w:val="Lienhypertexte"/>
                <w:rFonts w:cs="Arial"/>
                <w:noProof/>
                <w:spacing w:val="36"/>
                <w:szCs w:val="20"/>
              </w:rPr>
              <w:t xml:space="preserve"> </w:t>
            </w:r>
            <w:r w:rsidRPr="0030646F">
              <w:rPr>
                <w:rStyle w:val="Lienhypertexte"/>
                <w:rFonts w:cs="Arial"/>
                <w:noProof/>
                <w:szCs w:val="20"/>
              </w:rPr>
              <w:t>ou</w:t>
            </w:r>
            <w:r w:rsidRPr="0030646F">
              <w:rPr>
                <w:rStyle w:val="Lienhypertexte"/>
                <w:rFonts w:cs="Arial"/>
                <w:noProof/>
                <w:spacing w:val="39"/>
                <w:szCs w:val="20"/>
              </w:rPr>
              <w:t xml:space="preserve"> </w:t>
            </w:r>
            <w:r w:rsidRPr="0030646F">
              <w:rPr>
                <w:rStyle w:val="Lienhypertexte"/>
                <w:rFonts w:cs="Arial"/>
                <w:noProof/>
                <w:szCs w:val="20"/>
              </w:rPr>
              <w:t>l’autre</w:t>
            </w:r>
            <w:r w:rsidRPr="0030646F">
              <w:rPr>
                <w:rStyle w:val="Lienhypertexte"/>
                <w:rFonts w:cs="Arial"/>
                <w:noProof/>
                <w:spacing w:val="50"/>
                <w:szCs w:val="20"/>
              </w:rPr>
              <w:t xml:space="preserve"> </w:t>
            </w:r>
            <w:r w:rsidRPr="0030646F">
              <w:rPr>
                <w:rStyle w:val="Lienhypertexte"/>
                <w:rFonts w:cs="Arial"/>
                <w:noProof/>
                <w:szCs w:val="20"/>
              </w:rPr>
              <w:t>des</w:t>
            </w:r>
            <w:r w:rsidRPr="0030646F">
              <w:rPr>
                <w:rStyle w:val="Lienhypertexte"/>
                <w:rFonts w:cs="Arial"/>
                <w:noProof/>
                <w:spacing w:val="35"/>
                <w:szCs w:val="20"/>
              </w:rPr>
              <w:t xml:space="preserve"> </w:t>
            </w:r>
            <w:r w:rsidRPr="0030646F">
              <w:rPr>
                <w:rStyle w:val="Lienhypertexte"/>
                <w:rFonts w:cs="Arial"/>
                <w:noProof/>
                <w:szCs w:val="20"/>
              </w:rPr>
              <w:t>sièges</w:t>
            </w:r>
            <w:r w:rsidRPr="0030646F">
              <w:rPr>
                <w:rStyle w:val="Lienhypertexte"/>
                <w:rFonts w:cs="Arial"/>
                <w:noProof/>
                <w:spacing w:val="49"/>
                <w:szCs w:val="20"/>
              </w:rPr>
              <w:t xml:space="preserve"> </w:t>
            </w:r>
            <w:r w:rsidRPr="0030646F">
              <w:rPr>
                <w:rStyle w:val="Lienhypertexte"/>
                <w:rFonts w:cs="Arial"/>
                <w:noProof/>
                <w:w w:val="106"/>
                <w:szCs w:val="20"/>
              </w:rPr>
              <w:t>pilotes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_Toc188974175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204</w:t>
            </w:r>
            <w:r w:rsidRPr="0030646F">
              <w:rPr>
                <w:rFonts w:cs="Arial"/>
                <w:noProof/>
                <w:webHidden/>
                <w:szCs w:val="20"/>
              </w:rPr>
              <w:fldChar w:fldCharType="end"/>
            </w:r>
          </w:hyperlink>
        </w:p>
        <w:p w14:paraId="0E970F87" w14:textId="2B48C9C4"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76" w:history="1">
            <w:r w:rsidRPr="0030646F">
              <w:rPr>
                <w:rStyle w:val="Lienhypertexte"/>
                <w:rFonts w:cs="Arial"/>
                <w:noProof/>
                <w:w w:val="109"/>
                <w:szCs w:val="20"/>
              </w:rPr>
              <w:t>IEM OPS 3.N.050 – Compétence  de route/activité/zone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_Toc188974176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204</w:t>
            </w:r>
            <w:r w:rsidRPr="0030646F">
              <w:rPr>
                <w:rFonts w:cs="Arial"/>
                <w:noProof/>
                <w:webHidden/>
                <w:szCs w:val="20"/>
              </w:rPr>
              <w:fldChar w:fldCharType="end"/>
            </w:r>
          </w:hyperlink>
        </w:p>
        <w:p w14:paraId="543B6890" w14:textId="6BA591D7"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77" w:history="1">
            <w:r w:rsidRPr="0030646F">
              <w:rPr>
                <w:rStyle w:val="Lienhypertexte"/>
                <w:rFonts w:cs="Arial"/>
                <w:noProof/>
                <w:spacing w:val="30"/>
                <w:szCs w:val="20"/>
              </w:rPr>
              <w:t xml:space="preserve">IEM </w:t>
            </w:r>
            <w:r w:rsidRPr="0030646F">
              <w:rPr>
                <w:rStyle w:val="Lienhypertexte"/>
                <w:rFonts w:cs="Arial"/>
                <w:noProof/>
                <w:szCs w:val="20"/>
              </w:rPr>
              <w:t>OPS</w:t>
            </w:r>
            <w:r w:rsidRPr="0030646F">
              <w:rPr>
                <w:rStyle w:val="Lienhypertexte"/>
                <w:rFonts w:cs="Arial"/>
                <w:noProof/>
                <w:spacing w:val="45"/>
                <w:szCs w:val="20"/>
              </w:rPr>
              <w:t xml:space="preserve"> </w:t>
            </w:r>
            <w:r w:rsidRPr="0030646F">
              <w:rPr>
                <w:rStyle w:val="Lienhypertexte"/>
                <w:rFonts w:cs="Arial"/>
                <w:noProof/>
                <w:szCs w:val="20"/>
              </w:rPr>
              <w:t>3.N.055</w:t>
            </w:r>
            <w:r w:rsidRPr="0030646F">
              <w:rPr>
                <w:rStyle w:val="Lienhypertexte"/>
                <w:rFonts w:cs="Arial"/>
                <w:noProof/>
                <w:w w:val="88"/>
                <w:position w:val="-1"/>
                <w:szCs w:val="20"/>
              </w:rPr>
              <w:t xml:space="preserve"> </w:t>
            </w:r>
            <w:r w:rsidRPr="0030646F">
              <w:rPr>
                <w:rStyle w:val="Lienhypertexte"/>
                <w:rFonts w:cs="Arial"/>
                <w:noProof/>
                <w:w w:val="85"/>
                <w:szCs w:val="20"/>
              </w:rPr>
              <w:t>–</w:t>
            </w:r>
            <w:r w:rsidRPr="0030646F">
              <w:rPr>
                <w:rStyle w:val="Lienhypertexte"/>
                <w:rFonts w:cs="Arial"/>
                <w:noProof/>
                <w:spacing w:val="30"/>
                <w:w w:val="85"/>
                <w:szCs w:val="20"/>
              </w:rPr>
              <w:t xml:space="preserve"> </w:t>
            </w:r>
            <w:r w:rsidRPr="0030646F">
              <w:rPr>
                <w:rStyle w:val="Lienhypertexte"/>
                <w:rFonts w:cs="Arial"/>
                <w:noProof/>
                <w:szCs w:val="20"/>
              </w:rPr>
              <w:t>Exercice</w:t>
            </w:r>
            <w:r w:rsidRPr="0030646F">
              <w:rPr>
                <w:rStyle w:val="Lienhypertexte"/>
                <w:rFonts w:cs="Arial"/>
                <w:noProof/>
                <w:spacing w:val="56"/>
                <w:szCs w:val="20"/>
              </w:rPr>
              <w:t xml:space="preserve"> </w:t>
            </w:r>
            <w:r w:rsidRPr="0030646F">
              <w:rPr>
                <w:rStyle w:val="Lienhypertexte"/>
                <w:rFonts w:cs="Arial"/>
                <w:noProof/>
                <w:szCs w:val="20"/>
              </w:rPr>
              <w:t>sur</w:t>
            </w:r>
            <w:r w:rsidRPr="0030646F">
              <w:rPr>
                <w:rStyle w:val="Lienhypertexte"/>
                <w:rFonts w:cs="Arial"/>
                <w:noProof/>
                <w:spacing w:val="45"/>
                <w:szCs w:val="20"/>
              </w:rPr>
              <w:t xml:space="preserve"> </w:t>
            </w:r>
            <w:r w:rsidRPr="0030646F">
              <w:rPr>
                <w:rStyle w:val="Lienhypertexte"/>
                <w:rFonts w:cs="Arial"/>
                <w:noProof/>
                <w:szCs w:val="20"/>
              </w:rPr>
              <w:t>plus</w:t>
            </w:r>
            <w:r w:rsidRPr="0030646F">
              <w:rPr>
                <w:rStyle w:val="Lienhypertexte"/>
                <w:rFonts w:cs="Arial"/>
                <w:noProof/>
                <w:spacing w:val="55"/>
                <w:szCs w:val="20"/>
              </w:rPr>
              <w:t xml:space="preserve"> </w:t>
            </w:r>
            <w:r w:rsidRPr="0030646F">
              <w:rPr>
                <w:rStyle w:val="Lienhypertexte"/>
                <w:rFonts w:cs="Arial"/>
                <w:noProof/>
                <w:szCs w:val="20"/>
              </w:rPr>
              <w:t>d’un</w:t>
            </w:r>
            <w:r w:rsidRPr="0030646F">
              <w:rPr>
                <w:rStyle w:val="Lienhypertexte"/>
                <w:rFonts w:cs="Arial"/>
                <w:noProof/>
                <w:spacing w:val="45"/>
                <w:szCs w:val="20"/>
              </w:rPr>
              <w:t xml:space="preserve"> </w:t>
            </w:r>
            <w:r w:rsidRPr="0030646F">
              <w:rPr>
                <w:rStyle w:val="Lienhypertexte"/>
                <w:rFonts w:cs="Arial"/>
                <w:noProof/>
                <w:szCs w:val="20"/>
              </w:rPr>
              <w:t>type</w:t>
            </w:r>
            <w:r w:rsidRPr="0030646F">
              <w:rPr>
                <w:rStyle w:val="Lienhypertexte"/>
                <w:rFonts w:cs="Arial"/>
                <w:noProof/>
                <w:spacing w:val="49"/>
                <w:szCs w:val="20"/>
              </w:rPr>
              <w:t xml:space="preserve"> </w:t>
            </w:r>
            <w:r w:rsidRPr="0030646F">
              <w:rPr>
                <w:rStyle w:val="Lienhypertexte"/>
                <w:rFonts w:cs="Arial"/>
                <w:noProof/>
                <w:szCs w:val="20"/>
              </w:rPr>
              <w:t>ou</w:t>
            </w:r>
            <w:r w:rsidRPr="0030646F">
              <w:rPr>
                <w:rStyle w:val="Lienhypertexte"/>
                <w:rFonts w:cs="Arial"/>
                <w:noProof/>
                <w:spacing w:val="46"/>
                <w:szCs w:val="20"/>
              </w:rPr>
              <w:t xml:space="preserve"> </w:t>
            </w:r>
            <w:r w:rsidRPr="0030646F">
              <w:rPr>
                <w:rStyle w:val="Lienhypertexte"/>
                <w:rFonts w:cs="Arial"/>
                <w:noProof/>
                <w:w w:val="107"/>
                <w:szCs w:val="20"/>
              </w:rPr>
              <w:t>variante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_Toc188974177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205</w:t>
            </w:r>
            <w:r w:rsidRPr="0030646F">
              <w:rPr>
                <w:rFonts w:cs="Arial"/>
                <w:noProof/>
                <w:webHidden/>
                <w:szCs w:val="20"/>
              </w:rPr>
              <w:fldChar w:fldCharType="end"/>
            </w:r>
          </w:hyperlink>
        </w:p>
        <w:p w14:paraId="062730D6" w14:textId="1F6C2A43"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78" w:history="1">
            <w:r w:rsidRPr="0030646F">
              <w:rPr>
                <w:rStyle w:val="Lienhypertexte"/>
                <w:rFonts w:cs="Arial"/>
                <w:noProof/>
                <w:szCs w:val="20"/>
              </w:rPr>
              <w:t>IEM</w:t>
            </w:r>
            <w:r w:rsidRPr="0030646F">
              <w:rPr>
                <w:rStyle w:val="Lienhypertexte"/>
                <w:rFonts w:cs="Arial"/>
                <w:noProof/>
                <w:spacing w:val="46"/>
                <w:szCs w:val="20"/>
              </w:rPr>
              <w:t xml:space="preserve"> </w:t>
            </w:r>
            <w:r w:rsidRPr="0030646F">
              <w:rPr>
                <w:rStyle w:val="Lienhypertexte"/>
                <w:rFonts w:cs="Arial"/>
                <w:noProof/>
                <w:szCs w:val="20"/>
              </w:rPr>
              <w:t>OPS</w:t>
            </w:r>
            <w:r w:rsidRPr="0030646F">
              <w:rPr>
                <w:rStyle w:val="Lienhypertexte"/>
                <w:rFonts w:cs="Arial"/>
                <w:noProof/>
                <w:spacing w:val="45"/>
                <w:szCs w:val="20"/>
              </w:rPr>
              <w:t xml:space="preserve"> </w:t>
            </w:r>
            <w:r w:rsidRPr="0030646F">
              <w:rPr>
                <w:rStyle w:val="Lienhypertexte"/>
                <w:rFonts w:cs="Arial"/>
                <w:noProof/>
                <w:szCs w:val="20"/>
              </w:rPr>
              <w:t>3.N.065</w:t>
            </w:r>
            <w:r w:rsidRPr="0030646F">
              <w:rPr>
                <w:rStyle w:val="Lienhypertexte"/>
                <w:rFonts w:cs="Arial"/>
                <w:noProof/>
                <w:w w:val="88"/>
                <w:position w:val="-1"/>
                <w:szCs w:val="20"/>
              </w:rPr>
              <w:t xml:space="preserve"> </w:t>
            </w:r>
            <w:r w:rsidRPr="0030646F">
              <w:rPr>
                <w:rStyle w:val="Lienhypertexte"/>
                <w:rFonts w:cs="Arial"/>
                <w:noProof/>
                <w:w w:val="85"/>
                <w:szCs w:val="20"/>
              </w:rPr>
              <w:t>–</w:t>
            </w:r>
            <w:r w:rsidRPr="0030646F">
              <w:rPr>
                <w:rStyle w:val="Lienhypertexte"/>
                <w:rFonts w:cs="Arial"/>
                <w:noProof/>
                <w:spacing w:val="30"/>
                <w:w w:val="85"/>
                <w:szCs w:val="20"/>
              </w:rPr>
              <w:t xml:space="preserve"> </w:t>
            </w:r>
            <w:r w:rsidRPr="0030646F">
              <w:rPr>
                <w:rStyle w:val="Lienhypertexte"/>
                <w:rFonts w:cs="Arial"/>
                <w:noProof/>
                <w:szCs w:val="20"/>
              </w:rPr>
              <w:t>Dossiers</w:t>
            </w:r>
            <w:r w:rsidRPr="0030646F">
              <w:rPr>
                <w:rStyle w:val="Lienhypertexte"/>
                <w:rFonts w:cs="Arial"/>
                <w:noProof/>
                <w:spacing w:val="64"/>
                <w:szCs w:val="20"/>
              </w:rPr>
              <w:t xml:space="preserve"> </w:t>
            </w:r>
            <w:r w:rsidRPr="0030646F">
              <w:rPr>
                <w:rStyle w:val="Lienhypertexte"/>
                <w:rFonts w:cs="Arial"/>
                <w:noProof/>
                <w:szCs w:val="20"/>
              </w:rPr>
              <w:t>de</w:t>
            </w:r>
            <w:r w:rsidRPr="0030646F">
              <w:rPr>
                <w:rStyle w:val="Lienhypertexte"/>
                <w:rFonts w:cs="Arial"/>
                <w:noProof/>
                <w:spacing w:val="40"/>
                <w:szCs w:val="20"/>
              </w:rPr>
              <w:t xml:space="preserve"> </w:t>
            </w:r>
            <w:r w:rsidRPr="0030646F">
              <w:rPr>
                <w:rStyle w:val="Lienhypertexte"/>
                <w:rFonts w:cs="Arial"/>
                <w:noProof/>
                <w:w w:val="108"/>
                <w:szCs w:val="20"/>
              </w:rPr>
              <w:t>formation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_Toc188974178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206</w:t>
            </w:r>
            <w:r w:rsidRPr="0030646F">
              <w:rPr>
                <w:rFonts w:cs="Arial"/>
                <w:noProof/>
                <w:webHidden/>
                <w:szCs w:val="20"/>
              </w:rPr>
              <w:fldChar w:fldCharType="end"/>
            </w:r>
          </w:hyperlink>
        </w:p>
        <w:p w14:paraId="28893106" w14:textId="30321DAD"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179" w:history="1">
            <w:r w:rsidRPr="0030646F">
              <w:rPr>
                <w:rStyle w:val="Lienhypertexte"/>
                <w:rFonts w:cs="Arial"/>
                <w:noProof/>
                <w:szCs w:val="20"/>
              </w:rPr>
              <w:t>IEM OPS3.O – EQUIPAGE DE CABINE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_Toc188974179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207</w:t>
            </w:r>
            <w:r w:rsidRPr="0030646F">
              <w:rPr>
                <w:rFonts w:cs="Arial"/>
                <w:noProof/>
                <w:webHidden/>
                <w:szCs w:val="20"/>
              </w:rPr>
              <w:fldChar w:fldCharType="end"/>
            </w:r>
          </w:hyperlink>
        </w:p>
        <w:p w14:paraId="322A7E42" w14:textId="30F320AD"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80" w:history="1">
            <w:r w:rsidRPr="0030646F">
              <w:rPr>
                <w:rStyle w:val="Lienhypertexte"/>
                <w:rFonts w:cs="Arial"/>
                <w:noProof/>
                <w:w w:val="109"/>
                <w:szCs w:val="20"/>
              </w:rPr>
              <w:t>IEM OPS3.O.005 Membres d’équipage de cabine supplémentaires assignés à des tâches de spécialistes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_Toc188974180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207</w:t>
            </w:r>
            <w:r w:rsidRPr="0030646F">
              <w:rPr>
                <w:rFonts w:cs="Arial"/>
                <w:noProof/>
                <w:webHidden/>
                <w:szCs w:val="20"/>
              </w:rPr>
              <w:fldChar w:fldCharType="end"/>
            </w:r>
          </w:hyperlink>
        </w:p>
        <w:p w14:paraId="233A83F8" w14:textId="031D4E0B"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81" w:history="1">
            <w:r w:rsidRPr="0030646F">
              <w:rPr>
                <w:rStyle w:val="Lienhypertexte"/>
                <w:rFonts w:cs="Arial"/>
                <w:noProof/>
                <w:w w:val="109"/>
                <w:szCs w:val="20"/>
              </w:rPr>
              <w:t>IEM OPS3.O.010  Nombre et composition de l’équipage de cabine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_Toc188974181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207</w:t>
            </w:r>
            <w:r w:rsidRPr="0030646F">
              <w:rPr>
                <w:rFonts w:cs="Arial"/>
                <w:noProof/>
                <w:webHidden/>
                <w:szCs w:val="20"/>
              </w:rPr>
              <w:fldChar w:fldCharType="end"/>
            </w:r>
          </w:hyperlink>
        </w:p>
        <w:p w14:paraId="16E57A58" w14:textId="5494241E"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82" w:history="1">
            <w:r w:rsidRPr="0030646F">
              <w:rPr>
                <w:rStyle w:val="Lienhypertexte"/>
                <w:rFonts w:cs="Arial"/>
                <w:noProof/>
                <w:w w:val="109"/>
                <w:szCs w:val="20"/>
              </w:rPr>
              <w:t>IEM OPS3.O.015  Exigences minimales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_Toc188974182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208</w:t>
            </w:r>
            <w:r w:rsidRPr="0030646F">
              <w:rPr>
                <w:rFonts w:cs="Arial"/>
                <w:noProof/>
                <w:webHidden/>
                <w:szCs w:val="20"/>
              </w:rPr>
              <w:fldChar w:fldCharType="end"/>
            </w:r>
          </w:hyperlink>
        </w:p>
        <w:p w14:paraId="7C932CC0" w14:textId="26E03B08"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83" w:history="1">
            <w:r w:rsidRPr="0030646F">
              <w:rPr>
                <w:rStyle w:val="Lienhypertexte"/>
                <w:rFonts w:cs="Arial"/>
                <w:noProof/>
                <w:w w:val="109"/>
                <w:szCs w:val="20"/>
              </w:rPr>
              <w:t>IEM OPS3.O.020 (c)  Chefs de cabine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_Toc188974183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208</w:t>
            </w:r>
            <w:r w:rsidRPr="0030646F">
              <w:rPr>
                <w:rFonts w:cs="Arial"/>
                <w:noProof/>
                <w:webHidden/>
                <w:szCs w:val="20"/>
              </w:rPr>
              <w:fldChar w:fldCharType="end"/>
            </w:r>
          </w:hyperlink>
        </w:p>
        <w:p w14:paraId="3528B717" w14:textId="1944DB9C"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84" w:history="1">
            <w:r w:rsidRPr="0030646F">
              <w:rPr>
                <w:rStyle w:val="Lienhypertexte"/>
                <w:rFonts w:cs="Arial"/>
                <w:noProof/>
                <w:w w:val="109"/>
                <w:szCs w:val="20"/>
              </w:rPr>
              <w:t>IEM OPS3.O.025, 030, 040, 045 ET 050  Matériels d’instruction représentatifs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_Toc188974184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209</w:t>
            </w:r>
            <w:r w:rsidRPr="0030646F">
              <w:rPr>
                <w:rFonts w:cs="Arial"/>
                <w:noProof/>
                <w:webHidden/>
                <w:szCs w:val="20"/>
              </w:rPr>
              <w:fldChar w:fldCharType="end"/>
            </w:r>
          </w:hyperlink>
        </w:p>
        <w:p w14:paraId="7604B236" w14:textId="63243A24"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85" w:history="1">
            <w:r w:rsidRPr="0030646F">
              <w:rPr>
                <w:rStyle w:val="Lienhypertexte"/>
                <w:rFonts w:cs="Arial"/>
                <w:noProof/>
                <w:w w:val="109"/>
                <w:szCs w:val="20"/>
              </w:rPr>
              <w:t>IEM OPS3.O.035   familiarisation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_Toc188974185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209</w:t>
            </w:r>
            <w:r w:rsidRPr="0030646F">
              <w:rPr>
                <w:rFonts w:cs="Arial"/>
                <w:noProof/>
                <w:webHidden/>
                <w:szCs w:val="20"/>
              </w:rPr>
              <w:fldChar w:fldCharType="end"/>
            </w:r>
          </w:hyperlink>
        </w:p>
        <w:p w14:paraId="2D35BF0C" w14:textId="07BD25A9"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86" w:history="1">
            <w:r w:rsidRPr="0030646F">
              <w:rPr>
                <w:rStyle w:val="Lienhypertexte"/>
                <w:rFonts w:cs="Arial"/>
                <w:noProof/>
                <w:w w:val="109"/>
                <w:szCs w:val="20"/>
              </w:rPr>
              <w:t>IEM OPS3.O.045   Stages de remise à niveau</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_Toc188974186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211</w:t>
            </w:r>
            <w:r w:rsidRPr="0030646F">
              <w:rPr>
                <w:rFonts w:cs="Arial"/>
                <w:noProof/>
                <w:webHidden/>
                <w:szCs w:val="20"/>
              </w:rPr>
              <w:fldChar w:fldCharType="end"/>
            </w:r>
          </w:hyperlink>
        </w:p>
        <w:p w14:paraId="01EF0BE6" w14:textId="6D42D3E0"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87" w:history="1">
            <w:r w:rsidRPr="0030646F">
              <w:rPr>
                <w:rStyle w:val="Lienhypertexte"/>
                <w:rFonts w:cs="Arial"/>
                <w:noProof/>
                <w:w w:val="109"/>
                <w:szCs w:val="20"/>
              </w:rPr>
              <w:t>IEM OPS3.O.050  Contrôles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_Toc188974187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211</w:t>
            </w:r>
            <w:r w:rsidRPr="0030646F">
              <w:rPr>
                <w:rFonts w:cs="Arial"/>
                <w:noProof/>
                <w:webHidden/>
                <w:szCs w:val="20"/>
              </w:rPr>
              <w:fldChar w:fldCharType="end"/>
            </w:r>
          </w:hyperlink>
        </w:p>
        <w:p w14:paraId="4AA8368B" w14:textId="6D687ED3"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88" w:history="1">
            <w:r w:rsidRPr="0030646F">
              <w:rPr>
                <w:rStyle w:val="Lienhypertexte"/>
                <w:rFonts w:cs="Arial"/>
                <w:noProof/>
                <w:w w:val="109"/>
                <w:szCs w:val="20"/>
              </w:rPr>
              <w:t>IEM OPS3.O.055  Exercice sur plus d’un type ou variante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_Toc188974188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211</w:t>
            </w:r>
            <w:r w:rsidRPr="0030646F">
              <w:rPr>
                <w:rFonts w:cs="Arial"/>
                <w:noProof/>
                <w:webHidden/>
                <w:szCs w:val="20"/>
              </w:rPr>
              <w:fldChar w:fldCharType="end"/>
            </w:r>
          </w:hyperlink>
        </w:p>
        <w:p w14:paraId="324150FC" w14:textId="26E822E4"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89" w:history="1">
            <w:r w:rsidRPr="0030646F">
              <w:rPr>
                <w:rStyle w:val="Lienhypertexte"/>
                <w:rFonts w:cs="Arial"/>
                <w:noProof/>
                <w:w w:val="109"/>
                <w:szCs w:val="20"/>
              </w:rPr>
              <w:t>IEM OPS3.O.025 ET  OPS3.O.040  Formation à la gestion des ressources de l’équipage (CRM)</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_Toc188974189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212</w:t>
            </w:r>
            <w:r w:rsidRPr="0030646F">
              <w:rPr>
                <w:rFonts w:cs="Arial"/>
                <w:noProof/>
                <w:webHidden/>
                <w:szCs w:val="20"/>
              </w:rPr>
              <w:fldChar w:fldCharType="end"/>
            </w:r>
          </w:hyperlink>
        </w:p>
        <w:p w14:paraId="0ECC9FE7" w14:textId="40AE3D9D"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90" w:history="1">
            <w:r w:rsidRPr="0030646F">
              <w:rPr>
                <w:rStyle w:val="Lienhypertexte"/>
                <w:rFonts w:cs="Arial"/>
                <w:noProof/>
                <w:w w:val="109"/>
                <w:szCs w:val="20"/>
              </w:rPr>
              <w:t>IEM OPS3.O.025 ET OPS3.O.040  Formation au secourisme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_Toc188974190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213</w:t>
            </w:r>
            <w:r w:rsidRPr="0030646F">
              <w:rPr>
                <w:rFonts w:cs="Arial"/>
                <w:noProof/>
                <w:webHidden/>
                <w:szCs w:val="20"/>
              </w:rPr>
              <w:fldChar w:fldCharType="end"/>
            </w:r>
          </w:hyperlink>
        </w:p>
        <w:p w14:paraId="5B1F17EA" w14:textId="4B7693D1"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91" w:history="1">
            <w:r w:rsidRPr="0030646F">
              <w:rPr>
                <w:rStyle w:val="Lienhypertexte"/>
                <w:rFonts w:cs="Arial"/>
                <w:noProof/>
                <w:w w:val="109"/>
                <w:szCs w:val="20"/>
              </w:rPr>
              <w:t>IEM OPS3.O.025, 030, 040 ET 045  Contrôle de la foule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_Toc188974191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214</w:t>
            </w:r>
            <w:r w:rsidRPr="0030646F">
              <w:rPr>
                <w:rFonts w:cs="Arial"/>
                <w:noProof/>
                <w:webHidden/>
                <w:szCs w:val="20"/>
              </w:rPr>
              <w:fldChar w:fldCharType="end"/>
            </w:r>
          </w:hyperlink>
        </w:p>
        <w:p w14:paraId="52E55249" w14:textId="7EDF4A64"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92" w:history="1">
            <w:r w:rsidRPr="0030646F">
              <w:rPr>
                <w:rStyle w:val="Lienhypertexte"/>
                <w:rFonts w:cs="Arial"/>
                <w:noProof/>
                <w:w w:val="109"/>
                <w:szCs w:val="20"/>
              </w:rPr>
              <w:t>IEM OPS3.O.030 ET 040 Stages d’adaptation et d’entraînements périodiques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_Toc188974192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214</w:t>
            </w:r>
            <w:r w:rsidRPr="0030646F">
              <w:rPr>
                <w:rFonts w:cs="Arial"/>
                <w:noProof/>
                <w:webHidden/>
                <w:szCs w:val="20"/>
              </w:rPr>
              <w:fldChar w:fldCharType="end"/>
            </w:r>
          </w:hyperlink>
        </w:p>
        <w:p w14:paraId="42929209" w14:textId="47F4A12C"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193" w:history="1">
            <w:r w:rsidRPr="0030646F">
              <w:rPr>
                <w:rStyle w:val="Lienhypertexte"/>
                <w:rFonts w:cs="Arial"/>
                <w:noProof/>
                <w:szCs w:val="20"/>
              </w:rPr>
              <w:t>IEM OPS3.P : MANUELS,  REGISTRES  ET RELEVÉS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_Toc188974193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216</w:t>
            </w:r>
            <w:r w:rsidRPr="0030646F">
              <w:rPr>
                <w:rFonts w:cs="Arial"/>
                <w:noProof/>
                <w:webHidden/>
                <w:szCs w:val="20"/>
              </w:rPr>
              <w:fldChar w:fldCharType="end"/>
            </w:r>
          </w:hyperlink>
        </w:p>
        <w:p w14:paraId="0BF9431B" w14:textId="0BF7D194"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94" w:history="1">
            <w:r w:rsidRPr="0030646F">
              <w:rPr>
                <w:rStyle w:val="Lienhypertexte"/>
                <w:rFonts w:cs="Arial"/>
                <w:noProof/>
                <w:w w:val="109"/>
                <w:szCs w:val="20"/>
              </w:rPr>
              <w:t>IEM OPS 3. P.005 (b)  – Éléments  du manuel  d’exploitation soumis  à approbation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_Toc188974194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216</w:t>
            </w:r>
            <w:r w:rsidRPr="0030646F">
              <w:rPr>
                <w:rFonts w:cs="Arial"/>
                <w:noProof/>
                <w:webHidden/>
                <w:szCs w:val="20"/>
              </w:rPr>
              <w:fldChar w:fldCharType="end"/>
            </w:r>
          </w:hyperlink>
        </w:p>
        <w:p w14:paraId="7490227F" w14:textId="6FF37C14"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95" w:history="1">
            <w:r w:rsidRPr="0030646F">
              <w:rPr>
                <w:rStyle w:val="Lienhypertexte"/>
                <w:rFonts w:cs="Arial"/>
                <w:noProof/>
                <w:szCs w:val="20"/>
              </w:rPr>
              <w:t>IEM OPS 3.P.005 (c)</w:t>
            </w:r>
            <w:r w:rsidRPr="0030646F">
              <w:rPr>
                <w:rStyle w:val="Lienhypertexte"/>
                <w:rFonts w:cs="Arial"/>
                <w:i/>
                <w:iCs/>
                <w:noProof/>
                <w:w w:val="84"/>
                <w:szCs w:val="20"/>
              </w:rPr>
              <w:t xml:space="preserve"> </w:t>
            </w:r>
            <w:r w:rsidRPr="0030646F">
              <w:rPr>
                <w:rStyle w:val="Lienhypertexte"/>
                <w:rFonts w:cs="Arial"/>
                <w:i/>
                <w:iCs/>
                <w:noProof/>
                <w:spacing w:val="32"/>
                <w:w w:val="84"/>
                <w:szCs w:val="20"/>
              </w:rPr>
              <w:t xml:space="preserve"> </w:t>
            </w:r>
            <w:r w:rsidRPr="0030646F">
              <w:rPr>
                <w:rStyle w:val="Lienhypertexte"/>
                <w:rFonts w:cs="Arial"/>
                <w:noProof/>
                <w:w w:val="84"/>
                <w:szCs w:val="20"/>
              </w:rPr>
              <w:t>–</w:t>
            </w:r>
            <w:r w:rsidRPr="0030646F">
              <w:rPr>
                <w:rStyle w:val="Lienhypertexte"/>
                <w:rFonts w:cs="Arial"/>
                <w:noProof/>
                <w:spacing w:val="30"/>
                <w:w w:val="84"/>
                <w:szCs w:val="20"/>
              </w:rPr>
              <w:t xml:space="preserve"> </w:t>
            </w:r>
            <w:r w:rsidRPr="0030646F">
              <w:rPr>
                <w:rStyle w:val="Lienhypertexte"/>
                <w:rFonts w:cs="Arial"/>
                <w:noProof/>
                <w:szCs w:val="20"/>
              </w:rPr>
              <w:t>Manuel</w:t>
            </w:r>
            <w:r w:rsidRPr="0030646F">
              <w:rPr>
                <w:rStyle w:val="Lienhypertexte"/>
                <w:rFonts w:cs="Arial"/>
                <w:noProof/>
                <w:spacing w:val="60"/>
                <w:szCs w:val="20"/>
              </w:rPr>
              <w:t xml:space="preserve"> </w:t>
            </w:r>
            <w:r w:rsidRPr="0030646F">
              <w:rPr>
                <w:rStyle w:val="Lienhypertexte"/>
                <w:rFonts w:cs="Arial"/>
                <w:noProof/>
                <w:szCs w:val="20"/>
              </w:rPr>
              <w:t xml:space="preserve">d’exploitation </w:t>
            </w:r>
            <w:r w:rsidRPr="0030646F">
              <w:rPr>
                <w:rStyle w:val="Lienhypertexte"/>
                <w:rFonts w:cs="Arial"/>
                <w:noProof/>
                <w:spacing w:val="21"/>
                <w:szCs w:val="20"/>
              </w:rPr>
              <w:t xml:space="preserve"> </w:t>
            </w:r>
            <w:r w:rsidRPr="0030646F">
              <w:rPr>
                <w:rStyle w:val="Lienhypertexte"/>
                <w:rFonts w:cs="Arial"/>
                <w:noProof/>
                <w:w w:val="79"/>
                <w:szCs w:val="20"/>
              </w:rPr>
              <w:t>–</w:t>
            </w:r>
            <w:r w:rsidRPr="0030646F">
              <w:rPr>
                <w:rStyle w:val="Lienhypertexte"/>
                <w:rFonts w:cs="Arial"/>
                <w:noProof/>
                <w:spacing w:val="40"/>
                <w:w w:val="79"/>
                <w:szCs w:val="20"/>
              </w:rPr>
              <w:t xml:space="preserve"> </w:t>
            </w:r>
            <w:r w:rsidRPr="0030646F">
              <w:rPr>
                <w:rStyle w:val="Lienhypertexte"/>
                <w:rFonts w:cs="Arial"/>
                <w:noProof/>
                <w:w w:val="105"/>
                <w:szCs w:val="20"/>
              </w:rPr>
              <w:t>langue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_Toc188974195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217</w:t>
            </w:r>
            <w:r w:rsidRPr="0030646F">
              <w:rPr>
                <w:rFonts w:cs="Arial"/>
                <w:noProof/>
                <w:webHidden/>
                <w:szCs w:val="20"/>
              </w:rPr>
              <w:fldChar w:fldCharType="end"/>
            </w:r>
          </w:hyperlink>
        </w:p>
        <w:p w14:paraId="58884B1C" w14:textId="7A50457B"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96" w:history="1">
            <w:r w:rsidRPr="0030646F">
              <w:rPr>
                <w:rStyle w:val="Lienhypertexte"/>
                <w:rFonts w:cs="Arial"/>
                <w:noProof/>
                <w:szCs w:val="20"/>
              </w:rPr>
              <w:t>IEM OPS 3.P.010 – Contenu  du manuel  d’exploitation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_Toc188974196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217</w:t>
            </w:r>
            <w:r w:rsidRPr="0030646F">
              <w:rPr>
                <w:rFonts w:cs="Arial"/>
                <w:noProof/>
                <w:webHidden/>
                <w:szCs w:val="20"/>
              </w:rPr>
              <w:fldChar w:fldCharType="end"/>
            </w:r>
          </w:hyperlink>
        </w:p>
        <w:p w14:paraId="7FB65D71" w14:textId="6688FD59"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97" w:history="1">
            <w:r w:rsidRPr="0030646F">
              <w:rPr>
                <w:rStyle w:val="Lienhypertexte"/>
                <w:rFonts w:cs="Arial"/>
                <w:noProof/>
                <w:szCs w:val="20"/>
              </w:rPr>
              <w:t>IEM OPS 3.P.010 (c)  – Structure  du manuel  d’exploitation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_Toc188974197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218</w:t>
            </w:r>
            <w:r w:rsidRPr="0030646F">
              <w:rPr>
                <w:rFonts w:cs="Arial"/>
                <w:noProof/>
                <w:webHidden/>
                <w:szCs w:val="20"/>
              </w:rPr>
              <w:fldChar w:fldCharType="end"/>
            </w:r>
          </w:hyperlink>
        </w:p>
        <w:p w14:paraId="122BA3F3" w14:textId="418F564F"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98" w:history="1">
            <w:r w:rsidRPr="0030646F">
              <w:rPr>
                <w:rStyle w:val="Lienhypertexte"/>
                <w:rFonts w:cs="Arial"/>
                <w:noProof/>
                <w:szCs w:val="20"/>
              </w:rPr>
              <w:t>IEM  OPS 3.P.010 – Contenu  du manuel  d’exploitation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_Toc188974198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219</w:t>
            </w:r>
            <w:r w:rsidRPr="0030646F">
              <w:rPr>
                <w:rFonts w:cs="Arial"/>
                <w:noProof/>
                <w:webHidden/>
                <w:szCs w:val="20"/>
              </w:rPr>
              <w:fldChar w:fldCharType="end"/>
            </w:r>
          </w:hyperlink>
        </w:p>
        <w:p w14:paraId="2F3D6A55" w14:textId="1039D8BA"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199" w:history="1">
            <w:r w:rsidRPr="0030646F">
              <w:rPr>
                <w:rStyle w:val="Lienhypertexte"/>
                <w:rFonts w:cs="Arial"/>
                <w:noProof/>
                <w:szCs w:val="20"/>
              </w:rPr>
              <w:t>IEM OPS 3.P.020 (a) (12)  – Signature  ou équivalent</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_Toc188974199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219</w:t>
            </w:r>
            <w:r w:rsidRPr="0030646F">
              <w:rPr>
                <w:rFonts w:cs="Arial"/>
                <w:noProof/>
                <w:webHidden/>
                <w:szCs w:val="20"/>
              </w:rPr>
              <w:fldChar w:fldCharType="end"/>
            </w:r>
          </w:hyperlink>
        </w:p>
        <w:p w14:paraId="62251C8A" w14:textId="18751D8D"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00" w:history="1">
            <w:r w:rsidRPr="0030646F">
              <w:rPr>
                <w:rStyle w:val="Lienhypertexte"/>
                <w:rFonts w:cs="Arial"/>
                <w:noProof/>
                <w:szCs w:val="20"/>
              </w:rPr>
              <w:t>IEM OPS 3.P.020 (b)  – Carnet de route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_Toc188974200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219</w:t>
            </w:r>
            <w:r w:rsidRPr="0030646F">
              <w:rPr>
                <w:rFonts w:cs="Arial"/>
                <w:noProof/>
                <w:webHidden/>
                <w:szCs w:val="20"/>
              </w:rPr>
              <w:fldChar w:fldCharType="end"/>
            </w:r>
          </w:hyperlink>
        </w:p>
        <w:p w14:paraId="44C4B5EC" w14:textId="4BAD9206"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201" w:history="1">
            <w:r w:rsidRPr="0030646F">
              <w:rPr>
                <w:rStyle w:val="Lienhypertexte"/>
                <w:rFonts w:cs="Arial"/>
                <w:noProof/>
                <w:szCs w:val="20"/>
              </w:rPr>
              <w:t>IEM OPS3.Q - LIMITATIONS DES TEMPS ET SERVICES DE VOL - EXIGENCES EN MATIERE DE REPOS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_Toc188974201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220</w:t>
            </w:r>
            <w:r w:rsidRPr="0030646F">
              <w:rPr>
                <w:rFonts w:cs="Arial"/>
                <w:noProof/>
                <w:webHidden/>
                <w:szCs w:val="20"/>
              </w:rPr>
              <w:fldChar w:fldCharType="end"/>
            </w:r>
          </w:hyperlink>
        </w:p>
        <w:p w14:paraId="4983E5C4" w14:textId="779DF37C"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02" w:history="1">
            <w:r w:rsidRPr="0030646F">
              <w:rPr>
                <w:rStyle w:val="Lienhypertexte"/>
                <w:rFonts w:cs="Arial"/>
                <w:noProof/>
                <w:szCs w:val="20"/>
              </w:rPr>
              <w:t>IEM OPS3.Q.005  Généralités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_Toc188974202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220</w:t>
            </w:r>
            <w:r w:rsidRPr="0030646F">
              <w:rPr>
                <w:rFonts w:cs="Arial"/>
                <w:noProof/>
                <w:webHidden/>
                <w:szCs w:val="20"/>
              </w:rPr>
              <w:fldChar w:fldCharType="end"/>
            </w:r>
          </w:hyperlink>
        </w:p>
        <w:p w14:paraId="64127188" w14:textId="7A0715C5"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03" w:history="1">
            <w:r w:rsidRPr="0030646F">
              <w:rPr>
                <w:rStyle w:val="Lienhypertexte"/>
                <w:rFonts w:cs="Arial"/>
                <w:noProof/>
                <w:szCs w:val="20"/>
              </w:rPr>
              <w:t>IEM OPS3.Q.005 (b) (2) Opérations programmées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_Toc188974203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220</w:t>
            </w:r>
            <w:r w:rsidRPr="0030646F">
              <w:rPr>
                <w:rFonts w:cs="Arial"/>
                <w:noProof/>
                <w:webHidden/>
                <w:szCs w:val="20"/>
              </w:rPr>
              <w:fldChar w:fldCharType="end"/>
            </w:r>
          </w:hyperlink>
        </w:p>
        <w:p w14:paraId="329A6CBD" w14:textId="7D5A1D0F"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04" w:history="1">
            <w:r w:rsidRPr="0030646F">
              <w:rPr>
                <w:rStyle w:val="Lienhypertexte"/>
                <w:rFonts w:cs="Arial"/>
                <w:noProof/>
                <w:szCs w:val="20"/>
              </w:rPr>
              <w:t>IEM OPS3.Q.005 (b) (3) Rotations programmées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_Toc188974204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220</w:t>
            </w:r>
            <w:r w:rsidRPr="0030646F">
              <w:rPr>
                <w:rFonts w:cs="Arial"/>
                <w:noProof/>
                <w:webHidden/>
                <w:szCs w:val="20"/>
              </w:rPr>
              <w:fldChar w:fldCharType="end"/>
            </w:r>
          </w:hyperlink>
        </w:p>
        <w:p w14:paraId="694A4B93" w14:textId="4A2AB54B"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05" w:history="1">
            <w:r w:rsidRPr="0030646F">
              <w:rPr>
                <w:rStyle w:val="Lienhypertexte"/>
                <w:rFonts w:cs="Arial"/>
                <w:noProof/>
                <w:szCs w:val="20"/>
              </w:rPr>
              <w:t>IEM OPS3.Q.040 (a) Exigences de repos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_Toc188974205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220</w:t>
            </w:r>
            <w:r w:rsidRPr="0030646F">
              <w:rPr>
                <w:rFonts w:cs="Arial"/>
                <w:noProof/>
                <w:webHidden/>
                <w:szCs w:val="20"/>
              </w:rPr>
              <w:fldChar w:fldCharType="end"/>
            </w:r>
          </w:hyperlink>
        </w:p>
        <w:p w14:paraId="62423A17" w14:textId="53FEFA31"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06" w:history="1">
            <w:r w:rsidRPr="0030646F">
              <w:rPr>
                <w:rStyle w:val="Lienhypertexte"/>
                <w:rFonts w:cs="Arial"/>
                <w:noProof/>
                <w:szCs w:val="20"/>
              </w:rPr>
              <w:t>IEM OPS3.Q.060 Relevé des temps de service de vol, de service et de repos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_Toc188974206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220</w:t>
            </w:r>
            <w:r w:rsidRPr="0030646F">
              <w:rPr>
                <w:rFonts w:cs="Arial"/>
                <w:noProof/>
                <w:webHidden/>
                <w:szCs w:val="20"/>
              </w:rPr>
              <w:fldChar w:fldCharType="end"/>
            </w:r>
          </w:hyperlink>
        </w:p>
        <w:p w14:paraId="21BB6F94" w14:textId="2712ACEF"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07" w:history="1">
            <w:r w:rsidRPr="0030646F">
              <w:rPr>
                <w:rStyle w:val="Lienhypertexte"/>
                <w:rFonts w:cs="Arial"/>
                <w:noProof/>
                <w:szCs w:val="20"/>
              </w:rPr>
              <w:t>IEM OPS3.Q.060 (b) Décompte d'activité</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_Toc188974207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221</w:t>
            </w:r>
            <w:r w:rsidRPr="0030646F">
              <w:rPr>
                <w:rFonts w:cs="Arial"/>
                <w:noProof/>
                <w:webHidden/>
                <w:szCs w:val="20"/>
              </w:rPr>
              <w:fldChar w:fldCharType="end"/>
            </w:r>
          </w:hyperlink>
        </w:p>
        <w:p w14:paraId="579A62C4" w14:textId="7ED4E383" w:rsidR="006C3662" w:rsidRPr="00944AE8" w:rsidRDefault="006C3662" w:rsidP="009E19DB">
          <w:pPr>
            <w:pStyle w:val="TM3"/>
            <w:rPr>
              <w:rFonts w:ascii="Arial" w:hAnsi="Arial" w:cs="Arial"/>
              <w:noProof/>
              <w:kern w:val="2"/>
              <w:sz w:val="20"/>
              <w:szCs w:val="20"/>
              <w14:ligatures w14:val="standardContextual"/>
            </w:rPr>
          </w:pPr>
          <w:hyperlink w:anchor="_Toc188974209" w:history="1">
            <w:r w:rsidRPr="00944AE8">
              <w:rPr>
                <w:rStyle w:val="Lienhypertexte"/>
                <w:rFonts w:ascii="Arial" w:hAnsi="Arial" w:cs="Arial"/>
                <w:noProof/>
                <w:sz w:val="20"/>
                <w:szCs w:val="20"/>
              </w:rPr>
              <w:t>IEM RANT 06 PART OPS-1.Q.075 : Formation en gestion de la fatigue</w:t>
            </w:r>
            <w:r w:rsidRPr="00944AE8">
              <w:rPr>
                <w:rFonts w:ascii="Arial" w:hAnsi="Arial" w:cs="Arial"/>
                <w:noProof/>
                <w:webHidden/>
                <w:sz w:val="20"/>
                <w:szCs w:val="20"/>
              </w:rPr>
              <w:tab/>
            </w:r>
            <w:r w:rsidRPr="00944AE8">
              <w:rPr>
                <w:rFonts w:ascii="Arial" w:hAnsi="Arial" w:cs="Arial"/>
                <w:noProof/>
                <w:webHidden/>
                <w:sz w:val="20"/>
                <w:szCs w:val="20"/>
              </w:rPr>
              <w:fldChar w:fldCharType="begin"/>
            </w:r>
            <w:r w:rsidRPr="00944AE8">
              <w:rPr>
                <w:rFonts w:ascii="Arial" w:hAnsi="Arial" w:cs="Arial"/>
                <w:noProof/>
                <w:webHidden/>
                <w:sz w:val="20"/>
                <w:szCs w:val="20"/>
              </w:rPr>
              <w:instrText xml:space="preserve"> PAGEREF _Toc188974209 \h </w:instrText>
            </w:r>
            <w:r w:rsidRPr="00944AE8">
              <w:rPr>
                <w:rFonts w:ascii="Arial" w:hAnsi="Arial" w:cs="Arial"/>
                <w:noProof/>
                <w:webHidden/>
                <w:sz w:val="20"/>
                <w:szCs w:val="20"/>
              </w:rPr>
            </w:r>
            <w:r w:rsidRPr="00944AE8">
              <w:rPr>
                <w:rFonts w:ascii="Arial" w:hAnsi="Arial" w:cs="Arial"/>
                <w:noProof/>
                <w:webHidden/>
                <w:sz w:val="20"/>
                <w:szCs w:val="20"/>
              </w:rPr>
              <w:fldChar w:fldCharType="separate"/>
            </w:r>
            <w:r w:rsidR="00055976">
              <w:rPr>
                <w:rFonts w:ascii="Arial" w:hAnsi="Arial" w:cs="Arial"/>
                <w:noProof/>
                <w:webHidden/>
                <w:sz w:val="20"/>
                <w:szCs w:val="20"/>
              </w:rPr>
              <w:t>221</w:t>
            </w:r>
            <w:r w:rsidRPr="00944AE8">
              <w:rPr>
                <w:rFonts w:ascii="Arial" w:hAnsi="Arial" w:cs="Arial"/>
                <w:noProof/>
                <w:webHidden/>
                <w:sz w:val="20"/>
                <w:szCs w:val="20"/>
              </w:rPr>
              <w:fldChar w:fldCharType="end"/>
            </w:r>
          </w:hyperlink>
        </w:p>
        <w:p w14:paraId="58CBD19E" w14:textId="6DC55D2D" w:rsidR="006C3662" w:rsidRPr="00944AE8" w:rsidRDefault="006C3662">
          <w:pPr>
            <w:pStyle w:val="TM1"/>
            <w:tabs>
              <w:tab w:val="right" w:leader="dot" w:pos="9074"/>
            </w:tabs>
            <w:rPr>
              <w:rFonts w:eastAsiaTheme="minorEastAsia" w:cs="Arial"/>
              <w:b w:val="0"/>
              <w:noProof/>
              <w:kern w:val="2"/>
              <w:szCs w:val="20"/>
              <w14:ligatures w14:val="standardContextual"/>
            </w:rPr>
          </w:pPr>
          <w:hyperlink w:anchor="_Toc188974210" w:history="1">
            <w:r w:rsidRPr="0030646F">
              <w:rPr>
                <w:rStyle w:val="Lienhypertexte"/>
                <w:rFonts w:cs="Arial"/>
                <w:noProof/>
                <w:szCs w:val="20"/>
              </w:rPr>
              <w:t>IEM OPS3.R :</w:t>
            </w:r>
            <w:r w:rsidRPr="0030646F">
              <w:rPr>
                <w:rStyle w:val="Lienhypertexte"/>
                <w:rFonts w:cs="Arial"/>
                <w:noProof/>
                <w:spacing w:val="38"/>
                <w:w w:val="81"/>
                <w:szCs w:val="20"/>
              </w:rPr>
              <w:t xml:space="preserve"> </w:t>
            </w:r>
            <w:r w:rsidRPr="0030646F">
              <w:rPr>
                <w:rStyle w:val="Lienhypertexte"/>
                <w:rFonts w:cs="Arial"/>
                <w:noProof/>
                <w:szCs w:val="20"/>
              </w:rPr>
              <w:t xml:space="preserve">TRANSPORT </w:t>
            </w:r>
            <w:r w:rsidRPr="0030646F">
              <w:rPr>
                <w:rStyle w:val="Lienhypertexte"/>
                <w:rFonts w:cs="Arial"/>
                <w:noProof/>
                <w:spacing w:val="6"/>
                <w:szCs w:val="20"/>
              </w:rPr>
              <w:t xml:space="preserve"> </w:t>
            </w:r>
            <w:r w:rsidRPr="0030646F">
              <w:rPr>
                <w:rStyle w:val="Lienhypertexte"/>
                <w:rFonts w:cs="Arial"/>
                <w:noProof/>
                <w:szCs w:val="20"/>
              </w:rPr>
              <w:t xml:space="preserve">AÉRIEN </w:t>
            </w:r>
            <w:r w:rsidRPr="0030646F">
              <w:rPr>
                <w:rStyle w:val="Lienhypertexte"/>
                <w:rFonts w:cs="Arial"/>
                <w:noProof/>
                <w:spacing w:val="1"/>
                <w:szCs w:val="20"/>
              </w:rPr>
              <w:t xml:space="preserve"> </w:t>
            </w:r>
            <w:r w:rsidRPr="0030646F">
              <w:rPr>
                <w:rStyle w:val="Lienhypertexte"/>
                <w:rFonts w:cs="Arial"/>
                <w:noProof/>
                <w:szCs w:val="20"/>
              </w:rPr>
              <w:t>DE</w:t>
            </w:r>
            <w:r w:rsidRPr="0030646F">
              <w:rPr>
                <w:rStyle w:val="Lienhypertexte"/>
                <w:rFonts w:cs="Arial"/>
                <w:noProof/>
                <w:spacing w:val="38"/>
                <w:szCs w:val="20"/>
              </w:rPr>
              <w:t xml:space="preserve"> </w:t>
            </w:r>
            <w:r w:rsidRPr="0030646F">
              <w:rPr>
                <w:rStyle w:val="Lienhypertexte"/>
                <w:rFonts w:cs="Arial"/>
                <w:noProof/>
                <w:szCs w:val="20"/>
              </w:rPr>
              <w:t xml:space="preserve">MARCHANDISES </w:t>
            </w:r>
            <w:r w:rsidRPr="0030646F">
              <w:rPr>
                <w:rStyle w:val="Lienhypertexte"/>
                <w:rFonts w:cs="Arial"/>
                <w:noProof/>
                <w:spacing w:val="7"/>
                <w:szCs w:val="20"/>
              </w:rPr>
              <w:t xml:space="preserve"> </w:t>
            </w:r>
            <w:r w:rsidRPr="0030646F">
              <w:rPr>
                <w:rStyle w:val="Lienhypertexte"/>
                <w:rFonts w:cs="Arial"/>
                <w:noProof/>
                <w:szCs w:val="20"/>
              </w:rPr>
              <w:t>DANGEREUSES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_Toc188974210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222</w:t>
            </w:r>
            <w:r w:rsidRPr="0030646F">
              <w:rPr>
                <w:rFonts w:cs="Arial"/>
                <w:noProof/>
                <w:webHidden/>
                <w:szCs w:val="20"/>
              </w:rPr>
              <w:fldChar w:fldCharType="end"/>
            </w:r>
          </w:hyperlink>
        </w:p>
        <w:p w14:paraId="1E358121" w14:textId="27FB9FBA"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11" w:history="1">
            <w:r w:rsidRPr="0030646F">
              <w:rPr>
                <w:rStyle w:val="Lienhypertexte"/>
                <w:rFonts w:cs="Arial"/>
                <w:noProof/>
                <w:szCs w:val="20"/>
              </w:rPr>
              <w:t>IEM OPS3.R.005 (a) (3) et (a) (4) – Terminologie – accident concernant  les marchandises dangereuses et incident  concernant  les marchandises dangereuses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_Toc188974211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222</w:t>
            </w:r>
            <w:r w:rsidRPr="0030646F">
              <w:rPr>
                <w:rFonts w:cs="Arial"/>
                <w:noProof/>
                <w:webHidden/>
                <w:szCs w:val="20"/>
              </w:rPr>
              <w:fldChar w:fldCharType="end"/>
            </w:r>
          </w:hyperlink>
        </w:p>
        <w:p w14:paraId="05A78398" w14:textId="4CDDCA80"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12" w:history="1">
            <w:r w:rsidRPr="0030646F">
              <w:rPr>
                <w:rStyle w:val="Lienhypertexte"/>
                <w:rFonts w:cs="Arial"/>
                <w:noProof/>
                <w:szCs w:val="20"/>
              </w:rPr>
              <w:t>IEM OPS 3.R.020 – Approbation de transport  de marchandises dangereuses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_Toc188974212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222</w:t>
            </w:r>
            <w:r w:rsidRPr="0030646F">
              <w:rPr>
                <w:rFonts w:cs="Arial"/>
                <w:noProof/>
                <w:webHidden/>
                <w:szCs w:val="20"/>
              </w:rPr>
              <w:fldChar w:fldCharType="end"/>
            </w:r>
          </w:hyperlink>
        </w:p>
        <w:p w14:paraId="066FFEF7" w14:textId="0452275E"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13" w:history="1">
            <w:r w:rsidRPr="0030646F">
              <w:rPr>
                <w:rStyle w:val="Lienhypertexte"/>
                <w:rFonts w:cs="Arial"/>
                <w:noProof/>
                <w:szCs w:val="20"/>
              </w:rPr>
              <w:t>IEM OPS 3.R.025 (b) (1)  – Marchandises dangereuses dans un hélicoptère conformément aux réglementations appropriées ou pour raison  d’exploitation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_Toc188974213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222</w:t>
            </w:r>
            <w:r w:rsidRPr="0030646F">
              <w:rPr>
                <w:rFonts w:cs="Arial"/>
                <w:noProof/>
                <w:webHidden/>
                <w:szCs w:val="20"/>
              </w:rPr>
              <w:fldChar w:fldCharType="end"/>
            </w:r>
          </w:hyperlink>
        </w:p>
        <w:p w14:paraId="11950BAC" w14:textId="141DD77D"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14" w:history="1">
            <w:r w:rsidRPr="0030646F">
              <w:rPr>
                <w:rStyle w:val="Lienhypertexte"/>
                <w:rFonts w:cs="Arial"/>
                <w:noProof/>
                <w:szCs w:val="20"/>
              </w:rPr>
              <w:t>IEM OPS 3.R.025 (b) (3)  – Aide vétérinaire  ou abatteur  pour un animal</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_Toc188974214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223</w:t>
            </w:r>
            <w:r w:rsidRPr="0030646F">
              <w:rPr>
                <w:rFonts w:cs="Arial"/>
                <w:noProof/>
                <w:webHidden/>
                <w:szCs w:val="20"/>
              </w:rPr>
              <w:fldChar w:fldCharType="end"/>
            </w:r>
          </w:hyperlink>
        </w:p>
        <w:p w14:paraId="1DED72F8" w14:textId="5AE5E8D8"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15" w:history="1">
            <w:r w:rsidRPr="0030646F">
              <w:rPr>
                <w:rStyle w:val="Lienhypertexte"/>
                <w:rFonts w:cs="Arial"/>
                <w:noProof/>
                <w:szCs w:val="20"/>
              </w:rPr>
              <w:t>IEM OPS 3.R.025 (b) (4)  – Aide médicale  à un patient</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_Toc188974215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223</w:t>
            </w:r>
            <w:r w:rsidRPr="0030646F">
              <w:rPr>
                <w:rFonts w:cs="Arial"/>
                <w:noProof/>
                <w:webHidden/>
                <w:szCs w:val="20"/>
              </w:rPr>
              <w:fldChar w:fldCharType="end"/>
            </w:r>
          </w:hyperlink>
        </w:p>
        <w:p w14:paraId="39605163" w14:textId="65C90F8A"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16" w:history="1">
            <w:r w:rsidRPr="0030646F">
              <w:rPr>
                <w:rStyle w:val="Lienhypertexte"/>
                <w:rFonts w:cs="Arial"/>
                <w:noProof/>
                <w:szCs w:val="20"/>
              </w:rPr>
              <w:t>IEM OPS 3.R.025 (b) (5) – Marchandises  dangereuses transportées par des passagers  ou l’équipage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_Toc188974216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223</w:t>
            </w:r>
            <w:r w:rsidRPr="0030646F">
              <w:rPr>
                <w:rFonts w:cs="Arial"/>
                <w:noProof/>
                <w:webHidden/>
                <w:szCs w:val="20"/>
              </w:rPr>
              <w:fldChar w:fldCharType="end"/>
            </w:r>
          </w:hyperlink>
        </w:p>
        <w:p w14:paraId="3F1F0CC5" w14:textId="7E709C12"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17" w:history="1">
            <w:r w:rsidRPr="0030646F">
              <w:rPr>
                <w:rStyle w:val="Lienhypertexte"/>
                <w:rFonts w:cs="Arial"/>
                <w:noProof/>
                <w:szCs w:val="20"/>
              </w:rPr>
              <w:t>IEM</w:t>
            </w:r>
            <w:r w:rsidRPr="0030646F">
              <w:rPr>
                <w:rStyle w:val="Lienhypertexte"/>
                <w:rFonts w:cs="Arial"/>
                <w:noProof/>
                <w:w w:val="109"/>
                <w:szCs w:val="20"/>
              </w:rPr>
              <w:t xml:space="preserve"> OPS 3.R.040.</w:t>
            </w:r>
            <w:r w:rsidRPr="0030646F">
              <w:rPr>
                <w:rStyle w:val="Lienhypertexte"/>
                <w:rFonts w:cs="Arial"/>
                <w:i/>
                <w:iCs/>
                <w:noProof/>
                <w:w w:val="87"/>
                <w:szCs w:val="20"/>
              </w:rPr>
              <w:t xml:space="preserve"> </w:t>
            </w:r>
            <w:r w:rsidRPr="0030646F">
              <w:rPr>
                <w:rStyle w:val="Lienhypertexte"/>
                <w:rFonts w:cs="Arial"/>
                <w:noProof/>
                <w:w w:val="84"/>
                <w:szCs w:val="20"/>
              </w:rPr>
              <w:t>–</w:t>
            </w:r>
            <w:r w:rsidRPr="0030646F">
              <w:rPr>
                <w:rStyle w:val="Lienhypertexte"/>
                <w:rFonts w:cs="Arial"/>
                <w:noProof/>
                <w:spacing w:val="32"/>
                <w:w w:val="84"/>
                <w:szCs w:val="20"/>
              </w:rPr>
              <w:t xml:space="preserve"> </w:t>
            </w:r>
            <w:r w:rsidRPr="0030646F">
              <w:rPr>
                <w:rStyle w:val="Lienhypertexte"/>
                <w:rFonts w:cs="Arial"/>
                <w:noProof/>
                <w:w w:val="109"/>
                <w:szCs w:val="20"/>
              </w:rPr>
              <w:t>Emballage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_Toc188974217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226</w:t>
            </w:r>
            <w:r w:rsidRPr="0030646F">
              <w:rPr>
                <w:rFonts w:cs="Arial"/>
                <w:noProof/>
                <w:webHidden/>
                <w:szCs w:val="20"/>
              </w:rPr>
              <w:fldChar w:fldCharType="end"/>
            </w:r>
          </w:hyperlink>
        </w:p>
        <w:p w14:paraId="2539B82F" w14:textId="11EAF042"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18" w:history="1">
            <w:r w:rsidRPr="0030646F">
              <w:rPr>
                <w:rStyle w:val="Lienhypertexte"/>
                <w:rFonts w:cs="Arial"/>
                <w:noProof/>
                <w:szCs w:val="20"/>
              </w:rPr>
              <w:t>IEM OPS 3.R.045. (b)  – Marquage</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_Toc188974218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226</w:t>
            </w:r>
            <w:r w:rsidRPr="0030646F">
              <w:rPr>
                <w:rFonts w:cs="Arial"/>
                <w:noProof/>
                <w:webHidden/>
                <w:szCs w:val="20"/>
              </w:rPr>
              <w:fldChar w:fldCharType="end"/>
            </w:r>
          </w:hyperlink>
        </w:p>
        <w:p w14:paraId="325BBC04" w14:textId="5FE53003"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19" w:history="1">
            <w:r w:rsidRPr="0030646F">
              <w:rPr>
                <w:rStyle w:val="Lienhypertexte"/>
                <w:rFonts w:cs="Arial"/>
                <w:noProof/>
                <w:szCs w:val="20"/>
              </w:rPr>
              <w:t>IEM OPS 3.R.070. (a)  – Restrictions  de chargement</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_Toc188974219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227</w:t>
            </w:r>
            <w:r w:rsidRPr="0030646F">
              <w:rPr>
                <w:rFonts w:cs="Arial"/>
                <w:noProof/>
                <w:webHidden/>
                <w:szCs w:val="20"/>
              </w:rPr>
              <w:fldChar w:fldCharType="end"/>
            </w:r>
          </w:hyperlink>
        </w:p>
        <w:p w14:paraId="0448B03C" w14:textId="3947F5C5"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20" w:history="1">
            <w:r w:rsidRPr="0030646F">
              <w:rPr>
                <w:rStyle w:val="Lienhypertexte"/>
                <w:rFonts w:cs="Arial"/>
                <w:noProof/>
                <w:szCs w:val="20"/>
              </w:rPr>
              <w:t>IEM OPS 3.R.075 (b)  – Dispositions  concernant  l’information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_Toc188974220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227</w:t>
            </w:r>
            <w:r w:rsidRPr="0030646F">
              <w:rPr>
                <w:rFonts w:cs="Arial"/>
                <w:noProof/>
                <w:webHidden/>
                <w:szCs w:val="20"/>
              </w:rPr>
              <w:fldChar w:fldCharType="end"/>
            </w:r>
          </w:hyperlink>
        </w:p>
        <w:p w14:paraId="739DABE9" w14:textId="2674590B"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21" w:history="1">
            <w:r w:rsidRPr="0030646F">
              <w:rPr>
                <w:rStyle w:val="Lienhypertexte"/>
                <w:rFonts w:cs="Arial"/>
                <w:noProof/>
                <w:szCs w:val="20"/>
              </w:rPr>
              <w:t>IEM OPS 3.R.075 (e)  – Information dans l’éventualité  d’un incident  ou accident aérien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_Toc188974221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228</w:t>
            </w:r>
            <w:r w:rsidRPr="0030646F">
              <w:rPr>
                <w:rFonts w:cs="Arial"/>
                <w:noProof/>
                <w:webHidden/>
                <w:szCs w:val="20"/>
              </w:rPr>
              <w:fldChar w:fldCharType="end"/>
            </w:r>
          </w:hyperlink>
        </w:p>
        <w:p w14:paraId="02D8F9BE" w14:textId="1209C20F"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22" w:history="1">
            <w:r w:rsidRPr="0030646F">
              <w:rPr>
                <w:rStyle w:val="Lienhypertexte"/>
                <w:rFonts w:cs="Arial"/>
                <w:noProof/>
                <w:szCs w:val="20"/>
              </w:rPr>
              <w:t>IEM OPS 3.R.080 – Formation</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_Toc188974222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228</w:t>
            </w:r>
            <w:r w:rsidRPr="0030646F">
              <w:rPr>
                <w:rFonts w:cs="Arial"/>
                <w:noProof/>
                <w:webHidden/>
                <w:szCs w:val="20"/>
              </w:rPr>
              <w:fldChar w:fldCharType="end"/>
            </w:r>
          </w:hyperlink>
        </w:p>
        <w:p w14:paraId="58F1974F" w14:textId="441A0A03" w:rsidR="006C3662" w:rsidRPr="00944AE8" w:rsidRDefault="006C3662">
          <w:pPr>
            <w:pStyle w:val="TM2"/>
            <w:tabs>
              <w:tab w:val="right" w:leader="dot" w:pos="9074"/>
            </w:tabs>
            <w:rPr>
              <w:rFonts w:eastAsiaTheme="minorEastAsia" w:cs="Arial"/>
              <w:noProof/>
              <w:kern w:val="2"/>
              <w:szCs w:val="20"/>
              <w14:ligatures w14:val="standardContextual"/>
            </w:rPr>
          </w:pPr>
          <w:hyperlink w:anchor="_Toc188974223" w:history="1">
            <w:r w:rsidRPr="0030646F">
              <w:rPr>
                <w:rStyle w:val="Lienhypertexte"/>
                <w:rFonts w:cs="Arial"/>
                <w:noProof/>
                <w:szCs w:val="20"/>
              </w:rPr>
              <w:t>IEM OPS 3.R.085 – Rapports relatifs aux incidents  ou accidents de marchandises dangereuses</w:t>
            </w:r>
            <w:r w:rsidRPr="0030646F">
              <w:rPr>
                <w:rFonts w:cs="Arial"/>
                <w:noProof/>
                <w:webHidden/>
                <w:szCs w:val="20"/>
              </w:rPr>
              <w:tab/>
            </w:r>
            <w:r w:rsidRPr="0030646F">
              <w:rPr>
                <w:rFonts w:cs="Arial"/>
                <w:noProof/>
                <w:webHidden/>
                <w:szCs w:val="20"/>
              </w:rPr>
              <w:fldChar w:fldCharType="begin"/>
            </w:r>
            <w:r w:rsidRPr="0030646F">
              <w:rPr>
                <w:rFonts w:cs="Arial"/>
                <w:noProof/>
                <w:webHidden/>
                <w:szCs w:val="20"/>
              </w:rPr>
              <w:instrText xml:space="preserve"> PAGEREF _Toc188974223 \h </w:instrText>
            </w:r>
            <w:r w:rsidRPr="0030646F">
              <w:rPr>
                <w:rFonts w:cs="Arial"/>
                <w:noProof/>
                <w:webHidden/>
                <w:szCs w:val="20"/>
              </w:rPr>
            </w:r>
            <w:r w:rsidRPr="0030646F">
              <w:rPr>
                <w:rFonts w:cs="Arial"/>
                <w:noProof/>
                <w:webHidden/>
                <w:szCs w:val="20"/>
              </w:rPr>
              <w:fldChar w:fldCharType="separate"/>
            </w:r>
            <w:r w:rsidR="00055976">
              <w:rPr>
                <w:rFonts w:cs="Arial"/>
                <w:noProof/>
                <w:webHidden/>
                <w:szCs w:val="20"/>
              </w:rPr>
              <w:t>230</w:t>
            </w:r>
            <w:r w:rsidRPr="0030646F">
              <w:rPr>
                <w:rFonts w:cs="Arial"/>
                <w:noProof/>
                <w:webHidden/>
                <w:szCs w:val="20"/>
              </w:rPr>
              <w:fldChar w:fldCharType="end"/>
            </w:r>
          </w:hyperlink>
        </w:p>
        <w:p w14:paraId="0DEB8660" w14:textId="77777777" w:rsidR="00853264" w:rsidRDefault="00853264">
          <w:r w:rsidRPr="00944AE8">
            <w:rPr>
              <w:rFonts w:ascii="Arial" w:hAnsi="Arial" w:cs="Arial"/>
              <w:sz w:val="20"/>
              <w:szCs w:val="20"/>
            </w:rPr>
            <w:fldChar w:fldCharType="end"/>
          </w:r>
        </w:p>
      </w:sdtContent>
    </w:sdt>
    <w:p w14:paraId="5E7A8F94" w14:textId="77777777" w:rsidR="00B011AE" w:rsidRDefault="00B011AE" w:rsidP="007222E2">
      <w:pPr>
        <w:pStyle w:val="Sansinterligne"/>
        <w:spacing w:line="600" w:lineRule="auto"/>
        <w:jc w:val="center"/>
        <w:rPr>
          <w:rFonts w:ascii="Arial" w:hAnsi="Arial" w:cs="Arial"/>
          <w:b/>
          <w:spacing w:val="11"/>
          <w:sz w:val="24"/>
          <w:szCs w:val="24"/>
        </w:rPr>
        <w:sectPr w:rsidR="00B011AE" w:rsidSect="00137A92">
          <w:pgSz w:w="11920" w:h="16840"/>
          <w:pgMar w:top="1418" w:right="1418" w:bottom="1247" w:left="1418" w:header="426" w:footer="280" w:gutter="0"/>
          <w:cols w:space="720"/>
          <w:noEndnote/>
        </w:sectPr>
      </w:pPr>
    </w:p>
    <w:p w14:paraId="62A88C75" w14:textId="77777777" w:rsidR="00201AF0" w:rsidRDefault="00201AF0" w:rsidP="00EE73FC">
      <w:pPr>
        <w:pStyle w:val="Titre1"/>
      </w:pPr>
      <w:bookmarkStart w:id="5" w:name="_Toc188974021"/>
      <w:r w:rsidRPr="00EE73FC">
        <w:lastRenderedPageBreak/>
        <w:t>IEM OPS</w:t>
      </w:r>
      <w:r w:rsidR="00EE73FC" w:rsidRPr="00EE73FC">
        <w:t xml:space="preserve"> </w:t>
      </w:r>
      <w:r w:rsidRPr="00EE73FC">
        <w:t>3.A – APPLICABILITÉ</w:t>
      </w:r>
      <w:bookmarkEnd w:id="5"/>
    </w:p>
    <w:p w14:paraId="52DCF692" w14:textId="77777777" w:rsidR="00201AF0" w:rsidRPr="00EE73FC" w:rsidRDefault="004F6C5A" w:rsidP="00EE73FC">
      <w:pPr>
        <w:pStyle w:val="Titre2"/>
      </w:pPr>
      <w:bookmarkStart w:id="6" w:name="_Toc188974022"/>
      <w:r w:rsidRPr="00EE73FC">
        <w:t>IEM OPS</w:t>
      </w:r>
      <w:r w:rsidR="00EE73FC" w:rsidRPr="00EE73FC">
        <w:t xml:space="preserve"> </w:t>
      </w:r>
      <w:r w:rsidR="0095083C">
        <w:t>3.A.010</w:t>
      </w:r>
      <w:r w:rsidRPr="00EE73FC">
        <w:t xml:space="preserve"> </w:t>
      </w:r>
      <w:r w:rsidR="00D03608" w:rsidRPr="00EE73FC">
        <w:tab/>
        <w:t>Terminologie</w:t>
      </w:r>
      <w:bookmarkEnd w:id="6"/>
    </w:p>
    <w:p w14:paraId="01EC11B0" w14:textId="77777777" w:rsidR="00FB4D9F" w:rsidRPr="00FB4D9F" w:rsidRDefault="00FB4D9F" w:rsidP="00AA69DE">
      <w:pPr>
        <w:pStyle w:val="Sansinterligne"/>
        <w:spacing w:before="240" w:after="240" w:line="360" w:lineRule="auto"/>
        <w:jc w:val="both"/>
        <w:rPr>
          <w:rFonts w:ascii="Arial" w:hAnsi="Arial" w:cs="Arial"/>
          <w:b/>
          <w:sz w:val="20"/>
          <w:szCs w:val="24"/>
        </w:rPr>
      </w:pPr>
      <w:r>
        <w:rPr>
          <w:rFonts w:ascii="Arial" w:hAnsi="Arial" w:cs="Arial"/>
          <w:b/>
          <w:sz w:val="20"/>
          <w:szCs w:val="24"/>
        </w:rPr>
        <w:t xml:space="preserve">(a) </w:t>
      </w:r>
      <w:r w:rsidRPr="00FB4D9F">
        <w:rPr>
          <w:rFonts w:ascii="Arial" w:hAnsi="Arial" w:cs="Arial"/>
          <w:b/>
          <w:sz w:val="20"/>
          <w:szCs w:val="24"/>
        </w:rPr>
        <w:t>Configuration maximale approuvée en siège passager</w:t>
      </w:r>
    </w:p>
    <w:p w14:paraId="586F4DD3" w14:textId="77777777" w:rsidR="00201AF0" w:rsidRPr="00DF2975" w:rsidRDefault="00201AF0" w:rsidP="00FB4D9F">
      <w:pPr>
        <w:pStyle w:val="Sansinterligne"/>
        <w:spacing w:before="120" w:after="120" w:line="360" w:lineRule="auto"/>
        <w:ind w:left="284"/>
        <w:jc w:val="both"/>
        <w:rPr>
          <w:rFonts w:ascii="Arial" w:hAnsi="Arial" w:cs="Arial"/>
          <w:sz w:val="20"/>
          <w:szCs w:val="20"/>
        </w:rPr>
      </w:pPr>
      <w:r w:rsidRPr="00DF2975">
        <w:rPr>
          <w:rFonts w:ascii="Arial" w:hAnsi="Arial" w:cs="Arial"/>
          <w:b/>
          <w:sz w:val="20"/>
          <w:szCs w:val="20"/>
        </w:rPr>
        <w:t>1.</w:t>
      </w:r>
      <w:r w:rsidRPr="00DF2975">
        <w:rPr>
          <w:rFonts w:ascii="Arial" w:hAnsi="Arial" w:cs="Arial"/>
          <w:sz w:val="20"/>
          <w:szCs w:val="20"/>
        </w:rPr>
        <w:t xml:space="preserve"> Certaines  exigences  du  </w:t>
      </w:r>
      <w:r w:rsidR="000D6C8C" w:rsidRPr="00DF2975">
        <w:rPr>
          <w:rFonts w:ascii="Arial" w:hAnsi="Arial" w:cs="Arial"/>
          <w:sz w:val="20"/>
          <w:szCs w:val="20"/>
        </w:rPr>
        <w:t xml:space="preserve">RANT 06 </w:t>
      </w:r>
      <w:r w:rsidR="009904DD" w:rsidRPr="00DF2975">
        <w:rPr>
          <w:rFonts w:ascii="Arial" w:hAnsi="Arial" w:cs="Arial"/>
          <w:sz w:val="20"/>
          <w:szCs w:val="20"/>
        </w:rPr>
        <w:t xml:space="preserve">- </w:t>
      </w:r>
      <w:r w:rsidR="000D6C8C" w:rsidRPr="00DF2975">
        <w:rPr>
          <w:rFonts w:ascii="Arial" w:hAnsi="Arial" w:cs="Arial"/>
          <w:sz w:val="20"/>
          <w:szCs w:val="20"/>
        </w:rPr>
        <w:t>PART</w:t>
      </w:r>
      <w:r w:rsidR="009904DD" w:rsidRPr="00DF2975">
        <w:rPr>
          <w:rFonts w:ascii="Arial" w:hAnsi="Arial" w:cs="Arial"/>
          <w:sz w:val="20"/>
          <w:szCs w:val="20"/>
        </w:rPr>
        <w:t xml:space="preserve"> </w:t>
      </w:r>
      <w:r w:rsidRPr="00DF2975">
        <w:rPr>
          <w:rFonts w:ascii="Arial" w:hAnsi="Arial" w:cs="Arial"/>
          <w:sz w:val="20"/>
          <w:szCs w:val="20"/>
        </w:rPr>
        <w:t>OPS3  réfèrent  à  la  configuration  maximale  approuvée  en  sièges passagers. Cette limitation a été introduite pour des raisons essentiellement économiques. Dans la majorité des cas, l’intérêt technique de l’installation d’un instrument est le même pour tous les types d’aéronefs, quelle que soit sa taille. Mais il serait économiquement injustifié d’exiger l’installation d’équipement onéreux à bord d’aéronefs qui transportent un nombre peu élevé de passagers.</w:t>
      </w:r>
    </w:p>
    <w:p w14:paraId="41097D08" w14:textId="77777777" w:rsidR="00201AF0" w:rsidRPr="00DF2975" w:rsidRDefault="00201AF0" w:rsidP="00FB4D9F">
      <w:pPr>
        <w:pStyle w:val="Sansinterligne"/>
        <w:spacing w:before="120" w:after="120" w:line="360" w:lineRule="auto"/>
        <w:ind w:left="284"/>
        <w:jc w:val="both"/>
        <w:rPr>
          <w:rFonts w:ascii="Arial" w:hAnsi="Arial" w:cs="Arial"/>
          <w:sz w:val="20"/>
          <w:szCs w:val="20"/>
        </w:rPr>
      </w:pPr>
      <w:r w:rsidRPr="00DF2975">
        <w:rPr>
          <w:rFonts w:ascii="Arial" w:hAnsi="Arial" w:cs="Arial"/>
          <w:b/>
          <w:sz w:val="20"/>
          <w:szCs w:val="20"/>
        </w:rPr>
        <w:t>2.</w:t>
      </w:r>
      <w:r w:rsidRPr="00DF2975">
        <w:rPr>
          <w:rFonts w:ascii="Arial" w:hAnsi="Arial" w:cs="Arial"/>
          <w:sz w:val="20"/>
          <w:szCs w:val="20"/>
        </w:rPr>
        <w:t xml:space="preserve"> En outre, une telle limitation, basée sur les données de certification pourrait ne pas être identique dans tous les États.</w:t>
      </w:r>
    </w:p>
    <w:p w14:paraId="240E8389" w14:textId="77777777" w:rsidR="00201AF0" w:rsidRPr="00DF2975" w:rsidRDefault="00201AF0" w:rsidP="00FB4D9F">
      <w:pPr>
        <w:pStyle w:val="Sansinterligne"/>
        <w:spacing w:before="120" w:after="120" w:line="360" w:lineRule="auto"/>
        <w:ind w:left="284"/>
        <w:jc w:val="both"/>
        <w:rPr>
          <w:rFonts w:ascii="Arial" w:hAnsi="Arial" w:cs="Arial"/>
          <w:sz w:val="20"/>
          <w:szCs w:val="20"/>
        </w:rPr>
      </w:pPr>
      <w:r w:rsidRPr="00DF2975">
        <w:rPr>
          <w:rFonts w:ascii="Arial" w:hAnsi="Arial" w:cs="Arial"/>
          <w:b/>
          <w:sz w:val="20"/>
          <w:szCs w:val="20"/>
        </w:rPr>
        <w:t>3.</w:t>
      </w:r>
      <w:r w:rsidRPr="00DF2975">
        <w:rPr>
          <w:rFonts w:ascii="Arial" w:hAnsi="Arial" w:cs="Arial"/>
          <w:sz w:val="20"/>
          <w:szCs w:val="20"/>
        </w:rPr>
        <w:t xml:space="preserve"> Les  avantages  de  la  notion  de  configuration  maximale  approuvée  en  sièges  passagers  sont  les suivantes :</w:t>
      </w:r>
    </w:p>
    <w:p w14:paraId="5BD8DA43" w14:textId="77777777" w:rsidR="00201AF0" w:rsidRPr="00DF2975" w:rsidRDefault="00DA42D6" w:rsidP="00FB4D9F">
      <w:pPr>
        <w:pStyle w:val="Sansinterligne"/>
        <w:tabs>
          <w:tab w:val="left" w:pos="568"/>
        </w:tabs>
        <w:spacing w:before="120" w:after="120" w:line="360" w:lineRule="auto"/>
        <w:ind w:left="567"/>
        <w:jc w:val="both"/>
        <w:rPr>
          <w:rFonts w:ascii="Arial" w:hAnsi="Arial" w:cs="Arial"/>
          <w:sz w:val="20"/>
          <w:szCs w:val="20"/>
        </w:rPr>
      </w:pPr>
      <w:r w:rsidRPr="00DF2975">
        <w:rPr>
          <w:rFonts w:ascii="Arial" w:hAnsi="Arial" w:cs="Arial"/>
          <w:sz w:val="20"/>
          <w:szCs w:val="20"/>
        </w:rPr>
        <w:t>a</w:t>
      </w:r>
      <w:r w:rsidR="00FB4D9F">
        <w:rPr>
          <w:rFonts w:ascii="Arial" w:hAnsi="Arial" w:cs="Arial"/>
          <w:sz w:val="20"/>
          <w:szCs w:val="20"/>
        </w:rPr>
        <w:t xml:space="preserve">) </w:t>
      </w:r>
      <w:r w:rsidR="00201AF0" w:rsidRPr="00DF2975">
        <w:rPr>
          <w:rFonts w:ascii="Arial" w:hAnsi="Arial" w:cs="Arial"/>
          <w:sz w:val="20"/>
          <w:szCs w:val="20"/>
        </w:rPr>
        <w:t>L’exploitant qui ne désire pas installer un équipement est obligé de se pénaliser en réduisant le nombre de siège</w:t>
      </w:r>
      <w:r w:rsidR="00126EA3" w:rsidRPr="00DF2975">
        <w:rPr>
          <w:rFonts w:ascii="Arial" w:hAnsi="Arial" w:cs="Arial"/>
          <w:sz w:val="20"/>
          <w:szCs w:val="20"/>
        </w:rPr>
        <w:t>s</w:t>
      </w:r>
      <w:r w:rsidR="00201AF0" w:rsidRPr="00DF2975">
        <w:rPr>
          <w:rFonts w:ascii="Arial" w:hAnsi="Arial" w:cs="Arial"/>
          <w:sz w:val="20"/>
          <w:szCs w:val="20"/>
        </w:rPr>
        <w:t xml:space="preserve"> sur son hélicoptère ;</w:t>
      </w:r>
    </w:p>
    <w:p w14:paraId="293A1EB9" w14:textId="77777777" w:rsidR="00201AF0" w:rsidRPr="00DF2975" w:rsidRDefault="00DA42D6" w:rsidP="00FB4D9F">
      <w:pPr>
        <w:pStyle w:val="Sansinterligne"/>
        <w:tabs>
          <w:tab w:val="left" w:pos="568"/>
        </w:tabs>
        <w:spacing w:before="120" w:after="120" w:line="360" w:lineRule="auto"/>
        <w:ind w:left="567"/>
        <w:jc w:val="both"/>
        <w:rPr>
          <w:rFonts w:ascii="Arial" w:hAnsi="Arial" w:cs="Arial"/>
          <w:sz w:val="20"/>
          <w:szCs w:val="20"/>
        </w:rPr>
      </w:pPr>
      <w:r w:rsidRPr="00DF2975">
        <w:rPr>
          <w:rFonts w:ascii="Arial" w:hAnsi="Arial" w:cs="Arial"/>
          <w:sz w:val="20"/>
          <w:szCs w:val="20"/>
        </w:rPr>
        <w:t>b</w:t>
      </w:r>
      <w:r w:rsidR="00FB4D9F">
        <w:rPr>
          <w:rFonts w:ascii="Arial" w:hAnsi="Arial" w:cs="Arial"/>
          <w:sz w:val="20"/>
          <w:szCs w:val="20"/>
        </w:rPr>
        <w:t xml:space="preserve">) </w:t>
      </w:r>
      <w:r w:rsidR="00201AF0" w:rsidRPr="00DF2975">
        <w:rPr>
          <w:rFonts w:ascii="Arial" w:hAnsi="Arial" w:cs="Arial"/>
          <w:sz w:val="20"/>
          <w:szCs w:val="20"/>
        </w:rPr>
        <w:t>L’application de cette règle est très facile puisque de toute manière, la configuration de l’hélicoptère doit être approuvée.</w:t>
      </w:r>
    </w:p>
    <w:p w14:paraId="35B965A4" w14:textId="77777777" w:rsidR="00201AF0" w:rsidRPr="00DF2975" w:rsidRDefault="00201AF0" w:rsidP="00FB4D9F">
      <w:pPr>
        <w:pStyle w:val="Sansinterligne"/>
        <w:spacing w:before="120" w:after="120" w:line="360" w:lineRule="auto"/>
        <w:ind w:left="284"/>
        <w:jc w:val="both"/>
        <w:rPr>
          <w:rFonts w:ascii="Arial" w:hAnsi="Arial" w:cs="Arial"/>
          <w:sz w:val="20"/>
          <w:szCs w:val="20"/>
        </w:rPr>
      </w:pPr>
      <w:r w:rsidRPr="00DF2975">
        <w:rPr>
          <w:rFonts w:ascii="Arial" w:hAnsi="Arial" w:cs="Arial"/>
          <w:b/>
          <w:sz w:val="20"/>
          <w:szCs w:val="20"/>
        </w:rPr>
        <w:t>4.</w:t>
      </w:r>
      <w:r w:rsidRPr="00DF2975">
        <w:rPr>
          <w:rFonts w:ascii="Arial" w:hAnsi="Arial" w:cs="Arial"/>
          <w:sz w:val="20"/>
          <w:szCs w:val="20"/>
        </w:rPr>
        <w:t xml:space="preserve"> Les conditions d’application de cette règle sont les suivantes :</w:t>
      </w:r>
    </w:p>
    <w:p w14:paraId="247D1487" w14:textId="77777777" w:rsidR="00201AF0" w:rsidRPr="00DF2975" w:rsidRDefault="00FB4D9F" w:rsidP="00FB4D9F">
      <w:pPr>
        <w:pStyle w:val="Sansinterligne"/>
        <w:spacing w:before="120" w:after="120" w:line="360" w:lineRule="auto"/>
        <w:ind w:left="567"/>
        <w:jc w:val="both"/>
        <w:rPr>
          <w:rFonts w:ascii="Arial" w:hAnsi="Arial" w:cs="Arial"/>
          <w:sz w:val="20"/>
          <w:szCs w:val="20"/>
        </w:rPr>
      </w:pPr>
      <w:r>
        <w:rPr>
          <w:rFonts w:ascii="Arial" w:hAnsi="Arial" w:cs="Arial"/>
          <w:sz w:val="20"/>
          <w:szCs w:val="20"/>
        </w:rPr>
        <w:t xml:space="preserve">a) </w:t>
      </w:r>
      <w:r w:rsidR="00201AF0" w:rsidRPr="00DF2975">
        <w:rPr>
          <w:rFonts w:ascii="Arial" w:hAnsi="Arial" w:cs="Arial"/>
          <w:sz w:val="20"/>
          <w:szCs w:val="20"/>
        </w:rPr>
        <w:t>L’exploitant doit demander l’approbation de la configuration maximale approuvée en sièges passagers avant  de  l’insérer  dans  son  manuel  d’exploitation.  Une  nouvelle  approbation  est  requise  en  cas  de modification de cette configuration maximale approuvée en sièges passagers.</w:t>
      </w:r>
    </w:p>
    <w:p w14:paraId="6D89519D" w14:textId="77777777" w:rsidR="00201AF0" w:rsidRPr="00DF2975" w:rsidRDefault="00201AF0" w:rsidP="00FB4D9F">
      <w:pPr>
        <w:pStyle w:val="Sansinterligne"/>
        <w:spacing w:before="120" w:after="120" w:line="360" w:lineRule="auto"/>
        <w:ind w:left="567"/>
        <w:jc w:val="both"/>
        <w:rPr>
          <w:rFonts w:ascii="Arial" w:hAnsi="Arial" w:cs="Arial"/>
          <w:sz w:val="20"/>
          <w:szCs w:val="20"/>
        </w:rPr>
      </w:pPr>
      <w:r w:rsidRPr="00DF2975">
        <w:rPr>
          <w:rFonts w:ascii="Arial" w:hAnsi="Arial" w:cs="Arial"/>
          <w:sz w:val="20"/>
          <w:szCs w:val="20"/>
        </w:rPr>
        <w:t>b)  L’exploitant doit démontrer que la configuration proposée respecte toutes les exigences du règlement, de certification (y compris les temps d’évacuation, l’accessibilité des issues de secours et de la sécurité cabine).</w:t>
      </w:r>
    </w:p>
    <w:p w14:paraId="480CD451" w14:textId="77777777" w:rsidR="00201AF0" w:rsidRPr="00DF2975" w:rsidRDefault="00201AF0" w:rsidP="00FB4D9F">
      <w:pPr>
        <w:pStyle w:val="Sansinterligne"/>
        <w:spacing w:before="120" w:after="120" w:line="360" w:lineRule="auto"/>
        <w:ind w:left="567"/>
        <w:jc w:val="both"/>
        <w:rPr>
          <w:rFonts w:ascii="Arial" w:hAnsi="Arial" w:cs="Arial"/>
          <w:sz w:val="20"/>
          <w:szCs w:val="20"/>
        </w:rPr>
      </w:pPr>
      <w:r w:rsidRPr="00DF2975">
        <w:rPr>
          <w:rFonts w:ascii="Arial" w:hAnsi="Arial" w:cs="Arial"/>
          <w:sz w:val="20"/>
          <w:szCs w:val="20"/>
        </w:rPr>
        <w:t>c)  En particulier, la configuration maximale approuvée en sièges passagers proposée par l’exploitant doit être inférieure à la valeur indiquée dans les documents de certification.</w:t>
      </w:r>
    </w:p>
    <w:p w14:paraId="2F3A1100" w14:textId="77777777" w:rsidR="00201AF0" w:rsidRPr="00DF2975" w:rsidRDefault="00201AF0" w:rsidP="00FB4D9F">
      <w:pPr>
        <w:pStyle w:val="Sansinterligne"/>
        <w:spacing w:before="120" w:after="120" w:line="360" w:lineRule="auto"/>
        <w:ind w:left="567"/>
        <w:jc w:val="both"/>
        <w:rPr>
          <w:rFonts w:ascii="Arial" w:hAnsi="Arial" w:cs="Arial"/>
          <w:sz w:val="20"/>
          <w:szCs w:val="20"/>
        </w:rPr>
      </w:pPr>
      <w:r w:rsidRPr="00DF2975">
        <w:rPr>
          <w:rFonts w:ascii="Arial" w:hAnsi="Arial" w:cs="Arial"/>
          <w:sz w:val="20"/>
          <w:szCs w:val="20"/>
        </w:rPr>
        <w:t>d)    Les éléments qui sont pris en compte pour délivrer une telle approbation sont les suivants :</w:t>
      </w:r>
    </w:p>
    <w:p w14:paraId="61AB0437" w14:textId="77777777" w:rsidR="00201AF0" w:rsidRPr="00DF2975" w:rsidRDefault="00201AF0" w:rsidP="00FB4D9F">
      <w:pPr>
        <w:pStyle w:val="Sansinterligne"/>
        <w:spacing w:before="120" w:after="120" w:line="360" w:lineRule="auto"/>
        <w:ind w:left="1134"/>
        <w:jc w:val="both"/>
        <w:rPr>
          <w:rFonts w:ascii="Arial" w:hAnsi="Arial" w:cs="Arial"/>
          <w:sz w:val="20"/>
          <w:szCs w:val="20"/>
        </w:rPr>
      </w:pPr>
      <w:r w:rsidRPr="00DF2975">
        <w:rPr>
          <w:rFonts w:ascii="Arial" w:hAnsi="Arial" w:cs="Arial"/>
          <w:sz w:val="20"/>
          <w:szCs w:val="20"/>
        </w:rPr>
        <w:t>i) l’approbation peut être demandée pour un hélicoptère particulier ou l’ensemble des hélicoptères d’un même type ;</w:t>
      </w:r>
    </w:p>
    <w:p w14:paraId="78CD9C4D" w14:textId="77777777" w:rsidR="00201AF0" w:rsidRPr="00DF2975" w:rsidRDefault="00201AF0" w:rsidP="00FB4D9F">
      <w:pPr>
        <w:pStyle w:val="Sansinterligne"/>
        <w:spacing w:before="120" w:after="120" w:line="360" w:lineRule="auto"/>
        <w:ind w:left="1134"/>
        <w:jc w:val="both"/>
        <w:rPr>
          <w:rFonts w:ascii="Arial" w:hAnsi="Arial" w:cs="Arial"/>
          <w:sz w:val="20"/>
          <w:szCs w:val="20"/>
        </w:rPr>
      </w:pPr>
      <w:r w:rsidRPr="00DF2975">
        <w:rPr>
          <w:rFonts w:ascii="Arial" w:hAnsi="Arial" w:cs="Arial"/>
          <w:sz w:val="20"/>
          <w:szCs w:val="20"/>
        </w:rPr>
        <w:t xml:space="preserve">ii)  le nombre de sièges ne peut dépasser celui figurant dans les documents de certification ; </w:t>
      </w:r>
    </w:p>
    <w:p w14:paraId="02F22C83" w14:textId="77777777" w:rsidR="00201AF0" w:rsidRPr="00DF2975" w:rsidRDefault="00201AF0" w:rsidP="00FB4D9F">
      <w:pPr>
        <w:pStyle w:val="Sansinterligne"/>
        <w:spacing w:before="120" w:after="120" w:line="360" w:lineRule="auto"/>
        <w:ind w:left="1134"/>
        <w:jc w:val="both"/>
        <w:rPr>
          <w:rFonts w:ascii="Arial" w:hAnsi="Arial" w:cs="Arial"/>
          <w:sz w:val="20"/>
          <w:szCs w:val="20"/>
        </w:rPr>
      </w:pPr>
      <w:r w:rsidRPr="00DF2975">
        <w:rPr>
          <w:rFonts w:ascii="Arial" w:hAnsi="Arial" w:cs="Arial"/>
          <w:sz w:val="20"/>
          <w:szCs w:val="20"/>
        </w:rPr>
        <w:lastRenderedPageBreak/>
        <w:t>iii) la description de la configuration proposée ;</w:t>
      </w:r>
    </w:p>
    <w:p w14:paraId="1FA25EDB" w14:textId="77777777" w:rsidR="00201AF0" w:rsidRPr="00DF2975" w:rsidRDefault="00201AF0" w:rsidP="00FB4D9F">
      <w:pPr>
        <w:pStyle w:val="Sansinterligne"/>
        <w:spacing w:before="120" w:after="120" w:line="360" w:lineRule="auto"/>
        <w:ind w:left="1134"/>
        <w:jc w:val="both"/>
        <w:rPr>
          <w:rFonts w:ascii="Arial" w:hAnsi="Arial" w:cs="Arial"/>
          <w:sz w:val="20"/>
          <w:szCs w:val="20"/>
        </w:rPr>
      </w:pPr>
      <w:r w:rsidRPr="00DF2975">
        <w:rPr>
          <w:rFonts w:ascii="Arial" w:hAnsi="Arial" w:cs="Arial"/>
          <w:sz w:val="20"/>
          <w:szCs w:val="20"/>
        </w:rPr>
        <w:t>iv) liste et emplacement des équipements de sécurité ;</w:t>
      </w:r>
    </w:p>
    <w:p w14:paraId="331DB30E" w14:textId="77777777" w:rsidR="00201AF0" w:rsidRPr="00DF2975" w:rsidRDefault="00201AF0" w:rsidP="00FB4D9F">
      <w:pPr>
        <w:pStyle w:val="Sansinterligne"/>
        <w:spacing w:before="120" w:after="120" w:line="360" w:lineRule="auto"/>
        <w:ind w:left="1134"/>
        <w:jc w:val="both"/>
        <w:rPr>
          <w:rFonts w:ascii="Arial" w:hAnsi="Arial" w:cs="Arial"/>
          <w:sz w:val="20"/>
          <w:szCs w:val="20"/>
        </w:rPr>
      </w:pPr>
      <w:r w:rsidRPr="00DF2975">
        <w:rPr>
          <w:rFonts w:ascii="Arial" w:hAnsi="Arial" w:cs="Arial"/>
          <w:sz w:val="20"/>
          <w:szCs w:val="20"/>
        </w:rPr>
        <w:t>v)  fiche de masse et centrage de l’hélicoptère avec les justificatifs y afférents ;</w:t>
      </w:r>
    </w:p>
    <w:p w14:paraId="156AF31C" w14:textId="77777777" w:rsidR="00201AF0" w:rsidRPr="00DF2975" w:rsidRDefault="00201AF0" w:rsidP="00FB4D9F">
      <w:pPr>
        <w:pStyle w:val="Sansinterligne"/>
        <w:spacing w:before="120" w:after="120" w:line="360" w:lineRule="auto"/>
        <w:ind w:left="1134"/>
        <w:jc w:val="both"/>
        <w:rPr>
          <w:rFonts w:ascii="Arial" w:hAnsi="Arial" w:cs="Arial"/>
          <w:sz w:val="20"/>
          <w:szCs w:val="20"/>
        </w:rPr>
      </w:pPr>
      <w:r w:rsidRPr="00DF2975">
        <w:rPr>
          <w:rFonts w:ascii="Arial" w:hAnsi="Arial" w:cs="Arial"/>
          <w:sz w:val="20"/>
          <w:szCs w:val="20"/>
        </w:rPr>
        <w:t xml:space="preserve">vi)  l’amendement de la liste minimale d’équipements (LME) et du manuel d’entretien ; </w:t>
      </w:r>
    </w:p>
    <w:p w14:paraId="42FD368A" w14:textId="77777777" w:rsidR="00201AF0" w:rsidRPr="00DF2975" w:rsidRDefault="00201AF0" w:rsidP="00FB4D9F">
      <w:pPr>
        <w:pStyle w:val="Sansinterligne"/>
        <w:spacing w:before="120" w:after="120" w:line="360" w:lineRule="auto"/>
        <w:ind w:left="1134"/>
        <w:jc w:val="both"/>
        <w:rPr>
          <w:rFonts w:ascii="Arial" w:hAnsi="Arial" w:cs="Arial"/>
          <w:sz w:val="20"/>
          <w:szCs w:val="20"/>
        </w:rPr>
      </w:pPr>
      <w:r w:rsidRPr="00DF2975">
        <w:rPr>
          <w:rFonts w:ascii="Arial" w:hAnsi="Arial" w:cs="Arial"/>
          <w:sz w:val="20"/>
          <w:szCs w:val="20"/>
        </w:rPr>
        <w:t>vii) l’amendement proposé au manuel d’exploitation</w:t>
      </w:r>
    </w:p>
    <w:p w14:paraId="07221CE9" w14:textId="77777777" w:rsidR="00891726" w:rsidRDefault="00201AF0" w:rsidP="00FB4D9F">
      <w:pPr>
        <w:pStyle w:val="Sansinterligne"/>
        <w:spacing w:before="120" w:after="120" w:line="360" w:lineRule="auto"/>
        <w:ind w:left="567"/>
        <w:jc w:val="both"/>
        <w:rPr>
          <w:rFonts w:ascii="Arial" w:hAnsi="Arial" w:cs="Arial"/>
          <w:b/>
          <w:spacing w:val="11"/>
          <w:sz w:val="24"/>
          <w:szCs w:val="24"/>
        </w:rPr>
      </w:pPr>
      <w:r w:rsidRPr="00DF2975">
        <w:rPr>
          <w:rFonts w:ascii="Arial" w:hAnsi="Arial" w:cs="Arial"/>
          <w:sz w:val="20"/>
          <w:szCs w:val="20"/>
        </w:rPr>
        <w:t>e)  La prise en compte des dispositions ci-dessus sera vérifiée au cours d’une inspection.</w:t>
      </w:r>
      <w:r w:rsidRPr="00DF2975">
        <w:rPr>
          <w:rFonts w:ascii="Arial" w:hAnsi="Arial" w:cs="Arial"/>
          <w:b/>
          <w:spacing w:val="11"/>
          <w:sz w:val="24"/>
          <w:szCs w:val="24"/>
        </w:rPr>
        <w:t xml:space="preserve"> </w:t>
      </w:r>
    </w:p>
    <w:p w14:paraId="42BBC2C7" w14:textId="77777777" w:rsidR="00547848" w:rsidRPr="004845C9" w:rsidRDefault="004845C9" w:rsidP="00547848">
      <w:pPr>
        <w:pStyle w:val="Sansinterligne"/>
        <w:spacing w:before="240" w:after="240" w:line="360" w:lineRule="auto"/>
        <w:jc w:val="both"/>
        <w:rPr>
          <w:rFonts w:ascii="Arial" w:hAnsi="Arial" w:cs="Arial"/>
          <w:b/>
          <w:sz w:val="20"/>
          <w:szCs w:val="24"/>
        </w:rPr>
      </w:pPr>
      <w:r w:rsidRPr="004845C9">
        <w:rPr>
          <w:rFonts w:ascii="Arial" w:hAnsi="Arial" w:cs="Arial"/>
          <w:b/>
          <w:sz w:val="20"/>
          <w:szCs w:val="24"/>
        </w:rPr>
        <w:t>(b) V</w:t>
      </w:r>
      <w:r w:rsidR="00547848" w:rsidRPr="004845C9">
        <w:rPr>
          <w:rFonts w:ascii="Arial" w:hAnsi="Arial" w:cs="Arial"/>
          <w:b/>
          <w:sz w:val="20"/>
          <w:szCs w:val="24"/>
        </w:rPr>
        <w:t>ol de proximité</w:t>
      </w:r>
    </w:p>
    <w:p w14:paraId="382C259C" w14:textId="77777777" w:rsidR="00547848" w:rsidRPr="00DF2975" w:rsidRDefault="00547848" w:rsidP="004845C9">
      <w:pPr>
        <w:pStyle w:val="Sansinterligne"/>
        <w:spacing w:line="360" w:lineRule="auto"/>
        <w:ind w:left="284"/>
        <w:jc w:val="both"/>
        <w:rPr>
          <w:rFonts w:ascii="Arial" w:hAnsi="Arial" w:cs="Arial"/>
          <w:sz w:val="20"/>
          <w:szCs w:val="20"/>
        </w:rPr>
      </w:pPr>
      <w:r w:rsidRPr="00DF2975">
        <w:rPr>
          <w:rFonts w:ascii="Arial" w:hAnsi="Arial" w:cs="Arial"/>
          <w:spacing w:val="-10"/>
          <w:sz w:val="20"/>
          <w:szCs w:val="20"/>
        </w:rPr>
        <w:t>1</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Pour</w:t>
      </w:r>
      <w:r w:rsidRPr="00DF2975">
        <w:rPr>
          <w:rFonts w:ascii="Arial" w:hAnsi="Arial" w:cs="Arial"/>
          <w:spacing w:val="60"/>
          <w:sz w:val="20"/>
          <w:szCs w:val="20"/>
        </w:rPr>
        <w:t xml:space="preserve"> </w:t>
      </w:r>
      <w:r w:rsidRPr="00DF2975">
        <w:rPr>
          <w:rFonts w:ascii="Arial" w:hAnsi="Arial" w:cs="Arial"/>
          <w:sz w:val="20"/>
          <w:szCs w:val="20"/>
        </w:rPr>
        <w:t>de</w:t>
      </w:r>
      <w:r w:rsidRPr="00DF2975">
        <w:rPr>
          <w:rFonts w:ascii="Arial" w:hAnsi="Arial" w:cs="Arial"/>
          <w:spacing w:val="42"/>
          <w:sz w:val="20"/>
          <w:szCs w:val="20"/>
        </w:rPr>
        <w:t xml:space="preserve"> </w:t>
      </w:r>
      <w:r w:rsidRPr="00DF2975">
        <w:rPr>
          <w:rFonts w:ascii="Arial" w:hAnsi="Arial" w:cs="Arial"/>
          <w:sz w:val="20"/>
          <w:szCs w:val="20"/>
        </w:rPr>
        <w:t>telles</w:t>
      </w:r>
      <w:r w:rsidRPr="00DF2975">
        <w:rPr>
          <w:rFonts w:ascii="Arial" w:hAnsi="Arial" w:cs="Arial"/>
          <w:spacing w:val="51"/>
          <w:sz w:val="20"/>
          <w:szCs w:val="20"/>
        </w:rPr>
        <w:t xml:space="preserve"> </w:t>
      </w:r>
      <w:r w:rsidRPr="00DF2975">
        <w:rPr>
          <w:rFonts w:ascii="Arial" w:hAnsi="Arial" w:cs="Arial"/>
          <w:sz w:val="20"/>
          <w:szCs w:val="20"/>
        </w:rPr>
        <w:t xml:space="preserve">opérations, </w:t>
      </w:r>
      <w:r w:rsidRPr="00DF2975">
        <w:rPr>
          <w:rFonts w:ascii="Arial" w:hAnsi="Arial" w:cs="Arial"/>
          <w:spacing w:val="12"/>
          <w:sz w:val="20"/>
          <w:szCs w:val="20"/>
        </w:rPr>
        <w:t xml:space="preserve"> </w:t>
      </w:r>
      <w:r w:rsidRPr="00DF2975">
        <w:rPr>
          <w:rFonts w:ascii="Arial" w:hAnsi="Arial" w:cs="Arial"/>
          <w:sz w:val="20"/>
          <w:szCs w:val="20"/>
        </w:rPr>
        <w:t>on</w:t>
      </w:r>
      <w:r w:rsidRPr="00DF2975">
        <w:rPr>
          <w:rFonts w:ascii="Arial" w:hAnsi="Arial" w:cs="Arial"/>
          <w:spacing w:val="48"/>
          <w:sz w:val="20"/>
          <w:szCs w:val="20"/>
        </w:rPr>
        <w:t xml:space="preserve"> </w:t>
      </w:r>
      <w:r w:rsidRPr="00DF2975">
        <w:rPr>
          <w:rFonts w:ascii="Arial" w:hAnsi="Arial" w:cs="Arial"/>
          <w:sz w:val="20"/>
          <w:szCs w:val="20"/>
        </w:rPr>
        <w:t xml:space="preserve">considère </w:t>
      </w:r>
      <w:r w:rsidRPr="00DF2975">
        <w:rPr>
          <w:rFonts w:ascii="Arial" w:hAnsi="Arial" w:cs="Arial"/>
          <w:spacing w:val="13"/>
          <w:sz w:val="20"/>
          <w:szCs w:val="20"/>
        </w:rPr>
        <w:t xml:space="preserve"> </w:t>
      </w:r>
      <w:r w:rsidRPr="00DF2975">
        <w:rPr>
          <w:rFonts w:ascii="Arial" w:hAnsi="Arial" w:cs="Arial"/>
          <w:sz w:val="20"/>
          <w:szCs w:val="20"/>
        </w:rPr>
        <w:t>que</w:t>
      </w:r>
      <w:r w:rsidRPr="00DF2975">
        <w:rPr>
          <w:rFonts w:ascii="Arial" w:hAnsi="Arial" w:cs="Arial"/>
          <w:spacing w:val="54"/>
          <w:sz w:val="20"/>
          <w:szCs w:val="20"/>
        </w:rPr>
        <w:t xml:space="preserve"> </w:t>
      </w:r>
      <w:r w:rsidRPr="00DF2975">
        <w:rPr>
          <w:rFonts w:ascii="Arial" w:hAnsi="Arial" w:cs="Arial"/>
          <w:sz w:val="20"/>
          <w:szCs w:val="20"/>
        </w:rPr>
        <w:t>la</w:t>
      </w:r>
      <w:r w:rsidRPr="00DF2975">
        <w:rPr>
          <w:rFonts w:ascii="Arial" w:hAnsi="Arial" w:cs="Arial"/>
          <w:spacing w:val="42"/>
          <w:sz w:val="20"/>
          <w:szCs w:val="20"/>
        </w:rPr>
        <w:t xml:space="preserve"> </w:t>
      </w:r>
      <w:r w:rsidRPr="00DF2975">
        <w:rPr>
          <w:rFonts w:ascii="Arial" w:hAnsi="Arial" w:cs="Arial"/>
          <w:sz w:val="20"/>
          <w:szCs w:val="20"/>
        </w:rPr>
        <w:t xml:space="preserve">notion </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42"/>
          <w:sz w:val="20"/>
          <w:szCs w:val="20"/>
        </w:rPr>
        <w:t xml:space="preserve"> </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proximité</w:t>
      </w:r>
      <w:r w:rsidRPr="00DF2975">
        <w:rPr>
          <w:rFonts w:ascii="Arial" w:hAnsi="Arial" w:cs="Arial"/>
          <w:spacing w:val="54"/>
          <w:sz w:val="20"/>
          <w:szCs w:val="20"/>
        </w:rPr>
        <w:t xml:space="preserve"> </w:t>
      </w:r>
      <w:r w:rsidRPr="00DF2975">
        <w:rPr>
          <w:rFonts w:ascii="Arial" w:hAnsi="Arial" w:cs="Arial"/>
          <w:sz w:val="20"/>
          <w:szCs w:val="20"/>
        </w:rPr>
        <w:t>»</w:t>
      </w:r>
      <w:r w:rsidRPr="00DF2975">
        <w:rPr>
          <w:rFonts w:ascii="Arial" w:hAnsi="Arial" w:cs="Arial"/>
          <w:spacing w:val="29"/>
          <w:sz w:val="20"/>
          <w:szCs w:val="20"/>
        </w:rPr>
        <w:t xml:space="preserve"> </w:t>
      </w:r>
      <w:r w:rsidRPr="00DF2975">
        <w:rPr>
          <w:rFonts w:ascii="Arial" w:hAnsi="Arial" w:cs="Arial"/>
          <w:sz w:val="20"/>
          <w:szCs w:val="20"/>
        </w:rPr>
        <w:t>devrait</w:t>
      </w:r>
      <w:r w:rsidRPr="00DF2975">
        <w:rPr>
          <w:rFonts w:ascii="Arial" w:hAnsi="Arial" w:cs="Arial"/>
          <w:spacing w:val="65"/>
          <w:sz w:val="20"/>
          <w:szCs w:val="20"/>
        </w:rPr>
        <w:t xml:space="preserve"> </w:t>
      </w:r>
      <w:r w:rsidRPr="00DF2975">
        <w:rPr>
          <w:rFonts w:ascii="Arial" w:hAnsi="Arial" w:cs="Arial"/>
          <w:sz w:val="20"/>
          <w:szCs w:val="20"/>
        </w:rPr>
        <w:t>être</w:t>
      </w:r>
      <w:r w:rsidRPr="00DF2975">
        <w:rPr>
          <w:rFonts w:ascii="Arial" w:hAnsi="Arial" w:cs="Arial"/>
          <w:spacing w:val="41"/>
          <w:sz w:val="20"/>
          <w:szCs w:val="20"/>
        </w:rPr>
        <w:t xml:space="preserve"> </w:t>
      </w:r>
      <w:r w:rsidRPr="00DF2975">
        <w:rPr>
          <w:rFonts w:ascii="Arial" w:hAnsi="Arial" w:cs="Arial"/>
          <w:sz w:val="20"/>
          <w:szCs w:val="20"/>
        </w:rPr>
        <w:t xml:space="preserve">définie </w:t>
      </w:r>
      <w:r w:rsidRPr="00DF2975">
        <w:rPr>
          <w:rFonts w:ascii="Arial" w:hAnsi="Arial" w:cs="Arial"/>
          <w:spacing w:val="3"/>
          <w:sz w:val="20"/>
          <w:szCs w:val="20"/>
        </w:rPr>
        <w:t xml:space="preserve"> </w:t>
      </w:r>
      <w:r w:rsidRPr="00DF2975">
        <w:rPr>
          <w:rFonts w:ascii="Arial" w:hAnsi="Arial" w:cs="Arial"/>
          <w:w w:val="109"/>
          <w:sz w:val="20"/>
          <w:szCs w:val="20"/>
        </w:rPr>
        <w:t xml:space="preserve">par </w:t>
      </w:r>
      <w:r w:rsidRPr="00DF2975">
        <w:rPr>
          <w:rFonts w:ascii="Arial" w:hAnsi="Arial" w:cs="Arial"/>
          <w:sz w:val="20"/>
          <w:szCs w:val="20"/>
        </w:rPr>
        <w:t>une</w:t>
      </w:r>
      <w:r w:rsidRPr="00DF2975">
        <w:rPr>
          <w:rFonts w:ascii="Arial" w:hAnsi="Arial" w:cs="Arial"/>
          <w:spacing w:val="28"/>
          <w:sz w:val="20"/>
          <w:szCs w:val="20"/>
        </w:rPr>
        <w:t xml:space="preserve"> </w:t>
      </w:r>
      <w:r w:rsidRPr="00DF2975">
        <w:rPr>
          <w:rFonts w:ascii="Arial" w:hAnsi="Arial" w:cs="Arial"/>
          <w:sz w:val="20"/>
          <w:szCs w:val="20"/>
        </w:rPr>
        <w:t>distance</w:t>
      </w:r>
      <w:r w:rsidRPr="00DF2975">
        <w:rPr>
          <w:rFonts w:ascii="Arial" w:hAnsi="Arial" w:cs="Arial"/>
          <w:spacing w:val="32"/>
          <w:sz w:val="20"/>
          <w:szCs w:val="20"/>
        </w:rPr>
        <w:t xml:space="preserve"> </w:t>
      </w:r>
      <w:r w:rsidRPr="00DF2975">
        <w:rPr>
          <w:rFonts w:ascii="Arial" w:hAnsi="Arial" w:cs="Arial"/>
          <w:sz w:val="20"/>
          <w:szCs w:val="20"/>
        </w:rPr>
        <w:t>comprise</w:t>
      </w:r>
      <w:r w:rsidRPr="00DF2975">
        <w:rPr>
          <w:rFonts w:ascii="Arial" w:hAnsi="Arial" w:cs="Arial"/>
          <w:spacing w:val="59"/>
          <w:sz w:val="20"/>
          <w:szCs w:val="20"/>
        </w:rPr>
        <w:t xml:space="preserve"> </w:t>
      </w:r>
      <w:r w:rsidRPr="00DF2975">
        <w:rPr>
          <w:rFonts w:ascii="Arial" w:hAnsi="Arial" w:cs="Arial"/>
          <w:sz w:val="20"/>
          <w:szCs w:val="20"/>
        </w:rPr>
        <w:t>entre</w:t>
      </w:r>
      <w:r w:rsidRPr="00DF2975">
        <w:rPr>
          <w:rFonts w:ascii="Arial" w:hAnsi="Arial" w:cs="Arial"/>
          <w:spacing w:val="25"/>
          <w:sz w:val="20"/>
          <w:szCs w:val="20"/>
        </w:rPr>
        <w:t xml:space="preserve"> </w:t>
      </w:r>
      <w:r w:rsidRPr="00DF2975">
        <w:rPr>
          <w:rFonts w:ascii="Arial" w:hAnsi="Arial" w:cs="Arial"/>
          <w:sz w:val="20"/>
          <w:szCs w:val="20"/>
        </w:rPr>
        <w:t>20</w:t>
      </w:r>
      <w:r w:rsidRPr="00DF2975">
        <w:rPr>
          <w:rFonts w:ascii="Arial" w:hAnsi="Arial" w:cs="Arial"/>
          <w:spacing w:val="-24"/>
          <w:sz w:val="20"/>
          <w:szCs w:val="20"/>
        </w:rPr>
        <w:t xml:space="preserve"> </w:t>
      </w:r>
      <w:r w:rsidRPr="00DF2975">
        <w:rPr>
          <w:rFonts w:ascii="Arial" w:hAnsi="Arial" w:cs="Arial"/>
          <w:sz w:val="20"/>
          <w:szCs w:val="20"/>
        </w:rPr>
        <w:t>et</w:t>
      </w:r>
      <w:r w:rsidRPr="00DF2975">
        <w:rPr>
          <w:rFonts w:ascii="Arial" w:hAnsi="Arial" w:cs="Arial"/>
          <w:spacing w:val="1"/>
          <w:sz w:val="20"/>
          <w:szCs w:val="20"/>
        </w:rPr>
        <w:t xml:space="preserve"> </w:t>
      </w:r>
      <w:r w:rsidRPr="00DF2975">
        <w:rPr>
          <w:rFonts w:ascii="Arial" w:hAnsi="Arial" w:cs="Arial"/>
          <w:sz w:val="20"/>
          <w:szCs w:val="20"/>
        </w:rPr>
        <w:t>25</w:t>
      </w:r>
      <w:r w:rsidRPr="00DF2975">
        <w:rPr>
          <w:rFonts w:ascii="Arial" w:hAnsi="Arial" w:cs="Arial"/>
          <w:spacing w:val="-24"/>
          <w:sz w:val="20"/>
          <w:szCs w:val="20"/>
        </w:rPr>
        <w:t xml:space="preserve"> </w:t>
      </w:r>
      <w:r w:rsidRPr="00DF2975">
        <w:rPr>
          <w:rFonts w:ascii="Arial" w:hAnsi="Arial" w:cs="Arial"/>
          <w:sz w:val="20"/>
          <w:szCs w:val="20"/>
        </w:rPr>
        <w:t>NM.</w:t>
      </w:r>
      <w:r w:rsidRPr="00DF2975">
        <w:rPr>
          <w:rFonts w:ascii="Arial" w:hAnsi="Arial" w:cs="Arial"/>
          <w:spacing w:val="17"/>
          <w:sz w:val="20"/>
          <w:szCs w:val="20"/>
        </w:rPr>
        <w:t xml:space="preserve"> </w:t>
      </w:r>
      <w:r w:rsidRPr="00DF2975">
        <w:rPr>
          <w:rFonts w:ascii="Arial" w:hAnsi="Arial" w:cs="Arial"/>
          <w:sz w:val="20"/>
          <w:szCs w:val="20"/>
        </w:rPr>
        <w:t xml:space="preserve">Néanmoins, </w:t>
      </w:r>
      <w:r w:rsidRPr="00DF2975">
        <w:rPr>
          <w:rFonts w:ascii="Arial" w:hAnsi="Arial" w:cs="Arial"/>
          <w:spacing w:val="11"/>
          <w:sz w:val="20"/>
          <w:szCs w:val="20"/>
        </w:rPr>
        <w:t xml:space="preserve"> </w:t>
      </w:r>
      <w:r w:rsidRPr="00DF2975">
        <w:rPr>
          <w:rFonts w:ascii="Arial" w:hAnsi="Arial" w:cs="Arial"/>
          <w:sz w:val="20"/>
          <w:szCs w:val="20"/>
        </w:rPr>
        <w:t>cette</w:t>
      </w:r>
      <w:r w:rsidRPr="00DF2975">
        <w:rPr>
          <w:rFonts w:ascii="Arial" w:hAnsi="Arial" w:cs="Arial"/>
          <w:spacing w:val="-4"/>
          <w:sz w:val="20"/>
          <w:szCs w:val="20"/>
        </w:rPr>
        <w:t xml:space="preserve"> </w:t>
      </w:r>
      <w:r w:rsidRPr="00DF2975">
        <w:rPr>
          <w:rFonts w:ascii="Arial" w:hAnsi="Arial" w:cs="Arial"/>
          <w:sz w:val="20"/>
          <w:szCs w:val="20"/>
        </w:rPr>
        <w:t>distance</w:t>
      </w:r>
      <w:r w:rsidRPr="00DF2975">
        <w:rPr>
          <w:rFonts w:ascii="Arial" w:hAnsi="Arial" w:cs="Arial"/>
          <w:spacing w:val="32"/>
          <w:sz w:val="20"/>
          <w:szCs w:val="20"/>
        </w:rPr>
        <w:t xml:space="preserve"> </w:t>
      </w:r>
      <w:r w:rsidRPr="00DF2975">
        <w:rPr>
          <w:rFonts w:ascii="Arial" w:hAnsi="Arial" w:cs="Arial"/>
          <w:sz w:val="20"/>
          <w:szCs w:val="20"/>
        </w:rPr>
        <w:t>est</w:t>
      </w:r>
      <w:r w:rsidRPr="00DF2975">
        <w:rPr>
          <w:rFonts w:ascii="Arial" w:hAnsi="Arial" w:cs="Arial"/>
          <w:spacing w:val="4"/>
          <w:sz w:val="20"/>
          <w:szCs w:val="20"/>
        </w:rPr>
        <w:t xml:space="preserve"> </w:t>
      </w:r>
      <w:r w:rsidRPr="00DF2975">
        <w:rPr>
          <w:rFonts w:ascii="Arial" w:hAnsi="Arial" w:cs="Arial"/>
          <w:sz w:val="20"/>
          <w:szCs w:val="20"/>
        </w:rPr>
        <w:t>arbitraire,</w:t>
      </w:r>
      <w:r w:rsidRPr="00DF2975">
        <w:rPr>
          <w:rFonts w:ascii="Arial" w:hAnsi="Arial" w:cs="Arial"/>
          <w:spacing w:val="54"/>
          <w:sz w:val="20"/>
          <w:szCs w:val="20"/>
        </w:rPr>
        <w:t xml:space="preserve"> </w:t>
      </w:r>
      <w:r w:rsidRPr="00DF2975">
        <w:rPr>
          <w:rFonts w:ascii="Arial" w:hAnsi="Arial" w:cs="Arial"/>
          <w:sz w:val="20"/>
          <w:szCs w:val="20"/>
        </w:rPr>
        <w:t>des</w:t>
      </w:r>
      <w:r w:rsidRPr="00DF2975">
        <w:rPr>
          <w:rFonts w:ascii="Arial" w:hAnsi="Arial" w:cs="Arial"/>
          <w:spacing w:val="20"/>
          <w:sz w:val="20"/>
          <w:szCs w:val="20"/>
        </w:rPr>
        <w:t xml:space="preserve"> </w:t>
      </w:r>
      <w:r w:rsidRPr="00DF2975">
        <w:rPr>
          <w:rFonts w:ascii="Arial" w:hAnsi="Arial" w:cs="Arial"/>
          <w:w w:val="104"/>
          <w:sz w:val="20"/>
          <w:szCs w:val="20"/>
        </w:rPr>
        <w:t xml:space="preserve">distances </w:t>
      </w:r>
      <w:r w:rsidRPr="00DF2975">
        <w:rPr>
          <w:rFonts w:ascii="Arial" w:hAnsi="Arial" w:cs="Arial"/>
          <w:w w:val="108"/>
          <w:sz w:val="20"/>
          <w:szCs w:val="20"/>
        </w:rPr>
        <w:t>supérieures</w:t>
      </w:r>
      <w:r w:rsidRPr="00DF2975">
        <w:rPr>
          <w:rFonts w:ascii="Arial" w:hAnsi="Arial" w:cs="Arial"/>
          <w:spacing w:val="20"/>
          <w:w w:val="108"/>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25 NM</w:t>
      </w:r>
      <w:r w:rsidRPr="00DF2975">
        <w:rPr>
          <w:rFonts w:ascii="Arial" w:hAnsi="Arial" w:cs="Arial"/>
          <w:spacing w:val="51"/>
          <w:sz w:val="20"/>
          <w:szCs w:val="20"/>
        </w:rPr>
        <w:t xml:space="preserve"> </w:t>
      </w:r>
      <w:r w:rsidRPr="00DF2975">
        <w:rPr>
          <w:rFonts w:ascii="Arial" w:hAnsi="Arial" w:cs="Arial"/>
          <w:sz w:val="20"/>
          <w:szCs w:val="20"/>
        </w:rPr>
        <w:t xml:space="preserve">pourront </w:t>
      </w:r>
      <w:r w:rsidRPr="00DF2975">
        <w:rPr>
          <w:rFonts w:ascii="Arial" w:hAnsi="Arial" w:cs="Arial"/>
          <w:spacing w:val="21"/>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 xml:space="preserve">autorisées </w:t>
      </w:r>
      <w:r w:rsidRPr="00DF2975">
        <w:rPr>
          <w:rFonts w:ascii="Arial" w:hAnsi="Arial" w:cs="Arial"/>
          <w:spacing w:val="15"/>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cas</w:t>
      </w:r>
      <w:r w:rsidRPr="00DF2975">
        <w:rPr>
          <w:rFonts w:ascii="Arial" w:hAnsi="Arial" w:cs="Arial"/>
          <w:spacing w:val="28"/>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sz w:val="20"/>
          <w:szCs w:val="20"/>
        </w:rPr>
        <w:t>cas.</w:t>
      </w:r>
    </w:p>
    <w:p w14:paraId="10AB98EF" w14:textId="77777777" w:rsidR="00547848" w:rsidRPr="00DF2975" w:rsidRDefault="00547848" w:rsidP="004845C9">
      <w:pPr>
        <w:pStyle w:val="Sansinterligne"/>
        <w:spacing w:line="360" w:lineRule="auto"/>
        <w:ind w:left="284"/>
        <w:jc w:val="both"/>
        <w:rPr>
          <w:rFonts w:ascii="Arial" w:hAnsi="Arial" w:cs="Arial"/>
          <w:sz w:val="20"/>
          <w:szCs w:val="20"/>
        </w:rPr>
      </w:pPr>
      <w:r w:rsidRPr="00DF2975">
        <w:rPr>
          <w:rFonts w:ascii="Arial" w:hAnsi="Arial" w:cs="Arial"/>
          <w:sz w:val="20"/>
          <w:szCs w:val="20"/>
        </w:rPr>
        <w:t>2.</w:t>
      </w:r>
      <w:r w:rsidRPr="00DF2975">
        <w:rPr>
          <w:rFonts w:ascii="Arial" w:hAnsi="Arial" w:cs="Arial"/>
          <w:spacing w:val="12"/>
          <w:sz w:val="20"/>
          <w:szCs w:val="20"/>
        </w:rPr>
        <w:t xml:space="preserve"> </w:t>
      </w:r>
      <w:r w:rsidRPr="00DF2975">
        <w:rPr>
          <w:rFonts w:ascii="Arial" w:hAnsi="Arial" w:cs="Arial"/>
          <w:sz w:val="20"/>
          <w:szCs w:val="20"/>
        </w:rPr>
        <w:t>Le</w:t>
      </w:r>
      <w:r w:rsidRPr="00DF2975">
        <w:rPr>
          <w:rFonts w:ascii="Arial" w:hAnsi="Arial" w:cs="Arial"/>
          <w:spacing w:val="31"/>
          <w:sz w:val="20"/>
          <w:szCs w:val="20"/>
        </w:rPr>
        <w:t xml:space="preserve"> </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vol</w:t>
      </w:r>
      <w:r w:rsidRPr="00DF2975">
        <w:rPr>
          <w:rFonts w:ascii="Arial" w:hAnsi="Arial" w:cs="Arial"/>
          <w:spacing w:val="40"/>
          <w:sz w:val="20"/>
          <w:szCs w:val="20"/>
        </w:rPr>
        <w:t xml:space="preserve"> </w:t>
      </w:r>
      <w:r w:rsidRPr="00DF2975">
        <w:rPr>
          <w:rFonts w:ascii="Arial" w:hAnsi="Arial" w:cs="Arial"/>
          <w:sz w:val="20"/>
          <w:szCs w:val="20"/>
        </w:rPr>
        <w:t>de</w:t>
      </w:r>
      <w:r w:rsidRPr="00DF2975">
        <w:rPr>
          <w:rFonts w:ascii="Arial" w:hAnsi="Arial" w:cs="Arial"/>
          <w:spacing w:val="33"/>
          <w:sz w:val="20"/>
          <w:szCs w:val="20"/>
        </w:rPr>
        <w:t xml:space="preserve"> </w:t>
      </w:r>
      <w:r w:rsidRPr="00DF2975">
        <w:rPr>
          <w:rFonts w:ascii="Arial" w:hAnsi="Arial" w:cs="Arial"/>
          <w:sz w:val="20"/>
          <w:szCs w:val="20"/>
        </w:rPr>
        <w:t>proximité</w:t>
      </w:r>
      <w:r w:rsidRPr="00DF2975">
        <w:rPr>
          <w:rFonts w:ascii="Arial" w:hAnsi="Arial" w:cs="Arial"/>
          <w:spacing w:val="54"/>
          <w:sz w:val="20"/>
          <w:szCs w:val="20"/>
        </w:rPr>
        <w:t xml:space="preserve"> </w:t>
      </w:r>
      <w:r w:rsidRPr="00DF2975">
        <w:rPr>
          <w:rFonts w:ascii="Arial" w:hAnsi="Arial" w:cs="Arial"/>
          <w:sz w:val="20"/>
          <w:szCs w:val="20"/>
        </w:rPr>
        <w:t>»</w:t>
      </w:r>
      <w:r w:rsidRPr="00DF2975">
        <w:rPr>
          <w:rFonts w:ascii="Arial" w:hAnsi="Arial" w:cs="Arial"/>
          <w:spacing w:val="20"/>
          <w:sz w:val="20"/>
          <w:szCs w:val="20"/>
        </w:rPr>
        <w:t xml:space="preserve"> </w:t>
      </w:r>
      <w:r w:rsidRPr="00DF2975">
        <w:rPr>
          <w:rFonts w:ascii="Arial" w:hAnsi="Arial" w:cs="Arial"/>
          <w:sz w:val="20"/>
          <w:szCs w:val="20"/>
        </w:rPr>
        <w:t>devrait</w:t>
      </w:r>
      <w:r w:rsidRPr="00DF2975">
        <w:rPr>
          <w:rFonts w:ascii="Arial" w:hAnsi="Arial" w:cs="Arial"/>
          <w:spacing w:val="56"/>
          <w:sz w:val="20"/>
          <w:szCs w:val="20"/>
        </w:rPr>
        <w:t xml:space="preserve"> </w:t>
      </w:r>
      <w:r w:rsidRPr="00DF2975">
        <w:rPr>
          <w:rFonts w:ascii="Arial" w:hAnsi="Arial" w:cs="Arial"/>
          <w:sz w:val="20"/>
          <w:szCs w:val="20"/>
        </w:rPr>
        <w:t>être</w:t>
      </w:r>
      <w:r w:rsidRPr="00DF2975">
        <w:rPr>
          <w:rFonts w:ascii="Arial" w:hAnsi="Arial" w:cs="Arial"/>
          <w:spacing w:val="32"/>
          <w:sz w:val="20"/>
          <w:szCs w:val="20"/>
        </w:rPr>
        <w:t xml:space="preserve"> </w:t>
      </w:r>
      <w:r w:rsidRPr="00DF2975">
        <w:rPr>
          <w:rFonts w:ascii="Arial" w:hAnsi="Arial" w:cs="Arial"/>
          <w:sz w:val="20"/>
          <w:szCs w:val="20"/>
        </w:rPr>
        <w:t>effectué</w:t>
      </w:r>
      <w:r w:rsidRPr="00DF2975">
        <w:rPr>
          <w:rFonts w:ascii="Arial" w:hAnsi="Arial" w:cs="Arial"/>
          <w:spacing w:val="26"/>
          <w:sz w:val="20"/>
          <w:szCs w:val="20"/>
        </w:rPr>
        <w:t xml:space="preserve"> </w:t>
      </w:r>
      <w:r w:rsidRPr="00DF2975">
        <w:rPr>
          <w:rFonts w:ascii="Arial" w:hAnsi="Arial" w:cs="Arial"/>
          <w:sz w:val="20"/>
          <w:szCs w:val="20"/>
        </w:rPr>
        <w:t>à</w:t>
      </w:r>
      <w:r w:rsidRPr="00DF2975">
        <w:rPr>
          <w:rFonts w:ascii="Arial" w:hAnsi="Arial" w:cs="Arial"/>
          <w:spacing w:val="24"/>
          <w:sz w:val="20"/>
          <w:szCs w:val="20"/>
        </w:rPr>
        <w:t xml:space="preserve"> </w:t>
      </w:r>
      <w:r w:rsidRPr="00DF2975">
        <w:rPr>
          <w:rFonts w:ascii="Arial" w:hAnsi="Arial" w:cs="Arial"/>
          <w:sz w:val="20"/>
          <w:szCs w:val="20"/>
        </w:rPr>
        <w:t xml:space="preserve">l’intérieur </w:t>
      </w:r>
      <w:r w:rsidRPr="00DF2975">
        <w:rPr>
          <w:rFonts w:ascii="Arial" w:hAnsi="Arial" w:cs="Arial"/>
          <w:spacing w:val="12"/>
          <w:sz w:val="20"/>
          <w:szCs w:val="20"/>
        </w:rPr>
        <w:t xml:space="preserve"> </w:t>
      </w:r>
      <w:r w:rsidRPr="00DF2975">
        <w:rPr>
          <w:rFonts w:ascii="Arial" w:hAnsi="Arial" w:cs="Arial"/>
          <w:sz w:val="20"/>
          <w:szCs w:val="20"/>
        </w:rPr>
        <w:t>des</w:t>
      </w:r>
      <w:r w:rsidRPr="00DF2975">
        <w:rPr>
          <w:rFonts w:ascii="Arial" w:hAnsi="Arial" w:cs="Arial"/>
          <w:spacing w:val="37"/>
          <w:sz w:val="20"/>
          <w:szCs w:val="20"/>
        </w:rPr>
        <w:t xml:space="preserve"> </w:t>
      </w:r>
      <w:r w:rsidRPr="00DF2975">
        <w:rPr>
          <w:rFonts w:ascii="Arial" w:hAnsi="Arial" w:cs="Arial"/>
          <w:sz w:val="20"/>
          <w:szCs w:val="20"/>
        </w:rPr>
        <w:t xml:space="preserve">frontières </w:t>
      </w:r>
      <w:r w:rsidRPr="00DF2975">
        <w:rPr>
          <w:rFonts w:ascii="Arial" w:hAnsi="Arial" w:cs="Arial"/>
          <w:spacing w:val="4"/>
          <w:sz w:val="20"/>
          <w:szCs w:val="20"/>
        </w:rPr>
        <w:t xml:space="preserve"> </w:t>
      </w:r>
      <w:r w:rsidRPr="00DF2975">
        <w:rPr>
          <w:rFonts w:ascii="Arial" w:hAnsi="Arial" w:cs="Arial"/>
          <w:sz w:val="20"/>
          <w:szCs w:val="20"/>
        </w:rPr>
        <w:t>togolaises,</w:t>
      </w:r>
      <w:r w:rsidRPr="00DF2975">
        <w:rPr>
          <w:rFonts w:ascii="Arial" w:hAnsi="Arial" w:cs="Arial"/>
          <w:spacing w:val="48"/>
          <w:sz w:val="20"/>
          <w:szCs w:val="20"/>
        </w:rPr>
        <w:t xml:space="preserve"> </w:t>
      </w:r>
      <w:r w:rsidRPr="00DF2975">
        <w:rPr>
          <w:rFonts w:ascii="Arial" w:hAnsi="Arial" w:cs="Arial"/>
          <w:sz w:val="20"/>
          <w:szCs w:val="20"/>
        </w:rPr>
        <w:t>à</w:t>
      </w:r>
      <w:r w:rsidRPr="00DF2975">
        <w:rPr>
          <w:rFonts w:ascii="Arial" w:hAnsi="Arial" w:cs="Arial"/>
          <w:spacing w:val="24"/>
          <w:sz w:val="20"/>
          <w:szCs w:val="20"/>
        </w:rPr>
        <w:t xml:space="preserve"> </w:t>
      </w:r>
      <w:r w:rsidRPr="00DF2975">
        <w:rPr>
          <w:rFonts w:ascii="Arial" w:hAnsi="Arial" w:cs="Arial"/>
          <w:sz w:val="20"/>
          <w:szCs w:val="20"/>
        </w:rPr>
        <w:t xml:space="preserve">moins </w:t>
      </w:r>
      <w:r w:rsidRPr="00DF2975">
        <w:rPr>
          <w:rFonts w:ascii="Arial" w:hAnsi="Arial" w:cs="Arial"/>
          <w:spacing w:val="1"/>
          <w:sz w:val="20"/>
          <w:szCs w:val="20"/>
        </w:rPr>
        <w:t xml:space="preserve"> </w:t>
      </w:r>
      <w:r w:rsidRPr="00DF2975">
        <w:rPr>
          <w:rFonts w:ascii="Arial" w:hAnsi="Arial" w:cs="Arial"/>
          <w:w w:val="108"/>
          <w:sz w:val="20"/>
          <w:szCs w:val="20"/>
        </w:rPr>
        <w:t xml:space="preserve">que </w:t>
      </w:r>
      <w:r w:rsidRPr="00DF2975">
        <w:rPr>
          <w:rFonts w:ascii="Arial" w:hAnsi="Arial" w:cs="Arial"/>
          <w:sz w:val="20"/>
          <w:szCs w:val="20"/>
        </w:rPr>
        <w:t xml:space="preserve">l’opération </w:t>
      </w:r>
      <w:r w:rsidRPr="00DF2975">
        <w:rPr>
          <w:rFonts w:ascii="Arial" w:hAnsi="Arial" w:cs="Arial"/>
          <w:spacing w:val="23"/>
          <w:sz w:val="20"/>
          <w:szCs w:val="20"/>
        </w:rPr>
        <w:t xml:space="preserve"> </w:t>
      </w:r>
      <w:r w:rsidRPr="00DF2975">
        <w:rPr>
          <w:rFonts w:ascii="Arial" w:hAnsi="Arial" w:cs="Arial"/>
          <w:sz w:val="20"/>
          <w:szCs w:val="20"/>
        </w:rPr>
        <w:t>n’inclue  de</w:t>
      </w:r>
      <w:r w:rsidRPr="00DF2975">
        <w:rPr>
          <w:rFonts w:ascii="Arial" w:hAnsi="Arial" w:cs="Arial"/>
          <w:spacing w:val="46"/>
          <w:sz w:val="20"/>
          <w:szCs w:val="20"/>
        </w:rPr>
        <w:t xml:space="preserve"> </w:t>
      </w:r>
      <w:r w:rsidRPr="00DF2975">
        <w:rPr>
          <w:rFonts w:ascii="Arial" w:hAnsi="Arial" w:cs="Arial"/>
          <w:sz w:val="20"/>
          <w:szCs w:val="20"/>
        </w:rPr>
        <w:t xml:space="preserve">manière </w:t>
      </w:r>
      <w:r w:rsidRPr="00DF2975">
        <w:rPr>
          <w:rFonts w:ascii="Arial" w:hAnsi="Arial" w:cs="Arial"/>
          <w:spacing w:val="29"/>
          <w:sz w:val="20"/>
          <w:szCs w:val="20"/>
        </w:rPr>
        <w:t xml:space="preserve"> </w:t>
      </w:r>
      <w:r w:rsidRPr="00DF2975">
        <w:rPr>
          <w:rFonts w:ascii="Arial" w:hAnsi="Arial" w:cs="Arial"/>
          <w:sz w:val="20"/>
          <w:szCs w:val="20"/>
        </w:rPr>
        <w:t xml:space="preserve">spécifique </w:t>
      </w:r>
      <w:r w:rsidRPr="00DF2975">
        <w:rPr>
          <w:rFonts w:ascii="Arial" w:hAnsi="Arial" w:cs="Arial"/>
          <w:spacing w:val="11"/>
          <w:sz w:val="20"/>
          <w:szCs w:val="20"/>
        </w:rPr>
        <w:t xml:space="preserve"> </w:t>
      </w:r>
      <w:r w:rsidRPr="00DF2975">
        <w:rPr>
          <w:rFonts w:ascii="Arial" w:hAnsi="Arial" w:cs="Arial"/>
          <w:sz w:val="20"/>
          <w:szCs w:val="20"/>
        </w:rPr>
        <w:t>une</w:t>
      </w:r>
      <w:r w:rsidRPr="00DF2975">
        <w:rPr>
          <w:rFonts w:ascii="Arial" w:hAnsi="Arial" w:cs="Arial"/>
          <w:spacing w:val="57"/>
          <w:sz w:val="20"/>
          <w:szCs w:val="20"/>
        </w:rPr>
        <w:t xml:space="preserve"> </w:t>
      </w:r>
      <w:r w:rsidRPr="00DF2975">
        <w:rPr>
          <w:rFonts w:ascii="Arial" w:hAnsi="Arial" w:cs="Arial"/>
          <w:sz w:val="20"/>
          <w:szCs w:val="20"/>
        </w:rPr>
        <w:t xml:space="preserve">excursion </w:t>
      </w:r>
      <w:r w:rsidRPr="00DF2975">
        <w:rPr>
          <w:rFonts w:ascii="Arial" w:hAnsi="Arial" w:cs="Arial"/>
          <w:spacing w:val="17"/>
          <w:sz w:val="20"/>
          <w:szCs w:val="20"/>
        </w:rPr>
        <w:t xml:space="preserve"> </w:t>
      </w:r>
      <w:r w:rsidRPr="00DF2975">
        <w:rPr>
          <w:rFonts w:ascii="Arial" w:hAnsi="Arial" w:cs="Arial"/>
          <w:w w:val="106"/>
          <w:sz w:val="20"/>
          <w:szCs w:val="20"/>
        </w:rPr>
        <w:t>transfrontalière</w:t>
      </w:r>
      <w:r w:rsidRPr="00DF2975">
        <w:rPr>
          <w:rFonts w:ascii="Arial" w:hAnsi="Arial" w:cs="Arial"/>
          <w:sz w:val="20"/>
          <w:szCs w:val="20"/>
        </w:rPr>
        <w:t>.</w:t>
      </w:r>
    </w:p>
    <w:p w14:paraId="2216B256" w14:textId="77777777" w:rsidR="00547848" w:rsidRPr="004845C9" w:rsidRDefault="004845C9" w:rsidP="00547848">
      <w:pPr>
        <w:pStyle w:val="Sansinterligne"/>
        <w:spacing w:before="240" w:after="240" w:line="360" w:lineRule="auto"/>
        <w:jc w:val="both"/>
        <w:rPr>
          <w:rFonts w:ascii="Arial" w:hAnsi="Arial" w:cs="Arial"/>
          <w:b/>
          <w:sz w:val="20"/>
          <w:szCs w:val="24"/>
        </w:rPr>
      </w:pPr>
      <w:r>
        <w:rPr>
          <w:rFonts w:ascii="Arial" w:hAnsi="Arial" w:cs="Arial"/>
          <w:b/>
          <w:sz w:val="20"/>
          <w:szCs w:val="24"/>
        </w:rPr>
        <w:t xml:space="preserve">(c) </w:t>
      </w:r>
      <w:r w:rsidR="00547848" w:rsidRPr="004845C9">
        <w:rPr>
          <w:rFonts w:ascii="Arial" w:hAnsi="Arial" w:cs="Arial"/>
          <w:b/>
          <w:sz w:val="20"/>
          <w:szCs w:val="24"/>
        </w:rPr>
        <w:t>SMUH basique</w:t>
      </w:r>
    </w:p>
    <w:p w14:paraId="5BC458D8"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26"/>
          <w:sz w:val="20"/>
          <w:szCs w:val="20"/>
        </w:rPr>
        <w:t xml:space="preserve"> </w:t>
      </w:r>
      <w:r w:rsidRPr="00DF2975">
        <w:rPr>
          <w:rFonts w:ascii="Arial" w:hAnsi="Arial" w:cs="Arial"/>
          <w:sz w:val="20"/>
          <w:szCs w:val="20"/>
        </w:rPr>
        <w:t>vols</w:t>
      </w:r>
      <w:r w:rsidRPr="00DF2975">
        <w:rPr>
          <w:rFonts w:ascii="Arial" w:hAnsi="Arial" w:cs="Arial"/>
          <w:spacing w:val="32"/>
          <w:sz w:val="20"/>
          <w:szCs w:val="20"/>
        </w:rPr>
        <w:t xml:space="preserve"> </w:t>
      </w:r>
      <w:r w:rsidRPr="00DF2975">
        <w:rPr>
          <w:rFonts w:ascii="Arial" w:hAnsi="Arial" w:cs="Arial"/>
          <w:sz w:val="20"/>
          <w:szCs w:val="20"/>
        </w:rPr>
        <w:t>SMUH</w:t>
      </w:r>
      <w:r w:rsidRPr="00DF2975">
        <w:rPr>
          <w:rFonts w:ascii="Arial" w:hAnsi="Arial" w:cs="Arial"/>
          <w:spacing w:val="46"/>
          <w:sz w:val="20"/>
          <w:szCs w:val="20"/>
        </w:rPr>
        <w:t xml:space="preserve"> </w:t>
      </w:r>
      <w:r w:rsidRPr="00DF2975">
        <w:rPr>
          <w:rFonts w:ascii="Arial" w:hAnsi="Arial" w:cs="Arial"/>
          <w:sz w:val="20"/>
          <w:szCs w:val="20"/>
        </w:rPr>
        <w:t>basiques</w:t>
      </w:r>
      <w:r w:rsidRPr="00DF2975">
        <w:rPr>
          <w:rFonts w:ascii="Arial" w:hAnsi="Arial" w:cs="Arial"/>
          <w:spacing w:val="66"/>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nuit</w:t>
      </w:r>
      <w:r w:rsidRPr="00DF2975">
        <w:rPr>
          <w:rFonts w:ascii="Arial" w:hAnsi="Arial" w:cs="Arial"/>
          <w:spacing w:val="31"/>
          <w:sz w:val="20"/>
          <w:szCs w:val="20"/>
        </w:rPr>
        <w:t xml:space="preserve"> </w:t>
      </w:r>
      <w:r w:rsidRPr="00DF2975">
        <w:rPr>
          <w:rFonts w:ascii="Arial" w:hAnsi="Arial" w:cs="Arial"/>
          <w:sz w:val="20"/>
          <w:szCs w:val="20"/>
        </w:rPr>
        <w:t>depuis</w:t>
      </w:r>
      <w:r w:rsidRPr="00DF2975">
        <w:rPr>
          <w:rFonts w:ascii="Arial" w:hAnsi="Arial" w:cs="Arial"/>
          <w:spacing w:val="58"/>
          <w:sz w:val="20"/>
          <w:szCs w:val="20"/>
        </w:rPr>
        <w:t xml:space="preserve"> </w:t>
      </w:r>
      <w:r w:rsidRPr="00DF2975">
        <w:rPr>
          <w:rFonts w:ascii="Arial" w:hAnsi="Arial" w:cs="Arial"/>
          <w:sz w:val="20"/>
          <w:szCs w:val="20"/>
        </w:rPr>
        <w:t>ou</w:t>
      </w:r>
      <w:r w:rsidRPr="00DF2975">
        <w:rPr>
          <w:rFonts w:ascii="Arial" w:hAnsi="Arial" w:cs="Arial"/>
          <w:spacing w:val="31"/>
          <w:sz w:val="20"/>
          <w:szCs w:val="20"/>
        </w:rPr>
        <w:t xml:space="preserve"> </w:t>
      </w:r>
      <w:r w:rsidRPr="00DF2975">
        <w:rPr>
          <w:rFonts w:ascii="Arial" w:hAnsi="Arial" w:cs="Arial"/>
          <w:sz w:val="20"/>
          <w:szCs w:val="20"/>
        </w:rPr>
        <w:t>vers</w:t>
      </w:r>
      <w:r w:rsidRPr="00DF2975">
        <w:rPr>
          <w:rFonts w:ascii="Arial" w:hAnsi="Arial" w:cs="Arial"/>
          <w:spacing w:val="29"/>
          <w:sz w:val="20"/>
          <w:szCs w:val="20"/>
        </w:rPr>
        <w:t xml:space="preserve"> </w:t>
      </w:r>
      <w:r w:rsidRPr="00DF2975">
        <w:rPr>
          <w:rFonts w:ascii="Arial" w:hAnsi="Arial" w:cs="Arial"/>
          <w:sz w:val="20"/>
          <w:szCs w:val="20"/>
        </w:rPr>
        <w:t>un</w:t>
      </w:r>
      <w:r w:rsidRPr="00DF2975">
        <w:rPr>
          <w:rFonts w:ascii="Arial" w:hAnsi="Arial" w:cs="Arial"/>
          <w:spacing w:val="31"/>
          <w:sz w:val="20"/>
          <w:szCs w:val="20"/>
        </w:rPr>
        <w:t xml:space="preserve"> </w:t>
      </w:r>
      <w:r w:rsidRPr="00DF2975">
        <w:rPr>
          <w:rFonts w:ascii="Arial" w:hAnsi="Arial" w:cs="Arial"/>
          <w:sz w:val="20"/>
          <w:szCs w:val="20"/>
        </w:rPr>
        <w:t>site</w:t>
      </w:r>
      <w:r w:rsidRPr="00DF2975">
        <w:rPr>
          <w:rFonts w:ascii="Arial" w:hAnsi="Arial" w:cs="Arial"/>
          <w:spacing w:val="20"/>
          <w:sz w:val="20"/>
          <w:szCs w:val="20"/>
        </w:rPr>
        <w:t xml:space="preserve"> </w:t>
      </w:r>
      <w:r w:rsidRPr="00DF2975">
        <w:rPr>
          <w:rFonts w:ascii="Arial" w:hAnsi="Arial" w:cs="Arial"/>
          <w:sz w:val="20"/>
          <w:szCs w:val="20"/>
        </w:rPr>
        <w:t>non</w:t>
      </w:r>
      <w:r w:rsidRPr="00DF2975">
        <w:rPr>
          <w:rFonts w:ascii="Arial" w:hAnsi="Arial" w:cs="Arial"/>
          <w:spacing w:val="41"/>
          <w:sz w:val="20"/>
          <w:szCs w:val="20"/>
        </w:rPr>
        <w:t xml:space="preserve"> </w:t>
      </w:r>
      <w:r w:rsidRPr="00DF2975">
        <w:rPr>
          <w:rFonts w:ascii="Arial" w:hAnsi="Arial" w:cs="Arial"/>
          <w:sz w:val="20"/>
          <w:szCs w:val="20"/>
        </w:rPr>
        <w:t>reconnu</w:t>
      </w:r>
      <w:r w:rsidRPr="00DF2975">
        <w:rPr>
          <w:rFonts w:ascii="Arial" w:hAnsi="Arial" w:cs="Arial"/>
          <w:spacing w:val="62"/>
          <w:sz w:val="20"/>
          <w:szCs w:val="20"/>
        </w:rPr>
        <w:t xml:space="preserve"> </w:t>
      </w:r>
      <w:r w:rsidRPr="00DF2975">
        <w:rPr>
          <w:rFonts w:ascii="Arial" w:hAnsi="Arial" w:cs="Arial"/>
          <w:sz w:val="20"/>
          <w:szCs w:val="20"/>
        </w:rPr>
        <w:t>devraient</w:t>
      </w:r>
      <w:r w:rsidRPr="00DF2975">
        <w:rPr>
          <w:rFonts w:ascii="Arial" w:hAnsi="Arial" w:cs="Arial"/>
          <w:spacing w:val="61"/>
          <w:sz w:val="20"/>
          <w:szCs w:val="20"/>
        </w:rPr>
        <w:t xml:space="preserve"> </w:t>
      </w:r>
      <w:r w:rsidRPr="00DF2975">
        <w:rPr>
          <w:rFonts w:ascii="Arial" w:hAnsi="Arial" w:cs="Arial"/>
          <w:sz w:val="20"/>
          <w:szCs w:val="20"/>
        </w:rPr>
        <w:t>être</w:t>
      </w:r>
      <w:r w:rsidRPr="00DF2975">
        <w:rPr>
          <w:rFonts w:ascii="Arial" w:hAnsi="Arial" w:cs="Arial"/>
          <w:spacing w:val="24"/>
          <w:sz w:val="20"/>
          <w:szCs w:val="20"/>
        </w:rPr>
        <w:t xml:space="preserve"> </w:t>
      </w:r>
      <w:r w:rsidRPr="00DF2975">
        <w:rPr>
          <w:rFonts w:ascii="Arial" w:hAnsi="Arial" w:cs="Arial"/>
          <w:w w:val="104"/>
          <w:sz w:val="20"/>
          <w:szCs w:val="20"/>
        </w:rPr>
        <w:t>exceptionnels.</w:t>
      </w:r>
    </w:p>
    <w:p w14:paraId="16913AE0" w14:textId="77777777" w:rsidR="00547848" w:rsidRPr="004845C9" w:rsidRDefault="004845C9" w:rsidP="00547848">
      <w:pPr>
        <w:pStyle w:val="Sansinterligne"/>
        <w:spacing w:before="240" w:after="240" w:line="360" w:lineRule="auto"/>
        <w:jc w:val="both"/>
        <w:rPr>
          <w:rFonts w:ascii="Arial" w:hAnsi="Arial" w:cs="Arial"/>
          <w:b/>
          <w:sz w:val="20"/>
          <w:szCs w:val="24"/>
        </w:rPr>
      </w:pPr>
      <w:r>
        <w:rPr>
          <w:rFonts w:ascii="Arial" w:hAnsi="Arial" w:cs="Arial"/>
          <w:b/>
          <w:sz w:val="20"/>
          <w:szCs w:val="24"/>
        </w:rPr>
        <w:t xml:space="preserve">(d) </w:t>
      </w:r>
      <w:r w:rsidR="003B4388">
        <w:rPr>
          <w:rFonts w:ascii="Arial" w:hAnsi="Arial" w:cs="Arial"/>
          <w:b/>
          <w:sz w:val="20"/>
          <w:szCs w:val="24"/>
        </w:rPr>
        <w:t>E</w:t>
      </w:r>
      <w:r w:rsidR="00547848" w:rsidRPr="004845C9">
        <w:rPr>
          <w:rFonts w:ascii="Arial" w:hAnsi="Arial" w:cs="Arial"/>
          <w:b/>
          <w:sz w:val="20"/>
          <w:szCs w:val="24"/>
        </w:rPr>
        <w:t>nvironnement hostile</w:t>
      </w:r>
    </w:p>
    <w:p w14:paraId="5C8C6622"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20"/>
          <w:sz w:val="20"/>
          <w:szCs w:val="20"/>
        </w:rPr>
        <w:t xml:space="preserve"> </w:t>
      </w:r>
      <w:r w:rsidRPr="00DF2975">
        <w:rPr>
          <w:rFonts w:ascii="Arial" w:hAnsi="Arial" w:cs="Arial"/>
          <w:sz w:val="20"/>
          <w:szCs w:val="20"/>
        </w:rPr>
        <w:t>zones</w:t>
      </w:r>
      <w:r w:rsidRPr="00DF2975">
        <w:rPr>
          <w:rFonts w:ascii="Arial" w:hAnsi="Arial" w:cs="Arial"/>
          <w:spacing w:val="26"/>
          <w:sz w:val="20"/>
          <w:szCs w:val="20"/>
        </w:rPr>
        <w:t xml:space="preserve"> </w:t>
      </w:r>
      <w:r w:rsidRPr="00DF2975">
        <w:rPr>
          <w:rFonts w:ascii="Arial" w:hAnsi="Arial" w:cs="Arial"/>
          <w:sz w:val="20"/>
          <w:szCs w:val="20"/>
        </w:rPr>
        <w:t xml:space="preserve">maritimes </w:t>
      </w:r>
      <w:r w:rsidRPr="00DF2975">
        <w:rPr>
          <w:rFonts w:ascii="Arial" w:hAnsi="Arial" w:cs="Arial"/>
          <w:spacing w:val="10"/>
          <w:sz w:val="20"/>
          <w:szCs w:val="20"/>
        </w:rPr>
        <w:t xml:space="preserve"> </w:t>
      </w:r>
      <w:r w:rsidRPr="00DF2975">
        <w:rPr>
          <w:rFonts w:ascii="Arial" w:hAnsi="Arial" w:cs="Arial"/>
          <w:sz w:val="20"/>
          <w:szCs w:val="20"/>
        </w:rPr>
        <w:t xml:space="preserve">considérées </w:t>
      </w:r>
      <w:r w:rsidRPr="00DF2975">
        <w:rPr>
          <w:rFonts w:ascii="Arial" w:hAnsi="Arial" w:cs="Arial"/>
          <w:spacing w:val="3"/>
          <w:sz w:val="20"/>
          <w:szCs w:val="20"/>
        </w:rPr>
        <w:t xml:space="preserve"> </w:t>
      </w:r>
      <w:r w:rsidRPr="00DF2975">
        <w:rPr>
          <w:rFonts w:ascii="Arial" w:hAnsi="Arial" w:cs="Arial"/>
          <w:sz w:val="20"/>
          <w:szCs w:val="20"/>
        </w:rPr>
        <w:t>comme</w:t>
      </w:r>
      <w:r w:rsidRPr="00DF2975">
        <w:rPr>
          <w:rFonts w:ascii="Arial" w:hAnsi="Arial" w:cs="Arial"/>
          <w:spacing w:val="52"/>
          <w:sz w:val="20"/>
          <w:szCs w:val="20"/>
        </w:rPr>
        <w:t xml:space="preserve"> </w:t>
      </w:r>
      <w:r w:rsidRPr="00DF2975">
        <w:rPr>
          <w:rFonts w:ascii="Arial" w:hAnsi="Arial" w:cs="Arial"/>
          <w:sz w:val="20"/>
          <w:szCs w:val="20"/>
        </w:rPr>
        <w:t>constituant</w:t>
      </w:r>
      <w:r w:rsidRPr="00DF2975">
        <w:rPr>
          <w:rFonts w:ascii="Arial" w:hAnsi="Arial" w:cs="Arial"/>
          <w:spacing w:val="36"/>
          <w:sz w:val="20"/>
          <w:szCs w:val="20"/>
        </w:rPr>
        <w:t xml:space="preserve"> </w:t>
      </w:r>
      <w:r w:rsidRPr="00DF2975">
        <w:rPr>
          <w:rFonts w:ascii="Arial" w:hAnsi="Arial" w:cs="Arial"/>
          <w:sz w:val="20"/>
          <w:szCs w:val="20"/>
        </w:rPr>
        <w:t>un</w:t>
      </w:r>
      <w:r w:rsidRPr="00DF2975">
        <w:rPr>
          <w:rFonts w:ascii="Arial" w:hAnsi="Arial" w:cs="Arial"/>
          <w:spacing w:val="25"/>
          <w:sz w:val="20"/>
          <w:szCs w:val="20"/>
        </w:rPr>
        <w:t xml:space="preserve"> </w:t>
      </w:r>
      <w:r w:rsidRPr="00DF2975">
        <w:rPr>
          <w:rFonts w:ascii="Arial" w:hAnsi="Arial" w:cs="Arial"/>
          <w:w w:val="107"/>
          <w:sz w:val="20"/>
          <w:szCs w:val="20"/>
        </w:rPr>
        <w:t xml:space="preserve">environnement </w:t>
      </w:r>
      <w:r w:rsidRPr="00DF2975">
        <w:rPr>
          <w:rFonts w:ascii="Arial" w:hAnsi="Arial" w:cs="Arial"/>
          <w:sz w:val="20"/>
          <w:szCs w:val="20"/>
        </w:rPr>
        <w:t>hostile</w:t>
      </w:r>
      <w:r w:rsidRPr="00DF2975">
        <w:rPr>
          <w:rFonts w:ascii="Arial" w:hAnsi="Arial" w:cs="Arial"/>
          <w:spacing w:val="47"/>
          <w:sz w:val="20"/>
          <w:szCs w:val="20"/>
        </w:rPr>
        <w:t xml:space="preserve"> </w:t>
      </w:r>
      <w:r w:rsidRPr="00DF2975">
        <w:rPr>
          <w:rFonts w:ascii="Arial" w:hAnsi="Arial" w:cs="Arial"/>
          <w:sz w:val="20"/>
          <w:szCs w:val="20"/>
        </w:rPr>
        <w:t>devraient</w:t>
      </w:r>
      <w:r w:rsidRPr="00DF2975">
        <w:rPr>
          <w:rFonts w:ascii="Arial" w:hAnsi="Arial" w:cs="Arial"/>
          <w:spacing w:val="56"/>
          <w:sz w:val="20"/>
          <w:szCs w:val="20"/>
        </w:rPr>
        <w:t xml:space="preserve"> </w:t>
      </w:r>
      <w:r w:rsidRPr="00DF2975">
        <w:rPr>
          <w:rFonts w:ascii="Arial" w:hAnsi="Arial" w:cs="Arial"/>
          <w:sz w:val="20"/>
          <w:szCs w:val="20"/>
        </w:rPr>
        <w:t>être</w:t>
      </w:r>
      <w:r w:rsidRPr="00DF2975">
        <w:rPr>
          <w:rFonts w:ascii="Arial" w:hAnsi="Arial" w:cs="Arial"/>
          <w:spacing w:val="19"/>
          <w:sz w:val="20"/>
          <w:szCs w:val="20"/>
        </w:rPr>
        <w:t xml:space="preserve"> </w:t>
      </w:r>
      <w:r w:rsidRPr="00DF2975">
        <w:rPr>
          <w:rFonts w:ascii="Arial" w:hAnsi="Arial" w:cs="Arial"/>
          <w:w w:val="106"/>
          <w:sz w:val="20"/>
          <w:szCs w:val="20"/>
        </w:rPr>
        <w:t>dési</w:t>
      </w:r>
      <w:r w:rsidRPr="00DF2975">
        <w:rPr>
          <w:rFonts w:ascii="Arial" w:hAnsi="Arial" w:cs="Arial"/>
          <w:sz w:val="20"/>
          <w:szCs w:val="20"/>
        </w:rPr>
        <w:t xml:space="preserve">gnées </w:t>
      </w:r>
      <w:r w:rsidRPr="00DF2975">
        <w:rPr>
          <w:rFonts w:ascii="Arial" w:hAnsi="Arial" w:cs="Arial"/>
          <w:spacing w:val="55"/>
          <w:sz w:val="20"/>
          <w:szCs w:val="20"/>
        </w:rPr>
        <w:t xml:space="preserve"> </w:t>
      </w:r>
      <w:r w:rsidRPr="00DF2975">
        <w:rPr>
          <w:rFonts w:ascii="Arial" w:hAnsi="Arial" w:cs="Arial"/>
          <w:sz w:val="20"/>
          <w:szCs w:val="20"/>
        </w:rPr>
        <w:t xml:space="preserve">par </w:t>
      </w:r>
      <w:r w:rsidRPr="00DF2975">
        <w:rPr>
          <w:rFonts w:ascii="Arial" w:hAnsi="Arial" w:cs="Arial"/>
          <w:spacing w:val="49"/>
          <w:sz w:val="20"/>
          <w:szCs w:val="20"/>
        </w:rPr>
        <w:t xml:space="preserve"> </w:t>
      </w:r>
      <w:r w:rsidRPr="00DF2975">
        <w:rPr>
          <w:rFonts w:ascii="Arial" w:hAnsi="Arial" w:cs="Arial"/>
          <w:sz w:val="20"/>
          <w:szCs w:val="20"/>
        </w:rPr>
        <w:t xml:space="preserve">une </w:t>
      </w:r>
      <w:r w:rsidRPr="00DF2975">
        <w:rPr>
          <w:rFonts w:ascii="Arial" w:hAnsi="Arial" w:cs="Arial"/>
          <w:spacing w:val="49"/>
          <w:sz w:val="20"/>
          <w:szCs w:val="20"/>
        </w:rPr>
        <w:t xml:space="preserve"> </w:t>
      </w:r>
      <w:r w:rsidRPr="00DF2975">
        <w:rPr>
          <w:rFonts w:ascii="Arial" w:hAnsi="Arial" w:cs="Arial"/>
          <w:sz w:val="20"/>
          <w:szCs w:val="20"/>
        </w:rPr>
        <w:t xml:space="preserve">Autorité </w:t>
      </w:r>
      <w:r w:rsidRPr="00DF2975">
        <w:rPr>
          <w:rFonts w:ascii="Arial" w:hAnsi="Arial" w:cs="Arial"/>
          <w:spacing w:val="52"/>
          <w:sz w:val="20"/>
          <w:szCs w:val="20"/>
        </w:rPr>
        <w:t xml:space="preserve"> </w:t>
      </w:r>
      <w:r w:rsidRPr="00DF2975">
        <w:rPr>
          <w:rFonts w:ascii="Arial" w:hAnsi="Arial" w:cs="Arial"/>
          <w:sz w:val="20"/>
          <w:szCs w:val="20"/>
        </w:rPr>
        <w:t xml:space="preserve">dans </w:t>
      </w:r>
      <w:r w:rsidRPr="00DF2975">
        <w:rPr>
          <w:rFonts w:ascii="Arial" w:hAnsi="Arial" w:cs="Arial"/>
          <w:spacing w:val="49"/>
          <w:sz w:val="20"/>
          <w:szCs w:val="20"/>
        </w:rPr>
        <w:t xml:space="preserve"> </w:t>
      </w:r>
      <w:r w:rsidRPr="00DF2975">
        <w:rPr>
          <w:rFonts w:ascii="Arial" w:hAnsi="Arial" w:cs="Arial"/>
          <w:sz w:val="20"/>
          <w:szCs w:val="20"/>
        </w:rPr>
        <w:t xml:space="preserve">la </w:t>
      </w:r>
      <w:r w:rsidRPr="00DF2975">
        <w:rPr>
          <w:rFonts w:ascii="Arial" w:hAnsi="Arial" w:cs="Arial"/>
          <w:spacing w:val="38"/>
          <w:sz w:val="20"/>
          <w:szCs w:val="20"/>
        </w:rPr>
        <w:t xml:space="preserve"> </w:t>
      </w:r>
      <w:r w:rsidRPr="00DF2975">
        <w:rPr>
          <w:rFonts w:ascii="Arial" w:hAnsi="Arial" w:cs="Arial"/>
          <w:sz w:val="20"/>
          <w:szCs w:val="20"/>
        </w:rPr>
        <w:t xml:space="preserve">publication  </w:t>
      </w:r>
      <w:r w:rsidRPr="00DF2975">
        <w:rPr>
          <w:rFonts w:ascii="Arial" w:hAnsi="Arial" w:cs="Arial"/>
          <w:spacing w:val="26"/>
          <w:sz w:val="20"/>
          <w:szCs w:val="20"/>
        </w:rPr>
        <w:t xml:space="preserve"> </w:t>
      </w:r>
      <w:r w:rsidRPr="00DF2975">
        <w:rPr>
          <w:rFonts w:ascii="Arial" w:hAnsi="Arial" w:cs="Arial"/>
          <w:sz w:val="20"/>
          <w:szCs w:val="20"/>
        </w:rPr>
        <w:t xml:space="preserve">d’information  </w:t>
      </w:r>
      <w:r w:rsidRPr="00DF2975">
        <w:rPr>
          <w:rFonts w:ascii="Arial" w:hAnsi="Arial" w:cs="Arial"/>
          <w:spacing w:val="30"/>
          <w:sz w:val="20"/>
          <w:szCs w:val="20"/>
        </w:rPr>
        <w:t xml:space="preserve"> </w:t>
      </w:r>
      <w:r w:rsidRPr="00DF2975">
        <w:rPr>
          <w:rFonts w:ascii="Arial" w:hAnsi="Arial" w:cs="Arial"/>
          <w:w w:val="108"/>
          <w:sz w:val="20"/>
          <w:szCs w:val="20"/>
        </w:rPr>
        <w:t xml:space="preserve">aéronautique  appropriée </w:t>
      </w:r>
      <w:r w:rsidRPr="00DF2975">
        <w:rPr>
          <w:rFonts w:ascii="Arial" w:hAnsi="Arial" w:cs="Arial"/>
          <w:spacing w:val="22"/>
          <w:w w:val="108"/>
          <w:sz w:val="20"/>
          <w:szCs w:val="20"/>
        </w:rPr>
        <w:t xml:space="preserve"> </w:t>
      </w:r>
      <w:r w:rsidRPr="00DF2975">
        <w:rPr>
          <w:rFonts w:ascii="Arial" w:hAnsi="Arial" w:cs="Arial"/>
          <w:sz w:val="20"/>
          <w:szCs w:val="20"/>
        </w:rPr>
        <w:t xml:space="preserve">ou </w:t>
      </w:r>
      <w:r w:rsidRPr="00DF2975">
        <w:rPr>
          <w:rFonts w:ascii="Arial" w:hAnsi="Arial" w:cs="Arial"/>
          <w:spacing w:val="43"/>
          <w:sz w:val="20"/>
          <w:szCs w:val="20"/>
        </w:rPr>
        <w:t xml:space="preserve"> </w:t>
      </w:r>
      <w:r w:rsidRPr="00DF2975">
        <w:rPr>
          <w:rFonts w:ascii="Arial" w:hAnsi="Arial" w:cs="Arial"/>
          <w:w w:val="105"/>
          <w:sz w:val="20"/>
          <w:szCs w:val="20"/>
        </w:rPr>
        <w:t xml:space="preserve">autre </w:t>
      </w:r>
      <w:r w:rsidRPr="00DF2975">
        <w:rPr>
          <w:rFonts w:ascii="Arial" w:hAnsi="Arial" w:cs="Arial"/>
          <w:sz w:val="20"/>
          <w:szCs w:val="20"/>
        </w:rPr>
        <w:t xml:space="preserve">document </w:t>
      </w:r>
      <w:r w:rsidRPr="00DF2975">
        <w:rPr>
          <w:rFonts w:ascii="Arial" w:hAnsi="Arial" w:cs="Arial"/>
          <w:spacing w:val="14"/>
          <w:sz w:val="20"/>
          <w:szCs w:val="20"/>
        </w:rPr>
        <w:t xml:space="preserve"> </w:t>
      </w:r>
      <w:r w:rsidRPr="00DF2975">
        <w:rPr>
          <w:rFonts w:ascii="Arial" w:hAnsi="Arial" w:cs="Arial"/>
          <w:w w:val="105"/>
          <w:sz w:val="20"/>
          <w:szCs w:val="20"/>
        </w:rPr>
        <w:t>convenable.</w:t>
      </w:r>
    </w:p>
    <w:p w14:paraId="1137207D"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 xml:space="preserve">Lorsqu’une </w:t>
      </w:r>
      <w:r w:rsidRPr="00DF2975">
        <w:rPr>
          <w:rFonts w:ascii="Arial" w:hAnsi="Arial" w:cs="Arial"/>
          <w:spacing w:val="19"/>
          <w:sz w:val="20"/>
          <w:szCs w:val="20"/>
        </w:rPr>
        <w:t xml:space="preserve"> </w:t>
      </w:r>
      <w:r w:rsidRPr="00DF2975">
        <w:rPr>
          <w:rFonts w:ascii="Arial" w:hAnsi="Arial" w:cs="Arial"/>
          <w:sz w:val="20"/>
          <w:szCs w:val="20"/>
        </w:rPr>
        <w:t>zone</w:t>
      </w:r>
      <w:r w:rsidRPr="00DF2975">
        <w:rPr>
          <w:rFonts w:ascii="Arial" w:hAnsi="Arial" w:cs="Arial"/>
          <w:spacing w:val="46"/>
          <w:sz w:val="20"/>
          <w:szCs w:val="20"/>
        </w:rPr>
        <w:t xml:space="preserve"> </w:t>
      </w:r>
      <w:r w:rsidRPr="00DF2975">
        <w:rPr>
          <w:rFonts w:ascii="Arial" w:hAnsi="Arial" w:cs="Arial"/>
          <w:sz w:val="20"/>
          <w:szCs w:val="20"/>
        </w:rPr>
        <w:t xml:space="preserve">maritime </w:t>
      </w:r>
      <w:r w:rsidRPr="00DF2975">
        <w:rPr>
          <w:rFonts w:ascii="Arial" w:hAnsi="Arial" w:cs="Arial"/>
          <w:spacing w:val="30"/>
          <w:sz w:val="20"/>
          <w:szCs w:val="20"/>
        </w:rPr>
        <w:t xml:space="preserve"> </w:t>
      </w:r>
      <w:r w:rsidRPr="00DF2975">
        <w:rPr>
          <w:rFonts w:ascii="Arial" w:hAnsi="Arial" w:cs="Arial"/>
          <w:sz w:val="20"/>
          <w:szCs w:val="20"/>
        </w:rPr>
        <w:t>n’a</w:t>
      </w:r>
      <w:r w:rsidRPr="00DF2975">
        <w:rPr>
          <w:rFonts w:ascii="Arial" w:hAnsi="Arial" w:cs="Arial"/>
          <w:spacing w:val="30"/>
          <w:sz w:val="20"/>
          <w:szCs w:val="20"/>
        </w:rPr>
        <w:t xml:space="preserve"> </w:t>
      </w:r>
      <w:r w:rsidRPr="00DF2975">
        <w:rPr>
          <w:rFonts w:ascii="Arial" w:hAnsi="Arial" w:cs="Arial"/>
          <w:sz w:val="20"/>
          <w:szCs w:val="20"/>
        </w:rPr>
        <w:t>pas</w:t>
      </w:r>
      <w:r w:rsidRPr="00DF2975">
        <w:rPr>
          <w:rFonts w:ascii="Arial" w:hAnsi="Arial" w:cs="Arial"/>
          <w:spacing w:val="43"/>
          <w:sz w:val="20"/>
          <w:szCs w:val="20"/>
        </w:rPr>
        <w:t xml:space="preserve"> </w:t>
      </w:r>
      <w:r w:rsidRPr="00DF2975">
        <w:rPr>
          <w:rFonts w:ascii="Arial" w:hAnsi="Arial" w:cs="Arial"/>
          <w:sz w:val="20"/>
          <w:szCs w:val="20"/>
        </w:rPr>
        <w:t>été</w:t>
      </w:r>
      <w:r w:rsidRPr="00DF2975">
        <w:rPr>
          <w:rFonts w:ascii="Arial" w:hAnsi="Arial" w:cs="Arial"/>
          <w:spacing w:val="30"/>
          <w:sz w:val="20"/>
          <w:szCs w:val="20"/>
        </w:rPr>
        <w:t xml:space="preserve"> </w:t>
      </w:r>
      <w:r w:rsidRPr="00DF2975">
        <w:rPr>
          <w:rFonts w:ascii="Arial" w:hAnsi="Arial" w:cs="Arial"/>
          <w:sz w:val="20"/>
          <w:szCs w:val="20"/>
        </w:rPr>
        <w:t xml:space="preserve">déclarée </w:t>
      </w:r>
      <w:r w:rsidRPr="00DF2975">
        <w:rPr>
          <w:rFonts w:ascii="Arial" w:hAnsi="Arial" w:cs="Arial"/>
          <w:spacing w:val="4"/>
          <w:sz w:val="20"/>
          <w:szCs w:val="20"/>
        </w:rPr>
        <w:t xml:space="preserve"> </w:t>
      </w:r>
      <w:r w:rsidRPr="00DF2975">
        <w:rPr>
          <w:rFonts w:ascii="Arial" w:hAnsi="Arial" w:cs="Arial"/>
          <w:sz w:val="20"/>
          <w:szCs w:val="20"/>
        </w:rPr>
        <w:t>hostile</w:t>
      </w:r>
      <w:r w:rsidRPr="00DF2975">
        <w:rPr>
          <w:rFonts w:ascii="Arial" w:hAnsi="Arial" w:cs="Arial"/>
          <w:spacing w:val="66"/>
          <w:sz w:val="20"/>
          <w:szCs w:val="20"/>
        </w:rPr>
        <w:t xml:space="preserve"> </w:t>
      </w:r>
      <w:r w:rsidRPr="00DF2975">
        <w:rPr>
          <w:rFonts w:ascii="Arial" w:hAnsi="Arial" w:cs="Arial"/>
          <w:sz w:val="20"/>
          <w:szCs w:val="20"/>
        </w:rPr>
        <w:t>par</w:t>
      </w:r>
      <w:r w:rsidRPr="00DF2975">
        <w:rPr>
          <w:rFonts w:ascii="Arial" w:hAnsi="Arial" w:cs="Arial"/>
          <w:spacing w:val="50"/>
          <w:sz w:val="20"/>
          <w:szCs w:val="20"/>
        </w:rPr>
        <w:t xml:space="preserve"> </w:t>
      </w:r>
      <w:r w:rsidRPr="00DF2975">
        <w:rPr>
          <w:rFonts w:ascii="Arial" w:hAnsi="Arial" w:cs="Arial"/>
          <w:sz w:val="20"/>
          <w:szCs w:val="20"/>
        </w:rPr>
        <w:t>l’Autorité de l’aviation civile,</w:t>
      </w:r>
      <w:r w:rsidRPr="00DF2975">
        <w:rPr>
          <w:rFonts w:ascii="Arial" w:hAnsi="Arial" w:cs="Arial"/>
          <w:spacing w:val="43"/>
          <w:sz w:val="20"/>
          <w:szCs w:val="20"/>
        </w:rPr>
        <w:t xml:space="preserve"> </w:t>
      </w:r>
      <w:r w:rsidRPr="00DF2975">
        <w:rPr>
          <w:rFonts w:ascii="Arial" w:hAnsi="Arial" w:cs="Arial"/>
          <w:sz w:val="20"/>
          <w:szCs w:val="20"/>
        </w:rPr>
        <w:t>il</w:t>
      </w:r>
      <w:r w:rsidRPr="00DF2975">
        <w:rPr>
          <w:rFonts w:ascii="Arial" w:hAnsi="Arial" w:cs="Arial"/>
          <w:spacing w:val="41"/>
          <w:sz w:val="20"/>
          <w:szCs w:val="20"/>
        </w:rPr>
        <w:t xml:space="preserve"> </w:t>
      </w:r>
      <w:r w:rsidRPr="00DF2975">
        <w:rPr>
          <w:rFonts w:ascii="Arial" w:hAnsi="Arial" w:cs="Arial"/>
          <w:sz w:val="20"/>
          <w:szCs w:val="20"/>
        </w:rPr>
        <w:t>convient</w:t>
      </w:r>
      <w:r w:rsidRPr="00DF2975">
        <w:rPr>
          <w:rFonts w:ascii="Arial" w:hAnsi="Arial" w:cs="Arial"/>
          <w:spacing w:val="63"/>
          <w:sz w:val="20"/>
          <w:szCs w:val="20"/>
        </w:rPr>
        <w:t xml:space="preserve"> </w:t>
      </w:r>
      <w:r w:rsidRPr="00DF2975">
        <w:rPr>
          <w:rFonts w:ascii="Arial" w:hAnsi="Arial" w:cs="Arial"/>
          <w:sz w:val="20"/>
          <w:szCs w:val="20"/>
        </w:rPr>
        <w:t>au</w:t>
      </w:r>
      <w:r w:rsidRPr="00DF2975">
        <w:rPr>
          <w:rFonts w:ascii="Arial" w:hAnsi="Arial" w:cs="Arial"/>
          <w:spacing w:val="39"/>
          <w:sz w:val="20"/>
          <w:szCs w:val="20"/>
        </w:rPr>
        <w:t xml:space="preserve"> </w:t>
      </w:r>
      <w:r w:rsidRPr="00DF2975">
        <w:rPr>
          <w:rFonts w:ascii="Arial" w:hAnsi="Arial" w:cs="Arial"/>
          <w:w w:val="107"/>
          <w:sz w:val="20"/>
          <w:szCs w:val="20"/>
        </w:rPr>
        <w:t xml:space="preserve">commandant </w:t>
      </w:r>
      <w:r w:rsidRPr="00DF2975">
        <w:rPr>
          <w:rFonts w:ascii="Arial" w:hAnsi="Arial" w:cs="Arial"/>
          <w:sz w:val="20"/>
          <w:szCs w:val="20"/>
        </w:rPr>
        <w:t>de</w:t>
      </w:r>
      <w:r w:rsidRPr="00DF2975">
        <w:rPr>
          <w:rFonts w:ascii="Arial" w:hAnsi="Arial" w:cs="Arial"/>
          <w:spacing w:val="49"/>
          <w:sz w:val="20"/>
          <w:szCs w:val="20"/>
        </w:rPr>
        <w:t xml:space="preserve"> </w:t>
      </w:r>
      <w:r w:rsidRPr="00DF2975">
        <w:rPr>
          <w:rFonts w:ascii="Arial" w:hAnsi="Arial" w:cs="Arial"/>
          <w:sz w:val="20"/>
          <w:szCs w:val="20"/>
        </w:rPr>
        <w:t xml:space="preserve">bord </w:t>
      </w:r>
      <w:r w:rsidRPr="00DF2975">
        <w:rPr>
          <w:rFonts w:ascii="Arial" w:hAnsi="Arial" w:cs="Arial"/>
          <w:spacing w:val="4"/>
          <w:sz w:val="20"/>
          <w:szCs w:val="20"/>
        </w:rPr>
        <w:t xml:space="preserve"> </w:t>
      </w:r>
      <w:r w:rsidRPr="00DF2975">
        <w:rPr>
          <w:rFonts w:ascii="Arial" w:hAnsi="Arial" w:cs="Arial"/>
          <w:sz w:val="20"/>
          <w:szCs w:val="20"/>
        </w:rPr>
        <w:t>d’en</w:t>
      </w:r>
      <w:r w:rsidRPr="00DF2975">
        <w:rPr>
          <w:rFonts w:ascii="Arial" w:hAnsi="Arial" w:cs="Arial"/>
          <w:spacing w:val="49"/>
          <w:sz w:val="20"/>
          <w:szCs w:val="20"/>
        </w:rPr>
        <w:t xml:space="preserve"> </w:t>
      </w:r>
      <w:r w:rsidRPr="00DF2975">
        <w:rPr>
          <w:rFonts w:ascii="Arial" w:hAnsi="Arial" w:cs="Arial"/>
          <w:sz w:val="20"/>
          <w:szCs w:val="20"/>
        </w:rPr>
        <w:t xml:space="preserve">déterminer </w:t>
      </w:r>
      <w:r w:rsidRPr="00DF2975">
        <w:rPr>
          <w:rFonts w:ascii="Arial" w:hAnsi="Arial" w:cs="Arial"/>
          <w:spacing w:val="45"/>
          <w:sz w:val="20"/>
          <w:szCs w:val="20"/>
        </w:rPr>
        <w:t xml:space="preserve"> </w:t>
      </w:r>
      <w:r w:rsidRPr="00DF2975">
        <w:rPr>
          <w:rFonts w:ascii="Arial" w:hAnsi="Arial" w:cs="Arial"/>
          <w:sz w:val="20"/>
          <w:szCs w:val="20"/>
        </w:rPr>
        <w:t xml:space="preserve">l’hostilité </w:t>
      </w:r>
      <w:r w:rsidRPr="00DF2975">
        <w:rPr>
          <w:rFonts w:ascii="Arial" w:hAnsi="Arial" w:cs="Arial"/>
          <w:spacing w:val="9"/>
          <w:sz w:val="20"/>
          <w:szCs w:val="20"/>
        </w:rPr>
        <w:t xml:space="preserve"> </w:t>
      </w:r>
      <w:r w:rsidRPr="00DF2975">
        <w:rPr>
          <w:rFonts w:ascii="Arial" w:hAnsi="Arial" w:cs="Arial"/>
          <w:sz w:val="20"/>
          <w:szCs w:val="20"/>
        </w:rPr>
        <w:t>au</w:t>
      </w:r>
      <w:r w:rsidRPr="00DF2975">
        <w:rPr>
          <w:rFonts w:ascii="Arial" w:hAnsi="Arial" w:cs="Arial"/>
          <w:spacing w:val="49"/>
          <w:sz w:val="20"/>
          <w:szCs w:val="20"/>
        </w:rPr>
        <w:t xml:space="preserve"> </w:t>
      </w:r>
      <w:r w:rsidRPr="00DF2975">
        <w:rPr>
          <w:rFonts w:ascii="Arial" w:hAnsi="Arial" w:cs="Arial"/>
          <w:sz w:val="20"/>
          <w:szCs w:val="20"/>
        </w:rPr>
        <w:t>cas</w:t>
      </w:r>
      <w:r w:rsidRPr="00DF2975">
        <w:rPr>
          <w:rFonts w:ascii="Arial" w:hAnsi="Arial" w:cs="Arial"/>
          <w:spacing w:val="36"/>
          <w:sz w:val="20"/>
          <w:szCs w:val="20"/>
        </w:rPr>
        <w:t xml:space="preserve"> </w:t>
      </w:r>
      <w:r w:rsidRPr="00DF2975">
        <w:rPr>
          <w:rFonts w:ascii="Arial" w:hAnsi="Arial" w:cs="Arial"/>
          <w:sz w:val="20"/>
          <w:szCs w:val="20"/>
        </w:rPr>
        <w:t>par</w:t>
      </w:r>
      <w:r w:rsidRPr="00DF2975">
        <w:rPr>
          <w:rFonts w:ascii="Arial" w:hAnsi="Arial" w:cs="Arial"/>
          <w:spacing w:val="59"/>
          <w:sz w:val="20"/>
          <w:szCs w:val="20"/>
        </w:rPr>
        <w:t xml:space="preserve"> </w:t>
      </w:r>
      <w:r w:rsidRPr="00DF2975">
        <w:rPr>
          <w:rFonts w:ascii="Arial" w:hAnsi="Arial" w:cs="Arial"/>
          <w:sz w:val="20"/>
          <w:szCs w:val="20"/>
        </w:rPr>
        <w:t>cas.</w:t>
      </w:r>
      <w:r w:rsidRPr="00DF2975">
        <w:rPr>
          <w:rFonts w:ascii="Arial" w:hAnsi="Arial" w:cs="Arial"/>
          <w:spacing w:val="26"/>
          <w:sz w:val="20"/>
          <w:szCs w:val="20"/>
        </w:rPr>
        <w:t xml:space="preserve"> </w:t>
      </w:r>
      <w:r w:rsidRPr="00DF2975">
        <w:rPr>
          <w:rFonts w:ascii="Arial" w:hAnsi="Arial" w:cs="Arial"/>
          <w:sz w:val="20"/>
          <w:szCs w:val="20"/>
        </w:rPr>
        <w:t xml:space="preserve">Pour  évaluer </w:t>
      </w:r>
      <w:r w:rsidRPr="00DF2975">
        <w:rPr>
          <w:rFonts w:ascii="Arial" w:hAnsi="Arial" w:cs="Arial"/>
          <w:spacing w:val="13"/>
          <w:sz w:val="20"/>
          <w:szCs w:val="20"/>
        </w:rPr>
        <w:t xml:space="preserve"> </w:t>
      </w:r>
      <w:r w:rsidRPr="00DF2975">
        <w:rPr>
          <w:rFonts w:ascii="Arial" w:hAnsi="Arial" w:cs="Arial"/>
          <w:sz w:val="20"/>
          <w:szCs w:val="20"/>
        </w:rPr>
        <w:t>la</w:t>
      </w:r>
      <w:r w:rsidRPr="00DF2975">
        <w:rPr>
          <w:rFonts w:ascii="Arial" w:hAnsi="Arial" w:cs="Arial"/>
          <w:spacing w:val="49"/>
          <w:sz w:val="20"/>
          <w:szCs w:val="20"/>
        </w:rPr>
        <w:t xml:space="preserve"> </w:t>
      </w:r>
      <w:r w:rsidRPr="00DF2975">
        <w:rPr>
          <w:rFonts w:ascii="Arial" w:hAnsi="Arial" w:cs="Arial"/>
          <w:sz w:val="20"/>
          <w:szCs w:val="20"/>
        </w:rPr>
        <w:t xml:space="preserve">possibilité </w:t>
      </w:r>
      <w:r w:rsidRPr="00DF2975">
        <w:rPr>
          <w:rFonts w:ascii="Arial" w:hAnsi="Arial" w:cs="Arial"/>
          <w:spacing w:val="40"/>
          <w:sz w:val="20"/>
          <w:szCs w:val="20"/>
        </w:rPr>
        <w:t xml:space="preserve"> </w:t>
      </w:r>
      <w:r w:rsidRPr="00DF2975">
        <w:rPr>
          <w:rFonts w:ascii="Arial" w:hAnsi="Arial" w:cs="Arial"/>
          <w:sz w:val="20"/>
          <w:szCs w:val="20"/>
        </w:rPr>
        <w:t>d’effectuer</w:t>
      </w:r>
      <w:r w:rsidRPr="00DF2975">
        <w:rPr>
          <w:rFonts w:ascii="Arial" w:hAnsi="Arial" w:cs="Arial"/>
          <w:spacing w:val="43"/>
          <w:sz w:val="20"/>
          <w:szCs w:val="20"/>
        </w:rPr>
        <w:t xml:space="preserve"> </w:t>
      </w:r>
      <w:r w:rsidRPr="00DF2975">
        <w:rPr>
          <w:rFonts w:ascii="Arial" w:hAnsi="Arial" w:cs="Arial"/>
          <w:sz w:val="20"/>
          <w:szCs w:val="20"/>
        </w:rPr>
        <w:t>un</w:t>
      </w:r>
      <w:r w:rsidRPr="00DF2975">
        <w:rPr>
          <w:rFonts w:ascii="Arial" w:hAnsi="Arial" w:cs="Arial"/>
          <w:spacing w:val="54"/>
          <w:sz w:val="20"/>
          <w:szCs w:val="20"/>
        </w:rPr>
        <w:t xml:space="preserve"> </w:t>
      </w:r>
      <w:r w:rsidRPr="00DF2975">
        <w:rPr>
          <w:rFonts w:ascii="Arial" w:hAnsi="Arial" w:cs="Arial"/>
          <w:w w:val="102"/>
          <w:sz w:val="20"/>
          <w:szCs w:val="20"/>
        </w:rPr>
        <w:t>atter</w:t>
      </w:r>
      <w:r w:rsidRPr="00DF2975">
        <w:rPr>
          <w:rFonts w:ascii="Arial" w:hAnsi="Arial" w:cs="Arial"/>
          <w:sz w:val="20"/>
          <w:szCs w:val="20"/>
        </w:rPr>
        <w:t xml:space="preserve">rissage </w:t>
      </w:r>
      <w:r w:rsidRPr="00DF2975">
        <w:rPr>
          <w:rFonts w:ascii="Arial" w:hAnsi="Arial" w:cs="Arial"/>
          <w:spacing w:val="4"/>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w w:val="108"/>
          <w:sz w:val="20"/>
          <w:szCs w:val="20"/>
        </w:rPr>
        <w:t>amerrissage</w:t>
      </w:r>
      <w:r w:rsidRPr="00DF2975">
        <w:rPr>
          <w:rFonts w:ascii="Arial" w:hAnsi="Arial" w:cs="Arial"/>
          <w:spacing w:val="20"/>
          <w:w w:val="108"/>
          <w:sz w:val="20"/>
          <w:szCs w:val="20"/>
        </w:rPr>
        <w:t xml:space="preserve"> </w:t>
      </w:r>
      <w:r w:rsidRPr="00DF2975">
        <w:rPr>
          <w:rFonts w:ascii="Arial" w:hAnsi="Arial" w:cs="Arial"/>
          <w:sz w:val="20"/>
          <w:szCs w:val="20"/>
        </w:rPr>
        <w:t>forcé</w:t>
      </w:r>
      <w:r w:rsidRPr="00DF2975">
        <w:rPr>
          <w:rFonts w:ascii="Arial" w:hAnsi="Arial" w:cs="Arial"/>
          <w:spacing w:val="39"/>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sécurité,</w:t>
      </w:r>
      <w:r w:rsidRPr="00DF2975">
        <w:rPr>
          <w:rFonts w:ascii="Arial" w:hAnsi="Arial" w:cs="Arial"/>
          <w:spacing w:val="49"/>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points</w:t>
      </w:r>
      <w:r w:rsidRPr="00DF2975">
        <w:rPr>
          <w:rFonts w:ascii="Arial" w:hAnsi="Arial" w:cs="Arial"/>
          <w:spacing w:val="59"/>
          <w:sz w:val="20"/>
          <w:szCs w:val="20"/>
        </w:rPr>
        <w:t xml:space="preserve"> </w:t>
      </w:r>
      <w:r w:rsidRPr="00DF2975">
        <w:rPr>
          <w:rFonts w:ascii="Arial" w:hAnsi="Arial" w:cs="Arial"/>
          <w:sz w:val="20"/>
          <w:szCs w:val="20"/>
        </w:rPr>
        <w:t>suivants</w:t>
      </w:r>
      <w:r w:rsidRPr="00DF2975">
        <w:rPr>
          <w:rFonts w:ascii="Arial" w:hAnsi="Arial" w:cs="Arial"/>
          <w:spacing w:val="63"/>
          <w:sz w:val="20"/>
          <w:szCs w:val="20"/>
        </w:rPr>
        <w:t xml:space="preserve"> </w:t>
      </w:r>
      <w:r w:rsidRPr="00DF2975">
        <w:rPr>
          <w:rFonts w:ascii="Arial" w:hAnsi="Arial" w:cs="Arial"/>
          <w:sz w:val="20"/>
          <w:szCs w:val="20"/>
        </w:rPr>
        <w:t>doivent</w:t>
      </w:r>
      <w:r w:rsidRPr="00DF2975">
        <w:rPr>
          <w:rFonts w:ascii="Arial" w:hAnsi="Arial" w:cs="Arial"/>
          <w:spacing w:val="66"/>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pris</w:t>
      </w:r>
      <w:r w:rsidRPr="00DF2975">
        <w:rPr>
          <w:rFonts w:ascii="Arial" w:hAnsi="Arial" w:cs="Arial"/>
          <w:spacing w:val="55"/>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compte</w:t>
      </w:r>
      <w:r w:rsidRPr="00DF2975">
        <w:rPr>
          <w:rFonts w:ascii="Arial" w:hAnsi="Arial" w:cs="Arial"/>
          <w:spacing w:val="19"/>
          <w:sz w:val="20"/>
          <w:szCs w:val="20"/>
        </w:rPr>
        <w:t xml:space="preserve"> </w:t>
      </w:r>
      <w:r w:rsidRPr="00DF2975">
        <w:rPr>
          <w:rFonts w:ascii="Arial" w:hAnsi="Arial" w:cs="Arial"/>
          <w:sz w:val="20"/>
          <w:szCs w:val="20"/>
        </w:rPr>
        <w:t>:</w:t>
      </w:r>
    </w:p>
    <w:p w14:paraId="0AE611BD" w14:textId="77777777" w:rsidR="00547848" w:rsidRPr="00DF2975" w:rsidRDefault="00547848" w:rsidP="00547848">
      <w:pPr>
        <w:pStyle w:val="Sansinterligne"/>
        <w:numPr>
          <w:ilvl w:val="0"/>
          <w:numId w:val="45"/>
        </w:numPr>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conditions </w:t>
      </w:r>
      <w:r w:rsidRPr="00DF2975">
        <w:rPr>
          <w:rFonts w:ascii="Arial" w:hAnsi="Arial" w:cs="Arial"/>
          <w:spacing w:val="15"/>
          <w:sz w:val="20"/>
          <w:szCs w:val="20"/>
        </w:rPr>
        <w:t xml:space="preserve"> </w:t>
      </w:r>
      <w:r w:rsidRPr="00DF2975">
        <w:rPr>
          <w:rFonts w:ascii="Arial" w:hAnsi="Arial" w:cs="Arial"/>
          <w:w w:val="108"/>
          <w:sz w:val="20"/>
          <w:szCs w:val="20"/>
        </w:rPr>
        <w:t>météorologiques</w:t>
      </w:r>
      <w:r w:rsidRPr="00DF2975">
        <w:rPr>
          <w:rFonts w:ascii="Arial" w:hAnsi="Arial" w:cs="Arial"/>
          <w:spacing w:val="-20"/>
          <w:w w:val="108"/>
          <w:sz w:val="20"/>
          <w:szCs w:val="20"/>
        </w:rPr>
        <w:t xml:space="preserve"> </w:t>
      </w:r>
      <w:r w:rsidRPr="00DF2975">
        <w:rPr>
          <w:rFonts w:ascii="Arial" w:hAnsi="Arial" w:cs="Arial"/>
          <w:sz w:val="20"/>
          <w:szCs w:val="20"/>
        </w:rPr>
        <w:t>;</w:t>
      </w:r>
    </w:p>
    <w:p w14:paraId="37432739" w14:textId="77777777" w:rsidR="00547848" w:rsidRPr="00DF2975" w:rsidRDefault="00547848" w:rsidP="00547848">
      <w:pPr>
        <w:pStyle w:val="Sansinterligne"/>
        <w:numPr>
          <w:ilvl w:val="0"/>
          <w:numId w:val="45"/>
        </w:numPr>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instruments </w:t>
      </w:r>
      <w:r w:rsidRPr="00DF2975">
        <w:rPr>
          <w:rFonts w:ascii="Arial" w:hAnsi="Arial" w:cs="Arial"/>
          <w:spacing w:val="24"/>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bord</w:t>
      </w:r>
      <w:r w:rsidRPr="00DF2975">
        <w:rPr>
          <w:rFonts w:ascii="Arial" w:hAnsi="Arial" w:cs="Arial"/>
          <w:spacing w:val="6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l’hélicoptère</w:t>
      </w:r>
      <w:r w:rsidRPr="00DF2975">
        <w:rPr>
          <w:rFonts w:ascii="Arial" w:hAnsi="Arial" w:cs="Arial"/>
          <w:spacing w:val="52"/>
          <w:sz w:val="20"/>
          <w:szCs w:val="20"/>
        </w:rPr>
        <w:t xml:space="preserve"> </w:t>
      </w:r>
      <w:r w:rsidRPr="00DF2975">
        <w:rPr>
          <w:rFonts w:ascii="Arial" w:hAnsi="Arial" w:cs="Arial"/>
          <w:sz w:val="20"/>
          <w:szCs w:val="20"/>
        </w:rPr>
        <w:t>;</w:t>
      </w:r>
    </w:p>
    <w:p w14:paraId="26448BF4" w14:textId="77777777" w:rsidR="00547848" w:rsidRPr="00DF2975" w:rsidRDefault="00547848" w:rsidP="00547848">
      <w:pPr>
        <w:pStyle w:val="Sansinterligne"/>
        <w:numPr>
          <w:ilvl w:val="0"/>
          <w:numId w:val="45"/>
        </w:numPr>
        <w:spacing w:line="360" w:lineRule="auto"/>
        <w:jc w:val="both"/>
        <w:rPr>
          <w:rFonts w:ascii="Arial" w:hAnsi="Arial" w:cs="Arial"/>
          <w:sz w:val="20"/>
          <w:szCs w:val="20"/>
        </w:rPr>
      </w:pP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certification </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l’hélicoptère </w:t>
      </w:r>
      <w:r w:rsidRPr="00DF2975">
        <w:rPr>
          <w:rFonts w:ascii="Arial" w:hAnsi="Arial" w:cs="Arial"/>
          <w:spacing w:val="26"/>
          <w:sz w:val="20"/>
          <w:szCs w:val="20"/>
        </w:rPr>
        <w:t xml:space="preserve"> </w:t>
      </w:r>
      <w:r w:rsidRPr="00DF2975">
        <w:rPr>
          <w:rFonts w:ascii="Arial" w:hAnsi="Arial" w:cs="Arial"/>
          <w:w w:val="81"/>
          <w:sz w:val="20"/>
          <w:szCs w:val="20"/>
        </w:rPr>
        <w:t>–</w:t>
      </w:r>
      <w:r w:rsidRPr="00DF2975">
        <w:rPr>
          <w:rFonts w:ascii="Arial" w:hAnsi="Arial" w:cs="Arial"/>
          <w:spacing w:val="38"/>
          <w:w w:val="81"/>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 xml:space="preserve">particulier </w:t>
      </w:r>
      <w:r w:rsidRPr="00DF2975">
        <w:rPr>
          <w:rFonts w:ascii="Arial" w:hAnsi="Arial" w:cs="Arial"/>
          <w:spacing w:val="22"/>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ce</w:t>
      </w:r>
      <w:r w:rsidRPr="00DF2975">
        <w:rPr>
          <w:rFonts w:ascii="Arial" w:hAnsi="Arial" w:cs="Arial"/>
          <w:spacing w:val="25"/>
          <w:sz w:val="20"/>
          <w:szCs w:val="20"/>
        </w:rPr>
        <w:t xml:space="preserve"> </w:t>
      </w:r>
      <w:r w:rsidRPr="00DF2975">
        <w:rPr>
          <w:rFonts w:ascii="Arial" w:hAnsi="Arial" w:cs="Arial"/>
          <w:sz w:val="20"/>
          <w:szCs w:val="20"/>
        </w:rPr>
        <w:t>qui</w:t>
      </w:r>
      <w:r w:rsidRPr="00DF2975">
        <w:rPr>
          <w:rFonts w:ascii="Arial" w:hAnsi="Arial" w:cs="Arial"/>
          <w:spacing w:val="53"/>
          <w:sz w:val="20"/>
          <w:szCs w:val="20"/>
        </w:rPr>
        <w:t xml:space="preserve"> </w:t>
      </w:r>
      <w:r w:rsidRPr="00DF2975">
        <w:rPr>
          <w:rFonts w:ascii="Arial" w:hAnsi="Arial" w:cs="Arial"/>
          <w:sz w:val="20"/>
          <w:szCs w:val="20"/>
        </w:rPr>
        <w:t xml:space="preserve">concerne </w:t>
      </w:r>
      <w:r w:rsidRPr="00DF2975">
        <w:rPr>
          <w:rFonts w:ascii="Arial" w:hAnsi="Arial" w:cs="Arial"/>
          <w:spacing w:val="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flottabilité</w:t>
      </w:r>
      <w:r w:rsidRPr="00DF2975">
        <w:rPr>
          <w:rFonts w:ascii="Arial" w:hAnsi="Arial" w:cs="Arial"/>
          <w:spacing w:val="31"/>
          <w:sz w:val="20"/>
          <w:szCs w:val="20"/>
        </w:rPr>
        <w:t xml:space="preserve"> </w:t>
      </w:r>
      <w:r w:rsidRPr="00DF2975">
        <w:rPr>
          <w:rFonts w:ascii="Arial" w:hAnsi="Arial" w:cs="Arial"/>
          <w:sz w:val="20"/>
          <w:szCs w:val="20"/>
        </w:rPr>
        <w:t>;</w:t>
      </w:r>
    </w:p>
    <w:p w14:paraId="2EB9C5BE" w14:textId="77777777" w:rsidR="00547848" w:rsidRPr="00DF2975" w:rsidRDefault="00547848" w:rsidP="00547848">
      <w:pPr>
        <w:pStyle w:val="Sansinterligne"/>
        <w:numPr>
          <w:ilvl w:val="0"/>
          <w:numId w:val="45"/>
        </w:numPr>
        <w:spacing w:line="360" w:lineRule="auto"/>
        <w:jc w:val="both"/>
        <w:rPr>
          <w:rFonts w:ascii="Arial" w:hAnsi="Arial" w:cs="Arial"/>
          <w:sz w:val="20"/>
          <w:szCs w:val="20"/>
        </w:rPr>
      </w:pPr>
      <w:r w:rsidRPr="00DF2975">
        <w:rPr>
          <w:rFonts w:ascii="Arial" w:hAnsi="Arial" w:cs="Arial"/>
          <w:sz w:val="20"/>
          <w:szCs w:val="20"/>
        </w:rPr>
        <w:t>l’état</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mer</w:t>
      </w:r>
      <w:r w:rsidRPr="00DF2975">
        <w:rPr>
          <w:rFonts w:ascii="Arial" w:hAnsi="Arial" w:cs="Arial"/>
          <w:spacing w:val="20"/>
          <w:sz w:val="20"/>
          <w:szCs w:val="20"/>
        </w:rPr>
        <w:t xml:space="preserve"> </w:t>
      </w:r>
      <w:r w:rsidRPr="00DF2975">
        <w:rPr>
          <w:rFonts w:ascii="Arial" w:hAnsi="Arial" w:cs="Arial"/>
          <w:sz w:val="20"/>
          <w:szCs w:val="20"/>
        </w:rPr>
        <w:t>;</w:t>
      </w:r>
    </w:p>
    <w:p w14:paraId="27E3C30C" w14:textId="77777777" w:rsidR="0095083C" w:rsidRPr="0095083C" w:rsidRDefault="00547848" w:rsidP="0095083C">
      <w:pPr>
        <w:pStyle w:val="Sansinterligne"/>
        <w:numPr>
          <w:ilvl w:val="0"/>
          <w:numId w:val="45"/>
        </w:numPr>
        <w:spacing w:line="360" w:lineRule="auto"/>
        <w:jc w:val="both"/>
        <w:rPr>
          <w:rFonts w:ascii="Arial" w:hAnsi="Arial" w:cs="Arial"/>
          <w:sz w:val="20"/>
          <w:szCs w:val="20"/>
        </w:rPr>
      </w:pP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proximité </w:t>
      </w:r>
      <w:r w:rsidRPr="00DF2975">
        <w:rPr>
          <w:rFonts w:ascii="Arial" w:hAnsi="Arial" w:cs="Arial"/>
          <w:spacing w:val="2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terre</w:t>
      </w:r>
      <w:r w:rsidRPr="00DF2975">
        <w:rPr>
          <w:rFonts w:ascii="Arial" w:hAnsi="Arial" w:cs="Arial"/>
          <w:spacing w:val="51"/>
          <w:sz w:val="20"/>
          <w:szCs w:val="20"/>
        </w:rPr>
        <w:t xml:space="preserve"> </w:t>
      </w:r>
      <w:r w:rsidRPr="00DF2975">
        <w:rPr>
          <w:rFonts w:ascii="Arial" w:hAnsi="Arial" w:cs="Arial"/>
          <w:sz w:val="20"/>
          <w:szCs w:val="20"/>
        </w:rPr>
        <w:t xml:space="preserve">permettant </w:t>
      </w:r>
      <w:r w:rsidRPr="00DF2975">
        <w:rPr>
          <w:rFonts w:ascii="Arial" w:hAnsi="Arial" w:cs="Arial"/>
          <w:spacing w:val="9"/>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atterrissage </w:t>
      </w:r>
      <w:r w:rsidRPr="00DF2975">
        <w:rPr>
          <w:rFonts w:ascii="Arial" w:hAnsi="Arial" w:cs="Arial"/>
          <w:spacing w:val="12"/>
          <w:sz w:val="20"/>
          <w:szCs w:val="20"/>
        </w:rPr>
        <w:t xml:space="preserve"> </w:t>
      </w:r>
      <w:r w:rsidRPr="00DF2975">
        <w:rPr>
          <w:rFonts w:ascii="Arial" w:hAnsi="Arial" w:cs="Arial"/>
          <w:sz w:val="20"/>
          <w:szCs w:val="20"/>
        </w:rPr>
        <w:t>forcé</w:t>
      </w:r>
      <w:r w:rsidRPr="00DF2975">
        <w:rPr>
          <w:rFonts w:ascii="Arial" w:hAnsi="Arial" w:cs="Arial"/>
          <w:spacing w:val="39"/>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w w:val="103"/>
          <w:sz w:val="20"/>
          <w:szCs w:val="20"/>
        </w:rPr>
        <w:t>sécurité.</w:t>
      </w:r>
    </w:p>
    <w:p w14:paraId="67BE5F9A" w14:textId="77777777" w:rsidR="0095083C" w:rsidRDefault="0095083C">
      <w:pPr>
        <w:spacing w:after="0" w:line="240" w:lineRule="auto"/>
        <w:rPr>
          <w:rFonts w:ascii="Arial" w:hAnsi="Arial" w:cs="Arial"/>
          <w:b/>
          <w:sz w:val="24"/>
          <w:szCs w:val="24"/>
        </w:rPr>
      </w:pPr>
      <w:r>
        <w:br w:type="page"/>
      </w:r>
    </w:p>
    <w:p w14:paraId="0D667249" w14:textId="77777777" w:rsidR="00547848" w:rsidRPr="00DF2975" w:rsidRDefault="00547848" w:rsidP="0095083C">
      <w:pPr>
        <w:pStyle w:val="Titre2"/>
      </w:pPr>
      <w:bookmarkStart w:id="7" w:name="_Toc188974023"/>
      <w:r w:rsidRPr="00DF2975">
        <w:lastRenderedPageBreak/>
        <w:t>IEM OPS 3.A.010 – La philosophie du SMUH</w:t>
      </w:r>
      <w:bookmarkEnd w:id="7"/>
    </w:p>
    <w:p w14:paraId="2E3B1E1B" w14:textId="77777777" w:rsidR="00547848" w:rsidRPr="00DF2975" w:rsidRDefault="00547848" w:rsidP="00547848">
      <w:pPr>
        <w:pStyle w:val="Sansinterligne"/>
        <w:spacing w:line="360" w:lineRule="auto"/>
        <w:jc w:val="both"/>
        <w:rPr>
          <w:rFonts w:ascii="Arial" w:hAnsi="Arial" w:cs="Arial"/>
          <w:b/>
          <w:w w:val="106"/>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b/>
          <w:spacing w:val="13"/>
          <w:sz w:val="20"/>
          <w:szCs w:val="20"/>
        </w:rPr>
        <w:t xml:space="preserve"> </w:t>
      </w:r>
      <w:r w:rsidRPr="00DF2975">
        <w:rPr>
          <w:rFonts w:ascii="Arial" w:hAnsi="Arial" w:cs="Arial"/>
          <w:b/>
          <w:w w:val="106"/>
          <w:sz w:val="20"/>
          <w:szCs w:val="20"/>
        </w:rPr>
        <w:t>Introduction</w:t>
      </w:r>
    </w:p>
    <w:p w14:paraId="2CFEC581" w14:textId="77777777" w:rsidR="00547848" w:rsidRPr="00DF2975" w:rsidRDefault="00547848" w:rsidP="00547848">
      <w:pPr>
        <w:pStyle w:val="Sansinterligne"/>
        <w:spacing w:line="360" w:lineRule="auto"/>
        <w:jc w:val="both"/>
        <w:rPr>
          <w:rFonts w:ascii="Arial" w:hAnsi="Arial" w:cs="Arial"/>
          <w:color w:val="FF0000"/>
          <w:w w:val="104"/>
          <w:sz w:val="20"/>
          <w:szCs w:val="20"/>
        </w:rPr>
      </w:pPr>
      <w:r w:rsidRPr="00DF2975">
        <w:rPr>
          <w:rFonts w:ascii="Arial" w:hAnsi="Arial" w:cs="Arial"/>
          <w:sz w:val="20"/>
          <w:szCs w:val="20"/>
        </w:rPr>
        <w:t>Cette</w:t>
      </w:r>
      <w:r w:rsidRPr="00DF2975">
        <w:rPr>
          <w:rFonts w:ascii="Arial" w:hAnsi="Arial" w:cs="Arial"/>
          <w:spacing w:val="21"/>
          <w:sz w:val="20"/>
          <w:szCs w:val="20"/>
        </w:rPr>
        <w:t xml:space="preserve"> </w:t>
      </w:r>
      <w:r w:rsidRPr="00DF2975">
        <w:rPr>
          <w:rFonts w:ascii="Arial" w:hAnsi="Arial" w:cs="Arial"/>
          <w:sz w:val="20"/>
          <w:szCs w:val="20"/>
        </w:rPr>
        <w:t>IEM</w:t>
      </w:r>
      <w:r w:rsidRPr="00DF2975">
        <w:rPr>
          <w:rFonts w:ascii="Arial" w:hAnsi="Arial" w:cs="Arial"/>
          <w:spacing w:val="22"/>
          <w:sz w:val="20"/>
          <w:szCs w:val="20"/>
        </w:rPr>
        <w:t xml:space="preserve"> </w:t>
      </w:r>
      <w:r w:rsidRPr="00DF2975">
        <w:rPr>
          <w:rFonts w:ascii="Arial" w:hAnsi="Arial" w:cs="Arial"/>
          <w:sz w:val="20"/>
          <w:szCs w:val="20"/>
        </w:rPr>
        <w:t>décrit</w:t>
      </w:r>
      <w:r w:rsidRPr="00DF2975">
        <w:rPr>
          <w:rFonts w:ascii="Arial" w:hAnsi="Arial" w:cs="Arial"/>
          <w:spacing w:val="47"/>
          <w:sz w:val="20"/>
          <w:szCs w:val="20"/>
        </w:rPr>
        <w:t xml:space="preserve"> </w:t>
      </w:r>
      <w:r w:rsidRPr="00DF2975">
        <w:rPr>
          <w:rFonts w:ascii="Arial" w:hAnsi="Arial" w:cs="Arial"/>
          <w:sz w:val="20"/>
          <w:szCs w:val="20"/>
        </w:rPr>
        <w:t>la</w:t>
      </w:r>
      <w:r w:rsidRPr="00DF2975">
        <w:rPr>
          <w:rFonts w:ascii="Arial" w:hAnsi="Arial" w:cs="Arial"/>
          <w:spacing w:val="41"/>
          <w:sz w:val="20"/>
          <w:szCs w:val="20"/>
        </w:rPr>
        <w:t xml:space="preserve"> </w:t>
      </w:r>
      <w:r w:rsidRPr="00DF2975">
        <w:rPr>
          <w:rFonts w:ascii="Arial" w:hAnsi="Arial" w:cs="Arial"/>
          <w:w w:val="109"/>
          <w:sz w:val="20"/>
          <w:szCs w:val="20"/>
        </w:rPr>
        <w:t>philosophie</w:t>
      </w:r>
      <w:r w:rsidRPr="00DF2975">
        <w:rPr>
          <w:rFonts w:ascii="Arial" w:hAnsi="Arial" w:cs="Arial"/>
          <w:spacing w:val="20"/>
          <w:w w:val="109"/>
          <w:sz w:val="20"/>
          <w:szCs w:val="20"/>
        </w:rPr>
        <w:t xml:space="preserve"> </w:t>
      </w:r>
      <w:r w:rsidRPr="00DF2975">
        <w:rPr>
          <w:rFonts w:ascii="Arial" w:hAnsi="Arial" w:cs="Arial"/>
          <w:sz w:val="20"/>
          <w:szCs w:val="20"/>
        </w:rPr>
        <w:t>du</w:t>
      </w:r>
      <w:r w:rsidRPr="00DF2975">
        <w:rPr>
          <w:rFonts w:ascii="Arial" w:hAnsi="Arial" w:cs="Arial"/>
          <w:spacing w:val="47"/>
          <w:sz w:val="20"/>
          <w:szCs w:val="20"/>
        </w:rPr>
        <w:t xml:space="preserve"> </w:t>
      </w:r>
      <w:r w:rsidRPr="00DF2975">
        <w:rPr>
          <w:rFonts w:ascii="Arial" w:hAnsi="Arial" w:cs="Arial"/>
          <w:sz w:val="20"/>
          <w:szCs w:val="20"/>
        </w:rPr>
        <w:t>SMUH.</w:t>
      </w:r>
      <w:r w:rsidRPr="00DF2975">
        <w:rPr>
          <w:rFonts w:ascii="Arial" w:hAnsi="Arial" w:cs="Arial"/>
          <w:spacing w:val="53"/>
          <w:sz w:val="20"/>
          <w:szCs w:val="20"/>
        </w:rPr>
        <w:t xml:space="preserve"> </w:t>
      </w:r>
      <w:r w:rsidRPr="00DF2975">
        <w:rPr>
          <w:rFonts w:ascii="Arial" w:hAnsi="Arial" w:cs="Arial"/>
          <w:sz w:val="20"/>
          <w:szCs w:val="20"/>
        </w:rPr>
        <w:t>En</w:t>
      </w:r>
      <w:r w:rsidRPr="00DF2975">
        <w:rPr>
          <w:rFonts w:ascii="Arial" w:hAnsi="Arial" w:cs="Arial"/>
          <w:spacing w:val="47"/>
          <w:sz w:val="20"/>
          <w:szCs w:val="20"/>
        </w:rPr>
        <w:t xml:space="preserve"> </w:t>
      </w:r>
      <w:r w:rsidRPr="00DF2975">
        <w:rPr>
          <w:rFonts w:ascii="Arial" w:hAnsi="Arial" w:cs="Arial"/>
          <w:sz w:val="20"/>
          <w:szCs w:val="20"/>
        </w:rPr>
        <w:t xml:space="preserve">commençant </w:t>
      </w:r>
      <w:r w:rsidRPr="00DF2975">
        <w:rPr>
          <w:rFonts w:ascii="Arial" w:hAnsi="Arial" w:cs="Arial"/>
          <w:spacing w:val="19"/>
          <w:sz w:val="20"/>
          <w:szCs w:val="20"/>
        </w:rPr>
        <w:t xml:space="preserve"> </w:t>
      </w:r>
      <w:r w:rsidRPr="00DF2975">
        <w:rPr>
          <w:rFonts w:ascii="Arial" w:hAnsi="Arial" w:cs="Arial"/>
          <w:sz w:val="20"/>
          <w:szCs w:val="20"/>
        </w:rPr>
        <w:t>par</w:t>
      </w:r>
      <w:r w:rsidRPr="00DF2975">
        <w:rPr>
          <w:rFonts w:ascii="Arial" w:hAnsi="Arial" w:cs="Arial"/>
          <w:spacing w:val="52"/>
          <w:sz w:val="20"/>
          <w:szCs w:val="20"/>
        </w:rPr>
        <w:t xml:space="preserve"> </w:t>
      </w:r>
      <w:r w:rsidRPr="00DF2975">
        <w:rPr>
          <w:rFonts w:ascii="Arial" w:hAnsi="Arial" w:cs="Arial"/>
          <w:sz w:val="20"/>
          <w:szCs w:val="20"/>
        </w:rPr>
        <w:t>une</w:t>
      </w:r>
      <w:r w:rsidRPr="00DF2975">
        <w:rPr>
          <w:rFonts w:ascii="Arial" w:hAnsi="Arial" w:cs="Arial"/>
          <w:spacing w:val="53"/>
          <w:sz w:val="20"/>
          <w:szCs w:val="20"/>
        </w:rPr>
        <w:t xml:space="preserve"> </w:t>
      </w:r>
      <w:r w:rsidRPr="00DF2975">
        <w:rPr>
          <w:rFonts w:ascii="Arial" w:hAnsi="Arial" w:cs="Arial"/>
          <w:sz w:val="20"/>
          <w:szCs w:val="20"/>
        </w:rPr>
        <w:t xml:space="preserve">description </w:t>
      </w:r>
      <w:r w:rsidRPr="00DF2975">
        <w:rPr>
          <w:rFonts w:ascii="Arial" w:hAnsi="Arial" w:cs="Arial"/>
          <w:spacing w:val="20"/>
          <w:sz w:val="20"/>
          <w:szCs w:val="20"/>
        </w:rPr>
        <w:t xml:space="preserve"> </w:t>
      </w:r>
      <w:r w:rsidRPr="00DF2975">
        <w:rPr>
          <w:rFonts w:ascii="Arial" w:hAnsi="Arial" w:cs="Arial"/>
          <w:sz w:val="20"/>
          <w:szCs w:val="20"/>
        </w:rPr>
        <w:t>du</w:t>
      </w:r>
      <w:r w:rsidRPr="00DF2975">
        <w:rPr>
          <w:rFonts w:ascii="Arial" w:hAnsi="Arial" w:cs="Arial"/>
          <w:spacing w:val="47"/>
          <w:sz w:val="20"/>
          <w:szCs w:val="20"/>
        </w:rPr>
        <w:t xml:space="preserve"> </w:t>
      </w:r>
      <w:r w:rsidRPr="00DF2975">
        <w:rPr>
          <w:rFonts w:ascii="Arial" w:hAnsi="Arial" w:cs="Arial"/>
          <w:sz w:val="20"/>
          <w:szCs w:val="20"/>
        </w:rPr>
        <w:t xml:space="preserve">risque </w:t>
      </w:r>
      <w:r w:rsidRPr="00DF2975">
        <w:rPr>
          <w:rFonts w:ascii="Arial" w:hAnsi="Arial" w:cs="Arial"/>
          <w:spacing w:val="4"/>
          <w:sz w:val="20"/>
          <w:szCs w:val="20"/>
        </w:rPr>
        <w:t xml:space="preserve"> </w:t>
      </w:r>
      <w:r w:rsidRPr="00DF2975">
        <w:rPr>
          <w:rFonts w:ascii="Arial" w:hAnsi="Arial" w:cs="Arial"/>
          <w:w w:val="102"/>
          <w:sz w:val="20"/>
          <w:szCs w:val="20"/>
        </w:rPr>
        <w:t>accep</w:t>
      </w:r>
      <w:r w:rsidRPr="00DF2975">
        <w:rPr>
          <w:rFonts w:ascii="Arial" w:hAnsi="Arial" w:cs="Arial"/>
          <w:sz w:val="20"/>
          <w:szCs w:val="20"/>
        </w:rPr>
        <w:t xml:space="preserve">table </w:t>
      </w:r>
      <w:r w:rsidRPr="00DF2975">
        <w:rPr>
          <w:rFonts w:ascii="Arial" w:hAnsi="Arial" w:cs="Arial"/>
          <w:spacing w:val="27"/>
          <w:sz w:val="20"/>
          <w:szCs w:val="20"/>
        </w:rPr>
        <w:t xml:space="preserve"> </w:t>
      </w:r>
      <w:r w:rsidRPr="00DF2975">
        <w:rPr>
          <w:rFonts w:ascii="Arial" w:hAnsi="Arial" w:cs="Arial"/>
          <w:sz w:val="20"/>
          <w:szCs w:val="20"/>
        </w:rPr>
        <w:t xml:space="preserve">et  en </w:t>
      </w:r>
      <w:r w:rsidRPr="00DF2975">
        <w:rPr>
          <w:rFonts w:ascii="Arial" w:hAnsi="Arial" w:cs="Arial"/>
          <w:spacing w:val="15"/>
          <w:sz w:val="20"/>
          <w:szCs w:val="20"/>
        </w:rPr>
        <w:t xml:space="preserve"> </w:t>
      </w:r>
      <w:r w:rsidRPr="00DF2975">
        <w:rPr>
          <w:rFonts w:ascii="Arial" w:hAnsi="Arial" w:cs="Arial"/>
          <w:sz w:val="20"/>
          <w:szCs w:val="20"/>
        </w:rPr>
        <w:t xml:space="preserve">introduisant  </w:t>
      </w:r>
      <w:r w:rsidRPr="00DF2975">
        <w:rPr>
          <w:rFonts w:ascii="Arial" w:hAnsi="Arial" w:cs="Arial"/>
          <w:spacing w:val="10"/>
          <w:sz w:val="20"/>
          <w:szCs w:val="20"/>
        </w:rPr>
        <w:t xml:space="preserve"> </w:t>
      </w:r>
      <w:r w:rsidRPr="00DF2975">
        <w:rPr>
          <w:rFonts w:ascii="Arial" w:hAnsi="Arial" w:cs="Arial"/>
          <w:sz w:val="20"/>
          <w:szCs w:val="20"/>
        </w:rPr>
        <w:t xml:space="preserve">une </w:t>
      </w:r>
      <w:r w:rsidRPr="00DF2975">
        <w:rPr>
          <w:rFonts w:ascii="Arial" w:hAnsi="Arial" w:cs="Arial"/>
          <w:spacing w:val="27"/>
          <w:sz w:val="20"/>
          <w:szCs w:val="20"/>
        </w:rPr>
        <w:t xml:space="preserve"> </w:t>
      </w:r>
      <w:r w:rsidRPr="00DF2975">
        <w:rPr>
          <w:rFonts w:ascii="Arial" w:hAnsi="Arial" w:cs="Arial"/>
          <w:sz w:val="20"/>
          <w:szCs w:val="20"/>
        </w:rPr>
        <w:t xml:space="preserve">taxonomie  </w:t>
      </w:r>
      <w:r w:rsidRPr="00DF2975">
        <w:rPr>
          <w:rFonts w:ascii="Arial" w:hAnsi="Arial" w:cs="Arial"/>
          <w:spacing w:val="1"/>
          <w:sz w:val="20"/>
          <w:szCs w:val="20"/>
        </w:rPr>
        <w:t xml:space="preserve"> </w:t>
      </w:r>
      <w:r w:rsidRPr="00DF2975">
        <w:rPr>
          <w:rFonts w:ascii="Arial" w:hAnsi="Arial" w:cs="Arial"/>
          <w:sz w:val="20"/>
          <w:szCs w:val="20"/>
        </w:rPr>
        <w:t xml:space="preserve">utilisée </w:t>
      </w:r>
      <w:r w:rsidRPr="00DF2975">
        <w:rPr>
          <w:rFonts w:ascii="Arial" w:hAnsi="Arial" w:cs="Arial"/>
          <w:spacing w:val="45"/>
          <w:sz w:val="20"/>
          <w:szCs w:val="20"/>
        </w:rPr>
        <w:t xml:space="preserve"> </w:t>
      </w:r>
      <w:r w:rsidRPr="00DF2975">
        <w:rPr>
          <w:rFonts w:ascii="Arial" w:hAnsi="Arial" w:cs="Arial"/>
          <w:sz w:val="20"/>
          <w:szCs w:val="20"/>
        </w:rPr>
        <w:t xml:space="preserve">dans </w:t>
      </w:r>
      <w:r w:rsidRPr="00DF2975">
        <w:rPr>
          <w:rFonts w:ascii="Arial" w:hAnsi="Arial" w:cs="Arial"/>
          <w:spacing w:val="26"/>
          <w:sz w:val="20"/>
          <w:szCs w:val="20"/>
        </w:rPr>
        <w:t xml:space="preserve"> </w:t>
      </w:r>
      <w:r w:rsidRPr="00DF2975">
        <w:rPr>
          <w:rFonts w:ascii="Arial" w:hAnsi="Arial" w:cs="Arial"/>
          <w:sz w:val="20"/>
          <w:szCs w:val="20"/>
        </w:rPr>
        <w:t xml:space="preserve">d’autres </w:t>
      </w:r>
      <w:r w:rsidRPr="00DF2975">
        <w:rPr>
          <w:rFonts w:ascii="Arial" w:hAnsi="Arial" w:cs="Arial"/>
          <w:spacing w:val="30"/>
          <w:sz w:val="20"/>
          <w:szCs w:val="20"/>
        </w:rPr>
        <w:t xml:space="preserve"> </w:t>
      </w:r>
      <w:r w:rsidRPr="00DF2975">
        <w:rPr>
          <w:rFonts w:ascii="Arial" w:hAnsi="Arial" w:cs="Arial"/>
          <w:sz w:val="20"/>
          <w:szCs w:val="20"/>
        </w:rPr>
        <w:t xml:space="preserve">domaines  </w:t>
      </w:r>
      <w:r w:rsidRPr="00DF2975">
        <w:rPr>
          <w:rFonts w:ascii="Arial" w:hAnsi="Arial" w:cs="Arial"/>
          <w:spacing w:val="4"/>
          <w:sz w:val="20"/>
          <w:szCs w:val="20"/>
        </w:rPr>
        <w:t xml:space="preserve"> </w:t>
      </w:r>
      <w:r w:rsidRPr="00DF2975">
        <w:rPr>
          <w:rFonts w:ascii="Arial" w:hAnsi="Arial" w:cs="Arial"/>
          <w:sz w:val="20"/>
          <w:szCs w:val="20"/>
        </w:rPr>
        <w:t>industriels,</w:t>
      </w:r>
      <w:r w:rsidRPr="00DF2975">
        <w:rPr>
          <w:rFonts w:ascii="Arial" w:hAnsi="Arial" w:cs="Arial"/>
          <w:color w:val="FF0000"/>
          <w:sz w:val="20"/>
          <w:szCs w:val="20"/>
        </w:rPr>
        <w:t xml:space="preserve"> </w:t>
      </w:r>
      <w:r w:rsidRPr="00DF2975">
        <w:rPr>
          <w:rFonts w:ascii="Arial" w:hAnsi="Arial" w:cs="Arial"/>
          <w:color w:val="FF0000"/>
          <w:spacing w:val="60"/>
          <w:sz w:val="20"/>
          <w:szCs w:val="20"/>
        </w:rPr>
        <w:t xml:space="preserve"> </w:t>
      </w:r>
      <w:r w:rsidRPr="00DF2975">
        <w:rPr>
          <w:rFonts w:ascii="Arial" w:hAnsi="Arial" w:cs="Arial"/>
          <w:sz w:val="20"/>
          <w:szCs w:val="20"/>
        </w:rPr>
        <w:t xml:space="preserve">elle </w:t>
      </w:r>
      <w:r w:rsidRPr="00DF2975">
        <w:rPr>
          <w:rFonts w:ascii="Arial" w:hAnsi="Arial" w:cs="Arial"/>
          <w:spacing w:val="31"/>
          <w:sz w:val="20"/>
          <w:szCs w:val="20"/>
        </w:rPr>
        <w:t xml:space="preserve"> </w:t>
      </w:r>
      <w:r w:rsidRPr="00DF2975">
        <w:rPr>
          <w:rFonts w:ascii="Arial" w:hAnsi="Arial" w:cs="Arial"/>
          <w:w w:val="104"/>
          <w:sz w:val="20"/>
          <w:szCs w:val="20"/>
        </w:rPr>
        <w:t xml:space="preserve">décrit </w:t>
      </w:r>
      <w:r w:rsidRPr="00DF2975">
        <w:rPr>
          <w:rFonts w:ascii="Arial" w:hAnsi="Arial" w:cs="Arial"/>
          <w:sz w:val="20"/>
          <w:szCs w:val="20"/>
        </w:rPr>
        <w:t xml:space="preserve">comment </w:t>
      </w:r>
      <w:r w:rsidRPr="00DF2975">
        <w:rPr>
          <w:rFonts w:ascii="Arial" w:hAnsi="Arial" w:cs="Arial"/>
          <w:spacing w:val="26"/>
          <w:sz w:val="20"/>
          <w:szCs w:val="20"/>
        </w:rPr>
        <w:t xml:space="preserve"> </w:t>
      </w:r>
      <w:r w:rsidRPr="00DF2975">
        <w:rPr>
          <w:rFonts w:ascii="Arial" w:hAnsi="Arial" w:cs="Arial"/>
          <w:sz w:val="20"/>
          <w:szCs w:val="20"/>
        </w:rPr>
        <w:t>le</w:t>
      </w:r>
      <w:r w:rsidRPr="00DF2975">
        <w:rPr>
          <w:rFonts w:ascii="Arial" w:hAnsi="Arial" w:cs="Arial"/>
          <w:spacing w:val="56"/>
          <w:sz w:val="20"/>
          <w:szCs w:val="20"/>
        </w:rPr>
        <w:t xml:space="preserve"> </w:t>
      </w:r>
      <w:r w:rsidRPr="00DF2975">
        <w:rPr>
          <w:rFonts w:ascii="Arial" w:hAnsi="Arial" w:cs="Arial"/>
          <w:sz w:val="20"/>
          <w:szCs w:val="20"/>
        </w:rPr>
        <w:t xml:space="preserve">risque </w:t>
      </w:r>
      <w:r w:rsidRPr="00DF2975">
        <w:rPr>
          <w:rFonts w:ascii="Arial" w:hAnsi="Arial" w:cs="Arial"/>
          <w:spacing w:val="18"/>
          <w:sz w:val="20"/>
          <w:szCs w:val="20"/>
        </w:rPr>
        <w:t xml:space="preserve"> </w:t>
      </w:r>
      <w:r w:rsidRPr="00DF2975">
        <w:rPr>
          <w:rFonts w:ascii="Arial" w:hAnsi="Arial" w:cs="Arial"/>
          <w:sz w:val="20"/>
          <w:szCs w:val="20"/>
        </w:rPr>
        <w:t>a</w:t>
      </w:r>
      <w:r w:rsidRPr="00DF2975">
        <w:rPr>
          <w:rFonts w:ascii="Arial" w:hAnsi="Arial" w:cs="Arial"/>
          <w:spacing w:val="47"/>
          <w:sz w:val="20"/>
          <w:szCs w:val="20"/>
        </w:rPr>
        <w:t xml:space="preserve"> </w:t>
      </w:r>
      <w:r w:rsidRPr="00DF2975">
        <w:rPr>
          <w:rFonts w:ascii="Arial" w:hAnsi="Arial" w:cs="Arial"/>
          <w:sz w:val="20"/>
          <w:szCs w:val="20"/>
        </w:rPr>
        <w:t>été</w:t>
      </w:r>
      <w:r w:rsidRPr="00DF2975">
        <w:rPr>
          <w:rFonts w:ascii="Arial" w:hAnsi="Arial" w:cs="Arial"/>
          <w:spacing w:val="46"/>
          <w:sz w:val="20"/>
          <w:szCs w:val="20"/>
        </w:rPr>
        <w:t xml:space="preserve"> </w:t>
      </w:r>
      <w:r w:rsidRPr="00DF2975">
        <w:rPr>
          <w:rFonts w:ascii="Arial" w:hAnsi="Arial" w:cs="Arial"/>
          <w:sz w:val="20"/>
          <w:szCs w:val="20"/>
        </w:rPr>
        <w:t xml:space="preserve">pris </w:t>
      </w:r>
      <w:r w:rsidRPr="00DF2975">
        <w:rPr>
          <w:rFonts w:ascii="Arial" w:hAnsi="Arial" w:cs="Arial"/>
          <w:spacing w:val="4"/>
          <w:sz w:val="20"/>
          <w:szCs w:val="20"/>
        </w:rPr>
        <w:t xml:space="preserve"> </w:t>
      </w:r>
      <w:r w:rsidRPr="00DF2975">
        <w:rPr>
          <w:rFonts w:ascii="Arial" w:hAnsi="Arial" w:cs="Arial"/>
          <w:sz w:val="20"/>
          <w:szCs w:val="20"/>
        </w:rPr>
        <w:t>en</w:t>
      </w:r>
      <w:r w:rsidRPr="00DF2975">
        <w:rPr>
          <w:rFonts w:ascii="Arial" w:hAnsi="Arial" w:cs="Arial"/>
          <w:spacing w:val="56"/>
          <w:sz w:val="20"/>
          <w:szCs w:val="20"/>
        </w:rPr>
        <w:t xml:space="preserve"> </w:t>
      </w:r>
      <w:r w:rsidRPr="00DF2975">
        <w:rPr>
          <w:rFonts w:ascii="Arial" w:hAnsi="Arial" w:cs="Arial"/>
          <w:sz w:val="20"/>
          <w:szCs w:val="20"/>
        </w:rPr>
        <w:t xml:space="preserve">compte </w:t>
      </w:r>
      <w:r w:rsidRPr="00DF2975">
        <w:rPr>
          <w:rFonts w:ascii="Arial" w:hAnsi="Arial" w:cs="Arial"/>
          <w:spacing w:val="8"/>
          <w:sz w:val="20"/>
          <w:szCs w:val="20"/>
        </w:rPr>
        <w:t xml:space="preserve"> </w:t>
      </w:r>
      <w:r w:rsidRPr="00DF2975">
        <w:rPr>
          <w:rFonts w:ascii="Arial" w:hAnsi="Arial" w:cs="Arial"/>
          <w:sz w:val="20"/>
          <w:szCs w:val="20"/>
        </w:rPr>
        <w:t xml:space="preserve">dans  l’appendice </w:t>
      </w:r>
      <w:r w:rsidRPr="00DF2975">
        <w:rPr>
          <w:rFonts w:ascii="Arial" w:hAnsi="Arial" w:cs="Arial"/>
          <w:spacing w:val="37"/>
          <w:sz w:val="20"/>
          <w:szCs w:val="20"/>
        </w:rPr>
        <w:t xml:space="preserve"> </w:t>
      </w:r>
      <w:r w:rsidRPr="00DF2975">
        <w:rPr>
          <w:rFonts w:ascii="Arial" w:hAnsi="Arial" w:cs="Arial"/>
          <w:sz w:val="20"/>
          <w:szCs w:val="20"/>
        </w:rPr>
        <w:t xml:space="preserve">SMUH </w:t>
      </w:r>
      <w:r w:rsidRPr="00DF2975">
        <w:rPr>
          <w:rFonts w:ascii="Arial" w:hAnsi="Arial" w:cs="Arial"/>
          <w:spacing w:val="10"/>
          <w:sz w:val="20"/>
          <w:szCs w:val="20"/>
        </w:rPr>
        <w:t xml:space="preserve"> </w:t>
      </w:r>
      <w:r w:rsidRPr="00DF2975">
        <w:rPr>
          <w:rFonts w:ascii="Arial" w:hAnsi="Arial" w:cs="Arial"/>
          <w:sz w:val="20"/>
          <w:szCs w:val="20"/>
        </w:rPr>
        <w:t>afin</w:t>
      </w:r>
      <w:r w:rsidRPr="00DF2975">
        <w:rPr>
          <w:rFonts w:ascii="Arial" w:hAnsi="Arial" w:cs="Arial"/>
          <w:spacing w:val="57"/>
          <w:sz w:val="20"/>
          <w:szCs w:val="20"/>
        </w:rPr>
        <w:t xml:space="preserve"> </w:t>
      </w:r>
      <w:r w:rsidRPr="00DF2975">
        <w:rPr>
          <w:rFonts w:ascii="Arial" w:hAnsi="Arial" w:cs="Arial"/>
          <w:sz w:val="20"/>
          <w:szCs w:val="20"/>
        </w:rPr>
        <w:t xml:space="preserve">d’assurer </w:t>
      </w:r>
      <w:r w:rsidRPr="00DF2975">
        <w:rPr>
          <w:rFonts w:ascii="Arial" w:hAnsi="Arial" w:cs="Arial"/>
          <w:spacing w:val="16"/>
          <w:sz w:val="20"/>
          <w:szCs w:val="20"/>
        </w:rPr>
        <w:t xml:space="preserve"> </w:t>
      </w:r>
      <w:r w:rsidRPr="00DF2975">
        <w:rPr>
          <w:rFonts w:ascii="Arial" w:hAnsi="Arial" w:cs="Arial"/>
          <w:sz w:val="20"/>
          <w:szCs w:val="20"/>
        </w:rPr>
        <w:t>la</w:t>
      </w:r>
      <w:r w:rsidRPr="00DF2975">
        <w:rPr>
          <w:rFonts w:ascii="Arial" w:hAnsi="Arial" w:cs="Arial"/>
          <w:spacing w:val="56"/>
          <w:sz w:val="20"/>
          <w:szCs w:val="20"/>
        </w:rPr>
        <w:t xml:space="preserve"> </w:t>
      </w:r>
      <w:r w:rsidRPr="00DF2975">
        <w:rPr>
          <w:rFonts w:ascii="Arial" w:hAnsi="Arial" w:cs="Arial"/>
          <w:sz w:val="20"/>
          <w:szCs w:val="20"/>
        </w:rPr>
        <w:t xml:space="preserve">sécurité </w:t>
      </w:r>
      <w:r w:rsidRPr="00DF2975">
        <w:rPr>
          <w:rFonts w:ascii="Arial" w:hAnsi="Arial" w:cs="Arial"/>
          <w:spacing w:val="3"/>
          <w:sz w:val="20"/>
          <w:szCs w:val="20"/>
        </w:rPr>
        <w:t xml:space="preserve"> </w:t>
      </w:r>
      <w:r w:rsidRPr="00DF2975">
        <w:rPr>
          <w:rFonts w:ascii="Arial" w:hAnsi="Arial" w:cs="Arial"/>
          <w:sz w:val="20"/>
          <w:szCs w:val="20"/>
        </w:rPr>
        <w:t>à</w:t>
      </w:r>
      <w:r w:rsidRPr="00DF2975">
        <w:rPr>
          <w:rFonts w:ascii="Arial" w:hAnsi="Arial" w:cs="Arial"/>
          <w:spacing w:val="47"/>
          <w:sz w:val="20"/>
          <w:szCs w:val="20"/>
        </w:rPr>
        <w:t xml:space="preserve"> </w:t>
      </w:r>
      <w:r w:rsidRPr="00DF2975">
        <w:rPr>
          <w:rFonts w:ascii="Arial" w:hAnsi="Arial" w:cs="Arial"/>
          <w:w w:val="109"/>
          <w:sz w:val="20"/>
          <w:szCs w:val="20"/>
        </w:rPr>
        <w:t xml:space="preserve">un </w:t>
      </w:r>
      <w:r w:rsidRPr="00DF2975">
        <w:rPr>
          <w:rFonts w:ascii="Arial" w:hAnsi="Arial" w:cs="Arial"/>
          <w:sz w:val="20"/>
          <w:szCs w:val="20"/>
        </w:rPr>
        <w:t>niveau</w:t>
      </w:r>
      <w:r w:rsidRPr="00DF2975">
        <w:rPr>
          <w:rFonts w:ascii="Arial" w:hAnsi="Arial" w:cs="Arial"/>
          <w:spacing w:val="55"/>
          <w:sz w:val="20"/>
          <w:szCs w:val="20"/>
        </w:rPr>
        <w:t xml:space="preserve"> </w:t>
      </w:r>
      <w:r w:rsidRPr="00DF2975">
        <w:rPr>
          <w:rFonts w:ascii="Arial" w:hAnsi="Arial" w:cs="Arial"/>
          <w:sz w:val="20"/>
          <w:szCs w:val="20"/>
        </w:rPr>
        <w:t xml:space="preserve">approprié. </w:t>
      </w:r>
      <w:r w:rsidRPr="00DF2975">
        <w:rPr>
          <w:rFonts w:ascii="Arial" w:hAnsi="Arial" w:cs="Arial"/>
          <w:spacing w:val="11"/>
          <w:sz w:val="20"/>
          <w:szCs w:val="20"/>
        </w:rPr>
        <w:t xml:space="preserve"> </w:t>
      </w:r>
      <w:r w:rsidRPr="00DF2975">
        <w:rPr>
          <w:rFonts w:ascii="Arial" w:hAnsi="Arial" w:cs="Arial"/>
          <w:sz w:val="20"/>
          <w:szCs w:val="20"/>
        </w:rPr>
        <w:t>Elle</w:t>
      </w:r>
      <w:r w:rsidRPr="00DF2975">
        <w:rPr>
          <w:rFonts w:ascii="Arial" w:hAnsi="Arial" w:cs="Arial"/>
          <w:spacing w:val="48"/>
          <w:sz w:val="20"/>
          <w:szCs w:val="20"/>
        </w:rPr>
        <w:t xml:space="preserve"> </w:t>
      </w:r>
      <w:r w:rsidRPr="00DF2975">
        <w:rPr>
          <w:rFonts w:ascii="Arial" w:hAnsi="Arial" w:cs="Arial"/>
          <w:sz w:val="20"/>
          <w:szCs w:val="20"/>
        </w:rPr>
        <w:t xml:space="preserve">examine </w:t>
      </w:r>
      <w:r w:rsidRPr="00DF2975">
        <w:rPr>
          <w:rFonts w:ascii="Arial" w:hAnsi="Arial" w:cs="Arial"/>
          <w:spacing w:val="8"/>
          <w:sz w:val="20"/>
          <w:szCs w:val="20"/>
        </w:rPr>
        <w:t xml:space="preserve"> </w:t>
      </w:r>
      <w:r w:rsidRPr="00DF2975">
        <w:rPr>
          <w:rFonts w:ascii="Arial" w:hAnsi="Arial" w:cs="Arial"/>
          <w:sz w:val="20"/>
          <w:szCs w:val="20"/>
        </w:rPr>
        <w:t>la</w:t>
      </w:r>
      <w:r w:rsidRPr="00DF2975">
        <w:rPr>
          <w:rFonts w:ascii="Arial" w:hAnsi="Arial" w:cs="Arial"/>
          <w:spacing w:val="28"/>
          <w:sz w:val="20"/>
          <w:szCs w:val="20"/>
        </w:rPr>
        <w:t xml:space="preserve"> </w:t>
      </w:r>
      <w:r w:rsidRPr="00DF2975">
        <w:rPr>
          <w:rFonts w:ascii="Arial" w:hAnsi="Arial" w:cs="Arial"/>
          <w:sz w:val="20"/>
          <w:szCs w:val="20"/>
        </w:rPr>
        <w:t>différence</w:t>
      </w:r>
      <w:r w:rsidRPr="00DF2975">
        <w:rPr>
          <w:rFonts w:ascii="Arial" w:hAnsi="Arial" w:cs="Arial"/>
          <w:spacing w:val="50"/>
          <w:sz w:val="20"/>
          <w:szCs w:val="20"/>
        </w:rPr>
        <w:t xml:space="preserve"> </w:t>
      </w:r>
      <w:r w:rsidRPr="00DF2975">
        <w:rPr>
          <w:rFonts w:ascii="Arial" w:hAnsi="Arial" w:cs="Arial"/>
          <w:sz w:val="20"/>
          <w:szCs w:val="20"/>
        </w:rPr>
        <w:t>entre</w:t>
      </w:r>
      <w:r w:rsidRPr="00DF2975">
        <w:rPr>
          <w:rFonts w:ascii="Arial" w:hAnsi="Arial" w:cs="Arial"/>
          <w:spacing w:val="37"/>
          <w:sz w:val="20"/>
          <w:szCs w:val="20"/>
        </w:rPr>
        <w:t xml:space="preserve"> </w:t>
      </w:r>
      <w:r w:rsidRPr="00DF2975">
        <w:rPr>
          <w:rFonts w:ascii="Arial" w:hAnsi="Arial" w:cs="Arial"/>
          <w:sz w:val="20"/>
          <w:szCs w:val="20"/>
        </w:rPr>
        <w:t>SMUH,</w:t>
      </w:r>
      <w:r w:rsidRPr="00DF2975">
        <w:rPr>
          <w:rFonts w:ascii="Arial" w:hAnsi="Arial" w:cs="Arial"/>
          <w:spacing w:val="40"/>
          <w:sz w:val="20"/>
          <w:szCs w:val="20"/>
        </w:rPr>
        <w:t xml:space="preserve"> </w:t>
      </w:r>
      <w:r w:rsidRPr="00DF2975">
        <w:rPr>
          <w:rFonts w:ascii="Arial" w:hAnsi="Arial" w:cs="Arial"/>
          <w:sz w:val="20"/>
          <w:szCs w:val="20"/>
        </w:rPr>
        <w:t>transport</w:t>
      </w:r>
      <w:r w:rsidRPr="00DF2975">
        <w:rPr>
          <w:rFonts w:ascii="Arial" w:hAnsi="Arial" w:cs="Arial"/>
          <w:spacing w:val="55"/>
          <w:sz w:val="20"/>
          <w:szCs w:val="20"/>
        </w:rPr>
        <w:t xml:space="preserve"> </w:t>
      </w:r>
      <w:r w:rsidRPr="00DF2975">
        <w:rPr>
          <w:rFonts w:ascii="Arial" w:hAnsi="Arial" w:cs="Arial"/>
          <w:sz w:val="20"/>
          <w:szCs w:val="20"/>
        </w:rPr>
        <w:t xml:space="preserve">sanitaire </w:t>
      </w:r>
      <w:r w:rsidRPr="00DF2975">
        <w:rPr>
          <w:rFonts w:ascii="Arial" w:hAnsi="Arial" w:cs="Arial"/>
          <w:spacing w:val="1"/>
          <w:sz w:val="20"/>
          <w:szCs w:val="20"/>
        </w:rPr>
        <w:t xml:space="preserve"> </w:t>
      </w:r>
      <w:r w:rsidRPr="00DF2975">
        <w:rPr>
          <w:rFonts w:ascii="Arial" w:hAnsi="Arial" w:cs="Arial"/>
          <w:sz w:val="20"/>
          <w:szCs w:val="20"/>
        </w:rPr>
        <w:t>et</w:t>
      </w:r>
      <w:r w:rsidRPr="00DF2975">
        <w:rPr>
          <w:rFonts w:ascii="Arial" w:hAnsi="Arial" w:cs="Arial"/>
          <w:spacing w:val="13"/>
          <w:sz w:val="20"/>
          <w:szCs w:val="20"/>
        </w:rPr>
        <w:t xml:space="preserve"> </w:t>
      </w:r>
      <w:r w:rsidRPr="00DF2975">
        <w:rPr>
          <w:rFonts w:ascii="Arial" w:hAnsi="Arial" w:cs="Arial"/>
          <w:sz w:val="20"/>
          <w:szCs w:val="20"/>
        </w:rPr>
        <w:t>SAR</w:t>
      </w:r>
      <w:r w:rsidRPr="00DF2975">
        <w:rPr>
          <w:rFonts w:ascii="Arial" w:hAnsi="Arial" w:cs="Arial"/>
          <w:spacing w:val="25"/>
          <w:sz w:val="20"/>
          <w:szCs w:val="20"/>
        </w:rPr>
        <w:t xml:space="preserve"> </w:t>
      </w:r>
      <w:r w:rsidRPr="00DF2975">
        <w:rPr>
          <w:rFonts w:ascii="Arial" w:hAnsi="Arial" w:cs="Arial"/>
          <w:w w:val="81"/>
          <w:sz w:val="20"/>
          <w:szCs w:val="20"/>
        </w:rPr>
        <w:t>–</w:t>
      </w:r>
      <w:r w:rsidRPr="00DF2975">
        <w:rPr>
          <w:rFonts w:ascii="Arial" w:hAnsi="Arial" w:cs="Arial"/>
          <w:spacing w:val="26"/>
          <w:w w:val="81"/>
          <w:sz w:val="20"/>
          <w:szCs w:val="20"/>
        </w:rPr>
        <w:t xml:space="preserve"> </w:t>
      </w:r>
      <w:r w:rsidRPr="00DF2975">
        <w:rPr>
          <w:rFonts w:ascii="Arial" w:hAnsi="Arial" w:cs="Arial"/>
          <w:sz w:val="20"/>
          <w:szCs w:val="20"/>
        </w:rPr>
        <w:t>d’un</w:t>
      </w:r>
      <w:r w:rsidRPr="00DF2975">
        <w:rPr>
          <w:rFonts w:ascii="Arial" w:hAnsi="Arial" w:cs="Arial"/>
          <w:spacing w:val="33"/>
          <w:sz w:val="20"/>
          <w:szCs w:val="20"/>
        </w:rPr>
        <w:t xml:space="preserve"> </w:t>
      </w:r>
      <w:r w:rsidRPr="00DF2975">
        <w:rPr>
          <w:rFonts w:ascii="Arial" w:hAnsi="Arial" w:cs="Arial"/>
          <w:sz w:val="20"/>
          <w:szCs w:val="20"/>
        </w:rPr>
        <w:t>point</w:t>
      </w:r>
      <w:r w:rsidRPr="00DF2975">
        <w:rPr>
          <w:rFonts w:ascii="Arial" w:hAnsi="Arial" w:cs="Arial"/>
          <w:spacing w:val="45"/>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vue</w:t>
      </w:r>
      <w:r w:rsidRPr="00DF2975">
        <w:rPr>
          <w:rFonts w:ascii="Arial" w:hAnsi="Arial" w:cs="Arial"/>
          <w:spacing w:val="64"/>
          <w:sz w:val="20"/>
          <w:szCs w:val="20"/>
        </w:rPr>
        <w:t xml:space="preserve"> </w:t>
      </w:r>
      <w:r w:rsidRPr="00DF2975">
        <w:rPr>
          <w:rFonts w:ascii="Arial" w:hAnsi="Arial" w:cs="Arial"/>
          <w:w w:val="107"/>
          <w:sz w:val="20"/>
          <w:szCs w:val="20"/>
        </w:rPr>
        <w:t>réglementaire.</w:t>
      </w:r>
      <w:r w:rsidRPr="00DF2975">
        <w:rPr>
          <w:rFonts w:ascii="Arial" w:hAnsi="Arial" w:cs="Arial"/>
          <w:spacing w:val="40"/>
          <w:w w:val="107"/>
          <w:sz w:val="20"/>
          <w:szCs w:val="20"/>
        </w:rPr>
        <w:t xml:space="preserve"> </w:t>
      </w:r>
      <w:r w:rsidRPr="00DF2975">
        <w:rPr>
          <w:rFonts w:ascii="Arial" w:hAnsi="Arial" w:cs="Arial"/>
          <w:sz w:val="20"/>
          <w:szCs w:val="20"/>
        </w:rPr>
        <w:t xml:space="preserve">Elle </w:t>
      </w:r>
      <w:r w:rsidRPr="00DF2975">
        <w:rPr>
          <w:rFonts w:ascii="Arial" w:hAnsi="Arial" w:cs="Arial"/>
          <w:spacing w:val="13"/>
          <w:sz w:val="20"/>
          <w:szCs w:val="20"/>
        </w:rPr>
        <w:t xml:space="preserve"> </w:t>
      </w:r>
      <w:r w:rsidRPr="00DF2975">
        <w:rPr>
          <w:rFonts w:ascii="Arial" w:hAnsi="Arial" w:cs="Arial"/>
          <w:sz w:val="20"/>
          <w:szCs w:val="20"/>
        </w:rPr>
        <w:t xml:space="preserve">examine </w:t>
      </w:r>
      <w:r w:rsidRPr="00DF2975">
        <w:rPr>
          <w:rFonts w:ascii="Arial" w:hAnsi="Arial" w:cs="Arial"/>
          <w:spacing w:val="39"/>
          <w:sz w:val="20"/>
          <w:szCs w:val="20"/>
        </w:rPr>
        <w:t xml:space="preserve"> </w:t>
      </w:r>
      <w:r w:rsidRPr="00DF2975">
        <w:rPr>
          <w:rFonts w:ascii="Arial" w:hAnsi="Arial" w:cs="Arial"/>
          <w:sz w:val="20"/>
          <w:szCs w:val="20"/>
        </w:rPr>
        <w:t xml:space="preserve">également </w:t>
      </w:r>
      <w:r w:rsidRPr="00DF2975">
        <w:rPr>
          <w:rFonts w:ascii="Arial" w:hAnsi="Arial" w:cs="Arial"/>
          <w:spacing w:val="45"/>
          <w:sz w:val="20"/>
          <w:szCs w:val="20"/>
        </w:rPr>
        <w:t xml:space="preserve"> </w:t>
      </w:r>
      <w:r w:rsidRPr="00DF2975">
        <w:rPr>
          <w:rFonts w:ascii="Arial" w:hAnsi="Arial" w:cs="Arial"/>
          <w:sz w:val="20"/>
          <w:szCs w:val="20"/>
        </w:rPr>
        <w:t>les</w:t>
      </w:r>
      <w:r w:rsidRPr="00DF2975">
        <w:rPr>
          <w:rFonts w:ascii="Arial" w:hAnsi="Arial" w:cs="Arial"/>
          <w:spacing w:val="62"/>
          <w:sz w:val="20"/>
          <w:szCs w:val="20"/>
        </w:rPr>
        <w:t xml:space="preserve"> </w:t>
      </w:r>
      <w:r w:rsidRPr="00DF2975">
        <w:rPr>
          <w:rFonts w:ascii="Arial" w:hAnsi="Arial" w:cs="Arial"/>
          <w:sz w:val="20"/>
          <w:szCs w:val="20"/>
        </w:rPr>
        <w:t xml:space="preserve">opérations </w:t>
      </w:r>
      <w:r w:rsidRPr="00DF2975">
        <w:rPr>
          <w:rFonts w:ascii="Arial" w:hAnsi="Arial" w:cs="Arial"/>
          <w:spacing w:val="45"/>
          <w:sz w:val="20"/>
          <w:szCs w:val="20"/>
        </w:rPr>
        <w:t xml:space="preserve"> </w:t>
      </w:r>
      <w:r w:rsidRPr="00DF2975">
        <w:rPr>
          <w:rFonts w:ascii="Arial" w:hAnsi="Arial" w:cs="Arial"/>
          <w:sz w:val="20"/>
          <w:szCs w:val="20"/>
        </w:rPr>
        <w:t>vers</w:t>
      </w:r>
      <w:r w:rsidRPr="00DF2975">
        <w:rPr>
          <w:rFonts w:ascii="Arial" w:hAnsi="Arial" w:cs="Arial"/>
          <w:spacing w:val="64"/>
          <w:sz w:val="20"/>
          <w:szCs w:val="20"/>
        </w:rPr>
        <w:t xml:space="preserve"> </w:t>
      </w:r>
      <w:r w:rsidRPr="00DF2975">
        <w:rPr>
          <w:rFonts w:ascii="Arial" w:hAnsi="Arial" w:cs="Arial"/>
          <w:sz w:val="20"/>
          <w:szCs w:val="20"/>
        </w:rPr>
        <w:t>des</w:t>
      </w:r>
      <w:r w:rsidRPr="00DF2975">
        <w:rPr>
          <w:rFonts w:ascii="Arial" w:hAnsi="Arial" w:cs="Arial"/>
          <w:spacing w:val="64"/>
          <w:sz w:val="20"/>
          <w:szCs w:val="20"/>
        </w:rPr>
        <w:t xml:space="preserve"> </w:t>
      </w:r>
      <w:r w:rsidRPr="00DF2975">
        <w:rPr>
          <w:rFonts w:ascii="Arial" w:hAnsi="Arial" w:cs="Arial"/>
          <w:sz w:val="20"/>
          <w:szCs w:val="20"/>
        </w:rPr>
        <w:t>sites</w:t>
      </w:r>
      <w:r w:rsidRPr="00DF2975">
        <w:rPr>
          <w:rFonts w:ascii="Arial" w:hAnsi="Arial" w:cs="Arial"/>
          <w:spacing w:val="57"/>
          <w:sz w:val="20"/>
          <w:szCs w:val="20"/>
        </w:rPr>
        <w:t xml:space="preserve"> </w:t>
      </w:r>
      <w:r w:rsidRPr="00DF2975">
        <w:rPr>
          <w:rFonts w:ascii="Arial" w:hAnsi="Arial" w:cs="Arial"/>
          <w:sz w:val="20"/>
          <w:szCs w:val="20"/>
        </w:rPr>
        <w:t xml:space="preserve">d’intérêt </w:t>
      </w:r>
      <w:r w:rsidRPr="00DF2975">
        <w:rPr>
          <w:rFonts w:ascii="Arial" w:hAnsi="Arial" w:cs="Arial"/>
          <w:spacing w:val="9"/>
          <w:sz w:val="20"/>
          <w:szCs w:val="20"/>
        </w:rPr>
        <w:t xml:space="preserve"> </w:t>
      </w:r>
      <w:r w:rsidRPr="00DF2975">
        <w:rPr>
          <w:rFonts w:ascii="Arial" w:hAnsi="Arial" w:cs="Arial"/>
          <w:sz w:val="20"/>
          <w:szCs w:val="20"/>
        </w:rPr>
        <w:t xml:space="preserve">public </w:t>
      </w:r>
      <w:r w:rsidRPr="00DF2975">
        <w:rPr>
          <w:rFonts w:ascii="Arial" w:hAnsi="Arial" w:cs="Arial"/>
          <w:spacing w:val="22"/>
          <w:sz w:val="20"/>
          <w:szCs w:val="20"/>
        </w:rPr>
        <w:t xml:space="preserve"> </w:t>
      </w:r>
      <w:r w:rsidRPr="00DF2975">
        <w:rPr>
          <w:rFonts w:ascii="Arial" w:hAnsi="Arial" w:cs="Arial"/>
          <w:sz w:val="20"/>
          <w:szCs w:val="20"/>
        </w:rPr>
        <w:t xml:space="preserve">dans </w:t>
      </w:r>
      <w:r w:rsidRPr="00DF2975">
        <w:rPr>
          <w:rFonts w:ascii="Arial" w:hAnsi="Arial" w:cs="Arial"/>
          <w:spacing w:val="4"/>
          <w:sz w:val="20"/>
          <w:szCs w:val="20"/>
        </w:rPr>
        <w:t xml:space="preserve"> </w:t>
      </w:r>
      <w:r w:rsidRPr="00DF2975">
        <w:rPr>
          <w:rFonts w:ascii="Arial" w:hAnsi="Arial" w:cs="Arial"/>
          <w:w w:val="110"/>
          <w:sz w:val="20"/>
          <w:szCs w:val="20"/>
        </w:rPr>
        <w:t xml:space="preserve">le </w:t>
      </w:r>
      <w:r w:rsidRPr="00DF2975">
        <w:rPr>
          <w:rFonts w:ascii="Arial" w:hAnsi="Arial" w:cs="Arial"/>
          <w:sz w:val="20"/>
          <w:szCs w:val="20"/>
        </w:rPr>
        <w:t>cadre</w:t>
      </w:r>
      <w:r w:rsidRPr="00DF2975">
        <w:rPr>
          <w:rFonts w:ascii="Arial" w:hAnsi="Arial" w:cs="Arial"/>
          <w:spacing w:val="50"/>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w w:val="104"/>
          <w:sz w:val="20"/>
          <w:szCs w:val="20"/>
        </w:rPr>
        <w:t>SMUH.</w:t>
      </w:r>
    </w:p>
    <w:p w14:paraId="44EBBB95" w14:textId="77777777" w:rsidR="00A51A6E" w:rsidRDefault="00A51A6E" w:rsidP="00547848">
      <w:pPr>
        <w:pStyle w:val="Sansinterligne"/>
        <w:spacing w:line="360" w:lineRule="auto"/>
        <w:jc w:val="both"/>
        <w:rPr>
          <w:rFonts w:ascii="Arial" w:hAnsi="Arial" w:cs="Arial"/>
          <w:b/>
          <w:sz w:val="20"/>
          <w:szCs w:val="20"/>
        </w:rPr>
      </w:pPr>
    </w:p>
    <w:p w14:paraId="2288152D"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b/>
          <w:spacing w:val="12"/>
          <w:sz w:val="20"/>
          <w:szCs w:val="20"/>
        </w:rPr>
        <w:t xml:space="preserve"> </w:t>
      </w:r>
      <w:r w:rsidRPr="00DF2975">
        <w:rPr>
          <w:rFonts w:ascii="Arial" w:hAnsi="Arial" w:cs="Arial"/>
          <w:b/>
          <w:sz w:val="20"/>
          <w:szCs w:val="20"/>
        </w:rPr>
        <w:t xml:space="preserve">Risque </w:t>
      </w:r>
      <w:r w:rsidRPr="00DF2975">
        <w:rPr>
          <w:rFonts w:ascii="Arial" w:hAnsi="Arial" w:cs="Arial"/>
          <w:b/>
          <w:spacing w:val="1"/>
          <w:sz w:val="20"/>
          <w:szCs w:val="20"/>
        </w:rPr>
        <w:t xml:space="preserve"> </w:t>
      </w:r>
      <w:r w:rsidRPr="00DF2975">
        <w:rPr>
          <w:rFonts w:ascii="Arial" w:hAnsi="Arial" w:cs="Arial"/>
          <w:b/>
          <w:w w:val="104"/>
          <w:sz w:val="20"/>
          <w:szCs w:val="20"/>
        </w:rPr>
        <w:t>acceptable</w:t>
      </w:r>
      <w:r w:rsidRPr="00DF2975">
        <w:rPr>
          <w:rFonts w:ascii="Arial" w:hAnsi="Arial" w:cs="Arial"/>
          <w:b/>
          <w:w w:val="104"/>
          <w:sz w:val="20"/>
          <w:szCs w:val="20"/>
        </w:rPr>
        <w:br/>
      </w:r>
      <w:r w:rsidRPr="00DF2975">
        <w:rPr>
          <w:rFonts w:ascii="Arial" w:hAnsi="Arial" w:cs="Arial"/>
          <w:sz w:val="20"/>
          <w:szCs w:val="20"/>
        </w:rPr>
        <w:t>L’objectif</w:t>
      </w:r>
      <w:r w:rsidRPr="00DF2975">
        <w:rPr>
          <w:rFonts w:ascii="Arial" w:hAnsi="Arial" w:cs="Arial"/>
          <w:spacing w:val="39"/>
          <w:sz w:val="20"/>
          <w:szCs w:val="20"/>
        </w:rPr>
        <w:t xml:space="preserve"> </w:t>
      </w:r>
      <w:r w:rsidRPr="00DF2975">
        <w:rPr>
          <w:rFonts w:ascii="Arial" w:hAnsi="Arial" w:cs="Arial"/>
          <w:sz w:val="20"/>
          <w:szCs w:val="20"/>
        </w:rPr>
        <w:t>général</w:t>
      </w:r>
      <w:r w:rsidRPr="00DF2975">
        <w:rPr>
          <w:rFonts w:ascii="Arial" w:hAnsi="Arial" w:cs="Arial"/>
          <w:spacing w:val="66"/>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toute</w:t>
      </w:r>
      <w:r w:rsidRPr="00DF2975">
        <w:rPr>
          <w:rFonts w:ascii="Arial" w:hAnsi="Arial" w:cs="Arial"/>
          <w:spacing w:val="27"/>
          <w:sz w:val="20"/>
          <w:szCs w:val="20"/>
        </w:rPr>
        <w:t xml:space="preserve"> </w:t>
      </w:r>
      <w:r w:rsidRPr="00DF2975">
        <w:rPr>
          <w:rFonts w:ascii="Arial" w:hAnsi="Arial" w:cs="Arial"/>
          <w:sz w:val="20"/>
          <w:szCs w:val="20"/>
        </w:rPr>
        <w:t xml:space="preserve">législation </w:t>
      </w:r>
      <w:r w:rsidRPr="00DF2975">
        <w:rPr>
          <w:rFonts w:ascii="Arial" w:hAnsi="Arial" w:cs="Arial"/>
          <w:spacing w:val="20"/>
          <w:sz w:val="20"/>
          <w:szCs w:val="20"/>
        </w:rPr>
        <w:t xml:space="preserve"> </w:t>
      </w:r>
      <w:r w:rsidRPr="00DF2975">
        <w:rPr>
          <w:rFonts w:ascii="Arial" w:hAnsi="Arial" w:cs="Arial"/>
          <w:sz w:val="20"/>
          <w:szCs w:val="20"/>
        </w:rPr>
        <w:t>dans</w:t>
      </w:r>
      <w:r w:rsidRPr="00DF2975">
        <w:rPr>
          <w:rFonts w:ascii="Arial" w:hAnsi="Arial" w:cs="Arial"/>
          <w:spacing w:val="39"/>
          <w:sz w:val="20"/>
          <w:szCs w:val="20"/>
        </w:rPr>
        <w:t xml:space="preserve"> </w:t>
      </w:r>
      <w:r w:rsidRPr="00DF2975">
        <w:rPr>
          <w:rFonts w:ascii="Arial" w:hAnsi="Arial" w:cs="Arial"/>
          <w:sz w:val="20"/>
          <w:szCs w:val="20"/>
        </w:rPr>
        <w:t xml:space="preserve">l’aéronautique </w:t>
      </w:r>
      <w:r w:rsidRPr="00DF2975">
        <w:rPr>
          <w:rFonts w:ascii="Arial" w:hAnsi="Arial" w:cs="Arial"/>
          <w:spacing w:val="25"/>
          <w:sz w:val="20"/>
          <w:szCs w:val="20"/>
        </w:rPr>
        <w:t xml:space="preserve"> </w:t>
      </w:r>
      <w:r w:rsidRPr="00DF2975">
        <w:rPr>
          <w:rFonts w:ascii="Arial" w:hAnsi="Arial" w:cs="Arial"/>
          <w:sz w:val="20"/>
          <w:szCs w:val="20"/>
        </w:rPr>
        <w:t>est</w:t>
      </w:r>
      <w:r w:rsidRPr="00DF2975">
        <w:rPr>
          <w:rFonts w:ascii="Arial" w:hAnsi="Arial" w:cs="Arial"/>
          <w:spacing w:val="16"/>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permettre  le</w:t>
      </w:r>
      <w:r w:rsidRPr="00DF2975">
        <w:rPr>
          <w:rFonts w:ascii="Arial" w:hAnsi="Arial" w:cs="Arial"/>
          <w:spacing w:val="28"/>
          <w:sz w:val="20"/>
          <w:szCs w:val="20"/>
        </w:rPr>
        <w:t xml:space="preserve"> </w:t>
      </w:r>
      <w:r w:rsidRPr="00DF2975">
        <w:rPr>
          <w:rFonts w:ascii="Arial" w:hAnsi="Arial" w:cs="Arial"/>
          <w:sz w:val="20"/>
          <w:szCs w:val="20"/>
        </w:rPr>
        <w:t>spectre</w:t>
      </w:r>
      <w:r w:rsidRPr="00DF2975">
        <w:rPr>
          <w:rFonts w:ascii="Arial" w:hAnsi="Arial" w:cs="Arial"/>
          <w:spacing w:val="33"/>
          <w:sz w:val="20"/>
          <w:szCs w:val="20"/>
        </w:rPr>
        <w:t xml:space="preserve"> </w:t>
      </w:r>
      <w:r w:rsidRPr="00DF2975">
        <w:rPr>
          <w:rFonts w:ascii="Arial" w:hAnsi="Arial" w:cs="Arial"/>
          <w:w w:val="106"/>
          <w:sz w:val="20"/>
          <w:szCs w:val="20"/>
        </w:rPr>
        <w:t xml:space="preserve">d’opérations </w:t>
      </w:r>
      <w:r w:rsidRPr="00DF2975">
        <w:rPr>
          <w:rFonts w:ascii="Arial" w:hAnsi="Arial" w:cs="Arial"/>
          <w:sz w:val="20"/>
          <w:szCs w:val="20"/>
        </w:rPr>
        <w:t>le</w:t>
      </w:r>
      <w:r w:rsidRPr="00DF2975">
        <w:rPr>
          <w:rFonts w:ascii="Arial" w:hAnsi="Arial" w:cs="Arial"/>
          <w:spacing w:val="19"/>
          <w:sz w:val="20"/>
          <w:szCs w:val="20"/>
        </w:rPr>
        <w:t xml:space="preserve"> </w:t>
      </w:r>
      <w:r w:rsidRPr="00DF2975">
        <w:rPr>
          <w:rFonts w:ascii="Arial" w:hAnsi="Arial" w:cs="Arial"/>
          <w:sz w:val="20"/>
          <w:szCs w:val="20"/>
        </w:rPr>
        <w:t>plus</w:t>
      </w:r>
      <w:r w:rsidRPr="00DF2975">
        <w:rPr>
          <w:rFonts w:ascii="Arial" w:hAnsi="Arial" w:cs="Arial"/>
          <w:spacing w:val="34"/>
          <w:sz w:val="20"/>
          <w:szCs w:val="20"/>
        </w:rPr>
        <w:t xml:space="preserve"> </w:t>
      </w:r>
      <w:r w:rsidRPr="00DF2975">
        <w:rPr>
          <w:rFonts w:ascii="Arial" w:hAnsi="Arial" w:cs="Arial"/>
          <w:sz w:val="20"/>
          <w:szCs w:val="20"/>
        </w:rPr>
        <w:t>large</w:t>
      </w:r>
      <w:r w:rsidRPr="00DF2975">
        <w:rPr>
          <w:rFonts w:ascii="Arial" w:hAnsi="Arial" w:cs="Arial"/>
          <w:spacing w:val="44"/>
          <w:sz w:val="20"/>
          <w:szCs w:val="20"/>
        </w:rPr>
        <w:t xml:space="preserve"> </w:t>
      </w:r>
      <w:r w:rsidRPr="00DF2975">
        <w:rPr>
          <w:rFonts w:ascii="Arial" w:hAnsi="Arial" w:cs="Arial"/>
          <w:sz w:val="20"/>
          <w:szCs w:val="20"/>
        </w:rPr>
        <w:t>tout</w:t>
      </w:r>
      <w:r w:rsidRPr="00DF2975">
        <w:rPr>
          <w:rFonts w:ascii="Arial" w:hAnsi="Arial" w:cs="Arial"/>
          <w:spacing w:val="11"/>
          <w:sz w:val="20"/>
          <w:szCs w:val="20"/>
        </w:rPr>
        <w:t xml:space="preserve"> </w:t>
      </w:r>
      <w:r w:rsidRPr="00DF2975">
        <w:rPr>
          <w:rFonts w:ascii="Arial" w:hAnsi="Arial" w:cs="Arial"/>
          <w:sz w:val="20"/>
          <w:szCs w:val="20"/>
        </w:rPr>
        <w:t>en</w:t>
      </w:r>
      <w:r w:rsidRPr="00DF2975">
        <w:rPr>
          <w:rFonts w:ascii="Arial" w:hAnsi="Arial" w:cs="Arial"/>
          <w:spacing w:val="19"/>
          <w:sz w:val="20"/>
          <w:szCs w:val="20"/>
        </w:rPr>
        <w:t xml:space="preserve"> </w:t>
      </w:r>
      <w:r w:rsidRPr="00DF2975">
        <w:rPr>
          <w:rFonts w:ascii="Arial" w:hAnsi="Arial" w:cs="Arial"/>
          <w:w w:val="109"/>
          <w:sz w:val="20"/>
          <w:szCs w:val="20"/>
        </w:rPr>
        <w:t>minimisant</w:t>
      </w:r>
      <w:r w:rsidRPr="00DF2975">
        <w:rPr>
          <w:rFonts w:ascii="Arial" w:hAnsi="Arial" w:cs="Arial"/>
          <w:spacing w:val="-2"/>
          <w:w w:val="109"/>
          <w:sz w:val="20"/>
          <w:szCs w:val="20"/>
        </w:rPr>
        <w:t xml:space="preserve"> </w:t>
      </w:r>
      <w:r w:rsidRPr="00DF2975">
        <w:rPr>
          <w:rFonts w:ascii="Arial" w:hAnsi="Arial" w:cs="Arial"/>
          <w:sz w:val="20"/>
          <w:szCs w:val="20"/>
        </w:rPr>
        <w:t>les</w:t>
      </w:r>
      <w:r w:rsidRPr="00DF2975">
        <w:rPr>
          <w:rFonts w:ascii="Arial" w:hAnsi="Arial" w:cs="Arial"/>
          <w:spacing w:val="22"/>
          <w:sz w:val="20"/>
          <w:szCs w:val="20"/>
        </w:rPr>
        <w:t xml:space="preserve"> </w:t>
      </w:r>
      <w:r w:rsidRPr="00DF2975">
        <w:rPr>
          <w:rFonts w:ascii="Arial" w:hAnsi="Arial" w:cs="Arial"/>
          <w:sz w:val="20"/>
          <w:szCs w:val="20"/>
        </w:rPr>
        <w:t>risques.</w:t>
      </w:r>
      <w:r w:rsidRPr="00DF2975">
        <w:rPr>
          <w:rFonts w:ascii="Arial" w:hAnsi="Arial" w:cs="Arial"/>
          <w:spacing w:val="40"/>
          <w:sz w:val="20"/>
          <w:szCs w:val="20"/>
        </w:rPr>
        <w:t xml:space="preserve"> </w:t>
      </w:r>
      <w:r w:rsidRPr="00DF2975">
        <w:rPr>
          <w:rFonts w:ascii="Arial" w:hAnsi="Arial" w:cs="Arial"/>
          <w:sz w:val="20"/>
          <w:szCs w:val="20"/>
        </w:rPr>
        <w:t>En</w:t>
      </w:r>
      <w:r w:rsidRPr="00DF2975">
        <w:rPr>
          <w:rFonts w:ascii="Arial" w:hAnsi="Arial" w:cs="Arial"/>
          <w:spacing w:val="25"/>
          <w:sz w:val="20"/>
          <w:szCs w:val="20"/>
        </w:rPr>
        <w:t xml:space="preserve"> </w:t>
      </w:r>
      <w:r w:rsidRPr="00DF2975">
        <w:rPr>
          <w:rFonts w:ascii="Arial" w:hAnsi="Arial" w:cs="Arial"/>
          <w:sz w:val="20"/>
          <w:szCs w:val="20"/>
        </w:rPr>
        <w:t>fait,</w:t>
      </w:r>
      <w:r w:rsidRPr="00DF2975">
        <w:rPr>
          <w:rFonts w:ascii="Arial" w:hAnsi="Arial" w:cs="Arial"/>
          <w:spacing w:val="-3"/>
          <w:sz w:val="20"/>
          <w:szCs w:val="20"/>
        </w:rPr>
        <w:t xml:space="preserve"> </w:t>
      </w:r>
      <w:r w:rsidRPr="00DF2975">
        <w:rPr>
          <w:rFonts w:ascii="Arial" w:hAnsi="Arial" w:cs="Arial"/>
          <w:sz w:val="20"/>
          <w:szCs w:val="20"/>
        </w:rPr>
        <w:t>il</w:t>
      </w:r>
      <w:r w:rsidRPr="00DF2975">
        <w:rPr>
          <w:rFonts w:ascii="Arial" w:hAnsi="Arial" w:cs="Arial"/>
          <w:spacing w:val="21"/>
          <w:sz w:val="20"/>
          <w:szCs w:val="20"/>
        </w:rPr>
        <w:t xml:space="preserve"> </w:t>
      </w:r>
      <w:r w:rsidRPr="00DF2975">
        <w:rPr>
          <w:rFonts w:ascii="Arial" w:hAnsi="Arial" w:cs="Arial"/>
          <w:sz w:val="20"/>
          <w:szCs w:val="20"/>
        </w:rPr>
        <w:t>pourrait</w:t>
      </w:r>
      <w:r w:rsidRPr="00DF2975">
        <w:rPr>
          <w:rFonts w:ascii="Arial" w:hAnsi="Arial" w:cs="Arial"/>
          <w:spacing w:val="61"/>
          <w:sz w:val="20"/>
          <w:szCs w:val="20"/>
        </w:rPr>
        <w:t xml:space="preserve"> </w:t>
      </w:r>
      <w:r w:rsidRPr="00DF2975">
        <w:rPr>
          <w:rFonts w:ascii="Arial" w:hAnsi="Arial" w:cs="Arial"/>
          <w:sz w:val="20"/>
          <w:szCs w:val="20"/>
        </w:rPr>
        <w:t>être</w:t>
      </w:r>
      <w:r w:rsidRPr="00DF2975">
        <w:rPr>
          <w:rFonts w:ascii="Arial" w:hAnsi="Arial" w:cs="Arial"/>
          <w:spacing w:val="18"/>
          <w:sz w:val="20"/>
          <w:szCs w:val="20"/>
        </w:rPr>
        <w:t xml:space="preserve"> </w:t>
      </w:r>
      <w:r w:rsidRPr="00DF2975">
        <w:rPr>
          <w:rFonts w:ascii="Arial" w:hAnsi="Arial" w:cs="Arial"/>
          <w:sz w:val="20"/>
          <w:szCs w:val="20"/>
        </w:rPr>
        <w:t>intéressant</w:t>
      </w:r>
      <w:r w:rsidRPr="00DF2975">
        <w:rPr>
          <w:rFonts w:ascii="Arial" w:hAnsi="Arial" w:cs="Arial"/>
          <w:spacing w:val="55"/>
          <w:sz w:val="20"/>
          <w:szCs w:val="20"/>
        </w:rPr>
        <w:t xml:space="preserve"> </w:t>
      </w:r>
      <w:r w:rsidRPr="00DF2975">
        <w:rPr>
          <w:rFonts w:ascii="Arial" w:hAnsi="Arial" w:cs="Arial"/>
          <w:sz w:val="20"/>
          <w:szCs w:val="20"/>
        </w:rPr>
        <w:t>de</w:t>
      </w:r>
      <w:r w:rsidRPr="00DF2975">
        <w:rPr>
          <w:rFonts w:ascii="Arial" w:hAnsi="Arial" w:cs="Arial"/>
          <w:spacing w:val="19"/>
          <w:sz w:val="20"/>
          <w:szCs w:val="20"/>
        </w:rPr>
        <w:t xml:space="preserve"> </w:t>
      </w:r>
      <w:r w:rsidRPr="00DF2975">
        <w:rPr>
          <w:rFonts w:ascii="Arial" w:hAnsi="Arial" w:cs="Arial"/>
          <w:sz w:val="20"/>
          <w:szCs w:val="20"/>
        </w:rPr>
        <w:t xml:space="preserve">considérer </w:t>
      </w:r>
      <w:r w:rsidRPr="00DF2975">
        <w:rPr>
          <w:rFonts w:ascii="Arial" w:hAnsi="Arial" w:cs="Arial"/>
          <w:spacing w:val="4"/>
          <w:sz w:val="20"/>
          <w:szCs w:val="20"/>
        </w:rPr>
        <w:t xml:space="preserve"> </w:t>
      </w:r>
      <w:r w:rsidRPr="00DF2975">
        <w:rPr>
          <w:rFonts w:ascii="Arial" w:hAnsi="Arial" w:cs="Arial"/>
          <w:w w:val="108"/>
          <w:sz w:val="20"/>
          <w:szCs w:val="20"/>
        </w:rPr>
        <w:t xml:space="preserve">quoi/qui </w:t>
      </w:r>
      <w:r w:rsidRPr="00DF2975">
        <w:rPr>
          <w:rFonts w:ascii="Arial" w:hAnsi="Arial" w:cs="Arial"/>
          <w:sz w:val="20"/>
          <w:szCs w:val="20"/>
        </w:rPr>
        <w:t>est</w:t>
      </w:r>
      <w:r w:rsidRPr="00DF2975">
        <w:rPr>
          <w:rFonts w:ascii="Arial" w:hAnsi="Arial" w:cs="Arial"/>
          <w:spacing w:val="31"/>
          <w:sz w:val="20"/>
          <w:szCs w:val="20"/>
        </w:rPr>
        <w:t xml:space="preserve"> </w:t>
      </w:r>
      <w:r w:rsidRPr="00DF2975">
        <w:rPr>
          <w:rFonts w:ascii="Arial" w:hAnsi="Arial" w:cs="Arial"/>
          <w:sz w:val="20"/>
          <w:szCs w:val="20"/>
        </w:rPr>
        <w:t>mis</w:t>
      </w:r>
      <w:r w:rsidRPr="00DF2975">
        <w:rPr>
          <w:rFonts w:ascii="Arial" w:hAnsi="Arial" w:cs="Arial"/>
          <w:spacing w:val="57"/>
          <w:sz w:val="20"/>
          <w:szCs w:val="20"/>
        </w:rPr>
        <w:t xml:space="preserve"> </w:t>
      </w:r>
      <w:r w:rsidRPr="00DF2975">
        <w:rPr>
          <w:rFonts w:ascii="Arial" w:hAnsi="Arial" w:cs="Arial"/>
          <w:sz w:val="20"/>
          <w:szCs w:val="20"/>
        </w:rPr>
        <w:t>en</w:t>
      </w:r>
      <w:r w:rsidRPr="00DF2975">
        <w:rPr>
          <w:rFonts w:ascii="Arial" w:hAnsi="Arial" w:cs="Arial"/>
          <w:spacing w:val="44"/>
          <w:sz w:val="20"/>
          <w:szCs w:val="20"/>
        </w:rPr>
        <w:t xml:space="preserve"> </w:t>
      </w:r>
      <w:r w:rsidRPr="00DF2975">
        <w:rPr>
          <w:rFonts w:ascii="Arial" w:hAnsi="Arial" w:cs="Arial"/>
          <w:sz w:val="20"/>
          <w:szCs w:val="20"/>
        </w:rPr>
        <w:t xml:space="preserve">danger </w:t>
      </w:r>
      <w:r w:rsidRPr="00DF2975">
        <w:rPr>
          <w:rFonts w:ascii="Arial" w:hAnsi="Arial" w:cs="Arial"/>
          <w:spacing w:val="12"/>
          <w:sz w:val="20"/>
          <w:szCs w:val="20"/>
        </w:rPr>
        <w:t xml:space="preserve"> </w:t>
      </w:r>
      <w:r w:rsidRPr="00DF2975">
        <w:rPr>
          <w:rFonts w:ascii="Arial" w:hAnsi="Arial" w:cs="Arial"/>
          <w:sz w:val="20"/>
          <w:szCs w:val="20"/>
        </w:rPr>
        <w:t>et</w:t>
      </w:r>
      <w:r w:rsidRPr="00DF2975">
        <w:rPr>
          <w:rFonts w:ascii="Arial" w:hAnsi="Arial" w:cs="Arial"/>
          <w:spacing w:val="28"/>
          <w:sz w:val="20"/>
          <w:szCs w:val="20"/>
        </w:rPr>
        <w:t xml:space="preserve"> </w:t>
      </w:r>
      <w:r w:rsidRPr="00DF2975">
        <w:rPr>
          <w:rFonts w:ascii="Arial" w:hAnsi="Arial" w:cs="Arial"/>
          <w:sz w:val="20"/>
          <w:szCs w:val="20"/>
        </w:rPr>
        <w:t xml:space="preserve">quoi/qui </w:t>
      </w:r>
      <w:r w:rsidRPr="00DF2975">
        <w:rPr>
          <w:rFonts w:ascii="Arial" w:hAnsi="Arial" w:cs="Arial"/>
          <w:spacing w:val="20"/>
          <w:sz w:val="20"/>
          <w:szCs w:val="20"/>
        </w:rPr>
        <w:t xml:space="preserve"> </w:t>
      </w:r>
      <w:r w:rsidRPr="00DF2975">
        <w:rPr>
          <w:rFonts w:ascii="Arial" w:hAnsi="Arial" w:cs="Arial"/>
          <w:sz w:val="20"/>
          <w:szCs w:val="20"/>
        </w:rPr>
        <w:t>est</w:t>
      </w:r>
      <w:r w:rsidRPr="00DF2975">
        <w:rPr>
          <w:rFonts w:ascii="Arial" w:hAnsi="Arial" w:cs="Arial"/>
          <w:spacing w:val="31"/>
          <w:sz w:val="20"/>
          <w:szCs w:val="20"/>
        </w:rPr>
        <w:t xml:space="preserve"> </w:t>
      </w:r>
      <w:r w:rsidRPr="00DF2975">
        <w:rPr>
          <w:rFonts w:ascii="Arial" w:hAnsi="Arial" w:cs="Arial"/>
          <w:sz w:val="20"/>
          <w:szCs w:val="20"/>
        </w:rPr>
        <w:t>protégé.  De</w:t>
      </w:r>
      <w:r w:rsidRPr="00DF2975">
        <w:rPr>
          <w:rFonts w:ascii="Arial" w:hAnsi="Arial" w:cs="Arial"/>
          <w:spacing w:val="38"/>
          <w:sz w:val="20"/>
          <w:szCs w:val="20"/>
        </w:rPr>
        <w:t xml:space="preserve"> </w:t>
      </w:r>
      <w:r w:rsidRPr="00DF2975">
        <w:rPr>
          <w:rFonts w:ascii="Arial" w:hAnsi="Arial" w:cs="Arial"/>
          <w:sz w:val="20"/>
          <w:szCs w:val="20"/>
        </w:rPr>
        <w:t>l’avis</w:t>
      </w:r>
      <w:r w:rsidRPr="00DF2975">
        <w:rPr>
          <w:rFonts w:ascii="Arial" w:hAnsi="Arial" w:cs="Arial"/>
          <w:spacing w:val="47"/>
          <w:sz w:val="20"/>
          <w:szCs w:val="20"/>
        </w:rPr>
        <w:t xml:space="preserve"> </w:t>
      </w:r>
      <w:r w:rsidRPr="00DF2975">
        <w:rPr>
          <w:rFonts w:ascii="Arial" w:hAnsi="Arial" w:cs="Arial"/>
          <w:sz w:val="20"/>
          <w:szCs w:val="20"/>
        </w:rPr>
        <w:t>de l’Autorité de l’aviation civile,</w:t>
      </w:r>
      <w:r w:rsidRPr="00DF2975">
        <w:rPr>
          <w:rFonts w:ascii="Arial" w:hAnsi="Arial" w:cs="Arial"/>
          <w:spacing w:val="28"/>
          <w:sz w:val="20"/>
          <w:szCs w:val="20"/>
        </w:rPr>
        <w:t xml:space="preserve"> </w:t>
      </w:r>
      <w:r w:rsidRPr="00DF2975">
        <w:rPr>
          <w:rFonts w:ascii="Arial" w:hAnsi="Arial" w:cs="Arial"/>
          <w:w w:val="106"/>
          <w:sz w:val="20"/>
          <w:szCs w:val="20"/>
        </w:rPr>
        <w:t xml:space="preserve">trois </w:t>
      </w:r>
      <w:r w:rsidRPr="00DF2975">
        <w:rPr>
          <w:rFonts w:ascii="Arial" w:hAnsi="Arial" w:cs="Arial"/>
          <w:sz w:val="20"/>
          <w:szCs w:val="20"/>
        </w:rPr>
        <w:t xml:space="preserve">groupes </w:t>
      </w:r>
      <w:r w:rsidRPr="00DF2975">
        <w:rPr>
          <w:rFonts w:ascii="Arial" w:hAnsi="Arial" w:cs="Arial"/>
          <w:spacing w:val="17"/>
          <w:sz w:val="20"/>
          <w:szCs w:val="20"/>
        </w:rPr>
        <w:t xml:space="preserve"> </w:t>
      </w:r>
      <w:r w:rsidRPr="00DF2975">
        <w:rPr>
          <w:rFonts w:ascii="Arial" w:hAnsi="Arial" w:cs="Arial"/>
          <w:sz w:val="20"/>
          <w:szCs w:val="20"/>
        </w:rPr>
        <w:t>sont</w:t>
      </w:r>
      <w:r w:rsidRPr="00DF2975">
        <w:rPr>
          <w:rFonts w:ascii="Arial" w:hAnsi="Arial" w:cs="Arial"/>
          <w:spacing w:val="41"/>
          <w:sz w:val="20"/>
          <w:szCs w:val="20"/>
        </w:rPr>
        <w:t xml:space="preserve"> </w:t>
      </w:r>
      <w:r w:rsidRPr="00DF2975">
        <w:rPr>
          <w:rFonts w:ascii="Arial" w:hAnsi="Arial" w:cs="Arial"/>
          <w:sz w:val="20"/>
          <w:szCs w:val="20"/>
        </w:rPr>
        <w:t>protégés</w:t>
      </w:r>
      <w:r w:rsidRPr="00DF2975">
        <w:rPr>
          <w:rFonts w:ascii="Arial" w:hAnsi="Arial" w:cs="Arial"/>
          <w:spacing w:val="33"/>
          <w:sz w:val="20"/>
          <w:szCs w:val="20"/>
        </w:rPr>
        <w:t xml:space="preserve"> </w:t>
      </w:r>
      <w:r w:rsidRPr="00DF2975">
        <w:rPr>
          <w:rFonts w:ascii="Arial" w:hAnsi="Arial" w:cs="Arial"/>
          <w:sz w:val="20"/>
          <w:szCs w:val="20"/>
        </w:rPr>
        <w:t>:</w:t>
      </w:r>
    </w:p>
    <w:p w14:paraId="59A13537"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tiers</w:t>
      </w:r>
      <w:r w:rsidRPr="00DF2975">
        <w:rPr>
          <w:rFonts w:ascii="Arial" w:hAnsi="Arial" w:cs="Arial"/>
          <w:spacing w:val="45"/>
          <w:sz w:val="20"/>
          <w:szCs w:val="20"/>
        </w:rPr>
        <w:t xml:space="preserve"> </w:t>
      </w:r>
      <w:r w:rsidRPr="00DF2975">
        <w:rPr>
          <w:rFonts w:ascii="Arial" w:hAnsi="Arial" w:cs="Arial"/>
          <w:sz w:val="20"/>
          <w:szCs w:val="20"/>
        </w:rPr>
        <w:t>(y</w:t>
      </w:r>
      <w:r w:rsidRPr="00DF2975">
        <w:rPr>
          <w:rFonts w:ascii="Arial" w:hAnsi="Arial" w:cs="Arial"/>
          <w:spacing w:val="29"/>
          <w:sz w:val="20"/>
          <w:szCs w:val="20"/>
        </w:rPr>
        <w:t xml:space="preserve"> </w:t>
      </w:r>
      <w:r w:rsidRPr="00DF2975">
        <w:rPr>
          <w:rFonts w:ascii="Arial" w:hAnsi="Arial" w:cs="Arial"/>
          <w:sz w:val="20"/>
          <w:szCs w:val="20"/>
        </w:rPr>
        <w:t xml:space="preserve">compris </w:t>
      </w:r>
      <w:r w:rsidRPr="00DF2975">
        <w:rPr>
          <w:rFonts w:ascii="Arial" w:hAnsi="Arial" w:cs="Arial"/>
          <w:spacing w:val="9"/>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biens)</w:t>
      </w:r>
      <w:r w:rsidRPr="00DF2975">
        <w:rPr>
          <w:rFonts w:ascii="Arial" w:hAnsi="Arial" w:cs="Arial"/>
          <w:spacing w:val="63"/>
          <w:sz w:val="20"/>
          <w:szCs w:val="20"/>
        </w:rPr>
        <w:t xml:space="preserve"> </w:t>
      </w:r>
      <w:r w:rsidRPr="00DF2975">
        <w:rPr>
          <w:rFonts w:ascii="Arial" w:hAnsi="Arial" w:cs="Arial"/>
          <w:w w:val="81"/>
          <w:sz w:val="20"/>
          <w:szCs w:val="20"/>
        </w:rPr>
        <w:t>–</w:t>
      </w:r>
      <w:r w:rsidRPr="00DF2975">
        <w:rPr>
          <w:rFonts w:ascii="Arial" w:hAnsi="Arial" w:cs="Arial"/>
          <w:spacing w:val="38"/>
          <w:w w:val="81"/>
          <w:sz w:val="20"/>
          <w:szCs w:val="20"/>
        </w:rPr>
        <w:t xml:space="preserve"> </w:t>
      </w:r>
      <w:r w:rsidRPr="00DF2975">
        <w:rPr>
          <w:rFonts w:ascii="Arial" w:hAnsi="Arial" w:cs="Arial"/>
          <w:sz w:val="20"/>
          <w:szCs w:val="20"/>
        </w:rPr>
        <w:t xml:space="preserve">protection </w:t>
      </w:r>
      <w:r w:rsidRPr="00DF2975">
        <w:rPr>
          <w:rFonts w:ascii="Arial" w:hAnsi="Arial" w:cs="Arial"/>
          <w:spacing w:val="5"/>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plus</w:t>
      </w:r>
      <w:r w:rsidRPr="00DF2975">
        <w:rPr>
          <w:rFonts w:ascii="Arial" w:hAnsi="Arial" w:cs="Arial"/>
          <w:spacing w:val="55"/>
          <w:sz w:val="20"/>
          <w:szCs w:val="20"/>
        </w:rPr>
        <w:t xml:space="preserve"> </w:t>
      </w:r>
      <w:r w:rsidRPr="00DF2975">
        <w:rPr>
          <w:rFonts w:ascii="Arial" w:hAnsi="Arial" w:cs="Arial"/>
          <w:sz w:val="20"/>
          <w:szCs w:val="20"/>
        </w:rPr>
        <w:t>élevée</w:t>
      </w:r>
      <w:r w:rsidRPr="00DF2975">
        <w:rPr>
          <w:rFonts w:ascii="Arial" w:hAnsi="Arial" w:cs="Arial"/>
          <w:spacing w:val="20"/>
          <w:sz w:val="20"/>
          <w:szCs w:val="20"/>
        </w:rPr>
        <w:t xml:space="preserve"> </w:t>
      </w:r>
      <w:r w:rsidRPr="00DF2975">
        <w:rPr>
          <w:rFonts w:ascii="Arial" w:hAnsi="Arial" w:cs="Arial"/>
          <w:sz w:val="20"/>
          <w:szCs w:val="20"/>
        </w:rPr>
        <w:t>;</w:t>
      </w:r>
    </w:p>
    <w:p w14:paraId="18835EF7"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passagers </w:t>
      </w:r>
      <w:r w:rsidRPr="00DF2975">
        <w:rPr>
          <w:rFonts w:ascii="Arial" w:hAnsi="Arial" w:cs="Arial"/>
          <w:spacing w:val="14"/>
          <w:sz w:val="20"/>
          <w:szCs w:val="20"/>
        </w:rPr>
        <w:t xml:space="preserve"> </w:t>
      </w:r>
      <w:r w:rsidRPr="00DF2975">
        <w:rPr>
          <w:rFonts w:ascii="Arial" w:hAnsi="Arial" w:cs="Arial"/>
          <w:sz w:val="20"/>
          <w:szCs w:val="20"/>
        </w:rPr>
        <w:t>(y</w:t>
      </w:r>
      <w:r w:rsidRPr="00DF2975">
        <w:rPr>
          <w:rFonts w:ascii="Arial" w:hAnsi="Arial" w:cs="Arial"/>
          <w:spacing w:val="29"/>
          <w:sz w:val="20"/>
          <w:szCs w:val="20"/>
        </w:rPr>
        <w:t xml:space="preserve"> </w:t>
      </w:r>
      <w:r w:rsidRPr="00DF2975">
        <w:rPr>
          <w:rFonts w:ascii="Arial" w:hAnsi="Arial" w:cs="Arial"/>
          <w:sz w:val="20"/>
          <w:szCs w:val="20"/>
        </w:rPr>
        <w:t xml:space="preserve">compris </w:t>
      </w:r>
      <w:r w:rsidRPr="00DF2975">
        <w:rPr>
          <w:rFonts w:ascii="Arial" w:hAnsi="Arial" w:cs="Arial"/>
          <w:spacing w:val="9"/>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patients)</w:t>
      </w:r>
      <w:r w:rsidRPr="00DF2975">
        <w:rPr>
          <w:rFonts w:ascii="Arial" w:hAnsi="Arial" w:cs="Arial"/>
          <w:spacing w:val="17"/>
          <w:sz w:val="20"/>
          <w:szCs w:val="20"/>
        </w:rPr>
        <w:t xml:space="preserve"> </w:t>
      </w:r>
      <w:r w:rsidRPr="00DF2975">
        <w:rPr>
          <w:rFonts w:ascii="Arial" w:hAnsi="Arial" w:cs="Arial"/>
          <w:sz w:val="20"/>
          <w:szCs w:val="20"/>
        </w:rPr>
        <w:t>;</w:t>
      </w:r>
    </w:p>
    <w:p w14:paraId="02DEF75C"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les</w:t>
      </w:r>
      <w:r w:rsidRPr="00DF2975">
        <w:rPr>
          <w:rFonts w:ascii="Arial" w:hAnsi="Arial" w:cs="Arial"/>
          <w:spacing w:val="48"/>
          <w:sz w:val="20"/>
          <w:szCs w:val="20"/>
        </w:rPr>
        <w:t xml:space="preserve"> </w:t>
      </w:r>
      <w:r w:rsidRPr="00DF2975">
        <w:rPr>
          <w:rFonts w:ascii="Arial" w:hAnsi="Arial" w:cs="Arial"/>
          <w:sz w:val="20"/>
          <w:szCs w:val="20"/>
        </w:rPr>
        <w:t xml:space="preserve">membres </w:t>
      </w:r>
      <w:r w:rsidRPr="00DF2975">
        <w:rPr>
          <w:rFonts w:ascii="Arial" w:hAnsi="Arial" w:cs="Arial"/>
          <w:spacing w:val="31"/>
          <w:sz w:val="20"/>
          <w:szCs w:val="20"/>
        </w:rPr>
        <w:t xml:space="preserve"> </w:t>
      </w:r>
      <w:r w:rsidRPr="00DF2975">
        <w:rPr>
          <w:rFonts w:ascii="Arial" w:hAnsi="Arial" w:cs="Arial"/>
          <w:sz w:val="20"/>
          <w:szCs w:val="20"/>
        </w:rPr>
        <w:t xml:space="preserve">d’équipage </w:t>
      </w:r>
      <w:r w:rsidRPr="00DF2975">
        <w:rPr>
          <w:rFonts w:ascii="Arial" w:hAnsi="Arial" w:cs="Arial"/>
          <w:spacing w:val="34"/>
          <w:sz w:val="20"/>
          <w:szCs w:val="20"/>
        </w:rPr>
        <w:t xml:space="preserve"> </w:t>
      </w:r>
      <w:r w:rsidRPr="00DF2975">
        <w:rPr>
          <w:rFonts w:ascii="Arial" w:hAnsi="Arial" w:cs="Arial"/>
          <w:sz w:val="20"/>
          <w:szCs w:val="20"/>
        </w:rPr>
        <w:t>(y</w:t>
      </w:r>
      <w:r w:rsidRPr="00DF2975">
        <w:rPr>
          <w:rFonts w:ascii="Arial" w:hAnsi="Arial" w:cs="Arial"/>
          <w:spacing w:val="34"/>
          <w:sz w:val="20"/>
          <w:szCs w:val="20"/>
        </w:rPr>
        <w:t xml:space="preserve"> </w:t>
      </w:r>
      <w:r w:rsidRPr="00DF2975">
        <w:rPr>
          <w:rFonts w:ascii="Arial" w:hAnsi="Arial" w:cs="Arial"/>
          <w:sz w:val="20"/>
          <w:szCs w:val="20"/>
        </w:rPr>
        <w:t xml:space="preserve">compris </w:t>
      </w:r>
      <w:r w:rsidRPr="00DF2975">
        <w:rPr>
          <w:rFonts w:ascii="Arial" w:hAnsi="Arial" w:cs="Arial"/>
          <w:spacing w:val="14"/>
          <w:sz w:val="20"/>
          <w:szCs w:val="20"/>
        </w:rPr>
        <w:t xml:space="preserve"> </w:t>
      </w:r>
      <w:r w:rsidRPr="00DF2975">
        <w:rPr>
          <w:rFonts w:ascii="Arial" w:hAnsi="Arial" w:cs="Arial"/>
          <w:sz w:val="20"/>
          <w:szCs w:val="20"/>
        </w:rPr>
        <w:t>ceux</w:t>
      </w:r>
      <w:r w:rsidRPr="00DF2975">
        <w:rPr>
          <w:rFonts w:ascii="Arial" w:hAnsi="Arial" w:cs="Arial"/>
          <w:spacing w:val="43"/>
          <w:sz w:val="20"/>
          <w:szCs w:val="20"/>
        </w:rPr>
        <w:t xml:space="preserve"> </w:t>
      </w:r>
      <w:r w:rsidRPr="00DF2975">
        <w:rPr>
          <w:rFonts w:ascii="Arial" w:hAnsi="Arial" w:cs="Arial"/>
          <w:sz w:val="20"/>
          <w:szCs w:val="20"/>
        </w:rPr>
        <w:t>effectuant</w:t>
      </w:r>
      <w:r w:rsidRPr="00DF2975">
        <w:rPr>
          <w:rFonts w:ascii="Arial" w:hAnsi="Arial" w:cs="Arial"/>
          <w:spacing w:val="39"/>
          <w:sz w:val="20"/>
          <w:szCs w:val="20"/>
        </w:rPr>
        <w:t xml:space="preserve"> </w:t>
      </w:r>
      <w:r w:rsidRPr="00DF2975">
        <w:rPr>
          <w:rFonts w:ascii="Arial" w:hAnsi="Arial" w:cs="Arial"/>
          <w:sz w:val="20"/>
          <w:szCs w:val="20"/>
        </w:rPr>
        <w:t>une</w:t>
      </w:r>
      <w:r w:rsidRPr="00DF2975">
        <w:rPr>
          <w:rFonts w:ascii="Arial" w:hAnsi="Arial" w:cs="Arial"/>
          <w:spacing w:val="57"/>
          <w:sz w:val="20"/>
          <w:szCs w:val="20"/>
        </w:rPr>
        <w:t xml:space="preserve"> </w:t>
      </w:r>
      <w:r w:rsidRPr="00DF2975">
        <w:rPr>
          <w:rFonts w:ascii="Arial" w:hAnsi="Arial" w:cs="Arial"/>
          <w:sz w:val="20"/>
          <w:szCs w:val="20"/>
        </w:rPr>
        <w:t>tâche</w:t>
      </w:r>
      <w:r w:rsidRPr="00DF2975">
        <w:rPr>
          <w:rFonts w:ascii="Arial" w:hAnsi="Arial" w:cs="Arial"/>
          <w:spacing w:val="40"/>
          <w:sz w:val="20"/>
          <w:szCs w:val="20"/>
        </w:rPr>
        <w:t xml:space="preserve"> </w:t>
      </w:r>
      <w:r w:rsidRPr="00DF2975">
        <w:rPr>
          <w:rFonts w:ascii="Arial" w:hAnsi="Arial" w:cs="Arial"/>
          <w:sz w:val="20"/>
          <w:szCs w:val="20"/>
        </w:rPr>
        <w:t xml:space="preserve">spécifique) </w:t>
      </w:r>
      <w:r w:rsidRPr="00DF2975">
        <w:rPr>
          <w:rFonts w:ascii="Arial" w:hAnsi="Arial" w:cs="Arial"/>
          <w:spacing w:val="13"/>
          <w:sz w:val="20"/>
          <w:szCs w:val="20"/>
        </w:rPr>
        <w:t xml:space="preserve"> </w:t>
      </w:r>
      <w:r w:rsidRPr="00DF2975">
        <w:rPr>
          <w:rFonts w:ascii="Arial" w:hAnsi="Arial" w:cs="Arial"/>
          <w:w w:val="81"/>
          <w:sz w:val="20"/>
          <w:szCs w:val="20"/>
        </w:rPr>
        <w:t>–</w:t>
      </w:r>
      <w:r w:rsidRPr="00DF2975">
        <w:rPr>
          <w:rFonts w:ascii="Arial" w:hAnsi="Arial" w:cs="Arial"/>
          <w:spacing w:val="43"/>
          <w:w w:val="81"/>
          <w:sz w:val="20"/>
          <w:szCs w:val="20"/>
        </w:rPr>
        <w:t xml:space="preserve"> </w:t>
      </w:r>
      <w:r w:rsidRPr="00DF2975">
        <w:rPr>
          <w:rFonts w:ascii="Arial" w:hAnsi="Arial" w:cs="Arial"/>
          <w:sz w:val="20"/>
          <w:szCs w:val="20"/>
        </w:rPr>
        <w:t xml:space="preserve">protection </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45"/>
          <w:sz w:val="20"/>
          <w:szCs w:val="20"/>
        </w:rPr>
        <w:t xml:space="preserve"> </w:t>
      </w:r>
      <w:r w:rsidRPr="00DF2975">
        <w:rPr>
          <w:rFonts w:ascii="Arial" w:hAnsi="Arial" w:cs="Arial"/>
          <w:w w:val="108"/>
          <w:sz w:val="20"/>
          <w:szCs w:val="20"/>
        </w:rPr>
        <w:t xml:space="preserve">plus </w:t>
      </w:r>
      <w:r w:rsidRPr="00DF2975">
        <w:rPr>
          <w:rFonts w:ascii="Arial" w:hAnsi="Arial" w:cs="Arial"/>
          <w:w w:val="103"/>
          <w:sz w:val="20"/>
          <w:szCs w:val="20"/>
        </w:rPr>
        <w:t>basse.</w:t>
      </w:r>
    </w:p>
    <w:p w14:paraId="3EC43ECB" w14:textId="77777777" w:rsidR="00547848" w:rsidRPr="00DF2975" w:rsidRDefault="00547848" w:rsidP="00547848">
      <w:pPr>
        <w:pStyle w:val="Sansinterligne"/>
        <w:spacing w:line="360" w:lineRule="auto"/>
        <w:jc w:val="both"/>
        <w:rPr>
          <w:rFonts w:ascii="Arial" w:hAnsi="Arial" w:cs="Arial"/>
          <w:w w:val="103"/>
          <w:sz w:val="20"/>
          <w:szCs w:val="20"/>
        </w:rPr>
      </w:pPr>
      <w:r w:rsidRPr="00DF2975">
        <w:rPr>
          <w:rFonts w:ascii="Arial" w:hAnsi="Arial" w:cs="Arial"/>
          <w:sz w:val="20"/>
          <w:szCs w:val="20"/>
        </w:rPr>
        <w:t>Il</w:t>
      </w:r>
      <w:r w:rsidRPr="00DF2975">
        <w:rPr>
          <w:rFonts w:ascii="Arial" w:hAnsi="Arial" w:cs="Arial"/>
          <w:spacing w:val="36"/>
          <w:sz w:val="20"/>
          <w:szCs w:val="20"/>
        </w:rPr>
        <w:t xml:space="preserve"> </w:t>
      </w:r>
      <w:r w:rsidRPr="00DF2975">
        <w:rPr>
          <w:rFonts w:ascii="Arial" w:hAnsi="Arial" w:cs="Arial"/>
          <w:sz w:val="20"/>
          <w:szCs w:val="20"/>
        </w:rPr>
        <w:t>est</w:t>
      </w:r>
      <w:r w:rsidRPr="00DF2975">
        <w:rPr>
          <w:rFonts w:ascii="Arial" w:hAnsi="Arial" w:cs="Arial"/>
          <w:spacing w:val="29"/>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la</w:t>
      </w:r>
      <w:r w:rsidRPr="00DF2975">
        <w:rPr>
          <w:rFonts w:ascii="Arial" w:hAnsi="Arial" w:cs="Arial"/>
          <w:spacing w:val="41"/>
          <w:sz w:val="20"/>
          <w:szCs w:val="20"/>
        </w:rPr>
        <w:t xml:space="preserve"> </w:t>
      </w:r>
      <w:r w:rsidRPr="00DF2975">
        <w:rPr>
          <w:rFonts w:ascii="Arial" w:hAnsi="Arial" w:cs="Arial"/>
          <w:w w:val="107"/>
          <w:sz w:val="20"/>
          <w:szCs w:val="20"/>
        </w:rPr>
        <w:t>responsabilité</w:t>
      </w:r>
      <w:r w:rsidRPr="00DF2975">
        <w:rPr>
          <w:rFonts w:ascii="Arial" w:hAnsi="Arial" w:cs="Arial"/>
          <w:spacing w:val="21"/>
          <w:w w:val="107"/>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l’Autorité de l’aviation civile</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 xml:space="preserve">favoriser </w:t>
      </w:r>
      <w:r w:rsidRPr="00DF2975">
        <w:rPr>
          <w:rFonts w:ascii="Arial" w:hAnsi="Arial" w:cs="Arial"/>
          <w:spacing w:val="8"/>
          <w:sz w:val="20"/>
          <w:szCs w:val="20"/>
        </w:rPr>
        <w:t xml:space="preserve"> </w:t>
      </w:r>
      <w:r w:rsidRPr="00DF2975">
        <w:rPr>
          <w:rFonts w:ascii="Arial" w:hAnsi="Arial" w:cs="Arial"/>
          <w:sz w:val="20"/>
          <w:szCs w:val="20"/>
        </w:rPr>
        <w:t>une</w:t>
      </w:r>
      <w:r w:rsidRPr="00DF2975">
        <w:rPr>
          <w:rFonts w:ascii="Arial" w:hAnsi="Arial" w:cs="Arial"/>
          <w:spacing w:val="53"/>
          <w:sz w:val="20"/>
          <w:szCs w:val="20"/>
        </w:rPr>
        <w:t xml:space="preserve"> </w:t>
      </w:r>
      <w:r w:rsidRPr="00DF2975">
        <w:rPr>
          <w:rFonts w:ascii="Arial" w:hAnsi="Arial" w:cs="Arial"/>
          <w:sz w:val="20"/>
          <w:szCs w:val="20"/>
        </w:rPr>
        <w:t xml:space="preserve">méthode </w:t>
      </w:r>
      <w:r w:rsidRPr="00DF2975">
        <w:rPr>
          <w:rFonts w:ascii="Arial" w:hAnsi="Arial" w:cs="Arial"/>
          <w:spacing w:val="16"/>
          <w:sz w:val="20"/>
          <w:szCs w:val="20"/>
        </w:rPr>
        <w:t xml:space="preserve"> </w:t>
      </w:r>
      <w:r w:rsidRPr="00DF2975">
        <w:rPr>
          <w:rFonts w:ascii="Arial" w:hAnsi="Arial" w:cs="Arial"/>
          <w:sz w:val="20"/>
          <w:szCs w:val="20"/>
        </w:rPr>
        <w:t xml:space="preserve">d’évaluation </w:t>
      </w:r>
      <w:r w:rsidRPr="00DF2975">
        <w:rPr>
          <w:rFonts w:ascii="Arial" w:hAnsi="Arial" w:cs="Arial"/>
          <w:spacing w:val="27"/>
          <w:sz w:val="20"/>
          <w:szCs w:val="20"/>
        </w:rPr>
        <w:t xml:space="preserve"> </w:t>
      </w:r>
      <w:r w:rsidRPr="00DF2975">
        <w:rPr>
          <w:rFonts w:ascii="Arial" w:hAnsi="Arial" w:cs="Arial"/>
          <w:sz w:val="20"/>
          <w:szCs w:val="20"/>
        </w:rPr>
        <w:t>du</w:t>
      </w:r>
      <w:r w:rsidRPr="00DF2975">
        <w:rPr>
          <w:rFonts w:ascii="Arial" w:hAnsi="Arial" w:cs="Arial"/>
          <w:spacing w:val="47"/>
          <w:sz w:val="20"/>
          <w:szCs w:val="20"/>
        </w:rPr>
        <w:t xml:space="preserve"> </w:t>
      </w:r>
      <w:r w:rsidRPr="00DF2975">
        <w:rPr>
          <w:rFonts w:ascii="Arial" w:hAnsi="Arial" w:cs="Arial"/>
          <w:sz w:val="20"/>
          <w:szCs w:val="20"/>
        </w:rPr>
        <w:t xml:space="preserve">risque </w:t>
      </w:r>
      <w:r w:rsidRPr="00DF2975">
        <w:rPr>
          <w:rFonts w:ascii="Arial" w:hAnsi="Arial" w:cs="Arial"/>
          <w:spacing w:val="4"/>
          <w:sz w:val="20"/>
          <w:szCs w:val="20"/>
        </w:rPr>
        <w:t xml:space="preserve"> </w:t>
      </w:r>
      <w:r w:rsidRPr="00DF2975">
        <w:rPr>
          <w:rFonts w:ascii="Arial" w:hAnsi="Arial" w:cs="Arial"/>
          <w:w w:val="81"/>
          <w:sz w:val="20"/>
          <w:szCs w:val="20"/>
        </w:rPr>
        <w:t>–</w:t>
      </w:r>
      <w:r w:rsidRPr="00DF2975">
        <w:rPr>
          <w:rFonts w:ascii="Arial" w:hAnsi="Arial" w:cs="Arial"/>
          <w:spacing w:val="39"/>
          <w:w w:val="81"/>
          <w:sz w:val="20"/>
          <w:szCs w:val="20"/>
        </w:rPr>
        <w:t xml:space="preserve"> </w:t>
      </w:r>
      <w:r w:rsidRPr="00DF2975">
        <w:rPr>
          <w:rFonts w:ascii="Arial" w:hAnsi="Arial" w:cs="Arial"/>
          <w:sz w:val="20"/>
          <w:szCs w:val="20"/>
        </w:rPr>
        <w:t>ou</w:t>
      </w:r>
      <w:r w:rsidRPr="00DF2975">
        <w:rPr>
          <w:rFonts w:ascii="Arial" w:hAnsi="Arial" w:cs="Arial"/>
          <w:spacing w:val="47"/>
          <w:sz w:val="20"/>
          <w:szCs w:val="20"/>
        </w:rPr>
        <w:t xml:space="preserve"> </w:t>
      </w:r>
      <w:r w:rsidRPr="00DF2975">
        <w:rPr>
          <w:rFonts w:ascii="Arial" w:hAnsi="Arial" w:cs="Arial"/>
          <w:w w:val="104"/>
          <w:sz w:val="20"/>
          <w:szCs w:val="20"/>
        </w:rPr>
        <w:t xml:space="preserve">tel </w:t>
      </w:r>
      <w:r w:rsidRPr="00DF2975">
        <w:rPr>
          <w:rFonts w:ascii="Arial" w:hAnsi="Arial" w:cs="Arial"/>
          <w:sz w:val="20"/>
          <w:szCs w:val="20"/>
        </w:rPr>
        <w:t>que</w:t>
      </w:r>
      <w:r w:rsidRPr="00DF2975">
        <w:rPr>
          <w:rFonts w:ascii="Arial" w:hAnsi="Arial" w:cs="Arial"/>
          <w:spacing w:val="52"/>
          <w:sz w:val="20"/>
          <w:szCs w:val="20"/>
        </w:rPr>
        <w:t xml:space="preserve"> </w:t>
      </w:r>
      <w:r w:rsidRPr="00DF2975">
        <w:rPr>
          <w:rFonts w:ascii="Arial" w:hAnsi="Arial" w:cs="Arial"/>
          <w:sz w:val="20"/>
          <w:szCs w:val="20"/>
        </w:rPr>
        <w:t>cela</w:t>
      </w:r>
      <w:r w:rsidRPr="00DF2975">
        <w:rPr>
          <w:rFonts w:ascii="Arial" w:hAnsi="Arial" w:cs="Arial"/>
          <w:spacing w:val="40"/>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plus</w:t>
      </w:r>
      <w:r w:rsidRPr="00DF2975">
        <w:rPr>
          <w:rFonts w:ascii="Arial" w:hAnsi="Arial" w:cs="Arial"/>
          <w:spacing w:val="55"/>
          <w:sz w:val="20"/>
          <w:szCs w:val="20"/>
        </w:rPr>
        <w:t xml:space="preserve"> </w:t>
      </w:r>
      <w:r w:rsidRPr="00DF2975">
        <w:rPr>
          <w:rFonts w:ascii="Arial" w:hAnsi="Arial" w:cs="Arial"/>
          <w:w w:val="107"/>
          <w:sz w:val="20"/>
          <w:szCs w:val="20"/>
        </w:rPr>
        <w:t>couramment</w:t>
      </w:r>
      <w:r w:rsidRPr="00DF2975">
        <w:rPr>
          <w:rFonts w:ascii="Arial" w:hAnsi="Arial" w:cs="Arial"/>
          <w:spacing w:val="20"/>
          <w:w w:val="107"/>
          <w:sz w:val="20"/>
          <w:szCs w:val="20"/>
        </w:rPr>
        <w:t xml:space="preserve"> </w:t>
      </w:r>
      <w:r w:rsidRPr="00DF2975">
        <w:rPr>
          <w:rFonts w:ascii="Arial" w:hAnsi="Arial" w:cs="Arial"/>
          <w:sz w:val="20"/>
          <w:szCs w:val="20"/>
        </w:rPr>
        <w:t>décrit,</w:t>
      </w:r>
      <w:r w:rsidRPr="00DF2975">
        <w:rPr>
          <w:rFonts w:ascii="Arial" w:hAnsi="Arial" w:cs="Arial"/>
          <w:spacing w:val="3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gestion</w:t>
      </w:r>
      <w:r w:rsidRPr="00DF2975">
        <w:rPr>
          <w:rFonts w:ascii="Arial" w:hAnsi="Arial" w:cs="Arial"/>
          <w:spacing w:val="6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3"/>
          <w:sz w:val="20"/>
          <w:szCs w:val="20"/>
        </w:rPr>
        <w:t>sécurité.</w:t>
      </w:r>
    </w:p>
    <w:p w14:paraId="09A9B856" w14:textId="77777777" w:rsidR="00A51A6E" w:rsidRDefault="00A51A6E" w:rsidP="00547848">
      <w:pPr>
        <w:pStyle w:val="Sansinterligne"/>
        <w:spacing w:line="360" w:lineRule="auto"/>
        <w:jc w:val="both"/>
        <w:rPr>
          <w:rFonts w:ascii="Arial" w:hAnsi="Arial" w:cs="Arial"/>
          <w:b/>
          <w:sz w:val="20"/>
          <w:szCs w:val="20"/>
        </w:rPr>
      </w:pPr>
    </w:p>
    <w:p w14:paraId="4F116367" w14:textId="77777777" w:rsidR="00547848" w:rsidRPr="00DF2975" w:rsidRDefault="00547848" w:rsidP="00547848">
      <w:pPr>
        <w:pStyle w:val="Sansinterligne"/>
        <w:spacing w:line="360" w:lineRule="auto"/>
        <w:jc w:val="both"/>
        <w:rPr>
          <w:rFonts w:ascii="Arial" w:hAnsi="Arial" w:cs="Arial"/>
          <w:b/>
          <w:w w:val="108"/>
          <w:sz w:val="20"/>
          <w:szCs w:val="20"/>
        </w:rPr>
      </w:pPr>
      <w:r w:rsidRPr="00DF2975">
        <w:rPr>
          <w:rFonts w:ascii="Arial" w:hAnsi="Arial" w:cs="Arial"/>
          <w:b/>
          <w:sz w:val="20"/>
          <w:szCs w:val="20"/>
        </w:rPr>
        <w:t>3.</w:t>
      </w:r>
      <w:r w:rsidRPr="00DF2975">
        <w:rPr>
          <w:rFonts w:ascii="Arial" w:hAnsi="Arial" w:cs="Arial"/>
          <w:b/>
          <w:spacing w:val="12"/>
          <w:sz w:val="20"/>
          <w:szCs w:val="20"/>
        </w:rPr>
        <w:t xml:space="preserve"> </w:t>
      </w:r>
      <w:r w:rsidRPr="00DF2975">
        <w:rPr>
          <w:rFonts w:ascii="Arial" w:hAnsi="Arial" w:cs="Arial"/>
          <w:b/>
          <w:sz w:val="20"/>
          <w:szCs w:val="20"/>
        </w:rPr>
        <w:t xml:space="preserve">Gestion </w:t>
      </w:r>
      <w:r w:rsidRPr="00DF2975">
        <w:rPr>
          <w:rFonts w:ascii="Arial" w:hAnsi="Arial" w:cs="Arial"/>
          <w:b/>
          <w:spacing w:val="1"/>
          <w:sz w:val="20"/>
          <w:szCs w:val="20"/>
        </w:rPr>
        <w:t xml:space="preserve"> </w:t>
      </w:r>
      <w:r w:rsidRPr="00DF2975">
        <w:rPr>
          <w:rFonts w:ascii="Arial" w:hAnsi="Arial" w:cs="Arial"/>
          <w:b/>
          <w:sz w:val="20"/>
          <w:szCs w:val="20"/>
        </w:rPr>
        <w:t>du</w:t>
      </w:r>
      <w:r w:rsidRPr="00DF2975">
        <w:rPr>
          <w:rFonts w:ascii="Arial" w:hAnsi="Arial" w:cs="Arial"/>
          <w:b/>
          <w:spacing w:val="46"/>
          <w:sz w:val="20"/>
          <w:szCs w:val="20"/>
        </w:rPr>
        <w:t xml:space="preserve"> </w:t>
      </w:r>
      <w:r w:rsidRPr="00DF2975">
        <w:rPr>
          <w:rFonts w:ascii="Arial" w:hAnsi="Arial" w:cs="Arial"/>
          <w:b/>
          <w:w w:val="108"/>
          <w:sz w:val="20"/>
          <w:szCs w:val="20"/>
        </w:rPr>
        <w:t>risque</w:t>
      </w:r>
    </w:p>
    <w:p w14:paraId="691F4E0B"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53"/>
          <w:sz w:val="20"/>
          <w:szCs w:val="20"/>
        </w:rPr>
        <w:t xml:space="preserve"> </w:t>
      </w:r>
      <w:r w:rsidRPr="00DF2975">
        <w:rPr>
          <w:rFonts w:ascii="Arial" w:hAnsi="Arial" w:cs="Arial"/>
          <w:sz w:val="20"/>
          <w:szCs w:val="20"/>
        </w:rPr>
        <w:t xml:space="preserve">manuels </w:t>
      </w:r>
      <w:r w:rsidRPr="00DF2975">
        <w:rPr>
          <w:rFonts w:ascii="Arial" w:hAnsi="Arial" w:cs="Arial"/>
          <w:spacing w:val="32"/>
          <w:sz w:val="20"/>
          <w:szCs w:val="20"/>
        </w:rPr>
        <w:t xml:space="preserve"> </w:t>
      </w:r>
      <w:r w:rsidRPr="00DF2975">
        <w:rPr>
          <w:rFonts w:ascii="Arial" w:hAnsi="Arial" w:cs="Arial"/>
          <w:sz w:val="20"/>
          <w:szCs w:val="20"/>
        </w:rPr>
        <w:t>de</w:t>
      </w:r>
      <w:r w:rsidRPr="00DF2975">
        <w:rPr>
          <w:rFonts w:ascii="Arial" w:hAnsi="Arial" w:cs="Arial"/>
          <w:spacing w:val="53"/>
          <w:sz w:val="20"/>
          <w:szCs w:val="20"/>
        </w:rPr>
        <w:t xml:space="preserve"> </w:t>
      </w:r>
      <w:r w:rsidRPr="00DF2975">
        <w:rPr>
          <w:rFonts w:ascii="Arial" w:hAnsi="Arial" w:cs="Arial"/>
          <w:sz w:val="20"/>
          <w:szCs w:val="20"/>
        </w:rPr>
        <w:t xml:space="preserve">gestion </w:t>
      </w:r>
      <w:r w:rsidRPr="00DF2975">
        <w:rPr>
          <w:rFonts w:ascii="Arial" w:hAnsi="Arial" w:cs="Arial"/>
          <w:spacing w:val="11"/>
          <w:sz w:val="20"/>
          <w:szCs w:val="20"/>
        </w:rPr>
        <w:t xml:space="preserve"> </w:t>
      </w:r>
      <w:r w:rsidRPr="00DF2975">
        <w:rPr>
          <w:rFonts w:ascii="Arial" w:hAnsi="Arial" w:cs="Arial"/>
          <w:sz w:val="20"/>
          <w:szCs w:val="20"/>
        </w:rPr>
        <w:t>de</w:t>
      </w:r>
      <w:r w:rsidRPr="00DF2975">
        <w:rPr>
          <w:rFonts w:ascii="Arial" w:hAnsi="Arial" w:cs="Arial"/>
          <w:spacing w:val="53"/>
          <w:sz w:val="20"/>
          <w:szCs w:val="20"/>
        </w:rPr>
        <w:t xml:space="preserve"> </w:t>
      </w:r>
      <w:r w:rsidRPr="00DF2975">
        <w:rPr>
          <w:rFonts w:ascii="Arial" w:hAnsi="Arial" w:cs="Arial"/>
          <w:sz w:val="20"/>
          <w:szCs w:val="20"/>
        </w:rPr>
        <w:t>la</w:t>
      </w:r>
      <w:r w:rsidRPr="00DF2975">
        <w:rPr>
          <w:rFonts w:ascii="Arial" w:hAnsi="Arial" w:cs="Arial"/>
          <w:spacing w:val="53"/>
          <w:sz w:val="20"/>
          <w:szCs w:val="20"/>
        </w:rPr>
        <w:t xml:space="preserve"> </w:t>
      </w:r>
      <w:r w:rsidRPr="00DF2975">
        <w:rPr>
          <w:rFonts w:ascii="Arial" w:hAnsi="Arial" w:cs="Arial"/>
          <w:sz w:val="20"/>
          <w:szCs w:val="20"/>
        </w:rPr>
        <w:t xml:space="preserve">sécurité  décrivent </w:t>
      </w:r>
      <w:r w:rsidRPr="00DF2975">
        <w:rPr>
          <w:rFonts w:ascii="Arial" w:hAnsi="Arial" w:cs="Arial"/>
          <w:spacing w:val="14"/>
          <w:sz w:val="20"/>
          <w:szCs w:val="20"/>
        </w:rPr>
        <w:t xml:space="preserve"> </w:t>
      </w:r>
      <w:r w:rsidRPr="00DF2975">
        <w:rPr>
          <w:rFonts w:ascii="Arial" w:hAnsi="Arial" w:cs="Arial"/>
          <w:sz w:val="20"/>
          <w:szCs w:val="20"/>
        </w:rPr>
        <w:t xml:space="preserve">quatre </w:t>
      </w:r>
      <w:r w:rsidRPr="00DF2975">
        <w:rPr>
          <w:rFonts w:ascii="Arial" w:hAnsi="Arial" w:cs="Arial"/>
          <w:spacing w:val="6"/>
          <w:sz w:val="20"/>
          <w:szCs w:val="20"/>
        </w:rPr>
        <w:t xml:space="preserve"> </w:t>
      </w:r>
      <w:r w:rsidRPr="00DF2975">
        <w:rPr>
          <w:rFonts w:ascii="Arial" w:hAnsi="Arial" w:cs="Arial"/>
          <w:sz w:val="20"/>
          <w:szCs w:val="20"/>
        </w:rPr>
        <w:t xml:space="preserve">approches </w:t>
      </w:r>
      <w:r w:rsidRPr="00DF2975">
        <w:rPr>
          <w:rFonts w:ascii="Arial" w:hAnsi="Arial" w:cs="Arial"/>
          <w:spacing w:val="28"/>
          <w:sz w:val="20"/>
          <w:szCs w:val="20"/>
        </w:rPr>
        <w:t xml:space="preserve"> </w:t>
      </w:r>
      <w:r w:rsidRPr="00DF2975">
        <w:rPr>
          <w:rFonts w:ascii="Arial" w:hAnsi="Arial" w:cs="Arial"/>
          <w:sz w:val="20"/>
          <w:szCs w:val="20"/>
        </w:rPr>
        <w:t xml:space="preserve">différentes </w:t>
      </w:r>
      <w:r w:rsidRPr="00DF2975">
        <w:rPr>
          <w:rFonts w:ascii="Arial" w:hAnsi="Arial" w:cs="Arial"/>
          <w:spacing w:val="10"/>
          <w:sz w:val="20"/>
          <w:szCs w:val="20"/>
        </w:rPr>
        <w:t xml:space="preserve"> </w:t>
      </w:r>
      <w:r w:rsidRPr="00DF2975">
        <w:rPr>
          <w:rFonts w:ascii="Arial" w:hAnsi="Arial" w:cs="Arial"/>
          <w:sz w:val="20"/>
          <w:szCs w:val="20"/>
        </w:rPr>
        <w:t>de</w:t>
      </w:r>
      <w:r w:rsidRPr="00DF2975">
        <w:rPr>
          <w:rFonts w:ascii="Arial" w:hAnsi="Arial" w:cs="Arial"/>
          <w:spacing w:val="53"/>
          <w:sz w:val="20"/>
          <w:szCs w:val="20"/>
        </w:rPr>
        <w:t xml:space="preserve"> </w:t>
      </w:r>
      <w:r w:rsidRPr="00DF2975">
        <w:rPr>
          <w:rFonts w:ascii="Arial" w:hAnsi="Arial" w:cs="Arial"/>
          <w:sz w:val="20"/>
          <w:szCs w:val="20"/>
        </w:rPr>
        <w:t>la</w:t>
      </w:r>
      <w:r w:rsidRPr="00DF2975">
        <w:rPr>
          <w:rFonts w:ascii="Arial" w:hAnsi="Arial" w:cs="Arial"/>
          <w:spacing w:val="53"/>
          <w:sz w:val="20"/>
          <w:szCs w:val="20"/>
        </w:rPr>
        <w:t xml:space="preserve"> </w:t>
      </w:r>
      <w:r w:rsidRPr="00DF2975">
        <w:rPr>
          <w:rFonts w:ascii="Arial" w:hAnsi="Arial" w:cs="Arial"/>
          <w:sz w:val="20"/>
          <w:szCs w:val="20"/>
        </w:rPr>
        <w:t xml:space="preserve">gestion </w:t>
      </w:r>
      <w:r w:rsidRPr="00DF2975">
        <w:rPr>
          <w:rFonts w:ascii="Arial" w:hAnsi="Arial" w:cs="Arial"/>
          <w:spacing w:val="11"/>
          <w:sz w:val="20"/>
          <w:szCs w:val="20"/>
        </w:rPr>
        <w:t xml:space="preserve"> </w:t>
      </w:r>
      <w:r w:rsidRPr="00DF2975">
        <w:rPr>
          <w:rFonts w:ascii="Arial" w:hAnsi="Arial" w:cs="Arial"/>
          <w:w w:val="109"/>
          <w:sz w:val="20"/>
          <w:szCs w:val="20"/>
        </w:rPr>
        <w:t xml:space="preserve">du </w:t>
      </w:r>
      <w:r w:rsidRPr="00DF2975">
        <w:rPr>
          <w:rFonts w:ascii="Arial" w:hAnsi="Arial" w:cs="Arial"/>
          <w:sz w:val="20"/>
          <w:szCs w:val="20"/>
        </w:rPr>
        <w:t>risque.</w:t>
      </w:r>
      <w:r w:rsidRPr="00DF2975">
        <w:rPr>
          <w:rFonts w:ascii="Arial" w:hAnsi="Arial" w:cs="Arial"/>
          <w:spacing w:val="59"/>
          <w:sz w:val="20"/>
          <w:szCs w:val="20"/>
        </w:rPr>
        <w:t xml:space="preserve"> </w:t>
      </w:r>
      <w:r w:rsidRPr="00DF2975">
        <w:rPr>
          <w:rFonts w:ascii="Arial" w:hAnsi="Arial" w:cs="Arial"/>
          <w:sz w:val="20"/>
          <w:szCs w:val="20"/>
        </w:rPr>
        <w:t>Toutes</w:t>
      </w:r>
      <w:r w:rsidRPr="00DF2975">
        <w:rPr>
          <w:rFonts w:ascii="Arial" w:hAnsi="Arial" w:cs="Arial"/>
          <w:spacing w:val="41"/>
          <w:sz w:val="20"/>
          <w:szCs w:val="20"/>
        </w:rPr>
        <w:t xml:space="preserve"> </w:t>
      </w:r>
      <w:r w:rsidRPr="00DF2975">
        <w:rPr>
          <w:rFonts w:ascii="Arial" w:hAnsi="Arial" w:cs="Arial"/>
          <w:sz w:val="20"/>
          <w:szCs w:val="20"/>
        </w:rPr>
        <w:t>sauf</w:t>
      </w:r>
      <w:r w:rsidRPr="00DF2975">
        <w:rPr>
          <w:rFonts w:ascii="Arial" w:hAnsi="Arial" w:cs="Arial"/>
          <w:spacing w:val="34"/>
          <w:sz w:val="20"/>
          <w:szCs w:val="20"/>
        </w:rPr>
        <w:t xml:space="preserve"> </w:t>
      </w:r>
      <w:r w:rsidRPr="00DF2975">
        <w:rPr>
          <w:rFonts w:ascii="Arial" w:hAnsi="Arial" w:cs="Arial"/>
          <w:sz w:val="20"/>
          <w:szCs w:val="20"/>
        </w:rPr>
        <w:t>la</w:t>
      </w:r>
      <w:r w:rsidRPr="00DF2975">
        <w:rPr>
          <w:rFonts w:ascii="Arial" w:hAnsi="Arial" w:cs="Arial"/>
          <w:spacing w:val="37"/>
          <w:sz w:val="20"/>
          <w:szCs w:val="20"/>
        </w:rPr>
        <w:t xml:space="preserve"> </w:t>
      </w:r>
      <w:r w:rsidRPr="00DF2975">
        <w:rPr>
          <w:rFonts w:ascii="Arial" w:hAnsi="Arial" w:cs="Arial"/>
          <w:sz w:val="20"/>
          <w:szCs w:val="20"/>
        </w:rPr>
        <w:t xml:space="preserve">première </w:t>
      </w:r>
      <w:r w:rsidRPr="00DF2975">
        <w:rPr>
          <w:rFonts w:ascii="Arial" w:hAnsi="Arial" w:cs="Arial"/>
          <w:spacing w:val="27"/>
          <w:sz w:val="20"/>
          <w:szCs w:val="20"/>
        </w:rPr>
        <w:t xml:space="preserve"> </w:t>
      </w:r>
      <w:r w:rsidRPr="00DF2975">
        <w:rPr>
          <w:rFonts w:ascii="Arial" w:hAnsi="Arial" w:cs="Arial"/>
          <w:sz w:val="20"/>
          <w:szCs w:val="20"/>
        </w:rPr>
        <w:t>ont</w:t>
      </w:r>
      <w:r w:rsidRPr="00DF2975">
        <w:rPr>
          <w:rFonts w:ascii="Arial" w:hAnsi="Arial" w:cs="Arial"/>
          <w:spacing w:val="37"/>
          <w:sz w:val="20"/>
          <w:szCs w:val="20"/>
        </w:rPr>
        <w:t xml:space="preserve"> </w:t>
      </w:r>
      <w:r w:rsidRPr="00DF2975">
        <w:rPr>
          <w:rFonts w:ascii="Arial" w:hAnsi="Arial" w:cs="Arial"/>
          <w:sz w:val="20"/>
          <w:szCs w:val="20"/>
        </w:rPr>
        <w:t>été</w:t>
      </w:r>
      <w:r w:rsidRPr="00DF2975">
        <w:rPr>
          <w:rFonts w:ascii="Arial" w:hAnsi="Arial" w:cs="Arial"/>
          <w:spacing w:val="28"/>
          <w:sz w:val="20"/>
          <w:szCs w:val="20"/>
        </w:rPr>
        <w:t xml:space="preserve"> </w:t>
      </w:r>
      <w:r w:rsidRPr="00DF2975">
        <w:rPr>
          <w:rFonts w:ascii="Arial" w:hAnsi="Arial" w:cs="Arial"/>
          <w:sz w:val="20"/>
          <w:szCs w:val="20"/>
        </w:rPr>
        <w:t>utilisées  pour</w:t>
      </w:r>
      <w:r w:rsidRPr="00DF2975">
        <w:rPr>
          <w:rFonts w:ascii="Arial" w:hAnsi="Arial" w:cs="Arial"/>
          <w:spacing w:val="59"/>
          <w:sz w:val="20"/>
          <w:szCs w:val="20"/>
        </w:rPr>
        <w:t xml:space="preserve"> </w:t>
      </w:r>
      <w:r w:rsidRPr="00DF2975">
        <w:rPr>
          <w:rFonts w:ascii="Arial" w:hAnsi="Arial" w:cs="Arial"/>
          <w:sz w:val="20"/>
          <w:szCs w:val="20"/>
        </w:rPr>
        <w:t>la</w:t>
      </w:r>
      <w:r w:rsidRPr="00DF2975">
        <w:rPr>
          <w:rFonts w:ascii="Arial" w:hAnsi="Arial" w:cs="Arial"/>
          <w:spacing w:val="37"/>
          <w:sz w:val="20"/>
          <w:szCs w:val="20"/>
        </w:rPr>
        <w:t xml:space="preserve"> </w:t>
      </w:r>
      <w:r w:rsidRPr="00DF2975">
        <w:rPr>
          <w:rFonts w:ascii="Arial" w:hAnsi="Arial" w:cs="Arial"/>
          <w:sz w:val="20"/>
          <w:szCs w:val="20"/>
        </w:rPr>
        <w:t xml:space="preserve">production </w:t>
      </w:r>
      <w:r w:rsidRPr="00DF2975">
        <w:rPr>
          <w:rFonts w:ascii="Arial" w:hAnsi="Arial" w:cs="Arial"/>
          <w:spacing w:val="24"/>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sz w:val="20"/>
          <w:szCs w:val="20"/>
        </w:rPr>
        <w:t xml:space="preserve">l’appendice </w:t>
      </w:r>
      <w:r w:rsidRPr="00DF2975">
        <w:rPr>
          <w:rFonts w:ascii="Arial" w:hAnsi="Arial" w:cs="Arial"/>
          <w:spacing w:val="18"/>
          <w:sz w:val="20"/>
          <w:szCs w:val="20"/>
        </w:rPr>
        <w:t xml:space="preserve"> </w:t>
      </w:r>
      <w:r w:rsidRPr="00DF2975">
        <w:rPr>
          <w:rFonts w:ascii="Arial" w:hAnsi="Arial" w:cs="Arial"/>
          <w:sz w:val="20"/>
          <w:szCs w:val="20"/>
        </w:rPr>
        <w:t>SMUH</w:t>
      </w:r>
      <w:r w:rsidRPr="00DF2975">
        <w:rPr>
          <w:rFonts w:ascii="Arial" w:hAnsi="Arial" w:cs="Arial"/>
          <w:spacing w:val="58"/>
          <w:sz w:val="20"/>
          <w:szCs w:val="20"/>
        </w:rPr>
        <w:t xml:space="preserve"> </w:t>
      </w:r>
      <w:r w:rsidRPr="00DF2975">
        <w:rPr>
          <w:rFonts w:ascii="Arial" w:hAnsi="Arial" w:cs="Arial"/>
          <w:sz w:val="20"/>
          <w:szCs w:val="20"/>
        </w:rPr>
        <w:t>et,</w:t>
      </w:r>
      <w:r w:rsidRPr="00DF2975">
        <w:rPr>
          <w:rFonts w:ascii="Arial" w:hAnsi="Arial" w:cs="Arial"/>
          <w:spacing w:val="12"/>
          <w:sz w:val="20"/>
          <w:szCs w:val="20"/>
        </w:rPr>
        <w:t xml:space="preserve"> </w:t>
      </w:r>
      <w:r w:rsidRPr="00DF2975">
        <w:rPr>
          <w:rFonts w:ascii="Arial" w:hAnsi="Arial" w:cs="Arial"/>
          <w:sz w:val="20"/>
          <w:szCs w:val="20"/>
        </w:rPr>
        <w:t>si</w:t>
      </w:r>
      <w:r w:rsidRPr="00DF2975">
        <w:rPr>
          <w:rFonts w:ascii="Arial" w:hAnsi="Arial" w:cs="Arial"/>
          <w:spacing w:val="32"/>
          <w:sz w:val="20"/>
          <w:szCs w:val="20"/>
        </w:rPr>
        <w:t xml:space="preserve"> </w:t>
      </w:r>
      <w:r w:rsidRPr="00DF2975">
        <w:rPr>
          <w:rFonts w:ascii="Arial" w:hAnsi="Arial" w:cs="Arial"/>
          <w:w w:val="109"/>
          <w:sz w:val="20"/>
          <w:szCs w:val="20"/>
        </w:rPr>
        <w:t xml:space="preserve">on </w:t>
      </w:r>
      <w:r w:rsidRPr="00DF2975">
        <w:rPr>
          <w:rFonts w:ascii="Arial" w:hAnsi="Arial" w:cs="Arial"/>
          <w:sz w:val="20"/>
          <w:szCs w:val="20"/>
        </w:rPr>
        <w:t xml:space="preserve">considère </w:t>
      </w:r>
      <w:r w:rsidRPr="00DF2975">
        <w:rPr>
          <w:rFonts w:ascii="Arial" w:hAnsi="Arial" w:cs="Arial"/>
          <w:spacing w:val="37"/>
          <w:sz w:val="20"/>
          <w:szCs w:val="20"/>
        </w:rPr>
        <w:t xml:space="preserve"> </w:t>
      </w:r>
      <w:r w:rsidRPr="00DF2975">
        <w:rPr>
          <w:rFonts w:ascii="Arial" w:hAnsi="Arial" w:cs="Arial"/>
          <w:sz w:val="20"/>
          <w:szCs w:val="20"/>
        </w:rPr>
        <w:t xml:space="preserve">que </w:t>
      </w:r>
      <w:r w:rsidRPr="00DF2975">
        <w:rPr>
          <w:rFonts w:ascii="Arial" w:hAnsi="Arial" w:cs="Arial"/>
          <w:spacing w:val="11"/>
          <w:sz w:val="20"/>
          <w:szCs w:val="20"/>
        </w:rPr>
        <w:t xml:space="preserve"> </w:t>
      </w:r>
      <w:r w:rsidRPr="00DF2975">
        <w:rPr>
          <w:rFonts w:ascii="Arial" w:hAnsi="Arial" w:cs="Arial"/>
          <w:sz w:val="20"/>
          <w:szCs w:val="20"/>
        </w:rPr>
        <w:t xml:space="preserve">la  prise </w:t>
      </w:r>
      <w:r w:rsidRPr="00DF2975">
        <w:rPr>
          <w:rFonts w:ascii="Arial" w:hAnsi="Arial" w:cs="Arial"/>
          <w:spacing w:val="20"/>
          <w:sz w:val="20"/>
          <w:szCs w:val="20"/>
        </w:rPr>
        <w:t xml:space="preserve"> </w:t>
      </w:r>
      <w:r w:rsidRPr="00DF2975">
        <w:rPr>
          <w:rFonts w:ascii="Arial" w:hAnsi="Arial" w:cs="Arial"/>
          <w:sz w:val="20"/>
          <w:szCs w:val="20"/>
        </w:rPr>
        <w:t xml:space="preserve">en  compte </w:t>
      </w:r>
      <w:r w:rsidRPr="00DF2975">
        <w:rPr>
          <w:rFonts w:ascii="Arial" w:hAnsi="Arial" w:cs="Arial"/>
          <w:spacing w:val="19"/>
          <w:sz w:val="20"/>
          <w:szCs w:val="20"/>
        </w:rPr>
        <w:t xml:space="preserve"> </w:t>
      </w:r>
      <w:r w:rsidRPr="00DF2975">
        <w:rPr>
          <w:rFonts w:ascii="Arial" w:hAnsi="Arial" w:cs="Arial"/>
          <w:sz w:val="20"/>
          <w:szCs w:val="20"/>
        </w:rPr>
        <w:t>de  l’effet</w:t>
      </w:r>
      <w:r w:rsidRPr="00DF2975">
        <w:rPr>
          <w:rFonts w:ascii="Arial" w:hAnsi="Arial" w:cs="Arial"/>
          <w:spacing w:val="45"/>
          <w:sz w:val="20"/>
          <w:szCs w:val="20"/>
        </w:rPr>
        <w:t xml:space="preserve"> </w:t>
      </w:r>
      <w:r w:rsidRPr="00DF2975">
        <w:rPr>
          <w:rFonts w:ascii="Arial" w:hAnsi="Arial" w:cs="Arial"/>
          <w:sz w:val="20"/>
          <w:szCs w:val="20"/>
        </w:rPr>
        <w:t xml:space="preserve">d’une </w:t>
      </w:r>
      <w:r w:rsidRPr="00DF2975">
        <w:rPr>
          <w:rFonts w:ascii="Arial" w:hAnsi="Arial" w:cs="Arial"/>
          <w:spacing w:val="10"/>
          <w:sz w:val="20"/>
          <w:szCs w:val="20"/>
        </w:rPr>
        <w:t xml:space="preserve"> </w:t>
      </w:r>
      <w:r w:rsidRPr="00DF2975">
        <w:rPr>
          <w:rFonts w:ascii="Arial" w:hAnsi="Arial" w:cs="Arial"/>
          <w:sz w:val="20"/>
          <w:szCs w:val="20"/>
        </w:rPr>
        <w:t xml:space="preserve">panne </w:t>
      </w:r>
      <w:r w:rsidRPr="00DF2975">
        <w:rPr>
          <w:rFonts w:ascii="Arial" w:hAnsi="Arial" w:cs="Arial"/>
          <w:spacing w:val="29"/>
          <w:sz w:val="20"/>
          <w:szCs w:val="20"/>
        </w:rPr>
        <w:t xml:space="preserve"> </w:t>
      </w:r>
      <w:r w:rsidRPr="00DF2975">
        <w:rPr>
          <w:rFonts w:ascii="Arial" w:hAnsi="Arial" w:cs="Arial"/>
          <w:sz w:val="20"/>
          <w:szCs w:val="20"/>
        </w:rPr>
        <w:t xml:space="preserve">moteur </w:t>
      </w:r>
      <w:r w:rsidRPr="00DF2975">
        <w:rPr>
          <w:rFonts w:ascii="Arial" w:hAnsi="Arial" w:cs="Arial"/>
          <w:spacing w:val="30"/>
          <w:sz w:val="20"/>
          <w:szCs w:val="20"/>
        </w:rPr>
        <w:t xml:space="preserve"> </w:t>
      </w:r>
      <w:r w:rsidRPr="00DF2975">
        <w:rPr>
          <w:rFonts w:ascii="Arial" w:hAnsi="Arial" w:cs="Arial"/>
          <w:sz w:val="20"/>
          <w:szCs w:val="20"/>
        </w:rPr>
        <w:t xml:space="preserve">en  classe </w:t>
      </w:r>
      <w:r w:rsidRPr="00DF2975">
        <w:rPr>
          <w:rFonts w:ascii="Arial" w:hAnsi="Arial" w:cs="Arial"/>
          <w:spacing w:val="2"/>
          <w:sz w:val="20"/>
          <w:szCs w:val="20"/>
        </w:rPr>
        <w:t xml:space="preserve"> </w:t>
      </w:r>
      <w:r w:rsidRPr="00DF2975">
        <w:rPr>
          <w:rFonts w:ascii="Arial" w:hAnsi="Arial" w:cs="Arial"/>
          <w:sz w:val="20"/>
          <w:szCs w:val="20"/>
        </w:rPr>
        <w:t xml:space="preserve">de  performance </w:t>
      </w:r>
      <w:r w:rsidRPr="00DF2975">
        <w:rPr>
          <w:rFonts w:ascii="Arial" w:hAnsi="Arial" w:cs="Arial"/>
          <w:spacing w:val="44"/>
          <w:sz w:val="20"/>
          <w:szCs w:val="20"/>
        </w:rPr>
        <w:t xml:space="preserve"> </w:t>
      </w:r>
      <w:r w:rsidRPr="00DF2975">
        <w:rPr>
          <w:rFonts w:ascii="Arial" w:hAnsi="Arial" w:cs="Arial"/>
          <w:sz w:val="20"/>
          <w:szCs w:val="20"/>
        </w:rPr>
        <w:t xml:space="preserve">1 correspond </w:t>
      </w:r>
      <w:r w:rsidRPr="00DF2975">
        <w:rPr>
          <w:rFonts w:ascii="Arial" w:hAnsi="Arial" w:cs="Arial"/>
          <w:spacing w:val="23"/>
          <w:sz w:val="20"/>
          <w:szCs w:val="20"/>
        </w:rPr>
        <w:t xml:space="preserve"> </w:t>
      </w:r>
      <w:r w:rsidRPr="00DF2975">
        <w:rPr>
          <w:rFonts w:ascii="Arial" w:hAnsi="Arial" w:cs="Arial"/>
          <w:sz w:val="20"/>
          <w:szCs w:val="20"/>
        </w:rPr>
        <w:t>à</w:t>
      </w:r>
      <w:r w:rsidRPr="00DF2975">
        <w:rPr>
          <w:rFonts w:ascii="Arial" w:hAnsi="Arial" w:cs="Arial"/>
          <w:spacing w:val="24"/>
          <w:sz w:val="20"/>
          <w:szCs w:val="20"/>
        </w:rPr>
        <w:t xml:space="preserve"> </w:t>
      </w:r>
      <w:r w:rsidRPr="00DF2975">
        <w:rPr>
          <w:rFonts w:ascii="Arial" w:hAnsi="Arial" w:cs="Arial"/>
          <w:sz w:val="20"/>
          <w:szCs w:val="20"/>
        </w:rPr>
        <w:t>un</w:t>
      </w:r>
      <w:r w:rsidRPr="00DF2975">
        <w:rPr>
          <w:rFonts w:ascii="Arial" w:hAnsi="Arial" w:cs="Arial"/>
          <w:spacing w:val="39"/>
          <w:sz w:val="20"/>
          <w:szCs w:val="20"/>
        </w:rPr>
        <w:t xml:space="preserve"> </w:t>
      </w:r>
      <w:r w:rsidRPr="00DF2975">
        <w:rPr>
          <w:rFonts w:ascii="Arial" w:hAnsi="Arial" w:cs="Arial"/>
          <w:sz w:val="20"/>
          <w:szCs w:val="20"/>
        </w:rPr>
        <w:t>risque</w:t>
      </w:r>
      <w:r w:rsidRPr="00DF2975">
        <w:rPr>
          <w:rFonts w:ascii="Arial" w:hAnsi="Arial" w:cs="Arial"/>
          <w:spacing w:val="62"/>
          <w:sz w:val="20"/>
          <w:szCs w:val="20"/>
        </w:rPr>
        <w:t xml:space="preserve"> </w:t>
      </w:r>
      <w:r w:rsidRPr="00DF2975">
        <w:rPr>
          <w:rFonts w:ascii="Arial" w:hAnsi="Arial" w:cs="Arial"/>
          <w:sz w:val="20"/>
          <w:szCs w:val="20"/>
        </w:rPr>
        <w:t>nul,</w:t>
      </w:r>
      <w:r w:rsidRPr="00DF2975">
        <w:rPr>
          <w:rFonts w:ascii="Arial" w:hAnsi="Arial" w:cs="Arial"/>
          <w:spacing w:val="35"/>
          <w:sz w:val="20"/>
          <w:szCs w:val="20"/>
        </w:rPr>
        <w:t xml:space="preserve"> </w:t>
      </w:r>
      <w:r w:rsidRPr="00DF2975">
        <w:rPr>
          <w:rFonts w:ascii="Arial" w:hAnsi="Arial" w:cs="Arial"/>
          <w:sz w:val="20"/>
          <w:szCs w:val="20"/>
        </w:rPr>
        <w:t>alors</w:t>
      </w:r>
      <w:r w:rsidRPr="00DF2975">
        <w:rPr>
          <w:rFonts w:ascii="Arial" w:hAnsi="Arial" w:cs="Arial"/>
          <w:spacing w:val="53"/>
          <w:sz w:val="20"/>
          <w:szCs w:val="20"/>
        </w:rPr>
        <w:t xml:space="preserve"> </w:t>
      </w:r>
      <w:r w:rsidRPr="00DF2975">
        <w:rPr>
          <w:rFonts w:ascii="Arial" w:hAnsi="Arial" w:cs="Arial"/>
          <w:sz w:val="20"/>
          <w:szCs w:val="20"/>
        </w:rPr>
        <w:t>les</w:t>
      </w:r>
      <w:r w:rsidRPr="00DF2975">
        <w:rPr>
          <w:rFonts w:ascii="Arial" w:hAnsi="Arial" w:cs="Arial"/>
          <w:spacing w:val="36"/>
          <w:sz w:val="20"/>
          <w:szCs w:val="20"/>
        </w:rPr>
        <w:t xml:space="preserve"> </w:t>
      </w:r>
      <w:r w:rsidRPr="00DF2975">
        <w:rPr>
          <w:rFonts w:ascii="Arial" w:hAnsi="Arial" w:cs="Arial"/>
          <w:sz w:val="20"/>
          <w:szCs w:val="20"/>
        </w:rPr>
        <w:t>quatre</w:t>
      </w:r>
      <w:r w:rsidRPr="00DF2975">
        <w:rPr>
          <w:rFonts w:ascii="Arial" w:hAnsi="Arial" w:cs="Arial"/>
          <w:spacing w:val="53"/>
          <w:sz w:val="20"/>
          <w:szCs w:val="20"/>
        </w:rPr>
        <w:t xml:space="preserve"> </w:t>
      </w:r>
      <w:r w:rsidRPr="00DF2975">
        <w:rPr>
          <w:rFonts w:ascii="Arial" w:hAnsi="Arial" w:cs="Arial"/>
          <w:sz w:val="20"/>
          <w:szCs w:val="20"/>
        </w:rPr>
        <w:t xml:space="preserve">approches </w:t>
      </w:r>
      <w:r w:rsidRPr="00DF2975">
        <w:rPr>
          <w:rFonts w:ascii="Arial" w:hAnsi="Arial" w:cs="Arial"/>
          <w:spacing w:val="8"/>
          <w:sz w:val="20"/>
          <w:szCs w:val="20"/>
        </w:rPr>
        <w:t xml:space="preserve"> </w:t>
      </w:r>
      <w:r w:rsidRPr="00DF2975">
        <w:rPr>
          <w:rFonts w:ascii="Arial" w:hAnsi="Arial" w:cs="Arial"/>
          <w:sz w:val="20"/>
          <w:szCs w:val="20"/>
        </w:rPr>
        <w:t>sont</w:t>
      </w:r>
      <w:r w:rsidRPr="00DF2975">
        <w:rPr>
          <w:rFonts w:ascii="Arial" w:hAnsi="Arial" w:cs="Arial"/>
          <w:spacing w:val="34"/>
          <w:sz w:val="20"/>
          <w:szCs w:val="20"/>
        </w:rPr>
        <w:t xml:space="preserve"> </w:t>
      </w:r>
      <w:r w:rsidRPr="00DF2975">
        <w:rPr>
          <w:rFonts w:ascii="Arial" w:hAnsi="Arial" w:cs="Arial"/>
          <w:sz w:val="20"/>
          <w:szCs w:val="20"/>
        </w:rPr>
        <w:t>utilisées</w:t>
      </w:r>
      <w:r w:rsidRPr="00DF2975">
        <w:rPr>
          <w:rFonts w:ascii="Arial" w:hAnsi="Arial" w:cs="Arial"/>
          <w:spacing w:val="63"/>
          <w:sz w:val="20"/>
          <w:szCs w:val="20"/>
        </w:rPr>
        <w:t xml:space="preserve"> </w:t>
      </w:r>
      <w:r w:rsidRPr="00DF2975">
        <w:rPr>
          <w:rFonts w:ascii="Arial" w:hAnsi="Arial" w:cs="Arial"/>
          <w:sz w:val="20"/>
          <w:szCs w:val="20"/>
        </w:rPr>
        <w:t>(ceci</w:t>
      </w:r>
      <w:r w:rsidRPr="00DF2975">
        <w:rPr>
          <w:rFonts w:ascii="Arial" w:hAnsi="Arial" w:cs="Arial"/>
          <w:spacing w:val="22"/>
          <w:sz w:val="20"/>
          <w:szCs w:val="20"/>
        </w:rPr>
        <w:t xml:space="preserve"> </w:t>
      </w:r>
      <w:r w:rsidRPr="00DF2975">
        <w:rPr>
          <w:rFonts w:ascii="Arial" w:hAnsi="Arial" w:cs="Arial"/>
          <w:sz w:val="20"/>
          <w:szCs w:val="20"/>
        </w:rPr>
        <w:t>n’est</w:t>
      </w:r>
      <w:r w:rsidRPr="00DF2975">
        <w:rPr>
          <w:rFonts w:ascii="Arial" w:hAnsi="Arial" w:cs="Arial"/>
          <w:spacing w:val="18"/>
          <w:sz w:val="20"/>
          <w:szCs w:val="20"/>
        </w:rPr>
        <w:t xml:space="preserve"> </w:t>
      </w:r>
      <w:r w:rsidRPr="00DF2975">
        <w:rPr>
          <w:rFonts w:ascii="Arial" w:hAnsi="Arial" w:cs="Arial"/>
          <w:sz w:val="20"/>
          <w:szCs w:val="20"/>
        </w:rPr>
        <w:t>bien</w:t>
      </w:r>
      <w:r w:rsidRPr="00DF2975">
        <w:rPr>
          <w:rFonts w:ascii="Arial" w:hAnsi="Arial" w:cs="Arial"/>
          <w:spacing w:val="52"/>
          <w:sz w:val="20"/>
          <w:szCs w:val="20"/>
        </w:rPr>
        <w:t xml:space="preserve"> </w:t>
      </w:r>
      <w:r w:rsidRPr="00DF2975">
        <w:rPr>
          <w:rFonts w:ascii="Arial" w:hAnsi="Arial" w:cs="Arial"/>
          <w:sz w:val="20"/>
          <w:szCs w:val="20"/>
        </w:rPr>
        <w:t>sur</w:t>
      </w:r>
      <w:r w:rsidRPr="00DF2975">
        <w:rPr>
          <w:rFonts w:ascii="Arial" w:hAnsi="Arial" w:cs="Arial"/>
          <w:spacing w:val="38"/>
          <w:sz w:val="20"/>
          <w:szCs w:val="20"/>
        </w:rPr>
        <w:t xml:space="preserve"> </w:t>
      </w:r>
      <w:r w:rsidRPr="00DF2975">
        <w:rPr>
          <w:rFonts w:ascii="Arial" w:hAnsi="Arial" w:cs="Arial"/>
          <w:sz w:val="20"/>
          <w:szCs w:val="20"/>
        </w:rPr>
        <w:t>pas</w:t>
      </w:r>
      <w:r w:rsidRPr="00DF2975">
        <w:rPr>
          <w:rFonts w:ascii="Arial" w:hAnsi="Arial" w:cs="Arial"/>
          <w:spacing w:val="37"/>
          <w:sz w:val="20"/>
          <w:szCs w:val="20"/>
        </w:rPr>
        <w:t xml:space="preserve"> </w:t>
      </w:r>
      <w:r w:rsidRPr="00DF2975">
        <w:rPr>
          <w:rFonts w:ascii="Arial" w:hAnsi="Arial" w:cs="Arial"/>
          <w:sz w:val="20"/>
          <w:szCs w:val="20"/>
        </w:rPr>
        <w:t>tout</w:t>
      </w:r>
      <w:r w:rsidRPr="00DF2975">
        <w:rPr>
          <w:rFonts w:ascii="Arial" w:hAnsi="Arial" w:cs="Arial"/>
          <w:spacing w:val="25"/>
          <w:sz w:val="20"/>
          <w:szCs w:val="20"/>
        </w:rPr>
        <w:t xml:space="preserve"> </w:t>
      </w:r>
      <w:r w:rsidRPr="00DF2975">
        <w:rPr>
          <w:rFonts w:ascii="Arial" w:hAnsi="Arial" w:cs="Arial"/>
          <w:w w:val="106"/>
          <w:sz w:val="20"/>
          <w:szCs w:val="20"/>
        </w:rPr>
        <w:t xml:space="preserve">à </w:t>
      </w:r>
      <w:r w:rsidRPr="00DF2975">
        <w:rPr>
          <w:rFonts w:ascii="Arial" w:hAnsi="Arial" w:cs="Arial"/>
          <w:sz w:val="20"/>
          <w:szCs w:val="20"/>
        </w:rPr>
        <w:t>fait</w:t>
      </w:r>
      <w:r w:rsidRPr="00DF2975">
        <w:rPr>
          <w:rFonts w:ascii="Arial" w:hAnsi="Arial" w:cs="Arial"/>
          <w:spacing w:val="7"/>
          <w:sz w:val="20"/>
          <w:szCs w:val="20"/>
        </w:rPr>
        <w:t xml:space="preserve"> </w:t>
      </w:r>
      <w:r w:rsidRPr="00DF2975">
        <w:rPr>
          <w:rFonts w:ascii="Arial" w:hAnsi="Arial" w:cs="Arial"/>
          <w:sz w:val="20"/>
          <w:szCs w:val="20"/>
        </w:rPr>
        <w:t>vrai</w:t>
      </w:r>
      <w:r w:rsidRPr="00DF2975">
        <w:rPr>
          <w:rFonts w:ascii="Arial" w:hAnsi="Arial" w:cs="Arial"/>
          <w:spacing w:val="31"/>
          <w:sz w:val="20"/>
          <w:szCs w:val="20"/>
        </w:rPr>
        <w:t xml:space="preserve"> </w:t>
      </w:r>
      <w:r w:rsidRPr="00DF2975">
        <w:rPr>
          <w:rFonts w:ascii="Arial" w:hAnsi="Arial" w:cs="Arial"/>
          <w:sz w:val="20"/>
          <w:szCs w:val="20"/>
        </w:rPr>
        <w:t>car</w:t>
      </w:r>
      <w:r w:rsidRPr="00DF2975">
        <w:rPr>
          <w:rFonts w:ascii="Arial" w:hAnsi="Arial" w:cs="Arial"/>
          <w:spacing w:val="13"/>
          <w:sz w:val="20"/>
          <w:szCs w:val="20"/>
        </w:rPr>
        <w:t xml:space="preserve"> </w:t>
      </w:r>
      <w:r w:rsidRPr="00DF2975">
        <w:rPr>
          <w:rFonts w:ascii="Arial" w:hAnsi="Arial" w:cs="Arial"/>
          <w:sz w:val="20"/>
          <w:szCs w:val="20"/>
        </w:rPr>
        <w:t>un</w:t>
      </w:r>
      <w:r w:rsidRPr="00DF2975">
        <w:rPr>
          <w:rFonts w:ascii="Arial" w:hAnsi="Arial" w:cs="Arial"/>
          <w:spacing w:val="25"/>
          <w:sz w:val="20"/>
          <w:szCs w:val="20"/>
        </w:rPr>
        <w:t xml:space="preserve"> </w:t>
      </w:r>
      <w:r w:rsidRPr="00DF2975">
        <w:rPr>
          <w:rFonts w:ascii="Arial" w:hAnsi="Arial" w:cs="Arial"/>
          <w:sz w:val="20"/>
          <w:szCs w:val="20"/>
        </w:rPr>
        <w:t>certain</w:t>
      </w:r>
      <w:r w:rsidRPr="00DF2975">
        <w:rPr>
          <w:rFonts w:ascii="Arial" w:hAnsi="Arial" w:cs="Arial"/>
          <w:spacing w:val="35"/>
          <w:sz w:val="20"/>
          <w:szCs w:val="20"/>
        </w:rPr>
        <w:t xml:space="preserve"> </w:t>
      </w:r>
      <w:r w:rsidRPr="00DF2975">
        <w:rPr>
          <w:rFonts w:ascii="Arial" w:hAnsi="Arial" w:cs="Arial"/>
          <w:sz w:val="20"/>
          <w:szCs w:val="20"/>
        </w:rPr>
        <w:t>nombre  de</w:t>
      </w:r>
      <w:r w:rsidRPr="00DF2975">
        <w:rPr>
          <w:rFonts w:ascii="Arial" w:hAnsi="Arial" w:cs="Arial"/>
          <w:spacing w:val="20"/>
          <w:sz w:val="20"/>
          <w:szCs w:val="20"/>
        </w:rPr>
        <w:t xml:space="preserve"> </w:t>
      </w:r>
      <w:r w:rsidRPr="00DF2975">
        <w:rPr>
          <w:rFonts w:ascii="Arial" w:hAnsi="Arial" w:cs="Arial"/>
          <w:sz w:val="20"/>
          <w:szCs w:val="20"/>
        </w:rPr>
        <w:t>pièces</w:t>
      </w:r>
      <w:r w:rsidRPr="00DF2975">
        <w:rPr>
          <w:rFonts w:ascii="Arial" w:hAnsi="Arial" w:cs="Arial"/>
          <w:spacing w:val="33"/>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 xml:space="preserve">l’hélicoptère </w:t>
      </w:r>
      <w:r w:rsidRPr="00DF2975">
        <w:rPr>
          <w:rFonts w:ascii="Arial" w:hAnsi="Arial" w:cs="Arial"/>
          <w:spacing w:val="5"/>
          <w:sz w:val="20"/>
          <w:szCs w:val="20"/>
        </w:rPr>
        <w:t xml:space="preserve"> </w:t>
      </w:r>
      <w:r w:rsidRPr="00DF2975">
        <w:rPr>
          <w:rFonts w:ascii="Arial" w:hAnsi="Arial" w:cs="Arial"/>
          <w:w w:val="81"/>
          <w:sz w:val="20"/>
          <w:szCs w:val="20"/>
        </w:rPr>
        <w:t>–</w:t>
      </w:r>
      <w:r w:rsidRPr="00DF2975">
        <w:rPr>
          <w:rFonts w:ascii="Arial" w:hAnsi="Arial" w:cs="Arial"/>
          <w:spacing w:val="17"/>
          <w:w w:val="81"/>
          <w:sz w:val="20"/>
          <w:szCs w:val="20"/>
        </w:rPr>
        <w:t xml:space="preserve"> </w:t>
      </w:r>
      <w:r w:rsidRPr="00DF2975">
        <w:rPr>
          <w:rFonts w:ascii="Arial" w:hAnsi="Arial" w:cs="Arial"/>
          <w:sz w:val="20"/>
          <w:szCs w:val="20"/>
        </w:rPr>
        <w:t>tel</w:t>
      </w:r>
      <w:r w:rsidRPr="00DF2975">
        <w:rPr>
          <w:rFonts w:ascii="Arial" w:hAnsi="Arial" w:cs="Arial"/>
          <w:spacing w:val="13"/>
          <w:sz w:val="20"/>
          <w:szCs w:val="20"/>
        </w:rPr>
        <w:t xml:space="preserve"> </w:t>
      </w:r>
      <w:r w:rsidRPr="00DF2975">
        <w:rPr>
          <w:rFonts w:ascii="Arial" w:hAnsi="Arial" w:cs="Arial"/>
          <w:sz w:val="20"/>
          <w:szCs w:val="20"/>
        </w:rPr>
        <w:t>le</w:t>
      </w:r>
      <w:r w:rsidRPr="00DF2975">
        <w:rPr>
          <w:rFonts w:ascii="Arial" w:hAnsi="Arial" w:cs="Arial"/>
          <w:spacing w:val="20"/>
          <w:sz w:val="20"/>
          <w:szCs w:val="20"/>
        </w:rPr>
        <w:t xml:space="preserve"> </w:t>
      </w:r>
      <w:r w:rsidRPr="00DF2975">
        <w:rPr>
          <w:rFonts w:ascii="Arial" w:hAnsi="Arial" w:cs="Arial"/>
          <w:sz w:val="20"/>
          <w:szCs w:val="20"/>
        </w:rPr>
        <w:t>rotor</w:t>
      </w:r>
      <w:r w:rsidRPr="00DF2975">
        <w:rPr>
          <w:rFonts w:ascii="Arial" w:hAnsi="Arial" w:cs="Arial"/>
          <w:spacing w:val="35"/>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queue,</w:t>
      </w:r>
      <w:r w:rsidRPr="00DF2975">
        <w:rPr>
          <w:rFonts w:ascii="Arial" w:hAnsi="Arial" w:cs="Arial"/>
          <w:spacing w:val="35"/>
          <w:sz w:val="20"/>
          <w:szCs w:val="20"/>
        </w:rPr>
        <w:t xml:space="preserve"> </w:t>
      </w:r>
      <w:r w:rsidRPr="00DF2975">
        <w:rPr>
          <w:rFonts w:ascii="Arial" w:hAnsi="Arial" w:cs="Arial"/>
          <w:sz w:val="20"/>
          <w:szCs w:val="20"/>
        </w:rPr>
        <w:t>dû</w:t>
      </w:r>
      <w:r w:rsidRPr="00DF2975">
        <w:rPr>
          <w:rFonts w:ascii="Arial" w:hAnsi="Arial" w:cs="Arial"/>
          <w:spacing w:val="25"/>
          <w:sz w:val="20"/>
          <w:szCs w:val="20"/>
        </w:rPr>
        <w:t xml:space="preserve"> </w:t>
      </w:r>
      <w:r w:rsidRPr="00DF2975">
        <w:rPr>
          <w:rFonts w:ascii="Arial" w:hAnsi="Arial" w:cs="Arial"/>
          <w:sz w:val="20"/>
          <w:szCs w:val="20"/>
        </w:rPr>
        <w:t>à</w:t>
      </w:r>
      <w:r w:rsidRPr="00DF2975">
        <w:rPr>
          <w:rFonts w:ascii="Arial" w:hAnsi="Arial" w:cs="Arial"/>
          <w:spacing w:val="10"/>
          <w:sz w:val="20"/>
          <w:szCs w:val="20"/>
        </w:rPr>
        <w:t xml:space="preserve"> </w:t>
      </w:r>
      <w:r w:rsidRPr="00DF2975">
        <w:rPr>
          <w:rFonts w:ascii="Arial" w:hAnsi="Arial" w:cs="Arial"/>
          <w:sz w:val="20"/>
          <w:szCs w:val="20"/>
        </w:rPr>
        <w:t>l’absence</w:t>
      </w:r>
      <w:r w:rsidRPr="00DF2975">
        <w:rPr>
          <w:rFonts w:ascii="Arial" w:hAnsi="Arial" w:cs="Arial"/>
          <w:spacing w:val="39"/>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redondance, </w:t>
      </w:r>
      <w:r w:rsidRPr="00DF2975">
        <w:rPr>
          <w:rFonts w:ascii="Arial" w:hAnsi="Arial" w:cs="Arial"/>
          <w:spacing w:val="15"/>
          <w:sz w:val="20"/>
          <w:szCs w:val="20"/>
        </w:rPr>
        <w:t xml:space="preserve"> </w:t>
      </w:r>
      <w:r w:rsidRPr="00DF2975">
        <w:rPr>
          <w:rFonts w:ascii="Arial" w:hAnsi="Arial" w:cs="Arial"/>
          <w:sz w:val="20"/>
          <w:szCs w:val="20"/>
        </w:rPr>
        <w:t>ne</w:t>
      </w:r>
      <w:r w:rsidRPr="00DF2975">
        <w:rPr>
          <w:rFonts w:ascii="Arial" w:hAnsi="Arial" w:cs="Arial"/>
          <w:spacing w:val="40"/>
          <w:sz w:val="20"/>
          <w:szCs w:val="20"/>
        </w:rPr>
        <w:t xml:space="preserve"> </w:t>
      </w:r>
      <w:r w:rsidRPr="00DF2975">
        <w:rPr>
          <w:rFonts w:ascii="Arial" w:hAnsi="Arial" w:cs="Arial"/>
          <w:sz w:val="20"/>
          <w:szCs w:val="20"/>
        </w:rPr>
        <w:t>peut</w:t>
      </w:r>
      <w:r w:rsidRPr="00DF2975">
        <w:rPr>
          <w:rFonts w:ascii="Arial" w:hAnsi="Arial" w:cs="Arial"/>
          <w:spacing w:val="45"/>
          <w:sz w:val="20"/>
          <w:szCs w:val="20"/>
        </w:rPr>
        <w:t xml:space="preserve"> </w:t>
      </w:r>
      <w:r w:rsidRPr="00DF2975">
        <w:rPr>
          <w:rFonts w:ascii="Arial" w:hAnsi="Arial" w:cs="Arial"/>
          <w:sz w:val="20"/>
          <w:szCs w:val="20"/>
        </w:rPr>
        <w:t>satisfaire</w:t>
      </w:r>
      <w:r w:rsidRPr="00DF2975">
        <w:rPr>
          <w:rFonts w:ascii="Arial" w:hAnsi="Arial" w:cs="Arial"/>
          <w:spacing w:val="58"/>
          <w:sz w:val="20"/>
          <w:szCs w:val="20"/>
        </w:rPr>
        <w:t xml:space="preserve"> </w:t>
      </w:r>
      <w:r w:rsidRPr="00DF2975">
        <w:rPr>
          <w:rFonts w:ascii="Arial" w:hAnsi="Arial" w:cs="Arial"/>
          <w:sz w:val="20"/>
          <w:szCs w:val="20"/>
        </w:rPr>
        <w:t>ces</w:t>
      </w:r>
      <w:r w:rsidRPr="00DF2975">
        <w:rPr>
          <w:rFonts w:ascii="Arial" w:hAnsi="Arial" w:cs="Arial"/>
          <w:spacing w:val="28"/>
          <w:sz w:val="20"/>
          <w:szCs w:val="20"/>
        </w:rPr>
        <w:t xml:space="preserve"> </w:t>
      </w:r>
      <w:r w:rsidRPr="00DF2975">
        <w:rPr>
          <w:rFonts w:ascii="Arial" w:hAnsi="Arial" w:cs="Arial"/>
          <w:sz w:val="20"/>
          <w:szCs w:val="20"/>
        </w:rPr>
        <w:t>critères)</w:t>
      </w:r>
      <w:r w:rsidRPr="00DF2975">
        <w:rPr>
          <w:rFonts w:ascii="Arial" w:hAnsi="Arial" w:cs="Arial"/>
          <w:spacing w:val="15"/>
          <w:sz w:val="20"/>
          <w:szCs w:val="20"/>
        </w:rPr>
        <w:t xml:space="preserve"> </w:t>
      </w:r>
      <w:r w:rsidRPr="00DF2975">
        <w:rPr>
          <w:rFonts w:ascii="Arial" w:hAnsi="Arial" w:cs="Arial"/>
          <w:sz w:val="20"/>
          <w:szCs w:val="20"/>
        </w:rPr>
        <w:t>:</w:t>
      </w:r>
    </w:p>
    <w:p w14:paraId="7101DDDA"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 xml:space="preserve">Appliquer </w:t>
      </w:r>
      <w:r w:rsidRPr="00DF2975">
        <w:rPr>
          <w:rFonts w:ascii="Arial" w:hAnsi="Arial" w:cs="Arial"/>
          <w:spacing w:val="29"/>
          <w:sz w:val="20"/>
          <w:szCs w:val="20"/>
        </w:rPr>
        <w:t xml:space="preserve"> </w:t>
      </w:r>
      <w:r w:rsidRPr="00DF2975">
        <w:rPr>
          <w:rFonts w:ascii="Arial" w:hAnsi="Arial" w:cs="Arial"/>
          <w:sz w:val="20"/>
          <w:szCs w:val="20"/>
        </w:rPr>
        <w:t>cette</w:t>
      </w:r>
      <w:r w:rsidRPr="00DF2975">
        <w:rPr>
          <w:rFonts w:ascii="Arial" w:hAnsi="Arial" w:cs="Arial"/>
          <w:spacing w:val="20"/>
          <w:sz w:val="20"/>
          <w:szCs w:val="20"/>
        </w:rPr>
        <w:t xml:space="preserve"> </w:t>
      </w:r>
      <w:r w:rsidRPr="00DF2975">
        <w:rPr>
          <w:rFonts w:ascii="Arial" w:hAnsi="Arial" w:cs="Arial"/>
          <w:sz w:val="20"/>
          <w:szCs w:val="20"/>
        </w:rPr>
        <w:t xml:space="preserve">taxonomie </w:t>
      </w:r>
      <w:r w:rsidRPr="00DF2975">
        <w:rPr>
          <w:rFonts w:ascii="Arial" w:hAnsi="Arial" w:cs="Arial"/>
          <w:spacing w:val="26"/>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SMUH</w:t>
      </w:r>
      <w:r w:rsidRPr="00DF2975">
        <w:rPr>
          <w:rFonts w:ascii="Arial" w:hAnsi="Arial" w:cs="Arial"/>
          <w:spacing w:val="61"/>
          <w:sz w:val="20"/>
          <w:szCs w:val="20"/>
        </w:rPr>
        <w:t xml:space="preserve"> </w:t>
      </w:r>
      <w:r w:rsidRPr="00DF2975">
        <w:rPr>
          <w:rFonts w:ascii="Arial" w:hAnsi="Arial" w:cs="Arial"/>
          <w:sz w:val="20"/>
          <w:szCs w:val="20"/>
        </w:rPr>
        <w:t xml:space="preserve">donne </w:t>
      </w:r>
      <w:r w:rsidRPr="00DF2975">
        <w:rPr>
          <w:rFonts w:ascii="Arial" w:hAnsi="Arial" w:cs="Arial"/>
          <w:spacing w:val="4"/>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résultats</w:t>
      </w:r>
      <w:r w:rsidRPr="00DF2975">
        <w:rPr>
          <w:rFonts w:ascii="Arial" w:hAnsi="Arial" w:cs="Arial"/>
          <w:spacing w:val="57"/>
          <w:sz w:val="20"/>
          <w:szCs w:val="20"/>
        </w:rPr>
        <w:t xml:space="preserve"> </w:t>
      </w:r>
      <w:r w:rsidRPr="00DF2975">
        <w:rPr>
          <w:rFonts w:ascii="Arial" w:hAnsi="Arial" w:cs="Arial"/>
          <w:sz w:val="20"/>
          <w:szCs w:val="20"/>
        </w:rPr>
        <w:t>suivants</w:t>
      </w:r>
      <w:r w:rsidRPr="00DF2975">
        <w:rPr>
          <w:rFonts w:ascii="Arial" w:hAnsi="Arial" w:cs="Arial"/>
          <w:spacing w:val="23"/>
          <w:sz w:val="20"/>
          <w:szCs w:val="20"/>
        </w:rPr>
        <w:t xml:space="preserve"> </w:t>
      </w:r>
      <w:r w:rsidRPr="00DF2975">
        <w:rPr>
          <w:rFonts w:ascii="Arial" w:hAnsi="Arial" w:cs="Arial"/>
          <w:sz w:val="20"/>
          <w:szCs w:val="20"/>
        </w:rPr>
        <w:t>:</w:t>
      </w:r>
    </w:p>
    <w:p w14:paraId="6FA8D693"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risque</w:t>
      </w:r>
      <w:r w:rsidRPr="00DF2975">
        <w:rPr>
          <w:rFonts w:ascii="Arial" w:hAnsi="Arial" w:cs="Arial"/>
          <w:spacing w:val="47"/>
          <w:sz w:val="20"/>
          <w:szCs w:val="20"/>
        </w:rPr>
        <w:t xml:space="preserve"> </w:t>
      </w:r>
      <w:r w:rsidRPr="00DF2975">
        <w:rPr>
          <w:rFonts w:ascii="Arial" w:hAnsi="Arial" w:cs="Arial"/>
          <w:sz w:val="20"/>
          <w:szCs w:val="20"/>
        </w:rPr>
        <w:t>zéro</w:t>
      </w:r>
      <w:r w:rsidRPr="00DF2975">
        <w:rPr>
          <w:rFonts w:ascii="Arial" w:hAnsi="Arial" w:cs="Arial"/>
          <w:spacing w:val="4"/>
          <w:sz w:val="20"/>
          <w:szCs w:val="20"/>
        </w:rPr>
        <w:t xml:space="preserve"> </w:t>
      </w:r>
      <w:r w:rsidRPr="00DF2975">
        <w:rPr>
          <w:rFonts w:ascii="Arial" w:hAnsi="Arial" w:cs="Arial"/>
          <w:sz w:val="20"/>
          <w:szCs w:val="20"/>
        </w:rPr>
        <w:t>;</w:t>
      </w:r>
      <w:r w:rsidRPr="00DF2975">
        <w:rPr>
          <w:rFonts w:ascii="Arial" w:hAnsi="Arial" w:cs="Arial"/>
          <w:spacing w:val="-7"/>
          <w:sz w:val="20"/>
          <w:szCs w:val="20"/>
        </w:rPr>
        <w:t xml:space="preserve"> </w:t>
      </w:r>
      <w:r w:rsidRPr="00DF2975">
        <w:rPr>
          <w:rFonts w:ascii="Arial" w:hAnsi="Arial" w:cs="Arial"/>
          <w:sz w:val="20"/>
          <w:szCs w:val="20"/>
        </w:rPr>
        <w:t>pas</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risque</w:t>
      </w:r>
      <w:r w:rsidRPr="00DF2975">
        <w:rPr>
          <w:rFonts w:ascii="Arial" w:hAnsi="Arial" w:cs="Arial"/>
          <w:spacing w:val="47"/>
          <w:sz w:val="20"/>
          <w:szCs w:val="20"/>
        </w:rPr>
        <w:t xml:space="preserve"> </w:t>
      </w:r>
      <w:r w:rsidRPr="00DF2975">
        <w:rPr>
          <w:rFonts w:ascii="Arial" w:hAnsi="Arial" w:cs="Arial"/>
          <w:sz w:val="20"/>
          <w:szCs w:val="20"/>
        </w:rPr>
        <w:t>d’accident</w:t>
      </w:r>
      <w:r w:rsidRPr="00DF2975">
        <w:rPr>
          <w:rFonts w:ascii="Arial" w:hAnsi="Arial" w:cs="Arial"/>
          <w:spacing w:val="32"/>
          <w:sz w:val="20"/>
          <w:szCs w:val="20"/>
        </w:rPr>
        <w:t xml:space="preserve"> </w:t>
      </w:r>
      <w:r w:rsidRPr="00DF2975">
        <w:rPr>
          <w:rFonts w:ascii="Arial" w:hAnsi="Arial" w:cs="Arial"/>
          <w:sz w:val="20"/>
          <w:szCs w:val="20"/>
        </w:rPr>
        <w:t>avec</w:t>
      </w:r>
      <w:r w:rsidRPr="00DF2975">
        <w:rPr>
          <w:rFonts w:ascii="Arial" w:hAnsi="Arial" w:cs="Arial"/>
          <w:spacing w:val="12"/>
          <w:sz w:val="20"/>
          <w:szCs w:val="20"/>
        </w:rPr>
        <w:t xml:space="preserve"> </w:t>
      </w:r>
      <w:r w:rsidRPr="00DF2975">
        <w:rPr>
          <w:rFonts w:ascii="Arial" w:hAnsi="Arial" w:cs="Arial"/>
          <w:sz w:val="20"/>
          <w:szCs w:val="20"/>
        </w:rPr>
        <w:t>des</w:t>
      </w:r>
      <w:r w:rsidRPr="00DF2975">
        <w:rPr>
          <w:rFonts w:ascii="Arial" w:hAnsi="Arial" w:cs="Arial"/>
          <w:spacing w:val="22"/>
          <w:sz w:val="20"/>
          <w:szCs w:val="20"/>
        </w:rPr>
        <w:t xml:space="preserve"> </w:t>
      </w:r>
      <w:r w:rsidRPr="00DF2975">
        <w:rPr>
          <w:rFonts w:ascii="Arial" w:hAnsi="Arial" w:cs="Arial"/>
          <w:sz w:val="20"/>
          <w:szCs w:val="20"/>
        </w:rPr>
        <w:t xml:space="preserve">conséquences </w:t>
      </w:r>
      <w:r w:rsidRPr="00DF2975">
        <w:rPr>
          <w:rFonts w:ascii="Arial" w:hAnsi="Arial" w:cs="Arial"/>
          <w:spacing w:val="2"/>
          <w:sz w:val="20"/>
          <w:szCs w:val="20"/>
        </w:rPr>
        <w:t xml:space="preserve"> </w:t>
      </w:r>
      <w:r w:rsidRPr="00DF2975">
        <w:rPr>
          <w:rFonts w:ascii="Arial" w:hAnsi="Arial" w:cs="Arial"/>
          <w:sz w:val="20"/>
          <w:szCs w:val="20"/>
        </w:rPr>
        <w:t>néfastes</w:t>
      </w:r>
      <w:r w:rsidRPr="00DF2975">
        <w:rPr>
          <w:rFonts w:ascii="Arial" w:hAnsi="Arial" w:cs="Arial"/>
          <w:spacing w:val="26"/>
          <w:sz w:val="20"/>
          <w:szCs w:val="20"/>
        </w:rPr>
        <w:t xml:space="preserve"> </w:t>
      </w:r>
      <w:r w:rsidRPr="00DF2975">
        <w:rPr>
          <w:rFonts w:ascii="Arial" w:hAnsi="Arial" w:cs="Arial"/>
          <w:w w:val="81"/>
          <w:sz w:val="20"/>
          <w:szCs w:val="20"/>
        </w:rPr>
        <w:t>–</w:t>
      </w:r>
      <w:r w:rsidRPr="00DF2975">
        <w:rPr>
          <w:rFonts w:ascii="Arial" w:hAnsi="Arial" w:cs="Arial"/>
          <w:spacing w:val="16"/>
          <w:w w:val="81"/>
          <w:sz w:val="20"/>
          <w:szCs w:val="20"/>
        </w:rPr>
        <w:t xml:space="preserve"> </w:t>
      </w:r>
      <w:r w:rsidRPr="00DF2975">
        <w:rPr>
          <w:rFonts w:ascii="Arial" w:hAnsi="Arial" w:cs="Arial"/>
          <w:sz w:val="20"/>
          <w:szCs w:val="20"/>
        </w:rPr>
        <w:t>Classe</w:t>
      </w:r>
      <w:r w:rsidRPr="00DF2975">
        <w:rPr>
          <w:rFonts w:ascii="Arial" w:hAnsi="Arial" w:cs="Arial"/>
          <w:spacing w:val="21"/>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performance</w:t>
      </w:r>
      <w:r w:rsidRPr="00DF2975">
        <w:rPr>
          <w:rFonts w:ascii="Arial" w:hAnsi="Arial" w:cs="Arial"/>
          <w:spacing w:val="62"/>
          <w:sz w:val="20"/>
          <w:szCs w:val="20"/>
        </w:rPr>
        <w:t xml:space="preserve"> </w:t>
      </w:r>
      <w:r w:rsidRPr="00DF2975">
        <w:rPr>
          <w:rFonts w:ascii="Arial" w:hAnsi="Arial" w:cs="Arial"/>
          <w:sz w:val="20"/>
          <w:szCs w:val="20"/>
        </w:rPr>
        <w:t>1 (avec</w:t>
      </w:r>
      <w:r w:rsidRPr="00DF2975">
        <w:rPr>
          <w:rFonts w:ascii="Arial" w:hAnsi="Arial" w:cs="Arial"/>
          <w:spacing w:val="35"/>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restrictions </w:t>
      </w:r>
      <w:r w:rsidRPr="00DF2975">
        <w:rPr>
          <w:rFonts w:ascii="Arial" w:hAnsi="Arial" w:cs="Arial"/>
          <w:spacing w:val="10"/>
          <w:sz w:val="20"/>
          <w:szCs w:val="20"/>
        </w:rPr>
        <w:t xml:space="preserve"> </w:t>
      </w:r>
      <w:r w:rsidRPr="00DF2975">
        <w:rPr>
          <w:rFonts w:ascii="Arial" w:hAnsi="Arial" w:cs="Arial"/>
          <w:w w:val="107"/>
          <w:sz w:val="20"/>
          <w:szCs w:val="20"/>
        </w:rPr>
        <w:t>mentionnées</w:t>
      </w:r>
      <w:r w:rsidRPr="00DF2975">
        <w:rPr>
          <w:rFonts w:ascii="Arial" w:hAnsi="Arial" w:cs="Arial"/>
          <w:spacing w:val="20"/>
          <w:w w:val="107"/>
          <w:sz w:val="20"/>
          <w:szCs w:val="20"/>
        </w:rPr>
        <w:t xml:space="preserve"> </w:t>
      </w:r>
      <w:r w:rsidRPr="00DF2975">
        <w:rPr>
          <w:rFonts w:ascii="Arial" w:hAnsi="Arial" w:cs="Arial"/>
          <w:sz w:val="20"/>
          <w:szCs w:val="20"/>
        </w:rPr>
        <w:t>ci-dessus)</w:t>
      </w:r>
      <w:r w:rsidRPr="00DF2975">
        <w:rPr>
          <w:rFonts w:ascii="Arial" w:hAnsi="Arial" w:cs="Arial"/>
          <w:spacing w:val="62"/>
          <w:sz w:val="20"/>
          <w:szCs w:val="20"/>
        </w:rPr>
        <w:t xml:space="preserve"> </w:t>
      </w:r>
      <w:r w:rsidRPr="00DF2975">
        <w:rPr>
          <w:rFonts w:ascii="Arial" w:hAnsi="Arial" w:cs="Arial"/>
          <w:w w:val="81"/>
          <w:sz w:val="20"/>
          <w:szCs w:val="20"/>
        </w:rPr>
        <w:t>–</w:t>
      </w:r>
      <w:r w:rsidRPr="00DF2975">
        <w:rPr>
          <w:rFonts w:ascii="Arial" w:hAnsi="Arial" w:cs="Arial"/>
          <w:spacing w:val="38"/>
          <w:w w:val="8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base</w:t>
      </w:r>
      <w:r w:rsidRPr="00DF2975">
        <w:rPr>
          <w:rFonts w:ascii="Arial" w:hAnsi="Arial" w:cs="Arial"/>
          <w:spacing w:val="51"/>
          <w:sz w:val="20"/>
          <w:szCs w:val="20"/>
        </w:rPr>
        <w:t xml:space="preserve"> </w:t>
      </w:r>
      <w:r w:rsidRPr="00DF2975">
        <w:rPr>
          <w:rFonts w:ascii="Arial" w:hAnsi="Arial" w:cs="Arial"/>
          <w:sz w:val="20"/>
          <w:szCs w:val="20"/>
        </w:rPr>
        <w:t xml:space="preserve">d’opérations </w:t>
      </w:r>
      <w:r w:rsidRPr="00DF2975">
        <w:rPr>
          <w:rFonts w:ascii="Arial" w:hAnsi="Arial" w:cs="Arial"/>
          <w:spacing w:val="27"/>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SMUH</w:t>
      </w:r>
      <w:r w:rsidRPr="00DF2975">
        <w:rPr>
          <w:rFonts w:ascii="Arial" w:hAnsi="Arial" w:cs="Arial"/>
          <w:spacing w:val="21"/>
          <w:sz w:val="20"/>
          <w:szCs w:val="20"/>
        </w:rPr>
        <w:t xml:space="preserve"> </w:t>
      </w:r>
      <w:r w:rsidRPr="00DF2975">
        <w:rPr>
          <w:rFonts w:ascii="Arial" w:hAnsi="Arial" w:cs="Arial"/>
          <w:sz w:val="20"/>
          <w:szCs w:val="20"/>
        </w:rPr>
        <w:t>;</w:t>
      </w:r>
    </w:p>
    <w:p w14:paraId="3B3CB246"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120"/>
          <w:sz w:val="20"/>
          <w:szCs w:val="20"/>
        </w:rPr>
        <w:t xml:space="preserve"> </w:t>
      </w: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 xml:space="preserve">de  </w:t>
      </w:r>
      <w:r w:rsidRPr="00DF2975">
        <w:rPr>
          <w:rFonts w:ascii="Arial" w:hAnsi="Arial" w:cs="Arial"/>
          <w:i/>
          <w:iCs/>
          <w:sz w:val="20"/>
          <w:szCs w:val="20"/>
        </w:rPr>
        <w:t>minimis</w:t>
      </w:r>
      <w:r w:rsidRPr="00DF2975">
        <w:rPr>
          <w:rFonts w:ascii="Arial" w:hAnsi="Arial" w:cs="Arial"/>
          <w:i/>
          <w:iCs/>
          <w:spacing w:val="62"/>
          <w:sz w:val="20"/>
          <w:szCs w:val="20"/>
        </w:rPr>
        <w:t xml:space="preserve"> </w:t>
      </w:r>
      <w:r w:rsidRPr="00DF2975">
        <w:rPr>
          <w:rFonts w:ascii="Arial" w:hAnsi="Arial" w:cs="Arial"/>
          <w:sz w:val="20"/>
          <w:szCs w:val="20"/>
        </w:rPr>
        <w:t>;</w:t>
      </w:r>
      <w:r w:rsidRPr="00DF2975">
        <w:rPr>
          <w:rFonts w:ascii="Arial" w:hAnsi="Arial" w:cs="Arial"/>
          <w:spacing w:val="41"/>
          <w:sz w:val="20"/>
          <w:szCs w:val="20"/>
        </w:rPr>
        <w:t xml:space="preserve"> </w:t>
      </w:r>
      <w:r w:rsidRPr="00DF2975">
        <w:rPr>
          <w:rFonts w:ascii="Arial" w:hAnsi="Arial" w:cs="Arial"/>
          <w:sz w:val="20"/>
          <w:szCs w:val="20"/>
        </w:rPr>
        <w:t xml:space="preserve">réduit </w:t>
      </w:r>
      <w:r w:rsidRPr="00DF2975">
        <w:rPr>
          <w:rFonts w:ascii="Arial" w:hAnsi="Arial" w:cs="Arial"/>
          <w:spacing w:val="21"/>
          <w:sz w:val="20"/>
          <w:szCs w:val="20"/>
        </w:rPr>
        <w:t xml:space="preserve"> </w:t>
      </w:r>
      <w:r w:rsidRPr="00DF2975">
        <w:rPr>
          <w:rFonts w:ascii="Arial" w:hAnsi="Arial" w:cs="Arial"/>
          <w:sz w:val="20"/>
          <w:szCs w:val="20"/>
        </w:rPr>
        <w:t>à</w:t>
      </w:r>
      <w:r w:rsidRPr="00DF2975">
        <w:rPr>
          <w:rFonts w:ascii="Arial" w:hAnsi="Arial" w:cs="Arial"/>
          <w:spacing w:val="57"/>
          <w:sz w:val="20"/>
          <w:szCs w:val="20"/>
        </w:rPr>
        <w:t xml:space="preserve"> </w:t>
      </w:r>
      <w:r w:rsidRPr="00DF2975">
        <w:rPr>
          <w:rFonts w:ascii="Arial" w:hAnsi="Arial" w:cs="Arial"/>
          <w:sz w:val="20"/>
          <w:szCs w:val="20"/>
        </w:rPr>
        <w:t xml:space="preserve">un </w:t>
      </w:r>
      <w:r w:rsidRPr="00DF2975">
        <w:rPr>
          <w:rFonts w:ascii="Arial" w:hAnsi="Arial" w:cs="Arial"/>
          <w:spacing w:val="5"/>
          <w:sz w:val="20"/>
          <w:szCs w:val="20"/>
        </w:rPr>
        <w:t xml:space="preserve"> </w:t>
      </w:r>
      <w:r w:rsidRPr="00DF2975">
        <w:rPr>
          <w:rFonts w:ascii="Arial" w:hAnsi="Arial" w:cs="Arial"/>
          <w:sz w:val="20"/>
          <w:szCs w:val="20"/>
        </w:rPr>
        <w:t xml:space="preserve">niveau </w:t>
      </w:r>
      <w:r w:rsidRPr="00DF2975">
        <w:rPr>
          <w:rFonts w:ascii="Arial" w:hAnsi="Arial" w:cs="Arial"/>
          <w:spacing w:val="27"/>
          <w:sz w:val="20"/>
          <w:szCs w:val="20"/>
        </w:rPr>
        <w:t xml:space="preserve"> </w:t>
      </w:r>
      <w:r w:rsidRPr="00DF2975">
        <w:rPr>
          <w:rFonts w:ascii="Arial" w:hAnsi="Arial" w:cs="Arial"/>
          <w:sz w:val="20"/>
          <w:szCs w:val="20"/>
        </w:rPr>
        <w:t xml:space="preserve">acceptable </w:t>
      </w:r>
      <w:r w:rsidRPr="00DF2975">
        <w:rPr>
          <w:rFonts w:ascii="Arial" w:hAnsi="Arial" w:cs="Arial"/>
          <w:spacing w:val="24"/>
          <w:sz w:val="20"/>
          <w:szCs w:val="20"/>
        </w:rPr>
        <w:t xml:space="preserve"> </w:t>
      </w:r>
      <w:r w:rsidRPr="00DF2975">
        <w:rPr>
          <w:rFonts w:ascii="Arial" w:hAnsi="Arial" w:cs="Arial"/>
          <w:sz w:val="20"/>
          <w:szCs w:val="20"/>
        </w:rPr>
        <w:t xml:space="preserve">de  sécurité </w:t>
      </w:r>
      <w:r w:rsidRPr="00DF2975">
        <w:rPr>
          <w:rFonts w:ascii="Arial" w:hAnsi="Arial" w:cs="Arial"/>
          <w:spacing w:val="14"/>
          <w:sz w:val="20"/>
          <w:szCs w:val="20"/>
        </w:rPr>
        <w:t xml:space="preserve"> </w:t>
      </w:r>
      <w:r w:rsidRPr="00DF2975">
        <w:rPr>
          <w:rFonts w:ascii="Arial" w:hAnsi="Arial" w:cs="Arial"/>
          <w:w w:val="81"/>
          <w:sz w:val="20"/>
          <w:szCs w:val="20"/>
        </w:rPr>
        <w:t xml:space="preserve">– </w:t>
      </w:r>
      <w:r w:rsidRPr="00DF2975">
        <w:rPr>
          <w:rFonts w:ascii="Arial" w:hAnsi="Arial" w:cs="Arial"/>
          <w:spacing w:val="10"/>
          <w:w w:val="81"/>
          <w:sz w:val="20"/>
          <w:szCs w:val="20"/>
        </w:rPr>
        <w:t xml:space="preserve"> </w:t>
      </w:r>
      <w:r w:rsidRPr="00DF2975">
        <w:rPr>
          <w:rFonts w:ascii="Arial" w:hAnsi="Arial" w:cs="Arial"/>
          <w:sz w:val="20"/>
          <w:szCs w:val="20"/>
        </w:rPr>
        <w:t xml:space="preserve">par </w:t>
      </w:r>
      <w:r w:rsidRPr="00DF2975">
        <w:rPr>
          <w:rFonts w:ascii="Arial" w:hAnsi="Arial" w:cs="Arial"/>
          <w:spacing w:val="11"/>
          <w:sz w:val="20"/>
          <w:szCs w:val="20"/>
        </w:rPr>
        <w:t xml:space="preserve"> </w:t>
      </w:r>
      <w:r w:rsidRPr="00DF2975">
        <w:rPr>
          <w:rFonts w:ascii="Arial" w:hAnsi="Arial" w:cs="Arial"/>
          <w:sz w:val="20"/>
          <w:szCs w:val="20"/>
        </w:rPr>
        <w:t xml:space="preserve">exemple </w:t>
      </w:r>
      <w:r w:rsidRPr="00DF2975">
        <w:rPr>
          <w:rFonts w:ascii="Arial" w:hAnsi="Arial" w:cs="Arial"/>
          <w:spacing w:val="46"/>
          <w:sz w:val="20"/>
          <w:szCs w:val="20"/>
        </w:rPr>
        <w:t xml:space="preserve"> </w:t>
      </w:r>
      <w:r w:rsidRPr="00DF2975">
        <w:rPr>
          <w:rFonts w:ascii="Arial" w:hAnsi="Arial" w:cs="Arial"/>
          <w:sz w:val="20"/>
          <w:szCs w:val="20"/>
        </w:rPr>
        <w:t xml:space="preserve">le  concept </w:t>
      </w:r>
      <w:r w:rsidRPr="00DF2975">
        <w:rPr>
          <w:rFonts w:ascii="Arial" w:hAnsi="Arial" w:cs="Arial"/>
          <w:spacing w:val="7"/>
          <w:sz w:val="20"/>
          <w:szCs w:val="20"/>
        </w:rPr>
        <w:t xml:space="preserve"> </w:t>
      </w:r>
      <w:r w:rsidRPr="00DF2975">
        <w:rPr>
          <w:rFonts w:ascii="Arial" w:hAnsi="Arial" w:cs="Arial"/>
          <w:sz w:val="20"/>
          <w:szCs w:val="20"/>
        </w:rPr>
        <w:t xml:space="preserve">de  </w:t>
      </w:r>
      <w:r w:rsidRPr="00DF2975">
        <w:rPr>
          <w:rFonts w:ascii="Arial" w:hAnsi="Arial" w:cs="Arial"/>
          <w:w w:val="105"/>
          <w:sz w:val="20"/>
          <w:szCs w:val="20"/>
        </w:rPr>
        <w:t xml:space="preserve">temps </w:t>
      </w:r>
      <w:r w:rsidRPr="00DF2975">
        <w:rPr>
          <w:rFonts w:ascii="Arial" w:hAnsi="Arial" w:cs="Arial"/>
          <w:sz w:val="20"/>
          <w:szCs w:val="20"/>
        </w:rPr>
        <w:t>d’exposition</w:t>
      </w:r>
      <w:r w:rsidRPr="00DF2975">
        <w:rPr>
          <w:rFonts w:ascii="Arial" w:hAnsi="Arial" w:cs="Arial"/>
          <w:spacing w:val="62"/>
          <w:sz w:val="20"/>
          <w:szCs w:val="20"/>
        </w:rPr>
        <w:t xml:space="preserve"> </w:t>
      </w:r>
      <w:r w:rsidRPr="00DF2975">
        <w:rPr>
          <w:rFonts w:ascii="Arial" w:hAnsi="Arial" w:cs="Arial"/>
          <w:sz w:val="20"/>
          <w:szCs w:val="20"/>
        </w:rPr>
        <w:t>dans</w:t>
      </w:r>
      <w:r w:rsidRPr="00DF2975">
        <w:rPr>
          <w:rFonts w:ascii="Arial" w:hAnsi="Arial" w:cs="Arial"/>
          <w:spacing w:val="32"/>
          <w:sz w:val="20"/>
          <w:szCs w:val="20"/>
        </w:rPr>
        <w:t xml:space="preserve"> </w:t>
      </w:r>
      <w:r w:rsidRPr="00DF2975">
        <w:rPr>
          <w:rFonts w:ascii="Arial" w:hAnsi="Arial" w:cs="Arial"/>
          <w:sz w:val="20"/>
          <w:szCs w:val="20"/>
        </w:rPr>
        <w:t>le</w:t>
      </w:r>
      <w:r w:rsidRPr="00DF2975">
        <w:rPr>
          <w:rFonts w:ascii="Arial" w:hAnsi="Arial" w:cs="Arial"/>
          <w:spacing w:val="21"/>
          <w:sz w:val="20"/>
          <w:szCs w:val="20"/>
        </w:rPr>
        <w:t xml:space="preserve"> </w:t>
      </w:r>
      <w:r w:rsidRPr="00DF2975">
        <w:rPr>
          <w:rFonts w:ascii="Arial" w:hAnsi="Arial" w:cs="Arial"/>
          <w:sz w:val="20"/>
          <w:szCs w:val="20"/>
        </w:rPr>
        <w:t>cas</w:t>
      </w:r>
      <w:r w:rsidRPr="00DF2975">
        <w:rPr>
          <w:rFonts w:ascii="Arial" w:hAnsi="Arial" w:cs="Arial"/>
          <w:spacing w:val="9"/>
          <w:sz w:val="20"/>
          <w:szCs w:val="20"/>
        </w:rPr>
        <w:t xml:space="preserve"> </w:t>
      </w:r>
      <w:r w:rsidRPr="00DF2975">
        <w:rPr>
          <w:rFonts w:ascii="Arial" w:hAnsi="Arial" w:cs="Arial"/>
          <w:sz w:val="20"/>
          <w:szCs w:val="20"/>
        </w:rPr>
        <w:t>où</w:t>
      </w:r>
      <w:r w:rsidRPr="00DF2975">
        <w:rPr>
          <w:rFonts w:ascii="Arial" w:hAnsi="Arial" w:cs="Arial"/>
          <w:spacing w:val="27"/>
          <w:sz w:val="20"/>
          <w:szCs w:val="20"/>
        </w:rPr>
        <w:t xml:space="preserve"> </w:t>
      </w:r>
      <w:r w:rsidRPr="00DF2975">
        <w:rPr>
          <w:rFonts w:ascii="Arial" w:hAnsi="Arial" w:cs="Arial"/>
          <w:sz w:val="20"/>
          <w:szCs w:val="20"/>
        </w:rPr>
        <w:t>l’objectif</w:t>
      </w:r>
      <w:r w:rsidRPr="00DF2975">
        <w:rPr>
          <w:rFonts w:ascii="Arial" w:hAnsi="Arial" w:cs="Arial"/>
          <w:spacing w:val="30"/>
          <w:sz w:val="20"/>
          <w:szCs w:val="20"/>
        </w:rPr>
        <w:t xml:space="preserve"> </w:t>
      </w:r>
      <w:r w:rsidRPr="00DF2975">
        <w:rPr>
          <w:rFonts w:ascii="Arial" w:hAnsi="Arial" w:cs="Arial"/>
          <w:sz w:val="20"/>
          <w:szCs w:val="20"/>
        </w:rPr>
        <w:t>est</w:t>
      </w:r>
      <w:r w:rsidRPr="00DF2975">
        <w:rPr>
          <w:rFonts w:ascii="Arial" w:hAnsi="Arial" w:cs="Arial"/>
          <w:spacing w:val="9"/>
          <w:sz w:val="20"/>
          <w:szCs w:val="20"/>
        </w:rPr>
        <w:t xml:space="preserve"> </w:t>
      </w:r>
      <w:r w:rsidRPr="00DF2975">
        <w:rPr>
          <w:rFonts w:ascii="Arial" w:hAnsi="Arial" w:cs="Arial"/>
          <w:sz w:val="20"/>
          <w:szCs w:val="20"/>
        </w:rPr>
        <w:t>une</w:t>
      </w:r>
      <w:r w:rsidRPr="00DF2975">
        <w:rPr>
          <w:rFonts w:ascii="Arial" w:hAnsi="Arial" w:cs="Arial"/>
          <w:spacing w:val="33"/>
          <w:sz w:val="20"/>
          <w:szCs w:val="20"/>
        </w:rPr>
        <w:t xml:space="preserve"> </w:t>
      </w:r>
      <w:r w:rsidRPr="00DF2975">
        <w:rPr>
          <w:rFonts w:ascii="Arial" w:hAnsi="Arial" w:cs="Arial"/>
          <w:sz w:val="20"/>
          <w:szCs w:val="20"/>
        </w:rPr>
        <w:t xml:space="preserve">probabilité </w:t>
      </w:r>
      <w:r w:rsidRPr="00DF2975">
        <w:rPr>
          <w:rFonts w:ascii="Arial" w:hAnsi="Arial" w:cs="Arial"/>
          <w:spacing w:val="16"/>
          <w:sz w:val="20"/>
          <w:szCs w:val="20"/>
        </w:rPr>
        <w:t xml:space="preserve"> </w:t>
      </w:r>
      <w:r w:rsidRPr="00DF2975">
        <w:rPr>
          <w:rFonts w:ascii="Arial" w:hAnsi="Arial" w:cs="Arial"/>
          <w:sz w:val="20"/>
          <w:szCs w:val="20"/>
        </w:rPr>
        <w:t xml:space="preserve">inférieure </w:t>
      </w:r>
      <w:r w:rsidRPr="00DF2975">
        <w:rPr>
          <w:rFonts w:ascii="Arial" w:hAnsi="Arial" w:cs="Arial"/>
          <w:spacing w:val="8"/>
          <w:sz w:val="20"/>
          <w:szCs w:val="20"/>
        </w:rPr>
        <w:t xml:space="preserve"> </w:t>
      </w:r>
      <w:r w:rsidRPr="00DF2975">
        <w:rPr>
          <w:rFonts w:ascii="Arial" w:hAnsi="Arial" w:cs="Arial"/>
          <w:sz w:val="20"/>
          <w:szCs w:val="20"/>
        </w:rPr>
        <w:t>à</w:t>
      </w:r>
      <w:r w:rsidRPr="00DF2975">
        <w:rPr>
          <w:rFonts w:ascii="Arial" w:hAnsi="Arial" w:cs="Arial"/>
          <w:spacing w:val="12"/>
          <w:sz w:val="20"/>
          <w:szCs w:val="20"/>
        </w:rPr>
        <w:t xml:space="preserve"> </w:t>
      </w:r>
      <w:r w:rsidRPr="00DF2975">
        <w:rPr>
          <w:rFonts w:ascii="Arial" w:hAnsi="Arial" w:cs="Arial"/>
          <w:sz w:val="20"/>
          <w:szCs w:val="20"/>
        </w:rPr>
        <w:t>5</w:t>
      </w:r>
      <w:r w:rsidRPr="00DF2975">
        <w:rPr>
          <w:rFonts w:ascii="Arial" w:hAnsi="Arial" w:cs="Arial"/>
          <w:spacing w:val="-7"/>
          <w:sz w:val="20"/>
          <w:szCs w:val="20"/>
        </w:rPr>
        <w:t xml:space="preserve"> </w:t>
      </w:r>
      <w:r w:rsidRPr="00DF2975">
        <w:rPr>
          <w:rFonts w:ascii="Arial" w:hAnsi="Arial" w:cs="Arial"/>
          <w:sz w:val="20"/>
          <w:szCs w:val="20"/>
        </w:rPr>
        <w:t>x</w:t>
      </w:r>
      <w:r w:rsidRPr="00DF2975">
        <w:rPr>
          <w:rFonts w:ascii="Arial" w:hAnsi="Arial" w:cs="Arial"/>
          <w:spacing w:val="-2"/>
          <w:sz w:val="20"/>
          <w:szCs w:val="20"/>
        </w:rPr>
        <w:t xml:space="preserve"> </w:t>
      </w:r>
      <w:r w:rsidRPr="00DF2975">
        <w:rPr>
          <w:rFonts w:ascii="Arial" w:hAnsi="Arial" w:cs="Arial"/>
          <w:spacing w:val="-10"/>
          <w:sz w:val="20"/>
          <w:szCs w:val="20"/>
        </w:rPr>
        <w:t>1</w:t>
      </w:r>
      <w:r w:rsidRPr="00DF2975">
        <w:rPr>
          <w:rFonts w:ascii="Arial" w:hAnsi="Arial" w:cs="Arial"/>
          <w:sz w:val="20"/>
          <w:szCs w:val="20"/>
        </w:rPr>
        <w:t>0</w:t>
      </w:r>
      <w:r w:rsidRPr="00DF2975">
        <w:rPr>
          <w:rFonts w:ascii="Arial" w:hAnsi="Arial" w:cs="Arial"/>
          <w:position w:val="6"/>
          <w:sz w:val="20"/>
          <w:szCs w:val="20"/>
        </w:rPr>
        <w:t>–8</w:t>
      </w:r>
      <w:r w:rsidRPr="00DF2975">
        <w:rPr>
          <w:rFonts w:ascii="Arial" w:hAnsi="Arial" w:cs="Arial"/>
          <w:spacing w:val="-8"/>
          <w:position w:val="6"/>
          <w:sz w:val="20"/>
          <w:szCs w:val="20"/>
        </w:rPr>
        <w:t xml:space="preserve"> </w:t>
      </w:r>
      <w:r w:rsidRPr="00DF2975">
        <w:rPr>
          <w:rFonts w:ascii="Arial" w:hAnsi="Arial" w:cs="Arial"/>
          <w:sz w:val="20"/>
          <w:szCs w:val="20"/>
        </w:rPr>
        <w:t>(dans</w:t>
      </w:r>
      <w:r w:rsidRPr="00DF2975">
        <w:rPr>
          <w:rFonts w:ascii="Arial" w:hAnsi="Arial" w:cs="Arial"/>
          <w:spacing w:val="36"/>
          <w:sz w:val="20"/>
          <w:szCs w:val="20"/>
        </w:rPr>
        <w:t xml:space="preserve"> </w:t>
      </w:r>
      <w:r w:rsidRPr="00DF2975">
        <w:rPr>
          <w:rFonts w:ascii="Arial" w:hAnsi="Arial" w:cs="Arial"/>
          <w:sz w:val="20"/>
          <w:szCs w:val="20"/>
        </w:rPr>
        <w:t>le</w:t>
      </w:r>
      <w:r w:rsidRPr="00DF2975">
        <w:rPr>
          <w:rFonts w:ascii="Arial" w:hAnsi="Arial" w:cs="Arial"/>
          <w:spacing w:val="21"/>
          <w:sz w:val="20"/>
          <w:szCs w:val="20"/>
        </w:rPr>
        <w:t xml:space="preserve"> </w:t>
      </w:r>
      <w:r w:rsidRPr="00DF2975">
        <w:rPr>
          <w:rFonts w:ascii="Arial" w:hAnsi="Arial" w:cs="Arial"/>
          <w:sz w:val="20"/>
          <w:szCs w:val="20"/>
        </w:rPr>
        <w:t>cas</w:t>
      </w:r>
      <w:r w:rsidRPr="00DF2975">
        <w:rPr>
          <w:rFonts w:ascii="Arial" w:hAnsi="Arial" w:cs="Arial"/>
          <w:spacing w:val="9"/>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w w:val="103"/>
          <w:sz w:val="20"/>
          <w:szCs w:val="20"/>
        </w:rPr>
        <w:t xml:space="preserve">sites </w:t>
      </w:r>
      <w:r w:rsidRPr="00DF2975">
        <w:rPr>
          <w:rFonts w:ascii="Arial" w:hAnsi="Arial" w:cs="Arial"/>
          <w:sz w:val="20"/>
          <w:szCs w:val="20"/>
        </w:rPr>
        <w:t>d’atterrissage</w:t>
      </w:r>
      <w:r w:rsidRPr="00DF2975">
        <w:rPr>
          <w:rFonts w:ascii="Arial" w:hAnsi="Arial" w:cs="Arial"/>
          <w:spacing w:val="52"/>
          <w:sz w:val="20"/>
          <w:szCs w:val="20"/>
        </w:rPr>
        <w:t xml:space="preserve"> </w:t>
      </w:r>
      <w:r w:rsidRPr="00DF2975">
        <w:rPr>
          <w:rFonts w:ascii="Arial" w:hAnsi="Arial" w:cs="Arial"/>
          <w:sz w:val="20"/>
          <w:szCs w:val="20"/>
        </w:rPr>
        <w:t>en</w:t>
      </w:r>
      <w:r w:rsidRPr="00DF2975">
        <w:rPr>
          <w:rFonts w:ascii="Arial" w:hAnsi="Arial" w:cs="Arial"/>
          <w:spacing w:val="17"/>
          <w:sz w:val="20"/>
          <w:szCs w:val="20"/>
        </w:rPr>
        <w:t xml:space="preserve"> </w:t>
      </w:r>
      <w:r w:rsidRPr="00DF2975">
        <w:rPr>
          <w:rFonts w:ascii="Arial" w:hAnsi="Arial" w:cs="Arial"/>
          <w:sz w:val="20"/>
          <w:szCs w:val="20"/>
        </w:rPr>
        <w:t>hauteur</w:t>
      </w:r>
      <w:r w:rsidRPr="00DF2975">
        <w:rPr>
          <w:rFonts w:ascii="Arial" w:hAnsi="Arial" w:cs="Arial"/>
          <w:spacing w:val="44"/>
          <w:sz w:val="20"/>
          <w:szCs w:val="20"/>
        </w:rPr>
        <w:t xml:space="preserve"> </w:t>
      </w:r>
      <w:r w:rsidRPr="00DF2975">
        <w:rPr>
          <w:rFonts w:ascii="Arial" w:hAnsi="Arial" w:cs="Arial"/>
          <w:sz w:val="20"/>
          <w:szCs w:val="20"/>
        </w:rPr>
        <w:t>situés</w:t>
      </w:r>
      <w:r w:rsidRPr="00DF2975">
        <w:rPr>
          <w:rFonts w:ascii="Arial" w:hAnsi="Arial" w:cs="Arial"/>
          <w:spacing w:val="24"/>
          <w:sz w:val="20"/>
          <w:szCs w:val="20"/>
        </w:rPr>
        <w:t xml:space="preserve"> </w:t>
      </w:r>
      <w:r w:rsidRPr="00DF2975">
        <w:rPr>
          <w:rFonts w:ascii="Arial" w:hAnsi="Arial" w:cs="Arial"/>
          <w:sz w:val="20"/>
          <w:szCs w:val="20"/>
        </w:rPr>
        <w:t>sur</w:t>
      </w:r>
      <w:r w:rsidRPr="00DF2975">
        <w:rPr>
          <w:rFonts w:ascii="Arial" w:hAnsi="Arial" w:cs="Arial"/>
          <w:spacing w:val="22"/>
          <w:sz w:val="20"/>
          <w:szCs w:val="20"/>
        </w:rPr>
        <w:t xml:space="preserve"> </w:t>
      </w:r>
      <w:r w:rsidRPr="00DF2975">
        <w:rPr>
          <w:rFonts w:ascii="Arial" w:hAnsi="Arial" w:cs="Arial"/>
          <w:sz w:val="20"/>
          <w:szCs w:val="20"/>
        </w:rPr>
        <w:t>des</w:t>
      </w:r>
      <w:r w:rsidRPr="00DF2975">
        <w:rPr>
          <w:rFonts w:ascii="Arial" w:hAnsi="Arial" w:cs="Arial"/>
          <w:spacing w:val="21"/>
          <w:sz w:val="20"/>
          <w:szCs w:val="20"/>
        </w:rPr>
        <w:t xml:space="preserve"> </w:t>
      </w:r>
      <w:r w:rsidRPr="00DF2975">
        <w:rPr>
          <w:rFonts w:ascii="Arial" w:hAnsi="Arial" w:cs="Arial"/>
          <w:sz w:val="20"/>
          <w:szCs w:val="20"/>
        </w:rPr>
        <w:t>hôpitaux</w:t>
      </w:r>
      <w:r w:rsidRPr="00DF2975">
        <w:rPr>
          <w:rFonts w:ascii="Arial" w:hAnsi="Arial" w:cs="Arial"/>
          <w:spacing w:val="50"/>
          <w:sz w:val="20"/>
          <w:szCs w:val="20"/>
        </w:rPr>
        <w:t xml:space="preserve"> </w:t>
      </w:r>
      <w:r w:rsidRPr="00DF2975">
        <w:rPr>
          <w:rFonts w:ascii="Arial" w:hAnsi="Arial" w:cs="Arial"/>
          <w:sz w:val="20"/>
          <w:szCs w:val="20"/>
        </w:rPr>
        <w:t>dans</w:t>
      </w:r>
      <w:r w:rsidRPr="00DF2975">
        <w:rPr>
          <w:rFonts w:ascii="Arial" w:hAnsi="Arial" w:cs="Arial"/>
          <w:spacing w:val="28"/>
          <w:sz w:val="20"/>
          <w:szCs w:val="20"/>
        </w:rPr>
        <w:t xml:space="preserve"> </w:t>
      </w:r>
      <w:r w:rsidRPr="00DF2975">
        <w:rPr>
          <w:rFonts w:ascii="Arial" w:hAnsi="Arial" w:cs="Arial"/>
          <w:sz w:val="20"/>
          <w:szCs w:val="20"/>
        </w:rPr>
        <w:t>un</w:t>
      </w:r>
      <w:r w:rsidRPr="00DF2975">
        <w:rPr>
          <w:rFonts w:ascii="Arial" w:hAnsi="Arial" w:cs="Arial"/>
          <w:spacing w:val="23"/>
          <w:sz w:val="20"/>
          <w:szCs w:val="20"/>
        </w:rPr>
        <w:t xml:space="preserve"> </w:t>
      </w:r>
      <w:r w:rsidRPr="00DF2975">
        <w:rPr>
          <w:rFonts w:ascii="Arial" w:hAnsi="Arial" w:cs="Arial"/>
          <w:w w:val="107"/>
          <w:sz w:val="20"/>
          <w:szCs w:val="20"/>
        </w:rPr>
        <w:t>environnement</w:t>
      </w:r>
      <w:r w:rsidRPr="00DF2975">
        <w:rPr>
          <w:rFonts w:ascii="Arial" w:hAnsi="Arial" w:cs="Arial"/>
          <w:spacing w:val="-3"/>
          <w:w w:val="107"/>
          <w:sz w:val="20"/>
          <w:szCs w:val="20"/>
        </w:rPr>
        <w:t xml:space="preserve"> </w:t>
      </w:r>
      <w:r w:rsidRPr="00DF2975">
        <w:rPr>
          <w:rFonts w:ascii="Arial" w:hAnsi="Arial" w:cs="Arial"/>
          <w:sz w:val="20"/>
          <w:szCs w:val="20"/>
        </w:rPr>
        <w:t>hostile</w:t>
      </w:r>
      <w:r w:rsidRPr="00DF2975">
        <w:rPr>
          <w:rFonts w:ascii="Arial" w:hAnsi="Arial" w:cs="Arial"/>
          <w:spacing w:val="44"/>
          <w:sz w:val="20"/>
          <w:szCs w:val="20"/>
        </w:rPr>
        <w:t xml:space="preserve"> </w:t>
      </w:r>
      <w:r w:rsidRPr="00DF2975">
        <w:rPr>
          <w:rFonts w:ascii="Arial" w:hAnsi="Arial" w:cs="Arial"/>
          <w:sz w:val="20"/>
          <w:szCs w:val="20"/>
        </w:rPr>
        <w:t>habité,</w:t>
      </w:r>
      <w:r w:rsidRPr="00DF2975">
        <w:rPr>
          <w:rFonts w:ascii="Arial" w:hAnsi="Arial" w:cs="Arial"/>
          <w:spacing w:val="27"/>
          <w:sz w:val="20"/>
          <w:szCs w:val="20"/>
        </w:rPr>
        <w:t xml:space="preserve"> </w:t>
      </w:r>
      <w:r w:rsidRPr="00DF2975">
        <w:rPr>
          <w:rFonts w:ascii="Arial" w:hAnsi="Arial" w:cs="Arial"/>
          <w:sz w:val="20"/>
          <w:szCs w:val="20"/>
        </w:rPr>
        <w:t>le</w:t>
      </w:r>
      <w:r w:rsidRPr="00DF2975">
        <w:rPr>
          <w:rFonts w:ascii="Arial" w:hAnsi="Arial" w:cs="Arial"/>
          <w:spacing w:val="17"/>
          <w:sz w:val="20"/>
          <w:szCs w:val="20"/>
        </w:rPr>
        <w:t xml:space="preserve"> </w:t>
      </w:r>
      <w:r w:rsidRPr="00DF2975">
        <w:rPr>
          <w:rFonts w:ascii="Arial" w:hAnsi="Arial" w:cs="Arial"/>
          <w:w w:val="108"/>
          <w:sz w:val="20"/>
          <w:szCs w:val="20"/>
        </w:rPr>
        <w:t xml:space="preserve">risque </w:t>
      </w:r>
      <w:r w:rsidRPr="00DF2975">
        <w:rPr>
          <w:rFonts w:ascii="Arial" w:hAnsi="Arial" w:cs="Arial"/>
          <w:sz w:val="20"/>
          <w:szCs w:val="20"/>
        </w:rPr>
        <w:t>est</w:t>
      </w:r>
      <w:r w:rsidRPr="00DF2975">
        <w:rPr>
          <w:rFonts w:ascii="Arial" w:hAnsi="Arial" w:cs="Arial"/>
          <w:spacing w:val="31"/>
          <w:sz w:val="20"/>
          <w:szCs w:val="20"/>
        </w:rPr>
        <w:t xml:space="preserve"> </w:t>
      </w:r>
      <w:r w:rsidRPr="00DF2975">
        <w:rPr>
          <w:rFonts w:ascii="Arial" w:hAnsi="Arial" w:cs="Arial"/>
          <w:sz w:val="20"/>
          <w:szCs w:val="20"/>
        </w:rPr>
        <w:t>restreint</w:t>
      </w:r>
      <w:r w:rsidRPr="00DF2975">
        <w:rPr>
          <w:rFonts w:ascii="Arial" w:hAnsi="Arial" w:cs="Arial"/>
          <w:spacing w:val="66"/>
          <w:sz w:val="20"/>
          <w:szCs w:val="20"/>
        </w:rPr>
        <w:t xml:space="preserve"> </w:t>
      </w:r>
      <w:r w:rsidRPr="00DF2975">
        <w:rPr>
          <w:rFonts w:ascii="Arial" w:hAnsi="Arial" w:cs="Arial"/>
          <w:sz w:val="20"/>
          <w:szCs w:val="20"/>
        </w:rPr>
        <w:t>au</w:t>
      </w:r>
      <w:r w:rsidRPr="00DF2975">
        <w:rPr>
          <w:rFonts w:ascii="Arial" w:hAnsi="Arial" w:cs="Arial"/>
          <w:spacing w:val="43"/>
          <w:sz w:val="20"/>
          <w:szCs w:val="20"/>
        </w:rPr>
        <w:t xml:space="preserve"> </w:t>
      </w:r>
      <w:r w:rsidRPr="00DF2975">
        <w:rPr>
          <w:rFonts w:ascii="Arial" w:hAnsi="Arial" w:cs="Arial"/>
          <w:sz w:val="20"/>
          <w:szCs w:val="20"/>
        </w:rPr>
        <w:t>cas</w:t>
      </w:r>
      <w:r w:rsidRPr="00DF2975">
        <w:rPr>
          <w:rFonts w:ascii="Arial" w:hAnsi="Arial" w:cs="Arial"/>
          <w:spacing w:val="31"/>
          <w:sz w:val="20"/>
          <w:szCs w:val="20"/>
        </w:rPr>
        <w:t xml:space="preserve"> </w:t>
      </w:r>
      <w:r w:rsidRPr="00DF2975">
        <w:rPr>
          <w:rFonts w:ascii="Arial" w:hAnsi="Arial" w:cs="Arial"/>
          <w:sz w:val="20"/>
          <w:szCs w:val="20"/>
        </w:rPr>
        <w:t>où</w:t>
      </w:r>
      <w:r w:rsidRPr="00DF2975">
        <w:rPr>
          <w:rFonts w:ascii="Arial" w:hAnsi="Arial" w:cs="Arial"/>
          <w:spacing w:val="49"/>
          <w:sz w:val="20"/>
          <w:szCs w:val="20"/>
        </w:rPr>
        <w:t xml:space="preserve"> </w:t>
      </w:r>
      <w:r w:rsidRPr="00DF2975">
        <w:rPr>
          <w:rFonts w:ascii="Arial" w:hAnsi="Arial" w:cs="Arial"/>
          <w:sz w:val="20"/>
          <w:szCs w:val="20"/>
        </w:rPr>
        <w:t xml:space="preserve">l’hélicoptère </w:t>
      </w:r>
      <w:r w:rsidRPr="00DF2975">
        <w:rPr>
          <w:rFonts w:ascii="Arial" w:hAnsi="Arial" w:cs="Arial"/>
          <w:spacing w:val="29"/>
          <w:sz w:val="20"/>
          <w:szCs w:val="20"/>
        </w:rPr>
        <w:t xml:space="preserve"> </w:t>
      </w:r>
      <w:r w:rsidRPr="00DF2975">
        <w:rPr>
          <w:rFonts w:ascii="Arial" w:hAnsi="Arial" w:cs="Arial"/>
          <w:sz w:val="20"/>
          <w:szCs w:val="20"/>
        </w:rPr>
        <w:t>heurte</w:t>
      </w:r>
      <w:r w:rsidRPr="00DF2975">
        <w:rPr>
          <w:rFonts w:ascii="Arial" w:hAnsi="Arial" w:cs="Arial"/>
          <w:spacing w:val="63"/>
          <w:sz w:val="20"/>
          <w:szCs w:val="20"/>
        </w:rPr>
        <w:t xml:space="preserve"> </w:t>
      </w:r>
      <w:r w:rsidRPr="00DF2975">
        <w:rPr>
          <w:rFonts w:ascii="Arial" w:hAnsi="Arial" w:cs="Arial"/>
          <w:sz w:val="20"/>
          <w:szCs w:val="20"/>
        </w:rPr>
        <w:t>le</w:t>
      </w:r>
      <w:r w:rsidRPr="00DF2975">
        <w:rPr>
          <w:rFonts w:ascii="Arial" w:hAnsi="Arial" w:cs="Arial"/>
          <w:spacing w:val="43"/>
          <w:sz w:val="20"/>
          <w:szCs w:val="20"/>
        </w:rPr>
        <w:t xml:space="preserve"> </w:t>
      </w:r>
      <w:r w:rsidRPr="00DF2975">
        <w:rPr>
          <w:rFonts w:ascii="Arial" w:hAnsi="Arial" w:cs="Arial"/>
          <w:sz w:val="20"/>
          <w:szCs w:val="20"/>
        </w:rPr>
        <w:t>bord</w:t>
      </w:r>
      <w:r w:rsidRPr="00DF2975">
        <w:rPr>
          <w:rFonts w:ascii="Arial" w:hAnsi="Arial" w:cs="Arial"/>
          <w:spacing w:val="65"/>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sz w:val="20"/>
          <w:szCs w:val="20"/>
        </w:rPr>
        <w:t>la</w:t>
      </w:r>
      <w:r w:rsidRPr="00DF2975">
        <w:rPr>
          <w:rFonts w:ascii="Arial" w:hAnsi="Arial" w:cs="Arial"/>
          <w:spacing w:val="43"/>
          <w:sz w:val="20"/>
          <w:szCs w:val="20"/>
        </w:rPr>
        <w:t xml:space="preserve"> </w:t>
      </w:r>
      <w:r w:rsidRPr="00DF2975">
        <w:rPr>
          <w:rFonts w:ascii="Arial" w:hAnsi="Arial" w:cs="Arial"/>
          <w:sz w:val="20"/>
          <w:szCs w:val="20"/>
        </w:rPr>
        <w:t xml:space="preserve">plate-forme </w:t>
      </w:r>
      <w:r w:rsidRPr="00DF2975">
        <w:rPr>
          <w:rFonts w:ascii="Arial" w:hAnsi="Arial" w:cs="Arial"/>
          <w:spacing w:val="25"/>
          <w:sz w:val="20"/>
          <w:szCs w:val="20"/>
        </w:rPr>
        <w:t xml:space="preserve"> </w:t>
      </w:r>
      <w:r w:rsidRPr="00DF2975">
        <w:rPr>
          <w:rFonts w:ascii="Arial" w:hAnsi="Arial" w:cs="Arial"/>
          <w:w w:val="81"/>
          <w:sz w:val="20"/>
          <w:szCs w:val="20"/>
        </w:rPr>
        <w:t>–</w:t>
      </w:r>
      <w:r w:rsidRPr="00DF2975">
        <w:rPr>
          <w:rFonts w:ascii="Arial" w:hAnsi="Arial" w:cs="Arial"/>
          <w:spacing w:val="41"/>
          <w:w w:val="81"/>
          <w:sz w:val="20"/>
          <w:szCs w:val="20"/>
        </w:rPr>
        <w:t xml:space="preserve"> </w:t>
      </w:r>
      <w:r w:rsidRPr="00DF2975">
        <w:rPr>
          <w:rFonts w:ascii="Arial" w:hAnsi="Arial" w:cs="Arial"/>
          <w:sz w:val="20"/>
          <w:szCs w:val="20"/>
        </w:rPr>
        <w:t>et</w:t>
      </w:r>
      <w:r w:rsidRPr="00DF2975">
        <w:rPr>
          <w:rFonts w:ascii="Arial" w:hAnsi="Arial" w:cs="Arial"/>
          <w:spacing w:val="28"/>
          <w:sz w:val="20"/>
          <w:szCs w:val="20"/>
        </w:rPr>
        <w:t xml:space="preserve"> </w:t>
      </w:r>
      <w:r w:rsidRPr="00DF2975">
        <w:rPr>
          <w:rFonts w:ascii="Arial" w:hAnsi="Arial" w:cs="Arial"/>
          <w:sz w:val="20"/>
          <w:szCs w:val="20"/>
        </w:rPr>
        <w:t>donc</w:t>
      </w:r>
      <w:r w:rsidRPr="00DF2975">
        <w:rPr>
          <w:rFonts w:ascii="Arial" w:hAnsi="Arial" w:cs="Arial"/>
          <w:spacing w:val="50"/>
          <w:sz w:val="20"/>
          <w:szCs w:val="20"/>
        </w:rPr>
        <w:t xml:space="preserve"> </w:t>
      </w:r>
      <w:r w:rsidRPr="00DF2975">
        <w:rPr>
          <w:rFonts w:ascii="Arial" w:hAnsi="Arial" w:cs="Arial"/>
          <w:sz w:val="20"/>
          <w:szCs w:val="20"/>
        </w:rPr>
        <w:t xml:space="preserve">limité </w:t>
      </w:r>
      <w:r w:rsidRPr="00DF2975">
        <w:rPr>
          <w:rFonts w:ascii="Arial" w:hAnsi="Arial" w:cs="Arial"/>
          <w:spacing w:val="6"/>
          <w:sz w:val="20"/>
          <w:szCs w:val="20"/>
        </w:rPr>
        <w:t xml:space="preserve"> </w:t>
      </w:r>
      <w:r w:rsidRPr="00DF2975">
        <w:rPr>
          <w:rFonts w:ascii="Arial" w:hAnsi="Arial" w:cs="Arial"/>
          <w:sz w:val="20"/>
          <w:szCs w:val="20"/>
        </w:rPr>
        <w:t>dans</w:t>
      </w:r>
      <w:r w:rsidRPr="00DF2975">
        <w:rPr>
          <w:rFonts w:ascii="Arial" w:hAnsi="Arial" w:cs="Arial"/>
          <w:spacing w:val="54"/>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faits</w:t>
      </w:r>
      <w:r w:rsidRPr="00DF2975">
        <w:rPr>
          <w:rFonts w:ascii="Arial" w:hAnsi="Arial" w:cs="Arial"/>
          <w:spacing w:val="29"/>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 xml:space="preserve">exposition </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quelques </w:t>
      </w:r>
      <w:r w:rsidRPr="00DF2975">
        <w:rPr>
          <w:rFonts w:ascii="Arial" w:hAnsi="Arial" w:cs="Arial"/>
          <w:spacing w:val="24"/>
          <w:sz w:val="20"/>
          <w:szCs w:val="20"/>
        </w:rPr>
        <w:t xml:space="preserve"> </w:t>
      </w:r>
      <w:r w:rsidRPr="00DF2975">
        <w:rPr>
          <w:rFonts w:ascii="Arial" w:hAnsi="Arial" w:cs="Arial"/>
          <w:sz w:val="20"/>
          <w:szCs w:val="20"/>
        </w:rPr>
        <w:t>secondes)</w:t>
      </w:r>
      <w:r w:rsidRPr="00DF2975">
        <w:rPr>
          <w:rFonts w:ascii="Arial" w:hAnsi="Arial" w:cs="Arial"/>
          <w:spacing w:val="31"/>
          <w:sz w:val="20"/>
          <w:szCs w:val="20"/>
        </w:rPr>
        <w:t xml:space="preserve"> </w:t>
      </w:r>
      <w:r w:rsidRPr="00DF2975">
        <w:rPr>
          <w:rFonts w:ascii="Arial" w:hAnsi="Arial" w:cs="Arial"/>
          <w:sz w:val="20"/>
          <w:szCs w:val="20"/>
        </w:rPr>
        <w:t>;</w:t>
      </w:r>
    </w:p>
    <w:p w14:paraId="228FFE6C"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lastRenderedPageBreak/>
        <w:t>–</w:t>
      </w:r>
      <w:r w:rsidRPr="00DF2975">
        <w:rPr>
          <w:rFonts w:ascii="Arial" w:hAnsi="Arial" w:cs="Arial"/>
          <w:spacing w:val="48"/>
          <w:w w:val="81"/>
          <w:sz w:val="20"/>
          <w:szCs w:val="20"/>
        </w:rPr>
        <w:t xml:space="preserve"> </w:t>
      </w:r>
      <w:r w:rsidRPr="00DF2975">
        <w:rPr>
          <w:rFonts w:ascii="Arial" w:hAnsi="Arial" w:cs="Arial"/>
          <w:sz w:val="20"/>
          <w:szCs w:val="20"/>
        </w:rPr>
        <w:t xml:space="preserve">risque </w:t>
      </w:r>
      <w:r w:rsidRPr="00DF2975">
        <w:rPr>
          <w:rFonts w:ascii="Arial" w:hAnsi="Arial" w:cs="Arial"/>
          <w:spacing w:val="7"/>
          <w:sz w:val="20"/>
          <w:szCs w:val="20"/>
        </w:rPr>
        <w:t xml:space="preserve"> </w:t>
      </w:r>
      <w:r w:rsidRPr="00DF2975">
        <w:rPr>
          <w:rFonts w:ascii="Arial" w:hAnsi="Arial" w:cs="Arial"/>
          <w:sz w:val="20"/>
          <w:szCs w:val="20"/>
        </w:rPr>
        <w:t>comparé</w:t>
      </w:r>
      <w:r w:rsidRPr="00DF2975">
        <w:rPr>
          <w:rFonts w:ascii="Arial" w:hAnsi="Arial" w:cs="Arial"/>
          <w:spacing w:val="40"/>
          <w:sz w:val="20"/>
          <w:szCs w:val="20"/>
        </w:rPr>
        <w:t xml:space="preserve"> </w:t>
      </w:r>
      <w:r w:rsidRPr="00DF2975">
        <w:rPr>
          <w:rFonts w:ascii="Arial" w:hAnsi="Arial" w:cs="Arial"/>
          <w:sz w:val="20"/>
          <w:szCs w:val="20"/>
        </w:rPr>
        <w:t>:</w:t>
      </w:r>
      <w:r w:rsidRPr="00DF2975">
        <w:rPr>
          <w:rFonts w:ascii="Arial" w:hAnsi="Arial" w:cs="Arial"/>
          <w:spacing w:val="19"/>
          <w:sz w:val="20"/>
          <w:szCs w:val="20"/>
        </w:rPr>
        <w:t xml:space="preserve"> </w:t>
      </w:r>
      <w:r w:rsidRPr="00DF2975">
        <w:rPr>
          <w:rFonts w:ascii="Arial" w:hAnsi="Arial" w:cs="Arial"/>
          <w:sz w:val="20"/>
          <w:szCs w:val="20"/>
        </w:rPr>
        <w:t>par</w:t>
      </w:r>
      <w:r w:rsidRPr="00DF2975">
        <w:rPr>
          <w:rFonts w:ascii="Arial" w:hAnsi="Arial" w:cs="Arial"/>
          <w:spacing w:val="55"/>
          <w:sz w:val="20"/>
          <w:szCs w:val="20"/>
        </w:rPr>
        <w:t xml:space="preserve"> </w:t>
      </w:r>
      <w:r w:rsidRPr="00DF2975">
        <w:rPr>
          <w:rFonts w:ascii="Arial" w:hAnsi="Arial" w:cs="Arial"/>
          <w:w w:val="107"/>
          <w:sz w:val="20"/>
          <w:szCs w:val="20"/>
        </w:rPr>
        <w:t>comparaison</w:t>
      </w:r>
      <w:r w:rsidRPr="00DF2975">
        <w:rPr>
          <w:rFonts w:ascii="Arial" w:hAnsi="Arial" w:cs="Arial"/>
          <w:spacing w:val="24"/>
          <w:w w:val="107"/>
          <w:sz w:val="20"/>
          <w:szCs w:val="20"/>
        </w:rPr>
        <w:t xml:space="preserve"> </w:t>
      </w:r>
      <w:r w:rsidRPr="00DF2975">
        <w:rPr>
          <w:rFonts w:ascii="Arial" w:hAnsi="Arial" w:cs="Arial"/>
          <w:sz w:val="20"/>
          <w:szCs w:val="20"/>
        </w:rPr>
        <w:t>avec</w:t>
      </w:r>
      <w:r w:rsidRPr="00DF2975">
        <w:rPr>
          <w:rFonts w:ascii="Arial" w:hAnsi="Arial" w:cs="Arial"/>
          <w:spacing w:val="38"/>
          <w:sz w:val="20"/>
          <w:szCs w:val="20"/>
        </w:rPr>
        <w:t xml:space="preserve"> </w:t>
      </w:r>
      <w:r w:rsidRPr="00DF2975">
        <w:rPr>
          <w:rFonts w:ascii="Arial" w:hAnsi="Arial" w:cs="Arial"/>
          <w:sz w:val="20"/>
          <w:szCs w:val="20"/>
        </w:rPr>
        <w:t>un</w:t>
      </w:r>
      <w:r w:rsidRPr="00DF2975">
        <w:rPr>
          <w:rFonts w:ascii="Arial" w:hAnsi="Arial" w:cs="Arial"/>
          <w:spacing w:val="50"/>
          <w:sz w:val="20"/>
          <w:szCs w:val="20"/>
        </w:rPr>
        <w:t xml:space="preserve"> </w:t>
      </w:r>
      <w:r w:rsidRPr="00DF2975">
        <w:rPr>
          <w:rFonts w:ascii="Arial" w:hAnsi="Arial" w:cs="Arial"/>
          <w:sz w:val="20"/>
          <w:szCs w:val="20"/>
        </w:rPr>
        <w:t>autre</w:t>
      </w:r>
      <w:r w:rsidRPr="00DF2975">
        <w:rPr>
          <w:rFonts w:ascii="Arial" w:hAnsi="Arial" w:cs="Arial"/>
          <w:spacing w:val="53"/>
          <w:sz w:val="20"/>
          <w:szCs w:val="20"/>
        </w:rPr>
        <w:t xml:space="preserve"> </w:t>
      </w:r>
      <w:r w:rsidRPr="00DF2975">
        <w:rPr>
          <w:rFonts w:ascii="Arial" w:hAnsi="Arial" w:cs="Arial"/>
          <w:sz w:val="20"/>
          <w:szCs w:val="20"/>
        </w:rPr>
        <w:t xml:space="preserve">risque </w:t>
      </w:r>
      <w:r w:rsidRPr="00DF2975">
        <w:rPr>
          <w:rFonts w:ascii="Arial" w:hAnsi="Arial" w:cs="Arial"/>
          <w:spacing w:val="7"/>
          <w:sz w:val="20"/>
          <w:szCs w:val="20"/>
        </w:rPr>
        <w:t xml:space="preserve"> </w:t>
      </w:r>
      <w:r w:rsidRPr="00DF2975">
        <w:rPr>
          <w:rFonts w:ascii="Arial" w:hAnsi="Arial" w:cs="Arial"/>
          <w:w w:val="81"/>
          <w:sz w:val="20"/>
          <w:szCs w:val="20"/>
        </w:rPr>
        <w:t>–</w:t>
      </w:r>
      <w:r w:rsidRPr="00DF2975">
        <w:rPr>
          <w:rFonts w:ascii="Arial" w:hAnsi="Arial" w:cs="Arial"/>
          <w:spacing w:val="42"/>
          <w:w w:val="81"/>
          <w:sz w:val="20"/>
          <w:szCs w:val="20"/>
        </w:rPr>
        <w:t xml:space="preserve"> </w:t>
      </w:r>
      <w:r w:rsidRPr="00DF2975">
        <w:rPr>
          <w:rFonts w:ascii="Arial" w:hAnsi="Arial" w:cs="Arial"/>
          <w:sz w:val="20"/>
          <w:szCs w:val="20"/>
        </w:rPr>
        <w:t>le</w:t>
      </w:r>
      <w:r w:rsidRPr="00DF2975">
        <w:rPr>
          <w:rFonts w:ascii="Arial" w:hAnsi="Arial" w:cs="Arial"/>
          <w:spacing w:val="44"/>
          <w:sz w:val="20"/>
          <w:szCs w:val="20"/>
        </w:rPr>
        <w:t xml:space="preserve"> </w:t>
      </w:r>
      <w:r w:rsidRPr="00DF2975">
        <w:rPr>
          <w:rFonts w:ascii="Arial" w:hAnsi="Arial" w:cs="Arial"/>
          <w:sz w:val="20"/>
          <w:szCs w:val="20"/>
        </w:rPr>
        <w:t xml:space="preserve">transport </w:t>
      </w:r>
      <w:r w:rsidRPr="00DF2975">
        <w:rPr>
          <w:rFonts w:ascii="Arial" w:hAnsi="Arial" w:cs="Arial"/>
          <w:spacing w:val="4"/>
          <w:sz w:val="20"/>
          <w:szCs w:val="20"/>
        </w:rPr>
        <w:t xml:space="preserve"> </w:t>
      </w:r>
      <w:r w:rsidRPr="00DF2975">
        <w:rPr>
          <w:rFonts w:ascii="Arial" w:hAnsi="Arial" w:cs="Arial"/>
          <w:sz w:val="20"/>
          <w:szCs w:val="20"/>
        </w:rPr>
        <w:t>d’un</w:t>
      </w:r>
      <w:r w:rsidRPr="00DF2975">
        <w:rPr>
          <w:rFonts w:ascii="Arial" w:hAnsi="Arial" w:cs="Arial"/>
          <w:spacing w:val="49"/>
          <w:sz w:val="20"/>
          <w:szCs w:val="20"/>
        </w:rPr>
        <w:t xml:space="preserve"> </w:t>
      </w:r>
      <w:r w:rsidRPr="00DF2975">
        <w:rPr>
          <w:rFonts w:ascii="Arial" w:hAnsi="Arial" w:cs="Arial"/>
          <w:sz w:val="20"/>
          <w:szCs w:val="20"/>
        </w:rPr>
        <w:t>patient</w:t>
      </w:r>
      <w:r w:rsidRPr="00DF2975">
        <w:rPr>
          <w:rFonts w:ascii="Arial" w:hAnsi="Arial" w:cs="Arial"/>
          <w:spacing w:val="61"/>
          <w:sz w:val="20"/>
          <w:szCs w:val="20"/>
        </w:rPr>
        <w:t xml:space="preserve"> </w:t>
      </w:r>
      <w:r w:rsidRPr="00DF2975">
        <w:rPr>
          <w:rFonts w:ascii="Arial" w:hAnsi="Arial" w:cs="Arial"/>
          <w:sz w:val="20"/>
          <w:szCs w:val="20"/>
        </w:rPr>
        <w:t>blessé</w:t>
      </w:r>
      <w:r w:rsidRPr="00DF2975">
        <w:rPr>
          <w:rFonts w:ascii="Arial" w:hAnsi="Arial" w:cs="Arial"/>
          <w:spacing w:val="63"/>
          <w:sz w:val="20"/>
          <w:szCs w:val="20"/>
        </w:rPr>
        <w:t xml:space="preserve"> </w:t>
      </w:r>
      <w:r w:rsidRPr="00DF2975">
        <w:rPr>
          <w:rFonts w:ascii="Arial" w:hAnsi="Arial" w:cs="Arial"/>
          <w:sz w:val="20"/>
          <w:szCs w:val="20"/>
        </w:rPr>
        <w:t>à</w:t>
      </w:r>
      <w:r w:rsidRPr="00DF2975">
        <w:rPr>
          <w:rFonts w:ascii="Arial" w:hAnsi="Arial" w:cs="Arial"/>
          <w:spacing w:val="35"/>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colonne</w:t>
      </w:r>
      <w:r w:rsidRPr="00DF2975">
        <w:rPr>
          <w:rFonts w:ascii="Arial" w:hAnsi="Arial" w:cs="Arial"/>
          <w:spacing w:val="55"/>
          <w:sz w:val="20"/>
          <w:szCs w:val="20"/>
        </w:rPr>
        <w:t xml:space="preserve"> </w:t>
      </w:r>
      <w:r w:rsidRPr="00DF2975">
        <w:rPr>
          <w:rFonts w:ascii="Arial" w:hAnsi="Arial" w:cs="Arial"/>
          <w:sz w:val="20"/>
          <w:szCs w:val="20"/>
        </w:rPr>
        <w:t>vertébrale</w:t>
      </w:r>
      <w:r w:rsidRPr="00DF2975">
        <w:rPr>
          <w:rFonts w:ascii="Arial" w:hAnsi="Arial" w:cs="Arial"/>
          <w:spacing w:val="60"/>
          <w:sz w:val="20"/>
          <w:szCs w:val="20"/>
        </w:rPr>
        <w:t xml:space="preserve"> </w:t>
      </w:r>
      <w:r w:rsidRPr="00DF2975">
        <w:rPr>
          <w:rFonts w:ascii="Arial" w:hAnsi="Arial" w:cs="Arial"/>
          <w:sz w:val="20"/>
          <w:szCs w:val="20"/>
        </w:rPr>
        <w:t>dans</w:t>
      </w:r>
      <w:r w:rsidRPr="00DF2975">
        <w:rPr>
          <w:rFonts w:ascii="Arial" w:hAnsi="Arial" w:cs="Arial"/>
          <w:spacing w:val="31"/>
          <w:sz w:val="20"/>
          <w:szCs w:val="20"/>
        </w:rPr>
        <w:t xml:space="preserve"> </w:t>
      </w:r>
      <w:r w:rsidRPr="00DF2975">
        <w:rPr>
          <w:rFonts w:ascii="Arial" w:hAnsi="Arial" w:cs="Arial"/>
          <w:sz w:val="20"/>
          <w:szCs w:val="20"/>
        </w:rPr>
        <w:t>une</w:t>
      </w:r>
      <w:r w:rsidRPr="00DF2975">
        <w:rPr>
          <w:rFonts w:ascii="Arial" w:hAnsi="Arial" w:cs="Arial"/>
          <w:spacing w:val="32"/>
          <w:sz w:val="20"/>
          <w:szCs w:val="20"/>
        </w:rPr>
        <w:t xml:space="preserve"> </w:t>
      </w:r>
      <w:r w:rsidRPr="00DF2975">
        <w:rPr>
          <w:rFonts w:ascii="Arial" w:hAnsi="Arial" w:cs="Arial"/>
          <w:sz w:val="20"/>
          <w:szCs w:val="20"/>
        </w:rPr>
        <w:t xml:space="preserve">ambulance </w:t>
      </w:r>
      <w:r w:rsidRPr="00DF2975">
        <w:rPr>
          <w:rFonts w:ascii="Arial" w:hAnsi="Arial" w:cs="Arial"/>
          <w:spacing w:val="8"/>
          <w:sz w:val="20"/>
          <w:szCs w:val="20"/>
        </w:rPr>
        <w:t xml:space="preserve"> </w:t>
      </w:r>
      <w:r w:rsidRPr="00DF2975">
        <w:rPr>
          <w:rFonts w:ascii="Arial" w:hAnsi="Arial" w:cs="Arial"/>
          <w:sz w:val="20"/>
          <w:szCs w:val="20"/>
        </w:rPr>
        <w:t>soumise</w:t>
      </w:r>
      <w:r w:rsidRPr="00DF2975">
        <w:rPr>
          <w:rFonts w:ascii="Arial" w:hAnsi="Arial" w:cs="Arial"/>
          <w:spacing w:val="65"/>
          <w:sz w:val="20"/>
          <w:szCs w:val="20"/>
        </w:rPr>
        <w:t xml:space="preserve"> </w:t>
      </w:r>
      <w:r w:rsidRPr="00DF2975">
        <w:rPr>
          <w:rFonts w:ascii="Arial" w:hAnsi="Arial" w:cs="Arial"/>
          <w:sz w:val="20"/>
          <w:szCs w:val="20"/>
        </w:rPr>
        <w:t>aux</w:t>
      </w:r>
      <w:r w:rsidRPr="00DF2975">
        <w:rPr>
          <w:rFonts w:ascii="Arial" w:hAnsi="Arial" w:cs="Arial"/>
          <w:spacing w:val="25"/>
          <w:sz w:val="20"/>
          <w:szCs w:val="20"/>
        </w:rPr>
        <w:t xml:space="preserve"> </w:t>
      </w:r>
      <w:r w:rsidRPr="00DF2975">
        <w:rPr>
          <w:rFonts w:ascii="Arial" w:hAnsi="Arial" w:cs="Arial"/>
          <w:w w:val="108"/>
          <w:sz w:val="20"/>
          <w:szCs w:val="20"/>
        </w:rPr>
        <w:t xml:space="preserve">irrégularités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la</w:t>
      </w:r>
      <w:r w:rsidRPr="00DF2975">
        <w:rPr>
          <w:rFonts w:ascii="Arial" w:hAnsi="Arial" w:cs="Arial"/>
          <w:spacing w:val="20"/>
          <w:sz w:val="20"/>
          <w:szCs w:val="20"/>
        </w:rPr>
        <w:t xml:space="preserve"> </w:t>
      </w:r>
      <w:r w:rsidRPr="00DF2975">
        <w:rPr>
          <w:rFonts w:ascii="Arial" w:hAnsi="Arial" w:cs="Arial"/>
          <w:sz w:val="20"/>
          <w:szCs w:val="20"/>
        </w:rPr>
        <w:t>route</w:t>
      </w:r>
      <w:r w:rsidRPr="00DF2975">
        <w:rPr>
          <w:rFonts w:ascii="Arial" w:hAnsi="Arial" w:cs="Arial"/>
          <w:spacing w:val="34"/>
          <w:sz w:val="20"/>
          <w:szCs w:val="20"/>
        </w:rPr>
        <w:t xml:space="preserve"> </w:t>
      </w:r>
      <w:r w:rsidRPr="00DF2975">
        <w:rPr>
          <w:rFonts w:ascii="Arial" w:hAnsi="Arial" w:cs="Arial"/>
          <w:sz w:val="20"/>
          <w:szCs w:val="20"/>
        </w:rPr>
        <w:t>comparé</w:t>
      </w:r>
      <w:r w:rsidRPr="00DF2975">
        <w:rPr>
          <w:rFonts w:ascii="Arial" w:hAnsi="Arial" w:cs="Arial"/>
          <w:spacing w:val="60"/>
          <w:sz w:val="20"/>
          <w:szCs w:val="20"/>
        </w:rPr>
        <w:t xml:space="preserve"> </w:t>
      </w:r>
      <w:r w:rsidRPr="00DF2975">
        <w:rPr>
          <w:rFonts w:ascii="Arial" w:hAnsi="Arial" w:cs="Arial"/>
          <w:sz w:val="20"/>
          <w:szCs w:val="20"/>
        </w:rPr>
        <w:t>au</w:t>
      </w:r>
      <w:r w:rsidRPr="00DF2975">
        <w:rPr>
          <w:rFonts w:ascii="Arial" w:hAnsi="Arial" w:cs="Arial"/>
          <w:spacing w:val="20"/>
          <w:sz w:val="20"/>
          <w:szCs w:val="20"/>
        </w:rPr>
        <w:t xml:space="preserve"> </w:t>
      </w:r>
      <w:r w:rsidRPr="00DF2975">
        <w:rPr>
          <w:rFonts w:ascii="Arial" w:hAnsi="Arial" w:cs="Arial"/>
          <w:w w:val="108"/>
          <w:sz w:val="20"/>
          <w:szCs w:val="20"/>
        </w:rPr>
        <w:t xml:space="preserve">risque </w:t>
      </w:r>
      <w:r w:rsidRPr="00DF2975">
        <w:rPr>
          <w:rFonts w:ascii="Arial" w:hAnsi="Arial" w:cs="Arial"/>
          <w:sz w:val="20"/>
          <w:szCs w:val="20"/>
        </w:rPr>
        <w:t>d’un</w:t>
      </w:r>
      <w:r w:rsidRPr="00DF2975">
        <w:rPr>
          <w:rFonts w:ascii="Arial" w:hAnsi="Arial" w:cs="Arial"/>
          <w:spacing w:val="45"/>
          <w:sz w:val="20"/>
          <w:szCs w:val="20"/>
        </w:rPr>
        <w:t xml:space="preserve"> </w:t>
      </w:r>
      <w:r w:rsidRPr="00DF2975">
        <w:rPr>
          <w:rFonts w:ascii="Arial" w:hAnsi="Arial" w:cs="Arial"/>
          <w:sz w:val="20"/>
          <w:szCs w:val="20"/>
        </w:rPr>
        <w:t>vol</w:t>
      </w:r>
      <w:r w:rsidRPr="00DF2975">
        <w:rPr>
          <w:rFonts w:ascii="Arial" w:hAnsi="Arial" w:cs="Arial"/>
          <w:spacing w:val="47"/>
          <w:sz w:val="20"/>
          <w:szCs w:val="20"/>
        </w:rPr>
        <w:t xml:space="preserve"> </w:t>
      </w:r>
      <w:r w:rsidRPr="00DF2975">
        <w:rPr>
          <w:rFonts w:ascii="Arial" w:hAnsi="Arial" w:cs="Arial"/>
          <w:sz w:val="20"/>
          <w:szCs w:val="20"/>
        </w:rPr>
        <w:t>SMUH</w:t>
      </w:r>
      <w:r w:rsidRPr="00DF2975">
        <w:rPr>
          <w:rFonts w:ascii="Arial" w:hAnsi="Arial" w:cs="Arial"/>
          <w:spacing w:val="61"/>
          <w:sz w:val="20"/>
          <w:szCs w:val="20"/>
        </w:rPr>
        <w:t xml:space="preserve"> </w:t>
      </w:r>
      <w:r w:rsidRPr="00DF2975">
        <w:rPr>
          <w:rFonts w:ascii="Arial" w:hAnsi="Arial" w:cs="Arial"/>
          <w:sz w:val="20"/>
          <w:szCs w:val="20"/>
        </w:rPr>
        <w:t xml:space="preserve">(risques </w:t>
      </w:r>
      <w:r w:rsidRPr="00DF2975">
        <w:rPr>
          <w:rFonts w:ascii="Arial" w:hAnsi="Arial" w:cs="Arial"/>
          <w:spacing w:val="9"/>
          <w:sz w:val="20"/>
          <w:szCs w:val="20"/>
        </w:rPr>
        <w:t xml:space="preserve"> </w:t>
      </w:r>
      <w:r w:rsidRPr="00DF2975">
        <w:rPr>
          <w:rFonts w:ascii="Arial" w:hAnsi="Arial" w:cs="Arial"/>
          <w:sz w:val="20"/>
          <w:szCs w:val="20"/>
        </w:rPr>
        <w:t>consécutifs</w:t>
      </w:r>
      <w:r w:rsidRPr="00DF2975">
        <w:rPr>
          <w:rFonts w:ascii="Arial" w:hAnsi="Arial" w:cs="Arial"/>
          <w:spacing w:val="46"/>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comparatifs)</w:t>
      </w:r>
      <w:r w:rsidRPr="00DF2975">
        <w:rPr>
          <w:rFonts w:ascii="Arial" w:hAnsi="Arial" w:cs="Arial"/>
          <w:spacing w:val="43"/>
          <w:sz w:val="20"/>
          <w:szCs w:val="20"/>
        </w:rPr>
        <w:t xml:space="preserve"> </w:t>
      </w:r>
      <w:r w:rsidRPr="00DF2975">
        <w:rPr>
          <w:rFonts w:ascii="Arial" w:hAnsi="Arial" w:cs="Arial"/>
          <w:sz w:val="20"/>
          <w:szCs w:val="20"/>
        </w:rPr>
        <w:t>;</w:t>
      </w:r>
    </w:p>
    <w:p w14:paraId="09204AA8"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39"/>
          <w:w w:val="81"/>
          <w:sz w:val="20"/>
          <w:szCs w:val="20"/>
        </w:rPr>
        <w:t xml:space="preserve"> </w:t>
      </w:r>
      <w:r w:rsidRPr="00DF2975">
        <w:rPr>
          <w:rFonts w:ascii="Arial" w:hAnsi="Arial" w:cs="Arial"/>
          <w:sz w:val="20"/>
          <w:szCs w:val="20"/>
        </w:rPr>
        <w:t xml:space="preserve">aussi </w:t>
      </w:r>
      <w:r w:rsidRPr="00DF2975">
        <w:rPr>
          <w:rFonts w:ascii="Arial" w:hAnsi="Arial" w:cs="Arial"/>
          <w:spacing w:val="28"/>
          <w:sz w:val="20"/>
          <w:szCs w:val="20"/>
        </w:rPr>
        <w:t xml:space="preserve"> </w:t>
      </w:r>
      <w:r w:rsidRPr="00DF2975">
        <w:rPr>
          <w:rFonts w:ascii="Arial" w:hAnsi="Arial" w:cs="Arial"/>
          <w:sz w:val="20"/>
          <w:szCs w:val="20"/>
        </w:rPr>
        <w:t xml:space="preserve">bas </w:t>
      </w:r>
      <w:r w:rsidRPr="00DF2975">
        <w:rPr>
          <w:rFonts w:ascii="Arial" w:hAnsi="Arial" w:cs="Arial"/>
          <w:spacing w:val="19"/>
          <w:sz w:val="20"/>
          <w:szCs w:val="20"/>
        </w:rPr>
        <w:t xml:space="preserve"> </w:t>
      </w:r>
      <w:r w:rsidRPr="00DF2975">
        <w:rPr>
          <w:rFonts w:ascii="Arial" w:hAnsi="Arial" w:cs="Arial"/>
          <w:sz w:val="20"/>
          <w:szCs w:val="20"/>
        </w:rPr>
        <w:t xml:space="preserve">que </w:t>
      </w:r>
      <w:r w:rsidRPr="00DF2975">
        <w:rPr>
          <w:rFonts w:ascii="Arial" w:hAnsi="Arial" w:cs="Arial"/>
          <w:spacing w:val="27"/>
          <w:sz w:val="20"/>
          <w:szCs w:val="20"/>
        </w:rPr>
        <w:t xml:space="preserve"> </w:t>
      </w:r>
      <w:r w:rsidRPr="00DF2975">
        <w:rPr>
          <w:rFonts w:ascii="Arial" w:hAnsi="Arial" w:cs="Arial"/>
          <w:w w:val="108"/>
          <w:sz w:val="20"/>
          <w:szCs w:val="20"/>
        </w:rPr>
        <w:t>raisonnablement</w:t>
      </w:r>
      <w:r w:rsidRPr="00DF2975">
        <w:rPr>
          <w:rFonts w:ascii="Arial" w:hAnsi="Arial" w:cs="Arial"/>
          <w:spacing w:val="61"/>
          <w:w w:val="108"/>
          <w:sz w:val="20"/>
          <w:szCs w:val="20"/>
        </w:rPr>
        <w:t xml:space="preserve"> </w:t>
      </w:r>
      <w:r w:rsidRPr="00DF2975">
        <w:rPr>
          <w:rFonts w:ascii="Arial" w:hAnsi="Arial" w:cs="Arial"/>
          <w:sz w:val="20"/>
          <w:szCs w:val="20"/>
        </w:rPr>
        <w:t>faisable</w:t>
      </w:r>
      <w:r w:rsidRPr="00DF2975">
        <w:rPr>
          <w:rFonts w:ascii="Arial" w:hAnsi="Arial" w:cs="Arial"/>
          <w:spacing w:val="18"/>
          <w:sz w:val="20"/>
          <w:szCs w:val="20"/>
        </w:rPr>
        <w:t xml:space="preserve"> </w:t>
      </w:r>
      <w:r w:rsidRPr="00DF2975">
        <w:rPr>
          <w:rFonts w:ascii="Arial" w:hAnsi="Arial" w:cs="Arial"/>
          <w:sz w:val="20"/>
          <w:szCs w:val="20"/>
        </w:rPr>
        <w:t>;</w:t>
      </w:r>
      <w:r w:rsidRPr="00DF2975">
        <w:rPr>
          <w:rFonts w:ascii="Arial" w:hAnsi="Arial" w:cs="Arial"/>
          <w:spacing w:val="56"/>
          <w:sz w:val="20"/>
          <w:szCs w:val="20"/>
        </w:rPr>
        <w:t xml:space="preserve"> </w:t>
      </w:r>
      <w:r w:rsidRPr="00DF2975">
        <w:rPr>
          <w:rFonts w:ascii="Arial" w:hAnsi="Arial" w:cs="Arial"/>
          <w:sz w:val="20"/>
          <w:szCs w:val="20"/>
        </w:rPr>
        <w:t xml:space="preserve">quand </w:t>
      </w:r>
      <w:r w:rsidRPr="00DF2975">
        <w:rPr>
          <w:rFonts w:ascii="Arial" w:hAnsi="Arial" w:cs="Arial"/>
          <w:spacing w:val="45"/>
          <w:sz w:val="20"/>
          <w:szCs w:val="20"/>
        </w:rPr>
        <w:t xml:space="preserve"> </w:t>
      </w:r>
      <w:r w:rsidRPr="00DF2975">
        <w:rPr>
          <w:rFonts w:ascii="Arial" w:hAnsi="Arial" w:cs="Arial"/>
          <w:sz w:val="20"/>
          <w:szCs w:val="20"/>
        </w:rPr>
        <w:t xml:space="preserve">toute </w:t>
      </w:r>
      <w:r w:rsidRPr="00DF2975">
        <w:rPr>
          <w:rFonts w:ascii="Arial" w:hAnsi="Arial" w:cs="Arial"/>
          <w:spacing w:val="14"/>
          <w:sz w:val="20"/>
          <w:szCs w:val="20"/>
        </w:rPr>
        <w:t xml:space="preserve"> </w:t>
      </w:r>
      <w:r w:rsidRPr="00DF2975">
        <w:rPr>
          <w:rFonts w:ascii="Arial" w:hAnsi="Arial" w:cs="Arial"/>
          <w:sz w:val="20"/>
          <w:szCs w:val="20"/>
        </w:rPr>
        <w:t xml:space="preserve">contrainte </w:t>
      </w:r>
      <w:r w:rsidRPr="00DF2975">
        <w:rPr>
          <w:rFonts w:ascii="Arial" w:hAnsi="Arial" w:cs="Arial"/>
          <w:spacing w:val="46"/>
          <w:sz w:val="20"/>
          <w:szCs w:val="20"/>
        </w:rPr>
        <w:t xml:space="preserve"> </w:t>
      </w:r>
      <w:r w:rsidRPr="00DF2975">
        <w:rPr>
          <w:rFonts w:ascii="Arial" w:hAnsi="Arial" w:cs="Arial"/>
          <w:w w:val="108"/>
          <w:sz w:val="20"/>
          <w:szCs w:val="20"/>
        </w:rPr>
        <w:t>supplémentaire</w:t>
      </w:r>
      <w:r w:rsidRPr="00DF2975">
        <w:rPr>
          <w:rFonts w:ascii="Arial" w:hAnsi="Arial" w:cs="Arial"/>
          <w:spacing w:val="61"/>
          <w:w w:val="108"/>
          <w:sz w:val="20"/>
          <w:szCs w:val="20"/>
        </w:rPr>
        <w:t xml:space="preserve"> </w:t>
      </w:r>
      <w:r w:rsidRPr="00DF2975">
        <w:rPr>
          <w:rFonts w:ascii="Arial" w:hAnsi="Arial" w:cs="Arial"/>
          <w:sz w:val="20"/>
          <w:szCs w:val="20"/>
        </w:rPr>
        <w:t xml:space="preserve">n’est  </w:t>
      </w:r>
      <w:r w:rsidRPr="00DF2975">
        <w:rPr>
          <w:rFonts w:ascii="Arial" w:hAnsi="Arial" w:cs="Arial"/>
          <w:w w:val="106"/>
          <w:sz w:val="20"/>
          <w:szCs w:val="20"/>
        </w:rPr>
        <w:t xml:space="preserve">pas </w:t>
      </w:r>
      <w:r w:rsidRPr="00DF2975">
        <w:rPr>
          <w:rFonts w:ascii="Arial" w:hAnsi="Arial" w:cs="Arial"/>
          <w:sz w:val="20"/>
          <w:szCs w:val="20"/>
        </w:rPr>
        <w:t>faisable</w:t>
      </w:r>
      <w:r w:rsidRPr="00DF2975">
        <w:rPr>
          <w:rFonts w:ascii="Arial" w:hAnsi="Arial" w:cs="Arial"/>
          <w:spacing w:val="48"/>
          <w:sz w:val="20"/>
          <w:szCs w:val="20"/>
        </w:rPr>
        <w:t xml:space="preserve"> </w:t>
      </w:r>
      <w:r w:rsidRPr="00DF2975">
        <w:rPr>
          <w:rFonts w:ascii="Arial" w:hAnsi="Arial" w:cs="Arial"/>
          <w:w w:val="107"/>
          <w:sz w:val="20"/>
          <w:szCs w:val="20"/>
        </w:rPr>
        <w:t>économiquement</w:t>
      </w:r>
      <w:r w:rsidRPr="00DF2975">
        <w:rPr>
          <w:rFonts w:ascii="Arial" w:hAnsi="Arial" w:cs="Arial"/>
          <w:spacing w:val="1"/>
          <w:w w:val="107"/>
          <w:sz w:val="20"/>
          <w:szCs w:val="20"/>
        </w:rPr>
        <w:t xml:space="preserve"> </w:t>
      </w:r>
      <w:r w:rsidRPr="00DF2975">
        <w:rPr>
          <w:rFonts w:ascii="Arial" w:hAnsi="Arial" w:cs="Arial"/>
          <w:sz w:val="20"/>
          <w:szCs w:val="20"/>
        </w:rPr>
        <w:t>ou</w:t>
      </w:r>
      <w:r w:rsidRPr="00DF2975">
        <w:rPr>
          <w:rFonts w:ascii="Arial" w:hAnsi="Arial" w:cs="Arial"/>
          <w:spacing w:val="26"/>
          <w:sz w:val="20"/>
          <w:szCs w:val="20"/>
        </w:rPr>
        <w:t xml:space="preserve"> </w:t>
      </w:r>
      <w:r w:rsidRPr="00DF2975">
        <w:rPr>
          <w:rFonts w:ascii="Arial" w:hAnsi="Arial" w:cs="Arial"/>
          <w:w w:val="108"/>
          <w:sz w:val="20"/>
          <w:szCs w:val="20"/>
        </w:rPr>
        <w:t xml:space="preserve">raisonnablement </w:t>
      </w:r>
      <w:r w:rsidRPr="00DF2975">
        <w:rPr>
          <w:rFonts w:ascii="Arial" w:hAnsi="Arial" w:cs="Arial"/>
          <w:w w:val="81"/>
          <w:sz w:val="20"/>
          <w:szCs w:val="20"/>
        </w:rPr>
        <w:t>–</w:t>
      </w:r>
      <w:r w:rsidRPr="00DF2975">
        <w:rPr>
          <w:rFonts w:ascii="Arial" w:hAnsi="Arial" w:cs="Arial"/>
          <w:spacing w:val="18"/>
          <w:w w:val="81"/>
          <w:sz w:val="20"/>
          <w:szCs w:val="20"/>
        </w:rPr>
        <w:t xml:space="preserve"> </w:t>
      </w:r>
      <w:r w:rsidRPr="00DF2975">
        <w:rPr>
          <w:rFonts w:ascii="Arial" w:hAnsi="Arial" w:cs="Arial"/>
          <w:sz w:val="20"/>
          <w:szCs w:val="20"/>
        </w:rPr>
        <w:t xml:space="preserve">opérations </w:t>
      </w:r>
      <w:r w:rsidRPr="00DF2975">
        <w:rPr>
          <w:rFonts w:ascii="Arial" w:hAnsi="Arial" w:cs="Arial"/>
          <w:spacing w:val="6"/>
          <w:sz w:val="20"/>
          <w:szCs w:val="20"/>
        </w:rPr>
        <w:t xml:space="preserve"> </w:t>
      </w:r>
      <w:r w:rsidRPr="00DF2975">
        <w:rPr>
          <w:rFonts w:ascii="Arial" w:hAnsi="Arial" w:cs="Arial"/>
          <w:sz w:val="20"/>
          <w:szCs w:val="20"/>
        </w:rPr>
        <w:t>sur</w:t>
      </w:r>
      <w:r w:rsidRPr="00DF2975">
        <w:rPr>
          <w:rFonts w:ascii="Arial" w:hAnsi="Arial" w:cs="Arial"/>
          <w:spacing w:val="25"/>
          <w:sz w:val="20"/>
          <w:szCs w:val="20"/>
        </w:rPr>
        <w:t xml:space="preserve"> </w:t>
      </w:r>
      <w:r w:rsidRPr="00DF2975">
        <w:rPr>
          <w:rFonts w:ascii="Arial" w:hAnsi="Arial" w:cs="Arial"/>
          <w:sz w:val="20"/>
          <w:szCs w:val="20"/>
        </w:rPr>
        <w:t>un</w:t>
      </w:r>
      <w:r w:rsidRPr="00DF2975">
        <w:rPr>
          <w:rFonts w:ascii="Arial" w:hAnsi="Arial" w:cs="Arial"/>
          <w:spacing w:val="26"/>
          <w:sz w:val="20"/>
          <w:szCs w:val="20"/>
        </w:rPr>
        <w:t xml:space="preserve"> </w:t>
      </w:r>
      <w:r w:rsidRPr="00DF2975">
        <w:rPr>
          <w:rFonts w:ascii="Arial" w:hAnsi="Arial" w:cs="Arial"/>
          <w:sz w:val="20"/>
          <w:szCs w:val="20"/>
        </w:rPr>
        <w:t>site</w:t>
      </w:r>
      <w:r w:rsidRPr="00DF2975">
        <w:rPr>
          <w:rFonts w:ascii="Arial" w:hAnsi="Arial" w:cs="Arial"/>
          <w:spacing w:val="15"/>
          <w:sz w:val="20"/>
          <w:szCs w:val="20"/>
        </w:rPr>
        <w:t xml:space="preserve"> </w:t>
      </w:r>
      <w:r w:rsidRPr="00DF2975">
        <w:rPr>
          <w:rFonts w:ascii="Arial" w:hAnsi="Arial" w:cs="Arial"/>
          <w:w w:val="108"/>
          <w:sz w:val="20"/>
          <w:szCs w:val="20"/>
        </w:rPr>
        <w:t xml:space="preserve">opérationnel </w:t>
      </w:r>
      <w:r w:rsidRPr="00DF2975">
        <w:rPr>
          <w:rFonts w:ascii="Arial" w:hAnsi="Arial" w:cs="Arial"/>
          <w:sz w:val="20"/>
          <w:szCs w:val="20"/>
        </w:rPr>
        <w:t>SMUH</w:t>
      </w:r>
      <w:r w:rsidRPr="00DF2975">
        <w:rPr>
          <w:rFonts w:ascii="Arial" w:hAnsi="Arial" w:cs="Arial"/>
          <w:spacing w:val="41"/>
          <w:sz w:val="20"/>
          <w:szCs w:val="20"/>
        </w:rPr>
        <w:t xml:space="preserve"> </w:t>
      </w:r>
      <w:r w:rsidRPr="00DF2975">
        <w:rPr>
          <w:rFonts w:ascii="Arial" w:hAnsi="Arial" w:cs="Arial"/>
          <w:w w:val="103"/>
          <w:sz w:val="20"/>
          <w:szCs w:val="20"/>
        </w:rPr>
        <w:t xml:space="preserve">(site </w:t>
      </w:r>
      <w:r w:rsidRPr="00DF2975">
        <w:rPr>
          <w:rFonts w:ascii="Arial" w:hAnsi="Arial" w:cs="Arial"/>
          <w:w w:val="101"/>
          <w:sz w:val="20"/>
          <w:szCs w:val="20"/>
        </w:rPr>
        <w:t>d’accident).</w:t>
      </w:r>
    </w:p>
    <w:p w14:paraId="36DCC535"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Il</w:t>
      </w:r>
      <w:r w:rsidRPr="00DF2975">
        <w:rPr>
          <w:rFonts w:ascii="Arial" w:hAnsi="Arial" w:cs="Arial"/>
          <w:spacing w:val="65"/>
          <w:sz w:val="20"/>
          <w:szCs w:val="20"/>
        </w:rPr>
        <w:t xml:space="preserve"> </w:t>
      </w:r>
      <w:r w:rsidRPr="00DF2975">
        <w:rPr>
          <w:rFonts w:ascii="Arial" w:hAnsi="Arial" w:cs="Arial"/>
          <w:sz w:val="20"/>
          <w:szCs w:val="20"/>
        </w:rPr>
        <w:t>est</w:t>
      </w:r>
      <w:r w:rsidRPr="00DF2975">
        <w:rPr>
          <w:rFonts w:ascii="Arial" w:hAnsi="Arial" w:cs="Arial"/>
          <w:spacing w:val="57"/>
          <w:sz w:val="20"/>
          <w:szCs w:val="20"/>
        </w:rPr>
        <w:t xml:space="preserve"> </w:t>
      </w:r>
      <w:r w:rsidRPr="00DF2975">
        <w:rPr>
          <w:rFonts w:ascii="Arial" w:hAnsi="Arial" w:cs="Arial"/>
          <w:sz w:val="20"/>
          <w:szCs w:val="20"/>
        </w:rPr>
        <w:t>dit</w:t>
      </w:r>
      <w:r w:rsidRPr="00DF2975">
        <w:rPr>
          <w:rFonts w:ascii="Arial" w:hAnsi="Arial" w:cs="Arial"/>
          <w:spacing w:val="66"/>
          <w:sz w:val="20"/>
          <w:szCs w:val="20"/>
        </w:rPr>
        <w:t xml:space="preserve"> </w:t>
      </w:r>
      <w:r w:rsidRPr="00DF2975">
        <w:rPr>
          <w:rFonts w:ascii="Arial" w:hAnsi="Arial" w:cs="Arial"/>
          <w:sz w:val="20"/>
          <w:szCs w:val="20"/>
        </w:rPr>
        <w:t xml:space="preserve">dans </w:t>
      </w:r>
      <w:r w:rsidRPr="00DF2975">
        <w:rPr>
          <w:rFonts w:ascii="Arial" w:hAnsi="Arial" w:cs="Arial"/>
          <w:spacing w:val="14"/>
          <w:sz w:val="20"/>
          <w:szCs w:val="20"/>
        </w:rPr>
        <w:t xml:space="preserve"> </w:t>
      </w:r>
      <w:r w:rsidRPr="00DF2975">
        <w:rPr>
          <w:rFonts w:ascii="Arial" w:hAnsi="Arial" w:cs="Arial"/>
          <w:sz w:val="20"/>
          <w:szCs w:val="20"/>
        </w:rPr>
        <w:t xml:space="preserve">le </w:t>
      </w:r>
      <w:r w:rsidRPr="00DF2975">
        <w:rPr>
          <w:rFonts w:ascii="Arial" w:hAnsi="Arial" w:cs="Arial"/>
          <w:spacing w:val="3"/>
          <w:sz w:val="20"/>
          <w:szCs w:val="20"/>
        </w:rPr>
        <w:t xml:space="preserve"> </w:t>
      </w:r>
      <w:r w:rsidRPr="00DF2975">
        <w:rPr>
          <w:rFonts w:ascii="Arial" w:hAnsi="Arial" w:cs="Arial"/>
          <w:w w:val="108"/>
          <w:sz w:val="20"/>
          <w:szCs w:val="20"/>
        </w:rPr>
        <w:t>paragraphe</w:t>
      </w:r>
      <w:r w:rsidRPr="00DF2975">
        <w:rPr>
          <w:rFonts w:ascii="Arial" w:hAnsi="Arial" w:cs="Arial"/>
          <w:spacing w:val="49"/>
          <w:w w:val="108"/>
          <w:sz w:val="20"/>
          <w:szCs w:val="20"/>
        </w:rPr>
        <w:t xml:space="preserve"> </w:t>
      </w:r>
      <w:r w:rsidRPr="00DF2975">
        <w:rPr>
          <w:rFonts w:ascii="Arial" w:hAnsi="Arial" w:cs="Arial"/>
          <w:sz w:val="20"/>
          <w:szCs w:val="20"/>
        </w:rPr>
        <w:t>OPS 3.B.005</w:t>
      </w:r>
      <w:r w:rsidRPr="00DF2975">
        <w:rPr>
          <w:rFonts w:ascii="Arial" w:hAnsi="Arial" w:cs="Arial"/>
          <w:spacing w:val="-2"/>
          <w:sz w:val="20"/>
          <w:szCs w:val="20"/>
        </w:rPr>
        <w:t xml:space="preserve"> </w:t>
      </w:r>
      <w:r w:rsidRPr="00DF2975">
        <w:rPr>
          <w:rFonts w:ascii="Arial" w:hAnsi="Arial" w:cs="Arial"/>
          <w:w w:val="107"/>
          <w:sz w:val="20"/>
          <w:szCs w:val="20"/>
        </w:rPr>
        <w:t>sous-paragraphe</w:t>
      </w:r>
      <w:r w:rsidRPr="00DF2975">
        <w:rPr>
          <w:rFonts w:ascii="Arial" w:hAnsi="Arial" w:cs="Arial"/>
          <w:spacing w:val="50"/>
          <w:w w:val="107"/>
          <w:sz w:val="20"/>
          <w:szCs w:val="20"/>
        </w:rPr>
        <w:t xml:space="preserve"> </w:t>
      </w:r>
      <w:r w:rsidRPr="00DF2975">
        <w:rPr>
          <w:rFonts w:ascii="Arial" w:hAnsi="Arial" w:cs="Arial"/>
          <w:iCs/>
          <w:sz w:val="20"/>
          <w:szCs w:val="20"/>
        </w:rPr>
        <w:t>(d)</w:t>
      </w:r>
      <w:r w:rsidRPr="00DF2975">
        <w:rPr>
          <w:rFonts w:ascii="Arial" w:hAnsi="Arial" w:cs="Arial"/>
          <w:i/>
          <w:iCs/>
          <w:sz w:val="20"/>
          <w:szCs w:val="20"/>
        </w:rPr>
        <w:t xml:space="preserve">  </w:t>
      </w:r>
      <w:r w:rsidRPr="00DF2975">
        <w:rPr>
          <w:rFonts w:ascii="Arial" w:hAnsi="Arial" w:cs="Arial"/>
          <w:sz w:val="20"/>
          <w:szCs w:val="20"/>
        </w:rPr>
        <w:t xml:space="preserve">que </w:t>
      </w:r>
      <w:r w:rsidRPr="00DF2975">
        <w:rPr>
          <w:rFonts w:ascii="Arial" w:hAnsi="Arial" w:cs="Arial"/>
          <w:spacing w:val="15"/>
          <w:sz w:val="20"/>
          <w:szCs w:val="20"/>
        </w:rPr>
        <w:t xml:space="preserve"> </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 xml:space="preserve">Les </w:t>
      </w:r>
      <w:r w:rsidRPr="00DF2975">
        <w:rPr>
          <w:rFonts w:ascii="Arial" w:hAnsi="Arial" w:cs="Arial"/>
          <w:spacing w:val="4"/>
          <w:sz w:val="20"/>
          <w:szCs w:val="20"/>
        </w:rPr>
        <w:t xml:space="preserve"> </w:t>
      </w:r>
      <w:r w:rsidRPr="00DF2975">
        <w:rPr>
          <w:rFonts w:ascii="Arial" w:hAnsi="Arial" w:cs="Arial"/>
          <w:sz w:val="20"/>
          <w:szCs w:val="20"/>
        </w:rPr>
        <w:t xml:space="preserve">opérations </w:t>
      </w:r>
      <w:r w:rsidRPr="00DF2975">
        <w:rPr>
          <w:rFonts w:ascii="Arial" w:hAnsi="Arial" w:cs="Arial"/>
          <w:spacing w:val="55"/>
          <w:sz w:val="20"/>
          <w:szCs w:val="20"/>
        </w:rPr>
        <w:t xml:space="preserve"> </w:t>
      </w:r>
      <w:r w:rsidRPr="00DF2975">
        <w:rPr>
          <w:rFonts w:ascii="Arial" w:hAnsi="Arial" w:cs="Arial"/>
          <w:sz w:val="20"/>
          <w:szCs w:val="20"/>
        </w:rPr>
        <w:t xml:space="preserve">de </w:t>
      </w:r>
      <w:r w:rsidRPr="00DF2975">
        <w:rPr>
          <w:rFonts w:ascii="Arial" w:hAnsi="Arial" w:cs="Arial"/>
          <w:spacing w:val="3"/>
          <w:sz w:val="20"/>
          <w:szCs w:val="20"/>
        </w:rPr>
        <w:t xml:space="preserve"> </w:t>
      </w:r>
      <w:r w:rsidRPr="00DF2975">
        <w:rPr>
          <w:rFonts w:ascii="Arial" w:hAnsi="Arial" w:cs="Arial"/>
          <w:w w:val="104"/>
          <w:sz w:val="20"/>
          <w:szCs w:val="20"/>
        </w:rPr>
        <w:t xml:space="preserve">service </w:t>
      </w:r>
      <w:r w:rsidRPr="00DF2975">
        <w:rPr>
          <w:rFonts w:ascii="Arial" w:hAnsi="Arial" w:cs="Arial"/>
          <w:sz w:val="20"/>
          <w:szCs w:val="20"/>
        </w:rPr>
        <w:t xml:space="preserve">médicale </w:t>
      </w:r>
      <w:r w:rsidRPr="00DF2975">
        <w:rPr>
          <w:rFonts w:ascii="Arial" w:hAnsi="Arial" w:cs="Arial"/>
          <w:spacing w:val="11"/>
          <w:sz w:val="20"/>
          <w:szCs w:val="20"/>
        </w:rPr>
        <w:t xml:space="preserve"> </w:t>
      </w:r>
      <w:r w:rsidRPr="00DF2975">
        <w:rPr>
          <w:rFonts w:ascii="Arial" w:hAnsi="Arial" w:cs="Arial"/>
          <w:sz w:val="20"/>
          <w:szCs w:val="20"/>
        </w:rPr>
        <w:t>d’urgence  par</w:t>
      </w:r>
      <w:r w:rsidRPr="00DF2975">
        <w:rPr>
          <w:rFonts w:ascii="Arial" w:hAnsi="Arial" w:cs="Arial"/>
          <w:spacing w:val="47"/>
          <w:sz w:val="20"/>
          <w:szCs w:val="20"/>
        </w:rPr>
        <w:t xml:space="preserve"> </w:t>
      </w:r>
      <w:r w:rsidRPr="00DF2975">
        <w:rPr>
          <w:rFonts w:ascii="Arial" w:hAnsi="Arial" w:cs="Arial"/>
          <w:sz w:val="20"/>
          <w:szCs w:val="20"/>
        </w:rPr>
        <w:t xml:space="preserve">hélicoptère </w:t>
      </w:r>
      <w:r w:rsidRPr="00DF2975">
        <w:rPr>
          <w:rFonts w:ascii="Arial" w:hAnsi="Arial" w:cs="Arial"/>
          <w:spacing w:val="15"/>
          <w:sz w:val="20"/>
          <w:szCs w:val="20"/>
        </w:rPr>
        <w:t xml:space="preserve"> </w:t>
      </w:r>
      <w:r w:rsidRPr="00DF2975">
        <w:rPr>
          <w:rFonts w:ascii="Arial" w:hAnsi="Arial" w:cs="Arial"/>
          <w:sz w:val="20"/>
          <w:szCs w:val="20"/>
        </w:rPr>
        <w:t>(SMUH)</w:t>
      </w:r>
      <w:r w:rsidRPr="00DF2975">
        <w:rPr>
          <w:rFonts w:ascii="Arial" w:hAnsi="Arial" w:cs="Arial"/>
          <w:spacing w:val="57"/>
          <w:sz w:val="20"/>
          <w:szCs w:val="20"/>
        </w:rPr>
        <w:t xml:space="preserve"> </w:t>
      </w:r>
      <w:r w:rsidRPr="00DF2975">
        <w:rPr>
          <w:rFonts w:ascii="Arial" w:hAnsi="Arial" w:cs="Arial"/>
          <w:sz w:val="20"/>
          <w:szCs w:val="20"/>
        </w:rPr>
        <w:t>doivent</w:t>
      </w:r>
      <w:r w:rsidRPr="00DF2975">
        <w:rPr>
          <w:rFonts w:ascii="Arial" w:hAnsi="Arial" w:cs="Arial"/>
          <w:spacing w:val="62"/>
          <w:sz w:val="20"/>
          <w:szCs w:val="20"/>
        </w:rPr>
        <w:t xml:space="preserve"> </w:t>
      </w:r>
      <w:r w:rsidRPr="00DF2975">
        <w:rPr>
          <w:rFonts w:ascii="Arial" w:hAnsi="Arial" w:cs="Arial"/>
          <w:sz w:val="20"/>
          <w:szCs w:val="20"/>
        </w:rPr>
        <w:t>être</w:t>
      </w:r>
      <w:r w:rsidRPr="00DF2975">
        <w:rPr>
          <w:rFonts w:ascii="Arial" w:hAnsi="Arial" w:cs="Arial"/>
          <w:spacing w:val="35"/>
          <w:sz w:val="20"/>
          <w:szCs w:val="20"/>
        </w:rPr>
        <w:t xml:space="preserve"> </w:t>
      </w:r>
      <w:r w:rsidRPr="00DF2975">
        <w:rPr>
          <w:rFonts w:ascii="Arial" w:hAnsi="Arial" w:cs="Arial"/>
          <w:sz w:val="20"/>
          <w:szCs w:val="20"/>
        </w:rPr>
        <w:t>effectuées</w:t>
      </w:r>
      <w:r w:rsidRPr="00DF2975">
        <w:rPr>
          <w:rFonts w:ascii="Arial" w:hAnsi="Arial" w:cs="Arial"/>
          <w:spacing w:val="30"/>
          <w:sz w:val="20"/>
          <w:szCs w:val="20"/>
        </w:rPr>
        <w:t xml:space="preserve"> </w:t>
      </w:r>
      <w:r w:rsidRPr="00DF2975">
        <w:rPr>
          <w:rFonts w:ascii="Arial" w:hAnsi="Arial" w:cs="Arial"/>
          <w:w w:val="106"/>
          <w:sz w:val="20"/>
          <w:szCs w:val="20"/>
        </w:rPr>
        <w:t>conformément</w:t>
      </w:r>
      <w:r w:rsidRPr="00DF2975">
        <w:rPr>
          <w:rFonts w:ascii="Arial" w:hAnsi="Arial" w:cs="Arial"/>
          <w:spacing w:val="17"/>
          <w:w w:val="106"/>
          <w:sz w:val="20"/>
          <w:szCs w:val="20"/>
        </w:rPr>
        <w:t xml:space="preserve"> </w:t>
      </w:r>
      <w:r w:rsidRPr="00DF2975">
        <w:rPr>
          <w:rFonts w:ascii="Arial" w:hAnsi="Arial" w:cs="Arial"/>
          <w:sz w:val="20"/>
          <w:szCs w:val="20"/>
        </w:rPr>
        <w:t>aux</w:t>
      </w:r>
      <w:r w:rsidRPr="00DF2975">
        <w:rPr>
          <w:rFonts w:ascii="Arial" w:hAnsi="Arial" w:cs="Arial"/>
          <w:spacing w:val="41"/>
          <w:sz w:val="20"/>
          <w:szCs w:val="20"/>
        </w:rPr>
        <w:t xml:space="preserve"> </w:t>
      </w:r>
      <w:r w:rsidRPr="00DF2975">
        <w:rPr>
          <w:rFonts w:ascii="Arial" w:hAnsi="Arial" w:cs="Arial"/>
          <w:w w:val="107"/>
          <w:sz w:val="20"/>
          <w:szCs w:val="20"/>
        </w:rPr>
        <w:t xml:space="preserve">dispositions </w:t>
      </w:r>
      <w:r w:rsidRPr="00DF2975">
        <w:rPr>
          <w:rFonts w:ascii="Arial" w:hAnsi="Arial" w:cs="Arial"/>
          <w:sz w:val="20"/>
          <w:szCs w:val="20"/>
        </w:rPr>
        <w:t xml:space="preserve">particulières </w:t>
      </w:r>
      <w:r w:rsidRPr="00DF2975">
        <w:rPr>
          <w:rFonts w:ascii="Arial" w:hAnsi="Arial" w:cs="Arial"/>
          <w:spacing w:val="36"/>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l’appendice </w:t>
      </w:r>
      <w:r w:rsidRPr="00DF2975">
        <w:rPr>
          <w:rFonts w:ascii="Arial" w:hAnsi="Arial" w:cs="Arial"/>
          <w:spacing w:val="11"/>
          <w:sz w:val="20"/>
          <w:szCs w:val="20"/>
        </w:rPr>
        <w:t xml:space="preserve"> </w:t>
      </w:r>
      <w:r w:rsidRPr="00DF2975">
        <w:rPr>
          <w:rFonts w:ascii="Arial" w:hAnsi="Arial" w:cs="Arial"/>
          <w:sz w:val="20"/>
          <w:szCs w:val="20"/>
        </w:rPr>
        <w:t>1</w:t>
      </w:r>
      <w:r w:rsidRPr="00DF2975">
        <w:rPr>
          <w:rFonts w:ascii="Arial" w:hAnsi="Arial" w:cs="Arial"/>
          <w:spacing w:val="2"/>
          <w:sz w:val="20"/>
          <w:szCs w:val="20"/>
        </w:rPr>
        <w:t xml:space="preserve"> </w:t>
      </w:r>
      <w:r w:rsidRPr="00DF2975">
        <w:rPr>
          <w:rFonts w:ascii="Arial" w:hAnsi="Arial" w:cs="Arial"/>
          <w:sz w:val="20"/>
          <w:szCs w:val="20"/>
        </w:rPr>
        <w:t>au</w:t>
      </w:r>
      <w:r w:rsidRPr="00A51A6E">
        <w:rPr>
          <w:rFonts w:ascii="Arial" w:hAnsi="Arial" w:cs="Arial"/>
          <w:sz w:val="20"/>
          <w:szCs w:val="20"/>
        </w:rPr>
        <w:t xml:space="preserve"> § OPS 3.B.005 (d) ».</w:t>
      </w:r>
    </w:p>
    <w:p w14:paraId="4E86423E"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En</w:t>
      </w:r>
      <w:r w:rsidRPr="00DF2975">
        <w:rPr>
          <w:rFonts w:ascii="Arial" w:hAnsi="Arial" w:cs="Arial"/>
          <w:spacing w:val="35"/>
          <w:sz w:val="20"/>
          <w:szCs w:val="20"/>
        </w:rPr>
        <w:t xml:space="preserve"> </w:t>
      </w:r>
      <w:r w:rsidRPr="00DF2975">
        <w:rPr>
          <w:rFonts w:ascii="Arial" w:hAnsi="Arial" w:cs="Arial"/>
          <w:sz w:val="20"/>
          <w:szCs w:val="20"/>
        </w:rPr>
        <w:t>d’autres</w:t>
      </w:r>
      <w:r w:rsidRPr="00DF2975">
        <w:rPr>
          <w:rFonts w:ascii="Arial" w:hAnsi="Arial" w:cs="Arial"/>
          <w:spacing w:val="44"/>
          <w:sz w:val="20"/>
          <w:szCs w:val="20"/>
        </w:rPr>
        <w:t xml:space="preserve"> </w:t>
      </w:r>
      <w:r w:rsidRPr="00DF2975">
        <w:rPr>
          <w:rFonts w:ascii="Arial" w:hAnsi="Arial" w:cs="Arial"/>
          <w:sz w:val="20"/>
          <w:szCs w:val="20"/>
        </w:rPr>
        <w:t>termes,</w:t>
      </w:r>
      <w:r w:rsidRPr="00DF2975">
        <w:rPr>
          <w:rFonts w:ascii="Arial" w:hAnsi="Arial" w:cs="Arial"/>
          <w:spacing w:val="42"/>
          <w:sz w:val="20"/>
          <w:szCs w:val="20"/>
        </w:rPr>
        <w:t xml:space="preserve"> </w:t>
      </w:r>
      <w:r w:rsidRPr="00DF2975">
        <w:rPr>
          <w:rFonts w:ascii="Arial" w:hAnsi="Arial" w:cs="Arial"/>
          <w:sz w:val="20"/>
          <w:szCs w:val="20"/>
        </w:rPr>
        <w:t>il</w:t>
      </w:r>
      <w:r w:rsidRPr="00DF2975">
        <w:rPr>
          <w:rFonts w:ascii="Arial" w:hAnsi="Arial" w:cs="Arial"/>
          <w:spacing w:val="31"/>
          <w:sz w:val="20"/>
          <w:szCs w:val="20"/>
        </w:rPr>
        <w:t xml:space="preserve"> </w:t>
      </w:r>
      <w:r w:rsidRPr="00DF2975">
        <w:rPr>
          <w:rFonts w:ascii="Arial" w:hAnsi="Arial" w:cs="Arial"/>
          <w:sz w:val="20"/>
          <w:szCs w:val="20"/>
        </w:rPr>
        <w:t>y</w:t>
      </w:r>
      <w:r w:rsidRPr="00DF2975">
        <w:rPr>
          <w:rFonts w:ascii="Arial" w:hAnsi="Arial" w:cs="Arial"/>
          <w:spacing w:val="16"/>
          <w:sz w:val="20"/>
          <w:szCs w:val="20"/>
        </w:rPr>
        <w:t xml:space="preserve"> </w:t>
      </w:r>
      <w:r w:rsidRPr="00DF2975">
        <w:rPr>
          <w:rFonts w:ascii="Arial" w:hAnsi="Arial" w:cs="Arial"/>
          <w:sz w:val="20"/>
          <w:szCs w:val="20"/>
        </w:rPr>
        <w:t>a</w:t>
      </w:r>
      <w:r w:rsidRPr="00DF2975">
        <w:rPr>
          <w:rFonts w:ascii="Arial" w:hAnsi="Arial" w:cs="Arial"/>
          <w:spacing w:val="20"/>
          <w:sz w:val="20"/>
          <w:szCs w:val="20"/>
        </w:rPr>
        <w:t xml:space="preserve"> </w:t>
      </w:r>
      <w:r w:rsidRPr="00DF2975">
        <w:rPr>
          <w:rFonts w:ascii="Arial" w:hAnsi="Arial" w:cs="Arial"/>
          <w:sz w:val="20"/>
          <w:szCs w:val="20"/>
        </w:rPr>
        <w:t>trois</w:t>
      </w:r>
      <w:r w:rsidRPr="00DF2975">
        <w:rPr>
          <w:rFonts w:ascii="Arial" w:hAnsi="Arial" w:cs="Arial"/>
          <w:spacing w:val="38"/>
          <w:sz w:val="20"/>
          <w:szCs w:val="20"/>
        </w:rPr>
        <w:t xml:space="preserve"> </w:t>
      </w:r>
      <w:r w:rsidRPr="00DF2975">
        <w:rPr>
          <w:rFonts w:ascii="Arial" w:hAnsi="Arial" w:cs="Arial"/>
          <w:sz w:val="20"/>
          <w:szCs w:val="20"/>
        </w:rPr>
        <w:t>phases</w:t>
      </w:r>
      <w:r w:rsidRPr="00DF2975">
        <w:rPr>
          <w:rFonts w:ascii="Arial" w:hAnsi="Arial" w:cs="Arial"/>
          <w:spacing w:val="52"/>
          <w:sz w:val="20"/>
          <w:szCs w:val="20"/>
        </w:rPr>
        <w:t xml:space="preserve"> </w:t>
      </w:r>
      <w:r w:rsidRPr="00DF2975">
        <w:rPr>
          <w:rFonts w:ascii="Arial" w:hAnsi="Arial" w:cs="Arial"/>
          <w:sz w:val="20"/>
          <w:szCs w:val="20"/>
        </w:rPr>
        <w:t xml:space="preserve">d’opérations </w:t>
      </w:r>
      <w:r w:rsidRPr="00DF2975">
        <w:rPr>
          <w:rFonts w:ascii="Arial" w:hAnsi="Arial" w:cs="Arial"/>
          <w:spacing w:val="16"/>
          <w:sz w:val="20"/>
          <w:szCs w:val="20"/>
        </w:rPr>
        <w:t xml:space="preserve"> </w:t>
      </w:r>
      <w:r w:rsidRPr="00DF2975">
        <w:rPr>
          <w:rFonts w:ascii="Arial" w:hAnsi="Arial" w:cs="Arial"/>
          <w:sz w:val="20"/>
          <w:szCs w:val="20"/>
        </w:rPr>
        <w:t>SMUH</w:t>
      </w:r>
      <w:r w:rsidRPr="00DF2975">
        <w:rPr>
          <w:rFonts w:ascii="Arial" w:hAnsi="Arial" w:cs="Arial"/>
          <w:spacing w:val="50"/>
          <w:sz w:val="20"/>
          <w:szCs w:val="20"/>
        </w:rPr>
        <w:t xml:space="preserve"> </w:t>
      </w:r>
      <w:r w:rsidRPr="00DF2975">
        <w:rPr>
          <w:rFonts w:ascii="Arial" w:hAnsi="Arial" w:cs="Arial"/>
          <w:sz w:val="20"/>
          <w:szCs w:val="20"/>
        </w:rPr>
        <w:t>où</w:t>
      </w:r>
      <w:r w:rsidRPr="00DF2975">
        <w:rPr>
          <w:rFonts w:ascii="Arial" w:hAnsi="Arial" w:cs="Arial"/>
          <w:spacing w:val="35"/>
          <w:sz w:val="20"/>
          <w:szCs w:val="20"/>
        </w:rPr>
        <w:t xml:space="preserve"> </w:t>
      </w:r>
      <w:r w:rsidRPr="00DF2975">
        <w:rPr>
          <w:rFonts w:ascii="Arial" w:hAnsi="Arial" w:cs="Arial"/>
          <w:sz w:val="20"/>
          <w:szCs w:val="20"/>
        </w:rPr>
        <w:t>un</w:t>
      </w:r>
      <w:r w:rsidRPr="00DF2975">
        <w:rPr>
          <w:rFonts w:ascii="Arial" w:hAnsi="Arial" w:cs="Arial"/>
          <w:spacing w:val="35"/>
          <w:sz w:val="20"/>
          <w:szCs w:val="20"/>
        </w:rPr>
        <w:t xml:space="preserve"> </w:t>
      </w:r>
      <w:r w:rsidRPr="00DF2975">
        <w:rPr>
          <w:rFonts w:ascii="Arial" w:hAnsi="Arial" w:cs="Arial"/>
          <w:sz w:val="20"/>
          <w:szCs w:val="20"/>
        </w:rPr>
        <w:t>risque</w:t>
      </w:r>
      <w:r w:rsidRPr="00DF2975">
        <w:rPr>
          <w:rFonts w:ascii="Arial" w:hAnsi="Arial" w:cs="Arial"/>
          <w:spacing w:val="58"/>
          <w:sz w:val="20"/>
          <w:szCs w:val="20"/>
        </w:rPr>
        <w:t xml:space="preserve"> </w:t>
      </w:r>
      <w:r w:rsidRPr="00DF2975">
        <w:rPr>
          <w:rFonts w:ascii="Arial" w:hAnsi="Arial" w:cs="Arial"/>
          <w:sz w:val="20"/>
          <w:szCs w:val="20"/>
        </w:rPr>
        <w:t xml:space="preserve">supérieur </w:t>
      </w:r>
      <w:r w:rsidRPr="00DF2975">
        <w:rPr>
          <w:rFonts w:ascii="Arial" w:hAnsi="Arial" w:cs="Arial"/>
          <w:spacing w:val="15"/>
          <w:sz w:val="20"/>
          <w:szCs w:val="20"/>
        </w:rPr>
        <w:t xml:space="preserve"> </w:t>
      </w:r>
      <w:r w:rsidRPr="00DF2975">
        <w:rPr>
          <w:rFonts w:ascii="Arial" w:hAnsi="Arial" w:cs="Arial"/>
          <w:sz w:val="20"/>
          <w:szCs w:val="20"/>
        </w:rPr>
        <w:t>à</w:t>
      </w:r>
      <w:r w:rsidRPr="00DF2975">
        <w:rPr>
          <w:rFonts w:ascii="Arial" w:hAnsi="Arial" w:cs="Arial"/>
          <w:spacing w:val="20"/>
          <w:sz w:val="20"/>
          <w:szCs w:val="20"/>
        </w:rPr>
        <w:t xml:space="preserve"> </w:t>
      </w:r>
      <w:r w:rsidRPr="00DF2975">
        <w:rPr>
          <w:rFonts w:ascii="Arial" w:hAnsi="Arial" w:cs="Arial"/>
          <w:sz w:val="20"/>
          <w:szCs w:val="20"/>
        </w:rPr>
        <w:t>celui</w:t>
      </w:r>
      <w:r w:rsidRPr="00DF2975">
        <w:rPr>
          <w:rFonts w:ascii="Arial" w:hAnsi="Arial" w:cs="Arial"/>
          <w:spacing w:val="44"/>
          <w:sz w:val="20"/>
          <w:szCs w:val="20"/>
        </w:rPr>
        <w:t xml:space="preserve"> </w:t>
      </w:r>
      <w:r w:rsidRPr="00DF2975">
        <w:rPr>
          <w:rFonts w:ascii="Arial" w:hAnsi="Arial" w:cs="Arial"/>
          <w:w w:val="106"/>
          <w:sz w:val="20"/>
          <w:szCs w:val="20"/>
        </w:rPr>
        <w:t xml:space="preserve">autorisé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corps</w:t>
      </w:r>
      <w:r w:rsidRPr="00DF2975">
        <w:rPr>
          <w:rFonts w:ascii="Arial" w:hAnsi="Arial" w:cs="Arial"/>
          <w:spacing w:val="5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l’OPS 3,</w:t>
      </w:r>
      <w:r w:rsidRPr="00DF2975">
        <w:rPr>
          <w:rFonts w:ascii="Arial" w:hAnsi="Arial" w:cs="Arial"/>
          <w:spacing w:val="18"/>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défini</w:t>
      </w:r>
      <w:r w:rsidRPr="00DF2975">
        <w:rPr>
          <w:rFonts w:ascii="Arial" w:hAnsi="Arial" w:cs="Arial"/>
          <w:spacing w:val="60"/>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accepté</w:t>
      </w:r>
      <w:r w:rsidRPr="00DF2975">
        <w:rPr>
          <w:rFonts w:ascii="Arial" w:hAnsi="Arial" w:cs="Arial"/>
          <w:spacing w:val="-1"/>
          <w:sz w:val="20"/>
          <w:szCs w:val="20"/>
        </w:rPr>
        <w:t xml:space="preserve"> </w:t>
      </w:r>
      <w:r w:rsidRPr="00DF2975">
        <w:rPr>
          <w:rFonts w:ascii="Arial" w:hAnsi="Arial" w:cs="Arial"/>
          <w:sz w:val="20"/>
          <w:szCs w:val="20"/>
        </w:rPr>
        <w:t>:</w:t>
      </w:r>
    </w:p>
    <w:p w14:paraId="0FA82303" w14:textId="4DAE238E"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3"/>
          <w:w w:val="81"/>
          <w:sz w:val="20"/>
          <w:szCs w:val="20"/>
        </w:rPr>
        <w:t xml:space="preserve"> </w:t>
      </w:r>
      <w:r w:rsidRPr="00DF2975">
        <w:rPr>
          <w:rFonts w:ascii="Arial" w:hAnsi="Arial" w:cs="Arial"/>
          <w:sz w:val="20"/>
          <w:szCs w:val="20"/>
        </w:rPr>
        <w:t>dans</w:t>
      </w:r>
      <w:r w:rsidRPr="00DF2975">
        <w:rPr>
          <w:rFonts w:ascii="Arial" w:hAnsi="Arial" w:cs="Arial"/>
          <w:spacing w:val="49"/>
          <w:sz w:val="20"/>
          <w:szCs w:val="20"/>
        </w:rPr>
        <w:t xml:space="preserve"> </w:t>
      </w: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sz w:val="20"/>
          <w:szCs w:val="20"/>
        </w:rPr>
        <w:t>phase</w:t>
      </w:r>
      <w:r w:rsidRPr="00DF2975">
        <w:rPr>
          <w:rFonts w:ascii="Arial" w:hAnsi="Arial" w:cs="Arial"/>
          <w:spacing w:val="55"/>
          <w:sz w:val="20"/>
          <w:szCs w:val="20"/>
        </w:rPr>
        <w:t xml:space="preserve"> </w:t>
      </w:r>
      <w:r w:rsidRPr="00DF2975">
        <w:rPr>
          <w:rFonts w:ascii="Arial" w:hAnsi="Arial" w:cs="Arial"/>
          <w:sz w:val="20"/>
          <w:szCs w:val="20"/>
        </w:rPr>
        <w:t>en</w:t>
      </w:r>
      <w:r w:rsidRPr="00DF2975">
        <w:rPr>
          <w:rFonts w:ascii="Arial" w:hAnsi="Arial" w:cs="Arial"/>
          <w:spacing w:val="38"/>
          <w:sz w:val="20"/>
          <w:szCs w:val="20"/>
        </w:rPr>
        <w:t xml:space="preserve"> </w:t>
      </w:r>
      <w:r w:rsidRPr="00DF2975">
        <w:rPr>
          <w:rFonts w:ascii="Arial" w:hAnsi="Arial" w:cs="Arial"/>
          <w:sz w:val="20"/>
          <w:szCs w:val="20"/>
        </w:rPr>
        <w:t>route</w:t>
      </w:r>
      <w:r w:rsidRPr="00DF2975">
        <w:rPr>
          <w:rFonts w:ascii="Arial" w:hAnsi="Arial" w:cs="Arial"/>
          <w:spacing w:val="9"/>
          <w:sz w:val="20"/>
          <w:szCs w:val="20"/>
        </w:rPr>
        <w:t xml:space="preserve"> </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où</w:t>
      </w:r>
      <w:r w:rsidRPr="00DF2975">
        <w:rPr>
          <w:rFonts w:ascii="Arial" w:hAnsi="Arial" w:cs="Arial"/>
          <w:spacing w:val="43"/>
          <w:sz w:val="20"/>
          <w:szCs w:val="20"/>
        </w:rPr>
        <w:t xml:space="preserve"> </w:t>
      </w:r>
      <w:r w:rsidRPr="00DF2975">
        <w:rPr>
          <w:rFonts w:ascii="Arial" w:hAnsi="Arial" w:cs="Arial"/>
          <w:sz w:val="20"/>
          <w:szCs w:val="20"/>
        </w:rPr>
        <w:t>un</w:t>
      </w:r>
      <w:r w:rsidRPr="00DF2975">
        <w:rPr>
          <w:rFonts w:ascii="Arial" w:hAnsi="Arial" w:cs="Arial"/>
          <w:spacing w:val="43"/>
          <w:sz w:val="20"/>
          <w:szCs w:val="20"/>
        </w:rPr>
        <w:t xml:space="preserve"> </w:t>
      </w:r>
      <w:r w:rsidRPr="00DF2975">
        <w:rPr>
          <w:rFonts w:ascii="Arial" w:hAnsi="Arial" w:cs="Arial"/>
          <w:sz w:val="20"/>
          <w:szCs w:val="20"/>
        </w:rPr>
        <w:t>allègement est</w:t>
      </w:r>
      <w:r w:rsidRPr="00DF2975">
        <w:rPr>
          <w:rFonts w:ascii="Arial" w:hAnsi="Arial" w:cs="Arial"/>
          <w:spacing w:val="26"/>
          <w:sz w:val="20"/>
          <w:szCs w:val="20"/>
        </w:rPr>
        <w:t xml:space="preserve"> </w:t>
      </w:r>
      <w:r w:rsidRPr="00DF2975">
        <w:rPr>
          <w:rFonts w:ascii="Arial" w:hAnsi="Arial" w:cs="Arial"/>
          <w:sz w:val="20"/>
          <w:szCs w:val="20"/>
        </w:rPr>
        <w:t xml:space="preserve">donné </w:t>
      </w:r>
      <w:r w:rsidRPr="00DF2975">
        <w:rPr>
          <w:rFonts w:ascii="Arial" w:hAnsi="Arial" w:cs="Arial"/>
          <w:spacing w:val="1"/>
          <w:sz w:val="20"/>
          <w:szCs w:val="20"/>
        </w:rPr>
        <w:t xml:space="preserve"> </w:t>
      </w:r>
      <w:r w:rsidRPr="00DF2975">
        <w:rPr>
          <w:rFonts w:ascii="Arial" w:hAnsi="Arial" w:cs="Arial"/>
          <w:sz w:val="20"/>
          <w:szCs w:val="20"/>
        </w:rPr>
        <w:t>par</w:t>
      </w:r>
      <w:r w:rsidRPr="00DF2975">
        <w:rPr>
          <w:rFonts w:ascii="Arial" w:hAnsi="Arial" w:cs="Arial"/>
          <w:spacing w:val="49"/>
          <w:sz w:val="20"/>
          <w:szCs w:val="20"/>
        </w:rPr>
        <w:t xml:space="preserve"> </w:t>
      </w:r>
      <w:r w:rsidRPr="00DF2975">
        <w:rPr>
          <w:rFonts w:ascii="Arial" w:hAnsi="Arial" w:cs="Arial"/>
          <w:sz w:val="20"/>
          <w:szCs w:val="20"/>
        </w:rPr>
        <w:t xml:space="preserve">rapport </w:t>
      </w:r>
      <w:r w:rsidRPr="00DF2975">
        <w:rPr>
          <w:rFonts w:ascii="Arial" w:hAnsi="Arial" w:cs="Arial"/>
          <w:spacing w:val="3"/>
          <w:sz w:val="20"/>
          <w:szCs w:val="20"/>
        </w:rPr>
        <w:t xml:space="preserve"> </w:t>
      </w:r>
      <w:r w:rsidRPr="00DF2975">
        <w:rPr>
          <w:rFonts w:ascii="Arial" w:hAnsi="Arial" w:cs="Arial"/>
          <w:sz w:val="20"/>
          <w:szCs w:val="20"/>
        </w:rPr>
        <w:t>aux</w:t>
      </w:r>
      <w:r w:rsidRPr="00DF2975">
        <w:rPr>
          <w:rFonts w:ascii="Arial" w:hAnsi="Arial" w:cs="Arial"/>
          <w:spacing w:val="43"/>
          <w:sz w:val="20"/>
          <w:szCs w:val="20"/>
        </w:rPr>
        <w:t xml:space="preserve"> </w:t>
      </w:r>
      <w:r w:rsidRPr="00DF2975">
        <w:rPr>
          <w:rFonts w:ascii="Arial" w:hAnsi="Arial" w:cs="Arial"/>
          <w:sz w:val="20"/>
          <w:szCs w:val="20"/>
        </w:rPr>
        <w:t>règles  de</w:t>
      </w:r>
      <w:r w:rsidRPr="00DF2975">
        <w:rPr>
          <w:rFonts w:ascii="Arial" w:hAnsi="Arial" w:cs="Arial"/>
          <w:spacing w:val="38"/>
          <w:sz w:val="20"/>
          <w:szCs w:val="20"/>
        </w:rPr>
        <w:t xml:space="preserve"> </w:t>
      </w:r>
      <w:r w:rsidRPr="00DF2975">
        <w:rPr>
          <w:rFonts w:ascii="Arial" w:hAnsi="Arial" w:cs="Arial"/>
          <w:sz w:val="20"/>
          <w:szCs w:val="20"/>
        </w:rPr>
        <w:t xml:space="preserve">plafond </w:t>
      </w:r>
      <w:r w:rsidRPr="00DF2975">
        <w:rPr>
          <w:rFonts w:ascii="Arial" w:hAnsi="Arial" w:cs="Arial"/>
          <w:spacing w:val="4"/>
          <w:sz w:val="20"/>
          <w:szCs w:val="20"/>
        </w:rPr>
        <w:t xml:space="preserve"> </w:t>
      </w:r>
      <w:r w:rsidRPr="00DF2975">
        <w:rPr>
          <w:rFonts w:ascii="Arial" w:hAnsi="Arial" w:cs="Arial"/>
          <w:sz w:val="20"/>
          <w:szCs w:val="20"/>
        </w:rPr>
        <w:t>et</w:t>
      </w:r>
      <w:r w:rsidRPr="00DF2975">
        <w:rPr>
          <w:rFonts w:ascii="Arial" w:hAnsi="Arial" w:cs="Arial"/>
          <w:spacing w:val="23"/>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visibilité</w:t>
      </w:r>
      <w:r w:rsidRPr="00DF2975">
        <w:rPr>
          <w:rFonts w:ascii="Arial" w:hAnsi="Arial" w:cs="Arial"/>
          <w:spacing w:val="44"/>
          <w:sz w:val="20"/>
          <w:szCs w:val="20"/>
        </w:rPr>
        <w:t xml:space="preserve"> </w:t>
      </w:r>
      <w:r w:rsidRPr="00DF2975">
        <w:rPr>
          <w:rFonts w:ascii="Arial" w:hAnsi="Arial" w:cs="Arial"/>
          <w:sz w:val="20"/>
          <w:szCs w:val="20"/>
        </w:rPr>
        <w:t>;</w:t>
      </w:r>
    </w:p>
    <w:p w14:paraId="4053DF70"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sur</w:t>
      </w:r>
      <w:r w:rsidRPr="00DF2975">
        <w:rPr>
          <w:rFonts w:ascii="Arial" w:hAnsi="Arial" w:cs="Arial"/>
          <w:spacing w:val="62"/>
          <w:sz w:val="20"/>
          <w:szCs w:val="20"/>
        </w:rPr>
        <w:t xml:space="preserve"> </w:t>
      </w:r>
      <w:r w:rsidRPr="00DF2975">
        <w:rPr>
          <w:rFonts w:ascii="Arial" w:hAnsi="Arial" w:cs="Arial"/>
          <w:sz w:val="20"/>
          <w:szCs w:val="20"/>
        </w:rPr>
        <w:t>le</w:t>
      </w:r>
      <w:r w:rsidRPr="00DF2975">
        <w:rPr>
          <w:rFonts w:ascii="Arial" w:hAnsi="Arial" w:cs="Arial"/>
          <w:spacing w:val="58"/>
          <w:sz w:val="20"/>
          <w:szCs w:val="20"/>
        </w:rPr>
        <w:t xml:space="preserve"> </w:t>
      </w:r>
      <w:r w:rsidRPr="00DF2975">
        <w:rPr>
          <w:rFonts w:ascii="Arial" w:hAnsi="Arial" w:cs="Arial"/>
          <w:sz w:val="20"/>
          <w:szCs w:val="20"/>
        </w:rPr>
        <w:t>site</w:t>
      </w:r>
      <w:r w:rsidRPr="00DF2975">
        <w:rPr>
          <w:rFonts w:ascii="Arial" w:hAnsi="Arial" w:cs="Arial"/>
          <w:spacing w:val="52"/>
          <w:sz w:val="20"/>
          <w:szCs w:val="20"/>
        </w:rPr>
        <w:t xml:space="preserve"> </w:t>
      </w:r>
      <w:r w:rsidRPr="00DF2975">
        <w:rPr>
          <w:rFonts w:ascii="Arial" w:hAnsi="Arial" w:cs="Arial"/>
          <w:sz w:val="20"/>
          <w:szCs w:val="20"/>
        </w:rPr>
        <w:t>d’intervention</w:t>
      </w:r>
      <w:r w:rsidRPr="00DF2975">
        <w:rPr>
          <w:rFonts w:ascii="Arial" w:hAnsi="Arial" w:cs="Arial"/>
          <w:spacing w:val="49"/>
          <w:sz w:val="20"/>
          <w:szCs w:val="20"/>
        </w:rPr>
        <w:t xml:space="preserve"> </w:t>
      </w:r>
      <w:r w:rsidRPr="00DF2975">
        <w:rPr>
          <w:rFonts w:ascii="Arial" w:hAnsi="Arial" w:cs="Arial"/>
          <w:sz w:val="20"/>
          <w:szCs w:val="20"/>
        </w:rPr>
        <w:t>;</w:t>
      </w:r>
      <w:r w:rsidRPr="00DF2975">
        <w:rPr>
          <w:rFonts w:ascii="Arial" w:hAnsi="Arial" w:cs="Arial"/>
          <w:spacing w:val="32"/>
          <w:sz w:val="20"/>
          <w:szCs w:val="20"/>
        </w:rPr>
        <w:t xml:space="preserve"> </w:t>
      </w:r>
      <w:r w:rsidRPr="00DF2975">
        <w:rPr>
          <w:rFonts w:ascii="Arial" w:hAnsi="Arial" w:cs="Arial"/>
          <w:sz w:val="20"/>
          <w:szCs w:val="20"/>
        </w:rPr>
        <w:t>où</w:t>
      </w:r>
      <w:r w:rsidRPr="00DF2975">
        <w:rPr>
          <w:rFonts w:ascii="Arial" w:hAnsi="Arial" w:cs="Arial"/>
          <w:spacing w:val="63"/>
          <w:sz w:val="20"/>
          <w:szCs w:val="20"/>
        </w:rPr>
        <w:t xml:space="preserve"> </w:t>
      </w:r>
      <w:r w:rsidRPr="00DF2975">
        <w:rPr>
          <w:rFonts w:ascii="Arial" w:hAnsi="Arial" w:cs="Arial"/>
          <w:sz w:val="20"/>
          <w:szCs w:val="20"/>
        </w:rPr>
        <w:t>un</w:t>
      </w:r>
      <w:r w:rsidRPr="00DF2975">
        <w:rPr>
          <w:rFonts w:ascii="Arial" w:hAnsi="Arial" w:cs="Arial"/>
          <w:spacing w:val="63"/>
          <w:sz w:val="20"/>
          <w:szCs w:val="20"/>
        </w:rPr>
        <w:t xml:space="preserve"> </w:t>
      </w:r>
      <w:r w:rsidRPr="00DF2975">
        <w:rPr>
          <w:rFonts w:ascii="Arial" w:hAnsi="Arial" w:cs="Arial"/>
          <w:sz w:val="20"/>
          <w:szCs w:val="20"/>
        </w:rPr>
        <w:t xml:space="preserve">allègement </w:t>
      </w:r>
      <w:r w:rsidRPr="00DF2975">
        <w:rPr>
          <w:rFonts w:ascii="Arial" w:hAnsi="Arial" w:cs="Arial"/>
          <w:spacing w:val="46"/>
          <w:sz w:val="20"/>
          <w:szCs w:val="20"/>
        </w:rPr>
        <w:t xml:space="preserve"> </w:t>
      </w:r>
      <w:r w:rsidRPr="00DF2975">
        <w:rPr>
          <w:rFonts w:ascii="Arial" w:hAnsi="Arial" w:cs="Arial"/>
          <w:sz w:val="20"/>
          <w:szCs w:val="20"/>
        </w:rPr>
        <w:t>est</w:t>
      </w:r>
      <w:r w:rsidRPr="00DF2975">
        <w:rPr>
          <w:rFonts w:ascii="Arial" w:hAnsi="Arial" w:cs="Arial"/>
          <w:spacing w:val="45"/>
          <w:sz w:val="20"/>
          <w:szCs w:val="20"/>
        </w:rPr>
        <w:t xml:space="preserve"> </w:t>
      </w:r>
      <w:r w:rsidRPr="00DF2975">
        <w:rPr>
          <w:rFonts w:ascii="Arial" w:hAnsi="Arial" w:cs="Arial"/>
          <w:sz w:val="20"/>
          <w:szCs w:val="20"/>
        </w:rPr>
        <w:t xml:space="preserve">donné </w:t>
      </w:r>
      <w:r w:rsidRPr="00DF2975">
        <w:rPr>
          <w:rFonts w:ascii="Arial" w:hAnsi="Arial" w:cs="Arial"/>
          <w:spacing w:val="21"/>
          <w:sz w:val="20"/>
          <w:szCs w:val="20"/>
        </w:rPr>
        <w:t xml:space="preserve"> </w:t>
      </w:r>
      <w:r w:rsidRPr="00DF2975">
        <w:rPr>
          <w:rFonts w:ascii="Arial" w:hAnsi="Arial" w:cs="Arial"/>
          <w:sz w:val="20"/>
          <w:szCs w:val="20"/>
        </w:rPr>
        <w:t xml:space="preserve">par </w:t>
      </w:r>
      <w:r w:rsidRPr="00DF2975">
        <w:rPr>
          <w:rFonts w:ascii="Arial" w:hAnsi="Arial" w:cs="Arial"/>
          <w:spacing w:val="2"/>
          <w:sz w:val="20"/>
          <w:szCs w:val="20"/>
        </w:rPr>
        <w:t xml:space="preserve"> </w:t>
      </w:r>
      <w:r w:rsidRPr="00DF2975">
        <w:rPr>
          <w:rFonts w:ascii="Arial" w:hAnsi="Arial" w:cs="Arial"/>
          <w:sz w:val="20"/>
          <w:szCs w:val="20"/>
        </w:rPr>
        <w:t xml:space="preserve">rapport </w:t>
      </w:r>
      <w:r w:rsidRPr="00DF2975">
        <w:rPr>
          <w:rFonts w:ascii="Arial" w:hAnsi="Arial" w:cs="Arial"/>
          <w:spacing w:val="22"/>
          <w:sz w:val="20"/>
          <w:szCs w:val="20"/>
        </w:rPr>
        <w:t xml:space="preserve"> </w:t>
      </w:r>
      <w:r w:rsidRPr="00DF2975">
        <w:rPr>
          <w:rFonts w:ascii="Arial" w:hAnsi="Arial" w:cs="Arial"/>
          <w:sz w:val="20"/>
          <w:szCs w:val="20"/>
        </w:rPr>
        <w:t>aux</w:t>
      </w:r>
      <w:r w:rsidRPr="00DF2975">
        <w:rPr>
          <w:rFonts w:ascii="Arial" w:hAnsi="Arial" w:cs="Arial"/>
          <w:spacing w:val="62"/>
          <w:sz w:val="20"/>
          <w:szCs w:val="20"/>
        </w:rPr>
        <w:t xml:space="preserve"> </w:t>
      </w:r>
      <w:r w:rsidRPr="00DF2975">
        <w:rPr>
          <w:rFonts w:ascii="Arial" w:hAnsi="Arial" w:cs="Arial"/>
          <w:sz w:val="20"/>
          <w:szCs w:val="20"/>
        </w:rPr>
        <w:t xml:space="preserve">exigences </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58"/>
          <w:sz w:val="20"/>
          <w:szCs w:val="20"/>
        </w:rPr>
        <w:t xml:space="preserve"> </w:t>
      </w:r>
      <w:r w:rsidRPr="00DF2975">
        <w:rPr>
          <w:rFonts w:ascii="Arial" w:hAnsi="Arial" w:cs="Arial"/>
          <w:w w:val="106"/>
          <w:sz w:val="20"/>
          <w:szCs w:val="20"/>
        </w:rPr>
        <w:t>perfor</w:t>
      </w:r>
      <w:r w:rsidRPr="00DF2975">
        <w:rPr>
          <w:rFonts w:ascii="Arial" w:hAnsi="Arial" w:cs="Arial"/>
          <w:sz w:val="20"/>
          <w:szCs w:val="20"/>
        </w:rPr>
        <w:t>mances</w:t>
      </w:r>
      <w:r w:rsidRPr="00DF2975">
        <w:rPr>
          <w:rFonts w:ascii="Arial" w:hAnsi="Arial" w:cs="Arial"/>
          <w:spacing w:val="6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l’hélicoptère </w:t>
      </w:r>
      <w:r w:rsidRPr="00DF2975">
        <w:rPr>
          <w:rFonts w:ascii="Arial" w:hAnsi="Arial" w:cs="Arial"/>
          <w:spacing w:val="26"/>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aux</w:t>
      </w:r>
      <w:r w:rsidRPr="00DF2975">
        <w:rPr>
          <w:rFonts w:ascii="Arial" w:hAnsi="Arial" w:cs="Arial"/>
          <w:spacing w:val="45"/>
          <w:sz w:val="20"/>
          <w:szCs w:val="20"/>
        </w:rPr>
        <w:t xml:space="preserve"> </w:t>
      </w:r>
      <w:r w:rsidRPr="00DF2975">
        <w:rPr>
          <w:rFonts w:ascii="Arial" w:hAnsi="Arial" w:cs="Arial"/>
          <w:sz w:val="20"/>
          <w:szCs w:val="20"/>
        </w:rPr>
        <w:t xml:space="preserve">exigences </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8"/>
          <w:sz w:val="20"/>
          <w:szCs w:val="20"/>
        </w:rPr>
        <w:t>dimensions</w:t>
      </w:r>
      <w:r w:rsidRPr="00DF2975">
        <w:rPr>
          <w:rFonts w:ascii="Arial" w:hAnsi="Arial" w:cs="Arial"/>
          <w:spacing w:val="20"/>
          <w:w w:val="108"/>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site</w:t>
      </w:r>
      <w:r w:rsidRPr="00DF2975">
        <w:rPr>
          <w:rFonts w:ascii="Arial" w:hAnsi="Arial" w:cs="Arial"/>
          <w:spacing w:val="-5"/>
          <w:sz w:val="20"/>
          <w:szCs w:val="20"/>
        </w:rPr>
        <w:t xml:space="preserve"> </w:t>
      </w:r>
      <w:r w:rsidRPr="00DF2975">
        <w:rPr>
          <w:rFonts w:ascii="Arial" w:hAnsi="Arial" w:cs="Arial"/>
          <w:sz w:val="20"/>
          <w:szCs w:val="20"/>
        </w:rPr>
        <w:t>;</w:t>
      </w:r>
      <w:r w:rsidRPr="00DF2975">
        <w:rPr>
          <w:rFonts w:ascii="Arial" w:hAnsi="Arial" w:cs="Arial"/>
          <w:spacing w:val="15"/>
          <w:sz w:val="20"/>
          <w:szCs w:val="20"/>
        </w:rPr>
        <w:t xml:space="preserve"> </w:t>
      </w:r>
      <w:r w:rsidRPr="00DF2975">
        <w:rPr>
          <w:rFonts w:ascii="Arial" w:hAnsi="Arial" w:cs="Arial"/>
          <w:sz w:val="20"/>
          <w:szCs w:val="20"/>
        </w:rPr>
        <w:t>et,</w:t>
      </w:r>
    </w:p>
    <w:p w14:paraId="6CAFB21D"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2"/>
          <w:w w:val="81"/>
          <w:sz w:val="20"/>
          <w:szCs w:val="20"/>
        </w:rPr>
        <w:t xml:space="preserve"> </w:t>
      </w:r>
      <w:r w:rsidRPr="00DF2975">
        <w:rPr>
          <w:rFonts w:ascii="Arial" w:hAnsi="Arial" w:cs="Arial"/>
          <w:sz w:val="20"/>
          <w:szCs w:val="20"/>
        </w:rPr>
        <w:t>à</w:t>
      </w:r>
      <w:r w:rsidRPr="00DF2975">
        <w:rPr>
          <w:rFonts w:ascii="Arial" w:hAnsi="Arial" w:cs="Arial"/>
          <w:spacing w:val="36"/>
          <w:sz w:val="20"/>
          <w:szCs w:val="20"/>
        </w:rPr>
        <w:t xml:space="preserve"> </w:t>
      </w:r>
      <w:r w:rsidRPr="00DF2975">
        <w:rPr>
          <w:rFonts w:ascii="Arial" w:hAnsi="Arial" w:cs="Arial"/>
          <w:sz w:val="20"/>
          <w:szCs w:val="20"/>
        </w:rPr>
        <w:t xml:space="preserve">l’hôpital, </w:t>
      </w:r>
      <w:r w:rsidRPr="00DF2975">
        <w:rPr>
          <w:rFonts w:ascii="Arial" w:hAnsi="Arial" w:cs="Arial"/>
          <w:spacing w:val="3"/>
          <w:sz w:val="20"/>
          <w:szCs w:val="20"/>
        </w:rPr>
        <w:t xml:space="preserve"> </w:t>
      </w:r>
      <w:r w:rsidRPr="00DF2975">
        <w:rPr>
          <w:rFonts w:ascii="Arial" w:hAnsi="Arial" w:cs="Arial"/>
          <w:sz w:val="20"/>
          <w:szCs w:val="20"/>
        </w:rPr>
        <w:t>sur</w:t>
      </w:r>
      <w:r w:rsidRPr="00DF2975">
        <w:rPr>
          <w:rFonts w:ascii="Arial" w:hAnsi="Arial" w:cs="Arial"/>
          <w:spacing w:val="50"/>
          <w:sz w:val="20"/>
          <w:szCs w:val="20"/>
        </w:rPr>
        <w:t xml:space="preserve"> </w:t>
      </w:r>
      <w:r w:rsidRPr="00DF2975">
        <w:rPr>
          <w:rFonts w:ascii="Arial" w:hAnsi="Arial" w:cs="Arial"/>
          <w:sz w:val="20"/>
          <w:szCs w:val="20"/>
        </w:rPr>
        <w:t>une</w:t>
      </w:r>
      <w:r w:rsidRPr="00DF2975">
        <w:rPr>
          <w:rFonts w:ascii="Arial" w:hAnsi="Arial" w:cs="Arial"/>
          <w:spacing w:val="57"/>
          <w:sz w:val="20"/>
          <w:szCs w:val="20"/>
        </w:rPr>
        <w:t xml:space="preserve"> </w:t>
      </w:r>
      <w:r w:rsidRPr="00DF2975">
        <w:rPr>
          <w:rFonts w:ascii="Arial" w:hAnsi="Arial" w:cs="Arial"/>
          <w:sz w:val="20"/>
          <w:szCs w:val="20"/>
        </w:rPr>
        <w:t xml:space="preserve">hélistation </w:t>
      </w:r>
      <w:r w:rsidRPr="00DF2975">
        <w:rPr>
          <w:rFonts w:ascii="Arial" w:hAnsi="Arial" w:cs="Arial"/>
          <w:spacing w:val="20"/>
          <w:sz w:val="20"/>
          <w:szCs w:val="20"/>
        </w:rPr>
        <w:t xml:space="preserve"> </w:t>
      </w:r>
      <w:r w:rsidRPr="00DF2975">
        <w:rPr>
          <w:rFonts w:ascii="Arial" w:hAnsi="Arial" w:cs="Arial"/>
          <w:sz w:val="20"/>
          <w:szCs w:val="20"/>
        </w:rPr>
        <w:t>en</w:t>
      </w:r>
      <w:r w:rsidRPr="00DF2975">
        <w:rPr>
          <w:rFonts w:ascii="Arial" w:hAnsi="Arial" w:cs="Arial"/>
          <w:spacing w:val="45"/>
          <w:sz w:val="20"/>
          <w:szCs w:val="20"/>
        </w:rPr>
        <w:t xml:space="preserve"> </w:t>
      </w:r>
      <w:r w:rsidRPr="00DF2975">
        <w:rPr>
          <w:rFonts w:ascii="Arial" w:hAnsi="Arial" w:cs="Arial"/>
          <w:sz w:val="20"/>
          <w:szCs w:val="20"/>
        </w:rPr>
        <w:t>terrasse  dans</w:t>
      </w:r>
      <w:r w:rsidRPr="00DF2975">
        <w:rPr>
          <w:rFonts w:ascii="Arial" w:hAnsi="Arial" w:cs="Arial"/>
          <w:spacing w:val="56"/>
          <w:sz w:val="20"/>
          <w:szCs w:val="20"/>
        </w:rPr>
        <w:t xml:space="preserve"> </w:t>
      </w:r>
      <w:r w:rsidRPr="00DF2975">
        <w:rPr>
          <w:rFonts w:ascii="Arial" w:hAnsi="Arial" w:cs="Arial"/>
          <w:sz w:val="20"/>
          <w:szCs w:val="20"/>
        </w:rPr>
        <w:t>un</w:t>
      </w:r>
      <w:r w:rsidRPr="00DF2975">
        <w:rPr>
          <w:rFonts w:ascii="Arial" w:hAnsi="Arial" w:cs="Arial"/>
          <w:spacing w:val="50"/>
          <w:sz w:val="20"/>
          <w:szCs w:val="20"/>
        </w:rPr>
        <w:t xml:space="preserve"> </w:t>
      </w:r>
      <w:r w:rsidRPr="00DF2975">
        <w:rPr>
          <w:rFonts w:ascii="Arial" w:hAnsi="Arial" w:cs="Arial"/>
          <w:w w:val="107"/>
          <w:sz w:val="20"/>
          <w:szCs w:val="20"/>
        </w:rPr>
        <w:t>environnement</w:t>
      </w:r>
      <w:r w:rsidRPr="00DF2975">
        <w:rPr>
          <w:rFonts w:ascii="Arial" w:hAnsi="Arial" w:cs="Arial"/>
          <w:spacing w:val="25"/>
          <w:w w:val="107"/>
          <w:sz w:val="20"/>
          <w:szCs w:val="20"/>
        </w:rPr>
        <w:t xml:space="preserve"> </w:t>
      </w:r>
      <w:r w:rsidRPr="00DF2975">
        <w:rPr>
          <w:rFonts w:ascii="Arial" w:hAnsi="Arial" w:cs="Arial"/>
          <w:sz w:val="20"/>
          <w:szCs w:val="20"/>
        </w:rPr>
        <w:t xml:space="preserve">hostile </w:t>
      </w:r>
      <w:r w:rsidRPr="00DF2975">
        <w:rPr>
          <w:rFonts w:ascii="Arial" w:hAnsi="Arial" w:cs="Arial"/>
          <w:spacing w:val="6"/>
          <w:sz w:val="20"/>
          <w:szCs w:val="20"/>
        </w:rPr>
        <w:t xml:space="preserve"> </w:t>
      </w:r>
      <w:r w:rsidRPr="00DF2975">
        <w:rPr>
          <w:rFonts w:ascii="Arial" w:hAnsi="Arial" w:cs="Arial"/>
          <w:sz w:val="20"/>
          <w:szCs w:val="20"/>
        </w:rPr>
        <w:t>habité</w:t>
      </w:r>
      <w:r w:rsidRPr="00DF2975">
        <w:rPr>
          <w:rFonts w:ascii="Arial" w:hAnsi="Arial" w:cs="Arial"/>
          <w:spacing w:val="13"/>
          <w:sz w:val="20"/>
          <w:szCs w:val="20"/>
        </w:rPr>
        <w:t xml:space="preserve"> </w:t>
      </w:r>
      <w:r w:rsidRPr="00DF2975">
        <w:rPr>
          <w:rFonts w:ascii="Arial" w:hAnsi="Arial" w:cs="Arial"/>
          <w:sz w:val="20"/>
          <w:szCs w:val="20"/>
        </w:rPr>
        <w:t>;</w:t>
      </w:r>
      <w:r w:rsidRPr="00DF2975">
        <w:rPr>
          <w:rFonts w:ascii="Arial" w:hAnsi="Arial" w:cs="Arial"/>
          <w:spacing w:val="20"/>
          <w:sz w:val="20"/>
          <w:szCs w:val="20"/>
        </w:rPr>
        <w:t xml:space="preserve"> </w:t>
      </w:r>
      <w:r w:rsidRPr="00DF2975">
        <w:rPr>
          <w:rFonts w:ascii="Arial" w:hAnsi="Arial" w:cs="Arial"/>
          <w:sz w:val="20"/>
          <w:szCs w:val="20"/>
        </w:rPr>
        <w:t>où</w:t>
      </w:r>
      <w:r w:rsidRPr="00DF2975">
        <w:rPr>
          <w:rFonts w:ascii="Arial" w:hAnsi="Arial" w:cs="Arial"/>
          <w:spacing w:val="50"/>
          <w:sz w:val="20"/>
          <w:szCs w:val="20"/>
        </w:rPr>
        <w:t xml:space="preserve"> </w:t>
      </w:r>
      <w:r w:rsidRPr="00DF2975">
        <w:rPr>
          <w:rFonts w:ascii="Arial" w:hAnsi="Arial" w:cs="Arial"/>
          <w:sz w:val="20"/>
          <w:szCs w:val="20"/>
        </w:rPr>
        <w:t>un</w:t>
      </w:r>
      <w:r w:rsidRPr="00DF2975">
        <w:rPr>
          <w:rFonts w:ascii="Arial" w:hAnsi="Arial" w:cs="Arial"/>
          <w:spacing w:val="50"/>
          <w:sz w:val="20"/>
          <w:szCs w:val="20"/>
        </w:rPr>
        <w:t xml:space="preserve"> </w:t>
      </w:r>
      <w:r w:rsidRPr="00DF2975">
        <w:rPr>
          <w:rFonts w:ascii="Arial" w:hAnsi="Arial" w:cs="Arial"/>
          <w:w w:val="108"/>
          <w:sz w:val="20"/>
          <w:szCs w:val="20"/>
        </w:rPr>
        <w:t>allè</w:t>
      </w:r>
      <w:r w:rsidRPr="00DF2975">
        <w:rPr>
          <w:rFonts w:ascii="Arial" w:hAnsi="Arial" w:cs="Arial"/>
          <w:sz w:val="20"/>
          <w:szCs w:val="20"/>
        </w:rPr>
        <w:t>gement</w:t>
      </w:r>
      <w:r w:rsidRPr="00DF2975">
        <w:rPr>
          <w:rFonts w:ascii="Arial" w:hAnsi="Arial" w:cs="Arial"/>
          <w:spacing w:val="57"/>
          <w:sz w:val="20"/>
          <w:szCs w:val="20"/>
        </w:rPr>
        <w:t xml:space="preserve"> </w:t>
      </w:r>
      <w:r w:rsidRPr="00DF2975">
        <w:rPr>
          <w:rFonts w:ascii="Arial" w:hAnsi="Arial" w:cs="Arial"/>
          <w:sz w:val="20"/>
          <w:szCs w:val="20"/>
        </w:rPr>
        <w:t>est</w:t>
      </w:r>
      <w:r w:rsidRPr="00DF2975">
        <w:rPr>
          <w:rFonts w:ascii="Arial" w:hAnsi="Arial" w:cs="Arial"/>
          <w:spacing w:val="19"/>
          <w:sz w:val="20"/>
          <w:szCs w:val="20"/>
        </w:rPr>
        <w:t xml:space="preserve"> </w:t>
      </w:r>
      <w:r w:rsidRPr="00DF2975">
        <w:rPr>
          <w:rFonts w:ascii="Arial" w:hAnsi="Arial" w:cs="Arial"/>
          <w:sz w:val="20"/>
          <w:szCs w:val="20"/>
        </w:rPr>
        <w:t>donné</w:t>
      </w:r>
      <w:r w:rsidRPr="00DF2975">
        <w:rPr>
          <w:rFonts w:ascii="Arial" w:hAnsi="Arial" w:cs="Arial"/>
          <w:spacing w:val="61"/>
          <w:sz w:val="20"/>
          <w:szCs w:val="20"/>
        </w:rPr>
        <w:t xml:space="preserve"> </w:t>
      </w:r>
      <w:r w:rsidRPr="00DF2975">
        <w:rPr>
          <w:rFonts w:ascii="Arial" w:hAnsi="Arial" w:cs="Arial"/>
          <w:sz w:val="20"/>
          <w:szCs w:val="20"/>
        </w:rPr>
        <w:t>par</w:t>
      </w:r>
      <w:r w:rsidRPr="00DF2975">
        <w:rPr>
          <w:rFonts w:ascii="Arial" w:hAnsi="Arial" w:cs="Arial"/>
          <w:spacing w:val="42"/>
          <w:sz w:val="20"/>
          <w:szCs w:val="20"/>
        </w:rPr>
        <w:t xml:space="preserve"> </w:t>
      </w:r>
      <w:r w:rsidRPr="00DF2975">
        <w:rPr>
          <w:rFonts w:ascii="Arial" w:hAnsi="Arial" w:cs="Arial"/>
          <w:sz w:val="20"/>
          <w:szCs w:val="20"/>
        </w:rPr>
        <w:t>rapport</w:t>
      </w:r>
      <w:r w:rsidRPr="00DF2975">
        <w:rPr>
          <w:rFonts w:ascii="Arial" w:hAnsi="Arial" w:cs="Arial"/>
          <w:spacing w:val="62"/>
          <w:sz w:val="20"/>
          <w:szCs w:val="20"/>
        </w:rPr>
        <w:t xml:space="preserve"> </w:t>
      </w:r>
      <w:r w:rsidRPr="00DF2975">
        <w:rPr>
          <w:rFonts w:ascii="Arial" w:hAnsi="Arial" w:cs="Arial"/>
          <w:sz w:val="20"/>
          <w:szCs w:val="20"/>
        </w:rPr>
        <w:t>au</w:t>
      </w:r>
      <w:r w:rsidRPr="00DF2975">
        <w:rPr>
          <w:rFonts w:ascii="Arial" w:hAnsi="Arial" w:cs="Arial"/>
          <w:spacing w:val="31"/>
          <w:sz w:val="20"/>
          <w:szCs w:val="20"/>
        </w:rPr>
        <w:t xml:space="preserve"> </w:t>
      </w:r>
      <w:r w:rsidRPr="00DF2975">
        <w:rPr>
          <w:rFonts w:ascii="Arial" w:hAnsi="Arial" w:cs="Arial"/>
          <w:sz w:val="20"/>
          <w:szCs w:val="20"/>
        </w:rPr>
        <w:t>risque</w:t>
      </w:r>
      <w:r w:rsidRPr="00DF2975">
        <w:rPr>
          <w:rFonts w:ascii="Arial" w:hAnsi="Arial" w:cs="Arial"/>
          <w:spacing w:val="60"/>
          <w:sz w:val="20"/>
          <w:szCs w:val="20"/>
        </w:rPr>
        <w:t xml:space="preserve"> </w:t>
      </w:r>
      <w:r w:rsidRPr="00DF2975">
        <w:rPr>
          <w:rFonts w:ascii="Arial" w:hAnsi="Arial" w:cs="Arial"/>
          <w:sz w:val="20"/>
          <w:szCs w:val="20"/>
        </w:rPr>
        <w:t>de</w:t>
      </w:r>
      <w:r w:rsidRPr="00DF2975">
        <w:rPr>
          <w:rFonts w:ascii="Arial" w:hAnsi="Arial" w:cs="Arial"/>
          <w:spacing w:val="31"/>
          <w:sz w:val="20"/>
          <w:szCs w:val="20"/>
        </w:rPr>
        <w:t xml:space="preserve"> </w:t>
      </w:r>
      <w:r w:rsidRPr="00DF2975">
        <w:rPr>
          <w:rFonts w:ascii="Arial" w:hAnsi="Arial" w:cs="Arial"/>
          <w:sz w:val="20"/>
          <w:szCs w:val="20"/>
        </w:rPr>
        <w:t>heurt</w:t>
      </w:r>
      <w:r w:rsidRPr="00DF2975">
        <w:rPr>
          <w:rFonts w:ascii="Arial" w:hAnsi="Arial" w:cs="Arial"/>
          <w:spacing w:val="45"/>
          <w:sz w:val="20"/>
          <w:szCs w:val="20"/>
        </w:rPr>
        <w:t xml:space="preserve"> </w:t>
      </w:r>
      <w:r w:rsidRPr="00DF2975">
        <w:rPr>
          <w:rFonts w:ascii="Arial" w:hAnsi="Arial" w:cs="Arial"/>
          <w:sz w:val="20"/>
          <w:szCs w:val="20"/>
        </w:rPr>
        <w:t>avec</w:t>
      </w:r>
      <w:r w:rsidRPr="00DF2975">
        <w:rPr>
          <w:rFonts w:ascii="Arial" w:hAnsi="Arial" w:cs="Arial"/>
          <w:spacing w:val="25"/>
          <w:sz w:val="20"/>
          <w:szCs w:val="20"/>
        </w:rPr>
        <w:t xml:space="preserve"> </w:t>
      </w:r>
      <w:r w:rsidRPr="00DF2975">
        <w:rPr>
          <w:rFonts w:ascii="Arial" w:hAnsi="Arial" w:cs="Arial"/>
          <w:sz w:val="20"/>
          <w:szCs w:val="20"/>
        </w:rPr>
        <w:t>le</w:t>
      </w:r>
      <w:r w:rsidRPr="00DF2975">
        <w:rPr>
          <w:rFonts w:ascii="Arial" w:hAnsi="Arial" w:cs="Arial"/>
          <w:spacing w:val="31"/>
          <w:sz w:val="20"/>
          <w:szCs w:val="20"/>
        </w:rPr>
        <w:t xml:space="preserve"> </w:t>
      </w:r>
      <w:r w:rsidRPr="00DF2975">
        <w:rPr>
          <w:rFonts w:ascii="Arial" w:hAnsi="Arial" w:cs="Arial"/>
          <w:sz w:val="20"/>
          <w:szCs w:val="20"/>
        </w:rPr>
        <w:t>bord</w:t>
      </w:r>
      <w:r w:rsidRPr="00DF2975">
        <w:rPr>
          <w:rFonts w:ascii="Arial" w:hAnsi="Arial" w:cs="Arial"/>
          <w:spacing w:val="53"/>
          <w:sz w:val="20"/>
          <w:szCs w:val="20"/>
        </w:rPr>
        <w:t xml:space="preserve"> </w:t>
      </w:r>
      <w:r w:rsidRPr="00DF2975">
        <w:rPr>
          <w:rFonts w:ascii="Arial" w:hAnsi="Arial" w:cs="Arial"/>
          <w:sz w:val="20"/>
          <w:szCs w:val="20"/>
        </w:rPr>
        <w:t>de</w:t>
      </w:r>
      <w:r w:rsidRPr="00DF2975">
        <w:rPr>
          <w:rFonts w:ascii="Arial" w:hAnsi="Arial" w:cs="Arial"/>
          <w:spacing w:val="31"/>
          <w:sz w:val="20"/>
          <w:szCs w:val="20"/>
        </w:rPr>
        <w:t xml:space="preserve"> </w:t>
      </w:r>
      <w:r w:rsidRPr="00DF2975">
        <w:rPr>
          <w:rFonts w:ascii="Arial" w:hAnsi="Arial" w:cs="Arial"/>
          <w:sz w:val="20"/>
          <w:szCs w:val="20"/>
        </w:rPr>
        <w:t>la</w:t>
      </w:r>
      <w:r w:rsidRPr="00DF2975">
        <w:rPr>
          <w:rFonts w:ascii="Arial" w:hAnsi="Arial" w:cs="Arial"/>
          <w:spacing w:val="31"/>
          <w:sz w:val="20"/>
          <w:szCs w:val="20"/>
        </w:rPr>
        <w:t xml:space="preserve"> </w:t>
      </w:r>
      <w:r w:rsidRPr="00DF2975">
        <w:rPr>
          <w:rFonts w:ascii="Arial" w:hAnsi="Arial" w:cs="Arial"/>
          <w:sz w:val="20"/>
          <w:szCs w:val="20"/>
        </w:rPr>
        <w:t>terrasse</w:t>
      </w:r>
      <w:r w:rsidRPr="00DF2975">
        <w:rPr>
          <w:rFonts w:ascii="Arial" w:hAnsi="Arial" w:cs="Arial"/>
          <w:spacing w:val="53"/>
          <w:sz w:val="20"/>
          <w:szCs w:val="20"/>
        </w:rPr>
        <w:t xml:space="preserve"> </w:t>
      </w:r>
      <w:r w:rsidRPr="00DF2975">
        <w:rPr>
          <w:rFonts w:ascii="Arial" w:hAnsi="Arial" w:cs="Arial"/>
          <w:w w:val="81"/>
          <w:sz w:val="20"/>
          <w:szCs w:val="20"/>
        </w:rPr>
        <w:t>–</w:t>
      </w:r>
      <w:r w:rsidRPr="00DF2975">
        <w:rPr>
          <w:rFonts w:ascii="Arial" w:hAnsi="Arial" w:cs="Arial"/>
          <w:spacing w:val="29"/>
          <w:w w:val="81"/>
          <w:sz w:val="20"/>
          <w:szCs w:val="20"/>
        </w:rPr>
        <w:t xml:space="preserve"> </w:t>
      </w:r>
      <w:r w:rsidRPr="00DF2975">
        <w:rPr>
          <w:rFonts w:ascii="Arial" w:hAnsi="Arial" w:cs="Arial"/>
          <w:sz w:val="20"/>
          <w:szCs w:val="20"/>
        </w:rPr>
        <w:t>du</w:t>
      </w:r>
      <w:r w:rsidRPr="00DF2975">
        <w:rPr>
          <w:rFonts w:ascii="Arial" w:hAnsi="Arial" w:cs="Arial"/>
          <w:spacing w:val="37"/>
          <w:sz w:val="20"/>
          <w:szCs w:val="20"/>
        </w:rPr>
        <w:t xml:space="preserve"> </w:t>
      </w:r>
      <w:r w:rsidRPr="00DF2975">
        <w:rPr>
          <w:rFonts w:ascii="Arial" w:hAnsi="Arial" w:cs="Arial"/>
          <w:sz w:val="20"/>
          <w:szCs w:val="20"/>
        </w:rPr>
        <w:t xml:space="preserve">moment </w:t>
      </w:r>
      <w:r w:rsidRPr="00DF2975">
        <w:rPr>
          <w:rFonts w:ascii="Arial" w:hAnsi="Arial" w:cs="Arial"/>
          <w:spacing w:val="10"/>
          <w:sz w:val="20"/>
          <w:szCs w:val="20"/>
        </w:rPr>
        <w:t xml:space="preserve"> </w:t>
      </w:r>
      <w:r w:rsidRPr="00DF2975">
        <w:rPr>
          <w:rFonts w:ascii="Arial" w:hAnsi="Arial" w:cs="Arial"/>
          <w:w w:val="108"/>
          <w:sz w:val="20"/>
          <w:szCs w:val="20"/>
        </w:rPr>
        <w:t xml:space="preserve">que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conditions </w:t>
      </w:r>
      <w:r w:rsidRPr="00DF2975">
        <w:rPr>
          <w:rFonts w:ascii="Arial" w:hAnsi="Arial" w:cs="Arial"/>
          <w:spacing w:val="15"/>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w w:val="108"/>
          <w:sz w:val="20"/>
          <w:szCs w:val="20"/>
        </w:rPr>
        <w:t xml:space="preserve">§ </w:t>
      </w:r>
      <w:r w:rsidRPr="00DF2975">
        <w:rPr>
          <w:rFonts w:ascii="Arial" w:hAnsi="Arial" w:cs="Arial"/>
          <w:spacing w:val="20"/>
          <w:w w:val="108"/>
          <w:sz w:val="20"/>
          <w:szCs w:val="20"/>
        </w:rPr>
        <w:t xml:space="preserve"> </w:t>
      </w:r>
      <w:r w:rsidRPr="00DF2975">
        <w:rPr>
          <w:rFonts w:ascii="Arial" w:hAnsi="Arial" w:cs="Arial"/>
          <w:sz w:val="20"/>
          <w:szCs w:val="20"/>
        </w:rPr>
        <w:t>OPS</w:t>
      </w:r>
      <w:r w:rsidRPr="00DF2975">
        <w:rPr>
          <w:rFonts w:ascii="Arial" w:hAnsi="Arial" w:cs="Arial"/>
          <w:spacing w:val="45"/>
          <w:sz w:val="20"/>
          <w:szCs w:val="20"/>
        </w:rPr>
        <w:t xml:space="preserve"> </w:t>
      </w:r>
      <w:r w:rsidRPr="00DF2975">
        <w:rPr>
          <w:rFonts w:ascii="Arial" w:hAnsi="Arial" w:cs="Arial"/>
          <w:sz w:val="20"/>
          <w:szCs w:val="20"/>
        </w:rPr>
        <w:t xml:space="preserve">3.H.010 </w:t>
      </w:r>
      <w:r w:rsidRPr="00DF2975">
        <w:rPr>
          <w:rFonts w:ascii="Arial" w:hAnsi="Arial" w:cs="Arial"/>
          <w:iCs/>
          <w:sz w:val="20"/>
          <w:szCs w:val="20"/>
        </w:rPr>
        <w:t>(a)</w:t>
      </w:r>
      <w:r w:rsidRPr="00DF2975">
        <w:rPr>
          <w:rFonts w:ascii="Arial" w:hAnsi="Arial" w:cs="Arial"/>
          <w:i/>
          <w:iCs/>
          <w:spacing w:val="-25"/>
          <w:sz w:val="20"/>
          <w:szCs w:val="20"/>
        </w:rPr>
        <w:t xml:space="preserve"> </w:t>
      </w:r>
      <w:r w:rsidRPr="00DF2975">
        <w:rPr>
          <w:rFonts w:ascii="Arial" w:hAnsi="Arial" w:cs="Arial"/>
          <w:sz w:val="20"/>
          <w:szCs w:val="20"/>
        </w:rPr>
        <w:t>sont</w:t>
      </w:r>
      <w:r w:rsidRPr="00DF2975">
        <w:rPr>
          <w:rFonts w:ascii="Arial" w:hAnsi="Arial" w:cs="Arial"/>
          <w:spacing w:val="41"/>
          <w:sz w:val="20"/>
          <w:szCs w:val="20"/>
        </w:rPr>
        <w:t xml:space="preserve"> </w:t>
      </w:r>
      <w:r w:rsidRPr="00DF2975">
        <w:rPr>
          <w:rFonts w:ascii="Arial" w:hAnsi="Arial" w:cs="Arial"/>
          <w:w w:val="107"/>
          <w:sz w:val="20"/>
          <w:szCs w:val="20"/>
        </w:rPr>
        <w:t>remplies.</w:t>
      </w:r>
    </w:p>
    <w:p w14:paraId="2B50E7FD" w14:textId="77777777" w:rsidR="00547848" w:rsidRPr="00DF2975" w:rsidRDefault="00547848" w:rsidP="00547848">
      <w:pPr>
        <w:pStyle w:val="Sansinterligne"/>
        <w:spacing w:line="360" w:lineRule="auto"/>
        <w:jc w:val="both"/>
        <w:rPr>
          <w:rFonts w:ascii="Arial" w:hAnsi="Arial" w:cs="Arial"/>
          <w:w w:val="102"/>
          <w:sz w:val="20"/>
          <w:szCs w:val="20"/>
        </w:rPr>
      </w:pPr>
      <w:r w:rsidRPr="00DF2975">
        <w:rPr>
          <w:rFonts w:ascii="Arial" w:hAnsi="Arial" w:cs="Arial"/>
          <w:sz w:val="20"/>
          <w:szCs w:val="20"/>
        </w:rPr>
        <w:t>Afin</w:t>
      </w:r>
      <w:r w:rsidRPr="00DF2975">
        <w:rPr>
          <w:rFonts w:ascii="Arial" w:hAnsi="Arial" w:cs="Arial"/>
          <w:spacing w:val="33"/>
          <w:sz w:val="20"/>
          <w:szCs w:val="20"/>
        </w:rPr>
        <w:t xml:space="preserve"> </w:t>
      </w:r>
      <w:r w:rsidRPr="00DF2975">
        <w:rPr>
          <w:rFonts w:ascii="Arial" w:hAnsi="Arial" w:cs="Arial"/>
          <w:sz w:val="20"/>
          <w:szCs w:val="20"/>
        </w:rPr>
        <w:t>d’atténuer</w:t>
      </w:r>
      <w:r w:rsidRPr="00DF2975">
        <w:rPr>
          <w:rFonts w:ascii="Arial" w:hAnsi="Arial" w:cs="Arial"/>
          <w:spacing w:val="60"/>
          <w:sz w:val="20"/>
          <w:szCs w:val="20"/>
        </w:rPr>
        <w:t xml:space="preserve"> </w:t>
      </w:r>
      <w:r w:rsidRPr="00DF2975">
        <w:rPr>
          <w:rFonts w:ascii="Arial" w:hAnsi="Arial" w:cs="Arial"/>
          <w:sz w:val="20"/>
          <w:szCs w:val="20"/>
        </w:rPr>
        <w:t>ces</w:t>
      </w:r>
      <w:r w:rsidRPr="00DF2975">
        <w:rPr>
          <w:rFonts w:ascii="Arial" w:hAnsi="Arial" w:cs="Arial"/>
          <w:spacing w:val="25"/>
          <w:sz w:val="20"/>
          <w:szCs w:val="20"/>
        </w:rPr>
        <w:t xml:space="preserve"> </w:t>
      </w:r>
      <w:r w:rsidRPr="00DF2975">
        <w:rPr>
          <w:rFonts w:ascii="Arial" w:hAnsi="Arial" w:cs="Arial"/>
          <w:sz w:val="20"/>
          <w:szCs w:val="20"/>
        </w:rPr>
        <w:t xml:space="preserve">risques </w:t>
      </w:r>
      <w:r w:rsidRPr="00DF2975">
        <w:rPr>
          <w:rFonts w:ascii="Arial" w:hAnsi="Arial" w:cs="Arial"/>
          <w:spacing w:val="1"/>
          <w:sz w:val="20"/>
          <w:szCs w:val="20"/>
        </w:rPr>
        <w:t xml:space="preserve"> </w:t>
      </w:r>
      <w:r w:rsidRPr="00DF2975">
        <w:rPr>
          <w:rFonts w:ascii="Arial" w:hAnsi="Arial" w:cs="Arial"/>
          <w:w w:val="107"/>
          <w:sz w:val="20"/>
          <w:szCs w:val="20"/>
        </w:rPr>
        <w:t>supplémentaires</w:t>
      </w:r>
      <w:r w:rsidRPr="00DF2975">
        <w:rPr>
          <w:rFonts w:ascii="Arial" w:hAnsi="Arial" w:cs="Arial"/>
          <w:spacing w:val="17"/>
          <w:w w:val="107"/>
          <w:sz w:val="20"/>
          <w:szCs w:val="20"/>
        </w:rPr>
        <w:t xml:space="preserve"> </w:t>
      </w:r>
      <w:r w:rsidRPr="00DF2975">
        <w:rPr>
          <w:rFonts w:ascii="Arial" w:hAnsi="Arial" w:cs="Arial"/>
          <w:sz w:val="20"/>
          <w:szCs w:val="20"/>
        </w:rPr>
        <w:t>mais</w:t>
      </w:r>
      <w:r w:rsidRPr="00DF2975">
        <w:rPr>
          <w:rFonts w:ascii="Arial" w:hAnsi="Arial" w:cs="Arial"/>
          <w:spacing w:val="56"/>
          <w:sz w:val="20"/>
          <w:szCs w:val="20"/>
        </w:rPr>
        <w:t xml:space="preserve"> </w:t>
      </w:r>
      <w:r w:rsidRPr="00DF2975">
        <w:rPr>
          <w:rFonts w:ascii="Arial" w:hAnsi="Arial" w:cs="Arial"/>
          <w:sz w:val="20"/>
          <w:szCs w:val="20"/>
        </w:rPr>
        <w:t>réfléchis,</w:t>
      </w:r>
      <w:r w:rsidRPr="00DF2975">
        <w:rPr>
          <w:rFonts w:ascii="Arial" w:hAnsi="Arial" w:cs="Arial"/>
          <w:spacing w:val="47"/>
          <w:sz w:val="20"/>
          <w:szCs w:val="20"/>
        </w:rPr>
        <w:t xml:space="preserve"> </w:t>
      </w:r>
      <w:r w:rsidRPr="00DF2975">
        <w:rPr>
          <w:rFonts w:ascii="Arial" w:hAnsi="Arial" w:cs="Arial"/>
          <w:sz w:val="20"/>
          <w:szCs w:val="20"/>
        </w:rPr>
        <w:t>des</w:t>
      </w:r>
      <w:r w:rsidRPr="00DF2975">
        <w:rPr>
          <w:rFonts w:ascii="Arial" w:hAnsi="Arial" w:cs="Arial"/>
          <w:spacing w:val="41"/>
          <w:sz w:val="20"/>
          <w:szCs w:val="20"/>
        </w:rPr>
        <w:t xml:space="preserve"> </w:t>
      </w:r>
      <w:r w:rsidRPr="00DF2975">
        <w:rPr>
          <w:rFonts w:ascii="Arial" w:hAnsi="Arial" w:cs="Arial"/>
          <w:sz w:val="20"/>
          <w:szCs w:val="20"/>
        </w:rPr>
        <w:t>niveaux</w:t>
      </w:r>
      <w:r w:rsidRPr="00DF2975">
        <w:rPr>
          <w:rFonts w:ascii="Arial" w:hAnsi="Arial" w:cs="Arial"/>
          <w:spacing w:val="65"/>
          <w:sz w:val="20"/>
          <w:szCs w:val="20"/>
        </w:rPr>
        <w:t xml:space="preserve"> </w:t>
      </w:r>
      <w:r w:rsidRPr="00DF2975">
        <w:rPr>
          <w:rFonts w:ascii="Arial" w:hAnsi="Arial" w:cs="Arial"/>
          <w:sz w:val="20"/>
          <w:szCs w:val="20"/>
        </w:rPr>
        <w:t xml:space="preserve">d’expérience </w:t>
      </w:r>
      <w:r w:rsidRPr="00DF2975">
        <w:rPr>
          <w:rFonts w:ascii="Arial" w:hAnsi="Arial" w:cs="Arial"/>
          <w:spacing w:val="14"/>
          <w:sz w:val="20"/>
          <w:szCs w:val="20"/>
        </w:rPr>
        <w:t xml:space="preserve"> </w:t>
      </w:r>
      <w:r w:rsidRPr="00DF2975">
        <w:rPr>
          <w:rFonts w:ascii="Arial" w:hAnsi="Arial" w:cs="Arial"/>
          <w:sz w:val="20"/>
          <w:szCs w:val="20"/>
        </w:rPr>
        <w:t>sont</w:t>
      </w:r>
      <w:r w:rsidRPr="00DF2975">
        <w:rPr>
          <w:rFonts w:ascii="Arial" w:hAnsi="Arial" w:cs="Arial"/>
          <w:spacing w:val="38"/>
          <w:sz w:val="20"/>
          <w:szCs w:val="20"/>
        </w:rPr>
        <w:t xml:space="preserve"> </w:t>
      </w:r>
      <w:r w:rsidRPr="00DF2975">
        <w:rPr>
          <w:rFonts w:ascii="Arial" w:hAnsi="Arial" w:cs="Arial"/>
          <w:w w:val="106"/>
          <w:sz w:val="20"/>
          <w:szCs w:val="20"/>
        </w:rPr>
        <w:t xml:space="preserve">établis </w:t>
      </w:r>
      <w:r w:rsidRPr="00DF2975">
        <w:rPr>
          <w:rFonts w:ascii="Arial" w:hAnsi="Arial" w:cs="Arial"/>
          <w:sz w:val="20"/>
          <w:szCs w:val="20"/>
        </w:rPr>
        <w:t xml:space="preserve">et  un </w:t>
      </w:r>
      <w:r w:rsidRPr="00DF2975">
        <w:rPr>
          <w:rFonts w:ascii="Arial" w:hAnsi="Arial" w:cs="Arial"/>
          <w:spacing w:val="21"/>
          <w:sz w:val="20"/>
          <w:szCs w:val="20"/>
        </w:rPr>
        <w:t xml:space="preserve"> </w:t>
      </w:r>
      <w:r w:rsidRPr="00DF2975">
        <w:rPr>
          <w:rFonts w:ascii="Arial" w:hAnsi="Arial" w:cs="Arial"/>
          <w:w w:val="107"/>
          <w:sz w:val="20"/>
          <w:szCs w:val="20"/>
        </w:rPr>
        <w:t>entraînement</w:t>
      </w:r>
      <w:r w:rsidRPr="00DF2975">
        <w:rPr>
          <w:rFonts w:ascii="Arial" w:hAnsi="Arial" w:cs="Arial"/>
          <w:spacing w:val="62"/>
          <w:w w:val="107"/>
          <w:sz w:val="20"/>
          <w:szCs w:val="20"/>
        </w:rPr>
        <w:t xml:space="preserve"> </w:t>
      </w:r>
      <w:r w:rsidRPr="00DF2975">
        <w:rPr>
          <w:rFonts w:ascii="Arial" w:hAnsi="Arial" w:cs="Arial"/>
          <w:sz w:val="20"/>
          <w:szCs w:val="20"/>
        </w:rPr>
        <w:t xml:space="preserve">spécialisé </w:t>
      </w:r>
      <w:r w:rsidRPr="00DF2975">
        <w:rPr>
          <w:rFonts w:ascii="Arial" w:hAnsi="Arial" w:cs="Arial"/>
          <w:spacing w:val="53"/>
          <w:sz w:val="20"/>
          <w:szCs w:val="20"/>
        </w:rPr>
        <w:t xml:space="preserve"> </w:t>
      </w:r>
      <w:r w:rsidRPr="00DF2975">
        <w:rPr>
          <w:rFonts w:ascii="Arial" w:hAnsi="Arial" w:cs="Arial"/>
          <w:sz w:val="20"/>
          <w:szCs w:val="20"/>
        </w:rPr>
        <w:t xml:space="preserve">est </w:t>
      </w:r>
      <w:r w:rsidRPr="00DF2975">
        <w:rPr>
          <w:rFonts w:ascii="Arial" w:hAnsi="Arial" w:cs="Arial"/>
          <w:spacing w:val="3"/>
          <w:sz w:val="20"/>
          <w:szCs w:val="20"/>
        </w:rPr>
        <w:t xml:space="preserve"> </w:t>
      </w:r>
      <w:r w:rsidRPr="00DF2975">
        <w:rPr>
          <w:rFonts w:ascii="Arial" w:hAnsi="Arial" w:cs="Arial"/>
          <w:sz w:val="20"/>
          <w:szCs w:val="20"/>
        </w:rPr>
        <w:t xml:space="preserve">requis </w:t>
      </w:r>
      <w:r w:rsidRPr="00DF2975">
        <w:rPr>
          <w:rFonts w:ascii="Arial" w:hAnsi="Arial" w:cs="Arial"/>
          <w:spacing w:val="44"/>
          <w:sz w:val="20"/>
          <w:szCs w:val="20"/>
        </w:rPr>
        <w:t xml:space="preserve"> </w:t>
      </w:r>
      <w:r w:rsidRPr="00DF2975">
        <w:rPr>
          <w:rFonts w:ascii="Arial" w:hAnsi="Arial" w:cs="Arial"/>
          <w:sz w:val="20"/>
          <w:szCs w:val="20"/>
        </w:rPr>
        <w:t xml:space="preserve">(par </w:t>
      </w:r>
      <w:r w:rsidRPr="00DF2975">
        <w:rPr>
          <w:rFonts w:ascii="Arial" w:hAnsi="Arial" w:cs="Arial"/>
          <w:spacing w:val="25"/>
          <w:sz w:val="20"/>
          <w:szCs w:val="20"/>
        </w:rPr>
        <w:t xml:space="preserve"> </w:t>
      </w:r>
      <w:r w:rsidRPr="00DF2975">
        <w:rPr>
          <w:rFonts w:ascii="Arial" w:hAnsi="Arial" w:cs="Arial"/>
          <w:sz w:val="20"/>
          <w:szCs w:val="20"/>
        </w:rPr>
        <w:t xml:space="preserve">exemple, </w:t>
      </w:r>
      <w:r w:rsidRPr="00DF2975">
        <w:rPr>
          <w:rFonts w:ascii="Arial" w:hAnsi="Arial" w:cs="Arial"/>
          <w:spacing w:val="50"/>
          <w:sz w:val="20"/>
          <w:szCs w:val="20"/>
        </w:rPr>
        <w:t xml:space="preserve"> </w:t>
      </w:r>
      <w:r w:rsidRPr="00DF2975">
        <w:rPr>
          <w:rFonts w:ascii="Arial" w:hAnsi="Arial" w:cs="Arial"/>
          <w:sz w:val="20"/>
          <w:szCs w:val="20"/>
        </w:rPr>
        <w:t xml:space="preserve">un </w:t>
      </w:r>
      <w:r w:rsidRPr="00DF2975">
        <w:rPr>
          <w:rFonts w:ascii="Arial" w:hAnsi="Arial" w:cs="Arial"/>
          <w:spacing w:val="21"/>
          <w:sz w:val="20"/>
          <w:szCs w:val="20"/>
        </w:rPr>
        <w:t xml:space="preserve"> </w:t>
      </w:r>
      <w:r w:rsidRPr="00DF2975">
        <w:rPr>
          <w:rFonts w:ascii="Arial" w:hAnsi="Arial" w:cs="Arial"/>
          <w:w w:val="107"/>
          <w:sz w:val="20"/>
          <w:szCs w:val="20"/>
        </w:rPr>
        <w:t>entraînement</w:t>
      </w:r>
      <w:r w:rsidRPr="00DF2975">
        <w:rPr>
          <w:rFonts w:ascii="Arial" w:hAnsi="Arial" w:cs="Arial"/>
          <w:spacing w:val="62"/>
          <w:w w:val="107"/>
          <w:sz w:val="20"/>
          <w:szCs w:val="20"/>
        </w:rPr>
        <w:t xml:space="preserve"> </w:t>
      </w:r>
      <w:r w:rsidRPr="00DF2975">
        <w:rPr>
          <w:rFonts w:ascii="Arial" w:hAnsi="Arial" w:cs="Arial"/>
          <w:sz w:val="20"/>
          <w:szCs w:val="20"/>
        </w:rPr>
        <w:t xml:space="preserve">aux </w:t>
      </w:r>
      <w:r w:rsidRPr="00DF2975">
        <w:rPr>
          <w:rFonts w:ascii="Arial" w:hAnsi="Arial" w:cs="Arial"/>
          <w:spacing w:val="20"/>
          <w:sz w:val="20"/>
          <w:szCs w:val="20"/>
        </w:rPr>
        <w:t xml:space="preserve"> </w:t>
      </w:r>
      <w:r w:rsidRPr="00DF2975">
        <w:rPr>
          <w:rFonts w:ascii="Arial" w:hAnsi="Arial" w:cs="Arial"/>
          <w:sz w:val="20"/>
          <w:szCs w:val="20"/>
        </w:rPr>
        <w:t xml:space="preserve">instruments </w:t>
      </w:r>
      <w:r w:rsidRPr="00DF2975">
        <w:rPr>
          <w:rFonts w:ascii="Arial" w:hAnsi="Arial" w:cs="Arial"/>
          <w:spacing w:val="65"/>
          <w:sz w:val="20"/>
          <w:szCs w:val="20"/>
        </w:rPr>
        <w:t xml:space="preserve"> </w:t>
      </w:r>
      <w:r w:rsidRPr="00DF2975">
        <w:rPr>
          <w:rFonts w:ascii="Arial" w:hAnsi="Arial" w:cs="Arial"/>
          <w:w w:val="109"/>
          <w:sz w:val="20"/>
          <w:szCs w:val="20"/>
        </w:rPr>
        <w:t xml:space="preserve">pour </w:t>
      </w:r>
      <w:r w:rsidRPr="00DF2975">
        <w:rPr>
          <w:rFonts w:ascii="Arial" w:hAnsi="Arial" w:cs="Arial"/>
          <w:sz w:val="20"/>
          <w:szCs w:val="20"/>
        </w:rPr>
        <w:t xml:space="preserve">compenser </w:t>
      </w:r>
      <w:r w:rsidRPr="00DF2975">
        <w:rPr>
          <w:rFonts w:ascii="Arial" w:hAnsi="Arial" w:cs="Arial"/>
          <w:spacing w:val="29"/>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 xml:space="preserve">risque </w:t>
      </w:r>
      <w:r w:rsidRPr="00DF2975">
        <w:rPr>
          <w:rFonts w:ascii="Arial" w:hAnsi="Arial" w:cs="Arial"/>
          <w:spacing w:val="3"/>
          <w:sz w:val="20"/>
          <w:szCs w:val="20"/>
        </w:rPr>
        <w:t xml:space="preserve"> </w:t>
      </w:r>
      <w:r w:rsidRPr="00DF2975">
        <w:rPr>
          <w:rFonts w:ascii="Arial" w:hAnsi="Arial" w:cs="Arial"/>
          <w:sz w:val="20"/>
          <w:szCs w:val="20"/>
        </w:rPr>
        <w:t>accru</w:t>
      </w:r>
      <w:r w:rsidRPr="00DF2975">
        <w:rPr>
          <w:rFonts w:ascii="Arial" w:hAnsi="Arial" w:cs="Arial"/>
          <w:spacing w:val="40"/>
          <w:sz w:val="20"/>
          <w:szCs w:val="20"/>
        </w:rPr>
        <w:t xml:space="preserve"> </w:t>
      </w:r>
      <w:r w:rsidRPr="00DF2975">
        <w:rPr>
          <w:rFonts w:ascii="Arial" w:hAnsi="Arial" w:cs="Arial"/>
          <w:sz w:val="20"/>
          <w:szCs w:val="20"/>
        </w:rPr>
        <w:t>d’entrée</w:t>
      </w:r>
      <w:r w:rsidRPr="00DF2975">
        <w:rPr>
          <w:rFonts w:ascii="Arial" w:hAnsi="Arial" w:cs="Arial"/>
          <w:spacing w:val="55"/>
          <w:sz w:val="20"/>
          <w:szCs w:val="20"/>
        </w:rPr>
        <w:t xml:space="preserve"> </w:t>
      </w:r>
      <w:r w:rsidRPr="00DF2975">
        <w:rPr>
          <w:rFonts w:ascii="Arial" w:hAnsi="Arial" w:cs="Arial"/>
          <w:w w:val="108"/>
          <w:sz w:val="20"/>
          <w:szCs w:val="20"/>
        </w:rPr>
        <w:t>involontaire</w:t>
      </w:r>
      <w:r w:rsidRPr="00DF2975">
        <w:rPr>
          <w:rFonts w:ascii="Arial" w:hAnsi="Arial" w:cs="Arial"/>
          <w:spacing w:val="20"/>
          <w:w w:val="108"/>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2"/>
          <w:sz w:val="20"/>
          <w:szCs w:val="20"/>
        </w:rPr>
        <w:t>couche).</w:t>
      </w:r>
    </w:p>
    <w:p w14:paraId="59E0ACA6" w14:textId="77777777" w:rsidR="00A51A6E" w:rsidRDefault="00A51A6E" w:rsidP="00547848">
      <w:pPr>
        <w:pStyle w:val="Sansinterligne"/>
        <w:spacing w:line="360" w:lineRule="auto"/>
        <w:jc w:val="both"/>
        <w:rPr>
          <w:rFonts w:ascii="Arial" w:hAnsi="Arial" w:cs="Arial"/>
          <w:b/>
          <w:sz w:val="20"/>
          <w:szCs w:val="20"/>
        </w:rPr>
      </w:pPr>
    </w:p>
    <w:p w14:paraId="1B4C510C" w14:textId="77777777" w:rsidR="00547848" w:rsidRPr="00DF2975" w:rsidRDefault="00547848" w:rsidP="00547848">
      <w:pPr>
        <w:pStyle w:val="Sansinterligne"/>
        <w:spacing w:line="360" w:lineRule="auto"/>
        <w:jc w:val="both"/>
        <w:rPr>
          <w:rFonts w:ascii="Arial" w:hAnsi="Arial" w:cs="Arial"/>
          <w:b/>
          <w:w w:val="107"/>
          <w:sz w:val="20"/>
          <w:szCs w:val="20"/>
        </w:rPr>
      </w:pPr>
      <w:r w:rsidRPr="00DF2975">
        <w:rPr>
          <w:rFonts w:ascii="Arial" w:hAnsi="Arial" w:cs="Arial"/>
          <w:b/>
          <w:sz w:val="20"/>
          <w:szCs w:val="20"/>
        </w:rPr>
        <w:t>4.</w:t>
      </w:r>
      <w:r w:rsidRPr="00DF2975">
        <w:rPr>
          <w:rFonts w:ascii="Arial" w:hAnsi="Arial" w:cs="Arial"/>
          <w:b/>
          <w:spacing w:val="12"/>
          <w:sz w:val="20"/>
          <w:szCs w:val="20"/>
        </w:rPr>
        <w:t xml:space="preserve"> </w:t>
      </w:r>
      <w:r w:rsidRPr="00DF2975">
        <w:rPr>
          <w:rFonts w:ascii="Arial" w:hAnsi="Arial" w:cs="Arial"/>
          <w:b/>
          <w:sz w:val="20"/>
          <w:szCs w:val="20"/>
        </w:rPr>
        <w:t xml:space="preserve">Transport </w:t>
      </w:r>
      <w:r w:rsidRPr="00DF2975">
        <w:rPr>
          <w:rFonts w:ascii="Arial" w:hAnsi="Arial" w:cs="Arial"/>
          <w:b/>
          <w:spacing w:val="12"/>
          <w:sz w:val="20"/>
          <w:szCs w:val="20"/>
        </w:rPr>
        <w:t xml:space="preserve"> </w:t>
      </w:r>
      <w:r w:rsidRPr="00DF2975">
        <w:rPr>
          <w:rFonts w:ascii="Arial" w:hAnsi="Arial" w:cs="Arial"/>
          <w:b/>
          <w:w w:val="107"/>
          <w:sz w:val="20"/>
          <w:szCs w:val="20"/>
        </w:rPr>
        <w:t>sanitaire</w:t>
      </w:r>
    </w:p>
    <w:p w14:paraId="59CDECAF" w14:textId="2C96E05E"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 xml:space="preserve">En </w:t>
      </w:r>
      <w:r w:rsidRPr="00DF2975">
        <w:rPr>
          <w:rFonts w:ascii="Arial" w:hAnsi="Arial" w:cs="Arial"/>
          <w:spacing w:val="5"/>
          <w:sz w:val="20"/>
          <w:szCs w:val="20"/>
        </w:rPr>
        <w:t xml:space="preserve"> </w:t>
      </w:r>
      <w:r w:rsidRPr="00DF2975">
        <w:rPr>
          <w:rFonts w:ascii="Arial" w:hAnsi="Arial" w:cs="Arial"/>
          <w:sz w:val="20"/>
          <w:szCs w:val="20"/>
        </w:rPr>
        <w:t xml:space="preserve">termes </w:t>
      </w:r>
      <w:r w:rsidRPr="00DF2975">
        <w:rPr>
          <w:rFonts w:ascii="Arial" w:hAnsi="Arial" w:cs="Arial"/>
          <w:spacing w:val="22"/>
          <w:sz w:val="20"/>
          <w:szCs w:val="20"/>
        </w:rPr>
        <w:t xml:space="preserve"> </w:t>
      </w:r>
      <w:r w:rsidRPr="00DF2975">
        <w:rPr>
          <w:rFonts w:ascii="Arial" w:hAnsi="Arial" w:cs="Arial"/>
          <w:w w:val="106"/>
          <w:sz w:val="20"/>
          <w:szCs w:val="20"/>
        </w:rPr>
        <w:t>réglementaires,</w:t>
      </w:r>
      <w:r w:rsidRPr="00DF2975">
        <w:rPr>
          <w:rFonts w:ascii="Arial" w:hAnsi="Arial" w:cs="Arial"/>
          <w:spacing w:val="47"/>
          <w:w w:val="106"/>
          <w:sz w:val="20"/>
          <w:szCs w:val="20"/>
        </w:rPr>
        <w:t xml:space="preserve"> </w:t>
      </w:r>
      <w:r w:rsidRPr="00DF2975">
        <w:rPr>
          <w:rFonts w:ascii="Arial" w:hAnsi="Arial" w:cs="Arial"/>
          <w:sz w:val="20"/>
          <w:szCs w:val="20"/>
        </w:rPr>
        <w:t xml:space="preserve">le  transport </w:t>
      </w:r>
      <w:r w:rsidRPr="00DF2975">
        <w:rPr>
          <w:rFonts w:ascii="Arial" w:hAnsi="Arial" w:cs="Arial"/>
          <w:spacing w:val="26"/>
          <w:sz w:val="20"/>
          <w:szCs w:val="20"/>
        </w:rPr>
        <w:t xml:space="preserve"> </w:t>
      </w:r>
      <w:r w:rsidRPr="00DF2975">
        <w:rPr>
          <w:rFonts w:ascii="Arial" w:hAnsi="Arial" w:cs="Arial"/>
          <w:sz w:val="20"/>
          <w:szCs w:val="20"/>
        </w:rPr>
        <w:t xml:space="preserve">sanitaire </w:t>
      </w:r>
      <w:r w:rsidRPr="00DF2975">
        <w:rPr>
          <w:rFonts w:ascii="Arial" w:hAnsi="Arial" w:cs="Arial"/>
          <w:spacing w:val="39"/>
          <w:sz w:val="20"/>
          <w:szCs w:val="20"/>
        </w:rPr>
        <w:t xml:space="preserve"> </w:t>
      </w:r>
      <w:r w:rsidRPr="00DF2975">
        <w:rPr>
          <w:rFonts w:ascii="Arial" w:hAnsi="Arial" w:cs="Arial"/>
          <w:sz w:val="20"/>
          <w:szCs w:val="20"/>
        </w:rPr>
        <w:t>est</w:t>
      </w:r>
      <w:r w:rsidRPr="00DF2975">
        <w:rPr>
          <w:rFonts w:ascii="Arial" w:hAnsi="Arial" w:cs="Arial"/>
          <w:spacing w:val="54"/>
          <w:sz w:val="20"/>
          <w:szCs w:val="20"/>
        </w:rPr>
        <w:t xml:space="preserve"> </w:t>
      </w:r>
      <w:r w:rsidRPr="00DF2975">
        <w:rPr>
          <w:rFonts w:ascii="Arial" w:hAnsi="Arial" w:cs="Arial"/>
          <w:sz w:val="20"/>
          <w:szCs w:val="20"/>
        </w:rPr>
        <w:t xml:space="preserve">considéré </w:t>
      </w:r>
      <w:r w:rsidRPr="00DF2975">
        <w:rPr>
          <w:rFonts w:ascii="Arial" w:hAnsi="Arial" w:cs="Arial"/>
          <w:spacing w:val="37"/>
          <w:sz w:val="20"/>
          <w:szCs w:val="20"/>
        </w:rPr>
        <w:t xml:space="preserve"> </w:t>
      </w:r>
      <w:r w:rsidRPr="00DF2975">
        <w:rPr>
          <w:rFonts w:ascii="Arial" w:hAnsi="Arial" w:cs="Arial"/>
          <w:sz w:val="20"/>
          <w:szCs w:val="20"/>
        </w:rPr>
        <w:t xml:space="preserve">comme </w:t>
      </w:r>
      <w:r w:rsidRPr="00DF2975">
        <w:rPr>
          <w:rFonts w:ascii="Arial" w:hAnsi="Arial" w:cs="Arial"/>
          <w:spacing w:val="32"/>
          <w:sz w:val="20"/>
          <w:szCs w:val="20"/>
        </w:rPr>
        <w:t xml:space="preserve"> </w:t>
      </w:r>
      <w:r w:rsidRPr="00DF2975">
        <w:rPr>
          <w:rFonts w:ascii="Arial" w:hAnsi="Arial" w:cs="Arial"/>
          <w:sz w:val="20"/>
          <w:szCs w:val="20"/>
        </w:rPr>
        <w:t xml:space="preserve">une </w:t>
      </w:r>
      <w:r w:rsidRPr="00DF2975">
        <w:rPr>
          <w:rFonts w:ascii="Arial" w:hAnsi="Arial" w:cs="Arial"/>
          <w:spacing w:val="11"/>
          <w:sz w:val="20"/>
          <w:szCs w:val="20"/>
        </w:rPr>
        <w:t xml:space="preserve"> </w:t>
      </w:r>
      <w:r w:rsidRPr="00DF2975">
        <w:rPr>
          <w:rFonts w:ascii="Arial" w:hAnsi="Arial" w:cs="Arial"/>
          <w:sz w:val="20"/>
          <w:szCs w:val="20"/>
        </w:rPr>
        <w:t>tâche</w:t>
      </w:r>
      <w:r w:rsidRPr="00DF2975">
        <w:rPr>
          <w:rFonts w:ascii="Arial" w:hAnsi="Arial" w:cs="Arial"/>
          <w:spacing w:val="61"/>
          <w:sz w:val="20"/>
          <w:szCs w:val="20"/>
        </w:rPr>
        <w:t xml:space="preserve"> </w:t>
      </w:r>
      <w:r w:rsidRPr="00DF2975">
        <w:rPr>
          <w:rFonts w:ascii="Arial" w:hAnsi="Arial" w:cs="Arial"/>
          <w:sz w:val="20"/>
          <w:szCs w:val="20"/>
        </w:rPr>
        <w:t xml:space="preserve">de  </w:t>
      </w:r>
      <w:r w:rsidRPr="00DF2975">
        <w:rPr>
          <w:rFonts w:ascii="Arial" w:hAnsi="Arial" w:cs="Arial"/>
          <w:w w:val="105"/>
          <w:sz w:val="20"/>
          <w:szCs w:val="20"/>
        </w:rPr>
        <w:t xml:space="preserve">transport </w:t>
      </w:r>
      <w:r w:rsidRPr="00DF2975">
        <w:rPr>
          <w:rFonts w:ascii="Arial" w:hAnsi="Arial" w:cs="Arial"/>
          <w:sz w:val="20"/>
          <w:szCs w:val="20"/>
        </w:rPr>
        <w:t xml:space="preserve">normale </w:t>
      </w:r>
      <w:r w:rsidRPr="00DF2975">
        <w:rPr>
          <w:rFonts w:ascii="Arial" w:hAnsi="Arial" w:cs="Arial"/>
          <w:spacing w:val="35"/>
          <w:sz w:val="20"/>
          <w:szCs w:val="20"/>
        </w:rPr>
        <w:t xml:space="preserve"> </w:t>
      </w:r>
      <w:r w:rsidRPr="00DF2975">
        <w:rPr>
          <w:rFonts w:ascii="Arial" w:hAnsi="Arial" w:cs="Arial"/>
          <w:sz w:val="20"/>
          <w:szCs w:val="20"/>
        </w:rPr>
        <w:t xml:space="preserve">pour </w:t>
      </w:r>
      <w:r w:rsidRPr="00DF2975">
        <w:rPr>
          <w:rFonts w:ascii="Arial" w:hAnsi="Arial" w:cs="Arial"/>
          <w:spacing w:val="6"/>
          <w:sz w:val="20"/>
          <w:szCs w:val="20"/>
        </w:rPr>
        <w:t xml:space="preserve"> </w:t>
      </w:r>
      <w:r w:rsidRPr="00DF2975">
        <w:rPr>
          <w:rFonts w:ascii="Arial" w:hAnsi="Arial" w:cs="Arial"/>
          <w:sz w:val="20"/>
          <w:szCs w:val="20"/>
        </w:rPr>
        <w:t xml:space="preserve">laquelle </w:t>
      </w:r>
      <w:r w:rsidRPr="00DF2975">
        <w:rPr>
          <w:rFonts w:ascii="Arial" w:hAnsi="Arial" w:cs="Arial"/>
          <w:spacing w:val="31"/>
          <w:sz w:val="20"/>
          <w:szCs w:val="20"/>
        </w:rPr>
        <w:t xml:space="preserve"> </w:t>
      </w:r>
      <w:r w:rsidRPr="00DF2975">
        <w:rPr>
          <w:rFonts w:ascii="Arial" w:hAnsi="Arial" w:cs="Arial"/>
          <w:sz w:val="20"/>
          <w:szCs w:val="20"/>
        </w:rPr>
        <w:t>le</w:t>
      </w:r>
      <w:r w:rsidRPr="00DF2975">
        <w:rPr>
          <w:rFonts w:ascii="Arial" w:hAnsi="Arial" w:cs="Arial"/>
          <w:spacing w:val="51"/>
          <w:sz w:val="20"/>
          <w:szCs w:val="20"/>
        </w:rPr>
        <w:t xml:space="preserve"> </w:t>
      </w:r>
      <w:r w:rsidRPr="00DF2975">
        <w:rPr>
          <w:rFonts w:ascii="Arial" w:hAnsi="Arial" w:cs="Arial"/>
          <w:sz w:val="20"/>
          <w:szCs w:val="20"/>
        </w:rPr>
        <w:t xml:space="preserve">risque </w:t>
      </w:r>
      <w:r w:rsidRPr="00DF2975">
        <w:rPr>
          <w:rFonts w:ascii="Arial" w:hAnsi="Arial" w:cs="Arial"/>
          <w:spacing w:val="13"/>
          <w:sz w:val="20"/>
          <w:szCs w:val="20"/>
        </w:rPr>
        <w:t xml:space="preserve"> </w:t>
      </w:r>
      <w:r w:rsidRPr="00DF2975">
        <w:rPr>
          <w:rFonts w:ascii="Arial" w:hAnsi="Arial" w:cs="Arial"/>
          <w:sz w:val="20"/>
          <w:szCs w:val="20"/>
        </w:rPr>
        <w:t>n’est</w:t>
      </w:r>
      <w:r w:rsidRPr="00DF2975">
        <w:rPr>
          <w:rFonts w:ascii="Arial" w:hAnsi="Arial" w:cs="Arial"/>
          <w:spacing w:val="35"/>
          <w:sz w:val="20"/>
          <w:szCs w:val="20"/>
        </w:rPr>
        <w:t xml:space="preserve"> </w:t>
      </w:r>
      <w:r w:rsidRPr="00DF2975">
        <w:rPr>
          <w:rFonts w:ascii="Arial" w:hAnsi="Arial" w:cs="Arial"/>
          <w:sz w:val="20"/>
          <w:szCs w:val="20"/>
        </w:rPr>
        <w:t>pas</w:t>
      </w:r>
      <w:r w:rsidRPr="00DF2975">
        <w:rPr>
          <w:rFonts w:ascii="Arial" w:hAnsi="Arial" w:cs="Arial"/>
          <w:spacing w:val="55"/>
          <w:sz w:val="20"/>
          <w:szCs w:val="20"/>
        </w:rPr>
        <w:t xml:space="preserve"> </w:t>
      </w:r>
      <w:r w:rsidRPr="00DF2975">
        <w:rPr>
          <w:rFonts w:ascii="Arial" w:hAnsi="Arial" w:cs="Arial"/>
          <w:sz w:val="20"/>
          <w:szCs w:val="20"/>
        </w:rPr>
        <w:t>plus</w:t>
      </w:r>
      <w:r w:rsidRPr="00DF2975">
        <w:rPr>
          <w:rFonts w:ascii="Arial" w:hAnsi="Arial" w:cs="Arial"/>
          <w:spacing w:val="65"/>
          <w:sz w:val="20"/>
          <w:szCs w:val="20"/>
        </w:rPr>
        <w:t xml:space="preserve"> </w:t>
      </w:r>
      <w:r w:rsidRPr="00DF2975">
        <w:rPr>
          <w:rFonts w:ascii="Arial" w:hAnsi="Arial" w:cs="Arial"/>
          <w:sz w:val="20"/>
          <w:szCs w:val="20"/>
        </w:rPr>
        <w:t>élevé</w:t>
      </w:r>
      <w:r w:rsidRPr="00DF2975">
        <w:rPr>
          <w:rFonts w:ascii="Arial" w:hAnsi="Arial" w:cs="Arial"/>
          <w:spacing w:val="64"/>
          <w:sz w:val="20"/>
          <w:szCs w:val="20"/>
        </w:rPr>
        <w:t xml:space="preserve"> </w:t>
      </w:r>
      <w:r w:rsidRPr="00DF2975">
        <w:rPr>
          <w:rFonts w:ascii="Arial" w:hAnsi="Arial" w:cs="Arial"/>
          <w:sz w:val="20"/>
          <w:szCs w:val="20"/>
        </w:rPr>
        <w:t>que</w:t>
      </w:r>
      <w:r w:rsidRPr="00DF2975">
        <w:rPr>
          <w:rFonts w:ascii="Arial" w:hAnsi="Arial" w:cs="Arial"/>
          <w:spacing w:val="62"/>
          <w:sz w:val="20"/>
          <w:szCs w:val="20"/>
        </w:rPr>
        <w:t xml:space="preserve"> </w:t>
      </w:r>
      <w:r w:rsidRPr="00DF2975">
        <w:rPr>
          <w:rFonts w:ascii="Arial" w:hAnsi="Arial" w:cs="Arial"/>
          <w:sz w:val="20"/>
          <w:szCs w:val="20"/>
        </w:rPr>
        <w:t xml:space="preserve">pour </w:t>
      </w:r>
      <w:r w:rsidRPr="00DF2975">
        <w:rPr>
          <w:rFonts w:ascii="Arial" w:hAnsi="Arial" w:cs="Arial"/>
          <w:spacing w:val="6"/>
          <w:sz w:val="20"/>
          <w:szCs w:val="20"/>
        </w:rPr>
        <w:t xml:space="preserve"> </w:t>
      </w:r>
      <w:r w:rsidRPr="00DF2975">
        <w:rPr>
          <w:rFonts w:ascii="Arial" w:hAnsi="Arial" w:cs="Arial"/>
          <w:sz w:val="20"/>
          <w:szCs w:val="20"/>
        </w:rPr>
        <w:t>des</w:t>
      </w:r>
      <w:r w:rsidRPr="00DF2975">
        <w:rPr>
          <w:rFonts w:ascii="Arial" w:hAnsi="Arial" w:cs="Arial"/>
          <w:spacing w:val="55"/>
          <w:sz w:val="20"/>
          <w:szCs w:val="20"/>
        </w:rPr>
        <w:t xml:space="preserve"> </w:t>
      </w:r>
      <w:r w:rsidRPr="00DF2975">
        <w:rPr>
          <w:rFonts w:ascii="Arial" w:hAnsi="Arial" w:cs="Arial"/>
          <w:sz w:val="20"/>
          <w:szCs w:val="20"/>
        </w:rPr>
        <w:t xml:space="preserve">opérations </w:t>
      </w:r>
      <w:r w:rsidRPr="00DF2975">
        <w:rPr>
          <w:rFonts w:ascii="Arial" w:hAnsi="Arial" w:cs="Arial"/>
          <w:spacing w:val="36"/>
          <w:sz w:val="20"/>
          <w:szCs w:val="20"/>
        </w:rPr>
        <w:t xml:space="preserve"> </w:t>
      </w:r>
      <w:r w:rsidRPr="00DF2975">
        <w:rPr>
          <w:rFonts w:ascii="Arial" w:hAnsi="Arial" w:cs="Arial"/>
          <w:sz w:val="20"/>
          <w:szCs w:val="20"/>
        </w:rPr>
        <w:t>respectant</w:t>
      </w:r>
      <w:r w:rsidRPr="00DF2975">
        <w:rPr>
          <w:rFonts w:ascii="Arial" w:hAnsi="Arial" w:cs="Arial"/>
          <w:spacing w:val="65"/>
          <w:sz w:val="20"/>
          <w:szCs w:val="20"/>
        </w:rPr>
        <w:t xml:space="preserve"> </w:t>
      </w:r>
      <w:r w:rsidRPr="00DF2975">
        <w:rPr>
          <w:rFonts w:ascii="Arial" w:hAnsi="Arial" w:cs="Arial"/>
          <w:w w:val="107"/>
          <w:sz w:val="20"/>
          <w:szCs w:val="20"/>
        </w:rPr>
        <w:t>complè</w:t>
      </w:r>
      <w:r w:rsidRPr="00DF2975">
        <w:rPr>
          <w:rFonts w:ascii="Arial" w:hAnsi="Arial" w:cs="Arial"/>
          <w:sz w:val="20"/>
          <w:szCs w:val="20"/>
        </w:rPr>
        <w:t>tement</w:t>
      </w:r>
      <w:r w:rsidRPr="00DF2975">
        <w:rPr>
          <w:rFonts w:ascii="Arial" w:hAnsi="Arial" w:cs="Arial"/>
          <w:spacing w:val="43"/>
          <w:sz w:val="20"/>
          <w:szCs w:val="20"/>
        </w:rPr>
        <w:t xml:space="preserve"> </w:t>
      </w:r>
      <w:r w:rsidRPr="00DF2975">
        <w:rPr>
          <w:rFonts w:ascii="Arial" w:hAnsi="Arial" w:cs="Arial"/>
          <w:sz w:val="20"/>
          <w:szCs w:val="20"/>
        </w:rPr>
        <w:t>l’OPS 3.</w:t>
      </w:r>
      <w:r w:rsidRPr="00DF2975">
        <w:rPr>
          <w:rFonts w:ascii="Arial" w:hAnsi="Arial" w:cs="Arial"/>
          <w:spacing w:val="10"/>
          <w:sz w:val="20"/>
          <w:szCs w:val="20"/>
        </w:rPr>
        <w:t xml:space="preserve"> </w:t>
      </w:r>
      <w:r w:rsidRPr="00DF2975">
        <w:rPr>
          <w:rFonts w:ascii="Arial" w:hAnsi="Arial" w:cs="Arial"/>
          <w:sz w:val="20"/>
          <w:szCs w:val="20"/>
        </w:rPr>
        <w:t>Il</w:t>
      </w:r>
      <w:r w:rsidRPr="00DF2975">
        <w:rPr>
          <w:rFonts w:ascii="Arial" w:hAnsi="Arial" w:cs="Arial"/>
          <w:spacing w:val="27"/>
          <w:sz w:val="20"/>
          <w:szCs w:val="20"/>
        </w:rPr>
        <w:t xml:space="preserve"> </w:t>
      </w:r>
      <w:r w:rsidRPr="00DF2975">
        <w:rPr>
          <w:rFonts w:ascii="Arial" w:hAnsi="Arial" w:cs="Arial"/>
          <w:sz w:val="20"/>
          <w:szCs w:val="20"/>
        </w:rPr>
        <w:t>n’y</w:t>
      </w:r>
      <w:r w:rsidRPr="00DF2975">
        <w:rPr>
          <w:rFonts w:ascii="Arial" w:hAnsi="Arial" w:cs="Arial"/>
          <w:spacing w:val="20"/>
          <w:sz w:val="20"/>
          <w:szCs w:val="20"/>
        </w:rPr>
        <w:t xml:space="preserve"> </w:t>
      </w:r>
      <w:r w:rsidRPr="00DF2975">
        <w:rPr>
          <w:rFonts w:ascii="Arial" w:hAnsi="Arial" w:cs="Arial"/>
          <w:sz w:val="20"/>
          <w:szCs w:val="20"/>
        </w:rPr>
        <w:t>a</w:t>
      </w:r>
      <w:r w:rsidRPr="00DF2975">
        <w:rPr>
          <w:rFonts w:ascii="Arial" w:hAnsi="Arial" w:cs="Arial"/>
          <w:spacing w:val="23"/>
          <w:sz w:val="20"/>
          <w:szCs w:val="20"/>
        </w:rPr>
        <w:t xml:space="preserve"> </w:t>
      </w:r>
      <w:r w:rsidRPr="00DF2975">
        <w:rPr>
          <w:rFonts w:ascii="Arial" w:hAnsi="Arial" w:cs="Arial"/>
          <w:sz w:val="20"/>
          <w:szCs w:val="20"/>
        </w:rPr>
        <w:t>pas</w:t>
      </w:r>
      <w:r w:rsidRPr="00DF2975">
        <w:rPr>
          <w:rFonts w:ascii="Arial" w:hAnsi="Arial" w:cs="Arial"/>
          <w:spacing w:val="36"/>
          <w:sz w:val="20"/>
          <w:szCs w:val="20"/>
        </w:rPr>
        <w:t xml:space="preserve"> </w:t>
      </w:r>
      <w:r w:rsidRPr="00DF2975">
        <w:rPr>
          <w:rFonts w:ascii="Arial" w:hAnsi="Arial" w:cs="Arial"/>
          <w:sz w:val="20"/>
          <w:szCs w:val="20"/>
        </w:rPr>
        <w:t>d’intention de</w:t>
      </w:r>
      <w:r w:rsidRPr="00DF2975">
        <w:rPr>
          <w:rFonts w:ascii="Arial" w:hAnsi="Arial" w:cs="Arial"/>
          <w:spacing w:val="33"/>
          <w:sz w:val="20"/>
          <w:szCs w:val="20"/>
        </w:rPr>
        <w:t xml:space="preserve"> </w:t>
      </w:r>
      <w:r w:rsidRPr="00DF2975">
        <w:rPr>
          <w:rFonts w:ascii="Arial" w:hAnsi="Arial" w:cs="Arial"/>
          <w:w w:val="106"/>
          <w:sz w:val="20"/>
          <w:szCs w:val="20"/>
        </w:rPr>
        <w:t>contredire/compléter</w:t>
      </w:r>
      <w:r w:rsidRPr="00DF2975">
        <w:rPr>
          <w:rFonts w:ascii="Arial" w:hAnsi="Arial" w:cs="Arial"/>
          <w:spacing w:val="13"/>
          <w:w w:val="106"/>
          <w:sz w:val="20"/>
          <w:szCs w:val="20"/>
        </w:rPr>
        <w:t xml:space="preserve"> </w:t>
      </w:r>
      <w:r w:rsidRPr="00DF2975">
        <w:rPr>
          <w:rFonts w:ascii="Arial" w:hAnsi="Arial" w:cs="Arial"/>
          <w:sz w:val="20"/>
          <w:szCs w:val="20"/>
        </w:rPr>
        <w:t>la</w:t>
      </w:r>
      <w:r w:rsidRPr="00DF2975">
        <w:rPr>
          <w:rFonts w:ascii="Arial" w:hAnsi="Arial" w:cs="Arial"/>
          <w:spacing w:val="33"/>
          <w:sz w:val="20"/>
          <w:szCs w:val="20"/>
        </w:rPr>
        <w:t xml:space="preserve"> </w:t>
      </w:r>
      <w:r w:rsidRPr="00DF2975">
        <w:rPr>
          <w:rFonts w:ascii="Arial" w:hAnsi="Arial" w:cs="Arial"/>
          <w:w w:val="109"/>
          <w:sz w:val="20"/>
          <w:szCs w:val="20"/>
        </w:rPr>
        <w:t>terminologie</w:t>
      </w:r>
      <w:r w:rsidRPr="00DF2975">
        <w:rPr>
          <w:rFonts w:ascii="Arial" w:hAnsi="Arial" w:cs="Arial"/>
          <w:spacing w:val="11"/>
          <w:w w:val="109"/>
          <w:sz w:val="20"/>
          <w:szCs w:val="20"/>
        </w:rPr>
        <w:t xml:space="preserve"> </w:t>
      </w:r>
      <w:r w:rsidRPr="00DF2975">
        <w:rPr>
          <w:rFonts w:ascii="Arial" w:hAnsi="Arial" w:cs="Arial"/>
          <w:sz w:val="20"/>
          <w:szCs w:val="20"/>
        </w:rPr>
        <w:t xml:space="preserve">médicale, </w:t>
      </w:r>
      <w:r w:rsidRPr="00DF2975">
        <w:rPr>
          <w:rFonts w:ascii="Arial" w:hAnsi="Arial" w:cs="Arial"/>
          <w:spacing w:val="3"/>
          <w:sz w:val="20"/>
          <w:szCs w:val="20"/>
        </w:rPr>
        <w:t xml:space="preserve"> </w:t>
      </w:r>
      <w:r w:rsidRPr="00DF2975">
        <w:rPr>
          <w:rFonts w:ascii="Arial" w:hAnsi="Arial" w:cs="Arial"/>
          <w:sz w:val="20"/>
          <w:szCs w:val="20"/>
        </w:rPr>
        <w:t>ceci</w:t>
      </w:r>
      <w:r w:rsidRPr="00DF2975">
        <w:rPr>
          <w:rFonts w:ascii="Arial" w:hAnsi="Arial" w:cs="Arial"/>
          <w:spacing w:val="21"/>
          <w:sz w:val="20"/>
          <w:szCs w:val="20"/>
        </w:rPr>
        <w:t xml:space="preserve"> </w:t>
      </w:r>
      <w:r w:rsidRPr="00DF2975">
        <w:rPr>
          <w:rFonts w:ascii="Arial" w:hAnsi="Arial" w:cs="Arial"/>
          <w:w w:val="101"/>
          <w:sz w:val="20"/>
          <w:szCs w:val="20"/>
        </w:rPr>
        <w:t xml:space="preserve">est </w:t>
      </w:r>
      <w:r w:rsidRPr="00DF2975">
        <w:rPr>
          <w:rFonts w:ascii="Arial" w:hAnsi="Arial" w:cs="Arial"/>
          <w:w w:val="108"/>
          <w:sz w:val="20"/>
          <w:szCs w:val="20"/>
        </w:rPr>
        <w:t>simplement</w:t>
      </w:r>
      <w:r w:rsidRPr="00DF2975">
        <w:rPr>
          <w:rFonts w:ascii="Arial" w:hAnsi="Arial" w:cs="Arial"/>
          <w:spacing w:val="6"/>
          <w:w w:val="108"/>
          <w:sz w:val="20"/>
          <w:szCs w:val="20"/>
        </w:rPr>
        <w:t xml:space="preserve"> </w:t>
      </w:r>
      <w:r w:rsidRPr="00DF2975">
        <w:rPr>
          <w:rFonts w:ascii="Arial" w:hAnsi="Arial" w:cs="Arial"/>
          <w:sz w:val="20"/>
          <w:szCs w:val="20"/>
        </w:rPr>
        <w:t xml:space="preserve">déclaration </w:t>
      </w:r>
      <w:r w:rsidRPr="00DF2975">
        <w:rPr>
          <w:rFonts w:ascii="Arial" w:hAnsi="Arial" w:cs="Arial"/>
          <w:spacing w:val="5"/>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Pr="00DF2975">
        <w:rPr>
          <w:rFonts w:ascii="Arial" w:hAnsi="Arial" w:cs="Arial"/>
          <w:sz w:val="20"/>
          <w:szCs w:val="20"/>
        </w:rPr>
        <w:t>politique</w:t>
      </w:r>
      <w:r w:rsidRPr="00DF2975">
        <w:rPr>
          <w:rFonts w:ascii="Arial" w:hAnsi="Arial" w:cs="Arial"/>
          <w:spacing w:val="47"/>
          <w:sz w:val="20"/>
          <w:szCs w:val="20"/>
        </w:rPr>
        <w:t xml:space="preserve"> </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il</w:t>
      </w:r>
      <w:r w:rsidRPr="00DF2975">
        <w:rPr>
          <w:rFonts w:ascii="Arial" w:hAnsi="Arial" w:cs="Arial"/>
          <w:spacing w:val="28"/>
          <w:sz w:val="20"/>
          <w:szCs w:val="20"/>
        </w:rPr>
        <w:t xml:space="preserve"> </w:t>
      </w:r>
      <w:r w:rsidRPr="00DF2975">
        <w:rPr>
          <w:rFonts w:ascii="Arial" w:hAnsi="Arial" w:cs="Arial"/>
          <w:sz w:val="20"/>
          <w:szCs w:val="20"/>
        </w:rPr>
        <w:t>ne</w:t>
      </w:r>
      <w:r w:rsidRPr="00DF2975">
        <w:rPr>
          <w:rFonts w:ascii="Arial" w:hAnsi="Arial" w:cs="Arial"/>
          <w:spacing w:val="26"/>
          <w:sz w:val="20"/>
          <w:szCs w:val="20"/>
        </w:rPr>
        <w:t xml:space="preserve"> </w:t>
      </w:r>
      <w:r w:rsidRPr="00DF2975">
        <w:rPr>
          <w:rFonts w:ascii="Arial" w:hAnsi="Arial" w:cs="Arial"/>
          <w:sz w:val="20"/>
          <w:szCs w:val="20"/>
        </w:rPr>
        <w:t>devrait</w:t>
      </w:r>
      <w:r w:rsidRPr="00DF2975">
        <w:rPr>
          <w:rFonts w:ascii="Arial" w:hAnsi="Arial" w:cs="Arial"/>
          <w:spacing w:val="49"/>
          <w:sz w:val="20"/>
          <w:szCs w:val="20"/>
        </w:rPr>
        <w:t xml:space="preserve"> </w:t>
      </w:r>
      <w:r w:rsidRPr="00DF2975">
        <w:rPr>
          <w:rFonts w:ascii="Arial" w:hAnsi="Arial" w:cs="Arial"/>
          <w:sz w:val="20"/>
          <w:szCs w:val="20"/>
        </w:rPr>
        <w:t>y</w:t>
      </w:r>
      <w:r w:rsidRPr="00DF2975">
        <w:rPr>
          <w:rFonts w:ascii="Arial" w:hAnsi="Arial" w:cs="Arial"/>
          <w:spacing w:val="13"/>
          <w:sz w:val="20"/>
          <w:szCs w:val="20"/>
        </w:rPr>
        <w:t xml:space="preserve"> </w:t>
      </w:r>
      <w:r w:rsidRPr="00DF2975">
        <w:rPr>
          <w:rFonts w:ascii="Arial" w:hAnsi="Arial" w:cs="Arial"/>
          <w:sz w:val="20"/>
          <w:szCs w:val="20"/>
        </w:rPr>
        <w:t>avoir</w:t>
      </w:r>
      <w:r w:rsidRPr="00DF2975">
        <w:rPr>
          <w:rFonts w:ascii="Arial" w:hAnsi="Arial" w:cs="Arial"/>
          <w:spacing w:val="47"/>
          <w:sz w:val="20"/>
          <w:szCs w:val="20"/>
        </w:rPr>
        <w:t xml:space="preserve"> </w:t>
      </w:r>
      <w:r w:rsidRPr="00DF2975">
        <w:rPr>
          <w:rFonts w:ascii="Arial" w:hAnsi="Arial" w:cs="Arial"/>
          <w:sz w:val="20"/>
          <w:szCs w:val="20"/>
        </w:rPr>
        <w:t>aucun</w:t>
      </w:r>
      <w:r w:rsidRPr="00DF2975">
        <w:rPr>
          <w:rFonts w:ascii="Arial" w:hAnsi="Arial" w:cs="Arial"/>
          <w:spacing w:val="44"/>
          <w:sz w:val="20"/>
          <w:szCs w:val="20"/>
        </w:rPr>
        <w:t xml:space="preserve"> </w:t>
      </w:r>
      <w:r w:rsidRPr="00DF2975">
        <w:rPr>
          <w:rFonts w:ascii="Arial" w:hAnsi="Arial" w:cs="Arial"/>
          <w:sz w:val="20"/>
          <w:szCs w:val="20"/>
        </w:rPr>
        <w:t>des</w:t>
      </w:r>
      <w:r w:rsidRPr="00DF2975">
        <w:rPr>
          <w:rFonts w:ascii="Arial" w:hAnsi="Arial" w:cs="Arial"/>
          <w:spacing w:val="30"/>
          <w:sz w:val="20"/>
          <w:szCs w:val="20"/>
        </w:rPr>
        <w:t xml:space="preserve"> </w:t>
      </w:r>
      <w:r w:rsidRPr="00DF2975">
        <w:rPr>
          <w:rFonts w:ascii="Arial" w:hAnsi="Arial" w:cs="Arial"/>
          <w:sz w:val="20"/>
          <w:szCs w:val="20"/>
        </w:rPr>
        <w:t>éléments</w:t>
      </w:r>
      <w:r w:rsidRPr="00DF2975">
        <w:rPr>
          <w:rFonts w:ascii="Arial" w:hAnsi="Arial" w:cs="Arial"/>
          <w:spacing w:val="61"/>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Pr="00DF2975">
        <w:rPr>
          <w:rFonts w:ascii="Arial" w:hAnsi="Arial" w:cs="Arial"/>
          <w:sz w:val="20"/>
          <w:szCs w:val="20"/>
        </w:rPr>
        <w:t>risque</w:t>
      </w:r>
      <w:r w:rsidRPr="00DF2975">
        <w:rPr>
          <w:rFonts w:ascii="Arial" w:hAnsi="Arial" w:cs="Arial"/>
          <w:spacing w:val="55"/>
          <w:sz w:val="20"/>
          <w:szCs w:val="20"/>
        </w:rPr>
        <w:t xml:space="preserve"> </w:t>
      </w:r>
      <w:r w:rsidRPr="00DF2975">
        <w:rPr>
          <w:rFonts w:ascii="Arial" w:hAnsi="Arial" w:cs="Arial"/>
          <w:sz w:val="20"/>
          <w:szCs w:val="20"/>
        </w:rPr>
        <w:t>qui</w:t>
      </w:r>
      <w:r w:rsidRPr="00DF2975">
        <w:rPr>
          <w:rFonts w:ascii="Arial" w:hAnsi="Arial" w:cs="Arial"/>
          <w:spacing w:val="39"/>
          <w:sz w:val="20"/>
          <w:szCs w:val="20"/>
        </w:rPr>
        <w:t xml:space="preserve"> </w:t>
      </w:r>
      <w:r w:rsidRPr="00DF2975">
        <w:rPr>
          <w:rFonts w:ascii="Arial" w:hAnsi="Arial" w:cs="Arial"/>
          <w:w w:val="103"/>
          <w:sz w:val="20"/>
          <w:szCs w:val="20"/>
        </w:rPr>
        <w:t xml:space="preserve">existent </w:t>
      </w:r>
      <w:r w:rsidRPr="00DF2975">
        <w:rPr>
          <w:rFonts w:ascii="Arial" w:hAnsi="Arial" w:cs="Arial"/>
          <w:sz w:val="20"/>
          <w:szCs w:val="20"/>
        </w:rPr>
        <w:t>en</w:t>
      </w:r>
      <w:r w:rsidRPr="00DF2975">
        <w:rPr>
          <w:rFonts w:ascii="Arial" w:hAnsi="Arial" w:cs="Arial"/>
          <w:spacing w:val="27"/>
          <w:sz w:val="20"/>
          <w:szCs w:val="20"/>
        </w:rPr>
        <w:t xml:space="preserve"> </w:t>
      </w:r>
      <w:r w:rsidRPr="00DF2975">
        <w:rPr>
          <w:rFonts w:ascii="Arial" w:hAnsi="Arial" w:cs="Arial"/>
          <w:sz w:val="20"/>
          <w:szCs w:val="20"/>
        </w:rPr>
        <w:t>SMUH</w:t>
      </w:r>
      <w:r w:rsidRPr="00DF2975">
        <w:rPr>
          <w:rFonts w:ascii="Arial" w:hAnsi="Arial" w:cs="Arial"/>
          <w:spacing w:val="48"/>
          <w:sz w:val="20"/>
          <w:szCs w:val="20"/>
        </w:rPr>
        <w:t xml:space="preserve"> </w:t>
      </w:r>
      <w:r w:rsidRPr="00DF2975">
        <w:rPr>
          <w:rFonts w:ascii="Arial" w:hAnsi="Arial" w:cs="Arial"/>
          <w:sz w:val="20"/>
          <w:szCs w:val="20"/>
        </w:rPr>
        <w:t>et</w:t>
      </w:r>
      <w:r w:rsidRPr="00DF2975">
        <w:rPr>
          <w:rFonts w:ascii="Arial" w:hAnsi="Arial" w:cs="Arial"/>
          <w:spacing w:val="12"/>
          <w:sz w:val="20"/>
          <w:szCs w:val="20"/>
        </w:rPr>
        <w:t xml:space="preserve"> </w:t>
      </w:r>
      <w:r w:rsidRPr="00DF2975">
        <w:rPr>
          <w:rFonts w:ascii="Arial" w:hAnsi="Arial" w:cs="Arial"/>
          <w:sz w:val="20"/>
          <w:szCs w:val="20"/>
        </w:rPr>
        <w:t>donc</w:t>
      </w:r>
      <w:r w:rsidRPr="00DF2975">
        <w:rPr>
          <w:rFonts w:ascii="Arial" w:hAnsi="Arial" w:cs="Arial"/>
          <w:spacing w:val="34"/>
          <w:sz w:val="20"/>
          <w:szCs w:val="20"/>
        </w:rPr>
        <w:t xml:space="preserve"> </w:t>
      </w:r>
      <w:r w:rsidRPr="00DF2975">
        <w:rPr>
          <w:rFonts w:ascii="Arial" w:hAnsi="Arial" w:cs="Arial"/>
          <w:sz w:val="20"/>
          <w:szCs w:val="20"/>
        </w:rPr>
        <w:t>aucune</w:t>
      </w:r>
      <w:r w:rsidRPr="00DF2975">
        <w:rPr>
          <w:rFonts w:ascii="Arial" w:hAnsi="Arial" w:cs="Arial"/>
          <w:spacing w:val="52"/>
          <w:sz w:val="20"/>
          <w:szCs w:val="20"/>
        </w:rPr>
        <w:t xml:space="preserve"> </w:t>
      </w:r>
      <w:r w:rsidRPr="00DF2975">
        <w:rPr>
          <w:rFonts w:ascii="Arial" w:hAnsi="Arial" w:cs="Arial"/>
          <w:sz w:val="20"/>
          <w:szCs w:val="20"/>
        </w:rPr>
        <w:t>des</w:t>
      </w:r>
      <w:r w:rsidRPr="00DF2975">
        <w:rPr>
          <w:rFonts w:ascii="Arial" w:hAnsi="Arial" w:cs="Arial"/>
          <w:spacing w:val="31"/>
          <w:sz w:val="20"/>
          <w:szCs w:val="20"/>
        </w:rPr>
        <w:t xml:space="preserve"> </w:t>
      </w:r>
      <w:r w:rsidRPr="00DF2975">
        <w:rPr>
          <w:rFonts w:ascii="Arial" w:hAnsi="Arial" w:cs="Arial"/>
          <w:sz w:val="20"/>
          <w:szCs w:val="20"/>
        </w:rPr>
        <w:t>exigences</w:t>
      </w:r>
      <w:r w:rsidRPr="00DF2975">
        <w:rPr>
          <w:rFonts w:ascii="Arial" w:hAnsi="Arial" w:cs="Arial"/>
          <w:spacing w:val="58"/>
          <w:sz w:val="20"/>
          <w:szCs w:val="20"/>
        </w:rPr>
        <w:t xml:space="preserve"> </w:t>
      </w:r>
      <w:r w:rsidRPr="00DF2975">
        <w:rPr>
          <w:rFonts w:ascii="Arial" w:hAnsi="Arial" w:cs="Arial"/>
          <w:w w:val="107"/>
          <w:sz w:val="20"/>
          <w:szCs w:val="20"/>
        </w:rPr>
        <w:t>complémentaires</w:t>
      </w:r>
      <w:r w:rsidRPr="00DF2975">
        <w:rPr>
          <w:rFonts w:ascii="Arial" w:hAnsi="Arial" w:cs="Arial"/>
          <w:spacing w:val="7"/>
          <w:w w:val="107"/>
          <w:sz w:val="20"/>
          <w:szCs w:val="20"/>
        </w:rPr>
        <w:t xml:space="preserve"> </w:t>
      </w:r>
      <w:r w:rsidRPr="00DF2975">
        <w:rPr>
          <w:rFonts w:ascii="Arial" w:hAnsi="Arial" w:cs="Arial"/>
          <w:sz w:val="20"/>
          <w:szCs w:val="20"/>
        </w:rPr>
        <w:t>du</w:t>
      </w:r>
      <w:r w:rsidRPr="00DF2975">
        <w:rPr>
          <w:rFonts w:ascii="Arial" w:hAnsi="Arial" w:cs="Arial"/>
          <w:spacing w:val="33"/>
          <w:sz w:val="20"/>
          <w:szCs w:val="20"/>
        </w:rPr>
        <w:t xml:space="preserve"> </w:t>
      </w:r>
      <w:r w:rsidRPr="00DF2975">
        <w:rPr>
          <w:rFonts w:ascii="Arial" w:hAnsi="Arial" w:cs="Arial"/>
          <w:sz w:val="20"/>
          <w:szCs w:val="20"/>
        </w:rPr>
        <w:t>S.M.UH</w:t>
      </w:r>
      <w:r w:rsidRPr="00DF2975">
        <w:rPr>
          <w:rFonts w:ascii="Arial" w:hAnsi="Arial" w:cs="Arial"/>
          <w:spacing w:val="20"/>
          <w:sz w:val="20"/>
          <w:szCs w:val="20"/>
        </w:rPr>
        <w:t xml:space="preserve"> </w:t>
      </w:r>
      <w:r w:rsidRPr="00DF2975">
        <w:rPr>
          <w:rFonts w:ascii="Arial" w:hAnsi="Arial" w:cs="Arial"/>
          <w:sz w:val="20"/>
          <w:szCs w:val="20"/>
        </w:rPr>
        <w:t>ne</w:t>
      </w:r>
      <w:r w:rsidRPr="00DF2975">
        <w:rPr>
          <w:rFonts w:ascii="Arial" w:hAnsi="Arial" w:cs="Arial"/>
          <w:spacing w:val="27"/>
          <w:sz w:val="20"/>
          <w:szCs w:val="20"/>
        </w:rPr>
        <w:t xml:space="preserve"> </w:t>
      </w:r>
      <w:r w:rsidRPr="00DF2975">
        <w:rPr>
          <w:rFonts w:ascii="Arial" w:hAnsi="Arial" w:cs="Arial"/>
          <w:sz w:val="20"/>
          <w:szCs w:val="20"/>
        </w:rPr>
        <w:t>devraient</w:t>
      </w:r>
      <w:r w:rsidRPr="00DF2975">
        <w:rPr>
          <w:rFonts w:ascii="Arial" w:hAnsi="Arial" w:cs="Arial"/>
          <w:spacing w:val="63"/>
          <w:sz w:val="20"/>
          <w:szCs w:val="20"/>
        </w:rPr>
        <w:t xml:space="preserve"> </w:t>
      </w:r>
      <w:r w:rsidRPr="00DF2975">
        <w:rPr>
          <w:rFonts w:ascii="Arial" w:hAnsi="Arial" w:cs="Arial"/>
          <w:sz w:val="20"/>
          <w:szCs w:val="20"/>
        </w:rPr>
        <w:t>être</w:t>
      </w:r>
      <w:r w:rsidRPr="00DF2975">
        <w:rPr>
          <w:rFonts w:ascii="Arial" w:hAnsi="Arial" w:cs="Arial"/>
          <w:spacing w:val="26"/>
          <w:sz w:val="20"/>
          <w:szCs w:val="20"/>
        </w:rPr>
        <w:t xml:space="preserve"> </w:t>
      </w:r>
      <w:r w:rsidRPr="00DF2975">
        <w:rPr>
          <w:rFonts w:ascii="Arial" w:hAnsi="Arial" w:cs="Arial"/>
          <w:w w:val="106"/>
          <w:sz w:val="20"/>
          <w:szCs w:val="20"/>
        </w:rPr>
        <w:t>appliquées.</w:t>
      </w:r>
    </w:p>
    <w:p w14:paraId="4BFDDFAC"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En</w:t>
      </w:r>
      <w:r w:rsidRPr="00DF2975">
        <w:rPr>
          <w:rFonts w:ascii="Arial" w:hAnsi="Arial" w:cs="Arial"/>
          <w:spacing w:val="46"/>
          <w:sz w:val="20"/>
          <w:szCs w:val="20"/>
        </w:rPr>
        <w:t xml:space="preserve"> </w:t>
      </w:r>
      <w:r w:rsidRPr="00DF2975">
        <w:rPr>
          <w:rFonts w:ascii="Arial" w:hAnsi="Arial" w:cs="Arial"/>
          <w:sz w:val="20"/>
          <w:szCs w:val="20"/>
        </w:rPr>
        <w:t>faisant</w:t>
      </w:r>
      <w:r w:rsidRPr="00DF2975">
        <w:rPr>
          <w:rFonts w:ascii="Arial" w:hAnsi="Arial" w:cs="Arial"/>
          <w:spacing w:val="44"/>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 xml:space="preserve">analogie </w:t>
      </w:r>
      <w:r w:rsidRPr="00DF2975">
        <w:rPr>
          <w:rFonts w:ascii="Arial" w:hAnsi="Arial" w:cs="Arial"/>
          <w:spacing w:val="27"/>
          <w:sz w:val="20"/>
          <w:szCs w:val="20"/>
        </w:rPr>
        <w:t xml:space="preserve"> </w:t>
      </w:r>
      <w:r w:rsidRPr="00DF2975">
        <w:rPr>
          <w:rFonts w:ascii="Arial" w:hAnsi="Arial" w:cs="Arial"/>
          <w:sz w:val="20"/>
          <w:szCs w:val="20"/>
        </w:rPr>
        <w:t>avec</w:t>
      </w:r>
      <w:r w:rsidRPr="00DF2975">
        <w:rPr>
          <w:rFonts w:ascii="Arial" w:hAnsi="Arial" w:cs="Arial"/>
          <w:spacing w:val="34"/>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ambulance</w:t>
      </w:r>
      <w:r w:rsidRPr="00DF2975">
        <w:rPr>
          <w:rFonts w:ascii="Arial" w:hAnsi="Arial" w:cs="Arial"/>
          <w:spacing w:val="54"/>
          <w:sz w:val="20"/>
          <w:szCs w:val="20"/>
        </w:rPr>
        <w:t xml:space="preserve"> </w:t>
      </w:r>
      <w:r w:rsidRPr="00DF2975">
        <w:rPr>
          <w:rFonts w:ascii="Arial" w:hAnsi="Arial" w:cs="Arial"/>
          <w:sz w:val="20"/>
          <w:szCs w:val="20"/>
        </w:rPr>
        <w:t>:</w:t>
      </w:r>
    </w:p>
    <w:p w14:paraId="657AAB1D"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 xml:space="preserve">appelée </w:t>
      </w:r>
      <w:r w:rsidRPr="00DF2975">
        <w:rPr>
          <w:rFonts w:ascii="Arial" w:hAnsi="Arial" w:cs="Arial"/>
          <w:spacing w:val="7"/>
          <w:sz w:val="20"/>
          <w:szCs w:val="20"/>
        </w:rPr>
        <w:t xml:space="preserve"> </w:t>
      </w:r>
      <w:r w:rsidRPr="00DF2975">
        <w:rPr>
          <w:rFonts w:ascii="Arial" w:hAnsi="Arial" w:cs="Arial"/>
          <w:sz w:val="20"/>
          <w:szCs w:val="20"/>
        </w:rPr>
        <w:t>sur</w:t>
      </w:r>
      <w:r w:rsidRPr="00DF2975">
        <w:rPr>
          <w:rFonts w:ascii="Arial" w:hAnsi="Arial" w:cs="Arial"/>
          <w:spacing w:val="37"/>
          <w:sz w:val="20"/>
          <w:szCs w:val="20"/>
        </w:rPr>
        <w:t xml:space="preserve"> </w:t>
      </w:r>
      <w:r w:rsidRPr="00DF2975">
        <w:rPr>
          <w:rFonts w:ascii="Arial" w:hAnsi="Arial" w:cs="Arial"/>
          <w:sz w:val="20"/>
          <w:szCs w:val="20"/>
        </w:rPr>
        <w:t>une</w:t>
      </w:r>
      <w:r w:rsidRPr="00DF2975">
        <w:rPr>
          <w:rFonts w:ascii="Arial" w:hAnsi="Arial" w:cs="Arial"/>
          <w:spacing w:val="44"/>
          <w:sz w:val="20"/>
          <w:szCs w:val="20"/>
        </w:rPr>
        <w:t xml:space="preserve"> </w:t>
      </w:r>
      <w:r w:rsidRPr="00DF2975">
        <w:rPr>
          <w:rFonts w:ascii="Arial" w:hAnsi="Arial" w:cs="Arial"/>
          <w:sz w:val="20"/>
          <w:szCs w:val="20"/>
        </w:rPr>
        <w:t>urgence,</w:t>
      </w:r>
      <w:r w:rsidRPr="00DF2975">
        <w:rPr>
          <w:rFonts w:ascii="Arial" w:hAnsi="Arial" w:cs="Arial"/>
          <w:spacing w:val="49"/>
          <w:sz w:val="20"/>
          <w:szCs w:val="20"/>
        </w:rPr>
        <w:t xml:space="preserve"> </w:t>
      </w:r>
      <w:r w:rsidRPr="00DF2975">
        <w:rPr>
          <w:rFonts w:ascii="Arial" w:hAnsi="Arial" w:cs="Arial"/>
          <w:sz w:val="20"/>
          <w:szCs w:val="20"/>
        </w:rPr>
        <w:t xml:space="preserve">l’ambulance </w:t>
      </w:r>
      <w:r w:rsidRPr="00DF2975">
        <w:rPr>
          <w:rFonts w:ascii="Arial" w:hAnsi="Arial" w:cs="Arial"/>
          <w:spacing w:val="17"/>
          <w:sz w:val="20"/>
          <w:szCs w:val="20"/>
        </w:rPr>
        <w:t xml:space="preserve"> </w:t>
      </w:r>
      <w:r w:rsidRPr="00DF2975">
        <w:rPr>
          <w:rFonts w:ascii="Arial" w:hAnsi="Arial" w:cs="Arial"/>
          <w:sz w:val="20"/>
          <w:szCs w:val="20"/>
        </w:rPr>
        <w:t>se</w:t>
      </w:r>
      <w:r w:rsidRPr="00DF2975">
        <w:rPr>
          <w:rFonts w:ascii="Arial" w:hAnsi="Arial" w:cs="Arial"/>
          <w:spacing w:val="25"/>
          <w:sz w:val="20"/>
          <w:szCs w:val="20"/>
        </w:rPr>
        <w:t xml:space="preserve"> </w:t>
      </w:r>
      <w:r w:rsidRPr="00DF2975">
        <w:rPr>
          <w:rFonts w:ascii="Arial" w:hAnsi="Arial" w:cs="Arial"/>
          <w:sz w:val="20"/>
          <w:szCs w:val="20"/>
        </w:rPr>
        <w:t xml:space="preserve">rendrait </w:t>
      </w:r>
      <w:r w:rsidRPr="00DF2975">
        <w:rPr>
          <w:rFonts w:ascii="Arial" w:hAnsi="Arial" w:cs="Arial"/>
          <w:spacing w:val="7"/>
          <w:sz w:val="20"/>
          <w:szCs w:val="20"/>
        </w:rPr>
        <w:t xml:space="preserve"> </w:t>
      </w:r>
      <w:r w:rsidRPr="00DF2975">
        <w:rPr>
          <w:rFonts w:ascii="Arial" w:hAnsi="Arial" w:cs="Arial"/>
          <w:sz w:val="20"/>
          <w:szCs w:val="20"/>
        </w:rPr>
        <w:t>sur</w:t>
      </w:r>
      <w:r w:rsidRPr="00DF2975">
        <w:rPr>
          <w:rFonts w:ascii="Arial" w:hAnsi="Arial" w:cs="Arial"/>
          <w:spacing w:val="37"/>
          <w:sz w:val="20"/>
          <w:szCs w:val="20"/>
        </w:rPr>
        <w:t xml:space="preserve"> </w:t>
      </w:r>
      <w:r w:rsidRPr="00DF2975">
        <w:rPr>
          <w:rFonts w:ascii="Arial" w:hAnsi="Arial" w:cs="Arial"/>
          <w:sz w:val="20"/>
          <w:szCs w:val="20"/>
        </w:rPr>
        <w:t>place</w:t>
      </w:r>
      <w:r w:rsidRPr="00DF2975">
        <w:rPr>
          <w:rFonts w:ascii="Arial" w:hAnsi="Arial" w:cs="Arial"/>
          <w:spacing w:val="41"/>
          <w:sz w:val="20"/>
          <w:szCs w:val="20"/>
        </w:rPr>
        <w:t xml:space="preserve"> </w:t>
      </w:r>
      <w:r w:rsidRPr="00DF2975">
        <w:rPr>
          <w:rFonts w:ascii="Arial" w:hAnsi="Arial" w:cs="Arial"/>
          <w:sz w:val="20"/>
          <w:szCs w:val="20"/>
        </w:rPr>
        <w:t>à</w:t>
      </w:r>
      <w:r w:rsidRPr="00DF2975">
        <w:rPr>
          <w:rFonts w:ascii="Arial" w:hAnsi="Arial" w:cs="Arial"/>
          <w:spacing w:val="23"/>
          <w:sz w:val="20"/>
          <w:szCs w:val="20"/>
        </w:rPr>
        <w:t xml:space="preserve"> </w:t>
      </w:r>
      <w:r w:rsidRPr="00DF2975">
        <w:rPr>
          <w:rFonts w:ascii="Arial" w:hAnsi="Arial" w:cs="Arial"/>
          <w:sz w:val="20"/>
          <w:szCs w:val="20"/>
        </w:rPr>
        <w:t xml:space="preserve">grande </w:t>
      </w:r>
      <w:r w:rsidRPr="00DF2975">
        <w:rPr>
          <w:rFonts w:ascii="Arial" w:hAnsi="Arial" w:cs="Arial"/>
          <w:spacing w:val="1"/>
          <w:sz w:val="20"/>
          <w:szCs w:val="20"/>
        </w:rPr>
        <w:t xml:space="preserve"> </w:t>
      </w:r>
      <w:r w:rsidRPr="00DF2975">
        <w:rPr>
          <w:rFonts w:ascii="Arial" w:hAnsi="Arial" w:cs="Arial"/>
          <w:sz w:val="20"/>
          <w:szCs w:val="20"/>
        </w:rPr>
        <w:t>vitesse,</w:t>
      </w:r>
      <w:r w:rsidRPr="00DF2975">
        <w:rPr>
          <w:rFonts w:ascii="Arial" w:hAnsi="Arial" w:cs="Arial"/>
          <w:spacing w:val="31"/>
          <w:sz w:val="20"/>
          <w:szCs w:val="20"/>
        </w:rPr>
        <w:t xml:space="preserve"> </w:t>
      </w:r>
      <w:r w:rsidRPr="00DF2975">
        <w:rPr>
          <w:rFonts w:ascii="Arial" w:hAnsi="Arial" w:cs="Arial"/>
          <w:sz w:val="20"/>
          <w:szCs w:val="20"/>
        </w:rPr>
        <w:t>en</w:t>
      </w:r>
      <w:r w:rsidRPr="00DF2975">
        <w:rPr>
          <w:rFonts w:ascii="Arial" w:hAnsi="Arial" w:cs="Arial"/>
          <w:spacing w:val="32"/>
          <w:sz w:val="20"/>
          <w:szCs w:val="20"/>
        </w:rPr>
        <w:t xml:space="preserve"> </w:t>
      </w:r>
      <w:r w:rsidRPr="00DF2975">
        <w:rPr>
          <w:rFonts w:ascii="Arial" w:hAnsi="Arial" w:cs="Arial"/>
          <w:sz w:val="20"/>
          <w:szCs w:val="20"/>
        </w:rPr>
        <w:t>faisant</w:t>
      </w:r>
      <w:r w:rsidRPr="00DF2975">
        <w:rPr>
          <w:rFonts w:ascii="Arial" w:hAnsi="Arial" w:cs="Arial"/>
          <w:spacing w:val="36"/>
          <w:sz w:val="20"/>
          <w:szCs w:val="20"/>
        </w:rPr>
        <w:t xml:space="preserve"> </w:t>
      </w:r>
      <w:r w:rsidRPr="00DF2975">
        <w:rPr>
          <w:rFonts w:ascii="Arial" w:hAnsi="Arial" w:cs="Arial"/>
          <w:w w:val="106"/>
          <w:sz w:val="20"/>
          <w:szCs w:val="20"/>
        </w:rPr>
        <w:t xml:space="preserve">retentir </w:t>
      </w:r>
      <w:r w:rsidRPr="00DF2975">
        <w:rPr>
          <w:rFonts w:ascii="Arial" w:hAnsi="Arial" w:cs="Arial"/>
          <w:sz w:val="20"/>
          <w:szCs w:val="20"/>
        </w:rPr>
        <w:t>sa</w:t>
      </w:r>
      <w:r w:rsidRPr="00DF2975">
        <w:rPr>
          <w:rFonts w:ascii="Arial" w:hAnsi="Arial" w:cs="Arial"/>
          <w:spacing w:val="15"/>
          <w:sz w:val="20"/>
          <w:szCs w:val="20"/>
        </w:rPr>
        <w:t xml:space="preserve"> </w:t>
      </w:r>
      <w:r w:rsidRPr="00DF2975">
        <w:rPr>
          <w:rFonts w:ascii="Arial" w:hAnsi="Arial" w:cs="Arial"/>
          <w:sz w:val="20"/>
          <w:szCs w:val="20"/>
        </w:rPr>
        <w:t>sirène</w:t>
      </w:r>
      <w:r w:rsidRPr="00DF2975">
        <w:rPr>
          <w:rFonts w:ascii="Arial" w:hAnsi="Arial" w:cs="Arial"/>
          <w:spacing w:val="51"/>
          <w:sz w:val="20"/>
          <w:szCs w:val="20"/>
        </w:rPr>
        <w:t xml:space="preserve"> </w:t>
      </w:r>
      <w:r w:rsidRPr="00DF2975">
        <w:rPr>
          <w:rFonts w:ascii="Arial" w:hAnsi="Arial" w:cs="Arial"/>
          <w:sz w:val="20"/>
          <w:szCs w:val="20"/>
        </w:rPr>
        <w:t>et</w:t>
      </w:r>
      <w:r w:rsidRPr="00DF2975">
        <w:rPr>
          <w:rFonts w:ascii="Arial" w:hAnsi="Arial" w:cs="Arial"/>
          <w:spacing w:val="7"/>
          <w:sz w:val="20"/>
          <w:szCs w:val="20"/>
        </w:rPr>
        <w:t xml:space="preserve"> </w:t>
      </w:r>
      <w:r w:rsidRPr="00DF2975">
        <w:rPr>
          <w:rFonts w:ascii="Arial" w:hAnsi="Arial" w:cs="Arial"/>
          <w:sz w:val="20"/>
          <w:szCs w:val="20"/>
        </w:rPr>
        <w:t>en</w:t>
      </w:r>
      <w:r w:rsidRPr="00DF2975">
        <w:rPr>
          <w:rFonts w:ascii="Arial" w:hAnsi="Arial" w:cs="Arial"/>
          <w:spacing w:val="22"/>
          <w:sz w:val="20"/>
          <w:szCs w:val="20"/>
        </w:rPr>
        <w:t xml:space="preserve"> </w:t>
      </w:r>
      <w:r w:rsidRPr="00DF2975">
        <w:rPr>
          <w:rFonts w:ascii="Arial" w:hAnsi="Arial" w:cs="Arial"/>
          <w:sz w:val="20"/>
          <w:szCs w:val="20"/>
        </w:rPr>
        <w:t>ne</w:t>
      </w:r>
      <w:r w:rsidRPr="00DF2975">
        <w:rPr>
          <w:rFonts w:ascii="Arial" w:hAnsi="Arial" w:cs="Arial"/>
          <w:spacing w:val="22"/>
          <w:sz w:val="20"/>
          <w:szCs w:val="20"/>
        </w:rPr>
        <w:t xml:space="preserve"> </w:t>
      </w:r>
      <w:r w:rsidRPr="00DF2975">
        <w:rPr>
          <w:rFonts w:ascii="Arial" w:hAnsi="Arial" w:cs="Arial"/>
          <w:sz w:val="20"/>
          <w:szCs w:val="20"/>
        </w:rPr>
        <w:t>respectant</w:t>
      </w:r>
      <w:r w:rsidRPr="00DF2975">
        <w:rPr>
          <w:rFonts w:ascii="Arial" w:hAnsi="Arial" w:cs="Arial"/>
          <w:spacing w:val="36"/>
          <w:sz w:val="20"/>
          <w:szCs w:val="20"/>
        </w:rPr>
        <w:t xml:space="preserve"> </w:t>
      </w:r>
      <w:r w:rsidRPr="00DF2975">
        <w:rPr>
          <w:rFonts w:ascii="Arial" w:hAnsi="Arial" w:cs="Arial"/>
          <w:sz w:val="20"/>
          <w:szCs w:val="20"/>
        </w:rPr>
        <w:t>pas</w:t>
      </w:r>
      <w:r w:rsidRPr="00DF2975">
        <w:rPr>
          <w:rFonts w:ascii="Arial" w:hAnsi="Arial" w:cs="Arial"/>
          <w:spacing w:val="26"/>
          <w:sz w:val="20"/>
          <w:szCs w:val="20"/>
        </w:rPr>
        <w:t xml:space="preserve"> </w:t>
      </w:r>
      <w:r w:rsidRPr="00DF2975">
        <w:rPr>
          <w:rFonts w:ascii="Arial" w:hAnsi="Arial" w:cs="Arial"/>
          <w:sz w:val="20"/>
          <w:szCs w:val="20"/>
        </w:rPr>
        <w:t>les</w:t>
      </w:r>
      <w:r w:rsidRPr="00DF2975">
        <w:rPr>
          <w:rFonts w:ascii="Arial" w:hAnsi="Arial" w:cs="Arial"/>
          <w:spacing w:val="25"/>
          <w:sz w:val="20"/>
          <w:szCs w:val="20"/>
        </w:rPr>
        <w:t xml:space="preserve"> </w:t>
      </w:r>
      <w:r w:rsidRPr="00DF2975">
        <w:rPr>
          <w:rFonts w:ascii="Arial" w:hAnsi="Arial" w:cs="Arial"/>
          <w:sz w:val="20"/>
          <w:szCs w:val="20"/>
        </w:rPr>
        <w:t>feux</w:t>
      </w:r>
      <w:r w:rsidRPr="00DF2975">
        <w:rPr>
          <w:rFonts w:ascii="Arial" w:hAnsi="Arial" w:cs="Arial"/>
          <w:spacing w:val="19"/>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circulation</w:t>
      </w:r>
      <w:r w:rsidRPr="00DF2975">
        <w:rPr>
          <w:rFonts w:ascii="Arial" w:hAnsi="Arial" w:cs="Arial"/>
          <w:spacing w:val="64"/>
          <w:sz w:val="20"/>
          <w:szCs w:val="20"/>
        </w:rPr>
        <w:t xml:space="preserve"> </w:t>
      </w:r>
      <w:r w:rsidRPr="00DF2975">
        <w:rPr>
          <w:rFonts w:ascii="Arial" w:hAnsi="Arial" w:cs="Arial"/>
          <w:w w:val="81"/>
          <w:sz w:val="20"/>
          <w:szCs w:val="20"/>
        </w:rPr>
        <w:t>–</w:t>
      </w:r>
      <w:r w:rsidRPr="00DF2975">
        <w:rPr>
          <w:rFonts w:ascii="Arial" w:hAnsi="Arial" w:cs="Arial"/>
          <w:spacing w:val="20"/>
          <w:w w:val="81"/>
          <w:sz w:val="20"/>
          <w:szCs w:val="20"/>
        </w:rPr>
        <w:t xml:space="preserve"> </w:t>
      </w:r>
      <w:r w:rsidRPr="00DF2975">
        <w:rPr>
          <w:rFonts w:ascii="Arial" w:hAnsi="Arial" w:cs="Arial"/>
          <w:sz w:val="20"/>
          <w:szCs w:val="20"/>
        </w:rPr>
        <w:t>en</w:t>
      </w:r>
      <w:r w:rsidRPr="00DF2975">
        <w:rPr>
          <w:rFonts w:ascii="Arial" w:hAnsi="Arial" w:cs="Arial"/>
          <w:spacing w:val="22"/>
          <w:sz w:val="20"/>
          <w:szCs w:val="20"/>
        </w:rPr>
        <w:t xml:space="preserve"> </w:t>
      </w:r>
      <w:r w:rsidRPr="00DF2975">
        <w:rPr>
          <w:rFonts w:ascii="Arial" w:hAnsi="Arial" w:cs="Arial"/>
          <w:sz w:val="20"/>
          <w:szCs w:val="20"/>
        </w:rPr>
        <w:t>prenant</w:t>
      </w:r>
      <w:r w:rsidRPr="00DF2975">
        <w:rPr>
          <w:rFonts w:ascii="Arial" w:hAnsi="Arial" w:cs="Arial"/>
          <w:spacing w:val="49"/>
          <w:sz w:val="20"/>
          <w:szCs w:val="20"/>
        </w:rPr>
        <w:t xml:space="preserve"> </w:t>
      </w:r>
      <w:r w:rsidRPr="00DF2975">
        <w:rPr>
          <w:rFonts w:ascii="Arial" w:hAnsi="Arial" w:cs="Arial"/>
          <w:sz w:val="20"/>
          <w:szCs w:val="20"/>
        </w:rPr>
        <w:t>des</w:t>
      </w:r>
      <w:r w:rsidRPr="00DF2975">
        <w:rPr>
          <w:rFonts w:ascii="Arial" w:hAnsi="Arial" w:cs="Arial"/>
          <w:spacing w:val="26"/>
          <w:sz w:val="20"/>
          <w:szCs w:val="20"/>
        </w:rPr>
        <w:t xml:space="preserve"> </w:t>
      </w:r>
      <w:r w:rsidRPr="00DF2975">
        <w:rPr>
          <w:rFonts w:ascii="Arial" w:hAnsi="Arial" w:cs="Arial"/>
          <w:sz w:val="20"/>
          <w:szCs w:val="20"/>
        </w:rPr>
        <w:t>risques</w:t>
      </w:r>
      <w:r w:rsidRPr="00DF2975">
        <w:rPr>
          <w:rFonts w:ascii="Arial" w:hAnsi="Arial" w:cs="Arial"/>
          <w:spacing w:val="53"/>
          <w:sz w:val="20"/>
          <w:szCs w:val="20"/>
        </w:rPr>
        <w:t xml:space="preserve"> </w:t>
      </w:r>
      <w:r w:rsidRPr="00DF2975">
        <w:rPr>
          <w:rFonts w:ascii="Arial" w:hAnsi="Arial" w:cs="Arial"/>
          <w:sz w:val="20"/>
          <w:szCs w:val="20"/>
        </w:rPr>
        <w:t>car</w:t>
      </w:r>
      <w:r w:rsidRPr="00DF2975">
        <w:rPr>
          <w:rFonts w:ascii="Arial" w:hAnsi="Arial" w:cs="Arial"/>
          <w:spacing w:val="15"/>
          <w:sz w:val="20"/>
          <w:szCs w:val="20"/>
        </w:rPr>
        <w:t xml:space="preserve"> </w:t>
      </w:r>
      <w:r w:rsidRPr="00DF2975">
        <w:rPr>
          <w:rFonts w:ascii="Arial" w:hAnsi="Arial" w:cs="Arial"/>
          <w:sz w:val="20"/>
          <w:szCs w:val="20"/>
        </w:rPr>
        <w:t>sinon</w:t>
      </w:r>
      <w:r w:rsidRPr="00DF2975">
        <w:rPr>
          <w:rFonts w:ascii="Arial" w:hAnsi="Arial" w:cs="Arial"/>
          <w:spacing w:val="46"/>
          <w:sz w:val="20"/>
          <w:szCs w:val="20"/>
        </w:rPr>
        <w:t xml:space="preserve"> </w:t>
      </w:r>
      <w:r w:rsidRPr="00DF2975">
        <w:rPr>
          <w:rFonts w:ascii="Arial" w:hAnsi="Arial" w:cs="Arial"/>
          <w:sz w:val="20"/>
          <w:szCs w:val="20"/>
        </w:rPr>
        <w:t>il</w:t>
      </w:r>
      <w:r w:rsidRPr="00DF2975">
        <w:rPr>
          <w:rFonts w:ascii="Arial" w:hAnsi="Arial" w:cs="Arial"/>
          <w:spacing w:val="24"/>
          <w:sz w:val="20"/>
          <w:szCs w:val="20"/>
        </w:rPr>
        <w:t xml:space="preserve"> </w:t>
      </w:r>
      <w:r w:rsidRPr="00DF2975">
        <w:rPr>
          <w:rFonts w:ascii="Arial" w:hAnsi="Arial" w:cs="Arial"/>
          <w:sz w:val="20"/>
          <w:szCs w:val="20"/>
        </w:rPr>
        <w:t>y</w:t>
      </w:r>
      <w:r w:rsidRPr="00DF2975">
        <w:rPr>
          <w:rFonts w:ascii="Arial" w:hAnsi="Arial" w:cs="Arial"/>
          <w:spacing w:val="9"/>
          <w:sz w:val="20"/>
          <w:szCs w:val="20"/>
        </w:rPr>
        <w:t xml:space="preserve"> </w:t>
      </w:r>
      <w:r w:rsidRPr="00DF2975">
        <w:rPr>
          <w:rFonts w:ascii="Arial" w:hAnsi="Arial" w:cs="Arial"/>
          <w:w w:val="106"/>
          <w:sz w:val="20"/>
          <w:szCs w:val="20"/>
        </w:rPr>
        <w:t xml:space="preserve">a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risque </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décès</w:t>
      </w:r>
      <w:r w:rsidRPr="00DF2975">
        <w:rPr>
          <w:rFonts w:ascii="Arial" w:hAnsi="Arial" w:cs="Arial"/>
          <w:spacing w:val="46"/>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patient</w:t>
      </w:r>
      <w:r w:rsidRPr="00DF2975">
        <w:rPr>
          <w:rFonts w:ascii="Arial" w:hAnsi="Arial" w:cs="Arial"/>
          <w:spacing w:val="57"/>
          <w:sz w:val="20"/>
          <w:szCs w:val="20"/>
        </w:rPr>
        <w:t xml:space="preserve"> </w:t>
      </w:r>
      <w:r w:rsidRPr="00DF2975">
        <w:rPr>
          <w:rFonts w:ascii="Arial" w:hAnsi="Arial" w:cs="Arial"/>
          <w:w w:val="70"/>
          <w:sz w:val="20"/>
          <w:szCs w:val="20"/>
        </w:rPr>
        <w:t>(=</w:t>
      </w:r>
      <w:r w:rsidRPr="00DF2975">
        <w:rPr>
          <w:rFonts w:ascii="Arial" w:hAnsi="Arial" w:cs="Arial"/>
          <w:spacing w:val="45"/>
          <w:w w:val="70"/>
          <w:sz w:val="20"/>
          <w:szCs w:val="20"/>
        </w:rPr>
        <w:t xml:space="preserve"> </w:t>
      </w:r>
      <w:r w:rsidRPr="00DF2975">
        <w:rPr>
          <w:rFonts w:ascii="Arial" w:hAnsi="Arial" w:cs="Arial"/>
          <w:sz w:val="20"/>
          <w:szCs w:val="20"/>
        </w:rPr>
        <w:t xml:space="preserve">opérations </w:t>
      </w:r>
      <w:r w:rsidRPr="00DF2975">
        <w:rPr>
          <w:rFonts w:ascii="Arial" w:hAnsi="Arial" w:cs="Arial"/>
          <w:spacing w:val="26"/>
          <w:sz w:val="20"/>
          <w:szCs w:val="20"/>
        </w:rPr>
        <w:t xml:space="preserve"> </w:t>
      </w:r>
      <w:r w:rsidRPr="00DF2975">
        <w:rPr>
          <w:rFonts w:ascii="Arial" w:hAnsi="Arial" w:cs="Arial"/>
          <w:sz w:val="20"/>
          <w:szCs w:val="20"/>
        </w:rPr>
        <w:t>SMUH)</w:t>
      </w:r>
      <w:r w:rsidRPr="00DF2975">
        <w:rPr>
          <w:rFonts w:ascii="Arial" w:hAnsi="Arial" w:cs="Arial"/>
          <w:spacing w:val="18"/>
          <w:sz w:val="20"/>
          <w:szCs w:val="20"/>
        </w:rPr>
        <w:t xml:space="preserve"> </w:t>
      </w:r>
      <w:r w:rsidRPr="00DF2975">
        <w:rPr>
          <w:rFonts w:ascii="Arial" w:hAnsi="Arial" w:cs="Arial"/>
          <w:sz w:val="20"/>
          <w:szCs w:val="20"/>
        </w:rPr>
        <w:t>;</w:t>
      </w:r>
    </w:p>
    <w:p w14:paraId="2E036B60"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pour</w:t>
      </w:r>
      <w:r w:rsidRPr="00DF2975">
        <w:rPr>
          <w:rFonts w:ascii="Arial" w:hAnsi="Arial" w:cs="Arial"/>
          <w:spacing w:val="66"/>
          <w:sz w:val="20"/>
          <w:szCs w:val="20"/>
        </w:rPr>
        <w:t xml:space="preserve"> </w:t>
      </w:r>
      <w:r w:rsidRPr="00DF2975">
        <w:rPr>
          <w:rFonts w:ascii="Arial" w:hAnsi="Arial" w:cs="Arial"/>
          <w:sz w:val="20"/>
          <w:szCs w:val="20"/>
        </w:rPr>
        <w:t>le</w:t>
      </w:r>
      <w:r w:rsidRPr="00DF2975">
        <w:rPr>
          <w:rFonts w:ascii="Arial" w:hAnsi="Arial" w:cs="Arial"/>
          <w:spacing w:val="44"/>
          <w:sz w:val="20"/>
          <w:szCs w:val="20"/>
        </w:rPr>
        <w:t xml:space="preserve"> </w:t>
      </w:r>
      <w:r w:rsidRPr="00DF2975">
        <w:rPr>
          <w:rFonts w:ascii="Arial" w:hAnsi="Arial" w:cs="Arial"/>
          <w:sz w:val="20"/>
          <w:szCs w:val="20"/>
        </w:rPr>
        <w:t>transfert</w:t>
      </w:r>
      <w:r w:rsidRPr="00DF2975">
        <w:rPr>
          <w:rFonts w:ascii="Arial" w:hAnsi="Arial" w:cs="Arial"/>
          <w:spacing w:val="53"/>
          <w:sz w:val="20"/>
          <w:szCs w:val="20"/>
        </w:rPr>
        <w:t xml:space="preserve"> </w:t>
      </w:r>
      <w:r w:rsidRPr="00DF2975">
        <w:rPr>
          <w:rFonts w:ascii="Arial" w:hAnsi="Arial" w:cs="Arial"/>
          <w:sz w:val="20"/>
          <w:szCs w:val="20"/>
        </w:rPr>
        <w:t>d’un</w:t>
      </w:r>
      <w:r w:rsidRPr="00DF2975">
        <w:rPr>
          <w:rFonts w:ascii="Arial" w:hAnsi="Arial" w:cs="Arial"/>
          <w:spacing w:val="49"/>
          <w:sz w:val="20"/>
          <w:szCs w:val="20"/>
        </w:rPr>
        <w:t xml:space="preserve"> </w:t>
      </w:r>
      <w:r w:rsidRPr="00DF2975">
        <w:rPr>
          <w:rFonts w:ascii="Arial" w:hAnsi="Arial" w:cs="Arial"/>
          <w:sz w:val="20"/>
          <w:szCs w:val="20"/>
        </w:rPr>
        <w:t>patient</w:t>
      </w:r>
      <w:r w:rsidRPr="00DF2975">
        <w:rPr>
          <w:rFonts w:ascii="Arial" w:hAnsi="Arial" w:cs="Arial"/>
          <w:spacing w:val="61"/>
          <w:sz w:val="20"/>
          <w:szCs w:val="20"/>
        </w:rPr>
        <w:t xml:space="preserve"> </w:t>
      </w:r>
      <w:r w:rsidRPr="00DF2975">
        <w:rPr>
          <w:rFonts w:ascii="Arial" w:hAnsi="Arial" w:cs="Arial"/>
          <w:sz w:val="20"/>
          <w:szCs w:val="20"/>
        </w:rPr>
        <w:t>(ou</w:t>
      </w:r>
      <w:r w:rsidRPr="00DF2975">
        <w:rPr>
          <w:rFonts w:ascii="Arial" w:hAnsi="Arial" w:cs="Arial"/>
          <w:spacing w:val="50"/>
          <w:sz w:val="20"/>
          <w:szCs w:val="20"/>
        </w:rPr>
        <w:t xml:space="preserve"> </w:t>
      </w:r>
      <w:r w:rsidRPr="00DF2975">
        <w:rPr>
          <w:rFonts w:ascii="Arial" w:hAnsi="Arial" w:cs="Arial"/>
          <w:sz w:val="20"/>
          <w:szCs w:val="20"/>
        </w:rPr>
        <w:t xml:space="preserve">d’équipement) </w:t>
      </w:r>
      <w:r w:rsidRPr="00DF2975">
        <w:rPr>
          <w:rFonts w:ascii="Arial" w:hAnsi="Arial" w:cs="Arial"/>
          <w:spacing w:val="42"/>
          <w:sz w:val="20"/>
          <w:szCs w:val="20"/>
        </w:rPr>
        <w:t xml:space="preserve"> </w:t>
      </w:r>
      <w:r w:rsidRPr="00DF2975">
        <w:rPr>
          <w:rFonts w:ascii="Arial" w:hAnsi="Arial" w:cs="Arial"/>
          <w:sz w:val="20"/>
          <w:szCs w:val="20"/>
        </w:rPr>
        <w:t>où</w:t>
      </w:r>
      <w:r w:rsidRPr="00DF2975">
        <w:rPr>
          <w:rFonts w:ascii="Arial" w:hAnsi="Arial" w:cs="Arial"/>
          <w:spacing w:val="50"/>
          <w:sz w:val="20"/>
          <w:szCs w:val="20"/>
        </w:rPr>
        <w:t xml:space="preserve"> </w:t>
      </w:r>
      <w:r w:rsidRPr="00DF2975">
        <w:rPr>
          <w:rFonts w:ascii="Arial" w:hAnsi="Arial" w:cs="Arial"/>
          <w:sz w:val="20"/>
          <w:szCs w:val="20"/>
        </w:rPr>
        <w:t>il</w:t>
      </w:r>
      <w:r w:rsidRPr="00DF2975">
        <w:rPr>
          <w:rFonts w:ascii="Arial" w:hAnsi="Arial" w:cs="Arial"/>
          <w:spacing w:val="46"/>
          <w:sz w:val="20"/>
          <w:szCs w:val="20"/>
        </w:rPr>
        <w:t xml:space="preserve"> </w:t>
      </w:r>
      <w:r w:rsidRPr="00DF2975">
        <w:rPr>
          <w:rFonts w:ascii="Arial" w:hAnsi="Arial" w:cs="Arial"/>
          <w:sz w:val="20"/>
          <w:szCs w:val="20"/>
        </w:rPr>
        <w:t>n’y</w:t>
      </w:r>
      <w:r w:rsidRPr="00DF2975">
        <w:rPr>
          <w:rFonts w:ascii="Arial" w:hAnsi="Arial" w:cs="Arial"/>
          <w:spacing w:val="32"/>
          <w:sz w:val="20"/>
          <w:szCs w:val="20"/>
        </w:rPr>
        <w:t xml:space="preserve"> </w:t>
      </w:r>
      <w:r w:rsidRPr="00DF2975">
        <w:rPr>
          <w:rFonts w:ascii="Arial" w:hAnsi="Arial" w:cs="Arial"/>
          <w:sz w:val="20"/>
          <w:szCs w:val="20"/>
        </w:rPr>
        <w:t>a</w:t>
      </w:r>
      <w:r w:rsidRPr="00DF2975">
        <w:rPr>
          <w:rFonts w:ascii="Arial" w:hAnsi="Arial" w:cs="Arial"/>
          <w:spacing w:val="35"/>
          <w:sz w:val="20"/>
          <w:szCs w:val="20"/>
        </w:rPr>
        <w:t xml:space="preserve"> </w:t>
      </w:r>
      <w:r w:rsidRPr="00DF2975">
        <w:rPr>
          <w:rFonts w:ascii="Arial" w:hAnsi="Arial" w:cs="Arial"/>
          <w:sz w:val="20"/>
          <w:szCs w:val="20"/>
        </w:rPr>
        <w:t>pas</w:t>
      </w:r>
      <w:r w:rsidRPr="00DF2975">
        <w:rPr>
          <w:rFonts w:ascii="Arial" w:hAnsi="Arial" w:cs="Arial"/>
          <w:spacing w:val="48"/>
          <w:sz w:val="20"/>
          <w:szCs w:val="20"/>
        </w:rPr>
        <w:t xml:space="preserve"> </w:t>
      </w:r>
      <w:r w:rsidRPr="00DF2975">
        <w:rPr>
          <w:rFonts w:ascii="Arial" w:hAnsi="Arial" w:cs="Arial"/>
          <w:sz w:val="20"/>
          <w:szCs w:val="20"/>
        </w:rPr>
        <w:t xml:space="preserve">d’enjeu </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44"/>
          <w:sz w:val="20"/>
          <w:szCs w:val="20"/>
        </w:rPr>
        <w:t xml:space="preserve"> </w:t>
      </w:r>
      <w:r w:rsidRPr="00DF2975">
        <w:rPr>
          <w:rFonts w:ascii="Arial" w:hAnsi="Arial" w:cs="Arial"/>
          <w:sz w:val="20"/>
          <w:szCs w:val="20"/>
        </w:rPr>
        <w:t>vie</w:t>
      </w:r>
      <w:r w:rsidRPr="00DF2975">
        <w:rPr>
          <w:rFonts w:ascii="Arial" w:hAnsi="Arial" w:cs="Arial"/>
          <w:spacing w:val="45"/>
          <w:sz w:val="20"/>
          <w:szCs w:val="20"/>
        </w:rPr>
        <w:t xml:space="preserve"> </w:t>
      </w:r>
      <w:r w:rsidRPr="00DF2975">
        <w:rPr>
          <w:rFonts w:ascii="Arial" w:hAnsi="Arial" w:cs="Arial"/>
          <w:sz w:val="20"/>
          <w:szCs w:val="20"/>
        </w:rPr>
        <w:t>ou</w:t>
      </w:r>
      <w:r w:rsidRPr="00DF2975">
        <w:rPr>
          <w:rFonts w:ascii="Arial" w:hAnsi="Arial" w:cs="Arial"/>
          <w:spacing w:val="50"/>
          <w:sz w:val="20"/>
          <w:szCs w:val="20"/>
        </w:rPr>
        <w:t xml:space="preserve"> </w:t>
      </w:r>
      <w:r w:rsidRPr="00DF2975">
        <w:rPr>
          <w:rFonts w:ascii="Arial" w:hAnsi="Arial" w:cs="Arial"/>
          <w:sz w:val="20"/>
          <w:szCs w:val="20"/>
        </w:rPr>
        <w:t>de</w:t>
      </w:r>
      <w:r w:rsidRPr="00DF2975">
        <w:rPr>
          <w:rFonts w:ascii="Arial" w:hAnsi="Arial" w:cs="Arial"/>
          <w:spacing w:val="44"/>
          <w:sz w:val="20"/>
          <w:szCs w:val="20"/>
        </w:rPr>
        <w:t xml:space="preserve"> </w:t>
      </w:r>
      <w:r w:rsidRPr="00DF2975">
        <w:rPr>
          <w:rFonts w:ascii="Arial" w:hAnsi="Arial" w:cs="Arial"/>
          <w:sz w:val="20"/>
          <w:szCs w:val="20"/>
        </w:rPr>
        <w:t>mort,</w:t>
      </w:r>
      <w:r w:rsidRPr="00DF2975">
        <w:rPr>
          <w:rFonts w:ascii="Arial" w:hAnsi="Arial" w:cs="Arial"/>
          <w:spacing w:val="49"/>
          <w:sz w:val="20"/>
          <w:szCs w:val="20"/>
        </w:rPr>
        <w:t xml:space="preserve"> </w:t>
      </w:r>
      <w:r w:rsidRPr="00DF2975">
        <w:rPr>
          <w:rFonts w:ascii="Arial" w:hAnsi="Arial" w:cs="Arial"/>
          <w:w w:val="110"/>
          <w:sz w:val="20"/>
          <w:szCs w:val="20"/>
        </w:rPr>
        <w:t xml:space="preserve">le </w:t>
      </w:r>
      <w:r w:rsidRPr="00DF2975">
        <w:rPr>
          <w:rFonts w:ascii="Arial" w:hAnsi="Arial" w:cs="Arial"/>
          <w:sz w:val="20"/>
          <w:szCs w:val="20"/>
        </w:rPr>
        <w:t>trajet</w:t>
      </w:r>
      <w:r w:rsidRPr="00DF2975">
        <w:rPr>
          <w:rFonts w:ascii="Arial" w:hAnsi="Arial" w:cs="Arial"/>
          <w:spacing w:val="24"/>
          <w:sz w:val="20"/>
          <w:szCs w:val="20"/>
        </w:rPr>
        <w:t xml:space="preserve"> </w:t>
      </w:r>
      <w:r w:rsidRPr="00DF2975">
        <w:rPr>
          <w:rFonts w:ascii="Arial" w:hAnsi="Arial" w:cs="Arial"/>
          <w:sz w:val="20"/>
          <w:szCs w:val="20"/>
        </w:rPr>
        <w:t>s’effectuerait</w:t>
      </w:r>
      <w:r w:rsidRPr="00DF2975">
        <w:rPr>
          <w:rFonts w:ascii="Arial" w:hAnsi="Arial" w:cs="Arial"/>
          <w:spacing w:val="17"/>
          <w:sz w:val="20"/>
          <w:szCs w:val="20"/>
        </w:rPr>
        <w:t xml:space="preserve"> </w:t>
      </w:r>
      <w:r w:rsidRPr="00DF2975">
        <w:rPr>
          <w:rFonts w:ascii="Arial" w:hAnsi="Arial" w:cs="Arial"/>
          <w:sz w:val="20"/>
          <w:szCs w:val="20"/>
        </w:rPr>
        <w:t>sans</w:t>
      </w:r>
      <w:r w:rsidRPr="00DF2975">
        <w:rPr>
          <w:rFonts w:ascii="Arial" w:hAnsi="Arial" w:cs="Arial"/>
          <w:spacing w:val="26"/>
          <w:sz w:val="20"/>
          <w:szCs w:val="20"/>
        </w:rPr>
        <w:t xml:space="preserve"> </w:t>
      </w:r>
      <w:r w:rsidRPr="00DF2975">
        <w:rPr>
          <w:rFonts w:ascii="Arial" w:hAnsi="Arial" w:cs="Arial"/>
          <w:sz w:val="20"/>
          <w:szCs w:val="20"/>
        </w:rPr>
        <w:t>sirène</w:t>
      </w:r>
      <w:r w:rsidRPr="00DF2975">
        <w:rPr>
          <w:rFonts w:ascii="Arial" w:hAnsi="Arial" w:cs="Arial"/>
          <w:spacing w:val="49"/>
          <w:sz w:val="20"/>
          <w:szCs w:val="20"/>
        </w:rPr>
        <w:t xml:space="preserve"> </w:t>
      </w:r>
      <w:r w:rsidRPr="00DF2975">
        <w:rPr>
          <w:rFonts w:ascii="Arial" w:hAnsi="Arial" w:cs="Arial"/>
          <w:sz w:val="20"/>
          <w:szCs w:val="20"/>
        </w:rPr>
        <w:t>et</w:t>
      </w:r>
      <w:r w:rsidRPr="00DF2975">
        <w:rPr>
          <w:rFonts w:ascii="Arial" w:hAnsi="Arial" w:cs="Arial"/>
          <w:spacing w:val="5"/>
          <w:sz w:val="20"/>
          <w:szCs w:val="20"/>
        </w:rPr>
        <w:t xml:space="preserve"> </w:t>
      </w:r>
      <w:r w:rsidRPr="00DF2975">
        <w:rPr>
          <w:rFonts w:ascii="Arial" w:hAnsi="Arial" w:cs="Arial"/>
          <w:sz w:val="20"/>
          <w:szCs w:val="20"/>
        </w:rPr>
        <w:t>selon</w:t>
      </w:r>
      <w:r w:rsidRPr="00DF2975">
        <w:rPr>
          <w:rFonts w:ascii="Arial" w:hAnsi="Arial" w:cs="Arial"/>
          <w:spacing w:val="44"/>
          <w:sz w:val="20"/>
          <w:szCs w:val="20"/>
        </w:rPr>
        <w:t xml:space="preserve"> </w:t>
      </w:r>
      <w:r w:rsidRPr="00DF2975">
        <w:rPr>
          <w:rFonts w:ascii="Arial" w:hAnsi="Arial" w:cs="Arial"/>
          <w:sz w:val="20"/>
          <w:szCs w:val="20"/>
        </w:rPr>
        <w:t>les</w:t>
      </w:r>
      <w:r w:rsidRPr="00DF2975">
        <w:rPr>
          <w:rFonts w:ascii="Arial" w:hAnsi="Arial" w:cs="Arial"/>
          <w:spacing w:val="23"/>
          <w:sz w:val="20"/>
          <w:szCs w:val="20"/>
        </w:rPr>
        <w:t xml:space="preserve"> </w:t>
      </w:r>
      <w:r w:rsidRPr="00DF2975">
        <w:rPr>
          <w:rFonts w:ascii="Arial" w:hAnsi="Arial" w:cs="Arial"/>
          <w:sz w:val="20"/>
          <w:szCs w:val="20"/>
        </w:rPr>
        <w:t>règles</w:t>
      </w:r>
      <w:r w:rsidRPr="00DF2975">
        <w:rPr>
          <w:rFonts w:ascii="Arial" w:hAnsi="Arial" w:cs="Arial"/>
          <w:spacing w:val="49"/>
          <w:sz w:val="20"/>
          <w:szCs w:val="20"/>
        </w:rPr>
        <w:t xml:space="preserve"> </w:t>
      </w:r>
      <w:r w:rsidRPr="00DF2975">
        <w:rPr>
          <w:rFonts w:ascii="Arial" w:hAnsi="Arial" w:cs="Arial"/>
          <w:sz w:val="20"/>
          <w:szCs w:val="20"/>
        </w:rPr>
        <w:t xml:space="preserve">habituelles </w:t>
      </w:r>
      <w:r w:rsidRPr="00DF2975">
        <w:rPr>
          <w:rFonts w:ascii="Arial" w:hAnsi="Arial" w:cs="Arial"/>
          <w:spacing w:val="7"/>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circulation</w:t>
      </w:r>
      <w:r w:rsidRPr="00DF2975">
        <w:rPr>
          <w:rFonts w:ascii="Arial" w:hAnsi="Arial" w:cs="Arial"/>
          <w:spacing w:val="62"/>
          <w:sz w:val="20"/>
          <w:szCs w:val="20"/>
        </w:rPr>
        <w:t xml:space="preserve"> </w:t>
      </w:r>
      <w:r w:rsidRPr="00DF2975">
        <w:rPr>
          <w:rFonts w:ascii="Arial" w:hAnsi="Arial" w:cs="Arial"/>
          <w:w w:val="81"/>
          <w:sz w:val="20"/>
          <w:szCs w:val="20"/>
        </w:rPr>
        <w:t>–</w:t>
      </w:r>
      <w:r w:rsidRPr="00DF2975">
        <w:rPr>
          <w:rFonts w:ascii="Arial" w:hAnsi="Arial" w:cs="Arial"/>
          <w:spacing w:val="18"/>
          <w:w w:val="81"/>
          <w:sz w:val="20"/>
          <w:szCs w:val="20"/>
        </w:rPr>
        <w:t xml:space="preserve"> </w:t>
      </w:r>
      <w:r w:rsidRPr="00DF2975">
        <w:rPr>
          <w:rFonts w:ascii="Arial" w:hAnsi="Arial" w:cs="Arial"/>
          <w:sz w:val="20"/>
          <w:szCs w:val="20"/>
        </w:rPr>
        <w:t>ici</w:t>
      </w:r>
      <w:r w:rsidRPr="00DF2975">
        <w:rPr>
          <w:rFonts w:ascii="Arial" w:hAnsi="Arial" w:cs="Arial"/>
          <w:spacing w:val="17"/>
          <w:sz w:val="20"/>
          <w:szCs w:val="20"/>
        </w:rPr>
        <w:t xml:space="preserve"> </w:t>
      </w:r>
      <w:r w:rsidRPr="00DF2975">
        <w:rPr>
          <w:rFonts w:ascii="Arial" w:hAnsi="Arial" w:cs="Arial"/>
          <w:sz w:val="20"/>
          <w:szCs w:val="20"/>
        </w:rPr>
        <w:t>encore</w:t>
      </w:r>
      <w:r w:rsidRPr="00DF2975">
        <w:rPr>
          <w:rFonts w:ascii="Arial" w:hAnsi="Arial" w:cs="Arial"/>
          <w:spacing w:val="42"/>
          <w:sz w:val="20"/>
          <w:szCs w:val="20"/>
        </w:rPr>
        <w:t xml:space="preserve"> </w:t>
      </w:r>
      <w:r w:rsidRPr="00DF2975">
        <w:rPr>
          <w:rFonts w:ascii="Arial" w:hAnsi="Arial" w:cs="Arial"/>
          <w:sz w:val="20"/>
          <w:szCs w:val="20"/>
        </w:rPr>
        <w:t>le</w:t>
      </w:r>
      <w:r w:rsidRPr="00DF2975">
        <w:rPr>
          <w:rFonts w:ascii="Arial" w:hAnsi="Arial" w:cs="Arial"/>
          <w:spacing w:val="20"/>
          <w:sz w:val="20"/>
          <w:szCs w:val="20"/>
        </w:rPr>
        <w:t xml:space="preserve"> </w:t>
      </w:r>
      <w:r w:rsidRPr="00DF2975">
        <w:rPr>
          <w:rFonts w:ascii="Arial" w:hAnsi="Arial" w:cs="Arial"/>
          <w:w w:val="107"/>
          <w:sz w:val="20"/>
          <w:szCs w:val="20"/>
        </w:rPr>
        <w:t xml:space="preserve">niveau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risque </w:t>
      </w:r>
      <w:r w:rsidRPr="00DF2975">
        <w:rPr>
          <w:rFonts w:ascii="Arial" w:hAnsi="Arial" w:cs="Arial"/>
          <w:spacing w:val="3"/>
          <w:sz w:val="20"/>
          <w:szCs w:val="20"/>
        </w:rPr>
        <w:t xml:space="preserve"> </w:t>
      </w:r>
      <w:r w:rsidRPr="00DF2975">
        <w:rPr>
          <w:rFonts w:ascii="Arial" w:hAnsi="Arial" w:cs="Arial"/>
          <w:sz w:val="20"/>
          <w:szCs w:val="20"/>
        </w:rPr>
        <w:t>pris</w:t>
      </w:r>
      <w:r w:rsidRPr="00DF2975">
        <w:rPr>
          <w:rFonts w:ascii="Arial" w:hAnsi="Arial" w:cs="Arial"/>
          <w:spacing w:val="55"/>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adapté</w:t>
      </w:r>
      <w:r w:rsidRPr="00DF2975">
        <w:rPr>
          <w:rFonts w:ascii="Arial" w:hAnsi="Arial" w:cs="Arial"/>
          <w:spacing w:val="56"/>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tâche</w:t>
      </w:r>
      <w:r w:rsidRPr="00DF2975">
        <w:rPr>
          <w:rFonts w:ascii="Arial" w:hAnsi="Arial" w:cs="Arial"/>
          <w:spacing w:val="35"/>
          <w:sz w:val="20"/>
          <w:szCs w:val="20"/>
        </w:rPr>
        <w:t xml:space="preserve"> </w:t>
      </w:r>
      <w:r w:rsidRPr="00DF2975">
        <w:rPr>
          <w:rFonts w:ascii="Arial" w:hAnsi="Arial" w:cs="Arial"/>
          <w:sz w:val="20"/>
          <w:szCs w:val="20"/>
        </w:rPr>
        <w:t>effectuée</w:t>
      </w:r>
      <w:r w:rsidRPr="00DF2975">
        <w:rPr>
          <w:rFonts w:ascii="Arial" w:hAnsi="Arial" w:cs="Arial"/>
          <w:spacing w:val="34"/>
          <w:sz w:val="20"/>
          <w:szCs w:val="20"/>
        </w:rPr>
        <w:t xml:space="preserve"> </w:t>
      </w:r>
      <w:r w:rsidRPr="00DF2975">
        <w:rPr>
          <w:rFonts w:ascii="Arial" w:hAnsi="Arial" w:cs="Arial"/>
          <w:w w:val="70"/>
          <w:sz w:val="20"/>
          <w:szCs w:val="20"/>
        </w:rPr>
        <w:t>(=</w:t>
      </w:r>
      <w:r w:rsidRPr="00DF2975">
        <w:rPr>
          <w:rFonts w:ascii="Arial" w:hAnsi="Arial" w:cs="Arial"/>
          <w:spacing w:val="45"/>
          <w:w w:val="70"/>
          <w:sz w:val="20"/>
          <w:szCs w:val="20"/>
        </w:rPr>
        <w:t xml:space="preserve"> </w:t>
      </w:r>
      <w:r w:rsidRPr="00DF2975">
        <w:rPr>
          <w:rFonts w:ascii="Arial" w:hAnsi="Arial" w:cs="Arial"/>
          <w:sz w:val="20"/>
          <w:szCs w:val="20"/>
        </w:rPr>
        <w:t xml:space="preserve">opérations </w:t>
      </w:r>
      <w:r w:rsidRPr="00DF2975">
        <w:rPr>
          <w:rFonts w:ascii="Arial" w:hAnsi="Arial" w:cs="Arial"/>
          <w:spacing w:val="26"/>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transport  </w:t>
      </w:r>
      <w:r w:rsidRPr="00DF2975">
        <w:rPr>
          <w:rFonts w:ascii="Arial" w:hAnsi="Arial" w:cs="Arial"/>
          <w:w w:val="105"/>
          <w:sz w:val="20"/>
          <w:szCs w:val="20"/>
        </w:rPr>
        <w:t>sanitaire).</w:t>
      </w:r>
    </w:p>
    <w:p w14:paraId="543B14AB"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38"/>
          <w:sz w:val="20"/>
          <w:szCs w:val="20"/>
        </w:rPr>
        <w:t xml:space="preserve"> </w:t>
      </w:r>
      <w:r w:rsidRPr="00DF2975">
        <w:rPr>
          <w:rFonts w:ascii="Arial" w:hAnsi="Arial" w:cs="Arial"/>
          <w:sz w:val="20"/>
          <w:szCs w:val="20"/>
        </w:rPr>
        <w:t xml:space="preserve">principe </w:t>
      </w:r>
      <w:r w:rsidRPr="00DF2975">
        <w:rPr>
          <w:rFonts w:ascii="Arial" w:hAnsi="Arial" w:cs="Arial"/>
          <w:spacing w:val="16"/>
          <w:sz w:val="20"/>
          <w:szCs w:val="20"/>
        </w:rPr>
        <w:t xml:space="preserve"> </w:t>
      </w:r>
      <w:r w:rsidRPr="00DF2975">
        <w:rPr>
          <w:rFonts w:ascii="Arial" w:hAnsi="Arial" w:cs="Arial"/>
          <w:sz w:val="20"/>
          <w:szCs w:val="20"/>
        </w:rPr>
        <w:t xml:space="preserve">sous-jacent </w:t>
      </w:r>
      <w:r w:rsidRPr="00DF2975">
        <w:rPr>
          <w:rFonts w:ascii="Arial" w:hAnsi="Arial" w:cs="Arial"/>
          <w:spacing w:val="1"/>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que</w:t>
      </w:r>
      <w:r w:rsidRPr="00DF2975">
        <w:rPr>
          <w:rFonts w:ascii="Arial" w:hAnsi="Arial" w:cs="Arial"/>
          <w:spacing w:val="52"/>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 xml:space="preserve">risque </w:t>
      </w:r>
      <w:r w:rsidRPr="00DF2975">
        <w:rPr>
          <w:rFonts w:ascii="Arial" w:hAnsi="Arial" w:cs="Arial"/>
          <w:spacing w:val="3"/>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 xml:space="preserve">aviation </w:t>
      </w:r>
      <w:r w:rsidRPr="00DF2975">
        <w:rPr>
          <w:rFonts w:ascii="Arial" w:hAnsi="Arial" w:cs="Arial"/>
          <w:spacing w:val="2"/>
          <w:sz w:val="20"/>
          <w:szCs w:val="20"/>
        </w:rPr>
        <w:t xml:space="preserve"> </w:t>
      </w:r>
      <w:r w:rsidRPr="00DF2975">
        <w:rPr>
          <w:rFonts w:ascii="Arial" w:hAnsi="Arial" w:cs="Arial"/>
          <w:sz w:val="20"/>
          <w:szCs w:val="20"/>
        </w:rPr>
        <w:t>doit</w:t>
      </w:r>
      <w:r w:rsidRPr="00DF2975">
        <w:rPr>
          <w:rFonts w:ascii="Arial" w:hAnsi="Arial" w:cs="Arial"/>
          <w:spacing w:val="46"/>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w w:val="109"/>
          <w:sz w:val="20"/>
          <w:szCs w:val="20"/>
        </w:rPr>
        <w:t>proportionnel</w:t>
      </w:r>
      <w:r w:rsidRPr="00DF2975">
        <w:rPr>
          <w:rFonts w:ascii="Arial" w:hAnsi="Arial" w:cs="Arial"/>
          <w:spacing w:val="19"/>
          <w:w w:val="109"/>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tâche.</w:t>
      </w:r>
    </w:p>
    <w:p w14:paraId="7994D94E"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Il</w:t>
      </w:r>
      <w:r w:rsidRPr="00DF2975">
        <w:rPr>
          <w:rFonts w:ascii="Arial" w:hAnsi="Arial" w:cs="Arial"/>
          <w:spacing w:val="40"/>
          <w:sz w:val="20"/>
          <w:szCs w:val="20"/>
        </w:rPr>
        <w:t xml:space="preserve"> </w:t>
      </w:r>
      <w:r w:rsidRPr="00DF2975">
        <w:rPr>
          <w:rFonts w:ascii="Arial" w:hAnsi="Arial" w:cs="Arial"/>
          <w:sz w:val="20"/>
          <w:szCs w:val="20"/>
        </w:rPr>
        <w:t>est</w:t>
      </w:r>
      <w:r w:rsidRPr="00DF2975">
        <w:rPr>
          <w:rFonts w:ascii="Arial" w:hAnsi="Arial" w:cs="Arial"/>
          <w:spacing w:val="33"/>
          <w:sz w:val="20"/>
          <w:szCs w:val="20"/>
        </w:rPr>
        <w:t xml:space="preserve"> </w:t>
      </w:r>
      <w:r w:rsidRPr="00DF2975">
        <w:rPr>
          <w:rFonts w:ascii="Arial" w:hAnsi="Arial" w:cs="Arial"/>
          <w:sz w:val="20"/>
          <w:szCs w:val="20"/>
        </w:rPr>
        <w:t>du</w:t>
      </w:r>
      <w:r w:rsidRPr="00DF2975">
        <w:rPr>
          <w:rFonts w:ascii="Arial" w:hAnsi="Arial" w:cs="Arial"/>
          <w:spacing w:val="51"/>
          <w:sz w:val="20"/>
          <w:szCs w:val="20"/>
        </w:rPr>
        <w:t xml:space="preserve"> </w:t>
      </w:r>
      <w:r w:rsidRPr="00DF2975">
        <w:rPr>
          <w:rFonts w:ascii="Arial" w:hAnsi="Arial" w:cs="Arial"/>
          <w:sz w:val="20"/>
          <w:szCs w:val="20"/>
        </w:rPr>
        <w:t>ressort</w:t>
      </w:r>
      <w:r w:rsidRPr="00DF2975">
        <w:rPr>
          <w:rFonts w:ascii="Arial" w:hAnsi="Arial" w:cs="Arial"/>
          <w:spacing w:val="62"/>
          <w:sz w:val="20"/>
          <w:szCs w:val="20"/>
        </w:rPr>
        <w:t xml:space="preserve"> </w:t>
      </w:r>
      <w:r w:rsidRPr="00DF2975">
        <w:rPr>
          <w:rFonts w:ascii="Arial" w:hAnsi="Arial" w:cs="Arial"/>
          <w:sz w:val="20"/>
          <w:szCs w:val="20"/>
        </w:rPr>
        <w:t>du</w:t>
      </w:r>
      <w:r w:rsidRPr="00DF2975">
        <w:rPr>
          <w:rFonts w:ascii="Arial" w:hAnsi="Arial" w:cs="Arial"/>
          <w:spacing w:val="51"/>
          <w:sz w:val="20"/>
          <w:szCs w:val="20"/>
        </w:rPr>
        <w:t xml:space="preserve"> </w:t>
      </w:r>
      <w:r w:rsidRPr="00DF2975">
        <w:rPr>
          <w:rFonts w:ascii="Arial" w:hAnsi="Arial" w:cs="Arial"/>
          <w:sz w:val="20"/>
          <w:szCs w:val="20"/>
        </w:rPr>
        <w:t xml:space="preserve">médecin </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Pr="00DF2975">
        <w:rPr>
          <w:rFonts w:ascii="Arial" w:hAnsi="Arial" w:cs="Arial"/>
          <w:sz w:val="20"/>
          <w:szCs w:val="20"/>
        </w:rPr>
        <w:t xml:space="preserve">décider </w:t>
      </w:r>
      <w:r w:rsidRPr="00DF2975">
        <w:rPr>
          <w:rFonts w:ascii="Arial" w:hAnsi="Arial" w:cs="Arial"/>
          <w:spacing w:val="10"/>
          <w:sz w:val="20"/>
          <w:szCs w:val="20"/>
        </w:rPr>
        <w:t xml:space="preserve"> </w:t>
      </w:r>
      <w:r w:rsidRPr="00DF2975">
        <w:rPr>
          <w:rFonts w:ascii="Arial" w:hAnsi="Arial" w:cs="Arial"/>
          <w:sz w:val="20"/>
          <w:szCs w:val="20"/>
        </w:rPr>
        <w:t>entre</w:t>
      </w:r>
      <w:r w:rsidRPr="00DF2975">
        <w:rPr>
          <w:rFonts w:ascii="Arial" w:hAnsi="Arial" w:cs="Arial"/>
          <w:spacing w:val="54"/>
          <w:sz w:val="20"/>
          <w:szCs w:val="20"/>
        </w:rPr>
        <w:t xml:space="preserve"> </w:t>
      </w:r>
      <w:r w:rsidRPr="00DF2975">
        <w:rPr>
          <w:rFonts w:ascii="Arial" w:hAnsi="Arial" w:cs="Arial"/>
          <w:sz w:val="20"/>
          <w:szCs w:val="20"/>
        </w:rPr>
        <w:t>SMUH</w:t>
      </w:r>
      <w:r w:rsidRPr="00DF2975">
        <w:rPr>
          <w:rFonts w:ascii="Arial" w:hAnsi="Arial" w:cs="Arial"/>
          <w:spacing w:val="66"/>
          <w:sz w:val="20"/>
          <w:szCs w:val="20"/>
        </w:rPr>
        <w:t xml:space="preserve"> </w:t>
      </w:r>
      <w:r w:rsidRPr="00DF2975">
        <w:rPr>
          <w:rFonts w:ascii="Arial" w:hAnsi="Arial" w:cs="Arial"/>
          <w:sz w:val="20"/>
          <w:szCs w:val="20"/>
        </w:rPr>
        <w:t>et</w:t>
      </w:r>
      <w:r w:rsidRPr="00DF2975">
        <w:rPr>
          <w:rFonts w:ascii="Arial" w:hAnsi="Arial" w:cs="Arial"/>
          <w:spacing w:val="30"/>
          <w:sz w:val="20"/>
          <w:szCs w:val="20"/>
        </w:rPr>
        <w:t xml:space="preserve"> </w:t>
      </w:r>
      <w:r w:rsidRPr="00DF2975">
        <w:rPr>
          <w:rFonts w:ascii="Arial" w:hAnsi="Arial" w:cs="Arial"/>
          <w:sz w:val="20"/>
          <w:szCs w:val="20"/>
        </w:rPr>
        <w:t xml:space="preserve">transport </w:t>
      </w:r>
      <w:r w:rsidRPr="00DF2975">
        <w:rPr>
          <w:rFonts w:ascii="Arial" w:hAnsi="Arial" w:cs="Arial"/>
          <w:spacing w:val="5"/>
          <w:sz w:val="20"/>
          <w:szCs w:val="20"/>
        </w:rPr>
        <w:t xml:space="preserve"> </w:t>
      </w:r>
      <w:r w:rsidRPr="00DF2975">
        <w:rPr>
          <w:rFonts w:ascii="Arial" w:hAnsi="Arial" w:cs="Arial"/>
          <w:sz w:val="20"/>
          <w:szCs w:val="20"/>
        </w:rPr>
        <w:t xml:space="preserve">sanitaire, </w:t>
      </w:r>
      <w:r w:rsidRPr="00DF2975">
        <w:rPr>
          <w:rFonts w:ascii="Arial" w:hAnsi="Arial" w:cs="Arial"/>
          <w:spacing w:val="6"/>
          <w:sz w:val="20"/>
          <w:szCs w:val="20"/>
        </w:rPr>
        <w:t xml:space="preserve"> </w:t>
      </w:r>
      <w:r w:rsidRPr="00DF2975">
        <w:rPr>
          <w:rFonts w:ascii="Arial" w:hAnsi="Arial" w:cs="Arial"/>
          <w:sz w:val="20"/>
          <w:szCs w:val="20"/>
        </w:rPr>
        <w:t>pas</w:t>
      </w:r>
      <w:r w:rsidRPr="00DF2975">
        <w:rPr>
          <w:rFonts w:ascii="Arial" w:hAnsi="Arial" w:cs="Arial"/>
          <w:spacing w:val="49"/>
          <w:sz w:val="20"/>
          <w:szCs w:val="20"/>
        </w:rPr>
        <w:t xml:space="preserve"> </w:t>
      </w:r>
      <w:r w:rsidRPr="00DF2975">
        <w:rPr>
          <w:rFonts w:ascii="Arial" w:hAnsi="Arial" w:cs="Arial"/>
          <w:sz w:val="20"/>
          <w:szCs w:val="20"/>
        </w:rPr>
        <w:t>du</w:t>
      </w:r>
      <w:r w:rsidRPr="00DF2975">
        <w:rPr>
          <w:rFonts w:ascii="Arial" w:hAnsi="Arial" w:cs="Arial"/>
          <w:spacing w:val="51"/>
          <w:sz w:val="20"/>
          <w:szCs w:val="20"/>
        </w:rPr>
        <w:t xml:space="preserve"> </w:t>
      </w:r>
      <w:r w:rsidRPr="00DF2975">
        <w:rPr>
          <w:rFonts w:ascii="Arial" w:hAnsi="Arial" w:cs="Arial"/>
          <w:sz w:val="20"/>
          <w:szCs w:val="20"/>
        </w:rPr>
        <w:t>pilote</w:t>
      </w:r>
      <w:r w:rsidR="00A51A6E">
        <w:rPr>
          <w:rFonts w:ascii="Arial" w:hAnsi="Arial" w:cs="Arial"/>
          <w:spacing w:val="20"/>
          <w:sz w:val="20"/>
          <w:szCs w:val="20"/>
        </w:rPr>
        <w:t>.</w:t>
      </w:r>
      <w:r w:rsidRPr="00DF2975">
        <w:rPr>
          <w:rFonts w:ascii="Arial" w:hAnsi="Arial" w:cs="Arial"/>
          <w:spacing w:val="43"/>
          <w:sz w:val="20"/>
          <w:szCs w:val="20"/>
        </w:rPr>
        <w:t xml:space="preserve"> </w:t>
      </w:r>
      <w:r w:rsidRPr="00DF2975">
        <w:rPr>
          <w:rFonts w:ascii="Arial" w:hAnsi="Arial" w:cs="Arial"/>
          <w:sz w:val="20"/>
          <w:szCs w:val="20"/>
        </w:rPr>
        <w:t>C’est pour  cette</w:t>
      </w:r>
      <w:r w:rsidRPr="00DF2975">
        <w:rPr>
          <w:rFonts w:ascii="Arial" w:hAnsi="Arial" w:cs="Arial"/>
          <w:spacing w:val="25"/>
          <w:sz w:val="20"/>
          <w:szCs w:val="20"/>
        </w:rPr>
        <w:t xml:space="preserve"> </w:t>
      </w:r>
      <w:r w:rsidRPr="00DF2975">
        <w:rPr>
          <w:rFonts w:ascii="Arial" w:hAnsi="Arial" w:cs="Arial"/>
          <w:sz w:val="20"/>
          <w:szCs w:val="20"/>
        </w:rPr>
        <w:t xml:space="preserve">raison </w:t>
      </w:r>
      <w:r w:rsidRPr="00DF2975">
        <w:rPr>
          <w:rFonts w:ascii="Arial" w:hAnsi="Arial" w:cs="Arial"/>
          <w:spacing w:val="7"/>
          <w:sz w:val="20"/>
          <w:szCs w:val="20"/>
        </w:rPr>
        <w:t xml:space="preserve"> </w:t>
      </w:r>
      <w:r w:rsidRPr="00DF2975">
        <w:rPr>
          <w:rFonts w:ascii="Arial" w:hAnsi="Arial" w:cs="Arial"/>
          <w:sz w:val="20"/>
          <w:szCs w:val="20"/>
        </w:rPr>
        <w:t>que</w:t>
      </w:r>
      <w:r w:rsidRPr="00DF2975">
        <w:rPr>
          <w:rFonts w:ascii="Arial" w:hAnsi="Arial" w:cs="Arial"/>
          <w:spacing w:val="56"/>
          <w:sz w:val="20"/>
          <w:szCs w:val="20"/>
        </w:rPr>
        <w:t xml:space="preserve"> </w:t>
      </w:r>
      <w:r w:rsidRPr="00DF2975">
        <w:rPr>
          <w:rFonts w:ascii="Arial" w:hAnsi="Arial" w:cs="Arial"/>
          <w:sz w:val="20"/>
          <w:szCs w:val="20"/>
        </w:rPr>
        <w:t>le</w:t>
      </w:r>
      <w:r w:rsidRPr="00DF2975">
        <w:rPr>
          <w:rFonts w:ascii="Arial" w:hAnsi="Arial" w:cs="Arial"/>
          <w:spacing w:val="45"/>
          <w:sz w:val="20"/>
          <w:szCs w:val="20"/>
        </w:rPr>
        <w:t xml:space="preserve"> </w:t>
      </w:r>
      <w:r w:rsidRPr="00DF2975">
        <w:rPr>
          <w:rFonts w:ascii="Arial" w:hAnsi="Arial" w:cs="Arial"/>
          <w:sz w:val="20"/>
          <w:szCs w:val="20"/>
        </w:rPr>
        <w:t xml:space="preserve">personnel </w:t>
      </w:r>
      <w:r w:rsidRPr="00DF2975">
        <w:rPr>
          <w:rFonts w:ascii="Arial" w:hAnsi="Arial" w:cs="Arial"/>
          <w:spacing w:val="34"/>
          <w:sz w:val="20"/>
          <w:szCs w:val="20"/>
        </w:rPr>
        <w:t xml:space="preserve"> </w:t>
      </w:r>
      <w:r w:rsidRPr="00DF2975">
        <w:rPr>
          <w:rFonts w:ascii="Arial" w:hAnsi="Arial" w:cs="Arial"/>
          <w:sz w:val="20"/>
          <w:szCs w:val="20"/>
        </w:rPr>
        <w:t xml:space="preserve">médical </w:t>
      </w:r>
      <w:r w:rsidRPr="00DF2975">
        <w:rPr>
          <w:rFonts w:ascii="Arial" w:hAnsi="Arial" w:cs="Arial"/>
          <w:spacing w:val="19"/>
          <w:sz w:val="20"/>
          <w:szCs w:val="20"/>
        </w:rPr>
        <w:t xml:space="preserve"> </w:t>
      </w:r>
      <w:r w:rsidRPr="00DF2975">
        <w:rPr>
          <w:rFonts w:ascii="Arial" w:hAnsi="Arial" w:cs="Arial"/>
          <w:sz w:val="20"/>
          <w:szCs w:val="20"/>
        </w:rPr>
        <w:t>qui</w:t>
      </w:r>
      <w:r w:rsidRPr="00DF2975">
        <w:rPr>
          <w:rFonts w:ascii="Arial" w:hAnsi="Arial" w:cs="Arial"/>
          <w:spacing w:val="57"/>
          <w:sz w:val="20"/>
          <w:szCs w:val="20"/>
        </w:rPr>
        <w:t xml:space="preserve"> </w:t>
      </w:r>
      <w:r w:rsidRPr="00DF2975">
        <w:rPr>
          <w:rFonts w:ascii="Arial" w:hAnsi="Arial" w:cs="Arial"/>
          <w:sz w:val="20"/>
          <w:szCs w:val="20"/>
        </w:rPr>
        <w:t>effectue</w:t>
      </w:r>
      <w:r w:rsidRPr="00DF2975">
        <w:rPr>
          <w:rFonts w:ascii="Arial" w:hAnsi="Arial" w:cs="Arial"/>
          <w:spacing w:val="37"/>
          <w:sz w:val="20"/>
          <w:szCs w:val="20"/>
        </w:rPr>
        <w:t xml:space="preserve"> </w:t>
      </w:r>
      <w:r w:rsidRPr="00DF2975">
        <w:rPr>
          <w:rFonts w:ascii="Arial" w:hAnsi="Arial" w:cs="Arial"/>
          <w:sz w:val="20"/>
          <w:szCs w:val="20"/>
        </w:rPr>
        <w:t>ce</w:t>
      </w:r>
      <w:r w:rsidRPr="00DF2975">
        <w:rPr>
          <w:rFonts w:ascii="Arial" w:hAnsi="Arial" w:cs="Arial"/>
          <w:spacing w:val="29"/>
          <w:sz w:val="20"/>
          <w:szCs w:val="20"/>
        </w:rPr>
        <w:t xml:space="preserve"> </w:t>
      </w:r>
      <w:r w:rsidRPr="00DF2975">
        <w:rPr>
          <w:rFonts w:ascii="Arial" w:hAnsi="Arial" w:cs="Arial"/>
          <w:sz w:val="20"/>
          <w:szCs w:val="20"/>
        </w:rPr>
        <w:t xml:space="preserve">genre </w:t>
      </w:r>
      <w:r w:rsidRPr="00DF2975">
        <w:rPr>
          <w:rFonts w:ascii="Arial" w:hAnsi="Arial" w:cs="Arial"/>
          <w:spacing w:val="4"/>
          <w:sz w:val="20"/>
          <w:szCs w:val="20"/>
        </w:rPr>
        <w:t xml:space="preserve"> </w:t>
      </w:r>
      <w:r w:rsidRPr="00DF2975">
        <w:rPr>
          <w:rFonts w:ascii="Arial" w:hAnsi="Arial" w:cs="Arial"/>
          <w:sz w:val="20"/>
          <w:szCs w:val="20"/>
        </w:rPr>
        <w:t xml:space="preserve">d’opérations </w:t>
      </w:r>
      <w:r w:rsidRPr="00DF2975">
        <w:rPr>
          <w:rFonts w:ascii="Arial" w:hAnsi="Arial" w:cs="Arial"/>
          <w:spacing w:val="31"/>
          <w:sz w:val="20"/>
          <w:szCs w:val="20"/>
        </w:rPr>
        <w:t xml:space="preserve"> </w:t>
      </w:r>
      <w:r w:rsidRPr="00DF2975">
        <w:rPr>
          <w:rFonts w:ascii="Arial" w:hAnsi="Arial" w:cs="Arial"/>
          <w:sz w:val="20"/>
          <w:szCs w:val="20"/>
        </w:rPr>
        <w:t>soit</w:t>
      </w:r>
      <w:r w:rsidRPr="00DF2975">
        <w:rPr>
          <w:rFonts w:ascii="Arial" w:hAnsi="Arial" w:cs="Arial"/>
          <w:color w:val="FF0000"/>
          <w:spacing w:val="43"/>
          <w:sz w:val="20"/>
          <w:szCs w:val="20"/>
        </w:rPr>
        <w:t xml:space="preserve"> </w:t>
      </w:r>
      <w:r w:rsidRPr="00DF2975">
        <w:rPr>
          <w:rFonts w:ascii="Arial" w:hAnsi="Arial" w:cs="Arial"/>
          <w:w w:val="106"/>
          <w:sz w:val="20"/>
          <w:szCs w:val="20"/>
        </w:rPr>
        <w:lastRenderedPageBreak/>
        <w:t xml:space="preserve">complètement </w:t>
      </w:r>
      <w:r w:rsidRPr="00DF2975">
        <w:rPr>
          <w:rFonts w:ascii="Arial" w:hAnsi="Arial" w:cs="Arial"/>
          <w:sz w:val="20"/>
          <w:szCs w:val="20"/>
        </w:rPr>
        <w:t>conscient</w:t>
      </w:r>
      <w:r w:rsidRPr="00DF2975">
        <w:rPr>
          <w:rFonts w:ascii="Arial" w:hAnsi="Arial" w:cs="Arial"/>
          <w:spacing w:val="31"/>
          <w:sz w:val="20"/>
          <w:szCs w:val="20"/>
        </w:rPr>
        <w:t xml:space="preserve"> </w:t>
      </w:r>
      <w:r w:rsidRPr="00DF2975">
        <w:rPr>
          <w:rFonts w:ascii="Arial" w:hAnsi="Arial" w:cs="Arial"/>
          <w:sz w:val="20"/>
          <w:szCs w:val="20"/>
        </w:rPr>
        <w:t>des</w:t>
      </w:r>
      <w:r w:rsidRPr="00DF2975">
        <w:rPr>
          <w:rFonts w:ascii="Arial" w:hAnsi="Arial" w:cs="Arial"/>
          <w:spacing w:val="24"/>
          <w:sz w:val="20"/>
          <w:szCs w:val="20"/>
        </w:rPr>
        <w:t xml:space="preserve"> </w:t>
      </w:r>
      <w:r w:rsidRPr="00DF2975">
        <w:rPr>
          <w:rFonts w:ascii="Arial" w:hAnsi="Arial" w:cs="Arial"/>
          <w:sz w:val="20"/>
          <w:szCs w:val="20"/>
        </w:rPr>
        <w:t>risques</w:t>
      </w:r>
      <w:r w:rsidRPr="00DF2975">
        <w:rPr>
          <w:rFonts w:ascii="Arial" w:hAnsi="Arial" w:cs="Arial"/>
          <w:spacing w:val="50"/>
          <w:sz w:val="20"/>
          <w:szCs w:val="20"/>
        </w:rPr>
        <w:t xml:space="preserve"> </w:t>
      </w:r>
      <w:r w:rsidRPr="00DF2975">
        <w:rPr>
          <w:rFonts w:ascii="Arial" w:hAnsi="Arial" w:cs="Arial"/>
          <w:w w:val="107"/>
          <w:sz w:val="20"/>
          <w:szCs w:val="20"/>
        </w:rPr>
        <w:t xml:space="preserve">supplémentaires </w:t>
      </w:r>
      <w:r w:rsidRPr="00DF2975">
        <w:rPr>
          <w:rFonts w:ascii="Arial" w:hAnsi="Arial" w:cs="Arial"/>
          <w:sz w:val="20"/>
          <w:szCs w:val="20"/>
        </w:rPr>
        <w:t>qui</w:t>
      </w:r>
      <w:r w:rsidRPr="00DF2975">
        <w:rPr>
          <w:rFonts w:ascii="Arial" w:hAnsi="Arial" w:cs="Arial"/>
          <w:spacing w:val="32"/>
          <w:sz w:val="20"/>
          <w:szCs w:val="20"/>
        </w:rPr>
        <w:t xml:space="preserve"> </w:t>
      </w:r>
      <w:r w:rsidRPr="00DF2975">
        <w:rPr>
          <w:rFonts w:ascii="Arial" w:hAnsi="Arial" w:cs="Arial"/>
          <w:sz w:val="20"/>
          <w:szCs w:val="20"/>
        </w:rPr>
        <w:t>peuvent</w:t>
      </w:r>
      <w:r w:rsidRPr="00DF2975">
        <w:rPr>
          <w:rFonts w:ascii="Arial" w:hAnsi="Arial" w:cs="Arial"/>
          <w:spacing w:val="42"/>
          <w:sz w:val="20"/>
          <w:szCs w:val="20"/>
        </w:rPr>
        <w:t xml:space="preserve"> </w:t>
      </w:r>
      <w:r w:rsidRPr="00DF2975">
        <w:rPr>
          <w:rFonts w:ascii="Arial" w:hAnsi="Arial" w:cs="Arial"/>
          <w:w w:val="106"/>
          <w:sz w:val="20"/>
          <w:szCs w:val="20"/>
        </w:rPr>
        <w:t>(éventuellement)</w:t>
      </w:r>
      <w:r w:rsidRPr="00DF2975">
        <w:rPr>
          <w:rFonts w:ascii="Arial" w:hAnsi="Arial" w:cs="Arial"/>
          <w:spacing w:val="1"/>
          <w:w w:val="106"/>
          <w:sz w:val="20"/>
          <w:szCs w:val="20"/>
        </w:rPr>
        <w:t xml:space="preserve"> </w:t>
      </w:r>
      <w:r w:rsidRPr="00DF2975">
        <w:rPr>
          <w:rFonts w:ascii="Arial" w:hAnsi="Arial" w:cs="Arial"/>
          <w:sz w:val="20"/>
          <w:szCs w:val="20"/>
        </w:rPr>
        <w:t>être</w:t>
      </w:r>
      <w:r w:rsidRPr="00DF2975">
        <w:rPr>
          <w:rFonts w:ascii="Arial" w:hAnsi="Arial" w:cs="Arial"/>
          <w:spacing w:val="19"/>
          <w:sz w:val="20"/>
          <w:szCs w:val="20"/>
        </w:rPr>
        <w:t xml:space="preserve"> </w:t>
      </w:r>
      <w:r w:rsidRPr="00DF2975">
        <w:rPr>
          <w:rFonts w:ascii="Arial" w:hAnsi="Arial" w:cs="Arial"/>
          <w:sz w:val="20"/>
          <w:szCs w:val="20"/>
        </w:rPr>
        <w:t>présents</w:t>
      </w:r>
      <w:r w:rsidRPr="00DF2975">
        <w:rPr>
          <w:rFonts w:ascii="Arial" w:hAnsi="Arial" w:cs="Arial"/>
          <w:spacing w:val="44"/>
          <w:sz w:val="20"/>
          <w:szCs w:val="20"/>
        </w:rPr>
        <w:t xml:space="preserve"> </w:t>
      </w:r>
      <w:r w:rsidRPr="00DF2975">
        <w:rPr>
          <w:rFonts w:ascii="Arial" w:hAnsi="Arial" w:cs="Arial"/>
          <w:sz w:val="20"/>
          <w:szCs w:val="20"/>
        </w:rPr>
        <w:t>lors</w:t>
      </w:r>
      <w:r w:rsidRPr="00DF2975">
        <w:rPr>
          <w:rFonts w:ascii="Arial" w:hAnsi="Arial" w:cs="Arial"/>
          <w:spacing w:val="34"/>
          <w:sz w:val="20"/>
          <w:szCs w:val="20"/>
        </w:rPr>
        <w:t xml:space="preserve"> </w:t>
      </w:r>
      <w:r w:rsidRPr="00DF2975">
        <w:rPr>
          <w:rFonts w:ascii="Arial" w:hAnsi="Arial" w:cs="Arial"/>
          <w:w w:val="106"/>
          <w:sz w:val="20"/>
          <w:szCs w:val="20"/>
        </w:rPr>
        <w:t xml:space="preserve">d’opérations </w:t>
      </w:r>
      <w:r w:rsidRPr="00DF2975">
        <w:rPr>
          <w:rFonts w:ascii="Arial" w:hAnsi="Arial" w:cs="Arial"/>
          <w:sz w:val="20"/>
          <w:szCs w:val="20"/>
        </w:rPr>
        <w:t>SMUH</w:t>
      </w:r>
      <w:r w:rsidRPr="00DF2975">
        <w:rPr>
          <w:rFonts w:ascii="Arial" w:hAnsi="Arial" w:cs="Arial"/>
          <w:spacing w:val="43"/>
          <w:sz w:val="20"/>
          <w:szCs w:val="20"/>
        </w:rPr>
        <w:t xml:space="preserve"> </w:t>
      </w:r>
      <w:r w:rsidRPr="00DF2975">
        <w:rPr>
          <w:rFonts w:ascii="Arial" w:hAnsi="Arial" w:cs="Arial"/>
          <w:sz w:val="20"/>
          <w:szCs w:val="20"/>
        </w:rPr>
        <w:t>(ainsi</w:t>
      </w:r>
      <w:r w:rsidRPr="00DF2975">
        <w:rPr>
          <w:rFonts w:ascii="Arial" w:hAnsi="Arial" w:cs="Arial"/>
          <w:spacing w:val="46"/>
          <w:sz w:val="20"/>
          <w:szCs w:val="20"/>
        </w:rPr>
        <w:t xml:space="preserve"> </w:t>
      </w:r>
      <w:r w:rsidRPr="00DF2975">
        <w:rPr>
          <w:rFonts w:ascii="Arial" w:hAnsi="Arial" w:cs="Arial"/>
          <w:sz w:val="20"/>
          <w:szCs w:val="20"/>
        </w:rPr>
        <w:t>que</w:t>
      </w:r>
      <w:r w:rsidRPr="00DF2975">
        <w:rPr>
          <w:rFonts w:ascii="Arial" w:hAnsi="Arial" w:cs="Arial"/>
          <w:spacing w:val="34"/>
          <w:sz w:val="20"/>
          <w:szCs w:val="20"/>
        </w:rPr>
        <w:t xml:space="preserve"> </w:t>
      </w:r>
      <w:r w:rsidRPr="00DF2975">
        <w:rPr>
          <w:rFonts w:ascii="Arial" w:hAnsi="Arial" w:cs="Arial"/>
          <w:sz w:val="20"/>
          <w:szCs w:val="20"/>
        </w:rPr>
        <w:t>du</w:t>
      </w:r>
      <w:r w:rsidRPr="00DF2975">
        <w:rPr>
          <w:rFonts w:ascii="Arial" w:hAnsi="Arial" w:cs="Arial"/>
          <w:spacing w:val="28"/>
          <w:sz w:val="20"/>
          <w:szCs w:val="20"/>
        </w:rPr>
        <w:t xml:space="preserve"> </w:t>
      </w:r>
      <w:r w:rsidRPr="00DF2975">
        <w:rPr>
          <w:rFonts w:ascii="Arial" w:hAnsi="Arial" w:cs="Arial"/>
          <w:sz w:val="20"/>
          <w:szCs w:val="20"/>
        </w:rPr>
        <w:t xml:space="preserve">prérequis </w:t>
      </w:r>
      <w:r w:rsidRPr="00DF2975">
        <w:rPr>
          <w:rFonts w:ascii="Arial" w:hAnsi="Arial" w:cs="Arial"/>
          <w:spacing w:val="8"/>
          <w:sz w:val="20"/>
          <w:szCs w:val="20"/>
        </w:rPr>
        <w:t xml:space="preserve"> </w:t>
      </w:r>
      <w:r w:rsidRPr="00DF2975">
        <w:rPr>
          <w:rFonts w:ascii="Arial" w:hAnsi="Arial" w:cs="Arial"/>
          <w:sz w:val="20"/>
          <w:szCs w:val="20"/>
        </w:rPr>
        <w:t>pour</w:t>
      </w:r>
      <w:r w:rsidRPr="00DF2975">
        <w:rPr>
          <w:rFonts w:ascii="Arial" w:hAnsi="Arial" w:cs="Arial"/>
          <w:spacing w:val="44"/>
          <w:sz w:val="20"/>
          <w:szCs w:val="20"/>
        </w:rPr>
        <w:t xml:space="preserve"> </w:t>
      </w:r>
      <w:r w:rsidRPr="00DF2975">
        <w:rPr>
          <w:rFonts w:ascii="Arial" w:hAnsi="Arial" w:cs="Arial"/>
          <w:sz w:val="20"/>
          <w:szCs w:val="20"/>
        </w:rPr>
        <w:t>l’opérateur  d’avoir</w:t>
      </w:r>
      <w:r w:rsidRPr="00DF2975">
        <w:rPr>
          <w:rFonts w:ascii="Arial" w:hAnsi="Arial" w:cs="Arial"/>
          <w:spacing w:val="45"/>
          <w:sz w:val="20"/>
          <w:szCs w:val="20"/>
        </w:rPr>
        <w:t xml:space="preserve"> </w:t>
      </w:r>
      <w:r w:rsidRPr="00DF2975">
        <w:rPr>
          <w:rFonts w:ascii="Arial" w:hAnsi="Arial" w:cs="Arial"/>
          <w:sz w:val="20"/>
          <w:szCs w:val="20"/>
        </w:rPr>
        <w:t>une</w:t>
      </w:r>
      <w:r w:rsidRPr="00DF2975">
        <w:rPr>
          <w:rFonts w:ascii="Arial" w:hAnsi="Arial" w:cs="Arial"/>
          <w:spacing w:val="34"/>
          <w:sz w:val="20"/>
          <w:szCs w:val="20"/>
        </w:rPr>
        <w:t xml:space="preserve"> </w:t>
      </w:r>
      <w:r w:rsidRPr="00DF2975">
        <w:rPr>
          <w:rFonts w:ascii="Arial" w:hAnsi="Arial" w:cs="Arial"/>
          <w:sz w:val="20"/>
          <w:szCs w:val="20"/>
        </w:rPr>
        <w:t xml:space="preserve">autorisation </w:t>
      </w:r>
      <w:r w:rsidRPr="00DF2975">
        <w:rPr>
          <w:rFonts w:ascii="Arial" w:hAnsi="Arial" w:cs="Arial"/>
          <w:spacing w:val="6"/>
          <w:sz w:val="20"/>
          <w:szCs w:val="20"/>
        </w:rPr>
        <w:t xml:space="preserve"> </w:t>
      </w:r>
      <w:r w:rsidRPr="00DF2975">
        <w:rPr>
          <w:rFonts w:ascii="Arial" w:hAnsi="Arial" w:cs="Arial"/>
          <w:sz w:val="20"/>
          <w:szCs w:val="20"/>
        </w:rPr>
        <w:t>SMUH).</w:t>
      </w:r>
      <w:r w:rsidRPr="00DF2975">
        <w:rPr>
          <w:rFonts w:ascii="Arial" w:hAnsi="Arial" w:cs="Arial"/>
          <w:spacing w:val="36"/>
          <w:sz w:val="20"/>
          <w:szCs w:val="20"/>
        </w:rPr>
        <w:t xml:space="preserve"> </w:t>
      </w:r>
      <w:r w:rsidRPr="00DF2975">
        <w:rPr>
          <w:rFonts w:ascii="Arial" w:hAnsi="Arial" w:cs="Arial"/>
          <w:sz w:val="20"/>
          <w:szCs w:val="20"/>
        </w:rPr>
        <w:t>(Par</w:t>
      </w:r>
      <w:r w:rsidRPr="00DF2975">
        <w:rPr>
          <w:rFonts w:ascii="Arial" w:hAnsi="Arial" w:cs="Arial"/>
          <w:spacing w:val="29"/>
          <w:sz w:val="20"/>
          <w:szCs w:val="20"/>
        </w:rPr>
        <w:t xml:space="preserve"> </w:t>
      </w:r>
      <w:r w:rsidRPr="00DF2975">
        <w:rPr>
          <w:rFonts w:ascii="Arial" w:hAnsi="Arial" w:cs="Arial"/>
          <w:sz w:val="20"/>
          <w:szCs w:val="20"/>
        </w:rPr>
        <w:t>exemple,</w:t>
      </w:r>
      <w:r w:rsidRPr="00DF2975">
        <w:rPr>
          <w:rFonts w:ascii="Arial" w:hAnsi="Arial" w:cs="Arial"/>
          <w:spacing w:val="57"/>
          <w:sz w:val="20"/>
          <w:szCs w:val="20"/>
        </w:rPr>
        <w:t xml:space="preserve"> </w:t>
      </w:r>
      <w:r w:rsidRPr="00DF2975">
        <w:rPr>
          <w:rFonts w:ascii="Arial" w:hAnsi="Arial" w:cs="Arial"/>
          <w:w w:val="106"/>
          <w:sz w:val="20"/>
          <w:szCs w:val="20"/>
        </w:rPr>
        <w:t xml:space="preserve">dans </w:t>
      </w:r>
      <w:r w:rsidRPr="00DF2975">
        <w:rPr>
          <w:rFonts w:ascii="Arial" w:hAnsi="Arial" w:cs="Arial"/>
          <w:sz w:val="20"/>
          <w:szCs w:val="20"/>
        </w:rPr>
        <w:t>certains</w:t>
      </w:r>
      <w:r w:rsidRPr="00DF2975">
        <w:rPr>
          <w:rFonts w:ascii="Arial" w:hAnsi="Arial" w:cs="Arial"/>
          <w:spacing w:val="49"/>
          <w:sz w:val="20"/>
          <w:szCs w:val="20"/>
        </w:rPr>
        <w:t xml:space="preserve"> </w:t>
      </w:r>
      <w:r w:rsidRPr="00DF2975">
        <w:rPr>
          <w:rFonts w:ascii="Arial" w:hAnsi="Arial" w:cs="Arial"/>
          <w:sz w:val="20"/>
          <w:szCs w:val="20"/>
        </w:rPr>
        <w:t>pays,</w:t>
      </w:r>
      <w:r w:rsidRPr="00DF2975">
        <w:rPr>
          <w:rFonts w:ascii="Arial" w:hAnsi="Arial" w:cs="Arial"/>
          <w:spacing w:val="30"/>
          <w:sz w:val="20"/>
          <w:szCs w:val="20"/>
        </w:rPr>
        <w:t xml:space="preserve"> </w:t>
      </w:r>
      <w:r w:rsidRPr="00DF2975">
        <w:rPr>
          <w:rFonts w:ascii="Arial" w:hAnsi="Arial" w:cs="Arial"/>
          <w:sz w:val="20"/>
          <w:szCs w:val="20"/>
        </w:rPr>
        <w:t>les</w:t>
      </w:r>
      <w:r w:rsidRPr="00DF2975">
        <w:rPr>
          <w:rFonts w:ascii="Arial" w:hAnsi="Arial" w:cs="Arial"/>
          <w:spacing w:val="38"/>
          <w:sz w:val="20"/>
          <w:szCs w:val="20"/>
        </w:rPr>
        <w:t xml:space="preserve"> </w:t>
      </w:r>
      <w:r w:rsidRPr="00DF2975">
        <w:rPr>
          <w:rFonts w:ascii="Arial" w:hAnsi="Arial" w:cs="Arial"/>
          <w:sz w:val="20"/>
          <w:szCs w:val="20"/>
        </w:rPr>
        <w:t xml:space="preserve">hôpitaux </w:t>
      </w:r>
      <w:r w:rsidRPr="00DF2975">
        <w:rPr>
          <w:rFonts w:ascii="Arial" w:hAnsi="Arial" w:cs="Arial"/>
          <w:spacing w:val="1"/>
          <w:sz w:val="20"/>
          <w:szCs w:val="20"/>
        </w:rPr>
        <w:t xml:space="preserve"> </w:t>
      </w:r>
      <w:r w:rsidRPr="00DF2975">
        <w:rPr>
          <w:rFonts w:ascii="Arial" w:hAnsi="Arial" w:cs="Arial"/>
          <w:sz w:val="20"/>
          <w:szCs w:val="20"/>
        </w:rPr>
        <w:t>ont</w:t>
      </w:r>
      <w:r w:rsidRPr="00DF2975">
        <w:rPr>
          <w:rFonts w:ascii="Arial" w:hAnsi="Arial" w:cs="Arial"/>
          <w:spacing w:val="35"/>
          <w:sz w:val="20"/>
          <w:szCs w:val="20"/>
        </w:rPr>
        <w:t xml:space="preserve"> </w:t>
      </w:r>
      <w:r w:rsidRPr="00DF2975">
        <w:rPr>
          <w:rFonts w:ascii="Arial" w:hAnsi="Arial" w:cs="Arial"/>
          <w:sz w:val="20"/>
          <w:szCs w:val="20"/>
        </w:rPr>
        <w:t>des</w:t>
      </w:r>
      <w:r w:rsidRPr="00DF2975">
        <w:rPr>
          <w:rFonts w:ascii="Arial" w:hAnsi="Arial" w:cs="Arial"/>
          <w:spacing w:val="39"/>
          <w:sz w:val="20"/>
          <w:szCs w:val="20"/>
        </w:rPr>
        <w:t xml:space="preserve"> </w:t>
      </w:r>
      <w:r w:rsidRPr="00DF2975">
        <w:rPr>
          <w:rFonts w:ascii="Arial" w:hAnsi="Arial" w:cs="Arial"/>
          <w:sz w:val="20"/>
          <w:szCs w:val="20"/>
        </w:rPr>
        <w:t>sites</w:t>
      </w:r>
      <w:r w:rsidRPr="00DF2975">
        <w:rPr>
          <w:rFonts w:ascii="Arial" w:hAnsi="Arial" w:cs="Arial"/>
          <w:spacing w:val="33"/>
          <w:sz w:val="20"/>
          <w:szCs w:val="20"/>
        </w:rPr>
        <w:t xml:space="preserve"> </w:t>
      </w:r>
      <w:r w:rsidRPr="00DF2975">
        <w:rPr>
          <w:rFonts w:ascii="Arial" w:hAnsi="Arial" w:cs="Arial"/>
          <w:sz w:val="20"/>
          <w:szCs w:val="20"/>
        </w:rPr>
        <w:t xml:space="preserve">principaux </w:t>
      </w:r>
      <w:r w:rsidRPr="00DF2975">
        <w:rPr>
          <w:rFonts w:ascii="Arial" w:hAnsi="Arial" w:cs="Arial"/>
          <w:spacing w:val="20"/>
          <w:sz w:val="20"/>
          <w:szCs w:val="20"/>
        </w:rPr>
        <w:t xml:space="preserve"> </w:t>
      </w:r>
      <w:r w:rsidRPr="00DF2975">
        <w:rPr>
          <w:rFonts w:ascii="Arial" w:hAnsi="Arial" w:cs="Arial"/>
          <w:sz w:val="20"/>
          <w:szCs w:val="20"/>
        </w:rPr>
        <w:t>et</w:t>
      </w:r>
      <w:r w:rsidRPr="00DF2975">
        <w:rPr>
          <w:rFonts w:ascii="Arial" w:hAnsi="Arial" w:cs="Arial"/>
          <w:spacing w:val="20"/>
          <w:sz w:val="20"/>
          <w:szCs w:val="20"/>
        </w:rPr>
        <w:t xml:space="preserve"> </w:t>
      </w:r>
      <w:r w:rsidRPr="00DF2975">
        <w:rPr>
          <w:rFonts w:ascii="Arial" w:hAnsi="Arial" w:cs="Arial"/>
          <w:sz w:val="20"/>
          <w:szCs w:val="20"/>
        </w:rPr>
        <w:t xml:space="preserve">secondaires. </w:t>
      </w:r>
      <w:r w:rsidRPr="00DF2975">
        <w:rPr>
          <w:rFonts w:ascii="Arial" w:hAnsi="Arial" w:cs="Arial"/>
          <w:spacing w:val="11"/>
          <w:sz w:val="20"/>
          <w:szCs w:val="20"/>
        </w:rPr>
        <w:t xml:space="preserve"> </w:t>
      </w:r>
      <w:r w:rsidRPr="00DF2975">
        <w:rPr>
          <w:rFonts w:ascii="Arial" w:hAnsi="Arial" w:cs="Arial"/>
          <w:sz w:val="20"/>
          <w:szCs w:val="20"/>
        </w:rPr>
        <w:t>Le</w:t>
      </w:r>
      <w:r w:rsidRPr="00DF2975">
        <w:rPr>
          <w:rFonts w:ascii="Arial" w:hAnsi="Arial" w:cs="Arial"/>
          <w:spacing w:val="33"/>
          <w:sz w:val="20"/>
          <w:szCs w:val="20"/>
        </w:rPr>
        <w:t xml:space="preserve"> </w:t>
      </w:r>
      <w:r w:rsidRPr="00DF2975">
        <w:rPr>
          <w:rFonts w:ascii="Arial" w:hAnsi="Arial" w:cs="Arial"/>
          <w:sz w:val="20"/>
          <w:szCs w:val="20"/>
        </w:rPr>
        <w:t>patient</w:t>
      </w:r>
      <w:r w:rsidRPr="00DF2975">
        <w:rPr>
          <w:rFonts w:ascii="Arial" w:hAnsi="Arial" w:cs="Arial"/>
          <w:spacing w:val="52"/>
          <w:sz w:val="20"/>
          <w:szCs w:val="20"/>
        </w:rPr>
        <w:t xml:space="preserve"> </w:t>
      </w:r>
      <w:r w:rsidRPr="00DF2975">
        <w:rPr>
          <w:rFonts w:ascii="Arial" w:hAnsi="Arial" w:cs="Arial"/>
          <w:sz w:val="20"/>
          <w:szCs w:val="20"/>
        </w:rPr>
        <w:t>peut</w:t>
      </w:r>
      <w:r w:rsidRPr="00DF2975">
        <w:rPr>
          <w:rFonts w:ascii="Arial" w:hAnsi="Arial" w:cs="Arial"/>
          <w:spacing w:val="40"/>
          <w:sz w:val="20"/>
          <w:szCs w:val="20"/>
        </w:rPr>
        <w:t xml:space="preserve"> </w:t>
      </w:r>
      <w:r w:rsidRPr="00DF2975">
        <w:rPr>
          <w:rFonts w:ascii="Arial" w:hAnsi="Arial" w:cs="Arial"/>
          <w:sz w:val="20"/>
          <w:szCs w:val="20"/>
        </w:rPr>
        <w:t>être</w:t>
      </w:r>
      <w:r w:rsidRPr="00DF2975">
        <w:rPr>
          <w:rFonts w:ascii="Arial" w:hAnsi="Arial" w:cs="Arial"/>
          <w:spacing w:val="34"/>
          <w:sz w:val="20"/>
          <w:szCs w:val="20"/>
        </w:rPr>
        <w:t xml:space="preserve"> </w:t>
      </w:r>
      <w:r w:rsidRPr="00DF2975">
        <w:rPr>
          <w:rFonts w:ascii="Arial" w:hAnsi="Arial" w:cs="Arial"/>
          <w:sz w:val="20"/>
          <w:szCs w:val="20"/>
        </w:rPr>
        <w:t>déposé</w:t>
      </w:r>
      <w:r w:rsidRPr="00DF2975">
        <w:rPr>
          <w:rFonts w:ascii="Arial" w:hAnsi="Arial" w:cs="Arial"/>
          <w:spacing w:val="66"/>
          <w:sz w:val="20"/>
          <w:szCs w:val="20"/>
        </w:rPr>
        <w:t xml:space="preserve"> </w:t>
      </w:r>
      <w:r w:rsidRPr="00DF2975">
        <w:rPr>
          <w:rFonts w:ascii="Arial" w:hAnsi="Arial" w:cs="Arial"/>
          <w:w w:val="107"/>
          <w:sz w:val="20"/>
          <w:szCs w:val="20"/>
        </w:rPr>
        <w:t xml:space="preserve">sur </w:t>
      </w:r>
      <w:r w:rsidRPr="00DF2975">
        <w:rPr>
          <w:rFonts w:ascii="Arial" w:hAnsi="Arial" w:cs="Arial"/>
          <w:sz w:val="20"/>
          <w:szCs w:val="20"/>
        </w:rPr>
        <w:t>un</w:t>
      </w:r>
      <w:r w:rsidRPr="00DF2975">
        <w:rPr>
          <w:rFonts w:ascii="Arial" w:hAnsi="Arial" w:cs="Arial"/>
          <w:spacing w:val="47"/>
          <w:sz w:val="20"/>
          <w:szCs w:val="20"/>
        </w:rPr>
        <w:t xml:space="preserve"> </w:t>
      </w:r>
      <w:r w:rsidRPr="00DF2975">
        <w:rPr>
          <w:rFonts w:ascii="Arial" w:hAnsi="Arial" w:cs="Arial"/>
          <w:sz w:val="20"/>
          <w:szCs w:val="20"/>
        </w:rPr>
        <w:t>site</w:t>
      </w:r>
      <w:r w:rsidRPr="00DF2975">
        <w:rPr>
          <w:rFonts w:ascii="Arial" w:hAnsi="Arial" w:cs="Arial"/>
          <w:spacing w:val="36"/>
          <w:sz w:val="20"/>
          <w:szCs w:val="20"/>
        </w:rPr>
        <w:t xml:space="preserve"> </w:t>
      </w:r>
      <w:r w:rsidRPr="00DF2975">
        <w:rPr>
          <w:rFonts w:ascii="Arial" w:hAnsi="Arial" w:cs="Arial"/>
          <w:sz w:val="20"/>
          <w:szCs w:val="20"/>
        </w:rPr>
        <w:t xml:space="preserve">secondaire </w:t>
      </w:r>
      <w:r w:rsidRPr="00DF2975">
        <w:rPr>
          <w:rFonts w:ascii="Arial" w:hAnsi="Arial" w:cs="Arial"/>
          <w:spacing w:val="19"/>
          <w:sz w:val="20"/>
          <w:szCs w:val="20"/>
        </w:rPr>
        <w:t xml:space="preserve"> </w:t>
      </w:r>
      <w:r w:rsidRPr="00DF2975">
        <w:rPr>
          <w:rFonts w:ascii="Arial" w:hAnsi="Arial" w:cs="Arial"/>
          <w:sz w:val="20"/>
          <w:szCs w:val="20"/>
        </w:rPr>
        <w:t>plus</w:t>
      </w:r>
      <w:r w:rsidRPr="00DF2975">
        <w:rPr>
          <w:rFonts w:ascii="Arial" w:hAnsi="Arial" w:cs="Arial"/>
          <w:spacing w:val="56"/>
          <w:sz w:val="20"/>
          <w:szCs w:val="20"/>
        </w:rPr>
        <w:t xml:space="preserve"> </w:t>
      </w:r>
      <w:r w:rsidRPr="00DF2975">
        <w:rPr>
          <w:rFonts w:ascii="Arial" w:hAnsi="Arial" w:cs="Arial"/>
          <w:sz w:val="20"/>
          <w:szCs w:val="20"/>
        </w:rPr>
        <w:t>sûr</w:t>
      </w:r>
      <w:r w:rsidRPr="00DF2975">
        <w:rPr>
          <w:rFonts w:ascii="Arial" w:hAnsi="Arial" w:cs="Arial"/>
          <w:spacing w:val="46"/>
          <w:sz w:val="20"/>
          <w:szCs w:val="20"/>
        </w:rPr>
        <w:t xml:space="preserve"> </w:t>
      </w:r>
      <w:r w:rsidRPr="00DF2975">
        <w:rPr>
          <w:rFonts w:ascii="Arial" w:hAnsi="Arial" w:cs="Arial"/>
          <w:sz w:val="20"/>
          <w:szCs w:val="20"/>
        </w:rPr>
        <w:t>(souvent</w:t>
      </w:r>
      <w:r w:rsidRPr="00DF2975">
        <w:rPr>
          <w:rFonts w:ascii="Arial" w:hAnsi="Arial" w:cs="Arial"/>
          <w:spacing w:val="58"/>
          <w:sz w:val="20"/>
          <w:szCs w:val="20"/>
        </w:rPr>
        <w:t xml:space="preserve"> </w:t>
      </w:r>
      <w:r w:rsidRPr="00DF2975">
        <w:rPr>
          <w:rFonts w:ascii="Arial" w:hAnsi="Arial" w:cs="Arial"/>
          <w:sz w:val="20"/>
          <w:szCs w:val="20"/>
        </w:rPr>
        <w:t>sur</w:t>
      </w:r>
      <w:r w:rsidRPr="00DF2975">
        <w:rPr>
          <w:rFonts w:ascii="Arial" w:hAnsi="Arial" w:cs="Arial"/>
          <w:spacing w:val="46"/>
          <w:sz w:val="20"/>
          <w:szCs w:val="20"/>
        </w:rPr>
        <w:t xml:space="preserve"> </w:t>
      </w:r>
      <w:r w:rsidRPr="00DF2975">
        <w:rPr>
          <w:rFonts w:ascii="Arial" w:hAnsi="Arial" w:cs="Arial"/>
          <w:sz w:val="20"/>
          <w:szCs w:val="20"/>
        </w:rPr>
        <w:t>le</w:t>
      </w:r>
      <w:r w:rsidRPr="00DF2975">
        <w:rPr>
          <w:rFonts w:ascii="Arial" w:hAnsi="Arial" w:cs="Arial"/>
          <w:spacing w:val="41"/>
          <w:sz w:val="20"/>
          <w:szCs w:val="20"/>
        </w:rPr>
        <w:t xml:space="preserve"> </w:t>
      </w:r>
      <w:r w:rsidRPr="00DF2975">
        <w:rPr>
          <w:rFonts w:ascii="Arial" w:hAnsi="Arial" w:cs="Arial"/>
          <w:sz w:val="20"/>
          <w:szCs w:val="20"/>
        </w:rPr>
        <w:t xml:space="preserve">terrain </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l’hôpital),</w:t>
      </w:r>
      <w:r w:rsidRPr="00DF2975">
        <w:rPr>
          <w:rFonts w:ascii="Arial" w:hAnsi="Arial" w:cs="Arial"/>
          <w:spacing w:val="61"/>
          <w:sz w:val="20"/>
          <w:szCs w:val="20"/>
        </w:rPr>
        <w:t xml:space="preserve"> </w:t>
      </w:r>
      <w:r w:rsidRPr="00DF2975">
        <w:rPr>
          <w:rFonts w:ascii="Arial" w:hAnsi="Arial" w:cs="Arial"/>
          <w:sz w:val="20"/>
          <w:szCs w:val="20"/>
        </w:rPr>
        <w:t xml:space="preserve">éliminant </w:t>
      </w:r>
      <w:r w:rsidRPr="00DF2975">
        <w:rPr>
          <w:rFonts w:ascii="Arial" w:hAnsi="Arial" w:cs="Arial"/>
          <w:spacing w:val="34"/>
          <w:sz w:val="20"/>
          <w:szCs w:val="20"/>
        </w:rPr>
        <w:t xml:space="preserve"> </w:t>
      </w:r>
      <w:r w:rsidRPr="00DF2975">
        <w:rPr>
          <w:rFonts w:ascii="Arial" w:hAnsi="Arial" w:cs="Arial"/>
          <w:sz w:val="20"/>
          <w:szCs w:val="20"/>
        </w:rPr>
        <w:t>ainsi</w:t>
      </w:r>
      <w:r w:rsidRPr="00DF2975">
        <w:rPr>
          <w:rFonts w:ascii="Arial" w:hAnsi="Arial" w:cs="Arial"/>
          <w:spacing w:val="63"/>
          <w:sz w:val="20"/>
          <w:szCs w:val="20"/>
        </w:rPr>
        <w:t xml:space="preserve"> </w:t>
      </w:r>
      <w:r w:rsidRPr="00DF2975">
        <w:rPr>
          <w:rFonts w:ascii="Arial" w:hAnsi="Arial" w:cs="Arial"/>
          <w:sz w:val="20"/>
          <w:szCs w:val="20"/>
        </w:rPr>
        <w:t>le</w:t>
      </w:r>
      <w:r w:rsidRPr="00DF2975">
        <w:rPr>
          <w:rFonts w:ascii="Arial" w:hAnsi="Arial" w:cs="Arial"/>
          <w:spacing w:val="41"/>
          <w:sz w:val="20"/>
          <w:szCs w:val="20"/>
        </w:rPr>
        <w:t xml:space="preserve"> </w:t>
      </w:r>
      <w:r w:rsidRPr="00DF2975">
        <w:rPr>
          <w:rFonts w:ascii="Arial" w:hAnsi="Arial" w:cs="Arial"/>
          <w:sz w:val="20"/>
          <w:szCs w:val="20"/>
        </w:rPr>
        <w:t xml:space="preserve">risque </w:t>
      </w:r>
      <w:r w:rsidRPr="00DF2975">
        <w:rPr>
          <w:rFonts w:ascii="Arial" w:hAnsi="Arial" w:cs="Arial"/>
          <w:spacing w:val="4"/>
          <w:sz w:val="20"/>
          <w:szCs w:val="20"/>
        </w:rPr>
        <w:t xml:space="preserve"> </w:t>
      </w:r>
      <w:r w:rsidRPr="00DF2975">
        <w:rPr>
          <w:rFonts w:ascii="Arial" w:hAnsi="Arial" w:cs="Arial"/>
          <w:w w:val="81"/>
          <w:sz w:val="20"/>
          <w:szCs w:val="20"/>
        </w:rPr>
        <w:t>–</w:t>
      </w:r>
      <w:r w:rsidRPr="00DF2975">
        <w:rPr>
          <w:rFonts w:ascii="Arial" w:hAnsi="Arial" w:cs="Arial"/>
          <w:spacing w:val="39"/>
          <w:w w:val="81"/>
          <w:sz w:val="20"/>
          <w:szCs w:val="20"/>
        </w:rPr>
        <w:t xml:space="preserve"> </w:t>
      </w:r>
      <w:r w:rsidRPr="00DF2975">
        <w:rPr>
          <w:rFonts w:ascii="Arial" w:hAnsi="Arial" w:cs="Arial"/>
          <w:sz w:val="20"/>
          <w:szCs w:val="20"/>
        </w:rPr>
        <w:t>quitte</w:t>
      </w:r>
      <w:r w:rsidRPr="00DF2975">
        <w:rPr>
          <w:rFonts w:ascii="Arial" w:hAnsi="Arial" w:cs="Arial"/>
          <w:spacing w:val="47"/>
          <w:sz w:val="20"/>
          <w:szCs w:val="20"/>
        </w:rPr>
        <w:t xml:space="preserve"> </w:t>
      </w:r>
      <w:r w:rsidRPr="00DF2975">
        <w:rPr>
          <w:rFonts w:ascii="Arial" w:hAnsi="Arial" w:cs="Arial"/>
          <w:w w:val="106"/>
          <w:sz w:val="20"/>
          <w:szCs w:val="20"/>
        </w:rPr>
        <w:t xml:space="preserve">à </w:t>
      </w:r>
      <w:r w:rsidRPr="00DF2975">
        <w:rPr>
          <w:rFonts w:ascii="Arial" w:hAnsi="Arial" w:cs="Arial"/>
          <w:sz w:val="20"/>
          <w:szCs w:val="20"/>
        </w:rPr>
        <w:t>avoir</w:t>
      </w:r>
      <w:r w:rsidRPr="00DF2975">
        <w:rPr>
          <w:rFonts w:ascii="Arial" w:hAnsi="Arial" w:cs="Arial"/>
          <w:spacing w:val="61"/>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w w:val="107"/>
          <w:sz w:val="20"/>
          <w:szCs w:val="20"/>
        </w:rPr>
        <w:t>désagrément</w:t>
      </w:r>
      <w:r w:rsidRPr="00DF2975">
        <w:rPr>
          <w:rFonts w:ascii="Arial" w:hAnsi="Arial" w:cs="Arial"/>
          <w:spacing w:val="20"/>
          <w:w w:val="10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courte</w:t>
      </w:r>
      <w:r w:rsidRPr="00DF2975">
        <w:rPr>
          <w:rFonts w:ascii="Arial" w:hAnsi="Arial" w:cs="Arial"/>
          <w:spacing w:val="48"/>
          <w:sz w:val="20"/>
          <w:szCs w:val="20"/>
        </w:rPr>
        <w:t xml:space="preserve"> </w:t>
      </w:r>
      <w:r w:rsidRPr="00DF2975">
        <w:rPr>
          <w:rFonts w:ascii="Arial" w:hAnsi="Arial" w:cs="Arial"/>
          <w:sz w:val="20"/>
          <w:szCs w:val="20"/>
        </w:rPr>
        <w:t>durée</w:t>
      </w:r>
      <w:r w:rsidRPr="00DF2975">
        <w:rPr>
          <w:rFonts w:ascii="Arial" w:hAnsi="Arial" w:cs="Arial"/>
          <w:spacing w:val="66"/>
          <w:sz w:val="20"/>
          <w:szCs w:val="20"/>
        </w:rPr>
        <w:t xml:space="preserve"> </w:t>
      </w:r>
      <w:r w:rsidRPr="00DF2975">
        <w:rPr>
          <w:rFonts w:ascii="Arial" w:hAnsi="Arial" w:cs="Arial"/>
          <w:sz w:val="20"/>
          <w:szCs w:val="20"/>
        </w:rPr>
        <w:t>d’un</w:t>
      </w:r>
      <w:r w:rsidRPr="00DF2975">
        <w:rPr>
          <w:rFonts w:ascii="Arial" w:hAnsi="Arial" w:cs="Arial"/>
          <w:spacing w:val="45"/>
          <w:sz w:val="20"/>
          <w:szCs w:val="20"/>
        </w:rPr>
        <w:t xml:space="preserve"> </w:t>
      </w:r>
      <w:r w:rsidRPr="00DF2975">
        <w:rPr>
          <w:rFonts w:ascii="Arial" w:hAnsi="Arial" w:cs="Arial"/>
          <w:sz w:val="20"/>
          <w:szCs w:val="20"/>
        </w:rPr>
        <w:t>transfert</w:t>
      </w:r>
      <w:r w:rsidRPr="00DF2975">
        <w:rPr>
          <w:rFonts w:ascii="Arial" w:hAnsi="Arial" w:cs="Arial"/>
          <w:spacing w:val="49"/>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 xml:space="preserve">ambulance </w:t>
      </w:r>
      <w:r w:rsidRPr="00DF2975">
        <w:rPr>
          <w:rFonts w:ascii="Arial" w:hAnsi="Arial" w:cs="Arial"/>
          <w:spacing w:val="28"/>
          <w:sz w:val="20"/>
          <w:szCs w:val="20"/>
        </w:rPr>
        <w:t xml:space="preserve"> </w:t>
      </w:r>
      <w:r w:rsidRPr="00DF2975">
        <w:rPr>
          <w:rFonts w:ascii="Arial" w:hAnsi="Arial" w:cs="Arial"/>
          <w:sz w:val="20"/>
          <w:szCs w:val="20"/>
        </w:rPr>
        <w:t>entre</w:t>
      </w:r>
      <w:r w:rsidRPr="00DF2975">
        <w:rPr>
          <w:rFonts w:ascii="Arial" w:hAnsi="Arial" w:cs="Arial"/>
          <w:spacing w:val="49"/>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site</w:t>
      </w:r>
      <w:r w:rsidRPr="00DF2975">
        <w:rPr>
          <w:rFonts w:ascii="Arial" w:hAnsi="Arial" w:cs="Arial"/>
          <w:spacing w:val="35"/>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w w:val="104"/>
          <w:sz w:val="20"/>
          <w:szCs w:val="20"/>
        </w:rPr>
        <w:t>l’hôpital).</w:t>
      </w:r>
    </w:p>
    <w:p w14:paraId="5E6188D5"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 xml:space="preserve">Une </w:t>
      </w:r>
      <w:r w:rsidRPr="00DF2975">
        <w:rPr>
          <w:rFonts w:ascii="Arial" w:hAnsi="Arial" w:cs="Arial"/>
          <w:spacing w:val="29"/>
          <w:sz w:val="20"/>
          <w:szCs w:val="20"/>
        </w:rPr>
        <w:t xml:space="preserve"> </w:t>
      </w:r>
      <w:r w:rsidRPr="00DF2975">
        <w:rPr>
          <w:rFonts w:ascii="Arial" w:hAnsi="Arial" w:cs="Arial"/>
          <w:sz w:val="20"/>
          <w:szCs w:val="20"/>
        </w:rPr>
        <w:t xml:space="preserve">fois </w:t>
      </w:r>
      <w:r w:rsidRPr="00DF2975">
        <w:rPr>
          <w:rFonts w:ascii="Arial" w:hAnsi="Arial" w:cs="Arial"/>
          <w:spacing w:val="13"/>
          <w:sz w:val="20"/>
          <w:szCs w:val="20"/>
        </w:rPr>
        <w:t xml:space="preserve"> </w:t>
      </w:r>
      <w:r w:rsidRPr="00DF2975">
        <w:rPr>
          <w:rFonts w:ascii="Arial" w:hAnsi="Arial" w:cs="Arial"/>
          <w:sz w:val="20"/>
          <w:szCs w:val="20"/>
        </w:rPr>
        <w:t xml:space="preserve">que </w:t>
      </w:r>
      <w:r w:rsidRPr="00DF2975">
        <w:rPr>
          <w:rFonts w:ascii="Arial" w:hAnsi="Arial" w:cs="Arial"/>
          <w:spacing w:val="27"/>
          <w:sz w:val="20"/>
          <w:szCs w:val="20"/>
        </w:rPr>
        <w:t xml:space="preserve"> </w:t>
      </w:r>
      <w:r w:rsidRPr="00DF2975">
        <w:rPr>
          <w:rFonts w:ascii="Arial" w:hAnsi="Arial" w:cs="Arial"/>
          <w:sz w:val="20"/>
          <w:szCs w:val="20"/>
        </w:rPr>
        <w:t xml:space="preserve">la </w:t>
      </w:r>
      <w:r w:rsidRPr="00DF2975">
        <w:rPr>
          <w:rFonts w:ascii="Arial" w:hAnsi="Arial" w:cs="Arial"/>
          <w:spacing w:val="15"/>
          <w:sz w:val="20"/>
          <w:szCs w:val="20"/>
        </w:rPr>
        <w:t xml:space="preserve"> </w:t>
      </w:r>
      <w:r w:rsidRPr="00DF2975">
        <w:rPr>
          <w:rFonts w:ascii="Arial" w:hAnsi="Arial" w:cs="Arial"/>
          <w:sz w:val="20"/>
          <w:szCs w:val="20"/>
        </w:rPr>
        <w:t xml:space="preserve">décision </w:t>
      </w:r>
      <w:r w:rsidRPr="00DF2975">
        <w:rPr>
          <w:rFonts w:ascii="Arial" w:hAnsi="Arial" w:cs="Arial"/>
          <w:spacing w:val="53"/>
          <w:sz w:val="20"/>
          <w:szCs w:val="20"/>
        </w:rPr>
        <w:t xml:space="preserve"> </w:t>
      </w:r>
      <w:r w:rsidRPr="00DF2975">
        <w:rPr>
          <w:rFonts w:ascii="Arial" w:hAnsi="Arial" w:cs="Arial"/>
          <w:sz w:val="20"/>
          <w:szCs w:val="20"/>
        </w:rPr>
        <w:t xml:space="preserve">entre </w:t>
      </w:r>
      <w:r w:rsidRPr="00DF2975">
        <w:rPr>
          <w:rFonts w:ascii="Arial" w:hAnsi="Arial" w:cs="Arial"/>
          <w:spacing w:val="24"/>
          <w:sz w:val="20"/>
          <w:szCs w:val="20"/>
        </w:rPr>
        <w:t xml:space="preserve"> </w:t>
      </w:r>
      <w:r w:rsidRPr="00DF2975">
        <w:rPr>
          <w:rFonts w:ascii="Arial" w:hAnsi="Arial" w:cs="Arial"/>
          <w:sz w:val="20"/>
          <w:szCs w:val="20"/>
        </w:rPr>
        <w:t xml:space="preserve">SMUH </w:t>
      </w:r>
      <w:r w:rsidRPr="00DF2975">
        <w:rPr>
          <w:rFonts w:ascii="Arial" w:hAnsi="Arial" w:cs="Arial"/>
          <w:spacing w:val="36"/>
          <w:sz w:val="20"/>
          <w:szCs w:val="20"/>
        </w:rPr>
        <w:t xml:space="preserve"> </w:t>
      </w:r>
      <w:r w:rsidRPr="00DF2975">
        <w:rPr>
          <w:rFonts w:ascii="Arial" w:hAnsi="Arial" w:cs="Arial"/>
          <w:sz w:val="20"/>
          <w:szCs w:val="20"/>
        </w:rPr>
        <w:t xml:space="preserve">et  transport </w:t>
      </w:r>
      <w:r w:rsidRPr="00DF2975">
        <w:rPr>
          <w:rFonts w:ascii="Arial" w:hAnsi="Arial" w:cs="Arial"/>
          <w:spacing w:val="42"/>
          <w:sz w:val="20"/>
          <w:szCs w:val="20"/>
        </w:rPr>
        <w:t xml:space="preserve"> </w:t>
      </w:r>
      <w:r w:rsidRPr="00DF2975">
        <w:rPr>
          <w:rFonts w:ascii="Arial" w:hAnsi="Arial" w:cs="Arial"/>
          <w:sz w:val="20"/>
          <w:szCs w:val="20"/>
        </w:rPr>
        <w:t xml:space="preserve">sanitaire </w:t>
      </w:r>
      <w:r w:rsidRPr="00DF2975">
        <w:rPr>
          <w:rFonts w:ascii="Arial" w:hAnsi="Arial" w:cs="Arial"/>
          <w:spacing w:val="54"/>
          <w:sz w:val="20"/>
          <w:szCs w:val="20"/>
        </w:rPr>
        <w:t xml:space="preserve"> </w:t>
      </w:r>
      <w:r w:rsidRPr="00DF2975">
        <w:rPr>
          <w:rFonts w:ascii="Arial" w:hAnsi="Arial" w:cs="Arial"/>
          <w:sz w:val="20"/>
          <w:szCs w:val="20"/>
        </w:rPr>
        <w:t xml:space="preserve">a </w:t>
      </w:r>
      <w:r w:rsidRPr="00DF2975">
        <w:rPr>
          <w:rFonts w:ascii="Arial" w:hAnsi="Arial" w:cs="Arial"/>
          <w:spacing w:val="6"/>
          <w:sz w:val="20"/>
          <w:szCs w:val="20"/>
        </w:rPr>
        <w:t xml:space="preserve"> </w:t>
      </w:r>
      <w:r w:rsidRPr="00DF2975">
        <w:rPr>
          <w:rFonts w:ascii="Arial" w:hAnsi="Arial" w:cs="Arial"/>
          <w:sz w:val="20"/>
          <w:szCs w:val="20"/>
        </w:rPr>
        <w:t xml:space="preserve">été </w:t>
      </w:r>
      <w:r w:rsidRPr="00DF2975">
        <w:rPr>
          <w:rFonts w:ascii="Arial" w:hAnsi="Arial" w:cs="Arial"/>
          <w:spacing w:val="6"/>
          <w:sz w:val="20"/>
          <w:szCs w:val="20"/>
        </w:rPr>
        <w:t xml:space="preserve"> </w:t>
      </w:r>
      <w:r w:rsidRPr="00DF2975">
        <w:rPr>
          <w:rFonts w:ascii="Arial" w:hAnsi="Arial" w:cs="Arial"/>
          <w:sz w:val="20"/>
          <w:szCs w:val="20"/>
        </w:rPr>
        <w:t xml:space="preserve">faite </w:t>
      </w:r>
      <w:r w:rsidRPr="00DF2975">
        <w:rPr>
          <w:rFonts w:ascii="Arial" w:hAnsi="Arial" w:cs="Arial"/>
          <w:spacing w:val="8"/>
          <w:sz w:val="20"/>
          <w:szCs w:val="20"/>
        </w:rPr>
        <w:t xml:space="preserve"> </w:t>
      </w:r>
      <w:r w:rsidRPr="00DF2975">
        <w:rPr>
          <w:rFonts w:ascii="Arial" w:hAnsi="Arial" w:cs="Arial"/>
          <w:sz w:val="20"/>
          <w:szCs w:val="20"/>
        </w:rPr>
        <w:t xml:space="preserve">par </w:t>
      </w:r>
      <w:r w:rsidRPr="00DF2975">
        <w:rPr>
          <w:rFonts w:ascii="Arial" w:hAnsi="Arial" w:cs="Arial"/>
          <w:spacing w:val="26"/>
          <w:sz w:val="20"/>
          <w:szCs w:val="20"/>
        </w:rPr>
        <w:t xml:space="preserve"> </w:t>
      </w:r>
      <w:r w:rsidRPr="00DF2975">
        <w:rPr>
          <w:rFonts w:ascii="Arial" w:hAnsi="Arial" w:cs="Arial"/>
          <w:sz w:val="20"/>
          <w:szCs w:val="20"/>
        </w:rPr>
        <w:t xml:space="preserve">le </w:t>
      </w:r>
      <w:r w:rsidRPr="00DF2975">
        <w:rPr>
          <w:rFonts w:ascii="Arial" w:hAnsi="Arial" w:cs="Arial"/>
          <w:spacing w:val="15"/>
          <w:sz w:val="20"/>
          <w:szCs w:val="20"/>
        </w:rPr>
        <w:t xml:space="preserve"> </w:t>
      </w:r>
      <w:r w:rsidRPr="00DF2975">
        <w:rPr>
          <w:rFonts w:ascii="Arial" w:hAnsi="Arial" w:cs="Arial"/>
          <w:sz w:val="20"/>
          <w:szCs w:val="20"/>
        </w:rPr>
        <w:t xml:space="preserve">médecin, </w:t>
      </w:r>
      <w:r w:rsidRPr="00DF2975">
        <w:rPr>
          <w:rFonts w:ascii="Arial" w:hAnsi="Arial" w:cs="Arial"/>
          <w:spacing w:val="42"/>
          <w:sz w:val="20"/>
          <w:szCs w:val="20"/>
        </w:rPr>
        <w:t xml:space="preserve"> </w:t>
      </w:r>
      <w:r w:rsidRPr="00DF2975">
        <w:rPr>
          <w:rFonts w:ascii="Arial" w:hAnsi="Arial" w:cs="Arial"/>
          <w:w w:val="110"/>
          <w:sz w:val="20"/>
          <w:szCs w:val="20"/>
        </w:rPr>
        <w:t xml:space="preserve">le </w:t>
      </w:r>
      <w:r w:rsidRPr="00DF2975">
        <w:rPr>
          <w:rFonts w:ascii="Arial" w:hAnsi="Arial" w:cs="Arial"/>
          <w:w w:val="107"/>
          <w:sz w:val="20"/>
          <w:szCs w:val="20"/>
        </w:rPr>
        <w:t>commandant</w:t>
      </w:r>
      <w:r w:rsidRPr="00DF2975">
        <w:rPr>
          <w:rFonts w:ascii="Arial" w:hAnsi="Arial" w:cs="Arial"/>
          <w:spacing w:val="20"/>
          <w:w w:val="10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bord</w:t>
      </w:r>
      <w:r w:rsidRPr="00DF2975">
        <w:rPr>
          <w:rFonts w:ascii="Arial" w:hAnsi="Arial" w:cs="Arial"/>
          <w:spacing w:val="62"/>
          <w:sz w:val="20"/>
          <w:szCs w:val="20"/>
        </w:rPr>
        <w:t xml:space="preserve"> </w:t>
      </w:r>
      <w:r w:rsidRPr="00DF2975">
        <w:rPr>
          <w:rFonts w:ascii="Arial" w:hAnsi="Arial" w:cs="Arial"/>
          <w:sz w:val="20"/>
          <w:szCs w:val="20"/>
        </w:rPr>
        <w:t xml:space="preserve">prend </w:t>
      </w:r>
      <w:r w:rsidRPr="00DF2975">
        <w:rPr>
          <w:rFonts w:ascii="Arial" w:hAnsi="Arial" w:cs="Arial"/>
          <w:spacing w:val="5"/>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 xml:space="preserve">décision </w:t>
      </w:r>
      <w:r w:rsidRPr="00DF2975">
        <w:rPr>
          <w:rFonts w:ascii="Arial" w:hAnsi="Arial" w:cs="Arial"/>
          <w:spacing w:val="11"/>
          <w:sz w:val="20"/>
          <w:szCs w:val="20"/>
        </w:rPr>
        <w:t xml:space="preserve"> </w:t>
      </w:r>
      <w:r w:rsidRPr="00DF2975">
        <w:rPr>
          <w:rFonts w:ascii="Arial" w:hAnsi="Arial" w:cs="Arial"/>
          <w:w w:val="108"/>
          <w:sz w:val="20"/>
          <w:szCs w:val="20"/>
        </w:rPr>
        <w:t>opérationnelle</w:t>
      </w:r>
      <w:r w:rsidRPr="00DF2975">
        <w:rPr>
          <w:rFonts w:ascii="Arial" w:hAnsi="Arial" w:cs="Arial"/>
          <w:spacing w:val="20"/>
          <w:w w:val="108"/>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conduite</w:t>
      </w:r>
      <w:r w:rsidRPr="00DF2975">
        <w:rPr>
          <w:rFonts w:ascii="Arial" w:hAnsi="Arial" w:cs="Arial"/>
          <w:spacing w:val="65"/>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w w:val="103"/>
          <w:sz w:val="20"/>
          <w:szCs w:val="20"/>
        </w:rPr>
        <w:t>vol.</w:t>
      </w:r>
    </w:p>
    <w:p w14:paraId="5ECB4B30" w14:textId="77777777" w:rsidR="00547848" w:rsidRPr="00DF2975" w:rsidRDefault="00547848" w:rsidP="00547848">
      <w:pPr>
        <w:pStyle w:val="Sansinterligne"/>
        <w:spacing w:line="360" w:lineRule="auto"/>
        <w:jc w:val="both"/>
        <w:rPr>
          <w:rFonts w:ascii="Arial" w:hAnsi="Arial" w:cs="Arial"/>
          <w:w w:val="104"/>
          <w:sz w:val="20"/>
          <w:szCs w:val="20"/>
        </w:rPr>
      </w:pPr>
      <w:r w:rsidRPr="00DF2975">
        <w:rPr>
          <w:rFonts w:ascii="Arial" w:hAnsi="Arial" w:cs="Arial"/>
          <w:sz w:val="20"/>
          <w:szCs w:val="20"/>
        </w:rPr>
        <w:t>De</w:t>
      </w:r>
      <w:r w:rsidRPr="00DF2975">
        <w:rPr>
          <w:rFonts w:ascii="Arial" w:hAnsi="Arial" w:cs="Arial"/>
          <w:spacing w:val="12"/>
          <w:sz w:val="20"/>
          <w:szCs w:val="20"/>
        </w:rPr>
        <w:t xml:space="preserve"> </w:t>
      </w:r>
      <w:r w:rsidRPr="00DF2975">
        <w:rPr>
          <w:rFonts w:ascii="Arial" w:hAnsi="Arial" w:cs="Arial"/>
          <w:sz w:val="20"/>
          <w:szCs w:val="20"/>
        </w:rPr>
        <w:t>façon</w:t>
      </w:r>
      <w:r w:rsidRPr="00DF2975">
        <w:rPr>
          <w:rFonts w:ascii="Arial" w:hAnsi="Arial" w:cs="Arial"/>
          <w:spacing w:val="17"/>
          <w:sz w:val="20"/>
          <w:szCs w:val="20"/>
        </w:rPr>
        <w:t xml:space="preserve"> </w:t>
      </w:r>
      <w:r w:rsidRPr="00DF2975">
        <w:rPr>
          <w:rFonts w:ascii="Arial" w:hAnsi="Arial" w:cs="Arial"/>
          <w:sz w:val="20"/>
          <w:szCs w:val="20"/>
        </w:rPr>
        <w:t>simpliste,</w:t>
      </w:r>
      <w:r w:rsidRPr="00DF2975">
        <w:rPr>
          <w:rFonts w:ascii="Arial" w:hAnsi="Arial" w:cs="Arial"/>
          <w:spacing w:val="55"/>
          <w:sz w:val="20"/>
          <w:szCs w:val="20"/>
        </w:rPr>
        <w:t xml:space="preserve"> </w:t>
      </w:r>
      <w:r w:rsidRPr="00DF2975">
        <w:rPr>
          <w:rFonts w:ascii="Arial" w:hAnsi="Arial" w:cs="Arial"/>
          <w:sz w:val="20"/>
          <w:szCs w:val="20"/>
        </w:rPr>
        <w:t>le</w:t>
      </w:r>
      <w:r w:rsidRPr="00DF2975">
        <w:rPr>
          <w:rFonts w:ascii="Arial" w:hAnsi="Arial" w:cs="Arial"/>
          <w:spacing w:val="17"/>
          <w:sz w:val="20"/>
          <w:szCs w:val="20"/>
        </w:rPr>
        <w:t xml:space="preserve"> </w:t>
      </w:r>
      <w:r w:rsidRPr="00DF2975">
        <w:rPr>
          <w:rFonts w:ascii="Arial" w:hAnsi="Arial" w:cs="Arial"/>
          <w:sz w:val="20"/>
          <w:szCs w:val="20"/>
        </w:rPr>
        <w:t>type</w:t>
      </w:r>
      <w:r w:rsidRPr="00DF2975">
        <w:rPr>
          <w:rFonts w:ascii="Arial" w:hAnsi="Arial" w:cs="Arial"/>
          <w:spacing w:val="14"/>
          <w:sz w:val="20"/>
          <w:szCs w:val="20"/>
        </w:rPr>
        <w:t xml:space="preserve"> </w:t>
      </w:r>
      <w:r w:rsidRPr="00DF2975">
        <w:rPr>
          <w:rFonts w:ascii="Arial" w:hAnsi="Arial" w:cs="Arial"/>
          <w:sz w:val="20"/>
          <w:szCs w:val="20"/>
        </w:rPr>
        <w:t xml:space="preserve">d’opérations </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transport</w:t>
      </w:r>
      <w:r w:rsidRPr="00DF2975">
        <w:rPr>
          <w:rFonts w:ascii="Arial" w:hAnsi="Arial" w:cs="Arial"/>
          <w:spacing w:val="44"/>
          <w:sz w:val="20"/>
          <w:szCs w:val="20"/>
        </w:rPr>
        <w:t xml:space="preserve"> </w:t>
      </w:r>
      <w:r w:rsidRPr="00DF2975">
        <w:rPr>
          <w:rFonts w:ascii="Arial" w:hAnsi="Arial" w:cs="Arial"/>
          <w:sz w:val="20"/>
          <w:szCs w:val="20"/>
        </w:rPr>
        <w:t>sanitaire</w:t>
      </w:r>
      <w:r w:rsidRPr="00DF2975">
        <w:rPr>
          <w:rFonts w:ascii="Arial" w:hAnsi="Arial" w:cs="Arial"/>
          <w:spacing w:val="56"/>
          <w:sz w:val="20"/>
          <w:szCs w:val="20"/>
        </w:rPr>
        <w:t xml:space="preserve"> </w:t>
      </w:r>
      <w:r w:rsidRPr="00DF2975">
        <w:rPr>
          <w:rFonts w:ascii="Arial" w:hAnsi="Arial" w:cs="Arial"/>
          <w:sz w:val="20"/>
          <w:szCs w:val="20"/>
        </w:rPr>
        <w:t>décrit</w:t>
      </w:r>
      <w:r w:rsidRPr="00DF2975">
        <w:rPr>
          <w:rFonts w:ascii="Arial" w:hAnsi="Arial" w:cs="Arial"/>
          <w:spacing w:val="23"/>
          <w:sz w:val="20"/>
          <w:szCs w:val="20"/>
        </w:rPr>
        <w:t xml:space="preserve"> </w:t>
      </w:r>
      <w:r w:rsidRPr="00DF2975">
        <w:rPr>
          <w:rFonts w:ascii="Arial" w:hAnsi="Arial" w:cs="Arial"/>
          <w:sz w:val="20"/>
          <w:szCs w:val="20"/>
        </w:rPr>
        <w:t>ci-dessus</w:t>
      </w:r>
      <w:r w:rsidRPr="00DF2975">
        <w:rPr>
          <w:rFonts w:ascii="Arial" w:hAnsi="Arial" w:cs="Arial"/>
          <w:spacing w:val="36"/>
          <w:sz w:val="20"/>
          <w:szCs w:val="20"/>
        </w:rPr>
        <w:t xml:space="preserve"> </w:t>
      </w:r>
      <w:r w:rsidRPr="00DF2975">
        <w:rPr>
          <w:rFonts w:ascii="Arial" w:hAnsi="Arial" w:cs="Arial"/>
          <w:sz w:val="20"/>
          <w:szCs w:val="20"/>
        </w:rPr>
        <w:t>pourrait</w:t>
      </w:r>
      <w:r w:rsidRPr="00DF2975">
        <w:rPr>
          <w:rFonts w:ascii="Arial" w:hAnsi="Arial" w:cs="Arial"/>
          <w:spacing w:val="59"/>
          <w:sz w:val="20"/>
          <w:szCs w:val="20"/>
        </w:rPr>
        <w:t xml:space="preserve"> </w:t>
      </w:r>
      <w:r w:rsidRPr="00DF2975">
        <w:rPr>
          <w:rFonts w:ascii="Arial" w:hAnsi="Arial" w:cs="Arial"/>
          <w:sz w:val="20"/>
          <w:szCs w:val="20"/>
        </w:rPr>
        <w:t>être</w:t>
      </w:r>
      <w:r w:rsidRPr="00DF2975">
        <w:rPr>
          <w:rFonts w:ascii="Arial" w:hAnsi="Arial" w:cs="Arial"/>
          <w:spacing w:val="16"/>
          <w:sz w:val="20"/>
          <w:szCs w:val="20"/>
        </w:rPr>
        <w:t xml:space="preserve"> </w:t>
      </w:r>
      <w:r w:rsidRPr="00DF2975">
        <w:rPr>
          <w:rFonts w:ascii="Arial" w:hAnsi="Arial" w:cs="Arial"/>
          <w:w w:val="101"/>
          <w:sz w:val="20"/>
          <w:szCs w:val="20"/>
        </w:rPr>
        <w:t xml:space="preserve">effectué </w:t>
      </w:r>
      <w:r w:rsidRPr="00DF2975">
        <w:rPr>
          <w:rFonts w:ascii="Arial" w:hAnsi="Arial" w:cs="Arial"/>
          <w:sz w:val="20"/>
          <w:szCs w:val="20"/>
        </w:rPr>
        <w:t>par</w:t>
      </w:r>
      <w:r w:rsidRPr="00DF2975">
        <w:rPr>
          <w:rFonts w:ascii="Arial" w:hAnsi="Arial" w:cs="Arial"/>
          <w:spacing w:val="50"/>
          <w:sz w:val="20"/>
          <w:szCs w:val="20"/>
        </w:rPr>
        <w:t xml:space="preserve"> </w:t>
      </w:r>
      <w:r w:rsidRPr="00DF2975">
        <w:rPr>
          <w:rFonts w:ascii="Arial" w:hAnsi="Arial" w:cs="Arial"/>
          <w:sz w:val="20"/>
          <w:szCs w:val="20"/>
        </w:rPr>
        <w:t xml:space="preserve">n’importe </w:t>
      </w:r>
      <w:r w:rsidRPr="00DF2975">
        <w:rPr>
          <w:rFonts w:ascii="Arial" w:hAnsi="Arial" w:cs="Arial"/>
          <w:spacing w:val="10"/>
          <w:sz w:val="20"/>
          <w:szCs w:val="20"/>
        </w:rPr>
        <w:t xml:space="preserve"> </w:t>
      </w:r>
      <w:r w:rsidRPr="00DF2975">
        <w:rPr>
          <w:rFonts w:ascii="Arial" w:hAnsi="Arial" w:cs="Arial"/>
          <w:sz w:val="20"/>
          <w:szCs w:val="20"/>
        </w:rPr>
        <w:t>quel</w:t>
      </w:r>
      <w:r w:rsidRPr="00DF2975">
        <w:rPr>
          <w:rFonts w:ascii="Arial" w:hAnsi="Arial" w:cs="Arial"/>
          <w:spacing w:val="58"/>
          <w:sz w:val="20"/>
          <w:szCs w:val="20"/>
        </w:rPr>
        <w:t xml:space="preserve"> </w:t>
      </w:r>
      <w:r w:rsidRPr="00DF2975">
        <w:rPr>
          <w:rFonts w:ascii="Arial" w:hAnsi="Arial" w:cs="Arial"/>
          <w:sz w:val="20"/>
          <w:szCs w:val="20"/>
        </w:rPr>
        <w:t xml:space="preserve">opérateur </w:t>
      </w:r>
      <w:r w:rsidRPr="00DF2975">
        <w:rPr>
          <w:rFonts w:ascii="Arial" w:hAnsi="Arial" w:cs="Arial"/>
          <w:spacing w:val="19"/>
          <w:sz w:val="20"/>
          <w:szCs w:val="20"/>
        </w:rPr>
        <w:t xml:space="preserve"> </w:t>
      </w:r>
      <w:r w:rsidRPr="00DF2975">
        <w:rPr>
          <w:rFonts w:ascii="Arial" w:hAnsi="Arial" w:cs="Arial"/>
          <w:sz w:val="20"/>
          <w:szCs w:val="20"/>
        </w:rPr>
        <w:t>détenant</w:t>
      </w:r>
      <w:r w:rsidRPr="00DF2975">
        <w:rPr>
          <w:rFonts w:ascii="Arial" w:hAnsi="Arial" w:cs="Arial"/>
          <w:spacing w:val="56"/>
          <w:sz w:val="20"/>
          <w:szCs w:val="20"/>
        </w:rPr>
        <w:t xml:space="preserve"> </w:t>
      </w:r>
      <w:r w:rsidRPr="00DF2975">
        <w:rPr>
          <w:rFonts w:ascii="Arial" w:hAnsi="Arial" w:cs="Arial"/>
          <w:sz w:val="20"/>
          <w:szCs w:val="20"/>
        </w:rPr>
        <w:t>un</w:t>
      </w:r>
      <w:r w:rsidRPr="00DF2975">
        <w:rPr>
          <w:rFonts w:ascii="Arial" w:hAnsi="Arial" w:cs="Arial"/>
          <w:spacing w:val="45"/>
          <w:sz w:val="20"/>
          <w:szCs w:val="20"/>
        </w:rPr>
        <w:t xml:space="preserve"> </w:t>
      </w:r>
      <w:r w:rsidR="00A51A6E">
        <w:rPr>
          <w:rFonts w:ascii="Arial" w:hAnsi="Arial" w:cs="Arial"/>
          <w:sz w:val="20"/>
          <w:szCs w:val="20"/>
        </w:rPr>
        <w:t>PEA</w:t>
      </w:r>
      <w:r w:rsidRPr="00DF2975">
        <w:rPr>
          <w:rFonts w:ascii="Arial" w:hAnsi="Arial" w:cs="Arial"/>
          <w:spacing w:val="16"/>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opérateurs </w:t>
      </w:r>
      <w:r w:rsidRPr="00DF2975">
        <w:rPr>
          <w:rFonts w:ascii="Arial" w:hAnsi="Arial" w:cs="Arial"/>
          <w:spacing w:val="16"/>
          <w:sz w:val="20"/>
          <w:szCs w:val="20"/>
        </w:rPr>
        <w:t xml:space="preserve"> </w:t>
      </w:r>
      <w:r w:rsidRPr="00DF2975">
        <w:rPr>
          <w:rFonts w:ascii="Arial" w:hAnsi="Arial" w:cs="Arial"/>
          <w:sz w:val="20"/>
          <w:szCs w:val="20"/>
        </w:rPr>
        <w:t>SMUH</w:t>
      </w:r>
      <w:r w:rsidRPr="00DF2975">
        <w:rPr>
          <w:rFonts w:ascii="Arial" w:hAnsi="Arial" w:cs="Arial"/>
          <w:spacing w:val="60"/>
          <w:sz w:val="20"/>
          <w:szCs w:val="20"/>
        </w:rPr>
        <w:t xml:space="preserve"> </w:t>
      </w:r>
      <w:r w:rsidRPr="00DF2975">
        <w:rPr>
          <w:rFonts w:ascii="Arial" w:hAnsi="Arial" w:cs="Arial"/>
          <w:sz w:val="20"/>
          <w:szCs w:val="20"/>
        </w:rPr>
        <w:t xml:space="preserve">détiennent </w:t>
      </w:r>
      <w:r w:rsidRPr="00DF2975">
        <w:rPr>
          <w:rFonts w:ascii="Arial" w:hAnsi="Arial" w:cs="Arial"/>
          <w:spacing w:val="16"/>
          <w:sz w:val="20"/>
          <w:szCs w:val="20"/>
        </w:rPr>
        <w:t xml:space="preserve"> </w:t>
      </w:r>
      <w:r w:rsidRPr="00DF2975">
        <w:rPr>
          <w:rFonts w:ascii="Arial" w:hAnsi="Arial" w:cs="Arial"/>
          <w:sz w:val="20"/>
          <w:szCs w:val="20"/>
        </w:rPr>
        <w:t>un</w:t>
      </w:r>
      <w:r w:rsidRPr="00DF2975">
        <w:rPr>
          <w:rFonts w:ascii="Arial" w:hAnsi="Arial" w:cs="Arial"/>
          <w:spacing w:val="45"/>
          <w:sz w:val="20"/>
          <w:szCs w:val="20"/>
        </w:rPr>
        <w:t xml:space="preserve"> </w:t>
      </w:r>
      <w:r w:rsidR="00A51A6E">
        <w:rPr>
          <w:rFonts w:ascii="Arial" w:hAnsi="Arial" w:cs="Arial"/>
          <w:sz w:val="20"/>
          <w:szCs w:val="20"/>
        </w:rPr>
        <w:t>PEA</w:t>
      </w:r>
      <w:r w:rsidRPr="00DF2975">
        <w:rPr>
          <w:rFonts w:ascii="Arial" w:hAnsi="Arial" w:cs="Arial"/>
          <w:sz w:val="20"/>
          <w:szCs w:val="20"/>
        </w:rPr>
        <w:t>)</w:t>
      </w:r>
      <w:r w:rsidRPr="00DF2975">
        <w:rPr>
          <w:rFonts w:ascii="Arial" w:hAnsi="Arial" w:cs="Arial"/>
          <w:spacing w:val="19"/>
          <w:sz w:val="20"/>
          <w:szCs w:val="20"/>
        </w:rPr>
        <w:t xml:space="preserve"> </w:t>
      </w:r>
      <w:r w:rsidRPr="00DF2975">
        <w:rPr>
          <w:rFonts w:ascii="Arial" w:hAnsi="Arial" w:cs="Arial"/>
          <w:sz w:val="20"/>
          <w:szCs w:val="20"/>
        </w:rPr>
        <w:t>et</w:t>
      </w:r>
      <w:r w:rsidRPr="00DF2975">
        <w:rPr>
          <w:rFonts w:ascii="Arial" w:hAnsi="Arial" w:cs="Arial"/>
          <w:spacing w:val="24"/>
          <w:sz w:val="20"/>
          <w:szCs w:val="20"/>
        </w:rPr>
        <w:t xml:space="preserve"> </w:t>
      </w:r>
      <w:r w:rsidRPr="00DF2975">
        <w:rPr>
          <w:rFonts w:ascii="Arial" w:hAnsi="Arial" w:cs="Arial"/>
          <w:w w:val="101"/>
          <w:sz w:val="20"/>
          <w:szCs w:val="20"/>
        </w:rPr>
        <w:t xml:space="preserve">ceci </w:t>
      </w:r>
      <w:r w:rsidRPr="00DF2975">
        <w:rPr>
          <w:rFonts w:ascii="Arial" w:hAnsi="Arial" w:cs="Arial"/>
          <w:sz w:val="20"/>
          <w:szCs w:val="20"/>
        </w:rPr>
        <w:t>est</w:t>
      </w:r>
      <w:r w:rsidRPr="00DF2975">
        <w:rPr>
          <w:rFonts w:ascii="Arial" w:hAnsi="Arial" w:cs="Arial"/>
          <w:spacing w:val="27"/>
          <w:sz w:val="20"/>
          <w:szCs w:val="20"/>
        </w:rPr>
        <w:t xml:space="preserve"> </w:t>
      </w:r>
      <w:r w:rsidRPr="00DF2975">
        <w:rPr>
          <w:rFonts w:ascii="Arial" w:hAnsi="Arial" w:cs="Arial"/>
          <w:sz w:val="20"/>
          <w:szCs w:val="20"/>
        </w:rPr>
        <w:t>souvent</w:t>
      </w:r>
      <w:r w:rsidRPr="00DF2975">
        <w:rPr>
          <w:rFonts w:ascii="Arial" w:hAnsi="Arial" w:cs="Arial"/>
          <w:spacing w:val="61"/>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cas</w:t>
      </w:r>
      <w:r w:rsidRPr="00DF2975">
        <w:rPr>
          <w:rFonts w:ascii="Arial" w:hAnsi="Arial" w:cs="Arial"/>
          <w:spacing w:val="28"/>
          <w:sz w:val="20"/>
          <w:szCs w:val="20"/>
        </w:rPr>
        <w:t xml:space="preserve"> </w:t>
      </w:r>
      <w:r w:rsidRPr="00DF2975">
        <w:rPr>
          <w:rFonts w:ascii="Arial" w:hAnsi="Arial" w:cs="Arial"/>
          <w:sz w:val="20"/>
          <w:szCs w:val="20"/>
        </w:rPr>
        <w:t>lors</w:t>
      </w:r>
      <w:r w:rsidRPr="00DF2975">
        <w:rPr>
          <w:rFonts w:ascii="Arial" w:hAnsi="Arial" w:cs="Arial"/>
          <w:spacing w:val="54"/>
          <w:sz w:val="20"/>
          <w:szCs w:val="20"/>
        </w:rPr>
        <w:t xml:space="preserve"> </w:t>
      </w:r>
      <w:r w:rsidRPr="00DF2975">
        <w:rPr>
          <w:rFonts w:ascii="Arial" w:hAnsi="Arial" w:cs="Arial"/>
          <w:sz w:val="20"/>
          <w:szCs w:val="20"/>
        </w:rPr>
        <w:t>du</w:t>
      </w:r>
      <w:r w:rsidRPr="00DF2975">
        <w:rPr>
          <w:rFonts w:ascii="Arial" w:hAnsi="Arial" w:cs="Arial"/>
          <w:spacing w:val="45"/>
          <w:sz w:val="20"/>
          <w:szCs w:val="20"/>
        </w:rPr>
        <w:t xml:space="preserve"> </w:t>
      </w:r>
      <w:r w:rsidRPr="00DF2975">
        <w:rPr>
          <w:rFonts w:ascii="Arial" w:hAnsi="Arial" w:cs="Arial"/>
          <w:sz w:val="20"/>
          <w:szCs w:val="20"/>
        </w:rPr>
        <w:t>transport  de</w:t>
      </w:r>
      <w:r w:rsidRPr="00DF2975">
        <w:rPr>
          <w:rFonts w:ascii="Arial" w:hAnsi="Arial" w:cs="Arial"/>
          <w:spacing w:val="40"/>
          <w:sz w:val="20"/>
          <w:szCs w:val="20"/>
        </w:rPr>
        <w:t xml:space="preserve"> </w:t>
      </w:r>
      <w:r w:rsidRPr="00DF2975">
        <w:rPr>
          <w:rFonts w:ascii="Arial" w:hAnsi="Arial" w:cs="Arial"/>
          <w:sz w:val="20"/>
          <w:szCs w:val="20"/>
        </w:rPr>
        <w:t xml:space="preserve">fournitures </w:t>
      </w:r>
      <w:r w:rsidRPr="00DF2975">
        <w:rPr>
          <w:rFonts w:ascii="Arial" w:hAnsi="Arial" w:cs="Arial"/>
          <w:spacing w:val="18"/>
          <w:sz w:val="20"/>
          <w:szCs w:val="20"/>
        </w:rPr>
        <w:t xml:space="preserve"> </w:t>
      </w:r>
      <w:r w:rsidRPr="00DF2975">
        <w:rPr>
          <w:rFonts w:ascii="Arial" w:hAnsi="Arial" w:cs="Arial"/>
          <w:sz w:val="20"/>
          <w:szCs w:val="20"/>
        </w:rPr>
        <w:t xml:space="preserve">médicales </w:t>
      </w:r>
      <w:r w:rsidRPr="00DF2975">
        <w:rPr>
          <w:rFonts w:ascii="Arial" w:hAnsi="Arial" w:cs="Arial"/>
          <w:spacing w:val="22"/>
          <w:sz w:val="20"/>
          <w:szCs w:val="20"/>
        </w:rPr>
        <w:t xml:space="preserve"> </w:t>
      </w:r>
      <w:r w:rsidRPr="00DF2975">
        <w:rPr>
          <w:rFonts w:ascii="Arial" w:hAnsi="Arial" w:cs="Arial"/>
          <w:sz w:val="20"/>
          <w:szCs w:val="20"/>
        </w:rPr>
        <w:t xml:space="preserve">(équipement, </w:t>
      </w:r>
      <w:r w:rsidRPr="00DF2975">
        <w:rPr>
          <w:rFonts w:ascii="Arial" w:hAnsi="Arial" w:cs="Arial"/>
          <w:spacing w:val="30"/>
          <w:sz w:val="20"/>
          <w:szCs w:val="20"/>
        </w:rPr>
        <w:t xml:space="preserve"> </w:t>
      </w:r>
      <w:r w:rsidRPr="00DF2975">
        <w:rPr>
          <w:rFonts w:ascii="Arial" w:hAnsi="Arial" w:cs="Arial"/>
          <w:sz w:val="20"/>
          <w:szCs w:val="20"/>
        </w:rPr>
        <w:t>sang,</w:t>
      </w:r>
      <w:r w:rsidRPr="00DF2975">
        <w:rPr>
          <w:rFonts w:ascii="Arial" w:hAnsi="Arial" w:cs="Arial"/>
          <w:spacing w:val="45"/>
          <w:sz w:val="20"/>
          <w:szCs w:val="20"/>
        </w:rPr>
        <w:t xml:space="preserve"> </w:t>
      </w:r>
      <w:r w:rsidRPr="00DF2975">
        <w:rPr>
          <w:rFonts w:ascii="Arial" w:hAnsi="Arial" w:cs="Arial"/>
          <w:sz w:val="20"/>
          <w:szCs w:val="20"/>
        </w:rPr>
        <w:t>organes,</w:t>
      </w:r>
      <w:r w:rsidRPr="00DF2975">
        <w:rPr>
          <w:rFonts w:ascii="Arial" w:hAnsi="Arial" w:cs="Arial"/>
          <w:spacing w:val="64"/>
          <w:sz w:val="20"/>
          <w:szCs w:val="20"/>
        </w:rPr>
        <w:t xml:space="preserve"> </w:t>
      </w:r>
      <w:r w:rsidRPr="00DF2975">
        <w:rPr>
          <w:rFonts w:ascii="Arial" w:hAnsi="Arial" w:cs="Arial"/>
          <w:w w:val="106"/>
          <w:sz w:val="20"/>
          <w:szCs w:val="20"/>
        </w:rPr>
        <w:t>médica</w:t>
      </w:r>
      <w:r w:rsidRPr="00DF2975">
        <w:rPr>
          <w:rFonts w:ascii="Arial" w:hAnsi="Arial" w:cs="Arial"/>
          <w:sz w:val="20"/>
          <w:szCs w:val="20"/>
        </w:rPr>
        <w:t>ments,</w:t>
      </w:r>
      <w:r w:rsidRPr="00DF2975">
        <w:rPr>
          <w:rFonts w:ascii="Arial" w:hAnsi="Arial" w:cs="Arial"/>
          <w:spacing w:val="44"/>
          <w:sz w:val="20"/>
          <w:szCs w:val="20"/>
        </w:rPr>
        <w:t xml:space="preserve"> </w:t>
      </w:r>
      <w:r w:rsidRPr="00DF2975">
        <w:rPr>
          <w:rFonts w:ascii="Arial" w:hAnsi="Arial" w:cs="Arial"/>
          <w:sz w:val="20"/>
          <w:szCs w:val="20"/>
        </w:rPr>
        <w:t>etc.)</w:t>
      </w:r>
      <w:r w:rsidRPr="00DF2975">
        <w:rPr>
          <w:rFonts w:ascii="Arial" w:hAnsi="Arial" w:cs="Arial"/>
          <w:spacing w:val="12"/>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qu’il</w:t>
      </w:r>
      <w:r w:rsidRPr="00DF2975">
        <w:rPr>
          <w:rFonts w:ascii="Arial" w:hAnsi="Arial" w:cs="Arial"/>
          <w:spacing w:val="52"/>
          <w:sz w:val="20"/>
          <w:szCs w:val="20"/>
        </w:rPr>
        <w:t xml:space="preserve"> </w:t>
      </w:r>
      <w:r w:rsidRPr="00DF2975">
        <w:rPr>
          <w:rFonts w:ascii="Arial" w:hAnsi="Arial" w:cs="Arial"/>
          <w:sz w:val="20"/>
          <w:szCs w:val="20"/>
        </w:rPr>
        <w:t>n’y</w:t>
      </w:r>
      <w:r w:rsidRPr="00DF2975">
        <w:rPr>
          <w:rFonts w:ascii="Arial" w:hAnsi="Arial" w:cs="Arial"/>
          <w:spacing w:val="28"/>
          <w:sz w:val="20"/>
          <w:szCs w:val="20"/>
        </w:rPr>
        <w:t xml:space="preserve"> </w:t>
      </w:r>
      <w:r w:rsidRPr="00DF2975">
        <w:rPr>
          <w:rFonts w:ascii="Arial" w:hAnsi="Arial" w:cs="Arial"/>
          <w:sz w:val="20"/>
          <w:szCs w:val="20"/>
        </w:rPr>
        <w:t>a</w:t>
      </w:r>
      <w:r w:rsidRPr="00DF2975">
        <w:rPr>
          <w:rFonts w:ascii="Arial" w:hAnsi="Arial" w:cs="Arial"/>
          <w:spacing w:val="31"/>
          <w:sz w:val="20"/>
          <w:szCs w:val="20"/>
        </w:rPr>
        <w:t xml:space="preserve"> </w:t>
      </w:r>
      <w:r w:rsidRPr="00DF2975">
        <w:rPr>
          <w:rFonts w:ascii="Arial" w:hAnsi="Arial" w:cs="Arial"/>
          <w:sz w:val="20"/>
          <w:szCs w:val="20"/>
        </w:rPr>
        <w:t>pas</w:t>
      </w:r>
      <w:r w:rsidRPr="00DF2975">
        <w:rPr>
          <w:rFonts w:ascii="Arial" w:hAnsi="Arial" w:cs="Arial"/>
          <w:spacing w:val="4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critère</w:t>
      </w:r>
      <w:r w:rsidRPr="00DF2975">
        <w:rPr>
          <w:rFonts w:ascii="Arial" w:hAnsi="Arial" w:cs="Arial"/>
          <w:spacing w:val="54"/>
          <w:sz w:val="20"/>
          <w:szCs w:val="20"/>
        </w:rPr>
        <w:t xml:space="preserve"> </w:t>
      </w:r>
      <w:r w:rsidRPr="00DF2975">
        <w:rPr>
          <w:rFonts w:ascii="Arial" w:hAnsi="Arial" w:cs="Arial"/>
          <w:w w:val="104"/>
          <w:sz w:val="20"/>
          <w:szCs w:val="20"/>
        </w:rPr>
        <w:t>d’urgence.</w:t>
      </w:r>
    </w:p>
    <w:p w14:paraId="38105B49" w14:textId="77777777" w:rsidR="00A51A6E" w:rsidRDefault="00A51A6E" w:rsidP="00547848">
      <w:pPr>
        <w:pStyle w:val="Sansinterligne"/>
        <w:spacing w:line="360" w:lineRule="auto"/>
        <w:jc w:val="both"/>
        <w:rPr>
          <w:rFonts w:ascii="Arial" w:hAnsi="Arial" w:cs="Arial"/>
          <w:b/>
          <w:sz w:val="20"/>
          <w:szCs w:val="20"/>
        </w:rPr>
      </w:pPr>
    </w:p>
    <w:p w14:paraId="668ADA1B" w14:textId="77777777" w:rsidR="00547848" w:rsidRPr="00DF2975" w:rsidRDefault="00547848" w:rsidP="00547848">
      <w:pPr>
        <w:pStyle w:val="Sansinterligne"/>
        <w:spacing w:line="360" w:lineRule="auto"/>
        <w:jc w:val="both"/>
        <w:rPr>
          <w:rFonts w:ascii="Arial" w:hAnsi="Arial" w:cs="Arial"/>
          <w:b/>
          <w:w w:val="103"/>
          <w:sz w:val="20"/>
          <w:szCs w:val="20"/>
        </w:rPr>
      </w:pPr>
      <w:r w:rsidRPr="00DF2975">
        <w:rPr>
          <w:rFonts w:ascii="Arial" w:hAnsi="Arial" w:cs="Arial"/>
          <w:b/>
          <w:sz w:val="20"/>
          <w:szCs w:val="20"/>
        </w:rPr>
        <w:t>5.</w:t>
      </w:r>
      <w:r w:rsidRPr="00DF2975">
        <w:rPr>
          <w:rFonts w:ascii="Arial" w:hAnsi="Arial" w:cs="Arial"/>
          <w:b/>
          <w:spacing w:val="12"/>
          <w:sz w:val="20"/>
          <w:szCs w:val="20"/>
        </w:rPr>
        <w:t xml:space="preserve"> </w:t>
      </w:r>
      <w:r w:rsidRPr="00DF2975">
        <w:rPr>
          <w:rFonts w:ascii="Arial" w:hAnsi="Arial" w:cs="Arial"/>
          <w:b/>
          <w:sz w:val="20"/>
          <w:szCs w:val="20"/>
        </w:rPr>
        <w:t>Recherche</w:t>
      </w:r>
      <w:r w:rsidRPr="00DF2975">
        <w:rPr>
          <w:rFonts w:ascii="Arial" w:hAnsi="Arial" w:cs="Arial"/>
          <w:b/>
          <w:spacing w:val="63"/>
          <w:sz w:val="20"/>
          <w:szCs w:val="20"/>
        </w:rPr>
        <w:t xml:space="preserve"> </w:t>
      </w:r>
      <w:r w:rsidRPr="00DF2975">
        <w:rPr>
          <w:rFonts w:ascii="Arial" w:hAnsi="Arial" w:cs="Arial"/>
          <w:b/>
          <w:sz w:val="20"/>
          <w:szCs w:val="20"/>
        </w:rPr>
        <w:t>et</w:t>
      </w:r>
      <w:r w:rsidRPr="00DF2975">
        <w:rPr>
          <w:rFonts w:ascii="Arial" w:hAnsi="Arial" w:cs="Arial"/>
          <w:b/>
          <w:spacing w:val="25"/>
          <w:sz w:val="20"/>
          <w:szCs w:val="20"/>
        </w:rPr>
        <w:t xml:space="preserve"> </w:t>
      </w:r>
      <w:r w:rsidRPr="00DF2975">
        <w:rPr>
          <w:rFonts w:ascii="Arial" w:hAnsi="Arial" w:cs="Arial"/>
          <w:b/>
          <w:sz w:val="20"/>
          <w:szCs w:val="20"/>
        </w:rPr>
        <w:t xml:space="preserve">sauvetage </w:t>
      </w:r>
      <w:r w:rsidRPr="00DF2975">
        <w:rPr>
          <w:rFonts w:ascii="Arial" w:hAnsi="Arial" w:cs="Arial"/>
          <w:b/>
          <w:spacing w:val="6"/>
          <w:sz w:val="20"/>
          <w:szCs w:val="20"/>
        </w:rPr>
        <w:t xml:space="preserve"> </w:t>
      </w:r>
      <w:r w:rsidRPr="00DF2975">
        <w:rPr>
          <w:rFonts w:ascii="Arial" w:hAnsi="Arial" w:cs="Arial"/>
          <w:b/>
          <w:w w:val="103"/>
          <w:sz w:val="20"/>
          <w:szCs w:val="20"/>
        </w:rPr>
        <w:t>(SAR)</w:t>
      </w:r>
    </w:p>
    <w:p w14:paraId="77DE2ECC"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36"/>
          <w:sz w:val="20"/>
          <w:szCs w:val="20"/>
        </w:rPr>
        <w:t xml:space="preserve"> </w:t>
      </w:r>
      <w:r w:rsidRPr="00DF2975">
        <w:rPr>
          <w:rFonts w:ascii="Arial" w:hAnsi="Arial" w:cs="Arial"/>
          <w:sz w:val="20"/>
          <w:szCs w:val="20"/>
        </w:rPr>
        <w:t xml:space="preserve">opérations </w:t>
      </w:r>
      <w:r w:rsidRPr="00DF2975">
        <w:rPr>
          <w:rFonts w:ascii="Arial" w:hAnsi="Arial" w:cs="Arial"/>
          <w:spacing w:val="21"/>
          <w:sz w:val="20"/>
          <w:szCs w:val="20"/>
        </w:rPr>
        <w:t xml:space="preserve"> </w:t>
      </w:r>
      <w:r w:rsidRPr="00DF2975">
        <w:rPr>
          <w:rFonts w:ascii="Arial" w:hAnsi="Arial" w:cs="Arial"/>
          <w:sz w:val="20"/>
          <w:szCs w:val="20"/>
        </w:rPr>
        <w:t>SAR,</w:t>
      </w:r>
      <w:r w:rsidRPr="00DF2975">
        <w:rPr>
          <w:rFonts w:ascii="Arial" w:hAnsi="Arial" w:cs="Arial"/>
          <w:spacing w:val="20"/>
          <w:sz w:val="20"/>
          <w:szCs w:val="20"/>
        </w:rPr>
        <w:t xml:space="preserve"> </w:t>
      </w:r>
      <w:r w:rsidRPr="00DF2975">
        <w:rPr>
          <w:rFonts w:ascii="Arial" w:hAnsi="Arial" w:cs="Arial"/>
          <w:sz w:val="20"/>
          <w:szCs w:val="20"/>
        </w:rPr>
        <w:t>parce</w:t>
      </w:r>
      <w:r w:rsidRPr="00DF2975">
        <w:rPr>
          <w:rFonts w:ascii="Arial" w:hAnsi="Arial" w:cs="Arial"/>
          <w:spacing w:val="45"/>
          <w:sz w:val="20"/>
          <w:szCs w:val="20"/>
        </w:rPr>
        <w:t xml:space="preserve"> </w:t>
      </w:r>
      <w:r w:rsidRPr="00DF2975">
        <w:rPr>
          <w:rFonts w:ascii="Arial" w:hAnsi="Arial" w:cs="Arial"/>
          <w:sz w:val="20"/>
          <w:szCs w:val="20"/>
        </w:rPr>
        <w:t>qu’elles</w:t>
      </w:r>
      <w:r w:rsidRPr="00DF2975">
        <w:rPr>
          <w:rFonts w:ascii="Arial" w:hAnsi="Arial" w:cs="Arial"/>
          <w:spacing w:val="62"/>
          <w:sz w:val="20"/>
          <w:szCs w:val="20"/>
        </w:rPr>
        <w:t xml:space="preserve"> </w:t>
      </w:r>
      <w:r w:rsidRPr="00DF2975">
        <w:rPr>
          <w:rFonts w:ascii="Arial" w:hAnsi="Arial" w:cs="Arial"/>
          <w:sz w:val="20"/>
          <w:szCs w:val="20"/>
        </w:rPr>
        <w:t>sont</w:t>
      </w:r>
      <w:r w:rsidRPr="00DF2975">
        <w:rPr>
          <w:rFonts w:ascii="Arial" w:hAnsi="Arial" w:cs="Arial"/>
          <w:spacing w:val="36"/>
          <w:sz w:val="20"/>
          <w:szCs w:val="20"/>
        </w:rPr>
        <w:t xml:space="preserve"> </w:t>
      </w:r>
      <w:r w:rsidRPr="00DF2975">
        <w:rPr>
          <w:rFonts w:ascii="Arial" w:hAnsi="Arial" w:cs="Arial"/>
          <w:sz w:val="20"/>
          <w:szCs w:val="20"/>
        </w:rPr>
        <w:t>effectuées</w:t>
      </w:r>
      <w:r w:rsidRPr="00DF2975">
        <w:rPr>
          <w:rFonts w:ascii="Arial" w:hAnsi="Arial" w:cs="Arial"/>
          <w:spacing w:val="30"/>
          <w:sz w:val="20"/>
          <w:szCs w:val="20"/>
        </w:rPr>
        <w:t xml:space="preserve"> </w:t>
      </w:r>
      <w:r w:rsidRPr="00DF2975">
        <w:rPr>
          <w:rFonts w:ascii="Arial" w:hAnsi="Arial" w:cs="Arial"/>
          <w:sz w:val="20"/>
          <w:szCs w:val="20"/>
        </w:rPr>
        <w:t>avec</w:t>
      </w:r>
      <w:r w:rsidRPr="00DF2975">
        <w:rPr>
          <w:rFonts w:ascii="Arial" w:hAnsi="Arial" w:cs="Arial"/>
          <w:spacing w:val="29"/>
          <w:sz w:val="20"/>
          <w:szCs w:val="20"/>
        </w:rPr>
        <w:t xml:space="preserve"> </w:t>
      </w:r>
      <w:r w:rsidRPr="00DF2975">
        <w:rPr>
          <w:rFonts w:ascii="Arial" w:hAnsi="Arial" w:cs="Arial"/>
          <w:sz w:val="20"/>
          <w:szCs w:val="20"/>
        </w:rPr>
        <w:t>des</w:t>
      </w:r>
      <w:r w:rsidRPr="00DF2975">
        <w:rPr>
          <w:rFonts w:ascii="Arial" w:hAnsi="Arial" w:cs="Arial"/>
          <w:spacing w:val="39"/>
          <w:sz w:val="20"/>
          <w:szCs w:val="20"/>
        </w:rPr>
        <w:t xml:space="preserve"> </w:t>
      </w:r>
      <w:r w:rsidRPr="00DF2975">
        <w:rPr>
          <w:rFonts w:ascii="Arial" w:hAnsi="Arial" w:cs="Arial"/>
          <w:sz w:val="20"/>
          <w:szCs w:val="20"/>
        </w:rPr>
        <w:t xml:space="preserve">allègements </w:t>
      </w:r>
      <w:r w:rsidRPr="00DF2975">
        <w:rPr>
          <w:rFonts w:ascii="Arial" w:hAnsi="Arial" w:cs="Arial"/>
          <w:spacing w:val="30"/>
          <w:sz w:val="20"/>
          <w:szCs w:val="20"/>
        </w:rPr>
        <w:t xml:space="preserve"> </w:t>
      </w:r>
      <w:r w:rsidRPr="00DF2975">
        <w:rPr>
          <w:rFonts w:ascii="Arial" w:hAnsi="Arial" w:cs="Arial"/>
          <w:sz w:val="20"/>
          <w:szCs w:val="20"/>
        </w:rPr>
        <w:t xml:space="preserve">substantiels </w:t>
      </w:r>
      <w:r w:rsidRPr="00DF2975">
        <w:rPr>
          <w:rFonts w:ascii="Arial" w:hAnsi="Arial" w:cs="Arial"/>
          <w:spacing w:val="8"/>
          <w:sz w:val="20"/>
          <w:szCs w:val="20"/>
        </w:rPr>
        <w:t xml:space="preserve"> </w:t>
      </w:r>
      <w:r w:rsidRPr="00DF2975">
        <w:rPr>
          <w:rFonts w:ascii="Arial" w:hAnsi="Arial" w:cs="Arial"/>
          <w:sz w:val="20"/>
          <w:szCs w:val="20"/>
        </w:rPr>
        <w:t>par</w:t>
      </w:r>
      <w:r w:rsidRPr="00DF2975">
        <w:rPr>
          <w:rFonts w:ascii="Arial" w:hAnsi="Arial" w:cs="Arial"/>
          <w:spacing w:val="46"/>
          <w:sz w:val="20"/>
          <w:szCs w:val="20"/>
        </w:rPr>
        <w:t xml:space="preserve"> </w:t>
      </w:r>
      <w:r w:rsidRPr="00DF2975">
        <w:rPr>
          <w:rFonts w:ascii="Arial" w:hAnsi="Arial" w:cs="Arial"/>
          <w:w w:val="107"/>
          <w:sz w:val="20"/>
          <w:szCs w:val="20"/>
        </w:rPr>
        <w:t xml:space="preserve">rapport </w:t>
      </w:r>
      <w:r w:rsidRPr="00DF2975">
        <w:rPr>
          <w:rFonts w:ascii="Arial" w:hAnsi="Arial" w:cs="Arial"/>
          <w:sz w:val="20"/>
          <w:szCs w:val="20"/>
        </w:rPr>
        <w:t>aux</w:t>
      </w:r>
      <w:r w:rsidRPr="00DF2975">
        <w:rPr>
          <w:rFonts w:ascii="Arial" w:hAnsi="Arial" w:cs="Arial"/>
          <w:spacing w:val="63"/>
          <w:sz w:val="20"/>
          <w:szCs w:val="20"/>
        </w:rPr>
        <w:t xml:space="preserve"> </w:t>
      </w:r>
      <w:r w:rsidRPr="00DF2975">
        <w:rPr>
          <w:rFonts w:ascii="Arial" w:hAnsi="Arial" w:cs="Arial"/>
          <w:sz w:val="20"/>
          <w:szCs w:val="20"/>
        </w:rPr>
        <w:t xml:space="preserve">standards </w:t>
      </w:r>
      <w:r w:rsidRPr="00DF2975">
        <w:rPr>
          <w:rFonts w:ascii="Arial" w:hAnsi="Arial" w:cs="Arial"/>
          <w:spacing w:val="22"/>
          <w:sz w:val="20"/>
          <w:szCs w:val="20"/>
        </w:rPr>
        <w:t xml:space="preserve"> </w:t>
      </w:r>
      <w:r w:rsidRPr="00DF2975">
        <w:rPr>
          <w:rFonts w:ascii="Arial" w:hAnsi="Arial" w:cs="Arial"/>
          <w:w w:val="107"/>
          <w:sz w:val="20"/>
          <w:szCs w:val="20"/>
        </w:rPr>
        <w:t>opérationnels</w:t>
      </w:r>
      <w:r w:rsidRPr="00DF2975">
        <w:rPr>
          <w:rFonts w:ascii="Arial" w:hAnsi="Arial" w:cs="Arial"/>
          <w:spacing w:val="39"/>
          <w:w w:val="107"/>
          <w:sz w:val="20"/>
          <w:szCs w:val="20"/>
        </w:rPr>
        <w:t xml:space="preserve"> </w:t>
      </w:r>
      <w:r w:rsidRPr="00DF2975">
        <w:rPr>
          <w:rFonts w:ascii="Arial" w:hAnsi="Arial" w:cs="Arial"/>
          <w:sz w:val="20"/>
          <w:szCs w:val="20"/>
        </w:rPr>
        <w:t>et</w:t>
      </w:r>
      <w:r w:rsidRPr="00DF2975">
        <w:rPr>
          <w:rFonts w:ascii="Arial" w:hAnsi="Arial" w:cs="Arial"/>
          <w:spacing w:val="43"/>
          <w:sz w:val="20"/>
          <w:szCs w:val="20"/>
        </w:rPr>
        <w:t xml:space="preserve"> </w:t>
      </w:r>
      <w:r w:rsidRPr="00DF2975">
        <w:rPr>
          <w:rFonts w:ascii="Arial" w:hAnsi="Arial" w:cs="Arial"/>
          <w:sz w:val="20"/>
          <w:szCs w:val="20"/>
        </w:rPr>
        <w:t>de</w:t>
      </w:r>
      <w:r w:rsidRPr="00DF2975">
        <w:rPr>
          <w:rFonts w:ascii="Arial" w:hAnsi="Arial" w:cs="Arial"/>
          <w:spacing w:val="59"/>
          <w:sz w:val="20"/>
          <w:szCs w:val="20"/>
        </w:rPr>
        <w:t xml:space="preserve"> </w:t>
      </w:r>
      <w:r w:rsidRPr="00DF2975">
        <w:rPr>
          <w:rFonts w:ascii="Arial" w:hAnsi="Arial" w:cs="Arial"/>
          <w:sz w:val="20"/>
          <w:szCs w:val="20"/>
        </w:rPr>
        <w:t>performance</w:t>
      </w:r>
      <w:r w:rsidRPr="00DF2975">
        <w:rPr>
          <w:rFonts w:ascii="Arial" w:hAnsi="Arial" w:cs="Arial"/>
          <w:spacing w:val="54"/>
          <w:sz w:val="20"/>
          <w:szCs w:val="20"/>
        </w:rPr>
        <w:t xml:space="preserve"> </w:t>
      </w:r>
      <w:r w:rsidRPr="00DF2975">
        <w:rPr>
          <w:rFonts w:ascii="Arial" w:hAnsi="Arial" w:cs="Arial"/>
          <w:sz w:val="20"/>
          <w:szCs w:val="20"/>
        </w:rPr>
        <w:t>;</w:t>
      </w:r>
      <w:r w:rsidRPr="00DF2975">
        <w:rPr>
          <w:rFonts w:ascii="Arial" w:hAnsi="Arial" w:cs="Arial"/>
          <w:spacing w:val="33"/>
          <w:sz w:val="20"/>
          <w:szCs w:val="20"/>
        </w:rPr>
        <w:t xml:space="preserve"> </w:t>
      </w:r>
      <w:r w:rsidRPr="00DF2975">
        <w:rPr>
          <w:rFonts w:ascii="Arial" w:hAnsi="Arial" w:cs="Arial"/>
          <w:sz w:val="20"/>
          <w:szCs w:val="20"/>
        </w:rPr>
        <w:t>sont</w:t>
      </w:r>
      <w:r w:rsidRPr="00DF2975">
        <w:rPr>
          <w:rFonts w:ascii="Arial" w:hAnsi="Arial" w:cs="Arial"/>
          <w:spacing w:val="59"/>
          <w:sz w:val="20"/>
          <w:szCs w:val="20"/>
        </w:rPr>
        <w:t xml:space="preserve"> </w:t>
      </w:r>
      <w:r w:rsidRPr="00DF2975">
        <w:rPr>
          <w:rFonts w:ascii="Arial" w:hAnsi="Arial" w:cs="Arial"/>
          <w:sz w:val="20"/>
          <w:szCs w:val="20"/>
        </w:rPr>
        <w:t xml:space="preserve">strictement </w:t>
      </w:r>
      <w:r w:rsidRPr="00DF2975">
        <w:rPr>
          <w:rFonts w:ascii="Arial" w:hAnsi="Arial" w:cs="Arial"/>
          <w:spacing w:val="19"/>
          <w:sz w:val="20"/>
          <w:szCs w:val="20"/>
        </w:rPr>
        <w:t xml:space="preserve"> </w:t>
      </w:r>
      <w:r w:rsidRPr="00DF2975">
        <w:rPr>
          <w:rFonts w:ascii="Arial" w:hAnsi="Arial" w:cs="Arial"/>
          <w:sz w:val="20"/>
          <w:szCs w:val="20"/>
        </w:rPr>
        <w:t>contrôlées</w:t>
      </w:r>
      <w:r w:rsidRPr="00DF2975">
        <w:rPr>
          <w:rFonts w:ascii="Arial" w:hAnsi="Arial" w:cs="Arial"/>
          <w:spacing w:val="33"/>
          <w:sz w:val="20"/>
          <w:szCs w:val="20"/>
        </w:rPr>
        <w:t xml:space="preserve"> </w:t>
      </w:r>
      <w:r w:rsidRPr="00DF2975">
        <w:rPr>
          <w:rFonts w:ascii="Arial" w:hAnsi="Arial" w:cs="Arial"/>
          <w:sz w:val="20"/>
          <w:szCs w:val="20"/>
        </w:rPr>
        <w:t>;</w:t>
      </w:r>
      <w:r w:rsidRPr="00DF2975">
        <w:rPr>
          <w:rFonts w:ascii="Arial" w:hAnsi="Arial" w:cs="Arial"/>
          <w:spacing w:val="33"/>
          <w:sz w:val="20"/>
          <w:szCs w:val="20"/>
        </w:rPr>
        <w:t xml:space="preserve"> </w:t>
      </w:r>
      <w:r w:rsidRPr="00DF2975">
        <w:rPr>
          <w:rFonts w:ascii="Arial" w:hAnsi="Arial" w:cs="Arial"/>
          <w:sz w:val="20"/>
          <w:szCs w:val="20"/>
        </w:rPr>
        <w:t>les</w:t>
      </w:r>
      <w:r w:rsidRPr="00DF2975">
        <w:rPr>
          <w:rFonts w:ascii="Arial" w:hAnsi="Arial" w:cs="Arial"/>
          <w:spacing w:val="61"/>
          <w:sz w:val="20"/>
          <w:szCs w:val="20"/>
        </w:rPr>
        <w:t xml:space="preserve"> </w:t>
      </w:r>
      <w:r w:rsidRPr="00DF2975">
        <w:rPr>
          <w:rFonts w:ascii="Arial" w:hAnsi="Arial" w:cs="Arial"/>
          <w:sz w:val="20"/>
          <w:szCs w:val="20"/>
        </w:rPr>
        <w:t xml:space="preserve">équipages </w:t>
      </w:r>
      <w:r w:rsidRPr="00DF2975">
        <w:rPr>
          <w:rFonts w:ascii="Arial" w:hAnsi="Arial" w:cs="Arial"/>
          <w:spacing w:val="42"/>
          <w:sz w:val="20"/>
          <w:szCs w:val="20"/>
        </w:rPr>
        <w:t xml:space="preserve"> </w:t>
      </w:r>
      <w:r w:rsidRPr="00DF2975">
        <w:rPr>
          <w:rFonts w:ascii="Arial" w:hAnsi="Arial" w:cs="Arial"/>
          <w:w w:val="104"/>
          <w:sz w:val="20"/>
          <w:szCs w:val="20"/>
        </w:rPr>
        <w:t xml:space="preserve">sont </w:t>
      </w:r>
      <w:r w:rsidRPr="00DF2975">
        <w:rPr>
          <w:rFonts w:ascii="Arial" w:hAnsi="Arial" w:cs="Arial"/>
          <w:sz w:val="20"/>
          <w:szCs w:val="20"/>
        </w:rPr>
        <w:t xml:space="preserve">formés </w:t>
      </w:r>
      <w:r w:rsidRPr="00DF2975">
        <w:rPr>
          <w:rFonts w:ascii="Arial" w:hAnsi="Arial" w:cs="Arial"/>
          <w:spacing w:val="10"/>
          <w:sz w:val="20"/>
          <w:szCs w:val="20"/>
        </w:rPr>
        <w:t xml:space="preserve"> </w:t>
      </w:r>
      <w:r w:rsidRPr="00DF2975">
        <w:rPr>
          <w:rFonts w:ascii="Arial" w:hAnsi="Arial" w:cs="Arial"/>
          <w:sz w:val="20"/>
          <w:szCs w:val="20"/>
        </w:rPr>
        <w:t>au</w:t>
      </w:r>
      <w:r w:rsidRPr="00DF2975">
        <w:rPr>
          <w:rFonts w:ascii="Arial" w:hAnsi="Arial" w:cs="Arial"/>
          <w:spacing w:val="54"/>
          <w:sz w:val="20"/>
          <w:szCs w:val="20"/>
        </w:rPr>
        <w:t xml:space="preserve"> </w:t>
      </w:r>
      <w:r w:rsidRPr="00DF2975">
        <w:rPr>
          <w:rFonts w:ascii="Arial" w:hAnsi="Arial" w:cs="Arial"/>
          <w:sz w:val="20"/>
          <w:szCs w:val="20"/>
        </w:rPr>
        <w:t xml:space="preserve">standard </w:t>
      </w:r>
      <w:r w:rsidRPr="00DF2975">
        <w:rPr>
          <w:rFonts w:ascii="Arial" w:hAnsi="Arial" w:cs="Arial"/>
          <w:spacing w:val="20"/>
          <w:sz w:val="20"/>
          <w:szCs w:val="20"/>
        </w:rPr>
        <w:t xml:space="preserve"> </w:t>
      </w:r>
      <w:r w:rsidRPr="00DF2975">
        <w:rPr>
          <w:rFonts w:ascii="Arial" w:hAnsi="Arial" w:cs="Arial"/>
          <w:sz w:val="20"/>
          <w:szCs w:val="20"/>
        </w:rPr>
        <w:t>approprié</w:t>
      </w:r>
      <w:r w:rsidRPr="00DF2975">
        <w:rPr>
          <w:rFonts w:ascii="Arial" w:hAnsi="Arial" w:cs="Arial"/>
          <w:spacing w:val="62"/>
          <w:sz w:val="20"/>
          <w:szCs w:val="20"/>
        </w:rPr>
        <w:t xml:space="preserve"> </w:t>
      </w:r>
      <w:r w:rsidRPr="00DF2975">
        <w:rPr>
          <w:rFonts w:ascii="Arial" w:hAnsi="Arial" w:cs="Arial"/>
          <w:sz w:val="20"/>
          <w:szCs w:val="20"/>
        </w:rPr>
        <w:t>;</w:t>
      </w:r>
      <w:r w:rsidRPr="00DF2975">
        <w:rPr>
          <w:rFonts w:ascii="Arial" w:hAnsi="Arial" w:cs="Arial"/>
          <w:spacing w:val="28"/>
          <w:sz w:val="20"/>
          <w:szCs w:val="20"/>
        </w:rPr>
        <w:t xml:space="preserve"> </w:t>
      </w:r>
      <w:r w:rsidRPr="00DF2975">
        <w:rPr>
          <w:rFonts w:ascii="Arial" w:hAnsi="Arial" w:cs="Arial"/>
          <w:sz w:val="20"/>
          <w:szCs w:val="20"/>
        </w:rPr>
        <w:t>et</w:t>
      </w:r>
      <w:r w:rsidRPr="00DF2975">
        <w:rPr>
          <w:rFonts w:ascii="Arial" w:hAnsi="Arial" w:cs="Arial"/>
          <w:spacing w:val="38"/>
          <w:sz w:val="20"/>
          <w:szCs w:val="20"/>
        </w:rPr>
        <w:t xml:space="preserve"> </w:t>
      </w:r>
      <w:r w:rsidRPr="00DF2975">
        <w:rPr>
          <w:rFonts w:ascii="Arial" w:hAnsi="Arial" w:cs="Arial"/>
          <w:sz w:val="20"/>
          <w:szCs w:val="20"/>
        </w:rPr>
        <w:t>ils</w:t>
      </w:r>
      <w:r w:rsidRPr="00DF2975">
        <w:rPr>
          <w:rFonts w:ascii="Arial" w:hAnsi="Arial" w:cs="Arial"/>
          <w:spacing w:val="58"/>
          <w:sz w:val="20"/>
          <w:szCs w:val="20"/>
        </w:rPr>
        <w:t xml:space="preserve"> </w:t>
      </w:r>
      <w:r w:rsidRPr="00DF2975">
        <w:rPr>
          <w:rFonts w:ascii="Arial" w:hAnsi="Arial" w:cs="Arial"/>
          <w:sz w:val="20"/>
          <w:szCs w:val="20"/>
        </w:rPr>
        <w:t>sont</w:t>
      </w:r>
      <w:r w:rsidRPr="00DF2975">
        <w:rPr>
          <w:rFonts w:ascii="Arial" w:hAnsi="Arial" w:cs="Arial"/>
          <w:spacing w:val="54"/>
          <w:sz w:val="20"/>
          <w:szCs w:val="20"/>
        </w:rPr>
        <w:t xml:space="preserve"> </w:t>
      </w:r>
      <w:r w:rsidRPr="00DF2975">
        <w:rPr>
          <w:rFonts w:ascii="Arial" w:hAnsi="Arial" w:cs="Arial"/>
          <w:sz w:val="20"/>
          <w:szCs w:val="20"/>
        </w:rPr>
        <w:t xml:space="preserve">maintenus </w:t>
      </w:r>
      <w:r w:rsidRPr="00DF2975">
        <w:rPr>
          <w:rFonts w:ascii="Arial" w:hAnsi="Arial" w:cs="Arial"/>
          <w:spacing w:val="39"/>
          <w:sz w:val="20"/>
          <w:szCs w:val="20"/>
        </w:rPr>
        <w:t xml:space="preserve"> </w:t>
      </w:r>
      <w:r w:rsidRPr="00DF2975">
        <w:rPr>
          <w:rFonts w:ascii="Arial" w:hAnsi="Arial" w:cs="Arial"/>
          <w:sz w:val="20"/>
          <w:szCs w:val="20"/>
        </w:rPr>
        <w:t>dans</w:t>
      </w:r>
      <w:r w:rsidRPr="00DF2975">
        <w:rPr>
          <w:rFonts w:ascii="Arial" w:hAnsi="Arial" w:cs="Arial"/>
          <w:spacing w:val="64"/>
          <w:sz w:val="20"/>
          <w:szCs w:val="20"/>
        </w:rPr>
        <w:t xml:space="preserve"> </w:t>
      </w:r>
      <w:r w:rsidRPr="00DF2975">
        <w:rPr>
          <w:rFonts w:ascii="Arial" w:hAnsi="Arial" w:cs="Arial"/>
          <w:sz w:val="20"/>
          <w:szCs w:val="20"/>
        </w:rPr>
        <w:t>un</w:t>
      </w:r>
      <w:r w:rsidRPr="00DF2975">
        <w:rPr>
          <w:rFonts w:ascii="Arial" w:hAnsi="Arial" w:cs="Arial"/>
          <w:spacing w:val="59"/>
          <w:sz w:val="20"/>
          <w:szCs w:val="20"/>
        </w:rPr>
        <w:t xml:space="preserve"> </w:t>
      </w:r>
      <w:r w:rsidRPr="00DF2975">
        <w:rPr>
          <w:rFonts w:ascii="Arial" w:hAnsi="Arial" w:cs="Arial"/>
          <w:sz w:val="20"/>
          <w:szCs w:val="20"/>
        </w:rPr>
        <w:t>état</w:t>
      </w:r>
      <w:r w:rsidRPr="00DF2975">
        <w:rPr>
          <w:rFonts w:ascii="Arial" w:hAnsi="Arial" w:cs="Arial"/>
          <w:spacing w:val="38"/>
          <w:sz w:val="20"/>
          <w:szCs w:val="20"/>
        </w:rPr>
        <w:t xml:space="preserve"> </w:t>
      </w:r>
      <w:r w:rsidRPr="00DF2975">
        <w:rPr>
          <w:rFonts w:ascii="Arial" w:hAnsi="Arial" w:cs="Arial"/>
          <w:sz w:val="20"/>
          <w:szCs w:val="20"/>
        </w:rPr>
        <w:t>de</w:t>
      </w:r>
      <w:r w:rsidRPr="00DF2975">
        <w:rPr>
          <w:rFonts w:ascii="Arial" w:hAnsi="Arial" w:cs="Arial"/>
          <w:spacing w:val="54"/>
          <w:sz w:val="20"/>
          <w:szCs w:val="20"/>
        </w:rPr>
        <w:t xml:space="preserve"> </w:t>
      </w:r>
      <w:r w:rsidRPr="00DF2975">
        <w:rPr>
          <w:rFonts w:ascii="Arial" w:hAnsi="Arial" w:cs="Arial"/>
          <w:w w:val="108"/>
          <w:sz w:val="20"/>
          <w:szCs w:val="20"/>
        </w:rPr>
        <w:t>disponibilité</w:t>
      </w:r>
      <w:r w:rsidRPr="00DF2975">
        <w:rPr>
          <w:rFonts w:ascii="Arial" w:hAnsi="Arial" w:cs="Arial"/>
          <w:spacing w:val="44"/>
          <w:w w:val="108"/>
          <w:sz w:val="20"/>
          <w:szCs w:val="20"/>
        </w:rPr>
        <w:t xml:space="preserve"> </w:t>
      </w:r>
      <w:r w:rsidRPr="00DF2975">
        <w:rPr>
          <w:rFonts w:ascii="Arial" w:hAnsi="Arial" w:cs="Arial"/>
          <w:w w:val="108"/>
          <w:sz w:val="20"/>
          <w:szCs w:val="20"/>
        </w:rPr>
        <w:t xml:space="preserve">opérationnelle </w:t>
      </w:r>
      <w:r w:rsidRPr="00DF2975">
        <w:rPr>
          <w:rFonts w:ascii="Arial" w:hAnsi="Arial" w:cs="Arial"/>
          <w:sz w:val="20"/>
          <w:szCs w:val="20"/>
        </w:rPr>
        <w:t>élevé.</w:t>
      </w:r>
      <w:r w:rsidRPr="00DF2975">
        <w:rPr>
          <w:rFonts w:ascii="Arial" w:hAnsi="Arial" w:cs="Arial"/>
          <w:spacing w:val="66"/>
          <w:sz w:val="20"/>
          <w:szCs w:val="20"/>
        </w:rPr>
        <w:t xml:space="preserve"> </w:t>
      </w:r>
      <w:r w:rsidRPr="00DF2975">
        <w:rPr>
          <w:rFonts w:ascii="Arial" w:hAnsi="Arial" w:cs="Arial"/>
          <w:sz w:val="20"/>
          <w:szCs w:val="20"/>
        </w:rPr>
        <w:t>Le</w:t>
      </w:r>
      <w:r w:rsidRPr="00DF2975">
        <w:rPr>
          <w:rFonts w:ascii="Arial" w:hAnsi="Arial" w:cs="Arial"/>
          <w:spacing w:val="57"/>
          <w:sz w:val="20"/>
          <w:szCs w:val="20"/>
        </w:rPr>
        <w:t xml:space="preserve"> </w:t>
      </w:r>
      <w:r w:rsidRPr="00DF2975">
        <w:rPr>
          <w:rFonts w:ascii="Arial" w:hAnsi="Arial" w:cs="Arial"/>
          <w:sz w:val="20"/>
          <w:szCs w:val="20"/>
        </w:rPr>
        <w:t xml:space="preserve">contrôle </w:t>
      </w:r>
      <w:r w:rsidRPr="00DF2975">
        <w:rPr>
          <w:rFonts w:ascii="Arial" w:hAnsi="Arial" w:cs="Arial"/>
          <w:spacing w:val="23"/>
          <w:sz w:val="20"/>
          <w:szCs w:val="20"/>
        </w:rPr>
        <w:t xml:space="preserve"> </w:t>
      </w:r>
      <w:r w:rsidRPr="00DF2975">
        <w:rPr>
          <w:rFonts w:ascii="Arial" w:hAnsi="Arial" w:cs="Arial"/>
          <w:sz w:val="20"/>
          <w:szCs w:val="20"/>
        </w:rPr>
        <w:t>et</w:t>
      </w:r>
      <w:r w:rsidRPr="00DF2975">
        <w:rPr>
          <w:rFonts w:ascii="Arial" w:hAnsi="Arial" w:cs="Arial"/>
          <w:spacing w:val="44"/>
          <w:sz w:val="20"/>
          <w:szCs w:val="20"/>
        </w:rPr>
        <w:t xml:space="preserve"> </w:t>
      </w:r>
      <w:r w:rsidRPr="00DF2975">
        <w:rPr>
          <w:rFonts w:ascii="Arial" w:hAnsi="Arial" w:cs="Arial"/>
          <w:sz w:val="20"/>
          <w:szCs w:val="20"/>
        </w:rPr>
        <w:t>la</w:t>
      </w:r>
      <w:r w:rsidRPr="00DF2975">
        <w:rPr>
          <w:rFonts w:ascii="Arial" w:hAnsi="Arial" w:cs="Arial"/>
          <w:spacing w:val="60"/>
          <w:sz w:val="20"/>
          <w:szCs w:val="20"/>
        </w:rPr>
        <w:t xml:space="preserve"> </w:t>
      </w:r>
      <w:r w:rsidRPr="00DF2975">
        <w:rPr>
          <w:rFonts w:ascii="Arial" w:hAnsi="Arial" w:cs="Arial"/>
          <w:sz w:val="20"/>
          <w:szCs w:val="20"/>
        </w:rPr>
        <w:t xml:space="preserve">distribution </w:t>
      </w:r>
      <w:r w:rsidRPr="00DF2975">
        <w:rPr>
          <w:rFonts w:ascii="Arial" w:hAnsi="Arial" w:cs="Arial"/>
          <w:spacing w:val="50"/>
          <w:sz w:val="20"/>
          <w:szCs w:val="20"/>
        </w:rPr>
        <w:t xml:space="preserve"> </w:t>
      </w:r>
      <w:r w:rsidRPr="00DF2975">
        <w:rPr>
          <w:rFonts w:ascii="Arial" w:hAnsi="Arial" w:cs="Arial"/>
          <w:sz w:val="20"/>
          <w:szCs w:val="20"/>
        </w:rPr>
        <w:t>des</w:t>
      </w:r>
      <w:r w:rsidRPr="00DF2975">
        <w:rPr>
          <w:rFonts w:ascii="Arial" w:hAnsi="Arial" w:cs="Arial"/>
          <w:spacing w:val="64"/>
          <w:sz w:val="20"/>
          <w:szCs w:val="20"/>
        </w:rPr>
        <w:t xml:space="preserve"> </w:t>
      </w:r>
      <w:r w:rsidRPr="00DF2975">
        <w:rPr>
          <w:rFonts w:ascii="Arial" w:hAnsi="Arial" w:cs="Arial"/>
          <w:sz w:val="20"/>
          <w:szCs w:val="20"/>
        </w:rPr>
        <w:t xml:space="preserve">missions </w:t>
      </w:r>
      <w:r w:rsidRPr="00DF2975">
        <w:rPr>
          <w:rFonts w:ascii="Arial" w:hAnsi="Arial" w:cs="Arial"/>
          <w:spacing w:val="42"/>
          <w:sz w:val="20"/>
          <w:szCs w:val="20"/>
        </w:rPr>
        <w:t xml:space="preserve"> </w:t>
      </w:r>
      <w:r w:rsidRPr="00DF2975">
        <w:rPr>
          <w:rFonts w:ascii="Arial" w:hAnsi="Arial" w:cs="Arial"/>
          <w:sz w:val="20"/>
          <w:szCs w:val="20"/>
        </w:rPr>
        <w:t>sont</w:t>
      </w:r>
      <w:r w:rsidRPr="00DF2975">
        <w:rPr>
          <w:rFonts w:ascii="Arial" w:hAnsi="Arial" w:cs="Arial"/>
          <w:spacing w:val="60"/>
          <w:sz w:val="20"/>
          <w:szCs w:val="20"/>
        </w:rPr>
        <w:t xml:space="preserve"> </w:t>
      </w:r>
      <w:r w:rsidRPr="00DF2975">
        <w:rPr>
          <w:rFonts w:ascii="Arial" w:hAnsi="Arial" w:cs="Arial"/>
          <w:sz w:val="20"/>
          <w:szCs w:val="20"/>
        </w:rPr>
        <w:t>faits</w:t>
      </w:r>
      <w:r w:rsidRPr="00DF2975">
        <w:rPr>
          <w:rFonts w:ascii="Arial" w:hAnsi="Arial" w:cs="Arial"/>
          <w:spacing w:val="48"/>
          <w:sz w:val="20"/>
          <w:szCs w:val="20"/>
        </w:rPr>
        <w:t xml:space="preserve"> </w:t>
      </w:r>
      <w:r w:rsidRPr="00DF2975">
        <w:rPr>
          <w:rFonts w:ascii="Arial" w:hAnsi="Arial" w:cs="Arial"/>
          <w:sz w:val="20"/>
          <w:szCs w:val="20"/>
        </w:rPr>
        <w:t xml:space="preserve">par </w:t>
      </w:r>
      <w:r w:rsidRPr="00DF2975">
        <w:rPr>
          <w:rFonts w:ascii="Arial" w:hAnsi="Arial" w:cs="Arial"/>
          <w:spacing w:val="4"/>
          <w:sz w:val="20"/>
          <w:szCs w:val="20"/>
        </w:rPr>
        <w:t xml:space="preserve"> </w:t>
      </w:r>
      <w:r w:rsidRPr="00DF2975">
        <w:rPr>
          <w:rFonts w:ascii="Arial" w:hAnsi="Arial" w:cs="Arial"/>
          <w:sz w:val="20"/>
          <w:szCs w:val="20"/>
        </w:rPr>
        <w:t>la</w:t>
      </w:r>
      <w:r w:rsidRPr="00DF2975">
        <w:rPr>
          <w:rFonts w:ascii="Arial" w:hAnsi="Arial" w:cs="Arial"/>
          <w:spacing w:val="60"/>
          <w:sz w:val="20"/>
          <w:szCs w:val="20"/>
        </w:rPr>
        <w:t xml:space="preserve"> </w:t>
      </w:r>
      <w:r w:rsidRPr="00DF2975">
        <w:rPr>
          <w:rFonts w:ascii="Arial" w:hAnsi="Arial" w:cs="Arial"/>
          <w:sz w:val="20"/>
          <w:szCs w:val="20"/>
        </w:rPr>
        <w:t xml:space="preserve">police </w:t>
      </w:r>
      <w:r w:rsidRPr="00DF2975">
        <w:rPr>
          <w:rFonts w:ascii="Arial" w:hAnsi="Arial" w:cs="Arial"/>
          <w:spacing w:val="16"/>
          <w:sz w:val="20"/>
          <w:szCs w:val="20"/>
        </w:rPr>
        <w:t xml:space="preserve"> </w:t>
      </w:r>
      <w:r w:rsidRPr="00DF2975">
        <w:rPr>
          <w:rFonts w:ascii="Arial" w:hAnsi="Arial" w:cs="Arial"/>
          <w:sz w:val="20"/>
          <w:szCs w:val="20"/>
        </w:rPr>
        <w:t>(ou</w:t>
      </w:r>
      <w:r w:rsidRPr="00DF2975">
        <w:rPr>
          <w:rFonts w:ascii="Arial" w:hAnsi="Arial" w:cs="Arial"/>
          <w:spacing w:val="65"/>
          <w:sz w:val="20"/>
          <w:szCs w:val="20"/>
        </w:rPr>
        <w:t xml:space="preserve"> </w:t>
      </w:r>
      <w:r w:rsidRPr="00DF2975">
        <w:rPr>
          <w:rFonts w:ascii="Arial" w:hAnsi="Arial" w:cs="Arial"/>
          <w:sz w:val="20"/>
          <w:szCs w:val="20"/>
        </w:rPr>
        <w:t xml:space="preserve">par </w:t>
      </w:r>
      <w:r w:rsidRPr="00DF2975">
        <w:rPr>
          <w:rFonts w:ascii="Arial" w:hAnsi="Arial" w:cs="Arial"/>
          <w:spacing w:val="4"/>
          <w:sz w:val="20"/>
          <w:szCs w:val="20"/>
        </w:rPr>
        <w:t xml:space="preserve"> </w:t>
      </w:r>
      <w:r w:rsidRPr="00DF2975">
        <w:rPr>
          <w:rFonts w:ascii="Arial" w:hAnsi="Arial" w:cs="Arial"/>
          <w:sz w:val="20"/>
          <w:szCs w:val="20"/>
        </w:rPr>
        <w:t xml:space="preserve">l’armée </w:t>
      </w:r>
      <w:r w:rsidRPr="00DF2975">
        <w:rPr>
          <w:rFonts w:ascii="Arial" w:hAnsi="Arial" w:cs="Arial"/>
          <w:spacing w:val="25"/>
          <w:sz w:val="20"/>
          <w:szCs w:val="20"/>
        </w:rPr>
        <w:t xml:space="preserve"> </w:t>
      </w:r>
      <w:r w:rsidRPr="00DF2975">
        <w:rPr>
          <w:rFonts w:ascii="Arial" w:hAnsi="Arial" w:cs="Arial"/>
          <w:sz w:val="20"/>
          <w:szCs w:val="20"/>
        </w:rPr>
        <w:t>ou</w:t>
      </w:r>
      <w:r w:rsidRPr="00DF2975">
        <w:rPr>
          <w:rFonts w:ascii="Arial" w:hAnsi="Arial" w:cs="Arial"/>
          <w:spacing w:val="65"/>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 xml:space="preserve">garde-côtes </w:t>
      </w:r>
      <w:r w:rsidRPr="00DF2975">
        <w:rPr>
          <w:rFonts w:ascii="Arial" w:hAnsi="Arial" w:cs="Arial"/>
          <w:spacing w:val="17"/>
          <w:sz w:val="20"/>
          <w:szCs w:val="20"/>
        </w:rPr>
        <w:t xml:space="preserve"> </w:t>
      </w:r>
      <w:r w:rsidRPr="00DF2975">
        <w:rPr>
          <w:rFonts w:ascii="Arial" w:hAnsi="Arial" w:cs="Arial"/>
          <w:sz w:val="20"/>
          <w:szCs w:val="20"/>
        </w:rPr>
        <w:t>dans</w:t>
      </w:r>
      <w:r w:rsidRPr="00DF2975">
        <w:rPr>
          <w:rFonts w:ascii="Arial" w:hAnsi="Arial" w:cs="Arial"/>
          <w:spacing w:val="62"/>
          <w:sz w:val="20"/>
          <w:szCs w:val="20"/>
        </w:rPr>
        <w:t xml:space="preserve"> </w:t>
      </w:r>
      <w:r w:rsidRPr="00DF2975">
        <w:rPr>
          <w:rFonts w:ascii="Arial" w:hAnsi="Arial" w:cs="Arial"/>
          <w:sz w:val="20"/>
          <w:szCs w:val="20"/>
        </w:rPr>
        <w:t>un</w:t>
      </w:r>
      <w:r w:rsidRPr="00DF2975">
        <w:rPr>
          <w:rFonts w:ascii="Arial" w:hAnsi="Arial" w:cs="Arial"/>
          <w:spacing w:val="57"/>
          <w:sz w:val="20"/>
          <w:szCs w:val="20"/>
        </w:rPr>
        <w:t xml:space="preserve"> </w:t>
      </w:r>
      <w:r w:rsidRPr="00DF2975">
        <w:rPr>
          <w:rFonts w:ascii="Arial" w:hAnsi="Arial" w:cs="Arial"/>
          <w:sz w:val="20"/>
          <w:szCs w:val="20"/>
        </w:rPr>
        <w:t>état</w:t>
      </w:r>
      <w:r w:rsidRPr="00DF2975">
        <w:rPr>
          <w:rFonts w:ascii="Arial" w:hAnsi="Arial" w:cs="Arial"/>
          <w:spacing w:val="36"/>
          <w:sz w:val="20"/>
          <w:szCs w:val="20"/>
        </w:rPr>
        <w:t xml:space="preserve"> </w:t>
      </w:r>
      <w:r w:rsidRPr="00DF2975">
        <w:rPr>
          <w:rFonts w:ascii="Arial" w:hAnsi="Arial" w:cs="Arial"/>
          <w:sz w:val="20"/>
          <w:szCs w:val="20"/>
        </w:rPr>
        <w:t>à</w:t>
      </w:r>
      <w:r w:rsidRPr="00DF2975">
        <w:rPr>
          <w:rFonts w:ascii="Arial" w:hAnsi="Arial" w:cs="Arial"/>
          <w:spacing w:val="43"/>
          <w:sz w:val="20"/>
          <w:szCs w:val="20"/>
        </w:rPr>
        <w:t xml:space="preserve"> </w:t>
      </w:r>
      <w:r w:rsidRPr="00DF2975">
        <w:rPr>
          <w:rFonts w:ascii="Arial" w:hAnsi="Arial" w:cs="Arial"/>
          <w:sz w:val="20"/>
          <w:szCs w:val="20"/>
        </w:rPr>
        <w:t xml:space="preserve">frontières </w:t>
      </w:r>
      <w:r w:rsidRPr="00DF2975">
        <w:rPr>
          <w:rFonts w:ascii="Arial" w:hAnsi="Arial" w:cs="Arial"/>
          <w:spacing w:val="23"/>
          <w:sz w:val="20"/>
          <w:szCs w:val="20"/>
        </w:rPr>
        <w:t xml:space="preserve"> </w:t>
      </w:r>
      <w:r w:rsidRPr="00DF2975">
        <w:rPr>
          <w:rFonts w:ascii="Arial" w:hAnsi="Arial" w:cs="Arial"/>
          <w:sz w:val="20"/>
          <w:szCs w:val="20"/>
        </w:rPr>
        <w:t xml:space="preserve">maritimes) </w:t>
      </w:r>
      <w:r w:rsidRPr="00DF2975">
        <w:rPr>
          <w:rFonts w:ascii="Arial" w:hAnsi="Arial" w:cs="Arial"/>
          <w:spacing w:val="47"/>
          <w:sz w:val="20"/>
          <w:szCs w:val="20"/>
        </w:rPr>
        <w:t xml:space="preserve"> </w:t>
      </w:r>
      <w:r w:rsidRPr="00DF2975">
        <w:rPr>
          <w:rFonts w:ascii="Arial" w:hAnsi="Arial" w:cs="Arial"/>
          <w:sz w:val="20"/>
          <w:szCs w:val="20"/>
        </w:rPr>
        <w:t>et</w:t>
      </w:r>
      <w:r w:rsidRPr="00DF2975">
        <w:rPr>
          <w:rFonts w:ascii="Arial" w:hAnsi="Arial" w:cs="Arial"/>
          <w:spacing w:val="36"/>
          <w:sz w:val="20"/>
          <w:szCs w:val="20"/>
        </w:rPr>
        <w:t xml:space="preserve"> </w:t>
      </w:r>
      <w:r w:rsidRPr="00DF2975">
        <w:rPr>
          <w:rFonts w:ascii="Arial" w:hAnsi="Arial" w:cs="Arial"/>
          <w:sz w:val="20"/>
          <w:szCs w:val="20"/>
        </w:rPr>
        <w:t xml:space="preserve">autorisé </w:t>
      </w:r>
      <w:r w:rsidRPr="00DF2975">
        <w:rPr>
          <w:rFonts w:ascii="Arial" w:hAnsi="Arial" w:cs="Arial"/>
          <w:spacing w:val="14"/>
          <w:sz w:val="20"/>
          <w:szCs w:val="20"/>
        </w:rPr>
        <w:t xml:space="preserve"> </w:t>
      </w:r>
      <w:r w:rsidRPr="00DF2975">
        <w:rPr>
          <w:rFonts w:ascii="Arial" w:hAnsi="Arial" w:cs="Arial"/>
          <w:sz w:val="20"/>
          <w:szCs w:val="20"/>
        </w:rPr>
        <w:t xml:space="preserve">selon </w:t>
      </w:r>
      <w:r w:rsidRPr="00DF2975">
        <w:rPr>
          <w:rFonts w:ascii="Arial" w:hAnsi="Arial" w:cs="Arial"/>
          <w:spacing w:val="9"/>
          <w:sz w:val="20"/>
          <w:szCs w:val="20"/>
        </w:rPr>
        <w:t xml:space="preserve"> </w:t>
      </w:r>
      <w:r w:rsidRPr="00DF2975">
        <w:rPr>
          <w:rFonts w:ascii="Arial" w:hAnsi="Arial" w:cs="Arial"/>
          <w:sz w:val="20"/>
          <w:szCs w:val="20"/>
        </w:rPr>
        <w:t>des</w:t>
      </w:r>
      <w:r w:rsidRPr="00DF2975">
        <w:rPr>
          <w:rFonts w:ascii="Arial" w:hAnsi="Arial" w:cs="Arial"/>
          <w:spacing w:val="56"/>
          <w:sz w:val="20"/>
          <w:szCs w:val="20"/>
        </w:rPr>
        <w:t xml:space="preserve"> </w:t>
      </w:r>
      <w:r w:rsidRPr="00DF2975">
        <w:rPr>
          <w:rFonts w:ascii="Arial" w:hAnsi="Arial" w:cs="Arial"/>
          <w:sz w:val="20"/>
          <w:szCs w:val="20"/>
        </w:rPr>
        <w:t xml:space="preserve">règles </w:t>
      </w:r>
      <w:r w:rsidRPr="00DF2975">
        <w:rPr>
          <w:rFonts w:ascii="Arial" w:hAnsi="Arial" w:cs="Arial"/>
          <w:spacing w:val="14"/>
          <w:sz w:val="20"/>
          <w:szCs w:val="20"/>
        </w:rPr>
        <w:t xml:space="preserve"> </w:t>
      </w:r>
      <w:r w:rsidRPr="00DF2975">
        <w:rPr>
          <w:rFonts w:ascii="Arial" w:hAnsi="Arial" w:cs="Arial"/>
          <w:sz w:val="20"/>
          <w:szCs w:val="20"/>
        </w:rPr>
        <w:t>de</w:t>
      </w:r>
      <w:r w:rsidRPr="00DF2975">
        <w:rPr>
          <w:rFonts w:ascii="Arial" w:hAnsi="Arial" w:cs="Arial"/>
          <w:spacing w:val="52"/>
          <w:sz w:val="20"/>
          <w:szCs w:val="20"/>
        </w:rPr>
        <w:t xml:space="preserve"> </w:t>
      </w:r>
      <w:r w:rsidRPr="00DF2975">
        <w:rPr>
          <w:rFonts w:ascii="Arial" w:hAnsi="Arial" w:cs="Arial"/>
          <w:sz w:val="20"/>
          <w:szCs w:val="20"/>
        </w:rPr>
        <w:t>l’État</w:t>
      </w:r>
      <w:r w:rsidRPr="00DF2975">
        <w:rPr>
          <w:rFonts w:ascii="Arial" w:hAnsi="Arial" w:cs="Arial"/>
          <w:spacing w:val="41"/>
          <w:sz w:val="20"/>
          <w:szCs w:val="20"/>
        </w:rPr>
        <w:t xml:space="preserve"> </w:t>
      </w:r>
      <w:r w:rsidRPr="00DF2975">
        <w:rPr>
          <w:rFonts w:ascii="Arial" w:hAnsi="Arial" w:cs="Arial"/>
          <w:w w:val="103"/>
          <w:sz w:val="20"/>
          <w:szCs w:val="20"/>
        </w:rPr>
        <w:t>concerné.</w:t>
      </w:r>
    </w:p>
    <w:p w14:paraId="21B64504" w14:textId="77777777" w:rsidR="00547848" w:rsidRPr="00DF2975" w:rsidRDefault="00547848" w:rsidP="00547848">
      <w:pPr>
        <w:pStyle w:val="Sansinterligne"/>
        <w:spacing w:line="360" w:lineRule="auto"/>
        <w:jc w:val="both"/>
        <w:rPr>
          <w:rFonts w:ascii="Arial" w:hAnsi="Arial" w:cs="Arial"/>
          <w:w w:val="106"/>
          <w:sz w:val="20"/>
          <w:szCs w:val="20"/>
        </w:rPr>
      </w:pPr>
      <w:r w:rsidRPr="00DF2975">
        <w:rPr>
          <w:rFonts w:ascii="Arial" w:hAnsi="Arial" w:cs="Arial"/>
          <w:sz w:val="20"/>
          <w:szCs w:val="20"/>
        </w:rPr>
        <w:t>Il</w:t>
      </w:r>
      <w:r w:rsidRPr="00DF2975">
        <w:rPr>
          <w:rFonts w:ascii="Arial" w:hAnsi="Arial" w:cs="Arial"/>
          <w:spacing w:val="29"/>
          <w:sz w:val="20"/>
          <w:szCs w:val="20"/>
        </w:rPr>
        <w:t xml:space="preserve"> </w:t>
      </w:r>
      <w:r w:rsidRPr="00DF2975">
        <w:rPr>
          <w:rFonts w:ascii="Arial" w:hAnsi="Arial" w:cs="Arial"/>
          <w:sz w:val="20"/>
          <w:szCs w:val="20"/>
        </w:rPr>
        <w:t>n’a</w:t>
      </w:r>
      <w:r w:rsidRPr="00DF2975">
        <w:rPr>
          <w:rFonts w:ascii="Arial" w:hAnsi="Arial" w:cs="Arial"/>
          <w:spacing w:val="25"/>
          <w:sz w:val="20"/>
          <w:szCs w:val="20"/>
        </w:rPr>
        <w:t xml:space="preserve"> </w:t>
      </w:r>
      <w:r w:rsidRPr="00DF2975">
        <w:rPr>
          <w:rFonts w:ascii="Arial" w:hAnsi="Arial" w:cs="Arial"/>
          <w:sz w:val="20"/>
          <w:szCs w:val="20"/>
        </w:rPr>
        <w:t>pas</w:t>
      </w:r>
      <w:r w:rsidRPr="00DF2975">
        <w:rPr>
          <w:rFonts w:ascii="Arial" w:hAnsi="Arial" w:cs="Arial"/>
          <w:spacing w:val="38"/>
          <w:sz w:val="20"/>
          <w:szCs w:val="20"/>
        </w:rPr>
        <w:t xml:space="preserve"> </w:t>
      </w:r>
      <w:r w:rsidRPr="00DF2975">
        <w:rPr>
          <w:rFonts w:ascii="Arial" w:hAnsi="Arial" w:cs="Arial"/>
          <w:sz w:val="20"/>
          <w:szCs w:val="20"/>
        </w:rPr>
        <w:t>été</w:t>
      </w:r>
      <w:r w:rsidRPr="00DF2975">
        <w:rPr>
          <w:rFonts w:ascii="Arial" w:hAnsi="Arial" w:cs="Arial"/>
          <w:spacing w:val="25"/>
          <w:sz w:val="20"/>
          <w:szCs w:val="20"/>
        </w:rPr>
        <w:t xml:space="preserve"> </w:t>
      </w:r>
      <w:r w:rsidRPr="00DF2975">
        <w:rPr>
          <w:rFonts w:ascii="Arial" w:hAnsi="Arial" w:cs="Arial"/>
          <w:sz w:val="20"/>
          <w:szCs w:val="20"/>
        </w:rPr>
        <w:t>prévu,</w:t>
      </w:r>
      <w:r w:rsidRPr="00DF2975">
        <w:rPr>
          <w:rFonts w:ascii="Arial" w:hAnsi="Arial" w:cs="Arial"/>
          <w:spacing w:val="48"/>
          <w:sz w:val="20"/>
          <w:szCs w:val="20"/>
        </w:rPr>
        <w:t xml:space="preserve"> </w:t>
      </w:r>
      <w:r w:rsidRPr="00DF2975">
        <w:rPr>
          <w:rFonts w:ascii="Arial" w:hAnsi="Arial" w:cs="Arial"/>
          <w:sz w:val="20"/>
          <w:szCs w:val="20"/>
        </w:rPr>
        <w:t>lors</w:t>
      </w:r>
      <w:r w:rsidRPr="00DF2975">
        <w:rPr>
          <w:rFonts w:ascii="Arial" w:hAnsi="Arial" w:cs="Arial"/>
          <w:spacing w:val="49"/>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 xml:space="preserve">l’introduction </w:t>
      </w:r>
      <w:r w:rsidRPr="00DF2975">
        <w:rPr>
          <w:rFonts w:ascii="Arial" w:hAnsi="Arial" w:cs="Arial"/>
          <w:spacing w:val="26"/>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l’OPS 3,</w:t>
      </w:r>
      <w:r w:rsidRPr="00DF2975">
        <w:rPr>
          <w:rFonts w:ascii="Arial" w:hAnsi="Arial" w:cs="Arial"/>
          <w:spacing w:val="12"/>
          <w:sz w:val="20"/>
          <w:szCs w:val="20"/>
        </w:rPr>
        <w:t xml:space="preserve"> </w:t>
      </w:r>
      <w:r w:rsidRPr="00DF2975">
        <w:rPr>
          <w:rFonts w:ascii="Arial" w:hAnsi="Arial" w:cs="Arial"/>
          <w:sz w:val="20"/>
          <w:szCs w:val="20"/>
        </w:rPr>
        <w:t>que</w:t>
      </w:r>
      <w:r w:rsidRPr="00DF2975">
        <w:rPr>
          <w:rFonts w:ascii="Arial" w:hAnsi="Arial" w:cs="Arial"/>
          <w:spacing w:val="46"/>
          <w:sz w:val="20"/>
          <w:szCs w:val="20"/>
        </w:rPr>
        <w:t xml:space="preserve"> </w:t>
      </w:r>
      <w:r w:rsidRPr="00DF2975">
        <w:rPr>
          <w:rFonts w:ascii="Arial" w:hAnsi="Arial" w:cs="Arial"/>
          <w:sz w:val="20"/>
          <w:szCs w:val="20"/>
        </w:rPr>
        <w:t>des</w:t>
      </w:r>
      <w:r w:rsidRPr="00DF2975">
        <w:rPr>
          <w:rFonts w:ascii="Arial" w:hAnsi="Arial" w:cs="Arial"/>
          <w:spacing w:val="38"/>
          <w:sz w:val="20"/>
          <w:szCs w:val="20"/>
        </w:rPr>
        <w:t xml:space="preserve"> </w:t>
      </w:r>
      <w:r w:rsidRPr="00DF2975">
        <w:rPr>
          <w:rFonts w:ascii="Arial" w:hAnsi="Arial" w:cs="Arial"/>
          <w:sz w:val="20"/>
          <w:szCs w:val="20"/>
        </w:rPr>
        <w:t xml:space="preserve">opérations </w:t>
      </w:r>
      <w:r w:rsidRPr="00DF2975">
        <w:rPr>
          <w:rFonts w:ascii="Arial" w:hAnsi="Arial" w:cs="Arial"/>
          <w:spacing w:val="20"/>
          <w:sz w:val="20"/>
          <w:szCs w:val="20"/>
        </w:rPr>
        <w:t xml:space="preserve"> </w:t>
      </w:r>
      <w:r w:rsidRPr="00DF2975">
        <w:rPr>
          <w:rFonts w:ascii="Arial" w:hAnsi="Arial" w:cs="Arial"/>
          <w:sz w:val="20"/>
          <w:szCs w:val="20"/>
        </w:rPr>
        <w:t>SMUH</w:t>
      </w:r>
      <w:r w:rsidRPr="00DF2975">
        <w:rPr>
          <w:rFonts w:ascii="Arial" w:hAnsi="Arial" w:cs="Arial"/>
          <w:spacing w:val="55"/>
          <w:sz w:val="20"/>
          <w:szCs w:val="20"/>
        </w:rPr>
        <w:t xml:space="preserve"> </w:t>
      </w:r>
      <w:r w:rsidRPr="00DF2975">
        <w:rPr>
          <w:rFonts w:ascii="Arial" w:hAnsi="Arial" w:cs="Arial"/>
          <w:sz w:val="20"/>
          <w:szCs w:val="20"/>
        </w:rPr>
        <w:t>soient</w:t>
      </w:r>
      <w:r w:rsidRPr="00DF2975">
        <w:rPr>
          <w:rFonts w:ascii="Arial" w:hAnsi="Arial" w:cs="Arial"/>
          <w:spacing w:val="52"/>
          <w:sz w:val="20"/>
          <w:szCs w:val="20"/>
        </w:rPr>
        <w:t xml:space="preserve"> </w:t>
      </w:r>
      <w:r w:rsidRPr="00DF2975">
        <w:rPr>
          <w:rFonts w:ascii="Arial" w:hAnsi="Arial" w:cs="Arial"/>
          <w:w w:val="101"/>
          <w:sz w:val="20"/>
          <w:szCs w:val="20"/>
        </w:rPr>
        <w:t xml:space="preserve">effectuées </w:t>
      </w:r>
      <w:r w:rsidRPr="00DF2975">
        <w:rPr>
          <w:rFonts w:ascii="Arial" w:hAnsi="Arial" w:cs="Arial"/>
          <w:sz w:val="20"/>
          <w:szCs w:val="20"/>
        </w:rPr>
        <w:t>par</w:t>
      </w:r>
      <w:r w:rsidRPr="00DF2975">
        <w:rPr>
          <w:rFonts w:ascii="Arial" w:hAnsi="Arial" w:cs="Arial"/>
          <w:spacing w:val="64"/>
          <w:sz w:val="20"/>
          <w:szCs w:val="20"/>
        </w:rPr>
        <w:t xml:space="preserve"> </w:t>
      </w:r>
      <w:r w:rsidRPr="00DF2975">
        <w:rPr>
          <w:rFonts w:ascii="Arial" w:hAnsi="Arial" w:cs="Arial"/>
          <w:sz w:val="20"/>
          <w:szCs w:val="20"/>
        </w:rPr>
        <w:t>des</w:t>
      </w:r>
      <w:r w:rsidRPr="00DF2975">
        <w:rPr>
          <w:rFonts w:ascii="Arial" w:hAnsi="Arial" w:cs="Arial"/>
          <w:spacing w:val="57"/>
          <w:sz w:val="20"/>
          <w:szCs w:val="20"/>
        </w:rPr>
        <w:t xml:space="preserve"> </w:t>
      </w:r>
      <w:r w:rsidRPr="00DF2975">
        <w:rPr>
          <w:rFonts w:ascii="Arial" w:hAnsi="Arial" w:cs="Arial"/>
          <w:sz w:val="20"/>
          <w:szCs w:val="20"/>
        </w:rPr>
        <w:t xml:space="preserve">opérateurs </w:t>
      </w:r>
      <w:r w:rsidRPr="00DF2975">
        <w:rPr>
          <w:rFonts w:ascii="Arial" w:hAnsi="Arial" w:cs="Arial"/>
          <w:spacing w:val="30"/>
          <w:sz w:val="20"/>
          <w:szCs w:val="20"/>
        </w:rPr>
        <w:t xml:space="preserve"> </w:t>
      </w:r>
      <w:r w:rsidRPr="00DF2975">
        <w:rPr>
          <w:rFonts w:ascii="Arial" w:hAnsi="Arial" w:cs="Arial"/>
          <w:sz w:val="20"/>
          <w:szCs w:val="20"/>
        </w:rPr>
        <w:t>ne</w:t>
      </w:r>
      <w:r w:rsidRPr="00DF2975">
        <w:rPr>
          <w:rFonts w:ascii="Arial" w:hAnsi="Arial" w:cs="Arial"/>
          <w:spacing w:val="53"/>
          <w:sz w:val="20"/>
          <w:szCs w:val="20"/>
        </w:rPr>
        <w:t xml:space="preserve"> </w:t>
      </w:r>
      <w:r w:rsidRPr="00DF2975">
        <w:rPr>
          <w:rFonts w:ascii="Arial" w:hAnsi="Arial" w:cs="Arial"/>
          <w:sz w:val="20"/>
          <w:szCs w:val="20"/>
        </w:rPr>
        <w:t xml:space="preserve">détenant </w:t>
      </w:r>
      <w:r w:rsidRPr="00DF2975">
        <w:rPr>
          <w:rFonts w:ascii="Arial" w:hAnsi="Arial" w:cs="Arial"/>
          <w:spacing w:val="3"/>
          <w:sz w:val="20"/>
          <w:szCs w:val="20"/>
        </w:rPr>
        <w:t xml:space="preserve"> </w:t>
      </w:r>
      <w:r w:rsidRPr="00DF2975">
        <w:rPr>
          <w:rFonts w:ascii="Arial" w:hAnsi="Arial" w:cs="Arial"/>
          <w:sz w:val="20"/>
          <w:szCs w:val="20"/>
        </w:rPr>
        <w:t>pas</w:t>
      </w:r>
      <w:r w:rsidRPr="00DF2975">
        <w:rPr>
          <w:rFonts w:ascii="Arial" w:hAnsi="Arial" w:cs="Arial"/>
          <w:spacing w:val="57"/>
          <w:sz w:val="20"/>
          <w:szCs w:val="20"/>
        </w:rPr>
        <w:t xml:space="preserve"> </w:t>
      </w:r>
      <w:r w:rsidRPr="00DF2975">
        <w:rPr>
          <w:rFonts w:ascii="Arial" w:hAnsi="Arial" w:cs="Arial"/>
          <w:sz w:val="20"/>
          <w:szCs w:val="20"/>
        </w:rPr>
        <w:t>de</w:t>
      </w:r>
      <w:r w:rsidRPr="00DF2975">
        <w:rPr>
          <w:rFonts w:ascii="Arial" w:hAnsi="Arial" w:cs="Arial"/>
          <w:spacing w:val="53"/>
          <w:sz w:val="20"/>
          <w:szCs w:val="20"/>
        </w:rPr>
        <w:t xml:space="preserve"> </w:t>
      </w:r>
      <w:r w:rsidR="00A51A6E">
        <w:rPr>
          <w:rFonts w:ascii="Arial" w:hAnsi="Arial" w:cs="Arial"/>
          <w:sz w:val="20"/>
          <w:szCs w:val="20"/>
        </w:rPr>
        <w:t>PEA</w:t>
      </w:r>
      <w:r w:rsidRPr="00DF2975">
        <w:rPr>
          <w:rFonts w:ascii="Arial" w:hAnsi="Arial" w:cs="Arial"/>
          <w:spacing w:val="29"/>
          <w:sz w:val="20"/>
          <w:szCs w:val="20"/>
        </w:rPr>
        <w:t xml:space="preserve"> </w:t>
      </w:r>
      <w:r w:rsidRPr="00DF2975">
        <w:rPr>
          <w:rFonts w:ascii="Arial" w:hAnsi="Arial" w:cs="Arial"/>
          <w:sz w:val="20"/>
          <w:szCs w:val="20"/>
        </w:rPr>
        <w:t>ou</w:t>
      </w:r>
      <w:r w:rsidRPr="00DF2975">
        <w:rPr>
          <w:rFonts w:ascii="Arial" w:hAnsi="Arial" w:cs="Arial"/>
          <w:spacing w:val="58"/>
          <w:sz w:val="20"/>
          <w:szCs w:val="20"/>
        </w:rPr>
        <w:t xml:space="preserve"> </w:t>
      </w:r>
      <w:r w:rsidRPr="00DF2975">
        <w:rPr>
          <w:rFonts w:ascii="Arial" w:hAnsi="Arial" w:cs="Arial"/>
          <w:sz w:val="20"/>
          <w:szCs w:val="20"/>
        </w:rPr>
        <w:t xml:space="preserve">opérant </w:t>
      </w:r>
      <w:r w:rsidRPr="00DF2975">
        <w:rPr>
          <w:rFonts w:ascii="Arial" w:hAnsi="Arial" w:cs="Arial"/>
          <w:spacing w:val="13"/>
          <w:sz w:val="20"/>
          <w:szCs w:val="20"/>
        </w:rPr>
        <w:t xml:space="preserve"> </w:t>
      </w:r>
      <w:r w:rsidRPr="00DF2975">
        <w:rPr>
          <w:rFonts w:ascii="Arial" w:hAnsi="Arial" w:cs="Arial"/>
          <w:sz w:val="20"/>
          <w:szCs w:val="20"/>
        </w:rPr>
        <w:t xml:space="preserve">selon </w:t>
      </w:r>
      <w:r w:rsidRPr="00DF2975">
        <w:rPr>
          <w:rFonts w:ascii="Arial" w:hAnsi="Arial" w:cs="Arial"/>
          <w:spacing w:val="10"/>
          <w:sz w:val="20"/>
          <w:szCs w:val="20"/>
        </w:rPr>
        <w:t xml:space="preserve"> </w:t>
      </w:r>
      <w:r w:rsidRPr="00DF2975">
        <w:rPr>
          <w:rFonts w:ascii="Arial" w:hAnsi="Arial" w:cs="Arial"/>
          <w:sz w:val="20"/>
          <w:szCs w:val="20"/>
        </w:rPr>
        <w:t>des</w:t>
      </w:r>
      <w:r w:rsidRPr="00DF2975">
        <w:rPr>
          <w:rFonts w:ascii="Arial" w:hAnsi="Arial" w:cs="Arial"/>
          <w:spacing w:val="57"/>
          <w:sz w:val="20"/>
          <w:szCs w:val="20"/>
        </w:rPr>
        <w:t xml:space="preserve"> </w:t>
      </w:r>
      <w:r w:rsidRPr="00DF2975">
        <w:rPr>
          <w:rFonts w:ascii="Arial" w:hAnsi="Arial" w:cs="Arial"/>
          <w:sz w:val="20"/>
          <w:szCs w:val="20"/>
        </w:rPr>
        <w:t xml:space="preserve">standards </w:t>
      </w:r>
      <w:r w:rsidRPr="00DF2975">
        <w:rPr>
          <w:rFonts w:ascii="Arial" w:hAnsi="Arial" w:cs="Arial"/>
          <w:spacing w:val="16"/>
          <w:sz w:val="20"/>
          <w:szCs w:val="20"/>
        </w:rPr>
        <w:t xml:space="preserve"> </w:t>
      </w:r>
      <w:r w:rsidRPr="00DF2975">
        <w:rPr>
          <w:rFonts w:ascii="Arial" w:hAnsi="Arial" w:cs="Arial"/>
          <w:sz w:val="20"/>
          <w:szCs w:val="20"/>
        </w:rPr>
        <w:t>autres</w:t>
      </w:r>
      <w:r w:rsidRPr="00DF2975">
        <w:rPr>
          <w:rFonts w:ascii="Arial" w:hAnsi="Arial" w:cs="Arial"/>
          <w:spacing w:val="66"/>
          <w:sz w:val="20"/>
          <w:szCs w:val="20"/>
        </w:rPr>
        <w:t xml:space="preserve"> </w:t>
      </w:r>
      <w:r w:rsidRPr="00DF2975">
        <w:rPr>
          <w:rFonts w:ascii="Arial" w:hAnsi="Arial" w:cs="Arial"/>
          <w:sz w:val="20"/>
          <w:szCs w:val="20"/>
        </w:rPr>
        <w:t>que</w:t>
      </w:r>
      <w:r w:rsidRPr="00DF2975">
        <w:rPr>
          <w:rFonts w:ascii="Arial" w:hAnsi="Arial" w:cs="Arial"/>
          <w:spacing w:val="64"/>
          <w:sz w:val="20"/>
          <w:szCs w:val="20"/>
        </w:rPr>
        <w:t xml:space="preserve"> </w:t>
      </w:r>
      <w:r w:rsidRPr="00DF2975">
        <w:rPr>
          <w:rFonts w:ascii="Arial" w:hAnsi="Arial" w:cs="Arial"/>
          <w:sz w:val="20"/>
          <w:szCs w:val="20"/>
        </w:rPr>
        <w:t>ceux</w:t>
      </w:r>
      <w:r w:rsidRPr="00DF2975">
        <w:rPr>
          <w:rFonts w:ascii="Arial" w:hAnsi="Arial" w:cs="Arial"/>
          <w:spacing w:val="51"/>
          <w:sz w:val="20"/>
          <w:szCs w:val="20"/>
        </w:rPr>
        <w:t xml:space="preserve"> </w:t>
      </w:r>
      <w:r w:rsidRPr="00DF2975">
        <w:rPr>
          <w:rFonts w:ascii="Arial" w:hAnsi="Arial" w:cs="Arial"/>
          <w:w w:val="109"/>
          <w:sz w:val="20"/>
          <w:szCs w:val="20"/>
        </w:rPr>
        <w:t xml:space="preserve">du </w:t>
      </w:r>
      <w:r w:rsidRPr="00DF2975">
        <w:rPr>
          <w:rFonts w:ascii="Arial" w:hAnsi="Arial" w:cs="Arial"/>
          <w:sz w:val="20"/>
          <w:szCs w:val="20"/>
        </w:rPr>
        <w:t>SMUH.</w:t>
      </w:r>
      <w:r w:rsidRPr="00DF2975">
        <w:rPr>
          <w:rFonts w:ascii="Arial" w:hAnsi="Arial" w:cs="Arial"/>
          <w:spacing w:val="33"/>
          <w:sz w:val="20"/>
          <w:szCs w:val="20"/>
        </w:rPr>
        <w:t xml:space="preserve"> </w:t>
      </w:r>
      <w:r w:rsidRPr="00DF2975">
        <w:rPr>
          <w:rFonts w:ascii="Arial" w:hAnsi="Arial" w:cs="Arial"/>
          <w:sz w:val="20"/>
          <w:szCs w:val="20"/>
        </w:rPr>
        <w:t>Il</w:t>
      </w:r>
      <w:r w:rsidRPr="00DF2975">
        <w:rPr>
          <w:rFonts w:ascii="Arial" w:hAnsi="Arial" w:cs="Arial"/>
          <w:spacing w:val="16"/>
          <w:sz w:val="20"/>
          <w:szCs w:val="20"/>
        </w:rPr>
        <w:t xml:space="preserve"> </w:t>
      </w:r>
      <w:r w:rsidRPr="00DF2975">
        <w:rPr>
          <w:rFonts w:ascii="Arial" w:hAnsi="Arial" w:cs="Arial"/>
          <w:sz w:val="20"/>
          <w:szCs w:val="20"/>
        </w:rPr>
        <w:t>n’avait</w:t>
      </w:r>
      <w:r w:rsidRPr="00DF2975">
        <w:rPr>
          <w:rFonts w:ascii="Arial" w:hAnsi="Arial" w:cs="Arial"/>
          <w:spacing w:val="25"/>
          <w:sz w:val="20"/>
          <w:szCs w:val="20"/>
        </w:rPr>
        <w:t xml:space="preserve"> </w:t>
      </w:r>
      <w:r w:rsidRPr="00DF2975">
        <w:rPr>
          <w:rFonts w:ascii="Arial" w:hAnsi="Arial" w:cs="Arial"/>
          <w:sz w:val="20"/>
          <w:szCs w:val="20"/>
        </w:rPr>
        <w:t>pas</w:t>
      </w:r>
      <w:r w:rsidRPr="00DF2975">
        <w:rPr>
          <w:rFonts w:ascii="Arial" w:hAnsi="Arial" w:cs="Arial"/>
          <w:spacing w:val="25"/>
          <w:sz w:val="20"/>
          <w:szCs w:val="20"/>
        </w:rPr>
        <w:t xml:space="preserve"> </w:t>
      </w:r>
      <w:r w:rsidRPr="00DF2975">
        <w:rPr>
          <w:rFonts w:ascii="Arial" w:hAnsi="Arial" w:cs="Arial"/>
          <w:sz w:val="20"/>
          <w:szCs w:val="20"/>
        </w:rPr>
        <w:t>non</w:t>
      </w:r>
      <w:r w:rsidRPr="00DF2975">
        <w:rPr>
          <w:rFonts w:ascii="Arial" w:hAnsi="Arial" w:cs="Arial"/>
          <w:spacing w:val="37"/>
          <w:sz w:val="20"/>
          <w:szCs w:val="20"/>
        </w:rPr>
        <w:t xml:space="preserve"> </w:t>
      </w:r>
      <w:r w:rsidRPr="00DF2975">
        <w:rPr>
          <w:rFonts w:ascii="Arial" w:hAnsi="Arial" w:cs="Arial"/>
          <w:sz w:val="20"/>
          <w:szCs w:val="20"/>
        </w:rPr>
        <w:t>plus</w:t>
      </w:r>
      <w:r w:rsidRPr="00DF2975">
        <w:rPr>
          <w:rFonts w:ascii="Arial" w:hAnsi="Arial" w:cs="Arial"/>
          <w:spacing w:val="36"/>
          <w:sz w:val="20"/>
          <w:szCs w:val="20"/>
        </w:rPr>
        <w:t xml:space="preserve"> </w:t>
      </w:r>
      <w:r w:rsidRPr="00DF2975">
        <w:rPr>
          <w:rFonts w:ascii="Arial" w:hAnsi="Arial" w:cs="Arial"/>
          <w:sz w:val="20"/>
          <w:szCs w:val="20"/>
        </w:rPr>
        <w:t>été</w:t>
      </w:r>
      <w:r w:rsidRPr="00DF2975">
        <w:rPr>
          <w:rFonts w:ascii="Arial" w:hAnsi="Arial" w:cs="Arial"/>
          <w:spacing w:val="12"/>
          <w:sz w:val="20"/>
          <w:szCs w:val="20"/>
        </w:rPr>
        <w:t xml:space="preserve"> </w:t>
      </w:r>
      <w:r w:rsidRPr="00DF2975">
        <w:rPr>
          <w:rFonts w:ascii="Arial" w:hAnsi="Arial" w:cs="Arial"/>
          <w:sz w:val="20"/>
          <w:szCs w:val="20"/>
        </w:rPr>
        <w:t>envisagé</w:t>
      </w:r>
      <w:r w:rsidRPr="00DF2975">
        <w:rPr>
          <w:rFonts w:ascii="Arial" w:hAnsi="Arial" w:cs="Arial"/>
          <w:spacing w:val="54"/>
          <w:sz w:val="20"/>
          <w:szCs w:val="20"/>
        </w:rPr>
        <w:t xml:space="preserve"> </w:t>
      </w:r>
      <w:r w:rsidRPr="00DF2975">
        <w:rPr>
          <w:rFonts w:ascii="Arial" w:hAnsi="Arial" w:cs="Arial"/>
          <w:sz w:val="20"/>
          <w:szCs w:val="20"/>
        </w:rPr>
        <w:t>que</w:t>
      </w:r>
      <w:r w:rsidRPr="00DF2975">
        <w:rPr>
          <w:rFonts w:ascii="Arial" w:hAnsi="Arial" w:cs="Arial"/>
          <w:spacing w:val="33"/>
          <w:sz w:val="20"/>
          <w:szCs w:val="20"/>
        </w:rPr>
        <w:t xml:space="preserve"> </w:t>
      </w:r>
      <w:r w:rsidRPr="00DF2975">
        <w:rPr>
          <w:rFonts w:ascii="Arial" w:hAnsi="Arial" w:cs="Arial"/>
          <w:sz w:val="20"/>
          <w:szCs w:val="20"/>
        </w:rPr>
        <w:t>le</w:t>
      </w:r>
      <w:r w:rsidRPr="00DF2975">
        <w:rPr>
          <w:rFonts w:ascii="Arial" w:hAnsi="Arial" w:cs="Arial"/>
          <w:spacing w:val="21"/>
          <w:sz w:val="20"/>
          <w:szCs w:val="20"/>
        </w:rPr>
        <w:t xml:space="preserve"> </w:t>
      </w:r>
      <w:r w:rsidRPr="00DF2975">
        <w:rPr>
          <w:rFonts w:ascii="Arial" w:hAnsi="Arial" w:cs="Arial"/>
          <w:sz w:val="20"/>
          <w:szCs w:val="20"/>
        </w:rPr>
        <w:t>label</w:t>
      </w:r>
      <w:r w:rsidRPr="00DF2975">
        <w:rPr>
          <w:rFonts w:ascii="Arial" w:hAnsi="Arial" w:cs="Arial"/>
          <w:spacing w:val="44"/>
          <w:sz w:val="20"/>
          <w:szCs w:val="20"/>
        </w:rPr>
        <w:t xml:space="preserve"> </w:t>
      </w:r>
      <w:r w:rsidRPr="00DF2975">
        <w:rPr>
          <w:rFonts w:ascii="Arial" w:hAnsi="Arial" w:cs="Arial"/>
          <w:sz w:val="20"/>
          <w:szCs w:val="20"/>
        </w:rPr>
        <w:t>SAR</w:t>
      </w:r>
      <w:r w:rsidRPr="00DF2975">
        <w:rPr>
          <w:rFonts w:ascii="Arial" w:hAnsi="Arial" w:cs="Arial"/>
          <w:spacing w:val="18"/>
          <w:sz w:val="20"/>
          <w:szCs w:val="20"/>
        </w:rPr>
        <w:t xml:space="preserve"> </w:t>
      </w:r>
      <w:r w:rsidRPr="00DF2975">
        <w:rPr>
          <w:rFonts w:ascii="Arial" w:hAnsi="Arial" w:cs="Arial"/>
          <w:sz w:val="20"/>
          <w:szCs w:val="20"/>
        </w:rPr>
        <w:t>serait</w:t>
      </w:r>
      <w:r w:rsidRPr="00DF2975">
        <w:rPr>
          <w:rFonts w:ascii="Arial" w:hAnsi="Arial" w:cs="Arial"/>
          <w:spacing w:val="31"/>
          <w:sz w:val="20"/>
          <w:szCs w:val="20"/>
        </w:rPr>
        <w:t xml:space="preserve"> </w:t>
      </w:r>
      <w:r w:rsidRPr="00DF2975">
        <w:rPr>
          <w:rFonts w:ascii="Arial" w:hAnsi="Arial" w:cs="Arial"/>
          <w:sz w:val="20"/>
          <w:szCs w:val="20"/>
        </w:rPr>
        <w:t>utilisé</w:t>
      </w:r>
      <w:r w:rsidRPr="00DF2975">
        <w:rPr>
          <w:rFonts w:ascii="Arial" w:hAnsi="Arial" w:cs="Arial"/>
          <w:spacing w:val="44"/>
          <w:sz w:val="20"/>
          <w:szCs w:val="20"/>
        </w:rPr>
        <w:t xml:space="preserve"> </w:t>
      </w:r>
      <w:r w:rsidRPr="00DF2975">
        <w:rPr>
          <w:rFonts w:ascii="Arial" w:hAnsi="Arial" w:cs="Arial"/>
          <w:sz w:val="20"/>
          <w:szCs w:val="20"/>
        </w:rPr>
        <w:t>pour</w:t>
      </w:r>
      <w:r w:rsidRPr="00DF2975">
        <w:rPr>
          <w:rFonts w:ascii="Arial" w:hAnsi="Arial" w:cs="Arial"/>
          <w:spacing w:val="43"/>
          <w:sz w:val="20"/>
          <w:szCs w:val="20"/>
        </w:rPr>
        <w:t xml:space="preserve"> </w:t>
      </w:r>
      <w:r w:rsidRPr="00DF2975">
        <w:rPr>
          <w:rFonts w:ascii="Arial" w:hAnsi="Arial" w:cs="Arial"/>
          <w:sz w:val="20"/>
          <w:szCs w:val="20"/>
        </w:rPr>
        <w:t>contourner</w:t>
      </w:r>
      <w:r w:rsidRPr="00DF2975">
        <w:rPr>
          <w:rFonts w:ascii="Arial" w:hAnsi="Arial" w:cs="Arial"/>
          <w:spacing w:val="66"/>
          <w:sz w:val="20"/>
          <w:szCs w:val="20"/>
        </w:rPr>
        <w:t xml:space="preserve"> </w:t>
      </w:r>
      <w:r w:rsidRPr="00DF2975">
        <w:rPr>
          <w:rFonts w:ascii="Arial" w:hAnsi="Arial" w:cs="Arial"/>
          <w:w w:val="105"/>
          <w:sz w:val="20"/>
          <w:szCs w:val="20"/>
        </w:rPr>
        <w:t xml:space="preserve">l’intention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l’OPS 3</w:t>
      </w:r>
      <w:r w:rsidRPr="00DF2975">
        <w:rPr>
          <w:rFonts w:ascii="Arial" w:hAnsi="Arial" w:cs="Arial"/>
          <w:spacing w:val="31"/>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 xml:space="preserve">permettre </w:t>
      </w:r>
      <w:r w:rsidRPr="00DF2975">
        <w:rPr>
          <w:rFonts w:ascii="Arial" w:hAnsi="Arial" w:cs="Arial"/>
          <w:spacing w:val="12"/>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opérations </w:t>
      </w:r>
      <w:r w:rsidRPr="00DF2975">
        <w:rPr>
          <w:rFonts w:ascii="Arial" w:hAnsi="Arial" w:cs="Arial"/>
          <w:spacing w:val="26"/>
          <w:sz w:val="20"/>
          <w:szCs w:val="20"/>
        </w:rPr>
        <w:t xml:space="preserve"> </w:t>
      </w:r>
      <w:r w:rsidRPr="00DF2975">
        <w:rPr>
          <w:rFonts w:ascii="Arial" w:hAnsi="Arial" w:cs="Arial"/>
          <w:sz w:val="20"/>
          <w:szCs w:val="20"/>
        </w:rPr>
        <w:t>SMUH</w:t>
      </w:r>
      <w:r w:rsidRPr="00DF2975">
        <w:rPr>
          <w:rFonts w:ascii="Arial" w:hAnsi="Arial" w:cs="Arial"/>
          <w:spacing w:val="61"/>
          <w:sz w:val="20"/>
          <w:szCs w:val="20"/>
        </w:rPr>
        <w:t xml:space="preserve"> </w:t>
      </w:r>
      <w:r w:rsidRPr="00DF2975">
        <w:rPr>
          <w:rFonts w:ascii="Arial" w:hAnsi="Arial" w:cs="Arial"/>
          <w:sz w:val="20"/>
          <w:szCs w:val="20"/>
        </w:rPr>
        <w:t>selon</w:t>
      </w:r>
      <w:r w:rsidRPr="00DF2975">
        <w:rPr>
          <w:rFonts w:ascii="Arial" w:hAnsi="Arial" w:cs="Arial"/>
          <w:spacing w:val="64"/>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standard </w:t>
      </w:r>
      <w:r w:rsidRPr="00DF2975">
        <w:rPr>
          <w:rFonts w:ascii="Arial" w:hAnsi="Arial" w:cs="Arial"/>
          <w:spacing w:val="7"/>
          <w:sz w:val="20"/>
          <w:szCs w:val="20"/>
        </w:rPr>
        <w:t xml:space="preserve"> </w:t>
      </w:r>
      <w:r w:rsidRPr="00DF2975">
        <w:rPr>
          <w:rFonts w:ascii="Arial" w:hAnsi="Arial" w:cs="Arial"/>
          <w:w w:val="106"/>
          <w:sz w:val="20"/>
          <w:szCs w:val="20"/>
        </w:rPr>
        <w:t>inférieur.</w:t>
      </w:r>
    </w:p>
    <w:p w14:paraId="68827C7F" w14:textId="77777777" w:rsidR="00A51A6E" w:rsidRDefault="00A51A6E" w:rsidP="00547848">
      <w:pPr>
        <w:pStyle w:val="Sansinterligne"/>
        <w:spacing w:line="360" w:lineRule="auto"/>
        <w:jc w:val="both"/>
        <w:rPr>
          <w:rFonts w:ascii="Arial" w:hAnsi="Arial" w:cs="Arial"/>
          <w:b/>
          <w:sz w:val="20"/>
          <w:szCs w:val="20"/>
        </w:rPr>
      </w:pPr>
    </w:p>
    <w:p w14:paraId="70EF105D" w14:textId="77777777" w:rsidR="00547848" w:rsidRPr="00DF2975" w:rsidRDefault="00547848" w:rsidP="00547848">
      <w:pPr>
        <w:pStyle w:val="Sansinterligne"/>
        <w:spacing w:line="360" w:lineRule="auto"/>
        <w:jc w:val="both"/>
        <w:rPr>
          <w:rFonts w:ascii="Arial" w:hAnsi="Arial" w:cs="Arial"/>
          <w:b/>
          <w:w w:val="106"/>
          <w:sz w:val="20"/>
          <w:szCs w:val="20"/>
        </w:rPr>
      </w:pPr>
      <w:r w:rsidRPr="00DF2975">
        <w:rPr>
          <w:rFonts w:ascii="Arial" w:hAnsi="Arial" w:cs="Arial"/>
          <w:b/>
          <w:sz w:val="20"/>
          <w:szCs w:val="20"/>
        </w:rPr>
        <w:t>6.</w:t>
      </w:r>
      <w:r w:rsidRPr="00DF2975">
        <w:rPr>
          <w:rFonts w:ascii="Arial" w:hAnsi="Arial" w:cs="Arial"/>
          <w:b/>
          <w:spacing w:val="12"/>
          <w:sz w:val="20"/>
          <w:szCs w:val="20"/>
        </w:rPr>
        <w:t xml:space="preserve"> </w:t>
      </w:r>
      <w:r w:rsidRPr="00DF2975">
        <w:rPr>
          <w:rFonts w:ascii="Arial" w:hAnsi="Arial" w:cs="Arial"/>
          <w:b/>
          <w:sz w:val="20"/>
          <w:szCs w:val="20"/>
        </w:rPr>
        <w:t xml:space="preserve">Opérations </w:t>
      </w:r>
      <w:r w:rsidRPr="00DF2975">
        <w:rPr>
          <w:rFonts w:ascii="Arial" w:hAnsi="Arial" w:cs="Arial"/>
          <w:b/>
          <w:spacing w:val="18"/>
          <w:sz w:val="20"/>
          <w:szCs w:val="20"/>
        </w:rPr>
        <w:t xml:space="preserve"> </w:t>
      </w:r>
      <w:r w:rsidRPr="00DF2975">
        <w:rPr>
          <w:rFonts w:ascii="Arial" w:hAnsi="Arial" w:cs="Arial"/>
          <w:b/>
          <w:sz w:val="20"/>
          <w:szCs w:val="20"/>
        </w:rPr>
        <w:t>avec</w:t>
      </w:r>
      <w:r w:rsidRPr="00DF2975">
        <w:rPr>
          <w:rFonts w:ascii="Arial" w:hAnsi="Arial" w:cs="Arial"/>
          <w:b/>
          <w:spacing w:val="34"/>
          <w:sz w:val="20"/>
          <w:szCs w:val="20"/>
        </w:rPr>
        <w:t xml:space="preserve"> </w:t>
      </w:r>
      <w:r w:rsidRPr="00DF2975">
        <w:rPr>
          <w:rFonts w:ascii="Arial" w:hAnsi="Arial" w:cs="Arial"/>
          <w:b/>
          <w:sz w:val="20"/>
          <w:szCs w:val="20"/>
        </w:rPr>
        <w:t>une</w:t>
      </w:r>
      <w:r w:rsidRPr="00DF2975">
        <w:rPr>
          <w:rFonts w:ascii="Arial" w:hAnsi="Arial" w:cs="Arial"/>
          <w:b/>
          <w:spacing w:val="52"/>
          <w:sz w:val="20"/>
          <w:szCs w:val="20"/>
        </w:rPr>
        <w:t xml:space="preserve"> </w:t>
      </w:r>
      <w:r w:rsidRPr="00DF2975">
        <w:rPr>
          <w:rFonts w:ascii="Arial" w:hAnsi="Arial" w:cs="Arial"/>
          <w:b/>
          <w:sz w:val="20"/>
          <w:szCs w:val="20"/>
        </w:rPr>
        <w:t xml:space="preserve">autorisation </w:t>
      </w:r>
      <w:r w:rsidRPr="00DF2975">
        <w:rPr>
          <w:rFonts w:ascii="Arial" w:hAnsi="Arial" w:cs="Arial"/>
          <w:b/>
          <w:spacing w:val="24"/>
          <w:sz w:val="20"/>
          <w:szCs w:val="20"/>
        </w:rPr>
        <w:t xml:space="preserve"> </w:t>
      </w:r>
      <w:r w:rsidRPr="00DF2975">
        <w:rPr>
          <w:rFonts w:ascii="Arial" w:hAnsi="Arial" w:cs="Arial"/>
          <w:b/>
          <w:w w:val="106"/>
          <w:sz w:val="20"/>
          <w:szCs w:val="20"/>
        </w:rPr>
        <w:t>SMUH</w:t>
      </w:r>
    </w:p>
    <w:p w14:paraId="1E53C622"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 xml:space="preserve">L’appendice </w:t>
      </w:r>
      <w:r w:rsidRPr="00DF2975">
        <w:rPr>
          <w:rFonts w:ascii="Arial" w:hAnsi="Arial" w:cs="Arial"/>
          <w:spacing w:val="15"/>
          <w:sz w:val="20"/>
          <w:szCs w:val="20"/>
        </w:rPr>
        <w:t xml:space="preserve"> </w:t>
      </w:r>
      <w:r w:rsidRPr="00DF2975">
        <w:rPr>
          <w:rFonts w:ascii="Arial" w:hAnsi="Arial" w:cs="Arial"/>
          <w:sz w:val="20"/>
          <w:szCs w:val="20"/>
        </w:rPr>
        <w:t>SMUH</w:t>
      </w:r>
      <w:r w:rsidRPr="00DF2975">
        <w:rPr>
          <w:rFonts w:ascii="Arial" w:hAnsi="Arial" w:cs="Arial"/>
          <w:spacing w:val="62"/>
          <w:sz w:val="20"/>
          <w:szCs w:val="20"/>
        </w:rPr>
        <w:t xml:space="preserve"> </w:t>
      </w:r>
      <w:r w:rsidRPr="00DF2975">
        <w:rPr>
          <w:rFonts w:ascii="Arial" w:hAnsi="Arial" w:cs="Arial"/>
          <w:sz w:val="20"/>
          <w:szCs w:val="20"/>
        </w:rPr>
        <w:t>contenait</w:t>
      </w:r>
      <w:r w:rsidRPr="00DF2975">
        <w:rPr>
          <w:rFonts w:ascii="Arial" w:hAnsi="Arial" w:cs="Arial"/>
          <w:spacing w:val="60"/>
          <w:sz w:val="20"/>
          <w:szCs w:val="20"/>
        </w:rPr>
        <w:t xml:space="preserve"> </w:t>
      </w:r>
      <w:r w:rsidRPr="00DF2975">
        <w:rPr>
          <w:rFonts w:ascii="Arial" w:hAnsi="Arial" w:cs="Arial"/>
          <w:sz w:val="20"/>
          <w:szCs w:val="20"/>
        </w:rPr>
        <w:t>à</w:t>
      </w:r>
      <w:r w:rsidRPr="00DF2975">
        <w:rPr>
          <w:rFonts w:ascii="Arial" w:hAnsi="Arial" w:cs="Arial"/>
          <w:spacing w:val="32"/>
          <w:sz w:val="20"/>
          <w:szCs w:val="20"/>
        </w:rPr>
        <w:t xml:space="preserve"> </w:t>
      </w:r>
      <w:r w:rsidRPr="00DF2975">
        <w:rPr>
          <w:rFonts w:ascii="Arial" w:hAnsi="Arial" w:cs="Arial"/>
          <w:sz w:val="20"/>
          <w:szCs w:val="20"/>
        </w:rPr>
        <w:t xml:space="preserve">l’origine </w:t>
      </w:r>
      <w:r w:rsidRPr="00DF2975">
        <w:rPr>
          <w:rFonts w:ascii="Arial" w:hAnsi="Arial" w:cs="Arial"/>
          <w:spacing w:val="18"/>
          <w:sz w:val="20"/>
          <w:szCs w:val="20"/>
        </w:rPr>
        <w:t xml:space="preserve"> </w:t>
      </w:r>
      <w:r w:rsidRPr="00DF2975">
        <w:rPr>
          <w:rFonts w:ascii="Arial" w:hAnsi="Arial" w:cs="Arial"/>
          <w:sz w:val="20"/>
          <w:szCs w:val="20"/>
        </w:rPr>
        <w:t>les</w:t>
      </w:r>
      <w:r w:rsidRPr="00DF2975">
        <w:rPr>
          <w:rFonts w:ascii="Arial" w:hAnsi="Arial" w:cs="Arial"/>
          <w:spacing w:val="44"/>
          <w:sz w:val="20"/>
          <w:szCs w:val="20"/>
        </w:rPr>
        <w:t xml:space="preserve"> </w:t>
      </w:r>
      <w:r w:rsidRPr="00DF2975">
        <w:rPr>
          <w:rFonts w:ascii="Arial" w:hAnsi="Arial" w:cs="Arial"/>
          <w:sz w:val="20"/>
          <w:szCs w:val="20"/>
        </w:rPr>
        <w:t xml:space="preserve">définitions </w:t>
      </w:r>
      <w:r w:rsidRPr="00DF2975">
        <w:rPr>
          <w:rFonts w:ascii="Arial" w:hAnsi="Arial" w:cs="Arial"/>
          <w:spacing w:val="17"/>
          <w:sz w:val="20"/>
          <w:szCs w:val="20"/>
        </w:rPr>
        <w:t xml:space="preserve"> </w:t>
      </w:r>
      <w:r w:rsidRPr="00DF2975">
        <w:rPr>
          <w:rFonts w:ascii="Arial" w:hAnsi="Arial" w:cs="Arial"/>
          <w:sz w:val="20"/>
          <w:szCs w:val="20"/>
        </w:rPr>
        <w:t>du</w:t>
      </w:r>
      <w:r w:rsidRPr="00DF2975">
        <w:rPr>
          <w:rFonts w:ascii="Arial" w:hAnsi="Arial" w:cs="Arial"/>
          <w:spacing w:val="47"/>
          <w:sz w:val="20"/>
          <w:szCs w:val="20"/>
        </w:rPr>
        <w:t xml:space="preserve"> </w:t>
      </w:r>
      <w:r w:rsidRPr="00DF2975">
        <w:rPr>
          <w:rFonts w:ascii="Arial" w:hAnsi="Arial" w:cs="Arial"/>
          <w:sz w:val="20"/>
          <w:szCs w:val="20"/>
        </w:rPr>
        <w:t xml:space="preserve">transport </w:t>
      </w:r>
      <w:r w:rsidRPr="00DF2975">
        <w:rPr>
          <w:rFonts w:ascii="Arial" w:hAnsi="Arial" w:cs="Arial"/>
          <w:spacing w:val="1"/>
          <w:sz w:val="20"/>
          <w:szCs w:val="20"/>
        </w:rPr>
        <w:t xml:space="preserve"> </w:t>
      </w:r>
      <w:r w:rsidRPr="00DF2975">
        <w:rPr>
          <w:rFonts w:ascii="Arial" w:hAnsi="Arial" w:cs="Arial"/>
          <w:sz w:val="20"/>
          <w:szCs w:val="20"/>
        </w:rPr>
        <w:t xml:space="preserve">sanitaire </w:t>
      </w:r>
      <w:r w:rsidRPr="00DF2975">
        <w:rPr>
          <w:rFonts w:ascii="Arial" w:hAnsi="Arial" w:cs="Arial"/>
          <w:spacing w:val="14"/>
          <w:sz w:val="20"/>
          <w:szCs w:val="20"/>
        </w:rPr>
        <w:t xml:space="preserve"> </w:t>
      </w:r>
      <w:r w:rsidRPr="00DF2975">
        <w:rPr>
          <w:rFonts w:ascii="Arial" w:hAnsi="Arial" w:cs="Arial"/>
          <w:sz w:val="20"/>
          <w:szCs w:val="20"/>
        </w:rPr>
        <w:t>et</w:t>
      </w:r>
      <w:r w:rsidRPr="00DF2975">
        <w:rPr>
          <w:rFonts w:ascii="Arial" w:hAnsi="Arial" w:cs="Arial"/>
          <w:spacing w:val="26"/>
          <w:sz w:val="20"/>
          <w:szCs w:val="20"/>
        </w:rPr>
        <w:t xml:space="preserve"> </w:t>
      </w:r>
      <w:r w:rsidRPr="00DF2975">
        <w:rPr>
          <w:rFonts w:ascii="Arial" w:hAnsi="Arial" w:cs="Arial"/>
          <w:sz w:val="20"/>
          <w:szCs w:val="20"/>
        </w:rPr>
        <w:t>du</w:t>
      </w:r>
      <w:r w:rsidRPr="00DF2975">
        <w:rPr>
          <w:rFonts w:ascii="Arial" w:hAnsi="Arial" w:cs="Arial"/>
          <w:spacing w:val="47"/>
          <w:sz w:val="20"/>
          <w:szCs w:val="20"/>
        </w:rPr>
        <w:t xml:space="preserve"> </w:t>
      </w:r>
      <w:r w:rsidRPr="00DF2975">
        <w:rPr>
          <w:rFonts w:ascii="Arial" w:hAnsi="Arial" w:cs="Arial"/>
          <w:sz w:val="20"/>
          <w:szCs w:val="20"/>
        </w:rPr>
        <w:t>SAR</w:t>
      </w:r>
      <w:r w:rsidRPr="00DF2975">
        <w:rPr>
          <w:rFonts w:ascii="Arial" w:hAnsi="Arial" w:cs="Arial"/>
          <w:spacing w:val="38"/>
          <w:sz w:val="20"/>
          <w:szCs w:val="20"/>
        </w:rPr>
        <w:t xml:space="preserve"> </w:t>
      </w:r>
      <w:r w:rsidRPr="00DF2975">
        <w:rPr>
          <w:rFonts w:ascii="Arial" w:hAnsi="Arial" w:cs="Arial"/>
          <w:w w:val="81"/>
          <w:sz w:val="20"/>
          <w:szCs w:val="20"/>
        </w:rPr>
        <w:t>–</w:t>
      </w:r>
      <w:r w:rsidRPr="00DF2975">
        <w:rPr>
          <w:rFonts w:ascii="Arial" w:hAnsi="Arial" w:cs="Arial"/>
          <w:spacing w:val="39"/>
          <w:w w:val="81"/>
          <w:sz w:val="20"/>
          <w:szCs w:val="20"/>
        </w:rPr>
        <w:t xml:space="preserve"> </w:t>
      </w:r>
      <w:r w:rsidRPr="00DF2975">
        <w:rPr>
          <w:rFonts w:ascii="Arial" w:hAnsi="Arial" w:cs="Arial"/>
          <w:w w:val="107"/>
          <w:sz w:val="20"/>
          <w:szCs w:val="20"/>
        </w:rPr>
        <w:t>défini</w:t>
      </w:r>
      <w:r w:rsidRPr="00DF2975">
        <w:rPr>
          <w:rFonts w:ascii="Arial" w:hAnsi="Arial" w:cs="Arial"/>
          <w:sz w:val="20"/>
          <w:szCs w:val="20"/>
        </w:rPr>
        <w:t>tions</w:t>
      </w:r>
      <w:r w:rsidRPr="00DF2975">
        <w:rPr>
          <w:rFonts w:ascii="Arial" w:hAnsi="Arial" w:cs="Arial"/>
          <w:spacing w:val="30"/>
          <w:sz w:val="20"/>
          <w:szCs w:val="20"/>
        </w:rPr>
        <w:t xml:space="preserve"> </w:t>
      </w:r>
      <w:r w:rsidRPr="00DF2975">
        <w:rPr>
          <w:rFonts w:ascii="Arial" w:hAnsi="Arial" w:cs="Arial"/>
          <w:sz w:val="20"/>
          <w:szCs w:val="20"/>
        </w:rPr>
        <w:t>introduites  pour</w:t>
      </w:r>
      <w:r w:rsidRPr="00DF2975">
        <w:rPr>
          <w:rFonts w:ascii="Arial" w:hAnsi="Arial" w:cs="Arial"/>
          <w:spacing w:val="45"/>
          <w:sz w:val="20"/>
          <w:szCs w:val="20"/>
        </w:rPr>
        <w:t xml:space="preserve"> </w:t>
      </w:r>
      <w:r w:rsidRPr="00DF2975">
        <w:rPr>
          <w:rFonts w:ascii="Arial" w:hAnsi="Arial" w:cs="Arial"/>
          <w:sz w:val="20"/>
          <w:szCs w:val="20"/>
        </w:rPr>
        <w:t>clarifier</w:t>
      </w:r>
      <w:r w:rsidRPr="00DF2975">
        <w:rPr>
          <w:rFonts w:ascii="Arial" w:hAnsi="Arial" w:cs="Arial"/>
          <w:spacing w:val="55"/>
          <w:sz w:val="20"/>
          <w:szCs w:val="20"/>
        </w:rPr>
        <w:t xml:space="preserve"> </w:t>
      </w:r>
      <w:r w:rsidRPr="00DF2975">
        <w:rPr>
          <w:rFonts w:ascii="Arial" w:hAnsi="Arial" w:cs="Arial"/>
          <w:sz w:val="20"/>
          <w:szCs w:val="20"/>
        </w:rPr>
        <w:t>les</w:t>
      </w:r>
      <w:r w:rsidRPr="00DF2975">
        <w:rPr>
          <w:rFonts w:ascii="Arial" w:hAnsi="Arial" w:cs="Arial"/>
          <w:spacing w:val="26"/>
          <w:sz w:val="20"/>
          <w:szCs w:val="20"/>
        </w:rPr>
        <w:t xml:space="preserve"> </w:t>
      </w:r>
      <w:r w:rsidRPr="00DF2975">
        <w:rPr>
          <w:rFonts w:ascii="Arial" w:hAnsi="Arial" w:cs="Arial"/>
          <w:sz w:val="20"/>
          <w:szCs w:val="20"/>
        </w:rPr>
        <w:t>différences</w:t>
      </w:r>
      <w:r w:rsidRPr="00DF2975">
        <w:rPr>
          <w:rFonts w:ascii="Arial" w:hAnsi="Arial" w:cs="Arial"/>
          <w:spacing w:val="49"/>
          <w:sz w:val="20"/>
          <w:szCs w:val="20"/>
        </w:rPr>
        <w:t xml:space="preserve"> </w:t>
      </w:r>
      <w:r w:rsidRPr="00DF2975">
        <w:rPr>
          <w:rFonts w:ascii="Arial" w:hAnsi="Arial" w:cs="Arial"/>
          <w:sz w:val="20"/>
          <w:szCs w:val="20"/>
        </w:rPr>
        <w:t>entre</w:t>
      </w:r>
      <w:r w:rsidRPr="00DF2975">
        <w:rPr>
          <w:rFonts w:ascii="Arial" w:hAnsi="Arial" w:cs="Arial"/>
          <w:spacing w:val="31"/>
          <w:sz w:val="20"/>
          <w:szCs w:val="20"/>
        </w:rPr>
        <w:t xml:space="preserve"> </w:t>
      </w:r>
      <w:r w:rsidRPr="00DF2975">
        <w:rPr>
          <w:rFonts w:ascii="Arial" w:hAnsi="Arial" w:cs="Arial"/>
          <w:sz w:val="20"/>
          <w:szCs w:val="20"/>
        </w:rPr>
        <w:t>les</w:t>
      </w:r>
      <w:r w:rsidRPr="00DF2975">
        <w:rPr>
          <w:rFonts w:ascii="Arial" w:hAnsi="Arial" w:cs="Arial"/>
          <w:spacing w:val="26"/>
          <w:sz w:val="20"/>
          <w:szCs w:val="20"/>
        </w:rPr>
        <w:t xml:space="preserve"> </w:t>
      </w:r>
      <w:r w:rsidRPr="00DF2975">
        <w:rPr>
          <w:rFonts w:ascii="Arial" w:hAnsi="Arial" w:cs="Arial"/>
          <w:sz w:val="20"/>
          <w:szCs w:val="20"/>
        </w:rPr>
        <w:t>trois</w:t>
      </w:r>
      <w:r w:rsidRPr="00DF2975">
        <w:rPr>
          <w:rFonts w:ascii="Arial" w:hAnsi="Arial" w:cs="Arial"/>
          <w:spacing w:val="32"/>
          <w:sz w:val="20"/>
          <w:szCs w:val="20"/>
        </w:rPr>
        <w:t xml:space="preserve"> </w:t>
      </w:r>
      <w:r w:rsidRPr="00DF2975">
        <w:rPr>
          <w:rFonts w:ascii="Arial" w:hAnsi="Arial" w:cs="Arial"/>
          <w:sz w:val="20"/>
          <w:szCs w:val="20"/>
        </w:rPr>
        <w:t>activités.</w:t>
      </w:r>
      <w:r w:rsidRPr="00DF2975">
        <w:rPr>
          <w:rFonts w:ascii="Arial" w:hAnsi="Arial" w:cs="Arial"/>
          <w:spacing w:val="16"/>
          <w:sz w:val="20"/>
          <w:szCs w:val="20"/>
        </w:rPr>
        <w:t xml:space="preserve"> </w:t>
      </w:r>
      <w:r w:rsidRPr="00DF2975">
        <w:rPr>
          <w:rFonts w:ascii="Arial" w:hAnsi="Arial" w:cs="Arial"/>
          <w:sz w:val="20"/>
          <w:szCs w:val="20"/>
        </w:rPr>
        <w:t xml:space="preserve">Considérant </w:t>
      </w:r>
      <w:r w:rsidRPr="00DF2975">
        <w:rPr>
          <w:rFonts w:ascii="Arial" w:hAnsi="Arial" w:cs="Arial"/>
          <w:spacing w:val="8"/>
          <w:sz w:val="20"/>
          <w:szCs w:val="20"/>
        </w:rPr>
        <w:t xml:space="preserve"> </w:t>
      </w:r>
      <w:r w:rsidRPr="00DF2975">
        <w:rPr>
          <w:rFonts w:ascii="Arial" w:hAnsi="Arial" w:cs="Arial"/>
          <w:sz w:val="20"/>
          <w:szCs w:val="20"/>
        </w:rPr>
        <w:t>que,</w:t>
      </w:r>
      <w:r w:rsidRPr="00DF2975">
        <w:rPr>
          <w:rFonts w:ascii="Arial" w:hAnsi="Arial" w:cs="Arial"/>
          <w:spacing w:val="24"/>
          <w:sz w:val="20"/>
          <w:szCs w:val="20"/>
        </w:rPr>
        <w:t xml:space="preserve"> </w:t>
      </w:r>
      <w:r w:rsidRPr="00DF2975">
        <w:rPr>
          <w:rFonts w:ascii="Arial" w:hAnsi="Arial" w:cs="Arial"/>
          <w:sz w:val="20"/>
          <w:szCs w:val="20"/>
        </w:rPr>
        <w:t>dans</w:t>
      </w:r>
      <w:r w:rsidRPr="00DF2975">
        <w:rPr>
          <w:rFonts w:ascii="Arial" w:hAnsi="Arial" w:cs="Arial"/>
          <w:spacing w:val="34"/>
          <w:sz w:val="20"/>
          <w:szCs w:val="20"/>
        </w:rPr>
        <w:t xml:space="preserve"> </w:t>
      </w:r>
      <w:r w:rsidRPr="00DF2975">
        <w:rPr>
          <w:rFonts w:ascii="Arial" w:hAnsi="Arial" w:cs="Arial"/>
          <w:w w:val="104"/>
          <w:sz w:val="20"/>
          <w:szCs w:val="20"/>
        </w:rPr>
        <w:t xml:space="preserve">certains </w:t>
      </w:r>
      <w:r w:rsidRPr="00DF2975">
        <w:rPr>
          <w:rFonts w:ascii="Arial" w:hAnsi="Arial" w:cs="Arial"/>
          <w:sz w:val="20"/>
          <w:szCs w:val="20"/>
        </w:rPr>
        <w:t>États,</w:t>
      </w:r>
      <w:r w:rsidRPr="00DF2975">
        <w:rPr>
          <w:rFonts w:ascii="Arial" w:hAnsi="Arial" w:cs="Arial"/>
          <w:spacing w:val="-2"/>
          <w:sz w:val="20"/>
          <w:szCs w:val="20"/>
        </w:rPr>
        <w:t xml:space="preserve"> </w:t>
      </w:r>
      <w:r w:rsidRPr="00DF2975">
        <w:rPr>
          <w:rFonts w:ascii="Arial" w:hAnsi="Arial" w:cs="Arial"/>
          <w:sz w:val="20"/>
          <w:szCs w:val="20"/>
        </w:rPr>
        <w:t>il</w:t>
      </w:r>
      <w:r w:rsidRPr="00DF2975">
        <w:rPr>
          <w:rFonts w:ascii="Arial" w:hAnsi="Arial" w:cs="Arial"/>
          <w:spacing w:val="20"/>
          <w:sz w:val="20"/>
          <w:szCs w:val="20"/>
        </w:rPr>
        <w:t xml:space="preserve"> </w:t>
      </w:r>
      <w:r w:rsidRPr="00DF2975">
        <w:rPr>
          <w:rFonts w:ascii="Arial" w:hAnsi="Arial" w:cs="Arial"/>
          <w:sz w:val="20"/>
          <w:szCs w:val="20"/>
        </w:rPr>
        <w:t>en</w:t>
      </w:r>
      <w:r w:rsidRPr="00DF2975">
        <w:rPr>
          <w:rFonts w:ascii="Arial" w:hAnsi="Arial" w:cs="Arial"/>
          <w:spacing w:val="18"/>
          <w:sz w:val="20"/>
          <w:szCs w:val="20"/>
        </w:rPr>
        <w:t xml:space="preserve"> </w:t>
      </w:r>
      <w:r w:rsidRPr="00DF2975">
        <w:rPr>
          <w:rFonts w:ascii="Arial" w:hAnsi="Arial" w:cs="Arial"/>
          <w:sz w:val="20"/>
          <w:szCs w:val="20"/>
        </w:rPr>
        <w:t>a</w:t>
      </w:r>
      <w:r w:rsidRPr="00DF2975">
        <w:rPr>
          <w:rFonts w:ascii="Arial" w:hAnsi="Arial" w:cs="Arial"/>
          <w:spacing w:val="9"/>
          <w:sz w:val="20"/>
          <w:szCs w:val="20"/>
        </w:rPr>
        <w:t xml:space="preserve"> </w:t>
      </w:r>
      <w:r w:rsidRPr="00DF2975">
        <w:rPr>
          <w:rFonts w:ascii="Arial" w:hAnsi="Arial" w:cs="Arial"/>
          <w:sz w:val="20"/>
          <w:szCs w:val="20"/>
        </w:rPr>
        <w:t>résulté</w:t>
      </w:r>
      <w:r w:rsidRPr="00DF2975">
        <w:rPr>
          <w:rFonts w:ascii="Arial" w:hAnsi="Arial" w:cs="Arial"/>
          <w:spacing w:val="40"/>
          <w:sz w:val="20"/>
          <w:szCs w:val="20"/>
        </w:rPr>
        <w:t xml:space="preserve"> </w:t>
      </w:r>
      <w:r w:rsidRPr="00DF2975">
        <w:rPr>
          <w:rFonts w:ascii="Arial" w:hAnsi="Arial" w:cs="Arial"/>
          <w:sz w:val="20"/>
          <w:szCs w:val="20"/>
        </w:rPr>
        <w:t>une</w:t>
      </w:r>
      <w:r w:rsidRPr="00DF2975">
        <w:rPr>
          <w:rFonts w:ascii="Arial" w:hAnsi="Arial" w:cs="Arial"/>
          <w:spacing w:val="30"/>
          <w:sz w:val="20"/>
          <w:szCs w:val="20"/>
        </w:rPr>
        <w:t xml:space="preserve"> </w:t>
      </w:r>
      <w:r w:rsidRPr="00DF2975">
        <w:rPr>
          <w:rFonts w:ascii="Arial" w:hAnsi="Arial" w:cs="Arial"/>
          <w:sz w:val="20"/>
          <w:szCs w:val="20"/>
        </w:rPr>
        <w:t>certaine</w:t>
      </w:r>
      <w:r w:rsidRPr="00DF2975">
        <w:rPr>
          <w:rFonts w:ascii="Arial" w:hAnsi="Arial" w:cs="Arial"/>
          <w:spacing w:val="40"/>
          <w:sz w:val="20"/>
          <w:szCs w:val="20"/>
        </w:rPr>
        <w:t xml:space="preserve"> </w:t>
      </w:r>
      <w:r w:rsidRPr="00DF2975">
        <w:rPr>
          <w:rFonts w:ascii="Arial" w:hAnsi="Arial" w:cs="Arial"/>
          <w:sz w:val="20"/>
          <w:szCs w:val="20"/>
        </w:rPr>
        <w:t>confusion,</w:t>
      </w:r>
      <w:r w:rsidRPr="00DF2975">
        <w:rPr>
          <w:rFonts w:ascii="Arial" w:hAnsi="Arial" w:cs="Arial"/>
          <w:spacing w:val="42"/>
          <w:sz w:val="20"/>
          <w:szCs w:val="20"/>
        </w:rPr>
        <w:t xml:space="preserve"> </w:t>
      </w:r>
      <w:r w:rsidRPr="00DF2975">
        <w:rPr>
          <w:rFonts w:ascii="Arial" w:hAnsi="Arial" w:cs="Arial"/>
          <w:sz w:val="20"/>
          <w:szCs w:val="20"/>
        </w:rPr>
        <w:t>toutes</w:t>
      </w:r>
      <w:r w:rsidRPr="00DF2975">
        <w:rPr>
          <w:rFonts w:ascii="Arial" w:hAnsi="Arial" w:cs="Arial"/>
          <w:spacing w:val="20"/>
          <w:sz w:val="20"/>
          <w:szCs w:val="20"/>
        </w:rPr>
        <w:t xml:space="preserve"> </w:t>
      </w:r>
      <w:r w:rsidRPr="00DF2975">
        <w:rPr>
          <w:rFonts w:ascii="Arial" w:hAnsi="Arial" w:cs="Arial"/>
          <w:sz w:val="20"/>
          <w:szCs w:val="20"/>
        </w:rPr>
        <w:t>références</w:t>
      </w:r>
      <w:r w:rsidRPr="00DF2975">
        <w:rPr>
          <w:rFonts w:ascii="Arial" w:hAnsi="Arial" w:cs="Arial"/>
          <w:spacing w:val="41"/>
          <w:sz w:val="20"/>
          <w:szCs w:val="20"/>
        </w:rPr>
        <w:t xml:space="preserve"> </w:t>
      </w:r>
      <w:r w:rsidRPr="00DF2975">
        <w:rPr>
          <w:rFonts w:ascii="Arial" w:hAnsi="Arial" w:cs="Arial"/>
          <w:sz w:val="20"/>
          <w:szCs w:val="20"/>
        </w:rPr>
        <w:t>à</w:t>
      </w:r>
      <w:r w:rsidRPr="00DF2975">
        <w:rPr>
          <w:rFonts w:ascii="Arial" w:hAnsi="Arial" w:cs="Arial"/>
          <w:spacing w:val="9"/>
          <w:sz w:val="20"/>
          <w:szCs w:val="20"/>
        </w:rPr>
        <w:t xml:space="preserve"> </w:t>
      </w:r>
      <w:r w:rsidRPr="00DF2975">
        <w:rPr>
          <w:rFonts w:ascii="Arial" w:hAnsi="Arial" w:cs="Arial"/>
          <w:sz w:val="20"/>
          <w:szCs w:val="20"/>
        </w:rPr>
        <w:t>des</w:t>
      </w:r>
      <w:r w:rsidRPr="00DF2975">
        <w:rPr>
          <w:rFonts w:ascii="Arial" w:hAnsi="Arial" w:cs="Arial"/>
          <w:spacing w:val="22"/>
          <w:sz w:val="20"/>
          <w:szCs w:val="20"/>
        </w:rPr>
        <w:t xml:space="preserve"> </w:t>
      </w:r>
      <w:r w:rsidRPr="00DF2975">
        <w:rPr>
          <w:rFonts w:ascii="Arial" w:hAnsi="Arial" w:cs="Arial"/>
          <w:sz w:val="20"/>
          <w:szCs w:val="20"/>
        </w:rPr>
        <w:t>activités</w:t>
      </w:r>
      <w:r w:rsidRPr="00DF2975">
        <w:rPr>
          <w:rFonts w:ascii="Arial" w:hAnsi="Arial" w:cs="Arial"/>
          <w:spacing w:val="18"/>
          <w:sz w:val="20"/>
          <w:szCs w:val="20"/>
        </w:rPr>
        <w:t xml:space="preserve"> </w:t>
      </w:r>
      <w:r w:rsidRPr="00DF2975">
        <w:rPr>
          <w:rFonts w:ascii="Arial" w:hAnsi="Arial" w:cs="Arial"/>
          <w:sz w:val="20"/>
          <w:szCs w:val="20"/>
        </w:rPr>
        <w:t>autres</w:t>
      </w:r>
      <w:r w:rsidRPr="00DF2975">
        <w:rPr>
          <w:rFonts w:ascii="Arial" w:hAnsi="Arial" w:cs="Arial"/>
          <w:spacing w:val="32"/>
          <w:sz w:val="20"/>
          <w:szCs w:val="20"/>
        </w:rPr>
        <w:t xml:space="preserve"> </w:t>
      </w:r>
      <w:r w:rsidRPr="00DF2975">
        <w:rPr>
          <w:rFonts w:ascii="Arial" w:hAnsi="Arial" w:cs="Arial"/>
          <w:sz w:val="20"/>
          <w:szCs w:val="20"/>
        </w:rPr>
        <w:t>que</w:t>
      </w:r>
      <w:r w:rsidRPr="00DF2975">
        <w:rPr>
          <w:rFonts w:ascii="Arial" w:hAnsi="Arial" w:cs="Arial"/>
          <w:spacing w:val="30"/>
          <w:sz w:val="20"/>
          <w:szCs w:val="20"/>
        </w:rPr>
        <w:t xml:space="preserve"> </w:t>
      </w:r>
      <w:r w:rsidRPr="00DF2975">
        <w:rPr>
          <w:rFonts w:ascii="Arial" w:hAnsi="Arial" w:cs="Arial"/>
          <w:sz w:val="20"/>
          <w:szCs w:val="20"/>
        </w:rPr>
        <w:t>le</w:t>
      </w:r>
      <w:r w:rsidRPr="00DF2975">
        <w:rPr>
          <w:rFonts w:ascii="Arial" w:hAnsi="Arial" w:cs="Arial"/>
          <w:spacing w:val="18"/>
          <w:sz w:val="20"/>
          <w:szCs w:val="20"/>
        </w:rPr>
        <w:t xml:space="preserve"> </w:t>
      </w:r>
      <w:r w:rsidRPr="00DF2975">
        <w:rPr>
          <w:rFonts w:ascii="Arial" w:hAnsi="Arial" w:cs="Arial"/>
          <w:sz w:val="20"/>
          <w:szCs w:val="20"/>
        </w:rPr>
        <w:t>SMUH</w:t>
      </w:r>
      <w:r w:rsidRPr="00DF2975">
        <w:rPr>
          <w:rFonts w:ascii="Arial" w:hAnsi="Arial" w:cs="Arial"/>
          <w:spacing w:val="39"/>
          <w:sz w:val="20"/>
          <w:szCs w:val="20"/>
        </w:rPr>
        <w:t xml:space="preserve"> </w:t>
      </w:r>
      <w:r w:rsidRPr="00DF2975">
        <w:rPr>
          <w:rFonts w:ascii="Arial" w:hAnsi="Arial" w:cs="Arial"/>
          <w:w w:val="105"/>
          <w:sz w:val="20"/>
          <w:szCs w:val="20"/>
        </w:rPr>
        <w:t xml:space="preserve">ont </w:t>
      </w:r>
      <w:r w:rsidRPr="00DF2975">
        <w:rPr>
          <w:rFonts w:ascii="Arial" w:hAnsi="Arial" w:cs="Arial"/>
          <w:sz w:val="20"/>
          <w:szCs w:val="20"/>
        </w:rPr>
        <w:t>été</w:t>
      </w:r>
      <w:r w:rsidRPr="00DF2975">
        <w:rPr>
          <w:rFonts w:ascii="Arial" w:hAnsi="Arial" w:cs="Arial"/>
          <w:spacing w:val="31"/>
          <w:sz w:val="20"/>
          <w:szCs w:val="20"/>
        </w:rPr>
        <w:t xml:space="preserve"> </w:t>
      </w:r>
      <w:r w:rsidRPr="00DF2975">
        <w:rPr>
          <w:rFonts w:ascii="Arial" w:hAnsi="Arial" w:cs="Arial"/>
          <w:sz w:val="20"/>
          <w:szCs w:val="20"/>
        </w:rPr>
        <w:t>retirées</w:t>
      </w:r>
      <w:r w:rsidRPr="00DF2975">
        <w:rPr>
          <w:rFonts w:ascii="Arial" w:hAnsi="Arial" w:cs="Arial"/>
          <w:spacing w:val="66"/>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l’appendice </w:t>
      </w:r>
      <w:r w:rsidRPr="00DF2975">
        <w:rPr>
          <w:rFonts w:ascii="Arial" w:hAnsi="Arial" w:cs="Arial"/>
          <w:spacing w:val="21"/>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placées</w:t>
      </w:r>
      <w:r w:rsidRPr="00DF2975">
        <w:rPr>
          <w:rFonts w:ascii="Arial" w:hAnsi="Arial" w:cs="Arial"/>
          <w:spacing w:val="59"/>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IEM.</w:t>
      </w:r>
    </w:p>
    <w:p w14:paraId="0EE4D40E" w14:textId="77777777" w:rsidR="00547848" w:rsidRPr="00DF2975" w:rsidRDefault="00547848" w:rsidP="00547848">
      <w:pPr>
        <w:pStyle w:val="Sansinterligne"/>
        <w:spacing w:line="360" w:lineRule="auto"/>
        <w:jc w:val="both"/>
        <w:rPr>
          <w:rFonts w:ascii="Arial" w:hAnsi="Arial" w:cs="Arial"/>
          <w:w w:val="104"/>
          <w:sz w:val="20"/>
          <w:szCs w:val="20"/>
        </w:rPr>
      </w:pPr>
      <w:r w:rsidRPr="00DF2975">
        <w:rPr>
          <w:rFonts w:ascii="Arial" w:hAnsi="Arial" w:cs="Arial"/>
          <w:sz w:val="20"/>
          <w:szCs w:val="20"/>
        </w:rPr>
        <w:t>Il</w:t>
      </w:r>
      <w:r w:rsidRPr="00DF2975">
        <w:rPr>
          <w:rFonts w:ascii="Arial" w:hAnsi="Arial" w:cs="Arial"/>
          <w:spacing w:val="22"/>
          <w:sz w:val="20"/>
          <w:szCs w:val="20"/>
        </w:rPr>
        <w:t xml:space="preserve"> </w:t>
      </w:r>
      <w:r w:rsidRPr="00DF2975">
        <w:rPr>
          <w:rFonts w:ascii="Arial" w:hAnsi="Arial" w:cs="Arial"/>
          <w:sz w:val="20"/>
          <w:szCs w:val="20"/>
        </w:rPr>
        <w:t>n’y</w:t>
      </w:r>
      <w:r w:rsidRPr="00DF2975">
        <w:rPr>
          <w:rFonts w:ascii="Arial" w:hAnsi="Arial" w:cs="Arial"/>
          <w:spacing w:val="14"/>
          <w:sz w:val="20"/>
          <w:szCs w:val="20"/>
        </w:rPr>
        <w:t xml:space="preserve"> </w:t>
      </w:r>
      <w:r w:rsidRPr="00DF2975">
        <w:rPr>
          <w:rFonts w:ascii="Arial" w:hAnsi="Arial" w:cs="Arial"/>
          <w:sz w:val="20"/>
          <w:szCs w:val="20"/>
        </w:rPr>
        <w:t>a</w:t>
      </w:r>
      <w:r w:rsidRPr="00DF2975">
        <w:rPr>
          <w:rFonts w:ascii="Arial" w:hAnsi="Arial" w:cs="Arial"/>
          <w:spacing w:val="18"/>
          <w:sz w:val="20"/>
          <w:szCs w:val="20"/>
        </w:rPr>
        <w:t xml:space="preserve"> </w:t>
      </w:r>
      <w:r w:rsidRPr="00DF2975">
        <w:rPr>
          <w:rFonts w:ascii="Arial" w:hAnsi="Arial" w:cs="Arial"/>
          <w:sz w:val="20"/>
          <w:szCs w:val="20"/>
        </w:rPr>
        <w:t>que</w:t>
      </w:r>
      <w:r w:rsidRPr="00DF2975">
        <w:rPr>
          <w:rFonts w:ascii="Arial" w:hAnsi="Arial" w:cs="Arial"/>
          <w:spacing w:val="38"/>
          <w:sz w:val="20"/>
          <w:szCs w:val="20"/>
        </w:rPr>
        <w:t xml:space="preserve"> </w:t>
      </w:r>
      <w:r w:rsidRPr="00DF2975">
        <w:rPr>
          <w:rFonts w:ascii="Arial" w:hAnsi="Arial" w:cs="Arial"/>
          <w:sz w:val="20"/>
          <w:szCs w:val="20"/>
        </w:rPr>
        <w:t>deux</w:t>
      </w:r>
      <w:r w:rsidRPr="00DF2975">
        <w:rPr>
          <w:rFonts w:ascii="Arial" w:hAnsi="Arial" w:cs="Arial"/>
          <w:spacing w:val="38"/>
          <w:sz w:val="20"/>
          <w:szCs w:val="20"/>
        </w:rPr>
        <w:t xml:space="preserve"> </w:t>
      </w:r>
      <w:r w:rsidRPr="00DF2975">
        <w:rPr>
          <w:rFonts w:ascii="Arial" w:hAnsi="Arial" w:cs="Arial"/>
          <w:sz w:val="20"/>
          <w:szCs w:val="20"/>
        </w:rPr>
        <w:t>possibilités</w:t>
      </w:r>
      <w:r w:rsidRPr="00DF2975">
        <w:rPr>
          <w:rFonts w:ascii="Arial" w:hAnsi="Arial" w:cs="Arial"/>
          <w:spacing w:val="54"/>
          <w:sz w:val="20"/>
          <w:szCs w:val="20"/>
        </w:rPr>
        <w:t xml:space="preserve"> </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soit</w:t>
      </w:r>
      <w:r w:rsidRPr="00DF2975">
        <w:rPr>
          <w:rFonts w:ascii="Arial" w:hAnsi="Arial" w:cs="Arial"/>
          <w:spacing w:val="25"/>
          <w:sz w:val="20"/>
          <w:szCs w:val="20"/>
        </w:rPr>
        <w:t xml:space="preserve"> </w:t>
      </w:r>
      <w:r w:rsidRPr="00DF2975">
        <w:rPr>
          <w:rFonts w:ascii="Arial" w:hAnsi="Arial" w:cs="Arial"/>
          <w:sz w:val="20"/>
          <w:szCs w:val="20"/>
        </w:rPr>
        <w:t>du</w:t>
      </w:r>
      <w:r w:rsidRPr="00DF2975">
        <w:rPr>
          <w:rFonts w:ascii="Arial" w:hAnsi="Arial" w:cs="Arial"/>
          <w:spacing w:val="32"/>
          <w:sz w:val="20"/>
          <w:szCs w:val="20"/>
        </w:rPr>
        <w:t xml:space="preserve"> </w:t>
      </w:r>
      <w:r w:rsidRPr="00DF2975">
        <w:rPr>
          <w:rFonts w:ascii="Arial" w:hAnsi="Arial" w:cs="Arial"/>
          <w:sz w:val="20"/>
          <w:szCs w:val="20"/>
        </w:rPr>
        <w:t>transport</w:t>
      </w:r>
      <w:r w:rsidRPr="00DF2975">
        <w:rPr>
          <w:rFonts w:ascii="Arial" w:hAnsi="Arial" w:cs="Arial"/>
          <w:spacing w:val="53"/>
          <w:sz w:val="20"/>
          <w:szCs w:val="20"/>
        </w:rPr>
        <w:t xml:space="preserve"> </w:t>
      </w:r>
      <w:r w:rsidRPr="00DF2975">
        <w:rPr>
          <w:rFonts w:ascii="Arial" w:hAnsi="Arial" w:cs="Arial"/>
          <w:sz w:val="20"/>
          <w:szCs w:val="20"/>
        </w:rPr>
        <w:t>de</w:t>
      </w:r>
      <w:r w:rsidRPr="00DF2975">
        <w:rPr>
          <w:rFonts w:ascii="Arial" w:hAnsi="Arial" w:cs="Arial"/>
          <w:spacing w:val="27"/>
          <w:sz w:val="20"/>
          <w:szCs w:val="20"/>
        </w:rPr>
        <w:t xml:space="preserve"> </w:t>
      </w:r>
      <w:r w:rsidRPr="00DF2975">
        <w:rPr>
          <w:rFonts w:ascii="Arial" w:hAnsi="Arial" w:cs="Arial"/>
          <w:sz w:val="20"/>
          <w:szCs w:val="20"/>
        </w:rPr>
        <w:t>passagers  ou</w:t>
      </w:r>
      <w:r w:rsidRPr="00DF2975">
        <w:rPr>
          <w:rFonts w:ascii="Arial" w:hAnsi="Arial" w:cs="Arial"/>
          <w:spacing w:val="32"/>
          <w:sz w:val="20"/>
          <w:szCs w:val="20"/>
        </w:rPr>
        <w:t xml:space="preserve"> </w:t>
      </w:r>
      <w:r w:rsidRPr="00DF2975">
        <w:rPr>
          <w:rFonts w:ascii="Arial" w:hAnsi="Arial" w:cs="Arial"/>
          <w:sz w:val="20"/>
          <w:szCs w:val="20"/>
        </w:rPr>
        <w:t>cargo</w:t>
      </w:r>
      <w:r w:rsidRPr="00DF2975">
        <w:rPr>
          <w:rFonts w:ascii="Arial" w:hAnsi="Arial" w:cs="Arial"/>
          <w:spacing w:val="42"/>
          <w:sz w:val="20"/>
          <w:szCs w:val="20"/>
        </w:rPr>
        <w:t xml:space="preserve"> </w:t>
      </w:r>
      <w:r w:rsidRPr="00DF2975">
        <w:rPr>
          <w:rFonts w:ascii="Arial" w:hAnsi="Arial" w:cs="Arial"/>
          <w:sz w:val="20"/>
          <w:szCs w:val="20"/>
        </w:rPr>
        <w:t>selon</w:t>
      </w:r>
      <w:r w:rsidRPr="00DF2975">
        <w:rPr>
          <w:rFonts w:ascii="Arial" w:hAnsi="Arial" w:cs="Arial"/>
          <w:spacing w:val="50"/>
          <w:sz w:val="20"/>
          <w:szCs w:val="20"/>
        </w:rPr>
        <w:t xml:space="preserve"> </w:t>
      </w:r>
      <w:r w:rsidRPr="00DF2975">
        <w:rPr>
          <w:rFonts w:ascii="Arial" w:hAnsi="Arial" w:cs="Arial"/>
          <w:sz w:val="20"/>
          <w:szCs w:val="20"/>
        </w:rPr>
        <w:t>l’OPS 3</w:t>
      </w:r>
      <w:r w:rsidRPr="00DF2975">
        <w:rPr>
          <w:rFonts w:ascii="Arial" w:hAnsi="Arial" w:cs="Arial"/>
          <w:spacing w:val="18"/>
          <w:sz w:val="20"/>
          <w:szCs w:val="20"/>
        </w:rPr>
        <w:t xml:space="preserve"> </w:t>
      </w:r>
      <w:r w:rsidRPr="00DF2975">
        <w:rPr>
          <w:rFonts w:ascii="Arial" w:hAnsi="Arial" w:cs="Arial"/>
          <w:sz w:val="20"/>
          <w:szCs w:val="20"/>
        </w:rPr>
        <w:t>complet</w:t>
      </w:r>
      <w:r w:rsidRPr="00DF2975">
        <w:rPr>
          <w:rFonts w:ascii="Arial" w:hAnsi="Arial" w:cs="Arial"/>
          <w:spacing w:val="56"/>
          <w:sz w:val="20"/>
          <w:szCs w:val="20"/>
        </w:rPr>
        <w:t xml:space="preserve"> </w:t>
      </w:r>
      <w:r w:rsidRPr="00DF2975">
        <w:rPr>
          <w:rFonts w:ascii="Arial" w:hAnsi="Arial" w:cs="Arial"/>
          <w:w w:val="101"/>
          <w:sz w:val="20"/>
          <w:szCs w:val="20"/>
        </w:rPr>
        <w:t xml:space="preserve">(ceci </w:t>
      </w:r>
      <w:r w:rsidRPr="00DF2975">
        <w:rPr>
          <w:rFonts w:ascii="Arial" w:hAnsi="Arial" w:cs="Arial"/>
          <w:sz w:val="20"/>
          <w:szCs w:val="20"/>
        </w:rPr>
        <w:t>n’autorise</w:t>
      </w:r>
      <w:r w:rsidRPr="00DF2975">
        <w:rPr>
          <w:rFonts w:ascii="Arial" w:hAnsi="Arial" w:cs="Arial"/>
          <w:spacing w:val="51"/>
          <w:sz w:val="20"/>
          <w:szCs w:val="20"/>
        </w:rPr>
        <w:t xml:space="preserve"> </w:t>
      </w:r>
      <w:r w:rsidRPr="00DF2975">
        <w:rPr>
          <w:rFonts w:ascii="Arial" w:hAnsi="Arial" w:cs="Arial"/>
          <w:sz w:val="20"/>
          <w:szCs w:val="20"/>
        </w:rPr>
        <w:t>aucun</w:t>
      </w:r>
      <w:r w:rsidRPr="00DF2975">
        <w:rPr>
          <w:rFonts w:ascii="Arial" w:hAnsi="Arial" w:cs="Arial"/>
          <w:spacing w:val="39"/>
          <w:sz w:val="20"/>
          <w:szCs w:val="20"/>
        </w:rPr>
        <w:t xml:space="preserve"> </w:t>
      </w:r>
      <w:r w:rsidRPr="00DF2975">
        <w:rPr>
          <w:rFonts w:ascii="Arial" w:hAnsi="Arial" w:cs="Arial"/>
          <w:sz w:val="20"/>
          <w:szCs w:val="20"/>
        </w:rPr>
        <w:t>des</w:t>
      </w:r>
      <w:r w:rsidRPr="00DF2975">
        <w:rPr>
          <w:rFonts w:ascii="Arial" w:hAnsi="Arial" w:cs="Arial"/>
          <w:spacing w:val="25"/>
          <w:sz w:val="20"/>
          <w:szCs w:val="20"/>
        </w:rPr>
        <w:t xml:space="preserve"> </w:t>
      </w:r>
      <w:r w:rsidRPr="00DF2975">
        <w:rPr>
          <w:rFonts w:ascii="Arial" w:hAnsi="Arial" w:cs="Arial"/>
          <w:sz w:val="20"/>
          <w:szCs w:val="20"/>
        </w:rPr>
        <w:t xml:space="preserve">allègements </w:t>
      </w:r>
      <w:r w:rsidRPr="00DF2975">
        <w:rPr>
          <w:rFonts w:ascii="Arial" w:hAnsi="Arial" w:cs="Arial"/>
          <w:spacing w:val="16"/>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 xml:space="preserve">l’appendice </w:t>
      </w:r>
      <w:r w:rsidRPr="00DF2975">
        <w:rPr>
          <w:rFonts w:ascii="Arial" w:hAnsi="Arial" w:cs="Arial"/>
          <w:spacing w:val="2"/>
          <w:sz w:val="20"/>
          <w:szCs w:val="20"/>
        </w:rPr>
        <w:t xml:space="preserve"> </w:t>
      </w:r>
      <w:r w:rsidRPr="00DF2975">
        <w:rPr>
          <w:rFonts w:ascii="Arial" w:hAnsi="Arial" w:cs="Arial"/>
          <w:sz w:val="20"/>
          <w:szCs w:val="20"/>
        </w:rPr>
        <w:t>SMUH</w:t>
      </w:r>
      <w:r w:rsidRPr="00DF2975">
        <w:rPr>
          <w:rFonts w:ascii="Arial" w:hAnsi="Arial" w:cs="Arial"/>
          <w:spacing w:val="42"/>
          <w:sz w:val="20"/>
          <w:szCs w:val="20"/>
        </w:rPr>
        <w:t xml:space="preserve"> </w:t>
      </w:r>
      <w:r w:rsidRPr="00DF2975">
        <w:rPr>
          <w:rFonts w:ascii="Arial" w:hAnsi="Arial" w:cs="Arial"/>
          <w:w w:val="81"/>
          <w:sz w:val="20"/>
          <w:szCs w:val="20"/>
        </w:rPr>
        <w:t>–</w:t>
      </w:r>
      <w:r w:rsidRPr="00DF2975">
        <w:rPr>
          <w:rFonts w:ascii="Arial" w:hAnsi="Arial" w:cs="Arial"/>
          <w:spacing w:val="18"/>
          <w:w w:val="81"/>
          <w:sz w:val="20"/>
          <w:szCs w:val="20"/>
        </w:rPr>
        <w:t xml:space="preserve"> </w:t>
      </w:r>
      <w:r w:rsidRPr="00DF2975">
        <w:rPr>
          <w:rFonts w:ascii="Arial" w:hAnsi="Arial" w:cs="Arial"/>
          <w:sz w:val="20"/>
          <w:szCs w:val="20"/>
        </w:rPr>
        <w:t>les</w:t>
      </w:r>
      <w:r w:rsidRPr="00DF2975">
        <w:rPr>
          <w:rFonts w:ascii="Arial" w:hAnsi="Arial" w:cs="Arial"/>
          <w:spacing w:val="24"/>
          <w:sz w:val="20"/>
          <w:szCs w:val="20"/>
        </w:rPr>
        <w:t xml:space="preserve"> </w:t>
      </w:r>
      <w:r w:rsidRPr="00DF2975">
        <w:rPr>
          <w:rFonts w:ascii="Arial" w:hAnsi="Arial" w:cs="Arial"/>
          <w:sz w:val="20"/>
          <w:szCs w:val="20"/>
        </w:rPr>
        <w:t xml:space="preserve">performances </w:t>
      </w:r>
      <w:r w:rsidRPr="00DF2975">
        <w:rPr>
          <w:rFonts w:ascii="Arial" w:hAnsi="Arial" w:cs="Arial"/>
          <w:spacing w:val="15"/>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décollage  et</w:t>
      </w:r>
      <w:r w:rsidRPr="00DF2975">
        <w:rPr>
          <w:rFonts w:ascii="Arial" w:hAnsi="Arial" w:cs="Arial"/>
          <w:spacing w:val="6"/>
          <w:sz w:val="20"/>
          <w:szCs w:val="20"/>
        </w:rPr>
        <w:t xml:space="preserve"> </w:t>
      </w:r>
      <w:r w:rsidRPr="00DF2975">
        <w:rPr>
          <w:rFonts w:ascii="Arial" w:hAnsi="Arial" w:cs="Arial"/>
          <w:w w:val="102"/>
          <w:sz w:val="20"/>
          <w:szCs w:val="20"/>
        </w:rPr>
        <w:t>d’atter</w:t>
      </w:r>
      <w:r w:rsidRPr="00DF2975">
        <w:rPr>
          <w:rFonts w:ascii="Arial" w:hAnsi="Arial" w:cs="Arial"/>
          <w:sz w:val="20"/>
          <w:szCs w:val="20"/>
        </w:rPr>
        <w:t xml:space="preserve">rissage </w:t>
      </w:r>
      <w:r w:rsidRPr="00DF2975">
        <w:rPr>
          <w:rFonts w:ascii="Arial" w:hAnsi="Arial" w:cs="Arial"/>
          <w:spacing w:val="7"/>
          <w:sz w:val="20"/>
          <w:szCs w:val="20"/>
        </w:rPr>
        <w:t xml:space="preserve"> </w:t>
      </w:r>
      <w:r w:rsidRPr="00DF2975">
        <w:rPr>
          <w:rFonts w:ascii="Arial" w:hAnsi="Arial" w:cs="Arial"/>
          <w:sz w:val="20"/>
          <w:szCs w:val="20"/>
        </w:rPr>
        <w:t xml:space="preserve">doivent </w:t>
      </w:r>
      <w:r w:rsidRPr="00DF2975">
        <w:rPr>
          <w:rFonts w:ascii="Arial" w:hAnsi="Arial" w:cs="Arial"/>
          <w:spacing w:val="2"/>
          <w:sz w:val="20"/>
          <w:szCs w:val="20"/>
        </w:rPr>
        <w:t xml:space="preserve"> </w:t>
      </w:r>
      <w:r w:rsidRPr="00DF2975">
        <w:rPr>
          <w:rFonts w:ascii="Arial" w:hAnsi="Arial" w:cs="Arial"/>
          <w:sz w:val="20"/>
          <w:szCs w:val="20"/>
        </w:rPr>
        <w:t>être</w:t>
      </w:r>
      <w:r w:rsidRPr="00DF2975">
        <w:rPr>
          <w:rFonts w:ascii="Arial" w:hAnsi="Arial" w:cs="Arial"/>
          <w:spacing w:val="42"/>
          <w:sz w:val="20"/>
          <w:szCs w:val="20"/>
        </w:rPr>
        <w:t xml:space="preserve"> </w:t>
      </w:r>
      <w:r w:rsidRPr="00DF2975">
        <w:rPr>
          <w:rFonts w:ascii="Arial" w:hAnsi="Arial" w:cs="Arial"/>
          <w:sz w:val="20"/>
          <w:szCs w:val="20"/>
        </w:rPr>
        <w:t>en</w:t>
      </w:r>
      <w:r w:rsidRPr="00DF2975">
        <w:rPr>
          <w:rFonts w:ascii="Arial" w:hAnsi="Arial" w:cs="Arial"/>
          <w:spacing w:val="43"/>
          <w:sz w:val="20"/>
          <w:szCs w:val="20"/>
        </w:rPr>
        <w:t xml:space="preserve"> </w:t>
      </w:r>
      <w:r w:rsidRPr="00DF2975">
        <w:rPr>
          <w:rFonts w:ascii="Arial" w:hAnsi="Arial" w:cs="Arial"/>
          <w:sz w:val="20"/>
          <w:szCs w:val="20"/>
        </w:rPr>
        <w:t xml:space="preserve">conformité </w:t>
      </w:r>
      <w:r w:rsidRPr="00DF2975">
        <w:rPr>
          <w:rFonts w:ascii="Arial" w:hAnsi="Arial" w:cs="Arial"/>
          <w:spacing w:val="21"/>
          <w:sz w:val="20"/>
          <w:szCs w:val="20"/>
        </w:rPr>
        <w:t xml:space="preserve"> </w:t>
      </w:r>
      <w:r w:rsidRPr="00DF2975">
        <w:rPr>
          <w:rFonts w:ascii="Arial" w:hAnsi="Arial" w:cs="Arial"/>
          <w:sz w:val="20"/>
          <w:szCs w:val="20"/>
        </w:rPr>
        <w:t>avec</w:t>
      </w:r>
      <w:r w:rsidRPr="00DF2975">
        <w:rPr>
          <w:rFonts w:ascii="Arial" w:hAnsi="Arial" w:cs="Arial"/>
          <w:spacing w:val="37"/>
          <w:sz w:val="20"/>
          <w:szCs w:val="20"/>
        </w:rPr>
        <w:t xml:space="preserve"> </w:t>
      </w:r>
      <w:r w:rsidRPr="00DF2975">
        <w:rPr>
          <w:rFonts w:ascii="Arial" w:hAnsi="Arial" w:cs="Arial"/>
          <w:sz w:val="20"/>
          <w:szCs w:val="20"/>
        </w:rPr>
        <w:t>les</w:t>
      </w:r>
      <w:r w:rsidRPr="00DF2975">
        <w:rPr>
          <w:rFonts w:ascii="Arial" w:hAnsi="Arial" w:cs="Arial"/>
          <w:spacing w:val="46"/>
          <w:sz w:val="20"/>
          <w:szCs w:val="20"/>
        </w:rPr>
        <w:t xml:space="preserve"> </w:t>
      </w:r>
      <w:r w:rsidRPr="00DF2975">
        <w:rPr>
          <w:rFonts w:ascii="Arial" w:hAnsi="Arial" w:cs="Arial"/>
          <w:sz w:val="20"/>
          <w:szCs w:val="20"/>
        </w:rPr>
        <w:t xml:space="preserve">chapitres </w:t>
      </w:r>
      <w:r w:rsidRPr="00DF2975">
        <w:rPr>
          <w:rFonts w:ascii="Arial" w:hAnsi="Arial" w:cs="Arial"/>
          <w:spacing w:val="17"/>
          <w:sz w:val="20"/>
          <w:szCs w:val="20"/>
        </w:rPr>
        <w:t xml:space="preserve"> </w:t>
      </w:r>
      <w:r w:rsidRPr="00DF2975">
        <w:rPr>
          <w:rFonts w:ascii="Arial" w:hAnsi="Arial" w:cs="Arial"/>
          <w:sz w:val="20"/>
          <w:szCs w:val="20"/>
        </w:rPr>
        <w:t xml:space="preserve">performances </w:t>
      </w:r>
      <w:r w:rsidRPr="00DF2975">
        <w:rPr>
          <w:rFonts w:ascii="Arial" w:hAnsi="Arial" w:cs="Arial"/>
          <w:spacing w:val="37"/>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sz w:val="20"/>
          <w:szCs w:val="20"/>
        </w:rPr>
        <w:t>l’OPS 3</w:t>
      </w:r>
      <w:r w:rsidRPr="00DF2975">
        <w:rPr>
          <w:rFonts w:ascii="Arial" w:hAnsi="Arial" w:cs="Arial"/>
          <w:spacing w:val="-8"/>
          <w:sz w:val="20"/>
          <w:szCs w:val="20"/>
        </w:rPr>
        <w:t xml:space="preserve"> </w:t>
      </w:r>
      <w:r w:rsidRPr="00DF2975">
        <w:rPr>
          <w:rFonts w:ascii="Arial" w:hAnsi="Arial" w:cs="Arial"/>
          <w:sz w:val="20"/>
          <w:szCs w:val="20"/>
        </w:rPr>
        <w:t>;</w:t>
      </w:r>
      <w:r w:rsidRPr="00DF2975">
        <w:rPr>
          <w:rFonts w:ascii="Arial" w:hAnsi="Arial" w:cs="Arial"/>
          <w:spacing w:val="18"/>
          <w:sz w:val="20"/>
          <w:szCs w:val="20"/>
        </w:rPr>
        <w:t xml:space="preserve"> </w:t>
      </w:r>
      <w:r w:rsidRPr="00DF2975">
        <w:rPr>
          <w:rFonts w:ascii="Arial" w:hAnsi="Arial" w:cs="Arial"/>
          <w:sz w:val="20"/>
          <w:szCs w:val="20"/>
        </w:rPr>
        <w:t>soit</w:t>
      </w:r>
      <w:r w:rsidRPr="00DF2975">
        <w:rPr>
          <w:rFonts w:ascii="Arial" w:hAnsi="Arial" w:cs="Arial"/>
          <w:spacing w:val="41"/>
          <w:sz w:val="20"/>
          <w:szCs w:val="20"/>
        </w:rPr>
        <w:t xml:space="preserve"> </w:t>
      </w:r>
      <w:r w:rsidRPr="00DF2975">
        <w:rPr>
          <w:rFonts w:ascii="Arial" w:hAnsi="Arial" w:cs="Arial"/>
          <w:sz w:val="20"/>
          <w:szCs w:val="20"/>
        </w:rPr>
        <w:t>des</w:t>
      </w:r>
      <w:r w:rsidRPr="00DF2975">
        <w:rPr>
          <w:rFonts w:ascii="Arial" w:hAnsi="Arial" w:cs="Arial"/>
          <w:spacing w:val="47"/>
          <w:sz w:val="20"/>
          <w:szCs w:val="20"/>
        </w:rPr>
        <w:t xml:space="preserve"> </w:t>
      </w:r>
      <w:r w:rsidRPr="00DF2975">
        <w:rPr>
          <w:rFonts w:ascii="Arial" w:hAnsi="Arial" w:cs="Arial"/>
          <w:w w:val="107"/>
          <w:sz w:val="20"/>
          <w:szCs w:val="20"/>
        </w:rPr>
        <w:t>opéra</w:t>
      </w:r>
      <w:r w:rsidRPr="00DF2975">
        <w:rPr>
          <w:rFonts w:ascii="Arial" w:hAnsi="Arial" w:cs="Arial"/>
          <w:sz w:val="20"/>
          <w:szCs w:val="20"/>
        </w:rPr>
        <w:t>tions</w:t>
      </w:r>
      <w:r w:rsidRPr="00DF2975">
        <w:rPr>
          <w:rFonts w:ascii="Arial" w:hAnsi="Arial" w:cs="Arial"/>
          <w:spacing w:val="47"/>
          <w:sz w:val="20"/>
          <w:szCs w:val="20"/>
        </w:rPr>
        <w:t xml:space="preserve"> </w:t>
      </w:r>
      <w:r w:rsidRPr="00DF2975">
        <w:rPr>
          <w:rFonts w:ascii="Arial" w:hAnsi="Arial" w:cs="Arial"/>
          <w:sz w:val="20"/>
          <w:szCs w:val="20"/>
        </w:rPr>
        <w:t>avec</w:t>
      </w:r>
      <w:r w:rsidRPr="00DF2975">
        <w:rPr>
          <w:rFonts w:ascii="Arial" w:hAnsi="Arial" w:cs="Arial"/>
          <w:spacing w:val="34"/>
          <w:sz w:val="20"/>
          <w:szCs w:val="20"/>
        </w:rPr>
        <w:t xml:space="preserve"> </w:t>
      </w:r>
      <w:r w:rsidRPr="00DF2975">
        <w:rPr>
          <w:rFonts w:ascii="Arial" w:hAnsi="Arial" w:cs="Arial"/>
          <w:sz w:val="20"/>
          <w:szCs w:val="20"/>
        </w:rPr>
        <w:t xml:space="preserve">autorisation </w:t>
      </w:r>
      <w:r w:rsidRPr="00DF2975">
        <w:rPr>
          <w:rFonts w:ascii="Arial" w:hAnsi="Arial" w:cs="Arial"/>
          <w:spacing w:val="24"/>
          <w:sz w:val="20"/>
          <w:szCs w:val="20"/>
        </w:rPr>
        <w:t xml:space="preserve"> </w:t>
      </w:r>
      <w:r w:rsidRPr="00DF2975">
        <w:rPr>
          <w:rFonts w:ascii="Arial" w:hAnsi="Arial" w:cs="Arial"/>
          <w:w w:val="104"/>
          <w:sz w:val="20"/>
          <w:szCs w:val="20"/>
        </w:rPr>
        <w:t>SMUH.</w:t>
      </w:r>
    </w:p>
    <w:p w14:paraId="7BA7DE6C" w14:textId="77777777" w:rsidR="00A51A6E" w:rsidRDefault="00A51A6E" w:rsidP="00547848">
      <w:pPr>
        <w:pStyle w:val="Sansinterligne"/>
        <w:spacing w:line="360" w:lineRule="auto"/>
        <w:jc w:val="both"/>
        <w:rPr>
          <w:rFonts w:ascii="Arial" w:hAnsi="Arial" w:cs="Arial"/>
          <w:b/>
          <w:sz w:val="20"/>
          <w:szCs w:val="20"/>
        </w:rPr>
      </w:pPr>
    </w:p>
    <w:p w14:paraId="720CBE0E" w14:textId="77777777" w:rsidR="00547848" w:rsidRPr="00DF2975" w:rsidRDefault="00547848" w:rsidP="00547848">
      <w:pPr>
        <w:pStyle w:val="Sansinterligne"/>
        <w:spacing w:line="360" w:lineRule="auto"/>
        <w:jc w:val="both"/>
        <w:rPr>
          <w:rFonts w:ascii="Arial" w:hAnsi="Arial" w:cs="Arial"/>
          <w:b/>
          <w:w w:val="106"/>
          <w:sz w:val="20"/>
          <w:szCs w:val="20"/>
        </w:rPr>
      </w:pPr>
      <w:r w:rsidRPr="00DF2975">
        <w:rPr>
          <w:rFonts w:ascii="Arial" w:hAnsi="Arial" w:cs="Arial"/>
          <w:b/>
          <w:sz w:val="20"/>
          <w:szCs w:val="20"/>
        </w:rPr>
        <w:t>7.</w:t>
      </w:r>
      <w:r w:rsidRPr="00DF2975">
        <w:rPr>
          <w:rFonts w:ascii="Arial" w:hAnsi="Arial" w:cs="Arial"/>
          <w:b/>
          <w:spacing w:val="12"/>
          <w:sz w:val="20"/>
          <w:szCs w:val="20"/>
        </w:rPr>
        <w:t xml:space="preserve"> </w:t>
      </w:r>
      <w:r w:rsidRPr="00DF2975">
        <w:rPr>
          <w:rFonts w:ascii="Arial" w:hAnsi="Arial" w:cs="Arial"/>
          <w:b/>
          <w:sz w:val="20"/>
          <w:szCs w:val="20"/>
        </w:rPr>
        <w:t>Sites</w:t>
      </w:r>
      <w:r w:rsidRPr="00DF2975">
        <w:rPr>
          <w:rFonts w:ascii="Arial" w:hAnsi="Arial" w:cs="Arial"/>
          <w:b/>
          <w:spacing w:val="43"/>
          <w:sz w:val="20"/>
          <w:szCs w:val="20"/>
        </w:rPr>
        <w:t xml:space="preserve"> </w:t>
      </w:r>
      <w:r w:rsidRPr="00DF2975">
        <w:rPr>
          <w:rFonts w:ascii="Arial" w:hAnsi="Arial" w:cs="Arial"/>
          <w:b/>
          <w:w w:val="106"/>
          <w:sz w:val="20"/>
          <w:szCs w:val="20"/>
        </w:rPr>
        <w:t>opérationnels</w:t>
      </w:r>
      <w:r w:rsidRPr="00DF2975">
        <w:rPr>
          <w:rFonts w:ascii="Arial" w:hAnsi="Arial" w:cs="Arial"/>
          <w:b/>
          <w:spacing w:val="33"/>
          <w:w w:val="106"/>
          <w:sz w:val="20"/>
          <w:szCs w:val="20"/>
        </w:rPr>
        <w:t xml:space="preserve"> </w:t>
      </w:r>
      <w:r w:rsidRPr="00DF2975">
        <w:rPr>
          <w:rFonts w:ascii="Arial" w:hAnsi="Arial" w:cs="Arial"/>
          <w:b/>
          <w:w w:val="106"/>
          <w:sz w:val="20"/>
          <w:szCs w:val="20"/>
        </w:rPr>
        <w:t>SMUH</w:t>
      </w:r>
    </w:p>
    <w:p w14:paraId="6DE423C8"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La</w:t>
      </w:r>
      <w:r w:rsidRPr="00DF2975">
        <w:rPr>
          <w:rFonts w:ascii="Arial" w:hAnsi="Arial" w:cs="Arial"/>
          <w:spacing w:val="44"/>
          <w:sz w:val="20"/>
          <w:szCs w:val="20"/>
        </w:rPr>
        <w:t xml:space="preserve"> </w:t>
      </w:r>
      <w:r w:rsidRPr="00DF2975">
        <w:rPr>
          <w:rFonts w:ascii="Arial" w:hAnsi="Arial" w:cs="Arial"/>
          <w:w w:val="109"/>
          <w:sz w:val="20"/>
          <w:szCs w:val="20"/>
        </w:rPr>
        <w:t>philosophie</w:t>
      </w:r>
      <w:r w:rsidRPr="00DF2975">
        <w:rPr>
          <w:rFonts w:ascii="Arial" w:hAnsi="Arial" w:cs="Arial"/>
          <w:spacing w:val="25"/>
          <w:w w:val="109"/>
          <w:sz w:val="20"/>
          <w:szCs w:val="20"/>
        </w:rPr>
        <w:t xml:space="preserve"> </w:t>
      </w:r>
      <w:r w:rsidRPr="00DF2975">
        <w:rPr>
          <w:rFonts w:ascii="Arial" w:hAnsi="Arial" w:cs="Arial"/>
          <w:sz w:val="20"/>
          <w:szCs w:val="20"/>
        </w:rPr>
        <w:t>SMUH  attribue  les</w:t>
      </w:r>
      <w:r w:rsidRPr="00DF2975">
        <w:rPr>
          <w:rFonts w:ascii="Arial" w:hAnsi="Arial" w:cs="Arial"/>
          <w:spacing w:val="49"/>
          <w:sz w:val="20"/>
          <w:szCs w:val="20"/>
        </w:rPr>
        <w:t xml:space="preserve"> </w:t>
      </w:r>
      <w:r w:rsidRPr="00DF2975">
        <w:rPr>
          <w:rFonts w:ascii="Arial" w:hAnsi="Arial" w:cs="Arial"/>
          <w:sz w:val="20"/>
          <w:szCs w:val="20"/>
        </w:rPr>
        <w:t xml:space="preserve">niveaux </w:t>
      </w:r>
      <w:r w:rsidRPr="00DF2975">
        <w:rPr>
          <w:rFonts w:ascii="Arial" w:hAnsi="Arial" w:cs="Arial"/>
          <w:spacing w:val="7"/>
          <w:sz w:val="20"/>
          <w:szCs w:val="20"/>
        </w:rPr>
        <w:t xml:space="preserve"> </w:t>
      </w:r>
      <w:r w:rsidRPr="00DF2975">
        <w:rPr>
          <w:rFonts w:ascii="Arial" w:hAnsi="Arial" w:cs="Arial"/>
          <w:sz w:val="20"/>
          <w:szCs w:val="20"/>
        </w:rPr>
        <w:t>de</w:t>
      </w:r>
      <w:r w:rsidRPr="00DF2975">
        <w:rPr>
          <w:rFonts w:ascii="Arial" w:hAnsi="Arial" w:cs="Arial"/>
          <w:spacing w:val="47"/>
          <w:sz w:val="20"/>
          <w:szCs w:val="20"/>
        </w:rPr>
        <w:t xml:space="preserve"> </w:t>
      </w:r>
      <w:r w:rsidRPr="00DF2975">
        <w:rPr>
          <w:rFonts w:ascii="Arial" w:hAnsi="Arial" w:cs="Arial"/>
          <w:sz w:val="20"/>
          <w:szCs w:val="20"/>
        </w:rPr>
        <w:t xml:space="preserve">risque </w:t>
      </w:r>
      <w:r w:rsidRPr="00DF2975">
        <w:rPr>
          <w:rFonts w:ascii="Arial" w:hAnsi="Arial" w:cs="Arial"/>
          <w:spacing w:val="9"/>
          <w:sz w:val="20"/>
          <w:szCs w:val="20"/>
        </w:rPr>
        <w:t xml:space="preserve"> </w:t>
      </w:r>
      <w:r w:rsidRPr="00DF2975">
        <w:rPr>
          <w:rFonts w:ascii="Arial" w:hAnsi="Arial" w:cs="Arial"/>
          <w:sz w:val="20"/>
          <w:szCs w:val="20"/>
        </w:rPr>
        <w:t xml:space="preserve">appropriés </w:t>
      </w:r>
      <w:r w:rsidRPr="00DF2975">
        <w:rPr>
          <w:rFonts w:ascii="Arial" w:hAnsi="Arial" w:cs="Arial"/>
          <w:spacing w:val="41"/>
          <w:sz w:val="20"/>
          <w:szCs w:val="20"/>
        </w:rPr>
        <w:t xml:space="preserve"> </w:t>
      </w:r>
      <w:r w:rsidRPr="00DF2975">
        <w:rPr>
          <w:rFonts w:ascii="Arial" w:hAnsi="Arial" w:cs="Arial"/>
          <w:sz w:val="20"/>
          <w:szCs w:val="20"/>
        </w:rPr>
        <w:t>à</w:t>
      </w:r>
      <w:r w:rsidRPr="00DF2975">
        <w:rPr>
          <w:rFonts w:ascii="Arial" w:hAnsi="Arial" w:cs="Arial"/>
          <w:spacing w:val="37"/>
          <w:sz w:val="20"/>
          <w:szCs w:val="20"/>
        </w:rPr>
        <w:t xml:space="preserve"> </w:t>
      </w:r>
      <w:r w:rsidRPr="00DF2975">
        <w:rPr>
          <w:rFonts w:ascii="Arial" w:hAnsi="Arial" w:cs="Arial"/>
          <w:sz w:val="20"/>
          <w:szCs w:val="20"/>
        </w:rPr>
        <w:t xml:space="preserve">chaque </w:t>
      </w:r>
      <w:r w:rsidRPr="00DF2975">
        <w:rPr>
          <w:rFonts w:ascii="Arial" w:hAnsi="Arial" w:cs="Arial"/>
          <w:spacing w:val="4"/>
          <w:sz w:val="20"/>
          <w:szCs w:val="20"/>
        </w:rPr>
        <w:t xml:space="preserve"> </w:t>
      </w:r>
      <w:r w:rsidRPr="00DF2975">
        <w:rPr>
          <w:rFonts w:ascii="Arial" w:hAnsi="Arial" w:cs="Arial"/>
          <w:sz w:val="20"/>
          <w:szCs w:val="20"/>
        </w:rPr>
        <w:t>site</w:t>
      </w:r>
      <w:r w:rsidRPr="00DF2975">
        <w:rPr>
          <w:rFonts w:ascii="Arial" w:hAnsi="Arial" w:cs="Arial"/>
          <w:spacing w:val="41"/>
          <w:sz w:val="20"/>
          <w:szCs w:val="20"/>
        </w:rPr>
        <w:t xml:space="preserve"> </w:t>
      </w:r>
      <w:r w:rsidRPr="00DF2975">
        <w:rPr>
          <w:rFonts w:ascii="Arial" w:hAnsi="Arial" w:cs="Arial"/>
          <w:w w:val="107"/>
          <w:sz w:val="20"/>
          <w:szCs w:val="20"/>
        </w:rPr>
        <w:t>opérationnel</w:t>
      </w:r>
      <w:r w:rsidRPr="00DF2975">
        <w:rPr>
          <w:rFonts w:ascii="Arial" w:hAnsi="Arial" w:cs="Arial"/>
          <w:spacing w:val="38"/>
          <w:w w:val="107"/>
          <w:sz w:val="20"/>
          <w:szCs w:val="20"/>
        </w:rPr>
        <w:t xml:space="preserve"> </w:t>
      </w:r>
      <w:r w:rsidRPr="00DF2975">
        <w:rPr>
          <w:rFonts w:ascii="Arial" w:hAnsi="Arial" w:cs="Arial"/>
          <w:w w:val="107"/>
          <w:sz w:val="20"/>
          <w:szCs w:val="20"/>
        </w:rPr>
        <w:t xml:space="preserve">en </w:t>
      </w:r>
      <w:r w:rsidRPr="00DF2975">
        <w:rPr>
          <w:rFonts w:ascii="Arial" w:hAnsi="Arial" w:cs="Arial"/>
          <w:sz w:val="20"/>
          <w:szCs w:val="20"/>
        </w:rPr>
        <w:t xml:space="preserve">fonction </w:t>
      </w:r>
      <w:r w:rsidRPr="00DF2975">
        <w:rPr>
          <w:rFonts w:ascii="Arial" w:hAnsi="Arial" w:cs="Arial"/>
          <w:spacing w:val="8"/>
          <w:sz w:val="20"/>
          <w:szCs w:val="20"/>
        </w:rPr>
        <w:t xml:space="preserve"> </w:t>
      </w:r>
      <w:r w:rsidRPr="00DF2975">
        <w:rPr>
          <w:rFonts w:ascii="Arial" w:hAnsi="Arial" w:cs="Arial"/>
          <w:sz w:val="20"/>
          <w:szCs w:val="20"/>
        </w:rPr>
        <w:t>des</w:t>
      </w:r>
      <w:r w:rsidRPr="00DF2975">
        <w:rPr>
          <w:rFonts w:ascii="Arial" w:hAnsi="Arial" w:cs="Arial"/>
          <w:spacing w:val="64"/>
          <w:sz w:val="20"/>
          <w:szCs w:val="20"/>
        </w:rPr>
        <w:t xml:space="preserve"> </w:t>
      </w:r>
      <w:r w:rsidRPr="00DF2975">
        <w:rPr>
          <w:rFonts w:ascii="Arial" w:hAnsi="Arial" w:cs="Arial"/>
          <w:sz w:val="20"/>
          <w:szCs w:val="20"/>
        </w:rPr>
        <w:t xml:space="preserve">considérations </w:t>
      </w:r>
      <w:r w:rsidRPr="00DF2975">
        <w:rPr>
          <w:rFonts w:ascii="Arial" w:hAnsi="Arial" w:cs="Arial"/>
          <w:spacing w:val="58"/>
          <w:sz w:val="20"/>
          <w:szCs w:val="20"/>
        </w:rPr>
        <w:t xml:space="preserve"> </w:t>
      </w:r>
      <w:r w:rsidRPr="00DF2975">
        <w:rPr>
          <w:rFonts w:ascii="Arial" w:hAnsi="Arial" w:cs="Arial"/>
          <w:sz w:val="20"/>
          <w:szCs w:val="20"/>
        </w:rPr>
        <w:t xml:space="preserve">pratiques </w:t>
      </w:r>
      <w:r w:rsidRPr="00DF2975">
        <w:rPr>
          <w:rFonts w:ascii="Arial" w:hAnsi="Arial" w:cs="Arial"/>
          <w:spacing w:val="37"/>
          <w:sz w:val="20"/>
          <w:szCs w:val="20"/>
        </w:rPr>
        <w:t xml:space="preserve"> </w:t>
      </w:r>
      <w:r w:rsidRPr="00DF2975">
        <w:rPr>
          <w:rFonts w:ascii="Arial" w:hAnsi="Arial" w:cs="Arial"/>
          <w:sz w:val="20"/>
          <w:szCs w:val="20"/>
        </w:rPr>
        <w:t>et</w:t>
      </w:r>
      <w:r w:rsidRPr="00DF2975">
        <w:rPr>
          <w:rFonts w:ascii="Arial" w:hAnsi="Arial" w:cs="Arial"/>
          <w:spacing w:val="44"/>
          <w:sz w:val="20"/>
          <w:szCs w:val="20"/>
        </w:rPr>
        <w:t xml:space="preserve"> </w:t>
      </w:r>
      <w:r w:rsidRPr="00DF2975">
        <w:rPr>
          <w:rFonts w:ascii="Arial" w:hAnsi="Arial" w:cs="Arial"/>
          <w:sz w:val="20"/>
          <w:szCs w:val="20"/>
        </w:rPr>
        <w:t>en</w:t>
      </w:r>
      <w:r w:rsidRPr="00DF2975">
        <w:rPr>
          <w:rFonts w:ascii="Arial" w:hAnsi="Arial" w:cs="Arial"/>
          <w:spacing w:val="60"/>
          <w:sz w:val="20"/>
          <w:szCs w:val="20"/>
        </w:rPr>
        <w:t xml:space="preserve"> </w:t>
      </w:r>
      <w:r w:rsidRPr="00DF2975">
        <w:rPr>
          <w:rFonts w:ascii="Arial" w:hAnsi="Arial" w:cs="Arial"/>
          <w:sz w:val="20"/>
          <w:szCs w:val="20"/>
        </w:rPr>
        <w:t xml:space="preserve">fonction </w:t>
      </w:r>
      <w:r w:rsidRPr="00DF2975">
        <w:rPr>
          <w:rFonts w:ascii="Arial" w:hAnsi="Arial" w:cs="Arial"/>
          <w:spacing w:val="8"/>
          <w:sz w:val="20"/>
          <w:szCs w:val="20"/>
        </w:rPr>
        <w:t xml:space="preserve"> </w:t>
      </w:r>
      <w:r w:rsidRPr="00DF2975">
        <w:rPr>
          <w:rFonts w:ascii="Arial" w:hAnsi="Arial" w:cs="Arial"/>
          <w:sz w:val="20"/>
          <w:szCs w:val="20"/>
        </w:rPr>
        <w:t>de</w:t>
      </w:r>
      <w:r w:rsidRPr="00DF2975">
        <w:rPr>
          <w:rFonts w:ascii="Arial" w:hAnsi="Arial" w:cs="Arial"/>
          <w:spacing w:val="60"/>
          <w:sz w:val="20"/>
          <w:szCs w:val="20"/>
        </w:rPr>
        <w:t xml:space="preserve"> </w:t>
      </w:r>
      <w:r w:rsidRPr="00DF2975">
        <w:rPr>
          <w:rFonts w:ascii="Arial" w:hAnsi="Arial" w:cs="Arial"/>
          <w:sz w:val="20"/>
          <w:szCs w:val="20"/>
        </w:rPr>
        <w:t>la</w:t>
      </w:r>
      <w:r w:rsidRPr="00DF2975">
        <w:rPr>
          <w:rFonts w:ascii="Arial" w:hAnsi="Arial" w:cs="Arial"/>
          <w:spacing w:val="60"/>
          <w:sz w:val="20"/>
          <w:szCs w:val="20"/>
        </w:rPr>
        <w:t xml:space="preserve"> </w:t>
      </w:r>
      <w:r w:rsidRPr="00DF2975">
        <w:rPr>
          <w:rFonts w:ascii="Arial" w:hAnsi="Arial" w:cs="Arial"/>
          <w:sz w:val="20"/>
          <w:szCs w:val="20"/>
        </w:rPr>
        <w:t xml:space="preserve">probabilité </w:t>
      </w:r>
      <w:r w:rsidRPr="00DF2975">
        <w:rPr>
          <w:rFonts w:ascii="Arial" w:hAnsi="Arial" w:cs="Arial"/>
          <w:spacing w:val="55"/>
          <w:sz w:val="20"/>
          <w:szCs w:val="20"/>
        </w:rPr>
        <w:t xml:space="preserve"> </w:t>
      </w:r>
      <w:r w:rsidRPr="00DF2975">
        <w:rPr>
          <w:rFonts w:ascii="Arial" w:hAnsi="Arial" w:cs="Arial"/>
          <w:sz w:val="20"/>
          <w:szCs w:val="20"/>
        </w:rPr>
        <w:t xml:space="preserve">qu’ils </w:t>
      </w:r>
      <w:r w:rsidRPr="00DF2975">
        <w:rPr>
          <w:rFonts w:ascii="Arial" w:hAnsi="Arial" w:cs="Arial"/>
          <w:spacing w:val="7"/>
          <w:sz w:val="20"/>
          <w:szCs w:val="20"/>
        </w:rPr>
        <w:t xml:space="preserve"> </w:t>
      </w:r>
      <w:r w:rsidRPr="00DF2975">
        <w:rPr>
          <w:rFonts w:ascii="Arial" w:hAnsi="Arial" w:cs="Arial"/>
          <w:sz w:val="20"/>
          <w:szCs w:val="20"/>
        </w:rPr>
        <w:t xml:space="preserve">soient </w:t>
      </w:r>
      <w:r w:rsidRPr="00DF2975">
        <w:rPr>
          <w:rFonts w:ascii="Arial" w:hAnsi="Arial" w:cs="Arial"/>
          <w:spacing w:val="11"/>
          <w:sz w:val="20"/>
          <w:szCs w:val="20"/>
        </w:rPr>
        <w:t xml:space="preserve"> </w:t>
      </w:r>
      <w:r w:rsidRPr="00DF2975">
        <w:rPr>
          <w:rFonts w:ascii="Arial" w:hAnsi="Arial" w:cs="Arial"/>
          <w:sz w:val="20"/>
          <w:szCs w:val="20"/>
        </w:rPr>
        <w:t xml:space="preserve">utilisés. </w:t>
      </w:r>
      <w:r w:rsidRPr="00DF2975">
        <w:rPr>
          <w:rFonts w:ascii="Arial" w:hAnsi="Arial" w:cs="Arial"/>
          <w:spacing w:val="6"/>
          <w:sz w:val="20"/>
          <w:szCs w:val="20"/>
        </w:rPr>
        <w:t xml:space="preserve"> </w:t>
      </w:r>
      <w:r w:rsidRPr="00DF2975">
        <w:rPr>
          <w:rFonts w:ascii="Arial" w:hAnsi="Arial" w:cs="Arial"/>
          <w:sz w:val="20"/>
          <w:szCs w:val="20"/>
        </w:rPr>
        <w:lastRenderedPageBreak/>
        <w:t>Il</w:t>
      </w:r>
      <w:r w:rsidRPr="00DF2975">
        <w:rPr>
          <w:rFonts w:ascii="Arial" w:hAnsi="Arial" w:cs="Arial"/>
          <w:spacing w:val="55"/>
          <w:sz w:val="20"/>
          <w:szCs w:val="20"/>
        </w:rPr>
        <w:t xml:space="preserve"> </w:t>
      </w:r>
      <w:r w:rsidRPr="00DF2975">
        <w:rPr>
          <w:rFonts w:ascii="Arial" w:hAnsi="Arial" w:cs="Arial"/>
          <w:w w:val="101"/>
          <w:sz w:val="20"/>
          <w:szCs w:val="20"/>
        </w:rPr>
        <w:t xml:space="preserve">est </w:t>
      </w:r>
      <w:r w:rsidRPr="00DF2975">
        <w:rPr>
          <w:rFonts w:ascii="Arial" w:hAnsi="Arial" w:cs="Arial"/>
          <w:sz w:val="20"/>
          <w:szCs w:val="20"/>
        </w:rPr>
        <w:t>prévu</w:t>
      </w:r>
      <w:r w:rsidRPr="00DF2975">
        <w:rPr>
          <w:rFonts w:ascii="Arial" w:hAnsi="Arial" w:cs="Arial"/>
          <w:spacing w:val="42"/>
          <w:sz w:val="20"/>
          <w:szCs w:val="20"/>
        </w:rPr>
        <w:t xml:space="preserve"> </w:t>
      </w:r>
      <w:r w:rsidRPr="00DF2975">
        <w:rPr>
          <w:rFonts w:ascii="Arial" w:hAnsi="Arial" w:cs="Arial"/>
          <w:sz w:val="20"/>
          <w:szCs w:val="20"/>
        </w:rPr>
        <w:t>que</w:t>
      </w:r>
      <w:r w:rsidRPr="00DF2975">
        <w:rPr>
          <w:rFonts w:ascii="Arial" w:hAnsi="Arial" w:cs="Arial"/>
          <w:spacing w:val="33"/>
          <w:sz w:val="20"/>
          <w:szCs w:val="20"/>
        </w:rPr>
        <w:t xml:space="preserve"> </w:t>
      </w:r>
      <w:r w:rsidRPr="00DF2975">
        <w:rPr>
          <w:rFonts w:ascii="Arial" w:hAnsi="Arial" w:cs="Arial"/>
          <w:sz w:val="20"/>
          <w:szCs w:val="20"/>
        </w:rPr>
        <w:t>le</w:t>
      </w:r>
      <w:r w:rsidRPr="00DF2975">
        <w:rPr>
          <w:rFonts w:ascii="Arial" w:hAnsi="Arial" w:cs="Arial"/>
          <w:spacing w:val="21"/>
          <w:sz w:val="20"/>
          <w:szCs w:val="20"/>
        </w:rPr>
        <w:t xml:space="preserve"> </w:t>
      </w:r>
      <w:r w:rsidRPr="00DF2975">
        <w:rPr>
          <w:rFonts w:ascii="Arial" w:hAnsi="Arial" w:cs="Arial"/>
          <w:sz w:val="20"/>
          <w:szCs w:val="20"/>
        </w:rPr>
        <w:t>risque</w:t>
      </w:r>
      <w:r w:rsidRPr="00DF2975">
        <w:rPr>
          <w:rFonts w:ascii="Arial" w:hAnsi="Arial" w:cs="Arial"/>
          <w:spacing w:val="50"/>
          <w:sz w:val="20"/>
          <w:szCs w:val="20"/>
        </w:rPr>
        <w:t xml:space="preserve"> </w:t>
      </w:r>
      <w:r w:rsidRPr="00DF2975">
        <w:rPr>
          <w:rFonts w:ascii="Arial" w:hAnsi="Arial" w:cs="Arial"/>
          <w:sz w:val="20"/>
          <w:szCs w:val="20"/>
        </w:rPr>
        <w:t>soit</w:t>
      </w:r>
      <w:r w:rsidRPr="00DF2975">
        <w:rPr>
          <w:rFonts w:ascii="Arial" w:hAnsi="Arial" w:cs="Arial"/>
          <w:spacing w:val="19"/>
          <w:sz w:val="20"/>
          <w:szCs w:val="20"/>
        </w:rPr>
        <w:t xml:space="preserve"> </w:t>
      </w:r>
      <w:r w:rsidRPr="00DF2975">
        <w:rPr>
          <w:rFonts w:ascii="Arial" w:hAnsi="Arial" w:cs="Arial"/>
          <w:sz w:val="20"/>
          <w:szCs w:val="20"/>
        </w:rPr>
        <w:t xml:space="preserve">inversement </w:t>
      </w:r>
      <w:r w:rsidRPr="00DF2975">
        <w:rPr>
          <w:rFonts w:ascii="Arial" w:hAnsi="Arial" w:cs="Arial"/>
          <w:spacing w:val="7"/>
          <w:sz w:val="20"/>
          <w:szCs w:val="20"/>
        </w:rPr>
        <w:t xml:space="preserve"> </w:t>
      </w:r>
      <w:r w:rsidRPr="00DF2975">
        <w:rPr>
          <w:rFonts w:ascii="Arial" w:hAnsi="Arial" w:cs="Arial"/>
          <w:w w:val="109"/>
          <w:sz w:val="20"/>
          <w:szCs w:val="20"/>
        </w:rPr>
        <w:t xml:space="preserve">proportionnel </w:t>
      </w:r>
      <w:r w:rsidRPr="00DF2975">
        <w:rPr>
          <w:rFonts w:ascii="Arial" w:hAnsi="Arial" w:cs="Arial"/>
          <w:sz w:val="20"/>
          <w:szCs w:val="20"/>
        </w:rPr>
        <w:t>à</w:t>
      </w:r>
      <w:r w:rsidRPr="00DF2975">
        <w:rPr>
          <w:rFonts w:ascii="Arial" w:hAnsi="Arial" w:cs="Arial"/>
          <w:spacing w:val="12"/>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sz w:val="20"/>
          <w:szCs w:val="20"/>
        </w:rPr>
        <w:t>fréquence</w:t>
      </w:r>
      <w:r w:rsidRPr="00DF2975">
        <w:rPr>
          <w:rFonts w:ascii="Arial" w:hAnsi="Arial" w:cs="Arial"/>
          <w:spacing w:val="52"/>
          <w:sz w:val="20"/>
          <w:szCs w:val="20"/>
        </w:rPr>
        <w:t xml:space="preserve"> </w:t>
      </w:r>
      <w:r w:rsidRPr="00DF2975">
        <w:rPr>
          <w:rFonts w:ascii="Arial" w:hAnsi="Arial" w:cs="Arial"/>
          <w:sz w:val="20"/>
          <w:szCs w:val="20"/>
        </w:rPr>
        <w:t xml:space="preserve">d’utilisation </w:t>
      </w:r>
      <w:r w:rsidRPr="00DF2975">
        <w:rPr>
          <w:rFonts w:ascii="Arial" w:hAnsi="Arial" w:cs="Arial"/>
          <w:spacing w:val="4"/>
          <w:sz w:val="20"/>
          <w:szCs w:val="20"/>
        </w:rPr>
        <w:t xml:space="preserve"> </w:t>
      </w:r>
      <w:r w:rsidRPr="00DF2975">
        <w:rPr>
          <w:rFonts w:ascii="Arial" w:hAnsi="Arial" w:cs="Arial"/>
          <w:sz w:val="20"/>
          <w:szCs w:val="20"/>
        </w:rPr>
        <w:t>du</w:t>
      </w:r>
      <w:r w:rsidRPr="00DF2975">
        <w:rPr>
          <w:rFonts w:ascii="Arial" w:hAnsi="Arial" w:cs="Arial"/>
          <w:spacing w:val="27"/>
          <w:sz w:val="20"/>
          <w:szCs w:val="20"/>
        </w:rPr>
        <w:t xml:space="preserve"> </w:t>
      </w:r>
      <w:r w:rsidRPr="00DF2975">
        <w:rPr>
          <w:rFonts w:ascii="Arial" w:hAnsi="Arial" w:cs="Arial"/>
          <w:sz w:val="20"/>
          <w:szCs w:val="20"/>
        </w:rPr>
        <w:t>site.</w:t>
      </w:r>
      <w:r w:rsidRPr="00DF2975">
        <w:rPr>
          <w:rFonts w:ascii="Arial" w:hAnsi="Arial" w:cs="Arial"/>
          <w:spacing w:val="6"/>
          <w:sz w:val="20"/>
          <w:szCs w:val="20"/>
        </w:rPr>
        <w:t xml:space="preserve"> </w:t>
      </w:r>
      <w:r w:rsidRPr="00DF2975">
        <w:rPr>
          <w:rFonts w:ascii="Arial" w:hAnsi="Arial" w:cs="Arial"/>
          <w:sz w:val="20"/>
          <w:szCs w:val="20"/>
        </w:rPr>
        <w:t>Les</w:t>
      </w:r>
      <w:r w:rsidRPr="00DF2975">
        <w:rPr>
          <w:rFonts w:ascii="Arial" w:hAnsi="Arial" w:cs="Arial"/>
          <w:spacing w:val="22"/>
          <w:sz w:val="20"/>
          <w:szCs w:val="20"/>
        </w:rPr>
        <w:t xml:space="preserve"> </w:t>
      </w:r>
      <w:r w:rsidRPr="00DF2975">
        <w:rPr>
          <w:rFonts w:ascii="Arial" w:hAnsi="Arial" w:cs="Arial"/>
          <w:w w:val="104"/>
          <w:sz w:val="20"/>
          <w:szCs w:val="20"/>
        </w:rPr>
        <w:t xml:space="preserve">différents </w:t>
      </w:r>
      <w:r w:rsidRPr="00DF2975">
        <w:rPr>
          <w:rFonts w:ascii="Arial" w:hAnsi="Arial" w:cs="Arial"/>
          <w:sz w:val="20"/>
          <w:szCs w:val="20"/>
        </w:rPr>
        <w:t>types</w:t>
      </w:r>
      <w:r w:rsidRPr="00DF2975">
        <w:rPr>
          <w:rFonts w:ascii="Arial" w:hAnsi="Arial" w:cs="Arial"/>
          <w:spacing w:val="4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site</w:t>
      </w:r>
      <w:r w:rsidRPr="00DF2975">
        <w:rPr>
          <w:rFonts w:ascii="Arial" w:hAnsi="Arial" w:cs="Arial"/>
          <w:spacing w:val="35"/>
          <w:sz w:val="20"/>
          <w:szCs w:val="20"/>
        </w:rPr>
        <w:t xml:space="preserve"> </w:t>
      </w:r>
      <w:r w:rsidRPr="00DF2975">
        <w:rPr>
          <w:rFonts w:ascii="Arial" w:hAnsi="Arial" w:cs="Arial"/>
          <w:sz w:val="20"/>
          <w:szCs w:val="20"/>
        </w:rPr>
        <w:t>sont</w:t>
      </w:r>
      <w:r w:rsidRPr="00DF2975">
        <w:rPr>
          <w:rFonts w:ascii="Arial" w:hAnsi="Arial" w:cs="Arial"/>
          <w:spacing w:val="1"/>
          <w:sz w:val="20"/>
          <w:szCs w:val="20"/>
        </w:rPr>
        <w:t xml:space="preserve"> </w:t>
      </w:r>
      <w:r w:rsidRPr="00DF2975">
        <w:rPr>
          <w:rFonts w:ascii="Arial" w:hAnsi="Arial" w:cs="Arial"/>
          <w:sz w:val="20"/>
          <w:szCs w:val="20"/>
        </w:rPr>
        <w:t>:</w:t>
      </w:r>
    </w:p>
    <w:p w14:paraId="643DA3DE" w14:textId="332A5190"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base</w:t>
      </w:r>
      <w:r w:rsidRPr="00DF2975">
        <w:rPr>
          <w:rFonts w:ascii="Arial" w:hAnsi="Arial" w:cs="Arial"/>
          <w:spacing w:val="29"/>
          <w:sz w:val="20"/>
          <w:szCs w:val="20"/>
        </w:rPr>
        <w:t xml:space="preserve"> </w:t>
      </w:r>
      <w:r w:rsidRPr="00DF2975">
        <w:rPr>
          <w:rFonts w:ascii="Arial" w:hAnsi="Arial" w:cs="Arial"/>
          <w:w w:val="108"/>
          <w:sz w:val="20"/>
          <w:szCs w:val="20"/>
        </w:rPr>
        <w:t>opérationnelle</w:t>
      </w:r>
      <w:r w:rsidRPr="00DF2975">
        <w:rPr>
          <w:rFonts w:ascii="Arial" w:hAnsi="Arial" w:cs="Arial"/>
          <w:spacing w:val="-2"/>
          <w:w w:val="108"/>
          <w:sz w:val="20"/>
          <w:szCs w:val="20"/>
        </w:rPr>
        <w:t xml:space="preserve"> </w:t>
      </w:r>
      <w:r w:rsidRPr="00DF2975">
        <w:rPr>
          <w:rFonts w:ascii="Arial" w:hAnsi="Arial" w:cs="Arial"/>
          <w:sz w:val="20"/>
          <w:szCs w:val="20"/>
        </w:rPr>
        <w:t>SMUH</w:t>
      </w:r>
      <w:r w:rsidRPr="00DF2975">
        <w:rPr>
          <w:rFonts w:ascii="Arial" w:hAnsi="Arial" w:cs="Arial"/>
          <w:spacing w:val="21"/>
          <w:sz w:val="20"/>
          <w:szCs w:val="20"/>
        </w:rPr>
        <w:t xml:space="preserve"> </w:t>
      </w:r>
      <w:r w:rsidRPr="00DF2975">
        <w:rPr>
          <w:rFonts w:ascii="Arial" w:hAnsi="Arial" w:cs="Arial"/>
          <w:sz w:val="20"/>
          <w:szCs w:val="20"/>
        </w:rPr>
        <w:t>:</w:t>
      </w:r>
      <w:r w:rsidRPr="00DF2975">
        <w:rPr>
          <w:rFonts w:ascii="Arial" w:hAnsi="Arial" w:cs="Arial"/>
          <w:spacing w:val="-7"/>
          <w:sz w:val="20"/>
          <w:szCs w:val="20"/>
        </w:rPr>
        <w:t xml:space="preserve"> </w:t>
      </w:r>
      <w:r w:rsidRPr="00DF2975">
        <w:rPr>
          <w:rFonts w:ascii="Arial" w:hAnsi="Arial" w:cs="Arial"/>
          <w:sz w:val="20"/>
          <w:szCs w:val="20"/>
        </w:rPr>
        <w:t>lieu</w:t>
      </w:r>
      <w:r w:rsidRPr="00DF2975">
        <w:rPr>
          <w:rFonts w:ascii="Arial" w:hAnsi="Arial" w:cs="Arial"/>
          <w:spacing w:val="38"/>
          <w:sz w:val="20"/>
          <w:szCs w:val="20"/>
        </w:rPr>
        <w:t xml:space="preserve"> </w:t>
      </w:r>
      <w:r w:rsidRPr="00DF2975">
        <w:rPr>
          <w:rFonts w:ascii="Arial" w:hAnsi="Arial" w:cs="Arial"/>
          <w:sz w:val="20"/>
          <w:szCs w:val="20"/>
        </w:rPr>
        <w:t>où</w:t>
      </w:r>
      <w:r w:rsidRPr="00DF2975">
        <w:rPr>
          <w:rFonts w:ascii="Arial" w:hAnsi="Arial" w:cs="Arial"/>
          <w:spacing w:val="24"/>
          <w:sz w:val="20"/>
          <w:szCs w:val="20"/>
        </w:rPr>
        <w:t xml:space="preserve"> </w:t>
      </w:r>
      <w:r w:rsidRPr="00DF2975">
        <w:rPr>
          <w:rFonts w:ascii="Arial" w:hAnsi="Arial" w:cs="Arial"/>
          <w:sz w:val="20"/>
          <w:szCs w:val="20"/>
        </w:rPr>
        <w:t>toutes</w:t>
      </w:r>
      <w:r w:rsidRPr="00DF2975">
        <w:rPr>
          <w:rFonts w:ascii="Arial" w:hAnsi="Arial" w:cs="Arial"/>
          <w:spacing w:val="20"/>
          <w:sz w:val="20"/>
          <w:szCs w:val="20"/>
        </w:rPr>
        <w:t xml:space="preserve"> </w:t>
      </w:r>
      <w:r w:rsidRPr="00DF2975">
        <w:rPr>
          <w:rFonts w:ascii="Arial" w:hAnsi="Arial" w:cs="Arial"/>
          <w:sz w:val="20"/>
          <w:szCs w:val="20"/>
        </w:rPr>
        <w:t>les</w:t>
      </w:r>
      <w:r w:rsidRPr="00DF2975">
        <w:rPr>
          <w:rFonts w:ascii="Arial" w:hAnsi="Arial" w:cs="Arial"/>
          <w:spacing w:val="21"/>
          <w:sz w:val="20"/>
          <w:szCs w:val="20"/>
        </w:rPr>
        <w:t xml:space="preserve"> </w:t>
      </w:r>
      <w:r w:rsidRPr="00DF2975">
        <w:rPr>
          <w:rFonts w:ascii="Arial" w:hAnsi="Arial" w:cs="Arial"/>
          <w:sz w:val="20"/>
          <w:szCs w:val="20"/>
        </w:rPr>
        <w:t xml:space="preserve">opérations </w:t>
      </w:r>
      <w:r w:rsidRPr="00DF2975">
        <w:rPr>
          <w:rFonts w:ascii="Arial" w:hAnsi="Arial" w:cs="Arial"/>
          <w:spacing w:val="4"/>
          <w:sz w:val="20"/>
          <w:szCs w:val="20"/>
        </w:rPr>
        <w:t xml:space="preserve"> </w:t>
      </w:r>
      <w:r w:rsidRPr="00DF2975">
        <w:rPr>
          <w:rFonts w:ascii="Arial" w:hAnsi="Arial" w:cs="Arial"/>
          <w:sz w:val="20"/>
          <w:szCs w:val="20"/>
        </w:rPr>
        <w:t>commencent</w:t>
      </w:r>
      <w:r w:rsidRPr="00DF2975">
        <w:rPr>
          <w:rFonts w:ascii="Arial" w:hAnsi="Arial" w:cs="Arial"/>
          <w:spacing w:val="62"/>
          <w:sz w:val="20"/>
          <w:szCs w:val="20"/>
        </w:rPr>
        <w:t xml:space="preserve"> </w:t>
      </w:r>
      <w:r w:rsidRPr="00DF2975">
        <w:rPr>
          <w:rFonts w:ascii="Arial" w:hAnsi="Arial" w:cs="Arial"/>
          <w:sz w:val="20"/>
          <w:szCs w:val="20"/>
        </w:rPr>
        <w:t>et</w:t>
      </w:r>
      <w:r w:rsidRPr="00DF2975">
        <w:rPr>
          <w:rFonts w:ascii="Arial" w:hAnsi="Arial" w:cs="Arial"/>
          <w:spacing w:val="3"/>
          <w:sz w:val="20"/>
          <w:szCs w:val="20"/>
        </w:rPr>
        <w:t xml:space="preserve"> </w:t>
      </w:r>
      <w:r w:rsidRPr="00DF2975">
        <w:rPr>
          <w:rFonts w:ascii="Arial" w:hAnsi="Arial" w:cs="Arial"/>
          <w:sz w:val="20"/>
          <w:szCs w:val="20"/>
        </w:rPr>
        <w:t>finissent.</w:t>
      </w:r>
      <w:r w:rsidRPr="00DF2975">
        <w:rPr>
          <w:rFonts w:ascii="Arial" w:hAnsi="Arial" w:cs="Arial"/>
          <w:spacing w:val="28"/>
          <w:sz w:val="20"/>
          <w:szCs w:val="20"/>
        </w:rPr>
        <w:t xml:space="preserve"> </w:t>
      </w:r>
      <w:r w:rsidRPr="00DF2975">
        <w:rPr>
          <w:rFonts w:ascii="Arial" w:hAnsi="Arial" w:cs="Arial"/>
          <w:sz w:val="20"/>
          <w:szCs w:val="20"/>
        </w:rPr>
        <w:t>La</w:t>
      </w:r>
      <w:r w:rsidRPr="00DF2975">
        <w:rPr>
          <w:rFonts w:ascii="Arial" w:hAnsi="Arial" w:cs="Arial"/>
          <w:spacing w:val="16"/>
          <w:sz w:val="20"/>
          <w:szCs w:val="20"/>
        </w:rPr>
        <w:t xml:space="preserve"> </w:t>
      </w:r>
      <w:r w:rsidRPr="00DF2975">
        <w:rPr>
          <w:rFonts w:ascii="Arial" w:hAnsi="Arial" w:cs="Arial"/>
          <w:w w:val="108"/>
          <w:sz w:val="20"/>
          <w:szCs w:val="20"/>
        </w:rPr>
        <w:t xml:space="preserve">probabilité </w:t>
      </w:r>
      <w:r w:rsidRPr="00DF2975">
        <w:rPr>
          <w:rFonts w:ascii="Arial" w:hAnsi="Arial" w:cs="Arial"/>
          <w:sz w:val="20"/>
          <w:szCs w:val="20"/>
        </w:rPr>
        <w:t>d’un</w:t>
      </w:r>
      <w:r w:rsidRPr="00DF2975">
        <w:rPr>
          <w:rFonts w:ascii="Arial" w:hAnsi="Arial" w:cs="Arial"/>
          <w:spacing w:val="60"/>
          <w:sz w:val="20"/>
          <w:szCs w:val="20"/>
        </w:rPr>
        <w:t xml:space="preserve"> </w:t>
      </w:r>
      <w:r w:rsidRPr="00DF2975">
        <w:rPr>
          <w:rFonts w:ascii="Arial" w:hAnsi="Arial" w:cs="Arial"/>
          <w:sz w:val="20"/>
          <w:szCs w:val="20"/>
        </w:rPr>
        <w:t xml:space="preserve">grand </w:t>
      </w:r>
      <w:r w:rsidRPr="00DF2975">
        <w:rPr>
          <w:rFonts w:ascii="Arial" w:hAnsi="Arial" w:cs="Arial"/>
          <w:spacing w:val="20"/>
          <w:sz w:val="20"/>
          <w:szCs w:val="20"/>
        </w:rPr>
        <w:t xml:space="preserve"> </w:t>
      </w:r>
      <w:r w:rsidRPr="00DF2975">
        <w:rPr>
          <w:rFonts w:ascii="Arial" w:hAnsi="Arial" w:cs="Arial"/>
          <w:sz w:val="20"/>
          <w:szCs w:val="20"/>
        </w:rPr>
        <w:t xml:space="preserve">nombre </w:t>
      </w:r>
      <w:r w:rsidRPr="00DF2975">
        <w:rPr>
          <w:rFonts w:ascii="Arial" w:hAnsi="Arial" w:cs="Arial"/>
          <w:spacing w:val="35"/>
          <w:sz w:val="20"/>
          <w:szCs w:val="20"/>
        </w:rPr>
        <w:t xml:space="preserve"> </w:t>
      </w:r>
      <w:r w:rsidRPr="00DF2975">
        <w:rPr>
          <w:rFonts w:ascii="Arial" w:hAnsi="Arial" w:cs="Arial"/>
          <w:sz w:val="20"/>
          <w:szCs w:val="20"/>
        </w:rPr>
        <w:t>de</w:t>
      </w:r>
      <w:r w:rsidRPr="00DF2975">
        <w:rPr>
          <w:rFonts w:ascii="Arial" w:hAnsi="Arial" w:cs="Arial"/>
          <w:spacing w:val="55"/>
          <w:sz w:val="20"/>
          <w:szCs w:val="20"/>
        </w:rPr>
        <w:t xml:space="preserve"> </w:t>
      </w:r>
      <w:r w:rsidRPr="00DF2975">
        <w:rPr>
          <w:rFonts w:ascii="Arial" w:hAnsi="Arial" w:cs="Arial"/>
          <w:sz w:val="20"/>
          <w:szCs w:val="20"/>
        </w:rPr>
        <w:t xml:space="preserve">décollages </w:t>
      </w:r>
      <w:r w:rsidRPr="00DF2975">
        <w:rPr>
          <w:rFonts w:ascii="Arial" w:hAnsi="Arial" w:cs="Arial"/>
          <w:spacing w:val="31"/>
          <w:sz w:val="20"/>
          <w:szCs w:val="20"/>
        </w:rPr>
        <w:t xml:space="preserve"> </w:t>
      </w:r>
      <w:r w:rsidRPr="00DF2975">
        <w:rPr>
          <w:rFonts w:ascii="Arial" w:hAnsi="Arial" w:cs="Arial"/>
          <w:sz w:val="20"/>
          <w:szCs w:val="20"/>
        </w:rPr>
        <w:t>et</w:t>
      </w:r>
      <w:r w:rsidRPr="00DF2975">
        <w:rPr>
          <w:rFonts w:ascii="Arial" w:hAnsi="Arial" w:cs="Arial"/>
          <w:spacing w:val="39"/>
          <w:sz w:val="20"/>
          <w:szCs w:val="20"/>
        </w:rPr>
        <w:t xml:space="preserve"> </w:t>
      </w:r>
      <w:r w:rsidRPr="00DF2975">
        <w:rPr>
          <w:rFonts w:ascii="Arial" w:hAnsi="Arial" w:cs="Arial"/>
          <w:sz w:val="20"/>
          <w:szCs w:val="20"/>
        </w:rPr>
        <w:t xml:space="preserve">d’atterrissages </w:t>
      </w:r>
      <w:r w:rsidRPr="00DF2975">
        <w:rPr>
          <w:rFonts w:ascii="Arial" w:hAnsi="Arial" w:cs="Arial"/>
          <w:spacing w:val="27"/>
          <w:sz w:val="20"/>
          <w:szCs w:val="20"/>
        </w:rPr>
        <w:t xml:space="preserve"> </w:t>
      </w:r>
      <w:r w:rsidRPr="00DF2975">
        <w:rPr>
          <w:rFonts w:ascii="Arial" w:hAnsi="Arial" w:cs="Arial"/>
          <w:sz w:val="20"/>
          <w:szCs w:val="20"/>
        </w:rPr>
        <w:t>sur</w:t>
      </w:r>
      <w:r w:rsidRPr="00DF2975">
        <w:rPr>
          <w:rFonts w:ascii="Arial" w:hAnsi="Arial" w:cs="Arial"/>
          <w:spacing w:val="59"/>
          <w:sz w:val="20"/>
          <w:szCs w:val="20"/>
        </w:rPr>
        <w:t xml:space="preserve"> </w:t>
      </w:r>
      <w:r w:rsidRPr="00DF2975">
        <w:rPr>
          <w:rFonts w:ascii="Arial" w:hAnsi="Arial" w:cs="Arial"/>
          <w:sz w:val="20"/>
          <w:szCs w:val="20"/>
        </w:rPr>
        <w:t>cet</w:t>
      </w:r>
      <w:r w:rsidR="000E65E5">
        <w:rPr>
          <w:rFonts w:ascii="Arial" w:hAnsi="Arial" w:cs="Arial"/>
          <w:sz w:val="20"/>
          <w:szCs w:val="20"/>
        </w:rPr>
        <w:t>te</w:t>
      </w:r>
      <w:r w:rsidRPr="00DF2975">
        <w:rPr>
          <w:rFonts w:ascii="Arial" w:hAnsi="Arial" w:cs="Arial"/>
          <w:spacing w:val="34"/>
          <w:sz w:val="20"/>
          <w:szCs w:val="20"/>
        </w:rPr>
        <w:t xml:space="preserve"> </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28"/>
          <w:sz w:val="20"/>
          <w:szCs w:val="20"/>
        </w:rPr>
        <w:t xml:space="preserve"> </w:t>
      </w:r>
      <w:r w:rsidRPr="00DF2975">
        <w:rPr>
          <w:rFonts w:ascii="Arial" w:hAnsi="Arial" w:cs="Arial"/>
          <w:sz w:val="20"/>
          <w:szCs w:val="20"/>
        </w:rPr>
        <w:t>est</w:t>
      </w:r>
      <w:r w:rsidRPr="00DF2975">
        <w:rPr>
          <w:rFonts w:ascii="Arial" w:hAnsi="Arial" w:cs="Arial"/>
          <w:spacing w:val="42"/>
          <w:sz w:val="20"/>
          <w:szCs w:val="20"/>
        </w:rPr>
        <w:t xml:space="preserve"> </w:t>
      </w:r>
      <w:r w:rsidRPr="00DF2975">
        <w:rPr>
          <w:rFonts w:ascii="Arial" w:hAnsi="Arial" w:cs="Arial"/>
          <w:sz w:val="20"/>
          <w:szCs w:val="20"/>
        </w:rPr>
        <w:t xml:space="preserve">grande </w:t>
      </w:r>
      <w:r w:rsidRPr="00DF2975">
        <w:rPr>
          <w:rFonts w:ascii="Arial" w:hAnsi="Arial" w:cs="Arial"/>
          <w:spacing w:val="23"/>
          <w:sz w:val="20"/>
          <w:szCs w:val="20"/>
        </w:rPr>
        <w:t xml:space="preserve"> </w:t>
      </w:r>
      <w:r w:rsidRPr="00DF2975">
        <w:rPr>
          <w:rFonts w:ascii="Arial" w:hAnsi="Arial" w:cs="Arial"/>
          <w:sz w:val="20"/>
          <w:szCs w:val="20"/>
        </w:rPr>
        <w:t>et</w:t>
      </w:r>
      <w:r w:rsidRPr="00DF2975">
        <w:rPr>
          <w:rFonts w:ascii="Arial" w:hAnsi="Arial" w:cs="Arial"/>
          <w:spacing w:val="39"/>
          <w:sz w:val="20"/>
          <w:szCs w:val="20"/>
        </w:rPr>
        <w:t xml:space="preserve"> </w:t>
      </w:r>
      <w:r w:rsidRPr="00DF2975">
        <w:rPr>
          <w:rFonts w:ascii="Arial" w:hAnsi="Arial" w:cs="Arial"/>
          <w:sz w:val="20"/>
          <w:szCs w:val="20"/>
        </w:rPr>
        <w:t xml:space="preserve">pour </w:t>
      </w:r>
      <w:r w:rsidRPr="00DF2975">
        <w:rPr>
          <w:rFonts w:ascii="Arial" w:hAnsi="Arial" w:cs="Arial"/>
          <w:spacing w:val="10"/>
          <w:sz w:val="20"/>
          <w:szCs w:val="20"/>
        </w:rPr>
        <w:t xml:space="preserve"> </w:t>
      </w:r>
      <w:r w:rsidRPr="00DF2975">
        <w:rPr>
          <w:rFonts w:ascii="Arial" w:hAnsi="Arial" w:cs="Arial"/>
          <w:sz w:val="20"/>
          <w:szCs w:val="20"/>
        </w:rPr>
        <w:t xml:space="preserve">cette raison </w:t>
      </w:r>
      <w:r w:rsidRPr="00DF2975">
        <w:rPr>
          <w:rFonts w:ascii="Arial" w:hAnsi="Arial" w:cs="Arial"/>
          <w:spacing w:val="1"/>
          <w:sz w:val="20"/>
          <w:szCs w:val="20"/>
        </w:rPr>
        <w:t xml:space="preserve"> </w:t>
      </w:r>
      <w:r w:rsidRPr="00DF2975">
        <w:rPr>
          <w:rFonts w:ascii="Arial" w:hAnsi="Arial" w:cs="Arial"/>
          <w:sz w:val="20"/>
          <w:szCs w:val="20"/>
        </w:rPr>
        <w:t>il</w:t>
      </w:r>
      <w:r w:rsidRPr="00DF2975">
        <w:rPr>
          <w:rFonts w:ascii="Arial" w:hAnsi="Arial" w:cs="Arial"/>
          <w:spacing w:val="40"/>
          <w:sz w:val="20"/>
          <w:szCs w:val="20"/>
        </w:rPr>
        <w:t xml:space="preserve"> </w:t>
      </w:r>
      <w:r w:rsidRPr="00DF2975">
        <w:rPr>
          <w:rFonts w:ascii="Arial" w:hAnsi="Arial" w:cs="Arial"/>
          <w:sz w:val="20"/>
          <w:szCs w:val="20"/>
        </w:rPr>
        <w:t>n’est</w:t>
      </w:r>
      <w:r w:rsidRPr="00DF2975">
        <w:rPr>
          <w:rFonts w:ascii="Arial" w:hAnsi="Arial" w:cs="Arial"/>
          <w:spacing w:val="23"/>
          <w:sz w:val="20"/>
          <w:szCs w:val="20"/>
        </w:rPr>
        <w:t xml:space="preserve"> </w:t>
      </w:r>
      <w:r w:rsidRPr="00DF2975">
        <w:rPr>
          <w:rFonts w:ascii="Arial" w:hAnsi="Arial" w:cs="Arial"/>
          <w:sz w:val="20"/>
          <w:szCs w:val="20"/>
        </w:rPr>
        <w:t>pas</w:t>
      </w:r>
      <w:r w:rsidRPr="00DF2975">
        <w:rPr>
          <w:rFonts w:ascii="Arial" w:hAnsi="Arial" w:cs="Arial"/>
          <w:spacing w:val="42"/>
          <w:sz w:val="20"/>
          <w:szCs w:val="20"/>
        </w:rPr>
        <w:t xml:space="preserve"> </w:t>
      </w:r>
      <w:r w:rsidRPr="00DF2975">
        <w:rPr>
          <w:rFonts w:ascii="Arial" w:hAnsi="Arial" w:cs="Arial"/>
          <w:sz w:val="20"/>
          <w:szCs w:val="20"/>
        </w:rPr>
        <w:t xml:space="preserve">donné </w:t>
      </w:r>
      <w:r w:rsidRPr="00DF2975">
        <w:rPr>
          <w:rFonts w:ascii="Arial" w:hAnsi="Arial" w:cs="Arial"/>
          <w:spacing w:val="1"/>
          <w:sz w:val="20"/>
          <w:szCs w:val="20"/>
        </w:rPr>
        <w:t xml:space="preserve"> </w:t>
      </w:r>
      <w:r w:rsidRPr="00DF2975">
        <w:rPr>
          <w:rFonts w:ascii="Arial" w:hAnsi="Arial" w:cs="Arial"/>
          <w:sz w:val="20"/>
          <w:szCs w:val="20"/>
        </w:rPr>
        <w:t xml:space="preserve">d’allègement </w:t>
      </w:r>
      <w:r w:rsidRPr="00DF2975">
        <w:rPr>
          <w:rFonts w:ascii="Arial" w:hAnsi="Arial" w:cs="Arial"/>
          <w:spacing w:val="27"/>
          <w:sz w:val="20"/>
          <w:szCs w:val="20"/>
        </w:rPr>
        <w:t xml:space="preserve"> </w:t>
      </w:r>
      <w:r w:rsidRPr="00DF2975">
        <w:rPr>
          <w:rFonts w:ascii="Arial" w:hAnsi="Arial" w:cs="Arial"/>
          <w:sz w:val="20"/>
          <w:szCs w:val="20"/>
        </w:rPr>
        <w:t>sur</w:t>
      </w:r>
      <w:r w:rsidRPr="00DF2975">
        <w:rPr>
          <w:rFonts w:ascii="Arial" w:hAnsi="Arial" w:cs="Arial"/>
          <w:spacing w:val="43"/>
          <w:sz w:val="20"/>
          <w:szCs w:val="20"/>
        </w:rPr>
        <w:t xml:space="preserve"> </w:t>
      </w:r>
      <w:r w:rsidRPr="00DF2975">
        <w:rPr>
          <w:rFonts w:ascii="Arial" w:hAnsi="Arial" w:cs="Arial"/>
          <w:sz w:val="20"/>
          <w:szCs w:val="20"/>
        </w:rPr>
        <w:t>les</w:t>
      </w:r>
      <w:r w:rsidRPr="00DF2975">
        <w:rPr>
          <w:rFonts w:ascii="Arial" w:hAnsi="Arial" w:cs="Arial"/>
          <w:spacing w:val="41"/>
          <w:sz w:val="20"/>
          <w:szCs w:val="20"/>
        </w:rPr>
        <w:t xml:space="preserve"> </w:t>
      </w:r>
      <w:r w:rsidRPr="00DF2975">
        <w:rPr>
          <w:rFonts w:ascii="Arial" w:hAnsi="Arial" w:cs="Arial"/>
          <w:sz w:val="20"/>
          <w:szCs w:val="20"/>
        </w:rPr>
        <w:t>règles  de</w:t>
      </w:r>
      <w:r w:rsidRPr="00DF2975">
        <w:rPr>
          <w:rFonts w:ascii="Arial" w:hAnsi="Arial" w:cs="Arial"/>
          <w:spacing w:val="38"/>
          <w:sz w:val="20"/>
          <w:szCs w:val="20"/>
        </w:rPr>
        <w:t xml:space="preserve"> </w:t>
      </w:r>
      <w:r w:rsidRPr="00DF2975">
        <w:rPr>
          <w:rFonts w:ascii="Arial" w:hAnsi="Arial" w:cs="Arial"/>
          <w:sz w:val="20"/>
          <w:szCs w:val="20"/>
        </w:rPr>
        <w:t xml:space="preserve">performance </w:t>
      </w:r>
      <w:r w:rsidRPr="00DF2975">
        <w:rPr>
          <w:rFonts w:ascii="Arial" w:hAnsi="Arial" w:cs="Arial"/>
          <w:spacing w:val="26"/>
          <w:sz w:val="20"/>
          <w:szCs w:val="20"/>
        </w:rPr>
        <w:t xml:space="preserve"> </w:t>
      </w:r>
      <w:r w:rsidRPr="00DF2975">
        <w:rPr>
          <w:rFonts w:ascii="Arial" w:hAnsi="Arial" w:cs="Arial"/>
          <w:sz w:val="20"/>
          <w:szCs w:val="20"/>
        </w:rPr>
        <w:t>ou</w:t>
      </w:r>
      <w:r w:rsidRPr="00DF2975">
        <w:rPr>
          <w:rFonts w:ascii="Arial" w:hAnsi="Arial" w:cs="Arial"/>
          <w:spacing w:val="43"/>
          <w:sz w:val="20"/>
          <w:szCs w:val="20"/>
        </w:rPr>
        <w:t xml:space="preserve"> </w:t>
      </w:r>
      <w:r w:rsidRPr="00DF2975">
        <w:rPr>
          <w:rFonts w:ascii="Arial" w:hAnsi="Arial" w:cs="Arial"/>
          <w:sz w:val="20"/>
          <w:szCs w:val="20"/>
        </w:rPr>
        <w:t>sur</w:t>
      </w:r>
      <w:r w:rsidRPr="00DF2975">
        <w:rPr>
          <w:rFonts w:ascii="Arial" w:hAnsi="Arial" w:cs="Arial"/>
          <w:spacing w:val="43"/>
          <w:sz w:val="20"/>
          <w:szCs w:val="20"/>
        </w:rPr>
        <w:t xml:space="preserve"> </w:t>
      </w:r>
      <w:r w:rsidRPr="00DF2975">
        <w:rPr>
          <w:rFonts w:ascii="Arial" w:hAnsi="Arial" w:cs="Arial"/>
          <w:sz w:val="20"/>
          <w:szCs w:val="20"/>
        </w:rPr>
        <w:t>les</w:t>
      </w:r>
      <w:r w:rsidRPr="00DF2975">
        <w:rPr>
          <w:rFonts w:ascii="Arial" w:hAnsi="Arial" w:cs="Arial"/>
          <w:spacing w:val="41"/>
          <w:sz w:val="20"/>
          <w:szCs w:val="20"/>
        </w:rPr>
        <w:t xml:space="preserve"> </w:t>
      </w:r>
      <w:r w:rsidRPr="00DF2975">
        <w:rPr>
          <w:rFonts w:ascii="Arial" w:hAnsi="Arial" w:cs="Arial"/>
          <w:w w:val="107"/>
          <w:sz w:val="20"/>
          <w:szCs w:val="20"/>
        </w:rPr>
        <w:t xml:space="preserve">procédures </w:t>
      </w:r>
      <w:r w:rsidRPr="00DF2975">
        <w:rPr>
          <w:rFonts w:ascii="Arial" w:hAnsi="Arial" w:cs="Arial"/>
          <w:w w:val="108"/>
          <w:sz w:val="20"/>
          <w:szCs w:val="20"/>
        </w:rPr>
        <w:t>opérationnelles</w:t>
      </w:r>
      <w:r w:rsidRPr="00DF2975">
        <w:rPr>
          <w:rFonts w:ascii="Arial" w:hAnsi="Arial" w:cs="Arial"/>
          <w:spacing w:val="20"/>
          <w:w w:val="108"/>
          <w:sz w:val="20"/>
          <w:szCs w:val="20"/>
        </w:rPr>
        <w:t xml:space="preserve"> </w:t>
      </w:r>
      <w:r w:rsidRPr="00DF2975">
        <w:rPr>
          <w:rFonts w:ascii="Arial" w:hAnsi="Arial" w:cs="Arial"/>
          <w:sz w:val="20"/>
          <w:szCs w:val="20"/>
        </w:rPr>
        <w:t>contenues</w:t>
      </w:r>
      <w:r w:rsidRPr="00DF2975">
        <w:rPr>
          <w:rFonts w:ascii="Arial" w:hAnsi="Arial" w:cs="Arial"/>
          <w:spacing w:val="63"/>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 xml:space="preserve">l’appendice </w:t>
      </w:r>
      <w:r w:rsidRPr="00DF2975">
        <w:rPr>
          <w:rFonts w:ascii="Arial" w:hAnsi="Arial" w:cs="Arial"/>
          <w:spacing w:val="21"/>
          <w:sz w:val="20"/>
          <w:szCs w:val="20"/>
        </w:rPr>
        <w:t xml:space="preserve"> </w:t>
      </w:r>
      <w:r w:rsidRPr="00DF2975">
        <w:rPr>
          <w:rFonts w:ascii="Arial" w:hAnsi="Arial" w:cs="Arial"/>
          <w:sz w:val="20"/>
          <w:szCs w:val="20"/>
        </w:rPr>
        <w:t>SMUH</w:t>
      </w:r>
      <w:r w:rsidRPr="00DF2975">
        <w:rPr>
          <w:rFonts w:ascii="Arial" w:hAnsi="Arial" w:cs="Arial"/>
          <w:spacing w:val="21"/>
          <w:sz w:val="20"/>
          <w:szCs w:val="20"/>
        </w:rPr>
        <w:t xml:space="preserve"> </w:t>
      </w:r>
      <w:r w:rsidRPr="00DF2975">
        <w:rPr>
          <w:rFonts w:ascii="Arial" w:hAnsi="Arial" w:cs="Arial"/>
          <w:sz w:val="20"/>
          <w:szCs w:val="20"/>
        </w:rPr>
        <w:t>;</w:t>
      </w:r>
    </w:p>
    <w:p w14:paraId="2BC4715D"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7"/>
          <w:w w:val="81"/>
          <w:sz w:val="20"/>
          <w:szCs w:val="20"/>
        </w:rPr>
        <w:t xml:space="preserve"> </w:t>
      </w:r>
      <w:r w:rsidRPr="00DF2975">
        <w:rPr>
          <w:rFonts w:ascii="Arial" w:hAnsi="Arial" w:cs="Arial"/>
          <w:sz w:val="20"/>
          <w:szCs w:val="20"/>
        </w:rPr>
        <w:t>site</w:t>
      </w:r>
      <w:r w:rsidRPr="00DF2975">
        <w:rPr>
          <w:rFonts w:ascii="Arial" w:hAnsi="Arial" w:cs="Arial"/>
          <w:spacing w:val="56"/>
          <w:sz w:val="20"/>
          <w:szCs w:val="20"/>
        </w:rPr>
        <w:t xml:space="preserve"> </w:t>
      </w:r>
      <w:r w:rsidRPr="00DF2975">
        <w:rPr>
          <w:rFonts w:ascii="Arial" w:hAnsi="Arial" w:cs="Arial"/>
          <w:sz w:val="20"/>
          <w:szCs w:val="20"/>
        </w:rPr>
        <w:t xml:space="preserve">d’exploitation </w:t>
      </w:r>
      <w:r w:rsidRPr="00DF2975">
        <w:rPr>
          <w:rFonts w:ascii="Arial" w:hAnsi="Arial" w:cs="Arial"/>
          <w:spacing w:val="42"/>
          <w:sz w:val="20"/>
          <w:szCs w:val="20"/>
        </w:rPr>
        <w:t xml:space="preserve"> </w:t>
      </w:r>
      <w:r w:rsidRPr="00DF2975">
        <w:rPr>
          <w:rFonts w:ascii="Arial" w:hAnsi="Arial" w:cs="Arial"/>
          <w:sz w:val="20"/>
          <w:szCs w:val="20"/>
        </w:rPr>
        <w:t>SMUH</w:t>
      </w:r>
      <w:r w:rsidRPr="00DF2975">
        <w:rPr>
          <w:rFonts w:ascii="Arial" w:hAnsi="Arial" w:cs="Arial"/>
          <w:spacing w:val="20"/>
          <w:sz w:val="20"/>
          <w:szCs w:val="20"/>
        </w:rPr>
        <w:t xml:space="preserve"> </w:t>
      </w:r>
      <w:r w:rsidRPr="00DF2975">
        <w:rPr>
          <w:rFonts w:ascii="Arial" w:hAnsi="Arial" w:cs="Arial"/>
          <w:sz w:val="20"/>
          <w:szCs w:val="20"/>
        </w:rPr>
        <w:t>:</w:t>
      </w:r>
      <w:r w:rsidRPr="00DF2975">
        <w:rPr>
          <w:rFonts w:ascii="Arial" w:hAnsi="Arial" w:cs="Arial"/>
          <w:spacing w:val="36"/>
          <w:sz w:val="20"/>
          <w:szCs w:val="20"/>
        </w:rPr>
        <w:t xml:space="preserve"> </w:t>
      </w:r>
      <w:r w:rsidRPr="00DF2975">
        <w:rPr>
          <w:rFonts w:ascii="Arial" w:hAnsi="Arial" w:cs="Arial"/>
          <w:sz w:val="20"/>
          <w:szCs w:val="20"/>
        </w:rPr>
        <w:t>vu</w:t>
      </w:r>
      <w:r w:rsidRPr="00DF2975">
        <w:rPr>
          <w:rFonts w:ascii="Arial" w:hAnsi="Arial" w:cs="Arial"/>
          <w:spacing w:val="57"/>
          <w:sz w:val="20"/>
          <w:szCs w:val="20"/>
        </w:rPr>
        <w:t xml:space="preserve"> </w:t>
      </w:r>
      <w:r w:rsidRPr="00DF2975">
        <w:rPr>
          <w:rFonts w:ascii="Arial" w:hAnsi="Arial" w:cs="Arial"/>
          <w:sz w:val="20"/>
          <w:szCs w:val="20"/>
        </w:rPr>
        <w:t xml:space="preserve">que </w:t>
      </w:r>
      <w:r w:rsidRPr="00DF2975">
        <w:rPr>
          <w:rFonts w:ascii="Arial" w:hAnsi="Arial" w:cs="Arial"/>
          <w:spacing w:val="6"/>
          <w:sz w:val="20"/>
          <w:szCs w:val="20"/>
        </w:rPr>
        <w:t xml:space="preserve"> </w:t>
      </w:r>
      <w:r w:rsidRPr="00DF2975">
        <w:rPr>
          <w:rFonts w:ascii="Arial" w:hAnsi="Arial" w:cs="Arial"/>
          <w:sz w:val="20"/>
          <w:szCs w:val="20"/>
        </w:rPr>
        <w:t xml:space="preserve">celui-ci </w:t>
      </w:r>
      <w:r w:rsidRPr="00DF2975">
        <w:rPr>
          <w:rFonts w:ascii="Arial" w:hAnsi="Arial" w:cs="Arial"/>
          <w:spacing w:val="12"/>
          <w:sz w:val="20"/>
          <w:szCs w:val="20"/>
        </w:rPr>
        <w:t xml:space="preserve"> </w:t>
      </w:r>
      <w:r w:rsidRPr="00DF2975">
        <w:rPr>
          <w:rFonts w:ascii="Arial" w:hAnsi="Arial" w:cs="Arial"/>
          <w:sz w:val="20"/>
          <w:szCs w:val="20"/>
        </w:rPr>
        <w:t>est</w:t>
      </w:r>
      <w:r w:rsidRPr="00DF2975">
        <w:rPr>
          <w:rFonts w:ascii="Arial" w:hAnsi="Arial" w:cs="Arial"/>
          <w:spacing w:val="49"/>
          <w:sz w:val="20"/>
          <w:szCs w:val="20"/>
        </w:rPr>
        <w:t xml:space="preserve"> </w:t>
      </w:r>
      <w:r w:rsidRPr="00DF2975">
        <w:rPr>
          <w:rFonts w:ascii="Arial" w:hAnsi="Arial" w:cs="Arial"/>
          <w:sz w:val="20"/>
          <w:szCs w:val="20"/>
        </w:rPr>
        <w:t>le</w:t>
      </w:r>
      <w:r w:rsidRPr="00DF2975">
        <w:rPr>
          <w:rFonts w:ascii="Arial" w:hAnsi="Arial" w:cs="Arial"/>
          <w:spacing w:val="61"/>
          <w:sz w:val="20"/>
          <w:szCs w:val="20"/>
        </w:rPr>
        <w:t xml:space="preserve"> </w:t>
      </w:r>
      <w:r w:rsidRPr="00DF2975">
        <w:rPr>
          <w:rFonts w:ascii="Arial" w:hAnsi="Arial" w:cs="Arial"/>
          <w:sz w:val="20"/>
          <w:szCs w:val="20"/>
        </w:rPr>
        <w:t xml:space="preserve">point </w:t>
      </w:r>
      <w:r w:rsidRPr="00DF2975">
        <w:rPr>
          <w:rFonts w:ascii="Arial" w:hAnsi="Arial" w:cs="Arial"/>
          <w:spacing w:val="12"/>
          <w:sz w:val="20"/>
          <w:szCs w:val="20"/>
        </w:rPr>
        <w:t xml:space="preserve"> </w:t>
      </w:r>
      <w:r w:rsidRPr="00DF2975">
        <w:rPr>
          <w:rFonts w:ascii="Arial" w:hAnsi="Arial" w:cs="Arial"/>
          <w:sz w:val="20"/>
          <w:szCs w:val="20"/>
        </w:rPr>
        <w:t xml:space="preserve">principal </w:t>
      </w:r>
      <w:r w:rsidRPr="00DF2975">
        <w:rPr>
          <w:rFonts w:ascii="Arial" w:hAnsi="Arial" w:cs="Arial"/>
          <w:spacing w:val="49"/>
          <w:sz w:val="20"/>
          <w:szCs w:val="20"/>
        </w:rPr>
        <w:t xml:space="preserve"> </w:t>
      </w:r>
      <w:r w:rsidRPr="00DF2975">
        <w:rPr>
          <w:rFonts w:ascii="Arial" w:hAnsi="Arial" w:cs="Arial"/>
          <w:w w:val="107"/>
          <w:sz w:val="20"/>
          <w:szCs w:val="20"/>
        </w:rPr>
        <w:t>d’embarquement</w:t>
      </w:r>
      <w:r w:rsidRPr="00DF2975">
        <w:rPr>
          <w:rFonts w:ascii="Arial" w:hAnsi="Arial" w:cs="Arial"/>
          <w:spacing w:val="41"/>
          <w:w w:val="107"/>
          <w:sz w:val="20"/>
          <w:szCs w:val="20"/>
        </w:rPr>
        <w:t xml:space="preserve"> </w:t>
      </w:r>
      <w:r w:rsidRPr="00DF2975">
        <w:rPr>
          <w:rFonts w:ascii="Arial" w:hAnsi="Arial" w:cs="Arial"/>
          <w:sz w:val="20"/>
          <w:szCs w:val="20"/>
        </w:rPr>
        <w:t>sur</w:t>
      </w:r>
      <w:r w:rsidRPr="00DF2975">
        <w:rPr>
          <w:rFonts w:ascii="Arial" w:hAnsi="Arial" w:cs="Arial"/>
          <w:spacing w:val="66"/>
          <w:sz w:val="20"/>
          <w:szCs w:val="20"/>
        </w:rPr>
        <w:t xml:space="preserve"> </w:t>
      </w:r>
      <w:r w:rsidRPr="00DF2975">
        <w:rPr>
          <w:rFonts w:ascii="Arial" w:hAnsi="Arial" w:cs="Arial"/>
          <w:sz w:val="20"/>
          <w:szCs w:val="20"/>
        </w:rPr>
        <w:t xml:space="preserve">un  </w:t>
      </w:r>
      <w:r w:rsidRPr="00DF2975">
        <w:rPr>
          <w:rFonts w:ascii="Arial" w:hAnsi="Arial" w:cs="Arial"/>
          <w:w w:val="103"/>
          <w:sz w:val="20"/>
          <w:szCs w:val="20"/>
        </w:rPr>
        <w:t xml:space="preserve">site </w:t>
      </w:r>
      <w:r w:rsidRPr="00DF2975">
        <w:rPr>
          <w:rFonts w:ascii="Arial" w:hAnsi="Arial" w:cs="Arial"/>
          <w:sz w:val="20"/>
          <w:szCs w:val="20"/>
        </w:rPr>
        <w:t>d’incident</w:t>
      </w:r>
      <w:r w:rsidRPr="00DF2975">
        <w:rPr>
          <w:rFonts w:ascii="Arial" w:hAnsi="Arial" w:cs="Arial"/>
          <w:spacing w:val="50"/>
          <w:sz w:val="20"/>
          <w:szCs w:val="20"/>
        </w:rPr>
        <w:t xml:space="preserve"> </w:t>
      </w:r>
      <w:r w:rsidRPr="00DF2975">
        <w:rPr>
          <w:rFonts w:ascii="Arial" w:hAnsi="Arial" w:cs="Arial"/>
          <w:sz w:val="20"/>
          <w:szCs w:val="20"/>
        </w:rPr>
        <w:t>ou</w:t>
      </w:r>
      <w:r w:rsidRPr="00DF2975">
        <w:rPr>
          <w:rFonts w:ascii="Arial" w:hAnsi="Arial" w:cs="Arial"/>
          <w:spacing w:val="25"/>
          <w:sz w:val="20"/>
          <w:szCs w:val="20"/>
        </w:rPr>
        <w:t xml:space="preserve"> </w:t>
      </w:r>
      <w:r w:rsidRPr="00DF2975">
        <w:rPr>
          <w:rFonts w:ascii="Arial" w:hAnsi="Arial" w:cs="Arial"/>
          <w:sz w:val="20"/>
          <w:szCs w:val="20"/>
        </w:rPr>
        <w:t>d’accident,</w:t>
      </w:r>
      <w:r w:rsidRPr="00DF2975">
        <w:rPr>
          <w:rFonts w:ascii="Arial" w:hAnsi="Arial" w:cs="Arial"/>
          <w:spacing w:val="15"/>
          <w:sz w:val="20"/>
          <w:szCs w:val="20"/>
        </w:rPr>
        <w:t xml:space="preserve"> </w:t>
      </w:r>
      <w:r w:rsidRPr="00DF2975">
        <w:rPr>
          <w:rFonts w:ascii="Arial" w:hAnsi="Arial" w:cs="Arial"/>
          <w:sz w:val="20"/>
          <w:szCs w:val="20"/>
        </w:rPr>
        <w:t>son</w:t>
      </w:r>
      <w:r w:rsidRPr="00DF2975">
        <w:rPr>
          <w:rFonts w:ascii="Arial" w:hAnsi="Arial" w:cs="Arial"/>
          <w:spacing w:val="27"/>
          <w:sz w:val="20"/>
          <w:szCs w:val="20"/>
        </w:rPr>
        <w:t xml:space="preserve"> </w:t>
      </w:r>
      <w:r w:rsidRPr="00DF2975">
        <w:rPr>
          <w:rFonts w:ascii="Arial" w:hAnsi="Arial" w:cs="Arial"/>
          <w:sz w:val="20"/>
          <w:szCs w:val="20"/>
        </w:rPr>
        <w:t>utilisation  ne</w:t>
      </w:r>
      <w:r w:rsidRPr="00DF2975">
        <w:rPr>
          <w:rFonts w:ascii="Arial" w:hAnsi="Arial" w:cs="Arial"/>
          <w:spacing w:val="20"/>
          <w:sz w:val="20"/>
          <w:szCs w:val="20"/>
        </w:rPr>
        <w:t xml:space="preserve"> </w:t>
      </w:r>
      <w:r w:rsidRPr="00DF2975">
        <w:rPr>
          <w:rFonts w:ascii="Arial" w:hAnsi="Arial" w:cs="Arial"/>
          <w:sz w:val="20"/>
          <w:szCs w:val="20"/>
        </w:rPr>
        <w:t>peut</w:t>
      </w:r>
      <w:r w:rsidRPr="00DF2975">
        <w:rPr>
          <w:rFonts w:ascii="Arial" w:hAnsi="Arial" w:cs="Arial"/>
          <w:spacing w:val="25"/>
          <w:sz w:val="20"/>
          <w:szCs w:val="20"/>
        </w:rPr>
        <w:t xml:space="preserve"> </w:t>
      </w:r>
      <w:r w:rsidRPr="00DF2975">
        <w:rPr>
          <w:rFonts w:ascii="Arial" w:hAnsi="Arial" w:cs="Arial"/>
          <w:sz w:val="20"/>
          <w:szCs w:val="20"/>
        </w:rPr>
        <w:t>jamais</w:t>
      </w:r>
      <w:r w:rsidRPr="00DF2975">
        <w:rPr>
          <w:rFonts w:ascii="Arial" w:hAnsi="Arial" w:cs="Arial"/>
          <w:spacing w:val="57"/>
          <w:sz w:val="20"/>
          <w:szCs w:val="20"/>
        </w:rPr>
        <w:t xml:space="preserve"> </w:t>
      </w:r>
      <w:r w:rsidRPr="00DF2975">
        <w:rPr>
          <w:rFonts w:ascii="Arial" w:hAnsi="Arial" w:cs="Arial"/>
          <w:sz w:val="20"/>
          <w:szCs w:val="20"/>
        </w:rPr>
        <w:t>être</w:t>
      </w:r>
      <w:r w:rsidRPr="00DF2975">
        <w:rPr>
          <w:rFonts w:ascii="Arial" w:hAnsi="Arial" w:cs="Arial"/>
          <w:spacing w:val="19"/>
          <w:sz w:val="20"/>
          <w:szCs w:val="20"/>
        </w:rPr>
        <w:t xml:space="preserve"> </w:t>
      </w:r>
      <w:r w:rsidRPr="00DF2975">
        <w:rPr>
          <w:rFonts w:ascii="Arial" w:hAnsi="Arial" w:cs="Arial"/>
          <w:sz w:val="20"/>
          <w:szCs w:val="20"/>
        </w:rPr>
        <w:t>prévue</w:t>
      </w:r>
      <w:r w:rsidRPr="00DF2975">
        <w:rPr>
          <w:rFonts w:ascii="Arial" w:hAnsi="Arial" w:cs="Arial"/>
          <w:spacing w:val="48"/>
          <w:sz w:val="20"/>
          <w:szCs w:val="20"/>
        </w:rPr>
        <w:t xml:space="preserve"> </w:t>
      </w:r>
      <w:r w:rsidRPr="00DF2975">
        <w:rPr>
          <w:rFonts w:ascii="Arial" w:hAnsi="Arial" w:cs="Arial"/>
          <w:sz w:val="20"/>
          <w:szCs w:val="20"/>
        </w:rPr>
        <w:t>à</w:t>
      </w:r>
      <w:r w:rsidRPr="00DF2975">
        <w:rPr>
          <w:rFonts w:ascii="Arial" w:hAnsi="Arial" w:cs="Arial"/>
          <w:spacing w:val="11"/>
          <w:sz w:val="20"/>
          <w:szCs w:val="20"/>
        </w:rPr>
        <w:t xml:space="preserve"> </w:t>
      </w:r>
      <w:r w:rsidRPr="00DF2975">
        <w:rPr>
          <w:rFonts w:ascii="Arial" w:hAnsi="Arial" w:cs="Arial"/>
          <w:sz w:val="20"/>
          <w:szCs w:val="20"/>
        </w:rPr>
        <w:t>l’avance</w:t>
      </w:r>
      <w:r w:rsidRPr="00DF2975">
        <w:rPr>
          <w:rFonts w:ascii="Arial" w:hAnsi="Arial" w:cs="Arial"/>
          <w:spacing w:val="27"/>
          <w:sz w:val="20"/>
          <w:szCs w:val="20"/>
        </w:rPr>
        <w:t xml:space="preserve"> </w:t>
      </w:r>
      <w:r w:rsidRPr="00DF2975">
        <w:rPr>
          <w:rFonts w:ascii="Arial" w:hAnsi="Arial" w:cs="Arial"/>
          <w:sz w:val="20"/>
          <w:szCs w:val="20"/>
        </w:rPr>
        <w:t>et</w:t>
      </w:r>
      <w:r w:rsidRPr="00DF2975">
        <w:rPr>
          <w:rFonts w:ascii="Arial" w:hAnsi="Arial" w:cs="Arial"/>
          <w:spacing w:val="4"/>
          <w:sz w:val="20"/>
          <w:szCs w:val="20"/>
        </w:rPr>
        <w:t xml:space="preserve"> </w:t>
      </w:r>
      <w:r w:rsidRPr="00DF2975">
        <w:rPr>
          <w:rFonts w:ascii="Arial" w:hAnsi="Arial" w:cs="Arial"/>
          <w:sz w:val="20"/>
          <w:szCs w:val="20"/>
        </w:rPr>
        <w:t>donc</w:t>
      </w:r>
      <w:r w:rsidRPr="00DF2975">
        <w:rPr>
          <w:rFonts w:ascii="Arial" w:hAnsi="Arial" w:cs="Arial"/>
          <w:spacing w:val="27"/>
          <w:sz w:val="20"/>
          <w:szCs w:val="20"/>
        </w:rPr>
        <w:t xml:space="preserve"> </w:t>
      </w:r>
      <w:r w:rsidRPr="00DF2975">
        <w:rPr>
          <w:rFonts w:ascii="Arial" w:hAnsi="Arial" w:cs="Arial"/>
          <w:sz w:val="20"/>
          <w:szCs w:val="20"/>
        </w:rPr>
        <w:t>des</w:t>
      </w:r>
      <w:r w:rsidRPr="00DF2975">
        <w:rPr>
          <w:rFonts w:ascii="Arial" w:hAnsi="Arial" w:cs="Arial"/>
          <w:spacing w:val="24"/>
          <w:sz w:val="20"/>
          <w:szCs w:val="20"/>
        </w:rPr>
        <w:t xml:space="preserve"> </w:t>
      </w:r>
      <w:r w:rsidRPr="00DF2975">
        <w:rPr>
          <w:rFonts w:ascii="Arial" w:hAnsi="Arial" w:cs="Arial"/>
          <w:w w:val="108"/>
          <w:sz w:val="20"/>
          <w:szCs w:val="20"/>
        </w:rPr>
        <w:t>allège</w:t>
      </w:r>
      <w:r w:rsidRPr="00DF2975">
        <w:rPr>
          <w:rFonts w:ascii="Arial" w:hAnsi="Arial" w:cs="Arial"/>
          <w:sz w:val="20"/>
          <w:szCs w:val="20"/>
        </w:rPr>
        <w:t>ments</w:t>
      </w:r>
      <w:r w:rsidRPr="00DF2975">
        <w:rPr>
          <w:rFonts w:ascii="Arial" w:hAnsi="Arial" w:cs="Arial"/>
          <w:spacing w:val="34"/>
          <w:sz w:val="20"/>
          <w:szCs w:val="20"/>
        </w:rPr>
        <w:t xml:space="preserve"> </w:t>
      </w:r>
      <w:r w:rsidRPr="00DF2975">
        <w:rPr>
          <w:rFonts w:ascii="Arial" w:hAnsi="Arial" w:cs="Arial"/>
          <w:sz w:val="20"/>
          <w:szCs w:val="20"/>
        </w:rPr>
        <w:t>sur</w:t>
      </w:r>
      <w:r w:rsidRPr="00DF2975">
        <w:rPr>
          <w:rFonts w:ascii="Arial" w:hAnsi="Arial" w:cs="Arial"/>
          <w:spacing w:val="26"/>
          <w:sz w:val="20"/>
          <w:szCs w:val="20"/>
        </w:rPr>
        <w:t xml:space="preserve"> </w:t>
      </w:r>
      <w:r w:rsidRPr="00DF2975">
        <w:rPr>
          <w:rFonts w:ascii="Arial" w:hAnsi="Arial" w:cs="Arial"/>
          <w:sz w:val="20"/>
          <w:szCs w:val="20"/>
        </w:rPr>
        <w:t>les</w:t>
      </w:r>
      <w:r w:rsidRPr="00DF2975">
        <w:rPr>
          <w:rFonts w:ascii="Arial" w:hAnsi="Arial" w:cs="Arial"/>
          <w:spacing w:val="24"/>
          <w:sz w:val="20"/>
          <w:szCs w:val="20"/>
        </w:rPr>
        <w:t xml:space="preserve"> </w:t>
      </w:r>
      <w:r w:rsidRPr="00DF2975">
        <w:rPr>
          <w:rFonts w:ascii="Arial" w:hAnsi="Arial" w:cs="Arial"/>
          <w:sz w:val="20"/>
          <w:szCs w:val="20"/>
        </w:rPr>
        <w:t>règles</w:t>
      </w:r>
      <w:r w:rsidRPr="00DF2975">
        <w:rPr>
          <w:rFonts w:ascii="Arial" w:hAnsi="Arial" w:cs="Arial"/>
          <w:spacing w:val="50"/>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 xml:space="preserve">performance </w:t>
      </w:r>
      <w:r w:rsidRPr="00DF2975">
        <w:rPr>
          <w:rFonts w:ascii="Arial" w:hAnsi="Arial" w:cs="Arial"/>
          <w:spacing w:val="9"/>
          <w:sz w:val="20"/>
          <w:szCs w:val="20"/>
        </w:rPr>
        <w:t xml:space="preserve"> </w:t>
      </w:r>
      <w:r w:rsidRPr="00DF2975">
        <w:rPr>
          <w:rFonts w:ascii="Arial" w:hAnsi="Arial" w:cs="Arial"/>
          <w:sz w:val="20"/>
          <w:szCs w:val="20"/>
        </w:rPr>
        <w:t>et</w:t>
      </w:r>
      <w:r w:rsidRPr="00DF2975">
        <w:rPr>
          <w:rFonts w:ascii="Arial" w:hAnsi="Arial" w:cs="Arial"/>
          <w:spacing w:val="6"/>
          <w:sz w:val="20"/>
          <w:szCs w:val="20"/>
        </w:rPr>
        <w:t xml:space="preserve"> </w:t>
      </w:r>
      <w:r w:rsidRPr="00DF2975">
        <w:rPr>
          <w:rFonts w:ascii="Arial" w:hAnsi="Arial" w:cs="Arial"/>
          <w:sz w:val="20"/>
          <w:szCs w:val="20"/>
        </w:rPr>
        <w:t>sur</w:t>
      </w:r>
      <w:r w:rsidRPr="00DF2975">
        <w:rPr>
          <w:rFonts w:ascii="Arial" w:hAnsi="Arial" w:cs="Arial"/>
          <w:spacing w:val="26"/>
          <w:sz w:val="20"/>
          <w:szCs w:val="20"/>
        </w:rPr>
        <w:t xml:space="preserve"> </w:t>
      </w:r>
      <w:r w:rsidRPr="00DF2975">
        <w:rPr>
          <w:rFonts w:ascii="Arial" w:hAnsi="Arial" w:cs="Arial"/>
          <w:sz w:val="20"/>
          <w:szCs w:val="20"/>
        </w:rPr>
        <w:t>les</w:t>
      </w:r>
      <w:r w:rsidRPr="00DF2975">
        <w:rPr>
          <w:rFonts w:ascii="Arial" w:hAnsi="Arial" w:cs="Arial"/>
          <w:spacing w:val="24"/>
          <w:sz w:val="20"/>
          <w:szCs w:val="20"/>
        </w:rPr>
        <w:t xml:space="preserve"> </w:t>
      </w:r>
      <w:r w:rsidRPr="00DF2975">
        <w:rPr>
          <w:rFonts w:ascii="Arial" w:hAnsi="Arial" w:cs="Arial"/>
          <w:sz w:val="20"/>
          <w:szCs w:val="20"/>
        </w:rPr>
        <w:t xml:space="preserve">procédures </w:t>
      </w:r>
      <w:r w:rsidRPr="00DF2975">
        <w:rPr>
          <w:rFonts w:ascii="Arial" w:hAnsi="Arial" w:cs="Arial"/>
          <w:spacing w:val="11"/>
          <w:sz w:val="20"/>
          <w:szCs w:val="20"/>
        </w:rPr>
        <w:t xml:space="preserve"> </w:t>
      </w:r>
      <w:r w:rsidRPr="00DF2975">
        <w:rPr>
          <w:rFonts w:ascii="Arial" w:hAnsi="Arial" w:cs="Arial"/>
          <w:w w:val="108"/>
          <w:sz w:val="20"/>
          <w:szCs w:val="20"/>
        </w:rPr>
        <w:t>opérationnelles</w:t>
      </w:r>
      <w:r w:rsidRPr="00DF2975">
        <w:rPr>
          <w:rFonts w:ascii="Arial" w:hAnsi="Arial" w:cs="Arial"/>
          <w:spacing w:val="1"/>
          <w:w w:val="108"/>
          <w:sz w:val="20"/>
          <w:szCs w:val="20"/>
        </w:rPr>
        <w:t xml:space="preserve"> </w:t>
      </w:r>
      <w:r w:rsidRPr="00DF2975">
        <w:rPr>
          <w:rFonts w:ascii="Arial" w:hAnsi="Arial" w:cs="Arial"/>
          <w:sz w:val="20"/>
          <w:szCs w:val="20"/>
        </w:rPr>
        <w:t>sont</w:t>
      </w:r>
      <w:r w:rsidRPr="00DF2975">
        <w:rPr>
          <w:rFonts w:ascii="Arial" w:hAnsi="Arial" w:cs="Arial"/>
          <w:spacing w:val="22"/>
          <w:sz w:val="20"/>
          <w:szCs w:val="20"/>
        </w:rPr>
        <w:t xml:space="preserve"> </w:t>
      </w:r>
      <w:r w:rsidRPr="00DF2975">
        <w:rPr>
          <w:rFonts w:ascii="Arial" w:hAnsi="Arial" w:cs="Arial"/>
          <w:sz w:val="20"/>
          <w:szCs w:val="20"/>
        </w:rPr>
        <w:t>prévues</w:t>
      </w:r>
      <w:r w:rsidRPr="00DF2975">
        <w:rPr>
          <w:rFonts w:ascii="Arial" w:hAnsi="Arial" w:cs="Arial"/>
          <w:spacing w:val="49"/>
          <w:sz w:val="20"/>
          <w:szCs w:val="20"/>
        </w:rPr>
        <w:t xml:space="preserve"> </w:t>
      </w:r>
      <w:r w:rsidRPr="00DF2975">
        <w:rPr>
          <w:rFonts w:ascii="Arial" w:hAnsi="Arial" w:cs="Arial"/>
          <w:w w:val="81"/>
          <w:sz w:val="20"/>
          <w:szCs w:val="20"/>
        </w:rPr>
        <w:t>–</w:t>
      </w:r>
      <w:r w:rsidRPr="00DF2975">
        <w:rPr>
          <w:rFonts w:ascii="Arial" w:hAnsi="Arial" w:cs="Arial"/>
          <w:spacing w:val="19"/>
          <w:w w:val="81"/>
          <w:sz w:val="20"/>
          <w:szCs w:val="20"/>
        </w:rPr>
        <w:t xml:space="preserve"> </w:t>
      </w:r>
      <w:r w:rsidRPr="00DF2975">
        <w:rPr>
          <w:rFonts w:ascii="Arial" w:hAnsi="Arial" w:cs="Arial"/>
          <w:w w:val="108"/>
          <w:sz w:val="20"/>
          <w:szCs w:val="20"/>
        </w:rPr>
        <w:t xml:space="preserve">quand </w:t>
      </w:r>
      <w:r w:rsidRPr="00DF2975">
        <w:rPr>
          <w:rFonts w:ascii="Arial" w:hAnsi="Arial" w:cs="Arial"/>
          <w:sz w:val="20"/>
          <w:szCs w:val="20"/>
        </w:rPr>
        <w:t>cela</w:t>
      </w:r>
      <w:r w:rsidRPr="00DF2975">
        <w:rPr>
          <w:rFonts w:ascii="Arial" w:hAnsi="Arial" w:cs="Arial"/>
          <w:spacing w:val="40"/>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approprié</w:t>
      </w:r>
      <w:r w:rsidRPr="00DF2975">
        <w:rPr>
          <w:rFonts w:ascii="Arial" w:hAnsi="Arial" w:cs="Arial"/>
          <w:spacing w:val="62"/>
          <w:sz w:val="20"/>
          <w:szCs w:val="20"/>
        </w:rPr>
        <w:t xml:space="preserve"> </w:t>
      </w:r>
      <w:r w:rsidRPr="00DF2975">
        <w:rPr>
          <w:rFonts w:ascii="Arial" w:hAnsi="Arial" w:cs="Arial"/>
          <w:sz w:val="20"/>
          <w:szCs w:val="20"/>
        </w:rPr>
        <w:t>;</w:t>
      </w:r>
    </w:p>
    <w:p w14:paraId="2A3DBDF9" w14:textId="77777777" w:rsidR="00547848" w:rsidRPr="00DF2975" w:rsidRDefault="00547848" w:rsidP="00547848">
      <w:pPr>
        <w:pStyle w:val="Sansinterligne"/>
        <w:spacing w:line="360" w:lineRule="auto"/>
        <w:jc w:val="both"/>
        <w:rPr>
          <w:rFonts w:ascii="Arial" w:hAnsi="Arial" w:cs="Arial"/>
          <w:w w:val="101"/>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site</w:t>
      </w:r>
      <w:r w:rsidRPr="00DF2975">
        <w:rPr>
          <w:rFonts w:ascii="Arial" w:hAnsi="Arial" w:cs="Arial"/>
          <w:spacing w:val="20"/>
          <w:sz w:val="20"/>
          <w:szCs w:val="20"/>
        </w:rPr>
        <w:t xml:space="preserve"> </w:t>
      </w:r>
      <w:r w:rsidRPr="00DF2975">
        <w:rPr>
          <w:rFonts w:ascii="Arial" w:hAnsi="Arial" w:cs="Arial"/>
          <w:sz w:val="20"/>
          <w:szCs w:val="20"/>
        </w:rPr>
        <w:t>hospitalier</w:t>
      </w:r>
      <w:r w:rsidRPr="00DF2975">
        <w:rPr>
          <w:rFonts w:ascii="Arial" w:hAnsi="Arial" w:cs="Arial"/>
          <w:spacing w:val="60"/>
          <w:sz w:val="20"/>
          <w:szCs w:val="20"/>
        </w:rPr>
        <w:t xml:space="preserve"> </w:t>
      </w:r>
      <w:r w:rsidRPr="00DF2975">
        <w:rPr>
          <w:rFonts w:ascii="Arial" w:hAnsi="Arial" w:cs="Arial"/>
          <w:sz w:val="20"/>
          <w:szCs w:val="20"/>
        </w:rPr>
        <w:t>: celui-ci</w:t>
      </w:r>
      <w:r w:rsidRPr="00DF2975">
        <w:rPr>
          <w:rFonts w:ascii="Arial" w:hAnsi="Arial" w:cs="Arial"/>
          <w:spacing w:val="42"/>
          <w:sz w:val="20"/>
          <w:szCs w:val="20"/>
        </w:rPr>
        <w:t xml:space="preserve"> </w:t>
      </w:r>
      <w:r w:rsidRPr="00DF2975">
        <w:rPr>
          <w:rFonts w:ascii="Arial" w:hAnsi="Arial" w:cs="Arial"/>
          <w:sz w:val="20"/>
          <w:szCs w:val="20"/>
        </w:rPr>
        <w:t>se</w:t>
      </w:r>
      <w:r w:rsidRPr="00DF2975">
        <w:rPr>
          <w:rFonts w:ascii="Arial" w:hAnsi="Arial" w:cs="Arial"/>
          <w:spacing w:val="18"/>
          <w:sz w:val="20"/>
          <w:szCs w:val="20"/>
        </w:rPr>
        <w:t xml:space="preserve"> </w:t>
      </w:r>
      <w:r w:rsidRPr="00DF2975">
        <w:rPr>
          <w:rFonts w:ascii="Arial" w:hAnsi="Arial" w:cs="Arial"/>
          <w:sz w:val="20"/>
          <w:szCs w:val="20"/>
        </w:rPr>
        <w:t>situe</w:t>
      </w:r>
      <w:r w:rsidRPr="00DF2975">
        <w:rPr>
          <w:rFonts w:ascii="Arial" w:hAnsi="Arial" w:cs="Arial"/>
          <w:spacing w:val="32"/>
          <w:sz w:val="20"/>
          <w:szCs w:val="20"/>
        </w:rPr>
        <w:t xml:space="preserve"> </w:t>
      </w:r>
      <w:r w:rsidRPr="00DF2975">
        <w:rPr>
          <w:rFonts w:ascii="Arial" w:hAnsi="Arial" w:cs="Arial"/>
          <w:w w:val="108"/>
          <w:sz w:val="20"/>
          <w:szCs w:val="20"/>
        </w:rPr>
        <w:t>normalement</w:t>
      </w:r>
      <w:r w:rsidRPr="00DF2975">
        <w:rPr>
          <w:rFonts w:ascii="Arial" w:hAnsi="Arial" w:cs="Arial"/>
          <w:spacing w:val="5"/>
          <w:w w:val="108"/>
          <w:sz w:val="20"/>
          <w:szCs w:val="20"/>
        </w:rPr>
        <w:t xml:space="preserve"> </w:t>
      </w:r>
      <w:r w:rsidRPr="00DF2975">
        <w:rPr>
          <w:rFonts w:ascii="Arial" w:hAnsi="Arial" w:cs="Arial"/>
          <w:sz w:val="20"/>
          <w:szCs w:val="20"/>
        </w:rPr>
        <w:t>au</w:t>
      </w:r>
      <w:r w:rsidRPr="00DF2975">
        <w:rPr>
          <w:rFonts w:ascii="Arial" w:hAnsi="Arial" w:cs="Arial"/>
          <w:spacing w:val="25"/>
          <w:sz w:val="20"/>
          <w:szCs w:val="20"/>
        </w:rPr>
        <w:t xml:space="preserve"> </w:t>
      </w:r>
      <w:r w:rsidRPr="00DF2975">
        <w:rPr>
          <w:rFonts w:ascii="Arial" w:hAnsi="Arial" w:cs="Arial"/>
          <w:sz w:val="20"/>
          <w:szCs w:val="20"/>
        </w:rPr>
        <w:t>niveau</w:t>
      </w:r>
      <w:r w:rsidRPr="00DF2975">
        <w:rPr>
          <w:rFonts w:ascii="Arial" w:hAnsi="Arial" w:cs="Arial"/>
          <w:spacing w:val="52"/>
          <w:sz w:val="20"/>
          <w:szCs w:val="20"/>
        </w:rPr>
        <w:t xml:space="preserve"> </w:t>
      </w:r>
      <w:r w:rsidRPr="00DF2975">
        <w:rPr>
          <w:rFonts w:ascii="Arial" w:hAnsi="Arial" w:cs="Arial"/>
          <w:sz w:val="20"/>
          <w:szCs w:val="20"/>
        </w:rPr>
        <w:t>du</w:t>
      </w:r>
      <w:r w:rsidRPr="00DF2975">
        <w:rPr>
          <w:rFonts w:ascii="Arial" w:hAnsi="Arial" w:cs="Arial"/>
          <w:spacing w:val="31"/>
          <w:sz w:val="20"/>
          <w:szCs w:val="20"/>
        </w:rPr>
        <w:t xml:space="preserve"> </w:t>
      </w:r>
      <w:r w:rsidRPr="00DF2975">
        <w:rPr>
          <w:rFonts w:ascii="Arial" w:hAnsi="Arial" w:cs="Arial"/>
          <w:sz w:val="20"/>
          <w:szCs w:val="20"/>
        </w:rPr>
        <w:t>sol</w:t>
      </w:r>
      <w:r w:rsidRPr="00DF2975">
        <w:rPr>
          <w:rFonts w:ascii="Arial" w:hAnsi="Arial" w:cs="Arial"/>
          <w:spacing w:val="31"/>
          <w:sz w:val="20"/>
          <w:szCs w:val="20"/>
        </w:rPr>
        <w:t xml:space="preserve"> </w:t>
      </w:r>
      <w:r w:rsidRPr="00DF2975">
        <w:rPr>
          <w:rFonts w:ascii="Arial" w:hAnsi="Arial" w:cs="Arial"/>
          <w:sz w:val="20"/>
          <w:szCs w:val="20"/>
        </w:rPr>
        <w:t>dans</w:t>
      </w:r>
      <w:r w:rsidRPr="00DF2975">
        <w:rPr>
          <w:rFonts w:ascii="Arial" w:hAnsi="Arial" w:cs="Arial"/>
          <w:spacing w:val="36"/>
          <w:sz w:val="20"/>
          <w:szCs w:val="20"/>
        </w:rPr>
        <w:t xml:space="preserve"> </w:t>
      </w:r>
      <w:r w:rsidRPr="00DF2975">
        <w:rPr>
          <w:rFonts w:ascii="Arial" w:hAnsi="Arial" w:cs="Arial"/>
          <w:sz w:val="20"/>
          <w:szCs w:val="20"/>
        </w:rPr>
        <w:t>le</w:t>
      </w:r>
      <w:r w:rsidRPr="00DF2975">
        <w:rPr>
          <w:rFonts w:ascii="Arial" w:hAnsi="Arial" w:cs="Arial"/>
          <w:spacing w:val="25"/>
          <w:sz w:val="20"/>
          <w:szCs w:val="20"/>
        </w:rPr>
        <w:t xml:space="preserve"> </w:t>
      </w:r>
      <w:r w:rsidRPr="00DF2975">
        <w:rPr>
          <w:rFonts w:ascii="Arial" w:hAnsi="Arial" w:cs="Arial"/>
          <w:sz w:val="20"/>
          <w:szCs w:val="20"/>
        </w:rPr>
        <w:t xml:space="preserve">domaine </w:t>
      </w:r>
      <w:r w:rsidRPr="00DF2975">
        <w:rPr>
          <w:rFonts w:ascii="Arial" w:hAnsi="Arial" w:cs="Arial"/>
          <w:spacing w:val="14"/>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l’hôpital</w:t>
      </w:r>
      <w:r w:rsidRPr="00DF2975">
        <w:rPr>
          <w:rFonts w:ascii="Arial" w:hAnsi="Arial" w:cs="Arial"/>
          <w:spacing w:val="54"/>
          <w:sz w:val="20"/>
          <w:szCs w:val="20"/>
        </w:rPr>
        <w:t xml:space="preserve"> </w:t>
      </w:r>
      <w:r w:rsidRPr="00DF2975">
        <w:rPr>
          <w:rFonts w:ascii="Arial" w:hAnsi="Arial" w:cs="Arial"/>
          <w:w w:val="103"/>
          <w:sz w:val="20"/>
          <w:szCs w:val="20"/>
        </w:rPr>
        <w:t xml:space="preserve">ou, </w:t>
      </w:r>
      <w:r w:rsidRPr="00DF2975">
        <w:rPr>
          <w:rFonts w:ascii="Arial" w:hAnsi="Arial" w:cs="Arial"/>
          <w:sz w:val="20"/>
          <w:szCs w:val="20"/>
        </w:rPr>
        <w:t>s’il</w:t>
      </w:r>
      <w:r w:rsidRPr="00DF2975">
        <w:rPr>
          <w:rFonts w:ascii="Arial" w:hAnsi="Arial" w:cs="Arial"/>
          <w:spacing w:val="31"/>
          <w:sz w:val="20"/>
          <w:szCs w:val="20"/>
        </w:rPr>
        <w:t xml:space="preserve"> </w:t>
      </w:r>
      <w:r w:rsidRPr="00DF2975">
        <w:rPr>
          <w:rFonts w:ascii="Arial" w:hAnsi="Arial" w:cs="Arial"/>
          <w:sz w:val="20"/>
          <w:szCs w:val="20"/>
        </w:rPr>
        <w:t>se</w:t>
      </w:r>
      <w:r w:rsidRPr="00DF2975">
        <w:rPr>
          <w:rFonts w:ascii="Arial" w:hAnsi="Arial" w:cs="Arial"/>
          <w:spacing w:val="22"/>
          <w:sz w:val="20"/>
          <w:szCs w:val="20"/>
        </w:rPr>
        <w:t xml:space="preserve"> </w:t>
      </w:r>
      <w:r w:rsidRPr="00DF2975">
        <w:rPr>
          <w:rFonts w:ascii="Arial" w:hAnsi="Arial" w:cs="Arial"/>
          <w:sz w:val="20"/>
          <w:szCs w:val="20"/>
        </w:rPr>
        <w:t>trouve</w:t>
      </w:r>
      <w:r w:rsidRPr="00DF2975">
        <w:rPr>
          <w:rFonts w:ascii="Arial" w:hAnsi="Arial" w:cs="Arial"/>
          <w:spacing w:val="43"/>
          <w:sz w:val="20"/>
          <w:szCs w:val="20"/>
        </w:rPr>
        <w:t xml:space="preserve"> </w:t>
      </w:r>
      <w:r w:rsidRPr="00DF2975">
        <w:rPr>
          <w:rFonts w:ascii="Arial" w:hAnsi="Arial" w:cs="Arial"/>
          <w:sz w:val="20"/>
          <w:szCs w:val="20"/>
        </w:rPr>
        <w:t>en</w:t>
      </w:r>
      <w:r w:rsidRPr="00DF2975">
        <w:rPr>
          <w:rFonts w:ascii="Arial" w:hAnsi="Arial" w:cs="Arial"/>
          <w:spacing w:val="29"/>
          <w:sz w:val="20"/>
          <w:szCs w:val="20"/>
        </w:rPr>
        <w:t xml:space="preserve"> </w:t>
      </w:r>
      <w:r w:rsidRPr="00DF2975">
        <w:rPr>
          <w:rFonts w:ascii="Arial" w:hAnsi="Arial" w:cs="Arial"/>
          <w:sz w:val="20"/>
          <w:szCs w:val="20"/>
        </w:rPr>
        <w:t>terrasse,</w:t>
      </w:r>
      <w:r w:rsidRPr="00DF2975">
        <w:rPr>
          <w:rFonts w:ascii="Arial" w:hAnsi="Arial" w:cs="Arial"/>
          <w:spacing w:val="38"/>
          <w:sz w:val="20"/>
          <w:szCs w:val="20"/>
        </w:rPr>
        <w:t xml:space="preserve"> </w:t>
      </w:r>
      <w:r w:rsidRPr="00DF2975">
        <w:rPr>
          <w:rFonts w:ascii="Arial" w:hAnsi="Arial" w:cs="Arial"/>
          <w:sz w:val="20"/>
          <w:szCs w:val="20"/>
        </w:rPr>
        <w:t>sur</w:t>
      </w:r>
      <w:r w:rsidRPr="00DF2975">
        <w:rPr>
          <w:rFonts w:ascii="Arial" w:hAnsi="Arial" w:cs="Arial"/>
          <w:spacing w:val="34"/>
          <w:sz w:val="20"/>
          <w:szCs w:val="20"/>
        </w:rPr>
        <w:t xml:space="preserve"> </w:t>
      </w:r>
      <w:r w:rsidRPr="00DF2975">
        <w:rPr>
          <w:rFonts w:ascii="Arial" w:hAnsi="Arial" w:cs="Arial"/>
          <w:sz w:val="20"/>
          <w:szCs w:val="20"/>
        </w:rPr>
        <w:t>un</w:t>
      </w:r>
      <w:r w:rsidRPr="00DF2975">
        <w:rPr>
          <w:rFonts w:ascii="Arial" w:hAnsi="Arial" w:cs="Arial"/>
          <w:spacing w:val="35"/>
          <w:sz w:val="20"/>
          <w:szCs w:val="20"/>
        </w:rPr>
        <w:t xml:space="preserve"> </w:t>
      </w:r>
      <w:r w:rsidRPr="00DF2975">
        <w:rPr>
          <w:rFonts w:ascii="Arial" w:hAnsi="Arial" w:cs="Arial"/>
          <w:sz w:val="20"/>
          <w:szCs w:val="20"/>
        </w:rPr>
        <w:t>bâtiment</w:t>
      </w:r>
      <w:r w:rsidRPr="00DF2975">
        <w:rPr>
          <w:rFonts w:ascii="Arial" w:hAnsi="Arial" w:cs="Arial"/>
          <w:spacing w:val="63"/>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l’hôpital.</w:t>
      </w:r>
      <w:r w:rsidRPr="00DF2975">
        <w:rPr>
          <w:rFonts w:ascii="Arial" w:hAnsi="Arial" w:cs="Arial"/>
          <w:spacing w:val="54"/>
          <w:sz w:val="20"/>
          <w:szCs w:val="20"/>
        </w:rPr>
        <w:t xml:space="preserve"> </w:t>
      </w:r>
      <w:r w:rsidRPr="00DF2975">
        <w:rPr>
          <w:rFonts w:ascii="Arial" w:hAnsi="Arial" w:cs="Arial"/>
          <w:sz w:val="20"/>
          <w:szCs w:val="20"/>
        </w:rPr>
        <w:t>Il</w:t>
      </w:r>
      <w:r w:rsidRPr="00DF2975">
        <w:rPr>
          <w:rFonts w:ascii="Arial" w:hAnsi="Arial" w:cs="Arial"/>
          <w:spacing w:val="24"/>
          <w:sz w:val="20"/>
          <w:szCs w:val="20"/>
        </w:rPr>
        <w:t xml:space="preserve"> </w:t>
      </w:r>
      <w:r w:rsidRPr="00DF2975">
        <w:rPr>
          <w:rFonts w:ascii="Arial" w:hAnsi="Arial" w:cs="Arial"/>
          <w:sz w:val="20"/>
          <w:szCs w:val="20"/>
        </w:rPr>
        <w:t>peut</w:t>
      </w:r>
      <w:r w:rsidRPr="00DF2975">
        <w:rPr>
          <w:rFonts w:ascii="Arial" w:hAnsi="Arial" w:cs="Arial"/>
          <w:spacing w:val="34"/>
          <w:sz w:val="20"/>
          <w:szCs w:val="20"/>
        </w:rPr>
        <w:t xml:space="preserve"> </w:t>
      </w:r>
      <w:r w:rsidRPr="00DF2975">
        <w:rPr>
          <w:rFonts w:ascii="Arial" w:hAnsi="Arial" w:cs="Arial"/>
          <w:sz w:val="20"/>
          <w:szCs w:val="20"/>
        </w:rPr>
        <w:t>avoir</w:t>
      </w:r>
      <w:r w:rsidRPr="00DF2975">
        <w:rPr>
          <w:rFonts w:ascii="Arial" w:hAnsi="Arial" w:cs="Arial"/>
          <w:spacing w:val="50"/>
          <w:sz w:val="20"/>
          <w:szCs w:val="20"/>
        </w:rPr>
        <w:t xml:space="preserve"> </w:t>
      </w:r>
      <w:r w:rsidRPr="00DF2975">
        <w:rPr>
          <w:rFonts w:ascii="Arial" w:hAnsi="Arial" w:cs="Arial"/>
          <w:sz w:val="20"/>
          <w:szCs w:val="20"/>
        </w:rPr>
        <w:t>été</w:t>
      </w:r>
      <w:r w:rsidRPr="00DF2975">
        <w:rPr>
          <w:rFonts w:ascii="Arial" w:hAnsi="Arial" w:cs="Arial"/>
          <w:spacing w:val="20"/>
          <w:sz w:val="20"/>
          <w:szCs w:val="20"/>
        </w:rPr>
        <w:t xml:space="preserve"> </w:t>
      </w:r>
      <w:r w:rsidRPr="00DF2975">
        <w:rPr>
          <w:rFonts w:ascii="Arial" w:hAnsi="Arial" w:cs="Arial"/>
          <w:sz w:val="20"/>
          <w:szCs w:val="20"/>
        </w:rPr>
        <w:t>établi</w:t>
      </w:r>
      <w:r w:rsidRPr="00DF2975">
        <w:rPr>
          <w:rFonts w:ascii="Arial" w:hAnsi="Arial" w:cs="Arial"/>
          <w:spacing w:val="49"/>
          <w:sz w:val="20"/>
          <w:szCs w:val="20"/>
        </w:rPr>
        <w:t xml:space="preserve"> </w:t>
      </w:r>
      <w:r w:rsidRPr="00DF2975">
        <w:rPr>
          <w:rFonts w:ascii="Arial" w:hAnsi="Arial" w:cs="Arial"/>
          <w:sz w:val="20"/>
          <w:szCs w:val="20"/>
        </w:rPr>
        <w:t>à</w:t>
      </w:r>
      <w:r w:rsidRPr="00DF2975">
        <w:rPr>
          <w:rFonts w:ascii="Arial" w:hAnsi="Arial" w:cs="Arial"/>
          <w:spacing w:val="20"/>
          <w:sz w:val="20"/>
          <w:szCs w:val="20"/>
        </w:rPr>
        <w:t xml:space="preserve"> </w:t>
      </w:r>
      <w:r w:rsidRPr="00DF2975">
        <w:rPr>
          <w:rFonts w:ascii="Arial" w:hAnsi="Arial" w:cs="Arial"/>
          <w:sz w:val="20"/>
          <w:szCs w:val="20"/>
        </w:rPr>
        <w:t>une</w:t>
      </w:r>
      <w:r w:rsidRPr="00DF2975">
        <w:rPr>
          <w:rFonts w:ascii="Arial" w:hAnsi="Arial" w:cs="Arial"/>
          <w:spacing w:val="41"/>
          <w:sz w:val="20"/>
          <w:szCs w:val="20"/>
        </w:rPr>
        <w:t xml:space="preserve"> </w:t>
      </w:r>
      <w:r w:rsidRPr="00DF2975">
        <w:rPr>
          <w:rFonts w:ascii="Arial" w:hAnsi="Arial" w:cs="Arial"/>
          <w:sz w:val="20"/>
          <w:szCs w:val="20"/>
        </w:rPr>
        <w:t xml:space="preserve">époque </w:t>
      </w:r>
      <w:r w:rsidRPr="00DF2975">
        <w:rPr>
          <w:rFonts w:ascii="Arial" w:hAnsi="Arial" w:cs="Arial"/>
          <w:spacing w:val="1"/>
          <w:sz w:val="20"/>
          <w:szCs w:val="20"/>
        </w:rPr>
        <w:t xml:space="preserve"> </w:t>
      </w:r>
      <w:r w:rsidRPr="00DF2975">
        <w:rPr>
          <w:rFonts w:ascii="Arial" w:hAnsi="Arial" w:cs="Arial"/>
          <w:w w:val="109"/>
          <w:sz w:val="20"/>
          <w:szCs w:val="20"/>
        </w:rPr>
        <w:t xml:space="preserve">où </w:t>
      </w:r>
      <w:r w:rsidRPr="00DF2975">
        <w:rPr>
          <w:rFonts w:ascii="Arial" w:hAnsi="Arial" w:cs="Arial"/>
          <w:sz w:val="20"/>
          <w:szCs w:val="20"/>
        </w:rPr>
        <w:t>les</w:t>
      </w:r>
      <w:r w:rsidRPr="00DF2975">
        <w:rPr>
          <w:rFonts w:ascii="Arial" w:hAnsi="Arial" w:cs="Arial"/>
          <w:spacing w:val="50"/>
          <w:sz w:val="20"/>
          <w:szCs w:val="20"/>
        </w:rPr>
        <w:t xml:space="preserve"> </w:t>
      </w:r>
      <w:r w:rsidRPr="00DF2975">
        <w:rPr>
          <w:rFonts w:ascii="Arial" w:hAnsi="Arial" w:cs="Arial"/>
          <w:sz w:val="20"/>
          <w:szCs w:val="20"/>
        </w:rPr>
        <w:t>critères</w:t>
      </w:r>
      <w:r w:rsidRPr="00DF2975">
        <w:rPr>
          <w:rFonts w:ascii="Arial" w:hAnsi="Arial" w:cs="Arial"/>
          <w:spacing w:val="59"/>
          <w:sz w:val="20"/>
          <w:szCs w:val="20"/>
        </w:rPr>
        <w:t xml:space="preserve"> </w:t>
      </w:r>
      <w:r w:rsidRPr="00DF2975">
        <w:rPr>
          <w:rFonts w:ascii="Arial" w:hAnsi="Arial" w:cs="Arial"/>
          <w:sz w:val="20"/>
          <w:szCs w:val="20"/>
        </w:rPr>
        <w:t>de</w:t>
      </w:r>
      <w:r w:rsidRPr="00DF2975">
        <w:rPr>
          <w:rFonts w:ascii="Arial" w:hAnsi="Arial" w:cs="Arial"/>
          <w:spacing w:val="47"/>
          <w:sz w:val="20"/>
          <w:szCs w:val="20"/>
        </w:rPr>
        <w:t xml:space="preserve"> </w:t>
      </w:r>
      <w:r w:rsidRPr="00DF2975">
        <w:rPr>
          <w:rFonts w:ascii="Arial" w:hAnsi="Arial" w:cs="Arial"/>
          <w:sz w:val="20"/>
          <w:szCs w:val="20"/>
        </w:rPr>
        <w:t xml:space="preserve">performance </w:t>
      </w:r>
      <w:r w:rsidRPr="00DF2975">
        <w:rPr>
          <w:rFonts w:ascii="Arial" w:hAnsi="Arial" w:cs="Arial"/>
          <w:spacing w:val="35"/>
          <w:sz w:val="20"/>
          <w:szCs w:val="20"/>
        </w:rPr>
        <w:t xml:space="preserve"> </w:t>
      </w:r>
      <w:r w:rsidRPr="00DF2975">
        <w:rPr>
          <w:rFonts w:ascii="Arial" w:hAnsi="Arial" w:cs="Arial"/>
          <w:sz w:val="20"/>
          <w:szCs w:val="20"/>
        </w:rPr>
        <w:t xml:space="preserve">n’entraient </w:t>
      </w:r>
      <w:r w:rsidRPr="00DF2975">
        <w:rPr>
          <w:rFonts w:ascii="Arial" w:hAnsi="Arial" w:cs="Arial"/>
          <w:spacing w:val="5"/>
          <w:sz w:val="20"/>
          <w:szCs w:val="20"/>
        </w:rPr>
        <w:t xml:space="preserve"> </w:t>
      </w:r>
      <w:r w:rsidRPr="00DF2975">
        <w:rPr>
          <w:rFonts w:ascii="Arial" w:hAnsi="Arial" w:cs="Arial"/>
          <w:sz w:val="20"/>
          <w:szCs w:val="20"/>
        </w:rPr>
        <w:t>pas</w:t>
      </w:r>
      <w:r w:rsidRPr="00DF2975">
        <w:rPr>
          <w:rFonts w:ascii="Arial" w:hAnsi="Arial" w:cs="Arial"/>
          <w:spacing w:val="51"/>
          <w:sz w:val="20"/>
          <w:szCs w:val="20"/>
        </w:rPr>
        <w:t xml:space="preserve"> </w:t>
      </w:r>
      <w:r w:rsidRPr="00DF2975">
        <w:rPr>
          <w:rFonts w:ascii="Arial" w:hAnsi="Arial" w:cs="Arial"/>
          <w:sz w:val="20"/>
          <w:szCs w:val="20"/>
        </w:rPr>
        <w:t>en</w:t>
      </w:r>
      <w:r w:rsidRPr="00DF2975">
        <w:rPr>
          <w:rFonts w:ascii="Arial" w:hAnsi="Arial" w:cs="Arial"/>
          <w:spacing w:val="47"/>
          <w:sz w:val="20"/>
          <w:szCs w:val="20"/>
        </w:rPr>
        <w:t xml:space="preserve"> </w:t>
      </w:r>
      <w:r w:rsidRPr="00DF2975">
        <w:rPr>
          <w:rFonts w:ascii="Arial" w:hAnsi="Arial" w:cs="Arial"/>
          <w:sz w:val="20"/>
          <w:szCs w:val="20"/>
        </w:rPr>
        <w:t xml:space="preserve">considération. </w:t>
      </w:r>
      <w:r w:rsidRPr="00DF2975">
        <w:rPr>
          <w:rFonts w:ascii="Arial" w:hAnsi="Arial" w:cs="Arial"/>
          <w:spacing w:val="30"/>
          <w:sz w:val="20"/>
          <w:szCs w:val="20"/>
        </w:rPr>
        <w:t xml:space="preserve"> </w:t>
      </w:r>
      <w:r w:rsidRPr="00DF2975">
        <w:rPr>
          <w:rFonts w:ascii="Arial" w:hAnsi="Arial" w:cs="Arial"/>
          <w:sz w:val="20"/>
          <w:szCs w:val="20"/>
        </w:rPr>
        <w:t>La</w:t>
      </w:r>
      <w:r w:rsidRPr="00DF2975">
        <w:rPr>
          <w:rFonts w:ascii="Arial" w:hAnsi="Arial" w:cs="Arial"/>
          <w:spacing w:val="45"/>
          <w:sz w:val="20"/>
          <w:szCs w:val="20"/>
        </w:rPr>
        <w:t xml:space="preserve"> </w:t>
      </w:r>
      <w:r w:rsidRPr="00DF2975">
        <w:rPr>
          <w:rFonts w:ascii="Arial" w:hAnsi="Arial" w:cs="Arial"/>
          <w:sz w:val="20"/>
          <w:szCs w:val="20"/>
        </w:rPr>
        <w:t xml:space="preserve">fréquence </w:t>
      </w:r>
      <w:r w:rsidRPr="00DF2975">
        <w:rPr>
          <w:rFonts w:ascii="Arial" w:hAnsi="Arial" w:cs="Arial"/>
          <w:spacing w:val="11"/>
          <w:sz w:val="20"/>
          <w:szCs w:val="20"/>
        </w:rPr>
        <w:t xml:space="preserve"> </w:t>
      </w:r>
      <w:r w:rsidRPr="00DF2975">
        <w:rPr>
          <w:rFonts w:ascii="Arial" w:hAnsi="Arial" w:cs="Arial"/>
          <w:sz w:val="20"/>
          <w:szCs w:val="20"/>
        </w:rPr>
        <w:t xml:space="preserve">d’utilisation </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47"/>
          <w:sz w:val="20"/>
          <w:szCs w:val="20"/>
        </w:rPr>
        <w:t xml:space="preserve"> </w:t>
      </w:r>
      <w:r w:rsidRPr="00DF2975">
        <w:rPr>
          <w:rFonts w:ascii="Arial" w:hAnsi="Arial" w:cs="Arial"/>
          <w:w w:val="101"/>
          <w:sz w:val="20"/>
          <w:szCs w:val="20"/>
        </w:rPr>
        <w:t xml:space="preserve">ces </w:t>
      </w:r>
      <w:r w:rsidRPr="00DF2975">
        <w:rPr>
          <w:rFonts w:ascii="Arial" w:hAnsi="Arial" w:cs="Arial"/>
          <w:sz w:val="20"/>
          <w:szCs w:val="20"/>
        </w:rPr>
        <w:t>sites</w:t>
      </w:r>
      <w:r w:rsidRPr="00DF2975">
        <w:rPr>
          <w:rFonts w:ascii="Arial" w:hAnsi="Arial" w:cs="Arial"/>
          <w:spacing w:val="44"/>
          <w:sz w:val="20"/>
          <w:szCs w:val="20"/>
        </w:rPr>
        <w:t xml:space="preserve"> </w:t>
      </w:r>
      <w:r w:rsidRPr="00DF2975">
        <w:rPr>
          <w:rFonts w:ascii="Arial" w:hAnsi="Arial" w:cs="Arial"/>
          <w:sz w:val="20"/>
          <w:szCs w:val="20"/>
        </w:rPr>
        <w:t xml:space="preserve">dépend </w:t>
      </w:r>
      <w:r w:rsidRPr="00DF2975">
        <w:rPr>
          <w:rFonts w:ascii="Arial" w:hAnsi="Arial" w:cs="Arial"/>
          <w:spacing w:val="18"/>
          <w:sz w:val="20"/>
          <w:szCs w:val="20"/>
        </w:rPr>
        <w:t xml:space="preserve"> </w:t>
      </w:r>
      <w:r w:rsidRPr="00DF2975">
        <w:rPr>
          <w:rFonts w:ascii="Arial" w:hAnsi="Arial" w:cs="Arial"/>
          <w:sz w:val="20"/>
          <w:szCs w:val="20"/>
        </w:rPr>
        <w:t>de</w:t>
      </w:r>
      <w:r w:rsidRPr="00DF2975">
        <w:rPr>
          <w:rFonts w:ascii="Arial" w:hAnsi="Arial" w:cs="Arial"/>
          <w:spacing w:val="46"/>
          <w:sz w:val="20"/>
          <w:szCs w:val="20"/>
        </w:rPr>
        <w:t xml:space="preserve"> </w:t>
      </w:r>
      <w:r w:rsidRPr="00DF2975">
        <w:rPr>
          <w:rFonts w:ascii="Arial" w:hAnsi="Arial" w:cs="Arial"/>
          <w:sz w:val="20"/>
          <w:szCs w:val="20"/>
        </w:rPr>
        <w:t>leur</w:t>
      </w:r>
      <w:r w:rsidRPr="00DF2975">
        <w:rPr>
          <w:rFonts w:ascii="Arial" w:hAnsi="Arial" w:cs="Arial"/>
          <w:spacing w:val="65"/>
          <w:sz w:val="20"/>
          <w:szCs w:val="20"/>
        </w:rPr>
        <w:t xml:space="preserve"> </w:t>
      </w:r>
      <w:r w:rsidRPr="00DF2975">
        <w:rPr>
          <w:rFonts w:ascii="Arial" w:hAnsi="Arial" w:cs="Arial"/>
          <w:sz w:val="20"/>
          <w:szCs w:val="20"/>
        </w:rPr>
        <w:t xml:space="preserve">emplacement </w:t>
      </w:r>
      <w:r w:rsidRPr="00DF2975">
        <w:rPr>
          <w:rFonts w:ascii="Arial" w:hAnsi="Arial" w:cs="Arial"/>
          <w:spacing w:val="38"/>
          <w:sz w:val="20"/>
          <w:szCs w:val="20"/>
        </w:rPr>
        <w:t xml:space="preserve"> </w:t>
      </w:r>
      <w:r w:rsidRPr="00DF2975">
        <w:rPr>
          <w:rFonts w:ascii="Arial" w:hAnsi="Arial" w:cs="Arial"/>
          <w:sz w:val="20"/>
          <w:szCs w:val="20"/>
        </w:rPr>
        <w:t>et</w:t>
      </w:r>
      <w:r w:rsidRPr="00DF2975">
        <w:rPr>
          <w:rFonts w:ascii="Arial" w:hAnsi="Arial" w:cs="Arial"/>
          <w:spacing w:val="31"/>
          <w:sz w:val="20"/>
          <w:szCs w:val="20"/>
        </w:rPr>
        <w:t xml:space="preserve"> </w:t>
      </w:r>
      <w:r w:rsidRPr="00DF2975">
        <w:rPr>
          <w:rFonts w:ascii="Arial" w:hAnsi="Arial" w:cs="Arial"/>
          <w:sz w:val="20"/>
          <w:szCs w:val="20"/>
        </w:rPr>
        <w:t>de</w:t>
      </w:r>
      <w:r w:rsidRPr="00DF2975">
        <w:rPr>
          <w:rFonts w:ascii="Arial" w:hAnsi="Arial" w:cs="Arial"/>
          <w:spacing w:val="46"/>
          <w:sz w:val="20"/>
          <w:szCs w:val="20"/>
        </w:rPr>
        <w:t xml:space="preserve"> </w:t>
      </w:r>
      <w:r w:rsidRPr="00DF2975">
        <w:rPr>
          <w:rFonts w:ascii="Arial" w:hAnsi="Arial" w:cs="Arial"/>
          <w:sz w:val="20"/>
          <w:szCs w:val="20"/>
        </w:rPr>
        <w:t>leur</w:t>
      </w:r>
      <w:r w:rsidRPr="00DF2975">
        <w:rPr>
          <w:rFonts w:ascii="Arial" w:hAnsi="Arial" w:cs="Arial"/>
          <w:spacing w:val="65"/>
          <w:sz w:val="20"/>
          <w:szCs w:val="20"/>
        </w:rPr>
        <w:t xml:space="preserve"> </w:t>
      </w:r>
      <w:r w:rsidRPr="00DF2975">
        <w:rPr>
          <w:rFonts w:ascii="Arial" w:hAnsi="Arial" w:cs="Arial"/>
          <w:sz w:val="20"/>
          <w:szCs w:val="20"/>
        </w:rPr>
        <w:t>équipement</w:t>
      </w:r>
      <w:r w:rsidRPr="00DF2975">
        <w:rPr>
          <w:rFonts w:ascii="Arial" w:hAnsi="Arial" w:cs="Arial"/>
          <w:spacing w:val="60"/>
          <w:sz w:val="20"/>
          <w:szCs w:val="20"/>
        </w:rPr>
        <w:t xml:space="preserve"> </w:t>
      </w:r>
      <w:r w:rsidRPr="00DF2975">
        <w:rPr>
          <w:rFonts w:ascii="Arial" w:hAnsi="Arial" w:cs="Arial"/>
          <w:sz w:val="20"/>
          <w:szCs w:val="20"/>
        </w:rPr>
        <w:t>;</w:t>
      </w:r>
      <w:r w:rsidRPr="00DF2975">
        <w:rPr>
          <w:rFonts w:ascii="Arial" w:hAnsi="Arial" w:cs="Arial"/>
          <w:spacing w:val="21"/>
          <w:sz w:val="20"/>
          <w:szCs w:val="20"/>
        </w:rPr>
        <w:t xml:space="preserve"> </w:t>
      </w:r>
      <w:r w:rsidRPr="00DF2975">
        <w:rPr>
          <w:rFonts w:ascii="Arial" w:hAnsi="Arial" w:cs="Arial"/>
          <w:w w:val="108"/>
          <w:sz w:val="20"/>
          <w:szCs w:val="20"/>
        </w:rPr>
        <w:t>normalement</w:t>
      </w:r>
      <w:r w:rsidRPr="00DF2975">
        <w:rPr>
          <w:rFonts w:ascii="Arial" w:hAnsi="Arial" w:cs="Arial"/>
          <w:spacing w:val="26"/>
          <w:w w:val="108"/>
          <w:sz w:val="20"/>
          <w:szCs w:val="20"/>
        </w:rPr>
        <w:t xml:space="preserve"> </w:t>
      </w:r>
      <w:r w:rsidRPr="00DF2975">
        <w:rPr>
          <w:rFonts w:ascii="Arial" w:hAnsi="Arial" w:cs="Arial"/>
          <w:sz w:val="20"/>
          <w:szCs w:val="20"/>
        </w:rPr>
        <w:t>elle</w:t>
      </w:r>
      <w:r w:rsidRPr="00DF2975">
        <w:rPr>
          <w:rFonts w:ascii="Arial" w:hAnsi="Arial" w:cs="Arial"/>
          <w:spacing w:val="62"/>
          <w:sz w:val="20"/>
          <w:szCs w:val="20"/>
        </w:rPr>
        <w:t xml:space="preserve"> </w:t>
      </w:r>
      <w:r w:rsidRPr="00DF2975">
        <w:rPr>
          <w:rFonts w:ascii="Arial" w:hAnsi="Arial" w:cs="Arial"/>
          <w:sz w:val="20"/>
          <w:szCs w:val="20"/>
        </w:rPr>
        <w:t xml:space="preserve">devrait </w:t>
      </w:r>
      <w:r w:rsidRPr="00DF2975">
        <w:rPr>
          <w:rFonts w:ascii="Arial" w:hAnsi="Arial" w:cs="Arial"/>
          <w:spacing w:val="2"/>
          <w:sz w:val="20"/>
          <w:szCs w:val="20"/>
        </w:rPr>
        <w:t xml:space="preserve"> </w:t>
      </w:r>
      <w:r w:rsidRPr="00DF2975">
        <w:rPr>
          <w:rFonts w:ascii="Arial" w:hAnsi="Arial" w:cs="Arial"/>
          <w:sz w:val="20"/>
          <w:szCs w:val="20"/>
        </w:rPr>
        <w:t>être</w:t>
      </w:r>
      <w:r w:rsidRPr="00DF2975">
        <w:rPr>
          <w:rFonts w:ascii="Arial" w:hAnsi="Arial" w:cs="Arial"/>
          <w:spacing w:val="45"/>
          <w:sz w:val="20"/>
          <w:szCs w:val="20"/>
        </w:rPr>
        <w:t xml:space="preserve"> </w:t>
      </w:r>
      <w:r w:rsidRPr="00DF2975">
        <w:rPr>
          <w:rFonts w:ascii="Arial" w:hAnsi="Arial" w:cs="Arial"/>
          <w:w w:val="108"/>
          <w:sz w:val="20"/>
          <w:szCs w:val="20"/>
        </w:rPr>
        <w:t xml:space="preserve">plus </w:t>
      </w:r>
      <w:r w:rsidRPr="00DF2975">
        <w:rPr>
          <w:rFonts w:ascii="Arial" w:hAnsi="Arial" w:cs="Arial"/>
          <w:sz w:val="20"/>
          <w:szCs w:val="20"/>
        </w:rPr>
        <w:t>élevée</w:t>
      </w:r>
      <w:r w:rsidRPr="00DF2975">
        <w:rPr>
          <w:rFonts w:ascii="Arial" w:hAnsi="Arial" w:cs="Arial"/>
          <w:spacing w:val="39"/>
          <w:sz w:val="20"/>
          <w:szCs w:val="20"/>
        </w:rPr>
        <w:t xml:space="preserve"> </w:t>
      </w:r>
      <w:r w:rsidRPr="00DF2975">
        <w:rPr>
          <w:rFonts w:ascii="Arial" w:hAnsi="Arial" w:cs="Arial"/>
          <w:sz w:val="20"/>
          <w:szCs w:val="20"/>
        </w:rPr>
        <w:t>que</w:t>
      </w:r>
      <w:r w:rsidRPr="00DF2975">
        <w:rPr>
          <w:rFonts w:ascii="Arial" w:hAnsi="Arial" w:cs="Arial"/>
          <w:spacing w:val="31"/>
          <w:sz w:val="20"/>
          <w:szCs w:val="20"/>
        </w:rPr>
        <w:t xml:space="preserve"> </w:t>
      </w:r>
      <w:r w:rsidRPr="00DF2975">
        <w:rPr>
          <w:rFonts w:ascii="Arial" w:hAnsi="Arial" w:cs="Arial"/>
          <w:sz w:val="20"/>
          <w:szCs w:val="20"/>
        </w:rPr>
        <w:t>celle</w:t>
      </w:r>
      <w:r w:rsidRPr="00DF2975">
        <w:rPr>
          <w:rFonts w:ascii="Arial" w:hAnsi="Arial" w:cs="Arial"/>
          <w:spacing w:val="29"/>
          <w:sz w:val="20"/>
          <w:szCs w:val="20"/>
        </w:rPr>
        <w:t xml:space="preserve"> </w:t>
      </w:r>
      <w:r w:rsidRPr="00DF2975">
        <w:rPr>
          <w:rFonts w:ascii="Arial" w:hAnsi="Arial" w:cs="Arial"/>
          <w:sz w:val="20"/>
          <w:szCs w:val="20"/>
        </w:rPr>
        <w:t>d’un</w:t>
      </w:r>
      <w:r w:rsidRPr="00DF2975">
        <w:rPr>
          <w:rFonts w:ascii="Arial" w:hAnsi="Arial" w:cs="Arial"/>
          <w:spacing w:val="24"/>
          <w:sz w:val="20"/>
          <w:szCs w:val="20"/>
        </w:rPr>
        <w:t xml:space="preserve"> </w:t>
      </w:r>
      <w:r w:rsidRPr="00DF2975">
        <w:rPr>
          <w:rFonts w:ascii="Arial" w:hAnsi="Arial" w:cs="Arial"/>
          <w:sz w:val="20"/>
          <w:szCs w:val="20"/>
        </w:rPr>
        <w:t>site</w:t>
      </w:r>
      <w:r w:rsidRPr="00DF2975">
        <w:rPr>
          <w:rFonts w:ascii="Arial" w:hAnsi="Arial" w:cs="Arial"/>
          <w:spacing w:val="14"/>
          <w:sz w:val="20"/>
          <w:szCs w:val="20"/>
        </w:rPr>
        <w:t xml:space="preserve"> </w:t>
      </w:r>
      <w:r w:rsidRPr="00DF2975">
        <w:rPr>
          <w:rFonts w:ascii="Arial" w:hAnsi="Arial" w:cs="Arial"/>
          <w:sz w:val="20"/>
          <w:szCs w:val="20"/>
        </w:rPr>
        <w:t>d’exploitation  SMUH</w:t>
      </w:r>
      <w:r w:rsidRPr="00DF2975">
        <w:rPr>
          <w:rFonts w:ascii="Arial" w:hAnsi="Arial" w:cs="Arial"/>
          <w:spacing w:val="40"/>
          <w:sz w:val="20"/>
          <w:szCs w:val="20"/>
        </w:rPr>
        <w:t xml:space="preserve"> </w:t>
      </w:r>
      <w:r w:rsidRPr="00DF2975">
        <w:rPr>
          <w:rFonts w:ascii="Arial" w:hAnsi="Arial" w:cs="Arial"/>
          <w:sz w:val="20"/>
          <w:szCs w:val="20"/>
        </w:rPr>
        <w:t>mais</w:t>
      </w:r>
      <w:r w:rsidRPr="00DF2975">
        <w:rPr>
          <w:rFonts w:ascii="Arial" w:hAnsi="Arial" w:cs="Arial"/>
          <w:spacing w:val="38"/>
          <w:sz w:val="20"/>
          <w:szCs w:val="20"/>
        </w:rPr>
        <w:t xml:space="preserve"> </w:t>
      </w:r>
      <w:r w:rsidRPr="00DF2975">
        <w:rPr>
          <w:rFonts w:ascii="Arial" w:hAnsi="Arial" w:cs="Arial"/>
          <w:sz w:val="20"/>
          <w:szCs w:val="20"/>
        </w:rPr>
        <w:t xml:space="preserve">inférieure </w:t>
      </w:r>
      <w:r w:rsidRPr="00DF2975">
        <w:rPr>
          <w:rFonts w:ascii="Arial" w:hAnsi="Arial" w:cs="Arial"/>
          <w:spacing w:val="6"/>
          <w:sz w:val="20"/>
          <w:szCs w:val="20"/>
        </w:rPr>
        <w:t xml:space="preserve"> </w:t>
      </w:r>
      <w:r w:rsidRPr="00DF2975">
        <w:rPr>
          <w:rFonts w:ascii="Arial" w:hAnsi="Arial" w:cs="Arial"/>
          <w:sz w:val="20"/>
          <w:szCs w:val="20"/>
        </w:rPr>
        <w:t>à</w:t>
      </w:r>
      <w:r w:rsidRPr="00DF2975">
        <w:rPr>
          <w:rFonts w:ascii="Arial" w:hAnsi="Arial" w:cs="Arial"/>
          <w:spacing w:val="10"/>
          <w:sz w:val="20"/>
          <w:szCs w:val="20"/>
        </w:rPr>
        <w:t xml:space="preserve"> </w:t>
      </w:r>
      <w:r w:rsidRPr="00DF2975">
        <w:rPr>
          <w:rFonts w:ascii="Arial" w:hAnsi="Arial" w:cs="Arial"/>
          <w:sz w:val="20"/>
          <w:szCs w:val="20"/>
        </w:rPr>
        <w:t>celle</w:t>
      </w:r>
      <w:r w:rsidRPr="00DF2975">
        <w:rPr>
          <w:rFonts w:ascii="Arial" w:hAnsi="Arial" w:cs="Arial"/>
          <w:spacing w:val="29"/>
          <w:sz w:val="20"/>
          <w:szCs w:val="20"/>
        </w:rPr>
        <w:t xml:space="preserve"> </w:t>
      </w:r>
      <w:r w:rsidRPr="00DF2975">
        <w:rPr>
          <w:rFonts w:ascii="Arial" w:hAnsi="Arial" w:cs="Arial"/>
          <w:sz w:val="20"/>
          <w:szCs w:val="20"/>
        </w:rPr>
        <w:t>d’une</w:t>
      </w:r>
      <w:r w:rsidRPr="00DF2975">
        <w:rPr>
          <w:rFonts w:ascii="Arial" w:hAnsi="Arial" w:cs="Arial"/>
          <w:spacing w:val="30"/>
          <w:sz w:val="20"/>
          <w:szCs w:val="20"/>
        </w:rPr>
        <w:t xml:space="preserve"> </w:t>
      </w:r>
      <w:r w:rsidRPr="00DF2975">
        <w:rPr>
          <w:rFonts w:ascii="Arial" w:hAnsi="Arial" w:cs="Arial"/>
          <w:sz w:val="20"/>
          <w:szCs w:val="20"/>
        </w:rPr>
        <w:t>base</w:t>
      </w:r>
      <w:r w:rsidRPr="00DF2975">
        <w:rPr>
          <w:rFonts w:ascii="Arial" w:hAnsi="Arial" w:cs="Arial"/>
          <w:spacing w:val="29"/>
          <w:sz w:val="20"/>
          <w:szCs w:val="20"/>
        </w:rPr>
        <w:t xml:space="preserve"> </w:t>
      </w:r>
      <w:r w:rsidRPr="00DF2975">
        <w:rPr>
          <w:rFonts w:ascii="Arial" w:hAnsi="Arial" w:cs="Arial"/>
          <w:w w:val="108"/>
          <w:sz w:val="20"/>
          <w:szCs w:val="20"/>
        </w:rPr>
        <w:t xml:space="preserve">opérationnelle </w:t>
      </w:r>
      <w:r w:rsidRPr="00DF2975">
        <w:rPr>
          <w:rFonts w:ascii="Arial" w:hAnsi="Arial" w:cs="Arial"/>
          <w:sz w:val="20"/>
          <w:szCs w:val="20"/>
        </w:rPr>
        <w:t>SMUH.</w:t>
      </w:r>
      <w:r w:rsidRPr="00DF2975">
        <w:rPr>
          <w:rFonts w:ascii="Arial" w:hAnsi="Arial" w:cs="Arial"/>
          <w:spacing w:val="51"/>
          <w:sz w:val="20"/>
          <w:szCs w:val="20"/>
        </w:rPr>
        <w:t xml:space="preserve"> </w:t>
      </w:r>
      <w:r w:rsidRPr="00DF2975">
        <w:rPr>
          <w:rFonts w:ascii="Arial" w:hAnsi="Arial" w:cs="Arial"/>
          <w:sz w:val="20"/>
          <w:szCs w:val="20"/>
        </w:rPr>
        <w:t>Il</w:t>
      </w:r>
      <w:r w:rsidRPr="00DF2975">
        <w:rPr>
          <w:rFonts w:ascii="Arial" w:hAnsi="Arial" w:cs="Arial"/>
          <w:spacing w:val="34"/>
          <w:sz w:val="20"/>
          <w:szCs w:val="20"/>
        </w:rPr>
        <w:t xml:space="preserve"> </w:t>
      </w:r>
      <w:r w:rsidRPr="00DF2975">
        <w:rPr>
          <w:rFonts w:ascii="Arial" w:hAnsi="Arial" w:cs="Arial"/>
          <w:sz w:val="20"/>
          <w:szCs w:val="20"/>
        </w:rPr>
        <w:t>est</w:t>
      </w:r>
      <w:r w:rsidRPr="00DF2975">
        <w:rPr>
          <w:rFonts w:ascii="Arial" w:hAnsi="Arial" w:cs="Arial"/>
          <w:spacing w:val="27"/>
          <w:sz w:val="20"/>
          <w:szCs w:val="20"/>
        </w:rPr>
        <w:t xml:space="preserve"> </w:t>
      </w:r>
      <w:r w:rsidRPr="00DF2975">
        <w:rPr>
          <w:rFonts w:ascii="Arial" w:hAnsi="Arial" w:cs="Arial"/>
          <w:sz w:val="20"/>
          <w:szCs w:val="20"/>
        </w:rPr>
        <w:t>prévu</w:t>
      </w:r>
      <w:r w:rsidRPr="00DF2975">
        <w:rPr>
          <w:rFonts w:ascii="Arial" w:hAnsi="Arial" w:cs="Arial"/>
          <w:spacing w:val="60"/>
          <w:sz w:val="20"/>
          <w:szCs w:val="20"/>
        </w:rPr>
        <w:t xml:space="preserve"> </w:t>
      </w:r>
      <w:r w:rsidRPr="00DF2975">
        <w:rPr>
          <w:rFonts w:ascii="Arial" w:hAnsi="Arial" w:cs="Arial"/>
          <w:sz w:val="20"/>
          <w:szCs w:val="20"/>
        </w:rPr>
        <w:t xml:space="preserve">quelques </w:t>
      </w:r>
      <w:r w:rsidRPr="00DF2975">
        <w:rPr>
          <w:rFonts w:ascii="Arial" w:hAnsi="Arial" w:cs="Arial"/>
          <w:spacing w:val="23"/>
          <w:sz w:val="20"/>
          <w:szCs w:val="20"/>
        </w:rPr>
        <w:t xml:space="preserve"> </w:t>
      </w:r>
      <w:r w:rsidRPr="00DF2975">
        <w:rPr>
          <w:rFonts w:ascii="Arial" w:hAnsi="Arial" w:cs="Arial"/>
          <w:sz w:val="20"/>
          <w:szCs w:val="20"/>
        </w:rPr>
        <w:t xml:space="preserve">allégements </w:t>
      </w:r>
      <w:r w:rsidRPr="00DF2975">
        <w:rPr>
          <w:rFonts w:ascii="Arial" w:hAnsi="Arial" w:cs="Arial"/>
          <w:spacing w:val="34"/>
          <w:sz w:val="20"/>
          <w:szCs w:val="20"/>
        </w:rPr>
        <w:t xml:space="preserve"> </w:t>
      </w:r>
      <w:r w:rsidRPr="00DF2975">
        <w:rPr>
          <w:rFonts w:ascii="Arial" w:hAnsi="Arial" w:cs="Arial"/>
          <w:sz w:val="20"/>
          <w:szCs w:val="20"/>
        </w:rPr>
        <w:t>dans</w:t>
      </w:r>
      <w:r w:rsidRPr="00DF2975">
        <w:rPr>
          <w:rFonts w:ascii="Arial" w:hAnsi="Arial" w:cs="Arial"/>
          <w:spacing w:val="50"/>
          <w:sz w:val="20"/>
          <w:szCs w:val="20"/>
        </w:rPr>
        <w:t xml:space="preserve"> </w:t>
      </w:r>
      <w:r w:rsidRPr="00DF2975">
        <w:rPr>
          <w:rFonts w:ascii="Arial" w:hAnsi="Arial" w:cs="Arial"/>
          <w:sz w:val="20"/>
          <w:szCs w:val="20"/>
        </w:rPr>
        <w:t>les</w:t>
      </w:r>
      <w:r w:rsidRPr="00DF2975">
        <w:rPr>
          <w:rFonts w:ascii="Arial" w:hAnsi="Arial" w:cs="Arial"/>
          <w:spacing w:val="42"/>
          <w:sz w:val="20"/>
          <w:szCs w:val="20"/>
        </w:rPr>
        <w:t xml:space="preserve"> </w:t>
      </w:r>
      <w:r w:rsidRPr="00DF2975">
        <w:rPr>
          <w:rFonts w:ascii="Arial" w:hAnsi="Arial" w:cs="Arial"/>
          <w:sz w:val="20"/>
          <w:szCs w:val="20"/>
        </w:rPr>
        <w:t xml:space="preserve">règles </w:t>
      </w:r>
      <w:r w:rsidRPr="00DF2975">
        <w:rPr>
          <w:rFonts w:ascii="Arial" w:hAnsi="Arial" w:cs="Arial"/>
          <w:spacing w:val="1"/>
          <w:sz w:val="20"/>
          <w:szCs w:val="20"/>
        </w:rPr>
        <w:t xml:space="preserve"> </w:t>
      </w:r>
      <w:r w:rsidRPr="00DF2975">
        <w:rPr>
          <w:rFonts w:ascii="Arial" w:hAnsi="Arial" w:cs="Arial"/>
          <w:sz w:val="20"/>
          <w:szCs w:val="20"/>
        </w:rPr>
        <w:t>SMUH</w:t>
      </w:r>
      <w:r w:rsidRPr="00DF2975">
        <w:rPr>
          <w:rFonts w:ascii="Arial" w:hAnsi="Arial" w:cs="Arial"/>
          <w:spacing w:val="60"/>
          <w:sz w:val="20"/>
          <w:szCs w:val="20"/>
        </w:rPr>
        <w:t xml:space="preserve"> </w:t>
      </w:r>
      <w:r w:rsidRPr="00DF2975">
        <w:rPr>
          <w:rFonts w:ascii="Arial" w:hAnsi="Arial" w:cs="Arial"/>
          <w:sz w:val="20"/>
          <w:szCs w:val="20"/>
        </w:rPr>
        <w:t>pour</w:t>
      </w:r>
      <w:r w:rsidRPr="00DF2975">
        <w:rPr>
          <w:rFonts w:ascii="Arial" w:hAnsi="Arial" w:cs="Arial"/>
          <w:spacing w:val="61"/>
          <w:sz w:val="20"/>
          <w:szCs w:val="20"/>
        </w:rPr>
        <w:t xml:space="preserve"> </w:t>
      </w:r>
      <w:r w:rsidRPr="00DF2975">
        <w:rPr>
          <w:rFonts w:ascii="Arial" w:hAnsi="Arial" w:cs="Arial"/>
          <w:sz w:val="20"/>
          <w:szCs w:val="20"/>
        </w:rPr>
        <w:t xml:space="preserve">l’utilisation </w:t>
      </w:r>
      <w:r w:rsidRPr="00DF2975">
        <w:rPr>
          <w:rFonts w:ascii="Arial" w:hAnsi="Arial" w:cs="Arial"/>
          <w:spacing w:val="18"/>
          <w:sz w:val="20"/>
          <w:szCs w:val="20"/>
        </w:rPr>
        <w:t xml:space="preserve"> </w:t>
      </w:r>
      <w:r w:rsidRPr="00DF2975">
        <w:rPr>
          <w:rFonts w:ascii="Arial" w:hAnsi="Arial" w:cs="Arial"/>
          <w:sz w:val="20"/>
          <w:szCs w:val="20"/>
        </w:rPr>
        <w:t>de</w:t>
      </w:r>
      <w:r w:rsidRPr="00DF2975">
        <w:rPr>
          <w:rFonts w:ascii="Arial" w:hAnsi="Arial" w:cs="Arial"/>
          <w:spacing w:val="39"/>
          <w:sz w:val="20"/>
          <w:szCs w:val="20"/>
        </w:rPr>
        <w:t xml:space="preserve"> </w:t>
      </w:r>
      <w:r w:rsidRPr="00DF2975">
        <w:rPr>
          <w:rFonts w:ascii="Arial" w:hAnsi="Arial" w:cs="Arial"/>
          <w:sz w:val="20"/>
          <w:szCs w:val="20"/>
        </w:rPr>
        <w:t>ces</w:t>
      </w:r>
      <w:r w:rsidRPr="00DF2975">
        <w:rPr>
          <w:rFonts w:ascii="Arial" w:hAnsi="Arial" w:cs="Arial"/>
          <w:spacing w:val="27"/>
          <w:sz w:val="20"/>
          <w:szCs w:val="20"/>
        </w:rPr>
        <w:t xml:space="preserve"> </w:t>
      </w:r>
      <w:r w:rsidRPr="00DF2975">
        <w:rPr>
          <w:rFonts w:ascii="Arial" w:hAnsi="Arial" w:cs="Arial"/>
          <w:w w:val="101"/>
          <w:sz w:val="20"/>
          <w:szCs w:val="20"/>
        </w:rPr>
        <w:t>sites.</w:t>
      </w:r>
    </w:p>
    <w:p w14:paraId="1DADD459" w14:textId="77777777" w:rsidR="00A51A6E" w:rsidRDefault="00A51A6E" w:rsidP="00547848">
      <w:pPr>
        <w:pStyle w:val="Sansinterligne"/>
        <w:spacing w:line="360" w:lineRule="auto"/>
        <w:jc w:val="both"/>
        <w:rPr>
          <w:rFonts w:ascii="Arial" w:hAnsi="Arial" w:cs="Arial"/>
          <w:b/>
          <w:sz w:val="20"/>
          <w:szCs w:val="20"/>
        </w:rPr>
      </w:pPr>
    </w:p>
    <w:p w14:paraId="30B81A79" w14:textId="77777777" w:rsidR="00547848" w:rsidRPr="00DF2975" w:rsidRDefault="00547848" w:rsidP="00547848">
      <w:pPr>
        <w:pStyle w:val="Sansinterligne"/>
        <w:spacing w:line="360" w:lineRule="auto"/>
        <w:jc w:val="both"/>
        <w:rPr>
          <w:rFonts w:ascii="Arial" w:hAnsi="Arial" w:cs="Arial"/>
          <w:b/>
          <w:w w:val="107"/>
          <w:sz w:val="20"/>
          <w:szCs w:val="20"/>
        </w:rPr>
      </w:pPr>
      <w:r w:rsidRPr="00DF2975">
        <w:rPr>
          <w:rFonts w:ascii="Arial" w:hAnsi="Arial" w:cs="Arial"/>
          <w:b/>
          <w:sz w:val="20"/>
          <w:szCs w:val="20"/>
        </w:rPr>
        <w:t>8.</w:t>
      </w:r>
      <w:r w:rsidRPr="00DF2975">
        <w:rPr>
          <w:rFonts w:ascii="Arial" w:hAnsi="Arial" w:cs="Arial"/>
          <w:b/>
          <w:spacing w:val="12"/>
          <w:sz w:val="20"/>
          <w:szCs w:val="20"/>
        </w:rPr>
        <w:t xml:space="preserve"> </w:t>
      </w:r>
      <w:r w:rsidRPr="00DF2975">
        <w:rPr>
          <w:rFonts w:ascii="Arial" w:hAnsi="Arial" w:cs="Arial"/>
          <w:b/>
          <w:sz w:val="20"/>
          <w:szCs w:val="20"/>
        </w:rPr>
        <w:t xml:space="preserve">Problèmes </w:t>
      </w:r>
      <w:r w:rsidRPr="00DF2975">
        <w:rPr>
          <w:rFonts w:ascii="Arial" w:hAnsi="Arial" w:cs="Arial"/>
          <w:b/>
          <w:spacing w:val="35"/>
          <w:sz w:val="20"/>
          <w:szCs w:val="20"/>
        </w:rPr>
        <w:t xml:space="preserve"> </w:t>
      </w:r>
      <w:r w:rsidRPr="00DF2975">
        <w:rPr>
          <w:rFonts w:ascii="Arial" w:hAnsi="Arial" w:cs="Arial"/>
          <w:b/>
          <w:sz w:val="20"/>
          <w:szCs w:val="20"/>
        </w:rPr>
        <w:t xml:space="preserve">rencontrés </w:t>
      </w:r>
      <w:r w:rsidRPr="00DF2975">
        <w:rPr>
          <w:rFonts w:ascii="Arial" w:hAnsi="Arial" w:cs="Arial"/>
          <w:b/>
          <w:spacing w:val="7"/>
          <w:sz w:val="20"/>
          <w:szCs w:val="20"/>
        </w:rPr>
        <w:t xml:space="preserve"> </w:t>
      </w:r>
      <w:r w:rsidRPr="00DF2975">
        <w:rPr>
          <w:rFonts w:ascii="Arial" w:hAnsi="Arial" w:cs="Arial"/>
          <w:b/>
          <w:sz w:val="20"/>
          <w:szCs w:val="20"/>
        </w:rPr>
        <w:t>avec</w:t>
      </w:r>
      <w:r w:rsidRPr="00DF2975">
        <w:rPr>
          <w:rFonts w:ascii="Arial" w:hAnsi="Arial" w:cs="Arial"/>
          <w:b/>
          <w:spacing w:val="34"/>
          <w:sz w:val="20"/>
          <w:szCs w:val="20"/>
        </w:rPr>
        <w:t xml:space="preserve"> </w:t>
      </w:r>
      <w:r w:rsidRPr="00DF2975">
        <w:rPr>
          <w:rFonts w:ascii="Arial" w:hAnsi="Arial" w:cs="Arial"/>
          <w:b/>
          <w:sz w:val="20"/>
          <w:szCs w:val="20"/>
        </w:rPr>
        <w:t>les</w:t>
      </w:r>
      <w:r w:rsidRPr="00DF2975">
        <w:rPr>
          <w:rFonts w:ascii="Arial" w:hAnsi="Arial" w:cs="Arial"/>
          <w:b/>
          <w:spacing w:val="43"/>
          <w:sz w:val="20"/>
          <w:szCs w:val="20"/>
        </w:rPr>
        <w:t xml:space="preserve"> </w:t>
      </w:r>
      <w:r w:rsidRPr="00DF2975">
        <w:rPr>
          <w:rFonts w:ascii="Arial" w:hAnsi="Arial" w:cs="Arial"/>
          <w:b/>
          <w:sz w:val="20"/>
          <w:szCs w:val="20"/>
        </w:rPr>
        <w:t>sites</w:t>
      </w:r>
      <w:r w:rsidRPr="00DF2975">
        <w:rPr>
          <w:rFonts w:ascii="Arial" w:hAnsi="Arial" w:cs="Arial"/>
          <w:b/>
          <w:spacing w:val="38"/>
          <w:sz w:val="20"/>
          <w:szCs w:val="20"/>
        </w:rPr>
        <w:t xml:space="preserve"> </w:t>
      </w:r>
      <w:r w:rsidRPr="00DF2975">
        <w:rPr>
          <w:rFonts w:ascii="Arial" w:hAnsi="Arial" w:cs="Arial"/>
          <w:b/>
          <w:w w:val="107"/>
          <w:sz w:val="20"/>
          <w:szCs w:val="20"/>
        </w:rPr>
        <w:t>hospitaliers</w:t>
      </w:r>
    </w:p>
    <w:p w14:paraId="21DC5A04" w14:textId="77777777" w:rsidR="00547848" w:rsidRPr="00DF2975" w:rsidRDefault="00A51A6E" w:rsidP="00547848">
      <w:pPr>
        <w:pStyle w:val="Sansinterligne"/>
        <w:spacing w:line="360" w:lineRule="auto"/>
        <w:jc w:val="both"/>
        <w:rPr>
          <w:rFonts w:ascii="Arial" w:hAnsi="Arial" w:cs="Arial"/>
          <w:sz w:val="20"/>
          <w:szCs w:val="20"/>
        </w:rPr>
      </w:pPr>
      <w:r>
        <w:rPr>
          <w:rFonts w:ascii="Arial" w:hAnsi="Arial" w:cs="Arial"/>
          <w:sz w:val="20"/>
          <w:szCs w:val="20"/>
        </w:rPr>
        <w:t>I</w:t>
      </w:r>
      <w:r w:rsidR="00547848" w:rsidRPr="00DF2975">
        <w:rPr>
          <w:rFonts w:ascii="Arial" w:hAnsi="Arial" w:cs="Arial"/>
          <w:sz w:val="20"/>
          <w:szCs w:val="20"/>
        </w:rPr>
        <w:t>l</w:t>
      </w:r>
      <w:r w:rsidR="00547848" w:rsidRPr="00DF2975">
        <w:rPr>
          <w:rFonts w:ascii="Arial" w:hAnsi="Arial" w:cs="Arial"/>
          <w:spacing w:val="21"/>
          <w:sz w:val="20"/>
          <w:szCs w:val="20"/>
        </w:rPr>
        <w:t xml:space="preserve"> </w:t>
      </w:r>
      <w:r w:rsidR="00547848" w:rsidRPr="00DF2975">
        <w:rPr>
          <w:rFonts w:ascii="Arial" w:hAnsi="Arial" w:cs="Arial"/>
          <w:sz w:val="20"/>
          <w:szCs w:val="20"/>
        </w:rPr>
        <w:t>a</w:t>
      </w:r>
      <w:r w:rsidR="00547848" w:rsidRPr="00DF2975">
        <w:rPr>
          <w:rFonts w:ascii="Arial" w:hAnsi="Arial" w:cs="Arial"/>
          <w:spacing w:val="10"/>
          <w:sz w:val="20"/>
          <w:szCs w:val="20"/>
        </w:rPr>
        <w:t xml:space="preserve"> </w:t>
      </w:r>
      <w:r w:rsidR="00547848" w:rsidRPr="00DF2975">
        <w:rPr>
          <w:rFonts w:ascii="Arial" w:hAnsi="Arial" w:cs="Arial"/>
          <w:sz w:val="20"/>
          <w:szCs w:val="20"/>
        </w:rPr>
        <w:t>été</w:t>
      </w:r>
      <w:r w:rsidR="00547848" w:rsidRPr="00DF2975">
        <w:rPr>
          <w:rFonts w:ascii="Arial" w:hAnsi="Arial" w:cs="Arial"/>
          <w:spacing w:val="10"/>
          <w:sz w:val="20"/>
          <w:szCs w:val="20"/>
        </w:rPr>
        <w:t xml:space="preserve"> </w:t>
      </w:r>
      <w:r w:rsidR="00547848" w:rsidRPr="00DF2975">
        <w:rPr>
          <w:rFonts w:ascii="Arial" w:hAnsi="Arial" w:cs="Arial"/>
          <w:sz w:val="20"/>
          <w:szCs w:val="20"/>
        </w:rPr>
        <w:t>constaté</w:t>
      </w:r>
      <w:r w:rsidR="00547848" w:rsidRPr="00DF2975">
        <w:rPr>
          <w:rFonts w:ascii="Arial" w:hAnsi="Arial" w:cs="Arial"/>
          <w:spacing w:val="20"/>
          <w:sz w:val="20"/>
          <w:szCs w:val="20"/>
        </w:rPr>
        <w:t xml:space="preserve"> </w:t>
      </w:r>
      <w:r w:rsidR="00547848" w:rsidRPr="00DF2975">
        <w:rPr>
          <w:rFonts w:ascii="Arial" w:hAnsi="Arial" w:cs="Arial"/>
          <w:sz w:val="20"/>
          <w:szCs w:val="20"/>
        </w:rPr>
        <w:t>qu’un</w:t>
      </w:r>
      <w:r w:rsidR="00547848" w:rsidRPr="00DF2975">
        <w:rPr>
          <w:rFonts w:ascii="Arial" w:hAnsi="Arial" w:cs="Arial"/>
          <w:spacing w:val="35"/>
          <w:sz w:val="20"/>
          <w:szCs w:val="20"/>
        </w:rPr>
        <w:t xml:space="preserve"> </w:t>
      </w:r>
      <w:r w:rsidR="00547848" w:rsidRPr="00DF2975">
        <w:rPr>
          <w:rFonts w:ascii="Arial" w:hAnsi="Arial" w:cs="Arial"/>
          <w:sz w:val="20"/>
          <w:szCs w:val="20"/>
        </w:rPr>
        <w:t>certain</w:t>
      </w:r>
      <w:r w:rsidR="00547848" w:rsidRPr="00DF2975">
        <w:rPr>
          <w:rFonts w:ascii="Arial" w:hAnsi="Arial" w:cs="Arial"/>
          <w:spacing w:val="35"/>
          <w:sz w:val="20"/>
          <w:szCs w:val="20"/>
        </w:rPr>
        <w:t xml:space="preserve"> </w:t>
      </w:r>
      <w:r w:rsidR="00547848" w:rsidRPr="00DF2975">
        <w:rPr>
          <w:rFonts w:ascii="Arial" w:hAnsi="Arial" w:cs="Arial"/>
          <w:sz w:val="20"/>
          <w:szCs w:val="20"/>
        </w:rPr>
        <w:t>nombre</w:t>
      </w:r>
      <w:r w:rsidR="00547848" w:rsidRPr="00DF2975">
        <w:rPr>
          <w:rFonts w:ascii="Arial" w:hAnsi="Arial" w:cs="Arial"/>
          <w:spacing w:val="66"/>
          <w:sz w:val="20"/>
          <w:szCs w:val="20"/>
        </w:rPr>
        <w:t xml:space="preserve"> </w:t>
      </w:r>
      <w:r w:rsidR="00547848" w:rsidRPr="00DF2975">
        <w:rPr>
          <w:rFonts w:ascii="Arial" w:hAnsi="Arial" w:cs="Arial"/>
          <w:sz w:val="20"/>
          <w:szCs w:val="20"/>
        </w:rPr>
        <w:t>d’États</w:t>
      </w:r>
      <w:r w:rsidR="00547848" w:rsidRPr="00DF2975">
        <w:rPr>
          <w:rFonts w:ascii="Arial" w:hAnsi="Arial" w:cs="Arial"/>
          <w:spacing w:val="10"/>
          <w:sz w:val="20"/>
          <w:szCs w:val="20"/>
        </w:rPr>
        <w:t xml:space="preserve"> </w:t>
      </w:r>
      <w:r w:rsidR="00547848" w:rsidRPr="00DF2975">
        <w:rPr>
          <w:rFonts w:ascii="Arial" w:hAnsi="Arial" w:cs="Arial"/>
          <w:w w:val="105"/>
          <w:sz w:val="20"/>
          <w:szCs w:val="20"/>
        </w:rPr>
        <w:t xml:space="preserve">avaient </w:t>
      </w:r>
      <w:r w:rsidR="00547848" w:rsidRPr="00DF2975">
        <w:rPr>
          <w:rFonts w:ascii="Arial" w:hAnsi="Arial" w:cs="Arial"/>
          <w:sz w:val="20"/>
          <w:szCs w:val="20"/>
        </w:rPr>
        <w:t>rencontré</w:t>
      </w:r>
      <w:r w:rsidR="00547848" w:rsidRPr="00DF2975">
        <w:rPr>
          <w:rFonts w:ascii="Arial" w:hAnsi="Arial" w:cs="Arial"/>
          <w:spacing w:val="52"/>
          <w:sz w:val="20"/>
          <w:szCs w:val="20"/>
        </w:rPr>
        <w:t xml:space="preserve"> </w:t>
      </w:r>
      <w:r w:rsidR="00547848" w:rsidRPr="00DF2975">
        <w:rPr>
          <w:rFonts w:ascii="Arial" w:hAnsi="Arial" w:cs="Arial"/>
          <w:sz w:val="20"/>
          <w:szCs w:val="20"/>
        </w:rPr>
        <w:t>des</w:t>
      </w:r>
      <w:r w:rsidR="00547848" w:rsidRPr="00DF2975">
        <w:rPr>
          <w:rFonts w:ascii="Arial" w:hAnsi="Arial" w:cs="Arial"/>
          <w:spacing w:val="19"/>
          <w:sz w:val="20"/>
          <w:szCs w:val="20"/>
        </w:rPr>
        <w:t xml:space="preserve"> </w:t>
      </w:r>
      <w:r w:rsidR="00547848" w:rsidRPr="00DF2975">
        <w:rPr>
          <w:rFonts w:ascii="Arial" w:hAnsi="Arial" w:cs="Arial"/>
          <w:sz w:val="20"/>
          <w:szCs w:val="20"/>
        </w:rPr>
        <w:t xml:space="preserve">problèmes </w:t>
      </w:r>
      <w:r w:rsidR="00547848" w:rsidRPr="00DF2975">
        <w:rPr>
          <w:rFonts w:ascii="Arial" w:hAnsi="Arial" w:cs="Arial"/>
          <w:spacing w:val="9"/>
          <w:sz w:val="20"/>
          <w:szCs w:val="20"/>
        </w:rPr>
        <w:t xml:space="preserve"> </w:t>
      </w:r>
      <w:r w:rsidR="00547848" w:rsidRPr="00DF2975">
        <w:rPr>
          <w:rFonts w:ascii="Arial" w:hAnsi="Arial" w:cs="Arial"/>
          <w:sz w:val="20"/>
          <w:szCs w:val="20"/>
        </w:rPr>
        <w:t>en</w:t>
      </w:r>
      <w:r w:rsidR="00547848" w:rsidRPr="00DF2975">
        <w:rPr>
          <w:rFonts w:ascii="Arial" w:hAnsi="Arial" w:cs="Arial"/>
          <w:spacing w:val="15"/>
          <w:sz w:val="20"/>
          <w:szCs w:val="20"/>
        </w:rPr>
        <w:t xml:space="preserve"> </w:t>
      </w:r>
      <w:r w:rsidR="00547848" w:rsidRPr="00DF2975">
        <w:rPr>
          <w:rFonts w:ascii="Arial" w:hAnsi="Arial" w:cs="Arial"/>
          <w:sz w:val="20"/>
          <w:szCs w:val="20"/>
        </w:rPr>
        <w:t xml:space="preserve">appliquant </w:t>
      </w:r>
      <w:r w:rsidR="00547848" w:rsidRPr="00DF2975">
        <w:rPr>
          <w:rFonts w:ascii="Arial" w:hAnsi="Arial" w:cs="Arial"/>
          <w:spacing w:val="10"/>
          <w:sz w:val="20"/>
          <w:szCs w:val="20"/>
        </w:rPr>
        <w:t xml:space="preserve"> </w:t>
      </w:r>
      <w:r w:rsidR="00547848" w:rsidRPr="00DF2975">
        <w:rPr>
          <w:rFonts w:ascii="Arial" w:hAnsi="Arial" w:cs="Arial"/>
          <w:sz w:val="20"/>
          <w:szCs w:val="20"/>
        </w:rPr>
        <w:t>les</w:t>
      </w:r>
      <w:r w:rsidR="00547848" w:rsidRPr="00DF2975">
        <w:rPr>
          <w:rFonts w:ascii="Arial" w:hAnsi="Arial" w:cs="Arial"/>
          <w:spacing w:val="18"/>
          <w:sz w:val="20"/>
          <w:szCs w:val="20"/>
        </w:rPr>
        <w:t xml:space="preserve"> </w:t>
      </w:r>
      <w:r w:rsidR="00547848" w:rsidRPr="00DF2975">
        <w:rPr>
          <w:rFonts w:ascii="Arial" w:hAnsi="Arial" w:cs="Arial"/>
          <w:sz w:val="20"/>
          <w:szCs w:val="20"/>
        </w:rPr>
        <w:t>règles</w:t>
      </w:r>
      <w:r w:rsidR="00547848" w:rsidRPr="00DF2975">
        <w:rPr>
          <w:rFonts w:ascii="Arial" w:hAnsi="Arial" w:cs="Arial"/>
          <w:spacing w:val="43"/>
          <w:sz w:val="20"/>
          <w:szCs w:val="20"/>
        </w:rPr>
        <w:t xml:space="preserve"> </w:t>
      </w:r>
      <w:r w:rsidR="00547848" w:rsidRPr="00DF2975">
        <w:rPr>
          <w:rFonts w:ascii="Arial" w:hAnsi="Arial" w:cs="Arial"/>
          <w:sz w:val="20"/>
          <w:szCs w:val="20"/>
        </w:rPr>
        <w:t>de</w:t>
      </w:r>
      <w:r w:rsidR="00547848" w:rsidRPr="00DF2975">
        <w:rPr>
          <w:rFonts w:ascii="Arial" w:hAnsi="Arial" w:cs="Arial"/>
          <w:spacing w:val="15"/>
          <w:sz w:val="20"/>
          <w:szCs w:val="20"/>
        </w:rPr>
        <w:t xml:space="preserve"> </w:t>
      </w:r>
      <w:r w:rsidR="00547848" w:rsidRPr="00DF2975">
        <w:rPr>
          <w:rFonts w:ascii="Arial" w:hAnsi="Arial" w:cs="Arial"/>
          <w:sz w:val="20"/>
          <w:szCs w:val="20"/>
        </w:rPr>
        <w:t xml:space="preserve">performance </w:t>
      </w:r>
      <w:r w:rsidR="00547848" w:rsidRPr="00DF2975">
        <w:rPr>
          <w:rFonts w:ascii="Arial" w:hAnsi="Arial" w:cs="Arial"/>
          <w:spacing w:val="3"/>
          <w:sz w:val="20"/>
          <w:szCs w:val="20"/>
        </w:rPr>
        <w:t xml:space="preserve"> </w:t>
      </w:r>
      <w:r w:rsidR="00547848" w:rsidRPr="00DF2975">
        <w:rPr>
          <w:rFonts w:ascii="Arial" w:hAnsi="Arial" w:cs="Arial"/>
          <w:sz w:val="20"/>
          <w:szCs w:val="20"/>
        </w:rPr>
        <w:t>pour</w:t>
      </w:r>
      <w:r w:rsidR="00547848" w:rsidRPr="00DF2975">
        <w:rPr>
          <w:rFonts w:ascii="Arial" w:hAnsi="Arial" w:cs="Arial"/>
          <w:spacing w:val="37"/>
          <w:sz w:val="20"/>
          <w:szCs w:val="20"/>
        </w:rPr>
        <w:t xml:space="preserve"> </w:t>
      </w:r>
      <w:r w:rsidR="00547848" w:rsidRPr="00DF2975">
        <w:rPr>
          <w:rFonts w:ascii="Arial" w:hAnsi="Arial" w:cs="Arial"/>
          <w:sz w:val="20"/>
          <w:szCs w:val="20"/>
        </w:rPr>
        <w:t>les</w:t>
      </w:r>
      <w:r w:rsidR="00547848" w:rsidRPr="00DF2975">
        <w:rPr>
          <w:rFonts w:ascii="Arial" w:hAnsi="Arial" w:cs="Arial"/>
          <w:spacing w:val="18"/>
          <w:sz w:val="20"/>
          <w:szCs w:val="20"/>
        </w:rPr>
        <w:t xml:space="preserve"> </w:t>
      </w:r>
      <w:r w:rsidR="00547848" w:rsidRPr="00DF2975">
        <w:rPr>
          <w:rFonts w:ascii="Arial" w:hAnsi="Arial" w:cs="Arial"/>
          <w:sz w:val="20"/>
          <w:szCs w:val="20"/>
        </w:rPr>
        <w:t>hélicoptères  exploitant</w:t>
      </w:r>
      <w:r w:rsidR="00547848" w:rsidRPr="00DF2975">
        <w:rPr>
          <w:rFonts w:ascii="Arial" w:hAnsi="Arial" w:cs="Arial"/>
          <w:spacing w:val="45"/>
          <w:sz w:val="20"/>
          <w:szCs w:val="20"/>
        </w:rPr>
        <w:t xml:space="preserve"> </w:t>
      </w:r>
      <w:r w:rsidR="00547848" w:rsidRPr="00DF2975">
        <w:rPr>
          <w:rFonts w:ascii="Arial" w:hAnsi="Arial" w:cs="Arial"/>
          <w:w w:val="107"/>
          <w:sz w:val="20"/>
          <w:szCs w:val="20"/>
        </w:rPr>
        <w:t xml:space="preserve">en </w:t>
      </w:r>
      <w:r w:rsidR="00547848" w:rsidRPr="00DF2975">
        <w:rPr>
          <w:rFonts w:ascii="Arial" w:hAnsi="Arial" w:cs="Arial"/>
          <w:sz w:val="20"/>
          <w:szCs w:val="20"/>
        </w:rPr>
        <w:t>SMUH.</w:t>
      </w:r>
      <w:r w:rsidR="00547848" w:rsidRPr="00DF2975">
        <w:rPr>
          <w:rFonts w:ascii="Arial" w:hAnsi="Arial" w:cs="Arial"/>
          <w:spacing w:val="30"/>
          <w:sz w:val="20"/>
          <w:szCs w:val="20"/>
        </w:rPr>
        <w:t xml:space="preserve"> </w:t>
      </w:r>
      <w:r w:rsidR="00547848" w:rsidRPr="00DF2975">
        <w:rPr>
          <w:rFonts w:ascii="Arial" w:hAnsi="Arial" w:cs="Arial"/>
          <w:sz w:val="20"/>
          <w:szCs w:val="20"/>
        </w:rPr>
        <w:t>Bien</w:t>
      </w:r>
      <w:r w:rsidR="00547848" w:rsidRPr="00DF2975">
        <w:rPr>
          <w:rFonts w:ascii="Arial" w:hAnsi="Arial" w:cs="Arial"/>
          <w:spacing w:val="38"/>
          <w:sz w:val="20"/>
          <w:szCs w:val="20"/>
        </w:rPr>
        <w:t xml:space="preserve"> </w:t>
      </w:r>
      <w:r w:rsidR="00547848" w:rsidRPr="00DF2975">
        <w:rPr>
          <w:rFonts w:ascii="Arial" w:hAnsi="Arial" w:cs="Arial"/>
          <w:sz w:val="20"/>
          <w:szCs w:val="20"/>
        </w:rPr>
        <w:t>que</w:t>
      </w:r>
      <w:r w:rsidR="00547848" w:rsidRPr="00DF2975">
        <w:rPr>
          <w:rFonts w:ascii="Arial" w:hAnsi="Arial" w:cs="Arial"/>
          <w:spacing w:val="30"/>
          <w:sz w:val="20"/>
          <w:szCs w:val="20"/>
        </w:rPr>
        <w:t xml:space="preserve"> </w:t>
      </w:r>
      <w:r w:rsidR="00547848" w:rsidRPr="00DF2975">
        <w:rPr>
          <w:rFonts w:ascii="Arial" w:hAnsi="Arial" w:cs="Arial"/>
          <w:sz w:val="20"/>
          <w:szCs w:val="20"/>
        </w:rPr>
        <w:t>les</w:t>
      </w:r>
      <w:r w:rsidR="00547848" w:rsidRPr="00DF2975">
        <w:rPr>
          <w:rFonts w:ascii="Arial" w:hAnsi="Arial" w:cs="Arial"/>
          <w:spacing w:val="21"/>
          <w:sz w:val="20"/>
          <w:szCs w:val="20"/>
        </w:rPr>
        <w:t xml:space="preserve"> </w:t>
      </w:r>
      <w:r w:rsidR="00547848" w:rsidRPr="00DF2975">
        <w:rPr>
          <w:rFonts w:ascii="Arial" w:hAnsi="Arial" w:cs="Arial"/>
          <w:sz w:val="20"/>
          <w:szCs w:val="20"/>
        </w:rPr>
        <w:t>États</w:t>
      </w:r>
      <w:r w:rsidR="00547848" w:rsidRPr="00DF2975">
        <w:rPr>
          <w:rFonts w:ascii="Arial" w:hAnsi="Arial" w:cs="Arial"/>
          <w:spacing w:val="8"/>
          <w:sz w:val="20"/>
          <w:szCs w:val="20"/>
        </w:rPr>
        <w:t xml:space="preserve"> </w:t>
      </w:r>
      <w:r w:rsidR="00547848" w:rsidRPr="00DF2975">
        <w:rPr>
          <w:rFonts w:ascii="Arial" w:hAnsi="Arial" w:cs="Arial"/>
          <w:sz w:val="20"/>
          <w:szCs w:val="20"/>
        </w:rPr>
        <w:t>acceptent</w:t>
      </w:r>
      <w:r w:rsidR="00547848" w:rsidRPr="00DF2975">
        <w:rPr>
          <w:rFonts w:ascii="Arial" w:hAnsi="Arial" w:cs="Arial"/>
          <w:spacing w:val="21"/>
          <w:sz w:val="20"/>
          <w:szCs w:val="20"/>
        </w:rPr>
        <w:t xml:space="preserve"> </w:t>
      </w:r>
      <w:r w:rsidR="00547848" w:rsidRPr="00DF2975">
        <w:rPr>
          <w:rFonts w:ascii="Arial" w:hAnsi="Arial" w:cs="Arial"/>
          <w:sz w:val="20"/>
          <w:szCs w:val="20"/>
        </w:rPr>
        <w:t>qu’il</w:t>
      </w:r>
      <w:r w:rsidR="00547848" w:rsidRPr="00DF2975">
        <w:rPr>
          <w:rFonts w:ascii="Arial" w:hAnsi="Arial" w:cs="Arial"/>
          <w:spacing w:val="30"/>
          <w:sz w:val="20"/>
          <w:szCs w:val="20"/>
        </w:rPr>
        <w:t xml:space="preserve"> </w:t>
      </w:r>
      <w:r w:rsidR="00547848" w:rsidRPr="00DF2975">
        <w:rPr>
          <w:rFonts w:ascii="Arial" w:hAnsi="Arial" w:cs="Arial"/>
          <w:sz w:val="20"/>
          <w:szCs w:val="20"/>
        </w:rPr>
        <w:t>faudrait</w:t>
      </w:r>
      <w:r w:rsidR="00547848" w:rsidRPr="00DF2975">
        <w:rPr>
          <w:rFonts w:ascii="Arial" w:hAnsi="Arial" w:cs="Arial"/>
          <w:spacing w:val="38"/>
          <w:sz w:val="20"/>
          <w:szCs w:val="20"/>
        </w:rPr>
        <w:t xml:space="preserve"> </w:t>
      </w:r>
      <w:r w:rsidR="00547848" w:rsidRPr="00DF2975">
        <w:rPr>
          <w:rFonts w:ascii="Arial" w:hAnsi="Arial" w:cs="Arial"/>
          <w:sz w:val="20"/>
          <w:szCs w:val="20"/>
        </w:rPr>
        <w:t>évoluer</w:t>
      </w:r>
      <w:r w:rsidR="00547848" w:rsidRPr="00DF2975">
        <w:rPr>
          <w:rFonts w:ascii="Arial" w:hAnsi="Arial" w:cs="Arial"/>
          <w:spacing w:val="57"/>
          <w:sz w:val="20"/>
          <w:szCs w:val="20"/>
        </w:rPr>
        <w:t xml:space="preserve"> </w:t>
      </w:r>
      <w:r w:rsidR="00547848" w:rsidRPr="00DF2975">
        <w:rPr>
          <w:rFonts w:ascii="Arial" w:hAnsi="Arial" w:cs="Arial"/>
          <w:sz w:val="20"/>
          <w:szCs w:val="20"/>
        </w:rPr>
        <w:t>vers</w:t>
      </w:r>
      <w:r w:rsidR="00547848" w:rsidRPr="00DF2975">
        <w:rPr>
          <w:rFonts w:ascii="Arial" w:hAnsi="Arial" w:cs="Arial"/>
          <w:spacing w:val="22"/>
          <w:sz w:val="20"/>
          <w:szCs w:val="20"/>
        </w:rPr>
        <w:t xml:space="preserve"> </w:t>
      </w:r>
      <w:r w:rsidR="00547848" w:rsidRPr="00DF2975">
        <w:rPr>
          <w:rFonts w:ascii="Arial" w:hAnsi="Arial" w:cs="Arial"/>
          <w:sz w:val="20"/>
          <w:szCs w:val="20"/>
        </w:rPr>
        <w:t>des</w:t>
      </w:r>
      <w:r w:rsidR="00547848" w:rsidRPr="00DF2975">
        <w:rPr>
          <w:rFonts w:ascii="Arial" w:hAnsi="Arial" w:cs="Arial"/>
          <w:spacing w:val="22"/>
          <w:sz w:val="20"/>
          <w:szCs w:val="20"/>
        </w:rPr>
        <w:t xml:space="preserve"> </w:t>
      </w:r>
      <w:r w:rsidR="00547848" w:rsidRPr="00DF2975">
        <w:rPr>
          <w:rFonts w:ascii="Arial" w:hAnsi="Arial" w:cs="Arial"/>
          <w:sz w:val="20"/>
          <w:szCs w:val="20"/>
        </w:rPr>
        <w:t xml:space="preserve">opérations </w:t>
      </w:r>
      <w:r w:rsidR="00547848" w:rsidRPr="00DF2975">
        <w:rPr>
          <w:rFonts w:ascii="Arial" w:hAnsi="Arial" w:cs="Arial"/>
          <w:spacing w:val="4"/>
          <w:sz w:val="20"/>
          <w:szCs w:val="20"/>
        </w:rPr>
        <w:t xml:space="preserve"> </w:t>
      </w:r>
      <w:r w:rsidR="00547848" w:rsidRPr="00DF2975">
        <w:rPr>
          <w:rFonts w:ascii="Arial" w:hAnsi="Arial" w:cs="Arial"/>
          <w:sz w:val="20"/>
          <w:szCs w:val="20"/>
        </w:rPr>
        <w:t>où</w:t>
      </w:r>
      <w:r w:rsidR="00547848" w:rsidRPr="00DF2975">
        <w:rPr>
          <w:rFonts w:ascii="Arial" w:hAnsi="Arial" w:cs="Arial"/>
          <w:spacing w:val="24"/>
          <w:sz w:val="20"/>
          <w:szCs w:val="20"/>
        </w:rPr>
        <w:t xml:space="preserve"> </w:t>
      </w:r>
      <w:r w:rsidR="00547848" w:rsidRPr="00DF2975">
        <w:rPr>
          <w:rFonts w:ascii="Arial" w:hAnsi="Arial" w:cs="Arial"/>
          <w:sz w:val="20"/>
          <w:szCs w:val="20"/>
        </w:rPr>
        <w:t>les</w:t>
      </w:r>
      <w:r w:rsidR="00547848" w:rsidRPr="00DF2975">
        <w:rPr>
          <w:rFonts w:ascii="Arial" w:hAnsi="Arial" w:cs="Arial"/>
          <w:spacing w:val="21"/>
          <w:sz w:val="20"/>
          <w:szCs w:val="20"/>
        </w:rPr>
        <w:t xml:space="preserve"> </w:t>
      </w:r>
      <w:r w:rsidR="00547848" w:rsidRPr="00DF2975">
        <w:rPr>
          <w:rFonts w:ascii="Arial" w:hAnsi="Arial" w:cs="Arial"/>
          <w:sz w:val="20"/>
          <w:szCs w:val="20"/>
        </w:rPr>
        <w:t>risques</w:t>
      </w:r>
      <w:r w:rsidR="00547848" w:rsidRPr="00DF2975">
        <w:rPr>
          <w:rFonts w:ascii="Arial" w:hAnsi="Arial" w:cs="Arial"/>
          <w:spacing w:val="49"/>
          <w:sz w:val="20"/>
          <w:szCs w:val="20"/>
        </w:rPr>
        <w:t xml:space="preserve"> </w:t>
      </w:r>
      <w:r w:rsidR="00547848" w:rsidRPr="00DF2975">
        <w:rPr>
          <w:rFonts w:ascii="Arial" w:hAnsi="Arial" w:cs="Arial"/>
          <w:w w:val="104"/>
          <w:sz w:val="20"/>
          <w:szCs w:val="20"/>
        </w:rPr>
        <w:t xml:space="preserve">associés </w:t>
      </w:r>
      <w:r w:rsidR="00547848" w:rsidRPr="00DF2975">
        <w:rPr>
          <w:rFonts w:ascii="Arial" w:hAnsi="Arial" w:cs="Arial"/>
          <w:sz w:val="20"/>
          <w:szCs w:val="20"/>
        </w:rPr>
        <w:t>à</w:t>
      </w:r>
      <w:r w:rsidR="00547848" w:rsidRPr="00DF2975">
        <w:rPr>
          <w:rFonts w:ascii="Arial" w:hAnsi="Arial" w:cs="Arial"/>
          <w:spacing w:val="57"/>
          <w:sz w:val="20"/>
          <w:szCs w:val="20"/>
        </w:rPr>
        <w:t xml:space="preserve"> </w:t>
      </w:r>
      <w:r w:rsidR="00547848" w:rsidRPr="00DF2975">
        <w:rPr>
          <w:rFonts w:ascii="Arial" w:hAnsi="Arial" w:cs="Arial"/>
          <w:sz w:val="20"/>
          <w:szCs w:val="20"/>
        </w:rPr>
        <w:t xml:space="preserve">la  panne </w:t>
      </w:r>
      <w:r w:rsidR="00547848" w:rsidRPr="00DF2975">
        <w:rPr>
          <w:rFonts w:ascii="Arial" w:hAnsi="Arial" w:cs="Arial"/>
          <w:spacing w:val="29"/>
          <w:sz w:val="20"/>
          <w:szCs w:val="20"/>
        </w:rPr>
        <w:t xml:space="preserve"> </w:t>
      </w:r>
      <w:r w:rsidR="00547848" w:rsidRPr="00DF2975">
        <w:rPr>
          <w:rFonts w:ascii="Arial" w:hAnsi="Arial" w:cs="Arial"/>
          <w:sz w:val="20"/>
          <w:szCs w:val="20"/>
        </w:rPr>
        <w:t xml:space="preserve">du </w:t>
      </w:r>
      <w:r w:rsidR="00547848" w:rsidRPr="00DF2975">
        <w:rPr>
          <w:rFonts w:ascii="Arial" w:hAnsi="Arial" w:cs="Arial"/>
          <w:spacing w:val="5"/>
          <w:sz w:val="20"/>
          <w:szCs w:val="20"/>
        </w:rPr>
        <w:t xml:space="preserve"> </w:t>
      </w:r>
      <w:r w:rsidR="00547848" w:rsidRPr="00DF2975">
        <w:rPr>
          <w:rFonts w:ascii="Arial" w:hAnsi="Arial" w:cs="Arial"/>
          <w:sz w:val="20"/>
          <w:szCs w:val="20"/>
        </w:rPr>
        <w:t xml:space="preserve">groupe </w:t>
      </w:r>
      <w:r w:rsidR="00547848" w:rsidRPr="00DF2975">
        <w:rPr>
          <w:rFonts w:ascii="Arial" w:hAnsi="Arial" w:cs="Arial"/>
          <w:spacing w:val="42"/>
          <w:sz w:val="20"/>
          <w:szCs w:val="20"/>
        </w:rPr>
        <w:t xml:space="preserve"> </w:t>
      </w:r>
      <w:r w:rsidR="00547848" w:rsidRPr="00DF2975">
        <w:rPr>
          <w:rFonts w:ascii="Arial" w:hAnsi="Arial" w:cs="Arial"/>
          <w:w w:val="108"/>
          <w:sz w:val="20"/>
          <w:szCs w:val="20"/>
        </w:rPr>
        <w:t>motopropulseur</w:t>
      </w:r>
      <w:r w:rsidR="00547848" w:rsidRPr="00DF2975">
        <w:rPr>
          <w:rFonts w:ascii="Arial" w:hAnsi="Arial" w:cs="Arial"/>
          <w:spacing w:val="46"/>
          <w:w w:val="108"/>
          <w:sz w:val="20"/>
          <w:szCs w:val="20"/>
        </w:rPr>
        <w:t xml:space="preserve"> </w:t>
      </w:r>
      <w:r w:rsidR="00547848" w:rsidRPr="00DF2975">
        <w:rPr>
          <w:rFonts w:ascii="Arial" w:hAnsi="Arial" w:cs="Arial"/>
          <w:sz w:val="20"/>
          <w:szCs w:val="20"/>
        </w:rPr>
        <w:t xml:space="preserve">critique </w:t>
      </w:r>
      <w:r w:rsidR="00547848" w:rsidRPr="00DF2975">
        <w:rPr>
          <w:rFonts w:ascii="Arial" w:hAnsi="Arial" w:cs="Arial"/>
          <w:spacing w:val="25"/>
          <w:sz w:val="20"/>
          <w:szCs w:val="20"/>
        </w:rPr>
        <w:t xml:space="preserve"> </w:t>
      </w:r>
      <w:r w:rsidR="00547848" w:rsidRPr="00DF2975">
        <w:rPr>
          <w:rFonts w:ascii="Arial" w:hAnsi="Arial" w:cs="Arial"/>
          <w:sz w:val="20"/>
          <w:szCs w:val="20"/>
        </w:rPr>
        <w:t xml:space="preserve">soient </w:t>
      </w:r>
      <w:r w:rsidR="00547848" w:rsidRPr="00DF2975">
        <w:rPr>
          <w:rFonts w:ascii="Arial" w:hAnsi="Arial" w:cs="Arial"/>
          <w:spacing w:val="18"/>
          <w:sz w:val="20"/>
          <w:szCs w:val="20"/>
        </w:rPr>
        <w:t xml:space="preserve"> </w:t>
      </w:r>
      <w:r w:rsidR="00547848" w:rsidRPr="00DF2975">
        <w:rPr>
          <w:rFonts w:ascii="Arial" w:hAnsi="Arial" w:cs="Arial"/>
          <w:sz w:val="20"/>
          <w:szCs w:val="20"/>
        </w:rPr>
        <w:t xml:space="preserve">nuls, </w:t>
      </w:r>
      <w:r w:rsidR="00547848" w:rsidRPr="00DF2975">
        <w:rPr>
          <w:rFonts w:ascii="Arial" w:hAnsi="Arial" w:cs="Arial"/>
          <w:spacing w:val="7"/>
          <w:sz w:val="20"/>
          <w:szCs w:val="20"/>
        </w:rPr>
        <w:t xml:space="preserve"> </w:t>
      </w:r>
      <w:r w:rsidR="00547848" w:rsidRPr="00DF2975">
        <w:rPr>
          <w:rFonts w:ascii="Arial" w:hAnsi="Arial" w:cs="Arial"/>
          <w:sz w:val="20"/>
          <w:szCs w:val="20"/>
        </w:rPr>
        <w:t xml:space="preserve">ou </w:t>
      </w:r>
      <w:r w:rsidR="00547848" w:rsidRPr="00DF2975">
        <w:rPr>
          <w:rFonts w:ascii="Arial" w:hAnsi="Arial" w:cs="Arial"/>
          <w:spacing w:val="5"/>
          <w:sz w:val="20"/>
          <w:szCs w:val="20"/>
        </w:rPr>
        <w:t xml:space="preserve"> </w:t>
      </w:r>
      <w:r w:rsidR="00547848" w:rsidRPr="00DF2975">
        <w:rPr>
          <w:rFonts w:ascii="Arial" w:hAnsi="Arial" w:cs="Arial"/>
          <w:sz w:val="20"/>
          <w:szCs w:val="20"/>
        </w:rPr>
        <w:t xml:space="preserve">limités </w:t>
      </w:r>
      <w:r w:rsidR="00547848" w:rsidRPr="00DF2975">
        <w:rPr>
          <w:rFonts w:ascii="Arial" w:hAnsi="Arial" w:cs="Arial"/>
          <w:spacing w:val="32"/>
          <w:sz w:val="20"/>
          <w:szCs w:val="20"/>
        </w:rPr>
        <w:t xml:space="preserve"> </w:t>
      </w:r>
      <w:r w:rsidR="00547848" w:rsidRPr="00DF2975">
        <w:rPr>
          <w:rFonts w:ascii="Arial" w:hAnsi="Arial" w:cs="Arial"/>
          <w:sz w:val="20"/>
          <w:szCs w:val="20"/>
        </w:rPr>
        <w:t xml:space="preserve">par </w:t>
      </w:r>
      <w:r w:rsidR="00547848" w:rsidRPr="00DF2975">
        <w:rPr>
          <w:rFonts w:ascii="Arial" w:hAnsi="Arial" w:cs="Arial"/>
          <w:spacing w:val="11"/>
          <w:sz w:val="20"/>
          <w:szCs w:val="20"/>
        </w:rPr>
        <w:t xml:space="preserve"> </w:t>
      </w:r>
      <w:r w:rsidR="00547848" w:rsidRPr="00DF2975">
        <w:rPr>
          <w:rFonts w:ascii="Arial" w:hAnsi="Arial" w:cs="Arial"/>
          <w:sz w:val="20"/>
          <w:szCs w:val="20"/>
        </w:rPr>
        <w:t xml:space="preserve">le  concept </w:t>
      </w:r>
      <w:r w:rsidR="00547848" w:rsidRPr="00DF2975">
        <w:rPr>
          <w:rFonts w:ascii="Arial" w:hAnsi="Arial" w:cs="Arial"/>
          <w:spacing w:val="7"/>
          <w:sz w:val="20"/>
          <w:szCs w:val="20"/>
        </w:rPr>
        <w:t xml:space="preserve"> </w:t>
      </w:r>
      <w:r w:rsidR="00547848" w:rsidRPr="00DF2975">
        <w:rPr>
          <w:rFonts w:ascii="Arial" w:hAnsi="Arial" w:cs="Arial"/>
          <w:sz w:val="20"/>
          <w:szCs w:val="20"/>
        </w:rPr>
        <w:t xml:space="preserve">de  </w:t>
      </w:r>
      <w:r w:rsidR="00547848" w:rsidRPr="00DF2975">
        <w:rPr>
          <w:rFonts w:ascii="Arial" w:hAnsi="Arial" w:cs="Arial"/>
          <w:w w:val="105"/>
          <w:sz w:val="20"/>
          <w:szCs w:val="20"/>
        </w:rPr>
        <w:t xml:space="preserve">temps </w:t>
      </w:r>
      <w:r w:rsidR="00547848" w:rsidRPr="00DF2975">
        <w:rPr>
          <w:rFonts w:ascii="Arial" w:hAnsi="Arial" w:cs="Arial"/>
          <w:sz w:val="20"/>
          <w:szCs w:val="20"/>
        </w:rPr>
        <w:t xml:space="preserve">d’exposition, </w:t>
      </w:r>
      <w:r w:rsidR="00547848" w:rsidRPr="00DF2975">
        <w:rPr>
          <w:rFonts w:ascii="Arial" w:hAnsi="Arial" w:cs="Arial"/>
          <w:spacing w:val="28"/>
          <w:sz w:val="20"/>
          <w:szCs w:val="20"/>
        </w:rPr>
        <w:t xml:space="preserve"> </w:t>
      </w:r>
      <w:r w:rsidR="00547848" w:rsidRPr="00DF2975">
        <w:rPr>
          <w:rFonts w:ascii="Arial" w:hAnsi="Arial" w:cs="Arial"/>
          <w:sz w:val="20"/>
          <w:szCs w:val="20"/>
        </w:rPr>
        <w:t xml:space="preserve">un </w:t>
      </w:r>
      <w:r w:rsidR="00547848" w:rsidRPr="00DF2975">
        <w:rPr>
          <w:rFonts w:ascii="Arial" w:hAnsi="Arial" w:cs="Arial"/>
          <w:spacing w:val="1"/>
          <w:sz w:val="20"/>
          <w:szCs w:val="20"/>
        </w:rPr>
        <w:t xml:space="preserve"> </w:t>
      </w:r>
      <w:r w:rsidR="00547848" w:rsidRPr="00DF2975">
        <w:rPr>
          <w:rFonts w:ascii="Arial" w:hAnsi="Arial" w:cs="Arial"/>
          <w:sz w:val="20"/>
          <w:szCs w:val="20"/>
        </w:rPr>
        <w:t xml:space="preserve">certain </w:t>
      </w:r>
      <w:r w:rsidR="00547848" w:rsidRPr="00DF2975">
        <w:rPr>
          <w:rFonts w:ascii="Arial" w:hAnsi="Arial" w:cs="Arial"/>
          <w:spacing w:val="12"/>
          <w:sz w:val="20"/>
          <w:szCs w:val="20"/>
        </w:rPr>
        <w:t xml:space="preserve"> </w:t>
      </w:r>
      <w:r w:rsidR="00547848" w:rsidRPr="00DF2975">
        <w:rPr>
          <w:rFonts w:ascii="Arial" w:hAnsi="Arial" w:cs="Arial"/>
          <w:sz w:val="20"/>
          <w:szCs w:val="20"/>
        </w:rPr>
        <w:t xml:space="preserve">nombre </w:t>
      </w:r>
      <w:r w:rsidR="00547848" w:rsidRPr="00DF2975">
        <w:rPr>
          <w:rFonts w:ascii="Arial" w:hAnsi="Arial" w:cs="Arial"/>
          <w:spacing w:val="43"/>
          <w:sz w:val="20"/>
          <w:szCs w:val="20"/>
        </w:rPr>
        <w:t xml:space="preserve"> </w:t>
      </w:r>
      <w:r w:rsidR="00547848" w:rsidRPr="00DF2975">
        <w:rPr>
          <w:rFonts w:ascii="Arial" w:hAnsi="Arial" w:cs="Arial"/>
          <w:sz w:val="20"/>
          <w:szCs w:val="20"/>
        </w:rPr>
        <w:t>de</w:t>
      </w:r>
      <w:r w:rsidR="00547848" w:rsidRPr="00DF2975">
        <w:rPr>
          <w:rFonts w:ascii="Arial" w:hAnsi="Arial" w:cs="Arial"/>
          <w:spacing w:val="63"/>
          <w:sz w:val="20"/>
          <w:szCs w:val="20"/>
        </w:rPr>
        <w:t xml:space="preserve"> </w:t>
      </w:r>
      <w:r w:rsidR="00547848" w:rsidRPr="00DF2975">
        <w:rPr>
          <w:rFonts w:ascii="Arial" w:hAnsi="Arial" w:cs="Arial"/>
          <w:sz w:val="20"/>
          <w:szCs w:val="20"/>
        </w:rPr>
        <w:t>site</w:t>
      </w:r>
      <w:r w:rsidR="00547848" w:rsidRPr="00DF2975">
        <w:rPr>
          <w:rFonts w:ascii="Arial" w:hAnsi="Arial" w:cs="Arial"/>
          <w:spacing w:val="57"/>
          <w:sz w:val="20"/>
          <w:szCs w:val="20"/>
        </w:rPr>
        <w:t xml:space="preserve"> </w:t>
      </w:r>
      <w:r w:rsidR="00547848" w:rsidRPr="00DF2975">
        <w:rPr>
          <w:rFonts w:ascii="Arial" w:hAnsi="Arial" w:cs="Arial"/>
          <w:sz w:val="20"/>
          <w:szCs w:val="20"/>
        </w:rPr>
        <w:t xml:space="preserve">d’atterrissage </w:t>
      </w:r>
      <w:r w:rsidR="00547848" w:rsidRPr="00DF2975">
        <w:rPr>
          <w:rFonts w:ascii="Arial" w:hAnsi="Arial" w:cs="Arial"/>
          <w:spacing w:val="31"/>
          <w:sz w:val="20"/>
          <w:szCs w:val="20"/>
        </w:rPr>
        <w:t xml:space="preserve"> </w:t>
      </w:r>
      <w:r w:rsidR="00547848" w:rsidRPr="00DF2975">
        <w:rPr>
          <w:rFonts w:ascii="Arial" w:hAnsi="Arial" w:cs="Arial"/>
          <w:sz w:val="20"/>
          <w:szCs w:val="20"/>
        </w:rPr>
        <w:t xml:space="preserve">existants </w:t>
      </w:r>
      <w:r w:rsidR="00547848" w:rsidRPr="00DF2975">
        <w:rPr>
          <w:rFonts w:ascii="Arial" w:hAnsi="Arial" w:cs="Arial"/>
          <w:spacing w:val="6"/>
          <w:sz w:val="20"/>
          <w:szCs w:val="20"/>
        </w:rPr>
        <w:t xml:space="preserve"> </w:t>
      </w:r>
      <w:r w:rsidR="00547848" w:rsidRPr="00DF2975">
        <w:rPr>
          <w:rFonts w:ascii="Arial" w:hAnsi="Arial" w:cs="Arial"/>
          <w:sz w:val="20"/>
          <w:szCs w:val="20"/>
        </w:rPr>
        <w:t>ne</w:t>
      </w:r>
      <w:r w:rsidR="00547848" w:rsidRPr="00DF2975">
        <w:rPr>
          <w:rFonts w:ascii="Arial" w:hAnsi="Arial" w:cs="Arial"/>
          <w:spacing w:val="63"/>
          <w:sz w:val="20"/>
          <w:szCs w:val="20"/>
        </w:rPr>
        <w:t xml:space="preserve"> </w:t>
      </w:r>
      <w:r w:rsidR="00547848" w:rsidRPr="00DF2975">
        <w:rPr>
          <w:rFonts w:ascii="Arial" w:hAnsi="Arial" w:cs="Arial"/>
          <w:sz w:val="20"/>
          <w:szCs w:val="20"/>
        </w:rPr>
        <w:t xml:space="preserve">peuvent </w:t>
      </w:r>
      <w:r w:rsidR="00547848" w:rsidRPr="00DF2975">
        <w:rPr>
          <w:rFonts w:ascii="Arial" w:hAnsi="Arial" w:cs="Arial"/>
          <w:spacing w:val="18"/>
          <w:sz w:val="20"/>
          <w:szCs w:val="20"/>
        </w:rPr>
        <w:t xml:space="preserve"> </w:t>
      </w:r>
      <w:r w:rsidR="00547848" w:rsidRPr="00DF2975">
        <w:rPr>
          <w:rFonts w:ascii="Arial" w:hAnsi="Arial" w:cs="Arial"/>
          <w:sz w:val="20"/>
          <w:szCs w:val="20"/>
        </w:rPr>
        <w:t xml:space="preserve">pas  (ou </w:t>
      </w:r>
      <w:r w:rsidR="00547848" w:rsidRPr="00DF2975">
        <w:rPr>
          <w:rFonts w:ascii="Arial" w:hAnsi="Arial" w:cs="Arial"/>
          <w:spacing w:val="1"/>
          <w:sz w:val="20"/>
          <w:szCs w:val="20"/>
        </w:rPr>
        <w:t xml:space="preserve"> </w:t>
      </w:r>
      <w:r w:rsidR="00547848" w:rsidRPr="00DF2975">
        <w:rPr>
          <w:rFonts w:ascii="Arial" w:hAnsi="Arial" w:cs="Arial"/>
          <w:sz w:val="20"/>
          <w:szCs w:val="20"/>
        </w:rPr>
        <w:t>ne</w:t>
      </w:r>
      <w:r w:rsidR="00547848" w:rsidRPr="00DF2975">
        <w:rPr>
          <w:rFonts w:ascii="Arial" w:hAnsi="Arial" w:cs="Arial"/>
          <w:spacing w:val="63"/>
          <w:sz w:val="20"/>
          <w:szCs w:val="20"/>
        </w:rPr>
        <w:t xml:space="preserve"> </w:t>
      </w:r>
      <w:r w:rsidR="00547848" w:rsidRPr="00DF2975">
        <w:rPr>
          <w:rFonts w:ascii="Arial" w:hAnsi="Arial" w:cs="Arial"/>
          <w:w w:val="108"/>
          <w:sz w:val="20"/>
          <w:szCs w:val="20"/>
        </w:rPr>
        <w:t xml:space="preserve">pourront </w:t>
      </w:r>
      <w:r w:rsidR="00547848" w:rsidRPr="00DF2975">
        <w:rPr>
          <w:rFonts w:ascii="Arial" w:hAnsi="Arial" w:cs="Arial"/>
          <w:sz w:val="20"/>
          <w:szCs w:val="20"/>
        </w:rPr>
        <w:t xml:space="preserve">jamais) </w:t>
      </w:r>
      <w:r w:rsidR="00547848" w:rsidRPr="00DF2975">
        <w:rPr>
          <w:rFonts w:ascii="Arial" w:hAnsi="Arial" w:cs="Arial"/>
          <w:spacing w:val="30"/>
          <w:sz w:val="20"/>
          <w:szCs w:val="20"/>
        </w:rPr>
        <w:t xml:space="preserve"> </w:t>
      </w:r>
      <w:r w:rsidR="00547848" w:rsidRPr="00DF2975">
        <w:rPr>
          <w:rFonts w:ascii="Arial" w:hAnsi="Arial" w:cs="Arial"/>
          <w:sz w:val="20"/>
          <w:szCs w:val="20"/>
        </w:rPr>
        <w:t xml:space="preserve">permettre </w:t>
      </w:r>
      <w:r w:rsidR="00547848" w:rsidRPr="00DF2975">
        <w:rPr>
          <w:rFonts w:ascii="Arial" w:hAnsi="Arial" w:cs="Arial"/>
          <w:spacing w:val="32"/>
          <w:sz w:val="20"/>
          <w:szCs w:val="20"/>
        </w:rPr>
        <w:t xml:space="preserve"> </w:t>
      </w:r>
      <w:r w:rsidR="00547848" w:rsidRPr="00DF2975">
        <w:rPr>
          <w:rFonts w:ascii="Arial" w:hAnsi="Arial" w:cs="Arial"/>
          <w:sz w:val="20"/>
          <w:szCs w:val="20"/>
        </w:rPr>
        <w:t>des</w:t>
      </w:r>
      <w:r w:rsidR="00547848" w:rsidRPr="00DF2975">
        <w:rPr>
          <w:rFonts w:ascii="Arial" w:hAnsi="Arial" w:cs="Arial"/>
          <w:spacing w:val="64"/>
          <w:sz w:val="20"/>
          <w:szCs w:val="20"/>
        </w:rPr>
        <w:t xml:space="preserve"> </w:t>
      </w:r>
      <w:r w:rsidR="00547848" w:rsidRPr="00DF2975">
        <w:rPr>
          <w:rFonts w:ascii="Arial" w:hAnsi="Arial" w:cs="Arial"/>
          <w:sz w:val="20"/>
          <w:szCs w:val="20"/>
        </w:rPr>
        <w:t xml:space="preserve">opérations </w:t>
      </w:r>
      <w:r w:rsidR="00547848" w:rsidRPr="00DF2975">
        <w:rPr>
          <w:rFonts w:ascii="Arial" w:hAnsi="Arial" w:cs="Arial"/>
          <w:spacing w:val="45"/>
          <w:sz w:val="20"/>
          <w:szCs w:val="20"/>
        </w:rPr>
        <w:t xml:space="preserve"> </w:t>
      </w:r>
      <w:r w:rsidR="00547848" w:rsidRPr="00DF2975">
        <w:rPr>
          <w:rFonts w:ascii="Arial" w:hAnsi="Arial" w:cs="Arial"/>
          <w:sz w:val="20"/>
          <w:szCs w:val="20"/>
        </w:rPr>
        <w:t xml:space="preserve">respectant </w:t>
      </w:r>
      <w:r w:rsidR="00547848" w:rsidRPr="00DF2975">
        <w:rPr>
          <w:rFonts w:ascii="Arial" w:hAnsi="Arial" w:cs="Arial"/>
          <w:spacing w:val="7"/>
          <w:sz w:val="20"/>
          <w:szCs w:val="20"/>
        </w:rPr>
        <w:t xml:space="preserve"> </w:t>
      </w:r>
      <w:r w:rsidR="00547848" w:rsidRPr="00DF2975">
        <w:rPr>
          <w:rFonts w:ascii="Arial" w:hAnsi="Arial" w:cs="Arial"/>
          <w:sz w:val="20"/>
          <w:szCs w:val="20"/>
        </w:rPr>
        <w:t>les</w:t>
      </w:r>
      <w:r w:rsidR="00547848" w:rsidRPr="00DF2975">
        <w:rPr>
          <w:rFonts w:ascii="Arial" w:hAnsi="Arial" w:cs="Arial"/>
          <w:spacing w:val="62"/>
          <w:sz w:val="20"/>
          <w:szCs w:val="20"/>
        </w:rPr>
        <w:t xml:space="preserve"> </w:t>
      </w:r>
      <w:r w:rsidR="00547848" w:rsidRPr="00DF2975">
        <w:rPr>
          <w:rFonts w:ascii="Arial" w:hAnsi="Arial" w:cs="Arial"/>
          <w:sz w:val="20"/>
          <w:szCs w:val="20"/>
        </w:rPr>
        <w:t xml:space="preserve">exigences </w:t>
      </w:r>
      <w:r w:rsidR="00547848" w:rsidRPr="00DF2975">
        <w:rPr>
          <w:rFonts w:ascii="Arial" w:hAnsi="Arial" w:cs="Arial"/>
          <w:spacing w:val="24"/>
          <w:sz w:val="20"/>
          <w:szCs w:val="20"/>
        </w:rPr>
        <w:t xml:space="preserve"> </w:t>
      </w:r>
      <w:r w:rsidR="00547848" w:rsidRPr="00DF2975">
        <w:rPr>
          <w:rFonts w:ascii="Arial" w:hAnsi="Arial" w:cs="Arial"/>
          <w:sz w:val="20"/>
          <w:szCs w:val="20"/>
        </w:rPr>
        <w:t>des</w:t>
      </w:r>
      <w:r w:rsidR="00547848" w:rsidRPr="00DF2975">
        <w:rPr>
          <w:rFonts w:ascii="Arial" w:hAnsi="Arial" w:cs="Arial"/>
          <w:spacing w:val="64"/>
          <w:sz w:val="20"/>
          <w:szCs w:val="20"/>
        </w:rPr>
        <w:t xml:space="preserve"> </w:t>
      </w:r>
      <w:r w:rsidR="00547848" w:rsidRPr="00DF2975">
        <w:rPr>
          <w:rFonts w:ascii="Arial" w:hAnsi="Arial" w:cs="Arial"/>
          <w:sz w:val="20"/>
          <w:szCs w:val="20"/>
        </w:rPr>
        <w:t>classes</w:t>
      </w:r>
      <w:r w:rsidR="00547848" w:rsidRPr="00DF2975">
        <w:rPr>
          <w:rFonts w:ascii="Arial" w:hAnsi="Arial" w:cs="Arial"/>
          <w:spacing w:val="64"/>
          <w:sz w:val="20"/>
          <w:szCs w:val="20"/>
        </w:rPr>
        <w:t xml:space="preserve"> </w:t>
      </w:r>
      <w:r w:rsidR="00547848" w:rsidRPr="00DF2975">
        <w:rPr>
          <w:rFonts w:ascii="Arial" w:hAnsi="Arial" w:cs="Arial"/>
          <w:sz w:val="20"/>
          <w:szCs w:val="20"/>
        </w:rPr>
        <w:t>de</w:t>
      </w:r>
      <w:r w:rsidR="00547848" w:rsidRPr="00DF2975">
        <w:rPr>
          <w:rFonts w:ascii="Arial" w:hAnsi="Arial" w:cs="Arial"/>
          <w:spacing w:val="60"/>
          <w:sz w:val="20"/>
          <w:szCs w:val="20"/>
        </w:rPr>
        <w:t xml:space="preserve"> </w:t>
      </w:r>
      <w:r w:rsidR="00547848" w:rsidRPr="00DF2975">
        <w:rPr>
          <w:rFonts w:ascii="Arial" w:hAnsi="Arial" w:cs="Arial"/>
          <w:sz w:val="20"/>
          <w:szCs w:val="20"/>
        </w:rPr>
        <w:t xml:space="preserve">performance </w:t>
      </w:r>
      <w:r w:rsidR="00547848" w:rsidRPr="00DF2975">
        <w:rPr>
          <w:rFonts w:ascii="Arial" w:hAnsi="Arial" w:cs="Arial"/>
          <w:spacing w:val="36"/>
          <w:sz w:val="20"/>
          <w:szCs w:val="20"/>
        </w:rPr>
        <w:t xml:space="preserve"> </w:t>
      </w:r>
      <w:r w:rsidR="00547848" w:rsidRPr="00DF2975">
        <w:rPr>
          <w:rFonts w:ascii="Arial" w:hAnsi="Arial" w:cs="Arial"/>
          <w:sz w:val="20"/>
          <w:szCs w:val="20"/>
        </w:rPr>
        <w:t>1</w:t>
      </w:r>
      <w:r w:rsidR="00547848" w:rsidRPr="00DF2975">
        <w:rPr>
          <w:rFonts w:ascii="Arial" w:hAnsi="Arial" w:cs="Arial"/>
          <w:spacing w:val="21"/>
          <w:sz w:val="20"/>
          <w:szCs w:val="20"/>
        </w:rPr>
        <w:t xml:space="preserve"> </w:t>
      </w:r>
      <w:r w:rsidR="00547848" w:rsidRPr="00DF2975">
        <w:rPr>
          <w:rFonts w:ascii="Arial" w:hAnsi="Arial" w:cs="Arial"/>
          <w:sz w:val="20"/>
          <w:szCs w:val="20"/>
        </w:rPr>
        <w:t>ou</w:t>
      </w:r>
      <w:r w:rsidR="00547848" w:rsidRPr="00DF2975">
        <w:rPr>
          <w:rFonts w:ascii="Arial" w:hAnsi="Arial" w:cs="Arial"/>
          <w:spacing w:val="65"/>
          <w:sz w:val="20"/>
          <w:szCs w:val="20"/>
        </w:rPr>
        <w:t xml:space="preserve"> </w:t>
      </w:r>
      <w:r w:rsidR="00547848" w:rsidRPr="00DF2975">
        <w:rPr>
          <w:rFonts w:ascii="Arial" w:hAnsi="Arial" w:cs="Arial"/>
          <w:sz w:val="20"/>
          <w:szCs w:val="20"/>
        </w:rPr>
        <w:t>2.</w:t>
      </w:r>
    </w:p>
    <w:p w14:paraId="1D761EED"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Ces</w:t>
      </w:r>
      <w:r w:rsidRPr="00DF2975">
        <w:rPr>
          <w:rFonts w:ascii="Arial" w:hAnsi="Arial" w:cs="Arial"/>
          <w:spacing w:val="28"/>
          <w:sz w:val="20"/>
          <w:szCs w:val="20"/>
        </w:rPr>
        <w:t xml:space="preserve"> </w:t>
      </w:r>
      <w:r w:rsidRPr="00DF2975">
        <w:rPr>
          <w:rFonts w:ascii="Arial" w:hAnsi="Arial" w:cs="Arial"/>
          <w:sz w:val="20"/>
          <w:szCs w:val="20"/>
        </w:rPr>
        <w:t>sites</w:t>
      </w:r>
      <w:r w:rsidRPr="00DF2975">
        <w:rPr>
          <w:rFonts w:ascii="Arial" w:hAnsi="Arial" w:cs="Arial"/>
          <w:spacing w:val="38"/>
          <w:sz w:val="20"/>
          <w:szCs w:val="20"/>
        </w:rPr>
        <w:t xml:space="preserve"> </w:t>
      </w:r>
      <w:r w:rsidRPr="00DF2975">
        <w:rPr>
          <w:rFonts w:ascii="Arial" w:hAnsi="Arial" w:cs="Arial"/>
          <w:sz w:val="20"/>
          <w:szCs w:val="20"/>
        </w:rPr>
        <w:t>se</w:t>
      </w:r>
      <w:r w:rsidRPr="00DF2975">
        <w:rPr>
          <w:rFonts w:ascii="Arial" w:hAnsi="Arial" w:cs="Arial"/>
          <w:spacing w:val="33"/>
          <w:sz w:val="20"/>
          <w:szCs w:val="20"/>
        </w:rPr>
        <w:t xml:space="preserve"> </w:t>
      </w:r>
      <w:r w:rsidRPr="00DF2975">
        <w:rPr>
          <w:rFonts w:ascii="Arial" w:hAnsi="Arial" w:cs="Arial"/>
          <w:sz w:val="20"/>
          <w:szCs w:val="20"/>
        </w:rPr>
        <w:t>situent</w:t>
      </w:r>
      <w:r w:rsidRPr="00DF2975">
        <w:rPr>
          <w:rFonts w:ascii="Arial" w:hAnsi="Arial" w:cs="Arial"/>
          <w:spacing w:val="50"/>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 xml:space="preserve">général </w:t>
      </w:r>
      <w:r w:rsidRPr="00DF2975">
        <w:rPr>
          <w:rFonts w:ascii="Arial" w:hAnsi="Arial" w:cs="Arial"/>
          <w:spacing w:val="12"/>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zone</w:t>
      </w:r>
      <w:r w:rsidRPr="00DF2975">
        <w:rPr>
          <w:rFonts w:ascii="Arial" w:hAnsi="Arial" w:cs="Arial"/>
          <w:spacing w:val="47"/>
          <w:sz w:val="20"/>
          <w:szCs w:val="20"/>
        </w:rPr>
        <w:t xml:space="preserve"> </w:t>
      </w:r>
      <w:r w:rsidRPr="00DF2975">
        <w:rPr>
          <w:rFonts w:ascii="Arial" w:hAnsi="Arial" w:cs="Arial"/>
          <w:sz w:val="20"/>
          <w:szCs w:val="20"/>
        </w:rPr>
        <w:t xml:space="preserve">hostile </w:t>
      </w:r>
      <w:r w:rsidRPr="00DF2975">
        <w:rPr>
          <w:rFonts w:ascii="Arial" w:hAnsi="Arial" w:cs="Arial"/>
          <w:spacing w:val="1"/>
          <w:sz w:val="20"/>
          <w:szCs w:val="20"/>
        </w:rPr>
        <w:t xml:space="preserve"> </w:t>
      </w:r>
      <w:r w:rsidRPr="00DF2975">
        <w:rPr>
          <w:rFonts w:ascii="Arial" w:hAnsi="Arial" w:cs="Arial"/>
          <w:sz w:val="20"/>
          <w:szCs w:val="20"/>
        </w:rPr>
        <w:t>habitée</w:t>
      </w:r>
      <w:r w:rsidRPr="00DF2975">
        <w:rPr>
          <w:rFonts w:ascii="Arial" w:hAnsi="Arial" w:cs="Arial"/>
          <w:spacing w:val="25"/>
          <w:sz w:val="20"/>
          <w:szCs w:val="20"/>
        </w:rPr>
        <w:t xml:space="preserve"> </w:t>
      </w:r>
      <w:r w:rsidRPr="00DF2975">
        <w:rPr>
          <w:rFonts w:ascii="Arial" w:hAnsi="Arial" w:cs="Arial"/>
          <w:sz w:val="20"/>
          <w:szCs w:val="20"/>
        </w:rPr>
        <w:t>:</w:t>
      </w:r>
    </w:p>
    <w:p w14:paraId="578D2AE9"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l’enceinte</w:t>
      </w:r>
      <w:r w:rsidRPr="00DF2975">
        <w:rPr>
          <w:rFonts w:ascii="Arial" w:hAnsi="Arial" w:cs="Arial"/>
          <w:spacing w:val="6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l’hôpital</w:t>
      </w:r>
      <w:r w:rsidRPr="00DF2975">
        <w:rPr>
          <w:rFonts w:ascii="Arial" w:hAnsi="Arial" w:cs="Arial"/>
          <w:spacing w:val="29"/>
          <w:sz w:val="20"/>
          <w:szCs w:val="20"/>
        </w:rPr>
        <w:t xml:space="preserve"> </w:t>
      </w:r>
      <w:r w:rsidRPr="00DF2975">
        <w:rPr>
          <w:rFonts w:ascii="Arial" w:hAnsi="Arial" w:cs="Arial"/>
          <w:sz w:val="20"/>
          <w:szCs w:val="20"/>
        </w:rPr>
        <w:t>;</w:t>
      </w:r>
    </w:p>
    <w:p w14:paraId="5DB40B0D"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bâtiment </w:t>
      </w:r>
      <w:r w:rsidRPr="00DF2975">
        <w:rPr>
          <w:rFonts w:ascii="Arial" w:hAnsi="Arial" w:cs="Arial"/>
          <w:spacing w:val="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5"/>
          <w:sz w:val="20"/>
          <w:szCs w:val="20"/>
        </w:rPr>
        <w:t>l’hôpital.</w:t>
      </w:r>
    </w:p>
    <w:p w14:paraId="5F18ECD4"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23"/>
          <w:sz w:val="20"/>
          <w:szCs w:val="20"/>
        </w:rPr>
        <w:t xml:space="preserve"> </w:t>
      </w:r>
      <w:r w:rsidRPr="00DF2975">
        <w:rPr>
          <w:rFonts w:ascii="Arial" w:hAnsi="Arial" w:cs="Arial"/>
          <w:sz w:val="20"/>
          <w:szCs w:val="20"/>
        </w:rPr>
        <w:t xml:space="preserve">problème </w:t>
      </w:r>
      <w:r w:rsidRPr="00DF2975">
        <w:rPr>
          <w:rFonts w:ascii="Arial" w:hAnsi="Arial" w:cs="Arial"/>
          <w:spacing w:val="20"/>
          <w:sz w:val="20"/>
          <w:szCs w:val="20"/>
        </w:rPr>
        <w:t xml:space="preserve"> </w:t>
      </w:r>
      <w:r w:rsidRPr="00DF2975">
        <w:rPr>
          <w:rFonts w:ascii="Arial" w:hAnsi="Arial" w:cs="Arial"/>
          <w:sz w:val="20"/>
          <w:szCs w:val="20"/>
        </w:rPr>
        <w:t>des</w:t>
      </w:r>
      <w:r w:rsidRPr="00DF2975">
        <w:rPr>
          <w:rFonts w:ascii="Arial" w:hAnsi="Arial" w:cs="Arial"/>
          <w:spacing w:val="29"/>
          <w:sz w:val="20"/>
          <w:szCs w:val="20"/>
        </w:rPr>
        <w:t xml:space="preserve"> </w:t>
      </w:r>
      <w:r w:rsidRPr="00DF2975">
        <w:rPr>
          <w:rFonts w:ascii="Arial" w:hAnsi="Arial" w:cs="Arial"/>
          <w:sz w:val="20"/>
          <w:szCs w:val="20"/>
        </w:rPr>
        <w:t>sites</w:t>
      </w:r>
      <w:r w:rsidRPr="00DF2975">
        <w:rPr>
          <w:rFonts w:ascii="Arial" w:hAnsi="Arial" w:cs="Arial"/>
          <w:spacing w:val="23"/>
          <w:sz w:val="20"/>
          <w:szCs w:val="20"/>
        </w:rPr>
        <w:t xml:space="preserve"> </w:t>
      </w:r>
      <w:r w:rsidRPr="00DF2975">
        <w:rPr>
          <w:rFonts w:ascii="Arial" w:hAnsi="Arial" w:cs="Arial"/>
          <w:sz w:val="20"/>
          <w:szCs w:val="20"/>
        </w:rPr>
        <w:t xml:space="preserve">hospitaliers </w:t>
      </w:r>
      <w:r w:rsidRPr="00DF2975">
        <w:rPr>
          <w:rFonts w:ascii="Arial" w:hAnsi="Arial" w:cs="Arial"/>
          <w:spacing w:val="16"/>
          <w:sz w:val="20"/>
          <w:szCs w:val="20"/>
        </w:rPr>
        <w:t xml:space="preserve"> </w:t>
      </w:r>
      <w:r w:rsidRPr="00DF2975">
        <w:rPr>
          <w:rFonts w:ascii="Arial" w:hAnsi="Arial" w:cs="Arial"/>
          <w:sz w:val="20"/>
          <w:szCs w:val="20"/>
        </w:rPr>
        <w:t>sont</w:t>
      </w:r>
      <w:r w:rsidRPr="00DF2975">
        <w:rPr>
          <w:rFonts w:ascii="Arial" w:hAnsi="Arial" w:cs="Arial"/>
          <w:spacing w:val="26"/>
          <w:sz w:val="20"/>
          <w:szCs w:val="20"/>
        </w:rPr>
        <w:t xml:space="preserve"> </w:t>
      </w:r>
      <w:r w:rsidRPr="00DF2975">
        <w:rPr>
          <w:rFonts w:ascii="Arial" w:hAnsi="Arial" w:cs="Arial"/>
          <w:w w:val="107"/>
          <w:sz w:val="20"/>
          <w:szCs w:val="20"/>
        </w:rPr>
        <w:t>principalement</w:t>
      </w:r>
      <w:r w:rsidRPr="00DF2975">
        <w:rPr>
          <w:rFonts w:ascii="Arial" w:hAnsi="Arial" w:cs="Arial"/>
          <w:spacing w:val="5"/>
          <w:w w:val="107"/>
          <w:sz w:val="20"/>
          <w:szCs w:val="20"/>
        </w:rPr>
        <w:t xml:space="preserve"> </w:t>
      </w:r>
      <w:r w:rsidRPr="00DF2975">
        <w:rPr>
          <w:rFonts w:ascii="Arial" w:hAnsi="Arial" w:cs="Arial"/>
          <w:sz w:val="20"/>
          <w:szCs w:val="20"/>
        </w:rPr>
        <w:t xml:space="preserve">historiques </w:t>
      </w:r>
      <w:r w:rsidRPr="00DF2975">
        <w:rPr>
          <w:rFonts w:ascii="Arial" w:hAnsi="Arial" w:cs="Arial"/>
          <w:spacing w:val="14"/>
          <w:sz w:val="20"/>
          <w:szCs w:val="20"/>
        </w:rPr>
        <w:t xml:space="preserve"> </w:t>
      </w:r>
      <w:r w:rsidRPr="00DF2975">
        <w:rPr>
          <w:rFonts w:ascii="Arial" w:hAnsi="Arial" w:cs="Arial"/>
          <w:sz w:val="20"/>
          <w:szCs w:val="20"/>
        </w:rPr>
        <w:t>et, bien</w:t>
      </w:r>
      <w:r w:rsidRPr="00DF2975">
        <w:rPr>
          <w:rFonts w:ascii="Arial" w:hAnsi="Arial" w:cs="Arial"/>
          <w:spacing w:val="44"/>
          <w:sz w:val="20"/>
          <w:szCs w:val="20"/>
        </w:rPr>
        <w:t xml:space="preserve"> </w:t>
      </w:r>
      <w:r w:rsidRPr="00DF2975">
        <w:rPr>
          <w:rFonts w:ascii="Arial" w:hAnsi="Arial" w:cs="Arial"/>
          <w:sz w:val="20"/>
          <w:szCs w:val="20"/>
        </w:rPr>
        <w:t>que</w:t>
      </w:r>
      <w:r w:rsidRPr="00DF2975">
        <w:rPr>
          <w:rFonts w:ascii="Arial" w:hAnsi="Arial" w:cs="Arial"/>
          <w:spacing w:val="37"/>
          <w:sz w:val="20"/>
          <w:szCs w:val="20"/>
        </w:rPr>
        <w:t xml:space="preserve"> </w:t>
      </w:r>
      <w:r w:rsidRPr="00DF2975">
        <w:rPr>
          <w:rFonts w:ascii="Arial" w:hAnsi="Arial" w:cs="Arial"/>
          <w:sz w:val="20"/>
          <w:szCs w:val="20"/>
        </w:rPr>
        <w:t>l’Autorité de l’aviation civile</w:t>
      </w:r>
      <w:r w:rsidRPr="00DF2975">
        <w:rPr>
          <w:rFonts w:ascii="Arial" w:hAnsi="Arial" w:cs="Arial"/>
          <w:spacing w:val="36"/>
          <w:sz w:val="20"/>
          <w:szCs w:val="20"/>
        </w:rPr>
        <w:t xml:space="preserve"> </w:t>
      </w:r>
      <w:r w:rsidRPr="00DF2975">
        <w:rPr>
          <w:rFonts w:ascii="Arial" w:hAnsi="Arial" w:cs="Arial"/>
          <w:w w:val="107"/>
          <w:sz w:val="20"/>
          <w:szCs w:val="20"/>
        </w:rPr>
        <w:t xml:space="preserve">puisse </w:t>
      </w:r>
      <w:r w:rsidRPr="00DF2975">
        <w:rPr>
          <w:rFonts w:ascii="Arial" w:hAnsi="Arial" w:cs="Arial"/>
          <w:sz w:val="20"/>
          <w:szCs w:val="20"/>
        </w:rPr>
        <w:t>insister</w:t>
      </w:r>
      <w:r w:rsidRPr="00DF2975">
        <w:rPr>
          <w:rFonts w:ascii="Arial" w:hAnsi="Arial" w:cs="Arial"/>
          <w:spacing w:val="49"/>
          <w:sz w:val="20"/>
          <w:szCs w:val="20"/>
        </w:rPr>
        <w:t xml:space="preserve"> </w:t>
      </w:r>
      <w:r w:rsidRPr="00DF2975">
        <w:rPr>
          <w:rFonts w:ascii="Arial" w:hAnsi="Arial" w:cs="Arial"/>
          <w:sz w:val="20"/>
          <w:szCs w:val="20"/>
        </w:rPr>
        <w:t>pour</w:t>
      </w:r>
      <w:r w:rsidRPr="00DF2975">
        <w:rPr>
          <w:rFonts w:ascii="Arial" w:hAnsi="Arial" w:cs="Arial"/>
          <w:spacing w:val="46"/>
          <w:sz w:val="20"/>
          <w:szCs w:val="20"/>
        </w:rPr>
        <w:t xml:space="preserve"> </w:t>
      </w:r>
      <w:r w:rsidRPr="00DF2975">
        <w:rPr>
          <w:rFonts w:ascii="Arial" w:hAnsi="Arial" w:cs="Arial"/>
          <w:sz w:val="20"/>
          <w:szCs w:val="20"/>
        </w:rPr>
        <w:t>que</w:t>
      </w:r>
      <w:r w:rsidRPr="00DF2975">
        <w:rPr>
          <w:rFonts w:ascii="Arial" w:hAnsi="Arial" w:cs="Arial"/>
          <w:spacing w:val="36"/>
          <w:sz w:val="20"/>
          <w:szCs w:val="20"/>
        </w:rPr>
        <w:t xml:space="preserve"> </w:t>
      </w:r>
      <w:r w:rsidRPr="00DF2975">
        <w:rPr>
          <w:rFonts w:ascii="Arial" w:hAnsi="Arial" w:cs="Arial"/>
          <w:sz w:val="20"/>
          <w:szCs w:val="20"/>
        </w:rPr>
        <w:t>ces</w:t>
      </w:r>
      <w:r w:rsidRPr="00DF2975">
        <w:rPr>
          <w:rFonts w:ascii="Arial" w:hAnsi="Arial" w:cs="Arial"/>
          <w:spacing w:val="12"/>
          <w:sz w:val="20"/>
          <w:szCs w:val="20"/>
        </w:rPr>
        <w:t xml:space="preserve"> </w:t>
      </w:r>
      <w:r w:rsidRPr="00DF2975">
        <w:rPr>
          <w:rFonts w:ascii="Arial" w:hAnsi="Arial" w:cs="Arial"/>
          <w:sz w:val="20"/>
          <w:szCs w:val="20"/>
        </w:rPr>
        <w:t>sites</w:t>
      </w:r>
      <w:r w:rsidRPr="00DF2975">
        <w:rPr>
          <w:rFonts w:ascii="Arial" w:hAnsi="Arial" w:cs="Arial"/>
          <w:spacing w:val="22"/>
          <w:sz w:val="20"/>
          <w:szCs w:val="20"/>
        </w:rPr>
        <w:t xml:space="preserve"> </w:t>
      </w:r>
      <w:r w:rsidRPr="00DF2975">
        <w:rPr>
          <w:rFonts w:ascii="Arial" w:hAnsi="Arial" w:cs="Arial"/>
          <w:sz w:val="20"/>
          <w:szCs w:val="20"/>
        </w:rPr>
        <w:t>ne</w:t>
      </w:r>
      <w:r w:rsidRPr="00DF2975">
        <w:rPr>
          <w:rFonts w:ascii="Arial" w:hAnsi="Arial" w:cs="Arial"/>
          <w:spacing w:val="24"/>
          <w:sz w:val="20"/>
          <w:szCs w:val="20"/>
        </w:rPr>
        <w:t xml:space="preserve"> </w:t>
      </w:r>
      <w:r w:rsidRPr="00DF2975">
        <w:rPr>
          <w:rFonts w:ascii="Arial" w:hAnsi="Arial" w:cs="Arial"/>
          <w:sz w:val="20"/>
          <w:szCs w:val="20"/>
        </w:rPr>
        <w:t>soient</w:t>
      </w:r>
      <w:r w:rsidRPr="00DF2975">
        <w:rPr>
          <w:rFonts w:ascii="Arial" w:hAnsi="Arial" w:cs="Arial"/>
          <w:spacing w:val="42"/>
          <w:sz w:val="20"/>
          <w:szCs w:val="20"/>
        </w:rPr>
        <w:t xml:space="preserve"> </w:t>
      </w:r>
      <w:r w:rsidRPr="00DF2975">
        <w:rPr>
          <w:rFonts w:ascii="Arial" w:hAnsi="Arial" w:cs="Arial"/>
          <w:sz w:val="20"/>
          <w:szCs w:val="20"/>
        </w:rPr>
        <w:t>pas</w:t>
      </w:r>
      <w:r w:rsidRPr="00DF2975">
        <w:rPr>
          <w:rFonts w:ascii="Arial" w:hAnsi="Arial" w:cs="Arial"/>
          <w:spacing w:val="28"/>
          <w:sz w:val="20"/>
          <w:szCs w:val="20"/>
        </w:rPr>
        <w:t xml:space="preserve"> </w:t>
      </w:r>
      <w:r w:rsidRPr="00DF2975">
        <w:rPr>
          <w:rFonts w:ascii="Arial" w:hAnsi="Arial" w:cs="Arial"/>
          <w:sz w:val="20"/>
          <w:szCs w:val="20"/>
        </w:rPr>
        <w:t>utilisés</w:t>
      </w:r>
      <w:r w:rsidRPr="00DF2975">
        <w:rPr>
          <w:rFonts w:ascii="Arial" w:hAnsi="Arial" w:cs="Arial"/>
          <w:spacing w:val="47"/>
          <w:sz w:val="20"/>
          <w:szCs w:val="20"/>
        </w:rPr>
        <w:t xml:space="preserve"> </w:t>
      </w:r>
      <w:r w:rsidRPr="00DF2975">
        <w:rPr>
          <w:rFonts w:ascii="Arial" w:hAnsi="Arial" w:cs="Arial"/>
          <w:w w:val="81"/>
          <w:sz w:val="20"/>
          <w:szCs w:val="20"/>
        </w:rPr>
        <w:t>–</w:t>
      </w:r>
      <w:r w:rsidRPr="00DF2975">
        <w:rPr>
          <w:rFonts w:ascii="Arial" w:hAnsi="Arial" w:cs="Arial"/>
          <w:spacing w:val="22"/>
          <w:w w:val="81"/>
          <w:sz w:val="20"/>
          <w:szCs w:val="20"/>
        </w:rPr>
        <w:t xml:space="preserve"> </w:t>
      </w:r>
      <w:r w:rsidRPr="00DF2975">
        <w:rPr>
          <w:rFonts w:ascii="Arial" w:hAnsi="Arial" w:cs="Arial"/>
          <w:sz w:val="20"/>
          <w:szCs w:val="20"/>
        </w:rPr>
        <w:t>ou</w:t>
      </w:r>
      <w:r w:rsidRPr="00DF2975">
        <w:rPr>
          <w:rFonts w:ascii="Arial" w:hAnsi="Arial" w:cs="Arial"/>
          <w:spacing w:val="30"/>
          <w:sz w:val="20"/>
          <w:szCs w:val="20"/>
        </w:rPr>
        <w:t xml:space="preserve"> </w:t>
      </w:r>
      <w:r w:rsidRPr="00DF2975">
        <w:rPr>
          <w:rFonts w:ascii="Arial" w:hAnsi="Arial" w:cs="Arial"/>
          <w:sz w:val="20"/>
          <w:szCs w:val="20"/>
        </w:rPr>
        <w:t>utilisés</w:t>
      </w:r>
      <w:r w:rsidRPr="00DF2975">
        <w:rPr>
          <w:rFonts w:ascii="Arial" w:hAnsi="Arial" w:cs="Arial"/>
          <w:spacing w:val="47"/>
          <w:sz w:val="20"/>
          <w:szCs w:val="20"/>
        </w:rPr>
        <w:t xml:space="preserve"> </w:t>
      </w:r>
      <w:r w:rsidRPr="00DF2975">
        <w:rPr>
          <w:rFonts w:ascii="Arial" w:hAnsi="Arial" w:cs="Arial"/>
          <w:sz w:val="20"/>
          <w:szCs w:val="20"/>
        </w:rPr>
        <w:t>à</w:t>
      </w:r>
      <w:r w:rsidRPr="00DF2975">
        <w:rPr>
          <w:rFonts w:ascii="Arial" w:hAnsi="Arial" w:cs="Arial"/>
          <w:spacing w:val="15"/>
          <w:sz w:val="20"/>
          <w:szCs w:val="20"/>
        </w:rPr>
        <w:t xml:space="preserve"> </w:t>
      </w:r>
      <w:r w:rsidRPr="00DF2975">
        <w:rPr>
          <w:rFonts w:ascii="Arial" w:hAnsi="Arial" w:cs="Arial"/>
          <w:sz w:val="20"/>
          <w:szCs w:val="20"/>
        </w:rPr>
        <w:t>des</w:t>
      </w:r>
      <w:r w:rsidRPr="00DF2975">
        <w:rPr>
          <w:rFonts w:ascii="Arial" w:hAnsi="Arial" w:cs="Arial"/>
          <w:spacing w:val="28"/>
          <w:sz w:val="20"/>
          <w:szCs w:val="20"/>
        </w:rPr>
        <w:t xml:space="preserve"> </w:t>
      </w:r>
      <w:r w:rsidRPr="00DF2975">
        <w:rPr>
          <w:rFonts w:ascii="Arial" w:hAnsi="Arial" w:cs="Arial"/>
          <w:sz w:val="20"/>
          <w:szCs w:val="20"/>
        </w:rPr>
        <w:t>masses</w:t>
      </w:r>
      <w:r w:rsidRPr="00DF2975">
        <w:rPr>
          <w:rFonts w:ascii="Arial" w:hAnsi="Arial" w:cs="Arial"/>
          <w:spacing w:val="43"/>
          <w:sz w:val="20"/>
          <w:szCs w:val="20"/>
        </w:rPr>
        <w:t xml:space="preserve"> </w:t>
      </w:r>
      <w:r w:rsidRPr="00DF2975">
        <w:rPr>
          <w:rFonts w:ascii="Arial" w:hAnsi="Arial" w:cs="Arial"/>
          <w:sz w:val="20"/>
          <w:szCs w:val="20"/>
        </w:rPr>
        <w:t>si</w:t>
      </w:r>
      <w:r w:rsidRPr="00DF2975">
        <w:rPr>
          <w:rFonts w:ascii="Arial" w:hAnsi="Arial" w:cs="Arial"/>
          <w:spacing w:val="19"/>
          <w:sz w:val="20"/>
          <w:szCs w:val="20"/>
        </w:rPr>
        <w:t xml:space="preserve"> </w:t>
      </w:r>
      <w:r w:rsidRPr="00DF2975">
        <w:rPr>
          <w:rFonts w:ascii="Arial" w:hAnsi="Arial" w:cs="Arial"/>
          <w:sz w:val="20"/>
          <w:szCs w:val="20"/>
        </w:rPr>
        <w:t>faibles</w:t>
      </w:r>
      <w:r w:rsidRPr="00DF2975">
        <w:rPr>
          <w:rFonts w:ascii="Arial" w:hAnsi="Arial" w:cs="Arial"/>
          <w:spacing w:val="45"/>
          <w:sz w:val="20"/>
          <w:szCs w:val="20"/>
        </w:rPr>
        <w:t xml:space="preserve"> </w:t>
      </w:r>
      <w:r w:rsidRPr="00DF2975">
        <w:rPr>
          <w:rFonts w:ascii="Arial" w:hAnsi="Arial" w:cs="Arial"/>
          <w:sz w:val="20"/>
          <w:szCs w:val="20"/>
        </w:rPr>
        <w:t>que</w:t>
      </w:r>
      <w:r w:rsidRPr="00DF2975">
        <w:rPr>
          <w:rFonts w:ascii="Arial" w:hAnsi="Arial" w:cs="Arial"/>
          <w:spacing w:val="36"/>
          <w:sz w:val="20"/>
          <w:szCs w:val="20"/>
        </w:rPr>
        <w:t xml:space="preserve"> </w:t>
      </w:r>
      <w:r w:rsidRPr="00DF2975">
        <w:rPr>
          <w:rFonts w:ascii="Arial" w:hAnsi="Arial" w:cs="Arial"/>
          <w:sz w:val="20"/>
          <w:szCs w:val="20"/>
        </w:rPr>
        <w:t>les</w:t>
      </w:r>
      <w:r w:rsidRPr="00DF2975">
        <w:rPr>
          <w:rFonts w:ascii="Arial" w:hAnsi="Arial" w:cs="Arial"/>
          <w:spacing w:val="27"/>
          <w:sz w:val="20"/>
          <w:szCs w:val="20"/>
        </w:rPr>
        <w:t xml:space="preserve"> </w:t>
      </w:r>
      <w:r w:rsidRPr="00DF2975">
        <w:rPr>
          <w:rFonts w:ascii="Arial" w:hAnsi="Arial" w:cs="Arial"/>
          <w:w w:val="104"/>
          <w:sz w:val="20"/>
          <w:szCs w:val="20"/>
        </w:rPr>
        <w:t xml:space="preserve">critères </w:t>
      </w:r>
      <w:r w:rsidRPr="00DF2975">
        <w:rPr>
          <w:rFonts w:ascii="Arial" w:hAnsi="Arial" w:cs="Arial"/>
          <w:sz w:val="20"/>
          <w:szCs w:val="20"/>
        </w:rPr>
        <w:t>de</w:t>
      </w:r>
      <w:r w:rsidRPr="00DF2975">
        <w:rPr>
          <w:rFonts w:ascii="Arial" w:hAnsi="Arial" w:cs="Arial"/>
          <w:spacing w:val="49"/>
          <w:sz w:val="20"/>
          <w:szCs w:val="20"/>
        </w:rPr>
        <w:t xml:space="preserve"> </w:t>
      </w:r>
      <w:r w:rsidRPr="00DF2975">
        <w:rPr>
          <w:rFonts w:ascii="Arial" w:hAnsi="Arial" w:cs="Arial"/>
          <w:sz w:val="20"/>
          <w:szCs w:val="20"/>
        </w:rPr>
        <w:t xml:space="preserve">performance </w:t>
      </w:r>
      <w:r w:rsidRPr="00DF2975">
        <w:rPr>
          <w:rFonts w:ascii="Arial" w:hAnsi="Arial" w:cs="Arial"/>
          <w:spacing w:val="36"/>
          <w:sz w:val="20"/>
          <w:szCs w:val="20"/>
        </w:rPr>
        <w:t xml:space="preserve"> </w:t>
      </w:r>
      <w:r w:rsidRPr="00DF2975">
        <w:rPr>
          <w:rFonts w:ascii="Arial" w:hAnsi="Arial" w:cs="Arial"/>
          <w:sz w:val="20"/>
          <w:szCs w:val="20"/>
        </w:rPr>
        <w:t>en</w:t>
      </w:r>
      <w:r w:rsidRPr="00DF2975">
        <w:rPr>
          <w:rFonts w:ascii="Arial" w:hAnsi="Arial" w:cs="Arial"/>
          <w:spacing w:val="49"/>
          <w:sz w:val="20"/>
          <w:szCs w:val="20"/>
        </w:rPr>
        <w:t xml:space="preserve"> </w:t>
      </w:r>
      <w:r w:rsidRPr="00DF2975">
        <w:rPr>
          <w:rFonts w:ascii="Arial" w:hAnsi="Arial" w:cs="Arial"/>
          <w:sz w:val="20"/>
          <w:szCs w:val="20"/>
        </w:rPr>
        <w:t>cas</w:t>
      </w:r>
      <w:r w:rsidRPr="00DF2975">
        <w:rPr>
          <w:rFonts w:ascii="Arial" w:hAnsi="Arial" w:cs="Arial"/>
          <w:spacing w:val="37"/>
          <w:sz w:val="20"/>
          <w:szCs w:val="20"/>
        </w:rPr>
        <w:t xml:space="preserve"> </w:t>
      </w:r>
      <w:r w:rsidRPr="00DF2975">
        <w:rPr>
          <w:rFonts w:ascii="Arial" w:hAnsi="Arial" w:cs="Arial"/>
          <w:sz w:val="20"/>
          <w:szCs w:val="20"/>
        </w:rPr>
        <w:t>de</w:t>
      </w:r>
      <w:r w:rsidRPr="00DF2975">
        <w:rPr>
          <w:rFonts w:ascii="Arial" w:hAnsi="Arial" w:cs="Arial"/>
          <w:spacing w:val="49"/>
          <w:sz w:val="20"/>
          <w:szCs w:val="20"/>
        </w:rPr>
        <w:t xml:space="preserve"> </w:t>
      </w:r>
      <w:r w:rsidRPr="00DF2975">
        <w:rPr>
          <w:rFonts w:ascii="Arial" w:hAnsi="Arial" w:cs="Arial"/>
          <w:sz w:val="20"/>
          <w:szCs w:val="20"/>
        </w:rPr>
        <w:t xml:space="preserve">panne </w:t>
      </w:r>
      <w:r w:rsidRPr="00DF2975">
        <w:rPr>
          <w:rFonts w:ascii="Arial" w:hAnsi="Arial" w:cs="Arial"/>
          <w:spacing w:val="12"/>
          <w:sz w:val="20"/>
          <w:szCs w:val="20"/>
        </w:rPr>
        <w:t xml:space="preserve"> </w:t>
      </w:r>
      <w:r w:rsidRPr="00DF2975">
        <w:rPr>
          <w:rFonts w:ascii="Arial" w:hAnsi="Arial" w:cs="Arial"/>
          <w:sz w:val="20"/>
          <w:szCs w:val="20"/>
        </w:rPr>
        <w:t>du</w:t>
      </w:r>
      <w:r w:rsidRPr="00DF2975">
        <w:rPr>
          <w:rFonts w:ascii="Arial" w:hAnsi="Arial" w:cs="Arial"/>
          <w:spacing w:val="54"/>
          <w:sz w:val="20"/>
          <w:szCs w:val="20"/>
        </w:rPr>
        <w:t xml:space="preserve"> </w:t>
      </w:r>
      <w:r w:rsidRPr="00DF2975">
        <w:rPr>
          <w:rFonts w:ascii="Arial" w:hAnsi="Arial" w:cs="Arial"/>
          <w:sz w:val="20"/>
          <w:szCs w:val="20"/>
        </w:rPr>
        <w:t>groupe</w:t>
      </w:r>
      <w:r w:rsidRPr="00DF2975">
        <w:rPr>
          <w:rFonts w:ascii="Arial" w:hAnsi="Arial" w:cs="Arial"/>
          <w:color w:val="FF0000"/>
          <w:sz w:val="20"/>
          <w:szCs w:val="20"/>
        </w:rPr>
        <w:t xml:space="preserve"> </w:t>
      </w:r>
      <w:r w:rsidRPr="00DF2975">
        <w:rPr>
          <w:rFonts w:ascii="Arial" w:hAnsi="Arial" w:cs="Arial"/>
          <w:color w:val="FF0000"/>
          <w:spacing w:val="24"/>
          <w:sz w:val="20"/>
          <w:szCs w:val="20"/>
        </w:rPr>
        <w:t xml:space="preserve"> </w:t>
      </w:r>
      <w:r w:rsidRPr="00DF2975">
        <w:rPr>
          <w:rFonts w:ascii="Arial" w:hAnsi="Arial" w:cs="Arial"/>
          <w:w w:val="108"/>
          <w:sz w:val="20"/>
          <w:szCs w:val="20"/>
        </w:rPr>
        <w:t>motopropulseur</w:t>
      </w:r>
      <w:r w:rsidRPr="00DF2975">
        <w:rPr>
          <w:rFonts w:ascii="Arial" w:hAnsi="Arial" w:cs="Arial"/>
          <w:spacing w:val="28"/>
          <w:w w:val="108"/>
          <w:sz w:val="20"/>
          <w:szCs w:val="20"/>
        </w:rPr>
        <w:t xml:space="preserve"> </w:t>
      </w:r>
      <w:r w:rsidRPr="00DF2975">
        <w:rPr>
          <w:rFonts w:ascii="Arial" w:hAnsi="Arial" w:cs="Arial"/>
          <w:sz w:val="20"/>
          <w:szCs w:val="20"/>
        </w:rPr>
        <w:t xml:space="preserve">critique </w:t>
      </w:r>
      <w:r w:rsidRPr="00DF2975">
        <w:rPr>
          <w:rFonts w:ascii="Arial" w:hAnsi="Arial" w:cs="Arial"/>
          <w:spacing w:val="8"/>
          <w:sz w:val="20"/>
          <w:szCs w:val="20"/>
        </w:rPr>
        <w:t xml:space="preserve"> </w:t>
      </w:r>
      <w:r w:rsidRPr="00DF2975">
        <w:rPr>
          <w:rFonts w:ascii="Arial" w:hAnsi="Arial" w:cs="Arial"/>
          <w:sz w:val="20"/>
          <w:szCs w:val="20"/>
        </w:rPr>
        <w:t>soient  respectés,</w:t>
      </w:r>
      <w:r w:rsidRPr="00DF2975">
        <w:rPr>
          <w:rFonts w:ascii="Arial" w:hAnsi="Arial" w:cs="Arial"/>
          <w:spacing w:val="52"/>
          <w:sz w:val="20"/>
          <w:szCs w:val="20"/>
        </w:rPr>
        <w:t xml:space="preserve"> </w:t>
      </w:r>
      <w:r w:rsidRPr="00DF2975">
        <w:rPr>
          <w:rFonts w:ascii="Arial" w:hAnsi="Arial" w:cs="Arial"/>
          <w:sz w:val="20"/>
          <w:szCs w:val="20"/>
        </w:rPr>
        <w:t>cela</w:t>
      </w:r>
      <w:r w:rsidRPr="00DF2975">
        <w:rPr>
          <w:rFonts w:ascii="Arial" w:hAnsi="Arial" w:cs="Arial"/>
          <w:spacing w:val="48"/>
          <w:sz w:val="20"/>
          <w:szCs w:val="20"/>
        </w:rPr>
        <w:t xml:space="preserve"> </w:t>
      </w:r>
      <w:r w:rsidRPr="00DF2975">
        <w:rPr>
          <w:rFonts w:ascii="Arial" w:hAnsi="Arial" w:cs="Arial"/>
          <w:w w:val="105"/>
          <w:sz w:val="20"/>
          <w:szCs w:val="20"/>
        </w:rPr>
        <w:t>entra</w:t>
      </w:r>
      <w:r w:rsidRPr="00DF2975">
        <w:rPr>
          <w:rFonts w:ascii="Arial" w:hAnsi="Arial" w:cs="Arial"/>
          <w:sz w:val="20"/>
          <w:szCs w:val="20"/>
        </w:rPr>
        <w:t>verait</w:t>
      </w:r>
      <w:r w:rsidRPr="00DF2975">
        <w:rPr>
          <w:rFonts w:ascii="Arial" w:hAnsi="Arial" w:cs="Arial"/>
          <w:spacing w:val="51"/>
          <w:sz w:val="20"/>
          <w:szCs w:val="20"/>
        </w:rPr>
        <w:t xml:space="preserve"> </w:t>
      </w:r>
      <w:r w:rsidRPr="00DF2975">
        <w:rPr>
          <w:rFonts w:ascii="Arial" w:hAnsi="Arial" w:cs="Arial"/>
          <w:sz w:val="20"/>
          <w:szCs w:val="20"/>
        </w:rPr>
        <w:t xml:space="preserve">sérieusement </w:t>
      </w:r>
      <w:r w:rsidRPr="00DF2975">
        <w:rPr>
          <w:rFonts w:ascii="Arial" w:hAnsi="Arial" w:cs="Arial"/>
          <w:spacing w:val="32"/>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grand </w:t>
      </w:r>
      <w:r w:rsidRPr="00DF2975">
        <w:rPr>
          <w:rFonts w:ascii="Arial" w:hAnsi="Arial" w:cs="Arial"/>
          <w:spacing w:val="5"/>
          <w:sz w:val="20"/>
          <w:szCs w:val="20"/>
        </w:rPr>
        <w:t xml:space="preserve"> </w:t>
      </w:r>
      <w:r w:rsidRPr="00DF2975">
        <w:rPr>
          <w:rFonts w:ascii="Arial" w:hAnsi="Arial" w:cs="Arial"/>
          <w:sz w:val="20"/>
          <w:szCs w:val="20"/>
        </w:rPr>
        <w:t xml:space="preserve">nombre </w:t>
      </w:r>
      <w:r w:rsidRPr="00DF2975">
        <w:rPr>
          <w:rFonts w:ascii="Arial" w:hAnsi="Arial" w:cs="Arial"/>
          <w:spacing w:val="21"/>
          <w:sz w:val="20"/>
          <w:szCs w:val="20"/>
        </w:rPr>
        <w:t xml:space="preserve"> </w:t>
      </w:r>
      <w:r w:rsidRPr="00DF2975">
        <w:rPr>
          <w:rFonts w:ascii="Arial" w:hAnsi="Arial" w:cs="Arial"/>
          <w:sz w:val="20"/>
          <w:szCs w:val="20"/>
        </w:rPr>
        <w:t xml:space="preserve">d’opérations </w:t>
      </w:r>
      <w:r w:rsidRPr="00DF2975">
        <w:rPr>
          <w:rFonts w:ascii="Arial" w:hAnsi="Arial" w:cs="Arial"/>
          <w:spacing w:val="27"/>
          <w:sz w:val="20"/>
          <w:szCs w:val="20"/>
        </w:rPr>
        <w:t xml:space="preserve"> </w:t>
      </w:r>
      <w:r w:rsidRPr="00DF2975">
        <w:rPr>
          <w:rFonts w:ascii="Arial" w:hAnsi="Arial" w:cs="Arial"/>
          <w:w w:val="102"/>
          <w:sz w:val="20"/>
          <w:szCs w:val="20"/>
        </w:rPr>
        <w:t>existantes.</w:t>
      </w:r>
    </w:p>
    <w:p w14:paraId="5A426B90"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Parce</w:t>
      </w:r>
      <w:r w:rsidRPr="00DF2975">
        <w:rPr>
          <w:rFonts w:ascii="Arial" w:hAnsi="Arial" w:cs="Arial"/>
          <w:spacing w:val="19"/>
          <w:sz w:val="20"/>
          <w:szCs w:val="20"/>
        </w:rPr>
        <w:t xml:space="preserve"> </w:t>
      </w:r>
      <w:r w:rsidRPr="00DF2975">
        <w:rPr>
          <w:rFonts w:ascii="Arial" w:hAnsi="Arial" w:cs="Arial"/>
          <w:sz w:val="20"/>
          <w:szCs w:val="20"/>
        </w:rPr>
        <w:t>que</w:t>
      </w:r>
      <w:r w:rsidRPr="00DF2975">
        <w:rPr>
          <w:rFonts w:ascii="Arial" w:hAnsi="Arial" w:cs="Arial"/>
          <w:spacing w:val="26"/>
          <w:sz w:val="20"/>
          <w:szCs w:val="20"/>
        </w:rPr>
        <w:t xml:space="preserve"> </w:t>
      </w:r>
      <w:r w:rsidRPr="00DF2975">
        <w:rPr>
          <w:rFonts w:ascii="Arial" w:hAnsi="Arial" w:cs="Arial"/>
          <w:sz w:val="20"/>
          <w:szCs w:val="20"/>
        </w:rPr>
        <w:t>ces</w:t>
      </w:r>
      <w:r w:rsidRPr="00DF2975">
        <w:rPr>
          <w:rFonts w:ascii="Arial" w:hAnsi="Arial" w:cs="Arial"/>
          <w:spacing w:val="2"/>
          <w:sz w:val="20"/>
          <w:szCs w:val="20"/>
        </w:rPr>
        <w:t xml:space="preserve"> </w:t>
      </w:r>
      <w:r w:rsidRPr="00DF2975">
        <w:rPr>
          <w:rFonts w:ascii="Arial" w:hAnsi="Arial" w:cs="Arial"/>
          <w:sz w:val="20"/>
          <w:szCs w:val="20"/>
        </w:rPr>
        <w:t>opérations  sont</w:t>
      </w:r>
      <w:r w:rsidRPr="00DF2975">
        <w:rPr>
          <w:rFonts w:ascii="Arial" w:hAnsi="Arial" w:cs="Arial"/>
          <w:spacing w:val="15"/>
          <w:sz w:val="20"/>
          <w:szCs w:val="20"/>
        </w:rPr>
        <w:t xml:space="preserve"> </w:t>
      </w:r>
      <w:r w:rsidRPr="00DF2975">
        <w:rPr>
          <w:rFonts w:ascii="Arial" w:hAnsi="Arial" w:cs="Arial"/>
          <w:sz w:val="20"/>
          <w:szCs w:val="20"/>
        </w:rPr>
        <w:t>faites</w:t>
      </w:r>
      <w:r w:rsidRPr="00DF2975">
        <w:rPr>
          <w:rFonts w:ascii="Arial" w:hAnsi="Arial" w:cs="Arial"/>
          <w:spacing w:val="9"/>
          <w:sz w:val="20"/>
          <w:szCs w:val="20"/>
        </w:rPr>
        <w:t xml:space="preserve"> </w:t>
      </w:r>
      <w:r w:rsidRPr="00DF2975">
        <w:rPr>
          <w:rFonts w:ascii="Arial" w:hAnsi="Arial" w:cs="Arial"/>
          <w:sz w:val="20"/>
          <w:szCs w:val="20"/>
        </w:rPr>
        <w:t>dans</w:t>
      </w:r>
      <w:r w:rsidRPr="00DF2975">
        <w:rPr>
          <w:rFonts w:ascii="Arial" w:hAnsi="Arial" w:cs="Arial"/>
          <w:spacing w:val="25"/>
          <w:sz w:val="20"/>
          <w:szCs w:val="20"/>
        </w:rPr>
        <w:t xml:space="preserve"> </w:t>
      </w:r>
      <w:r w:rsidRPr="00DF2975">
        <w:rPr>
          <w:rFonts w:ascii="Arial" w:hAnsi="Arial" w:cs="Arial"/>
          <w:sz w:val="20"/>
          <w:szCs w:val="20"/>
        </w:rPr>
        <w:t>l’intérêt</w:t>
      </w:r>
      <w:r w:rsidRPr="00DF2975">
        <w:rPr>
          <w:rFonts w:ascii="Arial" w:hAnsi="Arial" w:cs="Arial"/>
          <w:spacing w:val="27"/>
          <w:sz w:val="20"/>
          <w:szCs w:val="20"/>
        </w:rPr>
        <w:t xml:space="preserve"> </w:t>
      </w:r>
      <w:r w:rsidRPr="00DF2975">
        <w:rPr>
          <w:rFonts w:ascii="Arial" w:hAnsi="Arial" w:cs="Arial"/>
          <w:sz w:val="20"/>
          <w:szCs w:val="20"/>
        </w:rPr>
        <w:t>du</w:t>
      </w:r>
      <w:r w:rsidRPr="00DF2975">
        <w:rPr>
          <w:rFonts w:ascii="Arial" w:hAnsi="Arial" w:cs="Arial"/>
          <w:spacing w:val="20"/>
          <w:sz w:val="20"/>
          <w:szCs w:val="20"/>
        </w:rPr>
        <w:t xml:space="preserve"> </w:t>
      </w:r>
      <w:r w:rsidRPr="00DF2975">
        <w:rPr>
          <w:rFonts w:ascii="Arial" w:hAnsi="Arial" w:cs="Arial"/>
          <w:sz w:val="20"/>
          <w:szCs w:val="20"/>
        </w:rPr>
        <w:t>public,</w:t>
      </w:r>
      <w:r w:rsidRPr="00DF2975">
        <w:rPr>
          <w:rFonts w:ascii="Arial" w:hAnsi="Arial" w:cs="Arial"/>
          <w:spacing w:val="30"/>
          <w:sz w:val="20"/>
          <w:szCs w:val="20"/>
        </w:rPr>
        <w:t xml:space="preserve"> </w:t>
      </w:r>
      <w:r w:rsidRPr="00DF2975">
        <w:rPr>
          <w:rFonts w:ascii="Arial" w:hAnsi="Arial" w:cs="Arial"/>
          <w:sz w:val="20"/>
          <w:szCs w:val="20"/>
        </w:rPr>
        <w:t>il</w:t>
      </w:r>
      <w:r w:rsidRPr="00DF2975">
        <w:rPr>
          <w:rFonts w:ascii="Arial" w:hAnsi="Arial" w:cs="Arial"/>
          <w:spacing w:val="16"/>
          <w:sz w:val="20"/>
          <w:szCs w:val="20"/>
        </w:rPr>
        <w:t xml:space="preserve"> </w:t>
      </w:r>
      <w:r w:rsidRPr="00DF2975">
        <w:rPr>
          <w:rFonts w:ascii="Arial" w:hAnsi="Arial" w:cs="Arial"/>
          <w:sz w:val="20"/>
          <w:szCs w:val="20"/>
        </w:rPr>
        <w:t>a</w:t>
      </w:r>
      <w:r w:rsidRPr="00DF2975">
        <w:rPr>
          <w:rFonts w:ascii="Arial" w:hAnsi="Arial" w:cs="Arial"/>
          <w:spacing w:val="6"/>
          <w:sz w:val="20"/>
          <w:szCs w:val="20"/>
        </w:rPr>
        <w:t xml:space="preserve"> </w:t>
      </w:r>
      <w:r w:rsidRPr="00DF2975">
        <w:rPr>
          <w:rFonts w:ascii="Arial" w:hAnsi="Arial" w:cs="Arial"/>
          <w:sz w:val="20"/>
          <w:szCs w:val="20"/>
        </w:rPr>
        <w:t>été</w:t>
      </w:r>
      <w:r w:rsidRPr="00DF2975">
        <w:rPr>
          <w:rFonts w:ascii="Arial" w:hAnsi="Arial" w:cs="Arial"/>
          <w:spacing w:val="5"/>
          <w:sz w:val="20"/>
          <w:szCs w:val="20"/>
        </w:rPr>
        <w:t xml:space="preserve"> </w:t>
      </w:r>
      <w:r w:rsidRPr="00DF2975">
        <w:rPr>
          <w:rFonts w:ascii="Arial" w:hAnsi="Arial" w:cs="Arial"/>
          <w:sz w:val="20"/>
          <w:szCs w:val="20"/>
        </w:rPr>
        <w:t>estimé</w:t>
      </w:r>
      <w:r w:rsidRPr="00DF2975">
        <w:rPr>
          <w:rFonts w:ascii="Arial" w:hAnsi="Arial" w:cs="Arial"/>
          <w:spacing w:val="36"/>
          <w:sz w:val="20"/>
          <w:szCs w:val="20"/>
        </w:rPr>
        <w:t xml:space="preserve"> </w:t>
      </w:r>
      <w:r w:rsidRPr="00DF2975">
        <w:rPr>
          <w:rFonts w:ascii="Arial" w:hAnsi="Arial" w:cs="Arial"/>
          <w:sz w:val="20"/>
          <w:szCs w:val="20"/>
        </w:rPr>
        <w:t>que</w:t>
      </w:r>
      <w:r w:rsidRPr="00DF2975">
        <w:rPr>
          <w:rFonts w:ascii="Arial" w:hAnsi="Arial" w:cs="Arial"/>
          <w:spacing w:val="26"/>
          <w:sz w:val="20"/>
          <w:szCs w:val="20"/>
        </w:rPr>
        <w:t xml:space="preserve"> </w:t>
      </w:r>
      <w:r w:rsidRPr="00DF2975">
        <w:rPr>
          <w:rFonts w:ascii="Arial" w:hAnsi="Arial" w:cs="Arial"/>
          <w:sz w:val="20"/>
          <w:szCs w:val="20"/>
        </w:rPr>
        <w:t>l’Autorité de l’aviation civile</w:t>
      </w:r>
      <w:r w:rsidRPr="00DF2975">
        <w:rPr>
          <w:rFonts w:ascii="Arial" w:hAnsi="Arial" w:cs="Arial"/>
          <w:spacing w:val="25"/>
          <w:sz w:val="20"/>
          <w:szCs w:val="20"/>
        </w:rPr>
        <w:t xml:space="preserve"> </w:t>
      </w:r>
      <w:r w:rsidRPr="00DF2975">
        <w:rPr>
          <w:rFonts w:ascii="Arial" w:hAnsi="Arial" w:cs="Arial"/>
          <w:w w:val="106"/>
          <w:sz w:val="20"/>
          <w:szCs w:val="20"/>
        </w:rPr>
        <w:t xml:space="preserve">devrait </w:t>
      </w:r>
      <w:r w:rsidRPr="00DF2975">
        <w:rPr>
          <w:rFonts w:ascii="Arial" w:hAnsi="Arial" w:cs="Arial"/>
          <w:sz w:val="20"/>
          <w:szCs w:val="20"/>
        </w:rPr>
        <w:t xml:space="preserve">pouvoir </w:t>
      </w:r>
      <w:r w:rsidRPr="00DF2975">
        <w:rPr>
          <w:rFonts w:ascii="Arial" w:hAnsi="Arial" w:cs="Arial"/>
          <w:spacing w:val="49"/>
          <w:sz w:val="20"/>
          <w:szCs w:val="20"/>
        </w:rPr>
        <w:t xml:space="preserve"> </w:t>
      </w:r>
      <w:r w:rsidRPr="00DF2975">
        <w:rPr>
          <w:rFonts w:ascii="Arial" w:hAnsi="Arial" w:cs="Arial"/>
          <w:sz w:val="20"/>
          <w:szCs w:val="20"/>
        </w:rPr>
        <w:t xml:space="preserve">utiliser </w:t>
      </w:r>
      <w:r w:rsidRPr="00DF2975">
        <w:rPr>
          <w:rFonts w:ascii="Arial" w:hAnsi="Arial" w:cs="Arial"/>
          <w:spacing w:val="36"/>
          <w:sz w:val="20"/>
          <w:szCs w:val="20"/>
        </w:rPr>
        <w:t xml:space="preserve"> </w:t>
      </w:r>
      <w:r w:rsidRPr="00DF2975">
        <w:rPr>
          <w:rFonts w:ascii="Arial" w:hAnsi="Arial" w:cs="Arial"/>
          <w:sz w:val="20"/>
          <w:szCs w:val="20"/>
        </w:rPr>
        <w:t xml:space="preserve">son </w:t>
      </w:r>
      <w:r w:rsidRPr="00DF2975">
        <w:rPr>
          <w:rFonts w:ascii="Arial" w:hAnsi="Arial" w:cs="Arial"/>
          <w:spacing w:val="10"/>
          <w:sz w:val="20"/>
          <w:szCs w:val="20"/>
        </w:rPr>
        <w:t xml:space="preserve"> </w:t>
      </w:r>
      <w:r w:rsidRPr="00DF2975">
        <w:rPr>
          <w:rFonts w:ascii="Arial" w:hAnsi="Arial" w:cs="Arial"/>
          <w:sz w:val="20"/>
          <w:szCs w:val="20"/>
        </w:rPr>
        <w:t xml:space="preserve">pouvoir </w:t>
      </w:r>
      <w:r w:rsidRPr="00DF2975">
        <w:rPr>
          <w:rFonts w:ascii="Arial" w:hAnsi="Arial" w:cs="Arial"/>
          <w:spacing w:val="49"/>
          <w:sz w:val="20"/>
          <w:szCs w:val="20"/>
        </w:rPr>
        <w:t xml:space="preserve"> </w:t>
      </w:r>
      <w:r w:rsidRPr="00DF2975">
        <w:rPr>
          <w:rFonts w:ascii="Arial" w:hAnsi="Arial" w:cs="Arial"/>
          <w:w w:val="107"/>
          <w:sz w:val="20"/>
          <w:szCs w:val="20"/>
        </w:rPr>
        <w:t>discrétionnaire</w:t>
      </w:r>
      <w:r w:rsidRPr="00DF2975">
        <w:rPr>
          <w:rFonts w:ascii="Arial" w:hAnsi="Arial" w:cs="Arial"/>
          <w:spacing w:val="49"/>
          <w:w w:val="107"/>
          <w:sz w:val="20"/>
          <w:szCs w:val="20"/>
        </w:rPr>
        <w:t xml:space="preserve"> </w:t>
      </w:r>
      <w:r w:rsidRPr="00DF2975">
        <w:rPr>
          <w:rFonts w:ascii="Arial" w:hAnsi="Arial" w:cs="Arial"/>
          <w:sz w:val="20"/>
          <w:szCs w:val="20"/>
        </w:rPr>
        <w:t xml:space="preserve">pour </w:t>
      </w:r>
      <w:r w:rsidRPr="00DF2975">
        <w:rPr>
          <w:rFonts w:ascii="Arial" w:hAnsi="Arial" w:cs="Arial"/>
          <w:spacing w:val="24"/>
          <w:sz w:val="20"/>
          <w:szCs w:val="20"/>
        </w:rPr>
        <w:t xml:space="preserve"> </w:t>
      </w:r>
      <w:r w:rsidRPr="00DF2975">
        <w:rPr>
          <w:rFonts w:ascii="Arial" w:hAnsi="Arial" w:cs="Arial"/>
          <w:sz w:val="20"/>
          <w:szCs w:val="20"/>
        </w:rPr>
        <w:t xml:space="preserve">permettre </w:t>
      </w:r>
      <w:r w:rsidRPr="00DF2975">
        <w:rPr>
          <w:rFonts w:ascii="Arial" w:hAnsi="Arial" w:cs="Arial"/>
          <w:spacing w:val="41"/>
          <w:sz w:val="20"/>
          <w:szCs w:val="20"/>
        </w:rPr>
        <w:t xml:space="preserve"> </w:t>
      </w:r>
      <w:r w:rsidRPr="00DF2975">
        <w:rPr>
          <w:rFonts w:ascii="Arial" w:hAnsi="Arial" w:cs="Arial"/>
          <w:sz w:val="20"/>
          <w:szCs w:val="20"/>
        </w:rPr>
        <w:t xml:space="preserve">de </w:t>
      </w:r>
      <w:r w:rsidRPr="00DF2975">
        <w:rPr>
          <w:rFonts w:ascii="Arial" w:hAnsi="Arial" w:cs="Arial"/>
          <w:spacing w:val="3"/>
          <w:sz w:val="20"/>
          <w:szCs w:val="20"/>
        </w:rPr>
        <w:t xml:space="preserve"> </w:t>
      </w:r>
      <w:r w:rsidRPr="00DF2975">
        <w:rPr>
          <w:rFonts w:ascii="Arial" w:hAnsi="Arial" w:cs="Arial"/>
          <w:sz w:val="20"/>
          <w:szCs w:val="20"/>
        </w:rPr>
        <w:t xml:space="preserve">continuer </w:t>
      </w:r>
      <w:r w:rsidRPr="00DF2975">
        <w:rPr>
          <w:rFonts w:ascii="Arial" w:hAnsi="Arial" w:cs="Arial"/>
          <w:spacing w:val="39"/>
          <w:sz w:val="20"/>
          <w:szCs w:val="20"/>
        </w:rPr>
        <w:t xml:space="preserve"> </w:t>
      </w:r>
      <w:r w:rsidRPr="00DF2975">
        <w:rPr>
          <w:rFonts w:ascii="Arial" w:hAnsi="Arial" w:cs="Arial"/>
          <w:sz w:val="20"/>
          <w:szCs w:val="20"/>
        </w:rPr>
        <w:t>à</w:t>
      </w:r>
      <w:r w:rsidRPr="00DF2975">
        <w:rPr>
          <w:rFonts w:ascii="Arial" w:hAnsi="Arial" w:cs="Arial"/>
          <w:spacing w:val="60"/>
          <w:sz w:val="20"/>
          <w:szCs w:val="20"/>
        </w:rPr>
        <w:t xml:space="preserve"> </w:t>
      </w:r>
      <w:r w:rsidRPr="00DF2975">
        <w:rPr>
          <w:rFonts w:ascii="Arial" w:hAnsi="Arial" w:cs="Arial"/>
          <w:sz w:val="20"/>
          <w:szCs w:val="20"/>
        </w:rPr>
        <w:t xml:space="preserve">utiliser </w:t>
      </w:r>
      <w:r w:rsidRPr="00DF2975">
        <w:rPr>
          <w:rFonts w:ascii="Arial" w:hAnsi="Arial" w:cs="Arial"/>
          <w:spacing w:val="36"/>
          <w:sz w:val="20"/>
          <w:szCs w:val="20"/>
        </w:rPr>
        <w:t xml:space="preserve"> </w:t>
      </w:r>
      <w:r w:rsidRPr="00DF2975">
        <w:rPr>
          <w:rFonts w:ascii="Arial" w:hAnsi="Arial" w:cs="Arial"/>
          <w:sz w:val="20"/>
          <w:szCs w:val="20"/>
        </w:rPr>
        <w:t>ces</w:t>
      </w:r>
      <w:r w:rsidRPr="00DF2975">
        <w:rPr>
          <w:rFonts w:ascii="Arial" w:hAnsi="Arial" w:cs="Arial"/>
          <w:spacing w:val="57"/>
          <w:sz w:val="20"/>
          <w:szCs w:val="20"/>
        </w:rPr>
        <w:t xml:space="preserve"> </w:t>
      </w:r>
      <w:r w:rsidRPr="00DF2975">
        <w:rPr>
          <w:rFonts w:ascii="Arial" w:hAnsi="Arial" w:cs="Arial"/>
          <w:sz w:val="20"/>
          <w:szCs w:val="20"/>
        </w:rPr>
        <w:t xml:space="preserve">sites  </w:t>
      </w:r>
      <w:r w:rsidRPr="00DF2975">
        <w:rPr>
          <w:rFonts w:ascii="Arial" w:hAnsi="Arial" w:cs="Arial"/>
          <w:w w:val="109"/>
          <w:sz w:val="20"/>
          <w:szCs w:val="20"/>
        </w:rPr>
        <w:t xml:space="preserve">du </w:t>
      </w:r>
      <w:r w:rsidRPr="00DF2975">
        <w:rPr>
          <w:rFonts w:ascii="Arial" w:hAnsi="Arial" w:cs="Arial"/>
          <w:sz w:val="20"/>
          <w:szCs w:val="20"/>
        </w:rPr>
        <w:t>moment</w:t>
      </w:r>
      <w:r w:rsidRPr="00DF2975">
        <w:rPr>
          <w:rFonts w:ascii="Arial" w:hAnsi="Arial" w:cs="Arial"/>
          <w:spacing w:val="63"/>
          <w:sz w:val="20"/>
          <w:szCs w:val="20"/>
        </w:rPr>
        <w:t xml:space="preserve"> </w:t>
      </w:r>
      <w:r w:rsidRPr="00DF2975">
        <w:rPr>
          <w:rFonts w:ascii="Arial" w:hAnsi="Arial" w:cs="Arial"/>
          <w:sz w:val="20"/>
          <w:szCs w:val="20"/>
        </w:rPr>
        <w:t>qu’elle</w:t>
      </w:r>
      <w:r w:rsidRPr="00DF2975">
        <w:rPr>
          <w:rFonts w:ascii="Arial" w:hAnsi="Arial" w:cs="Arial"/>
          <w:spacing w:val="45"/>
          <w:sz w:val="20"/>
          <w:szCs w:val="20"/>
        </w:rPr>
        <w:t xml:space="preserve"> </w:t>
      </w:r>
      <w:r w:rsidRPr="00DF2975">
        <w:rPr>
          <w:rFonts w:ascii="Arial" w:hAnsi="Arial" w:cs="Arial"/>
          <w:sz w:val="20"/>
          <w:szCs w:val="20"/>
        </w:rPr>
        <w:t>soit</w:t>
      </w:r>
      <w:r w:rsidRPr="00DF2975">
        <w:rPr>
          <w:rFonts w:ascii="Arial" w:hAnsi="Arial" w:cs="Arial"/>
          <w:spacing w:val="16"/>
          <w:sz w:val="20"/>
          <w:szCs w:val="20"/>
        </w:rPr>
        <w:t xml:space="preserve"> </w:t>
      </w:r>
      <w:r w:rsidRPr="00DF2975">
        <w:rPr>
          <w:rFonts w:ascii="Arial" w:hAnsi="Arial" w:cs="Arial"/>
          <w:sz w:val="20"/>
          <w:szCs w:val="20"/>
        </w:rPr>
        <w:t>satisfaite</w:t>
      </w:r>
      <w:r w:rsidRPr="00DF2975">
        <w:rPr>
          <w:rFonts w:ascii="Arial" w:hAnsi="Arial" w:cs="Arial"/>
          <w:spacing w:val="28"/>
          <w:sz w:val="20"/>
          <w:szCs w:val="20"/>
        </w:rPr>
        <w:t xml:space="preserve"> </w:t>
      </w:r>
      <w:r w:rsidRPr="00DF2975">
        <w:rPr>
          <w:rFonts w:ascii="Arial" w:hAnsi="Arial" w:cs="Arial"/>
          <w:sz w:val="20"/>
          <w:szCs w:val="20"/>
        </w:rPr>
        <w:t>qu’un</w:t>
      </w:r>
      <w:r w:rsidRPr="00DF2975">
        <w:rPr>
          <w:rFonts w:ascii="Arial" w:hAnsi="Arial" w:cs="Arial"/>
          <w:spacing w:val="34"/>
          <w:sz w:val="20"/>
          <w:szCs w:val="20"/>
        </w:rPr>
        <w:t xml:space="preserve"> </w:t>
      </w:r>
      <w:r w:rsidRPr="00DF2975">
        <w:rPr>
          <w:rFonts w:ascii="Arial" w:hAnsi="Arial" w:cs="Arial"/>
          <w:sz w:val="20"/>
          <w:szCs w:val="20"/>
        </w:rPr>
        <w:t>niveau</w:t>
      </w:r>
      <w:r w:rsidRPr="00DF2975">
        <w:rPr>
          <w:rFonts w:ascii="Arial" w:hAnsi="Arial" w:cs="Arial"/>
          <w:spacing w:val="45"/>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sécurité</w:t>
      </w:r>
      <w:r w:rsidRPr="00DF2975">
        <w:rPr>
          <w:rFonts w:ascii="Arial" w:hAnsi="Arial" w:cs="Arial"/>
          <w:spacing w:val="32"/>
          <w:sz w:val="20"/>
          <w:szCs w:val="20"/>
        </w:rPr>
        <w:t xml:space="preserve"> </w:t>
      </w:r>
      <w:r w:rsidRPr="00DF2975">
        <w:rPr>
          <w:rFonts w:ascii="Arial" w:hAnsi="Arial" w:cs="Arial"/>
          <w:sz w:val="20"/>
          <w:szCs w:val="20"/>
        </w:rPr>
        <w:t>adéquat</w:t>
      </w:r>
      <w:r w:rsidRPr="00DF2975">
        <w:rPr>
          <w:rFonts w:ascii="Arial" w:hAnsi="Arial" w:cs="Arial"/>
          <w:spacing w:val="47"/>
          <w:sz w:val="20"/>
          <w:szCs w:val="20"/>
        </w:rPr>
        <w:t xml:space="preserve"> </w:t>
      </w:r>
      <w:r w:rsidRPr="00DF2975">
        <w:rPr>
          <w:rFonts w:ascii="Arial" w:hAnsi="Arial" w:cs="Arial"/>
          <w:sz w:val="20"/>
          <w:szCs w:val="20"/>
        </w:rPr>
        <w:t>puisse</w:t>
      </w:r>
      <w:r w:rsidRPr="00DF2975">
        <w:rPr>
          <w:rFonts w:ascii="Arial" w:hAnsi="Arial" w:cs="Arial"/>
          <w:spacing w:val="44"/>
          <w:sz w:val="20"/>
          <w:szCs w:val="20"/>
        </w:rPr>
        <w:t xml:space="preserve"> </w:t>
      </w:r>
      <w:r w:rsidRPr="00DF2975">
        <w:rPr>
          <w:rFonts w:ascii="Arial" w:hAnsi="Arial" w:cs="Arial"/>
          <w:sz w:val="20"/>
          <w:szCs w:val="20"/>
        </w:rPr>
        <w:t>être</w:t>
      </w:r>
      <w:r w:rsidRPr="00DF2975">
        <w:rPr>
          <w:rFonts w:ascii="Arial" w:hAnsi="Arial" w:cs="Arial"/>
          <w:spacing w:val="17"/>
          <w:sz w:val="20"/>
          <w:szCs w:val="20"/>
        </w:rPr>
        <w:t xml:space="preserve"> </w:t>
      </w:r>
      <w:r w:rsidRPr="00DF2975">
        <w:rPr>
          <w:rFonts w:ascii="Arial" w:hAnsi="Arial" w:cs="Arial"/>
          <w:sz w:val="20"/>
          <w:szCs w:val="20"/>
        </w:rPr>
        <w:t>maintenu</w:t>
      </w:r>
      <w:r w:rsidRPr="00DF2975">
        <w:rPr>
          <w:rFonts w:ascii="Arial" w:hAnsi="Arial" w:cs="Arial"/>
          <w:spacing w:val="63"/>
          <w:sz w:val="20"/>
          <w:szCs w:val="20"/>
        </w:rPr>
        <w:t xml:space="preserve"> </w:t>
      </w:r>
      <w:r w:rsidRPr="00DF2975">
        <w:rPr>
          <w:rFonts w:ascii="Arial" w:hAnsi="Arial" w:cs="Arial"/>
          <w:w w:val="81"/>
          <w:sz w:val="20"/>
          <w:szCs w:val="20"/>
        </w:rPr>
        <w:t>–</w:t>
      </w:r>
      <w:r w:rsidRPr="00DF2975">
        <w:rPr>
          <w:rFonts w:ascii="Arial" w:hAnsi="Arial" w:cs="Arial"/>
          <w:spacing w:val="16"/>
          <w:w w:val="81"/>
          <w:sz w:val="20"/>
          <w:szCs w:val="20"/>
        </w:rPr>
        <w:t xml:space="preserve"> </w:t>
      </w:r>
      <w:r w:rsidRPr="00DF2975">
        <w:rPr>
          <w:rFonts w:ascii="Arial" w:hAnsi="Arial" w:cs="Arial"/>
          <w:sz w:val="20"/>
          <w:szCs w:val="20"/>
        </w:rPr>
        <w:t>nonobstant</w:t>
      </w:r>
      <w:r w:rsidRPr="00DF2975">
        <w:rPr>
          <w:rFonts w:ascii="Arial" w:hAnsi="Arial" w:cs="Arial"/>
          <w:spacing w:val="55"/>
          <w:sz w:val="20"/>
          <w:szCs w:val="20"/>
        </w:rPr>
        <w:t xml:space="preserve"> </w:t>
      </w:r>
      <w:r w:rsidRPr="00DF2975">
        <w:rPr>
          <w:rFonts w:ascii="Arial" w:hAnsi="Arial" w:cs="Arial"/>
          <w:w w:val="110"/>
          <w:sz w:val="20"/>
          <w:szCs w:val="20"/>
        </w:rPr>
        <w:t xml:space="preserve">le </w:t>
      </w:r>
      <w:r w:rsidRPr="00DF2975">
        <w:rPr>
          <w:rFonts w:ascii="Arial" w:hAnsi="Arial" w:cs="Arial"/>
          <w:sz w:val="20"/>
          <w:szCs w:val="20"/>
        </w:rPr>
        <w:t>fait</w:t>
      </w:r>
      <w:r w:rsidRPr="00DF2975">
        <w:rPr>
          <w:rFonts w:ascii="Arial" w:hAnsi="Arial" w:cs="Arial"/>
          <w:spacing w:val="43"/>
          <w:sz w:val="20"/>
          <w:szCs w:val="20"/>
        </w:rPr>
        <w:t xml:space="preserve"> </w:t>
      </w:r>
      <w:r w:rsidRPr="00DF2975">
        <w:rPr>
          <w:rFonts w:ascii="Arial" w:hAnsi="Arial" w:cs="Arial"/>
          <w:sz w:val="20"/>
          <w:szCs w:val="20"/>
        </w:rPr>
        <w:t>que  ce</w:t>
      </w:r>
      <w:r w:rsidRPr="00DF2975">
        <w:rPr>
          <w:rFonts w:ascii="Arial" w:hAnsi="Arial" w:cs="Arial"/>
          <w:spacing w:val="40"/>
          <w:sz w:val="20"/>
          <w:szCs w:val="20"/>
        </w:rPr>
        <w:t xml:space="preserve"> </w:t>
      </w:r>
      <w:r w:rsidRPr="00DF2975">
        <w:rPr>
          <w:rFonts w:ascii="Arial" w:hAnsi="Arial" w:cs="Arial"/>
          <w:sz w:val="20"/>
          <w:szCs w:val="20"/>
        </w:rPr>
        <w:t>site</w:t>
      </w:r>
      <w:r w:rsidRPr="00DF2975">
        <w:rPr>
          <w:rFonts w:ascii="Arial" w:hAnsi="Arial" w:cs="Arial"/>
          <w:spacing w:val="49"/>
          <w:sz w:val="20"/>
          <w:szCs w:val="20"/>
        </w:rPr>
        <w:t xml:space="preserve"> </w:t>
      </w:r>
      <w:r w:rsidRPr="00DF2975">
        <w:rPr>
          <w:rFonts w:ascii="Arial" w:hAnsi="Arial" w:cs="Arial"/>
          <w:sz w:val="20"/>
          <w:szCs w:val="20"/>
        </w:rPr>
        <w:t>ne</w:t>
      </w:r>
      <w:r w:rsidRPr="00DF2975">
        <w:rPr>
          <w:rFonts w:ascii="Arial" w:hAnsi="Arial" w:cs="Arial"/>
          <w:spacing w:val="55"/>
          <w:sz w:val="20"/>
          <w:szCs w:val="20"/>
        </w:rPr>
        <w:t xml:space="preserve"> </w:t>
      </w:r>
      <w:r w:rsidRPr="00DF2975">
        <w:rPr>
          <w:rFonts w:ascii="Arial" w:hAnsi="Arial" w:cs="Arial"/>
          <w:sz w:val="20"/>
          <w:szCs w:val="20"/>
        </w:rPr>
        <w:t xml:space="preserve">permette </w:t>
      </w:r>
      <w:r w:rsidRPr="00DF2975">
        <w:rPr>
          <w:rFonts w:ascii="Arial" w:hAnsi="Arial" w:cs="Arial"/>
          <w:spacing w:val="14"/>
          <w:sz w:val="20"/>
          <w:szCs w:val="20"/>
        </w:rPr>
        <w:t xml:space="preserve"> </w:t>
      </w:r>
      <w:r w:rsidRPr="00DF2975">
        <w:rPr>
          <w:rFonts w:ascii="Arial" w:hAnsi="Arial" w:cs="Arial"/>
          <w:sz w:val="20"/>
          <w:szCs w:val="20"/>
        </w:rPr>
        <w:t>pas</w:t>
      </w:r>
      <w:r w:rsidRPr="00DF2975">
        <w:rPr>
          <w:rFonts w:ascii="Arial" w:hAnsi="Arial" w:cs="Arial"/>
          <w:spacing w:val="59"/>
          <w:sz w:val="20"/>
          <w:szCs w:val="20"/>
        </w:rPr>
        <w:t xml:space="preserve"> </w:t>
      </w:r>
      <w:r w:rsidRPr="00DF2975">
        <w:rPr>
          <w:rFonts w:ascii="Arial" w:hAnsi="Arial" w:cs="Arial"/>
          <w:sz w:val="20"/>
          <w:szCs w:val="20"/>
        </w:rPr>
        <w:t>les</w:t>
      </w:r>
      <w:r w:rsidRPr="00DF2975">
        <w:rPr>
          <w:rFonts w:ascii="Arial" w:hAnsi="Arial" w:cs="Arial"/>
          <w:spacing w:val="57"/>
          <w:sz w:val="20"/>
          <w:szCs w:val="20"/>
        </w:rPr>
        <w:t xml:space="preserve"> </w:t>
      </w:r>
      <w:r w:rsidRPr="00DF2975">
        <w:rPr>
          <w:rFonts w:ascii="Arial" w:hAnsi="Arial" w:cs="Arial"/>
          <w:sz w:val="20"/>
          <w:szCs w:val="20"/>
        </w:rPr>
        <w:t xml:space="preserve">opérations </w:t>
      </w:r>
      <w:r w:rsidRPr="00DF2975">
        <w:rPr>
          <w:rFonts w:ascii="Arial" w:hAnsi="Arial" w:cs="Arial"/>
          <w:spacing w:val="40"/>
          <w:sz w:val="20"/>
          <w:szCs w:val="20"/>
        </w:rPr>
        <w:t xml:space="preserve"> </w:t>
      </w:r>
      <w:r w:rsidRPr="00DF2975">
        <w:rPr>
          <w:rFonts w:ascii="Arial" w:hAnsi="Arial" w:cs="Arial"/>
          <w:sz w:val="20"/>
          <w:szCs w:val="20"/>
        </w:rPr>
        <w:t>au</w:t>
      </w:r>
      <w:r w:rsidRPr="00DF2975">
        <w:rPr>
          <w:rFonts w:ascii="Arial" w:hAnsi="Arial" w:cs="Arial"/>
          <w:spacing w:val="55"/>
          <w:sz w:val="20"/>
          <w:szCs w:val="20"/>
        </w:rPr>
        <w:t xml:space="preserve"> </w:t>
      </w:r>
      <w:r w:rsidRPr="00DF2975">
        <w:rPr>
          <w:rFonts w:ascii="Arial" w:hAnsi="Arial" w:cs="Arial"/>
          <w:sz w:val="20"/>
          <w:szCs w:val="20"/>
        </w:rPr>
        <w:t xml:space="preserve">standard </w:t>
      </w:r>
      <w:r w:rsidRPr="00DF2975">
        <w:rPr>
          <w:rFonts w:ascii="Arial" w:hAnsi="Arial" w:cs="Arial"/>
          <w:spacing w:val="21"/>
          <w:sz w:val="20"/>
          <w:szCs w:val="20"/>
        </w:rPr>
        <w:t xml:space="preserve"> </w:t>
      </w:r>
      <w:r w:rsidRPr="00DF2975">
        <w:rPr>
          <w:rFonts w:ascii="Arial" w:hAnsi="Arial" w:cs="Arial"/>
          <w:sz w:val="20"/>
          <w:szCs w:val="20"/>
        </w:rPr>
        <w:t>des</w:t>
      </w:r>
      <w:r w:rsidRPr="00DF2975">
        <w:rPr>
          <w:rFonts w:ascii="Arial" w:hAnsi="Arial" w:cs="Arial"/>
          <w:spacing w:val="59"/>
          <w:sz w:val="20"/>
          <w:szCs w:val="20"/>
        </w:rPr>
        <w:t xml:space="preserve"> </w:t>
      </w:r>
      <w:r w:rsidRPr="00DF2975">
        <w:rPr>
          <w:rFonts w:ascii="Arial" w:hAnsi="Arial" w:cs="Arial"/>
          <w:sz w:val="20"/>
          <w:szCs w:val="20"/>
        </w:rPr>
        <w:t>classes</w:t>
      </w:r>
      <w:r w:rsidRPr="00DF2975">
        <w:rPr>
          <w:rFonts w:ascii="Arial" w:hAnsi="Arial" w:cs="Arial"/>
          <w:spacing w:val="60"/>
          <w:sz w:val="20"/>
          <w:szCs w:val="20"/>
        </w:rPr>
        <w:t xml:space="preserve"> </w:t>
      </w:r>
      <w:r w:rsidRPr="00DF2975">
        <w:rPr>
          <w:rFonts w:ascii="Arial" w:hAnsi="Arial" w:cs="Arial"/>
          <w:sz w:val="20"/>
          <w:szCs w:val="20"/>
        </w:rPr>
        <w:t>de</w:t>
      </w:r>
      <w:r w:rsidRPr="00DF2975">
        <w:rPr>
          <w:rFonts w:ascii="Arial" w:hAnsi="Arial" w:cs="Arial"/>
          <w:spacing w:val="55"/>
          <w:sz w:val="20"/>
          <w:szCs w:val="20"/>
        </w:rPr>
        <w:t xml:space="preserve"> </w:t>
      </w:r>
      <w:r w:rsidRPr="00DF2975">
        <w:rPr>
          <w:rFonts w:ascii="Arial" w:hAnsi="Arial" w:cs="Arial"/>
          <w:sz w:val="20"/>
          <w:szCs w:val="20"/>
        </w:rPr>
        <w:t xml:space="preserve">performance </w:t>
      </w:r>
      <w:r w:rsidRPr="00DF2975">
        <w:rPr>
          <w:rFonts w:ascii="Arial" w:hAnsi="Arial" w:cs="Arial"/>
          <w:spacing w:val="33"/>
          <w:sz w:val="20"/>
          <w:szCs w:val="20"/>
        </w:rPr>
        <w:t xml:space="preserve"> </w:t>
      </w:r>
      <w:r w:rsidRPr="00DF2975">
        <w:rPr>
          <w:rFonts w:ascii="Arial" w:hAnsi="Arial" w:cs="Arial"/>
          <w:sz w:val="20"/>
          <w:szCs w:val="20"/>
        </w:rPr>
        <w:t>1</w:t>
      </w:r>
      <w:r w:rsidRPr="00DF2975">
        <w:rPr>
          <w:rFonts w:ascii="Arial" w:hAnsi="Arial" w:cs="Arial"/>
          <w:spacing w:val="17"/>
          <w:sz w:val="20"/>
          <w:szCs w:val="20"/>
        </w:rPr>
        <w:t xml:space="preserve"> </w:t>
      </w:r>
      <w:r w:rsidRPr="00DF2975">
        <w:rPr>
          <w:rFonts w:ascii="Arial" w:hAnsi="Arial" w:cs="Arial"/>
          <w:sz w:val="20"/>
          <w:szCs w:val="20"/>
        </w:rPr>
        <w:t>et</w:t>
      </w:r>
      <w:r w:rsidRPr="00DF2975">
        <w:rPr>
          <w:rFonts w:ascii="Arial" w:hAnsi="Arial" w:cs="Arial"/>
          <w:spacing w:val="40"/>
          <w:sz w:val="20"/>
          <w:szCs w:val="20"/>
        </w:rPr>
        <w:t xml:space="preserve"> </w:t>
      </w:r>
      <w:r w:rsidRPr="00DF2975">
        <w:rPr>
          <w:rFonts w:ascii="Arial" w:hAnsi="Arial" w:cs="Arial"/>
          <w:sz w:val="20"/>
          <w:szCs w:val="20"/>
        </w:rPr>
        <w:t xml:space="preserve">2. Toutefois, </w:t>
      </w:r>
      <w:r w:rsidRPr="00DF2975">
        <w:rPr>
          <w:rFonts w:ascii="Arial" w:hAnsi="Arial" w:cs="Arial"/>
          <w:spacing w:val="25"/>
          <w:sz w:val="20"/>
          <w:szCs w:val="20"/>
        </w:rPr>
        <w:t xml:space="preserve"> </w:t>
      </w:r>
      <w:r w:rsidRPr="00DF2975">
        <w:rPr>
          <w:rFonts w:ascii="Arial" w:hAnsi="Arial" w:cs="Arial"/>
          <w:sz w:val="20"/>
          <w:szCs w:val="20"/>
        </w:rPr>
        <w:t xml:space="preserve">il </w:t>
      </w:r>
      <w:r w:rsidRPr="00DF2975">
        <w:rPr>
          <w:rFonts w:ascii="Arial" w:hAnsi="Arial" w:cs="Arial"/>
          <w:spacing w:val="14"/>
          <w:sz w:val="20"/>
          <w:szCs w:val="20"/>
        </w:rPr>
        <w:t xml:space="preserve"> </w:t>
      </w:r>
      <w:r w:rsidRPr="00DF2975">
        <w:rPr>
          <w:rFonts w:ascii="Arial" w:hAnsi="Arial" w:cs="Arial"/>
          <w:sz w:val="20"/>
          <w:szCs w:val="20"/>
        </w:rPr>
        <w:t xml:space="preserve">est  dans </w:t>
      </w:r>
      <w:r w:rsidRPr="00DF2975">
        <w:rPr>
          <w:rFonts w:ascii="Arial" w:hAnsi="Arial" w:cs="Arial"/>
          <w:spacing w:val="23"/>
          <w:sz w:val="20"/>
          <w:szCs w:val="20"/>
        </w:rPr>
        <w:t xml:space="preserve"> </w:t>
      </w:r>
      <w:r w:rsidRPr="00DF2975">
        <w:rPr>
          <w:rFonts w:ascii="Arial" w:hAnsi="Arial" w:cs="Arial"/>
          <w:sz w:val="20"/>
          <w:szCs w:val="20"/>
        </w:rPr>
        <w:t xml:space="preserve">l’intérêt </w:t>
      </w:r>
      <w:r w:rsidRPr="00DF2975">
        <w:rPr>
          <w:rFonts w:ascii="Arial" w:hAnsi="Arial" w:cs="Arial"/>
          <w:spacing w:val="25"/>
          <w:sz w:val="20"/>
          <w:szCs w:val="20"/>
        </w:rPr>
        <w:t xml:space="preserve"> </w:t>
      </w:r>
      <w:r w:rsidRPr="00DF2975">
        <w:rPr>
          <w:rFonts w:ascii="Arial" w:hAnsi="Arial" w:cs="Arial"/>
          <w:sz w:val="20"/>
          <w:szCs w:val="20"/>
        </w:rPr>
        <w:t xml:space="preserve">d’une </w:t>
      </w:r>
      <w:r w:rsidRPr="00DF2975">
        <w:rPr>
          <w:rFonts w:ascii="Arial" w:hAnsi="Arial" w:cs="Arial"/>
          <w:spacing w:val="23"/>
          <w:sz w:val="20"/>
          <w:szCs w:val="20"/>
        </w:rPr>
        <w:t xml:space="preserve"> </w:t>
      </w:r>
      <w:r w:rsidRPr="00DF2975">
        <w:rPr>
          <w:rFonts w:ascii="Arial" w:hAnsi="Arial" w:cs="Arial"/>
          <w:w w:val="109"/>
          <w:sz w:val="20"/>
          <w:szCs w:val="20"/>
        </w:rPr>
        <w:t>amélioration</w:t>
      </w:r>
      <w:r w:rsidRPr="00DF2975">
        <w:rPr>
          <w:rFonts w:ascii="Arial" w:hAnsi="Arial" w:cs="Arial"/>
          <w:spacing w:val="58"/>
          <w:w w:val="109"/>
          <w:sz w:val="20"/>
          <w:szCs w:val="20"/>
        </w:rPr>
        <w:t xml:space="preserve"> </w:t>
      </w:r>
      <w:r w:rsidRPr="00DF2975">
        <w:rPr>
          <w:rFonts w:ascii="Arial" w:hAnsi="Arial" w:cs="Arial"/>
          <w:sz w:val="20"/>
          <w:szCs w:val="20"/>
        </w:rPr>
        <w:t xml:space="preserve">continue </w:t>
      </w:r>
      <w:r w:rsidRPr="00DF2975">
        <w:rPr>
          <w:rFonts w:ascii="Arial" w:hAnsi="Arial" w:cs="Arial"/>
          <w:spacing w:val="37"/>
          <w:sz w:val="20"/>
          <w:szCs w:val="20"/>
        </w:rPr>
        <w:t xml:space="preserve"> </w:t>
      </w:r>
      <w:r w:rsidRPr="00DF2975">
        <w:rPr>
          <w:rFonts w:ascii="Arial" w:hAnsi="Arial" w:cs="Arial"/>
          <w:sz w:val="20"/>
          <w:szCs w:val="20"/>
        </w:rPr>
        <w:t xml:space="preserve">de </w:t>
      </w:r>
      <w:r w:rsidRPr="00DF2975">
        <w:rPr>
          <w:rFonts w:ascii="Arial" w:hAnsi="Arial" w:cs="Arial"/>
          <w:spacing w:val="13"/>
          <w:sz w:val="20"/>
          <w:szCs w:val="20"/>
        </w:rPr>
        <w:t xml:space="preserve"> </w:t>
      </w:r>
      <w:r w:rsidRPr="00DF2975">
        <w:rPr>
          <w:rFonts w:ascii="Arial" w:hAnsi="Arial" w:cs="Arial"/>
          <w:sz w:val="20"/>
          <w:szCs w:val="20"/>
        </w:rPr>
        <w:lastRenderedPageBreak/>
        <w:t xml:space="preserve">la </w:t>
      </w:r>
      <w:r w:rsidRPr="00DF2975">
        <w:rPr>
          <w:rFonts w:ascii="Arial" w:hAnsi="Arial" w:cs="Arial"/>
          <w:spacing w:val="13"/>
          <w:sz w:val="20"/>
          <w:szCs w:val="20"/>
        </w:rPr>
        <w:t xml:space="preserve"> </w:t>
      </w:r>
      <w:r w:rsidRPr="00DF2975">
        <w:rPr>
          <w:rFonts w:ascii="Arial" w:hAnsi="Arial" w:cs="Arial"/>
          <w:sz w:val="20"/>
          <w:szCs w:val="20"/>
        </w:rPr>
        <w:t xml:space="preserve">sécurité </w:t>
      </w:r>
      <w:r w:rsidRPr="00DF2975">
        <w:rPr>
          <w:rFonts w:ascii="Arial" w:hAnsi="Arial" w:cs="Arial"/>
          <w:spacing w:val="26"/>
          <w:sz w:val="20"/>
          <w:szCs w:val="20"/>
        </w:rPr>
        <w:t xml:space="preserve"> </w:t>
      </w:r>
      <w:r w:rsidRPr="00DF2975">
        <w:rPr>
          <w:rFonts w:ascii="Arial" w:hAnsi="Arial" w:cs="Arial"/>
          <w:sz w:val="20"/>
          <w:szCs w:val="20"/>
        </w:rPr>
        <w:t xml:space="preserve">que </w:t>
      </w:r>
      <w:r w:rsidRPr="00DF2975">
        <w:rPr>
          <w:rFonts w:ascii="Arial" w:hAnsi="Arial" w:cs="Arial"/>
          <w:spacing w:val="24"/>
          <w:sz w:val="20"/>
          <w:szCs w:val="20"/>
        </w:rPr>
        <w:t xml:space="preserve"> </w:t>
      </w:r>
      <w:r w:rsidRPr="00DF2975">
        <w:rPr>
          <w:rFonts w:ascii="Arial" w:hAnsi="Arial" w:cs="Arial"/>
          <w:sz w:val="20"/>
          <w:szCs w:val="20"/>
        </w:rPr>
        <w:t xml:space="preserve">les </w:t>
      </w:r>
      <w:r w:rsidRPr="00DF2975">
        <w:rPr>
          <w:rFonts w:ascii="Arial" w:hAnsi="Arial" w:cs="Arial"/>
          <w:spacing w:val="15"/>
          <w:sz w:val="20"/>
          <w:szCs w:val="20"/>
        </w:rPr>
        <w:t xml:space="preserve"> </w:t>
      </w:r>
      <w:r w:rsidRPr="00DF2975">
        <w:rPr>
          <w:rFonts w:ascii="Arial" w:hAnsi="Arial" w:cs="Arial"/>
          <w:w w:val="107"/>
          <w:sz w:val="20"/>
          <w:szCs w:val="20"/>
        </w:rPr>
        <w:t xml:space="preserve">allègements </w:t>
      </w:r>
      <w:r w:rsidRPr="00DF2975">
        <w:rPr>
          <w:rFonts w:ascii="Arial" w:hAnsi="Arial" w:cs="Arial"/>
          <w:sz w:val="20"/>
          <w:szCs w:val="20"/>
        </w:rPr>
        <w:t xml:space="preserve">accordés </w:t>
      </w:r>
      <w:r w:rsidRPr="00DF2975">
        <w:rPr>
          <w:rFonts w:ascii="Arial" w:hAnsi="Arial" w:cs="Arial"/>
          <w:spacing w:val="8"/>
          <w:sz w:val="20"/>
          <w:szCs w:val="20"/>
        </w:rPr>
        <w:t xml:space="preserve"> </w:t>
      </w:r>
      <w:r w:rsidRPr="00DF2975">
        <w:rPr>
          <w:rFonts w:ascii="Arial" w:hAnsi="Arial" w:cs="Arial"/>
          <w:sz w:val="20"/>
          <w:szCs w:val="20"/>
        </w:rPr>
        <w:t>à</w:t>
      </w:r>
      <w:r w:rsidRPr="00DF2975">
        <w:rPr>
          <w:rFonts w:ascii="Arial" w:hAnsi="Arial" w:cs="Arial"/>
          <w:spacing w:val="48"/>
          <w:sz w:val="20"/>
          <w:szCs w:val="20"/>
        </w:rPr>
        <w:t xml:space="preserve"> </w:t>
      </w:r>
      <w:r w:rsidRPr="00DF2975">
        <w:rPr>
          <w:rFonts w:ascii="Arial" w:hAnsi="Arial" w:cs="Arial"/>
          <w:sz w:val="20"/>
          <w:szCs w:val="20"/>
        </w:rPr>
        <w:t>ces</w:t>
      </w:r>
      <w:r w:rsidRPr="00DF2975">
        <w:rPr>
          <w:rFonts w:ascii="Arial" w:hAnsi="Arial" w:cs="Arial"/>
          <w:spacing w:val="45"/>
          <w:sz w:val="20"/>
          <w:szCs w:val="20"/>
        </w:rPr>
        <w:t xml:space="preserve"> </w:t>
      </w:r>
      <w:r w:rsidRPr="00DF2975">
        <w:rPr>
          <w:rFonts w:ascii="Arial" w:hAnsi="Arial" w:cs="Arial"/>
          <w:sz w:val="20"/>
          <w:szCs w:val="20"/>
        </w:rPr>
        <w:t xml:space="preserve">opérations </w:t>
      </w:r>
      <w:r w:rsidRPr="00DF2975">
        <w:rPr>
          <w:rFonts w:ascii="Arial" w:hAnsi="Arial" w:cs="Arial"/>
          <w:spacing w:val="42"/>
          <w:sz w:val="20"/>
          <w:szCs w:val="20"/>
        </w:rPr>
        <w:t xml:space="preserve"> </w:t>
      </w:r>
      <w:r w:rsidRPr="00DF2975">
        <w:rPr>
          <w:rFonts w:ascii="Arial" w:hAnsi="Arial" w:cs="Arial"/>
          <w:sz w:val="20"/>
          <w:szCs w:val="20"/>
        </w:rPr>
        <w:t xml:space="preserve">soient </w:t>
      </w:r>
      <w:r w:rsidRPr="00DF2975">
        <w:rPr>
          <w:rFonts w:ascii="Arial" w:hAnsi="Arial" w:cs="Arial"/>
          <w:spacing w:val="8"/>
          <w:sz w:val="20"/>
          <w:szCs w:val="20"/>
        </w:rPr>
        <w:t xml:space="preserve"> </w:t>
      </w:r>
      <w:r w:rsidRPr="00DF2975">
        <w:rPr>
          <w:rFonts w:ascii="Arial" w:hAnsi="Arial" w:cs="Arial"/>
          <w:sz w:val="20"/>
          <w:szCs w:val="20"/>
        </w:rPr>
        <w:t xml:space="preserve">restreints </w:t>
      </w:r>
      <w:r w:rsidRPr="00DF2975">
        <w:rPr>
          <w:rFonts w:ascii="Arial" w:hAnsi="Arial" w:cs="Arial"/>
          <w:spacing w:val="18"/>
          <w:sz w:val="20"/>
          <w:szCs w:val="20"/>
        </w:rPr>
        <w:t xml:space="preserve"> </w:t>
      </w:r>
      <w:r w:rsidRPr="00DF2975">
        <w:rPr>
          <w:rFonts w:ascii="Arial" w:hAnsi="Arial" w:cs="Arial"/>
          <w:sz w:val="20"/>
          <w:szCs w:val="20"/>
        </w:rPr>
        <w:t>à</w:t>
      </w:r>
      <w:r w:rsidRPr="00DF2975">
        <w:rPr>
          <w:rFonts w:ascii="Arial" w:hAnsi="Arial" w:cs="Arial"/>
          <w:spacing w:val="48"/>
          <w:sz w:val="20"/>
          <w:szCs w:val="20"/>
        </w:rPr>
        <w:t xml:space="preserve"> </w:t>
      </w:r>
      <w:r w:rsidRPr="00DF2975">
        <w:rPr>
          <w:rFonts w:ascii="Arial" w:hAnsi="Arial" w:cs="Arial"/>
          <w:sz w:val="20"/>
          <w:szCs w:val="20"/>
        </w:rPr>
        <w:t>des</w:t>
      </w:r>
      <w:r w:rsidRPr="00DF2975">
        <w:rPr>
          <w:rFonts w:ascii="Arial" w:hAnsi="Arial" w:cs="Arial"/>
          <w:spacing w:val="61"/>
          <w:sz w:val="20"/>
          <w:szCs w:val="20"/>
        </w:rPr>
        <w:t xml:space="preserve"> </w:t>
      </w:r>
      <w:r w:rsidRPr="00DF2975">
        <w:rPr>
          <w:rFonts w:ascii="Arial" w:hAnsi="Arial" w:cs="Arial"/>
          <w:sz w:val="20"/>
          <w:szCs w:val="20"/>
        </w:rPr>
        <w:t>sites</w:t>
      </w:r>
      <w:r w:rsidRPr="00DF2975">
        <w:rPr>
          <w:rFonts w:ascii="Arial" w:hAnsi="Arial" w:cs="Arial"/>
          <w:spacing w:val="54"/>
          <w:sz w:val="20"/>
          <w:szCs w:val="20"/>
        </w:rPr>
        <w:t xml:space="preserve"> </w:t>
      </w:r>
      <w:r w:rsidRPr="00DF2975">
        <w:rPr>
          <w:rFonts w:ascii="Arial" w:hAnsi="Arial" w:cs="Arial"/>
          <w:sz w:val="20"/>
          <w:szCs w:val="20"/>
        </w:rPr>
        <w:t>existants,</w:t>
      </w:r>
      <w:r w:rsidRPr="00DF2975">
        <w:rPr>
          <w:rFonts w:ascii="Arial" w:hAnsi="Arial" w:cs="Arial"/>
          <w:spacing w:val="59"/>
          <w:sz w:val="20"/>
          <w:szCs w:val="20"/>
        </w:rPr>
        <w:t xml:space="preserve"> </w:t>
      </w:r>
      <w:r w:rsidRPr="00DF2975">
        <w:rPr>
          <w:rFonts w:ascii="Arial" w:hAnsi="Arial" w:cs="Arial"/>
          <w:sz w:val="20"/>
          <w:szCs w:val="20"/>
        </w:rPr>
        <w:t>et</w:t>
      </w:r>
      <w:r w:rsidRPr="00DF2975">
        <w:rPr>
          <w:rFonts w:ascii="Arial" w:hAnsi="Arial" w:cs="Arial"/>
          <w:spacing w:val="41"/>
          <w:sz w:val="20"/>
          <w:szCs w:val="20"/>
        </w:rPr>
        <w:t xml:space="preserve"> </w:t>
      </w:r>
      <w:r w:rsidRPr="00DF2975">
        <w:rPr>
          <w:rFonts w:ascii="Arial" w:hAnsi="Arial" w:cs="Arial"/>
          <w:sz w:val="20"/>
          <w:szCs w:val="20"/>
        </w:rPr>
        <w:t>ce</w:t>
      </w:r>
      <w:r w:rsidRPr="00DF2975">
        <w:rPr>
          <w:rFonts w:ascii="Arial" w:hAnsi="Arial" w:cs="Arial"/>
          <w:spacing w:val="41"/>
          <w:sz w:val="20"/>
          <w:szCs w:val="20"/>
        </w:rPr>
        <w:t xml:space="preserve"> </w:t>
      </w:r>
      <w:r w:rsidRPr="00DF2975">
        <w:rPr>
          <w:rFonts w:ascii="Arial" w:hAnsi="Arial" w:cs="Arial"/>
          <w:sz w:val="20"/>
          <w:szCs w:val="20"/>
        </w:rPr>
        <w:t xml:space="preserve">pour </w:t>
      </w:r>
      <w:r w:rsidRPr="00DF2975">
        <w:rPr>
          <w:rFonts w:ascii="Arial" w:hAnsi="Arial" w:cs="Arial"/>
          <w:spacing w:val="12"/>
          <w:sz w:val="20"/>
          <w:szCs w:val="20"/>
        </w:rPr>
        <w:t xml:space="preserve"> </w:t>
      </w:r>
      <w:r w:rsidRPr="00DF2975">
        <w:rPr>
          <w:rFonts w:ascii="Arial" w:hAnsi="Arial" w:cs="Arial"/>
          <w:sz w:val="20"/>
          <w:szCs w:val="20"/>
        </w:rPr>
        <w:t xml:space="preserve">une </w:t>
      </w:r>
      <w:r w:rsidRPr="00DF2975">
        <w:rPr>
          <w:rFonts w:ascii="Arial" w:hAnsi="Arial" w:cs="Arial"/>
          <w:spacing w:val="2"/>
          <w:sz w:val="20"/>
          <w:szCs w:val="20"/>
        </w:rPr>
        <w:t xml:space="preserve"> </w:t>
      </w:r>
      <w:r w:rsidRPr="00DF2975">
        <w:rPr>
          <w:rFonts w:ascii="Arial" w:hAnsi="Arial" w:cs="Arial"/>
          <w:sz w:val="20"/>
          <w:szCs w:val="20"/>
        </w:rPr>
        <w:t xml:space="preserve">période </w:t>
      </w:r>
      <w:r w:rsidRPr="00DF2975">
        <w:rPr>
          <w:rFonts w:ascii="Arial" w:hAnsi="Arial" w:cs="Arial"/>
          <w:spacing w:val="36"/>
          <w:sz w:val="20"/>
          <w:szCs w:val="20"/>
        </w:rPr>
        <w:t xml:space="preserve"> </w:t>
      </w:r>
      <w:r w:rsidRPr="00DF2975">
        <w:rPr>
          <w:rFonts w:ascii="Arial" w:hAnsi="Arial" w:cs="Arial"/>
          <w:w w:val="106"/>
          <w:sz w:val="20"/>
          <w:szCs w:val="20"/>
        </w:rPr>
        <w:t>limitée.</w:t>
      </w:r>
    </w:p>
    <w:p w14:paraId="41255864"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Il</w:t>
      </w:r>
      <w:r w:rsidRPr="00DF2975">
        <w:rPr>
          <w:rFonts w:ascii="Arial" w:hAnsi="Arial" w:cs="Arial"/>
          <w:spacing w:val="45"/>
          <w:sz w:val="20"/>
          <w:szCs w:val="20"/>
        </w:rPr>
        <w:t xml:space="preserve"> </w:t>
      </w:r>
      <w:r w:rsidRPr="00DF2975">
        <w:rPr>
          <w:rFonts w:ascii="Arial" w:hAnsi="Arial" w:cs="Arial"/>
          <w:sz w:val="20"/>
          <w:szCs w:val="20"/>
        </w:rPr>
        <w:t>est</w:t>
      </w:r>
      <w:r w:rsidRPr="00DF2975">
        <w:rPr>
          <w:rFonts w:ascii="Arial" w:hAnsi="Arial" w:cs="Arial"/>
          <w:spacing w:val="37"/>
          <w:sz w:val="20"/>
          <w:szCs w:val="20"/>
        </w:rPr>
        <w:t xml:space="preserve"> </w:t>
      </w:r>
      <w:r w:rsidRPr="00DF2975">
        <w:rPr>
          <w:rFonts w:ascii="Arial" w:hAnsi="Arial" w:cs="Arial"/>
          <w:sz w:val="20"/>
          <w:szCs w:val="20"/>
        </w:rPr>
        <w:t xml:space="preserve">estimé </w:t>
      </w:r>
      <w:r w:rsidRPr="00DF2975">
        <w:rPr>
          <w:rFonts w:ascii="Arial" w:hAnsi="Arial" w:cs="Arial"/>
          <w:spacing w:val="4"/>
          <w:sz w:val="20"/>
          <w:szCs w:val="20"/>
        </w:rPr>
        <w:t xml:space="preserve"> </w:t>
      </w:r>
      <w:r w:rsidRPr="00DF2975">
        <w:rPr>
          <w:rFonts w:ascii="Arial" w:hAnsi="Arial" w:cs="Arial"/>
          <w:sz w:val="20"/>
          <w:szCs w:val="20"/>
        </w:rPr>
        <w:t>que</w:t>
      </w:r>
      <w:r w:rsidRPr="00DF2975">
        <w:rPr>
          <w:rFonts w:ascii="Arial" w:hAnsi="Arial" w:cs="Arial"/>
          <w:spacing w:val="61"/>
          <w:sz w:val="20"/>
          <w:szCs w:val="20"/>
        </w:rPr>
        <w:t xml:space="preserve"> </w:t>
      </w:r>
      <w:r w:rsidRPr="00DF2975">
        <w:rPr>
          <w:rFonts w:ascii="Arial" w:hAnsi="Arial" w:cs="Arial"/>
          <w:sz w:val="20"/>
          <w:szCs w:val="20"/>
        </w:rPr>
        <w:t xml:space="preserve">l’utilisation </w:t>
      </w:r>
      <w:r w:rsidRPr="00DF2975">
        <w:rPr>
          <w:rFonts w:ascii="Arial" w:hAnsi="Arial" w:cs="Arial"/>
          <w:spacing w:val="28"/>
          <w:sz w:val="20"/>
          <w:szCs w:val="20"/>
        </w:rPr>
        <w:t xml:space="preserve"> </w:t>
      </w:r>
      <w:r w:rsidRPr="00DF2975">
        <w:rPr>
          <w:rFonts w:ascii="Arial" w:hAnsi="Arial" w:cs="Arial"/>
          <w:sz w:val="20"/>
          <w:szCs w:val="20"/>
        </w:rPr>
        <w:t>des</w:t>
      </w:r>
      <w:r w:rsidRPr="00DF2975">
        <w:rPr>
          <w:rFonts w:ascii="Arial" w:hAnsi="Arial" w:cs="Arial"/>
          <w:spacing w:val="54"/>
          <w:sz w:val="20"/>
          <w:szCs w:val="20"/>
        </w:rPr>
        <w:t xml:space="preserve"> </w:t>
      </w:r>
      <w:r w:rsidRPr="00DF2975">
        <w:rPr>
          <w:rFonts w:ascii="Arial" w:hAnsi="Arial" w:cs="Arial"/>
          <w:sz w:val="20"/>
          <w:szCs w:val="20"/>
        </w:rPr>
        <w:t>sites</w:t>
      </w:r>
      <w:r w:rsidRPr="00DF2975">
        <w:rPr>
          <w:rFonts w:ascii="Arial" w:hAnsi="Arial" w:cs="Arial"/>
          <w:spacing w:val="47"/>
          <w:sz w:val="20"/>
          <w:szCs w:val="20"/>
        </w:rPr>
        <w:t xml:space="preserve"> </w:t>
      </w:r>
      <w:r w:rsidRPr="00DF2975">
        <w:rPr>
          <w:rFonts w:ascii="Arial" w:hAnsi="Arial" w:cs="Arial"/>
          <w:sz w:val="20"/>
          <w:szCs w:val="20"/>
        </w:rPr>
        <w:t>d’intérêt</w:t>
      </w:r>
      <w:r w:rsidRPr="00DF2975">
        <w:rPr>
          <w:rFonts w:ascii="Arial" w:hAnsi="Arial" w:cs="Arial"/>
          <w:spacing w:val="65"/>
          <w:sz w:val="20"/>
          <w:szCs w:val="20"/>
        </w:rPr>
        <w:t xml:space="preserve"> </w:t>
      </w:r>
      <w:r w:rsidRPr="00DF2975">
        <w:rPr>
          <w:rFonts w:ascii="Arial" w:hAnsi="Arial" w:cs="Arial"/>
          <w:sz w:val="20"/>
          <w:szCs w:val="20"/>
        </w:rPr>
        <w:t xml:space="preserve">public </w:t>
      </w:r>
      <w:r w:rsidRPr="00DF2975">
        <w:rPr>
          <w:rFonts w:ascii="Arial" w:hAnsi="Arial" w:cs="Arial"/>
          <w:spacing w:val="12"/>
          <w:sz w:val="20"/>
          <w:szCs w:val="20"/>
        </w:rPr>
        <w:t xml:space="preserve"> </w:t>
      </w:r>
      <w:r w:rsidRPr="00DF2975">
        <w:rPr>
          <w:rFonts w:ascii="Arial" w:hAnsi="Arial" w:cs="Arial"/>
          <w:sz w:val="20"/>
          <w:szCs w:val="20"/>
        </w:rPr>
        <w:t xml:space="preserve">devrait </w:t>
      </w:r>
      <w:r w:rsidRPr="00DF2975">
        <w:rPr>
          <w:rFonts w:ascii="Arial" w:hAnsi="Arial" w:cs="Arial"/>
          <w:spacing w:val="6"/>
          <w:sz w:val="20"/>
          <w:szCs w:val="20"/>
        </w:rPr>
        <w:t xml:space="preserve"> </w:t>
      </w:r>
      <w:r w:rsidRPr="00DF2975">
        <w:rPr>
          <w:rFonts w:ascii="Arial" w:hAnsi="Arial" w:cs="Arial"/>
          <w:sz w:val="20"/>
          <w:szCs w:val="20"/>
        </w:rPr>
        <w:t>être</w:t>
      </w:r>
      <w:r w:rsidRPr="00DF2975">
        <w:rPr>
          <w:rFonts w:ascii="Arial" w:hAnsi="Arial" w:cs="Arial"/>
          <w:spacing w:val="49"/>
          <w:sz w:val="20"/>
          <w:szCs w:val="20"/>
        </w:rPr>
        <w:t xml:space="preserve"> </w:t>
      </w:r>
      <w:r w:rsidRPr="00DF2975">
        <w:rPr>
          <w:rFonts w:ascii="Arial" w:hAnsi="Arial" w:cs="Arial"/>
          <w:sz w:val="20"/>
          <w:szCs w:val="20"/>
        </w:rPr>
        <w:t xml:space="preserve">supervisée. </w:t>
      </w:r>
      <w:r w:rsidRPr="00DF2975">
        <w:rPr>
          <w:rFonts w:ascii="Arial" w:hAnsi="Arial" w:cs="Arial"/>
          <w:spacing w:val="15"/>
          <w:sz w:val="20"/>
          <w:szCs w:val="20"/>
        </w:rPr>
        <w:t xml:space="preserve"> </w:t>
      </w:r>
      <w:r w:rsidRPr="00DF2975">
        <w:rPr>
          <w:rFonts w:ascii="Arial" w:hAnsi="Arial" w:cs="Arial"/>
          <w:sz w:val="20"/>
          <w:szCs w:val="20"/>
        </w:rPr>
        <w:t>Ceci</w:t>
      </w:r>
      <w:r w:rsidRPr="00DF2975">
        <w:rPr>
          <w:rFonts w:ascii="Arial" w:hAnsi="Arial" w:cs="Arial"/>
          <w:spacing w:val="38"/>
          <w:sz w:val="20"/>
          <w:szCs w:val="20"/>
        </w:rPr>
        <w:t xml:space="preserve"> </w:t>
      </w:r>
      <w:r w:rsidRPr="00DF2975">
        <w:rPr>
          <w:rFonts w:ascii="Arial" w:hAnsi="Arial" w:cs="Arial"/>
          <w:w w:val="109"/>
          <w:sz w:val="20"/>
          <w:szCs w:val="20"/>
        </w:rPr>
        <w:t>implique</w:t>
      </w:r>
      <w:r w:rsidRPr="00DF2975">
        <w:rPr>
          <w:rFonts w:ascii="Arial" w:hAnsi="Arial" w:cs="Arial"/>
          <w:spacing w:val="44"/>
          <w:w w:val="109"/>
          <w:sz w:val="20"/>
          <w:szCs w:val="20"/>
        </w:rPr>
        <w:t xml:space="preserve"> </w:t>
      </w:r>
      <w:r w:rsidRPr="00DF2975">
        <w:rPr>
          <w:rFonts w:ascii="Arial" w:hAnsi="Arial" w:cs="Arial"/>
          <w:w w:val="109"/>
          <w:sz w:val="20"/>
          <w:szCs w:val="20"/>
        </w:rPr>
        <w:t xml:space="preserve">que </w:t>
      </w:r>
      <w:r w:rsidRPr="00DF2975">
        <w:rPr>
          <w:rFonts w:ascii="Arial" w:hAnsi="Arial" w:cs="Arial"/>
          <w:sz w:val="20"/>
          <w:szCs w:val="20"/>
        </w:rPr>
        <w:t>l’État</w:t>
      </w:r>
      <w:r w:rsidRPr="00DF2975">
        <w:rPr>
          <w:rFonts w:ascii="Arial" w:hAnsi="Arial" w:cs="Arial"/>
          <w:spacing w:val="25"/>
          <w:sz w:val="20"/>
          <w:szCs w:val="20"/>
        </w:rPr>
        <w:t xml:space="preserve"> </w:t>
      </w:r>
      <w:r w:rsidRPr="00DF2975">
        <w:rPr>
          <w:rFonts w:ascii="Arial" w:hAnsi="Arial" w:cs="Arial"/>
          <w:w w:val="108"/>
          <w:sz w:val="20"/>
          <w:szCs w:val="20"/>
        </w:rPr>
        <w:t>maintienne</w:t>
      </w:r>
      <w:r w:rsidRPr="00DF2975">
        <w:rPr>
          <w:rFonts w:ascii="Arial" w:hAnsi="Arial" w:cs="Arial"/>
          <w:spacing w:val="15"/>
          <w:w w:val="108"/>
          <w:sz w:val="20"/>
          <w:szCs w:val="20"/>
        </w:rPr>
        <w:t xml:space="preserve"> </w:t>
      </w:r>
      <w:r w:rsidRPr="00DF2975">
        <w:rPr>
          <w:rFonts w:ascii="Arial" w:hAnsi="Arial" w:cs="Arial"/>
          <w:sz w:val="20"/>
          <w:szCs w:val="20"/>
        </w:rPr>
        <w:t>un</w:t>
      </w:r>
      <w:r w:rsidRPr="00DF2975">
        <w:rPr>
          <w:rFonts w:ascii="Arial" w:hAnsi="Arial" w:cs="Arial"/>
          <w:spacing w:val="41"/>
          <w:sz w:val="20"/>
          <w:szCs w:val="20"/>
        </w:rPr>
        <w:t xml:space="preserve"> </w:t>
      </w:r>
      <w:r w:rsidRPr="00DF2975">
        <w:rPr>
          <w:rFonts w:ascii="Arial" w:hAnsi="Arial" w:cs="Arial"/>
          <w:sz w:val="20"/>
          <w:szCs w:val="20"/>
        </w:rPr>
        <w:t xml:space="preserve">répertoire </w:t>
      </w:r>
      <w:r w:rsidRPr="00DF2975">
        <w:rPr>
          <w:rFonts w:ascii="Arial" w:hAnsi="Arial" w:cs="Arial"/>
          <w:spacing w:val="24"/>
          <w:sz w:val="20"/>
          <w:szCs w:val="20"/>
        </w:rPr>
        <w:t xml:space="preserve"> </w:t>
      </w:r>
      <w:r w:rsidRPr="00DF2975">
        <w:rPr>
          <w:rFonts w:ascii="Arial" w:hAnsi="Arial" w:cs="Arial"/>
          <w:sz w:val="20"/>
          <w:szCs w:val="20"/>
        </w:rPr>
        <w:t>des</w:t>
      </w:r>
      <w:r w:rsidRPr="00DF2975">
        <w:rPr>
          <w:rFonts w:ascii="Arial" w:hAnsi="Arial" w:cs="Arial"/>
          <w:spacing w:val="39"/>
          <w:sz w:val="20"/>
          <w:szCs w:val="20"/>
        </w:rPr>
        <w:t xml:space="preserve"> </w:t>
      </w:r>
      <w:r w:rsidRPr="00DF2975">
        <w:rPr>
          <w:rFonts w:ascii="Arial" w:hAnsi="Arial" w:cs="Arial"/>
          <w:sz w:val="20"/>
          <w:szCs w:val="20"/>
        </w:rPr>
        <w:t>sites</w:t>
      </w:r>
      <w:r w:rsidRPr="00DF2975">
        <w:rPr>
          <w:rFonts w:ascii="Arial" w:hAnsi="Arial" w:cs="Arial"/>
          <w:spacing w:val="33"/>
          <w:sz w:val="20"/>
          <w:szCs w:val="20"/>
        </w:rPr>
        <w:t xml:space="preserve"> </w:t>
      </w:r>
      <w:r w:rsidRPr="00DF2975">
        <w:rPr>
          <w:rFonts w:ascii="Arial" w:hAnsi="Arial" w:cs="Arial"/>
          <w:sz w:val="20"/>
          <w:szCs w:val="20"/>
        </w:rPr>
        <w:t>et</w:t>
      </w:r>
      <w:r w:rsidRPr="00DF2975">
        <w:rPr>
          <w:rFonts w:ascii="Arial" w:hAnsi="Arial" w:cs="Arial"/>
          <w:spacing w:val="20"/>
          <w:sz w:val="20"/>
          <w:szCs w:val="20"/>
        </w:rPr>
        <w:t xml:space="preserve"> </w:t>
      </w:r>
      <w:r w:rsidRPr="00DF2975">
        <w:rPr>
          <w:rFonts w:ascii="Arial" w:hAnsi="Arial" w:cs="Arial"/>
          <w:sz w:val="20"/>
          <w:szCs w:val="20"/>
        </w:rPr>
        <w:t>que</w:t>
      </w:r>
      <w:r w:rsidRPr="00DF2975">
        <w:rPr>
          <w:rFonts w:ascii="Arial" w:hAnsi="Arial" w:cs="Arial"/>
          <w:spacing w:val="47"/>
          <w:sz w:val="20"/>
          <w:szCs w:val="20"/>
        </w:rPr>
        <w:t xml:space="preserve"> </w:t>
      </w:r>
      <w:r w:rsidRPr="00DF2975">
        <w:rPr>
          <w:rFonts w:ascii="Arial" w:hAnsi="Arial" w:cs="Arial"/>
          <w:w w:val="107"/>
          <w:sz w:val="20"/>
          <w:szCs w:val="20"/>
        </w:rPr>
        <w:t>l’approbation</w:t>
      </w:r>
      <w:r w:rsidRPr="00DF2975">
        <w:rPr>
          <w:rFonts w:ascii="Arial" w:hAnsi="Arial" w:cs="Arial"/>
          <w:spacing w:val="15"/>
          <w:w w:val="107"/>
          <w:sz w:val="20"/>
          <w:szCs w:val="20"/>
        </w:rPr>
        <w:t xml:space="preserve"> </w:t>
      </w:r>
      <w:r w:rsidRPr="00DF2975">
        <w:rPr>
          <w:rFonts w:ascii="Arial" w:hAnsi="Arial" w:cs="Arial"/>
          <w:sz w:val="20"/>
          <w:szCs w:val="20"/>
        </w:rPr>
        <w:t>ne</w:t>
      </w:r>
      <w:r w:rsidRPr="00DF2975">
        <w:rPr>
          <w:rFonts w:ascii="Arial" w:hAnsi="Arial" w:cs="Arial"/>
          <w:spacing w:val="35"/>
          <w:sz w:val="20"/>
          <w:szCs w:val="20"/>
        </w:rPr>
        <w:t xml:space="preserve"> </w:t>
      </w:r>
      <w:r w:rsidRPr="00DF2975">
        <w:rPr>
          <w:rFonts w:ascii="Arial" w:hAnsi="Arial" w:cs="Arial"/>
          <w:sz w:val="20"/>
          <w:szCs w:val="20"/>
        </w:rPr>
        <w:t>soit</w:t>
      </w:r>
      <w:r w:rsidRPr="00DF2975">
        <w:rPr>
          <w:rFonts w:ascii="Arial" w:hAnsi="Arial" w:cs="Arial"/>
          <w:spacing w:val="33"/>
          <w:sz w:val="20"/>
          <w:szCs w:val="20"/>
        </w:rPr>
        <w:t xml:space="preserve"> </w:t>
      </w:r>
      <w:r w:rsidRPr="00DF2975">
        <w:rPr>
          <w:rFonts w:ascii="Arial" w:hAnsi="Arial" w:cs="Arial"/>
          <w:sz w:val="20"/>
          <w:szCs w:val="20"/>
        </w:rPr>
        <w:t xml:space="preserve">donnée </w:t>
      </w:r>
      <w:r w:rsidRPr="00DF2975">
        <w:rPr>
          <w:rFonts w:ascii="Arial" w:hAnsi="Arial" w:cs="Arial"/>
          <w:spacing w:val="7"/>
          <w:sz w:val="20"/>
          <w:szCs w:val="20"/>
        </w:rPr>
        <w:t xml:space="preserve"> </w:t>
      </w:r>
      <w:r w:rsidRPr="00DF2975">
        <w:rPr>
          <w:rFonts w:ascii="Arial" w:hAnsi="Arial" w:cs="Arial"/>
          <w:sz w:val="20"/>
          <w:szCs w:val="20"/>
        </w:rPr>
        <w:t>à</w:t>
      </w:r>
      <w:r w:rsidRPr="00DF2975">
        <w:rPr>
          <w:rFonts w:ascii="Arial" w:hAnsi="Arial" w:cs="Arial"/>
          <w:spacing w:val="26"/>
          <w:sz w:val="20"/>
          <w:szCs w:val="20"/>
        </w:rPr>
        <w:t xml:space="preserve"> </w:t>
      </w:r>
      <w:r w:rsidRPr="00DF2975">
        <w:rPr>
          <w:rFonts w:ascii="Arial" w:hAnsi="Arial" w:cs="Arial"/>
          <w:sz w:val="20"/>
          <w:szCs w:val="20"/>
        </w:rPr>
        <w:t>un</w:t>
      </w:r>
      <w:r w:rsidRPr="00DF2975">
        <w:rPr>
          <w:rFonts w:ascii="Arial" w:hAnsi="Arial" w:cs="Arial"/>
          <w:spacing w:val="41"/>
          <w:sz w:val="20"/>
          <w:szCs w:val="20"/>
        </w:rPr>
        <w:t xml:space="preserve"> </w:t>
      </w:r>
      <w:r w:rsidRPr="00DF2975">
        <w:rPr>
          <w:rFonts w:ascii="Arial" w:hAnsi="Arial" w:cs="Arial"/>
          <w:sz w:val="20"/>
          <w:szCs w:val="20"/>
        </w:rPr>
        <w:t xml:space="preserve">opérateur </w:t>
      </w:r>
      <w:r w:rsidRPr="00DF2975">
        <w:rPr>
          <w:rFonts w:ascii="Arial" w:hAnsi="Arial" w:cs="Arial"/>
          <w:spacing w:val="15"/>
          <w:sz w:val="20"/>
          <w:szCs w:val="20"/>
        </w:rPr>
        <w:t xml:space="preserve"> </w:t>
      </w:r>
      <w:r w:rsidRPr="00DF2975">
        <w:rPr>
          <w:rFonts w:ascii="Arial" w:hAnsi="Arial" w:cs="Arial"/>
          <w:sz w:val="20"/>
          <w:szCs w:val="20"/>
        </w:rPr>
        <w:t>que</w:t>
      </w:r>
      <w:r w:rsidRPr="00DF2975">
        <w:rPr>
          <w:rFonts w:ascii="Arial" w:hAnsi="Arial" w:cs="Arial"/>
          <w:spacing w:val="47"/>
          <w:sz w:val="20"/>
          <w:szCs w:val="20"/>
        </w:rPr>
        <w:t xml:space="preserve"> </w:t>
      </w:r>
      <w:r w:rsidRPr="00DF2975">
        <w:rPr>
          <w:rFonts w:ascii="Arial" w:hAnsi="Arial" w:cs="Arial"/>
          <w:w w:val="107"/>
          <w:sz w:val="20"/>
          <w:szCs w:val="20"/>
        </w:rPr>
        <w:t xml:space="preserve">si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procédures </w:t>
      </w:r>
      <w:r w:rsidRPr="00DF2975">
        <w:rPr>
          <w:rFonts w:ascii="Arial" w:hAnsi="Arial" w:cs="Arial"/>
          <w:spacing w:val="30"/>
          <w:sz w:val="20"/>
          <w:szCs w:val="20"/>
        </w:rPr>
        <w:t xml:space="preserve"> </w:t>
      </w:r>
      <w:r w:rsidRPr="00DF2975">
        <w:rPr>
          <w:rFonts w:ascii="Arial" w:hAnsi="Arial" w:cs="Arial"/>
          <w:sz w:val="20"/>
          <w:szCs w:val="20"/>
        </w:rPr>
        <w:t>sont</w:t>
      </w:r>
      <w:r w:rsidRPr="00DF2975">
        <w:rPr>
          <w:rFonts w:ascii="Arial" w:hAnsi="Arial" w:cs="Arial"/>
          <w:spacing w:val="41"/>
          <w:sz w:val="20"/>
          <w:szCs w:val="20"/>
        </w:rPr>
        <w:t xml:space="preserve"> </w:t>
      </w:r>
      <w:r w:rsidRPr="00DF2975">
        <w:rPr>
          <w:rFonts w:ascii="Arial" w:hAnsi="Arial" w:cs="Arial"/>
          <w:sz w:val="20"/>
          <w:szCs w:val="20"/>
        </w:rPr>
        <w:t xml:space="preserve">prévues </w:t>
      </w:r>
      <w:r w:rsidRPr="00DF2975">
        <w:rPr>
          <w:rFonts w:ascii="Arial" w:hAnsi="Arial" w:cs="Arial"/>
          <w:spacing w:val="2"/>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section</w:t>
      </w:r>
      <w:r w:rsidRPr="00DF2975">
        <w:rPr>
          <w:rFonts w:ascii="Arial" w:hAnsi="Arial" w:cs="Arial"/>
          <w:spacing w:val="52"/>
          <w:sz w:val="20"/>
          <w:szCs w:val="20"/>
        </w:rPr>
        <w:t xml:space="preserve"> </w:t>
      </w:r>
      <w:r w:rsidRPr="00DF2975">
        <w:rPr>
          <w:rFonts w:ascii="Arial" w:hAnsi="Arial" w:cs="Arial"/>
          <w:sz w:val="20"/>
          <w:szCs w:val="20"/>
        </w:rPr>
        <w:t>C</w:t>
      </w:r>
      <w:r w:rsidRPr="00DF2975">
        <w:rPr>
          <w:rFonts w:ascii="Arial" w:hAnsi="Arial" w:cs="Arial"/>
          <w:spacing w:val="21"/>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 xml:space="preserve">manuel </w:t>
      </w:r>
      <w:r w:rsidRPr="00DF2975">
        <w:rPr>
          <w:rFonts w:ascii="Arial" w:hAnsi="Arial" w:cs="Arial"/>
          <w:spacing w:val="18"/>
          <w:sz w:val="20"/>
          <w:szCs w:val="20"/>
        </w:rPr>
        <w:t xml:space="preserve"> </w:t>
      </w:r>
      <w:r w:rsidRPr="00DF2975">
        <w:rPr>
          <w:rFonts w:ascii="Arial" w:hAnsi="Arial" w:cs="Arial"/>
          <w:w w:val="104"/>
          <w:sz w:val="20"/>
          <w:szCs w:val="20"/>
        </w:rPr>
        <w:t>d’exploitation.</w:t>
      </w:r>
    </w:p>
    <w:p w14:paraId="50BCCF71"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 xml:space="preserve">Le </w:t>
      </w:r>
      <w:r w:rsidRPr="00DF2975">
        <w:rPr>
          <w:rFonts w:ascii="Arial" w:hAnsi="Arial" w:cs="Arial"/>
          <w:spacing w:val="9"/>
          <w:sz w:val="20"/>
          <w:szCs w:val="20"/>
        </w:rPr>
        <w:t xml:space="preserve"> </w:t>
      </w:r>
      <w:r w:rsidRPr="00DF2975">
        <w:rPr>
          <w:rFonts w:ascii="Arial" w:hAnsi="Arial" w:cs="Arial"/>
          <w:sz w:val="20"/>
          <w:szCs w:val="20"/>
        </w:rPr>
        <w:t xml:space="preserve">répertoire   (ainsi </w:t>
      </w:r>
      <w:r w:rsidRPr="00DF2975">
        <w:rPr>
          <w:rFonts w:ascii="Arial" w:hAnsi="Arial" w:cs="Arial"/>
          <w:spacing w:val="35"/>
          <w:sz w:val="20"/>
          <w:szCs w:val="20"/>
        </w:rPr>
        <w:t xml:space="preserve"> </w:t>
      </w:r>
      <w:r w:rsidRPr="00DF2975">
        <w:rPr>
          <w:rFonts w:ascii="Arial" w:hAnsi="Arial" w:cs="Arial"/>
          <w:sz w:val="20"/>
          <w:szCs w:val="20"/>
        </w:rPr>
        <w:t xml:space="preserve">que </w:t>
      </w:r>
      <w:r w:rsidRPr="00DF2975">
        <w:rPr>
          <w:rFonts w:ascii="Arial" w:hAnsi="Arial" w:cs="Arial"/>
          <w:spacing w:val="23"/>
          <w:sz w:val="20"/>
          <w:szCs w:val="20"/>
        </w:rPr>
        <w:t xml:space="preserve"> </w:t>
      </w:r>
      <w:r w:rsidRPr="00DF2975">
        <w:rPr>
          <w:rFonts w:ascii="Arial" w:hAnsi="Arial" w:cs="Arial"/>
          <w:sz w:val="20"/>
          <w:szCs w:val="20"/>
        </w:rPr>
        <w:t xml:space="preserve">la </w:t>
      </w:r>
      <w:r w:rsidRPr="00DF2975">
        <w:rPr>
          <w:rFonts w:ascii="Arial" w:hAnsi="Arial" w:cs="Arial"/>
          <w:spacing w:val="11"/>
          <w:sz w:val="20"/>
          <w:szCs w:val="20"/>
        </w:rPr>
        <w:t xml:space="preserve"> </w:t>
      </w:r>
      <w:r w:rsidRPr="00DF2975">
        <w:rPr>
          <w:rFonts w:ascii="Arial" w:hAnsi="Arial" w:cs="Arial"/>
          <w:sz w:val="20"/>
          <w:szCs w:val="20"/>
        </w:rPr>
        <w:t xml:space="preserve">fiche </w:t>
      </w:r>
      <w:r w:rsidRPr="00DF2975">
        <w:rPr>
          <w:rFonts w:ascii="Arial" w:hAnsi="Arial" w:cs="Arial"/>
          <w:spacing w:val="9"/>
          <w:sz w:val="20"/>
          <w:szCs w:val="20"/>
        </w:rPr>
        <w:t xml:space="preserve"> </w:t>
      </w:r>
      <w:r w:rsidRPr="00DF2975">
        <w:rPr>
          <w:rFonts w:ascii="Arial" w:hAnsi="Arial" w:cs="Arial"/>
          <w:sz w:val="20"/>
          <w:szCs w:val="20"/>
        </w:rPr>
        <w:t xml:space="preserve">du </w:t>
      </w:r>
      <w:r w:rsidRPr="00DF2975">
        <w:rPr>
          <w:rFonts w:ascii="Arial" w:hAnsi="Arial" w:cs="Arial"/>
          <w:spacing w:val="17"/>
          <w:sz w:val="20"/>
          <w:szCs w:val="20"/>
        </w:rPr>
        <w:t xml:space="preserve"> </w:t>
      </w:r>
      <w:r w:rsidRPr="00DF2975">
        <w:rPr>
          <w:rFonts w:ascii="Arial" w:hAnsi="Arial" w:cs="Arial"/>
          <w:sz w:val="20"/>
          <w:szCs w:val="20"/>
        </w:rPr>
        <w:t xml:space="preserve">manuel </w:t>
      </w:r>
      <w:r w:rsidRPr="00DF2975">
        <w:rPr>
          <w:rFonts w:ascii="Arial" w:hAnsi="Arial" w:cs="Arial"/>
          <w:spacing w:val="56"/>
          <w:sz w:val="20"/>
          <w:szCs w:val="20"/>
        </w:rPr>
        <w:t xml:space="preserve"> </w:t>
      </w:r>
      <w:r w:rsidRPr="00DF2975">
        <w:rPr>
          <w:rFonts w:ascii="Arial" w:hAnsi="Arial" w:cs="Arial"/>
          <w:sz w:val="20"/>
          <w:szCs w:val="20"/>
        </w:rPr>
        <w:t xml:space="preserve">d’exploitation) </w:t>
      </w:r>
      <w:r w:rsidRPr="00DF2975">
        <w:rPr>
          <w:rFonts w:ascii="Arial" w:hAnsi="Arial" w:cs="Arial"/>
          <w:spacing w:val="62"/>
          <w:sz w:val="20"/>
          <w:szCs w:val="20"/>
        </w:rPr>
        <w:t xml:space="preserve"> </w:t>
      </w:r>
      <w:r w:rsidRPr="00DF2975">
        <w:rPr>
          <w:rFonts w:ascii="Arial" w:hAnsi="Arial" w:cs="Arial"/>
          <w:sz w:val="20"/>
          <w:szCs w:val="20"/>
        </w:rPr>
        <w:t xml:space="preserve">devrait </w:t>
      </w:r>
      <w:r w:rsidRPr="00DF2975">
        <w:rPr>
          <w:rFonts w:ascii="Arial" w:hAnsi="Arial" w:cs="Arial"/>
          <w:spacing w:val="34"/>
          <w:sz w:val="20"/>
          <w:szCs w:val="20"/>
        </w:rPr>
        <w:t xml:space="preserve"> </w:t>
      </w:r>
      <w:r w:rsidRPr="00DF2975">
        <w:rPr>
          <w:rFonts w:ascii="Arial" w:hAnsi="Arial" w:cs="Arial"/>
          <w:sz w:val="20"/>
          <w:szCs w:val="20"/>
        </w:rPr>
        <w:t xml:space="preserve">contenir </w:t>
      </w:r>
      <w:r w:rsidRPr="00DF2975">
        <w:rPr>
          <w:rFonts w:ascii="Arial" w:hAnsi="Arial" w:cs="Arial"/>
          <w:spacing w:val="41"/>
          <w:sz w:val="20"/>
          <w:szCs w:val="20"/>
        </w:rPr>
        <w:t xml:space="preserve"> </w:t>
      </w:r>
      <w:r w:rsidRPr="00DF2975">
        <w:rPr>
          <w:rFonts w:ascii="Arial" w:hAnsi="Arial" w:cs="Arial"/>
          <w:sz w:val="20"/>
          <w:szCs w:val="20"/>
        </w:rPr>
        <w:t xml:space="preserve">pour </w:t>
      </w:r>
      <w:r w:rsidRPr="00DF2975">
        <w:rPr>
          <w:rFonts w:ascii="Arial" w:hAnsi="Arial" w:cs="Arial"/>
          <w:spacing w:val="33"/>
          <w:sz w:val="20"/>
          <w:szCs w:val="20"/>
        </w:rPr>
        <w:t xml:space="preserve"> </w:t>
      </w:r>
      <w:r w:rsidRPr="00DF2975">
        <w:rPr>
          <w:rFonts w:ascii="Arial" w:hAnsi="Arial" w:cs="Arial"/>
          <w:sz w:val="20"/>
          <w:szCs w:val="20"/>
        </w:rPr>
        <w:t xml:space="preserve">chaque </w:t>
      </w:r>
      <w:r w:rsidRPr="00DF2975">
        <w:rPr>
          <w:rFonts w:ascii="Arial" w:hAnsi="Arial" w:cs="Arial"/>
          <w:spacing w:val="36"/>
          <w:sz w:val="20"/>
          <w:szCs w:val="20"/>
        </w:rPr>
        <w:t xml:space="preserve"> </w:t>
      </w:r>
      <w:r w:rsidRPr="00DF2975">
        <w:rPr>
          <w:rFonts w:ascii="Arial" w:hAnsi="Arial" w:cs="Arial"/>
          <w:w w:val="103"/>
          <w:sz w:val="20"/>
          <w:szCs w:val="20"/>
        </w:rPr>
        <w:t xml:space="preserve">site </w:t>
      </w:r>
      <w:r w:rsidRPr="00DF2975">
        <w:rPr>
          <w:rFonts w:ascii="Arial" w:hAnsi="Arial" w:cs="Arial"/>
          <w:sz w:val="20"/>
          <w:szCs w:val="20"/>
        </w:rPr>
        <w:t>approuvé</w:t>
      </w:r>
      <w:r w:rsidRPr="00DF2975">
        <w:rPr>
          <w:rFonts w:ascii="Arial" w:hAnsi="Arial" w:cs="Arial"/>
          <w:spacing w:val="45"/>
          <w:sz w:val="20"/>
          <w:szCs w:val="20"/>
        </w:rPr>
        <w:t xml:space="preserve"> </w:t>
      </w:r>
      <w:r w:rsidRPr="00DF2975">
        <w:rPr>
          <w:rFonts w:ascii="Arial" w:hAnsi="Arial" w:cs="Arial"/>
          <w:sz w:val="20"/>
          <w:szCs w:val="20"/>
        </w:rPr>
        <w:t>:</w:t>
      </w:r>
      <w:r w:rsidRPr="00DF2975">
        <w:rPr>
          <w:rFonts w:ascii="Arial" w:hAnsi="Arial" w:cs="Arial"/>
          <w:spacing w:val="26"/>
          <w:sz w:val="20"/>
          <w:szCs w:val="20"/>
        </w:rPr>
        <w:t xml:space="preserve"> </w:t>
      </w:r>
      <w:r w:rsidRPr="00DF2975">
        <w:rPr>
          <w:rFonts w:ascii="Arial" w:hAnsi="Arial" w:cs="Arial"/>
          <w:sz w:val="20"/>
          <w:szCs w:val="20"/>
        </w:rPr>
        <w:t>les</w:t>
      </w:r>
      <w:r w:rsidRPr="00DF2975">
        <w:rPr>
          <w:rFonts w:ascii="Arial" w:hAnsi="Arial" w:cs="Arial"/>
          <w:spacing w:val="54"/>
          <w:sz w:val="20"/>
          <w:szCs w:val="20"/>
        </w:rPr>
        <w:t xml:space="preserve"> </w:t>
      </w:r>
      <w:r w:rsidRPr="00DF2975">
        <w:rPr>
          <w:rFonts w:ascii="Arial" w:hAnsi="Arial" w:cs="Arial"/>
          <w:w w:val="108"/>
          <w:sz w:val="20"/>
          <w:szCs w:val="20"/>
        </w:rPr>
        <w:t>dimensions</w:t>
      </w:r>
      <w:r w:rsidRPr="00DF2975">
        <w:rPr>
          <w:rFonts w:ascii="Arial" w:hAnsi="Arial" w:cs="Arial"/>
          <w:spacing w:val="-20"/>
          <w:w w:val="108"/>
          <w:sz w:val="20"/>
          <w:szCs w:val="20"/>
        </w:rPr>
        <w:t xml:space="preserve"> </w:t>
      </w:r>
      <w:r w:rsidRPr="00DF2975">
        <w:rPr>
          <w:rFonts w:ascii="Arial" w:hAnsi="Arial" w:cs="Arial"/>
          <w:sz w:val="20"/>
          <w:szCs w:val="20"/>
        </w:rPr>
        <w:t>;</w:t>
      </w:r>
      <w:r w:rsidRPr="00DF2975">
        <w:rPr>
          <w:rFonts w:ascii="Arial" w:hAnsi="Arial" w:cs="Arial"/>
          <w:spacing w:val="26"/>
          <w:sz w:val="20"/>
          <w:szCs w:val="20"/>
        </w:rPr>
        <w:t xml:space="preserve"> </w:t>
      </w:r>
      <w:r w:rsidRPr="00DF2975">
        <w:rPr>
          <w:rFonts w:ascii="Arial" w:hAnsi="Arial" w:cs="Arial"/>
          <w:sz w:val="20"/>
          <w:szCs w:val="20"/>
        </w:rPr>
        <w:t>toute</w:t>
      </w:r>
      <w:r w:rsidRPr="00DF2975">
        <w:rPr>
          <w:rFonts w:ascii="Arial" w:hAnsi="Arial" w:cs="Arial"/>
          <w:spacing w:val="51"/>
          <w:sz w:val="20"/>
          <w:szCs w:val="20"/>
        </w:rPr>
        <w:t xml:space="preserve"> </w:t>
      </w:r>
      <w:r w:rsidRPr="00DF2975">
        <w:rPr>
          <w:rFonts w:ascii="Arial" w:hAnsi="Arial" w:cs="Arial"/>
          <w:w w:val="106"/>
          <w:sz w:val="20"/>
          <w:szCs w:val="20"/>
        </w:rPr>
        <w:t>non-conformité</w:t>
      </w:r>
      <w:r w:rsidRPr="00DF2975">
        <w:rPr>
          <w:rFonts w:ascii="Arial" w:hAnsi="Arial" w:cs="Arial"/>
          <w:spacing w:val="32"/>
          <w:w w:val="106"/>
          <w:sz w:val="20"/>
          <w:szCs w:val="20"/>
        </w:rPr>
        <w:t xml:space="preserve"> </w:t>
      </w:r>
      <w:r w:rsidRPr="00DF2975">
        <w:rPr>
          <w:rFonts w:ascii="Arial" w:hAnsi="Arial" w:cs="Arial"/>
          <w:sz w:val="20"/>
          <w:szCs w:val="20"/>
        </w:rPr>
        <w:t>avec</w:t>
      </w:r>
      <w:r w:rsidRPr="00DF2975">
        <w:rPr>
          <w:rFonts w:ascii="Arial" w:hAnsi="Arial" w:cs="Arial"/>
          <w:spacing w:val="45"/>
          <w:sz w:val="20"/>
          <w:szCs w:val="20"/>
        </w:rPr>
        <w:t xml:space="preserve"> </w:t>
      </w:r>
      <w:r w:rsidRPr="00DF2975">
        <w:rPr>
          <w:rFonts w:ascii="Arial" w:hAnsi="Arial" w:cs="Arial"/>
          <w:sz w:val="20"/>
          <w:szCs w:val="20"/>
        </w:rPr>
        <w:t xml:space="preserve">l’Annexe </w:t>
      </w:r>
      <w:r w:rsidRPr="00DF2975">
        <w:rPr>
          <w:rFonts w:ascii="Arial" w:hAnsi="Arial" w:cs="Arial"/>
          <w:spacing w:val="9"/>
          <w:sz w:val="20"/>
          <w:szCs w:val="20"/>
        </w:rPr>
        <w:t xml:space="preserve"> </w:t>
      </w:r>
      <w:r w:rsidRPr="00DF2975">
        <w:rPr>
          <w:rFonts w:ascii="Arial" w:hAnsi="Arial" w:cs="Arial"/>
          <w:sz w:val="20"/>
          <w:szCs w:val="20"/>
        </w:rPr>
        <w:t>14</w:t>
      </w:r>
      <w:r w:rsidRPr="00DF2975">
        <w:rPr>
          <w:rFonts w:ascii="Arial" w:hAnsi="Arial" w:cs="Arial"/>
          <w:spacing w:val="-18"/>
          <w:sz w:val="20"/>
          <w:szCs w:val="20"/>
        </w:rPr>
        <w:t xml:space="preserve"> </w:t>
      </w:r>
      <w:r w:rsidRPr="00DF2975">
        <w:rPr>
          <w:rFonts w:ascii="Arial" w:hAnsi="Arial" w:cs="Arial"/>
          <w:sz w:val="20"/>
          <w:szCs w:val="20"/>
        </w:rPr>
        <w:t>;</w:t>
      </w:r>
      <w:r w:rsidRPr="00DF2975">
        <w:rPr>
          <w:rFonts w:ascii="Arial" w:hAnsi="Arial" w:cs="Arial"/>
          <w:spacing w:val="26"/>
          <w:sz w:val="20"/>
          <w:szCs w:val="20"/>
        </w:rPr>
        <w:t xml:space="preserve"> </w:t>
      </w:r>
      <w:r w:rsidRPr="00DF2975">
        <w:rPr>
          <w:rFonts w:ascii="Arial" w:hAnsi="Arial" w:cs="Arial"/>
          <w:sz w:val="20"/>
          <w:szCs w:val="20"/>
        </w:rPr>
        <w:t>les</w:t>
      </w:r>
      <w:r w:rsidRPr="00DF2975">
        <w:rPr>
          <w:rFonts w:ascii="Arial" w:hAnsi="Arial" w:cs="Arial"/>
          <w:spacing w:val="54"/>
          <w:sz w:val="20"/>
          <w:szCs w:val="20"/>
        </w:rPr>
        <w:t xml:space="preserve"> </w:t>
      </w:r>
      <w:r w:rsidRPr="00DF2975">
        <w:rPr>
          <w:rFonts w:ascii="Arial" w:hAnsi="Arial" w:cs="Arial"/>
          <w:sz w:val="20"/>
          <w:szCs w:val="20"/>
        </w:rPr>
        <w:t xml:space="preserve">risques </w:t>
      </w:r>
      <w:r w:rsidRPr="00DF2975">
        <w:rPr>
          <w:rFonts w:ascii="Arial" w:hAnsi="Arial" w:cs="Arial"/>
          <w:spacing w:val="16"/>
          <w:sz w:val="20"/>
          <w:szCs w:val="20"/>
        </w:rPr>
        <w:t xml:space="preserve"> </w:t>
      </w:r>
      <w:r w:rsidRPr="00DF2975">
        <w:rPr>
          <w:rFonts w:ascii="Arial" w:hAnsi="Arial" w:cs="Arial"/>
          <w:sz w:val="20"/>
          <w:szCs w:val="20"/>
        </w:rPr>
        <w:t>principaux ;</w:t>
      </w:r>
      <w:r w:rsidRPr="00DF2975">
        <w:rPr>
          <w:rFonts w:ascii="Arial" w:hAnsi="Arial" w:cs="Arial"/>
          <w:spacing w:val="26"/>
          <w:sz w:val="20"/>
          <w:szCs w:val="20"/>
        </w:rPr>
        <w:t xml:space="preserve"> </w:t>
      </w:r>
      <w:r w:rsidRPr="00DF2975">
        <w:rPr>
          <w:rFonts w:ascii="Arial" w:hAnsi="Arial" w:cs="Arial"/>
          <w:sz w:val="20"/>
          <w:szCs w:val="20"/>
        </w:rPr>
        <w:t>et</w:t>
      </w:r>
      <w:r w:rsidRPr="00DF2975">
        <w:rPr>
          <w:rFonts w:ascii="Arial" w:hAnsi="Arial" w:cs="Arial"/>
          <w:spacing w:val="36"/>
          <w:sz w:val="20"/>
          <w:szCs w:val="20"/>
        </w:rPr>
        <w:t xml:space="preserve"> </w:t>
      </w:r>
      <w:r w:rsidRPr="00DF2975">
        <w:rPr>
          <w:rFonts w:ascii="Arial" w:hAnsi="Arial" w:cs="Arial"/>
          <w:w w:val="110"/>
          <w:sz w:val="20"/>
          <w:szCs w:val="20"/>
        </w:rPr>
        <w:t xml:space="preserve">le </w:t>
      </w:r>
      <w:r w:rsidRPr="00DF2975">
        <w:rPr>
          <w:rFonts w:ascii="Arial" w:hAnsi="Arial" w:cs="Arial"/>
          <w:sz w:val="20"/>
          <w:szCs w:val="20"/>
        </w:rPr>
        <w:t>plan</w:t>
      </w:r>
      <w:r w:rsidRPr="00DF2975">
        <w:rPr>
          <w:rFonts w:ascii="Arial" w:hAnsi="Arial" w:cs="Arial"/>
          <w:spacing w:val="54"/>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sz w:val="20"/>
          <w:szCs w:val="20"/>
        </w:rPr>
        <w:t>réserve</w:t>
      </w:r>
      <w:r w:rsidRPr="00DF2975">
        <w:rPr>
          <w:rFonts w:ascii="Arial" w:hAnsi="Arial" w:cs="Arial"/>
          <w:spacing w:val="60"/>
          <w:sz w:val="20"/>
          <w:szCs w:val="20"/>
        </w:rPr>
        <w:t xml:space="preserve"> </w:t>
      </w:r>
      <w:r w:rsidRPr="00DF2975">
        <w:rPr>
          <w:rFonts w:ascii="Arial" w:hAnsi="Arial" w:cs="Arial"/>
          <w:sz w:val="20"/>
          <w:szCs w:val="20"/>
        </w:rPr>
        <w:t>en</w:t>
      </w:r>
      <w:r w:rsidRPr="00DF2975">
        <w:rPr>
          <w:rFonts w:ascii="Arial" w:hAnsi="Arial" w:cs="Arial"/>
          <w:spacing w:val="35"/>
          <w:sz w:val="20"/>
          <w:szCs w:val="20"/>
        </w:rPr>
        <w:t xml:space="preserve"> </w:t>
      </w:r>
      <w:r w:rsidRPr="00DF2975">
        <w:rPr>
          <w:rFonts w:ascii="Arial" w:hAnsi="Arial" w:cs="Arial"/>
          <w:sz w:val="20"/>
          <w:szCs w:val="20"/>
        </w:rPr>
        <w:t>cas</w:t>
      </w:r>
      <w:r w:rsidRPr="00DF2975">
        <w:rPr>
          <w:rFonts w:ascii="Arial" w:hAnsi="Arial" w:cs="Arial"/>
          <w:spacing w:val="23"/>
          <w:sz w:val="20"/>
          <w:szCs w:val="20"/>
        </w:rPr>
        <w:t xml:space="preserve"> </w:t>
      </w:r>
      <w:r w:rsidRPr="00DF2975">
        <w:rPr>
          <w:rFonts w:ascii="Arial" w:hAnsi="Arial" w:cs="Arial"/>
          <w:sz w:val="20"/>
          <w:szCs w:val="20"/>
        </w:rPr>
        <w:t>d’incident.</w:t>
      </w:r>
      <w:r w:rsidRPr="00DF2975">
        <w:rPr>
          <w:rFonts w:ascii="Arial" w:hAnsi="Arial" w:cs="Arial"/>
          <w:spacing w:val="49"/>
          <w:sz w:val="20"/>
          <w:szCs w:val="20"/>
        </w:rPr>
        <w:t xml:space="preserve"> </w:t>
      </w:r>
      <w:r w:rsidRPr="00DF2975">
        <w:rPr>
          <w:rFonts w:ascii="Arial" w:hAnsi="Arial" w:cs="Arial"/>
          <w:sz w:val="20"/>
          <w:szCs w:val="20"/>
        </w:rPr>
        <w:t>Toute</w:t>
      </w:r>
      <w:r w:rsidRPr="00DF2975">
        <w:rPr>
          <w:rFonts w:ascii="Arial" w:hAnsi="Arial" w:cs="Arial"/>
          <w:spacing w:val="41"/>
          <w:sz w:val="20"/>
          <w:szCs w:val="20"/>
        </w:rPr>
        <w:t xml:space="preserve"> </w:t>
      </w:r>
      <w:r w:rsidRPr="00DF2975">
        <w:rPr>
          <w:rFonts w:ascii="Arial" w:hAnsi="Arial" w:cs="Arial"/>
          <w:sz w:val="20"/>
          <w:szCs w:val="20"/>
        </w:rPr>
        <w:t>fiche</w:t>
      </w:r>
      <w:r w:rsidRPr="00DF2975">
        <w:rPr>
          <w:rFonts w:ascii="Arial" w:hAnsi="Arial" w:cs="Arial"/>
          <w:spacing w:val="33"/>
          <w:sz w:val="20"/>
          <w:szCs w:val="20"/>
        </w:rPr>
        <w:t xml:space="preserve"> </w:t>
      </w:r>
      <w:r w:rsidRPr="00DF2975">
        <w:rPr>
          <w:rFonts w:ascii="Arial" w:hAnsi="Arial" w:cs="Arial"/>
          <w:sz w:val="20"/>
          <w:szCs w:val="20"/>
        </w:rPr>
        <w:t>devrait</w:t>
      </w:r>
      <w:r w:rsidRPr="00DF2975">
        <w:rPr>
          <w:rFonts w:ascii="Arial" w:hAnsi="Arial" w:cs="Arial"/>
          <w:spacing w:val="58"/>
          <w:sz w:val="20"/>
          <w:szCs w:val="20"/>
        </w:rPr>
        <w:t xml:space="preserve"> </w:t>
      </w:r>
      <w:r w:rsidRPr="00DF2975">
        <w:rPr>
          <w:rFonts w:ascii="Arial" w:hAnsi="Arial" w:cs="Arial"/>
          <w:sz w:val="20"/>
          <w:szCs w:val="20"/>
        </w:rPr>
        <w:t xml:space="preserve">également </w:t>
      </w:r>
      <w:r w:rsidRPr="00DF2975">
        <w:rPr>
          <w:rFonts w:ascii="Arial" w:hAnsi="Arial" w:cs="Arial"/>
          <w:spacing w:val="20"/>
          <w:sz w:val="20"/>
          <w:szCs w:val="20"/>
        </w:rPr>
        <w:t xml:space="preserve"> </w:t>
      </w:r>
      <w:r w:rsidRPr="00DF2975">
        <w:rPr>
          <w:rFonts w:ascii="Arial" w:hAnsi="Arial" w:cs="Arial"/>
          <w:sz w:val="20"/>
          <w:szCs w:val="20"/>
        </w:rPr>
        <w:t xml:space="preserve">inclure </w:t>
      </w:r>
      <w:r w:rsidRPr="00DF2975">
        <w:rPr>
          <w:rFonts w:ascii="Arial" w:hAnsi="Arial" w:cs="Arial"/>
          <w:spacing w:val="2"/>
          <w:sz w:val="20"/>
          <w:szCs w:val="20"/>
        </w:rPr>
        <w:t xml:space="preserve"> </w:t>
      </w:r>
      <w:r w:rsidRPr="00DF2975">
        <w:rPr>
          <w:rFonts w:ascii="Arial" w:hAnsi="Arial" w:cs="Arial"/>
          <w:sz w:val="20"/>
          <w:szCs w:val="20"/>
        </w:rPr>
        <w:t>un</w:t>
      </w:r>
      <w:r w:rsidRPr="00DF2975">
        <w:rPr>
          <w:rFonts w:ascii="Arial" w:hAnsi="Arial" w:cs="Arial"/>
          <w:spacing w:val="41"/>
          <w:sz w:val="20"/>
          <w:szCs w:val="20"/>
        </w:rPr>
        <w:t xml:space="preserve"> </w:t>
      </w:r>
      <w:r w:rsidRPr="00DF2975">
        <w:rPr>
          <w:rFonts w:ascii="Arial" w:hAnsi="Arial" w:cs="Arial"/>
          <w:sz w:val="20"/>
          <w:szCs w:val="20"/>
        </w:rPr>
        <w:t>schéma</w:t>
      </w:r>
      <w:r w:rsidRPr="00DF2975">
        <w:rPr>
          <w:rFonts w:ascii="Arial" w:hAnsi="Arial" w:cs="Arial"/>
          <w:spacing w:val="55"/>
          <w:sz w:val="20"/>
          <w:szCs w:val="20"/>
        </w:rPr>
        <w:t xml:space="preserve"> </w:t>
      </w:r>
      <w:r w:rsidRPr="00DF2975">
        <w:rPr>
          <w:rFonts w:ascii="Arial" w:hAnsi="Arial" w:cs="Arial"/>
          <w:sz w:val="20"/>
          <w:szCs w:val="20"/>
        </w:rPr>
        <w:t>(ou</w:t>
      </w:r>
      <w:r w:rsidRPr="00DF2975">
        <w:rPr>
          <w:rFonts w:ascii="Arial" w:hAnsi="Arial" w:cs="Arial"/>
          <w:spacing w:val="41"/>
          <w:sz w:val="20"/>
          <w:szCs w:val="20"/>
        </w:rPr>
        <w:t xml:space="preserve"> </w:t>
      </w:r>
      <w:r w:rsidRPr="00DF2975">
        <w:rPr>
          <w:rFonts w:ascii="Arial" w:hAnsi="Arial" w:cs="Arial"/>
          <w:sz w:val="20"/>
          <w:szCs w:val="20"/>
        </w:rPr>
        <w:t>une</w:t>
      </w:r>
      <w:r w:rsidRPr="00DF2975">
        <w:rPr>
          <w:rFonts w:ascii="Arial" w:hAnsi="Arial" w:cs="Arial"/>
          <w:spacing w:val="47"/>
          <w:sz w:val="20"/>
          <w:szCs w:val="20"/>
        </w:rPr>
        <w:t xml:space="preserve"> </w:t>
      </w:r>
      <w:r w:rsidRPr="00DF2975">
        <w:rPr>
          <w:rFonts w:ascii="Arial" w:hAnsi="Arial" w:cs="Arial"/>
          <w:w w:val="106"/>
          <w:sz w:val="20"/>
          <w:szCs w:val="20"/>
        </w:rPr>
        <w:t>photo</w:t>
      </w:r>
      <w:r w:rsidRPr="00DF2975">
        <w:rPr>
          <w:rFonts w:ascii="Arial" w:hAnsi="Arial" w:cs="Arial"/>
          <w:sz w:val="20"/>
          <w:szCs w:val="20"/>
        </w:rPr>
        <w:t xml:space="preserve">graphie </w:t>
      </w:r>
      <w:r w:rsidRPr="00DF2975">
        <w:rPr>
          <w:rFonts w:ascii="Arial" w:hAnsi="Arial" w:cs="Arial"/>
          <w:spacing w:val="19"/>
          <w:sz w:val="20"/>
          <w:szCs w:val="20"/>
        </w:rPr>
        <w:t xml:space="preserve"> </w:t>
      </w:r>
      <w:r w:rsidRPr="00DF2975">
        <w:rPr>
          <w:rFonts w:ascii="Arial" w:hAnsi="Arial" w:cs="Arial"/>
          <w:sz w:val="20"/>
          <w:szCs w:val="20"/>
        </w:rPr>
        <w:t>annotée)</w:t>
      </w:r>
      <w:r w:rsidRPr="00DF2975">
        <w:rPr>
          <w:rFonts w:ascii="Arial" w:hAnsi="Arial" w:cs="Arial"/>
          <w:spacing w:val="65"/>
          <w:sz w:val="20"/>
          <w:szCs w:val="20"/>
        </w:rPr>
        <w:t xml:space="preserve"> </w:t>
      </w:r>
      <w:r w:rsidRPr="00DF2975">
        <w:rPr>
          <w:rFonts w:ascii="Arial" w:hAnsi="Arial" w:cs="Arial"/>
          <w:sz w:val="20"/>
          <w:szCs w:val="20"/>
        </w:rPr>
        <w:t xml:space="preserve">montrant </w:t>
      </w:r>
      <w:r w:rsidRPr="00DF2975">
        <w:rPr>
          <w:rFonts w:ascii="Arial" w:hAnsi="Arial" w:cs="Arial"/>
          <w:spacing w:val="9"/>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caractéristiques </w:t>
      </w:r>
      <w:r w:rsidRPr="00DF2975">
        <w:rPr>
          <w:rFonts w:ascii="Arial" w:hAnsi="Arial" w:cs="Arial"/>
          <w:spacing w:val="17"/>
          <w:sz w:val="20"/>
          <w:szCs w:val="20"/>
        </w:rPr>
        <w:t xml:space="preserve"> </w:t>
      </w:r>
      <w:r w:rsidRPr="00DF2975">
        <w:rPr>
          <w:rFonts w:ascii="Arial" w:hAnsi="Arial" w:cs="Arial"/>
          <w:sz w:val="20"/>
          <w:szCs w:val="20"/>
        </w:rPr>
        <w:t xml:space="preserve">principales </w:t>
      </w:r>
      <w:r w:rsidRPr="00DF2975">
        <w:rPr>
          <w:rFonts w:ascii="Arial" w:hAnsi="Arial" w:cs="Arial"/>
          <w:spacing w:val="37"/>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site.</w:t>
      </w:r>
    </w:p>
    <w:p w14:paraId="766EF717" w14:textId="77777777" w:rsidR="00547848" w:rsidRPr="00DF2975" w:rsidRDefault="00547848" w:rsidP="00547848">
      <w:pPr>
        <w:pStyle w:val="Sansinterligne"/>
        <w:spacing w:line="360" w:lineRule="auto"/>
        <w:jc w:val="both"/>
        <w:rPr>
          <w:rFonts w:ascii="Arial" w:hAnsi="Arial" w:cs="Arial"/>
          <w:sz w:val="20"/>
          <w:szCs w:val="20"/>
        </w:rPr>
      </w:pPr>
    </w:p>
    <w:p w14:paraId="1A0A33C8" w14:textId="77777777" w:rsidR="00547848" w:rsidRPr="00DF2975" w:rsidRDefault="00547848" w:rsidP="00547848">
      <w:pPr>
        <w:pStyle w:val="Sansinterligne"/>
        <w:spacing w:line="360" w:lineRule="auto"/>
        <w:jc w:val="both"/>
        <w:rPr>
          <w:rFonts w:ascii="Arial" w:hAnsi="Arial" w:cs="Arial"/>
          <w:b/>
          <w:w w:val="107"/>
          <w:sz w:val="20"/>
          <w:szCs w:val="20"/>
        </w:rPr>
      </w:pPr>
      <w:r w:rsidRPr="00DF2975">
        <w:rPr>
          <w:rFonts w:ascii="Arial" w:hAnsi="Arial" w:cs="Arial"/>
          <w:b/>
          <w:sz w:val="20"/>
          <w:szCs w:val="20"/>
        </w:rPr>
        <w:t>9.</w:t>
      </w:r>
      <w:r w:rsidRPr="00DF2975">
        <w:rPr>
          <w:rFonts w:ascii="Arial" w:hAnsi="Arial" w:cs="Arial"/>
          <w:b/>
          <w:spacing w:val="2"/>
          <w:sz w:val="20"/>
          <w:szCs w:val="20"/>
        </w:rPr>
        <w:t xml:space="preserve"> </w:t>
      </w:r>
      <w:r w:rsidRPr="00DF2975">
        <w:rPr>
          <w:rFonts w:ascii="Arial" w:hAnsi="Arial" w:cs="Arial"/>
          <w:b/>
          <w:w w:val="107"/>
          <w:sz w:val="20"/>
          <w:szCs w:val="20"/>
        </w:rPr>
        <w:t>Résumé</w:t>
      </w:r>
    </w:p>
    <w:p w14:paraId="14712E0A"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sz w:val="20"/>
          <w:szCs w:val="20"/>
        </w:rPr>
        <w:t>En</w:t>
      </w:r>
      <w:r w:rsidRPr="00DF2975">
        <w:rPr>
          <w:rFonts w:ascii="Arial" w:hAnsi="Arial" w:cs="Arial"/>
          <w:spacing w:val="46"/>
          <w:sz w:val="20"/>
          <w:szCs w:val="20"/>
        </w:rPr>
        <w:t xml:space="preserve"> </w:t>
      </w:r>
      <w:r w:rsidRPr="00DF2975">
        <w:rPr>
          <w:rFonts w:ascii="Arial" w:hAnsi="Arial" w:cs="Arial"/>
          <w:sz w:val="20"/>
          <w:szCs w:val="20"/>
        </w:rPr>
        <w:t xml:space="preserve">résumé, </w:t>
      </w:r>
      <w:r w:rsidRPr="00DF2975">
        <w:rPr>
          <w:rFonts w:ascii="Arial" w:hAnsi="Arial" w:cs="Arial"/>
          <w:spacing w:val="3"/>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points</w:t>
      </w:r>
      <w:r w:rsidRPr="00DF2975">
        <w:rPr>
          <w:rFonts w:ascii="Arial" w:hAnsi="Arial" w:cs="Arial"/>
          <w:spacing w:val="59"/>
          <w:sz w:val="20"/>
          <w:szCs w:val="20"/>
        </w:rPr>
        <w:t xml:space="preserve"> </w:t>
      </w:r>
      <w:r w:rsidRPr="00DF2975">
        <w:rPr>
          <w:rFonts w:ascii="Arial" w:hAnsi="Arial" w:cs="Arial"/>
          <w:sz w:val="20"/>
          <w:szCs w:val="20"/>
        </w:rPr>
        <w:t>suivants</w:t>
      </w:r>
      <w:r w:rsidRPr="00DF2975">
        <w:rPr>
          <w:rFonts w:ascii="Arial" w:hAnsi="Arial" w:cs="Arial"/>
          <w:spacing w:val="63"/>
          <w:sz w:val="20"/>
          <w:szCs w:val="20"/>
        </w:rPr>
        <w:t xml:space="preserve"> </w:t>
      </w:r>
      <w:r w:rsidRPr="00DF2975">
        <w:rPr>
          <w:rFonts w:ascii="Arial" w:hAnsi="Arial" w:cs="Arial"/>
          <w:sz w:val="20"/>
          <w:szCs w:val="20"/>
        </w:rPr>
        <w:t>sont</w:t>
      </w:r>
      <w:r w:rsidRPr="00DF2975">
        <w:rPr>
          <w:rFonts w:ascii="Arial" w:hAnsi="Arial" w:cs="Arial"/>
          <w:spacing w:val="41"/>
          <w:sz w:val="20"/>
          <w:szCs w:val="20"/>
        </w:rPr>
        <w:t xml:space="preserve"> </w:t>
      </w:r>
      <w:r w:rsidRPr="00DF2975">
        <w:rPr>
          <w:rFonts w:ascii="Arial" w:hAnsi="Arial" w:cs="Arial"/>
          <w:sz w:val="20"/>
          <w:szCs w:val="20"/>
        </w:rPr>
        <w:t xml:space="preserve">considérés </w:t>
      </w:r>
      <w:r w:rsidRPr="00DF2975">
        <w:rPr>
          <w:rFonts w:ascii="Arial" w:hAnsi="Arial" w:cs="Arial"/>
          <w:spacing w:val="17"/>
          <w:sz w:val="20"/>
          <w:szCs w:val="20"/>
        </w:rPr>
        <w:t xml:space="preserve"> </w:t>
      </w:r>
      <w:r w:rsidRPr="00DF2975">
        <w:rPr>
          <w:rFonts w:ascii="Arial" w:hAnsi="Arial" w:cs="Arial"/>
          <w:sz w:val="20"/>
          <w:szCs w:val="20"/>
        </w:rPr>
        <w:t>liés</w:t>
      </w:r>
      <w:r w:rsidRPr="00DF2975">
        <w:rPr>
          <w:rFonts w:ascii="Arial" w:hAnsi="Arial" w:cs="Arial"/>
          <w:spacing w:val="49"/>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9"/>
          <w:sz w:val="20"/>
          <w:szCs w:val="20"/>
        </w:rPr>
        <w:t>philosophie</w:t>
      </w:r>
      <w:r w:rsidRPr="00DF2975">
        <w:rPr>
          <w:rFonts w:ascii="Arial" w:hAnsi="Arial" w:cs="Arial"/>
          <w:spacing w:val="19"/>
          <w:w w:val="109"/>
          <w:sz w:val="20"/>
          <w:szCs w:val="20"/>
        </w:rPr>
        <w:t xml:space="preserve"> </w:t>
      </w:r>
      <w:r w:rsidRPr="00DF2975">
        <w:rPr>
          <w:rFonts w:ascii="Arial" w:hAnsi="Arial" w:cs="Arial"/>
          <w:sz w:val="20"/>
          <w:szCs w:val="20"/>
        </w:rPr>
        <w:t>SMUH</w:t>
      </w:r>
      <w:r w:rsidRPr="00DF2975">
        <w:rPr>
          <w:rFonts w:ascii="Arial" w:hAnsi="Arial" w:cs="Arial"/>
          <w:spacing w:val="21"/>
          <w:sz w:val="20"/>
          <w:szCs w:val="20"/>
        </w:rPr>
        <w:t xml:space="preserve"> </w:t>
      </w:r>
      <w:r w:rsidRPr="00DF2975">
        <w:rPr>
          <w:rFonts w:ascii="Arial" w:hAnsi="Arial" w:cs="Arial"/>
          <w:sz w:val="20"/>
          <w:szCs w:val="20"/>
        </w:rPr>
        <w:t>:</w:t>
      </w:r>
    </w:p>
    <w:p w14:paraId="54FFF9D1"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société</w:t>
      </w:r>
      <w:r w:rsidRPr="00DF2975">
        <w:rPr>
          <w:rFonts w:ascii="Arial" w:hAnsi="Arial" w:cs="Arial"/>
          <w:spacing w:val="45"/>
          <w:sz w:val="20"/>
          <w:szCs w:val="20"/>
        </w:rPr>
        <w:t xml:space="preserve"> </w:t>
      </w:r>
      <w:r w:rsidRPr="00DF2975">
        <w:rPr>
          <w:rFonts w:ascii="Arial" w:hAnsi="Arial" w:cs="Arial"/>
          <w:sz w:val="20"/>
          <w:szCs w:val="20"/>
        </w:rPr>
        <w:t>définit</w:t>
      </w:r>
      <w:r w:rsidRPr="00DF2975">
        <w:rPr>
          <w:rFonts w:ascii="Arial" w:hAnsi="Arial" w:cs="Arial"/>
          <w:spacing w:val="54"/>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niveaux </w:t>
      </w:r>
      <w:r w:rsidRPr="00DF2975">
        <w:rPr>
          <w:rFonts w:ascii="Arial" w:hAnsi="Arial" w:cs="Arial"/>
          <w:spacing w:val="1"/>
          <w:sz w:val="20"/>
          <w:szCs w:val="20"/>
        </w:rPr>
        <w:t xml:space="preserve"> </w:t>
      </w:r>
      <w:r w:rsidRPr="00DF2975">
        <w:rPr>
          <w:rFonts w:ascii="Arial" w:hAnsi="Arial" w:cs="Arial"/>
          <w:sz w:val="20"/>
          <w:szCs w:val="20"/>
        </w:rPr>
        <w:t xml:space="preserve">absolus </w:t>
      </w:r>
      <w:r w:rsidRPr="00DF2975">
        <w:rPr>
          <w:rFonts w:ascii="Arial" w:hAnsi="Arial" w:cs="Arial"/>
          <w:spacing w:val="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sécurité</w:t>
      </w:r>
      <w:r w:rsidRPr="00DF2975">
        <w:rPr>
          <w:rFonts w:ascii="Arial" w:hAnsi="Arial" w:cs="Arial"/>
          <w:spacing w:val="14"/>
          <w:sz w:val="20"/>
          <w:szCs w:val="20"/>
        </w:rPr>
        <w:t xml:space="preserve"> </w:t>
      </w:r>
      <w:r w:rsidRPr="00DF2975">
        <w:rPr>
          <w:rFonts w:ascii="Arial" w:hAnsi="Arial" w:cs="Arial"/>
          <w:sz w:val="20"/>
          <w:szCs w:val="20"/>
        </w:rPr>
        <w:t>;</w:t>
      </w:r>
    </w:p>
    <w:p w14:paraId="7B1FAC00"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 xml:space="preserve">risque </w:t>
      </w:r>
      <w:r w:rsidRPr="00DF2975">
        <w:rPr>
          <w:rFonts w:ascii="Arial" w:hAnsi="Arial" w:cs="Arial"/>
          <w:spacing w:val="3"/>
          <w:sz w:val="20"/>
          <w:szCs w:val="20"/>
        </w:rPr>
        <w:t xml:space="preserve"> </w:t>
      </w:r>
      <w:r w:rsidRPr="00DF2975">
        <w:rPr>
          <w:rFonts w:ascii="Arial" w:hAnsi="Arial" w:cs="Arial"/>
          <w:sz w:val="20"/>
          <w:szCs w:val="20"/>
        </w:rPr>
        <w:t xml:space="preserve">potentiel </w:t>
      </w:r>
      <w:r w:rsidRPr="00DF2975">
        <w:rPr>
          <w:rFonts w:ascii="Arial" w:hAnsi="Arial" w:cs="Arial"/>
          <w:spacing w:val="7"/>
          <w:sz w:val="20"/>
          <w:szCs w:val="20"/>
        </w:rPr>
        <w:t xml:space="preserve"> </w:t>
      </w:r>
      <w:r w:rsidRPr="00DF2975">
        <w:rPr>
          <w:rFonts w:ascii="Arial" w:hAnsi="Arial" w:cs="Arial"/>
          <w:sz w:val="20"/>
          <w:szCs w:val="20"/>
        </w:rPr>
        <w:t>doit</w:t>
      </w:r>
      <w:r w:rsidRPr="00DF2975">
        <w:rPr>
          <w:rFonts w:ascii="Arial" w:hAnsi="Arial" w:cs="Arial"/>
          <w:spacing w:val="46"/>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d’un</w:t>
      </w:r>
      <w:r w:rsidRPr="00DF2975">
        <w:rPr>
          <w:rFonts w:ascii="Arial" w:hAnsi="Arial" w:cs="Arial"/>
          <w:spacing w:val="45"/>
          <w:sz w:val="20"/>
          <w:szCs w:val="20"/>
        </w:rPr>
        <w:t xml:space="preserve"> </w:t>
      </w:r>
      <w:r w:rsidRPr="00DF2975">
        <w:rPr>
          <w:rFonts w:ascii="Arial" w:hAnsi="Arial" w:cs="Arial"/>
          <w:sz w:val="20"/>
          <w:szCs w:val="20"/>
        </w:rPr>
        <w:t xml:space="preserve">niveau </w:t>
      </w:r>
      <w:r w:rsidRPr="00DF2975">
        <w:rPr>
          <w:rFonts w:ascii="Arial" w:hAnsi="Arial" w:cs="Arial"/>
          <w:spacing w:val="1"/>
          <w:sz w:val="20"/>
          <w:szCs w:val="20"/>
        </w:rPr>
        <w:t xml:space="preserve"> </w:t>
      </w:r>
      <w:r w:rsidRPr="00DF2975">
        <w:rPr>
          <w:rFonts w:ascii="Arial" w:hAnsi="Arial" w:cs="Arial"/>
          <w:sz w:val="20"/>
          <w:szCs w:val="20"/>
        </w:rPr>
        <w:t xml:space="preserve">approprié </w:t>
      </w:r>
      <w:r w:rsidRPr="00DF2975">
        <w:rPr>
          <w:rFonts w:ascii="Arial" w:hAnsi="Arial" w:cs="Arial"/>
          <w:spacing w:val="36"/>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tâche</w:t>
      </w:r>
      <w:r w:rsidRPr="00DF2975">
        <w:rPr>
          <w:rFonts w:ascii="Arial" w:hAnsi="Arial" w:cs="Arial"/>
          <w:spacing w:val="-5"/>
          <w:sz w:val="20"/>
          <w:szCs w:val="20"/>
        </w:rPr>
        <w:t xml:space="preserve"> </w:t>
      </w:r>
      <w:r w:rsidRPr="00DF2975">
        <w:rPr>
          <w:rFonts w:ascii="Arial" w:hAnsi="Arial" w:cs="Arial"/>
          <w:sz w:val="20"/>
          <w:szCs w:val="20"/>
        </w:rPr>
        <w:t>;</w:t>
      </w:r>
    </w:p>
    <w:p w14:paraId="09167D7B"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protection </w:t>
      </w:r>
      <w:r w:rsidRPr="00DF2975">
        <w:rPr>
          <w:rFonts w:ascii="Arial" w:hAnsi="Arial" w:cs="Arial"/>
          <w:spacing w:val="5"/>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 xml:space="preserve">assurée </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niveau </w:t>
      </w:r>
      <w:r w:rsidRPr="00DF2975">
        <w:rPr>
          <w:rFonts w:ascii="Arial" w:hAnsi="Arial" w:cs="Arial"/>
          <w:spacing w:val="1"/>
          <w:sz w:val="20"/>
          <w:szCs w:val="20"/>
        </w:rPr>
        <w:t xml:space="preserve"> </w:t>
      </w:r>
      <w:r w:rsidRPr="00DF2975">
        <w:rPr>
          <w:rFonts w:ascii="Arial" w:hAnsi="Arial" w:cs="Arial"/>
          <w:sz w:val="20"/>
          <w:szCs w:val="20"/>
        </w:rPr>
        <w:t xml:space="preserve">approprié </w:t>
      </w:r>
      <w:r w:rsidRPr="00DF2975">
        <w:rPr>
          <w:rFonts w:ascii="Arial" w:hAnsi="Arial" w:cs="Arial"/>
          <w:spacing w:val="36"/>
          <w:sz w:val="20"/>
          <w:szCs w:val="20"/>
        </w:rPr>
        <w:t xml:space="preserve"> </w:t>
      </w:r>
      <w:r w:rsidRPr="00DF2975">
        <w:rPr>
          <w:rFonts w:ascii="Arial" w:hAnsi="Arial" w:cs="Arial"/>
          <w:sz w:val="20"/>
          <w:szCs w:val="20"/>
        </w:rPr>
        <w:t>aux</w:t>
      </w:r>
      <w:r w:rsidRPr="00DF2975">
        <w:rPr>
          <w:rFonts w:ascii="Arial" w:hAnsi="Arial" w:cs="Arial"/>
          <w:spacing w:val="45"/>
          <w:sz w:val="20"/>
          <w:szCs w:val="20"/>
        </w:rPr>
        <w:t xml:space="preserve"> </w:t>
      </w:r>
      <w:r w:rsidRPr="00DF2975">
        <w:rPr>
          <w:rFonts w:ascii="Arial" w:hAnsi="Arial" w:cs="Arial"/>
          <w:sz w:val="20"/>
          <w:szCs w:val="20"/>
        </w:rPr>
        <w:t>occupants</w:t>
      </w:r>
      <w:r w:rsidRPr="00DF2975">
        <w:rPr>
          <w:rFonts w:ascii="Arial" w:hAnsi="Arial" w:cs="Arial"/>
          <w:spacing w:val="13"/>
          <w:sz w:val="20"/>
          <w:szCs w:val="20"/>
        </w:rPr>
        <w:t xml:space="preserve"> </w:t>
      </w:r>
      <w:r w:rsidRPr="00DF2975">
        <w:rPr>
          <w:rFonts w:ascii="Arial" w:hAnsi="Arial" w:cs="Arial"/>
          <w:sz w:val="20"/>
          <w:szCs w:val="20"/>
        </w:rPr>
        <w:t>;</w:t>
      </w:r>
    </w:p>
    <w:p w14:paraId="3ED8865D"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 xml:space="preserve">l’appendice </w:t>
      </w:r>
      <w:r w:rsidRPr="00DF2975">
        <w:rPr>
          <w:rFonts w:ascii="Arial" w:hAnsi="Arial" w:cs="Arial"/>
          <w:spacing w:val="3"/>
          <w:sz w:val="20"/>
          <w:szCs w:val="20"/>
        </w:rPr>
        <w:t xml:space="preserve"> </w:t>
      </w:r>
      <w:r w:rsidRPr="00DF2975">
        <w:rPr>
          <w:rFonts w:ascii="Arial" w:hAnsi="Arial" w:cs="Arial"/>
          <w:sz w:val="20"/>
          <w:szCs w:val="20"/>
        </w:rPr>
        <w:t>SMUH</w:t>
      </w:r>
      <w:r w:rsidRPr="00DF2975">
        <w:rPr>
          <w:rFonts w:ascii="Arial" w:hAnsi="Arial" w:cs="Arial"/>
          <w:spacing w:val="43"/>
          <w:sz w:val="20"/>
          <w:szCs w:val="20"/>
        </w:rPr>
        <w:t xml:space="preserve"> </w:t>
      </w:r>
      <w:r w:rsidRPr="00DF2975">
        <w:rPr>
          <w:rFonts w:ascii="Arial" w:hAnsi="Arial" w:cs="Arial"/>
          <w:sz w:val="20"/>
          <w:szCs w:val="20"/>
        </w:rPr>
        <w:t>s’intéresse</w:t>
      </w:r>
      <w:r w:rsidRPr="00DF2975">
        <w:rPr>
          <w:rFonts w:ascii="Arial" w:hAnsi="Arial" w:cs="Arial"/>
          <w:spacing w:val="47"/>
          <w:sz w:val="20"/>
          <w:szCs w:val="20"/>
        </w:rPr>
        <w:t xml:space="preserve"> </w:t>
      </w:r>
      <w:r w:rsidRPr="00DF2975">
        <w:rPr>
          <w:rFonts w:ascii="Arial" w:hAnsi="Arial" w:cs="Arial"/>
          <w:sz w:val="20"/>
          <w:szCs w:val="20"/>
        </w:rPr>
        <w:t>à</w:t>
      </w:r>
      <w:r w:rsidRPr="00DF2975">
        <w:rPr>
          <w:rFonts w:ascii="Arial" w:hAnsi="Arial" w:cs="Arial"/>
          <w:spacing w:val="13"/>
          <w:sz w:val="20"/>
          <w:szCs w:val="20"/>
        </w:rPr>
        <w:t xml:space="preserve"> </w:t>
      </w:r>
      <w:r w:rsidRPr="00DF2975">
        <w:rPr>
          <w:rFonts w:ascii="Arial" w:hAnsi="Arial" w:cs="Arial"/>
          <w:sz w:val="20"/>
          <w:szCs w:val="20"/>
        </w:rPr>
        <w:t>un</w:t>
      </w:r>
      <w:r w:rsidRPr="00DF2975">
        <w:rPr>
          <w:rFonts w:ascii="Arial" w:hAnsi="Arial" w:cs="Arial"/>
          <w:spacing w:val="28"/>
          <w:sz w:val="20"/>
          <w:szCs w:val="20"/>
        </w:rPr>
        <w:t xml:space="preserve"> </w:t>
      </w:r>
      <w:r w:rsidRPr="00DF2975">
        <w:rPr>
          <w:rFonts w:ascii="Arial" w:hAnsi="Arial" w:cs="Arial"/>
          <w:sz w:val="20"/>
          <w:szCs w:val="20"/>
        </w:rPr>
        <w:t>certain</w:t>
      </w:r>
      <w:r w:rsidRPr="00DF2975">
        <w:rPr>
          <w:rFonts w:ascii="Arial" w:hAnsi="Arial" w:cs="Arial"/>
          <w:spacing w:val="38"/>
          <w:sz w:val="20"/>
          <w:szCs w:val="20"/>
        </w:rPr>
        <w:t xml:space="preserve"> </w:t>
      </w:r>
      <w:r w:rsidRPr="00DF2975">
        <w:rPr>
          <w:rFonts w:ascii="Arial" w:hAnsi="Arial" w:cs="Arial"/>
          <w:sz w:val="20"/>
          <w:szCs w:val="20"/>
        </w:rPr>
        <w:t xml:space="preserve">nombre </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zones</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risques</w:t>
      </w:r>
      <w:r w:rsidRPr="00DF2975">
        <w:rPr>
          <w:rFonts w:ascii="Arial" w:hAnsi="Arial" w:cs="Arial"/>
          <w:spacing w:val="53"/>
          <w:sz w:val="20"/>
          <w:szCs w:val="20"/>
        </w:rPr>
        <w:t xml:space="preserve"> </w:t>
      </w:r>
      <w:r w:rsidRPr="00DF2975">
        <w:rPr>
          <w:rFonts w:ascii="Arial" w:hAnsi="Arial" w:cs="Arial"/>
          <w:sz w:val="20"/>
          <w:szCs w:val="20"/>
        </w:rPr>
        <w:t>et</w:t>
      </w:r>
      <w:r w:rsidRPr="00DF2975">
        <w:rPr>
          <w:rFonts w:ascii="Arial" w:hAnsi="Arial" w:cs="Arial"/>
          <w:spacing w:val="7"/>
          <w:sz w:val="20"/>
          <w:szCs w:val="20"/>
        </w:rPr>
        <w:t xml:space="preserve"> </w:t>
      </w:r>
      <w:r w:rsidRPr="00DF2975">
        <w:rPr>
          <w:rFonts w:ascii="Arial" w:hAnsi="Arial" w:cs="Arial"/>
          <w:sz w:val="20"/>
          <w:szCs w:val="20"/>
        </w:rPr>
        <w:t>prévoit</w:t>
      </w:r>
      <w:r w:rsidRPr="00DF2975">
        <w:rPr>
          <w:rFonts w:ascii="Arial" w:hAnsi="Arial" w:cs="Arial"/>
          <w:spacing w:val="45"/>
          <w:sz w:val="20"/>
          <w:szCs w:val="20"/>
        </w:rPr>
        <w:t xml:space="preserve"> </w:t>
      </w:r>
      <w:r w:rsidRPr="00DF2975">
        <w:rPr>
          <w:rFonts w:ascii="Arial" w:hAnsi="Arial" w:cs="Arial"/>
          <w:sz w:val="20"/>
          <w:szCs w:val="20"/>
        </w:rPr>
        <w:t>différents</w:t>
      </w:r>
      <w:r w:rsidRPr="00DF2975">
        <w:rPr>
          <w:rFonts w:ascii="Arial" w:hAnsi="Arial" w:cs="Arial"/>
          <w:spacing w:val="42"/>
          <w:sz w:val="20"/>
          <w:szCs w:val="20"/>
        </w:rPr>
        <w:t xml:space="preserve"> </w:t>
      </w:r>
      <w:r w:rsidRPr="00DF2975">
        <w:rPr>
          <w:rFonts w:ascii="Arial" w:hAnsi="Arial" w:cs="Arial"/>
          <w:w w:val="108"/>
          <w:sz w:val="20"/>
          <w:szCs w:val="20"/>
        </w:rPr>
        <w:t>allé</w:t>
      </w:r>
      <w:r w:rsidRPr="00DF2975">
        <w:rPr>
          <w:rFonts w:ascii="Arial" w:hAnsi="Arial" w:cs="Arial"/>
          <w:sz w:val="20"/>
          <w:szCs w:val="20"/>
        </w:rPr>
        <w:t>gements</w:t>
      </w:r>
      <w:r w:rsidRPr="00DF2975">
        <w:rPr>
          <w:rFonts w:ascii="Arial" w:hAnsi="Arial" w:cs="Arial"/>
          <w:spacing w:val="32"/>
          <w:sz w:val="20"/>
          <w:szCs w:val="20"/>
        </w:rPr>
        <w:t xml:space="preserve"> </w:t>
      </w:r>
      <w:r w:rsidRPr="00DF2975">
        <w:rPr>
          <w:rFonts w:ascii="Arial" w:hAnsi="Arial" w:cs="Arial"/>
          <w:sz w:val="20"/>
          <w:szCs w:val="20"/>
        </w:rPr>
        <w:t>;</w:t>
      </w:r>
    </w:p>
    <w:p w14:paraId="13A77DD9"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 xml:space="preserve">l’appendice </w:t>
      </w:r>
      <w:r w:rsidRPr="00DF2975">
        <w:rPr>
          <w:rFonts w:ascii="Arial" w:hAnsi="Arial" w:cs="Arial"/>
          <w:spacing w:val="21"/>
          <w:sz w:val="20"/>
          <w:szCs w:val="20"/>
        </w:rPr>
        <w:t xml:space="preserve"> </w:t>
      </w:r>
      <w:r w:rsidRPr="00DF2975">
        <w:rPr>
          <w:rFonts w:ascii="Arial" w:hAnsi="Arial" w:cs="Arial"/>
          <w:sz w:val="20"/>
          <w:szCs w:val="20"/>
        </w:rPr>
        <w:t>s’occupe</w:t>
      </w:r>
      <w:r w:rsidRPr="00DF2975">
        <w:rPr>
          <w:rFonts w:ascii="Arial" w:hAnsi="Arial" w:cs="Arial"/>
          <w:spacing w:val="42"/>
          <w:sz w:val="20"/>
          <w:szCs w:val="20"/>
        </w:rPr>
        <w:t xml:space="preserve"> </w:t>
      </w:r>
      <w:r w:rsidRPr="00DF2975">
        <w:rPr>
          <w:rFonts w:ascii="Arial" w:hAnsi="Arial" w:cs="Arial"/>
          <w:w w:val="108"/>
          <w:sz w:val="20"/>
          <w:szCs w:val="20"/>
        </w:rPr>
        <w:t>uniquement</w:t>
      </w:r>
      <w:r w:rsidRPr="00DF2975">
        <w:rPr>
          <w:rFonts w:ascii="Arial" w:hAnsi="Arial" w:cs="Arial"/>
          <w:spacing w:val="20"/>
          <w:w w:val="108"/>
          <w:sz w:val="20"/>
          <w:szCs w:val="20"/>
        </w:rPr>
        <w:t xml:space="preserve"> </w:t>
      </w:r>
      <w:r w:rsidRPr="00DF2975">
        <w:rPr>
          <w:rFonts w:ascii="Arial" w:hAnsi="Arial" w:cs="Arial"/>
          <w:sz w:val="20"/>
          <w:szCs w:val="20"/>
        </w:rPr>
        <w:t xml:space="preserve">d’opérations </w:t>
      </w:r>
      <w:r w:rsidRPr="00DF2975">
        <w:rPr>
          <w:rFonts w:ascii="Arial" w:hAnsi="Arial" w:cs="Arial"/>
          <w:spacing w:val="27"/>
          <w:sz w:val="20"/>
          <w:szCs w:val="20"/>
        </w:rPr>
        <w:t xml:space="preserve"> </w:t>
      </w:r>
      <w:r w:rsidRPr="00DF2975">
        <w:rPr>
          <w:rFonts w:ascii="Arial" w:hAnsi="Arial" w:cs="Arial"/>
          <w:sz w:val="20"/>
          <w:szCs w:val="20"/>
        </w:rPr>
        <w:t>SMUH</w:t>
      </w:r>
      <w:r w:rsidRPr="00DF2975">
        <w:rPr>
          <w:rFonts w:ascii="Arial" w:hAnsi="Arial" w:cs="Arial"/>
          <w:spacing w:val="21"/>
          <w:sz w:val="20"/>
          <w:szCs w:val="20"/>
        </w:rPr>
        <w:t xml:space="preserve"> </w:t>
      </w:r>
      <w:r w:rsidRPr="00DF2975">
        <w:rPr>
          <w:rFonts w:ascii="Arial" w:hAnsi="Arial" w:cs="Arial"/>
          <w:sz w:val="20"/>
          <w:szCs w:val="20"/>
        </w:rPr>
        <w:t>;</w:t>
      </w:r>
    </w:p>
    <w:p w14:paraId="1B939C11"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il</w:t>
      </w:r>
      <w:r w:rsidRPr="00DF2975">
        <w:rPr>
          <w:rFonts w:ascii="Arial" w:hAnsi="Arial" w:cs="Arial"/>
          <w:spacing w:val="54"/>
          <w:sz w:val="20"/>
          <w:szCs w:val="20"/>
        </w:rPr>
        <w:t xml:space="preserve"> </w:t>
      </w:r>
      <w:r w:rsidRPr="00DF2975">
        <w:rPr>
          <w:rFonts w:ascii="Arial" w:hAnsi="Arial" w:cs="Arial"/>
          <w:sz w:val="20"/>
          <w:szCs w:val="20"/>
        </w:rPr>
        <w:t>y</w:t>
      </w:r>
      <w:r w:rsidRPr="00DF2975">
        <w:rPr>
          <w:rFonts w:ascii="Arial" w:hAnsi="Arial" w:cs="Arial"/>
          <w:spacing w:val="39"/>
          <w:sz w:val="20"/>
          <w:szCs w:val="20"/>
        </w:rPr>
        <w:t xml:space="preserve"> </w:t>
      </w:r>
      <w:r w:rsidRPr="00DF2975">
        <w:rPr>
          <w:rFonts w:ascii="Arial" w:hAnsi="Arial" w:cs="Arial"/>
          <w:sz w:val="20"/>
          <w:szCs w:val="20"/>
        </w:rPr>
        <w:t>a</w:t>
      </w:r>
      <w:r w:rsidRPr="00DF2975">
        <w:rPr>
          <w:rFonts w:ascii="Arial" w:hAnsi="Arial" w:cs="Arial"/>
          <w:spacing w:val="43"/>
          <w:sz w:val="20"/>
          <w:szCs w:val="20"/>
        </w:rPr>
        <w:t xml:space="preserve"> </w:t>
      </w:r>
      <w:r w:rsidRPr="00DF2975">
        <w:rPr>
          <w:rFonts w:ascii="Arial" w:hAnsi="Arial" w:cs="Arial"/>
          <w:sz w:val="20"/>
          <w:szCs w:val="20"/>
        </w:rPr>
        <w:t>trois</w:t>
      </w:r>
      <w:r w:rsidRPr="00DF2975">
        <w:rPr>
          <w:rFonts w:ascii="Arial" w:hAnsi="Arial" w:cs="Arial"/>
          <w:spacing w:val="61"/>
          <w:sz w:val="20"/>
          <w:szCs w:val="20"/>
        </w:rPr>
        <w:t xml:space="preserve"> </w:t>
      </w:r>
      <w:r w:rsidRPr="00DF2975">
        <w:rPr>
          <w:rFonts w:ascii="Arial" w:hAnsi="Arial" w:cs="Arial"/>
          <w:sz w:val="20"/>
          <w:szCs w:val="20"/>
        </w:rPr>
        <w:t xml:space="preserve">catégories </w:t>
      </w:r>
      <w:r w:rsidRPr="00DF2975">
        <w:rPr>
          <w:rFonts w:ascii="Arial" w:hAnsi="Arial" w:cs="Arial"/>
          <w:spacing w:val="17"/>
          <w:sz w:val="20"/>
          <w:szCs w:val="20"/>
        </w:rPr>
        <w:t xml:space="preserve"> </w:t>
      </w:r>
      <w:r w:rsidRPr="00DF2975">
        <w:rPr>
          <w:rFonts w:ascii="Arial" w:hAnsi="Arial" w:cs="Arial"/>
          <w:sz w:val="20"/>
          <w:szCs w:val="20"/>
        </w:rPr>
        <w:t xml:space="preserve">principales </w:t>
      </w:r>
      <w:r w:rsidRPr="00DF2975">
        <w:rPr>
          <w:rFonts w:ascii="Arial" w:hAnsi="Arial" w:cs="Arial"/>
          <w:spacing w:val="48"/>
          <w:sz w:val="20"/>
          <w:szCs w:val="20"/>
        </w:rPr>
        <w:t xml:space="preserve"> </w:t>
      </w:r>
      <w:r w:rsidRPr="00DF2975">
        <w:rPr>
          <w:rFonts w:ascii="Arial" w:hAnsi="Arial" w:cs="Arial"/>
          <w:sz w:val="20"/>
          <w:szCs w:val="20"/>
        </w:rPr>
        <w:t>de</w:t>
      </w:r>
      <w:r w:rsidRPr="00DF2975">
        <w:rPr>
          <w:rFonts w:ascii="Arial" w:hAnsi="Arial" w:cs="Arial"/>
          <w:spacing w:val="52"/>
          <w:sz w:val="20"/>
          <w:szCs w:val="20"/>
        </w:rPr>
        <w:t xml:space="preserve"> </w:t>
      </w:r>
      <w:r w:rsidRPr="00DF2975">
        <w:rPr>
          <w:rFonts w:ascii="Arial" w:hAnsi="Arial" w:cs="Arial"/>
          <w:sz w:val="20"/>
          <w:szCs w:val="20"/>
        </w:rPr>
        <w:t>sites</w:t>
      </w:r>
      <w:r w:rsidRPr="00DF2975">
        <w:rPr>
          <w:rFonts w:ascii="Arial" w:hAnsi="Arial" w:cs="Arial"/>
          <w:spacing w:val="49"/>
          <w:sz w:val="20"/>
          <w:szCs w:val="20"/>
        </w:rPr>
        <w:t xml:space="preserve"> </w:t>
      </w:r>
      <w:r w:rsidRPr="00DF2975">
        <w:rPr>
          <w:rFonts w:ascii="Arial" w:hAnsi="Arial" w:cs="Arial"/>
          <w:sz w:val="20"/>
          <w:szCs w:val="20"/>
        </w:rPr>
        <w:t xml:space="preserve">SMUH </w:t>
      </w:r>
      <w:r w:rsidRPr="00DF2975">
        <w:rPr>
          <w:rFonts w:ascii="Arial" w:hAnsi="Arial" w:cs="Arial"/>
          <w:spacing w:val="6"/>
          <w:sz w:val="20"/>
          <w:szCs w:val="20"/>
        </w:rPr>
        <w:t xml:space="preserve"> </w:t>
      </w:r>
      <w:r w:rsidRPr="00DF2975">
        <w:rPr>
          <w:rFonts w:ascii="Arial" w:hAnsi="Arial" w:cs="Arial"/>
          <w:sz w:val="20"/>
          <w:szCs w:val="20"/>
        </w:rPr>
        <w:t>et</w:t>
      </w:r>
      <w:r w:rsidRPr="00DF2975">
        <w:rPr>
          <w:rFonts w:ascii="Arial" w:hAnsi="Arial" w:cs="Arial"/>
          <w:spacing w:val="36"/>
          <w:sz w:val="20"/>
          <w:szCs w:val="20"/>
        </w:rPr>
        <w:t xml:space="preserve"> </w:t>
      </w:r>
      <w:r w:rsidRPr="00DF2975">
        <w:rPr>
          <w:rFonts w:ascii="Arial" w:hAnsi="Arial" w:cs="Arial"/>
          <w:sz w:val="20"/>
          <w:szCs w:val="20"/>
        </w:rPr>
        <w:t xml:space="preserve">chacune </w:t>
      </w:r>
      <w:r w:rsidRPr="00DF2975">
        <w:rPr>
          <w:rFonts w:ascii="Arial" w:hAnsi="Arial" w:cs="Arial"/>
          <w:spacing w:val="1"/>
          <w:sz w:val="20"/>
          <w:szCs w:val="20"/>
        </w:rPr>
        <w:t xml:space="preserve"> </w:t>
      </w:r>
      <w:r w:rsidRPr="00DF2975">
        <w:rPr>
          <w:rFonts w:ascii="Arial" w:hAnsi="Arial" w:cs="Arial"/>
          <w:sz w:val="20"/>
          <w:szCs w:val="20"/>
        </w:rPr>
        <w:t>est</w:t>
      </w:r>
      <w:r w:rsidRPr="00DF2975">
        <w:rPr>
          <w:rFonts w:ascii="Arial" w:hAnsi="Arial" w:cs="Arial"/>
          <w:spacing w:val="39"/>
          <w:sz w:val="20"/>
          <w:szCs w:val="20"/>
        </w:rPr>
        <w:t xml:space="preserve"> </w:t>
      </w:r>
      <w:r w:rsidRPr="00DF2975">
        <w:rPr>
          <w:rFonts w:ascii="Arial" w:hAnsi="Arial" w:cs="Arial"/>
          <w:sz w:val="20"/>
          <w:szCs w:val="20"/>
        </w:rPr>
        <w:t xml:space="preserve">abordée </w:t>
      </w:r>
      <w:r w:rsidRPr="00DF2975">
        <w:rPr>
          <w:rFonts w:ascii="Arial" w:hAnsi="Arial" w:cs="Arial"/>
          <w:spacing w:val="29"/>
          <w:sz w:val="20"/>
          <w:szCs w:val="20"/>
        </w:rPr>
        <w:t xml:space="preserve"> </w:t>
      </w:r>
      <w:r w:rsidRPr="00DF2975">
        <w:rPr>
          <w:rFonts w:ascii="Arial" w:hAnsi="Arial" w:cs="Arial"/>
          <w:sz w:val="20"/>
          <w:szCs w:val="20"/>
        </w:rPr>
        <w:t>de</w:t>
      </w:r>
      <w:r w:rsidRPr="00DF2975">
        <w:rPr>
          <w:rFonts w:ascii="Arial" w:hAnsi="Arial" w:cs="Arial"/>
          <w:spacing w:val="52"/>
          <w:sz w:val="20"/>
          <w:szCs w:val="20"/>
        </w:rPr>
        <w:t xml:space="preserve"> </w:t>
      </w:r>
      <w:r w:rsidRPr="00DF2975">
        <w:rPr>
          <w:rFonts w:ascii="Arial" w:hAnsi="Arial" w:cs="Arial"/>
          <w:sz w:val="20"/>
          <w:szCs w:val="20"/>
        </w:rPr>
        <w:t>façon</w:t>
      </w:r>
      <w:r w:rsidRPr="00DF2975">
        <w:rPr>
          <w:rFonts w:ascii="Arial" w:hAnsi="Arial" w:cs="Arial"/>
          <w:spacing w:val="52"/>
          <w:sz w:val="20"/>
          <w:szCs w:val="20"/>
        </w:rPr>
        <w:t xml:space="preserve"> </w:t>
      </w:r>
      <w:r w:rsidRPr="00DF2975">
        <w:rPr>
          <w:rFonts w:ascii="Arial" w:hAnsi="Arial" w:cs="Arial"/>
          <w:sz w:val="20"/>
          <w:szCs w:val="20"/>
        </w:rPr>
        <w:t>adéquate</w:t>
      </w:r>
      <w:r w:rsidRPr="00DF2975">
        <w:rPr>
          <w:rFonts w:ascii="Arial" w:hAnsi="Arial" w:cs="Arial"/>
          <w:spacing w:val="36"/>
          <w:sz w:val="20"/>
          <w:szCs w:val="20"/>
        </w:rPr>
        <w:t xml:space="preserve"> </w:t>
      </w:r>
      <w:r w:rsidRPr="00DF2975">
        <w:rPr>
          <w:rFonts w:ascii="Arial" w:hAnsi="Arial" w:cs="Arial"/>
          <w:sz w:val="20"/>
          <w:szCs w:val="20"/>
        </w:rPr>
        <w:t>;</w:t>
      </w:r>
    </w:p>
    <w:p w14:paraId="08D6EE6D" w14:textId="77777777" w:rsidR="00547848" w:rsidRPr="00DF2975" w:rsidRDefault="00547848" w:rsidP="00547848">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chaque</w:t>
      </w:r>
      <w:r w:rsidRPr="00DF2975">
        <w:rPr>
          <w:rFonts w:ascii="Arial" w:hAnsi="Arial" w:cs="Arial"/>
          <w:spacing w:val="50"/>
          <w:sz w:val="20"/>
          <w:szCs w:val="20"/>
        </w:rPr>
        <w:t xml:space="preserve"> </w:t>
      </w:r>
      <w:r w:rsidRPr="00DF2975">
        <w:rPr>
          <w:rFonts w:ascii="Arial" w:hAnsi="Arial" w:cs="Arial"/>
          <w:sz w:val="20"/>
          <w:szCs w:val="20"/>
        </w:rPr>
        <w:t>État</w:t>
      </w:r>
      <w:r w:rsidRPr="00DF2975">
        <w:rPr>
          <w:rFonts w:ascii="Arial" w:hAnsi="Arial" w:cs="Arial"/>
          <w:spacing w:val="14"/>
          <w:sz w:val="20"/>
          <w:szCs w:val="20"/>
        </w:rPr>
        <w:t xml:space="preserve"> </w:t>
      </w:r>
      <w:r w:rsidRPr="00DF2975">
        <w:rPr>
          <w:rFonts w:ascii="Arial" w:hAnsi="Arial" w:cs="Arial"/>
          <w:sz w:val="20"/>
          <w:szCs w:val="20"/>
        </w:rPr>
        <w:t>peut</w:t>
      </w:r>
      <w:r w:rsidRPr="00DF2975">
        <w:rPr>
          <w:rFonts w:ascii="Arial" w:hAnsi="Arial" w:cs="Arial"/>
          <w:spacing w:val="30"/>
          <w:sz w:val="20"/>
          <w:szCs w:val="20"/>
        </w:rPr>
        <w:t xml:space="preserve"> </w:t>
      </w:r>
      <w:r w:rsidRPr="00DF2975">
        <w:rPr>
          <w:rFonts w:ascii="Arial" w:hAnsi="Arial" w:cs="Arial"/>
          <w:sz w:val="20"/>
          <w:szCs w:val="20"/>
        </w:rPr>
        <w:t xml:space="preserve">proposer </w:t>
      </w:r>
      <w:r w:rsidRPr="00DF2975">
        <w:rPr>
          <w:rFonts w:ascii="Arial" w:hAnsi="Arial" w:cs="Arial"/>
          <w:spacing w:val="8"/>
          <w:sz w:val="20"/>
          <w:szCs w:val="20"/>
        </w:rPr>
        <w:t xml:space="preserve"> </w:t>
      </w:r>
      <w:r w:rsidRPr="00DF2975">
        <w:rPr>
          <w:rFonts w:ascii="Arial" w:hAnsi="Arial" w:cs="Arial"/>
          <w:sz w:val="20"/>
          <w:szCs w:val="20"/>
        </w:rPr>
        <w:t>des</w:t>
      </w:r>
      <w:r w:rsidRPr="00DF2975">
        <w:rPr>
          <w:rFonts w:ascii="Arial" w:hAnsi="Arial" w:cs="Arial"/>
          <w:spacing w:val="29"/>
          <w:sz w:val="20"/>
          <w:szCs w:val="20"/>
        </w:rPr>
        <w:t xml:space="preserve"> </w:t>
      </w:r>
      <w:r w:rsidRPr="00DF2975">
        <w:rPr>
          <w:rFonts w:ascii="Arial" w:hAnsi="Arial" w:cs="Arial"/>
          <w:sz w:val="20"/>
          <w:szCs w:val="20"/>
        </w:rPr>
        <w:t xml:space="preserve">allègements </w:t>
      </w:r>
      <w:r w:rsidRPr="00DF2975">
        <w:rPr>
          <w:rFonts w:ascii="Arial" w:hAnsi="Arial" w:cs="Arial"/>
          <w:spacing w:val="20"/>
          <w:sz w:val="20"/>
          <w:szCs w:val="20"/>
        </w:rPr>
        <w:t xml:space="preserve"> </w:t>
      </w:r>
      <w:r w:rsidRPr="00DF2975">
        <w:rPr>
          <w:rFonts w:ascii="Arial" w:hAnsi="Arial" w:cs="Arial"/>
          <w:sz w:val="20"/>
          <w:szCs w:val="20"/>
        </w:rPr>
        <w:t>sur</w:t>
      </w:r>
      <w:r w:rsidRPr="00DF2975">
        <w:rPr>
          <w:rFonts w:ascii="Arial" w:hAnsi="Arial" w:cs="Arial"/>
          <w:spacing w:val="30"/>
          <w:sz w:val="20"/>
          <w:szCs w:val="20"/>
        </w:rPr>
        <w:t xml:space="preserve"> </w:t>
      </w:r>
      <w:r w:rsidRPr="00DF2975">
        <w:rPr>
          <w:rFonts w:ascii="Arial" w:hAnsi="Arial" w:cs="Arial"/>
          <w:sz w:val="20"/>
          <w:szCs w:val="20"/>
        </w:rPr>
        <w:t>les</w:t>
      </w:r>
      <w:r w:rsidRPr="00DF2975">
        <w:rPr>
          <w:rFonts w:ascii="Arial" w:hAnsi="Arial" w:cs="Arial"/>
          <w:spacing w:val="28"/>
          <w:sz w:val="20"/>
          <w:szCs w:val="20"/>
        </w:rPr>
        <w:t xml:space="preserve"> </w:t>
      </w:r>
      <w:r w:rsidRPr="00DF2975">
        <w:rPr>
          <w:rFonts w:ascii="Arial" w:hAnsi="Arial" w:cs="Arial"/>
          <w:sz w:val="20"/>
          <w:szCs w:val="20"/>
        </w:rPr>
        <w:t>critères</w:t>
      </w:r>
      <w:r w:rsidRPr="00DF2975">
        <w:rPr>
          <w:rFonts w:ascii="Arial" w:hAnsi="Arial" w:cs="Arial"/>
          <w:spacing w:val="37"/>
          <w:sz w:val="20"/>
          <w:szCs w:val="20"/>
        </w:rPr>
        <w:t xml:space="preserve"> </w:t>
      </w:r>
      <w:r w:rsidRPr="00DF2975">
        <w:rPr>
          <w:rFonts w:ascii="Arial" w:hAnsi="Arial" w:cs="Arial"/>
          <w:sz w:val="20"/>
          <w:szCs w:val="20"/>
        </w:rPr>
        <w:t xml:space="preserve">appliqués </w:t>
      </w:r>
      <w:r w:rsidRPr="00DF2975">
        <w:rPr>
          <w:rFonts w:ascii="Arial" w:hAnsi="Arial" w:cs="Arial"/>
          <w:spacing w:val="13"/>
          <w:sz w:val="20"/>
          <w:szCs w:val="20"/>
        </w:rPr>
        <w:t xml:space="preserve"> </w:t>
      </w:r>
      <w:r w:rsidRPr="00DF2975">
        <w:rPr>
          <w:rFonts w:ascii="Arial" w:hAnsi="Arial" w:cs="Arial"/>
          <w:sz w:val="20"/>
          <w:szCs w:val="20"/>
        </w:rPr>
        <w:t>aux</w:t>
      </w:r>
      <w:r w:rsidRPr="00DF2975">
        <w:rPr>
          <w:rFonts w:ascii="Arial" w:hAnsi="Arial" w:cs="Arial"/>
          <w:spacing w:val="30"/>
          <w:sz w:val="20"/>
          <w:szCs w:val="20"/>
        </w:rPr>
        <w:t xml:space="preserve"> </w:t>
      </w:r>
      <w:r w:rsidRPr="00DF2975">
        <w:rPr>
          <w:rFonts w:ascii="Arial" w:hAnsi="Arial" w:cs="Arial"/>
          <w:sz w:val="20"/>
          <w:szCs w:val="20"/>
        </w:rPr>
        <w:t>sites</w:t>
      </w:r>
      <w:r w:rsidRPr="00DF2975">
        <w:rPr>
          <w:rFonts w:ascii="Arial" w:hAnsi="Arial" w:cs="Arial"/>
          <w:spacing w:val="23"/>
          <w:sz w:val="20"/>
          <w:szCs w:val="20"/>
        </w:rPr>
        <w:t xml:space="preserve"> </w:t>
      </w:r>
      <w:r w:rsidRPr="00DF2975">
        <w:rPr>
          <w:rFonts w:ascii="Arial" w:hAnsi="Arial" w:cs="Arial"/>
          <w:sz w:val="20"/>
          <w:szCs w:val="20"/>
        </w:rPr>
        <w:t xml:space="preserve">hospitaliers </w:t>
      </w:r>
      <w:r w:rsidRPr="00DF2975">
        <w:rPr>
          <w:rFonts w:ascii="Arial" w:hAnsi="Arial" w:cs="Arial"/>
          <w:spacing w:val="17"/>
          <w:sz w:val="20"/>
          <w:szCs w:val="20"/>
        </w:rPr>
        <w:t xml:space="preserve"> </w:t>
      </w:r>
      <w:r w:rsidRPr="00DF2975">
        <w:rPr>
          <w:rFonts w:ascii="Arial" w:hAnsi="Arial" w:cs="Arial"/>
          <w:w w:val="108"/>
          <w:sz w:val="20"/>
          <w:szCs w:val="20"/>
        </w:rPr>
        <w:t xml:space="preserve">mais </w:t>
      </w:r>
      <w:r w:rsidRPr="00DF2975">
        <w:rPr>
          <w:rFonts w:ascii="Arial" w:hAnsi="Arial" w:cs="Arial"/>
          <w:sz w:val="20"/>
          <w:szCs w:val="20"/>
        </w:rPr>
        <w:t>ces</w:t>
      </w:r>
      <w:r w:rsidRPr="00DF2975">
        <w:rPr>
          <w:rFonts w:ascii="Arial" w:hAnsi="Arial" w:cs="Arial"/>
          <w:spacing w:val="28"/>
          <w:sz w:val="20"/>
          <w:szCs w:val="20"/>
        </w:rPr>
        <w:t xml:space="preserve"> </w:t>
      </w:r>
      <w:r w:rsidRPr="00DF2975">
        <w:rPr>
          <w:rFonts w:ascii="Arial" w:hAnsi="Arial" w:cs="Arial"/>
          <w:sz w:val="20"/>
          <w:szCs w:val="20"/>
        </w:rPr>
        <w:t xml:space="preserve">allègements </w:t>
      </w:r>
      <w:r w:rsidRPr="00DF2975">
        <w:rPr>
          <w:rFonts w:ascii="Arial" w:hAnsi="Arial" w:cs="Arial"/>
          <w:spacing w:val="35"/>
          <w:sz w:val="20"/>
          <w:szCs w:val="20"/>
        </w:rPr>
        <w:t xml:space="preserve"> </w:t>
      </w:r>
      <w:r w:rsidRPr="00DF2975">
        <w:rPr>
          <w:rFonts w:ascii="Arial" w:hAnsi="Arial" w:cs="Arial"/>
          <w:sz w:val="20"/>
          <w:szCs w:val="20"/>
        </w:rPr>
        <w:t>doivent</w:t>
      </w:r>
      <w:r w:rsidRPr="00DF2975">
        <w:rPr>
          <w:rFonts w:ascii="Arial" w:hAnsi="Arial" w:cs="Arial"/>
          <w:spacing w:val="66"/>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 xml:space="preserve">strictement  contrôlés </w:t>
      </w:r>
      <w:r w:rsidRPr="00DF2975">
        <w:rPr>
          <w:rFonts w:ascii="Arial" w:hAnsi="Arial" w:cs="Arial"/>
          <w:spacing w:val="1"/>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système</w:t>
      </w:r>
      <w:r w:rsidRPr="00DF2975">
        <w:rPr>
          <w:rFonts w:ascii="Arial" w:hAnsi="Arial" w:cs="Arial"/>
          <w:spacing w:val="56"/>
          <w:sz w:val="20"/>
          <w:szCs w:val="20"/>
        </w:rPr>
        <w:t xml:space="preserve"> </w:t>
      </w:r>
      <w:r w:rsidRPr="00DF2975">
        <w:rPr>
          <w:rFonts w:ascii="Arial" w:hAnsi="Arial" w:cs="Arial"/>
          <w:w w:val="106"/>
          <w:sz w:val="20"/>
          <w:szCs w:val="20"/>
        </w:rPr>
        <w:t>d’enregistrement</w:t>
      </w:r>
      <w:r w:rsidRPr="00DF2975">
        <w:rPr>
          <w:rFonts w:ascii="Arial" w:hAnsi="Arial" w:cs="Arial"/>
          <w:spacing w:val="-19"/>
          <w:w w:val="106"/>
          <w:sz w:val="20"/>
          <w:szCs w:val="20"/>
        </w:rPr>
        <w:t xml:space="preserve"> </w:t>
      </w:r>
      <w:r w:rsidRPr="00DF2975">
        <w:rPr>
          <w:rFonts w:ascii="Arial" w:hAnsi="Arial" w:cs="Arial"/>
          <w:sz w:val="20"/>
          <w:szCs w:val="20"/>
        </w:rPr>
        <w:t>;</w:t>
      </w:r>
    </w:p>
    <w:p w14:paraId="3885928E" w14:textId="77777777" w:rsidR="00547848" w:rsidRPr="00DF2975" w:rsidRDefault="00547848" w:rsidP="00547848">
      <w:pPr>
        <w:pStyle w:val="Sansinterligne"/>
        <w:spacing w:line="360" w:lineRule="auto"/>
        <w:jc w:val="both"/>
        <w:rPr>
          <w:rFonts w:ascii="Arial" w:hAnsi="Arial" w:cs="Arial"/>
          <w:w w:val="104"/>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le</w:t>
      </w:r>
      <w:r w:rsidRPr="00DF2975">
        <w:rPr>
          <w:rFonts w:ascii="Arial" w:hAnsi="Arial" w:cs="Arial"/>
          <w:spacing w:val="18"/>
          <w:sz w:val="20"/>
          <w:szCs w:val="20"/>
        </w:rPr>
        <w:t xml:space="preserve"> </w:t>
      </w:r>
      <w:r w:rsidRPr="00DF2975">
        <w:rPr>
          <w:rFonts w:ascii="Arial" w:hAnsi="Arial" w:cs="Arial"/>
          <w:sz w:val="20"/>
          <w:szCs w:val="20"/>
        </w:rPr>
        <w:t>SAR</w:t>
      </w:r>
      <w:r w:rsidRPr="00DF2975">
        <w:rPr>
          <w:rFonts w:ascii="Arial" w:hAnsi="Arial" w:cs="Arial"/>
          <w:spacing w:val="15"/>
          <w:sz w:val="20"/>
          <w:szCs w:val="20"/>
        </w:rPr>
        <w:t xml:space="preserve"> </w:t>
      </w:r>
      <w:r w:rsidRPr="00DF2975">
        <w:rPr>
          <w:rFonts w:ascii="Arial" w:hAnsi="Arial" w:cs="Arial"/>
          <w:sz w:val="20"/>
          <w:szCs w:val="20"/>
        </w:rPr>
        <w:t>est</w:t>
      </w:r>
      <w:r w:rsidRPr="00DF2975">
        <w:rPr>
          <w:rFonts w:ascii="Arial" w:hAnsi="Arial" w:cs="Arial"/>
          <w:spacing w:val="6"/>
          <w:sz w:val="20"/>
          <w:szCs w:val="20"/>
        </w:rPr>
        <w:t xml:space="preserve"> </w:t>
      </w:r>
      <w:r w:rsidRPr="00DF2975">
        <w:rPr>
          <w:rFonts w:ascii="Arial" w:hAnsi="Arial" w:cs="Arial"/>
          <w:sz w:val="20"/>
          <w:szCs w:val="20"/>
        </w:rPr>
        <w:t>une</w:t>
      </w:r>
      <w:r w:rsidRPr="00DF2975">
        <w:rPr>
          <w:rFonts w:ascii="Arial" w:hAnsi="Arial" w:cs="Arial"/>
          <w:spacing w:val="30"/>
          <w:sz w:val="20"/>
          <w:szCs w:val="20"/>
        </w:rPr>
        <w:t xml:space="preserve"> </w:t>
      </w:r>
      <w:r w:rsidRPr="00DF2975">
        <w:rPr>
          <w:rFonts w:ascii="Arial" w:hAnsi="Arial" w:cs="Arial"/>
          <w:sz w:val="20"/>
          <w:szCs w:val="20"/>
        </w:rPr>
        <w:t>activité</w:t>
      </w:r>
      <w:r w:rsidRPr="00DF2975">
        <w:rPr>
          <w:rFonts w:ascii="Arial" w:hAnsi="Arial" w:cs="Arial"/>
          <w:spacing w:val="16"/>
          <w:sz w:val="20"/>
          <w:szCs w:val="20"/>
        </w:rPr>
        <w:t xml:space="preserve"> </w:t>
      </w:r>
      <w:r w:rsidRPr="00DF2975">
        <w:rPr>
          <w:rFonts w:ascii="Arial" w:hAnsi="Arial" w:cs="Arial"/>
          <w:sz w:val="20"/>
          <w:szCs w:val="20"/>
        </w:rPr>
        <w:t>du</w:t>
      </w:r>
      <w:r w:rsidRPr="00DF2975">
        <w:rPr>
          <w:rFonts w:ascii="Arial" w:hAnsi="Arial" w:cs="Arial"/>
          <w:spacing w:val="24"/>
          <w:sz w:val="20"/>
          <w:szCs w:val="20"/>
        </w:rPr>
        <w:t xml:space="preserve"> </w:t>
      </w:r>
      <w:r w:rsidRPr="00DF2975">
        <w:rPr>
          <w:rFonts w:ascii="Arial" w:hAnsi="Arial" w:cs="Arial"/>
          <w:sz w:val="20"/>
          <w:szCs w:val="20"/>
        </w:rPr>
        <w:t>ressort</w:t>
      </w:r>
      <w:r w:rsidRPr="00DF2975">
        <w:rPr>
          <w:rFonts w:ascii="Arial" w:hAnsi="Arial" w:cs="Arial"/>
          <w:spacing w:val="35"/>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l’État</w:t>
      </w:r>
      <w:r w:rsidRPr="00DF2975">
        <w:rPr>
          <w:rFonts w:ascii="Arial" w:hAnsi="Arial" w:cs="Arial"/>
          <w:spacing w:val="8"/>
          <w:sz w:val="20"/>
          <w:szCs w:val="20"/>
        </w:rPr>
        <w:t xml:space="preserve"> </w:t>
      </w:r>
      <w:r w:rsidRPr="00DF2975">
        <w:rPr>
          <w:rFonts w:ascii="Arial" w:hAnsi="Arial" w:cs="Arial"/>
          <w:sz w:val="20"/>
          <w:szCs w:val="20"/>
        </w:rPr>
        <w:t>et</w:t>
      </w:r>
      <w:r w:rsidRPr="00DF2975">
        <w:rPr>
          <w:rFonts w:ascii="Arial" w:hAnsi="Arial" w:cs="Arial"/>
          <w:spacing w:val="3"/>
          <w:sz w:val="20"/>
          <w:szCs w:val="20"/>
        </w:rPr>
        <w:t xml:space="preserve"> </w:t>
      </w:r>
      <w:r w:rsidRPr="00DF2975">
        <w:rPr>
          <w:rFonts w:ascii="Arial" w:hAnsi="Arial" w:cs="Arial"/>
          <w:sz w:val="20"/>
          <w:szCs w:val="20"/>
        </w:rPr>
        <w:t>cette</w:t>
      </w:r>
      <w:r w:rsidRPr="00DF2975">
        <w:rPr>
          <w:rFonts w:ascii="Arial" w:hAnsi="Arial" w:cs="Arial"/>
          <w:spacing w:val="-2"/>
          <w:sz w:val="20"/>
          <w:szCs w:val="20"/>
        </w:rPr>
        <w:t xml:space="preserve"> </w:t>
      </w:r>
      <w:r w:rsidRPr="00DF2975">
        <w:rPr>
          <w:rFonts w:ascii="Arial" w:hAnsi="Arial" w:cs="Arial"/>
          <w:sz w:val="20"/>
          <w:szCs w:val="20"/>
        </w:rPr>
        <w:t xml:space="preserve">appellation </w:t>
      </w:r>
      <w:r w:rsidRPr="00DF2975">
        <w:rPr>
          <w:rFonts w:ascii="Arial" w:hAnsi="Arial" w:cs="Arial"/>
          <w:spacing w:val="16"/>
          <w:sz w:val="20"/>
          <w:szCs w:val="20"/>
        </w:rPr>
        <w:t xml:space="preserve"> </w:t>
      </w:r>
      <w:r w:rsidRPr="00DF2975">
        <w:rPr>
          <w:rFonts w:ascii="Arial" w:hAnsi="Arial" w:cs="Arial"/>
          <w:sz w:val="20"/>
          <w:szCs w:val="20"/>
        </w:rPr>
        <w:t>ne</w:t>
      </w:r>
      <w:r w:rsidRPr="00DF2975">
        <w:rPr>
          <w:rFonts w:ascii="Arial" w:hAnsi="Arial" w:cs="Arial"/>
          <w:spacing w:val="18"/>
          <w:sz w:val="20"/>
          <w:szCs w:val="20"/>
        </w:rPr>
        <w:t xml:space="preserve"> </w:t>
      </w:r>
      <w:r w:rsidRPr="00DF2975">
        <w:rPr>
          <w:rFonts w:ascii="Arial" w:hAnsi="Arial" w:cs="Arial"/>
          <w:sz w:val="20"/>
          <w:szCs w:val="20"/>
        </w:rPr>
        <w:t>devrait</w:t>
      </w:r>
      <w:r w:rsidRPr="00DF2975">
        <w:rPr>
          <w:rFonts w:ascii="Arial" w:hAnsi="Arial" w:cs="Arial"/>
          <w:spacing w:val="41"/>
          <w:sz w:val="20"/>
          <w:szCs w:val="20"/>
        </w:rPr>
        <w:t xml:space="preserve"> </w:t>
      </w:r>
      <w:r w:rsidRPr="00DF2975">
        <w:rPr>
          <w:rFonts w:ascii="Arial" w:hAnsi="Arial" w:cs="Arial"/>
          <w:sz w:val="20"/>
          <w:szCs w:val="20"/>
        </w:rPr>
        <w:t>pas</w:t>
      </w:r>
      <w:r w:rsidRPr="00DF2975">
        <w:rPr>
          <w:rFonts w:ascii="Arial" w:hAnsi="Arial" w:cs="Arial"/>
          <w:spacing w:val="22"/>
          <w:sz w:val="20"/>
          <w:szCs w:val="20"/>
        </w:rPr>
        <w:t xml:space="preserve"> </w:t>
      </w:r>
      <w:r w:rsidRPr="00DF2975">
        <w:rPr>
          <w:rFonts w:ascii="Arial" w:hAnsi="Arial" w:cs="Arial"/>
          <w:sz w:val="20"/>
          <w:szCs w:val="20"/>
        </w:rPr>
        <w:t>être</w:t>
      </w:r>
      <w:r w:rsidRPr="00DF2975">
        <w:rPr>
          <w:rFonts w:ascii="Arial" w:hAnsi="Arial" w:cs="Arial"/>
          <w:spacing w:val="17"/>
          <w:sz w:val="20"/>
          <w:szCs w:val="20"/>
        </w:rPr>
        <w:t xml:space="preserve"> </w:t>
      </w:r>
      <w:r w:rsidRPr="00DF2975">
        <w:rPr>
          <w:rFonts w:ascii="Arial" w:hAnsi="Arial" w:cs="Arial"/>
          <w:sz w:val="20"/>
          <w:szCs w:val="20"/>
        </w:rPr>
        <w:t>utilisée</w:t>
      </w:r>
      <w:r w:rsidRPr="00DF2975">
        <w:rPr>
          <w:rFonts w:ascii="Arial" w:hAnsi="Arial" w:cs="Arial"/>
          <w:spacing w:val="48"/>
          <w:sz w:val="20"/>
          <w:szCs w:val="20"/>
        </w:rPr>
        <w:t xml:space="preserve"> </w:t>
      </w:r>
      <w:r w:rsidRPr="00DF2975">
        <w:rPr>
          <w:rFonts w:ascii="Arial" w:hAnsi="Arial" w:cs="Arial"/>
          <w:sz w:val="20"/>
          <w:szCs w:val="20"/>
        </w:rPr>
        <w:t>par</w:t>
      </w:r>
      <w:r w:rsidRPr="00DF2975">
        <w:rPr>
          <w:rFonts w:ascii="Arial" w:hAnsi="Arial" w:cs="Arial"/>
          <w:spacing w:val="29"/>
          <w:sz w:val="20"/>
          <w:szCs w:val="20"/>
        </w:rPr>
        <w:t xml:space="preserve"> </w:t>
      </w:r>
      <w:r w:rsidRPr="00DF2975">
        <w:rPr>
          <w:rFonts w:ascii="Arial" w:hAnsi="Arial" w:cs="Arial"/>
          <w:w w:val="106"/>
          <w:sz w:val="20"/>
          <w:szCs w:val="20"/>
        </w:rPr>
        <w:t xml:space="preserve">des </w:t>
      </w:r>
      <w:r w:rsidRPr="00DF2975">
        <w:rPr>
          <w:rFonts w:ascii="Arial" w:hAnsi="Arial" w:cs="Arial"/>
          <w:sz w:val="20"/>
          <w:szCs w:val="20"/>
        </w:rPr>
        <w:t xml:space="preserve">opérateurs </w:t>
      </w:r>
      <w:r w:rsidRPr="00DF2975">
        <w:rPr>
          <w:rFonts w:ascii="Arial" w:hAnsi="Arial" w:cs="Arial"/>
          <w:spacing w:val="17"/>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 xml:space="preserve">contourner </w:t>
      </w:r>
      <w:r w:rsidRPr="00DF2975">
        <w:rPr>
          <w:rFonts w:ascii="Arial" w:hAnsi="Arial" w:cs="Arial"/>
          <w:spacing w:val="18"/>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règles </w:t>
      </w:r>
      <w:r w:rsidRPr="00DF2975">
        <w:rPr>
          <w:rFonts w:ascii="Arial" w:hAnsi="Arial" w:cs="Arial"/>
          <w:spacing w:val="2"/>
          <w:sz w:val="20"/>
          <w:szCs w:val="20"/>
        </w:rPr>
        <w:t xml:space="preserve"> </w:t>
      </w:r>
      <w:r w:rsidRPr="00DF2975">
        <w:rPr>
          <w:rFonts w:ascii="Arial" w:hAnsi="Arial" w:cs="Arial"/>
          <w:w w:val="104"/>
          <w:sz w:val="20"/>
          <w:szCs w:val="20"/>
        </w:rPr>
        <w:t>SMUH.</w:t>
      </w:r>
    </w:p>
    <w:p w14:paraId="77542BF2" w14:textId="77777777" w:rsidR="00A51A6E" w:rsidRPr="00053F2D" w:rsidRDefault="00A51A6E" w:rsidP="00547848">
      <w:pPr>
        <w:pStyle w:val="Sansinterligne"/>
        <w:spacing w:line="360" w:lineRule="auto"/>
        <w:jc w:val="both"/>
        <w:rPr>
          <w:rFonts w:ascii="Arial" w:hAnsi="Arial" w:cs="Arial"/>
          <w:b/>
          <w:spacing w:val="-10"/>
          <w:sz w:val="20"/>
          <w:szCs w:val="20"/>
        </w:rPr>
      </w:pPr>
    </w:p>
    <w:p w14:paraId="7326E55D" w14:textId="77777777" w:rsidR="00547848" w:rsidRPr="00DF2975" w:rsidRDefault="00547848" w:rsidP="00547848">
      <w:pPr>
        <w:pStyle w:val="Sansinterligne"/>
        <w:spacing w:line="360" w:lineRule="auto"/>
        <w:jc w:val="both"/>
        <w:rPr>
          <w:rFonts w:ascii="Arial" w:hAnsi="Arial" w:cs="Arial"/>
          <w:b/>
          <w:w w:val="104"/>
          <w:sz w:val="20"/>
          <w:szCs w:val="20"/>
          <w:lang w:val="en-US"/>
        </w:rPr>
      </w:pPr>
      <w:r w:rsidRPr="00DF2975">
        <w:rPr>
          <w:rFonts w:ascii="Arial" w:hAnsi="Arial" w:cs="Arial"/>
          <w:b/>
          <w:spacing w:val="-10"/>
          <w:sz w:val="20"/>
          <w:szCs w:val="20"/>
          <w:lang w:val="en-US"/>
        </w:rPr>
        <w:t>1</w:t>
      </w:r>
      <w:r w:rsidRPr="00DF2975">
        <w:rPr>
          <w:rFonts w:ascii="Arial" w:hAnsi="Arial" w:cs="Arial"/>
          <w:b/>
          <w:sz w:val="20"/>
          <w:szCs w:val="20"/>
          <w:lang w:val="en-US"/>
        </w:rPr>
        <w:t xml:space="preserve">0. </w:t>
      </w:r>
      <w:r w:rsidRPr="00DF2975">
        <w:rPr>
          <w:rFonts w:ascii="Arial" w:hAnsi="Arial" w:cs="Arial"/>
          <w:b/>
          <w:w w:val="104"/>
          <w:sz w:val="20"/>
          <w:szCs w:val="20"/>
          <w:lang w:val="en-US"/>
        </w:rPr>
        <w:t>Référence</w:t>
      </w:r>
    </w:p>
    <w:p w14:paraId="363A03C4" w14:textId="77777777" w:rsidR="00547848" w:rsidRPr="00DF2975" w:rsidRDefault="00547848" w:rsidP="00547848">
      <w:pPr>
        <w:pStyle w:val="Sansinterligne"/>
        <w:spacing w:line="360" w:lineRule="auto"/>
        <w:jc w:val="both"/>
        <w:rPr>
          <w:rFonts w:ascii="Arial" w:hAnsi="Arial" w:cs="Arial"/>
          <w:sz w:val="20"/>
          <w:szCs w:val="20"/>
          <w:lang w:val="en-US"/>
        </w:rPr>
      </w:pPr>
      <w:r w:rsidRPr="00DF2975">
        <w:rPr>
          <w:rFonts w:ascii="Arial" w:hAnsi="Arial" w:cs="Arial"/>
          <w:i/>
          <w:iCs/>
          <w:sz w:val="20"/>
          <w:szCs w:val="20"/>
          <w:lang w:val="en-US"/>
        </w:rPr>
        <w:t>Managing the</w:t>
      </w:r>
      <w:r w:rsidRPr="00DF2975">
        <w:rPr>
          <w:rFonts w:ascii="Arial" w:hAnsi="Arial" w:cs="Arial"/>
          <w:i/>
          <w:iCs/>
          <w:spacing w:val="34"/>
          <w:sz w:val="20"/>
          <w:szCs w:val="20"/>
          <w:lang w:val="en-US"/>
        </w:rPr>
        <w:t xml:space="preserve"> </w:t>
      </w:r>
      <w:r w:rsidRPr="00DF2975">
        <w:rPr>
          <w:rFonts w:ascii="Arial" w:hAnsi="Arial" w:cs="Arial"/>
          <w:i/>
          <w:iCs/>
          <w:sz w:val="20"/>
          <w:szCs w:val="20"/>
          <w:lang w:val="en-US"/>
        </w:rPr>
        <w:t>Risks</w:t>
      </w:r>
      <w:r w:rsidRPr="00DF2975">
        <w:rPr>
          <w:rFonts w:ascii="Arial" w:hAnsi="Arial" w:cs="Arial"/>
          <w:i/>
          <w:iCs/>
          <w:spacing w:val="39"/>
          <w:sz w:val="20"/>
          <w:szCs w:val="20"/>
          <w:lang w:val="en-US"/>
        </w:rPr>
        <w:t xml:space="preserve"> </w:t>
      </w:r>
      <w:r w:rsidRPr="00DF2975">
        <w:rPr>
          <w:rFonts w:ascii="Arial" w:hAnsi="Arial" w:cs="Arial"/>
          <w:i/>
          <w:iCs/>
          <w:sz w:val="20"/>
          <w:szCs w:val="20"/>
          <w:lang w:val="en-US"/>
        </w:rPr>
        <w:t>of</w:t>
      </w:r>
      <w:r w:rsidRPr="00DF2975">
        <w:rPr>
          <w:rFonts w:ascii="Arial" w:hAnsi="Arial" w:cs="Arial"/>
          <w:i/>
          <w:iCs/>
          <w:spacing w:val="29"/>
          <w:sz w:val="20"/>
          <w:szCs w:val="20"/>
          <w:lang w:val="en-US"/>
        </w:rPr>
        <w:t xml:space="preserve"> </w:t>
      </w:r>
      <w:r w:rsidRPr="00DF2975">
        <w:rPr>
          <w:rFonts w:ascii="Arial" w:hAnsi="Arial" w:cs="Arial"/>
          <w:i/>
          <w:iCs/>
          <w:w w:val="107"/>
          <w:sz w:val="20"/>
          <w:szCs w:val="20"/>
          <w:lang w:val="en-US"/>
        </w:rPr>
        <w:t>Organizational</w:t>
      </w:r>
      <w:r w:rsidRPr="00DF2975">
        <w:rPr>
          <w:rFonts w:ascii="Arial" w:hAnsi="Arial" w:cs="Arial"/>
          <w:i/>
          <w:iCs/>
          <w:spacing w:val="20"/>
          <w:w w:val="107"/>
          <w:sz w:val="20"/>
          <w:szCs w:val="20"/>
          <w:lang w:val="en-US"/>
        </w:rPr>
        <w:t xml:space="preserve"> </w:t>
      </w:r>
      <w:r w:rsidRPr="00DF2975">
        <w:rPr>
          <w:rFonts w:ascii="Arial" w:hAnsi="Arial" w:cs="Arial"/>
          <w:i/>
          <w:iCs/>
          <w:sz w:val="20"/>
          <w:szCs w:val="20"/>
          <w:lang w:val="en-US"/>
        </w:rPr>
        <w:t>Accidents</w:t>
      </w:r>
      <w:r w:rsidRPr="00DF2975">
        <w:rPr>
          <w:rFonts w:ascii="Arial" w:hAnsi="Arial" w:cs="Arial"/>
          <w:sz w:val="20"/>
          <w:szCs w:val="20"/>
          <w:lang w:val="en-US"/>
        </w:rPr>
        <w:t>,</w:t>
      </w:r>
      <w:r w:rsidRPr="00DF2975">
        <w:rPr>
          <w:rFonts w:ascii="Arial" w:hAnsi="Arial" w:cs="Arial"/>
          <w:spacing w:val="33"/>
          <w:sz w:val="20"/>
          <w:szCs w:val="20"/>
          <w:lang w:val="en-US"/>
        </w:rPr>
        <w:t xml:space="preserve"> </w:t>
      </w:r>
      <w:r w:rsidRPr="00DF2975">
        <w:rPr>
          <w:rFonts w:ascii="Arial" w:hAnsi="Arial" w:cs="Arial"/>
          <w:sz w:val="20"/>
          <w:szCs w:val="20"/>
          <w:lang w:val="en-US"/>
        </w:rPr>
        <w:t xml:space="preserve">Professor </w:t>
      </w:r>
      <w:r w:rsidRPr="00DF2975">
        <w:rPr>
          <w:rFonts w:ascii="Arial" w:hAnsi="Arial" w:cs="Arial"/>
          <w:spacing w:val="10"/>
          <w:sz w:val="20"/>
          <w:szCs w:val="20"/>
          <w:lang w:val="en-US"/>
        </w:rPr>
        <w:t>James</w:t>
      </w:r>
      <w:r w:rsidRPr="00DF2975">
        <w:rPr>
          <w:rFonts w:ascii="Arial" w:hAnsi="Arial" w:cs="Arial"/>
          <w:spacing w:val="61"/>
          <w:sz w:val="20"/>
          <w:szCs w:val="20"/>
          <w:lang w:val="en-US"/>
        </w:rPr>
        <w:t xml:space="preserve"> </w:t>
      </w:r>
      <w:r w:rsidRPr="00DF2975">
        <w:rPr>
          <w:rFonts w:ascii="Arial" w:hAnsi="Arial" w:cs="Arial"/>
          <w:w w:val="104"/>
          <w:sz w:val="20"/>
          <w:szCs w:val="20"/>
          <w:lang w:val="en-US"/>
        </w:rPr>
        <w:t>Reason.</w:t>
      </w:r>
    </w:p>
    <w:p w14:paraId="6AAF4E17" w14:textId="77777777" w:rsidR="00547848" w:rsidRPr="00547848" w:rsidRDefault="00547848" w:rsidP="00451883">
      <w:pPr>
        <w:pStyle w:val="Sansinterligne"/>
        <w:spacing w:before="120" w:after="120" w:line="360" w:lineRule="auto"/>
        <w:ind w:firstLine="284"/>
        <w:jc w:val="both"/>
        <w:rPr>
          <w:rFonts w:ascii="Arial" w:hAnsi="Arial" w:cs="Arial"/>
          <w:b/>
          <w:sz w:val="24"/>
          <w:szCs w:val="24"/>
          <w:lang w:val="en-US"/>
        </w:rPr>
      </w:pPr>
    </w:p>
    <w:p w14:paraId="6253CB07" w14:textId="77777777" w:rsidR="001C2BEA" w:rsidRDefault="00087DB4" w:rsidP="006049A0">
      <w:pPr>
        <w:pStyle w:val="Titre1"/>
      </w:pPr>
      <w:r w:rsidRPr="002D3702">
        <w:rPr>
          <w:sz w:val="20"/>
          <w:szCs w:val="20"/>
        </w:rPr>
        <w:br w:type="page"/>
      </w:r>
      <w:bookmarkStart w:id="8" w:name="_Toc188974024"/>
      <w:r w:rsidR="00FF7E20" w:rsidRPr="00DF2975">
        <w:lastRenderedPageBreak/>
        <w:t>IEM OPS</w:t>
      </w:r>
      <w:r w:rsidR="006049A0">
        <w:t xml:space="preserve"> </w:t>
      </w:r>
      <w:r w:rsidR="00FF7E20" w:rsidRPr="00DF2975">
        <w:t xml:space="preserve">3.B </w:t>
      </w:r>
      <w:r w:rsidR="001C2BEA" w:rsidRPr="00DF2975">
        <w:t>: GÉNÉRALITÉS</w:t>
      </w:r>
      <w:bookmarkEnd w:id="8"/>
    </w:p>
    <w:p w14:paraId="09733E8C" w14:textId="55B58B58" w:rsidR="001C2BEA" w:rsidRPr="00DF2975" w:rsidRDefault="004F6C5A" w:rsidP="006049A0">
      <w:pPr>
        <w:pStyle w:val="Titre2"/>
      </w:pPr>
      <w:bookmarkStart w:id="9" w:name="_Toc188974025"/>
      <w:r w:rsidRPr="00DF2975">
        <w:t xml:space="preserve">IEM  </w:t>
      </w:r>
      <w:r w:rsidR="00CC553B" w:rsidRPr="00DF2975">
        <w:t xml:space="preserve">à l’appendice  </w:t>
      </w:r>
      <w:r w:rsidR="00E04BFD" w:rsidRPr="00DF2975">
        <w:t xml:space="preserve">1 </w:t>
      </w:r>
      <w:r w:rsidR="008946E2" w:rsidRPr="00DF2975">
        <w:t>au</w:t>
      </w:r>
      <w:r w:rsidR="006049A0">
        <w:t> §</w:t>
      </w:r>
      <w:r w:rsidR="008946E2" w:rsidRPr="00DF2975">
        <w:t xml:space="preserve"> </w:t>
      </w:r>
      <w:r w:rsidRPr="00DF2975">
        <w:t>OPS 3.</w:t>
      </w:r>
      <w:r w:rsidR="00E04BFD" w:rsidRPr="00DF2975">
        <w:t>A.</w:t>
      </w:r>
      <w:r w:rsidRPr="00DF2975">
        <w:t xml:space="preserve">010 (d),  (a) (4) – </w:t>
      </w:r>
      <w:r w:rsidR="008946E2" w:rsidRPr="00DF2975">
        <w:t xml:space="preserve">La mission </w:t>
      </w:r>
      <w:r w:rsidRPr="00DF2975">
        <w:t>SMUH</w:t>
      </w:r>
      <w:bookmarkEnd w:id="9"/>
    </w:p>
    <w:p w14:paraId="25333516"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Une </w:t>
      </w:r>
      <w:r w:rsidRPr="00DF2975">
        <w:rPr>
          <w:rFonts w:ascii="Arial" w:hAnsi="Arial" w:cs="Arial"/>
          <w:spacing w:val="4"/>
          <w:sz w:val="20"/>
          <w:szCs w:val="20"/>
        </w:rPr>
        <w:t xml:space="preserve"> </w:t>
      </w:r>
      <w:r w:rsidRPr="00DF2975">
        <w:rPr>
          <w:rFonts w:ascii="Arial" w:hAnsi="Arial" w:cs="Arial"/>
          <w:sz w:val="20"/>
          <w:szCs w:val="20"/>
        </w:rPr>
        <w:t xml:space="preserve">mission </w:t>
      </w:r>
      <w:r w:rsidRPr="00DF2975">
        <w:rPr>
          <w:rFonts w:ascii="Arial" w:hAnsi="Arial" w:cs="Arial"/>
          <w:spacing w:val="37"/>
          <w:sz w:val="20"/>
          <w:szCs w:val="20"/>
        </w:rPr>
        <w:t xml:space="preserve"> </w:t>
      </w:r>
      <w:r w:rsidRPr="00DF2975">
        <w:rPr>
          <w:rFonts w:ascii="Arial" w:hAnsi="Arial" w:cs="Arial"/>
          <w:sz w:val="20"/>
          <w:szCs w:val="20"/>
        </w:rPr>
        <w:t xml:space="preserve">SMUH </w:t>
      </w:r>
      <w:r w:rsidRPr="00DF2975">
        <w:rPr>
          <w:rFonts w:ascii="Arial" w:hAnsi="Arial" w:cs="Arial"/>
          <w:spacing w:val="10"/>
          <w:sz w:val="20"/>
          <w:szCs w:val="20"/>
        </w:rPr>
        <w:t xml:space="preserve"> </w:t>
      </w:r>
      <w:r w:rsidRPr="00DF2975">
        <w:rPr>
          <w:rFonts w:ascii="Arial" w:hAnsi="Arial" w:cs="Arial"/>
          <w:sz w:val="20"/>
          <w:szCs w:val="20"/>
        </w:rPr>
        <w:t xml:space="preserve">débute </w:t>
      </w:r>
      <w:r w:rsidRPr="00DF2975">
        <w:rPr>
          <w:rFonts w:ascii="Arial" w:hAnsi="Arial" w:cs="Arial"/>
          <w:spacing w:val="12"/>
          <w:sz w:val="20"/>
          <w:szCs w:val="20"/>
        </w:rPr>
        <w:t xml:space="preserve"> </w:t>
      </w:r>
      <w:r w:rsidRPr="00DF2975">
        <w:rPr>
          <w:rFonts w:ascii="Arial" w:hAnsi="Arial" w:cs="Arial"/>
          <w:sz w:val="20"/>
          <w:szCs w:val="20"/>
        </w:rPr>
        <w:t>et</w:t>
      </w:r>
      <w:r w:rsidRPr="00DF2975">
        <w:rPr>
          <w:rFonts w:ascii="Arial" w:hAnsi="Arial" w:cs="Arial"/>
          <w:spacing w:val="41"/>
          <w:sz w:val="20"/>
          <w:szCs w:val="20"/>
        </w:rPr>
        <w:t xml:space="preserve"> </w:t>
      </w:r>
      <w:r w:rsidRPr="00DF2975">
        <w:rPr>
          <w:rFonts w:ascii="Arial" w:hAnsi="Arial" w:cs="Arial"/>
          <w:sz w:val="20"/>
          <w:szCs w:val="20"/>
        </w:rPr>
        <w:t>se</w:t>
      </w:r>
      <w:r w:rsidRPr="00DF2975">
        <w:rPr>
          <w:rFonts w:ascii="Arial" w:hAnsi="Arial" w:cs="Arial"/>
          <w:spacing w:val="49"/>
          <w:sz w:val="20"/>
          <w:szCs w:val="20"/>
        </w:rPr>
        <w:t xml:space="preserve"> </w:t>
      </w:r>
      <w:r w:rsidRPr="00DF2975">
        <w:rPr>
          <w:rFonts w:ascii="Arial" w:hAnsi="Arial" w:cs="Arial"/>
          <w:sz w:val="20"/>
          <w:szCs w:val="20"/>
        </w:rPr>
        <w:t xml:space="preserve">termine </w:t>
      </w:r>
      <w:r w:rsidRPr="00DF2975">
        <w:rPr>
          <w:rFonts w:ascii="Arial" w:hAnsi="Arial" w:cs="Arial"/>
          <w:spacing w:val="30"/>
          <w:sz w:val="20"/>
          <w:szCs w:val="20"/>
        </w:rPr>
        <w:t xml:space="preserve"> </w:t>
      </w:r>
      <w:r w:rsidRPr="00DF2975">
        <w:rPr>
          <w:rFonts w:ascii="Arial" w:hAnsi="Arial" w:cs="Arial"/>
          <w:w w:val="108"/>
          <w:sz w:val="20"/>
          <w:szCs w:val="20"/>
        </w:rPr>
        <w:t>normalement</w:t>
      </w:r>
      <w:r w:rsidRPr="00DF2975">
        <w:rPr>
          <w:rFonts w:ascii="Arial" w:hAnsi="Arial" w:cs="Arial"/>
          <w:spacing w:val="35"/>
          <w:w w:val="108"/>
          <w:sz w:val="20"/>
          <w:szCs w:val="20"/>
        </w:rPr>
        <w:t xml:space="preserve"> </w:t>
      </w:r>
      <w:r w:rsidRPr="00DF2975">
        <w:rPr>
          <w:rFonts w:ascii="Arial" w:hAnsi="Arial" w:cs="Arial"/>
          <w:sz w:val="20"/>
          <w:szCs w:val="20"/>
        </w:rPr>
        <w:t>à</w:t>
      </w:r>
      <w:r w:rsidRPr="00DF2975">
        <w:rPr>
          <w:rFonts w:ascii="Arial" w:hAnsi="Arial" w:cs="Arial"/>
          <w:spacing w:val="47"/>
          <w:sz w:val="20"/>
          <w:szCs w:val="20"/>
        </w:rPr>
        <w:t xml:space="preserve"> </w:t>
      </w:r>
      <w:r w:rsidRPr="00DF2975">
        <w:rPr>
          <w:rFonts w:ascii="Arial" w:hAnsi="Arial" w:cs="Arial"/>
          <w:sz w:val="20"/>
          <w:szCs w:val="20"/>
        </w:rPr>
        <w:t>la</w:t>
      </w:r>
      <w:r w:rsidRPr="00DF2975">
        <w:rPr>
          <w:rFonts w:ascii="Arial" w:hAnsi="Arial" w:cs="Arial"/>
          <w:spacing w:val="56"/>
          <w:sz w:val="20"/>
          <w:szCs w:val="20"/>
        </w:rPr>
        <w:t xml:space="preserve"> </w:t>
      </w:r>
      <w:r w:rsidRPr="00DF2975">
        <w:rPr>
          <w:rFonts w:ascii="Arial" w:hAnsi="Arial" w:cs="Arial"/>
          <w:sz w:val="20"/>
          <w:szCs w:val="20"/>
        </w:rPr>
        <w:t xml:space="preserve">base  </w:t>
      </w:r>
      <w:r w:rsidRPr="00DF2975">
        <w:rPr>
          <w:rFonts w:ascii="Arial" w:hAnsi="Arial" w:cs="Arial"/>
          <w:w w:val="108"/>
          <w:sz w:val="20"/>
          <w:szCs w:val="20"/>
        </w:rPr>
        <w:t>opérationnelle</w:t>
      </w:r>
      <w:r w:rsidRPr="00DF2975">
        <w:rPr>
          <w:rFonts w:ascii="Arial" w:hAnsi="Arial" w:cs="Arial"/>
          <w:spacing w:val="35"/>
          <w:w w:val="108"/>
          <w:sz w:val="20"/>
          <w:szCs w:val="20"/>
        </w:rPr>
        <w:t xml:space="preserve"> </w:t>
      </w:r>
      <w:r w:rsidRPr="00DF2975">
        <w:rPr>
          <w:rFonts w:ascii="Arial" w:hAnsi="Arial" w:cs="Arial"/>
          <w:sz w:val="20"/>
          <w:szCs w:val="20"/>
        </w:rPr>
        <w:t xml:space="preserve">SMUH </w:t>
      </w:r>
      <w:r w:rsidRPr="00DF2975">
        <w:rPr>
          <w:rFonts w:ascii="Arial" w:hAnsi="Arial" w:cs="Arial"/>
          <w:spacing w:val="10"/>
          <w:sz w:val="20"/>
          <w:szCs w:val="20"/>
        </w:rPr>
        <w:t xml:space="preserve"> </w:t>
      </w:r>
      <w:r w:rsidRPr="00DF2975">
        <w:rPr>
          <w:rFonts w:ascii="Arial" w:hAnsi="Arial" w:cs="Arial"/>
          <w:w w:val="107"/>
          <w:sz w:val="20"/>
          <w:szCs w:val="20"/>
        </w:rPr>
        <w:t xml:space="preserve">après </w:t>
      </w:r>
      <w:r w:rsidRPr="00DF2975">
        <w:rPr>
          <w:rFonts w:ascii="Arial" w:hAnsi="Arial" w:cs="Arial"/>
          <w:sz w:val="20"/>
          <w:szCs w:val="20"/>
        </w:rPr>
        <w:t xml:space="preserve">demande </w:t>
      </w:r>
      <w:r w:rsidRPr="00DF2975">
        <w:rPr>
          <w:rFonts w:ascii="Arial" w:hAnsi="Arial" w:cs="Arial"/>
          <w:spacing w:val="9"/>
          <w:sz w:val="20"/>
          <w:szCs w:val="20"/>
        </w:rPr>
        <w:t xml:space="preserve"> </w:t>
      </w:r>
      <w:r w:rsidRPr="00DF2975">
        <w:rPr>
          <w:rFonts w:ascii="Arial" w:hAnsi="Arial" w:cs="Arial"/>
          <w:sz w:val="20"/>
          <w:szCs w:val="20"/>
        </w:rPr>
        <w:t>du</w:t>
      </w:r>
      <w:r w:rsidRPr="00DF2975">
        <w:rPr>
          <w:rFonts w:ascii="Arial" w:hAnsi="Arial" w:cs="Arial"/>
          <w:spacing w:val="30"/>
          <w:sz w:val="20"/>
          <w:szCs w:val="20"/>
        </w:rPr>
        <w:t xml:space="preserve"> </w:t>
      </w:r>
      <w:r w:rsidRPr="00DF2975">
        <w:rPr>
          <w:rFonts w:ascii="Arial" w:hAnsi="Arial" w:cs="Arial"/>
          <w:sz w:val="20"/>
          <w:szCs w:val="20"/>
        </w:rPr>
        <w:t xml:space="preserve">donneur </w:t>
      </w:r>
      <w:r w:rsidRPr="00DF2975">
        <w:rPr>
          <w:rFonts w:ascii="Arial" w:hAnsi="Arial" w:cs="Arial"/>
          <w:spacing w:val="10"/>
          <w:sz w:val="20"/>
          <w:szCs w:val="20"/>
        </w:rPr>
        <w:t xml:space="preserve"> </w:t>
      </w:r>
      <w:r w:rsidRPr="00DF2975">
        <w:rPr>
          <w:rFonts w:ascii="Arial" w:hAnsi="Arial" w:cs="Arial"/>
          <w:sz w:val="20"/>
          <w:szCs w:val="20"/>
        </w:rPr>
        <w:t>d’ordres.</w:t>
      </w:r>
      <w:r w:rsidRPr="00DF2975">
        <w:rPr>
          <w:rFonts w:ascii="Arial" w:hAnsi="Arial" w:cs="Arial"/>
          <w:spacing w:val="42"/>
          <w:sz w:val="20"/>
          <w:szCs w:val="20"/>
        </w:rPr>
        <w:t xml:space="preserve"> </w:t>
      </w:r>
      <w:r w:rsidRPr="00DF2975">
        <w:rPr>
          <w:rFonts w:ascii="Arial" w:hAnsi="Arial" w:cs="Arial"/>
          <w:sz w:val="20"/>
          <w:szCs w:val="20"/>
        </w:rPr>
        <w:t>L’ordre</w:t>
      </w:r>
      <w:r w:rsidRPr="00DF2975">
        <w:rPr>
          <w:rFonts w:ascii="Arial" w:hAnsi="Arial" w:cs="Arial"/>
          <w:spacing w:val="48"/>
          <w:sz w:val="20"/>
          <w:szCs w:val="20"/>
        </w:rPr>
        <w:t xml:space="preserve"> </w:t>
      </w:r>
      <w:r w:rsidRPr="00DF2975">
        <w:rPr>
          <w:rFonts w:ascii="Arial" w:hAnsi="Arial" w:cs="Arial"/>
          <w:sz w:val="20"/>
          <w:szCs w:val="20"/>
        </w:rPr>
        <w:t>peut</w:t>
      </w:r>
      <w:r w:rsidRPr="00DF2975">
        <w:rPr>
          <w:rFonts w:ascii="Arial" w:hAnsi="Arial" w:cs="Arial"/>
          <w:spacing w:val="29"/>
          <w:sz w:val="20"/>
          <w:szCs w:val="20"/>
        </w:rPr>
        <w:t xml:space="preserve"> </w:t>
      </w:r>
      <w:r w:rsidRPr="00DF2975">
        <w:rPr>
          <w:rFonts w:ascii="Arial" w:hAnsi="Arial" w:cs="Arial"/>
          <w:sz w:val="20"/>
          <w:szCs w:val="20"/>
        </w:rPr>
        <w:t xml:space="preserve">également </w:t>
      </w:r>
      <w:r w:rsidRPr="00DF2975">
        <w:rPr>
          <w:rFonts w:ascii="Arial" w:hAnsi="Arial" w:cs="Arial"/>
          <w:spacing w:val="9"/>
          <w:sz w:val="20"/>
          <w:szCs w:val="20"/>
        </w:rPr>
        <w:t xml:space="preserve"> </w:t>
      </w:r>
      <w:r w:rsidRPr="00DF2975">
        <w:rPr>
          <w:rFonts w:ascii="Arial" w:hAnsi="Arial" w:cs="Arial"/>
          <w:sz w:val="20"/>
          <w:szCs w:val="20"/>
        </w:rPr>
        <w:t>être</w:t>
      </w:r>
      <w:r w:rsidRPr="00DF2975">
        <w:rPr>
          <w:rFonts w:ascii="Arial" w:hAnsi="Arial" w:cs="Arial"/>
          <w:spacing w:val="23"/>
          <w:sz w:val="20"/>
          <w:szCs w:val="20"/>
        </w:rPr>
        <w:t xml:space="preserve"> </w:t>
      </w:r>
      <w:r w:rsidRPr="00DF2975">
        <w:rPr>
          <w:rFonts w:ascii="Arial" w:hAnsi="Arial" w:cs="Arial"/>
          <w:sz w:val="20"/>
          <w:szCs w:val="20"/>
        </w:rPr>
        <w:t>donné</w:t>
      </w:r>
      <w:r w:rsidRPr="00DF2975">
        <w:rPr>
          <w:rFonts w:ascii="Arial" w:hAnsi="Arial" w:cs="Arial"/>
          <w:spacing w:val="54"/>
          <w:sz w:val="20"/>
          <w:szCs w:val="20"/>
        </w:rPr>
        <w:t xml:space="preserve"> </w:t>
      </w:r>
      <w:r w:rsidRPr="00DF2975">
        <w:rPr>
          <w:rFonts w:ascii="Arial" w:hAnsi="Arial" w:cs="Arial"/>
          <w:sz w:val="20"/>
          <w:szCs w:val="20"/>
        </w:rPr>
        <w:t>alors</w:t>
      </w:r>
      <w:r w:rsidRPr="00DF2975">
        <w:rPr>
          <w:rFonts w:ascii="Arial" w:hAnsi="Arial" w:cs="Arial"/>
          <w:spacing w:val="44"/>
          <w:sz w:val="20"/>
          <w:szCs w:val="20"/>
        </w:rPr>
        <w:t xml:space="preserve"> </w:t>
      </w:r>
      <w:r w:rsidRPr="00DF2975">
        <w:rPr>
          <w:rFonts w:ascii="Arial" w:hAnsi="Arial" w:cs="Arial"/>
          <w:sz w:val="20"/>
          <w:szCs w:val="20"/>
        </w:rPr>
        <w:t>que</w:t>
      </w:r>
      <w:r w:rsidRPr="00DF2975">
        <w:rPr>
          <w:rFonts w:ascii="Arial" w:hAnsi="Arial" w:cs="Arial"/>
          <w:spacing w:val="36"/>
          <w:sz w:val="20"/>
          <w:szCs w:val="20"/>
        </w:rPr>
        <w:t xml:space="preserve"> </w:t>
      </w:r>
      <w:r w:rsidRPr="00DF2975">
        <w:rPr>
          <w:rFonts w:ascii="Arial" w:hAnsi="Arial" w:cs="Arial"/>
          <w:sz w:val="20"/>
          <w:szCs w:val="20"/>
        </w:rPr>
        <w:t xml:space="preserve">l’hélicoptère </w:t>
      </w:r>
      <w:r w:rsidRPr="00DF2975">
        <w:rPr>
          <w:rFonts w:ascii="Arial" w:hAnsi="Arial" w:cs="Arial"/>
          <w:spacing w:val="10"/>
          <w:sz w:val="20"/>
          <w:szCs w:val="20"/>
        </w:rPr>
        <w:t xml:space="preserve"> </w:t>
      </w:r>
      <w:r w:rsidRPr="00DF2975">
        <w:rPr>
          <w:rFonts w:ascii="Arial" w:hAnsi="Arial" w:cs="Arial"/>
          <w:sz w:val="20"/>
          <w:szCs w:val="20"/>
        </w:rPr>
        <w:t>est</w:t>
      </w:r>
      <w:r w:rsidRPr="00DF2975">
        <w:rPr>
          <w:rFonts w:ascii="Arial" w:hAnsi="Arial" w:cs="Arial"/>
          <w:spacing w:val="12"/>
          <w:sz w:val="20"/>
          <w:szCs w:val="20"/>
        </w:rPr>
        <w:t xml:space="preserve"> </w:t>
      </w:r>
      <w:r w:rsidRPr="00DF2975">
        <w:rPr>
          <w:rFonts w:ascii="Arial" w:hAnsi="Arial" w:cs="Arial"/>
          <w:sz w:val="20"/>
          <w:szCs w:val="20"/>
        </w:rPr>
        <w:t>en</w:t>
      </w:r>
      <w:r w:rsidRPr="00DF2975">
        <w:rPr>
          <w:rFonts w:ascii="Arial" w:hAnsi="Arial" w:cs="Arial"/>
          <w:spacing w:val="24"/>
          <w:sz w:val="20"/>
          <w:szCs w:val="20"/>
        </w:rPr>
        <w:t xml:space="preserve"> </w:t>
      </w:r>
      <w:r w:rsidRPr="00DF2975">
        <w:rPr>
          <w:rFonts w:ascii="Arial" w:hAnsi="Arial" w:cs="Arial"/>
          <w:w w:val="103"/>
          <w:sz w:val="20"/>
          <w:szCs w:val="20"/>
        </w:rPr>
        <w:t xml:space="preserve">vol,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sol</w:t>
      </w:r>
      <w:r w:rsidRPr="00DF2975">
        <w:rPr>
          <w:rFonts w:ascii="Arial" w:hAnsi="Arial" w:cs="Arial"/>
          <w:spacing w:val="46"/>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endroit </w:t>
      </w:r>
      <w:r w:rsidRPr="00DF2975">
        <w:rPr>
          <w:rFonts w:ascii="Arial" w:hAnsi="Arial" w:cs="Arial"/>
          <w:spacing w:val="3"/>
          <w:sz w:val="20"/>
          <w:szCs w:val="20"/>
        </w:rPr>
        <w:t xml:space="preserve"> </w:t>
      </w:r>
      <w:r w:rsidRPr="00DF2975">
        <w:rPr>
          <w:rFonts w:ascii="Arial" w:hAnsi="Arial" w:cs="Arial"/>
          <w:sz w:val="20"/>
          <w:szCs w:val="20"/>
        </w:rPr>
        <w:t>autre</w:t>
      </w:r>
      <w:r w:rsidRPr="00DF2975">
        <w:rPr>
          <w:rFonts w:ascii="Arial" w:hAnsi="Arial" w:cs="Arial"/>
          <w:spacing w:val="49"/>
          <w:sz w:val="20"/>
          <w:szCs w:val="20"/>
        </w:rPr>
        <w:t xml:space="preserve"> </w:t>
      </w:r>
      <w:r w:rsidRPr="00DF2975">
        <w:rPr>
          <w:rFonts w:ascii="Arial" w:hAnsi="Arial" w:cs="Arial"/>
          <w:sz w:val="20"/>
          <w:szCs w:val="20"/>
        </w:rPr>
        <w:t>que</w:t>
      </w:r>
      <w:r w:rsidRPr="00DF2975">
        <w:rPr>
          <w:rFonts w:ascii="Arial" w:hAnsi="Arial" w:cs="Arial"/>
          <w:spacing w:val="52"/>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base</w:t>
      </w:r>
      <w:r w:rsidRPr="00DF2975">
        <w:rPr>
          <w:rFonts w:ascii="Arial" w:hAnsi="Arial" w:cs="Arial"/>
          <w:spacing w:val="51"/>
          <w:sz w:val="20"/>
          <w:szCs w:val="20"/>
        </w:rPr>
        <w:t xml:space="preserve"> </w:t>
      </w:r>
      <w:r w:rsidRPr="00DF2975">
        <w:rPr>
          <w:rFonts w:ascii="Arial" w:hAnsi="Arial" w:cs="Arial"/>
          <w:w w:val="106"/>
          <w:sz w:val="20"/>
          <w:szCs w:val="20"/>
        </w:rPr>
        <w:t>opérationnelle</w:t>
      </w:r>
      <w:r w:rsidRPr="00DF2975">
        <w:rPr>
          <w:rFonts w:ascii="Arial" w:hAnsi="Arial" w:cs="Arial"/>
          <w:spacing w:val="47"/>
          <w:w w:val="106"/>
          <w:sz w:val="20"/>
          <w:szCs w:val="20"/>
        </w:rPr>
        <w:t xml:space="preserve"> </w:t>
      </w:r>
      <w:r w:rsidRPr="00DF2975">
        <w:rPr>
          <w:rFonts w:ascii="Arial" w:hAnsi="Arial" w:cs="Arial"/>
          <w:w w:val="106"/>
          <w:sz w:val="20"/>
          <w:szCs w:val="20"/>
        </w:rPr>
        <w:t>SMUH.</w:t>
      </w:r>
    </w:p>
    <w:p w14:paraId="3888579F"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Il</w:t>
      </w:r>
      <w:r w:rsidRPr="00DF2975">
        <w:rPr>
          <w:rFonts w:ascii="Arial" w:hAnsi="Arial" w:cs="Arial"/>
          <w:spacing w:val="22"/>
          <w:sz w:val="20"/>
          <w:szCs w:val="20"/>
        </w:rPr>
        <w:t xml:space="preserve"> </w:t>
      </w:r>
      <w:r w:rsidRPr="00DF2975">
        <w:rPr>
          <w:rFonts w:ascii="Arial" w:hAnsi="Arial" w:cs="Arial"/>
          <w:sz w:val="20"/>
          <w:szCs w:val="20"/>
        </w:rPr>
        <w:t>est</w:t>
      </w:r>
      <w:r w:rsidRPr="00DF2975">
        <w:rPr>
          <w:rFonts w:ascii="Arial" w:hAnsi="Arial" w:cs="Arial"/>
          <w:spacing w:val="15"/>
          <w:sz w:val="20"/>
          <w:szCs w:val="20"/>
        </w:rPr>
        <w:t xml:space="preserve"> </w:t>
      </w:r>
      <w:r w:rsidRPr="00DF2975">
        <w:rPr>
          <w:rFonts w:ascii="Arial" w:hAnsi="Arial" w:cs="Arial"/>
          <w:sz w:val="20"/>
          <w:szCs w:val="20"/>
        </w:rPr>
        <w:t>prévu</w:t>
      </w:r>
      <w:r w:rsidRPr="00DF2975">
        <w:rPr>
          <w:rFonts w:ascii="Arial" w:hAnsi="Arial" w:cs="Arial"/>
          <w:spacing w:val="48"/>
          <w:sz w:val="20"/>
          <w:szCs w:val="20"/>
        </w:rPr>
        <w:t xml:space="preserve"> </w:t>
      </w:r>
      <w:r w:rsidRPr="00DF2975">
        <w:rPr>
          <w:rFonts w:ascii="Arial" w:hAnsi="Arial" w:cs="Arial"/>
          <w:sz w:val="20"/>
          <w:szCs w:val="20"/>
        </w:rPr>
        <w:t>que</w:t>
      </w:r>
      <w:r w:rsidRPr="00DF2975">
        <w:rPr>
          <w:rFonts w:ascii="Arial" w:hAnsi="Arial" w:cs="Arial"/>
          <w:spacing w:val="39"/>
          <w:sz w:val="20"/>
          <w:szCs w:val="20"/>
        </w:rPr>
        <w:t xml:space="preserve"> </w:t>
      </w:r>
      <w:r w:rsidRPr="00DF2975">
        <w:rPr>
          <w:rFonts w:ascii="Arial" w:hAnsi="Arial" w:cs="Arial"/>
          <w:sz w:val="20"/>
          <w:szCs w:val="20"/>
        </w:rPr>
        <w:t>les</w:t>
      </w:r>
      <w:r w:rsidRPr="00DF2975">
        <w:rPr>
          <w:rFonts w:ascii="Arial" w:hAnsi="Arial" w:cs="Arial"/>
          <w:spacing w:val="30"/>
          <w:sz w:val="20"/>
          <w:szCs w:val="20"/>
        </w:rPr>
        <w:t xml:space="preserve"> </w:t>
      </w:r>
      <w:r w:rsidRPr="00DF2975">
        <w:rPr>
          <w:rFonts w:ascii="Arial" w:hAnsi="Arial" w:cs="Arial"/>
          <w:sz w:val="20"/>
          <w:szCs w:val="20"/>
        </w:rPr>
        <w:t>éléments</w:t>
      </w:r>
      <w:r w:rsidRPr="00DF2975">
        <w:rPr>
          <w:rFonts w:ascii="Arial" w:hAnsi="Arial" w:cs="Arial"/>
          <w:spacing w:val="62"/>
          <w:sz w:val="20"/>
          <w:szCs w:val="20"/>
        </w:rPr>
        <w:t xml:space="preserve"> </w:t>
      </w:r>
      <w:r w:rsidRPr="00DF2975">
        <w:rPr>
          <w:rFonts w:ascii="Arial" w:hAnsi="Arial" w:cs="Arial"/>
          <w:sz w:val="20"/>
          <w:szCs w:val="20"/>
        </w:rPr>
        <w:t>suivants</w:t>
      </w:r>
      <w:r w:rsidRPr="00DF2975">
        <w:rPr>
          <w:rFonts w:ascii="Arial" w:hAnsi="Arial" w:cs="Arial"/>
          <w:spacing w:val="50"/>
          <w:sz w:val="20"/>
          <w:szCs w:val="20"/>
        </w:rPr>
        <w:t xml:space="preserve"> </w:t>
      </w:r>
      <w:r w:rsidRPr="00DF2975">
        <w:rPr>
          <w:rFonts w:ascii="Arial" w:hAnsi="Arial" w:cs="Arial"/>
          <w:sz w:val="20"/>
          <w:szCs w:val="20"/>
        </w:rPr>
        <w:t>soient</w:t>
      </w:r>
      <w:r w:rsidRPr="00DF2975">
        <w:rPr>
          <w:rFonts w:ascii="Arial" w:hAnsi="Arial" w:cs="Arial"/>
          <w:spacing w:val="45"/>
          <w:sz w:val="20"/>
          <w:szCs w:val="20"/>
        </w:rPr>
        <w:t xml:space="preserve"> </w:t>
      </w:r>
      <w:r w:rsidRPr="00DF2975">
        <w:rPr>
          <w:rFonts w:ascii="Arial" w:hAnsi="Arial" w:cs="Arial"/>
          <w:sz w:val="20"/>
          <w:szCs w:val="20"/>
        </w:rPr>
        <w:t xml:space="preserve">considérés </w:t>
      </w:r>
      <w:r w:rsidRPr="00DF2975">
        <w:rPr>
          <w:rFonts w:ascii="Arial" w:hAnsi="Arial" w:cs="Arial"/>
          <w:spacing w:val="4"/>
          <w:sz w:val="20"/>
          <w:szCs w:val="20"/>
        </w:rPr>
        <w:t xml:space="preserve"> </w:t>
      </w:r>
      <w:r w:rsidRPr="00DF2975">
        <w:rPr>
          <w:rFonts w:ascii="Arial" w:hAnsi="Arial" w:cs="Arial"/>
          <w:sz w:val="20"/>
          <w:szCs w:val="20"/>
        </w:rPr>
        <w:t>être</w:t>
      </w:r>
      <w:r w:rsidRPr="00DF2975">
        <w:rPr>
          <w:rFonts w:ascii="Arial" w:hAnsi="Arial" w:cs="Arial"/>
          <w:spacing w:val="26"/>
          <w:sz w:val="20"/>
          <w:szCs w:val="20"/>
        </w:rPr>
        <w:t xml:space="preserve"> </w:t>
      </w:r>
      <w:r w:rsidRPr="00DF2975">
        <w:rPr>
          <w:rFonts w:ascii="Arial" w:hAnsi="Arial" w:cs="Arial"/>
          <w:sz w:val="20"/>
          <w:szCs w:val="20"/>
        </w:rPr>
        <w:t>des</w:t>
      </w:r>
      <w:r w:rsidRPr="00DF2975">
        <w:rPr>
          <w:rFonts w:ascii="Arial" w:hAnsi="Arial" w:cs="Arial"/>
          <w:spacing w:val="31"/>
          <w:sz w:val="20"/>
          <w:szCs w:val="20"/>
        </w:rPr>
        <w:t xml:space="preserve"> </w:t>
      </w:r>
      <w:r w:rsidRPr="00DF2975">
        <w:rPr>
          <w:rFonts w:ascii="Arial" w:hAnsi="Arial" w:cs="Arial"/>
          <w:sz w:val="20"/>
          <w:szCs w:val="20"/>
        </w:rPr>
        <w:t>parties</w:t>
      </w:r>
      <w:r w:rsidRPr="00DF2975">
        <w:rPr>
          <w:rFonts w:ascii="Arial" w:hAnsi="Arial" w:cs="Arial"/>
          <w:spacing w:val="49"/>
          <w:sz w:val="20"/>
          <w:szCs w:val="20"/>
        </w:rPr>
        <w:t xml:space="preserve"> </w:t>
      </w:r>
      <w:r w:rsidRPr="00DF2975">
        <w:rPr>
          <w:rFonts w:ascii="Arial" w:hAnsi="Arial" w:cs="Arial"/>
          <w:sz w:val="20"/>
          <w:szCs w:val="20"/>
        </w:rPr>
        <w:t>intégrantes</w:t>
      </w:r>
      <w:r w:rsidRPr="00DF2975">
        <w:rPr>
          <w:rFonts w:ascii="Arial" w:hAnsi="Arial" w:cs="Arial"/>
          <w:spacing w:val="63"/>
          <w:sz w:val="20"/>
          <w:szCs w:val="20"/>
        </w:rPr>
        <w:t xml:space="preserve"> </w:t>
      </w:r>
      <w:r w:rsidRPr="00DF2975">
        <w:rPr>
          <w:rFonts w:ascii="Arial" w:hAnsi="Arial" w:cs="Arial"/>
          <w:sz w:val="20"/>
          <w:szCs w:val="20"/>
        </w:rPr>
        <w:t>de</w:t>
      </w:r>
      <w:r w:rsidRPr="00DF2975">
        <w:rPr>
          <w:rFonts w:ascii="Arial" w:hAnsi="Arial" w:cs="Arial"/>
          <w:spacing w:val="27"/>
          <w:sz w:val="20"/>
          <w:szCs w:val="20"/>
        </w:rPr>
        <w:t xml:space="preserve"> </w:t>
      </w:r>
      <w:r w:rsidRPr="00DF2975">
        <w:rPr>
          <w:rFonts w:ascii="Arial" w:hAnsi="Arial" w:cs="Arial"/>
          <w:sz w:val="20"/>
          <w:szCs w:val="20"/>
        </w:rPr>
        <w:t>la</w:t>
      </w:r>
      <w:r w:rsidRPr="00DF2975">
        <w:rPr>
          <w:rFonts w:ascii="Arial" w:hAnsi="Arial" w:cs="Arial"/>
          <w:spacing w:val="27"/>
          <w:sz w:val="20"/>
          <w:szCs w:val="20"/>
        </w:rPr>
        <w:t xml:space="preserve"> </w:t>
      </w:r>
      <w:r w:rsidRPr="00DF2975">
        <w:rPr>
          <w:rFonts w:ascii="Arial" w:hAnsi="Arial" w:cs="Arial"/>
          <w:w w:val="109"/>
          <w:sz w:val="20"/>
          <w:szCs w:val="20"/>
        </w:rPr>
        <w:t>mission</w:t>
      </w:r>
    </w:p>
    <w:p w14:paraId="6196454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SMUH</w:t>
      </w:r>
      <w:r w:rsidRPr="00DF2975">
        <w:rPr>
          <w:rFonts w:ascii="Arial" w:hAnsi="Arial" w:cs="Arial"/>
          <w:spacing w:val="21"/>
          <w:sz w:val="20"/>
          <w:szCs w:val="20"/>
        </w:rPr>
        <w:t xml:space="preserve"> </w:t>
      </w:r>
      <w:r w:rsidRPr="00DF2975">
        <w:rPr>
          <w:rFonts w:ascii="Arial" w:hAnsi="Arial" w:cs="Arial"/>
          <w:sz w:val="20"/>
          <w:szCs w:val="20"/>
        </w:rPr>
        <w:t>:</w:t>
      </w:r>
    </w:p>
    <w:p w14:paraId="5CED934E"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vols</w:t>
      </w:r>
      <w:r w:rsidRPr="00DF2975">
        <w:rPr>
          <w:rFonts w:ascii="Arial" w:hAnsi="Arial" w:cs="Arial"/>
          <w:spacing w:val="57"/>
          <w:sz w:val="20"/>
          <w:szCs w:val="20"/>
        </w:rPr>
        <w:t xml:space="preserve"> </w:t>
      </w:r>
      <w:r w:rsidRPr="00DF2975">
        <w:rPr>
          <w:rFonts w:ascii="Arial" w:hAnsi="Arial" w:cs="Arial"/>
          <w:sz w:val="20"/>
          <w:szCs w:val="20"/>
        </w:rPr>
        <w:t>de</w:t>
      </w:r>
      <w:r w:rsidRPr="00DF2975">
        <w:rPr>
          <w:rFonts w:ascii="Arial" w:hAnsi="Arial" w:cs="Arial"/>
          <w:spacing w:val="50"/>
          <w:sz w:val="20"/>
          <w:szCs w:val="20"/>
        </w:rPr>
        <w:t xml:space="preserve"> </w:t>
      </w:r>
      <w:r w:rsidRPr="00DF2975">
        <w:rPr>
          <w:rFonts w:ascii="Arial" w:hAnsi="Arial" w:cs="Arial"/>
          <w:sz w:val="20"/>
          <w:szCs w:val="20"/>
        </w:rPr>
        <w:t>et</w:t>
      </w:r>
      <w:r w:rsidRPr="00DF2975">
        <w:rPr>
          <w:rFonts w:ascii="Arial" w:hAnsi="Arial" w:cs="Arial"/>
          <w:spacing w:val="34"/>
          <w:sz w:val="20"/>
          <w:szCs w:val="20"/>
        </w:rPr>
        <w:t xml:space="preserve"> </w:t>
      </w:r>
      <w:r w:rsidRPr="00DF2975">
        <w:rPr>
          <w:rFonts w:ascii="Arial" w:hAnsi="Arial" w:cs="Arial"/>
          <w:sz w:val="20"/>
          <w:szCs w:val="20"/>
        </w:rPr>
        <w:t>vers</w:t>
      </w:r>
      <w:r w:rsidRPr="00DF2975">
        <w:rPr>
          <w:rFonts w:ascii="Arial" w:hAnsi="Arial" w:cs="Arial"/>
          <w:spacing w:val="54"/>
          <w:sz w:val="20"/>
          <w:szCs w:val="20"/>
        </w:rPr>
        <w:t xml:space="preserve"> </w:t>
      </w:r>
      <w:r w:rsidRPr="00DF2975">
        <w:rPr>
          <w:rFonts w:ascii="Arial" w:hAnsi="Arial" w:cs="Arial"/>
          <w:sz w:val="20"/>
          <w:szCs w:val="20"/>
        </w:rPr>
        <w:t>le</w:t>
      </w:r>
      <w:r w:rsidRPr="00DF2975">
        <w:rPr>
          <w:rFonts w:ascii="Arial" w:hAnsi="Arial" w:cs="Arial"/>
          <w:spacing w:val="50"/>
          <w:sz w:val="20"/>
          <w:szCs w:val="20"/>
        </w:rPr>
        <w:t xml:space="preserve"> </w:t>
      </w:r>
      <w:r w:rsidRPr="00DF2975">
        <w:rPr>
          <w:rFonts w:ascii="Arial" w:hAnsi="Arial" w:cs="Arial"/>
          <w:sz w:val="20"/>
          <w:szCs w:val="20"/>
        </w:rPr>
        <w:t>site</w:t>
      </w:r>
      <w:r w:rsidRPr="00DF2975">
        <w:rPr>
          <w:rFonts w:ascii="Arial" w:hAnsi="Arial" w:cs="Arial"/>
          <w:spacing w:val="44"/>
          <w:sz w:val="20"/>
          <w:szCs w:val="20"/>
        </w:rPr>
        <w:t xml:space="preserve"> </w:t>
      </w:r>
      <w:r w:rsidRPr="00DF2975">
        <w:rPr>
          <w:rFonts w:ascii="Arial" w:hAnsi="Arial" w:cs="Arial"/>
          <w:w w:val="108"/>
          <w:sz w:val="20"/>
          <w:szCs w:val="20"/>
        </w:rPr>
        <w:t>opérationnel</w:t>
      </w:r>
      <w:r w:rsidRPr="00DF2975">
        <w:rPr>
          <w:rFonts w:ascii="Arial" w:hAnsi="Arial" w:cs="Arial"/>
          <w:spacing w:val="29"/>
          <w:w w:val="108"/>
          <w:sz w:val="20"/>
          <w:szCs w:val="20"/>
        </w:rPr>
        <w:t xml:space="preserve"> </w:t>
      </w:r>
      <w:r w:rsidRPr="00DF2975">
        <w:rPr>
          <w:rFonts w:ascii="Arial" w:hAnsi="Arial" w:cs="Arial"/>
          <w:sz w:val="20"/>
          <w:szCs w:val="20"/>
        </w:rPr>
        <w:t xml:space="preserve">SMUH </w:t>
      </w:r>
      <w:r w:rsidRPr="00DF2975">
        <w:rPr>
          <w:rFonts w:ascii="Arial" w:hAnsi="Arial" w:cs="Arial"/>
          <w:spacing w:val="4"/>
          <w:sz w:val="20"/>
          <w:szCs w:val="20"/>
        </w:rPr>
        <w:t xml:space="preserve"> </w:t>
      </w:r>
      <w:r w:rsidRPr="00DF2975">
        <w:rPr>
          <w:rFonts w:ascii="Arial" w:hAnsi="Arial" w:cs="Arial"/>
          <w:sz w:val="20"/>
          <w:szCs w:val="20"/>
        </w:rPr>
        <w:t xml:space="preserve">quand </w:t>
      </w:r>
      <w:r w:rsidRPr="00DF2975">
        <w:rPr>
          <w:rFonts w:ascii="Arial" w:hAnsi="Arial" w:cs="Arial"/>
          <w:spacing w:val="13"/>
          <w:sz w:val="20"/>
          <w:szCs w:val="20"/>
        </w:rPr>
        <w:t xml:space="preserve"> </w:t>
      </w:r>
      <w:r w:rsidRPr="00DF2975">
        <w:rPr>
          <w:rFonts w:ascii="Arial" w:hAnsi="Arial" w:cs="Arial"/>
          <w:sz w:val="20"/>
          <w:szCs w:val="20"/>
        </w:rPr>
        <w:t>cela</w:t>
      </w:r>
      <w:r w:rsidRPr="00DF2975">
        <w:rPr>
          <w:rFonts w:ascii="Arial" w:hAnsi="Arial" w:cs="Arial"/>
          <w:spacing w:val="49"/>
          <w:sz w:val="20"/>
          <w:szCs w:val="20"/>
        </w:rPr>
        <w:t xml:space="preserve"> </w:t>
      </w:r>
      <w:r w:rsidRPr="00DF2975">
        <w:rPr>
          <w:rFonts w:ascii="Arial" w:hAnsi="Arial" w:cs="Arial"/>
          <w:sz w:val="20"/>
          <w:szCs w:val="20"/>
        </w:rPr>
        <w:t>est</w:t>
      </w:r>
      <w:r w:rsidRPr="00DF2975">
        <w:rPr>
          <w:rFonts w:ascii="Arial" w:hAnsi="Arial" w:cs="Arial"/>
          <w:spacing w:val="37"/>
          <w:sz w:val="20"/>
          <w:szCs w:val="20"/>
        </w:rPr>
        <w:t xml:space="preserve"> </w:t>
      </w:r>
      <w:r w:rsidRPr="00DF2975">
        <w:rPr>
          <w:rFonts w:ascii="Arial" w:hAnsi="Arial" w:cs="Arial"/>
          <w:sz w:val="20"/>
          <w:szCs w:val="20"/>
        </w:rPr>
        <w:t xml:space="preserve">demandé </w:t>
      </w:r>
      <w:r w:rsidRPr="00DF2975">
        <w:rPr>
          <w:rFonts w:ascii="Arial" w:hAnsi="Arial" w:cs="Arial"/>
          <w:spacing w:val="35"/>
          <w:sz w:val="20"/>
          <w:szCs w:val="20"/>
        </w:rPr>
        <w:t xml:space="preserve"> </w:t>
      </w:r>
      <w:r w:rsidRPr="00DF2975">
        <w:rPr>
          <w:rFonts w:ascii="Arial" w:hAnsi="Arial" w:cs="Arial"/>
          <w:sz w:val="20"/>
          <w:szCs w:val="20"/>
        </w:rPr>
        <w:t>par</w:t>
      </w:r>
      <w:r w:rsidRPr="00DF2975">
        <w:rPr>
          <w:rFonts w:ascii="Arial" w:hAnsi="Arial" w:cs="Arial"/>
          <w:spacing w:val="61"/>
          <w:sz w:val="20"/>
          <w:szCs w:val="20"/>
        </w:rPr>
        <w:t xml:space="preserve"> </w:t>
      </w:r>
      <w:r w:rsidRPr="00DF2975">
        <w:rPr>
          <w:rFonts w:ascii="Arial" w:hAnsi="Arial" w:cs="Arial"/>
          <w:sz w:val="20"/>
          <w:szCs w:val="20"/>
        </w:rPr>
        <w:t>le</w:t>
      </w:r>
      <w:r w:rsidRPr="00DF2975">
        <w:rPr>
          <w:rFonts w:ascii="Arial" w:hAnsi="Arial" w:cs="Arial"/>
          <w:spacing w:val="50"/>
          <w:sz w:val="20"/>
          <w:szCs w:val="20"/>
        </w:rPr>
        <w:t xml:space="preserve"> </w:t>
      </w:r>
      <w:r w:rsidRPr="00DF2975">
        <w:rPr>
          <w:rFonts w:ascii="Arial" w:hAnsi="Arial" w:cs="Arial"/>
          <w:sz w:val="20"/>
          <w:szCs w:val="20"/>
        </w:rPr>
        <w:t xml:space="preserve">donneur </w:t>
      </w:r>
      <w:r w:rsidRPr="00DF2975">
        <w:rPr>
          <w:rFonts w:ascii="Arial" w:hAnsi="Arial" w:cs="Arial"/>
          <w:spacing w:val="35"/>
          <w:sz w:val="20"/>
          <w:szCs w:val="20"/>
        </w:rPr>
        <w:t xml:space="preserve"> </w:t>
      </w:r>
      <w:r w:rsidRPr="00DF2975">
        <w:rPr>
          <w:rFonts w:ascii="Arial" w:hAnsi="Arial" w:cs="Arial"/>
          <w:sz w:val="20"/>
          <w:szCs w:val="20"/>
        </w:rPr>
        <w:t>d’ordres</w:t>
      </w:r>
      <w:r w:rsidRPr="00DF2975">
        <w:rPr>
          <w:rFonts w:ascii="Arial" w:hAnsi="Arial" w:cs="Arial"/>
          <w:spacing w:val="30"/>
          <w:sz w:val="20"/>
          <w:szCs w:val="20"/>
        </w:rPr>
        <w:t xml:space="preserve"> </w:t>
      </w:r>
      <w:r w:rsidRPr="00DF2975">
        <w:rPr>
          <w:rFonts w:ascii="Arial" w:hAnsi="Arial" w:cs="Arial"/>
          <w:sz w:val="20"/>
          <w:szCs w:val="20"/>
        </w:rPr>
        <w:t>;</w:t>
      </w:r>
    </w:p>
    <w:p w14:paraId="21390C9A" w14:textId="70142972"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vols</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et</w:t>
      </w:r>
      <w:r w:rsidRPr="00DF2975">
        <w:rPr>
          <w:rFonts w:ascii="Arial" w:hAnsi="Arial" w:cs="Arial"/>
          <w:spacing w:val="8"/>
          <w:sz w:val="20"/>
          <w:szCs w:val="20"/>
        </w:rPr>
        <w:t xml:space="preserve"> </w:t>
      </w:r>
      <w:r w:rsidRPr="00DF2975">
        <w:rPr>
          <w:rFonts w:ascii="Arial" w:hAnsi="Arial" w:cs="Arial"/>
          <w:sz w:val="20"/>
          <w:szCs w:val="20"/>
        </w:rPr>
        <w:t>vers</w:t>
      </w:r>
      <w:r w:rsidRPr="00DF2975">
        <w:rPr>
          <w:rFonts w:ascii="Arial" w:hAnsi="Arial" w:cs="Arial"/>
          <w:spacing w:val="27"/>
          <w:sz w:val="20"/>
          <w:szCs w:val="20"/>
        </w:rPr>
        <w:t xml:space="preserve"> </w:t>
      </w:r>
      <w:r w:rsidRPr="00DF2975">
        <w:rPr>
          <w:rFonts w:ascii="Arial" w:hAnsi="Arial" w:cs="Arial"/>
          <w:sz w:val="20"/>
          <w:szCs w:val="20"/>
        </w:rPr>
        <w:t>un</w:t>
      </w:r>
      <w:r w:rsidR="000E65E5">
        <w:rPr>
          <w:rFonts w:ascii="Arial" w:hAnsi="Arial" w:cs="Arial"/>
          <w:sz w:val="20"/>
          <w:szCs w:val="20"/>
        </w:rPr>
        <w:t>e</w:t>
      </w:r>
      <w:r w:rsidRPr="00DF2975">
        <w:rPr>
          <w:rFonts w:ascii="Arial" w:hAnsi="Arial" w:cs="Arial"/>
          <w:spacing w:val="29"/>
          <w:sz w:val="20"/>
          <w:szCs w:val="20"/>
        </w:rPr>
        <w:t xml:space="preserve"> </w:t>
      </w:r>
      <w:r w:rsidR="000E65E5">
        <w:rPr>
          <w:rFonts w:ascii="Arial" w:hAnsi="Arial" w:cs="Arial"/>
          <w:sz w:val="20"/>
          <w:szCs w:val="20"/>
        </w:rPr>
        <w:t>hélistation</w:t>
      </w:r>
      <w:r w:rsidRPr="00DF2975">
        <w:rPr>
          <w:rFonts w:ascii="Arial" w:hAnsi="Arial" w:cs="Arial"/>
          <w:spacing w:val="63"/>
          <w:sz w:val="20"/>
          <w:szCs w:val="20"/>
        </w:rPr>
        <w:t xml:space="preserve"> </w:t>
      </w:r>
      <w:r w:rsidRPr="00DF2975">
        <w:rPr>
          <w:rFonts w:ascii="Arial" w:hAnsi="Arial" w:cs="Arial"/>
          <w:sz w:val="20"/>
          <w:szCs w:val="20"/>
        </w:rPr>
        <w:t>pour</w:t>
      </w:r>
      <w:r w:rsidRPr="00DF2975">
        <w:rPr>
          <w:rFonts w:ascii="Arial" w:hAnsi="Arial" w:cs="Arial"/>
          <w:spacing w:val="45"/>
          <w:sz w:val="20"/>
          <w:szCs w:val="20"/>
        </w:rPr>
        <w:t xml:space="preserve"> </w:t>
      </w:r>
      <w:r w:rsidRPr="00DF2975">
        <w:rPr>
          <w:rFonts w:ascii="Arial" w:hAnsi="Arial" w:cs="Arial"/>
          <w:sz w:val="20"/>
          <w:szCs w:val="20"/>
        </w:rPr>
        <w:t>la</w:t>
      </w:r>
      <w:r w:rsidRPr="00DF2975">
        <w:rPr>
          <w:rFonts w:ascii="Arial" w:hAnsi="Arial" w:cs="Arial"/>
          <w:spacing w:val="23"/>
          <w:sz w:val="20"/>
          <w:szCs w:val="20"/>
        </w:rPr>
        <w:t xml:space="preserve"> </w:t>
      </w:r>
      <w:r w:rsidRPr="00DF2975">
        <w:rPr>
          <w:rFonts w:ascii="Arial" w:hAnsi="Arial" w:cs="Arial"/>
          <w:sz w:val="20"/>
          <w:szCs w:val="20"/>
        </w:rPr>
        <w:t xml:space="preserve">livraison </w:t>
      </w:r>
      <w:r w:rsidRPr="00DF2975">
        <w:rPr>
          <w:rFonts w:ascii="Arial" w:hAnsi="Arial" w:cs="Arial"/>
          <w:spacing w:val="10"/>
          <w:sz w:val="20"/>
          <w:szCs w:val="20"/>
        </w:rPr>
        <w:t xml:space="preserve"> </w:t>
      </w:r>
      <w:r w:rsidRPr="00DF2975">
        <w:rPr>
          <w:rFonts w:ascii="Arial" w:hAnsi="Arial" w:cs="Arial"/>
          <w:sz w:val="20"/>
          <w:szCs w:val="20"/>
        </w:rPr>
        <w:t>ou</w:t>
      </w:r>
      <w:r w:rsidRPr="00DF2975">
        <w:rPr>
          <w:rFonts w:ascii="Arial" w:hAnsi="Arial" w:cs="Arial"/>
          <w:spacing w:val="29"/>
          <w:sz w:val="20"/>
          <w:szCs w:val="20"/>
        </w:rPr>
        <w:t xml:space="preserve"> </w:t>
      </w:r>
      <w:r w:rsidRPr="00DF2975">
        <w:rPr>
          <w:rFonts w:ascii="Arial" w:hAnsi="Arial" w:cs="Arial"/>
          <w:sz w:val="20"/>
          <w:szCs w:val="20"/>
        </w:rPr>
        <w:t>la</w:t>
      </w:r>
      <w:r w:rsidRPr="00DF2975">
        <w:rPr>
          <w:rFonts w:ascii="Arial" w:hAnsi="Arial" w:cs="Arial"/>
          <w:spacing w:val="23"/>
          <w:sz w:val="20"/>
          <w:szCs w:val="20"/>
        </w:rPr>
        <w:t xml:space="preserve"> </w:t>
      </w:r>
      <w:r w:rsidRPr="00DF2975">
        <w:rPr>
          <w:rFonts w:ascii="Arial" w:hAnsi="Arial" w:cs="Arial"/>
          <w:sz w:val="20"/>
          <w:szCs w:val="20"/>
        </w:rPr>
        <w:t xml:space="preserve">récupération </w:t>
      </w:r>
      <w:r w:rsidRPr="00DF2975">
        <w:rPr>
          <w:rFonts w:ascii="Arial" w:hAnsi="Arial" w:cs="Arial"/>
          <w:spacing w:val="10"/>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 xml:space="preserve">fournitures </w:t>
      </w:r>
      <w:r w:rsidRPr="00DF2975">
        <w:rPr>
          <w:rFonts w:ascii="Arial" w:hAnsi="Arial" w:cs="Arial"/>
          <w:spacing w:val="1"/>
          <w:sz w:val="20"/>
          <w:szCs w:val="20"/>
        </w:rPr>
        <w:t xml:space="preserve"> </w:t>
      </w:r>
      <w:r w:rsidRPr="00DF2975">
        <w:rPr>
          <w:rFonts w:ascii="Arial" w:hAnsi="Arial" w:cs="Arial"/>
          <w:sz w:val="20"/>
          <w:szCs w:val="20"/>
        </w:rPr>
        <w:t xml:space="preserve">médicales </w:t>
      </w:r>
      <w:r w:rsidRPr="00DF2975">
        <w:rPr>
          <w:rFonts w:ascii="Arial" w:hAnsi="Arial" w:cs="Arial"/>
          <w:spacing w:val="5"/>
          <w:sz w:val="20"/>
          <w:szCs w:val="20"/>
        </w:rPr>
        <w:t xml:space="preserve"> </w:t>
      </w:r>
      <w:r w:rsidRPr="00DF2975">
        <w:rPr>
          <w:rFonts w:ascii="Arial" w:hAnsi="Arial" w:cs="Arial"/>
          <w:sz w:val="20"/>
          <w:szCs w:val="20"/>
        </w:rPr>
        <w:t>et/ou</w:t>
      </w:r>
      <w:r w:rsidRPr="00DF2975">
        <w:rPr>
          <w:rFonts w:ascii="Arial" w:hAnsi="Arial" w:cs="Arial"/>
          <w:spacing w:val="17"/>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personnes </w:t>
      </w:r>
      <w:r w:rsidRPr="00DF2975">
        <w:rPr>
          <w:rFonts w:ascii="Arial" w:hAnsi="Arial" w:cs="Arial"/>
          <w:spacing w:val="24"/>
          <w:sz w:val="20"/>
          <w:szCs w:val="20"/>
        </w:rPr>
        <w:t xml:space="preserve"> </w:t>
      </w:r>
      <w:r w:rsidRPr="00DF2975">
        <w:rPr>
          <w:rFonts w:ascii="Arial" w:hAnsi="Arial" w:cs="Arial"/>
          <w:sz w:val="20"/>
          <w:szCs w:val="20"/>
        </w:rPr>
        <w:t xml:space="preserve">requises </w:t>
      </w:r>
      <w:r w:rsidRPr="00DF2975">
        <w:rPr>
          <w:rFonts w:ascii="Arial" w:hAnsi="Arial" w:cs="Arial"/>
          <w:spacing w:val="12"/>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poursuite </w:t>
      </w:r>
      <w:r w:rsidRPr="00DF2975">
        <w:rPr>
          <w:rFonts w:ascii="Arial" w:hAnsi="Arial" w:cs="Arial"/>
          <w:spacing w:val="1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mission </w:t>
      </w:r>
      <w:r w:rsidRPr="00DF2975">
        <w:rPr>
          <w:rFonts w:ascii="Arial" w:hAnsi="Arial" w:cs="Arial"/>
          <w:spacing w:val="21"/>
          <w:sz w:val="20"/>
          <w:szCs w:val="20"/>
        </w:rPr>
        <w:t xml:space="preserve"> </w:t>
      </w:r>
      <w:r w:rsidRPr="00DF2975">
        <w:rPr>
          <w:rFonts w:ascii="Arial" w:hAnsi="Arial" w:cs="Arial"/>
          <w:sz w:val="20"/>
          <w:szCs w:val="20"/>
        </w:rPr>
        <w:t>SMUH</w:t>
      </w:r>
      <w:r w:rsidRPr="00DF2975">
        <w:rPr>
          <w:rFonts w:ascii="Arial" w:hAnsi="Arial" w:cs="Arial"/>
          <w:spacing w:val="21"/>
          <w:sz w:val="20"/>
          <w:szCs w:val="20"/>
        </w:rPr>
        <w:t xml:space="preserve"> </w:t>
      </w:r>
      <w:r w:rsidRPr="00DF2975">
        <w:rPr>
          <w:rFonts w:ascii="Arial" w:hAnsi="Arial" w:cs="Arial"/>
          <w:sz w:val="20"/>
          <w:szCs w:val="20"/>
        </w:rPr>
        <w:t>;</w:t>
      </w:r>
    </w:p>
    <w:p w14:paraId="24A52DB0" w14:textId="5086EDBA"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w w:val="81"/>
          <w:sz w:val="20"/>
          <w:szCs w:val="20"/>
        </w:rPr>
        <w:t>–</w:t>
      </w:r>
      <w:r w:rsidRPr="00DF2975">
        <w:rPr>
          <w:rFonts w:ascii="Arial" w:hAnsi="Arial" w:cs="Arial"/>
          <w:spacing w:val="48"/>
          <w:w w:val="81"/>
          <w:sz w:val="20"/>
          <w:szCs w:val="20"/>
        </w:rPr>
        <w:t xml:space="preserve"> </w:t>
      </w:r>
      <w:r w:rsidRPr="00DF2975">
        <w:rPr>
          <w:rFonts w:ascii="Arial" w:hAnsi="Arial" w:cs="Arial"/>
          <w:sz w:val="20"/>
          <w:szCs w:val="20"/>
        </w:rPr>
        <w:t>vols</w:t>
      </w:r>
      <w:r w:rsidRPr="00DF2975">
        <w:rPr>
          <w:rFonts w:ascii="Arial" w:hAnsi="Arial" w:cs="Arial"/>
          <w:spacing w:val="34"/>
          <w:sz w:val="20"/>
          <w:szCs w:val="20"/>
        </w:rPr>
        <w:t xml:space="preserve"> </w:t>
      </w:r>
      <w:r w:rsidRPr="00DF2975">
        <w:rPr>
          <w:rFonts w:ascii="Arial" w:hAnsi="Arial" w:cs="Arial"/>
          <w:sz w:val="20"/>
          <w:szCs w:val="20"/>
        </w:rPr>
        <w:t>de</w:t>
      </w:r>
      <w:r w:rsidRPr="00DF2975">
        <w:rPr>
          <w:rFonts w:ascii="Arial" w:hAnsi="Arial" w:cs="Arial"/>
          <w:spacing w:val="27"/>
          <w:sz w:val="20"/>
          <w:szCs w:val="20"/>
        </w:rPr>
        <w:t xml:space="preserve"> </w:t>
      </w:r>
      <w:r w:rsidRPr="00DF2975">
        <w:rPr>
          <w:rFonts w:ascii="Arial" w:hAnsi="Arial" w:cs="Arial"/>
          <w:sz w:val="20"/>
          <w:szCs w:val="20"/>
        </w:rPr>
        <w:t>et</w:t>
      </w:r>
      <w:r w:rsidRPr="00DF2975">
        <w:rPr>
          <w:rFonts w:ascii="Arial" w:hAnsi="Arial" w:cs="Arial"/>
          <w:spacing w:val="12"/>
          <w:sz w:val="20"/>
          <w:szCs w:val="20"/>
        </w:rPr>
        <w:t xml:space="preserve"> </w:t>
      </w:r>
      <w:r w:rsidRPr="00DF2975">
        <w:rPr>
          <w:rFonts w:ascii="Arial" w:hAnsi="Arial" w:cs="Arial"/>
          <w:sz w:val="20"/>
          <w:szCs w:val="20"/>
        </w:rPr>
        <w:t>vers</w:t>
      </w:r>
      <w:r w:rsidRPr="00DF2975">
        <w:rPr>
          <w:rFonts w:ascii="Arial" w:hAnsi="Arial" w:cs="Arial"/>
          <w:spacing w:val="31"/>
          <w:sz w:val="20"/>
          <w:szCs w:val="20"/>
        </w:rPr>
        <w:t xml:space="preserve"> </w:t>
      </w:r>
      <w:r w:rsidRPr="00DF2975">
        <w:rPr>
          <w:rFonts w:ascii="Arial" w:hAnsi="Arial" w:cs="Arial"/>
          <w:sz w:val="20"/>
          <w:szCs w:val="20"/>
        </w:rPr>
        <w:t>un</w:t>
      </w:r>
      <w:r w:rsidR="000E65E5">
        <w:rPr>
          <w:rFonts w:ascii="Arial" w:hAnsi="Arial" w:cs="Arial"/>
          <w:sz w:val="20"/>
          <w:szCs w:val="20"/>
        </w:rPr>
        <w:t>e</w:t>
      </w:r>
      <w:r w:rsidRPr="00DF2975">
        <w:rPr>
          <w:rFonts w:ascii="Arial" w:hAnsi="Arial" w:cs="Arial"/>
          <w:spacing w:val="33"/>
          <w:sz w:val="20"/>
          <w:szCs w:val="20"/>
        </w:rPr>
        <w:t xml:space="preserve"> </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1"/>
          <w:sz w:val="20"/>
          <w:szCs w:val="20"/>
        </w:rPr>
        <w:t xml:space="preserve"> </w:t>
      </w:r>
      <w:r w:rsidRPr="00DF2975">
        <w:rPr>
          <w:rFonts w:ascii="Arial" w:hAnsi="Arial" w:cs="Arial"/>
          <w:sz w:val="20"/>
          <w:szCs w:val="20"/>
        </w:rPr>
        <w:t>pour</w:t>
      </w:r>
      <w:r w:rsidRPr="00DF2975">
        <w:rPr>
          <w:rFonts w:ascii="Arial" w:hAnsi="Arial" w:cs="Arial"/>
          <w:spacing w:val="49"/>
          <w:sz w:val="20"/>
          <w:szCs w:val="20"/>
        </w:rPr>
        <w:t xml:space="preserve"> </w:t>
      </w:r>
      <w:r w:rsidRPr="00DF2975">
        <w:rPr>
          <w:rFonts w:ascii="Arial" w:hAnsi="Arial" w:cs="Arial"/>
          <w:sz w:val="20"/>
          <w:szCs w:val="20"/>
        </w:rPr>
        <w:t>un</w:t>
      </w:r>
      <w:r w:rsidRPr="00DF2975">
        <w:rPr>
          <w:rFonts w:ascii="Arial" w:hAnsi="Arial" w:cs="Arial"/>
          <w:spacing w:val="33"/>
          <w:sz w:val="20"/>
          <w:szCs w:val="20"/>
        </w:rPr>
        <w:t xml:space="preserve"> </w:t>
      </w:r>
      <w:r w:rsidRPr="00DF2975">
        <w:rPr>
          <w:rFonts w:ascii="Arial" w:hAnsi="Arial" w:cs="Arial"/>
          <w:w w:val="107"/>
          <w:sz w:val="20"/>
          <w:szCs w:val="20"/>
        </w:rPr>
        <w:t>ravitaillement</w:t>
      </w:r>
      <w:r w:rsidRPr="00DF2975">
        <w:rPr>
          <w:rFonts w:ascii="Arial" w:hAnsi="Arial" w:cs="Arial"/>
          <w:spacing w:val="7"/>
          <w:w w:val="107"/>
          <w:sz w:val="20"/>
          <w:szCs w:val="20"/>
        </w:rPr>
        <w:t xml:space="preserve"> </w:t>
      </w:r>
      <w:r w:rsidRPr="00DF2975">
        <w:rPr>
          <w:rFonts w:ascii="Arial" w:hAnsi="Arial" w:cs="Arial"/>
          <w:sz w:val="20"/>
          <w:szCs w:val="20"/>
        </w:rPr>
        <w:t>nécessaire</w:t>
      </w:r>
      <w:r w:rsidRPr="00DF2975">
        <w:rPr>
          <w:rFonts w:ascii="Arial" w:hAnsi="Arial" w:cs="Arial"/>
          <w:spacing w:val="60"/>
          <w:sz w:val="20"/>
          <w:szCs w:val="20"/>
        </w:rPr>
        <w:t xml:space="preserve"> </w:t>
      </w:r>
      <w:r w:rsidRPr="00DF2975">
        <w:rPr>
          <w:rFonts w:ascii="Arial" w:hAnsi="Arial" w:cs="Arial"/>
          <w:sz w:val="20"/>
          <w:szCs w:val="20"/>
        </w:rPr>
        <w:t>à</w:t>
      </w:r>
      <w:r w:rsidRPr="00DF2975">
        <w:rPr>
          <w:rFonts w:ascii="Arial" w:hAnsi="Arial" w:cs="Arial"/>
          <w:spacing w:val="18"/>
          <w:sz w:val="20"/>
          <w:szCs w:val="20"/>
        </w:rPr>
        <w:t xml:space="preserve"> </w:t>
      </w:r>
      <w:r w:rsidRPr="00DF2975">
        <w:rPr>
          <w:rFonts w:ascii="Arial" w:hAnsi="Arial" w:cs="Arial"/>
          <w:w w:val="105"/>
          <w:sz w:val="20"/>
          <w:szCs w:val="20"/>
        </w:rPr>
        <w:t>l’accomplissement</w:t>
      </w:r>
      <w:r w:rsidRPr="00DF2975">
        <w:rPr>
          <w:rFonts w:ascii="Arial" w:hAnsi="Arial" w:cs="Arial"/>
          <w:spacing w:val="9"/>
          <w:w w:val="105"/>
          <w:sz w:val="20"/>
          <w:szCs w:val="20"/>
        </w:rPr>
        <w:t xml:space="preserve"> </w:t>
      </w:r>
      <w:r w:rsidRPr="00DF2975">
        <w:rPr>
          <w:rFonts w:ascii="Arial" w:hAnsi="Arial" w:cs="Arial"/>
          <w:sz w:val="20"/>
          <w:szCs w:val="20"/>
        </w:rPr>
        <w:t>de</w:t>
      </w:r>
      <w:r w:rsidRPr="00DF2975">
        <w:rPr>
          <w:rFonts w:ascii="Arial" w:hAnsi="Arial" w:cs="Arial"/>
          <w:spacing w:val="27"/>
          <w:sz w:val="20"/>
          <w:szCs w:val="20"/>
        </w:rPr>
        <w:t xml:space="preserve"> </w:t>
      </w:r>
      <w:r w:rsidRPr="00DF2975">
        <w:rPr>
          <w:rFonts w:ascii="Arial" w:hAnsi="Arial" w:cs="Arial"/>
          <w:sz w:val="20"/>
          <w:szCs w:val="20"/>
        </w:rPr>
        <w:t>la</w:t>
      </w:r>
      <w:r w:rsidRPr="00DF2975">
        <w:rPr>
          <w:rFonts w:ascii="Arial" w:hAnsi="Arial" w:cs="Arial"/>
          <w:spacing w:val="27"/>
          <w:sz w:val="20"/>
          <w:szCs w:val="20"/>
        </w:rPr>
        <w:t xml:space="preserve"> </w:t>
      </w:r>
      <w:r w:rsidRPr="00DF2975">
        <w:rPr>
          <w:rFonts w:ascii="Arial" w:hAnsi="Arial" w:cs="Arial"/>
          <w:w w:val="107"/>
          <w:sz w:val="20"/>
          <w:szCs w:val="20"/>
        </w:rPr>
        <w:t>mission.</w:t>
      </w:r>
    </w:p>
    <w:p w14:paraId="6FD6863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Tous</w:t>
      </w:r>
      <w:r w:rsidRPr="00DF2975">
        <w:rPr>
          <w:rFonts w:ascii="Arial" w:hAnsi="Arial" w:cs="Arial"/>
          <w:spacing w:val="48"/>
          <w:sz w:val="20"/>
          <w:szCs w:val="20"/>
        </w:rPr>
        <w:t xml:space="preserve"> </w:t>
      </w:r>
      <w:r w:rsidRPr="00DF2975">
        <w:rPr>
          <w:rFonts w:ascii="Arial" w:hAnsi="Arial" w:cs="Arial"/>
          <w:sz w:val="20"/>
          <w:szCs w:val="20"/>
        </w:rPr>
        <w:t>ces</w:t>
      </w:r>
      <w:r w:rsidRPr="00DF2975">
        <w:rPr>
          <w:rFonts w:ascii="Arial" w:hAnsi="Arial" w:cs="Arial"/>
          <w:spacing w:val="28"/>
          <w:sz w:val="20"/>
          <w:szCs w:val="20"/>
        </w:rPr>
        <w:t xml:space="preserve"> </w:t>
      </w:r>
      <w:r w:rsidRPr="00DF2975">
        <w:rPr>
          <w:rFonts w:ascii="Arial" w:hAnsi="Arial" w:cs="Arial"/>
          <w:sz w:val="20"/>
          <w:szCs w:val="20"/>
        </w:rPr>
        <w:t>vols</w:t>
      </w:r>
      <w:r w:rsidRPr="00DF2975">
        <w:rPr>
          <w:rFonts w:ascii="Arial" w:hAnsi="Arial" w:cs="Arial"/>
          <w:spacing w:val="47"/>
          <w:sz w:val="20"/>
          <w:szCs w:val="20"/>
        </w:rPr>
        <w:t xml:space="preserve"> </w:t>
      </w:r>
      <w:r w:rsidRPr="00DF2975">
        <w:rPr>
          <w:rFonts w:ascii="Arial" w:hAnsi="Arial" w:cs="Arial"/>
          <w:sz w:val="20"/>
          <w:szCs w:val="20"/>
        </w:rPr>
        <w:t>sont</w:t>
      </w:r>
      <w:r w:rsidRPr="00DF2975">
        <w:rPr>
          <w:rFonts w:ascii="Arial" w:hAnsi="Arial" w:cs="Arial"/>
          <w:spacing w:val="41"/>
          <w:sz w:val="20"/>
          <w:szCs w:val="20"/>
        </w:rPr>
        <w:t xml:space="preserve"> </w:t>
      </w:r>
      <w:r w:rsidRPr="00DF2975">
        <w:rPr>
          <w:rFonts w:ascii="Arial" w:hAnsi="Arial" w:cs="Arial"/>
          <w:sz w:val="20"/>
          <w:szCs w:val="20"/>
        </w:rPr>
        <w:t>sujets</w:t>
      </w:r>
      <w:r w:rsidRPr="00DF2975">
        <w:rPr>
          <w:rFonts w:ascii="Arial" w:hAnsi="Arial" w:cs="Arial"/>
          <w:spacing w:val="47"/>
          <w:sz w:val="20"/>
          <w:szCs w:val="20"/>
        </w:rPr>
        <w:t xml:space="preserve"> </w:t>
      </w:r>
      <w:r w:rsidRPr="00DF2975">
        <w:rPr>
          <w:rFonts w:ascii="Arial" w:hAnsi="Arial" w:cs="Arial"/>
          <w:sz w:val="20"/>
          <w:szCs w:val="20"/>
        </w:rPr>
        <w:t>aux</w:t>
      </w:r>
      <w:r w:rsidRPr="00DF2975">
        <w:rPr>
          <w:rFonts w:ascii="Arial" w:hAnsi="Arial" w:cs="Arial"/>
          <w:spacing w:val="45"/>
          <w:sz w:val="20"/>
          <w:szCs w:val="20"/>
        </w:rPr>
        <w:t xml:space="preserve"> </w:t>
      </w:r>
      <w:r w:rsidRPr="00DF2975">
        <w:rPr>
          <w:rFonts w:ascii="Arial" w:hAnsi="Arial" w:cs="Arial"/>
          <w:sz w:val="20"/>
          <w:szCs w:val="20"/>
        </w:rPr>
        <w:t xml:space="preserve">exigences </w:t>
      </w:r>
      <w:r w:rsidRPr="00DF2975">
        <w:rPr>
          <w:rFonts w:ascii="Arial" w:hAnsi="Arial" w:cs="Arial"/>
          <w:spacing w:val="4"/>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aux</w:t>
      </w:r>
      <w:r w:rsidRPr="00DF2975">
        <w:rPr>
          <w:rFonts w:ascii="Arial" w:hAnsi="Arial" w:cs="Arial"/>
          <w:spacing w:val="45"/>
          <w:sz w:val="20"/>
          <w:szCs w:val="20"/>
        </w:rPr>
        <w:t xml:space="preserve"> </w:t>
      </w:r>
      <w:r w:rsidRPr="00DF2975">
        <w:rPr>
          <w:rFonts w:ascii="Arial" w:hAnsi="Arial" w:cs="Arial"/>
          <w:sz w:val="20"/>
          <w:szCs w:val="20"/>
        </w:rPr>
        <w:t xml:space="preserve">allègements </w:t>
      </w:r>
      <w:r w:rsidRPr="00DF2975">
        <w:rPr>
          <w:rFonts w:ascii="Arial" w:hAnsi="Arial" w:cs="Arial"/>
          <w:spacing w:val="3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l’appendice </w:t>
      </w:r>
      <w:r w:rsidRPr="00DF2975">
        <w:rPr>
          <w:rFonts w:ascii="Arial" w:hAnsi="Arial" w:cs="Arial"/>
          <w:spacing w:val="21"/>
          <w:sz w:val="20"/>
          <w:szCs w:val="20"/>
        </w:rPr>
        <w:t xml:space="preserve"> </w:t>
      </w:r>
      <w:r w:rsidRPr="00DF2975">
        <w:rPr>
          <w:rFonts w:ascii="Arial" w:hAnsi="Arial" w:cs="Arial"/>
          <w:w w:val="104"/>
          <w:sz w:val="20"/>
          <w:szCs w:val="20"/>
        </w:rPr>
        <w:t>SMUH.</w:t>
      </w:r>
    </w:p>
    <w:p w14:paraId="16EE38A4" w14:textId="77777777" w:rsidR="001C2BEA" w:rsidRPr="00DF2975" w:rsidRDefault="004F6C5A" w:rsidP="00EF5CE2">
      <w:pPr>
        <w:pStyle w:val="Titre2"/>
      </w:pPr>
      <w:bookmarkStart w:id="10" w:name="_Toc188974026"/>
      <w:r w:rsidRPr="00DF2975">
        <w:t xml:space="preserve">IEM  </w:t>
      </w:r>
      <w:r w:rsidR="001A6FF3" w:rsidRPr="00DF2975">
        <w:t xml:space="preserve">à l’appendice  </w:t>
      </w:r>
      <w:r w:rsidR="00E04BFD" w:rsidRPr="00DF2975">
        <w:t xml:space="preserve">1 </w:t>
      </w:r>
      <w:r w:rsidR="001A6FF3" w:rsidRPr="00DF2975">
        <w:t xml:space="preserve">au </w:t>
      </w:r>
      <w:r w:rsidR="00EF5CE2">
        <w:t>§</w:t>
      </w:r>
      <w:r w:rsidR="001A6FF3" w:rsidRPr="00DF2975">
        <w:t xml:space="preserve"> </w:t>
      </w:r>
      <w:r w:rsidRPr="00DF2975">
        <w:t xml:space="preserve">OPS.B.3.005 (d), (b) – </w:t>
      </w:r>
      <w:r w:rsidR="001A6FF3" w:rsidRPr="00DF2975">
        <w:t>Service médical  d’urgence  par hélicoptère</w:t>
      </w:r>
      <w:bookmarkEnd w:id="10"/>
    </w:p>
    <w:p w14:paraId="4BFFAF2A" w14:textId="672D0A03"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39"/>
          <w:sz w:val="20"/>
          <w:szCs w:val="20"/>
        </w:rPr>
        <w:t xml:space="preserve"> </w:t>
      </w:r>
      <w:r w:rsidRPr="00DF2975">
        <w:rPr>
          <w:rFonts w:ascii="Arial" w:hAnsi="Arial" w:cs="Arial"/>
          <w:sz w:val="20"/>
          <w:szCs w:val="20"/>
        </w:rPr>
        <w:t xml:space="preserve">manuel d’exploitation </w:t>
      </w:r>
      <w:r w:rsidRPr="00DF2975">
        <w:rPr>
          <w:rFonts w:ascii="Arial" w:hAnsi="Arial" w:cs="Arial"/>
          <w:spacing w:val="22"/>
          <w:sz w:val="20"/>
          <w:szCs w:val="20"/>
        </w:rPr>
        <w:t xml:space="preserve"> </w:t>
      </w:r>
      <w:r w:rsidRPr="00DF2975">
        <w:rPr>
          <w:rFonts w:ascii="Arial" w:hAnsi="Arial" w:cs="Arial"/>
          <w:sz w:val="20"/>
          <w:szCs w:val="20"/>
        </w:rPr>
        <w:t>devrait</w:t>
      </w:r>
      <w:r w:rsidRPr="00DF2975">
        <w:rPr>
          <w:rFonts w:ascii="Arial" w:hAnsi="Arial" w:cs="Arial"/>
          <w:spacing w:val="64"/>
          <w:sz w:val="20"/>
          <w:szCs w:val="20"/>
        </w:rPr>
        <w:t xml:space="preserve"> </w:t>
      </w:r>
      <w:r w:rsidRPr="00DF2975">
        <w:rPr>
          <w:rFonts w:ascii="Arial" w:hAnsi="Arial" w:cs="Arial"/>
          <w:sz w:val="20"/>
          <w:szCs w:val="20"/>
        </w:rPr>
        <w:t xml:space="preserve">contenir </w:t>
      </w:r>
      <w:r w:rsidRPr="00DF2975">
        <w:rPr>
          <w:rFonts w:ascii="Arial" w:hAnsi="Arial" w:cs="Arial"/>
          <w:spacing w:val="4"/>
          <w:sz w:val="20"/>
          <w:szCs w:val="20"/>
        </w:rPr>
        <w:t xml:space="preserve"> </w:t>
      </w:r>
      <w:r w:rsidRPr="00DF2975">
        <w:rPr>
          <w:rFonts w:ascii="Arial" w:hAnsi="Arial" w:cs="Arial"/>
          <w:sz w:val="20"/>
          <w:szCs w:val="20"/>
        </w:rPr>
        <w:t>des</w:t>
      </w:r>
      <w:r w:rsidRPr="00DF2975">
        <w:rPr>
          <w:rFonts w:ascii="Arial" w:hAnsi="Arial" w:cs="Arial"/>
          <w:spacing w:val="45"/>
          <w:sz w:val="20"/>
          <w:szCs w:val="20"/>
        </w:rPr>
        <w:t xml:space="preserve"> </w:t>
      </w:r>
      <w:r w:rsidRPr="00DF2975">
        <w:rPr>
          <w:rFonts w:ascii="Arial" w:hAnsi="Arial" w:cs="Arial"/>
          <w:sz w:val="20"/>
          <w:szCs w:val="20"/>
        </w:rPr>
        <w:t xml:space="preserve">consignes </w:t>
      </w:r>
      <w:r w:rsidRPr="00DF2975">
        <w:rPr>
          <w:rFonts w:ascii="Arial" w:hAnsi="Arial" w:cs="Arial"/>
          <w:spacing w:val="15"/>
          <w:sz w:val="20"/>
          <w:szCs w:val="20"/>
        </w:rPr>
        <w:t xml:space="preserve"> </w:t>
      </w:r>
      <w:r w:rsidRPr="00DF2975">
        <w:rPr>
          <w:rFonts w:ascii="Arial" w:hAnsi="Arial" w:cs="Arial"/>
          <w:sz w:val="20"/>
          <w:szCs w:val="20"/>
        </w:rPr>
        <w:t>pour</w:t>
      </w:r>
      <w:r w:rsidRPr="00DF2975">
        <w:rPr>
          <w:rFonts w:ascii="Arial" w:hAnsi="Arial" w:cs="Arial"/>
          <w:spacing w:val="63"/>
          <w:sz w:val="20"/>
          <w:szCs w:val="20"/>
        </w:rPr>
        <w:t xml:space="preserve"> </w:t>
      </w:r>
      <w:r w:rsidRPr="00DF2975">
        <w:rPr>
          <w:rFonts w:ascii="Arial" w:hAnsi="Arial" w:cs="Arial"/>
          <w:sz w:val="20"/>
          <w:szCs w:val="20"/>
        </w:rPr>
        <w:t>l’exécution</w:t>
      </w:r>
      <w:r w:rsidRPr="00DF2975">
        <w:rPr>
          <w:rFonts w:ascii="Arial" w:hAnsi="Arial" w:cs="Arial"/>
          <w:spacing w:val="66"/>
          <w:sz w:val="20"/>
          <w:szCs w:val="20"/>
        </w:rPr>
        <w:t xml:space="preserve"> </w:t>
      </w:r>
      <w:r w:rsidRPr="00DF2975">
        <w:rPr>
          <w:rFonts w:ascii="Arial" w:hAnsi="Arial" w:cs="Arial"/>
          <w:sz w:val="20"/>
          <w:szCs w:val="20"/>
        </w:rPr>
        <w:t>des</w:t>
      </w:r>
      <w:r w:rsidRPr="00DF2975">
        <w:rPr>
          <w:rFonts w:ascii="Arial" w:hAnsi="Arial" w:cs="Arial"/>
          <w:spacing w:val="45"/>
          <w:sz w:val="20"/>
          <w:szCs w:val="20"/>
        </w:rPr>
        <w:t xml:space="preserve"> </w:t>
      </w:r>
      <w:r w:rsidRPr="00DF2975">
        <w:rPr>
          <w:rFonts w:ascii="Arial" w:hAnsi="Arial" w:cs="Arial"/>
          <w:sz w:val="20"/>
          <w:szCs w:val="20"/>
        </w:rPr>
        <w:t>vols,</w:t>
      </w:r>
      <w:r w:rsidRPr="00DF2975">
        <w:rPr>
          <w:rFonts w:ascii="Arial" w:hAnsi="Arial" w:cs="Arial"/>
          <w:spacing w:val="39"/>
          <w:sz w:val="20"/>
          <w:szCs w:val="20"/>
        </w:rPr>
        <w:t xml:space="preserve"> </w:t>
      </w:r>
      <w:r w:rsidRPr="00DF2975">
        <w:rPr>
          <w:rFonts w:ascii="Arial" w:hAnsi="Arial" w:cs="Arial"/>
          <w:sz w:val="20"/>
          <w:szCs w:val="20"/>
        </w:rPr>
        <w:t xml:space="preserve">adaptées </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32"/>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zone</w:t>
      </w:r>
      <w:r w:rsidRPr="00DF2975">
        <w:rPr>
          <w:rFonts w:ascii="Arial" w:hAnsi="Arial" w:cs="Arial"/>
          <w:spacing w:val="47"/>
          <w:sz w:val="20"/>
          <w:szCs w:val="20"/>
        </w:rPr>
        <w:t xml:space="preserve"> </w:t>
      </w:r>
      <w:r w:rsidRPr="00DF2975">
        <w:rPr>
          <w:rFonts w:ascii="Arial" w:hAnsi="Arial" w:cs="Arial"/>
          <w:sz w:val="20"/>
          <w:szCs w:val="20"/>
        </w:rPr>
        <w:t xml:space="preserve">d’exploitation, </w:t>
      </w:r>
      <w:r w:rsidRPr="00DF2975">
        <w:rPr>
          <w:rFonts w:ascii="Arial" w:hAnsi="Arial" w:cs="Arial"/>
          <w:spacing w:val="11"/>
          <w:sz w:val="20"/>
          <w:szCs w:val="20"/>
        </w:rPr>
        <w:t xml:space="preserve"> </w:t>
      </w:r>
      <w:r w:rsidRPr="00DF2975">
        <w:rPr>
          <w:rFonts w:ascii="Arial" w:hAnsi="Arial" w:cs="Arial"/>
          <w:sz w:val="20"/>
          <w:szCs w:val="20"/>
        </w:rPr>
        <w:t xml:space="preserve">incluant </w:t>
      </w:r>
      <w:r w:rsidRPr="00DF2975">
        <w:rPr>
          <w:rFonts w:ascii="Arial" w:hAnsi="Arial" w:cs="Arial"/>
          <w:spacing w:val="2"/>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w w:val="111"/>
          <w:sz w:val="20"/>
          <w:szCs w:val="20"/>
        </w:rPr>
        <w:t>minimum</w:t>
      </w:r>
      <w:r w:rsidRPr="00DF2975">
        <w:rPr>
          <w:rFonts w:ascii="Arial" w:hAnsi="Arial" w:cs="Arial"/>
          <w:spacing w:val="18"/>
          <w:w w:val="111"/>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w w:val="107"/>
          <w:sz w:val="20"/>
          <w:szCs w:val="20"/>
        </w:rPr>
        <w:t>informations</w:t>
      </w:r>
      <w:r w:rsidRPr="00DF2975">
        <w:rPr>
          <w:rFonts w:ascii="Arial" w:hAnsi="Arial" w:cs="Arial"/>
          <w:spacing w:val="20"/>
          <w:w w:val="107"/>
          <w:sz w:val="20"/>
          <w:szCs w:val="20"/>
        </w:rPr>
        <w:t xml:space="preserve"> </w:t>
      </w:r>
      <w:r w:rsidRPr="00DF2975">
        <w:rPr>
          <w:rFonts w:ascii="Arial" w:hAnsi="Arial" w:cs="Arial"/>
          <w:sz w:val="20"/>
          <w:szCs w:val="20"/>
        </w:rPr>
        <w:t>suivantes</w:t>
      </w:r>
      <w:r w:rsidRPr="00DF2975">
        <w:rPr>
          <w:rFonts w:ascii="Arial" w:hAnsi="Arial" w:cs="Arial"/>
          <w:spacing w:val="29"/>
          <w:sz w:val="20"/>
          <w:szCs w:val="20"/>
        </w:rPr>
        <w:t xml:space="preserve"> </w:t>
      </w:r>
      <w:r w:rsidRPr="00DF2975">
        <w:rPr>
          <w:rFonts w:ascii="Arial" w:hAnsi="Arial" w:cs="Arial"/>
          <w:sz w:val="20"/>
          <w:szCs w:val="20"/>
        </w:rPr>
        <w:t>:</w:t>
      </w:r>
    </w:p>
    <w:p w14:paraId="2AEFB1F4" w14:textId="77777777" w:rsidR="001C2BEA" w:rsidRPr="00DF2975" w:rsidRDefault="001C2BEA" w:rsidP="001A0A32">
      <w:pPr>
        <w:pStyle w:val="Sansinterligne"/>
        <w:numPr>
          <w:ilvl w:val="0"/>
          <w:numId w:val="158"/>
        </w:numPr>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w w:val="107"/>
          <w:sz w:val="20"/>
          <w:szCs w:val="20"/>
        </w:rPr>
        <w:t>minimums</w:t>
      </w:r>
      <w:r w:rsidRPr="00DF2975">
        <w:rPr>
          <w:rFonts w:ascii="Arial" w:hAnsi="Arial" w:cs="Arial"/>
          <w:spacing w:val="49"/>
          <w:w w:val="107"/>
          <w:sz w:val="20"/>
          <w:szCs w:val="20"/>
        </w:rPr>
        <w:t xml:space="preserve"> </w:t>
      </w:r>
      <w:r w:rsidRPr="00DF2975">
        <w:rPr>
          <w:rFonts w:ascii="Arial" w:hAnsi="Arial" w:cs="Arial"/>
          <w:w w:val="107"/>
          <w:sz w:val="20"/>
          <w:szCs w:val="20"/>
        </w:rPr>
        <w:t>opérationnels</w:t>
      </w:r>
      <w:r w:rsidRPr="00DF2975">
        <w:rPr>
          <w:rFonts w:ascii="Arial" w:hAnsi="Arial" w:cs="Arial"/>
          <w:spacing w:val="-20"/>
          <w:w w:val="107"/>
          <w:sz w:val="20"/>
          <w:szCs w:val="20"/>
        </w:rPr>
        <w:t xml:space="preserve"> </w:t>
      </w:r>
      <w:r w:rsidRPr="00DF2975">
        <w:rPr>
          <w:rFonts w:ascii="Arial" w:hAnsi="Arial" w:cs="Arial"/>
          <w:sz w:val="20"/>
          <w:szCs w:val="20"/>
        </w:rPr>
        <w:t>;</w:t>
      </w:r>
    </w:p>
    <w:p w14:paraId="488AB35C" w14:textId="77777777" w:rsidR="001C2BEA" w:rsidRPr="00DF2975" w:rsidRDefault="001C2BEA" w:rsidP="001A0A32">
      <w:pPr>
        <w:pStyle w:val="Sansinterligne"/>
        <w:numPr>
          <w:ilvl w:val="0"/>
          <w:numId w:val="158"/>
        </w:numPr>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50"/>
          <w:sz w:val="20"/>
          <w:szCs w:val="20"/>
        </w:rPr>
        <w:t xml:space="preserve"> </w:t>
      </w:r>
      <w:r w:rsidRPr="00DF2975">
        <w:rPr>
          <w:rFonts w:ascii="Arial" w:hAnsi="Arial" w:cs="Arial"/>
          <w:sz w:val="20"/>
          <w:szCs w:val="20"/>
        </w:rPr>
        <w:t xml:space="preserve">itinéraires </w:t>
      </w:r>
      <w:r w:rsidRPr="00DF2975">
        <w:rPr>
          <w:rFonts w:ascii="Arial" w:hAnsi="Arial" w:cs="Arial"/>
          <w:spacing w:val="37"/>
          <w:sz w:val="20"/>
          <w:szCs w:val="20"/>
        </w:rPr>
        <w:t xml:space="preserve"> </w:t>
      </w:r>
      <w:r w:rsidRPr="00DF2975">
        <w:rPr>
          <w:rFonts w:ascii="Arial" w:hAnsi="Arial" w:cs="Arial"/>
          <w:w w:val="107"/>
          <w:sz w:val="20"/>
          <w:szCs w:val="20"/>
        </w:rPr>
        <w:t>recommandés</w:t>
      </w:r>
      <w:r w:rsidRPr="00DF2975">
        <w:rPr>
          <w:rFonts w:ascii="Arial" w:hAnsi="Arial" w:cs="Arial"/>
          <w:spacing w:val="27"/>
          <w:w w:val="107"/>
          <w:sz w:val="20"/>
          <w:szCs w:val="20"/>
        </w:rPr>
        <w:t xml:space="preserve"> </w:t>
      </w:r>
      <w:r w:rsidRPr="00DF2975">
        <w:rPr>
          <w:rFonts w:ascii="Arial" w:hAnsi="Arial" w:cs="Arial"/>
          <w:sz w:val="20"/>
          <w:szCs w:val="20"/>
        </w:rPr>
        <w:t xml:space="preserve">pour </w:t>
      </w:r>
      <w:r w:rsidRPr="00DF2975">
        <w:rPr>
          <w:rFonts w:ascii="Arial" w:hAnsi="Arial" w:cs="Arial"/>
          <w:spacing w:val="3"/>
          <w:sz w:val="20"/>
          <w:szCs w:val="20"/>
        </w:rPr>
        <w:t xml:space="preserve"> </w:t>
      </w:r>
      <w:r w:rsidRPr="00DF2975">
        <w:rPr>
          <w:rFonts w:ascii="Arial" w:hAnsi="Arial" w:cs="Arial"/>
          <w:sz w:val="20"/>
          <w:szCs w:val="20"/>
        </w:rPr>
        <w:t>les</w:t>
      </w:r>
      <w:r w:rsidRPr="00DF2975">
        <w:rPr>
          <w:rFonts w:ascii="Arial" w:hAnsi="Arial" w:cs="Arial"/>
          <w:spacing w:val="50"/>
          <w:sz w:val="20"/>
          <w:szCs w:val="20"/>
        </w:rPr>
        <w:t xml:space="preserve"> </w:t>
      </w:r>
      <w:r w:rsidRPr="00DF2975">
        <w:rPr>
          <w:rFonts w:ascii="Arial" w:hAnsi="Arial" w:cs="Arial"/>
          <w:sz w:val="20"/>
          <w:szCs w:val="20"/>
        </w:rPr>
        <w:t>vols</w:t>
      </w:r>
      <w:r w:rsidRPr="00DF2975">
        <w:rPr>
          <w:rFonts w:ascii="Arial" w:hAnsi="Arial" w:cs="Arial"/>
          <w:spacing w:val="54"/>
          <w:sz w:val="20"/>
          <w:szCs w:val="20"/>
        </w:rPr>
        <w:t xml:space="preserve"> </w:t>
      </w:r>
      <w:r w:rsidRPr="00DF2975">
        <w:rPr>
          <w:rFonts w:ascii="Arial" w:hAnsi="Arial" w:cs="Arial"/>
          <w:sz w:val="20"/>
          <w:szCs w:val="20"/>
        </w:rPr>
        <w:t>entre</w:t>
      </w:r>
      <w:r w:rsidRPr="00DF2975">
        <w:rPr>
          <w:rFonts w:ascii="Arial" w:hAnsi="Arial" w:cs="Arial"/>
          <w:spacing w:val="56"/>
          <w:sz w:val="20"/>
          <w:szCs w:val="20"/>
        </w:rPr>
        <w:t xml:space="preserve"> </w:t>
      </w:r>
      <w:r w:rsidRPr="00DF2975">
        <w:rPr>
          <w:rFonts w:ascii="Arial" w:hAnsi="Arial" w:cs="Arial"/>
          <w:sz w:val="20"/>
          <w:szCs w:val="20"/>
        </w:rPr>
        <w:t>sites</w:t>
      </w:r>
      <w:r w:rsidRPr="00DF2975">
        <w:rPr>
          <w:rFonts w:ascii="Arial" w:hAnsi="Arial" w:cs="Arial"/>
          <w:spacing w:val="45"/>
          <w:sz w:val="20"/>
          <w:szCs w:val="20"/>
        </w:rPr>
        <w:t xml:space="preserve"> </w:t>
      </w:r>
      <w:r w:rsidRPr="00DF2975">
        <w:rPr>
          <w:rFonts w:ascii="Arial" w:hAnsi="Arial" w:cs="Arial"/>
          <w:sz w:val="20"/>
          <w:szCs w:val="20"/>
        </w:rPr>
        <w:t xml:space="preserve">reconnus </w:t>
      </w:r>
      <w:r w:rsidRPr="00DF2975">
        <w:rPr>
          <w:rFonts w:ascii="Arial" w:hAnsi="Arial" w:cs="Arial"/>
          <w:spacing w:val="16"/>
          <w:sz w:val="20"/>
          <w:szCs w:val="20"/>
        </w:rPr>
        <w:t xml:space="preserve"> </w:t>
      </w:r>
      <w:r w:rsidRPr="00DF2975">
        <w:rPr>
          <w:rFonts w:ascii="Arial" w:hAnsi="Arial" w:cs="Arial"/>
          <w:sz w:val="20"/>
          <w:szCs w:val="20"/>
        </w:rPr>
        <w:t>et</w:t>
      </w:r>
      <w:r w:rsidRPr="00DF2975">
        <w:rPr>
          <w:rFonts w:ascii="Arial" w:hAnsi="Arial" w:cs="Arial"/>
          <w:spacing w:val="32"/>
          <w:sz w:val="20"/>
          <w:szCs w:val="20"/>
        </w:rPr>
        <w:t xml:space="preserve"> </w:t>
      </w:r>
      <w:r w:rsidRPr="00DF2975">
        <w:rPr>
          <w:rFonts w:ascii="Arial" w:hAnsi="Arial" w:cs="Arial"/>
          <w:sz w:val="20"/>
          <w:szCs w:val="20"/>
        </w:rPr>
        <w:t xml:space="preserve">l’altitude </w:t>
      </w:r>
      <w:r w:rsidRPr="00DF2975">
        <w:rPr>
          <w:rFonts w:ascii="Arial" w:hAnsi="Arial" w:cs="Arial"/>
          <w:spacing w:val="6"/>
          <w:sz w:val="20"/>
          <w:szCs w:val="20"/>
        </w:rPr>
        <w:t xml:space="preserve"> </w:t>
      </w:r>
      <w:r w:rsidRPr="00DF2975">
        <w:rPr>
          <w:rFonts w:ascii="Arial" w:hAnsi="Arial" w:cs="Arial"/>
          <w:w w:val="110"/>
          <w:sz w:val="20"/>
          <w:szCs w:val="20"/>
        </w:rPr>
        <w:t>minimale</w:t>
      </w:r>
      <w:r w:rsidRPr="00DF2975">
        <w:rPr>
          <w:rFonts w:ascii="Arial" w:hAnsi="Arial" w:cs="Arial"/>
          <w:spacing w:val="25"/>
          <w:w w:val="110"/>
          <w:sz w:val="20"/>
          <w:szCs w:val="20"/>
        </w:rPr>
        <w:t xml:space="preserve"> </w:t>
      </w:r>
      <w:r w:rsidRPr="00DF2975">
        <w:rPr>
          <w:rFonts w:ascii="Arial" w:hAnsi="Arial" w:cs="Arial"/>
          <w:sz w:val="20"/>
          <w:szCs w:val="20"/>
        </w:rPr>
        <w:t>en</w:t>
      </w:r>
      <w:r w:rsidR="00955AD1" w:rsidRPr="00DF2975">
        <w:rPr>
          <w:rFonts w:ascii="Arial" w:hAnsi="Arial" w:cs="Arial"/>
          <w:sz w:val="20"/>
          <w:szCs w:val="20"/>
        </w:rPr>
        <w:t xml:space="preserve"> </w:t>
      </w:r>
      <w:r w:rsidRPr="00DF2975">
        <w:rPr>
          <w:rFonts w:ascii="Arial" w:hAnsi="Arial" w:cs="Arial"/>
          <w:sz w:val="20"/>
          <w:szCs w:val="20"/>
        </w:rPr>
        <w:t>vol</w:t>
      </w:r>
      <w:r w:rsidRPr="00DF2975">
        <w:rPr>
          <w:rFonts w:ascii="Arial" w:hAnsi="Arial" w:cs="Arial"/>
          <w:spacing w:val="7"/>
          <w:sz w:val="20"/>
          <w:szCs w:val="20"/>
        </w:rPr>
        <w:t xml:space="preserve"> </w:t>
      </w:r>
      <w:r w:rsidRPr="00DF2975">
        <w:rPr>
          <w:rFonts w:ascii="Arial" w:hAnsi="Arial" w:cs="Arial"/>
          <w:sz w:val="20"/>
          <w:szCs w:val="20"/>
        </w:rPr>
        <w:t>;</w:t>
      </w:r>
    </w:p>
    <w:p w14:paraId="0C0FA279" w14:textId="77777777" w:rsidR="001C2BEA" w:rsidRPr="00DF2975" w:rsidRDefault="001C2BEA" w:rsidP="001A0A32">
      <w:pPr>
        <w:pStyle w:val="Sansinterligne"/>
        <w:numPr>
          <w:ilvl w:val="0"/>
          <w:numId w:val="158"/>
        </w:numPr>
        <w:spacing w:line="360" w:lineRule="auto"/>
        <w:jc w:val="both"/>
        <w:rPr>
          <w:rFonts w:ascii="Arial" w:hAnsi="Arial" w:cs="Arial"/>
          <w:sz w:val="20"/>
          <w:szCs w:val="20"/>
        </w:rPr>
      </w:pPr>
      <w:r w:rsidRPr="00DF2975">
        <w:rPr>
          <w:rFonts w:ascii="Arial" w:hAnsi="Arial" w:cs="Arial"/>
          <w:sz w:val="20"/>
          <w:szCs w:val="20"/>
        </w:rPr>
        <w:t>la</w:t>
      </w:r>
      <w:r w:rsidRPr="00DF2975">
        <w:rPr>
          <w:rFonts w:ascii="Arial" w:hAnsi="Arial" w:cs="Arial"/>
          <w:spacing w:val="56"/>
          <w:sz w:val="20"/>
          <w:szCs w:val="20"/>
        </w:rPr>
        <w:t xml:space="preserve"> </w:t>
      </w:r>
      <w:r w:rsidRPr="00DF2975">
        <w:rPr>
          <w:rFonts w:ascii="Arial" w:hAnsi="Arial" w:cs="Arial"/>
          <w:sz w:val="20"/>
          <w:szCs w:val="20"/>
        </w:rPr>
        <w:t xml:space="preserve">méthode </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56"/>
          <w:sz w:val="20"/>
          <w:szCs w:val="20"/>
        </w:rPr>
        <w:t xml:space="preserve"> </w:t>
      </w:r>
      <w:r w:rsidRPr="00DF2975">
        <w:rPr>
          <w:rFonts w:ascii="Arial" w:hAnsi="Arial" w:cs="Arial"/>
          <w:sz w:val="20"/>
          <w:szCs w:val="20"/>
        </w:rPr>
        <w:t xml:space="preserve">sélection </w:t>
      </w:r>
      <w:r w:rsidRPr="00DF2975">
        <w:rPr>
          <w:rFonts w:ascii="Arial" w:hAnsi="Arial" w:cs="Arial"/>
          <w:spacing w:val="15"/>
          <w:sz w:val="20"/>
          <w:szCs w:val="20"/>
        </w:rPr>
        <w:t xml:space="preserve"> </w:t>
      </w:r>
      <w:r w:rsidRPr="00DF2975">
        <w:rPr>
          <w:rFonts w:ascii="Arial" w:hAnsi="Arial" w:cs="Arial"/>
          <w:sz w:val="20"/>
          <w:szCs w:val="20"/>
        </w:rPr>
        <w:t>du</w:t>
      </w:r>
      <w:r w:rsidRPr="00DF2975">
        <w:rPr>
          <w:rFonts w:ascii="Arial" w:hAnsi="Arial" w:cs="Arial"/>
          <w:spacing w:val="61"/>
          <w:sz w:val="20"/>
          <w:szCs w:val="20"/>
        </w:rPr>
        <w:t xml:space="preserve"> </w:t>
      </w:r>
      <w:r w:rsidRPr="00DF2975">
        <w:rPr>
          <w:rFonts w:ascii="Arial" w:hAnsi="Arial" w:cs="Arial"/>
          <w:sz w:val="20"/>
          <w:szCs w:val="20"/>
        </w:rPr>
        <w:t>site</w:t>
      </w:r>
      <w:r w:rsidRPr="00DF2975">
        <w:rPr>
          <w:rFonts w:ascii="Arial" w:hAnsi="Arial" w:cs="Arial"/>
          <w:spacing w:val="50"/>
          <w:sz w:val="20"/>
          <w:szCs w:val="20"/>
        </w:rPr>
        <w:t xml:space="preserve"> </w:t>
      </w:r>
      <w:r w:rsidRPr="00DF2975">
        <w:rPr>
          <w:rFonts w:ascii="Arial" w:hAnsi="Arial" w:cs="Arial"/>
          <w:sz w:val="20"/>
          <w:szCs w:val="20"/>
        </w:rPr>
        <w:t xml:space="preserve">d’exploitation </w:t>
      </w:r>
      <w:r w:rsidRPr="00DF2975">
        <w:rPr>
          <w:rFonts w:ascii="Arial" w:hAnsi="Arial" w:cs="Arial"/>
          <w:spacing w:val="37"/>
          <w:sz w:val="20"/>
          <w:szCs w:val="20"/>
        </w:rPr>
        <w:t xml:space="preserve"> </w:t>
      </w:r>
      <w:r w:rsidRPr="00DF2975">
        <w:rPr>
          <w:rFonts w:ascii="Arial" w:hAnsi="Arial" w:cs="Arial"/>
          <w:sz w:val="20"/>
          <w:szCs w:val="20"/>
        </w:rPr>
        <w:t xml:space="preserve">SMUH </w:t>
      </w:r>
      <w:r w:rsidRPr="00DF2975">
        <w:rPr>
          <w:rFonts w:ascii="Arial" w:hAnsi="Arial" w:cs="Arial"/>
          <w:spacing w:val="10"/>
          <w:sz w:val="20"/>
          <w:szCs w:val="20"/>
        </w:rPr>
        <w:t xml:space="preserve"> </w:t>
      </w:r>
      <w:r w:rsidRPr="00DF2975">
        <w:rPr>
          <w:rFonts w:ascii="Arial" w:hAnsi="Arial" w:cs="Arial"/>
          <w:sz w:val="20"/>
          <w:szCs w:val="20"/>
        </w:rPr>
        <w:t>dans  le</w:t>
      </w:r>
      <w:r w:rsidRPr="00DF2975">
        <w:rPr>
          <w:rFonts w:ascii="Arial" w:hAnsi="Arial" w:cs="Arial"/>
          <w:spacing w:val="56"/>
          <w:sz w:val="20"/>
          <w:szCs w:val="20"/>
        </w:rPr>
        <w:t xml:space="preserve"> </w:t>
      </w:r>
      <w:r w:rsidRPr="00DF2975">
        <w:rPr>
          <w:rFonts w:ascii="Arial" w:hAnsi="Arial" w:cs="Arial"/>
          <w:sz w:val="20"/>
          <w:szCs w:val="20"/>
        </w:rPr>
        <w:t>cas</w:t>
      </w:r>
      <w:r w:rsidRPr="00DF2975">
        <w:rPr>
          <w:rFonts w:ascii="Arial" w:hAnsi="Arial" w:cs="Arial"/>
          <w:spacing w:val="44"/>
          <w:sz w:val="20"/>
          <w:szCs w:val="20"/>
        </w:rPr>
        <w:t xml:space="preserve"> </w:t>
      </w:r>
      <w:r w:rsidRPr="00DF2975">
        <w:rPr>
          <w:rFonts w:ascii="Arial" w:hAnsi="Arial" w:cs="Arial"/>
          <w:sz w:val="20"/>
          <w:szCs w:val="20"/>
        </w:rPr>
        <w:t>d’un</w:t>
      </w:r>
      <w:r w:rsidRPr="00DF2975">
        <w:rPr>
          <w:rFonts w:ascii="Arial" w:hAnsi="Arial" w:cs="Arial"/>
          <w:spacing w:val="61"/>
          <w:sz w:val="20"/>
          <w:szCs w:val="20"/>
        </w:rPr>
        <w:t xml:space="preserve"> </w:t>
      </w:r>
      <w:r w:rsidRPr="00DF2975">
        <w:rPr>
          <w:rFonts w:ascii="Arial" w:hAnsi="Arial" w:cs="Arial"/>
          <w:sz w:val="20"/>
          <w:szCs w:val="20"/>
        </w:rPr>
        <w:t>vol</w:t>
      </w:r>
      <w:r w:rsidRPr="00DF2975">
        <w:rPr>
          <w:rFonts w:ascii="Arial" w:hAnsi="Arial" w:cs="Arial"/>
          <w:spacing w:val="62"/>
          <w:sz w:val="20"/>
          <w:szCs w:val="20"/>
        </w:rPr>
        <w:t xml:space="preserve"> </w:t>
      </w:r>
      <w:r w:rsidRPr="00DF2975">
        <w:rPr>
          <w:rFonts w:ascii="Arial" w:hAnsi="Arial" w:cs="Arial"/>
          <w:sz w:val="20"/>
          <w:szCs w:val="20"/>
        </w:rPr>
        <w:t>vers</w:t>
      </w:r>
      <w:r w:rsidRPr="00DF2975">
        <w:rPr>
          <w:rFonts w:ascii="Arial" w:hAnsi="Arial" w:cs="Arial"/>
          <w:spacing w:val="60"/>
          <w:sz w:val="20"/>
          <w:szCs w:val="20"/>
        </w:rPr>
        <w:t xml:space="preserve"> </w:t>
      </w:r>
      <w:r w:rsidRPr="00DF2975">
        <w:rPr>
          <w:rFonts w:ascii="Arial" w:hAnsi="Arial" w:cs="Arial"/>
          <w:sz w:val="20"/>
          <w:szCs w:val="20"/>
        </w:rPr>
        <w:t>un</w:t>
      </w:r>
      <w:r w:rsidRPr="00DF2975">
        <w:rPr>
          <w:rFonts w:ascii="Arial" w:hAnsi="Arial" w:cs="Arial"/>
          <w:spacing w:val="61"/>
          <w:sz w:val="20"/>
          <w:szCs w:val="20"/>
        </w:rPr>
        <w:t xml:space="preserve"> </w:t>
      </w:r>
      <w:r w:rsidRPr="00DF2975">
        <w:rPr>
          <w:rFonts w:ascii="Arial" w:hAnsi="Arial" w:cs="Arial"/>
          <w:sz w:val="20"/>
          <w:szCs w:val="20"/>
        </w:rPr>
        <w:t>site</w:t>
      </w:r>
      <w:r w:rsidR="00955AD1" w:rsidRPr="00DF2975">
        <w:rPr>
          <w:rFonts w:ascii="Arial" w:hAnsi="Arial" w:cs="Arial"/>
          <w:sz w:val="20"/>
          <w:szCs w:val="20"/>
        </w:rPr>
        <w:t xml:space="preserve"> </w:t>
      </w:r>
      <w:r w:rsidRPr="00DF2975">
        <w:rPr>
          <w:rFonts w:ascii="Arial" w:hAnsi="Arial" w:cs="Arial"/>
          <w:w w:val="109"/>
          <w:sz w:val="20"/>
          <w:szCs w:val="20"/>
        </w:rPr>
        <w:t xml:space="preserve">non </w:t>
      </w:r>
      <w:r w:rsidRPr="00DF2975">
        <w:rPr>
          <w:rFonts w:ascii="Arial" w:hAnsi="Arial" w:cs="Arial"/>
          <w:sz w:val="20"/>
          <w:szCs w:val="20"/>
        </w:rPr>
        <w:t>reconnu</w:t>
      </w:r>
      <w:r w:rsidRPr="00DF2975">
        <w:rPr>
          <w:rFonts w:ascii="Arial" w:hAnsi="Arial" w:cs="Arial"/>
          <w:spacing w:val="37"/>
          <w:sz w:val="20"/>
          <w:szCs w:val="20"/>
        </w:rPr>
        <w:t xml:space="preserve"> </w:t>
      </w:r>
      <w:r w:rsidRPr="00DF2975">
        <w:rPr>
          <w:rFonts w:ascii="Arial" w:hAnsi="Arial" w:cs="Arial"/>
          <w:sz w:val="20"/>
          <w:szCs w:val="20"/>
        </w:rPr>
        <w:t>;</w:t>
      </w:r>
    </w:p>
    <w:p w14:paraId="4ED8AB76" w14:textId="77777777" w:rsidR="001C2BEA" w:rsidRPr="00DF2975" w:rsidRDefault="001C2BEA" w:rsidP="001A0A32">
      <w:pPr>
        <w:pStyle w:val="Sansinterligne"/>
        <w:numPr>
          <w:ilvl w:val="0"/>
          <w:numId w:val="158"/>
        </w:numPr>
        <w:spacing w:line="360" w:lineRule="auto"/>
        <w:jc w:val="both"/>
        <w:rPr>
          <w:rFonts w:ascii="Arial" w:hAnsi="Arial" w:cs="Arial"/>
          <w:sz w:val="20"/>
          <w:szCs w:val="20"/>
        </w:rPr>
      </w:pPr>
      <w:r w:rsidRPr="00DF2975">
        <w:rPr>
          <w:rFonts w:ascii="Arial" w:hAnsi="Arial" w:cs="Arial"/>
          <w:sz w:val="20"/>
          <w:szCs w:val="20"/>
        </w:rPr>
        <w:t>l’altitude</w:t>
      </w:r>
      <w:r w:rsidRPr="00DF2975">
        <w:rPr>
          <w:rFonts w:ascii="Arial" w:hAnsi="Arial" w:cs="Arial"/>
          <w:spacing w:val="6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sécurité</w:t>
      </w:r>
      <w:r w:rsidRPr="00DF2975">
        <w:rPr>
          <w:rFonts w:ascii="Arial" w:hAnsi="Arial" w:cs="Arial"/>
          <w:spacing w:val="54"/>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zone</w:t>
      </w:r>
      <w:r w:rsidRPr="00DF2975">
        <w:rPr>
          <w:rFonts w:ascii="Arial" w:hAnsi="Arial" w:cs="Arial"/>
          <w:spacing w:val="47"/>
          <w:sz w:val="20"/>
          <w:szCs w:val="20"/>
        </w:rPr>
        <w:t xml:space="preserve"> </w:t>
      </w:r>
      <w:r w:rsidRPr="00DF2975">
        <w:rPr>
          <w:rFonts w:ascii="Arial" w:hAnsi="Arial" w:cs="Arial"/>
          <w:sz w:val="20"/>
          <w:szCs w:val="20"/>
        </w:rPr>
        <w:t>considérée</w:t>
      </w:r>
      <w:r w:rsidRPr="00DF2975">
        <w:rPr>
          <w:rFonts w:ascii="Arial" w:hAnsi="Arial" w:cs="Arial"/>
          <w:spacing w:val="44"/>
          <w:sz w:val="20"/>
          <w:szCs w:val="20"/>
        </w:rPr>
        <w:t xml:space="preserve"> </w:t>
      </w:r>
      <w:r w:rsidRPr="00DF2975">
        <w:rPr>
          <w:rFonts w:ascii="Arial" w:hAnsi="Arial" w:cs="Arial"/>
          <w:sz w:val="20"/>
          <w:szCs w:val="20"/>
        </w:rPr>
        <w:t>;</w:t>
      </w:r>
    </w:p>
    <w:p w14:paraId="6936ADD9" w14:textId="77777777" w:rsidR="001C2BEA" w:rsidRPr="00DF2975" w:rsidRDefault="001C2BEA" w:rsidP="001A0A32">
      <w:pPr>
        <w:pStyle w:val="Sansinterligne"/>
        <w:numPr>
          <w:ilvl w:val="0"/>
          <w:numId w:val="158"/>
        </w:numPr>
        <w:spacing w:line="360" w:lineRule="auto"/>
        <w:jc w:val="both"/>
        <w:rPr>
          <w:rFonts w:ascii="Arial" w:hAnsi="Arial" w:cs="Arial"/>
          <w:sz w:val="20"/>
          <w:szCs w:val="20"/>
        </w:rPr>
      </w:pP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conduite</w:t>
      </w:r>
      <w:r w:rsidRPr="00DF2975">
        <w:rPr>
          <w:rFonts w:ascii="Arial" w:hAnsi="Arial" w:cs="Arial"/>
          <w:spacing w:val="65"/>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tenir</w:t>
      </w:r>
      <w:r w:rsidRPr="00DF2975">
        <w:rPr>
          <w:rFonts w:ascii="Arial" w:hAnsi="Arial" w:cs="Arial"/>
          <w:spacing w:val="54"/>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cas</w:t>
      </w:r>
      <w:r w:rsidRPr="00DF2975">
        <w:rPr>
          <w:rFonts w:ascii="Arial" w:hAnsi="Arial" w:cs="Arial"/>
          <w:spacing w:val="28"/>
          <w:sz w:val="20"/>
          <w:szCs w:val="20"/>
        </w:rPr>
        <w:t xml:space="preserve"> </w:t>
      </w:r>
      <w:r w:rsidRPr="00DF2975">
        <w:rPr>
          <w:rFonts w:ascii="Arial" w:hAnsi="Arial" w:cs="Arial"/>
          <w:sz w:val="20"/>
          <w:szCs w:val="20"/>
        </w:rPr>
        <w:t>d’entrée</w:t>
      </w:r>
      <w:r w:rsidRPr="00DF2975">
        <w:rPr>
          <w:rFonts w:ascii="Arial" w:hAnsi="Arial" w:cs="Arial"/>
          <w:spacing w:val="55"/>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sz w:val="20"/>
          <w:szCs w:val="20"/>
        </w:rPr>
        <w:t xml:space="preserve">inadvertance </w:t>
      </w:r>
      <w:r w:rsidRPr="00DF2975">
        <w:rPr>
          <w:rFonts w:ascii="Arial" w:hAnsi="Arial" w:cs="Arial"/>
          <w:spacing w:val="18"/>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w w:val="105"/>
          <w:sz w:val="20"/>
          <w:szCs w:val="20"/>
        </w:rPr>
        <w:t>nuage.</w:t>
      </w:r>
    </w:p>
    <w:p w14:paraId="5BE49AD6" w14:textId="77777777" w:rsidR="001C2BEA" w:rsidRPr="00DF2975" w:rsidRDefault="004F6C5A" w:rsidP="00EF5CE2">
      <w:pPr>
        <w:pStyle w:val="Titre2"/>
      </w:pPr>
      <w:bookmarkStart w:id="11" w:name="_Toc188974027"/>
      <w:r w:rsidRPr="00DF2975">
        <w:t xml:space="preserve">IEM </w:t>
      </w:r>
      <w:r w:rsidR="00E04BFD" w:rsidRPr="00DF2975">
        <w:t xml:space="preserve">À </w:t>
      </w:r>
      <w:r w:rsidR="008946E2" w:rsidRPr="00DF2975">
        <w:t>l’appendice</w:t>
      </w:r>
      <w:r w:rsidR="00E04BFD" w:rsidRPr="00DF2975">
        <w:t xml:space="preserve">  1 </w:t>
      </w:r>
      <w:r w:rsidR="008946E2" w:rsidRPr="00DF2975">
        <w:t xml:space="preserve">au </w:t>
      </w:r>
      <w:r w:rsidR="00EF5CE2">
        <w:t>§</w:t>
      </w:r>
      <w:r w:rsidR="008946E2" w:rsidRPr="00DF2975">
        <w:t xml:space="preserve"> </w:t>
      </w:r>
      <w:r w:rsidRPr="00DF2975">
        <w:t>OPS.B.3.005 (d), (c) (2) (</w:t>
      </w:r>
      <w:r w:rsidR="00BE1924" w:rsidRPr="00DF2975">
        <w:t>i</w:t>
      </w:r>
      <w:r w:rsidRPr="00DF2975">
        <w:t>) (</w:t>
      </w:r>
      <w:r w:rsidR="00BE1924" w:rsidRPr="00DF2975">
        <w:t>B</w:t>
      </w:r>
      <w:r w:rsidRPr="00DF2975">
        <w:t xml:space="preserve">) – </w:t>
      </w:r>
      <w:r w:rsidR="008946E2" w:rsidRPr="00DF2975">
        <w:t xml:space="preserve">Opérations  sur un site d’exploitation </w:t>
      </w:r>
      <w:r w:rsidR="001A6FF3" w:rsidRPr="00DF2975">
        <w:t>SMUH</w:t>
      </w:r>
      <w:r w:rsidR="008946E2" w:rsidRPr="00DF2975">
        <w:t xml:space="preserve"> situé en environnement hostile</w:t>
      </w:r>
      <w:bookmarkEnd w:id="11"/>
    </w:p>
    <w:p w14:paraId="6C14E898" w14:textId="308F8124" w:rsidR="00EF5CE2" w:rsidRDefault="001C2BEA" w:rsidP="00005E10">
      <w:pPr>
        <w:pStyle w:val="Sansinterligne"/>
        <w:spacing w:line="360" w:lineRule="auto"/>
        <w:jc w:val="both"/>
        <w:rPr>
          <w:rFonts w:ascii="Arial" w:hAnsi="Arial" w:cs="Arial"/>
          <w:sz w:val="20"/>
          <w:szCs w:val="20"/>
        </w:rPr>
      </w:pPr>
      <w:r w:rsidRPr="00DF2975">
        <w:rPr>
          <w:rFonts w:ascii="Arial" w:hAnsi="Arial" w:cs="Arial"/>
          <w:sz w:val="20"/>
          <w:szCs w:val="20"/>
        </w:rPr>
        <w:t>L’allègement</w:t>
      </w:r>
      <w:r w:rsidRPr="00DF2975">
        <w:rPr>
          <w:rFonts w:ascii="Arial" w:hAnsi="Arial" w:cs="Arial"/>
          <w:spacing w:val="8"/>
          <w:sz w:val="20"/>
          <w:szCs w:val="20"/>
        </w:rPr>
        <w:t xml:space="preserve"> </w:t>
      </w:r>
      <w:r w:rsidRPr="00DF2975">
        <w:rPr>
          <w:rFonts w:ascii="Arial" w:hAnsi="Arial" w:cs="Arial"/>
          <w:sz w:val="20"/>
          <w:szCs w:val="20"/>
        </w:rPr>
        <w:t>des</w:t>
      </w:r>
      <w:r w:rsidRPr="00DF2975">
        <w:rPr>
          <w:rFonts w:ascii="Arial" w:hAnsi="Arial" w:cs="Arial"/>
          <w:spacing w:val="23"/>
          <w:sz w:val="20"/>
          <w:szCs w:val="20"/>
        </w:rPr>
        <w:t xml:space="preserve"> </w:t>
      </w:r>
      <w:r w:rsidRPr="00DF2975">
        <w:rPr>
          <w:rFonts w:ascii="Arial" w:hAnsi="Arial" w:cs="Arial"/>
          <w:sz w:val="20"/>
          <w:szCs w:val="20"/>
        </w:rPr>
        <w:t>exigences</w:t>
      </w:r>
      <w:r w:rsidRPr="00DF2975">
        <w:rPr>
          <w:rFonts w:ascii="Arial" w:hAnsi="Arial" w:cs="Arial"/>
          <w:spacing w:val="49"/>
          <w:sz w:val="20"/>
          <w:szCs w:val="20"/>
        </w:rPr>
        <w:t xml:space="preserve"> </w:t>
      </w:r>
      <w:r w:rsidRPr="00DF2975">
        <w:rPr>
          <w:rFonts w:ascii="Arial" w:hAnsi="Arial" w:cs="Arial"/>
          <w:sz w:val="20"/>
          <w:szCs w:val="20"/>
        </w:rPr>
        <w:t>en</w:t>
      </w:r>
      <w:r w:rsidRPr="00DF2975">
        <w:rPr>
          <w:rFonts w:ascii="Arial" w:hAnsi="Arial" w:cs="Arial"/>
          <w:spacing w:val="19"/>
          <w:sz w:val="20"/>
          <w:szCs w:val="20"/>
        </w:rPr>
        <w:t xml:space="preserve"> </w:t>
      </w:r>
      <w:r w:rsidRPr="00DF2975">
        <w:rPr>
          <w:rFonts w:ascii="Arial" w:hAnsi="Arial" w:cs="Arial"/>
          <w:sz w:val="20"/>
          <w:szCs w:val="20"/>
        </w:rPr>
        <w:t>cas</w:t>
      </w:r>
      <w:r w:rsidRPr="00DF2975">
        <w:rPr>
          <w:rFonts w:ascii="Arial" w:hAnsi="Arial" w:cs="Arial"/>
          <w:spacing w:val="7"/>
          <w:sz w:val="20"/>
          <w:szCs w:val="20"/>
        </w:rPr>
        <w:t xml:space="preserve"> </w:t>
      </w:r>
      <w:r w:rsidRPr="00DF2975">
        <w:rPr>
          <w:rFonts w:ascii="Arial" w:hAnsi="Arial" w:cs="Arial"/>
          <w:sz w:val="20"/>
          <w:szCs w:val="20"/>
        </w:rPr>
        <w:t>de</w:t>
      </w:r>
      <w:r w:rsidRPr="00DF2975">
        <w:rPr>
          <w:rFonts w:ascii="Arial" w:hAnsi="Arial" w:cs="Arial"/>
          <w:spacing w:val="19"/>
          <w:sz w:val="20"/>
          <w:szCs w:val="20"/>
        </w:rPr>
        <w:t xml:space="preserve"> </w:t>
      </w:r>
      <w:r w:rsidRPr="00DF2975">
        <w:rPr>
          <w:rFonts w:ascii="Arial" w:hAnsi="Arial" w:cs="Arial"/>
          <w:sz w:val="20"/>
          <w:szCs w:val="20"/>
        </w:rPr>
        <w:t>panne</w:t>
      </w:r>
      <w:r w:rsidRPr="00DF2975">
        <w:rPr>
          <w:rFonts w:ascii="Arial" w:hAnsi="Arial" w:cs="Arial"/>
          <w:spacing w:val="48"/>
          <w:sz w:val="20"/>
          <w:szCs w:val="20"/>
        </w:rPr>
        <w:t xml:space="preserve"> </w:t>
      </w:r>
      <w:r w:rsidRPr="00DF2975">
        <w:rPr>
          <w:rFonts w:ascii="Arial" w:hAnsi="Arial" w:cs="Arial"/>
          <w:sz w:val="20"/>
          <w:szCs w:val="20"/>
        </w:rPr>
        <w:t>moteur</w:t>
      </w:r>
      <w:r w:rsidRPr="00DF2975">
        <w:rPr>
          <w:rFonts w:ascii="Arial" w:hAnsi="Arial" w:cs="Arial"/>
          <w:spacing w:val="49"/>
          <w:sz w:val="20"/>
          <w:szCs w:val="20"/>
        </w:rPr>
        <w:t xml:space="preserve"> </w:t>
      </w:r>
      <w:r w:rsidRPr="00DF2975">
        <w:rPr>
          <w:rFonts w:ascii="Arial" w:hAnsi="Arial" w:cs="Arial"/>
          <w:sz w:val="20"/>
          <w:szCs w:val="20"/>
        </w:rPr>
        <w:t>sur</w:t>
      </w:r>
      <w:r w:rsidRPr="00DF2975">
        <w:rPr>
          <w:rFonts w:ascii="Arial" w:hAnsi="Arial" w:cs="Arial"/>
          <w:spacing w:val="24"/>
          <w:sz w:val="20"/>
          <w:szCs w:val="20"/>
        </w:rPr>
        <w:t xml:space="preserve"> </w:t>
      </w:r>
      <w:r w:rsidRPr="00DF2975">
        <w:rPr>
          <w:rFonts w:ascii="Arial" w:hAnsi="Arial" w:cs="Arial"/>
          <w:sz w:val="20"/>
          <w:szCs w:val="20"/>
        </w:rPr>
        <w:t>les</w:t>
      </w:r>
      <w:r w:rsidRPr="00DF2975">
        <w:rPr>
          <w:rFonts w:ascii="Arial" w:hAnsi="Arial" w:cs="Arial"/>
          <w:spacing w:val="22"/>
          <w:sz w:val="20"/>
          <w:szCs w:val="20"/>
        </w:rPr>
        <w:t xml:space="preserve"> </w:t>
      </w:r>
      <w:r w:rsidRPr="00DF2975">
        <w:rPr>
          <w:rFonts w:ascii="Arial" w:hAnsi="Arial" w:cs="Arial"/>
          <w:sz w:val="20"/>
          <w:szCs w:val="20"/>
        </w:rPr>
        <w:t>sites</w:t>
      </w:r>
      <w:r w:rsidRPr="00DF2975">
        <w:rPr>
          <w:rFonts w:ascii="Arial" w:hAnsi="Arial" w:cs="Arial"/>
          <w:spacing w:val="17"/>
          <w:sz w:val="20"/>
          <w:szCs w:val="20"/>
        </w:rPr>
        <w:t xml:space="preserve"> </w:t>
      </w:r>
      <w:r w:rsidRPr="00DF2975">
        <w:rPr>
          <w:rFonts w:ascii="Arial" w:hAnsi="Arial" w:cs="Arial"/>
          <w:sz w:val="20"/>
          <w:szCs w:val="20"/>
        </w:rPr>
        <w:t>d’exploitation  SMUH</w:t>
      </w:r>
      <w:r w:rsidRPr="00DF2975">
        <w:rPr>
          <w:rFonts w:ascii="Arial" w:hAnsi="Arial" w:cs="Arial"/>
          <w:spacing w:val="40"/>
          <w:sz w:val="20"/>
          <w:szCs w:val="20"/>
        </w:rPr>
        <w:t xml:space="preserve"> </w:t>
      </w:r>
      <w:r w:rsidRPr="00DF2975">
        <w:rPr>
          <w:rFonts w:ascii="Arial" w:hAnsi="Arial" w:cs="Arial"/>
          <w:sz w:val="20"/>
          <w:szCs w:val="20"/>
        </w:rPr>
        <w:t>s’étend</w:t>
      </w:r>
      <w:r w:rsidRPr="00DF2975">
        <w:rPr>
          <w:rFonts w:ascii="Arial" w:hAnsi="Arial" w:cs="Arial"/>
          <w:spacing w:val="24"/>
          <w:sz w:val="20"/>
          <w:szCs w:val="20"/>
        </w:rPr>
        <w:t xml:space="preserve"> </w:t>
      </w:r>
      <w:r w:rsidRPr="00DF2975">
        <w:rPr>
          <w:rFonts w:ascii="Arial" w:hAnsi="Arial" w:cs="Arial"/>
          <w:w w:val="106"/>
          <w:sz w:val="20"/>
          <w:szCs w:val="20"/>
        </w:rPr>
        <w:t xml:space="preserve">aux </w:t>
      </w:r>
      <w:r w:rsidRPr="00DF2975">
        <w:rPr>
          <w:rFonts w:ascii="Arial" w:hAnsi="Arial" w:cs="Arial"/>
          <w:sz w:val="20"/>
          <w:szCs w:val="20"/>
        </w:rPr>
        <w:t xml:space="preserve">opérations </w:t>
      </w:r>
      <w:r w:rsidRPr="00DF2975">
        <w:rPr>
          <w:rFonts w:ascii="Arial" w:hAnsi="Arial" w:cs="Arial"/>
          <w:w w:val="108"/>
          <w:sz w:val="20"/>
          <w:szCs w:val="20"/>
        </w:rPr>
        <w:t>d’hélitreuillage</w:t>
      </w:r>
      <w:r w:rsidRPr="00DF2975">
        <w:rPr>
          <w:rFonts w:ascii="Arial" w:hAnsi="Arial" w:cs="Arial"/>
          <w:spacing w:val="9"/>
          <w:w w:val="108"/>
          <w:sz w:val="20"/>
          <w:szCs w:val="20"/>
        </w:rPr>
        <w:t xml:space="preserve"> </w:t>
      </w:r>
      <w:r w:rsidRPr="00DF2975">
        <w:rPr>
          <w:rFonts w:ascii="Arial" w:hAnsi="Arial" w:cs="Arial"/>
          <w:sz w:val="20"/>
          <w:szCs w:val="20"/>
        </w:rPr>
        <w:t xml:space="preserve">lorsqu’un </w:t>
      </w:r>
      <w:r w:rsidRPr="00DF2975">
        <w:rPr>
          <w:rFonts w:ascii="Arial" w:hAnsi="Arial" w:cs="Arial"/>
          <w:spacing w:val="7"/>
          <w:sz w:val="20"/>
          <w:szCs w:val="20"/>
        </w:rPr>
        <w:t xml:space="preserve"> </w:t>
      </w:r>
      <w:r w:rsidRPr="00DF2975">
        <w:rPr>
          <w:rFonts w:ascii="Arial" w:hAnsi="Arial" w:cs="Arial"/>
          <w:sz w:val="20"/>
          <w:szCs w:val="20"/>
        </w:rPr>
        <w:t>passager</w:t>
      </w:r>
      <w:r w:rsidRPr="00DF2975">
        <w:rPr>
          <w:rFonts w:ascii="Arial" w:hAnsi="Arial" w:cs="Arial"/>
          <w:spacing w:val="63"/>
          <w:sz w:val="20"/>
          <w:szCs w:val="20"/>
        </w:rPr>
        <w:t xml:space="preserve"> </w:t>
      </w:r>
      <w:r w:rsidRPr="00DF2975">
        <w:rPr>
          <w:rFonts w:ascii="Arial" w:hAnsi="Arial" w:cs="Arial"/>
          <w:sz w:val="20"/>
          <w:szCs w:val="20"/>
        </w:rPr>
        <w:t>médical,</w:t>
      </w:r>
      <w:r w:rsidRPr="00DF2975">
        <w:rPr>
          <w:rFonts w:ascii="Arial" w:hAnsi="Arial" w:cs="Arial"/>
          <w:spacing w:val="60"/>
          <w:sz w:val="20"/>
          <w:szCs w:val="20"/>
        </w:rPr>
        <w:t xml:space="preserve"> </w:t>
      </w:r>
      <w:r w:rsidRPr="00DF2975">
        <w:rPr>
          <w:rFonts w:ascii="Arial" w:hAnsi="Arial" w:cs="Arial"/>
          <w:sz w:val="20"/>
          <w:szCs w:val="20"/>
        </w:rPr>
        <w:t>un</w:t>
      </w:r>
      <w:r w:rsidRPr="00DF2975">
        <w:rPr>
          <w:rFonts w:ascii="Arial" w:hAnsi="Arial" w:cs="Arial"/>
          <w:spacing w:val="34"/>
          <w:sz w:val="20"/>
          <w:szCs w:val="20"/>
        </w:rPr>
        <w:t xml:space="preserve"> </w:t>
      </w:r>
      <w:r w:rsidRPr="00DF2975">
        <w:rPr>
          <w:rFonts w:ascii="Arial" w:hAnsi="Arial" w:cs="Arial"/>
          <w:sz w:val="20"/>
          <w:szCs w:val="20"/>
        </w:rPr>
        <w:t xml:space="preserve">individu </w:t>
      </w:r>
      <w:r w:rsidRPr="00DF2975">
        <w:rPr>
          <w:rFonts w:ascii="Arial" w:hAnsi="Arial" w:cs="Arial"/>
          <w:spacing w:val="19"/>
          <w:sz w:val="20"/>
          <w:szCs w:val="20"/>
        </w:rPr>
        <w:t xml:space="preserve"> </w:t>
      </w:r>
      <w:r w:rsidRPr="00DF2975">
        <w:rPr>
          <w:rFonts w:ascii="Arial" w:hAnsi="Arial" w:cs="Arial"/>
          <w:sz w:val="20"/>
          <w:szCs w:val="20"/>
        </w:rPr>
        <w:t>malade  ou</w:t>
      </w:r>
      <w:r w:rsidRPr="00DF2975">
        <w:rPr>
          <w:rFonts w:ascii="Arial" w:hAnsi="Arial" w:cs="Arial"/>
          <w:spacing w:val="34"/>
          <w:sz w:val="20"/>
          <w:szCs w:val="20"/>
        </w:rPr>
        <w:t xml:space="preserve"> </w:t>
      </w:r>
      <w:r w:rsidRPr="00DF2975">
        <w:rPr>
          <w:rFonts w:ascii="Arial" w:hAnsi="Arial" w:cs="Arial"/>
          <w:sz w:val="20"/>
          <w:szCs w:val="20"/>
        </w:rPr>
        <w:t>blessé</w:t>
      </w:r>
      <w:r w:rsidRPr="00DF2975">
        <w:rPr>
          <w:rFonts w:ascii="Arial" w:hAnsi="Arial" w:cs="Arial"/>
          <w:spacing w:val="48"/>
          <w:sz w:val="20"/>
          <w:szCs w:val="20"/>
        </w:rPr>
        <w:t xml:space="preserve"> </w:t>
      </w:r>
      <w:r w:rsidRPr="00DF2975">
        <w:rPr>
          <w:rFonts w:ascii="Arial" w:hAnsi="Arial" w:cs="Arial"/>
          <w:sz w:val="20"/>
          <w:szCs w:val="20"/>
        </w:rPr>
        <w:t>ou</w:t>
      </w:r>
      <w:r w:rsidRPr="00DF2975">
        <w:rPr>
          <w:rFonts w:ascii="Arial" w:hAnsi="Arial" w:cs="Arial"/>
          <w:spacing w:val="34"/>
          <w:sz w:val="20"/>
          <w:szCs w:val="20"/>
        </w:rPr>
        <w:t xml:space="preserve"> </w:t>
      </w:r>
      <w:r w:rsidRPr="00DF2975">
        <w:rPr>
          <w:rFonts w:ascii="Arial" w:hAnsi="Arial" w:cs="Arial"/>
          <w:sz w:val="20"/>
          <w:szCs w:val="20"/>
        </w:rPr>
        <w:t>toute</w:t>
      </w:r>
      <w:r w:rsidRPr="00DF2975">
        <w:rPr>
          <w:rFonts w:ascii="Arial" w:hAnsi="Arial" w:cs="Arial"/>
          <w:spacing w:val="28"/>
          <w:sz w:val="20"/>
          <w:szCs w:val="20"/>
        </w:rPr>
        <w:t xml:space="preserve"> </w:t>
      </w:r>
      <w:r w:rsidRPr="00DF2975">
        <w:rPr>
          <w:rFonts w:ascii="Arial" w:hAnsi="Arial" w:cs="Arial"/>
          <w:w w:val="105"/>
          <w:sz w:val="20"/>
          <w:szCs w:val="20"/>
        </w:rPr>
        <w:t xml:space="preserve">autre </w:t>
      </w:r>
      <w:r w:rsidRPr="00DF2975">
        <w:rPr>
          <w:rFonts w:ascii="Arial" w:hAnsi="Arial" w:cs="Arial"/>
          <w:sz w:val="20"/>
          <w:szCs w:val="20"/>
        </w:rPr>
        <w:t xml:space="preserve">personne </w:t>
      </w:r>
      <w:r w:rsidRPr="00DF2975">
        <w:rPr>
          <w:rFonts w:ascii="Arial" w:hAnsi="Arial" w:cs="Arial"/>
          <w:spacing w:val="30"/>
          <w:sz w:val="20"/>
          <w:szCs w:val="20"/>
        </w:rPr>
        <w:t xml:space="preserve"> </w:t>
      </w:r>
      <w:r w:rsidRPr="00DF2975">
        <w:rPr>
          <w:rFonts w:ascii="Arial" w:hAnsi="Arial" w:cs="Arial"/>
          <w:sz w:val="20"/>
          <w:szCs w:val="20"/>
        </w:rPr>
        <w:t xml:space="preserve">directement </w:t>
      </w:r>
      <w:r w:rsidRPr="00DF2975">
        <w:rPr>
          <w:rFonts w:ascii="Arial" w:hAnsi="Arial" w:cs="Arial"/>
          <w:spacing w:val="26"/>
          <w:sz w:val="20"/>
          <w:szCs w:val="20"/>
        </w:rPr>
        <w:t xml:space="preserve"> </w:t>
      </w:r>
      <w:r w:rsidRPr="00DF2975">
        <w:rPr>
          <w:rFonts w:ascii="Arial" w:hAnsi="Arial" w:cs="Arial"/>
          <w:w w:val="110"/>
          <w:sz w:val="20"/>
          <w:szCs w:val="20"/>
        </w:rPr>
        <w:t>impliquée</w:t>
      </w:r>
      <w:r w:rsidRPr="00DF2975">
        <w:rPr>
          <w:rFonts w:ascii="Arial" w:hAnsi="Arial" w:cs="Arial"/>
          <w:spacing w:val="31"/>
          <w:w w:val="110"/>
          <w:sz w:val="20"/>
          <w:szCs w:val="20"/>
        </w:rPr>
        <w:t xml:space="preserve"> </w:t>
      </w:r>
      <w:r w:rsidRPr="00DF2975">
        <w:rPr>
          <w:rFonts w:ascii="Arial" w:hAnsi="Arial" w:cs="Arial"/>
          <w:sz w:val="20"/>
          <w:szCs w:val="20"/>
        </w:rPr>
        <w:t>dans</w:t>
      </w:r>
      <w:r w:rsidRPr="00DF2975">
        <w:rPr>
          <w:rFonts w:ascii="Arial" w:hAnsi="Arial" w:cs="Arial"/>
          <w:spacing w:val="63"/>
          <w:sz w:val="20"/>
          <w:szCs w:val="20"/>
        </w:rPr>
        <w:t xml:space="preserve"> </w:t>
      </w:r>
      <w:r w:rsidRPr="00DF2975">
        <w:rPr>
          <w:rFonts w:ascii="Arial" w:hAnsi="Arial" w:cs="Arial"/>
          <w:sz w:val="20"/>
          <w:szCs w:val="20"/>
        </w:rPr>
        <w:t>le</w:t>
      </w:r>
      <w:r w:rsidRPr="00DF2975">
        <w:rPr>
          <w:rFonts w:ascii="Arial" w:hAnsi="Arial" w:cs="Arial"/>
          <w:spacing w:val="53"/>
          <w:sz w:val="20"/>
          <w:szCs w:val="20"/>
        </w:rPr>
        <w:t xml:space="preserve"> </w:t>
      </w:r>
      <w:r w:rsidRPr="00DF2975">
        <w:rPr>
          <w:rFonts w:ascii="Arial" w:hAnsi="Arial" w:cs="Arial"/>
          <w:sz w:val="20"/>
          <w:szCs w:val="20"/>
        </w:rPr>
        <w:t>vol</w:t>
      </w:r>
      <w:r w:rsidRPr="00DF2975">
        <w:rPr>
          <w:rFonts w:ascii="Arial" w:hAnsi="Arial" w:cs="Arial"/>
          <w:spacing w:val="59"/>
          <w:sz w:val="20"/>
          <w:szCs w:val="20"/>
        </w:rPr>
        <w:t xml:space="preserve"> </w:t>
      </w:r>
      <w:r w:rsidRPr="00DF2975">
        <w:rPr>
          <w:rFonts w:ascii="Arial" w:hAnsi="Arial" w:cs="Arial"/>
          <w:sz w:val="20"/>
          <w:szCs w:val="20"/>
        </w:rPr>
        <w:t xml:space="preserve">SMUH </w:t>
      </w:r>
      <w:r w:rsidRPr="00DF2975">
        <w:rPr>
          <w:rFonts w:ascii="Arial" w:hAnsi="Arial" w:cs="Arial"/>
          <w:spacing w:val="7"/>
          <w:sz w:val="20"/>
          <w:szCs w:val="20"/>
        </w:rPr>
        <w:t xml:space="preserve"> </w:t>
      </w:r>
      <w:r w:rsidRPr="00DF2975">
        <w:rPr>
          <w:rFonts w:ascii="Arial" w:hAnsi="Arial" w:cs="Arial"/>
          <w:sz w:val="20"/>
          <w:szCs w:val="20"/>
        </w:rPr>
        <w:t>est</w:t>
      </w:r>
      <w:r w:rsidRPr="00DF2975">
        <w:rPr>
          <w:rFonts w:ascii="Arial" w:hAnsi="Arial" w:cs="Arial"/>
          <w:spacing w:val="40"/>
          <w:sz w:val="20"/>
          <w:szCs w:val="20"/>
        </w:rPr>
        <w:t xml:space="preserve"> </w:t>
      </w:r>
      <w:r w:rsidRPr="00DF2975">
        <w:rPr>
          <w:rFonts w:ascii="Arial" w:hAnsi="Arial" w:cs="Arial"/>
          <w:sz w:val="20"/>
          <w:szCs w:val="20"/>
        </w:rPr>
        <w:t xml:space="preserve">amené </w:t>
      </w:r>
      <w:r w:rsidRPr="00DF2975">
        <w:rPr>
          <w:rFonts w:ascii="Arial" w:hAnsi="Arial" w:cs="Arial"/>
          <w:spacing w:val="20"/>
          <w:sz w:val="20"/>
          <w:szCs w:val="20"/>
        </w:rPr>
        <w:t xml:space="preserve"> </w:t>
      </w:r>
      <w:r w:rsidRPr="00DF2975">
        <w:rPr>
          <w:rFonts w:ascii="Arial" w:hAnsi="Arial" w:cs="Arial"/>
          <w:sz w:val="20"/>
          <w:szCs w:val="20"/>
        </w:rPr>
        <w:t>à</w:t>
      </w:r>
      <w:r w:rsidRPr="00DF2975">
        <w:rPr>
          <w:rFonts w:ascii="Arial" w:hAnsi="Arial" w:cs="Arial"/>
          <w:spacing w:val="44"/>
          <w:sz w:val="20"/>
          <w:szCs w:val="20"/>
        </w:rPr>
        <w:t xml:space="preserve"> </w:t>
      </w:r>
      <w:r w:rsidRPr="00DF2975">
        <w:rPr>
          <w:rFonts w:ascii="Arial" w:hAnsi="Arial" w:cs="Arial"/>
          <w:sz w:val="20"/>
          <w:szCs w:val="20"/>
        </w:rPr>
        <w:t>être</w:t>
      </w:r>
      <w:r w:rsidRPr="00DF2975">
        <w:rPr>
          <w:rFonts w:ascii="Arial" w:hAnsi="Arial" w:cs="Arial"/>
          <w:spacing w:val="52"/>
          <w:sz w:val="20"/>
          <w:szCs w:val="20"/>
        </w:rPr>
        <w:t xml:space="preserve"> </w:t>
      </w:r>
      <w:r w:rsidRPr="00DF2975">
        <w:rPr>
          <w:rFonts w:ascii="Arial" w:hAnsi="Arial" w:cs="Arial"/>
          <w:w w:val="109"/>
          <w:sz w:val="20"/>
          <w:szCs w:val="20"/>
        </w:rPr>
        <w:t>hélitreuillé</w:t>
      </w:r>
      <w:r w:rsidRPr="00DF2975">
        <w:rPr>
          <w:rFonts w:ascii="Arial" w:hAnsi="Arial" w:cs="Arial"/>
          <w:spacing w:val="31"/>
          <w:w w:val="109"/>
          <w:sz w:val="20"/>
          <w:szCs w:val="20"/>
        </w:rPr>
        <w:t xml:space="preserve"> </w:t>
      </w:r>
      <w:r w:rsidRPr="00DF2975">
        <w:rPr>
          <w:rFonts w:ascii="Arial" w:hAnsi="Arial" w:cs="Arial"/>
          <w:sz w:val="20"/>
          <w:szCs w:val="20"/>
        </w:rPr>
        <w:t>au</w:t>
      </w:r>
      <w:r w:rsidRPr="00DF2975">
        <w:rPr>
          <w:rFonts w:ascii="Arial" w:hAnsi="Arial" w:cs="Arial"/>
          <w:spacing w:val="53"/>
          <w:sz w:val="20"/>
          <w:szCs w:val="20"/>
        </w:rPr>
        <w:t xml:space="preserve"> </w:t>
      </w:r>
      <w:r w:rsidRPr="00DF2975">
        <w:rPr>
          <w:rFonts w:ascii="Arial" w:hAnsi="Arial" w:cs="Arial"/>
          <w:sz w:val="20"/>
          <w:szCs w:val="20"/>
        </w:rPr>
        <w:t>cours</w:t>
      </w:r>
      <w:r w:rsidRPr="00DF2975">
        <w:rPr>
          <w:rFonts w:ascii="Arial" w:hAnsi="Arial" w:cs="Arial"/>
          <w:spacing w:val="63"/>
          <w:sz w:val="20"/>
          <w:szCs w:val="20"/>
        </w:rPr>
        <w:t xml:space="preserve"> </w:t>
      </w:r>
      <w:r w:rsidRPr="00DF2975">
        <w:rPr>
          <w:rFonts w:ascii="Arial" w:hAnsi="Arial" w:cs="Arial"/>
          <w:sz w:val="20"/>
          <w:szCs w:val="20"/>
        </w:rPr>
        <w:t>du</w:t>
      </w:r>
      <w:r w:rsidRPr="00DF2975">
        <w:rPr>
          <w:rFonts w:ascii="Arial" w:hAnsi="Arial" w:cs="Arial"/>
          <w:spacing w:val="58"/>
          <w:sz w:val="20"/>
          <w:szCs w:val="20"/>
        </w:rPr>
        <w:t xml:space="preserve"> </w:t>
      </w:r>
      <w:r w:rsidRPr="00DF2975">
        <w:rPr>
          <w:rFonts w:ascii="Arial" w:hAnsi="Arial" w:cs="Arial"/>
          <w:w w:val="108"/>
          <w:sz w:val="20"/>
          <w:szCs w:val="20"/>
        </w:rPr>
        <w:t xml:space="preserve">vol </w:t>
      </w:r>
      <w:r w:rsidRPr="00DF2975">
        <w:rPr>
          <w:rFonts w:ascii="Arial" w:hAnsi="Arial" w:cs="Arial"/>
          <w:w w:val="104"/>
          <w:sz w:val="20"/>
          <w:szCs w:val="20"/>
        </w:rPr>
        <w:t>SMUH.</w:t>
      </w:r>
    </w:p>
    <w:p w14:paraId="792BFBC9" w14:textId="77777777" w:rsidR="00005E10" w:rsidRPr="00005E10" w:rsidRDefault="00005E10" w:rsidP="00005E10">
      <w:pPr>
        <w:pStyle w:val="Sansinterligne"/>
        <w:spacing w:line="360" w:lineRule="auto"/>
        <w:jc w:val="both"/>
        <w:rPr>
          <w:rFonts w:ascii="Arial" w:hAnsi="Arial" w:cs="Arial"/>
          <w:sz w:val="20"/>
          <w:szCs w:val="20"/>
        </w:rPr>
      </w:pPr>
    </w:p>
    <w:p w14:paraId="276755DE" w14:textId="77777777" w:rsidR="001C2BEA" w:rsidRPr="00BA5401" w:rsidRDefault="004F6C5A" w:rsidP="00944AE8">
      <w:pPr>
        <w:pStyle w:val="Titre2"/>
      </w:pPr>
      <w:bookmarkStart w:id="12" w:name="_Toc188974028"/>
      <w:r w:rsidRPr="00BA5401">
        <w:rPr>
          <w:rStyle w:val="Titre2Car"/>
          <w:b/>
        </w:rPr>
        <w:lastRenderedPageBreak/>
        <w:t xml:space="preserve">IEM   </w:t>
      </w:r>
      <w:r w:rsidR="001A6FF3" w:rsidRPr="00BA5401">
        <w:rPr>
          <w:rStyle w:val="Titre2Car"/>
          <w:b/>
        </w:rPr>
        <w:t xml:space="preserve">à l’appendice  </w:t>
      </w:r>
      <w:r w:rsidR="00E04BFD" w:rsidRPr="00BA5401">
        <w:rPr>
          <w:rStyle w:val="Titre2Car"/>
          <w:b/>
        </w:rPr>
        <w:t xml:space="preserve">1 </w:t>
      </w:r>
      <w:r w:rsidR="008946E2" w:rsidRPr="00BA5401">
        <w:rPr>
          <w:rStyle w:val="Titre2Car"/>
          <w:b/>
        </w:rPr>
        <w:t xml:space="preserve">au </w:t>
      </w:r>
      <w:r w:rsidR="00EF5CE2" w:rsidRPr="00BA5401">
        <w:rPr>
          <w:rStyle w:val="Titre2Car"/>
          <w:b/>
        </w:rPr>
        <w:t>§</w:t>
      </w:r>
      <w:r w:rsidR="008946E2" w:rsidRPr="00BA5401">
        <w:rPr>
          <w:rStyle w:val="Titre2Car"/>
          <w:b/>
        </w:rPr>
        <w:t xml:space="preserve"> </w:t>
      </w:r>
      <w:r w:rsidRPr="00BA5401">
        <w:rPr>
          <w:rStyle w:val="Titre2Car"/>
          <w:b/>
        </w:rPr>
        <w:t>OPS.B.3.005 (d),  (c) (2) (</w:t>
      </w:r>
      <w:r w:rsidR="00BE1924" w:rsidRPr="00BA5401">
        <w:rPr>
          <w:rStyle w:val="Titre2Car"/>
          <w:b/>
        </w:rPr>
        <w:t>i</w:t>
      </w:r>
      <w:r w:rsidRPr="00BA5401">
        <w:rPr>
          <w:rStyle w:val="Titre2Car"/>
          <w:b/>
        </w:rPr>
        <w:t>) (</w:t>
      </w:r>
      <w:r w:rsidR="00BE1924" w:rsidRPr="00BA5401">
        <w:rPr>
          <w:rStyle w:val="Titre2Car"/>
          <w:b/>
        </w:rPr>
        <w:t>C</w:t>
      </w:r>
      <w:r w:rsidRPr="00BA5401">
        <w:rPr>
          <w:rStyle w:val="Titre2Car"/>
          <w:b/>
        </w:rPr>
        <w:t xml:space="preserve">) – </w:t>
      </w:r>
      <w:r w:rsidR="008946E2" w:rsidRPr="00BA5401">
        <w:rPr>
          <w:rStyle w:val="Titre2Car"/>
          <w:b/>
        </w:rPr>
        <w:t>Site</w:t>
      </w:r>
      <w:r w:rsidR="008946E2" w:rsidRPr="00BA5401">
        <w:t xml:space="preserve"> d’exploitation</w:t>
      </w:r>
      <w:r w:rsidRPr="00BA5401">
        <w:t xml:space="preserve"> SMUH</w:t>
      </w:r>
      <w:bookmarkEnd w:id="12"/>
    </w:p>
    <w:p w14:paraId="4255E543" w14:textId="77777777" w:rsidR="00EF5CE2" w:rsidRDefault="001C2BEA" w:rsidP="00005E10">
      <w:pPr>
        <w:pStyle w:val="Sansinterligne"/>
        <w:spacing w:line="360" w:lineRule="auto"/>
        <w:jc w:val="both"/>
        <w:rPr>
          <w:rFonts w:ascii="Arial" w:hAnsi="Arial" w:cs="Arial"/>
          <w:sz w:val="20"/>
          <w:szCs w:val="20"/>
        </w:rPr>
      </w:pPr>
      <w:r w:rsidRPr="00DF2975">
        <w:rPr>
          <w:rFonts w:ascii="Arial" w:hAnsi="Arial" w:cs="Arial"/>
          <w:sz w:val="20"/>
          <w:szCs w:val="20"/>
        </w:rPr>
        <w:t xml:space="preserve">Lorsqu’un </w:t>
      </w:r>
      <w:r w:rsidRPr="00DF2975">
        <w:rPr>
          <w:rFonts w:ascii="Arial" w:hAnsi="Arial" w:cs="Arial"/>
          <w:spacing w:val="9"/>
          <w:sz w:val="20"/>
          <w:szCs w:val="20"/>
        </w:rPr>
        <w:t xml:space="preserve"> </w:t>
      </w:r>
      <w:r w:rsidRPr="00DF2975">
        <w:rPr>
          <w:rFonts w:ascii="Arial" w:hAnsi="Arial" w:cs="Arial"/>
          <w:sz w:val="20"/>
          <w:szCs w:val="20"/>
        </w:rPr>
        <w:t>site</w:t>
      </w:r>
      <w:r w:rsidRPr="00DF2975">
        <w:rPr>
          <w:rFonts w:ascii="Arial" w:hAnsi="Arial" w:cs="Arial"/>
          <w:spacing w:val="31"/>
          <w:sz w:val="20"/>
          <w:szCs w:val="20"/>
        </w:rPr>
        <w:t xml:space="preserve"> </w:t>
      </w:r>
      <w:r w:rsidRPr="00DF2975">
        <w:rPr>
          <w:rFonts w:ascii="Arial" w:hAnsi="Arial" w:cs="Arial"/>
          <w:sz w:val="20"/>
          <w:szCs w:val="20"/>
        </w:rPr>
        <w:t xml:space="preserve">d’exploitation </w:t>
      </w:r>
      <w:r w:rsidRPr="00DF2975">
        <w:rPr>
          <w:rFonts w:ascii="Arial" w:hAnsi="Arial" w:cs="Arial"/>
          <w:spacing w:val="17"/>
          <w:sz w:val="20"/>
          <w:szCs w:val="20"/>
        </w:rPr>
        <w:t xml:space="preserve"> </w:t>
      </w:r>
      <w:r w:rsidRPr="00DF2975">
        <w:rPr>
          <w:rFonts w:ascii="Arial" w:hAnsi="Arial" w:cs="Arial"/>
          <w:sz w:val="20"/>
          <w:szCs w:val="20"/>
        </w:rPr>
        <w:t>SMUH</w:t>
      </w:r>
      <w:r w:rsidRPr="00DF2975">
        <w:rPr>
          <w:rFonts w:ascii="Arial" w:hAnsi="Arial" w:cs="Arial"/>
          <w:spacing w:val="57"/>
          <w:sz w:val="20"/>
          <w:szCs w:val="20"/>
        </w:rPr>
        <w:t xml:space="preserve"> </w:t>
      </w:r>
      <w:r w:rsidRPr="00DF2975">
        <w:rPr>
          <w:rFonts w:ascii="Arial" w:hAnsi="Arial" w:cs="Arial"/>
          <w:sz w:val="20"/>
          <w:szCs w:val="20"/>
        </w:rPr>
        <w:t>est</w:t>
      </w:r>
      <w:r w:rsidRPr="00DF2975">
        <w:rPr>
          <w:rFonts w:ascii="Arial" w:hAnsi="Arial" w:cs="Arial"/>
          <w:spacing w:val="24"/>
          <w:sz w:val="20"/>
          <w:szCs w:val="20"/>
        </w:rPr>
        <w:t xml:space="preserve"> </w:t>
      </w:r>
      <w:r w:rsidRPr="00DF2975">
        <w:rPr>
          <w:rFonts w:ascii="Arial" w:hAnsi="Arial" w:cs="Arial"/>
          <w:sz w:val="20"/>
          <w:szCs w:val="20"/>
        </w:rPr>
        <w:t>choisi,</w:t>
      </w:r>
      <w:r w:rsidRPr="00DF2975">
        <w:rPr>
          <w:rFonts w:ascii="Arial" w:hAnsi="Arial" w:cs="Arial"/>
          <w:spacing w:val="45"/>
          <w:sz w:val="20"/>
          <w:szCs w:val="20"/>
        </w:rPr>
        <w:t xml:space="preserve"> </w:t>
      </w:r>
      <w:r w:rsidRPr="00DF2975">
        <w:rPr>
          <w:rFonts w:ascii="Arial" w:hAnsi="Arial" w:cs="Arial"/>
          <w:sz w:val="20"/>
          <w:szCs w:val="20"/>
        </w:rPr>
        <w:t>il</w:t>
      </w:r>
      <w:r w:rsidRPr="00DF2975">
        <w:rPr>
          <w:rFonts w:ascii="Arial" w:hAnsi="Arial" w:cs="Arial"/>
          <w:spacing w:val="38"/>
          <w:sz w:val="20"/>
          <w:szCs w:val="20"/>
        </w:rPr>
        <w:t xml:space="preserve"> </w:t>
      </w:r>
      <w:r w:rsidRPr="00DF2975">
        <w:rPr>
          <w:rFonts w:ascii="Arial" w:hAnsi="Arial" w:cs="Arial"/>
          <w:sz w:val="20"/>
          <w:szCs w:val="20"/>
        </w:rPr>
        <w:t>devrait</w:t>
      </w:r>
      <w:r w:rsidRPr="00DF2975">
        <w:rPr>
          <w:rFonts w:ascii="Arial" w:hAnsi="Arial" w:cs="Arial"/>
          <w:spacing w:val="59"/>
          <w:sz w:val="20"/>
          <w:szCs w:val="20"/>
        </w:rPr>
        <w:t xml:space="preserve"> </w:t>
      </w:r>
      <w:r w:rsidRPr="00DF2975">
        <w:rPr>
          <w:rFonts w:ascii="Arial" w:hAnsi="Arial" w:cs="Arial"/>
          <w:sz w:val="20"/>
          <w:szCs w:val="20"/>
        </w:rPr>
        <w:t>avoir</w:t>
      </w:r>
      <w:r w:rsidRPr="00DF2975">
        <w:rPr>
          <w:rFonts w:ascii="Arial" w:hAnsi="Arial" w:cs="Arial"/>
          <w:spacing w:val="57"/>
          <w:sz w:val="20"/>
          <w:szCs w:val="20"/>
        </w:rPr>
        <w:t xml:space="preserve"> </w:t>
      </w:r>
      <w:r w:rsidRPr="00DF2975">
        <w:rPr>
          <w:rFonts w:ascii="Arial" w:hAnsi="Arial" w:cs="Arial"/>
          <w:sz w:val="20"/>
          <w:szCs w:val="20"/>
        </w:rPr>
        <w:t>une</w:t>
      </w:r>
      <w:r w:rsidRPr="00DF2975">
        <w:rPr>
          <w:rFonts w:ascii="Arial" w:hAnsi="Arial" w:cs="Arial"/>
          <w:spacing w:val="48"/>
          <w:sz w:val="20"/>
          <w:szCs w:val="20"/>
        </w:rPr>
        <w:t xml:space="preserve"> </w:t>
      </w:r>
      <w:r w:rsidRPr="00DF2975">
        <w:rPr>
          <w:rFonts w:ascii="Arial" w:hAnsi="Arial" w:cs="Arial"/>
          <w:w w:val="109"/>
          <w:sz w:val="20"/>
          <w:szCs w:val="20"/>
        </w:rPr>
        <w:t>dimension</w:t>
      </w:r>
      <w:r w:rsidRPr="00DF2975">
        <w:rPr>
          <w:rFonts w:ascii="Arial" w:hAnsi="Arial" w:cs="Arial"/>
          <w:spacing w:val="15"/>
          <w:w w:val="109"/>
          <w:sz w:val="20"/>
          <w:szCs w:val="20"/>
        </w:rPr>
        <w:t xml:space="preserve"> </w:t>
      </w:r>
      <w:r w:rsidRPr="00DF2975">
        <w:rPr>
          <w:rFonts w:ascii="Arial" w:hAnsi="Arial" w:cs="Arial"/>
          <w:w w:val="109"/>
          <w:sz w:val="20"/>
          <w:szCs w:val="20"/>
        </w:rPr>
        <w:t>minimale</w:t>
      </w:r>
      <w:r w:rsidRPr="00DF2975">
        <w:rPr>
          <w:rFonts w:ascii="Arial" w:hAnsi="Arial" w:cs="Arial"/>
          <w:spacing w:val="23"/>
          <w:w w:val="109"/>
          <w:sz w:val="20"/>
          <w:szCs w:val="20"/>
        </w:rPr>
        <w:t xml:space="preserve"> </w:t>
      </w:r>
      <w:r w:rsidRPr="00DF2975">
        <w:rPr>
          <w:rFonts w:ascii="Arial" w:hAnsi="Arial" w:cs="Arial"/>
          <w:sz w:val="20"/>
          <w:szCs w:val="20"/>
        </w:rPr>
        <w:t>au</w:t>
      </w:r>
      <w:r w:rsidRPr="00DF2975">
        <w:rPr>
          <w:rFonts w:ascii="Arial" w:hAnsi="Arial" w:cs="Arial"/>
          <w:spacing w:val="36"/>
          <w:sz w:val="20"/>
          <w:szCs w:val="20"/>
        </w:rPr>
        <w:t xml:space="preserve"> </w:t>
      </w:r>
      <w:r w:rsidRPr="00DF2975">
        <w:rPr>
          <w:rFonts w:ascii="Arial" w:hAnsi="Arial" w:cs="Arial"/>
          <w:w w:val="109"/>
          <w:sz w:val="20"/>
          <w:szCs w:val="20"/>
        </w:rPr>
        <w:t xml:space="preserve">moins </w:t>
      </w:r>
      <w:r w:rsidRPr="00DF2975">
        <w:rPr>
          <w:rFonts w:ascii="Arial" w:hAnsi="Arial" w:cs="Arial"/>
          <w:sz w:val="20"/>
          <w:szCs w:val="20"/>
        </w:rPr>
        <w:t>égale</w:t>
      </w:r>
      <w:r w:rsidRPr="00DF2975">
        <w:rPr>
          <w:rFonts w:ascii="Arial" w:hAnsi="Arial" w:cs="Arial"/>
          <w:spacing w:val="58"/>
          <w:sz w:val="20"/>
          <w:szCs w:val="20"/>
        </w:rPr>
        <w:t xml:space="preserve"> </w:t>
      </w:r>
      <w:r w:rsidRPr="00DF2975">
        <w:rPr>
          <w:rFonts w:ascii="Arial" w:hAnsi="Arial" w:cs="Arial"/>
          <w:sz w:val="20"/>
          <w:szCs w:val="20"/>
        </w:rPr>
        <w:t>à</w:t>
      </w:r>
      <w:r w:rsidRPr="00DF2975">
        <w:rPr>
          <w:rFonts w:ascii="Arial" w:hAnsi="Arial" w:cs="Arial"/>
          <w:spacing w:val="25"/>
          <w:sz w:val="20"/>
          <w:szCs w:val="20"/>
        </w:rPr>
        <w:t xml:space="preserve"> </w:t>
      </w:r>
      <w:r w:rsidRPr="00DF2975">
        <w:rPr>
          <w:rFonts w:ascii="Arial" w:hAnsi="Arial" w:cs="Arial"/>
          <w:sz w:val="20"/>
          <w:szCs w:val="20"/>
        </w:rPr>
        <w:t>2D.</w:t>
      </w:r>
      <w:r w:rsidRPr="00DF2975">
        <w:rPr>
          <w:rFonts w:ascii="Arial" w:hAnsi="Arial" w:cs="Arial"/>
          <w:spacing w:val="-1"/>
          <w:sz w:val="20"/>
          <w:szCs w:val="20"/>
        </w:rPr>
        <w:t xml:space="preserve"> </w:t>
      </w:r>
      <w:r w:rsidRPr="00DF2975">
        <w:rPr>
          <w:rFonts w:ascii="Arial" w:hAnsi="Arial" w:cs="Arial"/>
          <w:sz w:val="20"/>
          <w:szCs w:val="20"/>
        </w:rPr>
        <w:t>Pour</w:t>
      </w:r>
      <w:r w:rsidRPr="00DF2975">
        <w:rPr>
          <w:rFonts w:ascii="Arial" w:hAnsi="Arial" w:cs="Arial"/>
          <w:spacing w:val="52"/>
          <w:sz w:val="20"/>
          <w:szCs w:val="20"/>
        </w:rPr>
        <w:t xml:space="preserve"> </w:t>
      </w:r>
      <w:r w:rsidRPr="00DF2975">
        <w:rPr>
          <w:rFonts w:ascii="Arial" w:hAnsi="Arial" w:cs="Arial"/>
          <w:sz w:val="20"/>
          <w:szCs w:val="20"/>
        </w:rPr>
        <w:t>les</w:t>
      </w:r>
      <w:r w:rsidRPr="00DF2975">
        <w:rPr>
          <w:rFonts w:ascii="Arial" w:hAnsi="Arial" w:cs="Arial"/>
          <w:spacing w:val="37"/>
          <w:sz w:val="20"/>
          <w:szCs w:val="20"/>
        </w:rPr>
        <w:t xml:space="preserve"> </w:t>
      </w:r>
      <w:r w:rsidRPr="00DF2975">
        <w:rPr>
          <w:rFonts w:ascii="Arial" w:hAnsi="Arial" w:cs="Arial"/>
          <w:sz w:val="20"/>
          <w:szCs w:val="20"/>
        </w:rPr>
        <w:t xml:space="preserve">opérations </w:t>
      </w:r>
      <w:r w:rsidRPr="00DF2975">
        <w:rPr>
          <w:rFonts w:ascii="Arial" w:hAnsi="Arial" w:cs="Arial"/>
          <w:spacing w:val="20"/>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nuit,</w:t>
      </w:r>
      <w:r w:rsidRPr="00DF2975">
        <w:rPr>
          <w:rFonts w:ascii="Arial" w:hAnsi="Arial" w:cs="Arial"/>
          <w:spacing w:val="31"/>
          <w:sz w:val="20"/>
          <w:szCs w:val="20"/>
        </w:rPr>
        <w:t xml:space="preserve"> </w:t>
      </w:r>
      <w:r w:rsidRPr="00DF2975">
        <w:rPr>
          <w:rFonts w:ascii="Arial" w:hAnsi="Arial" w:cs="Arial"/>
          <w:sz w:val="20"/>
          <w:szCs w:val="20"/>
        </w:rPr>
        <w:t>les</w:t>
      </w:r>
      <w:r w:rsidRPr="00DF2975">
        <w:rPr>
          <w:rFonts w:ascii="Arial" w:hAnsi="Arial" w:cs="Arial"/>
          <w:spacing w:val="37"/>
          <w:sz w:val="20"/>
          <w:szCs w:val="20"/>
        </w:rPr>
        <w:t xml:space="preserve"> </w:t>
      </w:r>
      <w:r w:rsidRPr="00DF2975">
        <w:rPr>
          <w:rFonts w:ascii="Arial" w:hAnsi="Arial" w:cs="Arial"/>
          <w:sz w:val="20"/>
          <w:szCs w:val="20"/>
        </w:rPr>
        <w:t>sites</w:t>
      </w:r>
      <w:r w:rsidRPr="00DF2975">
        <w:rPr>
          <w:rFonts w:ascii="Arial" w:hAnsi="Arial" w:cs="Arial"/>
          <w:spacing w:val="32"/>
          <w:sz w:val="20"/>
          <w:szCs w:val="20"/>
        </w:rPr>
        <w:t xml:space="preserve"> </w:t>
      </w:r>
      <w:r w:rsidRPr="00DF2975">
        <w:rPr>
          <w:rFonts w:ascii="Arial" w:hAnsi="Arial" w:cs="Arial"/>
          <w:sz w:val="20"/>
          <w:szCs w:val="20"/>
        </w:rPr>
        <w:t xml:space="preserve">d’exploitation </w:t>
      </w:r>
      <w:r w:rsidRPr="00DF2975">
        <w:rPr>
          <w:rFonts w:ascii="Arial" w:hAnsi="Arial" w:cs="Arial"/>
          <w:spacing w:val="15"/>
          <w:sz w:val="20"/>
          <w:szCs w:val="20"/>
        </w:rPr>
        <w:t xml:space="preserve"> </w:t>
      </w:r>
      <w:r w:rsidRPr="00DF2975">
        <w:rPr>
          <w:rFonts w:ascii="Arial" w:hAnsi="Arial" w:cs="Arial"/>
          <w:sz w:val="20"/>
          <w:szCs w:val="20"/>
        </w:rPr>
        <w:t>SMUH</w:t>
      </w:r>
      <w:r w:rsidRPr="00DF2975">
        <w:rPr>
          <w:rFonts w:ascii="Arial" w:hAnsi="Arial" w:cs="Arial"/>
          <w:spacing w:val="55"/>
          <w:sz w:val="20"/>
          <w:szCs w:val="20"/>
        </w:rPr>
        <w:t xml:space="preserve"> </w:t>
      </w:r>
      <w:r w:rsidRPr="00DF2975">
        <w:rPr>
          <w:rFonts w:ascii="Arial" w:hAnsi="Arial" w:cs="Arial"/>
          <w:sz w:val="20"/>
          <w:szCs w:val="20"/>
        </w:rPr>
        <w:t>non</w:t>
      </w:r>
      <w:r w:rsidRPr="00DF2975">
        <w:rPr>
          <w:rFonts w:ascii="Arial" w:hAnsi="Arial" w:cs="Arial"/>
          <w:spacing w:val="50"/>
          <w:sz w:val="20"/>
          <w:szCs w:val="20"/>
        </w:rPr>
        <w:t xml:space="preserve"> </w:t>
      </w:r>
      <w:r w:rsidRPr="00DF2975">
        <w:rPr>
          <w:rFonts w:ascii="Arial" w:hAnsi="Arial" w:cs="Arial"/>
          <w:sz w:val="20"/>
          <w:szCs w:val="20"/>
        </w:rPr>
        <w:t>inspectés</w:t>
      </w:r>
      <w:r w:rsidRPr="00DF2975">
        <w:rPr>
          <w:rFonts w:ascii="Arial" w:hAnsi="Arial" w:cs="Arial"/>
          <w:spacing w:val="54"/>
          <w:sz w:val="20"/>
          <w:szCs w:val="20"/>
        </w:rPr>
        <w:t xml:space="preserve"> </w:t>
      </w:r>
      <w:r w:rsidRPr="00DF2975">
        <w:rPr>
          <w:rFonts w:ascii="Arial" w:hAnsi="Arial" w:cs="Arial"/>
          <w:w w:val="108"/>
          <w:sz w:val="20"/>
          <w:szCs w:val="20"/>
        </w:rPr>
        <w:t xml:space="preserve">préalablement </w:t>
      </w:r>
      <w:r w:rsidRPr="00DF2975">
        <w:rPr>
          <w:rFonts w:ascii="Arial" w:hAnsi="Arial" w:cs="Arial"/>
          <w:sz w:val="20"/>
          <w:szCs w:val="20"/>
        </w:rPr>
        <w:t xml:space="preserve">devraient </w:t>
      </w:r>
      <w:r w:rsidRPr="00DF2975">
        <w:rPr>
          <w:rFonts w:ascii="Arial" w:hAnsi="Arial" w:cs="Arial"/>
          <w:spacing w:val="10"/>
          <w:sz w:val="20"/>
          <w:szCs w:val="20"/>
        </w:rPr>
        <w:t xml:space="preserve"> </w:t>
      </w:r>
      <w:r w:rsidRPr="00DF2975">
        <w:rPr>
          <w:rFonts w:ascii="Arial" w:hAnsi="Arial" w:cs="Arial"/>
          <w:sz w:val="20"/>
          <w:szCs w:val="20"/>
        </w:rPr>
        <w:t>avoir</w:t>
      </w:r>
      <w:r w:rsidRPr="00DF2975">
        <w:rPr>
          <w:rFonts w:ascii="Arial" w:hAnsi="Arial" w:cs="Arial"/>
          <w:spacing w:val="61"/>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w w:val="108"/>
          <w:sz w:val="20"/>
          <w:szCs w:val="20"/>
        </w:rPr>
        <w:t>dimensions</w:t>
      </w:r>
      <w:r w:rsidRPr="00DF2975">
        <w:rPr>
          <w:rFonts w:ascii="Arial" w:hAnsi="Arial" w:cs="Arial"/>
          <w:spacing w:val="20"/>
          <w:w w:val="108"/>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 xml:space="preserve">moins </w:t>
      </w:r>
      <w:r w:rsidRPr="00DF2975">
        <w:rPr>
          <w:rFonts w:ascii="Arial" w:hAnsi="Arial" w:cs="Arial"/>
          <w:spacing w:val="8"/>
          <w:sz w:val="20"/>
          <w:szCs w:val="20"/>
        </w:rPr>
        <w:t xml:space="preserve"> </w:t>
      </w:r>
      <w:r w:rsidRPr="00DF2975">
        <w:rPr>
          <w:rFonts w:ascii="Arial" w:hAnsi="Arial" w:cs="Arial"/>
          <w:sz w:val="20"/>
          <w:szCs w:val="20"/>
        </w:rPr>
        <w:t>égales</w:t>
      </w:r>
      <w:r w:rsidRPr="00DF2975">
        <w:rPr>
          <w:rFonts w:ascii="Arial" w:hAnsi="Arial" w:cs="Arial"/>
          <w:spacing w:val="66"/>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2D</w:t>
      </w:r>
      <w:r w:rsidRPr="00DF2975">
        <w:rPr>
          <w:rFonts w:ascii="Arial" w:hAnsi="Arial" w:cs="Arial"/>
          <w:spacing w:val="14"/>
          <w:sz w:val="20"/>
          <w:szCs w:val="20"/>
        </w:rPr>
        <w:t xml:space="preserve"> </w:t>
      </w:r>
      <w:r w:rsidRPr="00DF2975">
        <w:rPr>
          <w:rFonts w:ascii="Arial" w:hAnsi="Arial" w:cs="Arial"/>
          <w:w w:val="59"/>
          <w:sz w:val="20"/>
          <w:szCs w:val="20"/>
        </w:rPr>
        <w:t xml:space="preserve">× </w:t>
      </w:r>
      <w:r w:rsidRPr="00DF2975">
        <w:rPr>
          <w:rFonts w:ascii="Arial" w:hAnsi="Arial" w:cs="Arial"/>
          <w:spacing w:val="13"/>
          <w:w w:val="59"/>
          <w:sz w:val="20"/>
          <w:szCs w:val="20"/>
        </w:rPr>
        <w:t xml:space="preserve"> </w:t>
      </w:r>
      <w:r w:rsidRPr="00DF2975">
        <w:rPr>
          <w:rFonts w:ascii="Arial" w:hAnsi="Arial" w:cs="Arial"/>
          <w:sz w:val="20"/>
          <w:szCs w:val="20"/>
        </w:rPr>
        <w:t>4D.</w:t>
      </w:r>
    </w:p>
    <w:p w14:paraId="33F7A94A" w14:textId="77777777" w:rsidR="001C2BEA" w:rsidRPr="00DF2975" w:rsidRDefault="004F6C5A" w:rsidP="00EF5CE2">
      <w:pPr>
        <w:pStyle w:val="Titre2"/>
      </w:pPr>
      <w:bookmarkStart w:id="13" w:name="_Toc188974029"/>
      <w:r w:rsidRPr="00DF2975">
        <w:t xml:space="preserve">IEM  </w:t>
      </w:r>
      <w:r w:rsidR="001A6FF3" w:rsidRPr="00DF2975">
        <w:t xml:space="preserve">à l’appendice  1 au </w:t>
      </w:r>
      <w:r w:rsidR="00EF5CE2">
        <w:t>§</w:t>
      </w:r>
      <w:r w:rsidR="001A6FF3" w:rsidRPr="00DF2975">
        <w:t xml:space="preserve"> </w:t>
      </w:r>
      <w:r w:rsidRPr="00DF2975">
        <w:t>OPS.B.3.005 (d),  (c) (3) (</w:t>
      </w:r>
      <w:r w:rsidR="00BE1924" w:rsidRPr="00DF2975">
        <w:t>ii</w:t>
      </w:r>
      <w:r w:rsidRPr="00DF2975">
        <w:t>) (</w:t>
      </w:r>
      <w:r w:rsidR="00BE1924" w:rsidRPr="00DF2975">
        <w:t>B</w:t>
      </w:r>
      <w:r w:rsidRPr="00DF2975">
        <w:t xml:space="preserve">) – </w:t>
      </w:r>
      <w:r w:rsidR="001A6FF3" w:rsidRPr="00DF2975">
        <w:t>Niveau  d’expérience  approprié</w:t>
      </w:r>
      <w:bookmarkEnd w:id="13"/>
    </w:p>
    <w:p w14:paraId="3F263A26" w14:textId="5E81F81D" w:rsidR="00EF5CE2" w:rsidRDefault="001C2BEA" w:rsidP="00005E10">
      <w:pPr>
        <w:pStyle w:val="Sansinterligne"/>
        <w:spacing w:line="360" w:lineRule="auto"/>
        <w:jc w:val="both"/>
        <w:rPr>
          <w:rFonts w:ascii="Arial" w:hAnsi="Arial" w:cs="Arial"/>
          <w:sz w:val="20"/>
          <w:szCs w:val="20"/>
        </w:rPr>
      </w:pPr>
      <w:r w:rsidRPr="00DF2975">
        <w:rPr>
          <w:rFonts w:ascii="Arial" w:hAnsi="Arial" w:cs="Arial"/>
          <w:sz w:val="20"/>
          <w:szCs w:val="20"/>
        </w:rPr>
        <w:t>L’expérience considérée</w:t>
      </w:r>
      <w:r w:rsidRPr="00DF2975">
        <w:rPr>
          <w:rFonts w:ascii="Arial" w:hAnsi="Arial" w:cs="Arial"/>
          <w:spacing w:val="1"/>
          <w:sz w:val="20"/>
          <w:szCs w:val="20"/>
        </w:rPr>
        <w:t xml:space="preserve"> </w:t>
      </w:r>
      <w:r w:rsidRPr="00DF2975">
        <w:rPr>
          <w:rFonts w:ascii="Arial" w:hAnsi="Arial" w:cs="Arial"/>
          <w:sz w:val="20"/>
          <w:szCs w:val="20"/>
        </w:rPr>
        <w:t>devrait prendre</w:t>
      </w:r>
      <w:r w:rsidRPr="00DF2975">
        <w:rPr>
          <w:rFonts w:ascii="Arial" w:hAnsi="Arial" w:cs="Arial"/>
          <w:spacing w:val="5"/>
          <w:sz w:val="20"/>
          <w:szCs w:val="20"/>
        </w:rPr>
        <w:t xml:space="preserve"> </w:t>
      </w:r>
      <w:r w:rsidRPr="00DF2975">
        <w:rPr>
          <w:rFonts w:ascii="Arial" w:hAnsi="Arial" w:cs="Arial"/>
          <w:sz w:val="20"/>
          <w:szCs w:val="20"/>
        </w:rPr>
        <w:t>en compte</w:t>
      </w:r>
      <w:r w:rsidRPr="00DF2975">
        <w:rPr>
          <w:rFonts w:ascii="Arial" w:hAnsi="Arial" w:cs="Arial"/>
          <w:spacing w:val="43"/>
          <w:sz w:val="20"/>
          <w:szCs w:val="20"/>
        </w:rPr>
        <w:t xml:space="preserve"> </w:t>
      </w:r>
      <w:r w:rsidRPr="00DF2975">
        <w:rPr>
          <w:rFonts w:ascii="Arial" w:hAnsi="Arial" w:cs="Arial"/>
          <w:sz w:val="20"/>
          <w:szCs w:val="20"/>
        </w:rPr>
        <w:t>les</w:t>
      </w:r>
      <w:r w:rsidRPr="00DF2975">
        <w:rPr>
          <w:rFonts w:ascii="Arial" w:hAnsi="Arial" w:cs="Arial"/>
          <w:spacing w:val="26"/>
          <w:sz w:val="20"/>
          <w:szCs w:val="20"/>
        </w:rPr>
        <w:t xml:space="preserve"> </w:t>
      </w:r>
      <w:r w:rsidRPr="00DF2975">
        <w:rPr>
          <w:rFonts w:ascii="Arial" w:hAnsi="Arial" w:cs="Arial"/>
          <w:sz w:val="20"/>
          <w:szCs w:val="20"/>
        </w:rPr>
        <w:t xml:space="preserve">caractéristiques </w:t>
      </w:r>
      <w:r w:rsidRPr="00DF2975">
        <w:rPr>
          <w:rFonts w:ascii="Arial" w:hAnsi="Arial" w:cs="Arial"/>
          <w:w w:val="106"/>
          <w:sz w:val="20"/>
          <w:szCs w:val="20"/>
        </w:rPr>
        <w:t>géographiques</w:t>
      </w:r>
      <w:r w:rsidRPr="00DF2975">
        <w:rPr>
          <w:rFonts w:ascii="Arial" w:hAnsi="Arial" w:cs="Arial"/>
          <w:spacing w:val="27"/>
          <w:w w:val="106"/>
          <w:sz w:val="20"/>
          <w:szCs w:val="20"/>
        </w:rPr>
        <w:t xml:space="preserve"> </w:t>
      </w:r>
      <w:r w:rsidRPr="00DF2975">
        <w:rPr>
          <w:rFonts w:ascii="Arial" w:hAnsi="Arial" w:cs="Arial"/>
          <w:w w:val="106"/>
          <w:sz w:val="20"/>
          <w:szCs w:val="20"/>
        </w:rPr>
        <w:t xml:space="preserve">(mer, </w:t>
      </w:r>
      <w:r w:rsidRPr="00DF2975">
        <w:rPr>
          <w:rFonts w:ascii="Arial" w:hAnsi="Arial" w:cs="Arial"/>
          <w:sz w:val="20"/>
          <w:szCs w:val="20"/>
        </w:rPr>
        <w:t xml:space="preserve">montagne, </w:t>
      </w:r>
      <w:r w:rsidRPr="00DF2975">
        <w:rPr>
          <w:rFonts w:ascii="Arial" w:hAnsi="Arial" w:cs="Arial"/>
          <w:w w:val="108"/>
          <w:sz w:val="20"/>
          <w:szCs w:val="20"/>
        </w:rPr>
        <w:t>agglomérations</w:t>
      </w:r>
      <w:r w:rsidRPr="00DF2975">
        <w:rPr>
          <w:rFonts w:ascii="Arial" w:hAnsi="Arial" w:cs="Arial"/>
          <w:spacing w:val="20"/>
          <w:w w:val="108"/>
          <w:sz w:val="20"/>
          <w:szCs w:val="20"/>
        </w:rPr>
        <w:t xml:space="preserve"> </w:t>
      </w:r>
      <w:r w:rsidRPr="00DF2975">
        <w:rPr>
          <w:rFonts w:ascii="Arial" w:hAnsi="Arial" w:cs="Arial"/>
          <w:sz w:val="20"/>
          <w:szCs w:val="20"/>
        </w:rPr>
        <w:t xml:space="preserve">importantes </w:t>
      </w:r>
      <w:r w:rsidRPr="00DF2975">
        <w:rPr>
          <w:rFonts w:ascii="Arial" w:hAnsi="Arial" w:cs="Arial"/>
          <w:spacing w:val="24"/>
          <w:sz w:val="20"/>
          <w:szCs w:val="20"/>
        </w:rPr>
        <w:t xml:space="preserve"> </w:t>
      </w:r>
      <w:r w:rsidRPr="00DF2975">
        <w:rPr>
          <w:rFonts w:ascii="Arial" w:hAnsi="Arial" w:cs="Arial"/>
          <w:sz w:val="20"/>
          <w:szCs w:val="20"/>
        </w:rPr>
        <w:t>avec</w:t>
      </w:r>
      <w:r w:rsidRPr="00DF2975">
        <w:rPr>
          <w:rFonts w:ascii="Arial" w:hAnsi="Arial" w:cs="Arial"/>
          <w:spacing w:val="34"/>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fort</w:t>
      </w:r>
      <w:r w:rsidRPr="00DF2975">
        <w:rPr>
          <w:rFonts w:ascii="Arial" w:hAnsi="Arial" w:cs="Arial"/>
          <w:spacing w:val="32"/>
          <w:sz w:val="20"/>
          <w:szCs w:val="20"/>
        </w:rPr>
        <w:t xml:space="preserve"> </w:t>
      </w:r>
      <w:r w:rsidRPr="00DF2975">
        <w:rPr>
          <w:rFonts w:ascii="Arial" w:hAnsi="Arial" w:cs="Arial"/>
          <w:sz w:val="20"/>
          <w:szCs w:val="20"/>
        </w:rPr>
        <w:t>trafic,</w:t>
      </w:r>
      <w:r w:rsidRPr="00DF2975">
        <w:rPr>
          <w:rFonts w:ascii="Arial" w:hAnsi="Arial" w:cs="Arial"/>
          <w:spacing w:val="20"/>
          <w:sz w:val="20"/>
          <w:szCs w:val="20"/>
        </w:rPr>
        <w:t xml:space="preserve"> </w:t>
      </w:r>
      <w:r w:rsidR="00090671" w:rsidRPr="00DF2975">
        <w:rPr>
          <w:rFonts w:ascii="Arial" w:hAnsi="Arial" w:cs="Arial"/>
          <w:sz w:val="20"/>
          <w:szCs w:val="20"/>
        </w:rPr>
        <w:t>etc.).</w:t>
      </w:r>
    </w:p>
    <w:p w14:paraId="4506385D" w14:textId="77777777" w:rsidR="001C2BEA" w:rsidRPr="00DF2975" w:rsidRDefault="004F6C5A" w:rsidP="00944AE8">
      <w:pPr>
        <w:pStyle w:val="Titre2"/>
      </w:pPr>
      <w:bookmarkStart w:id="14" w:name="_Toc188974030"/>
      <w:r w:rsidRPr="00DF2975">
        <w:t xml:space="preserve">IEM  </w:t>
      </w:r>
      <w:r w:rsidR="0040785D" w:rsidRPr="00DF2975">
        <w:t xml:space="preserve">à l’appendice  1 au </w:t>
      </w:r>
      <w:r w:rsidR="00EF5CE2">
        <w:t>§</w:t>
      </w:r>
      <w:r w:rsidR="0040785D" w:rsidRPr="00DF2975">
        <w:t xml:space="preserve"> </w:t>
      </w:r>
      <w:r w:rsidRPr="00DF2975">
        <w:t>OPS.B.3.005 (d),  (c) (3) (</w:t>
      </w:r>
      <w:r w:rsidR="00BE1924" w:rsidRPr="00DF2975">
        <w:t>iii</w:t>
      </w:r>
      <w:r w:rsidRPr="00DF2975">
        <w:t xml:space="preserve">) – </w:t>
      </w:r>
      <w:r w:rsidR="0040785D" w:rsidRPr="00DF2975">
        <w:t>Expérience  récente</w:t>
      </w:r>
      <w:bookmarkEnd w:id="14"/>
    </w:p>
    <w:p w14:paraId="1AAD2599" w14:textId="77777777" w:rsidR="001C2BEA"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Pour</w:t>
      </w:r>
      <w:r w:rsidRPr="00DF2975">
        <w:rPr>
          <w:rFonts w:ascii="Arial" w:hAnsi="Arial" w:cs="Arial"/>
          <w:spacing w:val="43"/>
          <w:sz w:val="20"/>
          <w:szCs w:val="20"/>
        </w:rPr>
        <w:t xml:space="preserve"> </w:t>
      </w:r>
      <w:r w:rsidRPr="00DF2975">
        <w:rPr>
          <w:rFonts w:ascii="Arial" w:hAnsi="Arial" w:cs="Arial"/>
          <w:sz w:val="20"/>
          <w:szCs w:val="20"/>
        </w:rPr>
        <w:t xml:space="preserve">répondre </w:t>
      </w:r>
      <w:r w:rsidRPr="00DF2975">
        <w:rPr>
          <w:rFonts w:ascii="Arial" w:hAnsi="Arial" w:cs="Arial"/>
          <w:spacing w:val="17"/>
          <w:sz w:val="20"/>
          <w:szCs w:val="20"/>
        </w:rPr>
        <w:t xml:space="preserve"> </w:t>
      </w:r>
      <w:r w:rsidRPr="00DF2975">
        <w:rPr>
          <w:rFonts w:ascii="Arial" w:hAnsi="Arial" w:cs="Arial"/>
          <w:sz w:val="20"/>
          <w:szCs w:val="20"/>
        </w:rPr>
        <w:t>à</w:t>
      </w:r>
      <w:r w:rsidRPr="00DF2975">
        <w:rPr>
          <w:rFonts w:ascii="Arial" w:hAnsi="Arial" w:cs="Arial"/>
          <w:spacing w:val="16"/>
          <w:sz w:val="20"/>
          <w:szCs w:val="20"/>
        </w:rPr>
        <w:t xml:space="preserve"> </w:t>
      </w:r>
      <w:r w:rsidRPr="00DF2975">
        <w:rPr>
          <w:rFonts w:ascii="Arial" w:hAnsi="Arial" w:cs="Arial"/>
          <w:sz w:val="20"/>
          <w:szCs w:val="20"/>
        </w:rPr>
        <w:t>cette</w:t>
      </w:r>
      <w:r w:rsidRPr="00DF2975">
        <w:rPr>
          <w:rFonts w:ascii="Arial" w:hAnsi="Arial" w:cs="Arial"/>
          <w:spacing w:val="5"/>
          <w:sz w:val="20"/>
          <w:szCs w:val="20"/>
        </w:rPr>
        <w:t xml:space="preserve"> </w:t>
      </w:r>
      <w:r w:rsidRPr="00DF2975">
        <w:rPr>
          <w:rFonts w:ascii="Arial" w:hAnsi="Arial" w:cs="Arial"/>
          <w:sz w:val="20"/>
          <w:szCs w:val="20"/>
        </w:rPr>
        <w:t>exigence,</w:t>
      </w:r>
      <w:r w:rsidRPr="00DF2975">
        <w:rPr>
          <w:rFonts w:ascii="Arial" w:hAnsi="Arial" w:cs="Arial"/>
          <w:spacing w:val="45"/>
          <w:sz w:val="20"/>
          <w:szCs w:val="20"/>
        </w:rPr>
        <w:t xml:space="preserve"> </w:t>
      </w:r>
      <w:r w:rsidRPr="00DF2975">
        <w:rPr>
          <w:rFonts w:ascii="Arial" w:hAnsi="Arial" w:cs="Arial"/>
          <w:sz w:val="20"/>
          <w:szCs w:val="20"/>
        </w:rPr>
        <w:t>l’expérience</w:t>
      </w:r>
      <w:r w:rsidRPr="00DF2975">
        <w:rPr>
          <w:rFonts w:ascii="Arial" w:hAnsi="Arial" w:cs="Arial"/>
          <w:spacing w:val="65"/>
          <w:sz w:val="20"/>
          <w:szCs w:val="20"/>
        </w:rPr>
        <w:t xml:space="preserve"> </w:t>
      </w:r>
      <w:r w:rsidRPr="00DF2975">
        <w:rPr>
          <w:rFonts w:ascii="Arial" w:hAnsi="Arial" w:cs="Arial"/>
          <w:sz w:val="20"/>
          <w:szCs w:val="20"/>
        </w:rPr>
        <w:t>récente</w:t>
      </w:r>
      <w:r w:rsidRPr="00DF2975">
        <w:rPr>
          <w:rFonts w:ascii="Arial" w:hAnsi="Arial" w:cs="Arial"/>
          <w:spacing w:val="37"/>
          <w:sz w:val="20"/>
          <w:szCs w:val="20"/>
        </w:rPr>
        <w:t xml:space="preserve"> </w:t>
      </w:r>
      <w:r w:rsidRPr="00DF2975">
        <w:rPr>
          <w:rFonts w:ascii="Arial" w:hAnsi="Arial" w:cs="Arial"/>
          <w:sz w:val="20"/>
          <w:szCs w:val="20"/>
        </w:rPr>
        <w:t>peut</w:t>
      </w:r>
      <w:r w:rsidRPr="00DF2975">
        <w:rPr>
          <w:rFonts w:ascii="Arial" w:hAnsi="Arial" w:cs="Arial"/>
          <w:spacing w:val="30"/>
          <w:sz w:val="20"/>
          <w:szCs w:val="20"/>
        </w:rPr>
        <w:t xml:space="preserve"> </w:t>
      </w:r>
      <w:r w:rsidRPr="00DF2975">
        <w:rPr>
          <w:rFonts w:ascii="Arial" w:hAnsi="Arial" w:cs="Arial"/>
          <w:sz w:val="20"/>
          <w:szCs w:val="20"/>
        </w:rPr>
        <w:t>être</w:t>
      </w:r>
      <w:r w:rsidRPr="00DF2975">
        <w:rPr>
          <w:rFonts w:ascii="Arial" w:hAnsi="Arial" w:cs="Arial"/>
          <w:spacing w:val="24"/>
          <w:sz w:val="20"/>
          <w:szCs w:val="20"/>
        </w:rPr>
        <w:t xml:space="preserve"> </w:t>
      </w:r>
      <w:r w:rsidRPr="00DF2975">
        <w:rPr>
          <w:rFonts w:ascii="Arial" w:hAnsi="Arial" w:cs="Arial"/>
          <w:sz w:val="20"/>
          <w:szCs w:val="20"/>
        </w:rPr>
        <w:t>obtenue</w:t>
      </w:r>
      <w:r w:rsidRPr="00DF2975">
        <w:rPr>
          <w:rFonts w:ascii="Arial" w:hAnsi="Arial" w:cs="Arial"/>
          <w:spacing w:val="55"/>
          <w:sz w:val="20"/>
          <w:szCs w:val="20"/>
        </w:rPr>
        <w:t xml:space="preserve"> </w:t>
      </w:r>
      <w:r w:rsidRPr="00DF2975">
        <w:rPr>
          <w:rFonts w:ascii="Arial" w:hAnsi="Arial" w:cs="Arial"/>
          <w:sz w:val="20"/>
          <w:szCs w:val="20"/>
        </w:rPr>
        <w:t>sur</w:t>
      </w:r>
      <w:r w:rsidRPr="00DF2975">
        <w:rPr>
          <w:rFonts w:ascii="Arial" w:hAnsi="Arial" w:cs="Arial"/>
          <w:spacing w:val="30"/>
          <w:sz w:val="20"/>
          <w:szCs w:val="20"/>
        </w:rPr>
        <w:t xml:space="preserve"> </w:t>
      </w:r>
      <w:r w:rsidRPr="00DF2975">
        <w:rPr>
          <w:rFonts w:ascii="Arial" w:hAnsi="Arial" w:cs="Arial"/>
          <w:sz w:val="20"/>
          <w:szCs w:val="20"/>
        </w:rPr>
        <w:t>un</w:t>
      </w:r>
      <w:r w:rsidRPr="00DF2975">
        <w:rPr>
          <w:rFonts w:ascii="Arial" w:hAnsi="Arial" w:cs="Arial"/>
          <w:spacing w:val="31"/>
          <w:sz w:val="20"/>
          <w:szCs w:val="20"/>
        </w:rPr>
        <w:t xml:space="preserve"> </w:t>
      </w:r>
      <w:r w:rsidRPr="00DF2975">
        <w:rPr>
          <w:rFonts w:ascii="Arial" w:hAnsi="Arial" w:cs="Arial"/>
          <w:sz w:val="20"/>
          <w:szCs w:val="20"/>
        </w:rPr>
        <w:t xml:space="preserve">hélicoptère </w:t>
      </w:r>
      <w:r w:rsidRPr="00DF2975">
        <w:rPr>
          <w:rFonts w:ascii="Arial" w:hAnsi="Arial" w:cs="Arial"/>
          <w:spacing w:val="4"/>
          <w:sz w:val="20"/>
          <w:szCs w:val="20"/>
        </w:rPr>
        <w:t xml:space="preserve"> </w:t>
      </w:r>
      <w:r w:rsidRPr="00DF2975">
        <w:rPr>
          <w:rFonts w:ascii="Arial" w:hAnsi="Arial" w:cs="Arial"/>
          <w:w w:val="106"/>
          <w:sz w:val="20"/>
          <w:szCs w:val="20"/>
        </w:rPr>
        <w:t xml:space="preserve">exploité </w:t>
      </w:r>
      <w:r w:rsidRPr="00DF2975">
        <w:rPr>
          <w:rFonts w:ascii="Arial" w:hAnsi="Arial" w:cs="Arial"/>
          <w:sz w:val="20"/>
          <w:szCs w:val="20"/>
        </w:rPr>
        <w:t>en</w:t>
      </w:r>
      <w:r w:rsidRPr="00DF2975">
        <w:rPr>
          <w:rFonts w:ascii="Arial" w:hAnsi="Arial" w:cs="Arial"/>
          <w:spacing w:val="23"/>
          <w:sz w:val="20"/>
          <w:szCs w:val="20"/>
        </w:rPr>
        <w:t xml:space="preserve"> </w:t>
      </w:r>
      <w:r w:rsidRPr="00DF2975">
        <w:rPr>
          <w:rFonts w:ascii="Arial" w:hAnsi="Arial" w:cs="Arial"/>
          <w:sz w:val="20"/>
          <w:szCs w:val="20"/>
        </w:rPr>
        <w:t>VFR</w:t>
      </w:r>
      <w:r w:rsidRPr="00DF2975">
        <w:rPr>
          <w:rFonts w:ascii="Arial" w:hAnsi="Arial" w:cs="Arial"/>
          <w:spacing w:val="8"/>
          <w:sz w:val="20"/>
          <w:szCs w:val="20"/>
        </w:rPr>
        <w:t xml:space="preserve"> </w:t>
      </w:r>
      <w:r w:rsidRPr="00DF2975">
        <w:rPr>
          <w:rFonts w:ascii="Arial" w:hAnsi="Arial" w:cs="Arial"/>
          <w:sz w:val="20"/>
          <w:szCs w:val="20"/>
        </w:rPr>
        <w:t>en</w:t>
      </w:r>
      <w:r w:rsidRPr="00DF2975">
        <w:rPr>
          <w:rFonts w:ascii="Arial" w:hAnsi="Arial" w:cs="Arial"/>
          <w:spacing w:val="23"/>
          <w:sz w:val="20"/>
          <w:szCs w:val="20"/>
        </w:rPr>
        <w:t xml:space="preserve"> </w:t>
      </w:r>
      <w:r w:rsidRPr="00DF2975">
        <w:rPr>
          <w:rFonts w:ascii="Arial" w:hAnsi="Arial" w:cs="Arial"/>
          <w:sz w:val="20"/>
          <w:szCs w:val="20"/>
        </w:rPr>
        <w:t>utilisant</w:t>
      </w:r>
      <w:r w:rsidRPr="00DF2975">
        <w:rPr>
          <w:rFonts w:ascii="Arial" w:hAnsi="Arial" w:cs="Arial"/>
          <w:spacing w:val="52"/>
          <w:sz w:val="20"/>
          <w:szCs w:val="20"/>
        </w:rPr>
        <w:t xml:space="preserve"> </w:t>
      </w:r>
      <w:r w:rsidRPr="00DF2975">
        <w:rPr>
          <w:rFonts w:ascii="Arial" w:hAnsi="Arial" w:cs="Arial"/>
          <w:sz w:val="20"/>
          <w:szCs w:val="20"/>
        </w:rPr>
        <w:t>un</w:t>
      </w:r>
      <w:r w:rsidRPr="00DF2975">
        <w:rPr>
          <w:rFonts w:ascii="Arial" w:hAnsi="Arial" w:cs="Arial"/>
          <w:spacing w:val="29"/>
          <w:sz w:val="20"/>
          <w:szCs w:val="20"/>
        </w:rPr>
        <w:t xml:space="preserve"> </w:t>
      </w:r>
      <w:r w:rsidRPr="00DF2975">
        <w:rPr>
          <w:rFonts w:ascii="Arial" w:hAnsi="Arial" w:cs="Arial"/>
          <w:sz w:val="20"/>
          <w:szCs w:val="20"/>
        </w:rPr>
        <w:t>dispositif</w:t>
      </w:r>
      <w:r w:rsidRPr="00DF2975">
        <w:rPr>
          <w:rFonts w:ascii="Arial" w:hAnsi="Arial" w:cs="Arial"/>
          <w:spacing w:val="58"/>
          <w:sz w:val="20"/>
          <w:szCs w:val="20"/>
        </w:rPr>
        <w:t xml:space="preserve"> </w:t>
      </w:r>
      <w:r w:rsidRPr="00DF2975">
        <w:rPr>
          <w:rFonts w:ascii="Arial" w:hAnsi="Arial" w:cs="Arial"/>
          <w:sz w:val="20"/>
          <w:szCs w:val="20"/>
        </w:rPr>
        <w:t>limitant</w:t>
      </w:r>
      <w:r w:rsidRPr="00DF2975">
        <w:rPr>
          <w:rFonts w:ascii="Arial" w:hAnsi="Arial" w:cs="Arial"/>
          <w:spacing w:val="56"/>
          <w:sz w:val="20"/>
          <w:szCs w:val="20"/>
        </w:rPr>
        <w:t xml:space="preserve"> </w:t>
      </w:r>
      <w:r w:rsidRPr="00DF2975">
        <w:rPr>
          <w:rFonts w:ascii="Arial" w:hAnsi="Arial" w:cs="Arial"/>
          <w:sz w:val="20"/>
          <w:szCs w:val="20"/>
        </w:rPr>
        <w:t>la</w:t>
      </w:r>
      <w:r w:rsidRPr="00DF2975">
        <w:rPr>
          <w:rFonts w:ascii="Arial" w:hAnsi="Arial" w:cs="Arial"/>
          <w:spacing w:val="23"/>
          <w:sz w:val="20"/>
          <w:szCs w:val="20"/>
        </w:rPr>
        <w:t xml:space="preserve"> </w:t>
      </w:r>
      <w:r w:rsidRPr="00DF2975">
        <w:rPr>
          <w:rFonts w:ascii="Arial" w:hAnsi="Arial" w:cs="Arial"/>
          <w:sz w:val="20"/>
          <w:szCs w:val="20"/>
        </w:rPr>
        <w:t xml:space="preserve">visibilité </w:t>
      </w:r>
      <w:r w:rsidRPr="00DF2975">
        <w:rPr>
          <w:rFonts w:ascii="Arial" w:hAnsi="Arial" w:cs="Arial"/>
          <w:spacing w:val="1"/>
          <w:sz w:val="20"/>
          <w:szCs w:val="20"/>
        </w:rPr>
        <w:t xml:space="preserve"> </w:t>
      </w:r>
      <w:r w:rsidRPr="00DF2975">
        <w:rPr>
          <w:rFonts w:ascii="Arial" w:hAnsi="Arial" w:cs="Arial"/>
          <w:sz w:val="20"/>
          <w:szCs w:val="20"/>
        </w:rPr>
        <w:t>comme</w:t>
      </w:r>
      <w:r w:rsidRPr="00DF2975">
        <w:rPr>
          <w:rFonts w:ascii="Arial" w:hAnsi="Arial" w:cs="Arial"/>
          <w:spacing w:val="55"/>
          <w:sz w:val="20"/>
          <w:szCs w:val="20"/>
        </w:rPr>
        <w:t xml:space="preserve"> </w:t>
      </w:r>
      <w:r w:rsidRPr="00DF2975">
        <w:rPr>
          <w:rFonts w:ascii="Arial" w:hAnsi="Arial" w:cs="Arial"/>
          <w:sz w:val="20"/>
          <w:szCs w:val="20"/>
        </w:rPr>
        <w:t>des</w:t>
      </w:r>
      <w:r w:rsidRPr="00DF2975">
        <w:rPr>
          <w:rFonts w:ascii="Arial" w:hAnsi="Arial" w:cs="Arial"/>
          <w:spacing w:val="27"/>
          <w:sz w:val="20"/>
          <w:szCs w:val="20"/>
        </w:rPr>
        <w:t xml:space="preserve"> </w:t>
      </w:r>
      <w:r w:rsidRPr="00DF2975">
        <w:rPr>
          <w:rFonts w:ascii="Arial" w:hAnsi="Arial" w:cs="Arial"/>
          <w:sz w:val="20"/>
          <w:szCs w:val="20"/>
        </w:rPr>
        <w:t>lunettes</w:t>
      </w:r>
      <w:r w:rsidRPr="00DF2975">
        <w:rPr>
          <w:rFonts w:ascii="Arial" w:hAnsi="Arial" w:cs="Arial"/>
          <w:spacing w:val="37"/>
          <w:sz w:val="20"/>
          <w:szCs w:val="20"/>
        </w:rPr>
        <w:t xml:space="preserve"> </w:t>
      </w:r>
      <w:r w:rsidRPr="00DF2975">
        <w:rPr>
          <w:rFonts w:ascii="Arial" w:hAnsi="Arial" w:cs="Arial"/>
          <w:sz w:val="20"/>
          <w:szCs w:val="20"/>
        </w:rPr>
        <w:t>spéciales</w:t>
      </w:r>
      <w:r w:rsidRPr="00DF2975">
        <w:rPr>
          <w:rFonts w:ascii="Arial" w:hAnsi="Arial" w:cs="Arial"/>
          <w:spacing w:val="50"/>
          <w:sz w:val="20"/>
          <w:szCs w:val="20"/>
        </w:rPr>
        <w:t xml:space="preserve"> </w:t>
      </w:r>
      <w:r w:rsidRPr="00DF2975">
        <w:rPr>
          <w:rFonts w:ascii="Arial" w:hAnsi="Arial" w:cs="Arial"/>
          <w:sz w:val="20"/>
          <w:szCs w:val="20"/>
        </w:rPr>
        <w:t>ou</w:t>
      </w:r>
      <w:r w:rsidRPr="00DF2975">
        <w:rPr>
          <w:rFonts w:ascii="Arial" w:hAnsi="Arial" w:cs="Arial"/>
          <w:spacing w:val="29"/>
          <w:sz w:val="20"/>
          <w:szCs w:val="20"/>
        </w:rPr>
        <w:t xml:space="preserve"> </w:t>
      </w:r>
      <w:r w:rsidRPr="00DF2975">
        <w:rPr>
          <w:rFonts w:ascii="Arial" w:hAnsi="Arial" w:cs="Arial"/>
          <w:sz w:val="20"/>
          <w:szCs w:val="20"/>
        </w:rPr>
        <w:t>des</w:t>
      </w:r>
      <w:r w:rsidRPr="00DF2975">
        <w:rPr>
          <w:rFonts w:ascii="Arial" w:hAnsi="Arial" w:cs="Arial"/>
          <w:spacing w:val="27"/>
          <w:sz w:val="20"/>
          <w:szCs w:val="20"/>
        </w:rPr>
        <w:t xml:space="preserve"> </w:t>
      </w:r>
      <w:r w:rsidRPr="00DF2975">
        <w:rPr>
          <w:rFonts w:ascii="Arial" w:hAnsi="Arial" w:cs="Arial"/>
          <w:sz w:val="20"/>
          <w:szCs w:val="20"/>
        </w:rPr>
        <w:t>écrans,</w:t>
      </w:r>
      <w:r w:rsidRPr="00DF2975">
        <w:rPr>
          <w:rFonts w:ascii="Arial" w:hAnsi="Arial" w:cs="Arial"/>
          <w:spacing w:val="28"/>
          <w:sz w:val="20"/>
          <w:szCs w:val="20"/>
        </w:rPr>
        <w:t xml:space="preserve"> </w:t>
      </w:r>
      <w:r w:rsidRPr="00DF2975">
        <w:rPr>
          <w:rFonts w:ascii="Arial" w:hAnsi="Arial" w:cs="Arial"/>
          <w:w w:val="109"/>
          <w:sz w:val="20"/>
          <w:szCs w:val="20"/>
        </w:rPr>
        <w:t xml:space="preserve">ou </w:t>
      </w:r>
      <w:r w:rsidRPr="00DF2975">
        <w:rPr>
          <w:rFonts w:ascii="Arial" w:hAnsi="Arial" w:cs="Arial"/>
          <w:sz w:val="20"/>
          <w:szCs w:val="20"/>
        </w:rPr>
        <w:t>grâce</w:t>
      </w:r>
      <w:r w:rsidRPr="00DF2975">
        <w:rPr>
          <w:rFonts w:ascii="Arial" w:hAnsi="Arial" w:cs="Arial"/>
          <w:spacing w:val="50"/>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STD.</w:t>
      </w:r>
    </w:p>
    <w:p w14:paraId="248AFFB5" w14:textId="77777777" w:rsidR="001C2BEA" w:rsidRPr="00DF2975" w:rsidRDefault="004F6C5A" w:rsidP="00EF5CE2">
      <w:pPr>
        <w:pStyle w:val="Titre2"/>
      </w:pPr>
      <w:bookmarkStart w:id="15" w:name="_Toc188974031"/>
      <w:r w:rsidRPr="00DF2975">
        <w:t xml:space="preserve">IEM  </w:t>
      </w:r>
      <w:r w:rsidR="0040785D" w:rsidRPr="00DF2975">
        <w:t xml:space="preserve">à l’appendice  1 au </w:t>
      </w:r>
      <w:r w:rsidR="002B49C2">
        <w:t>§</w:t>
      </w:r>
      <w:r w:rsidR="0040785D" w:rsidRPr="00DF2975">
        <w:t xml:space="preserve"> </w:t>
      </w:r>
      <w:r w:rsidRPr="00DF2975">
        <w:t>OPS.B.3.005 (d), (c) (3) (v) (</w:t>
      </w:r>
      <w:r w:rsidR="00BE1924" w:rsidRPr="00DF2975">
        <w:t>A</w:t>
      </w:r>
      <w:r w:rsidRPr="00DF2975">
        <w:t>) –</w:t>
      </w:r>
      <w:r w:rsidR="0040785D" w:rsidRPr="00DF2975">
        <w:t xml:space="preserve"> Service médical  d’urgence  par hélicoptère</w:t>
      </w:r>
      <w:bookmarkEnd w:id="15"/>
    </w:p>
    <w:p w14:paraId="03807EA0" w14:textId="5277BF24"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Sur</w:t>
      </w:r>
      <w:r w:rsidRPr="00DF2975">
        <w:rPr>
          <w:rFonts w:ascii="Arial" w:hAnsi="Arial" w:cs="Arial"/>
          <w:spacing w:val="32"/>
          <w:sz w:val="20"/>
          <w:szCs w:val="20"/>
        </w:rPr>
        <w:t xml:space="preserve"> </w:t>
      </w:r>
      <w:r w:rsidRPr="00DF2975">
        <w:rPr>
          <w:rFonts w:ascii="Arial" w:hAnsi="Arial" w:cs="Arial"/>
          <w:sz w:val="20"/>
          <w:szCs w:val="20"/>
        </w:rPr>
        <w:t>un</w:t>
      </w:r>
      <w:r w:rsidRPr="00DF2975">
        <w:rPr>
          <w:rFonts w:ascii="Arial" w:hAnsi="Arial" w:cs="Arial"/>
          <w:spacing w:val="27"/>
          <w:sz w:val="20"/>
          <w:szCs w:val="20"/>
        </w:rPr>
        <w:t xml:space="preserve"> </w:t>
      </w:r>
      <w:r w:rsidRPr="00DF2975">
        <w:rPr>
          <w:rFonts w:ascii="Arial" w:hAnsi="Arial" w:cs="Arial"/>
          <w:sz w:val="20"/>
          <w:szCs w:val="20"/>
        </w:rPr>
        <w:t>site</w:t>
      </w:r>
      <w:r w:rsidRPr="00DF2975">
        <w:rPr>
          <w:rFonts w:ascii="Arial" w:hAnsi="Arial" w:cs="Arial"/>
          <w:spacing w:val="16"/>
          <w:sz w:val="20"/>
          <w:szCs w:val="20"/>
        </w:rPr>
        <w:t xml:space="preserve"> </w:t>
      </w:r>
      <w:r w:rsidRPr="00DF2975">
        <w:rPr>
          <w:rFonts w:ascii="Arial" w:hAnsi="Arial" w:cs="Arial"/>
          <w:sz w:val="20"/>
          <w:szCs w:val="20"/>
        </w:rPr>
        <w:t>d’accident,</w:t>
      </w:r>
      <w:r w:rsidRPr="00DF2975">
        <w:rPr>
          <w:rFonts w:ascii="Arial" w:hAnsi="Arial" w:cs="Arial"/>
          <w:spacing w:val="17"/>
          <w:sz w:val="20"/>
          <w:szCs w:val="20"/>
        </w:rPr>
        <w:t xml:space="preserve"> </w:t>
      </w:r>
      <w:r w:rsidRPr="00DF2975">
        <w:rPr>
          <w:rFonts w:ascii="Arial" w:hAnsi="Arial" w:cs="Arial"/>
          <w:sz w:val="20"/>
          <w:szCs w:val="20"/>
        </w:rPr>
        <w:t>on</w:t>
      </w:r>
      <w:r w:rsidRPr="00DF2975">
        <w:rPr>
          <w:rFonts w:ascii="Arial" w:hAnsi="Arial" w:cs="Arial"/>
          <w:spacing w:val="27"/>
          <w:sz w:val="20"/>
          <w:szCs w:val="20"/>
        </w:rPr>
        <w:t xml:space="preserve"> </w:t>
      </w:r>
      <w:r w:rsidRPr="00DF2975">
        <w:rPr>
          <w:rFonts w:ascii="Arial" w:hAnsi="Arial" w:cs="Arial"/>
          <w:sz w:val="20"/>
          <w:szCs w:val="20"/>
        </w:rPr>
        <w:t>peut</w:t>
      </w:r>
      <w:r w:rsidRPr="00DF2975">
        <w:rPr>
          <w:rFonts w:ascii="Arial" w:hAnsi="Arial" w:cs="Arial"/>
          <w:spacing w:val="27"/>
          <w:sz w:val="20"/>
          <w:szCs w:val="20"/>
        </w:rPr>
        <w:t xml:space="preserve"> </w:t>
      </w:r>
      <w:r w:rsidRPr="00DF2975">
        <w:rPr>
          <w:rFonts w:ascii="Arial" w:hAnsi="Arial" w:cs="Arial"/>
          <w:sz w:val="20"/>
          <w:szCs w:val="20"/>
        </w:rPr>
        <w:t>demander</w:t>
      </w:r>
      <w:r w:rsidRPr="00DF2975">
        <w:rPr>
          <w:rFonts w:ascii="Arial" w:hAnsi="Arial" w:cs="Arial"/>
          <w:spacing w:val="13"/>
          <w:sz w:val="20"/>
          <w:szCs w:val="20"/>
        </w:rPr>
        <w:t xml:space="preserve"> </w:t>
      </w:r>
      <w:r w:rsidRPr="00DF2975">
        <w:rPr>
          <w:rFonts w:ascii="Arial" w:hAnsi="Arial" w:cs="Arial"/>
          <w:sz w:val="20"/>
          <w:szCs w:val="20"/>
        </w:rPr>
        <w:t>à</w:t>
      </w:r>
      <w:r w:rsidRPr="00DF2975">
        <w:rPr>
          <w:rFonts w:ascii="Arial" w:hAnsi="Arial" w:cs="Arial"/>
          <w:spacing w:val="13"/>
          <w:sz w:val="20"/>
          <w:szCs w:val="20"/>
        </w:rPr>
        <w:t xml:space="preserve"> </w:t>
      </w:r>
      <w:r w:rsidRPr="00DF2975">
        <w:rPr>
          <w:rFonts w:ascii="Arial" w:hAnsi="Arial" w:cs="Arial"/>
          <w:sz w:val="20"/>
          <w:szCs w:val="20"/>
        </w:rPr>
        <w:t>un</w:t>
      </w:r>
      <w:r w:rsidRPr="00DF2975">
        <w:rPr>
          <w:rFonts w:ascii="Arial" w:hAnsi="Arial" w:cs="Arial"/>
          <w:spacing w:val="27"/>
          <w:sz w:val="20"/>
          <w:szCs w:val="20"/>
        </w:rPr>
        <w:t xml:space="preserve"> </w:t>
      </w:r>
      <w:r w:rsidRPr="00DF2975">
        <w:rPr>
          <w:rFonts w:ascii="Arial" w:hAnsi="Arial" w:cs="Arial"/>
          <w:sz w:val="20"/>
          <w:szCs w:val="20"/>
        </w:rPr>
        <w:t>pilote</w:t>
      </w:r>
      <w:r w:rsidRPr="00DF2975">
        <w:rPr>
          <w:rFonts w:ascii="Arial" w:hAnsi="Arial" w:cs="Arial"/>
          <w:spacing w:val="42"/>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 xml:space="preserve">rapporter </w:t>
      </w:r>
      <w:r w:rsidRPr="00DF2975">
        <w:rPr>
          <w:rFonts w:ascii="Arial" w:hAnsi="Arial" w:cs="Arial"/>
          <w:spacing w:val="7"/>
          <w:sz w:val="20"/>
          <w:szCs w:val="20"/>
        </w:rPr>
        <w:t xml:space="preserve"> </w:t>
      </w:r>
      <w:r w:rsidRPr="00DF2975">
        <w:rPr>
          <w:rFonts w:ascii="Arial" w:hAnsi="Arial" w:cs="Arial"/>
          <w:sz w:val="20"/>
          <w:szCs w:val="20"/>
        </w:rPr>
        <w:t>des</w:t>
      </w:r>
      <w:r w:rsidRPr="00DF2975">
        <w:rPr>
          <w:rFonts w:ascii="Arial" w:hAnsi="Arial" w:cs="Arial"/>
          <w:spacing w:val="26"/>
          <w:sz w:val="20"/>
          <w:szCs w:val="20"/>
        </w:rPr>
        <w:t xml:space="preserve"> </w:t>
      </w:r>
      <w:r w:rsidRPr="00DF2975">
        <w:rPr>
          <w:rFonts w:ascii="Arial" w:hAnsi="Arial" w:cs="Arial"/>
          <w:sz w:val="20"/>
          <w:szCs w:val="20"/>
        </w:rPr>
        <w:t xml:space="preserve">fournitures  médicales </w:t>
      </w:r>
      <w:r w:rsidRPr="00DF2975">
        <w:rPr>
          <w:rFonts w:ascii="Arial" w:hAnsi="Arial" w:cs="Arial"/>
          <w:spacing w:val="4"/>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l’hôpital, </w:t>
      </w:r>
      <w:r w:rsidRPr="00DF2975">
        <w:rPr>
          <w:rFonts w:ascii="Arial" w:hAnsi="Arial" w:cs="Arial"/>
          <w:spacing w:val="23"/>
          <w:sz w:val="20"/>
          <w:szCs w:val="20"/>
        </w:rPr>
        <w:t xml:space="preserve"> </w:t>
      </w:r>
      <w:r w:rsidRPr="00DF2975">
        <w:rPr>
          <w:rFonts w:ascii="Arial" w:hAnsi="Arial" w:cs="Arial"/>
          <w:sz w:val="20"/>
          <w:szCs w:val="20"/>
        </w:rPr>
        <w:t xml:space="preserve">il  peut </w:t>
      </w:r>
      <w:r w:rsidRPr="00DF2975">
        <w:rPr>
          <w:rFonts w:ascii="Arial" w:hAnsi="Arial" w:cs="Arial"/>
          <w:spacing w:val="3"/>
          <w:sz w:val="20"/>
          <w:szCs w:val="20"/>
        </w:rPr>
        <w:t xml:space="preserve"> </w:t>
      </w:r>
      <w:r w:rsidRPr="00DF2975">
        <w:rPr>
          <w:rFonts w:ascii="Arial" w:hAnsi="Arial" w:cs="Arial"/>
          <w:sz w:val="20"/>
          <w:szCs w:val="20"/>
        </w:rPr>
        <w:t xml:space="preserve">laisser </w:t>
      </w:r>
      <w:r w:rsidRPr="00DF2975">
        <w:rPr>
          <w:rFonts w:ascii="Arial" w:hAnsi="Arial" w:cs="Arial"/>
          <w:spacing w:val="23"/>
          <w:sz w:val="20"/>
          <w:szCs w:val="20"/>
        </w:rPr>
        <w:t xml:space="preserve"> </w:t>
      </w:r>
      <w:r w:rsidRPr="00DF2975">
        <w:rPr>
          <w:rFonts w:ascii="Arial" w:hAnsi="Arial" w:cs="Arial"/>
          <w:sz w:val="20"/>
          <w:szCs w:val="20"/>
        </w:rPr>
        <w:t xml:space="preserve">l’autre </w:t>
      </w:r>
      <w:r w:rsidRPr="00DF2975">
        <w:rPr>
          <w:rFonts w:ascii="Arial" w:hAnsi="Arial" w:cs="Arial"/>
          <w:spacing w:val="6"/>
          <w:sz w:val="20"/>
          <w:szCs w:val="20"/>
        </w:rPr>
        <w:t xml:space="preserve"> </w:t>
      </w:r>
      <w:r w:rsidRPr="00DF2975">
        <w:rPr>
          <w:rFonts w:ascii="Arial" w:hAnsi="Arial" w:cs="Arial"/>
          <w:sz w:val="20"/>
          <w:szCs w:val="20"/>
        </w:rPr>
        <w:t xml:space="preserve">pilote </w:t>
      </w:r>
      <w:r w:rsidRPr="00DF2975">
        <w:rPr>
          <w:rFonts w:ascii="Arial" w:hAnsi="Arial" w:cs="Arial"/>
          <w:spacing w:val="18"/>
          <w:sz w:val="20"/>
          <w:szCs w:val="20"/>
        </w:rPr>
        <w:t xml:space="preserve"> </w:t>
      </w:r>
      <w:r w:rsidRPr="00DF2975">
        <w:rPr>
          <w:rFonts w:ascii="Arial" w:hAnsi="Arial" w:cs="Arial"/>
          <w:sz w:val="20"/>
          <w:szCs w:val="20"/>
        </w:rPr>
        <w:t xml:space="preserve">porter </w:t>
      </w:r>
      <w:r w:rsidRPr="00DF2975">
        <w:rPr>
          <w:rFonts w:ascii="Arial" w:hAnsi="Arial" w:cs="Arial"/>
          <w:spacing w:val="21"/>
          <w:sz w:val="20"/>
          <w:szCs w:val="20"/>
        </w:rPr>
        <w:t xml:space="preserve"> </w:t>
      </w:r>
      <w:r w:rsidRPr="00DF2975">
        <w:rPr>
          <w:rFonts w:ascii="Arial" w:hAnsi="Arial" w:cs="Arial"/>
          <w:sz w:val="20"/>
          <w:szCs w:val="20"/>
        </w:rPr>
        <w:t xml:space="preserve">assistance </w:t>
      </w:r>
      <w:r w:rsidRPr="00DF2975">
        <w:rPr>
          <w:rFonts w:ascii="Arial" w:hAnsi="Arial" w:cs="Arial"/>
          <w:spacing w:val="12"/>
          <w:sz w:val="20"/>
          <w:szCs w:val="20"/>
        </w:rPr>
        <w:t xml:space="preserve"> </w:t>
      </w:r>
      <w:r w:rsidRPr="00DF2975">
        <w:rPr>
          <w:rFonts w:ascii="Arial" w:hAnsi="Arial" w:cs="Arial"/>
          <w:sz w:val="20"/>
          <w:szCs w:val="20"/>
        </w:rPr>
        <w:t xml:space="preserve">aux </w:t>
      </w:r>
      <w:r w:rsidRPr="00DF2975">
        <w:rPr>
          <w:rFonts w:ascii="Arial" w:hAnsi="Arial" w:cs="Arial"/>
          <w:spacing w:val="3"/>
          <w:sz w:val="20"/>
          <w:szCs w:val="20"/>
        </w:rPr>
        <w:t xml:space="preserve"> </w:t>
      </w:r>
      <w:r w:rsidRPr="00DF2975">
        <w:rPr>
          <w:rFonts w:ascii="Arial" w:hAnsi="Arial" w:cs="Arial"/>
          <w:sz w:val="20"/>
          <w:szCs w:val="20"/>
        </w:rPr>
        <w:t xml:space="preserve">personnes </w:t>
      </w:r>
      <w:r w:rsidRPr="00DF2975">
        <w:rPr>
          <w:rFonts w:ascii="Arial" w:hAnsi="Arial" w:cs="Arial"/>
          <w:spacing w:val="49"/>
          <w:sz w:val="20"/>
          <w:szCs w:val="20"/>
        </w:rPr>
        <w:t xml:space="preserve"> </w:t>
      </w:r>
      <w:r w:rsidRPr="00DF2975">
        <w:rPr>
          <w:rFonts w:ascii="Arial" w:hAnsi="Arial" w:cs="Arial"/>
          <w:sz w:val="20"/>
          <w:szCs w:val="20"/>
        </w:rPr>
        <w:t xml:space="preserve">malades </w:t>
      </w:r>
      <w:r w:rsidRPr="00DF2975">
        <w:rPr>
          <w:rFonts w:ascii="Arial" w:hAnsi="Arial" w:cs="Arial"/>
          <w:spacing w:val="43"/>
          <w:sz w:val="20"/>
          <w:szCs w:val="20"/>
        </w:rPr>
        <w:t xml:space="preserve"> </w:t>
      </w:r>
      <w:r w:rsidRPr="00DF2975">
        <w:rPr>
          <w:rFonts w:ascii="Arial" w:hAnsi="Arial" w:cs="Arial"/>
          <w:sz w:val="20"/>
          <w:szCs w:val="20"/>
        </w:rPr>
        <w:t xml:space="preserve">ou </w:t>
      </w:r>
      <w:r w:rsidRPr="00DF2975">
        <w:rPr>
          <w:rFonts w:ascii="Arial" w:hAnsi="Arial" w:cs="Arial"/>
          <w:spacing w:val="3"/>
          <w:sz w:val="20"/>
          <w:szCs w:val="20"/>
        </w:rPr>
        <w:t xml:space="preserve"> </w:t>
      </w:r>
      <w:r w:rsidRPr="00DF2975">
        <w:rPr>
          <w:rFonts w:ascii="Arial" w:hAnsi="Arial" w:cs="Arial"/>
          <w:sz w:val="20"/>
          <w:szCs w:val="20"/>
        </w:rPr>
        <w:t xml:space="preserve">blessées, </w:t>
      </w:r>
      <w:r w:rsidRPr="00DF2975">
        <w:rPr>
          <w:rFonts w:ascii="Arial" w:hAnsi="Arial" w:cs="Arial"/>
          <w:spacing w:val="17"/>
          <w:sz w:val="20"/>
          <w:szCs w:val="20"/>
        </w:rPr>
        <w:t xml:space="preserve"> </w:t>
      </w:r>
      <w:r w:rsidRPr="00DF2975">
        <w:rPr>
          <w:rFonts w:ascii="Arial" w:hAnsi="Arial" w:cs="Arial"/>
          <w:sz w:val="20"/>
          <w:szCs w:val="20"/>
        </w:rPr>
        <w:t>et effectuer</w:t>
      </w:r>
      <w:r w:rsidRPr="00DF2975">
        <w:rPr>
          <w:rFonts w:ascii="Arial" w:hAnsi="Arial" w:cs="Arial"/>
          <w:spacing w:val="42"/>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vol</w:t>
      </w:r>
      <w:r w:rsidRPr="00DF2975">
        <w:rPr>
          <w:rFonts w:ascii="Arial" w:hAnsi="Arial" w:cs="Arial"/>
          <w:spacing w:val="47"/>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 xml:space="preserve">direction </w:t>
      </w:r>
      <w:r w:rsidRPr="00DF2975">
        <w:rPr>
          <w:rFonts w:ascii="Arial" w:hAnsi="Arial" w:cs="Arial"/>
          <w:spacing w:val="6"/>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retour</w:t>
      </w:r>
      <w:r w:rsidRPr="00DF2975">
        <w:rPr>
          <w:rFonts w:ascii="Arial" w:hAnsi="Arial" w:cs="Arial"/>
          <w:spacing w:val="63"/>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l’hôpital </w:t>
      </w:r>
      <w:r w:rsidRPr="00DF2975">
        <w:rPr>
          <w:rFonts w:ascii="Arial" w:hAnsi="Arial" w:cs="Arial"/>
          <w:spacing w:val="3"/>
          <w:sz w:val="20"/>
          <w:szCs w:val="20"/>
        </w:rPr>
        <w:t xml:space="preserve"> </w:t>
      </w:r>
      <w:r w:rsidRPr="00DF2975">
        <w:rPr>
          <w:rFonts w:ascii="Arial" w:hAnsi="Arial" w:cs="Arial"/>
          <w:sz w:val="20"/>
          <w:szCs w:val="20"/>
        </w:rPr>
        <w:t>tout</w:t>
      </w:r>
      <w:r w:rsidRPr="00DF2975">
        <w:rPr>
          <w:rFonts w:ascii="Arial" w:hAnsi="Arial" w:cs="Arial"/>
          <w:spacing w:val="33"/>
          <w:sz w:val="20"/>
          <w:szCs w:val="20"/>
        </w:rPr>
        <w:t xml:space="preserve"> </w:t>
      </w:r>
      <w:r w:rsidRPr="00DF2975">
        <w:rPr>
          <w:rFonts w:ascii="Arial" w:hAnsi="Arial" w:cs="Arial"/>
          <w:w w:val="104"/>
          <w:sz w:val="20"/>
          <w:szCs w:val="20"/>
        </w:rPr>
        <w:t>seul.</w:t>
      </w:r>
    </w:p>
    <w:p w14:paraId="08CE43F5" w14:textId="77777777" w:rsidR="001C2BEA" w:rsidRPr="00DF2975" w:rsidRDefault="004F6C5A" w:rsidP="00AA69DE">
      <w:pPr>
        <w:pStyle w:val="Sansinterligne"/>
        <w:tabs>
          <w:tab w:val="left" w:pos="6453"/>
        </w:tabs>
        <w:spacing w:before="240" w:after="240" w:line="360" w:lineRule="auto"/>
        <w:jc w:val="both"/>
        <w:rPr>
          <w:rFonts w:ascii="Arial" w:hAnsi="Arial" w:cs="Arial"/>
          <w:w w:val="106"/>
          <w:sz w:val="20"/>
          <w:szCs w:val="20"/>
        </w:rPr>
      </w:pPr>
      <w:bookmarkStart w:id="16" w:name="_Toc188974032"/>
      <w:r w:rsidRPr="00BA5401">
        <w:rPr>
          <w:rStyle w:val="Titre2Car"/>
        </w:rPr>
        <w:t xml:space="preserve">IEM  </w:t>
      </w:r>
      <w:r w:rsidR="0040785D" w:rsidRPr="00BA5401">
        <w:rPr>
          <w:rStyle w:val="Titre2Car"/>
        </w:rPr>
        <w:t xml:space="preserve">à l’appendice  1 au </w:t>
      </w:r>
      <w:r w:rsidR="002B49C2" w:rsidRPr="00BA5401">
        <w:rPr>
          <w:rStyle w:val="Titre2Car"/>
        </w:rPr>
        <w:t>§</w:t>
      </w:r>
      <w:r w:rsidR="0040785D" w:rsidRPr="00BA5401">
        <w:rPr>
          <w:rStyle w:val="Titre2Car"/>
        </w:rPr>
        <w:t xml:space="preserve"> </w:t>
      </w:r>
      <w:r w:rsidRPr="00BA5401">
        <w:rPr>
          <w:rStyle w:val="Titre2Car"/>
        </w:rPr>
        <w:t>OPS.B.3.005 (</w:t>
      </w:r>
      <w:r w:rsidR="00624DB5" w:rsidRPr="00BA5401">
        <w:rPr>
          <w:rStyle w:val="Titre2Car"/>
        </w:rPr>
        <w:t>d</w:t>
      </w:r>
      <w:r w:rsidRPr="00BA5401">
        <w:rPr>
          <w:rStyle w:val="Titre2Car"/>
        </w:rPr>
        <w:t>),  (</w:t>
      </w:r>
      <w:r w:rsidR="00624DB5" w:rsidRPr="00BA5401">
        <w:rPr>
          <w:rStyle w:val="Titre2Car"/>
        </w:rPr>
        <w:t>c</w:t>
      </w:r>
      <w:r w:rsidRPr="00BA5401">
        <w:rPr>
          <w:rStyle w:val="Titre2Car"/>
        </w:rPr>
        <w:t>) (4) (</w:t>
      </w:r>
      <w:r w:rsidR="00BE1924" w:rsidRPr="00BA5401">
        <w:rPr>
          <w:rStyle w:val="Titre2Car"/>
        </w:rPr>
        <w:t>ii</w:t>
      </w:r>
      <w:r w:rsidRPr="00BA5401">
        <w:rPr>
          <w:rStyle w:val="Titre2Car"/>
        </w:rPr>
        <w:t>) (</w:t>
      </w:r>
      <w:r w:rsidR="00BE1924" w:rsidRPr="00BA5401">
        <w:rPr>
          <w:rStyle w:val="Titre2Car"/>
        </w:rPr>
        <w:t>B</w:t>
      </w:r>
      <w:r w:rsidRPr="00BA5401">
        <w:rPr>
          <w:rStyle w:val="Titre2Car"/>
        </w:rPr>
        <w:t>) ET (</w:t>
      </w:r>
      <w:r w:rsidR="00BE1924" w:rsidRPr="00BA5401">
        <w:rPr>
          <w:rStyle w:val="Titre2Car"/>
        </w:rPr>
        <w:t>C</w:t>
      </w:r>
      <w:r w:rsidRPr="00BA5401">
        <w:rPr>
          <w:rStyle w:val="Titre2Car"/>
        </w:rPr>
        <w:t xml:space="preserve">) – </w:t>
      </w:r>
      <w:r w:rsidR="0040785D" w:rsidRPr="00BA5401">
        <w:rPr>
          <w:rStyle w:val="Titre2Car"/>
        </w:rPr>
        <w:t xml:space="preserve">Minimums opérationnels </w:t>
      </w:r>
      <w:r w:rsidRPr="00BA5401">
        <w:rPr>
          <w:rStyle w:val="Titre2Car"/>
        </w:rPr>
        <w:t>SMUH</w:t>
      </w:r>
      <w:bookmarkEnd w:id="16"/>
      <w:r w:rsidR="00090671" w:rsidRPr="00DF2975">
        <w:rPr>
          <w:rFonts w:ascii="Arial" w:hAnsi="Arial" w:cs="Arial"/>
          <w:b/>
          <w:bCs/>
          <w:w w:val="106"/>
          <w:sz w:val="20"/>
          <w:szCs w:val="20"/>
        </w:rPr>
        <w:br/>
      </w:r>
      <w:r w:rsidR="001C2BEA" w:rsidRPr="00DF2975">
        <w:rPr>
          <w:rFonts w:ascii="Arial" w:hAnsi="Arial" w:cs="Arial"/>
          <w:sz w:val="20"/>
          <w:szCs w:val="20"/>
        </w:rPr>
        <w:t>En</w:t>
      </w:r>
      <w:r w:rsidR="001C2BEA" w:rsidRPr="00DF2975">
        <w:rPr>
          <w:rFonts w:ascii="Arial" w:hAnsi="Arial" w:cs="Arial"/>
          <w:spacing w:val="62"/>
          <w:sz w:val="20"/>
          <w:szCs w:val="20"/>
        </w:rPr>
        <w:t xml:space="preserve"> </w:t>
      </w:r>
      <w:r w:rsidR="001C2BEA" w:rsidRPr="00DF2975">
        <w:rPr>
          <w:rFonts w:ascii="Arial" w:hAnsi="Arial" w:cs="Arial"/>
          <w:sz w:val="20"/>
          <w:szCs w:val="20"/>
        </w:rPr>
        <w:t xml:space="preserve">application </w:t>
      </w:r>
      <w:r w:rsidR="001C2BEA" w:rsidRPr="00DF2975">
        <w:rPr>
          <w:rFonts w:ascii="Arial" w:hAnsi="Arial" w:cs="Arial"/>
          <w:spacing w:val="45"/>
          <w:sz w:val="20"/>
          <w:szCs w:val="20"/>
        </w:rPr>
        <w:t xml:space="preserve"> </w:t>
      </w:r>
      <w:r w:rsidR="001C2BEA" w:rsidRPr="00DF2975">
        <w:rPr>
          <w:rFonts w:ascii="Arial" w:hAnsi="Arial" w:cs="Arial"/>
          <w:sz w:val="20"/>
          <w:szCs w:val="20"/>
        </w:rPr>
        <w:t>des</w:t>
      </w:r>
      <w:r w:rsidR="001C2BEA" w:rsidRPr="00DF2975">
        <w:rPr>
          <w:rFonts w:ascii="Arial" w:hAnsi="Arial" w:cs="Arial"/>
          <w:spacing w:val="61"/>
          <w:sz w:val="20"/>
          <w:szCs w:val="20"/>
        </w:rPr>
        <w:t xml:space="preserve"> </w:t>
      </w:r>
      <w:r w:rsidR="001C2BEA" w:rsidRPr="00DF2975">
        <w:rPr>
          <w:rFonts w:ascii="Arial" w:hAnsi="Arial" w:cs="Arial"/>
          <w:sz w:val="20"/>
          <w:szCs w:val="20"/>
        </w:rPr>
        <w:t xml:space="preserve">règles </w:t>
      </w:r>
      <w:r w:rsidR="001C2BEA" w:rsidRPr="00DF2975">
        <w:rPr>
          <w:rFonts w:ascii="Arial" w:hAnsi="Arial" w:cs="Arial"/>
          <w:spacing w:val="19"/>
          <w:sz w:val="20"/>
          <w:szCs w:val="20"/>
        </w:rPr>
        <w:t xml:space="preserve"> </w:t>
      </w:r>
      <w:r w:rsidR="001C2BEA" w:rsidRPr="00DF2975">
        <w:rPr>
          <w:rFonts w:ascii="Arial" w:hAnsi="Arial" w:cs="Arial"/>
          <w:sz w:val="20"/>
          <w:szCs w:val="20"/>
        </w:rPr>
        <w:t>de</w:t>
      </w:r>
      <w:r w:rsidR="001C2BEA" w:rsidRPr="00DF2975">
        <w:rPr>
          <w:rFonts w:ascii="Arial" w:hAnsi="Arial" w:cs="Arial"/>
          <w:spacing w:val="57"/>
          <w:sz w:val="20"/>
          <w:szCs w:val="20"/>
        </w:rPr>
        <w:t xml:space="preserve"> </w:t>
      </w:r>
      <w:r w:rsidR="001C2BEA" w:rsidRPr="00DF2975">
        <w:rPr>
          <w:rFonts w:ascii="Arial" w:hAnsi="Arial" w:cs="Arial"/>
          <w:sz w:val="20"/>
          <w:szCs w:val="20"/>
        </w:rPr>
        <w:t>l’air,</w:t>
      </w:r>
      <w:r w:rsidR="001C2BEA" w:rsidRPr="00DF2975">
        <w:rPr>
          <w:rFonts w:ascii="Arial" w:hAnsi="Arial" w:cs="Arial"/>
          <w:spacing w:val="54"/>
          <w:sz w:val="20"/>
          <w:szCs w:val="20"/>
        </w:rPr>
        <w:t xml:space="preserve"> </w:t>
      </w:r>
      <w:r w:rsidR="001C2BEA" w:rsidRPr="00DF2975">
        <w:rPr>
          <w:rFonts w:ascii="Arial" w:hAnsi="Arial" w:cs="Arial"/>
          <w:sz w:val="20"/>
          <w:szCs w:val="20"/>
        </w:rPr>
        <w:t xml:space="preserve">lorsqu’il </w:t>
      </w:r>
      <w:r w:rsidR="001C2BEA" w:rsidRPr="00DF2975">
        <w:rPr>
          <w:rFonts w:ascii="Arial" w:hAnsi="Arial" w:cs="Arial"/>
          <w:spacing w:val="33"/>
          <w:sz w:val="20"/>
          <w:szCs w:val="20"/>
        </w:rPr>
        <w:t xml:space="preserve"> </w:t>
      </w:r>
      <w:r w:rsidR="001C2BEA" w:rsidRPr="00DF2975">
        <w:rPr>
          <w:rFonts w:ascii="Arial" w:hAnsi="Arial" w:cs="Arial"/>
          <w:sz w:val="20"/>
          <w:szCs w:val="20"/>
        </w:rPr>
        <w:t>est</w:t>
      </w:r>
      <w:r w:rsidR="001C2BEA" w:rsidRPr="00DF2975">
        <w:rPr>
          <w:rFonts w:ascii="Arial" w:hAnsi="Arial" w:cs="Arial"/>
          <w:spacing w:val="44"/>
          <w:sz w:val="20"/>
          <w:szCs w:val="20"/>
        </w:rPr>
        <w:t xml:space="preserve"> </w:t>
      </w:r>
      <w:r w:rsidR="001C2BEA" w:rsidRPr="00DF2975">
        <w:rPr>
          <w:rFonts w:ascii="Arial" w:hAnsi="Arial" w:cs="Arial"/>
          <w:sz w:val="20"/>
          <w:szCs w:val="20"/>
        </w:rPr>
        <w:t xml:space="preserve">autorisé </w:t>
      </w:r>
      <w:r w:rsidR="001C2BEA" w:rsidRPr="00DF2975">
        <w:rPr>
          <w:rFonts w:ascii="Arial" w:hAnsi="Arial" w:cs="Arial"/>
          <w:spacing w:val="19"/>
          <w:sz w:val="20"/>
          <w:szCs w:val="20"/>
        </w:rPr>
        <w:t xml:space="preserve"> </w:t>
      </w:r>
      <w:r w:rsidR="001C2BEA" w:rsidRPr="00DF2975">
        <w:rPr>
          <w:rFonts w:ascii="Arial" w:hAnsi="Arial" w:cs="Arial"/>
          <w:sz w:val="20"/>
          <w:szCs w:val="20"/>
        </w:rPr>
        <w:t>d’effectuer</w:t>
      </w:r>
      <w:r w:rsidR="001C2BEA" w:rsidRPr="00DF2975">
        <w:rPr>
          <w:rFonts w:ascii="Arial" w:hAnsi="Arial" w:cs="Arial"/>
          <w:spacing w:val="52"/>
          <w:sz w:val="20"/>
          <w:szCs w:val="20"/>
        </w:rPr>
        <w:t xml:space="preserve"> </w:t>
      </w:r>
      <w:r w:rsidR="001C2BEA" w:rsidRPr="00DF2975">
        <w:rPr>
          <w:rFonts w:ascii="Arial" w:hAnsi="Arial" w:cs="Arial"/>
          <w:sz w:val="20"/>
          <w:szCs w:val="20"/>
        </w:rPr>
        <w:t>le</w:t>
      </w:r>
      <w:r w:rsidR="001C2BEA" w:rsidRPr="00DF2975">
        <w:rPr>
          <w:rFonts w:ascii="Arial" w:hAnsi="Arial" w:cs="Arial"/>
          <w:spacing w:val="57"/>
          <w:sz w:val="20"/>
          <w:szCs w:val="20"/>
        </w:rPr>
        <w:t xml:space="preserve"> </w:t>
      </w:r>
      <w:r w:rsidR="001C2BEA" w:rsidRPr="00DF2975">
        <w:rPr>
          <w:rFonts w:ascii="Arial" w:hAnsi="Arial" w:cs="Arial"/>
          <w:sz w:val="20"/>
          <w:szCs w:val="20"/>
        </w:rPr>
        <w:t>vol</w:t>
      </w:r>
      <w:r w:rsidR="001C2BEA" w:rsidRPr="00DF2975">
        <w:rPr>
          <w:rFonts w:ascii="Arial" w:hAnsi="Arial" w:cs="Arial"/>
          <w:spacing w:val="63"/>
          <w:sz w:val="20"/>
          <w:szCs w:val="20"/>
        </w:rPr>
        <w:t xml:space="preserve"> </w:t>
      </w:r>
      <w:r w:rsidR="001C2BEA" w:rsidRPr="00DF2975">
        <w:rPr>
          <w:rFonts w:ascii="Arial" w:hAnsi="Arial" w:cs="Arial"/>
          <w:sz w:val="20"/>
          <w:szCs w:val="20"/>
        </w:rPr>
        <w:t>avec</w:t>
      </w:r>
      <w:r w:rsidR="001C2BEA" w:rsidRPr="00DF2975">
        <w:rPr>
          <w:rFonts w:ascii="Arial" w:hAnsi="Arial" w:cs="Arial"/>
          <w:spacing w:val="50"/>
          <w:sz w:val="20"/>
          <w:szCs w:val="20"/>
        </w:rPr>
        <w:t xml:space="preserve"> </w:t>
      </w:r>
      <w:r w:rsidR="001C2BEA" w:rsidRPr="00DF2975">
        <w:rPr>
          <w:rFonts w:ascii="Arial" w:hAnsi="Arial" w:cs="Arial"/>
          <w:sz w:val="20"/>
          <w:szCs w:val="20"/>
        </w:rPr>
        <w:t xml:space="preserve">une </w:t>
      </w:r>
      <w:r w:rsidR="001C2BEA" w:rsidRPr="00DF2975">
        <w:rPr>
          <w:rFonts w:ascii="Arial" w:hAnsi="Arial" w:cs="Arial"/>
          <w:spacing w:val="2"/>
          <w:sz w:val="20"/>
          <w:szCs w:val="20"/>
        </w:rPr>
        <w:t xml:space="preserve"> </w:t>
      </w:r>
      <w:r w:rsidR="001C2BEA" w:rsidRPr="00DF2975">
        <w:rPr>
          <w:rFonts w:ascii="Arial" w:hAnsi="Arial" w:cs="Arial"/>
          <w:sz w:val="20"/>
          <w:szCs w:val="20"/>
        </w:rPr>
        <w:t xml:space="preserve">visibilité </w:t>
      </w:r>
      <w:r w:rsidR="001C2BEA" w:rsidRPr="00DF2975">
        <w:rPr>
          <w:rFonts w:ascii="Arial" w:hAnsi="Arial" w:cs="Arial"/>
          <w:spacing w:val="34"/>
          <w:sz w:val="20"/>
          <w:szCs w:val="20"/>
        </w:rPr>
        <w:t xml:space="preserve"> </w:t>
      </w:r>
      <w:r w:rsidR="001C2BEA" w:rsidRPr="00DF2975">
        <w:rPr>
          <w:rFonts w:ascii="Arial" w:hAnsi="Arial" w:cs="Arial"/>
          <w:w w:val="107"/>
          <w:sz w:val="20"/>
          <w:szCs w:val="20"/>
        </w:rPr>
        <w:t xml:space="preserve">de </w:t>
      </w:r>
      <w:r w:rsidR="001C2BEA" w:rsidRPr="00DF2975">
        <w:rPr>
          <w:rFonts w:ascii="Arial" w:hAnsi="Arial" w:cs="Arial"/>
          <w:sz w:val="20"/>
          <w:szCs w:val="20"/>
        </w:rPr>
        <w:t>moins</w:t>
      </w:r>
      <w:r w:rsidR="001C2BEA" w:rsidRPr="00DF2975">
        <w:rPr>
          <w:rFonts w:ascii="Arial" w:hAnsi="Arial" w:cs="Arial"/>
          <w:spacing w:val="51"/>
          <w:sz w:val="20"/>
          <w:szCs w:val="20"/>
        </w:rPr>
        <w:t xml:space="preserve"> </w:t>
      </w:r>
      <w:r w:rsidR="001C2BEA" w:rsidRPr="00DF2975">
        <w:rPr>
          <w:rFonts w:ascii="Arial" w:hAnsi="Arial" w:cs="Arial"/>
          <w:sz w:val="20"/>
          <w:szCs w:val="20"/>
        </w:rPr>
        <w:t>de</w:t>
      </w:r>
      <w:r w:rsidR="001C2BEA" w:rsidRPr="00DF2975">
        <w:rPr>
          <w:rFonts w:ascii="Arial" w:hAnsi="Arial" w:cs="Arial"/>
          <w:spacing w:val="17"/>
          <w:sz w:val="20"/>
          <w:szCs w:val="20"/>
        </w:rPr>
        <w:t xml:space="preserve"> </w:t>
      </w:r>
      <w:r w:rsidR="001C2BEA" w:rsidRPr="00DF2975">
        <w:rPr>
          <w:rFonts w:ascii="Arial" w:hAnsi="Arial" w:cs="Arial"/>
          <w:sz w:val="20"/>
          <w:szCs w:val="20"/>
        </w:rPr>
        <w:t>5</w:t>
      </w:r>
      <w:r w:rsidR="001C2BEA" w:rsidRPr="00DF2975">
        <w:rPr>
          <w:rFonts w:ascii="Arial" w:hAnsi="Arial" w:cs="Arial"/>
          <w:spacing w:val="-11"/>
          <w:sz w:val="20"/>
          <w:szCs w:val="20"/>
        </w:rPr>
        <w:t xml:space="preserve"> </w:t>
      </w:r>
      <w:r w:rsidR="001C2BEA" w:rsidRPr="00DF2975">
        <w:rPr>
          <w:rFonts w:ascii="Arial" w:hAnsi="Arial" w:cs="Arial"/>
          <w:sz w:val="20"/>
          <w:szCs w:val="20"/>
        </w:rPr>
        <w:t>km,</w:t>
      </w:r>
      <w:r w:rsidR="001C2BEA" w:rsidRPr="00DF2975">
        <w:rPr>
          <w:rFonts w:ascii="Arial" w:hAnsi="Arial" w:cs="Arial"/>
          <w:spacing w:val="5"/>
          <w:sz w:val="20"/>
          <w:szCs w:val="20"/>
        </w:rPr>
        <w:t xml:space="preserve"> </w:t>
      </w:r>
      <w:r w:rsidR="001C2BEA" w:rsidRPr="00DF2975">
        <w:rPr>
          <w:rFonts w:ascii="Arial" w:hAnsi="Arial" w:cs="Arial"/>
          <w:sz w:val="20"/>
          <w:szCs w:val="20"/>
        </w:rPr>
        <w:t>celle-ci</w:t>
      </w:r>
      <w:r w:rsidR="001C2BEA" w:rsidRPr="00DF2975">
        <w:rPr>
          <w:rFonts w:ascii="Arial" w:hAnsi="Arial" w:cs="Arial"/>
          <w:spacing w:val="34"/>
          <w:sz w:val="20"/>
          <w:szCs w:val="20"/>
        </w:rPr>
        <w:t xml:space="preserve"> </w:t>
      </w:r>
      <w:r w:rsidR="001C2BEA" w:rsidRPr="00DF2975">
        <w:rPr>
          <w:rFonts w:ascii="Arial" w:hAnsi="Arial" w:cs="Arial"/>
          <w:sz w:val="20"/>
          <w:szCs w:val="20"/>
        </w:rPr>
        <w:t>ne</w:t>
      </w:r>
      <w:r w:rsidR="001C2BEA" w:rsidRPr="00DF2975">
        <w:rPr>
          <w:rFonts w:ascii="Arial" w:hAnsi="Arial" w:cs="Arial"/>
          <w:spacing w:val="17"/>
          <w:sz w:val="20"/>
          <w:szCs w:val="20"/>
        </w:rPr>
        <w:t xml:space="preserve"> </w:t>
      </w:r>
      <w:r w:rsidR="001C2BEA" w:rsidRPr="00DF2975">
        <w:rPr>
          <w:rFonts w:ascii="Arial" w:hAnsi="Arial" w:cs="Arial"/>
          <w:sz w:val="20"/>
          <w:szCs w:val="20"/>
        </w:rPr>
        <w:t>doit</w:t>
      </w:r>
      <w:r w:rsidR="001C2BEA" w:rsidRPr="00DF2975">
        <w:rPr>
          <w:rFonts w:ascii="Arial" w:hAnsi="Arial" w:cs="Arial"/>
          <w:spacing w:val="23"/>
          <w:sz w:val="20"/>
          <w:szCs w:val="20"/>
        </w:rPr>
        <w:t xml:space="preserve"> </w:t>
      </w:r>
      <w:r w:rsidR="001C2BEA" w:rsidRPr="00DF2975">
        <w:rPr>
          <w:rFonts w:ascii="Arial" w:hAnsi="Arial" w:cs="Arial"/>
          <w:sz w:val="20"/>
          <w:szCs w:val="20"/>
        </w:rPr>
        <w:t>pas</w:t>
      </w:r>
      <w:r w:rsidR="001C2BEA" w:rsidRPr="00DF2975">
        <w:rPr>
          <w:rFonts w:ascii="Arial" w:hAnsi="Arial" w:cs="Arial"/>
          <w:spacing w:val="21"/>
          <w:sz w:val="20"/>
          <w:szCs w:val="20"/>
        </w:rPr>
        <w:t xml:space="preserve"> </w:t>
      </w:r>
      <w:r w:rsidR="001C2BEA" w:rsidRPr="00DF2975">
        <w:rPr>
          <w:rFonts w:ascii="Arial" w:hAnsi="Arial" w:cs="Arial"/>
          <w:sz w:val="20"/>
          <w:szCs w:val="20"/>
        </w:rPr>
        <w:t>être</w:t>
      </w:r>
      <w:r w:rsidR="001C2BEA" w:rsidRPr="00DF2975">
        <w:rPr>
          <w:rFonts w:ascii="Arial" w:hAnsi="Arial" w:cs="Arial"/>
          <w:spacing w:val="16"/>
          <w:sz w:val="20"/>
          <w:szCs w:val="20"/>
        </w:rPr>
        <w:t xml:space="preserve"> </w:t>
      </w:r>
      <w:r w:rsidR="001C2BEA" w:rsidRPr="00DF2975">
        <w:rPr>
          <w:rFonts w:ascii="Arial" w:hAnsi="Arial" w:cs="Arial"/>
          <w:sz w:val="20"/>
          <w:szCs w:val="20"/>
        </w:rPr>
        <w:t xml:space="preserve">inférieure </w:t>
      </w:r>
      <w:r w:rsidR="001C2BEA" w:rsidRPr="00DF2975">
        <w:rPr>
          <w:rFonts w:ascii="Arial" w:hAnsi="Arial" w:cs="Arial"/>
          <w:spacing w:val="4"/>
          <w:sz w:val="20"/>
          <w:szCs w:val="20"/>
        </w:rPr>
        <w:t xml:space="preserve"> </w:t>
      </w:r>
      <w:r w:rsidR="001C2BEA" w:rsidRPr="00DF2975">
        <w:rPr>
          <w:rFonts w:ascii="Arial" w:hAnsi="Arial" w:cs="Arial"/>
          <w:sz w:val="20"/>
          <w:szCs w:val="20"/>
        </w:rPr>
        <w:t>à</w:t>
      </w:r>
      <w:r w:rsidR="001C2BEA" w:rsidRPr="00DF2975">
        <w:rPr>
          <w:rFonts w:ascii="Arial" w:hAnsi="Arial" w:cs="Arial"/>
          <w:spacing w:val="8"/>
          <w:sz w:val="20"/>
          <w:szCs w:val="20"/>
        </w:rPr>
        <w:t xml:space="preserve"> </w:t>
      </w:r>
      <w:r w:rsidR="001C2BEA" w:rsidRPr="00DF2975">
        <w:rPr>
          <w:rFonts w:ascii="Arial" w:hAnsi="Arial" w:cs="Arial"/>
          <w:sz w:val="20"/>
          <w:szCs w:val="20"/>
        </w:rPr>
        <w:t>la</w:t>
      </w:r>
      <w:r w:rsidR="001C2BEA" w:rsidRPr="00DF2975">
        <w:rPr>
          <w:rFonts w:ascii="Arial" w:hAnsi="Arial" w:cs="Arial"/>
          <w:spacing w:val="17"/>
          <w:sz w:val="20"/>
          <w:szCs w:val="20"/>
        </w:rPr>
        <w:t xml:space="preserve"> </w:t>
      </w:r>
      <w:r w:rsidR="001C2BEA" w:rsidRPr="00DF2975">
        <w:rPr>
          <w:rFonts w:ascii="Arial" w:hAnsi="Arial" w:cs="Arial"/>
          <w:sz w:val="20"/>
          <w:szCs w:val="20"/>
        </w:rPr>
        <w:t>distance</w:t>
      </w:r>
      <w:r w:rsidR="001C2BEA" w:rsidRPr="00DF2975">
        <w:rPr>
          <w:rFonts w:ascii="Arial" w:hAnsi="Arial" w:cs="Arial"/>
          <w:spacing w:val="33"/>
          <w:sz w:val="20"/>
          <w:szCs w:val="20"/>
        </w:rPr>
        <w:t xml:space="preserve"> </w:t>
      </w:r>
      <w:r w:rsidR="001C2BEA" w:rsidRPr="00DF2975">
        <w:rPr>
          <w:rFonts w:ascii="Arial" w:hAnsi="Arial" w:cs="Arial"/>
          <w:sz w:val="20"/>
          <w:szCs w:val="20"/>
        </w:rPr>
        <w:t>parcourue</w:t>
      </w:r>
      <w:r w:rsidR="001C2BEA" w:rsidRPr="00DF2975">
        <w:rPr>
          <w:rFonts w:ascii="Arial" w:hAnsi="Arial" w:cs="Arial"/>
          <w:spacing w:val="66"/>
          <w:sz w:val="20"/>
          <w:szCs w:val="20"/>
        </w:rPr>
        <w:t xml:space="preserve"> </w:t>
      </w:r>
      <w:r w:rsidR="001C2BEA" w:rsidRPr="00DF2975">
        <w:rPr>
          <w:rFonts w:ascii="Arial" w:hAnsi="Arial" w:cs="Arial"/>
          <w:sz w:val="20"/>
          <w:szCs w:val="20"/>
        </w:rPr>
        <w:t>en</w:t>
      </w:r>
      <w:r w:rsidR="001C2BEA" w:rsidRPr="00DF2975">
        <w:rPr>
          <w:rFonts w:ascii="Arial" w:hAnsi="Arial" w:cs="Arial"/>
          <w:spacing w:val="17"/>
          <w:sz w:val="20"/>
          <w:szCs w:val="20"/>
        </w:rPr>
        <w:t xml:space="preserve"> </w:t>
      </w:r>
      <w:r w:rsidR="001C2BEA" w:rsidRPr="00DF2975">
        <w:rPr>
          <w:rFonts w:ascii="Arial" w:hAnsi="Arial" w:cs="Arial"/>
          <w:sz w:val="20"/>
          <w:szCs w:val="20"/>
        </w:rPr>
        <w:t>30</w:t>
      </w:r>
      <w:r w:rsidR="001C2BEA" w:rsidRPr="00DF2975">
        <w:rPr>
          <w:rFonts w:ascii="Arial" w:hAnsi="Arial" w:cs="Arial"/>
          <w:spacing w:val="-23"/>
          <w:sz w:val="20"/>
          <w:szCs w:val="20"/>
        </w:rPr>
        <w:t xml:space="preserve"> </w:t>
      </w:r>
      <w:r w:rsidR="001C2BEA" w:rsidRPr="00DF2975">
        <w:rPr>
          <w:rFonts w:ascii="Arial" w:hAnsi="Arial" w:cs="Arial"/>
          <w:sz w:val="20"/>
          <w:szCs w:val="20"/>
        </w:rPr>
        <w:t>secondes</w:t>
      </w:r>
      <w:r w:rsidR="001C2BEA" w:rsidRPr="00DF2975">
        <w:rPr>
          <w:rFonts w:ascii="Arial" w:hAnsi="Arial" w:cs="Arial"/>
          <w:spacing w:val="45"/>
          <w:sz w:val="20"/>
          <w:szCs w:val="20"/>
        </w:rPr>
        <w:t xml:space="preserve"> </w:t>
      </w:r>
      <w:r w:rsidR="001C2BEA" w:rsidRPr="00DF2975">
        <w:rPr>
          <w:rFonts w:ascii="Arial" w:hAnsi="Arial" w:cs="Arial"/>
          <w:sz w:val="20"/>
          <w:szCs w:val="20"/>
        </w:rPr>
        <w:t>de</w:t>
      </w:r>
      <w:r w:rsidR="001C2BEA" w:rsidRPr="00DF2975">
        <w:rPr>
          <w:rFonts w:ascii="Arial" w:hAnsi="Arial" w:cs="Arial"/>
          <w:spacing w:val="17"/>
          <w:sz w:val="20"/>
          <w:szCs w:val="20"/>
        </w:rPr>
        <w:t xml:space="preserve"> </w:t>
      </w:r>
      <w:r w:rsidR="001C2BEA" w:rsidRPr="00DF2975">
        <w:rPr>
          <w:rFonts w:ascii="Arial" w:hAnsi="Arial" w:cs="Arial"/>
          <w:sz w:val="20"/>
          <w:szCs w:val="20"/>
        </w:rPr>
        <w:t>vol,</w:t>
      </w:r>
      <w:r w:rsidR="001C2BEA" w:rsidRPr="00DF2975">
        <w:rPr>
          <w:rFonts w:ascii="Arial" w:hAnsi="Arial" w:cs="Arial"/>
          <w:spacing w:val="12"/>
          <w:sz w:val="20"/>
          <w:szCs w:val="20"/>
        </w:rPr>
        <w:t xml:space="preserve"> </w:t>
      </w:r>
      <w:r w:rsidR="001C2BEA" w:rsidRPr="00DF2975">
        <w:rPr>
          <w:rFonts w:ascii="Arial" w:hAnsi="Arial" w:cs="Arial"/>
          <w:w w:val="105"/>
          <w:sz w:val="20"/>
          <w:szCs w:val="20"/>
        </w:rPr>
        <w:t xml:space="preserve">afin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sz w:val="20"/>
          <w:szCs w:val="20"/>
        </w:rPr>
        <w:t xml:space="preserve">permettre </w:t>
      </w:r>
      <w:r w:rsidR="001C2BEA" w:rsidRPr="00DF2975">
        <w:rPr>
          <w:rFonts w:ascii="Arial" w:hAnsi="Arial" w:cs="Arial"/>
          <w:spacing w:val="12"/>
          <w:sz w:val="20"/>
          <w:szCs w:val="20"/>
        </w:rPr>
        <w:t xml:space="preserve"> </w:t>
      </w:r>
      <w:r w:rsidR="001C2BEA" w:rsidRPr="00DF2975">
        <w:rPr>
          <w:rFonts w:ascii="Arial" w:hAnsi="Arial" w:cs="Arial"/>
          <w:sz w:val="20"/>
          <w:szCs w:val="20"/>
        </w:rPr>
        <w:t xml:space="preserve">d’observer </w:t>
      </w:r>
      <w:r w:rsidR="001C2BEA" w:rsidRPr="00DF2975">
        <w:rPr>
          <w:rFonts w:ascii="Arial" w:hAnsi="Arial" w:cs="Arial"/>
          <w:spacing w:val="17"/>
          <w:sz w:val="20"/>
          <w:szCs w:val="20"/>
        </w:rPr>
        <w:t xml:space="preserve"> </w:t>
      </w:r>
      <w:r w:rsidR="001C2BEA" w:rsidRPr="00DF2975">
        <w:rPr>
          <w:rFonts w:ascii="Arial" w:hAnsi="Arial" w:cs="Arial"/>
          <w:sz w:val="20"/>
          <w:szCs w:val="20"/>
        </w:rPr>
        <w:t>les</w:t>
      </w:r>
      <w:r w:rsidR="001C2BEA" w:rsidRPr="00DF2975">
        <w:rPr>
          <w:rFonts w:ascii="Arial" w:hAnsi="Arial" w:cs="Arial"/>
          <w:spacing w:val="43"/>
          <w:sz w:val="20"/>
          <w:szCs w:val="20"/>
        </w:rPr>
        <w:t xml:space="preserve"> </w:t>
      </w:r>
      <w:r w:rsidR="001C2BEA" w:rsidRPr="00DF2975">
        <w:rPr>
          <w:rFonts w:ascii="Arial" w:hAnsi="Arial" w:cs="Arial"/>
          <w:sz w:val="20"/>
          <w:szCs w:val="20"/>
        </w:rPr>
        <w:t>obstacles</w:t>
      </w:r>
      <w:r w:rsidR="001C2BEA" w:rsidRPr="00DF2975">
        <w:rPr>
          <w:rFonts w:ascii="Arial" w:hAnsi="Arial" w:cs="Arial"/>
          <w:spacing w:val="60"/>
          <w:sz w:val="20"/>
          <w:szCs w:val="20"/>
        </w:rPr>
        <w:t xml:space="preserve"> </w:t>
      </w:r>
      <w:r w:rsidR="001C2BEA" w:rsidRPr="00DF2975">
        <w:rPr>
          <w:rFonts w:ascii="Arial" w:hAnsi="Arial" w:cs="Arial"/>
          <w:sz w:val="20"/>
          <w:szCs w:val="20"/>
        </w:rPr>
        <w:t xml:space="preserve">suffisamment </w:t>
      </w:r>
      <w:r w:rsidR="001C2BEA" w:rsidRPr="00DF2975">
        <w:rPr>
          <w:rFonts w:ascii="Arial" w:hAnsi="Arial" w:cs="Arial"/>
          <w:spacing w:val="21"/>
          <w:sz w:val="20"/>
          <w:szCs w:val="20"/>
        </w:rPr>
        <w:t xml:space="preserve"> </w:t>
      </w:r>
      <w:r w:rsidR="001C2BEA" w:rsidRPr="00DF2975">
        <w:rPr>
          <w:rFonts w:ascii="Arial" w:hAnsi="Arial" w:cs="Arial"/>
          <w:sz w:val="20"/>
          <w:szCs w:val="20"/>
        </w:rPr>
        <w:t>tôt</w:t>
      </w:r>
      <w:r w:rsidR="001C2BEA" w:rsidRPr="00DF2975">
        <w:rPr>
          <w:rFonts w:ascii="Arial" w:hAnsi="Arial" w:cs="Arial"/>
          <w:spacing w:val="22"/>
          <w:sz w:val="20"/>
          <w:szCs w:val="20"/>
        </w:rPr>
        <w:t xml:space="preserve"> </w:t>
      </w:r>
      <w:r w:rsidR="001C2BEA" w:rsidRPr="00DF2975">
        <w:rPr>
          <w:rFonts w:ascii="Arial" w:hAnsi="Arial" w:cs="Arial"/>
          <w:sz w:val="20"/>
          <w:szCs w:val="20"/>
        </w:rPr>
        <w:t>pour</w:t>
      </w:r>
      <w:r w:rsidR="001C2BEA" w:rsidRPr="00DF2975">
        <w:rPr>
          <w:rFonts w:ascii="Arial" w:hAnsi="Arial" w:cs="Arial"/>
          <w:spacing w:val="62"/>
          <w:sz w:val="20"/>
          <w:szCs w:val="20"/>
        </w:rPr>
        <w:t xml:space="preserve"> </w:t>
      </w:r>
      <w:r w:rsidR="001C2BEA" w:rsidRPr="00DF2975">
        <w:rPr>
          <w:rFonts w:ascii="Arial" w:hAnsi="Arial" w:cs="Arial"/>
          <w:sz w:val="20"/>
          <w:szCs w:val="20"/>
        </w:rPr>
        <w:t>éviter</w:t>
      </w:r>
      <w:r w:rsidR="001C2BEA" w:rsidRPr="00DF2975">
        <w:rPr>
          <w:rFonts w:ascii="Arial" w:hAnsi="Arial" w:cs="Arial"/>
          <w:spacing w:val="51"/>
          <w:sz w:val="20"/>
          <w:szCs w:val="20"/>
        </w:rPr>
        <w:t xml:space="preserve"> </w:t>
      </w:r>
      <w:r w:rsidR="001C2BEA" w:rsidRPr="00DF2975">
        <w:rPr>
          <w:rFonts w:ascii="Arial" w:hAnsi="Arial" w:cs="Arial"/>
          <w:sz w:val="20"/>
          <w:szCs w:val="20"/>
        </w:rPr>
        <w:t>une</w:t>
      </w:r>
      <w:r w:rsidR="001C2BEA" w:rsidRPr="00DF2975">
        <w:rPr>
          <w:rFonts w:ascii="Arial" w:hAnsi="Arial" w:cs="Arial"/>
          <w:spacing w:val="52"/>
          <w:sz w:val="20"/>
          <w:szCs w:val="20"/>
        </w:rPr>
        <w:t xml:space="preserve"> </w:t>
      </w:r>
      <w:r w:rsidR="001C2BEA" w:rsidRPr="00DF2975">
        <w:rPr>
          <w:rFonts w:ascii="Arial" w:hAnsi="Arial" w:cs="Arial"/>
          <w:w w:val="106"/>
          <w:sz w:val="20"/>
          <w:szCs w:val="20"/>
        </w:rPr>
        <w:t>collision.</w:t>
      </w:r>
    </w:p>
    <w:tbl>
      <w:tblPr>
        <w:tblW w:w="0" w:type="auto"/>
        <w:jc w:val="center"/>
        <w:tblLayout w:type="fixed"/>
        <w:tblCellMar>
          <w:left w:w="0" w:type="dxa"/>
          <w:right w:w="0" w:type="dxa"/>
        </w:tblCellMar>
        <w:tblLook w:val="0000" w:firstRow="0" w:lastRow="0" w:firstColumn="0" w:lastColumn="0" w:noHBand="0" w:noVBand="0"/>
      </w:tblPr>
      <w:tblGrid>
        <w:gridCol w:w="1701"/>
        <w:gridCol w:w="1696"/>
        <w:gridCol w:w="1706"/>
        <w:gridCol w:w="1701"/>
        <w:gridCol w:w="1412"/>
      </w:tblGrid>
      <w:tr w:rsidR="0001669E" w:rsidRPr="00DF2975" w14:paraId="3C5E9D17" w14:textId="77777777" w:rsidTr="00692F28">
        <w:trPr>
          <w:trHeight w:hRule="exact" w:val="607"/>
          <w:jc w:val="center"/>
        </w:trPr>
        <w:tc>
          <w:tcPr>
            <w:tcW w:w="1701" w:type="dxa"/>
            <w:tcBorders>
              <w:top w:val="single" w:sz="7" w:space="0" w:color="363435"/>
              <w:left w:val="single" w:sz="7" w:space="0" w:color="363435"/>
              <w:bottom w:val="single" w:sz="2" w:space="0" w:color="363435"/>
              <w:right w:val="single" w:sz="4" w:space="0" w:color="auto"/>
            </w:tcBorders>
          </w:tcPr>
          <w:p w14:paraId="6C11B989" w14:textId="77777777" w:rsidR="0001669E" w:rsidRPr="00DF2975" w:rsidRDefault="0001669E" w:rsidP="007222E2">
            <w:pPr>
              <w:pStyle w:val="Sansinterligne"/>
              <w:spacing w:line="360" w:lineRule="auto"/>
              <w:jc w:val="center"/>
              <w:rPr>
                <w:rFonts w:ascii="Arial" w:hAnsi="Arial" w:cs="Arial"/>
                <w:sz w:val="20"/>
                <w:szCs w:val="20"/>
              </w:rPr>
            </w:pPr>
            <w:r w:rsidRPr="00DF2975">
              <w:rPr>
                <w:rFonts w:ascii="Arial" w:hAnsi="Arial" w:cs="Arial"/>
                <w:sz w:val="20"/>
                <w:szCs w:val="20"/>
              </w:rPr>
              <w:t>Vitesse</w:t>
            </w:r>
            <w:r w:rsidRPr="00DF2975">
              <w:rPr>
                <w:rFonts w:ascii="Arial" w:hAnsi="Arial" w:cs="Arial"/>
                <w:spacing w:val="27"/>
                <w:sz w:val="20"/>
                <w:szCs w:val="20"/>
              </w:rPr>
              <w:t xml:space="preserve"> </w:t>
            </w:r>
            <w:r w:rsidRPr="00DF2975">
              <w:rPr>
                <w:rFonts w:ascii="Arial" w:hAnsi="Arial" w:cs="Arial"/>
                <w:sz w:val="20"/>
                <w:szCs w:val="20"/>
              </w:rPr>
              <w:t>(kt)</w:t>
            </w:r>
          </w:p>
        </w:tc>
        <w:tc>
          <w:tcPr>
            <w:tcW w:w="1696" w:type="dxa"/>
            <w:tcBorders>
              <w:top w:val="single" w:sz="4" w:space="0" w:color="auto"/>
              <w:left w:val="single" w:sz="4" w:space="0" w:color="auto"/>
              <w:bottom w:val="single" w:sz="4" w:space="0" w:color="auto"/>
              <w:right w:val="single" w:sz="4" w:space="0" w:color="auto"/>
            </w:tcBorders>
          </w:tcPr>
          <w:p w14:paraId="7F07AB0F" w14:textId="77777777" w:rsidR="0001669E" w:rsidRPr="00DF2975" w:rsidRDefault="0001669E" w:rsidP="007222E2">
            <w:pPr>
              <w:pStyle w:val="Sansinterligne"/>
              <w:spacing w:line="360" w:lineRule="auto"/>
              <w:jc w:val="center"/>
              <w:rPr>
                <w:rFonts w:ascii="Arial" w:hAnsi="Arial" w:cs="Arial"/>
                <w:spacing w:val="28"/>
                <w:sz w:val="20"/>
                <w:szCs w:val="20"/>
              </w:rPr>
            </w:pPr>
            <w:r w:rsidRPr="00DF2975">
              <w:rPr>
                <w:rFonts w:ascii="Arial" w:hAnsi="Arial" w:cs="Arial"/>
                <w:sz w:val="20"/>
                <w:szCs w:val="20"/>
              </w:rPr>
              <w:t>Visibilité</w:t>
            </w:r>
            <w:r w:rsidRPr="00DF2975">
              <w:rPr>
                <w:rFonts w:ascii="Arial" w:hAnsi="Arial" w:cs="Arial"/>
                <w:spacing w:val="28"/>
                <w:sz w:val="20"/>
                <w:szCs w:val="20"/>
              </w:rPr>
              <w:t xml:space="preserve"> </w:t>
            </w:r>
          </w:p>
          <w:p w14:paraId="643A6D09" w14:textId="77777777" w:rsidR="0001669E" w:rsidRPr="00DF2975" w:rsidRDefault="0001669E" w:rsidP="007222E2">
            <w:pPr>
              <w:pStyle w:val="Sansinterligne"/>
              <w:spacing w:line="360" w:lineRule="auto"/>
              <w:jc w:val="center"/>
              <w:rPr>
                <w:rFonts w:ascii="Arial" w:hAnsi="Arial" w:cs="Arial"/>
                <w:sz w:val="20"/>
                <w:szCs w:val="20"/>
              </w:rPr>
            </w:pPr>
            <w:r w:rsidRPr="00DF2975">
              <w:rPr>
                <w:rFonts w:ascii="Arial" w:hAnsi="Arial" w:cs="Arial"/>
                <w:sz w:val="20"/>
                <w:szCs w:val="20"/>
              </w:rPr>
              <w:t>minimale (m)</w:t>
            </w:r>
          </w:p>
        </w:tc>
        <w:tc>
          <w:tcPr>
            <w:tcW w:w="1706" w:type="dxa"/>
            <w:tcBorders>
              <w:left w:val="single" w:sz="4" w:space="0" w:color="auto"/>
              <w:right w:val="single" w:sz="4" w:space="0" w:color="auto"/>
            </w:tcBorders>
          </w:tcPr>
          <w:p w14:paraId="3075E596" w14:textId="77777777" w:rsidR="0001669E" w:rsidRPr="00DF2975" w:rsidRDefault="0001669E" w:rsidP="007222E2">
            <w:pPr>
              <w:pStyle w:val="Sansinterligne"/>
              <w:spacing w:line="360" w:lineRule="auto"/>
              <w:jc w:val="center"/>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5F573E0" w14:textId="77777777" w:rsidR="0001669E" w:rsidRPr="00DF2975" w:rsidRDefault="0001669E" w:rsidP="007222E2">
            <w:pPr>
              <w:pStyle w:val="Sansinterligne"/>
              <w:spacing w:line="360" w:lineRule="auto"/>
              <w:jc w:val="center"/>
              <w:rPr>
                <w:rFonts w:ascii="Arial" w:hAnsi="Arial" w:cs="Arial"/>
                <w:sz w:val="20"/>
                <w:szCs w:val="20"/>
              </w:rPr>
            </w:pPr>
            <w:r w:rsidRPr="00DF2975">
              <w:rPr>
                <w:rFonts w:ascii="Arial" w:hAnsi="Arial" w:cs="Arial"/>
                <w:sz w:val="20"/>
                <w:szCs w:val="20"/>
              </w:rPr>
              <w:t>Visibilité</w:t>
            </w:r>
            <w:r w:rsidRPr="00DF2975">
              <w:rPr>
                <w:rFonts w:ascii="Arial" w:hAnsi="Arial" w:cs="Arial"/>
                <w:spacing w:val="28"/>
                <w:sz w:val="20"/>
                <w:szCs w:val="20"/>
              </w:rPr>
              <w:t xml:space="preserve"> </w:t>
            </w:r>
            <w:r w:rsidRPr="00DF2975">
              <w:rPr>
                <w:rFonts w:ascii="Arial" w:hAnsi="Arial" w:cs="Arial"/>
                <w:w w:val="102"/>
                <w:sz w:val="20"/>
                <w:szCs w:val="20"/>
              </w:rPr>
              <w:t>(m)</w:t>
            </w:r>
          </w:p>
        </w:tc>
        <w:tc>
          <w:tcPr>
            <w:tcW w:w="1412" w:type="dxa"/>
            <w:tcBorders>
              <w:top w:val="single" w:sz="7" w:space="0" w:color="363435"/>
              <w:left w:val="single" w:sz="4" w:space="0" w:color="auto"/>
              <w:bottom w:val="single" w:sz="2" w:space="0" w:color="363435"/>
              <w:right w:val="single" w:sz="7" w:space="0" w:color="363435"/>
            </w:tcBorders>
          </w:tcPr>
          <w:p w14:paraId="246B1DB0" w14:textId="77777777" w:rsidR="0001669E" w:rsidRPr="00DF2975" w:rsidRDefault="0001669E" w:rsidP="007222E2">
            <w:pPr>
              <w:pStyle w:val="Sansinterligne"/>
              <w:spacing w:line="360" w:lineRule="auto"/>
              <w:jc w:val="center"/>
              <w:rPr>
                <w:rFonts w:ascii="Arial" w:hAnsi="Arial" w:cs="Arial"/>
                <w:sz w:val="20"/>
                <w:szCs w:val="20"/>
              </w:rPr>
            </w:pPr>
            <w:r w:rsidRPr="00DF2975">
              <w:rPr>
                <w:rFonts w:ascii="Arial" w:hAnsi="Arial" w:cs="Arial"/>
                <w:sz w:val="20"/>
                <w:szCs w:val="20"/>
              </w:rPr>
              <w:t>Vitesse</w:t>
            </w:r>
            <w:r w:rsidRPr="00DF2975">
              <w:rPr>
                <w:rFonts w:ascii="Arial" w:hAnsi="Arial" w:cs="Arial"/>
                <w:spacing w:val="27"/>
                <w:sz w:val="20"/>
                <w:szCs w:val="20"/>
              </w:rPr>
              <w:t xml:space="preserve"> </w:t>
            </w:r>
            <w:r w:rsidRPr="00DF2975">
              <w:rPr>
                <w:rFonts w:ascii="Arial" w:hAnsi="Arial" w:cs="Arial"/>
                <w:sz w:val="20"/>
                <w:szCs w:val="20"/>
              </w:rPr>
              <w:t>maximale</w:t>
            </w:r>
            <w:r w:rsidRPr="00DF2975">
              <w:rPr>
                <w:rFonts w:ascii="Arial" w:hAnsi="Arial" w:cs="Arial"/>
                <w:spacing w:val="38"/>
                <w:sz w:val="20"/>
                <w:szCs w:val="20"/>
              </w:rPr>
              <w:t xml:space="preserve"> </w:t>
            </w:r>
            <w:r w:rsidRPr="00DF2975">
              <w:rPr>
                <w:rFonts w:ascii="Arial" w:hAnsi="Arial" w:cs="Arial"/>
                <w:sz w:val="20"/>
                <w:szCs w:val="20"/>
              </w:rPr>
              <w:t>(kt)</w:t>
            </w:r>
          </w:p>
        </w:tc>
      </w:tr>
      <w:tr w:rsidR="0001669E" w:rsidRPr="00DF2975" w14:paraId="7EF32FFC" w14:textId="77777777" w:rsidTr="00C60169">
        <w:trPr>
          <w:trHeight w:hRule="exact" w:val="269"/>
          <w:jc w:val="center"/>
        </w:trPr>
        <w:tc>
          <w:tcPr>
            <w:tcW w:w="1701" w:type="dxa"/>
            <w:tcBorders>
              <w:top w:val="single" w:sz="2" w:space="0" w:color="363435"/>
              <w:left w:val="single" w:sz="7" w:space="0" w:color="363435"/>
              <w:bottom w:val="single" w:sz="2" w:space="0" w:color="363435"/>
              <w:right w:val="single" w:sz="4" w:space="0" w:color="auto"/>
            </w:tcBorders>
            <w:vAlign w:val="center"/>
          </w:tcPr>
          <w:p w14:paraId="14BD3F05"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0</w:t>
            </w:r>
          </w:p>
        </w:tc>
        <w:tc>
          <w:tcPr>
            <w:tcW w:w="1696" w:type="dxa"/>
            <w:tcBorders>
              <w:top w:val="single" w:sz="4" w:space="0" w:color="auto"/>
              <w:left w:val="single" w:sz="4" w:space="0" w:color="auto"/>
              <w:bottom w:val="single" w:sz="4" w:space="0" w:color="auto"/>
              <w:right w:val="single" w:sz="4" w:space="0" w:color="auto"/>
            </w:tcBorders>
            <w:vAlign w:val="center"/>
          </w:tcPr>
          <w:p w14:paraId="3B27571E"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800</w:t>
            </w:r>
          </w:p>
        </w:tc>
        <w:tc>
          <w:tcPr>
            <w:tcW w:w="1706" w:type="dxa"/>
            <w:tcBorders>
              <w:left w:val="single" w:sz="4" w:space="0" w:color="auto"/>
              <w:right w:val="single" w:sz="4" w:space="0" w:color="auto"/>
            </w:tcBorders>
            <w:vAlign w:val="center"/>
          </w:tcPr>
          <w:p w14:paraId="6F45EB7E" w14:textId="77777777" w:rsidR="0001669E" w:rsidRPr="00DF2975" w:rsidRDefault="0001669E" w:rsidP="007222E2">
            <w:pPr>
              <w:pStyle w:val="Sansinterligne"/>
              <w:spacing w:line="360" w:lineRule="auto"/>
              <w:jc w:val="center"/>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6868398E"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800</w:t>
            </w:r>
          </w:p>
        </w:tc>
        <w:tc>
          <w:tcPr>
            <w:tcW w:w="1412" w:type="dxa"/>
            <w:tcBorders>
              <w:top w:val="single" w:sz="2" w:space="0" w:color="363435"/>
              <w:left w:val="single" w:sz="4" w:space="0" w:color="auto"/>
              <w:bottom w:val="single" w:sz="2" w:space="0" w:color="363435"/>
              <w:right w:val="single" w:sz="7" w:space="0" w:color="363435"/>
            </w:tcBorders>
            <w:vAlign w:val="center"/>
          </w:tcPr>
          <w:p w14:paraId="0174F54D"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51</w:t>
            </w:r>
          </w:p>
        </w:tc>
      </w:tr>
      <w:tr w:rsidR="0001669E" w:rsidRPr="00DF2975" w14:paraId="02CE19DD" w14:textId="77777777" w:rsidTr="00692F28">
        <w:trPr>
          <w:trHeight w:hRule="exact" w:val="337"/>
          <w:jc w:val="center"/>
        </w:trPr>
        <w:tc>
          <w:tcPr>
            <w:tcW w:w="1701" w:type="dxa"/>
            <w:tcBorders>
              <w:top w:val="single" w:sz="2" w:space="0" w:color="363435"/>
              <w:left w:val="single" w:sz="7" w:space="0" w:color="363435"/>
              <w:bottom w:val="single" w:sz="2" w:space="0" w:color="363435"/>
              <w:right w:val="single" w:sz="4" w:space="0" w:color="auto"/>
            </w:tcBorders>
            <w:vAlign w:val="center"/>
          </w:tcPr>
          <w:p w14:paraId="5284CC69"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45</w:t>
            </w:r>
          </w:p>
        </w:tc>
        <w:tc>
          <w:tcPr>
            <w:tcW w:w="1696" w:type="dxa"/>
            <w:tcBorders>
              <w:top w:val="single" w:sz="4" w:space="0" w:color="auto"/>
              <w:left w:val="single" w:sz="4" w:space="0" w:color="auto"/>
              <w:bottom w:val="single" w:sz="4" w:space="0" w:color="auto"/>
              <w:right w:val="single" w:sz="4" w:space="0" w:color="auto"/>
            </w:tcBorders>
            <w:vAlign w:val="center"/>
          </w:tcPr>
          <w:p w14:paraId="4BA2B2E2"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800</w:t>
            </w:r>
          </w:p>
        </w:tc>
        <w:tc>
          <w:tcPr>
            <w:tcW w:w="1706" w:type="dxa"/>
            <w:tcBorders>
              <w:left w:val="single" w:sz="4" w:space="0" w:color="auto"/>
              <w:right w:val="single" w:sz="4" w:space="0" w:color="auto"/>
            </w:tcBorders>
            <w:vAlign w:val="center"/>
          </w:tcPr>
          <w:p w14:paraId="3BB560AB" w14:textId="77777777" w:rsidR="0001669E" w:rsidRPr="00DF2975" w:rsidRDefault="0001669E" w:rsidP="007222E2">
            <w:pPr>
              <w:pStyle w:val="Sansinterligne"/>
              <w:spacing w:line="360" w:lineRule="auto"/>
              <w:jc w:val="center"/>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384A4E6C"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900</w:t>
            </w:r>
          </w:p>
        </w:tc>
        <w:tc>
          <w:tcPr>
            <w:tcW w:w="1412" w:type="dxa"/>
            <w:tcBorders>
              <w:top w:val="single" w:sz="2" w:space="0" w:color="363435"/>
              <w:left w:val="single" w:sz="4" w:space="0" w:color="auto"/>
              <w:bottom w:val="single" w:sz="2" w:space="0" w:color="363435"/>
              <w:right w:val="single" w:sz="7" w:space="0" w:color="363435"/>
            </w:tcBorders>
            <w:vAlign w:val="center"/>
          </w:tcPr>
          <w:p w14:paraId="15AF57F5"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58</w:t>
            </w:r>
          </w:p>
        </w:tc>
      </w:tr>
      <w:tr w:rsidR="0001669E" w:rsidRPr="00DF2975" w14:paraId="6DDCD984" w14:textId="77777777" w:rsidTr="00692F28">
        <w:trPr>
          <w:trHeight w:hRule="exact" w:val="337"/>
          <w:jc w:val="center"/>
        </w:trPr>
        <w:tc>
          <w:tcPr>
            <w:tcW w:w="1701" w:type="dxa"/>
            <w:tcBorders>
              <w:top w:val="single" w:sz="2" w:space="0" w:color="363435"/>
              <w:left w:val="single" w:sz="7" w:space="0" w:color="363435"/>
              <w:bottom w:val="single" w:sz="2" w:space="0" w:color="363435"/>
              <w:right w:val="single" w:sz="4" w:space="0" w:color="auto"/>
            </w:tcBorders>
            <w:vAlign w:val="center"/>
          </w:tcPr>
          <w:p w14:paraId="37C2EE2E"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50</w:t>
            </w:r>
          </w:p>
        </w:tc>
        <w:tc>
          <w:tcPr>
            <w:tcW w:w="1696" w:type="dxa"/>
            <w:tcBorders>
              <w:top w:val="single" w:sz="4" w:space="0" w:color="auto"/>
              <w:left w:val="single" w:sz="4" w:space="0" w:color="auto"/>
              <w:bottom w:val="single" w:sz="4" w:space="0" w:color="auto"/>
              <w:right w:val="single" w:sz="4" w:space="0" w:color="auto"/>
            </w:tcBorders>
            <w:vAlign w:val="center"/>
          </w:tcPr>
          <w:p w14:paraId="4C382BB6"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800</w:t>
            </w:r>
          </w:p>
        </w:tc>
        <w:tc>
          <w:tcPr>
            <w:tcW w:w="1706" w:type="dxa"/>
            <w:tcBorders>
              <w:left w:val="single" w:sz="4" w:space="0" w:color="auto"/>
              <w:right w:val="single" w:sz="4" w:space="0" w:color="auto"/>
            </w:tcBorders>
            <w:vAlign w:val="center"/>
          </w:tcPr>
          <w:p w14:paraId="21F1BD29" w14:textId="77777777" w:rsidR="0001669E" w:rsidRPr="00DF2975" w:rsidRDefault="0001669E" w:rsidP="007222E2">
            <w:pPr>
              <w:pStyle w:val="Sansinterligne"/>
              <w:spacing w:line="360" w:lineRule="auto"/>
              <w:jc w:val="center"/>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51F291C7"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1 000</w:t>
            </w:r>
          </w:p>
        </w:tc>
        <w:tc>
          <w:tcPr>
            <w:tcW w:w="1412" w:type="dxa"/>
            <w:tcBorders>
              <w:top w:val="single" w:sz="2" w:space="0" w:color="363435"/>
              <w:left w:val="single" w:sz="4" w:space="0" w:color="auto"/>
              <w:bottom w:val="single" w:sz="2" w:space="0" w:color="363435"/>
              <w:right w:val="single" w:sz="7" w:space="0" w:color="363435"/>
            </w:tcBorders>
            <w:vAlign w:val="center"/>
          </w:tcPr>
          <w:p w14:paraId="61CF6EDC"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64</w:t>
            </w:r>
          </w:p>
        </w:tc>
      </w:tr>
      <w:tr w:rsidR="0001669E" w:rsidRPr="00DF2975" w14:paraId="6DD6B643" w14:textId="77777777" w:rsidTr="00692F28">
        <w:trPr>
          <w:trHeight w:hRule="exact" w:val="337"/>
          <w:jc w:val="center"/>
        </w:trPr>
        <w:tc>
          <w:tcPr>
            <w:tcW w:w="1701" w:type="dxa"/>
            <w:tcBorders>
              <w:top w:val="single" w:sz="2" w:space="0" w:color="363435"/>
              <w:left w:val="single" w:sz="7" w:space="0" w:color="363435"/>
              <w:bottom w:val="single" w:sz="2" w:space="0" w:color="363435"/>
              <w:right w:val="single" w:sz="4" w:space="0" w:color="auto"/>
            </w:tcBorders>
            <w:vAlign w:val="center"/>
          </w:tcPr>
          <w:p w14:paraId="4C9196DC"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55</w:t>
            </w:r>
          </w:p>
        </w:tc>
        <w:tc>
          <w:tcPr>
            <w:tcW w:w="1696" w:type="dxa"/>
            <w:tcBorders>
              <w:top w:val="single" w:sz="4" w:space="0" w:color="auto"/>
              <w:left w:val="single" w:sz="4" w:space="0" w:color="auto"/>
              <w:bottom w:val="single" w:sz="4" w:space="0" w:color="auto"/>
              <w:right w:val="single" w:sz="4" w:space="0" w:color="auto"/>
            </w:tcBorders>
            <w:vAlign w:val="center"/>
          </w:tcPr>
          <w:p w14:paraId="08556425"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900</w:t>
            </w:r>
          </w:p>
        </w:tc>
        <w:tc>
          <w:tcPr>
            <w:tcW w:w="1706" w:type="dxa"/>
            <w:tcBorders>
              <w:left w:val="single" w:sz="4" w:space="0" w:color="auto"/>
              <w:right w:val="single" w:sz="4" w:space="0" w:color="auto"/>
            </w:tcBorders>
            <w:vAlign w:val="center"/>
          </w:tcPr>
          <w:p w14:paraId="4EEF9A56" w14:textId="77777777" w:rsidR="0001669E" w:rsidRPr="00DF2975" w:rsidRDefault="0001669E" w:rsidP="007222E2">
            <w:pPr>
              <w:pStyle w:val="Sansinterligne"/>
              <w:spacing w:line="360" w:lineRule="auto"/>
              <w:jc w:val="center"/>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5900A63D"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1 100</w:t>
            </w:r>
          </w:p>
        </w:tc>
        <w:tc>
          <w:tcPr>
            <w:tcW w:w="1412" w:type="dxa"/>
            <w:tcBorders>
              <w:top w:val="single" w:sz="2" w:space="0" w:color="363435"/>
              <w:left w:val="single" w:sz="4" w:space="0" w:color="auto"/>
              <w:bottom w:val="single" w:sz="2" w:space="0" w:color="363435"/>
              <w:right w:val="single" w:sz="7" w:space="0" w:color="363435"/>
            </w:tcBorders>
            <w:vAlign w:val="center"/>
          </w:tcPr>
          <w:p w14:paraId="08F65991"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71</w:t>
            </w:r>
          </w:p>
        </w:tc>
      </w:tr>
      <w:tr w:rsidR="0001669E" w:rsidRPr="00DF2975" w14:paraId="36EF5B3A" w14:textId="77777777" w:rsidTr="00692F28">
        <w:trPr>
          <w:trHeight w:hRule="exact" w:val="337"/>
          <w:jc w:val="center"/>
        </w:trPr>
        <w:tc>
          <w:tcPr>
            <w:tcW w:w="1701" w:type="dxa"/>
            <w:tcBorders>
              <w:top w:val="single" w:sz="2" w:space="0" w:color="363435"/>
              <w:left w:val="single" w:sz="8" w:space="0" w:color="363435"/>
              <w:bottom w:val="single" w:sz="4" w:space="0" w:color="auto"/>
              <w:right w:val="single" w:sz="4" w:space="0" w:color="auto"/>
            </w:tcBorders>
            <w:vAlign w:val="center"/>
          </w:tcPr>
          <w:p w14:paraId="611B1715"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60</w:t>
            </w:r>
          </w:p>
        </w:tc>
        <w:tc>
          <w:tcPr>
            <w:tcW w:w="1696" w:type="dxa"/>
            <w:tcBorders>
              <w:top w:val="single" w:sz="4" w:space="0" w:color="auto"/>
              <w:left w:val="single" w:sz="4" w:space="0" w:color="auto"/>
              <w:bottom w:val="single" w:sz="4" w:space="0" w:color="auto"/>
              <w:right w:val="single" w:sz="4" w:space="0" w:color="auto"/>
            </w:tcBorders>
            <w:vAlign w:val="center"/>
          </w:tcPr>
          <w:p w14:paraId="67516C73"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1 000</w:t>
            </w:r>
          </w:p>
        </w:tc>
        <w:tc>
          <w:tcPr>
            <w:tcW w:w="1706" w:type="dxa"/>
            <w:tcBorders>
              <w:left w:val="single" w:sz="4" w:space="0" w:color="auto"/>
              <w:right w:val="single" w:sz="4" w:space="0" w:color="auto"/>
            </w:tcBorders>
            <w:vAlign w:val="center"/>
          </w:tcPr>
          <w:p w14:paraId="39BA603A" w14:textId="77777777" w:rsidR="0001669E" w:rsidRPr="00DF2975" w:rsidRDefault="0001669E" w:rsidP="007222E2">
            <w:pPr>
              <w:pStyle w:val="Sansinterligne"/>
              <w:spacing w:line="360" w:lineRule="auto"/>
              <w:jc w:val="center"/>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3E0A72DA"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1 200</w:t>
            </w:r>
          </w:p>
        </w:tc>
        <w:tc>
          <w:tcPr>
            <w:tcW w:w="1412" w:type="dxa"/>
            <w:tcBorders>
              <w:top w:val="single" w:sz="2" w:space="0" w:color="363435"/>
              <w:left w:val="single" w:sz="4" w:space="0" w:color="auto"/>
              <w:bottom w:val="single" w:sz="4" w:space="0" w:color="auto"/>
              <w:right w:val="single" w:sz="8" w:space="0" w:color="363435"/>
            </w:tcBorders>
            <w:vAlign w:val="center"/>
          </w:tcPr>
          <w:p w14:paraId="31E4F09C"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77</w:t>
            </w:r>
          </w:p>
        </w:tc>
      </w:tr>
      <w:tr w:rsidR="0001669E" w:rsidRPr="00DF2975" w14:paraId="3544BF88" w14:textId="77777777" w:rsidTr="00692F28">
        <w:trPr>
          <w:trHeight w:hRule="exact" w:val="337"/>
          <w:jc w:val="center"/>
        </w:trPr>
        <w:tc>
          <w:tcPr>
            <w:tcW w:w="1701" w:type="dxa"/>
            <w:tcBorders>
              <w:top w:val="single" w:sz="4" w:space="0" w:color="auto"/>
              <w:left w:val="single" w:sz="7" w:space="0" w:color="363435"/>
              <w:bottom w:val="single" w:sz="2" w:space="0" w:color="363435"/>
              <w:right w:val="single" w:sz="4" w:space="0" w:color="auto"/>
            </w:tcBorders>
            <w:vAlign w:val="center"/>
          </w:tcPr>
          <w:p w14:paraId="178B8FA6"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65</w:t>
            </w:r>
          </w:p>
        </w:tc>
        <w:tc>
          <w:tcPr>
            <w:tcW w:w="1696" w:type="dxa"/>
            <w:tcBorders>
              <w:top w:val="single" w:sz="4" w:space="0" w:color="auto"/>
              <w:left w:val="single" w:sz="4" w:space="0" w:color="auto"/>
              <w:bottom w:val="single" w:sz="4" w:space="0" w:color="auto"/>
              <w:right w:val="single" w:sz="4" w:space="0" w:color="auto"/>
            </w:tcBorders>
            <w:vAlign w:val="center"/>
          </w:tcPr>
          <w:p w14:paraId="60128308"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1 100</w:t>
            </w:r>
          </w:p>
        </w:tc>
        <w:tc>
          <w:tcPr>
            <w:tcW w:w="1706" w:type="dxa"/>
            <w:tcBorders>
              <w:left w:val="single" w:sz="4" w:space="0" w:color="auto"/>
              <w:right w:val="single" w:sz="4" w:space="0" w:color="auto"/>
            </w:tcBorders>
            <w:vAlign w:val="center"/>
          </w:tcPr>
          <w:p w14:paraId="4139BECB" w14:textId="77777777" w:rsidR="0001669E" w:rsidRPr="00DF2975" w:rsidRDefault="0001669E" w:rsidP="007222E2">
            <w:pPr>
              <w:pStyle w:val="Sansinterligne"/>
              <w:spacing w:line="360" w:lineRule="auto"/>
              <w:jc w:val="center"/>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5F59595F"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1 300</w:t>
            </w:r>
          </w:p>
        </w:tc>
        <w:tc>
          <w:tcPr>
            <w:tcW w:w="1412" w:type="dxa"/>
            <w:tcBorders>
              <w:top w:val="single" w:sz="4" w:space="0" w:color="auto"/>
              <w:left w:val="single" w:sz="4" w:space="0" w:color="auto"/>
              <w:bottom w:val="single" w:sz="2" w:space="0" w:color="363435"/>
              <w:right w:val="single" w:sz="7" w:space="0" w:color="363435"/>
            </w:tcBorders>
            <w:vAlign w:val="center"/>
          </w:tcPr>
          <w:p w14:paraId="01C6735F"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84</w:t>
            </w:r>
          </w:p>
        </w:tc>
      </w:tr>
      <w:tr w:rsidR="0001669E" w:rsidRPr="00DF2975" w14:paraId="120DB8BC" w14:textId="77777777" w:rsidTr="00692F28">
        <w:trPr>
          <w:trHeight w:hRule="exact" w:val="337"/>
          <w:jc w:val="center"/>
        </w:trPr>
        <w:tc>
          <w:tcPr>
            <w:tcW w:w="1701" w:type="dxa"/>
            <w:tcBorders>
              <w:top w:val="single" w:sz="2" w:space="0" w:color="363435"/>
              <w:left w:val="single" w:sz="7" w:space="0" w:color="363435"/>
              <w:bottom w:val="single" w:sz="2" w:space="0" w:color="363435"/>
              <w:right w:val="single" w:sz="4" w:space="0" w:color="auto"/>
            </w:tcBorders>
            <w:vAlign w:val="center"/>
          </w:tcPr>
          <w:p w14:paraId="29748AD8"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lastRenderedPageBreak/>
              <w:t>70</w:t>
            </w:r>
          </w:p>
        </w:tc>
        <w:tc>
          <w:tcPr>
            <w:tcW w:w="1696" w:type="dxa"/>
            <w:tcBorders>
              <w:top w:val="single" w:sz="4" w:space="0" w:color="auto"/>
              <w:left w:val="single" w:sz="4" w:space="0" w:color="auto"/>
              <w:bottom w:val="single" w:sz="4" w:space="0" w:color="auto"/>
              <w:right w:val="single" w:sz="4" w:space="0" w:color="auto"/>
            </w:tcBorders>
            <w:vAlign w:val="center"/>
          </w:tcPr>
          <w:p w14:paraId="76FF410E"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1 100</w:t>
            </w:r>
          </w:p>
        </w:tc>
        <w:tc>
          <w:tcPr>
            <w:tcW w:w="1706" w:type="dxa"/>
            <w:tcBorders>
              <w:left w:val="single" w:sz="4" w:space="0" w:color="auto"/>
              <w:right w:val="single" w:sz="4" w:space="0" w:color="auto"/>
            </w:tcBorders>
            <w:vAlign w:val="center"/>
          </w:tcPr>
          <w:p w14:paraId="396FA5F4" w14:textId="77777777" w:rsidR="0001669E" w:rsidRPr="00DF2975" w:rsidRDefault="0001669E" w:rsidP="007222E2">
            <w:pPr>
              <w:pStyle w:val="Sansinterligne"/>
              <w:spacing w:line="360" w:lineRule="auto"/>
              <w:jc w:val="center"/>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0B3E62D3"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1 400</w:t>
            </w:r>
          </w:p>
        </w:tc>
        <w:tc>
          <w:tcPr>
            <w:tcW w:w="1412" w:type="dxa"/>
            <w:tcBorders>
              <w:top w:val="single" w:sz="2" w:space="0" w:color="363435"/>
              <w:left w:val="single" w:sz="4" w:space="0" w:color="auto"/>
              <w:bottom w:val="single" w:sz="2" w:space="0" w:color="363435"/>
              <w:right w:val="single" w:sz="7" w:space="0" w:color="363435"/>
            </w:tcBorders>
            <w:vAlign w:val="center"/>
          </w:tcPr>
          <w:p w14:paraId="736202AE"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90</w:t>
            </w:r>
          </w:p>
        </w:tc>
      </w:tr>
      <w:tr w:rsidR="0001669E" w:rsidRPr="00DF2975" w14:paraId="6C2B4FDF" w14:textId="77777777" w:rsidTr="00692F28">
        <w:trPr>
          <w:trHeight w:hRule="exact" w:val="337"/>
          <w:jc w:val="center"/>
        </w:trPr>
        <w:tc>
          <w:tcPr>
            <w:tcW w:w="1701" w:type="dxa"/>
            <w:tcBorders>
              <w:top w:val="single" w:sz="2" w:space="0" w:color="363435"/>
              <w:left w:val="single" w:sz="7" w:space="0" w:color="363435"/>
              <w:bottom w:val="single" w:sz="2" w:space="0" w:color="363435"/>
              <w:right w:val="single" w:sz="4" w:space="0" w:color="auto"/>
            </w:tcBorders>
            <w:vAlign w:val="center"/>
          </w:tcPr>
          <w:p w14:paraId="3374D0F3"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75</w:t>
            </w:r>
          </w:p>
        </w:tc>
        <w:tc>
          <w:tcPr>
            <w:tcW w:w="1696" w:type="dxa"/>
            <w:tcBorders>
              <w:top w:val="single" w:sz="4" w:space="0" w:color="auto"/>
              <w:left w:val="single" w:sz="4" w:space="0" w:color="auto"/>
              <w:bottom w:val="single" w:sz="4" w:space="0" w:color="auto"/>
              <w:right w:val="single" w:sz="4" w:space="0" w:color="auto"/>
            </w:tcBorders>
            <w:vAlign w:val="center"/>
          </w:tcPr>
          <w:p w14:paraId="2380CD26"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1 200</w:t>
            </w:r>
          </w:p>
        </w:tc>
        <w:tc>
          <w:tcPr>
            <w:tcW w:w="1706" w:type="dxa"/>
            <w:tcBorders>
              <w:left w:val="single" w:sz="4" w:space="0" w:color="auto"/>
              <w:right w:val="single" w:sz="4" w:space="0" w:color="auto"/>
            </w:tcBorders>
            <w:vAlign w:val="center"/>
          </w:tcPr>
          <w:p w14:paraId="1F4B009A" w14:textId="77777777" w:rsidR="0001669E" w:rsidRPr="00DF2975" w:rsidRDefault="0001669E" w:rsidP="007222E2">
            <w:pPr>
              <w:pStyle w:val="Sansinterligne"/>
              <w:spacing w:line="360" w:lineRule="auto"/>
              <w:jc w:val="center"/>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1B62C699"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1 500</w:t>
            </w:r>
          </w:p>
        </w:tc>
        <w:tc>
          <w:tcPr>
            <w:tcW w:w="1412" w:type="dxa"/>
            <w:tcBorders>
              <w:top w:val="single" w:sz="2" w:space="0" w:color="363435"/>
              <w:left w:val="single" w:sz="4" w:space="0" w:color="auto"/>
              <w:bottom w:val="single" w:sz="2" w:space="0" w:color="363435"/>
              <w:right w:val="single" w:sz="7" w:space="0" w:color="363435"/>
            </w:tcBorders>
            <w:vAlign w:val="center"/>
          </w:tcPr>
          <w:p w14:paraId="3769AD54"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97</w:t>
            </w:r>
          </w:p>
        </w:tc>
      </w:tr>
      <w:tr w:rsidR="0001669E" w:rsidRPr="00DF2975" w14:paraId="629C46F0" w14:textId="77777777" w:rsidTr="00692F28">
        <w:trPr>
          <w:trHeight w:hRule="exact" w:val="242"/>
          <w:jc w:val="center"/>
        </w:trPr>
        <w:tc>
          <w:tcPr>
            <w:tcW w:w="1701" w:type="dxa"/>
            <w:tcBorders>
              <w:top w:val="single" w:sz="2" w:space="0" w:color="363435"/>
              <w:left w:val="single" w:sz="7" w:space="0" w:color="363435"/>
              <w:bottom w:val="single" w:sz="2" w:space="0" w:color="363435"/>
              <w:right w:val="single" w:sz="4" w:space="0" w:color="auto"/>
            </w:tcBorders>
            <w:vAlign w:val="center"/>
          </w:tcPr>
          <w:p w14:paraId="54A40E7A"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80</w:t>
            </w:r>
          </w:p>
        </w:tc>
        <w:tc>
          <w:tcPr>
            <w:tcW w:w="1696" w:type="dxa"/>
            <w:tcBorders>
              <w:top w:val="single" w:sz="4" w:space="0" w:color="auto"/>
              <w:left w:val="single" w:sz="4" w:space="0" w:color="auto"/>
              <w:bottom w:val="single" w:sz="4" w:space="0" w:color="auto"/>
              <w:right w:val="single" w:sz="4" w:space="0" w:color="auto"/>
            </w:tcBorders>
            <w:vAlign w:val="center"/>
          </w:tcPr>
          <w:p w14:paraId="34CC50E3"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1 300</w:t>
            </w:r>
          </w:p>
        </w:tc>
        <w:tc>
          <w:tcPr>
            <w:tcW w:w="1706" w:type="dxa"/>
            <w:tcBorders>
              <w:left w:val="single" w:sz="4" w:space="0" w:color="auto"/>
              <w:right w:val="single" w:sz="4" w:space="0" w:color="auto"/>
            </w:tcBorders>
            <w:vAlign w:val="center"/>
          </w:tcPr>
          <w:p w14:paraId="1D47E3E4" w14:textId="77777777" w:rsidR="0001669E" w:rsidRPr="00DF2975" w:rsidRDefault="0001669E" w:rsidP="007222E2">
            <w:pPr>
              <w:pStyle w:val="Sansinterligne"/>
              <w:spacing w:line="360" w:lineRule="auto"/>
              <w:jc w:val="center"/>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69FE69FB"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1 600</w:t>
            </w:r>
          </w:p>
        </w:tc>
        <w:tc>
          <w:tcPr>
            <w:tcW w:w="1412" w:type="dxa"/>
            <w:tcBorders>
              <w:top w:val="single" w:sz="2" w:space="0" w:color="363435"/>
              <w:left w:val="single" w:sz="4" w:space="0" w:color="auto"/>
              <w:bottom w:val="single" w:sz="2" w:space="0" w:color="363435"/>
              <w:right w:val="single" w:sz="7" w:space="0" w:color="363435"/>
            </w:tcBorders>
            <w:vAlign w:val="center"/>
          </w:tcPr>
          <w:p w14:paraId="6034BF50"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103</w:t>
            </w:r>
          </w:p>
        </w:tc>
      </w:tr>
      <w:tr w:rsidR="0001669E" w:rsidRPr="00DF2975" w14:paraId="0D3DFAAF" w14:textId="77777777" w:rsidTr="00692F28">
        <w:trPr>
          <w:trHeight w:hRule="exact" w:val="337"/>
          <w:jc w:val="center"/>
        </w:trPr>
        <w:tc>
          <w:tcPr>
            <w:tcW w:w="1701" w:type="dxa"/>
            <w:tcBorders>
              <w:top w:val="single" w:sz="2" w:space="0" w:color="363435"/>
              <w:left w:val="single" w:sz="7" w:space="0" w:color="363435"/>
              <w:bottom w:val="single" w:sz="2" w:space="0" w:color="363435"/>
              <w:right w:val="single" w:sz="4" w:space="0" w:color="auto"/>
            </w:tcBorders>
            <w:vAlign w:val="center"/>
          </w:tcPr>
          <w:p w14:paraId="205A4E17"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85</w:t>
            </w:r>
          </w:p>
        </w:tc>
        <w:tc>
          <w:tcPr>
            <w:tcW w:w="1696" w:type="dxa"/>
            <w:tcBorders>
              <w:top w:val="single" w:sz="4" w:space="0" w:color="auto"/>
              <w:left w:val="single" w:sz="4" w:space="0" w:color="auto"/>
              <w:bottom w:val="single" w:sz="4" w:space="0" w:color="auto"/>
              <w:right w:val="single" w:sz="4" w:space="0" w:color="auto"/>
            </w:tcBorders>
            <w:vAlign w:val="center"/>
          </w:tcPr>
          <w:p w14:paraId="43728738"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1 400</w:t>
            </w:r>
          </w:p>
        </w:tc>
        <w:tc>
          <w:tcPr>
            <w:tcW w:w="1706" w:type="dxa"/>
            <w:tcBorders>
              <w:left w:val="single" w:sz="4" w:space="0" w:color="auto"/>
              <w:right w:val="single" w:sz="4" w:space="0" w:color="auto"/>
            </w:tcBorders>
            <w:vAlign w:val="center"/>
          </w:tcPr>
          <w:p w14:paraId="1BBA5865" w14:textId="77777777" w:rsidR="0001669E" w:rsidRPr="00DF2975" w:rsidRDefault="0001669E" w:rsidP="007222E2">
            <w:pPr>
              <w:pStyle w:val="Sansinterligne"/>
              <w:spacing w:line="360" w:lineRule="auto"/>
              <w:jc w:val="center"/>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56DDE77E"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1 700</w:t>
            </w:r>
          </w:p>
        </w:tc>
        <w:tc>
          <w:tcPr>
            <w:tcW w:w="1412" w:type="dxa"/>
            <w:tcBorders>
              <w:top w:val="single" w:sz="2" w:space="0" w:color="363435"/>
              <w:left w:val="single" w:sz="4" w:space="0" w:color="auto"/>
              <w:bottom w:val="single" w:sz="2" w:space="0" w:color="363435"/>
              <w:right w:val="single" w:sz="7" w:space="0" w:color="363435"/>
            </w:tcBorders>
            <w:vAlign w:val="center"/>
          </w:tcPr>
          <w:p w14:paraId="1A06AD95"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110</w:t>
            </w:r>
          </w:p>
        </w:tc>
      </w:tr>
      <w:tr w:rsidR="0001669E" w:rsidRPr="00DF2975" w14:paraId="42181D22" w14:textId="77777777" w:rsidTr="00692F28">
        <w:trPr>
          <w:trHeight w:hRule="exact" w:val="337"/>
          <w:jc w:val="center"/>
        </w:trPr>
        <w:tc>
          <w:tcPr>
            <w:tcW w:w="1701" w:type="dxa"/>
            <w:tcBorders>
              <w:top w:val="single" w:sz="2" w:space="0" w:color="363435"/>
              <w:left w:val="single" w:sz="7" w:space="0" w:color="363435"/>
              <w:bottom w:val="single" w:sz="2" w:space="0" w:color="363435"/>
              <w:right w:val="single" w:sz="4" w:space="0" w:color="auto"/>
            </w:tcBorders>
            <w:vAlign w:val="center"/>
          </w:tcPr>
          <w:p w14:paraId="1DC6BEFA"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90</w:t>
            </w:r>
          </w:p>
        </w:tc>
        <w:tc>
          <w:tcPr>
            <w:tcW w:w="1696" w:type="dxa"/>
            <w:tcBorders>
              <w:top w:val="single" w:sz="4" w:space="0" w:color="auto"/>
              <w:left w:val="single" w:sz="4" w:space="0" w:color="auto"/>
              <w:bottom w:val="single" w:sz="4" w:space="0" w:color="auto"/>
              <w:right w:val="single" w:sz="4" w:space="0" w:color="auto"/>
            </w:tcBorders>
            <w:vAlign w:val="center"/>
          </w:tcPr>
          <w:p w14:paraId="6C994785"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1 400</w:t>
            </w:r>
          </w:p>
        </w:tc>
        <w:tc>
          <w:tcPr>
            <w:tcW w:w="1706" w:type="dxa"/>
            <w:tcBorders>
              <w:left w:val="single" w:sz="4" w:space="0" w:color="auto"/>
              <w:right w:val="single" w:sz="4" w:space="0" w:color="auto"/>
            </w:tcBorders>
            <w:vAlign w:val="center"/>
          </w:tcPr>
          <w:p w14:paraId="4F59BD31" w14:textId="77777777" w:rsidR="0001669E" w:rsidRPr="00DF2975" w:rsidRDefault="0001669E" w:rsidP="007222E2">
            <w:pPr>
              <w:pStyle w:val="Sansinterligne"/>
              <w:spacing w:line="360" w:lineRule="auto"/>
              <w:jc w:val="center"/>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40BBCEA7"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1 800</w:t>
            </w:r>
          </w:p>
        </w:tc>
        <w:tc>
          <w:tcPr>
            <w:tcW w:w="1412" w:type="dxa"/>
            <w:tcBorders>
              <w:top w:val="single" w:sz="2" w:space="0" w:color="363435"/>
              <w:left w:val="single" w:sz="4" w:space="0" w:color="auto"/>
              <w:bottom w:val="single" w:sz="4" w:space="0" w:color="auto"/>
              <w:right w:val="single" w:sz="7" w:space="0" w:color="363435"/>
            </w:tcBorders>
            <w:vAlign w:val="center"/>
          </w:tcPr>
          <w:p w14:paraId="7FF3ABF0"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116</w:t>
            </w:r>
          </w:p>
        </w:tc>
      </w:tr>
      <w:tr w:rsidR="0001669E" w:rsidRPr="00DF2975" w14:paraId="004AB2DD" w14:textId="77777777" w:rsidTr="00C60169">
        <w:trPr>
          <w:trHeight w:hRule="exact" w:val="264"/>
          <w:jc w:val="center"/>
        </w:trPr>
        <w:tc>
          <w:tcPr>
            <w:tcW w:w="1701" w:type="dxa"/>
            <w:tcBorders>
              <w:top w:val="single" w:sz="2" w:space="0" w:color="363435"/>
              <w:left w:val="single" w:sz="7" w:space="0" w:color="363435"/>
              <w:bottom w:val="single" w:sz="2" w:space="0" w:color="363435"/>
              <w:right w:val="single" w:sz="4" w:space="0" w:color="auto"/>
            </w:tcBorders>
            <w:vAlign w:val="center"/>
          </w:tcPr>
          <w:p w14:paraId="32228070"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95</w:t>
            </w:r>
          </w:p>
        </w:tc>
        <w:tc>
          <w:tcPr>
            <w:tcW w:w="1696" w:type="dxa"/>
            <w:tcBorders>
              <w:top w:val="single" w:sz="4" w:space="0" w:color="auto"/>
              <w:left w:val="single" w:sz="4" w:space="0" w:color="auto"/>
              <w:bottom w:val="single" w:sz="4" w:space="0" w:color="auto"/>
              <w:right w:val="single" w:sz="4" w:space="0" w:color="auto"/>
            </w:tcBorders>
            <w:vAlign w:val="center"/>
          </w:tcPr>
          <w:p w14:paraId="70A60F6B"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1 500</w:t>
            </w:r>
          </w:p>
        </w:tc>
        <w:tc>
          <w:tcPr>
            <w:tcW w:w="1706" w:type="dxa"/>
            <w:tcBorders>
              <w:left w:val="single" w:sz="4" w:space="0" w:color="auto"/>
              <w:right w:val="single" w:sz="4" w:space="0" w:color="auto"/>
            </w:tcBorders>
            <w:vAlign w:val="center"/>
          </w:tcPr>
          <w:p w14:paraId="2DAA67B2" w14:textId="77777777" w:rsidR="0001669E" w:rsidRPr="00DF2975" w:rsidRDefault="0001669E" w:rsidP="007222E2">
            <w:pPr>
              <w:pStyle w:val="Sansinterligne"/>
              <w:spacing w:line="360" w:lineRule="auto"/>
              <w:jc w:val="center"/>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D58D9D3"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1 900</w:t>
            </w:r>
          </w:p>
        </w:tc>
        <w:tc>
          <w:tcPr>
            <w:tcW w:w="1412" w:type="dxa"/>
            <w:tcBorders>
              <w:top w:val="single" w:sz="4" w:space="0" w:color="auto"/>
              <w:left w:val="single" w:sz="4" w:space="0" w:color="auto"/>
              <w:bottom w:val="single" w:sz="4" w:space="0" w:color="auto"/>
              <w:right w:val="single" w:sz="4" w:space="0" w:color="auto"/>
            </w:tcBorders>
            <w:vAlign w:val="center"/>
          </w:tcPr>
          <w:p w14:paraId="54A95C67"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120</w:t>
            </w:r>
          </w:p>
        </w:tc>
      </w:tr>
      <w:tr w:rsidR="0001669E" w:rsidRPr="00DF2975" w14:paraId="40527DAE" w14:textId="77777777" w:rsidTr="00692F28">
        <w:trPr>
          <w:trHeight w:hRule="exact" w:val="337"/>
          <w:jc w:val="center"/>
        </w:trPr>
        <w:tc>
          <w:tcPr>
            <w:tcW w:w="1701" w:type="dxa"/>
            <w:tcBorders>
              <w:top w:val="single" w:sz="2" w:space="0" w:color="363435"/>
              <w:left w:val="single" w:sz="7" w:space="0" w:color="363435"/>
              <w:bottom w:val="single" w:sz="2" w:space="0" w:color="363435"/>
              <w:right w:val="single" w:sz="4" w:space="0" w:color="auto"/>
            </w:tcBorders>
            <w:vAlign w:val="center"/>
          </w:tcPr>
          <w:p w14:paraId="4CBC7AC9"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100</w:t>
            </w:r>
          </w:p>
        </w:tc>
        <w:tc>
          <w:tcPr>
            <w:tcW w:w="1696" w:type="dxa"/>
            <w:tcBorders>
              <w:top w:val="single" w:sz="4" w:space="0" w:color="auto"/>
              <w:left w:val="single" w:sz="4" w:space="0" w:color="auto"/>
              <w:bottom w:val="single" w:sz="4" w:space="0" w:color="auto"/>
              <w:right w:val="single" w:sz="4" w:space="0" w:color="auto"/>
            </w:tcBorders>
            <w:vAlign w:val="center"/>
          </w:tcPr>
          <w:p w14:paraId="75BF5B31"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1 600</w:t>
            </w:r>
          </w:p>
        </w:tc>
        <w:tc>
          <w:tcPr>
            <w:tcW w:w="1706" w:type="dxa"/>
            <w:tcBorders>
              <w:left w:val="single" w:sz="4" w:space="0" w:color="auto"/>
            </w:tcBorders>
            <w:vAlign w:val="center"/>
          </w:tcPr>
          <w:p w14:paraId="491A5DC9" w14:textId="77777777" w:rsidR="0001669E" w:rsidRPr="00DF2975" w:rsidRDefault="0001669E" w:rsidP="007222E2">
            <w:pPr>
              <w:pStyle w:val="Sansinterligne"/>
              <w:spacing w:line="360" w:lineRule="auto"/>
              <w:jc w:val="center"/>
              <w:rPr>
                <w:rFonts w:ascii="Arial" w:hAnsi="Arial" w:cs="Arial"/>
                <w:sz w:val="18"/>
                <w:szCs w:val="18"/>
              </w:rPr>
            </w:pPr>
          </w:p>
        </w:tc>
        <w:tc>
          <w:tcPr>
            <w:tcW w:w="1701" w:type="dxa"/>
            <w:tcBorders>
              <w:top w:val="single" w:sz="4" w:space="0" w:color="auto"/>
            </w:tcBorders>
            <w:vAlign w:val="center"/>
          </w:tcPr>
          <w:p w14:paraId="138CD2F2" w14:textId="77777777" w:rsidR="0001669E" w:rsidRPr="00DF2975" w:rsidRDefault="0001669E" w:rsidP="007222E2">
            <w:pPr>
              <w:pStyle w:val="Sansinterligne"/>
              <w:spacing w:line="360" w:lineRule="auto"/>
              <w:jc w:val="center"/>
              <w:rPr>
                <w:rFonts w:ascii="Arial" w:hAnsi="Arial" w:cs="Arial"/>
                <w:sz w:val="18"/>
                <w:szCs w:val="18"/>
              </w:rPr>
            </w:pPr>
          </w:p>
        </w:tc>
        <w:tc>
          <w:tcPr>
            <w:tcW w:w="1412" w:type="dxa"/>
            <w:tcBorders>
              <w:top w:val="single" w:sz="4" w:space="0" w:color="auto"/>
            </w:tcBorders>
            <w:vAlign w:val="center"/>
          </w:tcPr>
          <w:p w14:paraId="1C85491C" w14:textId="77777777" w:rsidR="0001669E" w:rsidRPr="00DF2975" w:rsidRDefault="0001669E" w:rsidP="007222E2">
            <w:pPr>
              <w:pStyle w:val="Sansinterligne"/>
              <w:spacing w:line="360" w:lineRule="auto"/>
              <w:jc w:val="center"/>
              <w:rPr>
                <w:rFonts w:ascii="Arial" w:hAnsi="Arial" w:cs="Arial"/>
                <w:sz w:val="18"/>
                <w:szCs w:val="18"/>
              </w:rPr>
            </w:pPr>
          </w:p>
        </w:tc>
      </w:tr>
      <w:tr w:rsidR="0001669E" w:rsidRPr="00DF2975" w14:paraId="395DD98F" w14:textId="77777777" w:rsidTr="00C60169">
        <w:trPr>
          <w:trHeight w:hRule="exact" w:val="371"/>
          <w:jc w:val="center"/>
        </w:trPr>
        <w:tc>
          <w:tcPr>
            <w:tcW w:w="1701" w:type="dxa"/>
            <w:tcBorders>
              <w:top w:val="single" w:sz="2" w:space="0" w:color="363435"/>
              <w:left w:val="single" w:sz="7" w:space="0" w:color="363435"/>
              <w:bottom w:val="single" w:sz="2" w:space="0" w:color="363435"/>
              <w:right w:val="single" w:sz="4" w:space="0" w:color="auto"/>
            </w:tcBorders>
            <w:vAlign w:val="center"/>
          </w:tcPr>
          <w:p w14:paraId="37AC5321"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105</w:t>
            </w:r>
          </w:p>
        </w:tc>
        <w:tc>
          <w:tcPr>
            <w:tcW w:w="1696" w:type="dxa"/>
            <w:tcBorders>
              <w:top w:val="single" w:sz="4" w:space="0" w:color="auto"/>
              <w:left w:val="single" w:sz="4" w:space="0" w:color="auto"/>
              <w:bottom w:val="single" w:sz="4" w:space="0" w:color="auto"/>
              <w:right w:val="single" w:sz="4" w:space="0" w:color="auto"/>
            </w:tcBorders>
            <w:vAlign w:val="center"/>
          </w:tcPr>
          <w:p w14:paraId="68FDE770"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1 700</w:t>
            </w:r>
          </w:p>
        </w:tc>
        <w:tc>
          <w:tcPr>
            <w:tcW w:w="1706" w:type="dxa"/>
            <w:tcBorders>
              <w:left w:val="single" w:sz="4" w:space="0" w:color="auto"/>
            </w:tcBorders>
            <w:vAlign w:val="center"/>
          </w:tcPr>
          <w:p w14:paraId="6FA49458" w14:textId="77777777" w:rsidR="0001669E" w:rsidRPr="00DF2975" w:rsidRDefault="0001669E" w:rsidP="007222E2">
            <w:pPr>
              <w:pStyle w:val="Sansinterligne"/>
              <w:spacing w:line="360" w:lineRule="auto"/>
              <w:jc w:val="center"/>
              <w:rPr>
                <w:rFonts w:ascii="Arial" w:hAnsi="Arial" w:cs="Arial"/>
                <w:sz w:val="18"/>
                <w:szCs w:val="18"/>
              </w:rPr>
            </w:pPr>
          </w:p>
        </w:tc>
        <w:tc>
          <w:tcPr>
            <w:tcW w:w="1701" w:type="dxa"/>
            <w:vAlign w:val="center"/>
          </w:tcPr>
          <w:p w14:paraId="17DBD9F3" w14:textId="77777777" w:rsidR="0001669E" w:rsidRPr="00DF2975" w:rsidRDefault="0001669E" w:rsidP="007222E2">
            <w:pPr>
              <w:pStyle w:val="Sansinterligne"/>
              <w:spacing w:line="360" w:lineRule="auto"/>
              <w:jc w:val="center"/>
              <w:rPr>
                <w:rFonts w:ascii="Arial" w:hAnsi="Arial" w:cs="Arial"/>
                <w:sz w:val="18"/>
                <w:szCs w:val="18"/>
              </w:rPr>
            </w:pPr>
          </w:p>
        </w:tc>
        <w:tc>
          <w:tcPr>
            <w:tcW w:w="1412" w:type="dxa"/>
            <w:vAlign w:val="center"/>
          </w:tcPr>
          <w:p w14:paraId="6844FAFE" w14:textId="77777777" w:rsidR="0001669E" w:rsidRPr="00DF2975" w:rsidRDefault="0001669E" w:rsidP="007222E2">
            <w:pPr>
              <w:pStyle w:val="Sansinterligne"/>
              <w:spacing w:line="360" w:lineRule="auto"/>
              <w:jc w:val="center"/>
              <w:rPr>
                <w:rFonts w:ascii="Arial" w:hAnsi="Arial" w:cs="Arial"/>
                <w:sz w:val="18"/>
                <w:szCs w:val="18"/>
              </w:rPr>
            </w:pPr>
          </w:p>
        </w:tc>
      </w:tr>
      <w:tr w:rsidR="0001669E" w:rsidRPr="00DF2975" w14:paraId="38BDF3C8" w14:textId="77777777" w:rsidTr="00C60169">
        <w:trPr>
          <w:trHeight w:hRule="exact" w:val="291"/>
          <w:jc w:val="center"/>
        </w:trPr>
        <w:tc>
          <w:tcPr>
            <w:tcW w:w="1701" w:type="dxa"/>
            <w:tcBorders>
              <w:top w:val="single" w:sz="2" w:space="0" w:color="363435"/>
              <w:left w:val="single" w:sz="7" w:space="0" w:color="363435"/>
              <w:bottom w:val="single" w:sz="2" w:space="0" w:color="363435"/>
              <w:right w:val="single" w:sz="4" w:space="0" w:color="auto"/>
            </w:tcBorders>
            <w:vAlign w:val="center"/>
          </w:tcPr>
          <w:p w14:paraId="60702361"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110</w:t>
            </w:r>
          </w:p>
        </w:tc>
        <w:tc>
          <w:tcPr>
            <w:tcW w:w="1696" w:type="dxa"/>
            <w:tcBorders>
              <w:top w:val="single" w:sz="4" w:space="0" w:color="auto"/>
              <w:left w:val="single" w:sz="4" w:space="0" w:color="auto"/>
              <w:bottom w:val="single" w:sz="4" w:space="0" w:color="auto"/>
              <w:right w:val="single" w:sz="4" w:space="0" w:color="auto"/>
            </w:tcBorders>
            <w:vAlign w:val="center"/>
          </w:tcPr>
          <w:p w14:paraId="490A37AC"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1 700</w:t>
            </w:r>
          </w:p>
        </w:tc>
        <w:tc>
          <w:tcPr>
            <w:tcW w:w="1706" w:type="dxa"/>
            <w:tcBorders>
              <w:left w:val="single" w:sz="4" w:space="0" w:color="auto"/>
            </w:tcBorders>
            <w:vAlign w:val="center"/>
          </w:tcPr>
          <w:p w14:paraId="2806AFDB" w14:textId="77777777" w:rsidR="0001669E" w:rsidRPr="00DF2975" w:rsidRDefault="0001669E" w:rsidP="007222E2">
            <w:pPr>
              <w:pStyle w:val="Sansinterligne"/>
              <w:spacing w:line="360" w:lineRule="auto"/>
              <w:jc w:val="center"/>
              <w:rPr>
                <w:rFonts w:ascii="Arial" w:hAnsi="Arial" w:cs="Arial"/>
                <w:sz w:val="18"/>
                <w:szCs w:val="18"/>
              </w:rPr>
            </w:pPr>
          </w:p>
        </w:tc>
        <w:tc>
          <w:tcPr>
            <w:tcW w:w="1701" w:type="dxa"/>
            <w:vAlign w:val="center"/>
          </w:tcPr>
          <w:p w14:paraId="23952D64" w14:textId="77777777" w:rsidR="0001669E" w:rsidRPr="00DF2975" w:rsidRDefault="0001669E" w:rsidP="007222E2">
            <w:pPr>
              <w:pStyle w:val="Sansinterligne"/>
              <w:spacing w:line="360" w:lineRule="auto"/>
              <w:jc w:val="center"/>
              <w:rPr>
                <w:rFonts w:ascii="Arial" w:hAnsi="Arial" w:cs="Arial"/>
                <w:sz w:val="18"/>
                <w:szCs w:val="18"/>
              </w:rPr>
            </w:pPr>
          </w:p>
        </w:tc>
        <w:tc>
          <w:tcPr>
            <w:tcW w:w="1412" w:type="dxa"/>
            <w:vAlign w:val="center"/>
          </w:tcPr>
          <w:p w14:paraId="2CFB1E16" w14:textId="77777777" w:rsidR="0001669E" w:rsidRPr="00DF2975" w:rsidRDefault="0001669E" w:rsidP="007222E2">
            <w:pPr>
              <w:pStyle w:val="Sansinterligne"/>
              <w:spacing w:line="360" w:lineRule="auto"/>
              <w:jc w:val="center"/>
              <w:rPr>
                <w:rFonts w:ascii="Arial" w:hAnsi="Arial" w:cs="Arial"/>
                <w:sz w:val="18"/>
                <w:szCs w:val="18"/>
              </w:rPr>
            </w:pPr>
          </w:p>
        </w:tc>
      </w:tr>
      <w:tr w:rsidR="0001669E" w:rsidRPr="00DF2975" w14:paraId="2CA34E8B" w14:textId="77777777" w:rsidTr="00692F28">
        <w:trPr>
          <w:trHeight w:hRule="exact" w:val="337"/>
          <w:jc w:val="center"/>
        </w:trPr>
        <w:tc>
          <w:tcPr>
            <w:tcW w:w="1701" w:type="dxa"/>
            <w:tcBorders>
              <w:top w:val="single" w:sz="2" w:space="0" w:color="363435"/>
              <w:left w:val="single" w:sz="7" w:space="0" w:color="363435"/>
              <w:bottom w:val="single" w:sz="2" w:space="0" w:color="363435"/>
              <w:right w:val="single" w:sz="4" w:space="0" w:color="auto"/>
            </w:tcBorders>
            <w:vAlign w:val="center"/>
          </w:tcPr>
          <w:p w14:paraId="6A3E0590"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115</w:t>
            </w:r>
          </w:p>
        </w:tc>
        <w:tc>
          <w:tcPr>
            <w:tcW w:w="1696" w:type="dxa"/>
            <w:tcBorders>
              <w:top w:val="single" w:sz="4" w:space="0" w:color="auto"/>
              <w:left w:val="single" w:sz="4" w:space="0" w:color="auto"/>
              <w:bottom w:val="single" w:sz="4" w:space="0" w:color="auto"/>
              <w:right w:val="single" w:sz="4" w:space="0" w:color="auto"/>
            </w:tcBorders>
            <w:vAlign w:val="center"/>
          </w:tcPr>
          <w:p w14:paraId="68685135"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1 800</w:t>
            </w:r>
          </w:p>
        </w:tc>
        <w:tc>
          <w:tcPr>
            <w:tcW w:w="1706" w:type="dxa"/>
            <w:tcBorders>
              <w:left w:val="single" w:sz="4" w:space="0" w:color="auto"/>
            </w:tcBorders>
            <w:vAlign w:val="center"/>
          </w:tcPr>
          <w:p w14:paraId="05004DAD" w14:textId="77777777" w:rsidR="0001669E" w:rsidRPr="00DF2975" w:rsidRDefault="0001669E" w:rsidP="007222E2">
            <w:pPr>
              <w:pStyle w:val="Sansinterligne"/>
              <w:spacing w:line="360" w:lineRule="auto"/>
              <w:jc w:val="center"/>
              <w:rPr>
                <w:rFonts w:ascii="Arial" w:hAnsi="Arial" w:cs="Arial"/>
                <w:sz w:val="18"/>
                <w:szCs w:val="18"/>
              </w:rPr>
            </w:pPr>
          </w:p>
        </w:tc>
        <w:tc>
          <w:tcPr>
            <w:tcW w:w="1701" w:type="dxa"/>
            <w:vAlign w:val="center"/>
          </w:tcPr>
          <w:p w14:paraId="77B09D24" w14:textId="77777777" w:rsidR="0001669E" w:rsidRPr="00DF2975" w:rsidRDefault="0001669E" w:rsidP="007222E2">
            <w:pPr>
              <w:pStyle w:val="Sansinterligne"/>
              <w:spacing w:line="360" w:lineRule="auto"/>
              <w:jc w:val="center"/>
              <w:rPr>
                <w:rFonts w:ascii="Arial" w:hAnsi="Arial" w:cs="Arial"/>
                <w:sz w:val="18"/>
                <w:szCs w:val="18"/>
              </w:rPr>
            </w:pPr>
          </w:p>
        </w:tc>
        <w:tc>
          <w:tcPr>
            <w:tcW w:w="1412" w:type="dxa"/>
            <w:vAlign w:val="center"/>
          </w:tcPr>
          <w:p w14:paraId="4D89703A" w14:textId="77777777" w:rsidR="0001669E" w:rsidRPr="00DF2975" w:rsidRDefault="0001669E" w:rsidP="007222E2">
            <w:pPr>
              <w:pStyle w:val="Sansinterligne"/>
              <w:spacing w:line="360" w:lineRule="auto"/>
              <w:jc w:val="center"/>
              <w:rPr>
                <w:rFonts w:ascii="Arial" w:hAnsi="Arial" w:cs="Arial"/>
                <w:sz w:val="18"/>
                <w:szCs w:val="18"/>
              </w:rPr>
            </w:pPr>
          </w:p>
        </w:tc>
      </w:tr>
      <w:tr w:rsidR="0001669E" w:rsidRPr="00DF2975" w14:paraId="65EAC177" w14:textId="77777777" w:rsidTr="00C60169">
        <w:trPr>
          <w:trHeight w:hRule="exact" w:val="327"/>
          <w:jc w:val="center"/>
        </w:trPr>
        <w:tc>
          <w:tcPr>
            <w:tcW w:w="1701" w:type="dxa"/>
            <w:tcBorders>
              <w:top w:val="single" w:sz="2" w:space="0" w:color="363435"/>
              <w:left w:val="single" w:sz="7" w:space="0" w:color="363435"/>
              <w:bottom w:val="single" w:sz="7" w:space="0" w:color="363435"/>
              <w:right w:val="single" w:sz="4" w:space="0" w:color="auto"/>
            </w:tcBorders>
            <w:vAlign w:val="center"/>
          </w:tcPr>
          <w:p w14:paraId="1008EC70"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120</w:t>
            </w:r>
          </w:p>
        </w:tc>
        <w:tc>
          <w:tcPr>
            <w:tcW w:w="1696" w:type="dxa"/>
            <w:tcBorders>
              <w:top w:val="single" w:sz="4" w:space="0" w:color="auto"/>
              <w:left w:val="single" w:sz="4" w:space="0" w:color="auto"/>
              <w:bottom w:val="single" w:sz="4" w:space="0" w:color="auto"/>
              <w:right w:val="single" w:sz="4" w:space="0" w:color="auto"/>
            </w:tcBorders>
            <w:vAlign w:val="center"/>
          </w:tcPr>
          <w:p w14:paraId="4163322B" w14:textId="77777777" w:rsidR="0001669E" w:rsidRPr="00DF2975" w:rsidRDefault="0001669E" w:rsidP="007222E2">
            <w:pPr>
              <w:pStyle w:val="Sansinterligne"/>
              <w:spacing w:line="360" w:lineRule="auto"/>
              <w:jc w:val="center"/>
              <w:rPr>
                <w:rFonts w:ascii="Arial" w:hAnsi="Arial" w:cs="Arial"/>
                <w:sz w:val="18"/>
                <w:szCs w:val="18"/>
              </w:rPr>
            </w:pPr>
            <w:r w:rsidRPr="00DF2975">
              <w:rPr>
                <w:rFonts w:ascii="Arial" w:hAnsi="Arial" w:cs="Arial"/>
                <w:sz w:val="18"/>
                <w:szCs w:val="18"/>
              </w:rPr>
              <w:t>1 900</w:t>
            </w:r>
          </w:p>
        </w:tc>
        <w:tc>
          <w:tcPr>
            <w:tcW w:w="1706" w:type="dxa"/>
            <w:tcBorders>
              <w:left w:val="single" w:sz="4" w:space="0" w:color="auto"/>
            </w:tcBorders>
            <w:vAlign w:val="center"/>
          </w:tcPr>
          <w:p w14:paraId="15887F47" w14:textId="77777777" w:rsidR="0001669E" w:rsidRPr="00DF2975" w:rsidRDefault="0001669E" w:rsidP="007222E2">
            <w:pPr>
              <w:pStyle w:val="Sansinterligne"/>
              <w:spacing w:line="360" w:lineRule="auto"/>
              <w:jc w:val="center"/>
              <w:rPr>
                <w:rFonts w:ascii="Arial" w:hAnsi="Arial" w:cs="Arial"/>
                <w:sz w:val="18"/>
                <w:szCs w:val="18"/>
              </w:rPr>
            </w:pPr>
          </w:p>
        </w:tc>
        <w:tc>
          <w:tcPr>
            <w:tcW w:w="1701" w:type="dxa"/>
            <w:vAlign w:val="center"/>
          </w:tcPr>
          <w:p w14:paraId="30879099" w14:textId="77777777" w:rsidR="0001669E" w:rsidRPr="00DF2975" w:rsidRDefault="0001669E" w:rsidP="007222E2">
            <w:pPr>
              <w:pStyle w:val="Sansinterligne"/>
              <w:spacing w:line="360" w:lineRule="auto"/>
              <w:jc w:val="center"/>
              <w:rPr>
                <w:rFonts w:ascii="Arial" w:hAnsi="Arial" w:cs="Arial"/>
                <w:sz w:val="18"/>
                <w:szCs w:val="18"/>
              </w:rPr>
            </w:pPr>
          </w:p>
        </w:tc>
        <w:tc>
          <w:tcPr>
            <w:tcW w:w="1412" w:type="dxa"/>
            <w:vAlign w:val="center"/>
          </w:tcPr>
          <w:p w14:paraId="5BC31433" w14:textId="77777777" w:rsidR="0001669E" w:rsidRPr="00DF2975" w:rsidRDefault="0001669E" w:rsidP="007222E2">
            <w:pPr>
              <w:pStyle w:val="Sansinterligne"/>
              <w:spacing w:line="360" w:lineRule="auto"/>
              <w:jc w:val="center"/>
              <w:rPr>
                <w:rFonts w:ascii="Arial" w:hAnsi="Arial" w:cs="Arial"/>
                <w:sz w:val="18"/>
                <w:szCs w:val="18"/>
              </w:rPr>
            </w:pPr>
          </w:p>
        </w:tc>
      </w:tr>
    </w:tbl>
    <w:p w14:paraId="2F82B514" w14:textId="77777777" w:rsidR="001C2BEA" w:rsidRPr="00DF2975" w:rsidRDefault="00624DB5" w:rsidP="002B49C2">
      <w:pPr>
        <w:pStyle w:val="Titre2"/>
      </w:pPr>
      <w:bookmarkStart w:id="17" w:name="_Toc188974033"/>
      <w:r w:rsidRPr="00DF2975">
        <w:t xml:space="preserve">IEM   </w:t>
      </w:r>
      <w:r w:rsidR="0040785D" w:rsidRPr="00DF2975">
        <w:t xml:space="preserve">à l’appendice  1 au </w:t>
      </w:r>
      <w:r w:rsidR="002B49C2">
        <w:t>§</w:t>
      </w:r>
      <w:r w:rsidR="0040785D" w:rsidRPr="00DF2975">
        <w:t xml:space="preserve"> </w:t>
      </w:r>
      <w:r w:rsidRPr="00DF2975">
        <w:t>OPS.B.3.005 (d),  (e) (1) (</w:t>
      </w:r>
      <w:r w:rsidR="00E04BFD" w:rsidRPr="00DF2975">
        <w:t>ii</w:t>
      </w:r>
      <w:r w:rsidRPr="00DF2975">
        <w:t>) (</w:t>
      </w:r>
      <w:r w:rsidR="00BE1924" w:rsidRPr="00DF2975">
        <w:t>B</w:t>
      </w:r>
      <w:r w:rsidRPr="00DF2975">
        <w:t xml:space="preserve">) – </w:t>
      </w:r>
      <w:r w:rsidR="0040785D" w:rsidRPr="00DF2975">
        <w:t>Contrôles en ligne</w:t>
      </w:r>
      <w:bookmarkEnd w:id="17"/>
    </w:p>
    <w:p w14:paraId="446996E2" w14:textId="77777777" w:rsidR="001C2BEA" w:rsidRPr="00DF2975" w:rsidRDefault="001C2BEA" w:rsidP="007222E2">
      <w:pPr>
        <w:pStyle w:val="Sansinterligne"/>
        <w:spacing w:line="360" w:lineRule="auto"/>
        <w:jc w:val="both"/>
        <w:rPr>
          <w:rFonts w:ascii="Arial" w:hAnsi="Arial" w:cs="Arial"/>
          <w:w w:val="103"/>
          <w:sz w:val="20"/>
          <w:szCs w:val="20"/>
        </w:rPr>
      </w:pPr>
      <w:r w:rsidRPr="00DF2975">
        <w:rPr>
          <w:rFonts w:ascii="Arial" w:hAnsi="Arial" w:cs="Arial"/>
          <w:sz w:val="20"/>
          <w:szCs w:val="20"/>
        </w:rPr>
        <w:t>Lorsque,</w:t>
      </w:r>
      <w:r w:rsidRPr="00DF2975">
        <w:rPr>
          <w:rFonts w:ascii="Arial" w:hAnsi="Arial" w:cs="Arial"/>
          <w:spacing w:val="54"/>
          <w:sz w:val="20"/>
          <w:szCs w:val="20"/>
        </w:rPr>
        <w:t xml:space="preserve"> </w:t>
      </w:r>
      <w:r w:rsidRPr="00DF2975">
        <w:rPr>
          <w:rFonts w:ascii="Arial" w:hAnsi="Arial" w:cs="Arial"/>
          <w:sz w:val="20"/>
          <w:szCs w:val="20"/>
        </w:rPr>
        <w:t>à</w:t>
      </w:r>
      <w:r w:rsidRPr="00DF2975">
        <w:rPr>
          <w:rFonts w:ascii="Arial" w:hAnsi="Arial" w:cs="Arial"/>
          <w:spacing w:val="20"/>
          <w:sz w:val="20"/>
          <w:szCs w:val="20"/>
        </w:rPr>
        <w:t xml:space="preserve"> </w:t>
      </w:r>
      <w:r w:rsidRPr="00DF2975">
        <w:rPr>
          <w:rFonts w:ascii="Arial" w:hAnsi="Arial" w:cs="Arial"/>
          <w:sz w:val="20"/>
          <w:szCs w:val="20"/>
        </w:rPr>
        <w:t>cause</w:t>
      </w:r>
      <w:r w:rsidRPr="00DF2975">
        <w:rPr>
          <w:rFonts w:ascii="Arial" w:hAnsi="Arial" w:cs="Arial"/>
          <w:spacing w:val="35"/>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la</w:t>
      </w:r>
      <w:r w:rsidRPr="00DF2975">
        <w:rPr>
          <w:rFonts w:ascii="Arial" w:hAnsi="Arial" w:cs="Arial"/>
          <w:spacing w:val="29"/>
          <w:sz w:val="20"/>
          <w:szCs w:val="20"/>
        </w:rPr>
        <w:t xml:space="preserve"> </w:t>
      </w:r>
      <w:r w:rsidRPr="00DF2975">
        <w:rPr>
          <w:rFonts w:ascii="Arial" w:hAnsi="Arial" w:cs="Arial"/>
          <w:sz w:val="20"/>
          <w:szCs w:val="20"/>
        </w:rPr>
        <w:t>taille,</w:t>
      </w:r>
      <w:r w:rsidRPr="00DF2975">
        <w:rPr>
          <w:rFonts w:ascii="Arial" w:hAnsi="Arial" w:cs="Arial"/>
          <w:spacing w:val="39"/>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la</w:t>
      </w:r>
      <w:r w:rsidRPr="00DF2975">
        <w:rPr>
          <w:rFonts w:ascii="Arial" w:hAnsi="Arial" w:cs="Arial"/>
          <w:spacing w:val="29"/>
          <w:sz w:val="20"/>
          <w:szCs w:val="20"/>
        </w:rPr>
        <w:t xml:space="preserve"> </w:t>
      </w:r>
      <w:r w:rsidRPr="00DF2975">
        <w:rPr>
          <w:rFonts w:ascii="Arial" w:hAnsi="Arial" w:cs="Arial"/>
          <w:sz w:val="20"/>
          <w:szCs w:val="20"/>
        </w:rPr>
        <w:t xml:space="preserve">configuration </w:t>
      </w:r>
      <w:r w:rsidRPr="00DF2975">
        <w:rPr>
          <w:rFonts w:ascii="Arial" w:hAnsi="Arial" w:cs="Arial"/>
          <w:spacing w:val="20"/>
          <w:sz w:val="20"/>
          <w:szCs w:val="20"/>
        </w:rPr>
        <w:t xml:space="preserve"> </w:t>
      </w:r>
      <w:r w:rsidRPr="00DF2975">
        <w:rPr>
          <w:rFonts w:ascii="Arial" w:hAnsi="Arial" w:cs="Arial"/>
          <w:sz w:val="20"/>
          <w:szCs w:val="20"/>
        </w:rPr>
        <w:t>ou</w:t>
      </w:r>
      <w:r w:rsidRPr="00DF2975">
        <w:rPr>
          <w:rFonts w:ascii="Arial" w:hAnsi="Arial" w:cs="Arial"/>
          <w:spacing w:val="35"/>
          <w:sz w:val="20"/>
          <w:szCs w:val="20"/>
        </w:rPr>
        <w:t xml:space="preserve"> </w:t>
      </w:r>
      <w:r w:rsidRPr="00DF2975">
        <w:rPr>
          <w:rFonts w:ascii="Arial" w:hAnsi="Arial" w:cs="Arial"/>
          <w:sz w:val="20"/>
          <w:szCs w:val="20"/>
        </w:rPr>
        <w:t>des</w:t>
      </w:r>
      <w:r w:rsidRPr="00DF2975">
        <w:rPr>
          <w:rFonts w:ascii="Arial" w:hAnsi="Arial" w:cs="Arial"/>
          <w:spacing w:val="33"/>
          <w:sz w:val="20"/>
          <w:szCs w:val="20"/>
        </w:rPr>
        <w:t xml:space="preserve"> </w:t>
      </w:r>
      <w:r w:rsidRPr="00DF2975">
        <w:rPr>
          <w:rFonts w:ascii="Arial" w:hAnsi="Arial" w:cs="Arial"/>
          <w:sz w:val="20"/>
          <w:szCs w:val="20"/>
        </w:rPr>
        <w:t xml:space="preserve">performances </w:t>
      </w:r>
      <w:r w:rsidRPr="00DF2975">
        <w:rPr>
          <w:rFonts w:ascii="Arial" w:hAnsi="Arial" w:cs="Arial"/>
          <w:spacing w:val="23"/>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l’hélicoptère,</w:t>
      </w:r>
      <w:r w:rsidRPr="00DF2975">
        <w:rPr>
          <w:rFonts w:ascii="Arial" w:hAnsi="Arial" w:cs="Arial"/>
          <w:spacing w:val="62"/>
          <w:sz w:val="20"/>
          <w:szCs w:val="20"/>
        </w:rPr>
        <w:t xml:space="preserve"> </w:t>
      </w:r>
      <w:r w:rsidRPr="00DF2975">
        <w:rPr>
          <w:rFonts w:ascii="Arial" w:hAnsi="Arial" w:cs="Arial"/>
          <w:sz w:val="20"/>
          <w:szCs w:val="20"/>
        </w:rPr>
        <w:t>le</w:t>
      </w:r>
      <w:r w:rsidRPr="00DF2975">
        <w:rPr>
          <w:rFonts w:ascii="Arial" w:hAnsi="Arial" w:cs="Arial"/>
          <w:spacing w:val="29"/>
          <w:sz w:val="20"/>
          <w:szCs w:val="20"/>
        </w:rPr>
        <w:t xml:space="preserve"> </w:t>
      </w:r>
      <w:r w:rsidRPr="00DF2975">
        <w:rPr>
          <w:rFonts w:ascii="Arial" w:hAnsi="Arial" w:cs="Arial"/>
          <w:w w:val="106"/>
          <w:sz w:val="20"/>
          <w:szCs w:val="20"/>
        </w:rPr>
        <w:t xml:space="preserve">contrôle </w:t>
      </w:r>
      <w:r w:rsidRPr="00DF2975">
        <w:rPr>
          <w:rFonts w:ascii="Arial" w:hAnsi="Arial" w:cs="Arial"/>
          <w:sz w:val="20"/>
          <w:szCs w:val="20"/>
        </w:rPr>
        <w:t>en</w:t>
      </w:r>
      <w:r w:rsidRPr="00DF2975">
        <w:rPr>
          <w:rFonts w:ascii="Arial" w:hAnsi="Arial" w:cs="Arial"/>
          <w:spacing w:val="34"/>
          <w:sz w:val="20"/>
          <w:szCs w:val="20"/>
        </w:rPr>
        <w:t xml:space="preserve"> </w:t>
      </w:r>
      <w:r w:rsidRPr="00DF2975">
        <w:rPr>
          <w:rFonts w:ascii="Arial" w:hAnsi="Arial" w:cs="Arial"/>
          <w:sz w:val="20"/>
          <w:szCs w:val="20"/>
        </w:rPr>
        <w:t>ligne</w:t>
      </w:r>
      <w:r w:rsidRPr="00DF2975">
        <w:rPr>
          <w:rFonts w:ascii="Arial" w:hAnsi="Arial" w:cs="Arial"/>
          <w:spacing w:val="62"/>
          <w:sz w:val="20"/>
          <w:szCs w:val="20"/>
        </w:rPr>
        <w:t xml:space="preserve"> </w:t>
      </w:r>
      <w:r w:rsidRPr="00DF2975">
        <w:rPr>
          <w:rFonts w:ascii="Arial" w:hAnsi="Arial" w:cs="Arial"/>
          <w:sz w:val="20"/>
          <w:szCs w:val="20"/>
        </w:rPr>
        <w:t>ne</w:t>
      </w:r>
      <w:r w:rsidRPr="00DF2975">
        <w:rPr>
          <w:rFonts w:ascii="Arial" w:hAnsi="Arial" w:cs="Arial"/>
          <w:spacing w:val="34"/>
          <w:sz w:val="20"/>
          <w:szCs w:val="20"/>
        </w:rPr>
        <w:t xml:space="preserve"> </w:t>
      </w:r>
      <w:r w:rsidRPr="00DF2975">
        <w:rPr>
          <w:rFonts w:ascii="Arial" w:hAnsi="Arial" w:cs="Arial"/>
          <w:sz w:val="20"/>
          <w:szCs w:val="20"/>
        </w:rPr>
        <w:t>peut</w:t>
      </w:r>
      <w:r w:rsidRPr="00DF2975">
        <w:rPr>
          <w:rFonts w:ascii="Arial" w:hAnsi="Arial" w:cs="Arial"/>
          <w:spacing w:val="39"/>
          <w:sz w:val="20"/>
          <w:szCs w:val="20"/>
        </w:rPr>
        <w:t xml:space="preserve"> </w:t>
      </w:r>
      <w:r w:rsidRPr="00DF2975">
        <w:rPr>
          <w:rFonts w:ascii="Arial" w:hAnsi="Arial" w:cs="Arial"/>
          <w:sz w:val="20"/>
          <w:szCs w:val="20"/>
        </w:rPr>
        <w:t>pas</w:t>
      </w:r>
      <w:r w:rsidRPr="00DF2975">
        <w:rPr>
          <w:rFonts w:ascii="Arial" w:hAnsi="Arial" w:cs="Arial"/>
          <w:spacing w:val="38"/>
          <w:sz w:val="20"/>
          <w:szCs w:val="20"/>
        </w:rPr>
        <w:t xml:space="preserve"> </w:t>
      </w:r>
      <w:r w:rsidRPr="00DF2975">
        <w:rPr>
          <w:rFonts w:ascii="Arial" w:hAnsi="Arial" w:cs="Arial"/>
          <w:sz w:val="20"/>
          <w:szCs w:val="20"/>
        </w:rPr>
        <w:t>être</w:t>
      </w:r>
      <w:r w:rsidRPr="00DF2975">
        <w:rPr>
          <w:rFonts w:ascii="Arial" w:hAnsi="Arial" w:cs="Arial"/>
          <w:spacing w:val="33"/>
          <w:sz w:val="20"/>
          <w:szCs w:val="20"/>
        </w:rPr>
        <w:t xml:space="preserve"> </w:t>
      </w:r>
      <w:r w:rsidRPr="00DF2975">
        <w:rPr>
          <w:rFonts w:ascii="Arial" w:hAnsi="Arial" w:cs="Arial"/>
          <w:sz w:val="20"/>
          <w:szCs w:val="20"/>
        </w:rPr>
        <w:t>fait</w:t>
      </w:r>
      <w:r w:rsidRPr="00DF2975">
        <w:rPr>
          <w:rFonts w:ascii="Arial" w:hAnsi="Arial" w:cs="Arial"/>
          <w:spacing w:val="22"/>
          <w:sz w:val="20"/>
          <w:szCs w:val="20"/>
        </w:rPr>
        <w:t xml:space="preserve"> </w:t>
      </w:r>
      <w:r w:rsidRPr="00DF2975">
        <w:rPr>
          <w:rFonts w:ascii="Arial" w:hAnsi="Arial" w:cs="Arial"/>
          <w:sz w:val="20"/>
          <w:szCs w:val="20"/>
        </w:rPr>
        <w:t>lors</w:t>
      </w:r>
      <w:r w:rsidRPr="00DF2975">
        <w:rPr>
          <w:rFonts w:ascii="Arial" w:hAnsi="Arial" w:cs="Arial"/>
          <w:spacing w:val="49"/>
          <w:sz w:val="20"/>
          <w:szCs w:val="20"/>
        </w:rPr>
        <w:t xml:space="preserve"> </w:t>
      </w:r>
      <w:r w:rsidRPr="00DF2975">
        <w:rPr>
          <w:rFonts w:ascii="Arial" w:hAnsi="Arial" w:cs="Arial"/>
          <w:sz w:val="20"/>
          <w:szCs w:val="20"/>
        </w:rPr>
        <w:t>d’un</w:t>
      </w:r>
      <w:r w:rsidRPr="00DF2975">
        <w:rPr>
          <w:rFonts w:ascii="Arial" w:hAnsi="Arial" w:cs="Arial"/>
          <w:spacing w:val="39"/>
          <w:sz w:val="20"/>
          <w:szCs w:val="20"/>
        </w:rPr>
        <w:t xml:space="preserve"> </w:t>
      </w:r>
      <w:r w:rsidRPr="00DF2975">
        <w:rPr>
          <w:rFonts w:ascii="Arial" w:hAnsi="Arial" w:cs="Arial"/>
          <w:sz w:val="20"/>
          <w:szCs w:val="20"/>
        </w:rPr>
        <w:t>vol</w:t>
      </w:r>
      <w:r w:rsidRPr="00DF2975">
        <w:rPr>
          <w:rFonts w:ascii="Arial" w:hAnsi="Arial" w:cs="Arial"/>
          <w:spacing w:val="41"/>
          <w:sz w:val="20"/>
          <w:szCs w:val="20"/>
        </w:rPr>
        <w:t xml:space="preserve"> </w:t>
      </w:r>
      <w:r w:rsidRPr="00DF2975">
        <w:rPr>
          <w:rFonts w:ascii="Arial" w:hAnsi="Arial" w:cs="Arial"/>
          <w:sz w:val="20"/>
          <w:szCs w:val="20"/>
        </w:rPr>
        <w:t xml:space="preserve">d’exploitation, </w:t>
      </w:r>
      <w:r w:rsidRPr="00DF2975">
        <w:rPr>
          <w:rFonts w:ascii="Arial" w:hAnsi="Arial" w:cs="Arial"/>
          <w:spacing w:val="5"/>
          <w:sz w:val="20"/>
          <w:szCs w:val="20"/>
        </w:rPr>
        <w:t xml:space="preserve"> </w:t>
      </w:r>
      <w:r w:rsidRPr="00DF2975">
        <w:rPr>
          <w:rFonts w:ascii="Arial" w:hAnsi="Arial" w:cs="Arial"/>
          <w:sz w:val="20"/>
          <w:szCs w:val="20"/>
        </w:rPr>
        <w:t>il</w:t>
      </w:r>
      <w:r w:rsidRPr="00DF2975">
        <w:rPr>
          <w:rFonts w:ascii="Arial" w:hAnsi="Arial" w:cs="Arial"/>
          <w:spacing w:val="36"/>
          <w:sz w:val="20"/>
          <w:szCs w:val="20"/>
        </w:rPr>
        <w:t xml:space="preserve"> </w:t>
      </w:r>
      <w:r w:rsidRPr="00DF2975">
        <w:rPr>
          <w:rFonts w:ascii="Arial" w:hAnsi="Arial" w:cs="Arial"/>
          <w:sz w:val="20"/>
          <w:szCs w:val="20"/>
        </w:rPr>
        <w:t>peut</w:t>
      </w:r>
      <w:r w:rsidRPr="00DF2975">
        <w:rPr>
          <w:rFonts w:ascii="Arial" w:hAnsi="Arial" w:cs="Arial"/>
          <w:spacing w:val="39"/>
          <w:sz w:val="20"/>
          <w:szCs w:val="20"/>
        </w:rPr>
        <w:t xml:space="preserve"> </w:t>
      </w:r>
      <w:r w:rsidRPr="00DF2975">
        <w:rPr>
          <w:rFonts w:ascii="Arial" w:hAnsi="Arial" w:cs="Arial"/>
          <w:sz w:val="20"/>
          <w:szCs w:val="20"/>
        </w:rPr>
        <w:t>être</w:t>
      </w:r>
      <w:r w:rsidRPr="00DF2975">
        <w:rPr>
          <w:rFonts w:ascii="Arial" w:hAnsi="Arial" w:cs="Arial"/>
          <w:spacing w:val="33"/>
          <w:sz w:val="20"/>
          <w:szCs w:val="20"/>
        </w:rPr>
        <w:t xml:space="preserve"> </w:t>
      </w:r>
      <w:r w:rsidRPr="00DF2975">
        <w:rPr>
          <w:rFonts w:ascii="Arial" w:hAnsi="Arial" w:cs="Arial"/>
          <w:sz w:val="20"/>
          <w:szCs w:val="20"/>
        </w:rPr>
        <w:t>fait</w:t>
      </w:r>
      <w:r w:rsidRPr="00DF2975">
        <w:rPr>
          <w:rFonts w:ascii="Arial" w:hAnsi="Arial" w:cs="Arial"/>
          <w:spacing w:val="22"/>
          <w:sz w:val="20"/>
          <w:szCs w:val="20"/>
        </w:rPr>
        <w:t xml:space="preserve"> </w:t>
      </w:r>
      <w:r w:rsidRPr="00DF2975">
        <w:rPr>
          <w:rFonts w:ascii="Arial" w:hAnsi="Arial" w:cs="Arial"/>
          <w:sz w:val="20"/>
          <w:szCs w:val="20"/>
        </w:rPr>
        <w:t>lors</w:t>
      </w:r>
      <w:r w:rsidRPr="00DF2975">
        <w:rPr>
          <w:rFonts w:ascii="Arial" w:hAnsi="Arial" w:cs="Arial"/>
          <w:spacing w:val="49"/>
          <w:sz w:val="20"/>
          <w:szCs w:val="20"/>
        </w:rPr>
        <w:t xml:space="preserve"> </w:t>
      </w:r>
      <w:r w:rsidRPr="00DF2975">
        <w:rPr>
          <w:rFonts w:ascii="Arial" w:hAnsi="Arial" w:cs="Arial"/>
          <w:sz w:val="20"/>
          <w:szCs w:val="20"/>
        </w:rPr>
        <w:t>d’un</w:t>
      </w:r>
      <w:r w:rsidRPr="00DF2975">
        <w:rPr>
          <w:rFonts w:ascii="Arial" w:hAnsi="Arial" w:cs="Arial"/>
          <w:spacing w:val="39"/>
          <w:sz w:val="20"/>
          <w:szCs w:val="20"/>
        </w:rPr>
        <w:t xml:space="preserve"> </w:t>
      </w:r>
      <w:r w:rsidRPr="00DF2975">
        <w:rPr>
          <w:rFonts w:ascii="Arial" w:hAnsi="Arial" w:cs="Arial"/>
          <w:sz w:val="20"/>
          <w:szCs w:val="20"/>
        </w:rPr>
        <w:t>vol</w:t>
      </w:r>
      <w:r w:rsidRPr="00DF2975">
        <w:rPr>
          <w:rFonts w:ascii="Arial" w:hAnsi="Arial" w:cs="Arial"/>
          <w:spacing w:val="41"/>
          <w:sz w:val="20"/>
          <w:szCs w:val="20"/>
        </w:rPr>
        <w:t xml:space="preserve"> </w:t>
      </w:r>
      <w:r w:rsidRPr="00DF2975">
        <w:rPr>
          <w:rFonts w:ascii="Arial" w:hAnsi="Arial" w:cs="Arial"/>
          <w:sz w:val="20"/>
          <w:szCs w:val="20"/>
        </w:rPr>
        <w:t>type</w:t>
      </w:r>
      <w:r w:rsidRPr="00DF2975">
        <w:rPr>
          <w:rFonts w:ascii="Arial" w:hAnsi="Arial" w:cs="Arial"/>
          <w:spacing w:val="31"/>
          <w:sz w:val="20"/>
          <w:szCs w:val="20"/>
        </w:rPr>
        <w:t xml:space="preserve"> </w:t>
      </w:r>
      <w:r w:rsidR="00090671" w:rsidRPr="00DF2975">
        <w:rPr>
          <w:rFonts w:ascii="Arial" w:hAnsi="Arial" w:cs="Arial"/>
          <w:w w:val="104"/>
          <w:sz w:val="20"/>
          <w:szCs w:val="20"/>
        </w:rPr>
        <w:t>spécia</w:t>
      </w:r>
      <w:r w:rsidRPr="00DF2975">
        <w:rPr>
          <w:rFonts w:ascii="Arial" w:hAnsi="Arial" w:cs="Arial"/>
          <w:sz w:val="20"/>
          <w:szCs w:val="20"/>
        </w:rPr>
        <w:t xml:space="preserve">lement </w:t>
      </w:r>
      <w:r w:rsidRPr="00DF2975">
        <w:rPr>
          <w:rFonts w:ascii="Arial" w:hAnsi="Arial" w:cs="Arial"/>
          <w:spacing w:val="9"/>
          <w:sz w:val="20"/>
          <w:szCs w:val="20"/>
        </w:rPr>
        <w:t xml:space="preserve"> </w:t>
      </w:r>
      <w:r w:rsidRPr="00DF2975">
        <w:rPr>
          <w:rFonts w:ascii="Arial" w:hAnsi="Arial" w:cs="Arial"/>
          <w:sz w:val="20"/>
          <w:szCs w:val="20"/>
        </w:rPr>
        <w:t xml:space="preserve">organisé. </w:t>
      </w:r>
      <w:r w:rsidRPr="00DF2975">
        <w:rPr>
          <w:rFonts w:ascii="Arial" w:hAnsi="Arial" w:cs="Arial"/>
          <w:spacing w:val="16"/>
          <w:sz w:val="20"/>
          <w:szCs w:val="20"/>
        </w:rPr>
        <w:t xml:space="preserve"> </w:t>
      </w:r>
      <w:r w:rsidRPr="00DF2975">
        <w:rPr>
          <w:rFonts w:ascii="Arial" w:hAnsi="Arial" w:cs="Arial"/>
          <w:sz w:val="20"/>
          <w:szCs w:val="20"/>
        </w:rPr>
        <w:t>Ce</w:t>
      </w:r>
      <w:r w:rsidRPr="00DF2975">
        <w:rPr>
          <w:rFonts w:ascii="Arial" w:hAnsi="Arial" w:cs="Arial"/>
          <w:spacing w:val="34"/>
          <w:sz w:val="20"/>
          <w:szCs w:val="20"/>
        </w:rPr>
        <w:t xml:space="preserve"> </w:t>
      </w:r>
      <w:r w:rsidRPr="00DF2975">
        <w:rPr>
          <w:rFonts w:ascii="Arial" w:hAnsi="Arial" w:cs="Arial"/>
          <w:sz w:val="20"/>
          <w:szCs w:val="20"/>
        </w:rPr>
        <w:t>vol</w:t>
      </w:r>
      <w:r w:rsidRPr="00DF2975">
        <w:rPr>
          <w:rFonts w:ascii="Arial" w:hAnsi="Arial" w:cs="Arial"/>
          <w:spacing w:val="53"/>
          <w:sz w:val="20"/>
          <w:szCs w:val="20"/>
        </w:rPr>
        <w:t xml:space="preserve"> </w:t>
      </w:r>
      <w:r w:rsidRPr="00DF2975">
        <w:rPr>
          <w:rFonts w:ascii="Arial" w:hAnsi="Arial" w:cs="Arial"/>
          <w:sz w:val="20"/>
          <w:szCs w:val="20"/>
        </w:rPr>
        <w:t>de</w:t>
      </w:r>
      <w:r w:rsidRPr="00DF2975">
        <w:rPr>
          <w:rFonts w:ascii="Arial" w:hAnsi="Arial" w:cs="Arial"/>
          <w:spacing w:val="47"/>
          <w:sz w:val="20"/>
          <w:szCs w:val="20"/>
        </w:rPr>
        <w:t xml:space="preserve"> </w:t>
      </w:r>
      <w:r w:rsidRPr="00DF2975">
        <w:rPr>
          <w:rFonts w:ascii="Arial" w:hAnsi="Arial" w:cs="Arial"/>
          <w:sz w:val="20"/>
          <w:szCs w:val="20"/>
        </w:rPr>
        <w:t xml:space="preserve">contrôle </w:t>
      </w:r>
      <w:r w:rsidRPr="00DF2975">
        <w:rPr>
          <w:rFonts w:ascii="Arial" w:hAnsi="Arial" w:cs="Arial"/>
          <w:spacing w:val="10"/>
          <w:sz w:val="20"/>
          <w:szCs w:val="20"/>
        </w:rPr>
        <w:t xml:space="preserve"> </w:t>
      </w:r>
      <w:r w:rsidRPr="00DF2975">
        <w:rPr>
          <w:rFonts w:ascii="Arial" w:hAnsi="Arial" w:cs="Arial"/>
          <w:sz w:val="20"/>
          <w:szCs w:val="20"/>
        </w:rPr>
        <w:t>peut</w:t>
      </w:r>
      <w:r w:rsidRPr="00DF2975">
        <w:rPr>
          <w:rFonts w:ascii="Arial" w:hAnsi="Arial" w:cs="Arial"/>
          <w:spacing w:val="52"/>
          <w:sz w:val="20"/>
          <w:szCs w:val="20"/>
        </w:rPr>
        <w:t xml:space="preserve"> </w:t>
      </w:r>
      <w:r w:rsidRPr="00DF2975">
        <w:rPr>
          <w:rFonts w:ascii="Arial" w:hAnsi="Arial" w:cs="Arial"/>
          <w:sz w:val="20"/>
          <w:szCs w:val="20"/>
        </w:rPr>
        <w:t>être</w:t>
      </w:r>
      <w:r w:rsidRPr="00DF2975">
        <w:rPr>
          <w:rFonts w:ascii="Arial" w:hAnsi="Arial" w:cs="Arial"/>
          <w:spacing w:val="46"/>
          <w:sz w:val="20"/>
          <w:szCs w:val="20"/>
        </w:rPr>
        <w:t xml:space="preserve"> </w:t>
      </w:r>
      <w:r w:rsidRPr="00DF2975">
        <w:rPr>
          <w:rFonts w:ascii="Arial" w:hAnsi="Arial" w:cs="Arial"/>
          <w:sz w:val="20"/>
          <w:szCs w:val="20"/>
        </w:rPr>
        <w:t>fait</w:t>
      </w:r>
      <w:r w:rsidRPr="00DF2975">
        <w:rPr>
          <w:rFonts w:ascii="Arial" w:hAnsi="Arial" w:cs="Arial"/>
          <w:spacing w:val="35"/>
          <w:sz w:val="20"/>
          <w:szCs w:val="20"/>
        </w:rPr>
        <w:t xml:space="preserve"> </w:t>
      </w:r>
      <w:r w:rsidRPr="00DF2975">
        <w:rPr>
          <w:rFonts w:ascii="Arial" w:hAnsi="Arial" w:cs="Arial"/>
          <w:sz w:val="20"/>
          <w:szCs w:val="20"/>
        </w:rPr>
        <w:t>juste</w:t>
      </w:r>
      <w:r w:rsidRPr="00DF2975">
        <w:rPr>
          <w:rFonts w:ascii="Arial" w:hAnsi="Arial" w:cs="Arial"/>
          <w:spacing w:val="54"/>
          <w:sz w:val="20"/>
          <w:szCs w:val="20"/>
        </w:rPr>
        <w:t xml:space="preserve"> </w:t>
      </w:r>
      <w:r w:rsidRPr="00DF2975">
        <w:rPr>
          <w:rFonts w:ascii="Arial" w:hAnsi="Arial" w:cs="Arial"/>
          <w:sz w:val="20"/>
          <w:szCs w:val="20"/>
        </w:rPr>
        <w:t>avant</w:t>
      </w:r>
      <w:r w:rsidRPr="00DF2975">
        <w:rPr>
          <w:rFonts w:ascii="Arial" w:hAnsi="Arial" w:cs="Arial"/>
          <w:spacing w:val="52"/>
          <w:sz w:val="20"/>
          <w:szCs w:val="20"/>
        </w:rPr>
        <w:t xml:space="preserve"> </w:t>
      </w:r>
      <w:r w:rsidRPr="00DF2975">
        <w:rPr>
          <w:rFonts w:ascii="Arial" w:hAnsi="Arial" w:cs="Arial"/>
          <w:sz w:val="20"/>
          <w:szCs w:val="20"/>
        </w:rPr>
        <w:t>ou</w:t>
      </w:r>
      <w:r w:rsidRPr="00DF2975">
        <w:rPr>
          <w:rFonts w:ascii="Arial" w:hAnsi="Arial" w:cs="Arial"/>
          <w:spacing w:val="52"/>
          <w:sz w:val="20"/>
          <w:szCs w:val="20"/>
        </w:rPr>
        <w:t xml:space="preserve"> </w:t>
      </w:r>
      <w:r w:rsidRPr="00DF2975">
        <w:rPr>
          <w:rFonts w:ascii="Arial" w:hAnsi="Arial" w:cs="Arial"/>
          <w:sz w:val="20"/>
          <w:szCs w:val="20"/>
        </w:rPr>
        <w:t>juste</w:t>
      </w:r>
      <w:r w:rsidRPr="00DF2975">
        <w:rPr>
          <w:rFonts w:ascii="Arial" w:hAnsi="Arial" w:cs="Arial"/>
          <w:spacing w:val="54"/>
          <w:sz w:val="20"/>
          <w:szCs w:val="20"/>
        </w:rPr>
        <w:t xml:space="preserve"> </w:t>
      </w:r>
      <w:r w:rsidRPr="00DF2975">
        <w:rPr>
          <w:rFonts w:ascii="Arial" w:hAnsi="Arial" w:cs="Arial"/>
          <w:sz w:val="20"/>
          <w:szCs w:val="20"/>
        </w:rPr>
        <w:t>après  un</w:t>
      </w:r>
      <w:r w:rsidRPr="00DF2975">
        <w:rPr>
          <w:rFonts w:ascii="Arial" w:hAnsi="Arial" w:cs="Arial"/>
          <w:spacing w:val="52"/>
          <w:sz w:val="20"/>
          <w:szCs w:val="20"/>
        </w:rPr>
        <w:t xml:space="preserve"> </w:t>
      </w:r>
      <w:r w:rsidRPr="00DF2975">
        <w:rPr>
          <w:rFonts w:ascii="Arial" w:hAnsi="Arial" w:cs="Arial"/>
          <w:sz w:val="20"/>
          <w:szCs w:val="20"/>
        </w:rPr>
        <w:t>des</w:t>
      </w:r>
      <w:r w:rsidRPr="00DF2975">
        <w:rPr>
          <w:rFonts w:ascii="Arial" w:hAnsi="Arial" w:cs="Arial"/>
          <w:spacing w:val="51"/>
          <w:sz w:val="20"/>
          <w:szCs w:val="20"/>
        </w:rPr>
        <w:t xml:space="preserve"> </w:t>
      </w:r>
      <w:r w:rsidRPr="00DF2975">
        <w:rPr>
          <w:rFonts w:ascii="Arial" w:hAnsi="Arial" w:cs="Arial"/>
          <w:sz w:val="20"/>
          <w:szCs w:val="20"/>
        </w:rPr>
        <w:t xml:space="preserve">contrôles </w:t>
      </w:r>
      <w:r w:rsidRPr="00DF2975">
        <w:rPr>
          <w:rFonts w:ascii="Arial" w:hAnsi="Arial" w:cs="Arial"/>
          <w:spacing w:val="8"/>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compétence </w:t>
      </w:r>
      <w:r w:rsidRPr="00DF2975">
        <w:rPr>
          <w:rFonts w:ascii="Arial" w:hAnsi="Arial" w:cs="Arial"/>
          <w:spacing w:val="4"/>
          <w:sz w:val="20"/>
          <w:szCs w:val="20"/>
        </w:rPr>
        <w:t xml:space="preserve"> </w:t>
      </w:r>
      <w:r w:rsidRPr="00DF2975">
        <w:rPr>
          <w:rFonts w:ascii="Arial" w:hAnsi="Arial" w:cs="Arial"/>
          <w:sz w:val="20"/>
          <w:szCs w:val="20"/>
        </w:rPr>
        <w:t xml:space="preserve">biannuels, </w:t>
      </w:r>
      <w:r w:rsidRPr="00DF2975">
        <w:rPr>
          <w:rFonts w:ascii="Arial" w:hAnsi="Arial" w:cs="Arial"/>
          <w:spacing w:val="24"/>
          <w:sz w:val="20"/>
          <w:szCs w:val="20"/>
        </w:rPr>
        <w:t xml:space="preserve"> </w:t>
      </w:r>
      <w:r w:rsidRPr="00DF2975">
        <w:rPr>
          <w:rFonts w:ascii="Arial" w:hAnsi="Arial" w:cs="Arial"/>
          <w:sz w:val="20"/>
          <w:szCs w:val="20"/>
        </w:rPr>
        <w:t>mais</w:t>
      </w:r>
      <w:r w:rsidRPr="00DF2975">
        <w:rPr>
          <w:rFonts w:ascii="Arial" w:hAnsi="Arial" w:cs="Arial"/>
          <w:spacing w:val="59"/>
          <w:sz w:val="20"/>
          <w:szCs w:val="20"/>
        </w:rPr>
        <w:t xml:space="preserve"> </w:t>
      </w:r>
      <w:r w:rsidRPr="00DF2975">
        <w:rPr>
          <w:rFonts w:ascii="Arial" w:hAnsi="Arial" w:cs="Arial"/>
          <w:sz w:val="20"/>
          <w:szCs w:val="20"/>
        </w:rPr>
        <w:t>ne</w:t>
      </w:r>
      <w:r w:rsidRPr="00DF2975">
        <w:rPr>
          <w:rFonts w:ascii="Arial" w:hAnsi="Arial" w:cs="Arial"/>
          <w:spacing w:val="40"/>
          <w:sz w:val="20"/>
          <w:szCs w:val="20"/>
        </w:rPr>
        <w:t xml:space="preserve"> </w:t>
      </w:r>
      <w:r w:rsidRPr="00DF2975">
        <w:rPr>
          <w:rFonts w:ascii="Arial" w:hAnsi="Arial" w:cs="Arial"/>
          <w:sz w:val="20"/>
          <w:szCs w:val="20"/>
        </w:rPr>
        <w:t>peut</w:t>
      </w:r>
      <w:r w:rsidRPr="00DF2975">
        <w:rPr>
          <w:rFonts w:ascii="Arial" w:hAnsi="Arial" w:cs="Arial"/>
          <w:spacing w:val="45"/>
          <w:sz w:val="20"/>
          <w:szCs w:val="20"/>
        </w:rPr>
        <w:t xml:space="preserve"> </w:t>
      </w:r>
      <w:r w:rsidRPr="00DF2975">
        <w:rPr>
          <w:rFonts w:ascii="Arial" w:hAnsi="Arial" w:cs="Arial"/>
          <w:sz w:val="20"/>
          <w:szCs w:val="20"/>
        </w:rPr>
        <w:t>pas</w:t>
      </w:r>
      <w:r w:rsidRPr="00DF2975">
        <w:rPr>
          <w:rFonts w:ascii="Arial" w:hAnsi="Arial" w:cs="Arial"/>
          <w:spacing w:val="44"/>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 xml:space="preserve">simultané </w:t>
      </w:r>
      <w:r w:rsidRPr="00DF2975">
        <w:rPr>
          <w:rFonts w:ascii="Arial" w:hAnsi="Arial" w:cs="Arial"/>
          <w:spacing w:val="20"/>
          <w:sz w:val="20"/>
          <w:szCs w:val="20"/>
        </w:rPr>
        <w:t xml:space="preserve"> </w:t>
      </w:r>
      <w:r w:rsidRPr="00DF2975">
        <w:rPr>
          <w:rFonts w:ascii="Arial" w:hAnsi="Arial" w:cs="Arial"/>
          <w:sz w:val="20"/>
          <w:szCs w:val="20"/>
        </w:rPr>
        <w:t>avec</w:t>
      </w:r>
      <w:r w:rsidRPr="00DF2975">
        <w:rPr>
          <w:rFonts w:ascii="Arial" w:hAnsi="Arial" w:cs="Arial"/>
          <w:spacing w:val="34"/>
          <w:sz w:val="20"/>
          <w:szCs w:val="20"/>
        </w:rPr>
        <w:t xml:space="preserve"> </w:t>
      </w:r>
      <w:r w:rsidRPr="00DF2975">
        <w:rPr>
          <w:rFonts w:ascii="Arial" w:hAnsi="Arial" w:cs="Arial"/>
          <w:w w:val="103"/>
          <w:sz w:val="20"/>
          <w:szCs w:val="20"/>
        </w:rPr>
        <w:t>celui-ci.</w:t>
      </w:r>
    </w:p>
    <w:p w14:paraId="6711DD68" w14:textId="77777777" w:rsidR="001C2BEA" w:rsidRPr="00DF2975" w:rsidRDefault="00624DB5" w:rsidP="002B49C2">
      <w:pPr>
        <w:pStyle w:val="Titre2"/>
      </w:pPr>
      <w:bookmarkStart w:id="18" w:name="_Toc188974034"/>
      <w:r w:rsidRPr="00DF2975">
        <w:t xml:space="preserve">IEM  </w:t>
      </w:r>
      <w:r w:rsidR="0040785D" w:rsidRPr="00DF2975">
        <w:t xml:space="preserve">à l’appendice  1 au </w:t>
      </w:r>
      <w:r w:rsidR="002B49C2">
        <w:t>§</w:t>
      </w:r>
      <w:r w:rsidR="0040785D" w:rsidRPr="00DF2975">
        <w:t xml:space="preserve"> </w:t>
      </w:r>
      <w:r w:rsidRPr="00DF2975">
        <w:t xml:space="preserve">OPS.B.3.005 (d), (e) (3) – </w:t>
      </w:r>
      <w:r w:rsidR="0040785D" w:rsidRPr="00DF2975">
        <w:t>Personnel  des services de secours au sol</w:t>
      </w:r>
      <w:bookmarkEnd w:id="18"/>
    </w:p>
    <w:p w14:paraId="3367CEF3"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La</w:t>
      </w:r>
      <w:r w:rsidRPr="00DF2975">
        <w:rPr>
          <w:rFonts w:ascii="Arial" w:hAnsi="Arial" w:cs="Arial"/>
          <w:spacing w:val="49"/>
          <w:sz w:val="20"/>
          <w:szCs w:val="20"/>
        </w:rPr>
        <w:t xml:space="preserve"> </w:t>
      </w:r>
      <w:r w:rsidRPr="00DF2975">
        <w:rPr>
          <w:rFonts w:ascii="Arial" w:hAnsi="Arial" w:cs="Arial"/>
          <w:sz w:val="20"/>
          <w:szCs w:val="20"/>
        </w:rPr>
        <w:t>tâche</w:t>
      </w:r>
      <w:r w:rsidRPr="00DF2975">
        <w:rPr>
          <w:rFonts w:ascii="Arial" w:hAnsi="Arial" w:cs="Arial"/>
          <w:spacing w:val="47"/>
          <w:sz w:val="20"/>
          <w:szCs w:val="20"/>
        </w:rPr>
        <w:t xml:space="preserve"> </w:t>
      </w:r>
      <w:r w:rsidRPr="00DF2975">
        <w:rPr>
          <w:rFonts w:ascii="Arial" w:hAnsi="Arial" w:cs="Arial"/>
          <w:sz w:val="20"/>
          <w:szCs w:val="20"/>
        </w:rPr>
        <w:t>de</w:t>
      </w:r>
      <w:r w:rsidRPr="00DF2975">
        <w:rPr>
          <w:rFonts w:ascii="Arial" w:hAnsi="Arial" w:cs="Arial"/>
          <w:spacing w:val="52"/>
          <w:sz w:val="20"/>
          <w:szCs w:val="20"/>
        </w:rPr>
        <w:t xml:space="preserve"> </w:t>
      </w:r>
      <w:r w:rsidRPr="00DF2975">
        <w:rPr>
          <w:rFonts w:ascii="Arial" w:hAnsi="Arial" w:cs="Arial"/>
          <w:sz w:val="20"/>
          <w:szCs w:val="20"/>
        </w:rPr>
        <w:t xml:space="preserve">formation </w:t>
      </w:r>
      <w:r w:rsidRPr="00DF2975">
        <w:rPr>
          <w:rFonts w:ascii="Arial" w:hAnsi="Arial" w:cs="Arial"/>
          <w:spacing w:val="32"/>
          <w:sz w:val="20"/>
          <w:szCs w:val="20"/>
        </w:rPr>
        <w:t xml:space="preserve"> </w:t>
      </w:r>
      <w:r w:rsidRPr="00DF2975">
        <w:rPr>
          <w:rFonts w:ascii="Arial" w:hAnsi="Arial" w:cs="Arial"/>
          <w:sz w:val="20"/>
          <w:szCs w:val="20"/>
        </w:rPr>
        <w:t>d’un</w:t>
      </w:r>
      <w:r w:rsidRPr="00DF2975">
        <w:rPr>
          <w:rFonts w:ascii="Arial" w:hAnsi="Arial" w:cs="Arial"/>
          <w:spacing w:val="57"/>
          <w:sz w:val="20"/>
          <w:szCs w:val="20"/>
        </w:rPr>
        <w:t xml:space="preserve"> </w:t>
      </w:r>
      <w:r w:rsidRPr="00DF2975">
        <w:rPr>
          <w:rFonts w:ascii="Arial" w:hAnsi="Arial" w:cs="Arial"/>
          <w:sz w:val="20"/>
          <w:szCs w:val="20"/>
        </w:rPr>
        <w:t xml:space="preserve">grand </w:t>
      </w:r>
      <w:r w:rsidRPr="00DF2975">
        <w:rPr>
          <w:rFonts w:ascii="Arial" w:hAnsi="Arial" w:cs="Arial"/>
          <w:spacing w:val="17"/>
          <w:sz w:val="20"/>
          <w:szCs w:val="20"/>
        </w:rPr>
        <w:t xml:space="preserve"> </w:t>
      </w:r>
      <w:r w:rsidRPr="00DF2975">
        <w:rPr>
          <w:rFonts w:ascii="Arial" w:hAnsi="Arial" w:cs="Arial"/>
          <w:sz w:val="20"/>
          <w:szCs w:val="20"/>
        </w:rPr>
        <w:t xml:space="preserve">nombre </w:t>
      </w:r>
      <w:r w:rsidRPr="00DF2975">
        <w:rPr>
          <w:rFonts w:ascii="Arial" w:hAnsi="Arial" w:cs="Arial"/>
          <w:spacing w:val="32"/>
          <w:sz w:val="20"/>
          <w:szCs w:val="20"/>
        </w:rPr>
        <w:t xml:space="preserve"> </w:t>
      </w:r>
      <w:r w:rsidRPr="00DF2975">
        <w:rPr>
          <w:rFonts w:ascii="Arial" w:hAnsi="Arial" w:cs="Arial"/>
          <w:sz w:val="20"/>
          <w:szCs w:val="20"/>
        </w:rPr>
        <w:t>de</w:t>
      </w:r>
      <w:r w:rsidRPr="00DF2975">
        <w:rPr>
          <w:rFonts w:ascii="Arial" w:hAnsi="Arial" w:cs="Arial"/>
          <w:spacing w:val="52"/>
          <w:sz w:val="20"/>
          <w:szCs w:val="20"/>
        </w:rPr>
        <w:t xml:space="preserve"> </w:t>
      </w:r>
      <w:r w:rsidRPr="00DF2975">
        <w:rPr>
          <w:rFonts w:ascii="Arial" w:hAnsi="Arial" w:cs="Arial"/>
          <w:sz w:val="20"/>
          <w:szCs w:val="20"/>
        </w:rPr>
        <w:t xml:space="preserve">personnels </w:t>
      </w:r>
      <w:r w:rsidRPr="00DF2975">
        <w:rPr>
          <w:rFonts w:ascii="Arial" w:hAnsi="Arial" w:cs="Arial"/>
          <w:spacing w:val="39"/>
          <w:sz w:val="20"/>
          <w:szCs w:val="20"/>
        </w:rPr>
        <w:t xml:space="preserve"> </w:t>
      </w:r>
      <w:r w:rsidRPr="00DF2975">
        <w:rPr>
          <w:rFonts w:ascii="Arial" w:hAnsi="Arial" w:cs="Arial"/>
          <w:sz w:val="20"/>
          <w:szCs w:val="20"/>
        </w:rPr>
        <w:t>des</w:t>
      </w:r>
      <w:r w:rsidRPr="00DF2975">
        <w:rPr>
          <w:rFonts w:ascii="Arial" w:hAnsi="Arial" w:cs="Arial"/>
          <w:spacing w:val="56"/>
          <w:sz w:val="20"/>
          <w:szCs w:val="20"/>
        </w:rPr>
        <w:t xml:space="preserve"> </w:t>
      </w:r>
      <w:r w:rsidRPr="00DF2975">
        <w:rPr>
          <w:rFonts w:ascii="Arial" w:hAnsi="Arial" w:cs="Arial"/>
          <w:sz w:val="20"/>
          <w:szCs w:val="20"/>
        </w:rPr>
        <w:t>services  de</w:t>
      </w:r>
      <w:r w:rsidRPr="00DF2975">
        <w:rPr>
          <w:rFonts w:ascii="Arial" w:hAnsi="Arial" w:cs="Arial"/>
          <w:spacing w:val="52"/>
          <w:sz w:val="20"/>
          <w:szCs w:val="20"/>
        </w:rPr>
        <w:t xml:space="preserve"> </w:t>
      </w:r>
      <w:r w:rsidRPr="00DF2975">
        <w:rPr>
          <w:rFonts w:ascii="Arial" w:hAnsi="Arial" w:cs="Arial"/>
          <w:sz w:val="20"/>
          <w:szCs w:val="20"/>
        </w:rPr>
        <w:t xml:space="preserve">secours </w:t>
      </w:r>
      <w:r w:rsidRPr="00DF2975">
        <w:rPr>
          <w:rFonts w:ascii="Arial" w:hAnsi="Arial" w:cs="Arial"/>
          <w:spacing w:val="6"/>
          <w:sz w:val="20"/>
          <w:szCs w:val="20"/>
        </w:rPr>
        <w:t xml:space="preserve"> </w:t>
      </w:r>
      <w:r w:rsidRPr="00DF2975">
        <w:rPr>
          <w:rFonts w:ascii="Arial" w:hAnsi="Arial" w:cs="Arial"/>
          <w:sz w:val="20"/>
          <w:szCs w:val="20"/>
        </w:rPr>
        <w:t>est</w:t>
      </w:r>
      <w:r w:rsidRPr="00DF2975">
        <w:rPr>
          <w:rFonts w:ascii="Arial" w:hAnsi="Arial" w:cs="Arial"/>
          <w:spacing w:val="39"/>
          <w:sz w:val="20"/>
          <w:szCs w:val="20"/>
        </w:rPr>
        <w:t xml:space="preserve"> </w:t>
      </w:r>
      <w:r w:rsidRPr="00DF2975">
        <w:rPr>
          <w:rFonts w:ascii="Arial" w:hAnsi="Arial" w:cs="Arial"/>
          <w:w w:val="107"/>
          <w:sz w:val="20"/>
          <w:szCs w:val="20"/>
        </w:rPr>
        <w:t xml:space="preserve">énorme. </w:t>
      </w:r>
      <w:r w:rsidRPr="00DF2975">
        <w:rPr>
          <w:rFonts w:ascii="Arial" w:hAnsi="Arial" w:cs="Arial"/>
          <w:sz w:val="20"/>
          <w:szCs w:val="20"/>
        </w:rPr>
        <w:t xml:space="preserve">Chaque </w:t>
      </w:r>
      <w:r w:rsidRPr="00DF2975">
        <w:rPr>
          <w:rFonts w:ascii="Arial" w:hAnsi="Arial" w:cs="Arial"/>
          <w:spacing w:val="53"/>
          <w:sz w:val="20"/>
          <w:szCs w:val="20"/>
        </w:rPr>
        <w:t xml:space="preserve"> </w:t>
      </w:r>
      <w:r w:rsidRPr="00DF2975">
        <w:rPr>
          <w:rFonts w:ascii="Arial" w:hAnsi="Arial" w:cs="Arial"/>
          <w:sz w:val="20"/>
          <w:szCs w:val="20"/>
        </w:rPr>
        <w:t xml:space="preserve">fois </w:t>
      </w:r>
      <w:r w:rsidRPr="00DF2975">
        <w:rPr>
          <w:rFonts w:ascii="Arial" w:hAnsi="Arial" w:cs="Arial"/>
          <w:spacing w:val="31"/>
          <w:sz w:val="20"/>
          <w:szCs w:val="20"/>
        </w:rPr>
        <w:t xml:space="preserve"> </w:t>
      </w:r>
      <w:r w:rsidRPr="00DF2975">
        <w:rPr>
          <w:rFonts w:ascii="Arial" w:hAnsi="Arial" w:cs="Arial"/>
          <w:sz w:val="20"/>
          <w:szCs w:val="20"/>
        </w:rPr>
        <w:t xml:space="preserve">que </w:t>
      </w:r>
      <w:r w:rsidRPr="00DF2975">
        <w:rPr>
          <w:rFonts w:ascii="Arial" w:hAnsi="Arial" w:cs="Arial"/>
          <w:spacing w:val="45"/>
          <w:sz w:val="20"/>
          <w:szCs w:val="20"/>
        </w:rPr>
        <w:t xml:space="preserve"> </w:t>
      </w:r>
      <w:r w:rsidRPr="00DF2975">
        <w:rPr>
          <w:rFonts w:ascii="Arial" w:hAnsi="Arial" w:cs="Arial"/>
          <w:sz w:val="20"/>
          <w:szCs w:val="20"/>
        </w:rPr>
        <w:t xml:space="preserve">possible,   les </w:t>
      </w:r>
      <w:r w:rsidRPr="00DF2975">
        <w:rPr>
          <w:rFonts w:ascii="Arial" w:hAnsi="Arial" w:cs="Arial"/>
          <w:spacing w:val="36"/>
          <w:sz w:val="20"/>
          <w:szCs w:val="20"/>
        </w:rPr>
        <w:t xml:space="preserve"> </w:t>
      </w:r>
      <w:r w:rsidRPr="00DF2975">
        <w:rPr>
          <w:rFonts w:ascii="Arial" w:hAnsi="Arial" w:cs="Arial"/>
          <w:sz w:val="20"/>
          <w:szCs w:val="20"/>
        </w:rPr>
        <w:t xml:space="preserve">exploitants  </w:t>
      </w:r>
      <w:r w:rsidRPr="00DF2975">
        <w:rPr>
          <w:rFonts w:ascii="Arial" w:hAnsi="Arial" w:cs="Arial"/>
          <w:spacing w:val="2"/>
          <w:sz w:val="20"/>
          <w:szCs w:val="20"/>
        </w:rPr>
        <w:t xml:space="preserve"> </w:t>
      </w:r>
      <w:r w:rsidRPr="00DF2975">
        <w:rPr>
          <w:rFonts w:ascii="Arial" w:hAnsi="Arial" w:cs="Arial"/>
          <w:sz w:val="20"/>
          <w:szCs w:val="20"/>
        </w:rPr>
        <w:t xml:space="preserve">d’hélicoptères  </w:t>
      </w:r>
      <w:r w:rsidRPr="00DF2975">
        <w:rPr>
          <w:rFonts w:ascii="Arial" w:hAnsi="Arial" w:cs="Arial"/>
          <w:spacing w:val="16"/>
          <w:sz w:val="20"/>
          <w:szCs w:val="20"/>
        </w:rPr>
        <w:t xml:space="preserve"> </w:t>
      </w:r>
      <w:r w:rsidRPr="00DF2975">
        <w:rPr>
          <w:rFonts w:ascii="Arial" w:hAnsi="Arial" w:cs="Arial"/>
          <w:sz w:val="20"/>
          <w:szCs w:val="20"/>
        </w:rPr>
        <w:t xml:space="preserve">devraient  </w:t>
      </w:r>
      <w:r w:rsidRPr="00DF2975">
        <w:rPr>
          <w:rFonts w:ascii="Arial" w:hAnsi="Arial" w:cs="Arial"/>
          <w:spacing w:val="2"/>
          <w:sz w:val="20"/>
          <w:szCs w:val="20"/>
        </w:rPr>
        <w:t xml:space="preserve"> </w:t>
      </w:r>
      <w:r w:rsidRPr="00DF2975">
        <w:rPr>
          <w:rFonts w:ascii="Arial" w:hAnsi="Arial" w:cs="Arial"/>
          <w:sz w:val="20"/>
          <w:szCs w:val="20"/>
        </w:rPr>
        <w:t xml:space="preserve">offrir </w:t>
      </w:r>
      <w:r w:rsidRPr="00DF2975">
        <w:rPr>
          <w:rFonts w:ascii="Arial" w:hAnsi="Arial" w:cs="Arial"/>
          <w:spacing w:val="40"/>
          <w:sz w:val="20"/>
          <w:szCs w:val="20"/>
        </w:rPr>
        <w:t xml:space="preserve"> </w:t>
      </w:r>
      <w:r w:rsidRPr="00DF2975">
        <w:rPr>
          <w:rFonts w:ascii="Arial" w:hAnsi="Arial" w:cs="Arial"/>
          <w:sz w:val="20"/>
          <w:szCs w:val="20"/>
        </w:rPr>
        <w:t xml:space="preserve">toute </w:t>
      </w:r>
      <w:r w:rsidRPr="00DF2975">
        <w:rPr>
          <w:rFonts w:ascii="Arial" w:hAnsi="Arial" w:cs="Arial"/>
          <w:spacing w:val="32"/>
          <w:sz w:val="20"/>
          <w:szCs w:val="20"/>
        </w:rPr>
        <w:t xml:space="preserve"> </w:t>
      </w:r>
      <w:r w:rsidRPr="00DF2975">
        <w:rPr>
          <w:rFonts w:ascii="Arial" w:hAnsi="Arial" w:cs="Arial"/>
          <w:sz w:val="20"/>
          <w:szCs w:val="20"/>
        </w:rPr>
        <w:t xml:space="preserve">assistance </w:t>
      </w:r>
      <w:r w:rsidRPr="00DF2975">
        <w:rPr>
          <w:rFonts w:ascii="Arial" w:hAnsi="Arial" w:cs="Arial"/>
          <w:spacing w:val="47"/>
          <w:sz w:val="20"/>
          <w:szCs w:val="20"/>
        </w:rPr>
        <w:t xml:space="preserve"> </w:t>
      </w:r>
      <w:r w:rsidRPr="00DF2975">
        <w:rPr>
          <w:rFonts w:ascii="Arial" w:hAnsi="Arial" w:cs="Arial"/>
          <w:w w:val="106"/>
          <w:sz w:val="20"/>
          <w:szCs w:val="20"/>
        </w:rPr>
        <w:t xml:space="preserve">aux </w:t>
      </w:r>
      <w:r w:rsidRPr="00DF2975">
        <w:rPr>
          <w:rFonts w:ascii="Arial" w:hAnsi="Arial" w:cs="Arial"/>
          <w:sz w:val="20"/>
          <w:szCs w:val="20"/>
        </w:rPr>
        <w:t xml:space="preserve">personnes </w:t>
      </w:r>
      <w:r w:rsidRPr="00DF2975">
        <w:rPr>
          <w:rFonts w:ascii="Arial" w:hAnsi="Arial" w:cs="Arial"/>
          <w:spacing w:val="1"/>
          <w:sz w:val="20"/>
          <w:szCs w:val="20"/>
        </w:rPr>
        <w:t xml:space="preserve"> </w:t>
      </w:r>
      <w:r w:rsidRPr="00DF2975">
        <w:rPr>
          <w:rFonts w:ascii="Arial" w:hAnsi="Arial" w:cs="Arial"/>
          <w:w w:val="107"/>
          <w:sz w:val="20"/>
          <w:szCs w:val="20"/>
        </w:rPr>
        <w:t>responsables</w:t>
      </w:r>
      <w:r w:rsidRPr="00DF2975">
        <w:rPr>
          <w:rFonts w:ascii="Arial" w:hAnsi="Arial" w:cs="Arial"/>
          <w:spacing w:val="-3"/>
          <w:w w:val="107"/>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la</w:t>
      </w:r>
      <w:r w:rsidRPr="00DF2975">
        <w:rPr>
          <w:rFonts w:ascii="Arial" w:hAnsi="Arial" w:cs="Arial"/>
          <w:spacing w:val="17"/>
          <w:sz w:val="20"/>
          <w:szCs w:val="20"/>
        </w:rPr>
        <w:t xml:space="preserve"> </w:t>
      </w:r>
      <w:r w:rsidRPr="00DF2975">
        <w:rPr>
          <w:rFonts w:ascii="Arial" w:hAnsi="Arial" w:cs="Arial"/>
          <w:sz w:val="20"/>
          <w:szCs w:val="20"/>
        </w:rPr>
        <w:t>formation</w:t>
      </w:r>
      <w:r w:rsidRPr="00DF2975">
        <w:rPr>
          <w:rFonts w:ascii="Arial" w:hAnsi="Arial" w:cs="Arial"/>
          <w:spacing w:val="64"/>
          <w:sz w:val="20"/>
          <w:szCs w:val="20"/>
        </w:rPr>
        <w:t xml:space="preserve"> </w:t>
      </w:r>
      <w:r w:rsidRPr="00DF2975">
        <w:rPr>
          <w:rFonts w:ascii="Arial" w:hAnsi="Arial" w:cs="Arial"/>
          <w:sz w:val="20"/>
          <w:szCs w:val="20"/>
        </w:rPr>
        <w:t>des</w:t>
      </w:r>
      <w:r w:rsidRPr="00DF2975">
        <w:rPr>
          <w:rFonts w:ascii="Arial" w:hAnsi="Arial" w:cs="Arial"/>
          <w:spacing w:val="21"/>
          <w:sz w:val="20"/>
          <w:szCs w:val="20"/>
        </w:rPr>
        <w:t xml:space="preserve"> </w:t>
      </w:r>
      <w:r w:rsidRPr="00DF2975">
        <w:rPr>
          <w:rFonts w:ascii="Arial" w:hAnsi="Arial" w:cs="Arial"/>
          <w:sz w:val="20"/>
          <w:szCs w:val="20"/>
        </w:rPr>
        <w:t xml:space="preserve">personnels </w:t>
      </w:r>
      <w:r w:rsidRPr="00DF2975">
        <w:rPr>
          <w:rFonts w:ascii="Arial" w:hAnsi="Arial" w:cs="Arial"/>
          <w:spacing w:val="5"/>
          <w:sz w:val="20"/>
          <w:szCs w:val="20"/>
        </w:rPr>
        <w:t xml:space="preserve"> </w:t>
      </w:r>
      <w:r w:rsidRPr="00DF2975">
        <w:rPr>
          <w:rFonts w:ascii="Arial" w:hAnsi="Arial" w:cs="Arial"/>
          <w:sz w:val="20"/>
          <w:szCs w:val="20"/>
        </w:rPr>
        <w:t>des</w:t>
      </w:r>
      <w:r w:rsidRPr="00DF2975">
        <w:rPr>
          <w:rFonts w:ascii="Arial" w:hAnsi="Arial" w:cs="Arial"/>
          <w:spacing w:val="21"/>
          <w:sz w:val="20"/>
          <w:szCs w:val="20"/>
        </w:rPr>
        <w:t xml:space="preserve"> </w:t>
      </w:r>
      <w:r w:rsidRPr="00DF2975">
        <w:rPr>
          <w:rFonts w:ascii="Arial" w:hAnsi="Arial" w:cs="Arial"/>
          <w:sz w:val="20"/>
          <w:szCs w:val="20"/>
        </w:rPr>
        <w:t>services</w:t>
      </w:r>
      <w:r w:rsidRPr="00DF2975">
        <w:rPr>
          <w:rFonts w:ascii="Arial" w:hAnsi="Arial" w:cs="Arial"/>
          <w:spacing w:val="32"/>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secours</w:t>
      </w:r>
      <w:r w:rsidRPr="00DF2975">
        <w:rPr>
          <w:rFonts w:ascii="Arial" w:hAnsi="Arial" w:cs="Arial"/>
          <w:spacing w:val="38"/>
          <w:sz w:val="20"/>
          <w:szCs w:val="20"/>
        </w:rPr>
        <w:t xml:space="preserve"> </w:t>
      </w:r>
      <w:r w:rsidRPr="00DF2975">
        <w:rPr>
          <w:rFonts w:ascii="Arial" w:hAnsi="Arial" w:cs="Arial"/>
          <w:sz w:val="20"/>
          <w:szCs w:val="20"/>
        </w:rPr>
        <w:t>à</w:t>
      </w:r>
      <w:r w:rsidRPr="00DF2975">
        <w:rPr>
          <w:rFonts w:ascii="Arial" w:hAnsi="Arial" w:cs="Arial"/>
          <w:spacing w:val="8"/>
          <w:sz w:val="20"/>
          <w:szCs w:val="20"/>
        </w:rPr>
        <w:t xml:space="preserve"> </w:t>
      </w:r>
      <w:r w:rsidRPr="00DF2975">
        <w:rPr>
          <w:rFonts w:ascii="Arial" w:hAnsi="Arial" w:cs="Arial"/>
          <w:sz w:val="20"/>
          <w:szCs w:val="20"/>
        </w:rPr>
        <w:t>l’assistance</w:t>
      </w:r>
      <w:r w:rsidRPr="00DF2975">
        <w:rPr>
          <w:rFonts w:ascii="Arial" w:hAnsi="Arial" w:cs="Arial"/>
          <w:spacing w:val="34"/>
          <w:sz w:val="20"/>
          <w:szCs w:val="20"/>
        </w:rPr>
        <w:t xml:space="preserve"> </w:t>
      </w:r>
      <w:r w:rsidRPr="00DF2975">
        <w:rPr>
          <w:rFonts w:ascii="Arial" w:hAnsi="Arial" w:cs="Arial"/>
          <w:w w:val="106"/>
          <w:sz w:val="20"/>
          <w:szCs w:val="20"/>
        </w:rPr>
        <w:t>SMUH</w:t>
      </w:r>
      <w:r w:rsidR="00090671" w:rsidRPr="00DF2975">
        <w:rPr>
          <w:rFonts w:ascii="Arial" w:hAnsi="Arial" w:cs="Arial"/>
          <w:w w:val="106"/>
          <w:sz w:val="20"/>
          <w:szCs w:val="20"/>
        </w:rPr>
        <w:t>.</w:t>
      </w:r>
    </w:p>
    <w:p w14:paraId="7D2A2821" w14:textId="77777777" w:rsidR="001C2BEA" w:rsidRPr="002B49C2" w:rsidRDefault="00624DB5" w:rsidP="002B49C2">
      <w:pPr>
        <w:pStyle w:val="Titre2"/>
      </w:pPr>
      <w:bookmarkStart w:id="19" w:name="_Toc188974035"/>
      <w:r w:rsidRPr="002B49C2">
        <w:t xml:space="preserve">IEM  </w:t>
      </w:r>
      <w:r w:rsidR="0040785D" w:rsidRPr="002B49C2">
        <w:t xml:space="preserve">à l’appendice  1 au </w:t>
      </w:r>
      <w:r w:rsidR="002B49C2">
        <w:t>§</w:t>
      </w:r>
      <w:r w:rsidR="0040785D" w:rsidRPr="002B49C2">
        <w:t xml:space="preserve"> </w:t>
      </w:r>
      <w:r w:rsidRPr="002B49C2">
        <w:t xml:space="preserve">OPS.B.3.005 (e) – </w:t>
      </w:r>
      <w:r w:rsidR="0040785D" w:rsidRPr="002B49C2">
        <w:t>Exploitation d’hélicoptères  au-dessus d’un environnement hostile  situé hors zone habitée</w:t>
      </w:r>
      <w:bookmarkEnd w:id="19"/>
    </w:p>
    <w:p w14:paraId="55526B21" w14:textId="77777777" w:rsidR="001C2BEA" w:rsidRPr="00DF2975" w:rsidRDefault="001C2BEA" w:rsidP="007327AA">
      <w:pPr>
        <w:pStyle w:val="Sansinterligne"/>
        <w:numPr>
          <w:ilvl w:val="0"/>
          <w:numId w:val="46"/>
        </w:numPr>
        <w:spacing w:line="360" w:lineRule="auto"/>
        <w:jc w:val="both"/>
        <w:rPr>
          <w:rFonts w:ascii="Arial" w:hAnsi="Arial" w:cs="Arial"/>
          <w:sz w:val="20"/>
          <w:szCs w:val="20"/>
        </w:rPr>
      </w:pPr>
      <w:r w:rsidRPr="00DF2975">
        <w:rPr>
          <w:rFonts w:ascii="Arial" w:hAnsi="Arial" w:cs="Arial"/>
          <w:sz w:val="20"/>
          <w:szCs w:val="20"/>
        </w:rPr>
        <w:t>Cet</w:t>
      </w:r>
      <w:r w:rsidRPr="00DF2975">
        <w:rPr>
          <w:rFonts w:ascii="Arial" w:hAnsi="Arial" w:cs="Arial"/>
          <w:spacing w:val="29"/>
          <w:sz w:val="20"/>
          <w:szCs w:val="20"/>
        </w:rPr>
        <w:t xml:space="preserve"> </w:t>
      </w:r>
      <w:r w:rsidRPr="00DF2975">
        <w:rPr>
          <w:rFonts w:ascii="Arial" w:hAnsi="Arial" w:cs="Arial"/>
          <w:sz w:val="20"/>
          <w:szCs w:val="20"/>
        </w:rPr>
        <w:t xml:space="preserve">appendice </w:t>
      </w:r>
      <w:r w:rsidRPr="00DF2975">
        <w:rPr>
          <w:rFonts w:ascii="Arial" w:hAnsi="Arial" w:cs="Arial"/>
          <w:spacing w:val="31"/>
          <w:sz w:val="20"/>
          <w:szCs w:val="20"/>
        </w:rPr>
        <w:t xml:space="preserve"> </w:t>
      </w:r>
      <w:r w:rsidRPr="00DF2975">
        <w:rPr>
          <w:rFonts w:ascii="Arial" w:hAnsi="Arial" w:cs="Arial"/>
          <w:sz w:val="20"/>
          <w:szCs w:val="20"/>
        </w:rPr>
        <w:t>a</w:t>
      </w:r>
      <w:r w:rsidRPr="00DF2975">
        <w:rPr>
          <w:rFonts w:ascii="Arial" w:hAnsi="Arial" w:cs="Arial"/>
          <w:spacing w:val="38"/>
          <w:sz w:val="20"/>
          <w:szCs w:val="20"/>
        </w:rPr>
        <w:t xml:space="preserve"> </w:t>
      </w:r>
      <w:r w:rsidRPr="00DF2975">
        <w:rPr>
          <w:rFonts w:ascii="Arial" w:hAnsi="Arial" w:cs="Arial"/>
          <w:sz w:val="20"/>
          <w:szCs w:val="20"/>
        </w:rPr>
        <w:t>été</w:t>
      </w:r>
      <w:r w:rsidRPr="00DF2975">
        <w:rPr>
          <w:rFonts w:ascii="Arial" w:hAnsi="Arial" w:cs="Arial"/>
          <w:spacing w:val="38"/>
          <w:sz w:val="20"/>
          <w:szCs w:val="20"/>
        </w:rPr>
        <w:t xml:space="preserve"> </w:t>
      </w:r>
      <w:r w:rsidRPr="00DF2975">
        <w:rPr>
          <w:rFonts w:ascii="Arial" w:hAnsi="Arial" w:cs="Arial"/>
          <w:sz w:val="20"/>
          <w:szCs w:val="20"/>
        </w:rPr>
        <w:t xml:space="preserve">développé </w:t>
      </w:r>
      <w:r w:rsidRPr="00DF2975">
        <w:rPr>
          <w:rFonts w:ascii="Arial" w:hAnsi="Arial" w:cs="Arial"/>
          <w:spacing w:val="31"/>
          <w:sz w:val="20"/>
          <w:szCs w:val="20"/>
        </w:rPr>
        <w:t xml:space="preserve"> </w:t>
      </w:r>
      <w:r w:rsidRPr="00DF2975">
        <w:rPr>
          <w:rFonts w:ascii="Arial" w:hAnsi="Arial" w:cs="Arial"/>
          <w:sz w:val="20"/>
          <w:szCs w:val="20"/>
        </w:rPr>
        <w:t xml:space="preserve">pour </w:t>
      </w:r>
      <w:r w:rsidRPr="00DF2975">
        <w:rPr>
          <w:rFonts w:ascii="Arial" w:hAnsi="Arial" w:cs="Arial"/>
          <w:spacing w:val="3"/>
          <w:sz w:val="20"/>
          <w:szCs w:val="20"/>
        </w:rPr>
        <w:t xml:space="preserve"> </w:t>
      </w:r>
      <w:r w:rsidRPr="00DF2975">
        <w:rPr>
          <w:rFonts w:ascii="Arial" w:hAnsi="Arial" w:cs="Arial"/>
          <w:sz w:val="20"/>
          <w:szCs w:val="20"/>
        </w:rPr>
        <w:t xml:space="preserve">permettre </w:t>
      </w:r>
      <w:r w:rsidRPr="00DF2975">
        <w:rPr>
          <w:rFonts w:ascii="Arial" w:hAnsi="Arial" w:cs="Arial"/>
          <w:spacing w:val="19"/>
          <w:sz w:val="20"/>
          <w:szCs w:val="20"/>
        </w:rPr>
        <w:t xml:space="preserve"> </w:t>
      </w:r>
      <w:r w:rsidRPr="00DF2975">
        <w:rPr>
          <w:rFonts w:ascii="Arial" w:hAnsi="Arial" w:cs="Arial"/>
          <w:sz w:val="20"/>
          <w:szCs w:val="20"/>
        </w:rPr>
        <w:t>la</w:t>
      </w:r>
      <w:r w:rsidRPr="00DF2975">
        <w:rPr>
          <w:rFonts w:ascii="Arial" w:hAnsi="Arial" w:cs="Arial"/>
          <w:spacing w:val="47"/>
          <w:sz w:val="20"/>
          <w:szCs w:val="20"/>
        </w:rPr>
        <w:t xml:space="preserve"> </w:t>
      </w:r>
      <w:r w:rsidRPr="00DF2975">
        <w:rPr>
          <w:rFonts w:ascii="Arial" w:hAnsi="Arial" w:cs="Arial"/>
          <w:sz w:val="20"/>
          <w:szCs w:val="20"/>
        </w:rPr>
        <w:t xml:space="preserve">poursuite </w:t>
      </w:r>
      <w:r w:rsidRPr="00DF2975">
        <w:rPr>
          <w:rFonts w:ascii="Arial" w:hAnsi="Arial" w:cs="Arial"/>
          <w:spacing w:val="25"/>
          <w:sz w:val="20"/>
          <w:szCs w:val="20"/>
        </w:rPr>
        <w:t xml:space="preserve"> </w:t>
      </w:r>
      <w:r w:rsidRPr="00DF2975">
        <w:rPr>
          <w:rFonts w:ascii="Arial" w:hAnsi="Arial" w:cs="Arial"/>
          <w:sz w:val="20"/>
          <w:szCs w:val="20"/>
        </w:rPr>
        <w:t>d’un</w:t>
      </w:r>
      <w:r w:rsidRPr="00DF2975">
        <w:rPr>
          <w:rFonts w:ascii="Arial" w:hAnsi="Arial" w:cs="Arial"/>
          <w:spacing w:val="52"/>
          <w:sz w:val="20"/>
          <w:szCs w:val="20"/>
        </w:rPr>
        <w:t xml:space="preserve"> </w:t>
      </w:r>
      <w:r w:rsidRPr="00DF2975">
        <w:rPr>
          <w:rFonts w:ascii="Arial" w:hAnsi="Arial" w:cs="Arial"/>
          <w:sz w:val="20"/>
          <w:szCs w:val="20"/>
        </w:rPr>
        <w:t>certain</w:t>
      </w:r>
      <w:r w:rsidRPr="00DF2975">
        <w:rPr>
          <w:rFonts w:ascii="Arial" w:hAnsi="Arial" w:cs="Arial"/>
          <w:spacing w:val="63"/>
          <w:sz w:val="20"/>
          <w:szCs w:val="20"/>
        </w:rPr>
        <w:t xml:space="preserve"> </w:t>
      </w:r>
      <w:r w:rsidRPr="00DF2975">
        <w:rPr>
          <w:rFonts w:ascii="Arial" w:hAnsi="Arial" w:cs="Arial"/>
          <w:sz w:val="20"/>
          <w:szCs w:val="20"/>
        </w:rPr>
        <w:t xml:space="preserve">nombre </w:t>
      </w:r>
      <w:r w:rsidRPr="00DF2975">
        <w:rPr>
          <w:rFonts w:ascii="Arial" w:hAnsi="Arial" w:cs="Arial"/>
          <w:spacing w:val="28"/>
          <w:sz w:val="20"/>
          <w:szCs w:val="20"/>
        </w:rPr>
        <w:t xml:space="preserve"> </w:t>
      </w:r>
      <w:r w:rsidRPr="00DF2975">
        <w:rPr>
          <w:rFonts w:ascii="Arial" w:hAnsi="Arial" w:cs="Arial"/>
          <w:w w:val="106"/>
          <w:sz w:val="20"/>
          <w:szCs w:val="20"/>
        </w:rPr>
        <w:t xml:space="preserve">d’opérations </w:t>
      </w:r>
      <w:r w:rsidRPr="00DF2975">
        <w:rPr>
          <w:rFonts w:ascii="Arial" w:hAnsi="Arial" w:cs="Arial"/>
          <w:sz w:val="20"/>
          <w:szCs w:val="20"/>
        </w:rPr>
        <w:t>existantes.</w:t>
      </w:r>
      <w:r w:rsidRPr="00DF2975">
        <w:rPr>
          <w:rFonts w:ascii="Arial" w:hAnsi="Arial" w:cs="Arial"/>
          <w:spacing w:val="51"/>
          <w:sz w:val="20"/>
          <w:szCs w:val="20"/>
        </w:rPr>
        <w:t xml:space="preserve"> </w:t>
      </w:r>
      <w:r w:rsidRPr="00DF2975">
        <w:rPr>
          <w:rFonts w:ascii="Arial" w:hAnsi="Arial" w:cs="Arial"/>
          <w:sz w:val="20"/>
          <w:szCs w:val="20"/>
        </w:rPr>
        <w:t>Il</w:t>
      </w:r>
      <w:r w:rsidRPr="00DF2975">
        <w:rPr>
          <w:rFonts w:ascii="Arial" w:hAnsi="Arial" w:cs="Arial"/>
          <w:spacing w:val="41"/>
          <w:sz w:val="20"/>
          <w:szCs w:val="20"/>
        </w:rPr>
        <w:t xml:space="preserve"> </w:t>
      </w:r>
      <w:r w:rsidRPr="00DF2975">
        <w:rPr>
          <w:rFonts w:ascii="Arial" w:hAnsi="Arial" w:cs="Arial"/>
          <w:sz w:val="20"/>
          <w:szCs w:val="20"/>
        </w:rPr>
        <w:t>est</w:t>
      </w:r>
      <w:r w:rsidRPr="00DF2975">
        <w:rPr>
          <w:rFonts w:ascii="Arial" w:hAnsi="Arial" w:cs="Arial"/>
          <w:spacing w:val="34"/>
          <w:sz w:val="20"/>
          <w:szCs w:val="20"/>
        </w:rPr>
        <w:t xml:space="preserve"> </w:t>
      </w:r>
      <w:r w:rsidRPr="00DF2975">
        <w:rPr>
          <w:rFonts w:ascii="Arial" w:hAnsi="Arial" w:cs="Arial"/>
          <w:sz w:val="20"/>
          <w:szCs w:val="20"/>
        </w:rPr>
        <w:t xml:space="preserve">prévu </w:t>
      </w:r>
      <w:r w:rsidRPr="00DF2975">
        <w:rPr>
          <w:rFonts w:ascii="Arial" w:hAnsi="Arial" w:cs="Arial"/>
          <w:spacing w:val="1"/>
          <w:sz w:val="20"/>
          <w:szCs w:val="20"/>
        </w:rPr>
        <w:t xml:space="preserve"> </w:t>
      </w:r>
      <w:r w:rsidRPr="00DF2975">
        <w:rPr>
          <w:rFonts w:ascii="Arial" w:hAnsi="Arial" w:cs="Arial"/>
          <w:sz w:val="20"/>
          <w:szCs w:val="20"/>
        </w:rPr>
        <w:t>que</w:t>
      </w:r>
      <w:r w:rsidRPr="00DF2975">
        <w:rPr>
          <w:rFonts w:ascii="Arial" w:hAnsi="Arial" w:cs="Arial"/>
          <w:spacing w:val="58"/>
          <w:sz w:val="20"/>
          <w:szCs w:val="20"/>
        </w:rPr>
        <w:t xml:space="preserve"> </w:t>
      </w:r>
      <w:r w:rsidRPr="00DF2975">
        <w:rPr>
          <w:rFonts w:ascii="Arial" w:hAnsi="Arial" w:cs="Arial"/>
          <w:sz w:val="20"/>
          <w:szCs w:val="20"/>
        </w:rPr>
        <w:t xml:space="preserve">l’allégement </w:t>
      </w:r>
      <w:r w:rsidRPr="00DF2975">
        <w:rPr>
          <w:rFonts w:ascii="Arial" w:hAnsi="Arial" w:cs="Arial"/>
          <w:spacing w:val="42"/>
          <w:sz w:val="20"/>
          <w:szCs w:val="20"/>
        </w:rPr>
        <w:t xml:space="preserve"> </w:t>
      </w:r>
      <w:r w:rsidRPr="00DF2975">
        <w:rPr>
          <w:rFonts w:ascii="Arial" w:hAnsi="Arial" w:cs="Arial"/>
          <w:sz w:val="20"/>
          <w:szCs w:val="20"/>
        </w:rPr>
        <w:t>ne</w:t>
      </w:r>
      <w:r w:rsidRPr="00DF2975">
        <w:rPr>
          <w:rFonts w:ascii="Arial" w:hAnsi="Arial" w:cs="Arial"/>
          <w:spacing w:val="46"/>
          <w:sz w:val="20"/>
          <w:szCs w:val="20"/>
        </w:rPr>
        <w:t xml:space="preserve"> </w:t>
      </w:r>
      <w:r w:rsidRPr="00DF2975">
        <w:rPr>
          <w:rFonts w:ascii="Arial" w:hAnsi="Arial" w:cs="Arial"/>
          <w:sz w:val="20"/>
          <w:szCs w:val="20"/>
        </w:rPr>
        <w:t>sera</w:t>
      </w:r>
      <w:r w:rsidRPr="00DF2975">
        <w:rPr>
          <w:rFonts w:ascii="Arial" w:hAnsi="Arial" w:cs="Arial"/>
          <w:spacing w:val="54"/>
          <w:sz w:val="20"/>
          <w:szCs w:val="20"/>
        </w:rPr>
        <w:t xml:space="preserve"> </w:t>
      </w:r>
      <w:r w:rsidRPr="00DF2975">
        <w:rPr>
          <w:rFonts w:ascii="Arial" w:hAnsi="Arial" w:cs="Arial"/>
          <w:sz w:val="20"/>
          <w:szCs w:val="20"/>
        </w:rPr>
        <w:t xml:space="preserve">utilisé </w:t>
      </w:r>
      <w:r w:rsidRPr="00DF2975">
        <w:rPr>
          <w:rFonts w:ascii="Arial" w:hAnsi="Arial" w:cs="Arial"/>
          <w:spacing w:val="2"/>
          <w:sz w:val="20"/>
          <w:szCs w:val="20"/>
        </w:rPr>
        <w:t xml:space="preserve"> </w:t>
      </w:r>
      <w:r w:rsidRPr="00DF2975">
        <w:rPr>
          <w:rFonts w:ascii="Arial" w:hAnsi="Arial" w:cs="Arial"/>
          <w:sz w:val="20"/>
          <w:szCs w:val="20"/>
        </w:rPr>
        <w:t>que</w:t>
      </w:r>
      <w:r w:rsidRPr="00DF2975">
        <w:rPr>
          <w:rFonts w:ascii="Arial" w:hAnsi="Arial" w:cs="Arial"/>
          <w:spacing w:val="58"/>
          <w:sz w:val="20"/>
          <w:szCs w:val="20"/>
        </w:rPr>
        <w:t xml:space="preserve"> </w:t>
      </w:r>
      <w:r w:rsidRPr="00DF2975">
        <w:rPr>
          <w:rFonts w:ascii="Arial" w:hAnsi="Arial" w:cs="Arial"/>
          <w:sz w:val="20"/>
          <w:szCs w:val="20"/>
        </w:rPr>
        <w:t>dans</w:t>
      </w:r>
      <w:r w:rsidRPr="00DF2975">
        <w:rPr>
          <w:rFonts w:ascii="Arial" w:hAnsi="Arial" w:cs="Arial"/>
          <w:spacing w:val="57"/>
          <w:sz w:val="20"/>
          <w:szCs w:val="20"/>
        </w:rPr>
        <w:t xml:space="preserve"> </w:t>
      </w:r>
      <w:r w:rsidRPr="00DF2975">
        <w:rPr>
          <w:rFonts w:ascii="Arial" w:hAnsi="Arial" w:cs="Arial"/>
          <w:sz w:val="20"/>
          <w:szCs w:val="20"/>
        </w:rPr>
        <w:t>les</w:t>
      </w:r>
      <w:r w:rsidRPr="00DF2975">
        <w:rPr>
          <w:rFonts w:ascii="Arial" w:hAnsi="Arial" w:cs="Arial"/>
          <w:spacing w:val="49"/>
          <w:sz w:val="20"/>
          <w:szCs w:val="20"/>
        </w:rPr>
        <w:t xml:space="preserve"> </w:t>
      </w:r>
      <w:r w:rsidRPr="00DF2975">
        <w:rPr>
          <w:rFonts w:ascii="Arial" w:hAnsi="Arial" w:cs="Arial"/>
          <w:sz w:val="20"/>
          <w:szCs w:val="20"/>
        </w:rPr>
        <w:t xml:space="preserve">circonstances </w:t>
      </w:r>
      <w:r w:rsidRPr="00DF2975">
        <w:rPr>
          <w:rFonts w:ascii="Arial" w:hAnsi="Arial" w:cs="Arial"/>
          <w:spacing w:val="3"/>
          <w:sz w:val="20"/>
          <w:szCs w:val="20"/>
        </w:rPr>
        <w:t xml:space="preserve"> </w:t>
      </w:r>
      <w:r w:rsidRPr="00DF2975">
        <w:rPr>
          <w:rFonts w:ascii="Arial" w:hAnsi="Arial" w:cs="Arial"/>
          <w:sz w:val="20"/>
          <w:szCs w:val="20"/>
        </w:rPr>
        <w:t>suivantes</w:t>
      </w:r>
      <w:r w:rsidRPr="00DF2975">
        <w:rPr>
          <w:rFonts w:ascii="Arial" w:hAnsi="Arial" w:cs="Arial"/>
          <w:spacing w:val="29"/>
          <w:sz w:val="20"/>
          <w:szCs w:val="20"/>
        </w:rPr>
        <w:t xml:space="preserve"> </w:t>
      </w:r>
      <w:r w:rsidRPr="00DF2975">
        <w:rPr>
          <w:rFonts w:ascii="Arial" w:hAnsi="Arial" w:cs="Arial"/>
          <w:sz w:val="20"/>
          <w:szCs w:val="20"/>
        </w:rPr>
        <w:t>:</w:t>
      </w:r>
    </w:p>
    <w:p w14:paraId="55E4B59E" w14:textId="77777777" w:rsidR="001C2BEA" w:rsidRPr="00DF2975" w:rsidRDefault="001C2BEA" w:rsidP="007222E2">
      <w:pPr>
        <w:pStyle w:val="Sansinterligne"/>
        <w:numPr>
          <w:ilvl w:val="0"/>
          <w:numId w:val="2"/>
        </w:numPr>
        <w:spacing w:line="360" w:lineRule="auto"/>
        <w:jc w:val="both"/>
        <w:rPr>
          <w:rFonts w:ascii="Arial" w:hAnsi="Arial" w:cs="Arial"/>
          <w:sz w:val="20"/>
          <w:szCs w:val="20"/>
        </w:rPr>
      </w:pPr>
      <w:r w:rsidRPr="00DF2975">
        <w:rPr>
          <w:rFonts w:ascii="Arial" w:hAnsi="Arial" w:cs="Arial"/>
          <w:sz w:val="20"/>
          <w:szCs w:val="20"/>
        </w:rPr>
        <w:t xml:space="preserve">Exploitation </w:t>
      </w:r>
      <w:r w:rsidRPr="00DF2975">
        <w:rPr>
          <w:rFonts w:ascii="Arial" w:hAnsi="Arial" w:cs="Arial"/>
          <w:spacing w:val="35"/>
          <w:sz w:val="20"/>
          <w:szCs w:val="20"/>
        </w:rPr>
        <w:t xml:space="preserve"> </w:t>
      </w:r>
      <w:r w:rsidRPr="00DF2975">
        <w:rPr>
          <w:rFonts w:ascii="Arial" w:hAnsi="Arial" w:cs="Arial"/>
          <w:sz w:val="20"/>
          <w:szCs w:val="20"/>
        </w:rPr>
        <w:t>en</w:t>
      </w:r>
      <w:r w:rsidRPr="00DF2975">
        <w:rPr>
          <w:rFonts w:ascii="Arial" w:hAnsi="Arial" w:cs="Arial"/>
          <w:spacing w:val="41"/>
          <w:sz w:val="20"/>
          <w:szCs w:val="20"/>
        </w:rPr>
        <w:t xml:space="preserve"> </w:t>
      </w:r>
      <w:r w:rsidRPr="00DF2975">
        <w:rPr>
          <w:rFonts w:ascii="Arial" w:hAnsi="Arial" w:cs="Arial"/>
          <w:sz w:val="20"/>
          <w:szCs w:val="20"/>
        </w:rPr>
        <w:t xml:space="preserve">montagne. </w:t>
      </w:r>
      <w:r w:rsidRPr="00DF2975">
        <w:rPr>
          <w:rFonts w:ascii="Arial" w:hAnsi="Arial" w:cs="Arial"/>
          <w:spacing w:val="19"/>
          <w:sz w:val="20"/>
          <w:szCs w:val="20"/>
        </w:rPr>
        <w:t xml:space="preserve"> </w:t>
      </w:r>
      <w:r w:rsidRPr="00DF2975">
        <w:rPr>
          <w:rFonts w:ascii="Arial" w:hAnsi="Arial" w:cs="Arial"/>
          <w:sz w:val="20"/>
          <w:szCs w:val="20"/>
        </w:rPr>
        <w:t xml:space="preserve">Lorsque </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41"/>
          <w:sz w:val="20"/>
          <w:szCs w:val="20"/>
        </w:rPr>
        <w:t xml:space="preserve"> </w:t>
      </w:r>
      <w:r w:rsidRPr="00DF2975">
        <w:rPr>
          <w:rFonts w:ascii="Arial" w:hAnsi="Arial" w:cs="Arial"/>
          <w:sz w:val="20"/>
          <w:szCs w:val="20"/>
        </w:rPr>
        <w:t xml:space="preserve">mission </w:t>
      </w:r>
      <w:r w:rsidRPr="00DF2975">
        <w:rPr>
          <w:rFonts w:ascii="Arial" w:hAnsi="Arial" w:cs="Arial"/>
          <w:spacing w:val="22"/>
          <w:sz w:val="20"/>
          <w:szCs w:val="20"/>
        </w:rPr>
        <w:t xml:space="preserve"> </w:t>
      </w:r>
      <w:r w:rsidRPr="00DF2975">
        <w:rPr>
          <w:rFonts w:ascii="Arial" w:hAnsi="Arial" w:cs="Arial"/>
          <w:sz w:val="20"/>
          <w:szCs w:val="20"/>
        </w:rPr>
        <w:t xml:space="preserve">comporte </w:t>
      </w:r>
      <w:r w:rsidRPr="00DF2975">
        <w:rPr>
          <w:rFonts w:ascii="Arial" w:hAnsi="Arial" w:cs="Arial"/>
          <w:spacing w:val="12"/>
          <w:sz w:val="20"/>
          <w:szCs w:val="20"/>
        </w:rPr>
        <w:t xml:space="preserve"> </w:t>
      </w:r>
      <w:r w:rsidRPr="00DF2975">
        <w:rPr>
          <w:rFonts w:ascii="Arial" w:hAnsi="Arial" w:cs="Arial"/>
          <w:sz w:val="20"/>
          <w:szCs w:val="20"/>
        </w:rPr>
        <w:t>un</w:t>
      </w:r>
      <w:r w:rsidRPr="00DF2975">
        <w:rPr>
          <w:rFonts w:ascii="Arial" w:hAnsi="Arial" w:cs="Arial"/>
          <w:spacing w:val="47"/>
          <w:sz w:val="20"/>
          <w:szCs w:val="20"/>
        </w:rPr>
        <w:t xml:space="preserve"> </w:t>
      </w:r>
      <w:r w:rsidRPr="00DF2975">
        <w:rPr>
          <w:rFonts w:ascii="Arial" w:hAnsi="Arial" w:cs="Arial"/>
          <w:sz w:val="20"/>
          <w:szCs w:val="20"/>
        </w:rPr>
        <w:t xml:space="preserve">décollage </w:t>
      </w:r>
      <w:r w:rsidRPr="00DF2975">
        <w:rPr>
          <w:rFonts w:ascii="Arial" w:hAnsi="Arial" w:cs="Arial"/>
          <w:spacing w:val="20"/>
          <w:sz w:val="20"/>
          <w:szCs w:val="20"/>
        </w:rPr>
        <w:t xml:space="preserve"> </w:t>
      </w:r>
      <w:r w:rsidRPr="00DF2975">
        <w:rPr>
          <w:rFonts w:ascii="Arial" w:hAnsi="Arial" w:cs="Arial"/>
          <w:sz w:val="20"/>
          <w:szCs w:val="20"/>
        </w:rPr>
        <w:t>ou</w:t>
      </w:r>
      <w:r w:rsidRPr="00DF2975">
        <w:rPr>
          <w:rFonts w:ascii="Arial" w:hAnsi="Arial" w:cs="Arial"/>
          <w:spacing w:val="47"/>
          <w:sz w:val="20"/>
          <w:szCs w:val="20"/>
        </w:rPr>
        <w:t xml:space="preserve"> </w:t>
      </w:r>
      <w:r w:rsidRPr="00DF2975">
        <w:rPr>
          <w:rFonts w:ascii="Arial" w:hAnsi="Arial" w:cs="Arial"/>
          <w:sz w:val="20"/>
          <w:szCs w:val="20"/>
        </w:rPr>
        <w:t>un</w:t>
      </w:r>
      <w:r w:rsidRPr="00DF2975">
        <w:rPr>
          <w:rFonts w:ascii="Arial" w:hAnsi="Arial" w:cs="Arial"/>
          <w:spacing w:val="47"/>
          <w:sz w:val="20"/>
          <w:szCs w:val="20"/>
        </w:rPr>
        <w:t xml:space="preserve"> </w:t>
      </w:r>
      <w:r w:rsidRPr="00DF2975">
        <w:rPr>
          <w:rFonts w:ascii="Arial" w:hAnsi="Arial" w:cs="Arial"/>
          <w:sz w:val="20"/>
          <w:szCs w:val="20"/>
        </w:rPr>
        <w:t xml:space="preserve">atterrissage </w:t>
      </w:r>
      <w:r w:rsidRPr="00DF2975">
        <w:rPr>
          <w:rFonts w:ascii="Arial" w:hAnsi="Arial" w:cs="Arial"/>
          <w:spacing w:val="13"/>
          <w:sz w:val="20"/>
          <w:szCs w:val="20"/>
        </w:rPr>
        <w:t xml:space="preserve"> </w:t>
      </w:r>
      <w:r w:rsidRPr="00DF2975">
        <w:rPr>
          <w:rFonts w:ascii="Arial" w:hAnsi="Arial" w:cs="Arial"/>
          <w:w w:val="106"/>
          <w:sz w:val="20"/>
          <w:szCs w:val="20"/>
        </w:rPr>
        <w:t xml:space="preserve">à </w:t>
      </w:r>
      <w:r w:rsidRPr="00DF2975">
        <w:rPr>
          <w:rFonts w:ascii="Arial" w:hAnsi="Arial" w:cs="Arial"/>
          <w:sz w:val="20"/>
          <w:szCs w:val="20"/>
        </w:rPr>
        <w:t>partir</w:t>
      </w:r>
      <w:r w:rsidRPr="00DF2975">
        <w:rPr>
          <w:rFonts w:ascii="Arial" w:hAnsi="Arial" w:cs="Arial"/>
          <w:spacing w:val="64"/>
          <w:sz w:val="20"/>
          <w:szCs w:val="20"/>
        </w:rPr>
        <w:t xml:space="preserve"> </w:t>
      </w:r>
      <w:r w:rsidRPr="00DF2975">
        <w:rPr>
          <w:rFonts w:ascii="Arial" w:hAnsi="Arial" w:cs="Arial"/>
          <w:sz w:val="20"/>
          <w:szCs w:val="20"/>
        </w:rPr>
        <w:t>d’une</w:t>
      </w:r>
      <w:r w:rsidRPr="00DF2975">
        <w:rPr>
          <w:rFonts w:ascii="Arial" w:hAnsi="Arial" w:cs="Arial"/>
          <w:spacing w:val="51"/>
          <w:sz w:val="20"/>
          <w:szCs w:val="20"/>
        </w:rPr>
        <w:t xml:space="preserve"> </w:t>
      </w:r>
      <w:r w:rsidRPr="00DF2975">
        <w:rPr>
          <w:rFonts w:ascii="Arial" w:hAnsi="Arial" w:cs="Arial"/>
          <w:sz w:val="20"/>
          <w:szCs w:val="20"/>
        </w:rPr>
        <w:t xml:space="preserve">hélistation </w:t>
      </w:r>
      <w:r w:rsidRPr="00DF2975">
        <w:rPr>
          <w:rFonts w:ascii="Arial" w:hAnsi="Arial" w:cs="Arial"/>
          <w:spacing w:val="15"/>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 xml:space="preserve">hélisurface </w:t>
      </w:r>
      <w:r w:rsidRPr="00DF2975">
        <w:rPr>
          <w:rFonts w:ascii="Arial" w:hAnsi="Arial" w:cs="Arial"/>
          <w:spacing w:val="18"/>
          <w:sz w:val="20"/>
          <w:szCs w:val="20"/>
        </w:rPr>
        <w:t xml:space="preserve"> </w:t>
      </w:r>
      <w:r w:rsidRPr="00DF2975">
        <w:rPr>
          <w:rFonts w:ascii="Arial" w:hAnsi="Arial" w:cs="Arial"/>
          <w:sz w:val="20"/>
          <w:szCs w:val="20"/>
        </w:rPr>
        <w:t>située</w:t>
      </w:r>
      <w:r w:rsidRPr="00DF2975">
        <w:rPr>
          <w:rFonts w:ascii="Arial" w:hAnsi="Arial" w:cs="Arial"/>
          <w:spacing w:val="52"/>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altitude</w:t>
      </w:r>
      <w:r w:rsidRPr="00DF2975">
        <w:rPr>
          <w:rFonts w:ascii="Arial" w:hAnsi="Arial" w:cs="Arial"/>
          <w:spacing w:val="59"/>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w w:val="90"/>
          <w:sz w:val="20"/>
          <w:szCs w:val="20"/>
        </w:rPr>
        <w:t>1</w:t>
      </w:r>
      <w:r w:rsidRPr="00DF2975">
        <w:rPr>
          <w:rFonts w:ascii="Arial" w:hAnsi="Arial" w:cs="Arial"/>
          <w:spacing w:val="-19"/>
          <w:w w:val="90"/>
          <w:sz w:val="20"/>
          <w:szCs w:val="20"/>
        </w:rPr>
        <w:t xml:space="preserve"> </w:t>
      </w:r>
      <w:r w:rsidRPr="00DF2975">
        <w:rPr>
          <w:rFonts w:ascii="Arial" w:hAnsi="Arial" w:cs="Arial"/>
          <w:sz w:val="20"/>
          <w:szCs w:val="20"/>
        </w:rPr>
        <w:t>500</w:t>
      </w:r>
      <w:r w:rsidRPr="00DF2975">
        <w:rPr>
          <w:rFonts w:ascii="Arial" w:hAnsi="Arial" w:cs="Arial"/>
          <w:spacing w:val="-13"/>
          <w:sz w:val="20"/>
          <w:szCs w:val="20"/>
        </w:rPr>
        <w:t xml:space="preserve"> </w:t>
      </w:r>
      <w:r w:rsidRPr="00DF2975">
        <w:rPr>
          <w:rFonts w:ascii="Arial" w:hAnsi="Arial" w:cs="Arial"/>
          <w:sz w:val="20"/>
          <w:szCs w:val="20"/>
        </w:rPr>
        <w:t>m</w:t>
      </w:r>
      <w:r w:rsidRPr="00DF2975">
        <w:rPr>
          <w:rFonts w:ascii="Arial" w:hAnsi="Arial" w:cs="Arial"/>
          <w:spacing w:val="44"/>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w w:val="105"/>
          <w:sz w:val="20"/>
          <w:szCs w:val="20"/>
        </w:rPr>
        <w:t>plus.</w:t>
      </w:r>
    </w:p>
    <w:p w14:paraId="42184611" w14:textId="77777777" w:rsidR="001C2BEA" w:rsidRPr="00DF2975" w:rsidRDefault="001C2BEA" w:rsidP="007222E2">
      <w:pPr>
        <w:pStyle w:val="Sansinterligne"/>
        <w:numPr>
          <w:ilvl w:val="0"/>
          <w:numId w:val="2"/>
        </w:numPr>
        <w:spacing w:line="360" w:lineRule="auto"/>
        <w:jc w:val="both"/>
        <w:rPr>
          <w:rFonts w:ascii="Arial" w:hAnsi="Arial" w:cs="Arial"/>
          <w:sz w:val="20"/>
          <w:szCs w:val="20"/>
        </w:rPr>
      </w:pPr>
      <w:r w:rsidRPr="00DF2975">
        <w:rPr>
          <w:rFonts w:ascii="Arial" w:hAnsi="Arial" w:cs="Arial"/>
          <w:sz w:val="20"/>
          <w:szCs w:val="20"/>
        </w:rPr>
        <w:t xml:space="preserve">Exploitation  dans des zones éloignées.  Lorsque un moyen de transport de surface alternatif ne fournira  pas le même niveau de sécurité que les hélicoptères  monomoteurs ; et lorsque, du fait de la faible densité de population,  les circonstances économiques ne justifient pas le remplacement d’hélicoptères  monomoteurs par  des  </w:t>
      </w:r>
      <w:r w:rsidRPr="00DF2975">
        <w:rPr>
          <w:rFonts w:ascii="Arial" w:hAnsi="Arial" w:cs="Arial"/>
          <w:sz w:val="20"/>
          <w:szCs w:val="20"/>
        </w:rPr>
        <w:lastRenderedPageBreak/>
        <w:t xml:space="preserve">bimoteurs  (comme  dans  le  cas des bases avancées arctiques), un hélicoptère  monomoteur pourra  être autorisé au cas par cas au-dessus  de zones hostiles  non habitées  en application  </w:t>
      </w:r>
      <w:r w:rsidR="007C33F3" w:rsidRPr="00DF2975">
        <w:rPr>
          <w:rFonts w:ascii="Arial" w:hAnsi="Arial" w:cs="Arial"/>
          <w:sz w:val="20"/>
          <w:szCs w:val="20"/>
        </w:rPr>
        <w:t>de l’A</w:t>
      </w:r>
      <w:r w:rsidRPr="00DF2975">
        <w:rPr>
          <w:rFonts w:ascii="Arial" w:hAnsi="Arial" w:cs="Arial"/>
          <w:sz w:val="20"/>
          <w:szCs w:val="20"/>
        </w:rPr>
        <w:t>ppendice</w:t>
      </w:r>
      <w:r w:rsidR="007C33F3" w:rsidRPr="00DF2975">
        <w:rPr>
          <w:rFonts w:ascii="Arial" w:hAnsi="Arial" w:cs="Arial"/>
          <w:sz w:val="20"/>
          <w:szCs w:val="20"/>
        </w:rPr>
        <w:t xml:space="preserve"> 1 au § OPS.B.3.005.(e).</w:t>
      </w:r>
      <w:r w:rsidRPr="00DF2975">
        <w:rPr>
          <w:rFonts w:ascii="Arial" w:hAnsi="Arial" w:cs="Arial"/>
          <w:sz w:val="20"/>
          <w:szCs w:val="20"/>
        </w:rPr>
        <w:t>Les</w:t>
      </w:r>
      <w:r w:rsidRPr="00DF2975">
        <w:rPr>
          <w:rFonts w:ascii="Arial" w:hAnsi="Arial" w:cs="Arial"/>
          <w:spacing w:val="30"/>
          <w:sz w:val="20"/>
          <w:szCs w:val="20"/>
        </w:rPr>
        <w:t xml:space="preserve"> </w:t>
      </w:r>
      <w:r w:rsidRPr="00DF2975">
        <w:rPr>
          <w:rFonts w:ascii="Arial" w:hAnsi="Arial" w:cs="Arial"/>
          <w:sz w:val="20"/>
          <w:szCs w:val="20"/>
        </w:rPr>
        <w:t xml:space="preserve">opérations </w:t>
      </w:r>
      <w:r w:rsidRPr="00DF2975">
        <w:rPr>
          <w:rFonts w:ascii="Arial" w:hAnsi="Arial" w:cs="Arial"/>
          <w:spacing w:val="15"/>
          <w:sz w:val="20"/>
          <w:szCs w:val="20"/>
        </w:rPr>
        <w:t xml:space="preserve"> </w:t>
      </w:r>
      <w:r w:rsidRPr="00DF2975">
        <w:rPr>
          <w:rFonts w:ascii="Arial" w:hAnsi="Arial" w:cs="Arial"/>
          <w:sz w:val="20"/>
          <w:szCs w:val="20"/>
        </w:rPr>
        <w:t>en</w:t>
      </w:r>
      <w:r w:rsidRPr="00DF2975">
        <w:rPr>
          <w:rFonts w:ascii="Arial" w:hAnsi="Arial" w:cs="Arial"/>
          <w:spacing w:val="29"/>
          <w:sz w:val="20"/>
          <w:szCs w:val="20"/>
        </w:rPr>
        <w:t xml:space="preserve"> </w:t>
      </w:r>
      <w:r w:rsidRPr="00DF2975">
        <w:rPr>
          <w:rFonts w:ascii="Arial" w:hAnsi="Arial" w:cs="Arial"/>
          <w:sz w:val="20"/>
          <w:szCs w:val="20"/>
        </w:rPr>
        <w:t>classe</w:t>
      </w:r>
      <w:r w:rsidRPr="00DF2975">
        <w:rPr>
          <w:rFonts w:ascii="Arial" w:hAnsi="Arial" w:cs="Arial"/>
          <w:spacing w:val="31"/>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 xml:space="preserve">performance </w:t>
      </w:r>
      <w:r w:rsidRPr="00DF2975">
        <w:rPr>
          <w:rFonts w:ascii="Arial" w:hAnsi="Arial" w:cs="Arial"/>
          <w:spacing w:val="17"/>
          <w:sz w:val="20"/>
          <w:szCs w:val="20"/>
        </w:rPr>
        <w:t xml:space="preserve"> </w:t>
      </w:r>
      <w:r w:rsidRPr="00DF2975">
        <w:rPr>
          <w:rFonts w:ascii="Arial" w:hAnsi="Arial" w:cs="Arial"/>
          <w:sz w:val="20"/>
          <w:szCs w:val="20"/>
        </w:rPr>
        <w:t>3,</w:t>
      </w:r>
      <w:r w:rsidRPr="00DF2975">
        <w:rPr>
          <w:rFonts w:ascii="Arial" w:hAnsi="Arial" w:cs="Arial"/>
          <w:spacing w:val="-9"/>
          <w:sz w:val="20"/>
          <w:szCs w:val="20"/>
        </w:rPr>
        <w:t xml:space="preserve"> </w:t>
      </w:r>
      <w:r w:rsidRPr="00DF2975">
        <w:rPr>
          <w:rFonts w:ascii="Arial" w:hAnsi="Arial" w:cs="Arial"/>
          <w:sz w:val="20"/>
          <w:szCs w:val="20"/>
        </w:rPr>
        <w:t>qui</w:t>
      </w:r>
      <w:r w:rsidRPr="00DF2975">
        <w:rPr>
          <w:rFonts w:ascii="Arial" w:hAnsi="Arial" w:cs="Arial"/>
          <w:spacing w:val="42"/>
          <w:sz w:val="20"/>
          <w:szCs w:val="20"/>
        </w:rPr>
        <w:t xml:space="preserve"> </w:t>
      </w:r>
      <w:r w:rsidRPr="00DF2975">
        <w:rPr>
          <w:rFonts w:ascii="Arial" w:hAnsi="Arial" w:cs="Arial"/>
          <w:sz w:val="20"/>
          <w:szCs w:val="20"/>
        </w:rPr>
        <w:t>nécessitent</w:t>
      </w:r>
      <w:r w:rsidRPr="00DF2975">
        <w:rPr>
          <w:rFonts w:ascii="Arial" w:hAnsi="Arial" w:cs="Arial"/>
          <w:spacing w:val="45"/>
          <w:sz w:val="20"/>
          <w:szCs w:val="20"/>
        </w:rPr>
        <w:t xml:space="preserve"> </w:t>
      </w:r>
      <w:r w:rsidRPr="00DF2975">
        <w:rPr>
          <w:rFonts w:ascii="Arial" w:hAnsi="Arial" w:cs="Arial"/>
          <w:sz w:val="20"/>
          <w:szCs w:val="20"/>
        </w:rPr>
        <w:t>un</w:t>
      </w:r>
      <w:r w:rsidRPr="00DF2975">
        <w:rPr>
          <w:rFonts w:ascii="Arial" w:hAnsi="Arial" w:cs="Arial"/>
          <w:spacing w:val="35"/>
          <w:sz w:val="20"/>
          <w:szCs w:val="20"/>
        </w:rPr>
        <w:t xml:space="preserve"> </w:t>
      </w:r>
      <w:r w:rsidRPr="00DF2975">
        <w:rPr>
          <w:rFonts w:ascii="Arial" w:hAnsi="Arial" w:cs="Arial"/>
          <w:sz w:val="20"/>
          <w:szCs w:val="20"/>
        </w:rPr>
        <w:t>survol</w:t>
      </w:r>
      <w:r w:rsidRPr="00DF2975">
        <w:rPr>
          <w:rFonts w:ascii="Arial" w:hAnsi="Arial" w:cs="Arial"/>
          <w:spacing w:val="58"/>
          <w:sz w:val="20"/>
          <w:szCs w:val="20"/>
        </w:rPr>
        <w:t xml:space="preserve"> </w:t>
      </w:r>
      <w:r w:rsidRPr="00DF2975">
        <w:rPr>
          <w:rFonts w:ascii="Arial" w:hAnsi="Arial" w:cs="Arial"/>
          <w:sz w:val="20"/>
          <w:szCs w:val="20"/>
        </w:rPr>
        <w:t xml:space="preserve">momentané </w:t>
      </w:r>
      <w:r w:rsidRPr="00DF2975">
        <w:rPr>
          <w:rFonts w:ascii="Arial" w:hAnsi="Arial" w:cs="Arial"/>
          <w:spacing w:val="23"/>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w w:val="104"/>
          <w:sz w:val="20"/>
          <w:szCs w:val="20"/>
        </w:rPr>
        <w:t xml:space="preserve">zones </w:t>
      </w:r>
      <w:r w:rsidRPr="00DF2975">
        <w:rPr>
          <w:rFonts w:ascii="Arial" w:hAnsi="Arial" w:cs="Arial"/>
          <w:sz w:val="20"/>
          <w:szCs w:val="20"/>
        </w:rPr>
        <w:t>hostiles</w:t>
      </w:r>
      <w:r w:rsidRPr="00DF2975">
        <w:rPr>
          <w:rFonts w:ascii="Arial" w:hAnsi="Arial" w:cs="Arial"/>
          <w:spacing w:val="52"/>
          <w:sz w:val="20"/>
          <w:szCs w:val="20"/>
        </w:rPr>
        <w:t xml:space="preserve"> </w:t>
      </w:r>
      <w:r w:rsidRPr="00DF2975">
        <w:rPr>
          <w:rFonts w:ascii="Arial" w:hAnsi="Arial" w:cs="Arial"/>
          <w:sz w:val="20"/>
          <w:szCs w:val="20"/>
        </w:rPr>
        <w:t>non</w:t>
      </w:r>
      <w:r w:rsidRPr="00DF2975">
        <w:rPr>
          <w:rFonts w:ascii="Arial" w:hAnsi="Arial" w:cs="Arial"/>
          <w:spacing w:val="41"/>
          <w:sz w:val="20"/>
          <w:szCs w:val="20"/>
        </w:rPr>
        <w:t xml:space="preserve"> </w:t>
      </w:r>
      <w:r w:rsidRPr="00DF2975">
        <w:rPr>
          <w:rFonts w:ascii="Arial" w:hAnsi="Arial" w:cs="Arial"/>
          <w:sz w:val="20"/>
          <w:szCs w:val="20"/>
        </w:rPr>
        <w:t>habitées</w:t>
      </w:r>
      <w:r w:rsidRPr="00DF2975">
        <w:rPr>
          <w:rFonts w:ascii="Arial" w:hAnsi="Arial" w:cs="Arial"/>
          <w:spacing w:val="56"/>
          <w:sz w:val="20"/>
          <w:szCs w:val="20"/>
        </w:rPr>
        <w:t xml:space="preserve"> </w:t>
      </w:r>
      <w:r w:rsidRPr="00DF2975">
        <w:rPr>
          <w:rFonts w:ascii="Arial" w:hAnsi="Arial" w:cs="Arial"/>
          <w:sz w:val="20"/>
          <w:szCs w:val="20"/>
        </w:rPr>
        <w:t>(forêt,</w:t>
      </w:r>
      <w:r w:rsidRPr="00DF2975">
        <w:rPr>
          <w:rFonts w:ascii="Arial" w:hAnsi="Arial" w:cs="Arial"/>
          <w:spacing w:val="16"/>
          <w:sz w:val="20"/>
          <w:szCs w:val="20"/>
        </w:rPr>
        <w:t xml:space="preserve"> </w:t>
      </w:r>
      <w:r w:rsidRPr="00DF2975">
        <w:rPr>
          <w:rFonts w:ascii="Arial" w:hAnsi="Arial" w:cs="Arial"/>
          <w:sz w:val="20"/>
          <w:szCs w:val="20"/>
        </w:rPr>
        <w:t>terrains</w:t>
      </w:r>
      <w:r w:rsidRPr="00DF2975">
        <w:rPr>
          <w:rFonts w:ascii="Arial" w:hAnsi="Arial" w:cs="Arial"/>
          <w:spacing w:val="58"/>
          <w:sz w:val="20"/>
          <w:szCs w:val="20"/>
        </w:rPr>
        <w:t xml:space="preserve"> </w:t>
      </w:r>
      <w:r w:rsidRPr="00DF2975">
        <w:rPr>
          <w:rFonts w:ascii="Arial" w:hAnsi="Arial" w:cs="Arial"/>
          <w:sz w:val="20"/>
          <w:szCs w:val="20"/>
        </w:rPr>
        <w:t>accidentés...)</w:t>
      </w:r>
      <w:r w:rsidRPr="00DF2975">
        <w:rPr>
          <w:rFonts w:ascii="Arial" w:hAnsi="Arial" w:cs="Arial"/>
          <w:spacing w:val="10"/>
          <w:sz w:val="20"/>
          <w:szCs w:val="20"/>
        </w:rPr>
        <w:t xml:space="preserve"> </w:t>
      </w:r>
      <w:r w:rsidRPr="00DF2975">
        <w:rPr>
          <w:rFonts w:ascii="Arial" w:hAnsi="Arial" w:cs="Arial"/>
          <w:sz w:val="20"/>
          <w:szCs w:val="20"/>
        </w:rPr>
        <w:t>sont</w:t>
      </w:r>
      <w:r w:rsidRPr="00DF2975">
        <w:rPr>
          <w:rFonts w:ascii="Arial" w:hAnsi="Arial" w:cs="Arial"/>
          <w:spacing w:val="26"/>
          <w:sz w:val="20"/>
          <w:szCs w:val="20"/>
        </w:rPr>
        <w:t xml:space="preserve"> </w:t>
      </w:r>
      <w:r w:rsidRPr="00DF2975">
        <w:rPr>
          <w:rFonts w:ascii="Arial" w:hAnsi="Arial" w:cs="Arial"/>
          <w:sz w:val="20"/>
          <w:szCs w:val="20"/>
        </w:rPr>
        <w:t>autorisées en</w:t>
      </w:r>
      <w:r w:rsidRPr="00DF2975">
        <w:rPr>
          <w:rFonts w:ascii="Arial" w:hAnsi="Arial" w:cs="Arial"/>
          <w:spacing w:val="25"/>
          <w:sz w:val="20"/>
          <w:szCs w:val="20"/>
        </w:rPr>
        <w:t xml:space="preserve"> </w:t>
      </w:r>
      <w:r w:rsidRPr="00DF2975">
        <w:rPr>
          <w:rFonts w:ascii="Arial" w:hAnsi="Arial" w:cs="Arial"/>
          <w:sz w:val="20"/>
          <w:szCs w:val="20"/>
        </w:rPr>
        <w:t xml:space="preserve">application </w:t>
      </w:r>
      <w:r w:rsidR="007C33F3" w:rsidRPr="00DF2975">
        <w:rPr>
          <w:rFonts w:ascii="Arial" w:hAnsi="Arial" w:cs="Arial"/>
          <w:sz w:val="20"/>
          <w:szCs w:val="20"/>
        </w:rPr>
        <w:t>l’Appendice 1 au § OPS.B.3.005.(e)</w:t>
      </w:r>
      <w:r w:rsidRPr="00DF2975">
        <w:rPr>
          <w:rFonts w:ascii="Arial" w:hAnsi="Arial" w:cs="Arial"/>
          <w:sz w:val="20"/>
          <w:szCs w:val="20"/>
        </w:rPr>
        <w:t>,</w:t>
      </w:r>
      <w:r w:rsidRPr="00DF2975">
        <w:rPr>
          <w:rFonts w:ascii="Arial" w:hAnsi="Arial" w:cs="Arial"/>
          <w:spacing w:val="55"/>
          <w:sz w:val="20"/>
          <w:szCs w:val="20"/>
        </w:rPr>
        <w:t xml:space="preserve"> </w:t>
      </w:r>
      <w:r w:rsidRPr="00DF2975">
        <w:rPr>
          <w:rFonts w:ascii="Arial" w:hAnsi="Arial" w:cs="Arial"/>
          <w:sz w:val="20"/>
          <w:szCs w:val="20"/>
        </w:rPr>
        <w:t>sous</w:t>
      </w:r>
      <w:r w:rsidRPr="00DF2975">
        <w:rPr>
          <w:rFonts w:ascii="Arial" w:hAnsi="Arial" w:cs="Arial"/>
          <w:spacing w:val="31"/>
          <w:sz w:val="20"/>
          <w:szCs w:val="20"/>
        </w:rPr>
        <w:t xml:space="preserve"> </w:t>
      </w:r>
      <w:r w:rsidRPr="00DF2975">
        <w:rPr>
          <w:rFonts w:ascii="Arial" w:hAnsi="Arial" w:cs="Arial"/>
          <w:sz w:val="20"/>
          <w:szCs w:val="20"/>
        </w:rPr>
        <w:t>réserve</w:t>
      </w:r>
      <w:r w:rsidRPr="00DF2975">
        <w:rPr>
          <w:rFonts w:ascii="Arial" w:hAnsi="Arial" w:cs="Arial"/>
          <w:spacing w:val="45"/>
          <w:sz w:val="20"/>
          <w:szCs w:val="20"/>
        </w:rPr>
        <w:t xml:space="preserve"> </w:t>
      </w:r>
      <w:r w:rsidRPr="00DF2975">
        <w:rPr>
          <w:rFonts w:ascii="Arial" w:hAnsi="Arial" w:cs="Arial"/>
          <w:sz w:val="20"/>
          <w:szCs w:val="20"/>
        </w:rPr>
        <w:t>que</w:t>
      </w:r>
      <w:r w:rsidRPr="00DF2975">
        <w:rPr>
          <w:rFonts w:ascii="Arial" w:hAnsi="Arial" w:cs="Arial"/>
          <w:spacing w:val="32"/>
          <w:sz w:val="20"/>
          <w:szCs w:val="20"/>
        </w:rPr>
        <w:t xml:space="preserve"> </w:t>
      </w:r>
      <w:r w:rsidRPr="00DF2975">
        <w:rPr>
          <w:rFonts w:ascii="Arial" w:hAnsi="Arial" w:cs="Arial"/>
          <w:sz w:val="20"/>
          <w:szCs w:val="20"/>
        </w:rPr>
        <w:t>le</w:t>
      </w:r>
      <w:r w:rsidRPr="00DF2975">
        <w:rPr>
          <w:rFonts w:ascii="Arial" w:hAnsi="Arial" w:cs="Arial"/>
          <w:spacing w:val="20"/>
          <w:sz w:val="20"/>
          <w:szCs w:val="20"/>
        </w:rPr>
        <w:t xml:space="preserve"> </w:t>
      </w:r>
      <w:r w:rsidRPr="00DF2975">
        <w:rPr>
          <w:rFonts w:ascii="Arial" w:hAnsi="Arial" w:cs="Arial"/>
          <w:sz w:val="20"/>
          <w:szCs w:val="20"/>
        </w:rPr>
        <w:t>survol</w:t>
      </w:r>
      <w:r w:rsidRPr="00DF2975">
        <w:rPr>
          <w:rFonts w:ascii="Arial" w:hAnsi="Arial" w:cs="Arial"/>
          <w:spacing w:val="50"/>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ces</w:t>
      </w:r>
      <w:r w:rsidRPr="00DF2975">
        <w:rPr>
          <w:rFonts w:ascii="Arial" w:hAnsi="Arial" w:cs="Arial"/>
          <w:spacing w:val="8"/>
          <w:sz w:val="20"/>
          <w:szCs w:val="20"/>
        </w:rPr>
        <w:t xml:space="preserve"> </w:t>
      </w:r>
      <w:r w:rsidRPr="00DF2975">
        <w:rPr>
          <w:rFonts w:ascii="Arial" w:hAnsi="Arial" w:cs="Arial"/>
          <w:sz w:val="20"/>
          <w:szCs w:val="20"/>
        </w:rPr>
        <w:t>zones</w:t>
      </w:r>
      <w:r w:rsidRPr="00DF2975">
        <w:rPr>
          <w:rFonts w:ascii="Arial" w:hAnsi="Arial" w:cs="Arial"/>
          <w:spacing w:val="26"/>
          <w:sz w:val="20"/>
          <w:szCs w:val="20"/>
        </w:rPr>
        <w:t xml:space="preserve"> </w:t>
      </w:r>
      <w:r w:rsidRPr="00DF2975">
        <w:rPr>
          <w:rFonts w:ascii="Arial" w:hAnsi="Arial" w:cs="Arial"/>
          <w:sz w:val="20"/>
          <w:szCs w:val="20"/>
        </w:rPr>
        <w:t>se</w:t>
      </w:r>
      <w:r w:rsidRPr="00DF2975">
        <w:rPr>
          <w:rFonts w:ascii="Arial" w:hAnsi="Arial" w:cs="Arial"/>
          <w:spacing w:val="13"/>
          <w:sz w:val="20"/>
          <w:szCs w:val="20"/>
        </w:rPr>
        <w:t xml:space="preserve"> </w:t>
      </w:r>
      <w:r w:rsidRPr="00DF2975">
        <w:rPr>
          <w:rFonts w:ascii="Arial" w:hAnsi="Arial" w:cs="Arial"/>
          <w:sz w:val="20"/>
          <w:szCs w:val="20"/>
        </w:rPr>
        <w:t>limite</w:t>
      </w:r>
      <w:r w:rsidRPr="00DF2975">
        <w:rPr>
          <w:rFonts w:ascii="Arial" w:hAnsi="Arial" w:cs="Arial"/>
          <w:spacing w:val="50"/>
          <w:sz w:val="20"/>
          <w:szCs w:val="20"/>
        </w:rPr>
        <w:t xml:space="preserve"> </w:t>
      </w:r>
      <w:r w:rsidRPr="00DF2975">
        <w:rPr>
          <w:rFonts w:ascii="Arial" w:hAnsi="Arial" w:cs="Arial"/>
          <w:sz w:val="20"/>
          <w:szCs w:val="20"/>
        </w:rPr>
        <w:t>à</w:t>
      </w:r>
      <w:r w:rsidRPr="00DF2975">
        <w:rPr>
          <w:rFonts w:ascii="Arial" w:hAnsi="Arial" w:cs="Arial"/>
          <w:spacing w:val="11"/>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courtes</w:t>
      </w:r>
      <w:r w:rsidRPr="00DF2975">
        <w:rPr>
          <w:rFonts w:ascii="Arial" w:hAnsi="Arial" w:cs="Arial"/>
          <w:spacing w:val="32"/>
          <w:sz w:val="20"/>
          <w:szCs w:val="20"/>
        </w:rPr>
        <w:t xml:space="preserve"> </w:t>
      </w:r>
      <w:r w:rsidRPr="00DF2975">
        <w:rPr>
          <w:rFonts w:ascii="Arial" w:hAnsi="Arial" w:cs="Arial"/>
          <w:sz w:val="20"/>
          <w:szCs w:val="20"/>
        </w:rPr>
        <w:t>périodes  (pas</w:t>
      </w:r>
      <w:r w:rsidRPr="00DF2975">
        <w:rPr>
          <w:rFonts w:ascii="Arial" w:hAnsi="Arial" w:cs="Arial"/>
          <w:spacing w:val="24"/>
          <w:sz w:val="20"/>
          <w:szCs w:val="20"/>
        </w:rPr>
        <w:t xml:space="preserve"> </w:t>
      </w:r>
      <w:r w:rsidRPr="00DF2975">
        <w:rPr>
          <w:rFonts w:ascii="Arial" w:hAnsi="Arial" w:cs="Arial"/>
          <w:w w:val="108"/>
          <w:sz w:val="20"/>
          <w:szCs w:val="20"/>
        </w:rPr>
        <w:t xml:space="preserve">plus </w:t>
      </w:r>
      <w:r w:rsidRPr="00DF2975">
        <w:rPr>
          <w:rFonts w:ascii="Arial" w:hAnsi="Arial" w:cs="Arial"/>
          <w:sz w:val="20"/>
          <w:szCs w:val="20"/>
        </w:rPr>
        <w:t>de</w:t>
      </w:r>
      <w:r w:rsidRPr="00DF2975">
        <w:rPr>
          <w:rFonts w:ascii="Arial" w:hAnsi="Arial" w:cs="Arial"/>
          <w:spacing w:val="15"/>
          <w:sz w:val="20"/>
          <w:szCs w:val="20"/>
        </w:rPr>
        <w:t xml:space="preserve"> </w:t>
      </w:r>
      <w:r w:rsidRPr="00DF2975">
        <w:rPr>
          <w:rFonts w:ascii="Arial" w:hAnsi="Arial" w:cs="Arial"/>
          <w:sz w:val="20"/>
          <w:szCs w:val="20"/>
        </w:rPr>
        <w:t>cinq</w:t>
      </w:r>
      <w:r w:rsidRPr="00DF2975">
        <w:rPr>
          <w:rFonts w:ascii="Arial" w:hAnsi="Arial" w:cs="Arial"/>
          <w:spacing w:val="23"/>
          <w:sz w:val="20"/>
          <w:szCs w:val="20"/>
        </w:rPr>
        <w:t xml:space="preserve"> </w:t>
      </w:r>
      <w:r w:rsidRPr="00DF2975">
        <w:rPr>
          <w:rFonts w:ascii="Arial" w:hAnsi="Arial" w:cs="Arial"/>
          <w:sz w:val="20"/>
          <w:szCs w:val="20"/>
        </w:rPr>
        <w:t>minutes</w:t>
      </w:r>
      <w:r w:rsidRPr="00DF2975">
        <w:rPr>
          <w:rFonts w:ascii="Arial" w:hAnsi="Arial" w:cs="Arial"/>
          <w:spacing w:val="51"/>
          <w:sz w:val="20"/>
          <w:szCs w:val="20"/>
        </w:rPr>
        <w:t xml:space="preserve"> </w:t>
      </w:r>
      <w:r w:rsidRPr="00DF2975">
        <w:rPr>
          <w:rFonts w:ascii="Arial" w:hAnsi="Arial" w:cs="Arial"/>
          <w:sz w:val="20"/>
          <w:szCs w:val="20"/>
        </w:rPr>
        <w:t>consécutives)</w:t>
      </w:r>
      <w:r w:rsidRPr="00DF2975">
        <w:rPr>
          <w:rFonts w:ascii="Arial" w:hAnsi="Arial" w:cs="Arial"/>
          <w:spacing w:val="38"/>
          <w:sz w:val="20"/>
          <w:szCs w:val="20"/>
        </w:rPr>
        <w:t xml:space="preserve"> </w:t>
      </w:r>
      <w:r w:rsidRPr="00DF2975">
        <w:rPr>
          <w:rFonts w:ascii="Arial" w:hAnsi="Arial" w:cs="Arial"/>
          <w:sz w:val="20"/>
          <w:szCs w:val="20"/>
        </w:rPr>
        <w:t>et ne</w:t>
      </w:r>
      <w:r w:rsidRPr="00DF2975">
        <w:rPr>
          <w:rFonts w:ascii="Arial" w:hAnsi="Arial" w:cs="Arial"/>
          <w:spacing w:val="15"/>
          <w:sz w:val="20"/>
          <w:szCs w:val="20"/>
        </w:rPr>
        <w:t xml:space="preserve"> </w:t>
      </w:r>
      <w:r w:rsidRPr="00DF2975">
        <w:rPr>
          <w:rFonts w:ascii="Arial" w:hAnsi="Arial" w:cs="Arial"/>
          <w:sz w:val="20"/>
          <w:szCs w:val="20"/>
        </w:rPr>
        <w:t>représente</w:t>
      </w:r>
      <w:r w:rsidRPr="00DF2975">
        <w:rPr>
          <w:rFonts w:ascii="Arial" w:hAnsi="Arial" w:cs="Arial"/>
          <w:spacing w:val="58"/>
          <w:sz w:val="20"/>
          <w:szCs w:val="20"/>
        </w:rPr>
        <w:t xml:space="preserve"> </w:t>
      </w:r>
      <w:r w:rsidRPr="00DF2975">
        <w:rPr>
          <w:rFonts w:ascii="Arial" w:hAnsi="Arial" w:cs="Arial"/>
          <w:sz w:val="20"/>
          <w:szCs w:val="20"/>
        </w:rPr>
        <w:t>pas</w:t>
      </w:r>
      <w:r w:rsidRPr="00DF2975">
        <w:rPr>
          <w:rFonts w:ascii="Arial" w:hAnsi="Arial" w:cs="Arial"/>
          <w:spacing w:val="19"/>
          <w:sz w:val="20"/>
          <w:szCs w:val="20"/>
        </w:rPr>
        <w:t xml:space="preserve"> </w:t>
      </w:r>
      <w:r w:rsidRPr="00DF2975">
        <w:rPr>
          <w:rFonts w:ascii="Arial" w:hAnsi="Arial" w:cs="Arial"/>
          <w:sz w:val="20"/>
          <w:szCs w:val="20"/>
        </w:rPr>
        <w:t>plus</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15"/>
          <w:sz w:val="20"/>
          <w:szCs w:val="20"/>
        </w:rPr>
        <w:t xml:space="preserve"> </w:t>
      </w:r>
      <w:r w:rsidRPr="00DF2975">
        <w:rPr>
          <w:rFonts w:ascii="Arial" w:hAnsi="Arial" w:cs="Arial"/>
          <w:sz w:val="20"/>
          <w:szCs w:val="20"/>
        </w:rPr>
        <w:t>la</w:t>
      </w:r>
      <w:r w:rsidRPr="00DF2975">
        <w:rPr>
          <w:rFonts w:ascii="Arial" w:hAnsi="Arial" w:cs="Arial"/>
          <w:spacing w:val="15"/>
          <w:sz w:val="20"/>
          <w:szCs w:val="20"/>
        </w:rPr>
        <w:t xml:space="preserve"> </w:t>
      </w:r>
      <w:r w:rsidRPr="00DF2975">
        <w:rPr>
          <w:rFonts w:ascii="Arial" w:hAnsi="Arial" w:cs="Arial"/>
          <w:sz w:val="20"/>
          <w:szCs w:val="20"/>
        </w:rPr>
        <w:t>moitié</w:t>
      </w:r>
      <w:r w:rsidRPr="00DF2975">
        <w:rPr>
          <w:rFonts w:ascii="Arial" w:hAnsi="Arial" w:cs="Arial"/>
          <w:spacing w:val="45"/>
          <w:sz w:val="20"/>
          <w:szCs w:val="20"/>
        </w:rPr>
        <w:t xml:space="preserve"> </w:t>
      </w:r>
      <w:r w:rsidRPr="00DF2975">
        <w:rPr>
          <w:rFonts w:ascii="Arial" w:hAnsi="Arial" w:cs="Arial"/>
          <w:sz w:val="20"/>
          <w:szCs w:val="20"/>
        </w:rPr>
        <w:t>du</w:t>
      </w:r>
      <w:r w:rsidRPr="00DF2975">
        <w:rPr>
          <w:rFonts w:ascii="Arial" w:hAnsi="Arial" w:cs="Arial"/>
          <w:spacing w:val="21"/>
          <w:sz w:val="20"/>
          <w:szCs w:val="20"/>
        </w:rPr>
        <w:t xml:space="preserve"> </w:t>
      </w:r>
      <w:r w:rsidRPr="00DF2975">
        <w:rPr>
          <w:rFonts w:ascii="Arial" w:hAnsi="Arial" w:cs="Arial"/>
          <w:sz w:val="20"/>
          <w:szCs w:val="20"/>
        </w:rPr>
        <w:t>temps</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15"/>
          <w:sz w:val="20"/>
          <w:szCs w:val="20"/>
        </w:rPr>
        <w:t xml:space="preserve"> </w:t>
      </w:r>
      <w:r w:rsidRPr="00DF2975">
        <w:rPr>
          <w:rFonts w:ascii="Arial" w:hAnsi="Arial" w:cs="Arial"/>
          <w:sz w:val="20"/>
          <w:szCs w:val="20"/>
        </w:rPr>
        <w:t>vol</w:t>
      </w:r>
      <w:r w:rsidRPr="00DF2975">
        <w:rPr>
          <w:rFonts w:ascii="Arial" w:hAnsi="Arial" w:cs="Arial"/>
          <w:spacing w:val="22"/>
          <w:sz w:val="20"/>
          <w:szCs w:val="20"/>
        </w:rPr>
        <w:t xml:space="preserve"> </w:t>
      </w:r>
      <w:r w:rsidRPr="00DF2975">
        <w:rPr>
          <w:rFonts w:ascii="Arial" w:hAnsi="Arial" w:cs="Arial"/>
          <w:sz w:val="20"/>
          <w:szCs w:val="20"/>
        </w:rPr>
        <w:t xml:space="preserve">et </w:t>
      </w:r>
      <w:r w:rsidRPr="00DF2975">
        <w:rPr>
          <w:rFonts w:ascii="Arial" w:hAnsi="Arial" w:cs="Arial"/>
          <w:w w:val="108"/>
          <w:sz w:val="20"/>
          <w:szCs w:val="20"/>
        </w:rPr>
        <w:t xml:space="preserve">que </w:t>
      </w:r>
      <w:r w:rsidRPr="00DF2975">
        <w:rPr>
          <w:rFonts w:ascii="Arial" w:hAnsi="Arial" w:cs="Arial"/>
          <w:sz w:val="20"/>
          <w:szCs w:val="20"/>
        </w:rPr>
        <w:t xml:space="preserve">l’exploitant  </w:t>
      </w:r>
      <w:r w:rsidRPr="00DF2975">
        <w:rPr>
          <w:rFonts w:ascii="Arial" w:hAnsi="Arial" w:cs="Arial"/>
          <w:spacing w:val="2"/>
          <w:sz w:val="20"/>
          <w:szCs w:val="20"/>
        </w:rPr>
        <w:t xml:space="preserve"> </w:t>
      </w:r>
      <w:r w:rsidRPr="00DF2975">
        <w:rPr>
          <w:rFonts w:ascii="Arial" w:hAnsi="Arial" w:cs="Arial"/>
          <w:sz w:val="20"/>
          <w:szCs w:val="20"/>
        </w:rPr>
        <w:t xml:space="preserve">se </w:t>
      </w:r>
      <w:r w:rsidRPr="00DF2975">
        <w:rPr>
          <w:rFonts w:ascii="Arial" w:hAnsi="Arial" w:cs="Arial"/>
          <w:spacing w:val="25"/>
          <w:sz w:val="20"/>
          <w:szCs w:val="20"/>
        </w:rPr>
        <w:t xml:space="preserve"> </w:t>
      </w:r>
      <w:r w:rsidRPr="00DF2975">
        <w:rPr>
          <w:rFonts w:ascii="Arial" w:hAnsi="Arial" w:cs="Arial"/>
          <w:sz w:val="20"/>
          <w:szCs w:val="20"/>
        </w:rPr>
        <w:t xml:space="preserve">conforme  </w:t>
      </w:r>
      <w:r w:rsidRPr="00DF2975">
        <w:rPr>
          <w:rFonts w:ascii="Arial" w:hAnsi="Arial" w:cs="Arial"/>
          <w:spacing w:val="3"/>
          <w:sz w:val="20"/>
          <w:szCs w:val="20"/>
        </w:rPr>
        <w:t xml:space="preserve"> </w:t>
      </w:r>
      <w:r w:rsidRPr="00DF2975">
        <w:rPr>
          <w:rFonts w:ascii="Arial" w:hAnsi="Arial" w:cs="Arial"/>
          <w:sz w:val="20"/>
          <w:szCs w:val="20"/>
        </w:rPr>
        <w:t xml:space="preserve">aux </w:t>
      </w:r>
      <w:r w:rsidRPr="00DF2975">
        <w:rPr>
          <w:rFonts w:ascii="Arial" w:hAnsi="Arial" w:cs="Arial"/>
          <w:spacing w:val="37"/>
          <w:sz w:val="20"/>
          <w:szCs w:val="20"/>
        </w:rPr>
        <w:t xml:space="preserve"> </w:t>
      </w:r>
      <w:r w:rsidRPr="00DF2975">
        <w:rPr>
          <w:rFonts w:ascii="Arial" w:hAnsi="Arial" w:cs="Arial"/>
          <w:sz w:val="20"/>
          <w:szCs w:val="20"/>
        </w:rPr>
        <w:t xml:space="preserve">dispositions  </w:t>
      </w:r>
      <w:r w:rsidRPr="00DF2975">
        <w:rPr>
          <w:rFonts w:ascii="Arial" w:hAnsi="Arial" w:cs="Arial"/>
          <w:spacing w:val="27"/>
          <w:sz w:val="20"/>
          <w:szCs w:val="20"/>
        </w:rPr>
        <w:t xml:space="preserve"> </w:t>
      </w:r>
      <w:r w:rsidRPr="00DF2975">
        <w:rPr>
          <w:rFonts w:ascii="Arial" w:hAnsi="Arial" w:cs="Arial"/>
          <w:sz w:val="20"/>
          <w:szCs w:val="20"/>
        </w:rPr>
        <w:t xml:space="preserve">nécessaires  </w:t>
      </w:r>
      <w:r w:rsidRPr="00DF2975">
        <w:rPr>
          <w:rFonts w:ascii="Arial" w:hAnsi="Arial" w:cs="Arial"/>
          <w:spacing w:val="4"/>
          <w:sz w:val="20"/>
          <w:szCs w:val="20"/>
        </w:rPr>
        <w:t xml:space="preserve"> </w:t>
      </w:r>
      <w:r w:rsidRPr="00DF2975">
        <w:rPr>
          <w:rFonts w:ascii="Arial" w:hAnsi="Arial" w:cs="Arial"/>
          <w:sz w:val="20"/>
          <w:szCs w:val="20"/>
        </w:rPr>
        <w:t xml:space="preserve">à </w:t>
      </w:r>
      <w:r w:rsidRPr="00DF2975">
        <w:rPr>
          <w:rFonts w:ascii="Arial" w:hAnsi="Arial" w:cs="Arial"/>
          <w:spacing w:val="23"/>
          <w:sz w:val="20"/>
          <w:szCs w:val="20"/>
        </w:rPr>
        <w:t xml:space="preserve"> </w:t>
      </w:r>
      <w:r w:rsidRPr="00DF2975">
        <w:rPr>
          <w:rFonts w:ascii="Arial" w:hAnsi="Arial" w:cs="Arial"/>
          <w:sz w:val="20"/>
          <w:szCs w:val="20"/>
        </w:rPr>
        <w:t xml:space="preserve">l’obtention   d’une </w:t>
      </w:r>
      <w:r w:rsidRPr="00DF2975">
        <w:rPr>
          <w:rFonts w:ascii="Arial" w:hAnsi="Arial" w:cs="Arial"/>
          <w:spacing w:val="43"/>
          <w:sz w:val="20"/>
          <w:szCs w:val="20"/>
        </w:rPr>
        <w:t xml:space="preserve"> </w:t>
      </w:r>
      <w:r w:rsidRPr="00DF2975">
        <w:rPr>
          <w:rFonts w:ascii="Arial" w:hAnsi="Arial" w:cs="Arial"/>
          <w:w w:val="106"/>
          <w:sz w:val="20"/>
          <w:szCs w:val="20"/>
        </w:rPr>
        <w:t xml:space="preserve">autorisation </w:t>
      </w:r>
      <w:r w:rsidRPr="00DF2975">
        <w:rPr>
          <w:rFonts w:ascii="Arial" w:hAnsi="Arial" w:cs="Arial"/>
          <w:sz w:val="20"/>
          <w:szCs w:val="20"/>
        </w:rPr>
        <w:t xml:space="preserve">d’exploiter avec un temps d’exposition  au </w:t>
      </w:r>
      <w:r w:rsidRPr="00DF2975">
        <w:rPr>
          <w:rFonts w:ascii="Arial" w:hAnsi="Arial" w:cs="Arial"/>
          <w:spacing w:val="26"/>
          <w:sz w:val="20"/>
          <w:szCs w:val="20"/>
        </w:rPr>
        <w:t xml:space="preserve"> </w:t>
      </w:r>
      <w:r w:rsidRPr="00DF2975">
        <w:rPr>
          <w:rFonts w:ascii="Arial" w:hAnsi="Arial" w:cs="Arial"/>
          <w:sz w:val="20"/>
          <w:szCs w:val="20"/>
        </w:rPr>
        <w:t xml:space="preserve">cours </w:t>
      </w:r>
      <w:r w:rsidRPr="00DF2975">
        <w:rPr>
          <w:rFonts w:ascii="Arial" w:hAnsi="Arial" w:cs="Arial"/>
          <w:spacing w:val="35"/>
          <w:sz w:val="20"/>
          <w:szCs w:val="20"/>
        </w:rPr>
        <w:t xml:space="preserve"> </w:t>
      </w:r>
      <w:r w:rsidRPr="00DF2975">
        <w:rPr>
          <w:rFonts w:ascii="Arial" w:hAnsi="Arial" w:cs="Arial"/>
          <w:sz w:val="20"/>
          <w:szCs w:val="20"/>
        </w:rPr>
        <w:t xml:space="preserve">du </w:t>
      </w:r>
      <w:r w:rsidRPr="00DF2975">
        <w:rPr>
          <w:rFonts w:ascii="Arial" w:hAnsi="Arial" w:cs="Arial"/>
          <w:spacing w:val="31"/>
          <w:sz w:val="20"/>
          <w:szCs w:val="20"/>
        </w:rPr>
        <w:t xml:space="preserve"> </w:t>
      </w:r>
      <w:r w:rsidRPr="00DF2975">
        <w:rPr>
          <w:rFonts w:ascii="Arial" w:hAnsi="Arial" w:cs="Arial"/>
          <w:sz w:val="20"/>
          <w:szCs w:val="20"/>
        </w:rPr>
        <w:t xml:space="preserve">décollage  </w:t>
      </w:r>
      <w:r w:rsidRPr="00DF2975">
        <w:rPr>
          <w:rFonts w:ascii="Arial" w:hAnsi="Arial" w:cs="Arial"/>
          <w:spacing w:val="4"/>
          <w:sz w:val="20"/>
          <w:szCs w:val="20"/>
        </w:rPr>
        <w:t xml:space="preserve"> </w:t>
      </w:r>
      <w:r w:rsidRPr="00DF2975">
        <w:rPr>
          <w:rFonts w:ascii="Arial" w:hAnsi="Arial" w:cs="Arial"/>
          <w:sz w:val="20"/>
          <w:szCs w:val="20"/>
        </w:rPr>
        <w:t xml:space="preserve">ou </w:t>
      </w:r>
      <w:r w:rsidRPr="00DF2975">
        <w:rPr>
          <w:rFonts w:ascii="Arial" w:hAnsi="Arial" w:cs="Arial"/>
          <w:spacing w:val="31"/>
          <w:sz w:val="20"/>
          <w:szCs w:val="20"/>
        </w:rPr>
        <w:t xml:space="preserve"> </w:t>
      </w:r>
      <w:r w:rsidRPr="00DF2975">
        <w:rPr>
          <w:rFonts w:ascii="Arial" w:hAnsi="Arial" w:cs="Arial"/>
          <w:sz w:val="20"/>
          <w:szCs w:val="20"/>
        </w:rPr>
        <w:t xml:space="preserve">de </w:t>
      </w:r>
      <w:r w:rsidRPr="00DF2975">
        <w:rPr>
          <w:rFonts w:ascii="Arial" w:hAnsi="Arial" w:cs="Arial"/>
          <w:spacing w:val="26"/>
          <w:sz w:val="20"/>
          <w:szCs w:val="20"/>
        </w:rPr>
        <w:t xml:space="preserve"> </w:t>
      </w:r>
      <w:r w:rsidRPr="00DF2975">
        <w:rPr>
          <w:rFonts w:ascii="Arial" w:hAnsi="Arial" w:cs="Arial"/>
          <w:w w:val="104"/>
          <w:sz w:val="20"/>
          <w:szCs w:val="20"/>
        </w:rPr>
        <w:t xml:space="preserve">l’atterrissage </w:t>
      </w:r>
      <w:r w:rsidRPr="00DF2975">
        <w:rPr>
          <w:rFonts w:ascii="Arial" w:hAnsi="Arial" w:cs="Arial"/>
          <w:sz w:val="20"/>
          <w:szCs w:val="20"/>
        </w:rPr>
        <w:t xml:space="preserve">(appendice </w:t>
      </w:r>
      <w:r w:rsidRPr="00DF2975">
        <w:rPr>
          <w:rFonts w:ascii="Arial" w:hAnsi="Arial" w:cs="Arial"/>
          <w:spacing w:val="8"/>
          <w:sz w:val="20"/>
          <w:szCs w:val="20"/>
        </w:rPr>
        <w:t xml:space="preserve"> </w:t>
      </w:r>
      <w:r w:rsidRPr="00DF2975">
        <w:rPr>
          <w:rFonts w:ascii="Arial" w:hAnsi="Arial" w:cs="Arial"/>
          <w:sz w:val="20"/>
          <w:szCs w:val="20"/>
        </w:rPr>
        <w:t>1</w:t>
      </w:r>
      <w:r w:rsidRPr="00DF2975">
        <w:rPr>
          <w:rFonts w:ascii="Arial" w:hAnsi="Arial" w:cs="Arial"/>
          <w:spacing w:val="2"/>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00BE3049" w:rsidRPr="00DF2975">
        <w:rPr>
          <w:rFonts w:ascii="Arial" w:hAnsi="Arial" w:cs="Arial"/>
          <w:w w:val="108"/>
          <w:sz w:val="20"/>
          <w:szCs w:val="20"/>
        </w:rPr>
        <w:t>§</w:t>
      </w:r>
      <w:r w:rsidR="00BE3049" w:rsidRPr="00DF2975">
        <w:rPr>
          <w:rFonts w:ascii="Arial" w:hAnsi="Arial" w:cs="Arial"/>
          <w:color w:val="FF0000"/>
          <w:spacing w:val="20"/>
          <w:w w:val="108"/>
          <w:sz w:val="20"/>
          <w:szCs w:val="20"/>
        </w:rPr>
        <w:t xml:space="preserve"> </w:t>
      </w:r>
      <w:r w:rsidRPr="00DF2975">
        <w:rPr>
          <w:rFonts w:ascii="Arial" w:hAnsi="Arial" w:cs="Arial"/>
          <w:spacing w:val="20"/>
          <w:w w:val="108"/>
          <w:sz w:val="20"/>
          <w:szCs w:val="20"/>
        </w:rPr>
        <w:t xml:space="preserve"> </w:t>
      </w:r>
      <w:r w:rsidRPr="00DF2975">
        <w:rPr>
          <w:rFonts w:ascii="Arial" w:hAnsi="Arial" w:cs="Arial"/>
          <w:sz w:val="20"/>
          <w:szCs w:val="20"/>
        </w:rPr>
        <w:t>OPS</w:t>
      </w:r>
      <w:r w:rsidRPr="00DF2975">
        <w:rPr>
          <w:rFonts w:ascii="Arial" w:hAnsi="Arial" w:cs="Arial"/>
          <w:spacing w:val="45"/>
          <w:sz w:val="20"/>
          <w:szCs w:val="20"/>
        </w:rPr>
        <w:t xml:space="preserve"> </w:t>
      </w:r>
      <w:r w:rsidRPr="00DF2975">
        <w:rPr>
          <w:rFonts w:ascii="Arial" w:hAnsi="Arial" w:cs="Arial"/>
          <w:sz w:val="20"/>
          <w:szCs w:val="20"/>
        </w:rPr>
        <w:t>3.</w:t>
      </w:r>
      <w:r w:rsidR="005B3768" w:rsidRPr="00DF2975">
        <w:rPr>
          <w:rFonts w:ascii="Arial" w:hAnsi="Arial" w:cs="Arial"/>
          <w:sz w:val="20"/>
          <w:szCs w:val="20"/>
        </w:rPr>
        <w:t xml:space="preserve">H.010 </w:t>
      </w:r>
      <w:r w:rsidR="00AD1005" w:rsidRPr="00DF2975">
        <w:rPr>
          <w:rFonts w:ascii="Arial" w:hAnsi="Arial" w:cs="Arial"/>
          <w:sz w:val="20"/>
          <w:szCs w:val="20"/>
        </w:rPr>
        <w:t>(</w:t>
      </w:r>
      <w:r w:rsidRPr="00DF2975">
        <w:rPr>
          <w:rFonts w:ascii="Arial" w:hAnsi="Arial" w:cs="Arial"/>
          <w:sz w:val="20"/>
          <w:szCs w:val="20"/>
        </w:rPr>
        <w:t>a</w:t>
      </w:r>
      <w:r w:rsidR="00AD1005" w:rsidRPr="00DF2975">
        <w:rPr>
          <w:rFonts w:ascii="Arial" w:hAnsi="Arial" w:cs="Arial"/>
          <w:sz w:val="20"/>
          <w:szCs w:val="20"/>
        </w:rPr>
        <w:t>)</w:t>
      </w:r>
      <w:r w:rsidRPr="00DF2975">
        <w:rPr>
          <w:rFonts w:ascii="Arial" w:hAnsi="Arial" w:cs="Arial"/>
          <w:sz w:val="20"/>
          <w:szCs w:val="20"/>
        </w:rPr>
        <w:t>).</w:t>
      </w:r>
    </w:p>
    <w:p w14:paraId="3844C195" w14:textId="77777777" w:rsidR="001C2BEA" w:rsidRPr="00DF2975" w:rsidRDefault="001C2BEA" w:rsidP="007327AA">
      <w:pPr>
        <w:pStyle w:val="Sansinterligne"/>
        <w:numPr>
          <w:ilvl w:val="0"/>
          <w:numId w:val="46"/>
        </w:numPr>
        <w:spacing w:line="360" w:lineRule="auto"/>
        <w:jc w:val="both"/>
        <w:rPr>
          <w:rFonts w:ascii="Arial" w:hAnsi="Arial" w:cs="Arial"/>
          <w:sz w:val="20"/>
          <w:szCs w:val="20"/>
        </w:rPr>
      </w:pPr>
      <w:r w:rsidRPr="00DF2975">
        <w:rPr>
          <w:rFonts w:ascii="Arial" w:hAnsi="Arial" w:cs="Arial"/>
          <w:sz w:val="20"/>
          <w:szCs w:val="20"/>
        </w:rPr>
        <w:t xml:space="preserve">L’Autorité </w:t>
      </w:r>
      <w:r w:rsidR="00FE2536" w:rsidRPr="00DF2975">
        <w:rPr>
          <w:rFonts w:ascii="Arial" w:hAnsi="Arial" w:cs="Arial"/>
          <w:sz w:val="20"/>
          <w:szCs w:val="20"/>
        </w:rPr>
        <w:t xml:space="preserve">de l’aviation civile </w:t>
      </w:r>
      <w:r w:rsidRPr="00DF2975">
        <w:rPr>
          <w:rFonts w:ascii="Arial" w:hAnsi="Arial" w:cs="Arial"/>
          <w:sz w:val="20"/>
          <w:szCs w:val="20"/>
        </w:rPr>
        <w:t xml:space="preserve">et </w:t>
      </w:r>
      <w:r w:rsidR="00A15452" w:rsidRPr="00DF2975">
        <w:rPr>
          <w:rFonts w:ascii="Arial" w:hAnsi="Arial" w:cs="Arial"/>
          <w:sz w:val="20"/>
          <w:szCs w:val="20"/>
        </w:rPr>
        <w:t>l’A</w:t>
      </w:r>
      <w:r w:rsidRPr="00DF2975">
        <w:rPr>
          <w:rFonts w:ascii="Arial" w:hAnsi="Arial" w:cs="Arial"/>
          <w:sz w:val="20"/>
          <w:szCs w:val="20"/>
        </w:rPr>
        <w:t xml:space="preserve">utorité de l’État dans lequel l’exploitant  a l’intention d’effectuer de telles </w:t>
      </w:r>
      <w:r w:rsidR="00090671" w:rsidRPr="00DF2975">
        <w:rPr>
          <w:rFonts w:ascii="Arial" w:hAnsi="Arial" w:cs="Arial"/>
          <w:sz w:val="20"/>
          <w:szCs w:val="20"/>
        </w:rPr>
        <w:t>opéra</w:t>
      </w:r>
      <w:r w:rsidRPr="00DF2975">
        <w:rPr>
          <w:rFonts w:ascii="Arial" w:hAnsi="Arial" w:cs="Arial"/>
          <w:sz w:val="20"/>
          <w:szCs w:val="20"/>
        </w:rPr>
        <w:t>tions devraient  donner  leur accord au préalable.</w:t>
      </w:r>
    </w:p>
    <w:p w14:paraId="40C34EF0" w14:textId="77777777" w:rsidR="001C2BEA" w:rsidRPr="00DF2975" w:rsidRDefault="001C2BEA" w:rsidP="007327AA">
      <w:pPr>
        <w:pStyle w:val="Sansinterligne"/>
        <w:numPr>
          <w:ilvl w:val="0"/>
          <w:numId w:val="46"/>
        </w:numPr>
        <w:spacing w:line="360" w:lineRule="auto"/>
        <w:jc w:val="both"/>
        <w:rPr>
          <w:rFonts w:ascii="Arial" w:hAnsi="Arial" w:cs="Arial"/>
          <w:sz w:val="20"/>
          <w:szCs w:val="20"/>
        </w:rPr>
      </w:pPr>
      <w:r w:rsidRPr="00DF2975">
        <w:rPr>
          <w:rFonts w:ascii="Arial" w:hAnsi="Arial" w:cs="Arial"/>
          <w:sz w:val="20"/>
          <w:szCs w:val="20"/>
        </w:rPr>
        <w:t>De  telles  approbations  ne  devraient  être  données  qu’après  que  les  deux  Autorités  aient considéré  la justification  technique  et économique pour l’exploitation.</w:t>
      </w:r>
    </w:p>
    <w:p w14:paraId="1FB836EA" w14:textId="77777777" w:rsidR="001C2BEA" w:rsidRPr="00DF2975" w:rsidRDefault="00624DB5" w:rsidP="002B49C2">
      <w:pPr>
        <w:pStyle w:val="Titre2"/>
      </w:pPr>
      <w:bookmarkStart w:id="20" w:name="_Toc188974036"/>
      <w:r w:rsidRPr="00DF2975">
        <w:t xml:space="preserve">IEM  </w:t>
      </w:r>
      <w:r w:rsidR="0040785D" w:rsidRPr="00DF2975">
        <w:t xml:space="preserve">à l’appendice  1 au </w:t>
      </w:r>
      <w:r w:rsidR="002B49C2">
        <w:t>§</w:t>
      </w:r>
      <w:r w:rsidR="0040785D" w:rsidRPr="00DF2975">
        <w:t xml:space="preserve"> </w:t>
      </w:r>
      <w:r w:rsidRPr="00DF2975">
        <w:t xml:space="preserve">OPS.B.3.005 (f) – </w:t>
      </w:r>
      <w:r w:rsidR="0040785D" w:rsidRPr="00DF2975">
        <w:t>Exploitation de petits hélicoptères  (VFR de jour uniquement)</w:t>
      </w:r>
      <w:bookmarkEnd w:id="20"/>
    </w:p>
    <w:p w14:paraId="791F6DCB"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3"/>
          <w:sz w:val="20"/>
          <w:szCs w:val="20"/>
        </w:rPr>
        <w:t xml:space="preserve"> </w:t>
      </w:r>
      <w:r w:rsidRPr="00DF2975">
        <w:rPr>
          <w:rFonts w:ascii="Arial" w:hAnsi="Arial" w:cs="Arial"/>
          <w:sz w:val="20"/>
          <w:szCs w:val="20"/>
        </w:rPr>
        <w:t xml:space="preserve">L’appendice </w:t>
      </w:r>
      <w:r w:rsidRPr="00DF2975">
        <w:rPr>
          <w:rFonts w:ascii="Arial" w:hAnsi="Arial" w:cs="Arial"/>
          <w:spacing w:val="15"/>
          <w:sz w:val="20"/>
          <w:szCs w:val="20"/>
        </w:rPr>
        <w:t xml:space="preserve"> </w:t>
      </w:r>
      <w:r w:rsidRPr="00DF2975">
        <w:rPr>
          <w:rFonts w:ascii="Arial" w:hAnsi="Arial" w:cs="Arial"/>
          <w:sz w:val="20"/>
          <w:szCs w:val="20"/>
        </w:rPr>
        <w:t>1</w:t>
      </w:r>
      <w:r w:rsidRPr="00DF2975">
        <w:rPr>
          <w:rFonts w:ascii="Arial" w:hAnsi="Arial" w:cs="Arial"/>
          <w:spacing w:val="13"/>
          <w:sz w:val="20"/>
          <w:szCs w:val="20"/>
        </w:rPr>
        <w:t xml:space="preserve"> </w:t>
      </w:r>
      <w:r w:rsidRPr="00DF2975">
        <w:rPr>
          <w:rFonts w:ascii="Arial" w:hAnsi="Arial" w:cs="Arial"/>
          <w:sz w:val="20"/>
          <w:szCs w:val="20"/>
        </w:rPr>
        <w:t>au</w:t>
      </w:r>
      <w:r w:rsidRPr="00DF2975">
        <w:rPr>
          <w:rFonts w:ascii="Arial" w:hAnsi="Arial" w:cs="Arial"/>
          <w:spacing w:val="52"/>
          <w:sz w:val="20"/>
          <w:szCs w:val="20"/>
        </w:rPr>
        <w:t xml:space="preserve"> </w:t>
      </w:r>
      <w:r w:rsidR="00BE3049" w:rsidRPr="00DF2975">
        <w:rPr>
          <w:rFonts w:ascii="Arial" w:hAnsi="Arial" w:cs="Arial"/>
          <w:w w:val="108"/>
          <w:sz w:val="20"/>
          <w:szCs w:val="20"/>
        </w:rPr>
        <w:t xml:space="preserve">§ </w:t>
      </w:r>
      <w:r w:rsidRPr="00DF2975">
        <w:rPr>
          <w:rFonts w:ascii="Arial" w:hAnsi="Arial" w:cs="Arial"/>
          <w:spacing w:val="31"/>
          <w:w w:val="108"/>
          <w:sz w:val="20"/>
          <w:szCs w:val="20"/>
        </w:rPr>
        <w:t xml:space="preserve"> </w:t>
      </w:r>
      <w:r w:rsidRPr="00DF2975">
        <w:rPr>
          <w:rFonts w:ascii="Arial" w:hAnsi="Arial" w:cs="Arial"/>
          <w:sz w:val="20"/>
          <w:szCs w:val="20"/>
        </w:rPr>
        <w:t>OPS</w:t>
      </w:r>
      <w:r w:rsidRPr="00DF2975">
        <w:rPr>
          <w:rFonts w:ascii="Arial" w:hAnsi="Arial" w:cs="Arial"/>
          <w:spacing w:val="56"/>
          <w:sz w:val="20"/>
          <w:szCs w:val="20"/>
        </w:rPr>
        <w:t xml:space="preserve"> </w:t>
      </w:r>
      <w:r w:rsidRPr="00DF2975">
        <w:rPr>
          <w:rFonts w:ascii="Arial" w:hAnsi="Arial" w:cs="Arial"/>
          <w:sz w:val="20"/>
          <w:szCs w:val="20"/>
        </w:rPr>
        <w:t>3.</w:t>
      </w:r>
      <w:r w:rsidR="005B3768" w:rsidRPr="00DF2975">
        <w:rPr>
          <w:rFonts w:ascii="Arial" w:hAnsi="Arial" w:cs="Arial"/>
          <w:sz w:val="20"/>
          <w:szCs w:val="20"/>
        </w:rPr>
        <w:t>B.</w:t>
      </w:r>
      <w:r w:rsidRPr="00DF2975">
        <w:rPr>
          <w:rFonts w:ascii="Arial" w:hAnsi="Arial" w:cs="Arial"/>
          <w:sz w:val="20"/>
          <w:szCs w:val="20"/>
        </w:rPr>
        <w:t>005</w:t>
      </w:r>
      <w:r w:rsidR="00987D39" w:rsidRPr="00DF2975">
        <w:rPr>
          <w:rFonts w:ascii="Arial" w:hAnsi="Arial" w:cs="Arial"/>
          <w:sz w:val="20"/>
          <w:szCs w:val="20"/>
        </w:rPr>
        <w:t xml:space="preserve"> </w:t>
      </w:r>
      <w:r w:rsidRPr="00DF2975">
        <w:rPr>
          <w:rFonts w:ascii="Arial" w:hAnsi="Arial" w:cs="Arial"/>
          <w:iCs/>
          <w:sz w:val="20"/>
          <w:szCs w:val="20"/>
        </w:rPr>
        <w:t>(f)</w:t>
      </w:r>
      <w:r w:rsidRPr="00DF2975">
        <w:rPr>
          <w:rFonts w:ascii="Arial" w:hAnsi="Arial" w:cs="Arial"/>
          <w:i/>
          <w:iCs/>
          <w:spacing w:val="-24"/>
          <w:sz w:val="20"/>
          <w:szCs w:val="20"/>
        </w:rPr>
        <w:t xml:space="preserve"> </w:t>
      </w:r>
      <w:r w:rsidRPr="00DF2975">
        <w:rPr>
          <w:rFonts w:ascii="Arial" w:hAnsi="Arial" w:cs="Arial"/>
          <w:sz w:val="20"/>
          <w:szCs w:val="20"/>
        </w:rPr>
        <w:t xml:space="preserve">propose </w:t>
      </w:r>
      <w:r w:rsidRPr="00DF2975">
        <w:rPr>
          <w:rFonts w:ascii="Arial" w:hAnsi="Arial" w:cs="Arial"/>
          <w:spacing w:val="29"/>
          <w:sz w:val="20"/>
          <w:szCs w:val="20"/>
        </w:rPr>
        <w:t xml:space="preserve"> </w:t>
      </w:r>
      <w:r w:rsidRPr="00DF2975">
        <w:rPr>
          <w:rFonts w:ascii="Arial" w:hAnsi="Arial" w:cs="Arial"/>
          <w:sz w:val="20"/>
          <w:szCs w:val="20"/>
        </w:rPr>
        <w:t>des</w:t>
      </w:r>
      <w:r w:rsidRPr="00DF2975">
        <w:rPr>
          <w:rFonts w:ascii="Arial" w:hAnsi="Arial" w:cs="Arial"/>
          <w:spacing w:val="56"/>
          <w:sz w:val="20"/>
          <w:szCs w:val="20"/>
        </w:rPr>
        <w:t xml:space="preserve"> </w:t>
      </w:r>
      <w:r w:rsidRPr="00DF2975">
        <w:rPr>
          <w:rFonts w:ascii="Arial" w:hAnsi="Arial" w:cs="Arial"/>
          <w:sz w:val="20"/>
          <w:szCs w:val="20"/>
        </w:rPr>
        <w:t xml:space="preserve">dispositions </w:t>
      </w:r>
      <w:r w:rsidRPr="00DF2975">
        <w:rPr>
          <w:rFonts w:ascii="Arial" w:hAnsi="Arial" w:cs="Arial"/>
          <w:spacing w:val="46"/>
          <w:sz w:val="20"/>
          <w:szCs w:val="20"/>
        </w:rPr>
        <w:t xml:space="preserve"> </w:t>
      </w:r>
      <w:r w:rsidRPr="00DF2975">
        <w:rPr>
          <w:rFonts w:ascii="Arial" w:hAnsi="Arial" w:cs="Arial"/>
          <w:sz w:val="20"/>
          <w:szCs w:val="20"/>
        </w:rPr>
        <w:t xml:space="preserve">spécifiques </w:t>
      </w:r>
      <w:r w:rsidRPr="00DF2975">
        <w:rPr>
          <w:rFonts w:ascii="Arial" w:hAnsi="Arial" w:cs="Arial"/>
          <w:spacing w:val="22"/>
          <w:sz w:val="20"/>
          <w:szCs w:val="20"/>
        </w:rPr>
        <w:t xml:space="preserve"> </w:t>
      </w:r>
      <w:r w:rsidRPr="00DF2975">
        <w:rPr>
          <w:rFonts w:ascii="Arial" w:hAnsi="Arial" w:cs="Arial"/>
          <w:w w:val="105"/>
          <w:sz w:val="20"/>
          <w:szCs w:val="20"/>
        </w:rPr>
        <w:t xml:space="preserve">(allégements, </w:t>
      </w:r>
      <w:r w:rsidRPr="00DF2975">
        <w:rPr>
          <w:rFonts w:ascii="Arial" w:hAnsi="Arial" w:cs="Arial"/>
          <w:sz w:val="20"/>
          <w:szCs w:val="20"/>
        </w:rPr>
        <w:t xml:space="preserve">interdictions, </w:t>
      </w:r>
      <w:r w:rsidRPr="00DF2975">
        <w:rPr>
          <w:rFonts w:ascii="Arial" w:hAnsi="Arial" w:cs="Arial"/>
          <w:spacing w:val="16"/>
          <w:sz w:val="20"/>
          <w:szCs w:val="20"/>
        </w:rPr>
        <w:t xml:space="preserve"> </w:t>
      </w:r>
      <w:r w:rsidRPr="00DF2975">
        <w:rPr>
          <w:rFonts w:ascii="Arial" w:hAnsi="Arial" w:cs="Arial"/>
          <w:sz w:val="20"/>
          <w:szCs w:val="20"/>
        </w:rPr>
        <w:t xml:space="preserve">adaptations) </w:t>
      </w:r>
      <w:r w:rsidRPr="00DF2975">
        <w:rPr>
          <w:rFonts w:ascii="Arial" w:hAnsi="Arial" w:cs="Arial"/>
          <w:spacing w:val="13"/>
          <w:sz w:val="20"/>
          <w:szCs w:val="20"/>
        </w:rPr>
        <w:t xml:space="preserve"> </w:t>
      </w:r>
      <w:r w:rsidRPr="00DF2975">
        <w:rPr>
          <w:rFonts w:ascii="Arial" w:hAnsi="Arial" w:cs="Arial"/>
          <w:sz w:val="20"/>
          <w:szCs w:val="20"/>
        </w:rPr>
        <w:t>aux</w:t>
      </w:r>
      <w:r w:rsidRPr="00DF2975">
        <w:rPr>
          <w:rFonts w:ascii="Arial" w:hAnsi="Arial" w:cs="Arial"/>
          <w:spacing w:val="43"/>
          <w:sz w:val="20"/>
          <w:szCs w:val="20"/>
        </w:rPr>
        <w:t xml:space="preserve"> </w:t>
      </w:r>
      <w:r w:rsidRPr="00DF2975">
        <w:rPr>
          <w:rFonts w:ascii="Arial" w:hAnsi="Arial" w:cs="Arial"/>
          <w:sz w:val="20"/>
          <w:szCs w:val="20"/>
        </w:rPr>
        <w:t xml:space="preserve">exploitations </w:t>
      </w:r>
      <w:r w:rsidRPr="00DF2975">
        <w:rPr>
          <w:rFonts w:ascii="Arial" w:hAnsi="Arial" w:cs="Arial"/>
          <w:spacing w:val="27"/>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petits</w:t>
      </w:r>
      <w:r w:rsidRPr="00DF2975">
        <w:rPr>
          <w:rFonts w:ascii="Arial" w:hAnsi="Arial" w:cs="Arial"/>
          <w:spacing w:val="38"/>
          <w:sz w:val="20"/>
          <w:szCs w:val="20"/>
        </w:rPr>
        <w:t xml:space="preserve"> </w:t>
      </w:r>
      <w:r w:rsidRPr="00DF2975">
        <w:rPr>
          <w:rFonts w:ascii="Arial" w:hAnsi="Arial" w:cs="Arial"/>
          <w:sz w:val="20"/>
          <w:szCs w:val="20"/>
        </w:rPr>
        <w:t xml:space="preserve">hélicoptères </w:t>
      </w:r>
      <w:r w:rsidRPr="00DF2975">
        <w:rPr>
          <w:rFonts w:ascii="Arial" w:hAnsi="Arial" w:cs="Arial"/>
          <w:spacing w:val="23"/>
          <w:sz w:val="20"/>
          <w:szCs w:val="20"/>
        </w:rPr>
        <w:t xml:space="preserve"> </w:t>
      </w:r>
      <w:r w:rsidRPr="00DF2975">
        <w:rPr>
          <w:rFonts w:ascii="Arial" w:hAnsi="Arial" w:cs="Arial"/>
          <w:sz w:val="20"/>
          <w:szCs w:val="20"/>
        </w:rPr>
        <w:t>en</w:t>
      </w:r>
      <w:r w:rsidRPr="00DF2975">
        <w:rPr>
          <w:rFonts w:ascii="Arial" w:hAnsi="Arial" w:cs="Arial"/>
          <w:spacing w:val="38"/>
          <w:sz w:val="20"/>
          <w:szCs w:val="20"/>
        </w:rPr>
        <w:t xml:space="preserve"> </w:t>
      </w:r>
      <w:r w:rsidRPr="00DF2975">
        <w:rPr>
          <w:rFonts w:ascii="Arial" w:hAnsi="Arial" w:cs="Arial"/>
          <w:sz w:val="20"/>
          <w:szCs w:val="20"/>
        </w:rPr>
        <w:t>VFR</w:t>
      </w:r>
      <w:r w:rsidRPr="00DF2975">
        <w:rPr>
          <w:rFonts w:ascii="Arial" w:hAnsi="Arial" w:cs="Arial"/>
          <w:spacing w:val="23"/>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jour</w:t>
      </w:r>
      <w:r w:rsidRPr="00DF2975">
        <w:rPr>
          <w:rFonts w:ascii="Arial" w:hAnsi="Arial" w:cs="Arial"/>
          <w:spacing w:val="61"/>
          <w:sz w:val="20"/>
          <w:szCs w:val="20"/>
        </w:rPr>
        <w:t xml:space="preserve"> </w:t>
      </w:r>
      <w:r w:rsidRPr="00DF2975">
        <w:rPr>
          <w:rFonts w:ascii="Arial" w:hAnsi="Arial" w:cs="Arial"/>
          <w:w w:val="106"/>
          <w:sz w:val="20"/>
          <w:szCs w:val="20"/>
        </w:rPr>
        <w:t>uniquement.</w:t>
      </w:r>
    </w:p>
    <w:p w14:paraId="45C40D31" w14:textId="77777777" w:rsidR="001C2BEA" w:rsidRPr="00DF2975" w:rsidRDefault="001C2BEA" w:rsidP="002B49C2">
      <w:pPr>
        <w:pStyle w:val="Sansinterligne"/>
        <w:spacing w:line="360" w:lineRule="auto"/>
        <w:ind w:firstLine="720"/>
        <w:jc w:val="both"/>
        <w:rPr>
          <w:rFonts w:ascii="Arial" w:hAnsi="Arial" w:cs="Arial"/>
          <w:sz w:val="20"/>
          <w:szCs w:val="20"/>
        </w:rPr>
      </w:pPr>
      <w:r w:rsidRPr="00DF2975">
        <w:rPr>
          <w:rFonts w:ascii="Arial" w:hAnsi="Arial" w:cs="Arial"/>
          <w:b/>
          <w:spacing w:val="-10"/>
          <w:sz w:val="20"/>
          <w:szCs w:val="20"/>
        </w:rPr>
        <w:t>1.1</w:t>
      </w:r>
      <w:r w:rsidRPr="00DF2975">
        <w:rPr>
          <w:rFonts w:ascii="Arial" w:hAnsi="Arial" w:cs="Arial"/>
          <w:b/>
          <w:sz w:val="20"/>
          <w:szCs w:val="20"/>
        </w:rPr>
        <w:t>.</w:t>
      </w:r>
      <w:r w:rsidRPr="00DF2975">
        <w:rPr>
          <w:rFonts w:ascii="Arial" w:hAnsi="Arial" w:cs="Arial"/>
          <w:spacing w:val="-11"/>
          <w:sz w:val="20"/>
          <w:szCs w:val="20"/>
        </w:rPr>
        <w:t xml:space="preserve"> </w:t>
      </w:r>
      <w:r w:rsidRPr="00DF2975">
        <w:rPr>
          <w:rFonts w:ascii="Arial" w:hAnsi="Arial" w:cs="Arial"/>
          <w:sz w:val="20"/>
          <w:szCs w:val="20"/>
        </w:rPr>
        <w:t xml:space="preserve">Lorsque </w:t>
      </w:r>
      <w:r w:rsidRPr="00DF2975">
        <w:rPr>
          <w:rFonts w:ascii="Arial" w:hAnsi="Arial" w:cs="Arial"/>
          <w:spacing w:val="23"/>
          <w:sz w:val="20"/>
          <w:szCs w:val="20"/>
        </w:rPr>
        <w:t xml:space="preserve"> </w:t>
      </w:r>
      <w:r w:rsidRPr="00DF2975">
        <w:rPr>
          <w:rFonts w:ascii="Arial" w:hAnsi="Arial" w:cs="Arial"/>
          <w:sz w:val="20"/>
          <w:szCs w:val="20"/>
        </w:rPr>
        <w:t>cet</w:t>
      </w:r>
      <w:r w:rsidRPr="00DF2975">
        <w:rPr>
          <w:rFonts w:ascii="Arial" w:hAnsi="Arial" w:cs="Arial"/>
          <w:spacing w:val="33"/>
          <w:sz w:val="20"/>
          <w:szCs w:val="20"/>
        </w:rPr>
        <w:t xml:space="preserve"> </w:t>
      </w:r>
      <w:r w:rsidRPr="00DF2975">
        <w:rPr>
          <w:rFonts w:ascii="Arial" w:hAnsi="Arial" w:cs="Arial"/>
          <w:sz w:val="20"/>
          <w:szCs w:val="20"/>
        </w:rPr>
        <w:t xml:space="preserve">appendice </w:t>
      </w:r>
      <w:r w:rsidRPr="00DF2975">
        <w:rPr>
          <w:rFonts w:ascii="Arial" w:hAnsi="Arial" w:cs="Arial"/>
          <w:spacing w:val="37"/>
          <w:sz w:val="20"/>
          <w:szCs w:val="20"/>
        </w:rPr>
        <w:t xml:space="preserve"> </w:t>
      </w:r>
      <w:r w:rsidRPr="00DF2975">
        <w:rPr>
          <w:rFonts w:ascii="Arial" w:hAnsi="Arial" w:cs="Arial"/>
          <w:sz w:val="20"/>
          <w:szCs w:val="20"/>
        </w:rPr>
        <w:t xml:space="preserve">propose </w:t>
      </w:r>
      <w:r w:rsidRPr="00DF2975">
        <w:rPr>
          <w:rFonts w:ascii="Arial" w:hAnsi="Arial" w:cs="Arial"/>
          <w:spacing w:val="31"/>
          <w:sz w:val="20"/>
          <w:szCs w:val="20"/>
        </w:rPr>
        <w:t xml:space="preserve"> </w:t>
      </w:r>
      <w:r w:rsidRPr="00DF2975">
        <w:rPr>
          <w:rFonts w:ascii="Arial" w:hAnsi="Arial" w:cs="Arial"/>
          <w:sz w:val="20"/>
          <w:szCs w:val="20"/>
        </w:rPr>
        <w:t xml:space="preserve">l’adaptation </w:t>
      </w:r>
      <w:r w:rsidRPr="00DF2975">
        <w:rPr>
          <w:rFonts w:ascii="Arial" w:hAnsi="Arial" w:cs="Arial"/>
          <w:spacing w:val="26"/>
          <w:sz w:val="20"/>
          <w:szCs w:val="20"/>
        </w:rPr>
        <w:t xml:space="preserve"> </w:t>
      </w:r>
      <w:r w:rsidRPr="00DF2975">
        <w:rPr>
          <w:rFonts w:ascii="Arial" w:hAnsi="Arial" w:cs="Arial"/>
          <w:sz w:val="20"/>
          <w:szCs w:val="20"/>
        </w:rPr>
        <w:t>d’une</w:t>
      </w:r>
      <w:r w:rsidRPr="00DF2975">
        <w:rPr>
          <w:rFonts w:ascii="Arial" w:hAnsi="Arial" w:cs="Arial"/>
          <w:spacing w:val="64"/>
          <w:sz w:val="20"/>
          <w:szCs w:val="20"/>
        </w:rPr>
        <w:t xml:space="preserve"> </w:t>
      </w:r>
      <w:r w:rsidRPr="00DF2975">
        <w:rPr>
          <w:rFonts w:ascii="Arial" w:hAnsi="Arial" w:cs="Arial"/>
          <w:sz w:val="20"/>
          <w:szCs w:val="20"/>
        </w:rPr>
        <w:t xml:space="preserve">règle </w:t>
      </w:r>
      <w:r w:rsidRPr="00DF2975">
        <w:rPr>
          <w:rFonts w:ascii="Arial" w:hAnsi="Arial" w:cs="Arial"/>
          <w:spacing w:val="12"/>
          <w:sz w:val="20"/>
          <w:szCs w:val="20"/>
        </w:rPr>
        <w:t xml:space="preserve"> </w:t>
      </w:r>
      <w:r w:rsidRPr="00DF2975">
        <w:rPr>
          <w:rFonts w:ascii="Arial" w:hAnsi="Arial" w:cs="Arial"/>
          <w:sz w:val="20"/>
          <w:szCs w:val="20"/>
        </w:rPr>
        <w:t xml:space="preserve">générale </w:t>
      </w:r>
      <w:r w:rsidRPr="00DF2975">
        <w:rPr>
          <w:rFonts w:ascii="Arial" w:hAnsi="Arial" w:cs="Arial"/>
          <w:spacing w:val="34"/>
          <w:sz w:val="20"/>
          <w:szCs w:val="20"/>
        </w:rPr>
        <w:t xml:space="preserve"> </w:t>
      </w:r>
      <w:r w:rsidR="00A615AB" w:rsidRPr="00DF2975">
        <w:rPr>
          <w:rFonts w:ascii="Arial" w:hAnsi="Arial" w:cs="Arial"/>
          <w:sz w:val="20"/>
          <w:szCs w:val="20"/>
        </w:rPr>
        <w:t xml:space="preserve">du RANT 06 PART </w:t>
      </w:r>
      <w:r w:rsidRPr="00DF2975">
        <w:rPr>
          <w:rFonts w:ascii="Arial" w:hAnsi="Arial" w:cs="Arial"/>
          <w:sz w:val="20"/>
          <w:szCs w:val="20"/>
        </w:rPr>
        <w:t>OPS</w:t>
      </w:r>
      <w:r w:rsidRPr="00DF2975">
        <w:rPr>
          <w:rFonts w:ascii="Arial" w:hAnsi="Arial" w:cs="Arial"/>
          <w:spacing w:val="59"/>
          <w:sz w:val="20"/>
          <w:szCs w:val="20"/>
        </w:rPr>
        <w:t xml:space="preserve"> </w:t>
      </w:r>
      <w:r w:rsidRPr="00DF2975">
        <w:rPr>
          <w:rFonts w:ascii="Arial" w:hAnsi="Arial" w:cs="Arial"/>
          <w:sz w:val="20"/>
          <w:szCs w:val="20"/>
        </w:rPr>
        <w:t>3</w:t>
      </w:r>
      <w:r w:rsidRPr="00DF2975">
        <w:rPr>
          <w:rFonts w:ascii="Arial" w:hAnsi="Arial" w:cs="Arial"/>
          <w:spacing w:val="26"/>
          <w:sz w:val="20"/>
          <w:szCs w:val="20"/>
        </w:rPr>
        <w:t xml:space="preserve"> </w:t>
      </w:r>
      <w:r w:rsidRPr="00DF2975">
        <w:rPr>
          <w:rFonts w:ascii="Arial" w:hAnsi="Arial" w:cs="Arial"/>
          <w:sz w:val="20"/>
          <w:szCs w:val="20"/>
        </w:rPr>
        <w:t>qui</w:t>
      </w:r>
      <w:r w:rsidRPr="00DF2975">
        <w:rPr>
          <w:rFonts w:ascii="Arial" w:hAnsi="Arial" w:cs="Arial"/>
          <w:spacing w:val="66"/>
          <w:sz w:val="20"/>
          <w:szCs w:val="20"/>
        </w:rPr>
        <w:t xml:space="preserve"> </w:t>
      </w:r>
      <w:r w:rsidRPr="00DF2975">
        <w:rPr>
          <w:rFonts w:ascii="Arial" w:hAnsi="Arial" w:cs="Arial"/>
          <w:w w:val="108"/>
          <w:sz w:val="20"/>
          <w:szCs w:val="20"/>
        </w:rPr>
        <w:t xml:space="preserve">propose </w:t>
      </w:r>
      <w:r w:rsidRPr="00DF2975">
        <w:rPr>
          <w:rFonts w:ascii="Arial" w:hAnsi="Arial" w:cs="Arial"/>
          <w:sz w:val="20"/>
          <w:szCs w:val="20"/>
        </w:rPr>
        <w:t>déjà</w:t>
      </w:r>
      <w:r w:rsidRPr="00DF2975">
        <w:rPr>
          <w:rFonts w:ascii="Arial" w:hAnsi="Arial" w:cs="Arial"/>
          <w:spacing w:val="55"/>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méthodes </w:t>
      </w:r>
      <w:r w:rsidRPr="00DF2975">
        <w:rPr>
          <w:rFonts w:ascii="Arial" w:hAnsi="Arial" w:cs="Arial"/>
          <w:spacing w:val="13"/>
          <w:sz w:val="20"/>
          <w:szCs w:val="20"/>
        </w:rPr>
        <w:t xml:space="preserve"> </w:t>
      </w:r>
      <w:r w:rsidRPr="00DF2975">
        <w:rPr>
          <w:rFonts w:ascii="Arial" w:hAnsi="Arial" w:cs="Arial"/>
          <w:sz w:val="20"/>
          <w:szCs w:val="20"/>
        </w:rPr>
        <w:t xml:space="preserve">alternatives, </w:t>
      </w:r>
      <w:r w:rsidRPr="00DF2975">
        <w:rPr>
          <w:rFonts w:ascii="Arial" w:hAnsi="Arial" w:cs="Arial"/>
          <w:spacing w:val="4"/>
          <w:sz w:val="20"/>
          <w:szCs w:val="20"/>
        </w:rPr>
        <w:t xml:space="preserve"> </w:t>
      </w:r>
      <w:r w:rsidRPr="00DF2975">
        <w:rPr>
          <w:rFonts w:ascii="Arial" w:hAnsi="Arial" w:cs="Arial"/>
          <w:sz w:val="20"/>
          <w:szCs w:val="20"/>
        </w:rPr>
        <w:t>ces</w:t>
      </w:r>
      <w:r w:rsidRPr="00DF2975">
        <w:rPr>
          <w:rFonts w:ascii="Arial" w:hAnsi="Arial" w:cs="Arial"/>
          <w:spacing w:val="28"/>
          <w:sz w:val="20"/>
          <w:szCs w:val="20"/>
        </w:rPr>
        <w:t xml:space="preserve"> </w:t>
      </w:r>
      <w:r w:rsidRPr="00DF2975">
        <w:rPr>
          <w:rFonts w:ascii="Arial" w:hAnsi="Arial" w:cs="Arial"/>
          <w:sz w:val="20"/>
          <w:szCs w:val="20"/>
        </w:rPr>
        <w:t xml:space="preserve">méthodes </w:t>
      </w:r>
      <w:r w:rsidRPr="00DF2975">
        <w:rPr>
          <w:rFonts w:ascii="Arial" w:hAnsi="Arial" w:cs="Arial"/>
          <w:spacing w:val="13"/>
          <w:sz w:val="20"/>
          <w:szCs w:val="20"/>
        </w:rPr>
        <w:t xml:space="preserve"> </w:t>
      </w:r>
      <w:r w:rsidRPr="00DF2975">
        <w:rPr>
          <w:rFonts w:ascii="Arial" w:hAnsi="Arial" w:cs="Arial"/>
          <w:sz w:val="20"/>
          <w:szCs w:val="20"/>
        </w:rPr>
        <w:t>restent</w:t>
      </w:r>
      <w:r w:rsidRPr="00DF2975">
        <w:rPr>
          <w:rFonts w:ascii="Arial" w:hAnsi="Arial" w:cs="Arial"/>
          <w:spacing w:val="44"/>
          <w:sz w:val="20"/>
          <w:szCs w:val="20"/>
        </w:rPr>
        <w:t xml:space="preserve"> </w:t>
      </w:r>
      <w:r w:rsidRPr="00DF2975">
        <w:rPr>
          <w:rFonts w:ascii="Arial" w:hAnsi="Arial" w:cs="Arial"/>
          <w:w w:val="105"/>
          <w:sz w:val="20"/>
          <w:szCs w:val="20"/>
        </w:rPr>
        <w:t>valables.</w:t>
      </w:r>
    </w:p>
    <w:p w14:paraId="0D3AE1CD" w14:textId="77777777" w:rsidR="002B49C2" w:rsidRDefault="002B49C2" w:rsidP="007222E2">
      <w:pPr>
        <w:pStyle w:val="Sansinterligne"/>
        <w:spacing w:line="360" w:lineRule="auto"/>
        <w:jc w:val="both"/>
        <w:rPr>
          <w:rFonts w:ascii="Arial" w:hAnsi="Arial" w:cs="Arial"/>
          <w:b/>
          <w:sz w:val="20"/>
          <w:szCs w:val="20"/>
        </w:rPr>
      </w:pPr>
    </w:p>
    <w:p w14:paraId="26F53683"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12"/>
          <w:sz w:val="20"/>
          <w:szCs w:val="20"/>
        </w:rPr>
        <w:t xml:space="preserve"> </w:t>
      </w:r>
      <w:r w:rsidRPr="00DF2975">
        <w:rPr>
          <w:rFonts w:ascii="Arial" w:hAnsi="Arial" w:cs="Arial"/>
          <w:sz w:val="20"/>
          <w:szCs w:val="20"/>
        </w:rPr>
        <w:t>Les</w:t>
      </w:r>
      <w:r w:rsidRPr="00DF2975">
        <w:rPr>
          <w:rFonts w:ascii="Arial" w:hAnsi="Arial" w:cs="Arial"/>
          <w:spacing w:val="25"/>
          <w:sz w:val="20"/>
          <w:szCs w:val="20"/>
        </w:rPr>
        <w:t xml:space="preserve"> </w:t>
      </w:r>
      <w:r w:rsidRPr="00DF2975">
        <w:rPr>
          <w:rFonts w:ascii="Arial" w:hAnsi="Arial" w:cs="Arial"/>
          <w:w w:val="108"/>
          <w:sz w:val="20"/>
          <w:szCs w:val="20"/>
        </w:rPr>
        <w:t>paragraphes</w:t>
      </w:r>
      <w:r w:rsidRPr="00DF2975">
        <w:rPr>
          <w:rFonts w:ascii="Arial" w:hAnsi="Arial" w:cs="Arial"/>
          <w:spacing w:val="4"/>
          <w:w w:val="108"/>
          <w:sz w:val="20"/>
          <w:szCs w:val="20"/>
        </w:rPr>
        <w:t xml:space="preserve"> </w:t>
      </w:r>
      <w:r w:rsidRPr="00DF2975">
        <w:rPr>
          <w:rFonts w:ascii="Arial" w:hAnsi="Arial" w:cs="Arial"/>
          <w:sz w:val="20"/>
          <w:szCs w:val="20"/>
        </w:rPr>
        <w:t>suivants</w:t>
      </w:r>
      <w:r w:rsidRPr="00DF2975">
        <w:rPr>
          <w:rFonts w:ascii="Arial" w:hAnsi="Arial" w:cs="Arial"/>
          <w:spacing w:val="47"/>
          <w:sz w:val="20"/>
          <w:szCs w:val="20"/>
        </w:rPr>
        <w:t xml:space="preserve"> </w:t>
      </w:r>
      <w:r w:rsidRPr="00DF2975">
        <w:rPr>
          <w:rFonts w:ascii="Arial" w:hAnsi="Arial" w:cs="Arial"/>
          <w:sz w:val="20"/>
          <w:szCs w:val="20"/>
        </w:rPr>
        <w:t>ne</w:t>
      </w:r>
      <w:r w:rsidRPr="00DF2975">
        <w:rPr>
          <w:rFonts w:ascii="Arial" w:hAnsi="Arial" w:cs="Arial"/>
          <w:spacing w:val="24"/>
          <w:sz w:val="20"/>
          <w:szCs w:val="20"/>
        </w:rPr>
        <w:t xml:space="preserve"> </w:t>
      </w:r>
      <w:r w:rsidRPr="00DF2975">
        <w:rPr>
          <w:rFonts w:ascii="Arial" w:hAnsi="Arial" w:cs="Arial"/>
          <w:sz w:val="20"/>
          <w:szCs w:val="20"/>
        </w:rPr>
        <w:t xml:space="preserve">s’appliquent </w:t>
      </w:r>
      <w:r w:rsidRPr="00DF2975">
        <w:rPr>
          <w:rFonts w:ascii="Arial" w:hAnsi="Arial" w:cs="Arial"/>
          <w:spacing w:val="10"/>
          <w:sz w:val="20"/>
          <w:szCs w:val="20"/>
        </w:rPr>
        <w:t xml:space="preserve"> </w:t>
      </w:r>
      <w:r w:rsidRPr="00DF2975">
        <w:rPr>
          <w:rFonts w:ascii="Arial" w:hAnsi="Arial" w:cs="Arial"/>
          <w:sz w:val="20"/>
          <w:szCs w:val="20"/>
        </w:rPr>
        <w:t>pas</w:t>
      </w:r>
      <w:r w:rsidRPr="00DF2975">
        <w:rPr>
          <w:rFonts w:ascii="Arial" w:hAnsi="Arial" w:cs="Arial"/>
          <w:spacing w:val="28"/>
          <w:sz w:val="20"/>
          <w:szCs w:val="20"/>
        </w:rPr>
        <w:t xml:space="preserve"> </w:t>
      </w:r>
      <w:r w:rsidRPr="00DF2975">
        <w:rPr>
          <w:rFonts w:ascii="Arial" w:hAnsi="Arial" w:cs="Arial"/>
          <w:sz w:val="20"/>
          <w:szCs w:val="20"/>
        </w:rPr>
        <w:t>aux</w:t>
      </w:r>
      <w:r w:rsidRPr="00DF2975">
        <w:rPr>
          <w:rFonts w:ascii="Arial" w:hAnsi="Arial" w:cs="Arial"/>
          <w:spacing w:val="29"/>
          <w:sz w:val="20"/>
          <w:szCs w:val="20"/>
        </w:rPr>
        <w:t xml:space="preserve"> </w:t>
      </w:r>
      <w:r w:rsidRPr="00DF2975">
        <w:rPr>
          <w:rFonts w:ascii="Arial" w:hAnsi="Arial" w:cs="Arial"/>
          <w:sz w:val="20"/>
          <w:szCs w:val="20"/>
        </w:rPr>
        <w:t xml:space="preserve">hélicoptères </w:t>
      </w:r>
      <w:r w:rsidRPr="00DF2975">
        <w:rPr>
          <w:rFonts w:ascii="Arial" w:hAnsi="Arial" w:cs="Arial"/>
          <w:spacing w:val="9"/>
          <w:sz w:val="20"/>
          <w:szCs w:val="20"/>
        </w:rPr>
        <w:t xml:space="preserve"> </w:t>
      </w:r>
      <w:r w:rsidRPr="00DF2975">
        <w:rPr>
          <w:rFonts w:ascii="Arial" w:hAnsi="Arial" w:cs="Arial"/>
          <w:sz w:val="20"/>
          <w:szCs w:val="20"/>
        </w:rPr>
        <w:t>exploités</w:t>
      </w:r>
      <w:r w:rsidRPr="00DF2975">
        <w:rPr>
          <w:rFonts w:ascii="Arial" w:hAnsi="Arial" w:cs="Arial"/>
          <w:spacing w:val="58"/>
          <w:sz w:val="20"/>
          <w:szCs w:val="20"/>
        </w:rPr>
        <w:t xml:space="preserve"> </w:t>
      </w:r>
      <w:r w:rsidRPr="00DF2975">
        <w:rPr>
          <w:rFonts w:ascii="Arial" w:hAnsi="Arial" w:cs="Arial"/>
          <w:sz w:val="20"/>
          <w:szCs w:val="20"/>
        </w:rPr>
        <w:t>suivant</w:t>
      </w:r>
      <w:r w:rsidRPr="00DF2975">
        <w:rPr>
          <w:rFonts w:ascii="Arial" w:hAnsi="Arial" w:cs="Arial"/>
          <w:spacing w:val="42"/>
          <w:sz w:val="20"/>
          <w:szCs w:val="20"/>
        </w:rPr>
        <w:t xml:space="preserve"> </w:t>
      </w:r>
      <w:r w:rsidRPr="00DF2975">
        <w:rPr>
          <w:rFonts w:ascii="Arial" w:hAnsi="Arial" w:cs="Arial"/>
          <w:sz w:val="20"/>
          <w:szCs w:val="20"/>
        </w:rPr>
        <w:t>l’appendice</w:t>
      </w:r>
      <w:r w:rsidRPr="00DF2975">
        <w:rPr>
          <w:rFonts w:ascii="Arial" w:hAnsi="Arial" w:cs="Arial"/>
          <w:spacing w:val="62"/>
          <w:sz w:val="20"/>
          <w:szCs w:val="20"/>
        </w:rPr>
        <w:t xml:space="preserve"> </w:t>
      </w:r>
      <w:r w:rsidRPr="002B49C2">
        <w:rPr>
          <w:rFonts w:ascii="Arial" w:hAnsi="Arial" w:cs="Arial"/>
          <w:w w:val="108"/>
          <w:sz w:val="20"/>
          <w:szCs w:val="20"/>
        </w:rPr>
        <w:t>1 à l’OPS 3.</w:t>
      </w:r>
      <w:r w:rsidR="005B3768" w:rsidRPr="002B49C2">
        <w:rPr>
          <w:rFonts w:ascii="Arial" w:hAnsi="Arial" w:cs="Arial"/>
          <w:w w:val="108"/>
          <w:sz w:val="20"/>
          <w:szCs w:val="20"/>
        </w:rPr>
        <w:t>B.</w:t>
      </w:r>
      <w:r w:rsidRPr="002B49C2">
        <w:rPr>
          <w:rFonts w:ascii="Arial" w:hAnsi="Arial" w:cs="Arial"/>
          <w:w w:val="108"/>
          <w:sz w:val="20"/>
          <w:szCs w:val="20"/>
        </w:rPr>
        <w:t>005(f) :</w:t>
      </w:r>
    </w:p>
    <w:p w14:paraId="28390C8B" w14:textId="77777777" w:rsidR="005643DC" w:rsidRPr="002B49C2" w:rsidRDefault="001C2BEA" w:rsidP="001E1555">
      <w:pPr>
        <w:pStyle w:val="Sansinterligne"/>
        <w:spacing w:line="360" w:lineRule="auto"/>
        <w:ind w:left="2268" w:hanging="1701"/>
        <w:jc w:val="both"/>
        <w:rPr>
          <w:rFonts w:ascii="Arial" w:hAnsi="Arial" w:cs="Arial"/>
          <w:w w:val="108"/>
          <w:sz w:val="20"/>
          <w:szCs w:val="20"/>
        </w:rPr>
      </w:pPr>
      <w:r w:rsidRPr="00DF2975">
        <w:rPr>
          <w:rFonts w:ascii="Arial" w:hAnsi="Arial" w:cs="Arial"/>
          <w:w w:val="108"/>
          <w:sz w:val="20"/>
          <w:szCs w:val="20"/>
        </w:rPr>
        <w:t>Paragraphe</w:t>
      </w:r>
      <w:r w:rsidRPr="002B49C2">
        <w:rPr>
          <w:rFonts w:ascii="Arial" w:hAnsi="Arial" w:cs="Arial"/>
          <w:w w:val="108"/>
          <w:sz w:val="20"/>
          <w:szCs w:val="20"/>
        </w:rPr>
        <w:t xml:space="preserve"> OPS 3.</w:t>
      </w:r>
      <w:r w:rsidR="005B3768" w:rsidRPr="002B49C2">
        <w:rPr>
          <w:rFonts w:ascii="Arial" w:hAnsi="Arial" w:cs="Arial"/>
          <w:w w:val="108"/>
          <w:sz w:val="20"/>
          <w:szCs w:val="20"/>
        </w:rPr>
        <w:t>B.</w:t>
      </w:r>
      <w:r w:rsidRPr="002B49C2">
        <w:rPr>
          <w:rFonts w:ascii="Arial" w:hAnsi="Arial" w:cs="Arial"/>
          <w:w w:val="108"/>
          <w:sz w:val="20"/>
          <w:szCs w:val="20"/>
        </w:rPr>
        <w:t xml:space="preserve">075 Mode de transport  des personnes. </w:t>
      </w:r>
    </w:p>
    <w:p w14:paraId="2FA2F8E1" w14:textId="77777777" w:rsidR="001C2BEA" w:rsidRPr="002B49C2" w:rsidRDefault="001C2BEA" w:rsidP="001E1555">
      <w:pPr>
        <w:pStyle w:val="Sansinterligne"/>
        <w:spacing w:line="360" w:lineRule="auto"/>
        <w:ind w:left="2268" w:hanging="1701"/>
        <w:jc w:val="both"/>
        <w:rPr>
          <w:rFonts w:ascii="Arial" w:hAnsi="Arial" w:cs="Arial"/>
          <w:w w:val="108"/>
          <w:sz w:val="20"/>
          <w:szCs w:val="20"/>
        </w:rPr>
      </w:pPr>
      <w:r w:rsidRPr="00DF2975">
        <w:rPr>
          <w:rFonts w:ascii="Arial" w:hAnsi="Arial" w:cs="Arial"/>
          <w:w w:val="108"/>
          <w:sz w:val="20"/>
          <w:szCs w:val="20"/>
        </w:rPr>
        <w:t>Paragraphe</w:t>
      </w:r>
      <w:r w:rsidRPr="002B49C2">
        <w:rPr>
          <w:rFonts w:ascii="Arial" w:hAnsi="Arial" w:cs="Arial"/>
          <w:w w:val="108"/>
          <w:sz w:val="20"/>
          <w:szCs w:val="20"/>
        </w:rPr>
        <w:t xml:space="preserve"> OPS 3.</w:t>
      </w:r>
      <w:r w:rsidR="005B3768" w:rsidRPr="002B49C2">
        <w:rPr>
          <w:rFonts w:ascii="Arial" w:hAnsi="Arial" w:cs="Arial"/>
          <w:w w:val="108"/>
          <w:sz w:val="20"/>
          <w:szCs w:val="20"/>
        </w:rPr>
        <w:t>B.</w:t>
      </w:r>
      <w:r w:rsidRPr="002B49C2">
        <w:rPr>
          <w:rFonts w:ascii="Arial" w:hAnsi="Arial" w:cs="Arial"/>
          <w:w w:val="108"/>
          <w:sz w:val="20"/>
          <w:szCs w:val="20"/>
        </w:rPr>
        <w:t>10</w:t>
      </w:r>
      <w:r w:rsidR="005B3768" w:rsidRPr="002B49C2">
        <w:rPr>
          <w:rFonts w:ascii="Arial" w:hAnsi="Arial" w:cs="Arial"/>
          <w:w w:val="108"/>
          <w:sz w:val="20"/>
          <w:szCs w:val="20"/>
        </w:rPr>
        <w:t>0</w:t>
      </w:r>
      <w:r w:rsidRPr="002B49C2">
        <w:rPr>
          <w:rFonts w:ascii="Arial" w:hAnsi="Arial" w:cs="Arial"/>
          <w:w w:val="108"/>
          <w:sz w:val="20"/>
          <w:szCs w:val="20"/>
        </w:rPr>
        <w:t xml:space="preserve"> Transport  non autorisé.</w:t>
      </w:r>
    </w:p>
    <w:p w14:paraId="1A32950D" w14:textId="1C459FEF" w:rsidR="001C2BEA" w:rsidRPr="002B49C2" w:rsidRDefault="001C2BEA" w:rsidP="001E1555">
      <w:pPr>
        <w:pStyle w:val="Sansinterligne"/>
        <w:spacing w:line="360" w:lineRule="auto"/>
        <w:ind w:left="2268" w:hanging="1701"/>
        <w:jc w:val="both"/>
        <w:rPr>
          <w:rFonts w:ascii="Arial" w:hAnsi="Arial" w:cs="Arial"/>
          <w:w w:val="108"/>
          <w:sz w:val="20"/>
          <w:szCs w:val="20"/>
        </w:rPr>
      </w:pPr>
      <w:r w:rsidRPr="00DF2975">
        <w:rPr>
          <w:rFonts w:ascii="Arial" w:hAnsi="Arial" w:cs="Arial"/>
          <w:w w:val="108"/>
          <w:sz w:val="20"/>
          <w:szCs w:val="20"/>
        </w:rPr>
        <w:t>Paragraphe</w:t>
      </w:r>
      <w:r w:rsidRPr="002B49C2">
        <w:rPr>
          <w:rFonts w:ascii="Arial" w:hAnsi="Arial" w:cs="Arial"/>
          <w:w w:val="108"/>
          <w:sz w:val="20"/>
          <w:szCs w:val="20"/>
        </w:rPr>
        <w:t xml:space="preserve"> OPS 3.</w:t>
      </w:r>
      <w:r w:rsidR="005643DC" w:rsidRPr="002B49C2">
        <w:rPr>
          <w:rFonts w:ascii="Arial" w:hAnsi="Arial" w:cs="Arial"/>
          <w:w w:val="108"/>
          <w:sz w:val="20"/>
          <w:szCs w:val="20"/>
        </w:rPr>
        <w:t>D.035</w:t>
      </w:r>
      <w:r w:rsidRPr="002B49C2">
        <w:rPr>
          <w:rFonts w:ascii="Arial" w:hAnsi="Arial" w:cs="Arial"/>
          <w:w w:val="108"/>
          <w:sz w:val="20"/>
          <w:szCs w:val="20"/>
        </w:rPr>
        <w:t xml:space="preserve"> Minimums opérationnels d’</w:t>
      </w:r>
      <w:r w:rsidR="000E65E5">
        <w:rPr>
          <w:rFonts w:ascii="Arial" w:hAnsi="Arial" w:cs="Arial"/>
          <w:w w:val="108"/>
          <w:sz w:val="20"/>
          <w:szCs w:val="20"/>
        </w:rPr>
        <w:t>hélistation</w:t>
      </w:r>
      <w:r w:rsidRPr="002B49C2">
        <w:rPr>
          <w:rFonts w:ascii="Arial" w:hAnsi="Arial" w:cs="Arial"/>
          <w:w w:val="108"/>
          <w:sz w:val="20"/>
          <w:szCs w:val="20"/>
        </w:rPr>
        <w:t>.</w:t>
      </w:r>
    </w:p>
    <w:p w14:paraId="218CC7E0" w14:textId="77777777" w:rsidR="001C2BEA" w:rsidRPr="002B49C2" w:rsidRDefault="001C2BEA" w:rsidP="001E1555">
      <w:pPr>
        <w:pStyle w:val="Sansinterligne"/>
        <w:spacing w:line="360" w:lineRule="auto"/>
        <w:ind w:left="2268" w:hanging="1701"/>
        <w:jc w:val="both"/>
        <w:rPr>
          <w:rFonts w:ascii="Arial" w:hAnsi="Arial" w:cs="Arial"/>
          <w:w w:val="108"/>
          <w:sz w:val="20"/>
          <w:szCs w:val="20"/>
        </w:rPr>
      </w:pPr>
      <w:r w:rsidRPr="00DF2975">
        <w:rPr>
          <w:rFonts w:ascii="Arial" w:hAnsi="Arial" w:cs="Arial"/>
          <w:w w:val="108"/>
          <w:sz w:val="20"/>
          <w:szCs w:val="20"/>
        </w:rPr>
        <w:t>Paragraphe</w:t>
      </w:r>
      <w:r w:rsidRPr="002B49C2">
        <w:rPr>
          <w:rFonts w:ascii="Arial" w:hAnsi="Arial" w:cs="Arial"/>
          <w:w w:val="108"/>
          <w:sz w:val="20"/>
          <w:szCs w:val="20"/>
        </w:rPr>
        <w:t xml:space="preserve"> OPS 3.</w:t>
      </w:r>
      <w:r w:rsidR="005643DC" w:rsidRPr="002B49C2">
        <w:rPr>
          <w:rFonts w:ascii="Arial" w:hAnsi="Arial" w:cs="Arial"/>
          <w:w w:val="108"/>
          <w:sz w:val="20"/>
          <w:szCs w:val="20"/>
        </w:rPr>
        <w:t>D.040</w:t>
      </w:r>
      <w:r w:rsidRPr="002B49C2">
        <w:rPr>
          <w:rFonts w:ascii="Arial" w:hAnsi="Arial" w:cs="Arial"/>
          <w:w w:val="108"/>
          <w:sz w:val="20"/>
          <w:szCs w:val="20"/>
        </w:rPr>
        <w:t xml:space="preserve"> Procédures  de départ et d’approche  aux instruments.</w:t>
      </w:r>
    </w:p>
    <w:p w14:paraId="30DCA009" w14:textId="361560DA" w:rsidR="001C2BEA" w:rsidRPr="00DF2975" w:rsidRDefault="001C2BEA" w:rsidP="001E1555">
      <w:pPr>
        <w:pStyle w:val="Sansinterligne"/>
        <w:spacing w:line="360" w:lineRule="auto"/>
        <w:ind w:left="2268" w:hanging="1701"/>
        <w:jc w:val="both"/>
        <w:rPr>
          <w:rFonts w:ascii="Arial" w:hAnsi="Arial" w:cs="Arial"/>
          <w:w w:val="108"/>
          <w:sz w:val="20"/>
          <w:szCs w:val="20"/>
        </w:rPr>
      </w:pPr>
      <w:r w:rsidRPr="00DF2975">
        <w:rPr>
          <w:rFonts w:ascii="Arial" w:hAnsi="Arial" w:cs="Arial"/>
          <w:w w:val="108"/>
          <w:sz w:val="20"/>
          <w:szCs w:val="20"/>
        </w:rPr>
        <w:t xml:space="preserve">Paragraphe </w:t>
      </w:r>
      <w:r w:rsidR="003D2079" w:rsidRPr="00DF2975">
        <w:rPr>
          <w:rFonts w:ascii="Arial" w:hAnsi="Arial" w:cs="Arial"/>
          <w:w w:val="108"/>
          <w:sz w:val="20"/>
          <w:szCs w:val="20"/>
        </w:rPr>
        <w:t>OPS</w:t>
      </w:r>
      <w:r w:rsidRPr="00DF2975">
        <w:rPr>
          <w:rFonts w:ascii="Arial" w:hAnsi="Arial" w:cs="Arial"/>
          <w:w w:val="108"/>
          <w:sz w:val="20"/>
          <w:szCs w:val="20"/>
        </w:rPr>
        <w:t xml:space="preserve"> 3.</w:t>
      </w:r>
      <w:r w:rsidR="003D2079" w:rsidRPr="00DF2975">
        <w:rPr>
          <w:rFonts w:ascii="Arial" w:hAnsi="Arial" w:cs="Arial"/>
          <w:w w:val="108"/>
          <w:sz w:val="20"/>
          <w:szCs w:val="20"/>
        </w:rPr>
        <w:t>D.125</w:t>
      </w:r>
      <w:r w:rsidRPr="00DF2975">
        <w:rPr>
          <w:rFonts w:ascii="Arial" w:hAnsi="Arial" w:cs="Arial"/>
          <w:w w:val="108"/>
          <w:sz w:val="20"/>
          <w:szCs w:val="20"/>
        </w:rPr>
        <w:t xml:space="preserve"> Sélection  des </w:t>
      </w:r>
      <w:r w:rsidR="000E65E5">
        <w:rPr>
          <w:rFonts w:ascii="Arial" w:hAnsi="Arial" w:cs="Arial"/>
          <w:w w:val="108"/>
          <w:sz w:val="20"/>
          <w:szCs w:val="20"/>
        </w:rPr>
        <w:t>hélistation</w:t>
      </w:r>
      <w:r w:rsidRPr="00DF2975">
        <w:rPr>
          <w:rFonts w:ascii="Arial" w:hAnsi="Arial" w:cs="Arial"/>
          <w:w w:val="108"/>
          <w:sz w:val="20"/>
          <w:szCs w:val="20"/>
        </w:rPr>
        <w:t>s.</w:t>
      </w:r>
    </w:p>
    <w:p w14:paraId="1AF453EF" w14:textId="77777777" w:rsidR="001C2BEA" w:rsidRPr="00DF2975" w:rsidRDefault="001C2BEA" w:rsidP="001E1555">
      <w:pPr>
        <w:pStyle w:val="Sansinterligne"/>
        <w:spacing w:line="360" w:lineRule="auto"/>
        <w:ind w:left="2268" w:hanging="1701"/>
        <w:jc w:val="both"/>
        <w:rPr>
          <w:rFonts w:ascii="Arial" w:hAnsi="Arial" w:cs="Arial"/>
          <w:w w:val="108"/>
          <w:sz w:val="20"/>
          <w:szCs w:val="20"/>
        </w:rPr>
      </w:pPr>
      <w:r w:rsidRPr="00DF2975">
        <w:rPr>
          <w:rFonts w:ascii="Arial" w:hAnsi="Arial" w:cs="Arial"/>
          <w:w w:val="108"/>
          <w:sz w:val="20"/>
          <w:szCs w:val="20"/>
        </w:rPr>
        <w:t>Paragraphe OPS 3.</w:t>
      </w:r>
      <w:r w:rsidR="003D2079" w:rsidRPr="00DF2975">
        <w:rPr>
          <w:rFonts w:ascii="Arial" w:hAnsi="Arial" w:cs="Arial"/>
          <w:w w:val="108"/>
          <w:sz w:val="20"/>
          <w:szCs w:val="20"/>
        </w:rPr>
        <w:t>D.</w:t>
      </w:r>
      <w:r w:rsidR="007E4CED" w:rsidRPr="00DF2975">
        <w:rPr>
          <w:rFonts w:ascii="Arial" w:hAnsi="Arial" w:cs="Arial"/>
          <w:w w:val="108"/>
          <w:sz w:val="20"/>
          <w:szCs w:val="20"/>
        </w:rPr>
        <w:t>240</w:t>
      </w:r>
      <w:r w:rsidRPr="00DF2975">
        <w:rPr>
          <w:rFonts w:ascii="Arial" w:hAnsi="Arial" w:cs="Arial"/>
          <w:w w:val="108"/>
          <w:sz w:val="20"/>
          <w:szCs w:val="20"/>
        </w:rPr>
        <w:t xml:space="preserve"> Détection de proximité  de sol.</w:t>
      </w:r>
    </w:p>
    <w:p w14:paraId="2A44C96C" w14:textId="77777777" w:rsidR="001C2BEA" w:rsidRPr="00DF2975" w:rsidRDefault="001C2BEA" w:rsidP="001E1555">
      <w:pPr>
        <w:pStyle w:val="Sansinterligne"/>
        <w:spacing w:line="360" w:lineRule="auto"/>
        <w:ind w:left="2268" w:hanging="1701"/>
        <w:jc w:val="both"/>
        <w:rPr>
          <w:rFonts w:ascii="Arial" w:hAnsi="Arial" w:cs="Arial"/>
          <w:w w:val="108"/>
          <w:sz w:val="20"/>
          <w:szCs w:val="20"/>
        </w:rPr>
      </w:pPr>
      <w:r w:rsidRPr="00DF2975">
        <w:rPr>
          <w:rFonts w:ascii="Arial" w:hAnsi="Arial" w:cs="Arial"/>
          <w:w w:val="108"/>
          <w:sz w:val="20"/>
          <w:szCs w:val="20"/>
        </w:rPr>
        <w:t>Paragraphe OPS 3.</w:t>
      </w:r>
      <w:r w:rsidR="007E4CED" w:rsidRPr="00DF2975">
        <w:rPr>
          <w:rFonts w:ascii="Arial" w:hAnsi="Arial" w:cs="Arial"/>
          <w:w w:val="108"/>
          <w:sz w:val="20"/>
          <w:szCs w:val="20"/>
        </w:rPr>
        <w:t>D.255</w:t>
      </w:r>
      <w:r w:rsidRPr="00DF2975">
        <w:rPr>
          <w:rFonts w:ascii="Arial" w:hAnsi="Arial" w:cs="Arial"/>
          <w:w w:val="108"/>
          <w:sz w:val="20"/>
          <w:szCs w:val="20"/>
        </w:rPr>
        <w:t xml:space="preserve"> Commencement et poursuite  de l’approche.</w:t>
      </w:r>
    </w:p>
    <w:p w14:paraId="2BF006A8" w14:textId="77777777" w:rsidR="001C2BEA" w:rsidRPr="00DF2975" w:rsidRDefault="007E4CED" w:rsidP="001E1555">
      <w:pPr>
        <w:pStyle w:val="Sansinterligne"/>
        <w:spacing w:line="360" w:lineRule="auto"/>
        <w:ind w:left="2268" w:hanging="1701"/>
        <w:jc w:val="both"/>
        <w:rPr>
          <w:rFonts w:ascii="Arial" w:hAnsi="Arial" w:cs="Arial"/>
          <w:w w:val="108"/>
          <w:sz w:val="20"/>
          <w:szCs w:val="20"/>
        </w:rPr>
      </w:pPr>
      <w:r w:rsidRPr="00DF2975">
        <w:rPr>
          <w:rFonts w:ascii="Arial" w:hAnsi="Arial" w:cs="Arial"/>
          <w:w w:val="108"/>
          <w:sz w:val="20"/>
          <w:szCs w:val="20"/>
        </w:rPr>
        <w:t>Chapitre</w:t>
      </w:r>
      <w:r w:rsidR="001C2BEA" w:rsidRPr="00DF2975">
        <w:rPr>
          <w:rFonts w:ascii="Arial" w:hAnsi="Arial" w:cs="Arial"/>
          <w:w w:val="108"/>
          <w:sz w:val="20"/>
          <w:szCs w:val="20"/>
        </w:rPr>
        <w:t xml:space="preserve">  E sauf le paragraphe OPS 3.</w:t>
      </w:r>
      <w:r w:rsidR="006F17EA" w:rsidRPr="00DF2975">
        <w:rPr>
          <w:rFonts w:ascii="Arial" w:hAnsi="Arial" w:cs="Arial"/>
          <w:w w:val="108"/>
          <w:sz w:val="20"/>
          <w:szCs w:val="20"/>
        </w:rPr>
        <w:t>E.0</w:t>
      </w:r>
      <w:r w:rsidR="001C2BEA" w:rsidRPr="00DF2975">
        <w:rPr>
          <w:rFonts w:ascii="Arial" w:hAnsi="Arial" w:cs="Arial"/>
          <w:w w:val="108"/>
          <w:sz w:val="20"/>
          <w:szCs w:val="20"/>
        </w:rPr>
        <w:t>4</w:t>
      </w:r>
      <w:r w:rsidR="006F17EA" w:rsidRPr="00DF2975">
        <w:rPr>
          <w:rFonts w:ascii="Arial" w:hAnsi="Arial" w:cs="Arial"/>
          <w:w w:val="108"/>
          <w:sz w:val="20"/>
          <w:szCs w:val="20"/>
        </w:rPr>
        <w:t>0</w:t>
      </w:r>
      <w:r w:rsidR="001C2BEA" w:rsidRPr="00DF2975">
        <w:rPr>
          <w:rFonts w:ascii="Arial" w:hAnsi="Arial" w:cs="Arial"/>
          <w:w w:val="108"/>
          <w:sz w:val="20"/>
          <w:szCs w:val="20"/>
        </w:rPr>
        <w:t xml:space="preserve"> et l’appendice  1 à l’OPS 3.</w:t>
      </w:r>
      <w:r w:rsidR="006F17EA" w:rsidRPr="00DF2975">
        <w:rPr>
          <w:rFonts w:ascii="Arial" w:hAnsi="Arial" w:cs="Arial"/>
          <w:w w:val="108"/>
          <w:sz w:val="20"/>
          <w:szCs w:val="20"/>
        </w:rPr>
        <w:t>E.0</w:t>
      </w:r>
      <w:r w:rsidR="001C2BEA" w:rsidRPr="00DF2975">
        <w:rPr>
          <w:rFonts w:ascii="Arial" w:hAnsi="Arial" w:cs="Arial"/>
          <w:w w:val="108"/>
          <w:sz w:val="20"/>
          <w:szCs w:val="20"/>
        </w:rPr>
        <w:t>4</w:t>
      </w:r>
      <w:r w:rsidR="006F17EA" w:rsidRPr="00DF2975">
        <w:rPr>
          <w:rFonts w:ascii="Arial" w:hAnsi="Arial" w:cs="Arial"/>
          <w:w w:val="108"/>
          <w:sz w:val="20"/>
          <w:szCs w:val="20"/>
        </w:rPr>
        <w:t>0</w:t>
      </w:r>
      <w:r w:rsidR="001C2BEA" w:rsidRPr="00DF2975">
        <w:rPr>
          <w:rFonts w:ascii="Arial" w:hAnsi="Arial" w:cs="Arial"/>
          <w:w w:val="108"/>
          <w:sz w:val="20"/>
          <w:szCs w:val="20"/>
        </w:rPr>
        <w:t>.</w:t>
      </w:r>
    </w:p>
    <w:p w14:paraId="323C2D61" w14:textId="77777777" w:rsidR="001C2BEA" w:rsidRPr="002B49C2" w:rsidRDefault="001C2BEA" w:rsidP="001E1555">
      <w:pPr>
        <w:pStyle w:val="Sansinterligne"/>
        <w:spacing w:line="360" w:lineRule="auto"/>
        <w:ind w:left="2268" w:hanging="1701"/>
        <w:jc w:val="both"/>
        <w:rPr>
          <w:rFonts w:ascii="Arial" w:hAnsi="Arial" w:cs="Arial"/>
          <w:w w:val="108"/>
          <w:sz w:val="20"/>
          <w:szCs w:val="20"/>
        </w:rPr>
      </w:pPr>
      <w:r w:rsidRPr="00DF2975">
        <w:rPr>
          <w:rFonts w:ascii="Arial" w:hAnsi="Arial" w:cs="Arial"/>
          <w:w w:val="108"/>
          <w:sz w:val="20"/>
          <w:szCs w:val="20"/>
        </w:rPr>
        <w:t>Paragraphe</w:t>
      </w:r>
      <w:r w:rsidRPr="002B49C2">
        <w:rPr>
          <w:rFonts w:ascii="Arial" w:hAnsi="Arial" w:cs="Arial"/>
          <w:w w:val="108"/>
          <w:sz w:val="20"/>
          <w:szCs w:val="20"/>
        </w:rPr>
        <w:t xml:space="preserve"> OPS 3.</w:t>
      </w:r>
      <w:r w:rsidR="007E4CED" w:rsidRPr="002B49C2">
        <w:rPr>
          <w:rFonts w:ascii="Arial" w:hAnsi="Arial" w:cs="Arial"/>
          <w:w w:val="108"/>
          <w:sz w:val="20"/>
          <w:szCs w:val="20"/>
        </w:rPr>
        <w:t>K.030</w:t>
      </w:r>
      <w:r w:rsidRPr="002B49C2">
        <w:rPr>
          <w:rFonts w:ascii="Arial" w:hAnsi="Arial" w:cs="Arial"/>
          <w:w w:val="108"/>
          <w:sz w:val="20"/>
          <w:szCs w:val="20"/>
        </w:rPr>
        <w:t xml:space="preserve"> vols IFR ou vols de nuit – Instruments  de vol et de navigation  et </w:t>
      </w:r>
      <w:r w:rsidR="00CD223E" w:rsidRPr="00DF2975">
        <w:rPr>
          <w:rFonts w:ascii="Arial" w:hAnsi="Arial" w:cs="Arial"/>
          <w:w w:val="108"/>
          <w:sz w:val="20"/>
          <w:szCs w:val="20"/>
        </w:rPr>
        <w:t>équipe</w:t>
      </w:r>
      <w:r w:rsidRPr="002B49C2">
        <w:rPr>
          <w:rFonts w:ascii="Arial" w:hAnsi="Arial" w:cs="Arial"/>
          <w:w w:val="108"/>
          <w:sz w:val="20"/>
          <w:szCs w:val="20"/>
        </w:rPr>
        <w:t>ments associés.</w:t>
      </w:r>
    </w:p>
    <w:p w14:paraId="49A5AD9E" w14:textId="77777777" w:rsidR="001E1555" w:rsidRDefault="001C2BEA" w:rsidP="001E1555">
      <w:pPr>
        <w:pStyle w:val="Sansinterligne"/>
        <w:spacing w:line="360" w:lineRule="auto"/>
        <w:ind w:left="2268" w:hanging="1701"/>
        <w:jc w:val="both"/>
        <w:rPr>
          <w:rFonts w:ascii="Arial" w:hAnsi="Arial" w:cs="Arial"/>
          <w:w w:val="108"/>
          <w:sz w:val="20"/>
          <w:szCs w:val="20"/>
        </w:rPr>
      </w:pPr>
      <w:r w:rsidRPr="00DF2975">
        <w:rPr>
          <w:rFonts w:ascii="Arial" w:hAnsi="Arial" w:cs="Arial"/>
          <w:w w:val="108"/>
          <w:sz w:val="20"/>
          <w:szCs w:val="20"/>
        </w:rPr>
        <w:t>Paragraphe</w:t>
      </w:r>
      <w:r w:rsidRPr="002B49C2">
        <w:rPr>
          <w:rFonts w:ascii="Arial" w:hAnsi="Arial" w:cs="Arial"/>
          <w:w w:val="108"/>
          <w:sz w:val="20"/>
          <w:szCs w:val="20"/>
        </w:rPr>
        <w:t xml:space="preserve"> OPS 3.</w:t>
      </w:r>
      <w:r w:rsidR="007E4CED" w:rsidRPr="002B49C2">
        <w:rPr>
          <w:rFonts w:ascii="Arial" w:hAnsi="Arial" w:cs="Arial"/>
          <w:w w:val="108"/>
          <w:sz w:val="20"/>
          <w:szCs w:val="20"/>
        </w:rPr>
        <w:t>K.035</w:t>
      </w:r>
      <w:r w:rsidRPr="002B49C2">
        <w:rPr>
          <w:rFonts w:ascii="Arial" w:hAnsi="Arial" w:cs="Arial"/>
          <w:w w:val="108"/>
          <w:sz w:val="20"/>
          <w:szCs w:val="20"/>
        </w:rPr>
        <w:t xml:space="preserve"> Équipements supplémentaires pour les vols IFR avec un seul pilote. </w:t>
      </w:r>
    </w:p>
    <w:p w14:paraId="740255E5" w14:textId="77777777" w:rsidR="001C2BEA" w:rsidRPr="002B49C2" w:rsidRDefault="001C2BEA" w:rsidP="001E1555">
      <w:pPr>
        <w:pStyle w:val="Sansinterligne"/>
        <w:spacing w:line="360" w:lineRule="auto"/>
        <w:ind w:left="2268" w:hanging="1701"/>
        <w:jc w:val="both"/>
        <w:rPr>
          <w:rFonts w:ascii="Arial" w:hAnsi="Arial" w:cs="Arial"/>
          <w:w w:val="108"/>
          <w:sz w:val="20"/>
          <w:szCs w:val="20"/>
        </w:rPr>
      </w:pPr>
      <w:r w:rsidRPr="00DF2975">
        <w:rPr>
          <w:rFonts w:ascii="Arial" w:hAnsi="Arial" w:cs="Arial"/>
          <w:w w:val="108"/>
          <w:sz w:val="20"/>
          <w:szCs w:val="20"/>
        </w:rPr>
        <w:t>Paragraphe</w:t>
      </w:r>
      <w:r w:rsidRPr="002B49C2">
        <w:rPr>
          <w:rFonts w:ascii="Arial" w:hAnsi="Arial" w:cs="Arial"/>
          <w:w w:val="108"/>
          <w:sz w:val="20"/>
          <w:szCs w:val="20"/>
        </w:rPr>
        <w:t xml:space="preserve"> OPS 3.</w:t>
      </w:r>
      <w:r w:rsidR="007E4CED" w:rsidRPr="002B49C2">
        <w:rPr>
          <w:rFonts w:ascii="Arial" w:hAnsi="Arial" w:cs="Arial"/>
          <w:w w:val="108"/>
          <w:sz w:val="20"/>
          <w:szCs w:val="20"/>
        </w:rPr>
        <w:t>K.055</w:t>
      </w:r>
      <w:r w:rsidRPr="002B49C2">
        <w:rPr>
          <w:rFonts w:ascii="Arial" w:hAnsi="Arial" w:cs="Arial"/>
          <w:w w:val="108"/>
          <w:sz w:val="20"/>
          <w:szCs w:val="20"/>
        </w:rPr>
        <w:t xml:space="preserve"> </w:t>
      </w:r>
      <w:r w:rsidRPr="00DF2975">
        <w:rPr>
          <w:rFonts w:ascii="Arial" w:hAnsi="Arial" w:cs="Arial"/>
          <w:w w:val="108"/>
          <w:sz w:val="20"/>
          <w:szCs w:val="20"/>
        </w:rPr>
        <w:t>Équipement</w:t>
      </w:r>
      <w:r w:rsidRPr="002B49C2">
        <w:rPr>
          <w:rFonts w:ascii="Arial" w:hAnsi="Arial" w:cs="Arial"/>
          <w:w w:val="108"/>
          <w:sz w:val="20"/>
          <w:szCs w:val="20"/>
        </w:rPr>
        <w:t xml:space="preserve"> radar  météorologique embarqué.</w:t>
      </w:r>
    </w:p>
    <w:p w14:paraId="18A627AF" w14:textId="77777777" w:rsidR="007E4CED" w:rsidRPr="002B49C2" w:rsidRDefault="001C2BEA" w:rsidP="001E1555">
      <w:pPr>
        <w:pStyle w:val="Sansinterligne"/>
        <w:spacing w:line="360" w:lineRule="auto"/>
        <w:ind w:left="2268" w:hanging="1701"/>
        <w:jc w:val="both"/>
        <w:rPr>
          <w:rFonts w:ascii="Arial" w:hAnsi="Arial" w:cs="Arial"/>
          <w:w w:val="108"/>
          <w:sz w:val="20"/>
          <w:szCs w:val="20"/>
        </w:rPr>
      </w:pPr>
      <w:r w:rsidRPr="00DF2975">
        <w:rPr>
          <w:rFonts w:ascii="Arial" w:hAnsi="Arial" w:cs="Arial"/>
          <w:w w:val="108"/>
          <w:sz w:val="20"/>
          <w:szCs w:val="20"/>
        </w:rPr>
        <w:lastRenderedPageBreak/>
        <w:t>Paragraphe</w:t>
      </w:r>
      <w:r w:rsidRPr="002B49C2">
        <w:rPr>
          <w:rFonts w:ascii="Arial" w:hAnsi="Arial" w:cs="Arial"/>
          <w:w w:val="108"/>
          <w:sz w:val="20"/>
          <w:szCs w:val="20"/>
        </w:rPr>
        <w:t xml:space="preserve"> OPS 3.</w:t>
      </w:r>
      <w:r w:rsidR="007E4CED" w:rsidRPr="002B49C2">
        <w:rPr>
          <w:rFonts w:ascii="Arial" w:hAnsi="Arial" w:cs="Arial"/>
          <w:w w:val="108"/>
          <w:sz w:val="20"/>
          <w:szCs w:val="20"/>
        </w:rPr>
        <w:t>K.080</w:t>
      </w:r>
      <w:r w:rsidRPr="002B49C2">
        <w:rPr>
          <w:rFonts w:ascii="Arial" w:hAnsi="Arial" w:cs="Arial"/>
          <w:w w:val="108"/>
          <w:sz w:val="20"/>
          <w:szCs w:val="20"/>
        </w:rPr>
        <w:t xml:space="preserve"> Système </w:t>
      </w:r>
      <w:r w:rsidR="001E1555" w:rsidRPr="002B49C2">
        <w:rPr>
          <w:rFonts w:ascii="Arial" w:hAnsi="Arial" w:cs="Arial"/>
          <w:w w:val="108"/>
          <w:sz w:val="20"/>
          <w:szCs w:val="20"/>
        </w:rPr>
        <w:t>d’annonce passagère</w:t>
      </w:r>
      <w:r w:rsidRPr="002B49C2">
        <w:rPr>
          <w:rFonts w:ascii="Arial" w:hAnsi="Arial" w:cs="Arial"/>
          <w:w w:val="108"/>
          <w:sz w:val="20"/>
          <w:szCs w:val="20"/>
        </w:rPr>
        <w:t xml:space="preserve">. </w:t>
      </w:r>
    </w:p>
    <w:p w14:paraId="394D10DC" w14:textId="77777777" w:rsidR="007E4CED" w:rsidRPr="002B49C2" w:rsidRDefault="001C2BEA" w:rsidP="001E1555">
      <w:pPr>
        <w:pStyle w:val="Sansinterligne"/>
        <w:spacing w:line="360" w:lineRule="auto"/>
        <w:ind w:left="2268" w:hanging="1701"/>
        <w:jc w:val="both"/>
        <w:rPr>
          <w:rFonts w:ascii="Arial" w:hAnsi="Arial" w:cs="Arial"/>
          <w:w w:val="108"/>
          <w:sz w:val="20"/>
          <w:szCs w:val="20"/>
        </w:rPr>
      </w:pPr>
      <w:r w:rsidRPr="00DF2975">
        <w:rPr>
          <w:rFonts w:ascii="Arial" w:hAnsi="Arial" w:cs="Arial"/>
          <w:w w:val="108"/>
          <w:sz w:val="20"/>
          <w:szCs w:val="20"/>
        </w:rPr>
        <w:t>Paragraphe</w:t>
      </w:r>
      <w:r w:rsidRPr="002B49C2">
        <w:rPr>
          <w:rFonts w:ascii="Arial" w:hAnsi="Arial" w:cs="Arial"/>
          <w:w w:val="108"/>
          <w:sz w:val="20"/>
          <w:szCs w:val="20"/>
        </w:rPr>
        <w:t xml:space="preserve"> OPS 3.</w:t>
      </w:r>
      <w:r w:rsidR="00C34E14" w:rsidRPr="002B49C2">
        <w:rPr>
          <w:rFonts w:ascii="Arial" w:hAnsi="Arial" w:cs="Arial"/>
          <w:w w:val="108"/>
          <w:sz w:val="20"/>
          <w:szCs w:val="20"/>
        </w:rPr>
        <w:t>K.085</w:t>
      </w:r>
      <w:r w:rsidRPr="002B49C2">
        <w:rPr>
          <w:rFonts w:ascii="Arial" w:hAnsi="Arial" w:cs="Arial"/>
          <w:w w:val="108"/>
          <w:sz w:val="20"/>
          <w:szCs w:val="20"/>
        </w:rPr>
        <w:t xml:space="preserve"> Enregistreurs de </w:t>
      </w:r>
      <w:r w:rsidR="00EE7E46" w:rsidRPr="002B49C2">
        <w:rPr>
          <w:rFonts w:ascii="Arial" w:hAnsi="Arial" w:cs="Arial"/>
          <w:w w:val="108"/>
          <w:sz w:val="20"/>
          <w:szCs w:val="20"/>
        </w:rPr>
        <w:t xml:space="preserve">conversations. </w:t>
      </w:r>
    </w:p>
    <w:p w14:paraId="5C8C88CF" w14:textId="77777777" w:rsidR="007E4CED" w:rsidRPr="002B49C2" w:rsidRDefault="001C2BEA" w:rsidP="001E1555">
      <w:pPr>
        <w:pStyle w:val="Sansinterligne"/>
        <w:spacing w:line="360" w:lineRule="auto"/>
        <w:ind w:left="2268" w:hanging="1701"/>
        <w:jc w:val="both"/>
        <w:rPr>
          <w:rFonts w:ascii="Arial" w:hAnsi="Arial" w:cs="Arial"/>
          <w:w w:val="108"/>
          <w:sz w:val="20"/>
          <w:szCs w:val="20"/>
        </w:rPr>
      </w:pPr>
      <w:r w:rsidRPr="00DF2975">
        <w:rPr>
          <w:rFonts w:ascii="Arial" w:hAnsi="Arial" w:cs="Arial"/>
          <w:w w:val="108"/>
          <w:sz w:val="20"/>
          <w:szCs w:val="20"/>
        </w:rPr>
        <w:t>Paragraphe</w:t>
      </w:r>
      <w:r w:rsidRPr="002B49C2">
        <w:rPr>
          <w:rFonts w:ascii="Arial" w:hAnsi="Arial" w:cs="Arial"/>
          <w:w w:val="108"/>
          <w:sz w:val="20"/>
          <w:szCs w:val="20"/>
        </w:rPr>
        <w:t xml:space="preserve"> OPS 3.</w:t>
      </w:r>
      <w:r w:rsidR="00C34E14" w:rsidRPr="002B49C2">
        <w:rPr>
          <w:rFonts w:ascii="Arial" w:hAnsi="Arial" w:cs="Arial"/>
          <w:w w:val="108"/>
          <w:sz w:val="20"/>
          <w:szCs w:val="20"/>
        </w:rPr>
        <w:t>K.100</w:t>
      </w:r>
      <w:r w:rsidRPr="002B49C2">
        <w:rPr>
          <w:rFonts w:ascii="Arial" w:hAnsi="Arial" w:cs="Arial"/>
          <w:w w:val="108"/>
          <w:sz w:val="20"/>
          <w:szCs w:val="20"/>
        </w:rPr>
        <w:t xml:space="preserve"> Systèmes d’enregistreurs de </w:t>
      </w:r>
      <w:r w:rsidR="00EE7E46" w:rsidRPr="002B49C2">
        <w:rPr>
          <w:rFonts w:ascii="Arial" w:hAnsi="Arial" w:cs="Arial"/>
          <w:w w:val="108"/>
          <w:sz w:val="20"/>
          <w:szCs w:val="20"/>
        </w:rPr>
        <w:t xml:space="preserve">paramètres. </w:t>
      </w:r>
    </w:p>
    <w:p w14:paraId="16695294" w14:textId="77777777" w:rsidR="001C2BEA" w:rsidRPr="002B49C2" w:rsidRDefault="001C2BEA" w:rsidP="001E1555">
      <w:pPr>
        <w:pStyle w:val="Sansinterligne"/>
        <w:spacing w:line="360" w:lineRule="auto"/>
        <w:ind w:left="2268" w:hanging="1701"/>
        <w:jc w:val="both"/>
        <w:rPr>
          <w:rFonts w:ascii="Arial" w:hAnsi="Arial" w:cs="Arial"/>
          <w:w w:val="108"/>
          <w:sz w:val="20"/>
          <w:szCs w:val="20"/>
        </w:rPr>
      </w:pPr>
      <w:r w:rsidRPr="00DF2975">
        <w:rPr>
          <w:rFonts w:ascii="Arial" w:hAnsi="Arial" w:cs="Arial"/>
          <w:w w:val="108"/>
          <w:sz w:val="20"/>
          <w:szCs w:val="20"/>
        </w:rPr>
        <w:t>Paragraphe</w:t>
      </w:r>
      <w:r w:rsidRPr="002B49C2">
        <w:rPr>
          <w:rFonts w:ascii="Arial" w:hAnsi="Arial" w:cs="Arial"/>
          <w:w w:val="108"/>
          <w:sz w:val="20"/>
          <w:szCs w:val="20"/>
        </w:rPr>
        <w:t xml:space="preserve"> OPS 3.</w:t>
      </w:r>
      <w:r w:rsidR="00C34E14" w:rsidRPr="002B49C2">
        <w:rPr>
          <w:rFonts w:ascii="Arial" w:hAnsi="Arial" w:cs="Arial"/>
          <w:w w:val="108"/>
          <w:sz w:val="20"/>
          <w:szCs w:val="20"/>
        </w:rPr>
        <w:t>K.185</w:t>
      </w:r>
      <w:r w:rsidRPr="002B49C2">
        <w:rPr>
          <w:rFonts w:ascii="Arial" w:hAnsi="Arial" w:cs="Arial"/>
          <w:w w:val="108"/>
          <w:sz w:val="20"/>
          <w:szCs w:val="20"/>
        </w:rPr>
        <w:t xml:space="preserve"> Mégaphones.</w:t>
      </w:r>
    </w:p>
    <w:p w14:paraId="6191C863" w14:textId="77777777" w:rsidR="007E4CED" w:rsidRPr="002B49C2" w:rsidRDefault="001C2BEA" w:rsidP="001E1555">
      <w:pPr>
        <w:pStyle w:val="Sansinterligne"/>
        <w:spacing w:line="360" w:lineRule="auto"/>
        <w:ind w:left="2268" w:hanging="1701"/>
        <w:jc w:val="both"/>
        <w:rPr>
          <w:rFonts w:ascii="Arial" w:hAnsi="Arial" w:cs="Arial"/>
          <w:w w:val="108"/>
          <w:sz w:val="20"/>
          <w:szCs w:val="20"/>
        </w:rPr>
      </w:pPr>
      <w:r w:rsidRPr="00DF2975">
        <w:rPr>
          <w:rFonts w:ascii="Arial" w:hAnsi="Arial" w:cs="Arial"/>
          <w:w w:val="108"/>
          <w:sz w:val="20"/>
          <w:szCs w:val="20"/>
        </w:rPr>
        <w:t>Paragraphe</w:t>
      </w:r>
      <w:r w:rsidRPr="002B49C2">
        <w:rPr>
          <w:rFonts w:ascii="Arial" w:hAnsi="Arial" w:cs="Arial"/>
          <w:w w:val="108"/>
          <w:sz w:val="20"/>
          <w:szCs w:val="20"/>
        </w:rPr>
        <w:t xml:space="preserve"> OPS 3.</w:t>
      </w:r>
      <w:r w:rsidR="00C34E14" w:rsidRPr="002B49C2">
        <w:rPr>
          <w:rFonts w:ascii="Arial" w:hAnsi="Arial" w:cs="Arial"/>
          <w:w w:val="108"/>
          <w:sz w:val="20"/>
          <w:szCs w:val="20"/>
        </w:rPr>
        <w:t>K.190</w:t>
      </w:r>
      <w:r w:rsidRPr="002B49C2">
        <w:rPr>
          <w:rFonts w:ascii="Arial" w:hAnsi="Arial" w:cs="Arial"/>
          <w:w w:val="108"/>
          <w:sz w:val="20"/>
          <w:szCs w:val="20"/>
        </w:rPr>
        <w:t xml:space="preserve"> Éclairage  de secours. </w:t>
      </w:r>
    </w:p>
    <w:p w14:paraId="30C168E4" w14:textId="77777777" w:rsidR="001C2BEA" w:rsidRPr="002B49C2" w:rsidRDefault="001C2BEA" w:rsidP="001E1555">
      <w:pPr>
        <w:pStyle w:val="Sansinterligne"/>
        <w:spacing w:line="360" w:lineRule="auto"/>
        <w:ind w:left="2268" w:hanging="1701"/>
        <w:jc w:val="both"/>
        <w:rPr>
          <w:rFonts w:ascii="Arial" w:hAnsi="Arial" w:cs="Arial"/>
          <w:w w:val="108"/>
          <w:sz w:val="20"/>
          <w:szCs w:val="20"/>
        </w:rPr>
      </w:pPr>
      <w:r w:rsidRPr="00DF2975">
        <w:rPr>
          <w:rFonts w:ascii="Arial" w:hAnsi="Arial" w:cs="Arial"/>
          <w:w w:val="108"/>
          <w:sz w:val="20"/>
          <w:szCs w:val="20"/>
        </w:rPr>
        <w:t>Paragraphe</w:t>
      </w:r>
      <w:r w:rsidRPr="002B49C2">
        <w:rPr>
          <w:rFonts w:ascii="Arial" w:hAnsi="Arial" w:cs="Arial"/>
          <w:w w:val="108"/>
          <w:sz w:val="20"/>
          <w:szCs w:val="20"/>
        </w:rPr>
        <w:t xml:space="preserve"> OPS 3.</w:t>
      </w:r>
      <w:r w:rsidR="00C34E14" w:rsidRPr="002B49C2">
        <w:rPr>
          <w:rFonts w:ascii="Arial" w:hAnsi="Arial" w:cs="Arial"/>
          <w:w w:val="108"/>
          <w:sz w:val="20"/>
          <w:szCs w:val="20"/>
        </w:rPr>
        <w:t>L.015</w:t>
      </w:r>
      <w:r w:rsidRPr="002B49C2">
        <w:rPr>
          <w:rFonts w:ascii="Arial" w:hAnsi="Arial" w:cs="Arial"/>
          <w:w w:val="108"/>
          <w:sz w:val="20"/>
          <w:szCs w:val="20"/>
        </w:rPr>
        <w:t xml:space="preserve"> Boîte de mélange  audio.</w:t>
      </w:r>
    </w:p>
    <w:p w14:paraId="06E1AE06" w14:textId="77777777" w:rsidR="001C2BEA" w:rsidRPr="002B49C2" w:rsidRDefault="001C2BEA" w:rsidP="001E1555">
      <w:pPr>
        <w:pStyle w:val="Sansinterligne"/>
        <w:ind w:left="2268" w:hanging="1701"/>
        <w:jc w:val="both"/>
        <w:rPr>
          <w:rFonts w:ascii="Arial" w:hAnsi="Arial" w:cs="Arial"/>
          <w:w w:val="108"/>
          <w:sz w:val="20"/>
          <w:szCs w:val="20"/>
        </w:rPr>
      </w:pPr>
      <w:r w:rsidRPr="00DF2975">
        <w:rPr>
          <w:rFonts w:ascii="Arial" w:hAnsi="Arial" w:cs="Arial"/>
          <w:w w:val="108"/>
          <w:sz w:val="20"/>
          <w:szCs w:val="20"/>
        </w:rPr>
        <w:t>Paragraphe</w:t>
      </w:r>
      <w:r w:rsidRPr="002B49C2">
        <w:rPr>
          <w:rFonts w:ascii="Arial" w:hAnsi="Arial" w:cs="Arial"/>
          <w:w w:val="108"/>
          <w:sz w:val="20"/>
          <w:szCs w:val="20"/>
        </w:rPr>
        <w:t xml:space="preserve"> OPS 3.</w:t>
      </w:r>
      <w:r w:rsidR="00C34E14" w:rsidRPr="002B49C2">
        <w:rPr>
          <w:rFonts w:ascii="Arial" w:hAnsi="Arial" w:cs="Arial"/>
          <w:w w:val="108"/>
          <w:sz w:val="20"/>
          <w:szCs w:val="20"/>
        </w:rPr>
        <w:t>L.025</w:t>
      </w:r>
      <w:r w:rsidRPr="002B49C2">
        <w:rPr>
          <w:rFonts w:ascii="Arial" w:hAnsi="Arial" w:cs="Arial"/>
          <w:w w:val="108"/>
          <w:sz w:val="20"/>
          <w:szCs w:val="20"/>
        </w:rPr>
        <w:t xml:space="preserve"> </w:t>
      </w:r>
      <w:r w:rsidRPr="00DF2975">
        <w:rPr>
          <w:rFonts w:ascii="Arial" w:hAnsi="Arial" w:cs="Arial"/>
          <w:w w:val="108"/>
          <w:sz w:val="20"/>
          <w:szCs w:val="20"/>
        </w:rPr>
        <w:t>Équipement</w:t>
      </w:r>
      <w:r w:rsidRPr="002B49C2">
        <w:rPr>
          <w:rFonts w:ascii="Arial" w:hAnsi="Arial" w:cs="Arial"/>
          <w:w w:val="108"/>
          <w:sz w:val="20"/>
          <w:szCs w:val="20"/>
        </w:rPr>
        <w:t xml:space="preserve"> de communication et de navigation  pour les opérations  en IFR</w:t>
      </w:r>
      <w:r w:rsidR="00CD223E" w:rsidRPr="002B49C2">
        <w:rPr>
          <w:rFonts w:ascii="Arial" w:hAnsi="Arial" w:cs="Arial"/>
          <w:w w:val="108"/>
          <w:sz w:val="20"/>
          <w:szCs w:val="20"/>
        </w:rPr>
        <w:t xml:space="preserve"> </w:t>
      </w:r>
      <w:r w:rsidRPr="002B49C2">
        <w:rPr>
          <w:rFonts w:ascii="Arial" w:hAnsi="Arial" w:cs="Arial"/>
          <w:w w:val="108"/>
          <w:sz w:val="20"/>
          <w:szCs w:val="20"/>
        </w:rPr>
        <w:t>et en VFR sur les routes non navigables  par repérage  visuel au sol.</w:t>
      </w:r>
    </w:p>
    <w:p w14:paraId="1ADDE2B1" w14:textId="77777777" w:rsidR="002B49C2" w:rsidRDefault="002B49C2" w:rsidP="002221A8">
      <w:pPr>
        <w:pStyle w:val="Sansinterligne"/>
        <w:spacing w:before="60" w:after="240" w:line="360" w:lineRule="auto"/>
        <w:jc w:val="both"/>
        <w:rPr>
          <w:rFonts w:ascii="Arial" w:hAnsi="Arial" w:cs="Arial"/>
          <w:b/>
          <w:sz w:val="24"/>
          <w:szCs w:val="24"/>
        </w:rPr>
      </w:pPr>
    </w:p>
    <w:p w14:paraId="4D4E50DB" w14:textId="77777777" w:rsidR="008D3640" w:rsidRDefault="008D3640">
      <w:pPr>
        <w:spacing w:after="0" w:line="240" w:lineRule="auto"/>
        <w:rPr>
          <w:rFonts w:ascii="Arial" w:hAnsi="Arial" w:cs="Arial"/>
          <w:b/>
          <w:sz w:val="24"/>
          <w:szCs w:val="24"/>
        </w:rPr>
      </w:pPr>
      <w:r>
        <w:rPr>
          <w:rFonts w:ascii="Arial" w:hAnsi="Arial" w:cs="Arial"/>
          <w:b/>
          <w:sz w:val="24"/>
          <w:szCs w:val="24"/>
        </w:rPr>
        <w:br w:type="page"/>
      </w:r>
    </w:p>
    <w:p w14:paraId="5080B002" w14:textId="77777777" w:rsidR="001C2BEA" w:rsidRPr="00DF2975" w:rsidRDefault="00624DB5" w:rsidP="002B49C2">
      <w:pPr>
        <w:pStyle w:val="Titre2"/>
      </w:pPr>
      <w:bookmarkStart w:id="21" w:name="_Toc188974037"/>
      <w:r w:rsidRPr="00DF2975">
        <w:lastRenderedPageBreak/>
        <w:t xml:space="preserve">IEM </w:t>
      </w:r>
      <w:r w:rsidR="0040785D" w:rsidRPr="00DF2975">
        <w:t xml:space="preserve">à l’appendice  1 au </w:t>
      </w:r>
      <w:r w:rsidR="002B49C2">
        <w:t>§</w:t>
      </w:r>
      <w:r w:rsidR="0040785D" w:rsidRPr="00DF2975">
        <w:t xml:space="preserve"> </w:t>
      </w:r>
      <w:r w:rsidRPr="00DF2975">
        <w:t>OPS.B.3.005 (h), (d) (2) (iv) – C</w:t>
      </w:r>
      <w:r w:rsidR="0040785D" w:rsidRPr="00DF2975">
        <w:t>ritères  de choix de deux pilotes  pour un vol HHO</w:t>
      </w:r>
      <w:bookmarkEnd w:id="21"/>
    </w:p>
    <w:p w14:paraId="73ED1D62"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Un</w:t>
      </w:r>
      <w:r w:rsidRPr="00DF2975">
        <w:rPr>
          <w:rFonts w:ascii="Arial" w:hAnsi="Arial" w:cs="Arial"/>
          <w:spacing w:val="48"/>
          <w:sz w:val="20"/>
          <w:szCs w:val="20"/>
        </w:rPr>
        <w:t xml:space="preserve"> </w:t>
      </w:r>
      <w:r w:rsidRPr="00DF2975">
        <w:rPr>
          <w:rFonts w:ascii="Arial" w:hAnsi="Arial" w:cs="Arial"/>
          <w:sz w:val="20"/>
          <w:szCs w:val="20"/>
        </w:rPr>
        <w:t xml:space="preserve">équipage </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deux</w:t>
      </w:r>
      <w:r w:rsidRPr="00DF2975">
        <w:rPr>
          <w:rFonts w:ascii="Arial" w:hAnsi="Arial" w:cs="Arial"/>
          <w:spacing w:val="52"/>
          <w:sz w:val="20"/>
          <w:szCs w:val="20"/>
        </w:rPr>
        <w:t xml:space="preserve"> </w:t>
      </w:r>
      <w:r w:rsidRPr="00DF2975">
        <w:rPr>
          <w:rFonts w:ascii="Arial" w:hAnsi="Arial" w:cs="Arial"/>
          <w:sz w:val="20"/>
          <w:szCs w:val="20"/>
        </w:rPr>
        <w:t xml:space="preserve">pilotes </w:t>
      </w:r>
      <w:r w:rsidRPr="00DF2975">
        <w:rPr>
          <w:rFonts w:ascii="Arial" w:hAnsi="Arial" w:cs="Arial"/>
          <w:spacing w:val="1"/>
          <w:sz w:val="20"/>
          <w:szCs w:val="20"/>
        </w:rPr>
        <w:t xml:space="preserve"> </w:t>
      </w:r>
      <w:r w:rsidRPr="00DF2975">
        <w:rPr>
          <w:rFonts w:ascii="Arial" w:hAnsi="Arial" w:cs="Arial"/>
          <w:sz w:val="20"/>
          <w:szCs w:val="20"/>
        </w:rPr>
        <w:t>peut</w:t>
      </w:r>
      <w:r w:rsidRPr="00DF2975">
        <w:rPr>
          <w:rFonts w:ascii="Arial" w:hAnsi="Arial" w:cs="Arial"/>
          <w:spacing w:val="45"/>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 xml:space="preserve">requis </w:t>
      </w:r>
      <w:r w:rsidRPr="00DF2975">
        <w:rPr>
          <w:rFonts w:ascii="Arial" w:hAnsi="Arial" w:cs="Arial"/>
          <w:spacing w:val="3"/>
          <w:sz w:val="20"/>
          <w:szCs w:val="20"/>
        </w:rPr>
        <w:t xml:space="preserve"> </w:t>
      </w:r>
      <w:r w:rsidRPr="00DF2975">
        <w:rPr>
          <w:rFonts w:ascii="Arial" w:hAnsi="Arial" w:cs="Arial"/>
          <w:sz w:val="20"/>
          <w:szCs w:val="20"/>
        </w:rPr>
        <w:t>quand</w:t>
      </w:r>
      <w:r w:rsidRPr="00DF2975">
        <w:rPr>
          <w:rFonts w:ascii="Arial" w:hAnsi="Arial" w:cs="Arial"/>
          <w:spacing w:val="30"/>
          <w:sz w:val="20"/>
          <w:szCs w:val="20"/>
        </w:rPr>
        <w:t xml:space="preserve"> </w:t>
      </w:r>
      <w:r w:rsidRPr="00DF2975">
        <w:rPr>
          <w:rFonts w:ascii="Arial" w:hAnsi="Arial" w:cs="Arial"/>
          <w:sz w:val="20"/>
          <w:szCs w:val="20"/>
        </w:rPr>
        <w:t>:</w:t>
      </w:r>
    </w:p>
    <w:p w14:paraId="6A8D1E94"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3"/>
          <w:sz w:val="20"/>
          <w:szCs w:val="20"/>
        </w:rPr>
        <w:t xml:space="preserve"> </w:t>
      </w:r>
      <w:r w:rsidRPr="00DF2975">
        <w:rPr>
          <w:rFonts w:ascii="Arial" w:hAnsi="Arial" w:cs="Arial"/>
          <w:sz w:val="20"/>
          <w:szCs w:val="20"/>
        </w:rPr>
        <w:t>Les</w:t>
      </w:r>
      <w:r w:rsidRPr="00DF2975">
        <w:rPr>
          <w:rFonts w:ascii="Arial" w:hAnsi="Arial" w:cs="Arial"/>
          <w:spacing w:val="38"/>
          <w:sz w:val="20"/>
          <w:szCs w:val="20"/>
        </w:rPr>
        <w:t xml:space="preserve"> </w:t>
      </w:r>
      <w:r w:rsidRPr="00DF2975">
        <w:rPr>
          <w:rFonts w:ascii="Arial" w:hAnsi="Arial" w:cs="Arial"/>
          <w:sz w:val="20"/>
          <w:szCs w:val="20"/>
        </w:rPr>
        <w:t xml:space="preserve">conditions </w:t>
      </w:r>
      <w:r w:rsidRPr="00DF2975">
        <w:rPr>
          <w:rFonts w:ascii="Arial" w:hAnsi="Arial" w:cs="Arial"/>
          <w:spacing w:val="12"/>
          <w:sz w:val="20"/>
          <w:szCs w:val="20"/>
        </w:rPr>
        <w:t xml:space="preserve"> </w:t>
      </w:r>
      <w:r w:rsidRPr="00DF2975">
        <w:rPr>
          <w:rFonts w:ascii="Arial" w:hAnsi="Arial" w:cs="Arial"/>
          <w:w w:val="108"/>
          <w:sz w:val="20"/>
          <w:szCs w:val="20"/>
        </w:rPr>
        <w:t>météorologiques</w:t>
      </w:r>
      <w:r w:rsidRPr="00DF2975">
        <w:rPr>
          <w:rFonts w:ascii="Arial" w:hAnsi="Arial" w:cs="Arial"/>
          <w:spacing w:val="17"/>
          <w:w w:val="108"/>
          <w:sz w:val="20"/>
          <w:szCs w:val="20"/>
        </w:rPr>
        <w:t xml:space="preserve"> </w:t>
      </w:r>
      <w:r w:rsidRPr="00DF2975">
        <w:rPr>
          <w:rFonts w:ascii="Arial" w:hAnsi="Arial" w:cs="Arial"/>
          <w:sz w:val="20"/>
          <w:szCs w:val="20"/>
        </w:rPr>
        <w:t>sont</w:t>
      </w:r>
      <w:r w:rsidRPr="00DF2975">
        <w:rPr>
          <w:rFonts w:ascii="Arial" w:hAnsi="Arial" w:cs="Arial"/>
          <w:spacing w:val="38"/>
          <w:sz w:val="20"/>
          <w:szCs w:val="20"/>
        </w:rPr>
        <w:t xml:space="preserve"> </w:t>
      </w:r>
      <w:r w:rsidRPr="00DF2975">
        <w:rPr>
          <w:rFonts w:ascii="Arial" w:hAnsi="Arial" w:cs="Arial"/>
          <w:sz w:val="20"/>
          <w:szCs w:val="20"/>
        </w:rPr>
        <w:t>en</w:t>
      </w:r>
      <w:r w:rsidRPr="00DF2975">
        <w:rPr>
          <w:rFonts w:ascii="Arial" w:hAnsi="Arial" w:cs="Arial"/>
          <w:spacing w:val="37"/>
          <w:sz w:val="20"/>
          <w:szCs w:val="20"/>
        </w:rPr>
        <w:t xml:space="preserve"> </w:t>
      </w:r>
      <w:r w:rsidRPr="00DF2975">
        <w:rPr>
          <w:rFonts w:ascii="Arial" w:hAnsi="Arial" w:cs="Arial"/>
          <w:sz w:val="20"/>
          <w:szCs w:val="20"/>
        </w:rPr>
        <w:t>deçà</w:t>
      </w:r>
      <w:r w:rsidRPr="00DF2975">
        <w:rPr>
          <w:rFonts w:ascii="Arial" w:hAnsi="Arial" w:cs="Arial"/>
          <w:spacing w:val="39"/>
          <w:sz w:val="20"/>
          <w:szCs w:val="20"/>
        </w:rPr>
        <w:t xml:space="preserve"> </w:t>
      </w:r>
      <w:r w:rsidRPr="00DF2975">
        <w:rPr>
          <w:rFonts w:ascii="Arial" w:hAnsi="Arial" w:cs="Arial"/>
          <w:sz w:val="20"/>
          <w:szCs w:val="20"/>
        </w:rPr>
        <w:t>des</w:t>
      </w:r>
      <w:r w:rsidRPr="00DF2975">
        <w:rPr>
          <w:rFonts w:ascii="Arial" w:hAnsi="Arial" w:cs="Arial"/>
          <w:spacing w:val="41"/>
          <w:sz w:val="20"/>
          <w:szCs w:val="20"/>
        </w:rPr>
        <w:t xml:space="preserve"> </w:t>
      </w:r>
      <w:r w:rsidRPr="00DF2975">
        <w:rPr>
          <w:rFonts w:ascii="Arial" w:hAnsi="Arial" w:cs="Arial"/>
          <w:w w:val="110"/>
          <w:sz w:val="20"/>
          <w:szCs w:val="20"/>
        </w:rPr>
        <w:t>minimums</w:t>
      </w:r>
      <w:r w:rsidRPr="00DF2975">
        <w:rPr>
          <w:rFonts w:ascii="Arial" w:hAnsi="Arial" w:cs="Arial"/>
          <w:spacing w:val="15"/>
          <w:w w:val="110"/>
          <w:sz w:val="20"/>
          <w:szCs w:val="20"/>
        </w:rPr>
        <w:t xml:space="preserve"> </w:t>
      </w:r>
      <w:r w:rsidRPr="00DF2975">
        <w:rPr>
          <w:rFonts w:ascii="Arial" w:hAnsi="Arial" w:cs="Arial"/>
          <w:sz w:val="20"/>
          <w:szCs w:val="20"/>
        </w:rPr>
        <w:t>VFR</w:t>
      </w:r>
      <w:r w:rsidRPr="00DF2975">
        <w:rPr>
          <w:rFonts w:ascii="Arial" w:hAnsi="Arial" w:cs="Arial"/>
          <w:spacing w:val="22"/>
          <w:sz w:val="20"/>
          <w:szCs w:val="20"/>
        </w:rPr>
        <w:t xml:space="preserve"> </w:t>
      </w:r>
      <w:r w:rsidRPr="00DF2975">
        <w:rPr>
          <w:rFonts w:ascii="Arial" w:hAnsi="Arial" w:cs="Arial"/>
          <w:sz w:val="20"/>
          <w:szCs w:val="20"/>
        </w:rPr>
        <w:t>sur</w:t>
      </w:r>
      <w:r w:rsidRPr="00DF2975">
        <w:rPr>
          <w:rFonts w:ascii="Arial" w:hAnsi="Arial" w:cs="Arial"/>
          <w:spacing w:val="42"/>
          <w:sz w:val="20"/>
          <w:szCs w:val="20"/>
        </w:rPr>
        <w:t xml:space="preserve"> </w:t>
      </w:r>
      <w:r w:rsidRPr="00DF2975">
        <w:rPr>
          <w:rFonts w:ascii="Arial" w:hAnsi="Arial" w:cs="Arial"/>
          <w:sz w:val="20"/>
          <w:szCs w:val="20"/>
        </w:rPr>
        <w:t>le</w:t>
      </w:r>
      <w:r w:rsidRPr="00DF2975">
        <w:rPr>
          <w:rFonts w:ascii="Arial" w:hAnsi="Arial" w:cs="Arial"/>
          <w:spacing w:val="37"/>
          <w:sz w:val="20"/>
          <w:szCs w:val="20"/>
        </w:rPr>
        <w:t xml:space="preserve"> </w:t>
      </w:r>
      <w:r w:rsidRPr="00DF2975">
        <w:rPr>
          <w:rFonts w:ascii="Arial" w:hAnsi="Arial" w:cs="Arial"/>
          <w:sz w:val="20"/>
          <w:szCs w:val="20"/>
        </w:rPr>
        <w:t>navire  ou</w:t>
      </w:r>
      <w:r w:rsidRPr="00DF2975">
        <w:rPr>
          <w:rFonts w:ascii="Arial" w:hAnsi="Arial" w:cs="Arial"/>
          <w:spacing w:val="43"/>
          <w:sz w:val="20"/>
          <w:szCs w:val="20"/>
        </w:rPr>
        <w:t xml:space="preserve"> </w:t>
      </w:r>
      <w:r w:rsidRPr="00DF2975">
        <w:rPr>
          <w:rFonts w:ascii="Arial" w:hAnsi="Arial" w:cs="Arial"/>
          <w:sz w:val="20"/>
          <w:szCs w:val="20"/>
        </w:rPr>
        <w:t>la</w:t>
      </w:r>
      <w:r w:rsidRPr="00DF2975">
        <w:rPr>
          <w:rFonts w:ascii="Arial" w:hAnsi="Arial" w:cs="Arial"/>
          <w:spacing w:val="37"/>
          <w:sz w:val="20"/>
          <w:szCs w:val="20"/>
        </w:rPr>
        <w:t xml:space="preserve"> </w:t>
      </w:r>
      <w:r w:rsidRPr="00DF2975">
        <w:rPr>
          <w:rFonts w:ascii="Arial" w:hAnsi="Arial" w:cs="Arial"/>
          <w:w w:val="103"/>
          <w:sz w:val="20"/>
          <w:szCs w:val="20"/>
        </w:rPr>
        <w:t xml:space="preserve">structure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w w:val="106"/>
          <w:sz w:val="20"/>
          <w:szCs w:val="20"/>
        </w:rPr>
        <w:t>mer.</w:t>
      </w:r>
    </w:p>
    <w:p w14:paraId="42DAF5D9"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12"/>
          <w:sz w:val="20"/>
          <w:szCs w:val="20"/>
        </w:rPr>
        <w:t xml:space="preserve"> </w:t>
      </w:r>
      <w:r w:rsidRPr="00DF2975">
        <w:rPr>
          <w:rFonts w:ascii="Arial" w:hAnsi="Arial" w:cs="Arial"/>
          <w:sz w:val="20"/>
          <w:szCs w:val="20"/>
        </w:rPr>
        <w:t>Les</w:t>
      </w:r>
      <w:r w:rsidRPr="00DF2975">
        <w:rPr>
          <w:rFonts w:ascii="Arial" w:hAnsi="Arial" w:cs="Arial"/>
          <w:spacing w:val="62"/>
          <w:sz w:val="20"/>
          <w:szCs w:val="20"/>
        </w:rPr>
        <w:t xml:space="preserve"> </w:t>
      </w:r>
      <w:r w:rsidRPr="00DF2975">
        <w:rPr>
          <w:rFonts w:ascii="Arial" w:hAnsi="Arial" w:cs="Arial"/>
          <w:sz w:val="20"/>
          <w:szCs w:val="20"/>
        </w:rPr>
        <w:t xml:space="preserve">conditions </w:t>
      </w:r>
      <w:r w:rsidRPr="00DF2975">
        <w:rPr>
          <w:rFonts w:ascii="Arial" w:hAnsi="Arial" w:cs="Arial"/>
          <w:spacing w:val="37"/>
          <w:sz w:val="20"/>
          <w:szCs w:val="20"/>
        </w:rPr>
        <w:t xml:space="preserve"> </w:t>
      </w:r>
      <w:r w:rsidRPr="00DF2975">
        <w:rPr>
          <w:rFonts w:ascii="Arial" w:hAnsi="Arial" w:cs="Arial"/>
          <w:w w:val="108"/>
          <w:sz w:val="20"/>
          <w:szCs w:val="20"/>
        </w:rPr>
        <w:t>météorologiques</w:t>
      </w:r>
      <w:r w:rsidRPr="00DF2975">
        <w:rPr>
          <w:rFonts w:ascii="Arial" w:hAnsi="Arial" w:cs="Arial"/>
          <w:spacing w:val="41"/>
          <w:w w:val="108"/>
          <w:sz w:val="20"/>
          <w:szCs w:val="20"/>
        </w:rPr>
        <w:t xml:space="preserve"> </w:t>
      </w:r>
      <w:r w:rsidRPr="00DF2975">
        <w:rPr>
          <w:rFonts w:ascii="Arial" w:hAnsi="Arial" w:cs="Arial"/>
          <w:sz w:val="20"/>
          <w:szCs w:val="20"/>
        </w:rPr>
        <w:t>sont</w:t>
      </w:r>
      <w:r w:rsidRPr="00DF2975">
        <w:rPr>
          <w:rFonts w:ascii="Arial" w:hAnsi="Arial" w:cs="Arial"/>
          <w:spacing w:val="62"/>
          <w:sz w:val="20"/>
          <w:szCs w:val="20"/>
        </w:rPr>
        <w:t xml:space="preserve"> </w:t>
      </w:r>
      <w:r w:rsidRPr="00DF2975">
        <w:rPr>
          <w:rFonts w:ascii="Arial" w:hAnsi="Arial" w:cs="Arial"/>
          <w:sz w:val="20"/>
          <w:szCs w:val="20"/>
        </w:rPr>
        <w:t xml:space="preserve">défavorables </w:t>
      </w:r>
      <w:r w:rsidRPr="00DF2975">
        <w:rPr>
          <w:rFonts w:ascii="Arial" w:hAnsi="Arial" w:cs="Arial"/>
          <w:spacing w:val="50"/>
          <w:sz w:val="20"/>
          <w:szCs w:val="20"/>
        </w:rPr>
        <w:t xml:space="preserve"> </w:t>
      </w:r>
      <w:r w:rsidRPr="00DF2975">
        <w:rPr>
          <w:rFonts w:ascii="Arial" w:hAnsi="Arial" w:cs="Arial"/>
          <w:sz w:val="20"/>
          <w:szCs w:val="20"/>
        </w:rPr>
        <w:t>sur</w:t>
      </w:r>
      <w:r w:rsidRPr="00DF2975">
        <w:rPr>
          <w:rFonts w:ascii="Arial" w:hAnsi="Arial" w:cs="Arial"/>
          <w:spacing w:val="66"/>
          <w:sz w:val="20"/>
          <w:szCs w:val="20"/>
        </w:rPr>
        <w:t xml:space="preserve"> </w:t>
      </w:r>
      <w:r w:rsidRPr="00DF2975">
        <w:rPr>
          <w:rFonts w:ascii="Arial" w:hAnsi="Arial" w:cs="Arial"/>
          <w:sz w:val="20"/>
          <w:szCs w:val="20"/>
        </w:rPr>
        <w:t>le</w:t>
      </w:r>
      <w:r w:rsidRPr="00DF2975">
        <w:rPr>
          <w:rFonts w:ascii="Arial" w:hAnsi="Arial" w:cs="Arial"/>
          <w:spacing w:val="62"/>
          <w:sz w:val="20"/>
          <w:szCs w:val="20"/>
        </w:rPr>
        <w:t xml:space="preserve"> </w:t>
      </w:r>
      <w:r w:rsidRPr="00DF2975">
        <w:rPr>
          <w:rFonts w:ascii="Arial" w:hAnsi="Arial" w:cs="Arial"/>
          <w:sz w:val="20"/>
          <w:szCs w:val="20"/>
        </w:rPr>
        <w:t>site</w:t>
      </w:r>
      <w:r w:rsidRPr="00DF2975">
        <w:rPr>
          <w:rFonts w:ascii="Arial" w:hAnsi="Arial" w:cs="Arial"/>
          <w:spacing w:val="56"/>
          <w:sz w:val="20"/>
          <w:szCs w:val="20"/>
        </w:rPr>
        <w:t xml:space="preserve"> </w:t>
      </w:r>
      <w:r w:rsidRPr="00DF2975">
        <w:rPr>
          <w:rFonts w:ascii="Arial" w:hAnsi="Arial" w:cs="Arial"/>
          <w:sz w:val="20"/>
          <w:szCs w:val="20"/>
        </w:rPr>
        <w:t>HHO</w:t>
      </w:r>
      <w:r w:rsidRPr="00DF2975">
        <w:rPr>
          <w:rFonts w:ascii="Arial" w:hAnsi="Arial" w:cs="Arial"/>
          <w:spacing w:val="60"/>
          <w:sz w:val="20"/>
          <w:szCs w:val="20"/>
        </w:rPr>
        <w:t xml:space="preserve"> </w:t>
      </w:r>
      <w:r w:rsidRPr="00DF2975">
        <w:rPr>
          <w:rFonts w:ascii="Arial" w:hAnsi="Arial" w:cs="Arial"/>
          <w:sz w:val="20"/>
          <w:szCs w:val="20"/>
        </w:rPr>
        <w:t>(</w:t>
      </w:r>
      <w:r w:rsidRPr="00DF2975">
        <w:rPr>
          <w:rFonts w:ascii="Arial" w:hAnsi="Arial" w:cs="Arial"/>
          <w:i/>
          <w:iCs/>
          <w:sz w:val="20"/>
          <w:szCs w:val="20"/>
        </w:rPr>
        <w:t>i.e.</w:t>
      </w:r>
      <w:r w:rsidRPr="00DF2975">
        <w:rPr>
          <w:rFonts w:ascii="Arial" w:hAnsi="Arial" w:cs="Arial"/>
          <w:i/>
          <w:iCs/>
          <w:spacing w:val="42"/>
          <w:sz w:val="20"/>
          <w:szCs w:val="20"/>
        </w:rPr>
        <w:t xml:space="preserve"> </w:t>
      </w:r>
      <w:r w:rsidRPr="00DF2975">
        <w:rPr>
          <w:rFonts w:ascii="Arial" w:hAnsi="Arial" w:cs="Arial"/>
          <w:sz w:val="20"/>
          <w:szCs w:val="20"/>
        </w:rPr>
        <w:t xml:space="preserve">turbulences, </w:t>
      </w:r>
      <w:r w:rsidRPr="00DF2975">
        <w:rPr>
          <w:rFonts w:ascii="Arial" w:hAnsi="Arial" w:cs="Arial"/>
          <w:spacing w:val="25"/>
          <w:sz w:val="20"/>
          <w:szCs w:val="20"/>
        </w:rPr>
        <w:t xml:space="preserve"> </w:t>
      </w:r>
      <w:r w:rsidR="00CD223E" w:rsidRPr="00DF2975">
        <w:rPr>
          <w:rFonts w:ascii="Arial" w:hAnsi="Arial" w:cs="Arial"/>
          <w:w w:val="107"/>
          <w:sz w:val="20"/>
          <w:szCs w:val="20"/>
        </w:rPr>
        <w:t>mouve</w:t>
      </w:r>
      <w:r w:rsidRPr="00DF2975">
        <w:rPr>
          <w:rFonts w:ascii="Arial" w:hAnsi="Arial" w:cs="Arial"/>
          <w:sz w:val="20"/>
          <w:szCs w:val="20"/>
        </w:rPr>
        <w:t>ments</w:t>
      </w:r>
      <w:r w:rsidRPr="00DF2975">
        <w:rPr>
          <w:rFonts w:ascii="Arial" w:hAnsi="Arial" w:cs="Arial"/>
          <w:spacing w:val="53"/>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navire,</w:t>
      </w:r>
      <w:r w:rsidRPr="00DF2975">
        <w:rPr>
          <w:rFonts w:ascii="Arial" w:hAnsi="Arial" w:cs="Arial"/>
          <w:spacing w:val="56"/>
          <w:sz w:val="20"/>
          <w:szCs w:val="20"/>
        </w:rPr>
        <w:t xml:space="preserve"> </w:t>
      </w:r>
      <w:r w:rsidRPr="00DF2975">
        <w:rPr>
          <w:rFonts w:ascii="Arial" w:hAnsi="Arial" w:cs="Arial"/>
          <w:w w:val="106"/>
          <w:sz w:val="20"/>
          <w:szCs w:val="20"/>
        </w:rPr>
        <w:t>visibilité).</w:t>
      </w:r>
    </w:p>
    <w:p w14:paraId="651656C1"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w:t>
      </w:r>
      <w:r w:rsidRPr="00DF2975">
        <w:rPr>
          <w:rFonts w:ascii="Arial" w:hAnsi="Arial" w:cs="Arial"/>
          <w:spacing w:val="12"/>
          <w:sz w:val="20"/>
          <w:szCs w:val="20"/>
        </w:rPr>
        <w:t xml:space="preserve"> </w:t>
      </w:r>
      <w:r w:rsidRPr="00DF2975">
        <w:rPr>
          <w:rFonts w:ascii="Arial" w:hAnsi="Arial" w:cs="Arial"/>
          <w:sz w:val="20"/>
          <w:szCs w:val="20"/>
        </w:rPr>
        <w:t>Le</w:t>
      </w:r>
      <w:r w:rsidRPr="00DF2975">
        <w:rPr>
          <w:rFonts w:ascii="Arial" w:hAnsi="Arial" w:cs="Arial"/>
          <w:spacing w:val="24"/>
          <w:sz w:val="20"/>
          <w:szCs w:val="20"/>
        </w:rPr>
        <w:t xml:space="preserve"> </w:t>
      </w:r>
      <w:r w:rsidRPr="00DF2975">
        <w:rPr>
          <w:rFonts w:ascii="Arial" w:hAnsi="Arial" w:cs="Arial"/>
          <w:sz w:val="20"/>
          <w:szCs w:val="20"/>
        </w:rPr>
        <w:t>type</w:t>
      </w:r>
      <w:r w:rsidRPr="00DF2975">
        <w:rPr>
          <w:rFonts w:ascii="Arial" w:hAnsi="Arial" w:cs="Arial"/>
          <w:spacing w:val="23"/>
          <w:sz w:val="20"/>
          <w:szCs w:val="20"/>
        </w:rPr>
        <w:t xml:space="preserve"> </w:t>
      </w:r>
      <w:r w:rsidRPr="00DF2975">
        <w:rPr>
          <w:rFonts w:ascii="Arial" w:hAnsi="Arial" w:cs="Arial"/>
          <w:sz w:val="20"/>
          <w:szCs w:val="20"/>
        </w:rPr>
        <w:t xml:space="preserve">d’hélicoptère </w:t>
      </w:r>
      <w:r w:rsidRPr="00DF2975">
        <w:rPr>
          <w:rFonts w:ascii="Arial" w:hAnsi="Arial" w:cs="Arial"/>
          <w:spacing w:val="4"/>
          <w:sz w:val="20"/>
          <w:szCs w:val="20"/>
        </w:rPr>
        <w:t xml:space="preserve"> </w:t>
      </w:r>
      <w:r w:rsidRPr="00DF2975">
        <w:rPr>
          <w:rFonts w:ascii="Arial" w:hAnsi="Arial" w:cs="Arial"/>
          <w:sz w:val="20"/>
          <w:szCs w:val="20"/>
        </w:rPr>
        <w:t xml:space="preserve">requiert </w:t>
      </w:r>
      <w:r w:rsidRPr="00DF2975">
        <w:rPr>
          <w:rFonts w:ascii="Arial" w:hAnsi="Arial" w:cs="Arial"/>
          <w:spacing w:val="1"/>
          <w:sz w:val="20"/>
          <w:szCs w:val="20"/>
        </w:rPr>
        <w:t xml:space="preserve"> </w:t>
      </w:r>
      <w:r w:rsidRPr="00DF2975">
        <w:rPr>
          <w:rFonts w:ascii="Arial" w:hAnsi="Arial" w:cs="Arial"/>
          <w:sz w:val="20"/>
          <w:szCs w:val="20"/>
        </w:rPr>
        <w:t>un</w:t>
      </w:r>
      <w:r w:rsidRPr="00DF2975">
        <w:rPr>
          <w:rFonts w:ascii="Arial" w:hAnsi="Arial" w:cs="Arial"/>
          <w:spacing w:val="32"/>
          <w:sz w:val="20"/>
          <w:szCs w:val="20"/>
        </w:rPr>
        <w:t xml:space="preserve"> </w:t>
      </w:r>
      <w:r w:rsidRPr="00DF2975">
        <w:rPr>
          <w:rFonts w:ascii="Arial" w:hAnsi="Arial" w:cs="Arial"/>
          <w:sz w:val="20"/>
          <w:szCs w:val="20"/>
        </w:rPr>
        <w:t>second</w:t>
      </w:r>
      <w:r w:rsidRPr="00DF2975">
        <w:rPr>
          <w:rFonts w:ascii="Arial" w:hAnsi="Arial" w:cs="Arial"/>
          <w:spacing w:val="44"/>
          <w:sz w:val="20"/>
          <w:szCs w:val="20"/>
        </w:rPr>
        <w:t xml:space="preserve"> </w:t>
      </w:r>
      <w:r w:rsidRPr="00DF2975">
        <w:rPr>
          <w:rFonts w:ascii="Arial" w:hAnsi="Arial" w:cs="Arial"/>
          <w:sz w:val="20"/>
          <w:szCs w:val="20"/>
        </w:rPr>
        <w:t>pilote</w:t>
      </w:r>
      <w:r w:rsidRPr="00DF2975">
        <w:rPr>
          <w:rFonts w:ascii="Arial" w:hAnsi="Arial" w:cs="Arial"/>
          <w:spacing w:val="46"/>
          <w:sz w:val="20"/>
          <w:szCs w:val="20"/>
        </w:rPr>
        <w:t xml:space="preserve"> </w:t>
      </w:r>
      <w:r w:rsidRPr="00DF2975">
        <w:rPr>
          <w:rFonts w:ascii="Arial" w:hAnsi="Arial" w:cs="Arial"/>
          <w:sz w:val="20"/>
          <w:szCs w:val="20"/>
        </w:rPr>
        <w:t>du</w:t>
      </w:r>
      <w:r w:rsidRPr="00DF2975">
        <w:rPr>
          <w:rFonts w:ascii="Arial" w:hAnsi="Arial" w:cs="Arial"/>
          <w:spacing w:val="32"/>
          <w:sz w:val="20"/>
          <w:szCs w:val="20"/>
        </w:rPr>
        <w:t xml:space="preserve"> </w:t>
      </w:r>
      <w:r w:rsidRPr="00DF2975">
        <w:rPr>
          <w:rFonts w:ascii="Arial" w:hAnsi="Arial" w:cs="Arial"/>
          <w:sz w:val="20"/>
          <w:szCs w:val="20"/>
        </w:rPr>
        <w:t>fait</w:t>
      </w:r>
      <w:r w:rsidRPr="00DF2975">
        <w:rPr>
          <w:rFonts w:ascii="Arial" w:hAnsi="Arial" w:cs="Arial"/>
          <w:spacing w:val="14"/>
          <w:sz w:val="20"/>
          <w:szCs w:val="20"/>
        </w:rPr>
        <w:t xml:space="preserve"> </w:t>
      </w:r>
      <w:r w:rsidRPr="00DF2975">
        <w:rPr>
          <w:rFonts w:ascii="Arial" w:hAnsi="Arial" w:cs="Arial"/>
          <w:sz w:val="20"/>
          <w:szCs w:val="20"/>
        </w:rPr>
        <w:t>du</w:t>
      </w:r>
      <w:r w:rsidRPr="00DF2975">
        <w:rPr>
          <w:rFonts w:ascii="Arial" w:hAnsi="Arial" w:cs="Arial"/>
          <w:spacing w:val="32"/>
          <w:sz w:val="20"/>
          <w:szCs w:val="20"/>
        </w:rPr>
        <w:t xml:space="preserve"> </w:t>
      </w:r>
      <w:r w:rsidRPr="00DF2975">
        <w:rPr>
          <w:rFonts w:ascii="Arial" w:hAnsi="Arial" w:cs="Arial"/>
          <w:sz w:val="20"/>
          <w:szCs w:val="20"/>
        </w:rPr>
        <w:t xml:space="preserve">manque </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Pr="00DF2975">
        <w:rPr>
          <w:rFonts w:ascii="Arial" w:hAnsi="Arial" w:cs="Arial"/>
          <w:sz w:val="20"/>
          <w:szCs w:val="20"/>
        </w:rPr>
        <w:t xml:space="preserve">visibilité </w:t>
      </w:r>
      <w:r w:rsidRPr="00DF2975">
        <w:rPr>
          <w:rFonts w:ascii="Arial" w:hAnsi="Arial" w:cs="Arial"/>
          <w:spacing w:val="4"/>
          <w:sz w:val="20"/>
          <w:szCs w:val="20"/>
        </w:rPr>
        <w:t xml:space="preserve"> </w:t>
      </w:r>
      <w:r w:rsidRPr="00DF2975">
        <w:rPr>
          <w:rFonts w:ascii="Arial" w:hAnsi="Arial" w:cs="Arial"/>
          <w:sz w:val="20"/>
          <w:szCs w:val="20"/>
        </w:rPr>
        <w:t>depuis</w:t>
      </w:r>
      <w:r w:rsidRPr="00DF2975">
        <w:rPr>
          <w:rFonts w:ascii="Arial" w:hAnsi="Arial" w:cs="Arial"/>
          <w:spacing w:val="59"/>
          <w:sz w:val="20"/>
          <w:szCs w:val="20"/>
        </w:rPr>
        <w:t xml:space="preserve"> </w:t>
      </w:r>
      <w:r w:rsidRPr="00DF2975">
        <w:rPr>
          <w:rFonts w:ascii="Arial" w:hAnsi="Arial" w:cs="Arial"/>
          <w:sz w:val="20"/>
          <w:szCs w:val="20"/>
        </w:rPr>
        <w:t>le</w:t>
      </w:r>
      <w:r w:rsidRPr="00DF2975">
        <w:rPr>
          <w:rFonts w:ascii="Arial" w:hAnsi="Arial" w:cs="Arial"/>
          <w:spacing w:val="26"/>
          <w:sz w:val="20"/>
          <w:szCs w:val="20"/>
        </w:rPr>
        <w:t xml:space="preserve"> </w:t>
      </w:r>
      <w:r w:rsidRPr="00DF2975">
        <w:rPr>
          <w:rFonts w:ascii="Arial" w:hAnsi="Arial" w:cs="Arial"/>
          <w:w w:val="101"/>
          <w:sz w:val="20"/>
          <w:szCs w:val="20"/>
        </w:rPr>
        <w:t xml:space="preserve">cockpit </w:t>
      </w:r>
      <w:r w:rsidRPr="00DF2975">
        <w:rPr>
          <w:rFonts w:ascii="Arial" w:hAnsi="Arial" w:cs="Arial"/>
          <w:sz w:val="20"/>
          <w:szCs w:val="20"/>
        </w:rPr>
        <w:t>ou</w:t>
      </w:r>
      <w:r w:rsidRPr="00DF2975">
        <w:rPr>
          <w:rFonts w:ascii="Arial" w:hAnsi="Arial" w:cs="Arial"/>
          <w:spacing w:val="55"/>
          <w:sz w:val="20"/>
          <w:szCs w:val="20"/>
        </w:rPr>
        <w:t xml:space="preserve"> </w:t>
      </w:r>
      <w:r w:rsidRPr="00DF2975">
        <w:rPr>
          <w:rFonts w:ascii="Arial" w:hAnsi="Arial" w:cs="Arial"/>
          <w:sz w:val="20"/>
          <w:szCs w:val="20"/>
        </w:rPr>
        <w:t>des</w:t>
      </w:r>
      <w:r w:rsidRPr="00DF2975">
        <w:rPr>
          <w:rFonts w:ascii="Arial" w:hAnsi="Arial" w:cs="Arial"/>
          <w:spacing w:val="54"/>
          <w:sz w:val="20"/>
          <w:szCs w:val="20"/>
        </w:rPr>
        <w:t xml:space="preserve"> </w:t>
      </w:r>
      <w:r w:rsidRPr="00DF2975">
        <w:rPr>
          <w:rFonts w:ascii="Arial" w:hAnsi="Arial" w:cs="Arial"/>
          <w:sz w:val="20"/>
          <w:szCs w:val="20"/>
        </w:rPr>
        <w:t xml:space="preserve">caractéristiques </w:t>
      </w:r>
      <w:r w:rsidRPr="00DF2975">
        <w:rPr>
          <w:rFonts w:ascii="Arial" w:hAnsi="Arial" w:cs="Arial"/>
          <w:spacing w:val="26"/>
          <w:sz w:val="20"/>
          <w:szCs w:val="20"/>
        </w:rPr>
        <w:t xml:space="preserve"> </w:t>
      </w:r>
      <w:r w:rsidRPr="00DF2975">
        <w:rPr>
          <w:rFonts w:ascii="Arial" w:hAnsi="Arial" w:cs="Arial"/>
          <w:sz w:val="20"/>
          <w:szCs w:val="20"/>
        </w:rPr>
        <w:t>de</w:t>
      </w:r>
      <w:r w:rsidRPr="00DF2975">
        <w:rPr>
          <w:rFonts w:ascii="Arial" w:hAnsi="Arial" w:cs="Arial"/>
          <w:spacing w:val="50"/>
          <w:sz w:val="20"/>
          <w:szCs w:val="20"/>
        </w:rPr>
        <w:t xml:space="preserve"> </w:t>
      </w:r>
      <w:r w:rsidRPr="00DF2975">
        <w:rPr>
          <w:rFonts w:ascii="Arial" w:hAnsi="Arial" w:cs="Arial"/>
          <w:sz w:val="20"/>
          <w:szCs w:val="20"/>
        </w:rPr>
        <w:t>vol</w:t>
      </w:r>
      <w:r w:rsidRPr="00DF2975">
        <w:rPr>
          <w:rFonts w:ascii="Arial" w:hAnsi="Arial" w:cs="Arial"/>
          <w:spacing w:val="56"/>
          <w:sz w:val="20"/>
          <w:szCs w:val="20"/>
        </w:rPr>
        <w:t xml:space="preserve"> </w:t>
      </w:r>
      <w:r w:rsidRPr="00DF2975">
        <w:rPr>
          <w:rFonts w:ascii="Arial" w:hAnsi="Arial" w:cs="Arial"/>
          <w:sz w:val="20"/>
          <w:szCs w:val="20"/>
        </w:rPr>
        <w:t>ou</w:t>
      </w:r>
      <w:r w:rsidRPr="00DF2975">
        <w:rPr>
          <w:rFonts w:ascii="Arial" w:hAnsi="Arial" w:cs="Arial"/>
          <w:spacing w:val="55"/>
          <w:sz w:val="20"/>
          <w:szCs w:val="20"/>
        </w:rPr>
        <w:t xml:space="preserve"> </w:t>
      </w:r>
      <w:r w:rsidRPr="00DF2975">
        <w:rPr>
          <w:rFonts w:ascii="Arial" w:hAnsi="Arial" w:cs="Arial"/>
          <w:sz w:val="20"/>
          <w:szCs w:val="20"/>
        </w:rPr>
        <w:t>de</w:t>
      </w:r>
      <w:r w:rsidRPr="00DF2975">
        <w:rPr>
          <w:rFonts w:ascii="Arial" w:hAnsi="Arial" w:cs="Arial"/>
          <w:spacing w:val="50"/>
          <w:sz w:val="20"/>
          <w:szCs w:val="20"/>
        </w:rPr>
        <w:t xml:space="preserve"> </w:t>
      </w:r>
      <w:r w:rsidRPr="00DF2975">
        <w:rPr>
          <w:rFonts w:ascii="Arial" w:hAnsi="Arial" w:cs="Arial"/>
          <w:sz w:val="20"/>
          <w:szCs w:val="20"/>
        </w:rPr>
        <w:t xml:space="preserve">l’absence </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50"/>
          <w:sz w:val="20"/>
          <w:szCs w:val="20"/>
        </w:rPr>
        <w:t xml:space="preserve"> </w:t>
      </w:r>
      <w:r w:rsidRPr="00DF2975">
        <w:rPr>
          <w:rFonts w:ascii="Arial" w:hAnsi="Arial" w:cs="Arial"/>
          <w:sz w:val="20"/>
          <w:szCs w:val="20"/>
        </w:rPr>
        <w:t xml:space="preserve">systèmes </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50"/>
          <w:sz w:val="20"/>
          <w:szCs w:val="20"/>
        </w:rPr>
        <w:t xml:space="preserve"> </w:t>
      </w:r>
      <w:r w:rsidRPr="00DF2975">
        <w:rPr>
          <w:rFonts w:ascii="Arial" w:hAnsi="Arial" w:cs="Arial"/>
          <w:sz w:val="20"/>
          <w:szCs w:val="20"/>
        </w:rPr>
        <w:t xml:space="preserve">contrôle </w:t>
      </w:r>
      <w:r w:rsidRPr="00DF2975">
        <w:rPr>
          <w:rFonts w:ascii="Arial" w:hAnsi="Arial" w:cs="Arial"/>
          <w:spacing w:val="13"/>
          <w:sz w:val="20"/>
          <w:szCs w:val="20"/>
        </w:rPr>
        <w:t xml:space="preserve"> </w:t>
      </w:r>
      <w:r w:rsidRPr="00DF2975">
        <w:rPr>
          <w:rFonts w:ascii="Arial" w:hAnsi="Arial" w:cs="Arial"/>
          <w:sz w:val="20"/>
          <w:szCs w:val="20"/>
        </w:rPr>
        <w:t xml:space="preserve">automatique </w:t>
      </w:r>
      <w:r w:rsidRPr="00DF2975">
        <w:rPr>
          <w:rFonts w:ascii="Arial" w:hAnsi="Arial" w:cs="Arial"/>
          <w:spacing w:val="37"/>
          <w:sz w:val="20"/>
          <w:szCs w:val="20"/>
        </w:rPr>
        <w:t xml:space="preserve"> </w:t>
      </w:r>
      <w:r w:rsidRPr="00DF2975">
        <w:rPr>
          <w:rFonts w:ascii="Arial" w:hAnsi="Arial" w:cs="Arial"/>
          <w:sz w:val="20"/>
          <w:szCs w:val="20"/>
        </w:rPr>
        <w:t>du</w:t>
      </w:r>
      <w:r w:rsidRPr="00DF2975">
        <w:rPr>
          <w:rFonts w:ascii="Arial" w:hAnsi="Arial" w:cs="Arial"/>
          <w:spacing w:val="55"/>
          <w:sz w:val="20"/>
          <w:szCs w:val="20"/>
        </w:rPr>
        <w:t xml:space="preserve"> </w:t>
      </w:r>
      <w:r w:rsidRPr="00DF2975">
        <w:rPr>
          <w:rFonts w:ascii="Arial" w:hAnsi="Arial" w:cs="Arial"/>
          <w:w w:val="103"/>
          <w:sz w:val="20"/>
          <w:szCs w:val="20"/>
        </w:rPr>
        <w:t>vol.</w:t>
      </w:r>
    </w:p>
    <w:p w14:paraId="33A06DEF" w14:textId="6D315A8B" w:rsidR="001C2BEA" w:rsidRPr="00DF2975" w:rsidRDefault="00624DB5" w:rsidP="008D3640">
      <w:pPr>
        <w:pStyle w:val="Titre2"/>
      </w:pPr>
      <w:bookmarkStart w:id="22" w:name="_Toc188974038"/>
      <w:r w:rsidRPr="00DF2975">
        <w:t xml:space="preserve">IEM </w:t>
      </w:r>
      <w:r w:rsidR="0040785D" w:rsidRPr="00DF2975">
        <w:t xml:space="preserve">à l’appendice 1 au </w:t>
      </w:r>
      <w:r w:rsidR="008D3640">
        <w:t>§</w:t>
      </w:r>
      <w:r w:rsidR="0040785D" w:rsidRPr="00DF2975">
        <w:t xml:space="preserve"> </w:t>
      </w:r>
      <w:r w:rsidRPr="00DF2975">
        <w:t>OPS.</w:t>
      </w:r>
      <w:r w:rsidR="00840D52">
        <w:t>1.</w:t>
      </w:r>
      <w:r w:rsidRPr="00DF2975">
        <w:t>B.005 (</w:t>
      </w:r>
      <w:r w:rsidR="00E04BFD" w:rsidRPr="00DF2975">
        <w:t>i</w:t>
      </w:r>
      <w:r w:rsidRPr="00DF2975">
        <w:t xml:space="preserve">), (d) – </w:t>
      </w:r>
      <w:r w:rsidR="0040785D" w:rsidRPr="00DF2975">
        <w:t>Limitation de la masse de l’hélicoptère  pour une exploitation sur un site d’intérêt  public</w:t>
      </w:r>
      <w:bookmarkEnd w:id="22"/>
    </w:p>
    <w:p w14:paraId="2CA631D5"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La</w:t>
      </w:r>
      <w:r w:rsidRPr="00DF2975">
        <w:rPr>
          <w:rFonts w:ascii="Arial" w:hAnsi="Arial" w:cs="Arial"/>
          <w:spacing w:val="22"/>
          <w:sz w:val="20"/>
          <w:szCs w:val="20"/>
        </w:rPr>
        <w:t xml:space="preserve"> </w:t>
      </w:r>
      <w:r w:rsidRPr="00DF2975">
        <w:rPr>
          <w:rFonts w:ascii="Arial" w:hAnsi="Arial" w:cs="Arial"/>
          <w:sz w:val="20"/>
          <w:szCs w:val="20"/>
        </w:rPr>
        <w:t xml:space="preserve">limitation </w:t>
      </w:r>
      <w:r w:rsidRPr="00DF2975">
        <w:rPr>
          <w:rFonts w:ascii="Arial" w:hAnsi="Arial" w:cs="Arial"/>
          <w:spacing w:val="10"/>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masse</w:t>
      </w:r>
      <w:r w:rsidRPr="00DF2975">
        <w:rPr>
          <w:rFonts w:ascii="Arial" w:hAnsi="Arial" w:cs="Arial"/>
          <w:spacing w:val="44"/>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 xml:space="preserve">l’hélicoptère </w:t>
      </w:r>
      <w:r w:rsidRPr="00DF2975">
        <w:rPr>
          <w:rFonts w:ascii="Arial" w:hAnsi="Arial" w:cs="Arial"/>
          <w:spacing w:val="10"/>
          <w:sz w:val="20"/>
          <w:szCs w:val="20"/>
        </w:rPr>
        <w:t xml:space="preserve"> </w:t>
      </w:r>
      <w:r w:rsidRPr="00DF2975">
        <w:rPr>
          <w:rFonts w:ascii="Arial" w:hAnsi="Arial" w:cs="Arial"/>
          <w:sz w:val="20"/>
          <w:szCs w:val="20"/>
        </w:rPr>
        <w:t>au</w:t>
      </w:r>
      <w:r w:rsidRPr="00DF2975">
        <w:rPr>
          <w:rFonts w:ascii="Arial" w:hAnsi="Arial" w:cs="Arial"/>
          <w:spacing w:val="24"/>
          <w:sz w:val="20"/>
          <w:szCs w:val="20"/>
        </w:rPr>
        <w:t xml:space="preserve"> </w:t>
      </w:r>
      <w:r w:rsidRPr="00DF2975">
        <w:rPr>
          <w:rFonts w:ascii="Arial" w:hAnsi="Arial" w:cs="Arial"/>
          <w:sz w:val="20"/>
          <w:szCs w:val="20"/>
        </w:rPr>
        <w:t xml:space="preserve">décollage </w:t>
      </w:r>
      <w:r w:rsidRPr="00DF2975">
        <w:rPr>
          <w:rFonts w:ascii="Arial" w:hAnsi="Arial" w:cs="Arial"/>
          <w:spacing w:val="3"/>
          <w:sz w:val="20"/>
          <w:szCs w:val="20"/>
        </w:rPr>
        <w:t xml:space="preserve"> </w:t>
      </w:r>
      <w:r w:rsidRPr="00DF2975">
        <w:rPr>
          <w:rFonts w:ascii="Arial" w:hAnsi="Arial" w:cs="Arial"/>
          <w:sz w:val="20"/>
          <w:szCs w:val="20"/>
        </w:rPr>
        <w:t>et</w:t>
      </w:r>
      <w:r w:rsidRPr="00DF2975">
        <w:rPr>
          <w:rFonts w:ascii="Arial" w:hAnsi="Arial" w:cs="Arial"/>
          <w:spacing w:val="9"/>
          <w:sz w:val="20"/>
          <w:szCs w:val="20"/>
        </w:rPr>
        <w:t xml:space="preserve"> </w:t>
      </w:r>
      <w:r w:rsidRPr="00DF2975">
        <w:rPr>
          <w:rFonts w:ascii="Arial" w:hAnsi="Arial" w:cs="Arial"/>
          <w:sz w:val="20"/>
          <w:szCs w:val="20"/>
        </w:rPr>
        <w:t>à</w:t>
      </w:r>
      <w:r w:rsidRPr="00DF2975">
        <w:rPr>
          <w:rFonts w:ascii="Arial" w:hAnsi="Arial" w:cs="Arial"/>
          <w:spacing w:val="15"/>
          <w:sz w:val="20"/>
          <w:szCs w:val="20"/>
        </w:rPr>
        <w:t xml:space="preserve"> </w:t>
      </w:r>
      <w:r w:rsidRPr="00DF2975">
        <w:rPr>
          <w:rFonts w:ascii="Arial" w:hAnsi="Arial" w:cs="Arial"/>
          <w:sz w:val="20"/>
          <w:szCs w:val="20"/>
        </w:rPr>
        <w:t>l’atterrissage</w:t>
      </w:r>
      <w:r w:rsidRPr="00DF2975">
        <w:rPr>
          <w:rFonts w:ascii="Arial" w:hAnsi="Arial" w:cs="Arial"/>
          <w:spacing w:val="57"/>
          <w:sz w:val="20"/>
          <w:szCs w:val="20"/>
        </w:rPr>
        <w:t xml:space="preserve"> </w:t>
      </w:r>
      <w:r w:rsidRPr="00DF2975">
        <w:rPr>
          <w:rFonts w:ascii="Arial" w:hAnsi="Arial" w:cs="Arial"/>
          <w:sz w:val="20"/>
          <w:szCs w:val="20"/>
        </w:rPr>
        <w:t>spécifiée</w:t>
      </w:r>
      <w:r w:rsidRPr="00DF2975">
        <w:rPr>
          <w:rFonts w:ascii="Arial" w:hAnsi="Arial" w:cs="Arial"/>
          <w:spacing w:val="41"/>
          <w:sz w:val="20"/>
          <w:szCs w:val="20"/>
        </w:rPr>
        <w:t xml:space="preserve"> </w:t>
      </w:r>
      <w:r w:rsidRPr="00DF2975">
        <w:rPr>
          <w:rFonts w:ascii="Arial" w:hAnsi="Arial" w:cs="Arial"/>
          <w:sz w:val="20"/>
          <w:szCs w:val="20"/>
        </w:rPr>
        <w:t>dans</w:t>
      </w:r>
      <w:r w:rsidRPr="00DF2975">
        <w:rPr>
          <w:rFonts w:ascii="Arial" w:hAnsi="Arial" w:cs="Arial"/>
          <w:spacing w:val="35"/>
          <w:sz w:val="20"/>
          <w:szCs w:val="20"/>
        </w:rPr>
        <w:t xml:space="preserve"> </w:t>
      </w:r>
      <w:r w:rsidRPr="00DF2975">
        <w:rPr>
          <w:rFonts w:ascii="Arial" w:hAnsi="Arial" w:cs="Arial"/>
          <w:sz w:val="20"/>
          <w:szCs w:val="20"/>
        </w:rPr>
        <w:t>l’appendice</w:t>
      </w:r>
      <w:r w:rsidRPr="00DF2975">
        <w:rPr>
          <w:rFonts w:ascii="Arial" w:hAnsi="Arial" w:cs="Arial"/>
          <w:spacing w:val="61"/>
          <w:sz w:val="20"/>
          <w:szCs w:val="20"/>
        </w:rPr>
        <w:t xml:space="preserve"> </w:t>
      </w:r>
      <w:r w:rsidRPr="00DF2975">
        <w:rPr>
          <w:rFonts w:ascii="Arial" w:hAnsi="Arial" w:cs="Arial"/>
          <w:sz w:val="20"/>
          <w:szCs w:val="20"/>
        </w:rPr>
        <w:t>1 au</w:t>
      </w:r>
      <w:r w:rsidRPr="00DF2975">
        <w:rPr>
          <w:rFonts w:ascii="Arial" w:hAnsi="Arial" w:cs="Arial"/>
          <w:spacing w:val="32"/>
          <w:sz w:val="20"/>
          <w:szCs w:val="20"/>
        </w:rPr>
        <w:t xml:space="preserve"> </w:t>
      </w:r>
      <w:r w:rsidR="00BE3049" w:rsidRPr="00DF2975">
        <w:rPr>
          <w:rFonts w:ascii="Arial" w:hAnsi="Arial" w:cs="Arial"/>
          <w:w w:val="108"/>
          <w:sz w:val="20"/>
          <w:szCs w:val="20"/>
        </w:rPr>
        <w:t xml:space="preserve">§ </w:t>
      </w:r>
      <w:r w:rsidRPr="00DF2975">
        <w:rPr>
          <w:rFonts w:ascii="Arial" w:hAnsi="Arial" w:cs="Arial"/>
          <w:spacing w:val="12"/>
          <w:w w:val="108"/>
          <w:sz w:val="20"/>
          <w:szCs w:val="20"/>
        </w:rPr>
        <w:t xml:space="preserve"> </w:t>
      </w:r>
      <w:r w:rsidRPr="00DF2975">
        <w:rPr>
          <w:rFonts w:ascii="Arial" w:hAnsi="Arial" w:cs="Arial"/>
          <w:sz w:val="20"/>
          <w:szCs w:val="20"/>
        </w:rPr>
        <w:t>OPS</w:t>
      </w:r>
      <w:r w:rsidRPr="00DF2975">
        <w:rPr>
          <w:rFonts w:ascii="Arial" w:hAnsi="Arial" w:cs="Arial"/>
          <w:spacing w:val="37"/>
          <w:sz w:val="20"/>
          <w:szCs w:val="20"/>
        </w:rPr>
        <w:t xml:space="preserve"> </w:t>
      </w:r>
      <w:r w:rsidRPr="00DF2975">
        <w:rPr>
          <w:rFonts w:ascii="Arial" w:hAnsi="Arial" w:cs="Arial"/>
          <w:w w:val="93"/>
          <w:sz w:val="20"/>
          <w:szCs w:val="20"/>
        </w:rPr>
        <w:t>3.055</w:t>
      </w:r>
      <w:r w:rsidR="00EE7E46" w:rsidRPr="00DF2975">
        <w:rPr>
          <w:rFonts w:ascii="Arial" w:hAnsi="Arial" w:cs="Arial"/>
          <w:w w:val="93"/>
          <w:sz w:val="20"/>
          <w:szCs w:val="20"/>
        </w:rPr>
        <w:t xml:space="preserve"> </w:t>
      </w:r>
      <w:r w:rsidRPr="00DF2975">
        <w:rPr>
          <w:rFonts w:ascii="Arial" w:hAnsi="Arial" w:cs="Arial"/>
          <w:w w:val="93"/>
          <w:sz w:val="20"/>
          <w:szCs w:val="20"/>
        </w:rPr>
        <w:t>(i),</w:t>
      </w:r>
      <w:r w:rsidRPr="00DF2975">
        <w:rPr>
          <w:rFonts w:ascii="Arial" w:hAnsi="Arial" w:cs="Arial"/>
          <w:spacing w:val="22"/>
          <w:w w:val="93"/>
          <w:sz w:val="20"/>
          <w:szCs w:val="20"/>
        </w:rPr>
        <w:t xml:space="preserve"> </w:t>
      </w:r>
      <w:r w:rsidRPr="00DF2975">
        <w:rPr>
          <w:rFonts w:ascii="Arial" w:hAnsi="Arial" w:cs="Arial"/>
          <w:w w:val="107"/>
          <w:sz w:val="20"/>
          <w:szCs w:val="20"/>
        </w:rPr>
        <w:t>sous-paragraphe</w:t>
      </w:r>
      <w:r w:rsidRPr="00DF2975">
        <w:rPr>
          <w:rFonts w:ascii="Arial" w:hAnsi="Arial" w:cs="Arial"/>
          <w:spacing w:val="12"/>
          <w:w w:val="107"/>
          <w:sz w:val="20"/>
          <w:szCs w:val="20"/>
        </w:rPr>
        <w:t xml:space="preserve"> </w:t>
      </w:r>
      <w:r w:rsidRPr="00DF2975">
        <w:rPr>
          <w:rFonts w:ascii="Arial" w:hAnsi="Arial" w:cs="Arial"/>
          <w:iCs/>
          <w:sz w:val="20"/>
          <w:szCs w:val="20"/>
        </w:rPr>
        <w:t>(d)</w:t>
      </w:r>
      <w:r w:rsidR="00EE7E46" w:rsidRPr="00DF2975">
        <w:rPr>
          <w:rFonts w:ascii="Arial" w:hAnsi="Arial" w:cs="Arial"/>
          <w:i/>
          <w:iCs/>
          <w:sz w:val="20"/>
          <w:szCs w:val="20"/>
        </w:rPr>
        <w:t xml:space="preserve"> </w:t>
      </w:r>
      <w:r w:rsidRPr="00DF2975">
        <w:rPr>
          <w:rFonts w:ascii="Arial" w:hAnsi="Arial" w:cs="Arial"/>
          <w:sz w:val="20"/>
          <w:szCs w:val="20"/>
        </w:rPr>
        <w:t>(2)</w:t>
      </w:r>
      <w:r w:rsidRPr="00DF2975">
        <w:rPr>
          <w:rFonts w:ascii="Arial" w:hAnsi="Arial" w:cs="Arial"/>
          <w:spacing w:val="19"/>
          <w:sz w:val="20"/>
          <w:szCs w:val="20"/>
        </w:rPr>
        <w:t xml:space="preserve"> </w:t>
      </w:r>
      <w:r w:rsidRPr="00DF2975">
        <w:rPr>
          <w:rFonts w:ascii="Arial" w:hAnsi="Arial" w:cs="Arial"/>
          <w:sz w:val="20"/>
          <w:szCs w:val="20"/>
        </w:rPr>
        <w:t>devrait</w:t>
      </w:r>
      <w:r w:rsidRPr="00DF2975">
        <w:rPr>
          <w:rFonts w:ascii="Arial" w:hAnsi="Arial" w:cs="Arial"/>
          <w:spacing w:val="55"/>
          <w:sz w:val="20"/>
          <w:szCs w:val="20"/>
        </w:rPr>
        <w:t xml:space="preserve"> </w:t>
      </w:r>
      <w:r w:rsidRPr="00DF2975">
        <w:rPr>
          <w:rFonts w:ascii="Arial" w:hAnsi="Arial" w:cs="Arial"/>
          <w:sz w:val="20"/>
          <w:szCs w:val="20"/>
        </w:rPr>
        <w:t>être</w:t>
      </w:r>
      <w:r w:rsidRPr="00DF2975">
        <w:rPr>
          <w:rFonts w:ascii="Arial" w:hAnsi="Arial" w:cs="Arial"/>
          <w:spacing w:val="31"/>
          <w:sz w:val="20"/>
          <w:szCs w:val="20"/>
        </w:rPr>
        <w:t xml:space="preserve"> </w:t>
      </w:r>
      <w:r w:rsidRPr="00DF2975">
        <w:rPr>
          <w:rFonts w:ascii="Arial" w:hAnsi="Arial" w:cs="Arial"/>
          <w:sz w:val="20"/>
          <w:szCs w:val="20"/>
        </w:rPr>
        <w:t xml:space="preserve">déterminée </w:t>
      </w:r>
      <w:r w:rsidRPr="00DF2975">
        <w:rPr>
          <w:rFonts w:ascii="Arial" w:hAnsi="Arial" w:cs="Arial"/>
          <w:spacing w:val="22"/>
          <w:sz w:val="20"/>
          <w:szCs w:val="20"/>
        </w:rPr>
        <w:t xml:space="preserve"> </w:t>
      </w:r>
      <w:r w:rsidRPr="00DF2975">
        <w:rPr>
          <w:rFonts w:ascii="Arial" w:hAnsi="Arial" w:cs="Arial"/>
          <w:sz w:val="20"/>
          <w:szCs w:val="20"/>
        </w:rPr>
        <w:t>en</w:t>
      </w:r>
      <w:r w:rsidRPr="00DF2975">
        <w:rPr>
          <w:rFonts w:ascii="Arial" w:hAnsi="Arial" w:cs="Arial"/>
          <w:spacing w:val="32"/>
          <w:sz w:val="20"/>
          <w:szCs w:val="20"/>
        </w:rPr>
        <w:t xml:space="preserve"> </w:t>
      </w:r>
      <w:r w:rsidRPr="00DF2975">
        <w:rPr>
          <w:rFonts w:ascii="Arial" w:hAnsi="Arial" w:cs="Arial"/>
          <w:sz w:val="20"/>
          <w:szCs w:val="20"/>
        </w:rPr>
        <w:t>utilisant</w:t>
      </w:r>
      <w:r w:rsidRPr="00DF2975">
        <w:rPr>
          <w:rFonts w:ascii="Arial" w:hAnsi="Arial" w:cs="Arial"/>
          <w:spacing w:val="61"/>
          <w:sz w:val="20"/>
          <w:szCs w:val="20"/>
        </w:rPr>
        <w:t xml:space="preserve"> </w:t>
      </w:r>
      <w:r w:rsidRPr="00DF2975">
        <w:rPr>
          <w:rFonts w:ascii="Arial" w:hAnsi="Arial" w:cs="Arial"/>
          <w:sz w:val="20"/>
          <w:szCs w:val="20"/>
        </w:rPr>
        <w:t>les</w:t>
      </w:r>
      <w:r w:rsidRPr="00DF2975">
        <w:rPr>
          <w:rFonts w:ascii="Arial" w:hAnsi="Arial" w:cs="Arial"/>
          <w:spacing w:val="35"/>
          <w:sz w:val="20"/>
          <w:szCs w:val="20"/>
        </w:rPr>
        <w:t xml:space="preserve"> </w:t>
      </w:r>
      <w:r w:rsidRPr="00DF2975">
        <w:rPr>
          <w:rFonts w:ascii="Arial" w:hAnsi="Arial" w:cs="Arial"/>
          <w:w w:val="107"/>
          <w:sz w:val="20"/>
          <w:szCs w:val="20"/>
        </w:rPr>
        <w:t xml:space="preserve">données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 xml:space="preserve">performances </w:t>
      </w:r>
      <w:r w:rsidRPr="00DF2975">
        <w:rPr>
          <w:rFonts w:ascii="Arial" w:hAnsi="Arial" w:cs="Arial"/>
          <w:spacing w:val="28"/>
          <w:sz w:val="20"/>
          <w:szCs w:val="20"/>
        </w:rPr>
        <w:t xml:space="preserve"> </w:t>
      </w:r>
      <w:r w:rsidRPr="00DF2975">
        <w:rPr>
          <w:rFonts w:ascii="Arial" w:hAnsi="Arial" w:cs="Arial"/>
          <w:sz w:val="20"/>
          <w:szCs w:val="20"/>
        </w:rPr>
        <w:t>en</w:t>
      </w:r>
      <w:r w:rsidRPr="00DF2975">
        <w:rPr>
          <w:rFonts w:ascii="Arial" w:hAnsi="Arial" w:cs="Arial"/>
          <w:spacing w:val="34"/>
          <w:sz w:val="20"/>
          <w:szCs w:val="20"/>
        </w:rPr>
        <w:t xml:space="preserve"> </w:t>
      </w:r>
      <w:r w:rsidRPr="00DF2975">
        <w:rPr>
          <w:rFonts w:ascii="Arial" w:hAnsi="Arial" w:cs="Arial"/>
          <w:sz w:val="20"/>
          <w:szCs w:val="20"/>
        </w:rPr>
        <w:t>montée</w:t>
      </w:r>
      <w:r w:rsidRPr="00DF2975">
        <w:rPr>
          <w:rFonts w:ascii="Arial" w:hAnsi="Arial" w:cs="Arial"/>
          <w:spacing w:val="60"/>
          <w:sz w:val="20"/>
          <w:szCs w:val="20"/>
        </w:rPr>
        <w:t xml:space="preserve"> </w:t>
      </w:r>
      <w:r w:rsidRPr="00DF2975">
        <w:rPr>
          <w:rFonts w:ascii="Arial" w:hAnsi="Arial" w:cs="Arial"/>
          <w:sz w:val="20"/>
          <w:szCs w:val="20"/>
        </w:rPr>
        <w:t>entre</w:t>
      </w:r>
      <w:r w:rsidRPr="00DF2975">
        <w:rPr>
          <w:rFonts w:ascii="Arial" w:hAnsi="Arial" w:cs="Arial"/>
          <w:spacing w:val="43"/>
          <w:sz w:val="20"/>
          <w:szCs w:val="20"/>
        </w:rPr>
        <w:t xml:space="preserve"> </w:t>
      </w:r>
      <w:r w:rsidRPr="00DF2975">
        <w:rPr>
          <w:rFonts w:ascii="Arial" w:hAnsi="Arial" w:cs="Arial"/>
          <w:sz w:val="20"/>
          <w:szCs w:val="20"/>
        </w:rPr>
        <w:t>35</w:t>
      </w:r>
      <w:r w:rsidRPr="00DF2975">
        <w:rPr>
          <w:rFonts w:ascii="Arial" w:hAnsi="Arial" w:cs="Arial"/>
          <w:spacing w:val="-6"/>
          <w:sz w:val="20"/>
          <w:szCs w:val="20"/>
        </w:rPr>
        <w:t xml:space="preserve"> </w:t>
      </w:r>
      <w:r w:rsidRPr="00DF2975">
        <w:rPr>
          <w:rFonts w:ascii="Arial" w:hAnsi="Arial" w:cs="Arial"/>
          <w:sz w:val="20"/>
          <w:szCs w:val="20"/>
        </w:rPr>
        <w:t>ft</w:t>
      </w:r>
      <w:r w:rsidRPr="00DF2975">
        <w:rPr>
          <w:rFonts w:ascii="Arial" w:hAnsi="Arial" w:cs="Arial"/>
          <w:spacing w:val="7"/>
          <w:sz w:val="20"/>
          <w:szCs w:val="20"/>
        </w:rPr>
        <w:t xml:space="preserve"> </w:t>
      </w:r>
      <w:r w:rsidRPr="00DF2975">
        <w:rPr>
          <w:rFonts w:ascii="Arial" w:hAnsi="Arial" w:cs="Arial"/>
          <w:sz w:val="20"/>
          <w:szCs w:val="20"/>
        </w:rPr>
        <w:t>et</w:t>
      </w:r>
      <w:r w:rsidRPr="00DF2975">
        <w:rPr>
          <w:rFonts w:ascii="Arial" w:hAnsi="Arial" w:cs="Arial"/>
          <w:spacing w:val="19"/>
          <w:sz w:val="20"/>
          <w:szCs w:val="20"/>
        </w:rPr>
        <w:t xml:space="preserve"> </w:t>
      </w:r>
      <w:r w:rsidRPr="00DF2975">
        <w:rPr>
          <w:rFonts w:ascii="Arial" w:hAnsi="Arial" w:cs="Arial"/>
          <w:sz w:val="20"/>
          <w:szCs w:val="20"/>
        </w:rPr>
        <w:t>200</w:t>
      </w:r>
      <w:r w:rsidRPr="00DF2975">
        <w:rPr>
          <w:rFonts w:ascii="Arial" w:hAnsi="Arial" w:cs="Arial"/>
          <w:spacing w:val="-19"/>
          <w:sz w:val="20"/>
          <w:szCs w:val="20"/>
        </w:rPr>
        <w:t xml:space="preserve"> </w:t>
      </w:r>
      <w:r w:rsidRPr="00DF2975">
        <w:rPr>
          <w:rFonts w:ascii="Arial" w:hAnsi="Arial" w:cs="Arial"/>
          <w:sz w:val="20"/>
          <w:szCs w:val="20"/>
        </w:rPr>
        <w:t>ft</w:t>
      </w:r>
      <w:r w:rsidRPr="00DF2975">
        <w:rPr>
          <w:rFonts w:ascii="Arial" w:hAnsi="Arial" w:cs="Arial"/>
          <w:spacing w:val="7"/>
          <w:sz w:val="20"/>
          <w:szCs w:val="20"/>
        </w:rPr>
        <w:t xml:space="preserve"> </w:t>
      </w:r>
      <w:r w:rsidRPr="00DF2975">
        <w:rPr>
          <w:rFonts w:ascii="Arial" w:hAnsi="Arial" w:cs="Arial"/>
          <w:sz w:val="20"/>
          <w:szCs w:val="20"/>
        </w:rPr>
        <w:t>à</w:t>
      </w:r>
      <w:r w:rsidRPr="00DF2975">
        <w:rPr>
          <w:rFonts w:ascii="Arial" w:hAnsi="Arial" w:cs="Arial"/>
          <w:spacing w:val="25"/>
          <w:sz w:val="20"/>
          <w:szCs w:val="20"/>
        </w:rPr>
        <w:t xml:space="preserve"> </w:t>
      </w:r>
      <w:r w:rsidRPr="00DF2975">
        <w:rPr>
          <w:rFonts w:ascii="Arial" w:hAnsi="Arial" w:cs="Arial"/>
          <w:sz w:val="20"/>
          <w:szCs w:val="20"/>
        </w:rPr>
        <w:t>VSD</w:t>
      </w:r>
      <w:r w:rsidRPr="00DF2975">
        <w:rPr>
          <w:rFonts w:ascii="Arial" w:hAnsi="Arial" w:cs="Arial"/>
          <w:spacing w:val="19"/>
          <w:sz w:val="20"/>
          <w:szCs w:val="20"/>
        </w:rPr>
        <w:t xml:space="preserve"> </w:t>
      </w:r>
      <w:r w:rsidRPr="00DF2975">
        <w:rPr>
          <w:rFonts w:ascii="Arial" w:hAnsi="Arial" w:cs="Arial"/>
          <w:spacing w:val="-10"/>
          <w:sz w:val="20"/>
          <w:szCs w:val="20"/>
        </w:rPr>
        <w:t>(1</w:t>
      </w:r>
      <w:r w:rsidRPr="00DF2975">
        <w:rPr>
          <w:rFonts w:ascii="Arial" w:hAnsi="Arial" w:cs="Arial"/>
          <w:position w:val="6"/>
          <w:sz w:val="20"/>
          <w:szCs w:val="20"/>
        </w:rPr>
        <w:t xml:space="preserve">er </w:t>
      </w:r>
      <w:r w:rsidRPr="00DF2975">
        <w:rPr>
          <w:rFonts w:ascii="Arial" w:hAnsi="Arial" w:cs="Arial"/>
          <w:spacing w:val="10"/>
          <w:position w:val="6"/>
          <w:sz w:val="20"/>
          <w:szCs w:val="20"/>
        </w:rPr>
        <w:t xml:space="preserve"> </w:t>
      </w:r>
      <w:r w:rsidRPr="00DF2975">
        <w:rPr>
          <w:rFonts w:ascii="Arial" w:hAnsi="Arial" w:cs="Arial"/>
          <w:sz w:val="20"/>
          <w:szCs w:val="20"/>
        </w:rPr>
        <w:t>segment</w:t>
      </w:r>
      <w:r w:rsidRPr="00DF2975">
        <w:rPr>
          <w:rFonts w:ascii="Arial" w:hAnsi="Arial" w:cs="Arial"/>
          <w:spacing w:val="66"/>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la</w:t>
      </w:r>
      <w:r w:rsidRPr="00DF2975">
        <w:rPr>
          <w:rFonts w:ascii="Arial" w:hAnsi="Arial" w:cs="Arial"/>
          <w:spacing w:val="34"/>
          <w:sz w:val="20"/>
          <w:szCs w:val="20"/>
        </w:rPr>
        <w:t xml:space="preserve"> </w:t>
      </w:r>
      <w:r w:rsidRPr="00DF2975">
        <w:rPr>
          <w:rFonts w:ascii="Arial" w:hAnsi="Arial" w:cs="Arial"/>
          <w:sz w:val="20"/>
          <w:szCs w:val="20"/>
        </w:rPr>
        <w:t>trajectoire</w:t>
      </w:r>
      <w:r w:rsidRPr="00DF2975">
        <w:rPr>
          <w:rFonts w:ascii="Arial" w:hAnsi="Arial" w:cs="Arial"/>
          <w:spacing w:val="65"/>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w w:val="105"/>
          <w:sz w:val="20"/>
          <w:szCs w:val="20"/>
        </w:rPr>
        <w:t xml:space="preserve">décollage), </w:t>
      </w:r>
      <w:r w:rsidRPr="00DF2975">
        <w:rPr>
          <w:rFonts w:ascii="Arial" w:hAnsi="Arial" w:cs="Arial"/>
          <w:sz w:val="20"/>
          <w:szCs w:val="20"/>
        </w:rPr>
        <w:t xml:space="preserve">données </w:t>
      </w:r>
      <w:r w:rsidRPr="00DF2975">
        <w:rPr>
          <w:rFonts w:ascii="Arial" w:hAnsi="Arial" w:cs="Arial"/>
          <w:spacing w:val="10"/>
          <w:sz w:val="20"/>
          <w:szCs w:val="20"/>
        </w:rPr>
        <w:t xml:space="preserve"> </w:t>
      </w:r>
      <w:r w:rsidRPr="00DF2975">
        <w:rPr>
          <w:rFonts w:ascii="Arial" w:hAnsi="Arial" w:cs="Arial"/>
          <w:sz w:val="20"/>
          <w:szCs w:val="20"/>
        </w:rPr>
        <w:t>contenues</w:t>
      </w:r>
      <w:r w:rsidRPr="00DF2975">
        <w:rPr>
          <w:rFonts w:ascii="Arial" w:hAnsi="Arial" w:cs="Arial"/>
          <w:spacing w:val="61"/>
          <w:sz w:val="20"/>
          <w:szCs w:val="20"/>
        </w:rPr>
        <w:t xml:space="preserve"> </w:t>
      </w:r>
      <w:r w:rsidRPr="00DF2975">
        <w:rPr>
          <w:rFonts w:ascii="Arial" w:hAnsi="Arial" w:cs="Arial"/>
          <w:sz w:val="20"/>
          <w:szCs w:val="20"/>
        </w:rPr>
        <w:t>dans</w:t>
      </w:r>
      <w:r w:rsidRPr="00DF2975">
        <w:rPr>
          <w:rFonts w:ascii="Arial" w:hAnsi="Arial" w:cs="Arial"/>
          <w:spacing w:val="49"/>
          <w:sz w:val="20"/>
          <w:szCs w:val="20"/>
        </w:rPr>
        <w:t xml:space="preserve"> </w:t>
      </w:r>
      <w:r w:rsidRPr="00DF2975">
        <w:rPr>
          <w:rFonts w:ascii="Arial" w:hAnsi="Arial" w:cs="Arial"/>
          <w:sz w:val="20"/>
          <w:szCs w:val="20"/>
        </w:rPr>
        <w:t>le</w:t>
      </w:r>
      <w:r w:rsidRPr="00DF2975">
        <w:rPr>
          <w:rFonts w:ascii="Arial" w:hAnsi="Arial" w:cs="Arial"/>
          <w:spacing w:val="38"/>
          <w:sz w:val="20"/>
          <w:szCs w:val="20"/>
        </w:rPr>
        <w:t xml:space="preserve"> </w:t>
      </w:r>
      <w:r w:rsidRPr="00DF2975">
        <w:rPr>
          <w:rFonts w:ascii="Arial" w:hAnsi="Arial" w:cs="Arial"/>
          <w:sz w:val="20"/>
          <w:szCs w:val="20"/>
        </w:rPr>
        <w:t xml:space="preserve">supplément </w:t>
      </w:r>
      <w:r w:rsidRPr="00DF2975">
        <w:rPr>
          <w:rFonts w:ascii="Arial" w:hAnsi="Arial" w:cs="Arial"/>
          <w:spacing w:val="31"/>
          <w:sz w:val="20"/>
          <w:szCs w:val="20"/>
        </w:rPr>
        <w:t xml:space="preserve"> </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catégorie</w:t>
      </w:r>
      <w:r w:rsidRPr="00DF2975">
        <w:rPr>
          <w:rFonts w:ascii="Arial" w:hAnsi="Arial" w:cs="Arial"/>
          <w:spacing w:val="65"/>
          <w:sz w:val="20"/>
          <w:szCs w:val="20"/>
        </w:rPr>
        <w:t xml:space="preserve"> </w:t>
      </w:r>
      <w:r w:rsidRPr="00DF2975">
        <w:rPr>
          <w:rFonts w:ascii="Arial" w:hAnsi="Arial" w:cs="Arial"/>
          <w:sz w:val="20"/>
          <w:szCs w:val="20"/>
        </w:rPr>
        <w:t>A</w:t>
      </w:r>
      <w:r w:rsidRPr="00DF2975">
        <w:rPr>
          <w:rFonts w:ascii="Arial" w:hAnsi="Arial" w:cs="Arial"/>
          <w:spacing w:val="-16"/>
          <w:sz w:val="20"/>
          <w:szCs w:val="20"/>
        </w:rPr>
        <w:t xml:space="preserve"> </w:t>
      </w:r>
      <w:r w:rsidRPr="00DF2975">
        <w:rPr>
          <w:rFonts w:ascii="Arial" w:hAnsi="Arial" w:cs="Arial"/>
          <w:sz w:val="20"/>
          <w:szCs w:val="20"/>
        </w:rPr>
        <w:t>»</w:t>
      </w:r>
      <w:r w:rsidRPr="00DF2975">
        <w:rPr>
          <w:rFonts w:ascii="Arial" w:hAnsi="Arial" w:cs="Arial"/>
          <w:spacing w:val="25"/>
          <w:sz w:val="20"/>
          <w:szCs w:val="20"/>
        </w:rPr>
        <w:t xml:space="preserve"> </w:t>
      </w:r>
      <w:r w:rsidRPr="00DF2975">
        <w:rPr>
          <w:rFonts w:ascii="Arial" w:hAnsi="Arial" w:cs="Arial"/>
          <w:sz w:val="20"/>
          <w:szCs w:val="20"/>
        </w:rPr>
        <w:t>du</w:t>
      </w:r>
      <w:r w:rsidRPr="00DF2975">
        <w:rPr>
          <w:rFonts w:ascii="Arial" w:hAnsi="Arial" w:cs="Arial"/>
          <w:spacing w:val="44"/>
          <w:sz w:val="20"/>
          <w:szCs w:val="20"/>
        </w:rPr>
        <w:t xml:space="preserve"> </w:t>
      </w:r>
      <w:r w:rsidRPr="00DF2975">
        <w:rPr>
          <w:rFonts w:ascii="Arial" w:hAnsi="Arial" w:cs="Arial"/>
          <w:sz w:val="20"/>
          <w:szCs w:val="20"/>
        </w:rPr>
        <w:t xml:space="preserve">manuel </w:t>
      </w:r>
      <w:r w:rsidRPr="00DF2975">
        <w:rPr>
          <w:rFonts w:ascii="Arial" w:hAnsi="Arial" w:cs="Arial"/>
          <w:spacing w:val="16"/>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vol</w:t>
      </w:r>
      <w:r w:rsidRPr="00DF2975">
        <w:rPr>
          <w:rFonts w:ascii="Arial" w:hAnsi="Arial" w:cs="Arial"/>
          <w:spacing w:val="45"/>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 xml:space="preserve">l’hélicoptère </w:t>
      </w:r>
      <w:r w:rsidRPr="00DF2975">
        <w:rPr>
          <w:rFonts w:ascii="Arial" w:hAnsi="Arial" w:cs="Arial"/>
          <w:spacing w:val="24"/>
          <w:sz w:val="20"/>
          <w:szCs w:val="20"/>
        </w:rPr>
        <w:t xml:space="preserve"> </w:t>
      </w:r>
      <w:r w:rsidRPr="00DF2975">
        <w:rPr>
          <w:rFonts w:ascii="Arial" w:hAnsi="Arial" w:cs="Arial"/>
          <w:sz w:val="20"/>
          <w:szCs w:val="20"/>
        </w:rPr>
        <w:t>ou</w:t>
      </w:r>
      <w:r w:rsidRPr="00DF2975">
        <w:rPr>
          <w:rFonts w:ascii="Arial" w:hAnsi="Arial" w:cs="Arial"/>
          <w:spacing w:val="44"/>
          <w:sz w:val="20"/>
          <w:szCs w:val="20"/>
        </w:rPr>
        <w:t xml:space="preserve"> </w:t>
      </w:r>
      <w:r w:rsidRPr="00DF2975">
        <w:rPr>
          <w:rFonts w:ascii="Arial" w:hAnsi="Arial" w:cs="Arial"/>
          <w:w w:val="103"/>
          <w:sz w:val="20"/>
          <w:szCs w:val="20"/>
        </w:rPr>
        <w:t xml:space="preserve">toute </w:t>
      </w:r>
      <w:r w:rsidRPr="00DF2975">
        <w:rPr>
          <w:rFonts w:ascii="Arial" w:hAnsi="Arial" w:cs="Arial"/>
          <w:sz w:val="20"/>
          <w:szCs w:val="20"/>
        </w:rPr>
        <w:t xml:space="preserve">donnée </w:t>
      </w:r>
      <w:r w:rsidRPr="00DF2975">
        <w:rPr>
          <w:rFonts w:ascii="Arial" w:hAnsi="Arial" w:cs="Arial"/>
          <w:spacing w:val="27"/>
          <w:sz w:val="20"/>
          <w:szCs w:val="20"/>
        </w:rPr>
        <w:t xml:space="preserve"> </w:t>
      </w:r>
      <w:r w:rsidRPr="00DF2975">
        <w:rPr>
          <w:rFonts w:ascii="Arial" w:hAnsi="Arial" w:cs="Arial"/>
          <w:sz w:val="20"/>
          <w:szCs w:val="20"/>
        </w:rPr>
        <w:t xml:space="preserve">équivalente </w:t>
      </w:r>
      <w:r w:rsidRPr="00DF2975">
        <w:rPr>
          <w:rFonts w:ascii="Arial" w:hAnsi="Arial" w:cs="Arial"/>
          <w:spacing w:val="36"/>
          <w:sz w:val="20"/>
          <w:szCs w:val="20"/>
        </w:rPr>
        <w:t xml:space="preserve"> </w:t>
      </w:r>
      <w:r w:rsidRPr="00DF2975">
        <w:rPr>
          <w:rFonts w:ascii="Arial" w:hAnsi="Arial" w:cs="Arial"/>
          <w:sz w:val="20"/>
          <w:szCs w:val="20"/>
        </w:rPr>
        <w:t>du</w:t>
      </w:r>
      <w:r w:rsidRPr="00DF2975">
        <w:rPr>
          <w:rFonts w:ascii="Arial" w:hAnsi="Arial" w:cs="Arial"/>
          <w:spacing w:val="60"/>
          <w:sz w:val="20"/>
          <w:szCs w:val="20"/>
        </w:rPr>
        <w:t xml:space="preserve"> </w:t>
      </w:r>
      <w:r w:rsidRPr="00DF2975">
        <w:rPr>
          <w:rFonts w:ascii="Arial" w:hAnsi="Arial" w:cs="Arial"/>
          <w:sz w:val="20"/>
          <w:szCs w:val="20"/>
        </w:rPr>
        <w:t xml:space="preserve">constructeur, </w:t>
      </w:r>
      <w:r w:rsidRPr="00DF2975">
        <w:rPr>
          <w:rFonts w:ascii="Arial" w:hAnsi="Arial" w:cs="Arial"/>
          <w:spacing w:val="10"/>
          <w:sz w:val="20"/>
          <w:szCs w:val="20"/>
        </w:rPr>
        <w:t xml:space="preserve"> </w:t>
      </w:r>
      <w:r w:rsidRPr="00DF2975">
        <w:rPr>
          <w:rFonts w:ascii="Arial" w:hAnsi="Arial" w:cs="Arial"/>
          <w:sz w:val="20"/>
          <w:szCs w:val="20"/>
        </w:rPr>
        <w:t xml:space="preserve">acceptable </w:t>
      </w:r>
      <w:r w:rsidRPr="00DF2975">
        <w:rPr>
          <w:rFonts w:ascii="Arial" w:hAnsi="Arial" w:cs="Arial"/>
          <w:spacing w:val="13"/>
          <w:sz w:val="20"/>
          <w:szCs w:val="20"/>
        </w:rPr>
        <w:t xml:space="preserve"> </w:t>
      </w:r>
      <w:r w:rsidRPr="00DF2975">
        <w:rPr>
          <w:rFonts w:ascii="Arial" w:hAnsi="Arial" w:cs="Arial"/>
          <w:sz w:val="20"/>
          <w:szCs w:val="20"/>
        </w:rPr>
        <w:t>par</w:t>
      </w:r>
      <w:r w:rsidRPr="00DF2975">
        <w:rPr>
          <w:rFonts w:ascii="Arial" w:hAnsi="Arial" w:cs="Arial"/>
          <w:spacing w:val="66"/>
          <w:sz w:val="20"/>
          <w:szCs w:val="20"/>
        </w:rPr>
        <w:t xml:space="preserve"> </w:t>
      </w:r>
      <w:r w:rsidRPr="00DF2975">
        <w:rPr>
          <w:rFonts w:ascii="Arial" w:hAnsi="Arial" w:cs="Arial"/>
          <w:sz w:val="20"/>
          <w:szCs w:val="20"/>
        </w:rPr>
        <w:t>l’Autorité</w:t>
      </w:r>
      <w:r w:rsidR="00FE2536" w:rsidRPr="00DF2975">
        <w:rPr>
          <w:rFonts w:ascii="Arial" w:hAnsi="Arial" w:cs="Arial"/>
          <w:sz w:val="20"/>
          <w:szCs w:val="20"/>
        </w:rPr>
        <w:t xml:space="preserve"> de l’aviation civile</w:t>
      </w:r>
      <w:r w:rsidRPr="00DF2975">
        <w:rPr>
          <w:rFonts w:ascii="Arial" w:hAnsi="Arial" w:cs="Arial"/>
          <w:sz w:val="20"/>
          <w:szCs w:val="20"/>
        </w:rPr>
        <w:t>.</w:t>
      </w:r>
    </w:p>
    <w:p w14:paraId="7ED28135"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10"/>
          <w:sz w:val="20"/>
          <w:szCs w:val="20"/>
        </w:rPr>
        <w:t xml:space="preserve"> </w:t>
      </w:r>
      <w:r w:rsidRPr="00DF2975">
        <w:rPr>
          <w:rFonts w:ascii="Arial" w:hAnsi="Arial" w:cs="Arial"/>
          <w:sz w:val="20"/>
          <w:szCs w:val="20"/>
        </w:rPr>
        <w:t>données</w:t>
      </w:r>
      <w:r w:rsidRPr="00DF2975">
        <w:rPr>
          <w:rFonts w:ascii="Arial" w:hAnsi="Arial" w:cs="Arial"/>
          <w:spacing w:val="48"/>
          <w:sz w:val="20"/>
          <w:szCs w:val="20"/>
        </w:rPr>
        <w:t xml:space="preserve"> </w:t>
      </w:r>
      <w:r w:rsidRPr="00DF2975">
        <w:rPr>
          <w:rFonts w:ascii="Arial" w:hAnsi="Arial" w:cs="Arial"/>
          <w:sz w:val="20"/>
          <w:szCs w:val="20"/>
        </w:rPr>
        <w:t>de</w:t>
      </w:r>
      <w:r w:rsidRPr="00DF2975">
        <w:rPr>
          <w:rFonts w:ascii="Arial" w:hAnsi="Arial" w:cs="Arial"/>
          <w:spacing w:val="10"/>
          <w:sz w:val="20"/>
          <w:szCs w:val="20"/>
        </w:rPr>
        <w:t xml:space="preserve"> </w:t>
      </w:r>
      <w:r w:rsidRPr="00DF2975">
        <w:rPr>
          <w:rFonts w:ascii="Arial" w:hAnsi="Arial" w:cs="Arial"/>
          <w:sz w:val="20"/>
          <w:szCs w:val="20"/>
        </w:rPr>
        <w:t>montée</w:t>
      </w:r>
      <w:r w:rsidRPr="00DF2975">
        <w:rPr>
          <w:rFonts w:ascii="Arial" w:hAnsi="Arial" w:cs="Arial"/>
          <w:spacing w:val="36"/>
          <w:sz w:val="20"/>
          <w:szCs w:val="20"/>
        </w:rPr>
        <w:t xml:space="preserve"> </w:t>
      </w:r>
      <w:r w:rsidRPr="00DF2975">
        <w:rPr>
          <w:rFonts w:ascii="Arial" w:hAnsi="Arial" w:cs="Arial"/>
          <w:sz w:val="20"/>
          <w:szCs w:val="20"/>
        </w:rPr>
        <w:t>sur</w:t>
      </w:r>
      <w:r w:rsidRPr="00DF2975">
        <w:rPr>
          <w:rFonts w:ascii="Arial" w:hAnsi="Arial" w:cs="Arial"/>
          <w:spacing w:val="14"/>
          <w:sz w:val="20"/>
          <w:szCs w:val="20"/>
        </w:rPr>
        <w:t xml:space="preserve"> </w:t>
      </w:r>
      <w:r w:rsidRPr="00DF2975">
        <w:rPr>
          <w:rFonts w:ascii="Arial" w:hAnsi="Arial" w:cs="Arial"/>
          <w:sz w:val="20"/>
          <w:szCs w:val="20"/>
        </w:rPr>
        <w:t xml:space="preserve">le </w:t>
      </w:r>
      <w:r w:rsidRPr="00DF2975">
        <w:rPr>
          <w:rFonts w:ascii="Arial" w:hAnsi="Arial" w:cs="Arial"/>
          <w:spacing w:val="-10"/>
          <w:sz w:val="20"/>
          <w:szCs w:val="20"/>
        </w:rPr>
        <w:t>1</w:t>
      </w:r>
      <w:r w:rsidRPr="00DF2975">
        <w:rPr>
          <w:rFonts w:ascii="Arial" w:hAnsi="Arial" w:cs="Arial"/>
          <w:position w:val="6"/>
          <w:sz w:val="20"/>
          <w:szCs w:val="20"/>
        </w:rPr>
        <w:t>er</w:t>
      </w:r>
      <w:r w:rsidRPr="00DF2975">
        <w:rPr>
          <w:rFonts w:ascii="Arial" w:hAnsi="Arial" w:cs="Arial"/>
          <w:spacing w:val="20"/>
          <w:position w:val="6"/>
          <w:sz w:val="20"/>
          <w:szCs w:val="20"/>
        </w:rPr>
        <w:t xml:space="preserve"> </w:t>
      </w:r>
      <w:r w:rsidRPr="00DF2975">
        <w:rPr>
          <w:rFonts w:ascii="Arial" w:hAnsi="Arial" w:cs="Arial"/>
          <w:sz w:val="20"/>
          <w:szCs w:val="20"/>
        </w:rPr>
        <w:t>segment</w:t>
      </w:r>
      <w:r w:rsidRPr="00DF2975">
        <w:rPr>
          <w:rFonts w:ascii="Arial" w:hAnsi="Arial" w:cs="Arial"/>
          <w:spacing w:val="42"/>
          <w:sz w:val="20"/>
          <w:szCs w:val="20"/>
        </w:rPr>
        <w:t xml:space="preserve"> </w:t>
      </w:r>
      <w:r w:rsidRPr="00DF2975">
        <w:rPr>
          <w:rFonts w:ascii="Arial" w:hAnsi="Arial" w:cs="Arial"/>
          <w:sz w:val="20"/>
          <w:szCs w:val="20"/>
        </w:rPr>
        <w:t>à</w:t>
      </w:r>
      <w:r w:rsidRPr="00DF2975">
        <w:rPr>
          <w:rFonts w:ascii="Arial" w:hAnsi="Arial" w:cs="Arial"/>
          <w:spacing w:val="1"/>
          <w:sz w:val="20"/>
          <w:szCs w:val="20"/>
        </w:rPr>
        <w:t xml:space="preserve"> </w:t>
      </w:r>
      <w:r w:rsidRPr="00DF2975">
        <w:rPr>
          <w:rFonts w:ascii="Arial" w:hAnsi="Arial" w:cs="Arial"/>
          <w:sz w:val="20"/>
          <w:szCs w:val="20"/>
        </w:rPr>
        <w:t>prendre</w:t>
      </w:r>
      <w:r w:rsidRPr="00DF2975">
        <w:rPr>
          <w:rFonts w:ascii="Arial" w:hAnsi="Arial" w:cs="Arial"/>
          <w:spacing w:val="57"/>
          <w:sz w:val="20"/>
          <w:szCs w:val="20"/>
        </w:rPr>
        <w:t xml:space="preserve"> </w:t>
      </w:r>
      <w:r w:rsidRPr="00DF2975">
        <w:rPr>
          <w:rFonts w:ascii="Arial" w:hAnsi="Arial" w:cs="Arial"/>
          <w:sz w:val="20"/>
          <w:szCs w:val="20"/>
        </w:rPr>
        <w:t>en</w:t>
      </w:r>
      <w:r w:rsidRPr="00DF2975">
        <w:rPr>
          <w:rFonts w:ascii="Arial" w:hAnsi="Arial" w:cs="Arial"/>
          <w:spacing w:val="10"/>
          <w:sz w:val="20"/>
          <w:szCs w:val="20"/>
        </w:rPr>
        <w:t xml:space="preserve"> </w:t>
      </w:r>
      <w:r w:rsidRPr="00DF2975">
        <w:rPr>
          <w:rFonts w:ascii="Arial" w:hAnsi="Arial" w:cs="Arial"/>
          <w:sz w:val="20"/>
          <w:szCs w:val="20"/>
        </w:rPr>
        <w:t>compte</w:t>
      </w:r>
      <w:r w:rsidRPr="00DF2975">
        <w:rPr>
          <w:rFonts w:ascii="Arial" w:hAnsi="Arial" w:cs="Arial"/>
          <w:spacing w:val="29"/>
          <w:sz w:val="20"/>
          <w:szCs w:val="20"/>
        </w:rPr>
        <w:t xml:space="preserve"> </w:t>
      </w:r>
      <w:r w:rsidRPr="00DF2975">
        <w:rPr>
          <w:rFonts w:ascii="Arial" w:hAnsi="Arial" w:cs="Arial"/>
          <w:sz w:val="20"/>
          <w:szCs w:val="20"/>
        </w:rPr>
        <w:t>sont</w:t>
      </w:r>
      <w:r w:rsidRPr="00DF2975">
        <w:rPr>
          <w:rFonts w:ascii="Arial" w:hAnsi="Arial" w:cs="Arial"/>
          <w:spacing w:val="11"/>
          <w:sz w:val="20"/>
          <w:szCs w:val="20"/>
        </w:rPr>
        <w:t xml:space="preserve"> </w:t>
      </w:r>
      <w:r w:rsidRPr="00DF2975">
        <w:rPr>
          <w:rFonts w:ascii="Arial" w:hAnsi="Arial" w:cs="Arial"/>
          <w:sz w:val="20"/>
          <w:szCs w:val="20"/>
        </w:rPr>
        <w:t>établies</w:t>
      </w:r>
      <w:r w:rsidRPr="00DF2975">
        <w:rPr>
          <w:rFonts w:ascii="Arial" w:hAnsi="Arial" w:cs="Arial"/>
          <w:spacing w:val="37"/>
          <w:sz w:val="20"/>
          <w:szCs w:val="20"/>
        </w:rPr>
        <w:t xml:space="preserve"> </w:t>
      </w:r>
      <w:r w:rsidRPr="00DF2975">
        <w:rPr>
          <w:rFonts w:ascii="Arial" w:hAnsi="Arial" w:cs="Arial"/>
          <w:sz w:val="20"/>
          <w:szCs w:val="20"/>
        </w:rPr>
        <w:t>pour</w:t>
      </w:r>
      <w:r w:rsidRPr="00DF2975">
        <w:rPr>
          <w:rFonts w:ascii="Arial" w:hAnsi="Arial" w:cs="Arial"/>
          <w:spacing w:val="32"/>
          <w:sz w:val="20"/>
          <w:szCs w:val="20"/>
        </w:rPr>
        <w:t xml:space="preserve"> </w:t>
      </w:r>
      <w:r w:rsidRPr="00DF2975">
        <w:rPr>
          <w:rFonts w:ascii="Arial" w:hAnsi="Arial" w:cs="Arial"/>
          <w:sz w:val="20"/>
          <w:szCs w:val="20"/>
        </w:rPr>
        <w:t>une</w:t>
      </w:r>
      <w:r w:rsidRPr="00DF2975">
        <w:rPr>
          <w:rFonts w:ascii="Arial" w:hAnsi="Arial" w:cs="Arial"/>
          <w:spacing w:val="21"/>
          <w:sz w:val="20"/>
          <w:szCs w:val="20"/>
        </w:rPr>
        <w:t xml:space="preserve"> </w:t>
      </w:r>
      <w:r w:rsidRPr="00DF2975">
        <w:rPr>
          <w:rFonts w:ascii="Arial" w:hAnsi="Arial" w:cs="Arial"/>
          <w:sz w:val="20"/>
          <w:szCs w:val="20"/>
        </w:rPr>
        <w:t>montée</w:t>
      </w:r>
      <w:r w:rsidRPr="00DF2975">
        <w:rPr>
          <w:rFonts w:ascii="Arial" w:hAnsi="Arial" w:cs="Arial"/>
          <w:spacing w:val="36"/>
          <w:sz w:val="20"/>
          <w:szCs w:val="20"/>
        </w:rPr>
        <w:t xml:space="preserve"> </w:t>
      </w:r>
      <w:r w:rsidRPr="00DF2975">
        <w:rPr>
          <w:rFonts w:ascii="Arial" w:hAnsi="Arial" w:cs="Arial"/>
          <w:sz w:val="20"/>
          <w:szCs w:val="20"/>
        </w:rPr>
        <w:t>à</w:t>
      </w:r>
      <w:r w:rsidRPr="00DF2975">
        <w:rPr>
          <w:rFonts w:ascii="Arial" w:hAnsi="Arial" w:cs="Arial"/>
          <w:spacing w:val="1"/>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vitesse</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Pr="00DF2975">
        <w:rPr>
          <w:rFonts w:ascii="Arial" w:hAnsi="Arial" w:cs="Arial"/>
          <w:sz w:val="20"/>
          <w:szCs w:val="20"/>
        </w:rPr>
        <w:t>sécurité</w:t>
      </w:r>
      <w:r w:rsidRPr="00DF2975">
        <w:rPr>
          <w:rFonts w:ascii="Arial" w:hAnsi="Arial" w:cs="Arial"/>
          <w:spacing w:val="40"/>
          <w:sz w:val="20"/>
          <w:szCs w:val="20"/>
        </w:rPr>
        <w:t xml:space="preserve"> </w:t>
      </w:r>
      <w:r w:rsidRPr="00DF2975">
        <w:rPr>
          <w:rFonts w:ascii="Arial" w:hAnsi="Arial" w:cs="Arial"/>
          <w:sz w:val="20"/>
          <w:szCs w:val="20"/>
        </w:rPr>
        <w:t>au</w:t>
      </w:r>
      <w:r w:rsidRPr="00DF2975">
        <w:rPr>
          <w:rFonts w:ascii="Arial" w:hAnsi="Arial" w:cs="Arial"/>
          <w:spacing w:val="26"/>
          <w:sz w:val="20"/>
          <w:szCs w:val="20"/>
        </w:rPr>
        <w:t xml:space="preserve"> </w:t>
      </w:r>
      <w:r w:rsidRPr="00DF2975">
        <w:rPr>
          <w:rFonts w:ascii="Arial" w:hAnsi="Arial" w:cs="Arial"/>
          <w:sz w:val="20"/>
          <w:szCs w:val="20"/>
        </w:rPr>
        <w:t xml:space="preserve">décollage </w:t>
      </w:r>
      <w:r w:rsidRPr="00DF2975">
        <w:rPr>
          <w:rFonts w:ascii="Arial" w:hAnsi="Arial" w:cs="Arial"/>
          <w:spacing w:val="5"/>
          <w:sz w:val="20"/>
          <w:szCs w:val="20"/>
        </w:rPr>
        <w:t xml:space="preserve"> </w:t>
      </w:r>
      <w:r w:rsidRPr="00DF2975">
        <w:rPr>
          <w:rFonts w:ascii="Arial" w:hAnsi="Arial" w:cs="Arial"/>
          <w:sz w:val="20"/>
          <w:szCs w:val="20"/>
        </w:rPr>
        <w:t>VSD,</w:t>
      </w:r>
      <w:r w:rsidRPr="00DF2975">
        <w:rPr>
          <w:rFonts w:ascii="Arial" w:hAnsi="Arial" w:cs="Arial"/>
          <w:spacing w:val="1"/>
          <w:sz w:val="20"/>
          <w:szCs w:val="20"/>
        </w:rPr>
        <w:t xml:space="preserve"> </w:t>
      </w:r>
      <w:r w:rsidRPr="00DF2975">
        <w:rPr>
          <w:rFonts w:ascii="Arial" w:hAnsi="Arial" w:cs="Arial"/>
          <w:sz w:val="20"/>
          <w:szCs w:val="20"/>
        </w:rPr>
        <w:t>avec</w:t>
      </w:r>
      <w:r w:rsidRPr="00DF2975">
        <w:rPr>
          <w:rFonts w:ascii="Arial" w:hAnsi="Arial" w:cs="Arial"/>
          <w:spacing w:val="20"/>
          <w:sz w:val="20"/>
          <w:szCs w:val="20"/>
        </w:rPr>
        <w:t xml:space="preserve"> </w:t>
      </w:r>
      <w:r w:rsidRPr="00DF2975">
        <w:rPr>
          <w:rFonts w:ascii="Arial" w:hAnsi="Arial" w:cs="Arial"/>
          <w:sz w:val="20"/>
          <w:szCs w:val="20"/>
        </w:rPr>
        <w:t>le</w:t>
      </w:r>
      <w:r w:rsidRPr="00DF2975">
        <w:rPr>
          <w:rFonts w:ascii="Arial" w:hAnsi="Arial" w:cs="Arial"/>
          <w:spacing w:val="26"/>
          <w:sz w:val="20"/>
          <w:szCs w:val="20"/>
        </w:rPr>
        <w:t xml:space="preserve"> </w:t>
      </w:r>
      <w:r w:rsidRPr="00DF2975">
        <w:rPr>
          <w:rFonts w:ascii="Arial" w:hAnsi="Arial" w:cs="Arial"/>
          <w:sz w:val="20"/>
          <w:szCs w:val="20"/>
        </w:rPr>
        <w:t>train</w:t>
      </w:r>
      <w:r w:rsidRPr="00DF2975">
        <w:rPr>
          <w:rFonts w:ascii="Arial" w:hAnsi="Arial" w:cs="Arial"/>
          <w:spacing w:val="40"/>
          <w:sz w:val="20"/>
          <w:szCs w:val="20"/>
        </w:rPr>
        <w:t xml:space="preserve"> </w:t>
      </w:r>
      <w:r w:rsidRPr="00DF2975">
        <w:rPr>
          <w:rFonts w:ascii="Arial" w:hAnsi="Arial" w:cs="Arial"/>
          <w:sz w:val="20"/>
          <w:szCs w:val="20"/>
        </w:rPr>
        <w:t>d’atterrissage</w:t>
      </w:r>
      <w:r w:rsidRPr="00DF2975">
        <w:rPr>
          <w:rFonts w:ascii="Arial" w:hAnsi="Arial" w:cs="Arial"/>
          <w:spacing w:val="61"/>
          <w:sz w:val="20"/>
          <w:szCs w:val="20"/>
        </w:rPr>
        <w:t xml:space="preserve"> </w:t>
      </w:r>
      <w:r w:rsidRPr="00DF2975">
        <w:rPr>
          <w:rFonts w:ascii="Arial" w:hAnsi="Arial" w:cs="Arial"/>
          <w:sz w:val="20"/>
          <w:szCs w:val="20"/>
        </w:rPr>
        <w:t>sorti</w:t>
      </w:r>
      <w:r w:rsidRPr="00DF2975">
        <w:rPr>
          <w:rFonts w:ascii="Arial" w:hAnsi="Arial" w:cs="Arial"/>
          <w:spacing w:val="35"/>
          <w:sz w:val="20"/>
          <w:szCs w:val="20"/>
        </w:rPr>
        <w:t xml:space="preserve"> </w:t>
      </w:r>
      <w:r w:rsidRPr="00DF2975">
        <w:rPr>
          <w:rFonts w:ascii="Arial" w:hAnsi="Arial" w:cs="Arial"/>
          <w:sz w:val="20"/>
          <w:szCs w:val="20"/>
        </w:rPr>
        <w:t xml:space="preserve">(lorsque </w:t>
      </w:r>
      <w:r w:rsidRPr="00DF2975">
        <w:rPr>
          <w:rFonts w:ascii="Arial" w:hAnsi="Arial" w:cs="Arial"/>
          <w:spacing w:val="3"/>
          <w:sz w:val="20"/>
          <w:szCs w:val="20"/>
        </w:rPr>
        <w:t xml:space="preserve"> </w:t>
      </w:r>
      <w:r w:rsidRPr="00DF2975">
        <w:rPr>
          <w:rFonts w:ascii="Arial" w:hAnsi="Arial" w:cs="Arial"/>
          <w:sz w:val="20"/>
          <w:szCs w:val="20"/>
        </w:rPr>
        <w:t>le</w:t>
      </w:r>
      <w:r w:rsidRPr="00DF2975">
        <w:rPr>
          <w:rFonts w:ascii="Arial" w:hAnsi="Arial" w:cs="Arial"/>
          <w:spacing w:val="26"/>
          <w:sz w:val="20"/>
          <w:szCs w:val="20"/>
        </w:rPr>
        <w:t xml:space="preserve"> </w:t>
      </w:r>
      <w:r w:rsidRPr="00DF2975">
        <w:rPr>
          <w:rFonts w:ascii="Arial" w:hAnsi="Arial" w:cs="Arial"/>
          <w:sz w:val="20"/>
          <w:szCs w:val="20"/>
        </w:rPr>
        <w:t>train</w:t>
      </w:r>
      <w:r w:rsidRPr="00DF2975">
        <w:rPr>
          <w:rFonts w:ascii="Arial" w:hAnsi="Arial" w:cs="Arial"/>
          <w:spacing w:val="40"/>
          <w:sz w:val="20"/>
          <w:szCs w:val="20"/>
        </w:rPr>
        <w:t xml:space="preserve"> </w:t>
      </w:r>
      <w:r w:rsidRPr="00DF2975">
        <w:rPr>
          <w:rFonts w:ascii="Arial" w:hAnsi="Arial" w:cs="Arial"/>
          <w:w w:val="104"/>
          <w:sz w:val="20"/>
          <w:szCs w:val="20"/>
        </w:rPr>
        <w:t xml:space="preserve">d’atterrissage </w:t>
      </w:r>
      <w:r w:rsidRPr="00DF2975">
        <w:rPr>
          <w:rFonts w:ascii="Arial" w:hAnsi="Arial" w:cs="Arial"/>
          <w:sz w:val="20"/>
          <w:szCs w:val="20"/>
        </w:rPr>
        <w:t>est</w:t>
      </w:r>
      <w:r w:rsidRPr="00DF2975">
        <w:rPr>
          <w:rFonts w:ascii="Arial" w:hAnsi="Arial" w:cs="Arial"/>
          <w:spacing w:val="29"/>
          <w:sz w:val="20"/>
          <w:szCs w:val="20"/>
        </w:rPr>
        <w:t xml:space="preserve"> </w:t>
      </w:r>
      <w:r w:rsidRPr="00DF2975">
        <w:rPr>
          <w:rFonts w:ascii="Arial" w:hAnsi="Arial" w:cs="Arial"/>
          <w:sz w:val="20"/>
          <w:szCs w:val="20"/>
        </w:rPr>
        <w:t>rentrant)  et</w:t>
      </w:r>
      <w:r w:rsidRPr="00DF2975">
        <w:rPr>
          <w:rFonts w:ascii="Arial" w:hAnsi="Arial" w:cs="Arial"/>
          <w:spacing w:val="27"/>
          <w:sz w:val="20"/>
          <w:szCs w:val="20"/>
        </w:rPr>
        <w:t xml:space="preserve"> </w:t>
      </w:r>
      <w:r w:rsidRPr="00DF2975">
        <w:rPr>
          <w:rFonts w:ascii="Arial" w:hAnsi="Arial" w:cs="Arial"/>
          <w:sz w:val="20"/>
          <w:szCs w:val="20"/>
        </w:rPr>
        <w:t>avec</w:t>
      </w:r>
      <w:r w:rsidRPr="00DF2975">
        <w:rPr>
          <w:rFonts w:ascii="Arial" w:hAnsi="Arial" w:cs="Arial"/>
          <w:spacing w:val="35"/>
          <w:sz w:val="20"/>
          <w:szCs w:val="20"/>
        </w:rPr>
        <w:t xml:space="preserve"> </w:t>
      </w:r>
      <w:r w:rsidRPr="00DF2975">
        <w:rPr>
          <w:rFonts w:ascii="Arial" w:hAnsi="Arial" w:cs="Arial"/>
          <w:sz w:val="20"/>
          <w:szCs w:val="20"/>
        </w:rPr>
        <w:t>le</w:t>
      </w:r>
      <w:r w:rsidRPr="00DF2975">
        <w:rPr>
          <w:rFonts w:ascii="Arial" w:hAnsi="Arial" w:cs="Arial"/>
          <w:spacing w:val="42"/>
          <w:sz w:val="20"/>
          <w:szCs w:val="20"/>
        </w:rPr>
        <w:t xml:space="preserve"> </w:t>
      </w:r>
      <w:r w:rsidRPr="00DF2975">
        <w:rPr>
          <w:rFonts w:ascii="Arial" w:hAnsi="Arial" w:cs="Arial"/>
          <w:sz w:val="20"/>
          <w:szCs w:val="20"/>
        </w:rPr>
        <w:t xml:space="preserve">groupe </w:t>
      </w:r>
      <w:r w:rsidRPr="00DF2975">
        <w:rPr>
          <w:rFonts w:ascii="Arial" w:hAnsi="Arial" w:cs="Arial"/>
          <w:spacing w:val="17"/>
          <w:sz w:val="20"/>
          <w:szCs w:val="20"/>
        </w:rPr>
        <w:t xml:space="preserve"> </w:t>
      </w:r>
      <w:r w:rsidRPr="00DF2975">
        <w:rPr>
          <w:rFonts w:ascii="Arial" w:hAnsi="Arial" w:cs="Arial"/>
          <w:w w:val="108"/>
          <w:sz w:val="20"/>
          <w:szCs w:val="20"/>
        </w:rPr>
        <w:t>motopropulseur</w:t>
      </w:r>
      <w:r w:rsidRPr="00DF2975">
        <w:rPr>
          <w:rFonts w:ascii="Arial" w:hAnsi="Arial" w:cs="Arial"/>
          <w:spacing w:val="21"/>
          <w:w w:val="108"/>
          <w:sz w:val="20"/>
          <w:szCs w:val="20"/>
        </w:rPr>
        <w:t xml:space="preserve"> </w:t>
      </w:r>
      <w:r w:rsidRPr="00DF2975">
        <w:rPr>
          <w:rFonts w:ascii="Arial" w:hAnsi="Arial" w:cs="Arial"/>
          <w:sz w:val="20"/>
          <w:szCs w:val="20"/>
        </w:rPr>
        <w:t xml:space="preserve">critique </w:t>
      </w:r>
      <w:r w:rsidRPr="00DF2975">
        <w:rPr>
          <w:rFonts w:ascii="Arial" w:hAnsi="Arial" w:cs="Arial"/>
          <w:spacing w:val="1"/>
          <w:sz w:val="20"/>
          <w:szCs w:val="20"/>
        </w:rPr>
        <w:t xml:space="preserve"> </w:t>
      </w:r>
      <w:r w:rsidRPr="00DF2975">
        <w:rPr>
          <w:rFonts w:ascii="Arial" w:hAnsi="Arial" w:cs="Arial"/>
          <w:sz w:val="20"/>
          <w:szCs w:val="20"/>
        </w:rPr>
        <w:t xml:space="preserve">défaillant, </w:t>
      </w:r>
      <w:r w:rsidRPr="00DF2975">
        <w:rPr>
          <w:rFonts w:ascii="Arial" w:hAnsi="Arial" w:cs="Arial"/>
          <w:spacing w:val="6"/>
          <w:sz w:val="20"/>
          <w:szCs w:val="20"/>
        </w:rPr>
        <w:t xml:space="preserve"> </w:t>
      </w:r>
      <w:r w:rsidRPr="00DF2975">
        <w:rPr>
          <w:rFonts w:ascii="Arial" w:hAnsi="Arial" w:cs="Arial"/>
          <w:sz w:val="20"/>
          <w:szCs w:val="20"/>
        </w:rPr>
        <w:t>les</w:t>
      </w:r>
      <w:r w:rsidRPr="00DF2975">
        <w:rPr>
          <w:rFonts w:ascii="Arial" w:hAnsi="Arial" w:cs="Arial"/>
          <w:spacing w:val="44"/>
          <w:sz w:val="20"/>
          <w:szCs w:val="20"/>
        </w:rPr>
        <w:t xml:space="preserve"> </w:t>
      </w:r>
      <w:r w:rsidRPr="00DF2975">
        <w:rPr>
          <w:rFonts w:ascii="Arial" w:hAnsi="Arial" w:cs="Arial"/>
          <w:sz w:val="20"/>
          <w:szCs w:val="20"/>
        </w:rPr>
        <w:t>autres</w:t>
      </w:r>
      <w:r w:rsidRPr="00DF2975">
        <w:rPr>
          <w:rFonts w:ascii="Arial" w:hAnsi="Arial" w:cs="Arial"/>
          <w:spacing w:val="55"/>
          <w:sz w:val="20"/>
          <w:szCs w:val="20"/>
        </w:rPr>
        <w:t xml:space="preserve"> </w:t>
      </w:r>
      <w:r w:rsidRPr="00DF2975">
        <w:rPr>
          <w:rFonts w:ascii="Arial" w:hAnsi="Arial" w:cs="Arial"/>
          <w:sz w:val="20"/>
          <w:szCs w:val="20"/>
        </w:rPr>
        <w:t xml:space="preserve">groupes </w:t>
      </w:r>
      <w:r w:rsidRPr="00DF2975">
        <w:rPr>
          <w:rFonts w:ascii="Arial" w:hAnsi="Arial" w:cs="Arial"/>
          <w:spacing w:val="19"/>
          <w:sz w:val="20"/>
          <w:szCs w:val="20"/>
        </w:rPr>
        <w:t xml:space="preserve"> </w:t>
      </w:r>
      <w:r w:rsidR="00CD223E" w:rsidRPr="00DF2975">
        <w:rPr>
          <w:rFonts w:ascii="Arial" w:hAnsi="Arial" w:cs="Arial"/>
          <w:w w:val="108"/>
          <w:sz w:val="20"/>
          <w:szCs w:val="20"/>
        </w:rPr>
        <w:t>motopropul</w:t>
      </w:r>
      <w:r w:rsidRPr="00DF2975">
        <w:rPr>
          <w:rFonts w:ascii="Arial" w:hAnsi="Arial" w:cs="Arial"/>
          <w:sz w:val="20"/>
          <w:szCs w:val="20"/>
        </w:rPr>
        <w:t>seurs</w:t>
      </w:r>
      <w:r w:rsidRPr="00DF2975">
        <w:rPr>
          <w:rFonts w:ascii="Arial" w:hAnsi="Arial" w:cs="Arial"/>
          <w:spacing w:val="33"/>
          <w:sz w:val="20"/>
          <w:szCs w:val="20"/>
        </w:rPr>
        <w:t xml:space="preserve"> </w:t>
      </w:r>
      <w:r w:rsidRPr="00DF2975">
        <w:rPr>
          <w:rFonts w:ascii="Arial" w:hAnsi="Arial" w:cs="Arial"/>
          <w:sz w:val="20"/>
          <w:szCs w:val="20"/>
        </w:rPr>
        <w:t>étant</w:t>
      </w:r>
      <w:r w:rsidRPr="00DF2975">
        <w:rPr>
          <w:rFonts w:ascii="Arial" w:hAnsi="Arial" w:cs="Arial"/>
          <w:spacing w:val="13"/>
          <w:sz w:val="20"/>
          <w:szCs w:val="20"/>
        </w:rPr>
        <w:t xml:space="preserve"> </w:t>
      </w:r>
      <w:r w:rsidRPr="00DF2975">
        <w:rPr>
          <w:rFonts w:ascii="Arial" w:hAnsi="Arial" w:cs="Arial"/>
          <w:sz w:val="20"/>
          <w:szCs w:val="20"/>
        </w:rPr>
        <w:t>à</w:t>
      </w:r>
      <w:r w:rsidRPr="00DF2975">
        <w:rPr>
          <w:rFonts w:ascii="Arial" w:hAnsi="Arial" w:cs="Arial"/>
          <w:spacing w:val="10"/>
          <w:sz w:val="20"/>
          <w:szCs w:val="20"/>
        </w:rPr>
        <w:t xml:space="preserve"> </w:t>
      </w:r>
      <w:r w:rsidRPr="00DF2975">
        <w:rPr>
          <w:rFonts w:ascii="Arial" w:hAnsi="Arial" w:cs="Arial"/>
          <w:sz w:val="20"/>
          <w:szCs w:val="20"/>
        </w:rPr>
        <w:t>un</w:t>
      </w:r>
      <w:r w:rsidRPr="00DF2975">
        <w:rPr>
          <w:rFonts w:ascii="Arial" w:hAnsi="Arial" w:cs="Arial"/>
          <w:spacing w:val="25"/>
          <w:sz w:val="20"/>
          <w:szCs w:val="20"/>
        </w:rPr>
        <w:t xml:space="preserve"> </w:t>
      </w:r>
      <w:r w:rsidRPr="00DF2975">
        <w:rPr>
          <w:rFonts w:ascii="Arial" w:hAnsi="Arial" w:cs="Arial"/>
          <w:sz w:val="20"/>
          <w:szCs w:val="20"/>
        </w:rPr>
        <w:t>niveau</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19"/>
          <w:sz w:val="20"/>
          <w:szCs w:val="20"/>
        </w:rPr>
        <w:t xml:space="preserve"> </w:t>
      </w:r>
      <w:r w:rsidRPr="00DF2975">
        <w:rPr>
          <w:rFonts w:ascii="Arial" w:hAnsi="Arial" w:cs="Arial"/>
          <w:sz w:val="20"/>
          <w:szCs w:val="20"/>
        </w:rPr>
        <w:t>puissance</w:t>
      </w:r>
      <w:r w:rsidRPr="00DF2975">
        <w:rPr>
          <w:rFonts w:ascii="Arial" w:hAnsi="Arial" w:cs="Arial"/>
          <w:spacing w:val="49"/>
          <w:sz w:val="20"/>
          <w:szCs w:val="20"/>
        </w:rPr>
        <w:t xml:space="preserve"> </w:t>
      </w:r>
      <w:r w:rsidRPr="00DF2975">
        <w:rPr>
          <w:rFonts w:ascii="Arial" w:hAnsi="Arial" w:cs="Arial"/>
          <w:sz w:val="20"/>
          <w:szCs w:val="20"/>
        </w:rPr>
        <w:t xml:space="preserve">approprié. </w:t>
      </w:r>
      <w:r w:rsidRPr="00DF2975">
        <w:rPr>
          <w:rFonts w:ascii="Arial" w:hAnsi="Arial" w:cs="Arial"/>
          <w:spacing w:val="2"/>
          <w:sz w:val="20"/>
          <w:szCs w:val="20"/>
        </w:rPr>
        <w:t xml:space="preserve"> </w:t>
      </w:r>
      <w:r w:rsidRPr="00DF2975">
        <w:rPr>
          <w:rFonts w:ascii="Arial" w:hAnsi="Arial" w:cs="Arial"/>
          <w:sz w:val="20"/>
          <w:szCs w:val="20"/>
        </w:rPr>
        <w:t>Le</w:t>
      </w:r>
      <w:r w:rsidRPr="00DF2975">
        <w:rPr>
          <w:rFonts w:ascii="Arial" w:hAnsi="Arial" w:cs="Arial"/>
          <w:spacing w:val="17"/>
          <w:sz w:val="20"/>
          <w:szCs w:val="20"/>
        </w:rPr>
        <w:t xml:space="preserve"> </w:t>
      </w:r>
      <w:r w:rsidRPr="00DF2975">
        <w:rPr>
          <w:rFonts w:ascii="Arial" w:hAnsi="Arial" w:cs="Arial"/>
          <w:sz w:val="20"/>
          <w:szCs w:val="20"/>
        </w:rPr>
        <w:t>niveau</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19"/>
          <w:sz w:val="20"/>
          <w:szCs w:val="20"/>
        </w:rPr>
        <w:t xml:space="preserve"> </w:t>
      </w:r>
      <w:r w:rsidRPr="00DF2975">
        <w:rPr>
          <w:rFonts w:ascii="Arial" w:hAnsi="Arial" w:cs="Arial"/>
          <w:sz w:val="20"/>
          <w:szCs w:val="20"/>
        </w:rPr>
        <w:t>puissance</w:t>
      </w:r>
      <w:r w:rsidRPr="00DF2975">
        <w:rPr>
          <w:rFonts w:ascii="Arial" w:hAnsi="Arial" w:cs="Arial"/>
          <w:spacing w:val="49"/>
          <w:sz w:val="20"/>
          <w:szCs w:val="20"/>
        </w:rPr>
        <w:t xml:space="preserve"> </w:t>
      </w:r>
      <w:r w:rsidR="00B579B3" w:rsidRPr="00DF2975">
        <w:rPr>
          <w:rFonts w:ascii="Arial" w:hAnsi="Arial" w:cs="Arial"/>
          <w:spacing w:val="49"/>
          <w:sz w:val="20"/>
          <w:szCs w:val="20"/>
        </w:rPr>
        <w:t xml:space="preserve">   </w:t>
      </w:r>
      <w:r w:rsidRPr="00DF2975">
        <w:rPr>
          <w:rFonts w:ascii="Arial" w:hAnsi="Arial" w:cs="Arial"/>
          <w:sz w:val="20"/>
          <w:szCs w:val="20"/>
        </w:rPr>
        <w:t>2</w:t>
      </w:r>
      <w:r w:rsidRPr="00DF2975">
        <w:rPr>
          <w:rFonts w:ascii="Arial" w:hAnsi="Arial" w:cs="Arial"/>
          <w:spacing w:val="-9"/>
          <w:sz w:val="20"/>
          <w:szCs w:val="20"/>
        </w:rPr>
        <w:t xml:space="preserve"> </w:t>
      </w:r>
      <w:r w:rsidRPr="00DF2975">
        <w:rPr>
          <w:rFonts w:ascii="Arial" w:hAnsi="Arial" w:cs="Arial"/>
          <w:sz w:val="20"/>
          <w:szCs w:val="20"/>
        </w:rPr>
        <w:t>min</w:t>
      </w:r>
      <w:r w:rsidRPr="00DF2975">
        <w:rPr>
          <w:rFonts w:ascii="Arial" w:hAnsi="Arial" w:cs="Arial"/>
          <w:spacing w:val="41"/>
          <w:sz w:val="20"/>
          <w:szCs w:val="20"/>
        </w:rPr>
        <w:t xml:space="preserve"> </w:t>
      </w:r>
      <w:r w:rsidRPr="00DF2975">
        <w:rPr>
          <w:rFonts w:ascii="Arial" w:hAnsi="Arial" w:cs="Arial"/>
          <w:sz w:val="20"/>
          <w:szCs w:val="20"/>
        </w:rPr>
        <w:t>30</w:t>
      </w:r>
      <w:r w:rsidRPr="00DF2975">
        <w:rPr>
          <w:rFonts w:ascii="Arial" w:hAnsi="Arial" w:cs="Arial"/>
          <w:spacing w:val="-21"/>
          <w:sz w:val="20"/>
          <w:szCs w:val="20"/>
        </w:rPr>
        <w:t xml:space="preserve"> </w:t>
      </w:r>
      <w:r w:rsidRPr="00DF2975">
        <w:rPr>
          <w:rFonts w:ascii="Arial" w:hAnsi="Arial" w:cs="Arial"/>
          <w:sz w:val="20"/>
          <w:szCs w:val="20"/>
        </w:rPr>
        <w:t>secondes</w:t>
      </w:r>
      <w:r w:rsidRPr="00DF2975">
        <w:rPr>
          <w:rFonts w:ascii="Arial" w:hAnsi="Arial" w:cs="Arial"/>
          <w:spacing w:val="47"/>
          <w:sz w:val="20"/>
          <w:szCs w:val="20"/>
        </w:rPr>
        <w:t xml:space="preserve"> </w:t>
      </w:r>
      <w:r w:rsidRPr="00DF2975">
        <w:rPr>
          <w:rFonts w:ascii="Arial" w:hAnsi="Arial" w:cs="Arial"/>
          <w:sz w:val="20"/>
          <w:szCs w:val="20"/>
        </w:rPr>
        <w:t>ou</w:t>
      </w:r>
      <w:r w:rsidRPr="00DF2975">
        <w:rPr>
          <w:rFonts w:ascii="Arial" w:hAnsi="Arial" w:cs="Arial"/>
          <w:spacing w:val="25"/>
          <w:sz w:val="20"/>
          <w:szCs w:val="20"/>
        </w:rPr>
        <w:t xml:space="preserve"> </w:t>
      </w:r>
      <w:r w:rsidRPr="00DF2975">
        <w:rPr>
          <w:rFonts w:ascii="Arial" w:hAnsi="Arial" w:cs="Arial"/>
          <w:sz w:val="20"/>
          <w:szCs w:val="20"/>
        </w:rPr>
        <w:t>2</w:t>
      </w:r>
      <w:r w:rsidRPr="00DF2975">
        <w:rPr>
          <w:rFonts w:ascii="Arial" w:hAnsi="Arial" w:cs="Arial"/>
          <w:spacing w:val="-9"/>
          <w:sz w:val="20"/>
          <w:szCs w:val="20"/>
        </w:rPr>
        <w:t xml:space="preserve"> </w:t>
      </w:r>
      <w:r w:rsidRPr="00DF2975">
        <w:rPr>
          <w:rFonts w:ascii="Arial" w:hAnsi="Arial" w:cs="Arial"/>
          <w:w w:val="111"/>
          <w:sz w:val="20"/>
          <w:szCs w:val="20"/>
        </w:rPr>
        <w:t xml:space="preserve">min </w:t>
      </w:r>
      <w:r w:rsidRPr="00DF2975">
        <w:rPr>
          <w:rFonts w:ascii="Arial" w:hAnsi="Arial" w:cs="Arial"/>
          <w:sz w:val="20"/>
          <w:szCs w:val="20"/>
        </w:rPr>
        <w:t>dépendant</w:t>
      </w:r>
      <w:r w:rsidRPr="00DF2975">
        <w:rPr>
          <w:rFonts w:ascii="Arial" w:hAnsi="Arial" w:cs="Arial"/>
          <w:spacing w:val="59"/>
          <w:sz w:val="20"/>
          <w:szCs w:val="20"/>
        </w:rPr>
        <w:t xml:space="preserve"> </w:t>
      </w:r>
      <w:r w:rsidRPr="00DF2975">
        <w:rPr>
          <w:rFonts w:ascii="Arial" w:hAnsi="Arial" w:cs="Arial"/>
          <w:sz w:val="20"/>
          <w:szCs w:val="20"/>
        </w:rPr>
        <w:t>de</w:t>
      </w:r>
      <w:r w:rsidRPr="00DF2975">
        <w:rPr>
          <w:rFonts w:ascii="Arial" w:hAnsi="Arial" w:cs="Arial"/>
          <w:spacing w:val="16"/>
          <w:sz w:val="20"/>
          <w:szCs w:val="20"/>
        </w:rPr>
        <w:t xml:space="preserve"> </w:t>
      </w:r>
      <w:r w:rsidRPr="00DF2975">
        <w:rPr>
          <w:rFonts w:ascii="Arial" w:hAnsi="Arial" w:cs="Arial"/>
          <w:sz w:val="20"/>
          <w:szCs w:val="20"/>
        </w:rPr>
        <w:t>la</w:t>
      </w:r>
      <w:r w:rsidRPr="00DF2975">
        <w:rPr>
          <w:rFonts w:ascii="Arial" w:hAnsi="Arial" w:cs="Arial"/>
          <w:spacing w:val="16"/>
          <w:sz w:val="20"/>
          <w:szCs w:val="20"/>
        </w:rPr>
        <w:t xml:space="preserve"> </w:t>
      </w:r>
      <w:r w:rsidRPr="00DF2975">
        <w:rPr>
          <w:rFonts w:ascii="Arial" w:hAnsi="Arial" w:cs="Arial"/>
          <w:sz w:val="20"/>
          <w:szCs w:val="20"/>
        </w:rPr>
        <w:t>certification</w:t>
      </w:r>
      <w:r w:rsidRPr="00DF2975">
        <w:rPr>
          <w:rFonts w:ascii="Arial" w:hAnsi="Arial" w:cs="Arial"/>
          <w:spacing w:val="45"/>
          <w:sz w:val="20"/>
          <w:szCs w:val="20"/>
        </w:rPr>
        <w:t xml:space="preserve"> </w:t>
      </w:r>
      <w:r w:rsidRPr="00DF2975">
        <w:rPr>
          <w:rFonts w:ascii="Arial" w:hAnsi="Arial" w:cs="Arial"/>
          <w:sz w:val="20"/>
          <w:szCs w:val="20"/>
        </w:rPr>
        <w:t>de</w:t>
      </w:r>
      <w:r w:rsidRPr="00DF2975">
        <w:rPr>
          <w:rFonts w:ascii="Arial" w:hAnsi="Arial" w:cs="Arial"/>
          <w:spacing w:val="16"/>
          <w:sz w:val="20"/>
          <w:szCs w:val="20"/>
        </w:rPr>
        <w:t xml:space="preserve"> </w:t>
      </w:r>
      <w:r w:rsidRPr="00DF2975">
        <w:rPr>
          <w:rFonts w:ascii="Arial" w:hAnsi="Arial" w:cs="Arial"/>
          <w:sz w:val="20"/>
          <w:szCs w:val="20"/>
        </w:rPr>
        <w:t>type</w:t>
      </w:r>
      <w:r w:rsidRPr="00DF2975">
        <w:rPr>
          <w:rFonts w:ascii="Arial" w:hAnsi="Arial" w:cs="Arial"/>
          <w:spacing w:val="13"/>
          <w:sz w:val="20"/>
          <w:szCs w:val="20"/>
        </w:rPr>
        <w:t xml:space="preserve"> </w:t>
      </w:r>
      <w:r w:rsidRPr="00DF2975">
        <w:rPr>
          <w:rFonts w:ascii="Arial" w:hAnsi="Arial" w:cs="Arial"/>
          <w:sz w:val="20"/>
          <w:szCs w:val="20"/>
        </w:rPr>
        <w:t>de</w:t>
      </w:r>
      <w:r w:rsidRPr="00DF2975">
        <w:rPr>
          <w:rFonts w:ascii="Arial" w:hAnsi="Arial" w:cs="Arial"/>
          <w:spacing w:val="16"/>
          <w:sz w:val="20"/>
          <w:szCs w:val="20"/>
        </w:rPr>
        <w:t xml:space="preserve"> </w:t>
      </w:r>
      <w:r w:rsidRPr="00DF2975">
        <w:rPr>
          <w:rFonts w:ascii="Arial" w:hAnsi="Arial" w:cs="Arial"/>
          <w:sz w:val="20"/>
          <w:szCs w:val="20"/>
        </w:rPr>
        <w:t>l’hélicoptère.</w:t>
      </w:r>
      <w:r w:rsidRPr="00DF2975">
        <w:rPr>
          <w:rFonts w:ascii="Arial" w:hAnsi="Arial" w:cs="Arial"/>
          <w:spacing w:val="49"/>
          <w:sz w:val="20"/>
          <w:szCs w:val="20"/>
        </w:rPr>
        <w:t xml:space="preserve"> </w:t>
      </w:r>
      <w:r w:rsidRPr="00DF2975">
        <w:rPr>
          <w:rFonts w:ascii="Arial" w:hAnsi="Arial" w:cs="Arial"/>
          <w:sz w:val="20"/>
          <w:szCs w:val="20"/>
        </w:rPr>
        <w:t>La</w:t>
      </w:r>
      <w:r w:rsidRPr="00DF2975">
        <w:rPr>
          <w:rFonts w:ascii="Arial" w:hAnsi="Arial" w:cs="Arial"/>
          <w:spacing w:val="14"/>
          <w:sz w:val="20"/>
          <w:szCs w:val="20"/>
        </w:rPr>
        <w:t xml:space="preserve"> </w:t>
      </w:r>
      <w:r w:rsidRPr="00DF2975">
        <w:rPr>
          <w:rFonts w:ascii="Arial" w:hAnsi="Arial" w:cs="Arial"/>
          <w:sz w:val="20"/>
          <w:szCs w:val="20"/>
        </w:rPr>
        <w:t>VSD</w:t>
      </w:r>
      <w:r w:rsidRPr="00DF2975">
        <w:rPr>
          <w:rFonts w:ascii="Arial" w:hAnsi="Arial" w:cs="Arial"/>
          <w:spacing w:val="1"/>
          <w:sz w:val="20"/>
          <w:szCs w:val="20"/>
        </w:rPr>
        <w:t xml:space="preserve"> </w:t>
      </w:r>
      <w:r w:rsidRPr="00DF2975">
        <w:rPr>
          <w:rFonts w:ascii="Arial" w:hAnsi="Arial" w:cs="Arial"/>
          <w:w w:val="109"/>
          <w:sz w:val="20"/>
          <w:szCs w:val="20"/>
        </w:rPr>
        <w:t>appropriée</w:t>
      </w:r>
      <w:r w:rsidRPr="00DF2975">
        <w:rPr>
          <w:rFonts w:ascii="Arial" w:hAnsi="Arial" w:cs="Arial"/>
          <w:spacing w:val="-5"/>
          <w:w w:val="109"/>
          <w:sz w:val="20"/>
          <w:szCs w:val="20"/>
        </w:rPr>
        <w:t xml:space="preserve"> </w:t>
      </w:r>
      <w:r w:rsidRPr="00DF2975">
        <w:rPr>
          <w:rFonts w:ascii="Arial" w:hAnsi="Arial" w:cs="Arial"/>
          <w:sz w:val="20"/>
          <w:szCs w:val="20"/>
        </w:rPr>
        <w:t>est</w:t>
      </w:r>
      <w:r w:rsidRPr="00DF2975">
        <w:rPr>
          <w:rFonts w:ascii="Arial" w:hAnsi="Arial" w:cs="Arial"/>
          <w:spacing w:val="4"/>
          <w:sz w:val="20"/>
          <w:szCs w:val="20"/>
        </w:rPr>
        <w:t xml:space="preserve"> </w:t>
      </w:r>
      <w:r w:rsidRPr="00DF2975">
        <w:rPr>
          <w:rFonts w:ascii="Arial" w:hAnsi="Arial" w:cs="Arial"/>
          <w:sz w:val="20"/>
          <w:szCs w:val="20"/>
        </w:rPr>
        <w:t>la</w:t>
      </w:r>
      <w:r w:rsidRPr="00DF2975">
        <w:rPr>
          <w:rFonts w:ascii="Arial" w:hAnsi="Arial" w:cs="Arial"/>
          <w:spacing w:val="16"/>
          <w:sz w:val="20"/>
          <w:szCs w:val="20"/>
        </w:rPr>
        <w:t xml:space="preserve"> </w:t>
      </w:r>
      <w:r w:rsidRPr="00DF2975">
        <w:rPr>
          <w:rFonts w:ascii="Arial" w:hAnsi="Arial" w:cs="Arial"/>
          <w:sz w:val="20"/>
          <w:szCs w:val="20"/>
        </w:rPr>
        <w:t>valeur</w:t>
      </w:r>
      <w:r w:rsidRPr="00DF2975">
        <w:rPr>
          <w:rFonts w:ascii="Arial" w:hAnsi="Arial" w:cs="Arial"/>
          <w:spacing w:val="45"/>
          <w:sz w:val="20"/>
          <w:szCs w:val="20"/>
        </w:rPr>
        <w:t xml:space="preserve"> </w:t>
      </w:r>
      <w:r w:rsidRPr="00DF2975">
        <w:rPr>
          <w:rFonts w:ascii="Arial" w:hAnsi="Arial" w:cs="Arial"/>
          <w:sz w:val="20"/>
          <w:szCs w:val="20"/>
        </w:rPr>
        <w:t>donnée</w:t>
      </w:r>
      <w:r w:rsidRPr="00DF2975">
        <w:rPr>
          <w:rFonts w:ascii="Arial" w:hAnsi="Arial" w:cs="Arial"/>
          <w:spacing w:val="55"/>
          <w:sz w:val="20"/>
          <w:szCs w:val="20"/>
        </w:rPr>
        <w:t xml:space="preserve"> </w:t>
      </w:r>
      <w:r w:rsidRPr="00DF2975">
        <w:rPr>
          <w:rFonts w:ascii="Arial" w:hAnsi="Arial" w:cs="Arial"/>
          <w:sz w:val="20"/>
          <w:szCs w:val="20"/>
        </w:rPr>
        <w:t>dans</w:t>
      </w:r>
      <w:r w:rsidRPr="00DF2975">
        <w:rPr>
          <w:rFonts w:ascii="Arial" w:hAnsi="Arial" w:cs="Arial"/>
          <w:spacing w:val="27"/>
          <w:sz w:val="20"/>
          <w:szCs w:val="20"/>
        </w:rPr>
        <w:t xml:space="preserve"> </w:t>
      </w:r>
      <w:r w:rsidRPr="00DF2975">
        <w:rPr>
          <w:rFonts w:ascii="Arial" w:hAnsi="Arial" w:cs="Arial"/>
          <w:w w:val="110"/>
          <w:sz w:val="20"/>
          <w:szCs w:val="20"/>
        </w:rPr>
        <w:t xml:space="preserve">le </w:t>
      </w:r>
      <w:r w:rsidRPr="00DF2975">
        <w:rPr>
          <w:rFonts w:ascii="Arial" w:hAnsi="Arial" w:cs="Arial"/>
          <w:sz w:val="20"/>
          <w:szCs w:val="20"/>
        </w:rPr>
        <w:t xml:space="preserve">supplément </w:t>
      </w:r>
      <w:r w:rsidRPr="00DF2975">
        <w:rPr>
          <w:rFonts w:ascii="Arial" w:hAnsi="Arial" w:cs="Arial"/>
          <w:spacing w:val="27"/>
          <w:sz w:val="20"/>
          <w:szCs w:val="20"/>
        </w:rPr>
        <w:t xml:space="preserve"> </w:t>
      </w:r>
      <w:r w:rsidRPr="00DF2975">
        <w:rPr>
          <w:rFonts w:ascii="Arial" w:hAnsi="Arial" w:cs="Arial"/>
          <w:sz w:val="20"/>
          <w:szCs w:val="20"/>
        </w:rPr>
        <w:t>sur</w:t>
      </w:r>
      <w:r w:rsidRPr="00DF2975">
        <w:rPr>
          <w:rFonts w:ascii="Arial" w:hAnsi="Arial" w:cs="Arial"/>
          <w:spacing w:val="39"/>
          <w:sz w:val="20"/>
          <w:szCs w:val="20"/>
        </w:rPr>
        <w:t xml:space="preserve"> </w:t>
      </w:r>
      <w:r w:rsidRPr="00DF2975">
        <w:rPr>
          <w:rFonts w:ascii="Arial" w:hAnsi="Arial" w:cs="Arial"/>
          <w:sz w:val="20"/>
          <w:szCs w:val="20"/>
        </w:rPr>
        <w:t>la</w:t>
      </w:r>
      <w:r w:rsidRPr="00DF2975">
        <w:rPr>
          <w:rFonts w:ascii="Arial" w:hAnsi="Arial" w:cs="Arial"/>
          <w:spacing w:val="34"/>
          <w:sz w:val="20"/>
          <w:szCs w:val="20"/>
        </w:rPr>
        <w:t xml:space="preserve"> </w:t>
      </w:r>
      <w:r w:rsidRPr="00DF2975">
        <w:rPr>
          <w:rFonts w:ascii="Arial" w:hAnsi="Arial" w:cs="Arial"/>
          <w:sz w:val="20"/>
          <w:szCs w:val="20"/>
        </w:rPr>
        <w:t>catégorie</w:t>
      </w:r>
      <w:r w:rsidRPr="00DF2975">
        <w:rPr>
          <w:rFonts w:ascii="Arial" w:hAnsi="Arial" w:cs="Arial"/>
          <w:spacing w:val="61"/>
          <w:sz w:val="20"/>
          <w:szCs w:val="20"/>
        </w:rPr>
        <w:t xml:space="preserve"> </w:t>
      </w:r>
      <w:r w:rsidRPr="00DF2975">
        <w:rPr>
          <w:rFonts w:ascii="Arial" w:hAnsi="Arial" w:cs="Arial"/>
          <w:sz w:val="20"/>
          <w:szCs w:val="20"/>
        </w:rPr>
        <w:t>A</w:t>
      </w:r>
      <w:r w:rsidRPr="00DF2975">
        <w:rPr>
          <w:rFonts w:ascii="Arial" w:hAnsi="Arial" w:cs="Arial"/>
          <w:spacing w:val="18"/>
          <w:sz w:val="20"/>
          <w:szCs w:val="20"/>
        </w:rPr>
        <w:t xml:space="preserve"> </w:t>
      </w:r>
      <w:r w:rsidRPr="00DF2975">
        <w:rPr>
          <w:rFonts w:ascii="Arial" w:hAnsi="Arial" w:cs="Arial"/>
          <w:sz w:val="20"/>
          <w:szCs w:val="20"/>
        </w:rPr>
        <w:t>du</w:t>
      </w:r>
      <w:r w:rsidRPr="00DF2975">
        <w:rPr>
          <w:rFonts w:ascii="Arial" w:hAnsi="Arial" w:cs="Arial"/>
          <w:spacing w:val="40"/>
          <w:sz w:val="20"/>
          <w:szCs w:val="20"/>
        </w:rPr>
        <w:t xml:space="preserve"> </w:t>
      </w:r>
      <w:r w:rsidRPr="00DF2975">
        <w:rPr>
          <w:rFonts w:ascii="Arial" w:hAnsi="Arial" w:cs="Arial"/>
          <w:sz w:val="20"/>
          <w:szCs w:val="20"/>
        </w:rPr>
        <w:t xml:space="preserve">manuel </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vol</w:t>
      </w:r>
      <w:r w:rsidRPr="00DF2975">
        <w:rPr>
          <w:rFonts w:ascii="Arial" w:hAnsi="Arial" w:cs="Arial"/>
          <w:spacing w:val="41"/>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 xml:space="preserve">l’hélicoptère </w:t>
      </w:r>
      <w:r w:rsidRPr="00DF2975">
        <w:rPr>
          <w:rFonts w:ascii="Arial" w:hAnsi="Arial" w:cs="Arial"/>
          <w:spacing w:val="20"/>
          <w:sz w:val="20"/>
          <w:szCs w:val="20"/>
        </w:rPr>
        <w:t xml:space="preserve"> </w:t>
      </w:r>
      <w:r w:rsidRPr="00DF2975">
        <w:rPr>
          <w:rFonts w:ascii="Arial" w:hAnsi="Arial" w:cs="Arial"/>
          <w:sz w:val="20"/>
          <w:szCs w:val="20"/>
        </w:rPr>
        <w:t>pour</w:t>
      </w:r>
      <w:r w:rsidRPr="00DF2975">
        <w:rPr>
          <w:rFonts w:ascii="Arial" w:hAnsi="Arial" w:cs="Arial"/>
          <w:spacing w:val="56"/>
          <w:sz w:val="20"/>
          <w:szCs w:val="20"/>
        </w:rPr>
        <w:t xml:space="preserve"> </w:t>
      </w:r>
      <w:r w:rsidRPr="00DF2975">
        <w:rPr>
          <w:rFonts w:ascii="Arial" w:hAnsi="Arial" w:cs="Arial"/>
          <w:sz w:val="20"/>
          <w:szCs w:val="20"/>
        </w:rPr>
        <w:t>les</w:t>
      </w:r>
      <w:r w:rsidRPr="00DF2975">
        <w:rPr>
          <w:rFonts w:ascii="Arial" w:hAnsi="Arial" w:cs="Arial"/>
          <w:spacing w:val="37"/>
          <w:sz w:val="20"/>
          <w:szCs w:val="20"/>
        </w:rPr>
        <w:t xml:space="preserve"> </w:t>
      </w:r>
      <w:r w:rsidRPr="00DF2975">
        <w:rPr>
          <w:rFonts w:ascii="Arial" w:hAnsi="Arial" w:cs="Arial"/>
          <w:sz w:val="20"/>
          <w:szCs w:val="20"/>
        </w:rPr>
        <w:t xml:space="preserve">décollages </w:t>
      </w:r>
      <w:r w:rsidRPr="00DF2975">
        <w:rPr>
          <w:rFonts w:ascii="Arial" w:hAnsi="Arial" w:cs="Arial"/>
          <w:spacing w:val="10"/>
          <w:sz w:val="20"/>
          <w:szCs w:val="20"/>
        </w:rPr>
        <w:t xml:space="preserve"> </w:t>
      </w:r>
      <w:r w:rsidRPr="00DF2975">
        <w:rPr>
          <w:rFonts w:ascii="Arial" w:hAnsi="Arial" w:cs="Arial"/>
          <w:sz w:val="20"/>
          <w:szCs w:val="20"/>
        </w:rPr>
        <w:t>et</w:t>
      </w:r>
      <w:r w:rsidRPr="00DF2975">
        <w:rPr>
          <w:rFonts w:ascii="Arial" w:hAnsi="Arial" w:cs="Arial"/>
          <w:spacing w:val="19"/>
          <w:sz w:val="20"/>
          <w:szCs w:val="20"/>
        </w:rPr>
        <w:t xml:space="preserve"> </w:t>
      </w:r>
      <w:r w:rsidRPr="00DF2975">
        <w:rPr>
          <w:rFonts w:ascii="Arial" w:hAnsi="Arial" w:cs="Arial"/>
          <w:sz w:val="20"/>
          <w:szCs w:val="20"/>
        </w:rPr>
        <w:t>les</w:t>
      </w:r>
      <w:r w:rsidRPr="00DF2975">
        <w:rPr>
          <w:rFonts w:ascii="Arial" w:hAnsi="Arial" w:cs="Arial"/>
          <w:spacing w:val="37"/>
          <w:sz w:val="20"/>
          <w:szCs w:val="20"/>
        </w:rPr>
        <w:t xml:space="preserve"> </w:t>
      </w:r>
      <w:r w:rsidRPr="00DF2975">
        <w:rPr>
          <w:rFonts w:ascii="Arial" w:hAnsi="Arial" w:cs="Arial"/>
          <w:w w:val="104"/>
          <w:sz w:val="20"/>
          <w:szCs w:val="20"/>
        </w:rPr>
        <w:t xml:space="preserve">atterris- </w:t>
      </w:r>
      <w:r w:rsidRPr="00DF2975">
        <w:rPr>
          <w:rFonts w:ascii="Arial" w:hAnsi="Arial" w:cs="Arial"/>
          <w:sz w:val="20"/>
          <w:szCs w:val="20"/>
        </w:rPr>
        <w:t>sages</w:t>
      </w:r>
      <w:r w:rsidRPr="00DF2975">
        <w:rPr>
          <w:rFonts w:ascii="Arial" w:hAnsi="Arial" w:cs="Arial"/>
          <w:spacing w:val="51"/>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 xml:space="preserve">procédure </w:t>
      </w:r>
      <w:r w:rsidRPr="00DF2975">
        <w:rPr>
          <w:rFonts w:ascii="Arial" w:hAnsi="Arial" w:cs="Arial"/>
          <w:spacing w:val="23"/>
          <w:sz w:val="20"/>
          <w:szCs w:val="20"/>
        </w:rPr>
        <w:t xml:space="preserve"> </w:t>
      </w:r>
      <w:r w:rsidRPr="00DF2975">
        <w:rPr>
          <w:rFonts w:ascii="Arial" w:hAnsi="Arial" w:cs="Arial"/>
          <w:sz w:val="20"/>
          <w:szCs w:val="20"/>
        </w:rPr>
        <w:t xml:space="preserve">ponctuelle </w:t>
      </w:r>
      <w:r w:rsidRPr="00DF2975">
        <w:rPr>
          <w:rFonts w:ascii="Arial" w:hAnsi="Arial" w:cs="Arial"/>
          <w:spacing w:val="15"/>
          <w:sz w:val="20"/>
          <w:szCs w:val="20"/>
        </w:rPr>
        <w:t xml:space="preserve"> </w:t>
      </w:r>
      <w:r w:rsidRPr="00DF2975">
        <w:rPr>
          <w:rFonts w:ascii="Arial" w:hAnsi="Arial" w:cs="Arial"/>
          <w:sz w:val="20"/>
          <w:szCs w:val="20"/>
        </w:rPr>
        <w:t>(VTOL</w:t>
      </w:r>
      <w:r w:rsidRPr="00DF2975">
        <w:rPr>
          <w:rFonts w:ascii="Arial" w:hAnsi="Arial" w:cs="Arial"/>
          <w:spacing w:val="31"/>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 xml:space="preserve">helipad </w:t>
      </w:r>
      <w:r w:rsidRPr="00DF2975">
        <w:rPr>
          <w:rFonts w:ascii="Arial" w:hAnsi="Arial" w:cs="Arial"/>
          <w:spacing w:val="17"/>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w w:val="105"/>
          <w:sz w:val="20"/>
          <w:szCs w:val="20"/>
        </w:rPr>
        <w:t>équivalent).</w:t>
      </w:r>
    </w:p>
    <w:p w14:paraId="6CB3BD5F" w14:textId="5F55AF1C"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31"/>
          <w:sz w:val="20"/>
          <w:szCs w:val="20"/>
        </w:rPr>
        <w:t xml:space="preserve"> </w:t>
      </w:r>
      <w:r w:rsidRPr="00DF2975">
        <w:rPr>
          <w:rFonts w:ascii="Arial" w:hAnsi="Arial" w:cs="Arial"/>
          <w:sz w:val="20"/>
          <w:szCs w:val="20"/>
        </w:rPr>
        <w:t xml:space="preserve">conditions </w:t>
      </w:r>
      <w:r w:rsidRPr="00DF2975">
        <w:rPr>
          <w:rFonts w:ascii="Arial" w:hAnsi="Arial" w:cs="Arial"/>
          <w:spacing w:val="6"/>
          <w:sz w:val="20"/>
          <w:szCs w:val="20"/>
        </w:rPr>
        <w:t xml:space="preserve"> </w:t>
      </w:r>
      <w:r w:rsidRPr="00DF2975">
        <w:rPr>
          <w:rFonts w:ascii="Arial" w:hAnsi="Arial" w:cs="Arial"/>
          <w:sz w:val="20"/>
          <w:szCs w:val="20"/>
        </w:rPr>
        <w:t xml:space="preserve">ambiantes </w:t>
      </w:r>
      <w:r w:rsidRPr="00DF2975">
        <w:rPr>
          <w:rFonts w:ascii="Arial" w:hAnsi="Arial" w:cs="Arial"/>
          <w:spacing w:val="15"/>
          <w:sz w:val="20"/>
          <w:szCs w:val="20"/>
        </w:rPr>
        <w:t xml:space="preserve"> </w:t>
      </w:r>
      <w:r w:rsidRPr="00DF2975">
        <w:rPr>
          <w:rFonts w:ascii="Arial" w:hAnsi="Arial" w:cs="Arial"/>
          <w:sz w:val="20"/>
          <w:szCs w:val="20"/>
        </w:rPr>
        <w:t>sur</w:t>
      </w:r>
      <w:r w:rsidRPr="00DF2975">
        <w:rPr>
          <w:rFonts w:ascii="Arial" w:hAnsi="Arial" w:cs="Arial"/>
          <w:spacing w:val="35"/>
          <w:sz w:val="20"/>
          <w:szCs w:val="20"/>
        </w:rPr>
        <w:t xml:space="preserve"> </w:t>
      </w:r>
      <w:r w:rsidRPr="00DF2975">
        <w:rPr>
          <w:rFonts w:ascii="Arial" w:hAnsi="Arial" w:cs="Arial"/>
          <w:sz w:val="20"/>
          <w:szCs w:val="20"/>
        </w:rPr>
        <w:t>l’</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5"/>
          <w:sz w:val="20"/>
          <w:szCs w:val="20"/>
        </w:rPr>
        <w:t xml:space="preserve"> </w:t>
      </w:r>
      <w:r w:rsidRPr="00DF2975">
        <w:rPr>
          <w:rFonts w:ascii="Arial" w:hAnsi="Arial" w:cs="Arial"/>
          <w:w w:val="106"/>
          <w:sz w:val="20"/>
          <w:szCs w:val="20"/>
        </w:rPr>
        <w:t>(altitude-pression</w:t>
      </w:r>
      <w:r w:rsidRPr="00DF2975">
        <w:rPr>
          <w:rFonts w:ascii="Arial" w:hAnsi="Arial" w:cs="Arial"/>
          <w:spacing w:val="11"/>
          <w:w w:val="106"/>
          <w:sz w:val="20"/>
          <w:szCs w:val="20"/>
        </w:rPr>
        <w:t xml:space="preserve"> </w:t>
      </w:r>
      <w:r w:rsidRPr="00DF2975">
        <w:rPr>
          <w:rFonts w:ascii="Arial" w:hAnsi="Arial" w:cs="Arial"/>
          <w:sz w:val="20"/>
          <w:szCs w:val="20"/>
        </w:rPr>
        <w:t>et</w:t>
      </w:r>
      <w:r w:rsidRPr="00DF2975">
        <w:rPr>
          <w:rFonts w:ascii="Arial" w:hAnsi="Arial" w:cs="Arial"/>
          <w:spacing w:val="15"/>
          <w:sz w:val="20"/>
          <w:szCs w:val="20"/>
        </w:rPr>
        <w:t xml:space="preserve"> </w:t>
      </w:r>
      <w:r w:rsidRPr="00DF2975">
        <w:rPr>
          <w:rFonts w:ascii="Arial" w:hAnsi="Arial" w:cs="Arial"/>
          <w:sz w:val="20"/>
          <w:szCs w:val="20"/>
        </w:rPr>
        <w:t xml:space="preserve">température) </w:t>
      </w:r>
      <w:r w:rsidRPr="00DF2975">
        <w:rPr>
          <w:rFonts w:ascii="Arial" w:hAnsi="Arial" w:cs="Arial"/>
          <w:spacing w:val="20"/>
          <w:sz w:val="20"/>
          <w:szCs w:val="20"/>
        </w:rPr>
        <w:t xml:space="preserve"> </w:t>
      </w:r>
      <w:r w:rsidRPr="00DF2975">
        <w:rPr>
          <w:rFonts w:ascii="Arial" w:hAnsi="Arial" w:cs="Arial"/>
          <w:sz w:val="20"/>
          <w:szCs w:val="20"/>
        </w:rPr>
        <w:t>devraient  être</w:t>
      </w:r>
      <w:r w:rsidRPr="00DF2975">
        <w:rPr>
          <w:rFonts w:ascii="Arial" w:hAnsi="Arial" w:cs="Arial"/>
          <w:spacing w:val="30"/>
          <w:sz w:val="20"/>
          <w:szCs w:val="20"/>
        </w:rPr>
        <w:t xml:space="preserve"> </w:t>
      </w:r>
      <w:r w:rsidRPr="00DF2975">
        <w:rPr>
          <w:rFonts w:ascii="Arial" w:hAnsi="Arial" w:cs="Arial"/>
          <w:sz w:val="20"/>
          <w:szCs w:val="20"/>
        </w:rPr>
        <w:t>prises</w:t>
      </w:r>
      <w:r w:rsidRPr="00DF2975">
        <w:rPr>
          <w:rFonts w:ascii="Arial" w:hAnsi="Arial" w:cs="Arial"/>
          <w:spacing w:val="53"/>
          <w:sz w:val="20"/>
          <w:szCs w:val="20"/>
        </w:rPr>
        <w:t xml:space="preserve"> </w:t>
      </w:r>
      <w:r w:rsidRPr="00DF2975">
        <w:rPr>
          <w:rFonts w:ascii="Arial" w:hAnsi="Arial" w:cs="Arial"/>
          <w:w w:val="107"/>
          <w:sz w:val="20"/>
          <w:szCs w:val="20"/>
        </w:rPr>
        <w:t xml:space="preserve">en </w:t>
      </w:r>
      <w:r w:rsidRPr="00DF2975">
        <w:rPr>
          <w:rFonts w:ascii="Arial" w:hAnsi="Arial" w:cs="Arial"/>
          <w:w w:val="103"/>
          <w:sz w:val="20"/>
          <w:szCs w:val="20"/>
        </w:rPr>
        <w:t>compte.</w:t>
      </w:r>
    </w:p>
    <w:p w14:paraId="4674CDB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41"/>
          <w:sz w:val="20"/>
          <w:szCs w:val="20"/>
        </w:rPr>
        <w:t xml:space="preserve"> </w:t>
      </w:r>
      <w:r w:rsidRPr="00DF2975">
        <w:rPr>
          <w:rFonts w:ascii="Arial" w:hAnsi="Arial" w:cs="Arial"/>
          <w:sz w:val="20"/>
          <w:szCs w:val="20"/>
        </w:rPr>
        <w:t xml:space="preserve">données </w:t>
      </w:r>
      <w:r w:rsidRPr="00DF2975">
        <w:rPr>
          <w:rFonts w:ascii="Arial" w:hAnsi="Arial" w:cs="Arial"/>
          <w:spacing w:val="12"/>
          <w:sz w:val="20"/>
          <w:szCs w:val="20"/>
        </w:rPr>
        <w:t xml:space="preserve"> </w:t>
      </w:r>
      <w:r w:rsidRPr="00DF2975">
        <w:rPr>
          <w:rFonts w:ascii="Arial" w:hAnsi="Arial" w:cs="Arial"/>
          <w:sz w:val="20"/>
          <w:szCs w:val="20"/>
        </w:rPr>
        <w:t>sont</w:t>
      </w:r>
      <w:r w:rsidRPr="00DF2975">
        <w:rPr>
          <w:rFonts w:ascii="Arial" w:hAnsi="Arial" w:cs="Arial"/>
          <w:spacing w:val="41"/>
          <w:sz w:val="20"/>
          <w:szCs w:val="20"/>
        </w:rPr>
        <w:t xml:space="preserve"> </w:t>
      </w:r>
      <w:r w:rsidRPr="00DF2975">
        <w:rPr>
          <w:rFonts w:ascii="Arial" w:hAnsi="Arial" w:cs="Arial"/>
          <w:w w:val="107"/>
          <w:sz w:val="20"/>
          <w:szCs w:val="20"/>
        </w:rPr>
        <w:t>habituellement</w:t>
      </w:r>
      <w:r w:rsidRPr="00DF2975">
        <w:rPr>
          <w:rFonts w:ascii="Arial" w:hAnsi="Arial" w:cs="Arial"/>
          <w:spacing w:val="20"/>
          <w:w w:val="107"/>
          <w:sz w:val="20"/>
          <w:szCs w:val="20"/>
        </w:rPr>
        <w:t xml:space="preserve"> </w:t>
      </w:r>
      <w:r w:rsidRPr="00DF2975">
        <w:rPr>
          <w:rFonts w:ascii="Arial" w:hAnsi="Arial" w:cs="Arial"/>
          <w:sz w:val="20"/>
          <w:szCs w:val="20"/>
        </w:rPr>
        <w:t xml:space="preserve">présentées </w:t>
      </w:r>
      <w:r w:rsidRPr="00DF2975">
        <w:rPr>
          <w:rFonts w:ascii="Arial" w:hAnsi="Arial" w:cs="Arial"/>
          <w:spacing w:val="9"/>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w w:val="108"/>
          <w:sz w:val="20"/>
          <w:szCs w:val="20"/>
        </w:rPr>
        <w:t>graphiques</w:t>
      </w:r>
      <w:r w:rsidRPr="00DF2975">
        <w:rPr>
          <w:rFonts w:ascii="Arial" w:hAnsi="Arial" w:cs="Arial"/>
          <w:spacing w:val="20"/>
          <w:w w:val="108"/>
          <w:sz w:val="20"/>
          <w:szCs w:val="20"/>
        </w:rPr>
        <w:t xml:space="preserve"> </w:t>
      </w:r>
      <w:r w:rsidRPr="00DF2975">
        <w:rPr>
          <w:rFonts w:ascii="Arial" w:hAnsi="Arial" w:cs="Arial"/>
          <w:sz w:val="20"/>
          <w:szCs w:val="20"/>
        </w:rPr>
        <w:t>aux</w:t>
      </w:r>
      <w:r w:rsidRPr="00DF2975">
        <w:rPr>
          <w:rFonts w:ascii="Arial" w:hAnsi="Arial" w:cs="Arial"/>
          <w:spacing w:val="45"/>
          <w:sz w:val="20"/>
          <w:szCs w:val="20"/>
        </w:rPr>
        <w:t xml:space="preserve"> </w:t>
      </w:r>
      <w:r w:rsidRPr="00DF2975">
        <w:rPr>
          <w:rFonts w:ascii="Arial" w:hAnsi="Arial" w:cs="Arial"/>
          <w:sz w:val="20"/>
          <w:szCs w:val="20"/>
        </w:rPr>
        <w:t>formes</w:t>
      </w:r>
      <w:r w:rsidRPr="00DF2975">
        <w:rPr>
          <w:rFonts w:ascii="Arial" w:hAnsi="Arial" w:cs="Arial"/>
          <w:spacing w:val="63"/>
          <w:sz w:val="20"/>
          <w:szCs w:val="20"/>
        </w:rPr>
        <w:t xml:space="preserve"> </w:t>
      </w:r>
      <w:r w:rsidRPr="00DF2975">
        <w:rPr>
          <w:rFonts w:ascii="Arial" w:hAnsi="Arial" w:cs="Arial"/>
          <w:sz w:val="20"/>
          <w:szCs w:val="20"/>
        </w:rPr>
        <w:t>suivantes</w:t>
      </w:r>
      <w:r w:rsidRPr="00DF2975">
        <w:rPr>
          <w:rFonts w:ascii="Arial" w:hAnsi="Arial" w:cs="Arial"/>
          <w:spacing w:val="29"/>
          <w:sz w:val="20"/>
          <w:szCs w:val="20"/>
        </w:rPr>
        <w:t xml:space="preserve"> </w:t>
      </w:r>
      <w:r w:rsidRPr="00DF2975">
        <w:rPr>
          <w:rFonts w:ascii="Arial" w:hAnsi="Arial" w:cs="Arial"/>
          <w:sz w:val="20"/>
          <w:szCs w:val="20"/>
        </w:rPr>
        <w:t>:</w:t>
      </w:r>
    </w:p>
    <w:p w14:paraId="0A05989D" w14:textId="752B9C9C"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Gain</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hauteur</w:t>
      </w:r>
      <w:r w:rsidRPr="00DF2975">
        <w:rPr>
          <w:rFonts w:ascii="Arial" w:hAnsi="Arial" w:cs="Arial"/>
          <w:spacing w:val="51"/>
          <w:sz w:val="20"/>
          <w:szCs w:val="20"/>
        </w:rPr>
        <w:t xml:space="preserve"> </w:t>
      </w:r>
      <w:r w:rsidRPr="00DF2975">
        <w:rPr>
          <w:rFonts w:ascii="Arial" w:hAnsi="Arial" w:cs="Arial"/>
          <w:sz w:val="20"/>
          <w:szCs w:val="20"/>
        </w:rPr>
        <w:t>(en</w:t>
      </w:r>
      <w:r w:rsidRPr="00DF2975">
        <w:rPr>
          <w:rFonts w:ascii="Arial" w:hAnsi="Arial" w:cs="Arial"/>
          <w:spacing w:val="26"/>
          <w:sz w:val="20"/>
          <w:szCs w:val="20"/>
        </w:rPr>
        <w:t xml:space="preserve"> </w:t>
      </w:r>
      <w:r w:rsidRPr="00DF2975">
        <w:rPr>
          <w:rFonts w:ascii="Arial" w:hAnsi="Arial" w:cs="Arial"/>
          <w:sz w:val="20"/>
          <w:szCs w:val="20"/>
        </w:rPr>
        <w:t>ft)</w:t>
      </w:r>
      <w:r w:rsidRPr="00DF2975">
        <w:rPr>
          <w:rFonts w:ascii="Arial" w:hAnsi="Arial" w:cs="Arial"/>
          <w:spacing w:val="-2"/>
          <w:sz w:val="20"/>
          <w:szCs w:val="20"/>
        </w:rPr>
        <w:t xml:space="preserve"> </w:t>
      </w:r>
      <w:r w:rsidRPr="00DF2975">
        <w:rPr>
          <w:rFonts w:ascii="Arial" w:hAnsi="Arial" w:cs="Arial"/>
          <w:sz w:val="20"/>
          <w:szCs w:val="20"/>
        </w:rPr>
        <w:t>pour</w:t>
      </w:r>
      <w:r w:rsidRPr="00DF2975">
        <w:rPr>
          <w:rFonts w:ascii="Arial" w:hAnsi="Arial" w:cs="Arial"/>
          <w:spacing w:val="46"/>
          <w:sz w:val="20"/>
          <w:szCs w:val="20"/>
        </w:rPr>
        <w:t xml:space="preserve"> </w:t>
      </w:r>
      <w:r w:rsidRPr="00DF2975">
        <w:rPr>
          <w:rFonts w:ascii="Arial" w:hAnsi="Arial" w:cs="Arial"/>
          <w:sz w:val="20"/>
          <w:szCs w:val="20"/>
        </w:rPr>
        <w:t>une</w:t>
      </w:r>
      <w:r w:rsidRPr="00DF2975">
        <w:rPr>
          <w:rFonts w:ascii="Arial" w:hAnsi="Arial" w:cs="Arial"/>
          <w:spacing w:val="36"/>
          <w:sz w:val="20"/>
          <w:szCs w:val="20"/>
        </w:rPr>
        <w:t xml:space="preserve"> </w:t>
      </w:r>
      <w:r w:rsidRPr="00DF2975">
        <w:rPr>
          <w:rFonts w:ascii="Arial" w:hAnsi="Arial" w:cs="Arial"/>
          <w:sz w:val="20"/>
          <w:szCs w:val="20"/>
        </w:rPr>
        <w:t>distance</w:t>
      </w:r>
      <w:r w:rsidRPr="00DF2975">
        <w:rPr>
          <w:rFonts w:ascii="Arial" w:hAnsi="Arial" w:cs="Arial"/>
          <w:spacing w:val="40"/>
          <w:sz w:val="20"/>
          <w:szCs w:val="20"/>
        </w:rPr>
        <w:t xml:space="preserve"> </w:t>
      </w:r>
      <w:r w:rsidRPr="00DF2975">
        <w:rPr>
          <w:rFonts w:ascii="Arial" w:hAnsi="Arial" w:cs="Arial"/>
          <w:sz w:val="20"/>
          <w:szCs w:val="20"/>
        </w:rPr>
        <w:t>horizontale</w:t>
      </w:r>
      <w:r w:rsidRPr="00DF2975">
        <w:rPr>
          <w:rFonts w:ascii="Arial" w:hAnsi="Arial" w:cs="Arial"/>
          <w:spacing w:val="13"/>
          <w:sz w:val="20"/>
          <w:szCs w:val="20"/>
        </w:rPr>
        <w:t xml:space="preserve"> </w:t>
      </w:r>
      <w:r w:rsidRPr="00DF2975">
        <w:rPr>
          <w:rFonts w:ascii="Arial" w:hAnsi="Arial" w:cs="Arial"/>
          <w:sz w:val="20"/>
          <w:szCs w:val="20"/>
        </w:rPr>
        <w:t xml:space="preserve">parcourue </w:t>
      </w:r>
      <w:r w:rsidRPr="00DF2975">
        <w:rPr>
          <w:rFonts w:ascii="Arial" w:hAnsi="Arial" w:cs="Arial"/>
          <w:spacing w:val="7"/>
          <w:sz w:val="20"/>
          <w:szCs w:val="20"/>
        </w:rPr>
        <w:t xml:space="preserve"> </w:t>
      </w:r>
      <w:r w:rsidRPr="00DF2975">
        <w:rPr>
          <w:rFonts w:ascii="Arial" w:hAnsi="Arial" w:cs="Arial"/>
          <w:sz w:val="20"/>
          <w:szCs w:val="20"/>
        </w:rPr>
        <w:t>de</w:t>
      </w:r>
      <w:r w:rsidRPr="00DF2975">
        <w:rPr>
          <w:rFonts w:ascii="Arial" w:hAnsi="Arial" w:cs="Arial"/>
          <w:spacing w:val="14"/>
          <w:sz w:val="20"/>
          <w:szCs w:val="20"/>
        </w:rPr>
        <w:t xml:space="preserve"> </w:t>
      </w:r>
      <w:r w:rsidRPr="00DF2975">
        <w:rPr>
          <w:rFonts w:ascii="Arial" w:hAnsi="Arial" w:cs="Arial"/>
          <w:spacing w:val="-9"/>
          <w:w w:val="89"/>
          <w:sz w:val="20"/>
          <w:szCs w:val="20"/>
        </w:rPr>
        <w:t>1</w:t>
      </w:r>
      <w:r w:rsidRPr="00DF2975">
        <w:rPr>
          <w:rFonts w:ascii="Arial" w:hAnsi="Arial" w:cs="Arial"/>
          <w:w w:val="89"/>
          <w:sz w:val="20"/>
          <w:szCs w:val="20"/>
        </w:rPr>
        <w:t>00</w:t>
      </w:r>
      <w:r w:rsidRPr="00DF2975">
        <w:rPr>
          <w:rFonts w:ascii="Arial" w:hAnsi="Arial" w:cs="Arial"/>
          <w:spacing w:val="19"/>
          <w:w w:val="89"/>
          <w:sz w:val="20"/>
          <w:szCs w:val="20"/>
        </w:rPr>
        <w:t xml:space="preserve"> </w:t>
      </w:r>
      <w:r w:rsidRPr="00DF2975">
        <w:rPr>
          <w:rFonts w:ascii="Arial" w:hAnsi="Arial" w:cs="Arial"/>
          <w:sz w:val="20"/>
          <w:szCs w:val="20"/>
        </w:rPr>
        <w:t>ft</w:t>
      </w:r>
      <w:r w:rsidRPr="00DF2975">
        <w:rPr>
          <w:rFonts w:ascii="Arial" w:hAnsi="Arial" w:cs="Arial"/>
          <w:spacing w:val="-3"/>
          <w:sz w:val="20"/>
          <w:szCs w:val="20"/>
        </w:rPr>
        <w:t xml:space="preserve"> </w:t>
      </w:r>
      <w:r w:rsidRPr="00DF2975">
        <w:rPr>
          <w:rFonts w:ascii="Arial" w:hAnsi="Arial" w:cs="Arial"/>
          <w:sz w:val="20"/>
          <w:szCs w:val="20"/>
        </w:rPr>
        <w:t>dans</w:t>
      </w:r>
      <w:r w:rsidRPr="00DF2975">
        <w:rPr>
          <w:rFonts w:ascii="Arial" w:hAnsi="Arial" w:cs="Arial"/>
          <w:spacing w:val="35"/>
          <w:sz w:val="20"/>
          <w:szCs w:val="20"/>
        </w:rPr>
        <w:t xml:space="preserve"> </w:t>
      </w:r>
      <w:r w:rsidRPr="00DF2975">
        <w:rPr>
          <w:rFonts w:ascii="Arial" w:hAnsi="Arial" w:cs="Arial"/>
          <w:sz w:val="20"/>
          <w:szCs w:val="20"/>
        </w:rPr>
        <w:t>la</w:t>
      </w:r>
      <w:r w:rsidRPr="00DF2975">
        <w:rPr>
          <w:rFonts w:ascii="Arial" w:hAnsi="Arial" w:cs="Arial"/>
          <w:spacing w:val="24"/>
          <w:sz w:val="20"/>
          <w:szCs w:val="20"/>
        </w:rPr>
        <w:t xml:space="preserve"> </w:t>
      </w:r>
      <w:r w:rsidRPr="00DF2975">
        <w:rPr>
          <w:rFonts w:ascii="Arial" w:hAnsi="Arial" w:cs="Arial"/>
          <w:sz w:val="20"/>
          <w:szCs w:val="20"/>
        </w:rPr>
        <w:t xml:space="preserve">configuration </w:t>
      </w:r>
      <w:r w:rsidRPr="00DF2975">
        <w:rPr>
          <w:rFonts w:ascii="Arial" w:hAnsi="Arial" w:cs="Arial"/>
          <w:spacing w:val="15"/>
          <w:sz w:val="20"/>
          <w:szCs w:val="20"/>
        </w:rPr>
        <w:t xml:space="preserve"> </w:t>
      </w:r>
      <w:r w:rsidRPr="00DF2975">
        <w:rPr>
          <w:rFonts w:ascii="Arial" w:hAnsi="Arial" w:cs="Arial"/>
          <w:w w:val="109"/>
          <w:sz w:val="20"/>
          <w:szCs w:val="20"/>
        </w:rPr>
        <w:t>du</w:t>
      </w:r>
      <w:r w:rsidR="005D77CF" w:rsidRPr="00DF2975">
        <w:rPr>
          <w:rFonts w:ascii="Arial" w:hAnsi="Arial" w:cs="Arial"/>
          <w:w w:val="109"/>
          <w:sz w:val="20"/>
          <w:szCs w:val="20"/>
        </w:rPr>
        <w:t xml:space="preserve"> </w:t>
      </w:r>
      <w:r w:rsidRPr="00DF2975">
        <w:rPr>
          <w:rFonts w:ascii="Arial" w:hAnsi="Arial" w:cs="Arial"/>
          <w:spacing w:val="-10"/>
          <w:sz w:val="20"/>
          <w:szCs w:val="20"/>
        </w:rPr>
        <w:t>1</w:t>
      </w:r>
      <w:r w:rsidRPr="00DF2975">
        <w:rPr>
          <w:rFonts w:ascii="Arial" w:hAnsi="Arial" w:cs="Arial"/>
          <w:position w:val="6"/>
          <w:sz w:val="20"/>
          <w:szCs w:val="20"/>
        </w:rPr>
        <w:t>er</w:t>
      </w:r>
      <w:r w:rsidRPr="00DF2975">
        <w:rPr>
          <w:rFonts w:ascii="Arial" w:hAnsi="Arial" w:cs="Arial"/>
          <w:spacing w:val="35"/>
          <w:position w:val="6"/>
          <w:sz w:val="20"/>
          <w:szCs w:val="20"/>
        </w:rPr>
        <w:t xml:space="preserve"> </w:t>
      </w:r>
      <w:r w:rsidRPr="00DF2975">
        <w:rPr>
          <w:rFonts w:ascii="Arial" w:hAnsi="Arial" w:cs="Arial"/>
          <w:sz w:val="20"/>
          <w:szCs w:val="20"/>
        </w:rPr>
        <w:t>segment</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Pr="00DF2975">
        <w:rPr>
          <w:rFonts w:ascii="Arial" w:hAnsi="Arial" w:cs="Arial"/>
          <w:sz w:val="20"/>
          <w:szCs w:val="20"/>
        </w:rPr>
        <w:t>35</w:t>
      </w:r>
      <w:r w:rsidRPr="00DF2975">
        <w:rPr>
          <w:rFonts w:ascii="Arial" w:hAnsi="Arial" w:cs="Arial"/>
          <w:spacing w:val="-16"/>
          <w:sz w:val="20"/>
          <w:szCs w:val="20"/>
        </w:rPr>
        <w:t xml:space="preserve"> </w:t>
      </w:r>
      <w:r w:rsidRPr="00DF2975">
        <w:rPr>
          <w:rFonts w:ascii="Arial" w:hAnsi="Arial" w:cs="Arial"/>
          <w:sz w:val="20"/>
          <w:szCs w:val="20"/>
        </w:rPr>
        <w:t>ft</w:t>
      </w:r>
      <w:r w:rsidRPr="00DF2975">
        <w:rPr>
          <w:rFonts w:ascii="Arial" w:hAnsi="Arial" w:cs="Arial"/>
          <w:spacing w:val="-3"/>
          <w:sz w:val="20"/>
          <w:szCs w:val="20"/>
        </w:rPr>
        <w:t xml:space="preserve"> </w:t>
      </w:r>
      <w:r w:rsidRPr="00DF2975">
        <w:rPr>
          <w:rFonts w:ascii="Arial" w:hAnsi="Arial" w:cs="Arial"/>
          <w:sz w:val="20"/>
          <w:szCs w:val="20"/>
        </w:rPr>
        <w:t>à</w:t>
      </w:r>
      <w:r w:rsidRPr="00DF2975">
        <w:rPr>
          <w:rFonts w:ascii="Arial" w:hAnsi="Arial" w:cs="Arial"/>
          <w:spacing w:val="15"/>
          <w:sz w:val="20"/>
          <w:szCs w:val="20"/>
        </w:rPr>
        <w:t xml:space="preserve"> </w:t>
      </w:r>
      <w:r w:rsidRPr="00DF2975">
        <w:rPr>
          <w:rFonts w:ascii="Arial" w:hAnsi="Arial" w:cs="Arial"/>
          <w:w w:val="90"/>
          <w:sz w:val="20"/>
          <w:szCs w:val="20"/>
        </w:rPr>
        <w:t>200</w:t>
      </w:r>
      <w:r w:rsidRPr="00DF2975">
        <w:rPr>
          <w:rFonts w:ascii="Arial" w:hAnsi="Arial" w:cs="Arial"/>
          <w:spacing w:val="16"/>
          <w:w w:val="90"/>
          <w:sz w:val="20"/>
          <w:szCs w:val="20"/>
        </w:rPr>
        <w:t xml:space="preserve"> </w:t>
      </w:r>
      <w:r w:rsidRPr="00DF2975">
        <w:rPr>
          <w:rFonts w:ascii="Arial" w:hAnsi="Arial" w:cs="Arial"/>
          <w:sz w:val="20"/>
          <w:szCs w:val="20"/>
        </w:rPr>
        <w:t>ft,</w:t>
      </w:r>
      <w:r w:rsidRPr="00DF2975">
        <w:rPr>
          <w:rFonts w:ascii="Arial" w:hAnsi="Arial" w:cs="Arial"/>
          <w:spacing w:val="-12"/>
          <w:sz w:val="20"/>
          <w:szCs w:val="20"/>
        </w:rPr>
        <w:t xml:space="preserve"> </w:t>
      </w:r>
      <w:r w:rsidRPr="00DF2975">
        <w:rPr>
          <w:rFonts w:ascii="Arial" w:hAnsi="Arial" w:cs="Arial"/>
          <w:sz w:val="20"/>
          <w:szCs w:val="20"/>
        </w:rPr>
        <w:t>VSD</w:t>
      </w:r>
      <w:r w:rsidRPr="00DF2975">
        <w:rPr>
          <w:rFonts w:ascii="Arial" w:hAnsi="Arial" w:cs="Arial"/>
          <w:spacing w:val="9"/>
          <w:sz w:val="20"/>
          <w:szCs w:val="20"/>
        </w:rPr>
        <w:t xml:space="preserve"> </w:t>
      </w:r>
      <w:r w:rsidRPr="00DF2975">
        <w:rPr>
          <w:rFonts w:ascii="Arial" w:hAnsi="Arial" w:cs="Arial"/>
          <w:sz w:val="20"/>
          <w:szCs w:val="20"/>
        </w:rPr>
        <w:t>niveau</w:t>
      </w:r>
      <w:r w:rsidRPr="00DF2975">
        <w:rPr>
          <w:rFonts w:ascii="Arial" w:hAnsi="Arial" w:cs="Arial"/>
          <w:spacing w:val="51"/>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puissance</w:t>
      </w:r>
      <w:r w:rsidRPr="00DF2975">
        <w:rPr>
          <w:rFonts w:ascii="Arial" w:hAnsi="Arial" w:cs="Arial"/>
          <w:spacing w:val="54"/>
          <w:sz w:val="20"/>
          <w:szCs w:val="20"/>
        </w:rPr>
        <w:t xml:space="preserve"> </w:t>
      </w:r>
      <w:r w:rsidRPr="00DF2975">
        <w:rPr>
          <w:rFonts w:ascii="Arial" w:hAnsi="Arial" w:cs="Arial"/>
          <w:sz w:val="20"/>
          <w:szCs w:val="20"/>
        </w:rPr>
        <w:t>OEI,</w:t>
      </w:r>
      <w:r w:rsidRPr="00DF2975">
        <w:rPr>
          <w:rFonts w:ascii="Arial" w:hAnsi="Arial" w:cs="Arial"/>
          <w:spacing w:val="17"/>
          <w:sz w:val="20"/>
          <w:szCs w:val="20"/>
        </w:rPr>
        <w:t xml:space="preserve"> </w:t>
      </w:r>
      <w:r w:rsidRPr="00DF2975">
        <w:rPr>
          <w:rFonts w:ascii="Arial" w:hAnsi="Arial" w:cs="Arial"/>
          <w:sz w:val="20"/>
          <w:szCs w:val="20"/>
        </w:rPr>
        <w:t>2</w:t>
      </w:r>
      <w:r w:rsidRPr="00DF2975">
        <w:rPr>
          <w:rFonts w:ascii="Arial" w:hAnsi="Arial" w:cs="Arial"/>
          <w:spacing w:val="-4"/>
          <w:sz w:val="20"/>
          <w:szCs w:val="20"/>
        </w:rPr>
        <w:t xml:space="preserve"> </w:t>
      </w:r>
      <w:r w:rsidRPr="00DF2975">
        <w:rPr>
          <w:rFonts w:ascii="Arial" w:hAnsi="Arial" w:cs="Arial"/>
          <w:sz w:val="20"/>
          <w:szCs w:val="20"/>
        </w:rPr>
        <w:t>min</w:t>
      </w:r>
      <w:r w:rsidRPr="00DF2975">
        <w:rPr>
          <w:rFonts w:ascii="Arial" w:hAnsi="Arial" w:cs="Arial"/>
          <w:spacing w:val="46"/>
          <w:sz w:val="20"/>
          <w:szCs w:val="20"/>
        </w:rPr>
        <w:t xml:space="preserve"> </w:t>
      </w:r>
      <w:r w:rsidRPr="00DF2975">
        <w:rPr>
          <w:rFonts w:ascii="Arial" w:hAnsi="Arial" w:cs="Arial"/>
          <w:sz w:val="20"/>
          <w:szCs w:val="20"/>
        </w:rPr>
        <w:t>30</w:t>
      </w:r>
      <w:r w:rsidRPr="00DF2975">
        <w:rPr>
          <w:rFonts w:ascii="Arial" w:hAnsi="Arial" w:cs="Arial"/>
          <w:spacing w:val="-16"/>
          <w:sz w:val="20"/>
          <w:szCs w:val="20"/>
        </w:rPr>
        <w:t xml:space="preserve"> </w:t>
      </w:r>
      <w:r w:rsidRPr="00DF2975">
        <w:rPr>
          <w:rFonts w:ascii="Arial" w:hAnsi="Arial" w:cs="Arial"/>
          <w:sz w:val="20"/>
          <w:szCs w:val="20"/>
        </w:rPr>
        <w:t>sec/2</w:t>
      </w:r>
      <w:r w:rsidRPr="00DF2975">
        <w:rPr>
          <w:rFonts w:ascii="Arial" w:hAnsi="Arial" w:cs="Arial"/>
          <w:spacing w:val="-11"/>
          <w:sz w:val="20"/>
          <w:szCs w:val="20"/>
        </w:rPr>
        <w:t xml:space="preserve"> </w:t>
      </w:r>
      <w:r w:rsidRPr="00DF2975">
        <w:rPr>
          <w:rFonts w:ascii="Arial" w:hAnsi="Arial" w:cs="Arial"/>
          <w:sz w:val="20"/>
          <w:szCs w:val="20"/>
        </w:rPr>
        <w:t>min).</w:t>
      </w:r>
      <w:r w:rsidRPr="00DF2975">
        <w:rPr>
          <w:rFonts w:ascii="Arial" w:hAnsi="Arial" w:cs="Arial"/>
          <w:spacing w:val="37"/>
          <w:sz w:val="20"/>
          <w:szCs w:val="20"/>
        </w:rPr>
        <w:t xml:space="preserve"> </w:t>
      </w:r>
      <w:r w:rsidRPr="00DF2975">
        <w:rPr>
          <w:rFonts w:ascii="Arial" w:hAnsi="Arial" w:cs="Arial"/>
          <w:sz w:val="20"/>
          <w:szCs w:val="20"/>
        </w:rPr>
        <w:t>Pour</w:t>
      </w:r>
      <w:r w:rsidRPr="00DF2975">
        <w:rPr>
          <w:rFonts w:ascii="Arial" w:hAnsi="Arial" w:cs="Arial"/>
          <w:spacing w:val="42"/>
          <w:sz w:val="20"/>
          <w:szCs w:val="20"/>
        </w:rPr>
        <w:t xml:space="preserve"> </w:t>
      </w:r>
      <w:r w:rsidRPr="00DF2975">
        <w:rPr>
          <w:rFonts w:ascii="Arial" w:hAnsi="Arial" w:cs="Arial"/>
          <w:sz w:val="20"/>
          <w:szCs w:val="20"/>
        </w:rPr>
        <w:t xml:space="preserve">déterminer </w:t>
      </w:r>
      <w:r w:rsidRPr="00DF2975">
        <w:rPr>
          <w:rFonts w:ascii="Arial" w:hAnsi="Arial" w:cs="Arial"/>
          <w:w w:val="110"/>
          <w:sz w:val="20"/>
          <w:szCs w:val="20"/>
        </w:rPr>
        <w:t>la</w:t>
      </w:r>
      <w:r w:rsidR="00CD223E" w:rsidRPr="00DF2975">
        <w:rPr>
          <w:rFonts w:ascii="Arial" w:hAnsi="Arial" w:cs="Arial"/>
          <w:sz w:val="20"/>
          <w:szCs w:val="20"/>
        </w:rPr>
        <w:t xml:space="preserve"> </w:t>
      </w:r>
      <w:r w:rsidRPr="00DF2975">
        <w:rPr>
          <w:rFonts w:ascii="Arial" w:hAnsi="Arial" w:cs="Arial"/>
          <w:sz w:val="20"/>
          <w:szCs w:val="20"/>
        </w:rPr>
        <w:t>valeur de</w:t>
      </w:r>
      <w:r w:rsidRPr="00DF2975">
        <w:rPr>
          <w:rFonts w:ascii="Arial" w:hAnsi="Arial" w:cs="Arial"/>
          <w:spacing w:val="38"/>
          <w:sz w:val="20"/>
          <w:szCs w:val="20"/>
        </w:rPr>
        <w:t xml:space="preserve"> </w:t>
      </w: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sz w:val="20"/>
          <w:szCs w:val="20"/>
        </w:rPr>
        <w:t>masse</w:t>
      </w:r>
      <w:r w:rsidRPr="00DF2975">
        <w:rPr>
          <w:rFonts w:ascii="Arial" w:hAnsi="Arial" w:cs="Arial"/>
          <w:spacing w:val="58"/>
          <w:sz w:val="20"/>
          <w:szCs w:val="20"/>
        </w:rPr>
        <w:t xml:space="preserve"> </w:t>
      </w:r>
      <w:r w:rsidRPr="00DF2975">
        <w:rPr>
          <w:rFonts w:ascii="Arial" w:hAnsi="Arial" w:cs="Arial"/>
          <w:sz w:val="20"/>
          <w:szCs w:val="20"/>
        </w:rPr>
        <w:t>pour</w:t>
      </w:r>
      <w:r w:rsidRPr="00DF2975">
        <w:rPr>
          <w:rFonts w:ascii="Arial" w:hAnsi="Arial" w:cs="Arial"/>
          <w:spacing w:val="60"/>
          <w:sz w:val="20"/>
          <w:szCs w:val="20"/>
        </w:rPr>
        <w:t xml:space="preserve"> </w:t>
      </w:r>
      <w:r w:rsidRPr="00DF2975">
        <w:rPr>
          <w:rFonts w:ascii="Arial" w:hAnsi="Arial" w:cs="Arial"/>
          <w:sz w:val="20"/>
          <w:szCs w:val="20"/>
        </w:rPr>
        <w:t>toutes</w:t>
      </w:r>
      <w:r w:rsidRPr="00DF2975">
        <w:rPr>
          <w:rFonts w:ascii="Arial" w:hAnsi="Arial" w:cs="Arial"/>
          <w:spacing w:val="40"/>
          <w:sz w:val="20"/>
          <w:szCs w:val="20"/>
        </w:rPr>
        <w:t xml:space="preserve"> </w:t>
      </w:r>
      <w:r w:rsidR="005D77CF" w:rsidRPr="00DF2975">
        <w:rPr>
          <w:rFonts w:ascii="Arial" w:hAnsi="Arial" w:cs="Arial"/>
          <w:sz w:val="20"/>
          <w:szCs w:val="20"/>
        </w:rPr>
        <w:t>les</w:t>
      </w:r>
      <w:r w:rsidR="005D77CF" w:rsidRPr="00DF2975">
        <w:rPr>
          <w:rFonts w:ascii="Arial" w:hAnsi="Arial" w:cs="Arial"/>
          <w:spacing w:val="41"/>
          <w:sz w:val="20"/>
          <w:szCs w:val="20"/>
        </w:rPr>
        <w:t xml:space="preserve"> </w:t>
      </w:r>
      <w:r w:rsidR="005D77CF" w:rsidRPr="00DF2975">
        <w:rPr>
          <w:rFonts w:ascii="Arial" w:hAnsi="Arial" w:cs="Arial"/>
          <w:w w:val="106"/>
          <w:sz w:val="20"/>
          <w:szCs w:val="20"/>
        </w:rPr>
        <w:t>combinaisons</w:t>
      </w:r>
      <w:r w:rsidRPr="00DF2975">
        <w:rPr>
          <w:rFonts w:ascii="Arial" w:hAnsi="Arial" w:cs="Arial"/>
          <w:spacing w:val="42"/>
          <w:w w:val="106"/>
          <w:sz w:val="20"/>
          <w:szCs w:val="20"/>
        </w:rPr>
        <w:t xml:space="preserve"> </w:t>
      </w:r>
      <w:r w:rsidRPr="00DF2975">
        <w:rPr>
          <w:rFonts w:ascii="Arial" w:hAnsi="Arial" w:cs="Arial"/>
          <w:w w:val="106"/>
          <w:sz w:val="20"/>
          <w:szCs w:val="20"/>
        </w:rPr>
        <w:t>d’altitude/pression</w:t>
      </w:r>
      <w:r w:rsidRPr="00DF2975">
        <w:rPr>
          <w:rFonts w:ascii="Arial" w:hAnsi="Arial" w:cs="Arial"/>
          <w:spacing w:val="2"/>
          <w:w w:val="106"/>
          <w:sz w:val="20"/>
          <w:szCs w:val="20"/>
        </w:rPr>
        <w:t xml:space="preserve"> </w:t>
      </w:r>
      <w:r w:rsidRPr="00DF2975">
        <w:rPr>
          <w:rFonts w:ascii="Arial" w:hAnsi="Arial" w:cs="Arial"/>
          <w:sz w:val="20"/>
          <w:szCs w:val="20"/>
        </w:rPr>
        <w:t>et</w:t>
      </w:r>
      <w:r w:rsidRPr="00DF2975">
        <w:rPr>
          <w:rFonts w:ascii="Arial" w:hAnsi="Arial" w:cs="Arial"/>
          <w:spacing w:val="23"/>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température</w:t>
      </w:r>
      <w:r w:rsidRPr="00DF2975">
        <w:rPr>
          <w:rFonts w:ascii="Arial" w:hAnsi="Arial" w:cs="Arial"/>
          <w:spacing w:val="52"/>
          <w:sz w:val="20"/>
          <w:szCs w:val="20"/>
        </w:rPr>
        <w:t xml:space="preserve"> </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entrer</w:t>
      </w:r>
      <w:r w:rsidRPr="00DF2975">
        <w:rPr>
          <w:rFonts w:ascii="Arial" w:hAnsi="Arial" w:cs="Arial"/>
          <w:spacing w:val="55"/>
          <w:sz w:val="20"/>
          <w:szCs w:val="20"/>
        </w:rPr>
        <w:t xml:space="preserve"> </w:t>
      </w:r>
      <w:r w:rsidRPr="00DF2975">
        <w:rPr>
          <w:rFonts w:ascii="Arial" w:hAnsi="Arial" w:cs="Arial"/>
          <w:w w:val="106"/>
          <w:sz w:val="20"/>
          <w:szCs w:val="20"/>
        </w:rPr>
        <w:t>dans</w:t>
      </w:r>
      <w:r w:rsidR="00CD223E" w:rsidRPr="00DF2975">
        <w:rPr>
          <w:rFonts w:ascii="Arial" w:hAnsi="Arial" w:cs="Arial"/>
          <w:sz w:val="20"/>
          <w:szCs w:val="20"/>
        </w:rPr>
        <w:t xml:space="preserve"> </w:t>
      </w:r>
      <w:r w:rsidRPr="00DF2975">
        <w:rPr>
          <w:rFonts w:ascii="Arial" w:hAnsi="Arial" w:cs="Arial"/>
          <w:sz w:val="20"/>
          <w:szCs w:val="20"/>
        </w:rPr>
        <w:t>ce</w:t>
      </w:r>
      <w:r w:rsidRPr="00DF2975">
        <w:rPr>
          <w:rFonts w:ascii="Arial" w:hAnsi="Arial" w:cs="Arial"/>
          <w:spacing w:val="33"/>
          <w:sz w:val="20"/>
          <w:szCs w:val="20"/>
        </w:rPr>
        <w:t xml:space="preserve"> </w:t>
      </w:r>
      <w:r w:rsidRPr="00DF2975">
        <w:rPr>
          <w:rFonts w:ascii="Arial" w:hAnsi="Arial" w:cs="Arial"/>
          <w:w w:val="109"/>
          <w:sz w:val="20"/>
          <w:szCs w:val="20"/>
        </w:rPr>
        <w:t>graphique</w:t>
      </w:r>
      <w:r w:rsidRPr="00DF2975">
        <w:rPr>
          <w:rFonts w:ascii="Arial" w:hAnsi="Arial" w:cs="Arial"/>
          <w:spacing w:val="27"/>
          <w:w w:val="109"/>
          <w:sz w:val="20"/>
          <w:szCs w:val="20"/>
        </w:rPr>
        <w:t xml:space="preserve"> </w:t>
      </w:r>
      <w:r w:rsidRPr="00DF2975">
        <w:rPr>
          <w:rFonts w:ascii="Arial" w:hAnsi="Arial" w:cs="Arial"/>
          <w:sz w:val="20"/>
          <w:szCs w:val="20"/>
        </w:rPr>
        <w:t>avec</w:t>
      </w:r>
      <w:r w:rsidRPr="00DF2975">
        <w:rPr>
          <w:rFonts w:ascii="Arial" w:hAnsi="Arial" w:cs="Arial"/>
          <w:spacing w:val="42"/>
          <w:sz w:val="20"/>
          <w:szCs w:val="20"/>
        </w:rPr>
        <w:t xml:space="preserve"> </w:t>
      </w:r>
      <w:r w:rsidRPr="00DF2975">
        <w:rPr>
          <w:rFonts w:ascii="Arial" w:hAnsi="Arial" w:cs="Arial"/>
          <w:sz w:val="20"/>
          <w:szCs w:val="20"/>
        </w:rPr>
        <w:t>un</w:t>
      </w:r>
      <w:r w:rsidRPr="00DF2975">
        <w:rPr>
          <w:rFonts w:ascii="Arial" w:hAnsi="Arial" w:cs="Arial"/>
          <w:spacing w:val="54"/>
          <w:sz w:val="20"/>
          <w:szCs w:val="20"/>
        </w:rPr>
        <w:t xml:space="preserve"> </w:t>
      </w:r>
      <w:r w:rsidRPr="00DF2975">
        <w:rPr>
          <w:rFonts w:ascii="Arial" w:hAnsi="Arial" w:cs="Arial"/>
          <w:sz w:val="20"/>
          <w:szCs w:val="20"/>
        </w:rPr>
        <w:t xml:space="preserve">gain </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49"/>
          <w:sz w:val="20"/>
          <w:szCs w:val="20"/>
        </w:rPr>
        <w:t xml:space="preserve"> </w:t>
      </w:r>
      <w:r w:rsidRPr="00DF2975">
        <w:rPr>
          <w:rFonts w:ascii="Arial" w:hAnsi="Arial" w:cs="Arial"/>
          <w:sz w:val="20"/>
          <w:szCs w:val="20"/>
        </w:rPr>
        <w:t xml:space="preserve">hauteur </w:t>
      </w:r>
      <w:r w:rsidRPr="00DF2975">
        <w:rPr>
          <w:rFonts w:ascii="Arial" w:hAnsi="Arial" w:cs="Arial"/>
          <w:spacing w:val="9"/>
          <w:sz w:val="20"/>
          <w:szCs w:val="20"/>
        </w:rPr>
        <w:t xml:space="preserve"> </w:t>
      </w:r>
      <w:r w:rsidRPr="00DF2975">
        <w:rPr>
          <w:rFonts w:ascii="Arial" w:hAnsi="Arial" w:cs="Arial"/>
          <w:sz w:val="20"/>
          <w:szCs w:val="20"/>
        </w:rPr>
        <w:t>de</w:t>
      </w:r>
      <w:r w:rsidRPr="00DF2975">
        <w:rPr>
          <w:rFonts w:ascii="Arial" w:hAnsi="Arial" w:cs="Arial"/>
          <w:spacing w:val="49"/>
          <w:sz w:val="20"/>
          <w:szCs w:val="20"/>
        </w:rPr>
        <w:t xml:space="preserve"> </w:t>
      </w:r>
      <w:r w:rsidRPr="00DF2975">
        <w:rPr>
          <w:rFonts w:ascii="Arial" w:hAnsi="Arial" w:cs="Arial"/>
          <w:sz w:val="20"/>
          <w:szCs w:val="20"/>
        </w:rPr>
        <w:t>8</w:t>
      </w:r>
      <w:r w:rsidRPr="00DF2975">
        <w:rPr>
          <w:rFonts w:ascii="Arial" w:hAnsi="Arial" w:cs="Arial"/>
          <w:spacing w:val="21"/>
          <w:sz w:val="20"/>
          <w:szCs w:val="20"/>
        </w:rPr>
        <w:t xml:space="preserve"> </w:t>
      </w:r>
      <w:r w:rsidRPr="00DF2975">
        <w:rPr>
          <w:rFonts w:ascii="Arial" w:hAnsi="Arial" w:cs="Arial"/>
          <w:sz w:val="20"/>
          <w:szCs w:val="20"/>
        </w:rPr>
        <w:t>ft</w:t>
      </w:r>
      <w:r w:rsidRPr="00DF2975">
        <w:rPr>
          <w:rFonts w:ascii="Arial" w:hAnsi="Arial" w:cs="Arial"/>
          <w:spacing w:val="22"/>
          <w:sz w:val="20"/>
          <w:szCs w:val="20"/>
        </w:rPr>
        <w:t xml:space="preserve"> </w:t>
      </w:r>
      <w:r w:rsidRPr="00DF2975">
        <w:rPr>
          <w:rFonts w:ascii="Arial" w:hAnsi="Arial" w:cs="Arial"/>
          <w:sz w:val="20"/>
          <w:szCs w:val="20"/>
        </w:rPr>
        <w:t xml:space="preserve">pour </w:t>
      </w:r>
      <w:r w:rsidRPr="00DF2975">
        <w:rPr>
          <w:rFonts w:ascii="Arial" w:hAnsi="Arial" w:cs="Arial"/>
          <w:spacing w:val="4"/>
          <w:sz w:val="20"/>
          <w:szCs w:val="20"/>
        </w:rPr>
        <w:t xml:space="preserve"> </w:t>
      </w:r>
      <w:r w:rsidRPr="00DF2975">
        <w:rPr>
          <w:rFonts w:ascii="Arial" w:hAnsi="Arial" w:cs="Arial"/>
          <w:sz w:val="20"/>
          <w:szCs w:val="20"/>
        </w:rPr>
        <w:t>une</w:t>
      </w:r>
      <w:r w:rsidRPr="00DF2975">
        <w:rPr>
          <w:rFonts w:ascii="Arial" w:hAnsi="Arial" w:cs="Arial"/>
          <w:spacing w:val="60"/>
          <w:sz w:val="20"/>
          <w:szCs w:val="20"/>
        </w:rPr>
        <w:t xml:space="preserve"> </w:t>
      </w:r>
      <w:r w:rsidRPr="00DF2975">
        <w:rPr>
          <w:rFonts w:ascii="Arial" w:hAnsi="Arial" w:cs="Arial"/>
          <w:sz w:val="20"/>
          <w:szCs w:val="20"/>
        </w:rPr>
        <w:t>distance</w:t>
      </w:r>
      <w:r w:rsidRPr="00DF2975">
        <w:rPr>
          <w:rFonts w:ascii="Arial" w:hAnsi="Arial" w:cs="Arial"/>
          <w:spacing w:val="64"/>
          <w:sz w:val="20"/>
          <w:szCs w:val="20"/>
        </w:rPr>
        <w:t xml:space="preserve"> </w:t>
      </w:r>
      <w:r w:rsidRPr="00DF2975">
        <w:rPr>
          <w:rFonts w:ascii="Arial" w:hAnsi="Arial" w:cs="Arial"/>
          <w:sz w:val="20"/>
          <w:szCs w:val="20"/>
        </w:rPr>
        <w:t xml:space="preserve">horizontale </w:t>
      </w:r>
      <w:r w:rsidRPr="00DF2975">
        <w:rPr>
          <w:rFonts w:ascii="Arial" w:hAnsi="Arial" w:cs="Arial"/>
          <w:spacing w:val="37"/>
          <w:sz w:val="20"/>
          <w:szCs w:val="20"/>
        </w:rPr>
        <w:t xml:space="preserve"> </w:t>
      </w:r>
      <w:r w:rsidRPr="00DF2975">
        <w:rPr>
          <w:rFonts w:ascii="Arial" w:hAnsi="Arial" w:cs="Arial"/>
          <w:sz w:val="20"/>
          <w:szCs w:val="20"/>
        </w:rPr>
        <w:t xml:space="preserve">parcourue </w:t>
      </w:r>
      <w:r w:rsidRPr="00DF2975">
        <w:rPr>
          <w:rFonts w:ascii="Arial" w:hAnsi="Arial" w:cs="Arial"/>
          <w:spacing w:val="31"/>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pacing w:val="-10"/>
          <w:sz w:val="20"/>
          <w:szCs w:val="20"/>
        </w:rPr>
        <w:t>1</w:t>
      </w:r>
      <w:r w:rsidRPr="00DF2975">
        <w:rPr>
          <w:rFonts w:ascii="Arial" w:hAnsi="Arial" w:cs="Arial"/>
          <w:sz w:val="20"/>
          <w:szCs w:val="20"/>
        </w:rPr>
        <w:t>00</w:t>
      </w:r>
      <w:r w:rsidRPr="00DF2975">
        <w:rPr>
          <w:rFonts w:ascii="Arial" w:hAnsi="Arial" w:cs="Arial"/>
          <w:spacing w:val="-4"/>
          <w:sz w:val="20"/>
          <w:szCs w:val="20"/>
        </w:rPr>
        <w:t xml:space="preserve"> </w:t>
      </w:r>
      <w:r w:rsidRPr="00DF2975">
        <w:rPr>
          <w:rFonts w:ascii="Arial" w:hAnsi="Arial" w:cs="Arial"/>
          <w:w w:val="90"/>
          <w:sz w:val="20"/>
          <w:szCs w:val="20"/>
        </w:rPr>
        <w:t>ft.</w:t>
      </w:r>
    </w:p>
    <w:p w14:paraId="13BC876B"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lastRenderedPageBreak/>
        <w:t>Distance</w:t>
      </w:r>
      <w:r w:rsidRPr="00DF2975">
        <w:rPr>
          <w:rFonts w:ascii="Arial" w:hAnsi="Arial" w:cs="Arial"/>
          <w:spacing w:val="34"/>
          <w:sz w:val="20"/>
          <w:szCs w:val="20"/>
        </w:rPr>
        <w:t xml:space="preserve"> </w:t>
      </w:r>
      <w:r w:rsidRPr="00DF2975">
        <w:rPr>
          <w:rFonts w:ascii="Arial" w:hAnsi="Arial" w:cs="Arial"/>
          <w:sz w:val="20"/>
          <w:szCs w:val="20"/>
        </w:rPr>
        <w:t xml:space="preserve">horizontale </w:t>
      </w:r>
      <w:r w:rsidRPr="00DF2975">
        <w:rPr>
          <w:rFonts w:ascii="Arial" w:hAnsi="Arial" w:cs="Arial"/>
          <w:spacing w:val="14"/>
          <w:sz w:val="20"/>
          <w:szCs w:val="20"/>
        </w:rPr>
        <w:t xml:space="preserve"> </w:t>
      </w:r>
      <w:r w:rsidRPr="00DF2975">
        <w:rPr>
          <w:rFonts w:ascii="Arial" w:hAnsi="Arial" w:cs="Arial"/>
          <w:sz w:val="20"/>
          <w:szCs w:val="20"/>
        </w:rPr>
        <w:t>nécessaire</w:t>
      </w:r>
      <w:r w:rsidRPr="00DF2975">
        <w:rPr>
          <w:rFonts w:ascii="Arial" w:hAnsi="Arial" w:cs="Arial"/>
          <w:spacing w:val="58"/>
          <w:sz w:val="20"/>
          <w:szCs w:val="20"/>
        </w:rPr>
        <w:t xml:space="preserve"> </w:t>
      </w:r>
      <w:r w:rsidRPr="00DF2975">
        <w:rPr>
          <w:rFonts w:ascii="Arial" w:hAnsi="Arial" w:cs="Arial"/>
          <w:sz w:val="20"/>
          <w:szCs w:val="20"/>
        </w:rPr>
        <w:t>pour</w:t>
      </w:r>
      <w:r w:rsidRPr="00DF2975">
        <w:rPr>
          <w:rFonts w:ascii="Arial" w:hAnsi="Arial" w:cs="Arial"/>
          <w:spacing w:val="47"/>
          <w:sz w:val="20"/>
          <w:szCs w:val="20"/>
        </w:rPr>
        <w:t xml:space="preserve"> </w:t>
      </w:r>
      <w:r w:rsidRPr="00DF2975">
        <w:rPr>
          <w:rFonts w:ascii="Arial" w:hAnsi="Arial" w:cs="Arial"/>
          <w:sz w:val="20"/>
          <w:szCs w:val="20"/>
        </w:rPr>
        <w:t>monter</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35</w:t>
      </w:r>
      <w:r w:rsidRPr="00DF2975">
        <w:rPr>
          <w:rFonts w:ascii="Arial" w:hAnsi="Arial" w:cs="Arial"/>
          <w:spacing w:val="-15"/>
          <w:sz w:val="20"/>
          <w:szCs w:val="20"/>
        </w:rPr>
        <w:t xml:space="preserve"> </w:t>
      </w:r>
      <w:r w:rsidRPr="00DF2975">
        <w:rPr>
          <w:rFonts w:ascii="Arial" w:hAnsi="Arial" w:cs="Arial"/>
          <w:sz w:val="20"/>
          <w:szCs w:val="20"/>
        </w:rPr>
        <w:t>ft</w:t>
      </w:r>
      <w:r w:rsidRPr="00DF2975">
        <w:rPr>
          <w:rFonts w:ascii="Arial" w:hAnsi="Arial" w:cs="Arial"/>
          <w:spacing w:val="-2"/>
          <w:sz w:val="20"/>
          <w:szCs w:val="20"/>
        </w:rPr>
        <w:t xml:space="preserve"> </w:t>
      </w:r>
      <w:r w:rsidRPr="00DF2975">
        <w:rPr>
          <w:rFonts w:ascii="Arial" w:hAnsi="Arial" w:cs="Arial"/>
          <w:sz w:val="20"/>
          <w:szCs w:val="20"/>
        </w:rPr>
        <w:t>à</w:t>
      </w:r>
      <w:r w:rsidRPr="00DF2975">
        <w:rPr>
          <w:rFonts w:ascii="Arial" w:hAnsi="Arial" w:cs="Arial"/>
          <w:spacing w:val="16"/>
          <w:sz w:val="20"/>
          <w:szCs w:val="20"/>
        </w:rPr>
        <w:t xml:space="preserve"> </w:t>
      </w:r>
      <w:r w:rsidRPr="00DF2975">
        <w:rPr>
          <w:rFonts w:ascii="Arial" w:hAnsi="Arial" w:cs="Arial"/>
          <w:w w:val="90"/>
          <w:sz w:val="20"/>
          <w:szCs w:val="20"/>
        </w:rPr>
        <w:t>200</w:t>
      </w:r>
      <w:r w:rsidRPr="00DF2975">
        <w:rPr>
          <w:rFonts w:ascii="Arial" w:hAnsi="Arial" w:cs="Arial"/>
          <w:spacing w:val="17"/>
          <w:w w:val="90"/>
          <w:sz w:val="20"/>
          <w:szCs w:val="20"/>
        </w:rPr>
        <w:t xml:space="preserve"> </w:t>
      </w:r>
      <w:r w:rsidRPr="00DF2975">
        <w:rPr>
          <w:rFonts w:ascii="Arial" w:hAnsi="Arial" w:cs="Arial"/>
          <w:sz w:val="20"/>
          <w:szCs w:val="20"/>
        </w:rPr>
        <w:t>ft</w:t>
      </w:r>
      <w:r w:rsidRPr="00DF2975">
        <w:rPr>
          <w:rFonts w:ascii="Arial" w:hAnsi="Arial" w:cs="Arial"/>
          <w:spacing w:val="-2"/>
          <w:sz w:val="20"/>
          <w:szCs w:val="20"/>
        </w:rPr>
        <w:t xml:space="preserve"> </w:t>
      </w:r>
      <w:r w:rsidRPr="00DF2975">
        <w:rPr>
          <w:rFonts w:ascii="Arial" w:hAnsi="Arial" w:cs="Arial"/>
          <w:sz w:val="20"/>
          <w:szCs w:val="20"/>
        </w:rPr>
        <w:t>dans</w:t>
      </w:r>
      <w:r w:rsidRPr="00DF2975">
        <w:rPr>
          <w:rFonts w:ascii="Arial" w:hAnsi="Arial" w:cs="Arial"/>
          <w:spacing w:val="36"/>
          <w:sz w:val="20"/>
          <w:szCs w:val="20"/>
        </w:rPr>
        <w:t xml:space="preserve"> </w:t>
      </w:r>
      <w:r w:rsidRPr="00DF2975">
        <w:rPr>
          <w:rFonts w:ascii="Arial" w:hAnsi="Arial" w:cs="Arial"/>
          <w:sz w:val="20"/>
          <w:szCs w:val="20"/>
        </w:rPr>
        <w:t>la</w:t>
      </w:r>
      <w:r w:rsidRPr="00DF2975">
        <w:rPr>
          <w:rFonts w:ascii="Arial" w:hAnsi="Arial" w:cs="Arial"/>
          <w:spacing w:val="25"/>
          <w:sz w:val="20"/>
          <w:szCs w:val="20"/>
        </w:rPr>
        <w:t xml:space="preserve"> </w:t>
      </w:r>
      <w:r w:rsidRPr="00DF2975">
        <w:rPr>
          <w:rFonts w:ascii="Arial" w:hAnsi="Arial" w:cs="Arial"/>
          <w:sz w:val="20"/>
          <w:szCs w:val="20"/>
        </w:rPr>
        <w:t xml:space="preserve">configuration </w:t>
      </w:r>
      <w:r w:rsidRPr="00DF2975">
        <w:rPr>
          <w:rFonts w:ascii="Arial" w:hAnsi="Arial" w:cs="Arial"/>
          <w:spacing w:val="16"/>
          <w:sz w:val="20"/>
          <w:szCs w:val="20"/>
        </w:rPr>
        <w:t xml:space="preserve"> </w:t>
      </w:r>
      <w:r w:rsidRPr="00DF2975">
        <w:rPr>
          <w:rFonts w:ascii="Arial" w:hAnsi="Arial" w:cs="Arial"/>
          <w:sz w:val="20"/>
          <w:szCs w:val="20"/>
        </w:rPr>
        <w:t>du</w:t>
      </w:r>
      <w:r w:rsidRPr="00DF2975">
        <w:rPr>
          <w:rFonts w:ascii="Arial" w:hAnsi="Arial" w:cs="Arial"/>
          <w:spacing w:val="21"/>
          <w:sz w:val="20"/>
          <w:szCs w:val="20"/>
        </w:rPr>
        <w:t xml:space="preserve"> </w:t>
      </w:r>
      <w:r w:rsidRPr="00DF2975">
        <w:rPr>
          <w:rFonts w:ascii="Arial" w:hAnsi="Arial" w:cs="Arial"/>
          <w:spacing w:val="-10"/>
          <w:sz w:val="20"/>
          <w:szCs w:val="20"/>
        </w:rPr>
        <w:t>1</w:t>
      </w:r>
      <w:r w:rsidRPr="00DF2975">
        <w:rPr>
          <w:rFonts w:ascii="Arial" w:hAnsi="Arial" w:cs="Arial"/>
          <w:position w:val="6"/>
          <w:sz w:val="20"/>
          <w:szCs w:val="20"/>
        </w:rPr>
        <w:t xml:space="preserve">er  </w:t>
      </w:r>
      <w:r w:rsidRPr="00DF2975">
        <w:rPr>
          <w:rFonts w:ascii="Arial" w:hAnsi="Arial" w:cs="Arial"/>
          <w:w w:val="106"/>
          <w:sz w:val="20"/>
          <w:szCs w:val="20"/>
        </w:rPr>
        <w:t xml:space="preserve">segment </w:t>
      </w:r>
      <w:r w:rsidRPr="00DF2975">
        <w:rPr>
          <w:rFonts w:ascii="Arial" w:hAnsi="Arial" w:cs="Arial"/>
          <w:sz w:val="20"/>
          <w:szCs w:val="20"/>
        </w:rPr>
        <w:t>(VSD</w:t>
      </w:r>
      <w:r w:rsidRPr="00DF2975">
        <w:rPr>
          <w:rFonts w:ascii="Arial" w:hAnsi="Arial" w:cs="Arial"/>
          <w:spacing w:val="33"/>
          <w:sz w:val="20"/>
          <w:szCs w:val="20"/>
        </w:rPr>
        <w:t xml:space="preserve"> </w:t>
      </w:r>
      <w:r w:rsidRPr="00DF2975">
        <w:rPr>
          <w:rFonts w:ascii="Arial" w:hAnsi="Arial" w:cs="Arial"/>
          <w:sz w:val="20"/>
          <w:szCs w:val="20"/>
        </w:rPr>
        <w:t xml:space="preserve">niveau </w:t>
      </w:r>
      <w:r w:rsidRPr="00DF2975">
        <w:rPr>
          <w:rFonts w:ascii="Arial" w:hAnsi="Arial" w:cs="Arial"/>
          <w:spacing w:val="9"/>
          <w:sz w:val="20"/>
          <w:szCs w:val="20"/>
        </w:rPr>
        <w:t xml:space="preserve"> </w:t>
      </w:r>
      <w:r w:rsidRPr="00DF2975">
        <w:rPr>
          <w:rFonts w:ascii="Arial" w:hAnsi="Arial" w:cs="Arial"/>
          <w:sz w:val="20"/>
          <w:szCs w:val="20"/>
        </w:rPr>
        <w:t>de</w:t>
      </w:r>
      <w:r w:rsidRPr="00DF2975">
        <w:rPr>
          <w:rFonts w:ascii="Arial" w:hAnsi="Arial" w:cs="Arial"/>
          <w:spacing w:val="49"/>
          <w:sz w:val="20"/>
          <w:szCs w:val="20"/>
        </w:rPr>
        <w:t xml:space="preserve"> </w:t>
      </w:r>
      <w:r w:rsidRPr="00DF2975">
        <w:rPr>
          <w:rFonts w:ascii="Arial" w:hAnsi="Arial" w:cs="Arial"/>
          <w:sz w:val="20"/>
          <w:szCs w:val="20"/>
        </w:rPr>
        <w:t xml:space="preserve">puissance </w:t>
      </w:r>
      <w:r w:rsidRPr="00DF2975">
        <w:rPr>
          <w:rFonts w:ascii="Arial" w:hAnsi="Arial" w:cs="Arial"/>
          <w:spacing w:val="12"/>
          <w:sz w:val="20"/>
          <w:szCs w:val="20"/>
        </w:rPr>
        <w:t xml:space="preserve"> </w:t>
      </w:r>
      <w:r w:rsidRPr="00DF2975">
        <w:rPr>
          <w:rFonts w:ascii="Arial" w:hAnsi="Arial" w:cs="Arial"/>
          <w:sz w:val="20"/>
          <w:szCs w:val="20"/>
        </w:rPr>
        <w:t>OEI,</w:t>
      </w:r>
      <w:r w:rsidRPr="00DF2975">
        <w:rPr>
          <w:rFonts w:ascii="Arial" w:hAnsi="Arial" w:cs="Arial"/>
          <w:spacing w:val="41"/>
          <w:sz w:val="20"/>
          <w:szCs w:val="20"/>
        </w:rPr>
        <w:t xml:space="preserve"> </w:t>
      </w:r>
      <w:r w:rsidRPr="00DF2975">
        <w:rPr>
          <w:rFonts w:ascii="Arial" w:hAnsi="Arial" w:cs="Arial"/>
          <w:sz w:val="20"/>
          <w:szCs w:val="20"/>
        </w:rPr>
        <w:t>2</w:t>
      </w:r>
      <w:r w:rsidRPr="00DF2975">
        <w:rPr>
          <w:rFonts w:ascii="Arial" w:hAnsi="Arial" w:cs="Arial"/>
          <w:spacing w:val="21"/>
          <w:sz w:val="20"/>
          <w:szCs w:val="20"/>
        </w:rPr>
        <w:t xml:space="preserve"> </w:t>
      </w:r>
      <w:r w:rsidRPr="00DF2975">
        <w:rPr>
          <w:rFonts w:ascii="Arial" w:hAnsi="Arial" w:cs="Arial"/>
          <w:sz w:val="20"/>
          <w:szCs w:val="20"/>
        </w:rPr>
        <w:t xml:space="preserve">min </w:t>
      </w:r>
      <w:r w:rsidRPr="00DF2975">
        <w:rPr>
          <w:rFonts w:ascii="Arial" w:hAnsi="Arial" w:cs="Arial"/>
          <w:spacing w:val="4"/>
          <w:sz w:val="20"/>
          <w:szCs w:val="20"/>
        </w:rPr>
        <w:t xml:space="preserve"> </w:t>
      </w:r>
      <w:r w:rsidRPr="00DF2975">
        <w:rPr>
          <w:rFonts w:ascii="Arial" w:hAnsi="Arial" w:cs="Arial"/>
          <w:sz w:val="20"/>
          <w:szCs w:val="20"/>
        </w:rPr>
        <w:t>30</w:t>
      </w:r>
      <w:r w:rsidRPr="00DF2975">
        <w:rPr>
          <w:rFonts w:ascii="Arial" w:hAnsi="Arial" w:cs="Arial"/>
          <w:spacing w:val="8"/>
          <w:sz w:val="20"/>
          <w:szCs w:val="20"/>
        </w:rPr>
        <w:t xml:space="preserve"> </w:t>
      </w:r>
      <w:r w:rsidRPr="00DF2975">
        <w:rPr>
          <w:rFonts w:ascii="Arial" w:hAnsi="Arial" w:cs="Arial"/>
          <w:sz w:val="20"/>
          <w:szCs w:val="20"/>
        </w:rPr>
        <w:t>sec/2</w:t>
      </w:r>
      <w:r w:rsidRPr="00DF2975">
        <w:rPr>
          <w:rFonts w:ascii="Arial" w:hAnsi="Arial" w:cs="Arial"/>
          <w:spacing w:val="13"/>
          <w:sz w:val="20"/>
          <w:szCs w:val="20"/>
        </w:rPr>
        <w:t xml:space="preserve"> </w:t>
      </w:r>
      <w:r w:rsidRPr="00DF2975">
        <w:rPr>
          <w:rFonts w:ascii="Arial" w:hAnsi="Arial" w:cs="Arial"/>
          <w:sz w:val="20"/>
          <w:szCs w:val="20"/>
        </w:rPr>
        <w:t>min).</w:t>
      </w:r>
      <w:r w:rsidRPr="00DF2975">
        <w:rPr>
          <w:rFonts w:ascii="Arial" w:hAnsi="Arial" w:cs="Arial"/>
          <w:spacing w:val="61"/>
          <w:sz w:val="20"/>
          <w:szCs w:val="20"/>
        </w:rPr>
        <w:t xml:space="preserve"> </w:t>
      </w:r>
      <w:r w:rsidRPr="00DF2975">
        <w:rPr>
          <w:rFonts w:ascii="Arial" w:hAnsi="Arial" w:cs="Arial"/>
          <w:sz w:val="20"/>
          <w:szCs w:val="20"/>
        </w:rPr>
        <w:t xml:space="preserve">Pour  déterminer </w:t>
      </w:r>
      <w:r w:rsidRPr="00DF2975">
        <w:rPr>
          <w:rFonts w:ascii="Arial" w:hAnsi="Arial" w:cs="Arial"/>
          <w:spacing w:val="45"/>
          <w:sz w:val="20"/>
          <w:szCs w:val="20"/>
        </w:rPr>
        <w:t xml:space="preserve"> </w:t>
      </w:r>
      <w:r w:rsidRPr="00DF2975">
        <w:rPr>
          <w:rFonts w:ascii="Arial" w:hAnsi="Arial" w:cs="Arial"/>
          <w:sz w:val="20"/>
          <w:szCs w:val="20"/>
        </w:rPr>
        <w:t>la</w:t>
      </w:r>
      <w:r w:rsidRPr="00DF2975">
        <w:rPr>
          <w:rFonts w:ascii="Arial" w:hAnsi="Arial" w:cs="Arial"/>
          <w:spacing w:val="49"/>
          <w:sz w:val="20"/>
          <w:szCs w:val="20"/>
        </w:rPr>
        <w:t xml:space="preserve"> </w:t>
      </w:r>
      <w:r w:rsidRPr="00DF2975">
        <w:rPr>
          <w:rFonts w:ascii="Arial" w:hAnsi="Arial" w:cs="Arial"/>
          <w:sz w:val="20"/>
          <w:szCs w:val="20"/>
        </w:rPr>
        <w:t xml:space="preserve">valeur </w:t>
      </w:r>
      <w:r w:rsidRPr="00DF2975">
        <w:rPr>
          <w:rFonts w:ascii="Arial" w:hAnsi="Arial" w:cs="Arial"/>
          <w:spacing w:val="11"/>
          <w:sz w:val="20"/>
          <w:szCs w:val="20"/>
        </w:rPr>
        <w:t xml:space="preserve"> </w:t>
      </w:r>
      <w:r w:rsidRPr="00DF2975">
        <w:rPr>
          <w:rFonts w:ascii="Arial" w:hAnsi="Arial" w:cs="Arial"/>
          <w:sz w:val="20"/>
          <w:szCs w:val="20"/>
        </w:rPr>
        <w:t>de</w:t>
      </w:r>
      <w:r w:rsidRPr="00DF2975">
        <w:rPr>
          <w:rFonts w:ascii="Arial" w:hAnsi="Arial" w:cs="Arial"/>
          <w:spacing w:val="49"/>
          <w:sz w:val="20"/>
          <w:szCs w:val="20"/>
        </w:rPr>
        <w:t xml:space="preserve"> </w:t>
      </w:r>
      <w:r w:rsidRPr="00DF2975">
        <w:rPr>
          <w:rFonts w:ascii="Arial" w:hAnsi="Arial" w:cs="Arial"/>
          <w:sz w:val="20"/>
          <w:szCs w:val="20"/>
        </w:rPr>
        <w:t>la</w:t>
      </w:r>
      <w:r w:rsidRPr="00DF2975">
        <w:rPr>
          <w:rFonts w:ascii="Arial" w:hAnsi="Arial" w:cs="Arial"/>
          <w:spacing w:val="49"/>
          <w:sz w:val="20"/>
          <w:szCs w:val="20"/>
        </w:rPr>
        <w:t xml:space="preserve"> </w:t>
      </w:r>
      <w:r w:rsidRPr="00DF2975">
        <w:rPr>
          <w:rFonts w:ascii="Arial" w:hAnsi="Arial" w:cs="Arial"/>
          <w:sz w:val="20"/>
          <w:szCs w:val="20"/>
        </w:rPr>
        <w:t xml:space="preserve">masse </w:t>
      </w:r>
      <w:r w:rsidRPr="00DF2975">
        <w:rPr>
          <w:rFonts w:ascii="Arial" w:hAnsi="Arial" w:cs="Arial"/>
          <w:spacing w:val="2"/>
          <w:sz w:val="20"/>
          <w:szCs w:val="20"/>
        </w:rPr>
        <w:t xml:space="preserve"> </w:t>
      </w:r>
      <w:r w:rsidRPr="00DF2975">
        <w:rPr>
          <w:rFonts w:ascii="Arial" w:hAnsi="Arial" w:cs="Arial"/>
          <w:w w:val="109"/>
          <w:sz w:val="20"/>
          <w:szCs w:val="20"/>
        </w:rPr>
        <w:t xml:space="preserve">pour </w:t>
      </w:r>
      <w:r w:rsidRPr="00DF2975">
        <w:rPr>
          <w:rFonts w:ascii="Arial" w:hAnsi="Arial" w:cs="Arial"/>
          <w:sz w:val="20"/>
          <w:szCs w:val="20"/>
        </w:rPr>
        <w:t>toutes</w:t>
      </w:r>
      <w:r w:rsidRPr="00DF2975">
        <w:rPr>
          <w:rFonts w:ascii="Arial" w:hAnsi="Arial" w:cs="Arial"/>
          <w:spacing w:val="51"/>
          <w:sz w:val="20"/>
          <w:szCs w:val="20"/>
        </w:rPr>
        <w:t xml:space="preserve"> </w:t>
      </w:r>
      <w:r w:rsidR="005D77CF" w:rsidRPr="00DF2975">
        <w:rPr>
          <w:rFonts w:ascii="Arial" w:hAnsi="Arial" w:cs="Arial"/>
          <w:sz w:val="20"/>
          <w:szCs w:val="20"/>
        </w:rPr>
        <w:t>les</w:t>
      </w:r>
      <w:r w:rsidR="005D77CF" w:rsidRPr="00DF2975">
        <w:rPr>
          <w:rFonts w:ascii="Arial" w:hAnsi="Arial" w:cs="Arial"/>
          <w:spacing w:val="52"/>
          <w:sz w:val="20"/>
          <w:szCs w:val="20"/>
        </w:rPr>
        <w:t xml:space="preserve"> </w:t>
      </w:r>
      <w:r w:rsidR="005D77CF" w:rsidRPr="00DF2975">
        <w:rPr>
          <w:rFonts w:ascii="Arial" w:hAnsi="Arial" w:cs="Arial"/>
          <w:w w:val="106"/>
          <w:sz w:val="20"/>
          <w:szCs w:val="20"/>
        </w:rPr>
        <w:t>combinaisons</w:t>
      </w:r>
      <w:r w:rsidRPr="00DF2975">
        <w:rPr>
          <w:rFonts w:ascii="Arial" w:hAnsi="Arial" w:cs="Arial"/>
          <w:spacing w:val="53"/>
          <w:w w:val="106"/>
          <w:sz w:val="20"/>
          <w:szCs w:val="20"/>
        </w:rPr>
        <w:t xml:space="preserve"> </w:t>
      </w:r>
      <w:r w:rsidRPr="00DF2975">
        <w:rPr>
          <w:rFonts w:ascii="Arial" w:hAnsi="Arial" w:cs="Arial"/>
          <w:w w:val="106"/>
          <w:sz w:val="20"/>
          <w:szCs w:val="20"/>
        </w:rPr>
        <w:t>d’altitude/pression</w:t>
      </w:r>
      <w:r w:rsidRPr="00DF2975">
        <w:rPr>
          <w:rFonts w:ascii="Arial" w:hAnsi="Arial" w:cs="Arial"/>
          <w:spacing w:val="13"/>
          <w:w w:val="106"/>
          <w:sz w:val="20"/>
          <w:szCs w:val="20"/>
        </w:rPr>
        <w:t xml:space="preserve"> </w:t>
      </w:r>
      <w:r w:rsidRPr="00DF2975">
        <w:rPr>
          <w:rFonts w:ascii="Arial" w:hAnsi="Arial" w:cs="Arial"/>
          <w:sz w:val="20"/>
          <w:szCs w:val="20"/>
        </w:rPr>
        <w:t>et</w:t>
      </w:r>
      <w:r w:rsidRPr="00DF2975">
        <w:rPr>
          <w:rFonts w:ascii="Arial" w:hAnsi="Arial" w:cs="Arial"/>
          <w:spacing w:val="34"/>
          <w:sz w:val="20"/>
          <w:szCs w:val="20"/>
        </w:rPr>
        <w:t xml:space="preserve"> </w:t>
      </w:r>
      <w:r w:rsidRPr="00DF2975">
        <w:rPr>
          <w:rFonts w:ascii="Arial" w:hAnsi="Arial" w:cs="Arial"/>
          <w:sz w:val="20"/>
          <w:szCs w:val="20"/>
        </w:rPr>
        <w:t>de</w:t>
      </w:r>
      <w:r w:rsidRPr="00DF2975">
        <w:rPr>
          <w:rFonts w:ascii="Arial" w:hAnsi="Arial" w:cs="Arial"/>
          <w:spacing w:val="49"/>
          <w:sz w:val="20"/>
          <w:szCs w:val="20"/>
        </w:rPr>
        <w:t xml:space="preserve"> </w:t>
      </w:r>
      <w:r w:rsidRPr="00DF2975">
        <w:rPr>
          <w:rFonts w:ascii="Arial" w:hAnsi="Arial" w:cs="Arial"/>
          <w:sz w:val="20"/>
          <w:szCs w:val="20"/>
        </w:rPr>
        <w:t>température</w:t>
      </w:r>
      <w:r w:rsidRPr="00DF2975">
        <w:rPr>
          <w:rFonts w:ascii="Arial" w:hAnsi="Arial" w:cs="Arial"/>
          <w:spacing w:val="48"/>
          <w:sz w:val="20"/>
          <w:szCs w:val="20"/>
        </w:rPr>
        <w:t xml:space="preserve"> </w:t>
      </w:r>
      <w:r w:rsidRPr="00DF2975">
        <w:rPr>
          <w:rFonts w:ascii="Arial" w:hAnsi="Arial" w:cs="Arial"/>
          <w:sz w:val="20"/>
          <w:szCs w:val="20"/>
        </w:rPr>
        <w:t>:</w:t>
      </w:r>
      <w:r w:rsidRPr="00DF2975">
        <w:rPr>
          <w:rFonts w:ascii="Arial" w:hAnsi="Arial" w:cs="Arial"/>
          <w:spacing w:val="24"/>
          <w:sz w:val="20"/>
          <w:szCs w:val="20"/>
        </w:rPr>
        <w:t xml:space="preserve"> </w:t>
      </w:r>
      <w:r w:rsidRPr="00DF2975">
        <w:rPr>
          <w:rFonts w:ascii="Arial" w:hAnsi="Arial" w:cs="Arial"/>
          <w:sz w:val="20"/>
          <w:szCs w:val="20"/>
        </w:rPr>
        <w:t>entrer  dans</w:t>
      </w:r>
      <w:r w:rsidRPr="00DF2975">
        <w:rPr>
          <w:rFonts w:ascii="Arial" w:hAnsi="Arial" w:cs="Arial"/>
          <w:spacing w:val="60"/>
          <w:sz w:val="20"/>
          <w:szCs w:val="20"/>
        </w:rPr>
        <w:t xml:space="preserve"> </w:t>
      </w:r>
      <w:r w:rsidRPr="00DF2975">
        <w:rPr>
          <w:rFonts w:ascii="Arial" w:hAnsi="Arial" w:cs="Arial"/>
          <w:sz w:val="20"/>
          <w:szCs w:val="20"/>
        </w:rPr>
        <w:t>ce</w:t>
      </w:r>
      <w:r w:rsidRPr="00DF2975">
        <w:rPr>
          <w:rFonts w:ascii="Arial" w:hAnsi="Arial" w:cs="Arial"/>
          <w:spacing w:val="34"/>
          <w:sz w:val="20"/>
          <w:szCs w:val="20"/>
        </w:rPr>
        <w:t xml:space="preserve"> </w:t>
      </w:r>
      <w:r w:rsidRPr="00DF2975">
        <w:rPr>
          <w:rFonts w:ascii="Arial" w:hAnsi="Arial" w:cs="Arial"/>
          <w:w w:val="109"/>
          <w:sz w:val="20"/>
          <w:szCs w:val="20"/>
        </w:rPr>
        <w:t>graphique</w:t>
      </w:r>
      <w:r w:rsidRPr="00DF2975">
        <w:rPr>
          <w:rFonts w:ascii="Arial" w:hAnsi="Arial" w:cs="Arial"/>
          <w:spacing w:val="28"/>
          <w:w w:val="109"/>
          <w:sz w:val="20"/>
          <w:szCs w:val="20"/>
        </w:rPr>
        <w:t xml:space="preserve"> </w:t>
      </w:r>
      <w:r w:rsidRPr="00DF2975">
        <w:rPr>
          <w:rFonts w:ascii="Arial" w:hAnsi="Arial" w:cs="Arial"/>
          <w:sz w:val="20"/>
          <w:szCs w:val="20"/>
        </w:rPr>
        <w:t>avec</w:t>
      </w:r>
      <w:r w:rsidRPr="00DF2975">
        <w:rPr>
          <w:rFonts w:ascii="Arial" w:hAnsi="Arial" w:cs="Arial"/>
          <w:spacing w:val="43"/>
          <w:sz w:val="20"/>
          <w:szCs w:val="20"/>
        </w:rPr>
        <w:t xml:space="preserve"> </w:t>
      </w:r>
      <w:r w:rsidRPr="00DF2975">
        <w:rPr>
          <w:rFonts w:ascii="Arial" w:hAnsi="Arial" w:cs="Arial"/>
          <w:w w:val="108"/>
          <w:sz w:val="20"/>
          <w:szCs w:val="20"/>
        </w:rPr>
        <w:t xml:space="preserve">une </w:t>
      </w:r>
      <w:r w:rsidRPr="00DF2975">
        <w:rPr>
          <w:rFonts w:ascii="Arial" w:hAnsi="Arial" w:cs="Arial"/>
          <w:sz w:val="20"/>
          <w:szCs w:val="20"/>
        </w:rPr>
        <w:t>distance</w:t>
      </w:r>
      <w:r w:rsidRPr="00DF2975">
        <w:rPr>
          <w:rFonts w:ascii="Arial" w:hAnsi="Arial" w:cs="Arial"/>
          <w:spacing w:val="56"/>
          <w:sz w:val="20"/>
          <w:szCs w:val="20"/>
        </w:rPr>
        <w:t xml:space="preserve"> </w:t>
      </w:r>
      <w:r w:rsidRPr="00DF2975">
        <w:rPr>
          <w:rFonts w:ascii="Arial" w:hAnsi="Arial" w:cs="Arial"/>
          <w:sz w:val="20"/>
          <w:szCs w:val="20"/>
        </w:rPr>
        <w:t xml:space="preserve">horizontale </w:t>
      </w:r>
      <w:r w:rsidRPr="00DF2975">
        <w:rPr>
          <w:rFonts w:ascii="Arial" w:hAnsi="Arial" w:cs="Arial"/>
          <w:spacing w:val="2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628</w:t>
      </w:r>
      <w:r w:rsidRPr="00DF2975">
        <w:rPr>
          <w:rFonts w:ascii="Arial" w:hAnsi="Arial" w:cs="Arial"/>
          <w:spacing w:val="-13"/>
          <w:sz w:val="20"/>
          <w:szCs w:val="20"/>
        </w:rPr>
        <w:t xml:space="preserve"> </w:t>
      </w:r>
      <w:r w:rsidRPr="00DF2975">
        <w:rPr>
          <w:rFonts w:ascii="Arial" w:hAnsi="Arial" w:cs="Arial"/>
          <w:sz w:val="20"/>
          <w:szCs w:val="20"/>
        </w:rPr>
        <w:t>m</w:t>
      </w:r>
      <w:r w:rsidRPr="00DF2975">
        <w:rPr>
          <w:rFonts w:ascii="Arial" w:hAnsi="Arial" w:cs="Arial"/>
          <w:spacing w:val="44"/>
          <w:sz w:val="20"/>
          <w:szCs w:val="20"/>
        </w:rPr>
        <w:t xml:space="preserve"> </w:t>
      </w:r>
      <w:r w:rsidRPr="00DF2975">
        <w:rPr>
          <w:rFonts w:ascii="Arial" w:hAnsi="Arial" w:cs="Arial"/>
          <w:sz w:val="20"/>
          <w:szCs w:val="20"/>
        </w:rPr>
        <w:t>(2</w:t>
      </w:r>
      <w:r w:rsidRPr="00DF2975">
        <w:rPr>
          <w:rFonts w:ascii="Arial" w:hAnsi="Arial" w:cs="Arial"/>
          <w:spacing w:val="-26"/>
          <w:sz w:val="20"/>
          <w:szCs w:val="20"/>
        </w:rPr>
        <w:t xml:space="preserve"> </w:t>
      </w:r>
      <w:r w:rsidRPr="00DF2975">
        <w:rPr>
          <w:rFonts w:ascii="Arial" w:hAnsi="Arial" w:cs="Arial"/>
          <w:sz w:val="20"/>
          <w:szCs w:val="20"/>
        </w:rPr>
        <w:t>062</w:t>
      </w:r>
      <w:r w:rsidRPr="00DF2975">
        <w:rPr>
          <w:rFonts w:ascii="Arial" w:hAnsi="Arial" w:cs="Arial"/>
          <w:spacing w:val="-13"/>
          <w:sz w:val="20"/>
          <w:szCs w:val="20"/>
        </w:rPr>
        <w:t xml:space="preserve"> </w:t>
      </w:r>
      <w:r w:rsidRPr="00DF2975">
        <w:rPr>
          <w:rFonts w:ascii="Arial" w:hAnsi="Arial" w:cs="Arial"/>
          <w:sz w:val="20"/>
          <w:szCs w:val="20"/>
        </w:rPr>
        <w:t>ft).</w:t>
      </w:r>
    </w:p>
    <w:p w14:paraId="42A3D92E"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Taux</w:t>
      </w:r>
      <w:r w:rsidRPr="00DF2975">
        <w:rPr>
          <w:rFonts w:ascii="Arial" w:hAnsi="Arial" w:cs="Arial"/>
          <w:spacing w:val="20"/>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montée</w:t>
      </w:r>
      <w:r w:rsidRPr="00DF2975">
        <w:rPr>
          <w:rFonts w:ascii="Arial" w:hAnsi="Arial" w:cs="Arial"/>
          <w:spacing w:val="43"/>
          <w:sz w:val="20"/>
          <w:szCs w:val="20"/>
        </w:rPr>
        <w:t xml:space="preserve"> </w:t>
      </w:r>
      <w:r w:rsidRPr="00DF2975">
        <w:rPr>
          <w:rFonts w:ascii="Arial" w:hAnsi="Arial" w:cs="Arial"/>
          <w:sz w:val="20"/>
          <w:szCs w:val="20"/>
        </w:rPr>
        <w:t>dans</w:t>
      </w:r>
      <w:r w:rsidRPr="00DF2975">
        <w:rPr>
          <w:rFonts w:ascii="Arial" w:hAnsi="Arial" w:cs="Arial"/>
          <w:spacing w:val="28"/>
          <w:sz w:val="20"/>
          <w:szCs w:val="20"/>
        </w:rPr>
        <w:t xml:space="preserve"> </w:t>
      </w:r>
      <w:r w:rsidRPr="00DF2975">
        <w:rPr>
          <w:rFonts w:ascii="Arial" w:hAnsi="Arial" w:cs="Arial"/>
          <w:sz w:val="20"/>
          <w:szCs w:val="20"/>
        </w:rPr>
        <w:t>la</w:t>
      </w:r>
      <w:r w:rsidRPr="00DF2975">
        <w:rPr>
          <w:rFonts w:ascii="Arial" w:hAnsi="Arial" w:cs="Arial"/>
          <w:spacing w:val="17"/>
          <w:sz w:val="20"/>
          <w:szCs w:val="20"/>
        </w:rPr>
        <w:t xml:space="preserve"> </w:t>
      </w:r>
      <w:r w:rsidRPr="00DF2975">
        <w:rPr>
          <w:rFonts w:ascii="Arial" w:hAnsi="Arial" w:cs="Arial"/>
          <w:sz w:val="20"/>
          <w:szCs w:val="20"/>
        </w:rPr>
        <w:t xml:space="preserve">configuration </w:t>
      </w:r>
      <w:r w:rsidRPr="00DF2975">
        <w:rPr>
          <w:rFonts w:ascii="Arial" w:hAnsi="Arial" w:cs="Arial"/>
          <w:spacing w:val="8"/>
          <w:sz w:val="20"/>
          <w:szCs w:val="20"/>
        </w:rPr>
        <w:t xml:space="preserve"> </w:t>
      </w:r>
      <w:r w:rsidRPr="00DF2975">
        <w:rPr>
          <w:rFonts w:ascii="Arial" w:hAnsi="Arial" w:cs="Arial"/>
          <w:sz w:val="20"/>
          <w:szCs w:val="20"/>
        </w:rPr>
        <w:t>du</w:t>
      </w:r>
      <w:r w:rsidRPr="00DF2975">
        <w:rPr>
          <w:rFonts w:ascii="Arial" w:hAnsi="Arial" w:cs="Arial"/>
          <w:spacing w:val="13"/>
          <w:sz w:val="20"/>
          <w:szCs w:val="20"/>
        </w:rPr>
        <w:t xml:space="preserve"> </w:t>
      </w:r>
      <w:r w:rsidRPr="00DF2975">
        <w:rPr>
          <w:rFonts w:ascii="Arial" w:hAnsi="Arial" w:cs="Arial"/>
          <w:spacing w:val="-10"/>
          <w:sz w:val="20"/>
          <w:szCs w:val="20"/>
        </w:rPr>
        <w:t>1</w:t>
      </w:r>
      <w:r w:rsidRPr="00DF2975">
        <w:rPr>
          <w:rFonts w:ascii="Arial" w:hAnsi="Arial" w:cs="Arial"/>
          <w:position w:val="6"/>
          <w:sz w:val="20"/>
          <w:szCs w:val="20"/>
        </w:rPr>
        <w:t>er</w:t>
      </w:r>
      <w:r w:rsidRPr="00DF2975">
        <w:rPr>
          <w:rFonts w:ascii="Arial" w:hAnsi="Arial" w:cs="Arial"/>
          <w:spacing w:val="29"/>
          <w:position w:val="6"/>
          <w:sz w:val="20"/>
          <w:szCs w:val="20"/>
        </w:rPr>
        <w:t xml:space="preserve"> </w:t>
      </w:r>
      <w:r w:rsidRPr="00DF2975">
        <w:rPr>
          <w:rFonts w:ascii="Arial" w:hAnsi="Arial" w:cs="Arial"/>
          <w:sz w:val="20"/>
          <w:szCs w:val="20"/>
        </w:rPr>
        <w:t>segment</w:t>
      </w:r>
      <w:r w:rsidRPr="00DF2975">
        <w:rPr>
          <w:rFonts w:ascii="Arial" w:hAnsi="Arial" w:cs="Arial"/>
          <w:spacing w:val="49"/>
          <w:sz w:val="20"/>
          <w:szCs w:val="20"/>
        </w:rPr>
        <w:t xml:space="preserve"> </w:t>
      </w:r>
      <w:r w:rsidRPr="00DF2975">
        <w:rPr>
          <w:rFonts w:ascii="Arial" w:hAnsi="Arial" w:cs="Arial"/>
          <w:sz w:val="20"/>
          <w:szCs w:val="20"/>
        </w:rPr>
        <w:t>(de</w:t>
      </w:r>
      <w:r w:rsidRPr="00DF2975">
        <w:rPr>
          <w:rFonts w:ascii="Arial" w:hAnsi="Arial" w:cs="Arial"/>
          <w:spacing w:val="19"/>
          <w:sz w:val="20"/>
          <w:szCs w:val="20"/>
        </w:rPr>
        <w:t xml:space="preserve"> </w:t>
      </w:r>
      <w:r w:rsidRPr="00DF2975">
        <w:rPr>
          <w:rFonts w:ascii="Arial" w:hAnsi="Arial" w:cs="Arial"/>
          <w:sz w:val="20"/>
          <w:szCs w:val="20"/>
        </w:rPr>
        <w:t>35</w:t>
      </w:r>
      <w:r w:rsidRPr="00DF2975">
        <w:rPr>
          <w:rFonts w:ascii="Arial" w:hAnsi="Arial" w:cs="Arial"/>
          <w:spacing w:val="-23"/>
          <w:sz w:val="20"/>
          <w:szCs w:val="20"/>
        </w:rPr>
        <w:t xml:space="preserve"> </w:t>
      </w:r>
      <w:r w:rsidRPr="00DF2975">
        <w:rPr>
          <w:rFonts w:ascii="Arial" w:hAnsi="Arial" w:cs="Arial"/>
          <w:sz w:val="20"/>
          <w:szCs w:val="20"/>
        </w:rPr>
        <w:t>ft</w:t>
      </w:r>
      <w:r w:rsidRPr="00DF2975">
        <w:rPr>
          <w:rFonts w:ascii="Arial" w:hAnsi="Arial" w:cs="Arial"/>
          <w:spacing w:val="-10"/>
          <w:sz w:val="20"/>
          <w:szCs w:val="20"/>
        </w:rPr>
        <w:t xml:space="preserve"> </w:t>
      </w:r>
      <w:r w:rsidRPr="00DF2975">
        <w:rPr>
          <w:rFonts w:ascii="Arial" w:hAnsi="Arial" w:cs="Arial"/>
          <w:sz w:val="20"/>
          <w:szCs w:val="20"/>
        </w:rPr>
        <w:t>à</w:t>
      </w:r>
      <w:r w:rsidRPr="00DF2975">
        <w:rPr>
          <w:rFonts w:ascii="Arial" w:hAnsi="Arial" w:cs="Arial"/>
          <w:spacing w:val="8"/>
          <w:sz w:val="20"/>
          <w:szCs w:val="20"/>
        </w:rPr>
        <w:t xml:space="preserve"> </w:t>
      </w:r>
      <w:r w:rsidRPr="00DF2975">
        <w:rPr>
          <w:rFonts w:ascii="Arial" w:hAnsi="Arial" w:cs="Arial"/>
          <w:w w:val="90"/>
          <w:sz w:val="20"/>
          <w:szCs w:val="20"/>
        </w:rPr>
        <w:t>200</w:t>
      </w:r>
      <w:r w:rsidRPr="00DF2975">
        <w:rPr>
          <w:rFonts w:ascii="Arial" w:hAnsi="Arial" w:cs="Arial"/>
          <w:spacing w:val="9"/>
          <w:w w:val="90"/>
          <w:sz w:val="20"/>
          <w:szCs w:val="20"/>
        </w:rPr>
        <w:t xml:space="preserve"> </w:t>
      </w:r>
      <w:r w:rsidRPr="00DF2975">
        <w:rPr>
          <w:rFonts w:ascii="Arial" w:hAnsi="Arial" w:cs="Arial"/>
          <w:sz w:val="20"/>
          <w:szCs w:val="20"/>
        </w:rPr>
        <w:t>ft,</w:t>
      </w:r>
      <w:r w:rsidRPr="00DF2975">
        <w:rPr>
          <w:rFonts w:ascii="Arial" w:hAnsi="Arial" w:cs="Arial"/>
          <w:spacing w:val="-19"/>
          <w:sz w:val="20"/>
          <w:szCs w:val="20"/>
        </w:rPr>
        <w:t xml:space="preserve"> </w:t>
      </w:r>
      <w:r w:rsidRPr="00DF2975">
        <w:rPr>
          <w:rFonts w:ascii="Arial" w:hAnsi="Arial" w:cs="Arial"/>
          <w:sz w:val="20"/>
          <w:szCs w:val="20"/>
        </w:rPr>
        <w:t>VSD,</w:t>
      </w:r>
      <w:r w:rsidRPr="00DF2975">
        <w:rPr>
          <w:rFonts w:ascii="Arial" w:hAnsi="Arial" w:cs="Arial"/>
          <w:spacing w:val="-8"/>
          <w:sz w:val="20"/>
          <w:szCs w:val="20"/>
        </w:rPr>
        <w:t xml:space="preserve"> </w:t>
      </w:r>
      <w:r w:rsidRPr="00DF2975">
        <w:rPr>
          <w:rFonts w:ascii="Arial" w:hAnsi="Arial" w:cs="Arial"/>
          <w:sz w:val="20"/>
          <w:szCs w:val="20"/>
        </w:rPr>
        <w:t>2</w:t>
      </w:r>
      <w:r w:rsidRPr="00DF2975">
        <w:rPr>
          <w:rFonts w:ascii="Arial" w:hAnsi="Arial" w:cs="Arial"/>
          <w:spacing w:val="-11"/>
          <w:sz w:val="20"/>
          <w:szCs w:val="20"/>
        </w:rPr>
        <w:t xml:space="preserve"> </w:t>
      </w:r>
      <w:r w:rsidRPr="00DF2975">
        <w:rPr>
          <w:rFonts w:ascii="Arial" w:hAnsi="Arial" w:cs="Arial"/>
          <w:sz w:val="20"/>
          <w:szCs w:val="20"/>
        </w:rPr>
        <w:t>min</w:t>
      </w:r>
      <w:r w:rsidRPr="00DF2975">
        <w:rPr>
          <w:rFonts w:ascii="Arial" w:hAnsi="Arial" w:cs="Arial"/>
          <w:spacing w:val="39"/>
          <w:sz w:val="20"/>
          <w:szCs w:val="20"/>
        </w:rPr>
        <w:t xml:space="preserve"> </w:t>
      </w:r>
      <w:r w:rsidRPr="00DF2975">
        <w:rPr>
          <w:rFonts w:ascii="Arial" w:hAnsi="Arial" w:cs="Arial"/>
          <w:sz w:val="20"/>
          <w:szCs w:val="20"/>
        </w:rPr>
        <w:t>30</w:t>
      </w:r>
      <w:r w:rsidRPr="00DF2975">
        <w:rPr>
          <w:rFonts w:ascii="Arial" w:hAnsi="Arial" w:cs="Arial"/>
          <w:spacing w:val="-23"/>
          <w:sz w:val="20"/>
          <w:szCs w:val="20"/>
        </w:rPr>
        <w:t xml:space="preserve"> </w:t>
      </w:r>
      <w:r w:rsidRPr="00DF2975">
        <w:rPr>
          <w:rFonts w:ascii="Arial" w:hAnsi="Arial" w:cs="Arial"/>
          <w:sz w:val="20"/>
          <w:szCs w:val="20"/>
        </w:rPr>
        <w:t>sec/2</w:t>
      </w:r>
      <w:r w:rsidRPr="00DF2975">
        <w:rPr>
          <w:rFonts w:ascii="Arial" w:hAnsi="Arial" w:cs="Arial"/>
          <w:spacing w:val="-18"/>
          <w:sz w:val="20"/>
          <w:szCs w:val="20"/>
        </w:rPr>
        <w:t xml:space="preserve"> </w:t>
      </w:r>
      <w:r w:rsidRPr="00DF2975">
        <w:rPr>
          <w:rFonts w:ascii="Arial" w:hAnsi="Arial" w:cs="Arial"/>
          <w:sz w:val="20"/>
          <w:szCs w:val="20"/>
        </w:rPr>
        <w:t>min</w:t>
      </w:r>
      <w:r w:rsidRPr="00DF2975">
        <w:rPr>
          <w:rFonts w:ascii="Arial" w:hAnsi="Arial" w:cs="Arial"/>
          <w:spacing w:val="39"/>
          <w:sz w:val="20"/>
          <w:szCs w:val="20"/>
        </w:rPr>
        <w:t xml:space="preserve"> </w:t>
      </w:r>
      <w:r w:rsidRPr="00DF2975">
        <w:rPr>
          <w:rFonts w:ascii="Arial" w:hAnsi="Arial" w:cs="Arial"/>
          <w:w w:val="107"/>
          <w:sz w:val="20"/>
          <w:szCs w:val="20"/>
        </w:rPr>
        <w:t xml:space="preserve">au </w:t>
      </w:r>
      <w:r w:rsidRPr="00DF2975">
        <w:rPr>
          <w:rFonts w:ascii="Arial" w:hAnsi="Arial" w:cs="Arial"/>
          <w:sz w:val="20"/>
          <w:szCs w:val="20"/>
        </w:rPr>
        <w:t xml:space="preserve">niveau </w:t>
      </w:r>
      <w:r w:rsidRPr="00DF2975">
        <w:rPr>
          <w:rFonts w:ascii="Arial" w:hAnsi="Arial" w:cs="Arial"/>
          <w:spacing w:val="30"/>
          <w:sz w:val="20"/>
          <w:szCs w:val="20"/>
        </w:rPr>
        <w:t xml:space="preserve"> </w:t>
      </w:r>
      <w:r w:rsidRPr="00DF2975">
        <w:rPr>
          <w:rFonts w:ascii="Arial" w:hAnsi="Arial" w:cs="Arial"/>
          <w:sz w:val="20"/>
          <w:szCs w:val="20"/>
        </w:rPr>
        <w:t xml:space="preserve">de </w:t>
      </w:r>
      <w:r w:rsidRPr="00DF2975">
        <w:rPr>
          <w:rFonts w:ascii="Arial" w:hAnsi="Arial" w:cs="Arial"/>
          <w:spacing w:val="3"/>
          <w:sz w:val="20"/>
          <w:szCs w:val="20"/>
        </w:rPr>
        <w:t xml:space="preserve"> </w:t>
      </w:r>
      <w:r w:rsidRPr="00DF2975">
        <w:rPr>
          <w:rFonts w:ascii="Arial" w:hAnsi="Arial" w:cs="Arial"/>
          <w:sz w:val="20"/>
          <w:szCs w:val="20"/>
        </w:rPr>
        <w:t xml:space="preserve">puissance </w:t>
      </w:r>
      <w:r w:rsidRPr="00DF2975">
        <w:rPr>
          <w:rFonts w:ascii="Arial" w:hAnsi="Arial" w:cs="Arial"/>
          <w:spacing w:val="33"/>
          <w:sz w:val="20"/>
          <w:szCs w:val="20"/>
        </w:rPr>
        <w:t xml:space="preserve"> </w:t>
      </w:r>
      <w:r w:rsidRPr="00DF2975">
        <w:rPr>
          <w:rFonts w:ascii="Arial" w:hAnsi="Arial" w:cs="Arial"/>
          <w:sz w:val="20"/>
          <w:szCs w:val="20"/>
        </w:rPr>
        <w:t>OEI).</w:t>
      </w:r>
      <w:r w:rsidRPr="00DF2975">
        <w:rPr>
          <w:rFonts w:ascii="Arial" w:hAnsi="Arial" w:cs="Arial"/>
          <w:spacing w:val="63"/>
          <w:sz w:val="20"/>
          <w:szCs w:val="20"/>
        </w:rPr>
        <w:t xml:space="preserve"> </w:t>
      </w:r>
      <w:r w:rsidRPr="00DF2975">
        <w:rPr>
          <w:rFonts w:ascii="Arial" w:hAnsi="Arial" w:cs="Arial"/>
          <w:sz w:val="20"/>
          <w:szCs w:val="20"/>
        </w:rPr>
        <w:t xml:space="preserve">Pour </w:t>
      </w:r>
      <w:r w:rsidRPr="00DF2975">
        <w:rPr>
          <w:rFonts w:ascii="Arial" w:hAnsi="Arial" w:cs="Arial"/>
          <w:spacing w:val="21"/>
          <w:sz w:val="20"/>
          <w:szCs w:val="20"/>
        </w:rPr>
        <w:t xml:space="preserve"> </w:t>
      </w:r>
      <w:r w:rsidRPr="00DF2975">
        <w:rPr>
          <w:rFonts w:ascii="Arial" w:hAnsi="Arial" w:cs="Arial"/>
          <w:sz w:val="20"/>
          <w:szCs w:val="20"/>
        </w:rPr>
        <w:t xml:space="preserve">déterminer   la </w:t>
      </w:r>
      <w:r w:rsidRPr="00DF2975">
        <w:rPr>
          <w:rFonts w:ascii="Arial" w:hAnsi="Arial" w:cs="Arial"/>
          <w:spacing w:val="3"/>
          <w:sz w:val="20"/>
          <w:szCs w:val="20"/>
        </w:rPr>
        <w:t xml:space="preserve"> </w:t>
      </w:r>
      <w:r w:rsidRPr="00DF2975">
        <w:rPr>
          <w:rFonts w:ascii="Arial" w:hAnsi="Arial" w:cs="Arial"/>
          <w:sz w:val="20"/>
          <w:szCs w:val="20"/>
        </w:rPr>
        <w:t xml:space="preserve">valeur </w:t>
      </w:r>
      <w:r w:rsidRPr="00DF2975">
        <w:rPr>
          <w:rFonts w:ascii="Arial" w:hAnsi="Arial" w:cs="Arial"/>
          <w:spacing w:val="32"/>
          <w:sz w:val="20"/>
          <w:szCs w:val="20"/>
        </w:rPr>
        <w:t xml:space="preserve"> </w:t>
      </w:r>
      <w:r w:rsidRPr="00DF2975">
        <w:rPr>
          <w:rFonts w:ascii="Arial" w:hAnsi="Arial" w:cs="Arial"/>
          <w:sz w:val="20"/>
          <w:szCs w:val="20"/>
        </w:rPr>
        <w:t xml:space="preserve">de </w:t>
      </w:r>
      <w:r w:rsidRPr="00DF2975">
        <w:rPr>
          <w:rFonts w:ascii="Arial" w:hAnsi="Arial" w:cs="Arial"/>
          <w:spacing w:val="3"/>
          <w:sz w:val="20"/>
          <w:szCs w:val="20"/>
        </w:rPr>
        <w:t xml:space="preserve"> </w:t>
      </w:r>
      <w:r w:rsidRPr="00DF2975">
        <w:rPr>
          <w:rFonts w:ascii="Arial" w:hAnsi="Arial" w:cs="Arial"/>
          <w:sz w:val="20"/>
          <w:szCs w:val="20"/>
        </w:rPr>
        <w:t xml:space="preserve">la </w:t>
      </w:r>
      <w:r w:rsidRPr="00DF2975">
        <w:rPr>
          <w:rFonts w:ascii="Arial" w:hAnsi="Arial" w:cs="Arial"/>
          <w:spacing w:val="3"/>
          <w:sz w:val="20"/>
          <w:szCs w:val="20"/>
        </w:rPr>
        <w:t xml:space="preserve"> </w:t>
      </w:r>
      <w:r w:rsidRPr="00DF2975">
        <w:rPr>
          <w:rFonts w:ascii="Arial" w:hAnsi="Arial" w:cs="Arial"/>
          <w:sz w:val="20"/>
          <w:szCs w:val="20"/>
        </w:rPr>
        <w:t xml:space="preserve">masse </w:t>
      </w:r>
      <w:r w:rsidRPr="00DF2975">
        <w:rPr>
          <w:rFonts w:ascii="Arial" w:hAnsi="Arial" w:cs="Arial"/>
          <w:spacing w:val="23"/>
          <w:sz w:val="20"/>
          <w:szCs w:val="20"/>
        </w:rPr>
        <w:t xml:space="preserve"> </w:t>
      </w:r>
      <w:r w:rsidRPr="00DF2975">
        <w:rPr>
          <w:rFonts w:ascii="Arial" w:hAnsi="Arial" w:cs="Arial"/>
          <w:sz w:val="20"/>
          <w:szCs w:val="20"/>
        </w:rPr>
        <w:t xml:space="preserve">pour </w:t>
      </w:r>
      <w:r w:rsidRPr="00DF2975">
        <w:rPr>
          <w:rFonts w:ascii="Arial" w:hAnsi="Arial" w:cs="Arial"/>
          <w:spacing w:val="25"/>
          <w:sz w:val="20"/>
          <w:szCs w:val="20"/>
        </w:rPr>
        <w:t xml:space="preserve"> </w:t>
      </w:r>
      <w:r w:rsidRPr="00DF2975">
        <w:rPr>
          <w:rFonts w:ascii="Arial" w:hAnsi="Arial" w:cs="Arial"/>
          <w:sz w:val="20"/>
          <w:szCs w:val="20"/>
        </w:rPr>
        <w:t xml:space="preserve">toutes </w:t>
      </w:r>
      <w:r w:rsidRPr="00DF2975">
        <w:rPr>
          <w:rFonts w:ascii="Arial" w:hAnsi="Arial" w:cs="Arial"/>
          <w:spacing w:val="5"/>
          <w:sz w:val="20"/>
          <w:szCs w:val="20"/>
        </w:rPr>
        <w:t xml:space="preserve"> </w:t>
      </w:r>
      <w:r w:rsidRPr="00DF2975">
        <w:rPr>
          <w:rFonts w:ascii="Arial" w:hAnsi="Arial" w:cs="Arial"/>
          <w:sz w:val="20"/>
          <w:szCs w:val="20"/>
        </w:rPr>
        <w:t xml:space="preserve">les </w:t>
      </w:r>
      <w:r w:rsidRPr="00DF2975">
        <w:rPr>
          <w:rFonts w:ascii="Arial" w:hAnsi="Arial" w:cs="Arial"/>
          <w:spacing w:val="6"/>
          <w:sz w:val="20"/>
          <w:szCs w:val="20"/>
        </w:rPr>
        <w:t xml:space="preserve"> </w:t>
      </w:r>
      <w:r w:rsidRPr="00DF2975">
        <w:rPr>
          <w:rFonts w:ascii="Arial" w:hAnsi="Arial" w:cs="Arial"/>
          <w:w w:val="108"/>
          <w:sz w:val="20"/>
          <w:szCs w:val="20"/>
        </w:rPr>
        <w:t xml:space="preserve">combinaison </w:t>
      </w:r>
      <w:r w:rsidRPr="00DF2975">
        <w:rPr>
          <w:rFonts w:ascii="Arial" w:hAnsi="Arial" w:cs="Arial"/>
          <w:sz w:val="20"/>
          <w:szCs w:val="20"/>
        </w:rPr>
        <w:t>d’altitude</w:t>
      </w:r>
      <w:r w:rsidRPr="00DF2975">
        <w:rPr>
          <w:rFonts w:ascii="Arial" w:hAnsi="Arial" w:cs="Arial"/>
          <w:spacing w:val="59"/>
          <w:sz w:val="20"/>
          <w:szCs w:val="20"/>
        </w:rPr>
        <w:t xml:space="preserve"> </w:t>
      </w:r>
      <w:r w:rsidRPr="00DF2975">
        <w:rPr>
          <w:rFonts w:ascii="Arial" w:hAnsi="Arial" w:cs="Arial"/>
          <w:sz w:val="20"/>
          <w:szCs w:val="20"/>
        </w:rPr>
        <w:t xml:space="preserve">pression </w:t>
      </w:r>
      <w:r w:rsidRPr="00DF2975">
        <w:rPr>
          <w:rFonts w:ascii="Arial" w:hAnsi="Arial" w:cs="Arial"/>
          <w:spacing w:val="19"/>
          <w:sz w:val="20"/>
          <w:szCs w:val="20"/>
        </w:rPr>
        <w:t xml:space="preserve"> </w:t>
      </w:r>
      <w:r w:rsidRPr="00DF2975">
        <w:rPr>
          <w:rFonts w:ascii="Arial" w:hAnsi="Arial" w:cs="Arial"/>
          <w:sz w:val="20"/>
          <w:szCs w:val="20"/>
        </w:rPr>
        <w:t>et</w:t>
      </w:r>
      <w:r w:rsidRPr="00DF2975">
        <w:rPr>
          <w:rFonts w:ascii="Arial" w:hAnsi="Arial" w:cs="Arial"/>
          <w:spacing w:val="24"/>
          <w:sz w:val="20"/>
          <w:szCs w:val="20"/>
        </w:rPr>
        <w:t xml:space="preserve"> </w:t>
      </w:r>
      <w:r w:rsidRPr="00DF2975">
        <w:rPr>
          <w:rFonts w:ascii="Arial" w:hAnsi="Arial" w:cs="Arial"/>
          <w:sz w:val="20"/>
          <w:szCs w:val="20"/>
        </w:rPr>
        <w:t>de</w:t>
      </w:r>
      <w:r w:rsidRPr="00DF2975">
        <w:rPr>
          <w:rFonts w:ascii="Arial" w:hAnsi="Arial" w:cs="Arial"/>
          <w:spacing w:val="39"/>
          <w:sz w:val="20"/>
          <w:szCs w:val="20"/>
        </w:rPr>
        <w:t xml:space="preserve"> </w:t>
      </w:r>
      <w:r w:rsidRPr="00DF2975">
        <w:rPr>
          <w:rFonts w:ascii="Arial" w:hAnsi="Arial" w:cs="Arial"/>
          <w:sz w:val="20"/>
          <w:szCs w:val="20"/>
        </w:rPr>
        <w:t>température</w:t>
      </w:r>
      <w:r w:rsidRPr="00DF2975">
        <w:rPr>
          <w:rFonts w:ascii="Arial" w:hAnsi="Arial" w:cs="Arial"/>
          <w:spacing w:val="52"/>
          <w:sz w:val="20"/>
          <w:szCs w:val="20"/>
        </w:rPr>
        <w:t xml:space="preserve"> </w:t>
      </w:r>
      <w:r w:rsidRPr="00DF2975">
        <w:rPr>
          <w:rFonts w:ascii="Arial" w:hAnsi="Arial" w:cs="Arial"/>
          <w:sz w:val="20"/>
          <w:szCs w:val="20"/>
        </w:rPr>
        <w:t>:</w:t>
      </w:r>
      <w:r w:rsidRPr="00DF2975">
        <w:rPr>
          <w:rFonts w:ascii="Arial" w:hAnsi="Arial" w:cs="Arial"/>
          <w:spacing w:val="14"/>
          <w:sz w:val="20"/>
          <w:szCs w:val="20"/>
        </w:rPr>
        <w:t xml:space="preserve"> </w:t>
      </w:r>
      <w:r w:rsidRPr="00DF2975">
        <w:rPr>
          <w:rFonts w:ascii="Arial" w:hAnsi="Arial" w:cs="Arial"/>
          <w:sz w:val="20"/>
          <w:szCs w:val="20"/>
        </w:rPr>
        <w:t>entrer</w:t>
      </w:r>
      <w:r w:rsidRPr="00DF2975">
        <w:rPr>
          <w:rFonts w:ascii="Arial" w:hAnsi="Arial" w:cs="Arial"/>
          <w:spacing w:val="56"/>
          <w:sz w:val="20"/>
          <w:szCs w:val="20"/>
        </w:rPr>
        <w:t xml:space="preserve"> </w:t>
      </w:r>
      <w:r w:rsidRPr="00DF2975">
        <w:rPr>
          <w:rFonts w:ascii="Arial" w:hAnsi="Arial" w:cs="Arial"/>
          <w:sz w:val="20"/>
          <w:szCs w:val="20"/>
        </w:rPr>
        <w:t>dans</w:t>
      </w:r>
      <w:r w:rsidRPr="00DF2975">
        <w:rPr>
          <w:rFonts w:ascii="Arial" w:hAnsi="Arial" w:cs="Arial"/>
          <w:spacing w:val="50"/>
          <w:sz w:val="20"/>
          <w:szCs w:val="20"/>
        </w:rPr>
        <w:t xml:space="preserve"> </w:t>
      </w:r>
      <w:r w:rsidRPr="00DF2975">
        <w:rPr>
          <w:rFonts w:ascii="Arial" w:hAnsi="Arial" w:cs="Arial"/>
          <w:sz w:val="20"/>
          <w:szCs w:val="20"/>
        </w:rPr>
        <w:t>ce</w:t>
      </w:r>
      <w:r w:rsidRPr="00DF2975">
        <w:rPr>
          <w:rFonts w:ascii="Arial" w:hAnsi="Arial" w:cs="Arial"/>
          <w:spacing w:val="24"/>
          <w:sz w:val="20"/>
          <w:szCs w:val="20"/>
        </w:rPr>
        <w:t xml:space="preserve"> </w:t>
      </w:r>
      <w:r w:rsidRPr="00DF2975">
        <w:rPr>
          <w:rFonts w:ascii="Arial" w:hAnsi="Arial" w:cs="Arial"/>
          <w:w w:val="109"/>
          <w:sz w:val="20"/>
          <w:szCs w:val="20"/>
        </w:rPr>
        <w:t>graphique</w:t>
      </w:r>
      <w:r w:rsidRPr="00DF2975">
        <w:rPr>
          <w:rFonts w:ascii="Arial" w:hAnsi="Arial" w:cs="Arial"/>
          <w:spacing w:val="18"/>
          <w:w w:val="109"/>
          <w:sz w:val="20"/>
          <w:szCs w:val="20"/>
        </w:rPr>
        <w:t xml:space="preserve"> </w:t>
      </w:r>
      <w:r w:rsidRPr="00DF2975">
        <w:rPr>
          <w:rFonts w:ascii="Arial" w:hAnsi="Arial" w:cs="Arial"/>
          <w:sz w:val="20"/>
          <w:szCs w:val="20"/>
        </w:rPr>
        <w:t>avec</w:t>
      </w:r>
      <w:r w:rsidRPr="00DF2975">
        <w:rPr>
          <w:rFonts w:ascii="Arial" w:hAnsi="Arial" w:cs="Arial"/>
          <w:spacing w:val="33"/>
          <w:sz w:val="20"/>
          <w:szCs w:val="20"/>
        </w:rPr>
        <w:t xml:space="preserve"> </w:t>
      </w:r>
      <w:r w:rsidRPr="00DF2975">
        <w:rPr>
          <w:rFonts w:ascii="Arial" w:hAnsi="Arial" w:cs="Arial"/>
          <w:sz w:val="20"/>
          <w:szCs w:val="20"/>
        </w:rPr>
        <w:t>un</w:t>
      </w:r>
      <w:r w:rsidRPr="00DF2975">
        <w:rPr>
          <w:rFonts w:ascii="Arial" w:hAnsi="Arial" w:cs="Arial"/>
          <w:spacing w:val="45"/>
          <w:sz w:val="20"/>
          <w:szCs w:val="20"/>
        </w:rPr>
        <w:t xml:space="preserve"> </w:t>
      </w:r>
      <w:r w:rsidRPr="00DF2975">
        <w:rPr>
          <w:rFonts w:ascii="Arial" w:hAnsi="Arial" w:cs="Arial"/>
          <w:sz w:val="20"/>
          <w:szCs w:val="20"/>
        </w:rPr>
        <w:t>taux</w:t>
      </w:r>
      <w:r w:rsidRPr="00DF2975">
        <w:rPr>
          <w:rFonts w:ascii="Arial" w:hAnsi="Arial" w:cs="Arial"/>
          <w:spacing w:val="36"/>
          <w:sz w:val="20"/>
          <w:szCs w:val="20"/>
        </w:rPr>
        <w:t xml:space="preserve"> </w:t>
      </w:r>
      <w:r w:rsidRPr="00DF2975">
        <w:rPr>
          <w:rFonts w:ascii="Arial" w:hAnsi="Arial" w:cs="Arial"/>
          <w:sz w:val="20"/>
          <w:szCs w:val="20"/>
        </w:rPr>
        <w:t>de</w:t>
      </w:r>
      <w:r w:rsidRPr="00DF2975">
        <w:rPr>
          <w:rFonts w:ascii="Arial" w:hAnsi="Arial" w:cs="Arial"/>
          <w:spacing w:val="39"/>
          <w:sz w:val="20"/>
          <w:szCs w:val="20"/>
        </w:rPr>
        <w:t xml:space="preserve"> </w:t>
      </w:r>
      <w:r w:rsidRPr="00DF2975">
        <w:rPr>
          <w:rFonts w:ascii="Arial" w:hAnsi="Arial" w:cs="Arial"/>
          <w:sz w:val="20"/>
          <w:szCs w:val="20"/>
        </w:rPr>
        <w:t>montée</w:t>
      </w:r>
      <w:r w:rsidRPr="00DF2975">
        <w:rPr>
          <w:rFonts w:ascii="Arial" w:hAnsi="Arial" w:cs="Arial"/>
          <w:spacing w:val="65"/>
          <w:sz w:val="20"/>
          <w:szCs w:val="20"/>
        </w:rPr>
        <w:t xml:space="preserve"> </w:t>
      </w:r>
      <w:r w:rsidRPr="00DF2975">
        <w:rPr>
          <w:rFonts w:ascii="Arial" w:hAnsi="Arial" w:cs="Arial"/>
          <w:sz w:val="20"/>
          <w:szCs w:val="20"/>
        </w:rPr>
        <w:t>égal</w:t>
      </w:r>
      <w:r w:rsidRPr="00DF2975">
        <w:rPr>
          <w:rFonts w:ascii="Arial" w:hAnsi="Arial" w:cs="Arial"/>
          <w:spacing w:val="54"/>
          <w:sz w:val="20"/>
          <w:szCs w:val="20"/>
        </w:rPr>
        <w:t xml:space="preserve"> </w:t>
      </w:r>
      <w:r w:rsidRPr="00DF2975">
        <w:rPr>
          <w:rFonts w:ascii="Arial" w:hAnsi="Arial" w:cs="Arial"/>
          <w:sz w:val="20"/>
          <w:szCs w:val="20"/>
        </w:rPr>
        <w:t>à</w:t>
      </w:r>
      <w:r w:rsidRPr="00DF2975">
        <w:rPr>
          <w:rFonts w:ascii="Arial" w:hAnsi="Arial" w:cs="Arial"/>
          <w:spacing w:val="30"/>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vitesse</w:t>
      </w:r>
      <w:r w:rsidRPr="00DF2975">
        <w:rPr>
          <w:rFonts w:ascii="Arial" w:hAnsi="Arial" w:cs="Arial"/>
          <w:spacing w:val="4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montée</w:t>
      </w:r>
      <w:r w:rsidRPr="00DF2975">
        <w:rPr>
          <w:rFonts w:ascii="Arial" w:hAnsi="Arial" w:cs="Arial"/>
          <w:spacing w:val="66"/>
          <w:sz w:val="20"/>
          <w:szCs w:val="20"/>
        </w:rPr>
        <w:t xml:space="preserve"> </w:t>
      </w:r>
      <w:r w:rsidRPr="00DF2975">
        <w:rPr>
          <w:rFonts w:ascii="Arial" w:hAnsi="Arial" w:cs="Arial"/>
          <w:sz w:val="20"/>
          <w:szCs w:val="20"/>
        </w:rPr>
        <w:t>(VSD)</w:t>
      </w:r>
      <w:r w:rsidRPr="00DF2975">
        <w:rPr>
          <w:rFonts w:ascii="Arial" w:hAnsi="Arial" w:cs="Arial"/>
          <w:spacing w:val="30"/>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 xml:space="preserve">nœuds </w:t>
      </w:r>
      <w:r w:rsidRPr="00DF2975">
        <w:rPr>
          <w:rFonts w:ascii="Arial" w:hAnsi="Arial" w:cs="Arial"/>
          <w:spacing w:val="2"/>
          <w:sz w:val="20"/>
          <w:szCs w:val="20"/>
        </w:rPr>
        <w:t xml:space="preserve"> </w:t>
      </w:r>
      <w:r w:rsidRPr="00DF2975">
        <w:rPr>
          <w:rFonts w:ascii="Arial" w:hAnsi="Arial" w:cs="Arial"/>
          <w:sz w:val="20"/>
          <w:szCs w:val="20"/>
        </w:rPr>
        <w:t xml:space="preserve">multipliée </w:t>
      </w:r>
      <w:r w:rsidRPr="00DF2975">
        <w:rPr>
          <w:rFonts w:ascii="Arial" w:hAnsi="Arial" w:cs="Arial"/>
          <w:spacing w:val="38"/>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sz w:val="20"/>
          <w:szCs w:val="20"/>
        </w:rPr>
        <w:t>8,07.</w:t>
      </w:r>
    </w:p>
    <w:p w14:paraId="532E6707" w14:textId="77777777" w:rsidR="00C70E24" w:rsidRPr="00DF2975" w:rsidRDefault="00C70E24" w:rsidP="00C70E24">
      <w:pPr>
        <w:pStyle w:val="Titre2"/>
      </w:pPr>
      <w:bookmarkStart w:id="23" w:name="_Toc188974041"/>
      <w:bookmarkStart w:id="24" w:name="_Toc188974039"/>
      <w:r w:rsidRPr="00DF2975">
        <w:t>IEM OPS 3 B.040 (b)  – Système de Gestion de la Sécurité : Système d’analyse des données de vols</w:t>
      </w:r>
      <w:bookmarkEnd w:id="23"/>
    </w:p>
    <w:p w14:paraId="36335534" w14:textId="77777777" w:rsidR="00C70E24" w:rsidRPr="00DF2975" w:rsidRDefault="00C70E24" w:rsidP="00C70E24">
      <w:pPr>
        <w:pStyle w:val="Sansinterligne"/>
        <w:spacing w:before="240" w:after="240" w:line="360" w:lineRule="auto"/>
        <w:jc w:val="both"/>
        <w:rPr>
          <w:rFonts w:ascii="Arial" w:hAnsi="Arial" w:cs="Arial"/>
          <w:b/>
          <w:sz w:val="24"/>
          <w:szCs w:val="24"/>
        </w:rPr>
      </w:pPr>
      <w:r w:rsidRPr="00DF2975">
        <w:rPr>
          <w:rFonts w:ascii="Arial" w:hAnsi="Arial" w:cs="Arial"/>
          <w:iCs/>
          <w:sz w:val="20"/>
          <w:szCs w:val="20"/>
        </w:rPr>
        <w:t xml:space="preserve">Les éléments indicatifs sur l’établissement du programme d’analyse des vols est contenu dans le Doc 10000 de l’OACI : Manual on Flight Data Analysis Programme (FDAP) </w:t>
      </w:r>
    </w:p>
    <w:p w14:paraId="107638BC" w14:textId="77777777" w:rsidR="00A376A4" w:rsidRPr="00DF2975" w:rsidRDefault="00624DB5" w:rsidP="008D3640">
      <w:pPr>
        <w:pStyle w:val="Titre2"/>
      </w:pPr>
      <w:r w:rsidRPr="00DF2975">
        <w:t xml:space="preserve">IEM OPS3.B.030 </w:t>
      </w:r>
      <w:r w:rsidRPr="00DF2975">
        <w:tab/>
      </w:r>
      <w:r w:rsidR="0040785D" w:rsidRPr="00DF2975">
        <w:t>Listes minimales d'équipement</w:t>
      </w:r>
      <w:bookmarkEnd w:id="24"/>
    </w:p>
    <w:p w14:paraId="226B3899" w14:textId="77777777" w:rsidR="00A376A4" w:rsidRPr="00DF2975" w:rsidRDefault="00A376A4" w:rsidP="00A71DEB">
      <w:pPr>
        <w:pStyle w:val="Sansinterligne"/>
        <w:numPr>
          <w:ilvl w:val="0"/>
          <w:numId w:val="47"/>
        </w:numPr>
        <w:spacing w:line="360" w:lineRule="auto"/>
        <w:ind w:left="426" w:hanging="284"/>
        <w:jc w:val="both"/>
        <w:rPr>
          <w:rFonts w:ascii="Arial" w:hAnsi="Arial" w:cs="Arial"/>
          <w:sz w:val="20"/>
          <w:szCs w:val="20"/>
        </w:rPr>
      </w:pPr>
      <w:r w:rsidRPr="00DF2975">
        <w:rPr>
          <w:rFonts w:ascii="Arial" w:hAnsi="Arial" w:cs="Arial"/>
          <w:sz w:val="20"/>
          <w:szCs w:val="20"/>
        </w:rPr>
        <w:t xml:space="preserve">L'autorisation délivrée par l’Autorité de l’aviation civile pour permettre l'exploitation d'un </w:t>
      </w:r>
      <w:r w:rsidR="00C3537F" w:rsidRPr="00DF2975">
        <w:rPr>
          <w:rFonts w:ascii="Arial" w:hAnsi="Arial" w:cs="Arial"/>
          <w:sz w:val="20"/>
          <w:szCs w:val="20"/>
        </w:rPr>
        <w:t xml:space="preserve">hélicoptère </w:t>
      </w:r>
      <w:r w:rsidRPr="00DF2975">
        <w:rPr>
          <w:rFonts w:ascii="Arial" w:hAnsi="Arial" w:cs="Arial"/>
          <w:sz w:val="20"/>
          <w:szCs w:val="20"/>
        </w:rPr>
        <w:t>en non-conformité avec la LME ne devrait permettre en aucun cas l'exploitation en dehors des restrictions de la LMER. L’exploitant doit:</w:t>
      </w:r>
    </w:p>
    <w:p w14:paraId="0667172F" w14:textId="77777777" w:rsidR="00A376A4" w:rsidRPr="00DF2975" w:rsidRDefault="00A376A4" w:rsidP="00A71DEB">
      <w:pPr>
        <w:pStyle w:val="Paragraphedeliste"/>
        <w:widowControl w:val="0"/>
        <w:numPr>
          <w:ilvl w:val="0"/>
          <w:numId w:val="5"/>
        </w:numPr>
        <w:tabs>
          <w:tab w:val="left" w:pos="851"/>
        </w:tabs>
        <w:autoSpaceDE w:val="0"/>
        <w:autoSpaceDN w:val="0"/>
        <w:adjustRightInd w:val="0"/>
        <w:spacing w:after="0" w:line="360" w:lineRule="auto"/>
        <w:ind w:left="851"/>
        <w:contextualSpacing w:val="0"/>
        <w:jc w:val="both"/>
        <w:rPr>
          <w:rFonts w:cs="Arial"/>
          <w:sz w:val="20"/>
          <w:szCs w:val="20"/>
        </w:rPr>
      </w:pPr>
      <w:r w:rsidRPr="00DF2975">
        <w:rPr>
          <w:rFonts w:cs="Arial"/>
          <w:sz w:val="20"/>
          <w:szCs w:val="20"/>
        </w:rPr>
        <w:t>prendre en compte les intervalles de réparations de la LMER dans la préparation de la LME ;</w:t>
      </w:r>
    </w:p>
    <w:p w14:paraId="3BF11222" w14:textId="77777777" w:rsidR="00A376A4" w:rsidRPr="00DF2975" w:rsidRDefault="00A376A4" w:rsidP="00A71DEB">
      <w:pPr>
        <w:pStyle w:val="Paragraphedeliste"/>
        <w:widowControl w:val="0"/>
        <w:numPr>
          <w:ilvl w:val="0"/>
          <w:numId w:val="5"/>
        </w:numPr>
        <w:tabs>
          <w:tab w:val="left" w:pos="851"/>
        </w:tabs>
        <w:autoSpaceDE w:val="0"/>
        <w:autoSpaceDN w:val="0"/>
        <w:adjustRightInd w:val="0"/>
        <w:spacing w:after="0" w:line="360" w:lineRule="auto"/>
        <w:ind w:left="851"/>
        <w:contextualSpacing w:val="0"/>
        <w:jc w:val="both"/>
        <w:rPr>
          <w:rFonts w:cs="Arial"/>
          <w:sz w:val="20"/>
          <w:szCs w:val="20"/>
        </w:rPr>
      </w:pPr>
      <w:r w:rsidRPr="00DF2975">
        <w:rPr>
          <w:rFonts w:cs="Arial"/>
          <w:sz w:val="20"/>
          <w:szCs w:val="20"/>
        </w:rPr>
        <w:t>mettre en œuvre les moyens nécessaires pour faire en sorte que les réparations soient faites dans les délais prévus.</w:t>
      </w:r>
    </w:p>
    <w:p w14:paraId="2A5174B3" w14:textId="77777777" w:rsidR="00A376A4" w:rsidRPr="00DF2975" w:rsidRDefault="00A376A4" w:rsidP="00A71DEB">
      <w:pPr>
        <w:pStyle w:val="Paragraphedeliste"/>
        <w:widowControl w:val="0"/>
        <w:numPr>
          <w:ilvl w:val="0"/>
          <w:numId w:val="5"/>
        </w:numPr>
        <w:tabs>
          <w:tab w:val="left" w:pos="851"/>
        </w:tabs>
        <w:autoSpaceDE w:val="0"/>
        <w:autoSpaceDN w:val="0"/>
        <w:adjustRightInd w:val="0"/>
        <w:spacing w:after="0" w:line="360" w:lineRule="auto"/>
        <w:ind w:left="851"/>
        <w:contextualSpacing w:val="0"/>
        <w:jc w:val="both"/>
        <w:rPr>
          <w:rFonts w:cs="Arial"/>
          <w:sz w:val="20"/>
          <w:szCs w:val="20"/>
        </w:rPr>
      </w:pPr>
      <w:r w:rsidRPr="00DF2975">
        <w:rPr>
          <w:rFonts w:cs="Arial"/>
          <w:sz w:val="20"/>
          <w:szCs w:val="20"/>
        </w:rPr>
        <w:t>L’exploitation d’un hélicoptère n’est pas autorisée après expiration de l’intervalle spécifiée dans la LME à moins que :</w:t>
      </w:r>
    </w:p>
    <w:p w14:paraId="11F6C269" w14:textId="77777777" w:rsidR="00A376A4" w:rsidRPr="00DF2975" w:rsidRDefault="00A376A4" w:rsidP="00A71DEB">
      <w:pPr>
        <w:pStyle w:val="Paragraphedeliste"/>
        <w:widowControl w:val="0"/>
        <w:numPr>
          <w:ilvl w:val="0"/>
          <w:numId w:val="49"/>
        </w:numPr>
        <w:tabs>
          <w:tab w:val="left" w:pos="1418"/>
        </w:tabs>
        <w:autoSpaceDE w:val="0"/>
        <w:autoSpaceDN w:val="0"/>
        <w:adjustRightInd w:val="0"/>
        <w:spacing w:after="0" w:line="360" w:lineRule="auto"/>
        <w:ind w:left="1418"/>
        <w:contextualSpacing w:val="0"/>
        <w:jc w:val="both"/>
        <w:rPr>
          <w:rFonts w:cs="Arial"/>
          <w:sz w:val="20"/>
          <w:szCs w:val="20"/>
        </w:rPr>
      </w:pPr>
      <w:r w:rsidRPr="00DF2975">
        <w:rPr>
          <w:rFonts w:cs="Arial"/>
          <w:sz w:val="20"/>
          <w:szCs w:val="20"/>
        </w:rPr>
        <w:t>le défaut n’ait été rectifié, ou</w:t>
      </w:r>
    </w:p>
    <w:p w14:paraId="428CDF48" w14:textId="77777777" w:rsidR="00A376A4" w:rsidRPr="00DF2975" w:rsidRDefault="00A376A4" w:rsidP="00A71DEB">
      <w:pPr>
        <w:pStyle w:val="Paragraphedeliste"/>
        <w:widowControl w:val="0"/>
        <w:numPr>
          <w:ilvl w:val="0"/>
          <w:numId w:val="49"/>
        </w:numPr>
        <w:tabs>
          <w:tab w:val="left" w:pos="1418"/>
        </w:tabs>
        <w:autoSpaceDE w:val="0"/>
        <w:autoSpaceDN w:val="0"/>
        <w:adjustRightInd w:val="0"/>
        <w:spacing w:after="0" w:line="360" w:lineRule="auto"/>
        <w:ind w:left="1418"/>
        <w:contextualSpacing w:val="0"/>
        <w:jc w:val="both"/>
        <w:rPr>
          <w:rFonts w:cs="Arial"/>
          <w:sz w:val="20"/>
          <w:szCs w:val="20"/>
        </w:rPr>
      </w:pPr>
      <w:r w:rsidRPr="00DF2975">
        <w:rPr>
          <w:rFonts w:cs="Arial"/>
          <w:sz w:val="20"/>
          <w:szCs w:val="20"/>
        </w:rPr>
        <w:t>l’intervalle de réparation ait été obtenu avec l’approbation de l’Autorité de l’aviation civile.</w:t>
      </w:r>
    </w:p>
    <w:p w14:paraId="315E9C48" w14:textId="77777777" w:rsidR="00A376A4" w:rsidRPr="00DF2975" w:rsidRDefault="00A376A4" w:rsidP="00A71DEB">
      <w:pPr>
        <w:pStyle w:val="Sansinterligne"/>
        <w:numPr>
          <w:ilvl w:val="0"/>
          <w:numId w:val="47"/>
        </w:numPr>
        <w:spacing w:line="360" w:lineRule="auto"/>
        <w:ind w:left="426" w:hanging="284"/>
        <w:jc w:val="both"/>
        <w:rPr>
          <w:rFonts w:ascii="Arial" w:hAnsi="Arial" w:cs="Arial"/>
          <w:sz w:val="20"/>
          <w:szCs w:val="20"/>
        </w:rPr>
      </w:pPr>
      <w:r w:rsidRPr="00DF2975">
        <w:rPr>
          <w:rFonts w:ascii="Arial" w:hAnsi="Arial" w:cs="Arial"/>
          <w:sz w:val="20"/>
          <w:szCs w:val="20"/>
        </w:rPr>
        <w:t>Issues inutilisables :</w:t>
      </w:r>
    </w:p>
    <w:p w14:paraId="159E48CE" w14:textId="77777777" w:rsidR="00A376A4" w:rsidRPr="00DF2975" w:rsidRDefault="00A376A4" w:rsidP="00A71DEB">
      <w:pPr>
        <w:pStyle w:val="Paragraphedeliste"/>
        <w:widowControl w:val="0"/>
        <w:numPr>
          <w:ilvl w:val="0"/>
          <w:numId w:val="48"/>
        </w:numPr>
        <w:tabs>
          <w:tab w:val="left" w:pos="851"/>
        </w:tabs>
        <w:autoSpaceDE w:val="0"/>
        <w:autoSpaceDN w:val="0"/>
        <w:adjustRightInd w:val="0"/>
        <w:spacing w:after="0" w:line="360" w:lineRule="auto"/>
        <w:ind w:left="851"/>
        <w:contextualSpacing w:val="0"/>
        <w:jc w:val="both"/>
        <w:rPr>
          <w:rFonts w:cs="Arial"/>
          <w:sz w:val="20"/>
          <w:szCs w:val="20"/>
        </w:rPr>
      </w:pPr>
      <w:r w:rsidRPr="00DF2975">
        <w:rPr>
          <w:rFonts w:cs="Arial"/>
          <w:sz w:val="20"/>
          <w:szCs w:val="20"/>
        </w:rPr>
        <w:t>Une issue est considérée comme inutilisable lorsque l'un de ses éléments essentiels ou l'un des dispositifs d'assistance à l'évacuation qui lui sont liés est inopérant, et notamment, lorsqu'ils existent :</w:t>
      </w:r>
    </w:p>
    <w:p w14:paraId="745BC7B9" w14:textId="77777777" w:rsidR="00A376A4" w:rsidRPr="00DF2975" w:rsidRDefault="00A376A4" w:rsidP="00A71DEB">
      <w:pPr>
        <w:pStyle w:val="Paragraphedeliste"/>
        <w:widowControl w:val="0"/>
        <w:numPr>
          <w:ilvl w:val="0"/>
          <w:numId w:val="50"/>
        </w:numPr>
        <w:tabs>
          <w:tab w:val="left" w:pos="1418"/>
        </w:tabs>
        <w:autoSpaceDE w:val="0"/>
        <w:autoSpaceDN w:val="0"/>
        <w:adjustRightInd w:val="0"/>
        <w:spacing w:after="0" w:line="360" w:lineRule="auto"/>
        <w:ind w:left="1418"/>
        <w:contextualSpacing w:val="0"/>
        <w:jc w:val="both"/>
        <w:rPr>
          <w:rFonts w:cs="Arial"/>
          <w:sz w:val="20"/>
          <w:szCs w:val="20"/>
        </w:rPr>
      </w:pPr>
      <w:r w:rsidRPr="00DF2975">
        <w:rPr>
          <w:rFonts w:cs="Arial"/>
          <w:sz w:val="20"/>
          <w:szCs w:val="20"/>
        </w:rPr>
        <w:t xml:space="preserve">le mécanisme d'ouverture extérieur, </w:t>
      </w:r>
    </w:p>
    <w:p w14:paraId="0009E997" w14:textId="77777777" w:rsidR="00A376A4" w:rsidRPr="00DF2975" w:rsidRDefault="00A376A4" w:rsidP="00A71DEB">
      <w:pPr>
        <w:pStyle w:val="Paragraphedeliste"/>
        <w:widowControl w:val="0"/>
        <w:numPr>
          <w:ilvl w:val="0"/>
          <w:numId w:val="50"/>
        </w:numPr>
        <w:tabs>
          <w:tab w:val="left" w:pos="1418"/>
        </w:tabs>
        <w:autoSpaceDE w:val="0"/>
        <w:autoSpaceDN w:val="0"/>
        <w:adjustRightInd w:val="0"/>
        <w:spacing w:after="0" w:line="360" w:lineRule="auto"/>
        <w:ind w:left="1418"/>
        <w:contextualSpacing w:val="0"/>
        <w:jc w:val="both"/>
        <w:rPr>
          <w:rFonts w:cs="Arial"/>
          <w:sz w:val="20"/>
          <w:szCs w:val="20"/>
        </w:rPr>
      </w:pPr>
      <w:r w:rsidRPr="00DF2975">
        <w:rPr>
          <w:rFonts w:cs="Arial"/>
          <w:sz w:val="20"/>
          <w:szCs w:val="20"/>
        </w:rPr>
        <w:t>le mécanisme d'ouverture intérieur,</w:t>
      </w:r>
    </w:p>
    <w:p w14:paraId="1752F031" w14:textId="77777777" w:rsidR="00A376A4" w:rsidRPr="00DF2975" w:rsidRDefault="00A376A4" w:rsidP="00A71DEB">
      <w:pPr>
        <w:pStyle w:val="Paragraphedeliste"/>
        <w:widowControl w:val="0"/>
        <w:numPr>
          <w:ilvl w:val="0"/>
          <w:numId w:val="50"/>
        </w:numPr>
        <w:tabs>
          <w:tab w:val="left" w:pos="1418"/>
        </w:tabs>
        <w:autoSpaceDE w:val="0"/>
        <w:autoSpaceDN w:val="0"/>
        <w:adjustRightInd w:val="0"/>
        <w:spacing w:after="0" w:line="360" w:lineRule="auto"/>
        <w:ind w:left="1418"/>
        <w:contextualSpacing w:val="0"/>
        <w:jc w:val="both"/>
        <w:rPr>
          <w:rFonts w:cs="Arial"/>
          <w:sz w:val="20"/>
          <w:szCs w:val="20"/>
        </w:rPr>
      </w:pPr>
      <w:r w:rsidRPr="00DF2975">
        <w:rPr>
          <w:rFonts w:cs="Arial"/>
          <w:sz w:val="20"/>
          <w:szCs w:val="20"/>
        </w:rPr>
        <w:t xml:space="preserve">le dispositif d'assistance à l'ouverture de la porte, </w:t>
      </w:r>
    </w:p>
    <w:p w14:paraId="63D55354" w14:textId="77777777" w:rsidR="00A376A4" w:rsidRPr="00DF2975" w:rsidRDefault="00A376A4" w:rsidP="00A71DEB">
      <w:pPr>
        <w:pStyle w:val="Paragraphedeliste"/>
        <w:widowControl w:val="0"/>
        <w:numPr>
          <w:ilvl w:val="0"/>
          <w:numId w:val="50"/>
        </w:numPr>
        <w:tabs>
          <w:tab w:val="left" w:pos="1418"/>
        </w:tabs>
        <w:autoSpaceDE w:val="0"/>
        <w:autoSpaceDN w:val="0"/>
        <w:adjustRightInd w:val="0"/>
        <w:spacing w:after="0" w:line="360" w:lineRule="auto"/>
        <w:ind w:left="1418"/>
        <w:contextualSpacing w:val="0"/>
        <w:jc w:val="both"/>
        <w:rPr>
          <w:rFonts w:cs="Arial"/>
          <w:sz w:val="20"/>
          <w:szCs w:val="20"/>
        </w:rPr>
      </w:pPr>
      <w:r w:rsidRPr="00DF2975">
        <w:rPr>
          <w:rFonts w:cs="Arial"/>
          <w:sz w:val="20"/>
          <w:szCs w:val="20"/>
        </w:rPr>
        <w:t>le système de verrouillage porte ouverte,</w:t>
      </w:r>
    </w:p>
    <w:p w14:paraId="09EAA89C" w14:textId="77777777" w:rsidR="00A376A4" w:rsidRPr="00DF2975" w:rsidRDefault="00A376A4" w:rsidP="00A71DEB">
      <w:pPr>
        <w:pStyle w:val="Paragraphedeliste"/>
        <w:widowControl w:val="0"/>
        <w:numPr>
          <w:ilvl w:val="0"/>
          <w:numId w:val="50"/>
        </w:numPr>
        <w:tabs>
          <w:tab w:val="left" w:pos="1418"/>
        </w:tabs>
        <w:autoSpaceDE w:val="0"/>
        <w:autoSpaceDN w:val="0"/>
        <w:adjustRightInd w:val="0"/>
        <w:spacing w:after="0" w:line="360" w:lineRule="auto"/>
        <w:ind w:left="1418"/>
        <w:contextualSpacing w:val="0"/>
        <w:jc w:val="both"/>
        <w:rPr>
          <w:rFonts w:cs="Arial"/>
          <w:sz w:val="20"/>
          <w:szCs w:val="20"/>
        </w:rPr>
      </w:pPr>
      <w:r w:rsidRPr="00DF2975">
        <w:rPr>
          <w:rFonts w:cs="Arial"/>
          <w:sz w:val="20"/>
          <w:szCs w:val="20"/>
        </w:rPr>
        <w:t>le moyen auxiliaire d'évacuation,</w:t>
      </w:r>
    </w:p>
    <w:p w14:paraId="0A5329F0" w14:textId="77777777" w:rsidR="00A376A4" w:rsidRPr="00DF2975" w:rsidRDefault="00A376A4" w:rsidP="00A71DEB">
      <w:pPr>
        <w:pStyle w:val="Paragraphedeliste"/>
        <w:widowControl w:val="0"/>
        <w:numPr>
          <w:ilvl w:val="0"/>
          <w:numId w:val="50"/>
        </w:numPr>
        <w:tabs>
          <w:tab w:val="left" w:pos="1418"/>
        </w:tabs>
        <w:autoSpaceDE w:val="0"/>
        <w:autoSpaceDN w:val="0"/>
        <w:adjustRightInd w:val="0"/>
        <w:spacing w:after="0" w:line="360" w:lineRule="auto"/>
        <w:ind w:left="1418"/>
        <w:contextualSpacing w:val="0"/>
        <w:jc w:val="both"/>
        <w:rPr>
          <w:rFonts w:cs="Arial"/>
          <w:sz w:val="20"/>
          <w:szCs w:val="20"/>
        </w:rPr>
      </w:pPr>
      <w:r w:rsidRPr="00DF2975">
        <w:rPr>
          <w:rFonts w:cs="Arial"/>
          <w:sz w:val="20"/>
          <w:szCs w:val="20"/>
        </w:rPr>
        <w:t xml:space="preserve">l'éclairage de secours en acceptant les tolérances prévues dans la liste minimale d'équipements. </w:t>
      </w:r>
    </w:p>
    <w:p w14:paraId="337C97AF" w14:textId="77777777" w:rsidR="00A71DEB" w:rsidRDefault="00A376A4" w:rsidP="00A71DEB">
      <w:pPr>
        <w:pStyle w:val="Paragraphedeliste"/>
        <w:widowControl w:val="0"/>
        <w:numPr>
          <w:ilvl w:val="0"/>
          <w:numId w:val="48"/>
        </w:numPr>
        <w:tabs>
          <w:tab w:val="left" w:pos="851"/>
        </w:tabs>
        <w:autoSpaceDE w:val="0"/>
        <w:autoSpaceDN w:val="0"/>
        <w:adjustRightInd w:val="0"/>
        <w:spacing w:after="0" w:line="360" w:lineRule="auto"/>
        <w:ind w:left="851"/>
        <w:contextualSpacing w:val="0"/>
        <w:jc w:val="both"/>
        <w:rPr>
          <w:rFonts w:cs="Arial"/>
          <w:sz w:val="20"/>
          <w:szCs w:val="20"/>
        </w:rPr>
      </w:pPr>
      <w:r w:rsidRPr="00DF2975">
        <w:rPr>
          <w:rFonts w:cs="Arial"/>
          <w:sz w:val="20"/>
          <w:szCs w:val="20"/>
        </w:rPr>
        <w:lastRenderedPageBreak/>
        <w:t>Lorsqu'une issue est considérée comme inutilisable, les dispositions suivantes doivent être prises</w:t>
      </w:r>
      <w:r w:rsidR="00A71DEB">
        <w:rPr>
          <w:rFonts w:cs="Arial"/>
          <w:sz w:val="20"/>
          <w:szCs w:val="20"/>
        </w:rPr>
        <w:t> :</w:t>
      </w:r>
      <w:r w:rsidRPr="00DF2975">
        <w:rPr>
          <w:rFonts w:cs="Arial"/>
          <w:sz w:val="20"/>
          <w:szCs w:val="20"/>
        </w:rPr>
        <w:t xml:space="preserve"> </w:t>
      </w:r>
    </w:p>
    <w:p w14:paraId="4DD3D097" w14:textId="77777777" w:rsidR="00A376A4" w:rsidRPr="00DF2975" w:rsidRDefault="00A376A4" w:rsidP="00A71DEB">
      <w:pPr>
        <w:pStyle w:val="Paragraphedeliste"/>
        <w:widowControl w:val="0"/>
        <w:numPr>
          <w:ilvl w:val="0"/>
          <w:numId w:val="51"/>
        </w:numPr>
        <w:tabs>
          <w:tab w:val="left" w:pos="1418"/>
        </w:tabs>
        <w:autoSpaceDE w:val="0"/>
        <w:autoSpaceDN w:val="0"/>
        <w:adjustRightInd w:val="0"/>
        <w:spacing w:after="0" w:line="360" w:lineRule="auto"/>
        <w:ind w:left="1418"/>
        <w:contextualSpacing w:val="0"/>
        <w:jc w:val="both"/>
        <w:rPr>
          <w:rFonts w:cs="Arial"/>
          <w:sz w:val="20"/>
          <w:szCs w:val="20"/>
        </w:rPr>
      </w:pPr>
      <w:r w:rsidRPr="00DF2975">
        <w:rPr>
          <w:rFonts w:cs="Arial"/>
          <w:sz w:val="20"/>
          <w:szCs w:val="20"/>
        </w:rPr>
        <w:t>s'assurer du bon état et/ou du bon fonctionnement des issues restantes ainsi que de leurs éléments essentiels et, lorsqu'elles en sont dotées, des dispositifs d'assistance à l'évacuation ;</w:t>
      </w:r>
    </w:p>
    <w:p w14:paraId="51F61DA7" w14:textId="77777777" w:rsidR="00A376A4" w:rsidRPr="00DF2975" w:rsidRDefault="00A376A4" w:rsidP="0052698A">
      <w:pPr>
        <w:pStyle w:val="Paragraphedeliste"/>
        <w:widowControl w:val="0"/>
        <w:numPr>
          <w:ilvl w:val="0"/>
          <w:numId w:val="51"/>
        </w:numPr>
        <w:tabs>
          <w:tab w:val="left" w:pos="1418"/>
        </w:tabs>
        <w:autoSpaceDE w:val="0"/>
        <w:autoSpaceDN w:val="0"/>
        <w:adjustRightInd w:val="0"/>
        <w:spacing w:after="0" w:line="360" w:lineRule="auto"/>
        <w:ind w:left="1418"/>
        <w:contextualSpacing w:val="0"/>
        <w:jc w:val="both"/>
        <w:rPr>
          <w:rFonts w:cs="Arial"/>
          <w:sz w:val="20"/>
          <w:szCs w:val="20"/>
        </w:rPr>
      </w:pPr>
      <w:r w:rsidRPr="00DF2975">
        <w:rPr>
          <w:rFonts w:cs="Arial"/>
          <w:sz w:val="20"/>
          <w:szCs w:val="20"/>
        </w:rPr>
        <w:t>et à l'exception des cas où la cause de la défaillance est le mécanisme d'ouverture extérieur ou l'éclairage de secours :</w:t>
      </w:r>
    </w:p>
    <w:p w14:paraId="69DC5F9D" w14:textId="77777777" w:rsidR="00A376A4" w:rsidRPr="00DF2975" w:rsidRDefault="00A376A4" w:rsidP="0052698A">
      <w:pPr>
        <w:pStyle w:val="Paragraphedeliste"/>
        <w:widowControl w:val="0"/>
        <w:numPr>
          <w:ilvl w:val="0"/>
          <w:numId w:val="4"/>
        </w:numPr>
        <w:autoSpaceDE w:val="0"/>
        <w:autoSpaceDN w:val="0"/>
        <w:adjustRightInd w:val="0"/>
        <w:spacing w:after="0" w:line="360" w:lineRule="auto"/>
        <w:ind w:left="1843" w:hanging="426"/>
        <w:contextualSpacing w:val="0"/>
        <w:jc w:val="both"/>
        <w:rPr>
          <w:rFonts w:cs="Arial"/>
          <w:sz w:val="20"/>
          <w:szCs w:val="20"/>
        </w:rPr>
      </w:pPr>
      <w:r w:rsidRPr="00DF2975">
        <w:rPr>
          <w:rFonts w:cs="Arial"/>
          <w:sz w:val="20"/>
          <w:szCs w:val="20"/>
        </w:rPr>
        <w:t>verrouiller l'issue inutilisable ;</w:t>
      </w:r>
    </w:p>
    <w:p w14:paraId="464D02F8" w14:textId="77777777" w:rsidR="00A376A4" w:rsidRPr="00DF2975" w:rsidRDefault="00A376A4" w:rsidP="0052698A">
      <w:pPr>
        <w:pStyle w:val="Paragraphedeliste"/>
        <w:widowControl w:val="0"/>
        <w:numPr>
          <w:ilvl w:val="0"/>
          <w:numId w:val="4"/>
        </w:numPr>
        <w:autoSpaceDE w:val="0"/>
        <w:autoSpaceDN w:val="0"/>
        <w:adjustRightInd w:val="0"/>
        <w:spacing w:after="0" w:line="360" w:lineRule="auto"/>
        <w:ind w:left="1843" w:hanging="426"/>
        <w:contextualSpacing w:val="0"/>
        <w:jc w:val="both"/>
        <w:rPr>
          <w:rFonts w:cs="Arial"/>
          <w:sz w:val="20"/>
          <w:szCs w:val="20"/>
        </w:rPr>
      </w:pPr>
      <w:r w:rsidRPr="00DF2975">
        <w:rPr>
          <w:rFonts w:cs="Arial"/>
          <w:sz w:val="20"/>
          <w:szCs w:val="20"/>
        </w:rPr>
        <w:t>masquer les indications d'identification et d'utilisation de l'issue</w:t>
      </w:r>
      <w:r w:rsidR="004B07BC" w:rsidRPr="00DF2975">
        <w:rPr>
          <w:rFonts w:cs="Arial"/>
          <w:sz w:val="20"/>
          <w:szCs w:val="20"/>
        </w:rPr>
        <w:t xml:space="preserve">          </w:t>
      </w:r>
      <w:r w:rsidRPr="00DF2975">
        <w:rPr>
          <w:rFonts w:cs="Arial"/>
          <w:sz w:val="20"/>
          <w:szCs w:val="20"/>
        </w:rPr>
        <w:t xml:space="preserve"> inutilisable ;</w:t>
      </w:r>
    </w:p>
    <w:p w14:paraId="1377C461" w14:textId="77777777" w:rsidR="00A376A4" w:rsidRPr="00DF2975" w:rsidRDefault="00A376A4" w:rsidP="0052698A">
      <w:pPr>
        <w:pStyle w:val="Paragraphedeliste"/>
        <w:widowControl w:val="0"/>
        <w:numPr>
          <w:ilvl w:val="0"/>
          <w:numId w:val="4"/>
        </w:numPr>
        <w:autoSpaceDE w:val="0"/>
        <w:autoSpaceDN w:val="0"/>
        <w:adjustRightInd w:val="0"/>
        <w:spacing w:after="0" w:line="360" w:lineRule="auto"/>
        <w:ind w:left="1843" w:hanging="426"/>
        <w:contextualSpacing w:val="0"/>
        <w:jc w:val="both"/>
        <w:rPr>
          <w:rFonts w:cs="Arial"/>
          <w:sz w:val="20"/>
          <w:szCs w:val="20"/>
        </w:rPr>
      </w:pPr>
      <w:r w:rsidRPr="00DF2975">
        <w:rPr>
          <w:rFonts w:cs="Arial"/>
          <w:sz w:val="20"/>
          <w:szCs w:val="20"/>
        </w:rPr>
        <w:t>désactiver ou masquer les éléments de l'éclairage de secours</w:t>
      </w:r>
      <w:r w:rsidR="0052698A">
        <w:rPr>
          <w:rFonts w:cs="Arial"/>
          <w:sz w:val="20"/>
          <w:szCs w:val="20"/>
        </w:rPr>
        <w:t xml:space="preserve"> </w:t>
      </w:r>
      <w:r w:rsidRPr="00DF2975">
        <w:rPr>
          <w:rFonts w:cs="Arial"/>
          <w:sz w:val="20"/>
          <w:szCs w:val="20"/>
        </w:rPr>
        <w:t>correspondant à l'issue et placer en travers de cette issue une</w:t>
      </w:r>
      <w:r w:rsidR="0052698A">
        <w:rPr>
          <w:rFonts w:cs="Arial"/>
          <w:sz w:val="20"/>
          <w:szCs w:val="20"/>
        </w:rPr>
        <w:t xml:space="preserve"> </w:t>
      </w:r>
      <w:r w:rsidRPr="00DF2975">
        <w:rPr>
          <w:rFonts w:cs="Arial"/>
          <w:sz w:val="20"/>
          <w:szCs w:val="20"/>
        </w:rPr>
        <w:t>inscription très apparente indiquant clairement que l'issue est</w:t>
      </w:r>
      <w:r w:rsidR="004B07BC" w:rsidRPr="00DF2975">
        <w:rPr>
          <w:rFonts w:cs="Arial"/>
          <w:sz w:val="20"/>
          <w:szCs w:val="20"/>
        </w:rPr>
        <w:t xml:space="preserve"> </w:t>
      </w:r>
      <w:r w:rsidRPr="00DF2975">
        <w:rPr>
          <w:rFonts w:cs="Arial"/>
          <w:sz w:val="20"/>
          <w:szCs w:val="20"/>
        </w:rPr>
        <w:t>inutilisable.</w:t>
      </w:r>
    </w:p>
    <w:p w14:paraId="74B5805F" w14:textId="77777777" w:rsidR="00A376A4" w:rsidRPr="00DF2975" w:rsidRDefault="00A376A4" w:rsidP="00A71DEB">
      <w:pPr>
        <w:pStyle w:val="Paragraphedeliste"/>
        <w:widowControl w:val="0"/>
        <w:numPr>
          <w:ilvl w:val="0"/>
          <w:numId w:val="48"/>
        </w:numPr>
        <w:tabs>
          <w:tab w:val="left" w:pos="851"/>
        </w:tabs>
        <w:autoSpaceDE w:val="0"/>
        <w:autoSpaceDN w:val="0"/>
        <w:adjustRightInd w:val="0"/>
        <w:spacing w:after="0" w:line="360" w:lineRule="auto"/>
        <w:ind w:left="851"/>
        <w:contextualSpacing w:val="0"/>
        <w:jc w:val="both"/>
        <w:rPr>
          <w:rFonts w:cs="Arial"/>
          <w:sz w:val="20"/>
          <w:szCs w:val="20"/>
        </w:rPr>
      </w:pPr>
      <w:r w:rsidRPr="00DF2975">
        <w:rPr>
          <w:rFonts w:cs="Arial"/>
          <w:sz w:val="20"/>
          <w:szCs w:val="20"/>
        </w:rPr>
        <w:t>Les dispositions prises par l'exploitant lorsque certaines issues sont considérées inutilisables doivent être énoncées dans la liste minimale d'équipements, en particulier la réduction du nombre de passagers, la remise en état à la première escale où les moyens matériels le permettent, ainsi que les consignes associées. Le nombre et la répartition des passagers après réduction doivent assurer un niveau de sécurité au moins équivalent à celui qui est requis par les conditions techniques de navigabilité ayant servi de base à la délivrance du document de navigabilité propre à l'hélicoptère.</w:t>
      </w:r>
    </w:p>
    <w:p w14:paraId="720AB31F" w14:textId="77777777" w:rsidR="00E91115" w:rsidRPr="00DF2975" w:rsidRDefault="00E91115" w:rsidP="00A71DEB">
      <w:pPr>
        <w:pStyle w:val="Sansinterligne"/>
        <w:numPr>
          <w:ilvl w:val="0"/>
          <w:numId w:val="47"/>
        </w:numPr>
        <w:spacing w:line="360" w:lineRule="auto"/>
        <w:ind w:left="426" w:hanging="284"/>
        <w:jc w:val="both"/>
        <w:rPr>
          <w:rFonts w:ascii="Arial" w:hAnsi="Arial" w:cs="Arial"/>
          <w:sz w:val="20"/>
          <w:szCs w:val="20"/>
        </w:rPr>
      </w:pPr>
      <w:r w:rsidRPr="00DF2975">
        <w:rPr>
          <w:rFonts w:ascii="Arial" w:hAnsi="Arial" w:cs="Arial"/>
          <w:sz w:val="20"/>
          <w:szCs w:val="20"/>
        </w:rPr>
        <w:t xml:space="preserve">Les exploitants doivent veiller à ce qu’aucun vol ne soit commencé avec de nombreux éléments de la liste minimale d’équipements hors de fonctionnement, sans déterminer qu’une relation éventuelle entre des systèmes ou composants hors de fonctionnement ne se traduira pas par une dégradation inacceptable du niveau de sécurité ou par une augmentation injustifiée de la charge de travail de l’équipage de conduite. </w:t>
      </w:r>
    </w:p>
    <w:p w14:paraId="1F869AC9" w14:textId="77777777" w:rsidR="00E91115" w:rsidRPr="00DF2975" w:rsidRDefault="00E91115" w:rsidP="00A71DEB">
      <w:pPr>
        <w:pStyle w:val="Sansinterligne"/>
        <w:numPr>
          <w:ilvl w:val="0"/>
          <w:numId w:val="47"/>
        </w:numPr>
        <w:spacing w:line="360" w:lineRule="auto"/>
        <w:ind w:left="426" w:hanging="284"/>
        <w:jc w:val="both"/>
        <w:rPr>
          <w:rFonts w:ascii="Arial" w:hAnsi="Arial" w:cs="Arial"/>
          <w:sz w:val="20"/>
          <w:szCs w:val="20"/>
        </w:rPr>
      </w:pPr>
      <w:r w:rsidRPr="00DF2975">
        <w:rPr>
          <w:rFonts w:ascii="Arial" w:hAnsi="Arial" w:cs="Arial"/>
          <w:sz w:val="20"/>
          <w:szCs w:val="20"/>
        </w:rPr>
        <w:t xml:space="preserve">Le risque de panne supplémentaire lorsque l’exploitation est poursuivie avec des systèmes ou équipements hors de fonctionnement doit également être pris en considération dans la détermination du maintien d’un niveau acceptable de sécurité. La liste minimale d’équipements ne peut pas s’écarter des exigences de la section limites d’emploi du manuel de vol, des procédures d’urgence ou des autres exigences de navigabilité de l’État d’immatriculation ou de l’État de l’exploitant, sauf dispositions contraires du service de navigabilité compétent ou du manuel de vol. </w:t>
      </w:r>
    </w:p>
    <w:p w14:paraId="09ECC180" w14:textId="77777777" w:rsidR="00E91115" w:rsidRPr="00DF2975" w:rsidRDefault="00E91115" w:rsidP="00A71DEB">
      <w:pPr>
        <w:pStyle w:val="Sansinterligne"/>
        <w:numPr>
          <w:ilvl w:val="0"/>
          <w:numId w:val="47"/>
        </w:numPr>
        <w:spacing w:line="360" w:lineRule="auto"/>
        <w:ind w:left="426" w:hanging="284"/>
        <w:jc w:val="both"/>
        <w:rPr>
          <w:rFonts w:ascii="Arial" w:hAnsi="Arial" w:cs="Arial"/>
          <w:sz w:val="20"/>
          <w:szCs w:val="20"/>
        </w:rPr>
      </w:pPr>
      <w:r w:rsidRPr="00DF2975">
        <w:rPr>
          <w:rFonts w:ascii="Arial" w:hAnsi="Arial" w:cs="Arial"/>
          <w:sz w:val="20"/>
          <w:szCs w:val="20"/>
        </w:rPr>
        <w:t xml:space="preserve">Les systèmes ou équipements dont on accepte qu’ils soient hors de fonctionnement pour un vol devraient être étiquetés le cas échéant et tous ces éléments devraient être notés dans le carnet technique de l’aéronef pour  signaler à l’équipage de conduite et au personnel d’entretien les systèmes ou équipements hors de fonctionnement. </w:t>
      </w:r>
    </w:p>
    <w:p w14:paraId="5AC812FB" w14:textId="77777777" w:rsidR="00E91115" w:rsidRPr="00DF2975" w:rsidRDefault="00E91115" w:rsidP="00A71DEB">
      <w:pPr>
        <w:pStyle w:val="Sansinterligne"/>
        <w:numPr>
          <w:ilvl w:val="0"/>
          <w:numId w:val="47"/>
        </w:numPr>
        <w:spacing w:line="360" w:lineRule="auto"/>
        <w:ind w:left="426" w:hanging="284"/>
        <w:jc w:val="both"/>
        <w:rPr>
          <w:rFonts w:ascii="Arial" w:hAnsi="Arial" w:cs="Arial"/>
          <w:sz w:val="20"/>
          <w:szCs w:val="20"/>
        </w:rPr>
      </w:pPr>
      <w:r w:rsidRPr="00DF2975">
        <w:rPr>
          <w:rFonts w:ascii="Arial" w:hAnsi="Arial" w:cs="Arial"/>
          <w:sz w:val="20"/>
          <w:szCs w:val="20"/>
        </w:rPr>
        <w:t xml:space="preserve">Pour un système ou élément d’équipement particulier devant être accepté comme hors de fonctionnement, il peut être nécessaire d’établir une procédure d’entretien, à achever avant le vol, visant à mettre hors tension ou à isoler le système ou l’équipement. De même, il peut être nécessaire de préparer une procédure appropriée d’utilisation pour l’équipage de conduite. </w:t>
      </w:r>
    </w:p>
    <w:p w14:paraId="488D0BF6" w14:textId="77777777" w:rsidR="004A741F" w:rsidRDefault="00E91115" w:rsidP="00A71DEB">
      <w:pPr>
        <w:pStyle w:val="Sansinterligne"/>
        <w:numPr>
          <w:ilvl w:val="0"/>
          <w:numId w:val="47"/>
        </w:numPr>
        <w:spacing w:line="360" w:lineRule="auto"/>
        <w:ind w:left="426" w:hanging="284"/>
        <w:jc w:val="both"/>
        <w:rPr>
          <w:rFonts w:ascii="Arial" w:hAnsi="Arial" w:cs="Arial"/>
          <w:sz w:val="20"/>
          <w:szCs w:val="20"/>
        </w:rPr>
      </w:pPr>
      <w:r w:rsidRPr="00DF2975">
        <w:rPr>
          <w:rFonts w:ascii="Arial" w:hAnsi="Arial" w:cs="Arial"/>
          <w:sz w:val="20"/>
          <w:szCs w:val="20"/>
        </w:rPr>
        <w:lastRenderedPageBreak/>
        <w:t xml:space="preserve">Les responsabilités du pilote commandant de bord dans l’acceptation d’utiliser un hélicoptère présentant des insuffisances par rapport à la liste minimale d’équipements sont spécifiées à la Section </w:t>
      </w:r>
      <w:r w:rsidR="003A1D39" w:rsidRPr="00DF2975">
        <w:rPr>
          <w:rFonts w:ascii="Arial" w:hAnsi="Arial" w:cs="Arial"/>
          <w:sz w:val="20"/>
          <w:szCs w:val="20"/>
        </w:rPr>
        <w:t>OPS3.B.087</w:t>
      </w:r>
      <w:r w:rsidR="00F74CC1" w:rsidRPr="00DF2975">
        <w:rPr>
          <w:rFonts w:ascii="Arial" w:hAnsi="Arial" w:cs="Arial"/>
          <w:sz w:val="20"/>
          <w:szCs w:val="20"/>
        </w:rPr>
        <w:t xml:space="preserve"> du RANT 06 – PART OPS3</w:t>
      </w:r>
      <w:r w:rsidRPr="00DF2975">
        <w:rPr>
          <w:rFonts w:ascii="Arial" w:hAnsi="Arial" w:cs="Arial"/>
          <w:sz w:val="20"/>
          <w:szCs w:val="20"/>
        </w:rPr>
        <w:t>.</w:t>
      </w:r>
    </w:p>
    <w:p w14:paraId="193454F7" w14:textId="77777777" w:rsidR="00D6634D" w:rsidRPr="008C0499" w:rsidRDefault="00D6634D" w:rsidP="00944AE8">
      <w:pPr>
        <w:pStyle w:val="Sansinterligne"/>
        <w:spacing w:line="360" w:lineRule="auto"/>
        <w:jc w:val="both"/>
        <w:rPr>
          <w:rFonts w:ascii="Arial" w:hAnsi="Arial" w:cs="Arial"/>
          <w:sz w:val="6"/>
          <w:szCs w:val="6"/>
        </w:rPr>
      </w:pPr>
    </w:p>
    <w:p w14:paraId="6610C1F8" w14:textId="77777777" w:rsidR="001C2BEA" w:rsidRPr="00DF2975" w:rsidRDefault="00624DB5" w:rsidP="008D3640">
      <w:pPr>
        <w:pStyle w:val="Titre2"/>
      </w:pPr>
      <w:bookmarkStart w:id="25" w:name="_Toc188974040"/>
      <w:r w:rsidRPr="00DF2975">
        <w:t>IEM OPS 3.</w:t>
      </w:r>
      <w:r w:rsidR="00995A3B">
        <w:t>B.</w:t>
      </w:r>
      <w:r w:rsidRPr="00DF2975">
        <w:t xml:space="preserve">035  – </w:t>
      </w:r>
      <w:r w:rsidR="0040785D" w:rsidRPr="00DF2975">
        <w:t>Système  qualité</w:t>
      </w:r>
      <w:bookmarkEnd w:id="25"/>
    </w:p>
    <w:p w14:paraId="2BEE2CA0" w14:textId="77777777" w:rsidR="006D4AA8" w:rsidRPr="00DF2975" w:rsidRDefault="006D4AA8" w:rsidP="00CF7EC0">
      <w:pPr>
        <w:pStyle w:val="Sansinterligne"/>
        <w:numPr>
          <w:ilvl w:val="0"/>
          <w:numId w:val="52"/>
        </w:numPr>
        <w:spacing w:line="360" w:lineRule="auto"/>
        <w:ind w:left="567" w:hanging="425"/>
        <w:jc w:val="both"/>
        <w:rPr>
          <w:rFonts w:ascii="Arial" w:hAnsi="Arial" w:cs="Arial"/>
          <w:sz w:val="20"/>
          <w:szCs w:val="20"/>
        </w:rPr>
      </w:pPr>
      <w:r w:rsidRPr="00DF2975">
        <w:rPr>
          <w:rFonts w:ascii="Arial" w:hAnsi="Arial" w:cs="Arial"/>
          <w:sz w:val="20"/>
          <w:szCs w:val="20"/>
        </w:rPr>
        <w:t>Introduction</w:t>
      </w:r>
    </w:p>
    <w:p w14:paraId="6B32AE52" w14:textId="77777777" w:rsidR="006D4AA8" w:rsidRDefault="006D4AA8" w:rsidP="007222E2">
      <w:pPr>
        <w:widowControl w:val="0"/>
        <w:autoSpaceDE w:val="0"/>
        <w:autoSpaceDN w:val="0"/>
        <w:adjustRightInd w:val="0"/>
        <w:spacing w:after="0" w:line="360" w:lineRule="auto"/>
        <w:ind w:firstLine="567"/>
        <w:jc w:val="both"/>
        <w:rPr>
          <w:rFonts w:ascii="Arial" w:hAnsi="Arial" w:cs="Arial"/>
          <w:sz w:val="20"/>
          <w:szCs w:val="20"/>
        </w:rPr>
      </w:pPr>
      <w:r w:rsidRPr="00DF2975">
        <w:rPr>
          <w:rFonts w:ascii="Arial" w:hAnsi="Arial" w:cs="Arial"/>
          <w:sz w:val="20"/>
          <w:szCs w:val="20"/>
        </w:rPr>
        <w:t xml:space="preserve">La présente IEM contient des indications sur la manière d'établir un système qualité. Les </w:t>
      </w:r>
      <w:r w:rsidR="00310EBA" w:rsidRPr="00DF2975">
        <w:rPr>
          <w:rFonts w:ascii="Arial" w:hAnsi="Arial" w:cs="Arial"/>
          <w:sz w:val="20"/>
          <w:szCs w:val="20"/>
        </w:rPr>
        <w:t>paragraphes</w:t>
      </w:r>
      <w:r w:rsidRPr="00DF2975">
        <w:rPr>
          <w:rFonts w:ascii="Arial" w:hAnsi="Arial" w:cs="Arial"/>
          <w:sz w:val="20"/>
          <w:szCs w:val="20"/>
        </w:rPr>
        <w:t xml:space="preserve"> b et c sont applicables à tous les exploitants, quelle que soit leur taille. Les </w:t>
      </w:r>
      <w:r w:rsidR="00310EBA" w:rsidRPr="00DF2975">
        <w:rPr>
          <w:rFonts w:ascii="Arial" w:hAnsi="Arial" w:cs="Arial"/>
          <w:sz w:val="20"/>
          <w:szCs w:val="20"/>
        </w:rPr>
        <w:t>paragraphes</w:t>
      </w:r>
      <w:r w:rsidRPr="00DF2975">
        <w:rPr>
          <w:rFonts w:ascii="Arial" w:hAnsi="Arial" w:cs="Arial"/>
          <w:sz w:val="20"/>
          <w:szCs w:val="20"/>
        </w:rPr>
        <w:t xml:space="preserve"> d, e et f s'adressent aux exploitants qui emploient plus de 20 personnes. Le </w:t>
      </w:r>
      <w:r w:rsidR="00310EBA" w:rsidRPr="00DF2975">
        <w:rPr>
          <w:rFonts w:ascii="Arial" w:hAnsi="Arial" w:cs="Arial"/>
          <w:sz w:val="20"/>
          <w:szCs w:val="20"/>
        </w:rPr>
        <w:t xml:space="preserve">paragraphe </w:t>
      </w:r>
      <w:r w:rsidRPr="00DF2975">
        <w:rPr>
          <w:rFonts w:ascii="Arial" w:hAnsi="Arial" w:cs="Arial"/>
          <w:sz w:val="20"/>
          <w:szCs w:val="20"/>
        </w:rPr>
        <w:t>g s'adresse aux plus petits exploitants.</w:t>
      </w:r>
    </w:p>
    <w:p w14:paraId="12566279" w14:textId="77777777" w:rsidR="006D4AA8" w:rsidRPr="00DF2975" w:rsidRDefault="006D4AA8" w:rsidP="00CF7EC0">
      <w:pPr>
        <w:pStyle w:val="Sansinterligne"/>
        <w:numPr>
          <w:ilvl w:val="0"/>
          <w:numId w:val="52"/>
        </w:numPr>
        <w:spacing w:line="360" w:lineRule="auto"/>
        <w:ind w:left="567" w:hanging="425"/>
        <w:jc w:val="both"/>
        <w:rPr>
          <w:rFonts w:ascii="Arial" w:hAnsi="Arial" w:cs="Arial"/>
          <w:sz w:val="20"/>
          <w:szCs w:val="20"/>
        </w:rPr>
      </w:pPr>
      <w:r w:rsidRPr="00DF2975">
        <w:rPr>
          <w:rFonts w:ascii="Arial" w:hAnsi="Arial" w:cs="Arial"/>
          <w:sz w:val="20"/>
          <w:szCs w:val="20"/>
        </w:rPr>
        <w:t>Généralités</w:t>
      </w:r>
    </w:p>
    <w:p w14:paraId="170C77FA" w14:textId="77777777" w:rsidR="006D4AA8" w:rsidRPr="00DF2975" w:rsidRDefault="006D4AA8" w:rsidP="00CF7EC0">
      <w:pPr>
        <w:pStyle w:val="Paragraphedeliste"/>
        <w:widowControl w:val="0"/>
        <w:numPr>
          <w:ilvl w:val="0"/>
          <w:numId w:val="53"/>
        </w:numPr>
        <w:tabs>
          <w:tab w:val="left" w:pos="851"/>
        </w:tabs>
        <w:autoSpaceDE w:val="0"/>
        <w:autoSpaceDN w:val="0"/>
        <w:adjustRightInd w:val="0"/>
        <w:spacing w:after="0" w:line="360" w:lineRule="auto"/>
        <w:ind w:left="993" w:hanging="426"/>
        <w:contextualSpacing w:val="0"/>
        <w:jc w:val="both"/>
        <w:rPr>
          <w:rFonts w:cs="Arial"/>
          <w:sz w:val="20"/>
          <w:szCs w:val="20"/>
        </w:rPr>
      </w:pPr>
      <w:r w:rsidRPr="00DF2975">
        <w:rPr>
          <w:rFonts w:cs="Arial"/>
          <w:sz w:val="20"/>
          <w:szCs w:val="20"/>
        </w:rPr>
        <w:t>Terminologie</w:t>
      </w:r>
    </w:p>
    <w:p w14:paraId="54637841" w14:textId="77777777" w:rsidR="006D4AA8" w:rsidRPr="00DF2975" w:rsidRDefault="006D4AA8" w:rsidP="007222E2">
      <w:pPr>
        <w:widowControl w:val="0"/>
        <w:tabs>
          <w:tab w:val="left" w:pos="567"/>
        </w:tabs>
        <w:autoSpaceDE w:val="0"/>
        <w:autoSpaceDN w:val="0"/>
        <w:adjustRightInd w:val="0"/>
        <w:spacing w:after="0" w:line="360" w:lineRule="auto"/>
        <w:ind w:left="567"/>
        <w:jc w:val="both"/>
        <w:rPr>
          <w:rFonts w:ascii="Arial" w:hAnsi="Arial" w:cs="Arial"/>
          <w:sz w:val="20"/>
          <w:szCs w:val="20"/>
        </w:rPr>
      </w:pPr>
      <w:r w:rsidRPr="00DF2975">
        <w:rPr>
          <w:rFonts w:ascii="Arial" w:hAnsi="Arial" w:cs="Arial"/>
          <w:sz w:val="20"/>
          <w:szCs w:val="20"/>
        </w:rPr>
        <w:t>Les termes utilisés dans le contexte de l'exigence d'un système qualité pour un exploitant ont les significations suivantes :</w:t>
      </w:r>
    </w:p>
    <w:p w14:paraId="07092591" w14:textId="77777777" w:rsidR="006D4AA8" w:rsidRPr="00DF2975" w:rsidRDefault="006D4AA8" w:rsidP="00DD38F5">
      <w:pPr>
        <w:pStyle w:val="Paragraphedeliste"/>
        <w:widowControl w:val="0"/>
        <w:numPr>
          <w:ilvl w:val="0"/>
          <w:numId w:val="54"/>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Dirigeant responsable : La personne acceptable pour l’Autorité de l’aviation civile  qui a le pouvoir  dans l'entreprise pour s'assurer que toutes les opérations et toutes les activités d'entretien peuvent être financées et mises en œuvre au niveau exigé par l’Autorité de l’aviation civile et selon toutes exigences additionnelles définies par l'exploitant.</w:t>
      </w:r>
    </w:p>
    <w:p w14:paraId="04F2D7E3" w14:textId="77777777" w:rsidR="006D4AA8" w:rsidRPr="00DF2975" w:rsidRDefault="006D4AA8" w:rsidP="00DD38F5">
      <w:pPr>
        <w:pStyle w:val="Paragraphedeliste"/>
        <w:widowControl w:val="0"/>
        <w:numPr>
          <w:ilvl w:val="0"/>
          <w:numId w:val="54"/>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Assurance qualité</w:t>
      </w:r>
      <w:r w:rsidR="004B07BC" w:rsidRPr="00DF2975">
        <w:rPr>
          <w:rFonts w:cs="Arial"/>
          <w:sz w:val="20"/>
          <w:szCs w:val="20"/>
        </w:rPr>
        <w:t xml:space="preserve"> : </w:t>
      </w:r>
      <w:r w:rsidRPr="00DF2975">
        <w:rPr>
          <w:rFonts w:cs="Arial"/>
          <w:sz w:val="20"/>
          <w:szCs w:val="20"/>
        </w:rPr>
        <w:t>Ensemble des actions préétablies et systématiques nécessaires pour donner la confiance appropriée en ce que l'exploitation et la maintenance satisferont aux exigences des règlements.</w:t>
      </w:r>
    </w:p>
    <w:p w14:paraId="7350D962" w14:textId="77777777" w:rsidR="006D4AA8" w:rsidRPr="00DF2975" w:rsidRDefault="00DD38F5" w:rsidP="00DD38F5">
      <w:pPr>
        <w:pStyle w:val="Paragraphedeliste"/>
        <w:widowControl w:val="0"/>
        <w:numPr>
          <w:ilvl w:val="0"/>
          <w:numId w:val="54"/>
        </w:numPr>
        <w:autoSpaceDE w:val="0"/>
        <w:autoSpaceDN w:val="0"/>
        <w:adjustRightInd w:val="0"/>
        <w:spacing w:after="0" w:line="360" w:lineRule="auto"/>
        <w:ind w:left="1134" w:hanging="425"/>
        <w:contextualSpacing w:val="0"/>
        <w:jc w:val="both"/>
        <w:rPr>
          <w:rFonts w:cs="Arial"/>
          <w:sz w:val="20"/>
          <w:szCs w:val="20"/>
        </w:rPr>
      </w:pPr>
      <w:r>
        <w:rPr>
          <w:rFonts w:cs="Arial"/>
          <w:sz w:val="20"/>
          <w:szCs w:val="20"/>
        </w:rPr>
        <w:t xml:space="preserve">Responsable qualité : </w:t>
      </w:r>
      <w:r w:rsidR="006D4AA8" w:rsidRPr="00DF2975">
        <w:rPr>
          <w:rFonts w:cs="Arial"/>
          <w:sz w:val="20"/>
          <w:szCs w:val="20"/>
        </w:rPr>
        <w:t>Le responsable, acceptable pour l’Autorité de l’aviation civile, de la gestion du système qualité, de la fonction surveillance et de la demande d'actions correctives.</w:t>
      </w:r>
    </w:p>
    <w:p w14:paraId="7FB06E19" w14:textId="77777777" w:rsidR="006D4AA8" w:rsidRPr="00DF2975" w:rsidRDefault="006D4AA8" w:rsidP="00CF7EC0">
      <w:pPr>
        <w:pStyle w:val="Paragraphedeliste"/>
        <w:widowControl w:val="0"/>
        <w:numPr>
          <w:ilvl w:val="0"/>
          <w:numId w:val="53"/>
        </w:numPr>
        <w:tabs>
          <w:tab w:val="left" w:pos="851"/>
        </w:tabs>
        <w:autoSpaceDE w:val="0"/>
        <w:autoSpaceDN w:val="0"/>
        <w:adjustRightInd w:val="0"/>
        <w:spacing w:after="0" w:line="360" w:lineRule="auto"/>
        <w:ind w:left="993" w:hanging="426"/>
        <w:contextualSpacing w:val="0"/>
        <w:jc w:val="both"/>
        <w:rPr>
          <w:rFonts w:cs="Arial"/>
          <w:sz w:val="20"/>
          <w:szCs w:val="20"/>
        </w:rPr>
      </w:pPr>
      <w:r w:rsidRPr="00DF2975">
        <w:rPr>
          <w:rFonts w:cs="Arial"/>
          <w:sz w:val="20"/>
          <w:szCs w:val="20"/>
        </w:rPr>
        <w:t>Politique qualité</w:t>
      </w:r>
    </w:p>
    <w:p w14:paraId="2E7CABB2" w14:textId="77777777" w:rsidR="006D4AA8" w:rsidRPr="00DF2975" w:rsidRDefault="006D4AA8" w:rsidP="00DD38F5">
      <w:pPr>
        <w:pStyle w:val="Paragraphedeliste"/>
        <w:widowControl w:val="0"/>
        <w:numPr>
          <w:ilvl w:val="0"/>
          <w:numId w:val="55"/>
        </w:numPr>
        <w:tabs>
          <w:tab w:val="left" w:pos="1418"/>
        </w:tabs>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L'exploitant  devrait faire  une  déclaration  écrite  sur  la  politique  qualité,  c'est  à  dire  un engagement du Dirigeant responsable sur les objectifs du système qualité. La politique qualité devrait refléter  la  réalisation  et  le  maintien  de  la  conformité  au  RANT 06 PART OPS</w:t>
      </w:r>
      <w:r w:rsidR="006F17EA" w:rsidRPr="00DF2975">
        <w:rPr>
          <w:rFonts w:cs="Arial"/>
          <w:sz w:val="20"/>
          <w:szCs w:val="20"/>
        </w:rPr>
        <w:t xml:space="preserve"> </w:t>
      </w:r>
      <w:r w:rsidRPr="00DF2975">
        <w:rPr>
          <w:rFonts w:cs="Arial"/>
          <w:sz w:val="20"/>
          <w:szCs w:val="20"/>
        </w:rPr>
        <w:t>1  ainsi que toute  exigence supplémentaire spécifiée par l'exploitant.</w:t>
      </w:r>
    </w:p>
    <w:p w14:paraId="7FD393D1" w14:textId="77777777" w:rsidR="006D4AA8" w:rsidRPr="00DF2975" w:rsidRDefault="006D4AA8" w:rsidP="00DD38F5">
      <w:pPr>
        <w:pStyle w:val="Paragraphedeliste"/>
        <w:widowControl w:val="0"/>
        <w:numPr>
          <w:ilvl w:val="0"/>
          <w:numId w:val="55"/>
        </w:numPr>
        <w:tabs>
          <w:tab w:val="left" w:pos="1418"/>
        </w:tabs>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Le Dirigeant responsable est un maillon essentiel de l'encadrement du détenteur du P.E.A. En ce qui concerne le RANT 06 PART OPS</w:t>
      </w:r>
      <w:r w:rsidR="006F17EA" w:rsidRPr="00DF2975">
        <w:rPr>
          <w:rFonts w:cs="Arial"/>
          <w:sz w:val="20"/>
          <w:szCs w:val="20"/>
        </w:rPr>
        <w:t xml:space="preserve"> </w:t>
      </w:r>
      <w:r w:rsidRPr="00DF2975">
        <w:rPr>
          <w:rFonts w:cs="Arial"/>
          <w:sz w:val="20"/>
          <w:szCs w:val="20"/>
        </w:rPr>
        <w:t xml:space="preserve">1.C 005 (h) et la terminologie ci-dessus, le terme «Dirigeant responsable» signifie le </w:t>
      </w:r>
      <w:r w:rsidR="004052D8" w:rsidRPr="00DF2975">
        <w:rPr>
          <w:rFonts w:cs="Arial"/>
          <w:sz w:val="20"/>
          <w:szCs w:val="20"/>
        </w:rPr>
        <w:t>D</w:t>
      </w:r>
      <w:r w:rsidRPr="00DF2975">
        <w:rPr>
          <w:rFonts w:cs="Arial"/>
          <w:sz w:val="20"/>
          <w:szCs w:val="20"/>
        </w:rPr>
        <w:t xml:space="preserve">irecteur général, le </w:t>
      </w:r>
      <w:r w:rsidR="004052D8" w:rsidRPr="00DF2975">
        <w:rPr>
          <w:rFonts w:cs="Arial"/>
          <w:sz w:val="20"/>
          <w:szCs w:val="20"/>
        </w:rPr>
        <w:t>P</w:t>
      </w:r>
      <w:r w:rsidRPr="00DF2975">
        <w:rPr>
          <w:rFonts w:cs="Arial"/>
          <w:sz w:val="20"/>
          <w:szCs w:val="20"/>
        </w:rPr>
        <w:t xml:space="preserve">résident ou le </w:t>
      </w:r>
      <w:r w:rsidR="004052D8" w:rsidRPr="00DF2975">
        <w:rPr>
          <w:rFonts w:cs="Arial"/>
          <w:sz w:val="20"/>
          <w:szCs w:val="20"/>
        </w:rPr>
        <w:t>P</w:t>
      </w:r>
      <w:r w:rsidRPr="00DF2975">
        <w:rPr>
          <w:rFonts w:cs="Arial"/>
          <w:sz w:val="20"/>
          <w:szCs w:val="20"/>
        </w:rPr>
        <w:t>résident-</w:t>
      </w:r>
      <w:r w:rsidR="004052D8" w:rsidRPr="00DF2975">
        <w:rPr>
          <w:rFonts w:cs="Arial"/>
          <w:sz w:val="20"/>
          <w:szCs w:val="20"/>
        </w:rPr>
        <w:t>D</w:t>
      </w:r>
      <w:r w:rsidRPr="00DF2975">
        <w:rPr>
          <w:rFonts w:cs="Arial"/>
          <w:sz w:val="20"/>
          <w:szCs w:val="20"/>
        </w:rPr>
        <w:t xml:space="preserve">irecteur </w:t>
      </w:r>
      <w:r w:rsidR="004052D8" w:rsidRPr="00DF2975">
        <w:rPr>
          <w:rFonts w:cs="Arial"/>
          <w:sz w:val="20"/>
          <w:szCs w:val="20"/>
        </w:rPr>
        <w:t>G</w:t>
      </w:r>
      <w:r w:rsidRPr="00DF2975">
        <w:rPr>
          <w:rFonts w:cs="Arial"/>
          <w:sz w:val="20"/>
          <w:szCs w:val="20"/>
        </w:rPr>
        <w:t>énéral, etc. de l'organisme exploitant, qui  en  vertu  de  sa  position,  a  la  responsabilité  globale  (y  compris  financière)  de  la  gestion  de l'organisme.</w:t>
      </w:r>
    </w:p>
    <w:p w14:paraId="72DAB60E" w14:textId="77777777" w:rsidR="006D4AA8" w:rsidRPr="00DF2975" w:rsidRDefault="006D4AA8" w:rsidP="00DD38F5">
      <w:pPr>
        <w:pStyle w:val="Paragraphedeliste"/>
        <w:widowControl w:val="0"/>
        <w:numPr>
          <w:ilvl w:val="0"/>
          <w:numId w:val="55"/>
        </w:numPr>
        <w:tabs>
          <w:tab w:val="left" w:pos="1418"/>
        </w:tabs>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 xml:space="preserve">Le Dirigeant responsable aura la responsabilité globale du système qualité du détenteur du P.E.A. y compris en ce qui concerne la fréquence, la forme et la structure des revues </w:t>
      </w:r>
      <w:r w:rsidRPr="00DF2975">
        <w:rPr>
          <w:rFonts w:cs="Arial"/>
          <w:sz w:val="20"/>
          <w:szCs w:val="20"/>
        </w:rPr>
        <w:lastRenderedPageBreak/>
        <w:t>de direction prescrites au § (d)</w:t>
      </w:r>
      <w:r w:rsidR="006F17EA" w:rsidRPr="00DF2975">
        <w:rPr>
          <w:rFonts w:cs="Arial"/>
          <w:sz w:val="20"/>
          <w:szCs w:val="20"/>
        </w:rPr>
        <w:t xml:space="preserve"> </w:t>
      </w:r>
      <w:r w:rsidRPr="00DF2975">
        <w:rPr>
          <w:rFonts w:cs="Arial"/>
          <w:sz w:val="20"/>
          <w:szCs w:val="20"/>
        </w:rPr>
        <w:t>(9). ci-dessous.</w:t>
      </w:r>
    </w:p>
    <w:p w14:paraId="4B871E1D" w14:textId="77777777" w:rsidR="006D4AA8" w:rsidRPr="00DF2975" w:rsidRDefault="006D4AA8" w:rsidP="00CF7EC0">
      <w:pPr>
        <w:pStyle w:val="Paragraphedeliste"/>
        <w:widowControl w:val="0"/>
        <w:numPr>
          <w:ilvl w:val="0"/>
          <w:numId w:val="53"/>
        </w:numPr>
        <w:tabs>
          <w:tab w:val="left" w:pos="851"/>
        </w:tabs>
        <w:autoSpaceDE w:val="0"/>
        <w:autoSpaceDN w:val="0"/>
        <w:adjustRightInd w:val="0"/>
        <w:spacing w:after="0" w:line="360" w:lineRule="auto"/>
        <w:ind w:left="993" w:hanging="426"/>
        <w:contextualSpacing w:val="0"/>
        <w:jc w:val="both"/>
        <w:rPr>
          <w:rFonts w:cs="Arial"/>
          <w:sz w:val="20"/>
          <w:szCs w:val="20"/>
        </w:rPr>
      </w:pPr>
      <w:r w:rsidRPr="00DF2975">
        <w:rPr>
          <w:rFonts w:cs="Arial"/>
          <w:sz w:val="20"/>
          <w:szCs w:val="20"/>
        </w:rPr>
        <w:t>But du système qualité</w:t>
      </w:r>
    </w:p>
    <w:p w14:paraId="199B0F16" w14:textId="77777777" w:rsidR="006D4AA8" w:rsidRPr="00DF2975" w:rsidRDefault="006D4AA8" w:rsidP="00DD38F5">
      <w:pPr>
        <w:spacing w:after="0" w:line="360" w:lineRule="auto"/>
        <w:ind w:left="1134"/>
        <w:jc w:val="both"/>
        <w:rPr>
          <w:rFonts w:ascii="Arial" w:hAnsi="Arial" w:cs="Arial"/>
          <w:sz w:val="20"/>
          <w:szCs w:val="20"/>
        </w:rPr>
      </w:pPr>
      <w:r w:rsidRPr="00DF2975">
        <w:rPr>
          <w:rFonts w:ascii="Arial" w:hAnsi="Arial" w:cs="Arial"/>
          <w:sz w:val="20"/>
          <w:szCs w:val="20"/>
        </w:rPr>
        <w:t>Le système qualité devrait permettre à l'exploitant de surveiller la conformité au RANT 06 PART OPS</w:t>
      </w:r>
      <w:r w:rsidR="006F17EA" w:rsidRPr="00DF2975">
        <w:rPr>
          <w:rFonts w:ascii="Arial" w:hAnsi="Arial" w:cs="Arial"/>
          <w:sz w:val="20"/>
          <w:szCs w:val="20"/>
        </w:rPr>
        <w:t xml:space="preserve"> </w:t>
      </w:r>
      <w:r w:rsidRPr="00DF2975">
        <w:rPr>
          <w:rFonts w:ascii="Arial" w:hAnsi="Arial" w:cs="Arial"/>
          <w:sz w:val="20"/>
          <w:szCs w:val="20"/>
        </w:rPr>
        <w:t>1, au manuel d'exploitation, au manuel de spécifications de maintenance de l'exploitant et à toute autre exigence spécifiée par l'exploitant ou par l’Autorité de l’aviation civile, pour assurer la sécurité de l'exploitation et la navigabilité des aéronefs.</w:t>
      </w:r>
    </w:p>
    <w:p w14:paraId="6C9E7C95" w14:textId="77777777" w:rsidR="006D4AA8" w:rsidRPr="00DF2975" w:rsidRDefault="006D4AA8" w:rsidP="00CF7EC0">
      <w:pPr>
        <w:pStyle w:val="Paragraphedeliste"/>
        <w:widowControl w:val="0"/>
        <w:numPr>
          <w:ilvl w:val="0"/>
          <w:numId w:val="53"/>
        </w:numPr>
        <w:tabs>
          <w:tab w:val="left" w:pos="851"/>
        </w:tabs>
        <w:autoSpaceDE w:val="0"/>
        <w:autoSpaceDN w:val="0"/>
        <w:adjustRightInd w:val="0"/>
        <w:spacing w:after="0" w:line="360" w:lineRule="auto"/>
        <w:ind w:left="993" w:hanging="426"/>
        <w:contextualSpacing w:val="0"/>
        <w:jc w:val="both"/>
        <w:rPr>
          <w:rFonts w:cs="Arial"/>
          <w:sz w:val="20"/>
          <w:szCs w:val="20"/>
        </w:rPr>
      </w:pPr>
      <w:r w:rsidRPr="00DF2975">
        <w:rPr>
          <w:rFonts w:cs="Arial"/>
          <w:sz w:val="20"/>
          <w:szCs w:val="20"/>
        </w:rPr>
        <w:t>Responsable qualité</w:t>
      </w:r>
    </w:p>
    <w:p w14:paraId="171E45CF" w14:textId="70F56095" w:rsidR="006D4AA8" w:rsidRPr="00DF2975" w:rsidRDefault="006D4AA8" w:rsidP="00DD38F5">
      <w:pPr>
        <w:pStyle w:val="Paragraphedeliste"/>
        <w:widowControl w:val="0"/>
        <w:numPr>
          <w:ilvl w:val="0"/>
          <w:numId w:val="56"/>
        </w:numPr>
        <w:tabs>
          <w:tab w:val="left" w:pos="1418"/>
        </w:tabs>
        <w:autoSpaceDE w:val="0"/>
        <w:autoSpaceDN w:val="0"/>
        <w:adjustRightInd w:val="0"/>
        <w:spacing w:after="0" w:line="360" w:lineRule="auto"/>
        <w:ind w:left="1134"/>
        <w:contextualSpacing w:val="0"/>
        <w:jc w:val="both"/>
        <w:rPr>
          <w:rFonts w:cs="Arial"/>
          <w:sz w:val="20"/>
          <w:szCs w:val="20"/>
        </w:rPr>
      </w:pPr>
      <w:r w:rsidRPr="00DF2975">
        <w:rPr>
          <w:rFonts w:cs="Arial"/>
          <w:sz w:val="20"/>
          <w:szCs w:val="20"/>
        </w:rPr>
        <w:t xml:space="preserve">La fonction du responsable qualité relative à la surveillance de la conformité aux procédures requises pour assurer des pratiques opérationnelles sûres et un </w:t>
      </w:r>
      <w:r w:rsidR="0008766A" w:rsidRPr="00DD488B">
        <w:rPr>
          <w:rFonts w:cs="Arial"/>
          <w:sz w:val="20"/>
          <w:szCs w:val="20"/>
        </w:rPr>
        <w:t>hélicoptère</w:t>
      </w:r>
      <w:r w:rsidR="0008766A" w:rsidRPr="00DF2975" w:rsidDel="0008766A">
        <w:rPr>
          <w:rFonts w:cs="Arial"/>
          <w:sz w:val="20"/>
          <w:szCs w:val="20"/>
        </w:rPr>
        <w:t xml:space="preserve"> </w:t>
      </w:r>
      <w:r w:rsidRPr="00DF2975">
        <w:rPr>
          <w:rFonts w:cs="Arial"/>
          <w:sz w:val="20"/>
          <w:szCs w:val="20"/>
        </w:rPr>
        <w:t xml:space="preserve"> en état de navigabilité, ainsi que l'adéquation de ces procédures, tel qu'exigé par le RANT 06 PART OPS</w:t>
      </w:r>
      <w:r w:rsidR="006F17EA" w:rsidRPr="00DF2975">
        <w:rPr>
          <w:rFonts w:cs="Arial"/>
          <w:sz w:val="20"/>
          <w:szCs w:val="20"/>
        </w:rPr>
        <w:t xml:space="preserve"> </w:t>
      </w:r>
      <w:r w:rsidRPr="00DF2975">
        <w:rPr>
          <w:rFonts w:cs="Arial"/>
          <w:sz w:val="20"/>
          <w:szCs w:val="20"/>
        </w:rPr>
        <w:t>1.B.035(a), peut être assurée par plus d'une personne et grâce à divers programmes d'assurance qualité à condition qu'ils soient complémentaires.</w:t>
      </w:r>
    </w:p>
    <w:p w14:paraId="7F68DC67" w14:textId="77777777" w:rsidR="006D4AA8" w:rsidRPr="00DF2975" w:rsidRDefault="006D4AA8" w:rsidP="00DD38F5">
      <w:pPr>
        <w:pStyle w:val="Paragraphedeliste"/>
        <w:widowControl w:val="0"/>
        <w:numPr>
          <w:ilvl w:val="0"/>
          <w:numId w:val="56"/>
        </w:numPr>
        <w:tabs>
          <w:tab w:val="left" w:pos="1418"/>
        </w:tabs>
        <w:autoSpaceDE w:val="0"/>
        <w:autoSpaceDN w:val="0"/>
        <w:adjustRightInd w:val="0"/>
        <w:spacing w:after="0" w:line="360" w:lineRule="auto"/>
        <w:ind w:left="1134"/>
        <w:contextualSpacing w:val="0"/>
        <w:jc w:val="both"/>
        <w:rPr>
          <w:rFonts w:cs="Arial"/>
          <w:sz w:val="20"/>
          <w:szCs w:val="20"/>
        </w:rPr>
      </w:pPr>
      <w:r w:rsidRPr="00DF2975">
        <w:rPr>
          <w:rFonts w:cs="Arial"/>
          <w:sz w:val="20"/>
          <w:szCs w:val="20"/>
        </w:rPr>
        <w:t>Le rôle principal du responsable qualité est de vérifier, en surveillant l'activité dans les domaines des opérations aériennes, de l'entretien, de la formation des équipages et des opérations au sol, que les normes requises par l’Autorité de l’aviation civile, ainsi que toute exigence supplémentaire définie par l'exploitant, sont suivies sous la surveillance du responsable désigné correspondant.</w:t>
      </w:r>
    </w:p>
    <w:p w14:paraId="74DC632F" w14:textId="77777777" w:rsidR="006D4AA8" w:rsidRPr="00DF2975" w:rsidRDefault="006D4AA8" w:rsidP="00DD38F5">
      <w:pPr>
        <w:pStyle w:val="Paragraphedeliste"/>
        <w:widowControl w:val="0"/>
        <w:numPr>
          <w:ilvl w:val="0"/>
          <w:numId w:val="56"/>
        </w:numPr>
        <w:tabs>
          <w:tab w:val="left" w:pos="1418"/>
        </w:tabs>
        <w:autoSpaceDE w:val="0"/>
        <w:autoSpaceDN w:val="0"/>
        <w:adjustRightInd w:val="0"/>
        <w:spacing w:after="0" w:line="360" w:lineRule="auto"/>
        <w:ind w:left="1134"/>
        <w:contextualSpacing w:val="0"/>
        <w:jc w:val="both"/>
        <w:rPr>
          <w:rFonts w:cs="Arial"/>
          <w:sz w:val="20"/>
          <w:szCs w:val="20"/>
        </w:rPr>
      </w:pPr>
      <w:r w:rsidRPr="00DF2975">
        <w:rPr>
          <w:rFonts w:cs="Arial"/>
          <w:sz w:val="20"/>
          <w:szCs w:val="20"/>
        </w:rPr>
        <w:t>Le responsable qualité devrait s'assurer que le programme d'assurance qualité est convenablement défini, mis en œuvre et maintenu.</w:t>
      </w:r>
    </w:p>
    <w:p w14:paraId="45D6075F" w14:textId="77777777" w:rsidR="006D4AA8" w:rsidRPr="00DF2975" w:rsidRDefault="006D4AA8" w:rsidP="00DD38F5">
      <w:pPr>
        <w:pStyle w:val="Paragraphedeliste"/>
        <w:widowControl w:val="0"/>
        <w:numPr>
          <w:ilvl w:val="0"/>
          <w:numId w:val="56"/>
        </w:numPr>
        <w:tabs>
          <w:tab w:val="left" w:pos="1418"/>
        </w:tabs>
        <w:autoSpaceDE w:val="0"/>
        <w:autoSpaceDN w:val="0"/>
        <w:adjustRightInd w:val="0"/>
        <w:spacing w:after="0" w:line="360" w:lineRule="auto"/>
        <w:ind w:left="1134"/>
        <w:contextualSpacing w:val="0"/>
        <w:jc w:val="both"/>
        <w:rPr>
          <w:rFonts w:cs="Arial"/>
          <w:sz w:val="20"/>
          <w:szCs w:val="20"/>
        </w:rPr>
      </w:pPr>
      <w:r w:rsidRPr="00DF2975">
        <w:rPr>
          <w:rFonts w:cs="Arial"/>
          <w:sz w:val="20"/>
          <w:szCs w:val="20"/>
        </w:rPr>
        <w:t>Le responsable qualité devrait :</w:t>
      </w:r>
    </w:p>
    <w:p w14:paraId="3EE5A6BF" w14:textId="77777777" w:rsidR="006D4AA8" w:rsidRPr="00DF2975" w:rsidRDefault="006D4AA8" w:rsidP="00DD38F5">
      <w:pPr>
        <w:pStyle w:val="Paragraphedeliste"/>
        <w:widowControl w:val="0"/>
        <w:numPr>
          <w:ilvl w:val="0"/>
          <w:numId w:val="57"/>
        </w:numPr>
        <w:autoSpaceDE w:val="0"/>
        <w:autoSpaceDN w:val="0"/>
        <w:adjustRightInd w:val="0"/>
        <w:spacing w:after="0" w:line="360" w:lineRule="auto"/>
        <w:ind w:left="1701" w:hanging="425"/>
        <w:contextualSpacing w:val="0"/>
        <w:jc w:val="both"/>
        <w:rPr>
          <w:rFonts w:cs="Arial"/>
          <w:sz w:val="20"/>
          <w:szCs w:val="20"/>
        </w:rPr>
      </w:pPr>
      <w:r w:rsidRPr="00DF2975">
        <w:rPr>
          <w:rFonts w:cs="Arial"/>
          <w:sz w:val="20"/>
          <w:szCs w:val="20"/>
        </w:rPr>
        <w:t xml:space="preserve">avoir directement accès au Dirigeant responsable ; </w:t>
      </w:r>
    </w:p>
    <w:p w14:paraId="0B3AC20F" w14:textId="77777777" w:rsidR="006D4AA8" w:rsidRPr="00DF2975" w:rsidRDefault="006D4AA8" w:rsidP="00DD38F5">
      <w:pPr>
        <w:pStyle w:val="Paragraphedeliste"/>
        <w:widowControl w:val="0"/>
        <w:numPr>
          <w:ilvl w:val="0"/>
          <w:numId w:val="57"/>
        </w:numPr>
        <w:autoSpaceDE w:val="0"/>
        <w:autoSpaceDN w:val="0"/>
        <w:adjustRightInd w:val="0"/>
        <w:spacing w:after="0" w:line="360" w:lineRule="auto"/>
        <w:ind w:left="1701" w:hanging="425"/>
        <w:contextualSpacing w:val="0"/>
        <w:jc w:val="both"/>
        <w:rPr>
          <w:rFonts w:cs="Arial"/>
          <w:sz w:val="20"/>
          <w:szCs w:val="20"/>
        </w:rPr>
      </w:pPr>
      <w:r w:rsidRPr="00DF2975">
        <w:rPr>
          <w:rFonts w:cs="Arial"/>
          <w:sz w:val="20"/>
          <w:szCs w:val="20"/>
        </w:rPr>
        <w:t>ne pas être l'un des responsables désignés ;</w:t>
      </w:r>
    </w:p>
    <w:p w14:paraId="683376AA" w14:textId="77777777" w:rsidR="006D4AA8" w:rsidRPr="00DF2975" w:rsidRDefault="006D4AA8" w:rsidP="00DD38F5">
      <w:pPr>
        <w:pStyle w:val="Paragraphedeliste"/>
        <w:widowControl w:val="0"/>
        <w:numPr>
          <w:ilvl w:val="0"/>
          <w:numId w:val="57"/>
        </w:numPr>
        <w:autoSpaceDE w:val="0"/>
        <w:autoSpaceDN w:val="0"/>
        <w:adjustRightInd w:val="0"/>
        <w:spacing w:after="0" w:line="360" w:lineRule="auto"/>
        <w:ind w:left="1701" w:hanging="425"/>
        <w:contextualSpacing w:val="0"/>
        <w:jc w:val="both"/>
        <w:rPr>
          <w:rFonts w:cs="Arial"/>
          <w:sz w:val="20"/>
          <w:szCs w:val="20"/>
        </w:rPr>
      </w:pPr>
      <w:r w:rsidRPr="00DF2975">
        <w:rPr>
          <w:rFonts w:cs="Arial"/>
          <w:sz w:val="20"/>
          <w:szCs w:val="20"/>
        </w:rPr>
        <w:t>et avoir accès à toutes les parties de l'organisation de l'exploitant et, si nécessaire, des sous- traitants.</w:t>
      </w:r>
    </w:p>
    <w:p w14:paraId="195C40F6" w14:textId="77777777" w:rsidR="006D4AA8" w:rsidRDefault="006D4AA8" w:rsidP="00DD38F5">
      <w:pPr>
        <w:pStyle w:val="Paragraphedeliste"/>
        <w:widowControl w:val="0"/>
        <w:numPr>
          <w:ilvl w:val="0"/>
          <w:numId w:val="56"/>
        </w:numPr>
        <w:tabs>
          <w:tab w:val="left" w:pos="1418"/>
        </w:tabs>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Dans le cas de petits / très petits exploitants (voir le §</w:t>
      </w:r>
      <w:r w:rsidR="006F17EA" w:rsidRPr="00DF2975">
        <w:rPr>
          <w:rFonts w:cs="Arial"/>
          <w:sz w:val="20"/>
          <w:szCs w:val="20"/>
        </w:rPr>
        <w:t xml:space="preserve"> (g) </w:t>
      </w:r>
      <w:r w:rsidRPr="00DF2975">
        <w:rPr>
          <w:rFonts w:cs="Arial"/>
          <w:sz w:val="20"/>
          <w:szCs w:val="20"/>
        </w:rPr>
        <w:t xml:space="preserve">(3) ci-dessous), les postes de dirigeant responsable et de responsable qualité peuvent être combinés. Cependant, dans ce cas, les audits qualité devraient être conduits par un personnel indépendant. Conformément au paragraphe ci-dessus, il ne sera pas possible pour le </w:t>
      </w:r>
      <w:r w:rsidR="00C55FA8" w:rsidRPr="00DF2975">
        <w:rPr>
          <w:rFonts w:cs="Arial"/>
          <w:sz w:val="20"/>
          <w:szCs w:val="20"/>
        </w:rPr>
        <w:t>D</w:t>
      </w:r>
      <w:r w:rsidRPr="00DF2975">
        <w:rPr>
          <w:rFonts w:cs="Arial"/>
          <w:sz w:val="20"/>
          <w:szCs w:val="20"/>
        </w:rPr>
        <w:t>irigeant responsable d'être l'un des responsables désignés.</w:t>
      </w:r>
    </w:p>
    <w:p w14:paraId="0334D1BF" w14:textId="77777777" w:rsidR="006D4AA8" w:rsidRPr="00DF2975" w:rsidRDefault="006D4AA8" w:rsidP="00CF7EC0">
      <w:pPr>
        <w:pStyle w:val="Sansinterligne"/>
        <w:numPr>
          <w:ilvl w:val="0"/>
          <w:numId w:val="52"/>
        </w:numPr>
        <w:spacing w:line="360" w:lineRule="auto"/>
        <w:ind w:left="567" w:hanging="425"/>
        <w:jc w:val="both"/>
        <w:rPr>
          <w:rFonts w:ascii="Arial" w:hAnsi="Arial" w:cs="Arial"/>
          <w:sz w:val="20"/>
          <w:szCs w:val="20"/>
        </w:rPr>
      </w:pPr>
      <w:r w:rsidRPr="00DF2975">
        <w:rPr>
          <w:rFonts w:ascii="Arial" w:hAnsi="Arial" w:cs="Arial"/>
          <w:sz w:val="20"/>
          <w:szCs w:val="20"/>
        </w:rPr>
        <w:t>Système qualité</w:t>
      </w:r>
    </w:p>
    <w:p w14:paraId="1C5F3E97" w14:textId="77777777" w:rsidR="006D4AA8" w:rsidRPr="00DF2975" w:rsidRDefault="006D4AA8" w:rsidP="00CF7EC0">
      <w:pPr>
        <w:pStyle w:val="Paragraphedeliste"/>
        <w:widowControl w:val="0"/>
        <w:numPr>
          <w:ilvl w:val="0"/>
          <w:numId w:val="279"/>
        </w:numPr>
        <w:tabs>
          <w:tab w:val="left" w:pos="851"/>
        </w:tabs>
        <w:autoSpaceDE w:val="0"/>
        <w:autoSpaceDN w:val="0"/>
        <w:adjustRightInd w:val="0"/>
        <w:spacing w:after="0" w:line="360" w:lineRule="auto"/>
        <w:ind w:left="993" w:hanging="426"/>
        <w:contextualSpacing w:val="0"/>
        <w:jc w:val="both"/>
        <w:rPr>
          <w:rFonts w:cs="Arial"/>
          <w:sz w:val="20"/>
          <w:szCs w:val="20"/>
        </w:rPr>
      </w:pPr>
      <w:r w:rsidRPr="00DF2975">
        <w:rPr>
          <w:rFonts w:cs="Arial"/>
          <w:sz w:val="20"/>
          <w:szCs w:val="20"/>
        </w:rPr>
        <w:t>Introduction</w:t>
      </w:r>
    </w:p>
    <w:p w14:paraId="0CF0F529" w14:textId="77777777" w:rsidR="006D4AA8" w:rsidRPr="00DF2975" w:rsidRDefault="006D4AA8" w:rsidP="00DD38F5">
      <w:pPr>
        <w:pStyle w:val="Paragraphedeliste"/>
        <w:widowControl w:val="0"/>
        <w:numPr>
          <w:ilvl w:val="0"/>
          <w:numId w:val="59"/>
        </w:numPr>
        <w:tabs>
          <w:tab w:val="left" w:pos="1418"/>
        </w:tabs>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Le système qualité d'un exploitant devrait assurer la conformité et l'adéquation aux exigences, normes et procédures relatives aux activités opérationnelles et d'entretien.</w:t>
      </w:r>
    </w:p>
    <w:p w14:paraId="12F9E942" w14:textId="77777777" w:rsidR="006D4AA8" w:rsidRPr="00DF2975" w:rsidRDefault="006D4AA8" w:rsidP="00DD38F5">
      <w:pPr>
        <w:pStyle w:val="Paragraphedeliste"/>
        <w:widowControl w:val="0"/>
        <w:numPr>
          <w:ilvl w:val="0"/>
          <w:numId w:val="59"/>
        </w:numPr>
        <w:tabs>
          <w:tab w:val="left" w:pos="1418"/>
        </w:tabs>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L'exploitant  devrait  spécifier  la  structure  générale  du  système  qualité  applicable  à  son exploitation.</w:t>
      </w:r>
    </w:p>
    <w:p w14:paraId="187647C5" w14:textId="77777777" w:rsidR="006D4AA8" w:rsidRPr="00DF2975" w:rsidRDefault="006D4AA8" w:rsidP="00DD38F5">
      <w:pPr>
        <w:pStyle w:val="Paragraphedeliste"/>
        <w:widowControl w:val="0"/>
        <w:numPr>
          <w:ilvl w:val="0"/>
          <w:numId w:val="59"/>
        </w:numPr>
        <w:tabs>
          <w:tab w:val="left" w:pos="1418"/>
        </w:tabs>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Le  système  qualité  devrait  être  structuré  en  fonction  de  la  taille  et  de  la  complexité  de l'exploitation à surveiller (pour les «petits exploitants» voir également le § (g) ci-dessous).</w:t>
      </w:r>
    </w:p>
    <w:p w14:paraId="0CAC0C4A" w14:textId="77777777" w:rsidR="006D4AA8" w:rsidRPr="00DF2975" w:rsidRDefault="006D4AA8" w:rsidP="00CF7EC0">
      <w:pPr>
        <w:pStyle w:val="Paragraphedeliste"/>
        <w:widowControl w:val="0"/>
        <w:numPr>
          <w:ilvl w:val="0"/>
          <w:numId w:val="279"/>
        </w:numPr>
        <w:tabs>
          <w:tab w:val="left" w:pos="851"/>
        </w:tabs>
        <w:autoSpaceDE w:val="0"/>
        <w:autoSpaceDN w:val="0"/>
        <w:adjustRightInd w:val="0"/>
        <w:spacing w:after="0" w:line="360" w:lineRule="auto"/>
        <w:ind w:left="993" w:hanging="426"/>
        <w:contextualSpacing w:val="0"/>
        <w:jc w:val="both"/>
        <w:rPr>
          <w:rFonts w:cs="Arial"/>
          <w:sz w:val="20"/>
          <w:szCs w:val="20"/>
        </w:rPr>
      </w:pPr>
      <w:r w:rsidRPr="00DF2975">
        <w:rPr>
          <w:rFonts w:cs="Arial"/>
          <w:sz w:val="20"/>
          <w:szCs w:val="20"/>
        </w:rPr>
        <w:t>But</w:t>
      </w:r>
    </w:p>
    <w:p w14:paraId="3F601D71" w14:textId="77777777" w:rsidR="006D4AA8" w:rsidRPr="00DF2975" w:rsidRDefault="006D4AA8" w:rsidP="00DD38F5">
      <w:pPr>
        <w:pStyle w:val="Paragraphedeliste"/>
        <w:widowControl w:val="0"/>
        <w:numPr>
          <w:ilvl w:val="0"/>
          <w:numId w:val="60"/>
        </w:numPr>
        <w:tabs>
          <w:tab w:val="left" w:pos="1418"/>
        </w:tabs>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lastRenderedPageBreak/>
        <w:t xml:space="preserve">Le système qualité de l'exploitant devrait prendre en compte au moins ce qui suit : </w:t>
      </w:r>
    </w:p>
    <w:p w14:paraId="6556587B" w14:textId="77777777" w:rsidR="006D4AA8" w:rsidRPr="00DF2975" w:rsidRDefault="006D4AA8" w:rsidP="00DD38F5">
      <w:pPr>
        <w:pStyle w:val="Paragraphedeliste"/>
        <w:numPr>
          <w:ilvl w:val="0"/>
          <w:numId w:val="7"/>
        </w:numPr>
        <w:tabs>
          <w:tab w:val="left" w:pos="2835"/>
        </w:tabs>
        <w:spacing w:after="0" w:line="360" w:lineRule="auto"/>
        <w:ind w:left="1701" w:hanging="425"/>
        <w:contextualSpacing w:val="0"/>
        <w:jc w:val="both"/>
        <w:rPr>
          <w:rFonts w:cs="Arial"/>
          <w:sz w:val="20"/>
          <w:szCs w:val="20"/>
        </w:rPr>
      </w:pPr>
      <w:r w:rsidRPr="00DF2975">
        <w:rPr>
          <w:rFonts w:cs="Arial"/>
          <w:sz w:val="20"/>
          <w:szCs w:val="20"/>
        </w:rPr>
        <w:t>les dispositions du RANT 06 PART OPS</w:t>
      </w:r>
      <w:r w:rsidR="006F17EA" w:rsidRPr="00DF2975">
        <w:rPr>
          <w:rFonts w:cs="Arial"/>
          <w:sz w:val="20"/>
          <w:szCs w:val="20"/>
        </w:rPr>
        <w:t xml:space="preserve"> </w:t>
      </w:r>
      <w:r w:rsidR="00AD7F2F">
        <w:rPr>
          <w:rFonts w:cs="Arial"/>
          <w:sz w:val="20"/>
          <w:szCs w:val="20"/>
        </w:rPr>
        <w:t>3</w:t>
      </w:r>
      <w:r w:rsidR="00AD7F2F" w:rsidRPr="00DF2975">
        <w:rPr>
          <w:rFonts w:cs="Arial"/>
          <w:sz w:val="20"/>
          <w:szCs w:val="20"/>
        </w:rPr>
        <w:t xml:space="preserve"> </w:t>
      </w:r>
      <w:r w:rsidRPr="00DF2975">
        <w:rPr>
          <w:rFonts w:cs="Arial"/>
          <w:sz w:val="20"/>
          <w:szCs w:val="20"/>
        </w:rPr>
        <w:t>;</w:t>
      </w:r>
    </w:p>
    <w:p w14:paraId="3C8D5E1F" w14:textId="77777777" w:rsidR="006D4AA8" w:rsidRPr="00DF2975" w:rsidRDefault="006D4AA8" w:rsidP="00DD38F5">
      <w:pPr>
        <w:pStyle w:val="Paragraphedeliste"/>
        <w:numPr>
          <w:ilvl w:val="0"/>
          <w:numId w:val="7"/>
        </w:numPr>
        <w:tabs>
          <w:tab w:val="left" w:pos="2835"/>
        </w:tabs>
        <w:spacing w:after="0" w:line="360" w:lineRule="auto"/>
        <w:ind w:left="1701" w:hanging="425"/>
        <w:contextualSpacing w:val="0"/>
        <w:jc w:val="both"/>
        <w:rPr>
          <w:rFonts w:cs="Arial"/>
          <w:sz w:val="20"/>
          <w:szCs w:val="20"/>
        </w:rPr>
      </w:pPr>
      <w:r w:rsidRPr="00DF2975">
        <w:rPr>
          <w:rFonts w:cs="Arial"/>
          <w:sz w:val="20"/>
          <w:szCs w:val="20"/>
        </w:rPr>
        <w:t xml:space="preserve">les exigences additionnelles de l'exploitant et les procédures opérationnelles ; </w:t>
      </w:r>
    </w:p>
    <w:p w14:paraId="16609345" w14:textId="77777777" w:rsidR="006D4AA8" w:rsidRPr="00DF2975" w:rsidRDefault="006D4AA8" w:rsidP="00DD38F5">
      <w:pPr>
        <w:pStyle w:val="Paragraphedeliste"/>
        <w:numPr>
          <w:ilvl w:val="0"/>
          <w:numId w:val="7"/>
        </w:numPr>
        <w:tabs>
          <w:tab w:val="left" w:pos="2835"/>
        </w:tabs>
        <w:spacing w:after="0" w:line="360" w:lineRule="auto"/>
        <w:ind w:left="1701" w:hanging="425"/>
        <w:contextualSpacing w:val="0"/>
        <w:jc w:val="both"/>
        <w:rPr>
          <w:rFonts w:cs="Arial"/>
          <w:sz w:val="20"/>
          <w:szCs w:val="20"/>
        </w:rPr>
      </w:pPr>
      <w:r w:rsidRPr="00DF2975">
        <w:rPr>
          <w:rFonts w:cs="Arial"/>
          <w:sz w:val="20"/>
          <w:szCs w:val="20"/>
        </w:rPr>
        <w:t>la politique qualité de l'exploitant ;</w:t>
      </w:r>
    </w:p>
    <w:p w14:paraId="11FE86E6" w14:textId="77777777" w:rsidR="006D4AA8" w:rsidRPr="00DF2975" w:rsidRDefault="006D4AA8" w:rsidP="00DD38F5">
      <w:pPr>
        <w:pStyle w:val="Paragraphedeliste"/>
        <w:numPr>
          <w:ilvl w:val="0"/>
          <w:numId w:val="7"/>
        </w:numPr>
        <w:tabs>
          <w:tab w:val="left" w:pos="2835"/>
        </w:tabs>
        <w:spacing w:after="0" w:line="360" w:lineRule="auto"/>
        <w:ind w:left="1701" w:hanging="425"/>
        <w:contextualSpacing w:val="0"/>
        <w:jc w:val="both"/>
        <w:rPr>
          <w:rFonts w:cs="Arial"/>
          <w:sz w:val="20"/>
          <w:szCs w:val="20"/>
        </w:rPr>
      </w:pPr>
      <w:r w:rsidRPr="00DF2975">
        <w:rPr>
          <w:rFonts w:cs="Arial"/>
          <w:sz w:val="20"/>
          <w:szCs w:val="20"/>
        </w:rPr>
        <w:t>la structure de l'organisation de l'exploitant ;</w:t>
      </w:r>
    </w:p>
    <w:p w14:paraId="6C89EE4F" w14:textId="77777777" w:rsidR="006D4AA8" w:rsidRPr="00DF2975" w:rsidRDefault="006D4AA8" w:rsidP="00DD38F5">
      <w:pPr>
        <w:pStyle w:val="Paragraphedeliste"/>
        <w:numPr>
          <w:ilvl w:val="0"/>
          <w:numId w:val="7"/>
        </w:numPr>
        <w:tabs>
          <w:tab w:val="left" w:pos="2835"/>
        </w:tabs>
        <w:spacing w:after="0" w:line="360" w:lineRule="auto"/>
        <w:ind w:left="1701" w:hanging="425"/>
        <w:contextualSpacing w:val="0"/>
        <w:jc w:val="both"/>
        <w:rPr>
          <w:rFonts w:cs="Arial"/>
          <w:sz w:val="20"/>
          <w:szCs w:val="20"/>
        </w:rPr>
      </w:pPr>
      <w:r w:rsidRPr="00DF2975">
        <w:rPr>
          <w:rFonts w:cs="Arial"/>
          <w:sz w:val="20"/>
          <w:szCs w:val="20"/>
        </w:rPr>
        <w:t xml:space="preserve">les responsabilités en matière de développement et de gestion du système qualité; </w:t>
      </w:r>
    </w:p>
    <w:p w14:paraId="028834DB" w14:textId="77777777" w:rsidR="006D4AA8" w:rsidRPr="00DF2975" w:rsidRDefault="006D4AA8" w:rsidP="00DD38F5">
      <w:pPr>
        <w:pStyle w:val="Paragraphedeliste"/>
        <w:numPr>
          <w:ilvl w:val="0"/>
          <w:numId w:val="7"/>
        </w:numPr>
        <w:tabs>
          <w:tab w:val="left" w:pos="2835"/>
        </w:tabs>
        <w:spacing w:after="0" w:line="360" w:lineRule="auto"/>
        <w:ind w:left="1701" w:hanging="425"/>
        <w:contextualSpacing w:val="0"/>
        <w:jc w:val="both"/>
        <w:rPr>
          <w:rFonts w:cs="Arial"/>
          <w:sz w:val="20"/>
          <w:szCs w:val="20"/>
        </w:rPr>
      </w:pPr>
      <w:r w:rsidRPr="00DF2975">
        <w:rPr>
          <w:rFonts w:cs="Arial"/>
          <w:sz w:val="20"/>
          <w:szCs w:val="20"/>
        </w:rPr>
        <w:t>les procédures qualité ;</w:t>
      </w:r>
    </w:p>
    <w:p w14:paraId="3E605541" w14:textId="77777777" w:rsidR="006D4AA8" w:rsidRPr="00DF2975" w:rsidRDefault="006D4AA8" w:rsidP="00DD38F5">
      <w:pPr>
        <w:pStyle w:val="Paragraphedeliste"/>
        <w:numPr>
          <w:ilvl w:val="0"/>
          <w:numId w:val="7"/>
        </w:numPr>
        <w:tabs>
          <w:tab w:val="left" w:pos="2835"/>
        </w:tabs>
        <w:spacing w:after="0" w:line="360" w:lineRule="auto"/>
        <w:ind w:left="1701" w:hanging="425"/>
        <w:contextualSpacing w:val="0"/>
        <w:jc w:val="both"/>
        <w:rPr>
          <w:rFonts w:cs="Arial"/>
          <w:sz w:val="20"/>
          <w:szCs w:val="20"/>
        </w:rPr>
      </w:pPr>
      <w:r w:rsidRPr="00DF2975">
        <w:rPr>
          <w:rFonts w:cs="Arial"/>
          <w:sz w:val="20"/>
          <w:szCs w:val="20"/>
        </w:rPr>
        <w:t>le programme d'assurance qualité ;</w:t>
      </w:r>
    </w:p>
    <w:p w14:paraId="10B37217" w14:textId="77777777" w:rsidR="006D4AA8" w:rsidRPr="00DF2975" w:rsidRDefault="006D4AA8" w:rsidP="00DD38F5">
      <w:pPr>
        <w:pStyle w:val="Paragraphedeliste"/>
        <w:numPr>
          <w:ilvl w:val="0"/>
          <w:numId w:val="7"/>
        </w:numPr>
        <w:tabs>
          <w:tab w:val="left" w:pos="2835"/>
        </w:tabs>
        <w:spacing w:after="0" w:line="360" w:lineRule="auto"/>
        <w:ind w:left="1701" w:hanging="425"/>
        <w:contextualSpacing w:val="0"/>
        <w:jc w:val="both"/>
        <w:rPr>
          <w:rFonts w:cs="Arial"/>
          <w:sz w:val="20"/>
          <w:szCs w:val="20"/>
        </w:rPr>
      </w:pPr>
      <w:r w:rsidRPr="00DF2975">
        <w:rPr>
          <w:rFonts w:cs="Arial"/>
          <w:sz w:val="20"/>
          <w:szCs w:val="20"/>
        </w:rPr>
        <w:t xml:space="preserve">les ressources financières, matérielles et humaines nécessaires ; </w:t>
      </w:r>
    </w:p>
    <w:p w14:paraId="4F2C8DCF" w14:textId="77777777" w:rsidR="006D4AA8" w:rsidRPr="00DF2975" w:rsidRDefault="006D4AA8" w:rsidP="00DD38F5">
      <w:pPr>
        <w:pStyle w:val="Paragraphedeliste"/>
        <w:numPr>
          <w:ilvl w:val="0"/>
          <w:numId w:val="7"/>
        </w:numPr>
        <w:tabs>
          <w:tab w:val="left" w:pos="2835"/>
        </w:tabs>
        <w:spacing w:after="0" w:line="360" w:lineRule="auto"/>
        <w:ind w:left="1701" w:hanging="425"/>
        <w:contextualSpacing w:val="0"/>
        <w:jc w:val="both"/>
        <w:rPr>
          <w:rFonts w:cs="Arial"/>
          <w:sz w:val="20"/>
          <w:szCs w:val="20"/>
        </w:rPr>
      </w:pPr>
      <w:r w:rsidRPr="00DF2975">
        <w:rPr>
          <w:rFonts w:cs="Arial"/>
          <w:sz w:val="20"/>
          <w:szCs w:val="20"/>
        </w:rPr>
        <w:t>les exigences en matière de formation.</w:t>
      </w:r>
    </w:p>
    <w:p w14:paraId="7B49138A" w14:textId="77777777" w:rsidR="006D4AA8" w:rsidRPr="00DF2975" w:rsidRDefault="006D4AA8" w:rsidP="00DD38F5">
      <w:pPr>
        <w:pStyle w:val="Paragraphedeliste"/>
        <w:widowControl w:val="0"/>
        <w:numPr>
          <w:ilvl w:val="0"/>
          <w:numId w:val="60"/>
        </w:numPr>
        <w:tabs>
          <w:tab w:val="left" w:pos="1418"/>
        </w:tabs>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Le système qualité devrait comporter un système de retour d'information vers le Dirigeant responsable pour s'assurer que les actions correctives sont à la fois identifiées et rapidement prises en compte. Le système de retour d'information devrait également spécifier qui doit rectifier les incohérences et les non-conformités dans chaque cas particulier, et la procédure à suivre si l'action corrective n'est pas achevée dans les temps impartis.</w:t>
      </w:r>
    </w:p>
    <w:p w14:paraId="3D7F9111" w14:textId="77777777" w:rsidR="006D4AA8" w:rsidRPr="00DF2975" w:rsidRDefault="006D4AA8" w:rsidP="00CF7EC0">
      <w:pPr>
        <w:pStyle w:val="Paragraphedeliste"/>
        <w:widowControl w:val="0"/>
        <w:numPr>
          <w:ilvl w:val="0"/>
          <w:numId w:val="279"/>
        </w:numPr>
        <w:tabs>
          <w:tab w:val="left" w:pos="851"/>
        </w:tabs>
        <w:autoSpaceDE w:val="0"/>
        <w:autoSpaceDN w:val="0"/>
        <w:adjustRightInd w:val="0"/>
        <w:spacing w:after="0" w:line="360" w:lineRule="auto"/>
        <w:ind w:left="993" w:hanging="426"/>
        <w:contextualSpacing w:val="0"/>
        <w:jc w:val="both"/>
        <w:rPr>
          <w:rFonts w:cs="Arial"/>
          <w:sz w:val="20"/>
          <w:szCs w:val="20"/>
        </w:rPr>
      </w:pPr>
      <w:r w:rsidRPr="00DF2975">
        <w:rPr>
          <w:rFonts w:cs="Arial"/>
          <w:sz w:val="20"/>
          <w:szCs w:val="20"/>
        </w:rPr>
        <w:t>Documentation pertinente</w:t>
      </w:r>
    </w:p>
    <w:p w14:paraId="61ECFD6F" w14:textId="77777777" w:rsidR="006D4AA8" w:rsidRPr="00DF2975" w:rsidRDefault="006D4AA8" w:rsidP="00DD38F5">
      <w:pPr>
        <w:pStyle w:val="Paragraphedeliste"/>
        <w:widowControl w:val="0"/>
        <w:numPr>
          <w:ilvl w:val="0"/>
          <w:numId w:val="61"/>
        </w:numPr>
        <w:tabs>
          <w:tab w:val="left" w:pos="1418"/>
        </w:tabs>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La documentation pertinente comprend les parties correspondantes du manuel d'exploitation et du manuel de spécifications de maintenance de l'exploitant, qui peuvent être incluses dans un manuel qualité séparé.</w:t>
      </w:r>
    </w:p>
    <w:p w14:paraId="5BC3775F" w14:textId="77777777" w:rsidR="006D4AA8" w:rsidRPr="00DF2975" w:rsidRDefault="006D4AA8" w:rsidP="00DD38F5">
      <w:pPr>
        <w:pStyle w:val="Paragraphedeliste"/>
        <w:widowControl w:val="0"/>
        <w:numPr>
          <w:ilvl w:val="0"/>
          <w:numId w:val="61"/>
        </w:numPr>
        <w:tabs>
          <w:tab w:val="left" w:pos="1418"/>
        </w:tabs>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 xml:space="preserve">De plus, la documentation pertinente devrait également comprendre ce qui suit : </w:t>
      </w:r>
    </w:p>
    <w:p w14:paraId="74C74E80" w14:textId="77777777" w:rsidR="006D4AA8" w:rsidRPr="00DF2975" w:rsidRDefault="006D4AA8" w:rsidP="00DD38F5">
      <w:pPr>
        <w:pStyle w:val="Paragraphedeliste"/>
        <w:numPr>
          <w:ilvl w:val="0"/>
          <w:numId w:val="8"/>
        </w:numPr>
        <w:tabs>
          <w:tab w:val="left" w:pos="1701"/>
        </w:tabs>
        <w:spacing w:after="0" w:line="360" w:lineRule="auto"/>
        <w:ind w:left="1701" w:hanging="425"/>
        <w:contextualSpacing w:val="0"/>
        <w:jc w:val="both"/>
        <w:rPr>
          <w:rFonts w:cs="Arial"/>
          <w:sz w:val="20"/>
          <w:szCs w:val="20"/>
        </w:rPr>
      </w:pPr>
      <w:r w:rsidRPr="00DF2975">
        <w:rPr>
          <w:rFonts w:cs="Arial"/>
          <w:sz w:val="20"/>
          <w:szCs w:val="20"/>
        </w:rPr>
        <w:t>la politique qualité ;</w:t>
      </w:r>
    </w:p>
    <w:p w14:paraId="1D1B8049" w14:textId="77777777" w:rsidR="006D4AA8" w:rsidRPr="00DF2975" w:rsidRDefault="006D4AA8" w:rsidP="00DD38F5">
      <w:pPr>
        <w:pStyle w:val="Paragraphedeliste"/>
        <w:numPr>
          <w:ilvl w:val="0"/>
          <w:numId w:val="8"/>
        </w:numPr>
        <w:tabs>
          <w:tab w:val="left" w:pos="1701"/>
        </w:tabs>
        <w:spacing w:after="0" w:line="360" w:lineRule="auto"/>
        <w:ind w:left="1701" w:hanging="425"/>
        <w:contextualSpacing w:val="0"/>
        <w:jc w:val="both"/>
        <w:rPr>
          <w:rFonts w:cs="Arial"/>
          <w:sz w:val="20"/>
          <w:szCs w:val="20"/>
        </w:rPr>
      </w:pPr>
      <w:r w:rsidRPr="00DF2975">
        <w:rPr>
          <w:rFonts w:cs="Arial"/>
          <w:sz w:val="20"/>
          <w:szCs w:val="20"/>
        </w:rPr>
        <w:t>la terminologie ;</w:t>
      </w:r>
    </w:p>
    <w:p w14:paraId="431526B1" w14:textId="77777777" w:rsidR="006D4AA8" w:rsidRPr="00DF2975" w:rsidRDefault="006D4AA8" w:rsidP="00DD38F5">
      <w:pPr>
        <w:pStyle w:val="Paragraphedeliste"/>
        <w:numPr>
          <w:ilvl w:val="0"/>
          <w:numId w:val="8"/>
        </w:numPr>
        <w:tabs>
          <w:tab w:val="left" w:pos="1701"/>
        </w:tabs>
        <w:spacing w:after="0" w:line="360" w:lineRule="auto"/>
        <w:ind w:left="1701" w:hanging="425"/>
        <w:contextualSpacing w:val="0"/>
        <w:jc w:val="both"/>
        <w:rPr>
          <w:rFonts w:cs="Arial"/>
          <w:sz w:val="20"/>
          <w:szCs w:val="20"/>
        </w:rPr>
      </w:pPr>
      <w:r w:rsidRPr="00DF2975">
        <w:rPr>
          <w:rFonts w:cs="Arial"/>
          <w:sz w:val="20"/>
          <w:szCs w:val="20"/>
        </w:rPr>
        <w:t xml:space="preserve">les règlements opérationnels applicables ; </w:t>
      </w:r>
    </w:p>
    <w:p w14:paraId="1D7A3AA8" w14:textId="77777777" w:rsidR="006D4AA8" w:rsidRPr="00DF2975" w:rsidRDefault="006D4AA8" w:rsidP="00DD38F5">
      <w:pPr>
        <w:pStyle w:val="Paragraphedeliste"/>
        <w:numPr>
          <w:ilvl w:val="0"/>
          <w:numId w:val="8"/>
        </w:numPr>
        <w:tabs>
          <w:tab w:val="left" w:pos="1701"/>
        </w:tabs>
        <w:spacing w:after="0" w:line="360" w:lineRule="auto"/>
        <w:ind w:left="1701" w:hanging="425"/>
        <w:contextualSpacing w:val="0"/>
        <w:jc w:val="both"/>
        <w:rPr>
          <w:rFonts w:cs="Arial"/>
          <w:sz w:val="20"/>
          <w:szCs w:val="20"/>
        </w:rPr>
      </w:pPr>
      <w:r w:rsidRPr="00DF2975">
        <w:rPr>
          <w:rFonts w:cs="Arial"/>
          <w:sz w:val="20"/>
          <w:szCs w:val="20"/>
        </w:rPr>
        <w:t>une description de l'organisation ;</w:t>
      </w:r>
    </w:p>
    <w:p w14:paraId="7528F726" w14:textId="77777777" w:rsidR="006D4AA8" w:rsidRPr="00DF2975" w:rsidRDefault="006D4AA8" w:rsidP="00DD38F5">
      <w:pPr>
        <w:pStyle w:val="Paragraphedeliste"/>
        <w:numPr>
          <w:ilvl w:val="0"/>
          <w:numId w:val="8"/>
        </w:numPr>
        <w:tabs>
          <w:tab w:val="left" w:pos="1701"/>
        </w:tabs>
        <w:spacing w:after="0" w:line="360" w:lineRule="auto"/>
        <w:ind w:left="1701" w:hanging="425"/>
        <w:contextualSpacing w:val="0"/>
        <w:jc w:val="both"/>
        <w:rPr>
          <w:rFonts w:cs="Arial"/>
          <w:sz w:val="20"/>
          <w:szCs w:val="20"/>
        </w:rPr>
      </w:pPr>
      <w:r w:rsidRPr="00DF2975">
        <w:rPr>
          <w:rFonts w:cs="Arial"/>
          <w:sz w:val="20"/>
          <w:szCs w:val="20"/>
        </w:rPr>
        <w:t>la répartition des tâches et des responsabilités ;</w:t>
      </w:r>
    </w:p>
    <w:p w14:paraId="3F9E6EE1" w14:textId="77777777" w:rsidR="006D4AA8" w:rsidRPr="00DF2975" w:rsidRDefault="006D4AA8" w:rsidP="00DD38F5">
      <w:pPr>
        <w:pStyle w:val="Paragraphedeliste"/>
        <w:numPr>
          <w:ilvl w:val="0"/>
          <w:numId w:val="8"/>
        </w:numPr>
        <w:tabs>
          <w:tab w:val="left" w:pos="1701"/>
        </w:tabs>
        <w:spacing w:after="0" w:line="360" w:lineRule="auto"/>
        <w:ind w:left="1701" w:hanging="425"/>
        <w:contextualSpacing w:val="0"/>
        <w:jc w:val="both"/>
        <w:rPr>
          <w:rFonts w:cs="Arial"/>
          <w:sz w:val="20"/>
          <w:szCs w:val="20"/>
        </w:rPr>
      </w:pPr>
      <w:r w:rsidRPr="00DF2975">
        <w:rPr>
          <w:rFonts w:cs="Arial"/>
          <w:sz w:val="20"/>
          <w:szCs w:val="20"/>
        </w:rPr>
        <w:t xml:space="preserve">les procédures opérationnelles pour assurer la conformité au règlement ; </w:t>
      </w:r>
    </w:p>
    <w:p w14:paraId="3C10942A" w14:textId="77777777" w:rsidR="006D4AA8" w:rsidRPr="00DF2975" w:rsidRDefault="006D4AA8" w:rsidP="00DD38F5">
      <w:pPr>
        <w:pStyle w:val="Paragraphedeliste"/>
        <w:numPr>
          <w:ilvl w:val="0"/>
          <w:numId w:val="8"/>
        </w:numPr>
        <w:tabs>
          <w:tab w:val="left" w:pos="1701"/>
        </w:tabs>
        <w:spacing w:after="0" w:line="360" w:lineRule="auto"/>
        <w:ind w:left="1701" w:hanging="425"/>
        <w:contextualSpacing w:val="0"/>
        <w:jc w:val="both"/>
        <w:rPr>
          <w:rFonts w:cs="Arial"/>
          <w:sz w:val="20"/>
          <w:szCs w:val="20"/>
        </w:rPr>
      </w:pPr>
      <w:r w:rsidRPr="00DF2975">
        <w:rPr>
          <w:rFonts w:cs="Arial"/>
          <w:sz w:val="20"/>
          <w:szCs w:val="20"/>
        </w:rPr>
        <w:t>le programme de prévention des accidents et de sécurité des vols ;</w:t>
      </w:r>
    </w:p>
    <w:p w14:paraId="6310F4B5" w14:textId="77777777" w:rsidR="006D4AA8" w:rsidRPr="00DF2975" w:rsidRDefault="006D4AA8" w:rsidP="00DD38F5">
      <w:pPr>
        <w:pStyle w:val="Paragraphedeliste"/>
        <w:numPr>
          <w:ilvl w:val="0"/>
          <w:numId w:val="8"/>
        </w:numPr>
        <w:tabs>
          <w:tab w:val="left" w:pos="1701"/>
        </w:tabs>
        <w:spacing w:after="0" w:line="360" w:lineRule="auto"/>
        <w:ind w:left="1701" w:hanging="425"/>
        <w:contextualSpacing w:val="0"/>
        <w:jc w:val="both"/>
        <w:rPr>
          <w:rFonts w:cs="Arial"/>
          <w:sz w:val="20"/>
          <w:szCs w:val="20"/>
        </w:rPr>
      </w:pPr>
      <w:r w:rsidRPr="00DF2975">
        <w:rPr>
          <w:rFonts w:cs="Arial"/>
          <w:sz w:val="20"/>
          <w:szCs w:val="20"/>
        </w:rPr>
        <w:t>le programme d'assurance qualité, définissant :</w:t>
      </w:r>
    </w:p>
    <w:p w14:paraId="1C88C1B6" w14:textId="77777777" w:rsidR="006D4AA8" w:rsidRPr="00DF2975" w:rsidRDefault="006D4AA8" w:rsidP="00DD38F5">
      <w:pPr>
        <w:pStyle w:val="Paragraphedeliste"/>
        <w:numPr>
          <w:ilvl w:val="0"/>
          <w:numId w:val="283"/>
        </w:numPr>
        <w:spacing w:after="0" w:line="360" w:lineRule="auto"/>
        <w:ind w:left="1985" w:hanging="284"/>
        <w:contextualSpacing w:val="0"/>
        <w:jc w:val="both"/>
        <w:rPr>
          <w:rFonts w:cs="Arial"/>
          <w:sz w:val="20"/>
          <w:szCs w:val="20"/>
        </w:rPr>
      </w:pPr>
      <w:r w:rsidRPr="00DF2975">
        <w:rPr>
          <w:rFonts w:cs="Arial"/>
          <w:sz w:val="20"/>
          <w:szCs w:val="20"/>
        </w:rPr>
        <w:t>le calendrier du processus de surveillance ;</w:t>
      </w:r>
    </w:p>
    <w:p w14:paraId="457C238E" w14:textId="77777777" w:rsidR="006D4AA8" w:rsidRPr="00DF2975" w:rsidRDefault="006D4AA8" w:rsidP="00DD38F5">
      <w:pPr>
        <w:pStyle w:val="Paragraphedeliste"/>
        <w:numPr>
          <w:ilvl w:val="0"/>
          <w:numId w:val="283"/>
        </w:numPr>
        <w:spacing w:after="0" w:line="360" w:lineRule="auto"/>
        <w:ind w:left="1985" w:hanging="284"/>
        <w:contextualSpacing w:val="0"/>
        <w:jc w:val="both"/>
        <w:rPr>
          <w:rFonts w:cs="Arial"/>
          <w:sz w:val="20"/>
          <w:szCs w:val="20"/>
        </w:rPr>
      </w:pPr>
      <w:r w:rsidRPr="00DF2975">
        <w:rPr>
          <w:rFonts w:cs="Arial"/>
          <w:sz w:val="20"/>
          <w:szCs w:val="20"/>
        </w:rPr>
        <w:t>les procédures d'audit ;</w:t>
      </w:r>
    </w:p>
    <w:p w14:paraId="466CE084" w14:textId="77777777" w:rsidR="006D4AA8" w:rsidRPr="00DF2975" w:rsidRDefault="006D4AA8" w:rsidP="00DD38F5">
      <w:pPr>
        <w:pStyle w:val="Paragraphedeliste"/>
        <w:numPr>
          <w:ilvl w:val="0"/>
          <w:numId w:val="283"/>
        </w:numPr>
        <w:spacing w:after="0" w:line="360" w:lineRule="auto"/>
        <w:ind w:left="1985" w:hanging="284"/>
        <w:contextualSpacing w:val="0"/>
        <w:jc w:val="both"/>
        <w:rPr>
          <w:rFonts w:cs="Arial"/>
          <w:sz w:val="20"/>
          <w:szCs w:val="20"/>
        </w:rPr>
      </w:pPr>
      <w:r w:rsidRPr="00DF2975">
        <w:rPr>
          <w:rFonts w:cs="Arial"/>
          <w:sz w:val="20"/>
          <w:szCs w:val="20"/>
        </w:rPr>
        <w:t>les procédures de compte rendu ;</w:t>
      </w:r>
    </w:p>
    <w:p w14:paraId="59EE114D" w14:textId="77777777" w:rsidR="006D4AA8" w:rsidRPr="00DF2975" w:rsidRDefault="006D4AA8" w:rsidP="00DD38F5">
      <w:pPr>
        <w:pStyle w:val="Paragraphedeliste"/>
        <w:numPr>
          <w:ilvl w:val="0"/>
          <w:numId w:val="283"/>
        </w:numPr>
        <w:spacing w:after="0" w:line="360" w:lineRule="auto"/>
        <w:ind w:left="1985" w:hanging="284"/>
        <w:contextualSpacing w:val="0"/>
        <w:jc w:val="both"/>
        <w:rPr>
          <w:rFonts w:cs="Arial"/>
          <w:sz w:val="20"/>
          <w:szCs w:val="20"/>
        </w:rPr>
      </w:pPr>
      <w:r w:rsidRPr="00DF2975">
        <w:rPr>
          <w:rFonts w:cs="Arial"/>
          <w:sz w:val="20"/>
          <w:szCs w:val="20"/>
        </w:rPr>
        <w:t>les procédures de suivi et d'action corrective ;</w:t>
      </w:r>
    </w:p>
    <w:p w14:paraId="1D1A9FA6" w14:textId="77777777" w:rsidR="006D4AA8" w:rsidRPr="00DF2975" w:rsidRDefault="006D4AA8" w:rsidP="00DD38F5">
      <w:pPr>
        <w:pStyle w:val="Paragraphedeliste"/>
        <w:numPr>
          <w:ilvl w:val="0"/>
          <w:numId w:val="283"/>
        </w:numPr>
        <w:spacing w:after="0" w:line="360" w:lineRule="auto"/>
        <w:ind w:left="1985" w:hanging="284"/>
        <w:contextualSpacing w:val="0"/>
        <w:jc w:val="both"/>
        <w:rPr>
          <w:rFonts w:cs="Arial"/>
          <w:sz w:val="20"/>
          <w:szCs w:val="20"/>
        </w:rPr>
      </w:pPr>
      <w:r w:rsidRPr="00DF2975">
        <w:rPr>
          <w:rFonts w:cs="Arial"/>
          <w:sz w:val="20"/>
          <w:szCs w:val="20"/>
        </w:rPr>
        <w:t xml:space="preserve">le système d'enregistrement ; </w:t>
      </w:r>
    </w:p>
    <w:p w14:paraId="216B73A1" w14:textId="77777777" w:rsidR="006D4AA8" w:rsidRPr="00DF2975" w:rsidRDefault="006D4AA8" w:rsidP="00DD38F5">
      <w:pPr>
        <w:pStyle w:val="Paragraphedeliste"/>
        <w:numPr>
          <w:ilvl w:val="0"/>
          <w:numId w:val="8"/>
        </w:numPr>
        <w:tabs>
          <w:tab w:val="left" w:pos="1701"/>
        </w:tabs>
        <w:spacing w:after="0" w:line="360" w:lineRule="auto"/>
        <w:ind w:left="1701" w:hanging="425"/>
        <w:contextualSpacing w:val="0"/>
        <w:jc w:val="both"/>
        <w:rPr>
          <w:rFonts w:cs="Arial"/>
          <w:sz w:val="20"/>
          <w:szCs w:val="20"/>
        </w:rPr>
      </w:pPr>
      <w:r w:rsidRPr="00DF2975">
        <w:rPr>
          <w:rFonts w:cs="Arial"/>
          <w:sz w:val="20"/>
          <w:szCs w:val="20"/>
        </w:rPr>
        <w:t>les programmes de formation ;</w:t>
      </w:r>
    </w:p>
    <w:p w14:paraId="323FB68A" w14:textId="77777777" w:rsidR="006D4AA8" w:rsidRPr="00DF2975" w:rsidRDefault="006D4AA8" w:rsidP="00DD38F5">
      <w:pPr>
        <w:pStyle w:val="Paragraphedeliste"/>
        <w:numPr>
          <w:ilvl w:val="0"/>
          <w:numId w:val="8"/>
        </w:numPr>
        <w:tabs>
          <w:tab w:val="left" w:pos="1701"/>
        </w:tabs>
        <w:spacing w:after="0" w:line="360" w:lineRule="auto"/>
        <w:ind w:left="1701" w:hanging="425"/>
        <w:contextualSpacing w:val="0"/>
        <w:jc w:val="both"/>
        <w:rPr>
          <w:rFonts w:cs="Arial"/>
          <w:sz w:val="20"/>
          <w:szCs w:val="20"/>
        </w:rPr>
      </w:pPr>
      <w:r w:rsidRPr="00DF2975">
        <w:rPr>
          <w:rFonts w:cs="Arial"/>
          <w:sz w:val="20"/>
          <w:szCs w:val="20"/>
        </w:rPr>
        <w:t>et la maîtrise de la documentation.</w:t>
      </w:r>
    </w:p>
    <w:p w14:paraId="514A97CF" w14:textId="77777777" w:rsidR="006D4AA8" w:rsidRPr="00DF2975" w:rsidRDefault="006D4AA8" w:rsidP="00CF7EC0">
      <w:pPr>
        <w:pStyle w:val="Paragraphedeliste"/>
        <w:widowControl w:val="0"/>
        <w:numPr>
          <w:ilvl w:val="0"/>
          <w:numId w:val="279"/>
        </w:numPr>
        <w:tabs>
          <w:tab w:val="left" w:pos="851"/>
        </w:tabs>
        <w:autoSpaceDE w:val="0"/>
        <w:autoSpaceDN w:val="0"/>
        <w:adjustRightInd w:val="0"/>
        <w:spacing w:after="0" w:line="360" w:lineRule="auto"/>
        <w:ind w:left="993" w:hanging="426"/>
        <w:contextualSpacing w:val="0"/>
        <w:jc w:val="both"/>
        <w:rPr>
          <w:rFonts w:cs="Arial"/>
          <w:sz w:val="20"/>
          <w:szCs w:val="20"/>
        </w:rPr>
      </w:pPr>
      <w:r w:rsidRPr="00DF2975">
        <w:rPr>
          <w:rFonts w:cs="Arial"/>
          <w:sz w:val="20"/>
          <w:szCs w:val="20"/>
        </w:rPr>
        <w:t>Maîtrise de la documentation</w:t>
      </w:r>
    </w:p>
    <w:p w14:paraId="35AECB93" w14:textId="77777777" w:rsidR="006D4AA8" w:rsidRPr="00DF2975" w:rsidRDefault="006D4AA8" w:rsidP="00DD38F5">
      <w:pPr>
        <w:pStyle w:val="Paragraphedeliste"/>
        <w:widowControl w:val="0"/>
        <w:numPr>
          <w:ilvl w:val="0"/>
          <w:numId w:val="62"/>
        </w:numPr>
        <w:tabs>
          <w:tab w:val="left" w:pos="1418"/>
        </w:tabs>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 xml:space="preserve">Un exploitant devrait établir une procédure qualité pour la maîtrise de sa documentation, y compris les documents d'origine extérieure tels que les normes et règlements. Cette </w:t>
      </w:r>
      <w:r w:rsidRPr="00DF2975">
        <w:rPr>
          <w:rFonts w:cs="Arial"/>
          <w:sz w:val="20"/>
          <w:szCs w:val="20"/>
        </w:rPr>
        <w:lastRenderedPageBreak/>
        <w:t>procédure devrait préciser les processus de création, d'approbation, de diffusion et de modification des documents.</w:t>
      </w:r>
    </w:p>
    <w:p w14:paraId="0DC4850C" w14:textId="77777777" w:rsidR="006D4AA8" w:rsidRDefault="006D4AA8" w:rsidP="00DD38F5">
      <w:pPr>
        <w:pStyle w:val="Paragraphedeliste"/>
        <w:widowControl w:val="0"/>
        <w:numPr>
          <w:ilvl w:val="0"/>
          <w:numId w:val="62"/>
        </w:numPr>
        <w:tabs>
          <w:tab w:val="left" w:pos="1418"/>
        </w:tabs>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Une liste de référence indiquant la révision en vigueur des documents devrait être établie et facilement accessible pour empêcher l'utilisation de documents non valables et/ou périmés.</w:t>
      </w:r>
    </w:p>
    <w:p w14:paraId="4730CB24" w14:textId="77777777" w:rsidR="006D4AA8" w:rsidRPr="00DF2975" w:rsidRDefault="006D4AA8" w:rsidP="00CF7EC0">
      <w:pPr>
        <w:pStyle w:val="Sansinterligne"/>
        <w:numPr>
          <w:ilvl w:val="0"/>
          <w:numId w:val="52"/>
        </w:numPr>
        <w:spacing w:line="360" w:lineRule="auto"/>
        <w:ind w:left="567" w:hanging="425"/>
        <w:jc w:val="both"/>
        <w:rPr>
          <w:rFonts w:ascii="Arial" w:hAnsi="Arial" w:cs="Arial"/>
          <w:sz w:val="20"/>
          <w:szCs w:val="20"/>
        </w:rPr>
      </w:pPr>
      <w:r w:rsidRPr="00DF2975">
        <w:rPr>
          <w:rFonts w:ascii="Arial" w:hAnsi="Arial" w:cs="Arial"/>
          <w:sz w:val="20"/>
          <w:szCs w:val="20"/>
        </w:rPr>
        <w:t>Programme d'assurance qualité</w:t>
      </w:r>
    </w:p>
    <w:p w14:paraId="35EDFD3E" w14:textId="77777777" w:rsidR="006D4AA8" w:rsidRPr="00DF2975" w:rsidRDefault="006D4AA8" w:rsidP="00CF7EC0">
      <w:pPr>
        <w:pStyle w:val="Paragraphedeliste"/>
        <w:numPr>
          <w:ilvl w:val="2"/>
          <w:numId w:val="3"/>
        </w:numPr>
        <w:tabs>
          <w:tab w:val="left" w:pos="1418"/>
        </w:tabs>
        <w:spacing w:after="0" w:line="360" w:lineRule="auto"/>
        <w:ind w:left="993" w:hanging="426"/>
        <w:contextualSpacing w:val="0"/>
        <w:jc w:val="both"/>
        <w:rPr>
          <w:rFonts w:cs="Arial"/>
          <w:sz w:val="20"/>
          <w:szCs w:val="20"/>
        </w:rPr>
      </w:pPr>
      <w:r w:rsidRPr="00DF2975">
        <w:rPr>
          <w:rFonts w:cs="Arial"/>
          <w:sz w:val="20"/>
          <w:szCs w:val="20"/>
        </w:rPr>
        <w:t>Introduction</w:t>
      </w:r>
    </w:p>
    <w:p w14:paraId="06191336" w14:textId="77777777" w:rsidR="006D4AA8" w:rsidRPr="00DF2975" w:rsidRDefault="006D4AA8" w:rsidP="00DD38F5">
      <w:pPr>
        <w:pStyle w:val="Paragraphedeliste"/>
        <w:widowControl w:val="0"/>
        <w:numPr>
          <w:ilvl w:val="0"/>
          <w:numId w:val="13"/>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Le programme d'assurance qualité devrait inclure toutes les actions préétablies et systématiques nécessaires pour s'assurer que toute l'exploitation et l'entretien sont exécutés en accord avec les exigences, normes et procédures opérationnelles applicables.</w:t>
      </w:r>
    </w:p>
    <w:p w14:paraId="0B02B060" w14:textId="77777777" w:rsidR="006D4AA8" w:rsidRPr="00DF2975" w:rsidRDefault="006D4AA8" w:rsidP="00DD38F5">
      <w:pPr>
        <w:pStyle w:val="Paragraphedeliste"/>
        <w:widowControl w:val="0"/>
        <w:numPr>
          <w:ilvl w:val="0"/>
          <w:numId w:val="13"/>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Lors de l'établissement du programme d'assurance qualité il faudrait au moins tenir compte des § 2. à 9. ci-dessous.</w:t>
      </w:r>
    </w:p>
    <w:p w14:paraId="0134F75F" w14:textId="77777777" w:rsidR="006D4AA8" w:rsidRPr="00DF2975" w:rsidRDefault="006D4AA8" w:rsidP="00CF7EC0">
      <w:pPr>
        <w:pStyle w:val="Paragraphedeliste"/>
        <w:numPr>
          <w:ilvl w:val="2"/>
          <w:numId w:val="3"/>
        </w:numPr>
        <w:tabs>
          <w:tab w:val="left" w:pos="1418"/>
        </w:tabs>
        <w:spacing w:after="0" w:line="360" w:lineRule="auto"/>
        <w:ind w:left="993" w:hanging="426"/>
        <w:contextualSpacing w:val="0"/>
        <w:jc w:val="both"/>
        <w:rPr>
          <w:rFonts w:cs="Arial"/>
          <w:sz w:val="20"/>
          <w:szCs w:val="20"/>
        </w:rPr>
      </w:pPr>
      <w:r w:rsidRPr="00DF2975">
        <w:rPr>
          <w:rFonts w:cs="Arial"/>
          <w:sz w:val="20"/>
          <w:szCs w:val="20"/>
        </w:rPr>
        <w:t>Contrôle qualité</w:t>
      </w:r>
    </w:p>
    <w:p w14:paraId="6802963B" w14:textId="77777777" w:rsidR="006D4AA8" w:rsidRPr="00DF2975" w:rsidRDefault="006D4AA8" w:rsidP="00DD38F5">
      <w:pPr>
        <w:pStyle w:val="Paragraphedeliste"/>
        <w:widowControl w:val="0"/>
        <w:numPr>
          <w:ilvl w:val="0"/>
          <w:numId w:val="63"/>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Le but primordial d'un contrôle qualité est d'observer un événement, une action, un document, etc. particuliers afin de vérifier que les procédures établies et la réglementation sont suivies lors de cet événement et que les normes requises sont atteintes.</w:t>
      </w:r>
    </w:p>
    <w:p w14:paraId="464A4168" w14:textId="77777777" w:rsidR="006D4AA8" w:rsidRPr="00DF2975" w:rsidRDefault="006D4AA8" w:rsidP="00DD38F5">
      <w:pPr>
        <w:pStyle w:val="Paragraphedeliste"/>
        <w:widowControl w:val="0"/>
        <w:numPr>
          <w:ilvl w:val="0"/>
          <w:numId w:val="63"/>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Des sujets typiques de contrôle qualité sont :</w:t>
      </w:r>
    </w:p>
    <w:p w14:paraId="29BC0E45" w14:textId="77777777" w:rsidR="006D4AA8" w:rsidRPr="00DF2975" w:rsidRDefault="006D4AA8" w:rsidP="00DD38F5">
      <w:pPr>
        <w:pStyle w:val="Paragraphedeliste"/>
        <w:numPr>
          <w:ilvl w:val="0"/>
          <w:numId w:val="40"/>
        </w:numPr>
        <w:spacing w:after="0" w:line="360" w:lineRule="auto"/>
        <w:ind w:left="1701" w:hanging="425"/>
        <w:contextualSpacing w:val="0"/>
        <w:jc w:val="both"/>
        <w:rPr>
          <w:rFonts w:cs="Arial"/>
          <w:sz w:val="20"/>
          <w:szCs w:val="20"/>
        </w:rPr>
      </w:pPr>
      <w:r w:rsidRPr="00DF2975">
        <w:rPr>
          <w:rFonts w:cs="Arial"/>
          <w:sz w:val="20"/>
          <w:szCs w:val="20"/>
        </w:rPr>
        <w:t xml:space="preserve">les opérations aériennes en conditions réelles ; </w:t>
      </w:r>
    </w:p>
    <w:p w14:paraId="2E7C3E97" w14:textId="77777777" w:rsidR="006D4AA8" w:rsidRPr="00DF2975" w:rsidRDefault="006D4AA8" w:rsidP="00DD38F5">
      <w:pPr>
        <w:pStyle w:val="Paragraphedeliste"/>
        <w:numPr>
          <w:ilvl w:val="0"/>
          <w:numId w:val="40"/>
        </w:numPr>
        <w:spacing w:after="0" w:line="360" w:lineRule="auto"/>
        <w:ind w:left="1701" w:hanging="425"/>
        <w:contextualSpacing w:val="0"/>
        <w:jc w:val="both"/>
        <w:rPr>
          <w:rFonts w:cs="Arial"/>
          <w:sz w:val="20"/>
          <w:szCs w:val="20"/>
        </w:rPr>
      </w:pPr>
      <w:r w:rsidRPr="00DF2975">
        <w:rPr>
          <w:rFonts w:cs="Arial"/>
          <w:sz w:val="20"/>
          <w:szCs w:val="20"/>
        </w:rPr>
        <w:t>le dégivrage et l'antigivrage au sol;</w:t>
      </w:r>
    </w:p>
    <w:p w14:paraId="6F79F24E" w14:textId="77777777" w:rsidR="006D4AA8" w:rsidRPr="00DF2975" w:rsidRDefault="006D4AA8" w:rsidP="00DD38F5">
      <w:pPr>
        <w:pStyle w:val="Paragraphedeliste"/>
        <w:numPr>
          <w:ilvl w:val="0"/>
          <w:numId w:val="40"/>
        </w:numPr>
        <w:spacing w:after="0" w:line="360" w:lineRule="auto"/>
        <w:ind w:left="1701" w:hanging="425"/>
        <w:contextualSpacing w:val="0"/>
        <w:jc w:val="both"/>
        <w:rPr>
          <w:rFonts w:cs="Arial"/>
          <w:sz w:val="20"/>
          <w:szCs w:val="20"/>
        </w:rPr>
      </w:pPr>
      <w:r w:rsidRPr="00DF2975">
        <w:rPr>
          <w:rFonts w:cs="Arial"/>
          <w:sz w:val="20"/>
          <w:szCs w:val="20"/>
        </w:rPr>
        <w:t xml:space="preserve">les services de support du vol ; </w:t>
      </w:r>
    </w:p>
    <w:p w14:paraId="3451972B" w14:textId="77777777" w:rsidR="006D4AA8" w:rsidRPr="00DF2975" w:rsidRDefault="006D4AA8" w:rsidP="00DD38F5">
      <w:pPr>
        <w:pStyle w:val="Paragraphedeliste"/>
        <w:numPr>
          <w:ilvl w:val="0"/>
          <w:numId w:val="40"/>
        </w:numPr>
        <w:spacing w:after="0" w:line="360" w:lineRule="auto"/>
        <w:ind w:left="1701" w:hanging="425"/>
        <w:contextualSpacing w:val="0"/>
        <w:jc w:val="both"/>
        <w:rPr>
          <w:rFonts w:cs="Arial"/>
          <w:sz w:val="20"/>
          <w:szCs w:val="20"/>
        </w:rPr>
      </w:pPr>
      <w:r w:rsidRPr="00DF2975">
        <w:rPr>
          <w:rFonts w:cs="Arial"/>
          <w:sz w:val="20"/>
          <w:szCs w:val="20"/>
        </w:rPr>
        <w:t>le contrôle du chargement ;</w:t>
      </w:r>
    </w:p>
    <w:p w14:paraId="392117C6" w14:textId="77777777" w:rsidR="006D4AA8" w:rsidRPr="00DF2975" w:rsidRDefault="006D4AA8" w:rsidP="00DD38F5">
      <w:pPr>
        <w:pStyle w:val="Paragraphedeliste"/>
        <w:numPr>
          <w:ilvl w:val="0"/>
          <w:numId w:val="40"/>
        </w:numPr>
        <w:spacing w:after="0" w:line="360" w:lineRule="auto"/>
        <w:ind w:left="1701" w:hanging="425"/>
        <w:contextualSpacing w:val="0"/>
        <w:jc w:val="both"/>
        <w:rPr>
          <w:rFonts w:cs="Arial"/>
          <w:sz w:val="20"/>
          <w:szCs w:val="20"/>
        </w:rPr>
      </w:pPr>
      <w:r w:rsidRPr="00DF2975">
        <w:rPr>
          <w:rFonts w:cs="Arial"/>
          <w:sz w:val="20"/>
          <w:szCs w:val="20"/>
        </w:rPr>
        <w:t>l'entretien ;</w:t>
      </w:r>
    </w:p>
    <w:p w14:paraId="4599E7E3" w14:textId="77777777" w:rsidR="006D4AA8" w:rsidRPr="00DF2975" w:rsidRDefault="006D4AA8" w:rsidP="00DD38F5">
      <w:pPr>
        <w:pStyle w:val="Paragraphedeliste"/>
        <w:numPr>
          <w:ilvl w:val="0"/>
          <w:numId w:val="40"/>
        </w:numPr>
        <w:spacing w:after="0" w:line="360" w:lineRule="auto"/>
        <w:ind w:left="1701" w:hanging="425"/>
        <w:contextualSpacing w:val="0"/>
        <w:jc w:val="both"/>
        <w:rPr>
          <w:rFonts w:cs="Arial"/>
          <w:sz w:val="20"/>
          <w:szCs w:val="20"/>
        </w:rPr>
      </w:pPr>
      <w:r w:rsidRPr="00DF2975">
        <w:rPr>
          <w:rFonts w:cs="Arial"/>
          <w:sz w:val="20"/>
          <w:szCs w:val="20"/>
        </w:rPr>
        <w:t>les standards techniques ;</w:t>
      </w:r>
    </w:p>
    <w:p w14:paraId="3C61CAF4" w14:textId="77777777" w:rsidR="006D4AA8" w:rsidRPr="00DF2975" w:rsidRDefault="006D4AA8" w:rsidP="00DD38F5">
      <w:pPr>
        <w:pStyle w:val="Paragraphedeliste"/>
        <w:numPr>
          <w:ilvl w:val="0"/>
          <w:numId w:val="40"/>
        </w:numPr>
        <w:spacing w:after="0" w:line="360" w:lineRule="auto"/>
        <w:ind w:left="1701" w:hanging="425"/>
        <w:contextualSpacing w:val="0"/>
        <w:jc w:val="both"/>
        <w:rPr>
          <w:rFonts w:cs="Arial"/>
          <w:sz w:val="20"/>
          <w:szCs w:val="20"/>
        </w:rPr>
      </w:pPr>
      <w:r w:rsidRPr="00DF2975">
        <w:rPr>
          <w:rFonts w:cs="Arial"/>
          <w:sz w:val="20"/>
          <w:szCs w:val="20"/>
        </w:rPr>
        <w:t>et les standards de formation.</w:t>
      </w:r>
    </w:p>
    <w:p w14:paraId="0EB3C42A" w14:textId="77777777" w:rsidR="006D4AA8" w:rsidRPr="00DF2975" w:rsidRDefault="006D4AA8" w:rsidP="00CF7EC0">
      <w:pPr>
        <w:pStyle w:val="Paragraphedeliste"/>
        <w:numPr>
          <w:ilvl w:val="2"/>
          <w:numId w:val="3"/>
        </w:numPr>
        <w:tabs>
          <w:tab w:val="left" w:pos="1418"/>
        </w:tabs>
        <w:spacing w:after="0" w:line="360" w:lineRule="auto"/>
        <w:ind w:left="993" w:hanging="426"/>
        <w:contextualSpacing w:val="0"/>
        <w:jc w:val="both"/>
        <w:rPr>
          <w:rFonts w:cs="Arial"/>
          <w:sz w:val="20"/>
          <w:szCs w:val="20"/>
        </w:rPr>
      </w:pPr>
      <w:r w:rsidRPr="00DF2975">
        <w:rPr>
          <w:rFonts w:cs="Arial"/>
          <w:sz w:val="20"/>
          <w:szCs w:val="20"/>
        </w:rPr>
        <w:t>Audits</w:t>
      </w:r>
    </w:p>
    <w:p w14:paraId="21794AB6" w14:textId="77777777" w:rsidR="006D4AA8" w:rsidRPr="00DF2975" w:rsidRDefault="006D4AA8" w:rsidP="00DD38F5">
      <w:pPr>
        <w:pStyle w:val="Paragraphedeliste"/>
        <w:widowControl w:val="0"/>
        <w:numPr>
          <w:ilvl w:val="0"/>
          <w:numId w:val="14"/>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Un audit est une  comparaison  méthodique  et  indépendante  entre  la  manière  dont une exploitation  est  conduite  et  la  manière  dont  elle  devrait  être  conduite  selon les  procédures opérationnelles publiées</w:t>
      </w:r>
    </w:p>
    <w:p w14:paraId="4533FE96" w14:textId="77777777" w:rsidR="006D4AA8" w:rsidRPr="00DF2975" w:rsidRDefault="006D4AA8" w:rsidP="00DD38F5">
      <w:pPr>
        <w:pStyle w:val="Paragraphedeliste"/>
        <w:widowControl w:val="0"/>
        <w:numPr>
          <w:ilvl w:val="0"/>
          <w:numId w:val="14"/>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Les audits devraient comporter au moins les procédures qualité suivantes :</w:t>
      </w:r>
    </w:p>
    <w:p w14:paraId="76BA8B7E" w14:textId="77777777" w:rsidR="006D4AA8" w:rsidRPr="00DF2975" w:rsidRDefault="006D4AA8" w:rsidP="00DD38F5">
      <w:pPr>
        <w:pStyle w:val="Paragraphedeliste"/>
        <w:numPr>
          <w:ilvl w:val="0"/>
          <w:numId w:val="10"/>
        </w:numPr>
        <w:spacing w:after="0" w:line="360" w:lineRule="auto"/>
        <w:ind w:left="1701" w:hanging="425"/>
        <w:contextualSpacing w:val="0"/>
        <w:jc w:val="both"/>
        <w:rPr>
          <w:rFonts w:cs="Arial"/>
          <w:sz w:val="20"/>
          <w:szCs w:val="20"/>
        </w:rPr>
      </w:pPr>
      <w:r w:rsidRPr="00DF2975">
        <w:rPr>
          <w:rFonts w:cs="Arial"/>
          <w:sz w:val="20"/>
          <w:szCs w:val="20"/>
        </w:rPr>
        <w:t xml:space="preserve">une définition de l'objet de l'audit ; </w:t>
      </w:r>
    </w:p>
    <w:p w14:paraId="6D865A28" w14:textId="77777777" w:rsidR="006D4AA8" w:rsidRPr="00DF2975" w:rsidRDefault="006D4AA8" w:rsidP="00DD38F5">
      <w:pPr>
        <w:pStyle w:val="Paragraphedeliste"/>
        <w:numPr>
          <w:ilvl w:val="0"/>
          <w:numId w:val="10"/>
        </w:numPr>
        <w:spacing w:after="0" w:line="360" w:lineRule="auto"/>
        <w:ind w:left="1701" w:hanging="425"/>
        <w:contextualSpacing w:val="0"/>
        <w:jc w:val="both"/>
        <w:rPr>
          <w:rFonts w:cs="Arial"/>
          <w:sz w:val="20"/>
          <w:szCs w:val="20"/>
        </w:rPr>
      </w:pPr>
      <w:r w:rsidRPr="00DF2975">
        <w:rPr>
          <w:rFonts w:cs="Arial"/>
          <w:sz w:val="20"/>
          <w:szCs w:val="20"/>
        </w:rPr>
        <w:t>la planification et la préparation ;</w:t>
      </w:r>
    </w:p>
    <w:p w14:paraId="563D9443" w14:textId="77777777" w:rsidR="006D4AA8" w:rsidRPr="00DF2975" w:rsidRDefault="006D4AA8" w:rsidP="00DD38F5">
      <w:pPr>
        <w:pStyle w:val="Paragraphedeliste"/>
        <w:numPr>
          <w:ilvl w:val="0"/>
          <w:numId w:val="10"/>
        </w:numPr>
        <w:spacing w:after="0" w:line="360" w:lineRule="auto"/>
        <w:ind w:left="1701" w:hanging="425"/>
        <w:contextualSpacing w:val="0"/>
        <w:jc w:val="both"/>
        <w:rPr>
          <w:rFonts w:cs="Arial"/>
          <w:sz w:val="20"/>
          <w:szCs w:val="20"/>
        </w:rPr>
      </w:pPr>
      <w:r w:rsidRPr="00DF2975">
        <w:rPr>
          <w:rFonts w:cs="Arial"/>
          <w:sz w:val="20"/>
          <w:szCs w:val="20"/>
        </w:rPr>
        <w:t xml:space="preserve">le rassemblement et l'enregistrement des preuves ; </w:t>
      </w:r>
    </w:p>
    <w:p w14:paraId="136D9F31" w14:textId="77777777" w:rsidR="006D4AA8" w:rsidRPr="00DF2975" w:rsidRDefault="006D4AA8" w:rsidP="00DD38F5">
      <w:pPr>
        <w:pStyle w:val="Paragraphedeliste"/>
        <w:numPr>
          <w:ilvl w:val="0"/>
          <w:numId w:val="10"/>
        </w:numPr>
        <w:spacing w:after="0" w:line="360" w:lineRule="auto"/>
        <w:ind w:left="1701" w:hanging="425"/>
        <w:contextualSpacing w:val="0"/>
        <w:jc w:val="both"/>
        <w:rPr>
          <w:rFonts w:cs="Arial"/>
          <w:sz w:val="20"/>
          <w:szCs w:val="20"/>
        </w:rPr>
      </w:pPr>
      <w:r w:rsidRPr="00DF2975">
        <w:rPr>
          <w:rFonts w:cs="Arial"/>
          <w:sz w:val="20"/>
          <w:szCs w:val="20"/>
        </w:rPr>
        <w:t>et l'analyse des preuves.</w:t>
      </w:r>
    </w:p>
    <w:p w14:paraId="6F80CDE6" w14:textId="77777777" w:rsidR="006D4AA8" w:rsidRPr="00DF2975" w:rsidRDefault="006D4AA8" w:rsidP="00DD38F5">
      <w:pPr>
        <w:pStyle w:val="Paragraphedeliste"/>
        <w:widowControl w:val="0"/>
        <w:numPr>
          <w:ilvl w:val="0"/>
          <w:numId w:val="14"/>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Les techniques rendant un audit efficace sont :</w:t>
      </w:r>
    </w:p>
    <w:p w14:paraId="3B67EC1D" w14:textId="77777777" w:rsidR="006D4AA8" w:rsidRPr="00DF2975" w:rsidRDefault="006D4AA8" w:rsidP="00DD38F5">
      <w:pPr>
        <w:pStyle w:val="Paragraphedeliste"/>
        <w:numPr>
          <w:ilvl w:val="0"/>
          <w:numId w:val="11"/>
        </w:numPr>
        <w:spacing w:after="0" w:line="360" w:lineRule="auto"/>
        <w:ind w:left="1701" w:hanging="425"/>
        <w:contextualSpacing w:val="0"/>
        <w:jc w:val="both"/>
        <w:rPr>
          <w:rFonts w:cs="Arial"/>
          <w:sz w:val="20"/>
          <w:szCs w:val="20"/>
        </w:rPr>
      </w:pPr>
      <w:r w:rsidRPr="00DF2975">
        <w:rPr>
          <w:rFonts w:cs="Arial"/>
          <w:sz w:val="20"/>
          <w:szCs w:val="20"/>
        </w:rPr>
        <w:t xml:space="preserve">des entrevues ou discussions avec le personnel ; </w:t>
      </w:r>
    </w:p>
    <w:p w14:paraId="1CD9DC3E" w14:textId="77777777" w:rsidR="006D4AA8" w:rsidRPr="00DF2975" w:rsidRDefault="006D4AA8" w:rsidP="00DD38F5">
      <w:pPr>
        <w:pStyle w:val="Paragraphedeliste"/>
        <w:numPr>
          <w:ilvl w:val="0"/>
          <w:numId w:val="11"/>
        </w:numPr>
        <w:spacing w:after="0" w:line="360" w:lineRule="auto"/>
        <w:ind w:left="1701" w:hanging="425"/>
        <w:contextualSpacing w:val="0"/>
        <w:jc w:val="both"/>
        <w:rPr>
          <w:rFonts w:cs="Arial"/>
          <w:sz w:val="20"/>
          <w:szCs w:val="20"/>
        </w:rPr>
      </w:pPr>
      <w:r w:rsidRPr="00DF2975">
        <w:rPr>
          <w:rFonts w:cs="Arial"/>
          <w:sz w:val="20"/>
          <w:szCs w:val="20"/>
        </w:rPr>
        <w:t>une revue des documents publiés ;</w:t>
      </w:r>
    </w:p>
    <w:p w14:paraId="6CE309D7" w14:textId="77777777" w:rsidR="006D4AA8" w:rsidRPr="00DF2975" w:rsidRDefault="006D4AA8" w:rsidP="00DD38F5">
      <w:pPr>
        <w:pStyle w:val="Paragraphedeliste"/>
        <w:numPr>
          <w:ilvl w:val="0"/>
          <w:numId w:val="11"/>
        </w:numPr>
        <w:spacing w:after="0" w:line="360" w:lineRule="auto"/>
        <w:ind w:left="1701" w:hanging="425"/>
        <w:contextualSpacing w:val="0"/>
        <w:jc w:val="both"/>
        <w:rPr>
          <w:rFonts w:cs="Arial"/>
          <w:sz w:val="20"/>
          <w:szCs w:val="20"/>
        </w:rPr>
      </w:pPr>
      <w:r w:rsidRPr="00DF2975">
        <w:rPr>
          <w:rFonts w:cs="Arial"/>
          <w:sz w:val="20"/>
          <w:szCs w:val="20"/>
        </w:rPr>
        <w:t>l'examen d'un échantillon adéquat d'enregistrements ;</w:t>
      </w:r>
    </w:p>
    <w:p w14:paraId="5CFD7CB5" w14:textId="77777777" w:rsidR="006D4AA8" w:rsidRPr="00DF2975" w:rsidRDefault="006D4AA8" w:rsidP="00DD38F5">
      <w:pPr>
        <w:pStyle w:val="Paragraphedeliste"/>
        <w:numPr>
          <w:ilvl w:val="0"/>
          <w:numId w:val="11"/>
        </w:numPr>
        <w:spacing w:after="0" w:line="360" w:lineRule="auto"/>
        <w:ind w:left="1701" w:hanging="425"/>
        <w:contextualSpacing w:val="0"/>
        <w:jc w:val="both"/>
        <w:rPr>
          <w:rFonts w:cs="Arial"/>
          <w:sz w:val="20"/>
          <w:szCs w:val="20"/>
        </w:rPr>
      </w:pPr>
      <w:r w:rsidRPr="00DF2975">
        <w:rPr>
          <w:rFonts w:cs="Arial"/>
          <w:sz w:val="20"/>
          <w:szCs w:val="20"/>
        </w:rPr>
        <w:lastRenderedPageBreak/>
        <w:t>le fait d'assister aux activités qui constituent l'exploitation ;</w:t>
      </w:r>
    </w:p>
    <w:p w14:paraId="03A6127C" w14:textId="77777777" w:rsidR="006D4AA8" w:rsidRPr="00DF2975" w:rsidRDefault="006D4AA8" w:rsidP="00DD38F5">
      <w:pPr>
        <w:pStyle w:val="Paragraphedeliste"/>
        <w:numPr>
          <w:ilvl w:val="0"/>
          <w:numId w:val="11"/>
        </w:numPr>
        <w:spacing w:after="0" w:line="360" w:lineRule="auto"/>
        <w:ind w:left="1701" w:hanging="425"/>
        <w:contextualSpacing w:val="0"/>
        <w:jc w:val="both"/>
        <w:rPr>
          <w:rFonts w:cs="Arial"/>
          <w:sz w:val="20"/>
          <w:szCs w:val="20"/>
        </w:rPr>
      </w:pPr>
      <w:r w:rsidRPr="00DF2975">
        <w:rPr>
          <w:rFonts w:cs="Arial"/>
          <w:sz w:val="20"/>
          <w:szCs w:val="20"/>
        </w:rPr>
        <w:t>et la conservation des documents et l'enregistrement des observations.</w:t>
      </w:r>
    </w:p>
    <w:p w14:paraId="151FD3A6" w14:textId="77777777" w:rsidR="006D4AA8" w:rsidRPr="00DF2975" w:rsidRDefault="006D4AA8" w:rsidP="00CF7EC0">
      <w:pPr>
        <w:pStyle w:val="Paragraphedeliste"/>
        <w:numPr>
          <w:ilvl w:val="2"/>
          <w:numId w:val="3"/>
        </w:numPr>
        <w:tabs>
          <w:tab w:val="left" w:pos="1418"/>
        </w:tabs>
        <w:spacing w:after="0" w:line="360" w:lineRule="auto"/>
        <w:ind w:left="993" w:hanging="426"/>
        <w:contextualSpacing w:val="0"/>
        <w:jc w:val="both"/>
        <w:rPr>
          <w:rFonts w:cs="Arial"/>
          <w:sz w:val="20"/>
          <w:szCs w:val="20"/>
        </w:rPr>
      </w:pPr>
      <w:r w:rsidRPr="00DF2975">
        <w:rPr>
          <w:rFonts w:cs="Arial"/>
          <w:sz w:val="20"/>
          <w:szCs w:val="20"/>
        </w:rPr>
        <w:t>Auditeurs</w:t>
      </w:r>
    </w:p>
    <w:p w14:paraId="01074E6A" w14:textId="77777777" w:rsidR="006D4AA8" w:rsidRPr="00DF2975" w:rsidRDefault="006D4AA8" w:rsidP="00DD38F5">
      <w:pPr>
        <w:pStyle w:val="Paragraphedeliste"/>
        <w:widowControl w:val="0"/>
        <w:numPr>
          <w:ilvl w:val="0"/>
          <w:numId w:val="15"/>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Un exploitant devrait décider, en fonction de la complexité de l'exploitation, d'avoir recours à une équipe consacrée à l'audit ou à un auditeur particulier. Dans tous les cas, l'auditeur ou l'équipe d'audit devrait avoir une expérience pertinente de l'exploitation et/ou de l'entretien.</w:t>
      </w:r>
    </w:p>
    <w:p w14:paraId="1057FA73" w14:textId="77777777" w:rsidR="006D4AA8" w:rsidRPr="00DF2975" w:rsidRDefault="006D4AA8" w:rsidP="00DD38F5">
      <w:pPr>
        <w:pStyle w:val="Paragraphedeliste"/>
        <w:widowControl w:val="0"/>
        <w:numPr>
          <w:ilvl w:val="0"/>
          <w:numId w:val="15"/>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Les responsabilités des auditeurs devraient être clairement définies dans la documentation pertinente.</w:t>
      </w:r>
    </w:p>
    <w:p w14:paraId="1A2FBB43" w14:textId="77777777" w:rsidR="006D4AA8" w:rsidRPr="00DF2975" w:rsidRDefault="006D4AA8" w:rsidP="00CF7EC0">
      <w:pPr>
        <w:pStyle w:val="Paragraphedeliste"/>
        <w:numPr>
          <w:ilvl w:val="2"/>
          <w:numId w:val="3"/>
        </w:numPr>
        <w:tabs>
          <w:tab w:val="left" w:pos="1418"/>
        </w:tabs>
        <w:spacing w:after="0" w:line="360" w:lineRule="auto"/>
        <w:ind w:left="993" w:hanging="426"/>
        <w:contextualSpacing w:val="0"/>
        <w:jc w:val="both"/>
        <w:rPr>
          <w:rFonts w:cs="Arial"/>
          <w:sz w:val="20"/>
          <w:szCs w:val="20"/>
        </w:rPr>
      </w:pPr>
      <w:r w:rsidRPr="00DF2975">
        <w:rPr>
          <w:rFonts w:cs="Arial"/>
          <w:sz w:val="20"/>
          <w:szCs w:val="20"/>
        </w:rPr>
        <w:t>Indépendance des auditeurs</w:t>
      </w:r>
    </w:p>
    <w:p w14:paraId="342FC222" w14:textId="77777777" w:rsidR="006D4AA8" w:rsidRPr="00DF2975" w:rsidRDefault="006D4AA8" w:rsidP="00DD38F5">
      <w:pPr>
        <w:pStyle w:val="Paragraphedeliste"/>
        <w:widowControl w:val="0"/>
        <w:numPr>
          <w:ilvl w:val="0"/>
          <w:numId w:val="16"/>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Les auditeurs ne devraient pas avoir d'engagement permanent dans le domaine opérationnel ou dans l'activité d'entretien audité. L'exploitant peut, en plus de l'utilisation de personnels à plein temps appartenant à un département qualité séparé, entreprendre la surveillance de domaines ou activités spécifiques en utilisant des auditeurs occasionnels. L'exploitant dont la structure et la taille ne justifient pas la mise en place d'auditeurs à plein temps peut mettre en place la fonction audit en utilisant du personnel à temps partiel de son organisation ou d'une source externe selon les termes d'un contrat acceptable par l’Autorité de l’aviation civile. Dans tous les cas, l'exploitant devrait développer des procédures appropriées pour s'assurer que les personnes directement responsables des activités auditées ne sont pas sélectionnées dans l'équipe d'audit. Lorsque des auditeurs externes sont employés, il est essentiel qu'ils soient familiarisés avec le type d'exploitation et/ou d'entretien effectué par l'exploitant.</w:t>
      </w:r>
    </w:p>
    <w:p w14:paraId="27376ACE" w14:textId="77777777" w:rsidR="006D4AA8" w:rsidRPr="00DF2975" w:rsidRDefault="006D4AA8" w:rsidP="00DD38F5">
      <w:pPr>
        <w:pStyle w:val="Paragraphedeliste"/>
        <w:widowControl w:val="0"/>
        <w:numPr>
          <w:ilvl w:val="0"/>
          <w:numId w:val="16"/>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Le programme d'assurance qualité de l'exploitant devrait identifier les personnes de la société qui possèdent l'expérience, la responsabilité et l’Autorité de l’aviation civile pour :</w:t>
      </w:r>
    </w:p>
    <w:p w14:paraId="140937DE" w14:textId="77777777" w:rsidR="006D4AA8" w:rsidRPr="00DF2975" w:rsidRDefault="006D4AA8" w:rsidP="00DD38F5">
      <w:pPr>
        <w:pStyle w:val="Paragraphedeliste"/>
        <w:numPr>
          <w:ilvl w:val="0"/>
          <w:numId w:val="12"/>
        </w:numPr>
        <w:spacing w:after="0" w:line="360" w:lineRule="auto"/>
        <w:ind w:left="1701" w:hanging="425"/>
        <w:contextualSpacing w:val="0"/>
        <w:jc w:val="both"/>
        <w:rPr>
          <w:rFonts w:cs="Arial"/>
          <w:sz w:val="20"/>
          <w:szCs w:val="20"/>
        </w:rPr>
      </w:pPr>
      <w:r w:rsidRPr="00DF2975">
        <w:rPr>
          <w:rFonts w:cs="Arial"/>
          <w:sz w:val="20"/>
          <w:szCs w:val="20"/>
        </w:rPr>
        <w:t>effectuer les contrôles qualité et les audits dans le cadre d'une assurance qualité continue ;</w:t>
      </w:r>
    </w:p>
    <w:p w14:paraId="40B1055F" w14:textId="77777777" w:rsidR="006D4AA8" w:rsidRPr="00DF2975" w:rsidRDefault="006D4AA8" w:rsidP="00DD38F5">
      <w:pPr>
        <w:pStyle w:val="Paragraphedeliste"/>
        <w:numPr>
          <w:ilvl w:val="0"/>
          <w:numId w:val="12"/>
        </w:numPr>
        <w:spacing w:after="0" w:line="360" w:lineRule="auto"/>
        <w:ind w:left="1701" w:hanging="425"/>
        <w:contextualSpacing w:val="0"/>
        <w:jc w:val="both"/>
        <w:rPr>
          <w:rFonts w:cs="Arial"/>
          <w:sz w:val="20"/>
          <w:szCs w:val="20"/>
        </w:rPr>
      </w:pPr>
      <w:r w:rsidRPr="00DF2975">
        <w:rPr>
          <w:rFonts w:cs="Arial"/>
          <w:sz w:val="20"/>
          <w:szCs w:val="20"/>
        </w:rPr>
        <w:t>identifier et enregistrer tout problème ou tout constat, et les preuves nécessaires pour justifier ce problème ou ce constat ;</w:t>
      </w:r>
    </w:p>
    <w:p w14:paraId="6227D4CE" w14:textId="77777777" w:rsidR="006D4AA8" w:rsidRPr="00DF2975" w:rsidRDefault="006D4AA8" w:rsidP="00DD38F5">
      <w:pPr>
        <w:pStyle w:val="Paragraphedeliste"/>
        <w:numPr>
          <w:ilvl w:val="0"/>
          <w:numId w:val="12"/>
        </w:numPr>
        <w:spacing w:after="0" w:line="360" w:lineRule="auto"/>
        <w:ind w:left="1701" w:hanging="425"/>
        <w:contextualSpacing w:val="0"/>
        <w:jc w:val="both"/>
        <w:rPr>
          <w:rFonts w:cs="Arial"/>
          <w:sz w:val="20"/>
          <w:szCs w:val="20"/>
        </w:rPr>
      </w:pPr>
      <w:r w:rsidRPr="00DF2975">
        <w:rPr>
          <w:rFonts w:cs="Arial"/>
          <w:sz w:val="20"/>
          <w:szCs w:val="20"/>
        </w:rPr>
        <w:t>initier ou recommander des solutions aux problèmes ou constats au travers de chaînes de comptes rendus identifiés ;</w:t>
      </w:r>
    </w:p>
    <w:p w14:paraId="2D1BC957" w14:textId="77777777" w:rsidR="006D4AA8" w:rsidRPr="00DF2975" w:rsidRDefault="006D4AA8" w:rsidP="00DD38F5">
      <w:pPr>
        <w:pStyle w:val="Paragraphedeliste"/>
        <w:numPr>
          <w:ilvl w:val="0"/>
          <w:numId w:val="12"/>
        </w:numPr>
        <w:spacing w:after="0" w:line="360" w:lineRule="auto"/>
        <w:ind w:left="1701" w:hanging="425"/>
        <w:contextualSpacing w:val="0"/>
        <w:jc w:val="both"/>
        <w:rPr>
          <w:rFonts w:cs="Arial"/>
          <w:sz w:val="20"/>
          <w:szCs w:val="20"/>
        </w:rPr>
      </w:pPr>
      <w:r w:rsidRPr="00DF2975">
        <w:rPr>
          <w:rFonts w:cs="Arial"/>
          <w:sz w:val="20"/>
          <w:szCs w:val="20"/>
        </w:rPr>
        <w:t xml:space="preserve">vérifier la mise en œuvre des solutions dans les temps impartis ; </w:t>
      </w:r>
    </w:p>
    <w:p w14:paraId="1E07D4AA" w14:textId="77777777" w:rsidR="006D4AA8" w:rsidRPr="00DF2975" w:rsidRDefault="006D4AA8" w:rsidP="00DD38F5">
      <w:pPr>
        <w:pStyle w:val="Paragraphedeliste"/>
        <w:numPr>
          <w:ilvl w:val="0"/>
          <w:numId w:val="12"/>
        </w:numPr>
        <w:spacing w:after="0" w:line="360" w:lineRule="auto"/>
        <w:ind w:left="1701" w:hanging="425"/>
        <w:contextualSpacing w:val="0"/>
        <w:jc w:val="both"/>
        <w:rPr>
          <w:rFonts w:cs="Arial"/>
          <w:sz w:val="20"/>
          <w:szCs w:val="20"/>
        </w:rPr>
      </w:pPr>
      <w:r w:rsidRPr="00DF2975">
        <w:rPr>
          <w:rFonts w:cs="Arial"/>
          <w:sz w:val="20"/>
          <w:szCs w:val="20"/>
        </w:rPr>
        <w:t>rendre compte directement au responsable qualité.</w:t>
      </w:r>
    </w:p>
    <w:p w14:paraId="2D76513B" w14:textId="77777777" w:rsidR="006D4AA8" w:rsidRPr="00DF2975" w:rsidRDefault="006D4AA8" w:rsidP="00CF7EC0">
      <w:pPr>
        <w:pStyle w:val="Paragraphedeliste"/>
        <w:numPr>
          <w:ilvl w:val="2"/>
          <w:numId w:val="3"/>
        </w:numPr>
        <w:tabs>
          <w:tab w:val="left" w:pos="1418"/>
        </w:tabs>
        <w:spacing w:after="0" w:line="360" w:lineRule="auto"/>
        <w:ind w:left="993" w:hanging="426"/>
        <w:contextualSpacing w:val="0"/>
        <w:jc w:val="both"/>
        <w:rPr>
          <w:rFonts w:cs="Arial"/>
          <w:sz w:val="20"/>
          <w:szCs w:val="20"/>
        </w:rPr>
      </w:pPr>
      <w:r w:rsidRPr="00DF2975">
        <w:rPr>
          <w:rFonts w:cs="Arial"/>
          <w:sz w:val="20"/>
          <w:szCs w:val="20"/>
        </w:rPr>
        <w:t>Objet de l'audit</w:t>
      </w:r>
    </w:p>
    <w:p w14:paraId="2F17053F" w14:textId="77777777" w:rsidR="006D4AA8" w:rsidRPr="00DF2975" w:rsidRDefault="006D4AA8" w:rsidP="00DD38F5">
      <w:pPr>
        <w:pStyle w:val="Paragraphedeliste"/>
        <w:widowControl w:val="0"/>
        <w:numPr>
          <w:ilvl w:val="0"/>
          <w:numId w:val="17"/>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Les  exploitants  doivent  surveiller  la  conformité  aux  procédures  opérationnelles  qu'ils  ont conçues pour assurer la sécurité de l'exploitation, la navigabilité des aéronefs et le bon fonctionnement des équipements opérationnels et de sécurité. Dans ce cadre ils devraient au minimum, et lorsque cela est approprié, surveiller:</w:t>
      </w:r>
    </w:p>
    <w:p w14:paraId="2131204C"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l'organisation ;</w:t>
      </w:r>
    </w:p>
    <w:p w14:paraId="74B0D85A"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 xml:space="preserve">les projets et les objectifs de la compagnie ; </w:t>
      </w:r>
    </w:p>
    <w:p w14:paraId="3F68DF3E"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lastRenderedPageBreak/>
        <w:t>les procédures opérationnelles ;</w:t>
      </w:r>
    </w:p>
    <w:p w14:paraId="354932C1"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la sécurité des vols ;</w:t>
      </w:r>
    </w:p>
    <w:p w14:paraId="542CD8CC"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 xml:space="preserve">l'agrément de l'exploitant (P.E.A. / fiche de données) ; </w:t>
      </w:r>
    </w:p>
    <w:p w14:paraId="5785FD46"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la supervision ;</w:t>
      </w:r>
    </w:p>
    <w:p w14:paraId="4A52473D" w14:textId="10871936"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 xml:space="preserve">les performances des </w:t>
      </w:r>
      <w:r w:rsidR="0008766A" w:rsidRPr="00DD488B">
        <w:rPr>
          <w:rFonts w:cs="Arial"/>
          <w:sz w:val="20"/>
          <w:szCs w:val="20"/>
        </w:rPr>
        <w:t>hélicoptère</w:t>
      </w:r>
      <w:r w:rsidRPr="00DF2975">
        <w:rPr>
          <w:rFonts w:cs="Arial"/>
          <w:sz w:val="20"/>
          <w:szCs w:val="20"/>
        </w:rPr>
        <w:t xml:space="preserve">s ; </w:t>
      </w:r>
    </w:p>
    <w:p w14:paraId="5183BCB6"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les opérations tout temps ;</w:t>
      </w:r>
    </w:p>
    <w:p w14:paraId="45EB6BE2"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 xml:space="preserve">les équipements de communication et de navigation et les pratiques associées ; </w:t>
      </w:r>
    </w:p>
    <w:p w14:paraId="739687CD" w14:textId="29DEE171"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la masse, le centrage et le chargement de l'</w:t>
      </w:r>
      <w:r w:rsidR="0008766A" w:rsidRPr="0008766A">
        <w:rPr>
          <w:rFonts w:cs="Arial"/>
          <w:sz w:val="20"/>
          <w:szCs w:val="20"/>
        </w:rPr>
        <w:t xml:space="preserve"> </w:t>
      </w:r>
      <w:r w:rsidR="0008766A" w:rsidRPr="00DD488B">
        <w:rPr>
          <w:rFonts w:cs="Arial"/>
          <w:sz w:val="20"/>
          <w:szCs w:val="20"/>
        </w:rPr>
        <w:t>hélicoptère</w:t>
      </w:r>
      <w:r w:rsidRPr="00DF2975">
        <w:rPr>
          <w:rFonts w:cs="Arial"/>
          <w:sz w:val="20"/>
          <w:szCs w:val="20"/>
        </w:rPr>
        <w:t xml:space="preserve"> ;</w:t>
      </w:r>
    </w:p>
    <w:p w14:paraId="70E4C758"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les instruments et les équipements de sécurité ;</w:t>
      </w:r>
    </w:p>
    <w:p w14:paraId="13C06F30"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les manuels, les registres et les enregistrements ;</w:t>
      </w:r>
    </w:p>
    <w:p w14:paraId="58762D6C"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les limitations de temps de vol et de services, les exigences en matière de repos et la programmation ;</w:t>
      </w:r>
    </w:p>
    <w:p w14:paraId="48B96FC9"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les interfaces entre entretien et exploitation de l'aéronef ;</w:t>
      </w:r>
    </w:p>
    <w:p w14:paraId="0D024CE9"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l'utilisation de la L.M.E. ;</w:t>
      </w:r>
    </w:p>
    <w:p w14:paraId="2C4D46C9"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 xml:space="preserve">les manuels d'entretien et la navigabilité continue ; </w:t>
      </w:r>
    </w:p>
    <w:p w14:paraId="2BA15314"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la gestion des consignes de navigabilité ;</w:t>
      </w:r>
    </w:p>
    <w:p w14:paraId="66FCF9BC"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la réalisation de l'entretien ;</w:t>
      </w:r>
    </w:p>
    <w:p w14:paraId="1205887A"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 xml:space="preserve">les délais d'intervention pour réparation ; </w:t>
      </w:r>
    </w:p>
    <w:p w14:paraId="7951685D"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l'équipage de conduite ;</w:t>
      </w:r>
    </w:p>
    <w:p w14:paraId="431DB2E4"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l'équipage de cabine ;</w:t>
      </w:r>
    </w:p>
    <w:p w14:paraId="6564BF73"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 xml:space="preserve">les marchandises dangereuses ; </w:t>
      </w:r>
    </w:p>
    <w:p w14:paraId="65118AD2"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la sûreté ;</w:t>
      </w:r>
    </w:p>
    <w:p w14:paraId="6D0797A4" w14:textId="77777777" w:rsidR="006D4AA8" w:rsidRPr="00DF2975" w:rsidRDefault="006D4AA8" w:rsidP="00DD38F5">
      <w:pPr>
        <w:pStyle w:val="Paragraphedeliste"/>
        <w:numPr>
          <w:ilvl w:val="0"/>
          <w:numId w:val="41"/>
        </w:numPr>
        <w:spacing w:after="0" w:line="360" w:lineRule="auto"/>
        <w:ind w:left="1701" w:hanging="425"/>
        <w:contextualSpacing w:val="0"/>
        <w:jc w:val="both"/>
        <w:rPr>
          <w:rFonts w:cs="Arial"/>
          <w:sz w:val="20"/>
          <w:szCs w:val="20"/>
        </w:rPr>
      </w:pPr>
      <w:r w:rsidRPr="00DF2975">
        <w:rPr>
          <w:rFonts w:cs="Arial"/>
          <w:sz w:val="20"/>
          <w:szCs w:val="20"/>
        </w:rPr>
        <w:t>la formation.</w:t>
      </w:r>
    </w:p>
    <w:p w14:paraId="57516A5C" w14:textId="77777777" w:rsidR="006D4AA8" w:rsidRPr="00DF2975" w:rsidRDefault="006D4AA8" w:rsidP="00CF7EC0">
      <w:pPr>
        <w:pStyle w:val="Paragraphedeliste"/>
        <w:numPr>
          <w:ilvl w:val="2"/>
          <w:numId w:val="3"/>
        </w:numPr>
        <w:tabs>
          <w:tab w:val="left" w:pos="1418"/>
        </w:tabs>
        <w:spacing w:after="0" w:line="360" w:lineRule="auto"/>
        <w:ind w:left="993" w:hanging="426"/>
        <w:contextualSpacing w:val="0"/>
        <w:jc w:val="both"/>
        <w:rPr>
          <w:rFonts w:cs="Arial"/>
          <w:sz w:val="20"/>
          <w:szCs w:val="20"/>
        </w:rPr>
      </w:pPr>
      <w:r w:rsidRPr="00DF2975">
        <w:rPr>
          <w:rFonts w:cs="Arial"/>
          <w:sz w:val="20"/>
          <w:szCs w:val="20"/>
        </w:rPr>
        <w:t>Programmation des audits</w:t>
      </w:r>
    </w:p>
    <w:p w14:paraId="696A27F5" w14:textId="77777777" w:rsidR="006D4AA8" w:rsidRPr="00DF2975" w:rsidRDefault="006D4AA8" w:rsidP="00DD38F5">
      <w:pPr>
        <w:pStyle w:val="Paragraphedeliste"/>
        <w:widowControl w:val="0"/>
        <w:numPr>
          <w:ilvl w:val="0"/>
          <w:numId w:val="64"/>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Un programme d'assurance qualité devrait comprendre un programme défini d'audits et un cycle d'études périodiques domaine par domaine. Le programme devrait être flexible et permettre des audits non programmés lorsque des dérives sont identifiées. Des audits de suivi devraient être programmés lorsqu'il faut vérifier que les actions correctives ont été effectuées et qu'elles sont efficaces.</w:t>
      </w:r>
    </w:p>
    <w:p w14:paraId="288BC85C" w14:textId="77777777" w:rsidR="006D4AA8" w:rsidRPr="00DF2975" w:rsidRDefault="006D4AA8" w:rsidP="00DD38F5">
      <w:pPr>
        <w:pStyle w:val="Paragraphedeliste"/>
        <w:widowControl w:val="0"/>
        <w:numPr>
          <w:ilvl w:val="0"/>
          <w:numId w:val="64"/>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Un exploitant devrait établir un programme d'audits devant être effectué pendant une période calendaire spécifiée. Tous les aspects de l'exploitation devraient être examinés dans une période de 12 mois conformément au programme à moins qu'une extension de la période d'audit ne soit acceptée comme cela est expliqué ci-dessous. L'exploitant peut augmenter la fréquence des audits comme il le souhaite  mais  ne  devrait  pas  l'abaisser  sans  accord  de  l’Autorité de l’aviation civile.  On  considère  qu'une  période supérieure à 24 mois aurait peu de chances d'être acceptable quel que soit le sujet d'audit.</w:t>
      </w:r>
    </w:p>
    <w:p w14:paraId="1592298C" w14:textId="77777777" w:rsidR="006D4AA8" w:rsidRPr="00DF2975" w:rsidRDefault="006D4AA8" w:rsidP="00DD38F5">
      <w:pPr>
        <w:pStyle w:val="Paragraphedeliste"/>
        <w:widowControl w:val="0"/>
        <w:numPr>
          <w:ilvl w:val="0"/>
          <w:numId w:val="64"/>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Lorsque l'exploitant détermine le programme d'audit, les changements significatifs dans l'encadrement, l'organisation, l'exploitation ou les technologies devraient être pris en compte de même que les modifications réglementaires.</w:t>
      </w:r>
    </w:p>
    <w:p w14:paraId="23509536" w14:textId="77777777" w:rsidR="006D4AA8" w:rsidRPr="00DF2975" w:rsidRDefault="006D4AA8" w:rsidP="00CF7EC0">
      <w:pPr>
        <w:pStyle w:val="Paragraphedeliste"/>
        <w:numPr>
          <w:ilvl w:val="2"/>
          <w:numId w:val="3"/>
        </w:numPr>
        <w:tabs>
          <w:tab w:val="left" w:pos="1418"/>
        </w:tabs>
        <w:spacing w:after="0" w:line="360" w:lineRule="auto"/>
        <w:ind w:left="993" w:hanging="426"/>
        <w:contextualSpacing w:val="0"/>
        <w:jc w:val="both"/>
        <w:rPr>
          <w:rFonts w:cs="Arial"/>
          <w:sz w:val="20"/>
          <w:szCs w:val="20"/>
        </w:rPr>
      </w:pPr>
      <w:r w:rsidRPr="00DF2975">
        <w:rPr>
          <w:rFonts w:cs="Arial"/>
          <w:sz w:val="20"/>
          <w:szCs w:val="20"/>
        </w:rPr>
        <w:lastRenderedPageBreak/>
        <w:t>Surveillance et actions correctives</w:t>
      </w:r>
    </w:p>
    <w:p w14:paraId="6578F8AE" w14:textId="77777777" w:rsidR="006D4AA8" w:rsidRPr="00DF2975" w:rsidRDefault="006D4AA8" w:rsidP="00DD38F5">
      <w:pPr>
        <w:pStyle w:val="Paragraphedeliste"/>
        <w:widowControl w:val="0"/>
        <w:numPr>
          <w:ilvl w:val="0"/>
          <w:numId w:val="65"/>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L'objet de la surveillance dans le système qualité est avant tout d'étudier et de juger son efficacité et en conséquence de s'assurer que la politique et les normes opérationnelles et d'entretien qui ont été définies sont suivies en permanence. L'activité de surveillance est fondée sur les contrôles qualité, les audits, les actions correctives et le suivi. L'exploitant devrait établir et publier une procédure qualité pour surveiller la conformité à la réglementation de manière continue. Cette activité de surveillance devrait avoir pour objectif d'éliminer les causes de performances non satisfaisantes.</w:t>
      </w:r>
    </w:p>
    <w:p w14:paraId="6CE910A9" w14:textId="77777777" w:rsidR="006D4AA8" w:rsidRPr="00DF2975" w:rsidRDefault="00B7191D" w:rsidP="00DD38F5">
      <w:pPr>
        <w:pStyle w:val="Paragraphedeliste"/>
        <w:widowControl w:val="0"/>
        <w:numPr>
          <w:ilvl w:val="0"/>
          <w:numId w:val="65"/>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Toute non-conformité</w:t>
      </w:r>
      <w:r w:rsidR="006D4AA8" w:rsidRPr="00DF2975">
        <w:rPr>
          <w:rFonts w:cs="Arial"/>
          <w:sz w:val="20"/>
          <w:szCs w:val="20"/>
        </w:rPr>
        <w:t xml:space="preserve"> identifiée suite à la surveillance devrait être communiquée au cadre responsable de l'action corrective ou, si nécessaire, au Dirigeant responsable. Une telle non-conformité devrait être enregistrée, pour une enquête plus approfondie, afin d'en déterminer les causes et de permettre la recommandation d'actions correctives appropriées.</w:t>
      </w:r>
    </w:p>
    <w:p w14:paraId="44312159" w14:textId="77777777" w:rsidR="006D4AA8" w:rsidRPr="00DF2975" w:rsidRDefault="006D4AA8" w:rsidP="00DD38F5">
      <w:pPr>
        <w:pStyle w:val="Paragraphedeliste"/>
        <w:widowControl w:val="0"/>
        <w:numPr>
          <w:ilvl w:val="0"/>
          <w:numId w:val="65"/>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Le programme d'assurance qualité devrait comporter des procédures permettant de s'assurer que des actions correctives sont entreprises en réponse aux constatations. Ces procédures qualité devraient surveiller ces actions afin de vérifier leur efficacité et leur mise en œuvre. Les responsabilités en matière d'organisation pour la mise en œuvre des actions correctives sont dévolues au département cité dans le rapport établissant le constat. Le Dirigeant responsable aura la responsabilité ultime de donner les moyens de mise en œuvre des actions correctives et de s'assurer, par l'intermédiaire du responsable qualité, que les actions correctives ont  rétabli la  conformité aux normes exigées par l’Autorité de l’aviation civile et à toute exigence supplémentaire définie par l'exploitant.</w:t>
      </w:r>
    </w:p>
    <w:p w14:paraId="2BD93A36" w14:textId="77777777" w:rsidR="006D4AA8" w:rsidRPr="00DF2975" w:rsidRDefault="006D4AA8" w:rsidP="00DD38F5">
      <w:pPr>
        <w:pStyle w:val="Paragraphedeliste"/>
        <w:widowControl w:val="0"/>
        <w:numPr>
          <w:ilvl w:val="0"/>
          <w:numId w:val="65"/>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Actions correctives.</w:t>
      </w:r>
      <w:r w:rsidR="00B7191D" w:rsidRPr="00DF2975">
        <w:rPr>
          <w:rFonts w:cs="Arial"/>
          <w:sz w:val="20"/>
          <w:szCs w:val="20"/>
        </w:rPr>
        <w:t xml:space="preserve"> </w:t>
      </w:r>
      <w:r w:rsidRPr="00DF2975">
        <w:rPr>
          <w:rFonts w:cs="Arial"/>
          <w:sz w:val="20"/>
          <w:szCs w:val="20"/>
        </w:rPr>
        <w:t xml:space="preserve">Suite au contrôle qualité/ audit, l'exploitant devrait établir : </w:t>
      </w:r>
    </w:p>
    <w:p w14:paraId="479AEC27" w14:textId="77777777" w:rsidR="006D4AA8" w:rsidRPr="00DF2975" w:rsidRDefault="006D4AA8" w:rsidP="00DD38F5">
      <w:pPr>
        <w:pStyle w:val="Paragraphedeliste"/>
        <w:numPr>
          <w:ilvl w:val="0"/>
          <w:numId w:val="42"/>
        </w:numPr>
        <w:spacing w:after="0" w:line="360" w:lineRule="auto"/>
        <w:ind w:left="1701" w:hanging="425"/>
        <w:contextualSpacing w:val="0"/>
        <w:jc w:val="both"/>
        <w:rPr>
          <w:rFonts w:cs="Arial"/>
          <w:sz w:val="20"/>
          <w:szCs w:val="20"/>
        </w:rPr>
      </w:pPr>
      <w:r w:rsidRPr="00DF2975">
        <w:rPr>
          <w:rFonts w:cs="Arial"/>
          <w:sz w:val="20"/>
          <w:szCs w:val="20"/>
        </w:rPr>
        <w:t>l'importance de tout constat et le besoin d'une action corrective immédiate ;</w:t>
      </w:r>
    </w:p>
    <w:p w14:paraId="1D627966" w14:textId="77777777" w:rsidR="006D4AA8" w:rsidRPr="00DF2975" w:rsidRDefault="006D4AA8" w:rsidP="00DD38F5">
      <w:pPr>
        <w:pStyle w:val="Paragraphedeliste"/>
        <w:numPr>
          <w:ilvl w:val="0"/>
          <w:numId w:val="42"/>
        </w:numPr>
        <w:spacing w:after="0" w:line="360" w:lineRule="auto"/>
        <w:ind w:left="1701" w:hanging="425"/>
        <w:contextualSpacing w:val="0"/>
        <w:jc w:val="both"/>
        <w:rPr>
          <w:rFonts w:cs="Arial"/>
          <w:sz w:val="20"/>
          <w:szCs w:val="20"/>
        </w:rPr>
      </w:pPr>
      <w:r w:rsidRPr="00DF2975">
        <w:rPr>
          <w:rFonts w:cs="Arial"/>
          <w:sz w:val="20"/>
          <w:szCs w:val="20"/>
        </w:rPr>
        <w:t>l'origine du constat ;</w:t>
      </w:r>
    </w:p>
    <w:p w14:paraId="65D800BD" w14:textId="77777777" w:rsidR="006D4AA8" w:rsidRPr="00DF2975" w:rsidRDefault="006D4AA8" w:rsidP="00DD38F5">
      <w:pPr>
        <w:pStyle w:val="Paragraphedeliste"/>
        <w:numPr>
          <w:ilvl w:val="0"/>
          <w:numId w:val="42"/>
        </w:numPr>
        <w:spacing w:after="0" w:line="360" w:lineRule="auto"/>
        <w:ind w:left="1701" w:hanging="425"/>
        <w:contextualSpacing w:val="0"/>
        <w:jc w:val="both"/>
        <w:rPr>
          <w:rFonts w:cs="Arial"/>
          <w:sz w:val="20"/>
          <w:szCs w:val="20"/>
        </w:rPr>
      </w:pPr>
      <w:r w:rsidRPr="00DF2975">
        <w:rPr>
          <w:rFonts w:cs="Arial"/>
          <w:sz w:val="20"/>
          <w:szCs w:val="20"/>
        </w:rPr>
        <w:t xml:space="preserve">les actions correctives nécessaires pour s'assurer que la non-conformité ne se reproduira pas ; </w:t>
      </w:r>
    </w:p>
    <w:p w14:paraId="2AA145D4" w14:textId="77777777" w:rsidR="006D4AA8" w:rsidRPr="00DF2975" w:rsidRDefault="006D4AA8" w:rsidP="00DD38F5">
      <w:pPr>
        <w:pStyle w:val="Paragraphedeliste"/>
        <w:numPr>
          <w:ilvl w:val="0"/>
          <w:numId w:val="42"/>
        </w:numPr>
        <w:spacing w:after="0" w:line="360" w:lineRule="auto"/>
        <w:ind w:left="1701" w:hanging="425"/>
        <w:contextualSpacing w:val="0"/>
        <w:jc w:val="both"/>
        <w:rPr>
          <w:rFonts w:cs="Arial"/>
          <w:sz w:val="20"/>
          <w:szCs w:val="20"/>
        </w:rPr>
      </w:pPr>
      <w:r w:rsidRPr="00DF2975">
        <w:rPr>
          <w:rFonts w:cs="Arial"/>
          <w:sz w:val="20"/>
          <w:szCs w:val="20"/>
        </w:rPr>
        <w:t>une programmation des actions correctives ;</w:t>
      </w:r>
    </w:p>
    <w:p w14:paraId="08009077" w14:textId="77777777" w:rsidR="006D4AA8" w:rsidRPr="00DF2975" w:rsidRDefault="006D4AA8" w:rsidP="00DD38F5">
      <w:pPr>
        <w:pStyle w:val="Paragraphedeliste"/>
        <w:numPr>
          <w:ilvl w:val="0"/>
          <w:numId w:val="42"/>
        </w:numPr>
        <w:spacing w:after="0" w:line="360" w:lineRule="auto"/>
        <w:ind w:left="1701" w:hanging="425"/>
        <w:contextualSpacing w:val="0"/>
        <w:jc w:val="both"/>
        <w:rPr>
          <w:rFonts w:cs="Arial"/>
          <w:sz w:val="20"/>
          <w:szCs w:val="20"/>
        </w:rPr>
      </w:pPr>
      <w:r w:rsidRPr="00DF2975">
        <w:rPr>
          <w:rFonts w:cs="Arial"/>
          <w:sz w:val="20"/>
          <w:szCs w:val="20"/>
        </w:rPr>
        <w:t>l'identification des individus ou des départements responsables de la mise en œuvre des actions correctives ;</w:t>
      </w:r>
    </w:p>
    <w:p w14:paraId="18B2CC6C" w14:textId="77777777" w:rsidR="006D4AA8" w:rsidRPr="00DF2975" w:rsidRDefault="006D4AA8" w:rsidP="00DD38F5">
      <w:pPr>
        <w:pStyle w:val="Paragraphedeliste"/>
        <w:numPr>
          <w:ilvl w:val="0"/>
          <w:numId w:val="42"/>
        </w:numPr>
        <w:spacing w:after="0" w:line="360" w:lineRule="auto"/>
        <w:ind w:left="1701" w:hanging="425"/>
        <w:contextualSpacing w:val="0"/>
        <w:jc w:val="both"/>
        <w:rPr>
          <w:rFonts w:cs="Arial"/>
          <w:sz w:val="20"/>
          <w:szCs w:val="20"/>
        </w:rPr>
      </w:pPr>
      <w:r w:rsidRPr="00DF2975">
        <w:rPr>
          <w:rFonts w:cs="Arial"/>
          <w:sz w:val="20"/>
          <w:szCs w:val="20"/>
        </w:rPr>
        <w:t xml:space="preserve">l'allocation des ressources par le Dirigeant responsable, si nécessaire. </w:t>
      </w:r>
    </w:p>
    <w:p w14:paraId="1E58FEA3" w14:textId="77777777" w:rsidR="006D4AA8" w:rsidRPr="00DF2975" w:rsidRDefault="006D4AA8" w:rsidP="00DD38F5">
      <w:pPr>
        <w:pStyle w:val="Paragraphedeliste"/>
        <w:widowControl w:val="0"/>
        <w:numPr>
          <w:ilvl w:val="0"/>
          <w:numId w:val="65"/>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Le responsable qualité devrait :</w:t>
      </w:r>
    </w:p>
    <w:p w14:paraId="572D7DEB" w14:textId="77777777" w:rsidR="006D4AA8" w:rsidRPr="00DF2975" w:rsidRDefault="006D4AA8" w:rsidP="00DD38F5">
      <w:pPr>
        <w:pStyle w:val="Paragraphedeliste"/>
        <w:numPr>
          <w:ilvl w:val="0"/>
          <w:numId w:val="66"/>
        </w:numPr>
        <w:spacing w:after="0" w:line="360" w:lineRule="auto"/>
        <w:ind w:left="1701" w:hanging="425"/>
        <w:contextualSpacing w:val="0"/>
        <w:jc w:val="both"/>
        <w:rPr>
          <w:rFonts w:cs="Arial"/>
          <w:sz w:val="20"/>
          <w:szCs w:val="20"/>
        </w:rPr>
      </w:pPr>
      <w:r w:rsidRPr="00DF2975">
        <w:rPr>
          <w:rFonts w:cs="Arial"/>
          <w:sz w:val="20"/>
          <w:szCs w:val="20"/>
        </w:rPr>
        <w:t>vérifier que des actions correctives sont prises par le cadre responsable en réponse à tout constat de non-conformité ;</w:t>
      </w:r>
    </w:p>
    <w:p w14:paraId="07447DE3" w14:textId="77777777" w:rsidR="006D4AA8" w:rsidRPr="00DF2975" w:rsidRDefault="006D4AA8" w:rsidP="00DD38F5">
      <w:pPr>
        <w:pStyle w:val="Paragraphedeliste"/>
        <w:numPr>
          <w:ilvl w:val="0"/>
          <w:numId w:val="66"/>
        </w:numPr>
        <w:spacing w:after="0" w:line="360" w:lineRule="auto"/>
        <w:ind w:left="1701" w:hanging="425"/>
        <w:contextualSpacing w:val="0"/>
        <w:jc w:val="both"/>
        <w:rPr>
          <w:rFonts w:cs="Arial"/>
          <w:sz w:val="20"/>
          <w:szCs w:val="20"/>
        </w:rPr>
      </w:pPr>
      <w:r w:rsidRPr="00DF2975">
        <w:rPr>
          <w:rFonts w:cs="Arial"/>
          <w:sz w:val="20"/>
          <w:szCs w:val="20"/>
        </w:rPr>
        <w:t xml:space="preserve">vérifier que les actions correctives comprennent </w:t>
      </w:r>
      <w:r w:rsidR="006F17EA" w:rsidRPr="00DF2975">
        <w:rPr>
          <w:rFonts w:cs="Arial"/>
          <w:sz w:val="20"/>
          <w:szCs w:val="20"/>
        </w:rPr>
        <w:t>les éléments décrits au § 4.8.4</w:t>
      </w:r>
      <w:r w:rsidRPr="00DF2975">
        <w:rPr>
          <w:rFonts w:cs="Arial"/>
          <w:sz w:val="20"/>
          <w:szCs w:val="20"/>
        </w:rPr>
        <w:t xml:space="preserve"> ci- dessus ;</w:t>
      </w:r>
    </w:p>
    <w:p w14:paraId="699E14F3" w14:textId="77777777" w:rsidR="006D4AA8" w:rsidRPr="00DF2975" w:rsidRDefault="006D4AA8" w:rsidP="00DD38F5">
      <w:pPr>
        <w:pStyle w:val="Paragraphedeliste"/>
        <w:numPr>
          <w:ilvl w:val="0"/>
          <w:numId w:val="66"/>
        </w:numPr>
        <w:spacing w:after="0" w:line="360" w:lineRule="auto"/>
        <w:ind w:left="1701" w:hanging="425"/>
        <w:contextualSpacing w:val="0"/>
        <w:jc w:val="both"/>
        <w:rPr>
          <w:rFonts w:cs="Arial"/>
          <w:sz w:val="20"/>
          <w:szCs w:val="20"/>
        </w:rPr>
      </w:pPr>
      <w:r w:rsidRPr="00DF2975">
        <w:rPr>
          <w:rFonts w:cs="Arial"/>
          <w:sz w:val="20"/>
          <w:szCs w:val="20"/>
        </w:rPr>
        <w:t>surveiller la mise en œuvre et l'accomplissement des actions correctives ;</w:t>
      </w:r>
    </w:p>
    <w:p w14:paraId="7096A3EA" w14:textId="77777777" w:rsidR="006D4AA8" w:rsidRPr="00DF2975" w:rsidRDefault="006D4AA8" w:rsidP="00DD38F5">
      <w:pPr>
        <w:pStyle w:val="Paragraphedeliste"/>
        <w:numPr>
          <w:ilvl w:val="0"/>
          <w:numId w:val="66"/>
        </w:numPr>
        <w:spacing w:after="0" w:line="360" w:lineRule="auto"/>
        <w:ind w:left="1701" w:hanging="425"/>
        <w:contextualSpacing w:val="0"/>
        <w:jc w:val="both"/>
        <w:rPr>
          <w:rFonts w:cs="Arial"/>
          <w:sz w:val="20"/>
          <w:szCs w:val="20"/>
        </w:rPr>
      </w:pPr>
      <w:r w:rsidRPr="00DF2975">
        <w:rPr>
          <w:rFonts w:cs="Arial"/>
          <w:sz w:val="20"/>
          <w:szCs w:val="20"/>
        </w:rPr>
        <w:t>fournir à l'encadrement une évaluation indépendante des actions correctives, de leur mise en œuvre et de leur accomplissement ;</w:t>
      </w:r>
    </w:p>
    <w:p w14:paraId="5E1B2897" w14:textId="77777777" w:rsidR="006D4AA8" w:rsidRPr="00DF2975" w:rsidRDefault="006D4AA8" w:rsidP="00DD38F5">
      <w:pPr>
        <w:pStyle w:val="Paragraphedeliste"/>
        <w:numPr>
          <w:ilvl w:val="0"/>
          <w:numId w:val="66"/>
        </w:numPr>
        <w:spacing w:after="0" w:line="360" w:lineRule="auto"/>
        <w:ind w:left="1701" w:hanging="425"/>
        <w:contextualSpacing w:val="0"/>
        <w:jc w:val="both"/>
        <w:rPr>
          <w:rFonts w:cs="Arial"/>
          <w:sz w:val="20"/>
          <w:szCs w:val="20"/>
        </w:rPr>
      </w:pPr>
      <w:r w:rsidRPr="00DF2975">
        <w:rPr>
          <w:rFonts w:cs="Arial"/>
          <w:sz w:val="20"/>
          <w:szCs w:val="20"/>
        </w:rPr>
        <w:lastRenderedPageBreak/>
        <w:t>évaluer l'efficacité des actions correctives par un procédé de suivi.</w:t>
      </w:r>
    </w:p>
    <w:p w14:paraId="52F107F0" w14:textId="77777777" w:rsidR="006D4AA8" w:rsidRPr="00DF2975" w:rsidRDefault="006D4AA8" w:rsidP="00CF7EC0">
      <w:pPr>
        <w:pStyle w:val="Paragraphedeliste"/>
        <w:numPr>
          <w:ilvl w:val="2"/>
          <w:numId w:val="3"/>
        </w:numPr>
        <w:tabs>
          <w:tab w:val="left" w:pos="1418"/>
        </w:tabs>
        <w:spacing w:after="0" w:line="360" w:lineRule="auto"/>
        <w:ind w:left="993" w:hanging="426"/>
        <w:contextualSpacing w:val="0"/>
        <w:jc w:val="both"/>
        <w:rPr>
          <w:rFonts w:cs="Arial"/>
          <w:sz w:val="20"/>
          <w:szCs w:val="20"/>
        </w:rPr>
      </w:pPr>
      <w:r w:rsidRPr="00DF2975">
        <w:rPr>
          <w:rFonts w:cs="Arial"/>
          <w:sz w:val="20"/>
          <w:szCs w:val="20"/>
        </w:rPr>
        <w:t>Revue de direction</w:t>
      </w:r>
    </w:p>
    <w:p w14:paraId="03CA6F49" w14:textId="77777777" w:rsidR="006D4AA8" w:rsidRPr="00DF2975" w:rsidRDefault="006D4AA8" w:rsidP="00DD38F5">
      <w:pPr>
        <w:pStyle w:val="Paragraphedeliste"/>
        <w:widowControl w:val="0"/>
        <w:numPr>
          <w:ilvl w:val="0"/>
          <w:numId w:val="67"/>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Une revue de direction est une évaluation complète, systématique et documentée du système qualité, des politiques opérationnelles et des procédures par la direction et devrait prendre en compte :</w:t>
      </w:r>
    </w:p>
    <w:p w14:paraId="081C08FB" w14:textId="77777777" w:rsidR="006D4AA8" w:rsidRPr="00DF2975" w:rsidRDefault="006D4AA8" w:rsidP="00DD38F5">
      <w:pPr>
        <w:pStyle w:val="Paragraphedeliste"/>
        <w:numPr>
          <w:ilvl w:val="0"/>
          <w:numId w:val="43"/>
        </w:numPr>
        <w:spacing w:after="0" w:line="360" w:lineRule="auto"/>
        <w:ind w:left="1701" w:hanging="425"/>
        <w:contextualSpacing w:val="0"/>
        <w:jc w:val="both"/>
        <w:rPr>
          <w:rFonts w:cs="Arial"/>
          <w:sz w:val="20"/>
          <w:szCs w:val="20"/>
        </w:rPr>
      </w:pPr>
      <w:r w:rsidRPr="00DF2975">
        <w:rPr>
          <w:rFonts w:cs="Arial"/>
          <w:sz w:val="20"/>
          <w:szCs w:val="20"/>
        </w:rPr>
        <w:t>les résultats des contrôles qualité, audits et autres indicateurs ;</w:t>
      </w:r>
    </w:p>
    <w:p w14:paraId="36914745" w14:textId="77777777" w:rsidR="006D4AA8" w:rsidRPr="00DF2975" w:rsidRDefault="006D4AA8" w:rsidP="00DD38F5">
      <w:pPr>
        <w:pStyle w:val="Paragraphedeliste"/>
        <w:numPr>
          <w:ilvl w:val="0"/>
          <w:numId w:val="43"/>
        </w:numPr>
        <w:spacing w:after="0" w:line="360" w:lineRule="auto"/>
        <w:ind w:left="1701" w:hanging="425"/>
        <w:contextualSpacing w:val="0"/>
        <w:jc w:val="both"/>
        <w:rPr>
          <w:rFonts w:cs="Arial"/>
          <w:sz w:val="20"/>
          <w:szCs w:val="20"/>
        </w:rPr>
      </w:pPr>
      <w:r w:rsidRPr="00DF2975">
        <w:rPr>
          <w:rFonts w:cs="Arial"/>
          <w:sz w:val="20"/>
          <w:szCs w:val="20"/>
        </w:rPr>
        <w:t>l'efficacité globale du management pour atteindre les objectifs fixés.</w:t>
      </w:r>
    </w:p>
    <w:p w14:paraId="7E6803D8" w14:textId="77777777" w:rsidR="006D4AA8" w:rsidRPr="00DF2975" w:rsidRDefault="006D4AA8" w:rsidP="00DD38F5">
      <w:pPr>
        <w:pStyle w:val="Paragraphedeliste"/>
        <w:widowControl w:val="0"/>
        <w:numPr>
          <w:ilvl w:val="0"/>
          <w:numId w:val="67"/>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Une revue de direction devrait identifier et corriger les dérives et empêcher, si possible, les non- conformités futures. Les conclusions et les recommandations faites, suite à une revue de direction, devraient être soumises par écrit au cadre responsable pour action. Le cadre responsable devrait être un individu ayant autorité pour résoudre les problèmes et entreprendre les actions.</w:t>
      </w:r>
    </w:p>
    <w:p w14:paraId="7768773E" w14:textId="77777777" w:rsidR="006D4AA8" w:rsidRPr="00DF2975" w:rsidRDefault="006D4AA8" w:rsidP="00DD38F5">
      <w:pPr>
        <w:pStyle w:val="Paragraphedeliste"/>
        <w:widowControl w:val="0"/>
        <w:numPr>
          <w:ilvl w:val="0"/>
          <w:numId w:val="67"/>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Le Dirigeant responsable devrait décider de la fréquence, de la forme et de la structure des revues de direction.</w:t>
      </w:r>
    </w:p>
    <w:p w14:paraId="7DB37670" w14:textId="77777777" w:rsidR="006D4AA8" w:rsidRPr="00DF2975" w:rsidRDefault="006D4AA8" w:rsidP="00CF7EC0">
      <w:pPr>
        <w:pStyle w:val="Paragraphedeliste"/>
        <w:numPr>
          <w:ilvl w:val="2"/>
          <w:numId w:val="3"/>
        </w:numPr>
        <w:tabs>
          <w:tab w:val="left" w:pos="1418"/>
        </w:tabs>
        <w:spacing w:after="0" w:line="360" w:lineRule="auto"/>
        <w:ind w:left="993" w:hanging="426"/>
        <w:contextualSpacing w:val="0"/>
        <w:jc w:val="both"/>
        <w:rPr>
          <w:rFonts w:cs="Arial"/>
          <w:sz w:val="20"/>
          <w:szCs w:val="20"/>
        </w:rPr>
      </w:pPr>
      <w:r w:rsidRPr="00DF2975">
        <w:rPr>
          <w:rFonts w:cs="Arial"/>
          <w:sz w:val="20"/>
          <w:szCs w:val="20"/>
        </w:rPr>
        <w:t>Système d'enregistrements</w:t>
      </w:r>
    </w:p>
    <w:p w14:paraId="68D39CB3" w14:textId="667B8810" w:rsidR="006D4AA8" w:rsidRPr="00DF2975" w:rsidRDefault="006D4AA8" w:rsidP="00DD38F5">
      <w:pPr>
        <w:pStyle w:val="Paragraphedeliste"/>
        <w:widowControl w:val="0"/>
        <w:numPr>
          <w:ilvl w:val="0"/>
          <w:numId w:val="68"/>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Des enregistrements  précis,  complets  et  facilement  accessibles  relatifs  aux  résultats du programme d'assurance qualité devraient être conservés par l'exploitant. Les enregistrements sont des données essentielles permettant à un exploitant d'analyser et de déterminer les causes fondamentales des non-conformités, ce qui permet d'identifier et de prendre en compte les zones de non-conformité.</w:t>
      </w:r>
    </w:p>
    <w:p w14:paraId="192F5C2A" w14:textId="77777777" w:rsidR="006D4AA8" w:rsidRPr="00DF2975" w:rsidRDefault="006D4AA8" w:rsidP="00DD38F5">
      <w:pPr>
        <w:pStyle w:val="Paragraphedeliste"/>
        <w:widowControl w:val="0"/>
        <w:numPr>
          <w:ilvl w:val="0"/>
          <w:numId w:val="68"/>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Les programmes d'audits et comptes-rendus d'audits devraient être conservés pendant 5 ans. Les dossiers suivants devraien</w:t>
      </w:r>
      <w:r w:rsidR="008E6DBC" w:rsidRPr="00DF2975">
        <w:rPr>
          <w:rFonts w:cs="Arial"/>
          <w:sz w:val="20"/>
          <w:szCs w:val="20"/>
        </w:rPr>
        <w:t>t être conservés pendant 2 ans :</w:t>
      </w:r>
    </w:p>
    <w:p w14:paraId="48EF88A1" w14:textId="77777777" w:rsidR="006D4AA8" w:rsidRPr="00DF2975" w:rsidRDefault="006D4AA8" w:rsidP="00DD38F5">
      <w:pPr>
        <w:pStyle w:val="Paragraphedeliste"/>
        <w:numPr>
          <w:ilvl w:val="0"/>
          <w:numId w:val="44"/>
        </w:numPr>
        <w:spacing w:after="0" w:line="360" w:lineRule="auto"/>
        <w:ind w:left="1701" w:hanging="425"/>
        <w:contextualSpacing w:val="0"/>
        <w:jc w:val="both"/>
        <w:rPr>
          <w:rFonts w:cs="Arial"/>
          <w:sz w:val="20"/>
          <w:szCs w:val="20"/>
        </w:rPr>
      </w:pPr>
      <w:r w:rsidRPr="00DF2975">
        <w:rPr>
          <w:rFonts w:cs="Arial"/>
          <w:sz w:val="20"/>
          <w:szCs w:val="20"/>
        </w:rPr>
        <w:t xml:space="preserve">comptes rendus de contrôles qualité ; </w:t>
      </w:r>
    </w:p>
    <w:p w14:paraId="28596C5F" w14:textId="77777777" w:rsidR="006D4AA8" w:rsidRPr="00DF2975" w:rsidRDefault="006D4AA8" w:rsidP="00DD38F5">
      <w:pPr>
        <w:pStyle w:val="Paragraphedeliste"/>
        <w:numPr>
          <w:ilvl w:val="0"/>
          <w:numId w:val="44"/>
        </w:numPr>
        <w:spacing w:after="0" w:line="360" w:lineRule="auto"/>
        <w:ind w:left="1701" w:hanging="425"/>
        <w:contextualSpacing w:val="0"/>
        <w:jc w:val="both"/>
        <w:rPr>
          <w:rFonts w:cs="Arial"/>
          <w:sz w:val="20"/>
          <w:szCs w:val="20"/>
        </w:rPr>
      </w:pPr>
      <w:r w:rsidRPr="00DF2975">
        <w:rPr>
          <w:rFonts w:cs="Arial"/>
          <w:sz w:val="20"/>
          <w:szCs w:val="20"/>
        </w:rPr>
        <w:t>réponses aux constats ;</w:t>
      </w:r>
    </w:p>
    <w:p w14:paraId="099F30DD" w14:textId="77777777" w:rsidR="006D4AA8" w:rsidRPr="00DF2975" w:rsidRDefault="00955AD1" w:rsidP="00DD38F5">
      <w:pPr>
        <w:pStyle w:val="Paragraphedeliste"/>
        <w:numPr>
          <w:ilvl w:val="0"/>
          <w:numId w:val="44"/>
        </w:numPr>
        <w:spacing w:after="0" w:line="360" w:lineRule="auto"/>
        <w:ind w:left="1701" w:hanging="425"/>
        <w:contextualSpacing w:val="0"/>
        <w:jc w:val="both"/>
        <w:rPr>
          <w:rFonts w:cs="Arial"/>
          <w:sz w:val="20"/>
          <w:szCs w:val="20"/>
        </w:rPr>
      </w:pPr>
      <w:r w:rsidRPr="00DF2975">
        <w:rPr>
          <w:rFonts w:cs="Arial"/>
          <w:sz w:val="20"/>
          <w:szCs w:val="20"/>
        </w:rPr>
        <w:t>compte-rendu</w:t>
      </w:r>
      <w:r w:rsidR="006D4AA8" w:rsidRPr="00DF2975">
        <w:rPr>
          <w:rFonts w:cs="Arial"/>
          <w:sz w:val="20"/>
          <w:szCs w:val="20"/>
        </w:rPr>
        <w:t xml:space="preserve"> d'actions correctives ; </w:t>
      </w:r>
    </w:p>
    <w:p w14:paraId="3B22322D" w14:textId="77777777" w:rsidR="006D4AA8" w:rsidRPr="00DF2975" w:rsidRDefault="00955AD1" w:rsidP="00DD38F5">
      <w:pPr>
        <w:pStyle w:val="Paragraphedeliste"/>
        <w:numPr>
          <w:ilvl w:val="0"/>
          <w:numId w:val="44"/>
        </w:numPr>
        <w:spacing w:after="0" w:line="360" w:lineRule="auto"/>
        <w:ind w:left="1701" w:hanging="425"/>
        <w:contextualSpacing w:val="0"/>
        <w:jc w:val="both"/>
        <w:rPr>
          <w:rFonts w:cs="Arial"/>
          <w:sz w:val="20"/>
          <w:szCs w:val="20"/>
        </w:rPr>
      </w:pPr>
      <w:r w:rsidRPr="00DF2975">
        <w:rPr>
          <w:rFonts w:cs="Arial"/>
          <w:sz w:val="20"/>
          <w:szCs w:val="20"/>
        </w:rPr>
        <w:t>compte-rendu</w:t>
      </w:r>
      <w:r w:rsidR="006D4AA8" w:rsidRPr="00DF2975">
        <w:rPr>
          <w:rFonts w:cs="Arial"/>
          <w:sz w:val="20"/>
          <w:szCs w:val="20"/>
        </w:rPr>
        <w:t xml:space="preserve"> de suivi et de clôture ;</w:t>
      </w:r>
    </w:p>
    <w:p w14:paraId="29EBC26A" w14:textId="77777777" w:rsidR="006D4AA8" w:rsidRDefault="006D4AA8" w:rsidP="00DD38F5">
      <w:pPr>
        <w:pStyle w:val="Paragraphedeliste"/>
        <w:numPr>
          <w:ilvl w:val="0"/>
          <w:numId w:val="44"/>
        </w:numPr>
        <w:spacing w:after="0" w:line="360" w:lineRule="auto"/>
        <w:ind w:left="1701" w:hanging="425"/>
        <w:contextualSpacing w:val="0"/>
        <w:jc w:val="both"/>
        <w:rPr>
          <w:rFonts w:cs="Arial"/>
          <w:sz w:val="20"/>
          <w:szCs w:val="20"/>
        </w:rPr>
      </w:pPr>
      <w:r w:rsidRPr="00DF2975">
        <w:rPr>
          <w:rFonts w:cs="Arial"/>
          <w:sz w:val="20"/>
          <w:szCs w:val="20"/>
        </w:rPr>
        <w:t xml:space="preserve">et </w:t>
      </w:r>
      <w:r w:rsidR="00955AD1" w:rsidRPr="00DF2975">
        <w:rPr>
          <w:rFonts w:cs="Arial"/>
          <w:sz w:val="20"/>
          <w:szCs w:val="20"/>
        </w:rPr>
        <w:t>compte-rendu</w:t>
      </w:r>
      <w:r w:rsidRPr="00DF2975">
        <w:rPr>
          <w:rFonts w:cs="Arial"/>
          <w:sz w:val="20"/>
          <w:szCs w:val="20"/>
        </w:rPr>
        <w:t xml:space="preserve"> des revues de direction.</w:t>
      </w:r>
    </w:p>
    <w:p w14:paraId="548E1CB8" w14:textId="77777777" w:rsidR="006D4AA8" w:rsidRPr="00DF2975" w:rsidRDefault="006D4AA8" w:rsidP="00CF7EC0">
      <w:pPr>
        <w:pStyle w:val="Sansinterligne"/>
        <w:numPr>
          <w:ilvl w:val="0"/>
          <w:numId w:val="52"/>
        </w:numPr>
        <w:spacing w:line="360" w:lineRule="auto"/>
        <w:ind w:left="567" w:hanging="425"/>
        <w:jc w:val="both"/>
        <w:rPr>
          <w:rFonts w:ascii="Arial" w:hAnsi="Arial" w:cs="Arial"/>
          <w:sz w:val="20"/>
          <w:szCs w:val="20"/>
        </w:rPr>
      </w:pPr>
      <w:r w:rsidRPr="00DF2975">
        <w:rPr>
          <w:rFonts w:ascii="Arial" w:hAnsi="Arial" w:cs="Arial"/>
          <w:sz w:val="20"/>
          <w:szCs w:val="20"/>
        </w:rPr>
        <w:t>Responsabilités en matière d'assurance qualité pour les sous-traitants</w:t>
      </w:r>
    </w:p>
    <w:p w14:paraId="6AF0B23B" w14:textId="77777777" w:rsidR="006D4AA8" w:rsidRPr="00DF2975" w:rsidRDefault="006D4AA8" w:rsidP="00DD38F5">
      <w:pPr>
        <w:pStyle w:val="Paragraphedeliste"/>
        <w:numPr>
          <w:ilvl w:val="0"/>
          <w:numId w:val="280"/>
        </w:numPr>
        <w:tabs>
          <w:tab w:val="left" w:pos="1418"/>
        </w:tabs>
        <w:spacing w:after="0" w:line="360" w:lineRule="auto"/>
        <w:ind w:left="993" w:hanging="425"/>
        <w:contextualSpacing w:val="0"/>
        <w:jc w:val="both"/>
        <w:rPr>
          <w:rFonts w:cs="Arial"/>
          <w:sz w:val="20"/>
          <w:szCs w:val="20"/>
        </w:rPr>
      </w:pPr>
      <w:r w:rsidRPr="00DF2975">
        <w:rPr>
          <w:rFonts w:cs="Arial"/>
          <w:sz w:val="20"/>
          <w:szCs w:val="20"/>
        </w:rPr>
        <w:t>Les exploitants peuvent décider de sous-traiter certaines activités à des organismes externes pour la fourniture de services dans des domaines tels que :</w:t>
      </w:r>
    </w:p>
    <w:p w14:paraId="2EF27726" w14:textId="77777777" w:rsidR="006D4AA8" w:rsidRPr="00DF2975" w:rsidRDefault="006D4AA8" w:rsidP="00DD38F5">
      <w:pPr>
        <w:pStyle w:val="Paragraphedeliste"/>
        <w:widowControl w:val="0"/>
        <w:numPr>
          <w:ilvl w:val="0"/>
          <w:numId w:val="69"/>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 xml:space="preserve">dégivrage et antigivrage au sol ; </w:t>
      </w:r>
    </w:p>
    <w:p w14:paraId="26D1AE12" w14:textId="77777777" w:rsidR="006D4AA8" w:rsidRPr="00DF2975" w:rsidRDefault="006D4AA8" w:rsidP="00DD38F5">
      <w:pPr>
        <w:pStyle w:val="Paragraphedeliste"/>
        <w:widowControl w:val="0"/>
        <w:numPr>
          <w:ilvl w:val="0"/>
          <w:numId w:val="69"/>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entretien ;</w:t>
      </w:r>
    </w:p>
    <w:p w14:paraId="550FA408" w14:textId="77777777" w:rsidR="006D4AA8" w:rsidRPr="00DF2975" w:rsidRDefault="006D4AA8" w:rsidP="00DD38F5">
      <w:pPr>
        <w:pStyle w:val="Paragraphedeliste"/>
        <w:widowControl w:val="0"/>
        <w:numPr>
          <w:ilvl w:val="0"/>
          <w:numId w:val="69"/>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assistance en escale ;</w:t>
      </w:r>
    </w:p>
    <w:p w14:paraId="5414A949" w14:textId="77777777" w:rsidR="006D4AA8" w:rsidRPr="00DF2975" w:rsidRDefault="006D4AA8" w:rsidP="00DD38F5">
      <w:pPr>
        <w:pStyle w:val="Paragraphedeliste"/>
        <w:widowControl w:val="0"/>
        <w:numPr>
          <w:ilvl w:val="0"/>
          <w:numId w:val="69"/>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assistance au vol (y compris calculs de p</w:t>
      </w:r>
      <w:r w:rsidR="0050689A" w:rsidRPr="00DF2975">
        <w:rPr>
          <w:rFonts w:cs="Arial"/>
          <w:sz w:val="20"/>
          <w:szCs w:val="20"/>
        </w:rPr>
        <w:t xml:space="preserve">erformance, préparation du vol, </w:t>
      </w:r>
      <w:r w:rsidRPr="00DF2975">
        <w:rPr>
          <w:rFonts w:cs="Arial"/>
          <w:sz w:val="20"/>
          <w:szCs w:val="20"/>
        </w:rPr>
        <w:t>données de navigation et libération du vol) ;</w:t>
      </w:r>
    </w:p>
    <w:p w14:paraId="37AF4251" w14:textId="77777777" w:rsidR="006D4AA8" w:rsidRPr="00DF2975" w:rsidRDefault="006D4AA8" w:rsidP="00DD38F5">
      <w:pPr>
        <w:pStyle w:val="Paragraphedeliste"/>
        <w:widowControl w:val="0"/>
        <w:numPr>
          <w:ilvl w:val="0"/>
          <w:numId w:val="69"/>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formation ;</w:t>
      </w:r>
    </w:p>
    <w:p w14:paraId="598FED5F" w14:textId="77777777" w:rsidR="006D4AA8" w:rsidRPr="00DF2975" w:rsidRDefault="006D4AA8" w:rsidP="00DD38F5">
      <w:pPr>
        <w:pStyle w:val="Paragraphedeliste"/>
        <w:widowControl w:val="0"/>
        <w:numPr>
          <w:ilvl w:val="0"/>
          <w:numId w:val="69"/>
        </w:numPr>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préparation des manuels.</w:t>
      </w:r>
    </w:p>
    <w:p w14:paraId="01924E73" w14:textId="77777777" w:rsidR="006D4AA8" w:rsidRPr="00DF2975" w:rsidRDefault="006D4AA8" w:rsidP="00DD38F5">
      <w:pPr>
        <w:pStyle w:val="Paragraphedeliste"/>
        <w:numPr>
          <w:ilvl w:val="0"/>
          <w:numId w:val="280"/>
        </w:numPr>
        <w:tabs>
          <w:tab w:val="left" w:pos="1418"/>
        </w:tabs>
        <w:spacing w:after="0" w:line="360" w:lineRule="auto"/>
        <w:ind w:left="993" w:hanging="425"/>
        <w:contextualSpacing w:val="0"/>
        <w:jc w:val="both"/>
        <w:rPr>
          <w:rFonts w:cs="Arial"/>
          <w:sz w:val="20"/>
          <w:szCs w:val="20"/>
        </w:rPr>
      </w:pPr>
      <w:r w:rsidRPr="00DF2975">
        <w:rPr>
          <w:rFonts w:cs="Arial"/>
          <w:sz w:val="20"/>
          <w:szCs w:val="20"/>
        </w:rPr>
        <w:t xml:space="preserve">La responsabilité ultime en matière de produit ou service fourni par le sous-traitant reste toujours à l'exploitant. Un accord écrit devrait exister entre l'exploitant et le sous-traitant qui </w:t>
      </w:r>
      <w:r w:rsidRPr="00DF2975">
        <w:rPr>
          <w:rFonts w:cs="Arial"/>
          <w:sz w:val="20"/>
          <w:szCs w:val="20"/>
        </w:rPr>
        <w:lastRenderedPageBreak/>
        <w:t>définisse les services liés à la sécurité et la qualité devant être fournis Les activités du sous-traitant liées à la sécurité correspondant à l'accord devraient être incluses dans le programme d'assurance de la qualité de l'exploitant.</w:t>
      </w:r>
    </w:p>
    <w:p w14:paraId="64D84BB2" w14:textId="77777777" w:rsidR="006D4AA8" w:rsidRDefault="006D4AA8" w:rsidP="00DD38F5">
      <w:pPr>
        <w:pStyle w:val="Paragraphedeliste"/>
        <w:numPr>
          <w:ilvl w:val="0"/>
          <w:numId w:val="280"/>
        </w:numPr>
        <w:tabs>
          <w:tab w:val="left" w:pos="1418"/>
        </w:tabs>
        <w:spacing w:after="0" w:line="360" w:lineRule="auto"/>
        <w:ind w:left="993" w:hanging="425"/>
        <w:contextualSpacing w:val="0"/>
        <w:jc w:val="both"/>
        <w:rPr>
          <w:rFonts w:cs="Arial"/>
          <w:sz w:val="20"/>
          <w:szCs w:val="20"/>
        </w:rPr>
      </w:pPr>
      <w:r w:rsidRPr="00DF2975">
        <w:rPr>
          <w:rFonts w:cs="Arial"/>
          <w:sz w:val="20"/>
          <w:szCs w:val="20"/>
        </w:rPr>
        <w:t>Un  exploitant  devrait  s'assurer  que  le  sous-traitant  possède  les  autorisations  et  agréments nécessaires et dispose des moyens et compétences pour effectuer ses tâches. S'il exige que le sous-traitant mette en place des activités qui vont au-delà de ses autorisations et agréments, l'exploitant est responsable de s'assurer que l'assurance qualité du sous-traitant prend en compte ces exigences additionnelles.</w:t>
      </w:r>
    </w:p>
    <w:p w14:paraId="58DCD52A" w14:textId="77777777" w:rsidR="006D4AA8" w:rsidRPr="00DF2975" w:rsidRDefault="006D4AA8" w:rsidP="00CF7EC0">
      <w:pPr>
        <w:pStyle w:val="Sansinterligne"/>
        <w:numPr>
          <w:ilvl w:val="0"/>
          <w:numId w:val="52"/>
        </w:numPr>
        <w:spacing w:line="360" w:lineRule="auto"/>
        <w:ind w:left="567" w:hanging="425"/>
        <w:jc w:val="both"/>
        <w:rPr>
          <w:rFonts w:ascii="Arial" w:hAnsi="Arial" w:cs="Arial"/>
          <w:sz w:val="20"/>
          <w:szCs w:val="20"/>
        </w:rPr>
      </w:pPr>
      <w:r w:rsidRPr="00DF2975">
        <w:rPr>
          <w:rFonts w:ascii="Arial" w:hAnsi="Arial" w:cs="Arial"/>
          <w:sz w:val="20"/>
          <w:szCs w:val="20"/>
        </w:rPr>
        <w:t>Formation au système qualité</w:t>
      </w:r>
    </w:p>
    <w:p w14:paraId="2AEA87F9" w14:textId="77777777" w:rsidR="006D4AA8" w:rsidRPr="00DF2975" w:rsidRDefault="006D4AA8" w:rsidP="00CF7EC0">
      <w:pPr>
        <w:pStyle w:val="Paragraphedeliste"/>
        <w:numPr>
          <w:ilvl w:val="0"/>
          <w:numId w:val="281"/>
        </w:numPr>
        <w:tabs>
          <w:tab w:val="left" w:pos="1418"/>
        </w:tabs>
        <w:spacing w:after="0" w:line="360" w:lineRule="auto"/>
        <w:ind w:left="993" w:hanging="426"/>
        <w:contextualSpacing w:val="0"/>
        <w:jc w:val="both"/>
        <w:rPr>
          <w:rFonts w:cs="Arial"/>
          <w:sz w:val="20"/>
          <w:szCs w:val="20"/>
        </w:rPr>
      </w:pPr>
      <w:r w:rsidRPr="00DF2975">
        <w:rPr>
          <w:rFonts w:cs="Arial"/>
          <w:sz w:val="20"/>
          <w:szCs w:val="20"/>
        </w:rPr>
        <w:t>Généralités</w:t>
      </w:r>
    </w:p>
    <w:p w14:paraId="026F1B86" w14:textId="77777777" w:rsidR="006D4AA8" w:rsidRPr="00DF2975" w:rsidRDefault="006D4AA8" w:rsidP="00C850EF">
      <w:pPr>
        <w:pStyle w:val="Paragraphedeliste"/>
        <w:widowControl w:val="0"/>
        <w:numPr>
          <w:ilvl w:val="0"/>
          <w:numId w:val="70"/>
        </w:numPr>
        <w:tabs>
          <w:tab w:val="left" w:pos="1985"/>
        </w:tabs>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Un  exploitant  devrait  prévoir  les  moyens  pour  que  tout  le  personnel  reçoive  suivant  une planification appropriée une information efficace relative à la qualité.</w:t>
      </w:r>
    </w:p>
    <w:p w14:paraId="7B7FA2C4" w14:textId="77777777" w:rsidR="006D4AA8" w:rsidRPr="00DF2975" w:rsidRDefault="006D4AA8" w:rsidP="00C850EF">
      <w:pPr>
        <w:pStyle w:val="Paragraphedeliste"/>
        <w:widowControl w:val="0"/>
        <w:numPr>
          <w:ilvl w:val="0"/>
          <w:numId w:val="70"/>
        </w:numPr>
        <w:tabs>
          <w:tab w:val="left" w:pos="1985"/>
        </w:tabs>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Les personnes responsables de l'encadrement du système qualité et les auditeurs devraient être formés sur :</w:t>
      </w:r>
    </w:p>
    <w:p w14:paraId="6A943728" w14:textId="77777777" w:rsidR="006D4AA8" w:rsidRPr="00DF2975" w:rsidRDefault="006D4AA8" w:rsidP="00C850EF">
      <w:pPr>
        <w:pStyle w:val="Paragraphedeliste"/>
        <w:numPr>
          <w:ilvl w:val="0"/>
          <w:numId w:val="284"/>
        </w:numPr>
        <w:spacing w:after="0" w:line="360" w:lineRule="auto"/>
        <w:ind w:left="1701" w:hanging="425"/>
        <w:contextualSpacing w:val="0"/>
        <w:jc w:val="both"/>
        <w:rPr>
          <w:rFonts w:cs="Arial"/>
          <w:sz w:val="20"/>
          <w:szCs w:val="20"/>
        </w:rPr>
      </w:pPr>
      <w:r w:rsidRPr="00DF2975">
        <w:rPr>
          <w:rFonts w:cs="Arial"/>
          <w:sz w:val="20"/>
          <w:szCs w:val="20"/>
        </w:rPr>
        <w:t xml:space="preserve">une introduction au concept du système qualité ; </w:t>
      </w:r>
    </w:p>
    <w:p w14:paraId="5314F756" w14:textId="77777777" w:rsidR="006D4AA8" w:rsidRPr="00DF2975" w:rsidRDefault="006D4AA8" w:rsidP="00C850EF">
      <w:pPr>
        <w:pStyle w:val="Paragraphedeliste"/>
        <w:numPr>
          <w:ilvl w:val="0"/>
          <w:numId w:val="284"/>
        </w:numPr>
        <w:spacing w:after="0" w:line="360" w:lineRule="auto"/>
        <w:ind w:left="1701" w:hanging="425"/>
        <w:contextualSpacing w:val="0"/>
        <w:jc w:val="both"/>
        <w:rPr>
          <w:rFonts w:cs="Arial"/>
          <w:sz w:val="20"/>
          <w:szCs w:val="20"/>
        </w:rPr>
      </w:pPr>
      <w:r w:rsidRPr="00DF2975">
        <w:rPr>
          <w:rFonts w:cs="Arial"/>
          <w:sz w:val="20"/>
          <w:szCs w:val="20"/>
        </w:rPr>
        <w:t>l'encadrement de la qualité ;</w:t>
      </w:r>
    </w:p>
    <w:p w14:paraId="6661771B" w14:textId="77777777" w:rsidR="006D4AA8" w:rsidRPr="00DF2975" w:rsidRDefault="006D4AA8" w:rsidP="00C850EF">
      <w:pPr>
        <w:pStyle w:val="Paragraphedeliste"/>
        <w:numPr>
          <w:ilvl w:val="0"/>
          <w:numId w:val="284"/>
        </w:numPr>
        <w:spacing w:after="0" w:line="360" w:lineRule="auto"/>
        <w:ind w:left="1701" w:hanging="425"/>
        <w:contextualSpacing w:val="0"/>
        <w:jc w:val="both"/>
        <w:rPr>
          <w:rFonts w:cs="Arial"/>
          <w:sz w:val="20"/>
          <w:szCs w:val="20"/>
        </w:rPr>
      </w:pPr>
      <w:r w:rsidRPr="00DF2975">
        <w:rPr>
          <w:rFonts w:cs="Arial"/>
          <w:sz w:val="20"/>
          <w:szCs w:val="20"/>
        </w:rPr>
        <w:t>le concept de l'assurance qualité ;</w:t>
      </w:r>
    </w:p>
    <w:p w14:paraId="442330FB" w14:textId="77777777" w:rsidR="006D4AA8" w:rsidRPr="00DF2975" w:rsidRDefault="006D4AA8" w:rsidP="00C850EF">
      <w:pPr>
        <w:pStyle w:val="Paragraphedeliste"/>
        <w:numPr>
          <w:ilvl w:val="0"/>
          <w:numId w:val="284"/>
        </w:numPr>
        <w:spacing w:after="0" w:line="360" w:lineRule="auto"/>
        <w:ind w:left="1701" w:hanging="425"/>
        <w:contextualSpacing w:val="0"/>
        <w:jc w:val="both"/>
        <w:rPr>
          <w:rFonts w:cs="Arial"/>
          <w:sz w:val="20"/>
          <w:szCs w:val="20"/>
        </w:rPr>
      </w:pPr>
      <w:r w:rsidRPr="00DF2975">
        <w:rPr>
          <w:rFonts w:cs="Arial"/>
          <w:sz w:val="20"/>
          <w:szCs w:val="20"/>
        </w:rPr>
        <w:t>les manuels qualité ;</w:t>
      </w:r>
    </w:p>
    <w:p w14:paraId="151AF5C9" w14:textId="77777777" w:rsidR="006D4AA8" w:rsidRPr="00DF2975" w:rsidRDefault="006D4AA8" w:rsidP="00C850EF">
      <w:pPr>
        <w:pStyle w:val="Paragraphedeliste"/>
        <w:numPr>
          <w:ilvl w:val="0"/>
          <w:numId w:val="284"/>
        </w:numPr>
        <w:spacing w:after="0" w:line="360" w:lineRule="auto"/>
        <w:ind w:left="1701" w:hanging="425"/>
        <w:contextualSpacing w:val="0"/>
        <w:jc w:val="both"/>
        <w:rPr>
          <w:rFonts w:cs="Arial"/>
          <w:sz w:val="20"/>
          <w:szCs w:val="20"/>
        </w:rPr>
      </w:pPr>
      <w:r w:rsidRPr="00DF2975">
        <w:rPr>
          <w:rFonts w:cs="Arial"/>
          <w:sz w:val="20"/>
          <w:szCs w:val="20"/>
        </w:rPr>
        <w:t>les techniques d'audit ;</w:t>
      </w:r>
    </w:p>
    <w:p w14:paraId="4653E960" w14:textId="77777777" w:rsidR="006D4AA8" w:rsidRPr="00DF2975" w:rsidRDefault="006D4AA8" w:rsidP="00C850EF">
      <w:pPr>
        <w:pStyle w:val="Paragraphedeliste"/>
        <w:numPr>
          <w:ilvl w:val="0"/>
          <w:numId w:val="284"/>
        </w:numPr>
        <w:spacing w:after="0" w:line="360" w:lineRule="auto"/>
        <w:ind w:left="1701" w:hanging="425"/>
        <w:contextualSpacing w:val="0"/>
        <w:jc w:val="both"/>
        <w:rPr>
          <w:rFonts w:cs="Arial"/>
          <w:sz w:val="20"/>
          <w:szCs w:val="20"/>
        </w:rPr>
      </w:pPr>
      <w:r w:rsidRPr="00DF2975">
        <w:rPr>
          <w:rFonts w:cs="Arial"/>
          <w:sz w:val="20"/>
          <w:szCs w:val="20"/>
        </w:rPr>
        <w:t>les comptes rendus et le système d'enregistrements ;</w:t>
      </w:r>
    </w:p>
    <w:p w14:paraId="1C2CDB0C" w14:textId="77777777" w:rsidR="006D4AA8" w:rsidRPr="00DF2975" w:rsidRDefault="006D4AA8" w:rsidP="00C850EF">
      <w:pPr>
        <w:pStyle w:val="Paragraphedeliste"/>
        <w:numPr>
          <w:ilvl w:val="0"/>
          <w:numId w:val="284"/>
        </w:numPr>
        <w:spacing w:after="0" w:line="360" w:lineRule="auto"/>
        <w:ind w:left="1701" w:hanging="425"/>
        <w:contextualSpacing w:val="0"/>
        <w:jc w:val="both"/>
        <w:rPr>
          <w:rFonts w:cs="Arial"/>
          <w:sz w:val="20"/>
          <w:szCs w:val="20"/>
        </w:rPr>
      </w:pPr>
      <w:r w:rsidRPr="00DF2975">
        <w:rPr>
          <w:rFonts w:cs="Arial"/>
          <w:sz w:val="20"/>
          <w:szCs w:val="20"/>
        </w:rPr>
        <w:t>et la façon dont le système qualité fonctionnera dans la compagnie.</w:t>
      </w:r>
    </w:p>
    <w:p w14:paraId="7FDC26A9" w14:textId="77777777" w:rsidR="006D4AA8" w:rsidRPr="00DF2975" w:rsidRDefault="006D4AA8" w:rsidP="00C850EF">
      <w:pPr>
        <w:pStyle w:val="Paragraphedeliste"/>
        <w:widowControl w:val="0"/>
        <w:numPr>
          <w:ilvl w:val="0"/>
          <w:numId w:val="70"/>
        </w:numPr>
        <w:tabs>
          <w:tab w:val="left" w:pos="1985"/>
        </w:tabs>
        <w:autoSpaceDE w:val="0"/>
        <w:autoSpaceDN w:val="0"/>
        <w:adjustRightInd w:val="0"/>
        <w:spacing w:after="0" w:line="360" w:lineRule="auto"/>
        <w:ind w:left="1134" w:hanging="425"/>
        <w:contextualSpacing w:val="0"/>
        <w:jc w:val="both"/>
        <w:rPr>
          <w:rFonts w:cs="Arial"/>
          <w:sz w:val="20"/>
          <w:szCs w:val="20"/>
        </w:rPr>
      </w:pPr>
      <w:r w:rsidRPr="00DF2975">
        <w:rPr>
          <w:rFonts w:cs="Arial"/>
          <w:sz w:val="20"/>
          <w:szCs w:val="20"/>
        </w:rPr>
        <w:t>Du temps devrait être disponible pour former toute personne impliquée dans l'encadrement de la qualité et pour informer le reste des employés. La mise à disposition de temps et de moyens devrait être fonction de la taille et de la complexité de l'exploitation concernée.</w:t>
      </w:r>
    </w:p>
    <w:p w14:paraId="3BC4104A" w14:textId="77777777" w:rsidR="006D4AA8" w:rsidRPr="00DF2975" w:rsidRDefault="006D4AA8" w:rsidP="00CF7EC0">
      <w:pPr>
        <w:pStyle w:val="Paragraphedeliste"/>
        <w:numPr>
          <w:ilvl w:val="0"/>
          <w:numId w:val="281"/>
        </w:numPr>
        <w:tabs>
          <w:tab w:val="left" w:pos="1418"/>
        </w:tabs>
        <w:spacing w:after="0" w:line="360" w:lineRule="auto"/>
        <w:ind w:left="993" w:hanging="426"/>
        <w:contextualSpacing w:val="0"/>
        <w:jc w:val="both"/>
        <w:rPr>
          <w:rFonts w:cs="Arial"/>
          <w:sz w:val="20"/>
          <w:szCs w:val="20"/>
        </w:rPr>
      </w:pPr>
      <w:r w:rsidRPr="00DF2975">
        <w:rPr>
          <w:rFonts w:cs="Arial"/>
          <w:sz w:val="20"/>
          <w:szCs w:val="20"/>
        </w:rPr>
        <w:t>Sources de formation</w:t>
      </w:r>
    </w:p>
    <w:p w14:paraId="6BB1BA20" w14:textId="77777777" w:rsidR="006D4AA8" w:rsidRDefault="006D4AA8" w:rsidP="001A784B">
      <w:pPr>
        <w:spacing w:after="0" w:line="360" w:lineRule="auto"/>
        <w:ind w:left="993"/>
        <w:jc w:val="both"/>
        <w:rPr>
          <w:rFonts w:ascii="Arial" w:hAnsi="Arial" w:cs="Arial"/>
          <w:sz w:val="20"/>
          <w:szCs w:val="20"/>
        </w:rPr>
      </w:pPr>
      <w:r w:rsidRPr="00DF2975">
        <w:rPr>
          <w:rFonts w:ascii="Arial" w:hAnsi="Arial" w:cs="Arial"/>
          <w:sz w:val="20"/>
          <w:szCs w:val="20"/>
        </w:rPr>
        <w:t>Des stages d'encadrement de la qualité sont disponibles dans les diverses institutions de standardisation nationales et  internationales ;  l'exploitant devrait  décider s'il  propose  de  tels  stages  à  ceux qui  seront vraisemblablement impliqués dans l'encadrement du système qualité. Les exploitants possédant un personnel suffisamment qualifié devraient décider s'ils mettent en place des formations internes.</w:t>
      </w:r>
    </w:p>
    <w:p w14:paraId="1C3E5643" w14:textId="77777777" w:rsidR="006D4AA8" w:rsidRPr="00DF2975" w:rsidRDefault="006D4AA8" w:rsidP="00CF7EC0">
      <w:pPr>
        <w:pStyle w:val="Sansinterligne"/>
        <w:numPr>
          <w:ilvl w:val="0"/>
          <w:numId w:val="52"/>
        </w:numPr>
        <w:spacing w:line="360" w:lineRule="auto"/>
        <w:ind w:left="567" w:hanging="425"/>
        <w:jc w:val="both"/>
        <w:rPr>
          <w:rFonts w:ascii="Arial" w:hAnsi="Arial" w:cs="Arial"/>
          <w:sz w:val="20"/>
          <w:szCs w:val="20"/>
        </w:rPr>
      </w:pPr>
      <w:r w:rsidRPr="00DF2975">
        <w:rPr>
          <w:rFonts w:ascii="Arial" w:hAnsi="Arial" w:cs="Arial"/>
          <w:sz w:val="20"/>
          <w:szCs w:val="20"/>
        </w:rPr>
        <w:t>Exploitants d'au plus 20 employés à plein temps</w:t>
      </w:r>
    </w:p>
    <w:p w14:paraId="1E800CE7" w14:textId="77777777" w:rsidR="006D4AA8" w:rsidRPr="00DF2975" w:rsidRDefault="006D4AA8" w:rsidP="00CF7EC0">
      <w:pPr>
        <w:pStyle w:val="Paragraphedeliste"/>
        <w:numPr>
          <w:ilvl w:val="0"/>
          <w:numId w:val="282"/>
        </w:numPr>
        <w:tabs>
          <w:tab w:val="left" w:pos="1418"/>
        </w:tabs>
        <w:spacing w:after="0" w:line="360" w:lineRule="auto"/>
        <w:ind w:left="993" w:hanging="426"/>
        <w:contextualSpacing w:val="0"/>
        <w:jc w:val="both"/>
        <w:rPr>
          <w:rFonts w:cs="Arial"/>
          <w:sz w:val="20"/>
          <w:szCs w:val="20"/>
        </w:rPr>
      </w:pPr>
      <w:r w:rsidRPr="00DF2975">
        <w:rPr>
          <w:rFonts w:cs="Arial"/>
          <w:sz w:val="20"/>
          <w:szCs w:val="20"/>
        </w:rPr>
        <w:t>Introduction</w:t>
      </w:r>
    </w:p>
    <w:p w14:paraId="317BB51D" w14:textId="77777777" w:rsidR="006D4AA8" w:rsidRPr="00DF2975" w:rsidRDefault="006D4AA8" w:rsidP="001A784B">
      <w:pPr>
        <w:spacing w:after="0" w:line="360" w:lineRule="auto"/>
        <w:ind w:left="993"/>
        <w:jc w:val="both"/>
        <w:rPr>
          <w:rFonts w:ascii="Arial" w:hAnsi="Arial" w:cs="Arial"/>
          <w:sz w:val="20"/>
          <w:szCs w:val="20"/>
        </w:rPr>
      </w:pPr>
      <w:r w:rsidRPr="00DF2975">
        <w:rPr>
          <w:rFonts w:ascii="Arial" w:hAnsi="Arial" w:cs="Arial"/>
          <w:sz w:val="20"/>
          <w:szCs w:val="20"/>
        </w:rPr>
        <w:t xml:space="preserve">L'exigence d'établir et de documenter un système qualité et d'employer un (ou plusieurs) responsable(s) qualité s'applique à tous les exploitants. Les références aux petits et gros exploitants mentionnées dans le RANT 06 PART OPS 1 sont basées sur la capacité de l'aéronef (plus ou moins 20 sièges) et sur la masse (masse maximale au décollage de plus ou moins 10 tonnes). Une telle terminologie n'est pas adéquate lorsqu'il s'agit de taille </w:t>
      </w:r>
      <w:r w:rsidRPr="00DF2975">
        <w:rPr>
          <w:rFonts w:ascii="Arial" w:hAnsi="Arial" w:cs="Arial"/>
          <w:sz w:val="20"/>
          <w:szCs w:val="20"/>
        </w:rPr>
        <w:lastRenderedPageBreak/>
        <w:t>d'exploitation et de système qualité exigé. Dans le contexte des systèmes qualité les exploitants devraient donc être distingués en fonction du nombre d'employés à plein temps.</w:t>
      </w:r>
    </w:p>
    <w:p w14:paraId="71DFE00A" w14:textId="77777777" w:rsidR="006D4AA8" w:rsidRPr="00DF2975" w:rsidRDefault="006D4AA8" w:rsidP="00DD38F5">
      <w:pPr>
        <w:pStyle w:val="Paragraphedeliste"/>
        <w:numPr>
          <w:ilvl w:val="0"/>
          <w:numId w:val="282"/>
        </w:numPr>
        <w:tabs>
          <w:tab w:val="left" w:pos="1418"/>
        </w:tabs>
        <w:spacing w:after="0" w:line="360" w:lineRule="auto"/>
        <w:ind w:left="993" w:hanging="426"/>
        <w:contextualSpacing w:val="0"/>
        <w:jc w:val="both"/>
        <w:rPr>
          <w:rFonts w:cs="Arial"/>
          <w:sz w:val="20"/>
          <w:szCs w:val="20"/>
        </w:rPr>
      </w:pPr>
      <w:r w:rsidRPr="00DF2975">
        <w:rPr>
          <w:rFonts w:cs="Arial"/>
          <w:sz w:val="20"/>
          <w:szCs w:val="20"/>
        </w:rPr>
        <w:t>Taille de l'exploitation</w:t>
      </w:r>
    </w:p>
    <w:p w14:paraId="34A2DCEA" w14:textId="77777777" w:rsidR="006D4AA8" w:rsidRPr="00DF2975" w:rsidRDefault="006D4AA8" w:rsidP="001A784B">
      <w:pPr>
        <w:spacing w:after="0" w:line="360" w:lineRule="auto"/>
        <w:ind w:left="1134" w:hanging="425"/>
        <w:jc w:val="both"/>
        <w:rPr>
          <w:rFonts w:ascii="Arial" w:hAnsi="Arial" w:cs="Arial"/>
          <w:sz w:val="20"/>
          <w:szCs w:val="20"/>
        </w:rPr>
      </w:pPr>
      <w:r w:rsidRPr="00DF2975">
        <w:rPr>
          <w:rFonts w:ascii="Arial" w:hAnsi="Arial" w:cs="Arial"/>
          <w:sz w:val="20"/>
          <w:szCs w:val="20"/>
        </w:rPr>
        <w:t>(i)</w:t>
      </w:r>
      <w:r w:rsidRPr="00DF2975">
        <w:rPr>
          <w:rFonts w:ascii="Arial" w:hAnsi="Arial" w:cs="Arial"/>
          <w:sz w:val="20"/>
          <w:szCs w:val="20"/>
        </w:rPr>
        <w:tab/>
        <w:t>Les exploitants n'employant pas plus de 5 personnes à plein temps sont considérés comme «très petits» tandis que ceux employant entre 6 et 20 personnes à plein temps sont considérés comme «petits» pour ce qui concerne le système qualité. Dans ce cadre, plein temps signifie au moins 35 heures par semaine congés exclus.</w:t>
      </w:r>
    </w:p>
    <w:p w14:paraId="6701CB75" w14:textId="77777777" w:rsidR="006D4AA8" w:rsidRPr="00DF2975" w:rsidRDefault="006D4AA8" w:rsidP="001A784B">
      <w:pPr>
        <w:spacing w:after="0" w:line="360" w:lineRule="auto"/>
        <w:ind w:left="1134" w:hanging="425"/>
        <w:jc w:val="both"/>
        <w:rPr>
          <w:rFonts w:ascii="Arial" w:hAnsi="Arial" w:cs="Arial"/>
          <w:sz w:val="20"/>
          <w:szCs w:val="20"/>
        </w:rPr>
      </w:pPr>
      <w:r w:rsidRPr="00DF2975">
        <w:rPr>
          <w:rFonts w:ascii="Arial" w:hAnsi="Arial" w:cs="Arial"/>
          <w:sz w:val="20"/>
          <w:szCs w:val="20"/>
        </w:rPr>
        <w:t>(ii)  Des systèmes qualité complexes sont inadaptés à de petits ou très petits exploitants et l'effort administratif exigé pour écrire des manuels et des procédures qualité pour un système complexe peut grever leurs moyens. Il est donc accepté que de tels exploitants adaptent leur système qualité à la taille et la complexité de leur exploitation et utilisent des moyens en conséquence.</w:t>
      </w:r>
    </w:p>
    <w:p w14:paraId="4AE72829" w14:textId="77777777" w:rsidR="006D4AA8" w:rsidRPr="00DF2975" w:rsidRDefault="006D4AA8" w:rsidP="00DD38F5">
      <w:pPr>
        <w:pStyle w:val="Paragraphedeliste"/>
        <w:numPr>
          <w:ilvl w:val="0"/>
          <w:numId w:val="282"/>
        </w:numPr>
        <w:tabs>
          <w:tab w:val="left" w:pos="1418"/>
        </w:tabs>
        <w:spacing w:after="0" w:line="360" w:lineRule="auto"/>
        <w:ind w:left="993" w:hanging="426"/>
        <w:contextualSpacing w:val="0"/>
        <w:jc w:val="both"/>
        <w:rPr>
          <w:rFonts w:cs="Arial"/>
          <w:sz w:val="20"/>
          <w:szCs w:val="20"/>
        </w:rPr>
      </w:pPr>
      <w:r w:rsidRPr="00DF2975">
        <w:rPr>
          <w:rFonts w:cs="Arial"/>
          <w:sz w:val="20"/>
          <w:szCs w:val="20"/>
        </w:rPr>
        <w:t>Systèmes qualité pour les petits et très petits exploitants</w:t>
      </w:r>
    </w:p>
    <w:p w14:paraId="20FC92E0" w14:textId="77777777" w:rsidR="006D4AA8" w:rsidRPr="00DF2975" w:rsidRDefault="006D4AA8" w:rsidP="001A784B">
      <w:pPr>
        <w:spacing w:after="0" w:line="360" w:lineRule="auto"/>
        <w:ind w:left="1134" w:hanging="425"/>
        <w:jc w:val="both"/>
        <w:rPr>
          <w:rFonts w:ascii="Arial" w:hAnsi="Arial" w:cs="Arial"/>
          <w:sz w:val="20"/>
          <w:szCs w:val="20"/>
        </w:rPr>
      </w:pPr>
      <w:r w:rsidRPr="00DF2975">
        <w:rPr>
          <w:rFonts w:ascii="Arial" w:hAnsi="Arial" w:cs="Arial"/>
          <w:sz w:val="20"/>
          <w:szCs w:val="20"/>
        </w:rPr>
        <w:t>i)</w:t>
      </w:r>
      <w:r w:rsidRPr="00DF2975">
        <w:rPr>
          <w:rFonts w:ascii="Arial" w:hAnsi="Arial" w:cs="Arial"/>
          <w:sz w:val="20"/>
          <w:szCs w:val="20"/>
        </w:rPr>
        <w:tab/>
        <w:t>Pour les petits et très petits exploitants il peut être approprié de développer un programme d'assurance qualité sous forme de liste de vérification</w:t>
      </w:r>
      <w:r w:rsidR="005776DA" w:rsidRPr="00DF2975">
        <w:rPr>
          <w:rFonts w:ascii="Arial" w:hAnsi="Arial" w:cs="Arial"/>
          <w:sz w:val="20"/>
          <w:szCs w:val="20"/>
        </w:rPr>
        <w:t>.</w:t>
      </w:r>
      <w:r w:rsidRPr="00DF2975">
        <w:rPr>
          <w:rFonts w:ascii="Arial" w:hAnsi="Arial" w:cs="Arial"/>
          <w:sz w:val="20"/>
          <w:szCs w:val="20"/>
        </w:rPr>
        <w:t xml:space="preserve"> La liste de vérification devrait être accompagnée d'un programme exigeant que les articles de la liste soient complétés dans un temps imparti, ainsi que d'une déclaration faisant état d'une revue périodique par la haute hiérarchie. Le contenu de la liste de vérification et la réalisation de l'assurance qualité devraient être revus de manière occasionnelle et indépendante.</w:t>
      </w:r>
    </w:p>
    <w:p w14:paraId="149B5705" w14:textId="77777777" w:rsidR="006D4AA8" w:rsidRPr="00DF2975" w:rsidRDefault="006D4AA8" w:rsidP="001A784B">
      <w:pPr>
        <w:spacing w:after="0" w:line="360" w:lineRule="auto"/>
        <w:ind w:left="1134" w:hanging="425"/>
        <w:jc w:val="both"/>
        <w:rPr>
          <w:rFonts w:ascii="Arial" w:hAnsi="Arial" w:cs="Arial"/>
          <w:sz w:val="20"/>
          <w:szCs w:val="20"/>
        </w:rPr>
      </w:pPr>
      <w:r w:rsidRPr="00DF2975">
        <w:rPr>
          <w:rFonts w:ascii="Arial" w:hAnsi="Arial" w:cs="Arial"/>
          <w:sz w:val="20"/>
          <w:szCs w:val="20"/>
        </w:rPr>
        <w:t>ii)   Les petits exploitants peuvent décider d'employer des auditeurs internes ou externes ou une combinaison des deux. Dans ces conditions il serait acceptable que des spécialistes externes ou des organismes qualifiés réalisent les audits qualité au nom du responsable qualité.</w:t>
      </w:r>
    </w:p>
    <w:p w14:paraId="266624C6" w14:textId="77777777" w:rsidR="006D4AA8" w:rsidRPr="00DF2975" w:rsidRDefault="006D4AA8" w:rsidP="001A784B">
      <w:pPr>
        <w:spacing w:after="0" w:line="360" w:lineRule="auto"/>
        <w:ind w:left="1134" w:hanging="425"/>
        <w:jc w:val="both"/>
        <w:rPr>
          <w:rFonts w:ascii="Arial" w:hAnsi="Arial" w:cs="Arial"/>
          <w:sz w:val="20"/>
          <w:szCs w:val="20"/>
        </w:rPr>
      </w:pPr>
      <w:r w:rsidRPr="00DF2975">
        <w:rPr>
          <w:rFonts w:ascii="Arial" w:hAnsi="Arial" w:cs="Arial"/>
          <w:sz w:val="20"/>
          <w:szCs w:val="20"/>
        </w:rPr>
        <w:t>iii) Si la fonction indépendante d'audit qualité est tenue par des auditeurs externes, le programme d'audit devrait apparaître dans la documentation pertinente.</w:t>
      </w:r>
    </w:p>
    <w:p w14:paraId="379D7E1F" w14:textId="77777777" w:rsidR="008D3640" w:rsidRDefault="0050689A" w:rsidP="001A784B">
      <w:pPr>
        <w:spacing w:after="0" w:line="360" w:lineRule="auto"/>
        <w:ind w:left="1134" w:hanging="425"/>
        <w:jc w:val="both"/>
        <w:rPr>
          <w:rFonts w:ascii="Arial" w:hAnsi="Arial" w:cs="Arial"/>
          <w:w w:val="103"/>
          <w:sz w:val="20"/>
          <w:szCs w:val="20"/>
        </w:rPr>
      </w:pPr>
      <w:r w:rsidRPr="00DF2975">
        <w:rPr>
          <w:rFonts w:ascii="Arial" w:hAnsi="Arial" w:cs="Arial"/>
          <w:sz w:val="20"/>
          <w:szCs w:val="20"/>
        </w:rPr>
        <w:t xml:space="preserve">iv) </w:t>
      </w:r>
      <w:r w:rsidR="007A3B58" w:rsidRPr="00DF2975">
        <w:rPr>
          <w:rFonts w:ascii="Arial" w:hAnsi="Arial" w:cs="Arial"/>
          <w:sz w:val="20"/>
          <w:szCs w:val="20"/>
        </w:rPr>
        <w:t>Quelles</w:t>
      </w:r>
      <w:r w:rsidR="007A3B58" w:rsidRPr="00DF2975">
        <w:rPr>
          <w:rFonts w:ascii="Arial" w:hAnsi="Arial" w:cs="Arial"/>
          <w:spacing w:val="63"/>
          <w:sz w:val="20"/>
          <w:szCs w:val="20"/>
        </w:rPr>
        <w:t xml:space="preserve"> </w:t>
      </w:r>
      <w:r w:rsidR="007A3B58" w:rsidRPr="00DF2975">
        <w:rPr>
          <w:rFonts w:ascii="Arial" w:hAnsi="Arial" w:cs="Arial"/>
          <w:sz w:val="20"/>
          <w:szCs w:val="20"/>
        </w:rPr>
        <w:t>que</w:t>
      </w:r>
      <w:r w:rsidR="007A3B58" w:rsidRPr="00DF2975">
        <w:rPr>
          <w:rFonts w:ascii="Arial" w:hAnsi="Arial" w:cs="Arial"/>
          <w:spacing w:val="42"/>
          <w:sz w:val="20"/>
          <w:szCs w:val="20"/>
        </w:rPr>
        <w:t xml:space="preserve"> </w:t>
      </w:r>
      <w:r w:rsidR="007A3B58" w:rsidRPr="00DF2975">
        <w:rPr>
          <w:rFonts w:ascii="Arial" w:hAnsi="Arial" w:cs="Arial"/>
          <w:sz w:val="20"/>
          <w:szCs w:val="20"/>
        </w:rPr>
        <w:t>soient</w:t>
      </w:r>
      <w:r w:rsidR="007A3B58" w:rsidRPr="00DF2975">
        <w:rPr>
          <w:rFonts w:ascii="Arial" w:hAnsi="Arial" w:cs="Arial"/>
          <w:spacing w:val="49"/>
          <w:sz w:val="20"/>
          <w:szCs w:val="20"/>
        </w:rPr>
        <w:t xml:space="preserve"> </w:t>
      </w:r>
      <w:r w:rsidR="007A3B58" w:rsidRPr="00DF2975">
        <w:rPr>
          <w:rFonts w:ascii="Arial" w:hAnsi="Arial" w:cs="Arial"/>
          <w:sz w:val="20"/>
          <w:szCs w:val="20"/>
        </w:rPr>
        <w:t>les</w:t>
      </w:r>
      <w:r w:rsidR="007A3B58" w:rsidRPr="00DF2975">
        <w:rPr>
          <w:rFonts w:ascii="Arial" w:hAnsi="Arial" w:cs="Arial"/>
          <w:spacing w:val="33"/>
          <w:sz w:val="20"/>
          <w:szCs w:val="20"/>
        </w:rPr>
        <w:t xml:space="preserve"> </w:t>
      </w:r>
      <w:r w:rsidR="007A3B58" w:rsidRPr="00DF2975">
        <w:rPr>
          <w:rFonts w:ascii="Arial" w:hAnsi="Arial" w:cs="Arial"/>
          <w:sz w:val="20"/>
          <w:szCs w:val="20"/>
        </w:rPr>
        <w:t xml:space="preserve">dispositions </w:t>
      </w:r>
      <w:r w:rsidR="007A3B58" w:rsidRPr="00DF2975">
        <w:rPr>
          <w:rFonts w:ascii="Arial" w:hAnsi="Arial" w:cs="Arial"/>
          <w:spacing w:val="25"/>
          <w:sz w:val="20"/>
          <w:szCs w:val="20"/>
        </w:rPr>
        <w:t xml:space="preserve"> </w:t>
      </w:r>
      <w:r w:rsidR="007A3B58" w:rsidRPr="00DF2975">
        <w:rPr>
          <w:rFonts w:ascii="Arial" w:hAnsi="Arial" w:cs="Arial"/>
          <w:sz w:val="20"/>
          <w:szCs w:val="20"/>
        </w:rPr>
        <w:t>prises,</w:t>
      </w:r>
      <w:r w:rsidR="007A3B58" w:rsidRPr="00DF2975">
        <w:rPr>
          <w:rFonts w:ascii="Arial" w:hAnsi="Arial" w:cs="Arial"/>
          <w:spacing w:val="45"/>
          <w:sz w:val="20"/>
          <w:szCs w:val="20"/>
        </w:rPr>
        <w:t xml:space="preserve"> </w:t>
      </w:r>
      <w:r w:rsidR="007A3B58" w:rsidRPr="00DF2975">
        <w:rPr>
          <w:rFonts w:ascii="Arial" w:hAnsi="Arial" w:cs="Arial"/>
          <w:sz w:val="20"/>
          <w:szCs w:val="20"/>
        </w:rPr>
        <w:t>l’exploitant  garde</w:t>
      </w:r>
      <w:r w:rsidR="007A3B58" w:rsidRPr="00DF2975">
        <w:rPr>
          <w:rFonts w:ascii="Arial" w:hAnsi="Arial" w:cs="Arial"/>
          <w:spacing w:val="56"/>
          <w:sz w:val="20"/>
          <w:szCs w:val="20"/>
        </w:rPr>
        <w:t xml:space="preserve"> </w:t>
      </w:r>
      <w:r w:rsidR="007A3B58" w:rsidRPr="00DF2975">
        <w:rPr>
          <w:rFonts w:ascii="Arial" w:hAnsi="Arial" w:cs="Arial"/>
          <w:sz w:val="20"/>
          <w:szCs w:val="20"/>
        </w:rPr>
        <w:t>la</w:t>
      </w:r>
      <w:r w:rsidR="007A3B58" w:rsidRPr="00DF2975">
        <w:rPr>
          <w:rFonts w:ascii="Arial" w:hAnsi="Arial" w:cs="Arial"/>
          <w:spacing w:val="31"/>
          <w:sz w:val="20"/>
          <w:szCs w:val="20"/>
        </w:rPr>
        <w:t xml:space="preserve"> </w:t>
      </w:r>
      <w:r w:rsidR="007A3B58" w:rsidRPr="00DF2975">
        <w:rPr>
          <w:rFonts w:ascii="Arial" w:hAnsi="Arial" w:cs="Arial"/>
          <w:w w:val="107"/>
          <w:sz w:val="20"/>
          <w:szCs w:val="20"/>
        </w:rPr>
        <w:t>responsabilité</w:t>
      </w:r>
      <w:r w:rsidR="007A3B58" w:rsidRPr="00DF2975">
        <w:rPr>
          <w:rFonts w:ascii="Arial" w:hAnsi="Arial" w:cs="Arial"/>
          <w:spacing w:val="11"/>
          <w:w w:val="107"/>
          <w:sz w:val="20"/>
          <w:szCs w:val="20"/>
        </w:rPr>
        <w:t xml:space="preserve"> </w:t>
      </w:r>
      <w:r w:rsidR="007A3B58" w:rsidRPr="00DF2975">
        <w:rPr>
          <w:rFonts w:ascii="Arial" w:hAnsi="Arial" w:cs="Arial"/>
          <w:sz w:val="20"/>
          <w:szCs w:val="20"/>
        </w:rPr>
        <w:t>ultime</w:t>
      </w:r>
      <w:r w:rsidR="007A3B58" w:rsidRPr="00DF2975">
        <w:rPr>
          <w:rFonts w:ascii="Arial" w:hAnsi="Arial" w:cs="Arial"/>
          <w:spacing w:val="60"/>
          <w:sz w:val="20"/>
          <w:szCs w:val="20"/>
        </w:rPr>
        <w:t xml:space="preserve"> </w:t>
      </w:r>
      <w:r w:rsidR="007A3B58" w:rsidRPr="00DF2975">
        <w:rPr>
          <w:rFonts w:ascii="Arial" w:hAnsi="Arial" w:cs="Arial"/>
          <w:w w:val="109"/>
          <w:sz w:val="20"/>
          <w:szCs w:val="20"/>
        </w:rPr>
        <w:t xml:space="preserve">du </w:t>
      </w:r>
      <w:r w:rsidR="007A3B58" w:rsidRPr="00DF2975">
        <w:rPr>
          <w:rFonts w:ascii="Arial" w:hAnsi="Arial" w:cs="Arial"/>
          <w:sz w:val="20"/>
          <w:szCs w:val="20"/>
        </w:rPr>
        <w:t>système</w:t>
      </w:r>
      <w:r w:rsidR="007A3B58" w:rsidRPr="00DF2975">
        <w:rPr>
          <w:rFonts w:ascii="Arial" w:hAnsi="Arial" w:cs="Arial"/>
          <w:spacing w:val="54"/>
          <w:sz w:val="20"/>
          <w:szCs w:val="20"/>
        </w:rPr>
        <w:t xml:space="preserve"> </w:t>
      </w:r>
      <w:r w:rsidR="007A3B58" w:rsidRPr="00DF2975">
        <w:rPr>
          <w:rFonts w:ascii="Arial" w:hAnsi="Arial" w:cs="Arial"/>
          <w:sz w:val="20"/>
          <w:szCs w:val="20"/>
        </w:rPr>
        <w:t>qualité</w:t>
      </w:r>
      <w:r w:rsidR="007A3B58" w:rsidRPr="00DF2975">
        <w:rPr>
          <w:rFonts w:ascii="Arial" w:hAnsi="Arial" w:cs="Arial"/>
          <w:spacing w:val="66"/>
          <w:sz w:val="20"/>
          <w:szCs w:val="20"/>
        </w:rPr>
        <w:t xml:space="preserve"> </w:t>
      </w:r>
      <w:r w:rsidR="007A3B58" w:rsidRPr="00DF2975">
        <w:rPr>
          <w:rFonts w:ascii="Arial" w:hAnsi="Arial" w:cs="Arial"/>
          <w:sz w:val="20"/>
          <w:szCs w:val="20"/>
        </w:rPr>
        <w:t>et</w:t>
      </w:r>
      <w:r w:rsidR="007A3B58" w:rsidRPr="00DF2975">
        <w:rPr>
          <w:rFonts w:ascii="Arial" w:hAnsi="Arial" w:cs="Arial"/>
          <w:spacing w:val="23"/>
          <w:sz w:val="20"/>
          <w:szCs w:val="20"/>
        </w:rPr>
        <w:t xml:space="preserve"> </w:t>
      </w:r>
      <w:r w:rsidR="007A3B58" w:rsidRPr="00DF2975">
        <w:rPr>
          <w:rFonts w:ascii="Arial" w:hAnsi="Arial" w:cs="Arial"/>
          <w:w w:val="107"/>
          <w:sz w:val="20"/>
          <w:szCs w:val="20"/>
        </w:rPr>
        <w:t>particulièrement</w:t>
      </w:r>
      <w:r w:rsidR="007A3B58" w:rsidRPr="00DF2975">
        <w:rPr>
          <w:rFonts w:ascii="Arial" w:hAnsi="Arial" w:cs="Arial"/>
          <w:spacing w:val="18"/>
          <w:w w:val="107"/>
          <w:sz w:val="20"/>
          <w:szCs w:val="20"/>
        </w:rPr>
        <w:t xml:space="preserve"> </w:t>
      </w:r>
      <w:r w:rsidR="007A3B58" w:rsidRPr="00DF2975">
        <w:rPr>
          <w:rFonts w:ascii="Arial" w:hAnsi="Arial" w:cs="Arial"/>
          <w:sz w:val="20"/>
          <w:szCs w:val="20"/>
        </w:rPr>
        <w:t>de</w:t>
      </w:r>
      <w:r w:rsidR="007A3B58" w:rsidRPr="00DF2975">
        <w:rPr>
          <w:rFonts w:ascii="Arial" w:hAnsi="Arial" w:cs="Arial"/>
          <w:spacing w:val="38"/>
          <w:sz w:val="20"/>
          <w:szCs w:val="20"/>
        </w:rPr>
        <w:t xml:space="preserve"> </w:t>
      </w:r>
      <w:r w:rsidR="007A3B58" w:rsidRPr="00DF2975">
        <w:rPr>
          <w:rFonts w:ascii="Arial" w:hAnsi="Arial" w:cs="Arial"/>
          <w:sz w:val="20"/>
          <w:szCs w:val="20"/>
        </w:rPr>
        <w:t>la</w:t>
      </w:r>
      <w:r w:rsidR="007A3B58" w:rsidRPr="00DF2975">
        <w:rPr>
          <w:rFonts w:ascii="Arial" w:hAnsi="Arial" w:cs="Arial"/>
          <w:spacing w:val="38"/>
          <w:sz w:val="20"/>
          <w:szCs w:val="20"/>
        </w:rPr>
        <w:t xml:space="preserve"> </w:t>
      </w:r>
      <w:r w:rsidR="007A3B58" w:rsidRPr="00DF2975">
        <w:rPr>
          <w:rFonts w:ascii="Arial" w:hAnsi="Arial" w:cs="Arial"/>
          <w:sz w:val="20"/>
          <w:szCs w:val="20"/>
        </w:rPr>
        <w:t>mise</w:t>
      </w:r>
      <w:r w:rsidR="007A3B58" w:rsidRPr="00DF2975">
        <w:rPr>
          <w:rFonts w:ascii="Arial" w:hAnsi="Arial" w:cs="Arial"/>
          <w:spacing w:val="57"/>
          <w:sz w:val="20"/>
          <w:szCs w:val="20"/>
        </w:rPr>
        <w:t xml:space="preserve"> </w:t>
      </w:r>
      <w:r w:rsidR="007A3B58" w:rsidRPr="00DF2975">
        <w:rPr>
          <w:rFonts w:ascii="Arial" w:hAnsi="Arial" w:cs="Arial"/>
          <w:sz w:val="20"/>
          <w:szCs w:val="20"/>
        </w:rPr>
        <w:t>en</w:t>
      </w:r>
      <w:r w:rsidR="007A3B58" w:rsidRPr="00DF2975">
        <w:rPr>
          <w:rFonts w:ascii="Arial" w:hAnsi="Arial" w:cs="Arial"/>
          <w:spacing w:val="38"/>
          <w:sz w:val="20"/>
          <w:szCs w:val="20"/>
        </w:rPr>
        <w:t xml:space="preserve"> </w:t>
      </w:r>
      <w:r w:rsidR="007A3B58" w:rsidRPr="00DF2975">
        <w:rPr>
          <w:rFonts w:ascii="Arial" w:hAnsi="Arial" w:cs="Arial"/>
          <w:sz w:val="20"/>
          <w:szCs w:val="20"/>
        </w:rPr>
        <w:t>place</w:t>
      </w:r>
      <w:r w:rsidR="007A3B58" w:rsidRPr="00DF2975">
        <w:rPr>
          <w:rFonts w:ascii="Arial" w:hAnsi="Arial" w:cs="Arial"/>
          <w:spacing w:val="47"/>
          <w:sz w:val="20"/>
          <w:szCs w:val="20"/>
        </w:rPr>
        <w:t xml:space="preserve"> </w:t>
      </w:r>
      <w:r w:rsidR="007A3B58" w:rsidRPr="00DF2975">
        <w:rPr>
          <w:rFonts w:ascii="Arial" w:hAnsi="Arial" w:cs="Arial"/>
          <w:sz w:val="20"/>
          <w:szCs w:val="20"/>
        </w:rPr>
        <w:t>et</w:t>
      </w:r>
      <w:r w:rsidR="007A3B58" w:rsidRPr="00DF2975">
        <w:rPr>
          <w:rFonts w:ascii="Arial" w:hAnsi="Arial" w:cs="Arial"/>
          <w:spacing w:val="23"/>
          <w:sz w:val="20"/>
          <w:szCs w:val="20"/>
        </w:rPr>
        <w:t xml:space="preserve"> </w:t>
      </w:r>
      <w:r w:rsidR="007A3B58" w:rsidRPr="00DF2975">
        <w:rPr>
          <w:rFonts w:ascii="Arial" w:hAnsi="Arial" w:cs="Arial"/>
          <w:sz w:val="20"/>
          <w:szCs w:val="20"/>
        </w:rPr>
        <w:t>du</w:t>
      </w:r>
      <w:r w:rsidR="007A3B58" w:rsidRPr="00DF2975">
        <w:rPr>
          <w:rFonts w:ascii="Arial" w:hAnsi="Arial" w:cs="Arial"/>
          <w:spacing w:val="44"/>
          <w:sz w:val="20"/>
          <w:szCs w:val="20"/>
        </w:rPr>
        <w:t xml:space="preserve"> </w:t>
      </w:r>
      <w:r w:rsidR="007A3B58" w:rsidRPr="00DF2975">
        <w:rPr>
          <w:rFonts w:ascii="Arial" w:hAnsi="Arial" w:cs="Arial"/>
          <w:sz w:val="20"/>
          <w:szCs w:val="20"/>
        </w:rPr>
        <w:t>suivi</w:t>
      </w:r>
      <w:r w:rsidR="007A3B58" w:rsidRPr="00DF2975">
        <w:rPr>
          <w:rFonts w:ascii="Arial" w:hAnsi="Arial" w:cs="Arial"/>
          <w:spacing w:val="57"/>
          <w:sz w:val="20"/>
          <w:szCs w:val="20"/>
        </w:rPr>
        <w:t xml:space="preserve"> </w:t>
      </w:r>
      <w:r w:rsidR="007A3B58" w:rsidRPr="00DF2975">
        <w:rPr>
          <w:rFonts w:ascii="Arial" w:hAnsi="Arial" w:cs="Arial"/>
          <w:sz w:val="20"/>
          <w:szCs w:val="20"/>
        </w:rPr>
        <w:t>des</w:t>
      </w:r>
      <w:r w:rsidR="007A3B58" w:rsidRPr="00DF2975">
        <w:rPr>
          <w:rFonts w:ascii="Arial" w:hAnsi="Arial" w:cs="Arial"/>
          <w:spacing w:val="42"/>
          <w:sz w:val="20"/>
          <w:szCs w:val="20"/>
        </w:rPr>
        <w:t xml:space="preserve"> </w:t>
      </w:r>
      <w:r w:rsidR="007A3B58" w:rsidRPr="00DF2975">
        <w:rPr>
          <w:rFonts w:ascii="Arial" w:hAnsi="Arial" w:cs="Arial"/>
          <w:sz w:val="20"/>
          <w:szCs w:val="20"/>
        </w:rPr>
        <w:t>actions</w:t>
      </w:r>
      <w:r w:rsidR="007A3B58" w:rsidRPr="00DF2975">
        <w:rPr>
          <w:rFonts w:ascii="Arial" w:hAnsi="Arial" w:cs="Arial"/>
          <w:spacing w:val="49"/>
          <w:sz w:val="20"/>
          <w:szCs w:val="20"/>
        </w:rPr>
        <w:t xml:space="preserve"> </w:t>
      </w:r>
      <w:r w:rsidR="007A3B58" w:rsidRPr="00DF2975">
        <w:rPr>
          <w:rFonts w:ascii="Arial" w:hAnsi="Arial" w:cs="Arial"/>
          <w:w w:val="104"/>
          <w:sz w:val="20"/>
          <w:szCs w:val="20"/>
        </w:rPr>
        <w:t>correc</w:t>
      </w:r>
      <w:r w:rsidR="007A3B58" w:rsidRPr="00DF2975">
        <w:rPr>
          <w:rFonts w:ascii="Arial" w:hAnsi="Arial" w:cs="Arial"/>
          <w:w w:val="101"/>
          <w:sz w:val="20"/>
          <w:szCs w:val="20"/>
        </w:rPr>
        <w:t>tives.</w:t>
      </w:r>
      <w:r w:rsidR="007A3B58" w:rsidRPr="00DF2975">
        <w:rPr>
          <w:rFonts w:ascii="Arial" w:hAnsi="Arial" w:cs="Arial"/>
          <w:sz w:val="20"/>
          <w:szCs w:val="20"/>
        </w:rPr>
        <w:t xml:space="preserve"> Il</w:t>
      </w:r>
      <w:r w:rsidR="007A3B58" w:rsidRPr="00DF2975">
        <w:rPr>
          <w:rFonts w:ascii="Arial" w:hAnsi="Arial" w:cs="Arial"/>
          <w:spacing w:val="4"/>
          <w:sz w:val="20"/>
          <w:szCs w:val="20"/>
        </w:rPr>
        <w:t xml:space="preserve"> </w:t>
      </w:r>
      <w:r w:rsidR="007A3B58" w:rsidRPr="00DF2975">
        <w:rPr>
          <w:rFonts w:ascii="Arial" w:hAnsi="Arial" w:cs="Arial"/>
          <w:sz w:val="20"/>
          <w:szCs w:val="20"/>
        </w:rPr>
        <w:t>doit</w:t>
      </w:r>
      <w:r w:rsidR="007A3B58" w:rsidRPr="00DF2975">
        <w:rPr>
          <w:rFonts w:ascii="Arial" w:hAnsi="Arial" w:cs="Arial"/>
          <w:spacing w:val="15"/>
          <w:sz w:val="20"/>
          <w:szCs w:val="20"/>
        </w:rPr>
        <w:t xml:space="preserve"> </w:t>
      </w:r>
      <w:r w:rsidR="007A3B58" w:rsidRPr="00DF2975">
        <w:rPr>
          <w:rFonts w:ascii="Arial" w:hAnsi="Arial" w:cs="Arial"/>
          <w:sz w:val="20"/>
          <w:szCs w:val="20"/>
        </w:rPr>
        <w:t>être</w:t>
      </w:r>
      <w:r w:rsidR="007A3B58" w:rsidRPr="00DF2975">
        <w:rPr>
          <w:rFonts w:ascii="Arial" w:hAnsi="Arial" w:cs="Arial"/>
          <w:spacing w:val="8"/>
          <w:sz w:val="20"/>
          <w:szCs w:val="20"/>
        </w:rPr>
        <w:t xml:space="preserve"> </w:t>
      </w:r>
      <w:r w:rsidR="007A3B58" w:rsidRPr="00DF2975">
        <w:rPr>
          <w:rFonts w:ascii="Arial" w:hAnsi="Arial" w:cs="Arial"/>
          <w:sz w:val="20"/>
          <w:szCs w:val="20"/>
        </w:rPr>
        <w:t>à même</w:t>
      </w:r>
      <w:r w:rsidR="007A3B58" w:rsidRPr="00DF2975">
        <w:rPr>
          <w:rFonts w:ascii="Arial" w:hAnsi="Arial" w:cs="Arial"/>
          <w:spacing w:val="44"/>
          <w:sz w:val="20"/>
          <w:szCs w:val="20"/>
        </w:rPr>
        <w:t xml:space="preserve"> </w:t>
      </w:r>
      <w:r w:rsidR="007A3B58" w:rsidRPr="00DF2975">
        <w:rPr>
          <w:rFonts w:ascii="Arial" w:hAnsi="Arial" w:cs="Arial"/>
          <w:sz w:val="20"/>
          <w:szCs w:val="20"/>
        </w:rPr>
        <w:t>à chaque</w:t>
      </w:r>
      <w:r w:rsidR="007A3B58" w:rsidRPr="00DF2975">
        <w:rPr>
          <w:rFonts w:ascii="Arial" w:hAnsi="Arial" w:cs="Arial"/>
          <w:spacing w:val="33"/>
          <w:sz w:val="20"/>
          <w:szCs w:val="20"/>
        </w:rPr>
        <w:t xml:space="preserve"> </w:t>
      </w:r>
      <w:r w:rsidR="007A3B58" w:rsidRPr="00DF2975">
        <w:rPr>
          <w:rFonts w:ascii="Arial" w:hAnsi="Arial" w:cs="Arial"/>
          <w:sz w:val="20"/>
          <w:szCs w:val="20"/>
        </w:rPr>
        <w:t>visite</w:t>
      </w:r>
      <w:r w:rsidR="007A3B58" w:rsidRPr="00DF2975">
        <w:rPr>
          <w:rFonts w:ascii="Arial" w:hAnsi="Arial" w:cs="Arial"/>
          <w:spacing w:val="13"/>
          <w:sz w:val="20"/>
          <w:szCs w:val="20"/>
        </w:rPr>
        <w:t xml:space="preserve"> </w:t>
      </w:r>
      <w:r w:rsidR="007A3B58" w:rsidRPr="00DF2975">
        <w:rPr>
          <w:rFonts w:ascii="Arial" w:hAnsi="Arial" w:cs="Arial"/>
          <w:sz w:val="20"/>
          <w:szCs w:val="20"/>
        </w:rPr>
        <w:t>de</w:t>
      </w:r>
      <w:r w:rsidR="007A3B58" w:rsidRPr="00DF2975">
        <w:rPr>
          <w:rFonts w:ascii="Arial" w:hAnsi="Arial" w:cs="Arial"/>
          <w:spacing w:val="9"/>
          <w:sz w:val="20"/>
          <w:szCs w:val="20"/>
        </w:rPr>
        <w:t xml:space="preserve"> </w:t>
      </w:r>
      <w:r w:rsidR="007A3B58" w:rsidRPr="00DF2975">
        <w:rPr>
          <w:rFonts w:ascii="Arial" w:hAnsi="Arial" w:cs="Arial"/>
          <w:sz w:val="20"/>
          <w:szCs w:val="20"/>
        </w:rPr>
        <w:t>l’Autorité</w:t>
      </w:r>
      <w:r w:rsidR="00FE2536" w:rsidRPr="00DF2975">
        <w:rPr>
          <w:rFonts w:ascii="Arial" w:hAnsi="Arial" w:cs="Arial"/>
          <w:sz w:val="20"/>
          <w:szCs w:val="20"/>
        </w:rPr>
        <w:t xml:space="preserve"> de l’aviation civile</w:t>
      </w:r>
      <w:r w:rsidR="007A3B58" w:rsidRPr="00DF2975">
        <w:rPr>
          <w:rFonts w:ascii="Arial" w:hAnsi="Arial" w:cs="Arial"/>
          <w:spacing w:val="19"/>
          <w:sz w:val="20"/>
          <w:szCs w:val="20"/>
        </w:rPr>
        <w:t xml:space="preserve"> </w:t>
      </w:r>
      <w:r w:rsidR="007A3B58" w:rsidRPr="00DF2975">
        <w:rPr>
          <w:rFonts w:ascii="Arial" w:hAnsi="Arial" w:cs="Arial"/>
          <w:sz w:val="20"/>
          <w:szCs w:val="20"/>
        </w:rPr>
        <w:t>de</w:t>
      </w:r>
      <w:r w:rsidR="007A3B58" w:rsidRPr="00DF2975">
        <w:rPr>
          <w:rFonts w:ascii="Arial" w:hAnsi="Arial" w:cs="Arial"/>
          <w:spacing w:val="9"/>
          <w:sz w:val="20"/>
          <w:szCs w:val="20"/>
        </w:rPr>
        <w:t xml:space="preserve"> </w:t>
      </w:r>
      <w:r w:rsidR="007A3B58" w:rsidRPr="00DF2975">
        <w:rPr>
          <w:rFonts w:ascii="Arial" w:hAnsi="Arial" w:cs="Arial"/>
          <w:sz w:val="20"/>
          <w:szCs w:val="20"/>
        </w:rPr>
        <w:t>présenter</w:t>
      </w:r>
      <w:r w:rsidR="007A3B58" w:rsidRPr="00DF2975">
        <w:rPr>
          <w:rFonts w:ascii="Arial" w:hAnsi="Arial" w:cs="Arial"/>
          <w:spacing w:val="45"/>
          <w:sz w:val="20"/>
          <w:szCs w:val="20"/>
        </w:rPr>
        <w:t xml:space="preserve"> </w:t>
      </w:r>
      <w:r w:rsidR="007A3B58" w:rsidRPr="00DF2975">
        <w:rPr>
          <w:rFonts w:ascii="Arial" w:hAnsi="Arial" w:cs="Arial"/>
          <w:sz w:val="20"/>
          <w:szCs w:val="20"/>
        </w:rPr>
        <w:t>un</w:t>
      </w:r>
      <w:r w:rsidR="007A3B58" w:rsidRPr="00DF2975">
        <w:rPr>
          <w:rFonts w:ascii="Arial" w:hAnsi="Arial" w:cs="Arial"/>
          <w:spacing w:val="14"/>
          <w:sz w:val="20"/>
          <w:szCs w:val="20"/>
        </w:rPr>
        <w:t xml:space="preserve"> </w:t>
      </w:r>
      <w:r w:rsidR="007A3B58" w:rsidRPr="00DF2975">
        <w:rPr>
          <w:rFonts w:ascii="Arial" w:hAnsi="Arial" w:cs="Arial"/>
          <w:sz w:val="20"/>
          <w:szCs w:val="20"/>
        </w:rPr>
        <w:t>tableau</w:t>
      </w:r>
      <w:r w:rsidR="007A3B58" w:rsidRPr="00DF2975">
        <w:rPr>
          <w:rFonts w:ascii="Arial" w:hAnsi="Arial" w:cs="Arial"/>
          <w:spacing w:val="34"/>
          <w:sz w:val="20"/>
          <w:szCs w:val="20"/>
        </w:rPr>
        <w:t xml:space="preserve"> </w:t>
      </w:r>
      <w:r w:rsidR="007A3B58" w:rsidRPr="00DF2975">
        <w:rPr>
          <w:rFonts w:ascii="Arial" w:hAnsi="Arial" w:cs="Arial"/>
          <w:sz w:val="20"/>
          <w:szCs w:val="20"/>
        </w:rPr>
        <w:t>récapitulatif</w:t>
      </w:r>
      <w:r w:rsidR="007A3B58" w:rsidRPr="00DF2975">
        <w:rPr>
          <w:rFonts w:ascii="Arial" w:hAnsi="Arial" w:cs="Arial"/>
          <w:spacing w:val="48"/>
          <w:sz w:val="20"/>
          <w:szCs w:val="20"/>
        </w:rPr>
        <w:t xml:space="preserve"> </w:t>
      </w:r>
      <w:r w:rsidR="007A3B58" w:rsidRPr="00DF2975">
        <w:rPr>
          <w:rFonts w:ascii="Arial" w:hAnsi="Arial" w:cs="Arial"/>
          <w:w w:val="106"/>
          <w:sz w:val="20"/>
          <w:szCs w:val="20"/>
        </w:rPr>
        <w:t xml:space="preserve">des </w:t>
      </w:r>
      <w:r w:rsidR="007A3B58" w:rsidRPr="00DF2975">
        <w:rPr>
          <w:rFonts w:ascii="Arial" w:hAnsi="Arial" w:cs="Arial"/>
          <w:sz w:val="20"/>
          <w:szCs w:val="20"/>
        </w:rPr>
        <w:t>constats</w:t>
      </w:r>
      <w:r w:rsidR="007A3B58" w:rsidRPr="00DF2975">
        <w:rPr>
          <w:rFonts w:ascii="Arial" w:hAnsi="Arial" w:cs="Arial"/>
          <w:spacing w:val="16"/>
          <w:sz w:val="20"/>
          <w:szCs w:val="20"/>
        </w:rPr>
        <w:t xml:space="preserve"> </w:t>
      </w:r>
      <w:r w:rsidR="007A3B58" w:rsidRPr="00DF2975">
        <w:rPr>
          <w:rFonts w:ascii="Arial" w:hAnsi="Arial" w:cs="Arial"/>
          <w:sz w:val="20"/>
          <w:szCs w:val="20"/>
        </w:rPr>
        <w:t>réalisés</w:t>
      </w:r>
      <w:r w:rsidR="007A3B58" w:rsidRPr="00DF2975">
        <w:rPr>
          <w:rFonts w:ascii="Arial" w:hAnsi="Arial" w:cs="Arial"/>
          <w:spacing w:val="48"/>
          <w:sz w:val="20"/>
          <w:szCs w:val="20"/>
        </w:rPr>
        <w:t xml:space="preserve"> </w:t>
      </w:r>
      <w:r w:rsidR="007A3B58" w:rsidRPr="00DF2975">
        <w:rPr>
          <w:rFonts w:ascii="Arial" w:hAnsi="Arial" w:cs="Arial"/>
          <w:sz w:val="20"/>
          <w:szCs w:val="20"/>
        </w:rPr>
        <w:t>au</w:t>
      </w:r>
      <w:r w:rsidR="007A3B58" w:rsidRPr="00DF2975">
        <w:rPr>
          <w:rFonts w:ascii="Arial" w:hAnsi="Arial" w:cs="Arial"/>
          <w:spacing w:val="15"/>
          <w:sz w:val="20"/>
          <w:szCs w:val="20"/>
        </w:rPr>
        <w:t xml:space="preserve"> </w:t>
      </w:r>
      <w:r w:rsidR="007A3B58" w:rsidRPr="00DF2975">
        <w:rPr>
          <w:rFonts w:ascii="Arial" w:hAnsi="Arial" w:cs="Arial"/>
          <w:sz w:val="20"/>
          <w:szCs w:val="20"/>
        </w:rPr>
        <w:t>cours</w:t>
      </w:r>
      <w:r w:rsidR="007A3B58" w:rsidRPr="00DF2975">
        <w:rPr>
          <w:rFonts w:ascii="Arial" w:hAnsi="Arial" w:cs="Arial"/>
          <w:spacing w:val="25"/>
          <w:sz w:val="20"/>
          <w:szCs w:val="20"/>
        </w:rPr>
        <w:t xml:space="preserve"> </w:t>
      </w:r>
      <w:r w:rsidR="007A3B58" w:rsidRPr="00DF2975">
        <w:rPr>
          <w:rFonts w:ascii="Arial" w:hAnsi="Arial" w:cs="Arial"/>
          <w:sz w:val="20"/>
          <w:szCs w:val="20"/>
        </w:rPr>
        <w:t>des</w:t>
      </w:r>
      <w:r w:rsidR="007A3B58" w:rsidRPr="00DF2975">
        <w:rPr>
          <w:rFonts w:ascii="Arial" w:hAnsi="Arial" w:cs="Arial"/>
          <w:spacing w:val="19"/>
          <w:sz w:val="20"/>
          <w:szCs w:val="20"/>
        </w:rPr>
        <w:t xml:space="preserve"> </w:t>
      </w:r>
      <w:r w:rsidR="007A3B58" w:rsidRPr="00DF2975">
        <w:rPr>
          <w:rFonts w:ascii="Arial" w:hAnsi="Arial" w:cs="Arial"/>
          <w:sz w:val="20"/>
          <w:szCs w:val="20"/>
        </w:rPr>
        <w:t>audits,</w:t>
      </w:r>
      <w:r w:rsidR="007A3B58" w:rsidRPr="00DF2975">
        <w:rPr>
          <w:rFonts w:ascii="Arial" w:hAnsi="Arial" w:cs="Arial"/>
          <w:spacing w:val="19"/>
          <w:sz w:val="20"/>
          <w:szCs w:val="20"/>
        </w:rPr>
        <w:t xml:space="preserve"> </w:t>
      </w:r>
      <w:r w:rsidR="007A3B58" w:rsidRPr="00DF2975">
        <w:rPr>
          <w:rFonts w:ascii="Arial" w:hAnsi="Arial" w:cs="Arial"/>
          <w:sz w:val="20"/>
          <w:szCs w:val="20"/>
        </w:rPr>
        <w:t>des</w:t>
      </w:r>
      <w:r w:rsidR="007A3B58" w:rsidRPr="00DF2975">
        <w:rPr>
          <w:rFonts w:ascii="Arial" w:hAnsi="Arial" w:cs="Arial"/>
          <w:spacing w:val="19"/>
          <w:sz w:val="20"/>
          <w:szCs w:val="20"/>
        </w:rPr>
        <w:t xml:space="preserve"> </w:t>
      </w:r>
      <w:r w:rsidR="007A3B58" w:rsidRPr="00DF2975">
        <w:rPr>
          <w:rFonts w:ascii="Arial" w:hAnsi="Arial" w:cs="Arial"/>
          <w:sz w:val="20"/>
          <w:szCs w:val="20"/>
        </w:rPr>
        <w:t>contrôles</w:t>
      </w:r>
      <w:r w:rsidR="007A3B58" w:rsidRPr="00DF2975">
        <w:rPr>
          <w:rFonts w:ascii="Arial" w:hAnsi="Arial" w:cs="Arial"/>
          <w:spacing w:val="42"/>
          <w:sz w:val="20"/>
          <w:szCs w:val="20"/>
        </w:rPr>
        <w:t xml:space="preserve"> </w:t>
      </w:r>
      <w:r w:rsidR="007A3B58" w:rsidRPr="00DF2975">
        <w:rPr>
          <w:rFonts w:ascii="Arial" w:hAnsi="Arial" w:cs="Arial"/>
          <w:sz w:val="20"/>
          <w:szCs w:val="20"/>
        </w:rPr>
        <w:t>et des</w:t>
      </w:r>
      <w:r w:rsidR="007A3B58" w:rsidRPr="00DF2975">
        <w:rPr>
          <w:rFonts w:ascii="Arial" w:hAnsi="Arial" w:cs="Arial"/>
          <w:spacing w:val="19"/>
          <w:sz w:val="20"/>
          <w:szCs w:val="20"/>
        </w:rPr>
        <w:t xml:space="preserve"> </w:t>
      </w:r>
      <w:r w:rsidR="007A3B58" w:rsidRPr="00DF2975">
        <w:rPr>
          <w:rFonts w:ascii="Arial" w:hAnsi="Arial" w:cs="Arial"/>
          <w:sz w:val="20"/>
          <w:szCs w:val="20"/>
        </w:rPr>
        <w:t>actions</w:t>
      </w:r>
      <w:r w:rsidR="007A3B58" w:rsidRPr="00DF2975">
        <w:rPr>
          <w:rFonts w:ascii="Arial" w:hAnsi="Arial" w:cs="Arial"/>
          <w:spacing w:val="27"/>
          <w:sz w:val="20"/>
          <w:szCs w:val="20"/>
        </w:rPr>
        <w:t xml:space="preserve"> </w:t>
      </w:r>
      <w:r w:rsidR="007A3B58" w:rsidRPr="00DF2975">
        <w:rPr>
          <w:rFonts w:ascii="Arial" w:hAnsi="Arial" w:cs="Arial"/>
          <w:sz w:val="20"/>
          <w:szCs w:val="20"/>
        </w:rPr>
        <w:t>correctives</w:t>
      </w:r>
      <w:r w:rsidR="007A3B58" w:rsidRPr="00DF2975">
        <w:rPr>
          <w:rFonts w:ascii="Arial" w:hAnsi="Arial" w:cs="Arial"/>
          <w:spacing w:val="41"/>
          <w:sz w:val="20"/>
          <w:szCs w:val="20"/>
        </w:rPr>
        <w:t xml:space="preserve"> </w:t>
      </w:r>
      <w:r w:rsidR="007A3B58" w:rsidRPr="00DF2975">
        <w:rPr>
          <w:rFonts w:ascii="Arial" w:hAnsi="Arial" w:cs="Arial"/>
          <w:sz w:val="20"/>
          <w:szCs w:val="20"/>
        </w:rPr>
        <w:t>qui</w:t>
      </w:r>
      <w:r w:rsidR="007A3B58" w:rsidRPr="00DF2975">
        <w:rPr>
          <w:rFonts w:ascii="Arial" w:hAnsi="Arial" w:cs="Arial"/>
          <w:spacing w:val="28"/>
          <w:sz w:val="20"/>
          <w:szCs w:val="20"/>
        </w:rPr>
        <w:t xml:space="preserve"> </w:t>
      </w:r>
      <w:r w:rsidR="007A3B58" w:rsidRPr="00DF2975">
        <w:rPr>
          <w:rFonts w:ascii="Arial" w:hAnsi="Arial" w:cs="Arial"/>
          <w:sz w:val="20"/>
          <w:szCs w:val="20"/>
        </w:rPr>
        <w:t>ont</w:t>
      </w:r>
      <w:r w:rsidR="007A3B58" w:rsidRPr="00DF2975">
        <w:rPr>
          <w:rFonts w:ascii="Arial" w:hAnsi="Arial" w:cs="Arial"/>
          <w:spacing w:val="15"/>
          <w:sz w:val="20"/>
          <w:szCs w:val="20"/>
        </w:rPr>
        <w:t xml:space="preserve"> </w:t>
      </w:r>
      <w:r w:rsidR="007A3B58" w:rsidRPr="00DF2975">
        <w:rPr>
          <w:rFonts w:ascii="Arial" w:hAnsi="Arial" w:cs="Arial"/>
          <w:w w:val="102"/>
          <w:sz w:val="20"/>
          <w:szCs w:val="20"/>
        </w:rPr>
        <w:t xml:space="preserve">été </w:t>
      </w:r>
      <w:r w:rsidR="007A3B58" w:rsidRPr="00DF2975">
        <w:rPr>
          <w:rFonts w:ascii="Arial" w:hAnsi="Arial" w:cs="Arial"/>
          <w:sz w:val="20"/>
          <w:szCs w:val="20"/>
        </w:rPr>
        <w:t xml:space="preserve">décidées </w:t>
      </w:r>
      <w:r w:rsidR="007A3B58" w:rsidRPr="00DF2975">
        <w:rPr>
          <w:rFonts w:ascii="Arial" w:hAnsi="Arial" w:cs="Arial"/>
          <w:spacing w:val="30"/>
          <w:sz w:val="20"/>
          <w:szCs w:val="20"/>
        </w:rPr>
        <w:t xml:space="preserve"> </w:t>
      </w:r>
      <w:r w:rsidR="007A3B58" w:rsidRPr="00DF2975">
        <w:rPr>
          <w:rFonts w:ascii="Arial" w:hAnsi="Arial" w:cs="Arial"/>
          <w:sz w:val="20"/>
          <w:szCs w:val="20"/>
        </w:rPr>
        <w:t xml:space="preserve">mettant </w:t>
      </w:r>
      <w:r w:rsidR="007A3B58" w:rsidRPr="00DF2975">
        <w:rPr>
          <w:rFonts w:ascii="Arial" w:hAnsi="Arial" w:cs="Arial"/>
          <w:spacing w:val="12"/>
          <w:sz w:val="20"/>
          <w:szCs w:val="20"/>
        </w:rPr>
        <w:t xml:space="preserve"> </w:t>
      </w:r>
      <w:r w:rsidR="007A3B58" w:rsidRPr="00DF2975">
        <w:rPr>
          <w:rFonts w:ascii="Arial" w:hAnsi="Arial" w:cs="Arial"/>
          <w:sz w:val="20"/>
          <w:szCs w:val="20"/>
        </w:rPr>
        <w:t xml:space="preserve">en </w:t>
      </w:r>
      <w:r w:rsidR="007A3B58" w:rsidRPr="00DF2975">
        <w:rPr>
          <w:rFonts w:ascii="Arial" w:hAnsi="Arial" w:cs="Arial"/>
          <w:spacing w:val="5"/>
          <w:sz w:val="20"/>
          <w:szCs w:val="20"/>
        </w:rPr>
        <w:t xml:space="preserve"> </w:t>
      </w:r>
      <w:r w:rsidR="007A3B58" w:rsidRPr="00DF2975">
        <w:rPr>
          <w:rFonts w:ascii="Arial" w:hAnsi="Arial" w:cs="Arial"/>
          <w:sz w:val="20"/>
          <w:szCs w:val="20"/>
        </w:rPr>
        <w:t xml:space="preserve">évidence </w:t>
      </w:r>
      <w:r w:rsidR="007A3B58" w:rsidRPr="00DF2975">
        <w:rPr>
          <w:rFonts w:ascii="Arial" w:hAnsi="Arial" w:cs="Arial"/>
          <w:spacing w:val="31"/>
          <w:sz w:val="20"/>
          <w:szCs w:val="20"/>
        </w:rPr>
        <w:t xml:space="preserve"> </w:t>
      </w:r>
      <w:r w:rsidR="007A3B58" w:rsidRPr="00DF2975">
        <w:rPr>
          <w:rFonts w:ascii="Arial" w:hAnsi="Arial" w:cs="Arial"/>
          <w:sz w:val="20"/>
          <w:szCs w:val="20"/>
        </w:rPr>
        <w:t>l’état</w:t>
      </w:r>
      <w:r w:rsidR="007A3B58" w:rsidRPr="00DF2975">
        <w:rPr>
          <w:rFonts w:ascii="Arial" w:hAnsi="Arial" w:cs="Arial"/>
          <w:spacing w:val="56"/>
          <w:sz w:val="20"/>
          <w:szCs w:val="20"/>
        </w:rPr>
        <w:t xml:space="preserve"> </w:t>
      </w:r>
      <w:r w:rsidR="007A3B58" w:rsidRPr="00DF2975">
        <w:rPr>
          <w:rFonts w:ascii="Arial" w:hAnsi="Arial" w:cs="Arial"/>
          <w:sz w:val="20"/>
          <w:szCs w:val="20"/>
        </w:rPr>
        <w:t xml:space="preserve">(clôturé/non </w:t>
      </w:r>
      <w:r w:rsidR="007A3B58" w:rsidRPr="00DF2975">
        <w:rPr>
          <w:rFonts w:ascii="Arial" w:hAnsi="Arial" w:cs="Arial"/>
          <w:spacing w:val="45"/>
          <w:sz w:val="20"/>
          <w:szCs w:val="20"/>
        </w:rPr>
        <w:t xml:space="preserve"> </w:t>
      </w:r>
      <w:r w:rsidR="007A3B58" w:rsidRPr="00DF2975">
        <w:rPr>
          <w:rFonts w:ascii="Arial" w:hAnsi="Arial" w:cs="Arial"/>
          <w:sz w:val="20"/>
          <w:szCs w:val="20"/>
        </w:rPr>
        <w:t xml:space="preserve">clôturé) </w:t>
      </w:r>
      <w:r w:rsidR="007A3B58" w:rsidRPr="00DF2975">
        <w:rPr>
          <w:rFonts w:ascii="Arial" w:hAnsi="Arial" w:cs="Arial"/>
          <w:spacing w:val="25"/>
          <w:sz w:val="20"/>
          <w:szCs w:val="20"/>
        </w:rPr>
        <w:t xml:space="preserve"> </w:t>
      </w:r>
      <w:r w:rsidR="007A3B58" w:rsidRPr="00DF2975">
        <w:rPr>
          <w:rFonts w:ascii="Arial" w:hAnsi="Arial" w:cs="Arial"/>
          <w:sz w:val="20"/>
          <w:szCs w:val="20"/>
        </w:rPr>
        <w:t xml:space="preserve">de </w:t>
      </w:r>
      <w:r w:rsidR="007A3B58" w:rsidRPr="00DF2975">
        <w:rPr>
          <w:rFonts w:ascii="Arial" w:hAnsi="Arial" w:cs="Arial"/>
          <w:spacing w:val="5"/>
          <w:sz w:val="20"/>
          <w:szCs w:val="20"/>
        </w:rPr>
        <w:t xml:space="preserve"> </w:t>
      </w:r>
      <w:r w:rsidR="007A3B58" w:rsidRPr="00DF2975">
        <w:rPr>
          <w:rFonts w:ascii="Arial" w:hAnsi="Arial" w:cs="Arial"/>
          <w:sz w:val="20"/>
          <w:szCs w:val="20"/>
        </w:rPr>
        <w:t>ces</w:t>
      </w:r>
      <w:r w:rsidR="007A3B58" w:rsidRPr="00DF2975">
        <w:rPr>
          <w:rFonts w:ascii="Arial" w:hAnsi="Arial" w:cs="Arial"/>
          <w:spacing w:val="60"/>
          <w:sz w:val="20"/>
          <w:szCs w:val="20"/>
        </w:rPr>
        <w:t xml:space="preserve"> </w:t>
      </w:r>
      <w:r w:rsidR="007A3B58" w:rsidRPr="00DF2975">
        <w:rPr>
          <w:rFonts w:ascii="Arial" w:hAnsi="Arial" w:cs="Arial"/>
          <w:sz w:val="20"/>
          <w:szCs w:val="20"/>
        </w:rPr>
        <w:t xml:space="preserve">actions </w:t>
      </w:r>
      <w:r w:rsidR="007A3B58" w:rsidRPr="00DF2975">
        <w:rPr>
          <w:rFonts w:ascii="Arial" w:hAnsi="Arial" w:cs="Arial"/>
          <w:spacing w:val="17"/>
          <w:sz w:val="20"/>
          <w:szCs w:val="20"/>
        </w:rPr>
        <w:t xml:space="preserve"> </w:t>
      </w:r>
      <w:r w:rsidR="007A3B58" w:rsidRPr="00DF2975">
        <w:rPr>
          <w:rFonts w:ascii="Arial" w:hAnsi="Arial" w:cs="Arial"/>
          <w:sz w:val="20"/>
          <w:szCs w:val="20"/>
        </w:rPr>
        <w:t>(</w:t>
      </w:r>
      <w:r w:rsidR="007A3B58" w:rsidRPr="00DF2975">
        <w:rPr>
          <w:rFonts w:ascii="Arial" w:hAnsi="Arial" w:cs="Arial"/>
          <w:i/>
          <w:iCs/>
          <w:sz w:val="20"/>
          <w:szCs w:val="20"/>
        </w:rPr>
        <w:t>cf.</w:t>
      </w:r>
      <w:r w:rsidR="007A3B58" w:rsidRPr="00DF2975">
        <w:rPr>
          <w:rFonts w:ascii="Arial" w:hAnsi="Arial" w:cs="Arial"/>
          <w:i/>
          <w:iCs/>
          <w:spacing w:val="36"/>
          <w:sz w:val="20"/>
          <w:szCs w:val="20"/>
        </w:rPr>
        <w:t xml:space="preserve"> </w:t>
      </w:r>
      <w:r w:rsidR="007A3B58" w:rsidRPr="00DF2975">
        <w:rPr>
          <w:rFonts w:ascii="Arial" w:hAnsi="Arial" w:cs="Arial"/>
          <w:w w:val="109"/>
          <w:sz w:val="20"/>
          <w:szCs w:val="20"/>
        </w:rPr>
        <w:t xml:space="preserve">modèle </w:t>
      </w:r>
      <w:r w:rsidR="007A3B58" w:rsidRPr="00DF2975">
        <w:rPr>
          <w:rFonts w:ascii="Arial" w:hAnsi="Arial" w:cs="Arial"/>
          <w:w w:val="103"/>
          <w:sz w:val="20"/>
          <w:szCs w:val="20"/>
        </w:rPr>
        <w:t>ci-dessous).</w:t>
      </w:r>
    </w:p>
    <w:p w14:paraId="74FBB6EF" w14:textId="77777777" w:rsidR="00B25D69" w:rsidRDefault="00B25D69" w:rsidP="001A784B">
      <w:pPr>
        <w:spacing w:after="0" w:line="360" w:lineRule="auto"/>
        <w:ind w:left="1134" w:hanging="425"/>
        <w:jc w:val="both"/>
        <w:rPr>
          <w:rFonts w:ascii="Arial" w:hAnsi="Arial" w:cs="Arial"/>
          <w:w w:val="103"/>
          <w:sz w:val="20"/>
          <w:szCs w:val="20"/>
        </w:rPr>
      </w:pPr>
    </w:p>
    <w:p w14:paraId="254F2D94" w14:textId="77777777" w:rsidR="00B25D69" w:rsidRPr="00DF2975" w:rsidRDefault="00B25D69" w:rsidP="001A784B">
      <w:pPr>
        <w:spacing w:after="0" w:line="360" w:lineRule="auto"/>
        <w:ind w:left="1134" w:hanging="425"/>
        <w:jc w:val="both"/>
        <w:rPr>
          <w:rFonts w:ascii="Arial" w:hAnsi="Arial" w:cs="Arial"/>
          <w:sz w:val="20"/>
          <w:szCs w:val="20"/>
        </w:rPr>
      </w:pPr>
    </w:p>
    <w:tbl>
      <w:tblPr>
        <w:tblpPr w:leftFromText="141" w:rightFromText="141" w:vertAnchor="text" w:tblpXSpec="center" w:tblpY="258"/>
        <w:tblW w:w="9068" w:type="dxa"/>
        <w:tblLayout w:type="fixed"/>
        <w:tblCellMar>
          <w:left w:w="0" w:type="dxa"/>
          <w:right w:w="0" w:type="dxa"/>
        </w:tblCellMar>
        <w:tblLook w:val="0000" w:firstRow="0" w:lastRow="0" w:firstColumn="0" w:lastColumn="0" w:noHBand="0" w:noVBand="0"/>
      </w:tblPr>
      <w:tblGrid>
        <w:gridCol w:w="843"/>
        <w:gridCol w:w="2724"/>
        <w:gridCol w:w="552"/>
        <w:gridCol w:w="1102"/>
        <w:gridCol w:w="1653"/>
        <w:gridCol w:w="1654"/>
        <w:gridCol w:w="540"/>
      </w:tblGrid>
      <w:tr w:rsidR="0050689A" w:rsidRPr="00DF2975" w14:paraId="7A9517E4" w14:textId="77777777" w:rsidTr="00C60169">
        <w:trPr>
          <w:trHeight w:hRule="exact" w:val="403"/>
        </w:trPr>
        <w:tc>
          <w:tcPr>
            <w:tcW w:w="9068" w:type="dxa"/>
            <w:gridSpan w:val="7"/>
            <w:tcBorders>
              <w:top w:val="single" w:sz="7" w:space="0" w:color="363435"/>
              <w:left w:val="single" w:sz="7" w:space="0" w:color="363435"/>
              <w:bottom w:val="single" w:sz="2" w:space="0" w:color="363435"/>
              <w:right w:val="single" w:sz="7" w:space="0" w:color="363435"/>
            </w:tcBorders>
          </w:tcPr>
          <w:p w14:paraId="2FFC3BF6" w14:textId="77777777" w:rsidR="0050689A" w:rsidRPr="00DF2975" w:rsidRDefault="0050689A" w:rsidP="007222E2">
            <w:pPr>
              <w:pStyle w:val="Sansinterligne"/>
              <w:spacing w:line="360" w:lineRule="auto"/>
              <w:jc w:val="both"/>
              <w:rPr>
                <w:rFonts w:ascii="Arial" w:hAnsi="Arial" w:cs="Arial"/>
                <w:sz w:val="20"/>
                <w:szCs w:val="20"/>
              </w:rPr>
            </w:pPr>
            <w:r w:rsidRPr="00DF2975">
              <w:rPr>
                <w:rFonts w:ascii="Arial" w:hAnsi="Arial" w:cs="Arial"/>
                <w:w w:val="103"/>
                <w:sz w:val="20"/>
                <w:szCs w:val="20"/>
              </w:rPr>
              <w:t>GÉNÉRALITÉS</w:t>
            </w:r>
          </w:p>
        </w:tc>
      </w:tr>
      <w:tr w:rsidR="0050689A" w:rsidRPr="00DF2975" w14:paraId="4B87187D" w14:textId="77777777" w:rsidTr="00C60169">
        <w:trPr>
          <w:trHeight w:hRule="exact" w:val="873"/>
        </w:trPr>
        <w:tc>
          <w:tcPr>
            <w:tcW w:w="843" w:type="dxa"/>
            <w:tcBorders>
              <w:top w:val="single" w:sz="2" w:space="0" w:color="363435"/>
              <w:left w:val="single" w:sz="7" w:space="0" w:color="363435"/>
              <w:bottom w:val="single" w:sz="2" w:space="0" w:color="363435"/>
              <w:right w:val="single" w:sz="2" w:space="0" w:color="363435"/>
            </w:tcBorders>
          </w:tcPr>
          <w:p w14:paraId="44C289A1" w14:textId="77777777" w:rsidR="0050689A" w:rsidRPr="00DF2975" w:rsidRDefault="0050689A" w:rsidP="007222E2">
            <w:pPr>
              <w:pStyle w:val="Sansinterligne"/>
              <w:ind w:left="57"/>
              <w:jc w:val="center"/>
              <w:rPr>
                <w:rFonts w:ascii="Arial" w:hAnsi="Arial" w:cs="Arial"/>
                <w:sz w:val="20"/>
                <w:szCs w:val="20"/>
              </w:rPr>
            </w:pPr>
            <w:r w:rsidRPr="00DF2975">
              <w:rPr>
                <w:rFonts w:ascii="Arial" w:hAnsi="Arial" w:cs="Arial"/>
                <w:w w:val="107"/>
                <w:sz w:val="20"/>
                <w:szCs w:val="20"/>
              </w:rPr>
              <w:t>Numéro</w:t>
            </w:r>
          </w:p>
        </w:tc>
        <w:tc>
          <w:tcPr>
            <w:tcW w:w="2724" w:type="dxa"/>
            <w:tcBorders>
              <w:top w:val="single" w:sz="2" w:space="0" w:color="363435"/>
              <w:left w:val="single" w:sz="2" w:space="0" w:color="363435"/>
              <w:bottom w:val="single" w:sz="2" w:space="0" w:color="363435"/>
              <w:right w:val="single" w:sz="2" w:space="0" w:color="363435"/>
            </w:tcBorders>
          </w:tcPr>
          <w:p w14:paraId="7626AC71" w14:textId="77777777" w:rsidR="0050689A" w:rsidRPr="00DF2975" w:rsidRDefault="0050689A" w:rsidP="007222E2">
            <w:pPr>
              <w:pStyle w:val="Sansinterligne"/>
              <w:ind w:left="57"/>
              <w:jc w:val="center"/>
              <w:rPr>
                <w:rFonts w:ascii="Arial" w:hAnsi="Arial" w:cs="Arial"/>
                <w:sz w:val="20"/>
                <w:szCs w:val="20"/>
              </w:rPr>
            </w:pPr>
            <w:r w:rsidRPr="00DF2975">
              <w:rPr>
                <w:rFonts w:ascii="Arial" w:hAnsi="Arial" w:cs="Arial"/>
                <w:sz w:val="20"/>
                <w:szCs w:val="20"/>
              </w:rPr>
              <w:t>Item</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w w:val="103"/>
                <w:sz w:val="20"/>
                <w:szCs w:val="20"/>
              </w:rPr>
              <w:t>vérification</w:t>
            </w:r>
          </w:p>
        </w:tc>
        <w:tc>
          <w:tcPr>
            <w:tcW w:w="552" w:type="dxa"/>
            <w:tcBorders>
              <w:top w:val="single" w:sz="2" w:space="0" w:color="363435"/>
              <w:left w:val="single" w:sz="2" w:space="0" w:color="363435"/>
              <w:bottom w:val="single" w:sz="2" w:space="0" w:color="363435"/>
              <w:right w:val="single" w:sz="2" w:space="0" w:color="363435"/>
            </w:tcBorders>
          </w:tcPr>
          <w:p w14:paraId="44B26BC7" w14:textId="77777777" w:rsidR="0050689A" w:rsidRPr="00DF2975" w:rsidRDefault="0050689A" w:rsidP="007222E2">
            <w:pPr>
              <w:pStyle w:val="Sansinterligne"/>
              <w:ind w:left="57"/>
              <w:jc w:val="center"/>
              <w:rPr>
                <w:rFonts w:ascii="Arial" w:hAnsi="Arial" w:cs="Arial"/>
                <w:sz w:val="20"/>
                <w:szCs w:val="20"/>
              </w:rPr>
            </w:pPr>
            <w:r w:rsidRPr="00DF2975">
              <w:rPr>
                <w:rFonts w:ascii="Arial" w:hAnsi="Arial" w:cs="Arial"/>
                <w:w w:val="95"/>
                <w:sz w:val="20"/>
                <w:szCs w:val="20"/>
              </w:rPr>
              <w:t>C</w:t>
            </w:r>
          </w:p>
        </w:tc>
        <w:tc>
          <w:tcPr>
            <w:tcW w:w="1102" w:type="dxa"/>
            <w:tcBorders>
              <w:top w:val="single" w:sz="2" w:space="0" w:color="363435"/>
              <w:left w:val="single" w:sz="2" w:space="0" w:color="363435"/>
              <w:bottom w:val="single" w:sz="2" w:space="0" w:color="363435"/>
              <w:right w:val="single" w:sz="2" w:space="0" w:color="363435"/>
            </w:tcBorders>
          </w:tcPr>
          <w:p w14:paraId="0BDD8D89" w14:textId="77777777" w:rsidR="0050689A" w:rsidRPr="00DF2975" w:rsidRDefault="0050689A" w:rsidP="007222E2">
            <w:pPr>
              <w:pStyle w:val="Sansinterligne"/>
              <w:ind w:left="57"/>
              <w:jc w:val="center"/>
              <w:rPr>
                <w:rFonts w:ascii="Arial" w:hAnsi="Arial" w:cs="Arial"/>
                <w:sz w:val="20"/>
                <w:szCs w:val="20"/>
              </w:rPr>
            </w:pPr>
            <w:r w:rsidRPr="00DF2975">
              <w:rPr>
                <w:rFonts w:ascii="Arial" w:hAnsi="Arial" w:cs="Arial"/>
                <w:w w:val="108"/>
                <w:sz w:val="20"/>
                <w:szCs w:val="20"/>
              </w:rPr>
              <w:t>N</w:t>
            </w:r>
            <w:r w:rsidRPr="00DF2975">
              <w:rPr>
                <w:rFonts w:ascii="Arial" w:hAnsi="Arial" w:cs="Arial"/>
                <w:w w:val="95"/>
                <w:sz w:val="20"/>
                <w:szCs w:val="20"/>
              </w:rPr>
              <w:t>C</w:t>
            </w:r>
          </w:p>
        </w:tc>
        <w:tc>
          <w:tcPr>
            <w:tcW w:w="1653" w:type="dxa"/>
            <w:tcBorders>
              <w:top w:val="single" w:sz="2" w:space="0" w:color="363435"/>
              <w:left w:val="single" w:sz="2" w:space="0" w:color="363435"/>
              <w:bottom w:val="single" w:sz="2" w:space="0" w:color="363435"/>
              <w:right w:val="single" w:sz="2" w:space="0" w:color="363435"/>
            </w:tcBorders>
          </w:tcPr>
          <w:p w14:paraId="4D8B64E2" w14:textId="77777777" w:rsidR="0050689A" w:rsidRPr="00DF2975" w:rsidRDefault="0050689A" w:rsidP="007222E2">
            <w:pPr>
              <w:pStyle w:val="Sansinterligne"/>
              <w:ind w:left="57"/>
              <w:jc w:val="center"/>
              <w:rPr>
                <w:rFonts w:ascii="Arial" w:hAnsi="Arial" w:cs="Arial"/>
                <w:sz w:val="20"/>
                <w:szCs w:val="20"/>
              </w:rPr>
            </w:pPr>
            <w:r w:rsidRPr="00DF2975">
              <w:rPr>
                <w:rFonts w:ascii="Arial" w:hAnsi="Arial" w:cs="Arial"/>
                <w:w w:val="105"/>
                <w:sz w:val="20"/>
                <w:szCs w:val="20"/>
              </w:rPr>
              <w:t>Remarques</w:t>
            </w:r>
          </w:p>
        </w:tc>
        <w:tc>
          <w:tcPr>
            <w:tcW w:w="1654" w:type="dxa"/>
            <w:tcBorders>
              <w:top w:val="single" w:sz="2" w:space="0" w:color="363435"/>
              <w:left w:val="single" w:sz="2" w:space="0" w:color="363435"/>
              <w:bottom w:val="single" w:sz="2" w:space="0" w:color="363435"/>
              <w:right w:val="single" w:sz="2" w:space="0" w:color="363435"/>
            </w:tcBorders>
          </w:tcPr>
          <w:p w14:paraId="77AA2111" w14:textId="77777777" w:rsidR="0050689A" w:rsidRPr="00DF2975" w:rsidRDefault="0050689A" w:rsidP="007222E2">
            <w:pPr>
              <w:pStyle w:val="Sansinterligne"/>
              <w:ind w:left="57"/>
              <w:jc w:val="center"/>
              <w:rPr>
                <w:rFonts w:ascii="Arial" w:hAnsi="Arial" w:cs="Arial"/>
                <w:w w:val="102"/>
                <w:sz w:val="20"/>
                <w:szCs w:val="20"/>
              </w:rPr>
            </w:pPr>
            <w:r w:rsidRPr="00DF2975">
              <w:rPr>
                <w:rFonts w:ascii="Arial" w:hAnsi="Arial" w:cs="Arial"/>
                <w:sz w:val="20"/>
                <w:szCs w:val="20"/>
              </w:rPr>
              <w:t>Actions</w:t>
            </w:r>
            <w:r w:rsidRPr="00DF2975">
              <w:rPr>
                <w:rFonts w:ascii="Arial" w:hAnsi="Arial" w:cs="Arial"/>
                <w:spacing w:val="26"/>
                <w:sz w:val="20"/>
                <w:szCs w:val="20"/>
              </w:rPr>
              <w:t xml:space="preserve"> </w:t>
            </w:r>
            <w:r w:rsidRPr="00DF2975">
              <w:rPr>
                <w:rFonts w:ascii="Arial" w:hAnsi="Arial" w:cs="Arial"/>
                <w:w w:val="102"/>
                <w:sz w:val="20"/>
                <w:szCs w:val="20"/>
              </w:rPr>
              <w:t xml:space="preserve">correctives </w:t>
            </w:r>
          </w:p>
          <w:p w14:paraId="54C389C0" w14:textId="77777777" w:rsidR="0050689A" w:rsidRPr="00DF2975" w:rsidRDefault="0050689A" w:rsidP="007222E2">
            <w:pPr>
              <w:pStyle w:val="Sansinterligne"/>
              <w:ind w:left="57"/>
              <w:jc w:val="center"/>
              <w:rPr>
                <w:rFonts w:ascii="Arial" w:hAnsi="Arial" w:cs="Arial"/>
                <w:sz w:val="20"/>
                <w:szCs w:val="20"/>
              </w:rPr>
            </w:pPr>
            <w:r w:rsidRPr="00DF2975">
              <w:rPr>
                <w:rFonts w:ascii="Arial" w:hAnsi="Arial" w:cs="Arial"/>
                <w:sz w:val="20"/>
                <w:szCs w:val="20"/>
              </w:rPr>
              <w:t>et</w:t>
            </w:r>
            <w:r w:rsidRPr="00DF2975">
              <w:rPr>
                <w:rFonts w:ascii="Arial" w:hAnsi="Arial" w:cs="Arial"/>
                <w:spacing w:val="17"/>
                <w:sz w:val="20"/>
                <w:szCs w:val="20"/>
              </w:rPr>
              <w:t xml:space="preserve"> </w:t>
            </w:r>
            <w:r w:rsidRPr="00DF2975">
              <w:rPr>
                <w:rFonts w:ascii="Arial" w:hAnsi="Arial" w:cs="Arial"/>
                <w:w w:val="102"/>
                <w:sz w:val="20"/>
                <w:szCs w:val="20"/>
              </w:rPr>
              <w:t>échéances</w:t>
            </w:r>
          </w:p>
        </w:tc>
        <w:tc>
          <w:tcPr>
            <w:tcW w:w="540" w:type="dxa"/>
            <w:tcBorders>
              <w:top w:val="single" w:sz="2" w:space="0" w:color="363435"/>
              <w:left w:val="single" w:sz="2" w:space="0" w:color="363435"/>
              <w:bottom w:val="single" w:sz="2" w:space="0" w:color="363435"/>
              <w:right w:val="single" w:sz="7" w:space="0" w:color="363435"/>
            </w:tcBorders>
          </w:tcPr>
          <w:p w14:paraId="6C887F43" w14:textId="77777777" w:rsidR="0050689A" w:rsidRPr="00DF2975" w:rsidRDefault="0050689A" w:rsidP="007222E2">
            <w:pPr>
              <w:pStyle w:val="Sansinterligne"/>
              <w:ind w:left="57"/>
              <w:jc w:val="center"/>
              <w:rPr>
                <w:rFonts w:ascii="Arial" w:hAnsi="Arial" w:cs="Arial"/>
                <w:sz w:val="20"/>
                <w:szCs w:val="20"/>
              </w:rPr>
            </w:pPr>
            <w:r w:rsidRPr="00DF2975">
              <w:rPr>
                <w:rFonts w:ascii="Arial" w:hAnsi="Arial" w:cs="Arial"/>
                <w:w w:val="102"/>
                <w:sz w:val="20"/>
                <w:szCs w:val="20"/>
              </w:rPr>
              <w:t>Clos</w:t>
            </w:r>
          </w:p>
        </w:tc>
      </w:tr>
      <w:tr w:rsidR="0050689A" w:rsidRPr="00DF2975" w14:paraId="2068D526" w14:textId="77777777" w:rsidTr="00C60169">
        <w:trPr>
          <w:trHeight w:hRule="exact" w:val="1023"/>
        </w:trPr>
        <w:tc>
          <w:tcPr>
            <w:tcW w:w="843" w:type="dxa"/>
            <w:tcBorders>
              <w:top w:val="single" w:sz="2" w:space="0" w:color="363435"/>
              <w:left w:val="single" w:sz="7" w:space="0" w:color="363435"/>
              <w:bottom w:val="single" w:sz="2" w:space="0" w:color="363435"/>
              <w:right w:val="single" w:sz="2" w:space="0" w:color="363435"/>
            </w:tcBorders>
          </w:tcPr>
          <w:p w14:paraId="18C343A9" w14:textId="77777777" w:rsidR="0050689A" w:rsidRPr="00DF2975" w:rsidRDefault="0050689A" w:rsidP="007222E2">
            <w:pPr>
              <w:pStyle w:val="Sansinterligne"/>
              <w:spacing w:line="360" w:lineRule="auto"/>
              <w:ind w:left="57"/>
              <w:jc w:val="center"/>
              <w:rPr>
                <w:rFonts w:ascii="Arial" w:hAnsi="Arial" w:cs="Arial"/>
                <w:sz w:val="20"/>
                <w:szCs w:val="20"/>
              </w:rPr>
            </w:pPr>
          </w:p>
          <w:p w14:paraId="1607727A" w14:textId="77777777" w:rsidR="0050689A" w:rsidRPr="00DF2975" w:rsidRDefault="0050689A" w:rsidP="007222E2">
            <w:pPr>
              <w:pStyle w:val="Sansinterligne"/>
              <w:spacing w:line="360" w:lineRule="auto"/>
              <w:ind w:left="57"/>
              <w:jc w:val="center"/>
              <w:rPr>
                <w:rFonts w:ascii="Arial" w:hAnsi="Arial" w:cs="Arial"/>
                <w:sz w:val="20"/>
                <w:szCs w:val="20"/>
              </w:rPr>
            </w:pPr>
            <w:r w:rsidRPr="00DF2975">
              <w:rPr>
                <w:rFonts w:ascii="Arial" w:hAnsi="Arial" w:cs="Arial"/>
                <w:sz w:val="20"/>
                <w:szCs w:val="20"/>
              </w:rPr>
              <w:t>1</w:t>
            </w:r>
          </w:p>
        </w:tc>
        <w:tc>
          <w:tcPr>
            <w:tcW w:w="2724" w:type="dxa"/>
            <w:tcBorders>
              <w:top w:val="single" w:sz="2" w:space="0" w:color="363435"/>
              <w:left w:val="single" w:sz="2" w:space="0" w:color="363435"/>
              <w:bottom w:val="single" w:sz="2" w:space="0" w:color="363435"/>
              <w:right w:val="single" w:sz="2" w:space="0" w:color="363435"/>
            </w:tcBorders>
          </w:tcPr>
          <w:p w14:paraId="36BF821F" w14:textId="77777777" w:rsidR="0050689A" w:rsidRPr="00DF2975" w:rsidRDefault="0050689A" w:rsidP="007222E2">
            <w:pPr>
              <w:pStyle w:val="Sansinterligne"/>
              <w:spacing w:line="360" w:lineRule="auto"/>
              <w:ind w:left="57"/>
              <w:rPr>
                <w:rFonts w:ascii="Arial" w:hAnsi="Arial" w:cs="Arial"/>
                <w:sz w:val="20"/>
                <w:szCs w:val="20"/>
              </w:rPr>
            </w:pPr>
            <w:r w:rsidRPr="00DF2975">
              <w:rPr>
                <w:rFonts w:ascii="Arial" w:hAnsi="Arial" w:cs="Arial"/>
                <w:sz w:val="20"/>
                <w:szCs w:val="20"/>
              </w:rPr>
              <w:t>Contenu du manuel d’exploitation (manuel complet, prise en compte des autorisations spécifiques, prise en compte des évolutions réglementaires...)</w:t>
            </w:r>
          </w:p>
          <w:p w14:paraId="6BEFA3E5" w14:textId="77777777" w:rsidR="0050689A" w:rsidRPr="00DF2975" w:rsidRDefault="0050689A" w:rsidP="007222E2">
            <w:pPr>
              <w:pStyle w:val="Sansinterligne"/>
              <w:spacing w:line="360" w:lineRule="auto"/>
              <w:ind w:left="57"/>
              <w:rPr>
                <w:rFonts w:ascii="Arial" w:hAnsi="Arial" w:cs="Arial"/>
                <w:sz w:val="20"/>
                <w:szCs w:val="20"/>
              </w:rPr>
            </w:pPr>
          </w:p>
          <w:p w14:paraId="636F70B7" w14:textId="77777777" w:rsidR="0050689A" w:rsidRPr="00DF2975" w:rsidRDefault="0050689A" w:rsidP="007222E2">
            <w:pPr>
              <w:pStyle w:val="Sansinterligne"/>
              <w:spacing w:line="360" w:lineRule="auto"/>
              <w:ind w:left="57"/>
              <w:rPr>
                <w:rFonts w:ascii="Arial" w:hAnsi="Arial" w:cs="Arial"/>
                <w:sz w:val="20"/>
                <w:szCs w:val="20"/>
              </w:rPr>
            </w:pPr>
          </w:p>
          <w:p w14:paraId="4544054E" w14:textId="77777777" w:rsidR="0050689A" w:rsidRPr="00DF2975" w:rsidRDefault="0050689A" w:rsidP="007222E2">
            <w:pPr>
              <w:pStyle w:val="Sansinterligne"/>
              <w:spacing w:line="360" w:lineRule="auto"/>
              <w:ind w:left="57"/>
              <w:rPr>
                <w:rFonts w:ascii="Arial" w:hAnsi="Arial" w:cs="Arial"/>
                <w:sz w:val="20"/>
                <w:szCs w:val="20"/>
              </w:rPr>
            </w:pPr>
          </w:p>
        </w:tc>
        <w:tc>
          <w:tcPr>
            <w:tcW w:w="552" w:type="dxa"/>
            <w:tcBorders>
              <w:top w:val="single" w:sz="2" w:space="0" w:color="363435"/>
              <w:left w:val="single" w:sz="2" w:space="0" w:color="363435"/>
              <w:bottom w:val="single" w:sz="2" w:space="0" w:color="363435"/>
              <w:right w:val="single" w:sz="2" w:space="0" w:color="363435"/>
            </w:tcBorders>
          </w:tcPr>
          <w:p w14:paraId="5D8C5F98" w14:textId="77777777" w:rsidR="0050689A" w:rsidRPr="00DF2975" w:rsidRDefault="0050689A" w:rsidP="007222E2">
            <w:pPr>
              <w:pStyle w:val="Sansinterligne"/>
              <w:spacing w:line="360" w:lineRule="auto"/>
              <w:ind w:left="57"/>
              <w:jc w:val="both"/>
              <w:rPr>
                <w:rFonts w:ascii="Arial" w:hAnsi="Arial" w:cs="Arial"/>
                <w:sz w:val="20"/>
                <w:szCs w:val="20"/>
              </w:rPr>
            </w:pPr>
          </w:p>
        </w:tc>
        <w:tc>
          <w:tcPr>
            <w:tcW w:w="1102" w:type="dxa"/>
            <w:tcBorders>
              <w:top w:val="single" w:sz="2" w:space="0" w:color="363435"/>
              <w:left w:val="single" w:sz="2" w:space="0" w:color="363435"/>
              <w:bottom w:val="single" w:sz="2" w:space="0" w:color="363435"/>
              <w:right w:val="single" w:sz="2" w:space="0" w:color="363435"/>
            </w:tcBorders>
          </w:tcPr>
          <w:p w14:paraId="6D3C3763" w14:textId="77777777" w:rsidR="0050689A" w:rsidRPr="00DF2975" w:rsidRDefault="0050689A" w:rsidP="007222E2">
            <w:pPr>
              <w:pStyle w:val="Sansinterligne"/>
              <w:spacing w:line="360" w:lineRule="auto"/>
              <w:ind w:left="57"/>
              <w:jc w:val="both"/>
              <w:rPr>
                <w:rFonts w:ascii="Arial" w:hAnsi="Arial" w:cs="Arial"/>
                <w:sz w:val="20"/>
                <w:szCs w:val="20"/>
              </w:rPr>
            </w:pPr>
          </w:p>
        </w:tc>
        <w:tc>
          <w:tcPr>
            <w:tcW w:w="1653" w:type="dxa"/>
            <w:tcBorders>
              <w:top w:val="single" w:sz="2" w:space="0" w:color="363435"/>
              <w:left w:val="single" w:sz="2" w:space="0" w:color="363435"/>
              <w:bottom w:val="single" w:sz="2" w:space="0" w:color="363435"/>
              <w:right w:val="single" w:sz="2" w:space="0" w:color="363435"/>
            </w:tcBorders>
          </w:tcPr>
          <w:p w14:paraId="3A25C3C1" w14:textId="77777777" w:rsidR="0050689A" w:rsidRPr="00DF2975" w:rsidRDefault="0050689A" w:rsidP="007222E2">
            <w:pPr>
              <w:pStyle w:val="Sansinterligne"/>
              <w:spacing w:line="360" w:lineRule="auto"/>
              <w:ind w:left="57"/>
              <w:jc w:val="both"/>
              <w:rPr>
                <w:rFonts w:ascii="Arial" w:hAnsi="Arial" w:cs="Arial"/>
                <w:sz w:val="20"/>
                <w:szCs w:val="20"/>
              </w:rPr>
            </w:pPr>
          </w:p>
        </w:tc>
        <w:tc>
          <w:tcPr>
            <w:tcW w:w="1654" w:type="dxa"/>
            <w:tcBorders>
              <w:top w:val="single" w:sz="2" w:space="0" w:color="363435"/>
              <w:left w:val="single" w:sz="2" w:space="0" w:color="363435"/>
              <w:bottom w:val="single" w:sz="2" w:space="0" w:color="363435"/>
              <w:right w:val="single" w:sz="2" w:space="0" w:color="363435"/>
            </w:tcBorders>
          </w:tcPr>
          <w:p w14:paraId="55D3A771" w14:textId="77777777" w:rsidR="0050689A" w:rsidRPr="00DF2975" w:rsidRDefault="0050689A" w:rsidP="007222E2">
            <w:pPr>
              <w:pStyle w:val="Sansinterligne"/>
              <w:spacing w:line="360" w:lineRule="auto"/>
              <w:ind w:left="57"/>
              <w:jc w:val="both"/>
              <w:rPr>
                <w:rFonts w:ascii="Arial" w:hAnsi="Arial" w:cs="Arial"/>
                <w:sz w:val="20"/>
                <w:szCs w:val="20"/>
              </w:rPr>
            </w:pPr>
          </w:p>
        </w:tc>
        <w:tc>
          <w:tcPr>
            <w:tcW w:w="540" w:type="dxa"/>
            <w:tcBorders>
              <w:top w:val="single" w:sz="2" w:space="0" w:color="363435"/>
              <w:left w:val="single" w:sz="2" w:space="0" w:color="363435"/>
              <w:bottom w:val="single" w:sz="2" w:space="0" w:color="363435"/>
              <w:right w:val="single" w:sz="7" w:space="0" w:color="363435"/>
            </w:tcBorders>
          </w:tcPr>
          <w:p w14:paraId="33CB7C35" w14:textId="77777777" w:rsidR="0050689A" w:rsidRPr="00DF2975" w:rsidRDefault="0050689A" w:rsidP="007222E2">
            <w:pPr>
              <w:pStyle w:val="Sansinterligne"/>
              <w:spacing w:line="360" w:lineRule="auto"/>
              <w:ind w:left="57"/>
              <w:jc w:val="both"/>
              <w:rPr>
                <w:rFonts w:ascii="Arial" w:hAnsi="Arial" w:cs="Arial"/>
                <w:sz w:val="20"/>
                <w:szCs w:val="20"/>
              </w:rPr>
            </w:pPr>
          </w:p>
        </w:tc>
      </w:tr>
      <w:tr w:rsidR="0050689A" w:rsidRPr="00DF2975" w14:paraId="4DB25E41" w14:textId="77777777" w:rsidTr="00C60169">
        <w:trPr>
          <w:trHeight w:hRule="exact" w:val="1009"/>
        </w:trPr>
        <w:tc>
          <w:tcPr>
            <w:tcW w:w="843" w:type="dxa"/>
            <w:tcBorders>
              <w:top w:val="single" w:sz="2" w:space="0" w:color="363435"/>
              <w:left w:val="single" w:sz="7" w:space="0" w:color="363435"/>
              <w:bottom w:val="single" w:sz="2" w:space="0" w:color="363435"/>
              <w:right w:val="single" w:sz="2" w:space="0" w:color="363435"/>
            </w:tcBorders>
          </w:tcPr>
          <w:p w14:paraId="70C5C8C0" w14:textId="77777777" w:rsidR="0050689A" w:rsidRPr="00DF2975" w:rsidRDefault="0050689A" w:rsidP="007222E2">
            <w:pPr>
              <w:pStyle w:val="Sansinterligne"/>
              <w:spacing w:line="360" w:lineRule="auto"/>
              <w:ind w:left="57"/>
              <w:jc w:val="center"/>
              <w:rPr>
                <w:rFonts w:ascii="Arial" w:hAnsi="Arial" w:cs="Arial"/>
                <w:sz w:val="20"/>
                <w:szCs w:val="20"/>
              </w:rPr>
            </w:pPr>
            <w:r w:rsidRPr="00DF2975">
              <w:rPr>
                <w:rFonts w:ascii="Arial" w:hAnsi="Arial" w:cs="Arial"/>
                <w:sz w:val="20"/>
                <w:szCs w:val="20"/>
              </w:rPr>
              <w:t>2</w:t>
            </w:r>
          </w:p>
        </w:tc>
        <w:tc>
          <w:tcPr>
            <w:tcW w:w="2724" w:type="dxa"/>
            <w:tcBorders>
              <w:top w:val="single" w:sz="2" w:space="0" w:color="363435"/>
              <w:left w:val="single" w:sz="2" w:space="0" w:color="363435"/>
              <w:bottom w:val="single" w:sz="2" w:space="0" w:color="363435"/>
              <w:right w:val="single" w:sz="2" w:space="0" w:color="363435"/>
            </w:tcBorders>
          </w:tcPr>
          <w:p w14:paraId="6EB3658F" w14:textId="77777777" w:rsidR="0050689A" w:rsidRPr="00DF2975" w:rsidRDefault="0050689A" w:rsidP="001A784B">
            <w:pPr>
              <w:pStyle w:val="Sansinterligne"/>
              <w:spacing w:line="360" w:lineRule="auto"/>
              <w:ind w:left="57"/>
              <w:rPr>
                <w:rFonts w:ascii="Arial" w:hAnsi="Arial" w:cs="Arial"/>
                <w:sz w:val="20"/>
                <w:szCs w:val="20"/>
              </w:rPr>
            </w:pPr>
            <w:r w:rsidRPr="00DF2975">
              <w:rPr>
                <w:rFonts w:ascii="Arial" w:hAnsi="Arial" w:cs="Arial"/>
                <w:sz w:val="20"/>
                <w:szCs w:val="20"/>
              </w:rPr>
              <w:t>Sécurité des vols  (existence, analyse  et prise  en compte des comptes rendus événements en exploitation, formation/information des personnels)</w:t>
            </w:r>
          </w:p>
        </w:tc>
        <w:tc>
          <w:tcPr>
            <w:tcW w:w="552" w:type="dxa"/>
            <w:tcBorders>
              <w:top w:val="single" w:sz="2" w:space="0" w:color="363435"/>
              <w:left w:val="single" w:sz="2" w:space="0" w:color="363435"/>
              <w:bottom w:val="single" w:sz="2" w:space="0" w:color="363435"/>
              <w:right w:val="single" w:sz="2" w:space="0" w:color="363435"/>
            </w:tcBorders>
          </w:tcPr>
          <w:p w14:paraId="734C09DE" w14:textId="77777777" w:rsidR="0050689A" w:rsidRPr="00DF2975" w:rsidRDefault="0050689A" w:rsidP="007222E2">
            <w:pPr>
              <w:pStyle w:val="Sansinterligne"/>
              <w:spacing w:line="360" w:lineRule="auto"/>
              <w:ind w:left="57"/>
              <w:jc w:val="both"/>
              <w:rPr>
                <w:rFonts w:ascii="Arial" w:hAnsi="Arial" w:cs="Arial"/>
                <w:sz w:val="20"/>
                <w:szCs w:val="20"/>
              </w:rPr>
            </w:pPr>
          </w:p>
        </w:tc>
        <w:tc>
          <w:tcPr>
            <w:tcW w:w="1102" w:type="dxa"/>
            <w:tcBorders>
              <w:top w:val="single" w:sz="2" w:space="0" w:color="363435"/>
              <w:left w:val="single" w:sz="2" w:space="0" w:color="363435"/>
              <w:bottom w:val="single" w:sz="2" w:space="0" w:color="363435"/>
              <w:right w:val="single" w:sz="2" w:space="0" w:color="363435"/>
            </w:tcBorders>
          </w:tcPr>
          <w:p w14:paraId="472391A5" w14:textId="77777777" w:rsidR="0050689A" w:rsidRPr="00DF2975" w:rsidRDefault="0050689A" w:rsidP="007222E2">
            <w:pPr>
              <w:pStyle w:val="Sansinterligne"/>
              <w:spacing w:line="360" w:lineRule="auto"/>
              <w:ind w:left="57"/>
              <w:jc w:val="both"/>
              <w:rPr>
                <w:rFonts w:ascii="Arial" w:hAnsi="Arial" w:cs="Arial"/>
                <w:sz w:val="20"/>
                <w:szCs w:val="20"/>
              </w:rPr>
            </w:pPr>
          </w:p>
        </w:tc>
        <w:tc>
          <w:tcPr>
            <w:tcW w:w="1653" w:type="dxa"/>
            <w:tcBorders>
              <w:top w:val="single" w:sz="2" w:space="0" w:color="363435"/>
              <w:left w:val="single" w:sz="2" w:space="0" w:color="363435"/>
              <w:bottom w:val="single" w:sz="2" w:space="0" w:color="363435"/>
              <w:right w:val="single" w:sz="2" w:space="0" w:color="363435"/>
            </w:tcBorders>
          </w:tcPr>
          <w:p w14:paraId="3A97347E" w14:textId="77777777" w:rsidR="0050689A" w:rsidRPr="00DF2975" w:rsidRDefault="0050689A" w:rsidP="007222E2">
            <w:pPr>
              <w:pStyle w:val="Sansinterligne"/>
              <w:spacing w:line="360" w:lineRule="auto"/>
              <w:ind w:left="57"/>
              <w:jc w:val="both"/>
              <w:rPr>
                <w:rFonts w:ascii="Arial" w:hAnsi="Arial" w:cs="Arial"/>
                <w:sz w:val="20"/>
                <w:szCs w:val="20"/>
              </w:rPr>
            </w:pPr>
          </w:p>
        </w:tc>
        <w:tc>
          <w:tcPr>
            <w:tcW w:w="1654" w:type="dxa"/>
            <w:tcBorders>
              <w:top w:val="single" w:sz="2" w:space="0" w:color="363435"/>
              <w:left w:val="single" w:sz="2" w:space="0" w:color="363435"/>
              <w:bottom w:val="single" w:sz="2" w:space="0" w:color="363435"/>
              <w:right w:val="single" w:sz="2" w:space="0" w:color="363435"/>
            </w:tcBorders>
          </w:tcPr>
          <w:p w14:paraId="55C59F89" w14:textId="77777777" w:rsidR="0050689A" w:rsidRPr="00DF2975" w:rsidRDefault="0050689A" w:rsidP="007222E2">
            <w:pPr>
              <w:pStyle w:val="Sansinterligne"/>
              <w:spacing w:line="360" w:lineRule="auto"/>
              <w:ind w:left="57"/>
              <w:jc w:val="both"/>
              <w:rPr>
                <w:rFonts w:ascii="Arial" w:hAnsi="Arial" w:cs="Arial"/>
                <w:sz w:val="20"/>
                <w:szCs w:val="20"/>
              </w:rPr>
            </w:pPr>
          </w:p>
        </w:tc>
        <w:tc>
          <w:tcPr>
            <w:tcW w:w="540" w:type="dxa"/>
            <w:tcBorders>
              <w:top w:val="single" w:sz="2" w:space="0" w:color="363435"/>
              <w:left w:val="single" w:sz="2" w:space="0" w:color="363435"/>
              <w:bottom w:val="single" w:sz="2" w:space="0" w:color="363435"/>
              <w:right w:val="single" w:sz="7" w:space="0" w:color="363435"/>
            </w:tcBorders>
          </w:tcPr>
          <w:p w14:paraId="19863BD7" w14:textId="77777777" w:rsidR="0050689A" w:rsidRPr="00DF2975" w:rsidRDefault="0050689A" w:rsidP="007222E2">
            <w:pPr>
              <w:pStyle w:val="Sansinterligne"/>
              <w:spacing w:line="360" w:lineRule="auto"/>
              <w:ind w:left="57"/>
              <w:jc w:val="both"/>
              <w:rPr>
                <w:rFonts w:ascii="Arial" w:hAnsi="Arial" w:cs="Arial"/>
                <w:sz w:val="20"/>
                <w:szCs w:val="20"/>
              </w:rPr>
            </w:pPr>
          </w:p>
        </w:tc>
      </w:tr>
    </w:tbl>
    <w:p w14:paraId="4ED6B177" w14:textId="77777777" w:rsidR="006D4AA8" w:rsidRPr="00DF2975" w:rsidRDefault="006D4AA8" w:rsidP="00CF7EC0">
      <w:pPr>
        <w:pStyle w:val="Sansinterligne"/>
        <w:numPr>
          <w:ilvl w:val="0"/>
          <w:numId w:val="52"/>
        </w:numPr>
        <w:spacing w:line="360" w:lineRule="auto"/>
        <w:ind w:left="567" w:hanging="425"/>
        <w:jc w:val="both"/>
        <w:rPr>
          <w:rFonts w:ascii="Arial" w:hAnsi="Arial" w:cs="Arial"/>
          <w:sz w:val="20"/>
          <w:szCs w:val="20"/>
        </w:rPr>
      </w:pPr>
      <w:r w:rsidRPr="00DF2975">
        <w:rPr>
          <w:rFonts w:ascii="Arial" w:hAnsi="Arial" w:cs="Arial"/>
          <w:sz w:val="20"/>
          <w:szCs w:val="20"/>
        </w:rPr>
        <w:t>Système Qualité — Exemples d'organisation</w:t>
      </w:r>
    </w:p>
    <w:p w14:paraId="1D62F182" w14:textId="77777777" w:rsidR="006D4AA8" w:rsidRPr="00DF2975" w:rsidRDefault="006D4AA8" w:rsidP="007222E2">
      <w:pPr>
        <w:spacing w:after="0" w:line="360" w:lineRule="auto"/>
        <w:ind w:firstLine="993"/>
        <w:jc w:val="both"/>
        <w:rPr>
          <w:rFonts w:ascii="Arial" w:hAnsi="Arial" w:cs="Arial"/>
          <w:sz w:val="20"/>
          <w:szCs w:val="20"/>
        </w:rPr>
      </w:pPr>
      <w:r w:rsidRPr="00DF2975">
        <w:rPr>
          <w:rFonts w:ascii="Arial" w:hAnsi="Arial" w:cs="Arial"/>
          <w:sz w:val="20"/>
          <w:szCs w:val="20"/>
        </w:rPr>
        <w:t>Des exemples types d'organisation qualité sont donnés ci-dessous :</w:t>
      </w:r>
    </w:p>
    <w:p w14:paraId="77D7C271" w14:textId="77777777" w:rsidR="006D4AA8" w:rsidRPr="00DF2975" w:rsidRDefault="006D4AA8" w:rsidP="00CF7EC0">
      <w:pPr>
        <w:pStyle w:val="Paragraphedeliste"/>
        <w:numPr>
          <w:ilvl w:val="0"/>
          <w:numId w:val="6"/>
        </w:numPr>
        <w:spacing w:after="0" w:line="360" w:lineRule="auto"/>
        <w:ind w:left="993" w:hanging="425"/>
        <w:contextualSpacing w:val="0"/>
        <w:jc w:val="both"/>
        <w:rPr>
          <w:rFonts w:cs="Arial"/>
          <w:sz w:val="20"/>
          <w:szCs w:val="20"/>
        </w:rPr>
      </w:pPr>
      <w:r w:rsidRPr="00DF2975">
        <w:rPr>
          <w:rFonts w:cs="Arial"/>
          <w:sz w:val="20"/>
          <w:szCs w:val="20"/>
        </w:rPr>
        <w:t>Système qualité au sein de l'organisation du détenteur du P.E.A. lorsque l'organisme d'entretien agréé conformément au règlement RANT 08 PAR</w:t>
      </w:r>
      <w:r w:rsidR="00CF7EC0">
        <w:rPr>
          <w:rFonts w:cs="Arial"/>
          <w:sz w:val="20"/>
          <w:szCs w:val="20"/>
        </w:rPr>
        <w:t>T 145 en est partie intégrante</w:t>
      </w:r>
    </w:p>
    <w:p w14:paraId="2B4B6E6D" w14:textId="77777777" w:rsidR="006D4AA8" w:rsidRPr="00DF2975" w:rsidRDefault="00016687" w:rsidP="007222E2">
      <w:pPr>
        <w:spacing w:after="0" w:line="360" w:lineRule="auto"/>
        <w:rPr>
          <w:sz w:val="20"/>
          <w:szCs w:val="20"/>
        </w:rPr>
      </w:pPr>
      <w:r w:rsidRPr="00DF2975">
        <w:rPr>
          <w:noProof/>
          <w:sz w:val="20"/>
          <w:szCs w:val="20"/>
          <w:lang w:val="en-US" w:eastAsia="en-US"/>
        </w:rPr>
        <w:drawing>
          <wp:inline distT="0" distB="0" distL="0" distR="0" wp14:anchorId="47AB58DB" wp14:editId="137CA1FA">
            <wp:extent cx="5762625" cy="2095500"/>
            <wp:effectExtent l="19050" t="0" r="9525" b="0"/>
            <wp:docPr id="4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5"/>
                    <a:srcRect/>
                    <a:stretch>
                      <a:fillRect/>
                    </a:stretch>
                  </pic:blipFill>
                  <pic:spPr bwMode="auto">
                    <a:xfrm>
                      <a:off x="0" y="0"/>
                      <a:ext cx="5762625" cy="2095500"/>
                    </a:xfrm>
                    <a:prstGeom prst="rect">
                      <a:avLst/>
                    </a:prstGeom>
                    <a:noFill/>
                    <a:ln w="9525">
                      <a:noFill/>
                      <a:miter lim="800000"/>
                      <a:headEnd/>
                      <a:tailEnd/>
                    </a:ln>
                  </pic:spPr>
                </pic:pic>
              </a:graphicData>
            </a:graphic>
          </wp:inline>
        </w:drawing>
      </w:r>
    </w:p>
    <w:p w14:paraId="07D80B5E" w14:textId="77777777" w:rsidR="006D4AA8" w:rsidRPr="00DF2975" w:rsidRDefault="006D4AA8" w:rsidP="00CF7EC0">
      <w:pPr>
        <w:pStyle w:val="Paragraphedeliste"/>
        <w:numPr>
          <w:ilvl w:val="0"/>
          <w:numId w:val="6"/>
        </w:numPr>
        <w:spacing w:after="0" w:line="360" w:lineRule="auto"/>
        <w:ind w:left="993" w:hanging="425"/>
        <w:contextualSpacing w:val="0"/>
        <w:jc w:val="both"/>
        <w:rPr>
          <w:rFonts w:cs="Arial"/>
          <w:sz w:val="20"/>
          <w:szCs w:val="20"/>
        </w:rPr>
      </w:pPr>
      <w:r w:rsidRPr="00DF2975">
        <w:rPr>
          <w:rFonts w:cs="Arial"/>
          <w:sz w:val="20"/>
          <w:szCs w:val="20"/>
        </w:rPr>
        <w:t>Systèmes qualité au sein de l'organisation du détenteur d'un P.E.A. et de l'organisme d'entretien agréé conformément au règlement RANT 08 PART  145 lorsqu'ils ne sont pas intégrés.</w:t>
      </w:r>
    </w:p>
    <w:p w14:paraId="0638B85E" w14:textId="517440E7" w:rsidR="006D4AA8" w:rsidRPr="00DF2975" w:rsidRDefault="00314BC2" w:rsidP="007222E2">
      <w:pPr>
        <w:spacing w:after="0" w:line="360" w:lineRule="auto"/>
      </w:pPr>
      <w:r>
        <w:rPr>
          <w:noProof/>
          <w:lang w:val="en-US" w:eastAsia="en-US"/>
        </w:rPr>
        <mc:AlternateContent>
          <mc:Choice Requires="wps">
            <w:drawing>
              <wp:anchor distT="0" distB="0" distL="114300" distR="114300" simplePos="0" relativeHeight="251658254" behindDoc="0" locked="0" layoutInCell="1" allowOverlap="1" wp14:anchorId="73EABEA6" wp14:editId="0B158FF9">
                <wp:simplePos x="0" y="0"/>
                <wp:positionH relativeFrom="column">
                  <wp:posOffset>3748786</wp:posOffset>
                </wp:positionH>
                <wp:positionV relativeFrom="paragraph">
                  <wp:posOffset>867918</wp:posOffset>
                </wp:positionV>
                <wp:extent cx="609600" cy="12192"/>
                <wp:effectExtent l="0" t="0" r="19050" b="26035"/>
                <wp:wrapNone/>
                <wp:docPr id="1749428418" name="Connecteur droit 14"/>
                <wp:cNvGraphicFramePr/>
                <a:graphic xmlns:a="http://schemas.openxmlformats.org/drawingml/2006/main">
                  <a:graphicData uri="http://schemas.microsoft.com/office/word/2010/wordprocessingShape">
                    <wps:wsp>
                      <wps:cNvCnPr/>
                      <wps:spPr>
                        <a:xfrm>
                          <a:off x="0" y="0"/>
                          <a:ext cx="609600" cy="1219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75F3F2" id="Connecteur droit 14" o:spid="_x0000_s1026" style="position:absolute;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2pt,68.35pt" to="343.2pt,6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" strokecolor="#4579b8 [3044]"/>
            </w:pict>
          </mc:Fallback>
        </mc:AlternateContent>
      </w:r>
      <w:r w:rsidR="00016687" w:rsidRPr="00DF2975">
        <w:rPr>
          <w:noProof/>
          <w:lang w:val="en-US" w:eastAsia="en-US"/>
        </w:rPr>
        <w:drawing>
          <wp:inline distT="0" distB="0" distL="0" distR="0" wp14:anchorId="2F5EB42F" wp14:editId="5F334A09">
            <wp:extent cx="5762625" cy="1952625"/>
            <wp:effectExtent l="19050" t="0" r="9525" b="0"/>
            <wp:docPr id="44"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16"/>
                    <a:srcRect/>
                    <a:stretch>
                      <a:fillRect/>
                    </a:stretch>
                  </pic:blipFill>
                  <pic:spPr bwMode="auto">
                    <a:xfrm>
                      <a:off x="0" y="0"/>
                      <a:ext cx="5762625" cy="1952625"/>
                    </a:xfrm>
                    <a:prstGeom prst="rect">
                      <a:avLst/>
                    </a:prstGeom>
                    <a:noFill/>
                    <a:ln w="9525">
                      <a:noFill/>
                      <a:miter lim="800000"/>
                      <a:headEnd/>
                      <a:tailEnd/>
                    </a:ln>
                  </pic:spPr>
                </pic:pic>
              </a:graphicData>
            </a:graphic>
          </wp:inline>
        </w:drawing>
      </w:r>
    </w:p>
    <w:p w14:paraId="4905AFDC" w14:textId="77777777" w:rsidR="006D4AA8" w:rsidRPr="00DF2975" w:rsidRDefault="006D4AA8" w:rsidP="007222E2">
      <w:pPr>
        <w:spacing w:after="0" w:line="360" w:lineRule="auto"/>
        <w:jc w:val="both"/>
        <w:rPr>
          <w:rFonts w:ascii="Arial" w:hAnsi="Arial" w:cs="Arial"/>
          <w:i/>
          <w:sz w:val="20"/>
          <w:szCs w:val="20"/>
        </w:rPr>
      </w:pPr>
      <w:r w:rsidRPr="00DF2975">
        <w:rPr>
          <w:rFonts w:ascii="Arial" w:hAnsi="Arial" w:cs="Arial"/>
          <w:i/>
          <w:sz w:val="20"/>
          <w:szCs w:val="20"/>
        </w:rPr>
        <w:t>Note : Le système qualité et le programme d'audit qualité du détenteur du P.E.A. devraient assurer une mise en œuvre de l'entretien par l'organisme d'entretien agréé conformément au RANT 08 PART 145  selon les exigences spécifiées par le détenteur du P.E.A.</w:t>
      </w:r>
    </w:p>
    <w:p w14:paraId="3F30283F" w14:textId="77777777" w:rsidR="001A3B88" w:rsidRPr="00DF2975" w:rsidRDefault="001A3B88" w:rsidP="008D3640">
      <w:pPr>
        <w:pStyle w:val="Titre2"/>
      </w:pPr>
      <w:bookmarkStart w:id="26" w:name="_Toc188974042"/>
      <w:r w:rsidRPr="00DF2975">
        <w:t>IEM OPS 3.B.</w:t>
      </w:r>
      <w:r w:rsidR="00800378" w:rsidRPr="00DF2975">
        <w:t>040</w:t>
      </w:r>
      <w:r w:rsidR="0015079A" w:rsidRPr="00DF2975">
        <w:t xml:space="preserve"> (</w:t>
      </w:r>
      <w:r w:rsidR="008A750E">
        <w:t>d</w:t>
      </w:r>
      <w:r w:rsidR="0015079A" w:rsidRPr="00DF2975">
        <w:t>)</w:t>
      </w:r>
      <w:r w:rsidR="00800378" w:rsidRPr="00DF2975">
        <w:t xml:space="preserve">  </w:t>
      </w:r>
      <w:r w:rsidRPr="00DF2975">
        <w:t>– Système de gestion de la sécurité</w:t>
      </w:r>
      <w:r w:rsidR="0015079A" w:rsidRPr="00DF2975">
        <w:t xml:space="preserve"> : </w:t>
      </w:r>
      <w:r w:rsidR="00083FBB" w:rsidRPr="00DF2975">
        <w:t>système de documents sur la sécurité des vols</w:t>
      </w:r>
      <w:bookmarkEnd w:id="26"/>
    </w:p>
    <w:p w14:paraId="3584BE7F" w14:textId="77777777" w:rsidR="00491554" w:rsidRPr="00DF2975" w:rsidRDefault="00491554" w:rsidP="008D3640">
      <w:pPr>
        <w:widowControl w:val="0"/>
        <w:autoSpaceDE w:val="0"/>
        <w:autoSpaceDN w:val="0"/>
        <w:adjustRightInd w:val="0"/>
        <w:spacing w:before="240" w:after="120" w:line="360" w:lineRule="auto"/>
        <w:ind w:right="142" w:firstLine="120"/>
        <w:rPr>
          <w:rFonts w:ascii="Arial" w:hAnsi="Arial" w:cs="Arial"/>
          <w:sz w:val="20"/>
          <w:szCs w:val="20"/>
        </w:rPr>
      </w:pPr>
      <w:r w:rsidRPr="00DF2975">
        <w:rPr>
          <w:rFonts w:ascii="Arial" w:hAnsi="Arial" w:cs="Arial"/>
          <w:b/>
          <w:bCs/>
          <w:spacing w:val="1"/>
          <w:sz w:val="20"/>
          <w:szCs w:val="20"/>
        </w:rPr>
        <w:lastRenderedPageBreak/>
        <w:t>1</w:t>
      </w:r>
      <w:r w:rsidRPr="00DF2975">
        <w:rPr>
          <w:rFonts w:ascii="Arial" w:hAnsi="Arial" w:cs="Arial"/>
          <w:b/>
          <w:bCs/>
          <w:sz w:val="20"/>
          <w:szCs w:val="20"/>
        </w:rPr>
        <w:t xml:space="preserve">.  </w:t>
      </w:r>
      <w:r w:rsidRPr="00DF2975">
        <w:rPr>
          <w:rFonts w:ascii="Arial" w:hAnsi="Arial" w:cs="Arial"/>
          <w:b/>
          <w:bCs/>
          <w:spacing w:val="46"/>
          <w:sz w:val="20"/>
          <w:szCs w:val="20"/>
        </w:rPr>
        <w:t xml:space="preserve"> </w:t>
      </w:r>
      <w:r w:rsidRPr="00DF2975">
        <w:rPr>
          <w:rFonts w:ascii="Arial" w:hAnsi="Arial" w:cs="Arial"/>
          <w:b/>
          <w:bCs/>
          <w:sz w:val="20"/>
          <w:szCs w:val="20"/>
        </w:rPr>
        <w:t>In</w:t>
      </w:r>
      <w:r w:rsidRPr="00DF2975">
        <w:rPr>
          <w:rFonts w:ascii="Arial" w:hAnsi="Arial" w:cs="Arial"/>
          <w:b/>
          <w:bCs/>
          <w:spacing w:val="-1"/>
          <w:sz w:val="20"/>
          <w:szCs w:val="20"/>
        </w:rPr>
        <w:t>t</w:t>
      </w:r>
      <w:r w:rsidRPr="00DF2975">
        <w:rPr>
          <w:rFonts w:ascii="Arial" w:hAnsi="Arial" w:cs="Arial"/>
          <w:b/>
          <w:bCs/>
          <w:sz w:val="20"/>
          <w:szCs w:val="20"/>
        </w:rPr>
        <w:t>ro</w:t>
      </w:r>
      <w:r w:rsidRPr="00DF2975">
        <w:rPr>
          <w:rFonts w:ascii="Arial" w:hAnsi="Arial" w:cs="Arial"/>
          <w:b/>
          <w:bCs/>
          <w:spacing w:val="-1"/>
          <w:sz w:val="20"/>
          <w:szCs w:val="20"/>
        </w:rPr>
        <w:t>d</w:t>
      </w:r>
      <w:r w:rsidRPr="00DF2975">
        <w:rPr>
          <w:rFonts w:ascii="Arial" w:hAnsi="Arial" w:cs="Arial"/>
          <w:b/>
          <w:bCs/>
          <w:sz w:val="20"/>
          <w:szCs w:val="20"/>
        </w:rPr>
        <w:t>uct</w:t>
      </w:r>
      <w:r w:rsidRPr="00DF2975">
        <w:rPr>
          <w:rFonts w:ascii="Arial" w:hAnsi="Arial" w:cs="Arial"/>
          <w:b/>
          <w:bCs/>
          <w:spacing w:val="-2"/>
          <w:sz w:val="20"/>
          <w:szCs w:val="20"/>
        </w:rPr>
        <w:t>i</w:t>
      </w:r>
      <w:r w:rsidRPr="00DF2975">
        <w:rPr>
          <w:rFonts w:ascii="Arial" w:hAnsi="Arial" w:cs="Arial"/>
          <w:b/>
          <w:bCs/>
          <w:sz w:val="20"/>
          <w:szCs w:val="20"/>
        </w:rPr>
        <w:t>on</w:t>
      </w:r>
    </w:p>
    <w:p w14:paraId="408CDE29" w14:textId="77777777" w:rsidR="00491554" w:rsidRPr="00DF2975" w:rsidRDefault="00491554" w:rsidP="00491554">
      <w:pPr>
        <w:widowControl w:val="0"/>
        <w:tabs>
          <w:tab w:val="left" w:pos="920"/>
        </w:tabs>
        <w:autoSpaceDE w:val="0"/>
        <w:autoSpaceDN w:val="0"/>
        <w:adjustRightInd w:val="0"/>
        <w:spacing w:before="120" w:after="120" w:line="360" w:lineRule="auto"/>
        <w:ind w:left="120" w:right="83" w:firstLine="360"/>
        <w:jc w:val="both"/>
        <w:rPr>
          <w:rFonts w:ascii="Arial" w:hAnsi="Arial" w:cs="Arial"/>
          <w:sz w:val="20"/>
          <w:szCs w:val="20"/>
        </w:rPr>
      </w:pPr>
      <w:r w:rsidRPr="00DF2975">
        <w:rPr>
          <w:rFonts w:ascii="Arial" w:hAnsi="Arial" w:cs="Arial"/>
          <w:spacing w:val="1"/>
          <w:sz w:val="20"/>
          <w:szCs w:val="20"/>
        </w:rPr>
        <w:t>1</w:t>
      </w:r>
      <w:r w:rsidRPr="00DF2975">
        <w:rPr>
          <w:rFonts w:ascii="Arial" w:hAnsi="Arial" w:cs="Arial"/>
          <w:spacing w:val="-1"/>
          <w:sz w:val="20"/>
          <w:szCs w:val="20"/>
        </w:rPr>
        <w:t>.</w:t>
      </w:r>
      <w:r w:rsidRPr="00DF2975">
        <w:rPr>
          <w:rFonts w:ascii="Arial" w:hAnsi="Arial" w:cs="Arial"/>
          <w:sz w:val="20"/>
          <w:szCs w:val="20"/>
        </w:rPr>
        <w:t>1</w:t>
      </w:r>
      <w:r w:rsidRPr="00DF2975">
        <w:rPr>
          <w:rFonts w:ascii="Arial" w:hAnsi="Arial" w:cs="Arial"/>
          <w:sz w:val="20"/>
          <w:szCs w:val="20"/>
        </w:rPr>
        <w:tab/>
        <w:t>Le</w:t>
      </w:r>
      <w:r w:rsidRPr="00DF2975">
        <w:rPr>
          <w:rFonts w:ascii="Arial" w:hAnsi="Arial" w:cs="Arial"/>
          <w:spacing w:val="13"/>
          <w:sz w:val="20"/>
          <w:szCs w:val="20"/>
        </w:rPr>
        <w:t xml:space="preserve"> </w:t>
      </w:r>
      <w:r w:rsidRPr="00DF2975">
        <w:rPr>
          <w:rFonts w:ascii="Arial" w:hAnsi="Arial" w:cs="Arial"/>
          <w:sz w:val="20"/>
          <w:szCs w:val="20"/>
        </w:rPr>
        <w:t>pr</w:t>
      </w:r>
      <w:r w:rsidRPr="00DF2975">
        <w:rPr>
          <w:rFonts w:ascii="Arial" w:hAnsi="Arial" w:cs="Arial"/>
          <w:spacing w:val="-1"/>
          <w:sz w:val="20"/>
          <w:szCs w:val="20"/>
        </w:rPr>
        <w:t>é</w:t>
      </w:r>
      <w:r w:rsidRPr="00DF2975">
        <w:rPr>
          <w:rFonts w:ascii="Arial" w:hAnsi="Arial" w:cs="Arial"/>
          <w:sz w:val="20"/>
          <w:szCs w:val="20"/>
        </w:rPr>
        <w:t>s</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3"/>
          <w:sz w:val="20"/>
          <w:szCs w:val="20"/>
        </w:rPr>
        <w:t xml:space="preserve"> </w:t>
      </w:r>
      <w:r w:rsidRPr="00DF2975">
        <w:rPr>
          <w:rFonts w:ascii="Arial" w:hAnsi="Arial" w:cs="Arial"/>
          <w:sz w:val="20"/>
          <w:szCs w:val="20"/>
        </w:rPr>
        <w:t>IEM</w:t>
      </w:r>
      <w:r w:rsidRPr="00DF2975">
        <w:rPr>
          <w:rFonts w:ascii="Arial" w:hAnsi="Arial" w:cs="Arial"/>
          <w:spacing w:val="14"/>
          <w:sz w:val="20"/>
          <w:szCs w:val="20"/>
        </w:rPr>
        <w:t xml:space="preserve"> </w:t>
      </w:r>
      <w:r w:rsidRPr="00DF2975">
        <w:rPr>
          <w:rFonts w:ascii="Arial" w:hAnsi="Arial" w:cs="Arial"/>
          <w:sz w:val="20"/>
          <w:szCs w:val="20"/>
        </w:rPr>
        <w:t>d</w:t>
      </w:r>
      <w:r w:rsidRPr="00DF2975">
        <w:rPr>
          <w:rFonts w:ascii="Arial" w:hAnsi="Arial" w:cs="Arial"/>
          <w:spacing w:val="-1"/>
          <w:sz w:val="20"/>
          <w:szCs w:val="20"/>
        </w:rPr>
        <w:t>on</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14"/>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14"/>
          <w:sz w:val="20"/>
          <w:szCs w:val="20"/>
        </w:rPr>
        <w:t xml:space="preserve"> </w:t>
      </w:r>
      <w:r w:rsidRPr="00DF2975">
        <w:rPr>
          <w:rFonts w:ascii="Arial" w:hAnsi="Arial" w:cs="Arial"/>
          <w:spacing w:val="-1"/>
          <w:sz w:val="20"/>
          <w:szCs w:val="20"/>
        </w:rPr>
        <w:t>o</w:t>
      </w:r>
      <w:r w:rsidRPr="00DF2975">
        <w:rPr>
          <w:rFonts w:ascii="Arial" w:hAnsi="Arial" w:cs="Arial"/>
          <w:sz w:val="20"/>
          <w:szCs w:val="20"/>
        </w:rPr>
        <w:t>ri</w:t>
      </w:r>
      <w:r w:rsidRPr="00DF2975">
        <w:rPr>
          <w:rFonts w:ascii="Arial" w:hAnsi="Arial" w:cs="Arial"/>
          <w:spacing w:val="-1"/>
          <w:sz w:val="20"/>
          <w:szCs w:val="20"/>
        </w:rPr>
        <w:t>e</w:t>
      </w:r>
      <w:r w:rsidRPr="00DF2975">
        <w:rPr>
          <w:rFonts w:ascii="Arial" w:hAnsi="Arial" w:cs="Arial"/>
          <w:sz w:val="20"/>
          <w:szCs w:val="20"/>
        </w:rPr>
        <w:t>ntations</w:t>
      </w:r>
      <w:r w:rsidRPr="00DF2975">
        <w:rPr>
          <w:rFonts w:ascii="Arial" w:hAnsi="Arial" w:cs="Arial"/>
          <w:spacing w:val="14"/>
          <w:sz w:val="20"/>
          <w:szCs w:val="20"/>
        </w:rPr>
        <w:t xml:space="preserve"> </w:t>
      </w:r>
      <w:r w:rsidRPr="00DF2975">
        <w:rPr>
          <w:rFonts w:ascii="Arial" w:hAnsi="Arial" w:cs="Arial"/>
          <w:spacing w:val="-1"/>
          <w:sz w:val="20"/>
          <w:szCs w:val="20"/>
        </w:rPr>
        <w:t>su</w:t>
      </w:r>
      <w:r w:rsidRPr="00DF2975">
        <w:rPr>
          <w:rFonts w:ascii="Arial" w:hAnsi="Arial" w:cs="Arial"/>
          <w:sz w:val="20"/>
          <w:szCs w:val="20"/>
        </w:rPr>
        <w:t>r</w:t>
      </w:r>
      <w:r w:rsidRPr="00DF2975">
        <w:rPr>
          <w:rFonts w:ascii="Arial" w:hAnsi="Arial" w:cs="Arial"/>
          <w:spacing w:val="14"/>
          <w:sz w:val="20"/>
          <w:szCs w:val="20"/>
        </w:rPr>
        <w:t xml:space="preserve"> </w:t>
      </w:r>
      <w:r w:rsidRPr="00DF2975">
        <w:rPr>
          <w:rFonts w:ascii="Arial" w:hAnsi="Arial" w:cs="Arial"/>
          <w:sz w:val="20"/>
          <w:szCs w:val="20"/>
        </w:rPr>
        <w:t>la</w:t>
      </w:r>
      <w:r w:rsidRPr="00DF2975">
        <w:rPr>
          <w:rFonts w:ascii="Arial" w:hAnsi="Arial" w:cs="Arial"/>
          <w:spacing w:val="13"/>
          <w:sz w:val="20"/>
          <w:szCs w:val="20"/>
        </w:rPr>
        <w:t xml:space="preserve"> </w:t>
      </w:r>
      <w:r w:rsidRPr="00DF2975">
        <w:rPr>
          <w:rFonts w:ascii="Arial" w:hAnsi="Arial" w:cs="Arial"/>
          <w:sz w:val="20"/>
          <w:szCs w:val="20"/>
        </w:rPr>
        <w:t>création</w:t>
      </w:r>
      <w:r w:rsidRPr="00DF2975">
        <w:rPr>
          <w:rFonts w:ascii="Arial" w:hAnsi="Arial" w:cs="Arial"/>
          <w:spacing w:val="14"/>
          <w:sz w:val="20"/>
          <w:szCs w:val="20"/>
        </w:rPr>
        <w:t xml:space="preserve"> </w:t>
      </w:r>
      <w:r w:rsidRPr="00DF2975">
        <w:rPr>
          <w:rFonts w:ascii="Arial" w:hAnsi="Arial" w:cs="Arial"/>
          <w:sz w:val="20"/>
          <w:szCs w:val="20"/>
        </w:rPr>
        <w:t>et</w:t>
      </w:r>
      <w:r w:rsidRPr="00DF2975">
        <w:rPr>
          <w:rFonts w:ascii="Arial" w:hAnsi="Arial" w:cs="Arial"/>
          <w:spacing w:val="13"/>
          <w:sz w:val="20"/>
          <w:szCs w:val="20"/>
        </w:rPr>
        <w:t xml:space="preserve"> </w:t>
      </w:r>
      <w:r w:rsidRPr="00DF2975">
        <w:rPr>
          <w:rFonts w:ascii="Arial" w:hAnsi="Arial" w:cs="Arial"/>
          <w:sz w:val="20"/>
          <w:szCs w:val="20"/>
        </w:rPr>
        <w:t>l</w:t>
      </w:r>
      <w:r w:rsidRPr="00DF2975">
        <w:rPr>
          <w:rFonts w:ascii="Arial" w:hAnsi="Arial" w:cs="Arial"/>
          <w:spacing w:val="-1"/>
          <w:sz w:val="20"/>
          <w:szCs w:val="20"/>
        </w:rPr>
        <w:t>’</w:t>
      </w:r>
      <w:r w:rsidRPr="00DF2975">
        <w:rPr>
          <w:rFonts w:ascii="Arial" w:hAnsi="Arial" w:cs="Arial"/>
          <w:sz w:val="20"/>
          <w:szCs w:val="20"/>
        </w:rPr>
        <w:t>o</w:t>
      </w:r>
      <w:r w:rsidRPr="00DF2975">
        <w:rPr>
          <w:rFonts w:ascii="Arial" w:hAnsi="Arial" w:cs="Arial"/>
          <w:spacing w:val="-1"/>
          <w:sz w:val="20"/>
          <w:szCs w:val="20"/>
        </w:rPr>
        <w:t>r</w:t>
      </w:r>
      <w:r w:rsidRPr="00DF2975">
        <w:rPr>
          <w:rFonts w:ascii="Arial" w:hAnsi="Arial" w:cs="Arial"/>
          <w:sz w:val="20"/>
          <w:szCs w:val="20"/>
        </w:rPr>
        <w:t>ganisati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3"/>
          <w:sz w:val="20"/>
          <w:szCs w:val="20"/>
        </w:rPr>
        <w:t xml:space="preserve"> </w:t>
      </w:r>
      <w:r w:rsidRPr="00DF2975">
        <w:rPr>
          <w:rFonts w:ascii="Arial" w:hAnsi="Arial" w:cs="Arial"/>
          <w:sz w:val="20"/>
          <w:szCs w:val="20"/>
        </w:rPr>
        <w:t>par</w:t>
      </w:r>
      <w:r w:rsidRPr="00DF2975">
        <w:rPr>
          <w:rFonts w:ascii="Arial" w:hAnsi="Arial" w:cs="Arial"/>
          <w:spacing w:val="13"/>
          <w:sz w:val="20"/>
          <w:szCs w:val="20"/>
        </w:rPr>
        <w:t xml:space="preserve"> </w:t>
      </w:r>
      <w:r w:rsidRPr="00DF2975">
        <w:rPr>
          <w:rFonts w:ascii="Arial" w:hAnsi="Arial" w:cs="Arial"/>
          <w:sz w:val="20"/>
          <w:szCs w:val="20"/>
        </w:rPr>
        <w:t>les</w:t>
      </w:r>
      <w:r w:rsidRPr="00DF2975">
        <w:rPr>
          <w:rFonts w:ascii="Arial" w:hAnsi="Arial" w:cs="Arial"/>
          <w:spacing w:val="14"/>
          <w:sz w:val="20"/>
          <w:szCs w:val="20"/>
        </w:rPr>
        <w:t xml:space="preserve"> </w:t>
      </w:r>
      <w:r w:rsidRPr="00DF2975">
        <w:rPr>
          <w:rFonts w:ascii="Arial" w:hAnsi="Arial" w:cs="Arial"/>
          <w:sz w:val="20"/>
          <w:szCs w:val="20"/>
        </w:rPr>
        <w:t>exp</w:t>
      </w:r>
      <w:r w:rsidRPr="00DF2975">
        <w:rPr>
          <w:rFonts w:ascii="Arial" w:hAnsi="Arial" w:cs="Arial"/>
          <w:spacing w:val="-2"/>
          <w:sz w:val="20"/>
          <w:szCs w:val="20"/>
        </w:rPr>
        <w:t>l</w:t>
      </w:r>
      <w:r w:rsidRPr="00DF2975">
        <w:rPr>
          <w:rFonts w:ascii="Arial" w:hAnsi="Arial" w:cs="Arial"/>
          <w:sz w:val="20"/>
          <w:szCs w:val="20"/>
        </w:rPr>
        <w:t>oitants</w:t>
      </w:r>
      <w:r w:rsidRPr="00DF2975">
        <w:rPr>
          <w:rFonts w:ascii="Arial" w:hAnsi="Arial" w:cs="Arial"/>
          <w:spacing w:val="13"/>
          <w:sz w:val="20"/>
          <w:szCs w:val="20"/>
        </w:rPr>
        <w:t xml:space="preserve"> </w:t>
      </w:r>
      <w:r w:rsidRPr="00DF2975">
        <w:rPr>
          <w:rFonts w:ascii="Arial" w:hAnsi="Arial" w:cs="Arial"/>
          <w:sz w:val="20"/>
          <w:szCs w:val="20"/>
        </w:rPr>
        <w:t>d</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14"/>
          <w:sz w:val="20"/>
          <w:szCs w:val="20"/>
        </w:rPr>
        <w:t xml:space="preserve"> </w:t>
      </w:r>
      <w:r w:rsidRPr="00DF2975">
        <w:rPr>
          <w:rFonts w:ascii="Arial" w:hAnsi="Arial" w:cs="Arial"/>
          <w:sz w:val="20"/>
          <w:szCs w:val="20"/>
        </w:rPr>
        <w:t>s</w:t>
      </w:r>
      <w:r w:rsidRPr="00DF2975">
        <w:rPr>
          <w:rFonts w:ascii="Arial" w:hAnsi="Arial" w:cs="Arial"/>
          <w:spacing w:val="-1"/>
          <w:sz w:val="20"/>
          <w:szCs w:val="20"/>
        </w:rPr>
        <w:t>y</w:t>
      </w:r>
      <w:r w:rsidRPr="00DF2975">
        <w:rPr>
          <w:rFonts w:ascii="Arial" w:hAnsi="Arial" w:cs="Arial"/>
          <w:sz w:val="20"/>
          <w:szCs w:val="20"/>
        </w:rPr>
        <w:t>stè</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5"/>
          <w:sz w:val="20"/>
          <w:szCs w:val="20"/>
        </w:rPr>
        <w:t xml:space="preserve"> </w:t>
      </w:r>
      <w:r w:rsidRPr="00DF2975">
        <w:rPr>
          <w:rFonts w:ascii="Arial" w:hAnsi="Arial" w:cs="Arial"/>
          <w:sz w:val="20"/>
          <w:szCs w:val="20"/>
        </w:rPr>
        <w:t>de do</w:t>
      </w:r>
      <w:r w:rsidRPr="00DF2975">
        <w:rPr>
          <w:rFonts w:ascii="Arial" w:hAnsi="Arial" w:cs="Arial"/>
          <w:spacing w:val="-1"/>
          <w:sz w:val="20"/>
          <w:szCs w:val="20"/>
        </w:rPr>
        <w:t>c</w:t>
      </w:r>
      <w:r w:rsidRPr="00DF2975">
        <w:rPr>
          <w:rFonts w:ascii="Arial" w:hAnsi="Arial" w:cs="Arial"/>
          <w:sz w:val="20"/>
          <w:szCs w:val="20"/>
        </w:rPr>
        <w:t>u</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6"/>
          <w:sz w:val="20"/>
          <w:szCs w:val="20"/>
        </w:rPr>
        <w:t xml:space="preserve"> </w:t>
      </w:r>
      <w:r w:rsidRPr="00DF2975">
        <w:rPr>
          <w:rFonts w:ascii="Arial" w:hAnsi="Arial" w:cs="Arial"/>
          <w:sz w:val="20"/>
          <w:szCs w:val="20"/>
        </w:rPr>
        <w:t>sur</w:t>
      </w:r>
      <w:r w:rsidRPr="00DF2975">
        <w:rPr>
          <w:rFonts w:ascii="Arial" w:hAnsi="Arial" w:cs="Arial"/>
          <w:spacing w:val="5"/>
          <w:sz w:val="20"/>
          <w:szCs w:val="20"/>
        </w:rPr>
        <w:t xml:space="preserve"> </w:t>
      </w:r>
      <w:r w:rsidRPr="00DF2975">
        <w:rPr>
          <w:rFonts w:ascii="Arial" w:hAnsi="Arial" w:cs="Arial"/>
          <w:sz w:val="20"/>
          <w:szCs w:val="20"/>
        </w:rPr>
        <w:t>la</w:t>
      </w:r>
      <w:r w:rsidRPr="00DF2975">
        <w:rPr>
          <w:rFonts w:ascii="Arial" w:hAnsi="Arial" w:cs="Arial"/>
          <w:spacing w:val="6"/>
          <w:sz w:val="20"/>
          <w:szCs w:val="20"/>
        </w:rPr>
        <w:t xml:space="preserve"> </w:t>
      </w:r>
      <w:r w:rsidRPr="00DF2975">
        <w:rPr>
          <w:rFonts w:ascii="Arial" w:hAnsi="Arial" w:cs="Arial"/>
          <w:sz w:val="20"/>
          <w:szCs w:val="20"/>
        </w:rPr>
        <w:t>sécurité</w:t>
      </w:r>
      <w:r w:rsidRPr="00DF2975">
        <w:rPr>
          <w:rFonts w:ascii="Arial" w:hAnsi="Arial" w:cs="Arial"/>
          <w:spacing w:val="6"/>
          <w:sz w:val="20"/>
          <w:szCs w:val="20"/>
        </w:rPr>
        <w:t xml:space="preserve"> </w:t>
      </w:r>
      <w:r w:rsidRPr="00DF2975">
        <w:rPr>
          <w:rFonts w:ascii="Arial" w:hAnsi="Arial" w:cs="Arial"/>
          <w:sz w:val="20"/>
          <w:szCs w:val="20"/>
        </w:rPr>
        <w:t>des</w:t>
      </w:r>
      <w:r w:rsidRPr="00DF2975">
        <w:rPr>
          <w:rFonts w:ascii="Arial" w:hAnsi="Arial" w:cs="Arial"/>
          <w:spacing w:val="5"/>
          <w:sz w:val="20"/>
          <w:szCs w:val="20"/>
        </w:rPr>
        <w:t xml:space="preserve"> </w:t>
      </w:r>
      <w:r w:rsidRPr="00DF2975">
        <w:rPr>
          <w:rFonts w:ascii="Arial" w:hAnsi="Arial" w:cs="Arial"/>
          <w:sz w:val="20"/>
          <w:szCs w:val="20"/>
        </w:rPr>
        <w:t>vol</w:t>
      </w:r>
      <w:r w:rsidRPr="00DF2975">
        <w:rPr>
          <w:rFonts w:ascii="Arial" w:hAnsi="Arial" w:cs="Arial"/>
          <w:spacing w:val="-1"/>
          <w:sz w:val="20"/>
          <w:szCs w:val="20"/>
        </w:rPr>
        <w:t>s</w:t>
      </w:r>
      <w:r w:rsidRPr="00DF2975">
        <w:rPr>
          <w:rFonts w:ascii="Arial" w:hAnsi="Arial" w:cs="Arial"/>
          <w:sz w:val="20"/>
          <w:szCs w:val="20"/>
        </w:rPr>
        <w:t>.</w:t>
      </w:r>
      <w:r w:rsidRPr="00DF2975">
        <w:rPr>
          <w:rFonts w:ascii="Arial" w:hAnsi="Arial" w:cs="Arial"/>
          <w:spacing w:val="7"/>
          <w:sz w:val="20"/>
          <w:szCs w:val="20"/>
        </w:rPr>
        <w:t xml:space="preserve"> </w:t>
      </w:r>
      <w:r w:rsidRPr="00DF2975">
        <w:rPr>
          <w:rFonts w:ascii="Arial" w:hAnsi="Arial" w:cs="Arial"/>
          <w:sz w:val="20"/>
          <w:szCs w:val="20"/>
        </w:rPr>
        <w:t>La</w:t>
      </w:r>
      <w:r w:rsidRPr="00DF2975">
        <w:rPr>
          <w:rFonts w:ascii="Arial" w:hAnsi="Arial" w:cs="Arial"/>
          <w:spacing w:val="7"/>
          <w:sz w:val="20"/>
          <w:szCs w:val="20"/>
        </w:rPr>
        <w:t xml:space="preserve"> </w:t>
      </w:r>
      <w:r w:rsidRPr="00DF2975">
        <w:rPr>
          <w:rFonts w:ascii="Arial" w:hAnsi="Arial" w:cs="Arial"/>
          <w:sz w:val="20"/>
          <w:szCs w:val="20"/>
        </w:rPr>
        <w:t>créat</w:t>
      </w:r>
      <w:r w:rsidRPr="00DF2975">
        <w:rPr>
          <w:rFonts w:ascii="Arial" w:hAnsi="Arial" w:cs="Arial"/>
          <w:spacing w:val="-2"/>
          <w:sz w:val="20"/>
          <w:szCs w:val="20"/>
        </w:rPr>
        <w:t>i</w:t>
      </w:r>
      <w:r w:rsidRPr="00DF2975">
        <w:rPr>
          <w:rFonts w:ascii="Arial" w:hAnsi="Arial" w:cs="Arial"/>
          <w:sz w:val="20"/>
          <w:szCs w:val="20"/>
        </w:rPr>
        <w:t>on</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7"/>
          <w:sz w:val="20"/>
          <w:szCs w:val="20"/>
        </w:rPr>
        <w:t xml:space="preserve"> </w:t>
      </w:r>
      <w:r w:rsidRPr="00DF2975">
        <w:rPr>
          <w:rFonts w:ascii="Arial" w:hAnsi="Arial" w:cs="Arial"/>
          <w:sz w:val="20"/>
          <w:szCs w:val="20"/>
        </w:rPr>
        <w:t>s</w:t>
      </w:r>
      <w:r w:rsidRPr="00DF2975">
        <w:rPr>
          <w:rFonts w:ascii="Arial" w:hAnsi="Arial" w:cs="Arial"/>
          <w:spacing w:val="-1"/>
          <w:sz w:val="20"/>
          <w:szCs w:val="20"/>
        </w:rPr>
        <w:t>y</w:t>
      </w:r>
      <w:r w:rsidRPr="00DF2975">
        <w:rPr>
          <w:rFonts w:ascii="Arial" w:hAnsi="Arial" w:cs="Arial"/>
          <w:sz w:val="20"/>
          <w:szCs w:val="20"/>
        </w:rPr>
        <w:t>st</w:t>
      </w:r>
      <w:r w:rsidRPr="00DF2975">
        <w:rPr>
          <w:rFonts w:ascii="Arial" w:hAnsi="Arial" w:cs="Arial"/>
          <w:spacing w:val="-1"/>
          <w:sz w:val="20"/>
          <w:szCs w:val="20"/>
        </w:rPr>
        <w:t>èm</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z w:val="20"/>
          <w:szCs w:val="20"/>
        </w:rPr>
        <w:t>de</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o</w:t>
      </w:r>
      <w:r w:rsidRPr="00DF2975">
        <w:rPr>
          <w:rFonts w:ascii="Arial" w:hAnsi="Arial" w:cs="Arial"/>
          <w:sz w:val="20"/>
          <w:szCs w:val="20"/>
        </w:rPr>
        <w:t>cu</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7"/>
          <w:sz w:val="20"/>
          <w:szCs w:val="20"/>
        </w:rPr>
        <w:t xml:space="preserve"> </w:t>
      </w:r>
      <w:r w:rsidRPr="00DF2975">
        <w:rPr>
          <w:rFonts w:ascii="Arial" w:hAnsi="Arial" w:cs="Arial"/>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7"/>
          <w:sz w:val="20"/>
          <w:szCs w:val="20"/>
        </w:rPr>
        <w:t xml:space="preserve"> </w:t>
      </w:r>
      <w:r w:rsidRPr="00DF2975">
        <w:rPr>
          <w:rFonts w:ascii="Arial" w:hAnsi="Arial" w:cs="Arial"/>
          <w:sz w:val="20"/>
          <w:szCs w:val="20"/>
        </w:rPr>
        <w:t>la</w:t>
      </w:r>
      <w:r w:rsidRPr="00DF2975">
        <w:rPr>
          <w:rFonts w:ascii="Arial" w:hAnsi="Arial" w:cs="Arial"/>
          <w:spacing w:val="6"/>
          <w:sz w:val="20"/>
          <w:szCs w:val="20"/>
        </w:rPr>
        <w:t xml:space="preserve"> </w:t>
      </w:r>
      <w:r w:rsidRPr="00DF2975">
        <w:rPr>
          <w:rFonts w:ascii="Arial" w:hAnsi="Arial" w:cs="Arial"/>
          <w:sz w:val="20"/>
          <w:szCs w:val="20"/>
        </w:rPr>
        <w:t>sé</w:t>
      </w:r>
      <w:r w:rsidRPr="00DF2975">
        <w:rPr>
          <w:rFonts w:ascii="Arial" w:hAnsi="Arial" w:cs="Arial"/>
          <w:spacing w:val="-1"/>
          <w:sz w:val="20"/>
          <w:szCs w:val="20"/>
        </w:rPr>
        <w:t>c</w:t>
      </w:r>
      <w:r w:rsidRPr="00DF2975">
        <w:rPr>
          <w:rFonts w:ascii="Arial" w:hAnsi="Arial" w:cs="Arial"/>
          <w:spacing w:val="1"/>
          <w:sz w:val="20"/>
          <w:szCs w:val="20"/>
        </w:rPr>
        <w:t>u</w:t>
      </w:r>
      <w:r w:rsidRPr="00DF2975">
        <w:rPr>
          <w:rFonts w:ascii="Arial" w:hAnsi="Arial" w:cs="Arial"/>
          <w:spacing w:val="-1"/>
          <w:sz w:val="20"/>
          <w:szCs w:val="20"/>
        </w:rPr>
        <w:t>r</w:t>
      </w:r>
      <w:r w:rsidRPr="00DF2975">
        <w:rPr>
          <w:rFonts w:ascii="Arial" w:hAnsi="Arial" w:cs="Arial"/>
          <w:sz w:val="20"/>
          <w:szCs w:val="20"/>
        </w:rPr>
        <w:t>ité</w:t>
      </w:r>
      <w:r w:rsidRPr="00DF2975">
        <w:rPr>
          <w:rFonts w:ascii="Arial" w:hAnsi="Arial" w:cs="Arial"/>
          <w:spacing w:val="6"/>
          <w:sz w:val="20"/>
          <w:szCs w:val="20"/>
        </w:rPr>
        <w:t xml:space="preserve"> </w:t>
      </w:r>
      <w:r w:rsidRPr="00DF2975">
        <w:rPr>
          <w:rFonts w:ascii="Arial" w:hAnsi="Arial" w:cs="Arial"/>
          <w:sz w:val="20"/>
          <w:szCs w:val="20"/>
        </w:rPr>
        <w:t>des</w:t>
      </w:r>
      <w:r w:rsidRPr="00DF2975">
        <w:rPr>
          <w:rFonts w:ascii="Arial" w:hAnsi="Arial" w:cs="Arial"/>
          <w:spacing w:val="7"/>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ls</w:t>
      </w:r>
      <w:r w:rsidRPr="00DF2975">
        <w:rPr>
          <w:rFonts w:ascii="Arial" w:hAnsi="Arial" w:cs="Arial"/>
          <w:spacing w:val="6"/>
          <w:sz w:val="20"/>
          <w:szCs w:val="20"/>
        </w:rPr>
        <w:t xml:space="preserve"> </w:t>
      </w:r>
      <w:r w:rsidRPr="00DF2975">
        <w:rPr>
          <w:rFonts w:ascii="Arial" w:hAnsi="Arial" w:cs="Arial"/>
          <w:sz w:val="20"/>
          <w:szCs w:val="20"/>
        </w:rPr>
        <w:t>est</w:t>
      </w:r>
      <w:r w:rsidRPr="00DF2975">
        <w:rPr>
          <w:rFonts w:ascii="Arial" w:hAnsi="Arial" w:cs="Arial"/>
          <w:spacing w:val="6"/>
          <w:sz w:val="20"/>
          <w:szCs w:val="20"/>
        </w:rPr>
        <w:t xml:space="preserve"> </w:t>
      </w:r>
      <w:r w:rsidRPr="00DF2975">
        <w:rPr>
          <w:rFonts w:ascii="Arial" w:hAnsi="Arial" w:cs="Arial"/>
          <w:sz w:val="20"/>
          <w:szCs w:val="20"/>
        </w:rPr>
        <w:t>un</w:t>
      </w:r>
      <w:r w:rsidRPr="00DF2975">
        <w:rPr>
          <w:rFonts w:ascii="Arial" w:hAnsi="Arial" w:cs="Arial"/>
          <w:spacing w:val="5"/>
          <w:sz w:val="20"/>
          <w:szCs w:val="20"/>
        </w:rPr>
        <w:t xml:space="preserve"> </w:t>
      </w:r>
      <w:r w:rsidRPr="00DF2975">
        <w:rPr>
          <w:rFonts w:ascii="Arial" w:hAnsi="Arial" w:cs="Arial"/>
          <w:spacing w:val="-1"/>
          <w:sz w:val="20"/>
          <w:szCs w:val="20"/>
        </w:rPr>
        <w:t>p</w:t>
      </w:r>
      <w:r w:rsidRPr="00DF2975">
        <w:rPr>
          <w:rFonts w:ascii="Arial" w:hAnsi="Arial" w:cs="Arial"/>
          <w:sz w:val="20"/>
          <w:szCs w:val="20"/>
        </w:rPr>
        <w:t>roce</w:t>
      </w:r>
      <w:r w:rsidRPr="00DF2975">
        <w:rPr>
          <w:rFonts w:ascii="Arial" w:hAnsi="Arial" w:cs="Arial"/>
          <w:spacing w:val="-1"/>
          <w:sz w:val="20"/>
          <w:szCs w:val="20"/>
        </w:rPr>
        <w:t>s</w:t>
      </w:r>
      <w:r w:rsidRPr="00DF2975">
        <w:rPr>
          <w:rFonts w:ascii="Arial" w:hAnsi="Arial" w:cs="Arial"/>
          <w:sz w:val="20"/>
          <w:szCs w:val="20"/>
        </w:rPr>
        <w:t>sus</w:t>
      </w:r>
      <w:r w:rsidRPr="00DF2975">
        <w:rPr>
          <w:rFonts w:ascii="Arial" w:hAnsi="Arial" w:cs="Arial"/>
          <w:spacing w:val="5"/>
          <w:sz w:val="20"/>
          <w:szCs w:val="20"/>
        </w:rPr>
        <w:t xml:space="preserve"> </w:t>
      </w:r>
      <w:r w:rsidRPr="00DF2975">
        <w:rPr>
          <w:rFonts w:ascii="Arial" w:hAnsi="Arial" w:cs="Arial"/>
          <w:sz w:val="20"/>
          <w:szCs w:val="20"/>
        </w:rPr>
        <w:t>co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let, et</w:t>
      </w:r>
      <w:r w:rsidRPr="00DF2975">
        <w:rPr>
          <w:rFonts w:ascii="Arial" w:hAnsi="Arial" w:cs="Arial"/>
          <w:spacing w:val="2"/>
          <w:sz w:val="20"/>
          <w:szCs w:val="20"/>
        </w:rPr>
        <w:t xml:space="preserve"> </w:t>
      </w:r>
      <w:r w:rsidRPr="00DF2975">
        <w:rPr>
          <w:rFonts w:ascii="Arial" w:hAnsi="Arial" w:cs="Arial"/>
          <w:sz w:val="20"/>
          <w:szCs w:val="20"/>
        </w:rPr>
        <w:t>tout</w:t>
      </w:r>
      <w:r w:rsidRPr="00DF2975">
        <w:rPr>
          <w:rFonts w:ascii="Arial" w:hAnsi="Arial" w:cs="Arial"/>
          <w:spacing w:val="1"/>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h</w:t>
      </w:r>
      <w:r w:rsidRPr="00DF2975">
        <w:rPr>
          <w:rFonts w:ascii="Arial" w:hAnsi="Arial" w:cs="Arial"/>
          <w:sz w:val="20"/>
          <w:szCs w:val="20"/>
        </w:rPr>
        <w:t>a</w:t>
      </w:r>
      <w:r w:rsidRPr="00DF2975">
        <w:rPr>
          <w:rFonts w:ascii="Arial" w:hAnsi="Arial" w:cs="Arial"/>
          <w:spacing w:val="-1"/>
          <w:sz w:val="20"/>
          <w:szCs w:val="20"/>
        </w:rPr>
        <w:t>n</w:t>
      </w:r>
      <w:r w:rsidRPr="00DF2975">
        <w:rPr>
          <w:rFonts w:ascii="Arial" w:hAnsi="Arial" w:cs="Arial"/>
          <w:sz w:val="20"/>
          <w:szCs w:val="20"/>
        </w:rPr>
        <w:t>g</w:t>
      </w:r>
      <w:r w:rsidRPr="00DF2975">
        <w:rPr>
          <w:rFonts w:ascii="Arial" w:hAnsi="Arial" w:cs="Arial"/>
          <w:spacing w:val="-1"/>
          <w:sz w:val="20"/>
          <w:szCs w:val="20"/>
        </w:rPr>
        <w:t>em</w:t>
      </w:r>
      <w:r w:rsidRPr="00DF2975">
        <w:rPr>
          <w:rFonts w:ascii="Arial" w:hAnsi="Arial" w:cs="Arial"/>
          <w:sz w:val="20"/>
          <w:szCs w:val="20"/>
        </w:rPr>
        <w:t>ent</w:t>
      </w:r>
      <w:r w:rsidRPr="00DF2975">
        <w:rPr>
          <w:rFonts w:ascii="Arial" w:hAnsi="Arial" w:cs="Arial"/>
          <w:spacing w:val="2"/>
          <w:sz w:val="20"/>
          <w:szCs w:val="20"/>
        </w:rPr>
        <w:t xml:space="preserve"> </w:t>
      </w:r>
      <w:r w:rsidRPr="00DF2975">
        <w:rPr>
          <w:rFonts w:ascii="Arial" w:hAnsi="Arial" w:cs="Arial"/>
          <w:sz w:val="20"/>
          <w:szCs w:val="20"/>
        </w:rPr>
        <w:t>a</w:t>
      </w:r>
      <w:r w:rsidRPr="00DF2975">
        <w:rPr>
          <w:rFonts w:ascii="Arial" w:hAnsi="Arial" w:cs="Arial"/>
          <w:spacing w:val="-1"/>
          <w:sz w:val="20"/>
          <w:szCs w:val="20"/>
        </w:rPr>
        <w:t>pp</w:t>
      </w:r>
      <w:r w:rsidRPr="00DF2975">
        <w:rPr>
          <w:rFonts w:ascii="Arial" w:hAnsi="Arial" w:cs="Arial"/>
          <w:spacing w:val="1"/>
          <w:sz w:val="20"/>
          <w:szCs w:val="20"/>
        </w:rPr>
        <w:t>o</w:t>
      </w:r>
      <w:r w:rsidRPr="00DF2975">
        <w:rPr>
          <w:rFonts w:ascii="Arial" w:hAnsi="Arial" w:cs="Arial"/>
          <w:sz w:val="20"/>
          <w:szCs w:val="20"/>
        </w:rPr>
        <w:t>rté</w:t>
      </w:r>
      <w:r w:rsidRPr="00DF2975">
        <w:rPr>
          <w:rFonts w:ascii="Arial" w:hAnsi="Arial" w:cs="Arial"/>
          <w:spacing w:val="3"/>
          <w:sz w:val="20"/>
          <w:szCs w:val="20"/>
        </w:rPr>
        <w:t xml:space="preserve"> </w:t>
      </w:r>
      <w:r w:rsidRPr="00DF2975">
        <w:rPr>
          <w:rFonts w:ascii="Arial" w:hAnsi="Arial" w:cs="Arial"/>
          <w:sz w:val="20"/>
          <w:szCs w:val="20"/>
        </w:rPr>
        <w:t>à</w:t>
      </w:r>
      <w:r w:rsidRPr="00DF2975">
        <w:rPr>
          <w:rFonts w:ascii="Arial" w:hAnsi="Arial" w:cs="Arial"/>
          <w:spacing w:val="1"/>
          <w:sz w:val="20"/>
          <w:szCs w:val="20"/>
        </w:rPr>
        <w:t xml:space="preserve"> </w:t>
      </w:r>
      <w:r w:rsidRPr="00DF2975">
        <w:rPr>
          <w:rFonts w:ascii="Arial" w:hAnsi="Arial" w:cs="Arial"/>
          <w:sz w:val="20"/>
          <w:szCs w:val="20"/>
        </w:rPr>
        <w:t>l</w:t>
      </w:r>
      <w:r w:rsidRPr="00DF2975">
        <w:rPr>
          <w:rFonts w:ascii="Arial" w:hAnsi="Arial" w:cs="Arial"/>
          <w:spacing w:val="-1"/>
          <w:sz w:val="20"/>
          <w:szCs w:val="20"/>
        </w:rPr>
        <w:t>’</w:t>
      </w:r>
      <w:r w:rsidRPr="00DF2975">
        <w:rPr>
          <w:rFonts w:ascii="Arial" w:hAnsi="Arial" w:cs="Arial"/>
          <w:sz w:val="20"/>
          <w:szCs w:val="20"/>
        </w:rPr>
        <w:t>un quel</w:t>
      </w:r>
      <w:r w:rsidRPr="00DF2975">
        <w:rPr>
          <w:rFonts w:ascii="Arial" w:hAnsi="Arial" w:cs="Arial"/>
          <w:spacing w:val="-1"/>
          <w:sz w:val="20"/>
          <w:szCs w:val="20"/>
        </w:rPr>
        <w:t>c</w:t>
      </w:r>
      <w:r w:rsidRPr="00DF2975">
        <w:rPr>
          <w:rFonts w:ascii="Arial" w:hAnsi="Arial" w:cs="Arial"/>
          <w:sz w:val="20"/>
          <w:szCs w:val="20"/>
        </w:rPr>
        <w:t>o</w:t>
      </w:r>
      <w:r w:rsidRPr="00DF2975">
        <w:rPr>
          <w:rFonts w:ascii="Arial" w:hAnsi="Arial" w:cs="Arial"/>
          <w:spacing w:val="-1"/>
          <w:sz w:val="20"/>
          <w:szCs w:val="20"/>
        </w:rPr>
        <w:t>nq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des do</w:t>
      </w:r>
      <w:r w:rsidRPr="00DF2975">
        <w:rPr>
          <w:rFonts w:ascii="Arial" w:hAnsi="Arial" w:cs="Arial"/>
          <w:spacing w:val="-1"/>
          <w:sz w:val="20"/>
          <w:szCs w:val="20"/>
        </w:rPr>
        <w:t>c</w:t>
      </w:r>
      <w:r w:rsidRPr="00DF2975">
        <w:rPr>
          <w:rFonts w:ascii="Arial" w:hAnsi="Arial" w:cs="Arial"/>
          <w:sz w:val="20"/>
          <w:szCs w:val="20"/>
        </w:rPr>
        <w:t>u</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1"/>
          <w:sz w:val="20"/>
          <w:szCs w:val="20"/>
        </w:rPr>
        <w:t xml:space="preserve"> </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2"/>
          <w:sz w:val="20"/>
          <w:szCs w:val="20"/>
        </w:rPr>
        <w:t xml:space="preserve"> </w:t>
      </w:r>
      <w:r w:rsidRPr="00DF2975">
        <w:rPr>
          <w:rFonts w:ascii="Arial" w:hAnsi="Arial" w:cs="Arial"/>
          <w:sz w:val="20"/>
          <w:szCs w:val="20"/>
        </w:rPr>
        <w:t>le</w:t>
      </w:r>
      <w:r w:rsidRPr="00DF2975">
        <w:rPr>
          <w:rFonts w:ascii="Arial" w:hAnsi="Arial" w:cs="Arial"/>
          <w:spacing w:val="2"/>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pacing w:val="-1"/>
          <w:sz w:val="20"/>
          <w:szCs w:val="20"/>
        </w:rPr>
        <w:t>m</w:t>
      </w:r>
      <w:r w:rsidRPr="00DF2975">
        <w:rPr>
          <w:rFonts w:ascii="Arial" w:hAnsi="Arial" w:cs="Arial"/>
          <w:sz w:val="20"/>
          <w:szCs w:val="20"/>
        </w:rPr>
        <w:t>po</w:t>
      </w:r>
      <w:r w:rsidRPr="00DF2975">
        <w:rPr>
          <w:rFonts w:ascii="Arial" w:hAnsi="Arial" w:cs="Arial"/>
          <w:spacing w:val="-1"/>
          <w:sz w:val="20"/>
          <w:szCs w:val="20"/>
        </w:rPr>
        <w:t>s</w:t>
      </w:r>
      <w:r w:rsidRPr="00DF2975">
        <w:rPr>
          <w:rFonts w:ascii="Arial" w:hAnsi="Arial" w:cs="Arial"/>
          <w:sz w:val="20"/>
          <w:szCs w:val="20"/>
        </w:rPr>
        <w:t>ent</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e</w:t>
      </w:r>
      <w:r w:rsidRPr="00DF2975">
        <w:rPr>
          <w:rFonts w:ascii="Arial" w:hAnsi="Arial" w:cs="Arial"/>
          <w:sz w:val="20"/>
          <w:szCs w:val="20"/>
        </w:rPr>
        <w:t>ut</w:t>
      </w:r>
      <w:r w:rsidRPr="00DF2975">
        <w:rPr>
          <w:rFonts w:ascii="Arial" w:hAnsi="Arial" w:cs="Arial"/>
          <w:spacing w:val="2"/>
          <w:sz w:val="20"/>
          <w:szCs w:val="20"/>
        </w:rPr>
        <w:t xml:space="preserve"> </w:t>
      </w:r>
      <w:r w:rsidRPr="00DF2975">
        <w:rPr>
          <w:rFonts w:ascii="Arial" w:hAnsi="Arial" w:cs="Arial"/>
          <w:spacing w:val="-1"/>
          <w:sz w:val="20"/>
          <w:szCs w:val="20"/>
        </w:rPr>
        <w:t>av</w:t>
      </w:r>
      <w:r w:rsidRPr="00DF2975">
        <w:rPr>
          <w:rFonts w:ascii="Arial" w:hAnsi="Arial" w:cs="Arial"/>
          <w:sz w:val="20"/>
          <w:szCs w:val="20"/>
        </w:rPr>
        <w:t>oir</w:t>
      </w:r>
      <w:r w:rsidRPr="00DF2975">
        <w:rPr>
          <w:rFonts w:ascii="Arial" w:hAnsi="Arial" w:cs="Arial"/>
          <w:spacing w:val="1"/>
          <w:sz w:val="20"/>
          <w:szCs w:val="20"/>
        </w:rPr>
        <w:t xml:space="preserve"> </w:t>
      </w:r>
      <w:r w:rsidRPr="00DF2975">
        <w:rPr>
          <w:rFonts w:ascii="Arial" w:hAnsi="Arial" w:cs="Arial"/>
          <w:spacing w:val="-1"/>
          <w:sz w:val="20"/>
          <w:szCs w:val="20"/>
        </w:rPr>
        <w:t>u</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cid</w:t>
      </w:r>
      <w:r w:rsidRPr="00DF2975">
        <w:rPr>
          <w:rFonts w:ascii="Arial" w:hAnsi="Arial" w:cs="Arial"/>
          <w:spacing w:val="-1"/>
          <w:sz w:val="20"/>
          <w:szCs w:val="20"/>
        </w:rPr>
        <w:t>e</w:t>
      </w:r>
      <w:r w:rsidRPr="00DF2975">
        <w:rPr>
          <w:rFonts w:ascii="Arial" w:hAnsi="Arial" w:cs="Arial"/>
          <w:sz w:val="20"/>
          <w:szCs w:val="20"/>
        </w:rPr>
        <w:t>nce</w:t>
      </w:r>
      <w:r w:rsidRPr="00DF2975">
        <w:rPr>
          <w:rFonts w:ascii="Arial" w:hAnsi="Arial" w:cs="Arial"/>
          <w:spacing w:val="1"/>
          <w:sz w:val="20"/>
          <w:szCs w:val="20"/>
        </w:rPr>
        <w:t xml:space="preserve"> </w:t>
      </w:r>
      <w:r w:rsidRPr="00DF2975">
        <w:rPr>
          <w:rFonts w:ascii="Arial" w:hAnsi="Arial" w:cs="Arial"/>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3"/>
          <w:sz w:val="20"/>
          <w:szCs w:val="20"/>
        </w:rPr>
        <w:t xml:space="preserve"> </w:t>
      </w:r>
      <w:r w:rsidRPr="00DF2975">
        <w:rPr>
          <w:rFonts w:ascii="Arial" w:hAnsi="Arial" w:cs="Arial"/>
          <w:spacing w:val="-2"/>
          <w:sz w:val="20"/>
          <w:szCs w:val="20"/>
        </w:rPr>
        <w:t>l</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1"/>
          <w:sz w:val="20"/>
          <w:szCs w:val="20"/>
        </w:rPr>
        <w:t>e</w:t>
      </w:r>
      <w:r w:rsidRPr="00DF2975">
        <w:rPr>
          <w:rFonts w:ascii="Arial" w:hAnsi="Arial" w:cs="Arial"/>
          <w:spacing w:val="-2"/>
          <w:sz w:val="20"/>
          <w:szCs w:val="20"/>
        </w:rPr>
        <w:t>m</w:t>
      </w:r>
      <w:r w:rsidRPr="00DF2975">
        <w:rPr>
          <w:rFonts w:ascii="Arial" w:hAnsi="Arial" w:cs="Arial"/>
          <w:spacing w:val="1"/>
          <w:sz w:val="20"/>
          <w:szCs w:val="20"/>
        </w:rPr>
        <w:t>b</w:t>
      </w:r>
      <w:r w:rsidRPr="00DF2975">
        <w:rPr>
          <w:rFonts w:ascii="Arial" w:hAnsi="Arial" w:cs="Arial"/>
          <w:sz w:val="20"/>
          <w:szCs w:val="20"/>
        </w:rPr>
        <w:t>le</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u syst</w:t>
      </w:r>
      <w:r w:rsidRPr="00DF2975">
        <w:rPr>
          <w:rFonts w:ascii="Arial" w:hAnsi="Arial" w:cs="Arial"/>
          <w:spacing w:val="1"/>
          <w:sz w:val="20"/>
          <w:szCs w:val="20"/>
        </w:rPr>
        <w:t>è</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 xml:space="preserve">Les </w:t>
      </w:r>
      <w:r w:rsidRPr="00DF2975">
        <w:rPr>
          <w:rFonts w:ascii="Arial" w:hAnsi="Arial" w:cs="Arial"/>
          <w:spacing w:val="1"/>
          <w:sz w:val="20"/>
          <w:szCs w:val="20"/>
        </w:rPr>
        <w:t>g</w:t>
      </w:r>
      <w:r w:rsidRPr="00DF2975">
        <w:rPr>
          <w:rFonts w:ascii="Arial" w:hAnsi="Arial" w:cs="Arial"/>
          <w:sz w:val="20"/>
          <w:szCs w:val="20"/>
        </w:rPr>
        <w:t>ou</w:t>
      </w:r>
      <w:r w:rsidRPr="00DF2975">
        <w:rPr>
          <w:rFonts w:ascii="Arial" w:hAnsi="Arial" w:cs="Arial"/>
          <w:spacing w:val="1"/>
          <w:sz w:val="20"/>
          <w:szCs w:val="20"/>
        </w:rPr>
        <w:t>v</w:t>
      </w:r>
      <w:r w:rsidRPr="00DF2975">
        <w:rPr>
          <w:rFonts w:ascii="Arial" w:hAnsi="Arial" w:cs="Arial"/>
          <w:sz w:val="20"/>
          <w:szCs w:val="20"/>
        </w:rPr>
        <w:t>er</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ts</w:t>
      </w:r>
      <w:r w:rsidRPr="00DF2975">
        <w:rPr>
          <w:rFonts w:ascii="Arial" w:hAnsi="Arial" w:cs="Arial"/>
          <w:spacing w:val="1"/>
          <w:sz w:val="20"/>
          <w:szCs w:val="20"/>
        </w:rPr>
        <w:t xml:space="preserve"> </w:t>
      </w:r>
      <w:r w:rsidRPr="00DF2975">
        <w:rPr>
          <w:rFonts w:ascii="Arial" w:hAnsi="Arial" w:cs="Arial"/>
          <w:sz w:val="20"/>
          <w:szCs w:val="20"/>
        </w:rPr>
        <w:t>et</w:t>
      </w:r>
      <w:r w:rsidRPr="00DF2975">
        <w:rPr>
          <w:rFonts w:ascii="Arial" w:hAnsi="Arial" w:cs="Arial"/>
          <w:spacing w:val="1"/>
          <w:sz w:val="20"/>
          <w:szCs w:val="20"/>
        </w:rPr>
        <w:t xml:space="preserve"> </w:t>
      </w:r>
      <w:r w:rsidRPr="00DF2975">
        <w:rPr>
          <w:rFonts w:ascii="Arial" w:hAnsi="Arial" w:cs="Arial"/>
          <w:spacing w:val="-2"/>
          <w:sz w:val="20"/>
          <w:szCs w:val="20"/>
        </w:rPr>
        <w:t>l</w:t>
      </w:r>
      <w:r w:rsidRPr="00DF2975">
        <w:rPr>
          <w:rFonts w:ascii="Arial" w:hAnsi="Arial" w:cs="Arial"/>
          <w:sz w:val="20"/>
          <w:szCs w:val="20"/>
        </w:rPr>
        <w:t>’in</w:t>
      </w:r>
      <w:r w:rsidRPr="00DF2975">
        <w:rPr>
          <w:rFonts w:ascii="Arial" w:hAnsi="Arial" w:cs="Arial"/>
          <w:spacing w:val="1"/>
          <w:sz w:val="20"/>
          <w:szCs w:val="20"/>
        </w:rPr>
        <w:t>du</w:t>
      </w:r>
      <w:r w:rsidRPr="00DF2975">
        <w:rPr>
          <w:rFonts w:ascii="Arial" w:hAnsi="Arial" w:cs="Arial"/>
          <w:sz w:val="20"/>
          <w:szCs w:val="20"/>
        </w:rPr>
        <w:t>s</w:t>
      </w:r>
      <w:r w:rsidRPr="00DF2975">
        <w:rPr>
          <w:rFonts w:ascii="Arial" w:hAnsi="Arial" w:cs="Arial"/>
          <w:spacing w:val="-2"/>
          <w:sz w:val="20"/>
          <w:szCs w:val="20"/>
        </w:rPr>
        <w:t>t</w:t>
      </w:r>
      <w:r w:rsidRPr="00DF2975">
        <w:rPr>
          <w:rFonts w:ascii="Arial" w:hAnsi="Arial" w:cs="Arial"/>
          <w:sz w:val="20"/>
          <w:szCs w:val="20"/>
        </w:rPr>
        <w:t>rie</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z w:val="20"/>
          <w:szCs w:val="20"/>
        </w:rPr>
        <w:t>ette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1"/>
          <w:sz w:val="20"/>
          <w:szCs w:val="20"/>
        </w:rPr>
        <w:t xml:space="preserve"> </w:t>
      </w:r>
      <w:r w:rsidRPr="00DF2975">
        <w:rPr>
          <w:rFonts w:ascii="Arial" w:hAnsi="Arial" w:cs="Arial"/>
          <w:sz w:val="20"/>
          <w:szCs w:val="20"/>
        </w:rPr>
        <w:t>la</w:t>
      </w:r>
      <w:r w:rsidRPr="00DF2975">
        <w:rPr>
          <w:rFonts w:ascii="Arial" w:hAnsi="Arial" w:cs="Arial"/>
          <w:spacing w:val="1"/>
          <w:sz w:val="20"/>
          <w:szCs w:val="20"/>
        </w:rPr>
        <w:t xml:space="preserve"> d</w:t>
      </w:r>
      <w:r w:rsidRPr="00DF2975">
        <w:rPr>
          <w:rFonts w:ascii="Arial" w:hAnsi="Arial" w:cs="Arial"/>
          <w:spacing w:val="-2"/>
          <w:sz w:val="20"/>
          <w:szCs w:val="20"/>
        </w:rPr>
        <w:t>i</w:t>
      </w:r>
      <w:r w:rsidRPr="00DF2975">
        <w:rPr>
          <w:rFonts w:ascii="Arial" w:hAnsi="Arial" w:cs="Arial"/>
          <w:sz w:val="20"/>
          <w:szCs w:val="20"/>
        </w:rPr>
        <w:t>sp</w:t>
      </w:r>
      <w:r w:rsidRPr="00DF2975">
        <w:rPr>
          <w:rFonts w:ascii="Arial" w:hAnsi="Arial" w:cs="Arial"/>
          <w:spacing w:val="1"/>
          <w:sz w:val="20"/>
          <w:szCs w:val="20"/>
        </w:rPr>
        <w:t>o</w:t>
      </w:r>
      <w:r w:rsidRPr="00DF2975">
        <w:rPr>
          <w:rFonts w:ascii="Arial" w:hAnsi="Arial" w:cs="Arial"/>
          <w:sz w:val="20"/>
          <w:szCs w:val="20"/>
        </w:rPr>
        <w:t>siti</w:t>
      </w:r>
      <w:r w:rsidRPr="00DF2975">
        <w:rPr>
          <w:rFonts w:ascii="Arial" w:hAnsi="Arial" w:cs="Arial"/>
          <w:spacing w:val="1"/>
          <w:sz w:val="20"/>
          <w:szCs w:val="20"/>
        </w:rPr>
        <w:t>o</w:t>
      </w:r>
      <w:r w:rsidRPr="00DF2975">
        <w:rPr>
          <w:rFonts w:ascii="Arial" w:hAnsi="Arial" w:cs="Arial"/>
          <w:sz w:val="20"/>
          <w:szCs w:val="20"/>
        </w:rPr>
        <w:t>n des</w:t>
      </w:r>
      <w:r w:rsidRPr="00DF2975">
        <w:rPr>
          <w:rFonts w:ascii="Arial" w:hAnsi="Arial" w:cs="Arial"/>
          <w:spacing w:val="1"/>
          <w:sz w:val="20"/>
          <w:szCs w:val="20"/>
        </w:rPr>
        <w:t xml:space="preserve"> </w:t>
      </w:r>
      <w:r w:rsidRPr="00DF2975">
        <w:rPr>
          <w:rFonts w:ascii="Arial" w:hAnsi="Arial" w:cs="Arial"/>
          <w:sz w:val="20"/>
          <w:szCs w:val="20"/>
        </w:rPr>
        <w:t>e</w:t>
      </w:r>
      <w:r w:rsidRPr="00DF2975">
        <w:rPr>
          <w:rFonts w:ascii="Arial" w:hAnsi="Arial" w:cs="Arial"/>
          <w:spacing w:val="1"/>
          <w:sz w:val="20"/>
          <w:szCs w:val="20"/>
        </w:rPr>
        <w:t>xp</w:t>
      </w:r>
      <w:r w:rsidRPr="00DF2975">
        <w:rPr>
          <w:rFonts w:ascii="Arial" w:hAnsi="Arial" w:cs="Arial"/>
          <w:spacing w:val="-2"/>
          <w:sz w:val="20"/>
          <w:szCs w:val="20"/>
        </w:rPr>
        <w:t>l</w:t>
      </w:r>
      <w:r w:rsidRPr="00DF2975">
        <w:rPr>
          <w:rFonts w:ascii="Arial" w:hAnsi="Arial" w:cs="Arial"/>
          <w:spacing w:val="1"/>
          <w:sz w:val="20"/>
          <w:szCs w:val="20"/>
        </w:rPr>
        <w:t>o</w:t>
      </w:r>
      <w:r w:rsidRPr="00DF2975">
        <w:rPr>
          <w:rFonts w:ascii="Arial" w:hAnsi="Arial" w:cs="Arial"/>
          <w:sz w:val="20"/>
          <w:szCs w:val="20"/>
        </w:rPr>
        <w:t>ita</w:t>
      </w:r>
      <w:r w:rsidRPr="00DF2975">
        <w:rPr>
          <w:rFonts w:ascii="Arial" w:hAnsi="Arial" w:cs="Arial"/>
          <w:spacing w:val="1"/>
          <w:sz w:val="20"/>
          <w:szCs w:val="20"/>
        </w:rPr>
        <w:t>n</w:t>
      </w:r>
      <w:r w:rsidRPr="00DF2975">
        <w:rPr>
          <w:rFonts w:ascii="Arial" w:hAnsi="Arial" w:cs="Arial"/>
          <w:sz w:val="20"/>
          <w:szCs w:val="20"/>
        </w:rPr>
        <w:t>ts</w:t>
      </w:r>
      <w:r w:rsidRPr="00DF2975">
        <w:rPr>
          <w:rFonts w:ascii="Arial" w:hAnsi="Arial" w:cs="Arial"/>
          <w:spacing w:val="1"/>
          <w:sz w:val="20"/>
          <w:szCs w:val="20"/>
        </w:rPr>
        <w:t xml:space="preserve"> </w:t>
      </w:r>
      <w:r w:rsidRPr="00DF2975">
        <w:rPr>
          <w:rFonts w:ascii="Arial" w:hAnsi="Arial" w:cs="Arial"/>
          <w:sz w:val="20"/>
          <w:szCs w:val="20"/>
        </w:rPr>
        <w:t>des</w:t>
      </w:r>
      <w:r w:rsidRPr="00DF2975">
        <w:rPr>
          <w:rFonts w:ascii="Arial" w:hAnsi="Arial" w:cs="Arial"/>
          <w:spacing w:val="1"/>
          <w:sz w:val="20"/>
          <w:szCs w:val="20"/>
        </w:rPr>
        <w:t xml:space="preserve"> </w:t>
      </w:r>
      <w:r w:rsidRPr="00DF2975">
        <w:rPr>
          <w:rFonts w:ascii="Arial" w:hAnsi="Arial" w:cs="Arial"/>
          <w:sz w:val="20"/>
          <w:szCs w:val="20"/>
        </w:rPr>
        <w:t>l</w:t>
      </w:r>
      <w:r w:rsidRPr="00DF2975">
        <w:rPr>
          <w:rFonts w:ascii="Arial" w:hAnsi="Arial" w:cs="Arial"/>
          <w:spacing w:val="-2"/>
          <w:sz w:val="20"/>
          <w:szCs w:val="20"/>
        </w:rPr>
        <w:t>i</w:t>
      </w:r>
      <w:r w:rsidRPr="00DF2975">
        <w:rPr>
          <w:rFonts w:ascii="Arial" w:hAnsi="Arial" w:cs="Arial"/>
          <w:spacing w:val="1"/>
          <w:sz w:val="20"/>
          <w:szCs w:val="20"/>
        </w:rPr>
        <w:t>gn</w:t>
      </w:r>
      <w:r w:rsidRPr="00DF2975">
        <w:rPr>
          <w:rFonts w:ascii="Arial" w:hAnsi="Arial" w:cs="Arial"/>
          <w:sz w:val="20"/>
          <w:szCs w:val="20"/>
        </w:rPr>
        <w:t>es directrices</w:t>
      </w:r>
      <w:r w:rsidRPr="00DF2975">
        <w:rPr>
          <w:rFonts w:ascii="Arial" w:hAnsi="Arial" w:cs="Arial"/>
          <w:spacing w:val="1"/>
          <w:sz w:val="20"/>
          <w:szCs w:val="20"/>
        </w:rPr>
        <w:t xml:space="preserve"> </w:t>
      </w:r>
      <w:r w:rsidRPr="00DF2975">
        <w:rPr>
          <w:rFonts w:ascii="Arial" w:hAnsi="Arial" w:cs="Arial"/>
          <w:sz w:val="20"/>
          <w:szCs w:val="20"/>
        </w:rPr>
        <w:t>co</w:t>
      </w:r>
      <w:r w:rsidRPr="00DF2975">
        <w:rPr>
          <w:rFonts w:ascii="Arial" w:hAnsi="Arial" w:cs="Arial"/>
          <w:spacing w:val="1"/>
          <w:sz w:val="20"/>
          <w:szCs w:val="20"/>
        </w:rPr>
        <w:t>n</w:t>
      </w:r>
      <w:r w:rsidRPr="00DF2975">
        <w:rPr>
          <w:rFonts w:ascii="Arial" w:hAnsi="Arial" w:cs="Arial"/>
          <w:spacing w:val="-1"/>
          <w:sz w:val="20"/>
          <w:szCs w:val="20"/>
        </w:rPr>
        <w:t>c</w:t>
      </w:r>
      <w:r w:rsidRPr="00DF2975">
        <w:rPr>
          <w:rFonts w:ascii="Arial" w:hAnsi="Arial" w:cs="Arial"/>
          <w:sz w:val="20"/>
          <w:szCs w:val="20"/>
        </w:rPr>
        <w:t>er</w:t>
      </w:r>
      <w:r w:rsidRPr="00DF2975">
        <w:rPr>
          <w:rFonts w:ascii="Arial" w:hAnsi="Arial" w:cs="Arial"/>
          <w:spacing w:val="1"/>
          <w:sz w:val="20"/>
          <w:szCs w:val="20"/>
        </w:rPr>
        <w:t>n</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z w:val="20"/>
          <w:szCs w:val="20"/>
        </w:rPr>
        <w:t>t l’élab</w:t>
      </w:r>
      <w:r w:rsidRPr="00DF2975">
        <w:rPr>
          <w:rFonts w:ascii="Arial" w:hAnsi="Arial" w:cs="Arial"/>
          <w:spacing w:val="-1"/>
          <w:sz w:val="20"/>
          <w:szCs w:val="20"/>
        </w:rPr>
        <w:t>o</w:t>
      </w:r>
      <w:r w:rsidRPr="00DF2975">
        <w:rPr>
          <w:rFonts w:ascii="Arial" w:hAnsi="Arial" w:cs="Arial"/>
          <w:sz w:val="20"/>
          <w:szCs w:val="20"/>
        </w:rPr>
        <w:t>rati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28"/>
          <w:sz w:val="20"/>
          <w:szCs w:val="20"/>
        </w:rPr>
        <w:t xml:space="preserve"> </w:t>
      </w:r>
      <w:r w:rsidRPr="00DF2975">
        <w:rPr>
          <w:rFonts w:ascii="Arial" w:hAnsi="Arial" w:cs="Arial"/>
          <w:spacing w:val="-1"/>
          <w:sz w:val="20"/>
          <w:szCs w:val="20"/>
        </w:rPr>
        <w:t>d</w:t>
      </w:r>
      <w:r w:rsidRPr="00DF2975">
        <w:rPr>
          <w:rFonts w:ascii="Arial" w:hAnsi="Arial" w:cs="Arial"/>
          <w:sz w:val="20"/>
          <w:szCs w:val="20"/>
        </w:rPr>
        <w:t>es</w:t>
      </w:r>
      <w:r w:rsidRPr="00DF2975">
        <w:rPr>
          <w:rFonts w:ascii="Arial" w:hAnsi="Arial" w:cs="Arial"/>
          <w:spacing w:val="28"/>
          <w:sz w:val="20"/>
          <w:szCs w:val="20"/>
        </w:rPr>
        <w:t xml:space="preserve"> </w:t>
      </w:r>
      <w:r w:rsidRPr="00DF2975">
        <w:rPr>
          <w:rFonts w:ascii="Arial" w:hAnsi="Arial" w:cs="Arial"/>
          <w:sz w:val="20"/>
          <w:szCs w:val="20"/>
        </w:rPr>
        <w:t>do</w:t>
      </w:r>
      <w:r w:rsidRPr="00DF2975">
        <w:rPr>
          <w:rFonts w:ascii="Arial" w:hAnsi="Arial" w:cs="Arial"/>
          <w:spacing w:val="-1"/>
          <w:sz w:val="20"/>
          <w:szCs w:val="20"/>
        </w:rPr>
        <w:t>c</w:t>
      </w:r>
      <w:r w:rsidRPr="00DF2975">
        <w:rPr>
          <w:rFonts w:ascii="Arial" w:hAnsi="Arial" w:cs="Arial"/>
          <w:sz w:val="20"/>
          <w:szCs w:val="20"/>
        </w:rPr>
        <w:t>u</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28"/>
          <w:sz w:val="20"/>
          <w:szCs w:val="20"/>
        </w:rPr>
        <w:t xml:space="preserve"> </w:t>
      </w:r>
      <w:r w:rsidRPr="00DF2975">
        <w:rPr>
          <w:rFonts w:ascii="Arial" w:hAnsi="Arial" w:cs="Arial"/>
          <w:sz w:val="20"/>
          <w:szCs w:val="20"/>
        </w:rPr>
        <w:t>d’</w:t>
      </w:r>
      <w:r w:rsidRPr="00DF2975">
        <w:rPr>
          <w:rFonts w:ascii="Arial" w:hAnsi="Arial" w:cs="Arial"/>
          <w:spacing w:val="-1"/>
          <w:sz w:val="20"/>
          <w:szCs w:val="20"/>
        </w:rPr>
        <w:t>ex</w:t>
      </w:r>
      <w:r w:rsidRPr="00DF2975">
        <w:rPr>
          <w:rFonts w:ascii="Arial" w:hAnsi="Arial" w:cs="Arial"/>
          <w:sz w:val="20"/>
          <w:szCs w:val="20"/>
        </w:rPr>
        <w:t>ploitation.</w:t>
      </w:r>
      <w:r w:rsidRPr="00DF2975">
        <w:rPr>
          <w:rFonts w:ascii="Arial" w:hAnsi="Arial" w:cs="Arial"/>
          <w:spacing w:val="27"/>
          <w:sz w:val="20"/>
          <w:szCs w:val="20"/>
        </w:rPr>
        <w:t xml:space="preserve"> </w:t>
      </w:r>
      <w:r w:rsidRPr="00DF2975">
        <w:rPr>
          <w:rFonts w:ascii="Arial" w:hAnsi="Arial" w:cs="Arial"/>
          <w:sz w:val="20"/>
          <w:szCs w:val="20"/>
        </w:rPr>
        <w:t>Néan</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28"/>
          <w:sz w:val="20"/>
          <w:szCs w:val="20"/>
        </w:rPr>
        <w:t xml:space="preserve"> </w:t>
      </w:r>
      <w:r w:rsidRPr="00DF2975">
        <w:rPr>
          <w:rFonts w:ascii="Arial" w:hAnsi="Arial" w:cs="Arial"/>
          <w:spacing w:val="-2"/>
          <w:sz w:val="20"/>
          <w:szCs w:val="20"/>
        </w:rPr>
        <w:t>l</w:t>
      </w:r>
      <w:r w:rsidRPr="00DF2975">
        <w:rPr>
          <w:rFonts w:ascii="Arial" w:hAnsi="Arial" w:cs="Arial"/>
          <w:sz w:val="20"/>
          <w:szCs w:val="20"/>
        </w:rPr>
        <w:t>’us</w:t>
      </w:r>
      <w:r w:rsidRPr="00DF2975">
        <w:rPr>
          <w:rFonts w:ascii="Arial" w:hAnsi="Arial" w:cs="Arial"/>
          <w:spacing w:val="-1"/>
          <w:sz w:val="20"/>
          <w:szCs w:val="20"/>
        </w:rPr>
        <w:t>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27"/>
          <w:sz w:val="20"/>
          <w:szCs w:val="20"/>
        </w:rPr>
        <w:t xml:space="preserve"> </w:t>
      </w:r>
      <w:r w:rsidRPr="00DF2975">
        <w:rPr>
          <w:rFonts w:ascii="Arial" w:hAnsi="Arial" w:cs="Arial"/>
          <w:sz w:val="20"/>
          <w:szCs w:val="20"/>
        </w:rPr>
        <w:t>opti</w:t>
      </w:r>
      <w:r w:rsidRPr="00DF2975">
        <w:rPr>
          <w:rFonts w:ascii="Arial" w:hAnsi="Arial" w:cs="Arial"/>
          <w:spacing w:val="-2"/>
          <w:sz w:val="20"/>
          <w:szCs w:val="20"/>
        </w:rPr>
        <w:t>m</w:t>
      </w:r>
      <w:r w:rsidRPr="00DF2975">
        <w:rPr>
          <w:rFonts w:ascii="Arial" w:hAnsi="Arial" w:cs="Arial"/>
          <w:sz w:val="20"/>
          <w:szCs w:val="20"/>
        </w:rPr>
        <w:t>al</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ces</w:t>
      </w:r>
      <w:r w:rsidRPr="00DF2975">
        <w:rPr>
          <w:rFonts w:ascii="Arial" w:hAnsi="Arial" w:cs="Arial"/>
          <w:spacing w:val="28"/>
          <w:sz w:val="20"/>
          <w:szCs w:val="20"/>
        </w:rPr>
        <w:t xml:space="preserve"> </w:t>
      </w:r>
      <w:r w:rsidRPr="00DF2975">
        <w:rPr>
          <w:rFonts w:ascii="Arial" w:hAnsi="Arial" w:cs="Arial"/>
          <w:sz w:val="20"/>
          <w:szCs w:val="20"/>
        </w:rPr>
        <w:t>lignes</w:t>
      </w:r>
      <w:r w:rsidRPr="00DF2975">
        <w:rPr>
          <w:rFonts w:ascii="Arial" w:hAnsi="Arial" w:cs="Arial"/>
          <w:spacing w:val="27"/>
          <w:sz w:val="20"/>
          <w:szCs w:val="20"/>
        </w:rPr>
        <w:t xml:space="preserve"> </w:t>
      </w:r>
      <w:r w:rsidRPr="00DF2975">
        <w:rPr>
          <w:rFonts w:ascii="Arial" w:hAnsi="Arial" w:cs="Arial"/>
          <w:sz w:val="20"/>
          <w:szCs w:val="20"/>
        </w:rPr>
        <w:t>directrices</w:t>
      </w:r>
      <w:r w:rsidRPr="00DF2975">
        <w:rPr>
          <w:rFonts w:ascii="Arial" w:hAnsi="Arial" w:cs="Arial"/>
          <w:spacing w:val="28"/>
          <w:sz w:val="20"/>
          <w:szCs w:val="20"/>
        </w:rPr>
        <w:t xml:space="preserve"> </w:t>
      </w:r>
      <w:r w:rsidRPr="00DF2975">
        <w:rPr>
          <w:rFonts w:ascii="Arial" w:hAnsi="Arial" w:cs="Arial"/>
          <w:spacing w:val="-1"/>
          <w:sz w:val="20"/>
          <w:szCs w:val="20"/>
        </w:rPr>
        <w:t>n’</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pas</w:t>
      </w:r>
      <w:r w:rsidRPr="00DF2975">
        <w:rPr>
          <w:rFonts w:ascii="Arial" w:hAnsi="Arial" w:cs="Arial"/>
          <w:spacing w:val="28"/>
          <w:sz w:val="20"/>
          <w:szCs w:val="20"/>
        </w:rPr>
        <w:t xml:space="preserve"> </w:t>
      </w:r>
      <w:r w:rsidRPr="00DF2975">
        <w:rPr>
          <w:rFonts w:ascii="Arial" w:hAnsi="Arial" w:cs="Arial"/>
          <w:sz w:val="20"/>
          <w:szCs w:val="20"/>
        </w:rPr>
        <w:t>t</w:t>
      </w:r>
      <w:r w:rsidRPr="00DF2975">
        <w:rPr>
          <w:rFonts w:ascii="Arial" w:hAnsi="Arial" w:cs="Arial"/>
          <w:spacing w:val="-1"/>
          <w:sz w:val="20"/>
          <w:szCs w:val="20"/>
        </w:rPr>
        <w:t>o</w:t>
      </w:r>
      <w:r w:rsidRPr="00DF2975">
        <w:rPr>
          <w:rFonts w:ascii="Arial" w:hAnsi="Arial" w:cs="Arial"/>
          <w:sz w:val="20"/>
          <w:szCs w:val="20"/>
        </w:rPr>
        <w:t>uj</w:t>
      </w:r>
      <w:r w:rsidRPr="00DF2975">
        <w:rPr>
          <w:rFonts w:ascii="Arial" w:hAnsi="Arial" w:cs="Arial"/>
          <w:spacing w:val="-1"/>
          <w:sz w:val="20"/>
          <w:szCs w:val="20"/>
        </w:rPr>
        <w:t>o</w:t>
      </w:r>
      <w:r w:rsidRPr="00DF2975">
        <w:rPr>
          <w:rFonts w:ascii="Arial" w:hAnsi="Arial" w:cs="Arial"/>
          <w:spacing w:val="1"/>
          <w:sz w:val="20"/>
          <w:szCs w:val="20"/>
        </w:rPr>
        <w:t>u</w:t>
      </w:r>
      <w:r w:rsidRPr="00DF2975">
        <w:rPr>
          <w:rFonts w:ascii="Arial" w:hAnsi="Arial" w:cs="Arial"/>
          <w:spacing w:val="-1"/>
          <w:sz w:val="20"/>
          <w:szCs w:val="20"/>
        </w:rPr>
        <w:t>r</w:t>
      </w:r>
      <w:r w:rsidRPr="00DF2975">
        <w:rPr>
          <w:rFonts w:ascii="Arial" w:hAnsi="Arial" w:cs="Arial"/>
          <w:sz w:val="20"/>
          <w:szCs w:val="20"/>
        </w:rPr>
        <w:t>s</w:t>
      </w:r>
      <w:r w:rsidRPr="00DF2975">
        <w:rPr>
          <w:rFonts w:ascii="Arial" w:hAnsi="Arial" w:cs="Arial"/>
          <w:spacing w:val="28"/>
          <w:sz w:val="20"/>
          <w:szCs w:val="20"/>
        </w:rPr>
        <w:t xml:space="preserve"> </w:t>
      </w:r>
      <w:r w:rsidRPr="00DF2975">
        <w:rPr>
          <w:rFonts w:ascii="Arial" w:hAnsi="Arial" w:cs="Arial"/>
          <w:sz w:val="20"/>
          <w:szCs w:val="20"/>
        </w:rPr>
        <w:t>facile p</w:t>
      </w:r>
      <w:r w:rsidRPr="00DF2975">
        <w:rPr>
          <w:rFonts w:ascii="Arial" w:hAnsi="Arial" w:cs="Arial"/>
          <w:spacing w:val="-1"/>
          <w:sz w:val="20"/>
          <w:szCs w:val="20"/>
        </w:rPr>
        <w:t>ou</w:t>
      </w:r>
      <w:r w:rsidRPr="00DF2975">
        <w:rPr>
          <w:rFonts w:ascii="Arial" w:hAnsi="Arial" w:cs="Arial"/>
          <w:sz w:val="20"/>
          <w:szCs w:val="20"/>
        </w:rPr>
        <w:t>r</w:t>
      </w:r>
      <w:r w:rsidRPr="00DF2975">
        <w:rPr>
          <w:rFonts w:ascii="Arial" w:hAnsi="Arial" w:cs="Arial"/>
          <w:spacing w:val="1"/>
          <w:sz w:val="20"/>
          <w:szCs w:val="20"/>
        </w:rPr>
        <w:t xml:space="preserve"> </w:t>
      </w:r>
      <w:r w:rsidRPr="00DF2975">
        <w:rPr>
          <w:rFonts w:ascii="Arial" w:hAnsi="Arial" w:cs="Arial"/>
          <w:sz w:val="20"/>
          <w:szCs w:val="20"/>
        </w:rPr>
        <w:t>les</w:t>
      </w:r>
      <w:r w:rsidRPr="00DF2975">
        <w:rPr>
          <w:rFonts w:ascii="Arial" w:hAnsi="Arial" w:cs="Arial"/>
          <w:spacing w:val="1"/>
          <w:sz w:val="20"/>
          <w:szCs w:val="20"/>
        </w:rPr>
        <w:t xml:space="preserve"> </w:t>
      </w:r>
      <w:r w:rsidRPr="00DF2975">
        <w:rPr>
          <w:rFonts w:ascii="Arial" w:hAnsi="Arial" w:cs="Arial"/>
          <w:spacing w:val="-1"/>
          <w:sz w:val="20"/>
          <w:szCs w:val="20"/>
        </w:rPr>
        <w:t>e</w:t>
      </w:r>
      <w:r w:rsidRPr="00DF2975">
        <w:rPr>
          <w:rFonts w:ascii="Arial" w:hAnsi="Arial" w:cs="Arial"/>
          <w:sz w:val="20"/>
          <w:szCs w:val="20"/>
        </w:rPr>
        <w:t>xp</w:t>
      </w:r>
      <w:r w:rsidRPr="00DF2975">
        <w:rPr>
          <w:rFonts w:ascii="Arial" w:hAnsi="Arial" w:cs="Arial"/>
          <w:spacing w:val="-2"/>
          <w:sz w:val="20"/>
          <w:szCs w:val="20"/>
        </w:rPr>
        <w:t>l</w:t>
      </w:r>
      <w:r w:rsidRPr="00DF2975">
        <w:rPr>
          <w:rFonts w:ascii="Arial" w:hAnsi="Arial" w:cs="Arial"/>
          <w:sz w:val="20"/>
          <w:szCs w:val="20"/>
        </w:rPr>
        <w:t>oitants, pui</w:t>
      </w:r>
      <w:r w:rsidRPr="00DF2975">
        <w:rPr>
          <w:rFonts w:ascii="Arial" w:hAnsi="Arial" w:cs="Arial"/>
          <w:spacing w:val="-1"/>
          <w:sz w:val="20"/>
          <w:szCs w:val="20"/>
        </w:rPr>
        <w:t>s</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2"/>
          <w:sz w:val="20"/>
          <w:szCs w:val="20"/>
        </w:rPr>
        <w:t>l</w:t>
      </w:r>
      <w:r w:rsidRPr="00DF2975">
        <w:rPr>
          <w:rFonts w:ascii="Arial" w:hAnsi="Arial" w:cs="Arial"/>
          <w:sz w:val="20"/>
          <w:szCs w:val="20"/>
        </w:rPr>
        <w:t>les</w:t>
      </w:r>
      <w:r w:rsidRPr="00DF2975">
        <w:rPr>
          <w:rFonts w:ascii="Arial" w:hAnsi="Arial" w:cs="Arial"/>
          <w:spacing w:val="1"/>
          <w:sz w:val="20"/>
          <w:szCs w:val="20"/>
        </w:rPr>
        <w:t xml:space="preserve"> </w:t>
      </w:r>
      <w:r w:rsidRPr="00DF2975">
        <w:rPr>
          <w:rFonts w:ascii="Arial" w:hAnsi="Arial" w:cs="Arial"/>
          <w:sz w:val="20"/>
          <w:szCs w:val="20"/>
        </w:rPr>
        <w:t>s</w:t>
      </w:r>
      <w:r w:rsidRPr="00DF2975">
        <w:rPr>
          <w:rFonts w:ascii="Arial" w:hAnsi="Arial" w:cs="Arial"/>
          <w:spacing w:val="-1"/>
          <w:sz w:val="20"/>
          <w:szCs w:val="20"/>
        </w:rPr>
        <w:t>o</w:t>
      </w:r>
      <w:r w:rsidRPr="00DF2975">
        <w:rPr>
          <w:rFonts w:ascii="Arial" w:hAnsi="Arial" w:cs="Arial"/>
          <w:sz w:val="20"/>
          <w:szCs w:val="20"/>
        </w:rPr>
        <w:t>nt r</w:t>
      </w:r>
      <w:r w:rsidRPr="00DF2975">
        <w:rPr>
          <w:rFonts w:ascii="Arial" w:hAnsi="Arial" w:cs="Arial"/>
          <w:spacing w:val="-1"/>
          <w:sz w:val="20"/>
          <w:szCs w:val="20"/>
        </w:rPr>
        <w:t>é</w:t>
      </w:r>
      <w:r w:rsidRPr="00DF2975">
        <w:rPr>
          <w:rFonts w:ascii="Arial" w:hAnsi="Arial" w:cs="Arial"/>
          <w:sz w:val="20"/>
          <w:szCs w:val="20"/>
        </w:rPr>
        <w:t>part</w:t>
      </w:r>
      <w:r w:rsidRPr="00DF2975">
        <w:rPr>
          <w:rFonts w:ascii="Arial" w:hAnsi="Arial" w:cs="Arial"/>
          <w:spacing w:val="-2"/>
          <w:sz w:val="20"/>
          <w:szCs w:val="20"/>
        </w:rPr>
        <w:t>i</w:t>
      </w:r>
      <w:r w:rsidRPr="00DF2975">
        <w:rPr>
          <w:rFonts w:ascii="Arial" w:hAnsi="Arial" w:cs="Arial"/>
          <w:sz w:val="20"/>
          <w:szCs w:val="20"/>
        </w:rPr>
        <w:t>es</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a</w:t>
      </w:r>
      <w:r w:rsidRPr="00DF2975">
        <w:rPr>
          <w:rFonts w:ascii="Arial" w:hAnsi="Arial" w:cs="Arial"/>
          <w:sz w:val="20"/>
          <w:szCs w:val="20"/>
        </w:rPr>
        <w:t>ns di</w:t>
      </w:r>
      <w:r w:rsidRPr="00DF2975">
        <w:rPr>
          <w:rFonts w:ascii="Arial" w:hAnsi="Arial" w:cs="Arial"/>
          <w:spacing w:val="-1"/>
          <w:sz w:val="20"/>
          <w:szCs w:val="20"/>
        </w:rPr>
        <w:t>f</w:t>
      </w:r>
      <w:r w:rsidRPr="00DF2975">
        <w:rPr>
          <w:rFonts w:ascii="Arial" w:hAnsi="Arial" w:cs="Arial"/>
          <w:sz w:val="20"/>
          <w:szCs w:val="20"/>
        </w:rPr>
        <w:t>fér</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tes p</w:t>
      </w:r>
      <w:r w:rsidRPr="00DF2975">
        <w:rPr>
          <w:rFonts w:ascii="Arial" w:hAnsi="Arial" w:cs="Arial"/>
          <w:spacing w:val="-1"/>
          <w:sz w:val="20"/>
          <w:szCs w:val="20"/>
        </w:rPr>
        <w:t>u</w:t>
      </w:r>
      <w:r w:rsidRPr="00DF2975">
        <w:rPr>
          <w:rFonts w:ascii="Arial" w:hAnsi="Arial" w:cs="Arial"/>
          <w:sz w:val="20"/>
          <w:szCs w:val="20"/>
        </w:rPr>
        <w:t>blications.</w:t>
      </w:r>
    </w:p>
    <w:p w14:paraId="7733A46E" w14:textId="77777777" w:rsidR="00491554" w:rsidRPr="00DF2975" w:rsidRDefault="00491554" w:rsidP="00491554">
      <w:pPr>
        <w:widowControl w:val="0"/>
        <w:tabs>
          <w:tab w:val="left" w:pos="920"/>
        </w:tabs>
        <w:autoSpaceDE w:val="0"/>
        <w:autoSpaceDN w:val="0"/>
        <w:adjustRightInd w:val="0"/>
        <w:spacing w:before="120" w:after="120" w:line="360" w:lineRule="auto"/>
        <w:ind w:left="120" w:right="83" w:firstLine="360"/>
        <w:jc w:val="both"/>
        <w:rPr>
          <w:rFonts w:ascii="Arial" w:hAnsi="Arial" w:cs="Arial"/>
          <w:sz w:val="20"/>
          <w:szCs w:val="20"/>
        </w:rPr>
      </w:pPr>
      <w:r w:rsidRPr="00DF2975">
        <w:rPr>
          <w:rFonts w:ascii="Arial" w:hAnsi="Arial" w:cs="Arial"/>
          <w:spacing w:val="1"/>
          <w:sz w:val="20"/>
          <w:szCs w:val="20"/>
        </w:rPr>
        <w:t>1</w:t>
      </w:r>
      <w:r w:rsidRPr="00DF2975">
        <w:rPr>
          <w:rFonts w:ascii="Arial" w:hAnsi="Arial" w:cs="Arial"/>
          <w:spacing w:val="-1"/>
          <w:sz w:val="20"/>
          <w:szCs w:val="20"/>
        </w:rPr>
        <w:t>.</w:t>
      </w:r>
      <w:r w:rsidRPr="00DF2975">
        <w:rPr>
          <w:rFonts w:ascii="Arial" w:hAnsi="Arial" w:cs="Arial"/>
          <w:sz w:val="20"/>
          <w:szCs w:val="20"/>
        </w:rPr>
        <w:t>2</w:t>
      </w:r>
      <w:r w:rsidRPr="00DF2975">
        <w:rPr>
          <w:rFonts w:ascii="Arial" w:hAnsi="Arial" w:cs="Arial"/>
          <w:sz w:val="20"/>
          <w:szCs w:val="20"/>
        </w:rPr>
        <w:tab/>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1"/>
          <w:sz w:val="20"/>
          <w:szCs w:val="20"/>
        </w:rPr>
        <w:t xml:space="preserve"> </w:t>
      </w:r>
      <w:r w:rsidRPr="00DF2975">
        <w:rPr>
          <w:rFonts w:ascii="Arial" w:hAnsi="Arial" w:cs="Arial"/>
          <w:sz w:val="20"/>
          <w:szCs w:val="20"/>
        </w:rPr>
        <w:t>outre,</w:t>
      </w:r>
      <w:r w:rsidRPr="00DF2975">
        <w:rPr>
          <w:rFonts w:ascii="Arial" w:hAnsi="Arial" w:cs="Arial"/>
          <w:spacing w:val="11"/>
          <w:sz w:val="20"/>
          <w:szCs w:val="20"/>
        </w:rPr>
        <w:t xml:space="preserve"> </w:t>
      </w:r>
      <w:r w:rsidRPr="00DF2975">
        <w:rPr>
          <w:rFonts w:ascii="Arial" w:hAnsi="Arial" w:cs="Arial"/>
          <w:sz w:val="20"/>
          <w:szCs w:val="20"/>
        </w:rPr>
        <w:t>les</w:t>
      </w:r>
      <w:r w:rsidRPr="00DF2975">
        <w:rPr>
          <w:rFonts w:ascii="Arial" w:hAnsi="Arial" w:cs="Arial"/>
          <w:spacing w:val="11"/>
          <w:sz w:val="20"/>
          <w:szCs w:val="20"/>
        </w:rPr>
        <w:t xml:space="preserve"> </w:t>
      </w:r>
      <w:r w:rsidRPr="00DF2975">
        <w:rPr>
          <w:rFonts w:ascii="Arial" w:hAnsi="Arial" w:cs="Arial"/>
          <w:sz w:val="20"/>
          <w:szCs w:val="20"/>
        </w:rPr>
        <w:t>lignes</w:t>
      </w:r>
      <w:r w:rsidRPr="00DF2975">
        <w:rPr>
          <w:rFonts w:ascii="Arial" w:hAnsi="Arial" w:cs="Arial"/>
          <w:spacing w:val="9"/>
          <w:sz w:val="20"/>
          <w:szCs w:val="20"/>
        </w:rPr>
        <w:t xml:space="preserve"> </w:t>
      </w:r>
      <w:r w:rsidRPr="00DF2975">
        <w:rPr>
          <w:rFonts w:ascii="Arial" w:hAnsi="Arial" w:cs="Arial"/>
          <w:sz w:val="20"/>
          <w:szCs w:val="20"/>
        </w:rPr>
        <w:t>dir</w:t>
      </w:r>
      <w:r w:rsidRPr="00DF2975">
        <w:rPr>
          <w:rFonts w:ascii="Arial" w:hAnsi="Arial" w:cs="Arial"/>
          <w:spacing w:val="-1"/>
          <w:sz w:val="20"/>
          <w:szCs w:val="20"/>
        </w:rPr>
        <w:t>e</w:t>
      </w:r>
      <w:r w:rsidRPr="00DF2975">
        <w:rPr>
          <w:rFonts w:ascii="Arial" w:hAnsi="Arial" w:cs="Arial"/>
          <w:sz w:val="20"/>
          <w:szCs w:val="20"/>
        </w:rPr>
        <w:t>ctrices</w:t>
      </w:r>
      <w:r w:rsidRPr="00DF2975">
        <w:rPr>
          <w:rFonts w:ascii="Arial" w:hAnsi="Arial" w:cs="Arial"/>
          <w:spacing w:val="11"/>
          <w:sz w:val="20"/>
          <w:szCs w:val="20"/>
        </w:rPr>
        <w:t xml:space="preserve"> </w:t>
      </w:r>
      <w:r w:rsidRPr="00DF2975">
        <w:rPr>
          <w:rFonts w:ascii="Arial" w:hAnsi="Arial" w:cs="Arial"/>
          <w:sz w:val="20"/>
          <w:szCs w:val="20"/>
        </w:rPr>
        <w:t>sur</w:t>
      </w:r>
      <w:r w:rsidRPr="00DF2975">
        <w:rPr>
          <w:rFonts w:ascii="Arial" w:hAnsi="Arial" w:cs="Arial"/>
          <w:spacing w:val="11"/>
          <w:sz w:val="20"/>
          <w:szCs w:val="20"/>
        </w:rPr>
        <w:t xml:space="preserve"> </w:t>
      </w:r>
      <w:r w:rsidRPr="00DF2975">
        <w:rPr>
          <w:rFonts w:ascii="Arial" w:hAnsi="Arial" w:cs="Arial"/>
          <w:sz w:val="20"/>
          <w:szCs w:val="20"/>
        </w:rPr>
        <w:t>l</w:t>
      </w:r>
      <w:r w:rsidRPr="00DF2975">
        <w:rPr>
          <w:rFonts w:ascii="Arial" w:hAnsi="Arial" w:cs="Arial"/>
          <w:spacing w:val="-1"/>
          <w:sz w:val="20"/>
          <w:szCs w:val="20"/>
        </w:rPr>
        <w:t>’</w:t>
      </w:r>
      <w:r w:rsidRPr="00DF2975">
        <w:rPr>
          <w:rFonts w:ascii="Arial" w:hAnsi="Arial" w:cs="Arial"/>
          <w:sz w:val="20"/>
          <w:szCs w:val="20"/>
        </w:rPr>
        <w:t>é</w:t>
      </w:r>
      <w:r w:rsidRPr="00DF2975">
        <w:rPr>
          <w:rFonts w:ascii="Arial" w:hAnsi="Arial" w:cs="Arial"/>
          <w:spacing w:val="-2"/>
          <w:sz w:val="20"/>
          <w:szCs w:val="20"/>
        </w:rPr>
        <w:t>l</w:t>
      </w:r>
      <w:r w:rsidRPr="00DF2975">
        <w:rPr>
          <w:rFonts w:ascii="Arial" w:hAnsi="Arial" w:cs="Arial"/>
          <w:sz w:val="20"/>
          <w:szCs w:val="20"/>
        </w:rPr>
        <w:t>aboration</w:t>
      </w:r>
      <w:r w:rsidRPr="00DF2975">
        <w:rPr>
          <w:rFonts w:ascii="Arial" w:hAnsi="Arial" w:cs="Arial"/>
          <w:spacing w:val="10"/>
          <w:sz w:val="20"/>
          <w:szCs w:val="20"/>
        </w:rPr>
        <w:t xml:space="preserve"> </w:t>
      </w:r>
      <w:r w:rsidRPr="00DF2975">
        <w:rPr>
          <w:rFonts w:ascii="Arial" w:hAnsi="Arial" w:cs="Arial"/>
          <w:sz w:val="20"/>
          <w:szCs w:val="20"/>
        </w:rPr>
        <w:t>des</w:t>
      </w:r>
      <w:r w:rsidRPr="00DF2975">
        <w:rPr>
          <w:rFonts w:ascii="Arial" w:hAnsi="Arial" w:cs="Arial"/>
          <w:spacing w:val="10"/>
          <w:sz w:val="20"/>
          <w:szCs w:val="20"/>
        </w:rPr>
        <w:t xml:space="preserve"> </w:t>
      </w:r>
      <w:r w:rsidRPr="00DF2975">
        <w:rPr>
          <w:rFonts w:ascii="Arial" w:hAnsi="Arial" w:cs="Arial"/>
          <w:sz w:val="20"/>
          <w:szCs w:val="20"/>
        </w:rPr>
        <w:t>do</w:t>
      </w:r>
      <w:r w:rsidRPr="00DF2975">
        <w:rPr>
          <w:rFonts w:ascii="Arial" w:hAnsi="Arial" w:cs="Arial"/>
          <w:spacing w:val="-1"/>
          <w:sz w:val="20"/>
          <w:szCs w:val="20"/>
        </w:rPr>
        <w:t>c</w:t>
      </w:r>
      <w:r w:rsidRPr="00DF2975">
        <w:rPr>
          <w:rFonts w:ascii="Arial" w:hAnsi="Arial" w:cs="Arial"/>
          <w:sz w:val="20"/>
          <w:szCs w:val="20"/>
        </w:rPr>
        <w:t>u</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11"/>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xp</w:t>
      </w:r>
      <w:r w:rsidRPr="00DF2975">
        <w:rPr>
          <w:rFonts w:ascii="Arial" w:hAnsi="Arial" w:cs="Arial"/>
          <w:spacing w:val="-2"/>
          <w:sz w:val="20"/>
          <w:szCs w:val="20"/>
        </w:rPr>
        <w:t>l</w:t>
      </w:r>
      <w:r w:rsidRPr="00DF2975">
        <w:rPr>
          <w:rFonts w:ascii="Arial" w:hAnsi="Arial" w:cs="Arial"/>
          <w:sz w:val="20"/>
          <w:szCs w:val="20"/>
        </w:rPr>
        <w:t>oitat</w:t>
      </w:r>
      <w:r w:rsidRPr="00DF2975">
        <w:rPr>
          <w:rFonts w:ascii="Arial" w:hAnsi="Arial" w:cs="Arial"/>
          <w:spacing w:val="-2"/>
          <w:sz w:val="20"/>
          <w:szCs w:val="20"/>
        </w:rPr>
        <w:t>i</w:t>
      </w:r>
      <w:r w:rsidRPr="00DF2975">
        <w:rPr>
          <w:rFonts w:ascii="Arial" w:hAnsi="Arial" w:cs="Arial"/>
          <w:sz w:val="20"/>
          <w:szCs w:val="20"/>
        </w:rPr>
        <w:t>on</w:t>
      </w:r>
      <w:r w:rsidRPr="00DF2975">
        <w:rPr>
          <w:rFonts w:ascii="Arial" w:hAnsi="Arial" w:cs="Arial"/>
          <w:spacing w:val="11"/>
          <w:sz w:val="20"/>
          <w:szCs w:val="20"/>
        </w:rPr>
        <w:t xml:space="preserve"> </w:t>
      </w:r>
      <w:r w:rsidRPr="00DF2975">
        <w:rPr>
          <w:rFonts w:ascii="Arial" w:hAnsi="Arial" w:cs="Arial"/>
          <w:spacing w:val="-2"/>
          <w:sz w:val="20"/>
          <w:szCs w:val="20"/>
        </w:rPr>
        <w:t>m</w:t>
      </w:r>
      <w:r w:rsidRPr="00DF2975">
        <w:rPr>
          <w:rFonts w:ascii="Arial" w:hAnsi="Arial" w:cs="Arial"/>
          <w:sz w:val="20"/>
          <w:szCs w:val="20"/>
        </w:rPr>
        <w:t>ettent</w:t>
      </w:r>
      <w:r w:rsidRPr="00DF2975">
        <w:rPr>
          <w:rFonts w:ascii="Arial" w:hAnsi="Arial" w:cs="Arial"/>
          <w:spacing w:val="11"/>
          <w:sz w:val="20"/>
          <w:szCs w:val="20"/>
        </w:rPr>
        <w:t xml:space="preserve"> </w:t>
      </w:r>
      <w:r w:rsidRPr="00DF2975">
        <w:rPr>
          <w:rFonts w:ascii="Arial" w:hAnsi="Arial" w:cs="Arial"/>
          <w:sz w:val="20"/>
          <w:szCs w:val="20"/>
        </w:rPr>
        <w:t>souvent</w:t>
      </w:r>
      <w:r w:rsidRPr="00DF2975">
        <w:rPr>
          <w:rFonts w:ascii="Arial" w:hAnsi="Arial" w:cs="Arial"/>
          <w:spacing w:val="11"/>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w:t>
      </w:r>
      <w:r w:rsidRPr="00DF2975">
        <w:rPr>
          <w:rFonts w:ascii="Arial" w:hAnsi="Arial" w:cs="Arial"/>
          <w:sz w:val="20"/>
          <w:szCs w:val="20"/>
        </w:rPr>
        <w:t>accent</w:t>
      </w:r>
      <w:r w:rsidRPr="00DF2975">
        <w:rPr>
          <w:rFonts w:ascii="Arial" w:hAnsi="Arial" w:cs="Arial"/>
          <w:spacing w:val="11"/>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1"/>
          <w:sz w:val="20"/>
          <w:szCs w:val="20"/>
        </w:rPr>
        <w:t xml:space="preserve"> </w:t>
      </w:r>
      <w:r w:rsidRPr="00DF2975">
        <w:rPr>
          <w:rFonts w:ascii="Arial" w:hAnsi="Arial" w:cs="Arial"/>
          <w:sz w:val="20"/>
          <w:szCs w:val="20"/>
        </w:rPr>
        <w:t>un</w:t>
      </w:r>
      <w:r w:rsidRPr="00DF2975">
        <w:rPr>
          <w:rFonts w:ascii="Arial" w:hAnsi="Arial" w:cs="Arial"/>
          <w:spacing w:val="11"/>
          <w:sz w:val="20"/>
          <w:szCs w:val="20"/>
        </w:rPr>
        <w:t xml:space="preserve"> </w:t>
      </w:r>
      <w:r w:rsidRPr="00DF2975">
        <w:rPr>
          <w:rFonts w:ascii="Arial" w:hAnsi="Arial" w:cs="Arial"/>
          <w:spacing w:val="-1"/>
          <w:sz w:val="20"/>
          <w:szCs w:val="20"/>
        </w:rPr>
        <w:t>s</w:t>
      </w:r>
      <w:r w:rsidRPr="00DF2975">
        <w:rPr>
          <w:rFonts w:ascii="Arial" w:hAnsi="Arial" w:cs="Arial"/>
          <w:sz w:val="20"/>
          <w:szCs w:val="20"/>
        </w:rPr>
        <w:t>eul aspect</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2"/>
          <w:sz w:val="20"/>
          <w:szCs w:val="20"/>
        </w:rPr>
        <w:t xml:space="preserve"> </w:t>
      </w:r>
      <w:r w:rsidRPr="00DF2975">
        <w:rPr>
          <w:rFonts w:ascii="Arial" w:hAnsi="Arial" w:cs="Arial"/>
          <w:sz w:val="20"/>
          <w:szCs w:val="20"/>
        </w:rPr>
        <w:t>la</w:t>
      </w:r>
      <w:r w:rsidRPr="00DF2975">
        <w:rPr>
          <w:rFonts w:ascii="Arial" w:hAnsi="Arial" w:cs="Arial"/>
          <w:spacing w:val="1"/>
          <w:sz w:val="20"/>
          <w:szCs w:val="20"/>
        </w:rPr>
        <w:t xml:space="preserve"> </w:t>
      </w:r>
      <w:r w:rsidRPr="00DF2975">
        <w:rPr>
          <w:rFonts w:ascii="Arial" w:hAnsi="Arial" w:cs="Arial"/>
          <w:spacing w:val="-1"/>
          <w:sz w:val="20"/>
          <w:szCs w:val="20"/>
        </w:rPr>
        <w:t>c</w:t>
      </w:r>
      <w:r w:rsidRPr="00DF2975">
        <w:rPr>
          <w:rFonts w:ascii="Arial" w:hAnsi="Arial" w:cs="Arial"/>
          <w:sz w:val="20"/>
          <w:szCs w:val="20"/>
        </w:rPr>
        <w:t>onc</w:t>
      </w:r>
      <w:r w:rsidRPr="00DF2975">
        <w:rPr>
          <w:rFonts w:ascii="Arial" w:hAnsi="Arial" w:cs="Arial"/>
          <w:spacing w:val="-1"/>
          <w:sz w:val="20"/>
          <w:szCs w:val="20"/>
        </w:rPr>
        <w:t>e</w:t>
      </w:r>
      <w:r w:rsidRPr="00DF2975">
        <w:rPr>
          <w:rFonts w:ascii="Arial" w:hAnsi="Arial" w:cs="Arial"/>
          <w:spacing w:val="1"/>
          <w:sz w:val="20"/>
          <w:szCs w:val="20"/>
        </w:rPr>
        <w:t>p</w:t>
      </w:r>
      <w:r w:rsidRPr="00DF2975">
        <w:rPr>
          <w:rFonts w:ascii="Arial" w:hAnsi="Arial" w:cs="Arial"/>
          <w:sz w:val="20"/>
          <w:szCs w:val="20"/>
        </w:rPr>
        <w:t>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es do</w:t>
      </w:r>
      <w:r w:rsidRPr="00DF2975">
        <w:rPr>
          <w:rFonts w:ascii="Arial" w:hAnsi="Arial" w:cs="Arial"/>
          <w:spacing w:val="-1"/>
          <w:sz w:val="20"/>
          <w:szCs w:val="20"/>
        </w:rPr>
        <w:t>c</w:t>
      </w:r>
      <w:r w:rsidRPr="00DF2975">
        <w:rPr>
          <w:rFonts w:ascii="Arial" w:hAnsi="Arial" w:cs="Arial"/>
          <w:sz w:val="20"/>
          <w:szCs w:val="20"/>
        </w:rPr>
        <w:t>u</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2"/>
          <w:sz w:val="20"/>
          <w:szCs w:val="20"/>
        </w:rPr>
        <w:t xml:space="preserve"> </w:t>
      </w:r>
      <w:r w:rsidRPr="00DF2975">
        <w:rPr>
          <w:rFonts w:ascii="Arial" w:hAnsi="Arial" w:cs="Arial"/>
          <w:spacing w:val="-1"/>
          <w:sz w:val="20"/>
          <w:szCs w:val="20"/>
        </w:rPr>
        <w:t>p</w:t>
      </w:r>
      <w:r w:rsidRPr="00DF2975">
        <w:rPr>
          <w:rFonts w:ascii="Arial" w:hAnsi="Arial" w:cs="Arial"/>
          <w:sz w:val="20"/>
          <w:szCs w:val="20"/>
        </w:rPr>
        <w:t>ar</w:t>
      </w:r>
      <w:r w:rsidRPr="00DF2975">
        <w:rPr>
          <w:rFonts w:ascii="Arial" w:hAnsi="Arial" w:cs="Arial"/>
          <w:spacing w:val="2"/>
          <w:sz w:val="20"/>
          <w:szCs w:val="20"/>
        </w:rPr>
        <w:t xml:space="preserve"> </w:t>
      </w:r>
      <w:r w:rsidRPr="00DF2975">
        <w:rPr>
          <w:rFonts w:ascii="Arial" w:hAnsi="Arial" w:cs="Arial"/>
          <w:sz w:val="20"/>
          <w:szCs w:val="20"/>
        </w:rPr>
        <w:t>exe</w:t>
      </w:r>
      <w:r w:rsidRPr="00DF2975">
        <w:rPr>
          <w:rFonts w:ascii="Arial" w:hAnsi="Arial" w:cs="Arial"/>
          <w:spacing w:val="-2"/>
          <w:sz w:val="20"/>
          <w:szCs w:val="20"/>
        </w:rPr>
        <w:t>m</w:t>
      </w:r>
      <w:r w:rsidRPr="00DF2975">
        <w:rPr>
          <w:rFonts w:ascii="Arial" w:hAnsi="Arial" w:cs="Arial"/>
          <w:sz w:val="20"/>
          <w:szCs w:val="20"/>
        </w:rPr>
        <w:t>ple</w:t>
      </w:r>
      <w:r w:rsidRPr="00DF2975">
        <w:rPr>
          <w:rFonts w:ascii="Arial" w:hAnsi="Arial" w:cs="Arial"/>
          <w:spacing w:val="2"/>
          <w:sz w:val="20"/>
          <w:szCs w:val="20"/>
        </w:rPr>
        <w:t xml:space="preserve"> </w:t>
      </w:r>
      <w:r w:rsidRPr="00DF2975">
        <w:rPr>
          <w:rFonts w:ascii="Arial" w:hAnsi="Arial" w:cs="Arial"/>
          <w:sz w:val="20"/>
          <w:szCs w:val="20"/>
        </w:rPr>
        <w:t>la</w:t>
      </w:r>
      <w:r w:rsidRPr="00DF2975">
        <w:rPr>
          <w:rFonts w:ascii="Arial" w:hAnsi="Arial" w:cs="Arial"/>
          <w:spacing w:val="1"/>
          <w:sz w:val="20"/>
          <w:szCs w:val="20"/>
        </w:rPr>
        <w:t xml:space="preserve"> </w:t>
      </w:r>
      <w:r w:rsidRPr="00DF2975">
        <w:rPr>
          <w:rFonts w:ascii="Arial" w:hAnsi="Arial" w:cs="Arial"/>
          <w:sz w:val="20"/>
          <w:szCs w:val="20"/>
        </w:rPr>
        <w:t>prés</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tati</w:t>
      </w:r>
      <w:r w:rsidRPr="00DF2975">
        <w:rPr>
          <w:rFonts w:ascii="Arial" w:hAnsi="Arial" w:cs="Arial"/>
          <w:spacing w:val="-1"/>
          <w:sz w:val="20"/>
          <w:szCs w:val="20"/>
        </w:rPr>
        <w:t>o</w:t>
      </w:r>
      <w:r w:rsidRPr="00DF2975">
        <w:rPr>
          <w:rFonts w:ascii="Arial" w:hAnsi="Arial" w:cs="Arial"/>
          <w:sz w:val="20"/>
          <w:szCs w:val="20"/>
        </w:rPr>
        <w:t>n visuelle</w:t>
      </w:r>
      <w:r w:rsidRPr="00DF2975">
        <w:rPr>
          <w:rFonts w:ascii="Arial" w:hAnsi="Arial" w:cs="Arial"/>
          <w:spacing w:val="1"/>
          <w:sz w:val="20"/>
          <w:szCs w:val="20"/>
        </w:rPr>
        <w:t xml:space="preserve"> </w:t>
      </w:r>
      <w:r w:rsidRPr="00DF2975">
        <w:rPr>
          <w:rFonts w:ascii="Arial" w:hAnsi="Arial" w:cs="Arial"/>
          <w:sz w:val="20"/>
          <w:szCs w:val="20"/>
        </w:rPr>
        <w:t>et</w:t>
      </w:r>
      <w:r w:rsidRPr="00DF2975">
        <w:rPr>
          <w:rFonts w:ascii="Arial" w:hAnsi="Arial" w:cs="Arial"/>
          <w:spacing w:val="1"/>
          <w:sz w:val="20"/>
          <w:szCs w:val="20"/>
        </w:rPr>
        <w:t xml:space="preserve"> </w:t>
      </w:r>
      <w:r w:rsidRPr="00DF2975">
        <w:rPr>
          <w:rFonts w:ascii="Arial" w:hAnsi="Arial" w:cs="Arial"/>
          <w:sz w:val="20"/>
          <w:szCs w:val="20"/>
        </w:rPr>
        <w:t>la</w:t>
      </w:r>
      <w:r w:rsidRPr="00DF2975">
        <w:rPr>
          <w:rFonts w:ascii="Arial" w:hAnsi="Arial" w:cs="Arial"/>
          <w:spacing w:val="1"/>
          <w:sz w:val="20"/>
          <w:szCs w:val="20"/>
        </w:rPr>
        <w:t xml:space="preserve"> </w:t>
      </w:r>
      <w:r w:rsidRPr="00DF2975">
        <w:rPr>
          <w:rFonts w:ascii="Arial" w:hAnsi="Arial" w:cs="Arial"/>
          <w:sz w:val="20"/>
          <w:szCs w:val="20"/>
        </w:rPr>
        <w:t>t</w:t>
      </w:r>
      <w:r w:rsidRPr="00DF2975">
        <w:rPr>
          <w:rFonts w:ascii="Arial" w:hAnsi="Arial" w:cs="Arial"/>
          <w:spacing w:val="-1"/>
          <w:sz w:val="20"/>
          <w:szCs w:val="20"/>
        </w:rPr>
        <w:t>y</w:t>
      </w:r>
      <w:r w:rsidRPr="00DF2975">
        <w:rPr>
          <w:rFonts w:ascii="Arial" w:hAnsi="Arial" w:cs="Arial"/>
          <w:sz w:val="20"/>
          <w:szCs w:val="20"/>
        </w:rPr>
        <w:t>po</w:t>
      </w:r>
      <w:r w:rsidRPr="00DF2975">
        <w:rPr>
          <w:rFonts w:ascii="Arial" w:hAnsi="Arial" w:cs="Arial"/>
          <w:spacing w:val="-1"/>
          <w:sz w:val="20"/>
          <w:szCs w:val="20"/>
        </w:rPr>
        <w:t>g</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z w:val="20"/>
          <w:szCs w:val="20"/>
        </w:rPr>
        <w:t>phie,</w:t>
      </w:r>
      <w:r w:rsidRPr="00DF2975">
        <w:rPr>
          <w:rFonts w:ascii="Arial" w:hAnsi="Arial" w:cs="Arial"/>
          <w:spacing w:val="2"/>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rtent</w:t>
      </w:r>
      <w:r w:rsidRPr="00DF2975">
        <w:rPr>
          <w:rFonts w:ascii="Arial" w:hAnsi="Arial" w:cs="Arial"/>
          <w:spacing w:val="1"/>
          <w:sz w:val="20"/>
          <w:szCs w:val="20"/>
        </w:rPr>
        <w:t xml:space="preserve"> </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1"/>
          <w:sz w:val="20"/>
          <w:szCs w:val="20"/>
        </w:rPr>
        <w:t>em</w:t>
      </w:r>
      <w:r w:rsidRPr="00DF2975">
        <w:rPr>
          <w:rFonts w:ascii="Arial" w:hAnsi="Arial" w:cs="Arial"/>
          <w:sz w:val="20"/>
          <w:szCs w:val="20"/>
        </w:rPr>
        <w:t>ent</w:t>
      </w:r>
      <w:r w:rsidRPr="00DF2975">
        <w:rPr>
          <w:rFonts w:ascii="Arial" w:hAnsi="Arial" w:cs="Arial"/>
          <w:spacing w:val="1"/>
          <w:sz w:val="20"/>
          <w:szCs w:val="20"/>
        </w:rPr>
        <w:t xml:space="preserve"> </w:t>
      </w:r>
      <w:r w:rsidRPr="00DF2975">
        <w:rPr>
          <w:rFonts w:ascii="Arial" w:hAnsi="Arial" w:cs="Arial"/>
          <w:sz w:val="20"/>
          <w:szCs w:val="20"/>
        </w:rPr>
        <w:t>sur l’ense</w:t>
      </w:r>
      <w:r w:rsidRPr="00DF2975">
        <w:rPr>
          <w:rFonts w:ascii="Arial" w:hAnsi="Arial" w:cs="Arial"/>
          <w:spacing w:val="-2"/>
          <w:sz w:val="20"/>
          <w:szCs w:val="20"/>
        </w:rPr>
        <w:t>m</w:t>
      </w:r>
      <w:r w:rsidRPr="00DF2975">
        <w:rPr>
          <w:rFonts w:ascii="Arial" w:hAnsi="Arial" w:cs="Arial"/>
          <w:spacing w:val="1"/>
          <w:sz w:val="20"/>
          <w:szCs w:val="20"/>
        </w:rPr>
        <w:t>b</w:t>
      </w:r>
      <w:r w:rsidRPr="00DF2975">
        <w:rPr>
          <w:rFonts w:ascii="Arial" w:hAnsi="Arial" w:cs="Arial"/>
          <w:sz w:val="20"/>
          <w:szCs w:val="20"/>
        </w:rPr>
        <w:t>le</w:t>
      </w:r>
      <w:r w:rsidRPr="00DF2975">
        <w:rPr>
          <w:rFonts w:ascii="Arial" w:hAnsi="Arial" w:cs="Arial"/>
          <w:spacing w:val="17"/>
          <w:sz w:val="20"/>
          <w:szCs w:val="20"/>
        </w:rPr>
        <w:t xml:space="preserve"> </w:t>
      </w:r>
      <w:r w:rsidRPr="00DF2975">
        <w:rPr>
          <w:rFonts w:ascii="Arial" w:hAnsi="Arial" w:cs="Arial"/>
          <w:sz w:val="20"/>
          <w:szCs w:val="20"/>
        </w:rPr>
        <w:t>du</w:t>
      </w:r>
      <w:r w:rsidRPr="00DF2975">
        <w:rPr>
          <w:rFonts w:ascii="Arial" w:hAnsi="Arial" w:cs="Arial"/>
          <w:spacing w:val="16"/>
          <w:sz w:val="20"/>
          <w:szCs w:val="20"/>
        </w:rPr>
        <w:t xml:space="preserve"> </w:t>
      </w:r>
      <w:r w:rsidRPr="00DF2975">
        <w:rPr>
          <w:rFonts w:ascii="Arial" w:hAnsi="Arial" w:cs="Arial"/>
          <w:sz w:val="20"/>
          <w:szCs w:val="20"/>
        </w:rPr>
        <w:t>p</w:t>
      </w:r>
      <w:r w:rsidRPr="00DF2975">
        <w:rPr>
          <w:rFonts w:ascii="Arial" w:hAnsi="Arial" w:cs="Arial"/>
          <w:spacing w:val="-1"/>
          <w:sz w:val="20"/>
          <w:szCs w:val="20"/>
        </w:rPr>
        <w:t>r</w:t>
      </w:r>
      <w:r w:rsidRPr="00DF2975">
        <w:rPr>
          <w:rFonts w:ascii="Arial" w:hAnsi="Arial" w:cs="Arial"/>
          <w:sz w:val="20"/>
          <w:szCs w:val="20"/>
        </w:rPr>
        <w:t>oces</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s.</w:t>
      </w:r>
      <w:r w:rsidRPr="00DF2975">
        <w:rPr>
          <w:rFonts w:ascii="Arial" w:hAnsi="Arial" w:cs="Arial"/>
          <w:spacing w:val="16"/>
          <w:sz w:val="20"/>
          <w:szCs w:val="20"/>
        </w:rPr>
        <w:t xml:space="preserve"> </w:t>
      </w:r>
      <w:r w:rsidRPr="00DF2975">
        <w:rPr>
          <w:rFonts w:ascii="Arial" w:hAnsi="Arial" w:cs="Arial"/>
          <w:sz w:val="20"/>
          <w:szCs w:val="20"/>
        </w:rPr>
        <w:t>Il</w:t>
      </w:r>
      <w:r w:rsidRPr="00DF2975">
        <w:rPr>
          <w:rFonts w:ascii="Arial" w:hAnsi="Arial" w:cs="Arial"/>
          <w:spacing w:val="17"/>
          <w:sz w:val="20"/>
          <w:szCs w:val="20"/>
        </w:rPr>
        <w:t xml:space="preserve"> </w:t>
      </w:r>
      <w:r w:rsidRPr="00DF2975">
        <w:rPr>
          <w:rFonts w:ascii="Arial" w:hAnsi="Arial" w:cs="Arial"/>
          <w:sz w:val="20"/>
          <w:szCs w:val="20"/>
        </w:rPr>
        <w:t>i</w:t>
      </w:r>
      <w:r w:rsidRPr="00DF2975">
        <w:rPr>
          <w:rFonts w:ascii="Arial" w:hAnsi="Arial" w:cs="Arial"/>
          <w:spacing w:val="-2"/>
          <w:sz w:val="20"/>
          <w:szCs w:val="20"/>
        </w:rPr>
        <w:t>m</w:t>
      </w:r>
      <w:r w:rsidRPr="00DF2975">
        <w:rPr>
          <w:rFonts w:ascii="Arial" w:hAnsi="Arial" w:cs="Arial"/>
          <w:sz w:val="20"/>
          <w:szCs w:val="20"/>
        </w:rPr>
        <w:t>porte</w:t>
      </w:r>
      <w:r w:rsidRPr="00DF2975">
        <w:rPr>
          <w:rFonts w:ascii="Arial" w:hAnsi="Arial" w:cs="Arial"/>
          <w:spacing w:val="17"/>
          <w:sz w:val="20"/>
          <w:szCs w:val="20"/>
        </w:rPr>
        <w:t xml:space="preserve"> </w:t>
      </w:r>
      <w:r w:rsidRPr="00DF2975">
        <w:rPr>
          <w:rFonts w:ascii="Arial" w:hAnsi="Arial" w:cs="Arial"/>
          <w:sz w:val="20"/>
          <w:szCs w:val="20"/>
        </w:rPr>
        <w:t>que</w:t>
      </w:r>
      <w:r w:rsidRPr="00DF2975">
        <w:rPr>
          <w:rFonts w:ascii="Arial" w:hAnsi="Arial" w:cs="Arial"/>
          <w:spacing w:val="18"/>
          <w:sz w:val="20"/>
          <w:szCs w:val="20"/>
        </w:rPr>
        <w:t xml:space="preserve"> </w:t>
      </w:r>
      <w:r w:rsidRPr="00DF2975">
        <w:rPr>
          <w:rFonts w:ascii="Arial" w:hAnsi="Arial" w:cs="Arial"/>
          <w:sz w:val="20"/>
          <w:szCs w:val="20"/>
        </w:rPr>
        <w:t>les</w:t>
      </w:r>
      <w:r w:rsidRPr="00DF2975">
        <w:rPr>
          <w:rFonts w:ascii="Arial" w:hAnsi="Arial" w:cs="Arial"/>
          <w:spacing w:val="16"/>
          <w:sz w:val="20"/>
          <w:szCs w:val="20"/>
        </w:rPr>
        <w:t xml:space="preserve"> </w:t>
      </w:r>
      <w:r w:rsidRPr="00DF2975">
        <w:rPr>
          <w:rFonts w:ascii="Arial" w:hAnsi="Arial" w:cs="Arial"/>
          <w:sz w:val="20"/>
          <w:szCs w:val="20"/>
        </w:rPr>
        <w:t>do</w:t>
      </w:r>
      <w:r w:rsidRPr="00DF2975">
        <w:rPr>
          <w:rFonts w:ascii="Arial" w:hAnsi="Arial" w:cs="Arial"/>
          <w:spacing w:val="-1"/>
          <w:sz w:val="20"/>
          <w:szCs w:val="20"/>
        </w:rPr>
        <w:t>c</w:t>
      </w:r>
      <w:r w:rsidRPr="00DF2975">
        <w:rPr>
          <w:rFonts w:ascii="Arial" w:hAnsi="Arial" w:cs="Arial"/>
          <w:sz w:val="20"/>
          <w:szCs w:val="20"/>
        </w:rPr>
        <w:t>u</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17"/>
          <w:sz w:val="20"/>
          <w:szCs w:val="20"/>
        </w:rPr>
        <w:t xml:space="preserve"> </w:t>
      </w:r>
      <w:r w:rsidRPr="00DF2975">
        <w:rPr>
          <w:rFonts w:ascii="Arial" w:hAnsi="Arial" w:cs="Arial"/>
          <w:sz w:val="20"/>
          <w:szCs w:val="20"/>
        </w:rPr>
        <w:t>d</w:t>
      </w:r>
      <w:r w:rsidRPr="00DF2975">
        <w:rPr>
          <w:rFonts w:ascii="Arial" w:hAnsi="Arial" w:cs="Arial"/>
          <w:spacing w:val="-1"/>
          <w:sz w:val="20"/>
          <w:szCs w:val="20"/>
        </w:rPr>
        <w:t>’</w:t>
      </w:r>
      <w:r w:rsidRPr="00DF2975">
        <w:rPr>
          <w:rFonts w:ascii="Arial" w:hAnsi="Arial" w:cs="Arial"/>
          <w:sz w:val="20"/>
          <w:szCs w:val="20"/>
        </w:rPr>
        <w:t>exp</w:t>
      </w:r>
      <w:r w:rsidRPr="00DF2975">
        <w:rPr>
          <w:rFonts w:ascii="Arial" w:hAnsi="Arial" w:cs="Arial"/>
          <w:spacing w:val="-2"/>
          <w:sz w:val="20"/>
          <w:szCs w:val="20"/>
        </w:rPr>
        <w:t>l</w:t>
      </w:r>
      <w:r w:rsidRPr="00DF2975">
        <w:rPr>
          <w:rFonts w:ascii="Arial" w:hAnsi="Arial" w:cs="Arial"/>
          <w:sz w:val="20"/>
          <w:szCs w:val="20"/>
        </w:rPr>
        <w:t>oitation</w:t>
      </w:r>
      <w:r w:rsidRPr="00DF2975">
        <w:rPr>
          <w:rFonts w:ascii="Arial" w:hAnsi="Arial" w:cs="Arial"/>
          <w:spacing w:val="18"/>
          <w:sz w:val="20"/>
          <w:szCs w:val="20"/>
        </w:rPr>
        <w:t xml:space="preserve"> </w:t>
      </w:r>
      <w:r w:rsidRPr="00DF2975">
        <w:rPr>
          <w:rFonts w:ascii="Arial" w:hAnsi="Arial" w:cs="Arial"/>
          <w:spacing w:val="-1"/>
          <w:sz w:val="20"/>
          <w:szCs w:val="20"/>
        </w:rPr>
        <w:t>so</w:t>
      </w:r>
      <w:r w:rsidRPr="00DF2975">
        <w:rPr>
          <w:rFonts w:ascii="Arial" w:hAnsi="Arial" w:cs="Arial"/>
          <w:sz w:val="20"/>
          <w:szCs w:val="20"/>
        </w:rPr>
        <w:t>ient</w:t>
      </w:r>
      <w:r w:rsidRPr="00DF2975">
        <w:rPr>
          <w:rFonts w:ascii="Arial" w:hAnsi="Arial" w:cs="Arial"/>
          <w:spacing w:val="17"/>
          <w:sz w:val="20"/>
          <w:szCs w:val="20"/>
        </w:rPr>
        <w:t xml:space="preserve"> </w:t>
      </w:r>
      <w:r w:rsidRPr="00DF2975">
        <w:rPr>
          <w:rFonts w:ascii="Arial" w:hAnsi="Arial" w:cs="Arial"/>
          <w:sz w:val="20"/>
          <w:szCs w:val="20"/>
        </w:rPr>
        <w:t>coh</w:t>
      </w:r>
      <w:r w:rsidRPr="00DF2975">
        <w:rPr>
          <w:rFonts w:ascii="Arial" w:hAnsi="Arial" w:cs="Arial"/>
          <w:spacing w:val="-1"/>
          <w:sz w:val="20"/>
          <w:szCs w:val="20"/>
        </w:rPr>
        <w:t>é</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nts</w:t>
      </w:r>
      <w:r w:rsidRPr="00DF2975">
        <w:rPr>
          <w:rFonts w:ascii="Arial" w:hAnsi="Arial" w:cs="Arial"/>
          <w:spacing w:val="18"/>
          <w:sz w:val="20"/>
          <w:szCs w:val="20"/>
        </w:rPr>
        <w:t xml:space="preserve"> </w:t>
      </w:r>
      <w:r w:rsidRPr="00DF2975">
        <w:rPr>
          <w:rFonts w:ascii="Arial" w:hAnsi="Arial" w:cs="Arial"/>
          <w:sz w:val="20"/>
          <w:szCs w:val="20"/>
        </w:rPr>
        <w:t>entre</w:t>
      </w:r>
      <w:r w:rsidRPr="00DF2975">
        <w:rPr>
          <w:rFonts w:ascii="Arial" w:hAnsi="Arial" w:cs="Arial"/>
          <w:spacing w:val="18"/>
          <w:sz w:val="20"/>
          <w:szCs w:val="20"/>
        </w:rPr>
        <w:t xml:space="preserve"> </w:t>
      </w:r>
      <w:r w:rsidRPr="00DF2975">
        <w:rPr>
          <w:rFonts w:ascii="Arial" w:hAnsi="Arial" w:cs="Arial"/>
          <w:spacing w:val="-1"/>
          <w:sz w:val="20"/>
          <w:szCs w:val="20"/>
        </w:rPr>
        <w:t>e</w:t>
      </w:r>
      <w:r w:rsidRPr="00DF2975">
        <w:rPr>
          <w:rFonts w:ascii="Arial" w:hAnsi="Arial" w:cs="Arial"/>
          <w:sz w:val="20"/>
          <w:szCs w:val="20"/>
        </w:rPr>
        <w:t>ux</w:t>
      </w:r>
      <w:r w:rsidRPr="00DF2975">
        <w:rPr>
          <w:rFonts w:ascii="Arial" w:hAnsi="Arial" w:cs="Arial"/>
          <w:spacing w:val="18"/>
          <w:sz w:val="20"/>
          <w:szCs w:val="20"/>
        </w:rPr>
        <w:t xml:space="preserve"> </w:t>
      </w:r>
      <w:r w:rsidRPr="00DF2975">
        <w:rPr>
          <w:rFonts w:ascii="Arial" w:hAnsi="Arial" w:cs="Arial"/>
          <w:sz w:val="20"/>
          <w:szCs w:val="20"/>
        </w:rPr>
        <w:t>et</w:t>
      </w:r>
      <w:r w:rsidRPr="00DF2975">
        <w:rPr>
          <w:rFonts w:ascii="Arial" w:hAnsi="Arial" w:cs="Arial"/>
          <w:spacing w:val="17"/>
          <w:sz w:val="20"/>
          <w:szCs w:val="20"/>
        </w:rPr>
        <w:t xml:space="preserve"> </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’ils</w:t>
      </w:r>
      <w:r w:rsidRPr="00DF2975">
        <w:rPr>
          <w:rFonts w:ascii="Arial" w:hAnsi="Arial" w:cs="Arial"/>
          <w:spacing w:val="17"/>
          <w:sz w:val="20"/>
          <w:szCs w:val="20"/>
        </w:rPr>
        <w:t xml:space="preserve"> </w:t>
      </w:r>
      <w:r w:rsidRPr="00DF2975">
        <w:rPr>
          <w:rFonts w:ascii="Arial" w:hAnsi="Arial" w:cs="Arial"/>
          <w:sz w:val="20"/>
          <w:szCs w:val="20"/>
        </w:rPr>
        <w:t>soi</w:t>
      </w:r>
      <w:r w:rsidRPr="00DF2975">
        <w:rPr>
          <w:rFonts w:ascii="Arial" w:hAnsi="Arial" w:cs="Arial"/>
          <w:spacing w:val="-1"/>
          <w:sz w:val="20"/>
          <w:szCs w:val="20"/>
        </w:rPr>
        <w:t>e</w:t>
      </w:r>
      <w:r w:rsidRPr="00DF2975">
        <w:rPr>
          <w:rFonts w:ascii="Arial" w:hAnsi="Arial" w:cs="Arial"/>
          <w:sz w:val="20"/>
          <w:szCs w:val="20"/>
        </w:rPr>
        <w:t>nt</w:t>
      </w:r>
      <w:r w:rsidRPr="00DF2975">
        <w:rPr>
          <w:rFonts w:ascii="Arial" w:hAnsi="Arial" w:cs="Arial"/>
          <w:spacing w:val="17"/>
          <w:sz w:val="20"/>
          <w:szCs w:val="20"/>
        </w:rPr>
        <w:t xml:space="preserve"> </w:t>
      </w:r>
      <w:r w:rsidRPr="00DF2975">
        <w:rPr>
          <w:rFonts w:ascii="Arial" w:hAnsi="Arial" w:cs="Arial"/>
          <w:sz w:val="20"/>
          <w:szCs w:val="20"/>
        </w:rPr>
        <w:t>c</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
          <w:sz w:val="20"/>
          <w:szCs w:val="20"/>
        </w:rPr>
        <w:t>f</w:t>
      </w:r>
      <w:r w:rsidRPr="00DF2975">
        <w:rPr>
          <w:rFonts w:ascii="Arial" w:hAnsi="Arial" w:cs="Arial"/>
          <w:sz w:val="20"/>
          <w:szCs w:val="20"/>
        </w:rPr>
        <w:t>or</w:t>
      </w:r>
      <w:r w:rsidRPr="00DF2975">
        <w:rPr>
          <w:rFonts w:ascii="Arial" w:hAnsi="Arial" w:cs="Arial"/>
          <w:spacing w:val="-2"/>
          <w:sz w:val="20"/>
          <w:szCs w:val="20"/>
        </w:rPr>
        <w:t>m</w:t>
      </w:r>
      <w:r w:rsidRPr="00DF2975">
        <w:rPr>
          <w:rFonts w:ascii="Arial" w:hAnsi="Arial" w:cs="Arial"/>
          <w:sz w:val="20"/>
          <w:szCs w:val="20"/>
        </w:rPr>
        <w:t>es aux</w:t>
      </w:r>
      <w:r w:rsidRPr="00DF2975">
        <w:rPr>
          <w:rFonts w:ascii="Arial" w:hAnsi="Arial" w:cs="Arial"/>
          <w:spacing w:val="1"/>
          <w:sz w:val="20"/>
          <w:szCs w:val="20"/>
        </w:rPr>
        <w:t xml:space="preserve"> </w:t>
      </w:r>
      <w:r w:rsidRPr="00DF2975">
        <w:rPr>
          <w:rFonts w:ascii="Arial" w:hAnsi="Arial" w:cs="Arial"/>
          <w:sz w:val="20"/>
          <w:szCs w:val="20"/>
        </w:rPr>
        <w:t>règle</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2"/>
          <w:sz w:val="20"/>
          <w:szCs w:val="20"/>
        </w:rPr>
        <w:t xml:space="preserve"> </w:t>
      </w:r>
      <w:r w:rsidRPr="00DF2975">
        <w:rPr>
          <w:rFonts w:ascii="Arial" w:hAnsi="Arial" w:cs="Arial"/>
          <w:sz w:val="20"/>
          <w:szCs w:val="20"/>
        </w:rPr>
        <w:t>a</w:t>
      </w:r>
      <w:r w:rsidRPr="00DF2975">
        <w:rPr>
          <w:rFonts w:ascii="Arial" w:hAnsi="Arial" w:cs="Arial"/>
          <w:spacing w:val="-1"/>
          <w:sz w:val="20"/>
          <w:szCs w:val="20"/>
        </w:rPr>
        <w:t>u</w:t>
      </w:r>
      <w:r w:rsidRPr="00DF2975">
        <w:rPr>
          <w:rFonts w:ascii="Arial" w:hAnsi="Arial" w:cs="Arial"/>
          <w:sz w:val="20"/>
          <w:szCs w:val="20"/>
        </w:rPr>
        <w:t>x</w:t>
      </w:r>
      <w:r w:rsidRPr="00DF2975">
        <w:rPr>
          <w:rFonts w:ascii="Arial" w:hAnsi="Arial" w:cs="Arial"/>
          <w:spacing w:val="2"/>
          <w:sz w:val="20"/>
          <w:szCs w:val="20"/>
        </w:rPr>
        <w:t xml:space="preserve"> </w:t>
      </w:r>
      <w:r w:rsidRPr="00DF2975">
        <w:rPr>
          <w:rFonts w:ascii="Arial" w:hAnsi="Arial" w:cs="Arial"/>
          <w:sz w:val="20"/>
          <w:szCs w:val="20"/>
        </w:rPr>
        <w:t>ex</w:t>
      </w:r>
      <w:r w:rsidRPr="00DF2975">
        <w:rPr>
          <w:rFonts w:ascii="Arial" w:hAnsi="Arial" w:cs="Arial"/>
          <w:spacing w:val="-2"/>
          <w:sz w:val="20"/>
          <w:szCs w:val="20"/>
        </w:rPr>
        <w:t>i</w:t>
      </w:r>
      <w:r w:rsidRPr="00DF2975">
        <w:rPr>
          <w:rFonts w:ascii="Arial" w:hAnsi="Arial" w:cs="Arial"/>
          <w:spacing w:val="1"/>
          <w:sz w:val="20"/>
          <w:szCs w:val="20"/>
        </w:rPr>
        <w:t>g</w:t>
      </w:r>
      <w:r w:rsidRPr="00DF2975">
        <w:rPr>
          <w:rFonts w:ascii="Arial" w:hAnsi="Arial" w:cs="Arial"/>
          <w:sz w:val="20"/>
          <w:szCs w:val="20"/>
        </w:rPr>
        <w:t>enc</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z w:val="20"/>
          <w:szCs w:val="20"/>
        </w:rPr>
        <w:t>des</w:t>
      </w:r>
      <w:r w:rsidRPr="00DF2975">
        <w:rPr>
          <w:rFonts w:ascii="Arial" w:hAnsi="Arial" w:cs="Arial"/>
          <w:spacing w:val="2"/>
          <w:sz w:val="20"/>
          <w:szCs w:val="20"/>
        </w:rPr>
        <w:t xml:space="preserve"> </w:t>
      </w:r>
      <w:r w:rsidRPr="00DF2975">
        <w:rPr>
          <w:rFonts w:ascii="Arial" w:hAnsi="Arial" w:cs="Arial"/>
          <w:sz w:val="20"/>
          <w:szCs w:val="20"/>
        </w:rPr>
        <w:t>c</w:t>
      </w:r>
      <w:r w:rsidRPr="00DF2975">
        <w:rPr>
          <w:rFonts w:ascii="Arial" w:hAnsi="Arial" w:cs="Arial"/>
          <w:spacing w:val="-1"/>
          <w:sz w:val="20"/>
          <w:szCs w:val="20"/>
        </w:rPr>
        <w:t>o</w:t>
      </w:r>
      <w:r w:rsidRPr="00DF2975">
        <w:rPr>
          <w:rFonts w:ascii="Arial" w:hAnsi="Arial" w:cs="Arial"/>
          <w:sz w:val="20"/>
          <w:szCs w:val="20"/>
        </w:rPr>
        <w:t>nst</w:t>
      </w:r>
      <w:r w:rsidRPr="00DF2975">
        <w:rPr>
          <w:rFonts w:ascii="Arial" w:hAnsi="Arial" w:cs="Arial"/>
          <w:spacing w:val="-1"/>
          <w:sz w:val="20"/>
          <w:szCs w:val="20"/>
        </w:rPr>
        <w:t>r</w:t>
      </w:r>
      <w:r w:rsidRPr="00DF2975">
        <w:rPr>
          <w:rFonts w:ascii="Arial" w:hAnsi="Arial" w:cs="Arial"/>
          <w:sz w:val="20"/>
          <w:szCs w:val="20"/>
        </w:rPr>
        <w:t>uc</w:t>
      </w:r>
      <w:r w:rsidRPr="00DF2975">
        <w:rPr>
          <w:rFonts w:ascii="Arial" w:hAnsi="Arial" w:cs="Arial"/>
          <w:spacing w:val="-2"/>
          <w:sz w:val="20"/>
          <w:szCs w:val="20"/>
        </w:rPr>
        <w:t>t</w:t>
      </w:r>
      <w:r w:rsidRPr="00DF2975">
        <w:rPr>
          <w:rFonts w:ascii="Arial" w:hAnsi="Arial" w:cs="Arial"/>
          <w:sz w:val="20"/>
          <w:szCs w:val="20"/>
        </w:rPr>
        <w:t>eurs</w:t>
      </w:r>
      <w:r w:rsidRPr="00DF2975">
        <w:rPr>
          <w:rFonts w:ascii="Arial" w:hAnsi="Arial" w:cs="Arial"/>
          <w:spacing w:val="2"/>
          <w:sz w:val="20"/>
          <w:szCs w:val="20"/>
        </w:rPr>
        <w:t xml:space="preserve"> </w:t>
      </w:r>
      <w:r w:rsidRPr="00DF2975">
        <w:rPr>
          <w:rFonts w:ascii="Arial" w:hAnsi="Arial" w:cs="Arial"/>
          <w:sz w:val="20"/>
          <w:szCs w:val="20"/>
        </w:rPr>
        <w:t>et</w:t>
      </w:r>
      <w:r w:rsidRPr="00DF2975">
        <w:rPr>
          <w:rFonts w:ascii="Arial" w:hAnsi="Arial" w:cs="Arial"/>
          <w:spacing w:val="1"/>
          <w:sz w:val="20"/>
          <w:szCs w:val="20"/>
        </w:rPr>
        <w:t xml:space="preserve"> </w:t>
      </w:r>
      <w:r w:rsidRPr="00DF2975">
        <w:rPr>
          <w:rFonts w:ascii="Arial" w:hAnsi="Arial" w:cs="Arial"/>
          <w:spacing w:val="-1"/>
          <w:sz w:val="20"/>
          <w:szCs w:val="20"/>
        </w:rPr>
        <w:t>a</w:t>
      </w:r>
      <w:r w:rsidRPr="00DF2975">
        <w:rPr>
          <w:rFonts w:ascii="Arial" w:hAnsi="Arial" w:cs="Arial"/>
          <w:sz w:val="20"/>
          <w:szCs w:val="20"/>
        </w:rPr>
        <w:t>ux</w:t>
      </w:r>
      <w:r w:rsidRPr="00DF2975">
        <w:rPr>
          <w:rFonts w:ascii="Arial" w:hAnsi="Arial" w:cs="Arial"/>
          <w:spacing w:val="1"/>
          <w:sz w:val="20"/>
          <w:szCs w:val="20"/>
        </w:rPr>
        <w:t xml:space="preserve"> </w:t>
      </w:r>
      <w:r w:rsidRPr="00DF2975">
        <w:rPr>
          <w:rFonts w:ascii="Arial" w:hAnsi="Arial" w:cs="Arial"/>
          <w:sz w:val="20"/>
          <w:szCs w:val="20"/>
        </w:rPr>
        <w:t>pr</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z w:val="20"/>
          <w:szCs w:val="20"/>
        </w:rPr>
        <w:t>cip</w:t>
      </w:r>
      <w:r w:rsidRPr="00DF2975">
        <w:rPr>
          <w:rFonts w:ascii="Arial" w:hAnsi="Arial" w:cs="Arial"/>
          <w:spacing w:val="-1"/>
          <w:sz w:val="20"/>
          <w:szCs w:val="20"/>
        </w:rPr>
        <w:t>e</w:t>
      </w:r>
      <w:r w:rsidRPr="00DF2975">
        <w:rPr>
          <w:rFonts w:ascii="Arial" w:hAnsi="Arial" w:cs="Arial"/>
          <w:sz w:val="20"/>
          <w:szCs w:val="20"/>
        </w:rPr>
        <w:t>s relatifs</w:t>
      </w:r>
      <w:r w:rsidRPr="00DF2975">
        <w:rPr>
          <w:rFonts w:ascii="Arial" w:hAnsi="Arial" w:cs="Arial"/>
          <w:spacing w:val="2"/>
          <w:sz w:val="20"/>
          <w:szCs w:val="20"/>
        </w:rPr>
        <w:t xml:space="preserve"> </w:t>
      </w:r>
      <w:r w:rsidRPr="00DF2975">
        <w:rPr>
          <w:rFonts w:ascii="Arial" w:hAnsi="Arial" w:cs="Arial"/>
          <w:sz w:val="20"/>
          <w:szCs w:val="20"/>
        </w:rPr>
        <w:t>aux facteurs</w:t>
      </w:r>
      <w:r w:rsidRPr="00DF2975">
        <w:rPr>
          <w:rFonts w:ascii="Arial" w:hAnsi="Arial" w:cs="Arial"/>
          <w:spacing w:val="2"/>
          <w:sz w:val="20"/>
          <w:szCs w:val="20"/>
        </w:rPr>
        <w:t xml:space="preserve"> </w:t>
      </w:r>
      <w:r w:rsidRPr="00DF2975">
        <w:rPr>
          <w:rFonts w:ascii="Arial" w:hAnsi="Arial" w:cs="Arial"/>
          <w:sz w:val="20"/>
          <w:szCs w:val="20"/>
        </w:rPr>
        <w:t>humains. Il</w:t>
      </w:r>
      <w:r w:rsidRPr="00DF2975">
        <w:rPr>
          <w:rFonts w:ascii="Arial" w:hAnsi="Arial" w:cs="Arial"/>
          <w:spacing w:val="2"/>
          <w:sz w:val="20"/>
          <w:szCs w:val="20"/>
        </w:rPr>
        <w:t xml:space="preserve"> </w:t>
      </w:r>
      <w:r w:rsidRPr="00DF2975">
        <w:rPr>
          <w:rFonts w:ascii="Arial" w:hAnsi="Arial" w:cs="Arial"/>
          <w:sz w:val="20"/>
          <w:szCs w:val="20"/>
        </w:rPr>
        <w:t>est</w:t>
      </w:r>
      <w:r w:rsidRPr="00DF2975">
        <w:rPr>
          <w:rFonts w:ascii="Arial" w:hAnsi="Arial" w:cs="Arial"/>
          <w:spacing w:val="2"/>
          <w:sz w:val="20"/>
          <w:szCs w:val="20"/>
        </w:rPr>
        <w:t xml:space="preserve"> </w:t>
      </w:r>
      <w:r w:rsidRPr="00DF2975">
        <w:rPr>
          <w:rFonts w:ascii="Arial" w:hAnsi="Arial" w:cs="Arial"/>
          <w:sz w:val="20"/>
          <w:szCs w:val="20"/>
        </w:rPr>
        <w:t>égal</w:t>
      </w:r>
      <w:r w:rsidRPr="00DF2975">
        <w:rPr>
          <w:rFonts w:ascii="Arial" w:hAnsi="Arial" w:cs="Arial"/>
          <w:spacing w:val="1"/>
          <w:sz w:val="20"/>
          <w:szCs w:val="20"/>
        </w:rPr>
        <w:t>e</w:t>
      </w:r>
      <w:r w:rsidRPr="00DF2975">
        <w:rPr>
          <w:rFonts w:ascii="Arial" w:hAnsi="Arial" w:cs="Arial"/>
          <w:spacing w:val="-2"/>
          <w:sz w:val="20"/>
          <w:szCs w:val="20"/>
        </w:rPr>
        <w:t>m</w:t>
      </w:r>
      <w:r w:rsidRPr="00DF2975">
        <w:rPr>
          <w:rFonts w:ascii="Arial" w:hAnsi="Arial" w:cs="Arial"/>
          <w:sz w:val="20"/>
          <w:szCs w:val="20"/>
        </w:rPr>
        <w:t>ent</w:t>
      </w:r>
      <w:r w:rsidRPr="00DF2975">
        <w:rPr>
          <w:rFonts w:ascii="Arial" w:hAnsi="Arial" w:cs="Arial"/>
          <w:spacing w:val="2"/>
          <w:sz w:val="20"/>
          <w:szCs w:val="20"/>
        </w:rPr>
        <w:t xml:space="preserve"> </w:t>
      </w:r>
      <w:r w:rsidRPr="00DF2975">
        <w:rPr>
          <w:rFonts w:ascii="Arial" w:hAnsi="Arial" w:cs="Arial"/>
          <w:sz w:val="20"/>
          <w:szCs w:val="20"/>
        </w:rPr>
        <w:t>indispens</w:t>
      </w:r>
      <w:r w:rsidRPr="00DF2975">
        <w:rPr>
          <w:rFonts w:ascii="Arial" w:hAnsi="Arial" w:cs="Arial"/>
          <w:spacing w:val="-1"/>
          <w:sz w:val="20"/>
          <w:szCs w:val="20"/>
        </w:rPr>
        <w:t>a</w:t>
      </w:r>
      <w:r w:rsidRPr="00DF2975">
        <w:rPr>
          <w:rFonts w:ascii="Arial" w:hAnsi="Arial" w:cs="Arial"/>
          <w:sz w:val="20"/>
          <w:szCs w:val="20"/>
        </w:rPr>
        <w:t xml:space="preserve">ble </w:t>
      </w:r>
      <w:r w:rsidRPr="00DF2975">
        <w:rPr>
          <w:rFonts w:ascii="Arial" w:hAnsi="Arial" w:cs="Arial"/>
          <w:spacing w:val="1"/>
          <w:sz w:val="20"/>
          <w:szCs w:val="20"/>
        </w:rPr>
        <w:t>qu</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 xml:space="preserve">les </w:t>
      </w:r>
      <w:r w:rsidRPr="00DF2975">
        <w:rPr>
          <w:rFonts w:ascii="Arial" w:hAnsi="Arial" w:cs="Arial"/>
          <w:spacing w:val="1"/>
          <w:sz w:val="20"/>
          <w:szCs w:val="20"/>
        </w:rPr>
        <w:t>d</w:t>
      </w:r>
      <w:r w:rsidRPr="00DF2975">
        <w:rPr>
          <w:rFonts w:ascii="Arial" w:hAnsi="Arial" w:cs="Arial"/>
          <w:sz w:val="20"/>
          <w:szCs w:val="20"/>
        </w:rPr>
        <w:t>isp</w:t>
      </w:r>
      <w:r w:rsidRPr="00DF2975">
        <w:rPr>
          <w:rFonts w:ascii="Arial" w:hAnsi="Arial" w:cs="Arial"/>
          <w:spacing w:val="1"/>
          <w:sz w:val="20"/>
          <w:szCs w:val="20"/>
        </w:rPr>
        <w:t>o</w:t>
      </w:r>
      <w:r w:rsidRPr="00DF2975">
        <w:rPr>
          <w:rFonts w:ascii="Arial" w:hAnsi="Arial" w:cs="Arial"/>
          <w:spacing w:val="-1"/>
          <w:sz w:val="20"/>
          <w:szCs w:val="20"/>
        </w:rPr>
        <w:t>s</w:t>
      </w:r>
      <w:r w:rsidRPr="00DF2975">
        <w:rPr>
          <w:rFonts w:ascii="Arial" w:hAnsi="Arial" w:cs="Arial"/>
          <w:sz w:val="20"/>
          <w:szCs w:val="20"/>
        </w:rPr>
        <w:t>iti</w:t>
      </w:r>
      <w:r w:rsidRPr="00DF2975">
        <w:rPr>
          <w:rFonts w:ascii="Arial" w:hAnsi="Arial" w:cs="Arial"/>
          <w:spacing w:val="1"/>
          <w:sz w:val="20"/>
          <w:szCs w:val="20"/>
        </w:rPr>
        <w:t>on</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téressa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z w:val="20"/>
          <w:szCs w:val="20"/>
        </w:rPr>
        <w:t>les</w:t>
      </w:r>
      <w:r w:rsidRPr="00DF2975">
        <w:rPr>
          <w:rFonts w:ascii="Arial" w:hAnsi="Arial" w:cs="Arial"/>
          <w:spacing w:val="1"/>
          <w:sz w:val="20"/>
          <w:szCs w:val="20"/>
        </w:rPr>
        <w:t xml:space="preserve"> d</w:t>
      </w:r>
      <w:r w:rsidRPr="00DF2975">
        <w:rPr>
          <w:rFonts w:ascii="Arial" w:hAnsi="Arial" w:cs="Arial"/>
          <w:sz w:val="20"/>
          <w:szCs w:val="20"/>
        </w:rPr>
        <w:t>iffére</w:t>
      </w:r>
      <w:r w:rsidRPr="00DF2975">
        <w:rPr>
          <w:rFonts w:ascii="Arial" w:hAnsi="Arial" w:cs="Arial"/>
          <w:spacing w:val="1"/>
          <w:sz w:val="20"/>
          <w:szCs w:val="20"/>
        </w:rPr>
        <w:t>n</w:t>
      </w:r>
      <w:r w:rsidRPr="00DF2975">
        <w:rPr>
          <w:rFonts w:ascii="Arial" w:hAnsi="Arial" w:cs="Arial"/>
          <w:spacing w:val="-2"/>
          <w:sz w:val="20"/>
          <w:szCs w:val="20"/>
        </w:rPr>
        <w:t>t</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z w:val="20"/>
          <w:szCs w:val="20"/>
        </w:rPr>
        <w:t>ser</w:t>
      </w:r>
      <w:r w:rsidRPr="00DF2975">
        <w:rPr>
          <w:rFonts w:ascii="Arial" w:hAnsi="Arial" w:cs="Arial"/>
          <w:spacing w:val="1"/>
          <w:sz w:val="20"/>
          <w:szCs w:val="20"/>
        </w:rPr>
        <w:t>v</w:t>
      </w:r>
      <w:r w:rsidRPr="00DF2975">
        <w:rPr>
          <w:rFonts w:ascii="Arial" w:hAnsi="Arial" w:cs="Arial"/>
          <w:sz w:val="20"/>
          <w:szCs w:val="20"/>
        </w:rPr>
        <w:t>ices</w:t>
      </w:r>
      <w:r w:rsidRPr="00DF2975">
        <w:rPr>
          <w:rFonts w:ascii="Arial" w:hAnsi="Arial" w:cs="Arial"/>
          <w:spacing w:val="1"/>
          <w:sz w:val="20"/>
          <w:szCs w:val="20"/>
        </w:rPr>
        <w:t xml:space="preserve"> n</w:t>
      </w:r>
      <w:r w:rsidRPr="00DF2975">
        <w:rPr>
          <w:rFonts w:ascii="Arial" w:hAnsi="Arial" w:cs="Arial"/>
          <w:sz w:val="20"/>
          <w:szCs w:val="20"/>
        </w:rPr>
        <w:t>e se</w:t>
      </w:r>
      <w:r w:rsidRPr="00DF2975">
        <w:rPr>
          <w:rFonts w:ascii="Arial" w:hAnsi="Arial" w:cs="Arial"/>
          <w:spacing w:val="2"/>
          <w:sz w:val="20"/>
          <w:szCs w:val="20"/>
        </w:rPr>
        <w:t xml:space="preserve"> </w:t>
      </w:r>
      <w:r w:rsidRPr="00DF2975">
        <w:rPr>
          <w:rFonts w:ascii="Arial" w:hAnsi="Arial" w:cs="Arial"/>
          <w:sz w:val="20"/>
          <w:szCs w:val="20"/>
        </w:rPr>
        <w:t>c</w:t>
      </w:r>
      <w:r w:rsidRPr="00DF2975">
        <w:rPr>
          <w:rFonts w:ascii="Arial" w:hAnsi="Arial" w:cs="Arial"/>
          <w:spacing w:val="-1"/>
          <w:sz w:val="20"/>
          <w:szCs w:val="20"/>
        </w:rPr>
        <w:t>o</w:t>
      </w:r>
      <w:r w:rsidRPr="00DF2975">
        <w:rPr>
          <w:rFonts w:ascii="Arial" w:hAnsi="Arial" w:cs="Arial"/>
          <w:sz w:val="20"/>
          <w:szCs w:val="20"/>
        </w:rPr>
        <w:t>ntredis</w:t>
      </w:r>
      <w:r w:rsidRPr="00DF2975">
        <w:rPr>
          <w:rFonts w:ascii="Arial" w:hAnsi="Arial" w:cs="Arial"/>
          <w:spacing w:val="-1"/>
          <w:sz w:val="20"/>
          <w:szCs w:val="20"/>
        </w:rPr>
        <w:t>e</w:t>
      </w:r>
      <w:r w:rsidRPr="00DF2975">
        <w:rPr>
          <w:rFonts w:ascii="Arial" w:hAnsi="Arial" w:cs="Arial"/>
          <w:sz w:val="20"/>
          <w:szCs w:val="20"/>
        </w:rPr>
        <w:t>nt pas</w:t>
      </w:r>
      <w:r w:rsidRPr="00DF2975">
        <w:rPr>
          <w:rFonts w:ascii="Arial" w:hAnsi="Arial" w:cs="Arial"/>
          <w:spacing w:val="2"/>
          <w:sz w:val="20"/>
          <w:szCs w:val="20"/>
        </w:rPr>
        <w:t xml:space="preserve"> </w:t>
      </w:r>
      <w:r w:rsidRPr="00DF2975">
        <w:rPr>
          <w:rFonts w:ascii="Arial" w:hAnsi="Arial" w:cs="Arial"/>
          <w:sz w:val="20"/>
          <w:szCs w:val="20"/>
        </w:rPr>
        <w:t>et</w:t>
      </w:r>
      <w:r w:rsidRPr="00DF2975">
        <w:rPr>
          <w:rFonts w:ascii="Arial" w:hAnsi="Arial" w:cs="Arial"/>
          <w:spacing w:val="1"/>
          <w:sz w:val="20"/>
          <w:szCs w:val="20"/>
        </w:rPr>
        <w:t xml:space="preserve"> </w:t>
      </w:r>
      <w:r w:rsidRPr="00DF2975">
        <w:rPr>
          <w:rFonts w:ascii="Arial" w:hAnsi="Arial" w:cs="Arial"/>
          <w:sz w:val="20"/>
          <w:szCs w:val="20"/>
        </w:rPr>
        <w:t>soi</w:t>
      </w:r>
      <w:r w:rsidRPr="00DF2975">
        <w:rPr>
          <w:rFonts w:ascii="Arial" w:hAnsi="Arial" w:cs="Arial"/>
          <w:spacing w:val="-1"/>
          <w:sz w:val="20"/>
          <w:szCs w:val="20"/>
        </w:rPr>
        <w:t>e</w:t>
      </w:r>
      <w:r w:rsidRPr="00DF2975">
        <w:rPr>
          <w:rFonts w:ascii="Arial" w:hAnsi="Arial" w:cs="Arial"/>
          <w:sz w:val="20"/>
          <w:szCs w:val="20"/>
        </w:rPr>
        <w:t>nt appli</w:t>
      </w:r>
      <w:r w:rsidRPr="00DF2975">
        <w:rPr>
          <w:rFonts w:ascii="Arial" w:hAnsi="Arial" w:cs="Arial"/>
          <w:spacing w:val="-1"/>
          <w:sz w:val="20"/>
          <w:szCs w:val="20"/>
        </w:rPr>
        <w:t>q</w:t>
      </w:r>
      <w:r w:rsidRPr="00DF2975">
        <w:rPr>
          <w:rFonts w:ascii="Arial" w:hAnsi="Arial" w:cs="Arial"/>
          <w:sz w:val="20"/>
          <w:szCs w:val="20"/>
        </w:rPr>
        <w:t>uées de faç</w:t>
      </w:r>
      <w:r w:rsidRPr="00DF2975">
        <w:rPr>
          <w:rFonts w:ascii="Arial" w:hAnsi="Arial" w:cs="Arial"/>
          <w:spacing w:val="-1"/>
          <w:sz w:val="20"/>
          <w:szCs w:val="20"/>
        </w:rPr>
        <w:t>o</w:t>
      </w:r>
      <w:r w:rsidRPr="00DF2975">
        <w:rPr>
          <w:rFonts w:ascii="Arial" w:hAnsi="Arial" w:cs="Arial"/>
          <w:sz w:val="20"/>
          <w:szCs w:val="20"/>
        </w:rPr>
        <w:t>n uni</w:t>
      </w:r>
      <w:r w:rsidRPr="00DF2975">
        <w:rPr>
          <w:rFonts w:ascii="Arial" w:hAnsi="Arial" w:cs="Arial"/>
          <w:spacing w:val="-1"/>
          <w:sz w:val="20"/>
          <w:szCs w:val="20"/>
        </w:rPr>
        <w:t>fo</w:t>
      </w:r>
      <w:r w:rsidRPr="00DF2975">
        <w:rPr>
          <w:rFonts w:ascii="Arial" w:hAnsi="Arial" w:cs="Arial"/>
          <w:sz w:val="20"/>
          <w:szCs w:val="20"/>
        </w:rPr>
        <w:t>r</w:t>
      </w:r>
      <w:r w:rsidRPr="00DF2975">
        <w:rPr>
          <w:rFonts w:ascii="Arial" w:hAnsi="Arial" w:cs="Arial"/>
          <w:spacing w:val="-1"/>
          <w:sz w:val="20"/>
          <w:szCs w:val="20"/>
        </w:rPr>
        <w:t>m</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z w:val="20"/>
          <w:szCs w:val="20"/>
        </w:rPr>
        <w:t>Par co</w:t>
      </w:r>
      <w:r w:rsidRPr="00DF2975">
        <w:rPr>
          <w:rFonts w:ascii="Arial" w:hAnsi="Arial" w:cs="Arial"/>
          <w:spacing w:val="-1"/>
          <w:sz w:val="20"/>
          <w:szCs w:val="20"/>
        </w:rPr>
        <w:t>n</w:t>
      </w:r>
      <w:r w:rsidRPr="00DF2975">
        <w:rPr>
          <w:rFonts w:ascii="Arial" w:hAnsi="Arial" w:cs="Arial"/>
          <w:sz w:val="20"/>
          <w:szCs w:val="20"/>
        </w:rPr>
        <w:t>sé</w:t>
      </w:r>
      <w:r w:rsidRPr="00DF2975">
        <w:rPr>
          <w:rFonts w:ascii="Arial" w:hAnsi="Arial" w:cs="Arial"/>
          <w:spacing w:val="-1"/>
          <w:sz w:val="20"/>
          <w:szCs w:val="20"/>
        </w:rPr>
        <w:t>q</w:t>
      </w:r>
      <w:r w:rsidRPr="00DF2975">
        <w:rPr>
          <w:rFonts w:ascii="Arial" w:hAnsi="Arial" w:cs="Arial"/>
          <w:sz w:val="20"/>
          <w:szCs w:val="20"/>
        </w:rPr>
        <w:t>u</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
          <w:sz w:val="20"/>
          <w:szCs w:val="20"/>
        </w:rPr>
        <w:t>t</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pacing w:val="-1"/>
          <w:sz w:val="20"/>
          <w:szCs w:val="20"/>
        </w:rPr>
        <w:t>i</w:t>
      </w:r>
      <w:r w:rsidRPr="00DF2975">
        <w:rPr>
          <w:rFonts w:ascii="Arial" w:hAnsi="Arial" w:cs="Arial"/>
          <w:sz w:val="20"/>
          <w:szCs w:val="20"/>
        </w:rPr>
        <w:t>l faut a</w:t>
      </w:r>
      <w:r w:rsidRPr="00DF2975">
        <w:rPr>
          <w:rFonts w:ascii="Arial" w:hAnsi="Arial" w:cs="Arial"/>
          <w:spacing w:val="-1"/>
          <w:sz w:val="20"/>
          <w:szCs w:val="20"/>
        </w:rPr>
        <w:t>do</w:t>
      </w:r>
      <w:r w:rsidRPr="00DF2975">
        <w:rPr>
          <w:rFonts w:ascii="Arial" w:hAnsi="Arial" w:cs="Arial"/>
          <w:spacing w:val="1"/>
          <w:sz w:val="20"/>
          <w:szCs w:val="20"/>
        </w:rPr>
        <w:t>p</w:t>
      </w:r>
      <w:r w:rsidRPr="00DF2975">
        <w:rPr>
          <w:rFonts w:ascii="Arial" w:hAnsi="Arial" w:cs="Arial"/>
          <w:spacing w:val="-1"/>
          <w:sz w:val="20"/>
          <w:szCs w:val="20"/>
        </w:rPr>
        <w:t>t</w:t>
      </w:r>
      <w:r w:rsidRPr="00DF2975">
        <w:rPr>
          <w:rFonts w:ascii="Arial" w:hAnsi="Arial" w:cs="Arial"/>
          <w:sz w:val="20"/>
          <w:szCs w:val="20"/>
        </w:rPr>
        <w:t xml:space="preserve">er </w:t>
      </w:r>
      <w:r w:rsidRPr="00DF2975">
        <w:rPr>
          <w:rFonts w:ascii="Arial" w:hAnsi="Arial" w:cs="Arial"/>
          <w:spacing w:val="-1"/>
          <w:sz w:val="20"/>
          <w:szCs w:val="20"/>
        </w:rPr>
        <w:t>u</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dé</w:t>
      </w:r>
      <w:r w:rsidRPr="00DF2975">
        <w:rPr>
          <w:rFonts w:ascii="Arial" w:hAnsi="Arial" w:cs="Arial"/>
          <w:spacing w:val="-2"/>
          <w:sz w:val="20"/>
          <w:szCs w:val="20"/>
        </w:rPr>
        <w:t>m</w:t>
      </w:r>
      <w:r w:rsidRPr="00DF2975">
        <w:rPr>
          <w:rFonts w:ascii="Arial" w:hAnsi="Arial" w:cs="Arial"/>
          <w:sz w:val="20"/>
          <w:szCs w:val="20"/>
        </w:rPr>
        <w:t>arche</w:t>
      </w:r>
      <w:r w:rsidRPr="00DF2975">
        <w:rPr>
          <w:rFonts w:ascii="Arial" w:hAnsi="Arial" w:cs="Arial"/>
          <w:spacing w:val="1"/>
          <w:sz w:val="20"/>
          <w:szCs w:val="20"/>
        </w:rPr>
        <w:t xml:space="preserve"> </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pacing w:val="-1"/>
          <w:sz w:val="20"/>
          <w:szCs w:val="20"/>
        </w:rPr>
        <w:t>t</w:t>
      </w:r>
      <w:r w:rsidRPr="00DF2975">
        <w:rPr>
          <w:rFonts w:ascii="Arial" w:hAnsi="Arial" w:cs="Arial"/>
          <w:sz w:val="20"/>
          <w:szCs w:val="20"/>
        </w:rPr>
        <w:t>é</w:t>
      </w:r>
      <w:r w:rsidRPr="00DF2975">
        <w:rPr>
          <w:rFonts w:ascii="Arial" w:hAnsi="Arial" w:cs="Arial"/>
          <w:spacing w:val="-1"/>
          <w:sz w:val="20"/>
          <w:szCs w:val="20"/>
        </w:rPr>
        <w:t>g</w:t>
      </w:r>
      <w:r w:rsidRPr="00DF2975">
        <w:rPr>
          <w:rFonts w:ascii="Arial" w:hAnsi="Arial" w:cs="Arial"/>
          <w:sz w:val="20"/>
          <w:szCs w:val="20"/>
        </w:rPr>
        <w:t>rée, dans</w:t>
      </w:r>
      <w:r w:rsidRPr="00DF2975">
        <w:rPr>
          <w:rFonts w:ascii="Arial" w:hAnsi="Arial" w:cs="Arial"/>
          <w:spacing w:val="1"/>
          <w:sz w:val="20"/>
          <w:szCs w:val="20"/>
        </w:rPr>
        <w:t xml:space="preserve"> </w:t>
      </w:r>
      <w:r w:rsidRPr="00DF2975">
        <w:rPr>
          <w:rFonts w:ascii="Arial" w:hAnsi="Arial" w:cs="Arial"/>
          <w:spacing w:val="-2"/>
          <w:sz w:val="20"/>
          <w:szCs w:val="20"/>
        </w:rPr>
        <w:t>l</w:t>
      </w:r>
      <w:r w:rsidRPr="00DF2975">
        <w:rPr>
          <w:rFonts w:ascii="Arial" w:hAnsi="Arial" w:cs="Arial"/>
          <w:sz w:val="20"/>
          <w:szCs w:val="20"/>
        </w:rPr>
        <w:t>aque</w:t>
      </w:r>
      <w:r w:rsidRPr="00DF2975">
        <w:rPr>
          <w:rFonts w:ascii="Arial" w:hAnsi="Arial" w:cs="Arial"/>
          <w:spacing w:val="-1"/>
          <w:sz w:val="20"/>
          <w:szCs w:val="20"/>
        </w:rPr>
        <w:t>ll</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l</w:t>
      </w:r>
      <w:r w:rsidRPr="00DF2975">
        <w:rPr>
          <w:rFonts w:ascii="Arial" w:hAnsi="Arial" w:cs="Arial"/>
          <w:sz w:val="20"/>
          <w:szCs w:val="20"/>
        </w:rPr>
        <w:t>es</w:t>
      </w:r>
      <w:r w:rsidRPr="00DF2975">
        <w:rPr>
          <w:rFonts w:ascii="Arial" w:hAnsi="Arial" w:cs="Arial"/>
          <w:spacing w:val="1"/>
          <w:sz w:val="20"/>
          <w:szCs w:val="20"/>
        </w:rPr>
        <w:t xml:space="preserve"> </w:t>
      </w:r>
      <w:r w:rsidRPr="00DF2975">
        <w:rPr>
          <w:rFonts w:ascii="Arial" w:hAnsi="Arial" w:cs="Arial"/>
          <w:spacing w:val="-1"/>
          <w:sz w:val="20"/>
          <w:szCs w:val="20"/>
        </w:rPr>
        <w:t>do</w:t>
      </w:r>
      <w:r w:rsidRPr="00DF2975">
        <w:rPr>
          <w:rFonts w:ascii="Arial" w:hAnsi="Arial" w:cs="Arial"/>
          <w:sz w:val="20"/>
          <w:szCs w:val="20"/>
        </w:rPr>
        <w:t>cu</w:t>
      </w:r>
      <w:r w:rsidRPr="00DF2975">
        <w:rPr>
          <w:rFonts w:ascii="Arial" w:hAnsi="Arial" w:cs="Arial"/>
          <w:spacing w:val="-2"/>
          <w:sz w:val="20"/>
          <w:szCs w:val="20"/>
        </w:rPr>
        <w:t>m</w:t>
      </w:r>
      <w:r w:rsidRPr="00DF2975">
        <w:rPr>
          <w:rFonts w:ascii="Arial" w:hAnsi="Arial" w:cs="Arial"/>
          <w:sz w:val="20"/>
          <w:szCs w:val="20"/>
        </w:rPr>
        <w:t>en</w:t>
      </w:r>
      <w:r w:rsidRPr="00DF2975">
        <w:rPr>
          <w:rFonts w:ascii="Arial" w:hAnsi="Arial" w:cs="Arial"/>
          <w:spacing w:val="-1"/>
          <w:sz w:val="20"/>
          <w:szCs w:val="20"/>
        </w:rPr>
        <w:t>t</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xpl</w:t>
      </w:r>
      <w:r w:rsidRPr="00DF2975">
        <w:rPr>
          <w:rFonts w:ascii="Arial" w:hAnsi="Arial" w:cs="Arial"/>
          <w:sz w:val="20"/>
          <w:szCs w:val="20"/>
        </w:rPr>
        <w:t>o</w:t>
      </w:r>
      <w:r w:rsidRPr="00DF2975">
        <w:rPr>
          <w:rFonts w:ascii="Arial" w:hAnsi="Arial" w:cs="Arial"/>
          <w:spacing w:val="-1"/>
          <w:sz w:val="20"/>
          <w:szCs w:val="20"/>
        </w:rPr>
        <w:t>it</w:t>
      </w:r>
      <w:r w:rsidRPr="00DF2975">
        <w:rPr>
          <w:rFonts w:ascii="Arial" w:hAnsi="Arial" w:cs="Arial"/>
          <w:sz w:val="20"/>
          <w:szCs w:val="20"/>
        </w:rPr>
        <w:t>a</w:t>
      </w:r>
      <w:r w:rsidRPr="00DF2975">
        <w:rPr>
          <w:rFonts w:ascii="Arial" w:hAnsi="Arial" w:cs="Arial"/>
          <w:spacing w:val="-1"/>
          <w:sz w:val="20"/>
          <w:szCs w:val="20"/>
        </w:rPr>
        <w:t>ti</w:t>
      </w:r>
      <w:r w:rsidRPr="00DF2975">
        <w:rPr>
          <w:rFonts w:ascii="Arial" w:hAnsi="Arial" w:cs="Arial"/>
          <w:sz w:val="20"/>
          <w:szCs w:val="20"/>
        </w:rPr>
        <w:t>on</w:t>
      </w:r>
      <w:r w:rsidRPr="00DF2975">
        <w:rPr>
          <w:rFonts w:ascii="Arial" w:hAnsi="Arial" w:cs="Arial"/>
          <w:spacing w:val="1"/>
          <w:sz w:val="20"/>
          <w:szCs w:val="20"/>
        </w:rPr>
        <w:t xml:space="preserve"> </w:t>
      </w:r>
      <w:r w:rsidRPr="00DF2975">
        <w:rPr>
          <w:rFonts w:ascii="Arial" w:hAnsi="Arial" w:cs="Arial"/>
          <w:sz w:val="20"/>
          <w:szCs w:val="20"/>
        </w:rPr>
        <w:t>s</w:t>
      </w:r>
      <w:r w:rsidRPr="00DF2975">
        <w:rPr>
          <w:rFonts w:ascii="Arial" w:hAnsi="Arial" w:cs="Arial"/>
          <w:spacing w:val="-1"/>
          <w:sz w:val="20"/>
          <w:szCs w:val="20"/>
        </w:rPr>
        <w:t>o</w:t>
      </w:r>
      <w:r w:rsidRPr="00DF2975">
        <w:rPr>
          <w:rFonts w:ascii="Arial" w:hAnsi="Arial" w:cs="Arial"/>
          <w:sz w:val="20"/>
          <w:szCs w:val="20"/>
        </w:rPr>
        <w:t>nt co</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1"/>
          <w:sz w:val="20"/>
          <w:szCs w:val="20"/>
        </w:rPr>
        <w:t>i</w:t>
      </w:r>
      <w:r w:rsidRPr="00DF2975">
        <w:rPr>
          <w:rFonts w:ascii="Arial" w:hAnsi="Arial" w:cs="Arial"/>
          <w:spacing w:val="1"/>
          <w:sz w:val="20"/>
          <w:szCs w:val="20"/>
        </w:rPr>
        <w:t>d</w:t>
      </w:r>
      <w:r w:rsidRPr="00DF2975">
        <w:rPr>
          <w:rFonts w:ascii="Arial" w:hAnsi="Arial" w:cs="Arial"/>
          <w:sz w:val="20"/>
          <w:szCs w:val="20"/>
        </w:rPr>
        <w:t>ér</w:t>
      </w:r>
      <w:r w:rsidRPr="00DF2975">
        <w:rPr>
          <w:rFonts w:ascii="Arial" w:hAnsi="Arial" w:cs="Arial"/>
          <w:spacing w:val="-1"/>
          <w:sz w:val="20"/>
          <w:szCs w:val="20"/>
        </w:rPr>
        <w:t>é</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z w:val="20"/>
          <w:szCs w:val="20"/>
        </w:rPr>
        <w:t>c</w:t>
      </w:r>
      <w:r w:rsidRPr="00DF2975">
        <w:rPr>
          <w:rFonts w:ascii="Arial" w:hAnsi="Arial" w:cs="Arial"/>
          <w:spacing w:val="-1"/>
          <w:sz w:val="20"/>
          <w:szCs w:val="20"/>
        </w:rPr>
        <w:t>omm</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un syst</w:t>
      </w:r>
      <w:r w:rsidRPr="00DF2975">
        <w:rPr>
          <w:rFonts w:ascii="Arial" w:hAnsi="Arial" w:cs="Arial"/>
          <w:spacing w:val="1"/>
          <w:sz w:val="20"/>
          <w:szCs w:val="20"/>
        </w:rPr>
        <w:t>è</w:t>
      </w:r>
      <w:r w:rsidRPr="00DF2975">
        <w:rPr>
          <w:rFonts w:ascii="Arial" w:hAnsi="Arial" w:cs="Arial"/>
          <w:spacing w:val="-2"/>
          <w:sz w:val="20"/>
          <w:szCs w:val="20"/>
        </w:rPr>
        <w:t>m</w:t>
      </w:r>
      <w:r w:rsidRPr="00DF2975">
        <w:rPr>
          <w:rFonts w:ascii="Arial" w:hAnsi="Arial" w:cs="Arial"/>
          <w:sz w:val="20"/>
          <w:szCs w:val="20"/>
        </w:rPr>
        <w:t>e c</w:t>
      </w:r>
      <w:r w:rsidRPr="00DF2975">
        <w:rPr>
          <w:rFonts w:ascii="Arial" w:hAnsi="Arial" w:cs="Arial"/>
          <w:spacing w:val="2"/>
          <w:sz w:val="20"/>
          <w:szCs w:val="20"/>
        </w:rPr>
        <w:t>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let.</w:t>
      </w:r>
    </w:p>
    <w:p w14:paraId="1338127D" w14:textId="77777777" w:rsidR="00491554" w:rsidRPr="00DF2975" w:rsidRDefault="00491554" w:rsidP="00491554">
      <w:pPr>
        <w:widowControl w:val="0"/>
        <w:tabs>
          <w:tab w:val="left" w:pos="920"/>
        </w:tabs>
        <w:autoSpaceDE w:val="0"/>
        <w:autoSpaceDN w:val="0"/>
        <w:adjustRightInd w:val="0"/>
        <w:spacing w:before="120" w:after="120" w:line="360" w:lineRule="auto"/>
        <w:ind w:left="120" w:right="82" w:firstLine="360"/>
        <w:jc w:val="both"/>
        <w:rPr>
          <w:rFonts w:ascii="Arial" w:hAnsi="Arial" w:cs="Arial"/>
          <w:sz w:val="20"/>
          <w:szCs w:val="20"/>
        </w:rPr>
      </w:pPr>
      <w:r w:rsidRPr="00DF2975">
        <w:rPr>
          <w:rFonts w:ascii="Arial" w:hAnsi="Arial" w:cs="Arial"/>
          <w:spacing w:val="1"/>
          <w:sz w:val="20"/>
          <w:szCs w:val="20"/>
        </w:rPr>
        <w:t>1</w:t>
      </w:r>
      <w:r w:rsidRPr="00DF2975">
        <w:rPr>
          <w:rFonts w:ascii="Arial" w:hAnsi="Arial" w:cs="Arial"/>
          <w:spacing w:val="-1"/>
          <w:sz w:val="20"/>
          <w:szCs w:val="20"/>
        </w:rPr>
        <w:t>.</w:t>
      </w:r>
      <w:r w:rsidRPr="00DF2975">
        <w:rPr>
          <w:rFonts w:ascii="Arial" w:hAnsi="Arial" w:cs="Arial"/>
          <w:sz w:val="20"/>
          <w:szCs w:val="20"/>
        </w:rPr>
        <w:t>3</w:t>
      </w:r>
      <w:r w:rsidRPr="00DF2975">
        <w:rPr>
          <w:rFonts w:ascii="Arial" w:hAnsi="Arial" w:cs="Arial"/>
          <w:sz w:val="20"/>
          <w:szCs w:val="20"/>
        </w:rPr>
        <w:tab/>
        <w:t>Les</w:t>
      </w:r>
      <w:r w:rsidRPr="00DF2975">
        <w:rPr>
          <w:rFonts w:ascii="Arial" w:hAnsi="Arial" w:cs="Arial"/>
          <w:spacing w:val="15"/>
          <w:sz w:val="20"/>
          <w:szCs w:val="20"/>
        </w:rPr>
        <w:t xml:space="preserve"> </w:t>
      </w:r>
      <w:r w:rsidRPr="00DF2975">
        <w:rPr>
          <w:rFonts w:ascii="Arial" w:hAnsi="Arial" w:cs="Arial"/>
          <w:sz w:val="20"/>
          <w:szCs w:val="20"/>
        </w:rPr>
        <w:t>lign</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16"/>
          <w:sz w:val="20"/>
          <w:szCs w:val="20"/>
        </w:rPr>
        <w:t xml:space="preserve"> </w:t>
      </w:r>
      <w:r w:rsidRPr="00DF2975">
        <w:rPr>
          <w:rFonts w:ascii="Arial" w:hAnsi="Arial" w:cs="Arial"/>
          <w:sz w:val="20"/>
          <w:szCs w:val="20"/>
        </w:rPr>
        <w:t>direc</w:t>
      </w:r>
      <w:r w:rsidRPr="00DF2975">
        <w:rPr>
          <w:rFonts w:ascii="Arial" w:hAnsi="Arial" w:cs="Arial"/>
          <w:spacing w:val="-2"/>
          <w:sz w:val="20"/>
          <w:szCs w:val="20"/>
        </w:rPr>
        <w:t>t</w:t>
      </w:r>
      <w:r w:rsidRPr="00DF2975">
        <w:rPr>
          <w:rFonts w:ascii="Arial" w:hAnsi="Arial" w:cs="Arial"/>
          <w:sz w:val="20"/>
          <w:szCs w:val="20"/>
        </w:rPr>
        <w:t>rices</w:t>
      </w:r>
      <w:r w:rsidRPr="00DF2975">
        <w:rPr>
          <w:rFonts w:ascii="Arial" w:hAnsi="Arial" w:cs="Arial"/>
          <w:spacing w:val="15"/>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15"/>
          <w:sz w:val="20"/>
          <w:szCs w:val="20"/>
        </w:rPr>
        <w:t xml:space="preserve"> </w:t>
      </w:r>
      <w:r w:rsidRPr="00DF2975">
        <w:rPr>
          <w:rFonts w:ascii="Arial" w:hAnsi="Arial" w:cs="Arial"/>
          <w:sz w:val="20"/>
          <w:szCs w:val="20"/>
        </w:rPr>
        <w:t>prés</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6"/>
          <w:sz w:val="20"/>
          <w:szCs w:val="20"/>
        </w:rPr>
        <w:t xml:space="preserve"> </w:t>
      </w:r>
      <w:r w:rsidRPr="00DF2975">
        <w:rPr>
          <w:rFonts w:ascii="Arial" w:hAnsi="Arial" w:cs="Arial"/>
          <w:spacing w:val="-1"/>
          <w:sz w:val="20"/>
          <w:szCs w:val="20"/>
        </w:rPr>
        <w:t>IEM</w:t>
      </w:r>
      <w:r w:rsidRPr="00DF2975">
        <w:rPr>
          <w:rFonts w:ascii="Arial" w:hAnsi="Arial" w:cs="Arial"/>
          <w:spacing w:val="16"/>
          <w:sz w:val="20"/>
          <w:szCs w:val="20"/>
        </w:rPr>
        <w:t xml:space="preserve"> </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rtent</w:t>
      </w:r>
      <w:r w:rsidRPr="00DF2975">
        <w:rPr>
          <w:rFonts w:ascii="Arial" w:hAnsi="Arial" w:cs="Arial"/>
          <w:spacing w:val="14"/>
          <w:sz w:val="20"/>
          <w:szCs w:val="20"/>
        </w:rPr>
        <w:t xml:space="preserve"> </w:t>
      </w:r>
      <w:r w:rsidRPr="00DF2975">
        <w:rPr>
          <w:rFonts w:ascii="Arial" w:hAnsi="Arial" w:cs="Arial"/>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6"/>
          <w:sz w:val="20"/>
          <w:szCs w:val="20"/>
        </w:rPr>
        <w:t xml:space="preserve"> </w:t>
      </w:r>
      <w:r w:rsidRPr="00DF2975">
        <w:rPr>
          <w:rFonts w:ascii="Arial" w:hAnsi="Arial" w:cs="Arial"/>
          <w:sz w:val="20"/>
          <w:szCs w:val="20"/>
        </w:rPr>
        <w:t>l</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15"/>
          <w:sz w:val="20"/>
          <w:szCs w:val="20"/>
        </w:rPr>
        <w:t xml:space="preserve"> </w:t>
      </w:r>
      <w:r w:rsidRPr="00DF2975">
        <w:rPr>
          <w:rFonts w:ascii="Arial" w:hAnsi="Arial" w:cs="Arial"/>
          <w:sz w:val="20"/>
          <w:szCs w:val="20"/>
        </w:rPr>
        <w:t>pr</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z w:val="20"/>
          <w:szCs w:val="20"/>
        </w:rPr>
        <w:t>cipa</w:t>
      </w:r>
      <w:r w:rsidRPr="00DF2975">
        <w:rPr>
          <w:rFonts w:ascii="Arial" w:hAnsi="Arial" w:cs="Arial"/>
          <w:spacing w:val="-1"/>
          <w:sz w:val="20"/>
          <w:szCs w:val="20"/>
        </w:rPr>
        <w:t>u</w:t>
      </w:r>
      <w:r w:rsidRPr="00DF2975">
        <w:rPr>
          <w:rFonts w:ascii="Arial" w:hAnsi="Arial" w:cs="Arial"/>
          <w:sz w:val="20"/>
          <w:szCs w:val="20"/>
        </w:rPr>
        <w:t>x</w:t>
      </w:r>
      <w:r w:rsidRPr="00DF2975">
        <w:rPr>
          <w:rFonts w:ascii="Arial" w:hAnsi="Arial" w:cs="Arial"/>
          <w:spacing w:val="17"/>
          <w:sz w:val="20"/>
          <w:szCs w:val="20"/>
        </w:rPr>
        <w:t xml:space="preserve"> </w:t>
      </w:r>
      <w:r w:rsidRPr="00DF2975">
        <w:rPr>
          <w:rFonts w:ascii="Arial" w:hAnsi="Arial" w:cs="Arial"/>
          <w:spacing w:val="-1"/>
          <w:sz w:val="20"/>
          <w:szCs w:val="20"/>
        </w:rPr>
        <w:t>a</w:t>
      </w:r>
      <w:r w:rsidRPr="00DF2975">
        <w:rPr>
          <w:rFonts w:ascii="Arial" w:hAnsi="Arial" w:cs="Arial"/>
          <w:sz w:val="20"/>
          <w:szCs w:val="20"/>
        </w:rPr>
        <w:t>spects</w:t>
      </w:r>
      <w:r w:rsidRPr="00DF2975">
        <w:rPr>
          <w:rFonts w:ascii="Arial" w:hAnsi="Arial" w:cs="Arial"/>
          <w:spacing w:val="15"/>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15"/>
          <w:sz w:val="20"/>
          <w:szCs w:val="20"/>
        </w:rPr>
        <w:t xml:space="preserve"> </w:t>
      </w:r>
      <w:r w:rsidRPr="00DF2975">
        <w:rPr>
          <w:rFonts w:ascii="Arial" w:hAnsi="Arial" w:cs="Arial"/>
          <w:sz w:val="20"/>
          <w:szCs w:val="20"/>
        </w:rPr>
        <w:t>p</w:t>
      </w:r>
      <w:r w:rsidRPr="00DF2975">
        <w:rPr>
          <w:rFonts w:ascii="Arial" w:hAnsi="Arial" w:cs="Arial"/>
          <w:spacing w:val="-1"/>
          <w:sz w:val="20"/>
          <w:szCs w:val="20"/>
        </w:rPr>
        <w:t>r</w:t>
      </w:r>
      <w:r w:rsidRPr="00DF2975">
        <w:rPr>
          <w:rFonts w:ascii="Arial" w:hAnsi="Arial" w:cs="Arial"/>
          <w:spacing w:val="1"/>
          <w:sz w:val="20"/>
          <w:szCs w:val="20"/>
        </w:rPr>
        <w:t>o</w:t>
      </w:r>
      <w:r w:rsidRPr="00DF2975">
        <w:rPr>
          <w:rFonts w:ascii="Arial" w:hAnsi="Arial" w:cs="Arial"/>
          <w:sz w:val="20"/>
          <w:szCs w:val="20"/>
        </w:rPr>
        <w:t>ces</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s</w:t>
      </w:r>
      <w:r w:rsidRPr="00DF2975">
        <w:rPr>
          <w:rFonts w:ascii="Arial" w:hAnsi="Arial" w:cs="Arial"/>
          <w:spacing w:val="15"/>
          <w:sz w:val="20"/>
          <w:szCs w:val="20"/>
        </w:rPr>
        <w:t xml:space="preserve"> </w:t>
      </w:r>
      <w:r w:rsidRPr="00DF2975">
        <w:rPr>
          <w:rFonts w:ascii="Arial" w:hAnsi="Arial" w:cs="Arial"/>
          <w:sz w:val="20"/>
          <w:szCs w:val="20"/>
        </w:rPr>
        <w:t>d’élaboration</w:t>
      </w:r>
      <w:r w:rsidRPr="00DF2975">
        <w:rPr>
          <w:rFonts w:ascii="Arial" w:hAnsi="Arial" w:cs="Arial"/>
          <w:spacing w:val="16"/>
          <w:sz w:val="20"/>
          <w:szCs w:val="20"/>
        </w:rPr>
        <w:t xml:space="preserve"> </w:t>
      </w:r>
      <w:r w:rsidRPr="00DF2975">
        <w:rPr>
          <w:rFonts w:ascii="Arial" w:hAnsi="Arial" w:cs="Arial"/>
          <w:sz w:val="20"/>
          <w:szCs w:val="20"/>
        </w:rPr>
        <w:t>p</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16"/>
          <w:sz w:val="20"/>
          <w:szCs w:val="20"/>
        </w:rPr>
        <w:t xml:space="preserve"> </w:t>
      </w:r>
      <w:r w:rsidRPr="00DF2975">
        <w:rPr>
          <w:rFonts w:ascii="Arial" w:hAnsi="Arial" w:cs="Arial"/>
          <w:sz w:val="20"/>
          <w:szCs w:val="20"/>
        </w:rPr>
        <w:t>les exp</w:t>
      </w:r>
      <w:r w:rsidRPr="00DF2975">
        <w:rPr>
          <w:rFonts w:ascii="Arial" w:hAnsi="Arial" w:cs="Arial"/>
          <w:spacing w:val="-2"/>
          <w:sz w:val="20"/>
          <w:szCs w:val="20"/>
        </w:rPr>
        <w:t>l</w:t>
      </w:r>
      <w:r w:rsidRPr="00DF2975">
        <w:rPr>
          <w:rFonts w:ascii="Arial" w:hAnsi="Arial" w:cs="Arial"/>
          <w:sz w:val="20"/>
          <w:szCs w:val="20"/>
        </w:rPr>
        <w:t>oitants</w:t>
      </w:r>
      <w:r w:rsidRPr="00DF2975">
        <w:rPr>
          <w:rFonts w:ascii="Arial" w:hAnsi="Arial" w:cs="Arial"/>
          <w:spacing w:val="11"/>
          <w:sz w:val="20"/>
          <w:szCs w:val="20"/>
        </w:rPr>
        <w:t xml:space="preserve"> </w:t>
      </w:r>
      <w:r w:rsidRPr="00DF2975">
        <w:rPr>
          <w:rFonts w:ascii="Arial" w:hAnsi="Arial" w:cs="Arial"/>
          <w:spacing w:val="-1"/>
          <w:sz w:val="20"/>
          <w:szCs w:val="20"/>
        </w:rPr>
        <w:t>d</w:t>
      </w:r>
      <w:r w:rsidRPr="00DF2975">
        <w:rPr>
          <w:rFonts w:ascii="Arial" w:hAnsi="Arial" w:cs="Arial"/>
          <w:sz w:val="20"/>
          <w:szCs w:val="20"/>
        </w:rPr>
        <w:t>’</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13"/>
          <w:sz w:val="20"/>
          <w:szCs w:val="20"/>
        </w:rPr>
        <w:t xml:space="preserve"> </w:t>
      </w:r>
      <w:r w:rsidRPr="00DF2975">
        <w:rPr>
          <w:rFonts w:ascii="Arial" w:hAnsi="Arial" w:cs="Arial"/>
          <w:sz w:val="20"/>
          <w:szCs w:val="20"/>
        </w:rPr>
        <w:t>s</w:t>
      </w:r>
      <w:r w:rsidRPr="00DF2975">
        <w:rPr>
          <w:rFonts w:ascii="Arial" w:hAnsi="Arial" w:cs="Arial"/>
          <w:spacing w:val="-1"/>
          <w:sz w:val="20"/>
          <w:szCs w:val="20"/>
        </w:rPr>
        <w:t>y</w:t>
      </w:r>
      <w:r w:rsidRPr="00DF2975">
        <w:rPr>
          <w:rFonts w:ascii="Arial" w:hAnsi="Arial" w:cs="Arial"/>
          <w:sz w:val="20"/>
          <w:szCs w:val="20"/>
        </w:rPr>
        <w:t>stè</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3"/>
          <w:sz w:val="20"/>
          <w:szCs w:val="20"/>
        </w:rPr>
        <w:t xml:space="preserve"> </w:t>
      </w:r>
      <w:r w:rsidRPr="00DF2975">
        <w:rPr>
          <w:rFonts w:ascii="Arial" w:hAnsi="Arial" w:cs="Arial"/>
          <w:sz w:val="20"/>
          <w:szCs w:val="20"/>
        </w:rPr>
        <w:t>de</w:t>
      </w:r>
      <w:r w:rsidRPr="00DF2975">
        <w:rPr>
          <w:rFonts w:ascii="Arial" w:hAnsi="Arial" w:cs="Arial"/>
          <w:spacing w:val="11"/>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o</w:t>
      </w:r>
      <w:r w:rsidRPr="00DF2975">
        <w:rPr>
          <w:rFonts w:ascii="Arial" w:hAnsi="Arial" w:cs="Arial"/>
          <w:sz w:val="20"/>
          <w:szCs w:val="20"/>
        </w:rPr>
        <w:t>cu</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13"/>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2"/>
          <w:sz w:val="20"/>
          <w:szCs w:val="20"/>
        </w:rPr>
        <w:t xml:space="preserve">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12"/>
          <w:sz w:val="20"/>
          <w:szCs w:val="20"/>
        </w:rPr>
        <w:t xml:space="preserve"> </w:t>
      </w:r>
      <w:r w:rsidRPr="00DF2975">
        <w:rPr>
          <w:rFonts w:ascii="Arial" w:hAnsi="Arial" w:cs="Arial"/>
          <w:sz w:val="20"/>
          <w:szCs w:val="20"/>
        </w:rPr>
        <w:t>sé</w:t>
      </w:r>
      <w:r w:rsidRPr="00DF2975">
        <w:rPr>
          <w:rFonts w:ascii="Arial" w:hAnsi="Arial" w:cs="Arial"/>
          <w:spacing w:val="-1"/>
          <w:sz w:val="20"/>
          <w:szCs w:val="20"/>
        </w:rPr>
        <w:t>c</w:t>
      </w:r>
      <w:r w:rsidRPr="00DF2975">
        <w:rPr>
          <w:rFonts w:ascii="Arial" w:hAnsi="Arial" w:cs="Arial"/>
          <w:spacing w:val="1"/>
          <w:sz w:val="20"/>
          <w:szCs w:val="20"/>
        </w:rPr>
        <w:t>u</w:t>
      </w:r>
      <w:r w:rsidRPr="00DF2975">
        <w:rPr>
          <w:rFonts w:ascii="Arial" w:hAnsi="Arial" w:cs="Arial"/>
          <w:sz w:val="20"/>
          <w:szCs w:val="20"/>
        </w:rPr>
        <w:t>rité</w:t>
      </w:r>
      <w:r w:rsidRPr="00DF2975">
        <w:rPr>
          <w:rFonts w:ascii="Arial" w:hAnsi="Arial" w:cs="Arial"/>
          <w:spacing w:val="11"/>
          <w:sz w:val="20"/>
          <w:szCs w:val="20"/>
        </w:rPr>
        <w:t xml:space="preserve"> </w:t>
      </w:r>
      <w:r w:rsidRPr="00DF2975">
        <w:rPr>
          <w:rFonts w:ascii="Arial" w:hAnsi="Arial" w:cs="Arial"/>
          <w:sz w:val="20"/>
          <w:szCs w:val="20"/>
        </w:rPr>
        <w:t>des</w:t>
      </w:r>
      <w:r w:rsidRPr="00DF2975">
        <w:rPr>
          <w:rFonts w:ascii="Arial" w:hAnsi="Arial" w:cs="Arial"/>
          <w:spacing w:val="10"/>
          <w:sz w:val="20"/>
          <w:szCs w:val="20"/>
        </w:rPr>
        <w:t xml:space="preserve"> </w:t>
      </w:r>
      <w:r w:rsidRPr="00DF2975">
        <w:rPr>
          <w:rFonts w:ascii="Arial" w:hAnsi="Arial" w:cs="Arial"/>
          <w:sz w:val="20"/>
          <w:szCs w:val="20"/>
        </w:rPr>
        <w:t>vol</w:t>
      </w:r>
      <w:r w:rsidRPr="00DF2975">
        <w:rPr>
          <w:rFonts w:ascii="Arial" w:hAnsi="Arial" w:cs="Arial"/>
          <w:spacing w:val="-1"/>
          <w:sz w:val="20"/>
          <w:szCs w:val="20"/>
        </w:rPr>
        <w:t>s</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2"/>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1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2"/>
          <w:sz w:val="20"/>
          <w:szCs w:val="20"/>
        </w:rPr>
        <w:t xml:space="preserve"> </w:t>
      </w:r>
      <w:r w:rsidRPr="00DF2975">
        <w:rPr>
          <w:rFonts w:ascii="Arial" w:hAnsi="Arial" w:cs="Arial"/>
          <w:sz w:val="20"/>
          <w:szCs w:val="20"/>
        </w:rPr>
        <w:t>l’</w:t>
      </w:r>
      <w:r w:rsidRPr="00DF2975">
        <w:rPr>
          <w:rFonts w:ascii="Arial" w:hAnsi="Arial" w:cs="Arial"/>
          <w:spacing w:val="-1"/>
          <w:sz w:val="20"/>
          <w:szCs w:val="20"/>
        </w:rPr>
        <w:t>a</w:t>
      </w:r>
      <w:r w:rsidRPr="00DF2975">
        <w:rPr>
          <w:rFonts w:ascii="Arial" w:hAnsi="Arial" w:cs="Arial"/>
          <w:sz w:val="20"/>
          <w:szCs w:val="20"/>
        </w:rPr>
        <w:t>pplicati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1"/>
          <w:sz w:val="20"/>
          <w:szCs w:val="20"/>
        </w:rPr>
        <w:t xml:space="preserve"> </w:t>
      </w:r>
      <w:r w:rsidRPr="00DF2975">
        <w:rPr>
          <w:rFonts w:ascii="Arial" w:hAnsi="Arial" w:cs="Arial"/>
          <w:sz w:val="20"/>
          <w:szCs w:val="20"/>
        </w:rPr>
        <w:t>de</w:t>
      </w:r>
      <w:r w:rsidRPr="00DF2975">
        <w:rPr>
          <w:rFonts w:ascii="Arial" w:hAnsi="Arial" w:cs="Arial"/>
          <w:spacing w:val="13"/>
          <w:sz w:val="20"/>
          <w:szCs w:val="20"/>
        </w:rPr>
        <w:t xml:space="preserve"> </w:t>
      </w:r>
      <w:r w:rsidRPr="00DF2975">
        <w:rPr>
          <w:rFonts w:ascii="Arial" w:hAnsi="Arial" w:cs="Arial"/>
          <w:sz w:val="20"/>
          <w:szCs w:val="20"/>
        </w:rPr>
        <w:t>la</w:t>
      </w:r>
      <w:r w:rsidRPr="00DF2975">
        <w:rPr>
          <w:rFonts w:ascii="Arial" w:hAnsi="Arial" w:cs="Arial"/>
          <w:spacing w:val="11"/>
          <w:sz w:val="20"/>
          <w:szCs w:val="20"/>
        </w:rPr>
        <w:t xml:space="preserve"> </w:t>
      </w:r>
      <w:r w:rsidRPr="00DF2975">
        <w:rPr>
          <w:rFonts w:ascii="Arial" w:hAnsi="Arial" w:cs="Arial"/>
          <w:sz w:val="20"/>
          <w:szCs w:val="20"/>
        </w:rPr>
        <w:t>Secti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2"/>
          <w:sz w:val="20"/>
          <w:szCs w:val="20"/>
        </w:rPr>
        <w:t xml:space="preserve"> </w:t>
      </w:r>
      <w:r w:rsidRPr="00DF2975">
        <w:rPr>
          <w:rFonts w:ascii="Arial" w:hAnsi="Arial" w:cs="Arial"/>
          <w:spacing w:val="-1"/>
          <w:sz w:val="20"/>
          <w:szCs w:val="20"/>
        </w:rPr>
        <w:t>OPS3.B.</w:t>
      </w:r>
      <w:r w:rsidR="00AD7F2F" w:rsidRPr="00DF2975">
        <w:rPr>
          <w:rFonts w:ascii="Arial" w:hAnsi="Arial" w:cs="Arial"/>
          <w:spacing w:val="-1"/>
          <w:sz w:val="20"/>
          <w:szCs w:val="20"/>
        </w:rPr>
        <w:t>04</w:t>
      </w:r>
      <w:r w:rsidR="00AD7F2F">
        <w:rPr>
          <w:rFonts w:ascii="Arial" w:hAnsi="Arial" w:cs="Arial"/>
          <w:spacing w:val="-1"/>
          <w:sz w:val="20"/>
          <w:szCs w:val="20"/>
        </w:rPr>
        <w:t>0</w:t>
      </w:r>
      <w:r w:rsidR="00AD7F2F" w:rsidRPr="00DF2975">
        <w:rPr>
          <w:rFonts w:ascii="Arial" w:hAnsi="Arial" w:cs="Arial"/>
          <w:spacing w:val="-1"/>
          <w:sz w:val="20"/>
          <w:szCs w:val="20"/>
        </w:rPr>
        <w:t xml:space="preserve"> </w:t>
      </w:r>
      <w:r w:rsidRPr="00DF2975">
        <w:rPr>
          <w:rFonts w:ascii="Arial" w:hAnsi="Arial" w:cs="Arial"/>
          <w:spacing w:val="-1"/>
          <w:sz w:val="20"/>
          <w:szCs w:val="20"/>
        </w:rPr>
        <w:t>du RANT 06 – PART OPS3</w:t>
      </w:r>
      <w:r w:rsidRPr="00DF2975">
        <w:rPr>
          <w:rFonts w:ascii="Arial" w:hAnsi="Arial" w:cs="Arial"/>
          <w:sz w:val="20"/>
          <w:szCs w:val="20"/>
        </w:rPr>
        <w:t>. Ces</w:t>
      </w:r>
      <w:r w:rsidRPr="00DF2975">
        <w:rPr>
          <w:rFonts w:ascii="Arial" w:hAnsi="Arial" w:cs="Arial"/>
          <w:spacing w:val="49"/>
          <w:sz w:val="20"/>
          <w:szCs w:val="20"/>
        </w:rPr>
        <w:t xml:space="preserve"> </w:t>
      </w:r>
      <w:r w:rsidRPr="00DF2975">
        <w:rPr>
          <w:rFonts w:ascii="Arial" w:hAnsi="Arial" w:cs="Arial"/>
          <w:sz w:val="20"/>
          <w:szCs w:val="20"/>
        </w:rPr>
        <w:t>lignes</w:t>
      </w:r>
      <w:r w:rsidRPr="00DF2975">
        <w:rPr>
          <w:rFonts w:ascii="Arial" w:hAnsi="Arial" w:cs="Arial"/>
          <w:spacing w:val="49"/>
          <w:sz w:val="20"/>
          <w:szCs w:val="20"/>
        </w:rPr>
        <w:t xml:space="preserve"> </w:t>
      </w:r>
      <w:r w:rsidRPr="00DF2975">
        <w:rPr>
          <w:rFonts w:ascii="Arial" w:hAnsi="Arial" w:cs="Arial"/>
          <w:sz w:val="20"/>
          <w:szCs w:val="20"/>
        </w:rPr>
        <w:t>d</w:t>
      </w:r>
      <w:r w:rsidRPr="00DF2975">
        <w:rPr>
          <w:rFonts w:ascii="Arial" w:hAnsi="Arial" w:cs="Arial"/>
          <w:spacing w:val="-2"/>
          <w:sz w:val="20"/>
          <w:szCs w:val="20"/>
        </w:rPr>
        <w:t>i</w:t>
      </w:r>
      <w:r w:rsidRPr="00DF2975">
        <w:rPr>
          <w:rFonts w:ascii="Arial" w:hAnsi="Arial" w:cs="Arial"/>
          <w:spacing w:val="-1"/>
          <w:sz w:val="20"/>
          <w:szCs w:val="20"/>
        </w:rPr>
        <w:t>r</w:t>
      </w:r>
      <w:r w:rsidRPr="00DF2975">
        <w:rPr>
          <w:rFonts w:ascii="Arial" w:hAnsi="Arial" w:cs="Arial"/>
          <w:sz w:val="20"/>
          <w:szCs w:val="20"/>
        </w:rPr>
        <w:t>ectrices</w:t>
      </w:r>
      <w:r w:rsidRPr="00DF2975">
        <w:rPr>
          <w:rFonts w:ascii="Arial" w:hAnsi="Arial" w:cs="Arial"/>
          <w:spacing w:val="49"/>
          <w:sz w:val="20"/>
          <w:szCs w:val="20"/>
        </w:rPr>
        <w:t xml:space="preserve"> </w:t>
      </w:r>
      <w:r w:rsidRPr="00DF2975">
        <w:rPr>
          <w:rFonts w:ascii="Arial" w:hAnsi="Arial" w:cs="Arial"/>
          <w:sz w:val="20"/>
          <w:szCs w:val="20"/>
        </w:rPr>
        <w:t>s</w:t>
      </w:r>
      <w:r w:rsidRPr="00DF2975">
        <w:rPr>
          <w:rFonts w:ascii="Arial" w:hAnsi="Arial" w:cs="Arial"/>
          <w:spacing w:val="-1"/>
          <w:sz w:val="20"/>
          <w:szCs w:val="20"/>
        </w:rPr>
        <w:t>o</w:t>
      </w:r>
      <w:r w:rsidRPr="00DF2975">
        <w:rPr>
          <w:rFonts w:ascii="Arial" w:hAnsi="Arial" w:cs="Arial"/>
          <w:sz w:val="20"/>
          <w:szCs w:val="20"/>
        </w:rPr>
        <w:t>nt</w:t>
      </w:r>
      <w:r w:rsidRPr="00DF2975">
        <w:rPr>
          <w:rFonts w:ascii="Arial" w:hAnsi="Arial" w:cs="Arial"/>
          <w:spacing w:val="48"/>
          <w:sz w:val="20"/>
          <w:szCs w:val="20"/>
        </w:rPr>
        <w:t xml:space="preserve"> </w:t>
      </w:r>
      <w:r w:rsidRPr="00DF2975">
        <w:rPr>
          <w:rFonts w:ascii="Arial" w:hAnsi="Arial" w:cs="Arial"/>
          <w:spacing w:val="-1"/>
          <w:sz w:val="20"/>
          <w:szCs w:val="20"/>
        </w:rPr>
        <w:t>f</w:t>
      </w:r>
      <w:r w:rsidRPr="00DF2975">
        <w:rPr>
          <w:rFonts w:ascii="Arial" w:hAnsi="Arial" w:cs="Arial"/>
          <w:spacing w:val="1"/>
          <w:sz w:val="20"/>
          <w:szCs w:val="20"/>
        </w:rPr>
        <w:t>o</w:t>
      </w:r>
      <w:r w:rsidRPr="00DF2975">
        <w:rPr>
          <w:rFonts w:ascii="Arial" w:hAnsi="Arial" w:cs="Arial"/>
          <w:spacing w:val="-1"/>
          <w:sz w:val="20"/>
          <w:szCs w:val="20"/>
        </w:rPr>
        <w:t>n</w:t>
      </w:r>
      <w:r w:rsidRPr="00DF2975">
        <w:rPr>
          <w:rFonts w:ascii="Arial" w:hAnsi="Arial" w:cs="Arial"/>
          <w:spacing w:val="1"/>
          <w:sz w:val="20"/>
          <w:szCs w:val="20"/>
        </w:rPr>
        <w:t>d</w:t>
      </w:r>
      <w:r w:rsidRPr="00DF2975">
        <w:rPr>
          <w:rFonts w:ascii="Arial" w:hAnsi="Arial" w:cs="Arial"/>
          <w:sz w:val="20"/>
          <w:szCs w:val="20"/>
        </w:rPr>
        <w:t>ées</w:t>
      </w:r>
      <w:r w:rsidRPr="00DF2975">
        <w:rPr>
          <w:rFonts w:ascii="Arial" w:hAnsi="Arial" w:cs="Arial"/>
          <w:spacing w:val="47"/>
          <w:sz w:val="20"/>
          <w:szCs w:val="20"/>
        </w:rPr>
        <w:t xml:space="preserve"> </w:t>
      </w:r>
      <w:r w:rsidRPr="00DF2975">
        <w:rPr>
          <w:rFonts w:ascii="Arial" w:hAnsi="Arial" w:cs="Arial"/>
          <w:sz w:val="20"/>
          <w:szCs w:val="20"/>
        </w:rPr>
        <w:t>n</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49"/>
          <w:sz w:val="20"/>
          <w:szCs w:val="20"/>
        </w:rPr>
        <w:t xml:space="preserve"> </w:t>
      </w:r>
      <w:r w:rsidRPr="00DF2975">
        <w:rPr>
          <w:rFonts w:ascii="Arial" w:hAnsi="Arial" w:cs="Arial"/>
          <w:sz w:val="20"/>
          <w:szCs w:val="20"/>
        </w:rPr>
        <w:t>s</w:t>
      </w:r>
      <w:r w:rsidRPr="00DF2975">
        <w:rPr>
          <w:rFonts w:ascii="Arial" w:hAnsi="Arial" w:cs="Arial"/>
          <w:spacing w:val="-2"/>
          <w:sz w:val="20"/>
          <w:szCs w:val="20"/>
        </w:rPr>
        <w:t>e</w:t>
      </w:r>
      <w:r w:rsidRPr="00DF2975">
        <w:rPr>
          <w:rFonts w:ascii="Arial" w:hAnsi="Arial" w:cs="Arial"/>
          <w:spacing w:val="1"/>
          <w:sz w:val="20"/>
          <w:szCs w:val="20"/>
        </w:rPr>
        <w:t>u</w:t>
      </w:r>
      <w:r w:rsidRPr="00DF2975">
        <w:rPr>
          <w:rFonts w:ascii="Arial" w:hAnsi="Arial" w:cs="Arial"/>
          <w:sz w:val="20"/>
          <w:szCs w:val="20"/>
        </w:rPr>
        <w:t>le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48"/>
          <w:sz w:val="20"/>
          <w:szCs w:val="20"/>
        </w:rPr>
        <w:t xml:space="preserve"> </w:t>
      </w:r>
      <w:r w:rsidRPr="00DF2975">
        <w:rPr>
          <w:rFonts w:ascii="Arial" w:hAnsi="Arial" w:cs="Arial"/>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48"/>
          <w:sz w:val="20"/>
          <w:szCs w:val="20"/>
        </w:rPr>
        <w:t xml:space="preserve"> </w:t>
      </w:r>
      <w:r w:rsidRPr="00DF2975">
        <w:rPr>
          <w:rFonts w:ascii="Arial" w:hAnsi="Arial" w:cs="Arial"/>
          <w:sz w:val="20"/>
          <w:szCs w:val="20"/>
        </w:rPr>
        <w:t>des</w:t>
      </w:r>
      <w:r w:rsidRPr="00DF2975">
        <w:rPr>
          <w:rFonts w:ascii="Arial" w:hAnsi="Arial" w:cs="Arial"/>
          <w:spacing w:val="48"/>
          <w:sz w:val="20"/>
          <w:szCs w:val="20"/>
        </w:rPr>
        <w:t xml:space="preserve"> </w:t>
      </w:r>
      <w:r w:rsidRPr="00DF2975">
        <w:rPr>
          <w:rFonts w:ascii="Arial" w:hAnsi="Arial" w:cs="Arial"/>
          <w:sz w:val="20"/>
          <w:szCs w:val="20"/>
        </w:rPr>
        <w:t>rec</w:t>
      </w:r>
      <w:r w:rsidRPr="00DF2975">
        <w:rPr>
          <w:rFonts w:ascii="Arial" w:hAnsi="Arial" w:cs="Arial"/>
          <w:spacing w:val="1"/>
          <w:sz w:val="20"/>
          <w:szCs w:val="20"/>
        </w:rPr>
        <w:t>h</w:t>
      </w:r>
      <w:r w:rsidRPr="00DF2975">
        <w:rPr>
          <w:rFonts w:ascii="Arial" w:hAnsi="Arial" w:cs="Arial"/>
          <w:sz w:val="20"/>
          <w:szCs w:val="20"/>
        </w:rPr>
        <w:t>erc</w:t>
      </w:r>
      <w:r w:rsidRPr="00DF2975">
        <w:rPr>
          <w:rFonts w:ascii="Arial" w:hAnsi="Arial" w:cs="Arial"/>
          <w:spacing w:val="1"/>
          <w:sz w:val="20"/>
          <w:szCs w:val="20"/>
        </w:rPr>
        <w:t>h</w:t>
      </w:r>
      <w:r w:rsidRPr="00DF2975">
        <w:rPr>
          <w:rFonts w:ascii="Arial" w:hAnsi="Arial" w:cs="Arial"/>
          <w:sz w:val="20"/>
          <w:szCs w:val="20"/>
        </w:rPr>
        <w:t>es</w:t>
      </w:r>
      <w:r w:rsidRPr="00DF2975">
        <w:rPr>
          <w:rFonts w:ascii="Arial" w:hAnsi="Arial" w:cs="Arial"/>
          <w:spacing w:val="47"/>
          <w:sz w:val="20"/>
          <w:szCs w:val="20"/>
        </w:rPr>
        <w:t xml:space="preserve"> </w:t>
      </w:r>
      <w:r w:rsidRPr="00DF2975">
        <w:rPr>
          <w:rFonts w:ascii="Arial" w:hAnsi="Arial" w:cs="Arial"/>
          <w:sz w:val="20"/>
          <w:szCs w:val="20"/>
        </w:rPr>
        <w:t>scie</w:t>
      </w:r>
      <w:r w:rsidRPr="00DF2975">
        <w:rPr>
          <w:rFonts w:ascii="Arial" w:hAnsi="Arial" w:cs="Arial"/>
          <w:spacing w:val="1"/>
          <w:sz w:val="20"/>
          <w:szCs w:val="20"/>
        </w:rPr>
        <w:t>n</w:t>
      </w:r>
      <w:r w:rsidRPr="00DF2975">
        <w:rPr>
          <w:rFonts w:ascii="Arial" w:hAnsi="Arial" w:cs="Arial"/>
          <w:sz w:val="20"/>
          <w:szCs w:val="20"/>
        </w:rPr>
        <w:t>tifi</w:t>
      </w:r>
      <w:r w:rsidRPr="00DF2975">
        <w:rPr>
          <w:rFonts w:ascii="Arial" w:hAnsi="Arial" w:cs="Arial"/>
          <w:spacing w:val="1"/>
          <w:sz w:val="20"/>
          <w:szCs w:val="20"/>
        </w:rPr>
        <w:t>q</w:t>
      </w:r>
      <w:r w:rsidRPr="00DF2975">
        <w:rPr>
          <w:rFonts w:ascii="Arial" w:hAnsi="Arial" w:cs="Arial"/>
          <w:sz w:val="20"/>
          <w:szCs w:val="20"/>
        </w:rPr>
        <w:t>ues,</w:t>
      </w:r>
      <w:r w:rsidRPr="00DF2975">
        <w:rPr>
          <w:rFonts w:ascii="Arial" w:hAnsi="Arial" w:cs="Arial"/>
          <w:spacing w:val="47"/>
          <w:sz w:val="20"/>
          <w:szCs w:val="20"/>
        </w:rPr>
        <w:t xml:space="preserve"> </w:t>
      </w:r>
      <w:r w:rsidRPr="00DF2975">
        <w:rPr>
          <w:rFonts w:ascii="Arial" w:hAnsi="Arial" w:cs="Arial"/>
          <w:sz w:val="20"/>
          <w:szCs w:val="20"/>
        </w:rPr>
        <w:t>mais</w:t>
      </w:r>
      <w:r w:rsidRPr="00DF2975">
        <w:rPr>
          <w:rFonts w:ascii="Arial" w:hAnsi="Arial" w:cs="Arial"/>
          <w:spacing w:val="48"/>
          <w:sz w:val="20"/>
          <w:szCs w:val="20"/>
        </w:rPr>
        <w:t xml:space="preserve"> </w:t>
      </w:r>
      <w:r w:rsidRPr="00DF2975">
        <w:rPr>
          <w:rFonts w:ascii="Arial" w:hAnsi="Arial" w:cs="Arial"/>
          <w:sz w:val="20"/>
          <w:szCs w:val="20"/>
        </w:rPr>
        <w:t>é</w:t>
      </w:r>
      <w:r w:rsidRPr="00DF2975">
        <w:rPr>
          <w:rFonts w:ascii="Arial" w:hAnsi="Arial" w:cs="Arial"/>
          <w:spacing w:val="1"/>
          <w:sz w:val="20"/>
          <w:szCs w:val="20"/>
        </w:rPr>
        <w:t>g</w:t>
      </w:r>
      <w:r w:rsidRPr="00DF2975">
        <w:rPr>
          <w:rFonts w:ascii="Arial" w:hAnsi="Arial" w:cs="Arial"/>
          <w:sz w:val="20"/>
          <w:szCs w:val="20"/>
        </w:rPr>
        <w:t>al</w:t>
      </w:r>
      <w:r w:rsidRPr="00DF2975">
        <w:rPr>
          <w:rFonts w:ascii="Arial" w:hAnsi="Arial" w:cs="Arial"/>
          <w:spacing w:val="1"/>
          <w:sz w:val="20"/>
          <w:szCs w:val="20"/>
        </w:rPr>
        <w:t>e</w:t>
      </w:r>
      <w:r w:rsidRPr="00DF2975">
        <w:rPr>
          <w:rFonts w:ascii="Arial" w:hAnsi="Arial" w:cs="Arial"/>
          <w:spacing w:val="-2"/>
          <w:sz w:val="20"/>
          <w:szCs w:val="20"/>
        </w:rPr>
        <w:t>m</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48"/>
          <w:sz w:val="20"/>
          <w:szCs w:val="20"/>
        </w:rPr>
        <w:t xml:space="preserve"> </w:t>
      </w:r>
      <w:r w:rsidRPr="00DF2975">
        <w:rPr>
          <w:rFonts w:ascii="Arial" w:hAnsi="Arial" w:cs="Arial"/>
          <w:sz w:val="20"/>
          <w:szCs w:val="20"/>
        </w:rPr>
        <w:t>sur</w:t>
      </w:r>
      <w:r w:rsidRPr="00DF2975">
        <w:rPr>
          <w:rFonts w:ascii="Arial" w:hAnsi="Arial" w:cs="Arial"/>
          <w:spacing w:val="48"/>
          <w:sz w:val="20"/>
          <w:szCs w:val="20"/>
        </w:rPr>
        <w:t xml:space="preserve"> </w:t>
      </w:r>
      <w:r w:rsidRPr="00DF2975">
        <w:rPr>
          <w:rFonts w:ascii="Arial" w:hAnsi="Arial" w:cs="Arial"/>
          <w:sz w:val="20"/>
          <w:szCs w:val="20"/>
        </w:rPr>
        <w:t>les</w:t>
      </w:r>
      <w:r w:rsidRPr="00DF2975">
        <w:rPr>
          <w:rFonts w:ascii="Arial" w:hAnsi="Arial" w:cs="Arial"/>
          <w:spacing w:val="48"/>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ei</w:t>
      </w:r>
      <w:r w:rsidRPr="00DF2975">
        <w:rPr>
          <w:rFonts w:ascii="Arial" w:hAnsi="Arial" w:cs="Arial"/>
          <w:sz w:val="20"/>
          <w:szCs w:val="20"/>
        </w:rPr>
        <w:t>lle</w:t>
      </w:r>
      <w:r w:rsidRPr="00DF2975">
        <w:rPr>
          <w:rFonts w:ascii="Arial" w:hAnsi="Arial" w:cs="Arial"/>
          <w:spacing w:val="1"/>
          <w:sz w:val="20"/>
          <w:szCs w:val="20"/>
        </w:rPr>
        <w:t>u</w:t>
      </w:r>
      <w:r w:rsidRPr="00DF2975">
        <w:rPr>
          <w:rFonts w:ascii="Arial" w:hAnsi="Arial" w:cs="Arial"/>
          <w:sz w:val="20"/>
          <w:szCs w:val="20"/>
        </w:rPr>
        <w:t xml:space="preserve">res </w:t>
      </w:r>
      <w:r w:rsidRPr="00DF2975">
        <w:rPr>
          <w:rFonts w:ascii="Arial" w:hAnsi="Arial" w:cs="Arial"/>
          <w:spacing w:val="1"/>
          <w:sz w:val="20"/>
          <w:szCs w:val="20"/>
        </w:rPr>
        <w:t>p</w:t>
      </w:r>
      <w:r w:rsidRPr="00DF2975">
        <w:rPr>
          <w:rFonts w:ascii="Arial" w:hAnsi="Arial" w:cs="Arial"/>
          <w:sz w:val="20"/>
          <w:szCs w:val="20"/>
        </w:rPr>
        <w:t>ratiq</w:t>
      </w:r>
      <w:r w:rsidRPr="00DF2975">
        <w:rPr>
          <w:rFonts w:ascii="Arial" w:hAnsi="Arial" w:cs="Arial"/>
          <w:spacing w:val="1"/>
          <w:sz w:val="20"/>
          <w:szCs w:val="20"/>
        </w:rPr>
        <w:t>u</w:t>
      </w:r>
      <w:r w:rsidRPr="00DF2975">
        <w:rPr>
          <w:rFonts w:ascii="Arial" w:hAnsi="Arial" w:cs="Arial"/>
          <w:sz w:val="20"/>
          <w:szCs w:val="20"/>
        </w:rPr>
        <w:t>es ac</w:t>
      </w:r>
      <w:r w:rsidRPr="00DF2975">
        <w:rPr>
          <w:rFonts w:ascii="Arial" w:hAnsi="Arial" w:cs="Arial"/>
          <w:spacing w:val="-2"/>
          <w:sz w:val="20"/>
          <w:szCs w:val="20"/>
        </w:rPr>
        <w:t>t</w:t>
      </w:r>
      <w:r w:rsidRPr="00DF2975">
        <w:rPr>
          <w:rFonts w:ascii="Arial" w:hAnsi="Arial" w:cs="Arial"/>
          <w:spacing w:val="1"/>
          <w:sz w:val="20"/>
          <w:szCs w:val="20"/>
        </w:rPr>
        <w:t>u</w:t>
      </w:r>
      <w:r w:rsidRPr="00DF2975">
        <w:rPr>
          <w:rFonts w:ascii="Arial" w:hAnsi="Arial" w:cs="Arial"/>
          <w:spacing w:val="-1"/>
          <w:sz w:val="20"/>
          <w:szCs w:val="20"/>
        </w:rPr>
        <w:t>e</w:t>
      </w:r>
      <w:r w:rsidRPr="00DF2975">
        <w:rPr>
          <w:rFonts w:ascii="Arial" w:hAnsi="Arial" w:cs="Arial"/>
          <w:sz w:val="20"/>
          <w:szCs w:val="20"/>
        </w:rPr>
        <w:t xml:space="preserve">lles </w:t>
      </w:r>
      <w:r w:rsidRPr="00DF2975">
        <w:rPr>
          <w:rFonts w:ascii="Arial" w:hAnsi="Arial" w:cs="Arial"/>
          <w:spacing w:val="1"/>
          <w:sz w:val="20"/>
          <w:szCs w:val="20"/>
        </w:rPr>
        <w:t>d</w:t>
      </w:r>
      <w:r w:rsidRPr="00DF2975">
        <w:rPr>
          <w:rFonts w:ascii="Arial" w:hAnsi="Arial" w:cs="Arial"/>
          <w:sz w:val="20"/>
          <w:szCs w:val="20"/>
        </w:rPr>
        <w:t>e l’ind</w:t>
      </w:r>
      <w:r w:rsidRPr="00DF2975">
        <w:rPr>
          <w:rFonts w:ascii="Arial" w:hAnsi="Arial" w:cs="Arial"/>
          <w:spacing w:val="1"/>
          <w:sz w:val="20"/>
          <w:szCs w:val="20"/>
        </w:rPr>
        <w:t>u</w:t>
      </w:r>
      <w:r w:rsidRPr="00DF2975">
        <w:rPr>
          <w:rFonts w:ascii="Arial" w:hAnsi="Arial" w:cs="Arial"/>
          <w:sz w:val="20"/>
          <w:szCs w:val="20"/>
        </w:rPr>
        <w:t>s</w:t>
      </w:r>
      <w:r w:rsidRPr="00DF2975">
        <w:rPr>
          <w:rFonts w:ascii="Arial" w:hAnsi="Arial" w:cs="Arial"/>
          <w:spacing w:val="-2"/>
          <w:sz w:val="20"/>
          <w:szCs w:val="20"/>
        </w:rPr>
        <w:t>t</w:t>
      </w:r>
      <w:r w:rsidRPr="00DF2975">
        <w:rPr>
          <w:rFonts w:ascii="Arial" w:hAnsi="Arial" w:cs="Arial"/>
          <w:sz w:val="20"/>
          <w:szCs w:val="20"/>
        </w:rPr>
        <w:t>rie, et elles acc</w:t>
      </w:r>
      <w:r w:rsidRPr="00DF2975">
        <w:rPr>
          <w:rFonts w:ascii="Arial" w:hAnsi="Arial" w:cs="Arial"/>
          <w:spacing w:val="1"/>
          <w:sz w:val="20"/>
          <w:szCs w:val="20"/>
        </w:rPr>
        <w:t>o</w:t>
      </w:r>
      <w:r w:rsidRPr="00DF2975">
        <w:rPr>
          <w:rFonts w:ascii="Arial" w:hAnsi="Arial" w:cs="Arial"/>
          <w:spacing w:val="-1"/>
          <w:sz w:val="20"/>
          <w:szCs w:val="20"/>
        </w:rPr>
        <w:t>r</w:t>
      </w:r>
      <w:r w:rsidRPr="00DF2975">
        <w:rPr>
          <w:rFonts w:ascii="Arial" w:hAnsi="Arial" w:cs="Arial"/>
          <w:spacing w:val="1"/>
          <w:sz w:val="20"/>
          <w:szCs w:val="20"/>
        </w:rPr>
        <w:t>d</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 u</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g</w:t>
      </w:r>
      <w:r w:rsidRPr="00DF2975">
        <w:rPr>
          <w:rFonts w:ascii="Arial" w:hAnsi="Arial" w:cs="Arial"/>
          <w:sz w:val="20"/>
          <w:szCs w:val="20"/>
        </w:rPr>
        <w:t>ra</w:t>
      </w:r>
      <w:r w:rsidRPr="00DF2975">
        <w:rPr>
          <w:rFonts w:ascii="Arial" w:hAnsi="Arial" w:cs="Arial"/>
          <w:spacing w:val="1"/>
          <w:sz w:val="20"/>
          <w:szCs w:val="20"/>
        </w:rPr>
        <w:t>nd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i</w:t>
      </w:r>
      <w:r w:rsidRPr="00DF2975">
        <w:rPr>
          <w:rFonts w:ascii="Arial" w:hAnsi="Arial" w:cs="Arial"/>
          <w:spacing w:val="-2"/>
          <w:sz w:val="20"/>
          <w:szCs w:val="20"/>
        </w:rPr>
        <w:t>m</w:t>
      </w:r>
      <w:r w:rsidRPr="00DF2975">
        <w:rPr>
          <w:rFonts w:ascii="Arial" w:hAnsi="Arial" w:cs="Arial"/>
          <w:spacing w:val="1"/>
          <w:sz w:val="20"/>
          <w:szCs w:val="20"/>
        </w:rPr>
        <w:t>po</w:t>
      </w:r>
      <w:r w:rsidRPr="00DF2975">
        <w:rPr>
          <w:rFonts w:ascii="Arial" w:hAnsi="Arial" w:cs="Arial"/>
          <w:sz w:val="20"/>
          <w:szCs w:val="20"/>
        </w:rPr>
        <w:t>rta</w:t>
      </w:r>
      <w:r w:rsidRPr="00DF2975">
        <w:rPr>
          <w:rFonts w:ascii="Arial" w:hAnsi="Arial" w:cs="Arial"/>
          <w:spacing w:val="1"/>
          <w:sz w:val="20"/>
          <w:szCs w:val="20"/>
        </w:rPr>
        <w:t>n</w:t>
      </w:r>
      <w:r w:rsidRPr="00DF2975">
        <w:rPr>
          <w:rFonts w:ascii="Arial" w:hAnsi="Arial" w:cs="Arial"/>
          <w:spacing w:val="-1"/>
          <w:sz w:val="20"/>
          <w:szCs w:val="20"/>
        </w:rPr>
        <w:t>c</w:t>
      </w:r>
      <w:r w:rsidRPr="00DF2975">
        <w:rPr>
          <w:rFonts w:ascii="Arial" w:hAnsi="Arial" w:cs="Arial"/>
          <w:sz w:val="20"/>
          <w:szCs w:val="20"/>
        </w:rPr>
        <w:t>e à l’</w:t>
      </w:r>
      <w:r w:rsidRPr="00DF2975">
        <w:rPr>
          <w:rFonts w:ascii="Arial" w:hAnsi="Arial" w:cs="Arial"/>
          <w:spacing w:val="1"/>
          <w:sz w:val="20"/>
          <w:szCs w:val="20"/>
        </w:rPr>
        <w:t>u</w:t>
      </w:r>
      <w:r w:rsidRPr="00DF2975">
        <w:rPr>
          <w:rFonts w:ascii="Arial" w:hAnsi="Arial" w:cs="Arial"/>
          <w:sz w:val="20"/>
          <w:szCs w:val="20"/>
        </w:rPr>
        <w:t xml:space="preserve">tilité </w:t>
      </w:r>
      <w:r w:rsidRPr="00DF2975">
        <w:rPr>
          <w:rFonts w:ascii="Arial" w:hAnsi="Arial" w:cs="Arial"/>
          <w:spacing w:val="1"/>
          <w:sz w:val="20"/>
          <w:szCs w:val="20"/>
        </w:rPr>
        <w:t>op</w:t>
      </w:r>
      <w:r w:rsidRPr="00DF2975">
        <w:rPr>
          <w:rFonts w:ascii="Arial" w:hAnsi="Arial" w:cs="Arial"/>
          <w:spacing w:val="-1"/>
          <w:sz w:val="20"/>
          <w:szCs w:val="20"/>
        </w:rPr>
        <w:t>é</w:t>
      </w:r>
      <w:r w:rsidRPr="00DF2975">
        <w:rPr>
          <w:rFonts w:ascii="Arial" w:hAnsi="Arial" w:cs="Arial"/>
          <w:sz w:val="20"/>
          <w:szCs w:val="20"/>
        </w:rPr>
        <w:t>rati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
          <w:sz w:val="20"/>
          <w:szCs w:val="20"/>
        </w:rPr>
        <w:t>n</w:t>
      </w:r>
      <w:r w:rsidRPr="00DF2975">
        <w:rPr>
          <w:rFonts w:ascii="Arial" w:hAnsi="Arial" w:cs="Arial"/>
          <w:sz w:val="20"/>
          <w:szCs w:val="20"/>
        </w:rPr>
        <w:t>elle.</w:t>
      </w:r>
    </w:p>
    <w:p w14:paraId="692A0911" w14:textId="77777777" w:rsidR="00491554" w:rsidRPr="00DF2975" w:rsidRDefault="00491554" w:rsidP="008D3640">
      <w:pPr>
        <w:widowControl w:val="0"/>
        <w:autoSpaceDE w:val="0"/>
        <w:autoSpaceDN w:val="0"/>
        <w:adjustRightInd w:val="0"/>
        <w:spacing w:before="120" w:after="120" w:line="360" w:lineRule="auto"/>
        <w:ind w:right="141" w:firstLine="120"/>
        <w:rPr>
          <w:rFonts w:ascii="Arial" w:hAnsi="Arial" w:cs="Arial"/>
          <w:sz w:val="20"/>
          <w:szCs w:val="20"/>
        </w:rPr>
      </w:pPr>
      <w:r w:rsidRPr="00DF2975">
        <w:rPr>
          <w:rFonts w:ascii="Arial" w:hAnsi="Arial" w:cs="Arial"/>
          <w:b/>
          <w:bCs/>
          <w:spacing w:val="1"/>
          <w:sz w:val="20"/>
          <w:szCs w:val="20"/>
        </w:rPr>
        <w:t>2</w:t>
      </w:r>
      <w:r w:rsidRPr="00DF2975">
        <w:rPr>
          <w:rFonts w:ascii="Arial" w:hAnsi="Arial" w:cs="Arial"/>
          <w:b/>
          <w:bCs/>
          <w:sz w:val="20"/>
          <w:szCs w:val="20"/>
        </w:rPr>
        <w:t xml:space="preserve">.  </w:t>
      </w:r>
      <w:r w:rsidRPr="00DF2975">
        <w:rPr>
          <w:rFonts w:ascii="Arial" w:hAnsi="Arial" w:cs="Arial"/>
          <w:b/>
          <w:bCs/>
          <w:spacing w:val="46"/>
          <w:sz w:val="20"/>
          <w:szCs w:val="20"/>
        </w:rPr>
        <w:t xml:space="preserve"> </w:t>
      </w:r>
      <w:r w:rsidRPr="00DF2975">
        <w:rPr>
          <w:rFonts w:ascii="Arial" w:hAnsi="Arial" w:cs="Arial"/>
          <w:b/>
          <w:bCs/>
          <w:sz w:val="20"/>
          <w:szCs w:val="20"/>
        </w:rPr>
        <w:t>O</w:t>
      </w:r>
      <w:r w:rsidRPr="00DF2975">
        <w:rPr>
          <w:rFonts w:ascii="Arial" w:hAnsi="Arial" w:cs="Arial"/>
          <w:b/>
          <w:bCs/>
          <w:spacing w:val="-1"/>
          <w:sz w:val="20"/>
          <w:szCs w:val="20"/>
        </w:rPr>
        <w:t>r</w:t>
      </w:r>
      <w:r w:rsidRPr="00DF2975">
        <w:rPr>
          <w:rFonts w:ascii="Arial" w:hAnsi="Arial" w:cs="Arial"/>
          <w:b/>
          <w:bCs/>
          <w:sz w:val="20"/>
          <w:szCs w:val="20"/>
        </w:rPr>
        <w:t>g</w:t>
      </w:r>
      <w:r w:rsidRPr="00DF2975">
        <w:rPr>
          <w:rFonts w:ascii="Arial" w:hAnsi="Arial" w:cs="Arial"/>
          <w:b/>
          <w:bCs/>
          <w:spacing w:val="-1"/>
          <w:sz w:val="20"/>
          <w:szCs w:val="20"/>
        </w:rPr>
        <w:t>a</w:t>
      </w:r>
      <w:r w:rsidRPr="00DF2975">
        <w:rPr>
          <w:rFonts w:ascii="Arial" w:hAnsi="Arial" w:cs="Arial"/>
          <w:b/>
          <w:bCs/>
          <w:sz w:val="20"/>
          <w:szCs w:val="20"/>
        </w:rPr>
        <w:t>nis</w:t>
      </w:r>
      <w:r w:rsidRPr="00DF2975">
        <w:rPr>
          <w:rFonts w:ascii="Arial" w:hAnsi="Arial" w:cs="Arial"/>
          <w:b/>
          <w:bCs/>
          <w:spacing w:val="-1"/>
          <w:sz w:val="20"/>
          <w:szCs w:val="20"/>
        </w:rPr>
        <w:t>at</w:t>
      </w:r>
      <w:r w:rsidRPr="00DF2975">
        <w:rPr>
          <w:rFonts w:ascii="Arial" w:hAnsi="Arial" w:cs="Arial"/>
          <w:b/>
          <w:bCs/>
          <w:sz w:val="20"/>
          <w:szCs w:val="20"/>
        </w:rPr>
        <w:t>ion</w:t>
      </w:r>
    </w:p>
    <w:p w14:paraId="0CAAD235" w14:textId="77777777" w:rsidR="00491554" w:rsidRPr="00DF2975" w:rsidRDefault="00491554" w:rsidP="00491554">
      <w:pPr>
        <w:widowControl w:val="0"/>
        <w:tabs>
          <w:tab w:val="left" w:pos="920"/>
        </w:tabs>
        <w:autoSpaceDE w:val="0"/>
        <w:autoSpaceDN w:val="0"/>
        <w:adjustRightInd w:val="0"/>
        <w:spacing w:before="120" w:after="120" w:line="360" w:lineRule="auto"/>
        <w:ind w:left="120" w:right="80" w:firstLine="360"/>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z w:val="20"/>
          <w:szCs w:val="20"/>
        </w:rPr>
        <w:t>1</w:t>
      </w:r>
      <w:r w:rsidRPr="00DF2975">
        <w:rPr>
          <w:rFonts w:ascii="Arial" w:hAnsi="Arial" w:cs="Arial"/>
          <w:sz w:val="20"/>
          <w:szCs w:val="20"/>
        </w:rPr>
        <w:tab/>
        <w:t>Le</w:t>
      </w:r>
      <w:r w:rsidRPr="00DF2975">
        <w:rPr>
          <w:rFonts w:ascii="Arial" w:hAnsi="Arial" w:cs="Arial"/>
          <w:spacing w:val="8"/>
          <w:sz w:val="20"/>
          <w:szCs w:val="20"/>
        </w:rPr>
        <w:t xml:space="preserve"> </w:t>
      </w:r>
      <w:r w:rsidRPr="00DF2975">
        <w:rPr>
          <w:rFonts w:ascii="Arial" w:hAnsi="Arial" w:cs="Arial"/>
          <w:sz w:val="20"/>
          <w:szCs w:val="20"/>
        </w:rPr>
        <w:t>système</w:t>
      </w:r>
      <w:r w:rsidRPr="00DF2975">
        <w:rPr>
          <w:rFonts w:ascii="Arial" w:hAnsi="Arial" w:cs="Arial"/>
          <w:spacing w:val="8"/>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z w:val="20"/>
          <w:szCs w:val="20"/>
        </w:rPr>
        <w:t>d</w:t>
      </w:r>
      <w:r w:rsidRPr="00DF2975">
        <w:rPr>
          <w:rFonts w:ascii="Arial" w:hAnsi="Arial" w:cs="Arial"/>
          <w:spacing w:val="1"/>
          <w:sz w:val="20"/>
          <w:szCs w:val="20"/>
        </w:rPr>
        <w:t>o</w:t>
      </w:r>
      <w:r w:rsidRPr="00DF2975">
        <w:rPr>
          <w:rFonts w:ascii="Arial" w:hAnsi="Arial" w:cs="Arial"/>
          <w:sz w:val="20"/>
          <w:szCs w:val="20"/>
        </w:rPr>
        <w:t>c</w:t>
      </w:r>
      <w:r w:rsidRPr="00DF2975">
        <w:rPr>
          <w:rFonts w:ascii="Arial" w:hAnsi="Arial" w:cs="Arial"/>
          <w:spacing w:val="1"/>
          <w:sz w:val="20"/>
          <w:szCs w:val="20"/>
        </w:rPr>
        <w:t>u</w:t>
      </w:r>
      <w:r w:rsidRPr="00DF2975">
        <w:rPr>
          <w:rFonts w:ascii="Arial" w:hAnsi="Arial" w:cs="Arial"/>
          <w:spacing w:val="-2"/>
          <w:sz w:val="20"/>
          <w:szCs w:val="20"/>
        </w:rPr>
        <w:t>m</w:t>
      </w:r>
      <w:r w:rsidRPr="00DF2975">
        <w:rPr>
          <w:rFonts w:ascii="Arial" w:hAnsi="Arial" w:cs="Arial"/>
          <w:spacing w:val="1"/>
          <w:sz w:val="20"/>
          <w:szCs w:val="20"/>
        </w:rPr>
        <w:t>en</w:t>
      </w:r>
      <w:r w:rsidRPr="00DF2975">
        <w:rPr>
          <w:rFonts w:ascii="Arial" w:hAnsi="Arial" w:cs="Arial"/>
          <w:sz w:val="20"/>
          <w:szCs w:val="20"/>
        </w:rPr>
        <w:t>ts</w:t>
      </w:r>
      <w:r w:rsidRPr="00DF2975">
        <w:rPr>
          <w:rFonts w:ascii="Arial" w:hAnsi="Arial" w:cs="Arial"/>
          <w:spacing w:val="8"/>
          <w:sz w:val="20"/>
          <w:szCs w:val="20"/>
        </w:rPr>
        <w:t xml:space="preserve"> </w:t>
      </w:r>
      <w:r w:rsidRPr="00DF2975">
        <w:rPr>
          <w:rFonts w:ascii="Arial" w:hAnsi="Arial" w:cs="Arial"/>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8"/>
          <w:sz w:val="20"/>
          <w:szCs w:val="20"/>
        </w:rPr>
        <w:t xml:space="preserve"> </w:t>
      </w:r>
      <w:r w:rsidRPr="00DF2975">
        <w:rPr>
          <w:rFonts w:ascii="Arial" w:hAnsi="Arial" w:cs="Arial"/>
          <w:sz w:val="20"/>
          <w:szCs w:val="20"/>
        </w:rPr>
        <w:t>la</w:t>
      </w:r>
      <w:r w:rsidRPr="00DF2975">
        <w:rPr>
          <w:rFonts w:ascii="Arial" w:hAnsi="Arial" w:cs="Arial"/>
          <w:spacing w:val="8"/>
          <w:sz w:val="20"/>
          <w:szCs w:val="20"/>
        </w:rPr>
        <w:t xml:space="preserve"> </w:t>
      </w:r>
      <w:r w:rsidRPr="00DF2975">
        <w:rPr>
          <w:rFonts w:ascii="Arial" w:hAnsi="Arial" w:cs="Arial"/>
          <w:sz w:val="20"/>
          <w:szCs w:val="20"/>
        </w:rPr>
        <w:t>sécurité</w:t>
      </w:r>
      <w:r w:rsidRPr="00DF2975">
        <w:rPr>
          <w:rFonts w:ascii="Arial" w:hAnsi="Arial" w:cs="Arial"/>
          <w:spacing w:val="8"/>
          <w:sz w:val="20"/>
          <w:szCs w:val="20"/>
        </w:rPr>
        <w:t xml:space="preserve"> </w:t>
      </w:r>
      <w:r w:rsidRPr="00DF2975">
        <w:rPr>
          <w:rFonts w:ascii="Arial" w:hAnsi="Arial" w:cs="Arial"/>
          <w:spacing w:val="1"/>
          <w:sz w:val="20"/>
          <w:szCs w:val="20"/>
        </w:rPr>
        <w:t>d</w:t>
      </w:r>
      <w:r w:rsidRPr="00DF2975">
        <w:rPr>
          <w:rFonts w:ascii="Arial" w:hAnsi="Arial" w:cs="Arial"/>
          <w:sz w:val="20"/>
          <w:szCs w:val="20"/>
        </w:rPr>
        <w:t>es</w:t>
      </w:r>
      <w:r w:rsidRPr="00DF2975">
        <w:rPr>
          <w:rFonts w:ascii="Arial" w:hAnsi="Arial" w:cs="Arial"/>
          <w:spacing w:val="7"/>
          <w:sz w:val="20"/>
          <w:szCs w:val="20"/>
        </w:rPr>
        <w:t xml:space="preserve"> </w:t>
      </w:r>
      <w:r w:rsidRPr="00DF2975">
        <w:rPr>
          <w:rFonts w:ascii="Arial" w:hAnsi="Arial" w:cs="Arial"/>
          <w:spacing w:val="1"/>
          <w:sz w:val="20"/>
          <w:szCs w:val="20"/>
        </w:rPr>
        <w:t>vo</w:t>
      </w:r>
      <w:r w:rsidRPr="00DF2975">
        <w:rPr>
          <w:rFonts w:ascii="Arial" w:hAnsi="Arial" w:cs="Arial"/>
          <w:sz w:val="20"/>
          <w:szCs w:val="20"/>
        </w:rPr>
        <w:t>ls</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z w:val="20"/>
          <w:szCs w:val="20"/>
        </w:rPr>
        <w:t>rait</w:t>
      </w:r>
      <w:r w:rsidRPr="00DF2975">
        <w:rPr>
          <w:rFonts w:ascii="Arial" w:hAnsi="Arial" w:cs="Arial"/>
          <w:spacing w:val="8"/>
          <w:sz w:val="20"/>
          <w:szCs w:val="20"/>
        </w:rPr>
        <w:t xml:space="preserve"> </w:t>
      </w:r>
      <w:r w:rsidRPr="00DF2975">
        <w:rPr>
          <w:rFonts w:ascii="Arial" w:hAnsi="Arial" w:cs="Arial"/>
          <w:sz w:val="20"/>
          <w:szCs w:val="20"/>
        </w:rPr>
        <w:t>ê</w:t>
      </w:r>
      <w:r w:rsidRPr="00DF2975">
        <w:rPr>
          <w:rFonts w:ascii="Arial" w:hAnsi="Arial" w:cs="Arial"/>
          <w:spacing w:val="-2"/>
          <w:sz w:val="20"/>
          <w:szCs w:val="20"/>
        </w:rPr>
        <w:t>t</w:t>
      </w:r>
      <w:r w:rsidRPr="00DF2975">
        <w:rPr>
          <w:rFonts w:ascii="Arial" w:hAnsi="Arial" w:cs="Arial"/>
          <w:sz w:val="20"/>
          <w:szCs w:val="20"/>
        </w:rPr>
        <w:t>re</w:t>
      </w:r>
      <w:r w:rsidRPr="00DF2975">
        <w:rPr>
          <w:rFonts w:ascii="Arial" w:hAnsi="Arial" w:cs="Arial"/>
          <w:spacing w:val="8"/>
          <w:sz w:val="20"/>
          <w:szCs w:val="20"/>
        </w:rPr>
        <w:t xml:space="preserve"> </w:t>
      </w:r>
      <w:r w:rsidRPr="00DF2975">
        <w:rPr>
          <w:rFonts w:ascii="Arial" w:hAnsi="Arial" w:cs="Arial"/>
          <w:sz w:val="20"/>
          <w:szCs w:val="20"/>
        </w:rPr>
        <w:t>or</w:t>
      </w:r>
      <w:r w:rsidRPr="00DF2975">
        <w:rPr>
          <w:rFonts w:ascii="Arial" w:hAnsi="Arial" w:cs="Arial"/>
          <w:spacing w:val="1"/>
          <w:sz w:val="20"/>
          <w:szCs w:val="20"/>
        </w:rPr>
        <w:t>g</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z w:val="20"/>
          <w:szCs w:val="20"/>
        </w:rPr>
        <w:t>isé</w:t>
      </w:r>
      <w:r w:rsidRPr="00DF2975">
        <w:rPr>
          <w:rFonts w:ascii="Arial" w:hAnsi="Arial" w:cs="Arial"/>
          <w:spacing w:val="8"/>
          <w:sz w:val="20"/>
          <w:szCs w:val="20"/>
        </w:rPr>
        <w:t xml:space="preserve"> </w:t>
      </w:r>
      <w:r w:rsidRPr="00DF2975">
        <w:rPr>
          <w:rFonts w:ascii="Arial" w:hAnsi="Arial" w:cs="Arial"/>
          <w:sz w:val="20"/>
          <w:szCs w:val="20"/>
        </w:rPr>
        <w:t>selon</w:t>
      </w:r>
      <w:r w:rsidRPr="00DF2975">
        <w:rPr>
          <w:rFonts w:ascii="Arial" w:hAnsi="Arial" w:cs="Arial"/>
          <w:spacing w:val="8"/>
          <w:sz w:val="20"/>
          <w:szCs w:val="20"/>
        </w:rPr>
        <w:t xml:space="preserve"> </w:t>
      </w:r>
      <w:r w:rsidRPr="00DF2975">
        <w:rPr>
          <w:rFonts w:ascii="Arial" w:hAnsi="Arial" w:cs="Arial"/>
          <w:spacing w:val="1"/>
          <w:sz w:val="20"/>
          <w:szCs w:val="20"/>
        </w:rPr>
        <w:t>d</w:t>
      </w:r>
      <w:r w:rsidRPr="00DF2975">
        <w:rPr>
          <w:rFonts w:ascii="Arial" w:hAnsi="Arial" w:cs="Arial"/>
          <w:sz w:val="20"/>
          <w:szCs w:val="20"/>
        </w:rPr>
        <w:t>es</w:t>
      </w:r>
      <w:r w:rsidRPr="00DF2975">
        <w:rPr>
          <w:rFonts w:ascii="Arial" w:hAnsi="Arial" w:cs="Arial"/>
          <w:spacing w:val="7"/>
          <w:sz w:val="20"/>
          <w:szCs w:val="20"/>
        </w:rPr>
        <w:t xml:space="preserve"> </w:t>
      </w:r>
      <w:r w:rsidRPr="00DF2975">
        <w:rPr>
          <w:rFonts w:ascii="Arial" w:hAnsi="Arial" w:cs="Arial"/>
          <w:sz w:val="20"/>
          <w:szCs w:val="20"/>
        </w:rPr>
        <w:t>critères</w:t>
      </w:r>
      <w:r w:rsidRPr="00DF2975">
        <w:rPr>
          <w:rFonts w:ascii="Arial" w:hAnsi="Arial" w:cs="Arial"/>
          <w:spacing w:val="7"/>
          <w:sz w:val="20"/>
          <w:szCs w:val="20"/>
        </w:rPr>
        <w:t xml:space="preserve"> </w:t>
      </w:r>
      <w:r w:rsidRPr="00DF2975">
        <w:rPr>
          <w:rFonts w:ascii="Arial" w:hAnsi="Arial" w:cs="Arial"/>
          <w:spacing w:val="1"/>
          <w:sz w:val="20"/>
          <w:szCs w:val="20"/>
        </w:rPr>
        <w:t>qu</w:t>
      </w:r>
      <w:r w:rsidRPr="00DF2975">
        <w:rPr>
          <w:rFonts w:ascii="Arial" w:hAnsi="Arial" w:cs="Arial"/>
          <w:sz w:val="20"/>
          <w:szCs w:val="20"/>
        </w:rPr>
        <w:t>i</w:t>
      </w:r>
      <w:r w:rsidRPr="00DF2975">
        <w:rPr>
          <w:rFonts w:ascii="Arial" w:hAnsi="Arial" w:cs="Arial"/>
          <w:spacing w:val="7"/>
          <w:sz w:val="20"/>
          <w:szCs w:val="20"/>
        </w:rPr>
        <w:t xml:space="preserve"> </w:t>
      </w:r>
      <w:r w:rsidRPr="00DF2975">
        <w:rPr>
          <w:rFonts w:ascii="Arial" w:hAnsi="Arial" w:cs="Arial"/>
          <w:sz w:val="20"/>
          <w:szCs w:val="20"/>
        </w:rPr>
        <w:t>facilite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8"/>
          <w:sz w:val="20"/>
          <w:szCs w:val="20"/>
        </w:rPr>
        <w:t xml:space="preserve"> </w:t>
      </w:r>
      <w:r w:rsidRPr="00DF2975">
        <w:rPr>
          <w:rFonts w:ascii="Arial" w:hAnsi="Arial" w:cs="Arial"/>
          <w:sz w:val="20"/>
          <w:szCs w:val="20"/>
        </w:rPr>
        <w:t>la</w:t>
      </w:r>
      <w:r w:rsidRPr="00DF2975">
        <w:rPr>
          <w:rFonts w:ascii="Arial" w:hAnsi="Arial" w:cs="Arial"/>
          <w:spacing w:val="8"/>
          <w:sz w:val="20"/>
          <w:szCs w:val="20"/>
        </w:rPr>
        <w:t xml:space="preserve"> </w:t>
      </w:r>
      <w:r w:rsidRPr="00DF2975">
        <w:rPr>
          <w:rFonts w:ascii="Arial" w:hAnsi="Arial" w:cs="Arial"/>
          <w:sz w:val="20"/>
          <w:szCs w:val="20"/>
        </w:rPr>
        <w:t>rec</w:t>
      </w:r>
      <w:r w:rsidRPr="00DF2975">
        <w:rPr>
          <w:rFonts w:ascii="Arial" w:hAnsi="Arial" w:cs="Arial"/>
          <w:spacing w:val="1"/>
          <w:sz w:val="20"/>
          <w:szCs w:val="20"/>
        </w:rPr>
        <w:t>h</w:t>
      </w:r>
      <w:r w:rsidRPr="00DF2975">
        <w:rPr>
          <w:rFonts w:ascii="Arial" w:hAnsi="Arial" w:cs="Arial"/>
          <w:sz w:val="20"/>
          <w:szCs w:val="20"/>
        </w:rPr>
        <w:t>erc</w:t>
      </w:r>
      <w:r w:rsidRPr="00DF2975">
        <w:rPr>
          <w:rFonts w:ascii="Arial" w:hAnsi="Arial" w:cs="Arial"/>
          <w:spacing w:val="1"/>
          <w:sz w:val="20"/>
          <w:szCs w:val="20"/>
        </w:rPr>
        <w:t>h</w:t>
      </w:r>
      <w:r w:rsidRPr="00DF2975">
        <w:rPr>
          <w:rFonts w:ascii="Arial" w:hAnsi="Arial" w:cs="Arial"/>
          <w:sz w:val="20"/>
          <w:szCs w:val="20"/>
        </w:rPr>
        <w:t>e de</w:t>
      </w:r>
      <w:r w:rsidRPr="00DF2975">
        <w:rPr>
          <w:rFonts w:ascii="Arial" w:hAnsi="Arial" w:cs="Arial"/>
          <w:spacing w:val="2"/>
          <w:sz w:val="20"/>
          <w:szCs w:val="20"/>
        </w:rPr>
        <w:t xml:space="preserve"> </w:t>
      </w:r>
      <w:r w:rsidRPr="00DF2975">
        <w:rPr>
          <w:rFonts w:ascii="Arial" w:hAnsi="Arial" w:cs="Arial"/>
          <w:spacing w:val="-2"/>
          <w:sz w:val="20"/>
          <w:szCs w:val="20"/>
        </w:rPr>
        <w:t>l</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pacing w:val="-1"/>
          <w:sz w:val="20"/>
          <w:szCs w:val="20"/>
        </w:rPr>
        <w:t>fo</w:t>
      </w:r>
      <w:r w:rsidRPr="00DF2975">
        <w:rPr>
          <w:rFonts w:ascii="Arial" w:hAnsi="Arial" w:cs="Arial"/>
          <w:sz w:val="20"/>
          <w:szCs w:val="20"/>
        </w:rPr>
        <w:t>r</w:t>
      </w:r>
      <w:r w:rsidRPr="00DF2975">
        <w:rPr>
          <w:rFonts w:ascii="Arial" w:hAnsi="Arial" w:cs="Arial"/>
          <w:spacing w:val="-2"/>
          <w:sz w:val="20"/>
          <w:szCs w:val="20"/>
        </w:rPr>
        <w:t>m</w:t>
      </w:r>
      <w:r w:rsidRPr="00DF2975">
        <w:rPr>
          <w:rFonts w:ascii="Arial" w:hAnsi="Arial" w:cs="Arial"/>
          <w:sz w:val="20"/>
          <w:szCs w:val="20"/>
        </w:rPr>
        <w:t>ation</w:t>
      </w:r>
      <w:r w:rsidRPr="00DF2975">
        <w:rPr>
          <w:rFonts w:ascii="Arial" w:hAnsi="Arial" w:cs="Arial"/>
          <w:spacing w:val="1"/>
          <w:sz w:val="20"/>
          <w:szCs w:val="20"/>
        </w:rPr>
        <w:t xml:space="preserve"> </w:t>
      </w:r>
      <w:r w:rsidRPr="00DF2975">
        <w:rPr>
          <w:rFonts w:ascii="Arial" w:hAnsi="Arial" w:cs="Arial"/>
          <w:sz w:val="20"/>
          <w:szCs w:val="20"/>
        </w:rPr>
        <w:t>nécessa</w:t>
      </w:r>
      <w:r w:rsidRPr="00DF2975">
        <w:rPr>
          <w:rFonts w:ascii="Arial" w:hAnsi="Arial" w:cs="Arial"/>
          <w:spacing w:val="-2"/>
          <w:sz w:val="20"/>
          <w:szCs w:val="20"/>
        </w:rPr>
        <w:t>i</w:t>
      </w:r>
      <w:r w:rsidRPr="00DF2975">
        <w:rPr>
          <w:rFonts w:ascii="Arial" w:hAnsi="Arial" w:cs="Arial"/>
          <w:sz w:val="20"/>
          <w:szCs w:val="20"/>
        </w:rPr>
        <w:t>re</w:t>
      </w:r>
      <w:r w:rsidRPr="00DF2975">
        <w:rPr>
          <w:rFonts w:ascii="Arial" w:hAnsi="Arial" w:cs="Arial"/>
          <w:spacing w:val="2"/>
          <w:sz w:val="20"/>
          <w:szCs w:val="20"/>
        </w:rPr>
        <w:t xml:space="preserve"> </w:t>
      </w:r>
      <w:r w:rsidRPr="00DF2975">
        <w:rPr>
          <w:rFonts w:ascii="Arial" w:hAnsi="Arial" w:cs="Arial"/>
          <w:sz w:val="20"/>
          <w:szCs w:val="20"/>
        </w:rPr>
        <w:t xml:space="preserve">à </w:t>
      </w:r>
      <w:r w:rsidRPr="00DF2975">
        <w:rPr>
          <w:rFonts w:ascii="Arial" w:hAnsi="Arial" w:cs="Arial"/>
          <w:spacing w:val="-2"/>
          <w:sz w:val="20"/>
          <w:szCs w:val="20"/>
        </w:rPr>
        <w:t>l</w:t>
      </w:r>
      <w:r w:rsidRPr="00DF2975">
        <w:rPr>
          <w:rFonts w:ascii="Arial" w:hAnsi="Arial" w:cs="Arial"/>
          <w:sz w:val="20"/>
          <w:szCs w:val="20"/>
        </w:rPr>
        <w:t>’e</w:t>
      </w:r>
      <w:r w:rsidRPr="00DF2975">
        <w:rPr>
          <w:rFonts w:ascii="Arial" w:hAnsi="Arial" w:cs="Arial"/>
          <w:spacing w:val="-1"/>
          <w:sz w:val="20"/>
          <w:szCs w:val="20"/>
        </w:rPr>
        <w:t>x</w:t>
      </w:r>
      <w:r w:rsidRPr="00DF2975">
        <w:rPr>
          <w:rFonts w:ascii="Arial" w:hAnsi="Arial" w:cs="Arial"/>
          <w:sz w:val="20"/>
          <w:szCs w:val="20"/>
        </w:rPr>
        <w:t>ploitati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l</w:t>
      </w:r>
      <w:r w:rsidRPr="00DF2975">
        <w:rPr>
          <w:rFonts w:ascii="Arial" w:hAnsi="Arial" w:cs="Arial"/>
          <w:spacing w:val="1"/>
          <w:sz w:val="20"/>
          <w:szCs w:val="20"/>
        </w:rPr>
        <w:t xml:space="preserve"> </w:t>
      </w:r>
      <w:r w:rsidRPr="00DF2975">
        <w:rPr>
          <w:rFonts w:ascii="Arial" w:hAnsi="Arial" w:cs="Arial"/>
          <w:sz w:val="20"/>
          <w:szCs w:val="20"/>
        </w:rPr>
        <w:t>et au</w:t>
      </w:r>
      <w:r w:rsidRPr="00DF2975">
        <w:rPr>
          <w:rFonts w:ascii="Arial" w:hAnsi="Arial" w:cs="Arial"/>
          <w:spacing w:val="1"/>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o</w:t>
      </w:r>
      <w:r w:rsidRPr="00DF2975">
        <w:rPr>
          <w:rFonts w:ascii="Arial" w:hAnsi="Arial" w:cs="Arial"/>
          <w:sz w:val="20"/>
          <w:szCs w:val="20"/>
        </w:rPr>
        <w:t>l qui f</w:t>
      </w:r>
      <w:r w:rsidRPr="00DF2975">
        <w:rPr>
          <w:rFonts w:ascii="Arial" w:hAnsi="Arial" w:cs="Arial"/>
          <w:spacing w:val="-2"/>
          <w:sz w:val="20"/>
          <w:szCs w:val="20"/>
        </w:rPr>
        <w:t>i</w:t>
      </w:r>
      <w:r w:rsidRPr="00DF2975">
        <w:rPr>
          <w:rFonts w:ascii="Arial" w:hAnsi="Arial" w:cs="Arial"/>
          <w:sz w:val="20"/>
          <w:szCs w:val="20"/>
        </w:rPr>
        <w:t>g</w:t>
      </w:r>
      <w:r w:rsidRPr="00DF2975">
        <w:rPr>
          <w:rFonts w:ascii="Arial" w:hAnsi="Arial" w:cs="Arial"/>
          <w:spacing w:val="-1"/>
          <w:sz w:val="20"/>
          <w:szCs w:val="20"/>
        </w:rPr>
        <w:t>u</w:t>
      </w:r>
      <w:r w:rsidRPr="00DF2975">
        <w:rPr>
          <w:rFonts w:ascii="Arial" w:hAnsi="Arial" w:cs="Arial"/>
          <w:sz w:val="20"/>
          <w:szCs w:val="20"/>
        </w:rPr>
        <w:t>re d</w:t>
      </w:r>
      <w:r w:rsidRPr="00DF2975">
        <w:rPr>
          <w:rFonts w:ascii="Arial" w:hAnsi="Arial" w:cs="Arial"/>
          <w:spacing w:val="-1"/>
          <w:sz w:val="20"/>
          <w:szCs w:val="20"/>
        </w:rPr>
        <w:t>a</w:t>
      </w:r>
      <w:r w:rsidRPr="00DF2975">
        <w:rPr>
          <w:rFonts w:ascii="Arial" w:hAnsi="Arial" w:cs="Arial"/>
          <w:sz w:val="20"/>
          <w:szCs w:val="20"/>
        </w:rPr>
        <w:t>ns</w:t>
      </w:r>
      <w:r w:rsidRPr="00DF2975">
        <w:rPr>
          <w:rFonts w:ascii="Arial" w:hAnsi="Arial" w:cs="Arial"/>
          <w:spacing w:val="1"/>
          <w:sz w:val="20"/>
          <w:szCs w:val="20"/>
        </w:rPr>
        <w:t xml:space="preserve"> </w:t>
      </w:r>
      <w:r w:rsidRPr="00DF2975">
        <w:rPr>
          <w:rFonts w:ascii="Arial" w:hAnsi="Arial" w:cs="Arial"/>
          <w:sz w:val="20"/>
          <w:szCs w:val="20"/>
        </w:rPr>
        <w:t>les</w:t>
      </w:r>
      <w:r w:rsidRPr="00DF2975">
        <w:rPr>
          <w:rFonts w:ascii="Arial" w:hAnsi="Arial" w:cs="Arial"/>
          <w:spacing w:val="1"/>
          <w:sz w:val="20"/>
          <w:szCs w:val="20"/>
        </w:rPr>
        <w:t xml:space="preserve"> </w:t>
      </w:r>
      <w:r w:rsidRPr="00DF2975">
        <w:rPr>
          <w:rFonts w:ascii="Arial" w:hAnsi="Arial" w:cs="Arial"/>
          <w:sz w:val="20"/>
          <w:szCs w:val="20"/>
        </w:rPr>
        <w:t>di</w:t>
      </w:r>
      <w:r w:rsidRPr="00DF2975">
        <w:rPr>
          <w:rFonts w:ascii="Arial" w:hAnsi="Arial" w:cs="Arial"/>
          <w:spacing w:val="-1"/>
          <w:sz w:val="20"/>
          <w:szCs w:val="20"/>
        </w:rPr>
        <w:t>f</w:t>
      </w:r>
      <w:r w:rsidRPr="00DF2975">
        <w:rPr>
          <w:rFonts w:ascii="Arial" w:hAnsi="Arial" w:cs="Arial"/>
          <w:sz w:val="20"/>
          <w:szCs w:val="20"/>
        </w:rPr>
        <w:t>fér</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ts</w:t>
      </w:r>
      <w:r w:rsidRPr="00DF2975">
        <w:rPr>
          <w:rFonts w:ascii="Arial" w:hAnsi="Arial" w:cs="Arial"/>
          <w:spacing w:val="1"/>
          <w:sz w:val="20"/>
          <w:szCs w:val="20"/>
        </w:rPr>
        <w:t xml:space="preserve"> </w:t>
      </w:r>
      <w:r w:rsidRPr="00DF2975">
        <w:rPr>
          <w:rFonts w:ascii="Arial" w:hAnsi="Arial" w:cs="Arial"/>
          <w:sz w:val="20"/>
          <w:szCs w:val="20"/>
        </w:rPr>
        <w:t>do</w:t>
      </w:r>
      <w:r w:rsidRPr="00DF2975">
        <w:rPr>
          <w:rFonts w:ascii="Arial" w:hAnsi="Arial" w:cs="Arial"/>
          <w:spacing w:val="-1"/>
          <w:sz w:val="20"/>
          <w:szCs w:val="20"/>
        </w:rPr>
        <w:t>c</w:t>
      </w:r>
      <w:r w:rsidRPr="00DF2975">
        <w:rPr>
          <w:rFonts w:ascii="Arial" w:hAnsi="Arial" w:cs="Arial"/>
          <w:sz w:val="20"/>
          <w:szCs w:val="20"/>
        </w:rPr>
        <w:t>u</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w:t>
      </w:r>
      <w:r w:rsidRPr="00DF2975">
        <w:rPr>
          <w:rFonts w:ascii="Arial" w:hAnsi="Arial" w:cs="Arial"/>
          <w:spacing w:val="-1"/>
          <w:sz w:val="20"/>
          <w:szCs w:val="20"/>
        </w:rPr>
        <w:t>e</w:t>
      </w:r>
      <w:r w:rsidRPr="00DF2975">
        <w:rPr>
          <w:rFonts w:ascii="Arial" w:hAnsi="Arial" w:cs="Arial"/>
          <w:sz w:val="20"/>
          <w:szCs w:val="20"/>
        </w:rPr>
        <w:t>xp</w:t>
      </w:r>
      <w:r w:rsidRPr="00DF2975">
        <w:rPr>
          <w:rFonts w:ascii="Arial" w:hAnsi="Arial" w:cs="Arial"/>
          <w:spacing w:val="-2"/>
          <w:sz w:val="20"/>
          <w:szCs w:val="20"/>
        </w:rPr>
        <w:t>l</w:t>
      </w:r>
      <w:r w:rsidRPr="00DF2975">
        <w:rPr>
          <w:rFonts w:ascii="Arial" w:hAnsi="Arial" w:cs="Arial"/>
          <w:sz w:val="20"/>
          <w:szCs w:val="20"/>
        </w:rPr>
        <w:t>oitati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z w:val="20"/>
          <w:szCs w:val="20"/>
        </w:rPr>
        <w:t>c</w:t>
      </w:r>
      <w:r w:rsidRPr="00DF2975">
        <w:rPr>
          <w:rFonts w:ascii="Arial" w:hAnsi="Arial" w:cs="Arial"/>
          <w:spacing w:val="-1"/>
          <w:sz w:val="20"/>
          <w:szCs w:val="20"/>
        </w:rPr>
        <w:t>o</w:t>
      </w:r>
      <w:r w:rsidRPr="00DF2975">
        <w:rPr>
          <w:rFonts w:ascii="Arial" w:hAnsi="Arial" w:cs="Arial"/>
          <w:spacing w:val="-2"/>
          <w:sz w:val="20"/>
          <w:szCs w:val="20"/>
        </w:rPr>
        <w:t>m</w:t>
      </w:r>
      <w:r w:rsidRPr="00DF2975">
        <w:rPr>
          <w:rFonts w:ascii="Arial" w:hAnsi="Arial" w:cs="Arial"/>
          <w:sz w:val="20"/>
          <w:szCs w:val="20"/>
        </w:rPr>
        <w:t>posant le s</w:t>
      </w:r>
      <w:r w:rsidRPr="00DF2975">
        <w:rPr>
          <w:rFonts w:ascii="Arial" w:hAnsi="Arial" w:cs="Arial"/>
          <w:spacing w:val="-1"/>
          <w:sz w:val="20"/>
          <w:szCs w:val="20"/>
        </w:rPr>
        <w:t>y</w:t>
      </w:r>
      <w:r w:rsidRPr="00DF2975">
        <w:rPr>
          <w:rFonts w:ascii="Arial" w:hAnsi="Arial" w:cs="Arial"/>
          <w:sz w:val="20"/>
          <w:szCs w:val="20"/>
        </w:rPr>
        <w:t>stè</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 xml:space="preserve">ainsi </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e</w:t>
      </w:r>
      <w:r w:rsidR="00FF758E">
        <w:rPr>
          <w:rFonts w:ascii="Arial" w:hAnsi="Arial" w:cs="Arial"/>
          <w:sz w:val="20"/>
          <w:szCs w:val="20"/>
        </w:rPr>
        <w:t xml:space="preserve"> le contrôle</w:t>
      </w:r>
      <w:r w:rsidR="00C24308">
        <w:rPr>
          <w:rFonts w:ascii="Arial" w:hAnsi="Arial" w:cs="Arial"/>
          <w:sz w:val="20"/>
          <w:szCs w:val="20"/>
        </w:rPr>
        <w:t xml:space="preserve"> et </w:t>
      </w:r>
      <w:r w:rsidR="00C24308">
        <w:rPr>
          <w:rFonts w:ascii="Arial" w:hAnsi="Arial" w:cs="Arial"/>
          <w:spacing w:val="1"/>
          <w:sz w:val="20"/>
          <w:szCs w:val="20"/>
        </w:rPr>
        <w:t xml:space="preserve">la protection des documents, </w:t>
      </w:r>
      <w:r w:rsidRPr="00DF2975">
        <w:rPr>
          <w:rFonts w:ascii="Arial" w:hAnsi="Arial" w:cs="Arial"/>
          <w:sz w:val="20"/>
          <w:szCs w:val="20"/>
        </w:rPr>
        <w:t>la</w:t>
      </w:r>
      <w:r w:rsidRPr="00DF2975">
        <w:rPr>
          <w:rFonts w:ascii="Arial" w:hAnsi="Arial" w:cs="Arial"/>
          <w:spacing w:val="-1"/>
          <w:sz w:val="20"/>
          <w:szCs w:val="20"/>
        </w:rPr>
        <w:t xml:space="preserve"> </w:t>
      </w:r>
      <w:r w:rsidRPr="00DF2975">
        <w:rPr>
          <w:rFonts w:ascii="Arial" w:hAnsi="Arial" w:cs="Arial"/>
          <w:sz w:val="20"/>
          <w:szCs w:val="20"/>
        </w:rPr>
        <w:t>gesti</w:t>
      </w:r>
      <w:r w:rsidRPr="00DF2975">
        <w:rPr>
          <w:rFonts w:ascii="Arial" w:hAnsi="Arial" w:cs="Arial"/>
          <w:spacing w:val="-1"/>
          <w:sz w:val="20"/>
          <w:szCs w:val="20"/>
        </w:rPr>
        <w:t>o</w:t>
      </w:r>
      <w:r w:rsidRPr="00DF2975">
        <w:rPr>
          <w:rFonts w:ascii="Arial" w:hAnsi="Arial" w:cs="Arial"/>
          <w:sz w:val="20"/>
          <w:szCs w:val="20"/>
        </w:rPr>
        <w:t>n de</w:t>
      </w:r>
      <w:r w:rsidRPr="00DF2975">
        <w:rPr>
          <w:rFonts w:ascii="Arial" w:hAnsi="Arial" w:cs="Arial"/>
          <w:spacing w:val="1"/>
          <w:sz w:val="20"/>
          <w:szCs w:val="20"/>
        </w:rPr>
        <w:t xml:space="preserve"> </w:t>
      </w:r>
      <w:r w:rsidRPr="00DF2975">
        <w:rPr>
          <w:rFonts w:ascii="Arial" w:hAnsi="Arial" w:cs="Arial"/>
          <w:sz w:val="20"/>
          <w:szCs w:val="20"/>
        </w:rPr>
        <w:t>la</w:t>
      </w:r>
      <w:r w:rsidRPr="00DF2975">
        <w:rPr>
          <w:rFonts w:ascii="Arial" w:hAnsi="Arial" w:cs="Arial"/>
          <w:spacing w:val="-1"/>
          <w:sz w:val="20"/>
          <w:szCs w:val="20"/>
        </w:rPr>
        <w:t xml:space="preserve"> </w:t>
      </w:r>
      <w:r w:rsidRPr="00DF2975">
        <w:rPr>
          <w:rFonts w:ascii="Arial" w:hAnsi="Arial" w:cs="Arial"/>
          <w:sz w:val="20"/>
          <w:szCs w:val="20"/>
        </w:rPr>
        <w:t>dif</w:t>
      </w:r>
      <w:r w:rsidRPr="00DF2975">
        <w:rPr>
          <w:rFonts w:ascii="Arial" w:hAnsi="Arial" w:cs="Arial"/>
          <w:spacing w:val="-1"/>
          <w:sz w:val="20"/>
          <w:szCs w:val="20"/>
        </w:rPr>
        <w:t>f</w:t>
      </w:r>
      <w:r w:rsidRPr="00DF2975">
        <w:rPr>
          <w:rFonts w:ascii="Arial" w:hAnsi="Arial" w:cs="Arial"/>
          <w:sz w:val="20"/>
          <w:szCs w:val="20"/>
        </w:rPr>
        <w:t>us</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z w:val="20"/>
          <w:szCs w:val="20"/>
        </w:rPr>
        <w:t>et</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la</w:t>
      </w:r>
      <w:r w:rsidRPr="00DF2975">
        <w:rPr>
          <w:rFonts w:ascii="Arial" w:hAnsi="Arial" w:cs="Arial"/>
          <w:spacing w:val="-1"/>
          <w:sz w:val="20"/>
          <w:szCs w:val="20"/>
        </w:rPr>
        <w:t xml:space="preserve"> </w:t>
      </w:r>
      <w:r w:rsidRPr="00DF2975">
        <w:rPr>
          <w:rFonts w:ascii="Arial" w:hAnsi="Arial" w:cs="Arial"/>
          <w:sz w:val="20"/>
          <w:szCs w:val="20"/>
        </w:rPr>
        <w:t>révis</w:t>
      </w:r>
      <w:r w:rsidRPr="00DF2975">
        <w:rPr>
          <w:rFonts w:ascii="Arial" w:hAnsi="Arial" w:cs="Arial"/>
          <w:spacing w:val="-2"/>
          <w:sz w:val="20"/>
          <w:szCs w:val="20"/>
        </w:rPr>
        <w:t>i</w:t>
      </w:r>
      <w:r w:rsidRPr="00DF2975">
        <w:rPr>
          <w:rFonts w:ascii="Arial" w:hAnsi="Arial" w:cs="Arial"/>
          <w:sz w:val="20"/>
          <w:szCs w:val="20"/>
        </w:rPr>
        <w:t>on d</w:t>
      </w:r>
      <w:r w:rsidRPr="00DF2975">
        <w:rPr>
          <w:rFonts w:ascii="Arial" w:hAnsi="Arial" w:cs="Arial"/>
          <w:spacing w:val="-1"/>
          <w:sz w:val="20"/>
          <w:szCs w:val="20"/>
        </w:rPr>
        <w:t>e</w:t>
      </w:r>
      <w:r w:rsidRPr="00DF2975">
        <w:rPr>
          <w:rFonts w:ascii="Arial" w:hAnsi="Arial" w:cs="Arial"/>
          <w:sz w:val="20"/>
          <w:szCs w:val="20"/>
        </w:rPr>
        <w:t>s do</w:t>
      </w:r>
      <w:r w:rsidRPr="00DF2975">
        <w:rPr>
          <w:rFonts w:ascii="Arial" w:hAnsi="Arial" w:cs="Arial"/>
          <w:spacing w:val="-1"/>
          <w:sz w:val="20"/>
          <w:szCs w:val="20"/>
        </w:rPr>
        <w:t>c</w:t>
      </w:r>
      <w:r w:rsidRPr="00DF2975">
        <w:rPr>
          <w:rFonts w:ascii="Arial" w:hAnsi="Arial" w:cs="Arial"/>
          <w:sz w:val="20"/>
          <w:szCs w:val="20"/>
        </w:rPr>
        <w:t>u</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xp</w:t>
      </w:r>
      <w:r w:rsidRPr="00DF2975">
        <w:rPr>
          <w:rFonts w:ascii="Arial" w:hAnsi="Arial" w:cs="Arial"/>
          <w:spacing w:val="-2"/>
          <w:sz w:val="20"/>
          <w:szCs w:val="20"/>
        </w:rPr>
        <w:t>l</w:t>
      </w:r>
      <w:r w:rsidRPr="00DF2975">
        <w:rPr>
          <w:rFonts w:ascii="Arial" w:hAnsi="Arial" w:cs="Arial"/>
          <w:sz w:val="20"/>
          <w:szCs w:val="20"/>
        </w:rPr>
        <w:t>oitati</w:t>
      </w:r>
      <w:r w:rsidRPr="00DF2975">
        <w:rPr>
          <w:rFonts w:ascii="Arial" w:hAnsi="Arial" w:cs="Arial"/>
          <w:spacing w:val="1"/>
          <w:sz w:val="20"/>
          <w:szCs w:val="20"/>
        </w:rPr>
        <w:t>o</w:t>
      </w:r>
      <w:r w:rsidRPr="00DF2975">
        <w:rPr>
          <w:rFonts w:ascii="Arial" w:hAnsi="Arial" w:cs="Arial"/>
          <w:spacing w:val="-1"/>
          <w:sz w:val="20"/>
          <w:szCs w:val="20"/>
        </w:rPr>
        <w:t>n</w:t>
      </w:r>
      <w:r w:rsidRPr="00DF2975">
        <w:rPr>
          <w:rFonts w:ascii="Arial" w:hAnsi="Arial" w:cs="Arial"/>
          <w:sz w:val="20"/>
          <w:szCs w:val="20"/>
        </w:rPr>
        <w:t>.</w:t>
      </w:r>
      <w:r w:rsidR="005F4FEF">
        <w:rPr>
          <w:rFonts w:ascii="Arial" w:hAnsi="Arial" w:cs="Arial"/>
          <w:sz w:val="20"/>
          <w:szCs w:val="20"/>
        </w:rPr>
        <w:t xml:space="preserve"> </w:t>
      </w:r>
      <w:r w:rsidR="00FF758E">
        <w:rPr>
          <w:rFonts w:ascii="Arial" w:hAnsi="Arial" w:cs="Arial"/>
          <w:sz w:val="20"/>
          <w:szCs w:val="20"/>
        </w:rPr>
        <w:t xml:space="preserve">Il y </w:t>
      </w:r>
      <w:r w:rsidR="009F4C1B">
        <w:rPr>
          <w:rFonts w:ascii="Arial" w:hAnsi="Arial" w:cs="Arial"/>
          <w:sz w:val="20"/>
          <w:szCs w:val="20"/>
        </w:rPr>
        <w:t xml:space="preserve">devrait </w:t>
      </w:r>
      <w:r w:rsidR="00FF758E">
        <w:rPr>
          <w:rFonts w:ascii="Arial" w:hAnsi="Arial" w:cs="Arial"/>
          <w:sz w:val="20"/>
          <w:szCs w:val="20"/>
        </w:rPr>
        <w:t>être établit</w:t>
      </w:r>
      <w:r w:rsidR="009F4C1B">
        <w:rPr>
          <w:rFonts w:ascii="Arial" w:hAnsi="Arial" w:cs="Arial"/>
          <w:sz w:val="20"/>
          <w:szCs w:val="20"/>
        </w:rPr>
        <w:t xml:space="preserve"> comment les do</w:t>
      </w:r>
      <w:r w:rsidR="00FF758E">
        <w:rPr>
          <w:rFonts w:ascii="Arial" w:hAnsi="Arial" w:cs="Arial"/>
          <w:sz w:val="20"/>
          <w:szCs w:val="20"/>
        </w:rPr>
        <w:t>cuments obsolètes sont traités afin d’éviter qu’ils ne soient utilisées par inadvertance.</w:t>
      </w:r>
    </w:p>
    <w:p w14:paraId="104EE67E" w14:textId="77777777" w:rsidR="00491554" w:rsidRPr="00DF2975" w:rsidRDefault="00491554" w:rsidP="00491554">
      <w:pPr>
        <w:widowControl w:val="0"/>
        <w:tabs>
          <w:tab w:val="left" w:pos="920"/>
        </w:tabs>
        <w:autoSpaceDE w:val="0"/>
        <w:autoSpaceDN w:val="0"/>
        <w:adjustRightInd w:val="0"/>
        <w:spacing w:before="120" w:after="120" w:line="360" w:lineRule="auto"/>
        <w:ind w:left="120" w:right="83" w:firstLine="360"/>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z w:val="20"/>
          <w:szCs w:val="20"/>
        </w:rPr>
        <w:t>2</w:t>
      </w:r>
      <w:r w:rsidRPr="00DF2975">
        <w:rPr>
          <w:rFonts w:ascii="Arial" w:hAnsi="Arial" w:cs="Arial"/>
          <w:sz w:val="20"/>
          <w:szCs w:val="20"/>
        </w:rPr>
        <w:tab/>
        <w:t>Les</w:t>
      </w:r>
      <w:r w:rsidRPr="00DF2975">
        <w:rPr>
          <w:rFonts w:ascii="Arial" w:hAnsi="Arial" w:cs="Arial"/>
          <w:spacing w:val="23"/>
          <w:sz w:val="20"/>
          <w:szCs w:val="20"/>
        </w:rPr>
        <w:t xml:space="preserve"> </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
          <w:sz w:val="20"/>
          <w:szCs w:val="20"/>
        </w:rPr>
        <w:t>s</w:t>
      </w:r>
      <w:r w:rsidRPr="00DF2975">
        <w:rPr>
          <w:rFonts w:ascii="Arial" w:hAnsi="Arial" w:cs="Arial"/>
          <w:sz w:val="20"/>
          <w:szCs w:val="20"/>
        </w:rPr>
        <w:t>eigne</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25"/>
          <w:sz w:val="20"/>
          <w:szCs w:val="20"/>
        </w:rPr>
        <w:t xml:space="preserve"> </w:t>
      </w:r>
      <w:r w:rsidRPr="00DF2975">
        <w:rPr>
          <w:rFonts w:ascii="Arial" w:hAnsi="Arial" w:cs="Arial"/>
          <w:sz w:val="20"/>
          <w:szCs w:val="20"/>
        </w:rPr>
        <w:t>c</w:t>
      </w:r>
      <w:r w:rsidRPr="00DF2975">
        <w:rPr>
          <w:rFonts w:ascii="Arial" w:hAnsi="Arial" w:cs="Arial"/>
          <w:spacing w:val="-1"/>
          <w:sz w:val="20"/>
          <w:szCs w:val="20"/>
        </w:rPr>
        <w:t>o</w:t>
      </w:r>
      <w:r w:rsidRPr="00DF2975">
        <w:rPr>
          <w:rFonts w:ascii="Arial" w:hAnsi="Arial" w:cs="Arial"/>
          <w:sz w:val="20"/>
          <w:szCs w:val="20"/>
        </w:rPr>
        <w:t>nte</w:t>
      </w:r>
      <w:r w:rsidRPr="00DF2975">
        <w:rPr>
          <w:rFonts w:ascii="Arial" w:hAnsi="Arial" w:cs="Arial"/>
          <w:spacing w:val="-1"/>
          <w:sz w:val="20"/>
          <w:szCs w:val="20"/>
        </w:rPr>
        <w:t>n</w:t>
      </w:r>
      <w:r w:rsidRPr="00DF2975">
        <w:rPr>
          <w:rFonts w:ascii="Arial" w:hAnsi="Arial" w:cs="Arial"/>
          <w:sz w:val="20"/>
          <w:szCs w:val="20"/>
        </w:rPr>
        <w:t>us</w:t>
      </w:r>
      <w:r w:rsidRPr="00DF2975">
        <w:rPr>
          <w:rFonts w:ascii="Arial" w:hAnsi="Arial" w:cs="Arial"/>
          <w:spacing w:val="23"/>
          <w:sz w:val="20"/>
          <w:szCs w:val="20"/>
        </w:rPr>
        <w:t xml:space="preserve"> </w:t>
      </w:r>
      <w:r w:rsidRPr="00DF2975">
        <w:rPr>
          <w:rFonts w:ascii="Arial" w:hAnsi="Arial" w:cs="Arial"/>
          <w:sz w:val="20"/>
          <w:szCs w:val="20"/>
        </w:rPr>
        <w:t>d</w:t>
      </w:r>
      <w:r w:rsidRPr="00DF2975">
        <w:rPr>
          <w:rFonts w:ascii="Arial" w:hAnsi="Arial" w:cs="Arial"/>
          <w:spacing w:val="-1"/>
          <w:sz w:val="20"/>
          <w:szCs w:val="20"/>
        </w:rPr>
        <w:t>a</w:t>
      </w:r>
      <w:r w:rsidRPr="00DF2975">
        <w:rPr>
          <w:rFonts w:ascii="Arial" w:hAnsi="Arial" w:cs="Arial"/>
          <w:sz w:val="20"/>
          <w:szCs w:val="20"/>
        </w:rPr>
        <w:t>ns</w:t>
      </w:r>
      <w:r w:rsidRPr="00DF2975">
        <w:rPr>
          <w:rFonts w:ascii="Arial" w:hAnsi="Arial" w:cs="Arial"/>
          <w:spacing w:val="25"/>
          <w:sz w:val="20"/>
          <w:szCs w:val="20"/>
        </w:rPr>
        <w:t xml:space="preserve"> </w:t>
      </w:r>
      <w:r w:rsidRPr="00DF2975">
        <w:rPr>
          <w:rFonts w:ascii="Arial" w:hAnsi="Arial" w:cs="Arial"/>
          <w:sz w:val="20"/>
          <w:szCs w:val="20"/>
        </w:rPr>
        <w:t>le</w:t>
      </w:r>
      <w:r w:rsidRPr="00DF2975">
        <w:rPr>
          <w:rFonts w:ascii="Arial" w:hAnsi="Arial" w:cs="Arial"/>
          <w:spacing w:val="23"/>
          <w:sz w:val="20"/>
          <w:szCs w:val="20"/>
        </w:rPr>
        <w:t xml:space="preserve"> </w:t>
      </w:r>
      <w:r w:rsidRPr="00DF2975">
        <w:rPr>
          <w:rFonts w:ascii="Arial" w:hAnsi="Arial" w:cs="Arial"/>
          <w:sz w:val="20"/>
          <w:szCs w:val="20"/>
        </w:rPr>
        <w:t>s</w:t>
      </w:r>
      <w:r w:rsidRPr="00DF2975">
        <w:rPr>
          <w:rFonts w:ascii="Arial" w:hAnsi="Arial" w:cs="Arial"/>
          <w:spacing w:val="-1"/>
          <w:sz w:val="20"/>
          <w:szCs w:val="20"/>
        </w:rPr>
        <w:t>y</w:t>
      </w:r>
      <w:r w:rsidRPr="00DF2975">
        <w:rPr>
          <w:rFonts w:ascii="Arial" w:hAnsi="Arial" w:cs="Arial"/>
          <w:sz w:val="20"/>
          <w:szCs w:val="20"/>
        </w:rPr>
        <w:t>stè</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o</w:t>
      </w:r>
      <w:r w:rsidRPr="00DF2975">
        <w:rPr>
          <w:rFonts w:ascii="Arial" w:hAnsi="Arial" w:cs="Arial"/>
          <w:sz w:val="20"/>
          <w:szCs w:val="20"/>
        </w:rPr>
        <w:t>cu</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25"/>
          <w:sz w:val="20"/>
          <w:szCs w:val="20"/>
        </w:rPr>
        <w:t xml:space="preserve"> </w:t>
      </w:r>
      <w:r w:rsidRPr="00DF2975">
        <w:rPr>
          <w:rFonts w:ascii="Arial" w:hAnsi="Arial" w:cs="Arial"/>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25"/>
          <w:sz w:val="20"/>
          <w:szCs w:val="20"/>
        </w:rPr>
        <w:t xml:space="preserve">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24"/>
          <w:sz w:val="20"/>
          <w:szCs w:val="20"/>
        </w:rPr>
        <w:t xml:space="preserve"> </w:t>
      </w:r>
      <w:r w:rsidRPr="00DF2975">
        <w:rPr>
          <w:rFonts w:ascii="Arial" w:hAnsi="Arial" w:cs="Arial"/>
          <w:sz w:val="20"/>
          <w:szCs w:val="20"/>
        </w:rPr>
        <w:t>séc</w:t>
      </w:r>
      <w:r w:rsidRPr="00DF2975">
        <w:rPr>
          <w:rFonts w:ascii="Arial" w:hAnsi="Arial" w:cs="Arial"/>
          <w:spacing w:val="-1"/>
          <w:sz w:val="20"/>
          <w:szCs w:val="20"/>
        </w:rPr>
        <w:t>u</w:t>
      </w:r>
      <w:r w:rsidRPr="00DF2975">
        <w:rPr>
          <w:rFonts w:ascii="Arial" w:hAnsi="Arial" w:cs="Arial"/>
          <w:sz w:val="20"/>
          <w:szCs w:val="20"/>
        </w:rPr>
        <w:t>rité</w:t>
      </w:r>
      <w:r w:rsidRPr="00DF2975">
        <w:rPr>
          <w:rFonts w:ascii="Arial" w:hAnsi="Arial" w:cs="Arial"/>
          <w:spacing w:val="24"/>
          <w:sz w:val="20"/>
          <w:szCs w:val="20"/>
        </w:rPr>
        <w:t xml:space="preserve"> </w:t>
      </w:r>
      <w:r w:rsidRPr="00DF2975">
        <w:rPr>
          <w:rFonts w:ascii="Arial" w:hAnsi="Arial" w:cs="Arial"/>
          <w:sz w:val="20"/>
          <w:szCs w:val="20"/>
        </w:rPr>
        <w:t>des</w:t>
      </w:r>
      <w:r w:rsidRPr="00DF2975">
        <w:rPr>
          <w:rFonts w:ascii="Arial" w:hAnsi="Arial" w:cs="Arial"/>
          <w:spacing w:val="22"/>
          <w:sz w:val="20"/>
          <w:szCs w:val="20"/>
        </w:rPr>
        <w:t xml:space="preserve"> </w:t>
      </w:r>
      <w:r w:rsidRPr="00DF2975">
        <w:rPr>
          <w:rFonts w:ascii="Arial" w:hAnsi="Arial" w:cs="Arial"/>
          <w:sz w:val="20"/>
          <w:szCs w:val="20"/>
        </w:rPr>
        <w:t>vols</w:t>
      </w:r>
      <w:r w:rsidRPr="00DF2975">
        <w:rPr>
          <w:rFonts w:ascii="Arial" w:hAnsi="Arial" w:cs="Arial"/>
          <w:spacing w:val="23"/>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vrai</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3"/>
          <w:sz w:val="20"/>
          <w:szCs w:val="20"/>
        </w:rPr>
        <w:t xml:space="preserve"> </w:t>
      </w:r>
      <w:r w:rsidRPr="00DF2975">
        <w:rPr>
          <w:rFonts w:ascii="Arial" w:hAnsi="Arial" w:cs="Arial"/>
          <w:sz w:val="20"/>
          <w:szCs w:val="20"/>
        </w:rPr>
        <w:t>être</w:t>
      </w:r>
      <w:r w:rsidRPr="00DF2975">
        <w:rPr>
          <w:rFonts w:ascii="Arial" w:hAnsi="Arial" w:cs="Arial"/>
          <w:spacing w:val="25"/>
          <w:sz w:val="20"/>
          <w:szCs w:val="20"/>
        </w:rPr>
        <w:t xml:space="preserve"> </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g</w:t>
      </w:r>
      <w:r w:rsidRPr="00DF2975">
        <w:rPr>
          <w:rFonts w:ascii="Arial" w:hAnsi="Arial" w:cs="Arial"/>
          <w:spacing w:val="-1"/>
          <w:sz w:val="20"/>
          <w:szCs w:val="20"/>
        </w:rPr>
        <w:t>ro</w:t>
      </w:r>
      <w:r w:rsidRPr="00DF2975">
        <w:rPr>
          <w:rFonts w:ascii="Arial" w:hAnsi="Arial" w:cs="Arial"/>
          <w:sz w:val="20"/>
          <w:szCs w:val="20"/>
        </w:rPr>
        <w:t>upés</w:t>
      </w:r>
      <w:r w:rsidRPr="00DF2975">
        <w:rPr>
          <w:rFonts w:ascii="Arial" w:hAnsi="Arial" w:cs="Arial"/>
          <w:spacing w:val="23"/>
          <w:sz w:val="20"/>
          <w:szCs w:val="20"/>
        </w:rPr>
        <w:t xml:space="preserve"> </w:t>
      </w:r>
      <w:r w:rsidRPr="00DF2975">
        <w:rPr>
          <w:rFonts w:ascii="Arial" w:hAnsi="Arial" w:cs="Arial"/>
          <w:sz w:val="20"/>
          <w:szCs w:val="20"/>
        </w:rPr>
        <w:t>en f</w:t>
      </w:r>
      <w:r w:rsidRPr="00DF2975">
        <w:rPr>
          <w:rFonts w:ascii="Arial" w:hAnsi="Arial" w:cs="Arial"/>
          <w:spacing w:val="-1"/>
          <w:sz w:val="20"/>
          <w:szCs w:val="20"/>
        </w:rPr>
        <w:t>o</w:t>
      </w:r>
      <w:r w:rsidRPr="00DF2975">
        <w:rPr>
          <w:rFonts w:ascii="Arial" w:hAnsi="Arial" w:cs="Arial"/>
          <w:sz w:val="20"/>
          <w:szCs w:val="20"/>
        </w:rPr>
        <w:t>ncti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le</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 xml:space="preserve"> </w:t>
      </w:r>
      <w:r w:rsidRPr="00DF2975">
        <w:rPr>
          <w:rFonts w:ascii="Arial" w:hAnsi="Arial" w:cs="Arial"/>
          <w:sz w:val="20"/>
          <w:szCs w:val="20"/>
        </w:rPr>
        <w:t>i</w:t>
      </w:r>
      <w:r w:rsidRPr="00DF2975">
        <w:rPr>
          <w:rFonts w:ascii="Arial" w:hAnsi="Arial" w:cs="Arial"/>
          <w:spacing w:val="-2"/>
          <w:sz w:val="20"/>
          <w:szCs w:val="20"/>
        </w:rPr>
        <w:t>m</w:t>
      </w:r>
      <w:r w:rsidRPr="00DF2975">
        <w:rPr>
          <w:rFonts w:ascii="Arial" w:hAnsi="Arial" w:cs="Arial"/>
          <w:sz w:val="20"/>
          <w:szCs w:val="20"/>
        </w:rPr>
        <w:t>portance</w:t>
      </w:r>
      <w:r w:rsidRPr="00DF2975">
        <w:rPr>
          <w:rFonts w:ascii="Arial" w:hAnsi="Arial" w:cs="Arial"/>
          <w:spacing w:val="-1"/>
          <w:sz w:val="20"/>
          <w:szCs w:val="20"/>
        </w:rPr>
        <w:t xml:space="preserve"> </w:t>
      </w:r>
      <w:r w:rsidRPr="00DF2975">
        <w:rPr>
          <w:rFonts w:ascii="Arial" w:hAnsi="Arial" w:cs="Arial"/>
          <w:sz w:val="20"/>
          <w:szCs w:val="20"/>
        </w:rPr>
        <w:t>et de</w:t>
      </w:r>
      <w:r w:rsidRPr="00DF2975">
        <w:rPr>
          <w:rFonts w:ascii="Arial" w:hAnsi="Arial" w:cs="Arial"/>
          <w:spacing w:val="1"/>
          <w:sz w:val="20"/>
          <w:szCs w:val="20"/>
        </w:rPr>
        <w:t xml:space="preserve"> </w:t>
      </w:r>
      <w:r w:rsidRPr="00DF2975">
        <w:rPr>
          <w:rFonts w:ascii="Arial" w:hAnsi="Arial" w:cs="Arial"/>
          <w:sz w:val="20"/>
          <w:szCs w:val="20"/>
        </w:rPr>
        <w:t>l</w:t>
      </w:r>
      <w:r w:rsidRPr="00DF2975">
        <w:rPr>
          <w:rFonts w:ascii="Arial" w:hAnsi="Arial" w:cs="Arial"/>
          <w:spacing w:val="-1"/>
          <w:sz w:val="20"/>
          <w:szCs w:val="20"/>
        </w:rPr>
        <w:t>e</w:t>
      </w:r>
      <w:r w:rsidRPr="00DF2975">
        <w:rPr>
          <w:rFonts w:ascii="Arial" w:hAnsi="Arial" w:cs="Arial"/>
          <w:sz w:val="20"/>
          <w:szCs w:val="20"/>
        </w:rPr>
        <w:t>ur us</w:t>
      </w:r>
      <w:r w:rsidRPr="00DF2975">
        <w:rPr>
          <w:rFonts w:ascii="Arial" w:hAnsi="Arial" w:cs="Arial"/>
          <w:spacing w:val="-1"/>
          <w:sz w:val="20"/>
          <w:szCs w:val="20"/>
        </w:rPr>
        <w:t>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z w:val="20"/>
          <w:szCs w:val="20"/>
        </w:rPr>
        <w:t>co</w:t>
      </w:r>
      <w:r w:rsidRPr="00DF2975">
        <w:rPr>
          <w:rFonts w:ascii="Arial" w:hAnsi="Arial" w:cs="Arial"/>
          <w:spacing w:val="-1"/>
          <w:sz w:val="20"/>
          <w:szCs w:val="20"/>
        </w:rPr>
        <w:t>mm</w:t>
      </w:r>
      <w:r w:rsidRPr="00DF2975">
        <w:rPr>
          <w:rFonts w:ascii="Arial" w:hAnsi="Arial" w:cs="Arial"/>
          <w:sz w:val="20"/>
          <w:szCs w:val="20"/>
        </w:rPr>
        <w:t>e suit :</w:t>
      </w:r>
    </w:p>
    <w:p w14:paraId="3DED1BD5" w14:textId="77777777" w:rsidR="00491554" w:rsidRPr="00DF2975" w:rsidRDefault="00491554" w:rsidP="00491554">
      <w:pPr>
        <w:widowControl w:val="0"/>
        <w:tabs>
          <w:tab w:val="left" w:pos="820"/>
        </w:tabs>
        <w:autoSpaceDE w:val="0"/>
        <w:autoSpaceDN w:val="0"/>
        <w:adjustRightInd w:val="0"/>
        <w:spacing w:before="120" w:after="120" w:line="360" w:lineRule="auto"/>
        <w:ind w:left="840" w:right="85" w:hanging="360"/>
        <w:jc w:val="both"/>
        <w:rPr>
          <w:rFonts w:ascii="Arial" w:hAnsi="Arial" w:cs="Arial"/>
          <w:sz w:val="20"/>
          <w:szCs w:val="20"/>
        </w:rPr>
      </w:pPr>
      <w:r w:rsidRPr="00DF2975">
        <w:rPr>
          <w:rFonts w:ascii="Arial" w:hAnsi="Arial" w:cs="Arial"/>
          <w:sz w:val="20"/>
          <w:szCs w:val="20"/>
        </w:rPr>
        <w:t>a)</w:t>
      </w:r>
      <w:r w:rsidRPr="00DF2975">
        <w:rPr>
          <w:rFonts w:ascii="Arial" w:hAnsi="Arial" w:cs="Arial"/>
          <w:sz w:val="20"/>
          <w:szCs w:val="20"/>
        </w:rPr>
        <w:tab/>
        <w:t>re</w:t>
      </w:r>
      <w:r w:rsidRPr="00DF2975">
        <w:rPr>
          <w:rFonts w:ascii="Arial" w:hAnsi="Arial" w:cs="Arial"/>
          <w:spacing w:val="1"/>
          <w:sz w:val="20"/>
          <w:szCs w:val="20"/>
        </w:rPr>
        <w:t>n</w:t>
      </w:r>
      <w:r w:rsidRPr="00DF2975">
        <w:rPr>
          <w:rFonts w:ascii="Arial" w:hAnsi="Arial" w:cs="Arial"/>
          <w:sz w:val="20"/>
          <w:szCs w:val="20"/>
        </w:rPr>
        <w:t>se</w:t>
      </w:r>
      <w:r w:rsidRPr="00DF2975">
        <w:rPr>
          <w:rFonts w:ascii="Arial" w:hAnsi="Arial" w:cs="Arial"/>
          <w:spacing w:val="-2"/>
          <w:sz w:val="20"/>
          <w:szCs w:val="20"/>
        </w:rPr>
        <w:t>i</w:t>
      </w:r>
      <w:r w:rsidRPr="00DF2975">
        <w:rPr>
          <w:rFonts w:ascii="Arial" w:hAnsi="Arial" w:cs="Arial"/>
          <w:spacing w:val="1"/>
          <w:sz w:val="20"/>
          <w:szCs w:val="20"/>
        </w:rPr>
        <w:t>gn</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ts</w:t>
      </w:r>
      <w:r w:rsidRPr="00DF2975">
        <w:rPr>
          <w:rFonts w:ascii="Arial" w:hAnsi="Arial" w:cs="Arial"/>
          <w:spacing w:val="18"/>
          <w:sz w:val="20"/>
          <w:szCs w:val="20"/>
        </w:rPr>
        <w:t xml:space="preserve"> </w:t>
      </w:r>
      <w:r w:rsidRPr="00DF2975">
        <w:rPr>
          <w:rFonts w:ascii="Arial" w:hAnsi="Arial" w:cs="Arial"/>
          <w:sz w:val="20"/>
          <w:szCs w:val="20"/>
        </w:rPr>
        <w:t>d’ur</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ce</w:t>
      </w:r>
      <w:r w:rsidRPr="00DF2975">
        <w:rPr>
          <w:rFonts w:ascii="Arial" w:hAnsi="Arial" w:cs="Arial"/>
          <w:spacing w:val="18"/>
          <w:sz w:val="20"/>
          <w:szCs w:val="20"/>
        </w:rPr>
        <w:t xml:space="preserve"> </w:t>
      </w:r>
      <w:r w:rsidRPr="00DF2975">
        <w:rPr>
          <w:rFonts w:ascii="Arial" w:hAnsi="Arial" w:cs="Arial"/>
          <w:sz w:val="20"/>
          <w:szCs w:val="20"/>
        </w:rPr>
        <w:t>cr</w:t>
      </w:r>
      <w:r w:rsidRPr="00DF2975">
        <w:rPr>
          <w:rFonts w:ascii="Arial" w:hAnsi="Arial" w:cs="Arial"/>
          <w:spacing w:val="-2"/>
          <w:sz w:val="20"/>
          <w:szCs w:val="20"/>
        </w:rPr>
        <w:t>i</w:t>
      </w:r>
      <w:r w:rsidRPr="00DF2975">
        <w:rPr>
          <w:rFonts w:ascii="Arial" w:hAnsi="Arial" w:cs="Arial"/>
          <w:sz w:val="20"/>
          <w:szCs w:val="20"/>
        </w:rPr>
        <w:t>ti</w:t>
      </w:r>
      <w:r w:rsidRPr="00DF2975">
        <w:rPr>
          <w:rFonts w:ascii="Arial" w:hAnsi="Arial" w:cs="Arial"/>
          <w:spacing w:val="1"/>
          <w:sz w:val="20"/>
          <w:szCs w:val="20"/>
        </w:rPr>
        <w:t>qu</w:t>
      </w:r>
      <w:r w:rsidRPr="00DF2975">
        <w:rPr>
          <w:rFonts w:ascii="Arial" w:hAnsi="Arial" w:cs="Arial"/>
          <w:sz w:val="20"/>
          <w:szCs w:val="20"/>
        </w:rPr>
        <w:t>e,</w:t>
      </w:r>
      <w:r w:rsidRPr="00DF2975">
        <w:rPr>
          <w:rFonts w:ascii="Arial" w:hAnsi="Arial" w:cs="Arial"/>
          <w:spacing w:val="18"/>
          <w:sz w:val="20"/>
          <w:szCs w:val="20"/>
        </w:rPr>
        <w:t xml:space="preserve"> </w:t>
      </w:r>
      <w:r w:rsidRPr="00DF2975">
        <w:rPr>
          <w:rFonts w:ascii="Arial" w:hAnsi="Arial" w:cs="Arial"/>
          <w:spacing w:val="1"/>
          <w:sz w:val="20"/>
          <w:szCs w:val="20"/>
        </w:rPr>
        <w:t>p</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18"/>
          <w:sz w:val="20"/>
          <w:szCs w:val="20"/>
        </w:rPr>
        <w:t xml:space="preserve"> </w:t>
      </w:r>
      <w:r w:rsidRPr="00DF2975">
        <w:rPr>
          <w:rFonts w:ascii="Arial" w:hAnsi="Arial" w:cs="Arial"/>
          <w:sz w:val="20"/>
          <w:szCs w:val="20"/>
        </w:rPr>
        <w:t>e</w:t>
      </w:r>
      <w:r w:rsidRPr="00DF2975">
        <w:rPr>
          <w:rFonts w:ascii="Arial" w:hAnsi="Arial" w:cs="Arial"/>
          <w:spacing w:val="1"/>
          <w:sz w:val="20"/>
          <w:szCs w:val="20"/>
        </w:rPr>
        <w:t>x</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le</w:t>
      </w:r>
      <w:r w:rsidRPr="00DF2975">
        <w:rPr>
          <w:rFonts w:ascii="Arial" w:hAnsi="Arial" w:cs="Arial"/>
          <w:spacing w:val="18"/>
          <w:sz w:val="20"/>
          <w:szCs w:val="20"/>
        </w:rPr>
        <w:t xml:space="preserve"> </w:t>
      </w:r>
      <w:r w:rsidRPr="00DF2975">
        <w:rPr>
          <w:rFonts w:ascii="Arial" w:hAnsi="Arial" w:cs="Arial"/>
          <w:sz w:val="20"/>
          <w:szCs w:val="20"/>
        </w:rPr>
        <w:t>re</w:t>
      </w:r>
      <w:r w:rsidRPr="00DF2975">
        <w:rPr>
          <w:rFonts w:ascii="Arial" w:hAnsi="Arial" w:cs="Arial"/>
          <w:spacing w:val="1"/>
          <w:sz w:val="20"/>
          <w:szCs w:val="20"/>
        </w:rPr>
        <w:t>n</w:t>
      </w:r>
      <w:r w:rsidRPr="00DF2975">
        <w:rPr>
          <w:rFonts w:ascii="Arial" w:hAnsi="Arial" w:cs="Arial"/>
          <w:sz w:val="20"/>
          <w:szCs w:val="20"/>
        </w:rPr>
        <w:t>seign</w:t>
      </w:r>
      <w:r w:rsidRPr="00DF2975">
        <w:rPr>
          <w:rFonts w:ascii="Arial" w:hAnsi="Arial" w:cs="Arial"/>
          <w:spacing w:val="1"/>
          <w:sz w:val="20"/>
          <w:szCs w:val="20"/>
        </w:rPr>
        <w:t>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ts</w:t>
      </w:r>
      <w:r w:rsidRPr="00DF2975">
        <w:rPr>
          <w:rFonts w:ascii="Arial" w:hAnsi="Arial" w:cs="Arial"/>
          <w:spacing w:val="18"/>
          <w:sz w:val="20"/>
          <w:szCs w:val="20"/>
        </w:rPr>
        <w:t xml:space="preserve"> </w:t>
      </w:r>
      <w:r w:rsidRPr="00DF2975">
        <w:rPr>
          <w:rFonts w:ascii="Arial" w:hAnsi="Arial" w:cs="Arial"/>
          <w:sz w:val="20"/>
          <w:szCs w:val="20"/>
        </w:rPr>
        <w:t>d</w:t>
      </w:r>
      <w:r w:rsidRPr="00DF2975">
        <w:rPr>
          <w:rFonts w:ascii="Arial" w:hAnsi="Arial" w:cs="Arial"/>
          <w:spacing w:val="1"/>
          <w:sz w:val="20"/>
          <w:szCs w:val="20"/>
        </w:rPr>
        <w:t>on</w:t>
      </w:r>
      <w:r w:rsidRPr="00DF2975">
        <w:rPr>
          <w:rFonts w:ascii="Arial" w:hAnsi="Arial" w:cs="Arial"/>
          <w:sz w:val="20"/>
          <w:szCs w:val="20"/>
        </w:rPr>
        <w:t>t</w:t>
      </w:r>
      <w:r w:rsidRPr="00DF2975">
        <w:rPr>
          <w:rFonts w:ascii="Arial" w:hAnsi="Arial" w:cs="Arial"/>
          <w:spacing w:val="17"/>
          <w:sz w:val="20"/>
          <w:szCs w:val="20"/>
        </w:rPr>
        <w:t xml:space="preserve"> </w:t>
      </w:r>
      <w:r w:rsidRPr="00DF2975">
        <w:rPr>
          <w:rFonts w:ascii="Arial" w:hAnsi="Arial" w:cs="Arial"/>
          <w:sz w:val="20"/>
          <w:szCs w:val="20"/>
        </w:rPr>
        <w:t>la</w:t>
      </w:r>
      <w:r w:rsidRPr="00DF2975">
        <w:rPr>
          <w:rFonts w:ascii="Arial" w:hAnsi="Arial" w:cs="Arial"/>
          <w:spacing w:val="18"/>
          <w:sz w:val="20"/>
          <w:szCs w:val="20"/>
        </w:rPr>
        <w:t xml:space="preserve"> </w:t>
      </w:r>
      <w:r w:rsidRPr="00DF2975">
        <w:rPr>
          <w:rFonts w:ascii="Arial" w:hAnsi="Arial" w:cs="Arial"/>
          <w:sz w:val="20"/>
          <w:szCs w:val="20"/>
        </w:rPr>
        <w:t>n</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
          <w:sz w:val="20"/>
          <w:szCs w:val="20"/>
        </w:rPr>
        <w:t>d</w:t>
      </w:r>
      <w:r w:rsidRPr="00DF2975">
        <w:rPr>
          <w:rFonts w:ascii="Arial" w:hAnsi="Arial" w:cs="Arial"/>
          <w:sz w:val="20"/>
          <w:szCs w:val="20"/>
        </w:rPr>
        <w:t>isp</w:t>
      </w:r>
      <w:r w:rsidRPr="00DF2975">
        <w:rPr>
          <w:rFonts w:ascii="Arial" w:hAnsi="Arial" w:cs="Arial"/>
          <w:spacing w:val="1"/>
          <w:sz w:val="20"/>
          <w:szCs w:val="20"/>
        </w:rPr>
        <w:t>on</w:t>
      </w:r>
      <w:r w:rsidRPr="00DF2975">
        <w:rPr>
          <w:rFonts w:ascii="Arial" w:hAnsi="Arial" w:cs="Arial"/>
          <w:spacing w:val="-2"/>
          <w:sz w:val="20"/>
          <w:szCs w:val="20"/>
        </w:rPr>
        <w:t>i</w:t>
      </w:r>
      <w:r w:rsidRPr="00DF2975">
        <w:rPr>
          <w:rFonts w:ascii="Arial" w:hAnsi="Arial" w:cs="Arial"/>
          <w:spacing w:val="1"/>
          <w:sz w:val="20"/>
          <w:szCs w:val="20"/>
        </w:rPr>
        <w:t>b</w:t>
      </w:r>
      <w:r w:rsidRPr="00DF2975">
        <w:rPr>
          <w:rFonts w:ascii="Arial" w:hAnsi="Arial" w:cs="Arial"/>
          <w:spacing w:val="-2"/>
          <w:sz w:val="20"/>
          <w:szCs w:val="20"/>
        </w:rPr>
        <w:t>i</w:t>
      </w:r>
      <w:r w:rsidRPr="00DF2975">
        <w:rPr>
          <w:rFonts w:ascii="Arial" w:hAnsi="Arial" w:cs="Arial"/>
          <w:sz w:val="20"/>
          <w:szCs w:val="20"/>
        </w:rPr>
        <w:t>lité</w:t>
      </w:r>
      <w:r w:rsidRPr="00DF2975">
        <w:rPr>
          <w:rFonts w:ascii="Arial" w:hAnsi="Arial" w:cs="Arial"/>
          <w:spacing w:val="18"/>
          <w:sz w:val="20"/>
          <w:szCs w:val="20"/>
        </w:rPr>
        <w:t xml:space="preserve"> </w:t>
      </w:r>
      <w:r w:rsidRPr="00DF2975">
        <w:rPr>
          <w:rFonts w:ascii="Arial" w:hAnsi="Arial" w:cs="Arial"/>
          <w:spacing w:val="1"/>
          <w:sz w:val="20"/>
          <w:szCs w:val="20"/>
        </w:rPr>
        <w:t>i</w:t>
      </w:r>
      <w:r w:rsidRPr="00DF2975">
        <w:rPr>
          <w:rFonts w:ascii="Arial" w:hAnsi="Arial" w:cs="Arial"/>
          <w:sz w:val="20"/>
          <w:szCs w:val="20"/>
        </w:rPr>
        <w:t>mmé</w:t>
      </w:r>
      <w:r w:rsidRPr="00DF2975">
        <w:rPr>
          <w:rFonts w:ascii="Arial" w:hAnsi="Arial" w:cs="Arial"/>
          <w:spacing w:val="1"/>
          <w:sz w:val="20"/>
          <w:szCs w:val="20"/>
        </w:rPr>
        <w:t>d</w:t>
      </w:r>
      <w:r w:rsidRPr="00DF2975">
        <w:rPr>
          <w:rFonts w:ascii="Arial" w:hAnsi="Arial" w:cs="Arial"/>
          <w:sz w:val="20"/>
          <w:szCs w:val="20"/>
        </w:rPr>
        <w:t>iate</w:t>
      </w:r>
      <w:r w:rsidRPr="00DF2975">
        <w:rPr>
          <w:rFonts w:ascii="Arial" w:hAnsi="Arial" w:cs="Arial"/>
          <w:spacing w:val="19"/>
          <w:sz w:val="20"/>
          <w:szCs w:val="20"/>
        </w:rPr>
        <w:t xml:space="preserve"> </w:t>
      </w:r>
      <w:r w:rsidRPr="00DF2975">
        <w:rPr>
          <w:rFonts w:ascii="Arial" w:hAnsi="Arial" w:cs="Arial"/>
          <w:spacing w:val="1"/>
          <w:sz w:val="20"/>
          <w:szCs w:val="20"/>
        </w:rPr>
        <w:t>p</w:t>
      </w:r>
      <w:r w:rsidRPr="00DF2975">
        <w:rPr>
          <w:rFonts w:ascii="Arial" w:hAnsi="Arial" w:cs="Arial"/>
          <w:spacing w:val="-1"/>
          <w:sz w:val="20"/>
          <w:szCs w:val="20"/>
        </w:rPr>
        <w:t>e</w:t>
      </w:r>
      <w:r w:rsidRPr="00DF2975">
        <w:rPr>
          <w:rFonts w:ascii="Arial" w:hAnsi="Arial" w:cs="Arial"/>
          <w:spacing w:val="1"/>
          <w:sz w:val="20"/>
          <w:szCs w:val="20"/>
        </w:rPr>
        <w:t>u</w:t>
      </w:r>
      <w:r w:rsidRPr="00DF2975">
        <w:rPr>
          <w:rFonts w:ascii="Arial" w:hAnsi="Arial" w:cs="Arial"/>
          <w:sz w:val="20"/>
          <w:szCs w:val="20"/>
        </w:rPr>
        <w:t>t</w:t>
      </w:r>
      <w:r w:rsidRPr="00DF2975">
        <w:rPr>
          <w:rFonts w:ascii="Arial" w:hAnsi="Arial" w:cs="Arial"/>
          <w:spacing w:val="18"/>
          <w:sz w:val="20"/>
          <w:szCs w:val="20"/>
        </w:rPr>
        <w:t xml:space="preserve"> </w:t>
      </w:r>
      <w:r w:rsidRPr="00DF2975">
        <w:rPr>
          <w:rFonts w:ascii="Arial" w:hAnsi="Arial" w:cs="Arial"/>
          <w:sz w:val="20"/>
          <w:szCs w:val="20"/>
        </w:rPr>
        <w:t>c</w:t>
      </w:r>
      <w:r w:rsidRPr="00DF2975">
        <w:rPr>
          <w:rFonts w:ascii="Arial" w:hAnsi="Arial" w:cs="Arial"/>
          <w:spacing w:val="1"/>
          <w:sz w:val="20"/>
          <w:szCs w:val="20"/>
        </w:rPr>
        <w:t>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o</w:t>
      </w:r>
      <w:r w:rsidRPr="00DF2975">
        <w:rPr>
          <w:rFonts w:ascii="Arial" w:hAnsi="Arial" w:cs="Arial"/>
          <w:sz w:val="20"/>
          <w:szCs w:val="20"/>
        </w:rPr>
        <w:t>mettre la séc</w:t>
      </w:r>
      <w:r w:rsidRPr="00DF2975">
        <w:rPr>
          <w:rFonts w:ascii="Arial" w:hAnsi="Arial" w:cs="Arial"/>
          <w:spacing w:val="1"/>
          <w:sz w:val="20"/>
          <w:szCs w:val="20"/>
        </w:rPr>
        <w:t>u</w:t>
      </w:r>
      <w:r w:rsidRPr="00DF2975">
        <w:rPr>
          <w:rFonts w:ascii="Arial" w:hAnsi="Arial" w:cs="Arial"/>
          <w:sz w:val="20"/>
          <w:szCs w:val="20"/>
        </w:rPr>
        <w:t xml:space="preserve">rité </w:t>
      </w:r>
      <w:r w:rsidRPr="00DF2975">
        <w:rPr>
          <w:rFonts w:ascii="Arial" w:hAnsi="Arial" w:cs="Arial"/>
          <w:spacing w:val="1"/>
          <w:sz w:val="20"/>
          <w:szCs w:val="20"/>
        </w:rPr>
        <w:t>d</w:t>
      </w:r>
      <w:r w:rsidRPr="00DF2975">
        <w:rPr>
          <w:rFonts w:ascii="Arial" w:hAnsi="Arial" w:cs="Arial"/>
          <w:sz w:val="20"/>
          <w:szCs w:val="20"/>
        </w:rPr>
        <w:t>e l’e</w:t>
      </w:r>
      <w:r w:rsidRPr="00DF2975">
        <w:rPr>
          <w:rFonts w:ascii="Arial" w:hAnsi="Arial" w:cs="Arial"/>
          <w:spacing w:val="1"/>
          <w:sz w:val="20"/>
          <w:szCs w:val="20"/>
        </w:rPr>
        <w:t>xp</w:t>
      </w:r>
      <w:r w:rsidRPr="00DF2975">
        <w:rPr>
          <w:rFonts w:ascii="Arial" w:hAnsi="Arial" w:cs="Arial"/>
          <w:spacing w:val="-2"/>
          <w:sz w:val="20"/>
          <w:szCs w:val="20"/>
        </w:rPr>
        <w:t>l</w:t>
      </w:r>
      <w:r w:rsidRPr="00DF2975">
        <w:rPr>
          <w:rFonts w:ascii="Arial" w:hAnsi="Arial" w:cs="Arial"/>
          <w:spacing w:val="1"/>
          <w:sz w:val="20"/>
          <w:szCs w:val="20"/>
        </w:rPr>
        <w:t>o</w:t>
      </w:r>
      <w:r w:rsidRPr="00DF2975">
        <w:rPr>
          <w:rFonts w:ascii="Arial" w:hAnsi="Arial" w:cs="Arial"/>
          <w:sz w:val="20"/>
          <w:szCs w:val="20"/>
        </w:rPr>
        <w:t>itati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z w:val="20"/>
          <w:szCs w:val="20"/>
        </w:rPr>
        <w:t>;</w:t>
      </w:r>
    </w:p>
    <w:p w14:paraId="4C518CBA" w14:textId="77777777" w:rsidR="00491554" w:rsidRPr="00DF2975" w:rsidRDefault="00491554" w:rsidP="00491554">
      <w:pPr>
        <w:widowControl w:val="0"/>
        <w:autoSpaceDE w:val="0"/>
        <w:autoSpaceDN w:val="0"/>
        <w:adjustRightInd w:val="0"/>
        <w:spacing w:before="120" w:after="120" w:line="360" w:lineRule="auto"/>
        <w:ind w:left="840" w:right="84" w:hanging="360"/>
        <w:jc w:val="both"/>
        <w:rPr>
          <w:rFonts w:ascii="Arial" w:hAnsi="Arial" w:cs="Arial"/>
          <w:sz w:val="20"/>
          <w:szCs w:val="20"/>
        </w:rPr>
      </w:pPr>
      <w:r w:rsidRPr="00DF2975">
        <w:rPr>
          <w:rFonts w:ascii="Arial" w:hAnsi="Arial" w:cs="Arial"/>
          <w:spacing w:val="1"/>
          <w:sz w:val="20"/>
          <w:szCs w:val="20"/>
        </w:rPr>
        <w:t>b</w:t>
      </w:r>
      <w:r w:rsidRPr="00DF2975">
        <w:rPr>
          <w:rFonts w:ascii="Arial" w:hAnsi="Arial" w:cs="Arial"/>
          <w:sz w:val="20"/>
          <w:szCs w:val="20"/>
        </w:rPr>
        <w:t>)  re</w:t>
      </w:r>
      <w:r w:rsidRPr="00DF2975">
        <w:rPr>
          <w:rFonts w:ascii="Arial" w:hAnsi="Arial" w:cs="Arial"/>
          <w:spacing w:val="1"/>
          <w:sz w:val="20"/>
          <w:szCs w:val="20"/>
        </w:rPr>
        <w:t>n</w:t>
      </w:r>
      <w:r w:rsidRPr="00DF2975">
        <w:rPr>
          <w:rFonts w:ascii="Arial" w:hAnsi="Arial" w:cs="Arial"/>
          <w:sz w:val="20"/>
          <w:szCs w:val="20"/>
        </w:rPr>
        <w:t>se</w:t>
      </w:r>
      <w:r w:rsidRPr="00DF2975">
        <w:rPr>
          <w:rFonts w:ascii="Arial" w:hAnsi="Arial" w:cs="Arial"/>
          <w:spacing w:val="-2"/>
          <w:sz w:val="20"/>
          <w:szCs w:val="20"/>
        </w:rPr>
        <w:t>i</w:t>
      </w:r>
      <w:r w:rsidRPr="00DF2975">
        <w:rPr>
          <w:rFonts w:ascii="Arial" w:hAnsi="Arial" w:cs="Arial"/>
          <w:spacing w:val="1"/>
          <w:sz w:val="20"/>
          <w:szCs w:val="20"/>
        </w:rPr>
        <w:t>gn</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ts</w:t>
      </w:r>
      <w:r w:rsidRPr="00DF2975">
        <w:rPr>
          <w:rFonts w:ascii="Arial" w:hAnsi="Arial" w:cs="Arial"/>
          <w:spacing w:val="9"/>
          <w:sz w:val="20"/>
          <w:szCs w:val="20"/>
        </w:rPr>
        <w:t xml:space="preserve"> </w:t>
      </w:r>
      <w:r w:rsidRPr="00DF2975">
        <w:rPr>
          <w:rFonts w:ascii="Arial" w:hAnsi="Arial" w:cs="Arial"/>
          <w:spacing w:val="1"/>
          <w:sz w:val="20"/>
          <w:szCs w:val="20"/>
        </w:rPr>
        <w:t>u</w:t>
      </w:r>
      <w:r w:rsidRPr="00DF2975">
        <w:rPr>
          <w:rFonts w:ascii="Arial" w:hAnsi="Arial" w:cs="Arial"/>
          <w:spacing w:val="-1"/>
          <w:sz w:val="20"/>
          <w:szCs w:val="20"/>
        </w:rPr>
        <w:t>r</w:t>
      </w:r>
      <w:r w:rsidRPr="00DF2975">
        <w:rPr>
          <w:rFonts w:ascii="Arial" w:hAnsi="Arial" w:cs="Arial"/>
          <w:spacing w:val="1"/>
          <w:sz w:val="20"/>
          <w:szCs w:val="20"/>
        </w:rPr>
        <w:t>g</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ts,</w:t>
      </w:r>
      <w:r w:rsidRPr="00DF2975">
        <w:rPr>
          <w:rFonts w:ascii="Arial" w:hAnsi="Arial" w:cs="Arial"/>
          <w:spacing w:val="9"/>
          <w:sz w:val="20"/>
          <w:szCs w:val="20"/>
        </w:rPr>
        <w:t xml:space="preserve"> </w:t>
      </w:r>
      <w:r w:rsidRPr="00DF2975">
        <w:rPr>
          <w:rFonts w:ascii="Arial" w:hAnsi="Arial" w:cs="Arial"/>
          <w:spacing w:val="1"/>
          <w:sz w:val="20"/>
          <w:szCs w:val="20"/>
        </w:rPr>
        <w:t>p</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7"/>
          <w:sz w:val="20"/>
          <w:szCs w:val="20"/>
        </w:rPr>
        <w:t xml:space="preserve"> </w:t>
      </w:r>
      <w:r w:rsidRPr="00DF2975">
        <w:rPr>
          <w:rFonts w:ascii="Arial" w:hAnsi="Arial" w:cs="Arial"/>
          <w:sz w:val="20"/>
          <w:szCs w:val="20"/>
        </w:rPr>
        <w:t>e</w:t>
      </w:r>
      <w:r w:rsidRPr="00DF2975">
        <w:rPr>
          <w:rFonts w:ascii="Arial" w:hAnsi="Arial" w:cs="Arial"/>
          <w:spacing w:val="1"/>
          <w:sz w:val="20"/>
          <w:szCs w:val="20"/>
        </w:rPr>
        <w:t>x</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le</w:t>
      </w:r>
      <w:r w:rsidRPr="00DF2975">
        <w:rPr>
          <w:rFonts w:ascii="Arial" w:hAnsi="Arial" w:cs="Arial"/>
          <w:spacing w:val="9"/>
          <w:sz w:val="20"/>
          <w:szCs w:val="20"/>
        </w:rPr>
        <w:t xml:space="preserve"> </w:t>
      </w:r>
      <w:r w:rsidRPr="00DF2975">
        <w:rPr>
          <w:rFonts w:ascii="Arial" w:hAnsi="Arial" w:cs="Arial"/>
          <w:sz w:val="20"/>
          <w:szCs w:val="20"/>
        </w:rPr>
        <w:t>re</w:t>
      </w:r>
      <w:r w:rsidRPr="00DF2975">
        <w:rPr>
          <w:rFonts w:ascii="Arial" w:hAnsi="Arial" w:cs="Arial"/>
          <w:spacing w:val="1"/>
          <w:sz w:val="20"/>
          <w:szCs w:val="20"/>
        </w:rPr>
        <w:t>n</w:t>
      </w:r>
      <w:r w:rsidRPr="00DF2975">
        <w:rPr>
          <w:rFonts w:ascii="Arial" w:hAnsi="Arial" w:cs="Arial"/>
          <w:sz w:val="20"/>
          <w:szCs w:val="20"/>
        </w:rPr>
        <w:t>sei</w:t>
      </w:r>
      <w:r w:rsidRPr="00DF2975">
        <w:rPr>
          <w:rFonts w:ascii="Arial" w:hAnsi="Arial" w:cs="Arial"/>
          <w:spacing w:val="1"/>
          <w:sz w:val="20"/>
          <w:szCs w:val="20"/>
        </w:rPr>
        <w:t>gn</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ts</w:t>
      </w:r>
      <w:r w:rsidRPr="00DF2975">
        <w:rPr>
          <w:rFonts w:ascii="Arial" w:hAnsi="Arial" w:cs="Arial"/>
          <w:spacing w:val="9"/>
          <w:sz w:val="20"/>
          <w:szCs w:val="20"/>
        </w:rPr>
        <w:t xml:space="preserve"> </w:t>
      </w:r>
      <w:r w:rsidRPr="00DF2975">
        <w:rPr>
          <w:rFonts w:ascii="Arial" w:hAnsi="Arial" w:cs="Arial"/>
          <w:sz w:val="20"/>
          <w:szCs w:val="20"/>
        </w:rPr>
        <w:t>d</w:t>
      </w:r>
      <w:r w:rsidRPr="00DF2975">
        <w:rPr>
          <w:rFonts w:ascii="Arial" w:hAnsi="Arial" w:cs="Arial"/>
          <w:spacing w:val="1"/>
          <w:sz w:val="20"/>
          <w:szCs w:val="20"/>
        </w:rPr>
        <w:t>on</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z w:val="20"/>
          <w:szCs w:val="20"/>
        </w:rPr>
        <w:t>la</w:t>
      </w:r>
      <w:r w:rsidRPr="00DF2975">
        <w:rPr>
          <w:rFonts w:ascii="Arial" w:hAnsi="Arial" w:cs="Arial"/>
          <w:spacing w:val="9"/>
          <w:sz w:val="20"/>
          <w:szCs w:val="20"/>
        </w:rPr>
        <w:t xml:space="preserve"> </w:t>
      </w:r>
      <w:r w:rsidRPr="00DF2975">
        <w:rPr>
          <w:rFonts w:ascii="Arial" w:hAnsi="Arial" w:cs="Arial"/>
          <w:spacing w:val="1"/>
          <w:sz w:val="20"/>
          <w:szCs w:val="20"/>
        </w:rPr>
        <w:t>n</w:t>
      </w:r>
      <w:r w:rsidRPr="00DF2975">
        <w:rPr>
          <w:rFonts w:ascii="Arial" w:hAnsi="Arial" w:cs="Arial"/>
          <w:spacing w:val="-1"/>
          <w:sz w:val="20"/>
          <w:szCs w:val="20"/>
        </w:rPr>
        <w:t>o</w:t>
      </w:r>
      <w:r w:rsidRPr="00DF2975">
        <w:rPr>
          <w:rFonts w:ascii="Arial" w:hAnsi="Arial" w:cs="Arial"/>
          <w:spacing w:val="1"/>
          <w:sz w:val="20"/>
          <w:szCs w:val="20"/>
        </w:rPr>
        <w:t>n</w:t>
      </w:r>
      <w:r w:rsidRPr="00DF2975">
        <w:rPr>
          <w:rFonts w:ascii="Arial" w:hAnsi="Arial" w:cs="Arial"/>
          <w:spacing w:val="-1"/>
          <w:sz w:val="20"/>
          <w:szCs w:val="20"/>
        </w:rPr>
        <w:t>-</w:t>
      </w:r>
      <w:r w:rsidRPr="00DF2975">
        <w:rPr>
          <w:rFonts w:ascii="Arial" w:hAnsi="Arial" w:cs="Arial"/>
          <w:spacing w:val="1"/>
          <w:sz w:val="20"/>
          <w:szCs w:val="20"/>
        </w:rPr>
        <w:t>d</w:t>
      </w:r>
      <w:r w:rsidRPr="00DF2975">
        <w:rPr>
          <w:rFonts w:ascii="Arial" w:hAnsi="Arial" w:cs="Arial"/>
          <w:sz w:val="20"/>
          <w:szCs w:val="20"/>
        </w:rPr>
        <w:t>ispo</w:t>
      </w:r>
      <w:r w:rsidRPr="00DF2975">
        <w:rPr>
          <w:rFonts w:ascii="Arial" w:hAnsi="Arial" w:cs="Arial"/>
          <w:spacing w:val="1"/>
          <w:sz w:val="20"/>
          <w:szCs w:val="20"/>
        </w:rPr>
        <w:t>n</w:t>
      </w:r>
      <w:r w:rsidRPr="00DF2975">
        <w:rPr>
          <w:rFonts w:ascii="Arial" w:hAnsi="Arial" w:cs="Arial"/>
          <w:sz w:val="20"/>
          <w:szCs w:val="20"/>
        </w:rPr>
        <w:t>i</w:t>
      </w:r>
      <w:r w:rsidRPr="00DF2975">
        <w:rPr>
          <w:rFonts w:ascii="Arial" w:hAnsi="Arial" w:cs="Arial"/>
          <w:spacing w:val="1"/>
          <w:sz w:val="20"/>
          <w:szCs w:val="20"/>
        </w:rPr>
        <w:t>b</w:t>
      </w:r>
      <w:r w:rsidRPr="00DF2975">
        <w:rPr>
          <w:rFonts w:ascii="Arial" w:hAnsi="Arial" w:cs="Arial"/>
          <w:sz w:val="20"/>
          <w:szCs w:val="20"/>
        </w:rPr>
        <w:t>ilité</w:t>
      </w:r>
      <w:r w:rsidRPr="00DF2975">
        <w:rPr>
          <w:rFonts w:ascii="Arial" w:hAnsi="Arial" w:cs="Arial"/>
          <w:spacing w:val="9"/>
          <w:sz w:val="20"/>
          <w:szCs w:val="20"/>
        </w:rPr>
        <w:t xml:space="preserve"> </w:t>
      </w:r>
      <w:r w:rsidRPr="00DF2975">
        <w:rPr>
          <w:rFonts w:ascii="Arial" w:hAnsi="Arial" w:cs="Arial"/>
          <w:sz w:val="20"/>
          <w:szCs w:val="20"/>
        </w:rPr>
        <w:t>à</w:t>
      </w:r>
      <w:r w:rsidRPr="00DF2975">
        <w:rPr>
          <w:rFonts w:ascii="Arial" w:hAnsi="Arial" w:cs="Arial"/>
          <w:spacing w:val="9"/>
          <w:sz w:val="20"/>
          <w:szCs w:val="20"/>
        </w:rPr>
        <w:t xml:space="preserve"> </w:t>
      </w:r>
      <w:r w:rsidRPr="00DF2975">
        <w:rPr>
          <w:rFonts w:ascii="Arial" w:hAnsi="Arial" w:cs="Arial"/>
          <w:spacing w:val="1"/>
          <w:sz w:val="20"/>
          <w:szCs w:val="20"/>
        </w:rPr>
        <w:t>b</w:t>
      </w:r>
      <w:r w:rsidRPr="00DF2975">
        <w:rPr>
          <w:rFonts w:ascii="Arial" w:hAnsi="Arial" w:cs="Arial"/>
          <w:sz w:val="20"/>
          <w:szCs w:val="20"/>
        </w:rPr>
        <w:t>ref</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é</w:t>
      </w:r>
      <w:r w:rsidRPr="00DF2975">
        <w:rPr>
          <w:rFonts w:ascii="Arial" w:hAnsi="Arial" w:cs="Arial"/>
          <w:sz w:val="20"/>
          <w:szCs w:val="20"/>
        </w:rPr>
        <w:t>lai</w:t>
      </w:r>
      <w:r w:rsidRPr="00DF2975">
        <w:rPr>
          <w:rFonts w:ascii="Arial" w:hAnsi="Arial" w:cs="Arial"/>
          <w:spacing w:val="9"/>
          <w:sz w:val="20"/>
          <w:szCs w:val="20"/>
        </w:rPr>
        <w:t xml:space="preserve"> </w:t>
      </w:r>
      <w:r w:rsidRPr="00DF2975">
        <w:rPr>
          <w:rFonts w:ascii="Arial" w:hAnsi="Arial" w:cs="Arial"/>
          <w:spacing w:val="1"/>
          <w:sz w:val="20"/>
          <w:szCs w:val="20"/>
        </w:rPr>
        <w:t>p</w:t>
      </w:r>
      <w:r w:rsidRPr="00DF2975">
        <w:rPr>
          <w:rFonts w:ascii="Arial" w:hAnsi="Arial" w:cs="Arial"/>
          <w:sz w:val="20"/>
          <w:szCs w:val="20"/>
        </w:rPr>
        <w:t>e</w:t>
      </w:r>
      <w:r w:rsidRPr="00DF2975">
        <w:rPr>
          <w:rFonts w:ascii="Arial" w:hAnsi="Arial" w:cs="Arial"/>
          <w:spacing w:val="1"/>
          <w:sz w:val="20"/>
          <w:szCs w:val="20"/>
        </w:rPr>
        <w:t>u</w:t>
      </w:r>
      <w:r w:rsidRPr="00DF2975">
        <w:rPr>
          <w:rFonts w:ascii="Arial" w:hAnsi="Arial" w:cs="Arial"/>
          <w:sz w:val="20"/>
          <w:szCs w:val="20"/>
        </w:rPr>
        <w:t>t</w:t>
      </w:r>
      <w:r w:rsidRPr="00DF2975">
        <w:rPr>
          <w:rFonts w:ascii="Arial" w:hAnsi="Arial" w:cs="Arial"/>
          <w:spacing w:val="8"/>
          <w:sz w:val="20"/>
          <w:szCs w:val="20"/>
        </w:rPr>
        <w:t xml:space="preserve"> </w:t>
      </w:r>
      <w:r w:rsidRPr="00DF2975">
        <w:rPr>
          <w:rFonts w:ascii="Arial" w:hAnsi="Arial" w:cs="Arial"/>
          <w:sz w:val="20"/>
          <w:szCs w:val="20"/>
        </w:rPr>
        <w:t>av</w:t>
      </w:r>
      <w:r w:rsidRPr="00DF2975">
        <w:rPr>
          <w:rFonts w:ascii="Arial" w:hAnsi="Arial" w:cs="Arial"/>
          <w:spacing w:val="1"/>
          <w:sz w:val="20"/>
          <w:szCs w:val="20"/>
        </w:rPr>
        <w:t>o</w:t>
      </w:r>
      <w:r w:rsidRPr="00DF2975">
        <w:rPr>
          <w:rFonts w:ascii="Arial" w:hAnsi="Arial" w:cs="Arial"/>
          <w:sz w:val="20"/>
          <w:szCs w:val="20"/>
        </w:rPr>
        <w:t>ir</w:t>
      </w:r>
      <w:r w:rsidRPr="00DF2975">
        <w:rPr>
          <w:rFonts w:ascii="Arial" w:hAnsi="Arial" w:cs="Arial"/>
          <w:spacing w:val="7"/>
          <w:sz w:val="20"/>
          <w:szCs w:val="20"/>
        </w:rPr>
        <w:t xml:space="preserve"> </w:t>
      </w:r>
      <w:r w:rsidRPr="00DF2975">
        <w:rPr>
          <w:rFonts w:ascii="Arial" w:hAnsi="Arial" w:cs="Arial"/>
          <w:spacing w:val="1"/>
          <w:sz w:val="20"/>
          <w:szCs w:val="20"/>
        </w:rPr>
        <w:t>un</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z w:val="20"/>
          <w:szCs w:val="20"/>
        </w:rPr>
        <w:t>ci</w:t>
      </w:r>
      <w:r w:rsidRPr="00DF2975">
        <w:rPr>
          <w:rFonts w:ascii="Arial" w:hAnsi="Arial" w:cs="Arial"/>
          <w:spacing w:val="1"/>
          <w:sz w:val="20"/>
          <w:szCs w:val="20"/>
        </w:rPr>
        <w:t>d</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ce sur le n</w:t>
      </w:r>
      <w:r w:rsidRPr="00DF2975">
        <w:rPr>
          <w:rFonts w:ascii="Arial" w:hAnsi="Arial" w:cs="Arial"/>
          <w:spacing w:val="-2"/>
          <w:sz w:val="20"/>
          <w:szCs w:val="20"/>
        </w:rPr>
        <w:t>i</w:t>
      </w:r>
      <w:r w:rsidRPr="00DF2975">
        <w:rPr>
          <w:rFonts w:ascii="Arial" w:hAnsi="Arial" w:cs="Arial"/>
          <w:sz w:val="20"/>
          <w:szCs w:val="20"/>
        </w:rPr>
        <w:t xml:space="preserve">veau </w:t>
      </w:r>
      <w:r w:rsidRPr="00DF2975">
        <w:rPr>
          <w:rFonts w:ascii="Arial" w:hAnsi="Arial" w:cs="Arial"/>
          <w:spacing w:val="-1"/>
          <w:sz w:val="20"/>
          <w:szCs w:val="20"/>
        </w:rPr>
        <w:t>d</w:t>
      </w:r>
      <w:r w:rsidRPr="00DF2975">
        <w:rPr>
          <w:rFonts w:ascii="Arial" w:hAnsi="Arial" w:cs="Arial"/>
          <w:sz w:val="20"/>
          <w:szCs w:val="20"/>
        </w:rPr>
        <w:t>e séc</w:t>
      </w:r>
      <w:r w:rsidRPr="00DF2975">
        <w:rPr>
          <w:rFonts w:ascii="Arial" w:hAnsi="Arial" w:cs="Arial"/>
          <w:spacing w:val="-1"/>
          <w:sz w:val="20"/>
          <w:szCs w:val="20"/>
        </w:rPr>
        <w:t>u</w:t>
      </w:r>
      <w:r w:rsidRPr="00DF2975">
        <w:rPr>
          <w:rFonts w:ascii="Arial" w:hAnsi="Arial" w:cs="Arial"/>
          <w:sz w:val="20"/>
          <w:szCs w:val="20"/>
        </w:rPr>
        <w:t>rité de</w:t>
      </w:r>
      <w:r w:rsidRPr="00DF2975">
        <w:rPr>
          <w:rFonts w:ascii="Arial" w:hAnsi="Arial" w:cs="Arial"/>
          <w:spacing w:val="-1"/>
          <w:sz w:val="20"/>
          <w:szCs w:val="20"/>
        </w:rPr>
        <w:t xml:space="preserve"> </w:t>
      </w:r>
      <w:r w:rsidRPr="00DF2975">
        <w:rPr>
          <w:rFonts w:ascii="Arial" w:hAnsi="Arial" w:cs="Arial"/>
          <w:sz w:val="20"/>
          <w:szCs w:val="20"/>
        </w:rPr>
        <w:t>l</w:t>
      </w:r>
      <w:r w:rsidRPr="00DF2975">
        <w:rPr>
          <w:rFonts w:ascii="Arial" w:hAnsi="Arial" w:cs="Arial"/>
          <w:spacing w:val="-1"/>
          <w:sz w:val="20"/>
          <w:szCs w:val="20"/>
        </w:rPr>
        <w:t>’</w:t>
      </w:r>
      <w:r w:rsidRPr="00DF2975">
        <w:rPr>
          <w:rFonts w:ascii="Arial" w:hAnsi="Arial" w:cs="Arial"/>
          <w:sz w:val="20"/>
          <w:szCs w:val="20"/>
        </w:rPr>
        <w:t>exp</w:t>
      </w:r>
      <w:r w:rsidRPr="00DF2975">
        <w:rPr>
          <w:rFonts w:ascii="Arial" w:hAnsi="Arial" w:cs="Arial"/>
          <w:spacing w:val="-2"/>
          <w:sz w:val="20"/>
          <w:szCs w:val="20"/>
        </w:rPr>
        <w:t>l</w:t>
      </w:r>
      <w:r w:rsidRPr="00DF2975">
        <w:rPr>
          <w:rFonts w:ascii="Arial" w:hAnsi="Arial" w:cs="Arial"/>
          <w:sz w:val="20"/>
          <w:szCs w:val="20"/>
        </w:rPr>
        <w:t>oitation</w:t>
      </w:r>
      <w:r w:rsidRPr="00DF2975">
        <w:rPr>
          <w:rFonts w:ascii="Arial" w:hAnsi="Arial" w:cs="Arial"/>
          <w:spacing w:val="-1"/>
          <w:sz w:val="20"/>
          <w:szCs w:val="20"/>
        </w:rPr>
        <w:t xml:space="preserve"> o</w:t>
      </w:r>
      <w:r w:rsidRPr="00DF2975">
        <w:rPr>
          <w:rFonts w:ascii="Arial" w:hAnsi="Arial" w:cs="Arial"/>
          <w:sz w:val="20"/>
          <w:szCs w:val="20"/>
        </w:rPr>
        <w:t>u entra</w:t>
      </w:r>
      <w:r w:rsidRPr="00DF2975">
        <w:rPr>
          <w:rFonts w:ascii="Arial" w:hAnsi="Arial" w:cs="Arial"/>
          <w:spacing w:val="-2"/>
          <w:sz w:val="20"/>
          <w:szCs w:val="20"/>
        </w:rPr>
        <w:t>î</w:t>
      </w:r>
      <w:r w:rsidRPr="00DF2975">
        <w:rPr>
          <w:rFonts w:ascii="Arial" w:hAnsi="Arial" w:cs="Arial"/>
          <w:sz w:val="20"/>
          <w:szCs w:val="20"/>
        </w:rPr>
        <w:t>ner</w:t>
      </w:r>
      <w:r w:rsidRPr="00DF2975">
        <w:rPr>
          <w:rFonts w:ascii="Arial" w:hAnsi="Arial" w:cs="Arial"/>
          <w:spacing w:val="-1"/>
          <w:sz w:val="20"/>
          <w:szCs w:val="20"/>
        </w:rPr>
        <w:t xml:space="preserve"> </w:t>
      </w:r>
      <w:r w:rsidRPr="00DF2975">
        <w:rPr>
          <w:rFonts w:ascii="Arial" w:hAnsi="Arial" w:cs="Arial"/>
          <w:sz w:val="20"/>
          <w:szCs w:val="20"/>
        </w:rPr>
        <w:t>des</w:t>
      </w:r>
      <w:r w:rsidRPr="00DF2975">
        <w:rPr>
          <w:rFonts w:ascii="Arial" w:hAnsi="Arial" w:cs="Arial"/>
          <w:spacing w:val="-1"/>
          <w:sz w:val="20"/>
          <w:szCs w:val="20"/>
        </w:rPr>
        <w:t xml:space="preserve"> r</w:t>
      </w:r>
      <w:r w:rsidRPr="00DF2975">
        <w:rPr>
          <w:rFonts w:ascii="Arial" w:hAnsi="Arial" w:cs="Arial"/>
          <w:sz w:val="20"/>
          <w:szCs w:val="20"/>
        </w:rPr>
        <w:t>etards</w:t>
      </w:r>
      <w:r w:rsidRPr="00DF2975">
        <w:rPr>
          <w:rFonts w:ascii="Arial" w:hAnsi="Arial" w:cs="Arial"/>
          <w:spacing w:val="1"/>
          <w:sz w:val="20"/>
          <w:szCs w:val="20"/>
        </w:rPr>
        <w:t xml:space="preserve"> </w:t>
      </w:r>
      <w:r w:rsidRPr="00DF2975">
        <w:rPr>
          <w:rFonts w:ascii="Arial" w:hAnsi="Arial" w:cs="Arial"/>
          <w:sz w:val="20"/>
          <w:szCs w:val="20"/>
        </w:rPr>
        <w:t>;</w:t>
      </w:r>
    </w:p>
    <w:p w14:paraId="6F9086F2" w14:textId="77777777" w:rsidR="00491554" w:rsidRPr="00DF2975" w:rsidRDefault="00491554" w:rsidP="00491554">
      <w:pPr>
        <w:widowControl w:val="0"/>
        <w:tabs>
          <w:tab w:val="left" w:pos="840"/>
        </w:tabs>
        <w:autoSpaceDE w:val="0"/>
        <w:autoSpaceDN w:val="0"/>
        <w:adjustRightInd w:val="0"/>
        <w:spacing w:before="120" w:after="120" w:line="360" w:lineRule="auto"/>
        <w:ind w:left="480"/>
        <w:jc w:val="both"/>
        <w:rPr>
          <w:rFonts w:ascii="Arial" w:hAnsi="Arial" w:cs="Arial"/>
          <w:sz w:val="20"/>
          <w:szCs w:val="20"/>
        </w:rPr>
      </w:pPr>
      <w:r w:rsidRPr="00DF2975">
        <w:rPr>
          <w:rFonts w:ascii="Arial" w:hAnsi="Arial" w:cs="Arial"/>
          <w:sz w:val="20"/>
          <w:szCs w:val="20"/>
        </w:rPr>
        <w:t>c)</w:t>
      </w:r>
      <w:r w:rsidRPr="00DF2975">
        <w:rPr>
          <w:rFonts w:ascii="Arial" w:hAnsi="Arial" w:cs="Arial"/>
          <w:sz w:val="20"/>
          <w:szCs w:val="20"/>
        </w:rPr>
        <w:tab/>
        <w:t>rense</w:t>
      </w:r>
      <w:r w:rsidRPr="00DF2975">
        <w:rPr>
          <w:rFonts w:ascii="Arial" w:hAnsi="Arial" w:cs="Arial"/>
          <w:spacing w:val="-2"/>
          <w:sz w:val="20"/>
          <w:szCs w:val="20"/>
        </w:rPr>
        <w:t>i</w:t>
      </w:r>
      <w:r w:rsidRPr="00DF2975">
        <w:rPr>
          <w:rFonts w:ascii="Arial" w:hAnsi="Arial" w:cs="Arial"/>
          <w:sz w:val="20"/>
          <w:szCs w:val="20"/>
        </w:rPr>
        <w:t>gne</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’us</w:t>
      </w:r>
      <w:r w:rsidRPr="00DF2975">
        <w:rPr>
          <w:rFonts w:ascii="Arial" w:hAnsi="Arial" w:cs="Arial"/>
          <w:spacing w:val="-1"/>
          <w:sz w:val="20"/>
          <w:szCs w:val="20"/>
        </w:rPr>
        <w:t>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1"/>
          <w:sz w:val="20"/>
          <w:szCs w:val="20"/>
        </w:rPr>
        <w:t xml:space="preserve"> f</w:t>
      </w:r>
      <w:r w:rsidRPr="00DF2975">
        <w:rPr>
          <w:rFonts w:ascii="Arial" w:hAnsi="Arial" w:cs="Arial"/>
          <w:sz w:val="20"/>
          <w:szCs w:val="20"/>
        </w:rPr>
        <w:t>ré</w:t>
      </w:r>
      <w:r w:rsidRPr="00DF2975">
        <w:rPr>
          <w:rFonts w:ascii="Arial" w:hAnsi="Arial" w:cs="Arial"/>
          <w:spacing w:val="-1"/>
          <w:sz w:val="20"/>
          <w:szCs w:val="20"/>
        </w:rPr>
        <w:t>qu</w:t>
      </w:r>
      <w:r w:rsidRPr="00DF2975">
        <w:rPr>
          <w:rFonts w:ascii="Arial" w:hAnsi="Arial" w:cs="Arial"/>
          <w:sz w:val="20"/>
          <w:szCs w:val="20"/>
        </w:rPr>
        <w:t>ent ;</w:t>
      </w:r>
    </w:p>
    <w:p w14:paraId="1695E7C7" w14:textId="77777777" w:rsidR="00491554" w:rsidRPr="00DF2975" w:rsidRDefault="00491554" w:rsidP="00491554">
      <w:pPr>
        <w:widowControl w:val="0"/>
        <w:autoSpaceDE w:val="0"/>
        <w:autoSpaceDN w:val="0"/>
        <w:adjustRightInd w:val="0"/>
        <w:spacing w:before="120" w:after="120" w:line="360" w:lineRule="auto"/>
        <w:ind w:left="840" w:right="82" w:hanging="360"/>
        <w:jc w:val="both"/>
        <w:rPr>
          <w:rFonts w:ascii="Arial" w:hAnsi="Arial" w:cs="Arial"/>
          <w:sz w:val="20"/>
          <w:szCs w:val="20"/>
        </w:rPr>
      </w:pPr>
      <w:r w:rsidRPr="00DF2975">
        <w:rPr>
          <w:rFonts w:ascii="Arial" w:hAnsi="Arial" w:cs="Arial"/>
          <w:sz w:val="20"/>
          <w:szCs w:val="20"/>
        </w:rPr>
        <w:lastRenderedPageBreak/>
        <w:t xml:space="preserve">d)  </w:t>
      </w:r>
      <w:r w:rsidRPr="00DF2975">
        <w:rPr>
          <w:rFonts w:ascii="Arial" w:hAnsi="Arial" w:cs="Arial"/>
          <w:spacing w:val="42"/>
          <w:sz w:val="20"/>
          <w:szCs w:val="20"/>
        </w:rPr>
        <w:t xml:space="preserve"> </w:t>
      </w:r>
      <w:r w:rsidRPr="00DF2975">
        <w:rPr>
          <w:rFonts w:ascii="Arial" w:hAnsi="Arial" w:cs="Arial"/>
          <w:sz w:val="20"/>
          <w:szCs w:val="20"/>
        </w:rPr>
        <w:t>rense</w:t>
      </w:r>
      <w:r w:rsidRPr="00DF2975">
        <w:rPr>
          <w:rFonts w:ascii="Arial" w:hAnsi="Arial" w:cs="Arial"/>
          <w:spacing w:val="-2"/>
          <w:sz w:val="20"/>
          <w:szCs w:val="20"/>
        </w:rPr>
        <w:t>i</w:t>
      </w:r>
      <w:r w:rsidRPr="00DF2975">
        <w:rPr>
          <w:rFonts w:ascii="Arial" w:hAnsi="Arial" w:cs="Arial"/>
          <w:sz w:val="20"/>
          <w:szCs w:val="20"/>
        </w:rPr>
        <w:t>gne</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9"/>
          <w:sz w:val="20"/>
          <w:szCs w:val="20"/>
        </w:rPr>
        <w:t xml:space="preserve"> </w:t>
      </w:r>
      <w:r w:rsidRPr="00DF2975">
        <w:rPr>
          <w:rFonts w:ascii="Arial" w:hAnsi="Arial" w:cs="Arial"/>
          <w:sz w:val="20"/>
          <w:szCs w:val="20"/>
        </w:rPr>
        <w:t>de</w:t>
      </w:r>
      <w:r w:rsidRPr="00DF2975">
        <w:rPr>
          <w:rFonts w:ascii="Arial" w:hAnsi="Arial" w:cs="Arial"/>
          <w:spacing w:val="7"/>
          <w:sz w:val="20"/>
          <w:szCs w:val="20"/>
        </w:rPr>
        <w:t xml:space="preserve"> </w:t>
      </w:r>
      <w:r w:rsidRPr="00DF2975">
        <w:rPr>
          <w:rFonts w:ascii="Arial" w:hAnsi="Arial" w:cs="Arial"/>
          <w:sz w:val="20"/>
          <w:szCs w:val="20"/>
        </w:rPr>
        <w:t>r</w:t>
      </w:r>
      <w:r w:rsidRPr="00DF2975">
        <w:rPr>
          <w:rFonts w:ascii="Arial" w:hAnsi="Arial" w:cs="Arial"/>
          <w:spacing w:val="-1"/>
          <w:sz w:val="20"/>
          <w:szCs w:val="20"/>
        </w:rPr>
        <w:t>é</w:t>
      </w:r>
      <w:r w:rsidRPr="00DF2975">
        <w:rPr>
          <w:rFonts w:ascii="Arial" w:hAnsi="Arial" w:cs="Arial"/>
          <w:sz w:val="20"/>
          <w:szCs w:val="20"/>
        </w:rPr>
        <w:t>fér</w:t>
      </w:r>
      <w:r w:rsidRPr="00DF2975">
        <w:rPr>
          <w:rFonts w:ascii="Arial" w:hAnsi="Arial" w:cs="Arial"/>
          <w:spacing w:val="-1"/>
          <w:sz w:val="20"/>
          <w:szCs w:val="20"/>
        </w:rPr>
        <w:t>e</w:t>
      </w:r>
      <w:r w:rsidRPr="00DF2975">
        <w:rPr>
          <w:rFonts w:ascii="Arial" w:hAnsi="Arial" w:cs="Arial"/>
          <w:sz w:val="20"/>
          <w:szCs w:val="20"/>
        </w:rPr>
        <w:t>nce,</w:t>
      </w:r>
      <w:r w:rsidRPr="00DF2975">
        <w:rPr>
          <w:rFonts w:ascii="Arial" w:hAnsi="Arial" w:cs="Arial"/>
          <w:spacing w:val="8"/>
          <w:sz w:val="20"/>
          <w:szCs w:val="20"/>
        </w:rPr>
        <w:t xml:space="preserve"> </w:t>
      </w:r>
      <w:r w:rsidRPr="00DF2975">
        <w:rPr>
          <w:rFonts w:ascii="Arial" w:hAnsi="Arial" w:cs="Arial"/>
          <w:sz w:val="20"/>
          <w:szCs w:val="20"/>
        </w:rPr>
        <w:t>p</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9"/>
          <w:sz w:val="20"/>
          <w:szCs w:val="20"/>
        </w:rPr>
        <w:t xml:space="preserve"> </w:t>
      </w:r>
      <w:r w:rsidRPr="00DF2975">
        <w:rPr>
          <w:rFonts w:ascii="Arial" w:hAnsi="Arial" w:cs="Arial"/>
          <w:spacing w:val="-1"/>
          <w:sz w:val="20"/>
          <w:szCs w:val="20"/>
        </w:rPr>
        <w:t>e</w:t>
      </w:r>
      <w:r w:rsidRPr="00DF2975">
        <w:rPr>
          <w:rFonts w:ascii="Arial" w:hAnsi="Arial" w:cs="Arial"/>
          <w:spacing w:val="1"/>
          <w:sz w:val="20"/>
          <w:szCs w:val="20"/>
        </w:rPr>
        <w:t>x</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z w:val="20"/>
          <w:szCs w:val="20"/>
        </w:rPr>
        <w:t>ple</w:t>
      </w:r>
      <w:r w:rsidRPr="00DF2975">
        <w:rPr>
          <w:rFonts w:ascii="Arial" w:hAnsi="Arial" w:cs="Arial"/>
          <w:spacing w:val="9"/>
          <w:sz w:val="20"/>
          <w:szCs w:val="20"/>
        </w:rPr>
        <w:t xml:space="preserve"> </w:t>
      </w:r>
      <w:r w:rsidRPr="00DF2975">
        <w:rPr>
          <w:rFonts w:ascii="Arial" w:hAnsi="Arial" w:cs="Arial"/>
          <w:sz w:val="20"/>
          <w:szCs w:val="20"/>
        </w:rPr>
        <w:t>rensei</w:t>
      </w:r>
      <w:r w:rsidRPr="00DF2975">
        <w:rPr>
          <w:rFonts w:ascii="Arial" w:hAnsi="Arial" w:cs="Arial"/>
          <w:spacing w:val="-1"/>
          <w:sz w:val="20"/>
          <w:szCs w:val="20"/>
        </w:rPr>
        <w:t>g</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9"/>
          <w:sz w:val="20"/>
          <w:szCs w:val="20"/>
        </w:rPr>
        <w:t xml:space="preserve"> </w:t>
      </w:r>
      <w:r w:rsidRPr="00DF2975">
        <w:rPr>
          <w:rFonts w:ascii="Arial" w:hAnsi="Arial" w:cs="Arial"/>
          <w:sz w:val="20"/>
          <w:szCs w:val="20"/>
        </w:rPr>
        <w:t>nécessa</w:t>
      </w:r>
      <w:r w:rsidRPr="00DF2975">
        <w:rPr>
          <w:rFonts w:ascii="Arial" w:hAnsi="Arial" w:cs="Arial"/>
          <w:spacing w:val="-2"/>
          <w:sz w:val="20"/>
          <w:szCs w:val="20"/>
        </w:rPr>
        <w:t>i</w:t>
      </w:r>
      <w:r w:rsidRPr="00DF2975">
        <w:rPr>
          <w:rFonts w:ascii="Arial" w:hAnsi="Arial" w:cs="Arial"/>
          <w:sz w:val="20"/>
          <w:szCs w:val="20"/>
        </w:rPr>
        <w:t>res</w:t>
      </w:r>
      <w:r w:rsidRPr="00DF2975">
        <w:rPr>
          <w:rFonts w:ascii="Arial" w:hAnsi="Arial" w:cs="Arial"/>
          <w:spacing w:val="9"/>
          <w:sz w:val="20"/>
          <w:szCs w:val="20"/>
        </w:rPr>
        <w:t xml:space="preserve"> </w:t>
      </w:r>
      <w:r w:rsidRPr="00DF2975">
        <w:rPr>
          <w:rFonts w:ascii="Arial" w:hAnsi="Arial" w:cs="Arial"/>
          <w:sz w:val="20"/>
          <w:szCs w:val="20"/>
        </w:rPr>
        <w:t>à</w:t>
      </w:r>
      <w:r w:rsidRPr="00DF2975">
        <w:rPr>
          <w:rFonts w:ascii="Arial" w:hAnsi="Arial" w:cs="Arial"/>
          <w:spacing w:val="7"/>
          <w:sz w:val="20"/>
          <w:szCs w:val="20"/>
        </w:rPr>
        <w:t xml:space="preserve"> </w:t>
      </w:r>
      <w:r w:rsidRPr="00DF2975">
        <w:rPr>
          <w:rFonts w:ascii="Arial" w:hAnsi="Arial" w:cs="Arial"/>
          <w:sz w:val="20"/>
          <w:szCs w:val="20"/>
        </w:rPr>
        <w:t>l’e</w:t>
      </w:r>
      <w:r w:rsidRPr="00DF2975">
        <w:rPr>
          <w:rFonts w:ascii="Arial" w:hAnsi="Arial" w:cs="Arial"/>
          <w:spacing w:val="-1"/>
          <w:sz w:val="20"/>
          <w:szCs w:val="20"/>
        </w:rPr>
        <w:t>x</w:t>
      </w:r>
      <w:r w:rsidRPr="00DF2975">
        <w:rPr>
          <w:rFonts w:ascii="Arial" w:hAnsi="Arial" w:cs="Arial"/>
          <w:sz w:val="20"/>
          <w:szCs w:val="20"/>
        </w:rPr>
        <w:t>ploitati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8"/>
          <w:sz w:val="20"/>
          <w:szCs w:val="20"/>
        </w:rPr>
        <w:t xml:space="preserve"> </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8"/>
          <w:sz w:val="20"/>
          <w:szCs w:val="20"/>
        </w:rPr>
        <w:t xml:space="preserve"> </w:t>
      </w:r>
      <w:r w:rsidRPr="00DF2975">
        <w:rPr>
          <w:rFonts w:ascii="Arial" w:hAnsi="Arial" w:cs="Arial"/>
          <w:sz w:val="20"/>
          <w:szCs w:val="20"/>
        </w:rPr>
        <w:t>ne</w:t>
      </w:r>
      <w:r w:rsidRPr="00DF2975">
        <w:rPr>
          <w:rFonts w:ascii="Arial" w:hAnsi="Arial" w:cs="Arial"/>
          <w:spacing w:val="7"/>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pacing w:val="-1"/>
          <w:sz w:val="20"/>
          <w:szCs w:val="20"/>
        </w:rPr>
        <w:t>r</w:t>
      </w:r>
      <w:r w:rsidRPr="00DF2975">
        <w:rPr>
          <w:rFonts w:ascii="Arial" w:hAnsi="Arial" w:cs="Arial"/>
          <w:sz w:val="20"/>
          <w:szCs w:val="20"/>
        </w:rPr>
        <w:t>res</w:t>
      </w:r>
      <w:r w:rsidRPr="00DF2975">
        <w:rPr>
          <w:rFonts w:ascii="Arial" w:hAnsi="Arial" w:cs="Arial"/>
          <w:spacing w:val="-1"/>
          <w:sz w:val="20"/>
          <w:szCs w:val="20"/>
        </w:rPr>
        <w:t>po</w:t>
      </w:r>
      <w:r w:rsidRPr="00DF2975">
        <w:rPr>
          <w:rFonts w:ascii="Arial" w:hAnsi="Arial" w:cs="Arial"/>
          <w:sz w:val="20"/>
          <w:szCs w:val="20"/>
        </w:rPr>
        <w:t>nd</w:t>
      </w:r>
      <w:r w:rsidRPr="00DF2975">
        <w:rPr>
          <w:rFonts w:ascii="Arial" w:hAnsi="Arial" w:cs="Arial"/>
          <w:spacing w:val="-1"/>
          <w:sz w:val="20"/>
          <w:szCs w:val="20"/>
        </w:rPr>
        <w:t>e</w:t>
      </w:r>
      <w:r w:rsidRPr="00DF2975">
        <w:rPr>
          <w:rFonts w:ascii="Arial" w:hAnsi="Arial" w:cs="Arial"/>
          <w:sz w:val="20"/>
          <w:szCs w:val="20"/>
        </w:rPr>
        <w:t>nt</w:t>
      </w:r>
      <w:r w:rsidRPr="00DF2975">
        <w:rPr>
          <w:rFonts w:ascii="Arial" w:hAnsi="Arial" w:cs="Arial"/>
          <w:spacing w:val="7"/>
          <w:sz w:val="20"/>
          <w:szCs w:val="20"/>
        </w:rPr>
        <w:t xml:space="preserve"> </w:t>
      </w:r>
      <w:r w:rsidRPr="00DF2975">
        <w:rPr>
          <w:rFonts w:ascii="Arial" w:hAnsi="Arial" w:cs="Arial"/>
          <w:sz w:val="20"/>
          <w:szCs w:val="20"/>
        </w:rPr>
        <w:t>pas</w:t>
      </w:r>
      <w:r w:rsidRPr="00DF2975">
        <w:rPr>
          <w:rFonts w:ascii="Arial" w:hAnsi="Arial" w:cs="Arial"/>
          <w:spacing w:val="8"/>
          <w:sz w:val="20"/>
          <w:szCs w:val="20"/>
        </w:rPr>
        <w:t xml:space="preserve"> </w:t>
      </w:r>
      <w:r w:rsidRPr="00DF2975">
        <w:rPr>
          <w:rFonts w:ascii="Arial" w:hAnsi="Arial" w:cs="Arial"/>
          <w:spacing w:val="-1"/>
          <w:sz w:val="20"/>
          <w:szCs w:val="20"/>
        </w:rPr>
        <w:t>au</w:t>
      </w:r>
      <w:r w:rsidRPr="00DF2975">
        <w:rPr>
          <w:rFonts w:ascii="Arial" w:hAnsi="Arial" w:cs="Arial"/>
          <w:sz w:val="20"/>
          <w:szCs w:val="20"/>
        </w:rPr>
        <w:t>x déf</w:t>
      </w:r>
      <w:r w:rsidRPr="00DF2975">
        <w:rPr>
          <w:rFonts w:ascii="Arial" w:hAnsi="Arial" w:cs="Arial"/>
          <w:spacing w:val="-2"/>
          <w:sz w:val="20"/>
          <w:szCs w:val="20"/>
        </w:rPr>
        <w:t>i</w:t>
      </w:r>
      <w:r w:rsidRPr="00DF2975">
        <w:rPr>
          <w:rFonts w:ascii="Arial" w:hAnsi="Arial" w:cs="Arial"/>
          <w:sz w:val="20"/>
          <w:szCs w:val="20"/>
        </w:rPr>
        <w:t>nitions</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l’ali</w:t>
      </w:r>
      <w:r w:rsidRPr="00DF2975">
        <w:rPr>
          <w:rFonts w:ascii="Arial" w:hAnsi="Arial" w:cs="Arial"/>
          <w:spacing w:val="1"/>
          <w:sz w:val="20"/>
          <w:szCs w:val="20"/>
        </w:rPr>
        <w:t>n</w:t>
      </w:r>
      <w:r w:rsidRPr="00DF2975">
        <w:rPr>
          <w:rFonts w:ascii="Arial" w:hAnsi="Arial" w:cs="Arial"/>
          <w:sz w:val="20"/>
          <w:szCs w:val="20"/>
        </w:rPr>
        <w:t>éa</w:t>
      </w:r>
      <w:r w:rsidRPr="00DF2975">
        <w:rPr>
          <w:rFonts w:ascii="Arial" w:hAnsi="Arial" w:cs="Arial"/>
          <w:spacing w:val="-1"/>
          <w:sz w:val="20"/>
          <w:szCs w:val="20"/>
        </w:rPr>
        <w:t xml:space="preserve"> </w:t>
      </w:r>
      <w:r w:rsidRPr="00DF2975">
        <w:rPr>
          <w:rFonts w:ascii="Arial" w:hAnsi="Arial" w:cs="Arial"/>
          <w:sz w:val="20"/>
          <w:szCs w:val="20"/>
        </w:rPr>
        <w:t>b)</w:t>
      </w:r>
      <w:r w:rsidRPr="00DF2975">
        <w:rPr>
          <w:rFonts w:ascii="Arial" w:hAnsi="Arial" w:cs="Arial"/>
          <w:spacing w:val="-1"/>
          <w:sz w:val="20"/>
          <w:szCs w:val="20"/>
        </w:rPr>
        <w:t xml:space="preserve"> o</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pacing w:val="-1"/>
          <w:sz w:val="20"/>
          <w:szCs w:val="20"/>
        </w:rPr>
        <w:t>c</w:t>
      </w:r>
      <w:r w:rsidRPr="00DF2975">
        <w:rPr>
          <w:rFonts w:ascii="Arial" w:hAnsi="Arial" w:cs="Arial"/>
          <w:sz w:val="20"/>
          <w:szCs w:val="20"/>
        </w:rPr>
        <w:t>) ;</w:t>
      </w:r>
    </w:p>
    <w:p w14:paraId="0FE98C7F" w14:textId="77777777" w:rsidR="00491554" w:rsidRPr="00DF2975" w:rsidRDefault="00491554" w:rsidP="00491554">
      <w:pPr>
        <w:widowControl w:val="0"/>
        <w:tabs>
          <w:tab w:val="left" w:pos="860"/>
        </w:tabs>
        <w:autoSpaceDE w:val="0"/>
        <w:autoSpaceDN w:val="0"/>
        <w:adjustRightInd w:val="0"/>
        <w:spacing w:before="120" w:after="120" w:line="360" w:lineRule="auto"/>
        <w:ind w:left="500"/>
        <w:jc w:val="both"/>
        <w:rPr>
          <w:rFonts w:ascii="Arial" w:hAnsi="Arial" w:cs="Arial"/>
          <w:sz w:val="20"/>
          <w:szCs w:val="20"/>
        </w:rPr>
      </w:pPr>
      <w:r w:rsidRPr="00DF2975">
        <w:rPr>
          <w:rFonts w:ascii="Arial" w:hAnsi="Arial" w:cs="Arial"/>
          <w:sz w:val="20"/>
          <w:szCs w:val="20"/>
        </w:rPr>
        <w:t>e)</w:t>
      </w:r>
      <w:r w:rsidRPr="00DF2975">
        <w:rPr>
          <w:rFonts w:ascii="Arial" w:hAnsi="Arial" w:cs="Arial"/>
          <w:sz w:val="20"/>
          <w:szCs w:val="20"/>
        </w:rPr>
        <w:tab/>
        <w:t>re</w:t>
      </w:r>
      <w:r w:rsidRPr="00DF2975">
        <w:rPr>
          <w:rFonts w:ascii="Arial" w:hAnsi="Arial" w:cs="Arial"/>
          <w:spacing w:val="1"/>
          <w:sz w:val="20"/>
          <w:szCs w:val="20"/>
        </w:rPr>
        <w:t>n</w:t>
      </w:r>
      <w:r w:rsidRPr="00DF2975">
        <w:rPr>
          <w:rFonts w:ascii="Arial" w:hAnsi="Arial" w:cs="Arial"/>
          <w:sz w:val="20"/>
          <w:szCs w:val="20"/>
        </w:rPr>
        <w:t>se</w:t>
      </w:r>
      <w:r w:rsidRPr="00DF2975">
        <w:rPr>
          <w:rFonts w:ascii="Arial" w:hAnsi="Arial" w:cs="Arial"/>
          <w:spacing w:val="-2"/>
          <w:sz w:val="20"/>
          <w:szCs w:val="20"/>
        </w:rPr>
        <w:t>i</w:t>
      </w:r>
      <w:r w:rsidRPr="00DF2975">
        <w:rPr>
          <w:rFonts w:ascii="Arial" w:hAnsi="Arial" w:cs="Arial"/>
          <w:spacing w:val="1"/>
          <w:sz w:val="20"/>
          <w:szCs w:val="20"/>
        </w:rPr>
        <w:t>gn</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ts q</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z w:val="20"/>
          <w:szCs w:val="20"/>
        </w:rPr>
        <w:t>eu</w:t>
      </w:r>
      <w:r w:rsidRPr="00DF2975">
        <w:rPr>
          <w:rFonts w:ascii="Arial" w:hAnsi="Arial" w:cs="Arial"/>
          <w:spacing w:val="1"/>
          <w:sz w:val="20"/>
          <w:szCs w:val="20"/>
        </w:rPr>
        <w:t>v</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 être grou</w:t>
      </w:r>
      <w:r w:rsidRPr="00DF2975">
        <w:rPr>
          <w:rFonts w:ascii="Arial" w:hAnsi="Arial" w:cs="Arial"/>
          <w:spacing w:val="1"/>
          <w:sz w:val="20"/>
          <w:szCs w:val="20"/>
        </w:rPr>
        <w:t>p</w:t>
      </w:r>
      <w:r w:rsidRPr="00DF2975">
        <w:rPr>
          <w:rFonts w:ascii="Arial" w:hAnsi="Arial" w:cs="Arial"/>
          <w:sz w:val="20"/>
          <w:szCs w:val="20"/>
        </w:rPr>
        <w:t>és en fo</w:t>
      </w:r>
      <w:r w:rsidRPr="00DF2975">
        <w:rPr>
          <w:rFonts w:ascii="Arial" w:hAnsi="Arial" w:cs="Arial"/>
          <w:spacing w:val="1"/>
          <w:sz w:val="20"/>
          <w:szCs w:val="20"/>
        </w:rPr>
        <w:t>n</w:t>
      </w:r>
      <w:r w:rsidRPr="00DF2975">
        <w:rPr>
          <w:rFonts w:ascii="Arial" w:hAnsi="Arial" w:cs="Arial"/>
          <w:sz w:val="20"/>
          <w:szCs w:val="20"/>
        </w:rPr>
        <w:t xml:space="preserve">ction </w:t>
      </w:r>
      <w:r w:rsidRPr="00DF2975">
        <w:rPr>
          <w:rFonts w:ascii="Arial" w:hAnsi="Arial" w:cs="Arial"/>
          <w:spacing w:val="1"/>
          <w:sz w:val="20"/>
          <w:szCs w:val="20"/>
        </w:rPr>
        <w:t>d</w:t>
      </w:r>
      <w:r w:rsidRPr="00DF2975">
        <w:rPr>
          <w:rFonts w:ascii="Arial" w:hAnsi="Arial" w:cs="Arial"/>
          <w:sz w:val="20"/>
          <w:szCs w:val="20"/>
        </w:rPr>
        <w:t>e la</w:t>
      </w:r>
      <w:r w:rsidRPr="00DF2975">
        <w:rPr>
          <w:rFonts w:ascii="Arial" w:hAnsi="Arial" w:cs="Arial"/>
          <w:spacing w:val="-1"/>
          <w:sz w:val="20"/>
          <w:szCs w:val="20"/>
        </w:rPr>
        <w:t xml:space="preserve"> </w:t>
      </w:r>
      <w:r w:rsidRPr="00DF2975">
        <w:rPr>
          <w:rFonts w:ascii="Arial" w:hAnsi="Arial" w:cs="Arial"/>
          <w:spacing w:val="1"/>
          <w:sz w:val="20"/>
          <w:szCs w:val="20"/>
        </w:rPr>
        <w:t>ph</w:t>
      </w:r>
      <w:r w:rsidRPr="00DF2975">
        <w:rPr>
          <w:rFonts w:ascii="Arial" w:hAnsi="Arial" w:cs="Arial"/>
          <w:spacing w:val="-1"/>
          <w:sz w:val="20"/>
          <w:szCs w:val="20"/>
        </w:rPr>
        <w:t>a</w:t>
      </w:r>
      <w:r w:rsidRPr="00DF2975">
        <w:rPr>
          <w:rFonts w:ascii="Arial" w:hAnsi="Arial" w:cs="Arial"/>
          <w:sz w:val="20"/>
          <w:szCs w:val="20"/>
        </w:rPr>
        <w:t>se</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vo</w:t>
      </w:r>
      <w:r w:rsidRPr="00DF2975">
        <w:rPr>
          <w:rFonts w:ascii="Arial" w:hAnsi="Arial" w:cs="Arial"/>
          <w:sz w:val="20"/>
          <w:szCs w:val="20"/>
        </w:rPr>
        <w:t>l</w:t>
      </w:r>
      <w:r w:rsidRPr="00DF2975">
        <w:rPr>
          <w:rFonts w:ascii="Arial" w:hAnsi="Arial" w:cs="Arial"/>
          <w:spacing w:val="-1"/>
          <w:sz w:val="20"/>
          <w:szCs w:val="20"/>
        </w:rPr>
        <w:t xml:space="preserve"> </w:t>
      </w:r>
      <w:r w:rsidRPr="00DF2975">
        <w:rPr>
          <w:rFonts w:ascii="Arial" w:hAnsi="Arial" w:cs="Arial"/>
          <w:sz w:val="20"/>
          <w:szCs w:val="20"/>
        </w:rPr>
        <w:t>pe</w:t>
      </w:r>
      <w:r w:rsidRPr="00DF2975">
        <w:rPr>
          <w:rFonts w:ascii="Arial" w:hAnsi="Arial" w:cs="Arial"/>
          <w:spacing w:val="1"/>
          <w:sz w:val="20"/>
          <w:szCs w:val="20"/>
        </w:rPr>
        <w:t>nd</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z w:val="20"/>
          <w:szCs w:val="20"/>
        </w:rPr>
        <w:t>t laq</w:t>
      </w:r>
      <w:r w:rsidRPr="00DF2975">
        <w:rPr>
          <w:rFonts w:ascii="Arial" w:hAnsi="Arial" w:cs="Arial"/>
          <w:spacing w:val="1"/>
          <w:sz w:val="20"/>
          <w:szCs w:val="20"/>
        </w:rPr>
        <w:t>u</w:t>
      </w:r>
      <w:r w:rsidRPr="00DF2975">
        <w:rPr>
          <w:rFonts w:ascii="Arial" w:hAnsi="Arial" w:cs="Arial"/>
          <w:sz w:val="20"/>
          <w:szCs w:val="20"/>
        </w:rPr>
        <w:t>elle ils so</w:t>
      </w:r>
      <w:r w:rsidRPr="00DF2975">
        <w:rPr>
          <w:rFonts w:ascii="Arial" w:hAnsi="Arial" w:cs="Arial"/>
          <w:spacing w:val="1"/>
          <w:sz w:val="20"/>
          <w:szCs w:val="20"/>
        </w:rPr>
        <w:t>n</w:t>
      </w:r>
      <w:r w:rsidRPr="00DF2975">
        <w:rPr>
          <w:rFonts w:ascii="Arial" w:hAnsi="Arial" w:cs="Arial"/>
          <w:sz w:val="20"/>
          <w:szCs w:val="20"/>
        </w:rPr>
        <w:t xml:space="preserve">t </w:t>
      </w:r>
      <w:r w:rsidRPr="00DF2975">
        <w:rPr>
          <w:rFonts w:ascii="Arial" w:hAnsi="Arial" w:cs="Arial"/>
          <w:spacing w:val="1"/>
          <w:sz w:val="20"/>
          <w:szCs w:val="20"/>
        </w:rPr>
        <w:t>u</w:t>
      </w:r>
      <w:r w:rsidRPr="00DF2975">
        <w:rPr>
          <w:rFonts w:ascii="Arial" w:hAnsi="Arial" w:cs="Arial"/>
          <w:sz w:val="20"/>
          <w:szCs w:val="20"/>
        </w:rPr>
        <w:t>tilisés.</w:t>
      </w:r>
    </w:p>
    <w:p w14:paraId="0DBF9764" w14:textId="77777777" w:rsidR="00491554" w:rsidRPr="00DF2975" w:rsidRDefault="00491554" w:rsidP="00491554">
      <w:pPr>
        <w:widowControl w:val="0"/>
        <w:tabs>
          <w:tab w:val="left" w:pos="940"/>
        </w:tabs>
        <w:autoSpaceDE w:val="0"/>
        <w:autoSpaceDN w:val="0"/>
        <w:adjustRightInd w:val="0"/>
        <w:spacing w:before="120" w:after="120" w:line="360" w:lineRule="auto"/>
        <w:ind w:left="140" w:right="123" w:firstLine="360"/>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z w:val="20"/>
          <w:szCs w:val="20"/>
        </w:rPr>
        <w:t>3</w:t>
      </w:r>
      <w:r w:rsidRPr="00DF2975">
        <w:rPr>
          <w:rFonts w:ascii="Arial" w:hAnsi="Arial" w:cs="Arial"/>
          <w:sz w:val="20"/>
          <w:szCs w:val="20"/>
        </w:rPr>
        <w:tab/>
        <w:t>Les</w:t>
      </w:r>
      <w:r w:rsidRPr="00DF2975">
        <w:rPr>
          <w:rFonts w:ascii="Arial" w:hAnsi="Arial" w:cs="Arial"/>
          <w:spacing w:val="26"/>
          <w:sz w:val="20"/>
          <w:szCs w:val="20"/>
        </w:rPr>
        <w:t xml:space="preserve"> </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
          <w:sz w:val="20"/>
          <w:szCs w:val="20"/>
        </w:rPr>
        <w:t>s</w:t>
      </w:r>
      <w:r w:rsidRPr="00DF2975">
        <w:rPr>
          <w:rFonts w:ascii="Arial" w:hAnsi="Arial" w:cs="Arial"/>
          <w:sz w:val="20"/>
          <w:szCs w:val="20"/>
        </w:rPr>
        <w:t>eigne</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27"/>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1"/>
          <w:sz w:val="20"/>
          <w:szCs w:val="20"/>
        </w:rPr>
        <w:t>r</w:t>
      </w:r>
      <w:r w:rsidRPr="00DF2975">
        <w:rPr>
          <w:rFonts w:ascii="Arial" w:hAnsi="Arial" w:cs="Arial"/>
          <w:sz w:val="20"/>
          <w:szCs w:val="20"/>
        </w:rPr>
        <w:t>g</w:t>
      </w:r>
      <w:r w:rsidRPr="00DF2975">
        <w:rPr>
          <w:rFonts w:ascii="Arial" w:hAnsi="Arial" w:cs="Arial"/>
          <w:spacing w:val="-1"/>
          <w:sz w:val="20"/>
          <w:szCs w:val="20"/>
        </w:rPr>
        <w:t>e</w:t>
      </w:r>
      <w:r w:rsidRPr="00DF2975">
        <w:rPr>
          <w:rFonts w:ascii="Arial" w:hAnsi="Arial" w:cs="Arial"/>
          <w:sz w:val="20"/>
          <w:szCs w:val="20"/>
        </w:rPr>
        <w:t>nce</w:t>
      </w:r>
      <w:r w:rsidRPr="00DF2975">
        <w:rPr>
          <w:rFonts w:ascii="Arial" w:hAnsi="Arial" w:cs="Arial"/>
          <w:spacing w:val="27"/>
          <w:sz w:val="20"/>
          <w:szCs w:val="20"/>
        </w:rPr>
        <w:t xml:space="preserve"> </w:t>
      </w:r>
      <w:r w:rsidRPr="00DF2975">
        <w:rPr>
          <w:rFonts w:ascii="Arial" w:hAnsi="Arial" w:cs="Arial"/>
          <w:spacing w:val="-1"/>
          <w:sz w:val="20"/>
          <w:szCs w:val="20"/>
        </w:rPr>
        <w:t>c</w:t>
      </w:r>
      <w:r w:rsidRPr="00DF2975">
        <w:rPr>
          <w:rFonts w:ascii="Arial" w:hAnsi="Arial" w:cs="Arial"/>
          <w:sz w:val="20"/>
          <w:szCs w:val="20"/>
        </w:rPr>
        <w:t>ritique</w:t>
      </w:r>
      <w:r w:rsidRPr="00DF2975">
        <w:rPr>
          <w:rFonts w:ascii="Arial" w:hAnsi="Arial" w:cs="Arial"/>
          <w:spacing w:val="26"/>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vrai</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6"/>
          <w:sz w:val="20"/>
          <w:szCs w:val="20"/>
        </w:rPr>
        <w:t xml:space="preserve"> </w:t>
      </w:r>
      <w:r w:rsidRPr="00DF2975">
        <w:rPr>
          <w:rFonts w:ascii="Arial" w:hAnsi="Arial" w:cs="Arial"/>
          <w:sz w:val="20"/>
          <w:szCs w:val="20"/>
        </w:rPr>
        <w:t>f</w:t>
      </w:r>
      <w:r w:rsidRPr="00DF2975">
        <w:rPr>
          <w:rFonts w:ascii="Arial" w:hAnsi="Arial" w:cs="Arial"/>
          <w:spacing w:val="-2"/>
          <w:sz w:val="20"/>
          <w:szCs w:val="20"/>
        </w:rPr>
        <w:t>i</w:t>
      </w:r>
      <w:r w:rsidRPr="00DF2975">
        <w:rPr>
          <w:rFonts w:ascii="Arial" w:hAnsi="Arial" w:cs="Arial"/>
          <w:sz w:val="20"/>
          <w:szCs w:val="20"/>
        </w:rPr>
        <w:t>g</w:t>
      </w:r>
      <w:r w:rsidRPr="00DF2975">
        <w:rPr>
          <w:rFonts w:ascii="Arial" w:hAnsi="Arial" w:cs="Arial"/>
          <w:spacing w:val="-1"/>
          <w:sz w:val="20"/>
          <w:szCs w:val="20"/>
        </w:rPr>
        <w:t>u</w:t>
      </w:r>
      <w:r w:rsidRPr="00DF2975">
        <w:rPr>
          <w:rFonts w:ascii="Arial" w:hAnsi="Arial" w:cs="Arial"/>
          <w:sz w:val="20"/>
          <w:szCs w:val="20"/>
        </w:rPr>
        <w:t>rer</w:t>
      </w:r>
      <w:r w:rsidRPr="00DF2975">
        <w:rPr>
          <w:rFonts w:ascii="Arial" w:hAnsi="Arial" w:cs="Arial"/>
          <w:spacing w:val="26"/>
          <w:sz w:val="20"/>
          <w:szCs w:val="20"/>
        </w:rPr>
        <w:t xml:space="preserve"> </w:t>
      </w:r>
      <w:r w:rsidRPr="00DF2975">
        <w:rPr>
          <w:rFonts w:ascii="Arial" w:hAnsi="Arial" w:cs="Arial"/>
          <w:spacing w:val="-1"/>
          <w:sz w:val="20"/>
          <w:szCs w:val="20"/>
        </w:rPr>
        <w:t>a</w:t>
      </w:r>
      <w:r w:rsidRPr="00DF2975">
        <w:rPr>
          <w:rFonts w:ascii="Arial" w:hAnsi="Arial" w:cs="Arial"/>
          <w:sz w:val="20"/>
          <w:szCs w:val="20"/>
        </w:rPr>
        <w:t>u</w:t>
      </w:r>
      <w:r w:rsidRPr="00DF2975">
        <w:rPr>
          <w:rFonts w:ascii="Arial" w:hAnsi="Arial" w:cs="Arial"/>
          <w:spacing w:val="26"/>
          <w:sz w:val="20"/>
          <w:szCs w:val="20"/>
        </w:rPr>
        <w:t xml:space="preserve"> </w:t>
      </w:r>
      <w:r w:rsidRPr="00DF2975">
        <w:rPr>
          <w:rFonts w:ascii="Arial" w:hAnsi="Arial" w:cs="Arial"/>
          <w:sz w:val="20"/>
          <w:szCs w:val="20"/>
        </w:rPr>
        <w:t>d</w:t>
      </w:r>
      <w:r w:rsidRPr="00DF2975">
        <w:rPr>
          <w:rFonts w:ascii="Arial" w:hAnsi="Arial" w:cs="Arial"/>
          <w:spacing w:val="-1"/>
          <w:sz w:val="20"/>
          <w:szCs w:val="20"/>
        </w:rPr>
        <w:t>é</w:t>
      </w:r>
      <w:r w:rsidRPr="00DF2975">
        <w:rPr>
          <w:rFonts w:ascii="Arial" w:hAnsi="Arial" w:cs="Arial"/>
          <w:sz w:val="20"/>
          <w:szCs w:val="20"/>
        </w:rPr>
        <w:t>but</w:t>
      </w:r>
      <w:r w:rsidRPr="00DF2975">
        <w:rPr>
          <w:rFonts w:ascii="Arial" w:hAnsi="Arial" w:cs="Arial"/>
          <w:spacing w:val="25"/>
          <w:sz w:val="20"/>
          <w:szCs w:val="20"/>
        </w:rPr>
        <w:t xml:space="preserve"> </w:t>
      </w:r>
      <w:r w:rsidRPr="00DF2975">
        <w:rPr>
          <w:rFonts w:ascii="Arial" w:hAnsi="Arial" w:cs="Arial"/>
          <w:sz w:val="20"/>
          <w:szCs w:val="20"/>
        </w:rPr>
        <w:t>des</w:t>
      </w:r>
      <w:r w:rsidRPr="00DF2975">
        <w:rPr>
          <w:rFonts w:ascii="Arial" w:hAnsi="Arial" w:cs="Arial"/>
          <w:spacing w:val="24"/>
          <w:sz w:val="20"/>
          <w:szCs w:val="20"/>
        </w:rPr>
        <w:t xml:space="preserve"> </w:t>
      </w:r>
      <w:r w:rsidRPr="00DF2975">
        <w:rPr>
          <w:rFonts w:ascii="Arial" w:hAnsi="Arial" w:cs="Arial"/>
          <w:sz w:val="20"/>
          <w:szCs w:val="20"/>
        </w:rPr>
        <w:t>do</w:t>
      </w:r>
      <w:r w:rsidRPr="00DF2975">
        <w:rPr>
          <w:rFonts w:ascii="Arial" w:hAnsi="Arial" w:cs="Arial"/>
          <w:spacing w:val="-1"/>
          <w:sz w:val="20"/>
          <w:szCs w:val="20"/>
        </w:rPr>
        <w:t>c</w:t>
      </w:r>
      <w:r w:rsidRPr="00DF2975">
        <w:rPr>
          <w:rFonts w:ascii="Arial" w:hAnsi="Arial" w:cs="Arial"/>
          <w:sz w:val="20"/>
          <w:szCs w:val="20"/>
        </w:rPr>
        <w:t>u</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27"/>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26"/>
          <w:sz w:val="20"/>
          <w:szCs w:val="20"/>
        </w:rPr>
        <w:t xml:space="preserve"> </w:t>
      </w:r>
      <w:r w:rsidRPr="00DF2975">
        <w:rPr>
          <w:rFonts w:ascii="Arial" w:hAnsi="Arial" w:cs="Arial"/>
          <w:sz w:val="20"/>
          <w:szCs w:val="20"/>
        </w:rPr>
        <w:t>la</w:t>
      </w:r>
      <w:r w:rsidRPr="00DF2975">
        <w:rPr>
          <w:rFonts w:ascii="Arial" w:hAnsi="Arial" w:cs="Arial"/>
          <w:spacing w:val="27"/>
          <w:sz w:val="20"/>
          <w:szCs w:val="20"/>
        </w:rPr>
        <w:t xml:space="preserve"> </w:t>
      </w:r>
      <w:r w:rsidRPr="00DF2975">
        <w:rPr>
          <w:rFonts w:ascii="Arial" w:hAnsi="Arial" w:cs="Arial"/>
          <w:sz w:val="20"/>
          <w:szCs w:val="20"/>
        </w:rPr>
        <w:t>sé</w:t>
      </w:r>
      <w:r w:rsidRPr="00DF2975">
        <w:rPr>
          <w:rFonts w:ascii="Arial" w:hAnsi="Arial" w:cs="Arial"/>
          <w:spacing w:val="-1"/>
          <w:sz w:val="20"/>
          <w:szCs w:val="20"/>
        </w:rPr>
        <w:t>c</w:t>
      </w:r>
      <w:r w:rsidRPr="00DF2975">
        <w:rPr>
          <w:rFonts w:ascii="Arial" w:hAnsi="Arial" w:cs="Arial"/>
          <w:spacing w:val="1"/>
          <w:sz w:val="20"/>
          <w:szCs w:val="20"/>
        </w:rPr>
        <w:t>u</w:t>
      </w:r>
      <w:r w:rsidRPr="00DF2975">
        <w:rPr>
          <w:rFonts w:ascii="Arial" w:hAnsi="Arial" w:cs="Arial"/>
          <w:sz w:val="20"/>
          <w:szCs w:val="20"/>
        </w:rPr>
        <w:t>ri</w:t>
      </w:r>
      <w:r w:rsidRPr="00DF2975">
        <w:rPr>
          <w:rFonts w:ascii="Arial" w:hAnsi="Arial" w:cs="Arial"/>
          <w:spacing w:val="-2"/>
          <w:sz w:val="20"/>
          <w:szCs w:val="20"/>
        </w:rPr>
        <w:t>t</w:t>
      </w:r>
      <w:r w:rsidRPr="00DF2975">
        <w:rPr>
          <w:rFonts w:ascii="Arial" w:hAnsi="Arial" w:cs="Arial"/>
          <w:sz w:val="20"/>
          <w:szCs w:val="20"/>
        </w:rPr>
        <w:t>é</w:t>
      </w:r>
      <w:r w:rsidRPr="00DF2975">
        <w:rPr>
          <w:rFonts w:ascii="Arial" w:hAnsi="Arial" w:cs="Arial"/>
          <w:spacing w:val="27"/>
          <w:sz w:val="20"/>
          <w:szCs w:val="20"/>
        </w:rPr>
        <w:t xml:space="preserve"> </w:t>
      </w:r>
      <w:r w:rsidRPr="00DF2975">
        <w:rPr>
          <w:rFonts w:ascii="Arial" w:hAnsi="Arial" w:cs="Arial"/>
          <w:sz w:val="20"/>
          <w:szCs w:val="20"/>
        </w:rPr>
        <w:t>des</w:t>
      </w:r>
      <w:r w:rsidRPr="00DF2975">
        <w:rPr>
          <w:rFonts w:ascii="Arial" w:hAnsi="Arial" w:cs="Arial"/>
          <w:spacing w:val="24"/>
          <w:sz w:val="20"/>
          <w:szCs w:val="20"/>
        </w:rPr>
        <w:t xml:space="preserve"> </w:t>
      </w:r>
      <w:r w:rsidRPr="00DF2975">
        <w:rPr>
          <w:rFonts w:ascii="Arial" w:hAnsi="Arial" w:cs="Arial"/>
          <w:sz w:val="20"/>
          <w:szCs w:val="20"/>
        </w:rPr>
        <w:t>vols</w:t>
      </w:r>
      <w:r w:rsidRPr="00DF2975">
        <w:rPr>
          <w:rFonts w:ascii="Arial" w:hAnsi="Arial" w:cs="Arial"/>
          <w:spacing w:val="26"/>
          <w:sz w:val="20"/>
          <w:szCs w:val="20"/>
        </w:rPr>
        <w:t xml:space="preserve"> </w:t>
      </w:r>
      <w:r w:rsidRPr="00DF2975">
        <w:rPr>
          <w:rFonts w:ascii="Arial" w:hAnsi="Arial" w:cs="Arial"/>
          <w:sz w:val="20"/>
          <w:szCs w:val="20"/>
        </w:rPr>
        <w:t>et</w:t>
      </w:r>
      <w:r w:rsidRPr="00DF2975">
        <w:rPr>
          <w:rFonts w:ascii="Arial" w:hAnsi="Arial" w:cs="Arial"/>
          <w:spacing w:val="26"/>
          <w:sz w:val="20"/>
          <w:szCs w:val="20"/>
        </w:rPr>
        <w:t xml:space="preserve"> </w:t>
      </w:r>
      <w:r w:rsidRPr="00DF2975">
        <w:rPr>
          <w:rFonts w:ascii="Arial" w:hAnsi="Arial" w:cs="Arial"/>
          <w:spacing w:val="-1"/>
          <w:sz w:val="20"/>
          <w:szCs w:val="20"/>
        </w:rPr>
        <w:t>ê</w:t>
      </w:r>
      <w:r w:rsidRPr="00DF2975">
        <w:rPr>
          <w:rFonts w:ascii="Arial" w:hAnsi="Arial" w:cs="Arial"/>
          <w:sz w:val="20"/>
          <w:szCs w:val="20"/>
        </w:rPr>
        <w:t>tre facile</w:t>
      </w:r>
      <w:r w:rsidRPr="00DF2975">
        <w:rPr>
          <w:rFonts w:ascii="Arial" w:hAnsi="Arial" w:cs="Arial"/>
          <w:spacing w:val="-2"/>
          <w:sz w:val="20"/>
          <w:szCs w:val="20"/>
        </w:rPr>
        <w:t>m</w:t>
      </w:r>
      <w:r w:rsidRPr="00DF2975">
        <w:rPr>
          <w:rFonts w:ascii="Arial" w:hAnsi="Arial" w:cs="Arial"/>
          <w:sz w:val="20"/>
          <w:szCs w:val="20"/>
        </w:rPr>
        <w:t>ent re</w:t>
      </w:r>
      <w:r w:rsidRPr="00DF2975">
        <w:rPr>
          <w:rFonts w:ascii="Arial" w:hAnsi="Arial" w:cs="Arial"/>
          <w:spacing w:val="-1"/>
          <w:sz w:val="20"/>
          <w:szCs w:val="20"/>
        </w:rPr>
        <w:t>p</w:t>
      </w:r>
      <w:r w:rsidRPr="00DF2975">
        <w:rPr>
          <w:rFonts w:ascii="Arial" w:hAnsi="Arial" w:cs="Arial"/>
          <w:sz w:val="20"/>
          <w:szCs w:val="20"/>
        </w:rPr>
        <w:t>érables.</w:t>
      </w:r>
    </w:p>
    <w:p w14:paraId="0A1F9419" w14:textId="77777777" w:rsidR="00491554" w:rsidRDefault="00491554" w:rsidP="00491554">
      <w:pPr>
        <w:widowControl w:val="0"/>
        <w:tabs>
          <w:tab w:val="left" w:pos="940"/>
        </w:tabs>
        <w:autoSpaceDE w:val="0"/>
        <w:autoSpaceDN w:val="0"/>
        <w:adjustRightInd w:val="0"/>
        <w:spacing w:before="120" w:after="120" w:line="360" w:lineRule="auto"/>
        <w:ind w:left="140" w:right="125" w:firstLine="360"/>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z w:val="20"/>
          <w:szCs w:val="20"/>
        </w:rPr>
        <w:t>4</w:t>
      </w:r>
      <w:r w:rsidRPr="00DF2975">
        <w:rPr>
          <w:rFonts w:ascii="Arial" w:hAnsi="Arial" w:cs="Arial"/>
          <w:sz w:val="20"/>
          <w:szCs w:val="20"/>
        </w:rPr>
        <w:tab/>
        <w:t xml:space="preserve">Les </w:t>
      </w:r>
      <w:r w:rsidRPr="00DF2975">
        <w:rPr>
          <w:rFonts w:ascii="Arial" w:hAnsi="Arial" w:cs="Arial"/>
          <w:spacing w:val="20"/>
          <w:sz w:val="20"/>
          <w:szCs w:val="20"/>
        </w:rPr>
        <w:t xml:space="preserve"> </w:t>
      </w:r>
      <w:r w:rsidRPr="00DF2975">
        <w:rPr>
          <w:rFonts w:ascii="Arial" w:hAnsi="Arial" w:cs="Arial"/>
          <w:sz w:val="20"/>
          <w:szCs w:val="20"/>
        </w:rPr>
        <w:t>re</w:t>
      </w:r>
      <w:r w:rsidRPr="00DF2975">
        <w:rPr>
          <w:rFonts w:ascii="Arial" w:hAnsi="Arial" w:cs="Arial"/>
          <w:spacing w:val="1"/>
          <w:sz w:val="20"/>
          <w:szCs w:val="20"/>
        </w:rPr>
        <w:t>n</w:t>
      </w:r>
      <w:r w:rsidRPr="00DF2975">
        <w:rPr>
          <w:rFonts w:ascii="Arial" w:hAnsi="Arial" w:cs="Arial"/>
          <w:spacing w:val="-1"/>
          <w:sz w:val="20"/>
          <w:szCs w:val="20"/>
        </w:rPr>
        <w:t>s</w:t>
      </w:r>
      <w:r w:rsidRPr="00DF2975">
        <w:rPr>
          <w:rFonts w:ascii="Arial" w:hAnsi="Arial" w:cs="Arial"/>
          <w:sz w:val="20"/>
          <w:szCs w:val="20"/>
        </w:rPr>
        <w:t>ei</w:t>
      </w:r>
      <w:r w:rsidRPr="00DF2975">
        <w:rPr>
          <w:rFonts w:ascii="Arial" w:hAnsi="Arial" w:cs="Arial"/>
          <w:spacing w:val="1"/>
          <w:sz w:val="20"/>
          <w:szCs w:val="20"/>
        </w:rPr>
        <w:t>gn</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 xml:space="preserve">ts </w:t>
      </w:r>
      <w:r w:rsidRPr="00DF2975">
        <w:rPr>
          <w:rFonts w:ascii="Arial" w:hAnsi="Arial" w:cs="Arial"/>
          <w:spacing w:val="21"/>
          <w:sz w:val="20"/>
          <w:szCs w:val="20"/>
        </w:rPr>
        <w:t xml:space="preserve"> </w:t>
      </w:r>
      <w:r w:rsidRPr="00DF2975">
        <w:rPr>
          <w:rFonts w:ascii="Arial" w:hAnsi="Arial" w:cs="Arial"/>
          <w:sz w:val="20"/>
          <w:szCs w:val="20"/>
        </w:rPr>
        <w:t>d’</w:t>
      </w:r>
      <w:r w:rsidRPr="00DF2975">
        <w:rPr>
          <w:rFonts w:ascii="Arial" w:hAnsi="Arial" w:cs="Arial"/>
          <w:spacing w:val="1"/>
          <w:sz w:val="20"/>
          <w:szCs w:val="20"/>
        </w:rPr>
        <w:t>u</w:t>
      </w:r>
      <w:r w:rsidRPr="00DF2975">
        <w:rPr>
          <w:rFonts w:ascii="Arial" w:hAnsi="Arial" w:cs="Arial"/>
          <w:spacing w:val="-1"/>
          <w:sz w:val="20"/>
          <w:szCs w:val="20"/>
        </w:rPr>
        <w:t>r</w:t>
      </w:r>
      <w:r w:rsidRPr="00DF2975">
        <w:rPr>
          <w:rFonts w:ascii="Arial" w:hAnsi="Arial" w:cs="Arial"/>
          <w:spacing w:val="1"/>
          <w:sz w:val="20"/>
          <w:szCs w:val="20"/>
        </w:rPr>
        <w:t>g</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 xml:space="preserve">ce </w:t>
      </w:r>
      <w:r w:rsidRPr="00DF2975">
        <w:rPr>
          <w:rFonts w:ascii="Arial" w:hAnsi="Arial" w:cs="Arial"/>
          <w:spacing w:val="21"/>
          <w:sz w:val="20"/>
          <w:szCs w:val="20"/>
        </w:rPr>
        <w:t xml:space="preserve"> </w:t>
      </w:r>
      <w:r w:rsidRPr="00DF2975">
        <w:rPr>
          <w:rFonts w:ascii="Arial" w:hAnsi="Arial" w:cs="Arial"/>
          <w:sz w:val="20"/>
          <w:szCs w:val="20"/>
        </w:rPr>
        <w:t>critiq</w:t>
      </w:r>
      <w:r w:rsidRPr="00DF2975">
        <w:rPr>
          <w:rFonts w:ascii="Arial" w:hAnsi="Arial" w:cs="Arial"/>
          <w:spacing w:val="1"/>
          <w:sz w:val="20"/>
          <w:szCs w:val="20"/>
        </w:rPr>
        <w:t>u</w:t>
      </w:r>
      <w:r w:rsidRPr="00DF2975">
        <w:rPr>
          <w:rFonts w:ascii="Arial" w:hAnsi="Arial" w:cs="Arial"/>
          <w:sz w:val="20"/>
          <w:szCs w:val="20"/>
        </w:rPr>
        <w:t xml:space="preserve">e, </w:t>
      </w:r>
      <w:r w:rsidRPr="00DF2975">
        <w:rPr>
          <w:rFonts w:ascii="Arial" w:hAnsi="Arial" w:cs="Arial"/>
          <w:spacing w:val="21"/>
          <w:sz w:val="20"/>
          <w:szCs w:val="20"/>
        </w:rPr>
        <w:t xml:space="preserve"> </w:t>
      </w:r>
      <w:r w:rsidRPr="00DF2975">
        <w:rPr>
          <w:rFonts w:ascii="Arial" w:hAnsi="Arial" w:cs="Arial"/>
          <w:sz w:val="20"/>
          <w:szCs w:val="20"/>
        </w:rPr>
        <w:t xml:space="preserve">les </w:t>
      </w:r>
      <w:r w:rsidRPr="00DF2975">
        <w:rPr>
          <w:rFonts w:ascii="Arial" w:hAnsi="Arial" w:cs="Arial"/>
          <w:spacing w:val="20"/>
          <w:sz w:val="20"/>
          <w:szCs w:val="20"/>
        </w:rPr>
        <w:t xml:space="preserve"> </w:t>
      </w:r>
      <w:r w:rsidRPr="00DF2975">
        <w:rPr>
          <w:rFonts w:ascii="Arial" w:hAnsi="Arial" w:cs="Arial"/>
          <w:sz w:val="20"/>
          <w:szCs w:val="20"/>
        </w:rPr>
        <w:t>re</w:t>
      </w:r>
      <w:r w:rsidRPr="00DF2975">
        <w:rPr>
          <w:rFonts w:ascii="Arial" w:hAnsi="Arial" w:cs="Arial"/>
          <w:spacing w:val="1"/>
          <w:sz w:val="20"/>
          <w:szCs w:val="20"/>
        </w:rPr>
        <w:t>n</w:t>
      </w:r>
      <w:r w:rsidRPr="00DF2975">
        <w:rPr>
          <w:rFonts w:ascii="Arial" w:hAnsi="Arial" w:cs="Arial"/>
          <w:sz w:val="20"/>
          <w:szCs w:val="20"/>
        </w:rPr>
        <w:t>se</w:t>
      </w:r>
      <w:r w:rsidRPr="00DF2975">
        <w:rPr>
          <w:rFonts w:ascii="Arial" w:hAnsi="Arial" w:cs="Arial"/>
          <w:spacing w:val="-2"/>
          <w:sz w:val="20"/>
          <w:szCs w:val="20"/>
        </w:rPr>
        <w:t>i</w:t>
      </w:r>
      <w:r w:rsidRPr="00DF2975">
        <w:rPr>
          <w:rFonts w:ascii="Arial" w:hAnsi="Arial" w:cs="Arial"/>
          <w:spacing w:val="1"/>
          <w:sz w:val="20"/>
          <w:szCs w:val="20"/>
        </w:rPr>
        <w:t>gn</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 xml:space="preserve">ts </w:t>
      </w:r>
      <w:r w:rsidRPr="00DF2975">
        <w:rPr>
          <w:rFonts w:ascii="Arial" w:hAnsi="Arial" w:cs="Arial"/>
          <w:spacing w:val="20"/>
          <w:sz w:val="20"/>
          <w:szCs w:val="20"/>
        </w:rPr>
        <w:t xml:space="preserve"> </w:t>
      </w:r>
      <w:r w:rsidRPr="00DF2975">
        <w:rPr>
          <w:rFonts w:ascii="Arial" w:hAnsi="Arial" w:cs="Arial"/>
          <w:spacing w:val="1"/>
          <w:sz w:val="20"/>
          <w:szCs w:val="20"/>
        </w:rPr>
        <w:t>u</w:t>
      </w:r>
      <w:r w:rsidRPr="00DF2975">
        <w:rPr>
          <w:rFonts w:ascii="Arial" w:hAnsi="Arial" w:cs="Arial"/>
          <w:spacing w:val="-1"/>
          <w:sz w:val="20"/>
          <w:szCs w:val="20"/>
        </w:rPr>
        <w:t>r</w:t>
      </w:r>
      <w:r w:rsidRPr="00DF2975">
        <w:rPr>
          <w:rFonts w:ascii="Arial" w:hAnsi="Arial" w:cs="Arial"/>
          <w:sz w:val="20"/>
          <w:szCs w:val="20"/>
        </w:rPr>
        <w:t>ge</w:t>
      </w:r>
      <w:r w:rsidRPr="00DF2975">
        <w:rPr>
          <w:rFonts w:ascii="Arial" w:hAnsi="Arial" w:cs="Arial"/>
          <w:spacing w:val="1"/>
          <w:sz w:val="20"/>
          <w:szCs w:val="20"/>
        </w:rPr>
        <w:t>n</w:t>
      </w:r>
      <w:r w:rsidRPr="00DF2975">
        <w:rPr>
          <w:rFonts w:ascii="Arial" w:hAnsi="Arial" w:cs="Arial"/>
          <w:sz w:val="20"/>
          <w:szCs w:val="20"/>
        </w:rPr>
        <w:t xml:space="preserve">ts </w:t>
      </w:r>
      <w:r w:rsidRPr="00DF2975">
        <w:rPr>
          <w:rFonts w:ascii="Arial" w:hAnsi="Arial" w:cs="Arial"/>
          <w:spacing w:val="21"/>
          <w:sz w:val="20"/>
          <w:szCs w:val="20"/>
        </w:rPr>
        <w:t xml:space="preserve"> </w:t>
      </w:r>
      <w:r w:rsidRPr="00DF2975">
        <w:rPr>
          <w:rFonts w:ascii="Arial" w:hAnsi="Arial" w:cs="Arial"/>
          <w:sz w:val="20"/>
          <w:szCs w:val="20"/>
        </w:rPr>
        <w:t xml:space="preserve">et </w:t>
      </w:r>
      <w:r w:rsidRPr="00DF2975">
        <w:rPr>
          <w:rFonts w:ascii="Arial" w:hAnsi="Arial" w:cs="Arial"/>
          <w:spacing w:val="20"/>
          <w:sz w:val="20"/>
          <w:szCs w:val="20"/>
        </w:rPr>
        <w:t xml:space="preserve"> </w:t>
      </w:r>
      <w:r w:rsidRPr="00DF2975">
        <w:rPr>
          <w:rFonts w:ascii="Arial" w:hAnsi="Arial" w:cs="Arial"/>
          <w:sz w:val="20"/>
          <w:szCs w:val="20"/>
        </w:rPr>
        <w:t xml:space="preserve">les </w:t>
      </w:r>
      <w:r w:rsidRPr="00DF2975">
        <w:rPr>
          <w:rFonts w:ascii="Arial" w:hAnsi="Arial" w:cs="Arial"/>
          <w:spacing w:val="20"/>
          <w:sz w:val="20"/>
          <w:szCs w:val="20"/>
        </w:rPr>
        <w:t xml:space="preserve"> </w:t>
      </w:r>
      <w:r w:rsidRPr="00DF2975">
        <w:rPr>
          <w:rFonts w:ascii="Arial" w:hAnsi="Arial" w:cs="Arial"/>
          <w:sz w:val="20"/>
          <w:szCs w:val="20"/>
        </w:rPr>
        <w:t>re</w:t>
      </w:r>
      <w:r w:rsidRPr="00DF2975">
        <w:rPr>
          <w:rFonts w:ascii="Arial" w:hAnsi="Arial" w:cs="Arial"/>
          <w:spacing w:val="1"/>
          <w:sz w:val="20"/>
          <w:szCs w:val="20"/>
        </w:rPr>
        <w:t>n</w:t>
      </w:r>
      <w:r w:rsidRPr="00DF2975">
        <w:rPr>
          <w:rFonts w:ascii="Arial" w:hAnsi="Arial" w:cs="Arial"/>
          <w:sz w:val="20"/>
          <w:szCs w:val="20"/>
        </w:rPr>
        <w:t>seig</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 xml:space="preserve">ts </w:t>
      </w:r>
      <w:r w:rsidRPr="00DF2975">
        <w:rPr>
          <w:rFonts w:ascii="Arial" w:hAnsi="Arial" w:cs="Arial"/>
          <w:spacing w:val="20"/>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u</w:t>
      </w:r>
      <w:r w:rsidRPr="00DF2975">
        <w:rPr>
          <w:rFonts w:ascii="Arial" w:hAnsi="Arial" w:cs="Arial"/>
          <w:sz w:val="20"/>
          <w:szCs w:val="20"/>
        </w:rPr>
        <w:t>sa</w:t>
      </w:r>
      <w:r w:rsidRPr="00DF2975">
        <w:rPr>
          <w:rFonts w:ascii="Arial" w:hAnsi="Arial" w:cs="Arial"/>
          <w:spacing w:val="1"/>
          <w:sz w:val="20"/>
          <w:szCs w:val="20"/>
        </w:rPr>
        <w:t>g</w:t>
      </w:r>
      <w:r w:rsidRPr="00DF2975">
        <w:rPr>
          <w:rFonts w:ascii="Arial" w:hAnsi="Arial" w:cs="Arial"/>
          <w:sz w:val="20"/>
          <w:szCs w:val="20"/>
        </w:rPr>
        <w:t xml:space="preserve">e </w:t>
      </w:r>
      <w:r w:rsidRPr="00DF2975">
        <w:rPr>
          <w:rFonts w:ascii="Arial" w:hAnsi="Arial" w:cs="Arial"/>
          <w:spacing w:val="20"/>
          <w:sz w:val="20"/>
          <w:szCs w:val="20"/>
        </w:rPr>
        <w:t xml:space="preserve"> </w:t>
      </w:r>
      <w:r w:rsidRPr="00DF2975">
        <w:rPr>
          <w:rFonts w:ascii="Arial" w:hAnsi="Arial" w:cs="Arial"/>
          <w:sz w:val="20"/>
          <w:szCs w:val="20"/>
        </w:rPr>
        <w:t>fréque</w:t>
      </w:r>
      <w:r w:rsidRPr="00DF2975">
        <w:rPr>
          <w:rFonts w:ascii="Arial" w:hAnsi="Arial" w:cs="Arial"/>
          <w:spacing w:val="1"/>
          <w:sz w:val="20"/>
          <w:szCs w:val="20"/>
        </w:rPr>
        <w:t>n</w:t>
      </w:r>
      <w:r w:rsidRPr="00DF2975">
        <w:rPr>
          <w:rFonts w:ascii="Arial" w:hAnsi="Arial" w:cs="Arial"/>
          <w:sz w:val="20"/>
          <w:szCs w:val="20"/>
        </w:rPr>
        <w:t>t de</w:t>
      </w:r>
      <w:r w:rsidRPr="00DF2975">
        <w:rPr>
          <w:rFonts w:ascii="Arial" w:hAnsi="Arial" w:cs="Arial"/>
          <w:spacing w:val="-1"/>
          <w:sz w:val="20"/>
          <w:szCs w:val="20"/>
        </w:rPr>
        <w:t>v</w:t>
      </w:r>
      <w:r w:rsidRPr="00DF2975">
        <w:rPr>
          <w:rFonts w:ascii="Arial" w:hAnsi="Arial" w:cs="Arial"/>
          <w:sz w:val="20"/>
          <w:szCs w:val="20"/>
        </w:rPr>
        <w:t>raient ê</w:t>
      </w:r>
      <w:r w:rsidRPr="00DF2975">
        <w:rPr>
          <w:rFonts w:ascii="Arial" w:hAnsi="Arial" w:cs="Arial"/>
          <w:spacing w:val="-2"/>
          <w:sz w:val="20"/>
          <w:szCs w:val="20"/>
        </w:rPr>
        <w:t>t</w:t>
      </w:r>
      <w:r w:rsidRPr="00DF2975">
        <w:rPr>
          <w:rFonts w:ascii="Arial" w:hAnsi="Arial" w:cs="Arial"/>
          <w:sz w:val="20"/>
          <w:szCs w:val="20"/>
        </w:rPr>
        <w:t>re</w:t>
      </w:r>
      <w:r w:rsidRPr="00DF2975">
        <w:rPr>
          <w:rFonts w:ascii="Arial" w:hAnsi="Arial" w:cs="Arial"/>
          <w:spacing w:val="-1"/>
          <w:sz w:val="20"/>
          <w:szCs w:val="20"/>
        </w:rPr>
        <w:t xml:space="preserve"> </w:t>
      </w:r>
      <w:r w:rsidRPr="00DF2975">
        <w:rPr>
          <w:rFonts w:ascii="Arial" w:hAnsi="Arial" w:cs="Arial"/>
          <w:sz w:val="20"/>
          <w:szCs w:val="20"/>
        </w:rPr>
        <w:t>prés</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tés</w:t>
      </w:r>
      <w:r w:rsidRPr="00DF2975">
        <w:rPr>
          <w:rFonts w:ascii="Arial" w:hAnsi="Arial" w:cs="Arial"/>
          <w:spacing w:val="1"/>
          <w:sz w:val="20"/>
          <w:szCs w:val="20"/>
        </w:rPr>
        <w:t xml:space="preserve"> </w:t>
      </w:r>
      <w:r w:rsidRPr="00DF2975">
        <w:rPr>
          <w:rFonts w:ascii="Arial" w:hAnsi="Arial" w:cs="Arial"/>
          <w:spacing w:val="-1"/>
          <w:sz w:val="20"/>
          <w:szCs w:val="20"/>
        </w:rPr>
        <w:t>su</w:t>
      </w:r>
      <w:r w:rsidRPr="00DF2975">
        <w:rPr>
          <w:rFonts w:ascii="Arial" w:hAnsi="Arial" w:cs="Arial"/>
          <w:sz w:val="20"/>
          <w:szCs w:val="20"/>
        </w:rPr>
        <w:t>r</w:t>
      </w:r>
      <w:r w:rsidRPr="00DF2975">
        <w:rPr>
          <w:rFonts w:ascii="Arial" w:hAnsi="Arial" w:cs="Arial"/>
          <w:spacing w:val="-1"/>
          <w:sz w:val="20"/>
          <w:szCs w:val="20"/>
        </w:rPr>
        <w:t xml:space="preserve"> d</w:t>
      </w:r>
      <w:r w:rsidRPr="00DF2975">
        <w:rPr>
          <w:rFonts w:ascii="Arial" w:hAnsi="Arial" w:cs="Arial"/>
          <w:sz w:val="20"/>
          <w:szCs w:val="20"/>
        </w:rPr>
        <w:t>es</w:t>
      </w:r>
      <w:r w:rsidRPr="00DF2975">
        <w:rPr>
          <w:rFonts w:ascii="Arial" w:hAnsi="Arial" w:cs="Arial"/>
          <w:spacing w:val="1"/>
          <w:sz w:val="20"/>
          <w:szCs w:val="20"/>
        </w:rPr>
        <w:t xml:space="preserve"> </w:t>
      </w:r>
      <w:r w:rsidRPr="00DF2975">
        <w:rPr>
          <w:rFonts w:ascii="Arial" w:hAnsi="Arial" w:cs="Arial"/>
          <w:sz w:val="20"/>
          <w:szCs w:val="20"/>
        </w:rPr>
        <w:t>cartes</w:t>
      </w:r>
      <w:r w:rsidRPr="00DF2975">
        <w:rPr>
          <w:rFonts w:ascii="Arial" w:hAnsi="Arial" w:cs="Arial"/>
          <w:spacing w:val="1"/>
          <w:sz w:val="20"/>
          <w:szCs w:val="20"/>
        </w:rPr>
        <w:t xml:space="preserve"> </w:t>
      </w:r>
      <w:r w:rsidRPr="00DF2975">
        <w:rPr>
          <w:rFonts w:ascii="Arial" w:hAnsi="Arial" w:cs="Arial"/>
          <w:sz w:val="20"/>
          <w:szCs w:val="20"/>
        </w:rPr>
        <w:t>et</w:t>
      </w:r>
      <w:r w:rsidRPr="00DF2975">
        <w:rPr>
          <w:rFonts w:ascii="Arial" w:hAnsi="Arial" w:cs="Arial"/>
          <w:spacing w:val="-1"/>
          <w:sz w:val="20"/>
          <w:szCs w:val="20"/>
        </w:rPr>
        <w:t xml:space="preserve"> </w:t>
      </w:r>
      <w:r w:rsidRPr="00DF2975">
        <w:rPr>
          <w:rFonts w:ascii="Arial" w:hAnsi="Arial" w:cs="Arial"/>
          <w:sz w:val="20"/>
          <w:szCs w:val="20"/>
        </w:rPr>
        <w:t>des</w:t>
      </w:r>
      <w:r w:rsidRPr="00DF2975">
        <w:rPr>
          <w:rFonts w:ascii="Arial" w:hAnsi="Arial" w:cs="Arial"/>
          <w:spacing w:val="-1"/>
          <w:sz w:val="20"/>
          <w:szCs w:val="20"/>
        </w:rPr>
        <w:t xml:space="preserve"> g</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1"/>
          <w:sz w:val="20"/>
          <w:szCs w:val="20"/>
        </w:rPr>
        <w:t>d</w:t>
      </w:r>
      <w:r w:rsidRPr="00DF2975">
        <w:rPr>
          <w:rFonts w:ascii="Arial" w:hAnsi="Arial" w:cs="Arial"/>
          <w:sz w:val="20"/>
          <w:szCs w:val="20"/>
        </w:rPr>
        <w:t>es</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c</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
          <w:sz w:val="20"/>
          <w:szCs w:val="20"/>
        </w:rPr>
        <w:t>s</w:t>
      </w:r>
      <w:r w:rsidRPr="00DF2975">
        <w:rPr>
          <w:rFonts w:ascii="Arial" w:hAnsi="Arial" w:cs="Arial"/>
          <w:sz w:val="20"/>
          <w:szCs w:val="20"/>
        </w:rPr>
        <w:t>ultation</w:t>
      </w:r>
      <w:r w:rsidRPr="00DF2975">
        <w:rPr>
          <w:rFonts w:ascii="Arial" w:hAnsi="Arial" w:cs="Arial"/>
          <w:spacing w:val="-1"/>
          <w:sz w:val="20"/>
          <w:szCs w:val="20"/>
        </w:rPr>
        <w:t xml:space="preserve"> </w:t>
      </w:r>
      <w:r w:rsidRPr="00DF2975">
        <w:rPr>
          <w:rFonts w:ascii="Arial" w:hAnsi="Arial" w:cs="Arial"/>
          <w:sz w:val="20"/>
          <w:szCs w:val="20"/>
        </w:rPr>
        <w:t>rap</w:t>
      </w:r>
      <w:r w:rsidRPr="00DF2975">
        <w:rPr>
          <w:rFonts w:ascii="Arial" w:hAnsi="Arial" w:cs="Arial"/>
          <w:spacing w:val="-2"/>
          <w:sz w:val="20"/>
          <w:szCs w:val="20"/>
        </w:rPr>
        <w:t>i</w:t>
      </w:r>
      <w:r w:rsidRPr="00DF2975">
        <w:rPr>
          <w:rFonts w:ascii="Arial" w:hAnsi="Arial" w:cs="Arial"/>
          <w:sz w:val="20"/>
          <w:szCs w:val="20"/>
        </w:rPr>
        <w:t>de.</w:t>
      </w:r>
    </w:p>
    <w:p w14:paraId="78814278" w14:textId="77777777" w:rsidR="00FF758E" w:rsidRPr="00DF2975" w:rsidRDefault="00FF758E" w:rsidP="00491554">
      <w:pPr>
        <w:widowControl w:val="0"/>
        <w:tabs>
          <w:tab w:val="left" w:pos="940"/>
        </w:tabs>
        <w:autoSpaceDE w:val="0"/>
        <w:autoSpaceDN w:val="0"/>
        <w:adjustRightInd w:val="0"/>
        <w:spacing w:before="120" w:after="120" w:line="360" w:lineRule="auto"/>
        <w:ind w:left="140" w:right="125" w:firstLine="360"/>
        <w:jc w:val="both"/>
        <w:rPr>
          <w:rFonts w:ascii="Arial" w:hAnsi="Arial" w:cs="Arial"/>
          <w:sz w:val="20"/>
          <w:szCs w:val="20"/>
        </w:rPr>
      </w:pPr>
      <w:r>
        <w:rPr>
          <w:rFonts w:ascii="Arial" w:hAnsi="Arial" w:cs="Arial"/>
          <w:sz w:val="20"/>
          <w:szCs w:val="20"/>
        </w:rPr>
        <w:t>2.5   L’exploitant devrait identifier clairement la personne responsable du système de gestion de la documentation.</w:t>
      </w:r>
      <w:r w:rsidR="009D25F4">
        <w:rPr>
          <w:rFonts w:ascii="Arial" w:hAnsi="Arial" w:cs="Arial"/>
          <w:sz w:val="20"/>
          <w:szCs w:val="20"/>
        </w:rPr>
        <w:t xml:space="preserve"> Cette personne devrait être sensibilisée sur ses responsabilités, </w:t>
      </w:r>
      <w:r w:rsidR="00875BF5">
        <w:rPr>
          <w:rFonts w:ascii="Arial" w:hAnsi="Arial" w:cs="Arial"/>
          <w:sz w:val="20"/>
          <w:szCs w:val="20"/>
        </w:rPr>
        <w:t>notamment</w:t>
      </w:r>
      <w:r w:rsidR="009D25F4">
        <w:rPr>
          <w:rFonts w:ascii="Arial" w:hAnsi="Arial" w:cs="Arial"/>
          <w:sz w:val="20"/>
          <w:szCs w:val="20"/>
        </w:rPr>
        <w:t xml:space="preserve"> la nécessité de s’assurer que tous les documents sont à jour.</w:t>
      </w:r>
    </w:p>
    <w:p w14:paraId="11DFE910" w14:textId="77777777" w:rsidR="00491554" w:rsidRPr="00DF2975" w:rsidRDefault="00491554" w:rsidP="00491554">
      <w:pPr>
        <w:widowControl w:val="0"/>
        <w:autoSpaceDE w:val="0"/>
        <w:autoSpaceDN w:val="0"/>
        <w:adjustRightInd w:val="0"/>
        <w:spacing w:before="120" w:after="120" w:line="360" w:lineRule="auto"/>
        <w:ind w:left="142" w:right="141"/>
        <w:jc w:val="both"/>
        <w:rPr>
          <w:rFonts w:ascii="Arial" w:hAnsi="Arial" w:cs="Arial"/>
          <w:sz w:val="20"/>
          <w:szCs w:val="20"/>
        </w:rPr>
      </w:pPr>
      <w:r w:rsidRPr="00DF2975">
        <w:rPr>
          <w:rFonts w:ascii="Arial" w:hAnsi="Arial" w:cs="Arial"/>
          <w:b/>
          <w:bCs/>
          <w:spacing w:val="1"/>
          <w:sz w:val="20"/>
          <w:szCs w:val="20"/>
        </w:rPr>
        <w:t>3</w:t>
      </w:r>
      <w:r w:rsidRPr="00DF2975">
        <w:rPr>
          <w:rFonts w:ascii="Arial" w:hAnsi="Arial" w:cs="Arial"/>
          <w:b/>
          <w:bCs/>
          <w:sz w:val="20"/>
          <w:szCs w:val="20"/>
        </w:rPr>
        <w:t xml:space="preserve">.  </w:t>
      </w:r>
      <w:r w:rsidRPr="00DF2975">
        <w:rPr>
          <w:rFonts w:ascii="Arial" w:hAnsi="Arial" w:cs="Arial"/>
          <w:b/>
          <w:bCs/>
          <w:spacing w:val="46"/>
          <w:sz w:val="20"/>
          <w:szCs w:val="20"/>
        </w:rPr>
        <w:t xml:space="preserve"> </w:t>
      </w:r>
      <w:r w:rsidRPr="00DF2975">
        <w:rPr>
          <w:rFonts w:ascii="Arial" w:hAnsi="Arial" w:cs="Arial"/>
          <w:b/>
          <w:bCs/>
          <w:sz w:val="20"/>
          <w:szCs w:val="20"/>
        </w:rPr>
        <w:t>V</w:t>
      </w:r>
      <w:r w:rsidRPr="00DF2975">
        <w:rPr>
          <w:rFonts w:ascii="Arial" w:hAnsi="Arial" w:cs="Arial"/>
          <w:b/>
          <w:bCs/>
          <w:spacing w:val="1"/>
          <w:sz w:val="20"/>
          <w:szCs w:val="20"/>
        </w:rPr>
        <w:t>a</w:t>
      </w:r>
      <w:r w:rsidRPr="00DF2975">
        <w:rPr>
          <w:rFonts w:ascii="Arial" w:hAnsi="Arial" w:cs="Arial"/>
          <w:b/>
          <w:bCs/>
          <w:sz w:val="20"/>
          <w:szCs w:val="20"/>
        </w:rPr>
        <w:t>lidation</w:t>
      </w:r>
    </w:p>
    <w:p w14:paraId="55FCBAD7" w14:textId="77777777" w:rsidR="00491554" w:rsidRPr="00DF2975" w:rsidRDefault="00491554" w:rsidP="00491554">
      <w:pPr>
        <w:widowControl w:val="0"/>
        <w:autoSpaceDE w:val="0"/>
        <w:autoSpaceDN w:val="0"/>
        <w:adjustRightInd w:val="0"/>
        <w:spacing w:before="120" w:after="120" w:line="360" w:lineRule="auto"/>
        <w:ind w:left="140" w:right="125"/>
        <w:jc w:val="both"/>
        <w:rPr>
          <w:rFonts w:ascii="Arial" w:hAnsi="Arial" w:cs="Arial"/>
          <w:sz w:val="20"/>
          <w:szCs w:val="20"/>
        </w:rPr>
      </w:pPr>
      <w:r w:rsidRPr="00DF2975">
        <w:rPr>
          <w:rFonts w:ascii="Arial" w:hAnsi="Arial" w:cs="Arial"/>
          <w:sz w:val="20"/>
          <w:szCs w:val="20"/>
        </w:rPr>
        <w:t>Le</w:t>
      </w:r>
      <w:r w:rsidRPr="00DF2975">
        <w:rPr>
          <w:rFonts w:ascii="Arial" w:hAnsi="Arial" w:cs="Arial"/>
          <w:spacing w:val="4"/>
          <w:sz w:val="20"/>
          <w:szCs w:val="20"/>
        </w:rPr>
        <w:t xml:space="preserve"> </w:t>
      </w:r>
      <w:r w:rsidRPr="00DF2975">
        <w:rPr>
          <w:rFonts w:ascii="Arial" w:hAnsi="Arial" w:cs="Arial"/>
          <w:sz w:val="20"/>
          <w:szCs w:val="20"/>
        </w:rPr>
        <w:t>systè</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4"/>
          <w:sz w:val="20"/>
          <w:szCs w:val="20"/>
        </w:rPr>
        <w:t xml:space="preserve"> </w:t>
      </w:r>
      <w:r w:rsidRPr="00DF2975">
        <w:rPr>
          <w:rFonts w:ascii="Arial" w:hAnsi="Arial" w:cs="Arial"/>
          <w:sz w:val="20"/>
          <w:szCs w:val="20"/>
        </w:rPr>
        <w:t>docu</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4"/>
          <w:sz w:val="20"/>
          <w:szCs w:val="20"/>
        </w:rPr>
        <w:t xml:space="preserve"> </w:t>
      </w:r>
      <w:r w:rsidRPr="00DF2975">
        <w:rPr>
          <w:rFonts w:ascii="Arial" w:hAnsi="Arial" w:cs="Arial"/>
          <w:sz w:val="20"/>
          <w:szCs w:val="20"/>
        </w:rPr>
        <w:t>sur</w:t>
      </w:r>
      <w:r w:rsidRPr="00DF2975">
        <w:rPr>
          <w:rFonts w:ascii="Arial" w:hAnsi="Arial" w:cs="Arial"/>
          <w:spacing w:val="4"/>
          <w:sz w:val="20"/>
          <w:szCs w:val="20"/>
        </w:rPr>
        <w:t xml:space="preserve"> </w:t>
      </w:r>
      <w:r w:rsidRPr="00DF2975">
        <w:rPr>
          <w:rFonts w:ascii="Arial" w:hAnsi="Arial" w:cs="Arial"/>
          <w:sz w:val="20"/>
          <w:szCs w:val="20"/>
        </w:rPr>
        <w:t>la</w:t>
      </w:r>
      <w:r w:rsidRPr="00DF2975">
        <w:rPr>
          <w:rFonts w:ascii="Arial" w:hAnsi="Arial" w:cs="Arial"/>
          <w:spacing w:val="4"/>
          <w:sz w:val="20"/>
          <w:szCs w:val="20"/>
        </w:rPr>
        <w:t xml:space="preserve"> </w:t>
      </w:r>
      <w:r w:rsidRPr="00DF2975">
        <w:rPr>
          <w:rFonts w:ascii="Arial" w:hAnsi="Arial" w:cs="Arial"/>
          <w:sz w:val="20"/>
          <w:szCs w:val="20"/>
        </w:rPr>
        <w:t>sé</w:t>
      </w:r>
      <w:r w:rsidRPr="00DF2975">
        <w:rPr>
          <w:rFonts w:ascii="Arial" w:hAnsi="Arial" w:cs="Arial"/>
          <w:spacing w:val="-1"/>
          <w:sz w:val="20"/>
          <w:szCs w:val="20"/>
        </w:rPr>
        <w:t>c</w:t>
      </w:r>
      <w:r w:rsidRPr="00DF2975">
        <w:rPr>
          <w:rFonts w:ascii="Arial" w:hAnsi="Arial" w:cs="Arial"/>
          <w:spacing w:val="1"/>
          <w:sz w:val="20"/>
          <w:szCs w:val="20"/>
        </w:rPr>
        <w:t>u</w:t>
      </w:r>
      <w:r w:rsidRPr="00DF2975">
        <w:rPr>
          <w:rFonts w:ascii="Arial" w:hAnsi="Arial" w:cs="Arial"/>
          <w:sz w:val="20"/>
          <w:szCs w:val="20"/>
        </w:rPr>
        <w:t>rité</w:t>
      </w:r>
      <w:r w:rsidRPr="00DF2975">
        <w:rPr>
          <w:rFonts w:ascii="Arial" w:hAnsi="Arial" w:cs="Arial"/>
          <w:spacing w:val="2"/>
          <w:sz w:val="20"/>
          <w:szCs w:val="20"/>
        </w:rPr>
        <w:t xml:space="preserve"> </w:t>
      </w:r>
      <w:r w:rsidRPr="00DF2975">
        <w:rPr>
          <w:rFonts w:ascii="Arial" w:hAnsi="Arial" w:cs="Arial"/>
          <w:sz w:val="20"/>
          <w:szCs w:val="20"/>
        </w:rPr>
        <w:t>des</w:t>
      </w:r>
      <w:r w:rsidRPr="00DF2975">
        <w:rPr>
          <w:rFonts w:ascii="Arial" w:hAnsi="Arial" w:cs="Arial"/>
          <w:spacing w:val="4"/>
          <w:sz w:val="20"/>
          <w:szCs w:val="20"/>
        </w:rPr>
        <w:t xml:space="preserve"> </w:t>
      </w:r>
      <w:r w:rsidRPr="00DF2975">
        <w:rPr>
          <w:rFonts w:ascii="Arial" w:hAnsi="Arial" w:cs="Arial"/>
          <w:sz w:val="20"/>
          <w:szCs w:val="20"/>
        </w:rPr>
        <w:t>vols</w:t>
      </w:r>
      <w:r w:rsidRPr="00DF2975">
        <w:rPr>
          <w:rFonts w:ascii="Arial" w:hAnsi="Arial" w:cs="Arial"/>
          <w:spacing w:val="2"/>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vrait</w:t>
      </w:r>
      <w:r w:rsidRPr="00DF2975">
        <w:rPr>
          <w:rFonts w:ascii="Arial" w:hAnsi="Arial" w:cs="Arial"/>
          <w:spacing w:val="4"/>
          <w:sz w:val="20"/>
          <w:szCs w:val="20"/>
        </w:rPr>
        <w:t xml:space="preserve"> </w:t>
      </w:r>
      <w:r w:rsidRPr="00DF2975">
        <w:rPr>
          <w:rFonts w:ascii="Arial" w:hAnsi="Arial" w:cs="Arial"/>
          <w:sz w:val="20"/>
          <w:szCs w:val="20"/>
        </w:rPr>
        <w:t>être validé</w:t>
      </w:r>
      <w:r w:rsidRPr="00DF2975">
        <w:rPr>
          <w:rFonts w:ascii="Arial" w:hAnsi="Arial" w:cs="Arial"/>
          <w:spacing w:val="4"/>
          <w:sz w:val="20"/>
          <w:szCs w:val="20"/>
        </w:rPr>
        <w:t xml:space="preserve"> </w:t>
      </w:r>
      <w:r w:rsidRPr="00DF2975">
        <w:rPr>
          <w:rFonts w:ascii="Arial" w:hAnsi="Arial" w:cs="Arial"/>
          <w:spacing w:val="-1"/>
          <w:sz w:val="20"/>
          <w:szCs w:val="20"/>
        </w:rPr>
        <w:t>av</w:t>
      </w:r>
      <w:r w:rsidRPr="00DF2975">
        <w:rPr>
          <w:rFonts w:ascii="Arial" w:hAnsi="Arial" w:cs="Arial"/>
          <w:sz w:val="20"/>
          <w:szCs w:val="20"/>
        </w:rPr>
        <w:t>ant</w:t>
      </w:r>
      <w:r w:rsidRPr="00DF2975">
        <w:rPr>
          <w:rFonts w:ascii="Arial" w:hAnsi="Arial" w:cs="Arial"/>
          <w:spacing w:val="4"/>
          <w:sz w:val="20"/>
          <w:szCs w:val="20"/>
        </w:rPr>
        <w:t xml:space="preserve"> </w:t>
      </w:r>
      <w:r w:rsidRPr="00DF2975">
        <w:rPr>
          <w:rFonts w:ascii="Arial" w:hAnsi="Arial" w:cs="Arial"/>
          <w:sz w:val="20"/>
          <w:szCs w:val="20"/>
        </w:rPr>
        <w:t>d’être</w:t>
      </w:r>
      <w:r w:rsidRPr="00DF2975">
        <w:rPr>
          <w:rFonts w:ascii="Arial" w:hAnsi="Arial" w:cs="Arial"/>
          <w:spacing w:val="2"/>
          <w:sz w:val="20"/>
          <w:szCs w:val="20"/>
        </w:rPr>
        <w:t xml:space="preserve"> </w:t>
      </w:r>
      <w:r w:rsidRPr="00DF2975">
        <w:rPr>
          <w:rFonts w:ascii="Arial" w:hAnsi="Arial" w:cs="Arial"/>
          <w:spacing w:val="-2"/>
          <w:sz w:val="20"/>
          <w:szCs w:val="20"/>
        </w:rPr>
        <w:t>m</w:t>
      </w:r>
      <w:r w:rsidRPr="00DF2975">
        <w:rPr>
          <w:rFonts w:ascii="Arial" w:hAnsi="Arial" w:cs="Arial"/>
          <w:sz w:val="20"/>
          <w:szCs w:val="20"/>
        </w:rPr>
        <w:t>is</w:t>
      </w:r>
      <w:r w:rsidRPr="00DF2975">
        <w:rPr>
          <w:rFonts w:ascii="Arial" w:hAnsi="Arial" w:cs="Arial"/>
          <w:spacing w:val="5"/>
          <w:sz w:val="20"/>
          <w:szCs w:val="20"/>
        </w:rPr>
        <w:t xml:space="preserve"> </w:t>
      </w:r>
      <w:r w:rsidRPr="00DF2975">
        <w:rPr>
          <w:rFonts w:ascii="Arial" w:hAnsi="Arial" w:cs="Arial"/>
          <w:sz w:val="20"/>
          <w:szCs w:val="20"/>
        </w:rPr>
        <w:t>en</w:t>
      </w:r>
      <w:r w:rsidRPr="00DF2975">
        <w:rPr>
          <w:rFonts w:ascii="Arial" w:hAnsi="Arial" w:cs="Arial"/>
          <w:spacing w:val="2"/>
          <w:sz w:val="20"/>
          <w:szCs w:val="20"/>
        </w:rPr>
        <w:t xml:space="preserve"> </w:t>
      </w:r>
      <w:r w:rsidRPr="00DF2975">
        <w:rPr>
          <w:rFonts w:ascii="Arial" w:hAnsi="Arial" w:cs="Arial"/>
          <w:sz w:val="20"/>
          <w:szCs w:val="20"/>
        </w:rPr>
        <w:t>place,</w:t>
      </w:r>
      <w:r w:rsidRPr="00DF2975">
        <w:rPr>
          <w:rFonts w:ascii="Arial" w:hAnsi="Arial" w:cs="Arial"/>
          <w:spacing w:val="4"/>
          <w:sz w:val="20"/>
          <w:szCs w:val="20"/>
        </w:rPr>
        <w:t xml:space="preserve"> </w:t>
      </w:r>
      <w:r w:rsidRPr="00DF2975">
        <w:rPr>
          <w:rFonts w:ascii="Arial" w:hAnsi="Arial" w:cs="Arial"/>
          <w:sz w:val="20"/>
          <w:szCs w:val="20"/>
        </w:rPr>
        <w:t>et</w:t>
      </w:r>
      <w:r w:rsidRPr="00DF2975">
        <w:rPr>
          <w:rFonts w:ascii="Arial" w:hAnsi="Arial" w:cs="Arial"/>
          <w:spacing w:val="4"/>
          <w:sz w:val="20"/>
          <w:szCs w:val="20"/>
        </w:rPr>
        <w:t xml:space="preserve"> </w:t>
      </w:r>
      <w:r w:rsidRPr="00DF2975">
        <w:rPr>
          <w:rFonts w:ascii="Arial" w:hAnsi="Arial" w:cs="Arial"/>
          <w:sz w:val="20"/>
          <w:szCs w:val="20"/>
        </w:rPr>
        <w:t>ce</w:t>
      </w:r>
      <w:r w:rsidRPr="00DF2975">
        <w:rPr>
          <w:rFonts w:ascii="Arial" w:hAnsi="Arial" w:cs="Arial"/>
          <w:spacing w:val="2"/>
          <w:sz w:val="20"/>
          <w:szCs w:val="20"/>
        </w:rPr>
        <w:t xml:space="preserve"> </w:t>
      </w:r>
      <w:r w:rsidRPr="00DF2975">
        <w:rPr>
          <w:rFonts w:ascii="Arial" w:hAnsi="Arial" w:cs="Arial"/>
          <w:sz w:val="20"/>
          <w:szCs w:val="20"/>
        </w:rPr>
        <w:t>d</w:t>
      </w:r>
      <w:r w:rsidRPr="00DF2975">
        <w:rPr>
          <w:rFonts w:ascii="Arial" w:hAnsi="Arial" w:cs="Arial"/>
          <w:spacing w:val="-1"/>
          <w:sz w:val="20"/>
          <w:szCs w:val="20"/>
        </w:rPr>
        <w:t>a</w:t>
      </w:r>
      <w:r w:rsidRPr="00DF2975">
        <w:rPr>
          <w:rFonts w:ascii="Arial" w:hAnsi="Arial" w:cs="Arial"/>
          <w:sz w:val="20"/>
          <w:szCs w:val="20"/>
        </w:rPr>
        <w:t>ns</w:t>
      </w:r>
      <w:r w:rsidRPr="00DF2975">
        <w:rPr>
          <w:rFonts w:ascii="Arial" w:hAnsi="Arial" w:cs="Arial"/>
          <w:spacing w:val="2"/>
          <w:sz w:val="20"/>
          <w:szCs w:val="20"/>
        </w:rPr>
        <w:t xml:space="preserve"> </w:t>
      </w:r>
      <w:r w:rsidRPr="00DF2975">
        <w:rPr>
          <w:rFonts w:ascii="Arial" w:hAnsi="Arial" w:cs="Arial"/>
          <w:sz w:val="20"/>
          <w:szCs w:val="20"/>
        </w:rPr>
        <w:t>des</w:t>
      </w:r>
      <w:r w:rsidRPr="00DF2975">
        <w:rPr>
          <w:rFonts w:ascii="Arial" w:hAnsi="Arial" w:cs="Arial"/>
          <w:spacing w:val="4"/>
          <w:sz w:val="20"/>
          <w:szCs w:val="20"/>
        </w:rPr>
        <w:t xml:space="preserve"> </w:t>
      </w:r>
      <w:r w:rsidRPr="00DF2975">
        <w:rPr>
          <w:rFonts w:ascii="Arial" w:hAnsi="Arial" w:cs="Arial"/>
          <w:sz w:val="20"/>
          <w:szCs w:val="20"/>
        </w:rPr>
        <w:t>conditions réalistes.</w:t>
      </w:r>
      <w:r w:rsidRPr="00DF2975">
        <w:rPr>
          <w:rFonts w:ascii="Arial" w:hAnsi="Arial" w:cs="Arial"/>
          <w:spacing w:val="13"/>
          <w:sz w:val="20"/>
          <w:szCs w:val="20"/>
        </w:rPr>
        <w:t xml:space="preserve"> </w:t>
      </w:r>
      <w:r w:rsidRPr="00DF2975">
        <w:rPr>
          <w:rFonts w:ascii="Arial" w:hAnsi="Arial" w:cs="Arial"/>
          <w:sz w:val="20"/>
          <w:szCs w:val="20"/>
        </w:rPr>
        <w:t>La</w:t>
      </w:r>
      <w:r w:rsidRPr="00DF2975">
        <w:rPr>
          <w:rFonts w:ascii="Arial" w:hAnsi="Arial" w:cs="Arial"/>
          <w:spacing w:val="12"/>
          <w:sz w:val="20"/>
          <w:szCs w:val="20"/>
        </w:rPr>
        <w:t xml:space="preserve"> </w:t>
      </w:r>
      <w:r w:rsidRPr="00DF2975">
        <w:rPr>
          <w:rFonts w:ascii="Arial" w:hAnsi="Arial" w:cs="Arial"/>
          <w:sz w:val="20"/>
          <w:szCs w:val="20"/>
        </w:rPr>
        <w:t>vali</w:t>
      </w:r>
      <w:r w:rsidRPr="00DF2975">
        <w:rPr>
          <w:rFonts w:ascii="Arial" w:hAnsi="Arial" w:cs="Arial"/>
          <w:spacing w:val="1"/>
          <w:sz w:val="20"/>
          <w:szCs w:val="20"/>
        </w:rPr>
        <w:t>d</w:t>
      </w:r>
      <w:r w:rsidRPr="00DF2975">
        <w:rPr>
          <w:rFonts w:ascii="Arial" w:hAnsi="Arial" w:cs="Arial"/>
          <w:sz w:val="20"/>
          <w:szCs w:val="20"/>
        </w:rPr>
        <w:t>ati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3"/>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z w:val="20"/>
          <w:szCs w:val="20"/>
        </w:rPr>
        <w:t>rait</w:t>
      </w:r>
      <w:r w:rsidRPr="00DF2975">
        <w:rPr>
          <w:rFonts w:ascii="Arial" w:hAnsi="Arial" w:cs="Arial"/>
          <w:spacing w:val="13"/>
          <w:sz w:val="20"/>
          <w:szCs w:val="20"/>
        </w:rPr>
        <w:t xml:space="preserve"> </w:t>
      </w:r>
      <w:r w:rsidRPr="00DF2975">
        <w:rPr>
          <w:rFonts w:ascii="Arial" w:hAnsi="Arial" w:cs="Arial"/>
          <w:spacing w:val="1"/>
          <w:sz w:val="20"/>
          <w:szCs w:val="20"/>
        </w:rPr>
        <w:t>p</w:t>
      </w:r>
      <w:r w:rsidRPr="00DF2975">
        <w:rPr>
          <w:rFonts w:ascii="Arial" w:hAnsi="Arial" w:cs="Arial"/>
          <w:spacing w:val="-1"/>
          <w:sz w:val="20"/>
          <w:szCs w:val="20"/>
        </w:rPr>
        <w:t>o</w:t>
      </w:r>
      <w:r w:rsidRPr="00DF2975">
        <w:rPr>
          <w:rFonts w:ascii="Arial" w:hAnsi="Arial" w:cs="Arial"/>
          <w:sz w:val="20"/>
          <w:szCs w:val="20"/>
        </w:rPr>
        <w:t>rter</w:t>
      </w:r>
      <w:r w:rsidRPr="00DF2975">
        <w:rPr>
          <w:rFonts w:ascii="Arial" w:hAnsi="Arial" w:cs="Arial"/>
          <w:spacing w:val="13"/>
          <w:sz w:val="20"/>
          <w:szCs w:val="20"/>
        </w:rPr>
        <w:t xml:space="preserve"> </w:t>
      </w:r>
      <w:r w:rsidRPr="00DF2975">
        <w:rPr>
          <w:rFonts w:ascii="Arial" w:hAnsi="Arial" w:cs="Arial"/>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3"/>
          <w:sz w:val="20"/>
          <w:szCs w:val="20"/>
        </w:rPr>
        <w:t xml:space="preserve"> </w:t>
      </w:r>
      <w:r w:rsidRPr="00DF2975">
        <w:rPr>
          <w:rFonts w:ascii="Arial" w:hAnsi="Arial" w:cs="Arial"/>
          <w:sz w:val="20"/>
          <w:szCs w:val="20"/>
        </w:rPr>
        <w:t>les</w:t>
      </w:r>
      <w:r w:rsidRPr="00DF2975">
        <w:rPr>
          <w:rFonts w:ascii="Arial" w:hAnsi="Arial" w:cs="Arial"/>
          <w:spacing w:val="13"/>
          <w:sz w:val="20"/>
          <w:szCs w:val="20"/>
        </w:rPr>
        <w:t xml:space="preserve"> </w:t>
      </w:r>
      <w:r w:rsidRPr="00DF2975">
        <w:rPr>
          <w:rFonts w:ascii="Arial" w:hAnsi="Arial" w:cs="Arial"/>
          <w:sz w:val="20"/>
          <w:szCs w:val="20"/>
        </w:rPr>
        <w:t>as</w:t>
      </w:r>
      <w:r w:rsidRPr="00DF2975">
        <w:rPr>
          <w:rFonts w:ascii="Arial" w:hAnsi="Arial" w:cs="Arial"/>
          <w:spacing w:val="1"/>
          <w:sz w:val="20"/>
          <w:szCs w:val="20"/>
        </w:rPr>
        <w:t>p</w:t>
      </w:r>
      <w:r w:rsidRPr="00DF2975">
        <w:rPr>
          <w:rFonts w:ascii="Arial" w:hAnsi="Arial" w:cs="Arial"/>
          <w:sz w:val="20"/>
          <w:szCs w:val="20"/>
        </w:rPr>
        <w:t>ects</w:t>
      </w:r>
      <w:r w:rsidRPr="00DF2975">
        <w:rPr>
          <w:rFonts w:ascii="Arial" w:hAnsi="Arial" w:cs="Arial"/>
          <w:spacing w:val="13"/>
          <w:sz w:val="20"/>
          <w:szCs w:val="20"/>
        </w:rPr>
        <w:t xml:space="preserve"> </w:t>
      </w:r>
      <w:r w:rsidRPr="00DF2975">
        <w:rPr>
          <w:rFonts w:ascii="Arial" w:hAnsi="Arial" w:cs="Arial"/>
          <w:sz w:val="20"/>
          <w:szCs w:val="20"/>
        </w:rPr>
        <w:t>critiq</w:t>
      </w:r>
      <w:r w:rsidRPr="00DF2975">
        <w:rPr>
          <w:rFonts w:ascii="Arial" w:hAnsi="Arial" w:cs="Arial"/>
          <w:spacing w:val="1"/>
          <w:sz w:val="20"/>
          <w:szCs w:val="20"/>
        </w:rPr>
        <w:t>u</w:t>
      </w:r>
      <w:r w:rsidRPr="00DF2975">
        <w:rPr>
          <w:rFonts w:ascii="Arial" w:hAnsi="Arial" w:cs="Arial"/>
          <w:sz w:val="20"/>
          <w:szCs w:val="20"/>
        </w:rPr>
        <w:t>es</w:t>
      </w:r>
      <w:r w:rsidRPr="00DF2975">
        <w:rPr>
          <w:rFonts w:ascii="Arial" w:hAnsi="Arial" w:cs="Arial"/>
          <w:spacing w:val="12"/>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3"/>
          <w:sz w:val="20"/>
          <w:szCs w:val="20"/>
        </w:rPr>
        <w:t xml:space="preserve"> </w:t>
      </w:r>
      <w:r w:rsidRPr="00DF2975">
        <w:rPr>
          <w:rFonts w:ascii="Arial" w:hAnsi="Arial" w:cs="Arial"/>
          <w:sz w:val="20"/>
          <w:szCs w:val="20"/>
        </w:rPr>
        <w:t>l’</w:t>
      </w:r>
      <w:r w:rsidRPr="00DF2975">
        <w:rPr>
          <w:rFonts w:ascii="Arial" w:hAnsi="Arial" w:cs="Arial"/>
          <w:spacing w:val="1"/>
          <w:sz w:val="20"/>
          <w:szCs w:val="20"/>
        </w:rPr>
        <w:t>u</w:t>
      </w:r>
      <w:r w:rsidRPr="00DF2975">
        <w:rPr>
          <w:rFonts w:ascii="Arial" w:hAnsi="Arial" w:cs="Arial"/>
          <w:sz w:val="20"/>
          <w:szCs w:val="20"/>
        </w:rPr>
        <w:t>tilisati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3"/>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3"/>
          <w:sz w:val="20"/>
          <w:szCs w:val="20"/>
        </w:rPr>
        <w:t xml:space="preserve"> </w:t>
      </w:r>
      <w:r w:rsidRPr="00DF2975">
        <w:rPr>
          <w:rFonts w:ascii="Arial" w:hAnsi="Arial" w:cs="Arial"/>
          <w:sz w:val="20"/>
          <w:szCs w:val="20"/>
        </w:rPr>
        <w:t>l’</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z w:val="20"/>
          <w:szCs w:val="20"/>
        </w:rPr>
        <w:t>f</w:t>
      </w:r>
      <w:r w:rsidRPr="00DF2975">
        <w:rPr>
          <w:rFonts w:ascii="Arial" w:hAnsi="Arial" w:cs="Arial"/>
          <w:spacing w:val="1"/>
          <w:sz w:val="20"/>
          <w:szCs w:val="20"/>
        </w:rPr>
        <w:t>o</w:t>
      </w:r>
      <w:r w:rsidRPr="00DF2975">
        <w:rPr>
          <w:rFonts w:ascii="Arial" w:hAnsi="Arial" w:cs="Arial"/>
          <w:sz w:val="20"/>
          <w:szCs w:val="20"/>
        </w:rPr>
        <w:t>rmati</w:t>
      </w:r>
      <w:r w:rsidRPr="00DF2975">
        <w:rPr>
          <w:rFonts w:ascii="Arial" w:hAnsi="Arial" w:cs="Arial"/>
          <w:spacing w:val="1"/>
          <w:sz w:val="20"/>
          <w:szCs w:val="20"/>
        </w:rPr>
        <w:t>on</w:t>
      </w:r>
      <w:r w:rsidRPr="00DF2975">
        <w:rPr>
          <w:rFonts w:ascii="Arial" w:hAnsi="Arial" w:cs="Arial"/>
          <w:sz w:val="20"/>
          <w:szCs w:val="20"/>
        </w:rPr>
        <w:t>,</w:t>
      </w:r>
      <w:r w:rsidRPr="00DF2975">
        <w:rPr>
          <w:rFonts w:ascii="Arial" w:hAnsi="Arial" w:cs="Arial"/>
          <w:spacing w:val="14"/>
          <w:sz w:val="20"/>
          <w:szCs w:val="20"/>
        </w:rPr>
        <w:t xml:space="preserve"> </w:t>
      </w:r>
      <w:r w:rsidRPr="00DF2975">
        <w:rPr>
          <w:rFonts w:ascii="Arial" w:hAnsi="Arial" w:cs="Arial"/>
          <w:sz w:val="20"/>
          <w:szCs w:val="20"/>
        </w:rPr>
        <w:t>af</w:t>
      </w:r>
      <w:r w:rsidRPr="00DF2975">
        <w:rPr>
          <w:rFonts w:ascii="Arial" w:hAnsi="Arial" w:cs="Arial"/>
          <w:spacing w:val="-2"/>
          <w:sz w:val="20"/>
          <w:szCs w:val="20"/>
        </w:rPr>
        <w:t>i</w:t>
      </w:r>
      <w:r w:rsidRPr="00DF2975">
        <w:rPr>
          <w:rFonts w:ascii="Arial" w:hAnsi="Arial" w:cs="Arial"/>
          <w:sz w:val="20"/>
          <w:szCs w:val="20"/>
        </w:rPr>
        <w:t>n</w:t>
      </w:r>
      <w:r w:rsidRPr="00DF2975">
        <w:rPr>
          <w:rFonts w:ascii="Arial" w:hAnsi="Arial" w:cs="Arial"/>
          <w:spacing w:val="13"/>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z w:val="20"/>
          <w:szCs w:val="20"/>
        </w:rPr>
        <w:t>en</w:t>
      </w:r>
      <w:r w:rsidRPr="00DF2975">
        <w:rPr>
          <w:rFonts w:ascii="Arial" w:hAnsi="Arial" w:cs="Arial"/>
          <w:spacing w:val="13"/>
          <w:sz w:val="20"/>
          <w:szCs w:val="20"/>
        </w:rPr>
        <w:t xml:space="preserve"> </w:t>
      </w:r>
      <w:r w:rsidRPr="00DF2975">
        <w:rPr>
          <w:rFonts w:ascii="Arial" w:hAnsi="Arial" w:cs="Arial"/>
          <w:spacing w:val="1"/>
          <w:sz w:val="20"/>
          <w:szCs w:val="20"/>
        </w:rPr>
        <w:t>v</w:t>
      </w:r>
      <w:r w:rsidRPr="00DF2975">
        <w:rPr>
          <w:rFonts w:ascii="Arial" w:hAnsi="Arial" w:cs="Arial"/>
          <w:sz w:val="20"/>
          <w:szCs w:val="20"/>
        </w:rPr>
        <w:t>érifier</w:t>
      </w:r>
      <w:r w:rsidRPr="00DF2975">
        <w:rPr>
          <w:rFonts w:ascii="Arial" w:hAnsi="Arial" w:cs="Arial"/>
          <w:spacing w:val="13"/>
          <w:sz w:val="20"/>
          <w:szCs w:val="20"/>
        </w:rPr>
        <w:t xml:space="preserve"> </w:t>
      </w:r>
      <w:r w:rsidRPr="00DF2975">
        <w:rPr>
          <w:rFonts w:ascii="Arial" w:hAnsi="Arial" w:cs="Arial"/>
          <w:sz w:val="20"/>
          <w:szCs w:val="20"/>
        </w:rPr>
        <w:t>l’efficacité. Le</w:t>
      </w:r>
      <w:r w:rsidRPr="00DF2975">
        <w:rPr>
          <w:rFonts w:ascii="Arial" w:hAnsi="Arial" w:cs="Arial"/>
          <w:spacing w:val="2"/>
          <w:sz w:val="20"/>
          <w:szCs w:val="20"/>
        </w:rPr>
        <w:t xml:space="preserve"> </w:t>
      </w:r>
      <w:r w:rsidRPr="00DF2975">
        <w:rPr>
          <w:rFonts w:ascii="Arial" w:hAnsi="Arial" w:cs="Arial"/>
          <w:spacing w:val="1"/>
          <w:sz w:val="20"/>
          <w:szCs w:val="20"/>
        </w:rPr>
        <w:t>p</w:t>
      </w:r>
      <w:r w:rsidRPr="00DF2975">
        <w:rPr>
          <w:rFonts w:ascii="Arial" w:hAnsi="Arial" w:cs="Arial"/>
          <w:spacing w:val="-1"/>
          <w:sz w:val="20"/>
          <w:szCs w:val="20"/>
        </w:rPr>
        <w:t>r</w:t>
      </w:r>
      <w:r w:rsidRPr="00DF2975">
        <w:rPr>
          <w:rFonts w:ascii="Arial" w:hAnsi="Arial" w:cs="Arial"/>
          <w:spacing w:val="1"/>
          <w:sz w:val="20"/>
          <w:szCs w:val="20"/>
        </w:rPr>
        <w:t>o</w:t>
      </w:r>
      <w:r w:rsidRPr="00DF2975">
        <w:rPr>
          <w:rFonts w:ascii="Arial" w:hAnsi="Arial" w:cs="Arial"/>
          <w:sz w:val="20"/>
          <w:szCs w:val="20"/>
        </w:rPr>
        <w:t>cess</w:t>
      </w:r>
      <w:r w:rsidRPr="00DF2975">
        <w:rPr>
          <w:rFonts w:ascii="Arial" w:hAnsi="Arial" w:cs="Arial"/>
          <w:spacing w:val="1"/>
          <w:sz w:val="20"/>
          <w:szCs w:val="20"/>
        </w:rPr>
        <w:t>u</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2"/>
          <w:sz w:val="20"/>
          <w:szCs w:val="20"/>
        </w:rPr>
        <w:t xml:space="preserve"> </w:t>
      </w:r>
      <w:r w:rsidRPr="00DF2975">
        <w:rPr>
          <w:rFonts w:ascii="Arial" w:hAnsi="Arial" w:cs="Arial"/>
          <w:spacing w:val="1"/>
          <w:sz w:val="20"/>
          <w:szCs w:val="20"/>
        </w:rPr>
        <w:t>v</w:t>
      </w:r>
      <w:r w:rsidRPr="00DF2975">
        <w:rPr>
          <w:rFonts w:ascii="Arial" w:hAnsi="Arial" w:cs="Arial"/>
          <w:sz w:val="20"/>
          <w:szCs w:val="20"/>
        </w:rPr>
        <w:t>ali</w:t>
      </w:r>
      <w:r w:rsidRPr="00DF2975">
        <w:rPr>
          <w:rFonts w:ascii="Arial" w:hAnsi="Arial" w:cs="Arial"/>
          <w:spacing w:val="1"/>
          <w:sz w:val="20"/>
          <w:szCs w:val="20"/>
        </w:rPr>
        <w:t>d</w:t>
      </w:r>
      <w:r w:rsidRPr="00DF2975">
        <w:rPr>
          <w:rFonts w:ascii="Arial" w:hAnsi="Arial" w:cs="Arial"/>
          <w:sz w:val="20"/>
          <w:szCs w:val="20"/>
        </w:rPr>
        <w:t>ation</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z w:val="20"/>
          <w:szCs w:val="20"/>
        </w:rPr>
        <w:t>rait</w:t>
      </w:r>
      <w:r w:rsidRPr="00DF2975">
        <w:rPr>
          <w:rFonts w:ascii="Arial" w:hAnsi="Arial" w:cs="Arial"/>
          <w:spacing w:val="2"/>
          <w:sz w:val="20"/>
          <w:szCs w:val="20"/>
        </w:rPr>
        <w:t xml:space="preserve"> </w:t>
      </w:r>
      <w:r w:rsidRPr="00DF2975">
        <w:rPr>
          <w:rFonts w:ascii="Arial" w:hAnsi="Arial" w:cs="Arial"/>
          <w:sz w:val="20"/>
          <w:szCs w:val="20"/>
        </w:rPr>
        <w:t>é</w:t>
      </w:r>
      <w:r w:rsidRPr="00DF2975">
        <w:rPr>
          <w:rFonts w:ascii="Arial" w:hAnsi="Arial" w:cs="Arial"/>
          <w:spacing w:val="1"/>
          <w:sz w:val="20"/>
          <w:szCs w:val="20"/>
        </w:rPr>
        <w:t>g</w:t>
      </w:r>
      <w:r w:rsidRPr="00DF2975">
        <w:rPr>
          <w:rFonts w:ascii="Arial" w:hAnsi="Arial" w:cs="Arial"/>
          <w:sz w:val="20"/>
          <w:szCs w:val="20"/>
        </w:rPr>
        <w:t>ale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p</w:t>
      </w:r>
      <w:r w:rsidRPr="00DF2975">
        <w:rPr>
          <w:rFonts w:ascii="Arial" w:hAnsi="Arial" w:cs="Arial"/>
          <w:spacing w:val="-1"/>
          <w:sz w:val="20"/>
          <w:szCs w:val="20"/>
        </w:rPr>
        <w:t>o</w:t>
      </w:r>
      <w:r w:rsidRPr="00DF2975">
        <w:rPr>
          <w:rFonts w:ascii="Arial" w:hAnsi="Arial" w:cs="Arial"/>
          <w:sz w:val="20"/>
          <w:szCs w:val="20"/>
        </w:rPr>
        <w:t>rter</w:t>
      </w:r>
      <w:r w:rsidRPr="00DF2975">
        <w:rPr>
          <w:rFonts w:ascii="Arial" w:hAnsi="Arial" w:cs="Arial"/>
          <w:spacing w:val="2"/>
          <w:sz w:val="20"/>
          <w:szCs w:val="20"/>
        </w:rPr>
        <w:t xml:space="preserve"> </w:t>
      </w:r>
      <w:r w:rsidRPr="00DF2975">
        <w:rPr>
          <w:rFonts w:ascii="Arial" w:hAnsi="Arial" w:cs="Arial"/>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z w:val="20"/>
          <w:szCs w:val="20"/>
        </w:rPr>
        <w:t>les</w:t>
      </w:r>
      <w:r w:rsidRPr="00DF2975">
        <w:rPr>
          <w:rFonts w:ascii="Arial" w:hAnsi="Arial" w:cs="Arial"/>
          <w:spacing w:val="1"/>
          <w:sz w:val="20"/>
          <w:szCs w:val="20"/>
        </w:rPr>
        <w:t xml:space="preserve"> </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teracti</w:t>
      </w:r>
      <w:r w:rsidRPr="00DF2975">
        <w:rPr>
          <w:rFonts w:ascii="Arial" w:hAnsi="Arial" w:cs="Arial"/>
          <w:spacing w:val="1"/>
          <w:sz w:val="20"/>
          <w:szCs w:val="20"/>
        </w:rPr>
        <w:t>o</w:t>
      </w:r>
      <w:r w:rsidRPr="00DF2975">
        <w:rPr>
          <w:rFonts w:ascii="Arial" w:hAnsi="Arial" w:cs="Arial"/>
          <w:sz w:val="20"/>
          <w:szCs w:val="20"/>
        </w:rPr>
        <w:t>ns</w:t>
      </w:r>
      <w:r w:rsidRPr="00DF2975">
        <w:rPr>
          <w:rFonts w:ascii="Arial" w:hAnsi="Arial" w:cs="Arial"/>
          <w:spacing w:val="2"/>
          <w:sz w:val="20"/>
          <w:szCs w:val="20"/>
        </w:rPr>
        <w:t xml:space="preserve"> </w:t>
      </w:r>
      <w:r w:rsidRPr="00DF2975">
        <w:rPr>
          <w:rFonts w:ascii="Arial" w:hAnsi="Arial" w:cs="Arial"/>
          <w:sz w:val="20"/>
          <w:szCs w:val="20"/>
        </w:rPr>
        <w:t>entre</w:t>
      </w:r>
      <w:r w:rsidRPr="00DF2975">
        <w:rPr>
          <w:rFonts w:ascii="Arial" w:hAnsi="Arial" w:cs="Arial"/>
          <w:spacing w:val="2"/>
          <w:sz w:val="20"/>
          <w:szCs w:val="20"/>
        </w:rPr>
        <w:t xml:space="preserve"> </w:t>
      </w:r>
      <w:r w:rsidRPr="00DF2975">
        <w:rPr>
          <w:rFonts w:ascii="Arial" w:hAnsi="Arial" w:cs="Arial"/>
          <w:sz w:val="20"/>
          <w:szCs w:val="20"/>
        </w:rPr>
        <w:t>t</w:t>
      </w:r>
      <w:r w:rsidRPr="00DF2975">
        <w:rPr>
          <w:rFonts w:ascii="Arial" w:hAnsi="Arial" w:cs="Arial"/>
          <w:spacing w:val="1"/>
          <w:sz w:val="20"/>
          <w:szCs w:val="20"/>
        </w:rPr>
        <w:t>ou</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z w:val="20"/>
          <w:szCs w:val="20"/>
        </w:rPr>
        <w:t xml:space="preserve">les </w:t>
      </w:r>
      <w:r w:rsidRPr="00DF2975">
        <w:rPr>
          <w:rFonts w:ascii="Arial" w:hAnsi="Arial" w:cs="Arial"/>
          <w:spacing w:val="1"/>
          <w:sz w:val="20"/>
          <w:szCs w:val="20"/>
        </w:rPr>
        <w:t>g</w:t>
      </w:r>
      <w:r w:rsidRPr="00DF2975">
        <w:rPr>
          <w:rFonts w:ascii="Arial" w:hAnsi="Arial" w:cs="Arial"/>
          <w:spacing w:val="-1"/>
          <w:sz w:val="20"/>
          <w:szCs w:val="20"/>
        </w:rPr>
        <w:t>r</w:t>
      </w:r>
      <w:r w:rsidRPr="00DF2975">
        <w:rPr>
          <w:rFonts w:ascii="Arial" w:hAnsi="Arial" w:cs="Arial"/>
          <w:sz w:val="20"/>
          <w:szCs w:val="20"/>
        </w:rPr>
        <w:t>o</w:t>
      </w:r>
      <w:r w:rsidRPr="00DF2975">
        <w:rPr>
          <w:rFonts w:ascii="Arial" w:hAnsi="Arial" w:cs="Arial"/>
          <w:spacing w:val="1"/>
          <w:sz w:val="20"/>
          <w:szCs w:val="20"/>
        </w:rPr>
        <w:t>up</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z w:val="20"/>
          <w:szCs w:val="20"/>
        </w:rPr>
        <w:t>q</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2"/>
          <w:sz w:val="20"/>
          <w:szCs w:val="20"/>
        </w:rPr>
        <w:t xml:space="preserve"> </w:t>
      </w:r>
      <w:r w:rsidRPr="00DF2975">
        <w:rPr>
          <w:rFonts w:ascii="Arial" w:hAnsi="Arial" w:cs="Arial"/>
          <w:spacing w:val="1"/>
          <w:sz w:val="20"/>
          <w:szCs w:val="20"/>
        </w:rPr>
        <w:t>p</w:t>
      </w:r>
      <w:r w:rsidRPr="00DF2975">
        <w:rPr>
          <w:rFonts w:ascii="Arial" w:hAnsi="Arial" w:cs="Arial"/>
          <w:spacing w:val="-1"/>
          <w:sz w:val="20"/>
          <w:szCs w:val="20"/>
        </w:rPr>
        <w:t>e</w:t>
      </w:r>
      <w:r w:rsidRPr="00DF2975">
        <w:rPr>
          <w:rFonts w:ascii="Arial" w:hAnsi="Arial" w:cs="Arial"/>
          <w:sz w:val="20"/>
          <w:szCs w:val="20"/>
        </w:rPr>
        <w:t>u</w:t>
      </w:r>
      <w:r w:rsidRPr="00DF2975">
        <w:rPr>
          <w:rFonts w:ascii="Arial" w:hAnsi="Arial" w:cs="Arial"/>
          <w:spacing w:val="1"/>
          <w:sz w:val="20"/>
          <w:szCs w:val="20"/>
        </w:rPr>
        <w:t>v</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ter</w:t>
      </w:r>
      <w:r w:rsidRPr="00DF2975">
        <w:rPr>
          <w:rFonts w:ascii="Arial" w:hAnsi="Arial" w:cs="Arial"/>
          <w:spacing w:val="1"/>
          <w:sz w:val="20"/>
          <w:szCs w:val="20"/>
        </w:rPr>
        <w:t>v</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pacing w:val="-2"/>
          <w:sz w:val="20"/>
          <w:szCs w:val="20"/>
        </w:rPr>
        <w:t>i</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z w:val="20"/>
          <w:szCs w:val="20"/>
        </w:rPr>
        <w:t>au</w:t>
      </w:r>
      <w:r w:rsidRPr="00DF2975">
        <w:rPr>
          <w:rFonts w:ascii="Arial" w:hAnsi="Arial" w:cs="Arial"/>
          <w:spacing w:val="3"/>
          <w:sz w:val="20"/>
          <w:szCs w:val="20"/>
        </w:rPr>
        <w:t xml:space="preserve"> </w:t>
      </w:r>
      <w:r w:rsidRPr="00DF2975">
        <w:rPr>
          <w:rFonts w:ascii="Arial" w:hAnsi="Arial" w:cs="Arial"/>
          <w:sz w:val="20"/>
          <w:szCs w:val="20"/>
        </w:rPr>
        <w:t xml:space="preserve">cours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l’</w:t>
      </w:r>
      <w:r w:rsidRPr="00DF2975">
        <w:rPr>
          <w:rFonts w:ascii="Arial" w:hAnsi="Arial" w:cs="Arial"/>
          <w:spacing w:val="-1"/>
          <w:sz w:val="20"/>
          <w:szCs w:val="20"/>
        </w:rPr>
        <w:t>ex</w:t>
      </w:r>
      <w:r w:rsidRPr="00DF2975">
        <w:rPr>
          <w:rFonts w:ascii="Arial" w:hAnsi="Arial" w:cs="Arial"/>
          <w:spacing w:val="1"/>
          <w:sz w:val="20"/>
          <w:szCs w:val="20"/>
        </w:rPr>
        <w:t>p</w:t>
      </w:r>
      <w:r w:rsidRPr="00DF2975">
        <w:rPr>
          <w:rFonts w:ascii="Arial" w:hAnsi="Arial" w:cs="Arial"/>
          <w:sz w:val="20"/>
          <w:szCs w:val="20"/>
        </w:rPr>
        <w:t>l</w:t>
      </w:r>
      <w:r w:rsidRPr="00DF2975">
        <w:rPr>
          <w:rFonts w:ascii="Arial" w:hAnsi="Arial" w:cs="Arial"/>
          <w:spacing w:val="1"/>
          <w:sz w:val="20"/>
          <w:szCs w:val="20"/>
        </w:rPr>
        <w:t>o</w:t>
      </w:r>
      <w:r w:rsidRPr="00DF2975">
        <w:rPr>
          <w:rFonts w:ascii="Arial" w:hAnsi="Arial" w:cs="Arial"/>
          <w:sz w:val="20"/>
          <w:szCs w:val="20"/>
        </w:rPr>
        <w:t>itati</w:t>
      </w:r>
      <w:r w:rsidRPr="00DF2975">
        <w:rPr>
          <w:rFonts w:ascii="Arial" w:hAnsi="Arial" w:cs="Arial"/>
          <w:spacing w:val="1"/>
          <w:sz w:val="20"/>
          <w:szCs w:val="20"/>
        </w:rPr>
        <w:t>o</w:t>
      </w:r>
      <w:r w:rsidRPr="00DF2975">
        <w:rPr>
          <w:rFonts w:ascii="Arial" w:hAnsi="Arial" w:cs="Arial"/>
          <w:sz w:val="20"/>
          <w:szCs w:val="20"/>
        </w:rPr>
        <w:t xml:space="preserve">n </w:t>
      </w:r>
      <w:r w:rsidRPr="00DF2975">
        <w:rPr>
          <w:rFonts w:ascii="Arial" w:hAnsi="Arial" w:cs="Arial"/>
          <w:spacing w:val="1"/>
          <w:sz w:val="20"/>
          <w:szCs w:val="20"/>
        </w:rPr>
        <w:t>d</w:t>
      </w:r>
      <w:r w:rsidRPr="00DF2975">
        <w:rPr>
          <w:rFonts w:ascii="Arial" w:hAnsi="Arial" w:cs="Arial"/>
          <w:spacing w:val="-1"/>
          <w:sz w:val="20"/>
          <w:szCs w:val="20"/>
        </w:rPr>
        <w:t>’u</w:t>
      </w:r>
      <w:r w:rsidRPr="00DF2975">
        <w:rPr>
          <w:rFonts w:ascii="Arial" w:hAnsi="Arial" w:cs="Arial"/>
          <w:sz w:val="20"/>
          <w:szCs w:val="20"/>
        </w:rPr>
        <w:t xml:space="preserve">n </w:t>
      </w:r>
      <w:r w:rsidRPr="00DF2975">
        <w:rPr>
          <w:rFonts w:ascii="Arial" w:hAnsi="Arial" w:cs="Arial"/>
          <w:spacing w:val="1"/>
          <w:sz w:val="20"/>
          <w:szCs w:val="20"/>
        </w:rPr>
        <w:t>vo</w:t>
      </w:r>
      <w:r w:rsidRPr="00DF2975">
        <w:rPr>
          <w:rFonts w:ascii="Arial" w:hAnsi="Arial" w:cs="Arial"/>
          <w:sz w:val="20"/>
          <w:szCs w:val="20"/>
        </w:rPr>
        <w:t>l.</w:t>
      </w:r>
    </w:p>
    <w:p w14:paraId="5B98B481" w14:textId="77777777" w:rsidR="00491554" w:rsidRPr="00DF2975" w:rsidRDefault="00491554" w:rsidP="00491554">
      <w:pPr>
        <w:widowControl w:val="0"/>
        <w:autoSpaceDE w:val="0"/>
        <w:autoSpaceDN w:val="0"/>
        <w:adjustRightInd w:val="0"/>
        <w:spacing w:before="120" w:after="120" w:line="360" w:lineRule="auto"/>
        <w:ind w:left="142"/>
        <w:jc w:val="both"/>
        <w:rPr>
          <w:rFonts w:ascii="Arial" w:hAnsi="Arial" w:cs="Arial"/>
          <w:sz w:val="20"/>
          <w:szCs w:val="20"/>
        </w:rPr>
      </w:pPr>
      <w:r w:rsidRPr="00DF2975">
        <w:rPr>
          <w:rFonts w:ascii="Arial" w:hAnsi="Arial" w:cs="Arial"/>
          <w:b/>
          <w:bCs/>
          <w:spacing w:val="1"/>
          <w:sz w:val="20"/>
          <w:szCs w:val="20"/>
        </w:rPr>
        <w:t>4</w:t>
      </w:r>
      <w:r w:rsidRPr="00DF2975">
        <w:rPr>
          <w:rFonts w:ascii="Arial" w:hAnsi="Arial" w:cs="Arial"/>
          <w:b/>
          <w:bCs/>
          <w:sz w:val="20"/>
          <w:szCs w:val="20"/>
        </w:rPr>
        <w:t xml:space="preserve">.  </w:t>
      </w:r>
      <w:r w:rsidRPr="00DF2975">
        <w:rPr>
          <w:rFonts w:ascii="Arial" w:hAnsi="Arial" w:cs="Arial"/>
          <w:b/>
          <w:bCs/>
          <w:spacing w:val="46"/>
          <w:sz w:val="20"/>
          <w:szCs w:val="20"/>
        </w:rPr>
        <w:t xml:space="preserve"> </w:t>
      </w:r>
      <w:r w:rsidRPr="00DF2975">
        <w:rPr>
          <w:rFonts w:ascii="Arial" w:hAnsi="Arial" w:cs="Arial"/>
          <w:b/>
          <w:bCs/>
          <w:sz w:val="20"/>
          <w:szCs w:val="20"/>
        </w:rPr>
        <w:t>C</w:t>
      </w:r>
      <w:r w:rsidRPr="00DF2975">
        <w:rPr>
          <w:rFonts w:ascii="Arial" w:hAnsi="Arial" w:cs="Arial"/>
          <w:b/>
          <w:bCs/>
          <w:spacing w:val="1"/>
          <w:sz w:val="20"/>
          <w:szCs w:val="20"/>
        </w:rPr>
        <w:t>o</w:t>
      </w:r>
      <w:r w:rsidRPr="00DF2975">
        <w:rPr>
          <w:rFonts w:ascii="Arial" w:hAnsi="Arial" w:cs="Arial"/>
          <w:b/>
          <w:bCs/>
          <w:sz w:val="20"/>
          <w:szCs w:val="20"/>
        </w:rPr>
        <w:t>nception</w:t>
      </w:r>
    </w:p>
    <w:p w14:paraId="0C519002" w14:textId="77777777" w:rsidR="00491554" w:rsidRPr="00DF2975" w:rsidRDefault="00491554" w:rsidP="00491554">
      <w:pPr>
        <w:widowControl w:val="0"/>
        <w:tabs>
          <w:tab w:val="left" w:pos="940"/>
        </w:tabs>
        <w:autoSpaceDE w:val="0"/>
        <w:autoSpaceDN w:val="0"/>
        <w:adjustRightInd w:val="0"/>
        <w:spacing w:before="120" w:after="120" w:line="360" w:lineRule="auto"/>
        <w:ind w:left="140" w:right="125" w:firstLine="360"/>
        <w:jc w:val="both"/>
        <w:rPr>
          <w:rFonts w:ascii="Arial" w:hAnsi="Arial" w:cs="Arial"/>
          <w:sz w:val="20"/>
          <w:szCs w:val="20"/>
        </w:rPr>
      </w:pP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z w:val="20"/>
          <w:szCs w:val="20"/>
        </w:rPr>
        <w:t>1</w:t>
      </w:r>
      <w:r w:rsidRPr="00DF2975">
        <w:rPr>
          <w:rFonts w:ascii="Arial" w:hAnsi="Arial" w:cs="Arial"/>
          <w:sz w:val="20"/>
          <w:szCs w:val="20"/>
        </w:rPr>
        <w:tab/>
        <w:t>La</w:t>
      </w:r>
      <w:r w:rsidRPr="00DF2975">
        <w:rPr>
          <w:rFonts w:ascii="Arial" w:hAnsi="Arial" w:cs="Arial"/>
          <w:spacing w:val="4"/>
          <w:sz w:val="20"/>
          <w:szCs w:val="20"/>
        </w:rPr>
        <w:t xml:space="preserve"> </w:t>
      </w:r>
      <w:r w:rsidRPr="00DF2975">
        <w:rPr>
          <w:rFonts w:ascii="Arial" w:hAnsi="Arial" w:cs="Arial"/>
          <w:sz w:val="20"/>
          <w:szCs w:val="20"/>
        </w:rPr>
        <w:t>ter</w:t>
      </w:r>
      <w:r w:rsidRPr="00DF2975">
        <w:rPr>
          <w:rFonts w:ascii="Arial" w:hAnsi="Arial" w:cs="Arial"/>
          <w:spacing w:val="-2"/>
          <w:sz w:val="20"/>
          <w:szCs w:val="20"/>
        </w:rPr>
        <w:t>m</w:t>
      </w:r>
      <w:r w:rsidRPr="00DF2975">
        <w:rPr>
          <w:rFonts w:ascii="Arial" w:hAnsi="Arial" w:cs="Arial"/>
          <w:spacing w:val="1"/>
          <w:sz w:val="20"/>
          <w:szCs w:val="20"/>
        </w:rPr>
        <w:t>ino</w:t>
      </w:r>
      <w:r w:rsidRPr="00DF2975">
        <w:rPr>
          <w:rFonts w:ascii="Arial" w:hAnsi="Arial" w:cs="Arial"/>
          <w:spacing w:val="-2"/>
          <w:sz w:val="20"/>
          <w:szCs w:val="20"/>
        </w:rPr>
        <w:t>l</w:t>
      </w:r>
      <w:r w:rsidRPr="00DF2975">
        <w:rPr>
          <w:rFonts w:ascii="Arial" w:hAnsi="Arial" w:cs="Arial"/>
          <w:spacing w:val="1"/>
          <w:sz w:val="20"/>
          <w:szCs w:val="20"/>
        </w:rPr>
        <w:t>og</w:t>
      </w:r>
      <w:r w:rsidRPr="00DF2975">
        <w:rPr>
          <w:rFonts w:ascii="Arial" w:hAnsi="Arial" w:cs="Arial"/>
          <w:sz w:val="20"/>
          <w:szCs w:val="20"/>
        </w:rPr>
        <w:t>ie</w:t>
      </w:r>
      <w:r w:rsidRPr="00DF2975">
        <w:rPr>
          <w:rFonts w:ascii="Arial" w:hAnsi="Arial" w:cs="Arial"/>
          <w:spacing w:val="4"/>
          <w:sz w:val="20"/>
          <w:szCs w:val="20"/>
        </w:rPr>
        <w:t xml:space="preserve"> </w:t>
      </w:r>
      <w:r w:rsidRPr="00DF2975">
        <w:rPr>
          <w:rFonts w:ascii="Arial" w:hAnsi="Arial" w:cs="Arial"/>
          <w:spacing w:val="1"/>
          <w:sz w:val="20"/>
          <w:szCs w:val="20"/>
        </w:rPr>
        <w:t>u</w:t>
      </w:r>
      <w:r w:rsidRPr="00DF2975">
        <w:rPr>
          <w:rFonts w:ascii="Arial" w:hAnsi="Arial" w:cs="Arial"/>
          <w:sz w:val="20"/>
          <w:szCs w:val="20"/>
        </w:rPr>
        <w:t>tilisée</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z w:val="20"/>
          <w:szCs w:val="20"/>
        </w:rPr>
        <w:t>le</w:t>
      </w:r>
      <w:r w:rsidRPr="00DF2975">
        <w:rPr>
          <w:rFonts w:ascii="Arial" w:hAnsi="Arial" w:cs="Arial"/>
          <w:spacing w:val="4"/>
          <w:sz w:val="20"/>
          <w:szCs w:val="20"/>
        </w:rPr>
        <w:t xml:space="preserve"> </w:t>
      </w:r>
      <w:r w:rsidRPr="00DF2975">
        <w:rPr>
          <w:rFonts w:ascii="Arial" w:hAnsi="Arial" w:cs="Arial"/>
          <w:sz w:val="20"/>
          <w:szCs w:val="20"/>
        </w:rPr>
        <w:t>système</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z w:val="20"/>
          <w:szCs w:val="20"/>
        </w:rPr>
        <w:t>d</w:t>
      </w:r>
      <w:r w:rsidRPr="00DF2975">
        <w:rPr>
          <w:rFonts w:ascii="Arial" w:hAnsi="Arial" w:cs="Arial"/>
          <w:spacing w:val="1"/>
          <w:sz w:val="20"/>
          <w:szCs w:val="20"/>
        </w:rPr>
        <w:t>o</w:t>
      </w:r>
      <w:r w:rsidRPr="00DF2975">
        <w:rPr>
          <w:rFonts w:ascii="Arial" w:hAnsi="Arial" w:cs="Arial"/>
          <w:sz w:val="20"/>
          <w:szCs w:val="20"/>
        </w:rPr>
        <w:t>c</w:t>
      </w:r>
      <w:r w:rsidRPr="00DF2975">
        <w:rPr>
          <w:rFonts w:ascii="Arial" w:hAnsi="Arial" w:cs="Arial"/>
          <w:spacing w:val="1"/>
          <w:sz w:val="20"/>
          <w:szCs w:val="20"/>
        </w:rPr>
        <w:t>u</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ts</w:t>
      </w:r>
      <w:r w:rsidRPr="00DF2975">
        <w:rPr>
          <w:rFonts w:ascii="Arial" w:hAnsi="Arial" w:cs="Arial"/>
          <w:spacing w:val="4"/>
          <w:sz w:val="20"/>
          <w:szCs w:val="20"/>
        </w:rPr>
        <w:t xml:space="preserve"> </w:t>
      </w:r>
      <w:r w:rsidRPr="00DF2975">
        <w:rPr>
          <w:rFonts w:ascii="Arial" w:hAnsi="Arial" w:cs="Arial"/>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4"/>
          <w:sz w:val="20"/>
          <w:szCs w:val="20"/>
        </w:rPr>
        <w:t xml:space="preserve"> </w:t>
      </w:r>
      <w:r w:rsidRPr="00DF2975">
        <w:rPr>
          <w:rFonts w:ascii="Arial" w:hAnsi="Arial" w:cs="Arial"/>
          <w:sz w:val="20"/>
          <w:szCs w:val="20"/>
        </w:rPr>
        <w:t>la</w:t>
      </w:r>
      <w:r w:rsidRPr="00DF2975">
        <w:rPr>
          <w:rFonts w:ascii="Arial" w:hAnsi="Arial" w:cs="Arial"/>
          <w:spacing w:val="1"/>
          <w:sz w:val="20"/>
          <w:szCs w:val="20"/>
        </w:rPr>
        <w:t xml:space="preserve"> </w:t>
      </w:r>
      <w:r w:rsidRPr="00DF2975">
        <w:rPr>
          <w:rFonts w:ascii="Arial" w:hAnsi="Arial" w:cs="Arial"/>
          <w:sz w:val="20"/>
          <w:szCs w:val="20"/>
        </w:rPr>
        <w:t>sécurité</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z w:val="20"/>
          <w:szCs w:val="20"/>
        </w:rPr>
        <w:t>es</w:t>
      </w:r>
      <w:r w:rsidRPr="00DF2975">
        <w:rPr>
          <w:rFonts w:ascii="Arial" w:hAnsi="Arial" w:cs="Arial"/>
          <w:spacing w:val="4"/>
          <w:sz w:val="20"/>
          <w:szCs w:val="20"/>
        </w:rPr>
        <w:t xml:space="preserve"> </w:t>
      </w:r>
      <w:r w:rsidRPr="00DF2975">
        <w:rPr>
          <w:rFonts w:ascii="Arial" w:hAnsi="Arial" w:cs="Arial"/>
          <w:sz w:val="20"/>
          <w:szCs w:val="20"/>
        </w:rPr>
        <w:t>v</w:t>
      </w:r>
      <w:r w:rsidRPr="00DF2975">
        <w:rPr>
          <w:rFonts w:ascii="Arial" w:hAnsi="Arial" w:cs="Arial"/>
          <w:spacing w:val="1"/>
          <w:sz w:val="20"/>
          <w:szCs w:val="20"/>
        </w:rPr>
        <w:t>o</w:t>
      </w:r>
      <w:r w:rsidRPr="00DF2975">
        <w:rPr>
          <w:rFonts w:ascii="Arial" w:hAnsi="Arial" w:cs="Arial"/>
          <w:sz w:val="20"/>
          <w:szCs w:val="20"/>
        </w:rPr>
        <w:t>ls</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z w:val="20"/>
          <w:szCs w:val="20"/>
        </w:rPr>
        <w:t>rait</w:t>
      </w:r>
      <w:r w:rsidRPr="00DF2975">
        <w:rPr>
          <w:rFonts w:ascii="Arial" w:hAnsi="Arial" w:cs="Arial"/>
          <w:spacing w:val="4"/>
          <w:sz w:val="20"/>
          <w:szCs w:val="20"/>
        </w:rPr>
        <w:t xml:space="preserve"> </w:t>
      </w:r>
      <w:r w:rsidRPr="00DF2975">
        <w:rPr>
          <w:rFonts w:ascii="Arial" w:hAnsi="Arial" w:cs="Arial"/>
          <w:sz w:val="20"/>
          <w:szCs w:val="20"/>
        </w:rPr>
        <w:t>être</w:t>
      </w:r>
      <w:r w:rsidRPr="00DF2975">
        <w:rPr>
          <w:rFonts w:ascii="Arial" w:hAnsi="Arial" w:cs="Arial"/>
          <w:spacing w:val="3"/>
          <w:sz w:val="20"/>
          <w:szCs w:val="20"/>
        </w:rPr>
        <w:t xml:space="preserve"> </w:t>
      </w:r>
      <w:r w:rsidRPr="00DF2975">
        <w:rPr>
          <w:rFonts w:ascii="Arial" w:hAnsi="Arial" w:cs="Arial"/>
          <w:spacing w:val="1"/>
          <w:sz w:val="20"/>
          <w:szCs w:val="20"/>
        </w:rPr>
        <w:t>un</w:t>
      </w:r>
      <w:r w:rsidRPr="00DF2975">
        <w:rPr>
          <w:rFonts w:ascii="Arial" w:hAnsi="Arial" w:cs="Arial"/>
          <w:spacing w:val="-2"/>
          <w:sz w:val="20"/>
          <w:szCs w:val="20"/>
        </w:rPr>
        <w:t>i</w:t>
      </w:r>
      <w:r w:rsidRPr="00DF2975">
        <w:rPr>
          <w:rFonts w:ascii="Arial" w:hAnsi="Arial" w:cs="Arial"/>
          <w:sz w:val="20"/>
          <w:szCs w:val="20"/>
        </w:rPr>
        <w:t>for</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z w:val="20"/>
          <w:szCs w:val="20"/>
        </w:rPr>
        <w:t>et</w:t>
      </w:r>
      <w:r w:rsidRPr="00DF2975">
        <w:rPr>
          <w:rFonts w:ascii="Arial" w:hAnsi="Arial" w:cs="Arial"/>
          <w:spacing w:val="4"/>
          <w:sz w:val="20"/>
          <w:szCs w:val="20"/>
        </w:rPr>
        <w:t xml:space="preserve"> </w:t>
      </w:r>
      <w:r w:rsidRPr="00DF2975">
        <w:rPr>
          <w:rFonts w:ascii="Arial" w:hAnsi="Arial" w:cs="Arial"/>
          <w:sz w:val="20"/>
          <w:szCs w:val="20"/>
        </w:rPr>
        <w:t>les</w:t>
      </w:r>
      <w:r w:rsidRPr="00DF2975">
        <w:rPr>
          <w:rFonts w:ascii="Arial" w:hAnsi="Arial" w:cs="Arial"/>
          <w:spacing w:val="4"/>
          <w:sz w:val="20"/>
          <w:szCs w:val="20"/>
        </w:rPr>
        <w:t xml:space="preserve"> </w:t>
      </w:r>
      <w:r w:rsidRPr="00DF2975">
        <w:rPr>
          <w:rFonts w:ascii="Arial" w:hAnsi="Arial" w:cs="Arial"/>
          <w:sz w:val="20"/>
          <w:szCs w:val="20"/>
        </w:rPr>
        <w:t>objets</w:t>
      </w:r>
      <w:r w:rsidRPr="00DF2975">
        <w:rPr>
          <w:rFonts w:ascii="Arial" w:hAnsi="Arial" w:cs="Arial"/>
          <w:spacing w:val="4"/>
          <w:sz w:val="20"/>
          <w:szCs w:val="20"/>
        </w:rPr>
        <w:t xml:space="preserve"> </w:t>
      </w:r>
      <w:r w:rsidRPr="00DF2975">
        <w:rPr>
          <w:rFonts w:ascii="Arial" w:hAnsi="Arial" w:cs="Arial"/>
          <w:sz w:val="20"/>
          <w:szCs w:val="20"/>
        </w:rPr>
        <w:t>et actions</w:t>
      </w:r>
      <w:r w:rsidRPr="00DF2975">
        <w:rPr>
          <w:rFonts w:ascii="Arial" w:hAnsi="Arial" w:cs="Arial"/>
          <w:spacing w:val="-1"/>
          <w:sz w:val="20"/>
          <w:szCs w:val="20"/>
        </w:rPr>
        <w:t xml:space="preserve"> </w:t>
      </w:r>
      <w:r w:rsidRPr="00DF2975">
        <w:rPr>
          <w:rFonts w:ascii="Arial" w:hAnsi="Arial" w:cs="Arial"/>
          <w:sz w:val="20"/>
          <w:szCs w:val="20"/>
        </w:rPr>
        <w:t>h</w:t>
      </w:r>
      <w:r w:rsidRPr="00DF2975">
        <w:rPr>
          <w:rFonts w:ascii="Arial" w:hAnsi="Arial" w:cs="Arial"/>
          <w:spacing w:val="-1"/>
          <w:sz w:val="20"/>
          <w:szCs w:val="20"/>
        </w:rPr>
        <w:t>a</w:t>
      </w:r>
      <w:r w:rsidRPr="00DF2975">
        <w:rPr>
          <w:rFonts w:ascii="Arial" w:hAnsi="Arial" w:cs="Arial"/>
          <w:sz w:val="20"/>
          <w:szCs w:val="20"/>
        </w:rPr>
        <w:t>bit</w:t>
      </w:r>
      <w:r w:rsidRPr="00DF2975">
        <w:rPr>
          <w:rFonts w:ascii="Arial" w:hAnsi="Arial" w:cs="Arial"/>
          <w:spacing w:val="1"/>
          <w:sz w:val="20"/>
          <w:szCs w:val="20"/>
        </w:rPr>
        <w:t>u</w:t>
      </w:r>
      <w:r w:rsidRPr="00DF2975">
        <w:rPr>
          <w:rFonts w:ascii="Arial" w:hAnsi="Arial" w:cs="Arial"/>
          <w:spacing w:val="-1"/>
          <w:sz w:val="20"/>
          <w:szCs w:val="20"/>
        </w:rPr>
        <w:t>e</w:t>
      </w:r>
      <w:r w:rsidRPr="00DF2975">
        <w:rPr>
          <w:rFonts w:ascii="Arial" w:hAnsi="Arial" w:cs="Arial"/>
          <w:sz w:val="20"/>
          <w:szCs w:val="20"/>
        </w:rPr>
        <w:t>ls</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vraient</w:t>
      </w:r>
      <w:r w:rsidRPr="00DF2975">
        <w:rPr>
          <w:rFonts w:ascii="Arial" w:hAnsi="Arial" w:cs="Arial"/>
          <w:spacing w:val="-1"/>
          <w:sz w:val="20"/>
          <w:szCs w:val="20"/>
        </w:rPr>
        <w:t xml:space="preserve"> </w:t>
      </w:r>
      <w:r w:rsidRPr="00DF2975">
        <w:rPr>
          <w:rFonts w:ascii="Arial" w:hAnsi="Arial" w:cs="Arial"/>
          <w:sz w:val="20"/>
          <w:szCs w:val="20"/>
        </w:rPr>
        <w:t>êt</w:t>
      </w:r>
      <w:r w:rsidRPr="00DF2975">
        <w:rPr>
          <w:rFonts w:ascii="Arial" w:hAnsi="Arial" w:cs="Arial"/>
          <w:spacing w:val="-1"/>
          <w:sz w:val="20"/>
          <w:szCs w:val="20"/>
        </w:rPr>
        <w:t>r</w:t>
      </w:r>
      <w:r w:rsidRPr="00DF2975">
        <w:rPr>
          <w:rFonts w:ascii="Arial" w:hAnsi="Arial" w:cs="Arial"/>
          <w:sz w:val="20"/>
          <w:szCs w:val="20"/>
        </w:rPr>
        <w:t>e dés</w:t>
      </w:r>
      <w:r w:rsidRPr="00DF2975">
        <w:rPr>
          <w:rFonts w:ascii="Arial" w:hAnsi="Arial" w:cs="Arial"/>
          <w:spacing w:val="-2"/>
          <w:sz w:val="20"/>
          <w:szCs w:val="20"/>
        </w:rPr>
        <w:t>i</w:t>
      </w:r>
      <w:r w:rsidRPr="00DF2975">
        <w:rPr>
          <w:rFonts w:ascii="Arial" w:hAnsi="Arial" w:cs="Arial"/>
          <w:sz w:val="20"/>
          <w:szCs w:val="20"/>
        </w:rPr>
        <w:t>gnés</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1"/>
          <w:sz w:val="20"/>
          <w:szCs w:val="20"/>
        </w:rPr>
        <w:t xml:space="preserve"> </w:t>
      </w:r>
      <w:r w:rsidRPr="00DF2975">
        <w:rPr>
          <w:rFonts w:ascii="Arial" w:hAnsi="Arial" w:cs="Arial"/>
          <w:sz w:val="20"/>
          <w:szCs w:val="20"/>
        </w:rPr>
        <w:t>des</w:t>
      </w:r>
      <w:r w:rsidRPr="00DF2975">
        <w:rPr>
          <w:rFonts w:ascii="Arial" w:hAnsi="Arial" w:cs="Arial"/>
          <w:spacing w:val="1"/>
          <w:sz w:val="20"/>
          <w:szCs w:val="20"/>
        </w:rPr>
        <w:t xml:space="preserve"> </w:t>
      </w:r>
      <w:r w:rsidRPr="00DF2975">
        <w:rPr>
          <w:rFonts w:ascii="Arial" w:hAnsi="Arial" w:cs="Arial"/>
          <w:sz w:val="20"/>
          <w:szCs w:val="20"/>
        </w:rPr>
        <w:t>ter</w:t>
      </w:r>
      <w:r w:rsidRPr="00DF2975">
        <w:rPr>
          <w:rFonts w:ascii="Arial" w:hAnsi="Arial" w:cs="Arial"/>
          <w:spacing w:val="-2"/>
          <w:sz w:val="20"/>
          <w:szCs w:val="20"/>
        </w:rPr>
        <w:t>m</w:t>
      </w:r>
      <w:r w:rsidRPr="00DF2975">
        <w:rPr>
          <w:rFonts w:ascii="Arial" w:hAnsi="Arial" w:cs="Arial"/>
          <w:sz w:val="20"/>
          <w:szCs w:val="20"/>
        </w:rPr>
        <w:t>es</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’u</w:t>
      </w:r>
      <w:r w:rsidRPr="00DF2975">
        <w:rPr>
          <w:rFonts w:ascii="Arial" w:hAnsi="Arial" w:cs="Arial"/>
          <w:sz w:val="20"/>
          <w:szCs w:val="20"/>
        </w:rPr>
        <w:t>sage</w:t>
      </w:r>
      <w:r w:rsidRPr="00DF2975">
        <w:rPr>
          <w:rFonts w:ascii="Arial" w:hAnsi="Arial" w:cs="Arial"/>
          <w:spacing w:val="1"/>
          <w:sz w:val="20"/>
          <w:szCs w:val="20"/>
        </w:rPr>
        <w:t xml:space="preserve"> </w:t>
      </w:r>
      <w:r w:rsidRPr="00DF2975">
        <w:rPr>
          <w:rFonts w:ascii="Arial" w:hAnsi="Arial" w:cs="Arial"/>
          <w:spacing w:val="-1"/>
          <w:sz w:val="20"/>
          <w:szCs w:val="20"/>
        </w:rPr>
        <w:t>co</w:t>
      </w:r>
      <w:r w:rsidRPr="00DF2975">
        <w:rPr>
          <w:rFonts w:ascii="Arial" w:hAnsi="Arial" w:cs="Arial"/>
          <w:sz w:val="20"/>
          <w:szCs w:val="20"/>
        </w:rPr>
        <w:t>ur</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z w:val="20"/>
          <w:szCs w:val="20"/>
        </w:rPr>
        <w:t>t.</w:t>
      </w:r>
    </w:p>
    <w:p w14:paraId="300E59B8" w14:textId="77777777" w:rsidR="00491554" w:rsidRPr="00DF2975" w:rsidRDefault="00491554" w:rsidP="00491554">
      <w:pPr>
        <w:widowControl w:val="0"/>
        <w:tabs>
          <w:tab w:val="left" w:pos="940"/>
        </w:tabs>
        <w:autoSpaceDE w:val="0"/>
        <w:autoSpaceDN w:val="0"/>
        <w:adjustRightInd w:val="0"/>
        <w:spacing w:before="120" w:after="120" w:line="360" w:lineRule="auto"/>
        <w:ind w:left="140" w:right="123" w:firstLine="360"/>
        <w:jc w:val="both"/>
        <w:rPr>
          <w:rFonts w:ascii="Arial" w:hAnsi="Arial" w:cs="Arial"/>
          <w:sz w:val="20"/>
          <w:szCs w:val="20"/>
        </w:rPr>
      </w:pP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z w:val="20"/>
          <w:szCs w:val="20"/>
        </w:rPr>
        <w:t>2</w:t>
      </w:r>
      <w:r w:rsidRPr="00DF2975">
        <w:rPr>
          <w:rFonts w:ascii="Arial" w:hAnsi="Arial" w:cs="Arial"/>
          <w:sz w:val="20"/>
          <w:szCs w:val="20"/>
        </w:rPr>
        <w:tab/>
        <w:t>Les do</w:t>
      </w:r>
      <w:r w:rsidRPr="00DF2975">
        <w:rPr>
          <w:rFonts w:ascii="Arial" w:hAnsi="Arial" w:cs="Arial"/>
          <w:spacing w:val="-1"/>
          <w:sz w:val="20"/>
          <w:szCs w:val="20"/>
        </w:rPr>
        <w:t>cu</w:t>
      </w:r>
      <w:r w:rsidRPr="00DF2975">
        <w:rPr>
          <w:rFonts w:ascii="Arial" w:hAnsi="Arial" w:cs="Arial"/>
          <w:sz w:val="20"/>
          <w:szCs w:val="20"/>
        </w:rPr>
        <w:t>ments d’</w:t>
      </w:r>
      <w:r w:rsidRPr="00DF2975">
        <w:rPr>
          <w:rFonts w:ascii="Arial" w:hAnsi="Arial" w:cs="Arial"/>
          <w:spacing w:val="-1"/>
          <w:sz w:val="20"/>
          <w:szCs w:val="20"/>
        </w:rPr>
        <w:t>ex</w:t>
      </w:r>
      <w:r w:rsidRPr="00DF2975">
        <w:rPr>
          <w:rFonts w:ascii="Arial" w:hAnsi="Arial" w:cs="Arial"/>
          <w:sz w:val="20"/>
          <w:szCs w:val="20"/>
        </w:rPr>
        <w:t>plo</w:t>
      </w:r>
      <w:r w:rsidRPr="00DF2975">
        <w:rPr>
          <w:rFonts w:ascii="Arial" w:hAnsi="Arial" w:cs="Arial"/>
          <w:spacing w:val="-2"/>
          <w:sz w:val="20"/>
          <w:szCs w:val="20"/>
        </w:rPr>
        <w:t>i</w:t>
      </w:r>
      <w:r w:rsidRPr="00DF2975">
        <w:rPr>
          <w:rFonts w:ascii="Arial" w:hAnsi="Arial" w:cs="Arial"/>
          <w:sz w:val="20"/>
          <w:szCs w:val="20"/>
        </w:rPr>
        <w:t>tation d</w:t>
      </w:r>
      <w:r w:rsidRPr="00DF2975">
        <w:rPr>
          <w:rFonts w:ascii="Arial" w:hAnsi="Arial" w:cs="Arial"/>
          <w:spacing w:val="-1"/>
          <w:sz w:val="20"/>
          <w:szCs w:val="20"/>
        </w:rPr>
        <w:t>e</w:t>
      </w:r>
      <w:r w:rsidRPr="00DF2975">
        <w:rPr>
          <w:rFonts w:ascii="Arial" w:hAnsi="Arial" w:cs="Arial"/>
          <w:sz w:val="20"/>
          <w:szCs w:val="20"/>
        </w:rPr>
        <w:t>vraient co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rendre</w:t>
      </w:r>
      <w:r w:rsidRPr="00DF2975">
        <w:rPr>
          <w:rFonts w:ascii="Arial" w:hAnsi="Arial" w:cs="Arial"/>
          <w:spacing w:val="-1"/>
          <w:sz w:val="20"/>
          <w:szCs w:val="20"/>
        </w:rPr>
        <w:t xml:space="preserve"> </w:t>
      </w:r>
      <w:r w:rsidRPr="00DF2975">
        <w:rPr>
          <w:rFonts w:ascii="Arial" w:hAnsi="Arial" w:cs="Arial"/>
          <w:sz w:val="20"/>
          <w:szCs w:val="20"/>
        </w:rPr>
        <w:t>un lex</w:t>
      </w:r>
      <w:r w:rsidRPr="00DF2975">
        <w:rPr>
          <w:rFonts w:ascii="Arial" w:hAnsi="Arial" w:cs="Arial"/>
          <w:spacing w:val="-3"/>
          <w:sz w:val="20"/>
          <w:szCs w:val="20"/>
        </w:rPr>
        <w:t>i</w:t>
      </w:r>
      <w:r w:rsidRPr="00DF2975">
        <w:rPr>
          <w:rFonts w:ascii="Arial" w:hAnsi="Arial" w:cs="Arial"/>
          <w:sz w:val="20"/>
          <w:szCs w:val="20"/>
        </w:rPr>
        <w:t>que</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2"/>
          <w:sz w:val="20"/>
          <w:szCs w:val="20"/>
        </w:rPr>
        <w:t>t</w:t>
      </w:r>
      <w:r w:rsidRPr="00DF2975">
        <w:rPr>
          <w:rFonts w:ascii="Arial" w:hAnsi="Arial" w:cs="Arial"/>
          <w:sz w:val="20"/>
          <w:szCs w:val="20"/>
        </w:rPr>
        <w:t>er</w:t>
      </w:r>
      <w:r w:rsidRPr="00DF2975">
        <w:rPr>
          <w:rFonts w:ascii="Arial" w:hAnsi="Arial" w:cs="Arial"/>
          <w:spacing w:val="-2"/>
          <w:sz w:val="20"/>
          <w:szCs w:val="20"/>
        </w:rPr>
        <w:t>m</w:t>
      </w:r>
      <w:r w:rsidRPr="00DF2975">
        <w:rPr>
          <w:rFonts w:ascii="Arial" w:hAnsi="Arial" w:cs="Arial"/>
          <w:sz w:val="20"/>
          <w:szCs w:val="20"/>
        </w:rPr>
        <w:t>es</w:t>
      </w:r>
      <w:r w:rsidRPr="00DF2975">
        <w:rPr>
          <w:rFonts w:ascii="Arial" w:hAnsi="Arial" w:cs="Arial"/>
          <w:spacing w:val="1"/>
          <w:sz w:val="20"/>
          <w:szCs w:val="20"/>
        </w:rPr>
        <w:t xml:space="preserve"> </w:t>
      </w:r>
      <w:r w:rsidRPr="00DF2975">
        <w:rPr>
          <w:rFonts w:ascii="Arial" w:hAnsi="Arial" w:cs="Arial"/>
          <w:sz w:val="20"/>
          <w:szCs w:val="20"/>
        </w:rPr>
        <w:t>et</w:t>
      </w:r>
      <w:r w:rsidRPr="00DF2975">
        <w:rPr>
          <w:rFonts w:ascii="Arial" w:hAnsi="Arial" w:cs="Arial"/>
          <w:spacing w:val="1"/>
          <w:sz w:val="20"/>
          <w:szCs w:val="20"/>
        </w:rPr>
        <w:t xml:space="preserve"> </w:t>
      </w:r>
      <w:r w:rsidRPr="00DF2975">
        <w:rPr>
          <w:rFonts w:ascii="Arial" w:hAnsi="Arial" w:cs="Arial"/>
          <w:sz w:val="20"/>
          <w:szCs w:val="20"/>
        </w:rPr>
        <w:t>sigles,</w:t>
      </w:r>
      <w:r w:rsidRPr="00DF2975">
        <w:rPr>
          <w:rFonts w:ascii="Arial" w:hAnsi="Arial" w:cs="Arial"/>
          <w:spacing w:val="1"/>
          <w:sz w:val="20"/>
          <w:szCs w:val="20"/>
        </w:rPr>
        <w:t xml:space="preserve"> </w:t>
      </w:r>
      <w:r w:rsidRPr="00DF2975">
        <w:rPr>
          <w:rFonts w:ascii="Arial" w:hAnsi="Arial" w:cs="Arial"/>
          <w:sz w:val="20"/>
          <w:szCs w:val="20"/>
        </w:rPr>
        <w:t>acco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agn</w:t>
      </w:r>
      <w:r w:rsidRPr="00DF2975">
        <w:rPr>
          <w:rFonts w:ascii="Arial" w:hAnsi="Arial" w:cs="Arial"/>
          <w:spacing w:val="-1"/>
          <w:sz w:val="20"/>
          <w:szCs w:val="20"/>
        </w:rPr>
        <w:t>é</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leur</w:t>
      </w:r>
      <w:r w:rsidRPr="00DF2975">
        <w:rPr>
          <w:rFonts w:ascii="Arial" w:hAnsi="Arial" w:cs="Arial"/>
          <w:spacing w:val="-1"/>
          <w:sz w:val="20"/>
          <w:szCs w:val="20"/>
        </w:rPr>
        <w:t xml:space="preserve"> </w:t>
      </w:r>
      <w:r w:rsidRPr="00DF2975">
        <w:rPr>
          <w:rFonts w:ascii="Arial" w:hAnsi="Arial" w:cs="Arial"/>
          <w:sz w:val="20"/>
          <w:szCs w:val="20"/>
        </w:rPr>
        <w:t>déf</w:t>
      </w:r>
      <w:r w:rsidRPr="00DF2975">
        <w:rPr>
          <w:rFonts w:ascii="Arial" w:hAnsi="Arial" w:cs="Arial"/>
          <w:spacing w:val="-2"/>
          <w:sz w:val="20"/>
          <w:szCs w:val="20"/>
        </w:rPr>
        <w:t>i</w:t>
      </w:r>
      <w:r w:rsidRPr="00DF2975">
        <w:rPr>
          <w:rFonts w:ascii="Arial" w:hAnsi="Arial" w:cs="Arial"/>
          <w:sz w:val="20"/>
          <w:szCs w:val="20"/>
        </w:rPr>
        <w:t>nition cour</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z w:val="20"/>
          <w:szCs w:val="20"/>
        </w:rPr>
        <w:t>te.</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2"/>
          <w:sz w:val="20"/>
          <w:szCs w:val="20"/>
        </w:rPr>
        <w:t>l</w:t>
      </w:r>
      <w:r w:rsidRPr="00DF2975">
        <w:rPr>
          <w:rFonts w:ascii="Arial" w:hAnsi="Arial" w:cs="Arial"/>
          <w:sz w:val="20"/>
          <w:szCs w:val="20"/>
        </w:rPr>
        <w:t>exique</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 xml:space="preserve">vrait être </w:t>
      </w:r>
      <w:r w:rsidRPr="00DF2975">
        <w:rPr>
          <w:rFonts w:ascii="Arial" w:hAnsi="Arial" w:cs="Arial"/>
          <w:spacing w:val="-2"/>
          <w:sz w:val="20"/>
          <w:szCs w:val="20"/>
        </w:rPr>
        <w:t>m</w:t>
      </w:r>
      <w:r w:rsidRPr="00DF2975">
        <w:rPr>
          <w:rFonts w:ascii="Arial" w:hAnsi="Arial" w:cs="Arial"/>
          <w:sz w:val="20"/>
          <w:szCs w:val="20"/>
        </w:rPr>
        <w:t>is</w:t>
      </w:r>
      <w:r w:rsidRPr="00DF2975">
        <w:rPr>
          <w:rFonts w:ascii="Arial" w:hAnsi="Arial" w:cs="Arial"/>
          <w:spacing w:val="2"/>
          <w:sz w:val="20"/>
          <w:szCs w:val="20"/>
        </w:rPr>
        <w:t xml:space="preserve"> </w:t>
      </w:r>
      <w:r w:rsidRPr="00DF2975">
        <w:rPr>
          <w:rFonts w:ascii="Arial" w:hAnsi="Arial" w:cs="Arial"/>
          <w:sz w:val="20"/>
          <w:szCs w:val="20"/>
        </w:rPr>
        <w:t>à</w:t>
      </w:r>
      <w:r w:rsidRPr="00DF2975">
        <w:rPr>
          <w:rFonts w:ascii="Arial" w:hAnsi="Arial" w:cs="Arial"/>
          <w:spacing w:val="1"/>
          <w:sz w:val="20"/>
          <w:szCs w:val="20"/>
        </w:rPr>
        <w:t xml:space="preserve"> </w:t>
      </w:r>
      <w:r w:rsidRPr="00DF2975">
        <w:rPr>
          <w:rFonts w:ascii="Arial" w:hAnsi="Arial" w:cs="Arial"/>
          <w:sz w:val="20"/>
          <w:szCs w:val="20"/>
        </w:rPr>
        <w:t>jour</w:t>
      </w:r>
      <w:r w:rsidRPr="00DF2975">
        <w:rPr>
          <w:rFonts w:ascii="Arial" w:hAnsi="Arial" w:cs="Arial"/>
          <w:spacing w:val="2"/>
          <w:sz w:val="20"/>
          <w:szCs w:val="20"/>
        </w:rPr>
        <w:t xml:space="preserve"> </w:t>
      </w:r>
      <w:r w:rsidRPr="00DF2975">
        <w:rPr>
          <w:rFonts w:ascii="Arial" w:hAnsi="Arial" w:cs="Arial"/>
          <w:sz w:val="20"/>
          <w:szCs w:val="20"/>
        </w:rPr>
        <w:t>r</w:t>
      </w:r>
      <w:r w:rsidRPr="00DF2975">
        <w:rPr>
          <w:rFonts w:ascii="Arial" w:hAnsi="Arial" w:cs="Arial"/>
          <w:spacing w:val="-1"/>
          <w:sz w:val="20"/>
          <w:szCs w:val="20"/>
        </w:rPr>
        <w:t>é</w:t>
      </w:r>
      <w:r w:rsidRPr="00DF2975">
        <w:rPr>
          <w:rFonts w:ascii="Arial" w:hAnsi="Arial" w:cs="Arial"/>
          <w:sz w:val="20"/>
          <w:szCs w:val="20"/>
        </w:rPr>
        <w:t>gulière</w:t>
      </w:r>
      <w:r w:rsidRPr="00DF2975">
        <w:rPr>
          <w:rFonts w:ascii="Arial" w:hAnsi="Arial" w:cs="Arial"/>
          <w:spacing w:val="-2"/>
          <w:sz w:val="20"/>
          <w:szCs w:val="20"/>
        </w:rPr>
        <w:t>m</w:t>
      </w:r>
      <w:r w:rsidRPr="00DF2975">
        <w:rPr>
          <w:rFonts w:ascii="Arial" w:hAnsi="Arial" w:cs="Arial"/>
          <w:spacing w:val="1"/>
          <w:sz w:val="20"/>
          <w:szCs w:val="20"/>
        </w:rPr>
        <w:t>e</w:t>
      </w:r>
      <w:r w:rsidRPr="00DF2975">
        <w:rPr>
          <w:rFonts w:ascii="Arial" w:hAnsi="Arial" w:cs="Arial"/>
          <w:sz w:val="20"/>
          <w:szCs w:val="20"/>
        </w:rPr>
        <w:t>nt</w:t>
      </w:r>
      <w:r w:rsidRPr="00DF2975">
        <w:rPr>
          <w:rFonts w:ascii="Arial" w:hAnsi="Arial" w:cs="Arial"/>
          <w:spacing w:val="1"/>
          <w:sz w:val="20"/>
          <w:szCs w:val="20"/>
        </w:rPr>
        <w:t xml:space="preserve"> </w:t>
      </w:r>
      <w:r w:rsidRPr="00DF2975">
        <w:rPr>
          <w:rFonts w:ascii="Arial" w:hAnsi="Arial" w:cs="Arial"/>
          <w:sz w:val="20"/>
          <w:szCs w:val="20"/>
        </w:rPr>
        <w:t>pour</w:t>
      </w:r>
      <w:r w:rsidRPr="00DF2975">
        <w:rPr>
          <w:rFonts w:ascii="Arial" w:hAnsi="Arial" w:cs="Arial"/>
          <w:spacing w:val="1"/>
          <w:sz w:val="20"/>
          <w:szCs w:val="20"/>
        </w:rPr>
        <w:t xml:space="preserve"> </w:t>
      </w:r>
      <w:r w:rsidRPr="00DF2975">
        <w:rPr>
          <w:rFonts w:ascii="Arial" w:hAnsi="Arial" w:cs="Arial"/>
          <w:sz w:val="20"/>
          <w:szCs w:val="20"/>
        </w:rPr>
        <w:t>qu’il</w:t>
      </w:r>
      <w:r w:rsidRPr="00DF2975">
        <w:rPr>
          <w:rFonts w:ascii="Arial" w:hAnsi="Arial" w:cs="Arial"/>
          <w:spacing w:val="2"/>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o</w:t>
      </w:r>
      <w:r w:rsidRPr="00DF2975">
        <w:rPr>
          <w:rFonts w:ascii="Arial" w:hAnsi="Arial" w:cs="Arial"/>
          <w:sz w:val="20"/>
          <w:szCs w:val="20"/>
        </w:rPr>
        <w:t>it</w:t>
      </w:r>
      <w:r w:rsidRPr="00DF2975">
        <w:rPr>
          <w:rFonts w:ascii="Arial" w:hAnsi="Arial" w:cs="Arial"/>
          <w:spacing w:val="2"/>
          <w:sz w:val="20"/>
          <w:szCs w:val="20"/>
        </w:rPr>
        <w:t xml:space="preserve"> </w:t>
      </w:r>
      <w:r w:rsidRPr="00DF2975">
        <w:rPr>
          <w:rFonts w:ascii="Arial" w:hAnsi="Arial" w:cs="Arial"/>
          <w:sz w:val="20"/>
          <w:szCs w:val="20"/>
        </w:rPr>
        <w:t>poss</w:t>
      </w:r>
      <w:r w:rsidRPr="00DF2975">
        <w:rPr>
          <w:rFonts w:ascii="Arial" w:hAnsi="Arial" w:cs="Arial"/>
          <w:spacing w:val="-2"/>
          <w:sz w:val="20"/>
          <w:szCs w:val="20"/>
        </w:rPr>
        <w:t>i</w:t>
      </w:r>
      <w:r w:rsidRPr="00DF2975">
        <w:rPr>
          <w:rFonts w:ascii="Arial" w:hAnsi="Arial" w:cs="Arial"/>
          <w:sz w:val="20"/>
          <w:szCs w:val="20"/>
        </w:rPr>
        <w:t>b</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d’avo</w:t>
      </w:r>
      <w:r w:rsidRPr="00DF2975">
        <w:rPr>
          <w:rFonts w:ascii="Arial" w:hAnsi="Arial" w:cs="Arial"/>
          <w:spacing w:val="-2"/>
          <w:sz w:val="20"/>
          <w:szCs w:val="20"/>
        </w:rPr>
        <w:t>i</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z w:val="20"/>
          <w:szCs w:val="20"/>
        </w:rPr>
        <w:t>accès</w:t>
      </w:r>
      <w:r w:rsidRPr="00DF2975">
        <w:rPr>
          <w:rFonts w:ascii="Arial" w:hAnsi="Arial" w:cs="Arial"/>
          <w:spacing w:val="1"/>
          <w:sz w:val="20"/>
          <w:szCs w:val="20"/>
        </w:rPr>
        <w:t xml:space="preserve"> </w:t>
      </w:r>
      <w:r w:rsidRPr="00DF2975">
        <w:rPr>
          <w:rFonts w:ascii="Arial" w:hAnsi="Arial" w:cs="Arial"/>
          <w:sz w:val="20"/>
          <w:szCs w:val="20"/>
        </w:rPr>
        <w:t xml:space="preserve">à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2"/>
          <w:sz w:val="20"/>
          <w:szCs w:val="20"/>
        </w:rPr>
        <w:t xml:space="preserve"> </w:t>
      </w:r>
      <w:r w:rsidRPr="00DF2975">
        <w:rPr>
          <w:rFonts w:ascii="Arial" w:hAnsi="Arial" w:cs="Arial"/>
          <w:sz w:val="20"/>
          <w:szCs w:val="20"/>
        </w:rPr>
        <w:t>ter</w:t>
      </w:r>
      <w:r w:rsidRPr="00DF2975">
        <w:rPr>
          <w:rFonts w:ascii="Arial" w:hAnsi="Arial" w:cs="Arial"/>
          <w:spacing w:val="-2"/>
          <w:sz w:val="20"/>
          <w:szCs w:val="20"/>
        </w:rPr>
        <w:t>m</w:t>
      </w:r>
      <w:r w:rsidRPr="00DF2975">
        <w:rPr>
          <w:rFonts w:ascii="Arial" w:hAnsi="Arial" w:cs="Arial"/>
          <w:sz w:val="20"/>
          <w:szCs w:val="20"/>
        </w:rPr>
        <w:t>inologie la</w:t>
      </w:r>
      <w:r w:rsidRPr="00DF2975">
        <w:rPr>
          <w:rFonts w:ascii="Arial" w:hAnsi="Arial" w:cs="Arial"/>
          <w:spacing w:val="1"/>
          <w:sz w:val="20"/>
          <w:szCs w:val="20"/>
        </w:rPr>
        <w:t xml:space="preserve"> </w:t>
      </w:r>
      <w:r w:rsidRPr="00DF2975">
        <w:rPr>
          <w:rFonts w:ascii="Arial" w:hAnsi="Arial" w:cs="Arial"/>
          <w:sz w:val="20"/>
          <w:szCs w:val="20"/>
        </w:rPr>
        <w:t xml:space="preserve">plus récente. </w:t>
      </w:r>
      <w:r w:rsidRPr="00DF2975">
        <w:rPr>
          <w:rFonts w:ascii="Arial" w:hAnsi="Arial" w:cs="Arial"/>
          <w:spacing w:val="-1"/>
          <w:sz w:val="20"/>
          <w:szCs w:val="20"/>
        </w:rPr>
        <w:t>T</w:t>
      </w:r>
      <w:r w:rsidRPr="00DF2975">
        <w:rPr>
          <w:rFonts w:ascii="Arial" w:hAnsi="Arial" w:cs="Arial"/>
          <w:sz w:val="20"/>
          <w:szCs w:val="20"/>
        </w:rPr>
        <w:t>ous</w:t>
      </w:r>
      <w:r w:rsidRPr="00DF2975">
        <w:rPr>
          <w:rFonts w:ascii="Arial" w:hAnsi="Arial" w:cs="Arial"/>
          <w:spacing w:val="-1"/>
          <w:sz w:val="20"/>
          <w:szCs w:val="20"/>
        </w:rPr>
        <w:t xml:space="preserve"> </w:t>
      </w:r>
      <w:r w:rsidRPr="00DF2975">
        <w:rPr>
          <w:rFonts w:ascii="Arial" w:hAnsi="Arial" w:cs="Arial"/>
          <w:sz w:val="20"/>
          <w:szCs w:val="20"/>
        </w:rPr>
        <w:t>les ter</w:t>
      </w:r>
      <w:r w:rsidRPr="00DF2975">
        <w:rPr>
          <w:rFonts w:ascii="Arial" w:hAnsi="Arial" w:cs="Arial"/>
          <w:spacing w:val="-2"/>
          <w:sz w:val="20"/>
          <w:szCs w:val="20"/>
        </w:rPr>
        <w:t>m</w:t>
      </w:r>
      <w:r w:rsidRPr="00DF2975">
        <w:rPr>
          <w:rFonts w:ascii="Arial" w:hAnsi="Arial" w:cs="Arial"/>
          <w:sz w:val="20"/>
          <w:szCs w:val="20"/>
        </w:rPr>
        <w:t>es, sigles et abrév</w:t>
      </w:r>
      <w:r w:rsidRPr="00DF2975">
        <w:rPr>
          <w:rFonts w:ascii="Arial" w:hAnsi="Arial" w:cs="Arial"/>
          <w:spacing w:val="-3"/>
          <w:sz w:val="20"/>
          <w:szCs w:val="20"/>
        </w:rPr>
        <w:t>i</w:t>
      </w:r>
      <w:r w:rsidRPr="00DF2975">
        <w:rPr>
          <w:rFonts w:ascii="Arial" w:hAnsi="Arial" w:cs="Arial"/>
          <w:sz w:val="20"/>
          <w:szCs w:val="20"/>
        </w:rPr>
        <w:t>ations i</w:t>
      </w:r>
      <w:r w:rsidRPr="00DF2975">
        <w:rPr>
          <w:rFonts w:ascii="Arial" w:hAnsi="Arial" w:cs="Arial"/>
          <w:spacing w:val="-2"/>
          <w:sz w:val="20"/>
          <w:szCs w:val="20"/>
        </w:rPr>
        <w:t>m</w:t>
      </w:r>
      <w:r w:rsidRPr="00DF2975">
        <w:rPr>
          <w:rFonts w:ascii="Arial" w:hAnsi="Arial" w:cs="Arial"/>
          <w:sz w:val="20"/>
          <w:szCs w:val="20"/>
        </w:rPr>
        <w:t>portants f</w:t>
      </w:r>
      <w:r w:rsidRPr="00DF2975">
        <w:rPr>
          <w:rFonts w:ascii="Arial" w:hAnsi="Arial" w:cs="Arial"/>
          <w:spacing w:val="-2"/>
          <w:sz w:val="20"/>
          <w:szCs w:val="20"/>
        </w:rPr>
        <w:t>i</w:t>
      </w:r>
      <w:r w:rsidRPr="00DF2975">
        <w:rPr>
          <w:rFonts w:ascii="Arial" w:hAnsi="Arial" w:cs="Arial"/>
          <w:sz w:val="20"/>
          <w:szCs w:val="20"/>
        </w:rPr>
        <w:t>gur</w:t>
      </w:r>
      <w:r w:rsidRPr="00DF2975">
        <w:rPr>
          <w:rFonts w:ascii="Arial" w:hAnsi="Arial" w:cs="Arial"/>
          <w:spacing w:val="-1"/>
          <w:sz w:val="20"/>
          <w:szCs w:val="20"/>
        </w:rPr>
        <w:t>a</w:t>
      </w:r>
      <w:r w:rsidRPr="00DF2975">
        <w:rPr>
          <w:rFonts w:ascii="Arial" w:hAnsi="Arial" w:cs="Arial"/>
          <w:sz w:val="20"/>
          <w:szCs w:val="20"/>
        </w:rPr>
        <w:t>nt d</w:t>
      </w:r>
      <w:r w:rsidRPr="00DF2975">
        <w:rPr>
          <w:rFonts w:ascii="Arial" w:hAnsi="Arial" w:cs="Arial"/>
          <w:spacing w:val="-1"/>
          <w:sz w:val="20"/>
          <w:szCs w:val="20"/>
        </w:rPr>
        <w:t>a</w:t>
      </w:r>
      <w:r w:rsidRPr="00DF2975">
        <w:rPr>
          <w:rFonts w:ascii="Arial" w:hAnsi="Arial" w:cs="Arial"/>
          <w:sz w:val="20"/>
          <w:szCs w:val="20"/>
        </w:rPr>
        <w:t>ns le</w:t>
      </w:r>
      <w:r w:rsidRPr="00DF2975">
        <w:rPr>
          <w:rFonts w:ascii="Arial" w:hAnsi="Arial" w:cs="Arial"/>
          <w:spacing w:val="-1"/>
          <w:sz w:val="20"/>
          <w:szCs w:val="20"/>
        </w:rPr>
        <w:t xml:space="preserve"> </w:t>
      </w:r>
      <w:r w:rsidRPr="00DF2975">
        <w:rPr>
          <w:rFonts w:ascii="Arial" w:hAnsi="Arial" w:cs="Arial"/>
          <w:sz w:val="20"/>
          <w:szCs w:val="20"/>
        </w:rPr>
        <w:t>syst</w:t>
      </w:r>
      <w:r w:rsidRPr="00DF2975">
        <w:rPr>
          <w:rFonts w:ascii="Arial" w:hAnsi="Arial" w:cs="Arial"/>
          <w:spacing w:val="1"/>
          <w:sz w:val="20"/>
          <w:szCs w:val="20"/>
        </w:rPr>
        <w:t>è</w:t>
      </w:r>
      <w:r w:rsidRPr="00DF2975">
        <w:rPr>
          <w:rFonts w:ascii="Arial" w:hAnsi="Arial" w:cs="Arial"/>
          <w:spacing w:val="-4"/>
          <w:sz w:val="20"/>
          <w:szCs w:val="20"/>
        </w:rPr>
        <w:t>m</w:t>
      </w:r>
      <w:r w:rsidRPr="00DF2975">
        <w:rPr>
          <w:rFonts w:ascii="Arial" w:hAnsi="Arial" w:cs="Arial"/>
          <w:sz w:val="20"/>
          <w:szCs w:val="20"/>
        </w:rPr>
        <w:t>e de do</w:t>
      </w:r>
      <w:r w:rsidRPr="00DF2975">
        <w:rPr>
          <w:rFonts w:ascii="Arial" w:hAnsi="Arial" w:cs="Arial"/>
          <w:spacing w:val="-1"/>
          <w:sz w:val="20"/>
          <w:szCs w:val="20"/>
        </w:rPr>
        <w:t>c</w:t>
      </w:r>
      <w:r w:rsidRPr="00DF2975">
        <w:rPr>
          <w:rFonts w:ascii="Arial" w:hAnsi="Arial" w:cs="Arial"/>
          <w:spacing w:val="1"/>
          <w:sz w:val="20"/>
          <w:szCs w:val="20"/>
        </w:rPr>
        <w:t>u</w:t>
      </w:r>
      <w:r w:rsidRPr="00DF2975">
        <w:rPr>
          <w:rFonts w:ascii="Arial" w:hAnsi="Arial" w:cs="Arial"/>
          <w:spacing w:val="-2"/>
          <w:sz w:val="20"/>
          <w:szCs w:val="20"/>
        </w:rPr>
        <w:t>m</w:t>
      </w:r>
      <w:r w:rsidRPr="00DF2975">
        <w:rPr>
          <w:rFonts w:ascii="Arial" w:hAnsi="Arial" w:cs="Arial"/>
          <w:sz w:val="20"/>
          <w:szCs w:val="20"/>
        </w:rPr>
        <w:t>ents devrai</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 être</w:t>
      </w:r>
      <w:r w:rsidRPr="00DF2975">
        <w:rPr>
          <w:rFonts w:ascii="Arial" w:hAnsi="Arial" w:cs="Arial"/>
          <w:spacing w:val="-1"/>
          <w:sz w:val="20"/>
          <w:szCs w:val="20"/>
        </w:rPr>
        <w:t xml:space="preserve"> </w:t>
      </w:r>
      <w:r w:rsidRPr="00DF2975">
        <w:rPr>
          <w:rFonts w:ascii="Arial" w:hAnsi="Arial" w:cs="Arial"/>
          <w:sz w:val="20"/>
          <w:szCs w:val="20"/>
        </w:rPr>
        <w:t>déf</w:t>
      </w:r>
      <w:r w:rsidRPr="00DF2975">
        <w:rPr>
          <w:rFonts w:ascii="Arial" w:hAnsi="Arial" w:cs="Arial"/>
          <w:spacing w:val="-2"/>
          <w:sz w:val="20"/>
          <w:szCs w:val="20"/>
        </w:rPr>
        <w:t>i</w:t>
      </w:r>
      <w:r w:rsidRPr="00DF2975">
        <w:rPr>
          <w:rFonts w:ascii="Arial" w:hAnsi="Arial" w:cs="Arial"/>
          <w:sz w:val="20"/>
          <w:szCs w:val="20"/>
        </w:rPr>
        <w:t>nis.</w:t>
      </w:r>
    </w:p>
    <w:p w14:paraId="3194BC24" w14:textId="77777777" w:rsidR="00491554" w:rsidRPr="00DF2975" w:rsidRDefault="00491554" w:rsidP="00491554">
      <w:pPr>
        <w:widowControl w:val="0"/>
        <w:tabs>
          <w:tab w:val="left" w:pos="940"/>
        </w:tabs>
        <w:autoSpaceDE w:val="0"/>
        <w:autoSpaceDN w:val="0"/>
        <w:adjustRightInd w:val="0"/>
        <w:spacing w:before="120" w:after="120" w:line="360" w:lineRule="auto"/>
        <w:ind w:left="140" w:right="124" w:firstLine="360"/>
        <w:jc w:val="both"/>
        <w:rPr>
          <w:rFonts w:ascii="Arial" w:hAnsi="Arial" w:cs="Arial"/>
          <w:sz w:val="20"/>
          <w:szCs w:val="20"/>
        </w:rPr>
      </w:pP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z w:val="20"/>
          <w:szCs w:val="20"/>
        </w:rPr>
        <w:t>3</w:t>
      </w:r>
      <w:r w:rsidRPr="00DF2975">
        <w:rPr>
          <w:rFonts w:ascii="Arial" w:hAnsi="Arial" w:cs="Arial"/>
          <w:sz w:val="20"/>
          <w:szCs w:val="20"/>
        </w:rPr>
        <w:tab/>
        <w:t>Les</w:t>
      </w:r>
      <w:r w:rsidRPr="00DF2975">
        <w:rPr>
          <w:rFonts w:ascii="Arial" w:hAnsi="Arial" w:cs="Arial"/>
          <w:spacing w:val="15"/>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o</w:t>
      </w:r>
      <w:r w:rsidRPr="00DF2975">
        <w:rPr>
          <w:rFonts w:ascii="Arial" w:hAnsi="Arial" w:cs="Arial"/>
          <w:spacing w:val="-1"/>
          <w:sz w:val="20"/>
          <w:szCs w:val="20"/>
        </w:rPr>
        <w:t>cum</w:t>
      </w:r>
      <w:r w:rsidRPr="00DF2975">
        <w:rPr>
          <w:rFonts w:ascii="Arial" w:hAnsi="Arial" w:cs="Arial"/>
          <w:sz w:val="20"/>
          <w:szCs w:val="20"/>
        </w:rPr>
        <w:t>ents</w:t>
      </w:r>
      <w:r w:rsidRPr="00DF2975">
        <w:rPr>
          <w:rFonts w:ascii="Arial" w:hAnsi="Arial" w:cs="Arial"/>
          <w:spacing w:val="16"/>
          <w:sz w:val="20"/>
          <w:szCs w:val="20"/>
        </w:rPr>
        <w:t xml:space="preserve"> </w:t>
      </w:r>
      <w:r w:rsidRPr="00DF2975">
        <w:rPr>
          <w:rFonts w:ascii="Arial" w:hAnsi="Arial" w:cs="Arial"/>
          <w:sz w:val="20"/>
          <w:szCs w:val="20"/>
        </w:rPr>
        <w:t>de</w:t>
      </w:r>
      <w:r w:rsidRPr="00DF2975">
        <w:rPr>
          <w:rFonts w:ascii="Arial" w:hAnsi="Arial" w:cs="Arial"/>
          <w:spacing w:val="16"/>
          <w:sz w:val="20"/>
          <w:szCs w:val="20"/>
        </w:rPr>
        <w:t xml:space="preserve"> </w:t>
      </w:r>
      <w:r w:rsidRPr="00DF2975">
        <w:rPr>
          <w:rFonts w:ascii="Arial" w:hAnsi="Arial" w:cs="Arial"/>
          <w:sz w:val="20"/>
          <w:szCs w:val="20"/>
        </w:rPr>
        <w:t>t</w:t>
      </w:r>
      <w:r w:rsidRPr="00DF2975">
        <w:rPr>
          <w:rFonts w:ascii="Arial" w:hAnsi="Arial" w:cs="Arial"/>
          <w:spacing w:val="-1"/>
          <w:sz w:val="20"/>
          <w:szCs w:val="20"/>
        </w:rPr>
        <w:t>o</w:t>
      </w:r>
      <w:r w:rsidRPr="00DF2975">
        <w:rPr>
          <w:rFonts w:ascii="Arial" w:hAnsi="Arial" w:cs="Arial"/>
          <w:sz w:val="20"/>
          <w:szCs w:val="20"/>
        </w:rPr>
        <w:t>us</w:t>
      </w:r>
      <w:r w:rsidRPr="00DF2975">
        <w:rPr>
          <w:rFonts w:ascii="Arial" w:hAnsi="Arial" w:cs="Arial"/>
          <w:spacing w:val="15"/>
          <w:sz w:val="20"/>
          <w:szCs w:val="20"/>
        </w:rPr>
        <w:t xml:space="preserve"> </w:t>
      </w:r>
      <w:r w:rsidRPr="00DF2975">
        <w:rPr>
          <w:rFonts w:ascii="Arial" w:hAnsi="Arial" w:cs="Arial"/>
          <w:sz w:val="20"/>
          <w:szCs w:val="20"/>
        </w:rPr>
        <w:t>les</w:t>
      </w:r>
      <w:r w:rsidRPr="00DF2975">
        <w:rPr>
          <w:rFonts w:ascii="Arial" w:hAnsi="Arial" w:cs="Arial"/>
          <w:spacing w:val="16"/>
          <w:sz w:val="20"/>
          <w:szCs w:val="20"/>
        </w:rPr>
        <w:t xml:space="preserve"> </w:t>
      </w:r>
      <w:r w:rsidRPr="00DF2975">
        <w:rPr>
          <w:rFonts w:ascii="Arial" w:hAnsi="Arial" w:cs="Arial"/>
          <w:sz w:val="20"/>
          <w:szCs w:val="20"/>
        </w:rPr>
        <w:t>t</w:t>
      </w:r>
      <w:r w:rsidRPr="00DF2975">
        <w:rPr>
          <w:rFonts w:ascii="Arial" w:hAnsi="Arial" w:cs="Arial"/>
          <w:spacing w:val="-1"/>
          <w:sz w:val="20"/>
          <w:szCs w:val="20"/>
        </w:rPr>
        <w:t>y</w:t>
      </w:r>
      <w:r w:rsidRPr="00DF2975">
        <w:rPr>
          <w:rFonts w:ascii="Arial" w:hAnsi="Arial" w:cs="Arial"/>
          <w:sz w:val="20"/>
          <w:szCs w:val="20"/>
        </w:rPr>
        <w:t>pes</w:t>
      </w:r>
      <w:r w:rsidRPr="00DF2975">
        <w:rPr>
          <w:rFonts w:ascii="Arial" w:hAnsi="Arial" w:cs="Arial"/>
          <w:spacing w:val="16"/>
          <w:sz w:val="20"/>
          <w:szCs w:val="20"/>
        </w:rPr>
        <w:t xml:space="preserve"> </w:t>
      </w:r>
      <w:r w:rsidRPr="00DF2975">
        <w:rPr>
          <w:rFonts w:ascii="Arial" w:hAnsi="Arial" w:cs="Arial"/>
          <w:sz w:val="20"/>
          <w:szCs w:val="20"/>
        </w:rPr>
        <w:t>co</w:t>
      </w:r>
      <w:r w:rsidRPr="00DF2975">
        <w:rPr>
          <w:rFonts w:ascii="Arial" w:hAnsi="Arial" w:cs="Arial"/>
          <w:spacing w:val="-2"/>
          <w:sz w:val="20"/>
          <w:szCs w:val="20"/>
        </w:rPr>
        <w:t>m</w:t>
      </w:r>
      <w:r w:rsidRPr="00DF2975">
        <w:rPr>
          <w:rFonts w:ascii="Arial" w:hAnsi="Arial" w:cs="Arial"/>
          <w:sz w:val="20"/>
          <w:szCs w:val="20"/>
        </w:rPr>
        <w:t>pos</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6"/>
          <w:sz w:val="20"/>
          <w:szCs w:val="20"/>
        </w:rPr>
        <w:t xml:space="preserve"> </w:t>
      </w:r>
      <w:r w:rsidRPr="00DF2975">
        <w:rPr>
          <w:rFonts w:ascii="Arial" w:hAnsi="Arial" w:cs="Arial"/>
          <w:sz w:val="20"/>
          <w:szCs w:val="20"/>
        </w:rPr>
        <w:t>le</w:t>
      </w:r>
      <w:r w:rsidRPr="00DF2975">
        <w:rPr>
          <w:rFonts w:ascii="Arial" w:hAnsi="Arial" w:cs="Arial"/>
          <w:spacing w:val="16"/>
          <w:sz w:val="20"/>
          <w:szCs w:val="20"/>
        </w:rPr>
        <w:t xml:space="preserve"> </w:t>
      </w:r>
      <w:r w:rsidRPr="00DF2975">
        <w:rPr>
          <w:rFonts w:ascii="Arial" w:hAnsi="Arial" w:cs="Arial"/>
          <w:sz w:val="20"/>
          <w:szCs w:val="20"/>
        </w:rPr>
        <w:t>s</w:t>
      </w:r>
      <w:r w:rsidRPr="00DF2975">
        <w:rPr>
          <w:rFonts w:ascii="Arial" w:hAnsi="Arial" w:cs="Arial"/>
          <w:spacing w:val="-1"/>
          <w:sz w:val="20"/>
          <w:szCs w:val="20"/>
        </w:rPr>
        <w:t>y</w:t>
      </w:r>
      <w:r w:rsidRPr="00DF2975">
        <w:rPr>
          <w:rFonts w:ascii="Arial" w:hAnsi="Arial" w:cs="Arial"/>
          <w:sz w:val="20"/>
          <w:szCs w:val="20"/>
        </w:rPr>
        <w:t>stè</w:t>
      </w:r>
      <w:r w:rsidRPr="00DF2975">
        <w:rPr>
          <w:rFonts w:ascii="Arial" w:hAnsi="Arial" w:cs="Arial"/>
          <w:spacing w:val="-1"/>
          <w:sz w:val="20"/>
          <w:szCs w:val="20"/>
        </w:rPr>
        <w:t>m</w:t>
      </w:r>
      <w:r w:rsidRPr="00DF2975">
        <w:rPr>
          <w:rFonts w:ascii="Arial" w:hAnsi="Arial" w:cs="Arial"/>
          <w:sz w:val="20"/>
          <w:szCs w:val="20"/>
        </w:rPr>
        <w:t>e</w:t>
      </w:r>
      <w:r w:rsidRPr="00DF2975">
        <w:rPr>
          <w:rFonts w:ascii="Arial" w:hAnsi="Arial" w:cs="Arial"/>
          <w:spacing w:val="16"/>
          <w:sz w:val="20"/>
          <w:szCs w:val="20"/>
        </w:rPr>
        <w:t xml:space="preserve"> </w:t>
      </w:r>
      <w:r w:rsidRPr="00DF2975">
        <w:rPr>
          <w:rFonts w:ascii="Arial" w:hAnsi="Arial" w:cs="Arial"/>
          <w:sz w:val="20"/>
          <w:szCs w:val="20"/>
        </w:rPr>
        <w:t>de</w:t>
      </w:r>
      <w:r w:rsidRPr="00DF2975">
        <w:rPr>
          <w:rFonts w:ascii="Arial" w:hAnsi="Arial" w:cs="Arial"/>
          <w:spacing w:val="16"/>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o</w:t>
      </w:r>
      <w:r w:rsidRPr="00DF2975">
        <w:rPr>
          <w:rFonts w:ascii="Arial" w:hAnsi="Arial" w:cs="Arial"/>
          <w:spacing w:val="-1"/>
          <w:sz w:val="20"/>
          <w:szCs w:val="20"/>
        </w:rPr>
        <w:t>c</w:t>
      </w:r>
      <w:r w:rsidRPr="00DF2975">
        <w:rPr>
          <w:rFonts w:ascii="Arial" w:hAnsi="Arial" w:cs="Arial"/>
          <w:spacing w:val="1"/>
          <w:sz w:val="20"/>
          <w:szCs w:val="20"/>
        </w:rPr>
        <w:t>u</w:t>
      </w:r>
      <w:r w:rsidRPr="00DF2975">
        <w:rPr>
          <w:rFonts w:ascii="Arial" w:hAnsi="Arial" w:cs="Arial"/>
          <w:spacing w:val="-2"/>
          <w:sz w:val="20"/>
          <w:szCs w:val="20"/>
        </w:rPr>
        <w:t>m</w:t>
      </w:r>
      <w:r w:rsidRPr="00DF2975">
        <w:rPr>
          <w:rFonts w:ascii="Arial" w:hAnsi="Arial" w:cs="Arial"/>
          <w:spacing w:val="1"/>
          <w:sz w:val="20"/>
          <w:szCs w:val="20"/>
        </w:rPr>
        <w:t>e</w:t>
      </w:r>
      <w:r w:rsidRPr="00DF2975">
        <w:rPr>
          <w:rFonts w:ascii="Arial" w:hAnsi="Arial" w:cs="Arial"/>
          <w:sz w:val="20"/>
          <w:szCs w:val="20"/>
        </w:rPr>
        <w:t>nts</w:t>
      </w:r>
      <w:r w:rsidRPr="00DF2975">
        <w:rPr>
          <w:rFonts w:ascii="Arial" w:hAnsi="Arial" w:cs="Arial"/>
          <w:spacing w:val="16"/>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6"/>
          <w:sz w:val="20"/>
          <w:szCs w:val="20"/>
        </w:rPr>
        <w:t xml:space="preserve"> </w:t>
      </w:r>
      <w:r w:rsidRPr="00DF2975">
        <w:rPr>
          <w:rFonts w:ascii="Arial" w:hAnsi="Arial" w:cs="Arial"/>
          <w:sz w:val="20"/>
          <w:szCs w:val="20"/>
        </w:rPr>
        <w:t>la</w:t>
      </w:r>
      <w:r w:rsidRPr="00DF2975">
        <w:rPr>
          <w:rFonts w:ascii="Arial" w:hAnsi="Arial" w:cs="Arial"/>
          <w:spacing w:val="16"/>
          <w:sz w:val="20"/>
          <w:szCs w:val="20"/>
        </w:rPr>
        <w:t xml:space="preserve"> </w:t>
      </w:r>
      <w:r w:rsidRPr="00DF2975">
        <w:rPr>
          <w:rFonts w:ascii="Arial" w:hAnsi="Arial" w:cs="Arial"/>
          <w:sz w:val="20"/>
          <w:szCs w:val="20"/>
        </w:rPr>
        <w:t>sé</w:t>
      </w:r>
      <w:r w:rsidRPr="00DF2975">
        <w:rPr>
          <w:rFonts w:ascii="Arial" w:hAnsi="Arial" w:cs="Arial"/>
          <w:spacing w:val="-1"/>
          <w:sz w:val="20"/>
          <w:szCs w:val="20"/>
        </w:rPr>
        <w:t>cu</w:t>
      </w:r>
      <w:r w:rsidRPr="00DF2975">
        <w:rPr>
          <w:rFonts w:ascii="Arial" w:hAnsi="Arial" w:cs="Arial"/>
          <w:sz w:val="20"/>
          <w:szCs w:val="20"/>
        </w:rPr>
        <w:t>rité</w:t>
      </w:r>
      <w:r w:rsidRPr="00DF2975">
        <w:rPr>
          <w:rFonts w:ascii="Arial" w:hAnsi="Arial" w:cs="Arial"/>
          <w:spacing w:val="16"/>
          <w:sz w:val="20"/>
          <w:szCs w:val="20"/>
        </w:rPr>
        <w:t xml:space="preserve"> </w:t>
      </w:r>
      <w:r w:rsidRPr="00DF2975">
        <w:rPr>
          <w:rFonts w:ascii="Arial" w:hAnsi="Arial" w:cs="Arial"/>
          <w:sz w:val="20"/>
          <w:szCs w:val="20"/>
        </w:rPr>
        <w:t>des</w:t>
      </w:r>
      <w:r w:rsidRPr="00DF2975">
        <w:rPr>
          <w:rFonts w:ascii="Arial" w:hAnsi="Arial" w:cs="Arial"/>
          <w:spacing w:val="15"/>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ls</w:t>
      </w:r>
      <w:r w:rsidRPr="00DF2975">
        <w:rPr>
          <w:rFonts w:ascii="Arial" w:hAnsi="Arial" w:cs="Arial"/>
          <w:spacing w:val="16"/>
          <w:sz w:val="20"/>
          <w:szCs w:val="20"/>
        </w:rPr>
        <w:t xml:space="preserve"> </w:t>
      </w:r>
      <w:r w:rsidRPr="00DF2975">
        <w:rPr>
          <w:rFonts w:ascii="Arial" w:hAnsi="Arial" w:cs="Arial"/>
          <w:spacing w:val="-1"/>
          <w:sz w:val="20"/>
          <w:szCs w:val="20"/>
        </w:rPr>
        <w:t>d</w:t>
      </w:r>
      <w:r w:rsidRPr="00DF2975">
        <w:rPr>
          <w:rFonts w:ascii="Arial" w:hAnsi="Arial" w:cs="Arial"/>
          <w:sz w:val="20"/>
          <w:szCs w:val="20"/>
        </w:rPr>
        <w:t>evrai</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6"/>
          <w:sz w:val="20"/>
          <w:szCs w:val="20"/>
        </w:rPr>
        <w:t xml:space="preserve"> </w:t>
      </w:r>
      <w:r w:rsidRPr="00DF2975">
        <w:rPr>
          <w:rFonts w:ascii="Arial" w:hAnsi="Arial" w:cs="Arial"/>
          <w:sz w:val="20"/>
          <w:szCs w:val="20"/>
        </w:rPr>
        <w:t>a</w:t>
      </w:r>
      <w:r w:rsidRPr="00DF2975">
        <w:rPr>
          <w:rFonts w:ascii="Arial" w:hAnsi="Arial" w:cs="Arial"/>
          <w:spacing w:val="-1"/>
          <w:sz w:val="20"/>
          <w:szCs w:val="20"/>
        </w:rPr>
        <w:t>v</w:t>
      </w:r>
      <w:r w:rsidRPr="00DF2975">
        <w:rPr>
          <w:rFonts w:ascii="Arial" w:hAnsi="Arial" w:cs="Arial"/>
          <w:sz w:val="20"/>
          <w:szCs w:val="20"/>
        </w:rPr>
        <w:t>oir</w:t>
      </w:r>
      <w:r w:rsidRPr="00DF2975">
        <w:rPr>
          <w:rFonts w:ascii="Arial" w:hAnsi="Arial" w:cs="Arial"/>
          <w:spacing w:val="15"/>
          <w:sz w:val="20"/>
          <w:szCs w:val="20"/>
        </w:rPr>
        <w:t xml:space="preserve"> </w:t>
      </w:r>
      <w:r w:rsidRPr="00DF2975">
        <w:rPr>
          <w:rFonts w:ascii="Arial" w:hAnsi="Arial" w:cs="Arial"/>
          <w:sz w:val="20"/>
          <w:szCs w:val="20"/>
        </w:rPr>
        <w:t>u</w:t>
      </w:r>
      <w:r w:rsidRPr="00DF2975">
        <w:rPr>
          <w:rFonts w:ascii="Arial" w:hAnsi="Arial" w:cs="Arial"/>
          <w:spacing w:val="-1"/>
          <w:sz w:val="20"/>
          <w:szCs w:val="20"/>
        </w:rPr>
        <w:t>n</w:t>
      </w:r>
      <w:r w:rsidRPr="00DF2975">
        <w:rPr>
          <w:rFonts w:ascii="Arial" w:hAnsi="Arial" w:cs="Arial"/>
          <w:sz w:val="20"/>
          <w:szCs w:val="20"/>
        </w:rPr>
        <w:t>e prés</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 xml:space="preserve">tation </w:t>
      </w:r>
      <w:r w:rsidRPr="00DF2975">
        <w:rPr>
          <w:rFonts w:ascii="Arial" w:hAnsi="Arial" w:cs="Arial"/>
          <w:spacing w:val="-1"/>
          <w:sz w:val="20"/>
          <w:szCs w:val="20"/>
        </w:rPr>
        <w:t>u</w:t>
      </w:r>
      <w:r w:rsidRPr="00DF2975">
        <w:rPr>
          <w:rFonts w:ascii="Arial" w:hAnsi="Arial" w:cs="Arial"/>
          <w:spacing w:val="1"/>
          <w:sz w:val="20"/>
          <w:szCs w:val="20"/>
        </w:rPr>
        <w:t>n</w:t>
      </w:r>
      <w:r w:rsidRPr="00DF2975">
        <w:rPr>
          <w:rFonts w:ascii="Arial" w:hAnsi="Arial" w:cs="Arial"/>
          <w:sz w:val="20"/>
          <w:szCs w:val="20"/>
        </w:rPr>
        <w:t>i</w:t>
      </w:r>
      <w:r w:rsidRPr="00DF2975">
        <w:rPr>
          <w:rFonts w:ascii="Arial" w:hAnsi="Arial" w:cs="Arial"/>
          <w:spacing w:val="-1"/>
          <w:sz w:val="20"/>
          <w:szCs w:val="20"/>
        </w:rPr>
        <w:t>f</w:t>
      </w:r>
      <w:r w:rsidRPr="00DF2975">
        <w:rPr>
          <w:rFonts w:ascii="Arial" w:hAnsi="Arial" w:cs="Arial"/>
          <w:sz w:val="20"/>
          <w:szCs w:val="20"/>
        </w:rPr>
        <w:t>or</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not</w:t>
      </w:r>
      <w:r w:rsidRPr="00DF2975">
        <w:rPr>
          <w:rFonts w:ascii="Arial" w:hAnsi="Arial" w:cs="Arial"/>
          <w:spacing w:val="-1"/>
          <w:sz w:val="20"/>
          <w:szCs w:val="20"/>
        </w:rPr>
        <w:t>amm</w:t>
      </w:r>
      <w:r w:rsidRPr="00DF2975">
        <w:rPr>
          <w:rFonts w:ascii="Arial" w:hAnsi="Arial" w:cs="Arial"/>
          <w:sz w:val="20"/>
          <w:szCs w:val="20"/>
        </w:rPr>
        <w:t>ent en</w:t>
      </w:r>
      <w:r w:rsidRPr="00DF2975">
        <w:rPr>
          <w:rFonts w:ascii="Arial" w:hAnsi="Arial" w:cs="Arial"/>
          <w:spacing w:val="1"/>
          <w:sz w:val="20"/>
          <w:szCs w:val="20"/>
        </w:rPr>
        <w:t xml:space="preserve"> </w:t>
      </w:r>
      <w:r w:rsidRPr="00DF2975">
        <w:rPr>
          <w:rFonts w:ascii="Arial" w:hAnsi="Arial" w:cs="Arial"/>
          <w:sz w:val="20"/>
          <w:szCs w:val="20"/>
        </w:rPr>
        <w:t>ce</w:t>
      </w:r>
      <w:r w:rsidRPr="00DF2975">
        <w:rPr>
          <w:rFonts w:ascii="Arial" w:hAnsi="Arial" w:cs="Arial"/>
          <w:spacing w:val="1"/>
          <w:sz w:val="20"/>
          <w:szCs w:val="20"/>
        </w:rPr>
        <w:t xml:space="preserve"> </w:t>
      </w:r>
      <w:r w:rsidRPr="00DF2975">
        <w:rPr>
          <w:rFonts w:ascii="Arial" w:hAnsi="Arial" w:cs="Arial"/>
          <w:sz w:val="20"/>
          <w:szCs w:val="20"/>
        </w:rPr>
        <w:t xml:space="preserve">qui </w:t>
      </w:r>
      <w:r w:rsidRPr="00DF2975">
        <w:rPr>
          <w:rFonts w:ascii="Arial" w:hAnsi="Arial" w:cs="Arial"/>
          <w:spacing w:val="-1"/>
          <w:sz w:val="20"/>
          <w:szCs w:val="20"/>
        </w:rPr>
        <w:t>c</w:t>
      </w:r>
      <w:r w:rsidRPr="00DF2975">
        <w:rPr>
          <w:rFonts w:ascii="Arial" w:hAnsi="Arial" w:cs="Arial"/>
          <w:sz w:val="20"/>
          <w:szCs w:val="20"/>
        </w:rPr>
        <w:t>onc</w:t>
      </w:r>
      <w:r w:rsidRPr="00DF2975">
        <w:rPr>
          <w:rFonts w:ascii="Arial" w:hAnsi="Arial" w:cs="Arial"/>
          <w:spacing w:val="-1"/>
          <w:sz w:val="20"/>
          <w:szCs w:val="20"/>
        </w:rPr>
        <w:t>er</w:t>
      </w:r>
      <w:r w:rsidRPr="00DF2975">
        <w:rPr>
          <w:rFonts w:ascii="Arial" w:hAnsi="Arial" w:cs="Arial"/>
          <w:sz w:val="20"/>
          <w:szCs w:val="20"/>
        </w:rPr>
        <w:t>ne</w:t>
      </w:r>
      <w:r w:rsidRPr="00DF2975">
        <w:rPr>
          <w:rFonts w:ascii="Arial" w:hAnsi="Arial" w:cs="Arial"/>
          <w:spacing w:val="1"/>
          <w:sz w:val="20"/>
          <w:szCs w:val="20"/>
        </w:rPr>
        <w:t xml:space="preserve"> </w:t>
      </w:r>
      <w:r w:rsidRPr="00DF2975">
        <w:rPr>
          <w:rFonts w:ascii="Arial" w:hAnsi="Arial" w:cs="Arial"/>
          <w:sz w:val="20"/>
          <w:szCs w:val="20"/>
        </w:rPr>
        <w:t>le st</w:t>
      </w:r>
      <w:r w:rsidRPr="00DF2975">
        <w:rPr>
          <w:rFonts w:ascii="Arial" w:hAnsi="Arial" w:cs="Arial"/>
          <w:spacing w:val="-1"/>
          <w:sz w:val="20"/>
          <w:szCs w:val="20"/>
        </w:rPr>
        <w:t>y</w:t>
      </w:r>
      <w:r w:rsidRPr="00DF2975">
        <w:rPr>
          <w:rFonts w:ascii="Arial" w:hAnsi="Arial" w:cs="Arial"/>
          <w:sz w:val="20"/>
          <w:szCs w:val="20"/>
        </w:rPr>
        <w:t>le,</w:t>
      </w:r>
      <w:r w:rsidRPr="00DF2975">
        <w:rPr>
          <w:rFonts w:ascii="Arial" w:hAnsi="Arial" w:cs="Arial"/>
          <w:spacing w:val="1"/>
          <w:sz w:val="20"/>
          <w:szCs w:val="20"/>
        </w:rPr>
        <w:t xml:space="preserve"> </w:t>
      </w:r>
      <w:r w:rsidRPr="00DF2975">
        <w:rPr>
          <w:rFonts w:ascii="Arial" w:hAnsi="Arial" w:cs="Arial"/>
          <w:sz w:val="20"/>
          <w:szCs w:val="20"/>
        </w:rPr>
        <w:t>la te</w:t>
      </w:r>
      <w:r w:rsidRPr="00DF2975">
        <w:rPr>
          <w:rFonts w:ascii="Arial" w:hAnsi="Arial" w:cs="Arial"/>
          <w:spacing w:val="2"/>
          <w:sz w:val="20"/>
          <w:szCs w:val="20"/>
        </w:rPr>
        <w:t>r</w:t>
      </w:r>
      <w:r w:rsidRPr="00DF2975">
        <w:rPr>
          <w:rFonts w:ascii="Arial" w:hAnsi="Arial" w:cs="Arial"/>
          <w:spacing w:val="-1"/>
          <w:sz w:val="20"/>
          <w:szCs w:val="20"/>
        </w:rPr>
        <w:t>m</w:t>
      </w:r>
      <w:r w:rsidRPr="00DF2975">
        <w:rPr>
          <w:rFonts w:ascii="Arial" w:hAnsi="Arial" w:cs="Arial"/>
          <w:sz w:val="20"/>
          <w:szCs w:val="20"/>
        </w:rPr>
        <w:t>inologie,</w:t>
      </w:r>
      <w:r w:rsidRPr="00DF2975">
        <w:rPr>
          <w:rFonts w:ascii="Arial" w:hAnsi="Arial" w:cs="Arial"/>
          <w:spacing w:val="1"/>
          <w:sz w:val="20"/>
          <w:szCs w:val="20"/>
        </w:rPr>
        <w:t xml:space="preserve"> </w:t>
      </w:r>
      <w:r w:rsidRPr="00DF2975">
        <w:rPr>
          <w:rFonts w:ascii="Arial" w:hAnsi="Arial" w:cs="Arial"/>
          <w:sz w:val="20"/>
          <w:szCs w:val="20"/>
        </w:rPr>
        <w:t>les gr</w:t>
      </w:r>
      <w:r w:rsidRPr="00DF2975">
        <w:rPr>
          <w:rFonts w:ascii="Arial" w:hAnsi="Arial" w:cs="Arial"/>
          <w:spacing w:val="-1"/>
          <w:sz w:val="20"/>
          <w:szCs w:val="20"/>
        </w:rPr>
        <w:t>ap</w:t>
      </w:r>
      <w:r w:rsidRPr="00DF2975">
        <w:rPr>
          <w:rFonts w:ascii="Arial" w:hAnsi="Arial" w:cs="Arial"/>
          <w:sz w:val="20"/>
          <w:szCs w:val="20"/>
        </w:rPr>
        <w:t>hi</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es</w:t>
      </w:r>
      <w:r w:rsidRPr="00DF2975">
        <w:rPr>
          <w:rFonts w:ascii="Arial" w:hAnsi="Arial" w:cs="Arial"/>
          <w:spacing w:val="1"/>
          <w:sz w:val="20"/>
          <w:szCs w:val="20"/>
        </w:rPr>
        <w:t xml:space="preserve"> </w:t>
      </w:r>
      <w:r w:rsidRPr="00DF2975">
        <w:rPr>
          <w:rFonts w:ascii="Arial" w:hAnsi="Arial" w:cs="Arial"/>
          <w:sz w:val="20"/>
          <w:szCs w:val="20"/>
        </w:rPr>
        <w:t>et les</w:t>
      </w:r>
      <w:r w:rsidRPr="00DF2975">
        <w:rPr>
          <w:rFonts w:ascii="Arial" w:hAnsi="Arial" w:cs="Arial"/>
          <w:spacing w:val="1"/>
          <w:sz w:val="20"/>
          <w:szCs w:val="20"/>
        </w:rPr>
        <w:t xml:space="preserve"> </w:t>
      </w:r>
      <w:r w:rsidRPr="00DF2975">
        <w:rPr>
          <w:rFonts w:ascii="Arial" w:hAnsi="Arial" w:cs="Arial"/>
          <w:sz w:val="20"/>
          <w:szCs w:val="20"/>
        </w:rPr>
        <w:t>sy</w:t>
      </w:r>
      <w:r w:rsidRPr="00DF2975">
        <w:rPr>
          <w:rFonts w:ascii="Arial" w:hAnsi="Arial" w:cs="Arial"/>
          <w:spacing w:val="-2"/>
          <w:sz w:val="20"/>
          <w:szCs w:val="20"/>
        </w:rPr>
        <w:t>m</w:t>
      </w:r>
      <w:r w:rsidRPr="00DF2975">
        <w:rPr>
          <w:rFonts w:ascii="Arial" w:hAnsi="Arial" w:cs="Arial"/>
          <w:sz w:val="20"/>
          <w:szCs w:val="20"/>
        </w:rPr>
        <w:t>boles</w:t>
      </w:r>
      <w:r w:rsidRPr="00DF2975">
        <w:rPr>
          <w:rFonts w:ascii="Arial" w:hAnsi="Arial" w:cs="Arial"/>
          <w:spacing w:val="1"/>
          <w:sz w:val="20"/>
          <w:szCs w:val="20"/>
        </w:rPr>
        <w:t xml:space="preserve"> </w:t>
      </w:r>
      <w:r w:rsidRPr="00DF2975">
        <w:rPr>
          <w:rFonts w:ascii="Arial" w:hAnsi="Arial" w:cs="Arial"/>
          <w:sz w:val="20"/>
          <w:szCs w:val="20"/>
        </w:rPr>
        <w:t xml:space="preserve">ainsi </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la prés</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tation visuelle.</w:t>
      </w:r>
      <w:r w:rsidRPr="00DF2975">
        <w:rPr>
          <w:rFonts w:ascii="Arial" w:hAnsi="Arial" w:cs="Arial"/>
          <w:spacing w:val="1"/>
          <w:sz w:val="20"/>
          <w:szCs w:val="20"/>
        </w:rPr>
        <w:t xml:space="preserve"> </w:t>
      </w:r>
      <w:r w:rsidRPr="00DF2975">
        <w:rPr>
          <w:rFonts w:ascii="Arial" w:hAnsi="Arial" w:cs="Arial"/>
          <w:sz w:val="20"/>
          <w:szCs w:val="20"/>
        </w:rPr>
        <w:t>Cette unifor</w:t>
      </w:r>
      <w:r w:rsidRPr="00DF2975">
        <w:rPr>
          <w:rFonts w:ascii="Arial" w:hAnsi="Arial" w:cs="Arial"/>
          <w:spacing w:val="-2"/>
          <w:sz w:val="20"/>
          <w:szCs w:val="20"/>
        </w:rPr>
        <w:t>m</w:t>
      </w:r>
      <w:r w:rsidRPr="00DF2975">
        <w:rPr>
          <w:rFonts w:ascii="Arial" w:hAnsi="Arial" w:cs="Arial"/>
          <w:sz w:val="20"/>
          <w:szCs w:val="20"/>
        </w:rPr>
        <w:t>isation s’applique</w:t>
      </w:r>
      <w:r w:rsidRPr="00DF2975">
        <w:rPr>
          <w:rFonts w:ascii="Arial" w:hAnsi="Arial" w:cs="Arial"/>
          <w:spacing w:val="1"/>
          <w:sz w:val="20"/>
          <w:szCs w:val="20"/>
        </w:rPr>
        <w:t xml:space="preserve"> </w:t>
      </w:r>
      <w:r w:rsidRPr="00DF2975">
        <w:rPr>
          <w:rFonts w:ascii="Arial" w:hAnsi="Arial" w:cs="Arial"/>
          <w:spacing w:val="-1"/>
          <w:sz w:val="20"/>
          <w:szCs w:val="20"/>
        </w:rPr>
        <w:t>é</w:t>
      </w:r>
      <w:r w:rsidRPr="00DF2975">
        <w:rPr>
          <w:rFonts w:ascii="Arial" w:hAnsi="Arial" w:cs="Arial"/>
          <w:spacing w:val="1"/>
          <w:sz w:val="20"/>
          <w:szCs w:val="20"/>
        </w:rPr>
        <w:t>g</w:t>
      </w:r>
      <w:r w:rsidRPr="00DF2975">
        <w:rPr>
          <w:rFonts w:ascii="Arial" w:hAnsi="Arial" w:cs="Arial"/>
          <w:spacing w:val="-1"/>
          <w:sz w:val="20"/>
          <w:szCs w:val="20"/>
        </w:rPr>
        <w:t>a</w:t>
      </w:r>
      <w:r w:rsidRPr="00DF2975">
        <w:rPr>
          <w:rFonts w:ascii="Arial" w:hAnsi="Arial" w:cs="Arial"/>
          <w:sz w:val="20"/>
          <w:szCs w:val="20"/>
        </w:rPr>
        <w:t>l</w:t>
      </w:r>
      <w:r w:rsidRPr="00DF2975">
        <w:rPr>
          <w:rFonts w:ascii="Arial" w:hAnsi="Arial" w:cs="Arial"/>
          <w:spacing w:val="1"/>
          <w:sz w:val="20"/>
          <w:szCs w:val="20"/>
        </w:rPr>
        <w:t>e</w:t>
      </w:r>
      <w:r w:rsidRPr="00DF2975">
        <w:rPr>
          <w:rFonts w:ascii="Arial" w:hAnsi="Arial" w:cs="Arial"/>
          <w:spacing w:val="-2"/>
          <w:sz w:val="20"/>
          <w:szCs w:val="20"/>
        </w:rPr>
        <w:t>m</w:t>
      </w:r>
      <w:r w:rsidRPr="00DF2975">
        <w:rPr>
          <w:rFonts w:ascii="Arial" w:hAnsi="Arial" w:cs="Arial"/>
          <w:sz w:val="20"/>
          <w:szCs w:val="20"/>
        </w:rPr>
        <w:t>ent</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1"/>
          <w:sz w:val="20"/>
          <w:szCs w:val="20"/>
        </w:rPr>
        <w:t xml:space="preserve"> </w:t>
      </w:r>
      <w:r w:rsidRPr="00DF2975">
        <w:rPr>
          <w:rFonts w:ascii="Arial" w:hAnsi="Arial" w:cs="Arial"/>
          <w:sz w:val="20"/>
          <w:szCs w:val="20"/>
        </w:rPr>
        <w:t>l’emplace</w:t>
      </w:r>
      <w:r w:rsidRPr="00DF2975">
        <w:rPr>
          <w:rFonts w:ascii="Arial" w:hAnsi="Arial" w:cs="Arial"/>
          <w:spacing w:val="-2"/>
          <w:sz w:val="20"/>
          <w:szCs w:val="20"/>
        </w:rPr>
        <w:t>m</w:t>
      </w:r>
      <w:r w:rsidRPr="00DF2975">
        <w:rPr>
          <w:rFonts w:ascii="Arial" w:hAnsi="Arial" w:cs="Arial"/>
          <w:sz w:val="20"/>
          <w:szCs w:val="20"/>
        </w:rPr>
        <w:t>ent</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s différ</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ts</w:t>
      </w:r>
      <w:r w:rsidRPr="00DF2975">
        <w:rPr>
          <w:rFonts w:ascii="Arial" w:hAnsi="Arial" w:cs="Arial"/>
          <w:spacing w:val="1"/>
          <w:sz w:val="20"/>
          <w:szCs w:val="20"/>
        </w:rPr>
        <w:t xml:space="preserve"> </w:t>
      </w:r>
      <w:r w:rsidRPr="00DF2975">
        <w:rPr>
          <w:rFonts w:ascii="Arial" w:hAnsi="Arial" w:cs="Arial"/>
          <w:sz w:val="20"/>
          <w:szCs w:val="20"/>
        </w:rPr>
        <w:t>types</w:t>
      </w:r>
      <w:r w:rsidRPr="00DF2975">
        <w:rPr>
          <w:rFonts w:ascii="Arial" w:hAnsi="Arial" w:cs="Arial"/>
          <w:spacing w:val="1"/>
          <w:sz w:val="20"/>
          <w:szCs w:val="20"/>
        </w:rPr>
        <w:t xml:space="preserve"> </w:t>
      </w:r>
      <w:r w:rsidRPr="00DF2975">
        <w:rPr>
          <w:rFonts w:ascii="Arial" w:hAnsi="Arial" w:cs="Arial"/>
          <w:sz w:val="20"/>
          <w:szCs w:val="20"/>
        </w:rPr>
        <w:t>d’infor</w:t>
      </w:r>
      <w:r w:rsidRPr="00DF2975">
        <w:rPr>
          <w:rFonts w:ascii="Arial" w:hAnsi="Arial" w:cs="Arial"/>
          <w:spacing w:val="-2"/>
          <w:sz w:val="20"/>
          <w:szCs w:val="20"/>
        </w:rPr>
        <w:t>m</w:t>
      </w:r>
      <w:r w:rsidRPr="00DF2975">
        <w:rPr>
          <w:rFonts w:ascii="Arial" w:hAnsi="Arial" w:cs="Arial"/>
          <w:sz w:val="20"/>
          <w:szCs w:val="20"/>
        </w:rPr>
        <w:t>ation</w:t>
      </w:r>
      <w:r w:rsidRPr="00DF2975">
        <w:rPr>
          <w:rFonts w:ascii="Arial" w:hAnsi="Arial" w:cs="Arial"/>
          <w:spacing w:val="1"/>
          <w:sz w:val="20"/>
          <w:szCs w:val="20"/>
        </w:rPr>
        <w:t xml:space="preserve"> </w:t>
      </w:r>
      <w:r w:rsidRPr="00DF2975">
        <w:rPr>
          <w:rFonts w:ascii="Arial" w:hAnsi="Arial" w:cs="Arial"/>
          <w:sz w:val="20"/>
          <w:szCs w:val="20"/>
        </w:rPr>
        <w:t>et</w:t>
      </w:r>
      <w:r w:rsidRPr="00DF2975">
        <w:rPr>
          <w:rFonts w:ascii="Arial" w:hAnsi="Arial" w:cs="Arial"/>
          <w:spacing w:val="1"/>
          <w:sz w:val="20"/>
          <w:szCs w:val="20"/>
        </w:rPr>
        <w:t xml:space="preserve"> </w:t>
      </w:r>
      <w:r w:rsidRPr="00DF2975">
        <w:rPr>
          <w:rFonts w:ascii="Arial" w:hAnsi="Arial" w:cs="Arial"/>
          <w:sz w:val="20"/>
          <w:szCs w:val="20"/>
        </w:rPr>
        <w:t>à l’</w:t>
      </w:r>
      <w:r w:rsidRPr="00DF2975">
        <w:rPr>
          <w:rFonts w:ascii="Arial" w:hAnsi="Arial" w:cs="Arial"/>
          <w:spacing w:val="1"/>
          <w:sz w:val="20"/>
          <w:szCs w:val="20"/>
        </w:rPr>
        <w:t>u</w:t>
      </w:r>
      <w:r w:rsidRPr="00DF2975">
        <w:rPr>
          <w:rFonts w:ascii="Arial" w:hAnsi="Arial" w:cs="Arial"/>
          <w:sz w:val="20"/>
          <w:szCs w:val="20"/>
        </w:rPr>
        <w:t>tilisati</w:t>
      </w:r>
      <w:r w:rsidRPr="00DF2975">
        <w:rPr>
          <w:rFonts w:ascii="Arial" w:hAnsi="Arial" w:cs="Arial"/>
          <w:spacing w:val="1"/>
          <w:sz w:val="20"/>
          <w:szCs w:val="20"/>
        </w:rPr>
        <w:t>o</w:t>
      </w:r>
      <w:r w:rsidRPr="00DF2975">
        <w:rPr>
          <w:rFonts w:ascii="Arial" w:hAnsi="Arial" w:cs="Arial"/>
          <w:sz w:val="20"/>
          <w:szCs w:val="20"/>
        </w:rPr>
        <w:t xml:space="preserve">n </w:t>
      </w:r>
      <w:r w:rsidRPr="00DF2975">
        <w:rPr>
          <w:rFonts w:ascii="Arial" w:hAnsi="Arial" w:cs="Arial"/>
          <w:spacing w:val="1"/>
          <w:sz w:val="20"/>
          <w:szCs w:val="20"/>
        </w:rPr>
        <w:t>d</w:t>
      </w:r>
      <w:r w:rsidRPr="00DF2975">
        <w:rPr>
          <w:rFonts w:ascii="Arial" w:hAnsi="Arial" w:cs="Arial"/>
          <w:spacing w:val="-1"/>
          <w:sz w:val="20"/>
          <w:szCs w:val="20"/>
        </w:rPr>
        <w:t>e</w:t>
      </w:r>
      <w:r w:rsidRPr="00DF2975">
        <w:rPr>
          <w:rFonts w:ascii="Arial" w:hAnsi="Arial" w:cs="Arial"/>
          <w:sz w:val="20"/>
          <w:szCs w:val="20"/>
        </w:rPr>
        <w:t>s u</w:t>
      </w:r>
      <w:r w:rsidRPr="00DF2975">
        <w:rPr>
          <w:rFonts w:ascii="Arial" w:hAnsi="Arial" w:cs="Arial"/>
          <w:spacing w:val="1"/>
          <w:sz w:val="20"/>
          <w:szCs w:val="20"/>
        </w:rPr>
        <w:t>n</w:t>
      </w:r>
      <w:r w:rsidRPr="00DF2975">
        <w:rPr>
          <w:rFonts w:ascii="Arial" w:hAnsi="Arial" w:cs="Arial"/>
          <w:sz w:val="20"/>
          <w:szCs w:val="20"/>
        </w:rPr>
        <w:t xml:space="preserve">ités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su</w:t>
      </w:r>
      <w:r w:rsidRPr="00DF2975">
        <w:rPr>
          <w:rFonts w:ascii="Arial" w:hAnsi="Arial" w:cs="Arial"/>
          <w:sz w:val="20"/>
          <w:szCs w:val="20"/>
        </w:rPr>
        <w:t xml:space="preserve">re et </w:t>
      </w:r>
      <w:r w:rsidRPr="00DF2975">
        <w:rPr>
          <w:rFonts w:ascii="Arial" w:hAnsi="Arial" w:cs="Arial"/>
          <w:spacing w:val="1"/>
          <w:sz w:val="20"/>
          <w:szCs w:val="20"/>
        </w:rPr>
        <w:t>d</w:t>
      </w:r>
      <w:r w:rsidRPr="00DF2975">
        <w:rPr>
          <w:rFonts w:ascii="Arial" w:hAnsi="Arial" w:cs="Arial"/>
          <w:sz w:val="20"/>
          <w:szCs w:val="20"/>
        </w:rPr>
        <w:t>es co</w:t>
      </w:r>
      <w:r w:rsidRPr="00DF2975">
        <w:rPr>
          <w:rFonts w:ascii="Arial" w:hAnsi="Arial" w:cs="Arial"/>
          <w:spacing w:val="1"/>
          <w:sz w:val="20"/>
          <w:szCs w:val="20"/>
        </w:rPr>
        <w:t>d</w:t>
      </w:r>
      <w:r w:rsidRPr="00DF2975">
        <w:rPr>
          <w:rFonts w:ascii="Arial" w:hAnsi="Arial" w:cs="Arial"/>
          <w:spacing w:val="-1"/>
          <w:sz w:val="20"/>
          <w:szCs w:val="20"/>
        </w:rPr>
        <w:t>e</w:t>
      </w:r>
      <w:r w:rsidRPr="00DF2975">
        <w:rPr>
          <w:rFonts w:ascii="Arial" w:hAnsi="Arial" w:cs="Arial"/>
          <w:sz w:val="20"/>
          <w:szCs w:val="20"/>
        </w:rPr>
        <w:t>s.</w:t>
      </w:r>
    </w:p>
    <w:p w14:paraId="320271D1" w14:textId="77777777" w:rsidR="00491554" w:rsidRPr="00DF2975" w:rsidRDefault="00491554" w:rsidP="00491554">
      <w:pPr>
        <w:widowControl w:val="0"/>
        <w:tabs>
          <w:tab w:val="left" w:pos="940"/>
        </w:tabs>
        <w:autoSpaceDE w:val="0"/>
        <w:autoSpaceDN w:val="0"/>
        <w:adjustRightInd w:val="0"/>
        <w:spacing w:before="120" w:after="120" w:line="360" w:lineRule="auto"/>
        <w:ind w:left="140" w:right="125" w:firstLine="360"/>
        <w:jc w:val="both"/>
        <w:rPr>
          <w:rFonts w:ascii="Arial" w:hAnsi="Arial" w:cs="Arial"/>
          <w:sz w:val="20"/>
          <w:szCs w:val="20"/>
        </w:rPr>
      </w:pP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z w:val="20"/>
          <w:szCs w:val="20"/>
        </w:rPr>
        <w:t>4</w:t>
      </w:r>
      <w:r w:rsidRPr="00DF2975">
        <w:rPr>
          <w:rFonts w:ascii="Arial" w:hAnsi="Arial" w:cs="Arial"/>
          <w:sz w:val="20"/>
          <w:szCs w:val="20"/>
        </w:rPr>
        <w:tab/>
        <w:t>Le</w:t>
      </w:r>
      <w:r w:rsidRPr="00DF2975">
        <w:rPr>
          <w:rFonts w:ascii="Arial" w:hAnsi="Arial" w:cs="Arial"/>
          <w:spacing w:val="17"/>
          <w:sz w:val="20"/>
          <w:szCs w:val="20"/>
        </w:rPr>
        <w:t xml:space="preserve"> </w:t>
      </w:r>
      <w:r w:rsidRPr="00DF2975">
        <w:rPr>
          <w:rFonts w:ascii="Arial" w:hAnsi="Arial" w:cs="Arial"/>
          <w:sz w:val="20"/>
          <w:szCs w:val="20"/>
        </w:rPr>
        <w:t>s</w:t>
      </w:r>
      <w:r w:rsidRPr="00DF2975">
        <w:rPr>
          <w:rFonts w:ascii="Arial" w:hAnsi="Arial" w:cs="Arial"/>
          <w:spacing w:val="-1"/>
          <w:sz w:val="20"/>
          <w:szCs w:val="20"/>
        </w:rPr>
        <w:t>y</w:t>
      </w:r>
      <w:r w:rsidRPr="00DF2975">
        <w:rPr>
          <w:rFonts w:ascii="Arial" w:hAnsi="Arial" w:cs="Arial"/>
          <w:sz w:val="20"/>
          <w:szCs w:val="20"/>
        </w:rPr>
        <w:t>st</w:t>
      </w:r>
      <w:r w:rsidRPr="00DF2975">
        <w:rPr>
          <w:rFonts w:ascii="Arial" w:hAnsi="Arial" w:cs="Arial"/>
          <w:spacing w:val="-1"/>
          <w:sz w:val="20"/>
          <w:szCs w:val="20"/>
        </w:rPr>
        <w:t>èm</w:t>
      </w:r>
      <w:r w:rsidRPr="00DF2975">
        <w:rPr>
          <w:rFonts w:ascii="Arial" w:hAnsi="Arial" w:cs="Arial"/>
          <w:sz w:val="20"/>
          <w:szCs w:val="20"/>
        </w:rPr>
        <w:t>e</w:t>
      </w:r>
      <w:r w:rsidRPr="00DF2975">
        <w:rPr>
          <w:rFonts w:ascii="Arial" w:hAnsi="Arial" w:cs="Arial"/>
          <w:spacing w:val="19"/>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o</w:t>
      </w:r>
      <w:r w:rsidRPr="00DF2975">
        <w:rPr>
          <w:rFonts w:ascii="Arial" w:hAnsi="Arial" w:cs="Arial"/>
          <w:sz w:val="20"/>
          <w:szCs w:val="20"/>
        </w:rPr>
        <w:t>cu</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19"/>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8"/>
          <w:sz w:val="20"/>
          <w:szCs w:val="20"/>
        </w:rPr>
        <w:t xml:space="preserve"> </w:t>
      </w:r>
      <w:r w:rsidRPr="00DF2975">
        <w:rPr>
          <w:rFonts w:ascii="Arial" w:hAnsi="Arial" w:cs="Arial"/>
          <w:sz w:val="20"/>
          <w:szCs w:val="20"/>
        </w:rPr>
        <w:t>la</w:t>
      </w:r>
      <w:r w:rsidRPr="00DF2975">
        <w:rPr>
          <w:rFonts w:ascii="Arial" w:hAnsi="Arial" w:cs="Arial"/>
          <w:spacing w:val="18"/>
          <w:sz w:val="20"/>
          <w:szCs w:val="20"/>
        </w:rPr>
        <w:t xml:space="preserve"> </w:t>
      </w:r>
      <w:r w:rsidRPr="00DF2975">
        <w:rPr>
          <w:rFonts w:ascii="Arial" w:hAnsi="Arial" w:cs="Arial"/>
          <w:sz w:val="20"/>
          <w:szCs w:val="20"/>
        </w:rPr>
        <w:t>s</w:t>
      </w:r>
      <w:r w:rsidRPr="00DF2975">
        <w:rPr>
          <w:rFonts w:ascii="Arial" w:hAnsi="Arial" w:cs="Arial"/>
          <w:spacing w:val="-1"/>
          <w:sz w:val="20"/>
          <w:szCs w:val="20"/>
        </w:rPr>
        <w:t>é</w:t>
      </w:r>
      <w:r w:rsidRPr="00DF2975">
        <w:rPr>
          <w:rFonts w:ascii="Arial" w:hAnsi="Arial" w:cs="Arial"/>
          <w:sz w:val="20"/>
          <w:szCs w:val="20"/>
        </w:rPr>
        <w:t>c</w:t>
      </w:r>
      <w:r w:rsidRPr="00DF2975">
        <w:rPr>
          <w:rFonts w:ascii="Arial" w:hAnsi="Arial" w:cs="Arial"/>
          <w:spacing w:val="-1"/>
          <w:sz w:val="20"/>
          <w:szCs w:val="20"/>
        </w:rPr>
        <w:t>u</w:t>
      </w:r>
      <w:r w:rsidRPr="00DF2975">
        <w:rPr>
          <w:rFonts w:ascii="Arial" w:hAnsi="Arial" w:cs="Arial"/>
          <w:sz w:val="20"/>
          <w:szCs w:val="20"/>
        </w:rPr>
        <w:t>rité</w:t>
      </w:r>
      <w:r w:rsidRPr="00DF2975">
        <w:rPr>
          <w:rFonts w:ascii="Arial" w:hAnsi="Arial" w:cs="Arial"/>
          <w:spacing w:val="18"/>
          <w:sz w:val="20"/>
          <w:szCs w:val="20"/>
        </w:rPr>
        <w:t xml:space="preserve"> </w:t>
      </w:r>
      <w:r w:rsidRPr="00DF2975">
        <w:rPr>
          <w:rFonts w:ascii="Arial" w:hAnsi="Arial" w:cs="Arial"/>
          <w:sz w:val="20"/>
          <w:szCs w:val="20"/>
        </w:rPr>
        <w:t>des</w:t>
      </w:r>
      <w:r w:rsidRPr="00DF2975">
        <w:rPr>
          <w:rFonts w:ascii="Arial" w:hAnsi="Arial" w:cs="Arial"/>
          <w:spacing w:val="16"/>
          <w:sz w:val="20"/>
          <w:szCs w:val="20"/>
        </w:rPr>
        <w:t xml:space="preserve"> </w:t>
      </w:r>
      <w:r w:rsidRPr="00DF2975">
        <w:rPr>
          <w:rFonts w:ascii="Arial" w:hAnsi="Arial" w:cs="Arial"/>
          <w:sz w:val="20"/>
          <w:szCs w:val="20"/>
        </w:rPr>
        <w:t>vols</w:t>
      </w:r>
      <w:r w:rsidRPr="00DF2975">
        <w:rPr>
          <w:rFonts w:ascii="Arial" w:hAnsi="Arial" w:cs="Arial"/>
          <w:spacing w:val="17"/>
          <w:sz w:val="20"/>
          <w:szCs w:val="20"/>
        </w:rPr>
        <w:t xml:space="preserve"> </w:t>
      </w:r>
      <w:r w:rsidRPr="00DF2975">
        <w:rPr>
          <w:rFonts w:ascii="Arial" w:hAnsi="Arial" w:cs="Arial"/>
          <w:spacing w:val="-1"/>
          <w:sz w:val="20"/>
          <w:szCs w:val="20"/>
        </w:rPr>
        <w:t>d</w:t>
      </w:r>
      <w:r w:rsidRPr="00DF2975">
        <w:rPr>
          <w:rFonts w:ascii="Arial" w:hAnsi="Arial" w:cs="Arial"/>
          <w:sz w:val="20"/>
          <w:szCs w:val="20"/>
        </w:rPr>
        <w:t>evrait</w:t>
      </w:r>
      <w:r w:rsidRPr="00DF2975">
        <w:rPr>
          <w:rFonts w:ascii="Arial" w:hAnsi="Arial" w:cs="Arial"/>
          <w:spacing w:val="18"/>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re</w:t>
      </w:r>
      <w:r w:rsidRPr="00DF2975">
        <w:rPr>
          <w:rFonts w:ascii="Arial" w:hAnsi="Arial" w:cs="Arial"/>
          <w:spacing w:val="-1"/>
          <w:sz w:val="20"/>
          <w:szCs w:val="20"/>
        </w:rPr>
        <w:t>n</w:t>
      </w:r>
      <w:r w:rsidRPr="00DF2975">
        <w:rPr>
          <w:rFonts w:ascii="Arial" w:hAnsi="Arial" w:cs="Arial"/>
          <w:spacing w:val="1"/>
          <w:sz w:val="20"/>
          <w:szCs w:val="20"/>
        </w:rPr>
        <w:t>d</w:t>
      </w:r>
      <w:r w:rsidRPr="00DF2975">
        <w:rPr>
          <w:rFonts w:ascii="Arial" w:hAnsi="Arial" w:cs="Arial"/>
          <w:sz w:val="20"/>
          <w:szCs w:val="20"/>
        </w:rPr>
        <w:t>re</w:t>
      </w:r>
      <w:r w:rsidRPr="00DF2975">
        <w:rPr>
          <w:rFonts w:ascii="Arial" w:hAnsi="Arial" w:cs="Arial"/>
          <w:spacing w:val="17"/>
          <w:sz w:val="20"/>
          <w:szCs w:val="20"/>
        </w:rPr>
        <w:t xml:space="preserve"> </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18"/>
          <w:sz w:val="20"/>
          <w:szCs w:val="20"/>
        </w:rPr>
        <w:t xml:space="preserve"> </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dex</w:t>
      </w:r>
      <w:r w:rsidRPr="00DF2975">
        <w:rPr>
          <w:rFonts w:ascii="Arial" w:hAnsi="Arial" w:cs="Arial"/>
          <w:spacing w:val="17"/>
          <w:sz w:val="20"/>
          <w:szCs w:val="20"/>
        </w:rPr>
        <w:t xml:space="preserve"> </w:t>
      </w:r>
      <w:r w:rsidRPr="00DF2975">
        <w:rPr>
          <w:rFonts w:ascii="Arial" w:hAnsi="Arial" w:cs="Arial"/>
          <w:spacing w:val="-1"/>
          <w:sz w:val="20"/>
          <w:szCs w:val="20"/>
        </w:rPr>
        <w:t>p</w:t>
      </w:r>
      <w:r w:rsidRPr="00DF2975">
        <w:rPr>
          <w:rFonts w:ascii="Arial" w:hAnsi="Arial" w:cs="Arial"/>
          <w:sz w:val="20"/>
          <w:szCs w:val="20"/>
        </w:rPr>
        <w:t>ri</w:t>
      </w:r>
      <w:r w:rsidRPr="00DF2975">
        <w:rPr>
          <w:rFonts w:ascii="Arial" w:hAnsi="Arial" w:cs="Arial"/>
          <w:spacing w:val="1"/>
          <w:sz w:val="20"/>
          <w:szCs w:val="20"/>
        </w:rPr>
        <w:t>n</w:t>
      </w:r>
      <w:r w:rsidRPr="00DF2975">
        <w:rPr>
          <w:rFonts w:ascii="Arial" w:hAnsi="Arial" w:cs="Arial"/>
          <w:sz w:val="20"/>
          <w:szCs w:val="20"/>
        </w:rPr>
        <w:t>cipal</w:t>
      </w:r>
      <w:r w:rsidRPr="00DF2975">
        <w:rPr>
          <w:rFonts w:ascii="Arial" w:hAnsi="Arial" w:cs="Arial"/>
          <w:spacing w:val="17"/>
          <w:sz w:val="20"/>
          <w:szCs w:val="20"/>
        </w:rPr>
        <w:t xml:space="preserve"> </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17"/>
          <w:sz w:val="20"/>
          <w:szCs w:val="20"/>
        </w:rPr>
        <w:t xml:space="preserve"> </w:t>
      </w:r>
      <w:r w:rsidRPr="00DF2975">
        <w:rPr>
          <w:rFonts w:ascii="Arial" w:hAnsi="Arial" w:cs="Arial"/>
          <w:sz w:val="20"/>
          <w:szCs w:val="20"/>
        </w:rPr>
        <w:t>p</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2"/>
          <w:sz w:val="20"/>
          <w:szCs w:val="20"/>
        </w:rPr>
        <w:t>m</w:t>
      </w:r>
      <w:r w:rsidRPr="00DF2975">
        <w:rPr>
          <w:rFonts w:ascii="Arial" w:hAnsi="Arial" w:cs="Arial"/>
          <w:sz w:val="20"/>
          <w:szCs w:val="20"/>
        </w:rPr>
        <w:t>et</w:t>
      </w:r>
      <w:r w:rsidRPr="00DF2975">
        <w:rPr>
          <w:rFonts w:ascii="Arial" w:hAnsi="Arial" w:cs="Arial"/>
          <w:spacing w:val="18"/>
          <w:sz w:val="20"/>
          <w:szCs w:val="20"/>
        </w:rPr>
        <w:t xml:space="preserve"> </w:t>
      </w:r>
      <w:r w:rsidRPr="00DF2975">
        <w:rPr>
          <w:rFonts w:ascii="Arial" w:hAnsi="Arial" w:cs="Arial"/>
          <w:sz w:val="20"/>
          <w:szCs w:val="20"/>
        </w:rPr>
        <w:t>de</w:t>
      </w:r>
      <w:r w:rsidRPr="00DF2975">
        <w:rPr>
          <w:rFonts w:ascii="Arial" w:hAnsi="Arial" w:cs="Arial"/>
          <w:spacing w:val="19"/>
          <w:sz w:val="20"/>
          <w:szCs w:val="20"/>
        </w:rPr>
        <w:t xml:space="preserve"> </w:t>
      </w:r>
      <w:r w:rsidRPr="00DF2975">
        <w:rPr>
          <w:rFonts w:ascii="Arial" w:hAnsi="Arial" w:cs="Arial"/>
          <w:sz w:val="20"/>
          <w:szCs w:val="20"/>
        </w:rPr>
        <w:t>ret</w:t>
      </w:r>
      <w:r w:rsidRPr="00DF2975">
        <w:rPr>
          <w:rFonts w:ascii="Arial" w:hAnsi="Arial" w:cs="Arial"/>
          <w:spacing w:val="-1"/>
          <w:sz w:val="20"/>
          <w:szCs w:val="20"/>
        </w:rPr>
        <w:t>rou</w:t>
      </w:r>
      <w:r w:rsidRPr="00DF2975">
        <w:rPr>
          <w:rFonts w:ascii="Arial" w:hAnsi="Arial" w:cs="Arial"/>
          <w:spacing w:val="1"/>
          <w:sz w:val="20"/>
          <w:szCs w:val="20"/>
        </w:rPr>
        <w:t>v</w:t>
      </w:r>
      <w:r w:rsidRPr="00DF2975">
        <w:rPr>
          <w:rFonts w:ascii="Arial" w:hAnsi="Arial" w:cs="Arial"/>
          <w:sz w:val="20"/>
          <w:szCs w:val="20"/>
        </w:rPr>
        <w:t>er rap</w:t>
      </w:r>
      <w:r w:rsidRPr="00DF2975">
        <w:rPr>
          <w:rFonts w:ascii="Arial" w:hAnsi="Arial" w:cs="Arial"/>
          <w:spacing w:val="-2"/>
          <w:sz w:val="20"/>
          <w:szCs w:val="20"/>
        </w:rPr>
        <w:t>i</w:t>
      </w:r>
      <w:r w:rsidRPr="00DF2975">
        <w:rPr>
          <w:rFonts w:ascii="Arial" w:hAnsi="Arial" w:cs="Arial"/>
          <w:sz w:val="20"/>
          <w:szCs w:val="20"/>
        </w:rPr>
        <w:t>de</w:t>
      </w:r>
      <w:r w:rsidRPr="00DF2975">
        <w:rPr>
          <w:rFonts w:ascii="Arial" w:hAnsi="Arial" w:cs="Arial"/>
          <w:spacing w:val="-2"/>
          <w:sz w:val="20"/>
          <w:szCs w:val="20"/>
        </w:rPr>
        <w:t>m</w:t>
      </w:r>
      <w:r w:rsidRPr="00DF2975">
        <w:rPr>
          <w:rFonts w:ascii="Arial" w:hAnsi="Arial" w:cs="Arial"/>
          <w:sz w:val="20"/>
          <w:szCs w:val="20"/>
        </w:rPr>
        <w:t>ent l’i</w:t>
      </w:r>
      <w:r w:rsidRPr="00DF2975">
        <w:rPr>
          <w:rFonts w:ascii="Arial" w:hAnsi="Arial" w:cs="Arial"/>
          <w:spacing w:val="1"/>
          <w:sz w:val="20"/>
          <w:szCs w:val="20"/>
        </w:rPr>
        <w:t>n</w:t>
      </w:r>
      <w:r w:rsidRPr="00DF2975">
        <w:rPr>
          <w:rFonts w:ascii="Arial" w:hAnsi="Arial" w:cs="Arial"/>
          <w:sz w:val="20"/>
          <w:szCs w:val="20"/>
        </w:rPr>
        <w:t>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2"/>
          <w:sz w:val="20"/>
          <w:szCs w:val="20"/>
        </w:rPr>
        <w:t>m</w:t>
      </w:r>
      <w:r w:rsidRPr="00DF2975">
        <w:rPr>
          <w:rFonts w:ascii="Arial" w:hAnsi="Arial" w:cs="Arial"/>
          <w:sz w:val="20"/>
          <w:szCs w:val="20"/>
        </w:rPr>
        <w:t>ation fi</w:t>
      </w:r>
      <w:r w:rsidRPr="00DF2975">
        <w:rPr>
          <w:rFonts w:ascii="Arial" w:hAnsi="Arial" w:cs="Arial"/>
          <w:spacing w:val="-1"/>
          <w:sz w:val="20"/>
          <w:szCs w:val="20"/>
        </w:rPr>
        <w:t>g</w:t>
      </w:r>
      <w:r w:rsidRPr="00DF2975">
        <w:rPr>
          <w:rFonts w:ascii="Arial" w:hAnsi="Arial" w:cs="Arial"/>
          <w:spacing w:val="1"/>
          <w:sz w:val="20"/>
          <w:szCs w:val="20"/>
        </w:rPr>
        <w:t>u</w:t>
      </w:r>
      <w:r w:rsidRPr="00DF2975">
        <w:rPr>
          <w:rFonts w:ascii="Arial" w:hAnsi="Arial" w:cs="Arial"/>
          <w:spacing w:val="-1"/>
          <w:sz w:val="20"/>
          <w:szCs w:val="20"/>
        </w:rPr>
        <w:t>r</w:t>
      </w:r>
      <w:r w:rsidRPr="00DF2975">
        <w:rPr>
          <w:rFonts w:ascii="Arial" w:hAnsi="Arial" w:cs="Arial"/>
          <w:sz w:val="20"/>
          <w:szCs w:val="20"/>
        </w:rPr>
        <w:t>ant d</w:t>
      </w:r>
      <w:r w:rsidRPr="00DF2975">
        <w:rPr>
          <w:rFonts w:ascii="Arial" w:hAnsi="Arial" w:cs="Arial"/>
          <w:spacing w:val="-1"/>
          <w:sz w:val="20"/>
          <w:szCs w:val="20"/>
        </w:rPr>
        <w:t>a</w:t>
      </w:r>
      <w:r w:rsidRPr="00DF2975">
        <w:rPr>
          <w:rFonts w:ascii="Arial" w:hAnsi="Arial" w:cs="Arial"/>
          <w:sz w:val="20"/>
          <w:szCs w:val="20"/>
        </w:rPr>
        <w:t>ns</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2"/>
          <w:sz w:val="20"/>
          <w:szCs w:val="20"/>
        </w:rPr>
        <w:t>l</w:t>
      </w:r>
      <w:r w:rsidRPr="00DF2975">
        <w:rPr>
          <w:rFonts w:ascii="Arial" w:hAnsi="Arial" w:cs="Arial"/>
          <w:sz w:val="20"/>
          <w:szCs w:val="20"/>
        </w:rPr>
        <w:t xml:space="preserve">us </w:t>
      </w:r>
      <w:r w:rsidRPr="00DF2975">
        <w:rPr>
          <w:rFonts w:ascii="Arial" w:hAnsi="Arial" w:cs="Arial"/>
          <w:spacing w:val="-1"/>
          <w:sz w:val="20"/>
          <w:szCs w:val="20"/>
        </w:rPr>
        <w:t>d</w:t>
      </w:r>
      <w:r w:rsidRPr="00DF2975">
        <w:rPr>
          <w:rFonts w:ascii="Arial" w:hAnsi="Arial" w:cs="Arial"/>
          <w:sz w:val="20"/>
          <w:szCs w:val="20"/>
        </w:rPr>
        <w:t>’</w:t>
      </w:r>
      <w:r w:rsidRPr="00DF2975">
        <w:rPr>
          <w:rFonts w:ascii="Arial" w:hAnsi="Arial" w:cs="Arial"/>
          <w:spacing w:val="-1"/>
          <w:sz w:val="20"/>
          <w:szCs w:val="20"/>
        </w:rPr>
        <w:t>u</w:t>
      </w:r>
      <w:r w:rsidRPr="00DF2975">
        <w:rPr>
          <w:rFonts w:ascii="Arial" w:hAnsi="Arial" w:cs="Arial"/>
          <w:sz w:val="20"/>
          <w:szCs w:val="20"/>
        </w:rPr>
        <w:t xml:space="preserve">n </w:t>
      </w:r>
      <w:r w:rsidRPr="00DF2975">
        <w:rPr>
          <w:rFonts w:ascii="Arial" w:hAnsi="Arial" w:cs="Arial"/>
          <w:spacing w:val="-1"/>
          <w:sz w:val="20"/>
          <w:szCs w:val="20"/>
        </w:rPr>
        <w:t>d</w:t>
      </w:r>
      <w:r w:rsidRPr="00DF2975">
        <w:rPr>
          <w:rFonts w:ascii="Arial" w:hAnsi="Arial" w:cs="Arial"/>
          <w:spacing w:val="1"/>
          <w:sz w:val="20"/>
          <w:szCs w:val="20"/>
        </w:rPr>
        <w:t>o</w:t>
      </w:r>
      <w:r w:rsidRPr="00DF2975">
        <w:rPr>
          <w:rFonts w:ascii="Arial" w:hAnsi="Arial" w:cs="Arial"/>
          <w:sz w:val="20"/>
          <w:szCs w:val="20"/>
        </w:rPr>
        <w:t>cu</w:t>
      </w:r>
      <w:r w:rsidRPr="00DF2975">
        <w:rPr>
          <w:rFonts w:ascii="Arial" w:hAnsi="Arial" w:cs="Arial"/>
          <w:spacing w:val="-2"/>
          <w:sz w:val="20"/>
          <w:szCs w:val="20"/>
        </w:rPr>
        <w:t>m</w:t>
      </w:r>
      <w:r w:rsidRPr="00DF2975">
        <w:rPr>
          <w:rFonts w:ascii="Arial" w:hAnsi="Arial" w:cs="Arial"/>
          <w:sz w:val="20"/>
          <w:szCs w:val="20"/>
        </w:rPr>
        <w:t>ent d’</w:t>
      </w:r>
      <w:r w:rsidRPr="00DF2975">
        <w:rPr>
          <w:rFonts w:ascii="Arial" w:hAnsi="Arial" w:cs="Arial"/>
          <w:spacing w:val="-1"/>
          <w:sz w:val="20"/>
          <w:szCs w:val="20"/>
        </w:rPr>
        <w:t>ex</w:t>
      </w:r>
      <w:r w:rsidRPr="00DF2975">
        <w:rPr>
          <w:rFonts w:ascii="Arial" w:hAnsi="Arial" w:cs="Arial"/>
          <w:sz w:val="20"/>
          <w:szCs w:val="20"/>
        </w:rPr>
        <w:t>ploitation.</w:t>
      </w:r>
    </w:p>
    <w:p w14:paraId="22D5365F" w14:textId="77777777" w:rsidR="00491554" w:rsidRPr="00DF2975" w:rsidRDefault="00491554" w:rsidP="00491554">
      <w:pPr>
        <w:widowControl w:val="0"/>
        <w:autoSpaceDE w:val="0"/>
        <w:autoSpaceDN w:val="0"/>
        <w:adjustRightInd w:val="0"/>
        <w:spacing w:before="120" w:after="120" w:line="360" w:lineRule="auto"/>
        <w:ind w:left="140" w:right="71" w:firstLine="360"/>
        <w:jc w:val="both"/>
        <w:rPr>
          <w:rFonts w:ascii="Arial" w:hAnsi="Arial" w:cs="Arial"/>
          <w:sz w:val="20"/>
          <w:szCs w:val="20"/>
        </w:rPr>
      </w:pPr>
      <w:r w:rsidRPr="00DF2975">
        <w:rPr>
          <w:rFonts w:ascii="Arial" w:hAnsi="Arial" w:cs="Arial"/>
          <w:i/>
          <w:iCs/>
          <w:sz w:val="20"/>
          <w:szCs w:val="20"/>
        </w:rPr>
        <w:t>N</w:t>
      </w:r>
      <w:r w:rsidRPr="00DF2975">
        <w:rPr>
          <w:rFonts w:ascii="Arial" w:hAnsi="Arial" w:cs="Arial"/>
          <w:i/>
          <w:iCs/>
          <w:spacing w:val="1"/>
          <w:sz w:val="20"/>
          <w:szCs w:val="20"/>
        </w:rPr>
        <w:t>o</w:t>
      </w:r>
      <w:r w:rsidRPr="00DF2975">
        <w:rPr>
          <w:rFonts w:ascii="Arial" w:hAnsi="Arial" w:cs="Arial"/>
          <w:i/>
          <w:iCs/>
          <w:sz w:val="20"/>
          <w:szCs w:val="20"/>
        </w:rPr>
        <w:t xml:space="preserve">te.— </w:t>
      </w:r>
      <w:r w:rsidRPr="00DF2975">
        <w:rPr>
          <w:rFonts w:ascii="Arial" w:hAnsi="Arial" w:cs="Arial"/>
          <w:i/>
          <w:iCs/>
          <w:spacing w:val="-1"/>
          <w:sz w:val="20"/>
          <w:szCs w:val="20"/>
        </w:rPr>
        <w:t>L</w:t>
      </w:r>
      <w:r w:rsidRPr="00DF2975">
        <w:rPr>
          <w:rFonts w:ascii="Arial" w:hAnsi="Arial" w:cs="Arial"/>
          <w:i/>
          <w:iCs/>
          <w:sz w:val="20"/>
          <w:szCs w:val="20"/>
        </w:rPr>
        <w:t>’i</w:t>
      </w:r>
      <w:r w:rsidRPr="00DF2975">
        <w:rPr>
          <w:rFonts w:ascii="Arial" w:hAnsi="Arial" w:cs="Arial"/>
          <w:i/>
          <w:iCs/>
          <w:spacing w:val="-1"/>
          <w:sz w:val="20"/>
          <w:szCs w:val="20"/>
        </w:rPr>
        <w:t>n</w:t>
      </w:r>
      <w:r w:rsidRPr="00DF2975">
        <w:rPr>
          <w:rFonts w:ascii="Arial" w:hAnsi="Arial" w:cs="Arial"/>
          <w:i/>
          <w:iCs/>
          <w:sz w:val="20"/>
          <w:szCs w:val="20"/>
        </w:rPr>
        <w:t>d</w:t>
      </w:r>
      <w:r w:rsidRPr="00DF2975">
        <w:rPr>
          <w:rFonts w:ascii="Arial" w:hAnsi="Arial" w:cs="Arial"/>
          <w:i/>
          <w:iCs/>
          <w:spacing w:val="-1"/>
          <w:sz w:val="20"/>
          <w:szCs w:val="20"/>
        </w:rPr>
        <w:t>e</w:t>
      </w:r>
      <w:r w:rsidRPr="00DF2975">
        <w:rPr>
          <w:rFonts w:ascii="Arial" w:hAnsi="Arial" w:cs="Arial"/>
          <w:i/>
          <w:iCs/>
          <w:sz w:val="20"/>
          <w:szCs w:val="20"/>
        </w:rPr>
        <w:t>x</w:t>
      </w:r>
      <w:r w:rsidRPr="00DF2975">
        <w:rPr>
          <w:rFonts w:ascii="Arial" w:hAnsi="Arial" w:cs="Arial"/>
          <w:i/>
          <w:iCs/>
          <w:spacing w:val="3"/>
          <w:sz w:val="20"/>
          <w:szCs w:val="20"/>
        </w:rPr>
        <w:t xml:space="preserve"> </w:t>
      </w:r>
      <w:r w:rsidRPr="00DF2975">
        <w:rPr>
          <w:rFonts w:ascii="Arial" w:hAnsi="Arial" w:cs="Arial"/>
          <w:i/>
          <w:iCs/>
          <w:sz w:val="20"/>
          <w:szCs w:val="20"/>
        </w:rPr>
        <w:t>pr</w:t>
      </w:r>
      <w:r w:rsidRPr="00DF2975">
        <w:rPr>
          <w:rFonts w:ascii="Arial" w:hAnsi="Arial" w:cs="Arial"/>
          <w:i/>
          <w:iCs/>
          <w:spacing w:val="-2"/>
          <w:sz w:val="20"/>
          <w:szCs w:val="20"/>
        </w:rPr>
        <w:t>i</w:t>
      </w:r>
      <w:r w:rsidRPr="00DF2975">
        <w:rPr>
          <w:rFonts w:ascii="Arial" w:hAnsi="Arial" w:cs="Arial"/>
          <w:i/>
          <w:iCs/>
          <w:spacing w:val="1"/>
          <w:sz w:val="20"/>
          <w:szCs w:val="20"/>
        </w:rPr>
        <w:t>n</w:t>
      </w:r>
      <w:r w:rsidRPr="00DF2975">
        <w:rPr>
          <w:rFonts w:ascii="Arial" w:hAnsi="Arial" w:cs="Arial"/>
          <w:i/>
          <w:iCs/>
          <w:sz w:val="20"/>
          <w:szCs w:val="20"/>
        </w:rPr>
        <w:t>ci</w:t>
      </w:r>
      <w:r w:rsidRPr="00DF2975">
        <w:rPr>
          <w:rFonts w:ascii="Arial" w:hAnsi="Arial" w:cs="Arial"/>
          <w:i/>
          <w:iCs/>
          <w:spacing w:val="-1"/>
          <w:sz w:val="20"/>
          <w:szCs w:val="20"/>
        </w:rPr>
        <w:t>p</w:t>
      </w:r>
      <w:r w:rsidRPr="00DF2975">
        <w:rPr>
          <w:rFonts w:ascii="Arial" w:hAnsi="Arial" w:cs="Arial"/>
          <w:i/>
          <w:iCs/>
          <w:spacing w:val="1"/>
          <w:sz w:val="20"/>
          <w:szCs w:val="20"/>
        </w:rPr>
        <w:t>a</w:t>
      </w:r>
      <w:r w:rsidRPr="00DF2975">
        <w:rPr>
          <w:rFonts w:ascii="Arial" w:hAnsi="Arial" w:cs="Arial"/>
          <w:i/>
          <w:iCs/>
          <w:sz w:val="20"/>
          <w:szCs w:val="20"/>
        </w:rPr>
        <w:t>l</w:t>
      </w:r>
      <w:r w:rsidRPr="00DF2975">
        <w:rPr>
          <w:rFonts w:ascii="Arial" w:hAnsi="Arial" w:cs="Arial"/>
          <w:i/>
          <w:iCs/>
          <w:spacing w:val="1"/>
          <w:sz w:val="20"/>
          <w:szCs w:val="20"/>
        </w:rPr>
        <w:t xml:space="preserve"> </w:t>
      </w:r>
      <w:r w:rsidRPr="00DF2975">
        <w:rPr>
          <w:rFonts w:ascii="Arial" w:hAnsi="Arial" w:cs="Arial"/>
          <w:i/>
          <w:iCs/>
          <w:sz w:val="20"/>
          <w:szCs w:val="20"/>
        </w:rPr>
        <w:t>do</w:t>
      </w:r>
      <w:r w:rsidRPr="00DF2975">
        <w:rPr>
          <w:rFonts w:ascii="Arial" w:hAnsi="Arial" w:cs="Arial"/>
          <w:i/>
          <w:iCs/>
          <w:spacing w:val="-2"/>
          <w:sz w:val="20"/>
          <w:szCs w:val="20"/>
        </w:rPr>
        <w:t>i</w:t>
      </w:r>
      <w:r w:rsidRPr="00DF2975">
        <w:rPr>
          <w:rFonts w:ascii="Arial" w:hAnsi="Arial" w:cs="Arial"/>
          <w:i/>
          <w:iCs/>
          <w:sz w:val="20"/>
          <w:szCs w:val="20"/>
        </w:rPr>
        <w:t>t</w:t>
      </w:r>
      <w:r w:rsidRPr="00DF2975">
        <w:rPr>
          <w:rFonts w:ascii="Arial" w:hAnsi="Arial" w:cs="Arial"/>
          <w:i/>
          <w:iCs/>
          <w:spacing w:val="2"/>
          <w:sz w:val="20"/>
          <w:szCs w:val="20"/>
        </w:rPr>
        <w:t xml:space="preserve"> </w:t>
      </w:r>
      <w:r w:rsidRPr="00DF2975">
        <w:rPr>
          <w:rFonts w:ascii="Arial" w:hAnsi="Arial" w:cs="Arial"/>
          <w:i/>
          <w:iCs/>
          <w:sz w:val="20"/>
          <w:szCs w:val="20"/>
        </w:rPr>
        <w:t>figurer au</w:t>
      </w:r>
      <w:r w:rsidRPr="00DF2975">
        <w:rPr>
          <w:rFonts w:ascii="Arial" w:hAnsi="Arial" w:cs="Arial"/>
          <w:i/>
          <w:iCs/>
          <w:spacing w:val="2"/>
          <w:sz w:val="20"/>
          <w:szCs w:val="20"/>
        </w:rPr>
        <w:t xml:space="preserve"> </w:t>
      </w:r>
      <w:r w:rsidRPr="00DF2975">
        <w:rPr>
          <w:rFonts w:ascii="Arial" w:hAnsi="Arial" w:cs="Arial"/>
          <w:i/>
          <w:iCs/>
          <w:sz w:val="20"/>
          <w:szCs w:val="20"/>
        </w:rPr>
        <w:t>d</w:t>
      </w:r>
      <w:r w:rsidRPr="00DF2975">
        <w:rPr>
          <w:rFonts w:ascii="Arial" w:hAnsi="Arial" w:cs="Arial"/>
          <w:i/>
          <w:iCs/>
          <w:spacing w:val="-1"/>
          <w:sz w:val="20"/>
          <w:szCs w:val="20"/>
        </w:rPr>
        <w:t>é</w:t>
      </w:r>
      <w:r w:rsidRPr="00DF2975">
        <w:rPr>
          <w:rFonts w:ascii="Arial" w:hAnsi="Arial" w:cs="Arial"/>
          <w:i/>
          <w:iCs/>
          <w:sz w:val="20"/>
          <w:szCs w:val="20"/>
        </w:rPr>
        <w:t>but</w:t>
      </w:r>
      <w:r w:rsidRPr="00DF2975">
        <w:rPr>
          <w:rFonts w:ascii="Arial" w:hAnsi="Arial" w:cs="Arial"/>
          <w:i/>
          <w:iCs/>
          <w:spacing w:val="1"/>
          <w:sz w:val="20"/>
          <w:szCs w:val="20"/>
        </w:rPr>
        <w:t xml:space="preserve"> </w:t>
      </w:r>
      <w:r w:rsidRPr="00DF2975">
        <w:rPr>
          <w:rFonts w:ascii="Arial" w:hAnsi="Arial" w:cs="Arial"/>
          <w:i/>
          <w:iCs/>
          <w:sz w:val="20"/>
          <w:szCs w:val="20"/>
        </w:rPr>
        <w:t>de</w:t>
      </w:r>
      <w:r w:rsidRPr="00DF2975">
        <w:rPr>
          <w:rFonts w:ascii="Arial" w:hAnsi="Arial" w:cs="Arial"/>
          <w:i/>
          <w:iCs/>
          <w:spacing w:val="1"/>
          <w:sz w:val="20"/>
          <w:szCs w:val="20"/>
        </w:rPr>
        <w:t xml:space="preserve"> </w:t>
      </w:r>
      <w:r w:rsidRPr="00DF2975">
        <w:rPr>
          <w:rFonts w:ascii="Arial" w:hAnsi="Arial" w:cs="Arial"/>
          <w:i/>
          <w:iCs/>
          <w:spacing w:val="-1"/>
          <w:sz w:val="20"/>
          <w:szCs w:val="20"/>
        </w:rPr>
        <w:t>c</w:t>
      </w:r>
      <w:r w:rsidRPr="00DF2975">
        <w:rPr>
          <w:rFonts w:ascii="Arial" w:hAnsi="Arial" w:cs="Arial"/>
          <w:i/>
          <w:iCs/>
          <w:spacing w:val="1"/>
          <w:sz w:val="20"/>
          <w:szCs w:val="20"/>
        </w:rPr>
        <w:t>h</w:t>
      </w:r>
      <w:r w:rsidRPr="00DF2975">
        <w:rPr>
          <w:rFonts w:ascii="Arial" w:hAnsi="Arial" w:cs="Arial"/>
          <w:i/>
          <w:iCs/>
          <w:spacing w:val="-1"/>
          <w:sz w:val="20"/>
          <w:szCs w:val="20"/>
        </w:rPr>
        <w:t>aq</w:t>
      </w:r>
      <w:r w:rsidRPr="00DF2975">
        <w:rPr>
          <w:rFonts w:ascii="Arial" w:hAnsi="Arial" w:cs="Arial"/>
          <w:i/>
          <w:iCs/>
          <w:spacing w:val="1"/>
          <w:sz w:val="20"/>
          <w:szCs w:val="20"/>
        </w:rPr>
        <w:t>u</w:t>
      </w:r>
      <w:r w:rsidRPr="00DF2975">
        <w:rPr>
          <w:rFonts w:ascii="Arial" w:hAnsi="Arial" w:cs="Arial"/>
          <w:i/>
          <w:iCs/>
          <w:sz w:val="20"/>
          <w:szCs w:val="20"/>
        </w:rPr>
        <w:t>e</w:t>
      </w:r>
      <w:r w:rsidRPr="00DF2975">
        <w:rPr>
          <w:rFonts w:ascii="Arial" w:hAnsi="Arial" w:cs="Arial"/>
          <w:i/>
          <w:iCs/>
          <w:spacing w:val="2"/>
          <w:sz w:val="20"/>
          <w:szCs w:val="20"/>
        </w:rPr>
        <w:t xml:space="preserve"> </w:t>
      </w:r>
      <w:r w:rsidRPr="00DF2975">
        <w:rPr>
          <w:rFonts w:ascii="Arial" w:hAnsi="Arial" w:cs="Arial"/>
          <w:i/>
          <w:iCs/>
          <w:sz w:val="20"/>
          <w:szCs w:val="20"/>
        </w:rPr>
        <w:t>do</w:t>
      </w:r>
      <w:r w:rsidRPr="00DF2975">
        <w:rPr>
          <w:rFonts w:ascii="Arial" w:hAnsi="Arial" w:cs="Arial"/>
          <w:i/>
          <w:iCs/>
          <w:spacing w:val="-1"/>
          <w:sz w:val="20"/>
          <w:szCs w:val="20"/>
        </w:rPr>
        <w:t>cu</w:t>
      </w:r>
      <w:r w:rsidRPr="00DF2975">
        <w:rPr>
          <w:rFonts w:ascii="Arial" w:hAnsi="Arial" w:cs="Arial"/>
          <w:i/>
          <w:iCs/>
          <w:sz w:val="20"/>
          <w:szCs w:val="20"/>
        </w:rPr>
        <w:t>ment</w:t>
      </w:r>
      <w:r w:rsidRPr="00DF2975">
        <w:rPr>
          <w:rFonts w:ascii="Arial" w:hAnsi="Arial" w:cs="Arial"/>
          <w:i/>
          <w:iCs/>
          <w:spacing w:val="1"/>
          <w:sz w:val="20"/>
          <w:szCs w:val="20"/>
        </w:rPr>
        <w:t xml:space="preserve"> </w:t>
      </w:r>
      <w:r w:rsidRPr="00DF2975">
        <w:rPr>
          <w:rFonts w:ascii="Arial" w:hAnsi="Arial" w:cs="Arial"/>
          <w:i/>
          <w:iCs/>
          <w:sz w:val="20"/>
          <w:szCs w:val="20"/>
        </w:rPr>
        <w:t>et</w:t>
      </w:r>
      <w:r w:rsidRPr="00DF2975">
        <w:rPr>
          <w:rFonts w:ascii="Arial" w:hAnsi="Arial" w:cs="Arial"/>
          <w:i/>
          <w:iCs/>
          <w:spacing w:val="1"/>
          <w:sz w:val="20"/>
          <w:szCs w:val="20"/>
        </w:rPr>
        <w:t xml:space="preserve"> </w:t>
      </w:r>
      <w:r w:rsidRPr="00DF2975">
        <w:rPr>
          <w:rFonts w:ascii="Arial" w:hAnsi="Arial" w:cs="Arial"/>
          <w:i/>
          <w:iCs/>
          <w:sz w:val="20"/>
          <w:szCs w:val="20"/>
        </w:rPr>
        <w:t>ne</w:t>
      </w:r>
      <w:r w:rsidRPr="00DF2975">
        <w:rPr>
          <w:rFonts w:ascii="Arial" w:hAnsi="Arial" w:cs="Arial"/>
          <w:i/>
          <w:iCs/>
          <w:spacing w:val="1"/>
          <w:sz w:val="20"/>
          <w:szCs w:val="20"/>
        </w:rPr>
        <w:t xml:space="preserve"> </w:t>
      </w:r>
      <w:r w:rsidRPr="00DF2975">
        <w:rPr>
          <w:rFonts w:ascii="Arial" w:hAnsi="Arial" w:cs="Arial"/>
          <w:i/>
          <w:iCs/>
          <w:spacing w:val="-1"/>
          <w:sz w:val="20"/>
          <w:szCs w:val="20"/>
        </w:rPr>
        <w:t>d</w:t>
      </w:r>
      <w:r w:rsidRPr="00DF2975">
        <w:rPr>
          <w:rFonts w:ascii="Arial" w:hAnsi="Arial" w:cs="Arial"/>
          <w:i/>
          <w:iCs/>
          <w:spacing w:val="1"/>
          <w:sz w:val="20"/>
          <w:szCs w:val="20"/>
        </w:rPr>
        <w:t>o</w:t>
      </w:r>
      <w:r w:rsidRPr="00DF2975">
        <w:rPr>
          <w:rFonts w:ascii="Arial" w:hAnsi="Arial" w:cs="Arial"/>
          <w:i/>
          <w:iCs/>
          <w:sz w:val="20"/>
          <w:szCs w:val="20"/>
        </w:rPr>
        <w:t>it</w:t>
      </w:r>
      <w:r w:rsidRPr="00DF2975">
        <w:rPr>
          <w:rFonts w:ascii="Arial" w:hAnsi="Arial" w:cs="Arial"/>
          <w:i/>
          <w:iCs/>
          <w:spacing w:val="1"/>
          <w:sz w:val="20"/>
          <w:szCs w:val="20"/>
        </w:rPr>
        <w:t xml:space="preserve"> </w:t>
      </w:r>
      <w:r w:rsidRPr="00DF2975">
        <w:rPr>
          <w:rFonts w:ascii="Arial" w:hAnsi="Arial" w:cs="Arial"/>
          <w:i/>
          <w:iCs/>
          <w:sz w:val="20"/>
          <w:szCs w:val="20"/>
        </w:rPr>
        <w:t>pas</w:t>
      </w:r>
      <w:r w:rsidRPr="00DF2975">
        <w:rPr>
          <w:rFonts w:ascii="Arial" w:hAnsi="Arial" w:cs="Arial"/>
          <w:i/>
          <w:iCs/>
          <w:spacing w:val="2"/>
          <w:sz w:val="20"/>
          <w:szCs w:val="20"/>
        </w:rPr>
        <w:t xml:space="preserve"> </w:t>
      </w:r>
      <w:r w:rsidRPr="00DF2975">
        <w:rPr>
          <w:rFonts w:ascii="Arial" w:hAnsi="Arial" w:cs="Arial"/>
          <w:i/>
          <w:iCs/>
          <w:spacing w:val="-1"/>
          <w:sz w:val="20"/>
          <w:szCs w:val="20"/>
        </w:rPr>
        <w:t>c</w:t>
      </w:r>
      <w:r w:rsidRPr="00DF2975">
        <w:rPr>
          <w:rFonts w:ascii="Arial" w:hAnsi="Arial" w:cs="Arial"/>
          <w:i/>
          <w:iCs/>
          <w:spacing w:val="1"/>
          <w:sz w:val="20"/>
          <w:szCs w:val="20"/>
        </w:rPr>
        <w:t>o</w:t>
      </w:r>
      <w:r w:rsidRPr="00DF2975">
        <w:rPr>
          <w:rFonts w:ascii="Arial" w:hAnsi="Arial" w:cs="Arial"/>
          <w:i/>
          <w:iCs/>
          <w:spacing w:val="-1"/>
          <w:sz w:val="20"/>
          <w:szCs w:val="20"/>
        </w:rPr>
        <w:t>mp</w:t>
      </w:r>
      <w:r w:rsidRPr="00DF2975">
        <w:rPr>
          <w:rFonts w:ascii="Arial" w:hAnsi="Arial" w:cs="Arial"/>
          <w:i/>
          <w:iCs/>
          <w:sz w:val="20"/>
          <w:szCs w:val="20"/>
        </w:rPr>
        <w:t>re</w:t>
      </w:r>
      <w:r w:rsidRPr="00DF2975">
        <w:rPr>
          <w:rFonts w:ascii="Arial" w:hAnsi="Arial" w:cs="Arial"/>
          <w:i/>
          <w:iCs/>
          <w:spacing w:val="-1"/>
          <w:sz w:val="20"/>
          <w:szCs w:val="20"/>
        </w:rPr>
        <w:t>n</w:t>
      </w:r>
      <w:r w:rsidRPr="00DF2975">
        <w:rPr>
          <w:rFonts w:ascii="Arial" w:hAnsi="Arial" w:cs="Arial"/>
          <w:i/>
          <w:iCs/>
          <w:spacing w:val="1"/>
          <w:sz w:val="20"/>
          <w:szCs w:val="20"/>
        </w:rPr>
        <w:t>d</w:t>
      </w:r>
      <w:r w:rsidRPr="00DF2975">
        <w:rPr>
          <w:rFonts w:ascii="Arial" w:hAnsi="Arial" w:cs="Arial"/>
          <w:i/>
          <w:iCs/>
          <w:sz w:val="20"/>
          <w:szCs w:val="20"/>
        </w:rPr>
        <w:t>re</w:t>
      </w:r>
      <w:r w:rsidRPr="00DF2975">
        <w:rPr>
          <w:rFonts w:ascii="Arial" w:hAnsi="Arial" w:cs="Arial"/>
          <w:i/>
          <w:iCs/>
          <w:spacing w:val="2"/>
          <w:sz w:val="20"/>
          <w:szCs w:val="20"/>
        </w:rPr>
        <w:t xml:space="preserve"> </w:t>
      </w:r>
      <w:r w:rsidRPr="00DF2975">
        <w:rPr>
          <w:rFonts w:ascii="Arial" w:hAnsi="Arial" w:cs="Arial"/>
          <w:i/>
          <w:iCs/>
          <w:sz w:val="20"/>
          <w:szCs w:val="20"/>
        </w:rPr>
        <w:lastRenderedPageBreak/>
        <w:t>plus de</w:t>
      </w:r>
      <w:r w:rsidRPr="00DF2975">
        <w:rPr>
          <w:rFonts w:ascii="Arial" w:hAnsi="Arial" w:cs="Arial"/>
          <w:i/>
          <w:iCs/>
          <w:spacing w:val="2"/>
          <w:sz w:val="20"/>
          <w:szCs w:val="20"/>
        </w:rPr>
        <w:t xml:space="preserve"> </w:t>
      </w:r>
      <w:r w:rsidRPr="00DF2975">
        <w:rPr>
          <w:rFonts w:ascii="Arial" w:hAnsi="Arial" w:cs="Arial"/>
          <w:i/>
          <w:iCs/>
          <w:sz w:val="20"/>
          <w:szCs w:val="20"/>
        </w:rPr>
        <w:t>trois</w:t>
      </w:r>
      <w:r w:rsidRPr="00DF2975">
        <w:rPr>
          <w:rFonts w:ascii="Arial" w:hAnsi="Arial" w:cs="Arial"/>
          <w:i/>
          <w:iCs/>
          <w:spacing w:val="2"/>
          <w:sz w:val="20"/>
          <w:szCs w:val="20"/>
        </w:rPr>
        <w:t xml:space="preserve"> </w:t>
      </w:r>
      <w:r w:rsidRPr="00DF2975">
        <w:rPr>
          <w:rFonts w:ascii="Arial" w:hAnsi="Arial" w:cs="Arial"/>
          <w:i/>
          <w:iCs/>
          <w:sz w:val="20"/>
          <w:szCs w:val="20"/>
        </w:rPr>
        <w:t>nive</w:t>
      </w:r>
      <w:r w:rsidRPr="00DF2975">
        <w:rPr>
          <w:rFonts w:ascii="Arial" w:hAnsi="Arial" w:cs="Arial"/>
          <w:i/>
          <w:iCs/>
          <w:spacing w:val="-1"/>
          <w:sz w:val="20"/>
          <w:szCs w:val="20"/>
        </w:rPr>
        <w:t>a</w:t>
      </w:r>
      <w:r w:rsidRPr="00DF2975">
        <w:rPr>
          <w:rFonts w:ascii="Arial" w:hAnsi="Arial" w:cs="Arial"/>
          <w:i/>
          <w:iCs/>
          <w:sz w:val="20"/>
          <w:szCs w:val="20"/>
        </w:rPr>
        <w:t>ux.</w:t>
      </w:r>
      <w:r w:rsidRPr="00DF2975">
        <w:rPr>
          <w:rFonts w:ascii="Arial" w:hAnsi="Arial" w:cs="Arial"/>
          <w:i/>
          <w:iCs/>
          <w:spacing w:val="1"/>
          <w:sz w:val="20"/>
          <w:szCs w:val="20"/>
        </w:rPr>
        <w:t xml:space="preserve"> </w:t>
      </w:r>
      <w:r w:rsidRPr="00DF2975">
        <w:rPr>
          <w:rFonts w:ascii="Arial" w:hAnsi="Arial" w:cs="Arial"/>
          <w:i/>
          <w:iCs/>
          <w:sz w:val="20"/>
          <w:szCs w:val="20"/>
        </w:rPr>
        <w:t>Les p</w:t>
      </w:r>
      <w:r w:rsidRPr="00DF2975">
        <w:rPr>
          <w:rFonts w:ascii="Arial" w:hAnsi="Arial" w:cs="Arial"/>
          <w:i/>
          <w:iCs/>
          <w:spacing w:val="-1"/>
          <w:sz w:val="20"/>
          <w:szCs w:val="20"/>
        </w:rPr>
        <w:t>a</w:t>
      </w:r>
      <w:r w:rsidRPr="00DF2975">
        <w:rPr>
          <w:rFonts w:ascii="Arial" w:hAnsi="Arial" w:cs="Arial"/>
          <w:i/>
          <w:iCs/>
          <w:sz w:val="20"/>
          <w:szCs w:val="20"/>
        </w:rPr>
        <w:t>ges</w:t>
      </w:r>
      <w:r w:rsidRPr="00DF2975">
        <w:rPr>
          <w:rFonts w:ascii="Arial" w:hAnsi="Arial" w:cs="Arial"/>
          <w:i/>
          <w:iCs/>
          <w:spacing w:val="2"/>
          <w:sz w:val="20"/>
          <w:szCs w:val="20"/>
        </w:rPr>
        <w:t xml:space="preserve"> </w:t>
      </w:r>
      <w:r w:rsidRPr="00DF2975">
        <w:rPr>
          <w:rFonts w:ascii="Arial" w:hAnsi="Arial" w:cs="Arial"/>
          <w:i/>
          <w:iCs/>
          <w:sz w:val="20"/>
          <w:szCs w:val="20"/>
        </w:rPr>
        <w:t>c</w:t>
      </w:r>
      <w:r w:rsidRPr="00DF2975">
        <w:rPr>
          <w:rFonts w:ascii="Arial" w:hAnsi="Arial" w:cs="Arial"/>
          <w:i/>
          <w:iCs/>
          <w:spacing w:val="-1"/>
          <w:sz w:val="20"/>
          <w:szCs w:val="20"/>
        </w:rPr>
        <w:t>o</w:t>
      </w:r>
      <w:r w:rsidRPr="00DF2975">
        <w:rPr>
          <w:rFonts w:ascii="Arial" w:hAnsi="Arial" w:cs="Arial"/>
          <w:i/>
          <w:iCs/>
          <w:sz w:val="20"/>
          <w:szCs w:val="20"/>
        </w:rPr>
        <w:t>nte</w:t>
      </w:r>
      <w:r w:rsidRPr="00DF2975">
        <w:rPr>
          <w:rFonts w:ascii="Arial" w:hAnsi="Arial" w:cs="Arial"/>
          <w:i/>
          <w:iCs/>
          <w:spacing w:val="-1"/>
          <w:sz w:val="20"/>
          <w:szCs w:val="20"/>
        </w:rPr>
        <w:t>na</w:t>
      </w:r>
      <w:r w:rsidRPr="00DF2975">
        <w:rPr>
          <w:rFonts w:ascii="Arial" w:hAnsi="Arial" w:cs="Arial"/>
          <w:i/>
          <w:iCs/>
          <w:spacing w:val="1"/>
          <w:sz w:val="20"/>
          <w:szCs w:val="20"/>
        </w:rPr>
        <w:t>n</w:t>
      </w:r>
      <w:r w:rsidRPr="00DF2975">
        <w:rPr>
          <w:rFonts w:ascii="Arial" w:hAnsi="Arial" w:cs="Arial"/>
          <w:i/>
          <w:iCs/>
          <w:sz w:val="20"/>
          <w:szCs w:val="20"/>
        </w:rPr>
        <w:t>t</w:t>
      </w:r>
      <w:r w:rsidRPr="00DF2975">
        <w:rPr>
          <w:rFonts w:ascii="Arial" w:hAnsi="Arial" w:cs="Arial"/>
          <w:i/>
          <w:iCs/>
          <w:spacing w:val="2"/>
          <w:sz w:val="20"/>
          <w:szCs w:val="20"/>
        </w:rPr>
        <w:t xml:space="preserve"> </w:t>
      </w:r>
      <w:r w:rsidRPr="00DF2975">
        <w:rPr>
          <w:rFonts w:ascii="Arial" w:hAnsi="Arial" w:cs="Arial"/>
          <w:i/>
          <w:iCs/>
          <w:sz w:val="20"/>
          <w:szCs w:val="20"/>
        </w:rPr>
        <w:t>de</w:t>
      </w:r>
      <w:r w:rsidRPr="00DF2975">
        <w:rPr>
          <w:rFonts w:ascii="Arial" w:hAnsi="Arial" w:cs="Arial"/>
          <w:i/>
          <w:iCs/>
          <w:spacing w:val="1"/>
          <w:sz w:val="20"/>
          <w:szCs w:val="20"/>
        </w:rPr>
        <w:t xml:space="preserve"> </w:t>
      </w:r>
      <w:r w:rsidRPr="00DF2975">
        <w:rPr>
          <w:rFonts w:ascii="Arial" w:hAnsi="Arial" w:cs="Arial"/>
          <w:i/>
          <w:iCs/>
          <w:sz w:val="20"/>
          <w:szCs w:val="20"/>
        </w:rPr>
        <w:t>l’i</w:t>
      </w:r>
      <w:r w:rsidRPr="00DF2975">
        <w:rPr>
          <w:rFonts w:ascii="Arial" w:hAnsi="Arial" w:cs="Arial"/>
          <w:i/>
          <w:iCs/>
          <w:spacing w:val="1"/>
          <w:sz w:val="20"/>
          <w:szCs w:val="20"/>
        </w:rPr>
        <w:t>n</w:t>
      </w:r>
      <w:r w:rsidRPr="00DF2975">
        <w:rPr>
          <w:rFonts w:ascii="Arial" w:hAnsi="Arial" w:cs="Arial"/>
          <w:i/>
          <w:iCs/>
          <w:spacing w:val="-2"/>
          <w:sz w:val="20"/>
          <w:szCs w:val="20"/>
        </w:rPr>
        <w:t>f</w:t>
      </w:r>
      <w:r w:rsidRPr="00DF2975">
        <w:rPr>
          <w:rFonts w:ascii="Arial" w:hAnsi="Arial" w:cs="Arial"/>
          <w:i/>
          <w:iCs/>
          <w:spacing w:val="1"/>
          <w:sz w:val="20"/>
          <w:szCs w:val="20"/>
        </w:rPr>
        <w:t>o</w:t>
      </w:r>
      <w:r w:rsidRPr="00DF2975">
        <w:rPr>
          <w:rFonts w:ascii="Arial" w:hAnsi="Arial" w:cs="Arial"/>
          <w:i/>
          <w:iCs/>
          <w:spacing w:val="-1"/>
          <w:sz w:val="20"/>
          <w:szCs w:val="20"/>
        </w:rPr>
        <w:t>r</w:t>
      </w:r>
      <w:r w:rsidRPr="00DF2975">
        <w:rPr>
          <w:rFonts w:ascii="Arial" w:hAnsi="Arial" w:cs="Arial"/>
          <w:i/>
          <w:iCs/>
          <w:sz w:val="20"/>
          <w:szCs w:val="20"/>
        </w:rPr>
        <w:t>m</w:t>
      </w:r>
      <w:r w:rsidRPr="00DF2975">
        <w:rPr>
          <w:rFonts w:ascii="Arial" w:hAnsi="Arial" w:cs="Arial"/>
          <w:i/>
          <w:iCs/>
          <w:spacing w:val="-1"/>
          <w:sz w:val="20"/>
          <w:szCs w:val="20"/>
        </w:rPr>
        <w:t>a</w:t>
      </w:r>
      <w:r w:rsidRPr="00DF2975">
        <w:rPr>
          <w:rFonts w:ascii="Arial" w:hAnsi="Arial" w:cs="Arial"/>
          <w:i/>
          <w:iCs/>
          <w:sz w:val="20"/>
          <w:szCs w:val="20"/>
        </w:rPr>
        <w:t>tion</w:t>
      </w:r>
      <w:r w:rsidRPr="00DF2975">
        <w:rPr>
          <w:rFonts w:ascii="Arial" w:hAnsi="Arial" w:cs="Arial"/>
          <w:i/>
          <w:iCs/>
          <w:spacing w:val="3"/>
          <w:sz w:val="20"/>
          <w:szCs w:val="20"/>
        </w:rPr>
        <w:t xml:space="preserve"> </w:t>
      </w:r>
      <w:r w:rsidRPr="00DF2975">
        <w:rPr>
          <w:rFonts w:ascii="Arial" w:hAnsi="Arial" w:cs="Arial"/>
          <w:i/>
          <w:iCs/>
          <w:spacing w:val="-1"/>
          <w:sz w:val="20"/>
          <w:szCs w:val="20"/>
        </w:rPr>
        <w:t>s</w:t>
      </w:r>
      <w:r w:rsidRPr="00DF2975">
        <w:rPr>
          <w:rFonts w:ascii="Arial" w:hAnsi="Arial" w:cs="Arial"/>
          <w:i/>
          <w:iCs/>
          <w:spacing w:val="1"/>
          <w:sz w:val="20"/>
          <w:szCs w:val="20"/>
        </w:rPr>
        <w:t>u</w:t>
      </w:r>
      <w:r w:rsidRPr="00DF2975">
        <w:rPr>
          <w:rFonts w:ascii="Arial" w:hAnsi="Arial" w:cs="Arial"/>
          <w:i/>
          <w:iCs/>
          <w:sz w:val="20"/>
          <w:szCs w:val="20"/>
        </w:rPr>
        <w:t>r</w:t>
      </w:r>
      <w:r w:rsidRPr="00DF2975">
        <w:rPr>
          <w:rFonts w:ascii="Arial" w:hAnsi="Arial" w:cs="Arial"/>
          <w:i/>
          <w:iCs/>
          <w:spacing w:val="3"/>
          <w:sz w:val="20"/>
          <w:szCs w:val="20"/>
        </w:rPr>
        <w:t xml:space="preserve"> </w:t>
      </w:r>
      <w:r w:rsidRPr="00DF2975">
        <w:rPr>
          <w:rFonts w:ascii="Arial" w:hAnsi="Arial" w:cs="Arial"/>
          <w:i/>
          <w:iCs/>
          <w:sz w:val="20"/>
          <w:szCs w:val="20"/>
        </w:rPr>
        <w:t>les</w:t>
      </w:r>
      <w:r w:rsidRPr="00DF2975">
        <w:rPr>
          <w:rFonts w:ascii="Arial" w:hAnsi="Arial" w:cs="Arial"/>
          <w:i/>
          <w:iCs/>
          <w:spacing w:val="2"/>
          <w:sz w:val="20"/>
          <w:szCs w:val="20"/>
        </w:rPr>
        <w:t xml:space="preserve"> </w:t>
      </w:r>
      <w:r w:rsidRPr="00DF2975">
        <w:rPr>
          <w:rFonts w:ascii="Arial" w:hAnsi="Arial" w:cs="Arial"/>
          <w:i/>
          <w:iCs/>
          <w:spacing w:val="-1"/>
          <w:sz w:val="20"/>
          <w:szCs w:val="20"/>
        </w:rPr>
        <w:t>p</w:t>
      </w:r>
      <w:r w:rsidRPr="00DF2975">
        <w:rPr>
          <w:rFonts w:ascii="Arial" w:hAnsi="Arial" w:cs="Arial"/>
          <w:i/>
          <w:iCs/>
          <w:sz w:val="20"/>
          <w:szCs w:val="20"/>
        </w:rPr>
        <w:t>r</w:t>
      </w:r>
      <w:r w:rsidRPr="00DF2975">
        <w:rPr>
          <w:rFonts w:ascii="Arial" w:hAnsi="Arial" w:cs="Arial"/>
          <w:i/>
          <w:iCs/>
          <w:spacing w:val="-1"/>
          <w:sz w:val="20"/>
          <w:szCs w:val="20"/>
        </w:rPr>
        <w:t>o</w:t>
      </w:r>
      <w:r w:rsidRPr="00DF2975">
        <w:rPr>
          <w:rFonts w:ascii="Arial" w:hAnsi="Arial" w:cs="Arial"/>
          <w:i/>
          <w:iCs/>
          <w:sz w:val="20"/>
          <w:szCs w:val="20"/>
        </w:rPr>
        <w:t>céd</w:t>
      </w:r>
      <w:r w:rsidRPr="00DF2975">
        <w:rPr>
          <w:rFonts w:ascii="Arial" w:hAnsi="Arial" w:cs="Arial"/>
          <w:i/>
          <w:iCs/>
          <w:spacing w:val="-1"/>
          <w:sz w:val="20"/>
          <w:szCs w:val="20"/>
        </w:rPr>
        <w:t>u</w:t>
      </w:r>
      <w:r w:rsidRPr="00DF2975">
        <w:rPr>
          <w:rFonts w:ascii="Arial" w:hAnsi="Arial" w:cs="Arial"/>
          <w:i/>
          <w:iCs/>
          <w:sz w:val="20"/>
          <w:szCs w:val="20"/>
        </w:rPr>
        <w:t>res</w:t>
      </w:r>
      <w:r w:rsidRPr="00DF2975">
        <w:rPr>
          <w:rFonts w:ascii="Arial" w:hAnsi="Arial" w:cs="Arial"/>
          <w:i/>
          <w:iCs/>
          <w:spacing w:val="2"/>
          <w:sz w:val="20"/>
          <w:szCs w:val="20"/>
        </w:rPr>
        <w:t xml:space="preserve"> </w:t>
      </w:r>
      <w:r w:rsidRPr="00DF2975">
        <w:rPr>
          <w:rFonts w:ascii="Arial" w:hAnsi="Arial" w:cs="Arial"/>
          <w:i/>
          <w:iCs/>
          <w:sz w:val="20"/>
          <w:szCs w:val="20"/>
        </w:rPr>
        <w:t>a</w:t>
      </w:r>
      <w:r w:rsidRPr="00DF2975">
        <w:rPr>
          <w:rFonts w:ascii="Arial" w:hAnsi="Arial" w:cs="Arial"/>
          <w:i/>
          <w:iCs/>
          <w:spacing w:val="-1"/>
          <w:sz w:val="20"/>
          <w:szCs w:val="20"/>
        </w:rPr>
        <w:t>n</w:t>
      </w:r>
      <w:r w:rsidRPr="00DF2975">
        <w:rPr>
          <w:rFonts w:ascii="Arial" w:hAnsi="Arial" w:cs="Arial"/>
          <w:i/>
          <w:iCs/>
          <w:sz w:val="20"/>
          <w:szCs w:val="20"/>
        </w:rPr>
        <w:t>o</w:t>
      </w:r>
      <w:r w:rsidRPr="00DF2975">
        <w:rPr>
          <w:rFonts w:ascii="Arial" w:hAnsi="Arial" w:cs="Arial"/>
          <w:i/>
          <w:iCs/>
          <w:spacing w:val="-1"/>
          <w:sz w:val="20"/>
          <w:szCs w:val="20"/>
        </w:rPr>
        <w:t>rm</w:t>
      </w:r>
      <w:r w:rsidRPr="00DF2975">
        <w:rPr>
          <w:rFonts w:ascii="Arial" w:hAnsi="Arial" w:cs="Arial"/>
          <w:i/>
          <w:iCs/>
          <w:spacing w:val="1"/>
          <w:sz w:val="20"/>
          <w:szCs w:val="20"/>
        </w:rPr>
        <w:t>a</w:t>
      </w:r>
      <w:r w:rsidRPr="00DF2975">
        <w:rPr>
          <w:rFonts w:ascii="Arial" w:hAnsi="Arial" w:cs="Arial"/>
          <w:i/>
          <w:iCs/>
          <w:sz w:val="20"/>
          <w:szCs w:val="20"/>
        </w:rPr>
        <w:t>les</w:t>
      </w:r>
      <w:r w:rsidRPr="00DF2975">
        <w:rPr>
          <w:rFonts w:ascii="Arial" w:hAnsi="Arial" w:cs="Arial"/>
          <w:i/>
          <w:iCs/>
          <w:spacing w:val="3"/>
          <w:sz w:val="20"/>
          <w:szCs w:val="20"/>
        </w:rPr>
        <w:t xml:space="preserve"> </w:t>
      </w:r>
      <w:r w:rsidRPr="00DF2975">
        <w:rPr>
          <w:rFonts w:ascii="Arial" w:hAnsi="Arial" w:cs="Arial"/>
          <w:i/>
          <w:iCs/>
          <w:sz w:val="20"/>
          <w:szCs w:val="20"/>
        </w:rPr>
        <w:t>et</w:t>
      </w:r>
      <w:r w:rsidRPr="00DF2975">
        <w:rPr>
          <w:rFonts w:ascii="Arial" w:hAnsi="Arial" w:cs="Arial"/>
          <w:i/>
          <w:iCs/>
          <w:spacing w:val="1"/>
          <w:sz w:val="20"/>
          <w:szCs w:val="20"/>
        </w:rPr>
        <w:t xml:space="preserve"> </w:t>
      </w:r>
      <w:r w:rsidRPr="00DF2975">
        <w:rPr>
          <w:rFonts w:ascii="Arial" w:hAnsi="Arial" w:cs="Arial"/>
          <w:i/>
          <w:iCs/>
          <w:sz w:val="20"/>
          <w:szCs w:val="20"/>
        </w:rPr>
        <w:t>d</w:t>
      </w:r>
      <w:r w:rsidRPr="00DF2975">
        <w:rPr>
          <w:rFonts w:ascii="Arial" w:hAnsi="Arial" w:cs="Arial"/>
          <w:i/>
          <w:iCs/>
          <w:spacing w:val="-1"/>
          <w:sz w:val="20"/>
          <w:szCs w:val="20"/>
        </w:rPr>
        <w:t>’</w:t>
      </w:r>
      <w:r w:rsidRPr="00DF2975">
        <w:rPr>
          <w:rFonts w:ascii="Arial" w:hAnsi="Arial" w:cs="Arial"/>
          <w:i/>
          <w:iCs/>
          <w:sz w:val="20"/>
          <w:szCs w:val="20"/>
        </w:rPr>
        <w:t>u</w:t>
      </w:r>
      <w:r w:rsidRPr="00DF2975">
        <w:rPr>
          <w:rFonts w:ascii="Arial" w:hAnsi="Arial" w:cs="Arial"/>
          <w:i/>
          <w:iCs/>
          <w:spacing w:val="-1"/>
          <w:sz w:val="20"/>
          <w:szCs w:val="20"/>
        </w:rPr>
        <w:t>r</w:t>
      </w:r>
      <w:r w:rsidRPr="00DF2975">
        <w:rPr>
          <w:rFonts w:ascii="Arial" w:hAnsi="Arial" w:cs="Arial"/>
          <w:i/>
          <w:iCs/>
          <w:sz w:val="20"/>
          <w:szCs w:val="20"/>
        </w:rPr>
        <w:t>ge</w:t>
      </w:r>
      <w:r w:rsidRPr="00DF2975">
        <w:rPr>
          <w:rFonts w:ascii="Arial" w:hAnsi="Arial" w:cs="Arial"/>
          <w:i/>
          <w:iCs/>
          <w:spacing w:val="-1"/>
          <w:sz w:val="20"/>
          <w:szCs w:val="20"/>
        </w:rPr>
        <w:t>n</w:t>
      </w:r>
      <w:r w:rsidRPr="00DF2975">
        <w:rPr>
          <w:rFonts w:ascii="Arial" w:hAnsi="Arial" w:cs="Arial"/>
          <w:i/>
          <w:iCs/>
          <w:sz w:val="20"/>
          <w:szCs w:val="20"/>
        </w:rPr>
        <w:t>ce</w:t>
      </w:r>
      <w:r w:rsidRPr="00DF2975">
        <w:rPr>
          <w:rFonts w:ascii="Arial" w:hAnsi="Arial" w:cs="Arial"/>
          <w:i/>
          <w:iCs/>
          <w:spacing w:val="3"/>
          <w:sz w:val="20"/>
          <w:szCs w:val="20"/>
        </w:rPr>
        <w:t xml:space="preserve"> </w:t>
      </w:r>
      <w:r w:rsidRPr="00DF2975">
        <w:rPr>
          <w:rFonts w:ascii="Arial" w:hAnsi="Arial" w:cs="Arial"/>
          <w:i/>
          <w:iCs/>
          <w:spacing w:val="-1"/>
          <w:sz w:val="20"/>
          <w:szCs w:val="20"/>
        </w:rPr>
        <w:t>d</w:t>
      </w:r>
      <w:r w:rsidRPr="00DF2975">
        <w:rPr>
          <w:rFonts w:ascii="Arial" w:hAnsi="Arial" w:cs="Arial"/>
          <w:i/>
          <w:iCs/>
          <w:spacing w:val="1"/>
          <w:sz w:val="20"/>
          <w:szCs w:val="20"/>
        </w:rPr>
        <w:t>o</w:t>
      </w:r>
      <w:r w:rsidRPr="00DF2975">
        <w:rPr>
          <w:rFonts w:ascii="Arial" w:hAnsi="Arial" w:cs="Arial"/>
          <w:i/>
          <w:iCs/>
          <w:sz w:val="20"/>
          <w:szCs w:val="20"/>
        </w:rPr>
        <w:t>ivent</w:t>
      </w:r>
      <w:r w:rsidRPr="00DF2975">
        <w:rPr>
          <w:rFonts w:ascii="Arial" w:hAnsi="Arial" w:cs="Arial"/>
          <w:i/>
          <w:iCs/>
          <w:spacing w:val="2"/>
          <w:sz w:val="20"/>
          <w:szCs w:val="20"/>
        </w:rPr>
        <w:t xml:space="preserve"> </w:t>
      </w:r>
      <w:r w:rsidRPr="00DF2975">
        <w:rPr>
          <w:rFonts w:ascii="Arial" w:hAnsi="Arial" w:cs="Arial"/>
          <w:i/>
          <w:iCs/>
          <w:sz w:val="20"/>
          <w:szCs w:val="20"/>
        </w:rPr>
        <w:t>être</w:t>
      </w:r>
      <w:r w:rsidRPr="00DF2975">
        <w:rPr>
          <w:rFonts w:ascii="Arial" w:hAnsi="Arial" w:cs="Arial"/>
          <w:i/>
          <w:iCs/>
          <w:spacing w:val="1"/>
          <w:sz w:val="20"/>
          <w:szCs w:val="20"/>
        </w:rPr>
        <w:t xml:space="preserve"> </w:t>
      </w:r>
      <w:r w:rsidRPr="00DF2975">
        <w:rPr>
          <w:rFonts w:ascii="Arial" w:hAnsi="Arial" w:cs="Arial"/>
          <w:i/>
          <w:iCs/>
          <w:spacing w:val="-1"/>
          <w:sz w:val="20"/>
          <w:szCs w:val="20"/>
        </w:rPr>
        <w:t>m</w:t>
      </w:r>
      <w:r w:rsidRPr="00DF2975">
        <w:rPr>
          <w:rFonts w:ascii="Arial" w:hAnsi="Arial" w:cs="Arial"/>
          <w:i/>
          <w:iCs/>
          <w:sz w:val="20"/>
          <w:szCs w:val="20"/>
        </w:rPr>
        <w:t>unies</w:t>
      </w:r>
      <w:r w:rsidRPr="00DF2975">
        <w:rPr>
          <w:rFonts w:ascii="Arial" w:hAnsi="Arial" w:cs="Arial"/>
          <w:i/>
          <w:iCs/>
          <w:spacing w:val="2"/>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w:t>
      </w:r>
      <w:r w:rsidRPr="00DF2975">
        <w:rPr>
          <w:rFonts w:ascii="Arial" w:hAnsi="Arial" w:cs="Arial"/>
          <w:i/>
          <w:iCs/>
          <w:spacing w:val="-1"/>
          <w:sz w:val="20"/>
          <w:szCs w:val="20"/>
        </w:rPr>
        <w:t>on</w:t>
      </w:r>
      <w:r w:rsidRPr="00DF2975">
        <w:rPr>
          <w:rFonts w:ascii="Arial" w:hAnsi="Arial" w:cs="Arial"/>
          <w:i/>
          <w:iCs/>
          <w:spacing w:val="1"/>
          <w:sz w:val="20"/>
          <w:szCs w:val="20"/>
        </w:rPr>
        <w:t>g</w:t>
      </w:r>
      <w:r w:rsidRPr="00DF2975">
        <w:rPr>
          <w:rFonts w:ascii="Arial" w:hAnsi="Arial" w:cs="Arial"/>
          <w:i/>
          <w:iCs/>
          <w:sz w:val="20"/>
          <w:szCs w:val="20"/>
        </w:rPr>
        <w:t>lets</w:t>
      </w:r>
      <w:r w:rsidRPr="00DF2975">
        <w:rPr>
          <w:rFonts w:ascii="Arial" w:hAnsi="Arial" w:cs="Arial"/>
          <w:i/>
          <w:iCs/>
          <w:spacing w:val="3"/>
          <w:sz w:val="20"/>
          <w:szCs w:val="20"/>
        </w:rPr>
        <w:t xml:space="preserve"> </w:t>
      </w:r>
      <w:r w:rsidRPr="00DF2975">
        <w:rPr>
          <w:rFonts w:ascii="Arial" w:hAnsi="Arial" w:cs="Arial"/>
          <w:i/>
          <w:iCs/>
          <w:spacing w:val="-1"/>
          <w:sz w:val="20"/>
          <w:szCs w:val="20"/>
        </w:rPr>
        <w:t>p</w:t>
      </w:r>
      <w:r w:rsidRPr="00DF2975">
        <w:rPr>
          <w:rFonts w:ascii="Arial" w:hAnsi="Arial" w:cs="Arial"/>
          <w:i/>
          <w:iCs/>
          <w:sz w:val="20"/>
          <w:szCs w:val="20"/>
        </w:rPr>
        <w:t>our</w:t>
      </w:r>
      <w:r w:rsidRPr="00DF2975">
        <w:rPr>
          <w:rFonts w:ascii="Arial" w:hAnsi="Arial" w:cs="Arial"/>
          <w:i/>
          <w:iCs/>
          <w:spacing w:val="2"/>
          <w:sz w:val="20"/>
          <w:szCs w:val="20"/>
        </w:rPr>
        <w:t xml:space="preserve"> </w:t>
      </w:r>
      <w:r w:rsidRPr="00DF2975">
        <w:rPr>
          <w:rFonts w:ascii="Arial" w:hAnsi="Arial" w:cs="Arial"/>
          <w:i/>
          <w:iCs/>
          <w:sz w:val="20"/>
          <w:szCs w:val="20"/>
        </w:rPr>
        <w:t>a</w:t>
      </w:r>
      <w:r w:rsidRPr="00DF2975">
        <w:rPr>
          <w:rFonts w:ascii="Arial" w:hAnsi="Arial" w:cs="Arial"/>
          <w:i/>
          <w:iCs/>
          <w:spacing w:val="-1"/>
          <w:sz w:val="20"/>
          <w:szCs w:val="20"/>
        </w:rPr>
        <w:t>c</w:t>
      </w:r>
      <w:r w:rsidRPr="00DF2975">
        <w:rPr>
          <w:rFonts w:ascii="Arial" w:hAnsi="Arial" w:cs="Arial"/>
          <w:i/>
          <w:iCs/>
          <w:sz w:val="20"/>
          <w:szCs w:val="20"/>
        </w:rPr>
        <w:t>cès</w:t>
      </w:r>
      <w:r w:rsidRPr="00DF2975">
        <w:rPr>
          <w:rFonts w:ascii="Arial" w:hAnsi="Arial" w:cs="Arial"/>
          <w:i/>
          <w:iCs/>
          <w:spacing w:val="2"/>
          <w:sz w:val="20"/>
          <w:szCs w:val="20"/>
        </w:rPr>
        <w:t xml:space="preserve"> </w:t>
      </w:r>
      <w:r w:rsidRPr="00DF2975">
        <w:rPr>
          <w:rFonts w:ascii="Arial" w:hAnsi="Arial" w:cs="Arial"/>
          <w:i/>
          <w:iCs/>
          <w:sz w:val="20"/>
          <w:szCs w:val="20"/>
        </w:rPr>
        <w:t>rap</w:t>
      </w:r>
      <w:r w:rsidRPr="00DF2975">
        <w:rPr>
          <w:rFonts w:ascii="Arial" w:hAnsi="Arial" w:cs="Arial"/>
          <w:i/>
          <w:iCs/>
          <w:spacing w:val="-2"/>
          <w:sz w:val="20"/>
          <w:szCs w:val="20"/>
        </w:rPr>
        <w:t>i</w:t>
      </w:r>
      <w:r w:rsidRPr="00DF2975">
        <w:rPr>
          <w:rFonts w:ascii="Arial" w:hAnsi="Arial" w:cs="Arial"/>
          <w:i/>
          <w:iCs/>
          <w:spacing w:val="-1"/>
          <w:sz w:val="20"/>
          <w:szCs w:val="20"/>
        </w:rPr>
        <w:t>de</w:t>
      </w:r>
      <w:r w:rsidRPr="00DF2975">
        <w:rPr>
          <w:rFonts w:ascii="Arial" w:hAnsi="Arial" w:cs="Arial"/>
          <w:i/>
          <w:iCs/>
          <w:sz w:val="20"/>
          <w:szCs w:val="20"/>
        </w:rPr>
        <w:t>.</w:t>
      </w:r>
    </w:p>
    <w:p w14:paraId="68938D03" w14:textId="77777777" w:rsidR="00491554" w:rsidRPr="00DF2975" w:rsidRDefault="00491554" w:rsidP="00491554">
      <w:pPr>
        <w:widowControl w:val="0"/>
        <w:tabs>
          <w:tab w:val="left" w:pos="940"/>
        </w:tabs>
        <w:autoSpaceDE w:val="0"/>
        <w:autoSpaceDN w:val="0"/>
        <w:adjustRightInd w:val="0"/>
        <w:spacing w:before="120" w:after="120" w:line="360" w:lineRule="auto"/>
        <w:ind w:left="140" w:right="126" w:firstLine="360"/>
        <w:jc w:val="both"/>
        <w:rPr>
          <w:rFonts w:ascii="Arial" w:hAnsi="Arial" w:cs="Arial"/>
          <w:sz w:val="20"/>
          <w:szCs w:val="20"/>
        </w:rPr>
      </w:pP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z w:val="20"/>
          <w:szCs w:val="20"/>
        </w:rPr>
        <w:t>5</w:t>
      </w:r>
      <w:r w:rsidRPr="00DF2975">
        <w:rPr>
          <w:rFonts w:ascii="Arial" w:hAnsi="Arial" w:cs="Arial"/>
          <w:sz w:val="20"/>
          <w:szCs w:val="20"/>
        </w:rPr>
        <w:tab/>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37"/>
          <w:sz w:val="20"/>
          <w:szCs w:val="20"/>
        </w:rPr>
        <w:t xml:space="preserve"> </w:t>
      </w:r>
      <w:r w:rsidRPr="00DF2975">
        <w:rPr>
          <w:rFonts w:ascii="Arial" w:hAnsi="Arial" w:cs="Arial"/>
          <w:spacing w:val="-1"/>
          <w:sz w:val="20"/>
          <w:szCs w:val="20"/>
        </w:rPr>
        <w:t>systèm</w:t>
      </w:r>
      <w:r w:rsidRPr="00DF2975">
        <w:rPr>
          <w:rFonts w:ascii="Arial" w:hAnsi="Arial" w:cs="Arial"/>
          <w:sz w:val="20"/>
          <w:szCs w:val="20"/>
        </w:rPr>
        <w:t>e</w:t>
      </w:r>
      <w:r w:rsidRPr="00DF2975">
        <w:rPr>
          <w:rFonts w:ascii="Arial" w:hAnsi="Arial" w:cs="Arial"/>
          <w:spacing w:val="37"/>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6"/>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o</w:t>
      </w:r>
      <w:r w:rsidRPr="00DF2975">
        <w:rPr>
          <w:rFonts w:ascii="Arial" w:hAnsi="Arial" w:cs="Arial"/>
          <w:spacing w:val="-1"/>
          <w:sz w:val="20"/>
          <w:szCs w:val="20"/>
        </w:rPr>
        <w:t>c</w:t>
      </w:r>
      <w:r w:rsidRPr="00DF2975">
        <w:rPr>
          <w:rFonts w:ascii="Arial" w:hAnsi="Arial" w:cs="Arial"/>
          <w:spacing w:val="1"/>
          <w:sz w:val="20"/>
          <w:szCs w:val="20"/>
        </w:rPr>
        <w:t>u</w:t>
      </w:r>
      <w:r w:rsidRPr="00DF2975">
        <w:rPr>
          <w:rFonts w:ascii="Arial" w:hAnsi="Arial" w:cs="Arial"/>
          <w:spacing w:val="-1"/>
          <w:sz w:val="20"/>
          <w:szCs w:val="20"/>
        </w:rPr>
        <w:t>me</w:t>
      </w:r>
      <w:r w:rsidRPr="00DF2975">
        <w:rPr>
          <w:rFonts w:ascii="Arial" w:hAnsi="Arial" w:cs="Arial"/>
          <w:spacing w:val="1"/>
          <w:sz w:val="20"/>
          <w:szCs w:val="20"/>
        </w:rPr>
        <w:t>n</w:t>
      </w:r>
      <w:r w:rsidRPr="00DF2975">
        <w:rPr>
          <w:rFonts w:ascii="Arial" w:hAnsi="Arial" w:cs="Arial"/>
          <w:sz w:val="20"/>
          <w:szCs w:val="20"/>
        </w:rPr>
        <w:t>ts</w:t>
      </w:r>
      <w:r w:rsidRPr="00DF2975">
        <w:rPr>
          <w:rFonts w:ascii="Arial" w:hAnsi="Arial" w:cs="Arial"/>
          <w:spacing w:val="37"/>
          <w:sz w:val="20"/>
          <w:szCs w:val="20"/>
        </w:rPr>
        <w:t xml:space="preserve"> </w:t>
      </w:r>
      <w:r w:rsidRPr="00DF2975">
        <w:rPr>
          <w:rFonts w:ascii="Arial" w:hAnsi="Arial" w:cs="Arial"/>
          <w:spacing w:val="-1"/>
          <w:sz w:val="20"/>
          <w:szCs w:val="20"/>
        </w:rPr>
        <w:t>su</w:t>
      </w:r>
      <w:r w:rsidRPr="00DF2975">
        <w:rPr>
          <w:rFonts w:ascii="Arial" w:hAnsi="Arial" w:cs="Arial"/>
          <w:sz w:val="20"/>
          <w:szCs w:val="20"/>
        </w:rPr>
        <w:t>r</w:t>
      </w:r>
      <w:r w:rsidRPr="00DF2975">
        <w:rPr>
          <w:rFonts w:ascii="Arial" w:hAnsi="Arial" w:cs="Arial"/>
          <w:spacing w:val="37"/>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37"/>
          <w:sz w:val="20"/>
          <w:szCs w:val="20"/>
        </w:rPr>
        <w:t xml:space="preserve"> </w:t>
      </w:r>
      <w:r w:rsidRPr="00DF2975">
        <w:rPr>
          <w:rFonts w:ascii="Arial" w:hAnsi="Arial" w:cs="Arial"/>
          <w:spacing w:val="-1"/>
          <w:sz w:val="20"/>
          <w:szCs w:val="20"/>
        </w:rPr>
        <w:t>séc</w:t>
      </w:r>
      <w:r w:rsidRPr="00DF2975">
        <w:rPr>
          <w:rFonts w:ascii="Arial" w:hAnsi="Arial" w:cs="Arial"/>
          <w:spacing w:val="1"/>
          <w:sz w:val="20"/>
          <w:szCs w:val="20"/>
        </w:rPr>
        <w:t>u</w:t>
      </w:r>
      <w:r w:rsidRPr="00DF2975">
        <w:rPr>
          <w:rFonts w:ascii="Arial" w:hAnsi="Arial" w:cs="Arial"/>
          <w:spacing w:val="-1"/>
          <w:sz w:val="20"/>
          <w:szCs w:val="20"/>
        </w:rPr>
        <w:t>rit</w:t>
      </w:r>
      <w:r w:rsidRPr="00DF2975">
        <w:rPr>
          <w:rFonts w:ascii="Arial" w:hAnsi="Arial" w:cs="Arial"/>
          <w:sz w:val="20"/>
          <w:szCs w:val="20"/>
        </w:rPr>
        <w:t>é</w:t>
      </w:r>
      <w:r w:rsidRPr="00DF2975">
        <w:rPr>
          <w:rFonts w:ascii="Arial" w:hAnsi="Arial" w:cs="Arial"/>
          <w:spacing w:val="36"/>
          <w:sz w:val="20"/>
          <w:szCs w:val="20"/>
        </w:rPr>
        <w:t xml:space="preserve"> </w:t>
      </w:r>
      <w:r w:rsidRPr="00DF2975">
        <w:rPr>
          <w:rFonts w:ascii="Arial" w:hAnsi="Arial" w:cs="Arial"/>
          <w:spacing w:val="1"/>
          <w:sz w:val="20"/>
          <w:szCs w:val="20"/>
        </w:rPr>
        <w:t>d</w:t>
      </w:r>
      <w:r w:rsidRPr="00DF2975">
        <w:rPr>
          <w:rFonts w:ascii="Arial" w:hAnsi="Arial" w:cs="Arial"/>
          <w:sz w:val="20"/>
          <w:szCs w:val="20"/>
        </w:rPr>
        <w:t>es</w:t>
      </w:r>
      <w:r w:rsidRPr="00DF2975">
        <w:rPr>
          <w:rFonts w:ascii="Arial" w:hAnsi="Arial" w:cs="Arial"/>
          <w:spacing w:val="36"/>
          <w:sz w:val="20"/>
          <w:szCs w:val="20"/>
        </w:rPr>
        <w:t xml:space="preserve"> </w:t>
      </w:r>
      <w:r w:rsidRPr="00DF2975">
        <w:rPr>
          <w:rFonts w:ascii="Arial" w:hAnsi="Arial" w:cs="Arial"/>
          <w:spacing w:val="1"/>
          <w:sz w:val="20"/>
          <w:szCs w:val="20"/>
        </w:rPr>
        <w:t>vo</w:t>
      </w:r>
      <w:r w:rsidRPr="00DF2975">
        <w:rPr>
          <w:rFonts w:ascii="Arial" w:hAnsi="Arial" w:cs="Arial"/>
          <w:sz w:val="20"/>
          <w:szCs w:val="20"/>
        </w:rPr>
        <w:t>ls</w:t>
      </w:r>
      <w:r w:rsidRPr="00DF2975">
        <w:rPr>
          <w:rFonts w:ascii="Arial" w:hAnsi="Arial" w:cs="Arial"/>
          <w:spacing w:val="36"/>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v</w:t>
      </w:r>
      <w:r w:rsidRPr="00DF2975">
        <w:rPr>
          <w:rFonts w:ascii="Arial" w:hAnsi="Arial" w:cs="Arial"/>
          <w:spacing w:val="1"/>
          <w:sz w:val="20"/>
          <w:szCs w:val="20"/>
        </w:rPr>
        <w:t>r</w:t>
      </w:r>
      <w:r w:rsidRPr="00DF2975">
        <w:rPr>
          <w:rFonts w:ascii="Arial" w:hAnsi="Arial" w:cs="Arial"/>
          <w:spacing w:val="-1"/>
          <w:sz w:val="20"/>
          <w:szCs w:val="20"/>
        </w:rPr>
        <w:t>ai</w:t>
      </w:r>
      <w:r w:rsidRPr="00DF2975">
        <w:rPr>
          <w:rFonts w:ascii="Arial" w:hAnsi="Arial" w:cs="Arial"/>
          <w:sz w:val="20"/>
          <w:szCs w:val="20"/>
        </w:rPr>
        <w:t>t</w:t>
      </w:r>
      <w:r w:rsidRPr="00DF2975">
        <w:rPr>
          <w:rFonts w:ascii="Arial" w:hAnsi="Arial" w:cs="Arial"/>
          <w:spacing w:val="37"/>
          <w:sz w:val="20"/>
          <w:szCs w:val="20"/>
        </w:rPr>
        <w:t xml:space="preserve"> </w:t>
      </w:r>
      <w:r w:rsidRPr="00DF2975">
        <w:rPr>
          <w:rFonts w:ascii="Arial" w:hAnsi="Arial" w:cs="Arial"/>
          <w:spacing w:val="-1"/>
          <w:sz w:val="20"/>
          <w:szCs w:val="20"/>
        </w:rPr>
        <w:t>êtr</w:t>
      </w:r>
      <w:r w:rsidRPr="00DF2975">
        <w:rPr>
          <w:rFonts w:ascii="Arial" w:hAnsi="Arial" w:cs="Arial"/>
          <w:sz w:val="20"/>
          <w:szCs w:val="20"/>
        </w:rPr>
        <w:t>e</w:t>
      </w:r>
      <w:r w:rsidRPr="00DF2975">
        <w:rPr>
          <w:rFonts w:ascii="Arial" w:hAnsi="Arial" w:cs="Arial"/>
          <w:spacing w:val="37"/>
          <w:sz w:val="20"/>
          <w:szCs w:val="20"/>
        </w:rPr>
        <w:t xml:space="preserve"> </w:t>
      </w:r>
      <w:r w:rsidRPr="00DF2975">
        <w:rPr>
          <w:rFonts w:ascii="Arial" w:hAnsi="Arial" w:cs="Arial"/>
          <w:spacing w:val="-1"/>
          <w:sz w:val="20"/>
          <w:szCs w:val="20"/>
        </w:rPr>
        <w:t>co</w:t>
      </w:r>
      <w:r w:rsidRPr="00DF2975">
        <w:rPr>
          <w:rFonts w:ascii="Arial" w:hAnsi="Arial" w:cs="Arial"/>
          <w:spacing w:val="1"/>
          <w:sz w:val="20"/>
          <w:szCs w:val="20"/>
        </w:rPr>
        <w:t>n</w:t>
      </w:r>
      <w:r w:rsidRPr="00DF2975">
        <w:rPr>
          <w:rFonts w:ascii="Arial" w:hAnsi="Arial" w:cs="Arial"/>
          <w:spacing w:val="-1"/>
          <w:sz w:val="20"/>
          <w:szCs w:val="20"/>
        </w:rPr>
        <w:t>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37"/>
          <w:sz w:val="20"/>
          <w:szCs w:val="20"/>
        </w:rPr>
        <w:t xml:space="preserve"> </w:t>
      </w:r>
      <w:r w:rsidRPr="00DF2975">
        <w:rPr>
          <w:rFonts w:ascii="Arial" w:hAnsi="Arial" w:cs="Arial"/>
          <w:spacing w:val="-1"/>
          <w:sz w:val="20"/>
          <w:szCs w:val="20"/>
        </w:rPr>
        <w:t>au</w:t>
      </w:r>
      <w:r w:rsidRPr="00DF2975">
        <w:rPr>
          <w:rFonts w:ascii="Arial" w:hAnsi="Arial" w:cs="Arial"/>
          <w:sz w:val="20"/>
          <w:szCs w:val="20"/>
        </w:rPr>
        <w:t>x</w:t>
      </w:r>
      <w:r w:rsidRPr="00DF2975">
        <w:rPr>
          <w:rFonts w:ascii="Arial" w:hAnsi="Arial" w:cs="Arial"/>
          <w:spacing w:val="37"/>
          <w:sz w:val="20"/>
          <w:szCs w:val="20"/>
        </w:rPr>
        <w:t xml:space="preserve"> </w:t>
      </w:r>
      <w:r w:rsidRPr="00DF2975">
        <w:rPr>
          <w:rFonts w:ascii="Arial" w:hAnsi="Arial" w:cs="Arial"/>
          <w:spacing w:val="-1"/>
          <w:sz w:val="20"/>
          <w:szCs w:val="20"/>
        </w:rPr>
        <w:t>e</w:t>
      </w:r>
      <w:r w:rsidRPr="00DF2975">
        <w:rPr>
          <w:rFonts w:ascii="Arial" w:hAnsi="Arial" w:cs="Arial"/>
          <w:spacing w:val="1"/>
          <w:sz w:val="20"/>
          <w:szCs w:val="20"/>
        </w:rPr>
        <w:t>x</w:t>
      </w:r>
      <w:r w:rsidRPr="00DF2975">
        <w:rPr>
          <w:rFonts w:ascii="Arial" w:hAnsi="Arial" w:cs="Arial"/>
          <w:spacing w:val="-1"/>
          <w:sz w:val="20"/>
          <w:szCs w:val="20"/>
        </w:rPr>
        <w:t>i</w:t>
      </w:r>
      <w:r w:rsidRPr="00DF2975">
        <w:rPr>
          <w:rFonts w:ascii="Arial" w:hAnsi="Arial" w:cs="Arial"/>
          <w:spacing w:val="1"/>
          <w:sz w:val="20"/>
          <w:szCs w:val="20"/>
        </w:rPr>
        <w:t>g</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pacing w:val="-1"/>
          <w:sz w:val="20"/>
          <w:szCs w:val="20"/>
        </w:rPr>
        <w:t>ce</w:t>
      </w:r>
      <w:r w:rsidRPr="00DF2975">
        <w:rPr>
          <w:rFonts w:ascii="Arial" w:hAnsi="Arial" w:cs="Arial"/>
          <w:sz w:val="20"/>
          <w:szCs w:val="20"/>
        </w:rPr>
        <w:t>s</w:t>
      </w:r>
      <w:r w:rsidRPr="00DF2975">
        <w:rPr>
          <w:rFonts w:ascii="Arial" w:hAnsi="Arial" w:cs="Arial"/>
          <w:spacing w:val="37"/>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37"/>
          <w:sz w:val="20"/>
          <w:szCs w:val="20"/>
        </w:rPr>
        <w:t xml:space="preserve"> </w:t>
      </w:r>
      <w:r w:rsidRPr="00DF2975">
        <w:rPr>
          <w:rFonts w:ascii="Arial" w:hAnsi="Arial" w:cs="Arial"/>
          <w:spacing w:val="-1"/>
          <w:sz w:val="20"/>
          <w:szCs w:val="20"/>
        </w:rPr>
        <w:t>syst</w:t>
      </w:r>
      <w:r w:rsidRPr="00DF2975">
        <w:rPr>
          <w:rFonts w:ascii="Arial" w:hAnsi="Arial" w:cs="Arial"/>
          <w:spacing w:val="1"/>
          <w:sz w:val="20"/>
          <w:szCs w:val="20"/>
        </w:rPr>
        <w:t>è</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37"/>
          <w:sz w:val="20"/>
          <w:szCs w:val="20"/>
        </w:rPr>
        <w:t xml:space="preserve"> </w:t>
      </w:r>
      <w:r w:rsidRPr="00DF2975">
        <w:rPr>
          <w:rFonts w:ascii="Arial" w:hAnsi="Arial" w:cs="Arial"/>
          <w:spacing w:val="1"/>
          <w:sz w:val="20"/>
          <w:szCs w:val="20"/>
        </w:rPr>
        <w:t>qu</w:t>
      </w:r>
      <w:r w:rsidRPr="00DF2975">
        <w:rPr>
          <w:rFonts w:ascii="Arial" w:hAnsi="Arial" w:cs="Arial"/>
          <w:sz w:val="20"/>
          <w:szCs w:val="20"/>
        </w:rPr>
        <w:t>a</w:t>
      </w:r>
      <w:r w:rsidRPr="00DF2975">
        <w:rPr>
          <w:rFonts w:ascii="Arial" w:hAnsi="Arial" w:cs="Arial"/>
          <w:spacing w:val="-1"/>
          <w:sz w:val="20"/>
          <w:szCs w:val="20"/>
        </w:rPr>
        <w:t>lit</w:t>
      </w:r>
      <w:r w:rsidRPr="00DF2975">
        <w:rPr>
          <w:rFonts w:ascii="Arial" w:hAnsi="Arial" w:cs="Arial"/>
          <w:sz w:val="20"/>
          <w:szCs w:val="20"/>
        </w:rPr>
        <w:t>é</w:t>
      </w:r>
      <w:r w:rsidRPr="00DF2975">
        <w:rPr>
          <w:rFonts w:ascii="Arial" w:hAnsi="Arial" w:cs="Arial"/>
          <w:spacing w:val="37"/>
          <w:sz w:val="20"/>
          <w:szCs w:val="20"/>
        </w:rPr>
        <w:t xml:space="preserve"> </w:t>
      </w:r>
      <w:r w:rsidRPr="00DF2975">
        <w:rPr>
          <w:rFonts w:ascii="Arial" w:hAnsi="Arial" w:cs="Arial"/>
          <w:spacing w:val="-1"/>
          <w:sz w:val="20"/>
          <w:szCs w:val="20"/>
        </w:rPr>
        <w:t xml:space="preserve">de </w:t>
      </w:r>
      <w:r w:rsidRPr="00DF2975">
        <w:rPr>
          <w:rFonts w:ascii="Arial" w:hAnsi="Arial" w:cs="Arial"/>
          <w:sz w:val="20"/>
          <w:szCs w:val="20"/>
        </w:rPr>
        <w:t>l’exploitant, le</w:t>
      </w:r>
      <w:r w:rsidRPr="00DF2975">
        <w:rPr>
          <w:rFonts w:ascii="Arial" w:hAnsi="Arial" w:cs="Arial"/>
          <w:spacing w:val="-1"/>
          <w:sz w:val="20"/>
          <w:szCs w:val="20"/>
        </w:rPr>
        <w:t xml:space="preserve"> </w:t>
      </w:r>
      <w:r w:rsidRPr="00DF2975">
        <w:rPr>
          <w:rFonts w:ascii="Arial" w:hAnsi="Arial" w:cs="Arial"/>
          <w:sz w:val="20"/>
          <w:szCs w:val="20"/>
        </w:rPr>
        <w:t>cas éché</w:t>
      </w:r>
      <w:r w:rsidRPr="00DF2975">
        <w:rPr>
          <w:rFonts w:ascii="Arial" w:hAnsi="Arial" w:cs="Arial"/>
          <w:spacing w:val="-1"/>
          <w:sz w:val="20"/>
          <w:szCs w:val="20"/>
        </w:rPr>
        <w:t>a</w:t>
      </w:r>
      <w:r w:rsidRPr="00DF2975">
        <w:rPr>
          <w:rFonts w:ascii="Arial" w:hAnsi="Arial" w:cs="Arial"/>
          <w:sz w:val="20"/>
          <w:szCs w:val="20"/>
        </w:rPr>
        <w:t>nt.</w:t>
      </w:r>
    </w:p>
    <w:p w14:paraId="7F959642" w14:textId="77777777" w:rsidR="00C043C5" w:rsidRDefault="00491554" w:rsidP="009B40A3">
      <w:pPr>
        <w:widowControl w:val="0"/>
        <w:autoSpaceDE w:val="0"/>
        <w:autoSpaceDN w:val="0"/>
        <w:adjustRightInd w:val="0"/>
        <w:spacing w:before="120" w:after="120" w:line="360" w:lineRule="auto"/>
        <w:ind w:left="142"/>
        <w:rPr>
          <w:rFonts w:ascii="Arial" w:hAnsi="Arial" w:cs="Arial"/>
          <w:sz w:val="20"/>
          <w:szCs w:val="20"/>
        </w:rPr>
      </w:pPr>
      <w:r w:rsidRPr="00DF2975">
        <w:rPr>
          <w:rFonts w:ascii="Arial" w:hAnsi="Arial" w:cs="Arial"/>
          <w:b/>
          <w:bCs/>
          <w:spacing w:val="1"/>
          <w:sz w:val="20"/>
          <w:szCs w:val="20"/>
        </w:rPr>
        <w:t>5</w:t>
      </w:r>
      <w:r w:rsidRPr="00DF2975">
        <w:rPr>
          <w:rFonts w:ascii="Arial" w:hAnsi="Arial" w:cs="Arial"/>
          <w:b/>
          <w:bCs/>
          <w:sz w:val="20"/>
          <w:szCs w:val="20"/>
        </w:rPr>
        <w:t xml:space="preserve">.  </w:t>
      </w:r>
      <w:r w:rsidRPr="00DF2975">
        <w:rPr>
          <w:rFonts w:ascii="Arial" w:hAnsi="Arial" w:cs="Arial"/>
          <w:b/>
          <w:bCs/>
          <w:spacing w:val="46"/>
          <w:sz w:val="20"/>
          <w:szCs w:val="20"/>
        </w:rPr>
        <w:t xml:space="preserve"> </w:t>
      </w:r>
      <w:r w:rsidRPr="00DF2975">
        <w:rPr>
          <w:rFonts w:ascii="Arial" w:hAnsi="Arial" w:cs="Arial"/>
          <w:b/>
          <w:bCs/>
          <w:sz w:val="20"/>
          <w:szCs w:val="20"/>
        </w:rPr>
        <w:t>Mise</w:t>
      </w:r>
      <w:r w:rsidRPr="00DF2975">
        <w:rPr>
          <w:rFonts w:ascii="Arial" w:hAnsi="Arial" w:cs="Arial"/>
          <w:b/>
          <w:bCs/>
          <w:spacing w:val="1"/>
          <w:sz w:val="20"/>
          <w:szCs w:val="20"/>
        </w:rPr>
        <w:t xml:space="preserve"> </w:t>
      </w:r>
      <w:r w:rsidRPr="00DF2975">
        <w:rPr>
          <w:rFonts w:ascii="Arial" w:hAnsi="Arial" w:cs="Arial"/>
          <w:b/>
          <w:bCs/>
          <w:spacing w:val="-1"/>
          <w:sz w:val="20"/>
          <w:szCs w:val="20"/>
        </w:rPr>
        <w:t>e</w:t>
      </w:r>
      <w:r w:rsidRPr="00DF2975">
        <w:rPr>
          <w:rFonts w:ascii="Arial" w:hAnsi="Arial" w:cs="Arial"/>
          <w:b/>
          <w:bCs/>
          <w:sz w:val="20"/>
          <w:szCs w:val="20"/>
        </w:rPr>
        <w:t>n</w:t>
      </w:r>
      <w:r w:rsidRPr="00DF2975">
        <w:rPr>
          <w:rFonts w:ascii="Arial" w:hAnsi="Arial" w:cs="Arial"/>
          <w:b/>
          <w:bCs/>
          <w:spacing w:val="1"/>
          <w:sz w:val="20"/>
          <w:szCs w:val="20"/>
        </w:rPr>
        <w:t xml:space="preserve"> </w:t>
      </w:r>
      <w:r w:rsidRPr="00DF2975">
        <w:rPr>
          <w:rFonts w:ascii="Arial" w:hAnsi="Arial" w:cs="Arial"/>
          <w:b/>
          <w:bCs/>
          <w:sz w:val="20"/>
          <w:szCs w:val="20"/>
        </w:rPr>
        <w:t>p</w:t>
      </w:r>
      <w:r w:rsidRPr="00DF2975">
        <w:rPr>
          <w:rFonts w:ascii="Arial" w:hAnsi="Arial" w:cs="Arial"/>
          <w:b/>
          <w:bCs/>
          <w:spacing w:val="-2"/>
          <w:sz w:val="20"/>
          <w:szCs w:val="20"/>
        </w:rPr>
        <w:t>l</w:t>
      </w:r>
      <w:r w:rsidRPr="00DF2975">
        <w:rPr>
          <w:rFonts w:ascii="Arial" w:hAnsi="Arial" w:cs="Arial"/>
          <w:b/>
          <w:bCs/>
          <w:sz w:val="20"/>
          <w:szCs w:val="20"/>
        </w:rPr>
        <w:t>ace</w:t>
      </w:r>
    </w:p>
    <w:p w14:paraId="28B270F1" w14:textId="77777777" w:rsidR="00491554" w:rsidRPr="00DF2975" w:rsidRDefault="00491554" w:rsidP="00491554">
      <w:pPr>
        <w:widowControl w:val="0"/>
        <w:autoSpaceDE w:val="0"/>
        <w:autoSpaceDN w:val="0"/>
        <w:adjustRightInd w:val="0"/>
        <w:spacing w:before="120" w:after="120" w:line="360" w:lineRule="auto"/>
        <w:ind w:left="140" w:right="122"/>
        <w:jc w:val="both"/>
        <w:rPr>
          <w:rFonts w:ascii="Arial" w:hAnsi="Arial" w:cs="Arial"/>
          <w:sz w:val="20"/>
          <w:szCs w:val="20"/>
        </w:rPr>
      </w:pPr>
      <w:r w:rsidRPr="00DF2975">
        <w:rPr>
          <w:rFonts w:ascii="Arial" w:hAnsi="Arial" w:cs="Arial"/>
          <w:sz w:val="20"/>
          <w:szCs w:val="20"/>
        </w:rPr>
        <w:t>Les</w:t>
      </w:r>
      <w:r w:rsidRPr="00DF2975">
        <w:rPr>
          <w:rFonts w:ascii="Arial" w:hAnsi="Arial" w:cs="Arial"/>
          <w:spacing w:val="11"/>
          <w:sz w:val="20"/>
          <w:szCs w:val="20"/>
        </w:rPr>
        <w:t xml:space="preserve"> </w:t>
      </w:r>
      <w:r w:rsidRPr="00DF2975">
        <w:rPr>
          <w:rFonts w:ascii="Arial" w:hAnsi="Arial" w:cs="Arial"/>
          <w:sz w:val="20"/>
          <w:szCs w:val="20"/>
        </w:rPr>
        <w:t>exploitants</w:t>
      </w:r>
      <w:r w:rsidRPr="00DF2975">
        <w:rPr>
          <w:rFonts w:ascii="Arial" w:hAnsi="Arial" w:cs="Arial"/>
          <w:spacing w:val="11"/>
          <w:sz w:val="20"/>
          <w:szCs w:val="20"/>
        </w:rPr>
        <w:t xml:space="preserve"> </w:t>
      </w:r>
      <w:r w:rsidRPr="00DF2975">
        <w:rPr>
          <w:rFonts w:ascii="Arial" w:hAnsi="Arial" w:cs="Arial"/>
          <w:sz w:val="20"/>
          <w:szCs w:val="20"/>
        </w:rPr>
        <w:t>devraient</w:t>
      </w:r>
      <w:r w:rsidRPr="00DF2975">
        <w:rPr>
          <w:rFonts w:ascii="Arial" w:hAnsi="Arial" w:cs="Arial"/>
          <w:spacing w:val="11"/>
          <w:sz w:val="20"/>
          <w:szCs w:val="20"/>
        </w:rPr>
        <w:t xml:space="preserve"> </w:t>
      </w:r>
      <w:r w:rsidRPr="00DF2975">
        <w:rPr>
          <w:rFonts w:ascii="Arial" w:hAnsi="Arial" w:cs="Arial"/>
          <w:sz w:val="20"/>
          <w:szCs w:val="20"/>
        </w:rPr>
        <w:t>surveiller</w:t>
      </w:r>
      <w:r w:rsidRPr="00DF2975">
        <w:rPr>
          <w:rFonts w:ascii="Arial" w:hAnsi="Arial" w:cs="Arial"/>
          <w:spacing w:val="11"/>
          <w:sz w:val="20"/>
          <w:szCs w:val="20"/>
        </w:rPr>
        <w:t xml:space="preserve"> </w:t>
      </w:r>
      <w:r w:rsidRPr="00DF2975">
        <w:rPr>
          <w:rFonts w:ascii="Arial" w:hAnsi="Arial" w:cs="Arial"/>
          <w:sz w:val="20"/>
          <w:szCs w:val="20"/>
        </w:rPr>
        <w:t>la</w:t>
      </w:r>
      <w:r w:rsidRPr="00DF2975">
        <w:rPr>
          <w:rFonts w:ascii="Arial" w:hAnsi="Arial" w:cs="Arial"/>
          <w:spacing w:val="12"/>
          <w:sz w:val="20"/>
          <w:szCs w:val="20"/>
        </w:rPr>
        <w:t xml:space="preserve"> </w:t>
      </w:r>
      <w:r w:rsidRPr="00DF2975">
        <w:rPr>
          <w:rFonts w:ascii="Arial" w:hAnsi="Arial" w:cs="Arial"/>
          <w:sz w:val="20"/>
          <w:szCs w:val="20"/>
        </w:rPr>
        <w:t>mise</w:t>
      </w:r>
      <w:r w:rsidRPr="00DF2975">
        <w:rPr>
          <w:rFonts w:ascii="Arial" w:hAnsi="Arial" w:cs="Arial"/>
          <w:spacing w:val="11"/>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2"/>
          <w:sz w:val="20"/>
          <w:szCs w:val="20"/>
        </w:rPr>
        <w:t xml:space="preserve"> </w:t>
      </w:r>
      <w:r w:rsidRPr="00DF2975">
        <w:rPr>
          <w:rFonts w:ascii="Arial" w:hAnsi="Arial" w:cs="Arial"/>
          <w:sz w:val="20"/>
          <w:szCs w:val="20"/>
        </w:rPr>
        <w:t>place</w:t>
      </w:r>
      <w:r w:rsidRPr="00DF2975">
        <w:rPr>
          <w:rFonts w:ascii="Arial" w:hAnsi="Arial" w:cs="Arial"/>
          <w:spacing w:val="10"/>
          <w:sz w:val="20"/>
          <w:szCs w:val="20"/>
        </w:rPr>
        <w:t xml:space="preserve"> </w:t>
      </w:r>
      <w:r w:rsidRPr="00DF2975">
        <w:rPr>
          <w:rFonts w:ascii="Arial" w:hAnsi="Arial" w:cs="Arial"/>
          <w:sz w:val="20"/>
          <w:szCs w:val="20"/>
        </w:rPr>
        <w:t>du</w:t>
      </w:r>
      <w:r w:rsidRPr="00DF2975">
        <w:rPr>
          <w:rFonts w:ascii="Arial" w:hAnsi="Arial" w:cs="Arial"/>
          <w:spacing w:val="11"/>
          <w:sz w:val="20"/>
          <w:szCs w:val="20"/>
        </w:rPr>
        <w:t xml:space="preserve"> </w:t>
      </w:r>
      <w:r w:rsidRPr="00DF2975">
        <w:rPr>
          <w:rFonts w:ascii="Arial" w:hAnsi="Arial" w:cs="Arial"/>
          <w:sz w:val="20"/>
          <w:szCs w:val="20"/>
        </w:rPr>
        <w:t>sys</w:t>
      </w:r>
      <w:r w:rsidRPr="00DF2975">
        <w:rPr>
          <w:rFonts w:ascii="Arial" w:hAnsi="Arial" w:cs="Arial"/>
          <w:spacing w:val="-2"/>
          <w:sz w:val="20"/>
          <w:szCs w:val="20"/>
        </w:rPr>
        <w:t>t</w:t>
      </w:r>
      <w:r w:rsidRPr="00DF2975">
        <w:rPr>
          <w:rFonts w:ascii="Arial" w:hAnsi="Arial" w:cs="Arial"/>
          <w:spacing w:val="1"/>
          <w:sz w:val="20"/>
          <w:szCs w:val="20"/>
        </w:rPr>
        <w:t>è</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0"/>
          <w:sz w:val="20"/>
          <w:szCs w:val="20"/>
        </w:rPr>
        <w:t xml:space="preserve"> </w:t>
      </w:r>
      <w:r w:rsidRPr="00DF2975">
        <w:rPr>
          <w:rFonts w:ascii="Arial" w:hAnsi="Arial" w:cs="Arial"/>
          <w:sz w:val="20"/>
          <w:szCs w:val="20"/>
        </w:rPr>
        <w:t>de</w:t>
      </w:r>
      <w:r w:rsidRPr="00DF2975">
        <w:rPr>
          <w:rFonts w:ascii="Arial" w:hAnsi="Arial" w:cs="Arial"/>
          <w:spacing w:val="11"/>
          <w:sz w:val="20"/>
          <w:szCs w:val="20"/>
        </w:rPr>
        <w:t xml:space="preserve"> </w:t>
      </w:r>
      <w:r w:rsidRPr="00DF2975">
        <w:rPr>
          <w:rFonts w:ascii="Arial" w:hAnsi="Arial" w:cs="Arial"/>
          <w:sz w:val="20"/>
          <w:szCs w:val="20"/>
        </w:rPr>
        <w:t>do</w:t>
      </w:r>
      <w:r w:rsidRPr="00DF2975">
        <w:rPr>
          <w:rFonts w:ascii="Arial" w:hAnsi="Arial" w:cs="Arial"/>
          <w:spacing w:val="-1"/>
          <w:sz w:val="20"/>
          <w:szCs w:val="20"/>
        </w:rPr>
        <w:t>c</w:t>
      </w:r>
      <w:r w:rsidRPr="00DF2975">
        <w:rPr>
          <w:rFonts w:ascii="Arial" w:hAnsi="Arial" w:cs="Arial"/>
          <w:sz w:val="20"/>
          <w:szCs w:val="20"/>
        </w:rPr>
        <w:t>uments</w:t>
      </w:r>
      <w:r w:rsidRPr="00DF2975">
        <w:rPr>
          <w:rFonts w:ascii="Arial" w:hAnsi="Arial" w:cs="Arial"/>
          <w:spacing w:val="11"/>
          <w:sz w:val="20"/>
          <w:szCs w:val="20"/>
        </w:rPr>
        <w:t xml:space="preserve"> </w:t>
      </w:r>
      <w:r w:rsidRPr="00DF2975">
        <w:rPr>
          <w:rFonts w:ascii="Arial" w:hAnsi="Arial" w:cs="Arial"/>
          <w:sz w:val="20"/>
          <w:szCs w:val="20"/>
        </w:rPr>
        <w:t>sur</w:t>
      </w:r>
      <w:r w:rsidRPr="00DF2975">
        <w:rPr>
          <w:rFonts w:ascii="Arial" w:hAnsi="Arial" w:cs="Arial"/>
          <w:spacing w:val="11"/>
          <w:sz w:val="20"/>
          <w:szCs w:val="20"/>
        </w:rPr>
        <w:t xml:space="preserve"> </w:t>
      </w:r>
      <w:r w:rsidRPr="00DF2975">
        <w:rPr>
          <w:rFonts w:ascii="Arial" w:hAnsi="Arial" w:cs="Arial"/>
          <w:sz w:val="20"/>
          <w:szCs w:val="20"/>
        </w:rPr>
        <w:t>la</w:t>
      </w:r>
      <w:r w:rsidRPr="00DF2975">
        <w:rPr>
          <w:rFonts w:ascii="Arial" w:hAnsi="Arial" w:cs="Arial"/>
          <w:spacing w:val="11"/>
          <w:sz w:val="20"/>
          <w:szCs w:val="20"/>
        </w:rPr>
        <w:t xml:space="preserve"> </w:t>
      </w:r>
      <w:r w:rsidRPr="00DF2975">
        <w:rPr>
          <w:rFonts w:ascii="Arial" w:hAnsi="Arial" w:cs="Arial"/>
          <w:sz w:val="20"/>
          <w:szCs w:val="20"/>
        </w:rPr>
        <w:t>sécurité</w:t>
      </w:r>
      <w:r w:rsidRPr="00DF2975">
        <w:rPr>
          <w:rFonts w:ascii="Arial" w:hAnsi="Arial" w:cs="Arial"/>
          <w:spacing w:val="11"/>
          <w:sz w:val="20"/>
          <w:szCs w:val="20"/>
        </w:rPr>
        <w:t xml:space="preserve"> </w:t>
      </w:r>
      <w:r w:rsidRPr="00DF2975">
        <w:rPr>
          <w:rFonts w:ascii="Arial" w:hAnsi="Arial" w:cs="Arial"/>
          <w:sz w:val="20"/>
          <w:szCs w:val="20"/>
        </w:rPr>
        <w:t>des</w:t>
      </w:r>
      <w:r w:rsidRPr="00DF2975">
        <w:rPr>
          <w:rFonts w:ascii="Arial" w:hAnsi="Arial" w:cs="Arial"/>
          <w:spacing w:val="10"/>
          <w:sz w:val="20"/>
          <w:szCs w:val="20"/>
        </w:rPr>
        <w:t xml:space="preserve"> </w:t>
      </w:r>
      <w:r w:rsidRPr="00DF2975">
        <w:rPr>
          <w:rFonts w:ascii="Arial" w:hAnsi="Arial" w:cs="Arial"/>
          <w:sz w:val="20"/>
          <w:szCs w:val="20"/>
        </w:rPr>
        <w:t>vols,</w:t>
      </w:r>
      <w:r w:rsidRPr="00DF2975">
        <w:rPr>
          <w:rFonts w:ascii="Arial" w:hAnsi="Arial" w:cs="Arial"/>
          <w:spacing w:val="10"/>
          <w:sz w:val="20"/>
          <w:szCs w:val="20"/>
        </w:rPr>
        <w:t xml:space="preserve"> </w:t>
      </w:r>
      <w:r w:rsidRPr="00DF2975">
        <w:rPr>
          <w:rFonts w:ascii="Arial" w:hAnsi="Arial" w:cs="Arial"/>
          <w:sz w:val="20"/>
          <w:szCs w:val="20"/>
        </w:rPr>
        <w:t>pour</w:t>
      </w:r>
      <w:r w:rsidRPr="00DF2975">
        <w:rPr>
          <w:rFonts w:ascii="Arial" w:hAnsi="Arial" w:cs="Arial"/>
          <w:spacing w:val="11"/>
          <w:sz w:val="20"/>
          <w:szCs w:val="20"/>
        </w:rPr>
        <w:t xml:space="preserve"> </w:t>
      </w:r>
      <w:r w:rsidRPr="00DF2975">
        <w:rPr>
          <w:rFonts w:ascii="Arial" w:hAnsi="Arial" w:cs="Arial"/>
          <w:sz w:val="20"/>
          <w:szCs w:val="20"/>
        </w:rPr>
        <w:t>veiller</w:t>
      </w:r>
      <w:r w:rsidRPr="00DF2975">
        <w:rPr>
          <w:rFonts w:ascii="Arial" w:hAnsi="Arial" w:cs="Arial"/>
          <w:spacing w:val="11"/>
          <w:sz w:val="20"/>
          <w:szCs w:val="20"/>
        </w:rPr>
        <w:t xml:space="preserve"> </w:t>
      </w:r>
      <w:r w:rsidRPr="00DF2975">
        <w:rPr>
          <w:rFonts w:ascii="Arial" w:hAnsi="Arial" w:cs="Arial"/>
          <w:sz w:val="20"/>
          <w:szCs w:val="20"/>
        </w:rPr>
        <w:t>à</w:t>
      </w:r>
      <w:r w:rsidRPr="00DF2975">
        <w:rPr>
          <w:rFonts w:ascii="Arial" w:hAnsi="Arial" w:cs="Arial"/>
          <w:spacing w:val="11"/>
          <w:sz w:val="20"/>
          <w:szCs w:val="20"/>
        </w:rPr>
        <w:t xml:space="preserve"> </w:t>
      </w:r>
      <w:r w:rsidRPr="00DF2975">
        <w:rPr>
          <w:rFonts w:ascii="Arial" w:hAnsi="Arial" w:cs="Arial"/>
          <w:sz w:val="20"/>
          <w:szCs w:val="20"/>
        </w:rPr>
        <w:t>ce</w:t>
      </w:r>
      <w:r w:rsidRPr="00DF2975">
        <w:rPr>
          <w:rFonts w:ascii="Arial" w:hAnsi="Arial" w:cs="Arial"/>
          <w:spacing w:val="11"/>
          <w:sz w:val="20"/>
          <w:szCs w:val="20"/>
        </w:rPr>
        <w:t xml:space="preserve"> </w:t>
      </w:r>
      <w:r w:rsidRPr="00DF2975">
        <w:rPr>
          <w:rFonts w:ascii="Arial" w:hAnsi="Arial" w:cs="Arial"/>
          <w:sz w:val="20"/>
          <w:szCs w:val="20"/>
        </w:rPr>
        <w:t>que les</w:t>
      </w:r>
      <w:r w:rsidRPr="00DF2975">
        <w:rPr>
          <w:rFonts w:ascii="Arial" w:hAnsi="Arial" w:cs="Arial"/>
          <w:spacing w:val="30"/>
          <w:sz w:val="20"/>
          <w:szCs w:val="20"/>
        </w:rPr>
        <w:t xml:space="preserve"> </w:t>
      </w:r>
      <w:r w:rsidRPr="00DF2975">
        <w:rPr>
          <w:rFonts w:ascii="Arial" w:hAnsi="Arial" w:cs="Arial"/>
          <w:sz w:val="20"/>
          <w:szCs w:val="20"/>
        </w:rPr>
        <w:t>d</w:t>
      </w:r>
      <w:r w:rsidRPr="00DF2975">
        <w:rPr>
          <w:rFonts w:ascii="Arial" w:hAnsi="Arial" w:cs="Arial"/>
          <w:spacing w:val="1"/>
          <w:sz w:val="20"/>
          <w:szCs w:val="20"/>
        </w:rPr>
        <w:t>o</w:t>
      </w:r>
      <w:r w:rsidRPr="00DF2975">
        <w:rPr>
          <w:rFonts w:ascii="Arial" w:hAnsi="Arial" w:cs="Arial"/>
          <w:sz w:val="20"/>
          <w:szCs w:val="20"/>
        </w:rPr>
        <w:t>c</w:t>
      </w:r>
      <w:r w:rsidRPr="00DF2975">
        <w:rPr>
          <w:rFonts w:ascii="Arial" w:hAnsi="Arial" w:cs="Arial"/>
          <w:spacing w:val="1"/>
          <w:sz w:val="20"/>
          <w:szCs w:val="20"/>
        </w:rPr>
        <w:t>u</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ts</w:t>
      </w:r>
      <w:r w:rsidRPr="00DF2975">
        <w:rPr>
          <w:rFonts w:ascii="Arial" w:hAnsi="Arial" w:cs="Arial"/>
          <w:spacing w:val="30"/>
          <w:sz w:val="20"/>
          <w:szCs w:val="20"/>
        </w:rPr>
        <w:t xml:space="preserve"> </w:t>
      </w:r>
      <w:r w:rsidRPr="00DF2975">
        <w:rPr>
          <w:rFonts w:ascii="Arial" w:hAnsi="Arial" w:cs="Arial"/>
          <w:sz w:val="20"/>
          <w:szCs w:val="20"/>
        </w:rPr>
        <w:t>s</w:t>
      </w:r>
      <w:r w:rsidRPr="00DF2975">
        <w:rPr>
          <w:rFonts w:ascii="Arial" w:hAnsi="Arial" w:cs="Arial"/>
          <w:spacing w:val="1"/>
          <w:sz w:val="20"/>
          <w:szCs w:val="20"/>
        </w:rPr>
        <w:t>o</w:t>
      </w:r>
      <w:r w:rsidRPr="00DF2975">
        <w:rPr>
          <w:rFonts w:ascii="Arial" w:hAnsi="Arial" w:cs="Arial"/>
          <w:sz w:val="20"/>
          <w:szCs w:val="20"/>
        </w:rPr>
        <w:t>ie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9"/>
          <w:sz w:val="20"/>
          <w:szCs w:val="20"/>
        </w:rPr>
        <w:t xml:space="preserve"> </w:t>
      </w:r>
      <w:r w:rsidRPr="00DF2975">
        <w:rPr>
          <w:rFonts w:ascii="Arial" w:hAnsi="Arial" w:cs="Arial"/>
          <w:spacing w:val="1"/>
          <w:sz w:val="20"/>
          <w:szCs w:val="20"/>
        </w:rPr>
        <w:t>u</w:t>
      </w:r>
      <w:r w:rsidRPr="00DF2975">
        <w:rPr>
          <w:rFonts w:ascii="Arial" w:hAnsi="Arial" w:cs="Arial"/>
          <w:sz w:val="20"/>
          <w:szCs w:val="20"/>
        </w:rPr>
        <w:t>tilisés</w:t>
      </w:r>
      <w:r w:rsidRPr="00DF2975">
        <w:rPr>
          <w:rFonts w:ascii="Arial" w:hAnsi="Arial" w:cs="Arial"/>
          <w:spacing w:val="30"/>
          <w:sz w:val="20"/>
          <w:szCs w:val="20"/>
        </w:rPr>
        <w:t xml:space="preserve"> </w:t>
      </w:r>
      <w:r w:rsidRPr="00DF2975">
        <w:rPr>
          <w:rFonts w:ascii="Arial" w:hAnsi="Arial" w:cs="Arial"/>
          <w:sz w:val="20"/>
          <w:szCs w:val="20"/>
        </w:rPr>
        <w:t>d’u</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29"/>
          <w:sz w:val="20"/>
          <w:szCs w:val="20"/>
        </w:rPr>
        <w:t xml:space="preserve"> </w:t>
      </w:r>
      <w:r w:rsidRPr="00DF2975">
        <w:rPr>
          <w:rFonts w:ascii="Arial" w:hAnsi="Arial" w:cs="Arial"/>
          <w:sz w:val="20"/>
          <w:szCs w:val="20"/>
        </w:rPr>
        <w:t>faç</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30"/>
          <w:sz w:val="20"/>
          <w:szCs w:val="20"/>
        </w:rPr>
        <w:t xml:space="preserve"> </w:t>
      </w:r>
      <w:r w:rsidRPr="00DF2975">
        <w:rPr>
          <w:rFonts w:ascii="Arial" w:hAnsi="Arial" w:cs="Arial"/>
          <w:sz w:val="20"/>
          <w:szCs w:val="20"/>
        </w:rPr>
        <w:t>a</w:t>
      </w:r>
      <w:r w:rsidRPr="00DF2975">
        <w:rPr>
          <w:rFonts w:ascii="Arial" w:hAnsi="Arial" w:cs="Arial"/>
          <w:spacing w:val="1"/>
          <w:sz w:val="20"/>
          <w:szCs w:val="20"/>
        </w:rPr>
        <w:t>p</w:t>
      </w:r>
      <w:r w:rsidRPr="00DF2975">
        <w:rPr>
          <w:rFonts w:ascii="Arial" w:hAnsi="Arial" w:cs="Arial"/>
          <w:sz w:val="20"/>
          <w:szCs w:val="20"/>
        </w:rPr>
        <w:t>pr</w:t>
      </w:r>
      <w:r w:rsidRPr="00DF2975">
        <w:rPr>
          <w:rFonts w:ascii="Arial" w:hAnsi="Arial" w:cs="Arial"/>
          <w:spacing w:val="1"/>
          <w:sz w:val="20"/>
          <w:szCs w:val="20"/>
        </w:rPr>
        <w:t>o</w:t>
      </w:r>
      <w:r w:rsidRPr="00DF2975">
        <w:rPr>
          <w:rFonts w:ascii="Arial" w:hAnsi="Arial" w:cs="Arial"/>
          <w:spacing w:val="-1"/>
          <w:sz w:val="20"/>
          <w:szCs w:val="20"/>
        </w:rPr>
        <w:t>p</w:t>
      </w:r>
      <w:r w:rsidRPr="00DF2975">
        <w:rPr>
          <w:rFonts w:ascii="Arial" w:hAnsi="Arial" w:cs="Arial"/>
          <w:sz w:val="20"/>
          <w:szCs w:val="20"/>
        </w:rPr>
        <w:t>riée</w:t>
      </w:r>
      <w:r w:rsidRPr="00DF2975">
        <w:rPr>
          <w:rFonts w:ascii="Arial" w:hAnsi="Arial" w:cs="Arial"/>
          <w:spacing w:val="30"/>
          <w:sz w:val="20"/>
          <w:szCs w:val="20"/>
        </w:rPr>
        <w:t xml:space="preserve"> </w:t>
      </w:r>
      <w:r w:rsidRPr="00DF2975">
        <w:rPr>
          <w:rFonts w:ascii="Arial" w:hAnsi="Arial" w:cs="Arial"/>
          <w:sz w:val="20"/>
          <w:szCs w:val="20"/>
        </w:rPr>
        <w:t>et</w:t>
      </w:r>
      <w:r w:rsidRPr="00DF2975">
        <w:rPr>
          <w:rFonts w:ascii="Arial" w:hAnsi="Arial" w:cs="Arial"/>
          <w:spacing w:val="29"/>
          <w:sz w:val="20"/>
          <w:szCs w:val="20"/>
        </w:rPr>
        <w:t xml:space="preserve"> </w:t>
      </w:r>
      <w:r w:rsidRPr="00DF2975">
        <w:rPr>
          <w:rFonts w:ascii="Arial" w:hAnsi="Arial" w:cs="Arial"/>
          <w:sz w:val="20"/>
          <w:szCs w:val="20"/>
        </w:rPr>
        <w:t>réaliste,</w:t>
      </w:r>
      <w:r w:rsidRPr="00DF2975">
        <w:rPr>
          <w:rFonts w:ascii="Arial" w:hAnsi="Arial" w:cs="Arial"/>
          <w:spacing w:val="30"/>
          <w:sz w:val="20"/>
          <w:szCs w:val="20"/>
        </w:rPr>
        <w:t xml:space="preserve"> </w:t>
      </w:r>
      <w:r w:rsidRPr="00DF2975">
        <w:rPr>
          <w:rFonts w:ascii="Arial" w:hAnsi="Arial" w:cs="Arial"/>
          <w:sz w:val="20"/>
          <w:szCs w:val="20"/>
        </w:rPr>
        <w:t>en</w:t>
      </w:r>
      <w:r w:rsidRPr="00DF2975">
        <w:rPr>
          <w:rFonts w:ascii="Arial" w:hAnsi="Arial" w:cs="Arial"/>
          <w:spacing w:val="30"/>
          <w:sz w:val="20"/>
          <w:szCs w:val="20"/>
        </w:rPr>
        <w:t xml:space="preserve"> </w:t>
      </w:r>
      <w:r w:rsidRPr="00DF2975">
        <w:rPr>
          <w:rFonts w:ascii="Arial" w:hAnsi="Arial" w:cs="Arial"/>
          <w:sz w:val="20"/>
          <w:szCs w:val="20"/>
        </w:rPr>
        <w:t>fo</w:t>
      </w:r>
      <w:r w:rsidRPr="00DF2975">
        <w:rPr>
          <w:rFonts w:ascii="Arial" w:hAnsi="Arial" w:cs="Arial"/>
          <w:spacing w:val="1"/>
          <w:sz w:val="20"/>
          <w:szCs w:val="20"/>
        </w:rPr>
        <w:t>n</w:t>
      </w:r>
      <w:r w:rsidRPr="00DF2975">
        <w:rPr>
          <w:rFonts w:ascii="Arial" w:hAnsi="Arial" w:cs="Arial"/>
          <w:spacing w:val="-1"/>
          <w:sz w:val="20"/>
          <w:szCs w:val="20"/>
        </w:rPr>
        <w:t>c</w:t>
      </w:r>
      <w:r w:rsidRPr="00DF2975">
        <w:rPr>
          <w:rFonts w:ascii="Arial" w:hAnsi="Arial" w:cs="Arial"/>
          <w:sz w:val="20"/>
          <w:szCs w:val="20"/>
        </w:rPr>
        <w:t>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30"/>
          <w:sz w:val="20"/>
          <w:szCs w:val="20"/>
        </w:rPr>
        <w:t xml:space="preserve"> </w:t>
      </w:r>
      <w:r w:rsidRPr="00DF2975">
        <w:rPr>
          <w:rFonts w:ascii="Arial" w:hAnsi="Arial" w:cs="Arial"/>
          <w:spacing w:val="1"/>
          <w:sz w:val="20"/>
          <w:szCs w:val="20"/>
        </w:rPr>
        <w:t>d</w:t>
      </w:r>
      <w:r w:rsidRPr="00DF2975">
        <w:rPr>
          <w:rFonts w:ascii="Arial" w:hAnsi="Arial" w:cs="Arial"/>
          <w:sz w:val="20"/>
          <w:szCs w:val="20"/>
        </w:rPr>
        <w:t>es</w:t>
      </w:r>
      <w:r w:rsidRPr="00DF2975">
        <w:rPr>
          <w:rFonts w:ascii="Arial" w:hAnsi="Arial" w:cs="Arial"/>
          <w:spacing w:val="30"/>
          <w:sz w:val="20"/>
          <w:szCs w:val="20"/>
        </w:rPr>
        <w:t xml:space="preserve"> </w:t>
      </w:r>
      <w:r w:rsidRPr="00DF2975">
        <w:rPr>
          <w:rFonts w:ascii="Arial" w:hAnsi="Arial" w:cs="Arial"/>
          <w:spacing w:val="1"/>
          <w:sz w:val="20"/>
          <w:szCs w:val="20"/>
        </w:rPr>
        <w:t>p</w:t>
      </w:r>
      <w:r w:rsidRPr="00DF2975">
        <w:rPr>
          <w:rFonts w:ascii="Arial" w:hAnsi="Arial" w:cs="Arial"/>
          <w:spacing w:val="-1"/>
          <w:sz w:val="20"/>
          <w:szCs w:val="20"/>
        </w:rPr>
        <w:t>a</w:t>
      </w:r>
      <w:r w:rsidRPr="00DF2975">
        <w:rPr>
          <w:rFonts w:ascii="Arial" w:hAnsi="Arial" w:cs="Arial"/>
          <w:sz w:val="20"/>
          <w:szCs w:val="20"/>
        </w:rPr>
        <w:t>rtic</w:t>
      </w:r>
      <w:r w:rsidRPr="00DF2975">
        <w:rPr>
          <w:rFonts w:ascii="Arial" w:hAnsi="Arial" w:cs="Arial"/>
          <w:spacing w:val="1"/>
          <w:sz w:val="20"/>
          <w:szCs w:val="20"/>
        </w:rPr>
        <w:t>u</w:t>
      </w:r>
      <w:r w:rsidRPr="00DF2975">
        <w:rPr>
          <w:rFonts w:ascii="Arial" w:hAnsi="Arial" w:cs="Arial"/>
          <w:sz w:val="20"/>
          <w:szCs w:val="20"/>
        </w:rPr>
        <w:t>larités</w:t>
      </w:r>
      <w:r w:rsidRPr="00DF2975">
        <w:rPr>
          <w:rFonts w:ascii="Arial" w:hAnsi="Arial" w:cs="Arial"/>
          <w:spacing w:val="29"/>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30"/>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il</w:t>
      </w:r>
      <w:r w:rsidRPr="00DF2975">
        <w:rPr>
          <w:rFonts w:ascii="Arial" w:hAnsi="Arial" w:cs="Arial"/>
          <w:sz w:val="20"/>
          <w:szCs w:val="20"/>
        </w:rPr>
        <w:t>ieu</w:t>
      </w:r>
      <w:r w:rsidRPr="00DF2975">
        <w:rPr>
          <w:rFonts w:ascii="Arial" w:hAnsi="Arial" w:cs="Arial"/>
          <w:spacing w:val="30"/>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xp</w:t>
      </w:r>
      <w:r w:rsidRPr="00DF2975">
        <w:rPr>
          <w:rFonts w:ascii="Arial" w:hAnsi="Arial" w:cs="Arial"/>
          <w:spacing w:val="-2"/>
          <w:sz w:val="20"/>
          <w:szCs w:val="20"/>
        </w:rPr>
        <w:t>l</w:t>
      </w:r>
      <w:r w:rsidRPr="00DF2975">
        <w:rPr>
          <w:rFonts w:ascii="Arial" w:hAnsi="Arial" w:cs="Arial"/>
          <w:spacing w:val="1"/>
          <w:sz w:val="20"/>
          <w:szCs w:val="20"/>
        </w:rPr>
        <w:t>o</w:t>
      </w:r>
      <w:r w:rsidRPr="00DF2975">
        <w:rPr>
          <w:rFonts w:ascii="Arial" w:hAnsi="Arial" w:cs="Arial"/>
          <w:sz w:val="20"/>
          <w:szCs w:val="20"/>
        </w:rPr>
        <w:t>itati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30"/>
          <w:sz w:val="20"/>
          <w:szCs w:val="20"/>
        </w:rPr>
        <w:t xml:space="preserve"> </w:t>
      </w:r>
      <w:r w:rsidRPr="00DF2975">
        <w:rPr>
          <w:rFonts w:ascii="Arial" w:hAnsi="Arial" w:cs="Arial"/>
          <w:sz w:val="20"/>
          <w:szCs w:val="20"/>
        </w:rPr>
        <w:t>et d’une</w:t>
      </w:r>
      <w:r w:rsidRPr="00DF2975">
        <w:rPr>
          <w:rFonts w:ascii="Arial" w:hAnsi="Arial" w:cs="Arial"/>
          <w:spacing w:val="3"/>
          <w:sz w:val="20"/>
          <w:szCs w:val="20"/>
        </w:rPr>
        <w:t xml:space="preserve"> </w:t>
      </w:r>
      <w:r w:rsidRPr="00DF2975">
        <w:rPr>
          <w:rFonts w:ascii="Arial" w:hAnsi="Arial" w:cs="Arial"/>
          <w:spacing w:val="-2"/>
          <w:sz w:val="20"/>
          <w:szCs w:val="20"/>
        </w:rPr>
        <w:t>m</w:t>
      </w:r>
      <w:r w:rsidRPr="00DF2975">
        <w:rPr>
          <w:rFonts w:ascii="Arial" w:hAnsi="Arial" w:cs="Arial"/>
          <w:sz w:val="20"/>
          <w:szCs w:val="20"/>
        </w:rPr>
        <w:t>anière</w:t>
      </w:r>
      <w:r w:rsidRPr="00DF2975">
        <w:rPr>
          <w:rFonts w:ascii="Arial" w:hAnsi="Arial" w:cs="Arial"/>
          <w:spacing w:val="3"/>
          <w:sz w:val="20"/>
          <w:szCs w:val="20"/>
        </w:rPr>
        <w:t xml:space="preserve"> </w:t>
      </w:r>
      <w:r w:rsidRPr="00DF2975">
        <w:rPr>
          <w:rFonts w:ascii="Arial" w:hAnsi="Arial" w:cs="Arial"/>
          <w:sz w:val="20"/>
          <w:szCs w:val="20"/>
        </w:rPr>
        <w:t>qui</w:t>
      </w:r>
      <w:r w:rsidRPr="00DF2975">
        <w:rPr>
          <w:rFonts w:ascii="Arial" w:hAnsi="Arial" w:cs="Arial"/>
          <w:spacing w:val="3"/>
          <w:sz w:val="20"/>
          <w:szCs w:val="20"/>
        </w:rPr>
        <w:t xml:space="preserve"> </w:t>
      </w:r>
      <w:r w:rsidRPr="00DF2975">
        <w:rPr>
          <w:rFonts w:ascii="Arial" w:hAnsi="Arial" w:cs="Arial"/>
          <w:sz w:val="20"/>
          <w:szCs w:val="20"/>
        </w:rPr>
        <w:t>soit</w:t>
      </w:r>
      <w:r w:rsidRPr="00DF2975">
        <w:rPr>
          <w:rFonts w:ascii="Arial" w:hAnsi="Arial" w:cs="Arial"/>
          <w:spacing w:val="3"/>
          <w:sz w:val="20"/>
          <w:szCs w:val="20"/>
        </w:rPr>
        <w:t xml:space="preserve"> </w:t>
      </w:r>
      <w:r w:rsidRPr="00DF2975">
        <w:rPr>
          <w:rFonts w:ascii="Arial" w:hAnsi="Arial" w:cs="Arial"/>
          <w:sz w:val="20"/>
          <w:szCs w:val="20"/>
        </w:rPr>
        <w:t>à</w:t>
      </w:r>
      <w:r w:rsidRPr="00DF2975">
        <w:rPr>
          <w:rFonts w:ascii="Arial" w:hAnsi="Arial" w:cs="Arial"/>
          <w:spacing w:val="3"/>
          <w:sz w:val="20"/>
          <w:szCs w:val="20"/>
        </w:rPr>
        <w:t xml:space="preserve"> </w:t>
      </w:r>
      <w:r w:rsidRPr="00DF2975">
        <w:rPr>
          <w:rFonts w:ascii="Arial" w:hAnsi="Arial" w:cs="Arial"/>
          <w:sz w:val="20"/>
          <w:szCs w:val="20"/>
        </w:rPr>
        <w:t>la</w:t>
      </w:r>
      <w:r w:rsidRPr="00DF2975">
        <w:rPr>
          <w:rFonts w:ascii="Arial" w:hAnsi="Arial" w:cs="Arial"/>
          <w:spacing w:val="3"/>
          <w:sz w:val="20"/>
          <w:szCs w:val="20"/>
        </w:rPr>
        <w:t xml:space="preserve"> </w:t>
      </w:r>
      <w:r w:rsidRPr="00DF2975">
        <w:rPr>
          <w:rFonts w:ascii="Arial" w:hAnsi="Arial" w:cs="Arial"/>
          <w:sz w:val="20"/>
          <w:szCs w:val="20"/>
        </w:rPr>
        <w:t>fo</w:t>
      </w:r>
      <w:r w:rsidRPr="00DF2975">
        <w:rPr>
          <w:rFonts w:ascii="Arial" w:hAnsi="Arial" w:cs="Arial"/>
          <w:spacing w:val="-2"/>
          <w:sz w:val="20"/>
          <w:szCs w:val="20"/>
        </w:rPr>
        <w:t>i</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z w:val="20"/>
          <w:szCs w:val="20"/>
        </w:rPr>
        <w:t>utile</w:t>
      </w:r>
      <w:r w:rsidRPr="00DF2975">
        <w:rPr>
          <w:rFonts w:ascii="Arial" w:hAnsi="Arial" w:cs="Arial"/>
          <w:spacing w:val="3"/>
          <w:sz w:val="20"/>
          <w:szCs w:val="20"/>
        </w:rPr>
        <w:t xml:space="preserve"> </w:t>
      </w:r>
      <w:r w:rsidRPr="00DF2975">
        <w:rPr>
          <w:rFonts w:ascii="Arial" w:hAnsi="Arial" w:cs="Arial"/>
          <w:sz w:val="20"/>
          <w:szCs w:val="20"/>
        </w:rPr>
        <w:t>pour</w:t>
      </w:r>
      <w:r w:rsidRPr="00DF2975">
        <w:rPr>
          <w:rFonts w:ascii="Arial" w:hAnsi="Arial" w:cs="Arial"/>
          <w:spacing w:val="3"/>
          <w:sz w:val="20"/>
          <w:szCs w:val="20"/>
        </w:rPr>
        <w:t xml:space="preserve"> </w:t>
      </w:r>
      <w:r w:rsidRPr="00DF2975">
        <w:rPr>
          <w:rFonts w:ascii="Arial" w:hAnsi="Arial" w:cs="Arial"/>
          <w:sz w:val="20"/>
          <w:szCs w:val="20"/>
        </w:rPr>
        <w:t>l’</w:t>
      </w:r>
      <w:r w:rsidRPr="00DF2975">
        <w:rPr>
          <w:rFonts w:ascii="Arial" w:hAnsi="Arial" w:cs="Arial"/>
          <w:spacing w:val="-1"/>
          <w:sz w:val="20"/>
          <w:szCs w:val="20"/>
        </w:rPr>
        <w:t>e</w:t>
      </w:r>
      <w:r w:rsidRPr="00DF2975">
        <w:rPr>
          <w:rFonts w:ascii="Arial" w:hAnsi="Arial" w:cs="Arial"/>
          <w:sz w:val="20"/>
          <w:szCs w:val="20"/>
        </w:rPr>
        <w:t>xp</w:t>
      </w:r>
      <w:r w:rsidRPr="00DF2975">
        <w:rPr>
          <w:rFonts w:ascii="Arial" w:hAnsi="Arial" w:cs="Arial"/>
          <w:spacing w:val="-2"/>
          <w:sz w:val="20"/>
          <w:szCs w:val="20"/>
        </w:rPr>
        <w:t>l</w:t>
      </w:r>
      <w:r w:rsidRPr="00DF2975">
        <w:rPr>
          <w:rFonts w:ascii="Arial" w:hAnsi="Arial" w:cs="Arial"/>
          <w:sz w:val="20"/>
          <w:szCs w:val="20"/>
        </w:rPr>
        <w:t>oitation</w:t>
      </w:r>
      <w:r w:rsidRPr="00DF2975">
        <w:rPr>
          <w:rFonts w:ascii="Arial" w:hAnsi="Arial" w:cs="Arial"/>
          <w:spacing w:val="3"/>
          <w:sz w:val="20"/>
          <w:szCs w:val="20"/>
        </w:rPr>
        <w:t xml:space="preserve"> </w:t>
      </w:r>
      <w:r w:rsidRPr="00DF2975">
        <w:rPr>
          <w:rFonts w:ascii="Arial" w:hAnsi="Arial" w:cs="Arial"/>
          <w:sz w:val="20"/>
          <w:szCs w:val="20"/>
        </w:rPr>
        <w:t>et profitable</w:t>
      </w:r>
      <w:r w:rsidRPr="00DF2975">
        <w:rPr>
          <w:rFonts w:ascii="Arial" w:hAnsi="Arial" w:cs="Arial"/>
          <w:spacing w:val="3"/>
          <w:sz w:val="20"/>
          <w:szCs w:val="20"/>
        </w:rPr>
        <w:t xml:space="preserve"> </w:t>
      </w:r>
      <w:r w:rsidRPr="00DF2975">
        <w:rPr>
          <w:rFonts w:ascii="Arial" w:hAnsi="Arial" w:cs="Arial"/>
          <w:sz w:val="20"/>
          <w:szCs w:val="20"/>
        </w:rPr>
        <w:t>pour</w:t>
      </w:r>
      <w:r w:rsidRPr="00DF2975">
        <w:rPr>
          <w:rFonts w:ascii="Arial" w:hAnsi="Arial" w:cs="Arial"/>
          <w:spacing w:val="3"/>
          <w:sz w:val="20"/>
          <w:szCs w:val="20"/>
        </w:rPr>
        <w:t xml:space="preserve"> </w:t>
      </w:r>
      <w:r w:rsidRPr="00DF2975">
        <w:rPr>
          <w:rFonts w:ascii="Arial" w:hAnsi="Arial" w:cs="Arial"/>
          <w:spacing w:val="-2"/>
          <w:sz w:val="20"/>
          <w:szCs w:val="20"/>
        </w:rPr>
        <w:t>l</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z w:val="20"/>
          <w:szCs w:val="20"/>
        </w:rPr>
        <w:t>personnel.</w:t>
      </w:r>
      <w:r w:rsidRPr="00DF2975">
        <w:rPr>
          <w:rFonts w:ascii="Arial" w:hAnsi="Arial" w:cs="Arial"/>
          <w:spacing w:val="3"/>
          <w:sz w:val="20"/>
          <w:szCs w:val="20"/>
        </w:rPr>
        <w:t xml:space="preserve"> </w:t>
      </w:r>
      <w:r w:rsidRPr="00DF2975">
        <w:rPr>
          <w:rFonts w:ascii="Arial" w:hAnsi="Arial" w:cs="Arial"/>
          <w:sz w:val="20"/>
          <w:szCs w:val="20"/>
        </w:rPr>
        <w:t>Le</w:t>
      </w:r>
      <w:r w:rsidRPr="00DF2975">
        <w:rPr>
          <w:rFonts w:ascii="Arial" w:hAnsi="Arial" w:cs="Arial"/>
          <w:spacing w:val="2"/>
          <w:sz w:val="20"/>
          <w:szCs w:val="20"/>
        </w:rPr>
        <w:t xml:space="preserve"> </w:t>
      </w:r>
      <w:r w:rsidRPr="00DF2975">
        <w:rPr>
          <w:rFonts w:ascii="Arial" w:hAnsi="Arial" w:cs="Arial"/>
          <w:spacing w:val="-2"/>
          <w:sz w:val="20"/>
          <w:szCs w:val="20"/>
        </w:rPr>
        <w:t>m</w:t>
      </w:r>
      <w:r w:rsidRPr="00DF2975">
        <w:rPr>
          <w:rFonts w:ascii="Arial" w:hAnsi="Arial" w:cs="Arial"/>
          <w:sz w:val="20"/>
          <w:szCs w:val="20"/>
        </w:rPr>
        <w:t>écani</w:t>
      </w:r>
      <w:r w:rsidRPr="00DF2975">
        <w:rPr>
          <w:rFonts w:ascii="Arial" w:hAnsi="Arial" w:cs="Arial"/>
          <w:spacing w:val="1"/>
          <w:sz w:val="20"/>
          <w:szCs w:val="20"/>
        </w:rPr>
        <w:t>s</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z w:val="20"/>
          <w:szCs w:val="20"/>
        </w:rPr>
        <w:t>surveillance</w:t>
      </w:r>
      <w:r w:rsidRPr="00DF2975">
        <w:rPr>
          <w:rFonts w:ascii="Arial" w:hAnsi="Arial" w:cs="Arial"/>
          <w:spacing w:val="2"/>
          <w:sz w:val="20"/>
          <w:szCs w:val="20"/>
        </w:rPr>
        <w:t xml:space="preserve"> </w:t>
      </w:r>
      <w:r w:rsidRPr="00DF2975">
        <w:rPr>
          <w:rFonts w:ascii="Arial" w:hAnsi="Arial" w:cs="Arial"/>
          <w:sz w:val="20"/>
          <w:szCs w:val="20"/>
        </w:rPr>
        <w:t>devrait co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re</w:t>
      </w:r>
      <w:r w:rsidRPr="00DF2975">
        <w:rPr>
          <w:rFonts w:ascii="Arial" w:hAnsi="Arial" w:cs="Arial"/>
          <w:spacing w:val="-1"/>
          <w:sz w:val="20"/>
          <w:szCs w:val="20"/>
        </w:rPr>
        <w:t>n</w:t>
      </w:r>
      <w:r w:rsidRPr="00DF2975">
        <w:rPr>
          <w:rFonts w:ascii="Arial" w:hAnsi="Arial" w:cs="Arial"/>
          <w:spacing w:val="1"/>
          <w:sz w:val="20"/>
          <w:szCs w:val="20"/>
        </w:rPr>
        <w:t>d</w:t>
      </w:r>
      <w:r w:rsidRPr="00DF2975">
        <w:rPr>
          <w:rFonts w:ascii="Arial" w:hAnsi="Arial" w:cs="Arial"/>
          <w:sz w:val="20"/>
          <w:szCs w:val="20"/>
        </w:rPr>
        <w:t xml:space="preserve">re </w:t>
      </w:r>
      <w:r w:rsidRPr="00DF2975">
        <w:rPr>
          <w:rFonts w:ascii="Arial" w:hAnsi="Arial" w:cs="Arial"/>
          <w:spacing w:val="-1"/>
          <w:sz w:val="20"/>
          <w:szCs w:val="20"/>
        </w:rPr>
        <w:t>u</w:t>
      </w:r>
      <w:r w:rsidRPr="00DF2975">
        <w:rPr>
          <w:rFonts w:ascii="Arial" w:hAnsi="Arial" w:cs="Arial"/>
          <w:sz w:val="20"/>
          <w:szCs w:val="20"/>
        </w:rPr>
        <w:t>n s</w:t>
      </w:r>
      <w:r w:rsidRPr="00DF2975">
        <w:rPr>
          <w:rFonts w:ascii="Arial" w:hAnsi="Arial" w:cs="Arial"/>
          <w:spacing w:val="-1"/>
          <w:sz w:val="20"/>
          <w:szCs w:val="20"/>
        </w:rPr>
        <w:t>y</w:t>
      </w:r>
      <w:r w:rsidRPr="00DF2975">
        <w:rPr>
          <w:rFonts w:ascii="Arial" w:hAnsi="Arial" w:cs="Arial"/>
          <w:sz w:val="20"/>
          <w:szCs w:val="20"/>
        </w:rPr>
        <w:t>stè</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for</w:t>
      </w:r>
      <w:r w:rsidRPr="00DF2975">
        <w:rPr>
          <w:rFonts w:ascii="Arial" w:hAnsi="Arial" w:cs="Arial"/>
          <w:spacing w:val="-2"/>
          <w:sz w:val="20"/>
          <w:szCs w:val="20"/>
        </w:rPr>
        <w:t>m</w:t>
      </w:r>
      <w:r w:rsidRPr="00DF2975">
        <w:rPr>
          <w:rFonts w:ascii="Arial" w:hAnsi="Arial" w:cs="Arial"/>
          <w:sz w:val="20"/>
          <w:szCs w:val="20"/>
        </w:rPr>
        <w:t>el de rétro</w:t>
      </w:r>
      <w:r w:rsidRPr="00DF2975">
        <w:rPr>
          <w:rFonts w:ascii="Arial" w:hAnsi="Arial" w:cs="Arial"/>
          <w:spacing w:val="-1"/>
          <w:sz w:val="20"/>
          <w:szCs w:val="20"/>
        </w:rPr>
        <w:t>a</w:t>
      </w:r>
      <w:r w:rsidRPr="00DF2975">
        <w:rPr>
          <w:rFonts w:ascii="Arial" w:hAnsi="Arial" w:cs="Arial"/>
          <w:sz w:val="20"/>
          <w:szCs w:val="20"/>
        </w:rPr>
        <w:t>cti</w:t>
      </w:r>
      <w:r w:rsidRPr="00DF2975">
        <w:rPr>
          <w:rFonts w:ascii="Arial" w:hAnsi="Arial" w:cs="Arial"/>
          <w:spacing w:val="1"/>
          <w:sz w:val="20"/>
          <w:szCs w:val="20"/>
        </w:rPr>
        <w:t>o</w:t>
      </w:r>
      <w:r w:rsidRPr="00DF2975">
        <w:rPr>
          <w:rFonts w:ascii="Arial" w:hAnsi="Arial" w:cs="Arial"/>
          <w:sz w:val="20"/>
          <w:szCs w:val="20"/>
        </w:rPr>
        <w:t>n p</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2"/>
          <w:sz w:val="20"/>
          <w:szCs w:val="20"/>
        </w:rPr>
        <w:t>m</w:t>
      </w:r>
      <w:r w:rsidRPr="00DF2975">
        <w:rPr>
          <w:rFonts w:ascii="Arial" w:hAnsi="Arial" w:cs="Arial"/>
          <w:sz w:val="20"/>
          <w:szCs w:val="20"/>
        </w:rPr>
        <w:t>ettant au per</w:t>
      </w:r>
      <w:r w:rsidRPr="00DF2975">
        <w:rPr>
          <w:rFonts w:ascii="Arial" w:hAnsi="Arial" w:cs="Arial"/>
          <w:spacing w:val="-1"/>
          <w:sz w:val="20"/>
          <w:szCs w:val="20"/>
        </w:rPr>
        <w:t>so</w:t>
      </w:r>
      <w:r w:rsidRPr="00DF2975">
        <w:rPr>
          <w:rFonts w:ascii="Arial" w:hAnsi="Arial" w:cs="Arial"/>
          <w:sz w:val="20"/>
          <w:szCs w:val="20"/>
        </w:rPr>
        <w:t>nnel</w:t>
      </w:r>
      <w:r w:rsidRPr="00DF2975">
        <w:rPr>
          <w:rFonts w:ascii="Arial" w:hAnsi="Arial" w:cs="Arial"/>
          <w:spacing w:val="-1"/>
          <w:sz w:val="20"/>
          <w:szCs w:val="20"/>
        </w:rPr>
        <w:t xml:space="preserve"> d</w:t>
      </w:r>
      <w:r w:rsidRPr="00DF2975">
        <w:rPr>
          <w:rFonts w:ascii="Arial" w:hAnsi="Arial" w:cs="Arial"/>
          <w:sz w:val="20"/>
          <w:szCs w:val="20"/>
        </w:rPr>
        <w:t>’e</w:t>
      </w:r>
      <w:r w:rsidRPr="00DF2975">
        <w:rPr>
          <w:rFonts w:ascii="Arial" w:hAnsi="Arial" w:cs="Arial"/>
          <w:spacing w:val="-1"/>
          <w:sz w:val="20"/>
          <w:szCs w:val="20"/>
        </w:rPr>
        <w:t>x</w:t>
      </w:r>
      <w:r w:rsidRPr="00DF2975">
        <w:rPr>
          <w:rFonts w:ascii="Arial" w:hAnsi="Arial" w:cs="Arial"/>
          <w:sz w:val="20"/>
          <w:szCs w:val="20"/>
        </w:rPr>
        <w:t>ploitati</w:t>
      </w:r>
      <w:r w:rsidRPr="00DF2975">
        <w:rPr>
          <w:rFonts w:ascii="Arial" w:hAnsi="Arial" w:cs="Arial"/>
          <w:spacing w:val="1"/>
          <w:sz w:val="20"/>
          <w:szCs w:val="20"/>
        </w:rPr>
        <w:t>o</w:t>
      </w:r>
      <w:r w:rsidRPr="00DF2975">
        <w:rPr>
          <w:rFonts w:ascii="Arial" w:hAnsi="Arial" w:cs="Arial"/>
          <w:sz w:val="20"/>
          <w:szCs w:val="20"/>
        </w:rPr>
        <w:t xml:space="preserve">n </w:t>
      </w:r>
      <w:r w:rsidRPr="00DF2975">
        <w:rPr>
          <w:rFonts w:ascii="Arial" w:hAnsi="Arial" w:cs="Arial"/>
          <w:spacing w:val="-1"/>
          <w:sz w:val="20"/>
          <w:szCs w:val="20"/>
        </w:rPr>
        <w:t>d</w:t>
      </w:r>
      <w:r w:rsidRPr="00DF2975">
        <w:rPr>
          <w:rFonts w:ascii="Arial" w:hAnsi="Arial" w:cs="Arial"/>
          <w:sz w:val="20"/>
          <w:szCs w:val="20"/>
        </w:rPr>
        <w:t>’a</w:t>
      </w:r>
      <w:r w:rsidRPr="00DF2975">
        <w:rPr>
          <w:rFonts w:ascii="Arial" w:hAnsi="Arial" w:cs="Arial"/>
          <w:spacing w:val="-1"/>
          <w:sz w:val="20"/>
          <w:szCs w:val="20"/>
        </w:rPr>
        <w:t>p</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rter sa</w:t>
      </w:r>
      <w:r w:rsidRPr="00DF2975">
        <w:rPr>
          <w:rFonts w:ascii="Arial" w:hAnsi="Arial" w:cs="Arial"/>
          <w:spacing w:val="1"/>
          <w:sz w:val="20"/>
          <w:szCs w:val="20"/>
        </w:rPr>
        <w:t xml:space="preserve"> </w:t>
      </w:r>
      <w:r w:rsidRPr="00DF2975">
        <w:rPr>
          <w:rFonts w:ascii="Arial" w:hAnsi="Arial" w:cs="Arial"/>
          <w:spacing w:val="-1"/>
          <w:sz w:val="20"/>
          <w:szCs w:val="20"/>
        </w:rPr>
        <w:t>c</w:t>
      </w:r>
      <w:r w:rsidRPr="00DF2975">
        <w:rPr>
          <w:rFonts w:ascii="Arial" w:hAnsi="Arial" w:cs="Arial"/>
          <w:sz w:val="20"/>
          <w:szCs w:val="20"/>
        </w:rPr>
        <w:t>ontr</w:t>
      </w:r>
      <w:r w:rsidRPr="00DF2975">
        <w:rPr>
          <w:rFonts w:ascii="Arial" w:hAnsi="Arial" w:cs="Arial"/>
          <w:spacing w:val="-2"/>
          <w:sz w:val="20"/>
          <w:szCs w:val="20"/>
        </w:rPr>
        <w:t>i</w:t>
      </w:r>
      <w:r w:rsidRPr="00DF2975">
        <w:rPr>
          <w:rFonts w:ascii="Arial" w:hAnsi="Arial" w:cs="Arial"/>
          <w:sz w:val="20"/>
          <w:szCs w:val="20"/>
        </w:rPr>
        <w:t>buti</w:t>
      </w:r>
      <w:r w:rsidRPr="00DF2975">
        <w:rPr>
          <w:rFonts w:ascii="Arial" w:hAnsi="Arial" w:cs="Arial"/>
          <w:spacing w:val="-1"/>
          <w:sz w:val="20"/>
          <w:szCs w:val="20"/>
        </w:rPr>
        <w:t>o</w:t>
      </w:r>
      <w:r w:rsidRPr="00DF2975">
        <w:rPr>
          <w:rFonts w:ascii="Arial" w:hAnsi="Arial" w:cs="Arial"/>
          <w:sz w:val="20"/>
          <w:szCs w:val="20"/>
        </w:rPr>
        <w:t>n.</w:t>
      </w:r>
    </w:p>
    <w:p w14:paraId="60A396E7" w14:textId="77777777" w:rsidR="00C043C5" w:rsidRDefault="00491554" w:rsidP="009B40A3">
      <w:pPr>
        <w:widowControl w:val="0"/>
        <w:autoSpaceDE w:val="0"/>
        <w:autoSpaceDN w:val="0"/>
        <w:adjustRightInd w:val="0"/>
        <w:spacing w:before="120" w:after="120" w:line="360" w:lineRule="auto"/>
        <w:ind w:left="142"/>
        <w:rPr>
          <w:rFonts w:ascii="Arial" w:hAnsi="Arial" w:cs="Arial"/>
          <w:sz w:val="20"/>
          <w:szCs w:val="20"/>
        </w:rPr>
      </w:pPr>
      <w:r w:rsidRPr="00DF2975">
        <w:rPr>
          <w:rFonts w:ascii="Arial" w:hAnsi="Arial" w:cs="Arial"/>
          <w:b/>
          <w:bCs/>
          <w:spacing w:val="1"/>
          <w:sz w:val="20"/>
          <w:szCs w:val="20"/>
        </w:rPr>
        <w:t>6</w:t>
      </w:r>
      <w:r w:rsidRPr="00DF2975">
        <w:rPr>
          <w:rFonts w:ascii="Arial" w:hAnsi="Arial" w:cs="Arial"/>
          <w:b/>
          <w:bCs/>
          <w:sz w:val="20"/>
          <w:szCs w:val="20"/>
        </w:rPr>
        <w:t xml:space="preserve">.  </w:t>
      </w:r>
      <w:r w:rsidRPr="00DF2975">
        <w:rPr>
          <w:rFonts w:ascii="Arial" w:hAnsi="Arial" w:cs="Arial"/>
          <w:b/>
          <w:bCs/>
          <w:spacing w:val="46"/>
          <w:sz w:val="20"/>
          <w:szCs w:val="20"/>
        </w:rPr>
        <w:t xml:space="preserve"> </w:t>
      </w:r>
      <w:r w:rsidRPr="00DF2975">
        <w:rPr>
          <w:rFonts w:ascii="Arial" w:hAnsi="Arial" w:cs="Arial"/>
          <w:b/>
          <w:bCs/>
          <w:sz w:val="20"/>
          <w:szCs w:val="20"/>
        </w:rPr>
        <w:t>Am</w:t>
      </w:r>
      <w:r w:rsidRPr="00DF2975">
        <w:rPr>
          <w:rFonts w:ascii="Arial" w:hAnsi="Arial" w:cs="Arial"/>
          <w:b/>
          <w:bCs/>
          <w:spacing w:val="-1"/>
          <w:sz w:val="20"/>
          <w:szCs w:val="20"/>
        </w:rPr>
        <w:t>e</w:t>
      </w:r>
      <w:r w:rsidRPr="00DF2975">
        <w:rPr>
          <w:rFonts w:ascii="Arial" w:hAnsi="Arial" w:cs="Arial"/>
          <w:b/>
          <w:bCs/>
          <w:sz w:val="20"/>
          <w:szCs w:val="20"/>
        </w:rPr>
        <w:t>nde</w:t>
      </w:r>
      <w:r w:rsidRPr="00DF2975">
        <w:rPr>
          <w:rFonts w:ascii="Arial" w:hAnsi="Arial" w:cs="Arial"/>
          <w:b/>
          <w:bCs/>
          <w:spacing w:val="-1"/>
          <w:sz w:val="20"/>
          <w:szCs w:val="20"/>
        </w:rPr>
        <w:t>m</w:t>
      </w:r>
      <w:r w:rsidRPr="00DF2975">
        <w:rPr>
          <w:rFonts w:ascii="Arial" w:hAnsi="Arial" w:cs="Arial"/>
          <w:b/>
          <w:bCs/>
          <w:sz w:val="20"/>
          <w:szCs w:val="20"/>
        </w:rPr>
        <w:t>ent</w:t>
      </w:r>
    </w:p>
    <w:p w14:paraId="7EE11573" w14:textId="77777777" w:rsidR="00491554" w:rsidRPr="00DF2975" w:rsidRDefault="00491554" w:rsidP="00491554">
      <w:pPr>
        <w:widowControl w:val="0"/>
        <w:tabs>
          <w:tab w:val="left" w:pos="993"/>
        </w:tabs>
        <w:autoSpaceDE w:val="0"/>
        <w:autoSpaceDN w:val="0"/>
        <w:adjustRightInd w:val="0"/>
        <w:spacing w:before="120" w:after="120" w:line="360" w:lineRule="auto"/>
        <w:ind w:left="120" w:right="84" w:firstLine="447"/>
        <w:jc w:val="both"/>
        <w:rPr>
          <w:rFonts w:ascii="Arial" w:hAnsi="Arial" w:cs="Arial"/>
          <w:sz w:val="20"/>
          <w:szCs w:val="20"/>
        </w:rPr>
      </w:pPr>
      <w:r w:rsidRPr="00DF2975">
        <w:rPr>
          <w:rFonts w:ascii="Arial" w:hAnsi="Arial" w:cs="Arial"/>
          <w:spacing w:val="1"/>
          <w:sz w:val="20"/>
          <w:szCs w:val="20"/>
        </w:rPr>
        <w:t>6</w:t>
      </w:r>
      <w:r w:rsidRPr="00DF2975">
        <w:rPr>
          <w:rFonts w:ascii="Arial" w:hAnsi="Arial" w:cs="Arial"/>
          <w:spacing w:val="-1"/>
          <w:sz w:val="20"/>
          <w:szCs w:val="20"/>
        </w:rPr>
        <w:t>.</w:t>
      </w:r>
      <w:r w:rsidRPr="00DF2975">
        <w:rPr>
          <w:rFonts w:ascii="Arial" w:hAnsi="Arial" w:cs="Arial"/>
          <w:sz w:val="20"/>
          <w:szCs w:val="20"/>
        </w:rPr>
        <w:t>1</w:t>
      </w:r>
      <w:r w:rsidRPr="00DF2975">
        <w:rPr>
          <w:rFonts w:ascii="Arial" w:hAnsi="Arial" w:cs="Arial"/>
          <w:sz w:val="20"/>
          <w:szCs w:val="20"/>
        </w:rPr>
        <w:tab/>
        <w:t>Les exp</w:t>
      </w:r>
      <w:r w:rsidRPr="00DF2975">
        <w:rPr>
          <w:rFonts w:ascii="Arial" w:hAnsi="Arial" w:cs="Arial"/>
          <w:spacing w:val="-2"/>
          <w:sz w:val="20"/>
          <w:szCs w:val="20"/>
        </w:rPr>
        <w:t>l</w:t>
      </w:r>
      <w:r w:rsidRPr="00DF2975">
        <w:rPr>
          <w:rFonts w:ascii="Arial" w:hAnsi="Arial" w:cs="Arial"/>
          <w:sz w:val="20"/>
          <w:szCs w:val="20"/>
        </w:rPr>
        <w:t>oitants</w:t>
      </w:r>
      <w:r w:rsidRPr="00DF2975">
        <w:rPr>
          <w:rFonts w:ascii="Arial" w:hAnsi="Arial" w:cs="Arial"/>
          <w:spacing w:val="2"/>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vraient</w:t>
      </w:r>
      <w:r w:rsidRPr="00DF2975">
        <w:rPr>
          <w:rFonts w:ascii="Arial" w:hAnsi="Arial" w:cs="Arial"/>
          <w:spacing w:val="2"/>
          <w:sz w:val="20"/>
          <w:szCs w:val="20"/>
        </w:rPr>
        <w:t xml:space="preserve"> </w:t>
      </w:r>
      <w:r w:rsidRPr="00DF2975">
        <w:rPr>
          <w:rFonts w:ascii="Arial" w:hAnsi="Arial" w:cs="Arial"/>
          <w:spacing w:val="-2"/>
          <w:sz w:val="20"/>
          <w:szCs w:val="20"/>
        </w:rPr>
        <w:t>m</w:t>
      </w:r>
      <w:r w:rsidRPr="00DF2975">
        <w:rPr>
          <w:rFonts w:ascii="Arial" w:hAnsi="Arial" w:cs="Arial"/>
          <w:sz w:val="20"/>
          <w:szCs w:val="20"/>
        </w:rPr>
        <w:t>ettre</w:t>
      </w:r>
      <w:r w:rsidRPr="00DF2975">
        <w:rPr>
          <w:rFonts w:ascii="Arial" w:hAnsi="Arial" w:cs="Arial"/>
          <w:spacing w:val="2"/>
          <w:sz w:val="20"/>
          <w:szCs w:val="20"/>
        </w:rPr>
        <w:t xml:space="preserve"> </w:t>
      </w:r>
      <w:r w:rsidRPr="00DF2975">
        <w:rPr>
          <w:rFonts w:ascii="Arial" w:hAnsi="Arial" w:cs="Arial"/>
          <w:sz w:val="20"/>
          <w:szCs w:val="20"/>
        </w:rPr>
        <w:t>en</w:t>
      </w:r>
      <w:r w:rsidRPr="00DF2975">
        <w:rPr>
          <w:rFonts w:ascii="Arial" w:hAnsi="Arial" w:cs="Arial"/>
          <w:spacing w:val="2"/>
          <w:sz w:val="20"/>
          <w:szCs w:val="20"/>
        </w:rPr>
        <w:t xml:space="preserve"> </w:t>
      </w:r>
      <w:r w:rsidRPr="00DF2975">
        <w:rPr>
          <w:rFonts w:ascii="Arial" w:hAnsi="Arial" w:cs="Arial"/>
          <w:sz w:val="20"/>
          <w:szCs w:val="20"/>
        </w:rPr>
        <w:t>p</w:t>
      </w:r>
      <w:r w:rsidRPr="00DF2975">
        <w:rPr>
          <w:rFonts w:ascii="Arial" w:hAnsi="Arial" w:cs="Arial"/>
          <w:spacing w:val="-2"/>
          <w:sz w:val="20"/>
          <w:szCs w:val="20"/>
        </w:rPr>
        <w:t>l</w:t>
      </w:r>
      <w:r w:rsidRPr="00DF2975">
        <w:rPr>
          <w:rFonts w:ascii="Arial" w:hAnsi="Arial" w:cs="Arial"/>
          <w:sz w:val="20"/>
          <w:szCs w:val="20"/>
        </w:rPr>
        <w:t>ace</w:t>
      </w:r>
      <w:r w:rsidRPr="00DF2975">
        <w:rPr>
          <w:rFonts w:ascii="Arial" w:hAnsi="Arial" w:cs="Arial"/>
          <w:spacing w:val="2"/>
          <w:sz w:val="20"/>
          <w:szCs w:val="20"/>
        </w:rPr>
        <w:t xml:space="preserve"> </w:t>
      </w:r>
      <w:r w:rsidRPr="00DF2975">
        <w:rPr>
          <w:rFonts w:ascii="Arial" w:hAnsi="Arial" w:cs="Arial"/>
          <w:sz w:val="20"/>
          <w:szCs w:val="20"/>
        </w:rPr>
        <w:t>un</w:t>
      </w:r>
      <w:r w:rsidRPr="00DF2975">
        <w:rPr>
          <w:rFonts w:ascii="Arial" w:hAnsi="Arial" w:cs="Arial"/>
          <w:spacing w:val="1"/>
          <w:sz w:val="20"/>
          <w:szCs w:val="20"/>
        </w:rPr>
        <w:t xml:space="preserve"> </w:t>
      </w:r>
      <w:r w:rsidRPr="00DF2975">
        <w:rPr>
          <w:rFonts w:ascii="Arial" w:hAnsi="Arial" w:cs="Arial"/>
          <w:sz w:val="20"/>
          <w:szCs w:val="20"/>
        </w:rPr>
        <w:t>systè</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2"/>
          <w:sz w:val="20"/>
          <w:szCs w:val="20"/>
        </w:rPr>
        <w:t xml:space="preserve"> </w:t>
      </w:r>
      <w:r w:rsidRPr="00DF2975">
        <w:rPr>
          <w:rFonts w:ascii="Arial" w:hAnsi="Arial" w:cs="Arial"/>
          <w:spacing w:val="-1"/>
          <w:sz w:val="20"/>
          <w:szCs w:val="20"/>
        </w:rPr>
        <w:t>c</w:t>
      </w:r>
      <w:r w:rsidRPr="00DF2975">
        <w:rPr>
          <w:rFonts w:ascii="Arial" w:hAnsi="Arial" w:cs="Arial"/>
          <w:sz w:val="20"/>
          <w:szCs w:val="20"/>
        </w:rPr>
        <w:t>ontrôle de la</w:t>
      </w:r>
      <w:r w:rsidRPr="00DF2975">
        <w:rPr>
          <w:rFonts w:ascii="Arial" w:hAnsi="Arial" w:cs="Arial"/>
          <w:spacing w:val="2"/>
          <w:sz w:val="20"/>
          <w:szCs w:val="20"/>
        </w:rPr>
        <w:t xml:space="preserve"> </w:t>
      </w:r>
      <w:r w:rsidRPr="00DF2975">
        <w:rPr>
          <w:rFonts w:ascii="Arial" w:hAnsi="Arial" w:cs="Arial"/>
          <w:sz w:val="20"/>
          <w:szCs w:val="20"/>
        </w:rPr>
        <w:t>collecte,</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2"/>
          <w:sz w:val="20"/>
          <w:szCs w:val="20"/>
        </w:rPr>
        <w:t xml:space="preserve"> </w:t>
      </w:r>
      <w:r w:rsidRPr="00DF2975">
        <w:rPr>
          <w:rFonts w:ascii="Arial" w:hAnsi="Arial" w:cs="Arial"/>
          <w:sz w:val="20"/>
          <w:szCs w:val="20"/>
        </w:rPr>
        <w:t>l’exa</w:t>
      </w:r>
      <w:r w:rsidRPr="00DF2975">
        <w:rPr>
          <w:rFonts w:ascii="Arial" w:hAnsi="Arial" w:cs="Arial"/>
          <w:spacing w:val="-2"/>
          <w:sz w:val="20"/>
          <w:szCs w:val="20"/>
        </w:rPr>
        <w:t>m</w:t>
      </w:r>
      <w:r w:rsidRPr="00DF2975">
        <w:rPr>
          <w:rFonts w:ascii="Arial" w:hAnsi="Arial" w:cs="Arial"/>
          <w:sz w:val="20"/>
          <w:szCs w:val="20"/>
        </w:rPr>
        <w:t>en,</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2"/>
          <w:sz w:val="20"/>
          <w:szCs w:val="20"/>
        </w:rPr>
        <w:t xml:space="preserve">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1"/>
          <w:sz w:val="20"/>
          <w:szCs w:val="20"/>
        </w:rPr>
        <w:t xml:space="preserve"> </w:t>
      </w:r>
      <w:r w:rsidRPr="00DF2975">
        <w:rPr>
          <w:rFonts w:ascii="Arial" w:hAnsi="Arial" w:cs="Arial"/>
          <w:sz w:val="20"/>
          <w:szCs w:val="20"/>
        </w:rPr>
        <w:t>diffus</w:t>
      </w:r>
      <w:r w:rsidRPr="00DF2975">
        <w:rPr>
          <w:rFonts w:ascii="Arial" w:hAnsi="Arial" w:cs="Arial"/>
          <w:spacing w:val="-2"/>
          <w:sz w:val="20"/>
          <w:szCs w:val="20"/>
        </w:rPr>
        <w:t>i</w:t>
      </w:r>
      <w:r w:rsidRPr="00DF2975">
        <w:rPr>
          <w:rFonts w:ascii="Arial" w:hAnsi="Arial" w:cs="Arial"/>
          <w:sz w:val="20"/>
          <w:szCs w:val="20"/>
        </w:rPr>
        <w:t>on et</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2"/>
          <w:sz w:val="20"/>
          <w:szCs w:val="20"/>
        </w:rPr>
        <w:t xml:space="preserve"> </w:t>
      </w:r>
      <w:r w:rsidRPr="00DF2975">
        <w:rPr>
          <w:rFonts w:ascii="Arial" w:hAnsi="Arial" w:cs="Arial"/>
          <w:sz w:val="20"/>
          <w:szCs w:val="20"/>
        </w:rPr>
        <w:t>la révisi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9"/>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l’</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pacing w:val="-1"/>
          <w:sz w:val="20"/>
          <w:szCs w:val="20"/>
        </w:rPr>
        <w:t>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2"/>
          <w:sz w:val="20"/>
          <w:szCs w:val="20"/>
        </w:rPr>
        <w:t>m</w:t>
      </w:r>
      <w:r w:rsidRPr="00DF2975">
        <w:rPr>
          <w:rFonts w:ascii="Arial" w:hAnsi="Arial" w:cs="Arial"/>
          <w:sz w:val="20"/>
          <w:szCs w:val="20"/>
        </w:rPr>
        <w:t>ation</w:t>
      </w:r>
      <w:r w:rsidRPr="00DF2975">
        <w:rPr>
          <w:rFonts w:ascii="Arial" w:hAnsi="Arial" w:cs="Arial"/>
          <w:spacing w:val="19"/>
          <w:sz w:val="20"/>
          <w:szCs w:val="20"/>
        </w:rPr>
        <w:t xml:space="preserve"> </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ur</w:t>
      </w:r>
      <w:r w:rsidRPr="00DF2975">
        <w:rPr>
          <w:rFonts w:ascii="Arial" w:hAnsi="Arial" w:cs="Arial"/>
          <w:spacing w:val="19"/>
          <w:sz w:val="20"/>
          <w:szCs w:val="20"/>
        </w:rPr>
        <w:t xml:space="preserve"> </w:t>
      </w:r>
      <w:r w:rsidRPr="00DF2975">
        <w:rPr>
          <w:rFonts w:ascii="Arial" w:hAnsi="Arial" w:cs="Arial"/>
          <w:sz w:val="20"/>
          <w:szCs w:val="20"/>
        </w:rPr>
        <w:t>traiter</w:t>
      </w:r>
      <w:r w:rsidRPr="00DF2975">
        <w:rPr>
          <w:rFonts w:ascii="Arial" w:hAnsi="Arial" w:cs="Arial"/>
          <w:spacing w:val="20"/>
          <w:sz w:val="20"/>
          <w:szCs w:val="20"/>
        </w:rPr>
        <w:t xml:space="preserve"> </w:t>
      </w:r>
      <w:r w:rsidRPr="00DF2975">
        <w:rPr>
          <w:rFonts w:ascii="Arial" w:hAnsi="Arial" w:cs="Arial"/>
          <w:sz w:val="20"/>
          <w:szCs w:val="20"/>
        </w:rPr>
        <w:t>les</w:t>
      </w:r>
      <w:r w:rsidRPr="00DF2975">
        <w:rPr>
          <w:rFonts w:ascii="Arial" w:hAnsi="Arial" w:cs="Arial"/>
          <w:spacing w:val="18"/>
          <w:sz w:val="20"/>
          <w:szCs w:val="20"/>
        </w:rPr>
        <w:t xml:space="preserve"> </w:t>
      </w:r>
      <w:r w:rsidRPr="00DF2975">
        <w:rPr>
          <w:rFonts w:ascii="Arial" w:hAnsi="Arial" w:cs="Arial"/>
          <w:spacing w:val="-1"/>
          <w:sz w:val="20"/>
          <w:szCs w:val="20"/>
        </w:rPr>
        <w:t>r</w:t>
      </w:r>
      <w:r w:rsidRPr="00DF2975">
        <w:rPr>
          <w:rFonts w:ascii="Arial" w:hAnsi="Arial" w:cs="Arial"/>
          <w:sz w:val="20"/>
          <w:szCs w:val="20"/>
        </w:rPr>
        <w:t>ensei</w:t>
      </w:r>
      <w:r w:rsidRPr="00DF2975">
        <w:rPr>
          <w:rFonts w:ascii="Arial" w:hAnsi="Arial" w:cs="Arial"/>
          <w:spacing w:val="-1"/>
          <w:sz w:val="20"/>
          <w:szCs w:val="20"/>
        </w:rPr>
        <w:t>g</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20"/>
          <w:sz w:val="20"/>
          <w:szCs w:val="20"/>
        </w:rPr>
        <w:t xml:space="preserve"> </w:t>
      </w:r>
      <w:r w:rsidRPr="00DF2975">
        <w:rPr>
          <w:rFonts w:ascii="Arial" w:hAnsi="Arial" w:cs="Arial"/>
          <w:sz w:val="20"/>
          <w:szCs w:val="20"/>
        </w:rPr>
        <w:t>et</w:t>
      </w:r>
      <w:r w:rsidRPr="00DF2975">
        <w:rPr>
          <w:rFonts w:ascii="Arial" w:hAnsi="Arial" w:cs="Arial"/>
          <w:spacing w:val="19"/>
          <w:sz w:val="20"/>
          <w:szCs w:val="20"/>
        </w:rPr>
        <w:t xml:space="preserve"> </w:t>
      </w:r>
      <w:r w:rsidRPr="00DF2975">
        <w:rPr>
          <w:rFonts w:ascii="Arial" w:hAnsi="Arial" w:cs="Arial"/>
          <w:sz w:val="20"/>
          <w:szCs w:val="20"/>
        </w:rPr>
        <w:t>les</w:t>
      </w:r>
      <w:r w:rsidRPr="00DF2975">
        <w:rPr>
          <w:rFonts w:ascii="Arial" w:hAnsi="Arial" w:cs="Arial"/>
          <w:spacing w:val="19"/>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o</w:t>
      </w:r>
      <w:r w:rsidRPr="00DF2975">
        <w:rPr>
          <w:rFonts w:ascii="Arial" w:hAnsi="Arial" w:cs="Arial"/>
          <w:spacing w:val="-1"/>
          <w:sz w:val="20"/>
          <w:szCs w:val="20"/>
        </w:rPr>
        <w:t>n</w:t>
      </w:r>
      <w:r w:rsidRPr="00DF2975">
        <w:rPr>
          <w:rFonts w:ascii="Arial" w:hAnsi="Arial" w:cs="Arial"/>
          <w:spacing w:val="1"/>
          <w:sz w:val="20"/>
          <w:szCs w:val="20"/>
        </w:rPr>
        <w:t>n</w:t>
      </w:r>
      <w:r w:rsidRPr="00DF2975">
        <w:rPr>
          <w:rFonts w:ascii="Arial" w:hAnsi="Arial" w:cs="Arial"/>
          <w:sz w:val="20"/>
          <w:szCs w:val="20"/>
        </w:rPr>
        <w:t>é</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20"/>
          <w:sz w:val="20"/>
          <w:szCs w:val="20"/>
        </w:rPr>
        <w:t xml:space="preserve"> </w:t>
      </w:r>
      <w:r w:rsidRPr="00DF2975">
        <w:rPr>
          <w:rFonts w:ascii="Arial" w:hAnsi="Arial" w:cs="Arial"/>
          <w:spacing w:val="-1"/>
          <w:sz w:val="20"/>
          <w:szCs w:val="20"/>
        </w:rPr>
        <w:t>pr</w:t>
      </w:r>
      <w:r w:rsidRPr="00DF2975">
        <w:rPr>
          <w:rFonts w:ascii="Arial" w:hAnsi="Arial" w:cs="Arial"/>
          <w:sz w:val="20"/>
          <w:szCs w:val="20"/>
        </w:rPr>
        <w:t>ov</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
          <w:sz w:val="20"/>
          <w:szCs w:val="20"/>
        </w:rPr>
        <w:t>a</w:t>
      </w:r>
      <w:r w:rsidRPr="00DF2975">
        <w:rPr>
          <w:rFonts w:ascii="Arial" w:hAnsi="Arial" w:cs="Arial"/>
          <w:sz w:val="20"/>
          <w:szCs w:val="20"/>
        </w:rPr>
        <w:t>nt</w:t>
      </w:r>
      <w:r w:rsidRPr="00DF2975">
        <w:rPr>
          <w:rFonts w:ascii="Arial" w:hAnsi="Arial" w:cs="Arial"/>
          <w:spacing w:val="18"/>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t</w:t>
      </w:r>
      <w:r w:rsidRPr="00DF2975">
        <w:rPr>
          <w:rFonts w:ascii="Arial" w:hAnsi="Arial" w:cs="Arial"/>
          <w:spacing w:val="-1"/>
          <w:sz w:val="20"/>
          <w:szCs w:val="20"/>
        </w:rPr>
        <w:t>o</w:t>
      </w:r>
      <w:r w:rsidRPr="00DF2975">
        <w:rPr>
          <w:rFonts w:ascii="Arial" w:hAnsi="Arial" w:cs="Arial"/>
          <w:sz w:val="20"/>
          <w:szCs w:val="20"/>
        </w:rPr>
        <w:t>utes</w:t>
      </w:r>
      <w:r w:rsidRPr="00DF2975">
        <w:rPr>
          <w:rFonts w:ascii="Arial" w:hAnsi="Arial" w:cs="Arial"/>
          <w:spacing w:val="20"/>
          <w:sz w:val="20"/>
          <w:szCs w:val="20"/>
        </w:rPr>
        <w:t xml:space="preserve"> </w:t>
      </w:r>
      <w:r w:rsidRPr="00DF2975">
        <w:rPr>
          <w:rFonts w:ascii="Arial" w:hAnsi="Arial" w:cs="Arial"/>
          <w:sz w:val="20"/>
          <w:szCs w:val="20"/>
        </w:rPr>
        <w:t>les</w:t>
      </w:r>
      <w:r w:rsidRPr="00DF2975">
        <w:rPr>
          <w:rFonts w:ascii="Arial" w:hAnsi="Arial" w:cs="Arial"/>
          <w:spacing w:val="19"/>
          <w:sz w:val="20"/>
          <w:szCs w:val="20"/>
        </w:rPr>
        <w:t xml:space="preserve"> </w:t>
      </w:r>
      <w:r w:rsidRPr="00DF2975">
        <w:rPr>
          <w:rFonts w:ascii="Arial" w:hAnsi="Arial" w:cs="Arial"/>
          <w:sz w:val="20"/>
          <w:szCs w:val="20"/>
        </w:rPr>
        <w:t>s</w:t>
      </w:r>
      <w:r w:rsidRPr="00DF2975">
        <w:rPr>
          <w:rFonts w:ascii="Arial" w:hAnsi="Arial" w:cs="Arial"/>
          <w:spacing w:val="-1"/>
          <w:sz w:val="20"/>
          <w:szCs w:val="20"/>
        </w:rPr>
        <w:t>ou</w:t>
      </w:r>
      <w:r w:rsidRPr="00DF2975">
        <w:rPr>
          <w:rFonts w:ascii="Arial" w:hAnsi="Arial" w:cs="Arial"/>
          <w:sz w:val="20"/>
          <w:szCs w:val="20"/>
        </w:rPr>
        <w:t>rces</w:t>
      </w:r>
      <w:r w:rsidRPr="00DF2975">
        <w:rPr>
          <w:rFonts w:ascii="Arial" w:hAnsi="Arial" w:cs="Arial"/>
          <w:spacing w:val="19"/>
          <w:sz w:val="20"/>
          <w:szCs w:val="20"/>
        </w:rPr>
        <w:t xml:space="preserve"> </w:t>
      </w:r>
      <w:r w:rsidRPr="00DF2975">
        <w:rPr>
          <w:rFonts w:ascii="Arial" w:hAnsi="Arial" w:cs="Arial"/>
          <w:sz w:val="20"/>
          <w:szCs w:val="20"/>
        </w:rPr>
        <w:t>pert</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z w:val="20"/>
          <w:szCs w:val="20"/>
        </w:rPr>
        <w:t>ent</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20"/>
          <w:sz w:val="20"/>
          <w:szCs w:val="20"/>
        </w:rPr>
        <w:t xml:space="preserve"> </w:t>
      </w:r>
      <w:r w:rsidRPr="00DF2975">
        <w:rPr>
          <w:rFonts w:ascii="Arial" w:hAnsi="Arial" w:cs="Arial"/>
          <w:spacing w:val="-1"/>
          <w:sz w:val="20"/>
          <w:szCs w:val="20"/>
        </w:rPr>
        <w:t>po</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9"/>
          <w:sz w:val="20"/>
          <w:szCs w:val="20"/>
        </w:rPr>
        <w:t xml:space="preserve"> </w:t>
      </w:r>
      <w:r w:rsidRPr="00DF2975">
        <w:rPr>
          <w:rFonts w:ascii="Arial" w:hAnsi="Arial" w:cs="Arial"/>
          <w:sz w:val="20"/>
          <w:szCs w:val="20"/>
        </w:rPr>
        <w:t>le ty</w:t>
      </w:r>
      <w:r w:rsidRPr="00DF2975">
        <w:rPr>
          <w:rFonts w:ascii="Arial" w:hAnsi="Arial" w:cs="Arial"/>
          <w:spacing w:val="1"/>
          <w:sz w:val="20"/>
          <w:szCs w:val="20"/>
        </w:rPr>
        <w:t>p</w:t>
      </w:r>
      <w:r w:rsidRPr="00DF2975">
        <w:rPr>
          <w:rFonts w:ascii="Arial" w:hAnsi="Arial" w:cs="Arial"/>
          <w:sz w:val="20"/>
          <w:szCs w:val="20"/>
        </w:rPr>
        <w:t>e</w:t>
      </w:r>
      <w:r w:rsidRPr="00DF2975">
        <w:rPr>
          <w:rFonts w:ascii="Arial" w:hAnsi="Arial" w:cs="Arial"/>
          <w:spacing w:val="23"/>
          <w:sz w:val="20"/>
          <w:szCs w:val="20"/>
        </w:rPr>
        <w:t xml:space="preserve"> </w:t>
      </w:r>
      <w:r w:rsidRPr="00DF2975">
        <w:rPr>
          <w:rFonts w:ascii="Arial" w:hAnsi="Arial" w:cs="Arial"/>
          <w:spacing w:val="1"/>
          <w:sz w:val="20"/>
          <w:szCs w:val="20"/>
        </w:rPr>
        <w:t>d</w:t>
      </w:r>
      <w:r w:rsidRPr="00DF2975">
        <w:rPr>
          <w:rFonts w:ascii="Arial" w:hAnsi="Arial" w:cs="Arial"/>
          <w:sz w:val="20"/>
          <w:szCs w:val="20"/>
        </w:rPr>
        <w:t>’ex</w:t>
      </w:r>
      <w:r w:rsidRPr="00DF2975">
        <w:rPr>
          <w:rFonts w:ascii="Arial" w:hAnsi="Arial" w:cs="Arial"/>
          <w:spacing w:val="1"/>
          <w:sz w:val="20"/>
          <w:szCs w:val="20"/>
        </w:rPr>
        <w:t>p</w:t>
      </w:r>
      <w:r w:rsidRPr="00DF2975">
        <w:rPr>
          <w:rFonts w:ascii="Arial" w:hAnsi="Arial" w:cs="Arial"/>
          <w:sz w:val="20"/>
          <w:szCs w:val="20"/>
        </w:rPr>
        <w:t>l</w:t>
      </w:r>
      <w:r w:rsidRPr="00DF2975">
        <w:rPr>
          <w:rFonts w:ascii="Arial" w:hAnsi="Arial" w:cs="Arial"/>
          <w:spacing w:val="1"/>
          <w:sz w:val="20"/>
          <w:szCs w:val="20"/>
        </w:rPr>
        <w:t>o</w:t>
      </w:r>
      <w:r w:rsidRPr="00DF2975">
        <w:rPr>
          <w:rFonts w:ascii="Arial" w:hAnsi="Arial" w:cs="Arial"/>
          <w:sz w:val="20"/>
          <w:szCs w:val="20"/>
        </w:rPr>
        <w:t>itati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24"/>
          <w:sz w:val="20"/>
          <w:szCs w:val="20"/>
        </w:rPr>
        <w:t xml:space="preserve"> </w:t>
      </w:r>
      <w:r w:rsidRPr="00DF2975">
        <w:rPr>
          <w:rFonts w:ascii="Arial" w:hAnsi="Arial" w:cs="Arial"/>
          <w:sz w:val="20"/>
          <w:szCs w:val="20"/>
        </w:rPr>
        <w:t>qu’ils</w:t>
      </w:r>
      <w:r w:rsidRPr="00DF2975">
        <w:rPr>
          <w:rFonts w:ascii="Arial" w:hAnsi="Arial" w:cs="Arial"/>
          <w:spacing w:val="23"/>
          <w:sz w:val="20"/>
          <w:szCs w:val="20"/>
        </w:rPr>
        <w:t xml:space="preserve"> </w:t>
      </w:r>
      <w:r w:rsidRPr="00DF2975">
        <w:rPr>
          <w:rFonts w:ascii="Arial" w:hAnsi="Arial" w:cs="Arial"/>
          <w:sz w:val="20"/>
          <w:szCs w:val="20"/>
        </w:rPr>
        <w:t>réalise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3"/>
          <w:sz w:val="20"/>
          <w:szCs w:val="20"/>
        </w:rPr>
        <w:t xml:space="preserve"> </w:t>
      </w:r>
      <w:r w:rsidRPr="00DF2975">
        <w:rPr>
          <w:rFonts w:ascii="Arial" w:hAnsi="Arial" w:cs="Arial"/>
          <w:sz w:val="20"/>
          <w:szCs w:val="20"/>
        </w:rPr>
        <w:t>y</w:t>
      </w:r>
      <w:r w:rsidRPr="00DF2975">
        <w:rPr>
          <w:rFonts w:ascii="Arial" w:hAnsi="Arial" w:cs="Arial"/>
          <w:spacing w:val="23"/>
          <w:sz w:val="20"/>
          <w:szCs w:val="20"/>
        </w:rPr>
        <w:t xml:space="preserve"> </w:t>
      </w:r>
      <w:r w:rsidRPr="00DF2975">
        <w:rPr>
          <w:rFonts w:ascii="Arial" w:hAnsi="Arial" w:cs="Arial"/>
          <w:sz w:val="20"/>
          <w:szCs w:val="20"/>
        </w:rPr>
        <w:t>c</w:t>
      </w:r>
      <w:r w:rsidRPr="00DF2975">
        <w:rPr>
          <w:rFonts w:ascii="Arial" w:hAnsi="Arial" w:cs="Arial"/>
          <w:spacing w:val="1"/>
          <w:sz w:val="20"/>
          <w:szCs w:val="20"/>
        </w:rPr>
        <w:t>o</w:t>
      </w:r>
      <w:r w:rsidRPr="00DF2975">
        <w:rPr>
          <w:rFonts w:ascii="Arial" w:hAnsi="Arial" w:cs="Arial"/>
          <w:sz w:val="20"/>
          <w:szCs w:val="20"/>
        </w:rPr>
        <w:t>m</w:t>
      </w:r>
      <w:r w:rsidRPr="00DF2975">
        <w:rPr>
          <w:rFonts w:ascii="Arial" w:hAnsi="Arial" w:cs="Arial"/>
          <w:spacing w:val="1"/>
          <w:sz w:val="20"/>
          <w:szCs w:val="20"/>
        </w:rPr>
        <w:t>p</w:t>
      </w:r>
      <w:r w:rsidRPr="00DF2975">
        <w:rPr>
          <w:rFonts w:ascii="Arial" w:hAnsi="Arial" w:cs="Arial"/>
          <w:sz w:val="20"/>
          <w:szCs w:val="20"/>
        </w:rPr>
        <w:t>ris</w:t>
      </w:r>
      <w:r w:rsidRPr="00DF2975">
        <w:rPr>
          <w:rFonts w:ascii="Arial" w:hAnsi="Arial" w:cs="Arial"/>
          <w:spacing w:val="22"/>
          <w:sz w:val="20"/>
          <w:szCs w:val="20"/>
        </w:rPr>
        <w:t xml:space="preserve"> </w:t>
      </w:r>
      <w:r w:rsidRPr="00DF2975">
        <w:rPr>
          <w:rFonts w:ascii="Arial" w:hAnsi="Arial" w:cs="Arial"/>
          <w:sz w:val="20"/>
          <w:szCs w:val="20"/>
        </w:rPr>
        <w:t>(sa</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22"/>
          <w:sz w:val="20"/>
          <w:szCs w:val="20"/>
        </w:rPr>
        <w:t xml:space="preserve"> </w:t>
      </w:r>
      <w:r w:rsidRPr="00DF2975">
        <w:rPr>
          <w:rFonts w:ascii="Arial" w:hAnsi="Arial" w:cs="Arial"/>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22"/>
          <w:sz w:val="20"/>
          <w:szCs w:val="20"/>
        </w:rPr>
        <w:t xml:space="preserve"> </w:t>
      </w:r>
      <w:r w:rsidRPr="00DF2975">
        <w:rPr>
          <w:rFonts w:ascii="Arial" w:hAnsi="Arial" w:cs="Arial"/>
          <w:sz w:val="20"/>
          <w:szCs w:val="20"/>
        </w:rPr>
        <w:t>la</w:t>
      </w:r>
      <w:r w:rsidRPr="00DF2975">
        <w:rPr>
          <w:rFonts w:ascii="Arial" w:hAnsi="Arial" w:cs="Arial"/>
          <w:spacing w:val="23"/>
          <w:sz w:val="20"/>
          <w:szCs w:val="20"/>
        </w:rPr>
        <w:t xml:space="preserve"> </w:t>
      </w:r>
      <w:r w:rsidRPr="00DF2975">
        <w:rPr>
          <w:rFonts w:ascii="Arial" w:hAnsi="Arial" w:cs="Arial"/>
          <w:sz w:val="20"/>
          <w:szCs w:val="20"/>
        </w:rPr>
        <w:t>liste s</w:t>
      </w:r>
      <w:r w:rsidRPr="00DF2975">
        <w:rPr>
          <w:rFonts w:ascii="Arial" w:hAnsi="Arial" w:cs="Arial"/>
          <w:spacing w:val="1"/>
          <w:sz w:val="20"/>
          <w:szCs w:val="20"/>
        </w:rPr>
        <w:t>o</w:t>
      </w:r>
      <w:r w:rsidRPr="00DF2975">
        <w:rPr>
          <w:rFonts w:ascii="Arial" w:hAnsi="Arial" w:cs="Arial"/>
          <w:sz w:val="20"/>
          <w:szCs w:val="20"/>
        </w:rPr>
        <w:t>it</w:t>
      </w:r>
      <w:r w:rsidRPr="00DF2975">
        <w:rPr>
          <w:rFonts w:ascii="Arial" w:hAnsi="Arial" w:cs="Arial"/>
          <w:spacing w:val="23"/>
          <w:sz w:val="20"/>
          <w:szCs w:val="20"/>
        </w:rPr>
        <w:t xml:space="preserve"> </w:t>
      </w:r>
      <w:r w:rsidRPr="00DF2975">
        <w:rPr>
          <w:rFonts w:ascii="Arial" w:hAnsi="Arial" w:cs="Arial"/>
          <w:sz w:val="20"/>
          <w:szCs w:val="20"/>
        </w:rPr>
        <w:t>l</w:t>
      </w:r>
      <w:r w:rsidRPr="00DF2975">
        <w:rPr>
          <w:rFonts w:ascii="Arial" w:hAnsi="Arial" w:cs="Arial"/>
          <w:spacing w:val="1"/>
          <w:sz w:val="20"/>
          <w:szCs w:val="20"/>
        </w:rPr>
        <w:t>i</w:t>
      </w:r>
      <w:r w:rsidRPr="00DF2975">
        <w:rPr>
          <w:rFonts w:ascii="Arial" w:hAnsi="Arial" w:cs="Arial"/>
          <w:sz w:val="20"/>
          <w:szCs w:val="20"/>
        </w:rPr>
        <w:t>mit</w:t>
      </w:r>
      <w:r w:rsidRPr="00DF2975">
        <w:rPr>
          <w:rFonts w:ascii="Arial" w:hAnsi="Arial" w:cs="Arial"/>
          <w:spacing w:val="1"/>
          <w:sz w:val="20"/>
          <w:szCs w:val="20"/>
        </w:rPr>
        <w:t>a</w:t>
      </w:r>
      <w:r w:rsidRPr="00DF2975">
        <w:rPr>
          <w:rFonts w:ascii="Arial" w:hAnsi="Arial" w:cs="Arial"/>
          <w:sz w:val="20"/>
          <w:szCs w:val="20"/>
        </w:rPr>
        <w:t>ti</w:t>
      </w:r>
      <w:r w:rsidRPr="00DF2975">
        <w:rPr>
          <w:rFonts w:ascii="Arial" w:hAnsi="Arial" w:cs="Arial"/>
          <w:spacing w:val="1"/>
          <w:sz w:val="20"/>
          <w:szCs w:val="20"/>
        </w:rPr>
        <w:t>v</w:t>
      </w:r>
      <w:r w:rsidRPr="00DF2975">
        <w:rPr>
          <w:rFonts w:ascii="Arial" w:hAnsi="Arial" w:cs="Arial"/>
          <w:sz w:val="20"/>
          <w:szCs w:val="20"/>
        </w:rPr>
        <w:t>e)</w:t>
      </w:r>
      <w:r w:rsidRPr="00DF2975">
        <w:rPr>
          <w:rFonts w:ascii="Arial" w:hAnsi="Arial" w:cs="Arial"/>
          <w:spacing w:val="23"/>
          <w:sz w:val="20"/>
          <w:szCs w:val="20"/>
        </w:rPr>
        <w:t xml:space="preserve"> </w:t>
      </w:r>
      <w:r w:rsidRPr="00DF2975">
        <w:rPr>
          <w:rFonts w:ascii="Arial" w:hAnsi="Arial" w:cs="Arial"/>
          <w:sz w:val="20"/>
          <w:szCs w:val="20"/>
        </w:rPr>
        <w:t>l’État</w:t>
      </w:r>
      <w:r w:rsidRPr="00DF2975">
        <w:rPr>
          <w:rFonts w:ascii="Arial" w:hAnsi="Arial" w:cs="Arial"/>
          <w:spacing w:val="23"/>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23"/>
          <w:sz w:val="20"/>
          <w:szCs w:val="20"/>
        </w:rPr>
        <w:t xml:space="preserve"> </w:t>
      </w:r>
      <w:r w:rsidRPr="00DF2975">
        <w:rPr>
          <w:rFonts w:ascii="Arial" w:hAnsi="Arial" w:cs="Arial"/>
          <w:sz w:val="20"/>
          <w:szCs w:val="20"/>
        </w:rPr>
        <w:t>l’ex</w:t>
      </w:r>
      <w:r w:rsidRPr="00DF2975">
        <w:rPr>
          <w:rFonts w:ascii="Arial" w:hAnsi="Arial" w:cs="Arial"/>
          <w:spacing w:val="1"/>
          <w:sz w:val="20"/>
          <w:szCs w:val="20"/>
        </w:rPr>
        <w:t>p</w:t>
      </w:r>
      <w:r w:rsidRPr="00DF2975">
        <w:rPr>
          <w:rFonts w:ascii="Arial" w:hAnsi="Arial" w:cs="Arial"/>
          <w:sz w:val="20"/>
          <w:szCs w:val="20"/>
        </w:rPr>
        <w:t>l</w:t>
      </w:r>
      <w:r w:rsidRPr="00DF2975">
        <w:rPr>
          <w:rFonts w:ascii="Arial" w:hAnsi="Arial" w:cs="Arial"/>
          <w:spacing w:val="1"/>
          <w:sz w:val="20"/>
          <w:szCs w:val="20"/>
        </w:rPr>
        <w:t>o</w:t>
      </w:r>
      <w:r w:rsidRPr="00DF2975">
        <w:rPr>
          <w:rFonts w:ascii="Arial" w:hAnsi="Arial" w:cs="Arial"/>
          <w:sz w:val="20"/>
          <w:szCs w:val="20"/>
        </w:rPr>
        <w:t>ita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3"/>
          <w:sz w:val="20"/>
          <w:szCs w:val="20"/>
        </w:rPr>
        <w:t xml:space="preserve"> </w:t>
      </w:r>
      <w:r w:rsidRPr="00DF2975">
        <w:rPr>
          <w:rFonts w:ascii="Arial" w:hAnsi="Arial" w:cs="Arial"/>
          <w:sz w:val="20"/>
          <w:szCs w:val="20"/>
        </w:rPr>
        <w:t>l’État</w:t>
      </w:r>
      <w:r w:rsidRPr="00DF2975">
        <w:rPr>
          <w:rFonts w:ascii="Arial" w:hAnsi="Arial" w:cs="Arial"/>
          <w:spacing w:val="23"/>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23"/>
          <w:sz w:val="20"/>
          <w:szCs w:val="20"/>
        </w:rPr>
        <w:t xml:space="preserve"> </w:t>
      </w:r>
      <w:r w:rsidRPr="00DF2975">
        <w:rPr>
          <w:rFonts w:ascii="Arial" w:hAnsi="Arial" w:cs="Arial"/>
          <w:sz w:val="20"/>
          <w:szCs w:val="20"/>
        </w:rPr>
        <w:t>c</w:t>
      </w:r>
      <w:r w:rsidRPr="00DF2975">
        <w:rPr>
          <w:rFonts w:ascii="Arial" w:hAnsi="Arial" w:cs="Arial"/>
          <w:spacing w:val="1"/>
          <w:sz w:val="20"/>
          <w:szCs w:val="20"/>
        </w:rPr>
        <w:t>on</w:t>
      </w:r>
      <w:r w:rsidRPr="00DF2975">
        <w:rPr>
          <w:rFonts w:ascii="Arial" w:hAnsi="Arial" w:cs="Arial"/>
          <w:sz w:val="20"/>
          <w:szCs w:val="20"/>
        </w:rPr>
        <w:t>ce</w:t>
      </w:r>
      <w:r w:rsidRPr="00DF2975">
        <w:rPr>
          <w:rFonts w:ascii="Arial" w:hAnsi="Arial" w:cs="Arial"/>
          <w:spacing w:val="1"/>
          <w:sz w:val="20"/>
          <w:szCs w:val="20"/>
        </w:rPr>
        <w:t>p</w:t>
      </w:r>
      <w:r w:rsidRPr="00DF2975">
        <w:rPr>
          <w:rFonts w:ascii="Arial" w:hAnsi="Arial" w:cs="Arial"/>
          <w:sz w:val="20"/>
          <w:szCs w:val="20"/>
        </w:rPr>
        <w:t>ti</w:t>
      </w:r>
      <w:r w:rsidRPr="00DF2975">
        <w:rPr>
          <w:rFonts w:ascii="Arial" w:hAnsi="Arial" w:cs="Arial"/>
          <w:spacing w:val="-2"/>
          <w:sz w:val="20"/>
          <w:szCs w:val="20"/>
        </w:rPr>
        <w:t>o</w:t>
      </w:r>
      <w:r w:rsidRPr="00DF2975">
        <w:rPr>
          <w:rFonts w:ascii="Arial" w:hAnsi="Arial" w:cs="Arial"/>
          <w:spacing w:val="1"/>
          <w:sz w:val="20"/>
          <w:szCs w:val="20"/>
        </w:rPr>
        <w:t xml:space="preserve">n, </w:t>
      </w:r>
      <w:r w:rsidRPr="00DF2975">
        <w:rPr>
          <w:rFonts w:ascii="Arial" w:hAnsi="Arial" w:cs="Arial"/>
          <w:sz w:val="20"/>
          <w:szCs w:val="20"/>
        </w:rPr>
        <w:t>l’État d’i</w:t>
      </w:r>
      <w:r w:rsidRPr="00DF2975">
        <w:rPr>
          <w:rFonts w:ascii="Arial" w:hAnsi="Arial" w:cs="Arial"/>
          <w:spacing w:val="-1"/>
          <w:sz w:val="20"/>
          <w:szCs w:val="20"/>
        </w:rPr>
        <w:t>m</w:t>
      </w:r>
      <w:r w:rsidRPr="00DF2975">
        <w:rPr>
          <w:rFonts w:ascii="Arial" w:hAnsi="Arial" w:cs="Arial"/>
          <w:spacing w:val="-2"/>
          <w:sz w:val="20"/>
          <w:szCs w:val="20"/>
        </w:rPr>
        <w:t>m</w:t>
      </w:r>
      <w:r w:rsidRPr="00DF2975">
        <w:rPr>
          <w:rFonts w:ascii="Arial" w:hAnsi="Arial" w:cs="Arial"/>
          <w:spacing w:val="1"/>
          <w:sz w:val="20"/>
          <w:szCs w:val="20"/>
        </w:rPr>
        <w:t>a</w:t>
      </w:r>
      <w:r w:rsidRPr="00DF2975">
        <w:rPr>
          <w:rFonts w:ascii="Arial" w:hAnsi="Arial" w:cs="Arial"/>
          <w:sz w:val="20"/>
          <w:szCs w:val="20"/>
        </w:rPr>
        <w:t>triculati</w:t>
      </w:r>
      <w:r w:rsidRPr="00DF2975">
        <w:rPr>
          <w:rFonts w:ascii="Arial" w:hAnsi="Arial" w:cs="Arial"/>
          <w:spacing w:val="1"/>
          <w:sz w:val="20"/>
          <w:szCs w:val="20"/>
        </w:rPr>
        <w:t>o</w:t>
      </w:r>
      <w:r w:rsidRPr="00DF2975">
        <w:rPr>
          <w:rFonts w:ascii="Arial" w:hAnsi="Arial" w:cs="Arial"/>
          <w:spacing w:val="-1"/>
          <w:sz w:val="20"/>
          <w:szCs w:val="20"/>
        </w:rPr>
        <w:t>n</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les</w:t>
      </w:r>
      <w:r w:rsidRPr="00DF2975">
        <w:rPr>
          <w:rFonts w:ascii="Arial" w:hAnsi="Arial" w:cs="Arial"/>
          <w:spacing w:val="1"/>
          <w:sz w:val="20"/>
          <w:szCs w:val="20"/>
        </w:rPr>
        <w:t xml:space="preserve"> </w:t>
      </w:r>
      <w:r w:rsidRPr="00DF2975">
        <w:rPr>
          <w:rFonts w:ascii="Arial" w:hAnsi="Arial" w:cs="Arial"/>
          <w:spacing w:val="-1"/>
          <w:sz w:val="20"/>
          <w:szCs w:val="20"/>
        </w:rPr>
        <w:t>c</w:t>
      </w:r>
      <w:r w:rsidRPr="00DF2975">
        <w:rPr>
          <w:rFonts w:ascii="Arial" w:hAnsi="Arial" w:cs="Arial"/>
          <w:sz w:val="20"/>
          <w:szCs w:val="20"/>
        </w:rPr>
        <w:t>ons</w:t>
      </w:r>
      <w:r w:rsidRPr="00DF2975">
        <w:rPr>
          <w:rFonts w:ascii="Arial" w:hAnsi="Arial" w:cs="Arial"/>
          <w:spacing w:val="-2"/>
          <w:sz w:val="20"/>
          <w:szCs w:val="20"/>
        </w:rPr>
        <w:t>t</w:t>
      </w:r>
      <w:r w:rsidRPr="00DF2975">
        <w:rPr>
          <w:rFonts w:ascii="Arial" w:hAnsi="Arial" w:cs="Arial"/>
          <w:sz w:val="20"/>
          <w:szCs w:val="20"/>
        </w:rPr>
        <w:t>ruct</w:t>
      </w:r>
      <w:r w:rsidRPr="00DF2975">
        <w:rPr>
          <w:rFonts w:ascii="Arial" w:hAnsi="Arial" w:cs="Arial"/>
          <w:spacing w:val="-1"/>
          <w:sz w:val="20"/>
          <w:szCs w:val="20"/>
        </w:rPr>
        <w:t>e</w:t>
      </w:r>
      <w:r w:rsidRPr="00DF2975">
        <w:rPr>
          <w:rFonts w:ascii="Arial" w:hAnsi="Arial" w:cs="Arial"/>
          <w:sz w:val="20"/>
          <w:szCs w:val="20"/>
        </w:rPr>
        <w:t>urs</w:t>
      </w:r>
      <w:r w:rsidRPr="00DF2975">
        <w:rPr>
          <w:rFonts w:ascii="Arial" w:hAnsi="Arial" w:cs="Arial"/>
          <w:spacing w:val="-1"/>
          <w:sz w:val="20"/>
          <w:szCs w:val="20"/>
        </w:rPr>
        <w:t xml:space="preserve"> </w:t>
      </w:r>
      <w:r w:rsidRPr="00DF2975">
        <w:rPr>
          <w:rFonts w:ascii="Arial" w:hAnsi="Arial" w:cs="Arial"/>
          <w:sz w:val="20"/>
          <w:szCs w:val="20"/>
        </w:rPr>
        <w:t>et</w:t>
      </w:r>
      <w:r w:rsidRPr="00DF2975">
        <w:rPr>
          <w:rFonts w:ascii="Arial" w:hAnsi="Arial" w:cs="Arial"/>
          <w:spacing w:val="-1"/>
          <w:sz w:val="20"/>
          <w:szCs w:val="20"/>
        </w:rPr>
        <w:t xml:space="preserve"> </w:t>
      </w:r>
      <w:r w:rsidRPr="00DF2975">
        <w:rPr>
          <w:rFonts w:ascii="Arial" w:hAnsi="Arial" w:cs="Arial"/>
          <w:sz w:val="20"/>
          <w:szCs w:val="20"/>
        </w:rPr>
        <w:t>les</w:t>
      </w:r>
      <w:r w:rsidRPr="00DF2975">
        <w:rPr>
          <w:rFonts w:ascii="Arial" w:hAnsi="Arial" w:cs="Arial"/>
          <w:spacing w:val="1"/>
          <w:sz w:val="20"/>
          <w:szCs w:val="20"/>
        </w:rPr>
        <w:t xml:space="preserve"> </w:t>
      </w:r>
      <w:r w:rsidRPr="00DF2975">
        <w:rPr>
          <w:rFonts w:ascii="Arial" w:hAnsi="Arial" w:cs="Arial"/>
          <w:sz w:val="20"/>
          <w:szCs w:val="20"/>
        </w:rPr>
        <w:t>f</w:t>
      </w:r>
      <w:r w:rsidRPr="00DF2975">
        <w:rPr>
          <w:rFonts w:ascii="Arial" w:hAnsi="Arial" w:cs="Arial"/>
          <w:spacing w:val="-1"/>
          <w:sz w:val="20"/>
          <w:szCs w:val="20"/>
        </w:rPr>
        <w:t>ou</w:t>
      </w:r>
      <w:r w:rsidRPr="00DF2975">
        <w:rPr>
          <w:rFonts w:ascii="Arial" w:hAnsi="Arial" w:cs="Arial"/>
          <w:sz w:val="20"/>
          <w:szCs w:val="20"/>
        </w:rPr>
        <w:t>rniss</w:t>
      </w:r>
      <w:r w:rsidRPr="00DF2975">
        <w:rPr>
          <w:rFonts w:ascii="Arial" w:hAnsi="Arial" w:cs="Arial"/>
          <w:spacing w:val="-1"/>
          <w:sz w:val="20"/>
          <w:szCs w:val="20"/>
        </w:rPr>
        <w:t>e</w:t>
      </w:r>
      <w:r w:rsidRPr="00DF2975">
        <w:rPr>
          <w:rFonts w:ascii="Arial" w:hAnsi="Arial" w:cs="Arial"/>
          <w:sz w:val="20"/>
          <w:szCs w:val="20"/>
        </w:rPr>
        <w:t>u</w:t>
      </w:r>
      <w:r w:rsidRPr="00DF2975">
        <w:rPr>
          <w:rFonts w:ascii="Arial" w:hAnsi="Arial" w:cs="Arial"/>
          <w:spacing w:val="-1"/>
          <w:sz w:val="20"/>
          <w:szCs w:val="20"/>
        </w:rPr>
        <w:t>r</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’é</w:t>
      </w:r>
      <w:r w:rsidRPr="00DF2975">
        <w:rPr>
          <w:rFonts w:ascii="Arial" w:hAnsi="Arial" w:cs="Arial"/>
          <w:spacing w:val="-1"/>
          <w:sz w:val="20"/>
          <w:szCs w:val="20"/>
        </w:rPr>
        <w:t>q</w:t>
      </w:r>
      <w:r w:rsidRPr="00DF2975">
        <w:rPr>
          <w:rFonts w:ascii="Arial" w:hAnsi="Arial" w:cs="Arial"/>
          <w:sz w:val="20"/>
          <w:szCs w:val="20"/>
        </w:rPr>
        <w:t>uipe</w:t>
      </w:r>
      <w:r w:rsidRPr="00DF2975">
        <w:rPr>
          <w:rFonts w:ascii="Arial" w:hAnsi="Arial" w:cs="Arial"/>
          <w:spacing w:val="-2"/>
          <w:sz w:val="20"/>
          <w:szCs w:val="20"/>
        </w:rPr>
        <w:t>m</w:t>
      </w:r>
      <w:r w:rsidRPr="00DF2975">
        <w:rPr>
          <w:rFonts w:ascii="Arial" w:hAnsi="Arial" w:cs="Arial"/>
          <w:sz w:val="20"/>
          <w:szCs w:val="20"/>
        </w:rPr>
        <w:t>ent.</w:t>
      </w:r>
    </w:p>
    <w:p w14:paraId="1C00CE72" w14:textId="77777777" w:rsidR="00491554" w:rsidRPr="00DF2975" w:rsidRDefault="00491554" w:rsidP="00491554">
      <w:pPr>
        <w:widowControl w:val="0"/>
        <w:autoSpaceDE w:val="0"/>
        <w:autoSpaceDN w:val="0"/>
        <w:adjustRightInd w:val="0"/>
        <w:spacing w:before="120" w:after="120" w:line="360" w:lineRule="auto"/>
        <w:ind w:left="120" w:right="85" w:firstLine="360"/>
        <w:jc w:val="both"/>
        <w:rPr>
          <w:rFonts w:ascii="Arial" w:hAnsi="Arial" w:cs="Arial"/>
          <w:sz w:val="20"/>
          <w:szCs w:val="20"/>
        </w:rPr>
      </w:pPr>
      <w:r w:rsidRPr="00DF2975">
        <w:rPr>
          <w:rFonts w:ascii="Arial" w:hAnsi="Arial" w:cs="Arial"/>
          <w:i/>
          <w:iCs/>
          <w:sz w:val="20"/>
          <w:szCs w:val="20"/>
        </w:rPr>
        <w:t>N</w:t>
      </w:r>
      <w:r w:rsidRPr="00DF2975">
        <w:rPr>
          <w:rFonts w:ascii="Arial" w:hAnsi="Arial" w:cs="Arial"/>
          <w:i/>
          <w:iCs/>
          <w:spacing w:val="1"/>
          <w:sz w:val="20"/>
          <w:szCs w:val="20"/>
        </w:rPr>
        <w:t>o</w:t>
      </w:r>
      <w:r w:rsidRPr="00DF2975">
        <w:rPr>
          <w:rFonts w:ascii="Arial" w:hAnsi="Arial" w:cs="Arial"/>
          <w:i/>
          <w:iCs/>
          <w:sz w:val="20"/>
          <w:szCs w:val="20"/>
        </w:rPr>
        <w:t>te.— Les</w:t>
      </w:r>
      <w:r w:rsidRPr="00DF2975">
        <w:rPr>
          <w:rFonts w:ascii="Arial" w:hAnsi="Arial" w:cs="Arial"/>
          <w:i/>
          <w:iCs/>
          <w:spacing w:val="26"/>
          <w:sz w:val="20"/>
          <w:szCs w:val="20"/>
        </w:rPr>
        <w:t xml:space="preserve"> </w:t>
      </w:r>
      <w:r w:rsidRPr="00DF2975">
        <w:rPr>
          <w:rFonts w:ascii="Arial" w:hAnsi="Arial" w:cs="Arial"/>
          <w:i/>
          <w:iCs/>
          <w:sz w:val="20"/>
          <w:szCs w:val="20"/>
        </w:rPr>
        <w:t>co</w:t>
      </w:r>
      <w:r w:rsidRPr="00DF2975">
        <w:rPr>
          <w:rFonts w:ascii="Arial" w:hAnsi="Arial" w:cs="Arial"/>
          <w:i/>
          <w:iCs/>
          <w:spacing w:val="1"/>
          <w:sz w:val="20"/>
          <w:szCs w:val="20"/>
        </w:rPr>
        <w:t>n</w:t>
      </w:r>
      <w:r w:rsidRPr="00DF2975">
        <w:rPr>
          <w:rFonts w:ascii="Arial" w:hAnsi="Arial" w:cs="Arial"/>
          <w:i/>
          <w:iCs/>
          <w:sz w:val="20"/>
          <w:szCs w:val="20"/>
        </w:rPr>
        <w:t>str</w:t>
      </w:r>
      <w:r w:rsidRPr="00DF2975">
        <w:rPr>
          <w:rFonts w:ascii="Arial" w:hAnsi="Arial" w:cs="Arial"/>
          <w:i/>
          <w:iCs/>
          <w:spacing w:val="1"/>
          <w:sz w:val="20"/>
          <w:szCs w:val="20"/>
        </w:rPr>
        <w:t>u</w:t>
      </w:r>
      <w:r w:rsidRPr="00DF2975">
        <w:rPr>
          <w:rFonts w:ascii="Arial" w:hAnsi="Arial" w:cs="Arial"/>
          <w:i/>
          <w:iCs/>
          <w:sz w:val="20"/>
          <w:szCs w:val="20"/>
        </w:rPr>
        <w:t>cte</w:t>
      </w:r>
      <w:r w:rsidRPr="00DF2975">
        <w:rPr>
          <w:rFonts w:ascii="Arial" w:hAnsi="Arial" w:cs="Arial"/>
          <w:i/>
          <w:iCs/>
          <w:spacing w:val="1"/>
          <w:sz w:val="20"/>
          <w:szCs w:val="20"/>
        </w:rPr>
        <w:t>u</w:t>
      </w:r>
      <w:r w:rsidRPr="00DF2975">
        <w:rPr>
          <w:rFonts w:ascii="Arial" w:hAnsi="Arial" w:cs="Arial"/>
          <w:i/>
          <w:iCs/>
          <w:sz w:val="20"/>
          <w:szCs w:val="20"/>
        </w:rPr>
        <w:t>rs</w:t>
      </w:r>
      <w:r w:rsidRPr="00DF2975">
        <w:rPr>
          <w:rFonts w:ascii="Arial" w:hAnsi="Arial" w:cs="Arial"/>
          <w:i/>
          <w:iCs/>
          <w:spacing w:val="26"/>
          <w:sz w:val="20"/>
          <w:szCs w:val="20"/>
        </w:rPr>
        <w:t xml:space="preserve"> </w:t>
      </w:r>
      <w:r w:rsidRPr="00DF2975">
        <w:rPr>
          <w:rFonts w:ascii="Arial" w:hAnsi="Arial" w:cs="Arial"/>
          <w:i/>
          <w:iCs/>
          <w:sz w:val="20"/>
          <w:szCs w:val="20"/>
        </w:rPr>
        <w:t>fo</w:t>
      </w:r>
      <w:r w:rsidRPr="00DF2975">
        <w:rPr>
          <w:rFonts w:ascii="Arial" w:hAnsi="Arial" w:cs="Arial"/>
          <w:i/>
          <w:iCs/>
          <w:spacing w:val="1"/>
          <w:sz w:val="20"/>
          <w:szCs w:val="20"/>
        </w:rPr>
        <w:t>u</w:t>
      </w:r>
      <w:r w:rsidRPr="00DF2975">
        <w:rPr>
          <w:rFonts w:ascii="Arial" w:hAnsi="Arial" w:cs="Arial"/>
          <w:i/>
          <w:iCs/>
          <w:sz w:val="20"/>
          <w:szCs w:val="20"/>
        </w:rPr>
        <w:t>r</w:t>
      </w:r>
      <w:r w:rsidRPr="00DF2975">
        <w:rPr>
          <w:rFonts w:ascii="Arial" w:hAnsi="Arial" w:cs="Arial"/>
          <w:i/>
          <w:iCs/>
          <w:spacing w:val="1"/>
          <w:sz w:val="20"/>
          <w:szCs w:val="20"/>
        </w:rPr>
        <w:t>n</w:t>
      </w:r>
      <w:r w:rsidRPr="00DF2975">
        <w:rPr>
          <w:rFonts w:ascii="Arial" w:hAnsi="Arial" w:cs="Arial"/>
          <w:i/>
          <w:iCs/>
          <w:sz w:val="20"/>
          <w:szCs w:val="20"/>
        </w:rPr>
        <w:t>isse</w:t>
      </w:r>
      <w:r w:rsidRPr="00DF2975">
        <w:rPr>
          <w:rFonts w:ascii="Arial" w:hAnsi="Arial" w:cs="Arial"/>
          <w:i/>
          <w:iCs/>
          <w:spacing w:val="1"/>
          <w:sz w:val="20"/>
          <w:szCs w:val="20"/>
        </w:rPr>
        <w:t>n</w:t>
      </w:r>
      <w:r w:rsidRPr="00DF2975">
        <w:rPr>
          <w:rFonts w:ascii="Arial" w:hAnsi="Arial" w:cs="Arial"/>
          <w:i/>
          <w:iCs/>
          <w:sz w:val="20"/>
          <w:szCs w:val="20"/>
        </w:rPr>
        <w:t>t</w:t>
      </w:r>
      <w:r w:rsidRPr="00DF2975">
        <w:rPr>
          <w:rFonts w:ascii="Arial" w:hAnsi="Arial" w:cs="Arial"/>
          <w:i/>
          <w:iCs/>
          <w:spacing w:val="25"/>
          <w:sz w:val="20"/>
          <w:szCs w:val="20"/>
        </w:rPr>
        <w:t xml:space="preserve"> </w:t>
      </w:r>
      <w:r w:rsidRPr="00DF2975">
        <w:rPr>
          <w:rFonts w:ascii="Arial" w:hAnsi="Arial" w:cs="Arial"/>
          <w:i/>
          <w:iCs/>
          <w:spacing w:val="1"/>
          <w:sz w:val="20"/>
          <w:szCs w:val="20"/>
        </w:rPr>
        <w:t>p</w:t>
      </w:r>
      <w:r w:rsidRPr="00DF2975">
        <w:rPr>
          <w:rFonts w:ascii="Arial" w:hAnsi="Arial" w:cs="Arial"/>
          <w:i/>
          <w:iCs/>
          <w:spacing w:val="-1"/>
          <w:sz w:val="20"/>
          <w:szCs w:val="20"/>
        </w:rPr>
        <w:t>o</w:t>
      </w:r>
      <w:r w:rsidRPr="00DF2975">
        <w:rPr>
          <w:rFonts w:ascii="Arial" w:hAnsi="Arial" w:cs="Arial"/>
          <w:i/>
          <w:iCs/>
          <w:spacing w:val="1"/>
          <w:sz w:val="20"/>
          <w:szCs w:val="20"/>
        </w:rPr>
        <w:t>u</w:t>
      </w:r>
      <w:r w:rsidRPr="00DF2975">
        <w:rPr>
          <w:rFonts w:ascii="Arial" w:hAnsi="Arial" w:cs="Arial"/>
          <w:i/>
          <w:iCs/>
          <w:sz w:val="20"/>
          <w:szCs w:val="20"/>
        </w:rPr>
        <w:t>r</w:t>
      </w:r>
      <w:r w:rsidRPr="00DF2975">
        <w:rPr>
          <w:rFonts w:ascii="Arial" w:hAnsi="Arial" w:cs="Arial"/>
          <w:i/>
          <w:iCs/>
          <w:spacing w:val="26"/>
          <w:sz w:val="20"/>
          <w:szCs w:val="20"/>
        </w:rPr>
        <w:t xml:space="preserve"> </w:t>
      </w:r>
      <w:r w:rsidRPr="00DF2975">
        <w:rPr>
          <w:rFonts w:ascii="Arial" w:hAnsi="Arial" w:cs="Arial"/>
          <w:i/>
          <w:iCs/>
          <w:sz w:val="20"/>
          <w:szCs w:val="20"/>
        </w:rPr>
        <w:t>l’</w:t>
      </w:r>
      <w:r w:rsidRPr="00DF2975">
        <w:rPr>
          <w:rFonts w:ascii="Arial" w:hAnsi="Arial" w:cs="Arial"/>
          <w:i/>
          <w:iCs/>
          <w:spacing w:val="1"/>
          <w:sz w:val="20"/>
          <w:szCs w:val="20"/>
        </w:rPr>
        <w:t>u</w:t>
      </w:r>
      <w:r w:rsidRPr="00DF2975">
        <w:rPr>
          <w:rFonts w:ascii="Arial" w:hAnsi="Arial" w:cs="Arial"/>
          <w:i/>
          <w:iCs/>
          <w:sz w:val="20"/>
          <w:szCs w:val="20"/>
        </w:rPr>
        <w:t>tilis</w:t>
      </w:r>
      <w:r w:rsidRPr="00DF2975">
        <w:rPr>
          <w:rFonts w:ascii="Arial" w:hAnsi="Arial" w:cs="Arial"/>
          <w:i/>
          <w:iCs/>
          <w:spacing w:val="1"/>
          <w:sz w:val="20"/>
          <w:szCs w:val="20"/>
        </w:rPr>
        <w:t>a</w:t>
      </w:r>
      <w:r w:rsidRPr="00DF2975">
        <w:rPr>
          <w:rFonts w:ascii="Arial" w:hAnsi="Arial" w:cs="Arial"/>
          <w:i/>
          <w:iCs/>
          <w:sz w:val="20"/>
          <w:szCs w:val="20"/>
        </w:rPr>
        <w:t>ti</w:t>
      </w:r>
      <w:r w:rsidRPr="00DF2975">
        <w:rPr>
          <w:rFonts w:ascii="Arial" w:hAnsi="Arial" w:cs="Arial"/>
          <w:i/>
          <w:iCs/>
          <w:spacing w:val="1"/>
          <w:sz w:val="20"/>
          <w:szCs w:val="20"/>
        </w:rPr>
        <w:t>o</w:t>
      </w:r>
      <w:r w:rsidRPr="00DF2975">
        <w:rPr>
          <w:rFonts w:ascii="Arial" w:hAnsi="Arial" w:cs="Arial"/>
          <w:i/>
          <w:iCs/>
          <w:sz w:val="20"/>
          <w:szCs w:val="20"/>
        </w:rPr>
        <w:t>n</w:t>
      </w:r>
      <w:r w:rsidRPr="00DF2975">
        <w:rPr>
          <w:rFonts w:ascii="Arial" w:hAnsi="Arial" w:cs="Arial"/>
          <w:i/>
          <w:iCs/>
          <w:spacing w:val="26"/>
          <w:sz w:val="20"/>
          <w:szCs w:val="20"/>
        </w:rPr>
        <w:t xml:space="preserve"> </w:t>
      </w:r>
      <w:r w:rsidRPr="00DF2975">
        <w:rPr>
          <w:rFonts w:ascii="Arial" w:hAnsi="Arial" w:cs="Arial"/>
          <w:i/>
          <w:iCs/>
          <w:sz w:val="20"/>
          <w:szCs w:val="20"/>
        </w:rPr>
        <w:t>de</w:t>
      </w:r>
      <w:r w:rsidRPr="00DF2975">
        <w:rPr>
          <w:rFonts w:ascii="Arial" w:hAnsi="Arial" w:cs="Arial"/>
          <w:i/>
          <w:iCs/>
          <w:spacing w:val="26"/>
          <w:sz w:val="20"/>
          <w:szCs w:val="20"/>
        </w:rPr>
        <w:t xml:space="preserve"> </w:t>
      </w:r>
      <w:r w:rsidRPr="00DF2975">
        <w:rPr>
          <w:rFonts w:ascii="Arial" w:hAnsi="Arial" w:cs="Arial"/>
          <w:i/>
          <w:iCs/>
          <w:sz w:val="20"/>
          <w:szCs w:val="20"/>
        </w:rPr>
        <w:t>l</w:t>
      </w:r>
      <w:r w:rsidRPr="00DF2975">
        <w:rPr>
          <w:rFonts w:ascii="Arial" w:hAnsi="Arial" w:cs="Arial"/>
          <w:i/>
          <w:iCs/>
          <w:spacing w:val="-1"/>
          <w:sz w:val="20"/>
          <w:szCs w:val="20"/>
        </w:rPr>
        <w:t>e</w:t>
      </w:r>
      <w:r w:rsidRPr="00DF2975">
        <w:rPr>
          <w:rFonts w:ascii="Arial" w:hAnsi="Arial" w:cs="Arial"/>
          <w:i/>
          <w:iCs/>
          <w:spacing w:val="1"/>
          <w:sz w:val="20"/>
          <w:szCs w:val="20"/>
        </w:rPr>
        <w:t>u</w:t>
      </w:r>
      <w:r w:rsidRPr="00DF2975">
        <w:rPr>
          <w:rFonts w:ascii="Arial" w:hAnsi="Arial" w:cs="Arial"/>
          <w:i/>
          <w:iCs/>
          <w:sz w:val="20"/>
          <w:szCs w:val="20"/>
        </w:rPr>
        <w:t>rs</w:t>
      </w:r>
      <w:r w:rsidRPr="00DF2975">
        <w:rPr>
          <w:rFonts w:ascii="Arial" w:hAnsi="Arial" w:cs="Arial"/>
          <w:i/>
          <w:iCs/>
          <w:spacing w:val="27"/>
          <w:sz w:val="20"/>
          <w:szCs w:val="20"/>
        </w:rPr>
        <w:t xml:space="preserve"> </w:t>
      </w:r>
      <w:r w:rsidRPr="00DF2975">
        <w:rPr>
          <w:rFonts w:ascii="Arial" w:hAnsi="Arial" w:cs="Arial"/>
          <w:i/>
          <w:iCs/>
          <w:spacing w:val="1"/>
          <w:sz w:val="20"/>
          <w:szCs w:val="20"/>
        </w:rPr>
        <w:t>a</w:t>
      </w:r>
      <w:r w:rsidRPr="00DF2975">
        <w:rPr>
          <w:rFonts w:ascii="Arial" w:hAnsi="Arial" w:cs="Arial"/>
          <w:i/>
          <w:iCs/>
          <w:spacing w:val="-1"/>
          <w:sz w:val="20"/>
          <w:szCs w:val="20"/>
        </w:rPr>
        <w:t>é</w:t>
      </w:r>
      <w:r w:rsidRPr="00DF2975">
        <w:rPr>
          <w:rFonts w:ascii="Arial" w:hAnsi="Arial" w:cs="Arial"/>
          <w:i/>
          <w:iCs/>
          <w:sz w:val="20"/>
          <w:szCs w:val="20"/>
        </w:rPr>
        <w:t>ro</w:t>
      </w:r>
      <w:r w:rsidRPr="00DF2975">
        <w:rPr>
          <w:rFonts w:ascii="Arial" w:hAnsi="Arial" w:cs="Arial"/>
          <w:i/>
          <w:iCs/>
          <w:spacing w:val="1"/>
          <w:sz w:val="20"/>
          <w:szCs w:val="20"/>
        </w:rPr>
        <w:t>n</w:t>
      </w:r>
      <w:r w:rsidRPr="00DF2975">
        <w:rPr>
          <w:rFonts w:ascii="Arial" w:hAnsi="Arial" w:cs="Arial"/>
          <w:i/>
          <w:iCs/>
          <w:spacing w:val="-1"/>
          <w:sz w:val="20"/>
          <w:szCs w:val="20"/>
        </w:rPr>
        <w:t>e</w:t>
      </w:r>
      <w:r w:rsidRPr="00DF2975">
        <w:rPr>
          <w:rFonts w:ascii="Arial" w:hAnsi="Arial" w:cs="Arial"/>
          <w:i/>
          <w:iCs/>
          <w:sz w:val="20"/>
          <w:szCs w:val="20"/>
        </w:rPr>
        <w:t>fs</w:t>
      </w:r>
      <w:r w:rsidRPr="00DF2975">
        <w:rPr>
          <w:rFonts w:ascii="Arial" w:hAnsi="Arial" w:cs="Arial"/>
          <w:i/>
          <w:iCs/>
          <w:spacing w:val="27"/>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es</w:t>
      </w:r>
      <w:r w:rsidRPr="00DF2975">
        <w:rPr>
          <w:rFonts w:ascii="Arial" w:hAnsi="Arial" w:cs="Arial"/>
          <w:i/>
          <w:iCs/>
          <w:spacing w:val="27"/>
          <w:sz w:val="20"/>
          <w:szCs w:val="20"/>
        </w:rPr>
        <w:t xml:space="preserve"> </w:t>
      </w:r>
      <w:r w:rsidRPr="00DF2975">
        <w:rPr>
          <w:rFonts w:ascii="Arial" w:hAnsi="Arial" w:cs="Arial"/>
          <w:i/>
          <w:iCs/>
          <w:sz w:val="20"/>
          <w:szCs w:val="20"/>
        </w:rPr>
        <w:t>renseig</w:t>
      </w:r>
      <w:r w:rsidRPr="00DF2975">
        <w:rPr>
          <w:rFonts w:ascii="Arial" w:hAnsi="Arial" w:cs="Arial"/>
          <w:i/>
          <w:iCs/>
          <w:spacing w:val="1"/>
          <w:sz w:val="20"/>
          <w:szCs w:val="20"/>
        </w:rPr>
        <w:t>n</w:t>
      </w:r>
      <w:r w:rsidRPr="00DF2975">
        <w:rPr>
          <w:rFonts w:ascii="Arial" w:hAnsi="Arial" w:cs="Arial"/>
          <w:i/>
          <w:iCs/>
          <w:sz w:val="20"/>
          <w:szCs w:val="20"/>
        </w:rPr>
        <w:t>eme</w:t>
      </w:r>
      <w:r w:rsidRPr="00DF2975">
        <w:rPr>
          <w:rFonts w:ascii="Arial" w:hAnsi="Arial" w:cs="Arial"/>
          <w:i/>
          <w:iCs/>
          <w:spacing w:val="1"/>
          <w:sz w:val="20"/>
          <w:szCs w:val="20"/>
        </w:rPr>
        <w:t>n</w:t>
      </w:r>
      <w:r w:rsidRPr="00DF2975">
        <w:rPr>
          <w:rFonts w:ascii="Arial" w:hAnsi="Arial" w:cs="Arial"/>
          <w:i/>
          <w:iCs/>
          <w:sz w:val="20"/>
          <w:szCs w:val="20"/>
        </w:rPr>
        <w:t>ts</w:t>
      </w:r>
      <w:r w:rsidRPr="00DF2975">
        <w:rPr>
          <w:rFonts w:ascii="Arial" w:hAnsi="Arial" w:cs="Arial"/>
          <w:i/>
          <w:iCs/>
          <w:spacing w:val="25"/>
          <w:sz w:val="20"/>
          <w:szCs w:val="20"/>
        </w:rPr>
        <w:t xml:space="preserve"> </w:t>
      </w:r>
      <w:r w:rsidRPr="00DF2975">
        <w:rPr>
          <w:rFonts w:ascii="Arial" w:hAnsi="Arial" w:cs="Arial"/>
          <w:i/>
          <w:iCs/>
          <w:spacing w:val="1"/>
          <w:sz w:val="20"/>
          <w:szCs w:val="20"/>
        </w:rPr>
        <w:t>qu</w:t>
      </w:r>
      <w:r w:rsidRPr="00DF2975">
        <w:rPr>
          <w:rFonts w:ascii="Arial" w:hAnsi="Arial" w:cs="Arial"/>
          <w:i/>
          <w:iCs/>
          <w:sz w:val="20"/>
          <w:szCs w:val="20"/>
        </w:rPr>
        <w:t>i</w:t>
      </w:r>
      <w:r w:rsidRPr="00DF2975">
        <w:rPr>
          <w:rFonts w:ascii="Arial" w:hAnsi="Arial" w:cs="Arial"/>
          <w:i/>
          <w:iCs/>
          <w:spacing w:val="25"/>
          <w:sz w:val="20"/>
          <w:szCs w:val="20"/>
        </w:rPr>
        <w:t xml:space="preserve"> </w:t>
      </w:r>
      <w:r w:rsidRPr="00DF2975">
        <w:rPr>
          <w:rFonts w:ascii="Arial" w:hAnsi="Arial" w:cs="Arial"/>
          <w:i/>
          <w:iCs/>
          <w:sz w:val="20"/>
          <w:szCs w:val="20"/>
        </w:rPr>
        <w:t>décrive</w:t>
      </w:r>
      <w:r w:rsidRPr="00DF2975">
        <w:rPr>
          <w:rFonts w:ascii="Arial" w:hAnsi="Arial" w:cs="Arial"/>
          <w:i/>
          <w:iCs/>
          <w:spacing w:val="1"/>
          <w:sz w:val="20"/>
          <w:szCs w:val="20"/>
        </w:rPr>
        <w:t>n</w:t>
      </w:r>
      <w:r w:rsidRPr="00DF2975">
        <w:rPr>
          <w:rFonts w:ascii="Arial" w:hAnsi="Arial" w:cs="Arial"/>
          <w:i/>
          <w:iCs/>
          <w:sz w:val="20"/>
          <w:szCs w:val="20"/>
        </w:rPr>
        <w:t>t</w:t>
      </w:r>
      <w:r w:rsidRPr="00DF2975">
        <w:rPr>
          <w:rFonts w:ascii="Arial" w:hAnsi="Arial" w:cs="Arial"/>
          <w:i/>
          <w:iCs/>
          <w:spacing w:val="27"/>
          <w:sz w:val="20"/>
          <w:szCs w:val="20"/>
        </w:rPr>
        <w:t xml:space="preserve"> </w:t>
      </w:r>
      <w:r w:rsidRPr="00DF2975">
        <w:rPr>
          <w:rFonts w:ascii="Arial" w:hAnsi="Arial" w:cs="Arial"/>
          <w:i/>
          <w:iCs/>
          <w:sz w:val="20"/>
          <w:szCs w:val="20"/>
        </w:rPr>
        <w:t>s</w:t>
      </w:r>
      <w:r w:rsidRPr="00DF2975">
        <w:rPr>
          <w:rFonts w:ascii="Arial" w:hAnsi="Arial" w:cs="Arial"/>
          <w:i/>
          <w:iCs/>
          <w:spacing w:val="1"/>
          <w:sz w:val="20"/>
          <w:szCs w:val="20"/>
        </w:rPr>
        <w:t>u</w:t>
      </w:r>
      <w:r w:rsidRPr="00DF2975">
        <w:rPr>
          <w:rFonts w:ascii="Arial" w:hAnsi="Arial" w:cs="Arial"/>
          <w:i/>
          <w:iCs/>
          <w:sz w:val="20"/>
          <w:szCs w:val="20"/>
        </w:rPr>
        <w:t>r</w:t>
      </w:r>
      <w:r w:rsidRPr="00DF2975">
        <w:rPr>
          <w:rFonts w:ascii="Arial" w:hAnsi="Arial" w:cs="Arial"/>
          <w:i/>
          <w:iCs/>
          <w:spacing w:val="-2"/>
          <w:sz w:val="20"/>
          <w:szCs w:val="20"/>
        </w:rPr>
        <w:t>t</w:t>
      </w:r>
      <w:r w:rsidRPr="00DF2975">
        <w:rPr>
          <w:rFonts w:ascii="Arial" w:hAnsi="Arial" w:cs="Arial"/>
          <w:i/>
          <w:iCs/>
          <w:sz w:val="20"/>
          <w:szCs w:val="20"/>
        </w:rPr>
        <w:t>o</w:t>
      </w:r>
      <w:r w:rsidRPr="00DF2975">
        <w:rPr>
          <w:rFonts w:ascii="Arial" w:hAnsi="Arial" w:cs="Arial"/>
          <w:i/>
          <w:iCs/>
          <w:spacing w:val="1"/>
          <w:sz w:val="20"/>
          <w:szCs w:val="20"/>
        </w:rPr>
        <w:t>u</w:t>
      </w:r>
      <w:r w:rsidRPr="00DF2975">
        <w:rPr>
          <w:rFonts w:ascii="Arial" w:hAnsi="Arial" w:cs="Arial"/>
          <w:i/>
          <w:iCs/>
          <w:sz w:val="20"/>
          <w:szCs w:val="20"/>
        </w:rPr>
        <w:t>t</w:t>
      </w:r>
      <w:r w:rsidRPr="00DF2975">
        <w:rPr>
          <w:rFonts w:ascii="Arial" w:hAnsi="Arial" w:cs="Arial"/>
          <w:i/>
          <w:iCs/>
          <w:spacing w:val="27"/>
          <w:sz w:val="20"/>
          <w:szCs w:val="20"/>
        </w:rPr>
        <w:t xml:space="preserve"> </w:t>
      </w:r>
      <w:r w:rsidRPr="00DF2975">
        <w:rPr>
          <w:rFonts w:ascii="Arial" w:hAnsi="Arial" w:cs="Arial"/>
          <w:i/>
          <w:iCs/>
          <w:sz w:val="20"/>
          <w:szCs w:val="20"/>
        </w:rPr>
        <w:t>le f</w:t>
      </w:r>
      <w:r w:rsidRPr="00DF2975">
        <w:rPr>
          <w:rFonts w:ascii="Arial" w:hAnsi="Arial" w:cs="Arial"/>
          <w:i/>
          <w:iCs/>
          <w:spacing w:val="1"/>
          <w:sz w:val="20"/>
          <w:szCs w:val="20"/>
        </w:rPr>
        <w:t>on</w:t>
      </w:r>
      <w:r w:rsidRPr="00DF2975">
        <w:rPr>
          <w:rFonts w:ascii="Arial" w:hAnsi="Arial" w:cs="Arial"/>
          <w:i/>
          <w:iCs/>
          <w:sz w:val="20"/>
          <w:szCs w:val="20"/>
        </w:rPr>
        <w:t>ctio</w:t>
      </w:r>
      <w:r w:rsidRPr="00DF2975">
        <w:rPr>
          <w:rFonts w:ascii="Arial" w:hAnsi="Arial" w:cs="Arial"/>
          <w:i/>
          <w:iCs/>
          <w:spacing w:val="1"/>
          <w:sz w:val="20"/>
          <w:szCs w:val="20"/>
        </w:rPr>
        <w:t>nn</w:t>
      </w:r>
      <w:r w:rsidRPr="00DF2975">
        <w:rPr>
          <w:rFonts w:ascii="Arial" w:hAnsi="Arial" w:cs="Arial"/>
          <w:i/>
          <w:iCs/>
          <w:spacing w:val="-1"/>
          <w:sz w:val="20"/>
          <w:szCs w:val="20"/>
        </w:rPr>
        <w:t>e</w:t>
      </w:r>
      <w:r w:rsidRPr="00DF2975">
        <w:rPr>
          <w:rFonts w:ascii="Arial" w:hAnsi="Arial" w:cs="Arial"/>
          <w:i/>
          <w:iCs/>
          <w:sz w:val="20"/>
          <w:szCs w:val="20"/>
        </w:rPr>
        <w:t>ment</w:t>
      </w:r>
      <w:r w:rsidRPr="00DF2975">
        <w:rPr>
          <w:rFonts w:ascii="Arial" w:hAnsi="Arial" w:cs="Arial"/>
          <w:i/>
          <w:iCs/>
          <w:spacing w:val="1"/>
          <w:sz w:val="20"/>
          <w:szCs w:val="20"/>
        </w:rPr>
        <w:t xml:space="preserve"> d</w:t>
      </w:r>
      <w:r w:rsidRPr="00DF2975">
        <w:rPr>
          <w:rFonts w:ascii="Arial" w:hAnsi="Arial" w:cs="Arial"/>
          <w:i/>
          <w:iCs/>
          <w:sz w:val="20"/>
          <w:szCs w:val="20"/>
        </w:rPr>
        <w:t>es systèmes</w:t>
      </w:r>
      <w:r w:rsidRPr="00DF2975">
        <w:rPr>
          <w:rFonts w:ascii="Arial" w:hAnsi="Arial" w:cs="Arial"/>
          <w:i/>
          <w:iCs/>
          <w:spacing w:val="1"/>
          <w:sz w:val="20"/>
          <w:szCs w:val="20"/>
        </w:rPr>
        <w:t xml:space="preserve"> d</w:t>
      </w:r>
      <w:r w:rsidRPr="00DF2975">
        <w:rPr>
          <w:rFonts w:ascii="Arial" w:hAnsi="Arial" w:cs="Arial"/>
          <w:i/>
          <w:iCs/>
          <w:sz w:val="20"/>
          <w:szCs w:val="20"/>
        </w:rPr>
        <w:t>e b</w:t>
      </w:r>
      <w:r w:rsidRPr="00DF2975">
        <w:rPr>
          <w:rFonts w:ascii="Arial" w:hAnsi="Arial" w:cs="Arial"/>
          <w:i/>
          <w:iCs/>
          <w:spacing w:val="1"/>
          <w:sz w:val="20"/>
          <w:szCs w:val="20"/>
        </w:rPr>
        <w:t>o</w:t>
      </w:r>
      <w:r w:rsidRPr="00DF2975">
        <w:rPr>
          <w:rFonts w:ascii="Arial" w:hAnsi="Arial" w:cs="Arial"/>
          <w:i/>
          <w:iCs/>
          <w:sz w:val="20"/>
          <w:szCs w:val="20"/>
        </w:rPr>
        <w:t>rd</w:t>
      </w:r>
      <w:r w:rsidRPr="00DF2975">
        <w:rPr>
          <w:rFonts w:ascii="Arial" w:hAnsi="Arial" w:cs="Arial"/>
          <w:i/>
          <w:iCs/>
          <w:spacing w:val="2"/>
          <w:sz w:val="20"/>
          <w:szCs w:val="20"/>
        </w:rPr>
        <w:t xml:space="preserve"> </w:t>
      </w:r>
      <w:r w:rsidRPr="00DF2975">
        <w:rPr>
          <w:rFonts w:ascii="Arial" w:hAnsi="Arial" w:cs="Arial"/>
          <w:i/>
          <w:iCs/>
          <w:sz w:val="20"/>
          <w:szCs w:val="20"/>
        </w:rPr>
        <w:t>et</w:t>
      </w:r>
      <w:r w:rsidRPr="00DF2975">
        <w:rPr>
          <w:rFonts w:ascii="Arial" w:hAnsi="Arial" w:cs="Arial"/>
          <w:i/>
          <w:iCs/>
          <w:spacing w:val="1"/>
          <w:sz w:val="20"/>
          <w:szCs w:val="20"/>
        </w:rPr>
        <w:t xml:space="preserve"> </w:t>
      </w:r>
      <w:r w:rsidRPr="00DF2975">
        <w:rPr>
          <w:rFonts w:ascii="Arial" w:hAnsi="Arial" w:cs="Arial"/>
          <w:i/>
          <w:iCs/>
          <w:sz w:val="20"/>
          <w:szCs w:val="20"/>
        </w:rPr>
        <w:t>les</w:t>
      </w:r>
      <w:r w:rsidRPr="00DF2975">
        <w:rPr>
          <w:rFonts w:ascii="Arial" w:hAnsi="Arial" w:cs="Arial"/>
          <w:i/>
          <w:iCs/>
          <w:spacing w:val="1"/>
          <w:sz w:val="20"/>
          <w:szCs w:val="20"/>
        </w:rPr>
        <w:t xml:space="preserve"> p</w:t>
      </w:r>
      <w:r w:rsidRPr="00DF2975">
        <w:rPr>
          <w:rFonts w:ascii="Arial" w:hAnsi="Arial" w:cs="Arial"/>
          <w:i/>
          <w:iCs/>
          <w:spacing w:val="-1"/>
          <w:sz w:val="20"/>
          <w:szCs w:val="20"/>
        </w:rPr>
        <w:t>r</w:t>
      </w:r>
      <w:r w:rsidRPr="00DF2975">
        <w:rPr>
          <w:rFonts w:ascii="Arial" w:hAnsi="Arial" w:cs="Arial"/>
          <w:i/>
          <w:iCs/>
          <w:spacing w:val="1"/>
          <w:sz w:val="20"/>
          <w:szCs w:val="20"/>
        </w:rPr>
        <w:t>o</w:t>
      </w:r>
      <w:r w:rsidRPr="00DF2975">
        <w:rPr>
          <w:rFonts w:ascii="Arial" w:hAnsi="Arial" w:cs="Arial"/>
          <w:i/>
          <w:iCs/>
          <w:sz w:val="20"/>
          <w:szCs w:val="20"/>
        </w:rPr>
        <w:t>cé</w:t>
      </w:r>
      <w:r w:rsidRPr="00DF2975">
        <w:rPr>
          <w:rFonts w:ascii="Arial" w:hAnsi="Arial" w:cs="Arial"/>
          <w:i/>
          <w:iCs/>
          <w:spacing w:val="1"/>
          <w:sz w:val="20"/>
          <w:szCs w:val="20"/>
        </w:rPr>
        <w:t>d</w:t>
      </w:r>
      <w:r w:rsidRPr="00DF2975">
        <w:rPr>
          <w:rFonts w:ascii="Arial" w:hAnsi="Arial" w:cs="Arial"/>
          <w:i/>
          <w:iCs/>
          <w:sz w:val="20"/>
          <w:szCs w:val="20"/>
        </w:rPr>
        <w:t xml:space="preserve">ures </w:t>
      </w:r>
      <w:r w:rsidRPr="00DF2975">
        <w:rPr>
          <w:rFonts w:ascii="Arial" w:hAnsi="Arial" w:cs="Arial"/>
          <w:i/>
          <w:iCs/>
          <w:spacing w:val="1"/>
          <w:sz w:val="20"/>
          <w:szCs w:val="20"/>
        </w:rPr>
        <w:t>d</w:t>
      </w:r>
      <w:r w:rsidRPr="00DF2975">
        <w:rPr>
          <w:rFonts w:ascii="Arial" w:hAnsi="Arial" w:cs="Arial"/>
          <w:i/>
          <w:iCs/>
          <w:spacing w:val="-1"/>
          <w:sz w:val="20"/>
          <w:szCs w:val="20"/>
        </w:rPr>
        <w:t>a</w:t>
      </w:r>
      <w:r w:rsidRPr="00DF2975">
        <w:rPr>
          <w:rFonts w:ascii="Arial" w:hAnsi="Arial" w:cs="Arial"/>
          <w:i/>
          <w:iCs/>
          <w:spacing w:val="1"/>
          <w:sz w:val="20"/>
          <w:szCs w:val="20"/>
        </w:rPr>
        <w:t>n</w:t>
      </w:r>
      <w:r w:rsidRPr="00DF2975">
        <w:rPr>
          <w:rFonts w:ascii="Arial" w:hAnsi="Arial" w:cs="Arial"/>
          <w:i/>
          <w:iCs/>
          <w:sz w:val="20"/>
          <w:szCs w:val="20"/>
        </w:rPr>
        <w:t>s</w:t>
      </w:r>
      <w:r w:rsidRPr="00DF2975">
        <w:rPr>
          <w:rFonts w:ascii="Arial" w:hAnsi="Arial" w:cs="Arial"/>
          <w:i/>
          <w:iCs/>
          <w:spacing w:val="1"/>
          <w:sz w:val="20"/>
          <w:szCs w:val="20"/>
        </w:rPr>
        <w:t xml:space="preserve"> </w:t>
      </w:r>
      <w:r w:rsidRPr="00DF2975">
        <w:rPr>
          <w:rFonts w:ascii="Arial" w:hAnsi="Arial" w:cs="Arial"/>
          <w:i/>
          <w:iCs/>
          <w:sz w:val="20"/>
          <w:szCs w:val="20"/>
        </w:rPr>
        <w:t>cert</w:t>
      </w:r>
      <w:r w:rsidRPr="00DF2975">
        <w:rPr>
          <w:rFonts w:ascii="Arial" w:hAnsi="Arial" w:cs="Arial"/>
          <w:i/>
          <w:iCs/>
          <w:spacing w:val="1"/>
          <w:sz w:val="20"/>
          <w:szCs w:val="20"/>
        </w:rPr>
        <w:t>a</w:t>
      </w:r>
      <w:r w:rsidRPr="00DF2975">
        <w:rPr>
          <w:rFonts w:ascii="Arial" w:hAnsi="Arial" w:cs="Arial"/>
          <w:i/>
          <w:iCs/>
          <w:spacing w:val="-2"/>
          <w:sz w:val="20"/>
          <w:szCs w:val="20"/>
        </w:rPr>
        <w:t>i</w:t>
      </w:r>
      <w:r w:rsidRPr="00DF2975">
        <w:rPr>
          <w:rFonts w:ascii="Arial" w:hAnsi="Arial" w:cs="Arial"/>
          <w:i/>
          <w:iCs/>
          <w:spacing w:val="1"/>
          <w:sz w:val="20"/>
          <w:szCs w:val="20"/>
        </w:rPr>
        <w:t>n</w:t>
      </w:r>
      <w:r w:rsidRPr="00DF2975">
        <w:rPr>
          <w:rFonts w:ascii="Arial" w:hAnsi="Arial" w:cs="Arial"/>
          <w:i/>
          <w:iCs/>
          <w:sz w:val="20"/>
          <w:szCs w:val="20"/>
        </w:rPr>
        <w:t>es</w:t>
      </w:r>
      <w:r w:rsidRPr="00DF2975">
        <w:rPr>
          <w:rFonts w:ascii="Arial" w:hAnsi="Arial" w:cs="Arial"/>
          <w:i/>
          <w:iCs/>
          <w:spacing w:val="1"/>
          <w:sz w:val="20"/>
          <w:szCs w:val="20"/>
        </w:rPr>
        <w:t xml:space="preserve"> </w:t>
      </w:r>
      <w:r w:rsidRPr="00DF2975">
        <w:rPr>
          <w:rFonts w:ascii="Arial" w:hAnsi="Arial" w:cs="Arial"/>
          <w:i/>
          <w:iCs/>
          <w:sz w:val="20"/>
          <w:szCs w:val="20"/>
        </w:rPr>
        <w:t>co</w:t>
      </w:r>
      <w:r w:rsidRPr="00DF2975">
        <w:rPr>
          <w:rFonts w:ascii="Arial" w:hAnsi="Arial" w:cs="Arial"/>
          <w:i/>
          <w:iCs/>
          <w:spacing w:val="1"/>
          <w:sz w:val="20"/>
          <w:szCs w:val="20"/>
        </w:rPr>
        <w:t>nd</w:t>
      </w:r>
      <w:r w:rsidRPr="00DF2975">
        <w:rPr>
          <w:rFonts w:ascii="Arial" w:hAnsi="Arial" w:cs="Arial"/>
          <w:i/>
          <w:iCs/>
          <w:sz w:val="20"/>
          <w:szCs w:val="20"/>
        </w:rPr>
        <w:t>itio</w:t>
      </w:r>
      <w:r w:rsidRPr="00DF2975">
        <w:rPr>
          <w:rFonts w:ascii="Arial" w:hAnsi="Arial" w:cs="Arial"/>
          <w:i/>
          <w:iCs/>
          <w:spacing w:val="1"/>
          <w:sz w:val="20"/>
          <w:szCs w:val="20"/>
        </w:rPr>
        <w:t>n</w:t>
      </w:r>
      <w:r w:rsidRPr="00DF2975">
        <w:rPr>
          <w:rFonts w:ascii="Arial" w:hAnsi="Arial" w:cs="Arial"/>
          <w:i/>
          <w:iCs/>
          <w:sz w:val="20"/>
          <w:szCs w:val="20"/>
        </w:rPr>
        <w:t>s, q</w:t>
      </w:r>
      <w:r w:rsidRPr="00DF2975">
        <w:rPr>
          <w:rFonts w:ascii="Arial" w:hAnsi="Arial" w:cs="Arial"/>
          <w:i/>
          <w:iCs/>
          <w:spacing w:val="1"/>
          <w:sz w:val="20"/>
          <w:szCs w:val="20"/>
        </w:rPr>
        <w:t>u</w:t>
      </w:r>
      <w:r w:rsidRPr="00DF2975">
        <w:rPr>
          <w:rFonts w:ascii="Arial" w:hAnsi="Arial" w:cs="Arial"/>
          <w:i/>
          <w:iCs/>
          <w:sz w:val="20"/>
          <w:szCs w:val="20"/>
        </w:rPr>
        <w:t>i</w:t>
      </w:r>
      <w:r w:rsidRPr="00DF2975">
        <w:rPr>
          <w:rFonts w:ascii="Arial" w:hAnsi="Arial" w:cs="Arial"/>
          <w:i/>
          <w:iCs/>
          <w:spacing w:val="1"/>
          <w:sz w:val="20"/>
          <w:szCs w:val="20"/>
        </w:rPr>
        <w:t xml:space="preserve"> </w:t>
      </w:r>
      <w:r w:rsidRPr="00DF2975">
        <w:rPr>
          <w:rFonts w:ascii="Arial" w:hAnsi="Arial" w:cs="Arial"/>
          <w:i/>
          <w:iCs/>
          <w:sz w:val="20"/>
          <w:szCs w:val="20"/>
        </w:rPr>
        <w:t>ne</w:t>
      </w:r>
      <w:r w:rsidRPr="00DF2975">
        <w:rPr>
          <w:rFonts w:ascii="Arial" w:hAnsi="Arial" w:cs="Arial"/>
          <w:i/>
          <w:iCs/>
          <w:spacing w:val="1"/>
          <w:sz w:val="20"/>
          <w:szCs w:val="20"/>
        </w:rPr>
        <w:t xml:space="preserve"> </w:t>
      </w:r>
      <w:r w:rsidRPr="00DF2975">
        <w:rPr>
          <w:rFonts w:ascii="Arial" w:hAnsi="Arial" w:cs="Arial"/>
          <w:i/>
          <w:iCs/>
          <w:sz w:val="20"/>
          <w:szCs w:val="20"/>
        </w:rPr>
        <w:t>c</w:t>
      </w:r>
      <w:r w:rsidRPr="00DF2975">
        <w:rPr>
          <w:rFonts w:ascii="Arial" w:hAnsi="Arial" w:cs="Arial"/>
          <w:i/>
          <w:iCs/>
          <w:spacing w:val="1"/>
          <w:sz w:val="20"/>
          <w:szCs w:val="20"/>
        </w:rPr>
        <w:t>o</w:t>
      </w:r>
      <w:r w:rsidRPr="00DF2975">
        <w:rPr>
          <w:rFonts w:ascii="Arial" w:hAnsi="Arial" w:cs="Arial"/>
          <w:i/>
          <w:iCs/>
          <w:sz w:val="20"/>
          <w:szCs w:val="20"/>
        </w:rPr>
        <w:t>rres</w:t>
      </w:r>
      <w:r w:rsidRPr="00DF2975">
        <w:rPr>
          <w:rFonts w:ascii="Arial" w:hAnsi="Arial" w:cs="Arial"/>
          <w:i/>
          <w:iCs/>
          <w:spacing w:val="1"/>
          <w:sz w:val="20"/>
          <w:szCs w:val="20"/>
        </w:rPr>
        <w:t>p</w:t>
      </w:r>
      <w:r w:rsidRPr="00DF2975">
        <w:rPr>
          <w:rFonts w:ascii="Arial" w:hAnsi="Arial" w:cs="Arial"/>
          <w:i/>
          <w:iCs/>
          <w:sz w:val="20"/>
          <w:szCs w:val="20"/>
        </w:rPr>
        <w:t>o</w:t>
      </w:r>
      <w:r w:rsidRPr="00DF2975">
        <w:rPr>
          <w:rFonts w:ascii="Arial" w:hAnsi="Arial" w:cs="Arial"/>
          <w:i/>
          <w:iCs/>
          <w:spacing w:val="1"/>
          <w:sz w:val="20"/>
          <w:szCs w:val="20"/>
        </w:rPr>
        <w:t>nd</w:t>
      </w:r>
      <w:r w:rsidRPr="00DF2975">
        <w:rPr>
          <w:rFonts w:ascii="Arial" w:hAnsi="Arial" w:cs="Arial"/>
          <w:i/>
          <w:iCs/>
          <w:spacing w:val="-1"/>
          <w:sz w:val="20"/>
          <w:szCs w:val="20"/>
        </w:rPr>
        <w:t>e</w:t>
      </w:r>
      <w:r w:rsidRPr="00DF2975">
        <w:rPr>
          <w:rFonts w:ascii="Arial" w:hAnsi="Arial" w:cs="Arial"/>
          <w:i/>
          <w:iCs/>
          <w:spacing w:val="1"/>
          <w:sz w:val="20"/>
          <w:szCs w:val="20"/>
        </w:rPr>
        <w:t>n</w:t>
      </w:r>
      <w:r w:rsidRPr="00DF2975">
        <w:rPr>
          <w:rFonts w:ascii="Arial" w:hAnsi="Arial" w:cs="Arial"/>
          <w:i/>
          <w:iCs/>
          <w:sz w:val="20"/>
          <w:szCs w:val="20"/>
        </w:rPr>
        <w:t>t p</w:t>
      </w:r>
      <w:r w:rsidRPr="00DF2975">
        <w:rPr>
          <w:rFonts w:ascii="Arial" w:hAnsi="Arial" w:cs="Arial"/>
          <w:i/>
          <w:iCs/>
          <w:spacing w:val="1"/>
          <w:sz w:val="20"/>
          <w:szCs w:val="20"/>
        </w:rPr>
        <w:t>a</w:t>
      </w:r>
      <w:r w:rsidRPr="00DF2975">
        <w:rPr>
          <w:rFonts w:ascii="Arial" w:hAnsi="Arial" w:cs="Arial"/>
          <w:i/>
          <w:iCs/>
          <w:sz w:val="20"/>
          <w:szCs w:val="20"/>
        </w:rPr>
        <w:t>s</w:t>
      </w:r>
      <w:r w:rsidRPr="00DF2975">
        <w:rPr>
          <w:rFonts w:ascii="Arial" w:hAnsi="Arial" w:cs="Arial"/>
          <w:i/>
          <w:iCs/>
          <w:spacing w:val="1"/>
          <w:sz w:val="20"/>
          <w:szCs w:val="20"/>
        </w:rPr>
        <w:t xml:space="preserve"> </w:t>
      </w:r>
      <w:r w:rsidRPr="00DF2975">
        <w:rPr>
          <w:rFonts w:ascii="Arial" w:hAnsi="Arial" w:cs="Arial"/>
          <w:i/>
          <w:iCs/>
          <w:sz w:val="20"/>
          <w:szCs w:val="20"/>
        </w:rPr>
        <w:t>to</w:t>
      </w:r>
      <w:r w:rsidRPr="00DF2975">
        <w:rPr>
          <w:rFonts w:ascii="Arial" w:hAnsi="Arial" w:cs="Arial"/>
          <w:i/>
          <w:iCs/>
          <w:spacing w:val="1"/>
          <w:sz w:val="20"/>
          <w:szCs w:val="20"/>
        </w:rPr>
        <w:t>u</w:t>
      </w:r>
      <w:r w:rsidRPr="00DF2975">
        <w:rPr>
          <w:rFonts w:ascii="Arial" w:hAnsi="Arial" w:cs="Arial"/>
          <w:i/>
          <w:iCs/>
          <w:spacing w:val="-2"/>
          <w:sz w:val="20"/>
          <w:szCs w:val="20"/>
        </w:rPr>
        <w:t>j</w:t>
      </w:r>
      <w:r w:rsidRPr="00DF2975">
        <w:rPr>
          <w:rFonts w:ascii="Arial" w:hAnsi="Arial" w:cs="Arial"/>
          <w:i/>
          <w:iCs/>
          <w:spacing w:val="1"/>
          <w:sz w:val="20"/>
          <w:szCs w:val="20"/>
        </w:rPr>
        <w:t>ou</w:t>
      </w:r>
      <w:r w:rsidRPr="00DF2975">
        <w:rPr>
          <w:rFonts w:ascii="Arial" w:hAnsi="Arial" w:cs="Arial"/>
          <w:i/>
          <w:iCs/>
          <w:spacing w:val="-1"/>
          <w:sz w:val="20"/>
          <w:szCs w:val="20"/>
        </w:rPr>
        <w:t>r</w:t>
      </w:r>
      <w:r w:rsidRPr="00DF2975">
        <w:rPr>
          <w:rFonts w:ascii="Arial" w:hAnsi="Arial" w:cs="Arial"/>
          <w:i/>
          <w:iCs/>
          <w:sz w:val="20"/>
          <w:szCs w:val="20"/>
        </w:rPr>
        <w:t xml:space="preserve">s </w:t>
      </w:r>
      <w:r w:rsidRPr="00DF2975">
        <w:rPr>
          <w:rFonts w:ascii="Arial" w:hAnsi="Arial" w:cs="Arial"/>
          <w:i/>
          <w:iCs/>
          <w:spacing w:val="1"/>
          <w:sz w:val="20"/>
          <w:szCs w:val="20"/>
        </w:rPr>
        <w:t>au</w:t>
      </w:r>
      <w:r w:rsidRPr="00DF2975">
        <w:rPr>
          <w:rFonts w:ascii="Arial" w:hAnsi="Arial" w:cs="Arial"/>
          <w:i/>
          <w:iCs/>
          <w:sz w:val="20"/>
          <w:szCs w:val="20"/>
        </w:rPr>
        <w:t xml:space="preserve">x </w:t>
      </w:r>
      <w:r w:rsidRPr="00DF2975">
        <w:rPr>
          <w:rFonts w:ascii="Arial" w:hAnsi="Arial" w:cs="Arial"/>
          <w:i/>
          <w:iCs/>
          <w:spacing w:val="1"/>
          <w:sz w:val="20"/>
          <w:szCs w:val="20"/>
        </w:rPr>
        <w:t>b</w:t>
      </w:r>
      <w:r w:rsidRPr="00DF2975">
        <w:rPr>
          <w:rFonts w:ascii="Arial" w:hAnsi="Arial" w:cs="Arial"/>
          <w:i/>
          <w:iCs/>
          <w:sz w:val="20"/>
          <w:szCs w:val="20"/>
        </w:rPr>
        <w:t>es</w:t>
      </w:r>
      <w:r w:rsidRPr="00DF2975">
        <w:rPr>
          <w:rFonts w:ascii="Arial" w:hAnsi="Arial" w:cs="Arial"/>
          <w:i/>
          <w:iCs/>
          <w:spacing w:val="1"/>
          <w:sz w:val="20"/>
          <w:szCs w:val="20"/>
        </w:rPr>
        <w:t>o</w:t>
      </w:r>
      <w:r w:rsidRPr="00DF2975">
        <w:rPr>
          <w:rFonts w:ascii="Arial" w:hAnsi="Arial" w:cs="Arial"/>
          <w:i/>
          <w:iCs/>
          <w:sz w:val="20"/>
          <w:szCs w:val="20"/>
        </w:rPr>
        <w:t>i</w:t>
      </w:r>
      <w:r w:rsidRPr="00DF2975">
        <w:rPr>
          <w:rFonts w:ascii="Arial" w:hAnsi="Arial" w:cs="Arial"/>
          <w:i/>
          <w:iCs/>
          <w:spacing w:val="1"/>
          <w:sz w:val="20"/>
          <w:szCs w:val="20"/>
        </w:rPr>
        <w:t>n</w:t>
      </w:r>
      <w:r w:rsidRPr="00DF2975">
        <w:rPr>
          <w:rFonts w:ascii="Arial" w:hAnsi="Arial" w:cs="Arial"/>
          <w:i/>
          <w:iCs/>
          <w:sz w:val="20"/>
          <w:szCs w:val="20"/>
        </w:rPr>
        <w:t>s</w:t>
      </w:r>
      <w:r w:rsidRPr="00DF2975">
        <w:rPr>
          <w:rFonts w:ascii="Arial" w:hAnsi="Arial" w:cs="Arial"/>
          <w:i/>
          <w:iCs/>
          <w:spacing w:val="16"/>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es</w:t>
      </w:r>
      <w:r w:rsidRPr="00DF2975">
        <w:rPr>
          <w:rFonts w:ascii="Arial" w:hAnsi="Arial" w:cs="Arial"/>
          <w:i/>
          <w:iCs/>
          <w:spacing w:val="17"/>
          <w:sz w:val="20"/>
          <w:szCs w:val="20"/>
        </w:rPr>
        <w:t xml:space="preserve"> </w:t>
      </w:r>
      <w:r w:rsidRPr="00DF2975">
        <w:rPr>
          <w:rFonts w:ascii="Arial" w:hAnsi="Arial" w:cs="Arial"/>
          <w:i/>
          <w:iCs/>
          <w:sz w:val="20"/>
          <w:szCs w:val="20"/>
        </w:rPr>
        <w:t>ex</w:t>
      </w:r>
      <w:r w:rsidRPr="00DF2975">
        <w:rPr>
          <w:rFonts w:ascii="Arial" w:hAnsi="Arial" w:cs="Arial"/>
          <w:i/>
          <w:iCs/>
          <w:spacing w:val="1"/>
          <w:sz w:val="20"/>
          <w:szCs w:val="20"/>
        </w:rPr>
        <w:t>p</w:t>
      </w:r>
      <w:r w:rsidRPr="00DF2975">
        <w:rPr>
          <w:rFonts w:ascii="Arial" w:hAnsi="Arial" w:cs="Arial"/>
          <w:i/>
          <w:iCs/>
          <w:sz w:val="20"/>
          <w:szCs w:val="20"/>
        </w:rPr>
        <w:t>l</w:t>
      </w:r>
      <w:r w:rsidRPr="00DF2975">
        <w:rPr>
          <w:rFonts w:ascii="Arial" w:hAnsi="Arial" w:cs="Arial"/>
          <w:i/>
          <w:iCs/>
          <w:spacing w:val="1"/>
          <w:sz w:val="20"/>
          <w:szCs w:val="20"/>
        </w:rPr>
        <w:t>o</w:t>
      </w:r>
      <w:r w:rsidRPr="00DF2975">
        <w:rPr>
          <w:rFonts w:ascii="Arial" w:hAnsi="Arial" w:cs="Arial"/>
          <w:i/>
          <w:iCs/>
          <w:sz w:val="20"/>
          <w:szCs w:val="20"/>
        </w:rPr>
        <w:t>ita</w:t>
      </w:r>
      <w:r w:rsidRPr="00DF2975">
        <w:rPr>
          <w:rFonts w:ascii="Arial" w:hAnsi="Arial" w:cs="Arial"/>
          <w:i/>
          <w:iCs/>
          <w:spacing w:val="1"/>
          <w:sz w:val="20"/>
          <w:szCs w:val="20"/>
        </w:rPr>
        <w:t>n</w:t>
      </w:r>
      <w:r w:rsidRPr="00DF2975">
        <w:rPr>
          <w:rFonts w:ascii="Arial" w:hAnsi="Arial" w:cs="Arial"/>
          <w:i/>
          <w:iCs/>
          <w:sz w:val="20"/>
          <w:szCs w:val="20"/>
        </w:rPr>
        <w:t>ts.</w:t>
      </w:r>
      <w:r w:rsidRPr="00DF2975">
        <w:rPr>
          <w:rFonts w:ascii="Arial" w:hAnsi="Arial" w:cs="Arial"/>
          <w:i/>
          <w:iCs/>
          <w:spacing w:val="17"/>
          <w:sz w:val="20"/>
          <w:szCs w:val="20"/>
        </w:rPr>
        <w:t xml:space="preserve"> </w:t>
      </w:r>
      <w:r w:rsidRPr="00DF2975">
        <w:rPr>
          <w:rFonts w:ascii="Arial" w:hAnsi="Arial" w:cs="Arial"/>
          <w:i/>
          <w:iCs/>
          <w:sz w:val="20"/>
          <w:szCs w:val="20"/>
        </w:rPr>
        <w:t>Ceux-ci</w:t>
      </w:r>
      <w:r w:rsidRPr="00DF2975">
        <w:rPr>
          <w:rFonts w:ascii="Arial" w:hAnsi="Arial" w:cs="Arial"/>
          <w:i/>
          <w:iCs/>
          <w:spacing w:val="17"/>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evr</w:t>
      </w:r>
      <w:r w:rsidRPr="00DF2975">
        <w:rPr>
          <w:rFonts w:ascii="Arial" w:hAnsi="Arial" w:cs="Arial"/>
          <w:i/>
          <w:iCs/>
          <w:spacing w:val="1"/>
          <w:sz w:val="20"/>
          <w:szCs w:val="20"/>
        </w:rPr>
        <w:t>a</w:t>
      </w:r>
      <w:r w:rsidRPr="00DF2975">
        <w:rPr>
          <w:rFonts w:ascii="Arial" w:hAnsi="Arial" w:cs="Arial"/>
          <w:i/>
          <w:iCs/>
          <w:sz w:val="20"/>
          <w:szCs w:val="20"/>
        </w:rPr>
        <w:t>ie</w:t>
      </w:r>
      <w:r w:rsidRPr="00DF2975">
        <w:rPr>
          <w:rFonts w:ascii="Arial" w:hAnsi="Arial" w:cs="Arial"/>
          <w:i/>
          <w:iCs/>
          <w:spacing w:val="1"/>
          <w:sz w:val="20"/>
          <w:szCs w:val="20"/>
        </w:rPr>
        <w:t>n</w:t>
      </w:r>
      <w:r w:rsidRPr="00DF2975">
        <w:rPr>
          <w:rFonts w:ascii="Arial" w:hAnsi="Arial" w:cs="Arial"/>
          <w:i/>
          <w:iCs/>
          <w:sz w:val="20"/>
          <w:szCs w:val="20"/>
        </w:rPr>
        <w:t>t</w:t>
      </w:r>
      <w:r w:rsidRPr="00DF2975">
        <w:rPr>
          <w:rFonts w:ascii="Arial" w:hAnsi="Arial" w:cs="Arial"/>
          <w:i/>
          <w:iCs/>
          <w:spacing w:val="16"/>
          <w:sz w:val="20"/>
          <w:szCs w:val="20"/>
        </w:rPr>
        <w:t xml:space="preserve"> </w:t>
      </w:r>
      <w:r w:rsidRPr="00DF2975">
        <w:rPr>
          <w:rFonts w:ascii="Arial" w:hAnsi="Arial" w:cs="Arial"/>
          <w:i/>
          <w:iCs/>
          <w:sz w:val="20"/>
          <w:szCs w:val="20"/>
        </w:rPr>
        <w:t>veiller</w:t>
      </w:r>
      <w:r w:rsidRPr="00DF2975">
        <w:rPr>
          <w:rFonts w:ascii="Arial" w:hAnsi="Arial" w:cs="Arial"/>
          <w:i/>
          <w:iCs/>
          <w:spacing w:val="17"/>
          <w:sz w:val="20"/>
          <w:szCs w:val="20"/>
        </w:rPr>
        <w:t xml:space="preserve"> </w:t>
      </w:r>
      <w:r w:rsidRPr="00DF2975">
        <w:rPr>
          <w:rFonts w:ascii="Arial" w:hAnsi="Arial" w:cs="Arial"/>
          <w:i/>
          <w:iCs/>
          <w:sz w:val="20"/>
          <w:szCs w:val="20"/>
        </w:rPr>
        <w:t>à</w:t>
      </w:r>
      <w:r w:rsidRPr="00DF2975">
        <w:rPr>
          <w:rFonts w:ascii="Arial" w:hAnsi="Arial" w:cs="Arial"/>
          <w:i/>
          <w:iCs/>
          <w:spacing w:val="18"/>
          <w:sz w:val="20"/>
          <w:szCs w:val="20"/>
        </w:rPr>
        <w:t xml:space="preserve"> </w:t>
      </w:r>
      <w:r w:rsidRPr="00DF2975">
        <w:rPr>
          <w:rFonts w:ascii="Arial" w:hAnsi="Arial" w:cs="Arial"/>
          <w:i/>
          <w:iCs/>
          <w:sz w:val="20"/>
          <w:szCs w:val="20"/>
        </w:rPr>
        <w:t>ce</w:t>
      </w:r>
      <w:r w:rsidRPr="00DF2975">
        <w:rPr>
          <w:rFonts w:ascii="Arial" w:hAnsi="Arial" w:cs="Arial"/>
          <w:i/>
          <w:iCs/>
          <w:spacing w:val="17"/>
          <w:sz w:val="20"/>
          <w:szCs w:val="20"/>
        </w:rPr>
        <w:t xml:space="preserve"> </w:t>
      </w:r>
      <w:r w:rsidRPr="00DF2975">
        <w:rPr>
          <w:rFonts w:ascii="Arial" w:hAnsi="Arial" w:cs="Arial"/>
          <w:i/>
          <w:iCs/>
          <w:spacing w:val="1"/>
          <w:sz w:val="20"/>
          <w:szCs w:val="20"/>
        </w:rPr>
        <w:t>q</w:t>
      </w:r>
      <w:r w:rsidRPr="00DF2975">
        <w:rPr>
          <w:rFonts w:ascii="Arial" w:hAnsi="Arial" w:cs="Arial"/>
          <w:i/>
          <w:iCs/>
          <w:spacing w:val="-1"/>
          <w:sz w:val="20"/>
          <w:szCs w:val="20"/>
        </w:rPr>
        <w:t>u</w:t>
      </w:r>
      <w:r w:rsidRPr="00DF2975">
        <w:rPr>
          <w:rFonts w:ascii="Arial" w:hAnsi="Arial" w:cs="Arial"/>
          <w:i/>
          <w:iCs/>
          <w:sz w:val="20"/>
          <w:szCs w:val="20"/>
        </w:rPr>
        <w:t>e</w:t>
      </w:r>
      <w:r w:rsidRPr="00DF2975">
        <w:rPr>
          <w:rFonts w:ascii="Arial" w:hAnsi="Arial" w:cs="Arial"/>
          <w:i/>
          <w:iCs/>
          <w:spacing w:val="17"/>
          <w:sz w:val="20"/>
          <w:szCs w:val="20"/>
        </w:rPr>
        <w:t xml:space="preserve"> </w:t>
      </w:r>
      <w:r w:rsidRPr="00DF2975">
        <w:rPr>
          <w:rFonts w:ascii="Arial" w:hAnsi="Arial" w:cs="Arial"/>
          <w:i/>
          <w:iCs/>
          <w:sz w:val="20"/>
          <w:szCs w:val="20"/>
        </w:rPr>
        <w:t>cette</w:t>
      </w:r>
      <w:r w:rsidRPr="00DF2975">
        <w:rPr>
          <w:rFonts w:ascii="Arial" w:hAnsi="Arial" w:cs="Arial"/>
          <w:i/>
          <w:iCs/>
          <w:spacing w:val="17"/>
          <w:sz w:val="20"/>
          <w:szCs w:val="20"/>
        </w:rPr>
        <w:t xml:space="preserve"> </w:t>
      </w:r>
      <w:r w:rsidRPr="00DF2975">
        <w:rPr>
          <w:rFonts w:ascii="Arial" w:hAnsi="Arial" w:cs="Arial"/>
          <w:i/>
          <w:iCs/>
          <w:sz w:val="20"/>
          <w:szCs w:val="20"/>
        </w:rPr>
        <w:t>i</w:t>
      </w:r>
      <w:r w:rsidRPr="00DF2975">
        <w:rPr>
          <w:rFonts w:ascii="Arial" w:hAnsi="Arial" w:cs="Arial"/>
          <w:i/>
          <w:iCs/>
          <w:spacing w:val="1"/>
          <w:sz w:val="20"/>
          <w:szCs w:val="20"/>
        </w:rPr>
        <w:t>n</w:t>
      </w:r>
      <w:r w:rsidRPr="00DF2975">
        <w:rPr>
          <w:rFonts w:ascii="Arial" w:hAnsi="Arial" w:cs="Arial"/>
          <w:i/>
          <w:iCs/>
          <w:sz w:val="20"/>
          <w:szCs w:val="20"/>
        </w:rPr>
        <w:t>f</w:t>
      </w:r>
      <w:r w:rsidRPr="00DF2975">
        <w:rPr>
          <w:rFonts w:ascii="Arial" w:hAnsi="Arial" w:cs="Arial"/>
          <w:i/>
          <w:iCs/>
          <w:spacing w:val="1"/>
          <w:sz w:val="20"/>
          <w:szCs w:val="20"/>
        </w:rPr>
        <w:t>o</w:t>
      </w:r>
      <w:r w:rsidRPr="00DF2975">
        <w:rPr>
          <w:rFonts w:ascii="Arial" w:hAnsi="Arial" w:cs="Arial"/>
          <w:i/>
          <w:iCs/>
          <w:sz w:val="20"/>
          <w:szCs w:val="20"/>
        </w:rPr>
        <w:t>rm</w:t>
      </w:r>
      <w:r w:rsidRPr="00DF2975">
        <w:rPr>
          <w:rFonts w:ascii="Arial" w:hAnsi="Arial" w:cs="Arial"/>
          <w:i/>
          <w:iCs/>
          <w:spacing w:val="1"/>
          <w:sz w:val="20"/>
          <w:szCs w:val="20"/>
        </w:rPr>
        <w:t>a</w:t>
      </w:r>
      <w:r w:rsidRPr="00DF2975">
        <w:rPr>
          <w:rFonts w:ascii="Arial" w:hAnsi="Arial" w:cs="Arial"/>
          <w:i/>
          <w:iCs/>
          <w:sz w:val="20"/>
          <w:szCs w:val="20"/>
        </w:rPr>
        <w:t>ti</w:t>
      </w:r>
      <w:r w:rsidRPr="00DF2975">
        <w:rPr>
          <w:rFonts w:ascii="Arial" w:hAnsi="Arial" w:cs="Arial"/>
          <w:i/>
          <w:iCs/>
          <w:spacing w:val="1"/>
          <w:sz w:val="20"/>
          <w:szCs w:val="20"/>
        </w:rPr>
        <w:t>o</w:t>
      </w:r>
      <w:r w:rsidRPr="00DF2975">
        <w:rPr>
          <w:rFonts w:ascii="Arial" w:hAnsi="Arial" w:cs="Arial"/>
          <w:i/>
          <w:iCs/>
          <w:sz w:val="20"/>
          <w:szCs w:val="20"/>
        </w:rPr>
        <w:t>n</w:t>
      </w:r>
      <w:r w:rsidRPr="00DF2975">
        <w:rPr>
          <w:rFonts w:ascii="Arial" w:hAnsi="Arial" w:cs="Arial"/>
          <w:i/>
          <w:iCs/>
          <w:spacing w:val="17"/>
          <w:sz w:val="20"/>
          <w:szCs w:val="20"/>
        </w:rPr>
        <w:t xml:space="preserve"> </w:t>
      </w:r>
      <w:r w:rsidRPr="00DF2975">
        <w:rPr>
          <w:rFonts w:ascii="Arial" w:hAnsi="Arial" w:cs="Arial"/>
          <w:i/>
          <w:iCs/>
          <w:sz w:val="20"/>
          <w:szCs w:val="20"/>
        </w:rPr>
        <w:t>répo</w:t>
      </w:r>
      <w:r w:rsidRPr="00DF2975">
        <w:rPr>
          <w:rFonts w:ascii="Arial" w:hAnsi="Arial" w:cs="Arial"/>
          <w:i/>
          <w:iCs/>
          <w:spacing w:val="1"/>
          <w:sz w:val="20"/>
          <w:szCs w:val="20"/>
        </w:rPr>
        <w:t>nd</w:t>
      </w:r>
      <w:r w:rsidRPr="00DF2975">
        <w:rPr>
          <w:rFonts w:ascii="Arial" w:hAnsi="Arial" w:cs="Arial"/>
          <w:i/>
          <w:iCs/>
          <w:sz w:val="20"/>
          <w:szCs w:val="20"/>
        </w:rPr>
        <w:t>e</w:t>
      </w:r>
      <w:r w:rsidRPr="00DF2975">
        <w:rPr>
          <w:rFonts w:ascii="Arial" w:hAnsi="Arial" w:cs="Arial"/>
          <w:i/>
          <w:iCs/>
          <w:spacing w:val="16"/>
          <w:sz w:val="20"/>
          <w:szCs w:val="20"/>
        </w:rPr>
        <w:t xml:space="preserve"> </w:t>
      </w:r>
      <w:r w:rsidRPr="00DF2975">
        <w:rPr>
          <w:rFonts w:ascii="Arial" w:hAnsi="Arial" w:cs="Arial"/>
          <w:i/>
          <w:iCs/>
          <w:sz w:val="20"/>
          <w:szCs w:val="20"/>
        </w:rPr>
        <w:t>à</w:t>
      </w:r>
      <w:r w:rsidRPr="00DF2975">
        <w:rPr>
          <w:rFonts w:ascii="Arial" w:hAnsi="Arial" w:cs="Arial"/>
          <w:i/>
          <w:iCs/>
          <w:spacing w:val="18"/>
          <w:sz w:val="20"/>
          <w:szCs w:val="20"/>
        </w:rPr>
        <w:t xml:space="preserve"> </w:t>
      </w:r>
      <w:r w:rsidRPr="00DF2975">
        <w:rPr>
          <w:rFonts w:ascii="Arial" w:hAnsi="Arial" w:cs="Arial"/>
          <w:i/>
          <w:iCs/>
          <w:sz w:val="20"/>
          <w:szCs w:val="20"/>
        </w:rPr>
        <w:t>le</w:t>
      </w:r>
      <w:r w:rsidRPr="00DF2975">
        <w:rPr>
          <w:rFonts w:ascii="Arial" w:hAnsi="Arial" w:cs="Arial"/>
          <w:i/>
          <w:iCs/>
          <w:spacing w:val="1"/>
          <w:sz w:val="20"/>
          <w:szCs w:val="20"/>
        </w:rPr>
        <w:t>u</w:t>
      </w:r>
      <w:r w:rsidRPr="00DF2975">
        <w:rPr>
          <w:rFonts w:ascii="Arial" w:hAnsi="Arial" w:cs="Arial"/>
          <w:i/>
          <w:iCs/>
          <w:sz w:val="20"/>
          <w:szCs w:val="20"/>
        </w:rPr>
        <w:t>rs</w:t>
      </w:r>
      <w:r w:rsidRPr="00DF2975">
        <w:rPr>
          <w:rFonts w:ascii="Arial" w:hAnsi="Arial" w:cs="Arial"/>
          <w:i/>
          <w:iCs/>
          <w:spacing w:val="16"/>
          <w:sz w:val="20"/>
          <w:szCs w:val="20"/>
        </w:rPr>
        <w:t xml:space="preserve"> </w:t>
      </w:r>
      <w:r w:rsidRPr="00DF2975">
        <w:rPr>
          <w:rFonts w:ascii="Arial" w:hAnsi="Arial" w:cs="Arial"/>
          <w:i/>
          <w:iCs/>
          <w:spacing w:val="1"/>
          <w:sz w:val="20"/>
          <w:szCs w:val="20"/>
        </w:rPr>
        <w:t>b</w:t>
      </w:r>
      <w:r w:rsidRPr="00DF2975">
        <w:rPr>
          <w:rFonts w:ascii="Arial" w:hAnsi="Arial" w:cs="Arial"/>
          <w:i/>
          <w:iCs/>
          <w:sz w:val="20"/>
          <w:szCs w:val="20"/>
        </w:rPr>
        <w:t>es</w:t>
      </w:r>
      <w:r w:rsidRPr="00DF2975">
        <w:rPr>
          <w:rFonts w:ascii="Arial" w:hAnsi="Arial" w:cs="Arial"/>
          <w:i/>
          <w:iCs/>
          <w:spacing w:val="1"/>
          <w:sz w:val="20"/>
          <w:szCs w:val="20"/>
        </w:rPr>
        <w:t>o</w:t>
      </w:r>
      <w:r w:rsidRPr="00DF2975">
        <w:rPr>
          <w:rFonts w:ascii="Arial" w:hAnsi="Arial" w:cs="Arial"/>
          <w:i/>
          <w:iCs/>
          <w:sz w:val="20"/>
          <w:szCs w:val="20"/>
        </w:rPr>
        <w:t>ins</w:t>
      </w:r>
      <w:r w:rsidRPr="00DF2975">
        <w:rPr>
          <w:rFonts w:ascii="Arial" w:hAnsi="Arial" w:cs="Arial"/>
          <w:i/>
          <w:iCs/>
          <w:spacing w:val="17"/>
          <w:sz w:val="20"/>
          <w:szCs w:val="20"/>
        </w:rPr>
        <w:t xml:space="preserve"> </w:t>
      </w:r>
      <w:r w:rsidRPr="00DF2975">
        <w:rPr>
          <w:rFonts w:ascii="Arial" w:hAnsi="Arial" w:cs="Arial"/>
          <w:i/>
          <w:iCs/>
          <w:spacing w:val="1"/>
          <w:sz w:val="20"/>
          <w:szCs w:val="20"/>
        </w:rPr>
        <w:t>p</w:t>
      </w:r>
      <w:r w:rsidRPr="00DF2975">
        <w:rPr>
          <w:rFonts w:ascii="Arial" w:hAnsi="Arial" w:cs="Arial"/>
          <w:i/>
          <w:iCs/>
          <w:spacing w:val="-1"/>
          <w:sz w:val="20"/>
          <w:szCs w:val="20"/>
        </w:rPr>
        <w:t>a</w:t>
      </w:r>
      <w:r w:rsidRPr="00DF2975">
        <w:rPr>
          <w:rFonts w:ascii="Arial" w:hAnsi="Arial" w:cs="Arial"/>
          <w:i/>
          <w:iCs/>
          <w:sz w:val="20"/>
          <w:szCs w:val="20"/>
        </w:rPr>
        <w:t>rtic</w:t>
      </w:r>
      <w:r w:rsidRPr="00DF2975">
        <w:rPr>
          <w:rFonts w:ascii="Arial" w:hAnsi="Arial" w:cs="Arial"/>
          <w:i/>
          <w:iCs/>
          <w:spacing w:val="1"/>
          <w:sz w:val="20"/>
          <w:szCs w:val="20"/>
        </w:rPr>
        <w:t>u</w:t>
      </w:r>
      <w:r w:rsidRPr="00DF2975">
        <w:rPr>
          <w:rFonts w:ascii="Arial" w:hAnsi="Arial" w:cs="Arial"/>
          <w:i/>
          <w:iCs/>
          <w:sz w:val="20"/>
          <w:szCs w:val="20"/>
        </w:rPr>
        <w:t>liers</w:t>
      </w:r>
      <w:r w:rsidRPr="00DF2975">
        <w:rPr>
          <w:rFonts w:ascii="Arial" w:hAnsi="Arial" w:cs="Arial"/>
          <w:i/>
          <w:iCs/>
          <w:spacing w:val="17"/>
          <w:sz w:val="20"/>
          <w:szCs w:val="20"/>
        </w:rPr>
        <w:t xml:space="preserve"> </w:t>
      </w:r>
      <w:r w:rsidRPr="00DF2975">
        <w:rPr>
          <w:rFonts w:ascii="Arial" w:hAnsi="Arial" w:cs="Arial"/>
          <w:i/>
          <w:iCs/>
          <w:sz w:val="20"/>
          <w:szCs w:val="20"/>
        </w:rPr>
        <w:t>et</w:t>
      </w:r>
      <w:r w:rsidRPr="00DF2975">
        <w:rPr>
          <w:rFonts w:ascii="Arial" w:hAnsi="Arial" w:cs="Arial"/>
          <w:i/>
          <w:iCs/>
          <w:spacing w:val="17"/>
          <w:sz w:val="20"/>
          <w:szCs w:val="20"/>
        </w:rPr>
        <w:t xml:space="preserve"> </w:t>
      </w:r>
      <w:r w:rsidRPr="00DF2975">
        <w:rPr>
          <w:rFonts w:ascii="Arial" w:hAnsi="Arial" w:cs="Arial"/>
          <w:i/>
          <w:iCs/>
          <w:sz w:val="20"/>
          <w:szCs w:val="20"/>
        </w:rPr>
        <w:t>à</w:t>
      </w:r>
      <w:r w:rsidRPr="00DF2975">
        <w:rPr>
          <w:rFonts w:ascii="Arial" w:hAnsi="Arial" w:cs="Arial"/>
          <w:i/>
          <w:iCs/>
          <w:spacing w:val="18"/>
          <w:sz w:val="20"/>
          <w:szCs w:val="20"/>
        </w:rPr>
        <w:t xml:space="preserve"> </w:t>
      </w:r>
      <w:r w:rsidRPr="00DF2975">
        <w:rPr>
          <w:rFonts w:ascii="Arial" w:hAnsi="Arial" w:cs="Arial"/>
          <w:i/>
          <w:iCs/>
          <w:sz w:val="20"/>
          <w:szCs w:val="20"/>
        </w:rPr>
        <w:t xml:space="preserve">ceux </w:t>
      </w:r>
      <w:r w:rsidRPr="00DF2975">
        <w:rPr>
          <w:rFonts w:ascii="Arial" w:hAnsi="Arial" w:cs="Arial"/>
          <w:i/>
          <w:iCs/>
          <w:spacing w:val="1"/>
          <w:sz w:val="20"/>
          <w:szCs w:val="20"/>
        </w:rPr>
        <w:t>d</w:t>
      </w:r>
      <w:r w:rsidRPr="00DF2975">
        <w:rPr>
          <w:rFonts w:ascii="Arial" w:hAnsi="Arial" w:cs="Arial"/>
          <w:i/>
          <w:iCs/>
          <w:sz w:val="20"/>
          <w:szCs w:val="20"/>
        </w:rPr>
        <w:t>es</w:t>
      </w:r>
      <w:r w:rsidRPr="00DF2975">
        <w:rPr>
          <w:rFonts w:ascii="Arial" w:hAnsi="Arial" w:cs="Arial"/>
          <w:i/>
          <w:iCs/>
          <w:spacing w:val="-1"/>
          <w:sz w:val="20"/>
          <w:szCs w:val="20"/>
        </w:rPr>
        <w:t xml:space="preserve"> </w:t>
      </w:r>
      <w:r w:rsidRPr="00DF2975">
        <w:rPr>
          <w:rFonts w:ascii="Arial" w:hAnsi="Arial" w:cs="Arial"/>
          <w:i/>
          <w:iCs/>
          <w:sz w:val="20"/>
          <w:szCs w:val="20"/>
        </w:rPr>
        <w:t>a</w:t>
      </w:r>
      <w:r w:rsidRPr="00DF2975">
        <w:rPr>
          <w:rFonts w:ascii="Arial" w:hAnsi="Arial" w:cs="Arial"/>
          <w:i/>
          <w:iCs/>
          <w:spacing w:val="1"/>
          <w:sz w:val="20"/>
          <w:szCs w:val="20"/>
        </w:rPr>
        <w:t>u</w:t>
      </w:r>
      <w:r w:rsidRPr="00DF2975">
        <w:rPr>
          <w:rFonts w:ascii="Arial" w:hAnsi="Arial" w:cs="Arial"/>
          <w:i/>
          <w:iCs/>
          <w:sz w:val="20"/>
          <w:szCs w:val="20"/>
        </w:rPr>
        <w:t>t</w:t>
      </w:r>
      <w:r w:rsidRPr="00DF2975">
        <w:rPr>
          <w:rFonts w:ascii="Arial" w:hAnsi="Arial" w:cs="Arial"/>
          <w:i/>
          <w:iCs/>
          <w:spacing w:val="1"/>
          <w:sz w:val="20"/>
          <w:szCs w:val="20"/>
        </w:rPr>
        <w:t>o</w:t>
      </w:r>
      <w:r w:rsidRPr="00DF2975">
        <w:rPr>
          <w:rFonts w:ascii="Arial" w:hAnsi="Arial" w:cs="Arial"/>
          <w:i/>
          <w:iCs/>
          <w:sz w:val="20"/>
          <w:szCs w:val="20"/>
        </w:rPr>
        <w:t xml:space="preserve">rités </w:t>
      </w:r>
      <w:r w:rsidRPr="00DF2975">
        <w:rPr>
          <w:rFonts w:ascii="Arial" w:hAnsi="Arial" w:cs="Arial"/>
          <w:i/>
          <w:iCs/>
          <w:spacing w:val="-2"/>
          <w:sz w:val="20"/>
          <w:szCs w:val="20"/>
        </w:rPr>
        <w:t>l</w:t>
      </w:r>
      <w:r w:rsidRPr="00DF2975">
        <w:rPr>
          <w:rFonts w:ascii="Arial" w:hAnsi="Arial" w:cs="Arial"/>
          <w:i/>
          <w:iCs/>
          <w:spacing w:val="1"/>
          <w:sz w:val="20"/>
          <w:szCs w:val="20"/>
        </w:rPr>
        <w:t>o</w:t>
      </w:r>
      <w:r w:rsidRPr="00DF2975">
        <w:rPr>
          <w:rFonts w:ascii="Arial" w:hAnsi="Arial" w:cs="Arial"/>
          <w:i/>
          <w:iCs/>
          <w:sz w:val="20"/>
          <w:szCs w:val="20"/>
        </w:rPr>
        <w:t>c</w:t>
      </w:r>
      <w:r w:rsidRPr="00DF2975">
        <w:rPr>
          <w:rFonts w:ascii="Arial" w:hAnsi="Arial" w:cs="Arial"/>
          <w:i/>
          <w:iCs/>
          <w:spacing w:val="1"/>
          <w:sz w:val="20"/>
          <w:szCs w:val="20"/>
        </w:rPr>
        <w:t>a</w:t>
      </w:r>
      <w:r w:rsidRPr="00DF2975">
        <w:rPr>
          <w:rFonts w:ascii="Arial" w:hAnsi="Arial" w:cs="Arial"/>
          <w:i/>
          <w:iCs/>
          <w:sz w:val="20"/>
          <w:szCs w:val="20"/>
        </w:rPr>
        <w:t>les.</w:t>
      </w:r>
    </w:p>
    <w:p w14:paraId="65FCB405" w14:textId="77777777" w:rsidR="00C043C5" w:rsidRDefault="00491554" w:rsidP="009B40A3">
      <w:pPr>
        <w:widowControl w:val="0"/>
        <w:tabs>
          <w:tab w:val="left" w:pos="993"/>
        </w:tabs>
        <w:autoSpaceDE w:val="0"/>
        <w:autoSpaceDN w:val="0"/>
        <w:adjustRightInd w:val="0"/>
        <w:spacing w:before="120" w:after="120" w:line="360" w:lineRule="auto"/>
        <w:ind w:left="120" w:right="84" w:firstLine="447"/>
        <w:jc w:val="both"/>
        <w:rPr>
          <w:rFonts w:ascii="Arial" w:hAnsi="Arial" w:cs="Arial"/>
          <w:sz w:val="20"/>
          <w:szCs w:val="20"/>
        </w:rPr>
      </w:pPr>
      <w:r w:rsidRPr="00DF2975">
        <w:rPr>
          <w:rFonts w:ascii="Arial" w:hAnsi="Arial" w:cs="Arial"/>
          <w:spacing w:val="1"/>
          <w:sz w:val="20"/>
          <w:szCs w:val="20"/>
        </w:rPr>
        <w:t>6</w:t>
      </w:r>
      <w:r w:rsidRPr="00DF2975">
        <w:rPr>
          <w:rFonts w:ascii="Arial" w:hAnsi="Arial" w:cs="Arial"/>
          <w:spacing w:val="-1"/>
          <w:sz w:val="20"/>
          <w:szCs w:val="20"/>
        </w:rPr>
        <w:t>.</w:t>
      </w:r>
      <w:r w:rsidRPr="00DF2975">
        <w:rPr>
          <w:rFonts w:ascii="Arial" w:hAnsi="Arial" w:cs="Arial"/>
          <w:sz w:val="20"/>
          <w:szCs w:val="20"/>
        </w:rPr>
        <w:t>2</w:t>
      </w:r>
      <w:r w:rsidRPr="00DF2975">
        <w:rPr>
          <w:rFonts w:ascii="Arial" w:hAnsi="Arial" w:cs="Arial"/>
          <w:sz w:val="20"/>
          <w:szCs w:val="20"/>
        </w:rPr>
        <w:tab/>
        <w:t>Les</w:t>
      </w:r>
      <w:r w:rsidRPr="00DF2975">
        <w:rPr>
          <w:rFonts w:ascii="Arial" w:hAnsi="Arial" w:cs="Arial"/>
          <w:spacing w:val="16"/>
          <w:sz w:val="20"/>
          <w:szCs w:val="20"/>
        </w:rPr>
        <w:t xml:space="preserve"> </w:t>
      </w:r>
      <w:r w:rsidRPr="00DF2975">
        <w:rPr>
          <w:rFonts w:ascii="Arial" w:hAnsi="Arial" w:cs="Arial"/>
          <w:sz w:val="20"/>
          <w:szCs w:val="20"/>
        </w:rPr>
        <w:t>exp</w:t>
      </w:r>
      <w:r w:rsidRPr="00DF2975">
        <w:rPr>
          <w:rFonts w:ascii="Arial" w:hAnsi="Arial" w:cs="Arial"/>
          <w:spacing w:val="-2"/>
          <w:sz w:val="20"/>
          <w:szCs w:val="20"/>
        </w:rPr>
        <w:t>l</w:t>
      </w:r>
      <w:r w:rsidRPr="00DF2975">
        <w:rPr>
          <w:rFonts w:ascii="Arial" w:hAnsi="Arial" w:cs="Arial"/>
          <w:sz w:val="20"/>
          <w:szCs w:val="20"/>
        </w:rPr>
        <w:t>oitants</w:t>
      </w:r>
      <w:r w:rsidRPr="00DF2975">
        <w:rPr>
          <w:rFonts w:ascii="Arial" w:hAnsi="Arial" w:cs="Arial"/>
          <w:spacing w:val="16"/>
          <w:sz w:val="20"/>
          <w:szCs w:val="20"/>
        </w:rPr>
        <w:t xml:space="preserve"> </w:t>
      </w:r>
      <w:r w:rsidRPr="00DF2975">
        <w:rPr>
          <w:rFonts w:ascii="Arial" w:hAnsi="Arial" w:cs="Arial"/>
          <w:sz w:val="20"/>
          <w:szCs w:val="20"/>
        </w:rPr>
        <w:t>devrai</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7"/>
          <w:sz w:val="20"/>
          <w:szCs w:val="20"/>
        </w:rPr>
        <w:t xml:space="preserve"> </w:t>
      </w:r>
      <w:r w:rsidRPr="00DF2975">
        <w:rPr>
          <w:rFonts w:ascii="Arial" w:hAnsi="Arial" w:cs="Arial"/>
          <w:spacing w:val="-2"/>
          <w:sz w:val="20"/>
          <w:szCs w:val="20"/>
        </w:rPr>
        <w:t>m</w:t>
      </w:r>
      <w:r w:rsidRPr="00DF2975">
        <w:rPr>
          <w:rFonts w:ascii="Arial" w:hAnsi="Arial" w:cs="Arial"/>
          <w:sz w:val="20"/>
          <w:szCs w:val="20"/>
        </w:rPr>
        <w:t>ettre</w:t>
      </w:r>
      <w:r w:rsidRPr="00DF2975">
        <w:rPr>
          <w:rFonts w:ascii="Arial" w:hAnsi="Arial" w:cs="Arial"/>
          <w:spacing w:val="17"/>
          <w:sz w:val="20"/>
          <w:szCs w:val="20"/>
        </w:rPr>
        <w:t xml:space="preserve"> </w:t>
      </w:r>
      <w:r w:rsidRPr="00DF2975">
        <w:rPr>
          <w:rFonts w:ascii="Arial" w:hAnsi="Arial" w:cs="Arial"/>
          <w:sz w:val="20"/>
          <w:szCs w:val="20"/>
        </w:rPr>
        <w:t>en</w:t>
      </w:r>
      <w:r w:rsidRPr="00DF2975">
        <w:rPr>
          <w:rFonts w:ascii="Arial" w:hAnsi="Arial" w:cs="Arial"/>
          <w:spacing w:val="17"/>
          <w:sz w:val="20"/>
          <w:szCs w:val="20"/>
        </w:rPr>
        <w:t xml:space="preserve"> </w:t>
      </w:r>
      <w:r w:rsidRPr="00DF2975">
        <w:rPr>
          <w:rFonts w:ascii="Arial" w:hAnsi="Arial" w:cs="Arial"/>
          <w:sz w:val="20"/>
          <w:szCs w:val="20"/>
        </w:rPr>
        <w:t>p</w:t>
      </w:r>
      <w:r w:rsidRPr="00DF2975">
        <w:rPr>
          <w:rFonts w:ascii="Arial" w:hAnsi="Arial" w:cs="Arial"/>
          <w:spacing w:val="-2"/>
          <w:sz w:val="20"/>
          <w:szCs w:val="20"/>
        </w:rPr>
        <w:t>l</w:t>
      </w:r>
      <w:r w:rsidRPr="00DF2975">
        <w:rPr>
          <w:rFonts w:ascii="Arial" w:hAnsi="Arial" w:cs="Arial"/>
          <w:sz w:val="20"/>
          <w:szCs w:val="20"/>
        </w:rPr>
        <w:t>ace</w:t>
      </w:r>
      <w:r w:rsidRPr="00DF2975">
        <w:rPr>
          <w:rFonts w:ascii="Arial" w:hAnsi="Arial" w:cs="Arial"/>
          <w:spacing w:val="17"/>
          <w:sz w:val="20"/>
          <w:szCs w:val="20"/>
        </w:rPr>
        <w:t xml:space="preserve"> </w:t>
      </w:r>
      <w:r w:rsidRPr="00DF2975">
        <w:rPr>
          <w:rFonts w:ascii="Arial" w:hAnsi="Arial" w:cs="Arial"/>
          <w:sz w:val="20"/>
          <w:szCs w:val="20"/>
        </w:rPr>
        <w:t>un</w:t>
      </w:r>
      <w:r w:rsidRPr="00DF2975">
        <w:rPr>
          <w:rFonts w:ascii="Arial" w:hAnsi="Arial" w:cs="Arial"/>
          <w:spacing w:val="17"/>
          <w:sz w:val="20"/>
          <w:szCs w:val="20"/>
        </w:rPr>
        <w:t xml:space="preserve"> </w:t>
      </w:r>
      <w:r w:rsidRPr="00DF2975">
        <w:rPr>
          <w:rFonts w:ascii="Arial" w:hAnsi="Arial" w:cs="Arial"/>
          <w:sz w:val="20"/>
          <w:szCs w:val="20"/>
        </w:rPr>
        <w:t>système</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16"/>
          <w:sz w:val="20"/>
          <w:szCs w:val="20"/>
        </w:rPr>
        <w:t xml:space="preserve"> </w:t>
      </w:r>
      <w:r w:rsidRPr="00DF2975">
        <w:rPr>
          <w:rFonts w:ascii="Arial" w:hAnsi="Arial" w:cs="Arial"/>
          <w:sz w:val="20"/>
          <w:szCs w:val="20"/>
        </w:rPr>
        <w:t>col</w:t>
      </w:r>
      <w:r w:rsidRPr="00DF2975">
        <w:rPr>
          <w:rFonts w:ascii="Arial" w:hAnsi="Arial" w:cs="Arial"/>
          <w:spacing w:val="-2"/>
          <w:sz w:val="20"/>
          <w:szCs w:val="20"/>
        </w:rPr>
        <w:t>l</w:t>
      </w:r>
      <w:r w:rsidRPr="00DF2975">
        <w:rPr>
          <w:rFonts w:ascii="Arial" w:hAnsi="Arial" w:cs="Arial"/>
          <w:sz w:val="20"/>
          <w:szCs w:val="20"/>
        </w:rPr>
        <w:t>ecte,</w:t>
      </w:r>
      <w:r w:rsidRPr="00DF2975">
        <w:rPr>
          <w:rFonts w:ascii="Arial" w:hAnsi="Arial" w:cs="Arial"/>
          <w:spacing w:val="16"/>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pacing w:val="1"/>
          <w:sz w:val="20"/>
          <w:szCs w:val="20"/>
        </w:rPr>
        <w:t>x</w:t>
      </w:r>
      <w:r w:rsidRPr="00DF2975">
        <w:rPr>
          <w:rFonts w:ascii="Arial" w:hAnsi="Arial" w:cs="Arial"/>
          <w:sz w:val="20"/>
          <w:szCs w:val="20"/>
        </w:rPr>
        <w:t>a</w:t>
      </w:r>
      <w:r w:rsidRPr="00DF2975">
        <w:rPr>
          <w:rFonts w:ascii="Arial" w:hAnsi="Arial" w:cs="Arial"/>
          <w:spacing w:val="-2"/>
          <w:sz w:val="20"/>
          <w:szCs w:val="20"/>
        </w:rPr>
        <w:t>m</w:t>
      </w:r>
      <w:r w:rsidRPr="00DF2975">
        <w:rPr>
          <w:rFonts w:ascii="Arial" w:hAnsi="Arial" w:cs="Arial"/>
          <w:sz w:val="20"/>
          <w:szCs w:val="20"/>
        </w:rPr>
        <w:t>en</w:t>
      </w:r>
      <w:r w:rsidRPr="00DF2975">
        <w:rPr>
          <w:rFonts w:ascii="Arial" w:hAnsi="Arial" w:cs="Arial"/>
          <w:spacing w:val="17"/>
          <w:sz w:val="20"/>
          <w:szCs w:val="20"/>
        </w:rPr>
        <w:t xml:space="preserve"> </w:t>
      </w:r>
      <w:r w:rsidRPr="00DF2975">
        <w:rPr>
          <w:rFonts w:ascii="Arial" w:hAnsi="Arial" w:cs="Arial"/>
          <w:sz w:val="20"/>
          <w:szCs w:val="20"/>
        </w:rPr>
        <w:t>et</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diffusion</w:t>
      </w:r>
      <w:r w:rsidRPr="00DF2975">
        <w:rPr>
          <w:rFonts w:ascii="Arial" w:hAnsi="Arial" w:cs="Arial"/>
          <w:spacing w:val="16"/>
          <w:sz w:val="20"/>
          <w:szCs w:val="20"/>
        </w:rPr>
        <w:t xml:space="preserve"> </w:t>
      </w:r>
      <w:r w:rsidRPr="00DF2975">
        <w:rPr>
          <w:rFonts w:ascii="Arial" w:hAnsi="Arial" w:cs="Arial"/>
          <w:sz w:val="20"/>
          <w:szCs w:val="20"/>
        </w:rPr>
        <w:t>de</w:t>
      </w:r>
      <w:r w:rsidRPr="00DF2975">
        <w:rPr>
          <w:rFonts w:ascii="Arial" w:hAnsi="Arial" w:cs="Arial"/>
          <w:spacing w:val="16"/>
          <w:sz w:val="20"/>
          <w:szCs w:val="20"/>
        </w:rPr>
        <w:t xml:space="preserve"> </w:t>
      </w:r>
      <w:r w:rsidRPr="00DF2975">
        <w:rPr>
          <w:rFonts w:ascii="Arial" w:hAnsi="Arial" w:cs="Arial"/>
          <w:sz w:val="20"/>
          <w:szCs w:val="20"/>
        </w:rPr>
        <w:t>l’infor</w:t>
      </w:r>
      <w:r w:rsidRPr="00DF2975">
        <w:rPr>
          <w:rFonts w:ascii="Arial" w:hAnsi="Arial" w:cs="Arial"/>
          <w:spacing w:val="-2"/>
          <w:sz w:val="20"/>
          <w:szCs w:val="20"/>
        </w:rPr>
        <w:t>m</w:t>
      </w:r>
      <w:r w:rsidRPr="00DF2975">
        <w:rPr>
          <w:rFonts w:ascii="Arial" w:hAnsi="Arial" w:cs="Arial"/>
          <w:sz w:val="20"/>
          <w:szCs w:val="20"/>
        </w:rPr>
        <w:t>ation</w:t>
      </w:r>
      <w:r w:rsidRPr="00DF2975">
        <w:rPr>
          <w:rFonts w:ascii="Arial" w:hAnsi="Arial" w:cs="Arial"/>
          <w:spacing w:val="16"/>
          <w:sz w:val="20"/>
          <w:szCs w:val="20"/>
        </w:rPr>
        <w:t xml:space="preserve"> </w:t>
      </w:r>
      <w:r w:rsidRPr="00DF2975">
        <w:rPr>
          <w:rFonts w:ascii="Arial" w:hAnsi="Arial" w:cs="Arial"/>
          <w:sz w:val="20"/>
          <w:szCs w:val="20"/>
        </w:rPr>
        <w:t>pour traiter les re</w:t>
      </w:r>
      <w:r w:rsidRPr="00DF2975">
        <w:rPr>
          <w:rFonts w:ascii="Arial" w:hAnsi="Arial" w:cs="Arial"/>
          <w:spacing w:val="1"/>
          <w:sz w:val="20"/>
          <w:szCs w:val="20"/>
        </w:rPr>
        <w:t>n</w:t>
      </w:r>
      <w:r w:rsidRPr="00DF2975">
        <w:rPr>
          <w:rFonts w:ascii="Arial" w:hAnsi="Arial" w:cs="Arial"/>
          <w:sz w:val="20"/>
          <w:szCs w:val="20"/>
        </w:rPr>
        <w:t>sei</w:t>
      </w:r>
      <w:r w:rsidRPr="00DF2975">
        <w:rPr>
          <w:rFonts w:ascii="Arial" w:hAnsi="Arial" w:cs="Arial"/>
          <w:spacing w:val="1"/>
          <w:sz w:val="20"/>
          <w:szCs w:val="20"/>
        </w:rPr>
        <w:t>gn</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 xml:space="preserve">ts </w:t>
      </w:r>
      <w:r w:rsidRPr="00DF2975">
        <w:rPr>
          <w:rFonts w:ascii="Arial" w:hAnsi="Arial" w:cs="Arial"/>
          <w:spacing w:val="1"/>
          <w:sz w:val="20"/>
          <w:szCs w:val="20"/>
        </w:rPr>
        <w:t>d</w:t>
      </w:r>
      <w:r w:rsidRPr="00DF2975">
        <w:rPr>
          <w:rFonts w:ascii="Arial" w:hAnsi="Arial" w:cs="Arial"/>
          <w:sz w:val="20"/>
          <w:szCs w:val="20"/>
        </w:rPr>
        <w:t>éc</w:t>
      </w:r>
      <w:r w:rsidRPr="00DF2975">
        <w:rPr>
          <w:rFonts w:ascii="Arial" w:hAnsi="Arial" w:cs="Arial"/>
          <w:spacing w:val="1"/>
          <w:sz w:val="20"/>
          <w:szCs w:val="20"/>
        </w:rPr>
        <w:t>ou</w:t>
      </w:r>
      <w:r w:rsidRPr="00DF2975">
        <w:rPr>
          <w:rFonts w:ascii="Arial" w:hAnsi="Arial" w:cs="Arial"/>
          <w:sz w:val="20"/>
          <w:szCs w:val="20"/>
        </w:rPr>
        <w:t>la</w:t>
      </w:r>
      <w:r w:rsidRPr="00DF2975">
        <w:rPr>
          <w:rFonts w:ascii="Arial" w:hAnsi="Arial" w:cs="Arial"/>
          <w:spacing w:val="1"/>
          <w:sz w:val="20"/>
          <w:szCs w:val="20"/>
        </w:rPr>
        <w:t>n</w:t>
      </w:r>
      <w:r w:rsidRPr="00DF2975">
        <w:rPr>
          <w:rFonts w:ascii="Arial" w:hAnsi="Arial" w:cs="Arial"/>
          <w:sz w:val="20"/>
          <w:szCs w:val="20"/>
        </w:rPr>
        <w:t xml:space="preserve">t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chan</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 xml:space="preserve">ts </w:t>
      </w:r>
      <w:r w:rsidRPr="00DF2975">
        <w:rPr>
          <w:rFonts w:ascii="Arial" w:hAnsi="Arial" w:cs="Arial"/>
          <w:spacing w:val="1"/>
          <w:sz w:val="20"/>
          <w:szCs w:val="20"/>
        </w:rPr>
        <w:t>é</w:t>
      </w:r>
      <w:r w:rsidRPr="00DF2975">
        <w:rPr>
          <w:rFonts w:ascii="Arial" w:hAnsi="Arial" w:cs="Arial"/>
          <w:spacing w:val="-2"/>
          <w:sz w:val="20"/>
          <w:szCs w:val="20"/>
        </w:rPr>
        <w:t>m</w:t>
      </w:r>
      <w:r w:rsidRPr="00DF2975">
        <w:rPr>
          <w:rFonts w:ascii="Arial" w:hAnsi="Arial" w:cs="Arial"/>
          <w:sz w:val="20"/>
          <w:szCs w:val="20"/>
        </w:rPr>
        <w:t>a</w:t>
      </w:r>
      <w:r w:rsidRPr="00DF2975">
        <w:rPr>
          <w:rFonts w:ascii="Arial" w:hAnsi="Arial" w:cs="Arial"/>
          <w:spacing w:val="1"/>
          <w:sz w:val="20"/>
          <w:szCs w:val="20"/>
        </w:rPr>
        <w:t>n</w:t>
      </w:r>
      <w:r w:rsidRPr="00DF2975">
        <w:rPr>
          <w:rFonts w:ascii="Arial" w:hAnsi="Arial" w:cs="Arial"/>
          <w:sz w:val="20"/>
          <w:szCs w:val="20"/>
        </w:rPr>
        <w:t>a</w:t>
      </w:r>
      <w:r w:rsidRPr="00DF2975">
        <w:rPr>
          <w:rFonts w:ascii="Arial" w:hAnsi="Arial" w:cs="Arial"/>
          <w:spacing w:val="1"/>
          <w:sz w:val="20"/>
          <w:szCs w:val="20"/>
        </w:rPr>
        <w:t>n</w:t>
      </w:r>
      <w:r w:rsidRPr="00DF2975">
        <w:rPr>
          <w:rFonts w:ascii="Arial" w:hAnsi="Arial" w:cs="Arial"/>
          <w:sz w:val="20"/>
          <w:szCs w:val="20"/>
        </w:rPr>
        <w:t xml:space="preserve">t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leurs ac</w:t>
      </w:r>
      <w:r w:rsidRPr="00DF2975">
        <w:rPr>
          <w:rFonts w:ascii="Arial" w:hAnsi="Arial" w:cs="Arial"/>
          <w:spacing w:val="-2"/>
          <w:sz w:val="20"/>
          <w:szCs w:val="20"/>
        </w:rPr>
        <w:t>t</w:t>
      </w:r>
      <w:r w:rsidRPr="00DF2975">
        <w:rPr>
          <w:rFonts w:ascii="Arial" w:hAnsi="Arial" w:cs="Arial"/>
          <w:sz w:val="20"/>
          <w:szCs w:val="20"/>
        </w:rPr>
        <w:t>i</w:t>
      </w:r>
      <w:r w:rsidRPr="00DF2975">
        <w:rPr>
          <w:rFonts w:ascii="Arial" w:hAnsi="Arial" w:cs="Arial"/>
          <w:spacing w:val="1"/>
          <w:sz w:val="20"/>
          <w:szCs w:val="20"/>
        </w:rPr>
        <w:t>v</w:t>
      </w:r>
      <w:r w:rsidRPr="00DF2975">
        <w:rPr>
          <w:rFonts w:ascii="Arial" w:hAnsi="Arial" w:cs="Arial"/>
          <w:sz w:val="20"/>
          <w:szCs w:val="20"/>
        </w:rPr>
        <w:t>ités, n</w:t>
      </w:r>
      <w:r w:rsidRPr="00DF2975">
        <w:rPr>
          <w:rFonts w:ascii="Arial" w:hAnsi="Arial" w:cs="Arial"/>
          <w:spacing w:val="1"/>
          <w:sz w:val="20"/>
          <w:szCs w:val="20"/>
        </w:rPr>
        <w:t>o</w:t>
      </w:r>
      <w:r w:rsidRPr="00DF2975">
        <w:rPr>
          <w:rFonts w:ascii="Arial" w:hAnsi="Arial" w:cs="Arial"/>
          <w:sz w:val="20"/>
          <w:szCs w:val="20"/>
        </w:rPr>
        <w:t>tamme</w:t>
      </w:r>
      <w:r w:rsidRPr="00DF2975">
        <w:rPr>
          <w:rFonts w:ascii="Arial" w:hAnsi="Arial" w:cs="Arial"/>
          <w:spacing w:val="1"/>
          <w:sz w:val="20"/>
          <w:szCs w:val="20"/>
        </w:rPr>
        <w:t>n</w:t>
      </w:r>
      <w:r w:rsidRPr="00DF2975">
        <w:rPr>
          <w:rFonts w:ascii="Arial" w:hAnsi="Arial" w:cs="Arial"/>
          <w:sz w:val="20"/>
          <w:szCs w:val="20"/>
        </w:rPr>
        <w:t>t :</w:t>
      </w:r>
    </w:p>
    <w:p w14:paraId="2A92FE08" w14:textId="77777777" w:rsidR="00491554" w:rsidRPr="00DF2975" w:rsidRDefault="00491554" w:rsidP="00491554">
      <w:pPr>
        <w:widowControl w:val="0"/>
        <w:tabs>
          <w:tab w:val="left" w:pos="840"/>
        </w:tabs>
        <w:autoSpaceDE w:val="0"/>
        <w:autoSpaceDN w:val="0"/>
        <w:adjustRightInd w:val="0"/>
        <w:spacing w:before="120" w:after="120" w:line="360" w:lineRule="auto"/>
        <w:ind w:left="480"/>
        <w:jc w:val="both"/>
        <w:rPr>
          <w:rFonts w:ascii="Arial" w:hAnsi="Arial" w:cs="Arial"/>
          <w:sz w:val="20"/>
          <w:szCs w:val="20"/>
        </w:rPr>
      </w:pPr>
      <w:r w:rsidRPr="00DF2975">
        <w:rPr>
          <w:rFonts w:ascii="Arial" w:hAnsi="Arial" w:cs="Arial"/>
          <w:sz w:val="20"/>
          <w:szCs w:val="20"/>
        </w:rPr>
        <w:t>a)</w:t>
      </w:r>
      <w:r w:rsidRPr="00DF2975">
        <w:rPr>
          <w:rFonts w:ascii="Arial" w:hAnsi="Arial" w:cs="Arial"/>
          <w:sz w:val="20"/>
          <w:szCs w:val="20"/>
        </w:rPr>
        <w:tab/>
        <w:t>cha</w:t>
      </w:r>
      <w:r w:rsidRPr="00DF2975">
        <w:rPr>
          <w:rFonts w:ascii="Arial" w:hAnsi="Arial" w:cs="Arial"/>
          <w:spacing w:val="-1"/>
          <w:sz w:val="20"/>
          <w:szCs w:val="20"/>
        </w:rPr>
        <w:t>n</w:t>
      </w:r>
      <w:r w:rsidRPr="00DF2975">
        <w:rPr>
          <w:rFonts w:ascii="Arial" w:hAnsi="Arial" w:cs="Arial"/>
          <w:sz w:val="20"/>
          <w:szCs w:val="20"/>
        </w:rPr>
        <w:t>ge</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1"/>
          <w:sz w:val="20"/>
          <w:szCs w:val="20"/>
        </w:rPr>
        <w:t xml:space="preserve"> </w:t>
      </w:r>
      <w:r w:rsidRPr="00DF2975">
        <w:rPr>
          <w:rFonts w:ascii="Arial" w:hAnsi="Arial" w:cs="Arial"/>
          <w:spacing w:val="-1"/>
          <w:sz w:val="20"/>
          <w:szCs w:val="20"/>
        </w:rPr>
        <w:t>r</w:t>
      </w:r>
      <w:r w:rsidRPr="00DF2975">
        <w:rPr>
          <w:rFonts w:ascii="Arial" w:hAnsi="Arial" w:cs="Arial"/>
          <w:sz w:val="20"/>
          <w:szCs w:val="20"/>
        </w:rPr>
        <w:t>ésultant</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l’</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z w:val="20"/>
          <w:szCs w:val="20"/>
        </w:rPr>
        <w:t>stallation</w:t>
      </w:r>
      <w:r w:rsidRPr="00DF2975">
        <w:rPr>
          <w:rFonts w:ascii="Arial" w:hAnsi="Arial" w:cs="Arial"/>
          <w:spacing w:val="1"/>
          <w:sz w:val="20"/>
          <w:szCs w:val="20"/>
        </w:rPr>
        <w:t xml:space="preserve"> </w:t>
      </w:r>
      <w:r w:rsidRPr="00DF2975">
        <w:rPr>
          <w:rFonts w:ascii="Arial" w:hAnsi="Arial" w:cs="Arial"/>
          <w:sz w:val="20"/>
          <w:szCs w:val="20"/>
        </w:rPr>
        <w:t xml:space="preserve">de </w:t>
      </w:r>
      <w:r w:rsidRPr="00DF2975">
        <w:rPr>
          <w:rFonts w:ascii="Arial" w:hAnsi="Arial" w:cs="Arial"/>
          <w:spacing w:val="-1"/>
          <w:sz w:val="20"/>
          <w:szCs w:val="20"/>
        </w:rPr>
        <w:t>no</w:t>
      </w:r>
      <w:r w:rsidRPr="00DF2975">
        <w:rPr>
          <w:rFonts w:ascii="Arial" w:hAnsi="Arial" w:cs="Arial"/>
          <w:sz w:val="20"/>
          <w:szCs w:val="20"/>
        </w:rPr>
        <w:t>uve</w:t>
      </w:r>
      <w:r w:rsidRPr="00DF2975">
        <w:rPr>
          <w:rFonts w:ascii="Arial" w:hAnsi="Arial" w:cs="Arial"/>
          <w:spacing w:val="-1"/>
          <w:sz w:val="20"/>
          <w:szCs w:val="20"/>
        </w:rPr>
        <w:t>au</w:t>
      </w:r>
      <w:r w:rsidRPr="00DF2975">
        <w:rPr>
          <w:rFonts w:ascii="Arial" w:hAnsi="Arial" w:cs="Arial"/>
          <w:sz w:val="20"/>
          <w:szCs w:val="20"/>
        </w:rPr>
        <w:t>x</w:t>
      </w:r>
      <w:r w:rsidRPr="00DF2975">
        <w:rPr>
          <w:rFonts w:ascii="Arial" w:hAnsi="Arial" w:cs="Arial"/>
          <w:spacing w:val="1"/>
          <w:sz w:val="20"/>
          <w:szCs w:val="20"/>
        </w:rPr>
        <w:t xml:space="preserve"> </w:t>
      </w:r>
      <w:r w:rsidRPr="00DF2975">
        <w:rPr>
          <w:rFonts w:ascii="Arial" w:hAnsi="Arial" w:cs="Arial"/>
          <w:spacing w:val="-1"/>
          <w:sz w:val="20"/>
          <w:szCs w:val="20"/>
        </w:rPr>
        <w:t>é</w:t>
      </w:r>
      <w:r w:rsidRPr="00DF2975">
        <w:rPr>
          <w:rFonts w:ascii="Arial" w:hAnsi="Arial" w:cs="Arial"/>
          <w:sz w:val="20"/>
          <w:szCs w:val="20"/>
        </w:rPr>
        <w:t>qu</w:t>
      </w:r>
      <w:r w:rsidRPr="00DF2975">
        <w:rPr>
          <w:rFonts w:ascii="Arial" w:hAnsi="Arial" w:cs="Arial"/>
          <w:spacing w:val="-2"/>
          <w:sz w:val="20"/>
          <w:szCs w:val="20"/>
        </w:rPr>
        <w:t>i</w:t>
      </w:r>
      <w:r w:rsidRPr="00DF2975">
        <w:rPr>
          <w:rFonts w:ascii="Arial" w:hAnsi="Arial" w:cs="Arial"/>
          <w:sz w:val="20"/>
          <w:szCs w:val="20"/>
        </w:rPr>
        <w:t>p</w:t>
      </w:r>
      <w:r w:rsidRPr="00DF2975">
        <w:rPr>
          <w:rFonts w:ascii="Arial" w:hAnsi="Arial" w:cs="Arial"/>
          <w:spacing w:val="-1"/>
          <w:sz w:val="20"/>
          <w:szCs w:val="20"/>
        </w:rPr>
        <w:t>em</w:t>
      </w:r>
      <w:r w:rsidRPr="00DF2975">
        <w:rPr>
          <w:rFonts w:ascii="Arial" w:hAnsi="Arial" w:cs="Arial"/>
          <w:sz w:val="20"/>
          <w:szCs w:val="20"/>
        </w:rPr>
        <w:t>ents</w:t>
      </w:r>
      <w:r w:rsidRPr="00DF2975">
        <w:rPr>
          <w:rFonts w:ascii="Arial" w:hAnsi="Arial" w:cs="Arial"/>
          <w:spacing w:val="1"/>
          <w:sz w:val="20"/>
          <w:szCs w:val="20"/>
        </w:rPr>
        <w:t xml:space="preserve"> </w:t>
      </w:r>
      <w:r w:rsidRPr="00DF2975">
        <w:rPr>
          <w:rFonts w:ascii="Arial" w:hAnsi="Arial" w:cs="Arial"/>
          <w:sz w:val="20"/>
          <w:szCs w:val="20"/>
        </w:rPr>
        <w:t>;</w:t>
      </w:r>
    </w:p>
    <w:p w14:paraId="6428470E" w14:textId="77777777" w:rsidR="00491554" w:rsidRPr="00DF2975" w:rsidRDefault="00491554" w:rsidP="00491554">
      <w:pPr>
        <w:widowControl w:val="0"/>
        <w:autoSpaceDE w:val="0"/>
        <w:autoSpaceDN w:val="0"/>
        <w:adjustRightInd w:val="0"/>
        <w:spacing w:before="120" w:after="120" w:line="360" w:lineRule="auto"/>
        <w:ind w:left="480"/>
        <w:jc w:val="both"/>
        <w:rPr>
          <w:rFonts w:ascii="Arial" w:hAnsi="Arial" w:cs="Arial"/>
          <w:sz w:val="20"/>
          <w:szCs w:val="20"/>
        </w:rPr>
      </w:pPr>
      <w:r w:rsidRPr="00DF2975">
        <w:rPr>
          <w:rFonts w:ascii="Arial" w:hAnsi="Arial" w:cs="Arial"/>
          <w:sz w:val="20"/>
          <w:szCs w:val="20"/>
        </w:rPr>
        <w:t xml:space="preserve">b)  </w:t>
      </w:r>
      <w:r w:rsidRPr="00DF2975">
        <w:rPr>
          <w:rFonts w:ascii="Arial" w:hAnsi="Arial" w:cs="Arial"/>
          <w:spacing w:val="42"/>
          <w:sz w:val="20"/>
          <w:szCs w:val="20"/>
        </w:rPr>
        <w:t xml:space="preserve"> </w:t>
      </w:r>
      <w:r w:rsidRPr="00DF2975">
        <w:rPr>
          <w:rFonts w:ascii="Arial" w:hAnsi="Arial" w:cs="Arial"/>
          <w:sz w:val="20"/>
          <w:szCs w:val="20"/>
        </w:rPr>
        <w:t>cha</w:t>
      </w:r>
      <w:r w:rsidRPr="00DF2975">
        <w:rPr>
          <w:rFonts w:ascii="Arial" w:hAnsi="Arial" w:cs="Arial"/>
          <w:spacing w:val="-1"/>
          <w:sz w:val="20"/>
          <w:szCs w:val="20"/>
        </w:rPr>
        <w:t>n</w:t>
      </w:r>
      <w:r w:rsidRPr="00DF2975">
        <w:rPr>
          <w:rFonts w:ascii="Arial" w:hAnsi="Arial" w:cs="Arial"/>
          <w:sz w:val="20"/>
          <w:szCs w:val="20"/>
        </w:rPr>
        <w:t>ge</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1"/>
          <w:sz w:val="20"/>
          <w:szCs w:val="20"/>
        </w:rPr>
        <w:t xml:space="preserve"> </w:t>
      </w:r>
      <w:r w:rsidRPr="00DF2975">
        <w:rPr>
          <w:rFonts w:ascii="Arial" w:hAnsi="Arial" w:cs="Arial"/>
          <w:sz w:val="20"/>
          <w:szCs w:val="20"/>
        </w:rPr>
        <w:t>ap</w:t>
      </w:r>
      <w:r w:rsidRPr="00DF2975">
        <w:rPr>
          <w:rFonts w:ascii="Arial" w:hAnsi="Arial" w:cs="Arial"/>
          <w:spacing w:val="-1"/>
          <w:sz w:val="20"/>
          <w:szCs w:val="20"/>
        </w:rPr>
        <w:t>po</w:t>
      </w:r>
      <w:r w:rsidRPr="00DF2975">
        <w:rPr>
          <w:rFonts w:ascii="Arial" w:hAnsi="Arial" w:cs="Arial"/>
          <w:sz w:val="20"/>
          <w:szCs w:val="20"/>
        </w:rPr>
        <w:t>rtés</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1"/>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pacing w:val="-2"/>
          <w:sz w:val="20"/>
          <w:szCs w:val="20"/>
        </w:rPr>
        <w:t>i</w:t>
      </w:r>
      <w:r w:rsidRPr="00DF2975">
        <w:rPr>
          <w:rFonts w:ascii="Arial" w:hAnsi="Arial" w:cs="Arial"/>
          <w:sz w:val="20"/>
          <w:szCs w:val="20"/>
        </w:rPr>
        <w:t>te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l’</w:t>
      </w:r>
      <w:r w:rsidRPr="00DF2975">
        <w:rPr>
          <w:rFonts w:ascii="Arial" w:hAnsi="Arial" w:cs="Arial"/>
          <w:spacing w:val="-1"/>
          <w:sz w:val="20"/>
          <w:szCs w:val="20"/>
        </w:rPr>
        <w:t>ex</w:t>
      </w:r>
      <w:r w:rsidRPr="00DF2975">
        <w:rPr>
          <w:rFonts w:ascii="Arial" w:hAnsi="Arial" w:cs="Arial"/>
          <w:sz w:val="20"/>
          <w:szCs w:val="20"/>
        </w:rPr>
        <w:t>péri</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ce</w:t>
      </w:r>
      <w:r w:rsidRPr="00DF2975">
        <w:rPr>
          <w:rFonts w:ascii="Arial" w:hAnsi="Arial" w:cs="Arial"/>
          <w:spacing w:val="1"/>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1"/>
          <w:sz w:val="20"/>
          <w:szCs w:val="20"/>
        </w:rPr>
        <w:t>e</w:t>
      </w:r>
      <w:r w:rsidRPr="00DF2975">
        <w:rPr>
          <w:rFonts w:ascii="Arial" w:hAnsi="Arial" w:cs="Arial"/>
          <w:sz w:val="20"/>
          <w:szCs w:val="20"/>
        </w:rPr>
        <w:t>xp</w:t>
      </w:r>
      <w:r w:rsidRPr="00DF2975">
        <w:rPr>
          <w:rFonts w:ascii="Arial" w:hAnsi="Arial" w:cs="Arial"/>
          <w:spacing w:val="-2"/>
          <w:sz w:val="20"/>
          <w:szCs w:val="20"/>
        </w:rPr>
        <w:t>l</w:t>
      </w:r>
      <w:r w:rsidRPr="00DF2975">
        <w:rPr>
          <w:rFonts w:ascii="Arial" w:hAnsi="Arial" w:cs="Arial"/>
          <w:sz w:val="20"/>
          <w:szCs w:val="20"/>
        </w:rPr>
        <w:t>oitation</w:t>
      </w:r>
      <w:r w:rsidRPr="00DF2975">
        <w:rPr>
          <w:rFonts w:ascii="Arial" w:hAnsi="Arial" w:cs="Arial"/>
          <w:spacing w:val="1"/>
          <w:sz w:val="20"/>
          <w:szCs w:val="20"/>
        </w:rPr>
        <w:t xml:space="preserve"> </w:t>
      </w:r>
      <w:r w:rsidRPr="00DF2975">
        <w:rPr>
          <w:rFonts w:ascii="Arial" w:hAnsi="Arial" w:cs="Arial"/>
          <w:sz w:val="20"/>
          <w:szCs w:val="20"/>
        </w:rPr>
        <w:t>;</w:t>
      </w:r>
    </w:p>
    <w:p w14:paraId="783ACF3B" w14:textId="77777777" w:rsidR="00491554" w:rsidRPr="00DF2975" w:rsidRDefault="00491554" w:rsidP="00491554">
      <w:pPr>
        <w:widowControl w:val="0"/>
        <w:tabs>
          <w:tab w:val="left" w:pos="840"/>
        </w:tabs>
        <w:autoSpaceDE w:val="0"/>
        <w:autoSpaceDN w:val="0"/>
        <w:adjustRightInd w:val="0"/>
        <w:spacing w:before="120" w:after="120" w:line="360" w:lineRule="auto"/>
        <w:ind w:left="480"/>
        <w:jc w:val="both"/>
        <w:rPr>
          <w:rFonts w:ascii="Arial" w:hAnsi="Arial" w:cs="Arial"/>
          <w:sz w:val="20"/>
          <w:szCs w:val="20"/>
        </w:rPr>
      </w:pPr>
      <w:r w:rsidRPr="00DF2975">
        <w:rPr>
          <w:rFonts w:ascii="Arial" w:hAnsi="Arial" w:cs="Arial"/>
          <w:sz w:val="20"/>
          <w:szCs w:val="20"/>
        </w:rPr>
        <w:t>c)</w:t>
      </w:r>
      <w:r w:rsidRPr="00DF2975">
        <w:rPr>
          <w:rFonts w:ascii="Arial" w:hAnsi="Arial" w:cs="Arial"/>
          <w:sz w:val="20"/>
          <w:szCs w:val="20"/>
        </w:rPr>
        <w:tab/>
        <w:t>c</w:t>
      </w:r>
      <w:r w:rsidRPr="00DF2975">
        <w:rPr>
          <w:rFonts w:ascii="Arial" w:hAnsi="Arial" w:cs="Arial"/>
          <w:spacing w:val="1"/>
          <w:sz w:val="20"/>
          <w:szCs w:val="20"/>
        </w:rPr>
        <w:t>h</w:t>
      </w:r>
      <w:r w:rsidRPr="00DF2975">
        <w:rPr>
          <w:rFonts w:ascii="Arial" w:hAnsi="Arial" w:cs="Arial"/>
          <w:sz w:val="20"/>
          <w:szCs w:val="20"/>
        </w:rPr>
        <w:t>an</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ts a</w:t>
      </w:r>
      <w:r w:rsidRPr="00DF2975">
        <w:rPr>
          <w:rFonts w:ascii="Arial" w:hAnsi="Arial" w:cs="Arial"/>
          <w:spacing w:val="1"/>
          <w:sz w:val="20"/>
          <w:szCs w:val="20"/>
        </w:rPr>
        <w:t>p</w:t>
      </w:r>
      <w:r w:rsidRPr="00DF2975">
        <w:rPr>
          <w:rFonts w:ascii="Arial" w:hAnsi="Arial" w:cs="Arial"/>
          <w:sz w:val="20"/>
          <w:szCs w:val="20"/>
        </w:rPr>
        <w:t>portés aux politi</w:t>
      </w:r>
      <w:r w:rsidRPr="00DF2975">
        <w:rPr>
          <w:rFonts w:ascii="Arial" w:hAnsi="Arial" w:cs="Arial"/>
          <w:spacing w:val="1"/>
          <w:sz w:val="20"/>
          <w:szCs w:val="20"/>
        </w:rPr>
        <w:t>qu</w:t>
      </w:r>
      <w:r w:rsidRPr="00DF2975">
        <w:rPr>
          <w:rFonts w:ascii="Arial" w:hAnsi="Arial" w:cs="Arial"/>
          <w:sz w:val="20"/>
          <w:szCs w:val="20"/>
        </w:rPr>
        <w:t>es et pr</w:t>
      </w:r>
      <w:r w:rsidRPr="00DF2975">
        <w:rPr>
          <w:rFonts w:ascii="Arial" w:hAnsi="Arial" w:cs="Arial"/>
          <w:spacing w:val="1"/>
          <w:sz w:val="20"/>
          <w:szCs w:val="20"/>
        </w:rPr>
        <w:t>o</w:t>
      </w:r>
      <w:r w:rsidRPr="00DF2975">
        <w:rPr>
          <w:rFonts w:ascii="Arial" w:hAnsi="Arial" w:cs="Arial"/>
          <w:spacing w:val="-1"/>
          <w:sz w:val="20"/>
          <w:szCs w:val="20"/>
        </w:rPr>
        <w:t>c</w:t>
      </w:r>
      <w:r w:rsidRPr="00DF2975">
        <w:rPr>
          <w:rFonts w:ascii="Arial" w:hAnsi="Arial" w:cs="Arial"/>
          <w:sz w:val="20"/>
          <w:szCs w:val="20"/>
        </w:rPr>
        <w:t>é</w:t>
      </w:r>
      <w:r w:rsidRPr="00DF2975">
        <w:rPr>
          <w:rFonts w:ascii="Arial" w:hAnsi="Arial" w:cs="Arial"/>
          <w:spacing w:val="1"/>
          <w:sz w:val="20"/>
          <w:szCs w:val="20"/>
        </w:rPr>
        <w:t>d</w:t>
      </w:r>
      <w:r w:rsidRPr="00DF2975">
        <w:rPr>
          <w:rFonts w:ascii="Arial" w:hAnsi="Arial" w:cs="Arial"/>
          <w:sz w:val="20"/>
          <w:szCs w:val="20"/>
        </w:rPr>
        <w:t>ures</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 xml:space="preserve">e </w:t>
      </w:r>
      <w:r w:rsidRPr="00DF2975">
        <w:rPr>
          <w:rFonts w:ascii="Arial" w:hAnsi="Arial" w:cs="Arial"/>
          <w:spacing w:val="-2"/>
          <w:sz w:val="20"/>
          <w:szCs w:val="20"/>
        </w:rPr>
        <w:t>l</w:t>
      </w:r>
      <w:r w:rsidRPr="00DF2975">
        <w:rPr>
          <w:rFonts w:ascii="Arial" w:hAnsi="Arial" w:cs="Arial"/>
          <w:sz w:val="20"/>
          <w:szCs w:val="20"/>
        </w:rPr>
        <w:t>’expl</w:t>
      </w:r>
      <w:r w:rsidRPr="00DF2975">
        <w:rPr>
          <w:rFonts w:ascii="Arial" w:hAnsi="Arial" w:cs="Arial"/>
          <w:spacing w:val="1"/>
          <w:sz w:val="20"/>
          <w:szCs w:val="20"/>
        </w:rPr>
        <w:t>o</w:t>
      </w:r>
      <w:r w:rsidRPr="00DF2975">
        <w:rPr>
          <w:rFonts w:ascii="Arial" w:hAnsi="Arial" w:cs="Arial"/>
          <w:sz w:val="20"/>
          <w:szCs w:val="20"/>
        </w:rPr>
        <w:t>ita</w:t>
      </w:r>
      <w:r w:rsidRPr="00DF2975">
        <w:rPr>
          <w:rFonts w:ascii="Arial" w:hAnsi="Arial" w:cs="Arial"/>
          <w:spacing w:val="1"/>
          <w:sz w:val="20"/>
          <w:szCs w:val="20"/>
        </w:rPr>
        <w:t>n</w:t>
      </w:r>
      <w:r w:rsidRPr="00DF2975">
        <w:rPr>
          <w:rFonts w:ascii="Arial" w:hAnsi="Arial" w:cs="Arial"/>
          <w:sz w:val="20"/>
          <w:szCs w:val="20"/>
        </w:rPr>
        <w:t>t ;</w:t>
      </w:r>
    </w:p>
    <w:p w14:paraId="032D00E6" w14:textId="77777777" w:rsidR="00491554" w:rsidRPr="00DF2975" w:rsidRDefault="00491554" w:rsidP="00491554">
      <w:pPr>
        <w:widowControl w:val="0"/>
        <w:autoSpaceDE w:val="0"/>
        <w:autoSpaceDN w:val="0"/>
        <w:adjustRightInd w:val="0"/>
        <w:spacing w:before="120" w:after="120" w:line="360" w:lineRule="auto"/>
        <w:ind w:left="480"/>
        <w:jc w:val="both"/>
        <w:rPr>
          <w:rFonts w:ascii="Arial" w:hAnsi="Arial" w:cs="Arial"/>
          <w:sz w:val="20"/>
          <w:szCs w:val="20"/>
        </w:rPr>
      </w:pPr>
      <w:r w:rsidRPr="00DF2975">
        <w:rPr>
          <w:rFonts w:ascii="Arial" w:hAnsi="Arial" w:cs="Arial"/>
          <w:sz w:val="20"/>
          <w:szCs w:val="20"/>
        </w:rPr>
        <w:t xml:space="preserve">d)  </w:t>
      </w:r>
      <w:r w:rsidRPr="00DF2975">
        <w:rPr>
          <w:rFonts w:ascii="Arial" w:hAnsi="Arial" w:cs="Arial"/>
          <w:spacing w:val="43"/>
          <w:sz w:val="20"/>
          <w:szCs w:val="20"/>
        </w:rPr>
        <w:t xml:space="preserve"> </w:t>
      </w:r>
      <w:r w:rsidRPr="00DF2975">
        <w:rPr>
          <w:rFonts w:ascii="Arial" w:hAnsi="Arial" w:cs="Arial"/>
          <w:sz w:val="20"/>
          <w:szCs w:val="20"/>
        </w:rPr>
        <w:t>change</w:t>
      </w:r>
      <w:r w:rsidRPr="00DF2975">
        <w:rPr>
          <w:rFonts w:ascii="Arial" w:hAnsi="Arial" w:cs="Arial"/>
          <w:spacing w:val="-2"/>
          <w:sz w:val="20"/>
          <w:szCs w:val="20"/>
        </w:rPr>
        <w:t>m</w:t>
      </w:r>
      <w:r w:rsidRPr="00DF2975">
        <w:rPr>
          <w:rFonts w:ascii="Arial" w:hAnsi="Arial" w:cs="Arial"/>
          <w:sz w:val="20"/>
          <w:szCs w:val="20"/>
        </w:rPr>
        <w:t>ents apportés au</w:t>
      </w:r>
      <w:r w:rsidRPr="00DF2975">
        <w:rPr>
          <w:rFonts w:ascii="Arial" w:hAnsi="Arial" w:cs="Arial"/>
          <w:spacing w:val="-1"/>
          <w:sz w:val="20"/>
          <w:szCs w:val="20"/>
        </w:rPr>
        <w:t xml:space="preserve"> </w:t>
      </w:r>
      <w:r w:rsidRPr="00DF2975">
        <w:rPr>
          <w:rFonts w:ascii="Arial" w:hAnsi="Arial" w:cs="Arial"/>
          <w:sz w:val="20"/>
          <w:szCs w:val="20"/>
        </w:rPr>
        <w:t>cer</w:t>
      </w:r>
      <w:r w:rsidRPr="00DF2975">
        <w:rPr>
          <w:rFonts w:ascii="Arial" w:hAnsi="Arial" w:cs="Arial"/>
          <w:spacing w:val="-2"/>
          <w:sz w:val="20"/>
          <w:szCs w:val="20"/>
        </w:rPr>
        <w:t>t</w:t>
      </w:r>
      <w:r w:rsidRPr="00DF2975">
        <w:rPr>
          <w:rFonts w:ascii="Arial" w:hAnsi="Arial" w:cs="Arial"/>
          <w:sz w:val="20"/>
          <w:szCs w:val="20"/>
        </w:rPr>
        <w:t>ificat de</w:t>
      </w:r>
      <w:r w:rsidRPr="00DF2975">
        <w:rPr>
          <w:rFonts w:ascii="Arial" w:hAnsi="Arial" w:cs="Arial"/>
          <w:spacing w:val="1"/>
          <w:sz w:val="20"/>
          <w:szCs w:val="20"/>
        </w:rPr>
        <w:t xml:space="preserve"> </w:t>
      </w:r>
      <w:r w:rsidRPr="00DF2975">
        <w:rPr>
          <w:rFonts w:ascii="Arial" w:hAnsi="Arial" w:cs="Arial"/>
          <w:sz w:val="20"/>
          <w:szCs w:val="20"/>
        </w:rPr>
        <w:t>l’</w:t>
      </w:r>
      <w:r w:rsidRPr="00DF2975">
        <w:rPr>
          <w:rFonts w:ascii="Arial" w:hAnsi="Arial" w:cs="Arial"/>
          <w:spacing w:val="-1"/>
          <w:sz w:val="20"/>
          <w:szCs w:val="20"/>
        </w:rPr>
        <w:t>ex</w:t>
      </w:r>
      <w:r w:rsidRPr="00DF2975">
        <w:rPr>
          <w:rFonts w:ascii="Arial" w:hAnsi="Arial" w:cs="Arial"/>
          <w:sz w:val="20"/>
          <w:szCs w:val="20"/>
        </w:rPr>
        <w:t>ploitant ;</w:t>
      </w:r>
    </w:p>
    <w:p w14:paraId="708831C5" w14:textId="77777777" w:rsidR="00491554" w:rsidRPr="00DF2975" w:rsidRDefault="00491554" w:rsidP="00491554">
      <w:pPr>
        <w:widowControl w:val="0"/>
        <w:tabs>
          <w:tab w:val="left" w:pos="840"/>
        </w:tabs>
        <w:autoSpaceDE w:val="0"/>
        <w:autoSpaceDN w:val="0"/>
        <w:adjustRightInd w:val="0"/>
        <w:spacing w:before="120" w:after="120" w:line="360" w:lineRule="auto"/>
        <w:ind w:left="480"/>
        <w:jc w:val="both"/>
        <w:rPr>
          <w:rFonts w:ascii="Arial" w:hAnsi="Arial" w:cs="Arial"/>
          <w:sz w:val="20"/>
          <w:szCs w:val="20"/>
        </w:rPr>
      </w:pPr>
      <w:r w:rsidRPr="00DF2975">
        <w:rPr>
          <w:rFonts w:ascii="Arial" w:hAnsi="Arial" w:cs="Arial"/>
          <w:sz w:val="20"/>
          <w:szCs w:val="20"/>
        </w:rPr>
        <w:t>e)</w:t>
      </w:r>
      <w:r w:rsidRPr="00DF2975">
        <w:rPr>
          <w:rFonts w:ascii="Arial" w:hAnsi="Arial" w:cs="Arial"/>
          <w:sz w:val="20"/>
          <w:szCs w:val="20"/>
        </w:rPr>
        <w:tab/>
        <w:t>c</w:t>
      </w:r>
      <w:r w:rsidRPr="00DF2975">
        <w:rPr>
          <w:rFonts w:ascii="Arial" w:hAnsi="Arial" w:cs="Arial"/>
          <w:spacing w:val="1"/>
          <w:sz w:val="20"/>
          <w:szCs w:val="20"/>
        </w:rPr>
        <w:t>h</w:t>
      </w:r>
      <w:r w:rsidRPr="00DF2975">
        <w:rPr>
          <w:rFonts w:ascii="Arial" w:hAnsi="Arial" w:cs="Arial"/>
          <w:sz w:val="20"/>
          <w:szCs w:val="20"/>
        </w:rPr>
        <w:t>an</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ts visa</w:t>
      </w:r>
      <w:r w:rsidRPr="00DF2975">
        <w:rPr>
          <w:rFonts w:ascii="Arial" w:hAnsi="Arial" w:cs="Arial"/>
          <w:spacing w:val="1"/>
          <w:sz w:val="20"/>
          <w:szCs w:val="20"/>
        </w:rPr>
        <w:t>n</w:t>
      </w:r>
      <w:r w:rsidRPr="00DF2975">
        <w:rPr>
          <w:rFonts w:ascii="Arial" w:hAnsi="Arial" w:cs="Arial"/>
          <w:sz w:val="20"/>
          <w:szCs w:val="20"/>
        </w:rPr>
        <w:t xml:space="preserve">t à </w:t>
      </w:r>
      <w:r w:rsidRPr="00DF2975">
        <w:rPr>
          <w:rFonts w:ascii="Arial" w:hAnsi="Arial" w:cs="Arial"/>
          <w:spacing w:val="-2"/>
          <w:sz w:val="20"/>
          <w:szCs w:val="20"/>
        </w:rPr>
        <w:t>m</w:t>
      </w:r>
      <w:r w:rsidRPr="00DF2975">
        <w:rPr>
          <w:rFonts w:ascii="Arial" w:hAnsi="Arial" w:cs="Arial"/>
          <w:sz w:val="20"/>
          <w:szCs w:val="20"/>
        </w:rPr>
        <w:t>ai</w:t>
      </w:r>
      <w:r w:rsidRPr="00DF2975">
        <w:rPr>
          <w:rFonts w:ascii="Arial" w:hAnsi="Arial" w:cs="Arial"/>
          <w:spacing w:val="1"/>
          <w:sz w:val="20"/>
          <w:szCs w:val="20"/>
        </w:rPr>
        <w:t>n</w:t>
      </w:r>
      <w:r w:rsidRPr="00DF2975">
        <w:rPr>
          <w:rFonts w:ascii="Arial" w:hAnsi="Arial" w:cs="Arial"/>
          <w:sz w:val="20"/>
          <w:szCs w:val="20"/>
        </w:rPr>
        <w:t>te</w:t>
      </w:r>
      <w:r w:rsidRPr="00DF2975">
        <w:rPr>
          <w:rFonts w:ascii="Arial" w:hAnsi="Arial" w:cs="Arial"/>
          <w:spacing w:val="1"/>
          <w:sz w:val="20"/>
          <w:szCs w:val="20"/>
        </w:rPr>
        <w:t>n</w:t>
      </w:r>
      <w:r w:rsidRPr="00DF2975">
        <w:rPr>
          <w:rFonts w:ascii="Arial" w:hAnsi="Arial" w:cs="Arial"/>
          <w:sz w:val="20"/>
          <w:szCs w:val="20"/>
        </w:rPr>
        <w:t>ir l’u</w:t>
      </w:r>
      <w:r w:rsidRPr="00DF2975">
        <w:rPr>
          <w:rFonts w:ascii="Arial" w:hAnsi="Arial" w:cs="Arial"/>
          <w:spacing w:val="1"/>
          <w:sz w:val="20"/>
          <w:szCs w:val="20"/>
        </w:rPr>
        <w:t>n</w:t>
      </w:r>
      <w:r w:rsidRPr="00DF2975">
        <w:rPr>
          <w:rFonts w:ascii="Arial" w:hAnsi="Arial" w:cs="Arial"/>
          <w:sz w:val="20"/>
          <w:szCs w:val="20"/>
        </w:rPr>
        <w:t>if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2"/>
          <w:sz w:val="20"/>
          <w:szCs w:val="20"/>
        </w:rPr>
        <w:t>m</w:t>
      </w:r>
      <w:r w:rsidRPr="00DF2975">
        <w:rPr>
          <w:rFonts w:ascii="Arial" w:hAnsi="Arial" w:cs="Arial"/>
          <w:sz w:val="20"/>
          <w:szCs w:val="20"/>
        </w:rPr>
        <w:t xml:space="preserve">ité </w:t>
      </w:r>
      <w:r w:rsidRPr="00DF2975">
        <w:rPr>
          <w:rFonts w:ascii="Arial" w:hAnsi="Arial" w:cs="Arial"/>
          <w:spacing w:val="1"/>
          <w:sz w:val="20"/>
          <w:szCs w:val="20"/>
        </w:rPr>
        <w:t>d</w:t>
      </w:r>
      <w:r w:rsidRPr="00DF2975">
        <w:rPr>
          <w:rFonts w:ascii="Arial" w:hAnsi="Arial" w:cs="Arial"/>
          <w:sz w:val="20"/>
          <w:szCs w:val="20"/>
        </w:rPr>
        <w:t>ans l’e</w:t>
      </w:r>
      <w:r w:rsidRPr="00DF2975">
        <w:rPr>
          <w:rFonts w:ascii="Arial" w:hAnsi="Arial" w:cs="Arial"/>
          <w:spacing w:val="1"/>
          <w:sz w:val="20"/>
          <w:szCs w:val="20"/>
        </w:rPr>
        <w:t>n</w:t>
      </w:r>
      <w:r w:rsidRPr="00DF2975">
        <w:rPr>
          <w:rFonts w:ascii="Arial" w:hAnsi="Arial" w:cs="Arial"/>
          <w:sz w:val="20"/>
          <w:szCs w:val="20"/>
        </w:rPr>
        <w:t>se</w:t>
      </w:r>
      <w:r w:rsidRPr="00DF2975">
        <w:rPr>
          <w:rFonts w:ascii="Arial" w:hAnsi="Arial" w:cs="Arial"/>
          <w:spacing w:val="-2"/>
          <w:sz w:val="20"/>
          <w:szCs w:val="20"/>
        </w:rPr>
        <w:t>m</w:t>
      </w:r>
      <w:r w:rsidRPr="00DF2975">
        <w:rPr>
          <w:rFonts w:ascii="Arial" w:hAnsi="Arial" w:cs="Arial"/>
          <w:spacing w:val="1"/>
          <w:sz w:val="20"/>
          <w:szCs w:val="20"/>
        </w:rPr>
        <w:t>b</w:t>
      </w:r>
      <w:r w:rsidRPr="00DF2975">
        <w:rPr>
          <w:rFonts w:ascii="Arial" w:hAnsi="Arial" w:cs="Arial"/>
          <w:sz w:val="20"/>
          <w:szCs w:val="20"/>
        </w:rPr>
        <w:t xml:space="preserve">le du </w:t>
      </w:r>
      <w:r w:rsidRPr="00DF2975">
        <w:rPr>
          <w:rFonts w:ascii="Arial" w:hAnsi="Arial" w:cs="Arial"/>
          <w:spacing w:val="1"/>
          <w:sz w:val="20"/>
          <w:szCs w:val="20"/>
        </w:rPr>
        <w:t>p</w:t>
      </w:r>
      <w:r w:rsidRPr="00DF2975">
        <w:rPr>
          <w:rFonts w:ascii="Arial" w:hAnsi="Arial" w:cs="Arial"/>
          <w:sz w:val="20"/>
          <w:szCs w:val="20"/>
        </w:rPr>
        <w:t>arc aérie</w:t>
      </w:r>
      <w:r w:rsidRPr="00DF2975">
        <w:rPr>
          <w:rFonts w:ascii="Arial" w:hAnsi="Arial" w:cs="Arial"/>
          <w:spacing w:val="1"/>
          <w:sz w:val="20"/>
          <w:szCs w:val="20"/>
        </w:rPr>
        <w:t>n</w:t>
      </w:r>
      <w:r w:rsidRPr="00DF2975">
        <w:rPr>
          <w:rFonts w:ascii="Arial" w:hAnsi="Arial" w:cs="Arial"/>
          <w:sz w:val="20"/>
          <w:szCs w:val="20"/>
        </w:rPr>
        <w:t>.</w:t>
      </w:r>
    </w:p>
    <w:p w14:paraId="33EA57F1" w14:textId="77777777" w:rsidR="00491554" w:rsidRPr="00DF2975" w:rsidRDefault="00491554" w:rsidP="00491554">
      <w:pPr>
        <w:widowControl w:val="0"/>
        <w:autoSpaceDE w:val="0"/>
        <w:autoSpaceDN w:val="0"/>
        <w:adjustRightInd w:val="0"/>
        <w:spacing w:before="120" w:after="120" w:line="360" w:lineRule="auto"/>
        <w:ind w:left="120" w:right="84" w:firstLine="360"/>
        <w:jc w:val="both"/>
        <w:rPr>
          <w:rFonts w:ascii="Arial" w:hAnsi="Arial" w:cs="Arial"/>
          <w:sz w:val="20"/>
          <w:szCs w:val="20"/>
        </w:rPr>
      </w:pPr>
      <w:r w:rsidRPr="00DF2975">
        <w:rPr>
          <w:rFonts w:ascii="Arial" w:hAnsi="Arial" w:cs="Arial"/>
          <w:i/>
          <w:iCs/>
          <w:sz w:val="20"/>
          <w:szCs w:val="20"/>
        </w:rPr>
        <w:t>N</w:t>
      </w:r>
      <w:r w:rsidRPr="00DF2975">
        <w:rPr>
          <w:rFonts w:ascii="Arial" w:hAnsi="Arial" w:cs="Arial"/>
          <w:i/>
          <w:iCs/>
          <w:spacing w:val="1"/>
          <w:sz w:val="20"/>
          <w:szCs w:val="20"/>
        </w:rPr>
        <w:t>o</w:t>
      </w:r>
      <w:r w:rsidRPr="00DF2975">
        <w:rPr>
          <w:rFonts w:ascii="Arial" w:hAnsi="Arial" w:cs="Arial"/>
          <w:i/>
          <w:iCs/>
          <w:sz w:val="20"/>
          <w:szCs w:val="20"/>
        </w:rPr>
        <w:t>te.— Les</w:t>
      </w:r>
      <w:r w:rsidRPr="00DF2975">
        <w:rPr>
          <w:rFonts w:ascii="Arial" w:hAnsi="Arial" w:cs="Arial"/>
          <w:i/>
          <w:iCs/>
          <w:spacing w:val="15"/>
          <w:sz w:val="20"/>
          <w:szCs w:val="20"/>
        </w:rPr>
        <w:t xml:space="preserve"> </w:t>
      </w:r>
      <w:r w:rsidRPr="00DF2975">
        <w:rPr>
          <w:rFonts w:ascii="Arial" w:hAnsi="Arial" w:cs="Arial"/>
          <w:i/>
          <w:iCs/>
          <w:sz w:val="20"/>
          <w:szCs w:val="20"/>
        </w:rPr>
        <w:t>ex</w:t>
      </w:r>
      <w:r w:rsidRPr="00DF2975">
        <w:rPr>
          <w:rFonts w:ascii="Arial" w:hAnsi="Arial" w:cs="Arial"/>
          <w:i/>
          <w:iCs/>
          <w:spacing w:val="1"/>
          <w:sz w:val="20"/>
          <w:szCs w:val="20"/>
        </w:rPr>
        <w:t>p</w:t>
      </w:r>
      <w:r w:rsidRPr="00DF2975">
        <w:rPr>
          <w:rFonts w:ascii="Arial" w:hAnsi="Arial" w:cs="Arial"/>
          <w:i/>
          <w:iCs/>
          <w:sz w:val="20"/>
          <w:szCs w:val="20"/>
        </w:rPr>
        <w:t>l</w:t>
      </w:r>
      <w:r w:rsidRPr="00DF2975">
        <w:rPr>
          <w:rFonts w:ascii="Arial" w:hAnsi="Arial" w:cs="Arial"/>
          <w:i/>
          <w:iCs/>
          <w:spacing w:val="1"/>
          <w:sz w:val="20"/>
          <w:szCs w:val="20"/>
        </w:rPr>
        <w:t>o</w:t>
      </w:r>
      <w:r w:rsidRPr="00DF2975">
        <w:rPr>
          <w:rFonts w:ascii="Arial" w:hAnsi="Arial" w:cs="Arial"/>
          <w:i/>
          <w:iCs/>
          <w:sz w:val="20"/>
          <w:szCs w:val="20"/>
        </w:rPr>
        <w:t>ita</w:t>
      </w:r>
      <w:r w:rsidRPr="00DF2975">
        <w:rPr>
          <w:rFonts w:ascii="Arial" w:hAnsi="Arial" w:cs="Arial"/>
          <w:i/>
          <w:iCs/>
          <w:spacing w:val="1"/>
          <w:sz w:val="20"/>
          <w:szCs w:val="20"/>
        </w:rPr>
        <w:t>n</w:t>
      </w:r>
      <w:r w:rsidRPr="00DF2975">
        <w:rPr>
          <w:rFonts w:ascii="Arial" w:hAnsi="Arial" w:cs="Arial"/>
          <w:i/>
          <w:iCs/>
          <w:sz w:val="20"/>
          <w:szCs w:val="20"/>
        </w:rPr>
        <w:t>ts</w:t>
      </w:r>
      <w:r w:rsidRPr="00DF2975">
        <w:rPr>
          <w:rFonts w:ascii="Arial" w:hAnsi="Arial" w:cs="Arial"/>
          <w:i/>
          <w:iCs/>
          <w:spacing w:val="15"/>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evraie</w:t>
      </w:r>
      <w:r w:rsidRPr="00DF2975">
        <w:rPr>
          <w:rFonts w:ascii="Arial" w:hAnsi="Arial" w:cs="Arial"/>
          <w:i/>
          <w:iCs/>
          <w:spacing w:val="1"/>
          <w:sz w:val="20"/>
          <w:szCs w:val="20"/>
        </w:rPr>
        <w:t>n</w:t>
      </w:r>
      <w:r w:rsidRPr="00DF2975">
        <w:rPr>
          <w:rFonts w:ascii="Arial" w:hAnsi="Arial" w:cs="Arial"/>
          <w:i/>
          <w:iCs/>
          <w:sz w:val="20"/>
          <w:szCs w:val="20"/>
        </w:rPr>
        <w:t>t</w:t>
      </w:r>
      <w:r w:rsidRPr="00DF2975">
        <w:rPr>
          <w:rFonts w:ascii="Arial" w:hAnsi="Arial" w:cs="Arial"/>
          <w:i/>
          <w:iCs/>
          <w:spacing w:val="15"/>
          <w:sz w:val="20"/>
          <w:szCs w:val="20"/>
        </w:rPr>
        <w:t xml:space="preserve"> </w:t>
      </w:r>
      <w:r w:rsidRPr="00DF2975">
        <w:rPr>
          <w:rFonts w:ascii="Arial" w:hAnsi="Arial" w:cs="Arial"/>
          <w:i/>
          <w:iCs/>
          <w:sz w:val="20"/>
          <w:szCs w:val="20"/>
        </w:rPr>
        <w:t>s’assurer</w:t>
      </w:r>
      <w:r w:rsidRPr="00DF2975">
        <w:rPr>
          <w:rFonts w:ascii="Arial" w:hAnsi="Arial" w:cs="Arial"/>
          <w:i/>
          <w:iCs/>
          <w:spacing w:val="13"/>
          <w:sz w:val="20"/>
          <w:szCs w:val="20"/>
        </w:rPr>
        <w:t xml:space="preserve"> </w:t>
      </w:r>
      <w:r w:rsidRPr="00DF2975">
        <w:rPr>
          <w:rFonts w:ascii="Arial" w:hAnsi="Arial" w:cs="Arial"/>
          <w:i/>
          <w:iCs/>
          <w:spacing w:val="1"/>
          <w:sz w:val="20"/>
          <w:szCs w:val="20"/>
        </w:rPr>
        <w:t>qu</w:t>
      </w:r>
      <w:r w:rsidRPr="00DF2975">
        <w:rPr>
          <w:rFonts w:ascii="Arial" w:hAnsi="Arial" w:cs="Arial"/>
          <w:i/>
          <w:iCs/>
          <w:sz w:val="20"/>
          <w:szCs w:val="20"/>
        </w:rPr>
        <w:t>e</w:t>
      </w:r>
      <w:r w:rsidRPr="00DF2975">
        <w:rPr>
          <w:rFonts w:ascii="Arial" w:hAnsi="Arial" w:cs="Arial"/>
          <w:i/>
          <w:iCs/>
          <w:spacing w:val="15"/>
          <w:sz w:val="20"/>
          <w:szCs w:val="20"/>
        </w:rPr>
        <w:t xml:space="preserve"> </w:t>
      </w:r>
      <w:r w:rsidRPr="00DF2975">
        <w:rPr>
          <w:rFonts w:ascii="Arial" w:hAnsi="Arial" w:cs="Arial"/>
          <w:i/>
          <w:iCs/>
          <w:sz w:val="20"/>
          <w:szCs w:val="20"/>
        </w:rPr>
        <w:t>les</w:t>
      </w:r>
      <w:r w:rsidRPr="00DF2975">
        <w:rPr>
          <w:rFonts w:ascii="Arial" w:hAnsi="Arial" w:cs="Arial"/>
          <w:i/>
          <w:iCs/>
          <w:spacing w:val="13"/>
          <w:sz w:val="20"/>
          <w:szCs w:val="20"/>
        </w:rPr>
        <w:t xml:space="preserve"> </w:t>
      </w:r>
      <w:r w:rsidRPr="00DF2975">
        <w:rPr>
          <w:rFonts w:ascii="Arial" w:hAnsi="Arial" w:cs="Arial"/>
          <w:i/>
          <w:iCs/>
          <w:spacing w:val="1"/>
          <w:sz w:val="20"/>
          <w:szCs w:val="20"/>
        </w:rPr>
        <w:t>p</w:t>
      </w:r>
      <w:r w:rsidRPr="00DF2975">
        <w:rPr>
          <w:rFonts w:ascii="Arial" w:hAnsi="Arial" w:cs="Arial"/>
          <w:i/>
          <w:iCs/>
          <w:sz w:val="20"/>
          <w:szCs w:val="20"/>
        </w:rPr>
        <w:t>r</w:t>
      </w:r>
      <w:r w:rsidRPr="00DF2975">
        <w:rPr>
          <w:rFonts w:ascii="Arial" w:hAnsi="Arial" w:cs="Arial"/>
          <w:i/>
          <w:iCs/>
          <w:spacing w:val="-2"/>
          <w:sz w:val="20"/>
          <w:szCs w:val="20"/>
        </w:rPr>
        <w:t>i</w:t>
      </w:r>
      <w:r w:rsidRPr="00DF2975">
        <w:rPr>
          <w:rFonts w:ascii="Arial" w:hAnsi="Arial" w:cs="Arial"/>
          <w:i/>
          <w:iCs/>
          <w:spacing w:val="1"/>
          <w:sz w:val="20"/>
          <w:szCs w:val="20"/>
        </w:rPr>
        <w:t>n</w:t>
      </w:r>
      <w:r w:rsidRPr="00DF2975">
        <w:rPr>
          <w:rFonts w:ascii="Arial" w:hAnsi="Arial" w:cs="Arial"/>
          <w:i/>
          <w:iCs/>
          <w:sz w:val="20"/>
          <w:szCs w:val="20"/>
        </w:rPr>
        <w:t>cipes,</w:t>
      </w:r>
      <w:r w:rsidRPr="00DF2975">
        <w:rPr>
          <w:rFonts w:ascii="Arial" w:hAnsi="Arial" w:cs="Arial"/>
          <w:i/>
          <w:iCs/>
          <w:spacing w:val="13"/>
          <w:sz w:val="20"/>
          <w:szCs w:val="20"/>
        </w:rPr>
        <w:t xml:space="preserve"> </w:t>
      </w:r>
      <w:r w:rsidRPr="00DF2975">
        <w:rPr>
          <w:rFonts w:ascii="Arial" w:hAnsi="Arial" w:cs="Arial"/>
          <w:i/>
          <w:iCs/>
          <w:sz w:val="20"/>
          <w:szCs w:val="20"/>
        </w:rPr>
        <w:t>les</w:t>
      </w:r>
      <w:r w:rsidRPr="00DF2975">
        <w:rPr>
          <w:rFonts w:ascii="Arial" w:hAnsi="Arial" w:cs="Arial"/>
          <w:i/>
          <w:iCs/>
          <w:spacing w:val="14"/>
          <w:sz w:val="20"/>
          <w:szCs w:val="20"/>
        </w:rPr>
        <w:t xml:space="preserve"> </w:t>
      </w:r>
      <w:r w:rsidRPr="00DF2975">
        <w:rPr>
          <w:rFonts w:ascii="Arial" w:hAnsi="Arial" w:cs="Arial"/>
          <w:i/>
          <w:iCs/>
          <w:sz w:val="20"/>
          <w:szCs w:val="20"/>
        </w:rPr>
        <w:t>p</w:t>
      </w:r>
      <w:r w:rsidRPr="00DF2975">
        <w:rPr>
          <w:rFonts w:ascii="Arial" w:hAnsi="Arial" w:cs="Arial"/>
          <w:i/>
          <w:iCs/>
          <w:spacing w:val="1"/>
          <w:sz w:val="20"/>
          <w:szCs w:val="20"/>
        </w:rPr>
        <w:t>o</w:t>
      </w:r>
      <w:r w:rsidRPr="00DF2975">
        <w:rPr>
          <w:rFonts w:ascii="Arial" w:hAnsi="Arial" w:cs="Arial"/>
          <w:i/>
          <w:iCs/>
          <w:sz w:val="20"/>
          <w:szCs w:val="20"/>
        </w:rPr>
        <w:t>liti</w:t>
      </w:r>
      <w:r w:rsidRPr="00DF2975">
        <w:rPr>
          <w:rFonts w:ascii="Arial" w:hAnsi="Arial" w:cs="Arial"/>
          <w:i/>
          <w:iCs/>
          <w:spacing w:val="1"/>
          <w:sz w:val="20"/>
          <w:szCs w:val="20"/>
        </w:rPr>
        <w:t>q</w:t>
      </w:r>
      <w:r w:rsidRPr="00DF2975">
        <w:rPr>
          <w:rFonts w:ascii="Arial" w:hAnsi="Arial" w:cs="Arial"/>
          <w:i/>
          <w:iCs/>
          <w:sz w:val="20"/>
          <w:szCs w:val="20"/>
        </w:rPr>
        <w:t>ues</w:t>
      </w:r>
      <w:r w:rsidRPr="00DF2975">
        <w:rPr>
          <w:rFonts w:ascii="Arial" w:hAnsi="Arial" w:cs="Arial"/>
          <w:i/>
          <w:iCs/>
          <w:spacing w:val="14"/>
          <w:sz w:val="20"/>
          <w:szCs w:val="20"/>
        </w:rPr>
        <w:t xml:space="preserve"> </w:t>
      </w:r>
      <w:r w:rsidRPr="00DF2975">
        <w:rPr>
          <w:rFonts w:ascii="Arial" w:hAnsi="Arial" w:cs="Arial"/>
          <w:i/>
          <w:iCs/>
          <w:sz w:val="20"/>
          <w:szCs w:val="20"/>
        </w:rPr>
        <w:t>et</w:t>
      </w:r>
      <w:r w:rsidRPr="00DF2975">
        <w:rPr>
          <w:rFonts w:ascii="Arial" w:hAnsi="Arial" w:cs="Arial"/>
          <w:i/>
          <w:iCs/>
          <w:spacing w:val="14"/>
          <w:sz w:val="20"/>
          <w:szCs w:val="20"/>
        </w:rPr>
        <w:t xml:space="preserve"> </w:t>
      </w:r>
      <w:r w:rsidRPr="00DF2975">
        <w:rPr>
          <w:rFonts w:ascii="Arial" w:hAnsi="Arial" w:cs="Arial"/>
          <w:i/>
          <w:iCs/>
          <w:sz w:val="20"/>
          <w:szCs w:val="20"/>
        </w:rPr>
        <w:t>les</w:t>
      </w:r>
      <w:r w:rsidRPr="00DF2975">
        <w:rPr>
          <w:rFonts w:ascii="Arial" w:hAnsi="Arial" w:cs="Arial"/>
          <w:i/>
          <w:iCs/>
          <w:spacing w:val="14"/>
          <w:sz w:val="20"/>
          <w:szCs w:val="20"/>
        </w:rPr>
        <w:t xml:space="preserve"> </w:t>
      </w:r>
      <w:r w:rsidRPr="00DF2975">
        <w:rPr>
          <w:rFonts w:ascii="Arial" w:hAnsi="Arial" w:cs="Arial"/>
          <w:i/>
          <w:iCs/>
          <w:spacing w:val="1"/>
          <w:sz w:val="20"/>
          <w:szCs w:val="20"/>
        </w:rPr>
        <w:t>p</w:t>
      </w:r>
      <w:r w:rsidRPr="00DF2975">
        <w:rPr>
          <w:rFonts w:ascii="Arial" w:hAnsi="Arial" w:cs="Arial"/>
          <w:i/>
          <w:iCs/>
          <w:sz w:val="20"/>
          <w:szCs w:val="20"/>
        </w:rPr>
        <w:t>r</w:t>
      </w:r>
      <w:r w:rsidRPr="00DF2975">
        <w:rPr>
          <w:rFonts w:ascii="Arial" w:hAnsi="Arial" w:cs="Arial"/>
          <w:i/>
          <w:iCs/>
          <w:spacing w:val="1"/>
          <w:sz w:val="20"/>
          <w:szCs w:val="20"/>
        </w:rPr>
        <w:t>o</w:t>
      </w:r>
      <w:r w:rsidRPr="00DF2975">
        <w:rPr>
          <w:rFonts w:ascii="Arial" w:hAnsi="Arial" w:cs="Arial"/>
          <w:i/>
          <w:iCs/>
          <w:sz w:val="20"/>
          <w:szCs w:val="20"/>
        </w:rPr>
        <w:t>cé</w:t>
      </w:r>
      <w:r w:rsidRPr="00DF2975">
        <w:rPr>
          <w:rFonts w:ascii="Arial" w:hAnsi="Arial" w:cs="Arial"/>
          <w:i/>
          <w:iCs/>
          <w:spacing w:val="1"/>
          <w:sz w:val="20"/>
          <w:szCs w:val="20"/>
        </w:rPr>
        <w:t>du</w:t>
      </w:r>
      <w:r w:rsidRPr="00DF2975">
        <w:rPr>
          <w:rFonts w:ascii="Arial" w:hAnsi="Arial" w:cs="Arial"/>
          <w:i/>
          <w:iCs/>
          <w:spacing w:val="-1"/>
          <w:sz w:val="20"/>
          <w:szCs w:val="20"/>
        </w:rPr>
        <w:t>r</w:t>
      </w:r>
      <w:r w:rsidRPr="00DF2975">
        <w:rPr>
          <w:rFonts w:ascii="Arial" w:hAnsi="Arial" w:cs="Arial"/>
          <w:i/>
          <w:iCs/>
          <w:sz w:val="20"/>
          <w:szCs w:val="20"/>
        </w:rPr>
        <w:t>es</w:t>
      </w:r>
      <w:r w:rsidRPr="00DF2975">
        <w:rPr>
          <w:rFonts w:ascii="Arial" w:hAnsi="Arial" w:cs="Arial"/>
          <w:i/>
          <w:iCs/>
          <w:spacing w:val="14"/>
          <w:sz w:val="20"/>
          <w:szCs w:val="20"/>
        </w:rPr>
        <w:t xml:space="preserve"> </w:t>
      </w:r>
      <w:r w:rsidRPr="00DF2975">
        <w:rPr>
          <w:rFonts w:ascii="Arial" w:hAnsi="Arial" w:cs="Arial"/>
          <w:i/>
          <w:iCs/>
          <w:sz w:val="20"/>
          <w:szCs w:val="20"/>
        </w:rPr>
        <w:t>rel</w:t>
      </w:r>
      <w:r w:rsidRPr="00DF2975">
        <w:rPr>
          <w:rFonts w:ascii="Arial" w:hAnsi="Arial" w:cs="Arial"/>
          <w:i/>
          <w:iCs/>
          <w:spacing w:val="1"/>
          <w:sz w:val="20"/>
          <w:szCs w:val="20"/>
        </w:rPr>
        <w:t>a</w:t>
      </w:r>
      <w:r w:rsidRPr="00DF2975">
        <w:rPr>
          <w:rFonts w:ascii="Arial" w:hAnsi="Arial" w:cs="Arial"/>
          <w:i/>
          <w:iCs/>
          <w:sz w:val="20"/>
          <w:szCs w:val="20"/>
        </w:rPr>
        <w:t>tifs</w:t>
      </w:r>
      <w:r w:rsidRPr="00DF2975">
        <w:rPr>
          <w:rFonts w:ascii="Arial" w:hAnsi="Arial" w:cs="Arial"/>
          <w:i/>
          <w:iCs/>
          <w:spacing w:val="13"/>
          <w:sz w:val="20"/>
          <w:szCs w:val="20"/>
        </w:rPr>
        <w:t xml:space="preserve"> </w:t>
      </w:r>
      <w:r w:rsidRPr="00DF2975">
        <w:rPr>
          <w:rFonts w:ascii="Arial" w:hAnsi="Arial" w:cs="Arial"/>
          <w:i/>
          <w:iCs/>
          <w:sz w:val="20"/>
          <w:szCs w:val="20"/>
        </w:rPr>
        <w:t>à</w:t>
      </w:r>
      <w:r w:rsidRPr="00DF2975">
        <w:rPr>
          <w:rFonts w:ascii="Arial" w:hAnsi="Arial" w:cs="Arial"/>
          <w:i/>
          <w:iCs/>
          <w:spacing w:val="15"/>
          <w:sz w:val="20"/>
          <w:szCs w:val="20"/>
        </w:rPr>
        <w:t xml:space="preserve"> </w:t>
      </w:r>
      <w:r w:rsidRPr="00DF2975">
        <w:rPr>
          <w:rFonts w:ascii="Arial" w:hAnsi="Arial" w:cs="Arial"/>
          <w:i/>
          <w:iCs/>
          <w:sz w:val="20"/>
          <w:szCs w:val="20"/>
        </w:rPr>
        <w:t>la</w:t>
      </w:r>
      <w:r w:rsidRPr="00DF2975">
        <w:rPr>
          <w:rFonts w:ascii="Arial" w:hAnsi="Arial" w:cs="Arial"/>
          <w:i/>
          <w:iCs/>
          <w:spacing w:val="15"/>
          <w:sz w:val="20"/>
          <w:szCs w:val="20"/>
        </w:rPr>
        <w:t xml:space="preserve"> </w:t>
      </w:r>
      <w:r w:rsidRPr="00DF2975">
        <w:rPr>
          <w:rFonts w:ascii="Arial" w:hAnsi="Arial" w:cs="Arial"/>
          <w:i/>
          <w:iCs/>
          <w:sz w:val="20"/>
          <w:szCs w:val="20"/>
        </w:rPr>
        <w:t>co</w:t>
      </w:r>
      <w:r w:rsidRPr="00DF2975">
        <w:rPr>
          <w:rFonts w:ascii="Arial" w:hAnsi="Arial" w:cs="Arial"/>
          <w:i/>
          <w:iCs/>
          <w:spacing w:val="1"/>
          <w:sz w:val="20"/>
          <w:szCs w:val="20"/>
        </w:rPr>
        <w:t>o</w:t>
      </w:r>
      <w:r w:rsidRPr="00DF2975">
        <w:rPr>
          <w:rFonts w:ascii="Arial" w:hAnsi="Arial" w:cs="Arial"/>
          <w:i/>
          <w:iCs/>
          <w:sz w:val="20"/>
          <w:szCs w:val="20"/>
        </w:rPr>
        <w:t>r</w:t>
      </w:r>
      <w:r w:rsidRPr="00DF2975">
        <w:rPr>
          <w:rFonts w:ascii="Arial" w:hAnsi="Arial" w:cs="Arial"/>
          <w:i/>
          <w:iCs/>
          <w:spacing w:val="1"/>
          <w:sz w:val="20"/>
          <w:szCs w:val="20"/>
        </w:rPr>
        <w:t>d</w:t>
      </w:r>
      <w:r w:rsidRPr="00DF2975">
        <w:rPr>
          <w:rFonts w:ascii="Arial" w:hAnsi="Arial" w:cs="Arial"/>
          <w:i/>
          <w:iCs/>
          <w:spacing w:val="-2"/>
          <w:sz w:val="20"/>
          <w:szCs w:val="20"/>
        </w:rPr>
        <w:t>i</w:t>
      </w:r>
      <w:r w:rsidRPr="00DF2975">
        <w:rPr>
          <w:rFonts w:ascii="Arial" w:hAnsi="Arial" w:cs="Arial"/>
          <w:i/>
          <w:iCs/>
          <w:spacing w:val="1"/>
          <w:sz w:val="20"/>
          <w:szCs w:val="20"/>
        </w:rPr>
        <w:t>na</w:t>
      </w:r>
      <w:r w:rsidRPr="00DF2975">
        <w:rPr>
          <w:rFonts w:ascii="Arial" w:hAnsi="Arial" w:cs="Arial"/>
          <w:i/>
          <w:iCs/>
          <w:sz w:val="20"/>
          <w:szCs w:val="20"/>
        </w:rPr>
        <w:t>t</w:t>
      </w:r>
      <w:r w:rsidRPr="00DF2975">
        <w:rPr>
          <w:rFonts w:ascii="Arial" w:hAnsi="Arial" w:cs="Arial"/>
          <w:i/>
          <w:iCs/>
          <w:spacing w:val="-2"/>
          <w:sz w:val="20"/>
          <w:szCs w:val="20"/>
        </w:rPr>
        <w:t>i</w:t>
      </w:r>
      <w:r w:rsidRPr="00DF2975">
        <w:rPr>
          <w:rFonts w:ascii="Arial" w:hAnsi="Arial" w:cs="Arial"/>
          <w:i/>
          <w:iCs/>
          <w:spacing w:val="1"/>
          <w:sz w:val="20"/>
          <w:szCs w:val="20"/>
        </w:rPr>
        <w:t>o</w:t>
      </w:r>
      <w:r w:rsidRPr="00DF2975">
        <w:rPr>
          <w:rFonts w:ascii="Arial" w:hAnsi="Arial" w:cs="Arial"/>
          <w:i/>
          <w:iCs/>
          <w:sz w:val="20"/>
          <w:szCs w:val="20"/>
        </w:rPr>
        <w:t>n de</w:t>
      </w:r>
      <w:r w:rsidRPr="00DF2975">
        <w:rPr>
          <w:rFonts w:ascii="Arial" w:hAnsi="Arial" w:cs="Arial"/>
          <w:i/>
          <w:iCs/>
          <w:spacing w:val="1"/>
          <w:sz w:val="20"/>
          <w:szCs w:val="20"/>
        </w:rPr>
        <w:t xml:space="preserve"> </w:t>
      </w:r>
      <w:r w:rsidRPr="00DF2975">
        <w:rPr>
          <w:rFonts w:ascii="Arial" w:hAnsi="Arial" w:cs="Arial"/>
          <w:i/>
          <w:iCs/>
          <w:sz w:val="20"/>
          <w:szCs w:val="20"/>
        </w:rPr>
        <w:t>l’</w:t>
      </w:r>
      <w:r w:rsidRPr="00DF2975">
        <w:rPr>
          <w:rFonts w:ascii="Arial" w:hAnsi="Arial" w:cs="Arial"/>
          <w:i/>
          <w:iCs/>
          <w:spacing w:val="-1"/>
          <w:sz w:val="20"/>
          <w:szCs w:val="20"/>
        </w:rPr>
        <w:t>éq</w:t>
      </w:r>
      <w:r w:rsidRPr="00DF2975">
        <w:rPr>
          <w:rFonts w:ascii="Arial" w:hAnsi="Arial" w:cs="Arial"/>
          <w:i/>
          <w:iCs/>
          <w:sz w:val="20"/>
          <w:szCs w:val="20"/>
        </w:rPr>
        <w:t>ui</w:t>
      </w:r>
      <w:r w:rsidRPr="00DF2975">
        <w:rPr>
          <w:rFonts w:ascii="Arial" w:hAnsi="Arial" w:cs="Arial"/>
          <w:i/>
          <w:iCs/>
          <w:spacing w:val="-1"/>
          <w:sz w:val="20"/>
          <w:szCs w:val="20"/>
        </w:rPr>
        <w:t>p</w:t>
      </w:r>
      <w:r w:rsidRPr="00DF2975">
        <w:rPr>
          <w:rFonts w:ascii="Arial" w:hAnsi="Arial" w:cs="Arial"/>
          <w:i/>
          <w:iCs/>
          <w:sz w:val="20"/>
          <w:szCs w:val="20"/>
        </w:rPr>
        <w:t>age</w:t>
      </w:r>
      <w:r w:rsidRPr="00DF2975">
        <w:rPr>
          <w:rFonts w:ascii="Arial" w:hAnsi="Arial" w:cs="Arial"/>
          <w:i/>
          <w:iCs/>
          <w:spacing w:val="-1"/>
          <w:sz w:val="20"/>
          <w:szCs w:val="20"/>
        </w:rPr>
        <w:t xml:space="preserve"> s</w:t>
      </w:r>
      <w:r w:rsidRPr="00DF2975">
        <w:rPr>
          <w:rFonts w:ascii="Arial" w:hAnsi="Arial" w:cs="Arial"/>
          <w:i/>
          <w:iCs/>
          <w:sz w:val="20"/>
          <w:szCs w:val="20"/>
        </w:rPr>
        <w:t>ont</w:t>
      </w:r>
      <w:r w:rsidRPr="00DF2975">
        <w:rPr>
          <w:rFonts w:ascii="Arial" w:hAnsi="Arial" w:cs="Arial"/>
          <w:i/>
          <w:iCs/>
          <w:spacing w:val="-1"/>
          <w:sz w:val="20"/>
          <w:szCs w:val="20"/>
        </w:rPr>
        <w:t xml:space="preserve"> a</w:t>
      </w:r>
      <w:r w:rsidRPr="00DF2975">
        <w:rPr>
          <w:rFonts w:ascii="Arial" w:hAnsi="Arial" w:cs="Arial"/>
          <w:i/>
          <w:iCs/>
          <w:spacing w:val="1"/>
          <w:sz w:val="20"/>
          <w:szCs w:val="20"/>
        </w:rPr>
        <w:t>d</w:t>
      </w:r>
      <w:r w:rsidRPr="00DF2975">
        <w:rPr>
          <w:rFonts w:ascii="Arial" w:hAnsi="Arial" w:cs="Arial"/>
          <w:i/>
          <w:iCs/>
          <w:spacing w:val="-1"/>
          <w:sz w:val="20"/>
          <w:szCs w:val="20"/>
        </w:rPr>
        <w:t>a</w:t>
      </w:r>
      <w:r w:rsidRPr="00DF2975">
        <w:rPr>
          <w:rFonts w:ascii="Arial" w:hAnsi="Arial" w:cs="Arial"/>
          <w:i/>
          <w:iCs/>
          <w:spacing w:val="1"/>
          <w:sz w:val="20"/>
          <w:szCs w:val="20"/>
        </w:rPr>
        <w:t>p</w:t>
      </w:r>
      <w:r w:rsidRPr="00DF2975">
        <w:rPr>
          <w:rFonts w:ascii="Arial" w:hAnsi="Arial" w:cs="Arial"/>
          <w:i/>
          <w:iCs/>
          <w:sz w:val="20"/>
          <w:szCs w:val="20"/>
        </w:rPr>
        <w:t>tés à</w:t>
      </w:r>
      <w:r w:rsidRPr="00DF2975">
        <w:rPr>
          <w:rFonts w:ascii="Arial" w:hAnsi="Arial" w:cs="Arial"/>
          <w:i/>
          <w:iCs/>
          <w:spacing w:val="1"/>
          <w:sz w:val="20"/>
          <w:szCs w:val="20"/>
        </w:rPr>
        <w:t xml:space="preserve"> </w:t>
      </w:r>
      <w:r w:rsidRPr="00DF2975">
        <w:rPr>
          <w:rFonts w:ascii="Arial" w:hAnsi="Arial" w:cs="Arial"/>
          <w:i/>
          <w:iCs/>
          <w:spacing w:val="-2"/>
          <w:sz w:val="20"/>
          <w:szCs w:val="20"/>
        </w:rPr>
        <w:t>l</w:t>
      </w:r>
      <w:r w:rsidRPr="00DF2975">
        <w:rPr>
          <w:rFonts w:ascii="Arial" w:hAnsi="Arial" w:cs="Arial"/>
          <w:i/>
          <w:iCs/>
          <w:sz w:val="20"/>
          <w:szCs w:val="20"/>
        </w:rPr>
        <w:t>eur</w:t>
      </w:r>
      <w:r w:rsidRPr="00DF2975">
        <w:rPr>
          <w:rFonts w:ascii="Arial" w:hAnsi="Arial" w:cs="Arial"/>
          <w:i/>
          <w:iCs/>
          <w:spacing w:val="1"/>
          <w:sz w:val="20"/>
          <w:szCs w:val="20"/>
        </w:rPr>
        <w:t xml:space="preserve"> </w:t>
      </w:r>
      <w:r w:rsidRPr="00DF2975">
        <w:rPr>
          <w:rFonts w:ascii="Arial" w:hAnsi="Arial" w:cs="Arial"/>
          <w:i/>
          <w:iCs/>
          <w:sz w:val="20"/>
          <w:szCs w:val="20"/>
        </w:rPr>
        <w:t>e</w:t>
      </w:r>
      <w:r w:rsidRPr="00DF2975">
        <w:rPr>
          <w:rFonts w:ascii="Arial" w:hAnsi="Arial" w:cs="Arial"/>
          <w:i/>
          <w:iCs/>
          <w:spacing w:val="-1"/>
          <w:sz w:val="20"/>
          <w:szCs w:val="20"/>
        </w:rPr>
        <w:t>x</w:t>
      </w:r>
      <w:r w:rsidRPr="00DF2975">
        <w:rPr>
          <w:rFonts w:ascii="Arial" w:hAnsi="Arial" w:cs="Arial"/>
          <w:i/>
          <w:iCs/>
          <w:sz w:val="20"/>
          <w:szCs w:val="20"/>
        </w:rPr>
        <w:t>ploit</w:t>
      </w:r>
      <w:r w:rsidRPr="00DF2975">
        <w:rPr>
          <w:rFonts w:ascii="Arial" w:hAnsi="Arial" w:cs="Arial"/>
          <w:i/>
          <w:iCs/>
          <w:spacing w:val="1"/>
          <w:sz w:val="20"/>
          <w:szCs w:val="20"/>
        </w:rPr>
        <w:t>a</w:t>
      </w:r>
      <w:r w:rsidRPr="00DF2975">
        <w:rPr>
          <w:rFonts w:ascii="Arial" w:hAnsi="Arial" w:cs="Arial"/>
          <w:i/>
          <w:iCs/>
          <w:sz w:val="20"/>
          <w:szCs w:val="20"/>
        </w:rPr>
        <w:t>ti</w:t>
      </w:r>
      <w:r w:rsidRPr="00DF2975">
        <w:rPr>
          <w:rFonts w:ascii="Arial" w:hAnsi="Arial" w:cs="Arial"/>
          <w:i/>
          <w:iCs/>
          <w:spacing w:val="-1"/>
          <w:sz w:val="20"/>
          <w:szCs w:val="20"/>
        </w:rPr>
        <w:t>o</w:t>
      </w:r>
      <w:r w:rsidRPr="00DF2975">
        <w:rPr>
          <w:rFonts w:ascii="Arial" w:hAnsi="Arial" w:cs="Arial"/>
          <w:i/>
          <w:iCs/>
          <w:sz w:val="20"/>
          <w:szCs w:val="20"/>
        </w:rPr>
        <w:t>n.</w:t>
      </w:r>
    </w:p>
    <w:p w14:paraId="403C8F65" w14:textId="77777777" w:rsidR="00491554" w:rsidRPr="00DF2975" w:rsidRDefault="00491554" w:rsidP="00491554">
      <w:pPr>
        <w:widowControl w:val="0"/>
        <w:tabs>
          <w:tab w:val="left" w:pos="920"/>
        </w:tabs>
        <w:autoSpaceDE w:val="0"/>
        <w:autoSpaceDN w:val="0"/>
        <w:adjustRightInd w:val="0"/>
        <w:spacing w:before="120" w:after="120" w:line="360" w:lineRule="auto"/>
        <w:ind w:left="142"/>
        <w:jc w:val="both"/>
        <w:rPr>
          <w:rFonts w:ascii="Arial" w:hAnsi="Arial" w:cs="Arial"/>
          <w:sz w:val="20"/>
          <w:szCs w:val="20"/>
        </w:rPr>
      </w:pPr>
      <w:r w:rsidRPr="00DF2975">
        <w:rPr>
          <w:rFonts w:ascii="Arial" w:hAnsi="Arial" w:cs="Arial"/>
          <w:spacing w:val="1"/>
          <w:sz w:val="20"/>
          <w:szCs w:val="20"/>
        </w:rPr>
        <w:t>6</w:t>
      </w:r>
      <w:r w:rsidRPr="00DF2975">
        <w:rPr>
          <w:rFonts w:ascii="Arial" w:hAnsi="Arial" w:cs="Arial"/>
          <w:spacing w:val="-1"/>
          <w:sz w:val="20"/>
          <w:szCs w:val="20"/>
        </w:rPr>
        <w:t>.</w:t>
      </w:r>
      <w:r w:rsidRPr="00DF2975">
        <w:rPr>
          <w:rFonts w:ascii="Arial" w:hAnsi="Arial" w:cs="Arial"/>
          <w:sz w:val="20"/>
          <w:szCs w:val="20"/>
        </w:rPr>
        <w:t>3</w:t>
      </w:r>
      <w:r w:rsidRPr="00DF2975">
        <w:rPr>
          <w:rFonts w:ascii="Arial" w:hAnsi="Arial" w:cs="Arial"/>
          <w:sz w:val="20"/>
          <w:szCs w:val="20"/>
        </w:rPr>
        <w:tab/>
        <w:t>Le</w:t>
      </w:r>
      <w:r w:rsidRPr="00DF2975">
        <w:rPr>
          <w:rFonts w:ascii="Arial" w:hAnsi="Arial" w:cs="Arial"/>
          <w:spacing w:val="-1"/>
          <w:sz w:val="20"/>
          <w:szCs w:val="20"/>
        </w:rPr>
        <w:t xml:space="preserve"> </w:t>
      </w:r>
      <w:r w:rsidRPr="00DF2975">
        <w:rPr>
          <w:rFonts w:ascii="Arial" w:hAnsi="Arial" w:cs="Arial"/>
          <w:sz w:val="20"/>
          <w:szCs w:val="20"/>
        </w:rPr>
        <w:t>s</w:t>
      </w:r>
      <w:r w:rsidRPr="00DF2975">
        <w:rPr>
          <w:rFonts w:ascii="Arial" w:hAnsi="Arial" w:cs="Arial"/>
          <w:spacing w:val="-1"/>
          <w:sz w:val="20"/>
          <w:szCs w:val="20"/>
        </w:rPr>
        <w:t>y</w:t>
      </w:r>
      <w:r w:rsidRPr="00DF2975">
        <w:rPr>
          <w:rFonts w:ascii="Arial" w:hAnsi="Arial" w:cs="Arial"/>
          <w:sz w:val="20"/>
          <w:szCs w:val="20"/>
        </w:rPr>
        <w:t>stè</w:t>
      </w:r>
      <w:r w:rsidRPr="00DF2975">
        <w:rPr>
          <w:rFonts w:ascii="Arial" w:hAnsi="Arial" w:cs="Arial"/>
          <w:spacing w:val="-1"/>
          <w:sz w:val="20"/>
          <w:szCs w:val="20"/>
        </w:rPr>
        <w:t>m</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o</w:t>
      </w:r>
      <w:r w:rsidRPr="00DF2975">
        <w:rPr>
          <w:rFonts w:ascii="Arial" w:hAnsi="Arial" w:cs="Arial"/>
          <w:spacing w:val="-1"/>
          <w:sz w:val="20"/>
          <w:szCs w:val="20"/>
        </w:rPr>
        <w:t>c</w:t>
      </w:r>
      <w:r w:rsidRPr="00DF2975">
        <w:rPr>
          <w:rFonts w:ascii="Arial" w:hAnsi="Arial" w:cs="Arial"/>
          <w:spacing w:val="1"/>
          <w:sz w:val="20"/>
          <w:szCs w:val="20"/>
        </w:rPr>
        <w:t>u</w:t>
      </w:r>
      <w:r w:rsidRPr="00DF2975">
        <w:rPr>
          <w:rFonts w:ascii="Arial" w:hAnsi="Arial" w:cs="Arial"/>
          <w:spacing w:val="-2"/>
          <w:sz w:val="20"/>
          <w:szCs w:val="20"/>
        </w:rPr>
        <w:t>m</w:t>
      </w:r>
      <w:r w:rsidRPr="00DF2975">
        <w:rPr>
          <w:rFonts w:ascii="Arial" w:hAnsi="Arial" w:cs="Arial"/>
          <w:spacing w:val="1"/>
          <w:sz w:val="20"/>
          <w:szCs w:val="20"/>
        </w:rPr>
        <w:t>e</w:t>
      </w:r>
      <w:r w:rsidRPr="00DF2975">
        <w:rPr>
          <w:rFonts w:ascii="Arial" w:hAnsi="Arial" w:cs="Arial"/>
          <w:sz w:val="20"/>
          <w:szCs w:val="20"/>
        </w:rPr>
        <w:t>nts</w:t>
      </w:r>
      <w:r w:rsidRPr="00DF2975">
        <w:rPr>
          <w:rFonts w:ascii="Arial" w:hAnsi="Arial" w:cs="Arial"/>
          <w:spacing w:val="1"/>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 xml:space="preserve"> </w:t>
      </w:r>
      <w:r w:rsidRPr="00DF2975">
        <w:rPr>
          <w:rFonts w:ascii="Arial" w:hAnsi="Arial" w:cs="Arial"/>
          <w:sz w:val="20"/>
          <w:szCs w:val="20"/>
        </w:rPr>
        <w:t>la</w:t>
      </w:r>
      <w:r w:rsidRPr="00DF2975">
        <w:rPr>
          <w:rFonts w:ascii="Arial" w:hAnsi="Arial" w:cs="Arial"/>
          <w:spacing w:val="-1"/>
          <w:sz w:val="20"/>
          <w:szCs w:val="20"/>
        </w:rPr>
        <w:t xml:space="preserve"> </w:t>
      </w:r>
      <w:r w:rsidRPr="00DF2975">
        <w:rPr>
          <w:rFonts w:ascii="Arial" w:hAnsi="Arial" w:cs="Arial"/>
          <w:sz w:val="20"/>
          <w:szCs w:val="20"/>
        </w:rPr>
        <w:t>séc</w:t>
      </w:r>
      <w:r w:rsidRPr="00DF2975">
        <w:rPr>
          <w:rFonts w:ascii="Arial" w:hAnsi="Arial" w:cs="Arial"/>
          <w:spacing w:val="-1"/>
          <w:sz w:val="20"/>
          <w:szCs w:val="20"/>
        </w:rPr>
        <w:t>ur</w:t>
      </w:r>
      <w:r w:rsidRPr="00DF2975">
        <w:rPr>
          <w:rFonts w:ascii="Arial" w:hAnsi="Arial" w:cs="Arial"/>
          <w:sz w:val="20"/>
          <w:szCs w:val="20"/>
        </w:rPr>
        <w:t>ité des</w:t>
      </w:r>
      <w:r w:rsidRPr="00DF2975">
        <w:rPr>
          <w:rFonts w:ascii="Arial" w:hAnsi="Arial" w:cs="Arial"/>
          <w:spacing w:val="-1"/>
          <w:sz w:val="20"/>
          <w:szCs w:val="20"/>
        </w:rPr>
        <w:t xml:space="preserve"> </w:t>
      </w:r>
      <w:r w:rsidRPr="00DF2975">
        <w:rPr>
          <w:rFonts w:ascii="Arial" w:hAnsi="Arial" w:cs="Arial"/>
          <w:sz w:val="20"/>
          <w:szCs w:val="20"/>
        </w:rPr>
        <w:t>vols</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vrait être</w:t>
      </w:r>
      <w:r w:rsidRPr="00DF2975">
        <w:rPr>
          <w:rFonts w:ascii="Arial" w:hAnsi="Arial" w:cs="Arial"/>
          <w:spacing w:val="-1"/>
          <w:sz w:val="20"/>
          <w:szCs w:val="20"/>
        </w:rPr>
        <w:t xml:space="preserve"> </w:t>
      </w:r>
      <w:r w:rsidRPr="00DF2975">
        <w:rPr>
          <w:rFonts w:ascii="Arial" w:hAnsi="Arial" w:cs="Arial"/>
          <w:sz w:val="20"/>
          <w:szCs w:val="20"/>
        </w:rPr>
        <w:t>r</w:t>
      </w:r>
      <w:r w:rsidRPr="00DF2975">
        <w:rPr>
          <w:rFonts w:ascii="Arial" w:hAnsi="Arial" w:cs="Arial"/>
          <w:spacing w:val="-1"/>
          <w:sz w:val="20"/>
          <w:szCs w:val="20"/>
        </w:rPr>
        <w:t>é</w:t>
      </w:r>
      <w:r w:rsidRPr="00DF2975">
        <w:rPr>
          <w:rFonts w:ascii="Arial" w:hAnsi="Arial" w:cs="Arial"/>
          <w:sz w:val="20"/>
          <w:szCs w:val="20"/>
        </w:rPr>
        <w:t>vi</w:t>
      </w:r>
      <w:r w:rsidRPr="00DF2975">
        <w:rPr>
          <w:rFonts w:ascii="Arial" w:hAnsi="Arial" w:cs="Arial"/>
          <w:spacing w:val="-1"/>
          <w:sz w:val="20"/>
          <w:szCs w:val="20"/>
        </w:rPr>
        <w:t>s</w:t>
      </w:r>
      <w:r w:rsidRPr="00DF2975">
        <w:rPr>
          <w:rFonts w:ascii="Arial" w:hAnsi="Arial" w:cs="Arial"/>
          <w:sz w:val="20"/>
          <w:szCs w:val="20"/>
        </w:rPr>
        <w:t>é :</w:t>
      </w:r>
    </w:p>
    <w:p w14:paraId="6E55DD2C" w14:textId="77777777" w:rsidR="00491554" w:rsidRPr="00DF2975" w:rsidRDefault="00491554" w:rsidP="00491554">
      <w:pPr>
        <w:widowControl w:val="0"/>
        <w:tabs>
          <w:tab w:val="left" w:pos="840"/>
        </w:tabs>
        <w:autoSpaceDE w:val="0"/>
        <w:autoSpaceDN w:val="0"/>
        <w:adjustRightInd w:val="0"/>
        <w:spacing w:before="120" w:after="120" w:line="360" w:lineRule="auto"/>
        <w:ind w:left="851" w:hanging="371"/>
        <w:jc w:val="both"/>
        <w:rPr>
          <w:rFonts w:ascii="Arial" w:hAnsi="Arial" w:cs="Arial"/>
          <w:sz w:val="20"/>
          <w:szCs w:val="20"/>
        </w:rPr>
      </w:pPr>
      <w:r w:rsidRPr="00DF2975">
        <w:rPr>
          <w:rFonts w:ascii="Arial" w:hAnsi="Arial" w:cs="Arial"/>
          <w:sz w:val="20"/>
          <w:szCs w:val="20"/>
        </w:rPr>
        <w:t>a)</w:t>
      </w:r>
      <w:r w:rsidRPr="00DF2975">
        <w:rPr>
          <w:rFonts w:ascii="Arial" w:hAnsi="Arial" w:cs="Arial"/>
          <w:sz w:val="20"/>
          <w:szCs w:val="20"/>
        </w:rPr>
        <w:tab/>
        <w:t>rég</w:t>
      </w:r>
      <w:r w:rsidRPr="00DF2975">
        <w:rPr>
          <w:rFonts w:ascii="Arial" w:hAnsi="Arial" w:cs="Arial"/>
          <w:spacing w:val="1"/>
          <w:sz w:val="20"/>
          <w:szCs w:val="20"/>
        </w:rPr>
        <w:t>u</w:t>
      </w:r>
      <w:r w:rsidRPr="00DF2975">
        <w:rPr>
          <w:rFonts w:ascii="Arial" w:hAnsi="Arial" w:cs="Arial"/>
          <w:sz w:val="20"/>
          <w:szCs w:val="20"/>
        </w:rPr>
        <w:t>lière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 (au</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un</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f</w:t>
      </w:r>
      <w:r w:rsidRPr="00DF2975">
        <w:rPr>
          <w:rFonts w:ascii="Arial" w:hAnsi="Arial" w:cs="Arial"/>
          <w:spacing w:val="1"/>
          <w:sz w:val="20"/>
          <w:szCs w:val="20"/>
        </w:rPr>
        <w:t>o</w:t>
      </w:r>
      <w:r w:rsidRPr="00DF2975">
        <w:rPr>
          <w:rFonts w:ascii="Arial" w:hAnsi="Arial" w:cs="Arial"/>
          <w:sz w:val="20"/>
          <w:szCs w:val="20"/>
        </w:rPr>
        <w:t>is l’a</w:t>
      </w:r>
      <w:r w:rsidRPr="00DF2975">
        <w:rPr>
          <w:rFonts w:ascii="Arial" w:hAnsi="Arial" w:cs="Arial"/>
          <w:spacing w:val="1"/>
          <w:sz w:val="20"/>
          <w:szCs w:val="20"/>
        </w:rPr>
        <w:t>n</w:t>
      </w:r>
      <w:r w:rsidRPr="00DF2975">
        <w:rPr>
          <w:rFonts w:ascii="Arial" w:hAnsi="Arial" w:cs="Arial"/>
          <w:sz w:val="20"/>
          <w:szCs w:val="20"/>
        </w:rPr>
        <w:t>) ;</w:t>
      </w:r>
    </w:p>
    <w:p w14:paraId="6F12C5C3" w14:textId="77777777" w:rsidR="00491554" w:rsidRPr="00DF2975" w:rsidRDefault="00491554" w:rsidP="00491554">
      <w:pPr>
        <w:widowControl w:val="0"/>
        <w:autoSpaceDE w:val="0"/>
        <w:autoSpaceDN w:val="0"/>
        <w:adjustRightInd w:val="0"/>
        <w:spacing w:before="120" w:after="120" w:line="360" w:lineRule="auto"/>
        <w:ind w:left="851" w:hanging="371"/>
        <w:jc w:val="both"/>
        <w:rPr>
          <w:rFonts w:ascii="Arial" w:hAnsi="Arial" w:cs="Arial"/>
          <w:sz w:val="20"/>
          <w:szCs w:val="20"/>
        </w:rPr>
      </w:pPr>
      <w:r w:rsidRPr="00DF2975">
        <w:rPr>
          <w:rFonts w:ascii="Arial" w:hAnsi="Arial" w:cs="Arial"/>
          <w:spacing w:val="1"/>
          <w:sz w:val="20"/>
          <w:szCs w:val="20"/>
        </w:rPr>
        <w:lastRenderedPageBreak/>
        <w:t>b</w:t>
      </w:r>
      <w:r w:rsidRPr="00DF2975">
        <w:rPr>
          <w:rFonts w:ascii="Arial" w:hAnsi="Arial" w:cs="Arial"/>
          <w:sz w:val="20"/>
          <w:szCs w:val="20"/>
        </w:rPr>
        <w:t>)</w:t>
      </w:r>
      <w:r w:rsidRPr="00DF2975">
        <w:rPr>
          <w:rFonts w:ascii="Arial" w:hAnsi="Arial" w:cs="Arial"/>
          <w:sz w:val="20"/>
          <w:szCs w:val="20"/>
        </w:rPr>
        <w:tab/>
        <w:t>a</w:t>
      </w:r>
      <w:r w:rsidRPr="00DF2975">
        <w:rPr>
          <w:rFonts w:ascii="Arial" w:hAnsi="Arial" w:cs="Arial"/>
          <w:spacing w:val="1"/>
          <w:sz w:val="20"/>
          <w:szCs w:val="20"/>
        </w:rPr>
        <w:t>p</w:t>
      </w:r>
      <w:r w:rsidRPr="00DF2975">
        <w:rPr>
          <w:rFonts w:ascii="Arial" w:hAnsi="Arial" w:cs="Arial"/>
          <w:sz w:val="20"/>
          <w:szCs w:val="20"/>
        </w:rPr>
        <w:t xml:space="preserve">rès </w:t>
      </w:r>
      <w:r w:rsidRPr="00DF2975">
        <w:rPr>
          <w:rFonts w:ascii="Arial" w:hAnsi="Arial" w:cs="Arial"/>
          <w:spacing w:val="1"/>
          <w:sz w:val="20"/>
          <w:szCs w:val="20"/>
        </w:rPr>
        <w:t>d</w:t>
      </w:r>
      <w:r w:rsidRPr="00DF2975">
        <w:rPr>
          <w:rFonts w:ascii="Arial" w:hAnsi="Arial" w:cs="Arial"/>
          <w:spacing w:val="-1"/>
          <w:sz w:val="20"/>
          <w:szCs w:val="20"/>
        </w:rPr>
        <w:t>e</w:t>
      </w:r>
      <w:r w:rsidRPr="00DF2975">
        <w:rPr>
          <w:rFonts w:ascii="Arial" w:hAnsi="Arial" w:cs="Arial"/>
          <w:sz w:val="20"/>
          <w:szCs w:val="20"/>
        </w:rPr>
        <w:t>s é</w:t>
      </w:r>
      <w:r w:rsidRPr="00DF2975">
        <w:rPr>
          <w:rFonts w:ascii="Arial" w:hAnsi="Arial" w:cs="Arial"/>
          <w:spacing w:val="1"/>
          <w:sz w:val="20"/>
          <w:szCs w:val="20"/>
        </w:rPr>
        <w:t>v</w:t>
      </w:r>
      <w:r w:rsidRPr="00DF2975">
        <w:rPr>
          <w:rFonts w:ascii="Arial" w:hAnsi="Arial" w:cs="Arial"/>
          <w:sz w:val="20"/>
          <w:szCs w:val="20"/>
        </w:rPr>
        <w:t>én</w:t>
      </w:r>
      <w:r w:rsidRPr="00DF2975">
        <w:rPr>
          <w:rFonts w:ascii="Arial" w:hAnsi="Arial" w:cs="Arial"/>
          <w:spacing w:val="1"/>
          <w:sz w:val="20"/>
          <w:szCs w:val="20"/>
        </w:rPr>
        <w:t>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 xml:space="preserve">ts </w:t>
      </w:r>
      <w:r w:rsidRPr="00DF2975">
        <w:rPr>
          <w:rFonts w:ascii="Arial" w:hAnsi="Arial" w:cs="Arial"/>
          <w:spacing w:val="1"/>
          <w:sz w:val="20"/>
          <w:szCs w:val="20"/>
        </w:rPr>
        <w:t>i</w:t>
      </w:r>
      <w:r w:rsidRPr="00DF2975">
        <w:rPr>
          <w:rFonts w:ascii="Arial" w:hAnsi="Arial" w:cs="Arial"/>
          <w:spacing w:val="-2"/>
          <w:sz w:val="20"/>
          <w:szCs w:val="20"/>
        </w:rPr>
        <w:t>m</w:t>
      </w:r>
      <w:r w:rsidRPr="00DF2975">
        <w:rPr>
          <w:rFonts w:ascii="Arial" w:hAnsi="Arial" w:cs="Arial"/>
          <w:spacing w:val="1"/>
          <w:sz w:val="20"/>
          <w:szCs w:val="20"/>
        </w:rPr>
        <w:t>po</w:t>
      </w:r>
      <w:r w:rsidRPr="00DF2975">
        <w:rPr>
          <w:rFonts w:ascii="Arial" w:hAnsi="Arial" w:cs="Arial"/>
          <w:sz w:val="20"/>
          <w:szCs w:val="20"/>
        </w:rPr>
        <w:t>r</w:t>
      </w:r>
      <w:r w:rsidRPr="00DF2975">
        <w:rPr>
          <w:rFonts w:ascii="Arial" w:hAnsi="Arial" w:cs="Arial"/>
          <w:spacing w:val="-2"/>
          <w:sz w:val="20"/>
          <w:szCs w:val="20"/>
        </w:rPr>
        <w:t>t</w:t>
      </w:r>
      <w:r w:rsidRPr="00DF2975">
        <w:rPr>
          <w:rFonts w:ascii="Arial" w:hAnsi="Arial" w:cs="Arial"/>
          <w:sz w:val="20"/>
          <w:szCs w:val="20"/>
        </w:rPr>
        <w:t>a</w:t>
      </w:r>
      <w:r w:rsidRPr="00DF2975">
        <w:rPr>
          <w:rFonts w:ascii="Arial" w:hAnsi="Arial" w:cs="Arial"/>
          <w:spacing w:val="1"/>
          <w:sz w:val="20"/>
          <w:szCs w:val="20"/>
        </w:rPr>
        <w:t>n</w:t>
      </w:r>
      <w:r w:rsidRPr="00DF2975">
        <w:rPr>
          <w:rFonts w:ascii="Arial" w:hAnsi="Arial" w:cs="Arial"/>
          <w:sz w:val="20"/>
          <w:szCs w:val="20"/>
        </w:rPr>
        <w:t>ts (f</w:t>
      </w:r>
      <w:r w:rsidRPr="00DF2975">
        <w:rPr>
          <w:rFonts w:ascii="Arial" w:hAnsi="Arial" w:cs="Arial"/>
          <w:spacing w:val="1"/>
          <w:sz w:val="20"/>
          <w:szCs w:val="20"/>
        </w:rPr>
        <w:t>u</w:t>
      </w:r>
      <w:r w:rsidRPr="00DF2975">
        <w:rPr>
          <w:rFonts w:ascii="Arial" w:hAnsi="Arial" w:cs="Arial"/>
          <w:sz w:val="20"/>
          <w:szCs w:val="20"/>
        </w:rPr>
        <w:t>sio</w:t>
      </w:r>
      <w:r w:rsidRPr="00DF2975">
        <w:rPr>
          <w:rFonts w:ascii="Arial" w:hAnsi="Arial" w:cs="Arial"/>
          <w:spacing w:val="1"/>
          <w:sz w:val="20"/>
          <w:szCs w:val="20"/>
        </w:rPr>
        <w:t>n</w:t>
      </w:r>
      <w:r w:rsidRPr="00DF2975">
        <w:rPr>
          <w:rFonts w:ascii="Arial" w:hAnsi="Arial" w:cs="Arial"/>
          <w:sz w:val="20"/>
          <w:szCs w:val="20"/>
        </w:rPr>
        <w:t>, ac</w:t>
      </w:r>
      <w:r w:rsidRPr="00DF2975">
        <w:rPr>
          <w:rFonts w:ascii="Arial" w:hAnsi="Arial" w:cs="Arial"/>
          <w:spacing w:val="1"/>
          <w:sz w:val="20"/>
          <w:szCs w:val="20"/>
        </w:rPr>
        <w:t>qu</w:t>
      </w:r>
      <w:r w:rsidRPr="00DF2975">
        <w:rPr>
          <w:rFonts w:ascii="Arial" w:hAnsi="Arial" w:cs="Arial"/>
          <w:sz w:val="20"/>
          <w:szCs w:val="20"/>
        </w:rPr>
        <w:t>isiti</w:t>
      </w:r>
      <w:r w:rsidRPr="00DF2975">
        <w:rPr>
          <w:rFonts w:ascii="Arial" w:hAnsi="Arial" w:cs="Arial"/>
          <w:spacing w:val="-1"/>
          <w:sz w:val="20"/>
          <w:szCs w:val="20"/>
        </w:rPr>
        <w:t>o</w:t>
      </w:r>
      <w:r w:rsidRPr="00DF2975">
        <w:rPr>
          <w:rFonts w:ascii="Arial" w:hAnsi="Arial" w:cs="Arial"/>
          <w:spacing w:val="1"/>
          <w:sz w:val="20"/>
          <w:szCs w:val="20"/>
        </w:rPr>
        <w:t>n</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cr</w:t>
      </w:r>
      <w:r w:rsidRPr="00DF2975">
        <w:rPr>
          <w:rFonts w:ascii="Arial" w:hAnsi="Arial" w:cs="Arial"/>
          <w:spacing w:val="1"/>
          <w:sz w:val="20"/>
          <w:szCs w:val="20"/>
        </w:rPr>
        <w:t>o</w:t>
      </w:r>
      <w:r w:rsidRPr="00DF2975">
        <w:rPr>
          <w:rFonts w:ascii="Arial" w:hAnsi="Arial" w:cs="Arial"/>
          <w:sz w:val="20"/>
          <w:szCs w:val="20"/>
        </w:rPr>
        <w:t>issa</w:t>
      </w:r>
      <w:r w:rsidRPr="00DF2975">
        <w:rPr>
          <w:rFonts w:ascii="Arial" w:hAnsi="Arial" w:cs="Arial"/>
          <w:spacing w:val="1"/>
          <w:sz w:val="20"/>
          <w:szCs w:val="20"/>
        </w:rPr>
        <w:t>n</w:t>
      </w:r>
      <w:r w:rsidRPr="00DF2975">
        <w:rPr>
          <w:rFonts w:ascii="Arial" w:hAnsi="Arial" w:cs="Arial"/>
          <w:sz w:val="20"/>
          <w:szCs w:val="20"/>
        </w:rPr>
        <w:t>ce</w:t>
      </w:r>
      <w:r w:rsidRPr="00DF2975">
        <w:rPr>
          <w:rFonts w:ascii="Arial" w:hAnsi="Arial" w:cs="Arial"/>
          <w:spacing w:val="-1"/>
          <w:sz w:val="20"/>
          <w:szCs w:val="20"/>
        </w:rPr>
        <w:t xml:space="preserve"> </w:t>
      </w:r>
      <w:r w:rsidRPr="00DF2975">
        <w:rPr>
          <w:rFonts w:ascii="Arial" w:hAnsi="Arial" w:cs="Arial"/>
          <w:sz w:val="20"/>
          <w:szCs w:val="20"/>
        </w:rPr>
        <w:t>ra</w:t>
      </w:r>
      <w:r w:rsidRPr="00DF2975">
        <w:rPr>
          <w:rFonts w:ascii="Arial" w:hAnsi="Arial" w:cs="Arial"/>
          <w:spacing w:val="1"/>
          <w:sz w:val="20"/>
          <w:szCs w:val="20"/>
        </w:rPr>
        <w:t>p</w:t>
      </w:r>
      <w:r w:rsidRPr="00DF2975">
        <w:rPr>
          <w:rFonts w:ascii="Arial" w:hAnsi="Arial" w:cs="Arial"/>
          <w:spacing w:val="-2"/>
          <w:sz w:val="20"/>
          <w:szCs w:val="20"/>
        </w:rPr>
        <w:t>i</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ré</w:t>
      </w:r>
      <w:r w:rsidRPr="00DF2975">
        <w:rPr>
          <w:rFonts w:ascii="Arial" w:hAnsi="Arial" w:cs="Arial"/>
          <w:spacing w:val="1"/>
          <w:sz w:val="20"/>
          <w:szCs w:val="20"/>
        </w:rPr>
        <w:t>du</w:t>
      </w:r>
      <w:r w:rsidRPr="00DF2975">
        <w:rPr>
          <w:rFonts w:ascii="Arial" w:hAnsi="Arial" w:cs="Arial"/>
          <w:sz w:val="20"/>
          <w:szCs w:val="20"/>
        </w:rPr>
        <w:t xml:space="preserve">ction </w:t>
      </w:r>
      <w:r w:rsidRPr="00DF2975">
        <w:rPr>
          <w:rFonts w:ascii="Arial" w:hAnsi="Arial" w:cs="Arial"/>
          <w:spacing w:val="1"/>
          <w:sz w:val="20"/>
          <w:szCs w:val="20"/>
        </w:rPr>
        <w:t>d</w:t>
      </w:r>
      <w:r w:rsidRPr="00DF2975">
        <w:rPr>
          <w:rFonts w:ascii="Arial" w:hAnsi="Arial" w:cs="Arial"/>
          <w:sz w:val="20"/>
          <w:szCs w:val="20"/>
        </w:rPr>
        <w:t>es effectifs, etc.) ;</w:t>
      </w:r>
    </w:p>
    <w:p w14:paraId="3E39AF85" w14:textId="77777777" w:rsidR="00491554" w:rsidRPr="00DF2975" w:rsidRDefault="00491554" w:rsidP="00491554">
      <w:pPr>
        <w:widowControl w:val="0"/>
        <w:tabs>
          <w:tab w:val="left" w:pos="840"/>
        </w:tabs>
        <w:autoSpaceDE w:val="0"/>
        <w:autoSpaceDN w:val="0"/>
        <w:adjustRightInd w:val="0"/>
        <w:spacing w:before="120" w:after="120" w:line="360" w:lineRule="auto"/>
        <w:ind w:left="851" w:hanging="371"/>
        <w:jc w:val="both"/>
        <w:rPr>
          <w:rFonts w:ascii="Arial" w:hAnsi="Arial" w:cs="Arial"/>
          <w:sz w:val="20"/>
          <w:szCs w:val="20"/>
        </w:rPr>
      </w:pPr>
      <w:r w:rsidRPr="00DF2975">
        <w:rPr>
          <w:rFonts w:ascii="Arial" w:hAnsi="Arial" w:cs="Arial"/>
          <w:sz w:val="20"/>
          <w:szCs w:val="20"/>
        </w:rPr>
        <w:t>c)</w:t>
      </w:r>
      <w:r w:rsidRPr="00DF2975">
        <w:rPr>
          <w:rFonts w:ascii="Arial" w:hAnsi="Arial" w:cs="Arial"/>
          <w:sz w:val="20"/>
          <w:szCs w:val="20"/>
        </w:rPr>
        <w:tab/>
        <w:t>après</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h</w:t>
      </w:r>
      <w:r w:rsidRPr="00DF2975">
        <w:rPr>
          <w:rFonts w:ascii="Arial" w:hAnsi="Arial" w:cs="Arial"/>
          <w:sz w:val="20"/>
          <w:szCs w:val="20"/>
        </w:rPr>
        <w:t>a</w:t>
      </w:r>
      <w:r w:rsidRPr="00DF2975">
        <w:rPr>
          <w:rFonts w:ascii="Arial" w:hAnsi="Arial" w:cs="Arial"/>
          <w:spacing w:val="-1"/>
          <w:sz w:val="20"/>
          <w:szCs w:val="20"/>
        </w:rPr>
        <w:t>n</w:t>
      </w:r>
      <w:r w:rsidRPr="00DF2975">
        <w:rPr>
          <w:rFonts w:ascii="Arial" w:hAnsi="Arial" w:cs="Arial"/>
          <w:sz w:val="20"/>
          <w:szCs w:val="20"/>
        </w:rPr>
        <w:t>ge</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1"/>
          <w:sz w:val="20"/>
          <w:szCs w:val="20"/>
        </w:rPr>
        <w:t xml:space="preserve"> </w:t>
      </w:r>
      <w:r w:rsidRPr="00DF2975">
        <w:rPr>
          <w:rFonts w:ascii="Arial" w:hAnsi="Arial" w:cs="Arial"/>
          <w:sz w:val="20"/>
          <w:szCs w:val="20"/>
        </w:rPr>
        <w:t>tech</w:t>
      </w:r>
      <w:r w:rsidRPr="00DF2975">
        <w:rPr>
          <w:rFonts w:ascii="Arial" w:hAnsi="Arial" w:cs="Arial"/>
          <w:spacing w:val="-1"/>
          <w:sz w:val="20"/>
          <w:szCs w:val="20"/>
        </w:rPr>
        <w:t>n</w:t>
      </w:r>
      <w:r w:rsidRPr="00DF2975">
        <w:rPr>
          <w:rFonts w:ascii="Arial" w:hAnsi="Arial" w:cs="Arial"/>
          <w:spacing w:val="1"/>
          <w:sz w:val="20"/>
          <w:szCs w:val="20"/>
        </w:rPr>
        <w:t>o</w:t>
      </w:r>
      <w:r w:rsidRPr="00DF2975">
        <w:rPr>
          <w:rFonts w:ascii="Arial" w:hAnsi="Arial" w:cs="Arial"/>
          <w:sz w:val="20"/>
          <w:szCs w:val="20"/>
        </w:rPr>
        <w:t>l</w:t>
      </w:r>
      <w:r w:rsidRPr="00DF2975">
        <w:rPr>
          <w:rFonts w:ascii="Arial" w:hAnsi="Arial" w:cs="Arial"/>
          <w:spacing w:val="-1"/>
          <w:sz w:val="20"/>
          <w:szCs w:val="20"/>
        </w:rPr>
        <w:t>o</w:t>
      </w:r>
      <w:r w:rsidRPr="00DF2975">
        <w:rPr>
          <w:rFonts w:ascii="Arial" w:hAnsi="Arial" w:cs="Arial"/>
          <w:sz w:val="20"/>
          <w:szCs w:val="20"/>
        </w:rPr>
        <w:t>gi</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es (int</w:t>
      </w:r>
      <w:r w:rsidRPr="00DF2975">
        <w:rPr>
          <w:rFonts w:ascii="Arial" w:hAnsi="Arial" w:cs="Arial"/>
          <w:spacing w:val="-1"/>
          <w:sz w:val="20"/>
          <w:szCs w:val="20"/>
        </w:rPr>
        <w:t>r</w:t>
      </w:r>
      <w:r w:rsidRPr="00DF2975">
        <w:rPr>
          <w:rFonts w:ascii="Arial" w:hAnsi="Arial" w:cs="Arial"/>
          <w:spacing w:val="1"/>
          <w:sz w:val="20"/>
          <w:szCs w:val="20"/>
        </w:rPr>
        <w:t>o</w:t>
      </w:r>
      <w:r w:rsidRPr="00DF2975">
        <w:rPr>
          <w:rFonts w:ascii="Arial" w:hAnsi="Arial" w:cs="Arial"/>
          <w:spacing w:val="-1"/>
          <w:sz w:val="20"/>
          <w:szCs w:val="20"/>
        </w:rPr>
        <w:t>d</w:t>
      </w:r>
      <w:r w:rsidRPr="00DF2975">
        <w:rPr>
          <w:rFonts w:ascii="Arial" w:hAnsi="Arial" w:cs="Arial"/>
          <w:spacing w:val="1"/>
          <w:sz w:val="20"/>
          <w:szCs w:val="20"/>
        </w:rPr>
        <w:t>u</w:t>
      </w:r>
      <w:r w:rsidRPr="00DF2975">
        <w:rPr>
          <w:rFonts w:ascii="Arial" w:hAnsi="Arial" w:cs="Arial"/>
          <w:sz w:val="20"/>
          <w:szCs w:val="20"/>
        </w:rPr>
        <w:t>cti</w:t>
      </w:r>
      <w:r w:rsidRPr="00DF2975">
        <w:rPr>
          <w:rFonts w:ascii="Arial" w:hAnsi="Arial" w:cs="Arial"/>
          <w:spacing w:val="-1"/>
          <w:sz w:val="20"/>
          <w:szCs w:val="20"/>
        </w:rPr>
        <w:t>o</w:t>
      </w:r>
      <w:r w:rsidRPr="00DF2975">
        <w:rPr>
          <w:rFonts w:ascii="Arial" w:hAnsi="Arial" w:cs="Arial"/>
          <w:sz w:val="20"/>
          <w:szCs w:val="20"/>
        </w:rPr>
        <w:t>n de n</w:t>
      </w:r>
      <w:r w:rsidRPr="00DF2975">
        <w:rPr>
          <w:rFonts w:ascii="Arial" w:hAnsi="Arial" w:cs="Arial"/>
          <w:spacing w:val="-1"/>
          <w:sz w:val="20"/>
          <w:szCs w:val="20"/>
        </w:rPr>
        <w:t>o</w:t>
      </w:r>
      <w:r w:rsidRPr="00DF2975">
        <w:rPr>
          <w:rFonts w:ascii="Arial" w:hAnsi="Arial" w:cs="Arial"/>
          <w:sz w:val="20"/>
          <w:szCs w:val="20"/>
        </w:rPr>
        <w:t>uve</w:t>
      </w:r>
      <w:r w:rsidRPr="00DF2975">
        <w:rPr>
          <w:rFonts w:ascii="Arial" w:hAnsi="Arial" w:cs="Arial"/>
          <w:spacing w:val="-1"/>
          <w:sz w:val="20"/>
          <w:szCs w:val="20"/>
        </w:rPr>
        <w:t>au</w:t>
      </w:r>
      <w:r w:rsidRPr="00DF2975">
        <w:rPr>
          <w:rFonts w:ascii="Arial" w:hAnsi="Arial" w:cs="Arial"/>
          <w:sz w:val="20"/>
          <w:szCs w:val="20"/>
        </w:rPr>
        <w:t>x</w:t>
      </w:r>
      <w:r w:rsidRPr="00DF2975">
        <w:rPr>
          <w:rFonts w:ascii="Arial" w:hAnsi="Arial" w:cs="Arial"/>
          <w:spacing w:val="1"/>
          <w:sz w:val="20"/>
          <w:szCs w:val="20"/>
        </w:rPr>
        <w:t xml:space="preserve"> </w:t>
      </w:r>
      <w:r w:rsidRPr="00DF2975">
        <w:rPr>
          <w:rFonts w:ascii="Arial" w:hAnsi="Arial" w:cs="Arial"/>
          <w:spacing w:val="-1"/>
          <w:sz w:val="20"/>
          <w:szCs w:val="20"/>
        </w:rPr>
        <w:t>é</w:t>
      </w:r>
      <w:r w:rsidRPr="00DF2975">
        <w:rPr>
          <w:rFonts w:ascii="Arial" w:hAnsi="Arial" w:cs="Arial"/>
          <w:sz w:val="20"/>
          <w:szCs w:val="20"/>
        </w:rPr>
        <w:t>qu</w:t>
      </w:r>
      <w:r w:rsidRPr="00DF2975">
        <w:rPr>
          <w:rFonts w:ascii="Arial" w:hAnsi="Arial" w:cs="Arial"/>
          <w:spacing w:val="-2"/>
          <w:sz w:val="20"/>
          <w:szCs w:val="20"/>
        </w:rPr>
        <w:t>i</w:t>
      </w:r>
      <w:r w:rsidRPr="00DF2975">
        <w:rPr>
          <w:rFonts w:ascii="Arial" w:hAnsi="Arial" w:cs="Arial"/>
          <w:sz w:val="20"/>
          <w:szCs w:val="20"/>
        </w:rPr>
        <w:t>p</w:t>
      </w:r>
      <w:r w:rsidRPr="00DF2975">
        <w:rPr>
          <w:rFonts w:ascii="Arial" w:hAnsi="Arial" w:cs="Arial"/>
          <w:spacing w:val="-1"/>
          <w:sz w:val="20"/>
          <w:szCs w:val="20"/>
        </w:rPr>
        <w:t>em</w:t>
      </w:r>
      <w:r w:rsidRPr="00DF2975">
        <w:rPr>
          <w:rFonts w:ascii="Arial" w:hAnsi="Arial" w:cs="Arial"/>
          <w:sz w:val="20"/>
          <w:szCs w:val="20"/>
        </w:rPr>
        <w:t>ents)</w:t>
      </w:r>
      <w:r w:rsidRPr="00DF2975">
        <w:rPr>
          <w:rFonts w:ascii="Arial" w:hAnsi="Arial" w:cs="Arial"/>
          <w:spacing w:val="1"/>
          <w:sz w:val="20"/>
          <w:szCs w:val="20"/>
        </w:rPr>
        <w:t xml:space="preserve"> </w:t>
      </w:r>
      <w:r w:rsidRPr="00DF2975">
        <w:rPr>
          <w:rFonts w:ascii="Arial" w:hAnsi="Arial" w:cs="Arial"/>
          <w:sz w:val="20"/>
          <w:szCs w:val="20"/>
        </w:rPr>
        <w:t>;</w:t>
      </w:r>
    </w:p>
    <w:p w14:paraId="460F4786" w14:textId="77777777" w:rsidR="00491554" w:rsidRPr="00DF2975" w:rsidRDefault="00491554" w:rsidP="00491554">
      <w:pPr>
        <w:widowControl w:val="0"/>
        <w:autoSpaceDE w:val="0"/>
        <w:autoSpaceDN w:val="0"/>
        <w:adjustRightInd w:val="0"/>
        <w:spacing w:before="120" w:after="120" w:line="360" w:lineRule="auto"/>
        <w:ind w:left="851" w:hanging="371"/>
        <w:jc w:val="both"/>
        <w:rPr>
          <w:rFonts w:ascii="Arial" w:hAnsi="Arial" w:cs="Arial"/>
          <w:sz w:val="20"/>
          <w:szCs w:val="20"/>
        </w:rPr>
      </w:pPr>
      <w:r w:rsidRPr="00DF2975">
        <w:rPr>
          <w:rFonts w:ascii="Arial" w:hAnsi="Arial" w:cs="Arial"/>
          <w:sz w:val="20"/>
          <w:szCs w:val="20"/>
        </w:rPr>
        <w:t>d)</w:t>
      </w:r>
      <w:r w:rsidRPr="00DF2975">
        <w:rPr>
          <w:rFonts w:ascii="Arial" w:hAnsi="Arial" w:cs="Arial"/>
          <w:sz w:val="20"/>
          <w:szCs w:val="20"/>
        </w:rPr>
        <w:tab/>
        <w:t>après</w:t>
      </w:r>
      <w:r w:rsidRPr="00DF2975">
        <w:rPr>
          <w:rFonts w:ascii="Arial" w:hAnsi="Arial" w:cs="Arial"/>
          <w:spacing w:val="-1"/>
          <w:sz w:val="20"/>
          <w:szCs w:val="20"/>
        </w:rPr>
        <w:t xml:space="preserve"> u</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z w:val="20"/>
          <w:szCs w:val="20"/>
        </w:rPr>
        <w:t>od</w:t>
      </w:r>
      <w:r w:rsidRPr="00DF2975">
        <w:rPr>
          <w:rFonts w:ascii="Arial" w:hAnsi="Arial" w:cs="Arial"/>
          <w:spacing w:val="-2"/>
          <w:sz w:val="20"/>
          <w:szCs w:val="20"/>
        </w:rPr>
        <w:t>i</w:t>
      </w:r>
      <w:r w:rsidRPr="00DF2975">
        <w:rPr>
          <w:rFonts w:ascii="Arial" w:hAnsi="Arial" w:cs="Arial"/>
          <w:sz w:val="20"/>
          <w:szCs w:val="20"/>
        </w:rPr>
        <w:t>fication</w:t>
      </w:r>
      <w:r w:rsidRPr="00DF2975">
        <w:rPr>
          <w:rFonts w:ascii="Arial" w:hAnsi="Arial" w:cs="Arial"/>
          <w:spacing w:val="-1"/>
          <w:sz w:val="20"/>
          <w:szCs w:val="20"/>
        </w:rPr>
        <w:t xml:space="preserve"> </w:t>
      </w:r>
      <w:r w:rsidRPr="00DF2975">
        <w:rPr>
          <w:rFonts w:ascii="Arial" w:hAnsi="Arial" w:cs="Arial"/>
          <w:sz w:val="20"/>
          <w:szCs w:val="20"/>
        </w:rPr>
        <w:t>des</w:t>
      </w:r>
      <w:r w:rsidRPr="00DF2975">
        <w:rPr>
          <w:rFonts w:ascii="Arial" w:hAnsi="Arial" w:cs="Arial"/>
          <w:spacing w:val="-1"/>
          <w:sz w:val="20"/>
          <w:szCs w:val="20"/>
        </w:rPr>
        <w:t xml:space="preserve"> </w:t>
      </w:r>
      <w:r w:rsidRPr="00DF2975">
        <w:rPr>
          <w:rFonts w:ascii="Arial" w:hAnsi="Arial" w:cs="Arial"/>
          <w:sz w:val="20"/>
          <w:szCs w:val="20"/>
        </w:rPr>
        <w:t>r</w:t>
      </w:r>
      <w:r w:rsidRPr="00DF2975">
        <w:rPr>
          <w:rFonts w:ascii="Arial" w:hAnsi="Arial" w:cs="Arial"/>
          <w:spacing w:val="-1"/>
          <w:sz w:val="20"/>
          <w:szCs w:val="20"/>
        </w:rPr>
        <w:t>è</w:t>
      </w:r>
      <w:r w:rsidRPr="00DF2975">
        <w:rPr>
          <w:rFonts w:ascii="Arial" w:hAnsi="Arial" w:cs="Arial"/>
          <w:sz w:val="20"/>
          <w:szCs w:val="20"/>
        </w:rPr>
        <w:t>gle</w:t>
      </w:r>
      <w:r w:rsidRPr="00DF2975">
        <w:rPr>
          <w:rFonts w:ascii="Arial" w:hAnsi="Arial" w:cs="Arial"/>
          <w:spacing w:val="-2"/>
          <w:sz w:val="20"/>
          <w:szCs w:val="20"/>
        </w:rPr>
        <w:t>m</w:t>
      </w:r>
      <w:r w:rsidRPr="00DF2975">
        <w:rPr>
          <w:rFonts w:ascii="Arial" w:hAnsi="Arial" w:cs="Arial"/>
          <w:sz w:val="20"/>
          <w:szCs w:val="20"/>
        </w:rPr>
        <w:t>ents de</w:t>
      </w:r>
      <w:r w:rsidRPr="00DF2975">
        <w:rPr>
          <w:rFonts w:ascii="Arial" w:hAnsi="Arial" w:cs="Arial"/>
          <w:spacing w:val="1"/>
          <w:sz w:val="20"/>
          <w:szCs w:val="20"/>
        </w:rPr>
        <w:t xml:space="preserve"> </w:t>
      </w:r>
      <w:r w:rsidRPr="00DF2975">
        <w:rPr>
          <w:rFonts w:ascii="Arial" w:hAnsi="Arial" w:cs="Arial"/>
          <w:sz w:val="20"/>
          <w:szCs w:val="20"/>
        </w:rPr>
        <w:t>s</w:t>
      </w:r>
      <w:r w:rsidRPr="00DF2975">
        <w:rPr>
          <w:rFonts w:ascii="Arial" w:hAnsi="Arial" w:cs="Arial"/>
          <w:spacing w:val="-1"/>
          <w:sz w:val="20"/>
          <w:szCs w:val="20"/>
        </w:rPr>
        <w:t>é</w:t>
      </w:r>
      <w:r w:rsidRPr="00DF2975">
        <w:rPr>
          <w:rFonts w:ascii="Arial" w:hAnsi="Arial" w:cs="Arial"/>
          <w:sz w:val="20"/>
          <w:szCs w:val="20"/>
        </w:rPr>
        <w:t>curité.</w:t>
      </w:r>
    </w:p>
    <w:p w14:paraId="5337C116" w14:textId="77777777" w:rsidR="00491554" w:rsidRPr="00DF2975" w:rsidRDefault="00491554" w:rsidP="00491554">
      <w:pPr>
        <w:widowControl w:val="0"/>
        <w:tabs>
          <w:tab w:val="left" w:pos="920"/>
        </w:tabs>
        <w:autoSpaceDE w:val="0"/>
        <w:autoSpaceDN w:val="0"/>
        <w:adjustRightInd w:val="0"/>
        <w:spacing w:before="120" w:after="120" w:line="360" w:lineRule="auto"/>
        <w:ind w:left="120" w:right="82" w:firstLine="360"/>
        <w:jc w:val="both"/>
        <w:rPr>
          <w:rFonts w:ascii="Arial" w:hAnsi="Arial" w:cs="Arial"/>
          <w:sz w:val="20"/>
          <w:szCs w:val="20"/>
        </w:rPr>
      </w:pPr>
      <w:r w:rsidRPr="00DF2975">
        <w:rPr>
          <w:rFonts w:ascii="Arial" w:hAnsi="Arial" w:cs="Arial"/>
          <w:spacing w:val="1"/>
          <w:sz w:val="20"/>
          <w:szCs w:val="20"/>
        </w:rPr>
        <w:t>6</w:t>
      </w:r>
      <w:r w:rsidRPr="00DF2975">
        <w:rPr>
          <w:rFonts w:ascii="Arial" w:hAnsi="Arial" w:cs="Arial"/>
          <w:spacing w:val="-1"/>
          <w:sz w:val="20"/>
          <w:szCs w:val="20"/>
        </w:rPr>
        <w:t>.</w:t>
      </w:r>
      <w:r w:rsidRPr="00DF2975">
        <w:rPr>
          <w:rFonts w:ascii="Arial" w:hAnsi="Arial" w:cs="Arial"/>
          <w:sz w:val="20"/>
          <w:szCs w:val="20"/>
        </w:rPr>
        <w:t>4</w:t>
      </w:r>
      <w:r w:rsidRPr="00DF2975">
        <w:rPr>
          <w:rFonts w:ascii="Arial" w:hAnsi="Arial" w:cs="Arial"/>
          <w:sz w:val="20"/>
          <w:szCs w:val="20"/>
        </w:rPr>
        <w:tab/>
        <w:t>Les</w:t>
      </w:r>
      <w:r w:rsidRPr="00DF2975">
        <w:rPr>
          <w:rFonts w:ascii="Arial" w:hAnsi="Arial" w:cs="Arial"/>
          <w:spacing w:val="3"/>
          <w:sz w:val="20"/>
          <w:szCs w:val="20"/>
        </w:rPr>
        <w:t xml:space="preserve"> </w:t>
      </w:r>
      <w:r w:rsidRPr="00DF2975">
        <w:rPr>
          <w:rFonts w:ascii="Arial" w:hAnsi="Arial" w:cs="Arial"/>
          <w:spacing w:val="-1"/>
          <w:sz w:val="20"/>
          <w:szCs w:val="20"/>
        </w:rPr>
        <w:t>e</w:t>
      </w:r>
      <w:r w:rsidRPr="00DF2975">
        <w:rPr>
          <w:rFonts w:ascii="Arial" w:hAnsi="Arial" w:cs="Arial"/>
          <w:sz w:val="20"/>
          <w:szCs w:val="20"/>
        </w:rPr>
        <w:t>xp</w:t>
      </w:r>
      <w:r w:rsidRPr="00DF2975">
        <w:rPr>
          <w:rFonts w:ascii="Arial" w:hAnsi="Arial" w:cs="Arial"/>
          <w:spacing w:val="-2"/>
          <w:sz w:val="20"/>
          <w:szCs w:val="20"/>
        </w:rPr>
        <w:t>l</w:t>
      </w:r>
      <w:r w:rsidRPr="00DF2975">
        <w:rPr>
          <w:rFonts w:ascii="Arial" w:hAnsi="Arial" w:cs="Arial"/>
          <w:sz w:val="20"/>
          <w:szCs w:val="20"/>
        </w:rPr>
        <w:t>oitants</w:t>
      </w:r>
      <w:r w:rsidRPr="00DF2975">
        <w:rPr>
          <w:rFonts w:ascii="Arial" w:hAnsi="Arial" w:cs="Arial"/>
          <w:spacing w:val="3"/>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vrai</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z w:val="20"/>
          <w:szCs w:val="20"/>
        </w:rPr>
        <w:t>se</w:t>
      </w:r>
      <w:r w:rsidRPr="00DF2975">
        <w:rPr>
          <w:rFonts w:ascii="Arial" w:hAnsi="Arial" w:cs="Arial"/>
          <w:spacing w:val="1"/>
          <w:sz w:val="20"/>
          <w:szCs w:val="20"/>
        </w:rPr>
        <w:t xml:space="preserve"> </w:t>
      </w:r>
      <w:r w:rsidRPr="00DF2975">
        <w:rPr>
          <w:rFonts w:ascii="Arial" w:hAnsi="Arial" w:cs="Arial"/>
          <w:sz w:val="20"/>
          <w:szCs w:val="20"/>
        </w:rPr>
        <w:t>doter</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3"/>
          <w:sz w:val="20"/>
          <w:szCs w:val="20"/>
        </w:rPr>
        <w:t xml:space="preserve"> </w:t>
      </w:r>
      <w:r w:rsidRPr="00DF2975">
        <w:rPr>
          <w:rFonts w:ascii="Arial" w:hAnsi="Arial" w:cs="Arial"/>
          <w:spacing w:val="-1"/>
          <w:sz w:val="20"/>
          <w:szCs w:val="20"/>
        </w:rPr>
        <w:t>m</w:t>
      </w:r>
      <w:r w:rsidRPr="00DF2975">
        <w:rPr>
          <w:rFonts w:ascii="Arial" w:hAnsi="Arial" w:cs="Arial"/>
          <w:sz w:val="20"/>
          <w:szCs w:val="20"/>
        </w:rPr>
        <w:t>éthodes</w:t>
      </w:r>
      <w:r w:rsidRPr="00DF2975">
        <w:rPr>
          <w:rFonts w:ascii="Arial" w:hAnsi="Arial" w:cs="Arial"/>
          <w:spacing w:val="2"/>
          <w:sz w:val="20"/>
          <w:szCs w:val="20"/>
        </w:rPr>
        <w:t xml:space="preserve"> </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ur</w:t>
      </w:r>
      <w:r w:rsidRPr="00DF2975">
        <w:rPr>
          <w:rFonts w:ascii="Arial" w:hAnsi="Arial" w:cs="Arial"/>
          <w:spacing w:val="3"/>
          <w:sz w:val="20"/>
          <w:szCs w:val="20"/>
        </w:rPr>
        <w:t xml:space="preserve"> </w:t>
      </w:r>
      <w:r w:rsidRPr="00DF2975">
        <w:rPr>
          <w:rFonts w:ascii="Arial" w:hAnsi="Arial" w:cs="Arial"/>
          <w:sz w:val="20"/>
          <w:szCs w:val="20"/>
        </w:rPr>
        <w:t>d</w:t>
      </w:r>
      <w:r w:rsidRPr="00DF2975">
        <w:rPr>
          <w:rFonts w:ascii="Arial" w:hAnsi="Arial" w:cs="Arial"/>
          <w:spacing w:val="-2"/>
          <w:sz w:val="20"/>
          <w:szCs w:val="20"/>
        </w:rPr>
        <w:t>i</w:t>
      </w:r>
      <w:r w:rsidRPr="00DF2975">
        <w:rPr>
          <w:rFonts w:ascii="Arial" w:hAnsi="Arial" w:cs="Arial"/>
          <w:sz w:val="20"/>
          <w:szCs w:val="20"/>
        </w:rPr>
        <w:t>f</w:t>
      </w:r>
      <w:r w:rsidRPr="00DF2975">
        <w:rPr>
          <w:rFonts w:ascii="Arial" w:hAnsi="Arial" w:cs="Arial"/>
          <w:spacing w:val="-1"/>
          <w:sz w:val="20"/>
          <w:szCs w:val="20"/>
        </w:rPr>
        <w:t>f</w:t>
      </w:r>
      <w:r w:rsidRPr="00DF2975">
        <w:rPr>
          <w:rFonts w:ascii="Arial" w:hAnsi="Arial" w:cs="Arial"/>
          <w:sz w:val="20"/>
          <w:szCs w:val="20"/>
        </w:rPr>
        <w:t>user</w:t>
      </w:r>
      <w:r w:rsidRPr="00DF2975">
        <w:rPr>
          <w:rFonts w:ascii="Arial" w:hAnsi="Arial" w:cs="Arial"/>
          <w:spacing w:val="3"/>
          <w:sz w:val="20"/>
          <w:szCs w:val="20"/>
        </w:rPr>
        <w:t xml:space="preserve"> </w:t>
      </w:r>
      <w:r w:rsidRPr="00DF2975">
        <w:rPr>
          <w:rFonts w:ascii="Arial" w:hAnsi="Arial" w:cs="Arial"/>
          <w:sz w:val="20"/>
          <w:szCs w:val="20"/>
        </w:rPr>
        <w:t>les</w:t>
      </w:r>
      <w:r w:rsidRPr="00DF2975">
        <w:rPr>
          <w:rFonts w:ascii="Arial" w:hAnsi="Arial" w:cs="Arial"/>
          <w:spacing w:val="3"/>
          <w:sz w:val="20"/>
          <w:szCs w:val="20"/>
        </w:rPr>
        <w:t xml:space="preserve"> </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nsei</w:t>
      </w:r>
      <w:r w:rsidRPr="00DF2975">
        <w:rPr>
          <w:rFonts w:ascii="Arial" w:hAnsi="Arial" w:cs="Arial"/>
          <w:spacing w:val="-1"/>
          <w:sz w:val="20"/>
          <w:szCs w:val="20"/>
        </w:rPr>
        <w:t>g</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4"/>
          <w:sz w:val="20"/>
          <w:szCs w:val="20"/>
        </w:rPr>
        <w:t xml:space="preserve"> </w:t>
      </w:r>
      <w:r w:rsidRPr="00DF2975">
        <w:rPr>
          <w:rFonts w:ascii="Arial" w:hAnsi="Arial" w:cs="Arial"/>
          <w:sz w:val="20"/>
          <w:szCs w:val="20"/>
        </w:rPr>
        <w:t>n</w:t>
      </w:r>
      <w:r w:rsidRPr="00DF2975">
        <w:rPr>
          <w:rFonts w:ascii="Arial" w:hAnsi="Arial" w:cs="Arial"/>
          <w:spacing w:val="-1"/>
          <w:sz w:val="20"/>
          <w:szCs w:val="20"/>
        </w:rPr>
        <w:t>ou</w:t>
      </w:r>
      <w:r w:rsidRPr="00DF2975">
        <w:rPr>
          <w:rFonts w:ascii="Arial" w:hAnsi="Arial" w:cs="Arial"/>
          <w:spacing w:val="1"/>
          <w:sz w:val="20"/>
          <w:szCs w:val="20"/>
        </w:rPr>
        <w:t>v</w:t>
      </w:r>
      <w:r w:rsidRPr="00DF2975">
        <w:rPr>
          <w:rFonts w:ascii="Arial" w:hAnsi="Arial" w:cs="Arial"/>
          <w:sz w:val="20"/>
          <w:szCs w:val="20"/>
        </w:rPr>
        <w:t>ea</w:t>
      </w:r>
      <w:r w:rsidRPr="00DF2975">
        <w:rPr>
          <w:rFonts w:ascii="Arial" w:hAnsi="Arial" w:cs="Arial"/>
          <w:spacing w:val="-1"/>
          <w:sz w:val="20"/>
          <w:szCs w:val="20"/>
        </w:rPr>
        <w:t>u</w:t>
      </w:r>
      <w:r w:rsidRPr="00DF2975">
        <w:rPr>
          <w:rFonts w:ascii="Arial" w:hAnsi="Arial" w:cs="Arial"/>
          <w:sz w:val="20"/>
          <w:szCs w:val="20"/>
        </w:rPr>
        <w:t>x.</w:t>
      </w:r>
      <w:r w:rsidRPr="00DF2975">
        <w:rPr>
          <w:rFonts w:ascii="Arial" w:hAnsi="Arial" w:cs="Arial"/>
          <w:spacing w:val="3"/>
          <w:sz w:val="20"/>
          <w:szCs w:val="20"/>
        </w:rPr>
        <w:t xml:space="preserve"> </w:t>
      </w:r>
      <w:r w:rsidRPr="00DF2975">
        <w:rPr>
          <w:rFonts w:ascii="Arial" w:hAnsi="Arial" w:cs="Arial"/>
          <w:sz w:val="20"/>
          <w:szCs w:val="20"/>
        </w:rPr>
        <w:t>Les</w:t>
      </w:r>
      <w:r w:rsidRPr="00DF2975">
        <w:rPr>
          <w:rFonts w:ascii="Arial" w:hAnsi="Arial" w:cs="Arial"/>
          <w:spacing w:val="2"/>
          <w:sz w:val="20"/>
          <w:szCs w:val="20"/>
        </w:rPr>
        <w:t xml:space="preserve"> </w:t>
      </w:r>
      <w:r w:rsidRPr="00DF2975">
        <w:rPr>
          <w:rFonts w:ascii="Arial" w:hAnsi="Arial" w:cs="Arial"/>
          <w:spacing w:val="-1"/>
          <w:sz w:val="20"/>
          <w:szCs w:val="20"/>
        </w:rPr>
        <w:t>m</w:t>
      </w:r>
      <w:r w:rsidRPr="00DF2975">
        <w:rPr>
          <w:rFonts w:ascii="Arial" w:hAnsi="Arial" w:cs="Arial"/>
          <w:sz w:val="20"/>
          <w:szCs w:val="20"/>
        </w:rPr>
        <w:t>éthodes</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1"/>
          <w:sz w:val="20"/>
          <w:szCs w:val="20"/>
        </w:rPr>
        <w:t>vr</w:t>
      </w:r>
      <w:r w:rsidRPr="00DF2975">
        <w:rPr>
          <w:rFonts w:ascii="Arial" w:hAnsi="Arial" w:cs="Arial"/>
          <w:sz w:val="20"/>
          <w:szCs w:val="20"/>
        </w:rPr>
        <w:t>aient être</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z w:val="20"/>
          <w:szCs w:val="20"/>
        </w:rPr>
        <w:t>odulées</w:t>
      </w:r>
      <w:r w:rsidRPr="00DF2975">
        <w:rPr>
          <w:rFonts w:ascii="Arial" w:hAnsi="Arial" w:cs="Arial"/>
          <w:spacing w:val="-1"/>
          <w:sz w:val="20"/>
          <w:szCs w:val="20"/>
        </w:rPr>
        <w:t xml:space="preserve"> </w:t>
      </w:r>
      <w:r w:rsidRPr="00DF2975">
        <w:rPr>
          <w:rFonts w:ascii="Arial" w:hAnsi="Arial" w:cs="Arial"/>
          <w:sz w:val="20"/>
          <w:szCs w:val="20"/>
        </w:rPr>
        <w:t>en</w:t>
      </w:r>
      <w:r w:rsidRPr="00DF2975">
        <w:rPr>
          <w:rFonts w:ascii="Arial" w:hAnsi="Arial" w:cs="Arial"/>
          <w:spacing w:val="-1"/>
          <w:sz w:val="20"/>
          <w:szCs w:val="20"/>
        </w:rPr>
        <w:t xml:space="preserve"> </w:t>
      </w:r>
      <w:r w:rsidRPr="00DF2975">
        <w:rPr>
          <w:rFonts w:ascii="Arial" w:hAnsi="Arial" w:cs="Arial"/>
          <w:sz w:val="20"/>
          <w:szCs w:val="20"/>
        </w:rPr>
        <w:t>f</w:t>
      </w:r>
      <w:r w:rsidRPr="00DF2975">
        <w:rPr>
          <w:rFonts w:ascii="Arial" w:hAnsi="Arial" w:cs="Arial"/>
          <w:spacing w:val="-1"/>
          <w:sz w:val="20"/>
          <w:szCs w:val="20"/>
        </w:rPr>
        <w:t>o</w:t>
      </w:r>
      <w:r w:rsidRPr="00DF2975">
        <w:rPr>
          <w:rFonts w:ascii="Arial" w:hAnsi="Arial" w:cs="Arial"/>
          <w:sz w:val="20"/>
          <w:szCs w:val="20"/>
        </w:rPr>
        <w:t>ncti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l’u</w:t>
      </w:r>
      <w:r w:rsidRPr="00DF2975">
        <w:rPr>
          <w:rFonts w:ascii="Arial" w:hAnsi="Arial" w:cs="Arial"/>
          <w:spacing w:val="-1"/>
          <w:sz w:val="20"/>
          <w:szCs w:val="20"/>
        </w:rPr>
        <w:t>r</w:t>
      </w:r>
      <w:r w:rsidRPr="00DF2975">
        <w:rPr>
          <w:rFonts w:ascii="Arial" w:hAnsi="Arial" w:cs="Arial"/>
          <w:sz w:val="20"/>
          <w:szCs w:val="20"/>
        </w:rPr>
        <w:t>g</w:t>
      </w:r>
      <w:r w:rsidRPr="00DF2975">
        <w:rPr>
          <w:rFonts w:ascii="Arial" w:hAnsi="Arial" w:cs="Arial"/>
          <w:spacing w:val="-1"/>
          <w:sz w:val="20"/>
          <w:szCs w:val="20"/>
        </w:rPr>
        <w:t>e</w:t>
      </w:r>
      <w:r w:rsidRPr="00DF2975">
        <w:rPr>
          <w:rFonts w:ascii="Arial" w:hAnsi="Arial" w:cs="Arial"/>
          <w:sz w:val="20"/>
          <w:szCs w:val="20"/>
        </w:rPr>
        <w:t>nce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c</w:t>
      </w:r>
      <w:r w:rsidRPr="00DF2975">
        <w:rPr>
          <w:rFonts w:ascii="Arial" w:hAnsi="Arial" w:cs="Arial"/>
          <w:spacing w:val="-1"/>
          <w:sz w:val="20"/>
          <w:szCs w:val="20"/>
        </w:rPr>
        <w:t>e</w:t>
      </w:r>
      <w:r w:rsidRPr="00DF2975">
        <w:rPr>
          <w:rFonts w:ascii="Arial" w:hAnsi="Arial" w:cs="Arial"/>
          <w:sz w:val="20"/>
          <w:szCs w:val="20"/>
        </w:rPr>
        <w:t>tte dif</w:t>
      </w:r>
      <w:r w:rsidRPr="00DF2975">
        <w:rPr>
          <w:rFonts w:ascii="Arial" w:hAnsi="Arial" w:cs="Arial"/>
          <w:spacing w:val="-1"/>
          <w:sz w:val="20"/>
          <w:szCs w:val="20"/>
        </w:rPr>
        <w:t>f</w:t>
      </w:r>
      <w:r w:rsidRPr="00DF2975">
        <w:rPr>
          <w:rFonts w:ascii="Arial" w:hAnsi="Arial" w:cs="Arial"/>
          <w:sz w:val="20"/>
          <w:szCs w:val="20"/>
        </w:rPr>
        <w:t>usi</w:t>
      </w:r>
      <w:r w:rsidRPr="00DF2975">
        <w:rPr>
          <w:rFonts w:ascii="Arial" w:hAnsi="Arial" w:cs="Arial"/>
          <w:spacing w:val="-1"/>
          <w:sz w:val="20"/>
          <w:szCs w:val="20"/>
        </w:rPr>
        <w:t>o</w:t>
      </w:r>
      <w:r w:rsidRPr="00DF2975">
        <w:rPr>
          <w:rFonts w:ascii="Arial" w:hAnsi="Arial" w:cs="Arial"/>
          <w:sz w:val="20"/>
          <w:szCs w:val="20"/>
        </w:rPr>
        <w:t>n.</w:t>
      </w:r>
    </w:p>
    <w:p w14:paraId="1CF747EE" w14:textId="77777777" w:rsidR="00491554" w:rsidRPr="00DF2975" w:rsidRDefault="00491554" w:rsidP="00491554">
      <w:pPr>
        <w:widowControl w:val="0"/>
        <w:autoSpaceDE w:val="0"/>
        <w:autoSpaceDN w:val="0"/>
        <w:adjustRightInd w:val="0"/>
        <w:spacing w:before="120" w:after="120" w:line="360" w:lineRule="auto"/>
        <w:ind w:left="120" w:right="83" w:firstLine="360"/>
        <w:jc w:val="both"/>
        <w:rPr>
          <w:rFonts w:ascii="Arial" w:hAnsi="Arial" w:cs="Arial"/>
          <w:sz w:val="20"/>
          <w:szCs w:val="20"/>
        </w:rPr>
      </w:pPr>
      <w:r w:rsidRPr="00DF2975">
        <w:rPr>
          <w:rFonts w:ascii="Arial" w:hAnsi="Arial" w:cs="Arial"/>
          <w:i/>
          <w:iCs/>
          <w:sz w:val="20"/>
          <w:szCs w:val="20"/>
        </w:rPr>
        <w:t>N</w:t>
      </w:r>
      <w:r w:rsidRPr="00DF2975">
        <w:rPr>
          <w:rFonts w:ascii="Arial" w:hAnsi="Arial" w:cs="Arial"/>
          <w:i/>
          <w:iCs/>
          <w:spacing w:val="1"/>
          <w:sz w:val="20"/>
          <w:szCs w:val="20"/>
        </w:rPr>
        <w:t>o</w:t>
      </w:r>
      <w:r w:rsidRPr="00DF2975">
        <w:rPr>
          <w:rFonts w:ascii="Arial" w:hAnsi="Arial" w:cs="Arial"/>
          <w:i/>
          <w:iCs/>
          <w:sz w:val="20"/>
          <w:szCs w:val="20"/>
        </w:rPr>
        <w:t>te.— Ét</w:t>
      </w:r>
      <w:r w:rsidRPr="00DF2975">
        <w:rPr>
          <w:rFonts w:ascii="Arial" w:hAnsi="Arial" w:cs="Arial"/>
          <w:i/>
          <w:iCs/>
          <w:spacing w:val="-1"/>
          <w:sz w:val="20"/>
          <w:szCs w:val="20"/>
        </w:rPr>
        <w:t>a</w:t>
      </w:r>
      <w:r w:rsidRPr="00DF2975">
        <w:rPr>
          <w:rFonts w:ascii="Arial" w:hAnsi="Arial" w:cs="Arial"/>
          <w:i/>
          <w:iCs/>
          <w:spacing w:val="1"/>
          <w:sz w:val="20"/>
          <w:szCs w:val="20"/>
        </w:rPr>
        <w:t>n</w:t>
      </w:r>
      <w:r w:rsidRPr="00DF2975">
        <w:rPr>
          <w:rFonts w:ascii="Arial" w:hAnsi="Arial" w:cs="Arial"/>
          <w:i/>
          <w:iCs/>
          <w:sz w:val="20"/>
          <w:szCs w:val="20"/>
        </w:rPr>
        <w:t>t</w:t>
      </w:r>
      <w:r w:rsidRPr="00DF2975">
        <w:rPr>
          <w:rFonts w:ascii="Arial" w:hAnsi="Arial" w:cs="Arial"/>
          <w:i/>
          <w:iCs/>
          <w:spacing w:val="2"/>
          <w:sz w:val="20"/>
          <w:szCs w:val="20"/>
        </w:rPr>
        <w:t xml:space="preserve"> </w:t>
      </w:r>
      <w:r w:rsidRPr="00DF2975">
        <w:rPr>
          <w:rFonts w:ascii="Arial" w:hAnsi="Arial" w:cs="Arial"/>
          <w:i/>
          <w:iCs/>
          <w:sz w:val="20"/>
          <w:szCs w:val="20"/>
        </w:rPr>
        <w:t>d</w:t>
      </w:r>
      <w:r w:rsidRPr="00DF2975">
        <w:rPr>
          <w:rFonts w:ascii="Arial" w:hAnsi="Arial" w:cs="Arial"/>
          <w:i/>
          <w:iCs/>
          <w:spacing w:val="-1"/>
          <w:sz w:val="20"/>
          <w:szCs w:val="20"/>
        </w:rPr>
        <w:t>on</w:t>
      </w:r>
      <w:r w:rsidRPr="00DF2975">
        <w:rPr>
          <w:rFonts w:ascii="Arial" w:hAnsi="Arial" w:cs="Arial"/>
          <w:i/>
          <w:iCs/>
          <w:spacing w:val="1"/>
          <w:sz w:val="20"/>
          <w:szCs w:val="20"/>
        </w:rPr>
        <w:t>n</w:t>
      </w:r>
      <w:r w:rsidRPr="00DF2975">
        <w:rPr>
          <w:rFonts w:ascii="Arial" w:hAnsi="Arial" w:cs="Arial"/>
          <w:i/>
          <w:iCs/>
          <w:sz w:val="20"/>
          <w:szCs w:val="20"/>
        </w:rPr>
        <w:t>é</w:t>
      </w:r>
      <w:r w:rsidRPr="00DF2975">
        <w:rPr>
          <w:rFonts w:ascii="Arial" w:hAnsi="Arial" w:cs="Arial"/>
          <w:i/>
          <w:iCs/>
          <w:spacing w:val="3"/>
          <w:sz w:val="20"/>
          <w:szCs w:val="20"/>
        </w:rPr>
        <w:t xml:space="preserve"> </w:t>
      </w:r>
      <w:r w:rsidRPr="00DF2975">
        <w:rPr>
          <w:rFonts w:ascii="Arial" w:hAnsi="Arial" w:cs="Arial"/>
          <w:i/>
          <w:iCs/>
          <w:sz w:val="20"/>
          <w:szCs w:val="20"/>
        </w:rPr>
        <w:t>que</w:t>
      </w:r>
      <w:r w:rsidRPr="00DF2975">
        <w:rPr>
          <w:rFonts w:ascii="Arial" w:hAnsi="Arial" w:cs="Arial"/>
          <w:i/>
          <w:iCs/>
          <w:spacing w:val="1"/>
          <w:sz w:val="20"/>
          <w:szCs w:val="20"/>
        </w:rPr>
        <w:t xml:space="preserve"> </w:t>
      </w:r>
      <w:r w:rsidRPr="00DF2975">
        <w:rPr>
          <w:rFonts w:ascii="Arial" w:hAnsi="Arial" w:cs="Arial"/>
          <w:i/>
          <w:iCs/>
          <w:sz w:val="20"/>
          <w:szCs w:val="20"/>
        </w:rPr>
        <w:t>des</w:t>
      </w:r>
      <w:r w:rsidRPr="00DF2975">
        <w:rPr>
          <w:rFonts w:ascii="Arial" w:hAnsi="Arial" w:cs="Arial"/>
          <w:i/>
          <w:iCs/>
          <w:spacing w:val="3"/>
          <w:sz w:val="20"/>
          <w:szCs w:val="20"/>
        </w:rPr>
        <w:t xml:space="preserve"> </w:t>
      </w:r>
      <w:r w:rsidRPr="00DF2975">
        <w:rPr>
          <w:rFonts w:ascii="Arial" w:hAnsi="Arial" w:cs="Arial"/>
          <w:i/>
          <w:iCs/>
          <w:sz w:val="20"/>
          <w:szCs w:val="20"/>
        </w:rPr>
        <w:t>ch</w:t>
      </w:r>
      <w:r w:rsidRPr="00DF2975">
        <w:rPr>
          <w:rFonts w:ascii="Arial" w:hAnsi="Arial" w:cs="Arial"/>
          <w:i/>
          <w:iCs/>
          <w:spacing w:val="-1"/>
          <w:sz w:val="20"/>
          <w:szCs w:val="20"/>
        </w:rPr>
        <w:t>an</w:t>
      </w:r>
      <w:r w:rsidRPr="00DF2975">
        <w:rPr>
          <w:rFonts w:ascii="Arial" w:hAnsi="Arial" w:cs="Arial"/>
          <w:i/>
          <w:iCs/>
          <w:spacing w:val="1"/>
          <w:sz w:val="20"/>
          <w:szCs w:val="20"/>
        </w:rPr>
        <w:t>g</w:t>
      </w:r>
      <w:r w:rsidRPr="00DF2975">
        <w:rPr>
          <w:rFonts w:ascii="Arial" w:hAnsi="Arial" w:cs="Arial"/>
          <w:i/>
          <w:iCs/>
          <w:sz w:val="20"/>
          <w:szCs w:val="20"/>
        </w:rPr>
        <w:t>em</w:t>
      </w:r>
      <w:r w:rsidRPr="00DF2975">
        <w:rPr>
          <w:rFonts w:ascii="Arial" w:hAnsi="Arial" w:cs="Arial"/>
          <w:i/>
          <w:iCs/>
          <w:spacing w:val="-1"/>
          <w:sz w:val="20"/>
          <w:szCs w:val="20"/>
        </w:rPr>
        <w:t>e</w:t>
      </w:r>
      <w:r w:rsidRPr="00DF2975">
        <w:rPr>
          <w:rFonts w:ascii="Arial" w:hAnsi="Arial" w:cs="Arial"/>
          <w:i/>
          <w:iCs/>
          <w:spacing w:val="1"/>
          <w:sz w:val="20"/>
          <w:szCs w:val="20"/>
        </w:rPr>
        <w:t>n</w:t>
      </w:r>
      <w:r w:rsidRPr="00DF2975">
        <w:rPr>
          <w:rFonts w:ascii="Arial" w:hAnsi="Arial" w:cs="Arial"/>
          <w:i/>
          <w:iCs/>
          <w:sz w:val="20"/>
          <w:szCs w:val="20"/>
        </w:rPr>
        <w:t>ts</w:t>
      </w:r>
      <w:r w:rsidRPr="00DF2975">
        <w:rPr>
          <w:rFonts w:ascii="Arial" w:hAnsi="Arial" w:cs="Arial"/>
          <w:i/>
          <w:iCs/>
          <w:spacing w:val="4"/>
          <w:sz w:val="20"/>
          <w:szCs w:val="20"/>
        </w:rPr>
        <w:t xml:space="preserve"> </w:t>
      </w:r>
      <w:r w:rsidRPr="00DF2975">
        <w:rPr>
          <w:rFonts w:ascii="Arial" w:hAnsi="Arial" w:cs="Arial"/>
          <w:i/>
          <w:iCs/>
          <w:spacing w:val="-2"/>
          <w:sz w:val="20"/>
          <w:szCs w:val="20"/>
        </w:rPr>
        <w:t>f</w:t>
      </w:r>
      <w:r w:rsidRPr="00DF2975">
        <w:rPr>
          <w:rFonts w:ascii="Arial" w:hAnsi="Arial" w:cs="Arial"/>
          <w:i/>
          <w:iCs/>
          <w:sz w:val="20"/>
          <w:szCs w:val="20"/>
        </w:rPr>
        <w:t>ré</w:t>
      </w:r>
      <w:r w:rsidRPr="00DF2975">
        <w:rPr>
          <w:rFonts w:ascii="Arial" w:hAnsi="Arial" w:cs="Arial"/>
          <w:i/>
          <w:iCs/>
          <w:spacing w:val="-1"/>
          <w:sz w:val="20"/>
          <w:szCs w:val="20"/>
        </w:rPr>
        <w:t>q</w:t>
      </w:r>
      <w:r w:rsidRPr="00DF2975">
        <w:rPr>
          <w:rFonts w:ascii="Arial" w:hAnsi="Arial" w:cs="Arial"/>
          <w:i/>
          <w:iCs/>
          <w:sz w:val="20"/>
          <w:szCs w:val="20"/>
        </w:rPr>
        <w:t>uents</w:t>
      </w:r>
      <w:r w:rsidRPr="00DF2975">
        <w:rPr>
          <w:rFonts w:ascii="Arial" w:hAnsi="Arial" w:cs="Arial"/>
          <w:i/>
          <w:iCs/>
          <w:spacing w:val="3"/>
          <w:sz w:val="20"/>
          <w:szCs w:val="20"/>
        </w:rPr>
        <w:t xml:space="preserve"> </w:t>
      </w:r>
      <w:r w:rsidRPr="00DF2975">
        <w:rPr>
          <w:rFonts w:ascii="Arial" w:hAnsi="Arial" w:cs="Arial"/>
          <w:i/>
          <w:iCs/>
          <w:sz w:val="20"/>
          <w:szCs w:val="20"/>
        </w:rPr>
        <w:t>ré</w:t>
      </w:r>
      <w:r w:rsidRPr="00DF2975">
        <w:rPr>
          <w:rFonts w:ascii="Arial" w:hAnsi="Arial" w:cs="Arial"/>
          <w:i/>
          <w:iCs/>
          <w:spacing w:val="-1"/>
          <w:sz w:val="20"/>
          <w:szCs w:val="20"/>
        </w:rPr>
        <w:t>d</w:t>
      </w:r>
      <w:r w:rsidRPr="00DF2975">
        <w:rPr>
          <w:rFonts w:ascii="Arial" w:hAnsi="Arial" w:cs="Arial"/>
          <w:i/>
          <w:iCs/>
          <w:spacing w:val="1"/>
          <w:sz w:val="20"/>
          <w:szCs w:val="20"/>
        </w:rPr>
        <w:t>u</w:t>
      </w:r>
      <w:r w:rsidRPr="00DF2975">
        <w:rPr>
          <w:rFonts w:ascii="Arial" w:hAnsi="Arial" w:cs="Arial"/>
          <w:i/>
          <w:iCs/>
          <w:spacing w:val="-2"/>
          <w:sz w:val="20"/>
          <w:szCs w:val="20"/>
        </w:rPr>
        <w:t>i</w:t>
      </w:r>
      <w:r w:rsidRPr="00DF2975">
        <w:rPr>
          <w:rFonts w:ascii="Arial" w:hAnsi="Arial" w:cs="Arial"/>
          <w:i/>
          <w:iCs/>
          <w:sz w:val="20"/>
          <w:szCs w:val="20"/>
        </w:rPr>
        <w:t>sent</w:t>
      </w:r>
      <w:r w:rsidRPr="00DF2975">
        <w:rPr>
          <w:rFonts w:ascii="Arial" w:hAnsi="Arial" w:cs="Arial"/>
          <w:i/>
          <w:iCs/>
          <w:spacing w:val="4"/>
          <w:sz w:val="20"/>
          <w:szCs w:val="20"/>
        </w:rPr>
        <w:t xml:space="preserve"> </w:t>
      </w:r>
      <w:r w:rsidRPr="00DF2975">
        <w:rPr>
          <w:rFonts w:ascii="Arial" w:hAnsi="Arial" w:cs="Arial"/>
          <w:i/>
          <w:iCs/>
          <w:sz w:val="20"/>
          <w:szCs w:val="20"/>
        </w:rPr>
        <w:t>l’i</w:t>
      </w:r>
      <w:r w:rsidRPr="00DF2975">
        <w:rPr>
          <w:rFonts w:ascii="Arial" w:hAnsi="Arial" w:cs="Arial"/>
          <w:i/>
          <w:iCs/>
          <w:spacing w:val="-1"/>
          <w:sz w:val="20"/>
          <w:szCs w:val="20"/>
        </w:rPr>
        <w:t>mp</w:t>
      </w:r>
      <w:r w:rsidRPr="00DF2975">
        <w:rPr>
          <w:rFonts w:ascii="Arial" w:hAnsi="Arial" w:cs="Arial"/>
          <w:i/>
          <w:iCs/>
          <w:spacing w:val="1"/>
          <w:sz w:val="20"/>
          <w:szCs w:val="20"/>
        </w:rPr>
        <w:t>o</w:t>
      </w:r>
      <w:r w:rsidRPr="00DF2975">
        <w:rPr>
          <w:rFonts w:ascii="Arial" w:hAnsi="Arial" w:cs="Arial"/>
          <w:i/>
          <w:iCs/>
          <w:sz w:val="20"/>
          <w:szCs w:val="20"/>
        </w:rPr>
        <w:t>rt</w:t>
      </w:r>
      <w:r w:rsidRPr="00DF2975">
        <w:rPr>
          <w:rFonts w:ascii="Arial" w:hAnsi="Arial" w:cs="Arial"/>
          <w:i/>
          <w:iCs/>
          <w:spacing w:val="-1"/>
          <w:sz w:val="20"/>
          <w:szCs w:val="20"/>
        </w:rPr>
        <w:t>a</w:t>
      </w:r>
      <w:r w:rsidRPr="00DF2975">
        <w:rPr>
          <w:rFonts w:ascii="Arial" w:hAnsi="Arial" w:cs="Arial"/>
          <w:i/>
          <w:iCs/>
          <w:spacing w:val="1"/>
          <w:sz w:val="20"/>
          <w:szCs w:val="20"/>
        </w:rPr>
        <w:t>n</w:t>
      </w:r>
      <w:r w:rsidRPr="00DF2975">
        <w:rPr>
          <w:rFonts w:ascii="Arial" w:hAnsi="Arial" w:cs="Arial"/>
          <w:i/>
          <w:iCs/>
          <w:sz w:val="20"/>
          <w:szCs w:val="20"/>
        </w:rPr>
        <w:t>ce</w:t>
      </w:r>
      <w:r w:rsidRPr="00DF2975">
        <w:rPr>
          <w:rFonts w:ascii="Arial" w:hAnsi="Arial" w:cs="Arial"/>
          <w:i/>
          <w:iCs/>
          <w:spacing w:val="3"/>
          <w:sz w:val="20"/>
          <w:szCs w:val="20"/>
        </w:rPr>
        <w:t xml:space="preserve"> </w:t>
      </w:r>
      <w:r w:rsidRPr="00DF2975">
        <w:rPr>
          <w:rFonts w:ascii="Arial" w:hAnsi="Arial" w:cs="Arial"/>
          <w:i/>
          <w:iCs/>
          <w:sz w:val="20"/>
          <w:szCs w:val="20"/>
        </w:rPr>
        <w:t>des</w:t>
      </w:r>
      <w:r w:rsidRPr="00DF2975">
        <w:rPr>
          <w:rFonts w:ascii="Arial" w:hAnsi="Arial" w:cs="Arial"/>
          <w:i/>
          <w:iCs/>
          <w:spacing w:val="3"/>
          <w:sz w:val="20"/>
          <w:szCs w:val="20"/>
        </w:rPr>
        <w:t xml:space="preserve"> </w:t>
      </w:r>
      <w:r w:rsidRPr="00DF2975">
        <w:rPr>
          <w:rFonts w:ascii="Arial" w:hAnsi="Arial" w:cs="Arial"/>
          <w:i/>
          <w:iCs/>
          <w:sz w:val="20"/>
          <w:szCs w:val="20"/>
        </w:rPr>
        <w:t>p</w:t>
      </w:r>
      <w:r w:rsidRPr="00DF2975">
        <w:rPr>
          <w:rFonts w:ascii="Arial" w:hAnsi="Arial" w:cs="Arial"/>
          <w:i/>
          <w:iCs/>
          <w:spacing w:val="-1"/>
          <w:sz w:val="20"/>
          <w:szCs w:val="20"/>
        </w:rPr>
        <w:t>r</w:t>
      </w:r>
      <w:r w:rsidRPr="00DF2975">
        <w:rPr>
          <w:rFonts w:ascii="Arial" w:hAnsi="Arial" w:cs="Arial"/>
          <w:i/>
          <w:iCs/>
          <w:sz w:val="20"/>
          <w:szCs w:val="20"/>
        </w:rPr>
        <w:t>oc</w:t>
      </w:r>
      <w:r w:rsidRPr="00DF2975">
        <w:rPr>
          <w:rFonts w:ascii="Arial" w:hAnsi="Arial" w:cs="Arial"/>
          <w:i/>
          <w:iCs/>
          <w:spacing w:val="-1"/>
          <w:sz w:val="20"/>
          <w:szCs w:val="20"/>
        </w:rPr>
        <w:t>éd</w:t>
      </w:r>
      <w:r w:rsidRPr="00DF2975">
        <w:rPr>
          <w:rFonts w:ascii="Arial" w:hAnsi="Arial" w:cs="Arial"/>
          <w:i/>
          <w:iCs/>
          <w:sz w:val="20"/>
          <w:szCs w:val="20"/>
        </w:rPr>
        <w:t>ures</w:t>
      </w:r>
      <w:r w:rsidRPr="00DF2975">
        <w:rPr>
          <w:rFonts w:ascii="Arial" w:hAnsi="Arial" w:cs="Arial"/>
          <w:i/>
          <w:iCs/>
          <w:spacing w:val="3"/>
          <w:sz w:val="20"/>
          <w:szCs w:val="20"/>
        </w:rPr>
        <w:t xml:space="preserve"> </w:t>
      </w:r>
      <w:r w:rsidRPr="00DF2975">
        <w:rPr>
          <w:rFonts w:ascii="Arial" w:hAnsi="Arial" w:cs="Arial"/>
          <w:i/>
          <w:iCs/>
          <w:spacing w:val="-1"/>
          <w:sz w:val="20"/>
          <w:szCs w:val="20"/>
        </w:rPr>
        <w:t>n</w:t>
      </w:r>
      <w:r w:rsidRPr="00DF2975">
        <w:rPr>
          <w:rFonts w:ascii="Arial" w:hAnsi="Arial" w:cs="Arial"/>
          <w:i/>
          <w:iCs/>
          <w:sz w:val="20"/>
          <w:szCs w:val="20"/>
        </w:rPr>
        <w:t>ouvelles</w:t>
      </w:r>
      <w:r w:rsidRPr="00DF2975">
        <w:rPr>
          <w:rFonts w:ascii="Arial" w:hAnsi="Arial" w:cs="Arial"/>
          <w:i/>
          <w:iCs/>
          <w:spacing w:val="3"/>
          <w:sz w:val="20"/>
          <w:szCs w:val="20"/>
        </w:rPr>
        <w:t xml:space="preserve"> </w:t>
      </w:r>
      <w:r w:rsidRPr="00DF2975">
        <w:rPr>
          <w:rFonts w:ascii="Arial" w:hAnsi="Arial" w:cs="Arial"/>
          <w:i/>
          <w:iCs/>
          <w:sz w:val="20"/>
          <w:szCs w:val="20"/>
        </w:rPr>
        <w:t>ou</w:t>
      </w:r>
      <w:r w:rsidRPr="00DF2975">
        <w:rPr>
          <w:rFonts w:ascii="Arial" w:hAnsi="Arial" w:cs="Arial"/>
          <w:i/>
          <w:iCs/>
          <w:spacing w:val="3"/>
          <w:sz w:val="20"/>
          <w:szCs w:val="20"/>
        </w:rPr>
        <w:t xml:space="preserve"> </w:t>
      </w:r>
      <w:r w:rsidRPr="00DF2975">
        <w:rPr>
          <w:rFonts w:ascii="Arial" w:hAnsi="Arial" w:cs="Arial"/>
          <w:i/>
          <w:iCs/>
          <w:spacing w:val="-1"/>
          <w:sz w:val="20"/>
          <w:szCs w:val="20"/>
        </w:rPr>
        <w:t>mo</w:t>
      </w:r>
      <w:r w:rsidRPr="00DF2975">
        <w:rPr>
          <w:rFonts w:ascii="Arial" w:hAnsi="Arial" w:cs="Arial"/>
          <w:i/>
          <w:iCs/>
          <w:sz w:val="20"/>
          <w:szCs w:val="20"/>
        </w:rPr>
        <w:t>difiées,</w:t>
      </w:r>
      <w:r w:rsidRPr="00DF2975">
        <w:rPr>
          <w:rFonts w:ascii="Arial" w:hAnsi="Arial" w:cs="Arial"/>
          <w:i/>
          <w:iCs/>
          <w:spacing w:val="4"/>
          <w:sz w:val="20"/>
          <w:szCs w:val="20"/>
        </w:rPr>
        <w:t xml:space="preserve"> </w:t>
      </w:r>
      <w:r w:rsidRPr="00DF2975">
        <w:rPr>
          <w:rFonts w:ascii="Arial" w:hAnsi="Arial" w:cs="Arial"/>
          <w:i/>
          <w:iCs/>
          <w:sz w:val="20"/>
          <w:szCs w:val="20"/>
        </w:rPr>
        <w:t>il</w:t>
      </w:r>
      <w:r w:rsidRPr="00DF2975">
        <w:rPr>
          <w:rFonts w:ascii="Arial" w:hAnsi="Arial" w:cs="Arial"/>
          <w:i/>
          <w:iCs/>
          <w:spacing w:val="4"/>
          <w:sz w:val="20"/>
          <w:szCs w:val="20"/>
        </w:rPr>
        <w:t xml:space="preserve"> </w:t>
      </w:r>
      <w:r w:rsidRPr="00DF2975">
        <w:rPr>
          <w:rFonts w:ascii="Arial" w:hAnsi="Arial" w:cs="Arial"/>
          <w:i/>
          <w:iCs/>
          <w:sz w:val="20"/>
          <w:szCs w:val="20"/>
        </w:rPr>
        <w:t>est s</w:t>
      </w:r>
      <w:r w:rsidRPr="00DF2975">
        <w:rPr>
          <w:rFonts w:ascii="Arial" w:hAnsi="Arial" w:cs="Arial"/>
          <w:i/>
          <w:iCs/>
          <w:spacing w:val="1"/>
          <w:sz w:val="20"/>
          <w:szCs w:val="20"/>
        </w:rPr>
        <w:t>o</w:t>
      </w:r>
      <w:r w:rsidRPr="00DF2975">
        <w:rPr>
          <w:rFonts w:ascii="Arial" w:hAnsi="Arial" w:cs="Arial"/>
          <w:i/>
          <w:iCs/>
          <w:sz w:val="20"/>
          <w:szCs w:val="20"/>
        </w:rPr>
        <w:t>uh</w:t>
      </w:r>
      <w:r w:rsidRPr="00DF2975">
        <w:rPr>
          <w:rFonts w:ascii="Arial" w:hAnsi="Arial" w:cs="Arial"/>
          <w:i/>
          <w:iCs/>
          <w:spacing w:val="1"/>
          <w:sz w:val="20"/>
          <w:szCs w:val="20"/>
        </w:rPr>
        <w:t>a</w:t>
      </w:r>
      <w:r w:rsidRPr="00DF2975">
        <w:rPr>
          <w:rFonts w:ascii="Arial" w:hAnsi="Arial" w:cs="Arial"/>
          <w:i/>
          <w:iCs/>
          <w:sz w:val="20"/>
          <w:szCs w:val="20"/>
        </w:rPr>
        <w:t>ita</w:t>
      </w:r>
      <w:r w:rsidRPr="00DF2975">
        <w:rPr>
          <w:rFonts w:ascii="Arial" w:hAnsi="Arial" w:cs="Arial"/>
          <w:i/>
          <w:iCs/>
          <w:spacing w:val="1"/>
          <w:sz w:val="20"/>
          <w:szCs w:val="20"/>
        </w:rPr>
        <w:t>b</w:t>
      </w:r>
      <w:r w:rsidRPr="00DF2975">
        <w:rPr>
          <w:rFonts w:ascii="Arial" w:hAnsi="Arial" w:cs="Arial"/>
          <w:i/>
          <w:iCs/>
          <w:sz w:val="20"/>
          <w:szCs w:val="20"/>
        </w:rPr>
        <w:t>le d’</w:t>
      </w:r>
      <w:r w:rsidRPr="00DF2975">
        <w:rPr>
          <w:rFonts w:ascii="Arial" w:hAnsi="Arial" w:cs="Arial"/>
          <w:i/>
          <w:iCs/>
          <w:spacing w:val="1"/>
          <w:sz w:val="20"/>
          <w:szCs w:val="20"/>
        </w:rPr>
        <w:t>a</w:t>
      </w:r>
      <w:r w:rsidRPr="00DF2975">
        <w:rPr>
          <w:rFonts w:ascii="Arial" w:hAnsi="Arial" w:cs="Arial"/>
          <w:i/>
          <w:iCs/>
          <w:sz w:val="20"/>
          <w:szCs w:val="20"/>
        </w:rPr>
        <w:t>pp</w:t>
      </w:r>
      <w:r w:rsidRPr="00DF2975">
        <w:rPr>
          <w:rFonts w:ascii="Arial" w:hAnsi="Arial" w:cs="Arial"/>
          <w:i/>
          <w:iCs/>
          <w:spacing w:val="1"/>
          <w:sz w:val="20"/>
          <w:szCs w:val="20"/>
        </w:rPr>
        <w:t>o</w:t>
      </w:r>
      <w:r w:rsidRPr="00DF2975">
        <w:rPr>
          <w:rFonts w:ascii="Arial" w:hAnsi="Arial" w:cs="Arial"/>
          <w:i/>
          <w:iCs/>
          <w:sz w:val="20"/>
          <w:szCs w:val="20"/>
        </w:rPr>
        <w:t>rter le</w:t>
      </w:r>
      <w:r w:rsidRPr="00DF2975">
        <w:rPr>
          <w:rFonts w:ascii="Arial" w:hAnsi="Arial" w:cs="Arial"/>
          <w:i/>
          <w:iCs/>
          <w:spacing w:val="-1"/>
          <w:sz w:val="20"/>
          <w:szCs w:val="20"/>
        </w:rPr>
        <w:t xml:space="preserve"> </w:t>
      </w:r>
      <w:r w:rsidRPr="00DF2975">
        <w:rPr>
          <w:rFonts w:ascii="Arial" w:hAnsi="Arial" w:cs="Arial"/>
          <w:i/>
          <w:iCs/>
          <w:sz w:val="20"/>
          <w:szCs w:val="20"/>
        </w:rPr>
        <w:t>m</w:t>
      </w:r>
      <w:r w:rsidRPr="00DF2975">
        <w:rPr>
          <w:rFonts w:ascii="Arial" w:hAnsi="Arial" w:cs="Arial"/>
          <w:i/>
          <w:iCs/>
          <w:spacing w:val="-1"/>
          <w:sz w:val="20"/>
          <w:szCs w:val="20"/>
        </w:rPr>
        <w:t>o</w:t>
      </w:r>
      <w:r w:rsidRPr="00DF2975">
        <w:rPr>
          <w:rFonts w:ascii="Arial" w:hAnsi="Arial" w:cs="Arial"/>
          <w:i/>
          <w:iCs/>
          <w:sz w:val="20"/>
          <w:szCs w:val="20"/>
        </w:rPr>
        <w:t>i</w:t>
      </w:r>
      <w:r w:rsidRPr="00DF2975">
        <w:rPr>
          <w:rFonts w:ascii="Arial" w:hAnsi="Arial" w:cs="Arial"/>
          <w:i/>
          <w:iCs/>
          <w:spacing w:val="1"/>
          <w:sz w:val="20"/>
          <w:szCs w:val="20"/>
        </w:rPr>
        <w:t>n</w:t>
      </w:r>
      <w:r w:rsidRPr="00DF2975">
        <w:rPr>
          <w:rFonts w:ascii="Arial" w:hAnsi="Arial" w:cs="Arial"/>
          <w:i/>
          <w:iCs/>
          <w:sz w:val="20"/>
          <w:szCs w:val="20"/>
        </w:rPr>
        <w:t>s</w:t>
      </w:r>
      <w:r w:rsidRPr="00DF2975">
        <w:rPr>
          <w:rFonts w:ascii="Arial" w:hAnsi="Arial" w:cs="Arial"/>
          <w:i/>
          <w:iCs/>
          <w:spacing w:val="-1"/>
          <w:sz w:val="20"/>
          <w:szCs w:val="20"/>
        </w:rPr>
        <w:t xml:space="preserve"> </w:t>
      </w:r>
      <w:r w:rsidRPr="00DF2975">
        <w:rPr>
          <w:rFonts w:ascii="Arial" w:hAnsi="Arial" w:cs="Arial"/>
          <w:i/>
          <w:iCs/>
          <w:spacing w:val="1"/>
          <w:sz w:val="20"/>
          <w:szCs w:val="20"/>
        </w:rPr>
        <w:t>po</w:t>
      </w:r>
      <w:r w:rsidRPr="00DF2975">
        <w:rPr>
          <w:rFonts w:ascii="Arial" w:hAnsi="Arial" w:cs="Arial"/>
          <w:i/>
          <w:iCs/>
          <w:sz w:val="20"/>
          <w:szCs w:val="20"/>
        </w:rPr>
        <w:t>ss</w:t>
      </w:r>
      <w:r w:rsidRPr="00DF2975">
        <w:rPr>
          <w:rFonts w:ascii="Arial" w:hAnsi="Arial" w:cs="Arial"/>
          <w:i/>
          <w:iCs/>
          <w:spacing w:val="-2"/>
          <w:sz w:val="20"/>
          <w:szCs w:val="20"/>
        </w:rPr>
        <w:t>i</w:t>
      </w:r>
      <w:r w:rsidRPr="00DF2975">
        <w:rPr>
          <w:rFonts w:ascii="Arial" w:hAnsi="Arial" w:cs="Arial"/>
          <w:i/>
          <w:iCs/>
          <w:spacing w:val="1"/>
          <w:sz w:val="20"/>
          <w:szCs w:val="20"/>
        </w:rPr>
        <w:t>b</w:t>
      </w:r>
      <w:r w:rsidRPr="00DF2975">
        <w:rPr>
          <w:rFonts w:ascii="Arial" w:hAnsi="Arial" w:cs="Arial"/>
          <w:i/>
          <w:iCs/>
          <w:sz w:val="20"/>
          <w:szCs w:val="20"/>
        </w:rPr>
        <w:t>le</w:t>
      </w:r>
      <w:r w:rsidRPr="00DF2975">
        <w:rPr>
          <w:rFonts w:ascii="Arial" w:hAnsi="Arial" w:cs="Arial"/>
          <w:i/>
          <w:iCs/>
          <w:spacing w:val="-1"/>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e</w:t>
      </w:r>
      <w:r w:rsidRPr="00DF2975">
        <w:rPr>
          <w:rFonts w:ascii="Arial" w:hAnsi="Arial" w:cs="Arial"/>
          <w:i/>
          <w:iCs/>
          <w:spacing w:val="-1"/>
          <w:sz w:val="20"/>
          <w:szCs w:val="20"/>
        </w:rPr>
        <w:t xml:space="preserve"> </w:t>
      </w:r>
      <w:r w:rsidRPr="00DF2975">
        <w:rPr>
          <w:rFonts w:ascii="Arial" w:hAnsi="Arial" w:cs="Arial"/>
          <w:i/>
          <w:iCs/>
          <w:sz w:val="20"/>
          <w:szCs w:val="20"/>
        </w:rPr>
        <w:t>c</w:t>
      </w:r>
      <w:r w:rsidRPr="00DF2975">
        <w:rPr>
          <w:rFonts w:ascii="Arial" w:hAnsi="Arial" w:cs="Arial"/>
          <w:i/>
          <w:iCs/>
          <w:spacing w:val="1"/>
          <w:sz w:val="20"/>
          <w:szCs w:val="20"/>
        </w:rPr>
        <w:t>h</w:t>
      </w:r>
      <w:r w:rsidRPr="00DF2975">
        <w:rPr>
          <w:rFonts w:ascii="Arial" w:hAnsi="Arial" w:cs="Arial"/>
          <w:i/>
          <w:iCs/>
          <w:sz w:val="20"/>
          <w:szCs w:val="20"/>
        </w:rPr>
        <w:t>an</w:t>
      </w:r>
      <w:r w:rsidRPr="00DF2975">
        <w:rPr>
          <w:rFonts w:ascii="Arial" w:hAnsi="Arial" w:cs="Arial"/>
          <w:i/>
          <w:iCs/>
          <w:spacing w:val="1"/>
          <w:sz w:val="20"/>
          <w:szCs w:val="20"/>
        </w:rPr>
        <w:t>g</w:t>
      </w:r>
      <w:r w:rsidRPr="00DF2975">
        <w:rPr>
          <w:rFonts w:ascii="Arial" w:hAnsi="Arial" w:cs="Arial"/>
          <w:i/>
          <w:iCs/>
          <w:sz w:val="20"/>
          <w:szCs w:val="20"/>
        </w:rPr>
        <w:t>eme</w:t>
      </w:r>
      <w:r w:rsidRPr="00DF2975">
        <w:rPr>
          <w:rFonts w:ascii="Arial" w:hAnsi="Arial" w:cs="Arial"/>
          <w:i/>
          <w:iCs/>
          <w:spacing w:val="1"/>
          <w:sz w:val="20"/>
          <w:szCs w:val="20"/>
        </w:rPr>
        <w:t>n</w:t>
      </w:r>
      <w:r w:rsidRPr="00DF2975">
        <w:rPr>
          <w:rFonts w:ascii="Arial" w:hAnsi="Arial" w:cs="Arial"/>
          <w:i/>
          <w:iCs/>
          <w:sz w:val="20"/>
          <w:szCs w:val="20"/>
        </w:rPr>
        <w:t>ts</w:t>
      </w:r>
      <w:r w:rsidRPr="00DF2975">
        <w:rPr>
          <w:rFonts w:ascii="Arial" w:hAnsi="Arial" w:cs="Arial"/>
          <w:i/>
          <w:iCs/>
          <w:spacing w:val="-1"/>
          <w:sz w:val="20"/>
          <w:szCs w:val="20"/>
        </w:rPr>
        <w:t xml:space="preserve"> </w:t>
      </w:r>
      <w:r w:rsidRPr="00DF2975">
        <w:rPr>
          <w:rFonts w:ascii="Arial" w:hAnsi="Arial" w:cs="Arial"/>
          <w:i/>
          <w:iCs/>
          <w:sz w:val="20"/>
          <w:szCs w:val="20"/>
        </w:rPr>
        <w:t>au syst</w:t>
      </w:r>
      <w:r w:rsidRPr="00DF2975">
        <w:rPr>
          <w:rFonts w:ascii="Arial" w:hAnsi="Arial" w:cs="Arial"/>
          <w:i/>
          <w:iCs/>
          <w:spacing w:val="-1"/>
          <w:sz w:val="20"/>
          <w:szCs w:val="20"/>
        </w:rPr>
        <w:t>è</w:t>
      </w:r>
      <w:r w:rsidRPr="00DF2975">
        <w:rPr>
          <w:rFonts w:ascii="Arial" w:hAnsi="Arial" w:cs="Arial"/>
          <w:i/>
          <w:iCs/>
          <w:sz w:val="20"/>
          <w:szCs w:val="20"/>
        </w:rPr>
        <w:t>me</w:t>
      </w:r>
      <w:r w:rsidRPr="00DF2975">
        <w:rPr>
          <w:rFonts w:ascii="Arial" w:hAnsi="Arial" w:cs="Arial"/>
          <w:i/>
          <w:iCs/>
          <w:spacing w:val="-1"/>
          <w:sz w:val="20"/>
          <w:szCs w:val="20"/>
        </w:rPr>
        <w:t xml:space="preserve"> </w:t>
      </w:r>
      <w:r w:rsidRPr="00DF2975">
        <w:rPr>
          <w:rFonts w:ascii="Arial" w:hAnsi="Arial" w:cs="Arial"/>
          <w:i/>
          <w:iCs/>
          <w:sz w:val="20"/>
          <w:szCs w:val="20"/>
        </w:rPr>
        <w:t>de</w:t>
      </w:r>
      <w:r w:rsidRPr="00DF2975">
        <w:rPr>
          <w:rFonts w:ascii="Arial" w:hAnsi="Arial" w:cs="Arial"/>
          <w:i/>
          <w:iCs/>
          <w:spacing w:val="-1"/>
          <w:sz w:val="20"/>
          <w:szCs w:val="20"/>
        </w:rPr>
        <w:t xml:space="preserve"> </w:t>
      </w:r>
      <w:r w:rsidRPr="00DF2975">
        <w:rPr>
          <w:rFonts w:ascii="Arial" w:hAnsi="Arial" w:cs="Arial"/>
          <w:i/>
          <w:iCs/>
          <w:sz w:val="20"/>
          <w:szCs w:val="20"/>
        </w:rPr>
        <w:t>docum</w:t>
      </w:r>
      <w:r w:rsidRPr="00DF2975">
        <w:rPr>
          <w:rFonts w:ascii="Arial" w:hAnsi="Arial" w:cs="Arial"/>
          <w:i/>
          <w:iCs/>
          <w:spacing w:val="-1"/>
          <w:sz w:val="20"/>
          <w:szCs w:val="20"/>
        </w:rPr>
        <w:t>e</w:t>
      </w:r>
      <w:r w:rsidRPr="00DF2975">
        <w:rPr>
          <w:rFonts w:ascii="Arial" w:hAnsi="Arial" w:cs="Arial"/>
          <w:i/>
          <w:iCs/>
          <w:sz w:val="20"/>
          <w:szCs w:val="20"/>
        </w:rPr>
        <w:t xml:space="preserve">nts </w:t>
      </w:r>
      <w:r w:rsidRPr="00DF2975">
        <w:rPr>
          <w:rFonts w:ascii="Arial" w:hAnsi="Arial" w:cs="Arial"/>
          <w:i/>
          <w:iCs/>
          <w:spacing w:val="-1"/>
          <w:sz w:val="20"/>
          <w:szCs w:val="20"/>
        </w:rPr>
        <w:t>s</w:t>
      </w:r>
      <w:r w:rsidRPr="00DF2975">
        <w:rPr>
          <w:rFonts w:ascii="Arial" w:hAnsi="Arial" w:cs="Arial"/>
          <w:i/>
          <w:iCs/>
          <w:spacing w:val="1"/>
          <w:sz w:val="20"/>
          <w:szCs w:val="20"/>
        </w:rPr>
        <w:t>u</w:t>
      </w:r>
      <w:r w:rsidRPr="00DF2975">
        <w:rPr>
          <w:rFonts w:ascii="Arial" w:hAnsi="Arial" w:cs="Arial"/>
          <w:i/>
          <w:iCs/>
          <w:sz w:val="20"/>
          <w:szCs w:val="20"/>
        </w:rPr>
        <w:t xml:space="preserve">r </w:t>
      </w:r>
      <w:r w:rsidRPr="00DF2975">
        <w:rPr>
          <w:rFonts w:ascii="Arial" w:hAnsi="Arial" w:cs="Arial"/>
          <w:i/>
          <w:iCs/>
          <w:spacing w:val="-2"/>
          <w:sz w:val="20"/>
          <w:szCs w:val="20"/>
        </w:rPr>
        <w:t>l</w:t>
      </w:r>
      <w:r w:rsidRPr="00DF2975">
        <w:rPr>
          <w:rFonts w:ascii="Arial" w:hAnsi="Arial" w:cs="Arial"/>
          <w:i/>
          <w:iCs/>
          <w:sz w:val="20"/>
          <w:szCs w:val="20"/>
        </w:rPr>
        <w:t>a</w:t>
      </w:r>
      <w:r w:rsidRPr="00DF2975">
        <w:rPr>
          <w:rFonts w:ascii="Arial" w:hAnsi="Arial" w:cs="Arial"/>
          <w:i/>
          <w:iCs/>
          <w:spacing w:val="1"/>
          <w:sz w:val="20"/>
          <w:szCs w:val="20"/>
        </w:rPr>
        <w:t xml:space="preserve"> </w:t>
      </w:r>
      <w:r w:rsidRPr="00DF2975">
        <w:rPr>
          <w:rFonts w:ascii="Arial" w:hAnsi="Arial" w:cs="Arial"/>
          <w:i/>
          <w:iCs/>
          <w:sz w:val="20"/>
          <w:szCs w:val="20"/>
        </w:rPr>
        <w:t>sé</w:t>
      </w:r>
      <w:r w:rsidRPr="00DF2975">
        <w:rPr>
          <w:rFonts w:ascii="Arial" w:hAnsi="Arial" w:cs="Arial"/>
          <w:i/>
          <w:iCs/>
          <w:spacing w:val="-1"/>
          <w:sz w:val="20"/>
          <w:szCs w:val="20"/>
        </w:rPr>
        <w:t>c</w:t>
      </w:r>
      <w:r w:rsidRPr="00DF2975">
        <w:rPr>
          <w:rFonts w:ascii="Arial" w:hAnsi="Arial" w:cs="Arial"/>
          <w:i/>
          <w:iCs/>
          <w:spacing w:val="1"/>
          <w:sz w:val="20"/>
          <w:szCs w:val="20"/>
        </w:rPr>
        <w:t>u</w:t>
      </w:r>
      <w:r w:rsidRPr="00DF2975">
        <w:rPr>
          <w:rFonts w:ascii="Arial" w:hAnsi="Arial" w:cs="Arial"/>
          <w:i/>
          <w:iCs/>
          <w:sz w:val="20"/>
          <w:szCs w:val="20"/>
        </w:rPr>
        <w:t>rité d</w:t>
      </w:r>
      <w:r w:rsidRPr="00DF2975">
        <w:rPr>
          <w:rFonts w:ascii="Arial" w:hAnsi="Arial" w:cs="Arial"/>
          <w:i/>
          <w:iCs/>
          <w:spacing w:val="-1"/>
          <w:sz w:val="20"/>
          <w:szCs w:val="20"/>
        </w:rPr>
        <w:t>e</w:t>
      </w:r>
      <w:r w:rsidRPr="00DF2975">
        <w:rPr>
          <w:rFonts w:ascii="Arial" w:hAnsi="Arial" w:cs="Arial"/>
          <w:i/>
          <w:iCs/>
          <w:sz w:val="20"/>
          <w:szCs w:val="20"/>
        </w:rPr>
        <w:t>s</w:t>
      </w:r>
      <w:r w:rsidRPr="00DF2975">
        <w:rPr>
          <w:rFonts w:ascii="Arial" w:hAnsi="Arial" w:cs="Arial"/>
          <w:i/>
          <w:iCs/>
          <w:spacing w:val="-1"/>
          <w:sz w:val="20"/>
          <w:szCs w:val="20"/>
        </w:rPr>
        <w:t xml:space="preserve"> </w:t>
      </w:r>
      <w:r w:rsidRPr="00DF2975">
        <w:rPr>
          <w:rFonts w:ascii="Arial" w:hAnsi="Arial" w:cs="Arial"/>
          <w:i/>
          <w:iCs/>
          <w:sz w:val="20"/>
          <w:szCs w:val="20"/>
        </w:rPr>
        <w:t>vols.</w:t>
      </w:r>
    </w:p>
    <w:p w14:paraId="558F2E41" w14:textId="77777777" w:rsidR="00C043C5" w:rsidRDefault="00491554" w:rsidP="009B40A3">
      <w:pPr>
        <w:widowControl w:val="0"/>
        <w:tabs>
          <w:tab w:val="left" w:pos="920"/>
        </w:tabs>
        <w:autoSpaceDE w:val="0"/>
        <w:autoSpaceDN w:val="0"/>
        <w:adjustRightInd w:val="0"/>
        <w:spacing w:before="120" w:after="120" w:line="360" w:lineRule="auto"/>
        <w:ind w:left="120" w:right="87"/>
        <w:jc w:val="both"/>
        <w:rPr>
          <w:rFonts w:ascii="Arial" w:hAnsi="Arial" w:cs="Arial"/>
          <w:sz w:val="20"/>
          <w:szCs w:val="20"/>
        </w:rPr>
      </w:pPr>
      <w:r w:rsidRPr="00DF2975">
        <w:rPr>
          <w:rFonts w:ascii="Arial" w:hAnsi="Arial" w:cs="Arial"/>
          <w:spacing w:val="1"/>
          <w:sz w:val="20"/>
          <w:szCs w:val="20"/>
        </w:rPr>
        <w:t>6</w:t>
      </w:r>
      <w:r w:rsidRPr="00DF2975">
        <w:rPr>
          <w:rFonts w:ascii="Arial" w:hAnsi="Arial" w:cs="Arial"/>
          <w:spacing w:val="-1"/>
          <w:sz w:val="20"/>
          <w:szCs w:val="20"/>
        </w:rPr>
        <w:t>.</w:t>
      </w:r>
      <w:r w:rsidRPr="00DF2975">
        <w:rPr>
          <w:rFonts w:ascii="Arial" w:hAnsi="Arial" w:cs="Arial"/>
          <w:sz w:val="20"/>
          <w:szCs w:val="20"/>
        </w:rPr>
        <w:t>5</w:t>
      </w:r>
      <w:r w:rsidRPr="00DF2975">
        <w:rPr>
          <w:rFonts w:ascii="Arial" w:hAnsi="Arial" w:cs="Arial"/>
          <w:sz w:val="20"/>
          <w:szCs w:val="20"/>
        </w:rPr>
        <w:tab/>
        <w:t>Les</w:t>
      </w:r>
      <w:r w:rsidRPr="00DF2975">
        <w:rPr>
          <w:rFonts w:ascii="Arial" w:hAnsi="Arial" w:cs="Arial"/>
          <w:spacing w:val="27"/>
          <w:sz w:val="20"/>
          <w:szCs w:val="20"/>
        </w:rPr>
        <w:t xml:space="preserve"> </w:t>
      </w:r>
      <w:r w:rsidRPr="00DF2975">
        <w:rPr>
          <w:rFonts w:ascii="Arial" w:hAnsi="Arial" w:cs="Arial"/>
          <w:sz w:val="20"/>
          <w:szCs w:val="20"/>
        </w:rPr>
        <w:t>ren</w:t>
      </w:r>
      <w:r w:rsidRPr="00DF2975">
        <w:rPr>
          <w:rFonts w:ascii="Arial" w:hAnsi="Arial" w:cs="Arial"/>
          <w:spacing w:val="-1"/>
          <w:sz w:val="20"/>
          <w:szCs w:val="20"/>
        </w:rPr>
        <w:t>s</w:t>
      </w:r>
      <w:r w:rsidRPr="00DF2975">
        <w:rPr>
          <w:rFonts w:ascii="Arial" w:hAnsi="Arial" w:cs="Arial"/>
          <w:sz w:val="20"/>
          <w:szCs w:val="20"/>
        </w:rPr>
        <w:t>eigne</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29"/>
          <w:sz w:val="20"/>
          <w:szCs w:val="20"/>
        </w:rPr>
        <w:t xml:space="preserve"> </w:t>
      </w:r>
      <w:r w:rsidRPr="00DF2975">
        <w:rPr>
          <w:rFonts w:ascii="Arial" w:hAnsi="Arial" w:cs="Arial"/>
          <w:sz w:val="20"/>
          <w:szCs w:val="20"/>
        </w:rPr>
        <w:t>nouve</w:t>
      </w:r>
      <w:r w:rsidRPr="00DF2975">
        <w:rPr>
          <w:rFonts w:ascii="Arial" w:hAnsi="Arial" w:cs="Arial"/>
          <w:spacing w:val="-1"/>
          <w:sz w:val="20"/>
          <w:szCs w:val="20"/>
        </w:rPr>
        <w:t>a</w:t>
      </w:r>
      <w:r w:rsidRPr="00DF2975">
        <w:rPr>
          <w:rFonts w:ascii="Arial" w:hAnsi="Arial" w:cs="Arial"/>
          <w:sz w:val="20"/>
          <w:szCs w:val="20"/>
        </w:rPr>
        <w:t>ux</w:t>
      </w:r>
      <w:r w:rsidRPr="00DF2975">
        <w:rPr>
          <w:rFonts w:ascii="Arial" w:hAnsi="Arial" w:cs="Arial"/>
          <w:spacing w:val="29"/>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vra</w:t>
      </w:r>
      <w:r w:rsidRPr="00DF2975">
        <w:rPr>
          <w:rFonts w:ascii="Arial" w:hAnsi="Arial" w:cs="Arial"/>
          <w:spacing w:val="-2"/>
          <w:sz w:val="20"/>
          <w:szCs w:val="20"/>
        </w:rPr>
        <w:t>i</w:t>
      </w:r>
      <w:r w:rsidRPr="00DF2975">
        <w:rPr>
          <w:rFonts w:ascii="Arial" w:hAnsi="Arial" w:cs="Arial"/>
          <w:sz w:val="20"/>
          <w:szCs w:val="20"/>
        </w:rPr>
        <w:t>ent</w:t>
      </w:r>
      <w:r w:rsidRPr="00DF2975">
        <w:rPr>
          <w:rFonts w:ascii="Arial" w:hAnsi="Arial" w:cs="Arial"/>
          <w:spacing w:val="29"/>
          <w:sz w:val="20"/>
          <w:szCs w:val="20"/>
        </w:rPr>
        <w:t xml:space="preserve"> </w:t>
      </w:r>
      <w:r w:rsidRPr="00DF2975">
        <w:rPr>
          <w:rFonts w:ascii="Arial" w:hAnsi="Arial" w:cs="Arial"/>
          <w:sz w:val="20"/>
          <w:szCs w:val="20"/>
        </w:rPr>
        <w:t>être</w:t>
      </w:r>
      <w:r w:rsidRPr="00DF2975">
        <w:rPr>
          <w:rFonts w:ascii="Arial" w:hAnsi="Arial" w:cs="Arial"/>
          <w:spacing w:val="28"/>
          <w:sz w:val="20"/>
          <w:szCs w:val="20"/>
        </w:rPr>
        <w:t xml:space="preserve"> </w:t>
      </w:r>
      <w:r w:rsidRPr="00DF2975">
        <w:rPr>
          <w:rFonts w:ascii="Arial" w:hAnsi="Arial" w:cs="Arial"/>
          <w:spacing w:val="-1"/>
          <w:sz w:val="20"/>
          <w:szCs w:val="20"/>
        </w:rPr>
        <w:t>e</w:t>
      </w:r>
      <w:r w:rsidRPr="00DF2975">
        <w:rPr>
          <w:rFonts w:ascii="Arial" w:hAnsi="Arial" w:cs="Arial"/>
          <w:spacing w:val="1"/>
          <w:sz w:val="20"/>
          <w:szCs w:val="20"/>
        </w:rPr>
        <w:t>x</w:t>
      </w:r>
      <w:r w:rsidRPr="00DF2975">
        <w:rPr>
          <w:rFonts w:ascii="Arial" w:hAnsi="Arial" w:cs="Arial"/>
          <w:sz w:val="20"/>
          <w:szCs w:val="20"/>
        </w:rPr>
        <w:t>a</w:t>
      </w:r>
      <w:r w:rsidRPr="00DF2975">
        <w:rPr>
          <w:rFonts w:ascii="Arial" w:hAnsi="Arial" w:cs="Arial"/>
          <w:spacing w:val="-2"/>
          <w:sz w:val="20"/>
          <w:szCs w:val="20"/>
        </w:rPr>
        <w:t>m</w:t>
      </w:r>
      <w:r w:rsidRPr="00DF2975">
        <w:rPr>
          <w:rFonts w:ascii="Arial" w:hAnsi="Arial" w:cs="Arial"/>
          <w:sz w:val="20"/>
          <w:szCs w:val="20"/>
        </w:rPr>
        <w:t>inés</w:t>
      </w:r>
      <w:r w:rsidRPr="00DF2975">
        <w:rPr>
          <w:rFonts w:ascii="Arial" w:hAnsi="Arial" w:cs="Arial"/>
          <w:spacing w:val="28"/>
          <w:sz w:val="20"/>
          <w:szCs w:val="20"/>
        </w:rPr>
        <w:t xml:space="preserve"> </w:t>
      </w:r>
      <w:r w:rsidRPr="00DF2975">
        <w:rPr>
          <w:rFonts w:ascii="Arial" w:hAnsi="Arial" w:cs="Arial"/>
          <w:sz w:val="20"/>
          <w:szCs w:val="20"/>
        </w:rPr>
        <w:t>et</w:t>
      </w:r>
      <w:r w:rsidRPr="00DF2975">
        <w:rPr>
          <w:rFonts w:ascii="Arial" w:hAnsi="Arial" w:cs="Arial"/>
          <w:spacing w:val="28"/>
          <w:sz w:val="20"/>
          <w:szCs w:val="20"/>
        </w:rPr>
        <w:t xml:space="preserve"> </w:t>
      </w:r>
      <w:r w:rsidRPr="00DF2975">
        <w:rPr>
          <w:rFonts w:ascii="Arial" w:hAnsi="Arial" w:cs="Arial"/>
          <w:sz w:val="20"/>
          <w:szCs w:val="20"/>
        </w:rPr>
        <w:t>v</w:t>
      </w:r>
      <w:r w:rsidRPr="00DF2975">
        <w:rPr>
          <w:rFonts w:ascii="Arial" w:hAnsi="Arial" w:cs="Arial"/>
          <w:spacing w:val="-1"/>
          <w:sz w:val="20"/>
          <w:szCs w:val="20"/>
        </w:rPr>
        <w:t>a</w:t>
      </w:r>
      <w:r w:rsidRPr="00DF2975">
        <w:rPr>
          <w:rFonts w:ascii="Arial" w:hAnsi="Arial" w:cs="Arial"/>
          <w:sz w:val="20"/>
          <w:szCs w:val="20"/>
        </w:rPr>
        <w:t>li</w:t>
      </w:r>
      <w:r w:rsidRPr="00DF2975">
        <w:rPr>
          <w:rFonts w:ascii="Arial" w:hAnsi="Arial" w:cs="Arial"/>
          <w:spacing w:val="1"/>
          <w:sz w:val="20"/>
          <w:szCs w:val="20"/>
        </w:rPr>
        <w:t>d</w:t>
      </w:r>
      <w:r w:rsidRPr="00DF2975">
        <w:rPr>
          <w:rFonts w:ascii="Arial" w:hAnsi="Arial" w:cs="Arial"/>
          <w:sz w:val="20"/>
          <w:szCs w:val="20"/>
        </w:rPr>
        <w:t>és</w:t>
      </w:r>
      <w:r w:rsidRPr="00DF2975">
        <w:rPr>
          <w:rFonts w:ascii="Arial" w:hAnsi="Arial" w:cs="Arial"/>
          <w:spacing w:val="28"/>
          <w:sz w:val="20"/>
          <w:szCs w:val="20"/>
        </w:rPr>
        <w:t xml:space="preserve"> </w:t>
      </w:r>
      <w:r w:rsidRPr="00DF2975">
        <w:rPr>
          <w:rFonts w:ascii="Arial" w:hAnsi="Arial" w:cs="Arial"/>
          <w:sz w:val="20"/>
          <w:szCs w:val="20"/>
        </w:rPr>
        <w:t>c</w:t>
      </w:r>
      <w:r w:rsidRPr="00DF2975">
        <w:rPr>
          <w:rFonts w:ascii="Arial" w:hAnsi="Arial" w:cs="Arial"/>
          <w:spacing w:val="1"/>
          <w:sz w:val="20"/>
          <w:szCs w:val="20"/>
        </w:rPr>
        <w:t>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te</w:t>
      </w:r>
      <w:r w:rsidRPr="00DF2975">
        <w:rPr>
          <w:rFonts w:ascii="Arial" w:hAnsi="Arial" w:cs="Arial"/>
          <w:spacing w:val="29"/>
          <w:sz w:val="20"/>
          <w:szCs w:val="20"/>
        </w:rPr>
        <w:t xml:space="preserve"> </w:t>
      </w:r>
      <w:r w:rsidRPr="00DF2975">
        <w:rPr>
          <w:rFonts w:ascii="Arial" w:hAnsi="Arial" w:cs="Arial"/>
          <w:sz w:val="20"/>
          <w:szCs w:val="20"/>
        </w:rPr>
        <w:t>te</w:t>
      </w:r>
      <w:r w:rsidRPr="00DF2975">
        <w:rPr>
          <w:rFonts w:ascii="Arial" w:hAnsi="Arial" w:cs="Arial"/>
          <w:spacing w:val="1"/>
          <w:sz w:val="20"/>
          <w:szCs w:val="20"/>
        </w:rPr>
        <w:t>n</w:t>
      </w:r>
      <w:r w:rsidRPr="00DF2975">
        <w:rPr>
          <w:rFonts w:ascii="Arial" w:hAnsi="Arial" w:cs="Arial"/>
          <w:sz w:val="20"/>
          <w:szCs w:val="20"/>
        </w:rPr>
        <w:t>u</w:t>
      </w:r>
      <w:r w:rsidRPr="00DF2975">
        <w:rPr>
          <w:rFonts w:ascii="Arial" w:hAnsi="Arial" w:cs="Arial"/>
          <w:spacing w:val="27"/>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leurs</w:t>
      </w:r>
      <w:r w:rsidRPr="00DF2975">
        <w:rPr>
          <w:rFonts w:ascii="Arial" w:hAnsi="Arial" w:cs="Arial"/>
          <w:spacing w:val="29"/>
          <w:sz w:val="20"/>
          <w:szCs w:val="20"/>
        </w:rPr>
        <w:t xml:space="preserve"> </w:t>
      </w:r>
      <w:r w:rsidRPr="00DF2975">
        <w:rPr>
          <w:rFonts w:ascii="Arial" w:hAnsi="Arial" w:cs="Arial"/>
          <w:sz w:val="20"/>
          <w:szCs w:val="20"/>
        </w:rPr>
        <w:t>effets</w:t>
      </w:r>
      <w:r w:rsidRPr="00DF2975">
        <w:rPr>
          <w:rFonts w:ascii="Arial" w:hAnsi="Arial" w:cs="Arial"/>
          <w:spacing w:val="28"/>
          <w:sz w:val="20"/>
          <w:szCs w:val="20"/>
        </w:rPr>
        <w:t xml:space="preserve"> </w:t>
      </w:r>
      <w:r w:rsidRPr="00DF2975">
        <w:rPr>
          <w:rFonts w:ascii="Arial" w:hAnsi="Arial" w:cs="Arial"/>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29"/>
          <w:sz w:val="20"/>
          <w:szCs w:val="20"/>
        </w:rPr>
        <w:t xml:space="preserve"> </w:t>
      </w:r>
      <w:r w:rsidRPr="00DF2975">
        <w:rPr>
          <w:rFonts w:ascii="Arial" w:hAnsi="Arial" w:cs="Arial"/>
          <w:sz w:val="20"/>
          <w:szCs w:val="20"/>
        </w:rPr>
        <w:t>l’e</w:t>
      </w:r>
      <w:r w:rsidRPr="00DF2975">
        <w:rPr>
          <w:rFonts w:ascii="Arial" w:hAnsi="Arial" w:cs="Arial"/>
          <w:spacing w:val="1"/>
          <w:sz w:val="20"/>
          <w:szCs w:val="20"/>
        </w:rPr>
        <w:t>n</w:t>
      </w:r>
      <w:r w:rsidRPr="00DF2975">
        <w:rPr>
          <w:rFonts w:ascii="Arial" w:hAnsi="Arial" w:cs="Arial"/>
          <w:sz w:val="20"/>
          <w:szCs w:val="20"/>
        </w:rPr>
        <w:t>se</w:t>
      </w:r>
      <w:r w:rsidRPr="00DF2975">
        <w:rPr>
          <w:rFonts w:ascii="Arial" w:hAnsi="Arial" w:cs="Arial"/>
          <w:spacing w:val="-2"/>
          <w:sz w:val="20"/>
          <w:szCs w:val="20"/>
        </w:rPr>
        <w:t>m</w:t>
      </w:r>
      <w:r w:rsidRPr="00DF2975">
        <w:rPr>
          <w:rFonts w:ascii="Arial" w:hAnsi="Arial" w:cs="Arial"/>
          <w:spacing w:val="1"/>
          <w:sz w:val="20"/>
          <w:szCs w:val="20"/>
        </w:rPr>
        <w:t>b</w:t>
      </w:r>
      <w:r w:rsidRPr="00DF2975">
        <w:rPr>
          <w:rFonts w:ascii="Arial" w:hAnsi="Arial" w:cs="Arial"/>
          <w:sz w:val="20"/>
          <w:szCs w:val="20"/>
        </w:rPr>
        <w:t>le</w:t>
      </w:r>
      <w:r w:rsidRPr="00DF2975">
        <w:rPr>
          <w:rFonts w:ascii="Arial" w:hAnsi="Arial" w:cs="Arial"/>
          <w:spacing w:val="29"/>
          <w:sz w:val="20"/>
          <w:szCs w:val="20"/>
        </w:rPr>
        <w:t xml:space="preserve"> </w:t>
      </w:r>
      <w:r w:rsidRPr="00DF2975">
        <w:rPr>
          <w:rFonts w:ascii="Arial" w:hAnsi="Arial" w:cs="Arial"/>
          <w:sz w:val="20"/>
          <w:szCs w:val="20"/>
        </w:rPr>
        <w:t>du syst</w:t>
      </w:r>
      <w:r w:rsidRPr="00DF2975">
        <w:rPr>
          <w:rFonts w:ascii="Arial" w:hAnsi="Arial" w:cs="Arial"/>
          <w:spacing w:val="1"/>
          <w:sz w:val="20"/>
          <w:szCs w:val="20"/>
        </w:rPr>
        <w:t>è</w:t>
      </w:r>
      <w:r w:rsidRPr="00DF2975">
        <w:rPr>
          <w:rFonts w:ascii="Arial" w:hAnsi="Arial" w:cs="Arial"/>
          <w:spacing w:val="-2"/>
          <w:sz w:val="20"/>
          <w:szCs w:val="20"/>
        </w:rPr>
        <w:t>m</w:t>
      </w:r>
      <w:r w:rsidRPr="00DF2975">
        <w:rPr>
          <w:rFonts w:ascii="Arial" w:hAnsi="Arial" w:cs="Arial"/>
          <w:sz w:val="20"/>
          <w:szCs w:val="20"/>
        </w:rPr>
        <w:t>e de do</w:t>
      </w:r>
      <w:r w:rsidRPr="00DF2975">
        <w:rPr>
          <w:rFonts w:ascii="Arial" w:hAnsi="Arial" w:cs="Arial"/>
          <w:spacing w:val="-1"/>
          <w:sz w:val="20"/>
          <w:szCs w:val="20"/>
        </w:rPr>
        <w:t>c</w:t>
      </w:r>
      <w:r w:rsidRPr="00DF2975">
        <w:rPr>
          <w:rFonts w:ascii="Arial" w:hAnsi="Arial" w:cs="Arial"/>
          <w:spacing w:val="1"/>
          <w:sz w:val="20"/>
          <w:szCs w:val="20"/>
        </w:rPr>
        <w:t>u</w:t>
      </w:r>
      <w:r w:rsidRPr="00DF2975">
        <w:rPr>
          <w:rFonts w:ascii="Arial" w:hAnsi="Arial" w:cs="Arial"/>
          <w:spacing w:val="-2"/>
          <w:sz w:val="20"/>
          <w:szCs w:val="20"/>
        </w:rPr>
        <w:t>m</w:t>
      </w:r>
      <w:r w:rsidRPr="00DF2975">
        <w:rPr>
          <w:rFonts w:ascii="Arial" w:hAnsi="Arial" w:cs="Arial"/>
          <w:sz w:val="20"/>
          <w:szCs w:val="20"/>
        </w:rPr>
        <w:t xml:space="preserve">ents sur la </w:t>
      </w:r>
      <w:r w:rsidRPr="00DF2975">
        <w:rPr>
          <w:rFonts w:ascii="Arial" w:hAnsi="Arial" w:cs="Arial"/>
          <w:spacing w:val="-1"/>
          <w:sz w:val="20"/>
          <w:szCs w:val="20"/>
        </w:rPr>
        <w:t>s</w:t>
      </w:r>
      <w:r w:rsidRPr="00DF2975">
        <w:rPr>
          <w:rFonts w:ascii="Arial" w:hAnsi="Arial" w:cs="Arial"/>
          <w:sz w:val="20"/>
          <w:szCs w:val="20"/>
        </w:rPr>
        <w:t>écurité</w:t>
      </w:r>
      <w:r w:rsidRPr="00DF2975">
        <w:rPr>
          <w:rFonts w:ascii="Arial" w:hAnsi="Arial" w:cs="Arial"/>
          <w:spacing w:val="-1"/>
          <w:sz w:val="20"/>
          <w:szCs w:val="20"/>
        </w:rPr>
        <w:t xml:space="preserve"> </w:t>
      </w:r>
      <w:r w:rsidRPr="00DF2975">
        <w:rPr>
          <w:rFonts w:ascii="Arial" w:hAnsi="Arial" w:cs="Arial"/>
          <w:sz w:val="20"/>
          <w:szCs w:val="20"/>
        </w:rPr>
        <w:t>des</w:t>
      </w:r>
      <w:r w:rsidRPr="00DF2975">
        <w:rPr>
          <w:rFonts w:ascii="Arial" w:hAnsi="Arial" w:cs="Arial"/>
          <w:spacing w:val="-1"/>
          <w:sz w:val="20"/>
          <w:szCs w:val="20"/>
        </w:rPr>
        <w:t xml:space="preserve"> </w:t>
      </w:r>
      <w:r w:rsidRPr="00DF2975">
        <w:rPr>
          <w:rFonts w:ascii="Arial" w:hAnsi="Arial" w:cs="Arial"/>
          <w:sz w:val="20"/>
          <w:szCs w:val="20"/>
        </w:rPr>
        <w:t>vo</w:t>
      </w:r>
      <w:r w:rsidRPr="00DF2975">
        <w:rPr>
          <w:rFonts w:ascii="Arial" w:hAnsi="Arial" w:cs="Arial"/>
          <w:spacing w:val="-2"/>
          <w:sz w:val="20"/>
          <w:szCs w:val="20"/>
        </w:rPr>
        <w:t>l</w:t>
      </w:r>
      <w:r w:rsidRPr="00DF2975">
        <w:rPr>
          <w:rFonts w:ascii="Arial" w:hAnsi="Arial" w:cs="Arial"/>
          <w:sz w:val="20"/>
          <w:szCs w:val="20"/>
        </w:rPr>
        <w:t>s.</w:t>
      </w:r>
    </w:p>
    <w:p w14:paraId="70EE67AD" w14:textId="77777777" w:rsidR="00C043C5" w:rsidRDefault="00491554" w:rsidP="009B40A3">
      <w:pPr>
        <w:pStyle w:val="Sansinterligne"/>
        <w:spacing w:before="240" w:after="240" w:line="360" w:lineRule="auto"/>
        <w:ind w:left="142"/>
        <w:jc w:val="both"/>
        <w:rPr>
          <w:rFonts w:ascii="Arial" w:hAnsi="Arial" w:cs="Arial"/>
          <w:sz w:val="20"/>
          <w:szCs w:val="20"/>
        </w:rPr>
      </w:pPr>
      <w:r w:rsidRPr="00DF2975">
        <w:rPr>
          <w:rFonts w:ascii="Arial" w:hAnsi="Arial" w:cs="Arial"/>
          <w:spacing w:val="1"/>
          <w:sz w:val="20"/>
          <w:szCs w:val="20"/>
        </w:rPr>
        <w:t>6</w:t>
      </w:r>
      <w:r w:rsidRPr="00DF2975">
        <w:rPr>
          <w:rFonts w:ascii="Arial" w:hAnsi="Arial" w:cs="Arial"/>
          <w:spacing w:val="-1"/>
          <w:sz w:val="20"/>
          <w:szCs w:val="20"/>
        </w:rPr>
        <w:t>.</w:t>
      </w:r>
      <w:r w:rsidRPr="00DF2975">
        <w:rPr>
          <w:rFonts w:ascii="Arial" w:hAnsi="Arial" w:cs="Arial"/>
          <w:sz w:val="20"/>
          <w:szCs w:val="20"/>
        </w:rPr>
        <w:t>6</w:t>
      </w:r>
      <w:r w:rsidRPr="00DF2975">
        <w:rPr>
          <w:rFonts w:ascii="Arial" w:hAnsi="Arial" w:cs="Arial"/>
          <w:sz w:val="20"/>
          <w:szCs w:val="20"/>
        </w:rPr>
        <w:tab/>
      </w:r>
      <w:r w:rsidR="005F4FEF">
        <w:rPr>
          <w:rFonts w:ascii="Arial" w:hAnsi="Arial" w:cs="Arial"/>
          <w:sz w:val="20"/>
          <w:szCs w:val="20"/>
        </w:rPr>
        <w:t xml:space="preserve">    </w:t>
      </w:r>
      <w:r w:rsidRPr="00DF2975">
        <w:rPr>
          <w:rFonts w:ascii="Arial" w:hAnsi="Arial" w:cs="Arial"/>
          <w:sz w:val="20"/>
          <w:szCs w:val="20"/>
        </w:rPr>
        <w:t>La</w:t>
      </w:r>
      <w:r w:rsidRPr="00DF2975">
        <w:rPr>
          <w:rFonts w:ascii="Arial" w:hAnsi="Arial" w:cs="Arial"/>
          <w:spacing w:val="47"/>
          <w:sz w:val="20"/>
          <w:szCs w:val="20"/>
        </w:rPr>
        <w:t xml:space="preserve"> </w:t>
      </w:r>
      <w:r w:rsidRPr="00DF2975">
        <w:rPr>
          <w:rFonts w:ascii="Arial" w:hAnsi="Arial" w:cs="Arial"/>
          <w:spacing w:val="-2"/>
          <w:sz w:val="20"/>
          <w:szCs w:val="20"/>
        </w:rPr>
        <w:t>m</w:t>
      </w:r>
      <w:r w:rsidRPr="00DF2975">
        <w:rPr>
          <w:rFonts w:ascii="Arial" w:hAnsi="Arial" w:cs="Arial"/>
          <w:sz w:val="20"/>
          <w:szCs w:val="20"/>
        </w:rPr>
        <w:t>ét</w:t>
      </w:r>
      <w:r w:rsidRPr="00DF2975">
        <w:rPr>
          <w:rFonts w:ascii="Arial" w:hAnsi="Arial" w:cs="Arial"/>
          <w:spacing w:val="2"/>
          <w:sz w:val="20"/>
          <w:szCs w:val="20"/>
        </w:rPr>
        <w:t>h</w:t>
      </w:r>
      <w:r w:rsidRPr="00DF2975">
        <w:rPr>
          <w:rFonts w:ascii="Arial" w:hAnsi="Arial" w:cs="Arial"/>
          <w:spacing w:val="1"/>
          <w:sz w:val="20"/>
          <w:szCs w:val="20"/>
        </w:rPr>
        <w:t>od</w:t>
      </w:r>
      <w:r w:rsidRPr="00DF2975">
        <w:rPr>
          <w:rFonts w:ascii="Arial" w:hAnsi="Arial" w:cs="Arial"/>
          <w:sz w:val="20"/>
          <w:szCs w:val="20"/>
        </w:rPr>
        <w:t>e</w:t>
      </w:r>
      <w:r w:rsidRPr="00DF2975">
        <w:rPr>
          <w:rFonts w:ascii="Arial" w:hAnsi="Arial" w:cs="Arial"/>
          <w:spacing w:val="46"/>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45"/>
          <w:sz w:val="20"/>
          <w:szCs w:val="20"/>
        </w:rPr>
        <w:t xml:space="preserve"> </w:t>
      </w:r>
      <w:r w:rsidRPr="00DF2975">
        <w:rPr>
          <w:rFonts w:ascii="Arial" w:hAnsi="Arial" w:cs="Arial"/>
          <w:spacing w:val="1"/>
          <w:sz w:val="20"/>
          <w:szCs w:val="20"/>
        </w:rPr>
        <w:t>d</w:t>
      </w:r>
      <w:r w:rsidRPr="00DF2975">
        <w:rPr>
          <w:rFonts w:ascii="Arial" w:hAnsi="Arial" w:cs="Arial"/>
          <w:sz w:val="20"/>
          <w:szCs w:val="20"/>
        </w:rPr>
        <w:t>if</w:t>
      </w:r>
      <w:r w:rsidRPr="00DF2975">
        <w:rPr>
          <w:rFonts w:ascii="Arial" w:hAnsi="Arial" w:cs="Arial"/>
          <w:spacing w:val="-1"/>
          <w:sz w:val="20"/>
          <w:szCs w:val="20"/>
        </w:rPr>
        <w:t>f</w:t>
      </w:r>
      <w:r w:rsidRPr="00DF2975">
        <w:rPr>
          <w:rFonts w:ascii="Arial" w:hAnsi="Arial" w:cs="Arial"/>
          <w:spacing w:val="1"/>
          <w:sz w:val="20"/>
          <w:szCs w:val="20"/>
        </w:rPr>
        <w:t>u</w:t>
      </w:r>
      <w:r w:rsidRPr="00DF2975">
        <w:rPr>
          <w:rFonts w:ascii="Arial" w:hAnsi="Arial" w:cs="Arial"/>
          <w:sz w:val="20"/>
          <w:szCs w:val="20"/>
        </w:rPr>
        <w:t>s</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47"/>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46"/>
          <w:sz w:val="20"/>
          <w:szCs w:val="20"/>
        </w:rPr>
        <w:t xml:space="preserve"> </w:t>
      </w:r>
      <w:r w:rsidRPr="00DF2975">
        <w:rPr>
          <w:rFonts w:ascii="Arial" w:hAnsi="Arial" w:cs="Arial"/>
          <w:sz w:val="20"/>
          <w:szCs w:val="20"/>
        </w:rPr>
        <w:t>re</w:t>
      </w:r>
      <w:r w:rsidRPr="00DF2975">
        <w:rPr>
          <w:rFonts w:ascii="Arial" w:hAnsi="Arial" w:cs="Arial"/>
          <w:spacing w:val="1"/>
          <w:sz w:val="20"/>
          <w:szCs w:val="20"/>
        </w:rPr>
        <w:t>n</w:t>
      </w:r>
      <w:r w:rsidRPr="00DF2975">
        <w:rPr>
          <w:rFonts w:ascii="Arial" w:hAnsi="Arial" w:cs="Arial"/>
          <w:sz w:val="20"/>
          <w:szCs w:val="20"/>
        </w:rPr>
        <w:t>se</w:t>
      </w:r>
      <w:r w:rsidRPr="00DF2975">
        <w:rPr>
          <w:rFonts w:ascii="Arial" w:hAnsi="Arial" w:cs="Arial"/>
          <w:spacing w:val="-2"/>
          <w:sz w:val="20"/>
          <w:szCs w:val="20"/>
        </w:rPr>
        <w:t>i</w:t>
      </w:r>
      <w:r w:rsidRPr="00DF2975">
        <w:rPr>
          <w:rFonts w:ascii="Arial" w:hAnsi="Arial" w:cs="Arial"/>
          <w:spacing w:val="1"/>
          <w:sz w:val="20"/>
          <w:szCs w:val="20"/>
        </w:rPr>
        <w:t>gn</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ts</w:t>
      </w:r>
      <w:r w:rsidRPr="00DF2975">
        <w:rPr>
          <w:rFonts w:ascii="Arial" w:hAnsi="Arial" w:cs="Arial"/>
          <w:spacing w:val="47"/>
          <w:sz w:val="20"/>
          <w:szCs w:val="20"/>
        </w:rPr>
        <w:t xml:space="preserve"> </w:t>
      </w:r>
      <w:r w:rsidRPr="00DF2975">
        <w:rPr>
          <w:rFonts w:ascii="Arial" w:hAnsi="Arial" w:cs="Arial"/>
          <w:sz w:val="20"/>
          <w:szCs w:val="20"/>
        </w:rPr>
        <w:t>nou</w:t>
      </w:r>
      <w:r w:rsidRPr="00DF2975">
        <w:rPr>
          <w:rFonts w:ascii="Arial" w:hAnsi="Arial" w:cs="Arial"/>
          <w:spacing w:val="1"/>
          <w:sz w:val="20"/>
          <w:szCs w:val="20"/>
        </w:rPr>
        <w:t>v</w:t>
      </w:r>
      <w:r w:rsidRPr="00DF2975">
        <w:rPr>
          <w:rFonts w:ascii="Arial" w:hAnsi="Arial" w:cs="Arial"/>
          <w:sz w:val="20"/>
          <w:szCs w:val="20"/>
        </w:rPr>
        <w:t>eaux</w:t>
      </w:r>
      <w:r w:rsidRPr="00DF2975">
        <w:rPr>
          <w:rFonts w:ascii="Arial" w:hAnsi="Arial" w:cs="Arial"/>
          <w:spacing w:val="47"/>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z w:val="20"/>
          <w:szCs w:val="20"/>
        </w:rPr>
        <w:t>rait</w:t>
      </w:r>
      <w:r w:rsidRPr="00DF2975">
        <w:rPr>
          <w:rFonts w:ascii="Arial" w:hAnsi="Arial" w:cs="Arial"/>
          <w:spacing w:val="46"/>
          <w:sz w:val="20"/>
          <w:szCs w:val="20"/>
        </w:rPr>
        <w:t xml:space="preserve"> </w:t>
      </w:r>
      <w:r w:rsidRPr="00DF2975">
        <w:rPr>
          <w:rFonts w:ascii="Arial" w:hAnsi="Arial" w:cs="Arial"/>
          <w:sz w:val="20"/>
          <w:szCs w:val="20"/>
        </w:rPr>
        <w:t>être</w:t>
      </w:r>
      <w:r w:rsidRPr="00DF2975">
        <w:rPr>
          <w:rFonts w:ascii="Arial" w:hAnsi="Arial" w:cs="Arial"/>
          <w:spacing w:val="47"/>
          <w:sz w:val="20"/>
          <w:szCs w:val="20"/>
        </w:rPr>
        <w:t xml:space="preserve"> </w:t>
      </w:r>
      <w:r w:rsidRPr="00DF2975">
        <w:rPr>
          <w:rFonts w:ascii="Arial" w:hAnsi="Arial" w:cs="Arial"/>
          <w:sz w:val="20"/>
          <w:szCs w:val="20"/>
        </w:rPr>
        <w:t>c</w:t>
      </w:r>
      <w:r w:rsidRPr="00DF2975">
        <w:rPr>
          <w:rFonts w:ascii="Arial" w:hAnsi="Arial" w:cs="Arial"/>
          <w:spacing w:val="1"/>
          <w:sz w:val="20"/>
          <w:szCs w:val="20"/>
        </w:rPr>
        <w:t>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létée</w:t>
      </w:r>
      <w:r w:rsidRPr="00DF2975">
        <w:rPr>
          <w:rFonts w:ascii="Arial" w:hAnsi="Arial" w:cs="Arial"/>
          <w:spacing w:val="47"/>
          <w:sz w:val="20"/>
          <w:szCs w:val="20"/>
        </w:rPr>
        <w:t xml:space="preserve"> </w:t>
      </w:r>
      <w:r w:rsidRPr="00DF2975">
        <w:rPr>
          <w:rFonts w:ascii="Arial" w:hAnsi="Arial" w:cs="Arial"/>
          <w:spacing w:val="1"/>
          <w:sz w:val="20"/>
          <w:szCs w:val="20"/>
        </w:rPr>
        <w:t>p</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46"/>
          <w:sz w:val="20"/>
          <w:szCs w:val="20"/>
        </w:rPr>
        <w:t xml:space="preserve"> </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47"/>
          <w:sz w:val="20"/>
          <w:szCs w:val="20"/>
        </w:rPr>
        <w:t xml:space="preserve"> </w:t>
      </w:r>
      <w:r w:rsidRPr="00DF2975">
        <w:rPr>
          <w:rFonts w:ascii="Arial" w:hAnsi="Arial" w:cs="Arial"/>
          <w:sz w:val="20"/>
          <w:szCs w:val="20"/>
        </w:rPr>
        <w:t>système</w:t>
      </w:r>
      <w:r w:rsidRPr="00DF2975">
        <w:rPr>
          <w:rFonts w:ascii="Arial" w:hAnsi="Arial" w:cs="Arial"/>
          <w:spacing w:val="47"/>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47"/>
          <w:sz w:val="20"/>
          <w:szCs w:val="20"/>
        </w:rPr>
        <w:t xml:space="preserve"> </w:t>
      </w:r>
      <w:r w:rsidRPr="00DF2975">
        <w:rPr>
          <w:rFonts w:ascii="Arial" w:hAnsi="Arial" w:cs="Arial"/>
          <w:sz w:val="20"/>
          <w:szCs w:val="20"/>
        </w:rPr>
        <w:t>s</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1"/>
          <w:sz w:val="20"/>
          <w:szCs w:val="20"/>
        </w:rPr>
        <w:t>v</w:t>
      </w:r>
      <w:r w:rsidRPr="00DF2975">
        <w:rPr>
          <w:rFonts w:ascii="Arial" w:hAnsi="Arial" w:cs="Arial"/>
          <w:sz w:val="20"/>
          <w:szCs w:val="20"/>
        </w:rPr>
        <w:t>i</w:t>
      </w:r>
      <w:r w:rsidRPr="00DF2975">
        <w:rPr>
          <w:rFonts w:ascii="Arial" w:hAnsi="Arial" w:cs="Arial"/>
          <w:spacing w:val="46"/>
          <w:sz w:val="20"/>
          <w:szCs w:val="20"/>
        </w:rPr>
        <w:t xml:space="preserve"> </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ur s’as</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 xml:space="preserve"> </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e le</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z w:val="20"/>
          <w:szCs w:val="20"/>
        </w:rPr>
        <w:t>er</w:t>
      </w:r>
      <w:r w:rsidRPr="00DF2975">
        <w:rPr>
          <w:rFonts w:ascii="Arial" w:hAnsi="Arial" w:cs="Arial"/>
          <w:spacing w:val="-1"/>
          <w:sz w:val="20"/>
          <w:szCs w:val="20"/>
        </w:rPr>
        <w:t>s</w:t>
      </w:r>
      <w:r w:rsidRPr="00DF2975">
        <w:rPr>
          <w:rFonts w:ascii="Arial" w:hAnsi="Arial" w:cs="Arial"/>
          <w:sz w:val="20"/>
          <w:szCs w:val="20"/>
        </w:rPr>
        <w:t>o</w:t>
      </w:r>
      <w:r w:rsidRPr="00DF2975">
        <w:rPr>
          <w:rFonts w:ascii="Arial" w:hAnsi="Arial" w:cs="Arial"/>
          <w:spacing w:val="-1"/>
          <w:sz w:val="20"/>
          <w:szCs w:val="20"/>
        </w:rPr>
        <w:t>n</w:t>
      </w:r>
      <w:r w:rsidRPr="00DF2975">
        <w:rPr>
          <w:rFonts w:ascii="Arial" w:hAnsi="Arial" w:cs="Arial"/>
          <w:sz w:val="20"/>
          <w:szCs w:val="20"/>
        </w:rPr>
        <w:t xml:space="preserve">nel </w:t>
      </w:r>
      <w:r w:rsidRPr="00DF2975">
        <w:rPr>
          <w:rFonts w:ascii="Arial" w:hAnsi="Arial" w:cs="Arial"/>
          <w:spacing w:val="-1"/>
          <w:sz w:val="20"/>
          <w:szCs w:val="20"/>
        </w:rPr>
        <w:t>d</w:t>
      </w:r>
      <w:r w:rsidRPr="00DF2975">
        <w:rPr>
          <w:rFonts w:ascii="Arial" w:hAnsi="Arial" w:cs="Arial"/>
          <w:sz w:val="20"/>
          <w:szCs w:val="20"/>
        </w:rPr>
        <w:t>’</w:t>
      </w:r>
      <w:r w:rsidRPr="00DF2975">
        <w:rPr>
          <w:rFonts w:ascii="Arial" w:hAnsi="Arial" w:cs="Arial"/>
          <w:spacing w:val="-1"/>
          <w:sz w:val="20"/>
          <w:szCs w:val="20"/>
        </w:rPr>
        <w:t>e</w:t>
      </w:r>
      <w:r w:rsidRPr="00DF2975">
        <w:rPr>
          <w:rFonts w:ascii="Arial" w:hAnsi="Arial" w:cs="Arial"/>
          <w:sz w:val="20"/>
          <w:szCs w:val="20"/>
        </w:rPr>
        <w:t>xp</w:t>
      </w:r>
      <w:r w:rsidRPr="00DF2975">
        <w:rPr>
          <w:rFonts w:ascii="Arial" w:hAnsi="Arial" w:cs="Arial"/>
          <w:spacing w:val="-2"/>
          <w:sz w:val="20"/>
          <w:szCs w:val="20"/>
        </w:rPr>
        <w:t>l</w:t>
      </w:r>
      <w:r w:rsidRPr="00DF2975">
        <w:rPr>
          <w:rFonts w:ascii="Arial" w:hAnsi="Arial" w:cs="Arial"/>
          <w:sz w:val="20"/>
          <w:szCs w:val="20"/>
        </w:rPr>
        <w:t>oitati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z w:val="20"/>
          <w:szCs w:val="20"/>
        </w:rPr>
        <w:t>di</w:t>
      </w:r>
      <w:r w:rsidRPr="00DF2975">
        <w:rPr>
          <w:rFonts w:ascii="Arial" w:hAnsi="Arial" w:cs="Arial"/>
          <w:spacing w:val="-1"/>
          <w:sz w:val="20"/>
          <w:szCs w:val="20"/>
        </w:rPr>
        <w:t>s</w:t>
      </w:r>
      <w:r w:rsidRPr="00DF2975">
        <w:rPr>
          <w:rFonts w:ascii="Arial" w:hAnsi="Arial" w:cs="Arial"/>
          <w:sz w:val="20"/>
          <w:szCs w:val="20"/>
        </w:rPr>
        <w:t>po</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des r</w:t>
      </w:r>
      <w:r w:rsidRPr="00DF2975">
        <w:rPr>
          <w:rFonts w:ascii="Arial" w:hAnsi="Arial" w:cs="Arial"/>
          <w:spacing w:val="-1"/>
          <w:sz w:val="20"/>
          <w:szCs w:val="20"/>
        </w:rPr>
        <w:t>e</w:t>
      </w:r>
      <w:r w:rsidRPr="00DF2975">
        <w:rPr>
          <w:rFonts w:ascii="Arial" w:hAnsi="Arial" w:cs="Arial"/>
          <w:sz w:val="20"/>
          <w:szCs w:val="20"/>
        </w:rPr>
        <w:t>nse</w:t>
      </w:r>
      <w:r w:rsidRPr="00DF2975">
        <w:rPr>
          <w:rFonts w:ascii="Arial" w:hAnsi="Arial" w:cs="Arial"/>
          <w:spacing w:val="-2"/>
          <w:sz w:val="20"/>
          <w:szCs w:val="20"/>
        </w:rPr>
        <w:t>i</w:t>
      </w:r>
      <w:r w:rsidRPr="00DF2975">
        <w:rPr>
          <w:rFonts w:ascii="Arial" w:hAnsi="Arial" w:cs="Arial"/>
          <w:sz w:val="20"/>
          <w:szCs w:val="20"/>
        </w:rPr>
        <w:t>gne</w:t>
      </w:r>
      <w:r w:rsidRPr="00DF2975">
        <w:rPr>
          <w:rFonts w:ascii="Arial" w:hAnsi="Arial" w:cs="Arial"/>
          <w:spacing w:val="-2"/>
          <w:sz w:val="20"/>
          <w:szCs w:val="20"/>
        </w:rPr>
        <w:t>m</w:t>
      </w:r>
      <w:r w:rsidRPr="00DF2975">
        <w:rPr>
          <w:rFonts w:ascii="Arial" w:hAnsi="Arial" w:cs="Arial"/>
          <w:sz w:val="20"/>
          <w:szCs w:val="20"/>
        </w:rPr>
        <w:t>ents</w:t>
      </w:r>
      <w:r w:rsidRPr="00DF2975">
        <w:rPr>
          <w:rFonts w:ascii="Arial" w:hAnsi="Arial" w:cs="Arial"/>
          <w:spacing w:val="2"/>
          <w:sz w:val="20"/>
          <w:szCs w:val="20"/>
        </w:rPr>
        <w:t xml:space="preserve"> </w:t>
      </w:r>
      <w:r w:rsidRPr="00DF2975">
        <w:rPr>
          <w:rFonts w:ascii="Arial" w:hAnsi="Arial" w:cs="Arial"/>
          <w:sz w:val="20"/>
          <w:szCs w:val="20"/>
        </w:rPr>
        <w:t xml:space="preserve">les </w:t>
      </w:r>
      <w:r w:rsidRPr="00DF2975">
        <w:rPr>
          <w:rFonts w:ascii="Arial" w:hAnsi="Arial" w:cs="Arial"/>
          <w:spacing w:val="-1"/>
          <w:sz w:val="20"/>
          <w:szCs w:val="20"/>
        </w:rPr>
        <w:t>p</w:t>
      </w:r>
      <w:r w:rsidRPr="00DF2975">
        <w:rPr>
          <w:rFonts w:ascii="Arial" w:hAnsi="Arial" w:cs="Arial"/>
          <w:sz w:val="20"/>
          <w:szCs w:val="20"/>
        </w:rPr>
        <w:t>lus</w:t>
      </w:r>
      <w:r w:rsidRPr="00DF2975">
        <w:rPr>
          <w:rFonts w:ascii="Arial" w:hAnsi="Arial" w:cs="Arial"/>
          <w:spacing w:val="1"/>
          <w:sz w:val="20"/>
          <w:szCs w:val="20"/>
        </w:rPr>
        <w:t xml:space="preserve"> </w:t>
      </w:r>
      <w:r w:rsidRPr="00DF2975">
        <w:rPr>
          <w:rFonts w:ascii="Arial" w:hAnsi="Arial" w:cs="Arial"/>
          <w:sz w:val="20"/>
          <w:szCs w:val="20"/>
        </w:rPr>
        <w:t>réc</w:t>
      </w:r>
      <w:r w:rsidRPr="00DF2975">
        <w:rPr>
          <w:rFonts w:ascii="Arial" w:hAnsi="Arial" w:cs="Arial"/>
          <w:spacing w:val="-1"/>
          <w:sz w:val="20"/>
          <w:szCs w:val="20"/>
        </w:rPr>
        <w:t>e</w:t>
      </w:r>
      <w:r w:rsidRPr="00DF2975">
        <w:rPr>
          <w:rFonts w:ascii="Arial" w:hAnsi="Arial" w:cs="Arial"/>
          <w:sz w:val="20"/>
          <w:szCs w:val="20"/>
        </w:rPr>
        <w:t>nts.</w:t>
      </w:r>
      <w:r w:rsidRPr="00DF2975">
        <w:rPr>
          <w:rFonts w:ascii="Arial" w:hAnsi="Arial" w:cs="Arial"/>
          <w:spacing w:val="1"/>
          <w:sz w:val="20"/>
          <w:szCs w:val="20"/>
        </w:rPr>
        <w:t xml:space="preserve"> </w:t>
      </w:r>
      <w:r w:rsidRPr="00DF2975">
        <w:rPr>
          <w:rFonts w:ascii="Arial" w:hAnsi="Arial" w:cs="Arial"/>
          <w:sz w:val="20"/>
          <w:szCs w:val="20"/>
        </w:rPr>
        <w:t>Le</w:t>
      </w:r>
      <w:r w:rsidRPr="00DF2975">
        <w:rPr>
          <w:rFonts w:ascii="Arial" w:hAnsi="Arial" w:cs="Arial"/>
          <w:spacing w:val="1"/>
          <w:sz w:val="20"/>
          <w:szCs w:val="20"/>
        </w:rPr>
        <w:t xml:space="preserve"> </w:t>
      </w:r>
      <w:r w:rsidRPr="00DF2975">
        <w:rPr>
          <w:rFonts w:ascii="Arial" w:hAnsi="Arial" w:cs="Arial"/>
          <w:sz w:val="20"/>
          <w:szCs w:val="20"/>
        </w:rPr>
        <w:t>s</w:t>
      </w:r>
      <w:r w:rsidRPr="00DF2975">
        <w:rPr>
          <w:rFonts w:ascii="Arial" w:hAnsi="Arial" w:cs="Arial"/>
          <w:spacing w:val="-1"/>
          <w:sz w:val="20"/>
          <w:szCs w:val="20"/>
        </w:rPr>
        <w:t>y</w:t>
      </w:r>
      <w:r w:rsidRPr="00DF2975">
        <w:rPr>
          <w:rFonts w:ascii="Arial" w:hAnsi="Arial" w:cs="Arial"/>
          <w:sz w:val="20"/>
          <w:szCs w:val="20"/>
        </w:rPr>
        <w:t>stè</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2"/>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pacing w:val="-2"/>
          <w:sz w:val="20"/>
          <w:szCs w:val="20"/>
        </w:rPr>
        <w:t>i</w:t>
      </w:r>
      <w:r w:rsidRPr="00DF2975">
        <w:rPr>
          <w:rFonts w:ascii="Arial" w:hAnsi="Arial" w:cs="Arial"/>
          <w:spacing w:val="1"/>
          <w:sz w:val="20"/>
          <w:szCs w:val="20"/>
        </w:rPr>
        <w:t>v</w:t>
      </w:r>
      <w:r w:rsidRPr="00DF2975">
        <w:rPr>
          <w:rFonts w:ascii="Arial" w:hAnsi="Arial" w:cs="Arial"/>
          <w:sz w:val="20"/>
          <w:szCs w:val="20"/>
        </w:rPr>
        <w:t>i d</w:t>
      </w:r>
      <w:r w:rsidRPr="00DF2975">
        <w:rPr>
          <w:rFonts w:ascii="Arial" w:hAnsi="Arial" w:cs="Arial"/>
          <w:spacing w:val="-1"/>
          <w:sz w:val="20"/>
          <w:szCs w:val="20"/>
        </w:rPr>
        <w:t>e</w:t>
      </w:r>
      <w:r w:rsidRPr="00DF2975">
        <w:rPr>
          <w:rFonts w:ascii="Arial" w:hAnsi="Arial" w:cs="Arial"/>
          <w:sz w:val="20"/>
          <w:szCs w:val="20"/>
        </w:rPr>
        <w:t>vrait</w:t>
      </w:r>
      <w:r w:rsidRPr="00DF2975">
        <w:rPr>
          <w:rFonts w:ascii="Arial" w:hAnsi="Arial" w:cs="Arial"/>
          <w:spacing w:val="1"/>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pacing w:val="-1"/>
          <w:sz w:val="20"/>
          <w:szCs w:val="20"/>
        </w:rPr>
        <w:t>m</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en</w:t>
      </w:r>
      <w:r w:rsidRPr="00DF2975">
        <w:rPr>
          <w:rFonts w:ascii="Arial" w:hAnsi="Arial" w:cs="Arial"/>
          <w:spacing w:val="1"/>
          <w:sz w:val="20"/>
          <w:szCs w:val="20"/>
        </w:rPr>
        <w:t>d</w:t>
      </w:r>
      <w:r w:rsidRPr="00DF2975">
        <w:rPr>
          <w:rFonts w:ascii="Arial" w:hAnsi="Arial" w:cs="Arial"/>
          <w:spacing w:val="-1"/>
          <w:sz w:val="20"/>
          <w:szCs w:val="20"/>
        </w:rPr>
        <w:t>r</w:t>
      </w:r>
      <w:r w:rsidRPr="00DF2975">
        <w:rPr>
          <w:rFonts w:ascii="Arial" w:hAnsi="Arial" w:cs="Arial"/>
          <w:sz w:val="20"/>
          <w:szCs w:val="20"/>
        </w:rPr>
        <w:t>e une</w:t>
      </w:r>
      <w:r w:rsidRPr="00DF2975">
        <w:rPr>
          <w:rFonts w:ascii="Arial" w:hAnsi="Arial" w:cs="Arial"/>
          <w:spacing w:val="-1"/>
          <w:sz w:val="20"/>
          <w:szCs w:val="20"/>
        </w:rPr>
        <w:t xml:space="preserve"> pr</w:t>
      </w:r>
      <w:r w:rsidRPr="00DF2975">
        <w:rPr>
          <w:rFonts w:ascii="Arial" w:hAnsi="Arial" w:cs="Arial"/>
          <w:sz w:val="20"/>
          <w:szCs w:val="20"/>
        </w:rPr>
        <w:t>océ</w:t>
      </w:r>
      <w:r w:rsidRPr="00DF2975">
        <w:rPr>
          <w:rFonts w:ascii="Arial" w:hAnsi="Arial" w:cs="Arial"/>
          <w:spacing w:val="-1"/>
          <w:sz w:val="20"/>
          <w:szCs w:val="20"/>
        </w:rPr>
        <w:t>d</w:t>
      </w:r>
      <w:r w:rsidRPr="00DF2975">
        <w:rPr>
          <w:rFonts w:ascii="Arial" w:hAnsi="Arial" w:cs="Arial"/>
          <w:sz w:val="20"/>
          <w:szCs w:val="20"/>
        </w:rPr>
        <w:t>ure</w:t>
      </w:r>
      <w:r w:rsidRPr="00DF2975">
        <w:rPr>
          <w:rFonts w:ascii="Arial" w:hAnsi="Arial" w:cs="Arial"/>
          <w:spacing w:val="-2"/>
          <w:sz w:val="20"/>
          <w:szCs w:val="20"/>
        </w:rPr>
        <w:t xml:space="preserve"> </w:t>
      </w:r>
      <w:r w:rsidRPr="00DF2975">
        <w:rPr>
          <w:rFonts w:ascii="Arial" w:hAnsi="Arial" w:cs="Arial"/>
          <w:sz w:val="20"/>
          <w:szCs w:val="20"/>
        </w:rPr>
        <w:t>per</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tt</w:t>
      </w:r>
      <w:r w:rsidRPr="00DF2975">
        <w:rPr>
          <w:rFonts w:ascii="Arial" w:hAnsi="Arial" w:cs="Arial"/>
          <w:sz w:val="20"/>
          <w:szCs w:val="20"/>
        </w:rPr>
        <w:t>ant de vér</w:t>
      </w:r>
      <w:r w:rsidRPr="00DF2975">
        <w:rPr>
          <w:rFonts w:ascii="Arial" w:hAnsi="Arial" w:cs="Arial"/>
          <w:spacing w:val="-1"/>
          <w:sz w:val="20"/>
          <w:szCs w:val="20"/>
        </w:rPr>
        <w:t>i</w:t>
      </w:r>
      <w:r w:rsidRPr="00DF2975">
        <w:rPr>
          <w:rFonts w:ascii="Arial" w:hAnsi="Arial" w:cs="Arial"/>
          <w:sz w:val="20"/>
          <w:szCs w:val="20"/>
        </w:rPr>
        <w:t>f</w:t>
      </w:r>
      <w:r w:rsidRPr="00DF2975">
        <w:rPr>
          <w:rFonts w:ascii="Arial" w:hAnsi="Arial" w:cs="Arial"/>
          <w:spacing w:val="-1"/>
          <w:sz w:val="20"/>
          <w:szCs w:val="20"/>
        </w:rPr>
        <w:t>ie</w:t>
      </w:r>
      <w:r w:rsidRPr="00DF2975">
        <w:rPr>
          <w:rFonts w:ascii="Arial" w:hAnsi="Arial" w:cs="Arial"/>
          <w:sz w:val="20"/>
          <w:szCs w:val="20"/>
        </w:rPr>
        <w:t>r que</w:t>
      </w:r>
      <w:r w:rsidRPr="00DF2975">
        <w:rPr>
          <w:rFonts w:ascii="Arial" w:hAnsi="Arial" w:cs="Arial"/>
          <w:spacing w:val="-1"/>
          <w:sz w:val="20"/>
          <w:szCs w:val="20"/>
        </w:rPr>
        <w:t xml:space="preserve"> l</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per</w:t>
      </w:r>
      <w:r w:rsidRPr="00DF2975">
        <w:rPr>
          <w:rFonts w:ascii="Arial" w:hAnsi="Arial" w:cs="Arial"/>
          <w:spacing w:val="-1"/>
          <w:sz w:val="20"/>
          <w:szCs w:val="20"/>
        </w:rPr>
        <w:t>so</w:t>
      </w:r>
      <w:r w:rsidRPr="00DF2975">
        <w:rPr>
          <w:rFonts w:ascii="Arial" w:hAnsi="Arial" w:cs="Arial"/>
          <w:spacing w:val="1"/>
          <w:sz w:val="20"/>
          <w:szCs w:val="20"/>
        </w:rPr>
        <w:t>nn</w:t>
      </w:r>
      <w:r w:rsidRPr="00DF2975">
        <w:rPr>
          <w:rFonts w:ascii="Arial" w:hAnsi="Arial" w:cs="Arial"/>
          <w:sz w:val="20"/>
          <w:szCs w:val="20"/>
        </w:rPr>
        <w:t>el</w:t>
      </w:r>
      <w:r w:rsidRPr="00DF2975">
        <w:rPr>
          <w:rFonts w:ascii="Arial" w:hAnsi="Arial" w:cs="Arial"/>
          <w:spacing w:val="-1"/>
          <w:sz w:val="20"/>
          <w:szCs w:val="20"/>
        </w:rPr>
        <w:t xml:space="preserve"> </w:t>
      </w:r>
      <w:r w:rsidRPr="00DF2975">
        <w:rPr>
          <w:rFonts w:ascii="Arial" w:hAnsi="Arial" w:cs="Arial"/>
          <w:sz w:val="20"/>
          <w:szCs w:val="20"/>
        </w:rPr>
        <w:t>d’ex</w:t>
      </w:r>
      <w:r w:rsidRPr="00DF2975">
        <w:rPr>
          <w:rFonts w:ascii="Arial" w:hAnsi="Arial" w:cs="Arial"/>
          <w:spacing w:val="1"/>
          <w:sz w:val="20"/>
          <w:szCs w:val="20"/>
        </w:rPr>
        <w:t>p</w:t>
      </w:r>
      <w:r w:rsidRPr="00DF2975">
        <w:rPr>
          <w:rFonts w:ascii="Arial" w:hAnsi="Arial" w:cs="Arial"/>
          <w:sz w:val="20"/>
          <w:szCs w:val="20"/>
        </w:rPr>
        <w:t>l</w:t>
      </w:r>
      <w:r w:rsidRPr="00DF2975">
        <w:rPr>
          <w:rFonts w:ascii="Arial" w:hAnsi="Arial" w:cs="Arial"/>
          <w:spacing w:val="1"/>
          <w:sz w:val="20"/>
          <w:szCs w:val="20"/>
        </w:rPr>
        <w:t>o</w:t>
      </w:r>
      <w:r w:rsidRPr="00DF2975">
        <w:rPr>
          <w:rFonts w:ascii="Arial" w:hAnsi="Arial" w:cs="Arial"/>
          <w:sz w:val="20"/>
          <w:szCs w:val="20"/>
        </w:rPr>
        <w:t>itati</w:t>
      </w:r>
      <w:r w:rsidRPr="00DF2975">
        <w:rPr>
          <w:rFonts w:ascii="Arial" w:hAnsi="Arial" w:cs="Arial"/>
          <w:spacing w:val="1"/>
          <w:sz w:val="20"/>
          <w:szCs w:val="20"/>
        </w:rPr>
        <w:t>o</w:t>
      </w:r>
      <w:r w:rsidRPr="00DF2975">
        <w:rPr>
          <w:rFonts w:ascii="Arial" w:hAnsi="Arial" w:cs="Arial"/>
          <w:sz w:val="20"/>
          <w:szCs w:val="20"/>
        </w:rPr>
        <w:t>n a reçu</w:t>
      </w:r>
      <w:r w:rsidRPr="00DF2975">
        <w:rPr>
          <w:rFonts w:ascii="Arial" w:hAnsi="Arial" w:cs="Arial"/>
          <w:spacing w:val="1"/>
          <w:sz w:val="20"/>
          <w:szCs w:val="20"/>
        </w:rPr>
        <w:t xml:space="preserve"> </w:t>
      </w:r>
      <w:r w:rsidRPr="00DF2975">
        <w:rPr>
          <w:rFonts w:ascii="Arial" w:hAnsi="Arial" w:cs="Arial"/>
          <w:sz w:val="20"/>
          <w:szCs w:val="20"/>
        </w:rPr>
        <w:t>les</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er</w:t>
      </w:r>
      <w:r w:rsidRPr="00DF2975">
        <w:rPr>
          <w:rFonts w:ascii="Arial" w:hAnsi="Arial" w:cs="Arial"/>
          <w:spacing w:val="1"/>
          <w:sz w:val="20"/>
          <w:szCs w:val="20"/>
        </w:rPr>
        <w:t>n</w:t>
      </w:r>
      <w:r w:rsidRPr="00DF2975">
        <w:rPr>
          <w:rFonts w:ascii="Arial" w:hAnsi="Arial" w:cs="Arial"/>
          <w:sz w:val="20"/>
          <w:szCs w:val="20"/>
        </w:rPr>
        <w:t>ières</w:t>
      </w:r>
      <w:r w:rsidRPr="00DF2975">
        <w:rPr>
          <w:rFonts w:ascii="Arial" w:hAnsi="Arial" w:cs="Arial"/>
          <w:spacing w:val="-1"/>
          <w:sz w:val="20"/>
          <w:szCs w:val="20"/>
        </w:rPr>
        <w:t xml:space="preserve"> </w:t>
      </w:r>
      <w:r w:rsidRPr="00DF2975">
        <w:rPr>
          <w:rFonts w:ascii="Arial" w:hAnsi="Arial" w:cs="Arial"/>
          <w:sz w:val="20"/>
          <w:szCs w:val="20"/>
        </w:rPr>
        <w:t xml:space="preserve">mises à </w:t>
      </w:r>
      <w:r w:rsidRPr="00DF2975">
        <w:rPr>
          <w:rFonts w:ascii="Arial" w:hAnsi="Arial" w:cs="Arial"/>
          <w:spacing w:val="1"/>
          <w:sz w:val="20"/>
          <w:szCs w:val="20"/>
        </w:rPr>
        <w:t>j</w:t>
      </w:r>
      <w:r w:rsidRPr="00DF2975">
        <w:rPr>
          <w:rFonts w:ascii="Arial" w:hAnsi="Arial" w:cs="Arial"/>
          <w:sz w:val="20"/>
          <w:szCs w:val="20"/>
        </w:rPr>
        <w:t>our.</w:t>
      </w:r>
    </w:p>
    <w:p w14:paraId="050C3F8D" w14:textId="77777777" w:rsidR="00C043C5" w:rsidRDefault="009D25F4" w:rsidP="009B40A3">
      <w:pPr>
        <w:pStyle w:val="Sansinterligne"/>
        <w:spacing w:before="240" w:after="240" w:line="360" w:lineRule="auto"/>
        <w:ind w:left="142"/>
        <w:jc w:val="both"/>
        <w:rPr>
          <w:rFonts w:ascii="Arial" w:hAnsi="Arial" w:cs="Arial"/>
          <w:b/>
          <w:sz w:val="24"/>
          <w:szCs w:val="24"/>
        </w:rPr>
      </w:pPr>
      <w:r>
        <w:rPr>
          <w:rFonts w:ascii="Arial" w:hAnsi="Arial" w:cs="Arial"/>
          <w:sz w:val="20"/>
          <w:szCs w:val="20"/>
        </w:rPr>
        <w:t>6.7</w:t>
      </w:r>
      <w:r>
        <w:rPr>
          <w:rFonts w:ascii="Arial" w:hAnsi="Arial" w:cs="Arial"/>
          <w:sz w:val="20"/>
          <w:szCs w:val="20"/>
        </w:rPr>
        <w:tab/>
      </w:r>
      <w:r w:rsidR="009A78A7">
        <w:rPr>
          <w:rFonts w:ascii="Arial" w:hAnsi="Arial" w:cs="Arial"/>
          <w:sz w:val="20"/>
          <w:szCs w:val="20"/>
        </w:rPr>
        <w:t xml:space="preserve">Les révisions et amendements aux documents devraient être </w:t>
      </w:r>
      <w:r w:rsidR="00EE0034">
        <w:rPr>
          <w:rFonts w:ascii="Arial" w:hAnsi="Arial" w:cs="Arial"/>
          <w:sz w:val="20"/>
          <w:szCs w:val="20"/>
        </w:rPr>
        <w:t>enregistré</w:t>
      </w:r>
      <w:r w:rsidR="009A78A7">
        <w:rPr>
          <w:rFonts w:ascii="Arial" w:hAnsi="Arial" w:cs="Arial"/>
          <w:sz w:val="20"/>
          <w:szCs w:val="20"/>
        </w:rPr>
        <w:t xml:space="preserve"> afin de permettre de faire un suivi de toutes les modifications </w:t>
      </w:r>
      <w:r w:rsidR="00EE0034">
        <w:rPr>
          <w:rFonts w:ascii="Arial" w:hAnsi="Arial" w:cs="Arial"/>
          <w:sz w:val="20"/>
          <w:szCs w:val="20"/>
        </w:rPr>
        <w:t xml:space="preserve">qui y ont été </w:t>
      </w:r>
      <w:r w:rsidR="009A78A7">
        <w:rPr>
          <w:rFonts w:ascii="Arial" w:hAnsi="Arial" w:cs="Arial"/>
          <w:sz w:val="20"/>
          <w:szCs w:val="20"/>
        </w:rPr>
        <w:t>apportées.</w:t>
      </w:r>
    </w:p>
    <w:p w14:paraId="004905D7" w14:textId="77777777" w:rsidR="001C2BEA" w:rsidRPr="00DF2975" w:rsidRDefault="007222E2" w:rsidP="008D3640">
      <w:pPr>
        <w:pStyle w:val="Titre2"/>
      </w:pPr>
      <w:bookmarkStart w:id="27" w:name="_Toc188974043"/>
      <w:r w:rsidRPr="00DF2975">
        <w:t xml:space="preserve">IEM OPS 3.B.065  – </w:t>
      </w:r>
      <w:r w:rsidR="0040785D" w:rsidRPr="00DF2975">
        <w:t>Transport  d’armes  et munitions de guerre</w:t>
      </w:r>
      <w:bookmarkEnd w:id="27"/>
    </w:p>
    <w:p w14:paraId="0C71A98E" w14:textId="77777777" w:rsidR="00AE1FAC" w:rsidRPr="00DF2975" w:rsidRDefault="00AE1FAC" w:rsidP="00C44B83">
      <w:pPr>
        <w:pStyle w:val="Sansinterligne"/>
        <w:numPr>
          <w:ilvl w:val="0"/>
          <w:numId w:val="72"/>
        </w:numPr>
        <w:spacing w:line="360" w:lineRule="auto"/>
        <w:ind w:left="426"/>
        <w:jc w:val="both"/>
        <w:rPr>
          <w:rFonts w:ascii="Arial" w:hAnsi="Arial" w:cs="Arial"/>
          <w:spacing w:val="2"/>
          <w:sz w:val="20"/>
          <w:szCs w:val="20"/>
        </w:rPr>
      </w:pPr>
      <w:r w:rsidRPr="00DF2975">
        <w:rPr>
          <w:rFonts w:ascii="Arial" w:hAnsi="Arial" w:cs="Arial"/>
          <w:spacing w:val="2"/>
          <w:sz w:val="20"/>
          <w:szCs w:val="20"/>
        </w:rPr>
        <w:t>Il n'existe aucune définition internationalement reconnue des armes et munitions de guerre. Certains Etats peuvent les avoir définies pour leurs besoins particuliers ou pour des raisons nationales.</w:t>
      </w:r>
    </w:p>
    <w:p w14:paraId="7F8252A6" w14:textId="77777777" w:rsidR="00AE1FAC" w:rsidRPr="00DF2975" w:rsidRDefault="00AE1FAC" w:rsidP="00C44B83">
      <w:pPr>
        <w:pStyle w:val="Sansinterligne"/>
        <w:numPr>
          <w:ilvl w:val="0"/>
          <w:numId w:val="72"/>
        </w:numPr>
        <w:spacing w:line="360" w:lineRule="auto"/>
        <w:ind w:left="426"/>
        <w:jc w:val="both"/>
        <w:rPr>
          <w:rFonts w:ascii="Arial" w:hAnsi="Arial" w:cs="Arial"/>
          <w:spacing w:val="2"/>
          <w:sz w:val="20"/>
          <w:szCs w:val="20"/>
        </w:rPr>
      </w:pPr>
      <w:r w:rsidRPr="00DF2975">
        <w:rPr>
          <w:rFonts w:ascii="Arial" w:hAnsi="Arial" w:cs="Arial"/>
          <w:spacing w:val="2"/>
          <w:sz w:val="20"/>
          <w:szCs w:val="20"/>
        </w:rPr>
        <w:t>Il devrait être de la responsabilité de l'exploitant de vérifier, avec les Etats concernés si une arme ou des munitions particulières sont considérées comme arme ou munitions de guerre. Dans ce contexte, les Etats qui peuvent être concernés par la délivrance d'autorisations pour le transport d'armes ou de munitions de guerre sont ceux d'origine, de transit, de survol et de destination de l'envoi, ainsi que l'Etat de l'exploitant.</w:t>
      </w:r>
    </w:p>
    <w:p w14:paraId="45A99D03" w14:textId="77777777" w:rsidR="00AE1FAC" w:rsidRPr="00DF2975" w:rsidRDefault="00AE1FAC" w:rsidP="00C44B83">
      <w:pPr>
        <w:pStyle w:val="Sansinterligne"/>
        <w:numPr>
          <w:ilvl w:val="0"/>
          <w:numId w:val="72"/>
        </w:numPr>
        <w:spacing w:line="360" w:lineRule="auto"/>
        <w:ind w:left="426"/>
        <w:jc w:val="both"/>
        <w:rPr>
          <w:rFonts w:ascii="Arial" w:hAnsi="Arial" w:cs="Arial"/>
          <w:spacing w:val="2"/>
          <w:sz w:val="20"/>
          <w:szCs w:val="20"/>
        </w:rPr>
      </w:pPr>
      <w:r w:rsidRPr="00DF2975">
        <w:rPr>
          <w:rFonts w:ascii="Arial" w:hAnsi="Arial" w:cs="Arial"/>
          <w:spacing w:val="2"/>
          <w:sz w:val="20"/>
          <w:szCs w:val="20"/>
        </w:rPr>
        <w:t>Lorsque des armes ou munitions de guerre sont également des marchandises dangereuses en tant que telles (par exemple des torpilles, des bombes, etc.) le chapitre R s'applique également. (voir également l'IEM RANT 06 PART OPS</w:t>
      </w:r>
      <w:r w:rsidR="006F17EA" w:rsidRPr="00DF2975">
        <w:rPr>
          <w:rFonts w:ascii="Arial" w:hAnsi="Arial" w:cs="Arial"/>
          <w:spacing w:val="2"/>
          <w:sz w:val="20"/>
          <w:szCs w:val="20"/>
        </w:rPr>
        <w:t xml:space="preserve"> </w:t>
      </w:r>
      <w:r w:rsidRPr="00DF2975">
        <w:rPr>
          <w:rFonts w:ascii="Arial" w:hAnsi="Arial" w:cs="Arial"/>
          <w:spacing w:val="2"/>
          <w:sz w:val="20"/>
          <w:szCs w:val="20"/>
        </w:rPr>
        <w:t>3.B.070).</w:t>
      </w:r>
    </w:p>
    <w:p w14:paraId="74A1F14E" w14:textId="77777777" w:rsidR="001C2BEA" w:rsidRPr="00DF2975" w:rsidRDefault="007222E2" w:rsidP="003526FA">
      <w:pPr>
        <w:pStyle w:val="Titre2"/>
      </w:pPr>
      <w:bookmarkStart w:id="28" w:name="_Toc188974044"/>
      <w:r w:rsidRPr="00DF2975">
        <w:t xml:space="preserve">IEM OPS 3.B.070  – </w:t>
      </w:r>
      <w:r w:rsidR="0040785D" w:rsidRPr="00DF2975">
        <w:t>Transport  d’armes  de sport</w:t>
      </w:r>
      <w:bookmarkEnd w:id="28"/>
    </w:p>
    <w:p w14:paraId="03B333CD" w14:textId="77777777" w:rsidR="00AE1FAC" w:rsidRPr="00DF2975" w:rsidRDefault="00AE1FAC" w:rsidP="00C44B83">
      <w:pPr>
        <w:pStyle w:val="Sansinterligne"/>
        <w:numPr>
          <w:ilvl w:val="0"/>
          <w:numId w:val="73"/>
        </w:numPr>
        <w:spacing w:line="360" w:lineRule="auto"/>
        <w:ind w:left="426"/>
        <w:jc w:val="both"/>
        <w:rPr>
          <w:rFonts w:ascii="Arial" w:hAnsi="Arial" w:cs="Arial"/>
          <w:sz w:val="20"/>
          <w:szCs w:val="20"/>
        </w:rPr>
      </w:pPr>
      <w:r w:rsidRPr="00DF2975">
        <w:rPr>
          <w:rFonts w:ascii="Arial" w:hAnsi="Arial" w:cs="Arial"/>
          <w:sz w:val="20"/>
          <w:szCs w:val="20"/>
        </w:rPr>
        <w:t>Il n'y a aucune définition reconnue internationalement des armes de sport. En général cela peut être n'importe quelle arme qui n'est pas arme ou munition de guerre (voir IEM RANT 06 PART OPS</w:t>
      </w:r>
      <w:r w:rsidR="006F17EA" w:rsidRPr="00DF2975">
        <w:rPr>
          <w:rFonts w:ascii="Arial" w:hAnsi="Arial" w:cs="Arial"/>
          <w:sz w:val="20"/>
          <w:szCs w:val="20"/>
        </w:rPr>
        <w:t xml:space="preserve"> </w:t>
      </w:r>
      <w:r w:rsidRPr="00DF2975">
        <w:rPr>
          <w:rFonts w:ascii="Arial" w:hAnsi="Arial" w:cs="Arial"/>
          <w:sz w:val="20"/>
          <w:szCs w:val="20"/>
        </w:rPr>
        <w:t xml:space="preserve">3.B.065). Les armes de sport incluent les couteaux de chasse, les arcs et autres articles </w:t>
      </w:r>
      <w:r w:rsidRPr="00DF2975">
        <w:rPr>
          <w:rFonts w:ascii="Arial" w:hAnsi="Arial" w:cs="Arial"/>
          <w:sz w:val="20"/>
          <w:szCs w:val="20"/>
        </w:rPr>
        <w:lastRenderedPageBreak/>
        <w:t>similaires. Une arme ancienne, qui à son époque a pu être une arme ou munition de guerre, tel un mousquet, peut être considérée aujourd'hui comme une arme de sport.</w:t>
      </w:r>
    </w:p>
    <w:p w14:paraId="0CD6F9B2" w14:textId="77777777" w:rsidR="00AE1FAC" w:rsidRPr="00DF2975" w:rsidRDefault="00AE1FAC" w:rsidP="00C44B83">
      <w:pPr>
        <w:pStyle w:val="Sansinterligne"/>
        <w:numPr>
          <w:ilvl w:val="0"/>
          <w:numId w:val="73"/>
        </w:numPr>
        <w:spacing w:line="360" w:lineRule="auto"/>
        <w:ind w:left="426"/>
        <w:jc w:val="both"/>
        <w:rPr>
          <w:rFonts w:ascii="Arial" w:hAnsi="Arial" w:cs="Arial"/>
          <w:sz w:val="20"/>
          <w:szCs w:val="20"/>
        </w:rPr>
      </w:pPr>
      <w:r w:rsidRPr="00DF2975">
        <w:rPr>
          <w:rFonts w:ascii="Arial" w:hAnsi="Arial" w:cs="Arial"/>
          <w:sz w:val="20"/>
          <w:szCs w:val="20"/>
        </w:rPr>
        <w:t>Une arme à feu est tout revolver, fusil ou pistolet qui tire un projectile.</w:t>
      </w:r>
    </w:p>
    <w:p w14:paraId="2E35DA50" w14:textId="77777777" w:rsidR="00AE1FAC" w:rsidRPr="00DF2975" w:rsidRDefault="00AE1FAC" w:rsidP="00C44B83">
      <w:pPr>
        <w:pStyle w:val="Sansinterligne"/>
        <w:numPr>
          <w:ilvl w:val="0"/>
          <w:numId w:val="73"/>
        </w:numPr>
        <w:spacing w:line="360" w:lineRule="auto"/>
        <w:ind w:left="426"/>
        <w:jc w:val="both"/>
        <w:rPr>
          <w:rFonts w:ascii="Arial" w:hAnsi="Arial" w:cs="Arial"/>
          <w:sz w:val="20"/>
          <w:szCs w:val="20"/>
        </w:rPr>
      </w:pPr>
      <w:r w:rsidRPr="00DF2975">
        <w:rPr>
          <w:rFonts w:ascii="Arial" w:hAnsi="Arial" w:cs="Arial"/>
          <w:sz w:val="20"/>
          <w:szCs w:val="20"/>
        </w:rPr>
        <w:t>En l'absence de définition spécifique, dans le cadre de l'OPS</w:t>
      </w:r>
      <w:r w:rsidR="006F17EA" w:rsidRPr="00DF2975">
        <w:rPr>
          <w:rFonts w:ascii="Arial" w:hAnsi="Arial" w:cs="Arial"/>
          <w:sz w:val="20"/>
          <w:szCs w:val="20"/>
        </w:rPr>
        <w:t xml:space="preserve"> </w:t>
      </w:r>
      <w:r w:rsidRPr="00DF2975">
        <w:rPr>
          <w:rFonts w:ascii="Arial" w:hAnsi="Arial" w:cs="Arial"/>
          <w:sz w:val="20"/>
          <w:szCs w:val="20"/>
        </w:rPr>
        <w:t>3 et afin de guider les exploitants, les armes à feu suivantes sont généralement considérées comme des armes de sport :</w:t>
      </w:r>
    </w:p>
    <w:p w14:paraId="6304EED3" w14:textId="77777777" w:rsidR="00AE1FAC" w:rsidRPr="00DF2975" w:rsidRDefault="00AE1FAC" w:rsidP="00C44B83">
      <w:pPr>
        <w:pStyle w:val="Paragraphedeliste"/>
        <w:numPr>
          <w:ilvl w:val="1"/>
          <w:numId w:val="30"/>
        </w:numPr>
        <w:tabs>
          <w:tab w:val="left" w:pos="993"/>
          <w:tab w:val="left" w:pos="1276"/>
        </w:tabs>
        <w:spacing w:after="0" w:line="360" w:lineRule="auto"/>
        <w:ind w:left="993" w:hanging="425"/>
        <w:contextualSpacing w:val="0"/>
        <w:jc w:val="both"/>
        <w:rPr>
          <w:rFonts w:cs="Arial"/>
          <w:sz w:val="20"/>
          <w:szCs w:val="20"/>
        </w:rPr>
      </w:pPr>
      <w:r w:rsidRPr="00DF2975">
        <w:rPr>
          <w:rFonts w:cs="Arial"/>
          <w:sz w:val="20"/>
          <w:szCs w:val="20"/>
        </w:rPr>
        <w:t>celles conçues pour abattre du gibier, des oiseaux et autres animaux ;</w:t>
      </w:r>
    </w:p>
    <w:p w14:paraId="4F4B0498" w14:textId="77777777" w:rsidR="00AE1FAC" w:rsidRPr="00DF2975" w:rsidRDefault="00AE1FAC" w:rsidP="00C44B83">
      <w:pPr>
        <w:pStyle w:val="Paragraphedeliste"/>
        <w:numPr>
          <w:ilvl w:val="1"/>
          <w:numId w:val="30"/>
        </w:numPr>
        <w:tabs>
          <w:tab w:val="left" w:pos="993"/>
          <w:tab w:val="left" w:pos="1276"/>
        </w:tabs>
        <w:spacing w:after="0" w:line="360" w:lineRule="auto"/>
        <w:ind w:left="993" w:hanging="425"/>
        <w:contextualSpacing w:val="0"/>
        <w:jc w:val="both"/>
        <w:rPr>
          <w:rFonts w:cs="Arial"/>
          <w:sz w:val="20"/>
          <w:szCs w:val="20"/>
        </w:rPr>
      </w:pPr>
      <w:r w:rsidRPr="00DF2975">
        <w:rPr>
          <w:rFonts w:cs="Arial"/>
          <w:sz w:val="20"/>
          <w:szCs w:val="20"/>
        </w:rPr>
        <w:t>celles utilisées pour tirer sur des cibles, des pigeons d'argile et en compétition, à condition que ces armes ne soient pas celles utilisées habituellement par les forces militaires ;</w:t>
      </w:r>
    </w:p>
    <w:p w14:paraId="0BFC234C" w14:textId="77777777" w:rsidR="00AE1FAC" w:rsidRPr="00DF2975" w:rsidRDefault="00AE1FAC" w:rsidP="00C44B83">
      <w:pPr>
        <w:pStyle w:val="Paragraphedeliste"/>
        <w:numPr>
          <w:ilvl w:val="1"/>
          <w:numId w:val="30"/>
        </w:numPr>
        <w:tabs>
          <w:tab w:val="left" w:pos="993"/>
          <w:tab w:val="left" w:pos="1276"/>
        </w:tabs>
        <w:spacing w:after="0" w:line="360" w:lineRule="auto"/>
        <w:ind w:left="993" w:hanging="425"/>
        <w:contextualSpacing w:val="0"/>
        <w:jc w:val="both"/>
        <w:rPr>
          <w:rFonts w:cs="Arial"/>
          <w:sz w:val="20"/>
          <w:szCs w:val="20"/>
        </w:rPr>
      </w:pPr>
      <w:r w:rsidRPr="00DF2975">
        <w:rPr>
          <w:rFonts w:cs="Arial"/>
          <w:sz w:val="20"/>
          <w:szCs w:val="20"/>
        </w:rPr>
        <w:t>les armes à air comprimé et à fléchettes, les pistolets de départ etc.</w:t>
      </w:r>
    </w:p>
    <w:p w14:paraId="62E2D98C" w14:textId="77777777" w:rsidR="00AE1FAC" w:rsidRPr="00DF2975" w:rsidRDefault="00AE1FAC" w:rsidP="00C44B83">
      <w:pPr>
        <w:pStyle w:val="Sansinterligne"/>
        <w:numPr>
          <w:ilvl w:val="0"/>
          <w:numId w:val="73"/>
        </w:numPr>
        <w:spacing w:line="360" w:lineRule="auto"/>
        <w:ind w:left="426"/>
        <w:jc w:val="both"/>
        <w:rPr>
          <w:rFonts w:ascii="Arial" w:hAnsi="Arial" w:cs="Arial"/>
          <w:sz w:val="20"/>
          <w:szCs w:val="20"/>
        </w:rPr>
      </w:pPr>
      <w:r w:rsidRPr="00DF2975">
        <w:rPr>
          <w:rFonts w:ascii="Arial" w:hAnsi="Arial" w:cs="Arial"/>
          <w:sz w:val="20"/>
          <w:szCs w:val="20"/>
        </w:rPr>
        <w:t>Une arme à feu, qui n'est pas une arme ou munitions de guerre, devrait être considérée comme arme de sport dans le cadre du transport par air.</w:t>
      </w:r>
    </w:p>
    <w:p w14:paraId="33C0BFE1" w14:textId="24C50030" w:rsidR="00AE1FAC" w:rsidRDefault="00AE1FAC" w:rsidP="00C44B83">
      <w:pPr>
        <w:pStyle w:val="Sansinterligne"/>
        <w:numPr>
          <w:ilvl w:val="0"/>
          <w:numId w:val="73"/>
        </w:numPr>
        <w:spacing w:line="360" w:lineRule="auto"/>
        <w:ind w:left="426"/>
        <w:jc w:val="both"/>
        <w:rPr>
          <w:rFonts w:ascii="Arial" w:hAnsi="Arial" w:cs="Arial"/>
          <w:sz w:val="20"/>
          <w:szCs w:val="20"/>
        </w:rPr>
      </w:pPr>
      <w:r w:rsidRPr="00DF2975">
        <w:rPr>
          <w:rFonts w:ascii="Arial" w:hAnsi="Arial" w:cs="Arial"/>
          <w:sz w:val="20"/>
          <w:szCs w:val="20"/>
        </w:rPr>
        <w:t>D'autres procédures pour le transport d'armes de sport peuvent devoir être considérées si l'</w:t>
      </w:r>
      <w:r w:rsidR="001826FF" w:rsidRPr="001826FF">
        <w:rPr>
          <w:rFonts w:ascii="Arial" w:hAnsi="Arial" w:cs="Arial"/>
          <w:sz w:val="20"/>
          <w:szCs w:val="20"/>
        </w:rPr>
        <w:t xml:space="preserve"> </w:t>
      </w:r>
      <w:r w:rsidR="001826FF" w:rsidRPr="00DD488B">
        <w:rPr>
          <w:rFonts w:ascii="Arial" w:hAnsi="Arial" w:cs="Arial"/>
          <w:sz w:val="20"/>
          <w:szCs w:val="20"/>
        </w:rPr>
        <w:t>hélicoptère</w:t>
      </w:r>
      <w:r w:rsidRPr="00DF2975">
        <w:rPr>
          <w:rFonts w:ascii="Arial" w:hAnsi="Arial" w:cs="Arial"/>
          <w:sz w:val="20"/>
          <w:szCs w:val="20"/>
        </w:rPr>
        <w:t xml:space="preserve"> ne possède pas de compartiment séparé o</w:t>
      </w:r>
      <w:r w:rsidR="0092438B" w:rsidRPr="00DF2975">
        <w:rPr>
          <w:rFonts w:ascii="Arial" w:hAnsi="Arial" w:cs="Arial"/>
          <w:sz w:val="20"/>
          <w:szCs w:val="20"/>
        </w:rPr>
        <w:t>u entreposé</w:t>
      </w:r>
      <w:r w:rsidRPr="00DF2975">
        <w:rPr>
          <w:rFonts w:ascii="Arial" w:hAnsi="Arial" w:cs="Arial"/>
          <w:sz w:val="20"/>
          <w:szCs w:val="20"/>
        </w:rPr>
        <w:t xml:space="preserve"> les armes. Ces procédures devraient prendre en compte la nature du vol, son origine et sa destination, et les possibilités d'intervention illicite. Autant que faire se peut, les armes devraient être rangées afin de ne pas être immédiatement accessibles aux passagers (par exemple dans une boîte  fermée, dans un bagage enregistré placé sous  d'autres bagages ou sous un filet fixe).  Si  des procédures autres que celles du RANT 06 PART OPS</w:t>
      </w:r>
      <w:r w:rsidR="006F17EA" w:rsidRPr="00DF2975">
        <w:rPr>
          <w:rFonts w:ascii="Arial" w:hAnsi="Arial" w:cs="Arial"/>
          <w:sz w:val="20"/>
          <w:szCs w:val="20"/>
        </w:rPr>
        <w:t xml:space="preserve"> </w:t>
      </w:r>
      <w:r w:rsidRPr="00DF2975">
        <w:rPr>
          <w:rFonts w:ascii="Arial" w:hAnsi="Arial" w:cs="Arial"/>
          <w:sz w:val="20"/>
          <w:szCs w:val="20"/>
        </w:rPr>
        <w:t>1.B.070(b)</w:t>
      </w:r>
      <w:r w:rsidR="007426C4" w:rsidRPr="00DF2975">
        <w:rPr>
          <w:rFonts w:ascii="Arial" w:hAnsi="Arial" w:cs="Arial"/>
          <w:sz w:val="20"/>
          <w:szCs w:val="20"/>
        </w:rPr>
        <w:t xml:space="preserve"> </w:t>
      </w:r>
      <w:r w:rsidRPr="00DF2975">
        <w:rPr>
          <w:rFonts w:ascii="Arial" w:hAnsi="Arial" w:cs="Arial"/>
          <w:sz w:val="20"/>
          <w:szCs w:val="20"/>
        </w:rPr>
        <w:t>(1) sont appliquées, le commandant de bord devrait en être averti en conséquence.</w:t>
      </w:r>
    </w:p>
    <w:p w14:paraId="77F803E2" w14:textId="77777777" w:rsidR="00722E95" w:rsidRPr="00722E95" w:rsidRDefault="00722E95" w:rsidP="00722E95">
      <w:pPr>
        <w:keepNext/>
        <w:spacing w:before="240" w:after="60" w:line="240" w:lineRule="auto"/>
        <w:jc w:val="both"/>
        <w:outlineLvl w:val="2"/>
        <w:rPr>
          <w:rFonts w:ascii="Arial" w:hAnsi="Arial" w:cs="Arial"/>
          <w:b/>
          <w:noProof/>
          <w:sz w:val="20"/>
          <w:szCs w:val="20"/>
          <w:lang w:eastAsia="en-US"/>
        </w:rPr>
      </w:pPr>
      <w:bookmarkStart w:id="29" w:name="_Toc188974045"/>
      <w:r w:rsidRPr="00722E95">
        <w:rPr>
          <w:rFonts w:ascii="Arial" w:hAnsi="Arial" w:cs="Arial"/>
          <w:b/>
          <w:noProof/>
          <w:sz w:val="20"/>
          <w:szCs w:val="20"/>
          <w:lang w:eastAsia="en-US"/>
        </w:rPr>
        <w:t>IEM 1 RANT 06 PART OPS3. B.105 : Prerequis techniques pour l'utilisation des appareils electroniques portatifs</w:t>
      </w:r>
      <w:bookmarkEnd w:id="29"/>
    </w:p>
    <w:p w14:paraId="00B9E7BF" w14:textId="77777777" w:rsidR="00722E95" w:rsidRPr="00722E95" w:rsidRDefault="00722E95" w:rsidP="00722E95">
      <w:pPr>
        <w:rPr>
          <w:rFonts w:ascii="Arial" w:hAnsi="Arial" w:cs="Arial"/>
          <w:sz w:val="20"/>
          <w:szCs w:val="20"/>
          <w:lang w:eastAsia="en-US"/>
        </w:rPr>
      </w:pPr>
    </w:p>
    <w:p w14:paraId="76FC3A90" w14:textId="77777777" w:rsidR="00722E95" w:rsidRPr="00722E95" w:rsidRDefault="00722E95" w:rsidP="00722E95">
      <w:pPr>
        <w:ind w:left="-142"/>
        <w:jc w:val="both"/>
        <w:rPr>
          <w:rFonts w:ascii="Arial" w:hAnsi="Arial" w:cs="Arial"/>
          <w:sz w:val="20"/>
          <w:szCs w:val="20"/>
        </w:rPr>
      </w:pPr>
      <w:r w:rsidRPr="00722E95">
        <w:rPr>
          <w:rFonts w:ascii="Arial" w:hAnsi="Arial" w:cs="Arial"/>
          <w:sz w:val="20"/>
          <w:szCs w:val="20"/>
        </w:rPr>
        <w:t>(a) Portée</w:t>
      </w:r>
    </w:p>
    <w:p w14:paraId="455F9EA6" w14:textId="77777777" w:rsidR="00722E95" w:rsidRPr="00722E95" w:rsidRDefault="00722E95" w:rsidP="00722E95">
      <w:pPr>
        <w:spacing w:before="120" w:after="120" w:line="360" w:lineRule="auto"/>
        <w:jc w:val="both"/>
        <w:rPr>
          <w:rFonts w:ascii="Arial" w:hAnsi="Arial" w:cs="Arial"/>
          <w:sz w:val="20"/>
          <w:szCs w:val="20"/>
        </w:rPr>
      </w:pPr>
      <w:r w:rsidRPr="00722E95">
        <w:rPr>
          <w:rFonts w:ascii="Arial" w:hAnsi="Arial" w:cs="Arial"/>
          <w:sz w:val="20"/>
          <w:szCs w:val="20"/>
        </w:rPr>
        <w:t>Cet IEM décrit les conditions techniques préalables dans lesquelles tout type d’appareil électronique portatif (PED) peut être utilisé à bord de l’hélicoptère sans affecter négativement les performances des systèmes et équipements de l’hélicoptère.</w:t>
      </w:r>
    </w:p>
    <w:p w14:paraId="005620BF" w14:textId="77777777" w:rsidR="00722E95" w:rsidRPr="00722E95" w:rsidRDefault="00722E95" w:rsidP="00722E95">
      <w:pPr>
        <w:spacing w:before="120" w:after="120" w:line="360" w:lineRule="auto"/>
        <w:ind w:left="-142"/>
        <w:jc w:val="both"/>
        <w:rPr>
          <w:rFonts w:ascii="Arial" w:hAnsi="Arial" w:cs="Arial"/>
          <w:sz w:val="20"/>
          <w:szCs w:val="20"/>
        </w:rPr>
      </w:pPr>
      <w:r w:rsidRPr="00722E95">
        <w:rPr>
          <w:rFonts w:ascii="Arial" w:hAnsi="Arial" w:cs="Arial"/>
          <w:sz w:val="20"/>
          <w:szCs w:val="20"/>
        </w:rPr>
        <w:t>(b) Prérequis concernant la configuration de l'hélicoptère</w:t>
      </w:r>
    </w:p>
    <w:p w14:paraId="0332FC15" w14:textId="77777777" w:rsidR="00722E95" w:rsidRPr="00722E95" w:rsidRDefault="00722E95" w:rsidP="00722E95">
      <w:pPr>
        <w:spacing w:before="120" w:after="120" w:line="360" w:lineRule="auto"/>
        <w:ind w:left="426"/>
        <w:jc w:val="both"/>
        <w:rPr>
          <w:rFonts w:ascii="Arial" w:hAnsi="Arial" w:cs="Arial"/>
          <w:sz w:val="20"/>
          <w:szCs w:val="20"/>
        </w:rPr>
      </w:pPr>
      <w:r w:rsidRPr="00722E95">
        <w:rPr>
          <w:rFonts w:ascii="Arial" w:hAnsi="Arial" w:cs="Arial"/>
          <w:sz w:val="20"/>
          <w:szCs w:val="20"/>
        </w:rPr>
        <w:t>(1) Avant qu'un exploitant puisse autoriser l'utilisation de tout type de PED à bord, il doit s'assurer que les PED n'ont aucun impact sur l'exploitation sûre de l'aéronef. L’exploitant doit démontrer que les PED n’interfèrent pas avec les systèmes et équipements électroniques embarqués, notamment avec les systèmes de navigation et de communication de l’hélicoptère.</w:t>
      </w:r>
    </w:p>
    <w:p w14:paraId="55FD6A0D" w14:textId="77777777" w:rsidR="00722E95" w:rsidRPr="00722E95" w:rsidRDefault="00722E95" w:rsidP="00722E95">
      <w:pPr>
        <w:spacing w:before="120" w:after="120" w:line="360" w:lineRule="auto"/>
        <w:ind w:left="426"/>
        <w:jc w:val="both"/>
        <w:rPr>
          <w:rFonts w:ascii="Arial" w:hAnsi="Arial" w:cs="Arial"/>
          <w:sz w:val="20"/>
          <w:szCs w:val="20"/>
        </w:rPr>
      </w:pPr>
      <w:r w:rsidRPr="00722E95">
        <w:rPr>
          <w:rFonts w:ascii="Arial" w:hAnsi="Arial" w:cs="Arial"/>
          <w:sz w:val="20"/>
          <w:szCs w:val="20"/>
        </w:rPr>
        <w:t>(2) L'évaluation de la tolérance des PED peut être adaptée aux différentes zones d'aéronefs pour lesquelles l'utilisation des PED est envisagée, c'est-à-dire qu'elle peut aborder séparément :</w:t>
      </w:r>
    </w:p>
    <w:p w14:paraId="75DA5451" w14:textId="77777777" w:rsidR="00722E95" w:rsidRPr="00722E95" w:rsidRDefault="00722E95" w:rsidP="00722E95">
      <w:pPr>
        <w:spacing w:before="120" w:after="120" w:line="360" w:lineRule="auto"/>
        <w:ind w:left="709"/>
        <w:jc w:val="both"/>
        <w:rPr>
          <w:rFonts w:ascii="Arial" w:hAnsi="Arial" w:cs="Arial"/>
          <w:sz w:val="20"/>
          <w:szCs w:val="20"/>
        </w:rPr>
      </w:pPr>
      <w:r w:rsidRPr="00722E95">
        <w:rPr>
          <w:rFonts w:ascii="Arial" w:hAnsi="Arial" w:cs="Arial"/>
          <w:sz w:val="20"/>
          <w:szCs w:val="20"/>
        </w:rPr>
        <w:t>(i) le compartiment passager ;</w:t>
      </w:r>
    </w:p>
    <w:p w14:paraId="53E19F03" w14:textId="77777777" w:rsidR="00722E95" w:rsidRPr="00722E95" w:rsidRDefault="00722E95" w:rsidP="00722E95">
      <w:pPr>
        <w:spacing w:before="120" w:after="120" w:line="360" w:lineRule="auto"/>
        <w:ind w:left="709"/>
        <w:jc w:val="both"/>
        <w:rPr>
          <w:rFonts w:ascii="Arial" w:hAnsi="Arial" w:cs="Arial"/>
          <w:sz w:val="20"/>
          <w:szCs w:val="20"/>
        </w:rPr>
      </w:pPr>
      <w:r w:rsidRPr="00722E95">
        <w:rPr>
          <w:rFonts w:ascii="Arial" w:hAnsi="Arial" w:cs="Arial"/>
          <w:sz w:val="20"/>
          <w:szCs w:val="20"/>
        </w:rPr>
        <w:t>(ii) le compartiment de l'équipage de conduite ; et</w:t>
      </w:r>
    </w:p>
    <w:p w14:paraId="119E0C09" w14:textId="77777777" w:rsidR="00722E95" w:rsidRPr="00722E95" w:rsidRDefault="00722E95" w:rsidP="00722E95">
      <w:pPr>
        <w:spacing w:before="120" w:after="120" w:line="360" w:lineRule="auto"/>
        <w:ind w:left="709"/>
        <w:jc w:val="both"/>
        <w:rPr>
          <w:rFonts w:ascii="Arial" w:hAnsi="Arial" w:cs="Arial"/>
          <w:sz w:val="20"/>
          <w:szCs w:val="20"/>
        </w:rPr>
      </w:pPr>
      <w:r w:rsidRPr="00722E95">
        <w:rPr>
          <w:rFonts w:ascii="Arial" w:hAnsi="Arial" w:cs="Arial"/>
          <w:sz w:val="20"/>
          <w:szCs w:val="20"/>
        </w:rPr>
        <w:t>(iii) les zones non accessibles pendant le vol.</w:t>
      </w:r>
    </w:p>
    <w:p w14:paraId="774075DB" w14:textId="77777777" w:rsidR="00722E95" w:rsidRPr="00722E95" w:rsidRDefault="00722E95" w:rsidP="00722E95">
      <w:pPr>
        <w:spacing w:before="120" w:after="120" w:line="360" w:lineRule="auto"/>
        <w:ind w:left="-142"/>
        <w:jc w:val="both"/>
        <w:rPr>
          <w:rFonts w:ascii="Arial" w:hAnsi="Arial" w:cs="Arial"/>
          <w:sz w:val="20"/>
          <w:szCs w:val="20"/>
        </w:rPr>
      </w:pPr>
      <w:r w:rsidRPr="00722E95">
        <w:rPr>
          <w:rFonts w:ascii="Arial" w:hAnsi="Arial" w:cs="Arial"/>
          <w:sz w:val="20"/>
          <w:szCs w:val="20"/>
        </w:rPr>
        <w:lastRenderedPageBreak/>
        <w:t>(c) Scénarios pour autoriser l’utilisation des PED</w:t>
      </w:r>
    </w:p>
    <w:p w14:paraId="7EF6426C" w14:textId="77777777" w:rsidR="00722E95" w:rsidRPr="00722E95" w:rsidRDefault="00722E95" w:rsidP="00722E95">
      <w:pPr>
        <w:spacing w:before="120" w:after="120" w:line="360" w:lineRule="auto"/>
        <w:ind w:left="284"/>
        <w:jc w:val="both"/>
        <w:rPr>
          <w:rFonts w:ascii="Arial" w:hAnsi="Arial" w:cs="Arial"/>
          <w:sz w:val="20"/>
          <w:szCs w:val="20"/>
        </w:rPr>
      </w:pPr>
      <w:r w:rsidRPr="00722E95">
        <w:rPr>
          <w:rFonts w:ascii="Arial" w:hAnsi="Arial" w:cs="Arial"/>
          <w:sz w:val="20"/>
          <w:szCs w:val="20"/>
        </w:rPr>
        <w:t>(1) Les scénarios possibles, dans lesquels l'exploitant peut autoriser l'utilisation des PED, doivent être tels que documentés dans le tableau 1. Les scénarios du tableau 1 sont répertoriés par ordre décroissant, le scénario le moins autorisé se trouvant en bas.</w:t>
      </w:r>
    </w:p>
    <w:p w14:paraId="485F30C8" w14:textId="77777777" w:rsidR="00722E95" w:rsidRPr="00722E95" w:rsidRDefault="00722E95" w:rsidP="00722E95">
      <w:pPr>
        <w:spacing w:before="120" w:after="120" w:line="360" w:lineRule="auto"/>
        <w:ind w:left="284"/>
        <w:jc w:val="both"/>
        <w:rPr>
          <w:rFonts w:ascii="Arial" w:hAnsi="Arial" w:cs="Arial"/>
          <w:sz w:val="20"/>
          <w:szCs w:val="20"/>
        </w:rPr>
      </w:pPr>
      <w:r w:rsidRPr="00722E95">
        <w:rPr>
          <w:rFonts w:ascii="Arial" w:hAnsi="Arial" w:cs="Arial"/>
          <w:sz w:val="20"/>
          <w:szCs w:val="20"/>
        </w:rPr>
        <w:t>(2) Les restrictions découlant de la certification de l'aéronef correspondante, telles que documentées dans le manuel de vol de l'aéronef (AFM) ou dans un ou plusieurs documents équivalents, devraient rester en vigueur. Ils peuvent être liés à différentes zones d'aéronefs, ou à des technologies de transmission particulières couvertes.</w:t>
      </w:r>
    </w:p>
    <w:p w14:paraId="06DF32C4" w14:textId="7C49AB06" w:rsidR="00722E95" w:rsidRPr="00722E95" w:rsidRDefault="00722E95" w:rsidP="00722E95">
      <w:pPr>
        <w:spacing w:before="120" w:after="120" w:line="360" w:lineRule="auto"/>
        <w:ind w:left="284"/>
        <w:jc w:val="both"/>
        <w:rPr>
          <w:rFonts w:ascii="Arial" w:hAnsi="Arial" w:cs="Arial"/>
          <w:sz w:val="20"/>
          <w:szCs w:val="20"/>
        </w:rPr>
      </w:pPr>
      <w:r w:rsidRPr="00722E95">
        <w:rPr>
          <w:rFonts w:ascii="Arial" w:hAnsi="Arial" w:cs="Arial"/>
          <w:sz w:val="20"/>
          <w:szCs w:val="20"/>
        </w:rPr>
        <w:t>(3) Pour les scénarios n° 3 à 8 du tableau 1</w:t>
      </w:r>
      <w:r w:rsidR="000D5D3F">
        <w:rPr>
          <w:rFonts w:ascii="Arial" w:hAnsi="Arial" w:cs="Arial"/>
          <w:sz w:val="20"/>
          <w:szCs w:val="20"/>
        </w:rPr>
        <w:t xml:space="preserve"> ci-dessous</w:t>
      </w:r>
      <w:r w:rsidRPr="00722E95">
        <w:rPr>
          <w:rFonts w:ascii="Arial" w:hAnsi="Arial" w:cs="Arial"/>
          <w:sz w:val="20"/>
          <w:szCs w:val="20"/>
        </w:rPr>
        <w:t>, l'utilisation des C-PED et des dispositifs de suivi du fret peut être encore étendue, lorsque l'évaluation EMI a démontré qu'il n'y a pas d'impact sur la sécurité comme suit :</w:t>
      </w:r>
    </w:p>
    <w:p w14:paraId="3BAB2EF8" w14:textId="77777777" w:rsidR="00722E95" w:rsidRPr="00722E95" w:rsidRDefault="00722E95" w:rsidP="00722E95">
      <w:pPr>
        <w:ind w:left="709" w:hanging="283"/>
        <w:rPr>
          <w:rFonts w:ascii="Arial" w:hAnsi="Arial" w:cs="Arial"/>
          <w:sz w:val="20"/>
          <w:szCs w:val="20"/>
        </w:rPr>
      </w:pPr>
      <w:r w:rsidRPr="00722E95">
        <w:rPr>
          <w:rFonts w:ascii="Arial" w:hAnsi="Arial" w:cs="Arial"/>
          <w:sz w:val="20"/>
          <w:szCs w:val="20"/>
        </w:rPr>
        <w:t>(i) pour les C-PED en utilisant la méthode décrite au (d)(2) ; et</w:t>
      </w:r>
    </w:p>
    <w:p w14:paraId="3135A88D" w14:textId="77777777" w:rsidR="00722E95" w:rsidRPr="00722E95" w:rsidRDefault="00722E95" w:rsidP="00722E95">
      <w:pPr>
        <w:ind w:left="709" w:hanging="283"/>
        <w:rPr>
          <w:rFonts w:ascii="Arial" w:hAnsi="Arial" w:cs="Arial"/>
          <w:sz w:val="20"/>
          <w:szCs w:val="20"/>
        </w:rPr>
      </w:pPr>
      <w:r w:rsidRPr="00722E95">
        <w:rPr>
          <w:rFonts w:ascii="Arial" w:hAnsi="Arial" w:cs="Arial"/>
          <w:sz w:val="20"/>
          <w:szCs w:val="20"/>
        </w:rPr>
        <w:t>(ii) pour les dispositifs de suivi du fret en utilisant la méthode décrite au point (d)(3).</w:t>
      </w:r>
    </w:p>
    <w:p w14:paraId="728FF57F" w14:textId="77777777" w:rsidR="00722E95" w:rsidRPr="00722E95" w:rsidRDefault="00722E95" w:rsidP="00722E95">
      <w:pPr>
        <w:rPr>
          <w:rFonts w:ascii="Arial" w:hAnsi="Arial" w:cs="Arial"/>
          <w:sz w:val="20"/>
          <w:szCs w:val="20"/>
        </w:rPr>
      </w:pPr>
      <w:r w:rsidRPr="00722E95">
        <w:rPr>
          <w:rFonts w:ascii="Arial" w:hAnsi="Arial" w:cs="Arial"/>
          <w:sz w:val="20"/>
          <w:szCs w:val="20"/>
        </w:rPr>
        <w:t>Tableau 1 – Scénarios pour autoriser l’utilisation des PED par l’exploitant</w:t>
      </w:r>
    </w:p>
    <w:tbl>
      <w:tblPr>
        <w:tblStyle w:val="Grilledutableau1"/>
        <w:tblW w:w="9349" w:type="dxa"/>
        <w:tblLook w:val="04A0" w:firstRow="1" w:lastRow="0" w:firstColumn="1" w:lastColumn="0" w:noHBand="0" w:noVBand="1"/>
      </w:tblPr>
      <w:tblGrid>
        <w:gridCol w:w="846"/>
        <w:gridCol w:w="4394"/>
        <w:gridCol w:w="2127"/>
        <w:gridCol w:w="1982"/>
      </w:tblGrid>
      <w:tr w:rsidR="00722E95" w:rsidRPr="00722E95" w14:paraId="26CD8CF5" w14:textId="77777777" w:rsidTr="00FB45B1">
        <w:trPr>
          <w:tblHeader/>
        </w:trPr>
        <w:tc>
          <w:tcPr>
            <w:tcW w:w="846" w:type="dxa"/>
          </w:tcPr>
          <w:p w14:paraId="17CA05E5" w14:textId="77777777" w:rsidR="00722E95" w:rsidRPr="00722E95" w:rsidRDefault="00722E95" w:rsidP="00722E95">
            <w:pPr>
              <w:spacing w:after="0" w:line="240" w:lineRule="auto"/>
              <w:jc w:val="center"/>
              <w:rPr>
                <w:rFonts w:ascii="Arial" w:hAnsi="Arial" w:cs="Arial"/>
                <w:sz w:val="20"/>
                <w:szCs w:val="20"/>
              </w:rPr>
            </w:pPr>
            <w:r w:rsidRPr="00722E95">
              <w:rPr>
                <w:rFonts w:ascii="Arial" w:hAnsi="Arial" w:cs="Arial"/>
                <w:sz w:val="20"/>
                <w:szCs w:val="20"/>
              </w:rPr>
              <w:t>N°</w:t>
            </w:r>
          </w:p>
        </w:tc>
        <w:tc>
          <w:tcPr>
            <w:tcW w:w="4394" w:type="dxa"/>
          </w:tcPr>
          <w:p w14:paraId="3C50E64D" w14:textId="77777777" w:rsidR="00722E95" w:rsidRPr="00722E95" w:rsidRDefault="00722E95" w:rsidP="00722E95">
            <w:pPr>
              <w:spacing w:before="120" w:after="120" w:line="240" w:lineRule="auto"/>
              <w:rPr>
                <w:rFonts w:ascii="Arial" w:hAnsi="Arial" w:cs="Arial"/>
                <w:sz w:val="20"/>
                <w:szCs w:val="20"/>
              </w:rPr>
            </w:pPr>
            <w:r w:rsidRPr="00722E95">
              <w:rPr>
                <w:rFonts w:ascii="Arial" w:hAnsi="Arial" w:cs="Arial"/>
                <w:sz w:val="20"/>
                <w:szCs w:val="20"/>
              </w:rPr>
              <w:t>Etat technique</w:t>
            </w:r>
          </w:p>
        </w:tc>
        <w:tc>
          <w:tcPr>
            <w:tcW w:w="2127" w:type="dxa"/>
          </w:tcPr>
          <w:p w14:paraId="069FF616" w14:textId="77777777" w:rsidR="00722E95" w:rsidRPr="00722E95" w:rsidRDefault="00722E95" w:rsidP="00722E95">
            <w:pPr>
              <w:spacing w:before="120" w:after="120" w:line="240" w:lineRule="auto"/>
              <w:jc w:val="both"/>
              <w:rPr>
                <w:rFonts w:ascii="Arial" w:hAnsi="Arial" w:cs="Arial"/>
                <w:sz w:val="20"/>
                <w:szCs w:val="20"/>
              </w:rPr>
            </w:pPr>
            <w:r w:rsidRPr="00722E95">
              <w:rPr>
                <w:rFonts w:ascii="Arial" w:hAnsi="Arial" w:cs="Arial"/>
                <w:sz w:val="20"/>
                <w:szCs w:val="20"/>
              </w:rPr>
              <w:t>Émetteurs non intentionnels</w:t>
            </w:r>
          </w:p>
        </w:tc>
        <w:tc>
          <w:tcPr>
            <w:tcW w:w="1982" w:type="dxa"/>
          </w:tcPr>
          <w:p w14:paraId="41B062DD" w14:textId="77777777" w:rsidR="00722E95" w:rsidRPr="00722E95" w:rsidRDefault="00722E95" w:rsidP="00722E95">
            <w:pPr>
              <w:autoSpaceDE w:val="0"/>
              <w:autoSpaceDN w:val="0"/>
              <w:adjustRightInd w:val="0"/>
              <w:spacing w:before="120" w:after="120" w:line="240" w:lineRule="auto"/>
              <w:rPr>
                <w:rFonts w:ascii="Arial" w:hAnsi="Arial" w:cs="Arial"/>
                <w:sz w:val="20"/>
                <w:szCs w:val="20"/>
              </w:rPr>
            </w:pPr>
            <w:r w:rsidRPr="00722E95">
              <w:rPr>
                <w:rFonts w:ascii="Arial" w:hAnsi="Arial" w:cs="Arial"/>
                <w:sz w:val="20"/>
                <w:szCs w:val="20"/>
              </w:rPr>
              <w:t>T-PED</w:t>
            </w:r>
          </w:p>
        </w:tc>
      </w:tr>
      <w:tr w:rsidR="00722E95" w:rsidRPr="00722E95" w14:paraId="70F7BE89" w14:textId="77777777" w:rsidTr="00FB45B1">
        <w:tc>
          <w:tcPr>
            <w:tcW w:w="846" w:type="dxa"/>
          </w:tcPr>
          <w:p w14:paraId="36A55039" w14:textId="77777777" w:rsidR="00722E95" w:rsidRPr="00722E95" w:rsidRDefault="00722E95" w:rsidP="00722E95">
            <w:pPr>
              <w:numPr>
                <w:ilvl w:val="0"/>
                <w:numId w:val="287"/>
              </w:numPr>
              <w:spacing w:after="0" w:line="240" w:lineRule="auto"/>
              <w:contextualSpacing/>
              <w:jc w:val="center"/>
              <w:rPr>
                <w:rFonts w:ascii="Arial" w:hAnsi="Arial" w:cs="Arial"/>
                <w:sz w:val="20"/>
                <w:szCs w:val="20"/>
              </w:rPr>
            </w:pPr>
          </w:p>
        </w:tc>
        <w:tc>
          <w:tcPr>
            <w:tcW w:w="4394" w:type="dxa"/>
          </w:tcPr>
          <w:p w14:paraId="7F035D8A" w14:textId="77777777" w:rsidR="00722E95" w:rsidRPr="00722E95" w:rsidRDefault="00722E95" w:rsidP="00722E95">
            <w:pPr>
              <w:spacing w:before="120" w:after="120" w:line="240" w:lineRule="auto"/>
              <w:jc w:val="both"/>
              <w:rPr>
                <w:rFonts w:ascii="Arial" w:hAnsi="Arial" w:cs="Arial"/>
                <w:sz w:val="20"/>
                <w:szCs w:val="20"/>
              </w:rPr>
            </w:pPr>
            <w:r w:rsidRPr="00722E95">
              <w:rPr>
                <w:rFonts w:ascii="Arial" w:hAnsi="Arial" w:cs="Arial"/>
                <w:sz w:val="20"/>
                <w:szCs w:val="20"/>
              </w:rPr>
              <w:t>L’hélicoptère est certifié tolérant T-PED, c'est-à-dire qu'il a été démontré lors du processus de certification de l'hélicoptère que les couplages des portes avant et arrière n'ont aucun impact sur l'exploitation sûre de l'hélicoptère.</w:t>
            </w:r>
          </w:p>
        </w:tc>
        <w:tc>
          <w:tcPr>
            <w:tcW w:w="2127" w:type="dxa"/>
          </w:tcPr>
          <w:p w14:paraId="3F28783C" w14:textId="77777777" w:rsidR="00722E95" w:rsidRPr="00722E95" w:rsidRDefault="00722E95" w:rsidP="00722E95">
            <w:pPr>
              <w:spacing w:before="120" w:after="120" w:line="240" w:lineRule="auto"/>
              <w:rPr>
                <w:rFonts w:ascii="Arial" w:hAnsi="Arial" w:cs="Arial"/>
                <w:sz w:val="20"/>
                <w:szCs w:val="20"/>
              </w:rPr>
            </w:pPr>
          </w:p>
          <w:p w14:paraId="0E996E71" w14:textId="77777777" w:rsidR="00722E95" w:rsidRPr="00722E95" w:rsidRDefault="00722E95" w:rsidP="00722E95">
            <w:pPr>
              <w:spacing w:before="120" w:after="120" w:line="240" w:lineRule="auto"/>
              <w:rPr>
                <w:rFonts w:ascii="Arial" w:hAnsi="Arial" w:cs="Arial"/>
                <w:sz w:val="20"/>
                <w:szCs w:val="20"/>
              </w:rPr>
            </w:pPr>
            <w:r w:rsidRPr="00722E95">
              <w:rPr>
                <w:rFonts w:ascii="Arial" w:hAnsi="Arial" w:cs="Arial"/>
                <w:sz w:val="20"/>
                <w:szCs w:val="20"/>
              </w:rPr>
              <w:t>Toutes les phases de vol</w:t>
            </w:r>
          </w:p>
        </w:tc>
        <w:tc>
          <w:tcPr>
            <w:tcW w:w="1982" w:type="dxa"/>
          </w:tcPr>
          <w:p w14:paraId="2F2E93F5" w14:textId="77777777" w:rsidR="00722E95" w:rsidRPr="00722E95" w:rsidRDefault="00722E95" w:rsidP="00722E95">
            <w:pPr>
              <w:spacing w:before="120" w:after="120" w:line="240" w:lineRule="auto"/>
              <w:rPr>
                <w:rFonts w:ascii="Arial" w:hAnsi="Arial" w:cs="Arial"/>
                <w:sz w:val="20"/>
                <w:szCs w:val="20"/>
              </w:rPr>
            </w:pPr>
          </w:p>
          <w:p w14:paraId="28EEEC9B" w14:textId="77777777" w:rsidR="00722E95" w:rsidRPr="00722E95" w:rsidRDefault="00722E95" w:rsidP="00722E95">
            <w:pPr>
              <w:spacing w:before="120" w:after="120" w:line="240" w:lineRule="auto"/>
              <w:rPr>
                <w:rFonts w:ascii="Arial" w:hAnsi="Arial" w:cs="Arial"/>
                <w:sz w:val="20"/>
                <w:szCs w:val="20"/>
              </w:rPr>
            </w:pPr>
            <w:r w:rsidRPr="00722E95">
              <w:rPr>
                <w:rFonts w:ascii="Arial" w:hAnsi="Arial" w:cs="Arial"/>
                <w:sz w:val="20"/>
                <w:szCs w:val="20"/>
              </w:rPr>
              <w:t>Toutes les phases de vol</w:t>
            </w:r>
          </w:p>
        </w:tc>
      </w:tr>
      <w:tr w:rsidR="00722E95" w:rsidRPr="00722E95" w14:paraId="0B2ADF6B" w14:textId="77777777" w:rsidTr="00FB45B1">
        <w:tc>
          <w:tcPr>
            <w:tcW w:w="846" w:type="dxa"/>
          </w:tcPr>
          <w:p w14:paraId="6B5591DE" w14:textId="77777777" w:rsidR="00722E95" w:rsidRPr="00722E95" w:rsidRDefault="00722E95" w:rsidP="00722E95">
            <w:pPr>
              <w:numPr>
                <w:ilvl w:val="0"/>
                <w:numId w:val="287"/>
              </w:numPr>
              <w:spacing w:after="0" w:line="240" w:lineRule="auto"/>
              <w:contextualSpacing/>
              <w:jc w:val="center"/>
              <w:rPr>
                <w:rFonts w:ascii="Arial" w:hAnsi="Arial" w:cs="Arial"/>
                <w:sz w:val="20"/>
                <w:szCs w:val="20"/>
              </w:rPr>
            </w:pPr>
          </w:p>
        </w:tc>
        <w:tc>
          <w:tcPr>
            <w:tcW w:w="4394" w:type="dxa"/>
          </w:tcPr>
          <w:p w14:paraId="4CC9D47A" w14:textId="77777777" w:rsidR="00722E95" w:rsidRPr="00722E95" w:rsidRDefault="00722E95" w:rsidP="00722E95">
            <w:pPr>
              <w:spacing w:before="120" w:after="120" w:line="240" w:lineRule="auto"/>
              <w:jc w:val="both"/>
              <w:rPr>
                <w:rFonts w:ascii="Arial" w:hAnsi="Arial" w:cs="Arial"/>
                <w:sz w:val="20"/>
                <w:szCs w:val="20"/>
              </w:rPr>
            </w:pPr>
            <w:r w:rsidRPr="00722E95">
              <w:rPr>
                <w:rFonts w:ascii="Arial" w:hAnsi="Arial" w:cs="Arial"/>
                <w:sz w:val="20"/>
                <w:szCs w:val="20"/>
              </w:rPr>
              <w:t>Une évaluation complète des interférences électromagnétiques (EMI) pour toutes les technologies, en utilisant la méthode décrite en (d)(1), a été réalisée et a démontré la tolérance T-PED.</w:t>
            </w:r>
          </w:p>
        </w:tc>
        <w:tc>
          <w:tcPr>
            <w:tcW w:w="2127" w:type="dxa"/>
          </w:tcPr>
          <w:p w14:paraId="75E93CA3" w14:textId="77777777" w:rsidR="00722E95" w:rsidRPr="00722E95" w:rsidRDefault="00722E95" w:rsidP="00722E95">
            <w:pPr>
              <w:spacing w:before="120" w:after="120" w:line="240" w:lineRule="auto"/>
              <w:rPr>
                <w:rFonts w:ascii="Arial" w:hAnsi="Arial" w:cs="Arial"/>
                <w:sz w:val="20"/>
                <w:szCs w:val="20"/>
              </w:rPr>
            </w:pPr>
            <w:r w:rsidRPr="00722E95">
              <w:rPr>
                <w:rFonts w:ascii="Arial" w:hAnsi="Arial" w:cs="Arial"/>
                <w:sz w:val="20"/>
                <w:szCs w:val="20"/>
              </w:rPr>
              <w:t>Toutes les phases de vol</w:t>
            </w:r>
          </w:p>
        </w:tc>
        <w:tc>
          <w:tcPr>
            <w:tcW w:w="1982" w:type="dxa"/>
          </w:tcPr>
          <w:p w14:paraId="0FC81DC6" w14:textId="77777777" w:rsidR="00722E95" w:rsidRPr="00722E95" w:rsidRDefault="00722E95" w:rsidP="00722E95">
            <w:pPr>
              <w:spacing w:before="120" w:after="120" w:line="240" w:lineRule="auto"/>
              <w:rPr>
                <w:rFonts w:ascii="Arial" w:hAnsi="Arial" w:cs="Arial"/>
                <w:sz w:val="20"/>
                <w:szCs w:val="20"/>
              </w:rPr>
            </w:pPr>
            <w:r w:rsidRPr="00722E95">
              <w:rPr>
                <w:rFonts w:ascii="Arial" w:hAnsi="Arial" w:cs="Arial"/>
                <w:sz w:val="20"/>
                <w:szCs w:val="20"/>
              </w:rPr>
              <w:t>Toutes les phases de vol</w:t>
            </w:r>
          </w:p>
        </w:tc>
      </w:tr>
      <w:tr w:rsidR="00722E95" w:rsidRPr="00722E95" w14:paraId="25822097" w14:textId="77777777" w:rsidTr="00FB45B1">
        <w:tc>
          <w:tcPr>
            <w:tcW w:w="846" w:type="dxa"/>
          </w:tcPr>
          <w:p w14:paraId="06C9BEFA" w14:textId="77777777" w:rsidR="00722E95" w:rsidRPr="00722E95" w:rsidRDefault="00722E95" w:rsidP="00722E95">
            <w:pPr>
              <w:numPr>
                <w:ilvl w:val="0"/>
                <w:numId w:val="287"/>
              </w:numPr>
              <w:spacing w:after="0" w:line="240" w:lineRule="auto"/>
              <w:contextualSpacing/>
              <w:jc w:val="center"/>
              <w:rPr>
                <w:rFonts w:ascii="Arial" w:hAnsi="Arial" w:cs="Arial"/>
                <w:sz w:val="20"/>
                <w:szCs w:val="20"/>
              </w:rPr>
            </w:pPr>
          </w:p>
        </w:tc>
        <w:tc>
          <w:tcPr>
            <w:tcW w:w="4394" w:type="dxa"/>
          </w:tcPr>
          <w:p w14:paraId="04B02BA8" w14:textId="77777777" w:rsidR="00722E95" w:rsidRPr="00722E95" w:rsidRDefault="00722E95" w:rsidP="00722E95">
            <w:pPr>
              <w:spacing w:after="0" w:line="240" w:lineRule="auto"/>
              <w:jc w:val="both"/>
              <w:rPr>
                <w:rFonts w:ascii="Arial" w:hAnsi="Arial" w:cs="Arial"/>
                <w:sz w:val="20"/>
                <w:szCs w:val="20"/>
              </w:rPr>
            </w:pPr>
            <w:r w:rsidRPr="00722E95">
              <w:rPr>
                <w:rFonts w:ascii="Arial" w:hAnsi="Arial" w:cs="Arial"/>
                <w:sz w:val="20"/>
                <w:szCs w:val="20"/>
              </w:rPr>
              <w:t>L'hélicoptère est certifié pour l'utilisation de T-PED utilisant des technologies particulières (par exemple WLAN ou téléphone mobile)</w:t>
            </w:r>
          </w:p>
        </w:tc>
        <w:tc>
          <w:tcPr>
            <w:tcW w:w="2127" w:type="dxa"/>
          </w:tcPr>
          <w:p w14:paraId="75876D4C" w14:textId="77777777" w:rsidR="00722E95" w:rsidRPr="00722E95" w:rsidRDefault="00722E95" w:rsidP="00722E95">
            <w:pPr>
              <w:spacing w:after="0" w:line="240" w:lineRule="auto"/>
              <w:rPr>
                <w:rFonts w:ascii="Arial" w:hAnsi="Arial" w:cs="Arial"/>
                <w:sz w:val="20"/>
                <w:szCs w:val="20"/>
              </w:rPr>
            </w:pPr>
            <w:r w:rsidRPr="00722E95">
              <w:rPr>
                <w:rFonts w:ascii="Arial" w:hAnsi="Arial" w:cs="Arial"/>
                <w:sz w:val="20"/>
                <w:szCs w:val="20"/>
              </w:rPr>
              <w:t>Toutes les phases de vol</w:t>
            </w:r>
          </w:p>
        </w:tc>
        <w:tc>
          <w:tcPr>
            <w:tcW w:w="1982" w:type="dxa"/>
          </w:tcPr>
          <w:p w14:paraId="6778EF53" w14:textId="77777777" w:rsidR="00722E95" w:rsidRPr="00722E95" w:rsidRDefault="00722E95" w:rsidP="00722E95">
            <w:pPr>
              <w:spacing w:after="0" w:line="240" w:lineRule="auto"/>
              <w:rPr>
                <w:rFonts w:ascii="Arial" w:hAnsi="Arial" w:cs="Arial"/>
                <w:sz w:val="20"/>
                <w:szCs w:val="20"/>
              </w:rPr>
            </w:pPr>
            <w:r w:rsidRPr="00722E95">
              <w:rPr>
                <w:rFonts w:ascii="Arial" w:hAnsi="Arial" w:cs="Arial"/>
                <w:sz w:val="20"/>
                <w:szCs w:val="20"/>
              </w:rPr>
              <w:t>Toutes les phases de vol, limitées à ces technologies particulières</w:t>
            </w:r>
          </w:p>
        </w:tc>
      </w:tr>
      <w:tr w:rsidR="00722E95" w:rsidRPr="00722E95" w14:paraId="547F5C8D" w14:textId="77777777" w:rsidTr="00FB45B1">
        <w:tc>
          <w:tcPr>
            <w:tcW w:w="846" w:type="dxa"/>
          </w:tcPr>
          <w:p w14:paraId="0C2907BE" w14:textId="77777777" w:rsidR="00722E95" w:rsidRPr="00722E95" w:rsidRDefault="00722E95" w:rsidP="00722E95">
            <w:pPr>
              <w:numPr>
                <w:ilvl w:val="0"/>
                <w:numId w:val="287"/>
              </w:numPr>
              <w:spacing w:after="0" w:line="240" w:lineRule="auto"/>
              <w:contextualSpacing/>
              <w:jc w:val="center"/>
              <w:rPr>
                <w:rFonts w:ascii="Arial" w:hAnsi="Arial" w:cs="Arial"/>
                <w:sz w:val="20"/>
                <w:szCs w:val="20"/>
              </w:rPr>
            </w:pPr>
          </w:p>
        </w:tc>
        <w:tc>
          <w:tcPr>
            <w:tcW w:w="4394" w:type="dxa"/>
          </w:tcPr>
          <w:p w14:paraId="1D1AB10F" w14:textId="77777777" w:rsidR="00722E95" w:rsidRPr="00722E95" w:rsidRDefault="00722E95" w:rsidP="00722E95">
            <w:pPr>
              <w:spacing w:after="0" w:line="240" w:lineRule="auto"/>
              <w:jc w:val="both"/>
              <w:rPr>
                <w:rFonts w:ascii="Arial" w:hAnsi="Arial" w:cs="Arial"/>
                <w:sz w:val="20"/>
                <w:szCs w:val="20"/>
              </w:rPr>
            </w:pPr>
            <w:r w:rsidRPr="00722E95">
              <w:rPr>
                <w:rFonts w:ascii="Arial" w:hAnsi="Arial" w:cs="Arial"/>
                <w:sz w:val="20"/>
                <w:szCs w:val="20"/>
              </w:rPr>
              <w:t>L'évaluation EMI, utilisant la méthode décrite au point (d)(1), a démontré que :</w:t>
            </w:r>
          </w:p>
          <w:p w14:paraId="2407464C" w14:textId="52D47A7D" w:rsidR="00722E95" w:rsidRPr="00722E95" w:rsidRDefault="00722E95" w:rsidP="00722E95">
            <w:pPr>
              <w:spacing w:after="0" w:line="240" w:lineRule="auto"/>
              <w:jc w:val="both"/>
              <w:rPr>
                <w:rFonts w:ascii="Arial" w:hAnsi="Arial" w:cs="Arial"/>
                <w:sz w:val="20"/>
                <w:szCs w:val="20"/>
              </w:rPr>
            </w:pPr>
            <w:r w:rsidRPr="00722E95">
              <w:rPr>
                <w:rFonts w:ascii="Arial" w:hAnsi="Arial" w:cs="Arial"/>
                <w:sz w:val="20"/>
                <w:szCs w:val="20"/>
              </w:rPr>
              <w:t>(a) l</w:t>
            </w:r>
            <w:r w:rsidR="000D5D3F">
              <w:rPr>
                <w:rFonts w:ascii="Arial" w:hAnsi="Arial" w:cs="Arial"/>
                <w:sz w:val="20"/>
                <w:szCs w:val="20"/>
              </w:rPr>
              <w:t>e couplage</w:t>
            </w:r>
            <w:r w:rsidRPr="00722E95">
              <w:rPr>
                <w:rFonts w:ascii="Arial" w:hAnsi="Arial" w:cs="Arial"/>
                <w:sz w:val="20"/>
                <w:szCs w:val="20"/>
              </w:rPr>
              <w:t xml:space="preserve"> de la porte avant n'a aucun impact sur la sécurité ; et</w:t>
            </w:r>
          </w:p>
          <w:p w14:paraId="46208DC7" w14:textId="77777777" w:rsidR="00722E95" w:rsidRPr="00722E95" w:rsidRDefault="00722E95" w:rsidP="00722E95">
            <w:pPr>
              <w:spacing w:after="0" w:line="240" w:lineRule="auto"/>
              <w:jc w:val="both"/>
              <w:rPr>
                <w:rFonts w:ascii="Arial" w:hAnsi="Arial" w:cs="Arial"/>
                <w:sz w:val="20"/>
                <w:szCs w:val="20"/>
              </w:rPr>
            </w:pPr>
            <w:r w:rsidRPr="00722E95">
              <w:rPr>
                <w:rFonts w:ascii="Arial" w:hAnsi="Arial" w:cs="Arial"/>
                <w:sz w:val="20"/>
                <w:szCs w:val="20"/>
              </w:rPr>
              <w:t>(b) le couplage de porte arrière n'a aucun impact sur la sécurité lors de l'utilisation de technologies particulières (par exemple WLAN ou téléphone portable)</w:t>
            </w:r>
          </w:p>
        </w:tc>
        <w:tc>
          <w:tcPr>
            <w:tcW w:w="2127" w:type="dxa"/>
          </w:tcPr>
          <w:p w14:paraId="69EBDFA9" w14:textId="77777777" w:rsidR="00722E95" w:rsidRPr="00722E95" w:rsidRDefault="00722E95" w:rsidP="00722E95">
            <w:pPr>
              <w:spacing w:after="0" w:line="240" w:lineRule="auto"/>
              <w:rPr>
                <w:rFonts w:ascii="Arial" w:hAnsi="Arial" w:cs="Arial"/>
                <w:sz w:val="20"/>
                <w:szCs w:val="20"/>
              </w:rPr>
            </w:pPr>
            <w:r w:rsidRPr="00722E95">
              <w:rPr>
                <w:rFonts w:ascii="Arial" w:hAnsi="Arial" w:cs="Arial"/>
                <w:sz w:val="20"/>
                <w:szCs w:val="20"/>
              </w:rPr>
              <w:t>Toutes les phases de vol</w:t>
            </w:r>
          </w:p>
        </w:tc>
        <w:tc>
          <w:tcPr>
            <w:tcW w:w="1982" w:type="dxa"/>
          </w:tcPr>
          <w:p w14:paraId="18F04478" w14:textId="77777777" w:rsidR="00722E95" w:rsidRPr="00722E95" w:rsidRDefault="00722E95" w:rsidP="00722E95">
            <w:pPr>
              <w:spacing w:after="0" w:line="240" w:lineRule="auto"/>
              <w:rPr>
                <w:rFonts w:ascii="Arial" w:hAnsi="Arial" w:cs="Arial"/>
                <w:sz w:val="20"/>
                <w:szCs w:val="20"/>
              </w:rPr>
            </w:pPr>
            <w:r w:rsidRPr="00722E95">
              <w:rPr>
                <w:rFonts w:ascii="Arial" w:hAnsi="Arial" w:cs="Arial"/>
                <w:sz w:val="20"/>
                <w:szCs w:val="20"/>
              </w:rPr>
              <w:t>Toutes les phases de vol, limitées à ces technologies particulières</w:t>
            </w:r>
          </w:p>
        </w:tc>
      </w:tr>
      <w:tr w:rsidR="00722E95" w:rsidRPr="00722E95" w14:paraId="718727CE" w14:textId="77777777" w:rsidTr="00FB45B1">
        <w:tc>
          <w:tcPr>
            <w:tcW w:w="846" w:type="dxa"/>
          </w:tcPr>
          <w:p w14:paraId="350E6677" w14:textId="77777777" w:rsidR="00722E95" w:rsidRPr="00722E95" w:rsidRDefault="00722E95" w:rsidP="00722E95">
            <w:pPr>
              <w:numPr>
                <w:ilvl w:val="0"/>
                <w:numId w:val="287"/>
              </w:numPr>
              <w:spacing w:after="0" w:line="240" w:lineRule="auto"/>
              <w:contextualSpacing/>
              <w:jc w:val="center"/>
              <w:rPr>
                <w:rFonts w:ascii="Arial" w:hAnsi="Arial" w:cs="Arial"/>
                <w:sz w:val="20"/>
                <w:szCs w:val="20"/>
              </w:rPr>
            </w:pPr>
          </w:p>
        </w:tc>
        <w:tc>
          <w:tcPr>
            <w:tcW w:w="4394" w:type="dxa"/>
          </w:tcPr>
          <w:p w14:paraId="047DA386" w14:textId="77777777" w:rsidR="00722E95" w:rsidRPr="00722E95" w:rsidRDefault="00722E95" w:rsidP="00722E95">
            <w:pPr>
              <w:spacing w:after="0" w:line="240" w:lineRule="auto"/>
              <w:jc w:val="both"/>
              <w:rPr>
                <w:rFonts w:ascii="Arial" w:hAnsi="Arial" w:cs="Arial"/>
                <w:sz w:val="20"/>
                <w:szCs w:val="20"/>
              </w:rPr>
            </w:pPr>
            <w:r w:rsidRPr="00722E95">
              <w:rPr>
                <w:rFonts w:ascii="Arial" w:hAnsi="Arial" w:cs="Arial"/>
                <w:sz w:val="20"/>
                <w:szCs w:val="20"/>
              </w:rPr>
              <w:t>L'évaluation EMI, utilisant la méthode décrite en (d)(1)(i), a démontré que le couplage de la porte avant n'a aucun impact sur la sécurité causé par des émetteurs non intentionnels.</w:t>
            </w:r>
          </w:p>
        </w:tc>
        <w:tc>
          <w:tcPr>
            <w:tcW w:w="2127" w:type="dxa"/>
          </w:tcPr>
          <w:p w14:paraId="62F6F94F" w14:textId="77777777" w:rsidR="00722E95" w:rsidRPr="00722E95" w:rsidRDefault="00722E95" w:rsidP="00722E95">
            <w:pPr>
              <w:spacing w:after="0" w:line="240" w:lineRule="auto"/>
              <w:rPr>
                <w:rFonts w:ascii="Arial" w:hAnsi="Arial" w:cs="Arial"/>
                <w:sz w:val="20"/>
                <w:szCs w:val="20"/>
              </w:rPr>
            </w:pPr>
            <w:r w:rsidRPr="00722E95">
              <w:rPr>
                <w:rFonts w:ascii="Arial" w:hAnsi="Arial" w:cs="Arial"/>
                <w:sz w:val="20"/>
                <w:szCs w:val="20"/>
              </w:rPr>
              <w:t>Toutes les phases de vol</w:t>
            </w:r>
          </w:p>
        </w:tc>
        <w:tc>
          <w:tcPr>
            <w:tcW w:w="1982" w:type="dxa"/>
          </w:tcPr>
          <w:p w14:paraId="37C73D4B" w14:textId="77777777" w:rsidR="00722E95" w:rsidRPr="00722E95" w:rsidRDefault="00722E95" w:rsidP="00722E95">
            <w:pPr>
              <w:spacing w:after="0" w:line="240" w:lineRule="auto"/>
              <w:rPr>
                <w:rFonts w:ascii="Arial" w:hAnsi="Arial" w:cs="Arial"/>
                <w:sz w:val="20"/>
                <w:szCs w:val="20"/>
              </w:rPr>
            </w:pPr>
            <w:r w:rsidRPr="00722E95">
              <w:rPr>
                <w:rFonts w:ascii="Arial" w:hAnsi="Arial" w:cs="Arial"/>
                <w:sz w:val="20"/>
                <w:szCs w:val="20"/>
              </w:rPr>
              <w:t>Non autorisé</w:t>
            </w:r>
          </w:p>
        </w:tc>
      </w:tr>
      <w:tr w:rsidR="00722E95" w:rsidRPr="00722E95" w14:paraId="54C26F8E" w14:textId="77777777" w:rsidTr="00FB45B1">
        <w:tc>
          <w:tcPr>
            <w:tcW w:w="846" w:type="dxa"/>
          </w:tcPr>
          <w:p w14:paraId="690F0790" w14:textId="77777777" w:rsidR="00722E95" w:rsidRPr="00722E95" w:rsidRDefault="00722E95" w:rsidP="00722E95">
            <w:pPr>
              <w:numPr>
                <w:ilvl w:val="0"/>
                <w:numId w:val="287"/>
              </w:numPr>
              <w:spacing w:after="0" w:line="240" w:lineRule="auto"/>
              <w:contextualSpacing/>
              <w:jc w:val="center"/>
              <w:rPr>
                <w:rFonts w:ascii="Arial" w:hAnsi="Arial" w:cs="Arial"/>
                <w:sz w:val="20"/>
                <w:szCs w:val="20"/>
              </w:rPr>
            </w:pPr>
          </w:p>
        </w:tc>
        <w:tc>
          <w:tcPr>
            <w:tcW w:w="4394" w:type="dxa"/>
          </w:tcPr>
          <w:p w14:paraId="00A217BA" w14:textId="700F9091" w:rsidR="00722E95" w:rsidRPr="00722E95" w:rsidRDefault="00722E95" w:rsidP="00722E95">
            <w:pPr>
              <w:spacing w:after="0" w:line="240" w:lineRule="auto"/>
              <w:jc w:val="both"/>
              <w:rPr>
                <w:rFonts w:ascii="Arial" w:hAnsi="Arial" w:cs="Arial"/>
                <w:sz w:val="20"/>
                <w:szCs w:val="20"/>
              </w:rPr>
            </w:pPr>
            <w:r w:rsidRPr="00722E95">
              <w:rPr>
                <w:rFonts w:ascii="Arial" w:hAnsi="Arial" w:cs="Arial"/>
                <w:sz w:val="20"/>
                <w:szCs w:val="20"/>
              </w:rPr>
              <w:t xml:space="preserve">L'évaluation EMI, utilisant la méthode décrite </w:t>
            </w:r>
            <w:r w:rsidRPr="00722E95">
              <w:rPr>
                <w:rFonts w:ascii="Arial" w:hAnsi="Arial" w:cs="Arial"/>
                <w:sz w:val="20"/>
                <w:szCs w:val="20"/>
              </w:rPr>
              <w:lastRenderedPageBreak/>
              <w:t xml:space="preserve">au point (d)(1)(ii), a démontré que le couplage par porte </w:t>
            </w:r>
            <w:r w:rsidR="004D0D6D" w:rsidRPr="00944AE8">
              <w:rPr>
                <w:rFonts w:ascii="Arial" w:hAnsi="Arial" w:cs="Arial"/>
                <w:sz w:val="20"/>
                <w:szCs w:val="20"/>
              </w:rPr>
              <w:t>arrière</w:t>
            </w:r>
            <w:r w:rsidR="004D0D6D" w:rsidRPr="008B4598">
              <w:rPr>
                <w:rFonts w:cs="Arial"/>
                <w:sz w:val="20"/>
                <w:szCs w:val="20"/>
              </w:rPr>
              <w:t xml:space="preserve"> </w:t>
            </w:r>
            <w:r w:rsidRPr="00722E95">
              <w:rPr>
                <w:rFonts w:ascii="Arial" w:hAnsi="Arial" w:cs="Arial"/>
                <w:sz w:val="20"/>
                <w:szCs w:val="20"/>
              </w:rPr>
              <w:t>n'a aucun impact sur la sécurité lors de l'utilisation de technologies particulières (par exemple WLAN ou téléphone portable).</w:t>
            </w:r>
          </w:p>
        </w:tc>
        <w:tc>
          <w:tcPr>
            <w:tcW w:w="2127" w:type="dxa"/>
          </w:tcPr>
          <w:p w14:paraId="6574EA13" w14:textId="77777777" w:rsidR="00722E95" w:rsidRPr="00722E95" w:rsidRDefault="00722E95" w:rsidP="00722E95">
            <w:pPr>
              <w:spacing w:after="0" w:line="240" w:lineRule="auto"/>
              <w:rPr>
                <w:rFonts w:ascii="Arial" w:hAnsi="Arial" w:cs="Arial"/>
                <w:sz w:val="20"/>
                <w:szCs w:val="20"/>
              </w:rPr>
            </w:pPr>
            <w:r w:rsidRPr="00722E95">
              <w:rPr>
                <w:rFonts w:ascii="Arial" w:hAnsi="Arial" w:cs="Arial"/>
                <w:sz w:val="20"/>
                <w:szCs w:val="20"/>
              </w:rPr>
              <w:lastRenderedPageBreak/>
              <w:t xml:space="preserve">Toutes les phases de </w:t>
            </w:r>
            <w:r w:rsidRPr="00722E95">
              <w:rPr>
                <w:rFonts w:ascii="Arial" w:hAnsi="Arial" w:cs="Arial"/>
                <w:sz w:val="20"/>
                <w:szCs w:val="20"/>
              </w:rPr>
              <w:lastRenderedPageBreak/>
              <w:t>vol - sauf les opérations d'approche par faible visibilité</w:t>
            </w:r>
          </w:p>
        </w:tc>
        <w:tc>
          <w:tcPr>
            <w:tcW w:w="1982" w:type="dxa"/>
          </w:tcPr>
          <w:p w14:paraId="5144BAE3" w14:textId="77777777" w:rsidR="00722E95" w:rsidRPr="00722E95" w:rsidRDefault="00722E95" w:rsidP="00722E95">
            <w:pPr>
              <w:spacing w:after="0" w:line="240" w:lineRule="auto"/>
              <w:rPr>
                <w:rFonts w:ascii="Arial" w:hAnsi="Arial" w:cs="Arial"/>
                <w:sz w:val="20"/>
                <w:szCs w:val="20"/>
              </w:rPr>
            </w:pPr>
            <w:r w:rsidRPr="00722E95">
              <w:rPr>
                <w:rFonts w:ascii="Arial" w:hAnsi="Arial" w:cs="Arial"/>
                <w:sz w:val="20"/>
                <w:szCs w:val="20"/>
              </w:rPr>
              <w:lastRenderedPageBreak/>
              <w:t xml:space="preserve">Toutes les phases </w:t>
            </w:r>
            <w:r w:rsidRPr="00722E95">
              <w:rPr>
                <w:rFonts w:ascii="Arial" w:hAnsi="Arial" w:cs="Arial"/>
                <w:sz w:val="20"/>
                <w:szCs w:val="20"/>
              </w:rPr>
              <w:lastRenderedPageBreak/>
              <w:t>de vol - à l'exception des opérations d'approche par faible visibilité, limitées à ces technologies particulières</w:t>
            </w:r>
          </w:p>
        </w:tc>
      </w:tr>
      <w:tr w:rsidR="00722E95" w:rsidRPr="00722E95" w14:paraId="6EE257F7" w14:textId="77777777" w:rsidTr="00FB45B1">
        <w:tc>
          <w:tcPr>
            <w:tcW w:w="846" w:type="dxa"/>
          </w:tcPr>
          <w:p w14:paraId="423E734D" w14:textId="77777777" w:rsidR="00722E95" w:rsidRPr="00722E95" w:rsidRDefault="00722E95" w:rsidP="00722E95">
            <w:pPr>
              <w:numPr>
                <w:ilvl w:val="0"/>
                <w:numId w:val="287"/>
              </w:numPr>
              <w:spacing w:after="0" w:line="240" w:lineRule="auto"/>
              <w:contextualSpacing/>
              <w:jc w:val="center"/>
              <w:rPr>
                <w:rFonts w:ascii="Arial" w:hAnsi="Arial" w:cs="Arial"/>
                <w:sz w:val="20"/>
                <w:szCs w:val="20"/>
              </w:rPr>
            </w:pPr>
          </w:p>
        </w:tc>
        <w:tc>
          <w:tcPr>
            <w:tcW w:w="4394" w:type="dxa"/>
          </w:tcPr>
          <w:p w14:paraId="70DA2D35" w14:textId="77777777" w:rsidR="00722E95" w:rsidRPr="00722E95" w:rsidRDefault="00722E95" w:rsidP="00722E95">
            <w:pPr>
              <w:spacing w:after="0" w:line="240" w:lineRule="auto"/>
              <w:jc w:val="both"/>
              <w:rPr>
                <w:rFonts w:ascii="Arial" w:hAnsi="Arial" w:cs="Arial"/>
                <w:sz w:val="20"/>
                <w:szCs w:val="20"/>
              </w:rPr>
            </w:pPr>
            <w:r w:rsidRPr="00722E95">
              <w:rPr>
                <w:rFonts w:ascii="Arial" w:hAnsi="Arial" w:cs="Arial"/>
                <w:sz w:val="20"/>
                <w:szCs w:val="20"/>
              </w:rPr>
              <w:t>Une évaluation EMI n’a pas été effectuée</w:t>
            </w:r>
          </w:p>
        </w:tc>
        <w:tc>
          <w:tcPr>
            <w:tcW w:w="2127" w:type="dxa"/>
          </w:tcPr>
          <w:p w14:paraId="7D053B18" w14:textId="77777777" w:rsidR="00722E95" w:rsidRPr="00722E95" w:rsidRDefault="00722E95" w:rsidP="00722E95">
            <w:pPr>
              <w:spacing w:after="0" w:line="240" w:lineRule="auto"/>
              <w:rPr>
                <w:rFonts w:ascii="Arial" w:hAnsi="Arial" w:cs="Arial"/>
                <w:sz w:val="20"/>
                <w:szCs w:val="20"/>
              </w:rPr>
            </w:pPr>
            <w:r w:rsidRPr="00722E95">
              <w:rPr>
                <w:rFonts w:ascii="Arial" w:hAnsi="Arial" w:cs="Arial"/>
                <w:sz w:val="20"/>
                <w:szCs w:val="20"/>
              </w:rPr>
              <w:t>Toutes les phases de vol - sauf les opérations d'approche par faible visibilité</w:t>
            </w:r>
          </w:p>
        </w:tc>
        <w:tc>
          <w:tcPr>
            <w:tcW w:w="1982" w:type="dxa"/>
          </w:tcPr>
          <w:p w14:paraId="4CB8F6D6" w14:textId="77777777" w:rsidR="00722E95" w:rsidRPr="00722E95" w:rsidRDefault="00722E95" w:rsidP="00722E95">
            <w:pPr>
              <w:spacing w:after="0" w:line="240" w:lineRule="auto"/>
              <w:rPr>
                <w:rFonts w:ascii="Arial" w:hAnsi="Arial" w:cs="Arial"/>
                <w:sz w:val="20"/>
                <w:szCs w:val="20"/>
              </w:rPr>
            </w:pPr>
            <w:r w:rsidRPr="00722E95">
              <w:rPr>
                <w:rFonts w:ascii="Arial" w:hAnsi="Arial" w:cs="Arial"/>
                <w:sz w:val="20"/>
                <w:szCs w:val="20"/>
              </w:rPr>
              <w:t>Non autorisé</w:t>
            </w:r>
          </w:p>
        </w:tc>
      </w:tr>
      <w:tr w:rsidR="00722E95" w:rsidRPr="00722E95" w14:paraId="2082CE70" w14:textId="77777777" w:rsidTr="00FB45B1">
        <w:tc>
          <w:tcPr>
            <w:tcW w:w="846" w:type="dxa"/>
          </w:tcPr>
          <w:p w14:paraId="7C5591F8" w14:textId="77777777" w:rsidR="00722E95" w:rsidRPr="00722E95" w:rsidRDefault="00722E95" w:rsidP="00722E95">
            <w:pPr>
              <w:numPr>
                <w:ilvl w:val="0"/>
                <w:numId w:val="287"/>
              </w:numPr>
              <w:spacing w:after="0" w:line="240" w:lineRule="auto"/>
              <w:contextualSpacing/>
              <w:jc w:val="center"/>
              <w:rPr>
                <w:rFonts w:ascii="Arial" w:hAnsi="Arial" w:cs="Arial"/>
                <w:sz w:val="20"/>
                <w:szCs w:val="20"/>
              </w:rPr>
            </w:pPr>
          </w:p>
        </w:tc>
        <w:tc>
          <w:tcPr>
            <w:tcW w:w="4394" w:type="dxa"/>
          </w:tcPr>
          <w:p w14:paraId="79CDBF04" w14:textId="77777777" w:rsidR="00722E95" w:rsidRPr="00722E95" w:rsidRDefault="00722E95" w:rsidP="00722E95">
            <w:pPr>
              <w:spacing w:after="0" w:line="240" w:lineRule="auto"/>
              <w:jc w:val="both"/>
              <w:rPr>
                <w:rFonts w:ascii="Arial" w:hAnsi="Arial" w:cs="Arial"/>
                <w:sz w:val="20"/>
                <w:szCs w:val="20"/>
              </w:rPr>
            </w:pPr>
            <w:r w:rsidRPr="00722E95">
              <w:rPr>
                <w:rFonts w:ascii="Arial" w:hAnsi="Arial" w:cs="Arial"/>
                <w:sz w:val="20"/>
                <w:szCs w:val="20"/>
              </w:rPr>
              <w:t>Nonobstant les scénarios N° 3 à 7</w:t>
            </w:r>
          </w:p>
        </w:tc>
        <w:tc>
          <w:tcPr>
            <w:tcW w:w="4109" w:type="dxa"/>
            <w:gridSpan w:val="2"/>
          </w:tcPr>
          <w:p w14:paraId="6525FA41" w14:textId="77777777" w:rsidR="00722E95" w:rsidRPr="00722E95" w:rsidRDefault="00722E95" w:rsidP="00722E95">
            <w:pPr>
              <w:spacing w:after="0" w:line="240" w:lineRule="auto"/>
              <w:jc w:val="both"/>
              <w:rPr>
                <w:rFonts w:ascii="Arial" w:hAnsi="Arial" w:cs="Arial"/>
                <w:sz w:val="20"/>
                <w:szCs w:val="20"/>
              </w:rPr>
            </w:pPr>
            <w:r w:rsidRPr="00722E95">
              <w:rPr>
                <w:rFonts w:ascii="Arial" w:hAnsi="Arial" w:cs="Arial"/>
                <w:sz w:val="20"/>
                <w:szCs w:val="20"/>
              </w:rPr>
              <w:t xml:space="preserve">(a) avant le roulage au départ ; </w:t>
            </w:r>
          </w:p>
          <w:p w14:paraId="7CFE8EEA" w14:textId="77777777" w:rsidR="00722E95" w:rsidRPr="00722E95" w:rsidRDefault="00722E95" w:rsidP="00722E95">
            <w:pPr>
              <w:spacing w:after="0" w:line="240" w:lineRule="auto"/>
              <w:jc w:val="both"/>
              <w:rPr>
                <w:rFonts w:ascii="Arial" w:hAnsi="Arial" w:cs="Arial"/>
                <w:sz w:val="20"/>
                <w:szCs w:val="20"/>
              </w:rPr>
            </w:pPr>
            <w:r w:rsidRPr="00722E95">
              <w:rPr>
                <w:rFonts w:ascii="Arial" w:hAnsi="Arial" w:cs="Arial"/>
                <w:sz w:val="20"/>
                <w:szCs w:val="20"/>
              </w:rPr>
              <w:t xml:space="preserve">(b) pendant le roulage après la fin de la course à l'atterrissage ; et </w:t>
            </w:r>
          </w:p>
          <w:p w14:paraId="4CBD9826" w14:textId="676E046D" w:rsidR="00722E95" w:rsidRPr="00722E95" w:rsidRDefault="009325BF" w:rsidP="00722E95">
            <w:pPr>
              <w:spacing w:after="0" w:line="240" w:lineRule="auto"/>
              <w:jc w:val="both"/>
              <w:rPr>
                <w:rFonts w:ascii="Arial" w:hAnsi="Arial" w:cs="Arial"/>
                <w:sz w:val="20"/>
                <w:szCs w:val="20"/>
              </w:rPr>
            </w:pPr>
            <w:r w:rsidRPr="00944AE8">
              <w:rPr>
                <w:rFonts w:ascii="Arial" w:hAnsi="Arial" w:cs="Arial"/>
                <w:sz w:val="20"/>
                <w:szCs w:val="20"/>
              </w:rPr>
              <w:t>(c) le commandant de bord peut autoriser l'utilisation lors de départ retardé à condition de disposer de suffisamment de temps pour vérifier le compartiment passager avant le début du vol.</w:t>
            </w:r>
          </w:p>
        </w:tc>
      </w:tr>
    </w:tbl>
    <w:p w14:paraId="6FE9457E" w14:textId="77777777" w:rsidR="00BB24FB" w:rsidRDefault="00BB24FB" w:rsidP="00BB24FB">
      <w:pPr>
        <w:spacing w:after="0" w:line="240" w:lineRule="auto"/>
        <w:jc w:val="both"/>
        <w:rPr>
          <w:rFonts w:cs="Arial"/>
          <w:i/>
          <w:iCs/>
          <w:sz w:val="18"/>
          <w:szCs w:val="18"/>
        </w:rPr>
      </w:pPr>
    </w:p>
    <w:p w14:paraId="13D85BB4" w14:textId="17E60F65" w:rsidR="00BB24FB" w:rsidRPr="00944AE8" w:rsidRDefault="00BB24FB" w:rsidP="00944AE8">
      <w:pPr>
        <w:spacing w:after="120" w:line="240" w:lineRule="auto"/>
        <w:jc w:val="both"/>
        <w:rPr>
          <w:rFonts w:ascii="Arial" w:eastAsia="Calibri" w:hAnsi="Arial" w:cs="Arial"/>
          <w:i/>
          <w:iCs/>
          <w:sz w:val="20"/>
          <w:szCs w:val="20"/>
          <w:lang w:eastAsia="en-US"/>
        </w:rPr>
      </w:pPr>
      <w:r w:rsidRPr="00944AE8">
        <w:rPr>
          <w:rFonts w:ascii="Arial" w:eastAsia="Calibri" w:hAnsi="Arial" w:cs="Arial"/>
          <w:i/>
          <w:iCs/>
          <w:sz w:val="20"/>
          <w:szCs w:val="20"/>
          <w:lang w:eastAsia="en-US"/>
        </w:rPr>
        <w:t>Note : Les deux classes d’interférence électromagnétique (EMI) à traiter peuvent être décrites comme suit :</w:t>
      </w:r>
    </w:p>
    <w:p w14:paraId="6E42BFAF" w14:textId="7E455B3D" w:rsidR="00BB24FB" w:rsidRPr="00944AE8" w:rsidRDefault="00BB24FB" w:rsidP="00944AE8">
      <w:pPr>
        <w:pStyle w:val="Paragraphedeliste"/>
        <w:numPr>
          <w:ilvl w:val="1"/>
          <w:numId w:val="296"/>
        </w:numPr>
        <w:spacing w:after="120" w:line="240" w:lineRule="auto"/>
        <w:ind w:left="249" w:hanging="249"/>
        <w:contextualSpacing w:val="0"/>
        <w:jc w:val="both"/>
        <w:rPr>
          <w:rFonts w:eastAsia="Calibri" w:cs="Arial"/>
          <w:i/>
          <w:iCs/>
          <w:sz w:val="20"/>
          <w:szCs w:val="20"/>
          <w:lang w:eastAsia="en-US"/>
        </w:rPr>
      </w:pPr>
      <w:r w:rsidRPr="00944AE8">
        <w:rPr>
          <w:rFonts w:eastAsia="Calibri" w:cs="Arial"/>
          <w:i/>
          <w:iCs/>
          <w:sz w:val="20"/>
          <w:szCs w:val="20"/>
          <w:lang w:eastAsia="en-US"/>
        </w:rPr>
        <w:t>Le couplage de porte avant est la perturbation possible d'un système de l'avion telle que reçue par l'antenne du système et principalement dans la bande de fréquences utilisée par le système. Toute oscillation interne du PED a le potentiel d’émettre des signaux de faible niveau dans les bandes de fréquences aéronautiques. Grâce à cette perturbation, le système d'atterrissage aux instruments (ILS) et le système de navigation VHF omni range (VOR) peuvent indiquer des informations erronées ;</w:t>
      </w:r>
    </w:p>
    <w:p w14:paraId="55364FFD" w14:textId="11C09EBA" w:rsidR="00722E95" w:rsidRPr="00944AE8" w:rsidRDefault="00BB24FB" w:rsidP="00BB24FB">
      <w:pPr>
        <w:pStyle w:val="Paragraphedeliste"/>
        <w:numPr>
          <w:ilvl w:val="1"/>
          <w:numId w:val="296"/>
        </w:numPr>
        <w:spacing w:after="0" w:line="240" w:lineRule="auto"/>
        <w:ind w:left="248" w:hanging="248"/>
        <w:jc w:val="both"/>
        <w:rPr>
          <w:rFonts w:eastAsia="Calibri" w:cs="Arial"/>
          <w:i/>
          <w:iCs/>
          <w:sz w:val="20"/>
          <w:szCs w:val="20"/>
          <w:lang w:eastAsia="en-US"/>
        </w:rPr>
      </w:pPr>
      <w:r w:rsidRPr="00944AE8">
        <w:rPr>
          <w:rFonts w:eastAsia="Calibri" w:cs="Arial"/>
          <w:i/>
          <w:iCs/>
          <w:sz w:val="20"/>
          <w:szCs w:val="20"/>
          <w:lang w:eastAsia="en-US"/>
        </w:rPr>
        <w:t>Le couplage par porte arrière est la perturbation possible des systèmes de l'avion par des champs électromagnétiques générés par des émetteurs à un niveau qui pourrait dépasser sur une courte distance (c'est-à-dire à l'intérieur de l'avion) le niveau de champ électromagnétique utilisé pour la certification du système de l'avion. Cette perturbation peut alors entraîner un dysfonctionnement du système.</w:t>
      </w:r>
    </w:p>
    <w:p w14:paraId="62041072" w14:textId="77777777" w:rsidR="00BB24FB" w:rsidRPr="00944AE8" w:rsidRDefault="00BB24FB" w:rsidP="00BB24FB">
      <w:pPr>
        <w:pStyle w:val="Paragraphedeliste"/>
        <w:spacing w:after="0" w:line="240" w:lineRule="auto"/>
        <w:ind w:left="248"/>
        <w:jc w:val="both"/>
        <w:rPr>
          <w:rFonts w:eastAsia="Calibri" w:cs="Arial"/>
          <w:i/>
          <w:iCs/>
          <w:sz w:val="20"/>
          <w:szCs w:val="20"/>
          <w:lang w:eastAsia="en-US"/>
        </w:rPr>
      </w:pPr>
    </w:p>
    <w:p w14:paraId="5E4E4C12" w14:textId="77777777" w:rsidR="00BB24FB" w:rsidRPr="00944AE8" w:rsidRDefault="00BB24FB" w:rsidP="00944AE8">
      <w:pPr>
        <w:pStyle w:val="Paragraphedeliste"/>
        <w:spacing w:after="0" w:line="240" w:lineRule="auto"/>
        <w:ind w:left="248"/>
        <w:jc w:val="both"/>
        <w:rPr>
          <w:rFonts w:eastAsia="Calibri" w:cs="Arial"/>
          <w:sz w:val="20"/>
          <w:szCs w:val="20"/>
          <w:lang w:eastAsia="en-US"/>
        </w:rPr>
      </w:pPr>
    </w:p>
    <w:p w14:paraId="1FA78AAF" w14:textId="77777777" w:rsidR="00722E95" w:rsidRPr="00722E95" w:rsidRDefault="00722E95" w:rsidP="00722E95">
      <w:pPr>
        <w:ind w:left="-142"/>
        <w:jc w:val="both"/>
        <w:rPr>
          <w:rFonts w:ascii="Arial" w:hAnsi="Arial" w:cs="Arial"/>
          <w:sz w:val="20"/>
          <w:szCs w:val="20"/>
        </w:rPr>
      </w:pPr>
      <w:r w:rsidRPr="00722E95">
        <w:rPr>
          <w:rFonts w:ascii="Arial" w:hAnsi="Arial" w:cs="Arial"/>
          <w:sz w:val="20"/>
          <w:szCs w:val="20"/>
        </w:rPr>
        <w:t>(d) Démonstration de la compatibilité électromagnétique</w:t>
      </w:r>
    </w:p>
    <w:p w14:paraId="79801305" w14:textId="77777777" w:rsidR="00722E95" w:rsidRPr="00722E95" w:rsidRDefault="00722E95" w:rsidP="00722E95">
      <w:pPr>
        <w:spacing w:before="120" w:after="120" w:line="360" w:lineRule="auto"/>
        <w:ind w:left="142"/>
        <w:jc w:val="both"/>
        <w:rPr>
          <w:rFonts w:ascii="Arial" w:hAnsi="Arial" w:cs="Arial"/>
          <w:sz w:val="20"/>
          <w:szCs w:val="20"/>
        </w:rPr>
      </w:pPr>
      <w:r w:rsidRPr="00722E95">
        <w:rPr>
          <w:rFonts w:ascii="Arial" w:hAnsi="Arial" w:cs="Arial"/>
          <w:sz w:val="20"/>
          <w:szCs w:val="20"/>
        </w:rPr>
        <w:t>(1) Évaluation EMI au niveau de l'hélicoptère</w:t>
      </w:r>
    </w:p>
    <w:p w14:paraId="4166908A" w14:textId="77777777" w:rsidR="00722E95" w:rsidRPr="00722E95" w:rsidRDefault="00722E95" w:rsidP="00722E95">
      <w:pPr>
        <w:spacing w:before="120" w:after="120" w:line="360" w:lineRule="auto"/>
        <w:ind w:left="284"/>
        <w:jc w:val="both"/>
        <w:rPr>
          <w:rFonts w:ascii="Arial" w:hAnsi="Arial" w:cs="Arial"/>
          <w:sz w:val="20"/>
          <w:szCs w:val="20"/>
        </w:rPr>
      </w:pPr>
      <w:r w:rsidRPr="00722E95">
        <w:rPr>
          <w:rFonts w:ascii="Arial" w:hAnsi="Arial" w:cs="Arial"/>
          <w:sz w:val="20"/>
          <w:szCs w:val="20"/>
        </w:rPr>
        <w:t>Les moyens permettant de démontrer que les émissions de radiofréquences (intentionnelles ou non) sont tolérées par les systèmes de l'hélicoptère devraient être les suivants :</w:t>
      </w:r>
    </w:p>
    <w:p w14:paraId="16C3E35D" w14:textId="143FD839" w:rsidR="00722E95" w:rsidRPr="00722E95" w:rsidRDefault="00722E95" w:rsidP="00722E95">
      <w:pPr>
        <w:spacing w:before="120" w:after="120" w:line="360" w:lineRule="auto"/>
        <w:ind w:left="426"/>
        <w:jc w:val="both"/>
        <w:rPr>
          <w:rFonts w:ascii="Arial" w:hAnsi="Arial" w:cs="Arial"/>
          <w:sz w:val="20"/>
          <w:szCs w:val="20"/>
        </w:rPr>
      </w:pPr>
      <w:r w:rsidRPr="00722E95">
        <w:rPr>
          <w:rFonts w:ascii="Arial" w:hAnsi="Arial" w:cs="Arial"/>
          <w:sz w:val="20"/>
          <w:szCs w:val="20"/>
        </w:rPr>
        <w:t xml:space="preserve">(i) pour traiter la susceptibilité de </w:t>
      </w:r>
      <w:r w:rsidR="00A621B3" w:rsidRPr="00944AE8">
        <w:rPr>
          <w:rFonts w:ascii="Arial" w:hAnsi="Arial" w:cs="Arial"/>
          <w:sz w:val="20"/>
          <w:szCs w:val="20"/>
        </w:rPr>
        <w:t xml:space="preserve">couplage </w:t>
      </w:r>
      <w:r w:rsidRPr="00722E95">
        <w:rPr>
          <w:rFonts w:ascii="Arial" w:hAnsi="Arial" w:cs="Arial"/>
          <w:sz w:val="20"/>
          <w:szCs w:val="20"/>
        </w:rPr>
        <w:t>de la porte avant pour tout type de PED :</w:t>
      </w:r>
    </w:p>
    <w:p w14:paraId="73F62978" w14:textId="77777777" w:rsidR="00722E95" w:rsidRPr="00722E95" w:rsidRDefault="00722E95" w:rsidP="00722E95">
      <w:pPr>
        <w:spacing w:before="120" w:after="120" w:line="360" w:lineRule="auto"/>
        <w:ind w:left="567"/>
        <w:jc w:val="both"/>
        <w:rPr>
          <w:rFonts w:ascii="Arial" w:hAnsi="Arial" w:cs="Arial"/>
          <w:sz w:val="20"/>
          <w:szCs w:val="20"/>
        </w:rPr>
      </w:pPr>
      <w:r w:rsidRPr="00722E95">
        <w:rPr>
          <w:rFonts w:ascii="Arial" w:hAnsi="Arial" w:cs="Arial"/>
          <w:sz w:val="20"/>
          <w:szCs w:val="20"/>
        </w:rPr>
        <w:t>(A) EUROCAE, « Directives pour l'utilisation d'appareils électroniques portables (PED) à bord des aéronefs », ED-130A / RTCA DO-363 « Directives pour le développement de la tolérance des appareils électroniques portables (PED) pour les aéronefs civils », section 5 ; ou</w:t>
      </w:r>
    </w:p>
    <w:p w14:paraId="45A1D3C2" w14:textId="77777777" w:rsidR="00722E95" w:rsidRPr="00722E95" w:rsidRDefault="00722E95" w:rsidP="00722E95">
      <w:pPr>
        <w:spacing w:before="120" w:after="120" w:line="360" w:lineRule="auto"/>
        <w:ind w:left="567"/>
        <w:jc w:val="both"/>
        <w:rPr>
          <w:rFonts w:ascii="Arial" w:hAnsi="Arial" w:cs="Arial"/>
          <w:sz w:val="20"/>
          <w:szCs w:val="20"/>
        </w:rPr>
      </w:pPr>
      <w:r w:rsidRPr="00722E95">
        <w:rPr>
          <w:rFonts w:ascii="Arial" w:hAnsi="Arial" w:cs="Arial"/>
          <w:sz w:val="20"/>
          <w:szCs w:val="20"/>
        </w:rPr>
        <w:t>(B) EUROCAE, « Conception et certification d'aéronefs pour la tolérance aux appareils électroniques portables (PED), ED-239 / RTCA DO-307A, section 4 ;</w:t>
      </w:r>
    </w:p>
    <w:p w14:paraId="6C459A5B" w14:textId="4534A3CE" w:rsidR="00722E95" w:rsidRPr="00722E95" w:rsidRDefault="00722E95" w:rsidP="00722E95">
      <w:pPr>
        <w:spacing w:before="120" w:after="120" w:line="360" w:lineRule="auto"/>
        <w:ind w:left="567"/>
        <w:jc w:val="both"/>
        <w:rPr>
          <w:rFonts w:ascii="Arial" w:hAnsi="Arial" w:cs="Arial"/>
          <w:sz w:val="20"/>
          <w:szCs w:val="20"/>
        </w:rPr>
      </w:pPr>
      <w:r w:rsidRPr="00722E95">
        <w:rPr>
          <w:rFonts w:ascii="Arial" w:hAnsi="Arial" w:cs="Arial"/>
          <w:sz w:val="20"/>
          <w:szCs w:val="20"/>
        </w:rPr>
        <w:lastRenderedPageBreak/>
        <w:t>L'utilisation du RTCA, « Directives sur l'autorisation de la transmission d'appareils électroniques portables (T PED) à bord des aéronefs</w:t>
      </w:r>
      <w:r>
        <w:rPr>
          <w:rFonts w:ascii="Arial" w:hAnsi="Arial" w:cs="Arial"/>
          <w:sz w:val="20"/>
          <w:szCs w:val="20"/>
        </w:rPr>
        <w:t xml:space="preserve"> </w:t>
      </w:r>
      <w:r w:rsidRPr="00722E95">
        <w:rPr>
          <w:rFonts w:ascii="Arial" w:hAnsi="Arial" w:cs="Arial"/>
          <w:sz w:val="20"/>
          <w:szCs w:val="20"/>
        </w:rPr>
        <w:t>», DO-294C (ou révisions ultérieures), annexe 5C ; ou RTCA DO-307 « Conception et certification d'aéronefs pour la tolérance aux appareils électroniques portables (PED) » (y compris la modification 1 ou les révisions ultérieures), la section 4 peut être acceptable.</w:t>
      </w:r>
    </w:p>
    <w:p w14:paraId="453F8FF1" w14:textId="2FEEE4FB" w:rsidR="00722E95" w:rsidRPr="00722E95" w:rsidRDefault="00722E95" w:rsidP="00722E95">
      <w:pPr>
        <w:spacing w:before="120" w:after="120" w:line="360" w:lineRule="auto"/>
        <w:ind w:left="284"/>
        <w:jc w:val="both"/>
        <w:rPr>
          <w:rFonts w:ascii="Arial" w:hAnsi="Arial" w:cs="Arial"/>
          <w:sz w:val="20"/>
          <w:szCs w:val="20"/>
        </w:rPr>
      </w:pPr>
      <w:r w:rsidRPr="00722E95">
        <w:rPr>
          <w:rFonts w:ascii="Arial" w:hAnsi="Arial" w:cs="Arial"/>
          <w:sz w:val="20"/>
          <w:szCs w:val="20"/>
        </w:rPr>
        <w:t xml:space="preserve">(ii) pour traiter la susceptibilité au couplage de porte </w:t>
      </w:r>
      <w:r w:rsidR="00A621B3" w:rsidRPr="00944AE8">
        <w:rPr>
          <w:rFonts w:ascii="Arial" w:hAnsi="Arial" w:cs="Arial"/>
          <w:sz w:val="20"/>
          <w:szCs w:val="20"/>
        </w:rPr>
        <w:t>arrière</w:t>
      </w:r>
      <w:r w:rsidR="00A621B3" w:rsidRPr="008B4598">
        <w:rPr>
          <w:rFonts w:cs="Arial"/>
          <w:sz w:val="20"/>
          <w:szCs w:val="20"/>
        </w:rPr>
        <w:t xml:space="preserve"> </w:t>
      </w:r>
      <w:r w:rsidRPr="00722E95">
        <w:rPr>
          <w:rFonts w:ascii="Arial" w:hAnsi="Arial" w:cs="Arial"/>
          <w:sz w:val="20"/>
          <w:szCs w:val="20"/>
        </w:rPr>
        <w:t>pour les T-PED :</w:t>
      </w:r>
    </w:p>
    <w:p w14:paraId="3281E632" w14:textId="77777777" w:rsidR="00722E95" w:rsidRPr="00722E95" w:rsidRDefault="00722E95" w:rsidP="00722E95">
      <w:pPr>
        <w:spacing w:before="120" w:after="120" w:line="360" w:lineRule="auto"/>
        <w:ind w:left="567"/>
        <w:jc w:val="both"/>
        <w:rPr>
          <w:rFonts w:ascii="Arial" w:hAnsi="Arial" w:cs="Arial"/>
          <w:sz w:val="20"/>
          <w:szCs w:val="20"/>
        </w:rPr>
      </w:pPr>
      <w:r w:rsidRPr="00722E95">
        <w:rPr>
          <w:rFonts w:ascii="Arial" w:hAnsi="Arial" w:cs="Arial"/>
          <w:sz w:val="20"/>
          <w:szCs w:val="20"/>
        </w:rPr>
        <w:t>(A) EUROCAE, « Directives pour l'utilisation d'appareils électroniques portables (PED) à bord des aéronefs », ED-130A/RTCA DO-363, section 6 ; ou</w:t>
      </w:r>
    </w:p>
    <w:p w14:paraId="3C68D73E" w14:textId="77777777" w:rsidR="00722E95" w:rsidRPr="00722E95" w:rsidRDefault="00722E95" w:rsidP="00722E95">
      <w:pPr>
        <w:spacing w:before="120" w:after="120" w:line="360" w:lineRule="auto"/>
        <w:ind w:left="567"/>
        <w:jc w:val="both"/>
        <w:rPr>
          <w:rFonts w:ascii="Arial" w:hAnsi="Arial" w:cs="Arial"/>
          <w:sz w:val="20"/>
          <w:szCs w:val="20"/>
        </w:rPr>
      </w:pPr>
      <w:r w:rsidRPr="00722E95">
        <w:rPr>
          <w:rFonts w:ascii="Arial" w:hAnsi="Arial" w:cs="Arial"/>
          <w:sz w:val="20"/>
          <w:szCs w:val="20"/>
        </w:rPr>
        <w:t xml:space="preserve">(B) EUROCAE, « Conception et certification d'aéronefs pour la tolérance aux appareils électroniques portables (PED), ED-239 / RTCA DO-307A, section 3 ; ou </w:t>
      </w:r>
    </w:p>
    <w:p w14:paraId="1D163F84" w14:textId="77777777" w:rsidR="00722E95" w:rsidRPr="00722E95" w:rsidRDefault="00722E95" w:rsidP="00722E95">
      <w:pPr>
        <w:spacing w:before="120" w:after="120" w:line="360" w:lineRule="auto"/>
        <w:ind w:left="567"/>
        <w:jc w:val="both"/>
        <w:rPr>
          <w:rFonts w:ascii="Arial" w:hAnsi="Arial" w:cs="Arial"/>
          <w:sz w:val="20"/>
          <w:szCs w:val="20"/>
        </w:rPr>
      </w:pPr>
      <w:r w:rsidRPr="00722E95">
        <w:rPr>
          <w:rFonts w:ascii="Arial" w:hAnsi="Arial" w:cs="Arial"/>
          <w:sz w:val="20"/>
          <w:szCs w:val="20"/>
        </w:rPr>
        <w:t>(C) L'utilisation d'EUROCAE, « Guide pour l'utilisation d'appareils électroniques portables (PED) à bord des aéronefs », ED-130, annexe 6 ; ou RTCA DO-294C (ou révisions ultérieures), annexe 6D ; ou RTCA DO-307 (y compris la modification 1 ou les révisions ultérieures), la section 3 peut être acceptable.</w:t>
      </w:r>
    </w:p>
    <w:p w14:paraId="798F6432" w14:textId="77777777" w:rsidR="00722E95" w:rsidRPr="00722E95" w:rsidRDefault="00722E95" w:rsidP="00722E95">
      <w:pPr>
        <w:spacing w:before="120" w:after="120" w:line="360" w:lineRule="auto"/>
        <w:ind w:left="142"/>
        <w:jc w:val="both"/>
        <w:rPr>
          <w:rFonts w:ascii="Arial" w:hAnsi="Arial" w:cs="Arial"/>
          <w:sz w:val="20"/>
          <w:szCs w:val="20"/>
        </w:rPr>
      </w:pPr>
      <w:r w:rsidRPr="00722E95">
        <w:rPr>
          <w:rFonts w:ascii="Arial" w:hAnsi="Arial" w:cs="Arial"/>
          <w:sz w:val="20"/>
          <w:szCs w:val="20"/>
        </w:rPr>
        <w:t>(2) Évaluation EMI alternative des PED contrôlés (C-PED)</w:t>
      </w:r>
    </w:p>
    <w:p w14:paraId="0D03C9AE" w14:textId="77777777" w:rsidR="00722E95" w:rsidRPr="00722E95" w:rsidRDefault="00722E95" w:rsidP="00722E95">
      <w:pPr>
        <w:spacing w:before="120" w:after="120" w:line="360" w:lineRule="auto"/>
        <w:ind w:left="709"/>
        <w:jc w:val="both"/>
        <w:rPr>
          <w:rFonts w:ascii="Arial" w:hAnsi="Arial" w:cs="Arial"/>
          <w:sz w:val="20"/>
          <w:szCs w:val="20"/>
        </w:rPr>
      </w:pPr>
      <w:r w:rsidRPr="00722E95">
        <w:rPr>
          <w:rFonts w:ascii="Arial" w:hAnsi="Arial" w:cs="Arial"/>
          <w:sz w:val="20"/>
          <w:szCs w:val="20"/>
        </w:rPr>
        <w:t>(i) Pour résoudre le problème de l'accouplement de la porte avant :</w:t>
      </w:r>
    </w:p>
    <w:p w14:paraId="655CC0E5" w14:textId="77777777" w:rsidR="00722E95" w:rsidRPr="00722E95" w:rsidRDefault="00722E95" w:rsidP="00722E95">
      <w:pPr>
        <w:spacing w:before="120" w:after="120" w:line="360" w:lineRule="auto"/>
        <w:ind w:left="1134"/>
        <w:jc w:val="both"/>
        <w:rPr>
          <w:rFonts w:ascii="Arial" w:hAnsi="Arial" w:cs="Arial"/>
          <w:sz w:val="20"/>
          <w:szCs w:val="20"/>
        </w:rPr>
      </w:pPr>
      <w:r w:rsidRPr="00722E95">
        <w:rPr>
          <w:rFonts w:ascii="Arial" w:hAnsi="Arial" w:cs="Arial"/>
          <w:sz w:val="20"/>
          <w:szCs w:val="20"/>
        </w:rPr>
        <w:t>(A) Les C-PED doivent être conformes aux niveaux définis par :</w:t>
      </w:r>
    </w:p>
    <w:p w14:paraId="3261033C" w14:textId="77777777" w:rsidR="00722E95" w:rsidRPr="00722E95" w:rsidRDefault="00722E95" w:rsidP="00722E95">
      <w:pPr>
        <w:spacing w:before="120" w:after="120" w:line="360" w:lineRule="auto"/>
        <w:ind w:left="1560"/>
        <w:jc w:val="both"/>
        <w:rPr>
          <w:rFonts w:ascii="Arial" w:hAnsi="Arial" w:cs="Arial"/>
          <w:sz w:val="20"/>
          <w:szCs w:val="20"/>
        </w:rPr>
      </w:pPr>
      <w:r w:rsidRPr="00722E95">
        <w:rPr>
          <w:rFonts w:ascii="Arial" w:hAnsi="Arial" w:cs="Arial"/>
          <w:sz w:val="20"/>
          <w:szCs w:val="20"/>
        </w:rPr>
        <w:t>a) EUROCAE/RTCA, « Conditions environnementales et procédures d'essai pour les équipements aéroportés », ED-14D/DO-160D (ou révisions ultérieures), section 21, catégorie M, pour l'exploitation dans le compartiment passagers et le compartiment de l'équipage de conduite ; et</w:t>
      </w:r>
    </w:p>
    <w:p w14:paraId="4EC5D9CE" w14:textId="77777777" w:rsidR="00722E95" w:rsidRPr="00722E95" w:rsidRDefault="00722E95" w:rsidP="00722E95">
      <w:pPr>
        <w:spacing w:before="120" w:after="120" w:line="360" w:lineRule="auto"/>
        <w:ind w:left="1560"/>
        <w:jc w:val="both"/>
        <w:rPr>
          <w:rFonts w:ascii="Arial" w:hAnsi="Arial" w:cs="Arial"/>
          <w:sz w:val="20"/>
          <w:szCs w:val="20"/>
        </w:rPr>
      </w:pPr>
      <w:r w:rsidRPr="00722E95">
        <w:rPr>
          <w:rFonts w:ascii="Arial" w:hAnsi="Arial" w:cs="Arial"/>
          <w:sz w:val="20"/>
          <w:szCs w:val="20"/>
        </w:rPr>
        <w:t>(b) EUROCAE ED-14D/RTCA DO-160D (ou révisions ultérieures), section 21, catégorie H, pour l'exploitation dans des zones non accessibles pendant le vol.</w:t>
      </w:r>
    </w:p>
    <w:p w14:paraId="174198D8" w14:textId="59AE4C8D" w:rsidR="00722E95" w:rsidRPr="00722E95" w:rsidRDefault="00722E95" w:rsidP="00722E95">
      <w:pPr>
        <w:spacing w:before="120" w:after="120" w:line="360" w:lineRule="auto"/>
        <w:ind w:left="1134"/>
        <w:jc w:val="both"/>
        <w:rPr>
          <w:rFonts w:ascii="Arial" w:hAnsi="Arial" w:cs="Arial"/>
          <w:sz w:val="20"/>
          <w:szCs w:val="20"/>
        </w:rPr>
      </w:pPr>
      <w:r w:rsidRPr="00722E95">
        <w:rPr>
          <w:rFonts w:ascii="Arial" w:hAnsi="Arial" w:cs="Arial"/>
          <w:sz w:val="20"/>
          <w:szCs w:val="20"/>
        </w:rPr>
        <w:t>(B) Si les C-PED sont des sacoches de vol électroniques utilisé</w:t>
      </w:r>
      <w:r w:rsidR="007C795D">
        <w:rPr>
          <w:rFonts w:ascii="Arial" w:hAnsi="Arial" w:cs="Arial"/>
          <w:sz w:val="20"/>
          <w:szCs w:val="20"/>
        </w:rPr>
        <w:t>e</w:t>
      </w:r>
      <w:r w:rsidRPr="00722E95">
        <w:rPr>
          <w:rFonts w:ascii="Arial" w:hAnsi="Arial" w:cs="Arial"/>
          <w:sz w:val="20"/>
          <w:szCs w:val="20"/>
        </w:rPr>
        <w:t>s dans le compartiment de l'équipage de conduite et si le test DO-160 décrit en (A) identifie des marges d'interférence insuffisantes ou n'a pas été effectué, il est nécessaire de tester le C-PED dans chaque modèle d'</w:t>
      </w:r>
      <w:r>
        <w:rPr>
          <w:rFonts w:ascii="Arial" w:hAnsi="Arial" w:cs="Arial"/>
          <w:sz w:val="20"/>
          <w:szCs w:val="20"/>
        </w:rPr>
        <w:t>hélicoptère</w:t>
      </w:r>
      <w:r w:rsidRPr="00722E95">
        <w:rPr>
          <w:rFonts w:ascii="Arial" w:hAnsi="Arial" w:cs="Arial"/>
          <w:sz w:val="20"/>
          <w:szCs w:val="20"/>
        </w:rPr>
        <w:t xml:space="preserve"> dans lequel il sera exploité. Le C-PED doit être testé en fonctionnement sur l'aéronef pour montrer qu'aucune interférence avec l'équipement de l'hélicoptère ne se produit. Un crédit peut être accordé à d'autres hélicoptères équipés de manière similaire (c'est-à-dire notamment qu'ils contiennent le même équipement avionique) de la même marque et du même modèle que celui testé.</w:t>
      </w:r>
    </w:p>
    <w:p w14:paraId="4A914440" w14:textId="120BB0F7" w:rsidR="00722E95" w:rsidRPr="00722E95" w:rsidRDefault="00722E95" w:rsidP="00722E95">
      <w:pPr>
        <w:spacing w:before="120" w:after="120" w:line="360" w:lineRule="auto"/>
        <w:ind w:left="709"/>
        <w:jc w:val="both"/>
        <w:rPr>
          <w:rFonts w:ascii="Arial" w:hAnsi="Arial" w:cs="Arial"/>
          <w:sz w:val="20"/>
          <w:szCs w:val="20"/>
        </w:rPr>
      </w:pPr>
      <w:r w:rsidRPr="00722E95">
        <w:rPr>
          <w:rFonts w:ascii="Arial" w:hAnsi="Arial" w:cs="Arial"/>
          <w:sz w:val="20"/>
          <w:szCs w:val="20"/>
        </w:rPr>
        <w:t xml:space="preserve">(ii) Pour traiter la susceptibilité au couplage par porte </w:t>
      </w:r>
      <w:r w:rsidR="00E94E98" w:rsidRPr="00944AE8">
        <w:rPr>
          <w:rFonts w:ascii="Arial" w:hAnsi="Arial" w:cs="Arial"/>
          <w:sz w:val="20"/>
          <w:szCs w:val="20"/>
        </w:rPr>
        <w:t xml:space="preserve">arrière </w:t>
      </w:r>
      <w:r w:rsidRPr="00722E95">
        <w:rPr>
          <w:rFonts w:ascii="Arial" w:hAnsi="Arial" w:cs="Arial"/>
          <w:sz w:val="20"/>
          <w:szCs w:val="20"/>
        </w:rPr>
        <w:t>pour les C-PED dotés de capacités de transmission, l'évaluation EMI décrite en (1)(ii) doit être effectuée.</w:t>
      </w:r>
    </w:p>
    <w:p w14:paraId="41F4246A" w14:textId="77777777" w:rsidR="00722E95" w:rsidRPr="00722E95" w:rsidRDefault="00722E95" w:rsidP="00722E95">
      <w:pPr>
        <w:spacing w:before="120" w:after="120" w:line="360" w:lineRule="auto"/>
        <w:ind w:left="142"/>
        <w:jc w:val="both"/>
        <w:rPr>
          <w:rFonts w:ascii="Arial" w:hAnsi="Arial" w:cs="Arial"/>
          <w:sz w:val="20"/>
          <w:szCs w:val="20"/>
        </w:rPr>
      </w:pPr>
      <w:r w:rsidRPr="00722E95">
        <w:rPr>
          <w:rFonts w:ascii="Arial" w:hAnsi="Arial" w:cs="Arial"/>
          <w:sz w:val="20"/>
          <w:szCs w:val="20"/>
        </w:rPr>
        <w:t>(3) Évaluation EMI alternative des dispositifs de suivi des marchandises</w:t>
      </w:r>
    </w:p>
    <w:p w14:paraId="4E25D631" w14:textId="2B0218E7" w:rsidR="00722E95" w:rsidRPr="00722E95" w:rsidRDefault="00722E95" w:rsidP="00722E95">
      <w:pPr>
        <w:spacing w:before="120" w:after="120" w:line="360" w:lineRule="auto"/>
        <w:ind w:left="709"/>
        <w:jc w:val="both"/>
        <w:rPr>
          <w:rFonts w:ascii="Arial" w:hAnsi="Arial" w:cs="Arial"/>
          <w:sz w:val="20"/>
          <w:szCs w:val="20"/>
        </w:rPr>
      </w:pPr>
      <w:r w:rsidRPr="00722E95">
        <w:rPr>
          <w:rFonts w:ascii="Arial" w:hAnsi="Arial" w:cs="Arial"/>
          <w:sz w:val="20"/>
          <w:szCs w:val="20"/>
        </w:rPr>
        <w:lastRenderedPageBreak/>
        <w:t>Dans les cas où une fonction de transmission est automatiquement désactivée dans un dispositif de suivi du fret qui est un T-PED, l'unité doit être qualifiée pour un fonctionnement sûr à bord de l'hélicoptère. L’une des méthodes suivantes doit être considérée acceptable comme preuve de son fonctionnement sûr :</w:t>
      </w:r>
    </w:p>
    <w:p w14:paraId="1C96EDEB" w14:textId="77777777" w:rsidR="00722E95" w:rsidRPr="00722E95" w:rsidRDefault="00722E95" w:rsidP="00722E95">
      <w:pPr>
        <w:spacing w:before="120" w:after="120" w:line="360" w:lineRule="auto"/>
        <w:ind w:left="567"/>
        <w:jc w:val="both"/>
        <w:rPr>
          <w:rFonts w:ascii="Arial" w:hAnsi="Arial" w:cs="Arial"/>
          <w:sz w:val="20"/>
          <w:szCs w:val="20"/>
        </w:rPr>
      </w:pPr>
      <w:r w:rsidRPr="00722E95">
        <w:rPr>
          <w:rFonts w:ascii="Arial" w:hAnsi="Arial" w:cs="Arial"/>
          <w:sz w:val="20"/>
          <w:szCs w:val="20"/>
        </w:rPr>
        <w:t>(i) Une évaluation de la sécurité spécifique au type, y compris une analyse des modes de défaillance et de leurs effets, a été réalisée au niveau de l'aéronef. L'objectif principal de l'évaluation devrait être de déterminer les dangers et de démontrer que les niveaux d'assurance de conception des composants matériels et logiciels pertinents du dispositif de suivi du fret sont adéquats.</w:t>
      </w:r>
    </w:p>
    <w:p w14:paraId="65321B39" w14:textId="77777777" w:rsidR="00722E95" w:rsidRPr="00722E95" w:rsidRDefault="00722E95" w:rsidP="00722E95">
      <w:pPr>
        <w:spacing w:before="120" w:after="120" w:line="360" w:lineRule="auto"/>
        <w:ind w:left="567"/>
        <w:jc w:val="both"/>
        <w:rPr>
          <w:rFonts w:ascii="Arial" w:hAnsi="Arial" w:cs="Arial"/>
          <w:sz w:val="20"/>
          <w:szCs w:val="20"/>
        </w:rPr>
      </w:pPr>
      <w:r w:rsidRPr="00722E95">
        <w:rPr>
          <w:rFonts w:ascii="Arial" w:hAnsi="Arial" w:cs="Arial"/>
          <w:sz w:val="20"/>
          <w:szCs w:val="20"/>
        </w:rPr>
        <w:t>(ii) La certification du champ rayonné à haute intensité (HIRF) de l'hélicoptère a été effectuée, c'est-à-dire que le type d'aéronef a été certifié après 1987 et répond à la condition spéciale appropriée. Dans un tel cas, l'exploitant doit s'assurer que les conditions suivantes sont remplies :</w:t>
      </w:r>
    </w:p>
    <w:p w14:paraId="4E4B4527" w14:textId="77777777" w:rsidR="00722E95" w:rsidRPr="00722E95" w:rsidRDefault="00722E95" w:rsidP="00722E95">
      <w:pPr>
        <w:spacing w:before="120" w:after="120" w:line="360" w:lineRule="auto"/>
        <w:ind w:left="851" w:hanging="142"/>
        <w:jc w:val="both"/>
        <w:rPr>
          <w:rFonts w:ascii="Arial" w:hAnsi="Arial" w:cs="Arial"/>
          <w:sz w:val="20"/>
          <w:szCs w:val="20"/>
        </w:rPr>
      </w:pPr>
      <w:r w:rsidRPr="00722E95">
        <w:rPr>
          <w:rFonts w:ascii="Arial" w:hAnsi="Arial" w:cs="Arial"/>
          <w:sz w:val="20"/>
          <w:szCs w:val="20"/>
        </w:rPr>
        <w:t>(A) Le dispositif de suivi :</w:t>
      </w:r>
    </w:p>
    <w:p w14:paraId="38A8D524" w14:textId="77777777" w:rsidR="00722E95" w:rsidRPr="00722E95" w:rsidRDefault="00722E95" w:rsidP="00722E95">
      <w:pPr>
        <w:spacing w:before="120" w:after="120" w:line="360" w:lineRule="auto"/>
        <w:ind w:left="1276" w:hanging="283"/>
        <w:jc w:val="both"/>
        <w:rPr>
          <w:rFonts w:ascii="Arial" w:hAnsi="Arial" w:cs="Arial"/>
          <w:sz w:val="20"/>
          <w:szCs w:val="20"/>
        </w:rPr>
      </w:pPr>
      <w:r w:rsidRPr="00722E95">
        <w:rPr>
          <w:rFonts w:ascii="Arial" w:hAnsi="Arial" w:cs="Arial"/>
          <w:sz w:val="20"/>
          <w:szCs w:val="20"/>
        </w:rPr>
        <w:t>(a) comporte une suspension radio automatisée et prolongée en vol utilisant plusieurs modes de redondance ; et</w:t>
      </w:r>
    </w:p>
    <w:p w14:paraId="4005961A" w14:textId="77777777" w:rsidR="00722E95" w:rsidRPr="00722E95" w:rsidRDefault="00722E95" w:rsidP="00722E95">
      <w:pPr>
        <w:spacing w:before="120" w:after="120" w:line="360" w:lineRule="auto"/>
        <w:ind w:left="1276" w:hanging="283"/>
        <w:jc w:val="both"/>
        <w:rPr>
          <w:rFonts w:ascii="Arial" w:hAnsi="Arial" w:cs="Arial"/>
          <w:sz w:val="20"/>
          <w:szCs w:val="20"/>
        </w:rPr>
      </w:pPr>
      <w:r w:rsidRPr="00722E95">
        <w:rPr>
          <w:rFonts w:ascii="Arial" w:hAnsi="Arial" w:cs="Arial"/>
          <w:sz w:val="20"/>
          <w:szCs w:val="20"/>
        </w:rPr>
        <w:t>(b) a été vérifié dans l'environnement de l'aéronef pour garantir la désactivation de la fonction de transmission en vol.</w:t>
      </w:r>
    </w:p>
    <w:p w14:paraId="315C3CFC" w14:textId="77777777" w:rsidR="00722E95" w:rsidRPr="00722E95" w:rsidRDefault="00722E95" w:rsidP="00722E95">
      <w:pPr>
        <w:spacing w:before="120" w:after="120" w:line="360" w:lineRule="auto"/>
        <w:ind w:left="851" w:right="1" w:hanging="142"/>
        <w:jc w:val="both"/>
        <w:rPr>
          <w:rFonts w:ascii="Arial" w:hAnsi="Arial" w:cs="Arial"/>
          <w:sz w:val="20"/>
          <w:szCs w:val="20"/>
        </w:rPr>
      </w:pPr>
      <w:r w:rsidRPr="00722E95">
        <w:rPr>
          <w:rFonts w:ascii="Arial" w:hAnsi="Arial" w:cs="Arial"/>
          <w:sz w:val="20"/>
          <w:szCs w:val="20"/>
        </w:rPr>
        <w:t>(B) Les émissions du dispositif de suivi sont conformes aux niveaux définis par EUROCAE ED-14E/RTCA DO-160E (ou révisions ultérieures), section 21, catégorie H.</w:t>
      </w:r>
    </w:p>
    <w:p w14:paraId="3A9C6BB6" w14:textId="77777777" w:rsidR="00722E95" w:rsidRPr="00722E95" w:rsidRDefault="00722E95" w:rsidP="00722E95">
      <w:pPr>
        <w:spacing w:before="120" w:after="120" w:line="360" w:lineRule="auto"/>
        <w:ind w:left="851" w:right="1" w:hanging="142"/>
        <w:jc w:val="both"/>
        <w:rPr>
          <w:rFonts w:ascii="Arial" w:hAnsi="Arial" w:cs="Arial"/>
          <w:sz w:val="20"/>
          <w:szCs w:val="20"/>
        </w:rPr>
      </w:pPr>
      <w:r w:rsidRPr="00722E95">
        <w:rPr>
          <w:rFonts w:ascii="Arial" w:hAnsi="Arial" w:cs="Arial"/>
          <w:sz w:val="20"/>
          <w:szCs w:val="20"/>
        </w:rPr>
        <w:t>(C) L'exploitant doit s'assurer que les documents suivants sont fournis par le fabricant du dispositif de suivi :</w:t>
      </w:r>
    </w:p>
    <w:p w14:paraId="1DDCE8A1" w14:textId="77777777" w:rsidR="00722E95" w:rsidRPr="00722E95" w:rsidRDefault="00722E95" w:rsidP="00722E95">
      <w:pPr>
        <w:spacing w:before="120" w:after="120" w:line="360" w:lineRule="auto"/>
        <w:ind w:left="1134"/>
        <w:jc w:val="both"/>
        <w:rPr>
          <w:rFonts w:ascii="Arial" w:hAnsi="Arial" w:cs="Arial"/>
          <w:sz w:val="20"/>
          <w:szCs w:val="20"/>
        </w:rPr>
      </w:pPr>
      <w:r w:rsidRPr="00722E95">
        <w:rPr>
          <w:rFonts w:ascii="Arial" w:hAnsi="Arial" w:cs="Arial"/>
          <w:sz w:val="20"/>
          <w:szCs w:val="20"/>
        </w:rPr>
        <w:t>(a) une déclaration du fabricant identifiant le dispositif et confirmant que le dispositif et sa fonction de désactivation sont conformes aux exigences (A) et (B) ci-dessus ;</w:t>
      </w:r>
    </w:p>
    <w:p w14:paraId="3ED53537" w14:textId="77777777" w:rsidR="00722E95" w:rsidRPr="00722E95" w:rsidRDefault="00722E95" w:rsidP="00722E95">
      <w:pPr>
        <w:spacing w:before="120" w:after="120" w:line="360" w:lineRule="auto"/>
        <w:ind w:left="1134"/>
        <w:jc w:val="both"/>
        <w:rPr>
          <w:rFonts w:ascii="Arial" w:hAnsi="Arial" w:cs="Arial"/>
          <w:sz w:val="20"/>
          <w:szCs w:val="20"/>
        </w:rPr>
      </w:pPr>
      <w:r w:rsidRPr="00722E95">
        <w:rPr>
          <w:rFonts w:ascii="Arial" w:hAnsi="Arial" w:cs="Arial"/>
          <w:sz w:val="20"/>
          <w:szCs w:val="20"/>
        </w:rPr>
        <w:t>(b) une déclaration démontrant que des contrôles robustes de conception et de production sont en place lors de la fabrication du dispositif de suivi ;</w:t>
      </w:r>
    </w:p>
    <w:p w14:paraId="146758D3" w14:textId="70BF475E" w:rsidR="00722E95" w:rsidRPr="00722E95" w:rsidRDefault="00722E95" w:rsidP="00722E95">
      <w:pPr>
        <w:spacing w:before="120" w:after="120" w:line="360" w:lineRule="auto"/>
        <w:ind w:left="1134"/>
        <w:jc w:val="both"/>
        <w:rPr>
          <w:rFonts w:ascii="Arial" w:hAnsi="Arial" w:cs="Arial"/>
          <w:sz w:val="20"/>
          <w:szCs w:val="20"/>
        </w:rPr>
      </w:pPr>
      <w:r w:rsidRPr="00722E95">
        <w:rPr>
          <w:rFonts w:ascii="Arial" w:hAnsi="Arial" w:cs="Arial"/>
          <w:sz w:val="20"/>
          <w:szCs w:val="20"/>
        </w:rPr>
        <w:t xml:space="preserve">(c) une déclaration de conformité et une documentation technique démontrant la conformité aux normes réglementant les caractéristiques de l'émetteur du dispositif de </w:t>
      </w:r>
      <w:r w:rsidR="00411F0A" w:rsidRPr="00944AE8">
        <w:rPr>
          <w:rFonts w:ascii="Arial" w:hAnsi="Arial" w:cs="Arial"/>
          <w:sz w:val="20"/>
          <w:szCs w:val="20"/>
        </w:rPr>
        <w:t xml:space="preserve">suivi </w:t>
      </w:r>
      <w:r w:rsidRPr="00722E95">
        <w:rPr>
          <w:rFonts w:ascii="Arial" w:hAnsi="Arial" w:cs="Arial"/>
          <w:sz w:val="20"/>
          <w:szCs w:val="20"/>
        </w:rPr>
        <w:t>ou de son module de transmission ; et</w:t>
      </w:r>
    </w:p>
    <w:p w14:paraId="5BC741F6" w14:textId="77777777" w:rsidR="00722E95" w:rsidRPr="00722E95" w:rsidRDefault="00722E95" w:rsidP="00722E95">
      <w:pPr>
        <w:spacing w:before="120" w:after="120" w:line="360" w:lineRule="auto"/>
        <w:ind w:left="1134"/>
        <w:jc w:val="both"/>
        <w:rPr>
          <w:rFonts w:ascii="Arial" w:hAnsi="Arial" w:cs="Arial"/>
          <w:sz w:val="20"/>
          <w:szCs w:val="20"/>
        </w:rPr>
      </w:pPr>
      <w:r w:rsidRPr="00722E95">
        <w:rPr>
          <w:rFonts w:ascii="Arial" w:hAnsi="Arial" w:cs="Arial"/>
          <w:sz w:val="20"/>
          <w:szCs w:val="20"/>
        </w:rPr>
        <w:t>(d) le rapport d'évaluation de l'EMI documentant la conformité au point (B) ci-dessus.</w:t>
      </w:r>
    </w:p>
    <w:p w14:paraId="063A53C3" w14:textId="77777777" w:rsidR="00722E95" w:rsidRPr="00722E95" w:rsidRDefault="00722E95" w:rsidP="00722E95">
      <w:pPr>
        <w:spacing w:before="120" w:after="120" w:line="360" w:lineRule="auto"/>
        <w:ind w:left="567"/>
        <w:jc w:val="both"/>
        <w:rPr>
          <w:rFonts w:ascii="Arial" w:hAnsi="Arial" w:cs="Arial"/>
          <w:sz w:val="20"/>
          <w:szCs w:val="20"/>
        </w:rPr>
      </w:pPr>
      <w:r w:rsidRPr="00722E95">
        <w:rPr>
          <w:rFonts w:ascii="Arial" w:hAnsi="Arial" w:cs="Arial"/>
          <w:sz w:val="20"/>
          <w:szCs w:val="20"/>
        </w:rPr>
        <w:t>(iii) Les niveaux d'interférence du dispositif de suivi pendant la transmission sont inférieurs à ceux considérés comme acceptables pour l'environnement spécifique de l'aéronef.</w:t>
      </w:r>
    </w:p>
    <w:p w14:paraId="06AC07B5" w14:textId="77777777" w:rsidR="00722E95" w:rsidRPr="00722E95" w:rsidRDefault="00722E95" w:rsidP="00722E95">
      <w:pPr>
        <w:ind w:left="-142"/>
        <w:jc w:val="both"/>
        <w:rPr>
          <w:rFonts w:ascii="Arial" w:hAnsi="Arial" w:cs="Arial"/>
          <w:sz w:val="20"/>
          <w:szCs w:val="20"/>
        </w:rPr>
      </w:pPr>
      <w:r w:rsidRPr="00722E95">
        <w:rPr>
          <w:rFonts w:ascii="Arial" w:hAnsi="Arial" w:cs="Arial"/>
          <w:sz w:val="20"/>
          <w:szCs w:val="20"/>
        </w:rPr>
        <w:t>(e) Conditions opérationnelles des C-PED et des dispositifs de suivi des marchandises</w:t>
      </w:r>
    </w:p>
    <w:p w14:paraId="10B05025" w14:textId="77777777" w:rsidR="00722E95" w:rsidRPr="00722E95" w:rsidRDefault="00722E95" w:rsidP="00722E95">
      <w:pPr>
        <w:spacing w:before="120" w:after="120" w:line="360" w:lineRule="auto"/>
        <w:ind w:left="142"/>
        <w:jc w:val="both"/>
        <w:rPr>
          <w:rFonts w:ascii="Arial" w:hAnsi="Arial" w:cs="Arial"/>
          <w:sz w:val="20"/>
          <w:szCs w:val="20"/>
        </w:rPr>
      </w:pPr>
      <w:r w:rsidRPr="00722E95">
        <w:rPr>
          <w:rFonts w:ascii="Arial" w:hAnsi="Arial" w:cs="Arial"/>
          <w:sz w:val="20"/>
          <w:szCs w:val="20"/>
        </w:rPr>
        <w:lastRenderedPageBreak/>
        <w:t>L'exploitant doit s'assurer que les C-PED et les dispositifs de suivi du fret sont maintenus en bon état et en toute sécurité, en gardant à l'esprit que :</w:t>
      </w:r>
    </w:p>
    <w:p w14:paraId="56FF676B" w14:textId="77777777" w:rsidR="00722E95" w:rsidRPr="00722E95" w:rsidRDefault="00722E95" w:rsidP="00722E95">
      <w:pPr>
        <w:spacing w:before="120" w:after="120" w:line="360" w:lineRule="auto"/>
        <w:ind w:left="284"/>
        <w:jc w:val="both"/>
        <w:rPr>
          <w:rFonts w:ascii="Arial" w:hAnsi="Arial" w:cs="Arial"/>
          <w:sz w:val="20"/>
          <w:szCs w:val="20"/>
        </w:rPr>
      </w:pPr>
      <w:r w:rsidRPr="00722E95">
        <w:rPr>
          <w:rFonts w:ascii="Arial" w:hAnsi="Arial" w:cs="Arial"/>
          <w:sz w:val="20"/>
          <w:szCs w:val="20"/>
        </w:rPr>
        <w:t>(1) les dommages peuvent modifier leurs caractéristiques d’émission ; et</w:t>
      </w:r>
    </w:p>
    <w:p w14:paraId="1F2F54C1" w14:textId="77777777" w:rsidR="00722E95" w:rsidRPr="00722E95" w:rsidRDefault="00722E95" w:rsidP="00722E95">
      <w:pPr>
        <w:spacing w:before="120" w:after="120" w:line="360" w:lineRule="auto"/>
        <w:ind w:left="284"/>
        <w:jc w:val="both"/>
        <w:rPr>
          <w:rFonts w:ascii="Arial" w:hAnsi="Arial" w:cs="Arial"/>
          <w:sz w:val="20"/>
          <w:szCs w:val="20"/>
        </w:rPr>
      </w:pPr>
      <w:r w:rsidRPr="00722E95">
        <w:rPr>
          <w:rFonts w:ascii="Arial" w:hAnsi="Arial" w:cs="Arial"/>
          <w:sz w:val="20"/>
          <w:szCs w:val="20"/>
        </w:rPr>
        <w:t>(2) des dommages à la batterie peuvent créer un risque d'incendie.</w:t>
      </w:r>
    </w:p>
    <w:p w14:paraId="75D344A1" w14:textId="77777777" w:rsidR="00722E95" w:rsidRPr="00722E95" w:rsidRDefault="00722E95" w:rsidP="00722E95">
      <w:pPr>
        <w:ind w:left="-142"/>
        <w:jc w:val="both"/>
        <w:rPr>
          <w:rFonts w:ascii="Arial" w:hAnsi="Arial" w:cs="Arial"/>
          <w:sz w:val="20"/>
          <w:szCs w:val="20"/>
        </w:rPr>
      </w:pPr>
      <w:r w:rsidRPr="00722E95">
        <w:rPr>
          <w:rFonts w:ascii="Arial" w:hAnsi="Arial" w:cs="Arial"/>
          <w:sz w:val="20"/>
          <w:szCs w:val="20"/>
        </w:rPr>
        <w:t>(f) Batteries dans les C-PED et les dispositifs de suivi du fret</w:t>
      </w:r>
    </w:p>
    <w:p w14:paraId="44FCD07F" w14:textId="3AFA68F7" w:rsidR="00722E95" w:rsidRPr="00722E95" w:rsidRDefault="00722E95" w:rsidP="00722E95">
      <w:pPr>
        <w:spacing w:before="120" w:after="120" w:line="360" w:lineRule="auto"/>
        <w:ind w:left="284" w:hanging="142"/>
        <w:jc w:val="both"/>
        <w:rPr>
          <w:rFonts w:ascii="Arial" w:hAnsi="Arial" w:cs="Arial"/>
          <w:sz w:val="20"/>
          <w:szCs w:val="20"/>
        </w:rPr>
      </w:pPr>
      <w:r w:rsidRPr="00722E95">
        <w:rPr>
          <w:rFonts w:ascii="Arial" w:hAnsi="Arial" w:cs="Arial"/>
          <w:sz w:val="20"/>
          <w:szCs w:val="20"/>
        </w:rPr>
        <w:t xml:space="preserve">   Les batteries de type lithium dans les C-PED et les dispositifs de suivi du fret doivent répondre</w:t>
      </w:r>
      <w:r w:rsidR="00EE40C0">
        <w:rPr>
          <w:rFonts w:ascii="Arial" w:hAnsi="Arial" w:cs="Arial"/>
          <w:sz w:val="20"/>
          <w:szCs w:val="20"/>
        </w:rPr>
        <w:t xml:space="preserve"> aux exigences </w:t>
      </w:r>
      <w:r w:rsidR="00F97ECE">
        <w:rPr>
          <w:rFonts w:ascii="Arial" w:hAnsi="Arial" w:cs="Arial"/>
          <w:sz w:val="20"/>
          <w:szCs w:val="20"/>
        </w:rPr>
        <w:t>suivantes</w:t>
      </w:r>
      <w:r w:rsidR="00F97ECE" w:rsidRPr="00722E95">
        <w:rPr>
          <w:rFonts w:ascii="Arial" w:hAnsi="Arial" w:cs="Arial"/>
          <w:sz w:val="20"/>
          <w:szCs w:val="20"/>
        </w:rPr>
        <w:t xml:space="preserve"> :</w:t>
      </w:r>
    </w:p>
    <w:p w14:paraId="31D7634A" w14:textId="77777777" w:rsidR="00722E95" w:rsidRPr="00722E95" w:rsidRDefault="00722E95" w:rsidP="00722E95">
      <w:pPr>
        <w:numPr>
          <w:ilvl w:val="0"/>
          <w:numId w:val="288"/>
        </w:numPr>
        <w:spacing w:before="120" w:after="120" w:line="360" w:lineRule="auto"/>
        <w:jc w:val="both"/>
        <w:rPr>
          <w:rFonts w:ascii="Arial" w:hAnsi="Arial" w:cs="Arial"/>
          <w:sz w:val="20"/>
          <w:szCs w:val="20"/>
        </w:rPr>
      </w:pPr>
      <w:r w:rsidRPr="00722E95">
        <w:rPr>
          <w:rFonts w:ascii="Arial" w:hAnsi="Arial" w:cs="Arial"/>
          <w:sz w:val="20"/>
          <w:szCs w:val="20"/>
        </w:rPr>
        <w:t>Règlement sur les transports des Nations Unies (ONU), « Recommandations relatives au transport des marchandises dangereuses - manuel d'essais et de critères », UN ST/SG/AC.10/11 ; et</w:t>
      </w:r>
    </w:p>
    <w:p w14:paraId="2F08EED7" w14:textId="77777777" w:rsidR="00722E95" w:rsidRPr="00722E95" w:rsidRDefault="00722E95" w:rsidP="00722E95">
      <w:pPr>
        <w:numPr>
          <w:ilvl w:val="0"/>
          <w:numId w:val="288"/>
        </w:numPr>
        <w:spacing w:before="120" w:after="120" w:line="360" w:lineRule="auto"/>
        <w:jc w:val="both"/>
        <w:rPr>
          <w:rFonts w:ascii="Arial" w:hAnsi="Arial" w:cs="Arial"/>
          <w:sz w:val="20"/>
          <w:szCs w:val="20"/>
        </w:rPr>
      </w:pPr>
      <w:r w:rsidRPr="00722E95">
        <w:rPr>
          <w:rFonts w:ascii="Arial" w:hAnsi="Arial" w:cs="Arial"/>
          <w:sz w:val="20"/>
          <w:szCs w:val="20"/>
        </w:rPr>
        <w:t>l’une des normes suivantes :</w:t>
      </w:r>
    </w:p>
    <w:p w14:paraId="04BF8999" w14:textId="77777777" w:rsidR="00722E95" w:rsidRPr="00722E95" w:rsidRDefault="00722E95" w:rsidP="00722E95">
      <w:pPr>
        <w:spacing w:before="120" w:after="120" w:line="360" w:lineRule="auto"/>
        <w:ind w:left="851"/>
        <w:jc w:val="both"/>
        <w:rPr>
          <w:rFonts w:ascii="Arial" w:hAnsi="Arial" w:cs="Arial"/>
          <w:sz w:val="20"/>
          <w:szCs w:val="20"/>
          <w:lang w:val="en-US"/>
        </w:rPr>
      </w:pPr>
      <w:r w:rsidRPr="00722E95">
        <w:rPr>
          <w:rFonts w:ascii="Arial" w:hAnsi="Arial" w:cs="Arial"/>
          <w:sz w:val="20"/>
          <w:szCs w:val="20"/>
          <w:lang w:val="en-US"/>
        </w:rPr>
        <w:t>(i) Underwriters Laboratory, « Batteries au lithium », UL 1642;</w:t>
      </w:r>
    </w:p>
    <w:p w14:paraId="430E5DBE" w14:textId="77777777" w:rsidR="00722E95" w:rsidRPr="00722E95" w:rsidRDefault="00722E95" w:rsidP="00722E95">
      <w:pPr>
        <w:spacing w:before="120" w:after="120" w:line="360" w:lineRule="auto"/>
        <w:ind w:left="851"/>
        <w:jc w:val="both"/>
        <w:rPr>
          <w:rFonts w:ascii="Arial" w:hAnsi="Arial" w:cs="Arial"/>
          <w:sz w:val="20"/>
          <w:szCs w:val="20"/>
        </w:rPr>
      </w:pPr>
      <w:r w:rsidRPr="00722E95">
        <w:rPr>
          <w:rFonts w:ascii="Arial" w:hAnsi="Arial" w:cs="Arial"/>
          <w:sz w:val="20"/>
          <w:szCs w:val="20"/>
        </w:rPr>
        <w:t>(ii) Underwriters Laboratory, « Batteries domestiques et commerciales », UL 2054 ;</w:t>
      </w:r>
    </w:p>
    <w:p w14:paraId="192F0D7B" w14:textId="77777777" w:rsidR="00722E95" w:rsidRPr="00722E95" w:rsidRDefault="00722E95" w:rsidP="00722E95">
      <w:pPr>
        <w:spacing w:before="120" w:after="120" w:line="360" w:lineRule="auto"/>
        <w:ind w:left="851"/>
        <w:jc w:val="both"/>
        <w:rPr>
          <w:rFonts w:ascii="Arial" w:hAnsi="Arial" w:cs="Arial"/>
          <w:sz w:val="20"/>
          <w:szCs w:val="20"/>
        </w:rPr>
      </w:pPr>
      <w:r w:rsidRPr="00722E95">
        <w:rPr>
          <w:rFonts w:ascii="Arial" w:hAnsi="Arial" w:cs="Arial"/>
          <w:sz w:val="20"/>
          <w:szCs w:val="20"/>
        </w:rPr>
        <w:t>(iii) Underwriters Laboratory, « Équipements informatiques – sécurité », UL 60950-1 ;</w:t>
      </w:r>
    </w:p>
    <w:p w14:paraId="3D24D7CA" w14:textId="77777777" w:rsidR="00722E95" w:rsidRPr="00722E95" w:rsidRDefault="00722E95" w:rsidP="00722E95">
      <w:pPr>
        <w:spacing w:before="120" w:after="120" w:line="360" w:lineRule="auto"/>
        <w:ind w:left="851"/>
        <w:jc w:val="both"/>
        <w:rPr>
          <w:rFonts w:ascii="Arial" w:hAnsi="Arial" w:cs="Arial"/>
          <w:sz w:val="20"/>
          <w:szCs w:val="20"/>
        </w:rPr>
      </w:pPr>
      <w:r w:rsidRPr="00722E95">
        <w:rPr>
          <w:rFonts w:ascii="Arial" w:hAnsi="Arial" w:cs="Arial"/>
          <w:sz w:val="20"/>
          <w:szCs w:val="20"/>
        </w:rPr>
        <w:t>iv) Commission électrotechnique internationale (CEI), « Piles et batteries secondaires contenant des électrolytes alcalins ou autres électrolytes non acides – Exigences de sécurité pour les piles secondaires scellées portables et pour les batteries fabriquées à partir de celles-ci, destinées à être utilisées dans des applications portables », CEI 62133 ;</w:t>
      </w:r>
    </w:p>
    <w:p w14:paraId="49772B63" w14:textId="40D01315" w:rsidR="00722E95" w:rsidRPr="00722E95" w:rsidRDefault="00722E95" w:rsidP="00722E95">
      <w:pPr>
        <w:spacing w:before="120" w:after="120" w:line="360" w:lineRule="auto"/>
        <w:ind w:left="851"/>
        <w:jc w:val="both"/>
        <w:rPr>
          <w:rFonts w:ascii="Arial" w:hAnsi="Arial" w:cs="Arial"/>
          <w:sz w:val="20"/>
          <w:szCs w:val="20"/>
        </w:rPr>
      </w:pPr>
      <w:r w:rsidRPr="00722E95">
        <w:rPr>
          <w:rFonts w:ascii="Arial" w:hAnsi="Arial" w:cs="Arial"/>
          <w:sz w:val="20"/>
          <w:szCs w:val="20"/>
        </w:rPr>
        <w:t xml:space="preserve">(v) RTCA, « Normes minimales de performance opérationnelle pour les systèmes de batteries rechargeables au lithium », DO-311. Le RTCA DO-311 peut être utilisé pour répondre aux problèmes concernant la surcharge, la décharge excessive et l'inflammabilité des composants de la cellule. La norme est destinée à tester les équipements installés en permanence ; cependant, ces tests sont applicables et suffisants pour tester les batteries rechargeables de type lithium des </w:t>
      </w:r>
      <w:r w:rsidR="002556B1" w:rsidRPr="00944AE8">
        <w:rPr>
          <w:rFonts w:ascii="Arial" w:hAnsi="Arial" w:cs="Arial"/>
          <w:sz w:val="20"/>
          <w:szCs w:val="20"/>
        </w:rPr>
        <w:t>sac</w:t>
      </w:r>
      <w:r w:rsidR="002556B1">
        <w:rPr>
          <w:rFonts w:ascii="Arial" w:hAnsi="Arial" w:cs="Arial"/>
          <w:sz w:val="20"/>
          <w:szCs w:val="20"/>
        </w:rPr>
        <w:t>c</w:t>
      </w:r>
      <w:r w:rsidR="002556B1" w:rsidRPr="00944AE8">
        <w:rPr>
          <w:rFonts w:ascii="Arial" w:hAnsi="Arial" w:cs="Arial"/>
          <w:sz w:val="20"/>
          <w:szCs w:val="20"/>
        </w:rPr>
        <w:t xml:space="preserve">oches </w:t>
      </w:r>
      <w:r w:rsidRPr="00722E95">
        <w:rPr>
          <w:rFonts w:ascii="Arial" w:hAnsi="Arial" w:cs="Arial"/>
          <w:sz w:val="20"/>
          <w:szCs w:val="20"/>
        </w:rPr>
        <w:t>de vol électroniques ; ou</w:t>
      </w:r>
    </w:p>
    <w:p w14:paraId="7BC847FB" w14:textId="77777777" w:rsidR="00722E95" w:rsidRPr="00722E95" w:rsidRDefault="00722E95" w:rsidP="00722E95">
      <w:pPr>
        <w:spacing w:before="120" w:after="120" w:line="360" w:lineRule="auto"/>
        <w:ind w:left="851"/>
        <w:jc w:val="both"/>
        <w:rPr>
          <w:rFonts w:ascii="Arial" w:hAnsi="Arial" w:cs="Arial"/>
          <w:sz w:val="20"/>
          <w:szCs w:val="20"/>
        </w:rPr>
      </w:pPr>
      <w:r w:rsidRPr="00722E95">
        <w:rPr>
          <w:rFonts w:ascii="Arial" w:hAnsi="Arial" w:cs="Arial"/>
          <w:sz w:val="20"/>
          <w:szCs w:val="20"/>
        </w:rPr>
        <w:t>(vi) Ordonnance sur les normes techniques européennes (ETSO), « Piles et batteries au lithium non rechargeables », ETSO C142a.</w:t>
      </w:r>
    </w:p>
    <w:p w14:paraId="4D7E7247" w14:textId="77777777" w:rsidR="00722E95" w:rsidRPr="00722E95" w:rsidRDefault="00722E95" w:rsidP="00722E95">
      <w:pPr>
        <w:keepNext/>
        <w:spacing w:before="240" w:after="60" w:line="240" w:lineRule="auto"/>
        <w:jc w:val="both"/>
        <w:outlineLvl w:val="2"/>
        <w:rPr>
          <w:rFonts w:ascii="Arial" w:hAnsi="Arial" w:cs="Arial"/>
          <w:b/>
          <w:bCs/>
          <w:noProof/>
          <w:sz w:val="20"/>
          <w:szCs w:val="20"/>
          <w:lang w:eastAsia="en-US"/>
        </w:rPr>
      </w:pPr>
      <w:bookmarkStart w:id="30" w:name="_Toc188974046"/>
      <w:r w:rsidRPr="00722E95">
        <w:rPr>
          <w:rFonts w:ascii="Arial" w:hAnsi="Arial" w:cs="Arial"/>
          <w:b/>
          <w:noProof/>
          <w:sz w:val="20"/>
          <w:szCs w:val="20"/>
          <w:lang w:eastAsia="en-US"/>
        </w:rPr>
        <w:t xml:space="preserve">IEM 2 RANT 06 PART OPS3. B.105 : </w:t>
      </w:r>
      <w:bookmarkStart w:id="31" w:name="_Hlk182243624"/>
      <w:r w:rsidRPr="00722E95">
        <w:rPr>
          <w:rFonts w:ascii="Arial" w:hAnsi="Arial" w:cs="Arial"/>
          <w:b/>
          <w:noProof/>
          <w:sz w:val="20"/>
          <w:szCs w:val="20"/>
          <w:lang w:eastAsia="en-US"/>
        </w:rPr>
        <w:t xml:space="preserve">Procédures d'utilisation </w:t>
      </w:r>
      <w:bookmarkEnd w:id="31"/>
      <w:r w:rsidRPr="00722E95">
        <w:rPr>
          <w:rFonts w:ascii="Arial" w:hAnsi="Arial" w:cs="Arial"/>
          <w:b/>
          <w:noProof/>
          <w:sz w:val="20"/>
          <w:szCs w:val="20"/>
          <w:lang w:eastAsia="en-US"/>
        </w:rPr>
        <w:t xml:space="preserve">des appareils électroniques </w:t>
      </w:r>
      <w:bookmarkStart w:id="32" w:name="_Hlk182242586"/>
      <w:r w:rsidRPr="00722E95">
        <w:rPr>
          <w:rFonts w:ascii="Arial" w:hAnsi="Arial" w:cs="Arial"/>
          <w:b/>
          <w:noProof/>
          <w:sz w:val="20"/>
          <w:szCs w:val="20"/>
          <w:lang w:eastAsia="en-US"/>
        </w:rPr>
        <w:t>portatifs</w:t>
      </w:r>
      <w:bookmarkEnd w:id="30"/>
      <w:bookmarkEnd w:id="32"/>
    </w:p>
    <w:p w14:paraId="06F2DEA5" w14:textId="77777777" w:rsidR="00722E95" w:rsidRPr="00722E95" w:rsidRDefault="00722E95" w:rsidP="00722E95">
      <w:pPr>
        <w:spacing w:before="120" w:after="120" w:line="360" w:lineRule="auto"/>
        <w:ind w:left="426"/>
        <w:jc w:val="both"/>
        <w:rPr>
          <w:rFonts w:ascii="Arial" w:hAnsi="Arial" w:cs="Arial"/>
          <w:sz w:val="20"/>
          <w:szCs w:val="20"/>
        </w:rPr>
      </w:pPr>
      <w:r w:rsidRPr="00722E95">
        <w:rPr>
          <w:rFonts w:ascii="Arial" w:hAnsi="Arial" w:cs="Arial"/>
          <w:sz w:val="20"/>
          <w:szCs w:val="20"/>
        </w:rPr>
        <w:t>(a) Portée</w:t>
      </w:r>
    </w:p>
    <w:p w14:paraId="2E54130B" w14:textId="1833441F" w:rsidR="00722E95" w:rsidRPr="00722E95" w:rsidRDefault="00722E95" w:rsidP="00722E95">
      <w:pPr>
        <w:spacing w:before="120" w:after="120" w:line="360" w:lineRule="auto"/>
        <w:ind w:left="851"/>
        <w:jc w:val="both"/>
        <w:rPr>
          <w:rFonts w:ascii="Arial" w:hAnsi="Arial" w:cs="Arial"/>
          <w:sz w:val="20"/>
          <w:szCs w:val="20"/>
        </w:rPr>
      </w:pPr>
      <w:r w:rsidRPr="00722E95">
        <w:rPr>
          <w:rFonts w:ascii="Arial" w:hAnsi="Arial" w:cs="Arial"/>
          <w:sz w:val="20"/>
          <w:szCs w:val="20"/>
        </w:rPr>
        <w:t>Cet IEM décrit les procédures selon lesquelles tout type d'appareil électronique porta</w:t>
      </w:r>
      <w:r w:rsidR="002556B1">
        <w:rPr>
          <w:rFonts w:ascii="Arial" w:hAnsi="Arial" w:cs="Arial"/>
          <w:sz w:val="20"/>
          <w:szCs w:val="20"/>
        </w:rPr>
        <w:t>tif</w:t>
      </w:r>
      <w:r w:rsidRPr="00722E95">
        <w:rPr>
          <w:rFonts w:ascii="Arial" w:hAnsi="Arial" w:cs="Arial"/>
          <w:sz w:val="20"/>
          <w:szCs w:val="20"/>
        </w:rPr>
        <w:t xml:space="preserve"> (PED) peut être utilisé à bord de l'hélicoptère sans affecter négativement les performances des systèmes et équipements de l'hélicoptère. Cet IEM traite du fonctionnement des PED dans les différentes zones de l’hélicoptère : compartiment passagers, </w:t>
      </w:r>
      <w:r w:rsidR="002556B1">
        <w:rPr>
          <w:rFonts w:ascii="Arial" w:hAnsi="Arial" w:cs="Arial"/>
          <w:sz w:val="20"/>
          <w:szCs w:val="20"/>
        </w:rPr>
        <w:t>poste de pilotage</w:t>
      </w:r>
      <w:r w:rsidRPr="00722E95">
        <w:rPr>
          <w:rFonts w:ascii="Arial" w:hAnsi="Arial" w:cs="Arial"/>
          <w:sz w:val="20"/>
          <w:szCs w:val="20"/>
        </w:rPr>
        <w:t xml:space="preserve"> et zones inaccessibles pendant le vol.</w:t>
      </w:r>
    </w:p>
    <w:p w14:paraId="6A6B6230" w14:textId="77777777" w:rsidR="00722E95" w:rsidRPr="00722E95" w:rsidRDefault="00722E95" w:rsidP="00722E95">
      <w:pPr>
        <w:spacing w:before="120" w:after="120" w:line="360" w:lineRule="auto"/>
        <w:ind w:left="426"/>
        <w:jc w:val="both"/>
        <w:rPr>
          <w:rFonts w:ascii="Arial" w:hAnsi="Arial" w:cs="Arial"/>
          <w:sz w:val="20"/>
          <w:szCs w:val="20"/>
        </w:rPr>
      </w:pPr>
      <w:r w:rsidRPr="00722E95">
        <w:rPr>
          <w:rFonts w:ascii="Arial" w:hAnsi="Arial" w:cs="Arial"/>
          <w:sz w:val="20"/>
          <w:szCs w:val="20"/>
        </w:rPr>
        <w:lastRenderedPageBreak/>
        <w:t>(b) Conditions préalables</w:t>
      </w:r>
    </w:p>
    <w:p w14:paraId="34A2B96F" w14:textId="77777777" w:rsidR="00722E95" w:rsidRPr="00722E95" w:rsidRDefault="00722E95" w:rsidP="00722E95">
      <w:pPr>
        <w:spacing w:before="120" w:after="120" w:line="360" w:lineRule="auto"/>
        <w:ind w:left="851"/>
        <w:jc w:val="both"/>
        <w:rPr>
          <w:rFonts w:ascii="Arial" w:hAnsi="Arial" w:cs="Arial"/>
          <w:sz w:val="20"/>
          <w:szCs w:val="20"/>
        </w:rPr>
      </w:pPr>
      <w:r w:rsidRPr="00722E95">
        <w:rPr>
          <w:rFonts w:ascii="Arial" w:hAnsi="Arial" w:cs="Arial"/>
          <w:sz w:val="20"/>
          <w:szCs w:val="20"/>
        </w:rPr>
        <w:t>Avant d'autoriser l'utilisation de tout type de PED, l'exploitant doit s'assurer du respect du point (c) de</w:t>
      </w:r>
      <w:bookmarkStart w:id="33" w:name="_Hlk182242506"/>
      <w:r w:rsidRPr="00722E95">
        <w:rPr>
          <w:rFonts w:ascii="Arial" w:hAnsi="Arial" w:cs="Arial"/>
          <w:sz w:val="20"/>
          <w:szCs w:val="20"/>
        </w:rPr>
        <w:t xml:space="preserve"> l’IEM 1 RANT 06 PART OPS3. B.105</w:t>
      </w:r>
      <w:bookmarkEnd w:id="33"/>
      <w:r w:rsidRPr="00722E95">
        <w:rPr>
          <w:rFonts w:ascii="Arial" w:hAnsi="Arial" w:cs="Arial"/>
          <w:sz w:val="20"/>
          <w:szCs w:val="20"/>
        </w:rPr>
        <w:t>.</w:t>
      </w:r>
    </w:p>
    <w:p w14:paraId="61B0A3AD" w14:textId="77777777" w:rsidR="00722E95" w:rsidRPr="00722E95" w:rsidRDefault="00722E95" w:rsidP="00722E95">
      <w:pPr>
        <w:spacing w:before="120" w:after="120" w:line="360" w:lineRule="auto"/>
        <w:ind w:left="426"/>
        <w:jc w:val="both"/>
        <w:rPr>
          <w:rFonts w:ascii="Arial" w:hAnsi="Arial" w:cs="Arial"/>
          <w:sz w:val="20"/>
          <w:szCs w:val="20"/>
        </w:rPr>
      </w:pPr>
      <w:r w:rsidRPr="00722E95">
        <w:rPr>
          <w:rFonts w:ascii="Arial" w:hAnsi="Arial" w:cs="Arial"/>
          <w:sz w:val="20"/>
          <w:szCs w:val="20"/>
        </w:rPr>
        <w:t>(c) Identification des dangers et évaluation des risques</w:t>
      </w:r>
    </w:p>
    <w:p w14:paraId="50840135" w14:textId="1750329E" w:rsidR="00722E95" w:rsidRPr="00722E95" w:rsidRDefault="00722E95" w:rsidP="00722E95">
      <w:pPr>
        <w:spacing w:before="120" w:after="120" w:line="360" w:lineRule="auto"/>
        <w:ind w:left="851"/>
        <w:jc w:val="both"/>
        <w:rPr>
          <w:rFonts w:ascii="Arial" w:hAnsi="Arial" w:cs="Arial"/>
          <w:sz w:val="20"/>
          <w:szCs w:val="20"/>
        </w:rPr>
      </w:pPr>
      <w:r w:rsidRPr="00722E95">
        <w:rPr>
          <w:rFonts w:ascii="Arial" w:hAnsi="Arial" w:cs="Arial"/>
          <w:sz w:val="20"/>
          <w:szCs w:val="20"/>
        </w:rPr>
        <w:t>L'exploitant doit identifier les dangers pour la sécurité et gérer les risques associés. L'évaluation des risques doit inclure les dangers associés</w:t>
      </w:r>
      <w:r w:rsidR="00475107">
        <w:rPr>
          <w:rFonts w:ascii="Arial" w:hAnsi="Arial" w:cs="Arial"/>
          <w:sz w:val="20"/>
          <w:szCs w:val="20"/>
        </w:rPr>
        <w:t xml:space="preserve"> </w:t>
      </w:r>
      <w:r w:rsidRPr="00722E95">
        <w:rPr>
          <w:rFonts w:ascii="Arial" w:hAnsi="Arial" w:cs="Arial"/>
          <w:sz w:val="20"/>
          <w:szCs w:val="20"/>
        </w:rPr>
        <w:t>:</w:t>
      </w:r>
    </w:p>
    <w:p w14:paraId="732F3487" w14:textId="3CFB8FF0" w:rsidR="00722E95" w:rsidRPr="00722E95" w:rsidRDefault="00722E95" w:rsidP="00722E95">
      <w:pPr>
        <w:spacing w:before="120" w:after="120" w:line="360" w:lineRule="auto"/>
        <w:ind w:left="1276"/>
        <w:jc w:val="both"/>
        <w:rPr>
          <w:rFonts w:ascii="Arial" w:hAnsi="Arial" w:cs="Arial"/>
          <w:sz w:val="20"/>
          <w:szCs w:val="20"/>
        </w:rPr>
      </w:pPr>
      <w:bookmarkStart w:id="34" w:name="_Hlk183621853"/>
      <w:r w:rsidRPr="00722E95">
        <w:rPr>
          <w:rFonts w:ascii="Arial" w:hAnsi="Arial" w:cs="Arial"/>
          <w:sz w:val="20"/>
          <w:szCs w:val="20"/>
        </w:rPr>
        <w:t xml:space="preserve">(1) </w:t>
      </w:r>
      <w:r w:rsidR="00475107">
        <w:rPr>
          <w:rFonts w:ascii="Arial" w:hAnsi="Arial" w:cs="Arial"/>
          <w:sz w:val="20"/>
          <w:szCs w:val="20"/>
        </w:rPr>
        <w:t xml:space="preserve">aux </w:t>
      </w:r>
      <w:r w:rsidRPr="00722E95">
        <w:rPr>
          <w:rFonts w:ascii="Arial" w:hAnsi="Arial" w:cs="Arial"/>
          <w:sz w:val="20"/>
          <w:szCs w:val="20"/>
        </w:rPr>
        <w:t>PED dans différentes zones de l’hélicoptère ;</w:t>
      </w:r>
    </w:p>
    <w:p w14:paraId="74FF1CEB" w14:textId="2EF75639" w:rsidR="00722E95" w:rsidRPr="00722E95" w:rsidRDefault="00722E95" w:rsidP="00722E95">
      <w:pPr>
        <w:spacing w:before="120" w:after="120" w:line="360" w:lineRule="auto"/>
        <w:ind w:left="1276"/>
        <w:jc w:val="both"/>
        <w:rPr>
          <w:rFonts w:ascii="Arial" w:hAnsi="Arial" w:cs="Arial"/>
          <w:sz w:val="20"/>
          <w:szCs w:val="20"/>
        </w:rPr>
      </w:pPr>
      <w:r w:rsidRPr="00722E95">
        <w:rPr>
          <w:rFonts w:ascii="Arial" w:hAnsi="Arial" w:cs="Arial"/>
          <w:sz w:val="20"/>
          <w:szCs w:val="20"/>
        </w:rPr>
        <w:t xml:space="preserve">(2) </w:t>
      </w:r>
      <w:r w:rsidR="00475107">
        <w:rPr>
          <w:rFonts w:ascii="Arial" w:hAnsi="Arial" w:cs="Arial"/>
          <w:sz w:val="20"/>
          <w:szCs w:val="20"/>
        </w:rPr>
        <w:t>à l’</w:t>
      </w:r>
      <w:r w:rsidRPr="00722E95">
        <w:rPr>
          <w:rFonts w:ascii="Arial" w:hAnsi="Arial" w:cs="Arial"/>
          <w:sz w:val="20"/>
          <w:szCs w:val="20"/>
        </w:rPr>
        <w:t>utilisation du PED pendant diverses phases de vol ;</w:t>
      </w:r>
    </w:p>
    <w:p w14:paraId="7A056990" w14:textId="4BB125B7" w:rsidR="00722E95" w:rsidRPr="00722E95" w:rsidRDefault="00722E95" w:rsidP="00722E95">
      <w:pPr>
        <w:spacing w:before="120" w:after="120" w:line="360" w:lineRule="auto"/>
        <w:ind w:left="1276"/>
        <w:jc w:val="both"/>
        <w:rPr>
          <w:rFonts w:ascii="Arial" w:hAnsi="Arial" w:cs="Arial"/>
          <w:sz w:val="20"/>
          <w:szCs w:val="20"/>
        </w:rPr>
      </w:pPr>
      <w:r w:rsidRPr="00722E95">
        <w:rPr>
          <w:rFonts w:ascii="Arial" w:hAnsi="Arial" w:cs="Arial"/>
          <w:sz w:val="20"/>
          <w:szCs w:val="20"/>
        </w:rPr>
        <w:t xml:space="preserve">(3) </w:t>
      </w:r>
      <w:r w:rsidR="00475107">
        <w:rPr>
          <w:rFonts w:ascii="Arial" w:hAnsi="Arial" w:cs="Arial"/>
          <w:sz w:val="20"/>
          <w:szCs w:val="20"/>
        </w:rPr>
        <w:t>à l’</w:t>
      </w:r>
      <w:r w:rsidRPr="00722E95">
        <w:rPr>
          <w:rFonts w:ascii="Arial" w:hAnsi="Arial" w:cs="Arial"/>
          <w:sz w:val="20"/>
          <w:szCs w:val="20"/>
        </w:rPr>
        <w:t>utilisation du PED pendant les turbulences ;</w:t>
      </w:r>
    </w:p>
    <w:p w14:paraId="3CAFC5CE" w14:textId="3516827E" w:rsidR="00722E95" w:rsidRPr="00722E95" w:rsidRDefault="00722E95" w:rsidP="00722E95">
      <w:pPr>
        <w:spacing w:before="120" w:after="120" w:line="360" w:lineRule="auto"/>
        <w:ind w:left="1276"/>
        <w:jc w:val="both"/>
        <w:rPr>
          <w:rFonts w:ascii="Arial" w:hAnsi="Arial" w:cs="Arial"/>
          <w:sz w:val="20"/>
          <w:szCs w:val="20"/>
        </w:rPr>
      </w:pPr>
      <w:r w:rsidRPr="00722E95">
        <w:rPr>
          <w:rFonts w:ascii="Arial" w:hAnsi="Arial" w:cs="Arial"/>
          <w:sz w:val="20"/>
          <w:szCs w:val="20"/>
        </w:rPr>
        <w:t xml:space="preserve">(4) </w:t>
      </w:r>
      <w:r w:rsidR="00475107">
        <w:rPr>
          <w:rFonts w:ascii="Arial" w:hAnsi="Arial" w:cs="Arial"/>
          <w:sz w:val="20"/>
          <w:szCs w:val="20"/>
        </w:rPr>
        <w:t>aux</w:t>
      </w:r>
      <w:r w:rsidRPr="00722E95">
        <w:rPr>
          <w:rFonts w:ascii="Arial" w:hAnsi="Arial" w:cs="Arial"/>
          <w:sz w:val="20"/>
          <w:szCs w:val="20"/>
        </w:rPr>
        <w:t xml:space="preserve"> PED mal rangés ;</w:t>
      </w:r>
    </w:p>
    <w:p w14:paraId="3E44397E" w14:textId="268B7E37" w:rsidR="00722E95" w:rsidRPr="00722E95" w:rsidRDefault="00722E95" w:rsidP="00722E95">
      <w:pPr>
        <w:spacing w:before="120" w:after="120" w:line="360" w:lineRule="auto"/>
        <w:ind w:left="1276"/>
        <w:jc w:val="both"/>
        <w:rPr>
          <w:rFonts w:ascii="Arial" w:hAnsi="Arial" w:cs="Arial"/>
          <w:sz w:val="20"/>
          <w:szCs w:val="20"/>
        </w:rPr>
      </w:pPr>
      <w:r w:rsidRPr="00722E95">
        <w:rPr>
          <w:rFonts w:ascii="Arial" w:hAnsi="Arial" w:cs="Arial"/>
          <w:sz w:val="20"/>
          <w:szCs w:val="20"/>
        </w:rPr>
        <w:t xml:space="preserve">(5) </w:t>
      </w:r>
      <w:r w:rsidR="00475107">
        <w:rPr>
          <w:rFonts w:ascii="Arial" w:hAnsi="Arial" w:cs="Arial"/>
          <w:sz w:val="20"/>
          <w:szCs w:val="20"/>
        </w:rPr>
        <w:t>aux</w:t>
      </w:r>
      <w:r w:rsidRPr="00722E95">
        <w:rPr>
          <w:rFonts w:ascii="Arial" w:hAnsi="Arial" w:cs="Arial"/>
          <w:sz w:val="20"/>
          <w:szCs w:val="20"/>
        </w:rPr>
        <w:t xml:space="preserve"> évacuations entravées ou ralenties ;</w:t>
      </w:r>
    </w:p>
    <w:p w14:paraId="5A5E5F74" w14:textId="654A53B1" w:rsidR="00722E95" w:rsidRPr="00722E95" w:rsidRDefault="00722E95" w:rsidP="00722E95">
      <w:pPr>
        <w:spacing w:before="120" w:after="120" w:line="360" w:lineRule="auto"/>
        <w:ind w:left="1276"/>
        <w:jc w:val="both"/>
        <w:rPr>
          <w:rFonts w:ascii="Arial" w:hAnsi="Arial" w:cs="Arial"/>
          <w:sz w:val="20"/>
          <w:szCs w:val="20"/>
        </w:rPr>
      </w:pPr>
      <w:r w:rsidRPr="00722E95">
        <w:rPr>
          <w:rFonts w:ascii="Arial" w:hAnsi="Arial" w:cs="Arial"/>
          <w:sz w:val="20"/>
          <w:szCs w:val="20"/>
        </w:rPr>
        <w:t xml:space="preserve">(6) </w:t>
      </w:r>
      <w:r w:rsidR="00475107">
        <w:rPr>
          <w:rFonts w:ascii="Arial" w:hAnsi="Arial" w:cs="Arial"/>
          <w:sz w:val="20"/>
          <w:szCs w:val="20"/>
        </w:rPr>
        <w:t xml:space="preserve">à la </w:t>
      </w:r>
      <w:r w:rsidRPr="00722E95">
        <w:rPr>
          <w:rFonts w:ascii="Arial" w:hAnsi="Arial" w:cs="Arial"/>
          <w:sz w:val="20"/>
          <w:szCs w:val="20"/>
        </w:rPr>
        <w:t>non-conformité des passagers, par ex. ne pas désactiver les fonctions de transmission, ne pas éteindre les PED ou ne pas ranger correctement les PED ;</w:t>
      </w:r>
    </w:p>
    <w:p w14:paraId="7180C652" w14:textId="4806C271" w:rsidR="00722E95" w:rsidRPr="00722E95" w:rsidRDefault="00722E95" w:rsidP="00722E95">
      <w:pPr>
        <w:spacing w:before="120" w:after="120" w:line="360" w:lineRule="auto"/>
        <w:ind w:left="1276"/>
        <w:jc w:val="both"/>
        <w:rPr>
          <w:rFonts w:ascii="Arial" w:hAnsi="Arial" w:cs="Arial"/>
          <w:sz w:val="20"/>
          <w:szCs w:val="20"/>
        </w:rPr>
      </w:pPr>
      <w:r w:rsidRPr="00722E95">
        <w:rPr>
          <w:rFonts w:ascii="Arial" w:hAnsi="Arial" w:cs="Arial"/>
          <w:sz w:val="20"/>
          <w:szCs w:val="20"/>
        </w:rPr>
        <w:t xml:space="preserve">(7) </w:t>
      </w:r>
      <w:r w:rsidR="00475107">
        <w:rPr>
          <w:rFonts w:ascii="Arial" w:hAnsi="Arial" w:cs="Arial"/>
          <w:sz w:val="20"/>
          <w:szCs w:val="20"/>
        </w:rPr>
        <w:t xml:space="preserve">aux </w:t>
      </w:r>
      <w:r w:rsidRPr="00722E95">
        <w:rPr>
          <w:rFonts w:ascii="Arial" w:hAnsi="Arial" w:cs="Arial"/>
          <w:sz w:val="20"/>
          <w:szCs w:val="20"/>
        </w:rPr>
        <w:t>passagers perturbateurs ; et</w:t>
      </w:r>
    </w:p>
    <w:p w14:paraId="7445282E" w14:textId="7D10E95E" w:rsidR="00722E95" w:rsidRPr="00722E95" w:rsidRDefault="00722E95" w:rsidP="00722E95">
      <w:pPr>
        <w:spacing w:before="120" w:after="120" w:line="360" w:lineRule="auto"/>
        <w:ind w:left="1276"/>
        <w:jc w:val="both"/>
        <w:rPr>
          <w:rFonts w:ascii="Arial" w:hAnsi="Arial" w:cs="Arial"/>
          <w:sz w:val="20"/>
          <w:szCs w:val="20"/>
        </w:rPr>
      </w:pPr>
      <w:r w:rsidRPr="00722E95">
        <w:rPr>
          <w:rFonts w:ascii="Arial" w:hAnsi="Arial" w:cs="Arial"/>
          <w:sz w:val="20"/>
          <w:szCs w:val="20"/>
        </w:rPr>
        <w:t xml:space="preserve">(8) </w:t>
      </w:r>
      <w:r w:rsidR="00475107">
        <w:rPr>
          <w:rFonts w:ascii="Arial" w:hAnsi="Arial" w:cs="Arial"/>
          <w:sz w:val="20"/>
          <w:szCs w:val="20"/>
        </w:rPr>
        <w:t xml:space="preserve">au </w:t>
      </w:r>
      <w:r w:rsidRPr="00722E95">
        <w:rPr>
          <w:rFonts w:ascii="Arial" w:hAnsi="Arial" w:cs="Arial"/>
          <w:sz w:val="20"/>
          <w:szCs w:val="20"/>
        </w:rPr>
        <w:t>feu de batterie.</w:t>
      </w:r>
    </w:p>
    <w:bookmarkEnd w:id="34"/>
    <w:p w14:paraId="1C23583C" w14:textId="77777777" w:rsidR="00722E95" w:rsidRPr="00722E95" w:rsidRDefault="00722E95" w:rsidP="00722E95">
      <w:pPr>
        <w:spacing w:before="120" w:after="120" w:line="360" w:lineRule="auto"/>
        <w:ind w:left="426"/>
        <w:jc w:val="both"/>
        <w:rPr>
          <w:rFonts w:ascii="Arial" w:hAnsi="Arial" w:cs="Arial"/>
          <w:sz w:val="20"/>
          <w:szCs w:val="20"/>
        </w:rPr>
      </w:pPr>
      <w:r w:rsidRPr="00722E95">
        <w:rPr>
          <w:rFonts w:ascii="Arial" w:hAnsi="Arial" w:cs="Arial"/>
          <w:sz w:val="20"/>
          <w:szCs w:val="20"/>
        </w:rPr>
        <w:t>(d) Utilisation de PED dans le compartiment passagers</w:t>
      </w:r>
    </w:p>
    <w:p w14:paraId="12FCC274" w14:textId="77777777" w:rsidR="00722E95" w:rsidRPr="00722E95" w:rsidRDefault="00722E95" w:rsidP="00722E95">
      <w:pPr>
        <w:spacing w:before="120" w:after="120" w:line="360" w:lineRule="auto"/>
        <w:ind w:left="1276"/>
        <w:jc w:val="both"/>
        <w:rPr>
          <w:rFonts w:ascii="Arial" w:hAnsi="Arial" w:cs="Arial"/>
          <w:sz w:val="20"/>
          <w:szCs w:val="20"/>
        </w:rPr>
      </w:pPr>
      <w:r w:rsidRPr="00722E95">
        <w:rPr>
          <w:rFonts w:ascii="Arial" w:hAnsi="Arial" w:cs="Arial"/>
          <w:sz w:val="20"/>
          <w:szCs w:val="20"/>
        </w:rPr>
        <w:t>(1) Procédures et formation</w:t>
      </w:r>
    </w:p>
    <w:p w14:paraId="05BC88A7" w14:textId="3D6F218B" w:rsidR="00722E95" w:rsidRPr="00722E95" w:rsidRDefault="00722E95" w:rsidP="00722E95">
      <w:pPr>
        <w:spacing w:before="120" w:after="120" w:line="360" w:lineRule="auto"/>
        <w:ind w:left="1276"/>
        <w:jc w:val="both"/>
        <w:rPr>
          <w:rFonts w:ascii="Arial" w:hAnsi="Arial" w:cs="Arial"/>
          <w:sz w:val="20"/>
          <w:szCs w:val="20"/>
        </w:rPr>
      </w:pPr>
      <w:r w:rsidRPr="00722E95">
        <w:rPr>
          <w:rFonts w:ascii="Arial" w:hAnsi="Arial" w:cs="Arial"/>
          <w:sz w:val="20"/>
          <w:szCs w:val="20"/>
        </w:rPr>
        <w:t xml:space="preserve">Si un exploitant autorise les passagers à utiliser des PED à bord de son hélicoptère, des procédures doivent être en place pour contrôler leur utilisation. Ces procédures devraient inclure des dispositions relatives au </w:t>
      </w:r>
      <w:r w:rsidR="00085D4F" w:rsidRPr="00722E95">
        <w:rPr>
          <w:rFonts w:ascii="Arial" w:hAnsi="Arial" w:cs="Arial"/>
          <w:sz w:val="20"/>
          <w:szCs w:val="20"/>
        </w:rPr>
        <w:t>briefing</w:t>
      </w:r>
      <w:r w:rsidR="00085D4F">
        <w:rPr>
          <w:rFonts w:ascii="Arial" w:hAnsi="Arial" w:cs="Arial"/>
          <w:sz w:val="20"/>
          <w:szCs w:val="20"/>
        </w:rPr>
        <w:t>, à l’</w:t>
      </w:r>
      <w:r w:rsidR="00085D4F" w:rsidRPr="00176E15">
        <w:rPr>
          <w:rFonts w:ascii="Arial" w:hAnsi="Arial" w:cs="Arial"/>
          <w:sz w:val="20"/>
          <w:szCs w:val="20"/>
        </w:rPr>
        <w:t>assistance</w:t>
      </w:r>
      <w:r w:rsidR="00085D4F" w:rsidRPr="00722E95">
        <w:rPr>
          <w:rFonts w:ascii="Arial" w:hAnsi="Arial" w:cs="Arial"/>
          <w:sz w:val="20"/>
          <w:szCs w:val="20"/>
        </w:rPr>
        <w:t xml:space="preserve"> </w:t>
      </w:r>
      <w:r w:rsidRPr="00722E95">
        <w:rPr>
          <w:rFonts w:ascii="Arial" w:hAnsi="Arial" w:cs="Arial"/>
          <w:sz w:val="20"/>
          <w:szCs w:val="20"/>
        </w:rPr>
        <w:t>des passagers et au rangement des PED. L'exploitant doit s'assurer que tous les membres d'équipage et le personnel au sol sont formés pour faire respecter d'éventuelles restrictions concernant l'utilisation des PED, conformément à ces procédures.</w:t>
      </w:r>
    </w:p>
    <w:p w14:paraId="2CD31E19" w14:textId="77777777" w:rsidR="00722E95" w:rsidRPr="00722E95" w:rsidRDefault="00722E95" w:rsidP="00722E95">
      <w:pPr>
        <w:spacing w:before="120" w:after="120" w:line="360" w:lineRule="auto"/>
        <w:ind w:left="1276"/>
        <w:jc w:val="both"/>
        <w:rPr>
          <w:rFonts w:ascii="Arial" w:hAnsi="Arial" w:cs="Arial"/>
          <w:sz w:val="20"/>
          <w:szCs w:val="20"/>
        </w:rPr>
      </w:pPr>
      <w:r w:rsidRPr="00722E95">
        <w:rPr>
          <w:rFonts w:ascii="Arial" w:hAnsi="Arial" w:cs="Arial"/>
          <w:sz w:val="20"/>
          <w:szCs w:val="20"/>
        </w:rPr>
        <w:t>(2) Dispositions d'utilisation</w:t>
      </w:r>
    </w:p>
    <w:p w14:paraId="3A367E19" w14:textId="77777777" w:rsidR="00722E95" w:rsidRPr="00722E95" w:rsidRDefault="00722E95" w:rsidP="00722E95">
      <w:pPr>
        <w:spacing w:before="120" w:after="120" w:line="360" w:lineRule="auto"/>
        <w:ind w:left="1701"/>
        <w:jc w:val="both"/>
        <w:rPr>
          <w:rFonts w:ascii="Arial" w:hAnsi="Arial" w:cs="Arial"/>
          <w:sz w:val="20"/>
          <w:szCs w:val="20"/>
        </w:rPr>
      </w:pPr>
      <w:r w:rsidRPr="00722E95">
        <w:rPr>
          <w:rFonts w:ascii="Arial" w:hAnsi="Arial" w:cs="Arial"/>
          <w:sz w:val="20"/>
          <w:szCs w:val="20"/>
        </w:rPr>
        <w:t>(i) L'utilisation des PED dans le compartiment passager peut être autorisée sous la responsabilité de l'exploitant, c'est-à-dire que l'exploitant décide quel PED peut être utilisé pendant quelles phases du vol.</w:t>
      </w:r>
    </w:p>
    <w:p w14:paraId="579056D4" w14:textId="77777777" w:rsidR="00722E95" w:rsidRPr="00722E95" w:rsidRDefault="00722E95" w:rsidP="00722E95">
      <w:pPr>
        <w:spacing w:before="120" w:after="120" w:line="360" w:lineRule="auto"/>
        <w:ind w:left="1701"/>
        <w:jc w:val="both"/>
        <w:rPr>
          <w:rFonts w:ascii="Arial" w:hAnsi="Arial" w:cs="Arial"/>
          <w:sz w:val="20"/>
          <w:szCs w:val="20"/>
        </w:rPr>
      </w:pPr>
      <w:r w:rsidRPr="00722E95">
        <w:rPr>
          <w:rFonts w:ascii="Arial" w:hAnsi="Arial" w:cs="Arial"/>
          <w:sz w:val="20"/>
          <w:szCs w:val="20"/>
        </w:rPr>
        <w:t>(ii) Nonobstant le point (b), l'équipement médical nécessaire au soutien des fonctions physiologiques peut être utilisé à tout moment et n'a pas besoin d'être éteint.</w:t>
      </w:r>
    </w:p>
    <w:p w14:paraId="575FE35F" w14:textId="77777777" w:rsidR="00722E95" w:rsidRPr="00722E95" w:rsidRDefault="00722E95" w:rsidP="00722E95">
      <w:pPr>
        <w:spacing w:before="120" w:after="120" w:line="360" w:lineRule="auto"/>
        <w:ind w:left="1276"/>
        <w:jc w:val="both"/>
        <w:rPr>
          <w:rFonts w:ascii="Arial" w:hAnsi="Arial" w:cs="Arial"/>
          <w:sz w:val="20"/>
          <w:szCs w:val="20"/>
        </w:rPr>
      </w:pPr>
      <w:r w:rsidRPr="00722E95">
        <w:rPr>
          <w:rFonts w:ascii="Arial" w:hAnsi="Arial" w:cs="Arial"/>
          <w:sz w:val="20"/>
          <w:szCs w:val="20"/>
        </w:rPr>
        <w:t>(3) Rangement, information des passagers et briefing des passagers des PED</w:t>
      </w:r>
    </w:p>
    <w:p w14:paraId="14A2A3FB" w14:textId="77777777" w:rsidR="00722E95" w:rsidRPr="00722E95" w:rsidRDefault="00722E95" w:rsidP="00722E95">
      <w:pPr>
        <w:spacing w:before="120" w:after="120" w:line="360" w:lineRule="auto"/>
        <w:ind w:left="1560"/>
        <w:jc w:val="both"/>
        <w:rPr>
          <w:rFonts w:ascii="Arial" w:hAnsi="Arial" w:cs="Arial"/>
          <w:sz w:val="20"/>
          <w:szCs w:val="20"/>
        </w:rPr>
      </w:pPr>
      <w:r w:rsidRPr="00722E95">
        <w:rPr>
          <w:rFonts w:ascii="Arial" w:hAnsi="Arial" w:cs="Arial"/>
          <w:sz w:val="20"/>
          <w:szCs w:val="20"/>
        </w:rPr>
        <w:lastRenderedPageBreak/>
        <w:t>(i) L'exploitant devrait établir des procédures concernant l'arrimage des PED.                  L'exploitant doit :</w:t>
      </w:r>
    </w:p>
    <w:p w14:paraId="3E79A050" w14:textId="77777777" w:rsidR="00722E95" w:rsidRPr="00722E95" w:rsidRDefault="00722E95" w:rsidP="00722E95">
      <w:pPr>
        <w:spacing w:before="120" w:after="120" w:line="360" w:lineRule="auto"/>
        <w:ind w:left="1276" w:firstLine="567"/>
        <w:jc w:val="both"/>
        <w:rPr>
          <w:rFonts w:ascii="Arial" w:hAnsi="Arial" w:cs="Arial"/>
          <w:sz w:val="20"/>
          <w:szCs w:val="20"/>
        </w:rPr>
      </w:pPr>
      <w:r w:rsidRPr="00722E95">
        <w:rPr>
          <w:rFonts w:ascii="Arial" w:hAnsi="Arial" w:cs="Arial"/>
          <w:sz w:val="20"/>
          <w:szCs w:val="20"/>
        </w:rPr>
        <w:t xml:space="preserve">(A) identifier les phases de vol dans lesquelles les PED doivent être rangés ; et </w:t>
      </w:r>
    </w:p>
    <w:p w14:paraId="5B07E584" w14:textId="77777777" w:rsidR="00722E95" w:rsidRPr="00722E95" w:rsidRDefault="00722E95" w:rsidP="00722E95">
      <w:pPr>
        <w:spacing w:before="120" w:after="120" w:line="360" w:lineRule="auto"/>
        <w:ind w:left="1985" w:hanging="142"/>
        <w:jc w:val="both"/>
        <w:rPr>
          <w:rFonts w:ascii="Arial" w:hAnsi="Arial" w:cs="Arial"/>
          <w:sz w:val="20"/>
          <w:szCs w:val="20"/>
        </w:rPr>
      </w:pPr>
      <w:r w:rsidRPr="00722E95">
        <w:rPr>
          <w:rFonts w:ascii="Arial" w:hAnsi="Arial" w:cs="Arial"/>
          <w:sz w:val="20"/>
          <w:szCs w:val="20"/>
        </w:rPr>
        <w:t>(B) déterminer les emplacements de rangement appropriés, en tenant compte de la taille et du poids des PED.</w:t>
      </w:r>
    </w:p>
    <w:p w14:paraId="58FCEB98" w14:textId="77777777" w:rsidR="00722E95" w:rsidRPr="00722E95" w:rsidRDefault="00722E95" w:rsidP="00722E95">
      <w:pPr>
        <w:spacing w:before="120" w:after="120" w:line="360" w:lineRule="auto"/>
        <w:ind w:left="1560"/>
        <w:jc w:val="both"/>
        <w:rPr>
          <w:rFonts w:ascii="Arial" w:hAnsi="Arial" w:cs="Arial"/>
          <w:sz w:val="20"/>
          <w:szCs w:val="20"/>
        </w:rPr>
      </w:pPr>
      <w:r w:rsidRPr="00722E95">
        <w:rPr>
          <w:rFonts w:ascii="Arial" w:hAnsi="Arial" w:cs="Arial"/>
          <w:sz w:val="20"/>
          <w:szCs w:val="20"/>
        </w:rPr>
        <w:t>(ii) L'exploitant doit fournir des informations générales sur l'utilisation des PED aux passagers avant le vol. Ces informations doivent préciser au moins :</w:t>
      </w:r>
    </w:p>
    <w:p w14:paraId="79E6FC9C" w14:textId="77777777" w:rsidR="00722E95" w:rsidRPr="00722E95" w:rsidRDefault="00722E95" w:rsidP="00722E95">
      <w:pPr>
        <w:spacing w:before="120" w:after="120" w:line="360" w:lineRule="auto"/>
        <w:ind w:left="1843"/>
        <w:jc w:val="both"/>
        <w:rPr>
          <w:rFonts w:ascii="Arial" w:hAnsi="Arial" w:cs="Arial"/>
          <w:sz w:val="20"/>
          <w:szCs w:val="20"/>
        </w:rPr>
      </w:pPr>
      <w:r w:rsidRPr="00722E95">
        <w:rPr>
          <w:rFonts w:ascii="Arial" w:hAnsi="Arial" w:cs="Arial"/>
          <w:sz w:val="20"/>
          <w:szCs w:val="20"/>
        </w:rPr>
        <w:t>(A) quels PED peuvent être utilisés pendant quelles phases du vol ;</w:t>
      </w:r>
    </w:p>
    <w:p w14:paraId="2D75D712" w14:textId="77777777" w:rsidR="00722E95" w:rsidRPr="00722E95" w:rsidRDefault="00722E95" w:rsidP="00722E95">
      <w:pPr>
        <w:spacing w:before="120" w:after="120" w:line="360" w:lineRule="auto"/>
        <w:ind w:left="1843"/>
        <w:jc w:val="both"/>
        <w:rPr>
          <w:rFonts w:ascii="Arial" w:hAnsi="Arial" w:cs="Arial"/>
          <w:sz w:val="20"/>
          <w:szCs w:val="20"/>
        </w:rPr>
      </w:pPr>
      <w:r w:rsidRPr="00722E95">
        <w:rPr>
          <w:rFonts w:ascii="Arial" w:hAnsi="Arial" w:cs="Arial"/>
          <w:sz w:val="20"/>
          <w:szCs w:val="20"/>
        </w:rPr>
        <w:t>(B) quand et où les PED doivent être rangés ; et</w:t>
      </w:r>
    </w:p>
    <w:p w14:paraId="1CC8A4AF" w14:textId="77777777" w:rsidR="00722E95" w:rsidRPr="00722E95" w:rsidRDefault="00722E95" w:rsidP="00722E95">
      <w:pPr>
        <w:spacing w:before="120" w:after="120" w:line="360" w:lineRule="auto"/>
        <w:ind w:left="1843"/>
        <w:jc w:val="both"/>
        <w:rPr>
          <w:rFonts w:ascii="Arial" w:hAnsi="Arial" w:cs="Arial"/>
          <w:sz w:val="20"/>
          <w:szCs w:val="20"/>
        </w:rPr>
      </w:pPr>
      <w:r w:rsidRPr="00722E95">
        <w:rPr>
          <w:rFonts w:ascii="Arial" w:hAnsi="Arial" w:cs="Arial"/>
          <w:sz w:val="20"/>
          <w:szCs w:val="20"/>
        </w:rPr>
        <w:t>(C) que les instructions de l'équipage doivent être suivies à tout moment.</w:t>
      </w:r>
    </w:p>
    <w:p w14:paraId="58628A91" w14:textId="77777777" w:rsidR="00722E95" w:rsidRPr="00722E95" w:rsidRDefault="00722E95" w:rsidP="00722E95">
      <w:pPr>
        <w:spacing w:before="120" w:after="120" w:line="360" w:lineRule="auto"/>
        <w:ind w:left="1560"/>
        <w:jc w:val="both"/>
        <w:rPr>
          <w:rFonts w:ascii="Arial" w:hAnsi="Arial" w:cs="Arial"/>
          <w:sz w:val="20"/>
          <w:szCs w:val="20"/>
        </w:rPr>
      </w:pPr>
      <w:r w:rsidRPr="00722E95">
        <w:rPr>
          <w:rFonts w:ascii="Arial" w:hAnsi="Arial" w:cs="Arial"/>
          <w:sz w:val="20"/>
          <w:szCs w:val="20"/>
        </w:rPr>
        <w:t>(iii) L'utilisation des PED devrait faire partie des briefings des passagers. L'exploitant doit rappeler aux passagers de faire attention et d'éviter toute distraction lors de ces briefings.</w:t>
      </w:r>
    </w:p>
    <w:p w14:paraId="576AB0F8" w14:textId="77777777" w:rsidR="00722E95" w:rsidRPr="00722E95" w:rsidRDefault="00722E95" w:rsidP="00722E95">
      <w:pPr>
        <w:spacing w:before="120" w:after="120" w:line="360" w:lineRule="auto"/>
        <w:ind w:left="1276"/>
        <w:jc w:val="both"/>
        <w:rPr>
          <w:rFonts w:ascii="Arial" w:hAnsi="Arial" w:cs="Arial"/>
          <w:sz w:val="20"/>
          <w:szCs w:val="20"/>
        </w:rPr>
      </w:pPr>
      <w:r w:rsidRPr="00722E95">
        <w:rPr>
          <w:rFonts w:ascii="Arial" w:hAnsi="Arial" w:cs="Arial"/>
          <w:sz w:val="20"/>
          <w:szCs w:val="20"/>
        </w:rPr>
        <w:t>(4) Alimentations électriques intégrées au siège</w:t>
      </w:r>
    </w:p>
    <w:p w14:paraId="33140132" w14:textId="77777777" w:rsidR="00722E95" w:rsidRPr="00722E95" w:rsidRDefault="00722E95" w:rsidP="00722E95">
      <w:pPr>
        <w:spacing w:before="120" w:after="120" w:line="360" w:lineRule="auto"/>
        <w:ind w:left="1418"/>
        <w:jc w:val="both"/>
        <w:rPr>
          <w:rFonts w:ascii="Arial" w:hAnsi="Arial" w:cs="Arial"/>
          <w:sz w:val="20"/>
          <w:szCs w:val="20"/>
        </w:rPr>
      </w:pPr>
      <w:r w:rsidRPr="00722E95">
        <w:rPr>
          <w:rFonts w:ascii="Arial" w:hAnsi="Arial" w:cs="Arial"/>
          <w:sz w:val="20"/>
          <w:szCs w:val="20"/>
        </w:rPr>
        <w:t>Lorsque des alimentations électriques intégrées au siège sont disponibles pour les passagers, les conditions suivantes doivent s'appliquer :</w:t>
      </w:r>
    </w:p>
    <w:p w14:paraId="217EB29C" w14:textId="77777777" w:rsidR="00722E95" w:rsidRPr="00722E95" w:rsidRDefault="00722E95" w:rsidP="00722E95">
      <w:pPr>
        <w:spacing w:before="120" w:after="120" w:line="360" w:lineRule="auto"/>
        <w:ind w:left="1701"/>
        <w:jc w:val="both"/>
        <w:rPr>
          <w:rFonts w:ascii="Arial" w:hAnsi="Arial" w:cs="Arial"/>
          <w:sz w:val="20"/>
          <w:szCs w:val="20"/>
        </w:rPr>
      </w:pPr>
      <w:r w:rsidRPr="00722E95">
        <w:rPr>
          <w:rFonts w:ascii="Arial" w:hAnsi="Arial" w:cs="Arial"/>
          <w:sz w:val="20"/>
          <w:szCs w:val="20"/>
        </w:rPr>
        <w:t>(i) des informations donnant des instructions de sécurité devraient être fournies aux passagers ;</w:t>
      </w:r>
    </w:p>
    <w:p w14:paraId="1496BD2D" w14:textId="77777777" w:rsidR="00722E95" w:rsidRPr="00722E95" w:rsidRDefault="00722E95" w:rsidP="00722E95">
      <w:pPr>
        <w:spacing w:before="120" w:after="120" w:line="360" w:lineRule="auto"/>
        <w:ind w:left="1701"/>
        <w:jc w:val="both"/>
        <w:rPr>
          <w:rFonts w:ascii="Arial" w:hAnsi="Arial" w:cs="Arial"/>
          <w:sz w:val="20"/>
          <w:szCs w:val="20"/>
        </w:rPr>
      </w:pPr>
      <w:r w:rsidRPr="00722E95">
        <w:rPr>
          <w:rFonts w:ascii="Arial" w:hAnsi="Arial" w:cs="Arial"/>
          <w:sz w:val="20"/>
          <w:szCs w:val="20"/>
        </w:rPr>
        <w:t>(ii) Les PED doivent être débranchés de toute alimentation électrique présente dans le siège pendant la circulation au sol, le décollage, l'approche, l'atterrissage et pendant des conditions anormales ou d'urgence ; et</w:t>
      </w:r>
    </w:p>
    <w:p w14:paraId="75E42B28" w14:textId="77777777" w:rsidR="00722E95" w:rsidRPr="00722E95" w:rsidRDefault="00722E95" w:rsidP="00722E95">
      <w:pPr>
        <w:spacing w:before="120" w:after="120" w:line="360" w:lineRule="auto"/>
        <w:ind w:left="1701"/>
        <w:jc w:val="both"/>
        <w:rPr>
          <w:rFonts w:ascii="Arial" w:hAnsi="Arial" w:cs="Arial"/>
          <w:sz w:val="20"/>
          <w:szCs w:val="20"/>
        </w:rPr>
      </w:pPr>
      <w:r w:rsidRPr="00722E95">
        <w:rPr>
          <w:rFonts w:ascii="Arial" w:hAnsi="Arial" w:cs="Arial"/>
          <w:sz w:val="20"/>
          <w:szCs w:val="20"/>
        </w:rPr>
        <w:t>(iii) l'équipage de conduite, l'équipage de cabine et l'équipage technique doivent connaître les moyens appropriés pour couper l'alimentation électrique des sièges utilisée pour les PED.</w:t>
      </w:r>
    </w:p>
    <w:p w14:paraId="4D588621" w14:textId="77777777" w:rsidR="00722E95" w:rsidRPr="00722E95" w:rsidRDefault="00722E95" w:rsidP="00722E95">
      <w:pPr>
        <w:spacing w:before="120" w:after="120" w:line="360" w:lineRule="auto"/>
        <w:ind w:left="1276"/>
        <w:jc w:val="both"/>
        <w:rPr>
          <w:rFonts w:ascii="Arial" w:hAnsi="Arial" w:cs="Arial"/>
          <w:sz w:val="20"/>
          <w:szCs w:val="20"/>
        </w:rPr>
      </w:pPr>
      <w:r w:rsidRPr="00722E95">
        <w:rPr>
          <w:rFonts w:ascii="Arial" w:hAnsi="Arial" w:cs="Arial"/>
          <w:sz w:val="20"/>
          <w:szCs w:val="20"/>
        </w:rPr>
        <w:t>(5) Mesures de sécurité de l’exploitant lors de l’embarquement et de toute phase de vol</w:t>
      </w:r>
    </w:p>
    <w:p w14:paraId="581E8FB5" w14:textId="77777777" w:rsidR="00722E95" w:rsidRPr="00722E95" w:rsidRDefault="00722E95" w:rsidP="00722E95">
      <w:pPr>
        <w:spacing w:before="120" w:after="120" w:line="360" w:lineRule="auto"/>
        <w:ind w:left="1701"/>
        <w:jc w:val="both"/>
        <w:rPr>
          <w:rFonts w:ascii="Arial" w:hAnsi="Arial" w:cs="Arial"/>
          <w:sz w:val="20"/>
          <w:szCs w:val="20"/>
        </w:rPr>
      </w:pPr>
      <w:r w:rsidRPr="00722E95">
        <w:rPr>
          <w:rFonts w:ascii="Arial" w:hAnsi="Arial" w:cs="Arial"/>
          <w:sz w:val="20"/>
          <w:szCs w:val="20"/>
        </w:rPr>
        <w:t>(i) Une coordination appropriée entre l'équipage de conduite, l'équipage de cabine et l'équipage technique devrait être établie pour traiter les interférences ou autres problèmes de sécurité associés aux PED.</w:t>
      </w:r>
    </w:p>
    <w:p w14:paraId="277BE5ED" w14:textId="77777777" w:rsidR="00722E95" w:rsidRPr="00722E95" w:rsidRDefault="00722E95" w:rsidP="00722E95">
      <w:pPr>
        <w:spacing w:before="120" w:after="120" w:line="360" w:lineRule="auto"/>
        <w:ind w:left="1701"/>
        <w:jc w:val="both"/>
        <w:rPr>
          <w:rFonts w:ascii="Arial" w:hAnsi="Arial" w:cs="Arial"/>
          <w:sz w:val="20"/>
          <w:szCs w:val="20"/>
        </w:rPr>
      </w:pPr>
      <w:r w:rsidRPr="00722E95">
        <w:rPr>
          <w:rFonts w:ascii="Arial" w:hAnsi="Arial" w:cs="Arial"/>
          <w:sz w:val="20"/>
          <w:szCs w:val="20"/>
        </w:rPr>
        <w:t>(ii) L'équipement suspect doit être éteint.</w:t>
      </w:r>
    </w:p>
    <w:p w14:paraId="57308066" w14:textId="77777777" w:rsidR="00722E95" w:rsidRPr="00722E95" w:rsidRDefault="00722E95" w:rsidP="00722E95">
      <w:pPr>
        <w:spacing w:before="120" w:after="120" w:line="360" w:lineRule="auto"/>
        <w:ind w:left="1701"/>
        <w:jc w:val="both"/>
        <w:rPr>
          <w:rFonts w:ascii="Arial" w:hAnsi="Arial" w:cs="Arial"/>
          <w:sz w:val="20"/>
          <w:szCs w:val="20"/>
        </w:rPr>
      </w:pPr>
      <w:r w:rsidRPr="00722E95">
        <w:rPr>
          <w:rFonts w:ascii="Arial" w:hAnsi="Arial" w:cs="Arial"/>
          <w:sz w:val="20"/>
          <w:szCs w:val="20"/>
        </w:rPr>
        <w:t>(iii) Une attention particulière devrait être accordée à la mauvaise utilisation de l'équipement par les passagers.</w:t>
      </w:r>
    </w:p>
    <w:p w14:paraId="7ABAB7F2" w14:textId="77777777" w:rsidR="00722E95" w:rsidRPr="00722E95" w:rsidRDefault="00722E95" w:rsidP="00722E95">
      <w:pPr>
        <w:spacing w:before="120" w:after="120" w:line="360" w:lineRule="auto"/>
        <w:ind w:left="1701"/>
        <w:jc w:val="both"/>
        <w:rPr>
          <w:rFonts w:ascii="Arial" w:hAnsi="Arial" w:cs="Arial"/>
          <w:sz w:val="20"/>
          <w:szCs w:val="20"/>
        </w:rPr>
      </w:pPr>
      <w:r w:rsidRPr="00722E95">
        <w:rPr>
          <w:rFonts w:ascii="Arial" w:hAnsi="Arial" w:cs="Arial"/>
          <w:sz w:val="20"/>
          <w:szCs w:val="20"/>
        </w:rPr>
        <w:lastRenderedPageBreak/>
        <w:t>(iv) Les emballements thermiques des batteries, en particulier des batteries au lithium, et les incendies potentiels qui en résultent, doivent être gérés correctement.</w:t>
      </w:r>
    </w:p>
    <w:p w14:paraId="682FB885" w14:textId="77777777" w:rsidR="00722E95" w:rsidRPr="00722E95" w:rsidRDefault="00722E95" w:rsidP="00722E95">
      <w:pPr>
        <w:spacing w:before="120" w:after="120" w:line="360" w:lineRule="auto"/>
        <w:ind w:left="1701"/>
        <w:jc w:val="both"/>
        <w:rPr>
          <w:rFonts w:ascii="Arial" w:hAnsi="Arial" w:cs="Arial"/>
          <w:sz w:val="20"/>
          <w:szCs w:val="20"/>
        </w:rPr>
      </w:pPr>
      <w:r w:rsidRPr="00722E95">
        <w:rPr>
          <w:rFonts w:ascii="Arial" w:hAnsi="Arial" w:cs="Arial"/>
          <w:sz w:val="20"/>
          <w:szCs w:val="20"/>
        </w:rPr>
        <w:t>(v) Le commandant de bord peut, pour quelque raison que ce soit et pendant n'importe quelle phase de vol, exiger la désactivation et le rangement des PED.</w:t>
      </w:r>
    </w:p>
    <w:p w14:paraId="09C6BF08" w14:textId="77777777" w:rsidR="00722E95" w:rsidRPr="00722E95" w:rsidRDefault="00722E95" w:rsidP="00722E95">
      <w:pPr>
        <w:spacing w:before="120" w:after="120" w:line="360" w:lineRule="auto"/>
        <w:ind w:left="1701"/>
        <w:jc w:val="both"/>
        <w:rPr>
          <w:rFonts w:ascii="Arial" w:hAnsi="Arial" w:cs="Arial"/>
          <w:sz w:val="20"/>
          <w:szCs w:val="20"/>
        </w:rPr>
      </w:pPr>
      <w:r w:rsidRPr="00722E95">
        <w:rPr>
          <w:rFonts w:ascii="Arial" w:hAnsi="Arial" w:cs="Arial"/>
          <w:sz w:val="20"/>
          <w:szCs w:val="20"/>
        </w:rPr>
        <w:t>(vi) Lorsque l'exploitant restreint l'utilisation des PED, il convient d'envisager de traiter les demandes spéciales d'exploitation d'un T-PED pendant n'importe quelle phase du vol pour des raisons spécifiques (par exemple pour des mesures de sécurité).</w:t>
      </w:r>
    </w:p>
    <w:p w14:paraId="289B3AEC" w14:textId="77777777" w:rsidR="00722E95" w:rsidRPr="00722E95" w:rsidRDefault="00722E95" w:rsidP="00722E95">
      <w:pPr>
        <w:spacing w:before="120" w:after="120" w:line="360" w:lineRule="auto"/>
        <w:ind w:left="1276"/>
        <w:jc w:val="both"/>
        <w:rPr>
          <w:rFonts w:ascii="Arial" w:hAnsi="Arial" w:cs="Arial"/>
          <w:sz w:val="20"/>
          <w:szCs w:val="20"/>
        </w:rPr>
      </w:pPr>
      <w:r w:rsidRPr="00722E95">
        <w:rPr>
          <w:rFonts w:ascii="Arial" w:hAnsi="Arial" w:cs="Arial"/>
          <w:sz w:val="20"/>
          <w:szCs w:val="20"/>
        </w:rPr>
        <w:t>(6) Rapports</w:t>
      </w:r>
    </w:p>
    <w:p w14:paraId="66303F3B" w14:textId="39F0D478" w:rsidR="00722E95" w:rsidRPr="00722E95" w:rsidRDefault="00722E95" w:rsidP="00722E95">
      <w:pPr>
        <w:spacing w:before="120" w:after="120" w:line="360" w:lineRule="auto"/>
        <w:ind w:left="1560"/>
        <w:jc w:val="both"/>
        <w:rPr>
          <w:rFonts w:ascii="Arial" w:hAnsi="Arial" w:cs="Arial"/>
          <w:sz w:val="20"/>
          <w:szCs w:val="20"/>
        </w:rPr>
      </w:pPr>
      <w:r w:rsidRPr="00722E95">
        <w:rPr>
          <w:rFonts w:ascii="Arial" w:hAnsi="Arial" w:cs="Arial"/>
          <w:sz w:val="20"/>
          <w:szCs w:val="20"/>
        </w:rPr>
        <w:t xml:space="preserve">Les occurrences d'interférences suspectées ou confirmées doivent être </w:t>
      </w:r>
      <w:r w:rsidR="009F5A5C">
        <w:rPr>
          <w:rFonts w:ascii="Arial" w:hAnsi="Arial" w:cs="Arial"/>
          <w:sz w:val="20"/>
          <w:szCs w:val="20"/>
        </w:rPr>
        <w:t>notifiées</w:t>
      </w:r>
      <w:r w:rsidRPr="00722E95">
        <w:rPr>
          <w:rFonts w:ascii="Arial" w:hAnsi="Arial" w:cs="Arial"/>
          <w:sz w:val="20"/>
          <w:szCs w:val="20"/>
        </w:rPr>
        <w:t xml:space="preserve"> à l'Autorité de l’Aviation Civile. Dans la mesure du possible, pour faciliter le suivi et l'enquête technique, les rapports doivent décrire l'appareil suspecté, identifier le nom de la marque et le numéro de modèle, son emplacement dans l'hélicoptère au moment de l'événement, les symptômes d'interférence, les coordonnées de l'utilisateur de l'appareil et les résultats des actions entreprises par l'équipage.</w:t>
      </w:r>
    </w:p>
    <w:p w14:paraId="63F6AFEB" w14:textId="77777777" w:rsidR="00722E95" w:rsidRPr="00722E95" w:rsidRDefault="00722E95" w:rsidP="00722E95">
      <w:pPr>
        <w:spacing w:before="120" w:after="120" w:line="360" w:lineRule="auto"/>
        <w:ind w:left="426"/>
        <w:jc w:val="both"/>
        <w:rPr>
          <w:rFonts w:ascii="Arial" w:hAnsi="Arial" w:cs="Arial"/>
          <w:sz w:val="20"/>
          <w:szCs w:val="20"/>
        </w:rPr>
      </w:pPr>
      <w:r w:rsidRPr="00722E95">
        <w:rPr>
          <w:rFonts w:ascii="Arial" w:hAnsi="Arial" w:cs="Arial"/>
          <w:sz w:val="20"/>
          <w:szCs w:val="20"/>
        </w:rPr>
        <w:t>(e) Utilisation des PED dans le compartiment de l'équipage de conduite</w:t>
      </w:r>
    </w:p>
    <w:p w14:paraId="09C7C362" w14:textId="77777777" w:rsidR="00722E95" w:rsidRPr="00722E95" w:rsidRDefault="00722E95" w:rsidP="00722E95">
      <w:pPr>
        <w:spacing w:before="120" w:after="120" w:line="360" w:lineRule="auto"/>
        <w:ind w:left="1560"/>
        <w:jc w:val="both"/>
        <w:rPr>
          <w:rFonts w:ascii="Arial" w:hAnsi="Arial" w:cs="Arial"/>
          <w:sz w:val="20"/>
          <w:szCs w:val="20"/>
        </w:rPr>
      </w:pPr>
      <w:r w:rsidRPr="00722E95">
        <w:rPr>
          <w:rFonts w:ascii="Arial" w:hAnsi="Arial" w:cs="Arial"/>
          <w:sz w:val="20"/>
          <w:szCs w:val="20"/>
        </w:rPr>
        <w:t>Dans le compartiment de l'équipage de conduite, l'exploitant peut autoriser l'utilisation de PED, par ex. pour assister l'équipage de conduite dans ses tâches, lorsque des procédures sont en place pour garantir ce qui suit :</w:t>
      </w:r>
    </w:p>
    <w:p w14:paraId="4F9F477D" w14:textId="77777777" w:rsidR="00722E95" w:rsidRPr="00722E95" w:rsidRDefault="00722E95" w:rsidP="00722E95">
      <w:pPr>
        <w:spacing w:before="120" w:after="120" w:line="360" w:lineRule="auto"/>
        <w:ind w:left="1701"/>
        <w:jc w:val="both"/>
        <w:rPr>
          <w:rFonts w:ascii="Arial" w:hAnsi="Arial" w:cs="Arial"/>
          <w:sz w:val="20"/>
          <w:szCs w:val="20"/>
        </w:rPr>
      </w:pPr>
      <w:r w:rsidRPr="00722E95">
        <w:rPr>
          <w:rFonts w:ascii="Arial" w:hAnsi="Arial" w:cs="Arial"/>
          <w:sz w:val="20"/>
          <w:szCs w:val="20"/>
        </w:rPr>
        <w:t>(1) Les conditions d’utilisation des PED en vol sont précisées dans le manuel d’exploitation.</w:t>
      </w:r>
    </w:p>
    <w:p w14:paraId="2C866BCA" w14:textId="77777777" w:rsidR="00722E95" w:rsidRPr="00722E95" w:rsidRDefault="00722E95" w:rsidP="00722E95">
      <w:pPr>
        <w:spacing w:before="120" w:after="120" w:line="360" w:lineRule="auto"/>
        <w:ind w:left="1701"/>
        <w:jc w:val="both"/>
        <w:rPr>
          <w:rFonts w:ascii="Arial" w:hAnsi="Arial" w:cs="Arial"/>
          <w:sz w:val="20"/>
          <w:szCs w:val="20"/>
        </w:rPr>
      </w:pPr>
      <w:r w:rsidRPr="00722E95">
        <w:rPr>
          <w:rFonts w:ascii="Arial" w:hAnsi="Arial" w:cs="Arial"/>
          <w:sz w:val="20"/>
          <w:szCs w:val="20"/>
        </w:rPr>
        <w:t>(2) Les PED ne présentent aucun risque lié aux objets en vrac ou autre danger.</w:t>
      </w:r>
    </w:p>
    <w:p w14:paraId="3BE1F502" w14:textId="77777777" w:rsidR="00722E95" w:rsidRPr="00722E95" w:rsidRDefault="00722E95" w:rsidP="00722E95">
      <w:pPr>
        <w:spacing w:before="120" w:after="120" w:line="360" w:lineRule="auto"/>
        <w:ind w:left="1701"/>
        <w:jc w:val="both"/>
        <w:rPr>
          <w:rFonts w:ascii="Arial" w:hAnsi="Arial" w:cs="Arial"/>
          <w:sz w:val="20"/>
          <w:szCs w:val="20"/>
        </w:rPr>
      </w:pPr>
      <w:r w:rsidRPr="00722E95">
        <w:rPr>
          <w:rFonts w:ascii="Arial" w:hAnsi="Arial" w:cs="Arial"/>
          <w:sz w:val="20"/>
          <w:szCs w:val="20"/>
        </w:rPr>
        <w:t>(3) Ces dispositions ne devraient pas exclure l'utilisation d'un T-PED (en particulier d'un téléphone portable) par l'équipage de conduite pour faire face à une urgence. Cependant, il ne faut pas se fier à un T-PED à cette fin.</w:t>
      </w:r>
    </w:p>
    <w:p w14:paraId="66811249" w14:textId="77777777" w:rsidR="00722E95" w:rsidRPr="00722E95" w:rsidRDefault="00722E95" w:rsidP="00722E95">
      <w:pPr>
        <w:spacing w:before="120" w:after="120" w:line="360" w:lineRule="auto"/>
        <w:ind w:left="426"/>
        <w:jc w:val="both"/>
        <w:rPr>
          <w:rFonts w:ascii="Arial" w:hAnsi="Arial" w:cs="Arial"/>
          <w:sz w:val="20"/>
          <w:szCs w:val="20"/>
        </w:rPr>
      </w:pPr>
      <w:r w:rsidRPr="00722E95">
        <w:rPr>
          <w:rFonts w:ascii="Arial" w:hAnsi="Arial" w:cs="Arial"/>
          <w:sz w:val="20"/>
          <w:szCs w:val="20"/>
        </w:rPr>
        <w:t>(f) PED non accessibles pendant le vol</w:t>
      </w:r>
    </w:p>
    <w:p w14:paraId="00A75C15" w14:textId="77777777" w:rsidR="00722E95" w:rsidRPr="00722E95" w:rsidRDefault="00722E95" w:rsidP="00722E95">
      <w:pPr>
        <w:spacing w:before="120" w:after="120" w:line="360" w:lineRule="auto"/>
        <w:ind w:left="1134"/>
        <w:jc w:val="both"/>
        <w:rPr>
          <w:rFonts w:ascii="Arial" w:hAnsi="Arial" w:cs="Arial"/>
          <w:sz w:val="20"/>
          <w:szCs w:val="20"/>
        </w:rPr>
      </w:pPr>
      <w:r w:rsidRPr="00722E95">
        <w:rPr>
          <w:rFonts w:ascii="Arial" w:hAnsi="Arial" w:cs="Arial"/>
          <w:sz w:val="20"/>
          <w:szCs w:val="20"/>
        </w:rPr>
        <w:t>Les PED doivent être éteints lorsqu'ils ne sont pas accessibles pour être désactivés pendant le vol. Cela devrait s'appliquer en particulier aux PED contenus dans les bagages ou transportés dans le cadre du fret. L'exploitant peut autoriser une dérogation pour les PED pour lesquels un fonctionnement sûr a été démontré conformément à l’IEM 1 RANT 06 PART OPS3. B.105. D'autres précautions, telles que le transport dans des boîtes métalliques blindées, peuvent également être utilisées pour atténuer les risques associés.</w:t>
      </w:r>
    </w:p>
    <w:p w14:paraId="1E56ADCF" w14:textId="241C360F" w:rsidR="00E248DD" w:rsidRPr="00E248DD" w:rsidRDefault="00E248DD" w:rsidP="00944AE8">
      <w:pPr>
        <w:pStyle w:val="Titre2"/>
        <w:rPr>
          <w:sz w:val="20"/>
          <w:szCs w:val="20"/>
        </w:rPr>
      </w:pPr>
      <w:bookmarkStart w:id="35" w:name="_Toc188974047"/>
      <w:r w:rsidRPr="00944AE8">
        <w:lastRenderedPageBreak/>
        <w:t>IEM 1 RANT 06 PART OPS</w:t>
      </w:r>
      <w:r w:rsidR="000D76D3">
        <w:t>3</w:t>
      </w:r>
      <w:r w:rsidRPr="00944AE8">
        <w:t>. B.110 (b) : Politique de prévention de l’usage abusif de substances psychoactives</w:t>
      </w:r>
      <w:bookmarkEnd w:id="35"/>
      <w:r w:rsidRPr="00944AE8">
        <w:t xml:space="preserve"> </w:t>
      </w:r>
    </w:p>
    <w:p w14:paraId="7E569199" w14:textId="64F6A95A" w:rsidR="00E248DD" w:rsidRPr="00E248DD" w:rsidRDefault="00E248DD" w:rsidP="00E248DD">
      <w:pPr>
        <w:pStyle w:val="Sansinterligne"/>
        <w:spacing w:line="360" w:lineRule="auto"/>
        <w:ind w:left="66"/>
        <w:jc w:val="both"/>
        <w:rPr>
          <w:rFonts w:ascii="Arial" w:hAnsi="Arial" w:cs="Arial"/>
          <w:sz w:val="20"/>
          <w:szCs w:val="20"/>
        </w:rPr>
      </w:pPr>
      <w:r w:rsidRPr="00E248DD">
        <w:rPr>
          <w:rFonts w:ascii="Arial" w:hAnsi="Arial" w:cs="Arial"/>
          <w:sz w:val="20"/>
          <w:szCs w:val="20"/>
        </w:rPr>
        <w:t xml:space="preserve">(a) La politique de l'exploitant en matière de prévention de l'usage abusif de substances psychoactives devrait garantir que les membres d’équipage de conduite et de cabine, ainsi que tout autre personnel soit traité de manière cohérente, juste et équitable en ce qui concerne la prévention et la détection de l'usage abusif de substances </w:t>
      </w:r>
      <w:r w:rsidR="00C31C20" w:rsidRPr="00E248DD">
        <w:rPr>
          <w:rFonts w:ascii="Arial" w:hAnsi="Arial" w:cs="Arial"/>
          <w:sz w:val="20"/>
          <w:szCs w:val="20"/>
        </w:rPr>
        <w:t>psychoactives.</w:t>
      </w:r>
    </w:p>
    <w:p w14:paraId="5A1C8BA6" w14:textId="77777777" w:rsidR="00E248DD" w:rsidRPr="00E248DD" w:rsidRDefault="00E248DD" w:rsidP="00E248DD">
      <w:pPr>
        <w:pStyle w:val="Sansinterligne"/>
        <w:spacing w:line="360" w:lineRule="auto"/>
        <w:ind w:left="66"/>
        <w:jc w:val="both"/>
        <w:rPr>
          <w:rFonts w:ascii="Arial" w:hAnsi="Arial" w:cs="Arial"/>
          <w:sz w:val="20"/>
          <w:szCs w:val="20"/>
        </w:rPr>
      </w:pPr>
      <w:r w:rsidRPr="00E248DD">
        <w:rPr>
          <w:rFonts w:ascii="Arial" w:hAnsi="Arial" w:cs="Arial"/>
          <w:sz w:val="20"/>
          <w:szCs w:val="20"/>
        </w:rPr>
        <w:t>(b) La politique de formation de l'exploitant sur l’usage abusif de substances psychoactives devrait inclure:</w:t>
      </w:r>
    </w:p>
    <w:p w14:paraId="14263CE5" w14:textId="77777777" w:rsidR="00E248DD" w:rsidRPr="00E248DD" w:rsidRDefault="00E248DD" w:rsidP="00944AE8">
      <w:pPr>
        <w:pStyle w:val="Sansinterligne"/>
        <w:spacing w:line="360" w:lineRule="auto"/>
        <w:ind w:left="426"/>
        <w:jc w:val="both"/>
        <w:rPr>
          <w:rFonts w:ascii="Arial" w:hAnsi="Arial" w:cs="Arial"/>
          <w:sz w:val="20"/>
          <w:szCs w:val="20"/>
        </w:rPr>
      </w:pPr>
      <w:r w:rsidRPr="00E248DD">
        <w:rPr>
          <w:rFonts w:ascii="Arial" w:hAnsi="Arial" w:cs="Arial"/>
          <w:sz w:val="20"/>
          <w:szCs w:val="20"/>
        </w:rPr>
        <w:t>(1) les effets des substances psychoactives sur les individus et sur la sécurité des vols ;</w:t>
      </w:r>
    </w:p>
    <w:p w14:paraId="19FACBA6" w14:textId="77777777" w:rsidR="00E248DD" w:rsidRPr="00E248DD" w:rsidRDefault="00E248DD" w:rsidP="00944AE8">
      <w:pPr>
        <w:pStyle w:val="Sansinterligne"/>
        <w:spacing w:line="360" w:lineRule="auto"/>
        <w:ind w:left="426"/>
        <w:jc w:val="both"/>
        <w:rPr>
          <w:rFonts w:ascii="Arial" w:hAnsi="Arial" w:cs="Arial"/>
          <w:sz w:val="20"/>
          <w:szCs w:val="20"/>
        </w:rPr>
      </w:pPr>
      <w:r w:rsidRPr="00E248DD">
        <w:rPr>
          <w:rFonts w:ascii="Arial" w:hAnsi="Arial" w:cs="Arial"/>
          <w:sz w:val="20"/>
          <w:szCs w:val="20"/>
        </w:rPr>
        <w:t>(2) des procédures établies au sein de l'organisation pour prévenir l'abus de substances psychoactives ;</w:t>
      </w:r>
    </w:p>
    <w:p w14:paraId="45636A75" w14:textId="77777777" w:rsidR="00E248DD" w:rsidRPr="00E248DD" w:rsidRDefault="00E248DD" w:rsidP="00944AE8">
      <w:pPr>
        <w:pStyle w:val="Sansinterligne"/>
        <w:spacing w:line="360" w:lineRule="auto"/>
        <w:ind w:left="426"/>
        <w:jc w:val="both"/>
        <w:rPr>
          <w:rFonts w:ascii="Arial" w:hAnsi="Arial" w:cs="Arial"/>
          <w:sz w:val="20"/>
          <w:szCs w:val="20"/>
        </w:rPr>
      </w:pPr>
      <w:r w:rsidRPr="00E248DD">
        <w:rPr>
          <w:rFonts w:ascii="Arial" w:hAnsi="Arial" w:cs="Arial"/>
          <w:sz w:val="20"/>
          <w:szCs w:val="20"/>
        </w:rPr>
        <w:t>(3) les responsabilités individuelles en ce qui concerne la législation et les politiques applicables sur les substances psychoactives ; et</w:t>
      </w:r>
    </w:p>
    <w:p w14:paraId="11F7EB77" w14:textId="6D1F88DF" w:rsidR="00E248DD" w:rsidRPr="00E248DD" w:rsidRDefault="00E248DD" w:rsidP="00944AE8">
      <w:pPr>
        <w:pStyle w:val="Sansinterligne"/>
        <w:spacing w:line="360" w:lineRule="auto"/>
        <w:ind w:left="426"/>
        <w:jc w:val="both"/>
        <w:rPr>
          <w:rFonts w:ascii="Arial" w:hAnsi="Arial" w:cs="Arial"/>
          <w:sz w:val="20"/>
          <w:szCs w:val="20"/>
        </w:rPr>
      </w:pPr>
      <w:r w:rsidRPr="00E248DD">
        <w:rPr>
          <w:rFonts w:ascii="Arial" w:hAnsi="Arial" w:cs="Arial"/>
          <w:sz w:val="20"/>
          <w:szCs w:val="20"/>
        </w:rPr>
        <w:t>(4) l'assistance fournie par le programme de soutien conformément aux dispositions du RANT 06 OPS-</w:t>
      </w:r>
      <w:r w:rsidR="00C31C20">
        <w:rPr>
          <w:rFonts w:ascii="Arial" w:hAnsi="Arial" w:cs="Arial"/>
          <w:sz w:val="20"/>
          <w:szCs w:val="20"/>
        </w:rPr>
        <w:t>3</w:t>
      </w:r>
      <w:r w:rsidRPr="00E248DD">
        <w:rPr>
          <w:rFonts w:ascii="Arial" w:hAnsi="Arial" w:cs="Arial"/>
          <w:sz w:val="20"/>
          <w:szCs w:val="20"/>
        </w:rPr>
        <w:t>.B.111.</w:t>
      </w:r>
    </w:p>
    <w:p w14:paraId="6F10E95A" w14:textId="51CA5DE7" w:rsidR="00E248DD" w:rsidRPr="00944AE8" w:rsidRDefault="00E248DD" w:rsidP="00944AE8">
      <w:pPr>
        <w:pStyle w:val="Titre2"/>
      </w:pPr>
      <w:bookmarkStart w:id="36" w:name="_Toc188974048"/>
      <w:r w:rsidRPr="00944AE8">
        <w:t>IEM 2 RANT 06 PART OPS</w:t>
      </w:r>
      <w:r w:rsidR="000D76D3">
        <w:t>3</w:t>
      </w:r>
      <w:r w:rsidRPr="00944AE8">
        <w:t>. B.110 (b) : Politique de prévention de l’usage abusif de substances psychoactives</w:t>
      </w:r>
      <w:bookmarkEnd w:id="36"/>
      <w:r w:rsidRPr="00944AE8">
        <w:t xml:space="preserve"> </w:t>
      </w:r>
    </w:p>
    <w:p w14:paraId="76D51994" w14:textId="77777777" w:rsidR="00E248DD" w:rsidRPr="00E248DD" w:rsidRDefault="00E248DD" w:rsidP="00E248DD">
      <w:pPr>
        <w:pStyle w:val="Sansinterligne"/>
        <w:spacing w:line="360" w:lineRule="auto"/>
        <w:ind w:left="66"/>
        <w:jc w:val="both"/>
        <w:rPr>
          <w:rFonts w:ascii="Arial" w:hAnsi="Arial" w:cs="Arial"/>
          <w:sz w:val="20"/>
          <w:szCs w:val="20"/>
        </w:rPr>
      </w:pPr>
      <w:r w:rsidRPr="00E248DD">
        <w:rPr>
          <w:rFonts w:ascii="Arial" w:hAnsi="Arial" w:cs="Arial"/>
          <w:sz w:val="20"/>
          <w:szCs w:val="20"/>
        </w:rPr>
        <w:t>La politique de l’exploitant doit garantir le dépistage des substances psychoactives au moins dans les cas suivants :</w:t>
      </w:r>
    </w:p>
    <w:p w14:paraId="68433494" w14:textId="77777777" w:rsidR="00E248DD" w:rsidRPr="00E248DD" w:rsidRDefault="00E248DD" w:rsidP="00E248DD">
      <w:pPr>
        <w:pStyle w:val="Sansinterligne"/>
        <w:spacing w:line="360" w:lineRule="auto"/>
        <w:ind w:left="66"/>
        <w:jc w:val="both"/>
        <w:rPr>
          <w:rFonts w:ascii="Arial" w:hAnsi="Arial" w:cs="Arial"/>
          <w:sz w:val="20"/>
          <w:szCs w:val="20"/>
        </w:rPr>
      </w:pPr>
      <w:r w:rsidRPr="00E248DD">
        <w:rPr>
          <w:rFonts w:ascii="Arial" w:hAnsi="Arial" w:cs="Arial"/>
          <w:sz w:val="20"/>
          <w:szCs w:val="20"/>
        </w:rPr>
        <w:t>(a) lors de l'embauche par l'exploitant ; et</w:t>
      </w:r>
    </w:p>
    <w:p w14:paraId="75450EAB" w14:textId="77777777" w:rsidR="00E248DD" w:rsidRPr="00E248DD" w:rsidRDefault="00E248DD" w:rsidP="00E248DD">
      <w:pPr>
        <w:pStyle w:val="Sansinterligne"/>
        <w:spacing w:line="360" w:lineRule="auto"/>
        <w:ind w:left="66"/>
        <w:jc w:val="both"/>
        <w:rPr>
          <w:rFonts w:ascii="Arial" w:hAnsi="Arial" w:cs="Arial"/>
          <w:sz w:val="20"/>
          <w:szCs w:val="20"/>
        </w:rPr>
      </w:pPr>
      <w:r w:rsidRPr="00E248DD">
        <w:rPr>
          <w:rFonts w:ascii="Arial" w:hAnsi="Arial" w:cs="Arial"/>
          <w:sz w:val="20"/>
          <w:szCs w:val="20"/>
        </w:rPr>
        <w:t>(b) avec juste motif dans les cas suivants :</w:t>
      </w:r>
    </w:p>
    <w:p w14:paraId="7550AE74" w14:textId="77777777" w:rsidR="00E248DD" w:rsidRPr="00E248DD" w:rsidRDefault="00E248DD" w:rsidP="00944AE8">
      <w:pPr>
        <w:pStyle w:val="Sansinterligne"/>
        <w:spacing w:line="360" w:lineRule="auto"/>
        <w:ind w:left="851" w:hanging="284"/>
        <w:jc w:val="both"/>
        <w:rPr>
          <w:rFonts w:ascii="Arial" w:hAnsi="Arial" w:cs="Arial"/>
          <w:sz w:val="20"/>
          <w:szCs w:val="20"/>
        </w:rPr>
      </w:pPr>
      <w:r w:rsidRPr="00E248DD">
        <w:rPr>
          <w:rFonts w:ascii="Arial" w:hAnsi="Arial" w:cs="Arial"/>
          <w:sz w:val="20"/>
          <w:szCs w:val="20"/>
        </w:rPr>
        <w:t>(1) suite à des soupçons raisonnables et à la suite d’une évaluation effectuée par un personnel dûment formé ; et</w:t>
      </w:r>
    </w:p>
    <w:p w14:paraId="51E8D31B" w14:textId="3F1F939E" w:rsidR="00E248DD" w:rsidRDefault="00E248DD">
      <w:pPr>
        <w:pStyle w:val="Sansinterligne"/>
        <w:spacing w:line="360" w:lineRule="auto"/>
        <w:ind w:left="851" w:hanging="284"/>
        <w:jc w:val="both"/>
        <w:rPr>
          <w:rFonts w:ascii="Arial" w:hAnsi="Arial" w:cs="Arial"/>
          <w:sz w:val="20"/>
          <w:szCs w:val="20"/>
        </w:rPr>
      </w:pPr>
      <w:r w:rsidRPr="00E248DD">
        <w:rPr>
          <w:rFonts w:ascii="Arial" w:hAnsi="Arial" w:cs="Arial"/>
          <w:sz w:val="20"/>
          <w:szCs w:val="20"/>
        </w:rPr>
        <w:t xml:space="preserve">(2) après un incident </w:t>
      </w:r>
      <w:r w:rsidR="00C42F51" w:rsidRPr="00E248DD">
        <w:rPr>
          <w:rFonts w:ascii="Arial" w:hAnsi="Arial" w:cs="Arial"/>
          <w:sz w:val="20"/>
          <w:szCs w:val="20"/>
        </w:rPr>
        <w:t xml:space="preserve">grave </w:t>
      </w:r>
      <w:r w:rsidRPr="00E248DD">
        <w:rPr>
          <w:rFonts w:ascii="Arial" w:hAnsi="Arial" w:cs="Arial"/>
          <w:sz w:val="20"/>
          <w:szCs w:val="20"/>
        </w:rPr>
        <w:t xml:space="preserve">ou un accident au sens </w:t>
      </w:r>
      <w:r w:rsidR="008D1CFE">
        <w:rPr>
          <w:rFonts w:ascii="Arial" w:hAnsi="Arial" w:cs="Arial"/>
          <w:sz w:val="20"/>
          <w:szCs w:val="20"/>
        </w:rPr>
        <w:t xml:space="preserve">du </w:t>
      </w:r>
      <w:r w:rsidRPr="00E248DD">
        <w:rPr>
          <w:rFonts w:ascii="Arial" w:hAnsi="Arial" w:cs="Arial"/>
          <w:sz w:val="20"/>
          <w:szCs w:val="20"/>
        </w:rPr>
        <w:t>RANT 13, à condition que des tests soient possibles en raison du lieu de l'incident ou de l'accident grave.</w:t>
      </w:r>
    </w:p>
    <w:p w14:paraId="046C2A1A" w14:textId="66C8A2A2" w:rsidR="006A29AA" w:rsidRPr="00944AE8" w:rsidRDefault="006A29AA" w:rsidP="00944AE8">
      <w:pPr>
        <w:pStyle w:val="Titre3"/>
        <w:jc w:val="left"/>
        <w:rPr>
          <w:w w:val="100"/>
          <w:sz w:val="24"/>
          <w:szCs w:val="24"/>
        </w:rPr>
      </w:pPr>
      <w:bookmarkStart w:id="37" w:name="_Toc188974049"/>
      <w:r w:rsidRPr="00944AE8">
        <w:rPr>
          <w:w w:val="100"/>
          <w:sz w:val="24"/>
          <w:szCs w:val="24"/>
        </w:rPr>
        <w:t>IEM 1 RANT 06. OPS-</w:t>
      </w:r>
      <w:r w:rsidR="00FB45B1">
        <w:rPr>
          <w:w w:val="100"/>
          <w:sz w:val="24"/>
          <w:szCs w:val="24"/>
        </w:rPr>
        <w:t>3</w:t>
      </w:r>
      <w:r w:rsidRPr="00944AE8">
        <w:rPr>
          <w:w w:val="100"/>
          <w:sz w:val="24"/>
          <w:szCs w:val="24"/>
        </w:rPr>
        <w:t>. B.115 (b) : Evaluation psychologique</w:t>
      </w:r>
      <w:bookmarkEnd w:id="37"/>
    </w:p>
    <w:p w14:paraId="4497D48D" w14:textId="77777777" w:rsidR="006A29AA" w:rsidRPr="00975449" w:rsidRDefault="006A29AA" w:rsidP="006A29AA">
      <w:pPr>
        <w:spacing w:before="120" w:after="120" w:line="360" w:lineRule="auto"/>
        <w:ind w:left="284"/>
        <w:jc w:val="both"/>
        <w:rPr>
          <w:rFonts w:ascii="Arial" w:hAnsi="Arial" w:cs="Arial"/>
          <w:sz w:val="20"/>
          <w:szCs w:val="20"/>
        </w:rPr>
      </w:pPr>
      <w:r w:rsidRPr="3D9D4707">
        <w:rPr>
          <w:rFonts w:ascii="Aptos" w:eastAsia="Aptos" w:hAnsi="Aptos" w:cs="Aptos"/>
        </w:rPr>
        <w:t>(</w:t>
      </w:r>
      <w:r w:rsidRPr="00975449">
        <w:rPr>
          <w:rFonts w:ascii="Arial" w:hAnsi="Arial" w:cs="Arial"/>
          <w:sz w:val="20"/>
          <w:szCs w:val="20"/>
        </w:rPr>
        <w:t>a) L’évaluation psychologique doit être :</w:t>
      </w:r>
    </w:p>
    <w:p w14:paraId="0FC20C67" w14:textId="77777777" w:rsidR="006A29AA" w:rsidRPr="00975449" w:rsidRDefault="006A29AA" w:rsidP="006A29AA">
      <w:pPr>
        <w:spacing w:before="120" w:after="120" w:line="360" w:lineRule="auto"/>
        <w:ind w:left="851" w:hanging="284"/>
        <w:jc w:val="both"/>
        <w:rPr>
          <w:rFonts w:ascii="Arial" w:hAnsi="Arial" w:cs="Arial"/>
          <w:sz w:val="20"/>
          <w:szCs w:val="20"/>
        </w:rPr>
      </w:pPr>
      <w:r w:rsidRPr="00975449">
        <w:rPr>
          <w:rFonts w:ascii="Arial" w:hAnsi="Arial" w:cs="Arial"/>
          <w:sz w:val="20"/>
          <w:szCs w:val="20"/>
        </w:rPr>
        <w:t>(1) adapté à la particularité, à la complexité et aux défis de l'environnement opérationnel auquel l'équipage de conduite est susceptible d'être exposé, tel que défini par une analyse de poste identifiant les dimensions critiques pour la sécurité liées à la fonction et au rôle de l'équipage de conduite au sein de l'exploitant et devrait inclure au moins les critères d’évaluation suivants :</w:t>
      </w:r>
    </w:p>
    <w:p w14:paraId="22628377" w14:textId="77777777" w:rsidR="006A29AA" w:rsidRPr="00975449" w:rsidRDefault="006A29AA" w:rsidP="006A29AA">
      <w:pPr>
        <w:spacing w:before="120" w:after="120" w:line="360" w:lineRule="auto"/>
        <w:ind w:left="993"/>
        <w:jc w:val="both"/>
        <w:rPr>
          <w:rFonts w:ascii="Arial" w:hAnsi="Arial" w:cs="Arial"/>
          <w:sz w:val="20"/>
          <w:szCs w:val="20"/>
        </w:rPr>
      </w:pPr>
      <w:r w:rsidRPr="00975449">
        <w:rPr>
          <w:rFonts w:ascii="Arial" w:hAnsi="Arial" w:cs="Arial"/>
          <w:sz w:val="20"/>
          <w:szCs w:val="20"/>
        </w:rPr>
        <w:t>(i) les capacités cognitives ;</w:t>
      </w:r>
    </w:p>
    <w:p w14:paraId="385A40FA" w14:textId="77777777" w:rsidR="006A29AA" w:rsidRPr="00975449" w:rsidRDefault="006A29AA" w:rsidP="006A29AA">
      <w:pPr>
        <w:spacing w:before="120" w:after="120" w:line="360" w:lineRule="auto"/>
        <w:ind w:left="1134"/>
        <w:jc w:val="both"/>
        <w:rPr>
          <w:rFonts w:ascii="Arial" w:hAnsi="Arial" w:cs="Arial"/>
          <w:sz w:val="20"/>
          <w:szCs w:val="20"/>
        </w:rPr>
      </w:pPr>
      <w:r w:rsidRPr="00975449">
        <w:rPr>
          <w:rFonts w:ascii="Arial" w:hAnsi="Arial" w:cs="Arial"/>
          <w:sz w:val="20"/>
          <w:szCs w:val="20"/>
        </w:rPr>
        <w:lastRenderedPageBreak/>
        <w:t>(ii) les traits de personnalité ;</w:t>
      </w:r>
    </w:p>
    <w:p w14:paraId="797B7B00" w14:textId="77777777" w:rsidR="006A29AA" w:rsidRPr="00975449" w:rsidRDefault="006A29AA" w:rsidP="006A29AA">
      <w:pPr>
        <w:spacing w:before="120" w:after="120" w:line="360" w:lineRule="auto"/>
        <w:ind w:left="1134"/>
        <w:jc w:val="both"/>
        <w:rPr>
          <w:rFonts w:ascii="Arial" w:hAnsi="Arial" w:cs="Arial"/>
          <w:sz w:val="20"/>
          <w:szCs w:val="20"/>
        </w:rPr>
      </w:pPr>
      <w:r w:rsidRPr="00975449">
        <w:rPr>
          <w:rFonts w:ascii="Arial" w:hAnsi="Arial" w:cs="Arial"/>
          <w:sz w:val="20"/>
          <w:szCs w:val="20"/>
        </w:rPr>
        <w:t>(iii) les compétences opérationnelles et professionnelles ; et</w:t>
      </w:r>
    </w:p>
    <w:p w14:paraId="112ABA72" w14:textId="77777777" w:rsidR="006A29AA" w:rsidRPr="00975449" w:rsidRDefault="006A29AA" w:rsidP="006A29AA">
      <w:pPr>
        <w:spacing w:before="120" w:after="120" w:line="360" w:lineRule="auto"/>
        <w:ind w:left="1134"/>
        <w:jc w:val="both"/>
        <w:rPr>
          <w:rFonts w:ascii="Arial" w:hAnsi="Arial" w:cs="Arial"/>
          <w:sz w:val="20"/>
          <w:szCs w:val="20"/>
        </w:rPr>
      </w:pPr>
      <w:r w:rsidRPr="00975449">
        <w:rPr>
          <w:rFonts w:ascii="Arial" w:hAnsi="Arial" w:cs="Arial"/>
          <w:sz w:val="20"/>
          <w:szCs w:val="20"/>
        </w:rPr>
        <w:t>(iv) les compétences sociales conformément aux principes de gestion des ressources de l'équipage.</w:t>
      </w:r>
    </w:p>
    <w:p w14:paraId="2F3F5C3D" w14:textId="77777777" w:rsidR="006A29AA" w:rsidRPr="00975449" w:rsidRDefault="006A29AA" w:rsidP="006A29AA">
      <w:pPr>
        <w:spacing w:before="120" w:after="120" w:line="360" w:lineRule="auto"/>
        <w:ind w:left="851" w:hanging="284"/>
        <w:jc w:val="both"/>
        <w:rPr>
          <w:rFonts w:ascii="Arial" w:hAnsi="Arial" w:cs="Arial"/>
          <w:sz w:val="20"/>
          <w:szCs w:val="20"/>
        </w:rPr>
      </w:pPr>
      <w:r w:rsidRPr="00975449">
        <w:rPr>
          <w:rFonts w:ascii="Arial" w:hAnsi="Arial" w:cs="Arial"/>
          <w:sz w:val="20"/>
          <w:szCs w:val="20"/>
        </w:rPr>
        <w:t>(2) validé et directement effectué ou supervisé par un psychologue possédant des connaissances acquises en aviation pertinentes pour l'environnement opérationnel de l'équipage de conduite et possédant une expertise en évaluation psychologique et, si possible, en sélection psychologique du personnel aéronautique ; et</w:t>
      </w:r>
    </w:p>
    <w:p w14:paraId="2CC26C2C" w14:textId="77777777" w:rsidR="006A29AA" w:rsidRPr="00975449" w:rsidRDefault="006A29AA" w:rsidP="006A29AA">
      <w:pPr>
        <w:spacing w:before="120" w:after="120" w:line="360" w:lineRule="auto"/>
        <w:ind w:left="851" w:hanging="284"/>
        <w:jc w:val="both"/>
        <w:rPr>
          <w:rFonts w:ascii="Arial" w:hAnsi="Arial" w:cs="Arial"/>
          <w:sz w:val="20"/>
          <w:szCs w:val="20"/>
        </w:rPr>
      </w:pPr>
      <w:r w:rsidRPr="00975449">
        <w:rPr>
          <w:rFonts w:ascii="Arial" w:hAnsi="Arial" w:cs="Arial"/>
          <w:sz w:val="20"/>
          <w:szCs w:val="20"/>
        </w:rPr>
        <w:t>(3) entreprise au moins au cours des 24 mois précédant le début du vol en ligne, à moins que l'exploitant ne puisse démontrer que l'évaluation psychologique entreprise il y a plus de 24 mois est toujours adéquate pour l'atténuation des risques. Une telle démonstration doit être basée sur les tests effectués précédemment, une évaluation des risques mise à jour basée sur les données recueillies lors d'expériences opérationnelles antérieures et une surveillance continue des performances humaines depuis la dernière évaluation psychologique.</w:t>
      </w:r>
    </w:p>
    <w:p w14:paraId="39BCAFEC" w14:textId="77777777" w:rsidR="006A29AA" w:rsidRPr="00975449" w:rsidRDefault="006A29AA" w:rsidP="006A29AA">
      <w:pPr>
        <w:spacing w:before="120" w:after="120" w:line="360" w:lineRule="auto"/>
        <w:ind w:left="284"/>
        <w:jc w:val="both"/>
        <w:rPr>
          <w:rFonts w:ascii="Arial" w:hAnsi="Arial" w:cs="Arial"/>
          <w:sz w:val="20"/>
          <w:szCs w:val="20"/>
        </w:rPr>
      </w:pPr>
      <w:r w:rsidRPr="00975449">
        <w:rPr>
          <w:rFonts w:ascii="Arial" w:hAnsi="Arial" w:cs="Arial"/>
          <w:sz w:val="20"/>
          <w:szCs w:val="20"/>
        </w:rPr>
        <w:t>(b) En ce qui concerne l'évaluation psychologique, les éléments suivants doivent être documentés :</w:t>
      </w:r>
    </w:p>
    <w:p w14:paraId="16B5C5B5" w14:textId="77777777" w:rsidR="006A29AA" w:rsidRPr="00975449" w:rsidRDefault="006A29AA" w:rsidP="006A29AA">
      <w:pPr>
        <w:spacing w:before="120" w:after="120" w:line="360" w:lineRule="auto"/>
        <w:ind w:left="567"/>
        <w:jc w:val="both"/>
        <w:rPr>
          <w:rFonts w:ascii="Arial" w:hAnsi="Arial" w:cs="Arial"/>
          <w:sz w:val="20"/>
          <w:szCs w:val="20"/>
        </w:rPr>
      </w:pPr>
      <w:r w:rsidRPr="00975449">
        <w:rPr>
          <w:rFonts w:ascii="Arial" w:hAnsi="Arial" w:cs="Arial"/>
          <w:sz w:val="20"/>
          <w:szCs w:val="20"/>
        </w:rPr>
        <w:t>(1) les procédures suivies ;</w:t>
      </w:r>
    </w:p>
    <w:p w14:paraId="566E637B" w14:textId="77777777" w:rsidR="006A29AA" w:rsidRPr="00975449" w:rsidRDefault="006A29AA" w:rsidP="006A29AA">
      <w:pPr>
        <w:spacing w:before="120" w:after="120" w:line="360" w:lineRule="auto"/>
        <w:ind w:left="567"/>
        <w:jc w:val="both"/>
        <w:rPr>
          <w:rFonts w:ascii="Arial" w:hAnsi="Arial" w:cs="Arial"/>
          <w:sz w:val="20"/>
          <w:szCs w:val="20"/>
        </w:rPr>
      </w:pPr>
      <w:r w:rsidRPr="00975449">
        <w:rPr>
          <w:rFonts w:ascii="Arial" w:hAnsi="Arial" w:cs="Arial"/>
          <w:sz w:val="20"/>
          <w:szCs w:val="20"/>
        </w:rPr>
        <w:t>(2) le personnel impliqué ;</w:t>
      </w:r>
    </w:p>
    <w:p w14:paraId="63EB3E66" w14:textId="77777777" w:rsidR="006A29AA" w:rsidRPr="00975449" w:rsidRDefault="006A29AA" w:rsidP="006A29AA">
      <w:pPr>
        <w:spacing w:before="120" w:after="120" w:line="360" w:lineRule="auto"/>
        <w:ind w:left="567"/>
        <w:jc w:val="both"/>
        <w:rPr>
          <w:rFonts w:ascii="Arial" w:hAnsi="Arial" w:cs="Arial"/>
          <w:sz w:val="20"/>
          <w:szCs w:val="20"/>
        </w:rPr>
      </w:pPr>
      <w:r w:rsidRPr="00975449">
        <w:rPr>
          <w:rFonts w:ascii="Arial" w:hAnsi="Arial" w:cs="Arial"/>
          <w:sz w:val="20"/>
          <w:szCs w:val="20"/>
        </w:rPr>
        <w:t>(3) les critères et les instruments d'évaluation utilisés dans l’évaluation ; et</w:t>
      </w:r>
    </w:p>
    <w:p w14:paraId="52C5AB4A" w14:textId="77777777" w:rsidR="006A29AA" w:rsidRDefault="006A29AA" w:rsidP="006A29AA">
      <w:pPr>
        <w:spacing w:before="120" w:after="120" w:line="360" w:lineRule="auto"/>
        <w:ind w:left="567"/>
        <w:jc w:val="both"/>
        <w:rPr>
          <w:rFonts w:ascii="Aptos" w:eastAsia="Aptos" w:hAnsi="Aptos" w:cs="Aptos"/>
        </w:rPr>
      </w:pPr>
      <w:r w:rsidRPr="00975449">
        <w:rPr>
          <w:rFonts w:ascii="Arial" w:hAnsi="Arial" w:cs="Arial"/>
          <w:sz w:val="20"/>
          <w:szCs w:val="20"/>
        </w:rPr>
        <w:t>(4) la période de validité.</w:t>
      </w:r>
    </w:p>
    <w:p w14:paraId="044926BB" w14:textId="37D38BB0" w:rsidR="006A29AA" w:rsidRPr="00944AE8" w:rsidRDefault="006A29AA" w:rsidP="00944AE8">
      <w:pPr>
        <w:pStyle w:val="Titre3"/>
        <w:spacing w:line="240" w:lineRule="auto"/>
        <w:jc w:val="both"/>
        <w:rPr>
          <w:w w:val="100"/>
          <w:sz w:val="24"/>
          <w:szCs w:val="24"/>
        </w:rPr>
      </w:pPr>
      <w:bookmarkStart w:id="38" w:name="_Toc188974050"/>
      <w:r w:rsidRPr="00944AE8">
        <w:rPr>
          <w:w w:val="100"/>
          <w:sz w:val="24"/>
          <w:szCs w:val="24"/>
        </w:rPr>
        <w:t>IEM 2 RANT 06. OPS-</w:t>
      </w:r>
      <w:r w:rsidR="00FB45B1">
        <w:rPr>
          <w:w w:val="100"/>
          <w:sz w:val="24"/>
          <w:szCs w:val="24"/>
        </w:rPr>
        <w:t>3</w:t>
      </w:r>
      <w:r w:rsidRPr="00944AE8">
        <w:rPr>
          <w:w w:val="100"/>
          <w:sz w:val="24"/>
          <w:szCs w:val="24"/>
        </w:rPr>
        <w:t>. B.115 (b) : Conseils pour réaliser une évaluation psychologique</w:t>
      </w:r>
      <w:bookmarkEnd w:id="38"/>
    </w:p>
    <w:p w14:paraId="055F762E" w14:textId="77777777" w:rsidR="006A29AA" w:rsidRPr="00975449" w:rsidRDefault="006A29AA" w:rsidP="006A29AA">
      <w:pPr>
        <w:spacing w:before="120" w:after="120" w:line="360" w:lineRule="auto"/>
        <w:ind w:left="284"/>
        <w:jc w:val="both"/>
        <w:rPr>
          <w:rFonts w:ascii="Arial" w:hAnsi="Arial" w:cs="Arial"/>
          <w:sz w:val="20"/>
          <w:szCs w:val="20"/>
        </w:rPr>
      </w:pPr>
      <w:r w:rsidRPr="00975449">
        <w:rPr>
          <w:rFonts w:ascii="Arial" w:hAnsi="Arial" w:cs="Arial"/>
          <w:sz w:val="20"/>
          <w:szCs w:val="20"/>
        </w:rPr>
        <w:t>(a) Une évaluation psychologique réalisée par un exploitant peut ensuite être acceptée par un autre exploitant à condition que ce dernier soit convaincu que l'évaluation a été réalisée conformément à l’IEM 1 RANT 06. OPS-1. B.115 (b).</w:t>
      </w:r>
    </w:p>
    <w:p w14:paraId="3A457690" w14:textId="77777777" w:rsidR="006A29AA" w:rsidRPr="00975449" w:rsidRDefault="006A29AA" w:rsidP="006A29AA">
      <w:pPr>
        <w:spacing w:before="120" w:after="120" w:line="360" w:lineRule="auto"/>
        <w:ind w:left="284"/>
        <w:jc w:val="both"/>
        <w:rPr>
          <w:rFonts w:ascii="Arial" w:hAnsi="Arial" w:cs="Arial"/>
          <w:sz w:val="20"/>
          <w:szCs w:val="20"/>
        </w:rPr>
      </w:pPr>
      <w:r w:rsidRPr="00975449">
        <w:rPr>
          <w:rFonts w:ascii="Arial" w:hAnsi="Arial" w:cs="Arial"/>
          <w:sz w:val="20"/>
          <w:szCs w:val="20"/>
        </w:rPr>
        <w:t>(b) Une évaluation psychologique menée par ou pour le compte d'un exploitant ne doit pas être considérée ou menée comme une évaluation psychologique clinique.</w:t>
      </w:r>
    </w:p>
    <w:p w14:paraId="15E24077" w14:textId="77777777" w:rsidR="006A29AA" w:rsidRPr="00975449" w:rsidRDefault="006A29AA" w:rsidP="006A29AA">
      <w:pPr>
        <w:spacing w:before="120" w:after="120" w:line="360" w:lineRule="auto"/>
        <w:ind w:left="284"/>
        <w:jc w:val="both"/>
        <w:rPr>
          <w:rFonts w:ascii="Arial" w:hAnsi="Arial" w:cs="Arial"/>
          <w:sz w:val="20"/>
          <w:szCs w:val="20"/>
        </w:rPr>
      </w:pPr>
      <w:r w:rsidRPr="00975449">
        <w:rPr>
          <w:rFonts w:ascii="Arial" w:hAnsi="Arial" w:cs="Arial"/>
          <w:sz w:val="20"/>
          <w:szCs w:val="20"/>
        </w:rPr>
        <w:t>(c) Lors de l'établissement de la politique d'évaluation psychologique des équipages de conduite, l'exploitant peut se référer aux normes reconnues de l'industrie et aux meilleures pratiques dans le domaine de la sélection des pilotes, des tests d'aptitude et de l'évaluation psychologique telles que le document d’orientation et meilleures pratiques pour les tests d’aptitude des pilotes de l’IATA.</w:t>
      </w:r>
    </w:p>
    <w:p w14:paraId="77EB9B8C" w14:textId="633E236B" w:rsidR="006A29AA" w:rsidRPr="00944AE8" w:rsidRDefault="006A29AA" w:rsidP="00944AE8">
      <w:pPr>
        <w:pStyle w:val="Titre3"/>
        <w:spacing w:line="240" w:lineRule="auto"/>
        <w:jc w:val="both"/>
        <w:rPr>
          <w:w w:val="100"/>
          <w:sz w:val="24"/>
          <w:szCs w:val="24"/>
        </w:rPr>
      </w:pPr>
      <w:r w:rsidRPr="00975449">
        <w:rPr>
          <w:sz w:val="20"/>
          <w:szCs w:val="20"/>
        </w:rPr>
        <w:t xml:space="preserve"> </w:t>
      </w:r>
      <w:bookmarkStart w:id="39" w:name="_Toc188974051"/>
      <w:r w:rsidRPr="00944AE8">
        <w:rPr>
          <w:w w:val="100"/>
          <w:sz w:val="24"/>
          <w:szCs w:val="24"/>
        </w:rPr>
        <w:t>IEM RANT 06. OPS-</w:t>
      </w:r>
      <w:r w:rsidR="00FB45B1">
        <w:rPr>
          <w:w w:val="100"/>
          <w:sz w:val="24"/>
          <w:szCs w:val="24"/>
        </w:rPr>
        <w:t>3</w:t>
      </w:r>
      <w:r w:rsidRPr="00944AE8">
        <w:rPr>
          <w:w w:val="100"/>
          <w:sz w:val="24"/>
          <w:szCs w:val="24"/>
        </w:rPr>
        <w:t>. B.115 (c) :  Evaluation interne pour les exploitants non complexes</w:t>
      </w:r>
      <w:bookmarkEnd w:id="39"/>
    </w:p>
    <w:p w14:paraId="24BB50BB" w14:textId="77777777" w:rsidR="006A29AA" w:rsidRPr="00975449" w:rsidRDefault="006A29AA" w:rsidP="006A29AA">
      <w:pPr>
        <w:spacing w:before="120" w:after="120" w:line="360" w:lineRule="auto"/>
        <w:ind w:left="284"/>
        <w:jc w:val="both"/>
        <w:rPr>
          <w:rFonts w:ascii="Arial" w:hAnsi="Arial" w:cs="Arial"/>
          <w:sz w:val="20"/>
          <w:szCs w:val="20"/>
        </w:rPr>
      </w:pPr>
      <w:r w:rsidRPr="00975449">
        <w:rPr>
          <w:rFonts w:ascii="Arial" w:eastAsia="Aptos" w:hAnsi="Arial" w:cs="Arial"/>
          <w:sz w:val="20"/>
          <w:szCs w:val="20"/>
        </w:rPr>
        <w:lastRenderedPageBreak/>
        <w:t>(</w:t>
      </w:r>
      <w:r w:rsidRPr="00975449">
        <w:rPr>
          <w:rFonts w:ascii="Arial" w:hAnsi="Arial" w:cs="Arial"/>
          <w:sz w:val="20"/>
          <w:szCs w:val="20"/>
        </w:rPr>
        <w:t>a) Un exploitant peut remplacer l'évaluation psychologique par une évaluation interne des caractéristiques psychologiques et de l'aptitude de l'équipage de conduite, si l'exploitant est considéré comme un exploitant non complexe, c'est-à-dire lorsqu'il dispose d'un effectif de 20 équivalents temps plein. (ETP) ou moins.</w:t>
      </w:r>
    </w:p>
    <w:p w14:paraId="4114EDF9" w14:textId="77777777" w:rsidR="006A29AA" w:rsidRPr="00975449" w:rsidRDefault="006A29AA" w:rsidP="006A29AA">
      <w:pPr>
        <w:spacing w:before="120" w:after="120" w:line="360" w:lineRule="auto"/>
        <w:ind w:left="284"/>
        <w:jc w:val="both"/>
        <w:rPr>
          <w:rFonts w:ascii="Arial" w:hAnsi="Arial" w:cs="Arial"/>
          <w:sz w:val="20"/>
          <w:szCs w:val="20"/>
        </w:rPr>
      </w:pPr>
      <w:r w:rsidRPr="00975449">
        <w:rPr>
          <w:rFonts w:ascii="Arial" w:hAnsi="Arial" w:cs="Arial"/>
          <w:sz w:val="20"/>
          <w:szCs w:val="20"/>
        </w:rPr>
        <w:t>(b) L'évaluation interne pour les exploitants non complexes devrait, dans la mesure du possible, appliquer les mêmes principes que l'évaluation psychologique avant le début des vols en ligne pour les exploitants complexes.</w:t>
      </w:r>
    </w:p>
    <w:p w14:paraId="525A610D" w14:textId="77777777" w:rsidR="00B34560" w:rsidRPr="00DF2975" w:rsidRDefault="00E646C9" w:rsidP="003526FA">
      <w:pPr>
        <w:pStyle w:val="Titre2"/>
      </w:pPr>
      <w:r w:rsidRPr="00DF2975">
        <w:t xml:space="preserve"> </w:t>
      </w:r>
      <w:bookmarkStart w:id="40" w:name="_Toc188974052"/>
      <w:r w:rsidR="007222E2" w:rsidRPr="00DF2975">
        <w:t xml:space="preserve">IEM OPS3.B.160.  </w:t>
      </w:r>
      <w:r w:rsidR="0040785D" w:rsidRPr="00DF2975">
        <w:t>Sous-affrètement</w:t>
      </w:r>
      <w:bookmarkEnd w:id="40"/>
    </w:p>
    <w:p w14:paraId="704A201D" w14:textId="77777777" w:rsidR="00B34560" w:rsidRPr="00DF2975" w:rsidRDefault="00B34560" w:rsidP="00C44B83">
      <w:pPr>
        <w:pStyle w:val="Sansinterligne"/>
        <w:numPr>
          <w:ilvl w:val="0"/>
          <w:numId w:val="74"/>
        </w:numPr>
        <w:spacing w:line="360" w:lineRule="auto"/>
        <w:ind w:left="567" w:hanging="283"/>
        <w:jc w:val="both"/>
        <w:rPr>
          <w:rFonts w:ascii="Arial" w:hAnsi="Arial" w:cs="Arial"/>
          <w:sz w:val="20"/>
          <w:szCs w:val="20"/>
        </w:rPr>
      </w:pPr>
      <w:r w:rsidRPr="00DF2975">
        <w:rPr>
          <w:rFonts w:ascii="Arial" w:hAnsi="Arial" w:cs="Arial"/>
          <w:sz w:val="20"/>
          <w:szCs w:val="20"/>
        </w:rPr>
        <w:t>Le RANT 06 PART OPS</w:t>
      </w:r>
      <w:r w:rsidR="006F17EA" w:rsidRPr="00DF2975">
        <w:rPr>
          <w:rFonts w:ascii="Arial" w:hAnsi="Arial" w:cs="Arial"/>
          <w:sz w:val="20"/>
          <w:szCs w:val="20"/>
        </w:rPr>
        <w:t xml:space="preserve"> </w:t>
      </w:r>
      <w:r w:rsidR="009B0335" w:rsidRPr="00DF2975">
        <w:rPr>
          <w:rFonts w:ascii="Arial" w:hAnsi="Arial" w:cs="Arial"/>
          <w:sz w:val="20"/>
          <w:szCs w:val="20"/>
        </w:rPr>
        <w:t>3</w:t>
      </w:r>
      <w:r w:rsidRPr="00DF2975">
        <w:rPr>
          <w:rFonts w:ascii="Arial" w:hAnsi="Arial" w:cs="Arial"/>
          <w:sz w:val="20"/>
          <w:szCs w:val="20"/>
        </w:rPr>
        <w:t xml:space="preserve">.B.160 – Location – distingue deux types de location : </w:t>
      </w:r>
    </w:p>
    <w:p w14:paraId="66BEE40E" w14:textId="77777777" w:rsidR="00B34560" w:rsidRPr="00DF2975" w:rsidRDefault="00B34560" w:rsidP="007222E2">
      <w:pPr>
        <w:pStyle w:val="Paragraphedeliste"/>
        <w:numPr>
          <w:ilvl w:val="0"/>
          <w:numId w:val="21"/>
        </w:numPr>
        <w:spacing w:after="0" w:line="360" w:lineRule="auto"/>
        <w:ind w:left="1134" w:hanging="142"/>
        <w:contextualSpacing w:val="0"/>
        <w:jc w:val="both"/>
        <w:rPr>
          <w:rFonts w:cs="Arial"/>
          <w:sz w:val="20"/>
          <w:szCs w:val="20"/>
        </w:rPr>
      </w:pPr>
      <w:r w:rsidRPr="00DF2975">
        <w:rPr>
          <w:rFonts w:cs="Arial"/>
          <w:sz w:val="20"/>
          <w:szCs w:val="20"/>
        </w:rPr>
        <w:t>la location entre l'exploitant et un exploitant du même Etat ;</w:t>
      </w:r>
    </w:p>
    <w:p w14:paraId="443FE01A" w14:textId="77777777" w:rsidR="00B34560" w:rsidRPr="00DF2975" w:rsidRDefault="00B34560" w:rsidP="007222E2">
      <w:pPr>
        <w:pStyle w:val="Paragraphedeliste"/>
        <w:numPr>
          <w:ilvl w:val="0"/>
          <w:numId w:val="21"/>
        </w:numPr>
        <w:spacing w:after="0" w:line="360" w:lineRule="auto"/>
        <w:ind w:left="1134" w:hanging="141"/>
        <w:contextualSpacing w:val="0"/>
        <w:jc w:val="both"/>
        <w:rPr>
          <w:rFonts w:cs="Arial"/>
          <w:sz w:val="20"/>
          <w:szCs w:val="20"/>
        </w:rPr>
      </w:pPr>
      <w:r w:rsidRPr="00DF2975">
        <w:rPr>
          <w:rFonts w:cs="Arial"/>
          <w:sz w:val="20"/>
          <w:szCs w:val="20"/>
        </w:rPr>
        <w:t>et la location entre l'exploitant et un exploitant d'un Etat étranger.</w:t>
      </w:r>
    </w:p>
    <w:p w14:paraId="61851850" w14:textId="77777777" w:rsidR="00B34560" w:rsidRDefault="00B34560" w:rsidP="00C44B83">
      <w:pPr>
        <w:pStyle w:val="Sansinterligne"/>
        <w:numPr>
          <w:ilvl w:val="0"/>
          <w:numId w:val="74"/>
        </w:numPr>
        <w:spacing w:line="360" w:lineRule="auto"/>
        <w:ind w:left="567" w:hanging="283"/>
        <w:jc w:val="both"/>
        <w:rPr>
          <w:rFonts w:ascii="Arial" w:hAnsi="Arial" w:cs="Arial"/>
          <w:sz w:val="20"/>
          <w:szCs w:val="20"/>
        </w:rPr>
      </w:pPr>
      <w:r w:rsidRPr="00DF2975">
        <w:rPr>
          <w:rFonts w:ascii="Arial" w:hAnsi="Arial" w:cs="Arial"/>
          <w:sz w:val="20"/>
          <w:szCs w:val="20"/>
        </w:rPr>
        <w:t>Dans le cas de sous-affrètement, le type de location sera déterminé par référence à l'</w:t>
      </w:r>
      <w:r w:rsidR="009B0335" w:rsidRPr="00DF2975">
        <w:rPr>
          <w:rFonts w:ascii="Arial" w:hAnsi="Arial" w:cs="Arial"/>
          <w:sz w:val="20"/>
          <w:szCs w:val="20"/>
        </w:rPr>
        <w:t>hélicoptère</w:t>
      </w:r>
      <w:r w:rsidRPr="00DF2975">
        <w:rPr>
          <w:rFonts w:ascii="Arial" w:hAnsi="Arial" w:cs="Arial"/>
          <w:sz w:val="20"/>
          <w:szCs w:val="20"/>
        </w:rPr>
        <w:t xml:space="preserve"> qui effectue effectivement le vol. Par exemple, si l'exploitant fait appel à un exploitant national qui lui-même sous affrète auprès d'un organisme autre qu'un exploitant national, on considère qu'il s'agit d'une location entre l'exploitant et un exploitant d'un Etat étranger (cas (a)(2) ci-dessus).</w:t>
      </w:r>
    </w:p>
    <w:p w14:paraId="05D56B5E" w14:textId="3477046E" w:rsidR="00AF789E" w:rsidRPr="00667A29" w:rsidRDefault="00AF789E" w:rsidP="00944AE8">
      <w:pPr>
        <w:pStyle w:val="Sansinterligne"/>
        <w:numPr>
          <w:ilvl w:val="0"/>
          <w:numId w:val="74"/>
        </w:numPr>
        <w:spacing w:line="360" w:lineRule="auto"/>
        <w:ind w:left="567" w:hanging="283"/>
        <w:jc w:val="both"/>
        <w:rPr>
          <w:i/>
          <w:iCs/>
        </w:rPr>
      </w:pPr>
      <w:r w:rsidRPr="00944AE8">
        <w:rPr>
          <w:rFonts w:ascii="Arial" w:hAnsi="Arial" w:cs="Arial"/>
          <w:i/>
          <w:iCs/>
          <w:sz w:val="20"/>
          <w:szCs w:val="20"/>
        </w:rPr>
        <w:t>Dans le cas d’une location avec équipage partiel, les membres d’équipage de cabine fournis par le preneur devront recevoir une formation supplémentaire, dans le cadre du programme de formation approuvé du donneur, pour qu’ils se familiarisent avec les fonctions qui peuvent être les leurs en cas d’urgence à bord de l’aéronef dont il s’agit. En outre, il se peut que les membres de l’équipage de cabine ignorent totalement les normes de l’Autorité de l’aviation civile ou de l’État du donneur en ce qui concerne les limites de temps de vol et de service et les périodes de repos ainsi que la manière d’exercer leurs fonctions et responsabilités à bord de cet aéronef. Le donneur/preneur doit tenir compte également de ces aspects.</w:t>
      </w:r>
    </w:p>
    <w:p w14:paraId="3E223EFA" w14:textId="77777777" w:rsidR="00AF789E" w:rsidRPr="00DF2975" w:rsidRDefault="00AF789E" w:rsidP="00944AE8">
      <w:pPr>
        <w:pStyle w:val="Sansinterligne"/>
        <w:spacing w:line="360" w:lineRule="auto"/>
        <w:ind w:left="567"/>
        <w:jc w:val="both"/>
        <w:rPr>
          <w:rFonts w:ascii="Arial" w:hAnsi="Arial" w:cs="Arial"/>
          <w:sz w:val="20"/>
          <w:szCs w:val="20"/>
        </w:rPr>
      </w:pPr>
    </w:p>
    <w:p w14:paraId="4A02B138" w14:textId="77777777" w:rsidR="00CA64DD" w:rsidRPr="00DF2975" w:rsidRDefault="004A741F" w:rsidP="00847E5F">
      <w:pPr>
        <w:pStyle w:val="Titre1"/>
        <w:ind w:left="-284" w:right="-697"/>
        <w:jc w:val="left"/>
      </w:pPr>
      <w:r w:rsidRPr="00DF2975">
        <w:rPr>
          <w:sz w:val="20"/>
          <w:szCs w:val="20"/>
        </w:rPr>
        <w:br w:type="page"/>
      </w:r>
      <w:bookmarkStart w:id="41" w:name="_Toc188974053"/>
      <w:r w:rsidR="00AA6D87" w:rsidRPr="00DF2975">
        <w:lastRenderedPageBreak/>
        <w:t>IEM OPS3.</w:t>
      </w:r>
      <w:r w:rsidR="001C2BEA" w:rsidRPr="00DF2975">
        <w:t xml:space="preserve">C : </w:t>
      </w:r>
      <w:r w:rsidR="00847E5F">
        <w:t>CERTIFICATION</w:t>
      </w:r>
      <w:r w:rsidR="00CA64DD" w:rsidRPr="00DF2975">
        <w:t xml:space="preserve"> ET SUPERVISION DE L’EXPLOITANT</w:t>
      </w:r>
      <w:bookmarkEnd w:id="41"/>
      <w:r w:rsidR="00CA64DD" w:rsidRPr="00DF2975">
        <w:t xml:space="preserve"> </w:t>
      </w:r>
    </w:p>
    <w:p w14:paraId="40A9BD2B" w14:textId="77777777" w:rsidR="00917652" w:rsidRPr="0029715C" w:rsidRDefault="007222E2" w:rsidP="0029715C">
      <w:pPr>
        <w:pStyle w:val="Titre2"/>
      </w:pPr>
      <w:bookmarkStart w:id="42" w:name="_Toc188974054"/>
      <w:r w:rsidRPr="0029715C">
        <w:t xml:space="preserve">IEM  OPS3.C.005 </w:t>
      </w:r>
      <w:r w:rsidR="0040785D" w:rsidRPr="0029715C">
        <w:t>Organisation de l'encadrement d'un détenteur d'un</w:t>
      </w:r>
      <w:r w:rsidRPr="0029715C">
        <w:t xml:space="preserve"> </w:t>
      </w:r>
      <w:r w:rsidR="0029715C">
        <w:t>PEA</w:t>
      </w:r>
      <w:bookmarkEnd w:id="42"/>
    </w:p>
    <w:p w14:paraId="4ACAFAFB" w14:textId="77777777" w:rsidR="00917652" w:rsidRPr="00DF2975" w:rsidRDefault="00917652" w:rsidP="007222E2">
      <w:pPr>
        <w:pStyle w:val="IEC2ab"/>
        <w:numPr>
          <w:ilvl w:val="0"/>
          <w:numId w:val="22"/>
        </w:numPr>
        <w:tabs>
          <w:tab w:val="left" w:pos="567"/>
          <w:tab w:val="left" w:pos="993"/>
          <w:tab w:val="left" w:pos="1418"/>
        </w:tabs>
        <w:spacing w:before="0" w:after="0"/>
        <w:ind w:left="0" w:firstLine="567"/>
        <w:contextualSpacing w:val="0"/>
      </w:pPr>
      <w:r w:rsidRPr="00DF2975">
        <w:t>Réparti</w:t>
      </w:r>
      <w:r w:rsidRPr="00DF2975">
        <w:rPr>
          <w:spacing w:val="-2"/>
        </w:rPr>
        <w:t>t</w:t>
      </w:r>
      <w:r w:rsidRPr="00DF2975">
        <w:t>ion</w:t>
      </w:r>
      <w:r w:rsidRPr="00DF2975">
        <w:rPr>
          <w:spacing w:val="-9"/>
        </w:rPr>
        <w:t xml:space="preserve"> </w:t>
      </w:r>
      <w:r w:rsidRPr="00DF2975">
        <w:t>d</w:t>
      </w:r>
      <w:r w:rsidRPr="00DF2975">
        <w:rPr>
          <w:spacing w:val="-2"/>
        </w:rPr>
        <w:t>e</w:t>
      </w:r>
      <w:r w:rsidRPr="00DF2975">
        <w:t>s</w:t>
      </w:r>
      <w:r w:rsidRPr="00DF2975">
        <w:rPr>
          <w:spacing w:val="-1"/>
        </w:rPr>
        <w:t xml:space="preserve"> </w:t>
      </w:r>
      <w:r w:rsidRPr="00DF2975">
        <w:t>r</w:t>
      </w:r>
      <w:r w:rsidRPr="00DF2975">
        <w:rPr>
          <w:spacing w:val="-2"/>
        </w:rPr>
        <w:t>e</w:t>
      </w:r>
      <w:r w:rsidRPr="00DF2975">
        <w:t>spo</w:t>
      </w:r>
      <w:r w:rsidRPr="00DF2975">
        <w:rPr>
          <w:spacing w:val="-2"/>
        </w:rPr>
        <w:t>n</w:t>
      </w:r>
      <w:r w:rsidRPr="00DF2975">
        <w:t>s</w:t>
      </w:r>
      <w:r w:rsidRPr="00DF2975">
        <w:rPr>
          <w:spacing w:val="-2"/>
        </w:rPr>
        <w:t>a</w:t>
      </w:r>
      <w:r w:rsidRPr="00DF2975">
        <w:t>bi</w:t>
      </w:r>
      <w:r w:rsidRPr="00DF2975">
        <w:rPr>
          <w:spacing w:val="-2"/>
        </w:rPr>
        <w:t>l</w:t>
      </w:r>
      <w:r w:rsidRPr="00DF2975">
        <w:t>it</w:t>
      </w:r>
      <w:r w:rsidRPr="00DF2975">
        <w:rPr>
          <w:spacing w:val="-2"/>
        </w:rPr>
        <w:t>é</w:t>
      </w:r>
      <w:r w:rsidRPr="00DF2975">
        <w:t>s</w:t>
      </w:r>
    </w:p>
    <w:p w14:paraId="680B3949" w14:textId="77777777" w:rsidR="00917652" w:rsidRPr="00DF2975" w:rsidRDefault="00917652" w:rsidP="007222E2">
      <w:pPr>
        <w:widowControl w:val="0"/>
        <w:autoSpaceDE w:val="0"/>
        <w:autoSpaceDN w:val="0"/>
        <w:adjustRightInd w:val="0"/>
        <w:spacing w:after="0" w:line="360" w:lineRule="auto"/>
        <w:ind w:left="993" w:right="117"/>
        <w:jc w:val="both"/>
        <w:rPr>
          <w:rFonts w:ascii="Arial" w:hAnsi="Arial" w:cs="Arial"/>
          <w:color w:val="000000"/>
          <w:sz w:val="20"/>
          <w:szCs w:val="20"/>
        </w:rPr>
      </w:pPr>
      <w:r w:rsidRPr="00DF2975">
        <w:rPr>
          <w:rFonts w:ascii="Arial" w:hAnsi="Arial" w:cs="Arial"/>
          <w:color w:val="000000"/>
          <w:spacing w:val="1"/>
          <w:sz w:val="20"/>
          <w:szCs w:val="20"/>
        </w:rPr>
        <w:t>L</w:t>
      </w:r>
      <w:r w:rsidRPr="00DF2975">
        <w:rPr>
          <w:rFonts w:ascii="Arial" w:hAnsi="Arial" w:cs="Arial"/>
          <w:color w:val="000000"/>
          <w:sz w:val="20"/>
          <w:szCs w:val="20"/>
        </w:rPr>
        <w:t>a</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s</w:t>
      </w:r>
      <w:r w:rsidRPr="00DF2975">
        <w:rPr>
          <w:rFonts w:ascii="Arial" w:hAnsi="Arial" w:cs="Arial"/>
          <w:color w:val="000000"/>
          <w:spacing w:val="-2"/>
          <w:sz w:val="20"/>
          <w:szCs w:val="20"/>
        </w:rPr>
        <w:t>é</w:t>
      </w:r>
      <w:r w:rsidRPr="00DF2975">
        <w:rPr>
          <w:rFonts w:ascii="Arial" w:hAnsi="Arial" w:cs="Arial"/>
          <w:color w:val="000000"/>
          <w:spacing w:val="1"/>
          <w:sz w:val="20"/>
          <w:szCs w:val="20"/>
        </w:rPr>
        <w:t>cu</w:t>
      </w:r>
      <w:r w:rsidRPr="00DF2975">
        <w:rPr>
          <w:rFonts w:ascii="Arial" w:hAnsi="Arial" w:cs="Arial"/>
          <w:color w:val="000000"/>
          <w:sz w:val="20"/>
          <w:szCs w:val="20"/>
        </w:rPr>
        <w:t>r</w:t>
      </w:r>
      <w:r w:rsidRPr="00DF2975">
        <w:rPr>
          <w:rFonts w:ascii="Arial" w:hAnsi="Arial" w:cs="Arial"/>
          <w:color w:val="000000"/>
          <w:spacing w:val="1"/>
          <w:sz w:val="20"/>
          <w:szCs w:val="20"/>
        </w:rPr>
        <w:t>i</w:t>
      </w:r>
      <w:r w:rsidRPr="00DF2975">
        <w:rPr>
          <w:rFonts w:ascii="Arial" w:hAnsi="Arial" w:cs="Arial"/>
          <w:color w:val="000000"/>
          <w:spacing w:val="-2"/>
          <w:sz w:val="20"/>
          <w:szCs w:val="20"/>
        </w:rPr>
        <w:t>t</w:t>
      </w:r>
      <w:r w:rsidRPr="00DF2975">
        <w:rPr>
          <w:rFonts w:ascii="Arial" w:hAnsi="Arial" w:cs="Arial"/>
          <w:color w:val="000000"/>
          <w:sz w:val="20"/>
          <w:szCs w:val="20"/>
        </w:rPr>
        <w:t>é</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de</w:t>
      </w:r>
      <w:r w:rsidRPr="00DF2975">
        <w:rPr>
          <w:rFonts w:ascii="Arial" w:hAnsi="Arial" w:cs="Arial"/>
          <w:color w:val="000000"/>
          <w:sz w:val="20"/>
          <w:szCs w:val="20"/>
        </w:rPr>
        <w:t>s</w:t>
      </w:r>
      <w:r w:rsidRPr="00DF2975">
        <w:rPr>
          <w:rFonts w:ascii="Arial" w:hAnsi="Arial" w:cs="Arial"/>
          <w:color w:val="000000"/>
          <w:spacing w:val="1"/>
          <w:sz w:val="20"/>
          <w:szCs w:val="20"/>
        </w:rPr>
        <w:t xml:space="preserve"> </w:t>
      </w:r>
      <w:r w:rsidRPr="00DF2975">
        <w:rPr>
          <w:rFonts w:ascii="Arial" w:hAnsi="Arial" w:cs="Arial"/>
          <w:color w:val="000000"/>
          <w:spacing w:val="-2"/>
          <w:sz w:val="20"/>
          <w:szCs w:val="20"/>
        </w:rPr>
        <w:t>o</w:t>
      </w:r>
      <w:r w:rsidRPr="00DF2975">
        <w:rPr>
          <w:rFonts w:ascii="Arial" w:hAnsi="Arial" w:cs="Arial"/>
          <w:color w:val="000000"/>
          <w:spacing w:val="1"/>
          <w:sz w:val="20"/>
          <w:szCs w:val="20"/>
        </w:rPr>
        <w:t>pé</w:t>
      </w:r>
      <w:r w:rsidRPr="00DF2975">
        <w:rPr>
          <w:rFonts w:ascii="Arial" w:hAnsi="Arial" w:cs="Arial"/>
          <w:color w:val="000000"/>
          <w:sz w:val="20"/>
          <w:szCs w:val="20"/>
        </w:rPr>
        <w:t>r</w:t>
      </w:r>
      <w:r w:rsidRPr="00DF2975">
        <w:rPr>
          <w:rFonts w:ascii="Arial" w:hAnsi="Arial" w:cs="Arial"/>
          <w:color w:val="000000"/>
          <w:spacing w:val="1"/>
          <w:sz w:val="20"/>
          <w:szCs w:val="20"/>
        </w:rPr>
        <w:t>a</w:t>
      </w:r>
      <w:r w:rsidRPr="00DF2975">
        <w:rPr>
          <w:rFonts w:ascii="Arial" w:hAnsi="Arial" w:cs="Arial"/>
          <w:color w:val="000000"/>
          <w:spacing w:val="-2"/>
          <w:sz w:val="20"/>
          <w:szCs w:val="20"/>
        </w:rPr>
        <w:t>t</w:t>
      </w:r>
      <w:r w:rsidRPr="00DF2975">
        <w:rPr>
          <w:rFonts w:ascii="Arial" w:hAnsi="Arial" w:cs="Arial"/>
          <w:color w:val="000000"/>
          <w:spacing w:val="1"/>
          <w:sz w:val="20"/>
          <w:szCs w:val="20"/>
        </w:rPr>
        <w:t>io</w:t>
      </w:r>
      <w:r w:rsidRPr="00DF2975">
        <w:rPr>
          <w:rFonts w:ascii="Arial" w:hAnsi="Arial" w:cs="Arial"/>
          <w:color w:val="000000"/>
          <w:spacing w:val="-2"/>
          <w:sz w:val="20"/>
          <w:szCs w:val="20"/>
        </w:rPr>
        <w:t>n</w:t>
      </w:r>
      <w:r w:rsidRPr="00DF2975">
        <w:rPr>
          <w:rFonts w:ascii="Arial" w:hAnsi="Arial" w:cs="Arial"/>
          <w:color w:val="000000"/>
          <w:sz w:val="20"/>
          <w:szCs w:val="20"/>
        </w:rPr>
        <w:t>s</w:t>
      </w:r>
      <w:r w:rsidRPr="00DF2975">
        <w:rPr>
          <w:rFonts w:ascii="Arial" w:hAnsi="Arial" w:cs="Arial"/>
          <w:color w:val="000000"/>
          <w:spacing w:val="-4"/>
          <w:sz w:val="20"/>
          <w:szCs w:val="20"/>
        </w:rPr>
        <w:t xml:space="preserve"> </w:t>
      </w:r>
      <w:r w:rsidRPr="00DF2975">
        <w:rPr>
          <w:rFonts w:ascii="Arial" w:hAnsi="Arial" w:cs="Arial"/>
          <w:color w:val="000000"/>
          <w:spacing w:val="1"/>
          <w:sz w:val="20"/>
          <w:szCs w:val="20"/>
        </w:rPr>
        <w:t>aé</w:t>
      </w:r>
      <w:r w:rsidRPr="00DF2975">
        <w:rPr>
          <w:rFonts w:ascii="Arial" w:hAnsi="Arial" w:cs="Arial"/>
          <w:color w:val="000000"/>
          <w:spacing w:val="-2"/>
          <w:sz w:val="20"/>
          <w:szCs w:val="20"/>
        </w:rPr>
        <w:t>r</w:t>
      </w:r>
      <w:r w:rsidRPr="00DF2975">
        <w:rPr>
          <w:rFonts w:ascii="Arial" w:hAnsi="Arial" w:cs="Arial"/>
          <w:color w:val="000000"/>
          <w:spacing w:val="1"/>
          <w:sz w:val="20"/>
          <w:szCs w:val="20"/>
        </w:rPr>
        <w:t>ien</w:t>
      </w:r>
      <w:r w:rsidRPr="00DF2975">
        <w:rPr>
          <w:rFonts w:ascii="Arial" w:hAnsi="Arial" w:cs="Arial"/>
          <w:color w:val="000000"/>
          <w:spacing w:val="-2"/>
          <w:sz w:val="20"/>
          <w:szCs w:val="20"/>
        </w:rPr>
        <w:t>n</w:t>
      </w:r>
      <w:r w:rsidRPr="00DF2975">
        <w:rPr>
          <w:rFonts w:ascii="Arial" w:hAnsi="Arial" w:cs="Arial"/>
          <w:color w:val="000000"/>
          <w:spacing w:val="1"/>
          <w:sz w:val="20"/>
          <w:szCs w:val="20"/>
        </w:rPr>
        <w:t>e</w:t>
      </w:r>
      <w:r w:rsidRPr="00DF2975">
        <w:rPr>
          <w:rFonts w:ascii="Arial" w:hAnsi="Arial" w:cs="Arial"/>
          <w:color w:val="000000"/>
          <w:sz w:val="20"/>
          <w:szCs w:val="20"/>
        </w:rPr>
        <w:t>s</w:t>
      </w:r>
      <w:r w:rsidRPr="00DF2975">
        <w:rPr>
          <w:rFonts w:ascii="Arial" w:hAnsi="Arial" w:cs="Arial"/>
          <w:color w:val="000000"/>
          <w:spacing w:val="-4"/>
          <w:sz w:val="20"/>
          <w:szCs w:val="20"/>
        </w:rPr>
        <w:t xml:space="preserve"> </w:t>
      </w:r>
      <w:r w:rsidRPr="00DF2975">
        <w:rPr>
          <w:rFonts w:ascii="Arial" w:hAnsi="Arial" w:cs="Arial"/>
          <w:color w:val="000000"/>
          <w:spacing w:val="1"/>
          <w:sz w:val="20"/>
          <w:szCs w:val="20"/>
        </w:rPr>
        <w:t>i</w:t>
      </w:r>
      <w:r w:rsidRPr="00DF2975">
        <w:rPr>
          <w:rFonts w:ascii="Arial" w:hAnsi="Arial" w:cs="Arial"/>
          <w:color w:val="000000"/>
          <w:spacing w:val="-2"/>
          <w:sz w:val="20"/>
          <w:szCs w:val="20"/>
        </w:rPr>
        <w:t>n</w:t>
      </w:r>
      <w:r w:rsidRPr="00DF2975">
        <w:rPr>
          <w:rFonts w:ascii="Arial" w:hAnsi="Arial" w:cs="Arial"/>
          <w:color w:val="000000"/>
          <w:spacing w:val="1"/>
          <w:sz w:val="20"/>
          <w:szCs w:val="20"/>
        </w:rPr>
        <w:t>c</w:t>
      </w:r>
      <w:r w:rsidRPr="00DF2975">
        <w:rPr>
          <w:rFonts w:ascii="Arial" w:hAnsi="Arial" w:cs="Arial"/>
          <w:color w:val="000000"/>
          <w:spacing w:val="-2"/>
          <w:sz w:val="20"/>
          <w:szCs w:val="20"/>
        </w:rPr>
        <w:t>o</w:t>
      </w:r>
      <w:r w:rsidRPr="00DF2975">
        <w:rPr>
          <w:rFonts w:ascii="Arial" w:hAnsi="Arial" w:cs="Arial"/>
          <w:color w:val="000000"/>
          <w:spacing w:val="1"/>
          <w:sz w:val="20"/>
          <w:szCs w:val="20"/>
        </w:rPr>
        <w:t>mb</w:t>
      </w:r>
      <w:r w:rsidRPr="00DF2975">
        <w:rPr>
          <w:rFonts w:ascii="Arial" w:hAnsi="Arial" w:cs="Arial"/>
          <w:color w:val="000000"/>
          <w:sz w:val="20"/>
          <w:szCs w:val="20"/>
        </w:rPr>
        <w:t>e</w:t>
      </w:r>
      <w:r w:rsidRPr="00DF2975">
        <w:rPr>
          <w:rFonts w:ascii="Arial" w:hAnsi="Arial" w:cs="Arial"/>
          <w:color w:val="000000"/>
          <w:spacing w:val="-3"/>
          <w:sz w:val="20"/>
          <w:szCs w:val="20"/>
        </w:rPr>
        <w:t xml:space="preserve"> </w:t>
      </w:r>
      <w:r w:rsidRPr="00DF2975">
        <w:rPr>
          <w:rFonts w:ascii="Arial" w:hAnsi="Arial" w:cs="Arial"/>
          <w:color w:val="000000"/>
          <w:sz w:val="20"/>
          <w:szCs w:val="20"/>
        </w:rPr>
        <w:t>à</w:t>
      </w:r>
      <w:r w:rsidRPr="00DF2975">
        <w:rPr>
          <w:rFonts w:ascii="Arial" w:hAnsi="Arial" w:cs="Arial"/>
          <w:color w:val="000000"/>
          <w:spacing w:val="3"/>
          <w:sz w:val="20"/>
          <w:szCs w:val="20"/>
        </w:rPr>
        <w:t xml:space="preserve"> </w:t>
      </w:r>
      <w:r w:rsidRPr="00DF2975">
        <w:rPr>
          <w:rFonts w:ascii="Arial" w:hAnsi="Arial" w:cs="Arial"/>
          <w:color w:val="000000"/>
          <w:spacing w:val="1"/>
          <w:sz w:val="20"/>
          <w:szCs w:val="20"/>
        </w:rPr>
        <w:t>l</w:t>
      </w:r>
      <w:r w:rsidRPr="00DF2975">
        <w:rPr>
          <w:rFonts w:ascii="Arial" w:hAnsi="Arial" w:cs="Arial"/>
          <w:color w:val="000000"/>
          <w:spacing w:val="-1"/>
          <w:sz w:val="20"/>
          <w:szCs w:val="20"/>
        </w:rPr>
        <w:t>'</w:t>
      </w:r>
      <w:r w:rsidRPr="00DF2975">
        <w:rPr>
          <w:rFonts w:ascii="Arial" w:hAnsi="Arial" w:cs="Arial"/>
          <w:color w:val="000000"/>
          <w:spacing w:val="1"/>
          <w:sz w:val="20"/>
          <w:szCs w:val="20"/>
        </w:rPr>
        <w:t>e</w:t>
      </w:r>
      <w:r w:rsidRPr="00DF2975">
        <w:rPr>
          <w:rFonts w:ascii="Arial" w:hAnsi="Arial" w:cs="Arial"/>
          <w:color w:val="000000"/>
          <w:spacing w:val="-4"/>
          <w:sz w:val="20"/>
          <w:szCs w:val="20"/>
        </w:rPr>
        <w:t>x</w:t>
      </w:r>
      <w:r w:rsidRPr="00DF2975">
        <w:rPr>
          <w:rFonts w:ascii="Arial" w:hAnsi="Arial" w:cs="Arial"/>
          <w:color w:val="000000"/>
          <w:spacing w:val="1"/>
          <w:sz w:val="20"/>
          <w:szCs w:val="20"/>
        </w:rPr>
        <w:t>ploi</w:t>
      </w:r>
      <w:r w:rsidRPr="00DF2975">
        <w:rPr>
          <w:rFonts w:ascii="Arial" w:hAnsi="Arial" w:cs="Arial"/>
          <w:color w:val="000000"/>
          <w:sz w:val="20"/>
          <w:szCs w:val="20"/>
        </w:rPr>
        <w:t>t</w:t>
      </w:r>
      <w:r w:rsidRPr="00DF2975">
        <w:rPr>
          <w:rFonts w:ascii="Arial" w:hAnsi="Arial" w:cs="Arial"/>
          <w:color w:val="000000"/>
          <w:spacing w:val="-2"/>
          <w:sz w:val="20"/>
          <w:szCs w:val="20"/>
        </w:rPr>
        <w:t>a</w:t>
      </w:r>
      <w:r w:rsidRPr="00DF2975">
        <w:rPr>
          <w:rFonts w:ascii="Arial" w:hAnsi="Arial" w:cs="Arial"/>
          <w:color w:val="000000"/>
          <w:spacing w:val="1"/>
          <w:sz w:val="20"/>
          <w:szCs w:val="20"/>
        </w:rPr>
        <w:t>n</w:t>
      </w:r>
      <w:r w:rsidRPr="00DF2975">
        <w:rPr>
          <w:rFonts w:ascii="Arial" w:hAnsi="Arial" w:cs="Arial"/>
          <w:color w:val="000000"/>
          <w:sz w:val="20"/>
          <w:szCs w:val="20"/>
        </w:rPr>
        <w:t>t</w:t>
      </w:r>
      <w:r w:rsidRPr="00DF2975">
        <w:rPr>
          <w:rFonts w:ascii="Arial" w:hAnsi="Arial" w:cs="Arial"/>
          <w:color w:val="000000"/>
          <w:spacing w:val="-4"/>
          <w:sz w:val="20"/>
          <w:szCs w:val="20"/>
        </w:rPr>
        <w:t xml:space="preserve"> </w:t>
      </w:r>
      <w:r w:rsidRPr="00DF2975">
        <w:rPr>
          <w:rFonts w:ascii="Arial" w:hAnsi="Arial" w:cs="Arial"/>
          <w:color w:val="000000"/>
          <w:spacing w:val="1"/>
          <w:sz w:val="20"/>
          <w:szCs w:val="20"/>
        </w:rPr>
        <w:t>e</w:t>
      </w:r>
      <w:r w:rsidRPr="00DF2975">
        <w:rPr>
          <w:rFonts w:ascii="Arial" w:hAnsi="Arial" w:cs="Arial"/>
          <w:color w:val="000000"/>
          <w:sz w:val="20"/>
          <w:szCs w:val="20"/>
        </w:rPr>
        <w:t>t</w:t>
      </w:r>
      <w:r w:rsidRPr="00DF2975">
        <w:rPr>
          <w:rFonts w:ascii="Arial" w:hAnsi="Arial" w:cs="Arial"/>
          <w:color w:val="000000"/>
          <w:spacing w:val="5"/>
          <w:sz w:val="20"/>
          <w:szCs w:val="20"/>
        </w:rPr>
        <w:t xml:space="preserve"> </w:t>
      </w:r>
      <w:r w:rsidRPr="00DF2975">
        <w:rPr>
          <w:rFonts w:ascii="Arial" w:hAnsi="Arial" w:cs="Arial"/>
          <w:color w:val="000000"/>
          <w:sz w:val="20"/>
          <w:szCs w:val="20"/>
        </w:rPr>
        <w:t>à</w:t>
      </w:r>
      <w:r w:rsidRPr="00DF2975">
        <w:rPr>
          <w:rFonts w:ascii="Arial" w:hAnsi="Arial" w:cs="Arial"/>
          <w:color w:val="000000"/>
          <w:spacing w:val="3"/>
          <w:sz w:val="20"/>
          <w:szCs w:val="20"/>
        </w:rPr>
        <w:t xml:space="preserve"> </w:t>
      </w:r>
      <w:r w:rsidRPr="00DF2975">
        <w:rPr>
          <w:rFonts w:ascii="Arial" w:hAnsi="Arial" w:cs="Arial"/>
          <w:color w:val="000000"/>
          <w:spacing w:val="1"/>
          <w:sz w:val="20"/>
          <w:szCs w:val="20"/>
        </w:rPr>
        <w:t>l’Autorité de l’aviation civile</w:t>
      </w:r>
      <w:r w:rsidRPr="00DF2975">
        <w:rPr>
          <w:rFonts w:ascii="Arial" w:hAnsi="Arial" w:cs="Arial"/>
          <w:color w:val="000000"/>
          <w:sz w:val="20"/>
          <w:szCs w:val="20"/>
        </w:rPr>
        <w:t xml:space="preserve"> </w:t>
      </w:r>
      <w:r w:rsidRPr="00DF2975">
        <w:rPr>
          <w:rFonts w:ascii="Arial" w:hAnsi="Arial" w:cs="Arial"/>
          <w:color w:val="000000"/>
          <w:spacing w:val="1"/>
          <w:sz w:val="20"/>
          <w:szCs w:val="20"/>
        </w:rPr>
        <w:t>co</w:t>
      </w:r>
      <w:r w:rsidRPr="00DF2975">
        <w:rPr>
          <w:rFonts w:ascii="Arial" w:hAnsi="Arial" w:cs="Arial"/>
          <w:color w:val="000000"/>
          <w:spacing w:val="-2"/>
          <w:sz w:val="20"/>
          <w:szCs w:val="20"/>
        </w:rPr>
        <w:t>l</w:t>
      </w:r>
      <w:r w:rsidRPr="00DF2975">
        <w:rPr>
          <w:rFonts w:ascii="Arial" w:hAnsi="Arial" w:cs="Arial"/>
          <w:color w:val="000000"/>
          <w:spacing w:val="1"/>
          <w:sz w:val="20"/>
          <w:szCs w:val="20"/>
        </w:rPr>
        <w:t>la</w:t>
      </w:r>
      <w:r w:rsidRPr="00DF2975">
        <w:rPr>
          <w:rFonts w:ascii="Arial" w:hAnsi="Arial" w:cs="Arial"/>
          <w:color w:val="000000"/>
          <w:spacing w:val="-2"/>
          <w:sz w:val="20"/>
          <w:szCs w:val="20"/>
        </w:rPr>
        <w:t>b</w:t>
      </w:r>
      <w:r w:rsidRPr="00DF2975">
        <w:rPr>
          <w:rFonts w:ascii="Arial" w:hAnsi="Arial" w:cs="Arial"/>
          <w:color w:val="000000"/>
          <w:spacing w:val="1"/>
          <w:sz w:val="20"/>
          <w:szCs w:val="20"/>
        </w:rPr>
        <w:t>o</w:t>
      </w:r>
      <w:r w:rsidRPr="00DF2975">
        <w:rPr>
          <w:rFonts w:ascii="Arial" w:hAnsi="Arial" w:cs="Arial"/>
          <w:color w:val="000000"/>
          <w:sz w:val="20"/>
          <w:szCs w:val="20"/>
        </w:rPr>
        <w:t>r</w:t>
      </w:r>
      <w:r w:rsidRPr="00DF2975">
        <w:rPr>
          <w:rFonts w:ascii="Arial" w:hAnsi="Arial" w:cs="Arial"/>
          <w:color w:val="000000"/>
          <w:spacing w:val="1"/>
          <w:sz w:val="20"/>
          <w:szCs w:val="20"/>
        </w:rPr>
        <w:t>an</w:t>
      </w:r>
      <w:r w:rsidRPr="00DF2975">
        <w:rPr>
          <w:rFonts w:ascii="Arial" w:hAnsi="Arial" w:cs="Arial"/>
          <w:color w:val="000000"/>
          <w:sz w:val="20"/>
          <w:szCs w:val="20"/>
        </w:rPr>
        <w:t>t</w:t>
      </w:r>
      <w:r w:rsidRPr="00DF2975">
        <w:rPr>
          <w:rFonts w:ascii="Arial" w:hAnsi="Arial" w:cs="Arial"/>
          <w:color w:val="000000"/>
          <w:spacing w:val="-5"/>
          <w:sz w:val="20"/>
          <w:szCs w:val="20"/>
        </w:rPr>
        <w:t xml:space="preserve"> </w:t>
      </w:r>
      <w:r w:rsidRPr="00DF2975">
        <w:rPr>
          <w:rFonts w:ascii="Arial" w:hAnsi="Arial" w:cs="Arial"/>
          <w:color w:val="000000"/>
          <w:spacing w:val="-2"/>
          <w:sz w:val="20"/>
          <w:szCs w:val="20"/>
        </w:rPr>
        <w:t>e</w:t>
      </w:r>
      <w:r w:rsidRPr="00DF2975">
        <w:rPr>
          <w:rFonts w:ascii="Arial" w:hAnsi="Arial" w:cs="Arial"/>
          <w:color w:val="000000"/>
          <w:sz w:val="20"/>
          <w:szCs w:val="20"/>
        </w:rPr>
        <w:t>n</w:t>
      </w:r>
      <w:r w:rsidRPr="00DF2975">
        <w:rPr>
          <w:rFonts w:ascii="Arial" w:hAnsi="Arial" w:cs="Arial"/>
          <w:color w:val="000000"/>
          <w:spacing w:val="2"/>
          <w:sz w:val="20"/>
          <w:szCs w:val="20"/>
        </w:rPr>
        <w:t xml:space="preserve"> </w:t>
      </w:r>
      <w:r w:rsidRPr="00DF2975">
        <w:rPr>
          <w:rFonts w:ascii="Arial" w:hAnsi="Arial" w:cs="Arial"/>
          <w:color w:val="000000"/>
          <w:spacing w:val="-2"/>
          <w:sz w:val="20"/>
          <w:szCs w:val="20"/>
        </w:rPr>
        <w:t>h</w:t>
      </w:r>
      <w:r w:rsidRPr="00DF2975">
        <w:rPr>
          <w:rFonts w:ascii="Arial" w:hAnsi="Arial" w:cs="Arial"/>
          <w:color w:val="000000"/>
          <w:spacing w:val="1"/>
          <w:sz w:val="20"/>
          <w:szCs w:val="20"/>
        </w:rPr>
        <w:t>a</w:t>
      </w:r>
      <w:r w:rsidRPr="00DF2975">
        <w:rPr>
          <w:rFonts w:ascii="Arial" w:hAnsi="Arial" w:cs="Arial"/>
          <w:color w:val="000000"/>
          <w:sz w:val="20"/>
          <w:szCs w:val="20"/>
        </w:rPr>
        <w:t>r</w:t>
      </w:r>
      <w:r w:rsidRPr="00DF2975">
        <w:rPr>
          <w:rFonts w:ascii="Arial" w:hAnsi="Arial" w:cs="Arial"/>
          <w:color w:val="000000"/>
          <w:spacing w:val="1"/>
          <w:sz w:val="20"/>
          <w:szCs w:val="20"/>
        </w:rPr>
        <w:t>mo</w:t>
      </w:r>
      <w:r w:rsidRPr="00DF2975">
        <w:rPr>
          <w:rFonts w:ascii="Arial" w:hAnsi="Arial" w:cs="Arial"/>
          <w:color w:val="000000"/>
          <w:spacing w:val="-2"/>
          <w:sz w:val="20"/>
          <w:szCs w:val="20"/>
        </w:rPr>
        <w:t>n</w:t>
      </w:r>
      <w:r w:rsidRPr="00DF2975">
        <w:rPr>
          <w:rFonts w:ascii="Arial" w:hAnsi="Arial" w:cs="Arial"/>
          <w:color w:val="000000"/>
          <w:spacing w:val="1"/>
          <w:sz w:val="20"/>
          <w:szCs w:val="20"/>
        </w:rPr>
        <w:t>i</w:t>
      </w:r>
      <w:r w:rsidRPr="00DF2975">
        <w:rPr>
          <w:rFonts w:ascii="Arial" w:hAnsi="Arial" w:cs="Arial"/>
          <w:color w:val="000000"/>
          <w:sz w:val="20"/>
          <w:szCs w:val="20"/>
        </w:rPr>
        <w:t>e</w:t>
      </w:r>
      <w:r w:rsidRPr="00DF2975">
        <w:rPr>
          <w:rFonts w:ascii="Arial" w:hAnsi="Arial" w:cs="Arial"/>
          <w:color w:val="000000"/>
          <w:spacing w:val="-4"/>
          <w:sz w:val="20"/>
          <w:szCs w:val="20"/>
        </w:rPr>
        <w:t xml:space="preserve"> </w:t>
      </w:r>
      <w:r w:rsidRPr="00DF2975">
        <w:rPr>
          <w:rFonts w:ascii="Arial" w:hAnsi="Arial" w:cs="Arial"/>
          <w:color w:val="000000"/>
          <w:sz w:val="20"/>
          <w:szCs w:val="20"/>
        </w:rPr>
        <w:t>à</w:t>
      </w:r>
      <w:r w:rsidRPr="00DF2975">
        <w:rPr>
          <w:rFonts w:ascii="Arial" w:hAnsi="Arial" w:cs="Arial"/>
          <w:color w:val="000000"/>
          <w:spacing w:val="3"/>
          <w:sz w:val="20"/>
          <w:szCs w:val="20"/>
        </w:rPr>
        <w:t xml:space="preserve"> </w:t>
      </w:r>
      <w:r w:rsidRPr="00DF2975">
        <w:rPr>
          <w:rFonts w:ascii="Arial" w:hAnsi="Arial" w:cs="Arial"/>
          <w:color w:val="000000"/>
          <w:spacing w:val="1"/>
          <w:sz w:val="20"/>
          <w:szCs w:val="20"/>
        </w:rPr>
        <w:t>l</w:t>
      </w:r>
      <w:r w:rsidRPr="00DF2975">
        <w:rPr>
          <w:rFonts w:ascii="Arial" w:hAnsi="Arial" w:cs="Arial"/>
          <w:color w:val="000000"/>
          <w:sz w:val="20"/>
          <w:szCs w:val="20"/>
        </w:rPr>
        <w:t>a</w:t>
      </w:r>
      <w:r w:rsidRPr="00DF2975">
        <w:rPr>
          <w:rFonts w:ascii="Arial" w:hAnsi="Arial" w:cs="Arial"/>
          <w:color w:val="000000"/>
          <w:spacing w:val="3"/>
          <w:sz w:val="20"/>
          <w:szCs w:val="20"/>
        </w:rPr>
        <w:t xml:space="preserve"> </w:t>
      </w:r>
      <w:r w:rsidRPr="00DF2975">
        <w:rPr>
          <w:rFonts w:ascii="Arial" w:hAnsi="Arial" w:cs="Arial"/>
          <w:color w:val="000000"/>
          <w:sz w:val="20"/>
          <w:szCs w:val="20"/>
        </w:rPr>
        <w:t>r</w:t>
      </w:r>
      <w:r w:rsidRPr="00DF2975">
        <w:rPr>
          <w:rFonts w:ascii="Arial" w:hAnsi="Arial" w:cs="Arial"/>
          <w:color w:val="000000"/>
          <w:spacing w:val="-2"/>
          <w:sz w:val="20"/>
          <w:szCs w:val="20"/>
        </w:rPr>
        <w:t>é</w:t>
      </w:r>
      <w:r w:rsidRPr="00DF2975">
        <w:rPr>
          <w:rFonts w:ascii="Arial" w:hAnsi="Arial" w:cs="Arial"/>
          <w:color w:val="000000"/>
          <w:spacing w:val="1"/>
          <w:sz w:val="20"/>
          <w:szCs w:val="20"/>
        </w:rPr>
        <w:t>al</w:t>
      </w:r>
      <w:r w:rsidRPr="00DF2975">
        <w:rPr>
          <w:rFonts w:ascii="Arial" w:hAnsi="Arial" w:cs="Arial"/>
          <w:color w:val="000000"/>
          <w:spacing w:val="-2"/>
          <w:sz w:val="20"/>
          <w:szCs w:val="20"/>
        </w:rPr>
        <w:t>i</w:t>
      </w:r>
      <w:r w:rsidRPr="00DF2975">
        <w:rPr>
          <w:rFonts w:ascii="Arial" w:hAnsi="Arial" w:cs="Arial"/>
          <w:color w:val="000000"/>
          <w:spacing w:val="1"/>
          <w:sz w:val="20"/>
          <w:szCs w:val="20"/>
        </w:rPr>
        <w:t>sa</w:t>
      </w:r>
      <w:r w:rsidRPr="00DF2975">
        <w:rPr>
          <w:rFonts w:ascii="Arial" w:hAnsi="Arial" w:cs="Arial"/>
          <w:color w:val="000000"/>
          <w:spacing w:val="-2"/>
          <w:sz w:val="20"/>
          <w:szCs w:val="20"/>
        </w:rPr>
        <w:t>t</w:t>
      </w:r>
      <w:r w:rsidRPr="00DF2975">
        <w:rPr>
          <w:rFonts w:ascii="Arial" w:hAnsi="Arial" w:cs="Arial"/>
          <w:color w:val="000000"/>
          <w:spacing w:val="1"/>
          <w:sz w:val="20"/>
          <w:szCs w:val="20"/>
        </w:rPr>
        <w:t>io</w:t>
      </w:r>
      <w:r w:rsidRPr="00DF2975">
        <w:rPr>
          <w:rFonts w:ascii="Arial" w:hAnsi="Arial" w:cs="Arial"/>
          <w:color w:val="000000"/>
          <w:sz w:val="20"/>
          <w:szCs w:val="20"/>
        </w:rPr>
        <w:t xml:space="preserve">n </w:t>
      </w:r>
      <w:r w:rsidRPr="00DF2975">
        <w:rPr>
          <w:rFonts w:ascii="Arial" w:hAnsi="Arial" w:cs="Arial"/>
          <w:color w:val="000000"/>
          <w:spacing w:val="1"/>
          <w:sz w:val="20"/>
          <w:szCs w:val="20"/>
        </w:rPr>
        <w:t>d</w:t>
      </w:r>
      <w:r w:rsidRPr="00DF2975">
        <w:rPr>
          <w:rFonts w:ascii="Arial" w:hAnsi="Arial" w:cs="Arial"/>
          <w:color w:val="000000"/>
          <w:spacing w:val="-1"/>
          <w:sz w:val="20"/>
          <w:szCs w:val="20"/>
        </w:rPr>
        <w:t>'</w:t>
      </w:r>
      <w:r w:rsidRPr="00DF2975">
        <w:rPr>
          <w:rFonts w:ascii="Arial" w:hAnsi="Arial" w:cs="Arial"/>
          <w:color w:val="000000"/>
          <w:spacing w:val="1"/>
          <w:sz w:val="20"/>
          <w:szCs w:val="20"/>
        </w:rPr>
        <w:t>u</w:t>
      </w:r>
      <w:r w:rsidRPr="00DF2975">
        <w:rPr>
          <w:rFonts w:ascii="Arial" w:hAnsi="Arial" w:cs="Arial"/>
          <w:color w:val="000000"/>
          <w:sz w:val="20"/>
          <w:szCs w:val="20"/>
        </w:rPr>
        <w:t>n</w:t>
      </w:r>
      <w:r w:rsidRPr="00DF2975">
        <w:rPr>
          <w:rFonts w:ascii="Arial" w:hAnsi="Arial" w:cs="Arial"/>
          <w:color w:val="000000"/>
          <w:spacing w:val="5"/>
          <w:sz w:val="20"/>
          <w:szCs w:val="20"/>
        </w:rPr>
        <w:t xml:space="preserve"> </w:t>
      </w:r>
      <w:r w:rsidRPr="00DF2975">
        <w:rPr>
          <w:rFonts w:ascii="Arial" w:hAnsi="Arial" w:cs="Arial"/>
          <w:color w:val="000000"/>
          <w:spacing w:val="1"/>
          <w:sz w:val="20"/>
          <w:szCs w:val="20"/>
        </w:rPr>
        <w:t>obj</w:t>
      </w:r>
      <w:r w:rsidRPr="00DF2975">
        <w:rPr>
          <w:rFonts w:ascii="Arial" w:hAnsi="Arial" w:cs="Arial"/>
          <w:color w:val="000000"/>
          <w:spacing w:val="-2"/>
          <w:sz w:val="20"/>
          <w:szCs w:val="20"/>
        </w:rPr>
        <w:t>e</w:t>
      </w:r>
      <w:r w:rsidRPr="00DF2975">
        <w:rPr>
          <w:rFonts w:ascii="Arial" w:hAnsi="Arial" w:cs="Arial"/>
          <w:color w:val="000000"/>
          <w:spacing w:val="1"/>
          <w:sz w:val="20"/>
          <w:szCs w:val="20"/>
        </w:rPr>
        <w:t>c</w:t>
      </w:r>
      <w:r w:rsidRPr="00DF2975">
        <w:rPr>
          <w:rFonts w:ascii="Arial" w:hAnsi="Arial" w:cs="Arial"/>
          <w:color w:val="000000"/>
          <w:sz w:val="20"/>
          <w:szCs w:val="20"/>
        </w:rPr>
        <w:t>t</w:t>
      </w:r>
      <w:r w:rsidRPr="00DF2975">
        <w:rPr>
          <w:rFonts w:ascii="Arial" w:hAnsi="Arial" w:cs="Arial"/>
          <w:color w:val="000000"/>
          <w:spacing w:val="-2"/>
          <w:sz w:val="20"/>
          <w:szCs w:val="20"/>
        </w:rPr>
        <w:t>i</w:t>
      </w:r>
      <w:r w:rsidRPr="00DF2975">
        <w:rPr>
          <w:rFonts w:ascii="Arial" w:hAnsi="Arial" w:cs="Arial"/>
          <w:color w:val="000000"/>
          <w:sz w:val="20"/>
          <w:szCs w:val="20"/>
        </w:rPr>
        <w:t>f</w:t>
      </w:r>
      <w:r w:rsidRPr="00DF2975">
        <w:rPr>
          <w:rFonts w:ascii="Arial" w:hAnsi="Arial" w:cs="Arial"/>
          <w:color w:val="000000"/>
          <w:spacing w:val="4"/>
          <w:sz w:val="20"/>
          <w:szCs w:val="20"/>
        </w:rPr>
        <w:t xml:space="preserve"> </w:t>
      </w:r>
      <w:r w:rsidRPr="00DF2975">
        <w:rPr>
          <w:rFonts w:ascii="Arial" w:hAnsi="Arial" w:cs="Arial"/>
          <w:color w:val="000000"/>
          <w:spacing w:val="1"/>
          <w:sz w:val="20"/>
          <w:szCs w:val="20"/>
        </w:rPr>
        <w:t>c</w:t>
      </w:r>
      <w:r w:rsidRPr="00DF2975">
        <w:rPr>
          <w:rFonts w:ascii="Arial" w:hAnsi="Arial" w:cs="Arial"/>
          <w:color w:val="000000"/>
          <w:spacing w:val="-2"/>
          <w:sz w:val="20"/>
          <w:szCs w:val="20"/>
        </w:rPr>
        <w:t>o</w:t>
      </w:r>
      <w:r w:rsidRPr="00DF2975">
        <w:rPr>
          <w:rFonts w:ascii="Arial" w:hAnsi="Arial" w:cs="Arial"/>
          <w:color w:val="000000"/>
          <w:spacing w:val="1"/>
          <w:sz w:val="20"/>
          <w:szCs w:val="20"/>
        </w:rPr>
        <w:t>mm</w:t>
      </w:r>
      <w:r w:rsidRPr="00DF2975">
        <w:rPr>
          <w:rFonts w:ascii="Arial" w:hAnsi="Arial" w:cs="Arial"/>
          <w:color w:val="000000"/>
          <w:spacing w:val="-2"/>
          <w:sz w:val="20"/>
          <w:szCs w:val="20"/>
        </w:rPr>
        <w:t>u</w:t>
      </w:r>
      <w:r w:rsidRPr="00DF2975">
        <w:rPr>
          <w:rFonts w:ascii="Arial" w:hAnsi="Arial" w:cs="Arial"/>
          <w:color w:val="000000"/>
          <w:spacing w:val="1"/>
          <w:sz w:val="20"/>
          <w:szCs w:val="20"/>
        </w:rPr>
        <w:t>n</w:t>
      </w:r>
      <w:r w:rsidRPr="00DF2975">
        <w:rPr>
          <w:rFonts w:ascii="Arial" w:hAnsi="Arial" w:cs="Arial"/>
          <w:color w:val="000000"/>
          <w:sz w:val="20"/>
          <w:szCs w:val="20"/>
        </w:rPr>
        <w:t>.</w:t>
      </w:r>
      <w:r w:rsidRPr="00DF2975">
        <w:rPr>
          <w:rFonts w:ascii="Arial" w:hAnsi="Arial" w:cs="Arial"/>
          <w:color w:val="000000"/>
          <w:spacing w:val="2"/>
          <w:sz w:val="20"/>
          <w:szCs w:val="20"/>
        </w:rPr>
        <w:t xml:space="preserve"> </w:t>
      </w:r>
      <w:r w:rsidRPr="00DF2975">
        <w:rPr>
          <w:rFonts w:ascii="Arial" w:hAnsi="Arial" w:cs="Arial"/>
          <w:color w:val="000000"/>
          <w:sz w:val="20"/>
          <w:szCs w:val="20"/>
        </w:rPr>
        <w:t>C</w:t>
      </w:r>
      <w:r w:rsidRPr="00DF2975">
        <w:rPr>
          <w:rFonts w:ascii="Arial" w:hAnsi="Arial" w:cs="Arial"/>
          <w:color w:val="000000"/>
          <w:spacing w:val="1"/>
          <w:sz w:val="20"/>
          <w:szCs w:val="20"/>
        </w:rPr>
        <w:t>e</w:t>
      </w:r>
      <w:r w:rsidRPr="00DF2975">
        <w:rPr>
          <w:rFonts w:ascii="Arial" w:hAnsi="Arial" w:cs="Arial"/>
          <w:color w:val="000000"/>
          <w:sz w:val="20"/>
          <w:szCs w:val="20"/>
        </w:rPr>
        <w:t>s</w:t>
      </w:r>
      <w:r w:rsidRPr="00DF2975">
        <w:rPr>
          <w:rFonts w:ascii="Arial" w:hAnsi="Arial" w:cs="Arial"/>
          <w:color w:val="000000"/>
          <w:spacing w:val="6"/>
          <w:sz w:val="20"/>
          <w:szCs w:val="20"/>
        </w:rPr>
        <w:t xml:space="preserve"> </w:t>
      </w:r>
      <w:r w:rsidRPr="00DF2975">
        <w:rPr>
          <w:rFonts w:ascii="Arial" w:hAnsi="Arial" w:cs="Arial"/>
          <w:color w:val="000000"/>
          <w:spacing w:val="-2"/>
          <w:sz w:val="20"/>
          <w:szCs w:val="20"/>
        </w:rPr>
        <w:t>d</w:t>
      </w:r>
      <w:r w:rsidRPr="00DF2975">
        <w:rPr>
          <w:rFonts w:ascii="Arial" w:hAnsi="Arial" w:cs="Arial"/>
          <w:color w:val="000000"/>
          <w:spacing w:val="1"/>
          <w:sz w:val="20"/>
          <w:szCs w:val="20"/>
        </w:rPr>
        <w:t>eu</w:t>
      </w:r>
      <w:r w:rsidRPr="00DF2975">
        <w:rPr>
          <w:rFonts w:ascii="Arial" w:hAnsi="Arial" w:cs="Arial"/>
          <w:color w:val="000000"/>
          <w:sz w:val="20"/>
          <w:szCs w:val="20"/>
        </w:rPr>
        <w:t>x</w:t>
      </w:r>
      <w:r w:rsidRPr="00DF2975">
        <w:rPr>
          <w:rFonts w:ascii="Arial" w:hAnsi="Arial" w:cs="Arial"/>
          <w:color w:val="000000"/>
          <w:spacing w:val="1"/>
          <w:sz w:val="20"/>
          <w:szCs w:val="20"/>
        </w:rPr>
        <w:t xml:space="preserve"> o</w:t>
      </w:r>
      <w:r w:rsidRPr="00DF2975">
        <w:rPr>
          <w:rFonts w:ascii="Arial" w:hAnsi="Arial" w:cs="Arial"/>
          <w:color w:val="000000"/>
          <w:sz w:val="20"/>
          <w:szCs w:val="20"/>
        </w:rPr>
        <w:t>r</w:t>
      </w:r>
      <w:r w:rsidRPr="00DF2975">
        <w:rPr>
          <w:rFonts w:ascii="Arial" w:hAnsi="Arial" w:cs="Arial"/>
          <w:color w:val="000000"/>
          <w:spacing w:val="1"/>
          <w:sz w:val="20"/>
          <w:szCs w:val="20"/>
        </w:rPr>
        <w:t>ganis</w:t>
      </w:r>
      <w:r w:rsidRPr="00DF2975">
        <w:rPr>
          <w:rFonts w:ascii="Arial" w:hAnsi="Arial" w:cs="Arial"/>
          <w:color w:val="000000"/>
          <w:spacing w:val="-1"/>
          <w:sz w:val="20"/>
          <w:szCs w:val="20"/>
        </w:rPr>
        <w:t>m</w:t>
      </w:r>
      <w:r w:rsidRPr="00DF2975">
        <w:rPr>
          <w:rFonts w:ascii="Arial" w:hAnsi="Arial" w:cs="Arial"/>
          <w:color w:val="000000"/>
          <w:spacing w:val="1"/>
          <w:sz w:val="20"/>
          <w:szCs w:val="20"/>
        </w:rPr>
        <w:t>e</w:t>
      </w:r>
      <w:r w:rsidRPr="00DF2975">
        <w:rPr>
          <w:rFonts w:ascii="Arial" w:hAnsi="Arial" w:cs="Arial"/>
          <w:color w:val="000000"/>
          <w:sz w:val="20"/>
          <w:szCs w:val="20"/>
        </w:rPr>
        <w:t xml:space="preserve">s </w:t>
      </w:r>
      <w:r w:rsidRPr="00DF2975">
        <w:rPr>
          <w:rFonts w:ascii="Arial" w:hAnsi="Arial" w:cs="Arial"/>
          <w:color w:val="000000"/>
          <w:spacing w:val="-2"/>
          <w:sz w:val="20"/>
          <w:szCs w:val="20"/>
        </w:rPr>
        <w:t>a</w:t>
      </w:r>
      <w:r w:rsidRPr="00DF2975">
        <w:rPr>
          <w:rFonts w:ascii="Arial" w:hAnsi="Arial" w:cs="Arial"/>
          <w:color w:val="000000"/>
          <w:spacing w:val="1"/>
          <w:sz w:val="20"/>
          <w:szCs w:val="20"/>
        </w:rPr>
        <w:t>ss</w:t>
      </w:r>
      <w:r w:rsidRPr="00DF2975">
        <w:rPr>
          <w:rFonts w:ascii="Arial" w:hAnsi="Arial" w:cs="Arial"/>
          <w:color w:val="000000"/>
          <w:spacing w:val="-2"/>
          <w:sz w:val="20"/>
          <w:szCs w:val="20"/>
        </w:rPr>
        <w:t>u</w:t>
      </w:r>
      <w:r w:rsidRPr="00DF2975">
        <w:rPr>
          <w:rFonts w:ascii="Arial" w:hAnsi="Arial" w:cs="Arial"/>
          <w:color w:val="000000"/>
          <w:spacing w:val="1"/>
          <w:sz w:val="20"/>
          <w:szCs w:val="20"/>
        </w:rPr>
        <w:t>m</w:t>
      </w:r>
      <w:r w:rsidRPr="00DF2975">
        <w:rPr>
          <w:rFonts w:ascii="Arial" w:hAnsi="Arial" w:cs="Arial"/>
          <w:color w:val="000000"/>
          <w:spacing w:val="-2"/>
          <w:sz w:val="20"/>
          <w:szCs w:val="20"/>
        </w:rPr>
        <w:t>e</w:t>
      </w:r>
      <w:r w:rsidRPr="00DF2975">
        <w:rPr>
          <w:rFonts w:ascii="Arial" w:hAnsi="Arial" w:cs="Arial"/>
          <w:color w:val="000000"/>
          <w:spacing w:val="1"/>
          <w:sz w:val="20"/>
          <w:szCs w:val="20"/>
        </w:rPr>
        <w:t>n</w:t>
      </w:r>
      <w:r w:rsidRPr="00DF2975">
        <w:rPr>
          <w:rFonts w:ascii="Arial" w:hAnsi="Arial" w:cs="Arial"/>
          <w:color w:val="000000"/>
          <w:sz w:val="20"/>
          <w:szCs w:val="20"/>
        </w:rPr>
        <w:t>t</w:t>
      </w:r>
      <w:r w:rsidRPr="00DF2975">
        <w:rPr>
          <w:rFonts w:ascii="Arial" w:hAnsi="Arial" w:cs="Arial"/>
          <w:color w:val="000000"/>
          <w:spacing w:val="1"/>
          <w:sz w:val="20"/>
          <w:szCs w:val="20"/>
        </w:rPr>
        <w:t xml:space="preserve"> </w:t>
      </w:r>
      <w:r w:rsidRPr="00DF2975">
        <w:rPr>
          <w:rFonts w:ascii="Arial" w:hAnsi="Arial" w:cs="Arial"/>
          <w:color w:val="000000"/>
          <w:spacing w:val="-2"/>
          <w:sz w:val="20"/>
          <w:szCs w:val="20"/>
        </w:rPr>
        <w:t>d</w:t>
      </w:r>
      <w:r w:rsidRPr="00DF2975">
        <w:rPr>
          <w:rFonts w:ascii="Arial" w:hAnsi="Arial" w:cs="Arial"/>
          <w:color w:val="000000"/>
          <w:spacing w:val="1"/>
          <w:sz w:val="20"/>
          <w:szCs w:val="20"/>
        </w:rPr>
        <w:t>e</w:t>
      </w:r>
      <w:r w:rsidRPr="00DF2975">
        <w:rPr>
          <w:rFonts w:ascii="Arial" w:hAnsi="Arial" w:cs="Arial"/>
          <w:color w:val="000000"/>
          <w:sz w:val="20"/>
          <w:szCs w:val="20"/>
        </w:rPr>
        <w:t>s</w:t>
      </w:r>
      <w:r w:rsidRPr="00DF2975">
        <w:rPr>
          <w:rFonts w:ascii="Arial" w:hAnsi="Arial" w:cs="Arial"/>
          <w:color w:val="000000"/>
          <w:spacing w:val="7"/>
          <w:sz w:val="20"/>
          <w:szCs w:val="20"/>
        </w:rPr>
        <w:t xml:space="preserve"> </w:t>
      </w:r>
      <w:r w:rsidRPr="00DF2975">
        <w:rPr>
          <w:rFonts w:ascii="Arial" w:hAnsi="Arial" w:cs="Arial"/>
          <w:color w:val="000000"/>
          <w:sz w:val="20"/>
          <w:szCs w:val="20"/>
        </w:rPr>
        <w:t>f</w:t>
      </w:r>
      <w:r w:rsidRPr="00DF2975">
        <w:rPr>
          <w:rFonts w:ascii="Arial" w:hAnsi="Arial" w:cs="Arial"/>
          <w:color w:val="000000"/>
          <w:spacing w:val="1"/>
          <w:sz w:val="20"/>
          <w:szCs w:val="20"/>
        </w:rPr>
        <w:t>o</w:t>
      </w:r>
      <w:r w:rsidRPr="00DF2975">
        <w:rPr>
          <w:rFonts w:ascii="Arial" w:hAnsi="Arial" w:cs="Arial"/>
          <w:color w:val="000000"/>
          <w:spacing w:val="-2"/>
          <w:sz w:val="20"/>
          <w:szCs w:val="20"/>
        </w:rPr>
        <w:t>n</w:t>
      </w:r>
      <w:r w:rsidRPr="00DF2975">
        <w:rPr>
          <w:rFonts w:ascii="Arial" w:hAnsi="Arial" w:cs="Arial"/>
          <w:color w:val="000000"/>
          <w:spacing w:val="1"/>
          <w:sz w:val="20"/>
          <w:szCs w:val="20"/>
        </w:rPr>
        <w:t>c</w:t>
      </w:r>
      <w:r w:rsidRPr="00DF2975">
        <w:rPr>
          <w:rFonts w:ascii="Arial" w:hAnsi="Arial" w:cs="Arial"/>
          <w:color w:val="000000"/>
          <w:sz w:val="20"/>
          <w:szCs w:val="20"/>
        </w:rPr>
        <w:t>t</w:t>
      </w:r>
      <w:r w:rsidRPr="00DF2975">
        <w:rPr>
          <w:rFonts w:ascii="Arial" w:hAnsi="Arial" w:cs="Arial"/>
          <w:color w:val="000000"/>
          <w:spacing w:val="-2"/>
          <w:sz w:val="20"/>
          <w:szCs w:val="20"/>
        </w:rPr>
        <w:t>i</w:t>
      </w:r>
      <w:r w:rsidRPr="00DF2975">
        <w:rPr>
          <w:rFonts w:ascii="Arial" w:hAnsi="Arial" w:cs="Arial"/>
          <w:color w:val="000000"/>
          <w:spacing w:val="1"/>
          <w:sz w:val="20"/>
          <w:szCs w:val="20"/>
        </w:rPr>
        <w:t>on</w:t>
      </w:r>
      <w:r w:rsidRPr="00DF2975">
        <w:rPr>
          <w:rFonts w:ascii="Arial" w:hAnsi="Arial" w:cs="Arial"/>
          <w:color w:val="000000"/>
          <w:sz w:val="20"/>
          <w:szCs w:val="20"/>
        </w:rPr>
        <w:t>s</w:t>
      </w:r>
      <w:r w:rsidRPr="00DF2975">
        <w:rPr>
          <w:rFonts w:ascii="Arial" w:hAnsi="Arial" w:cs="Arial"/>
          <w:color w:val="000000"/>
          <w:spacing w:val="3"/>
          <w:sz w:val="20"/>
          <w:szCs w:val="20"/>
        </w:rPr>
        <w:t xml:space="preserve"> </w:t>
      </w:r>
      <w:r w:rsidRPr="00DF2975">
        <w:rPr>
          <w:rFonts w:ascii="Arial" w:hAnsi="Arial" w:cs="Arial"/>
          <w:color w:val="000000"/>
          <w:spacing w:val="-2"/>
          <w:sz w:val="20"/>
          <w:szCs w:val="20"/>
        </w:rPr>
        <w:t>d</w:t>
      </w:r>
      <w:r w:rsidRPr="00DF2975">
        <w:rPr>
          <w:rFonts w:ascii="Arial" w:hAnsi="Arial" w:cs="Arial"/>
          <w:color w:val="000000"/>
          <w:spacing w:val="1"/>
          <w:sz w:val="20"/>
          <w:szCs w:val="20"/>
        </w:rPr>
        <w:t>i</w:t>
      </w:r>
      <w:r w:rsidRPr="00DF2975">
        <w:rPr>
          <w:rFonts w:ascii="Arial" w:hAnsi="Arial" w:cs="Arial"/>
          <w:color w:val="000000"/>
          <w:sz w:val="20"/>
          <w:szCs w:val="20"/>
        </w:rPr>
        <w:t>ff</w:t>
      </w:r>
      <w:r w:rsidRPr="00DF2975">
        <w:rPr>
          <w:rFonts w:ascii="Arial" w:hAnsi="Arial" w:cs="Arial"/>
          <w:color w:val="000000"/>
          <w:spacing w:val="1"/>
          <w:sz w:val="20"/>
          <w:szCs w:val="20"/>
        </w:rPr>
        <w:t>é</w:t>
      </w:r>
      <w:r w:rsidRPr="00DF2975">
        <w:rPr>
          <w:rFonts w:ascii="Arial" w:hAnsi="Arial" w:cs="Arial"/>
          <w:color w:val="000000"/>
          <w:spacing w:val="-2"/>
          <w:sz w:val="20"/>
          <w:szCs w:val="20"/>
        </w:rPr>
        <w:t>r</w:t>
      </w:r>
      <w:r w:rsidRPr="00DF2975">
        <w:rPr>
          <w:rFonts w:ascii="Arial" w:hAnsi="Arial" w:cs="Arial"/>
          <w:color w:val="000000"/>
          <w:spacing w:val="1"/>
          <w:sz w:val="20"/>
          <w:szCs w:val="20"/>
        </w:rPr>
        <w:t>en</w:t>
      </w:r>
      <w:r w:rsidRPr="00DF2975">
        <w:rPr>
          <w:rFonts w:ascii="Arial" w:hAnsi="Arial" w:cs="Arial"/>
          <w:color w:val="000000"/>
          <w:sz w:val="20"/>
          <w:szCs w:val="20"/>
        </w:rPr>
        <w:t>t</w:t>
      </w:r>
      <w:r w:rsidRPr="00DF2975">
        <w:rPr>
          <w:rFonts w:ascii="Arial" w:hAnsi="Arial" w:cs="Arial"/>
          <w:color w:val="000000"/>
          <w:spacing w:val="-2"/>
          <w:sz w:val="20"/>
          <w:szCs w:val="20"/>
        </w:rPr>
        <w:t>e</w:t>
      </w:r>
      <w:r w:rsidRPr="00DF2975">
        <w:rPr>
          <w:rFonts w:ascii="Arial" w:hAnsi="Arial" w:cs="Arial"/>
          <w:color w:val="000000"/>
          <w:spacing w:val="1"/>
          <w:sz w:val="20"/>
          <w:szCs w:val="20"/>
        </w:rPr>
        <w:t>s</w:t>
      </w:r>
      <w:r w:rsidRPr="00DF2975">
        <w:rPr>
          <w:rFonts w:ascii="Arial" w:hAnsi="Arial" w:cs="Arial"/>
          <w:color w:val="000000"/>
          <w:sz w:val="20"/>
          <w:szCs w:val="20"/>
        </w:rPr>
        <w:t>,</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pa</w:t>
      </w:r>
      <w:r w:rsidRPr="00DF2975">
        <w:rPr>
          <w:rFonts w:ascii="Arial" w:hAnsi="Arial" w:cs="Arial"/>
          <w:color w:val="000000"/>
          <w:sz w:val="20"/>
          <w:szCs w:val="20"/>
        </w:rPr>
        <w:t>r</w:t>
      </w:r>
      <w:r w:rsidRPr="00DF2975">
        <w:rPr>
          <w:rFonts w:ascii="Arial" w:hAnsi="Arial" w:cs="Arial"/>
          <w:color w:val="000000"/>
          <w:spacing w:val="-2"/>
          <w:sz w:val="20"/>
          <w:szCs w:val="20"/>
        </w:rPr>
        <w:t>f</w:t>
      </w:r>
      <w:r w:rsidRPr="00DF2975">
        <w:rPr>
          <w:rFonts w:ascii="Arial" w:hAnsi="Arial" w:cs="Arial"/>
          <w:color w:val="000000"/>
          <w:spacing w:val="1"/>
          <w:sz w:val="20"/>
          <w:szCs w:val="20"/>
        </w:rPr>
        <w:t>ai</w:t>
      </w:r>
      <w:r w:rsidRPr="00DF2975">
        <w:rPr>
          <w:rFonts w:ascii="Arial" w:hAnsi="Arial" w:cs="Arial"/>
          <w:color w:val="000000"/>
          <w:sz w:val="20"/>
          <w:szCs w:val="20"/>
        </w:rPr>
        <w:t>t</w:t>
      </w:r>
      <w:r w:rsidRPr="00DF2975">
        <w:rPr>
          <w:rFonts w:ascii="Arial" w:hAnsi="Arial" w:cs="Arial"/>
          <w:color w:val="000000"/>
          <w:spacing w:val="-2"/>
          <w:sz w:val="20"/>
          <w:szCs w:val="20"/>
        </w:rPr>
        <w:t>e</w:t>
      </w:r>
      <w:r w:rsidRPr="00DF2975">
        <w:rPr>
          <w:rFonts w:ascii="Arial" w:hAnsi="Arial" w:cs="Arial"/>
          <w:color w:val="000000"/>
          <w:spacing w:val="1"/>
          <w:sz w:val="20"/>
          <w:szCs w:val="20"/>
        </w:rPr>
        <w:t>men</w:t>
      </w:r>
      <w:r w:rsidRPr="00DF2975">
        <w:rPr>
          <w:rFonts w:ascii="Arial" w:hAnsi="Arial" w:cs="Arial"/>
          <w:color w:val="000000"/>
          <w:sz w:val="20"/>
          <w:szCs w:val="20"/>
        </w:rPr>
        <w:t xml:space="preserve">t </w:t>
      </w:r>
      <w:r w:rsidRPr="00DF2975">
        <w:rPr>
          <w:rFonts w:ascii="Arial" w:hAnsi="Arial" w:cs="Arial"/>
          <w:color w:val="000000"/>
          <w:spacing w:val="-2"/>
          <w:sz w:val="20"/>
          <w:szCs w:val="20"/>
        </w:rPr>
        <w:t>d</w:t>
      </w:r>
      <w:r w:rsidRPr="00DF2975">
        <w:rPr>
          <w:rFonts w:ascii="Arial" w:hAnsi="Arial" w:cs="Arial"/>
          <w:color w:val="000000"/>
          <w:spacing w:val="1"/>
          <w:sz w:val="20"/>
          <w:szCs w:val="20"/>
        </w:rPr>
        <w:t>é</w:t>
      </w:r>
      <w:r w:rsidRPr="00DF2975">
        <w:rPr>
          <w:rFonts w:ascii="Arial" w:hAnsi="Arial" w:cs="Arial"/>
          <w:color w:val="000000"/>
          <w:sz w:val="20"/>
          <w:szCs w:val="20"/>
        </w:rPr>
        <w:t>f</w:t>
      </w:r>
      <w:r w:rsidRPr="00DF2975">
        <w:rPr>
          <w:rFonts w:ascii="Arial" w:hAnsi="Arial" w:cs="Arial"/>
          <w:color w:val="000000"/>
          <w:spacing w:val="1"/>
          <w:sz w:val="20"/>
          <w:szCs w:val="20"/>
        </w:rPr>
        <w:t>i</w:t>
      </w:r>
      <w:r w:rsidRPr="00DF2975">
        <w:rPr>
          <w:rFonts w:ascii="Arial" w:hAnsi="Arial" w:cs="Arial"/>
          <w:color w:val="000000"/>
          <w:spacing w:val="-2"/>
          <w:sz w:val="20"/>
          <w:szCs w:val="20"/>
        </w:rPr>
        <w:t>n</w:t>
      </w:r>
      <w:r w:rsidRPr="00DF2975">
        <w:rPr>
          <w:rFonts w:ascii="Arial" w:hAnsi="Arial" w:cs="Arial"/>
          <w:color w:val="000000"/>
          <w:spacing w:val="1"/>
          <w:sz w:val="20"/>
          <w:szCs w:val="20"/>
        </w:rPr>
        <w:t>i</w:t>
      </w:r>
      <w:r w:rsidRPr="00DF2975">
        <w:rPr>
          <w:rFonts w:ascii="Arial" w:hAnsi="Arial" w:cs="Arial"/>
          <w:color w:val="000000"/>
          <w:spacing w:val="-2"/>
          <w:sz w:val="20"/>
          <w:szCs w:val="20"/>
        </w:rPr>
        <w:t>e</w:t>
      </w:r>
      <w:r w:rsidRPr="00DF2975">
        <w:rPr>
          <w:rFonts w:ascii="Arial" w:hAnsi="Arial" w:cs="Arial"/>
          <w:color w:val="000000"/>
          <w:sz w:val="20"/>
          <w:szCs w:val="20"/>
        </w:rPr>
        <w:t>s</w:t>
      </w:r>
      <w:r w:rsidRPr="00DF2975">
        <w:rPr>
          <w:rFonts w:ascii="Arial" w:hAnsi="Arial" w:cs="Arial"/>
          <w:color w:val="000000"/>
          <w:spacing w:val="4"/>
          <w:sz w:val="20"/>
          <w:szCs w:val="20"/>
        </w:rPr>
        <w:t xml:space="preserve"> </w:t>
      </w:r>
      <w:r w:rsidRPr="00DF2975">
        <w:rPr>
          <w:rFonts w:ascii="Arial" w:hAnsi="Arial" w:cs="Arial"/>
          <w:color w:val="000000"/>
          <w:spacing w:val="1"/>
          <w:sz w:val="20"/>
          <w:szCs w:val="20"/>
        </w:rPr>
        <w:t>ma</w:t>
      </w:r>
      <w:r w:rsidRPr="00DF2975">
        <w:rPr>
          <w:rFonts w:ascii="Arial" w:hAnsi="Arial" w:cs="Arial"/>
          <w:color w:val="000000"/>
          <w:spacing w:val="-2"/>
          <w:sz w:val="20"/>
          <w:szCs w:val="20"/>
        </w:rPr>
        <w:t>i</w:t>
      </w:r>
      <w:r w:rsidRPr="00DF2975">
        <w:rPr>
          <w:rFonts w:ascii="Arial" w:hAnsi="Arial" w:cs="Arial"/>
          <w:color w:val="000000"/>
          <w:sz w:val="20"/>
          <w:szCs w:val="20"/>
        </w:rPr>
        <w:t xml:space="preserve">s </w:t>
      </w:r>
      <w:r w:rsidRPr="00DF2975">
        <w:rPr>
          <w:rFonts w:ascii="Arial" w:hAnsi="Arial" w:cs="Arial"/>
          <w:color w:val="000000"/>
          <w:spacing w:val="1"/>
          <w:sz w:val="20"/>
          <w:szCs w:val="20"/>
        </w:rPr>
        <w:t>co</w:t>
      </w:r>
      <w:r w:rsidRPr="00DF2975">
        <w:rPr>
          <w:rFonts w:ascii="Arial" w:hAnsi="Arial" w:cs="Arial"/>
          <w:color w:val="000000"/>
          <w:spacing w:val="-1"/>
          <w:sz w:val="20"/>
          <w:szCs w:val="20"/>
        </w:rPr>
        <w:t>m</w:t>
      </w:r>
      <w:r w:rsidRPr="00DF2975">
        <w:rPr>
          <w:rFonts w:ascii="Arial" w:hAnsi="Arial" w:cs="Arial"/>
          <w:color w:val="000000"/>
          <w:spacing w:val="1"/>
          <w:sz w:val="20"/>
          <w:szCs w:val="20"/>
        </w:rPr>
        <w:t>pl</w:t>
      </w:r>
      <w:r w:rsidRPr="00DF2975">
        <w:rPr>
          <w:rFonts w:ascii="Arial" w:hAnsi="Arial" w:cs="Arial"/>
          <w:color w:val="000000"/>
          <w:spacing w:val="-2"/>
          <w:sz w:val="20"/>
          <w:szCs w:val="20"/>
        </w:rPr>
        <w:t>é</w:t>
      </w:r>
      <w:r w:rsidRPr="00DF2975">
        <w:rPr>
          <w:rFonts w:ascii="Arial" w:hAnsi="Arial" w:cs="Arial"/>
          <w:color w:val="000000"/>
          <w:spacing w:val="1"/>
          <w:sz w:val="20"/>
          <w:szCs w:val="20"/>
        </w:rPr>
        <w:t>me</w:t>
      </w:r>
      <w:r w:rsidRPr="00DF2975">
        <w:rPr>
          <w:rFonts w:ascii="Arial" w:hAnsi="Arial" w:cs="Arial"/>
          <w:color w:val="000000"/>
          <w:spacing w:val="-2"/>
          <w:sz w:val="20"/>
          <w:szCs w:val="20"/>
        </w:rPr>
        <w:t>n</w:t>
      </w:r>
      <w:r w:rsidRPr="00DF2975">
        <w:rPr>
          <w:rFonts w:ascii="Arial" w:hAnsi="Arial" w:cs="Arial"/>
          <w:color w:val="000000"/>
          <w:sz w:val="20"/>
          <w:szCs w:val="20"/>
        </w:rPr>
        <w:t>t</w:t>
      </w:r>
      <w:r w:rsidRPr="00DF2975">
        <w:rPr>
          <w:rFonts w:ascii="Arial" w:hAnsi="Arial" w:cs="Arial"/>
          <w:color w:val="000000"/>
          <w:spacing w:val="1"/>
          <w:sz w:val="20"/>
          <w:szCs w:val="20"/>
        </w:rPr>
        <w:t>ai</w:t>
      </w:r>
      <w:r w:rsidRPr="00DF2975">
        <w:rPr>
          <w:rFonts w:ascii="Arial" w:hAnsi="Arial" w:cs="Arial"/>
          <w:color w:val="000000"/>
          <w:sz w:val="20"/>
          <w:szCs w:val="20"/>
        </w:rPr>
        <w:t>r</w:t>
      </w:r>
      <w:r w:rsidRPr="00DF2975">
        <w:rPr>
          <w:rFonts w:ascii="Arial" w:hAnsi="Arial" w:cs="Arial"/>
          <w:color w:val="000000"/>
          <w:spacing w:val="-2"/>
          <w:sz w:val="20"/>
          <w:szCs w:val="20"/>
        </w:rPr>
        <w:t>e</w:t>
      </w:r>
      <w:r w:rsidRPr="00DF2975">
        <w:rPr>
          <w:rFonts w:ascii="Arial" w:hAnsi="Arial" w:cs="Arial"/>
          <w:color w:val="000000"/>
          <w:spacing w:val="1"/>
          <w:sz w:val="20"/>
          <w:szCs w:val="20"/>
        </w:rPr>
        <w:t>s</w:t>
      </w:r>
      <w:r w:rsidRPr="00DF2975">
        <w:rPr>
          <w:rFonts w:ascii="Arial" w:hAnsi="Arial" w:cs="Arial"/>
          <w:color w:val="000000"/>
          <w:sz w:val="20"/>
          <w:szCs w:val="20"/>
        </w:rPr>
        <w:t>. P</w:t>
      </w:r>
      <w:r w:rsidRPr="00DF2975">
        <w:rPr>
          <w:rFonts w:ascii="Arial" w:hAnsi="Arial" w:cs="Arial"/>
          <w:color w:val="000000"/>
          <w:spacing w:val="1"/>
          <w:sz w:val="20"/>
          <w:szCs w:val="20"/>
        </w:rPr>
        <w:t>a</w:t>
      </w:r>
      <w:r w:rsidRPr="00DF2975">
        <w:rPr>
          <w:rFonts w:ascii="Arial" w:hAnsi="Arial" w:cs="Arial"/>
          <w:color w:val="000000"/>
          <w:sz w:val="20"/>
          <w:szCs w:val="20"/>
        </w:rPr>
        <w:t>r</w:t>
      </w:r>
      <w:r w:rsidRPr="00DF2975">
        <w:rPr>
          <w:rFonts w:ascii="Arial" w:hAnsi="Arial" w:cs="Arial"/>
          <w:color w:val="000000"/>
          <w:spacing w:val="12"/>
          <w:sz w:val="20"/>
          <w:szCs w:val="20"/>
        </w:rPr>
        <w:t xml:space="preserve"> </w:t>
      </w:r>
      <w:r w:rsidRPr="00DF2975">
        <w:rPr>
          <w:rFonts w:ascii="Arial" w:hAnsi="Arial" w:cs="Arial"/>
          <w:color w:val="000000"/>
          <w:spacing w:val="-2"/>
          <w:sz w:val="20"/>
          <w:szCs w:val="20"/>
        </w:rPr>
        <w:t>e</w:t>
      </w:r>
      <w:r w:rsidRPr="00DF2975">
        <w:rPr>
          <w:rFonts w:ascii="Arial" w:hAnsi="Arial" w:cs="Arial"/>
          <w:color w:val="000000"/>
          <w:spacing w:val="1"/>
          <w:sz w:val="20"/>
          <w:szCs w:val="20"/>
        </w:rPr>
        <w:t>s</w:t>
      </w:r>
      <w:r w:rsidRPr="00DF2975">
        <w:rPr>
          <w:rFonts w:ascii="Arial" w:hAnsi="Arial" w:cs="Arial"/>
          <w:color w:val="000000"/>
          <w:spacing w:val="-1"/>
          <w:sz w:val="20"/>
          <w:szCs w:val="20"/>
        </w:rPr>
        <w:t>s</w:t>
      </w:r>
      <w:r w:rsidRPr="00DF2975">
        <w:rPr>
          <w:rFonts w:ascii="Arial" w:hAnsi="Arial" w:cs="Arial"/>
          <w:color w:val="000000"/>
          <w:spacing w:val="1"/>
          <w:sz w:val="20"/>
          <w:szCs w:val="20"/>
        </w:rPr>
        <w:t>e</w:t>
      </w:r>
      <w:r w:rsidRPr="00DF2975">
        <w:rPr>
          <w:rFonts w:ascii="Arial" w:hAnsi="Arial" w:cs="Arial"/>
          <w:color w:val="000000"/>
          <w:spacing w:val="-2"/>
          <w:sz w:val="20"/>
          <w:szCs w:val="20"/>
        </w:rPr>
        <w:t>n</w:t>
      </w:r>
      <w:r w:rsidRPr="00DF2975">
        <w:rPr>
          <w:rFonts w:ascii="Arial" w:hAnsi="Arial" w:cs="Arial"/>
          <w:color w:val="000000"/>
          <w:spacing w:val="-1"/>
          <w:sz w:val="20"/>
          <w:szCs w:val="20"/>
        </w:rPr>
        <w:t>c</w:t>
      </w:r>
      <w:r w:rsidRPr="00DF2975">
        <w:rPr>
          <w:rFonts w:ascii="Arial" w:hAnsi="Arial" w:cs="Arial"/>
          <w:color w:val="000000"/>
          <w:sz w:val="20"/>
          <w:szCs w:val="20"/>
        </w:rPr>
        <w:t>e</w:t>
      </w:r>
      <w:r w:rsidRPr="00DF2975">
        <w:rPr>
          <w:rFonts w:ascii="Arial" w:hAnsi="Arial" w:cs="Arial"/>
          <w:color w:val="000000"/>
          <w:spacing w:val="7"/>
          <w:sz w:val="20"/>
          <w:szCs w:val="20"/>
        </w:rPr>
        <w:t xml:space="preserve"> </w:t>
      </w:r>
      <w:r w:rsidRPr="00DF2975">
        <w:rPr>
          <w:rFonts w:ascii="Arial" w:hAnsi="Arial" w:cs="Arial"/>
          <w:color w:val="000000"/>
          <w:spacing w:val="1"/>
          <w:sz w:val="20"/>
          <w:szCs w:val="20"/>
        </w:rPr>
        <w:t>l</w:t>
      </w:r>
      <w:r w:rsidRPr="00DF2975">
        <w:rPr>
          <w:rFonts w:ascii="Arial" w:hAnsi="Arial" w:cs="Arial"/>
          <w:color w:val="000000"/>
          <w:spacing w:val="-1"/>
          <w:sz w:val="20"/>
          <w:szCs w:val="20"/>
        </w:rPr>
        <w:t>'</w:t>
      </w:r>
      <w:r w:rsidRPr="00DF2975">
        <w:rPr>
          <w:rFonts w:ascii="Arial" w:hAnsi="Arial" w:cs="Arial"/>
          <w:color w:val="000000"/>
          <w:spacing w:val="1"/>
          <w:sz w:val="20"/>
          <w:szCs w:val="20"/>
        </w:rPr>
        <w:t>e</w:t>
      </w:r>
      <w:r w:rsidRPr="00DF2975">
        <w:rPr>
          <w:rFonts w:ascii="Arial" w:hAnsi="Arial" w:cs="Arial"/>
          <w:color w:val="000000"/>
          <w:spacing w:val="-4"/>
          <w:sz w:val="20"/>
          <w:szCs w:val="20"/>
        </w:rPr>
        <w:t>x</w:t>
      </w:r>
      <w:r w:rsidRPr="00DF2975">
        <w:rPr>
          <w:rFonts w:ascii="Arial" w:hAnsi="Arial" w:cs="Arial"/>
          <w:color w:val="000000"/>
          <w:spacing w:val="1"/>
          <w:sz w:val="20"/>
          <w:szCs w:val="20"/>
        </w:rPr>
        <w:t>ploi</w:t>
      </w:r>
      <w:r w:rsidRPr="00DF2975">
        <w:rPr>
          <w:rFonts w:ascii="Arial" w:hAnsi="Arial" w:cs="Arial"/>
          <w:color w:val="000000"/>
          <w:sz w:val="20"/>
          <w:szCs w:val="20"/>
        </w:rPr>
        <w:t>t</w:t>
      </w:r>
      <w:r w:rsidRPr="00DF2975">
        <w:rPr>
          <w:rFonts w:ascii="Arial" w:hAnsi="Arial" w:cs="Arial"/>
          <w:color w:val="000000"/>
          <w:spacing w:val="1"/>
          <w:sz w:val="20"/>
          <w:szCs w:val="20"/>
        </w:rPr>
        <w:t>an</w:t>
      </w:r>
      <w:r w:rsidRPr="00DF2975">
        <w:rPr>
          <w:rFonts w:ascii="Arial" w:hAnsi="Arial" w:cs="Arial"/>
          <w:color w:val="000000"/>
          <w:sz w:val="20"/>
          <w:szCs w:val="20"/>
        </w:rPr>
        <w:t>t</w:t>
      </w:r>
      <w:r w:rsidRPr="00DF2975">
        <w:rPr>
          <w:rFonts w:ascii="Arial" w:hAnsi="Arial" w:cs="Arial"/>
          <w:color w:val="000000"/>
          <w:spacing w:val="6"/>
          <w:sz w:val="20"/>
          <w:szCs w:val="20"/>
        </w:rPr>
        <w:t xml:space="preserve"> </w:t>
      </w:r>
      <w:r w:rsidRPr="00DF2975">
        <w:rPr>
          <w:rFonts w:ascii="Arial" w:hAnsi="Arial" w:cs="Arial"/>
          <w:color w:val="000000"/>
          <w:sz w:val="20"/>
          <w:szCs w:val="20"/>
        </w:rPr>
        <w:t>r</w:t>
      </w:r>
      <w:r w:rsidRPr="00DF2975">
        <w:rPr>
          <w:rFonts w:ascii="Arial" w:hAnsi="Arial" w:cs="Arial"/>
          <w:color w:val="000000"/>
          <w:spacing w:val="-2"/>
          <w:sz w:val="20"/>
          <w:szCs w:val="20"/>
        </w:rPr>
        <w:t>e</w:t>
      </w:r>
      <w:r w:rsidRPr="00DF2975">
        <w:rPr>
          <w:rFonts w:ascii="Arial" w:hAnsi="Arial" w:cs="Arial"/>
          <w:color w:val="000000"/>
          <w:spacing w:val="1"/>
          <w:sz w:val="20"/>
          <w:szCs w:val="20"/>
        </w:rPr>
        <w:t>sp</w:t>
      </w:r>
      <w:r w:rsidRPr="00DF2975">
        <w:rPr>
          <w:rFonts w:ascii="Arial" w:hAnsi="Arial" w:cs="Arial"/>
          <w:color w:val="000000"/>
          <w:spacing w:val="-2"/>
          <w:sz w:val="20"/>
          <w:szCs w:val="20"/>
        </w:rPr>
        <w:t>e</w:t>
      </w:r>
      <w:r w:rsidRPr="00DF2975">
        <w:rPr>
          <w:rFonts w:ascii="Arial" w:hAnsi="Arial" w:cs="Arial"/>
          <w:color w:val="000000"/>
          <w:spacing w:val="1"/>
          <w:sz w:val="20"/>
          <w:szCs w:val="20"/>
        </w:rPr>
        <w:t>c</w:t>
      </w:r>
      <w:r w:rsidRPr="00DF2975">
        <w:rPr>
          <w:rFonts w:ascii="Arial" w:hAnsi="Arial" w:cs="Arial"/>
          <w:color w:val="000000"/>
          <w:sz w:val="20"/>
          <w:szCs w:val="20"/>
        </w:rPr>
        <w:t>te</w:t>
      </w:r>
      <w:r w:rsidRPr="00DF2975">
        <w:rPr>
          <w:rFonts w:ascii="Arial" w:hAnsi="Arial" w:cs="Arial"/>
          <w:color w:val="000000"/>
          <w:spacing w:val="5"/>
          <w:sz w:val="20"/>
          <w:szCs w:val="20"/>
        </w:rPr>
        <w:t xml:space="preserve"> </w:t>
      </w:r>
      <w:r w:rsidRPr="00DF2975">
        <w:rPr>
          <w:rFonts w:ascii="Arial" w:hAnsi="Arial" w:cs="Arial"/>
          <w:color w:val="000000"/>
          <w:spacing w:val="1"/>
          <w:sz w:val="20"/>
          <w:szCs w:val="20"/>
        </w:rPr>
        <w:t>le</w:t>
      </w:r>
      <w:r w:rsidRPr="00DF2975">
        <w:rPr>
          <w:rFonts w:ascii="Arial" w:hAnsi="Arial" w:cs="Arial"/>
          <w:color w:val="000000"/>
          <w:sz w:val="20"/>
          <w:szCs w:val="20"/>
        </w:rPr>
        <w:t>s</w:t>
      </w:r>
      <w:r w:rsidRPr="00DF2975">
        <w:rPr>
          <w:rFonts w:ascii="Arial" w:hAnsi="Arial" w:cs="Arial"/>
          <w:color w:val="000000"/>
          <w:spacing w:val="10"/>
          <w:sz w:val="20"/>
          <w:szCs w:val="20"/>
        </w:rPr>
        <w:t xml:space="preserve"> </w:t>
      </w:r>
      <w:r w:rsidRPr="00DF2975">
        <w:rPr>
          <w:rFonts w:ascii="Arial" w:hAnsi="Arial" w:cs="Arial"/>
          <w:color w:val="000000"/>
          <w:spacing w:val="1"/>
          <w:sz w:val="20"/>
          <w:szCs w:val="20"/>
        </w:rPr>
        <w:t>no</w:t>
      </w:r>
      <w:r w:rsidRPr="00DF2975">
        <w:rPr>
          <w:rFonts w:ascii="Arial" w:hAnsi="Arial" w:cs="Arial"/>
          <w:color w:val="000000"/>
          <w:spacing w:val="-2"/>
          <w:sz w:val="20"/>
          <w:szCs w:val="20"/>
        </w:rPr>
        <w:t>r</w:t>
      </w:r>
      <w:r w:rsidRPr="00DF2975">
        <w:rPr>
          <w:rFonts w:ascii="Arial" w:hAnsi="Arial" w:cs="Arial"/>
          <w:color w:val="000000"/>
          <w:spacing w:val="1"/>
          <w:sz w:val="20"/>
          <w:szCs w:val="20"/>
        </w:rPr>
        <w:t>me</w:t>
      </w:r>
      <w:r w:rsidRPr="00DF2975">
        <w:rPr>
          <w:rFonts w:ascii="Arial" w:hAnsi="Arial" w:cs="Arial"/>
          <w:color w:val="000000"/>
          <w:sz w:val="20"/>
          <w:szCs w:val="20"/>
        </w:rPr>
        <w:t>s</w:t>
      </w:r>
      <w:r w:rsidRPr="00DF2975">
        <w:rPr>
          <w:rFonts w:ascii="Arial" w:hAnsi="Arial" w:cs="Arial"/>
          <w:color w:val="000000"/>
          <w:spacing w:val="6"/>
          <w:sz w:val="20"/>
          <w:szCs w:val="20"/>
        </w:rPr>
        <w:t xml:space="preserve"> </w:t>
      </w:r>
      <w:r w:rsidRPr="00DF2975">
        <w:rPr>
          <w:rFonts w:ascii="Arial" w:hAnsi="Arial" w:cs="Arial"/>
          <w:color w:val="000000"/>
          <w:spacing w:val="1"/>
          <w:sz w:val="20"/>
          <w:szCs w:val="20"/>
        </w:rPr>
        <w:t>s</w:t>
      </w:r>
      <w:r w:rsidRPr="00DF2975">
        <w:rPr>
          <w:rFonts w:ascii="Arial" w:hAnsi="Arial" w:cs="Arial"/>
          <w:color w:val="000000"/>
          <w:sz w:val="20"/>
          <w:szCs w:val="20"/>
        </w:rPr>
        <w:t>t</w:t>
      </w:r>
      <w:r w:rsidRPr="00DF2975">
        <w:rPr>
          <w:rFonts w:ascii="Arial" w:hAnsi="Arial" w:cs="Arial"/>
          <w:color w:val="000000"/>
          <w:spacing w:val="1"/>
          <w:sz w:val="20"/>
          <w:szCs w:val="20"/>
        </w:rPr>
        <w:t>i</w:t>
      </w:r>
      <w:r w:rsidRPr="00DF2975">
        <w:rPr>
          <w:rFonts w:ascii="Arial" w:hAnsi="Arial" w:cs="Arial"/>
          <w:color w:val="000000"/>
          <w:spacing w:val="-2"/>
          <w:sz w:val="20"/>
          <w:szCs w:val="20"/>
        </w:rPr>
        <w:t>p</w:t>
      </w:r>
      <w:r w:rsidRPr="00DF2975">
        <w:rPr>
          <w:rFonts w:ascii="Arial" w:hAnsi="Arial" w:cs="Arial"/>
          <w:color w:val="000000"/>
          <w:spacing w:val="1"/>
          <w:sz w:val="20"/>
          <w:szCs w:val="20"/>
        </w:rPr>
        <w:t>ul</w:t>
      </w:r>
      <w:r w:rsidRPr="00DF2975">
        <w:rPr>
          <w:rFonts w:ascii="Arial" w:hAnsi="Arial" w:cs="Arial"/>
          <w:color w:val="000000"/>
          <w:spacing w:val="-2"/>
          <w:sz w:val="20"/>
          <w:szCs w:val="20"/>
        </w:rPr>
        <w:t>é</w:t>
      </w:r>
      <w:r w:rsidRPr="00DF2975">
        <w:rPr>
          <w:rFonts w:ascii="Arial" w:hAnsi="Arial" w:cs="Arial"/>
          <w:color w:val="000000"/>
          <w:spacing w:val="1"/>
          <w:sz w:val="20"/>
          <w:szCs w:val="20"/>
        </w:rPr>
        <w:t>e</w:t>
      </w:r>
      <w:r w:rsidRPr="00DF2975">
        <w:rPr>
          <w:rFonts w:ascii="Arial" w:hAnsi="Arial" w:cs="Arial"/>
          <w:color w:val="000000"/>
          <w:sz w:val="20"/>
          <w:szCs w:val="20"/>
        </w:rPr>
        <w:t>s</w:t>
      </w:r>
      <w:r w:rsidRPr="00DF2975">
        <w:rPr>
          <w:rFonts w:ascii="Arial" w:hAnsi="Arial" w:cs="Arial"/>
          <w:color w:val="000000"/>
          <w:spacing w:val="8"/>
          <w:sz w:val="20"/>
          <w:szCs w:val="20"/>
        </w:rPr>
        <w:t xml:space="preserve"> </w:t>
      </w:r>
      <w:r w:rsidRPr="00DF2975">
        <w:rPr>
          <w:rFonts w:ascii="Arial" w:hAnsi="Arial" w:cs="Arial"/>
          <w:color w:val="000000"/>
          <w:spacing w:val="-2"/>
          <w:sz w:val="20"/>
          <w:szCs w:val="20"/>
        </w:rPr>
        <w:t>p</w:t>
      </w:r>
      <w:r w:rsidRPr="00DF2975">
        <w:rPr>
          <w:rFonts w:ascii="Arial" w:hAnsi="Arial" w:cs="Arial"/>
          <w:color w:val="000000"/>
          <w:spacing w:val="1"/>
          <w:sz w:val="20"/>
          <w:szCs w:val="20"/>
        </w:rPr>
        <w:t>a</w:t>
      </w:r>
      <w:r w:rsidRPr="00DF2975">
        <w:rPr>
          <w:rFonts w:ascii="Arial" w:hAnsi="Arial" w:cs="Arial"/>
          <w:color w:val="000000"/>
          <w:sz w:val="20"/>
          <w:szCs w:val="20"/>
        </w:rPr>
        <w:t>r</w:t>
      </w:r>
      <w:r w:rsidRPr="00DF2975">
        <w:rPr>
          <w:rFonts w:ascii="Arial" w:hAnsi="Arial" w:cs="Arial"/>
          <w:color w:val="000000"/>
          <w:spacing w:val="11"/>
          <w:sz w:val="20"/>
          <w:szCs w:val="20"/>
        </w:rPr>
        <w:t xml:space="preserve"> </w:t>
      </w:r>
      <w:r w:rsidRPr="00DF2975">
        <w:rPr>
          <w:rFonts w:ascii="Arial" w:hAnsi="Arial" w:cs="Arial"/>
          <w:color w:val="000000"/>
          <w:spacing w:val="1"/>
          <w:sz w:val="20"/>
          <w:szCs w:val="20"/>
        </w:rPr>
        <w:t>l</w:t>
      </w:r>
      <w:r w:rsidRPr="00DF2975">
        <w:rPr>
          <w:rFonts w:ascii="Arial" w:hAnsi="Arial" w:cs="Arial"/>
          <w:color w:val="000000"/>
          <w:sz w:val="20"/>
          <w:szCs w:val="20"/>
        </w:rPr>
        <w:t>a</w:t>
      </w:r>
      <w:r w:rsidRPr="00DF2975">
        <w:rPr>
          <w:rFonts w:ascii="Arial" w:hAnsi="Arial" w:cs="Arial"/>
          <w:color w:val="000000"/>
          <w:spacing w:val="10"/>
          <w:sz w:val="20"/>
          <w:szCs w:val="20"/>
        </w:rPr>
        <w:t xml:space="preserve"> </w:t>
      </w:r>
      <w:r w:rsidRPr="00DF2975">
        <w:rPr>
          <w:rFonts w:ascii="Arial" w:hAnsi="Arial" w:cs="Arial"/>
          <w:color w:val="000000"/>
          <w:spacing w:val="1"/>
          <w:sz w:val="20"/>
          <w:szCs w:val="20"/>
        </w:rPr>
        <w:t>mi</w:t>
      </w:r>
      <w:r w:rsidRPr="00DF2975">
        <w:rPr>
          <w:rFonts w:ascii="Arial" w:hAnsi="Arial" w:cs="Arial"/>
          <w:color w:val="000000"/>
          <w:spacing w:val="-1"/>
          <w:sz w:val="20"/>
          <w:szCs w:val="20"/>
        </w:rPr>
        <w:t>s</w:t>
      </w:r>
      <w:r w:rsidRPr="00DF2975">
        <w:rPr>
          <w:rFonts w:ascii="Arial" w:hAnsi="Arial" w:cs="Arial"/>
          <w:color w:val="000000"/>
          <w:sz w:val="20"/>
          <w:szCs w:val="20"/>
        </w:rPr>
        <w:t>e</w:t>
      </w:r>
      <w:r w:rsidRPr="00DF2975">
        <w:rPr>
          <w:rFonts w:ascii="Arial" w:hAnsi="Arial" w:cs="Arial"/>
          <w:color w:val="000000"/>
          <w:spacing w:val="10"/>
          <w:sz w:val="20"/>
          <w:szCs w:val="20"/>
        </w:rPr>
        <w:t xml:space="preserve"> </w:t>
      </w:r>
      <w:r w:rsidRPr="00DF2975">
        <w:rPr>
          <w:rFonts w:ascii="Arial" w:hAnsi="Arial" w:cs="Arial"/>
          <w:color w:val="000000"/>
          <w:spacing w:val="1"/>
          <w:sz w:val="20"/>
          <w:szCs w:val="20"/>
        </w:rPr>
        <w:t>e</w:t>
      </w:r>
      <w:r w:rsidRPr="00DF2975">
        <w:rPr>
          <w:rFonts w:ascii="Arial" w:hAnsi="Arial" w:cs="Arial"/>
          <w:color w:val="000000"/>
          <w:sz w:val="20"/>
          <w:szCs w:val="20"/>
        </w:rPr>
        <w:t>n</w:t>
      </w:r>
      <w:r w:rsidRPr="00DF2975">
        <w:rPr>
          <w:rFonts w:ascii="Arial" w:hAnsi="Arial" w:cs="Arial"/>
          <w:color w:val="000000"/>
          <w:spacing w:val="9"/>
          <w:sz w:val="20"/>
          <w:szCs w:val="20"/>
        </w:rPr>
        <w:t xml:space="preserve"> </w:t>
      </w:r>
      <w:r w:rsidRPr="00DF2975">
        <w:rPr>
          <w:rFonts w:ascii="Arial" w:hAnsi="Arial" w:cs="Arial"/>
          <w:color w:val="000000"/>
          <w:spacing w:val="1"/>
          <w:sz w:val="20"/>
          <w:szCs w:val="20"/>
        </w:rPr>
        <w:t>pla</w:t>
      </w:r>
      <w:r w:rsidRPr="00DF2975">
        <w:rPr>
          <w:rFonts w:ascii="Arial" w:hAnsi="Arial" w:cs="Arial"/>
          <w:color w:val="000000"/>
          <w:spacing w:val="-1"/>
          <w:sz w:val="20"/>
          <w:szCs w:val="20"/>
        </w:rPr>
        <w:t>c</w:t>
      </w:r>
      <w:r w:rsidRPr="00DF2975">
        <w:rPr>
          <w:rFonts w:ascii="Arial" w:hAnsi="Arial" w:cs="Arial"/>
          <w:color w:val="000000"/>
          <w:sz w:val="20"/>
          <w:szCs w:val="20"/>
        </w:rPr>
        <w:t>e</w:t>
      </w:r>
      <w:r w:rsidRPr="00DF2975">
        <w:rPr>
          <w:rFonts w:ascii="Arial" w:hAnsi="Arial" w:cs="Arial"/>
          <w:color w:val="000000"/>
          <w:spacing w:val="10"/>
          <w:sz w:val="20"/>
          <w:szCs w:val="20"/>
        </w:rPr>
        <w:t xml:space="preserve"> </w:t>
      </w:r>
      <w:r w:rsidRPr="00DF2975">
        <w:rPr>
          <w:rFonts w:ascii="Arial" w:hAnsi="Arial" w:cs="Arial"/>
          <w:color w:val="000000"/>
          <w:spacing w:val="1"/>
          <w:sz w:val="20"/>
          <w:szCs w:val="20"/>
        </w:rPr>
        <w:t>d</w:t>
      </w:r>
      <w:r w:rsidRPr="00DF2975">
        <w:rPr>
          <w:rFonts w:ascii="Arial" w:hAnsi="Arial" w:cs="Arial"/>
          <w:color w:val="000000"/>
          <w:spacing w:val="-1"/>
          <w:sz w:val="20"/>
          <w:szCs w:val="20"/>
        </w:rPr>
        <w:t>'</w:t>
      </w:r>
      <w:r w:rsidRPr="00DF2975">
        <w:rPr>
          <w:rFonts w:ascii="Arial" w:hAnsi="Arial" w:cs="Arial"/>
          <w:color w:val="000000"/>
          <w:spacing w:val="1"/>
          <w:sz w:val="20"/>
          <w:szCs w:val="20"/>
        </w:rPr>
        <w:t>un</w:t>
      </w:r>
      <w:r w:rsidRPr="00DF2975">
        <w:rPr>
          <w:rFonts w:ascii="Arial" w:hAnsi="Arial" w:cs="Arial"/>
          <w:color w:val="000000"/>
          <w:sz w:val="20"/>
          <w:szCs w:val="20"/>
        </w:rPr>
        <w:t>e</w:t>
      </w:r>
      <w:r w:rsidRPr="00DF2975">
        <w:rPr>
          <w:rFonts w:ascii="Arial" w:hAnsi="Arial" w:cs="Arial"/>
          <w:color w:val="000000"/>
          <w:spacing w:val="7"/>
          <w:sz w:val="20"/>
          <w:szCs w:val="20"/>
        </w:rPr>
        <w:t xml:space="preserve"> </w:t>
      </w:r>
      <w:r w:rsidRPr="00DF2975">
        <w:rPr>
          <w:rFonts w:ascii="Arial" w:hAnsi="Arial" w:cs="Arial"/>
          <w:color w:val="000000"/>
          <w:spacing w:val="1"/>
          <w:sz w:val="20"/>
          <w:szCs w:val="20"/>
        </w:rPr>
        <w:t>s</w:t>
      </w:r>
      <w:r w:rsidRPr="00DF2975">
        <w:rPr>
          <w:rFonts w:ascii="Arial" w:hAnsi="Arial" w:cs="Arial"/>
          <w:color w:val="000000"/>
          <w:sz w:val="20"/>
          <w:szCs w:val="20"/>
        </w:rPr>
        <w:t>tr</w:t>
      </w:r>
      <w:r w:rsidRPr="00DF2975">
        <w:rPr>
          <w:rFonts w:ascii="Arial" w:hAnsi="Arial" w:cs="Arial"/>
          <w:color w:val="000000"/>
          <w:spacing w:val="-2"/>
          <w:sz w:val="20"/>
          <w:szCs w:val="20"/>
        </w:rPr>
        <w:t>u</w:t>
      </w:r>
      <w:r w:rsidRPr="00DF2975">
        <w:rPr>
          <w:rFonts w:ascii="Arial" w:hAnsi="Arial" w:cs="Arial"/>
          <w:color w:val="000000"/>
          <w:spacing w:val="1"/>
          <w:sz w:val="20"/>
          <w:szCs w:val="20"/>
        </w:rPr>
        <w:t>c</w:t>
      </w:r>
      <w:r w:rsidRPr="00DF2975">
        <w:rPr>
          <w:rFonts w:ascii="Arial" w:hAnsi="Arial" w:cs="Arial"/>
          <w:color w:val="000000"/>
          <w:sz w:val="20"/>
          <w:szCs w:val="20"/>
        </w:rPr>
        <w:t>t</w:t>
      </w:r>
      <w:r w:rsidRPr="00DF2975">
        <w:rPr>
          <w:rFonts w:ascii="Arial" w:hAnsi="Arial" w:cs="Arial"/>
          <w:color w:val="000000"/>
          <w:spacing w:val="1"/>
          <w:sz w:val="20"/>
          <w:szCs w:val="20"/>
        </w:rPr>
        <w:t>u</w:t>
      </w:r>
      <w:r w:rsidRPr="00DF2975">
        <w:rPr>
          <w:rFonts w:ascii="Arial" w:hAnsi="Arial" w:cs="Arial"/>
          <w:color w:val="000000"/>
          <w:sz w:val="20"/>
          <w:szCs w:val="20"/>
        </w:rPr>
        <w:t xml:space="preserve">re </w:t>
      </w:r>
      <w:r w:rsidRPr="00DF2975">
        <w:rPr>
          <w:rFonts w:ascii="Arial" w:hAnsi="Arial" w:cs="Arial"/>
          <w:color w:val="000000"/>
          <w:spacing w:val="1"/>
          <w:sz w:val="20"/>
          <w:szCs w:val="20"/>
        </w:rPr>
        <w:t>d</w:t>
      </w:r>
      <w:r w:rsidRPr="00DF2975">
        <w:rPr>
          <w:rFonts w:ascii="Arial" w:hAnsi="Arial" w:cs="Arial"/>
          <w:color w:val="000000"/>
          <w:spacing w:val="-1"/>
          <w:sz w:val="20"/>
          <w:szCs w:val="20"/>
        </w:rPr>
        <w:t>'</w:t>
      </w:r>
      <w:r w:rsidRPr="00DF2975">
        <w:rPr>
          <w:rFonts w:ascii="Arial" w:hAnsi="Arial" w:cs="Arial"/>
          <w:color w:val="000000"/>
          <w:spacing w:val="1"/>
          <w:sz w:val="20"/>
          <w:szCs w:val="20"/>
        </w:rPr>
        <w:t>enc</w:t>
      </w:r>
      <w:r w:rsidRPr="00DF2975">
        <w:rPr>
          <w:rFonts w:ascii="Arial" w:hAnsi="Arial" w:cs="Arial"/>
          <w:color w:val="000000"/>
          <w:spacing w:val="-2"/>
          <w:sz w:val="20"/>
          <w:szCs w:val="20"/>
        </w:rPr>
        <w:t>a</w:t>
      </w:r>
      <w:r w:rsidRPr="00DF2975">
        <w:rPr>
          <w:rFonts w:ascii="Arial" w:hAnsi="Arial" w:cs="Arial"/>
          <w:color w:val="000000"/>
          <w:spacing w:val="1"/>
          <w:sz w:val="20"/>
          <w:szCs w:val="20"/>
        </w:rPr>
        <w:t>d</w:t>
      </w:r>
      <w:r w:rsidRPr="00DF2975">
        <w:rPr>
          <w:rFonts w:ascii="Arial" w:hAnsi="Arial" w:cs="Arial"/>
          <w:color w:val="000000"/>
          <w:sz w:val="20"/>
          <w:szCs w:val="20"/>
        </w:rPr>
        <w:t>r</w:t>
      </w:r>
      <w:r w:rsidRPr="00DF2975">
        <w:rPr>
          <w:rFonts w:ascii="Arial" w:hAnsi="Arial" w:cs="Arial"/>
          <w:color w:val="000000"/>
          <w:spacing w:val="-2"/>
          <w:sz w:val="20"/>
          <w:szCs w:val="20"/>
        </w:rPr>
        <w:t>e</w:t>
      </w:r>
      <w:r w:rsidRPr="00DF2975">
        <w:rPr>
          <w:rFonts w:ascii="Arial" w:hAnsi="Arial" w:cs="Arial"/>
          <w:color w:val="000000"/>
          <w:spacing w:val="1"/>
          <w:sz w:val="20"/>
          <w:szCs w:val="20"/>
        </w:rPr>
        <w:t>men</w:t>
      </w:r>
      <w:r w:rsidRPr="00DF2975">
        <w:rPr>
          <w:rFonts w:ascii="Arial" w:hAnsi="Arial" w:cs="Arial"/>
          <w:color w:val="000000"/>
          <w:sz w:val="20"/>
          <w:szCs w:val="20"/>
        </w:rPr>
        <w:t>t</w:t>
      </w:r>
      <w:r w:rsidRPr="00DF2975">
        <w:rPr>
          <w:rFonts w:ascii="Arial" w:hAnsi="Arial" w:cs="Arial"/>
          <w:color w:val="000000"/>
          <w:spacing w:val="42"/>
          <w:sz w:val="20"/>
          <w:szCs w:val="20"/>
        </w:rPr>
        <w:t xml:space="preserve"> </w:t>
      </w:r>
      <w:r w:rsidRPr="00DF2975">
        <w:rPr>
          <w:rFonts w:ascii="Arial" w:hAnsi="Arial" w:cs="Arial"/>
          <w:color w:val="000000"/>
          <w:spacing w:val="1"/>
          <w:sz w:val="20"/>
          <w:szCs w:val="20"/>
        </w:rPr>
        <w:t>c</w:t>
      </w:r>
      <w:r w:rsidRPr="00DF2975">
        <w:rPr>
          <w:rFonts w:ascii="Arial" w:hAnsi="Arial" w:cs="Arial"/>
          <w:color w:val="000000"/>
          <w:spacing w:val="-2"/>
          <w:sz w:val="20"/>
          <w:szCs w:val="20"/>
        </w:rPr>
        <w:t>o</w:t>
      </w:r>
      <w:r w:rsidRPr="00DF2975">
        <w:rPr>
          <w:rFonts w:ascii="Arial" w:hAnsi="Arial" w:cs="Arial"/>
          <w:color w:val="000000"/>
          <w:spacing w:val="1"/>
          <w:sz w:val="20"/>
          <w:szCs w:val="20"/>
        </w:rPr>
        <w:t>mpé</w:t>
      </w:r>
      <w:r w:rsidRPr="00DF2975">
        <w:rPr>
          <w:rFonts w:ascii="Arial" w:hAnsi="Arial" w:cs="Arial"/>
          <w:color w:val="000000"/>
          <w:spacing w:val="-2"/>
          <w:sz w:val="20"/>
          <w:szCs w:val="20"/>
        </w:rPr>
        <w:t>t</w:t>
      </w:r>
      <w:r w:rsidRPr="00DF2975">
        <w:rPr>
          <w:rFonts w:ascii="Arial" w:hAnsi="Arial" w:cs="Arial"/>
          <w:color w:val="000000"/>
          <w:spacing w:val="1"/>
          <w:sz w:val="20"/>
          <w:szCs w:val="20"/>
        </w:rPr>
        <w:t>en</w:t>
      </w:r>
      <w:r w:rsidRPr="00DF2975">
        <w:rPr>
          <w:rFonts w:ascii="Arial" w:hAnsi="Arial" w:cs="Arial"/>
          <w:color w:val="000000"/>
          <w:sz w:val="20"/>
          <w:szCs w:val="20"/>
        </w:rPr>
        <w:t>te</w:t>
      </w:r>
      <w:r w:rsidRPr="00DF2975">
        <w:rPr>
          <w:rFonts w:ascii="Arial" w:hAnsi="Arial" w:cs="Arial"/>
          <w:color w:val="000000"/>
          <w:spacing w:val="44"/>
          <w:sz w:val="20"/>
          <w:szCs w:val="20"/>
        </w:rPr>
        <w:t xml:space="preserve"> </w:t>
      </w:r>
      <w:r w:rsidRPr="00DF2975">
        <w:rPr>
          <w:rFonts w:ascii="Arial" w:hAnsi="Arial" w:cs="Arial"/>
          <w:color w:val="000000"/>
          <w:spacing w:val="-2"/>
          <w:sz w:val="20"/>
          <w:szCs w:val="20"/>
        </w:rPr>
        <w:t>e</w:t>
      </w:r>
      <w:r w:rsidRPr="00DF2975">
        <w:rPr>
          <w:rFonts w:ascii="Arial" w:hAnsi="Arial" w:cs="Arial"/>
          <w:color w:val="000000"/>
          <w:sz w:val="20"/>
          <w:szCs w:val="20"/>
        </w:rPr>
        <w:t xml:space="preserve">t </w:t>
      </w:r>
      <w:r w:rsidRPr="00DF2975">
        <w:rPr>
          <w:rFonts w:ascii="Arial" w:hAnsi="Arial" w:cs="Arial"/>
          <w:color w:val="000000"/>
          <w:spacing w:val="4"/>
          <w:sz w:val="20"/>
          <w:szCs w:val="20"/>
        </w:rPr>
        <w:t xml:space="preserve"> </w:t>
      </w:r>
      <w:r w:rsidRPr="00DF2975">
        <w:rPr>
          <w:rFonts w:ascii="Arial" w:hAnsi="Arial" w:cs="Arial"/>
          <w:color w:val="000000"/>
          <w:spacing w:val="1"/>
          <w:sz w:val="20"/>
          <w:szCs w:val="20"/>
        </w:rPr>
        <w:t>ép</w:t>
      </w:r>
      <w:r w:rsidRPr="00DF2975">
        <w:rPr>
          <w:rFonts w:ascii="Arial" w:hAnsi="Arial" w:cs="Arial"/>
          <w:color w:val="000000"/>
          <w:sz w:val="20"/>
          <w:szCs w:val="20"/>
        </w:rPr>
        <w:t>r</w:t>
      </w:r>
      <w:r w:rsidRPr="00DF2975">
        <w:rPr>
          <w:rFonts w:ascii="Arial" w:hAnsi="Arial" w:cs="Arial"/>
          <w:color w:val="000000"/>
          <w:spacing w:val="1"/>
          <w:sz w:val="20"/>
          <w:szCs w:val="20"/>
        </w:rPr>
        <w:t>ou</w:t>
      </w:r>
      <w:r w:rsidRPr="00DF2975">
        <w:rPr>
          <w:rFonts w:ascii="Arial" w:hAnsi="Arial" w:cs="Arial"/>
          <w:color w:val="000000"/>
          <w:spacing w:val="-1"/>
          <w:sz w:val="20"/>
          <w:szCs w:val="20"/>
        </w:rPr>
        <w:t>v</w:t>
      </w:r>
      <w:r w:rsidRPr="00DF2975">
        <w:rPr>
          <w:rFonts w:ascii="Arial" w:hAnsi="Arial" w:cs="Arial"/>
          <w:color w:val="000000"/>
          <w:spacing w:val="1"/>
          <w:sz w:val="20"/>
          <w:szCs w:val="20"/>
        </w:rPr>
        <w:t>é</w:t>
      </w:r>
      <w:r w:rsidRPr="00DF2975">
        <w:rPr>
          <w:rFonts w:ascii="Arial" w:hAnsi="Arial" w:cs="Arial"/>
          <w:color w:val="000000"/>
          <w:spacing w:val="-2"/>
          <w:sz w:val="20"/>
          <w:szCs w:val="20"/>
        </w:rPr>
        <w:t>e</w:t>
      </w:r>
      <w:r w:rsidRPr="00DF2975">
        <w:rPr>
          <w:rFonts w:ascii="Arial" w:hAnsi="Arial" w:cs="Arial"/>
          <w:color w:val="000000"/>
          <w:sz w:val="20"/>
          <w:szCs w:val="20"/>
        </w:rPr>
        <w:t>.</w:t>
      </w:r>
      <w:r w:rsidRPr="00DF2975">
        <w:rPr>
          <w:rFonts w:ascii="Arial" w:hAnsi="Arial" w:cs="Arial"/>
          <w:color w:val="000000"/>
          <w:spacing w:val="47"/>
          <w:sz w:val="20"/>
          <w:szCs w:val="20"/>
        </w:rPr>
        <w:t xml:space="preserve"> </w:t>
      </w:r>
      <w:r w:rsidRPr="00DF2975">
        <w:rPr>
          <w:rFonts w:ascii="Arial" w:hAnsi="Arial" w:cs="Arial"/>
          <w:color w:val="000000"/>
          <w:spacing w:val="1"/>
          <w:sz w:val="20"/>
          <w:szCs w:val="20"/>
        </w:rPr>
        <w:t>L’Autorité de l’aviation civile</w:t>
      </w:r>
      <w:r w:rsidRPr="00DF2975">
        <w:rPr>
          <w:rFonts w:ascii="Arial" w:hAnsi="Arial" w:cs="Arial"/>
          <w:color w:val="000000"/>
          <w:sz w:val="20"/>
          <w:szCs w:val="20"/>
        </w:rPr>
        <w:t xml:space="preserve">, </w:t>
      </w:r>
      <w:r w:rsidRPr="00DF2975">
        <w:rPr>
          <w:rFonts w:ascii="Arial" w:hAnsi="Arial" w:cs="Arial"/>
          <w:color w:val="000000"/>
          <w:spacing w:val="1"/>
          <w:sz w:val="20"/>
          <w:szCs w:val="20"/>
        </w:rPr>
        <w:t>é</w:t>
      </w:r>
      <w:r w:rsidRPr="00DF2975">
        <w:rPr>
          <w:rFonts w:ascii="Arial" w:hAnsi="Arial" w:cs="Arial"/>
          <w:color w:val="000000"/>
          <w:spacing w:val="-1"/>
          <w:sz w:val="20"/>
          <w:szCs w:val="20"/>
        </w:rPr>
        <w:t>v</w:t>
      </w:r>
      <w:r w:rsidRPr="00DF2975">
        <w:rPr>
          <w:rFonts w:ascii="Arial" w:hAnsi="Arial" w:cs="Arial"/>
          <w:color w:val="000000"/>
          <w:spacing w:val="-2"/>
          <w:sz w:val="20"/>
          <w:szCs w:val="20"/>
        </w:rPr>
        <w:t>o</w:t>
      </w:r>
      <w:r w:rsidRPr="00DF2975">
        <w:rPr>
          <w:rFonts w:ascii="Arial" w:hAnsi="Arial" w:cs="Arial"/>
          <w:color w:val="000000"/>
          <w:spacing w:val="1"/>
          <w:sz w:val="20"/>
          <w:szCs w:val="20"/>
        </w:rPr>
        <w:t>l</w:t>
      </w:r>
      <w:r w:rsidRPr="00DF2975">
        <w:rPr>
          <w:rFonts w:ascii="Arial" w:hAnsi="Arial" w:cs="Arial"/>
          <w:color w:val="000000"/>
          <w:spacing w:val="-2"/>
          <w:sz w:val="20"/>
          <w:szCs w:val="20"/>
        </w:rPr>
        <w:t>u</w:t>
      </w:r>
      <w:r w:rsidRPr="00DF2975">
        <w:rPr>
          <w:rFonts w:ascii="Arial" w:hAnsi="Arial" w:cs="Arial"/>
          <w:color w:val="000000"/>
          <w:spacing w:val="1"/>
          <w:sz w:val="20"/>
          <w:szCs w:val="20"/>
        </w:rPr>
        <w:t>an</w:t>
      </w:r>
      <w:r w:rsidRPr="00DF2975">
        <w:rPr>
          <w:rFonts w:ascii="Arial" w:hAnsi="Arial" w:cs="Arial"/>
          <w:color w:val="000000"/>
          <w:sz w:val="20"/>
          <w:szCs w:val="20"/>
        </w:rPr>
        <w:t>t</w:t>
      </w:r>
      <w:r w:rsidRPr="00DF2975">
        <w:rPr>
          <w:rFonts w:ascii="Arial" w:hAnsi="Arial" w:cs="Arial"/>
          <w:color w:val="000000"/>
          <w:spacing w:val="49"/>
          <w:sz w:val="20"/>
          <w:szCs w:val="20"/>
        </w:rPr>
        <w:t xml:space="preserve"> </w:t>
      </w:r>
      <w:r w:rsidRPr="00DF2975">
        <w:rPr>
          <w:rFonts w:ascii="Arial" w:hAnsi="Arial" w:cs="Arial"/>
          <w:color w:val="000000"/>
          <w:spacing w:val="1"/>
          <w:sz w:val="20"/>
          <w:szCs w:val="20"/>
        </w:rPr>
        <w:t>d</w:t>
      </w:r>
      <w:r w:rsidRPr="00DF2975">
        <w:rPr>
          <w:rFonts w:ascii="Arial" w:hAnsi="Arial" w:cs="Arial"/>
          <w:color w:val="000000"/>
          <w:spacing w:val="-2"/>
          <w:sz w:val="20"/>
          <w:szCs w:val="20"/>
        </w:rPr>
        <w:t>a</w:t>
      </w:r>
      <w:r w:rsidRPr="00DF2975">
        <w:rPr>
          <w:rFonts w:ascii="Arial" w:hAnsi="Arial" w:cs="Arial"/>
          <w:color w:val="000000"/>
          <w:spacing w:val="1"/>
          <w:sz w:val="20"/>
          <w:szCs w:val="20"/>
        </w:rPr>
        <w:t>n</w:t>
      </w:r>
      <w:r w:rsidRPr="00DF2975">
        <w:rPr>
          <w:rFonts w:ascii="Arial" w:hAnsi="Arial" w:cs="Arial"/>
          <w:color w:val="000000"/>
          <w:sz w:val="20"/>
          <w:szCs w:val="20"/>
        </w:rPr>
        <w:t xml:space="preserve">s </w:t>
      </w:r>
      <w:r w:rsidRPr="00DF2975">
        <w:rPr>
          <w:rFonts w:ascii="Arial" w:hAnsi="Arial" w:cs="Arial"/>
          <w:color w:val="000000"/>
          <w:spacing w:val="-2"/>
          <w:sz w:val="20"/>
          <w:szCs w:val="20"/>
        </w:rPr>
        <w:t>u</w:t>
      </w:r>
      <w:r w:rsidRPr="00DF2975">
        <w:rPr>
          <w:rFonts w:ascii="Arial" w:hAnsi="Arial" w:cs="Arial"/>
          <w:color w:val="000000"/>
          <w:sz w:val="20"/>
          <w:szCs w:val="20"/>
        </w:rPr>
        <w:t xml:space="preserve">n </w:t>
      </w:r>
      <w:r w:rsidRPr="00DF2975">
        <w:rPr>
          <w:rFonts w:ascii="Arial" w:hAnsi="Arial" w:cs="Arial"/>
          <w:color w:val="000000"/>
          <w:spacing w:val="4"/>
          <w:sz w:val="20"/>
          <w:szCs w:val="20"/>
        </w:rPr>
        <w:t xml:space="preserve"> </w:t>
      </w:r>
      <w:r w:rsidRPr="00DF2975">
        <w:rPr>
          <w:rFonts w:ascii="Arial" w:hAnsi="Arial" w:cs="Arial"/>
          <w:color w:val="000000"/>
          <w:spacing w:val="1"/>
          <w:sz w:val="20"/>
          <w:szCs w:val="20"/>
        </w:rPr>
        <w:t>c</w:t>
      </w:r>
      <w:r w:rsidRPr="00DF2975">
        <w:rPr>
          <w:rFonts w:ascii="Arial" w:hAnsi="Arial" w:cs="Arial"/>
          <w:color w:val="000000"/>
          <w:spacing w:val="-2"/>
          <w:sz w:val="20"/>
          <w:szCs w:val="20"/>
        </w:rPr>
        <w:t>a</w:t>
      </w:r>
      <w:r w:rsidRPr="00DF2975">
        <w:rPr>
          <w:rFonts w:ascii="Arial" w:hAnsi="Arial" w:cs="Arial"/>
          <w:color w:val="000000"/>
          <w:spacing w:val="1"/>
          <w:sz w:val="20"/>
          <w:szCs w:val="20"/>
        </w:rPr>
        <w:t>d</w:t>
      </w:r>
      <w:r w:rsidRPr="00DF2975">
        <w:rPr>
          <w:rFonts w:ascii="Arial" w:hAnsi="Arial" w:cs="Arial"/>
          <w:color w:val="000000"/>
          <w:sz w:val="20"/>
          <w:szCs w:val="20"/>
        </w:rPr>
        <w:t xml:space="preserve">re </w:t>
      </w:r>
      <w:r w:rsidRPr="00DF2975">
        <w:rPr>
          <w:rFonts w:ascii="Arial" w:hAnsi="Arial" w:cs="Arial"/>
          <w:color w:val="000000"/>
          <w:spacing w:val="1"/>
          <w:sz w:val="20"/>
          <w:szCs w:val="20"/>
        </w:rPr>
        <w:t xml:space="preserve"> </w:t>
      </w:r>
      <w:r w:rsidRPr="00DF2975">
        <w:rPr>
          <w:rFonts w:ascii="Arial" w:hAnsi="Arial" w:cs="Arial"/>
          <w:color w:val="000000"/>
          <w:spacing w:val="-2"/>
          <w:sz w:val="20"/>
          <w:szCs w:val="20"/>
        </w:rPr>
        <w:t>l</w:t>
      </w:r>
      <w:r w:rsidRPr="00DF2975">
        <w:rPr>
          <w:rFonts w:ascii="Arial" w:hAnsi="Arial" w:cs="Arial"/>
          <w:color w:val="000000"/>
          <w:spacing w:val="1"/>
          <w:sz w:val="20"/>
          <w:szCs w:val="20"/>
        </w:rPr>
        <w:t>ég</w:t>
      </w:r>
      <w:r w:rsidRPr="00DF2975">
        <w:rPr>
          <w:rFonts w:ascii="Arial" w:hAnsi="Arial" w:cs="Arial"/>
          <w:color w:val="000000"/>
          <w:spacing w:val="-2"/>
          <w:sz w:val="20"/>
          <w:szCs w:val="20"/>
        </w:rPr>
        <w:t>i</w:t>
      </w:r>
      <w:r w:rsidRPr="00DF2975">
        <w:rPr>
          <w:rFonts w:ascii="Arial" w:hAnsi="Arial" w:cs="Arial"/>
          <w:color w:val="000000"/>
          <w:spacing w:val="1"/>
          <w:sz w:val="20"/>
          <w:szCs w:val="20"/>
        </w:rPr>
        <w:t>sl</w:t>
      </w:r>
      <w:r w:rsidRPr="00DF2975">
        <w:rPr>
          <w:rFonts w:ascii="Arial" w:hAnsi="Arial" w:cs="Arial"/>
          <w:color w:val="000000"/>
          <w:spacing w:val="-2"/>
          <w:sz w:val="20"/>
          <w:szCs w:val="20"/>
        </w:rPr>
        <w:t>a</w:t>
      </w:r>
      <w:r w:rsidRPr="00DF2975">
        <w:rPr>
          <w:rFonts w:ascii="Arial" w:hAnsi="Arial" w:cs="Arial"/>
          <w:color w:val="000000"/>
          <w:sz w:val="20"/>
          <w:szCs w:val="20"/>
        </w:rPr>
        <w:t>t</w:t>
      </w:r>
      <w:r w:rsidRPr="00DF2975">
        <w:rPr>
          <w:rFonts w:ascii="Arial" w:hAnsi="Arial" w:cs="Arial"/>
          <w:color w:val="000000"/>
          <w:spacing w:val="1"/>
          <w:sz w:val="20"/>
          <w:szCs w:val="20"/>
        </w:rPr>
        <w:t>i</w:t>
      </w:r>
      <w:r w:rsidRPr="00DF2975">
        <w:rPr>
          <w:rFonts w:ascii="Arial" w:hAnsi="Arial" w:cs="Arial"/>
          <w:color w:val="000000"/>
          <w:sz w:val="20"/>
          <w:szCs w:val="20"/>
        </w:rPr>
        <w:t>f</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é</w:t>
      </w:r>
      <w:r w:rsidRPr="00DF2975">
        <w:rPr>
          <w:rFonts w:ascii="Arial" w:hAnsi="Arial" w:cs="Arial"/>
          <w:color w:val="000000"/>
          <w:sz w:val="20"/>
          <w:szCs w:val="20"/>
        </w:rPr>
        <w:t>t</w:t>
      </w:r>
      <w:r w:rsidRPr="00DF2975">
        <w:rPr>
          <w:rFonts w:ascii="Arial" w:hAnsi="Arial" w:cs="Arial"/>
          <w:color w:val="000000"/>
          <w:spacing w:val="1"/>
          <w:sz w:val="20"/>
          <w:szCs w:val="20"/>
        </w:rPr>
        <w:t>ab</w:t>
      </w:r>
      <w:r w:rsidRPr="00DF2975">
        <w:rPr>
          <w:rFonts w:ascii="Arial" w:hAnsi="Arial" w:cs="Arial"/>
          <w:color w:val="000000"/>
          <w:spacing w:val="-2"/>
          <w:sz w:val="20"/>
          <w:szCs w:val="20"/>
        </w:rPr>
        <w:t>l</w:t>
      </w:r>
      <w:r w:rsidRPr="00DF2975">
        <w:rPr>
          <w:rFonts w:ascii="Arial" w:hAnsi="Arial" w:cs="Arial"/>
          <w:color w:val="000000"/>
          <w:spacing w:val="1"/>
          <w:sz w:val="20"/>
          <w:szCs w:val="20"/>
        </w:rPr>
        <w:t>i</w:t>
      </w:r>
      <w:r w:rsidRPr="00DF2975">
        <w:rPr>
          <w:rFonts w:ascii="Arial" w:hAnsi="Arial" w:cs="Arial"/>
          <w:color w:val="000000"/>
          <w:sz w:val="20"/>
          <w:szCs w:val="20"/>
        </w:rPr>
        <w:t>t</w:t>
      </w:r>
      <w:r w:rsidRPr="00DF2975">
        <w:rPr>
          <w:rFonts w:ascii="Arial" w:hAnsi="Arial" w:cs="Arial"/>
          <w:color w:val="000000"/>
          <w:spacing w:val="46"/>
          <w:sz w:val="20"/>
          <w:szCs w:val="20"/>
        </w:rPr>
        <w:t xml:space="preserve"> </w:t>
      </w:r>
      <w:r w:rsidRPr="00DF2975">
        <w:rPr>
          <w:rFonts w:ascii="Arial" w:hAnsi="Arial" w:cs="Arial"/>
          <w:color w:val="000000"/>
          <w:spacing w:val="1"/>
          <w:sz w:val="20"/>
          <w:szCs w:val="20"/>
        </w:rPr>
        <w:t>e</w:t>
      </w:r>
      <w:r w:rsidRPr="00DF2975">
        <w:rPr>
          <w:rFonts w:ascii="Arial" w:hAnsi="Arial" w:cs="Arial"/>
          <w:color w:val="000000"/>
          <w:sz w:val="20"/>
          <w:szCs w:val="20"/>
        </w:rPr>
        <w:t xml:space="preserve">t </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con</w:t>
      </w:r>
      <w:r w:rsidRPr="00DF2975">
        <w:rPr>
          <w:rFonts w:ascii="Arial" w:hAnsi="Arial" w:cs="Arial"/>
          <w:color w:val="000000"/>
          <w:spacing w:val="-2"/>
          <w:sz w:val="20"/>
          <w:szCs w:val="20"/>
        </w:rPr>
        <w:t>t</w:t>
      </w:r>
      <w:r w:rsidRPr="00DF2975">
        <w:rPr>
          <w:rFonts w:ascii="Arial" w:hAnsi="Arial" w:cs="Arial"/>
          <w:color w:val="000000"/>
          <w:sz w:val="20"/>
          <w:szCs w:val="20"/>
        </w:rPr>
        <w:t>r</w:t>
      </w:r>
      <w:r w:rsidRPr="00DF2975">
        <w:rPr>
          <w:rFonts w:ascii="Arial" w:hAnsi="Arial" w:cs="Arial"/>
          <w:color w:val="000000"/>
          <w:spacing w:val="1"/>
          <w:sz w:val="20"/>
          <w:szCs w:val="20"/>
        </w:rPr>
        <w:t>ôl</w:t>
      </w:r>
      <w:r w:rsidRPr="00DF2975">
        <w:rPr>
          <w:rFonts w:ascii="Arial" w:hAnsi="Arial" w:cs="Arial"/>
          <w:color w:val="000000"/>
          <w:sz w:val="20"/>
          <w:szCs w:val="20"/>
        </w:rPr>
        <w:t>e</w:t>
      </w:r>
      <w:r w:rsidRPr="00DF2975">
        <w:rPr>
          <w:rFonts w:ascii="Arial" w:hAnsi="Arial" w:cs="Arial"/>
          <w:color w:val="000000"/>
          <w:spacing w:val="47"/>
          <w:sz w:val="20"/>
          <w:szCs w:val="20"/>
        </w:rPr>
        <w:t xml:space="preserve"> </w:t>
      </w:r>
      <w:r w:rsidRPr="00DF2975">
        <w:rPr>
          <w:rFonts w:ascii="Arial" w:hAnsi="Arial" w:cs="Arial"/>
          <w:color w:val="000000"/>
          <w:spacing w:val="1"/>
          <w:sz w:val="20"/>
          <w:szCs w:val="20"/>
        </w:rPr>
        <w:t>l</w:t>
      </w:r>
      <w:r w:rsidRPr="00DF2975">
        <w:rPr>
          <w:rFonts w:ascii="Arial" w:hAnsi="Arial" w:cs="Arial"/>
          <w:color w:val="000000"/>
          <w:spacing w:val="-2"/>
          <w:sz w:val="20"/>
          <w:szCs w:val="20"/>
        </w:rPr>
        <w:t>e</w:t>
      </w:r>
      <w:r w:rsidRPr="00DF2975">
        <w:rPr>
          <w:rFonts w:ascii="Arial" w:hAnsi="Arial" w:cs="Arial"/>
          <w:color w:val="000000"/>
          <w:sz w:val="20"/>
          <w:szCs w:val="20"/>
        </w:rPr>
        <w:t xml:space="preserve">s </w:t>
      </w:r>
      <w:r w:rsidRPr="00DF2975">
        <w:rPr>
          <w:rFonts w:ascii="Arial" w:hAnsi="Arial" w:cs="Arial"/>
          <w:color w:val="000000"/>
          <w:spacing w:val="1"/>
          <w:sz w:val="20"/>
          <w:szCs w:val="20"/>
        </w:rPr>
        <w:t>s</w:t>
      </w:r>
      <w:r w:rsidRPr="00DF2975">
        <w:rPr>
          <w:rFonts w:ascii="Arial" w:hAnsi="Arial" w:cs="Arial"/>
          <w:color w:val="000000"/>
          <w:sz w:val="20"/>
          <w:szCs w:val="20"/>
        </w:rPr>
        <w:t>t</w:t>
      </w:r>
      <w:r w:rsidRPr="00DF2975">
        <w:rPr>
          <w:rFonts w:ascii="Arial" w:hAnsi="Arial" w:cs="Arial"/>
          <w:color w:val="000000"/>
          <w:spacing w:val="1"/>
          <w:sz w:val="20"/>
          <w:szCs w:val="20"/>
        </w:rPr>
        <w:t>a</w:t>
      </w:r>
      <w:r w:rsidRPr="00DF2975">
        <w:rPr>
          <w:rFonts w:ascii="Arial" w:hAnsi="Arial" w:cs="Arial"/>
          <w:color w:val="000000"/>
          <w:spacing w:val="-2"/>
          <w:sz w:val="20"/>
          <w:szCs w:val="20"/>
        </w:rPr>
        <w:t>n</w:t>
      </w:r>
      <w:r w:rsidRPr="00DF2975">
        <w:rPr>
          <w:rFonts w:ascii="Arial" w:hAnsi="Arial" w:cs="Arial"/>
          <w:color w:val="000000"/>
          <w:spacing w:val="1"/>
          <w:sz w:val="20"/>
          <w:szCs w:val="20"/>
        </w:rPr>
        <w:t>da</w:t>
      </w:r>
      <w:r w:rsidRPr="00DF2975">
        <w:rPr>
          <w:rFonts w:ascii="Arial" w:hAnsi="Arial" w:cs="Arial"/>
          <w:color w:val="000000"/>
          <w:sz w:val="20"/>
          <w:szCs w:val="20"/>
        </w:rPr>
        <w:t>r</w:t>
      </w:r>
      <w:r w:rsidRPr="00DF2975">
        <w:rPr>
          <w:rFonts w:ascii="Arial" w:hAnsi="Arial" w:cs="Arial"/>
          <w:color w:val="000000"/>
          <w:spacing w:val="-2"/>
          <w:sz w:val="20"/>
          <w:szCs w:val="20"/>
        </w:rPr>
        <w:t>d</w:t>
      </w:r>
      <w:r w:rsidRPr="00DF2975">
        <w:rPr>
          <w:rFonts w:ascii="Arial" w:hAnsi="Arial" w:cs="Arial"/>
          <w:color w:val="000000"/>
          <w:sz w:val="20"/>
          <w:szCs w:val="20"/>
        </w:rPr>
        <w:t>s</w:t>
      </w:r>
      <w:r w:rsidRPr="00DF2975">
        <w:rPr>
          <w:rFonts w:ascii="Arial" w:hAnsi="Arial" w:cs="Arial"/>
          <w:color w:val="000000"/>
          <w:spacing w:val="-5"/>
          <w:sz w:val="20"/>
          <w:szCs w:val="20"/>
        </w:rPr>
        <w:t xml:space="preserve"> </w:t>
      </w:r>
      <w:r w:rsidRPr="00DF2975">
        <w:rPr>
          <w:rFonts w:ascii="Arial" w:hAnsi="Arial" w:cs="Arial"/>
          <w:color w:val="000000"/>
          <w:spacing w:val="1"/>
          <w:sz w:val="20"/>
          <w:szCs w:val="20"/>
        </w:rPr>
        <w:t>a</w:t>
      </w:r>
      <w:r w:rsidRPr="00DF2975">
        <w:rPr>
          <w:rFonts w:ascii="Arial" w:hAnsi="Arial" w:cs="Arial"/>
          <w:color w:val="000000"/>
          <w:sz w:val="20"/>
          <w:szCs w:val="20"/>
        </w:rPr>
        <w:t>t</w:t>
      </w:r>
      <w:r w:rsidRPr="00DF2975">
        <w:rPr>
          <w:rFonts w:ascii="Arial" w:hAnsi="Arial" w:cs="Arial"/>
          <w:color w:val="000000"/>
          <w:spacing w:val="-2"/>
          <w:sz w:val="20"/>
          <w:szCs w:val="20"/>
        </w:rPr>
        <w:t>t</w:t>
      </w:r>
      <w:r w:rsidRPr="00DF2975">
        <w:rPr>
          <w:rFonts w:ascii="Arial" w:hAnsi="Arial" w:cs="Arial"/>
          <w:color w:val="000000"/>
          <w:spacing w:val="1"/>
          <w:sz w:val="20"/>
          <w:szCs w:val="20"/>
        </w:rPr>
        <w:t>en</w:t>
      </w:r>
      <w:r w:rsidRPr="00DF2975">
        <w:rPr>
          <w:rFonts w:ascii="Arial" w:hAnsi="Arial" w:cs="Arial"/>
          <w:color w:val="000000"/>
          <w:spacing w:val="-2"/>
          <w:sz w:val="20"/>
          <w:szCs w:val="20"/>
        </w:rPr>
        <w:t>d</w:t>
      </w:r>
      <w:r w:rsidRPr="00DF2975">
        <w:rPr>
          <w:rFonts w:ascii="Arial" w:hAnsi="Arial" w:cs="Arial"/>
          <w:color w:val="000000"/>
          <w:spacing w:val="1"/>
          <w:sz w:val="20"/>
          <w:szCs w:val="20"/>
        </w:rPr>
        <w:t>u</w:t>
      </w:r>
      <w:r w:rsidRPr="00DF2975">
        <w:rPr>
          <w:rFonts w:ascii="Arial" w:hAnsi="Arial" w:cs="Arial"/>
          <w:color w:val="000000"/>
          <w:sz w:val="20"/>
          <w:szCs w:val="20"/>
        </w:rPr>
        <w:t>s</w:t>
      </w:r>
      <w:r w:rsidRPr="00DF2975">
        <w:rPr>
          <w:rFonts w:ascii="Arial" w:hAnsi="Arial" w:cs="Arial"/>
          <w:color w:val="000000"/>
          <w:spacing w:val="-7"/>
          <w:sz w:val="20"/>
          <w:szCs w:val="20"/>
        </w:rPr>
        <w:t xml:space="preserve"> </w:t>
      </w:r>
      <w:r w:rsidRPr="00DF2975">
        <w:rPr>
          <w:rFonts w:ascii="Arial" w:hAnsi="Arial" w:cs="Arial"/>
          <w:color w:val="000000"/>
          <w:spacing w:val="1"/>
          <w:sz w:val="20"/>
          <w:szCs w:val="20"/>
        </w:rPr>
        <w:t>de</w:t>
      </w:r>
      <w:r w:rsidRPr="00DF2975">
        <w:rPr>
          <w:rFonts w:ascii="Arial" w:hAnsi="Arial" w:cs="Arial"/>
          <w:color w:val="000000"/>
          <w:sz w:val="20"/>
          <w:szCs w:val="20"/>
        </w:rPr>
        <w:t>s</w:t>
      </w:r>
      <w:r w:rsidRPr="00DF2975">
        <w:rPr>
          <w:rFonts w:ascii="Arial" w:hAnsi="Arial" w:cs="Arial"/>
          <w:color w:val="000000"/>
          <w:spacing w:val="-4"/>
          <w:sz w:val="20"/>
          <w:szCs w:val="20"/>
        </w:rPr>
        <w:t xml:space="preserve"> </w:t>
      </w:r>
      <w:r w:rsidRPr="00DF2975">
        <w:rPr>
          <w:rFonts w:ascii="Arial" w:hAnsi="Arial" w:cs="Arial"/>
          <w:color w:val="000000"/>
          <w:spacing w:val="1"/>
          <w:sz w:val="20"/>
          <w:szCs w:val="20"/>
        </w:rPr>
        <w:t>e</w:t>
      </w:r>
      <w:r w:rsidRPr="00DF2975">
        <w:rPr>
          <w:rFonts w:ascii="Arial" w:hAnsi="Arial" w:cs="Arial"/>
          <w:color w:val="000000"/>
          <w:spacing w:val="-4"/>
          <w:sz w:val="20"/>
          <w:szCs w:val="20"/>
        </w:rPr>
        <w:t>x</w:t>
      </w:r>
      <w:r w:rsidRPr="00DF2975">
        <w:rPr>
          <w:rFonts w:ascii="Arial" w:hAnsi="Arial" w:cs="Arial"/>
          <w:color w:val="000000"/>
          <w:spacing w:val="1"/>
          <w:sz w:val="20"/>
          <w:szCs w:val="20"/>
        </w:rPr>
        <w:t>ploi</w:t>
      </w:r>
      <w:r w:rsidRPr="00DF2975">
        <w:rPr>
          <w:rFonts w:ascii="Arial" w:hAnsi="Arial" w:cs="Arial"/>
          <w:color w:val="000000"/>
          <w:spacing w:val="-2"/>
          <w:sz w:val="20"/>
          <w:szCs w:val="20"/>
        </w:rPr>
        <w:t>t</w:t>
      </w:r>
      <w:r w:rsidRPr="00DF2975">
        <w:rPr>
          <w:rFonts w:ascii="Arial" w:hAnsi="Arial" w:cs="Arial"/>
          <w:color w:val="000000"/>
          <w:spacing w:val="1"/>
          <w:sz w:val="20"/>
          <w:szCs w:val="20"/>
        </w:rPr>
        <w:t>an</w:t>
      </w:r>
      <w:r w:rsidRPr="00DF2975">
        <w:rPr>
          <w:rFonts w:ascii="Arial" w:hAnsi="Arial" w:cs="Arial"/>
          <w:color w:val="000000"/>
          <w:sz w:val="20"/>
          <w:szCs w:val="20"/>
        </w:rPr>
        <w:t>t</w:t>
      </w:r>
      <w:r w:rsidRPr="00DF2975">
        <w:rPr>
          <w:rFonts w:ascii="Arial" w:hAnsi="Arial" w:cs="Arial"/>
          <w:color w:val="000000"/>
          <w:spacing w:val="1"/>
          <w:sz w:val="20"/>
          <w:szCs w:val="20"/>
        </w:rPr>
        <w:t>s</w:t>
      </w:r>
      <w:r w:rsidRPr="00DF2975">
        <w:rPr>
          <w:rFonts w:ascii="Arial" w:hAnsi="Arial" w:cs="Arial"/>
          <w:color w:val="000000"/>
          <w:sz w:val="20"/>
          <w:szCs w:val="20"/>
        </w:rPr>
        <w:t>.</w:t>
      </w:r>
    </w:p>
    <w:p w14:paraId="11A19803" w14:textId="77777777" w:rsidR="00917652" w:rsidRPr="00DF2975" w:rsidRDefault="00917652" w:rsidP="007222E2">
      <w:pPr>
        <w:pStyle w:val="IEC2ab"/>
        <w:numPr>
          <w:ilvl w:val="0"/>
          <w:numId w:val="22"/>
        </w:numPr>
        <w:tabs>
          <w:tab w:val="left" w:pos="567"/>
          <w:tab w:val="left" w:pos="993"/>
          <w:tab w:val="left" w:pos="1418"/>
        </w:tabs>
        <w:spacing w:before="0" w:after="0"/>
        <w:ind w:left="0" w:firstLine="567"/>
      </w:pPr>
      <w:r w:rsidRPr="00DF2975">
        <w:rPr>
          <w:iCs/>
        </w:rPr>
        <w:t>R</w:t>
      </w:r>
      <w:r w:rsidRPr="00DF2975">
        <w:rPr>
          <w:iCs/>
          <w:spacing w:val="1"/>
        </w:rPr>
        <w:t>esp</w:t>
      </w:r>
      <w:r w:rsidRPr="00DF2975">
        <w:rPr>
          <w:iCs/>
          <w:spacing w:val="-2"/>
        </w:rPr>
        <w:t>o</w:t>
      </w:r>
      <w:r w:rsidRPr="00DF2975">
        <w:rPr>
          <w:iCs/>
          <w:spacing w:val="1"/>
        </w:rPr>
        <w:t>ns</w:t>
      </w:r>
      <w:r w:rsidRPr="00DF2975">
        <w:rPr>
          <w:iCs/>
          <w:spacing w:val="-2"/>
        </w:rPr>
        <w:t>a</w:t>
      </w:r>
      <w:r w:rsidRPr="00DF2975">
        <w:rPr>
          <w:iCs/>
          <w:spacing w:val="1"/>
        </w:rPr>
        <w:t>bi</w:t>
      </w:r>
      <w:r w:rsidRPr="00DF2975">
        <w:rPr>
          <w:iCs/>
          <w:spacing w:val="-2"/>
        </w:rPr>
        <w:t>l</w:t>
      </w:r>
      <w:r w:rsidRPr="00DF2975">
        <w:rPr>
          <w:iCs/>
          <w:spacing w:val="1"/>
        </w:rPr>
        <w:t>i</w:t>
      </w:r>
      <w:r w:rsidRPr="00DF2975">
        <w:rPr>
          <w:iCs/>
        </w:rPr>
        <w:t>t</w:t>
      </w:r>
      <w:r w:rsidRPr="00DF2975">
        <w:rPr>
          <w:iCs/>
          <w:spacing w:val="-2"/>
        </w:rPr>
        <w:t>é</w:t>
      </w:r>
      <w:r w:rsidRPr="00DF2975">
        <w:rPr>
          <w:iCs/>
        </w:rPr>
        <w:t>s</w:t>
      </w:r>
      <w:r w:rsidRPr="00DF2975">
        <w:rPr>
          <w:iCs/>
          <w:spacing w:val="-10"/>
        </w:rPr>
        <w:t xml:space="preserve"> </w:t>
      </w:r>
      <w:r w:rsidRPr="00DF2975">
        <w:rPr>
          <w:iCs/>
          <w:spacing w:val="1"/>
        </w:rPr>
        <w:t>d</w:t>
      </w:r>
      <w:r w:rsidRPr="00DF2975">
        <w:rPr>
          <w:iCs/>
        </w:rPr>
        <w:t>e</w:t>
      </w:r>
      <w:r w:rsidRPr="00DF2975">
        <w:rPr>
          <w:iCs/>
          <w:spacing w:val="-3"/>
        </w:rPr>
        <w:t xml:space="preserve"> </w:t>
      </w:r>
      <w:r w:rsidRPr="00DF2975">
        <w:rPr>
          <w:iCs/>
          <w:spacing w:val="1"/>
        </w:rPr>
        <w:t>l</w:t>
      </w:r>
      <w:r w:rsidRPr="00DF2975">
        <w:rPr>
          <w:iCs/>
          <w:spacing w:val="-1"/>
        </w:rPr>
        <w:t>'</w:t>
      </w:r>
      <w:r w:rsidRPr="00DF2975">
        <w:rPr>
          <w:iCs/>
          <w:spacing w:val="1"/>
        </w:rPr>
        <w:t>e</w:t>
      </w:r>
      <w:r w:rsidRPr="00DF2975">
        <w:rPr>
          <w:iCs/>
          <w:spacing w:val="-2"/>
        </w:rPr>
        <w:t>n</w:t>
      </w:r>
      <w:r w:rsidRPr="00DF2975">
        <w:rPr>
          <w:iCs/>
          <w:spacing w:val="1"/>
        </w:rPr>
        <w:t>cad</w:t>
      </w:r>
      <w:r w:rsidRPr="00DF2975">
        <w:rPr>
          <w:iCs/>
          <w:spacing w:val="-2"/>
        </w:rPr>
        <w:t>r</w:t>
      </w:r>
      <w:r w:rsidRPr="00DF2975">
        <w:rPr>
          <w:iCs/>
          <w:spacing w:val="1"/>
        </w:rPr>
        <w:t>e</w:t>
      </w:r>
      <w:r w:rsidRPr="00DF2975">
        <w:rPr>
          <w:iCs/>
          <w:spacing w:val="-1"/>
        </w:rPr>
        <w:t>m</w:t>
      </w:r>
      <w:r w:rsidRPr="00DF2975">
        <w:rPr>
          <w:iCs/>
          <w:spacing w:val="1"/>
        </w:rPr>
        <w:t>en</w:t>
      </w:r>
      <w:r w:rsidRPr="00DF2975">
        <w:rPr>
          <w:iCs/>
        </w:rPr>
        <w:t>t</w:t>
      </w:r>
      <w:r w:rsidRPr="00DF2975">
        <w:rPr>
          <w:iCs/>
          <w:spacing w:val="-9"/>
        </w:rPr>
        <w:t xml:space="preserve"> </w:t>
      </w:r>
      <w:r w:rsidRPr="00DF2975">
        <w:rPr>
          <w:iCs/>
          <w:spacing w:val="1"/>
        </w:rPr>
        <w:t>d</w:t>
      </w:r>
      <w:r w:rsidRPr="00DF2975">
        <w:rPr>
          <w:iCs/>
        </w:rPr>
        <w:t>e</w:t>
      </w:r>
      <w:r w:rsidRPr="00DF2975">
        <w:rPr>
          <w:iCs/>
          <w:spacing w:val="-3"/>
        </w:rPr>
        <w:t xml:space="preserve"> </w:t>
      </w:r>
      <w:r w:rsidRPr="00DF2975">
        <w:rPr>
          <w:iCs/>
          <w:spacing w:val="1"/>
        </w:rPr>
        <w:t>l</w:t>
      </w:r>
      <w:r w:rsidRPr="00DF2975">
        <w:rPr>
          <w:iCs/>
          <w:spacing w:val="-1"/>
        </w:rPr>
        <w:t>'</w:t>
      </w:r>
      <w:r w:rsidRPr="00DF2975">
        <w:rPr>
          <w:iCs/>
          <w:spacing w:val="1"/>
        </w:rPr>
        <w:t>e</w:t>
      </w:r>
      <w:r w:rsidRPr="00DF2975">
        <w:rPr>
          <w:iCs/>
          <w:spacing w:val="-1"/>
        </w:rPr>
        <w:t>x</w:t>
      </w:r>
      <w:r w:rsidRPr="00DF2975">
        <w:rPr>
          <w:iCs/>
          <w:spacing w:val="1"/>
        </w:rPr>
        <w:t>pl</w:t>
      </w:r>
      <w:r w:rsidRPr="00DF2975">
        <w:rPr>
          <w:iCs/>
          <w:spacing w:val="-2"/>
        </w:rPr>
        <w:t>o</w:t>
      </w:r>
      <w:r w:rsidRPr="00DF2975">
        <w:rPr>
          <w:iCs/>
          <w:spacing w:val="1"/>
        </w:rPr>
        <w:t>i</w:t>
      </w:r>
      <w:r w:rsidRPr="00DF2975">
        <w:rPr>
          <w:iCs/>
        </w:rPr>
        <w:t>t</w:t>
      </w:r>
      <w:r w:rsidRPr="00DF2975">
        <w:rPr>
          <w:iCs/>
          <w:spacing w:val="1"/>
        </w:rPr>
        <w:t>a</w:t>
      </w:r>
      <w:r w:rsidRPr="00DF2975">
        <w:rPr>
          <w:iCs/>
          <w:spacing w:val="-2"/>
        </w:rPr>
        <w:t>n</w:t>
      </w:r>
      <w:r w:rsidRPr="00DF2975">
        <w:rPr>
          <w:iCs/>
        </w:rPr>
        <w:t>t</w:t>
      </w:r>
    </w:p>
    <w:p w14:paraId="7F51738B" w14:textId="77777777" w:rsidR="00917652" w:rsidRPr="00DF2975" w:rsidRDefault="00917652" w:rsidP="007222E2">
      <w:pPr>
        <w:widowControl w:val="0"/>
        <w:autoSpaceDE w:val="0"/>
        <w:autoSpaceDN w:val="0"/>
        <w:adjustRightInd w:val="0"/>
        <w:spacing w:after="0" w:line="360" w:lineRule="auto"/>
        <w:ind w:left="993" w:right="117"/>
        <w:jc w:val="both"/>
        <w:rPr>
          <w:rFonts w:ascii="Arial" w:hAnsi="Arial" w:cs="Arial"/>
          <w:color w:val="000000"/>
          <w:sz w:val="20"/>
          <w:szCs w:val="20"/>
        </w:rPr>
      </w:pPr>
      <w:r w:rsidRPr="00DF2975">
        <w:rPr>
          <w:rFonts w:ascii="Arial" w:hAnsi="Arial" w:cs="Arial"/>
          <w:color w:val="000000"/>
          <w:spacing w:val="1"/>
          <w:sz w:val="20"/>
          <w:szCs w:val="20"/>
        </w:rPr>
        <w:t>Le</w:t>
      </w:r>
      <w:r w:rsidRPr="00DF2975">
        <w:rPr>
          <w:rFonts w:ascii="Arial" w:hAnsi="Arial" w:cs="Arial"/>
          <w:color w:val="000000"/>
          <w:sz w:val="20"/>
          <w:szCs w:val="20"/>
        </w:rPr>
        <w:t xml:space="preserve">s </w:t>
      </w:r>
      <w:r w:rsidRPr="00DF2975">
        <w:rPr>
          <w:rFonts w:ascii="Arial" w:hAnsi="Arial" w:cs="Arial"/>
          <w:color w:val="000000"/>
          <w:spacing w:val="2"/>
          <w:sz w:val="20"/>
          <w:szCs w:val="20"/>
        </w:rPr>
        <w:t xml:space="preserve"> </w:t>
      </w:r>
      <w:r w:rsidRPr="00DF2975">
        <w:rPr>
          <w:rFonts w:ascii="Arial" w:hAnsi="Arial" w:cs="Arial"/>
          <w:color w:val="000000"/>
          <w:sz w:val="20"/>
          <w:szCs w:val="20"/>
        </w:rPr>
        <w:t>r</w:t>
      </w:r>
      <w:r w:rsidRPr="00DF2975">
        <w:rPr>
          <w:rFonts w:ascii="Arial" w:hAnsi="Arial" w:cs="Arial"/>
          <w:color w:val="000000"/>
          <w:spacing w:val="1"/>
          <w:sz w:val="20"/>
          <w:szCs w:val="20"/>
        </w:rPr>
        <w:t>e</w:t>
      </w:r>
      <w:r w:rsidRPr="00DF2975">
        <w:rPr>
          <w:rFonts w:ascii="Arial" w:hAnsi="Arial" w:cs="Arial"/>
          <w:color w:val="000000"/>
          <w:spacing w:val="-1"/>
          <w:sz w:val="20"/>
          <w:szCs w:val="20"/>
        </w:rPr>
        <w:t>s</w:t>
      </w:r>
      <w:r w:rsidRPr="00DF2975">
        <w:rPr>
          <w:rFonts w:ascii="Arial" w:hAnsi="Arial" w:cs="Arial"/>
          <w:color w:val="000000"/>
          <w:spacing w:val="1"/>
          <w:sz w:val="20"/>
          <w:szCs w:val="20"/>
        </w:rPr>
        <w:t>po</w:t>
      </w:r>
      <w:r w:rsidRPr="00DF2975">
        <w:rPr>
          <w:rFonts w:ascii="Arial" w:hAnsi="Arial" w:cs="Arial"/>
          <w:color w:val="000000"/>
          <w:spacing w:val="-2"/>
          <w:sz w:val="20"/>
          <w:szCs w:val="20"/>
        </w:rPr>
        <w:t>n</w:t>
      </w:r>
      <w:r w:rsidRPr="00DF2975">
        <w:rPr>
          <w:rFonts w:ascii="Arial" w:hAnsi="Arial" w:cs="Arial"/>
          <w:color w:val="000000"/>
          <w:spacing w:val="1"/>
          <w:sz w:val="20"/>
          <w:szCs w:val="20"/>
        </w:rPr>
        <w:t>sa</w:t>
      </w:r>
      <w:r w:rsidRPr="00DF2975">
        <w:rPr>
          <w:rFonts w:ascii="Arial" w:hAnsi="Arial" w:cs="Arial"/>
          <w:color w:val="000000"/>
          <w:spacing w:val="-2"/>
          <w:sz w:val="20"/>
          <w:szCs w:val="20"/>
        </w:rPr>
        <w:t>b</w:t>
      </w:r>
      <w:r w:rsidRPr="00DF2975">
        <w:rPr>
          <w:rFonts w:ascii="Arial" w:hAnsi="Arial" w:cs="Arial"/>
          <w:color w:val="000000"/>
          <w:spacing w:val="1"/>
          <w:sz w:val="20"/>
          <w:szCs w:val="20"/>
        </w:rPr>
        <w:t>il</w:t>
      </w:r>
      <w:r w:rsidRPr="00DF2975">
        <w:rPr>
          <w:rFonts w:ascii="Arial" w:hAnsi="Arial" w:cs="Arial"/>
          <w:color w:val="000000"/>
          <w:spacing w:val="-2"/>
          <w:sz w:val="20"/>
          <w:szCs w:val="20"/>
        </w:rPr>
        <w:t>i</w:t>
      </w:r>
      <w:r w:rsidRPr="00DF2975">
        <w:rPr>
          <w:rFonts w:ascii="Arial" w:hAnsi="Arial" w:cs="Arial"/>
          <w:color w:val="000000"/>
          <w:sz w:val="20"/>
          <w:szCs w:val="20"/>
        </w:rPr>
        <w:t>t</w:t>
      </w:r>
      <w:r w:rsidRPr="00DF2975">
        <w:rPr>
          <w:rFonts w:ascii="Arial" w:hAnsi="Arial" w:cs="Arial"/>
          <w:color w:val="000000"/>
          <w:spacing w:val="1"/>
          <w:sz w:val="20"/>
          <w:szCs w:val="20"/>
        </w:rPr>
        <w:t>é</w:t>
      </w:r>
      <w:r w:rsidRPr="00DF2975">
        <w:rPr>
          <w:rFonts w:ascii="Arial" w:hAnsi="Arial" w:cs="Arial"/>
          <w:color w:val="000000"/>
          <w:sz w:val="20"/>
          <w:szCs w:val="20"/>
        </w:rPr>
        <w:t>s</w:t>
      </w:r>
      <w:r w:rsidRPr="00DF2975">
        <w:rPr>
          <w:rFonts w:ascii="Arial" w:hAnsi="Arial" w:cs="Arial"/>
          <w:color w:val="000000"/>
          <w:spacing w:val="43"/>
          <w:sz w:val="20"/>
          <w:szCs w:val="20"/>
        </w:rPr>
        <w:t xml:space="preserve"> </w:t>
      </w:r>
      <w:r w:rsidRPr="00DF2975">
        <w:rPr>
          <w:rFonts w:ascii="Arial" w:hAnsi="Arial" w:cs="Arial"/>
          <w:color w:val="000000"/>
          <w:spacing w:val="1"/>
          <w:sz w:val="20"/>
          <w:szCs w:val="20"/>
        </w:rPr>
        <w:t>e</w:t>
      </w:r>
      <w:r w:rsidRPr="00DF2975">
        <w:rPr>
          <w:rFonts w:ascii="Arial" w:hAnsi="Arial" w:cs="Arial"/>
          <w:color w:val="000000"/>
          <w:sz w:val="20"/>
          <w:szCs w:val="20"/>
        </w:rPr>
        <w:t xml:space="preserve">n </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m</w:t>
      </w:r>
      <w:r w:rsidRPr="00DF2975">
        <w:rPr>
          <w:rFonts w:ascii="Arial" w:hAnsi="Arial" w:cs="Arial"/>
          <w:color w:val="000000"/>
          <w:spacing w:val="1"/>
          <w:sz w:val="20"/>
          <w:szCs w:val="20"/>
        </w:rPr>
        <w:t>a</w:t>
      </w:r>
      <w:r w:rsidRPr="00DF2975">
        <w:rPr>
          <w:rFonts w:ascii="Arial" w:hAnsi="Arial" w:cs="Arial"/>
          <w:color w:val="000000"/>
          <w:sz w:val="20"/>
          <w:szCs w:val="20"/>
        </w:rPr>
        <w:t>t</w:t>
      </w:r>
      <w:r w:rsidRPr="00DF2975">
        <w:rPr>
          <w:rFonts w:ascii="Arial" w:hAnsi="Arial" w:cs="Arial"/>
          <w:color w:val="000000"/>
          <w:spacing w:val="1"/>
          <w:sz w:val="20"/>
          <w:szCs w:val="20"/>
        </w:rPr>
        <w:t>i</w:t>
      </w:r>
      <w:r w:rsidRPr="00DF2975">
        <w:rPr>
          <w:rFonts w:ascii="Arial" w:hAnsi="Arial" w:cs="Arial"/>
          <w:color w:val="000000"/>
          <w:spacing w:val="-2"/>
          <w:sz w:val="20"/>
          <w:szCs w:val="20"/>
        </w:rPr>
        <w:t>è</w:t>
      </w:r>
      <w:r w:rsidRPr="00DF2975">
        <w:rPr>
          <w:rFonts w:ascii="Arial" w:hAnsi="Arial" w:cs="Arial"/>
          <w:color w:val="000000"/>
          <w:sz w:val="20"/>
          <w:szCs w:val="20"/>
        </w:rPr>
        <w:t xml:space="preserve">re </w:t>
      </w:r>
      <w:r w:rsidRPr="00DF2975">
        <w:rPr>
          <w:rFonts w:ascii="Arial" w:hAnsi="Arial" w:cs="Arial"/>
          <w:color w:val="000000"/>
          <w:spacing w:val="1"/>
          <w:sz w:val="20"/>
          <w:szCs w:val="20"/>
        </w:rPr>
        <w:t xml:space="preserve"> d</w:t>
      </w:r>
      <w:r w:rsidRPr="00DF2975">
        <w:rPr>
          <w:rFonts w:ascii="Arial" w:hAnsi="Arial" w:cs="Arial"/>
          <w:color w:val="000000"/>
          <w:spacing w:val="-1"/>
          <w:sz w:val="20"/>
          <w:szCs w:val="20"/>
        </w:rPr>
        <w:t>'</w:t>
      </w:r>
      <w:r w:rsidRPr="00DF2975">
        <w:rPr>
          <w:rFonts w:ascii="Arial" w:hAnsi="Arial" w:cs="Arial"/>
          <w:color w:val="000000"/>
          <w:spacing w:val="1"/>
          <w:sz w:val="20"/>
          <w:szCs w:val="20"/>
        </w:rPr>
        <w:t>e</w:t>
      </w:r>
      <w:r w:rsidRPr="00DF2975">
        <w:rPr>
          <w:rFonts w:ascii="Arial" w:hAnsi="Arial" w:cs="Arial"/>
          <w:color w:val="000000"/>
          <w:spacing w:val="-2"/>
          <w:sz w:val="20"/>
          <w:szCs w:val="20"/>
        </w:rPr>
        <w:t>n</w:t>
      </w:r>
      <w:r w:rsidRPr="00DF2975">
        <w:rPr>
          <w:rFonts w:ascii="Arial" w:hAnsi="Arial" w:cs="Arial"/>
          <w:color w:val="000000"/>
          <w:spacing w:val="1"/>
          <w:sz w:val="20"/>
          <w:szCs w:val="20"/>
        </w:rPr>
        <w:t>cad</w:t>
      </w:r>
      <w:r w:rsidRPr="00DF2975">
        <w:rPr>
          <w:rFonts w:ascii="Arial" w:hAnsi="Arial" w:cs="Arial"/>
          <w:color w:val="000000"/>
          <w:spacing w:val="-2"/>
          <w:sz w:val="20"/>
          <w:szCs w:val="20"/>
        </w:rPr>
        <w:t>r</w:t>
      </w:r>
      <w:r w:rsidRPr="00DF2975">
        <w:rPr>
          <w:rFonts w:ascii="Arial" w:hAnsi="Arial" w:cs="Arial"/>
          <w:color w:val="000000"/>
          <w:spacing w:val="1"/>
          <w:sz w:val="20"/>
          <w:szCs w:val="20"/>
        </w:rPr>
        <w:t>e</w:t>
      </w:r>
      <w:r w:rsidRPr="00DF2975">
        <w:rPr>
          <w:rFonts w:ascii="Arial" w:hAnsi="Arial" w:cs="Arial"/>
          <w:color w:val="000000"/>
          <w:spacing w:val="-1"/>
          <w:sz w:val="20"/>
          <w:szCs w:val="20"/>
        </w:rPr>
        <w:t>m</w:t>
      </w:r>
      <w:r w:rsidRPr="00DF2975">
        <w:rPr>
          <w:rFonts w:ascii="Arial" w:hAnsi="Arial" w:cs="Arial"/>
          <w:color w:val="000000"/>
          <w:spacing w:val="1"/>
          <w:sz w:val="20"/>
          <w:szCs w:val="20"/>
        </w:rPr>
        <w:t>en</w:t>
      </w:r>
      <w:r w:rsidRPr="00DF2975">
        <w:rPr>
          <w:rFonts w:ascii="Arial" w:hAnsi="Arial" w:cs="Arial"/>
          <w:color w:val="000000"/>
          <w:sz w:val="20"/>
          <w:szCs w:val="20"/>
        </w:rPr>
        <w:t>t</w:t>
      </w:r>
      <w:r w:rsidRPr="00DF2975">
        <w:rPr>
          <w:rFonts w:ascii="Arial" w:hAnsi="Arial" w:cs="Arial"/>
          <w:color w:val="000000"/>
          <w:spacing w:val="43"/>
          <w:sz w:val="20"/>
          <w:szCs w:val="20"/>
        </w:rPr>
        <w:t xml:space="preserve"> </w:t>
      </w:r>
      <w:r w:rsidRPr="00DF2975">
        <w:rPr>
          <w:rFonts w:ascii="Arial" w:hAnsi="Arial" w:cs="Arial"/>
          <w:color w:val="000000"/>
          <w:spacing w:val="1"/>
          <w:sz w:val="20"/>
          <w:szCs w:val="20"/>
        </w:rPr>
        <w:t>de</w:t>
      </w:r>
      <w:r w:rsidRPr="00DF2975">
        <w:rPr>
          <w:rFonts w:ascii="Arial" w:hAnsi="Arial" w:cs="Arial"/>
          <w:color w:val="000000"/>
          <w:spacing w:val="-1"/>
          <w:sz w:val="20"/>
          <w:szCs w:val="20"/>
        </w:rPr>
        <w:t>v</w:t>
      </w:r>
      <w:r w:rsidRPr="00DF2975">
        <w:rPr>
          <w:rFonts w:ascii="Arial" w:hAnsi="Arial" w:cs="Arial"/>
          <w:color w:val="000000"/>
          <w:sz w:val="20"/>
          <w:szCs w:val="20"/>
        </w:rPr>
        <w:t>r</w:t>
      </w:r>
      <w:r w:rsidRPr="00DF2975">
        <w:rPr>
          <w:rFonts w:ascii="Arial" w:hAnsi="Arial" w:cs="Arial"/>
          <w:color w:val="000000"/>
          <w:spacing w:val="1"/>
          <w:sz w:val="20"/>
          <w:szCs w:val="20"/>
        </w:rPr>
        <w:t>a</w:t>
      </w:r>
      <w:r w:rsidRPr="00DF2975">
        <w:rPr>
          <w:rFonts w:ascii="Arial" w:hAnsi="Arial" w:cs="Arial"/>
          <w:color w:val="000000"/>
          <w:spacing w:val="-2"/>
          <w:sz w:val="20"/>
          <w:szCs w:val="20"/>
        </w:rPr>
        <w:t>i</w:t>
      </w:r>
      <w:r w:rsidRPr="00DF2975">
        <w:rPr>
          <w:rFonts w:ascii="Arial" w:hAnsi="Arial" w:cs="Arial"/>
          <w:color w:val="000000"/>
          <w:spacing w:val="1"/>
          <w:sz w:val="20"/>
          <w:szCs w:val="20"/>
        </w:rPr>
        <w:t>en</w:t>
      </w:r>
      <w:r w:rsidRPr="00DF2975">
        <w:rPr>
          <w:rFonts w:ascii="Arial" w:hAnsi="Arial" w:cs="Arial"/>
          <w:color w:val="000000"/>
          <w:sz w:val="20"/>
          <w:szCs w:val="20"/>
        </w:rPr>
        <w:t>t</w:t>
      </w:r>
      <w:r w:rsidRPr="00DF2975">
        <w:rPr>
          <w:rFonts w:ascii="Arial" w:hAnsi="Arial" w:cs="Arial"/>
          <w:color w:val="000000"/>
          <w:spacing w:val="47"/>
          <w:sz w:val="20"/>
          <w:szCs w:val="20"/>
        </w:rPr>
        <w:t xml:space="preserve"> </w:t>
      </w:r>
      <w:r w:rsidRPr="00DF2975">
        <w:rPr>
          <w:rFonts w:ascii="Arial" w:hAnsi="Arial" w:cs="Arial"/>
          <w:color w:val="000000"/>
          <w:spacing w:val="1"/>
          <w:sz w:val="20"/>
          <w:szCs w:val="20"/>
        </w:rPr>
        <w:t>a</w:t>
      </w:r>
      <w:r w:rsidRPr="00DF2975">
        <w:rPr>
          <w:rFonts w:ascii="Arial" w:hAnsi="Arial" w:cs="Arial"/>
          <w:color w:val="000000"/>
          <w:sz w:val="20"/>
          <w:szCs w:val="20"/>
        </w:rPr>
        <w:t xml:space="preserve">u </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mi</w:t>
      </w:r>
      <w:r w:rsidRPr="00DF2975">
        <w:rPr>
          <w:rFonts w:ascii="Arial" w:hAnsi="Arial" w:cs="Arial"/>
          <w:color w:val="000000"/>
          <w:spacing w:val="-2"/>
          <w:sz w:val="20"/>
          <w:szCs w:val="20"/>
        </w:rPr>
        <w:t>n</w:t>
      </w:r>
      <w:r w:rsidRPr="00DF2975">
        <w:rPr>
          <w:rFonts w:ascii="Arial" w:hAnsi="Arial" w:cs="Arial"/>
          <w:color w:val="000000"/>
          <w:spacing w:val="1"/>
          <w:sz w:val="20"/>
          <w:szCs w:val="20"/>
        </w:rPr>
        <w:t>im</w:t>
      </w:r>
      <w:r w:rsidRPr="00DF2975">
        <w:rPr>
          <w:rFonts w:ascii="Arial" w:hAnsi="Arial" w:cs="Arial"/>
          <w:color w:val="000000"/>
          <w:spacing w:val="-2"/>
          <w:sz w:val="20"/>
          <w:szCs w:val="20"/>
        </w:rPr>
        <w:t>u</w:t>
      </w:r>
      <w:r w:rsidRPr="00DF2975">
        <w:rPr>
          <w:rFonts w:ascii="Arial" w:hAnsi="Arial" w:cs="Arial"/>
          <w:color w:val="000000"/>
          <w:sz w:val="20"/>
          <w:szCs w:val="20"/>
        </w:rPr>
        <w:t>m</w:t>
      </w:r>
      <w:r w:rsidRPr="00DF2975">
        <w:rPr>
          <w:rFonts w:ascii="Arial" w:hAnsi="Arial" w:cs="Arial"/>
          <w:color w:val="000000"/>
          <w:spacing w:val="48"/>
          <w:sz w:val="20"/>
          <w:szCs w:val="20"/>
        </w:rPr>
        <w:t xml:space="preserve"> </w:t>
      </w:r>
      <w:r w:rsidRPr="00DF2975">
        <w:rPr>
          <w:rFonts w:ascii="Arial" w:hAnsi="Arial" w:cs="Arial"/>
          <w:color w:val="000000"/>
          <w:spacing w:val="1"/>
          <w:sz w:val="20"/>
          <w:szCs w:val="20"/>
        </w:rPr>
        <w:t>i</w:t>
      </w:r>
      <w:r w:rsidRPr="00DF2975">
        <w:rPr>
          <w:rFonts w:ascii="Arial" w:hAnsi="Arial" w:cs="Arial"/>
          <w:color w:val="000000"/>
          <w:spacing w:val="-2"/>
          <w:sz w:val="20"/>
          <w:szCs w:val="20"/>
        </w:rPr>
        <w:t>n</w:t>
      </w:r>
      <w:r w:rsidRPr="00DF2975">
        <w:rPr>
          <w:rFonts w:ascii="Arial" w:hAnsi="Arial" w:cs="Arial"/>
          <w:color w:val="000000"/>
          <w:spacing w:val="1"/>
          <w:sz w:val="20"/>
          <w:szCs w:val="20"/>
        </w:rPr>
        <w:t>clu</w:t>
      </w:r>
      <w:r w:rsidRPr="00DF2975">
        <w:rPr>
          <w:rFonts w:ascii="Arial" w:hAnsi="Arial" w:cs="Arial"/>
          <w:color w:val="000000"/>
          <w:sz w:val="20"/>
          <w:szCs w:val="20"/>
        </w:rPr>
        <w:t>re</w:t>
      </w:r>
      <w:r w:rsidRPr="00DF2975">
        <w:rPr>
          <w:rFonts w:ascii="Arial" w:hAnsi="Arial" w:cs="Arial"/>
          <w:color w:val="000000"/>
          <w:spacing w:val="49"/>
          <w:sz w:val="20"/>
          <w:szCs w:val="20"/>
        </w:rPr>
        <w:t xml:space="preserve"> </w:t>
      </w:r>
      <w:r w:rsidRPr="00DF2975">
        <w:rPr>
          <w:rFonts w:ascii="Arial" w:hAnsi="Arial" w:cs="Arial"/>
          <w:color w:val="000000"/>
          <w:spacing w:val="-2"/>
          <w:sz w:val="20"/>
          <w:szCs w:val="20"/>
        </w:rPr>
        <w:t>l</w:t>
      </w:r>
      <w:r w:rsidRPr="00DF2975">
        <w:rPr>
          <w:rFonts w:ascii="Arial" w:hAnsi="Arial" w:cs="Arial"/>
          <w:color w:val="000000"/>
          <w:spacing w:val="1"/>
          <w:sz w:val="20"/>
          <w:szCs w:val="20"/>
        </w:rPr>
        <w:t>e</w:t>
      </w:r>
      <w:r w:rsidRPr="00DF2975">
        <w:rPr>
          <w:rFonts w:ascii="Arial" w:hAnsi="Arial" w:cs="Arial"/>
          <w:color w:val="000000"/>
          <w:sz w:val="20"/>
          <w:szCs w:val="20"/>
        </w:rPr>
        <w:t xml:space="preserve">s </w:t>
      </w:r>
      <w:r w:rsidRPr="00DF2975">
        <w:rPr>
          <w:rFonts w:ascii="Arial" w:hAnsi="Arial" w:cs="Arial"/>
          <w:color w:val="000000"/>
          <w:spacing w:val="3"/>
          <w:sz w:val="20"/>
          <w:szCs w:val="20"/>
        </w:rPr>
        <w:t xml:space="preserve"> </w:t>
      </w:r>
      <w:r w:rsidRPr="00DF2975">
        <w:rPr>
          <w:rFonts w:ascii="Arial" w:hAnsi="Arial" w:cs="Arial"/>
          <w:color w:val="000000"/>
          <w:spacing w:val="1"/>
          <w:sz w:val="20"/>
          <w:szCs w:val="20"/>
        </w:rPr>
        <w:t>c</w:t>
      </w:r>
      <w:r w:rsidRPr="00DF2975">
        <w:rPr>
          <w:rFonts w:ascii="Arial" w:hAnsi="Arial" w:cs="Arial"/>
          <w:color w:val="000000"/>
          <w:spacing w:val="-2"/>
          <w:sz w:val="20"/>
          <w:szCs w:val="20"/>
        </w:rPr>
        <w:t>i</w:t>
      </w:r>
      <w:r w:rsidRPr="00DF2975">
        <w:rPr>
          <w:rFonts w:ascii="Arial" w:hAnsi="Arial" w:cs="Arial"/>
          <w:color w:val="000000"/>
          <w:spacing w:val="1"/>
          <w:sz w:val="20"/>
          <w:szCs w:val="20"/>
        </w:rPr>
        <w:t>n</w:t>
      </w:r>
      <w:r w:rsidRPr="00DF2975">
        <w:rPr>
          <w:rFonts w:ascii="Arial" w:hAnsi="Arial" w:cs="Arial"/>
          <w:color w:val="000000"/>
          <w:sz w:val="20"/>
          <w:szCs w:val="20"/>
        </w:rPr>
        <w:t xml:space="preserve">q </w:t>
      </w:r>
      <w:r w:rsidRPr="00DF2975">
        <w:rPr>
          <w:rFonts w:ascii="Arial" w:hAnsi="Arial" w:cs="Arial"/>
          <w:color w:val="000000"/>
          <w:spacing w:val="1"/>
          <w:sz w:val="20"/>
          <w:szCs w:val="20"/>
        </w:rPr>
        <w:t xml:space="preserve"> </w:t>
      </w:r>
      <w:r w:rsidRPr="00DF2975">
        <w:rPr>
          <w:rFonts w:ascii="Arial" w:hAnsi="Arial" w:cs="Arial"/>
          <w:color w:val="000000"/>
          <w:sz w:val="20"/>
          <w:szCs w:val="20"/>
        </w:rPr>
        <w:t>f</w:t>
      </w:r>
      <w:r w:rsidRPr="00DF2975">
        <w:rPr>
          <w:rFonts w:ascii="Arial" w:hAnsi="Arial" w:cs="Arial"/>
          <w:color w:val="000000"/>
          <w:spacing w:val="1"/>
          <w:sz w:val="20"/>
          <w:szCs w:val="20"/>
        </w:rPr>
        <w:t>o</w:t>
      </w:r>
      <w:r w:rsidRPr="00DF2975">
        <w:rPr>
          <w:rFonts w:ascii="Arial" w:hAnsi="Arial" w:cs="Arial"/>
          <w:color w:val="000000"/>
          <w:spacing w:val="-2"/>
          <w:sz w:val="20"/>
          <w:szCs w:val="20"/>
        </w:rPr>
        <w:t>n</w:t>
      </w:r>
      <w:r w:rsidRPr="00DF2975">
        <w:rPr>
          <w:rFonts w:ascii="Arial" w:hAnsi="Arial" w:cs="Arial"/>
          <w:color w:val="000000"/>
          <w:spacing w:val="1"/>
          <w:sz w:val="20"/>
          <w:szCs w:val="20"/>
        </w:rPr>
        <w:t>c</w:t>
      </w:r>
      <w:r w:rsidRPr="00DF2975">
        <w:rPr>
          <w:rFonts w:ascii="Arial" w:hAnsi="Arial" w:cs="Arial"/>
          <w:color w:val="000000"/>
          <w:sz w:val="20"/>
          <w:szCs w:val="20"/>
        </w:rPr>
        <w:t>t</w:t>
      </w:r>
      <w:r w:rsidRPr="00DF2975">
        <w:rPr>
          <w:rFonts w:ascii="Arial" w:hAnsi="Arial" w:cs="Arial"/>
          <w:color w:val="000000"/>
          <w:spacing w:val="1"/>
          <w:sz w:val="20"/>
          <w:szCs w:val="20"/>
        </w:rPr>
        <w:t>i</w:t>
      </w:r>
      <w:r w:rsidRPr="00DF2975">
        <w:rPr>
          <w:rFonts w:ascii="Arial" w:hAnsi="Arial" w:cs="Arial"/>
          <w:color w:val="000000"/>
          <w:spacing w:val="-2"/>
          <w:sz w:val="20"/>
          <w:szCs w:val="20"/>
        </w:rPr>
        <w:t>o</w:t>
      </w:r>
      <w:r w:rsidRPr="00DF2975">
        <w:rPr>
          <w:rFonts w:ascii="Arial" w:hAnsi="Arial" w:cs="Arial"/>
          <w:color w:val="000000"/>
          <w:spacing w:val="1"/>
          <w:sz w:val="20"/>
          <w:szCs w:val="20"/>
        </w:rPr>
        <w:t>n</w:t>
      </w:r>
      <w:r w:rsidRPr="00DF2975">
        <w:rPr>
          <w:rFonts w:ascii="Arial" w:hAnsi="Arial" w:cs="Arial"/>
          <w:color w:val="000000"/>
          <w:sz w:val="20"/>
          <w:szCs w:val="20"/>
        </w:rPr>
        <w:t>s</w:t>
      </w:r>
      <w:r w:rsidRPr="00DF2975">
        <w:rPr>
          <w:rFonts w:ascii="Arial" w:hAnsi="Arial" w:cs="Arial"/>
          <w:color w:val="000000"/>
          <w:spacing w:val="49"/>
          <w:sz w:val="20"/>
          <w:szCs w:val="20"/>
        </w:rPr>
        <w:t xml:space="preserve"> </w:t>
      </w:r>
      <w:r w:rsidRPr="00DF2975">
        <w:rPr>
          <w:rFonts w:ascii="Arial" w:hAnsi="Arial" w:cs="Arial"/>
          <w:color w:val="000000"/>
          <w:spacing w:val="1"/>
          <w:sz w:val="20"/>
          <w:szCs w:val="20"/>
        </w:rPr>
        <w:t>p</w:t>
      </w:r>
      <w:r w:rsidRPr="00DF2975">
        <w:rPr>
          <w:rFonts w:ascii="Arial" w:hAnsi="Arial" w:cs="Arial"/>
          <w:color w:val="000000"/>
          <w:sz w:val="20"/>
          <w:szCs w:val="20"/>
        </w:rPr>
        <w:t>r</w:t>
      </w:r>
      <w:r w:rsidRPr="00DF2975">
        <w:rPr>
          <w:rFonts w:ascii="Arial" w:hAnsi="Arial" w:cs="Arial"/>
          <w:color w:val="000000"/>
          <w:spacing w:val="-2"/>
          <w:sz w:val="20"/>
          <w:szCs w:val="20"/>
        </w:rPr>
        <w:t>i</w:t>
      </w:r>
      <w:r w:rsidRPr="00DF2975">
        <w:rPr>
          <w:rFonts w:ascii="Arial" w:hAnsi="Arial" w:cs="Arial"/>
          <w:color w:val="000000"/>
          <w:spacing w:val="1"/>
          <w:sz w:val="20"/>
          <w:szCs w:val="20"/>
        </w:rPr>
        <w:t>n</w:t>
      </w:r>
      <w:r w:rsidRPr="00DF2975">
        <w:rPr>
          <w:rFonts w:ascii="Arial" w:hAnsi="Arial" w:cs="Arial"/>
          <w:color w:val="000000"/>
          <w:spacing w:val="-1"/>
          <w:sz w:val="20"/>
          <w:szCs w:val="20"/>
        </w:rPr>
        <w:t>c</w:t>
      </w:r>
      <w:r w:rsidRPr="00DF2975">
        <w:rPr>
          <w:rFonts w:ascii="Arial" w:hAnsi="Arial" w:cs="Arial"/>
          <w:color w:val="000000"/>
          <w:spacing w:val="1"/>
          <w:sz w:val="20"/>
          <w:szCs w:val="20"/>
        </w:rPr>
        <w:t>ipa</w:t>
      </w:r>
      <w:r w:rsidRPr="00DF2975">
        <w:rPr>
          <w:rFonts w:ascii="Arial" w:hAnsi="Arial" w:cs="Arial"/>
          <w:color w:val="000000"/>
          <w:spacing w:val="-2"/>
          <w:sz w:val="20"/>
          <w:szCs w:val="20"/>
        </w:rPr>
        <w:t>le</w:t>
      </w:r>
      <w:r w:rsidRPr="00DF2975">
        <w:rPr>
          <w:rFonts w:ascii="Arial" w:hAnsi="Arial" w:cs="Arial"/>
          <w:color w:val="000000"/>
          <w:sz w:val="20"/>
          <w:szCs w:val="20"/>
        </w:rPr>
        <w:t xml:space="preserve">s </w:t>
      </w:r>
      <w:r w:rsidRPr="00DF2975">
        <w:rPr>
          <w:rFonts w:ascii="Arial" w:hAnsi="Arial" w:cs="Arial"/>
          <w:color w:val="000000"/>
          <w:spacing w:val="1"/>
          <w:sz w:val="20"/>
          <w:szCs w:val="20"/>
        </w:rPr>
        <w:t>sui</w:t>
      </w:r>
      <w:r w:rsidRPr="00DF2975">
        <w:rPr>
          <w:rFonts w:ascii="Arial" w:hAnsi="Arial" w:cs="Arial"/>
          <w:color w:val="000000"/>
          <w:spacing w:val="-1"/>
          <w:sz w:val="20"/>
          <w:szCs w:val="20"/>
        </w:rPr>
        <w:t>v</w:t>
      </w:r>
      <w:r w:rsidRPr="00DF2975">
        <w:rPr>
          <w:rFonts w:ascii="Arial" w:hAnsi="Arial" w:cs="Arial"/>
          <w:color w:val="000000"/>
          <w:spacing w:val="1"/>
          <w:sz w:val="20"/>
          <w:szCs w:val="20"/>
        </w:rPr>
        <w:t>an</w:t>
      </w:r>
      <w:r w:rsidRPr="00DF2975">
        <w:rPr>
          <w:rFonts w:ascii="Arial" w:hAnsi="Arial" w:cs="Arial"/>
          <w:color w:val="000000"/>
          <w:spacing w:val="-2"/>
          <w:sz w:val="20"/>
          <w:szCs w:val="20"/>
        </w:rPr>
        <w:t>t</w:t>
      </w:r>
      <w:r w:rsidRPr="00DF2975">
        <w:rPr>
          <w:rFonts w:ascii="Arial" w:hAnsi="Arial" w:cs="Arial"/>
          <w:color w:val="000000"/>
          <w:spacing w:val="1"/>
          <w:sz w:val="20"/>
          <w:szCs w:val="20"/>
        </w:rPr>
        <w:t>e</w:t>
      </w:r>
      <w:r w:rsidRPr="00DF2975">
        <w:rPr>
          <w:rFonts w:ascii="Arial" w:hAnsi="Arial" w:cs="Arial"/>
          <w:color w:val="000000"/>
          <w:sz w:val="20"/>
          <w:szCs w:val="20"/>
        </w:rPr>
        <w:t>s</w:t>
      </w:r>
      <w:r w:rsidRPr="00DF2975">
        <w:rPr>
          <w:rFonts w:ascii="Arial" w:hAnsi="Arial" w:cs="Arial"/>
          <w:color w:val="000000"/>
          <w:spacing w:val="-5"/>
          <w:sz w:val="20"/>
          <w:szCs w:val="20"/>
        </w:rPr>
        <w:t xml:space="preserve"> </w:t>
      </w:r>
      <w:r w:rsidRPr="00DF2975">
        <w:rPr>
          <w:rFonts w:ascii="Arial" w:hAnsi="Arial" w:cs="Arial"/>
          <w:color w:val="000000"/>
          <w:sz w:val="20"/>
          <w:szCs w:val="20"/>
        </w:rPr>
        <w:t>:</w:t>
      </w:r>
    </w:p>
    <w:p w14:paraId="72CA8E22" w14:textId="77777777" w:rsidR="00917652" w:rsidRPr="00DF2975" w:rsidRDefault="00917652" w:rsidP="007222E2">
      <w:pPr>
        <w:pStyle w:val="Paragraphedeliste"/>
        <w:widowControl w:val="0"/>
        <w:numPr>
          <w:ilvl w:val="1"/>
          <w:numId w:val="23"/>
        </w:numPr>
        <w:autoSpaceDE w:val="0"/>
        <w:autoSpaceDN w:val="0"/>
        <w:adjustRightInd w:val="0"/>
        <w:spacing w:after="0" w:line="360" w:lineRule="auto"/>
        <w:ind w:left="992" w:right="119" w:firstLine="0"/>
        <w:jc w:val="both"/>
        <w:rPr>
          <w:rFonts w:cs="Arial"/>
          <w:color w:val="000000"/>
          <w:sz w:val="20"/>
          <w:szCs w:val="20"/>
        </w:rPr>
      </w:pPr>
      <w:r w:rsidRPr="00DF2975">
        <w:rPr>
          <w:rFonts w:cs="Arial"/>
          <w:color w:val="000000"/>
          <w:spacing w:val="1"/>
          <w:sz w:val="20"/>
          <w:szCs w:val="20"/>
        </w:rPr>
        <w:t>L</w:t>
      </w:r>
      <w:r w:rsidRPr="00DF2975">
        <w:rPr>
          <w:rFonts w:cs="Arial"/>
          <w:color w:val="000000"/>
          <w:sz w:val="20"/>
          <w:szCs w:val="20"/>
        </w:rPr>
        <w:t>a</w:t>
      </w:r>
      <w:r w:rsidRPr="00DF2975">
        <w:rPr>
          <w:rFonts w:cs="Arial"/>
          <w:color w:val="000000"/>
          <w:spacing w:val="-1"/>
          <w:sz w:val="20"/>
          <w:szCs w:val="20"/>
        </w:rPr>
        <w:t xml:space="preserve"> </w:t>
      </w:r>
      <w:r w:rsidRPr="00DF2975">
        <w:rPr>
          <w:rFonts w:cs="Arial"/>
          <w:color w:val="000000"/>
          <w:spacing w:val="1"/>
          <w:sz w:val="20"/>
          <w:szCs w:val="20"/>
        </w:rPr>
        <w:t>dé</w:t>
      </w:r>
      <w:r w:rsidRPr="00DF2975">
        <w:rPr>
          <w:rFonts w:cs="Arial"/>
          <w:color w:val="000000"/>
          <w:spacing w:val="-2"/>
          <w:sz w:val="20"/>
          <w:szCs w:val="20"/>
        </w:rPr>
        <w:t>t</w:t>
      </w:r>
      <w:r w:rsidRPr="00DF2975">
        <w:rPr>
          <w:rFonts w:cs="Arial"/>
          <w:color w:val="000000"/>
          <w:spacing w:val="1"/>
          <w:sz w:val="20"/>
          <w:szCs w:val="20"/>
        </w:rPr>
        <w:t>e</w:t>
      </w:r>
      <w:r w:rsidRPr="00DF2975">
        <w:rPr>
          <w:rFonts w:cs="Arial"/>
          <w:color w:val="000000"/>
          <w:sz w:val="20"/>
          <w:szCs w:val="20"/>
        </w:rPr>
        <w:t>r</w:t>
      </w:r>
      <w:r w:rsidRPr="00DF2975">
        <w:rPr>
          <w:rFonts w:cs="Arial"/>
          <w:color w:val="000000"/>
          <w:spacing w:val="-1"/>
          <w:sz w:val="20"/>
          <w:szCs w:val="20"/>
        </w:rPr>
        <w:t>m</w:t>
      </w:r>
      <w:r w:rsidRPr="00DF2975">
        <w:rPr>
          <w:rFonts w:cs="Arial"/>
          <w:color w:val="000000"/>
          <w:spacing w:val="1"/>
          <w:sz w:val="20"/>
          <w:szCs w:val="20"/>
        </w:rPr>
        <w:t>ina</w:t>
      </w:r>
      <w:r w:rsidRPr="00DF2975">
        <w:rPr>
          <w:rFonts w:cs="Arial"/>
          <w:color w:val="000000"/>
          <w:spacing w:val="-2"/>
          <w:sz w:val="20"/>
          <w:szCs w:val="20"/>
        </w:rPr>
        <w:t>t</w:t>
      </w:r>
      <w:r w:rsidRPr="00DF2975">
        <w:rPr>
          <w:rFonts w:cs="Arial"/>
          <w:color w:val="000000"/>
          <w:spacing w:val="1"/>
          <w:sz w:val="20"/>
          <w:szCs w:val="20"/>
        </w:rPr>
        <w:t>io</w:t>
      </w:r>
      <w:r w:rsidRPr="00DF2975">
        <w:rPr>
          <w:rFonts w:cs="Arial"/>
          <w:color w:val="000000"/>
          <w:sz w:val="20"/>
          <w:szCs w:val="20"/>
        </w:rPr>
        <w:t>n</w:t>
      </w:r>
      <w:r w:rsidRPr="00DF2975">
        <w:rPr>
          <w:rFonts w:cs="Arial"/>
          <w:color w:val="000000"/>
          <w:spacing w:val="-11"/>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3"/>
          <w:sz w:val="20"/>
          <w:szCs w:val="20"/>
        </w:rPr>
        <w:t xml:space="preserve"> </w:t>
      </w:r>
      <w:r w:rsidRPr="00DF2975">
        <w:rPr>
          <w:rFonts w:cs="Arial"/>
          <w:color w:val="000000"/>
          <w:spacing w:val="1"/>
          <w:sz w:val="20"/>
          <w:szCs w:val="20"/>
        </w:rPr>
        <w:t>l</w:t>
      </w:r>
      <w:r w:rsidRPr="00DF2975">
        <w:rPr>
          <w:rFonts w:cs="Arial"/>
          <w:color w:val="000000"/>
          <w:sz w:val="20"/>
          <w:szCs w:val="20"/>
        </w:rPr>
        <w:t xml:space="preserve">a </w:t>
      </w:r>
      <w:r w:rsidRPr="00DF2975">
        <w:rPr>
          <w:rFonts w:cs="Arial"/>
          <w:color w:val="000000"/>
          <w:spacing w:val="-2"/>
          <w:sz w:val="20"/>
          <w:szCs w:val="20"/>
        </w:rPr>
        <w:t>p</w:t>
      </w:r>
      <w:r w:rsidRPr="00DF2975">
        <w:rPr>
          <w:rFonts w:cs="Arial"/>
          <w:color w:val="000000"/>
          <w:spacing w:val="1"/>
          <w:sz w:val="20"/>
          <w:szCs w:val="20"/>
        </w:rPr>
        <w:t>ol</w:t>
      </w:r>
      <w:r w:rsidRPr="00DF2975">
        <w:rPr>
          <w:rFonts w:cs="Arial"/>
          <w:color w:val="000000"/>
          <w:spacing w:val="-2"/>
          <w:sz w:val="20"/>
          <w:szCs w:val="20"/>
        </w:rPr>
        <w:t>i</w:t>
      </w:r>
      <w:r w:rsidRPr="00DF2975">
        <w:rPr>
          <w:rFonts w:cs="Arial"/>
          <w:color w:val="000000"/>
          <w:sz w:val="20"/>
          <w:szCs w:val="20"/>
        </w:rPr>
        <w:t>t</w:t>
      </w:r>
      <w:r w:rsidRPr="00DF2975">
        <w:rPr>
          <w:rFonts w:cs="Arial"/>
          <w:color w:val="000000"/>
          <w:spacing w:val="1"/>
          <w:sz w:val="20"/>
          <w:szCs w:val="20"/>
        </w:rPr>
        <w:t>iq</w:t>
      </w:r>
      <w:r w:rsidRPr="00DF2975">
        <w:rPr>
          <w:rFonts w:cs="Arial"/>
          <w:color w:val="000000"/>
          <w:spacing w:val="-2"/>
          <w:sz w:val="20"/>
          <w:szCs w:val="20"/>
        </w:rPr>
        <w:t>u</w:t>
      </w:r>
      <w:r w:rsidRPr="00DF2975">
        <w:rPr>
          <w:rFonts w:cs="Arial"/>
          <w:color w:val="000000"/>
          <w:sz w:val="20"/>
          <w:szCs w:val="20"/>
        </w:rPr>
        <w:t>e</w:t>
      </w:r>
      <w:r w:rsidRPr="00DF2975">
        <w:rPr>
          <w:rFonts w:cs="Arial"/>
          <w:color w:val="000000"/>
          <w:spacing w:val="-5"/>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3"/>
          <w:sz w:val="20"/>
          <w:szCs w:val="20"/>
        </w:rPr>
        <w:t xml:space="preserve"> </w:t>
      </w:r>
      <w:r w:rsidRPr="00DF2975">
        <w:rPr>
          <w:rFonts w:cs="Arial"/>
          <w:color w:val="000000"/>
          <w:spacing w:val="1"/>
          <w:sz w:val="20"/>
          <w:szCs w:val="20"/>
        </w:rPr>
        <w:t>sé</w:t>
      </w:r>
      <w:r w:rsidRPr="00DF2975">
        <w:rPr>
          <w:rFonts w:cs="Arial"/>
          <w:color w:val="000000"/>
          <w:spacing w:val="-1"/>
          <w:sz w:val="20"/>
          <w:szCs w:val="20"/>
        </w:rPr>
        <w:t>c</w:t>
      </w:r>
      <w:r w:rsidRPr="00DF2975">
        <w:rPr>
          <w:rFonts w:cs="Arial"/>
          <w:color w:val="000000"/>
          <w:spacing w:val="1"/>
          <w:sz w:val="20"/>
          <w:szCs w:val="20"/>
        </w:rPr>
        <w:t>u</w:t>
      </w:r>
      <w:r w:rsidRPr="00DF2975">
        <w:rPr>
          <w:rFonts w:cs="Arial"/>
          <w:color w:val="000000"/>
          <w:sz w:val="20"/>
          <w:szCs w:val="20"/>
        </w:rPr>
        <w:t>r</w:t>
      </w:r>
      <w:r w:rsidRPr="00DF2975">
        <w:rPr>
          <w:rFonts w:cs="Arial"/>
          <w:color w:val="000000"/>
          <w:spacing w:val="1"/>
          <w:sz w:val="20"/>
          <w:szCs w:val="20"/>
        </w:rPr>
        <w:t>i</w:t>
      </w:r>
      <w:r w:rsidRPr="00DF2975">
        <w:rPr>
          <w:rFonts w:cs="Arial"/>
          <w:color w:val="000000"/>
          <w:spacing w:val="-2"/>
          <w:sz w:val="20"/>
          <w:szCs w:val="20"/>
        </w:rPr>
        <w:t>t</w:t>
      </w:r>
      <w:r w:rsidRPr="00DF2975">
        <w:rPr>
          <w:rFonts w:cs="Arial"/>
          <w:color w:val="000000"/>
          <w:sz w:val="20"/>
          <w:szCs w:val="20"/>
        </w:rPr>
        <w:t>é</w:t>
      </w:r>
      <w:r w:rsidRPr="00DF2975">
        <w:rPr>
          <w:rFonts w:cs="Arial"/>
          <w:color w:val="000000"/>
          <w:spacing w:val="-5"/>
          <w:sz w:val="20"/>
          <w:szCs w:val="20"/>
        </w:rPr>
        <w:t xml:space="preserve"> </w:t>
      </w:r>
      <w:r w:rsidRPr="00DF2975">
        <w:rPr>
          <w:rFonts w:cs="Arial"/>
          <w:color w:val="000000"/>
          <w:spacing w:val="1"/>
          <w:sz w:val="20"/>
          <w:szCs w:val="20"/>
        </w:rPr>
        <w:t>d</w:t>
      </w:r>
      <w:r w:rsidRPr="00DF2975">
        <w:rPr>
          <w:rFonts w:cs="Arial"/>
          <w:color w:val="000000"/>
          <w:spacing w:val="-2"/>
          <w:sz w:val="20"/>
          <w:szCs w:val="20"/>
        </w:rPr>
        <w:t>e</w:t>
      </w:r>
      <w:r w:rsidRPr="00DF2975">
        <w:rPr>
          <w:rFonts w:cs="Arial"/>
          <w:color w:val="000000"/>
          <w:sz w:val="20"/>
          <w:szCs w:val="20"/>
        </w:rPr>
        <w:t>s</w:t>
      </w:r>
      <w:r w:rsidRPr="00DF2975">
        <w:rPr>
          <w:rFonts w:cs="Arial"/>
          <w:color w:val="000000"/>
          <w:spacing w:val="-1"/>
          <w:sz w:val="20"/>
          <w:szCs w:val="20"/>
        </w:rPr>
        <w:t xml:space="preserve"> v</w:t>
      </w:r>
      <w:r w:rsidRPr="00DF2975">
        <w:rPr>
          <w:rFonts w:cs="Arial"/>
          <w:color w:val="000000"/>
          <w:spacing w:val="1"/>
          <w:sz w:val="20"/>
          <w:szCs w:val="20"/>
        </w:rPr>
        <w:t>o</w:t>
      </w:r>
      <w:r w:rsidRPr="00DF2975">
        <w:rPr>
          <w:rFonts w:cs="Arial"/>
          <w:color w:val="000000"/>
          <w:spacing w:val="-2"/>
          <w:sz w:val="20"/>
          <w:szCs w:val="20"/>
        </w:rPr>
        <w:t>l</w:t>
      </w:r>
      <w:r w:rsidRPr="00DF2975">
        <w:rPr>
          <w:rFonts w:cs="Arial"/>
          <w:color w:val="000000"/>
          <w:sz w:val="20"/>
          <w:szCs w:val="20"/>
        </w:rPr>
        <w:t>s</w:t>
      </w:r>
      <w:r w:rsidRPr="00DF2975">
        <w:rPr>
          <w:rFonts w:cs="Arial"/>
          <w:color w:val="000000"/>
          <w:spacing w:val="-1"/>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3"/>
          <w:sz w:val="20"/>
          <w:szCs w:val="20"/>
        </w:rPr>
        <w:t xml:space="preserve"> </w:t>
      </w:r>
      <w:r w:rsidRPr="00DF2975">
        <w:rPr>
          <w:rFonts w:cs="Arial"/>
          <w:color w:val="000000"/>
          <w:spacing w:val="1"/>
          <w:sz w:val="20"/>
          <w:szCs w:val="20"/>
        </w:rPr>
        <w:t>l</w:t>
      </w:r>
      <w:r w:rsidRPr="00DF2975">
        <w:rPr>
          <w:rFonts w:cs="Arial"/>
          <w:color w:val="000000"/>
          <w:spacing w:val="-1"/>
          <w:sz w:val="20"/>
          <w:szCs w:val="20"/>
        </w:rPr>
        <w:t>'</w:t>
      </w:r>
      <w:r w:rsidRPr="00DF2975">
        <w:rPr>
          <w:rFonts w:cs="Arial"/>
          <w:color w:val="000000"/>
          <w:spacing w:val="1"/>
          <w:sz w:val="20"/>
          <w:szCs w:val="20"/>
        </w:rPr>
        <w:t>e</w:t>
      </w:r>
      <w:r w:rsidRPr="00DF2975">
        <w:rPr>
          <w:rFonts w:cs="Arial"/>
          <w:color w:val="000000"/>
          <w:spacing w:val="-4"/>
          <w:sz w:val="20"/>
          <w:szCs w:val="20"/>
        </w:rPr>
        <w:t>x</w:t>
      </w:r>
      <w:r w:rsidRPr="00DF2975">
        <w:rPr>
          <w:rFonts w:cs="Arial"/>
          <w:color w:val="000000"/>
          <w:spacing w:val="1"/>
          <w:sz w:val="20"/>
          <w:szCs w:val="20"/>
        </w:rPr>
        <w:t>ploi</w:t>
      </w:r>
      <w:r w:rsidRPr="00DF2975">
        <w:rPr>
          <w:rFonts w:cs="Arial"/>
          <w:color w:val="000000"/>
          <w:sz w:val="20"/>
          <w:szCs w:val="20"/>
        </w:rPr>
        <w:t>t</w:t>
      </w:r>
      <w:r w:rsidRPr="00DF2975">
        <w:rPr>
          <w:rFonts w:cs="Arial"/>
          <w:color w:val="000000"/>
          <w:spacing w:val="1"/>
          <w:sz w:val="20"/>
          <w:szCs w:val="20"/>
        </w:rPr>
        <w:t>a</w:t>
      </w:r>
      <w:r w:rsidRPr="00DF2975">
        <w:rPr>
          <w:rFonts w:cs="Arial"/>
          <w:color w:val="000000"/>
          <w:spacing w:val="-2"/>
          <w:sz w:val="20"/>
          <w:szCs w:val="20"/>
        </w:rPr>
        <w:t>n</w:t>
      </w:r>
      <w:r w:rsidRPr="00DF2975">
        <w:rPr>
          <w:rFonts w:cs="Arial"/>
          <w:color w:val="000000"/>
          <w:sz w:val="20"/>
          <w:szCs w:val="20"/>
        </w:rPr>
        <w:t>t</w:t>
      </w:r>
      <w:r w:rsidRPr="00DF2975">
        <w:rPr>
          <w:rFonts w:cs="Arial"/>
          <w:color w:val="000000"/>
          <w:spacing w:val="-6"/>
          <w:sz w:val="20"/>
          <w:szCs w:val="20"/>
        </w:rPr>
        <w:t xml:space="preserve"> </w:t>
      </w:r>
      <w:r w:rsidRPr="00DF2975">
        <w:rPr>
          <w:rFonts w:cs="Arial"/>
          <w:color w:val="000000"/>
          <w:sz w:val="20"/>
          <w:szCs w:val="20"/>
        </w:rPr>
        <w:t>;</w:t>
      </w:r>
    </w:p>
    <w:p w14:paraId="5FBBAB41" w14:textId="77777777" w:rsidR="00917652" w:rsidRPr="00DF2975" w:rsidRDefault="00917652" w:rsidP="007222E2">
      <w:pPr>
        <w:pStyle w:val="Paragraphedeliste"/>
        <w:widowControl w:val="0"/>
        <w:numPr>
          <w:ilvl w:val="1"/>
          <w:numId w:val="23"/>
        </w:numPr>
        <w:autoSpaceDE w:val="0"/>
        <w:autoSpaceDN w:val="0"/>
        <w:adjustRightInd w:val="0"/>
        <w:spacing w:after="0" w:line="360" w:lineRule="auto"/>
        <w:ind w:left="1418" w:right="119" w:hanging="425"/>
        <w:contextualSpacing w:val="0"/>
        <w:jc w:val="both"/>
        <w:rPr>
          <w:rFonts w:cs="Arial"/>
          <w:color w:val="000000"/>
          <w:sz w:val="20"/>
          <w:szCs w:val="20"/>
        </w:rPr>
      </w:pPr>
      <w:r w:rsidRPr="00DF2975">
        <w:rPr>
          <w:rFonts w:cs="Arial"/>
          <w:color w:val="000000"/>
          <w:spacing w:val="1"/>
          <w:sz w:val="20"/>
          <w:szCs w:val="20"/>
        </w:rPr>
        <w:t>L</w:t>
      </w:r>
      <w:r w:rsidRPr="00DF2975">
        <w:rPr>
          <w:rFonts w:cs="Arial"/>
          <w:color w:val="000000"/>
          <w:spacing w:val="-1"/>
          <w:sz w:val="20"/>
          <w:szCs w:val="20"/>
        </w:rPr>
        <w:t>'</w:t>
      </w:r>
      <w:r w:rsidRPr="00DF2975">
        <w:rPr>
          <w:rFonts w:cs="Arial"/>
          <w:color w:val="000000"/>
          <w:spacing w:val="1"/>
          <w:sz w:val="20"/>
          <w:szCs w:val="20"/>
        </w:rPr>
        <w:t>a</w:t>
      </w:r>
      <w:r w:rsidRPr="00DF2975">
        <w:rPr>
          <w:rFonts w:cs="Arial"/>
          <w:color w:val="000000"/>
          <w:sz w:val="20"/>
          <w:szCs w:val="20"/>
        </w:rPr>
        <w:t>ttr</w:t>
      </w:r>
      <w:r w:rsidRPr="00DF2975">
        <w:rPr>
          <w:rFonts w:cs="Arial"/>
          <w:color w:val="000000"/>
          <w:spacing w:val="1"/>
          <w:sz w:val="20"/>
          <w:szCs w:val="20"/>
        </w:rPr>
        <w:t>i</w:t>
      </w:r>
      <w:r w:rsidRPr="00DF2975">
        <w:rPr>
          <w:rFonts w:cs="Arial"/>
          <w:color w:val="000000"/>
          <w:spacing w:val="-2"/>
          <w:sz w:val="20"/>
          <w:szCs w:val="20"/>
        </w:rPr>
        <w:t>b</w:t>
      </w:r>
      <w:r w:rsidRPr="00DF2975">
        <w:rPr>
          <w:rFonts w:cs="Arial"/>
          <w:color w:val="000000"/>
          <w:spacing w:val="1"/>
          <w:sz w:val="20"/>
          <w:szCs w:val="20"/>
        </w:rPr>
        <w:t>u</w:t>
      </w:r>
      <w:r w:rsidRPr="00DF2975">
        <w:rPr>
          <w:rFonts w:cs="Arial"/>
          <w:color w:val="000000"/>
          <w:sz w:val="20"/>
          <w:szCs w:val="20"/>
        </w:rPr>
        <w:t>t</w:t>
      </w:r>
      <w:r w:rsidRPr="00DF2975">
        <w:rPr>
          <w:rFonts w:cs="Arial"/>
          <w:color w:val="000000"/>
          <w:spacing w:val="1"/>
          <w:sz w:val="20"/>
          <w:szCs w:val="20"/>
        </w:rPr>
        <w:t>i</w:t>
      </w:r>
      <w:r w:rsidRPr="00DF2975">
        <w:rPr>
          <w:rFonts w:cs="Arial"/>
          <w:color w:val="000000"/>
          <w:spacing w:val="-2"/>
          <w:sz w:val="20"/>
          <w:szCs w:val="20"/>
        </w:rPr>
        <w:t>o</w:t>
      </w:r>
      <w:r w:rsidRPr="00DF2975">
        <w:rPr>
          <w:rFonts w:cs="Arial"/>
          <w:color w:val="000000"/>
          <w:sz w:val="20"/>
          <w:szCs w:val="20"/>
        </w:rPr>
        <w:t xml:space="preserve">n </w:t>
      </w:r>
      <w:r w:rsidRPr="00DF2975">
        <w:rPr>
          <w:rFonts w:cs="Arial"/>
          <w:color w:val="000000"/>
          <w:spacing w:val="18"/>
          <w:sz w:val="20"/>
          <w:szCs w:val="20"/>
        </w:rPr>
        <w:t xml:space="preserve"> </w:t>
      </w:r>
      <w:r w:rsidRPr="00DF2975">
        <w:rPr>
          <w:rFonts w:cs="Arial"/>
          <w:color w:val="000000"/>
          <w:spacing w:val="1"/>
          <w:sz w:val="20"/>
          <w:szCs w:val="20"/>
        </w:rPr>
        <w:t>d</w:t>
      </w:r>
      <w:r w:rsidRPr="00DF2975">
        <w:rPr>
          <w:rFonts w:cs="Arial"/>
          <w:color w:val="000000"/>
          <w:spacing w:val="-2"/>
          <w:sz w:val="20"/>
          <w:szCs w:val="20"/>
        </w:rPr>
        <w:t>e</w:t>
      </w:r>
      <w:r w:rsidRPr="00DF2975">
        <w:rPr>
          <w:rFonts w:cs="Arial"/>
          <w:color w:val="000000"/>
          <w:sz w:val="20"/>
          <w:szCs w:val="20"/>
        </w:rPr>
        <w:t xml:space="preserve">s </w:t>
      </w:r>
      <w:r w:rsidRPr="00DF2975">
        <w:rPr>
          <w:rFonts w:cs="Arial"/>
          <w:color w:val="000000"/>
          <w:spacing w:val="23"/>
          <w:sz w:val="20"/>
          <w:szCs w:val="20"/>
        </w:rPr>
        <w:t xml:space="preserve"> </w:t>
      </w:r>
      <w:r w:rsidRPr="00DF2975">
        <w:rPr>
          <w:rFonts w:cs="Arial"/>
          <w:color w:val="000000"/>
          <w:sz w:val="20"/>
          <w:szCs w:val="20"/>
        </w:rPr>
        <w:t>r</w:t>
      </w:r>
      <w:r w:rsidRPr="00DF2975">
        <w:rPr>
          <w:rFonts w:cs="Arial"/>
          <w:color w:val="000000"/>
          <w:spacing w:val="1"/>
          <w:sz w:val="20"/>
          <w:szCs w:val="20"/>
        </w:rPr>
        <w:t>e</w:t>
      </w:r>
      <w:r w:rsidRPr="00DF2975">
        <w:rPr>
          <w:rFonts w:cs="Arial"/>
          <w:color w:val="000000"/>
          <w:spacing w:val="-1"/>
          <w:sz w:val="20"/>
          <w:szCs w:val="20"/>
        </w:rPr>
        <w:t>s</w:t>
      </w:r>
      <w:r w:rsidRPr="00DF2975">
        <w:rPr>
          <w:rFonts w:cs="Arial"/>
          <w:color w:val="000000"/>
          <w:spacing w:val="1"/>
          <w:sz w:val="20"/>
          <w:szCs w:val="20"/>
        </w:rPr>
        <w:t>po</w:t>
      </w:r>
      <w:r w:rsidRPr="00DF2975">
        <w:rPr>
          <w:rFonts w:cs="Arial"/>
          <w:color w:val="000000"/>
          <w:spacing w:val="-2"/>
          <w:sz w:val="20"/>
          <w:szCs w:val="20"/>
        </w:rPr>
        <w:t>n</w:t>
      </w:r>
      <w:r w:rsidRPr="00DF2975">
        <w:rPr>
          <w:rFonts w:cs="Arial"/>
          <w:color w:val="000000"/>
          <w:spacing w:val="1"/>
          <w:sz w:val="20"/>
          <w:szCs w:val="20"/>
        </w:rPr>
        <w:t>sa</w:t>
      </w:r>
      <w:r w:rsidRPr="00DF2975">
        <w:rPr>
          <w:rFonts w:cs="Arial"/>
          <w:color w:val="000000"/>
          <w:spacing w:val="-2"/>
          <w:sz w:val="20"/>
          <w:szCs w:val="20"/>
        </w:rPr>
        <w:t>b</w:t>
      </w:r>
      <w:r w:rsidRPr="00DF2975">
        <w:rPr>
          <w:rFonts w:cs="Arial"/>
          <w:color w:val="000000"/>
          <w:spacing w:val="1"/>
          <w:sz w:val="20"/>
          <w:szCs w:val="20"/>
        </w:rPr>
        <w:t>i</w:t>
      </w:r>
      <w:r w:rsidRPr="00DF2975">
        <w:rPr>
          <w:rFonts w:cs="Arial"/>
          <w:color w:val="000000"/>
          <w:spacing w:val="-2"/>
          <w:sz w:val="20"/>
          <w:szCs w:val="20"/>
        </w:rPr>
        <w:t>li</w:t>
      </w:r>
      <w:r w:rsidRPr="00DF2975">
        <w:rPr>
          <w:rFonts w:cs="Arial"/>
          <w:color w:val="000000"/>
          <w:sz w:val="20"/>
          <w:szCs w:val="20"/>
        </w:rPr>
        <w:t>t</w:t>
      </w:r>
      <w:r w:rsidRPr="00DF2975">
        <w:rPr>
          <w:rFonts w:cs="Arial"/>
          <w:color w:val="000000"/>
          <w:spacing w:val="1"/>
          <w:sz w:val="20"/>
          <w:szCs w:val="20"/>
        </w:rPr>
        <w:t>é</w:t>
      </w:r>
      <w:r w:rsidRPr="00DF2975">
        <w:rPr>
          <w:rFonts w:cs="Arial"/>
          <w:color w:val="000000"/>
          <w:sz w:val="20"/>
          <w:szCs w:val="20"/>
        </w:rPr>
        <w:t xml:space="preserve">s </w:t>
      </w:r>
      <w:r w:rsidRPr="00DF2975">
        <w:rPr>
          <w:rFonts w:cs="Arial"/>
          <w:color w:val="000000"/>
          <w:spacing w:val="14"/>
          <w:sz w:val="20"/>
          <w:szCs w:val="20"/>
        </w:rPr>
        <w:t xml:space="preserve"> </w:t>
      </w:r>
      <w:r w:rsidRPr="00DF2975">
        <w:rPr>
          <w:rFonts w:cs="Arial"/>
          <w:color w:val="000000"/>
          <w:spacing w:val="1"/>
          <w:sz w:val="20"/>
          <w:szCs w:val="20"/>
        </w:rPr>
        <w:t>e</w:t>
      </w:r>
      <w:r w:rsidRPr="00DF2975">
        <w:rPr>
          <w:rFonts w:cs="Arial"/>
          <w:color w:val="000000"/>
          <w:sz w:val="20"/>
          <w:szCs w:val="20"/>
        </w:rPr>
        <w:t xml:space="preserve">t </w:t>
      </w:r>
      <w:r w:rsidRPr="00DF2975">
        <w:rPr>
          <w:rFonts w:cs="Arial"/>
          <w:color w:val="000000"/>
          <w:spacing w:val="22"/>
          <w:sz w:val="20"/>
          <w:szCs w:val="20"/>
        </w:rPr>
        <w:t xml:space="preserve"> </w:t>
      </w:r>
      <w:r w:rsidRPr="00DF2975">
        <w:rPr>
          <w:rFonts w:cs="Arial"/>
          <w:color w:val="000000"/>
          <w:spacing w:val="1"/>
          <w:sz w:val="20"/>
          <w:szCs w:val="20"/>
        </w:rPr>
        <w:t>de</w:t>
      </w:r>
      <w:r w:rsidRPr="00DF2975">
        <w:rPr>
          <w:rFonts w:cs="Arial"/>
          <w:color w:val="000000"/>
          <w:sz w:val="20"/>
          <w:szCs w:val="20"/>
        </w:rPr>
        <w:t xml:space="preserve">s </w:t>
      </w:r>
      <w:r w:rsidRPr="00DF2975">
        <w:rPr>
          <w:rFonts w:cs="Arial"/>
          <w:color w:val="000000"/>
          <w:spacing w:val="21"/>
          <w:sz w:val="20"/>
          <w:szCs w:val="20"/>
        </w:rPr>
        <w:t xml:space="preserve"> </w:t>
      </w:r>
      <w:r w:rsidRPr="00DF2975">
        <w:rPr>
          <w:rFonts w:cs="Arial"/>
          <w:color w:val="000000"/>
          <w:sz w:val="20"/>
          <w:szCs w:val="20"/>
        </w:rPr>
        <w:t>t</w:t>
      </w:r>
      <w:r w:rsidRPr="00DF2975">
        <w:rPr>
          <w:rFonts w:cs="Arial"/>
          <w:color w:val="000000"/>
          <w:spacing w:val="1"/>
          <w:sz w:val="20"/>
          <w:szCs w:val="20"/>
        </w:rPr>
        <w:t>â</w:t>
      </w:r>
      <w:r w:rsidRPr="00DF2975">
        <w:rPr>
          <w:rFonts w:cs="Arial"/>
          <w:color w:val="000000"/>
          <w:spacing w:val="-1"/>
          <w:sz w:val="20"/>
          <w:szCs w:val="20"/>
        </w:rPr>
        <w:t>c</w:t>
      </w:r>
      <w:r w:rsidRPr="00DF2975">
        <w:rPr>
          <w:rFonts w:cs="Arial"/>
          <w:color w:val="000000"/>
          <w:spacing w:val="1"/>
          <w:sz w:val="20"/>
          <w:szCs w:val="20"/>
        </w:rPr>
        <w:t>he</w:t>
      </w:r>
      <w:r w:rsidRPr="00DF2975">
        <w:rPr>
          <w:rFonts w:cs="Arial"/>
          <w:color w:val="000000"/>
          <w:sz w:val="20"/>
          <w:szCs w:val="20"/>
        </w:rPr>
        <w:t xml:space="preserve">s </w:t>
      </w:r>
      <w:r w:rsidRPr="00DF2975">
        <w:rPr>
          <w:rFonts w:cs="Arial"/>
          <w:color w:val="000000"/>
          <w:spacing w:val="19"/>
          <w:sz w:val="20"/>
          <w:szCs w:val="20"/>
        </w:rPr>
        <w:t xml:space="preserve"> </w:t>
      </w:r>
      <w:r w:rsidRPr="00DF2975">
        <w:rPr>
          <w:rFonts w:cs="Arial"/>
          <w:color w:val="000000"/>
          <w:spacing w:val="1"/>
          <w:sz w:val="20"/>
          <w:szCs w:val="20"/>
        </w:rPr>
        <w:t>e</w:t>
      </w:r>
      <w:r w:rsidRPr="00DF2975">
        <w:rPr>
          <w:rFonts w:cs="Arial"/>
          <w:color w:val="000000"/>
          <w:sz w:val="20"/>
          <w:szCs w:val="20"/>
        </w:rPr>
        <w:t xml:space="preserve">t </w:t>
      </w:r>
      <w:r w:rsidRPr="00DF2975">
        <w:rPr>
          <w:rFonts w:cs="Arial"/>
          <w:color w:val="000000"/>
          <w:spacing w:val="25"/>
          <w:sz w:val="20"/>
          <w:szCs w:val="20"/>
        </w:rPr>
        <w:t xml:space="preserve"> </w:t>
      </w:r>
      <w:r w:rsidRPr="00DF2975">
        <w:rPr>
          <w:rFonts w:cs="Arial"/>
          <w:color w:val="000000"/>
          <w:spacing w:val="1"/>
          <w:sz w:val="20"/>
          <w:szCs w:val="20"/>
        </w:rPr>
        <w:t>l</w:t>
      </w:r>
      <w:r w:rsidRPr="00DF2975">
        <w:rPr>
          <w:rFonts w:cs="Arial"/>
          <w:color w:val="000000"/>
          <w:sz w:val="20"/>
          <w:szCs w:val="20"/>
        </w:rPr>
        <w:t xml:space="preserve">a </w:t>
      </w:r>
      <w:r w:rsidRPr="00DF2975">
        <w:rPr>
          <w:rFonts w:cs="Arial"/>
          <w:color w:val="000000"/>
          <w:spacing w:val="22"/>
          <w:sz w:val="20"/>
          <w:szCs w:val="20"/>
        </w:rPr>
        <w:t xml:space="preserve"> </w:t>
      </w:r>
      <w:r w:rsidRPr="00DF2975">
        <w:rPr>
          <w:rFonts w:cs="Arial"/>
          <w:color w:val="000000"/>
          <w:spacing w:val="1"/>
          <w:sz w:val="20"/>
          <w:szCs w:val="20"/>
        </w:rPr>
        <w:t>d</w:t>
      </w:r>
      <w:r w:rsidRPr="00DF2975">
        <w:rPr>
          <w:rFonts w:cs="Arial"/>
          <w:color w:val="000000"/>
          <w:spacing w:val="-2"/>
          <w:sz w:val="20"/>
          <w:szCs w:val="20"/>
        </w:rPr>
        <w:t>é</w:t>
      </w:r>
      <w:r w:rsidRPr="00DF2975">
        <w:rPr>
          <w:rFonts w:cs="Arial"/>
          <w:color w:val="000000"/>
          <w:spacing w:val="1"/>
          <w:sz w:val="20"/>
          <w:szCs w:val="20"/>
        </w:rPr>
        <w:t>li</w:t>
      </w:r>
      <w:r w:rsidRPr="00DF2975">
        <w:rPr>
          <w:rFonts w:cs="Arial"/>
          <w:color w:val="000000"/>
          <w:spacing w:val="-1"/>
          <w:sz w:val="20"/>
          <w:szCs w:val="20"/>
        </w:rPr>
        <w:t>v</w:t>
      </w:r>
      <w:r w:rsidRPr="00DF2975">
        <w:rPr>
          <w:rFonts w:cs="Arial"/>
          <w:color w:val="000000"/>
          <w:sz w:val="20"/>
          <w:szCs w:val="20"/>
        </w:rPr>
        <w:t>r</w:t>
      </w:r>
      <w:r w:rsidRPr="00DF2975">
        <w:rPr>
          <w:rFonts w:cs="Arial"/>
          <w:color w:val="000000"/>
          <w:spacing w:val="1"/>
          <w:sz w:val="20"/>
          <w:szCs w:val="20"/>
        </w:rPr>
        <w:t>an</w:t>
      </w:r>
      <w:r w:rsidRPr="00DF2975">
        <w:rPr>
          <w:rFonts w:cs="Arial"/>
          <w:color w:val="000000"/>
          <w:spacing w:val="-1"/>
          <w:sz w:val="20"/>
          <w:szCs w:val="20"/>
        </w:rPr>
        <w:t>c</w:t>
      </w:r>
      <w:r w:rsidRPr="00DF2975">
        <w:rPr>
          <w:rFonts w:cs="Arial"/>
          <w:color w:val="000000"/>
          <w:sz w:val="20"/>
          <w:szCs w:val="20"/>
        </w:rPr>
        <w:t xml:space="preserve">e </w:t>
      </w:r>
      <w:r w:rsidRPr="00DF2975">
        <w:rPr>
          <w:rFonts w:cs="Arial"/>
          <w:color w:val="000000"/>
          <w:spacing w:val="18"/>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Pr="00DF2975">
        <w:rPr>
          <w:rFonts w:cs="Arial"/>
          <w:color w:val="000000"/>
          <w:spacing w:val="1"/>
          <w:sz w:val="20"/>
          <w:szCs w:val="20"/>
        </w:rPr>
        <w:t>i</w:t>
      </w:r>
      <w:r w:rsidRPr="00DF2975">
        <w:rPr>
          <w:rFonts w:cs="Arial"/>
          <w:color w:val="000000"/>
          <w:spacing w:val="-2"/>
          <w:sz w:val="20"/>
          <w:szCs w:val="20"/>
        </w:rPr>
        <w:t>n</w:t>
      </w:r>
      <w:r w:rsidRPr="00DF2975">
        <w:rPr>
          <w:rFonts w:cs="Arial"/>
          <w:color w:val="000000"/>
          <w:spacing w:val="1"/>
          <w:sz w:val="20"/>
          <w:szCs w:val="20"/>
        </w:rPr>
        <w:t>s</w:t>
      </w:r>
      <w:r w:rsidRPr="00DF2975">
        <w:rPr>
          <w:rFonts w:cs="Arial"/>
          <w:color w:val="000000"/>
          <w:sz w:val="20"/>
          <w:szCs w:val="20"/>
        </w:rPr>
        <w:t>tr</w:t>
      </w:r>
      <w:r w:rsidRPr="00DF2975">
        <w:rPr>
          <w:rFonts w:cs="Arial"/>
          <w:color w:val="000000"/>
          <w:spacing w:val="-2"/>
          <w:sz w:val="20"/>
          <w:szCs w:val="20"/>
        </w:rPr>
        <w:t>u</w:t>
      </w:r>
      <w:r w:rsidRPr="00DF2975">
        <w:rPr>
          <w:rFonts w:cs="Arial"/>
          <w:color w:val="000000"/>
          <w:spacing w:val="1"/>
          <w:sz w:val="20"/>
          <w:szCs w:val="20"/>
        </w:rPr>
        <w:t>c</w:t>
      </w:r>
      <w:r w:rsidRPr="00DF2975">
        <w:rPr>
          <w:rFonts w:cs="Arial"/>
          <w:color w:val="000000"/>
          <w:sz w:val="20"/>
          <w:szCs w:val="20"/>
        </w:rPr>
        <w:t>t</w:t>
      </w:r>
      <w:r w:rsidRPr="00DF2975">
        <w:rPr>
          <w:rFonts w:cs="Arial"/>
          <w:color w:val="000000"/>
          <w:spacing w:val="1"/>
          <w:sz w:val="20"/>
          <w:szCs w:val="20"/>
        </w:rPr>
        <w:t>i</w:t>
      </w:r>
      <w:r w:rsidRPr="00DF2975">
        <w:rPr>
          <w:rFonts w:cs="Arial"/>
          <w:color w:val="000000"/>
          <w:spacing w:val="-2"/>
          <w:sz w:val="20"/>
          <w:szCs w:val="20"/>
        </w:rPr>
        <w:t>o</w:t>
      </w:r>
      <w:r w:rsidRPr="00DF2975">
        <w:rPr>
          <w:rFonts w:cs="Arial"/>
          <w:color w:val="000000"/>
          <w:spacing w:val="1"/>
          <w:sz w:val="20"/>
          <w:szCs w:val="20"/>
        </w:rPr>
        <w:t>n</w:t>
      </w:r>
      <w:r w:rsidRPr="00DF2975">
        <w:rPr>
          <w:rFonts w:cs="Arial"/>
          <w:color w:val="000000"/>
          <w:sz w:val="20"/>
          <w:szCs w:val="20"/>
        </w:rPr>
        <w:t xml:space="preserve">s </w:t>
      </w:r>
      <w:r w:rsidRPr="00DF2975">
        <w:rPr>
          <w:rFonts w:cs="Arial"/>
          <w:color w:val="000000"/>
          <w:spacing w:val="15"/>
          <w:sz w:val="20"/>
          <w:szCs w:val="20"/>
        </w:rPr>
        <w:t xml:space="preserve"> </w:t>
      </w:r>
      <w:r w:rsidRPr="00DF2975">
        <w:rPr>
          <w:rFonts w:cs="Arial"/>
          <w:color w:val="000000"/>
          <w:spacing w:val="1"/>
          <w:sz w:val="20"/>
          <w:szCs w:val="20"/>
        </w:rPr>
        <w:t>au</w:t>
      </w:r>
      <w:r w:rsidRPr="00DF2975">
        <w:rPr>
          <w:rFonts w:cs="Arial"/>
          <w:color w:val="000000"/>
          <w:sz w:val="20"/>
          <w:szCs w:val="20"/>
        </w:rPr>
        <w:t xml:space="preserve">x </w:t>
      </w:r>
      <w:r w:rsidRPr="00DF2975">
        <w:rPr>
          <w:rFonts w:cs="Arial"/>
          <w:color w:val="000000"/>
          <w:spacing w:val="19"/>
          <w:sz w:val="20"/>
          <w:szCs w:val="20"/>
        </w:rPr>
        <w:t xml:space="preserve"> </w:t>
      </w:r>
      <w:r w:rsidRPr="00DF2975">
        <w:rPr>
          <w:rFonts w:cs="Arial"/>
          <w:color w:val="000000"/>
          <w:spacing w:val="1"/>
          <w:sz w:val="20"/>
          <w:szCs w:val="20"/>
        </w:rPr>
        <w:t>pe</w:t>
      </w:r>
      <w:r w:rsidRPr="00DF2975">
        <w:rPr>
          <w:rFonts w:cs="Arial"/>
          <w:color w:val="000000"/>
          <w:sz w:val="20"/>
          <w:szCs w:val="20"/>
        </w:rPr>
        <w:t>r</w:t>
      </w:r>
      <w:r w:rsidRPr="00DF2975">
        <w:rPr>
          <w:rFonts w:cs="Arial"/>
          <w:color w:val="000000"/>
          <w:spacing w:val="1"/>
          <w:sz w:val="20"/>
          <w:szCs w:val="20"/>
        </w:rPr>
        <w:t>so</w:t>
      </w:r>
      <w:r w:rsidRPr="00DF2975">
        <w:rPr>
          <w:rFonts w:cs="Arial"/>
          <w:color w:val="000000"/>
          <w:spacing w:val="-2"/>
          <w:sz w:val="20"/>
          <w:szCs w:val="20"/>
        </w:rPr>
        <w:t>n</w:t>
      </w:r>
      <w:r w:rsidRPr="00DF2975">
        <w:rPr>
          <w:rFonts w:cs="Arial"/>
          <w:color w:val="000000"/>
          <w:spacing w:val="1"/>
          <w:sz w:val="20"/>
          <w:szCs w:val="20"/>
        </w:rPr>
        <w:t>ne</w:t>
      </w:r>
      <w:r w:rsidRPr="00DF2975">
        <w:rPr>
          <w:rFonts w:cs="Arial"/>
          <w:color w:val="000000"/>
          <w:spacing w:val="-2"/>
          <w:sz w:val="20"/>
          <w:szCs w:val="20"/>
        </w:rPr>
        <w:t>l</w:t>
      </w:r>
      <w:r w:rsidRPr="00DF2975">
        <w:rPr>
          <w:rFonts w:cs="Arial"/>
          <w:color w:val="000000"/>
          <w:spacing w:val="1"/>
          <w:sz w:val="20"/>
          <w:szCs w:val="20"/>
        </w:rPr>
        <w:t>s</w:t>
      </w:r>
      <w:r w:rsidRPr="00DF2975">
        <w:rPr>
          <w:rFonts w:cs="Arial"/>
          <w:color w:val="000000"/>
          <w:sz w:val="20"/>
          <w:szCs w:val="20"/>
        </w:rPr>
        <w:t xml:space="preserve">, </w:t>
      </w:r>
      <w:r w:rsidRPr="00DF2975">
        <w:rPr>
          <w:rFonts w:cs="Arial"/>
          <w:color w:val="000000"/>
          <w:spacing w:val="1"/>
          <w:sz w:val="20"/>
          <w:szCs w:val="20"/>
        </w:rPr>
        <w:t>su</w:t>
      </w:r>
      <w:r w:rsidRPr="00DF2975">
        <w:rPr>
          <w:rFonts w:cs="Arial"/>
          <w:color w:val="000000"/>
          <w:sz w:val="20"/>
          <w:szCs w:val="20"/>
        </w:rPr>
        <w:t>ff</w:t>
      </w:r>
      <w:r w:rsidRPr="00DF2975">
        <w:rPr>
          <w:rFonts w:cs="Arial"/>
          <w:color w:val="000000"/>
          <w:spacing w:val="-2"/>
          <w:sz w:val="20"/>
          <w:szCs w:val="20"/>
        </w:rPr>
        <w:t>i</w:t>
      </w:r>
      <w:r w:rsidRPr="00DF2975">
        <w:rPr>
          <w:rFonts w:cs="Arial"/>
          <w:color w:val="000000"/>
          <w:spacing w:val="1"/>
          <w:sz w:val="20"/>
          <w:szCs w:val="20"/>
        </w:rPr>
        <w:t>s</w:t>
      </w:r>
      <w:r w:rsidRPr="00DF2975">
        <w:rPr>
          <w:rFonts w:cs="Arial"/>
          <w:color w:val="000000"/>
          <w:spacing w:val="-2"/>
          <w:sz w:val="20"/>
          <w:szCs w:val="20"/>
        </w:rPr>
        <w:t>a</w:t>
      </w:r>
      <w:r w:rsidRPr="00DF2975">
        <w:rPr>
          <w:rFonts w:cs="Arial"/>
          <w:color w:val="000000"/>
          <w:spacing w:val="1"/>
          <w:sz w:val="20"/>
          <w:szCs w:val="20"/>
        </w:rPr>
        <w:t>n</w:t>
      </w:r>
      <w:r w:rsidRPr="00DF2975">
        <w:rPr>
          <w:rFonts w:cs="Arial"/>
          <w:color w:val="000000"/>
          <w:sz w:val="20"/>
          <w:szCs w:val="20"/>
        </w:rPr>
        <w:t>t</w:t>
      </w:r>
      <w:r w:rsidRPr="00DF2975">
        <w:rPr>
          <w:rFonts w:cs="Arial"/>
          <w:color w:val="000000"/>
          <w:spacing w:val="1"/>
          <w:sz w:val="20"/>
          <w:szCs w:val="20"/>
        </w:rPr>
        <w:t>e</w:t>
      </w:r>
      <w:r w:rsidRPr="00DF2975">
        <w:rPr>
          <w:rFonts w:cs="Arial"/>
          <w:color w:val="000000"/>
          <w:sz w:val="20"/>
          <w:szCs w:val="20"/>
        </w:rPr>
        <w:t>s</w:t>
      </w:r>
      <w:r w:rsidRPr="00DF2975">
        <w:rPr>
          <w:rFonts w:cs="Arial"/>
          <w:color w:val="000000"/>
          <w:spacing w:val="-8"/>
          <w:sz w:val="20"/>
          <w:szCs w:val="20"/>
        </w:rPr>
        <w:t xml:space="preserve"> </w:t>
      </w:r>
      <w:r w:rsidRPr="00DF2975">
        <w:rPr>
          <w:rFonts w:cs="Arial"/>
          <w:color w:val="000000"/>
          <w:spacing w:val="1"/>
          <w:sz w:val="20"/>
          <w:szCs w:val="20"/>
        </w:rPr>
        <w:t>p</w:t>
      </w:r>
      <w:r w:rsidRPr="00DF2975">
        <w:rPr>
          <w:rFonts w:cs="Arial"/>
          <w:color w:val="000000"/>
          <w:spacing w:val="-2"/>
          <w:sz w:val="20"/>
          <w:szCs w:val="20"/>
        </w:rPr>
        <w:t>o</w:t>
      </w:r>
      <w:r w:rsidRPr="00DF2975">
        <w:rPr>
          <w:rFonts w:cs="Arial"/>
          <w:color w:val="000000"/>
          <w:spacing w:val="1"/>
          <w:sz w:val="20"/>
          <w:szCs w:val="20"/>
        </w:rPr>
        <w:t>u</w:t>
      </w:r>
      <w:r w:rsidRPr="00DF2975">
        <w:rPr>
          <w:rFonts w:cs="Arial"/>
          <w:color w:val="000000"/>
          <w:sz w:val="20"/>
          <w:szCs w:val="20"/>
        </w:rPr>
        <w:t>r</w:t>
      </w:r>
      <w:r w:rsidRPr="00DF2975">
        <w:rPr>
          <w:rFonts w:cs="Arial"/>
          <w:color w:val="000000"/>
          <w:spacing w:val="-3"/>
          <w:sz w:val="20"/>
          <w:szCs w:val="20"/>
        </w:rPr>
        <w:t xml:space="preserve"> </w:t>
      </w:r>
      <w:r w:rsidRPr="00DF2975">
        <w:rPr>
          <w:rFonts w:cs="Arial"/>
          <w:color w:val="000000"/>
          <w:spacing w:val="1"/>
          <w:sz w:val="20"/>
          <w:szCs w:val="20"/>
        </w:rPr>
        <w:t>l</w:t>
      </w:r>
      <w:r w:rsidRPr="00DF2975">
        <w:rPr>
          <w:rFonts w:cs="Arial"/>
          <w:color w:val="000000"/>
          <w:sz w:val="20"/>
          <w:szCs w:val="20"/>
        </w:rPr>
        <w:t>a</w:t>
      </w:r>
      <w:r w:rsidRPr="00DF2975">
        <w:rPr>
          <w:rFonts w:cs="Arial"/>
          <w:color w:val="000000"/>
          <w:spacing w:val="-2"/>
          <w:sz w:val="20"/>
          <w:szCs w:val="20"/>
        </w:rPr>
        <w:t xml:space="preserve"> </w:t>
      </w:r>
      <w:r w:rsidRPr="00DF2975">
        <w:rPr>
          <w:rFonts w:cs="Arial"/>
          <w:color w:val="000000"/>
          <w:spacing w:val="1"/>
          <w:sz w:val="20"/>
          <w:szCs w:val="20"/>
        </w:rPr>
        <w:t>m</w:t>
      </w:r>
      <w:r w:rsidRPr="00DF2975">
        <w:rPr>
          <w:rFonts w:cs="Arial"/>
          <w:color w:val="000000"/>
          <w:spacing w:val="-2"/>
          <w:sz w:val="20"/>
          <w:szCs w:val="20"/>
        </w:rPr>
        <w:t>i</w:t>
      </w:r>
      <w:r w:rsidRPr="00DF2975">
        <w:rPr>
          <w:rFonts w:cs="Arial"/>
          <w:color w:val="000000"/>
          <w:spacing w:val="1"/>
          <w:sz w:val="20"/>
          <w:szCs w:val="20"/>
        </w:rPr>
        <w:t>s</w:t>
      </w:r>
      <w:r w:rsidRPr="00DF2975">
        <w:rPr>
          <w:rFonts w:cs="Arial"/>
          <w:color w:val="000000"/>
          <w:sz w:val="20"/>
          <w:szCs w:val="20"/>
        </w:rPr>
        <w:t>e</w:t>
      </w:r>
      <w:r w:rsidRPr="00DF2975">
        <w:rPr>
          <w:rFonts w:cs="Arial"/>
          <w:color w:val="000000"/>
          <w:spacing w:val="-5"/>
          <w:sz w:val="20"/>
          <w:szCs w:val="20"/>
        </w:rPr>
        <w:t xml:space="preserve"> </w:t>
      </w:r>
      <w:r w:rsidRPr="00DF2975">
        <w:rPr>
          <w:rFonts w:cs="Arial"/>
          <w:color w:val="000000"/>
          <w:spacing w:val="1"/>
          <w:sz w:val="20"/>
          <w:szCs w:val="20"/>
        </w:rPr>
        <w:t>e</w:t>
      </w:r>
      <w:r w:rsidRPr="00DF2975">
        <w:rPr>
          <w:rFonts w:cs="Arial"/>
          <w:color w:val="000000"/>
          <w:sz w:val="20"/>
          <w:szCs w:val="20"/>
        </w:rPr>
        <w:t>n</w:t>
      </w:r>
      <w:r w:rsidRPr="00DF2975">
        <w:rPr>
          <w:rFonts w:cs="Arial"/>
          <w:color w:val="000000"/>
          <w:spacing w:val="-1"/>
          <w:sz w:val="20"/>
          <w:szCs w:val="20"/>
        </w:rPr>
        <w:t xml:space="preserve"> </w:t>
      </w:r>
      <w:r w:rsidRPr="00DF2975">
        <w:rPr>
          <w:rFonts w:cs="Arial"/>
          <w:color w:val="000000"/>
          <w:spacing w:val="-2"/>
          <w:sz w:val="20"/>
          <w:szCs w:val="20"/>
        </w:rPr>
        <w:t>œ</w:t>
      </w:r>
      <w:r w:rsidRPr="00DF2975">
        <w:rPr>
          <w:rFonts w:cs="Arial"/>
          <w:color w:val="000000"/>
          <w:spacing w:val="1"/>
          <w:sz w:val="20"/>
          <w:szCs w:val="20"/>
        </w:rPr>
        <w:t>u</w:t>
      </w:r>
      <w:r w:rsidRPr="00DF2975">
        <w:rPr>
          <w:rFonts w:cs="Arial"/>
          <w:color w:val="000000"/>
          <w:spacing w:val="-1"/>
          <w:sz w:val="20"/>
          <w:szCs w:val="20"/>
        </w:rPr>
        <w:t>v</w:t>
      </w:r>
      <w:r w:rsidRPr="00DF2975">
        <w:rPr>
          <w:rFonts w:cs="Arial"/>
          <w:color w:val="000000"/>
          <w:sz w:val="20"/>
          <w:szCs w:val="20"/>
        </w:rPr>
        <w:t>re</w:t>
      </w:r>
      <w:r w:rsidRPr="00DF2975">
        <w:rPr>
          <w:rFonts w:cs="Arial"/>
          <w:color w:val="000000"/>
          <w:spacing w:val="-3"/>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1"/>
          <w:sz w:val="20"/>
          <w:szCs w:val="20"/>
        </w:rPr>
        <w:t xml:space="preserve"> </w:t>
      </w:r>
      <w:r w:rsidRPr="00DF2975">
        <w:rPr>
          <w:rFonts w:cs="Arial"/>
          <w:color w:val="000000"/>
          <w:spacing w:val="-2"/>
          <w:sz w:val="20"/>
          <w:szCs w:val="20"/>
        </w:rPr>
        <w:t>l</w:t>
      </w:r>
      <w:r w:rsidRPr="00DF2975">
        <w:rPr>
          <w:rFonts w:cs="Arial"/>
          <w:color w:val="000000"/>
          <w:sz w:val="20"/>
          <w:szCs w:val="20"/>
        </w:rPr>
        <w:t xml:space="preserve">a </w:t>
      </w:r>
      <w:r w:rsidRPr="00DF2975">
        <w:rPr>
          <w:rFonts w:cs="Arial"/>
          <w:color w:val="000000"/>
          <w:spacing w:val="1"/>
          <w:sz w:val="20"/>
          <w:szCs w:val="20"/>
        </w:rPr>
        <w:t>p</w:t>
      </w:r>
      <w:r w:rsidRPr="00DF2975">
        <w:rPr>
          <w:rFonts w:cs="Arial"/>
          <w:color w:val="000000"/>
          <w:spacing w:val="-2"/>
          <w:sz w:val="20"/>
          <w:szCs w:val="20"/>
        </w:rPr>
        <w:t>o</w:t>
      </w:r>
      <w:r w:rsidRPr="00DF2975">
        <w:rPr>
          <w:rFonts w:cs="Arial"/>
          <w:color w:val="000000"/>
          <w:spacing w:val="1"/>
          <w:sz w:val="20"/>
          <w:szCs w:val="20"/>
        </w:rPr>
        <w:t>li</w:t>
      </w:r>
      <w:r w:rsidRPr="00DF2975">
        <w:rPr>
          <w:rFonts w:cs="Arial"/>
          <w:color w:val="000000"/>
          <w:spacing w:val="-2"/>
          <w:sz w:val="20"/>
          <w:szCs w:val="20"/>
        </w:rPr>
        <w:t>t</w:t>
      </w:r>
      <w:r w:rsidRPr="00DF2975">
        <w:rPr>
          <w:rFonts w:cs="Arial"/>
          <w:color w:val="000000"/>
          <w:spacing w:val="1"/>
          <w:sz w:val="20"/>
          <w:szCs w:val="20"/>
        </w:rPr>
        <w:t>iqu</w:t>
      </w:r>
      <w:r w:rsidRPr="00DF2975">
        <w:rPr>
          <w:rFonts w:cs="Arial"/>
          <w:color w:val="000000"/>
          <w:sz w:val="20"/>
          <w:szCs w:val="20"/>
        </w:rPr>
        <w:t>e</w:t>
      </w:r>
      <w:r w:rsidRPr="00DF2975">
        <w:rPr>
          <w:rFonts w:cs="Arial"/>
          <w:color w:val="000000"/>
          <w:spacing w:val="-7"/>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3"/>
          <w:sz w:val="20"/>
          <w:szCs w:val="20"/>
        </w:rPr>
        <w:t xml:space="preserve"> </w:t>
      </w:r>
      <w:r w:rsidRPr="00DF2975">
        <w:rPr>
          <w:rFonts w:cs="Arial"/>
          <w:color w:val="000000"/>
          <w:spacing w:val="1"/>
          <w:sz w:val="20"/>
          <w:szCs w:val="20"/>
        </w:rPr>
        <w:t>l</w:t>
      </w:r>
      <w:r w:rsidRPr="00DF2975">
        <w:rPr>
          <w:rFonts w:cs="Arial"/>
          <w:color w:val="000000"/>
          <w:sz w:val="20"/>
          <w:szCs w:val="20"/>
        </w:rPr>
        <w:t>a</w:t>
      </w:r>
      <w:r w:rsidRPr="00DF2975">
        <w:rPr>
          <w:rFonts w:cs="Arial"/>
          <w:color w:val="000000"/>
          <w:spacing w:val="-2"/>
          <w:sz w:val="20"/>
          <w:szCs w:val="20"/>
        </w:rPr>
        <w:t xml:space="preserve"> </w:t>
      </w:r>
      <w:r w:rsidRPr="00DF2975">
        <w:rPr>
          <w:rFonts w:cs="Arial"/>
          <w:color w:val="000000"/>
          <w:spacing w:val="1"/>
          <w:sz w:val="20"/>
          <w:szCs w:val="20"/>
        </w:rPr>
        <w:t>co</w:t>
      </w:r>
      <w:r w:rsidRPr="00DF2975">
        <w:rPr>
          <w:rFonts w:cs="Arial"/>
          <w:color w:val="000000"/>
          <w:spacing w:val="-1"/>
          <w:sz w:val="20"/>
          <w:szCs w:val="20"/>
        </w:rPr>
        <w:t>m</w:t>
      </w:r>
      <w:r w:rsidRPr="00DF2975">
        <w:rPr>
          <w:rFonts w:cs="Arial"/>
          <w:color w:val="000000"/>
          <w:spacing w:val="-2"/>
          <w:sz w:val="20"/>
          <w:szCs w:val="20"/>
        </w:rPr>
        <w:t>p</w:t>
      </w:r>
      <w:r w:rsidRPr="00DF2975">
        <w:rPr>
          <w:rFonts w:cs="Arial"/>
          <w:color w:val="000000"/>
          <w:spacing w:val="1"/>
          <w:sz w:val="20"/>
          <w:szCs w:val="20"/>
        </w:rPr>
        <w:t>agn</w:t>
      </w:r>
      <w:r w:rsidRPr="00DF2975">
        <w:rPr>
          <w:rFonts w:cs="Arial"/>
          <w:color w:val="000000"/>
          <w:spacing w:val="-2"/>
          <w:sz w:val="20"/>
          <w:szCs w:val="20"/>
        </w:rPr>
        <w:t>i</w:t>
      </w:r>
      <w:r w:rsidRPr="00DF2975">
        <w:rPr>
          <w:rFonts w:cs="Arial"/>
          <w:color w:val="000000"/>
          <w:sz w:val="20"/>
          <w:szCs w:val="20"/>
        </w:rPr>
        <w:t>e</w:t>
      </w:r>
      <w:r w:rsidRPr="00DF2975">
        <w:rPr>
          <w:rFonts w:cs="Arial"/>
          <w:color w:val="000000"/>
          <w:spacing w:val="-8"/>
          <w:sz w:val="20"/>
          <w:szCs w:val="20"/>
        </w:rPr>
        <w:t xml:space="preserve"> </w:t>
      </w:r>
      <w:r w:rsidRPr="00DF2975">
        <w:rPr>
          <w:rFonts w:cs="Arial"/>
          <w:color w:val="000000"/>
          <w:spacing w:val="1"/>
          <w:sz w:val="20"/>
          <w:szCs w:val="20"/>
        </w:rPr>
        <w:t>e</w:t>
      </w:r>
      <w:r w:rsidRPr="00DF2975">
        <w:rPr>
          <w:rFonts w:cs="Arial"/>
          <w:color w:val="000000"/>
          <w:sz w:val="20"/>
          <w:szCs w:val="20"/>
        </w:rPr>
        <w:t>t</w:t>
      </w:r>
      <w:r w:rsidRPr="00DF2975">
        <w:rPr>
          <w:rFonts w:cs="Arial"/>
          <w:color w:val="000000"/>
          <w:spacing w:val="-2"/>
          <w:sz w:val="20"/>
          <w:szCs w:val="20"/>
        </w:rPr>
        <w:t xml:space="preserve"> </w:t>
      </w:r>
      <w:r w:rsidRPr="00DF2975">
        <w:rPr>
          <w:rFonts w:cs="Arial"/>
          <w:color w:val="000000"/>
          <w:spacing w:val="1"/>
          <w:sz w:val="20"/>
          <w:szCs w:val="20"/>
        </w:rPr>
        <w:t>pou</w:t>
      </w:r>
      <w:r w:rsidRPr="00DF2975">
        <w:rPr>
          <w:rFonts w:cs="Arial"/>
          <w:color w:val="000000"/>
          <w:sz w:val="20"/>
          <w:szCs w:val="20"/>
        </w:rPr>
        <w:t>r</w:t>
      </w:r>
      <w:r w:rsidRPr="00DF2975">
        <w:rPr>
          <w:rFonts w:cs="Arial"/>
          <w:color w:val="000000"/>
          <w:spacing w:val="-6"/>
          <w:sz w:val="20"/>
          <w:szCs w:val="20"/>
        </w:rPr>
        <w:t xml:space="preserve"> </w:t>
      </w:r>
      <w:r w:rsidRPr="00DF2975">
        <w:rPr>
          <w:rFonts w:cs="Arial"/>
          <w:color w:val="000000"/>
          <w:spacing w:val="1"/>
          <w:sz w:val="20"/>
          <w:szCs w:val="20"/>
        </w:rPr>
        <w:t>l</w:t>
      </w:r>
      <w:r w:rsidRPr="00DF2975">
        <w:rPr>
          <w:rFonts w:cs="Arial"/>
          <w:color w:val="000000"/>
          <w:sz w:val="20"/>
          <w:szCs w:val="20"/>
        </w:rPr>
        <w:t>e r</w:t>
      </w:r>
      <w:r w:rsidRPr="00DF2975">
        <w:rPr>
          <w:rFonts w:cs="Arial"/>
          <w:color w:val="000000"/>
          <w:spacing w:val="-2"/>
          <w:sz w:val="20"/>
          <w:szCs w:val="20"/>
        </w:rPr>
        <w:t>e</w:t>
      </w:r>
      <w:r w:rsidRPr="00DF2975">
        <w:rPr>
          <w:rFonts w:cs="Arial"/>
          <w:color w:val="000000"/>
          <w:spacing w:val="1"/>
          <w:sz w:val="20"/>
          <w:szCs w:val="20"/>
        </w:rPr>
        <w:t>s</w:t>
      </w:r>
      <w:r w:rsidRPr="00DF2975">
        <w:rPr>
          <w:rFonts w:cs="Arial"/>
          <w:color w:val="000000"/>
          <w:spacing w:val="-2"/>
          <w:sz w:val="20"/>
          <w:szCs w:val="20"/>
        </w:rPr>
        <w:t>p</w:t>
      </w:r>
      <w:r w:rsidRPr="00DF2975">
        <w:rPr>
          <w:rFonts w:cs="Arial"/>
          <w:color w:val="000000"/>
          <w:spacing w:val="1"/>
          <w:sz w:val="20"/>
          <w:szCs w:val="20"/>
        </w:rPr>
        <w:t>ec</w:t>
      </w:r>
      <w:r w:rsidRPr="00DF2975">
        <w:rPr>
          <w:rFonts w:cs="Arial"/>
          <w:color w:val="000000"/>
          <w:sz w:val="20"/>
          <w:szCs w:val="20"/>
        </w:rPr>
        <w:t>t</w:t>
      </w:r>
      <w:r w:rsidRPr="00DF2975">
        <w:rPr>
          <w:rFonts w:cs="Arial"/>
          <w:color w:val="000000"/>
          <w:spacing w:val="-6"/>
          <w:sz w:val="20"/>
          <w:szCs w:val="20"/>
        </w:rPr>
        <w:t xml:space="preserve"> </w:t>
      </w:r>
      <w:r w:rsidRPr="00DF2975">
        <w:rPr>
          <w:rFonts w:cs="Arial"/>
          <w:color w:val="000000"/>
          <w:spacing w:val="1"/>
          <w:sz w:val="20"/>
          <w:szCs w:val="20"/>
        </w:rPr>
        <w:t>de</w:t>
      </w:r>
      <w:r w:rsidRPr="00DF2975">
        <w:rPr>
          <w:rFonts w:cs="Arial"/>
          <w:color w:val="000000"/>
          <w:sz w:val="20"/>
          <w:szCs w:val="20"/>
        </w:rPr>
        <w:t>s</w:t>
      </w:r>
      <w:r w:rsidRPr="00DF2975">
        <w:rPr>
          <w:rFonts w:cs="Arial"/>
          <w:color w:val="000000"/>
          <w:spacing w:val="-4"/>
          <w:sz w:val="20"/>
          <w:szCs w:val="20"/>
        </w:rPr>
        <w:t xml:space="preserve"> </w:t>
      </w:r>
      <w:r w:rsidRPr="00DF2975">
        <w:rPr>
          <w:rFonts w:cs="Arial"/>
          <w:color w:val="000000"/>
          <w:spacing w:val="-2"/>
          <w:sz w:val="20"/>
          <w:szCs w:val="20"/>
        </w:rPr>
        <w:t>n</w:t>
      </w:r>
      <w:r w:rsidRPr="00DF2975">
        <w:rPr>
          <w:rFonts w:cs="Arial"/>
          <w:color w:val="000000"/>
          <w:spacing w:val="1"/>
          <w:sz w:val="20"/>
          <w:szCs w:val="20"/>
        </w:rPr>
        <w:t>o</w:t>
      </w:r>
      <w:r w:rsidRPr="00DF2975">
        <w:rPr>
          <w:rFonts w:cs="Arial"/>
          <w:color w:val="000000"/>
          <w:sz w:val="20"/>
          <w:szCs w:val="20"/>
        </w:rPr>
        <w:t>r</w:t>
      </w:r>
      <w:r w:rsidRPr="00DF2975">
        <w:rPr>
          <w:rFonts w:cs="Arial"/>
          <w:color w:val="000000"/>
          <w:spacing w:val="1"/>
          <w:sz w:val="20"/>
          <w:szCs w:val="20"/>
        </w:rPr>
        <w:t>m</w:t>
      </w:r>
      <w:r w:rsidRPr="00DF2975">
        <w:rPr>
          <w:rFonts w:cs="Arial"/>
          <w:color w:val="000000"/>
          <w:spacing w:val="-2"/>
          <w:sz w:val="20"/>
          <w:szCs w:val="20"/>
        </w:rPr>
        <w:t>e</w:t>
      </w:r>
      <w:r w:rsidRPr="00DF2975">
        <w:rPr>
          <w:rFonts w:cs="Arial"/>
          <w:color w:val="000000"/>
          <w:sz w:val="20"/>
          <w:szCs w:val="20"/>
        </w:rPr>
        <w:t>s</w:t>
      </w:r>
      <w:r w:rsidRPr="00DF2975">
        <w:rPr>
          <w:rFonts w:cs="Arial"/>
          <w:color w:val="000000"/>
          <w:spacing w:val="-4"/>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3"/>
          <w:sz w:val="20"/>
          <w:szCs w:val="20"/>
        </w:rPr>
        <w:t xml:space="preserve"> </w:t>
      </w:r>
      <w:r w:rsidRPr="00DF2975">
        <w:rPr>
          <w:rFonts w:cs="Arial"/>
          <w:color w:val="000000"/>
          <w:spacing w:val="1"/>
          <w:sz w:val="20"/>
          <w:szCs w:val="20"/>
        </w:rPr>
        <w:t>s</w:t>
      </w:r>
      <w:r w:rsidRPr="00DF2975">
        <w:rPr>
          <w:rFonts w:cs="Arial"/>
          <w:color w:val="000000"/>
          <w:spacing w:val="-2"/>
          <w:sz w:val="20"/>
          <w:szCs w:val="20"/>
        </w:rPr>
        <w:t>é</w:t>
      </w:r>
      <w:r w:rsidRPr="00DF2975">
        <w:rPr>
          <w:rFonts w:cs="Arial"/>
          <w:color w:val="000000"/>
          <w:spacing w:val="1"/>
          <w:sz w:val="20"/>
          <w:szCs w:val="20"/>
        </w:rPr>
        <w:t>cu</w:t>
      </w:r>
      <w:r w:rsidRPr="00DF2975">
        <w:rPr>
          <w:rFonts w:cs="Arial"/>
          <w:color w:val="000000"/>
          <w:sz w:val="20"/>
          <w:szCs w:val="20"/>
        </w:rPr>
        <w:t>r</w:t>
      </w:r>
      <w:r w:rsidRPr="00DF2975">
        <w:rPr>
          <w:rFonts w:cs="Arial"/>
          <w:color w:val="000000"/>
          <w:spacing w:val="-2"/>
          <w:sz w:val="20"/>
          <w:szCs w:val="20"/>
        </w:rPr>
        <w:t>i</w:t>
      </w:r>
      <w:r w:rsidRPr="00DF2975">
        <w:rPr>
          <w:rFonts w:cs="Arial"/>
          <w:color w:val="000000"/>
          <w:sz w:val="20"/>
          <w:szCs w:val="20"/>
        </w:rPr>
        <w:t>té</w:t>
      </w:r>
      <w:r w:rsidRPr="00DF2975">
        <w:rPr>
          <w:rFonts w:cs="Arial"/>
          <w:color w:val="000000"/>
          <w:spacing w:val="-5"/>
          <w:sz w:val="20"/>
          <w:szCs w:val="20"/>
        </w:rPr>
        <w:t xml:space="preserve"> </w:t>
      </w:r>
      <w:r w:rsidRPr="00DF2975">
        <w:rPr>
          <w:rFonts w:cs="Arial"/>
          <w:color w:val="000000"/>
          <w:sz w:val="20"/>
          <w:szCs w:val="20"/>
        </w:rPr>
        <w:t>;</w:t>
      </w:r>
    </w:p>
    <w:p w14:paraId="3DA5D506" w14:textId="77777777" w:rsidR="00917652" w:rsidRPr="00DF2975" w:rsidRDefault="00917652" w:rsidP="007222E2">
      <w:pPr>
        <w:pStyle w:val="Paragraphedeliste"/>
        <w:widowControl w:val="0"/>
        <w:numPr>
          <w:ilvl w:val="1"/>
          <w:numId w:val="23"/>
        </w:numPr>
        <w:autoSpaceDE w:val="0"/>
        <w:autoSpaceDN w:val="0"/>
        <w:adjustRightInd w:val="0"/>
        <w:spacing w:after="0" w:line="360" w:lineRule="auto"/>
        <w:ind w:left="1418" w:right="119" w:hanging="425"/>
        <w:contextualSpacing w:val="0"/>
        <w:jc w:val="both"/>
        <w:rPr>
          <w:rFonts w:cs="Arial"/>
          <w:color w:val="000000"/>
          <w:sz w:val="20"/>
          <w:szCs w:val="20"/>
        </w:rPr>
      </w:pPr>
      <w:r w:rsidRPr="00DF2975">
        <w:rPr>
          <w:rFonts w:cs="Arial"/>
          <w:color w:val="000000"/>
          <w:spacing w:val="1"/>
          <w:sz w:val="20"/>
          <w:szCs w:val="20"/>
        </w:rPr>
        <w:t>L</w:t>
      </w:r>
      <w:r w:rsidRPr="00DF2975">
        <w:rPr>
          <w:rFonts w:cs="Arial"/>
          <w:color w:val="000000"/>
          <w:sz w:val="20"/>
          <w:szCs w:val="20"/>
        </w:rPr>
        <w:t>a</w:t>
      </w:r>
      <w:r w:rsidRPr="00DF2975">
        <w:rPr>
          <w:rFonts w:cs="Arial"/>
          <w:color w:val="000000"/>
          <w:spacing w:val="-1"/>
          <w:sz w:val="20"/>
          <w:szCs w:val="20"/>
        </w:rPr>
        <w:t xml:space="preserve"> s</w:t>
      </w:r>
      <w:r w:rsidRPr="00DF2975">
        <w:rPr>
          <w:rFonts w:cs="Arial"/>
          <w:color w:val="000000"/>
          <w:spacing w:val="1"/>
          <w:sz w:val="20"/>
          <w:szCs w:val="20"/>
        </w:rPr>
        <w:t>u</w:t>
      </w:r>
      <w:r w:rsidRPr="00DF2975">
        <w:rPr>
          <w:rFonts w:cs="Arial"/>
          <w:color w:val="000000"/>
          <w:sz w:val="20"/>
          <w:szCs w:val="20"/>
        </w:rPr>
        <w:t>r</w:t>
      </w:r>
      <w:r w:rsidRPr="00DF2975">
        <w:rPr>
          <w:rFonts w:cs="Arial"/>
          <w:color w:val="000000"/>
          <w:spacing w:val="-1"/>
          <w:sz w:val="20"/>
          <w:szCs w:val="20"/>
        </w:rPr>
        <w:t>v</w:t>
      </w:r>
      <w:r w:rsidRPr="00DF2975">
        <w:rPr>
          <w:rFonts w:cs="Arial"/>
          <w:color w:val="000000"/>
          <w:spacing w:val="1"/>
          <w:sz w:val="20"/>
          <w:szCs w:val="20"/>
        </w:rPr>
        <w:t>eil</w:t>
      </w:r>
      <w:r w:rsidRPr="00DF2975">
        <w:rPr>
          <w:rFonts w:cs="Arial"/>
          <w:color w:val="000000"/>
          <w:spacing w:val="-2"/>
          <w:sz w:val="20"/>
          <w:szCs w:val="20"/>
        </w:rPr>
        <w:t>l</w:t>
      </w:r>
      <w:r w:rsidRPr="00DF2975">
        <w:rPr>
          <w:rFonts w:cs="Arial"/>
          <w:color w:val="000000"/>
          <w:spacing w:val="1"/>
          <w:sz w:val="20"/>
          <w:szCs w:val="20"/>
        </w:rPr>
        <w:t>a</w:t>
      </w:r>
      <w:r w:rsidRPr="00DF2975">
        <w:rPr>
          <w:rFonts w:cs="Arial"/>
          <w:color w:val="000000"/>
          <w:spacing w:val="-2"/>
          <w:sz w:val="20"/>
          <w:szCs w:val="20"/>
        </w:rPr>
        <w:t>n</w:t>
      </w:r>
      <w:r w:rsidRPr="00DF2975">
        <w:rPr>
          <w:rFonts w:cs="Arial"/>
          <w:color w:val="000000"/>
          <w:spacing w:val="1"/>
          <w:sz w:val="20"/>
          <w:szCs w:val="20"/>
        </w:rPr>
        <w:t>c</w:t>
      </w:r>
      <w:r w:rsidRPr="00DF2975">
        <w:rPr>
          <w:rFonts w:cs="Arial"/>
          <w:color w:val="000000"/>
          <w:sz w:val="20"/>
          <w:szCs w:val="20"/>
        </w:rPr>
        <w:t>e</w:t>
      </w:r>
      <w:r w:rsidRPr="00DF2975">
        <w:rPr>
          <w:rFonts w:cs="Arial"/>
          <w:color w:val="000000"/>
          <w:spacing w:val="-8"/>
          <w:sz w:val="20"/>
          <w:szCs w:val="20"/>
        </w:rPr>
        <w:t xml:space="preserve"> </w:t>
      </w:r>
      <w:r w:rsidRPr="00DF2975">
        <w:rPr>
          <w:rFonts w:cs="Arial"/>
          <w:color w:val="000000"/>
          <w:spacing w:val="-2"/>
          <w:sz w:val="20"/>
          <w:szCs w:val="20"/>
        </w:rPr>
        <w:t>d</w:t>
      </w:r>
      <w:r w:rsidRPr="00DF2975">
        <w:rPr>
          <w:rFonts w:cs="Arial"/>
          <w:color w:val="000000"/>
          <w:spacing w:val="1"/>
          <w:sz w:val="20"/>
          <w:szCs w:val="20"/>
        </w:rPr>
        <w:t>e</w:t>
      </w:r>
      <w:r w:rsidRPr="00DF2975">
        <w:rPr>
          <w:rFonts w:cs="Arial"/>
          <w:color w:val="000000"/>
          <w:sz w:val="20"/>
          <w:szCs w:val="20"/>
        </w:rPr>
        <w:t>s</w:t>
      </w:r>
      <w:r w:rsidRPr="00DF2975">
        <w:rPr>
          <w:rFonts w:cs="Arial"/>
          <w:color w:val="000000"/>
          <w:spacing w:val="-1"/>
          <w:sz w:val="20"/>
          <w:szCs w:val="20"/>
        </w:rPr>
        <w:t xml:space="preserve"> </w:t>
      </w:r>
      <w:r w:rsidRPr="00DF2975">
        <w:rPr>
          <w:rFonts w:cs="Arial"/>
          <w:color w:val="000000"/>
          <w:spacing w:val="-2"/>
          <w:sz w:val="20"/>
          <w:szCs w:val="20"/>
        </w:rPr>
        <w:t>n</w:t>
      </w:r>
      <w:r w:rsidRPr="00DF2975">
        <w:rPr>
          <w:rFonts w:cs="Arial"/>
          <w:color w:val="000000"/>
          <w:spacing w:val="1"/>
          <w:sz w:val="20"/>
          <w:szCs w:val="20"/>
        </w:rPr>
        <w:t>o</w:t>
      </w:r>
      <w:r w:rsidRPr="00DF2975">
        <w:rPr>
          <w:rFonts w:cs="Arial"/>
          <w:color w:val="000000"/>
          <w:sz w:val="20"/>
          <w:szCs w:val="20"/>
        </w:rPr>
        <w:t>r</w:t>
      </w:r>
      <w:r w:rsidRPr="00DF2975">
        <w:rPr>
          <w:rFonts w:cs="Arial"/>
          <w:color w:val="000000"/>
          <w:spacing w:val="-1"/>
          <w:sz w:val="20"/>
          <w:szCs w:val="20"/>
        </w:rPr>
        <w:t>m</w:t>
      </w:r>
      <w:r w:rsidRPr="00DF2975">
        <w:rPr>
          <w:rFonts w:cs="Arial"/>
          <w:color w:val="000000"/>
          <w:spacing w:val="1"/>
          <w:sz w:val="20"/>
          <w:szCs w:val="20"/>
        </w:rPr>
        <w:t>e</w:t>
      </w:r>
      <w:r w:rsidRPr="00DF2975">
        <w:rPr>
          <w:rFonts w:cs="Arial"/>
          <w:color w:val="000000"/>
          <w:sz w:val="20"/>
          <w:szCs w:val="20"/>
        </w:rPr>
        <w:t>s</w:t>
      </w:r>
      <w:r w:rsidRPr="00DF2975">
        <w:rPr>
          <w:rFonts w:cs="Arial"/>
          <w:color w:val="000000"/>
          <w:spacing w:val="-7"/>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3"/>
          <w:sz w:val="20"/>
          <w:szCs w:val="20"/>
        </w:rPr>
        <w:t xml:space="preserve"> </w:t>
      </w:r>
      <w:r w:rsidRPr="00DF2975">
        <w:rPr>
          <w:rFonts w:cs="Arial"/>
          <w:color w:val="000000"/>
          <w:spacing w:val="1"/>
          <w:sz w:val="20"/>
          <w:szCs w:val="20"/>
        </w:rPr>
        <w:t>sé</w:t>
      </w:r>
      <w:r w:rsidRPr="00DF2975">
        <w:rPr>
          <w:rFonts w:cs="Arial"/>
          <w:color w:val="000000"/>
          <w:spacing w:val="-1"/>
          <w:sz w:val="20"/>
          <w:szCs w:val="20"/>
        </w:rPr>
        <w:t>c</w:t>
      </w:r>
      <w:r w:rsidRPr="00DF2975">
        <w:rPr>
          <w:rFonts w:cs="Arial"/>
          <w:color w:val="000000"/>
          <w:spacing w:val="1"/>
          <w:sz w:val="20"/>
          <w:szCs w:val="20"/>
        </w:rPr>
        <w:t>u</w:t>
      </w:r>
      <w:r w:rsidRPr="00DF2975">
        <w:rPr>
          <w:rFonts w:cs="Arial"/>
          <w:color w:val="000000"/>
          <w:sz w:val="20"/>
          <w:szCs w:val="20"/>
        </w:rPr>
        <w:t>r</w:t>
      </w:r>
      <w:r w:rsidRPr="00DF2975">
        <w:rPr>
          <w:rFonts w:cs="Arial"/>
          <w:color w:val="000000"/>
          <w:spacing w:val="1"/>
          <w:sz w:val="20"/>
          <w:szCs w:val="20"/>
        </w:rPr>
        <w:t>i</w:t>
      </w:r>
      <w:r w:rsidRPr="00DF2975">
        <w:rPr>
          <w:rFonts w:cs="Arial"/>
          <w:color w:val="000000"/>
          <w:spacing w:val="-2"/>
          <w:sz w:val="20"/>
          <w:szCs w:val="20"/>
        </w:rPr>
        <w:t>t</w:t>
      </w:r>
      <w:r w:rsidRPr="00DF2975">
        <w:rPr>
          <w:rFonts w:cs="Arial"/>
          <w:color w:val="000000"/>
          <w:sz w:val="20"/>
          <w:szCs w:val="20"/>
        </w:rPr>
        <w:t>é</w:t>
      </w:r>
      <w:r w:rsidRPr="00DF2975">
        <w:rPr>
          <w:rFonts w:cs="Arial"/>
          <w:color w:val="000000"/>
          <w:spacing w:val="-5"/>
          <w:sz w:val="20"/>
          <w:szCs w:val="20"/>
        </w:rPr>
        <w:t xml:space="preserve"> </w:t>
      </w:r>
      <w:r w:rsidRPr="00DF2975">
        <w:rPr>
          <w:rFonts w:cs="Arial"/>
          <w:color w:val="000000"/>
          <w:spacing w:val="1"/>
          <w:sz w:val="20"/>
          <w:szCs w:val="20"/>
        </w:rPr>
        <w:t>d</w:t>
      </w:r>
      <w:r w:rsidRPr="00DF2975">
        <w:rPr>
          <w:rFonts w:cs="Arial"/>
          <w:color w:val="000000"/>
          <w:spacing w:val="-2"/>
          <w:sz w:val="20"/>
          <w:szCs w:val="20"/>
        </w:rPr>
        <w:t>e</w:t>
      </w:r>
      <w:r w:rsidRPr="00DF2975">
        <w:rPr>
          <w:rFonts w:cs="Arial"/>
          <w:color w:val="000000"/>
          <w:sz w:val="20"/>
          <w:szCs w:val="20"/>
        </w:rPr>
        <w:t>s</w:t>
      </w:r>
      <w:r w:rsidRPr="00DF2975">
        <w:rPr>
          <w:rFonts w:cs="Arial"/>
          <w:color w:val="000000"/>
          <w:spacing w:val="-1"/>
          <w:sz w:val="20"/>
          <w:szCs w:val="20"/>
        </w:rPr>
        <w:t xml:space="preserve"> v</w:t>
      </w:r>
      <w:r w:rsidRPr="00DF2975">
        <w:rPr>
          <w:rFonts w:cs="Arial"/>
          <w:color w:val="000000"/>
          <w:spacing w:val="1"/>
          <w:sz w:val="20"/>
          <w:szCs w:val="20"/>
        </w:rPr>
        <w:t>o</w:t>
      </w:r>
      <w:r w:rsidRPr="00DF2975">
        <w:rPr>
          <w:rFonts w:cs="Arial"/>
          <w:color w:val="000000"/>
          <w:spacing w:val="-2"/>
          <w:sz w:val="20"/>
          <w:szCs w:val="20"/>
        </w:rPr>
        <w:t>l</w:t>
      </w:r>
      <w:r w:rsidRPr="00DF2975">
        <w:rPr>
          <w:rFonts w:cs="Arial"/>
          <w:color w:val="000000"/>
          <w:sz w:val="20"/>
          <w:szCs w:val="20"/>
        </w:rPr>
        <w:t>s</w:t>
      </w:r>
      <w:r w:rsidRPr="00DF2975">
        <w:rPr>
          <w:rFonts w:cs="Arial"/>
          <w:color w:val="000000"/>
          <w:spacing w:val="-1"/>
          <w:sz w:val="20"/>
          <w:szCs w:val="20"/>
        </w:rPr>
        <w:t xml:space="preserve"> </w:t>
      </w:r>
      <w:r w:rsidRPr="00DF2975">
        <w:rPr>
          <w:rFonts w:cs="Arial"/>
          <w:color w:val="000000"/>
          <w:sz w:val="20"/>
          <w:szCs w:val="20"/>
        </w:rPr>
        <w:t>;</w:t>
      </w:r>
    </w:p>
    <w:p w14:paraId="1DEA1D0D" w14:textId="77777777" w:rsidR="00917652" w:rsidRPr="00DF2975" w:rsidRDefault="00917652" w:rsidP="007222E2">
      <w:pPr>
        <w:pStyle w:val="Paragraphedeliste"/>
        <w:widowControl w:val="0"/>
        <w:numPr>
          <w:ilvl w:val="1"/>
          <w:numId w:val="23"/>
        </w:numPr>
        <w:autoSpaceDE w:val="0"/>
        <w:autoSpaceDN w:val="0"/>
        <w:adjustRightInd w:val="0"/>
        <w:spacing w:after="0" w:line="360" w:lineRule="auto"/>
        <w:ind w:left="1418" w:right="119" w:hanging="425"/>
        <w:contextualSpacing w:val="0"/>
        <w:jc w:val="both"/>
        <w:rPr>
          <w:rFonts w:cs="Arial"/>
          <w:color w:val="000000"/>
          <w:sz w:val="20"/>
          <w:szCs w:val="20"/>
        </w:rPr>
      </w:pPr>
      <w:r w:rsidRPr="00DF2975">
        <w:rPr>
          <w:rFonts w:cs="Arial"/>
          <w:color w:val="000000"/>
          <w:spacing w:val="1"/>
          <w:sz w:val="20"/>
          <w:szCs w:val="20"/>
        </w:rPr>
        <w:t>L</w:t>
      </w:r>
      <w:r w:rsidRPr="00DF2975">
        <w:rPr>
          <w:rFonts w:cs="Arial"/>
          <w:color w:val="000000"/>
          <w:spacing w:val="-1"/>
          <w:sz w:val="20"/>
          <w:szCs w:val="20"/>
        </w:rPr>
        <w:t>'</w:t>
      </w:r>
      <w:r w:rsidRPr="00DF2975">
        <w:rPr>
          <w:rFonts w:cs="Arial"/>
          <w:color w:val="000000"/>
          <w:spacing w:val="1"/>
          <w:sz w:val="20"/>
          <w:szCs w:val="20"/>
        </w:rPr>
        <w:t>en</w:t>
      </w:r>
      <w:r w:rsidRPr="00DF2975">
        <w:rPr>
          <w:rFonts w:cs="Arial"/>
          <w:color w:val="000000"/>
          <w:sz w:val="20"/>
          <w:szCs w:val="20"/>
        </w:rPr>
        <w:t>r</w:t>
      </w:r>
      <w:r w:rsidRPr="00DF2975">
        <w:rPr>
          <w:rFonts w:cs="Arial"/>
          <w:color w:val="000000"/>
          <w:spacing w:val="1"/>
          <w:sz w:val="20"/>
          <w:szCs w:val="20"/>
        </w:rPr>
        <w:t>e</w:t>
      </w:r>
      <w:r w:rsidRPr="00DF2975">
        <w:rPr>
          <w:rFonts w:cs="Arial"/>
          <w:color w:val="000000"/>
          <w:spacing w:val="-2"/>
          <w:sz w:val="20"/>
          <w:szCs w:val="20"/>
        </w:rPr>
        <w:t>g</w:t>
      </w:r>
      <w:r w:rsidRPr="00DF2975">
        <w:rPr>
          <w:rFonts w:cs="Arial"/>
          <w:color w:val="000000"/>
          <w:spacing w:val="1"/>
          <w:sz w:val="20"/>
          <w:szCs w:val="20"/>
        </w:rPr>
        <w:t>is</w:t>
      </w:r>
      <w:r w:rsidRPr="00DF2975">
        <w:rPr>
          <w:rFonts w:cs="Arial"/>
          <w:color w:val="000000"/>
          <w:sz w:val="20"/>
          <w:szCs w:val="20"/>
        </w:rPr>
        <w:t>t</w:t>
      </w:r>
      <w:r w:rsidRPr="00DF2975">
        <w:rPr>
          <w:rFonts w:cs="Arial"/>
          <w:color w:val="000000"/>
          <w:spacing w:val="-2"/>
          <w:sz w:val="20"/>
          <w:szCs w:val="20"/>
        </w:rPr>
        <w:t>r</w:t>
      </w:r>
      <w:r w:rsidRPr="00DF2975">
        <w:rPr>
          <w:rFonts w:cs="Arial"/>
          <w:color w:val="000000"/>
          <w:spacing w:val="1"/>
          <w:sz w:val="20"/>
          <w:szCs w:val="20"/>
        </w:rPr>
        <w:t>em</w:t>
      </w:r>
      <w:r w:rsidRPr="00DF2975">
        <w:rPr>
          <w:rFonts w:cs="Arial"/>
          <w:color w:val="000000"/>
          <w:spacing w:val="-2"/>
          <w:sz w:val="20"/>
          <w:szCs w:val="20"/>
        </w:rPr>
        <w:t>e</w:t>
      </w:r>
      <w:r w:rsidRPr="00DF2975">
        <w:rPr>
          <w:rFonts w:cs="Arial"/>
          <w:color w:val="000000"/>
          <w:spacing w:val="1"/>
          <w:sz w:val="20"/>
          <w:szCs w:val="20"/>
        </w:rPr>
        <w:t>n</w:t>
      </w:r>
      <w:r w:rsidRPr="00DF2975">
        <w:rPr>
          <w:rFonts w:cs="Arial"/>
          <w:color w:val="000000"/>
          <w:sz w:val="20"/>
          <w:szCs w:val="20"/>
        </w:rPr>
        <w:t>t</w:t>
      </w:r>
      <w:r w:rsidRPr="00DF2975">
        <w:rPr>
          <w:rFonts w:cs="Arial"/>
          <w:color w:val="000000"/>
          <w:spacing w:val="-9"/>
          <w:sz w:val="20"/>
          <w:szCs w:val="20"/>
        </w:rPr>
        <w:t xml:space="preserve"> </w:t>
      </w:r>
      <w:r w:rsidRPr="00DF2975">
        <w:rPr>
          <w:rFonts w:cs="Arial"/>
          <w:color w:val="000000"/>
          <w:spacing w:val="-2"/>
          <w:sz w:val="20"/>
          <w:szCs w:val="20"/>
        </w:rPr>
        <w:t>e</w:t>
      </w:r>
      <w:r w:rsidRPr="00DF2975">
        <w:rPr>
          <w:rFonts w:cs="Arial"/>
          <w:color w:val="000000"/>
          <w:sz w:val="20"/>
          <w:szCs w:val="20"/>
        </w:rPr>
        <w:t>t</w:t>
      </w:r>
      <w:r w:rsidRPr="00DF2975">
        <w:rPr>
          <w:rFonts w:cs="Arial"/>
          <w:color w:val="000000"/>
          <w:spacing w:val="2"/>
          <w:sz w:val="20"/>
          <w:szCs w:val="20"/>
        </w:rPr>
        <w:t xml:space="preserve"> </w:t>
      </w:r>
      <w:r w:rsidRPr="00DF2975">
        <w:rPr>
          <w:rFonts w:cs="Arial"/>
          <w:color w:val="000000"/>
          <w:spacing w:val="1"/>
          <w:sz w:val="20"/>
          <w:szCs w:val="20"/>
        </w:rPr>
        <w:t>l</w:t>
      </w:r>
      <w:r w:rsidRPr="00DF2975">
        <w:rPr>
          <w:rFonts w:cs="Arial"/>
          <w:color w:val="000000"/>
          <w:spacing w:val="-1"/>
          <w:sz w:val="20"/>
          <w:szCs w:val="20"/>
        </w:rPr>
        <w:t>'</w:t>
      </w:r>
      <w:r w:rsidRPr="00DF2975">
        <w:rPr>
          <w:rFonts w:cs="Arial"/>
          <w:color w:val="000000"/>
          <w:spacing w:val="-2"/>
          <w:sz w:val="20"/>
          <w:szCs w:val="20"/>
        </w:rPr>
        <w:t>a</w:t>
      </w:r>
      <w:r w:rsidRPr="00DF2975">
        <w:rPr>
          <w:rFonts w:cs="Arial"/>
          <w:color w:val="000000"/>
          <w:spacing w:val="1"/>
          <w:sz w:val="20"/>
          <w:szCs w:val="20"/>
        </w:rPr>
        <w:t>nal</w:t>
      </w:r>
      <w:r w:rsidRPr="00DF2975">
        <w:rPr>
          <w:rFonts w:cs="Arial"/>
          <w:color w:val="000000"/>
          <w:spacing w:val="-1"/>
          <w:sz w:val="20"/>
          <w:szCs w:val="20"/>
        </w:rPr>
        <w:t>y</w:t>
      </w:r>
      <w:r w:rsidRPr="00DF2975">
        <w:rPr>
          <w:rFonts w:cs="Arial"/>
          <w:color w:val="000000"/>
          <w:spacing w:val="1"/>
          <w:sz w:val="20"/>
          <w:szCs w:val="20"/>
        </w:rPr>
        <w:t>s</w:t>
      </w:r>
      <w:r w:rsidRPr="00DF2975">
        <w:rPr>
          <w:rFonts w:cs="Arial"/>
          <w:color w:val="000000"/>
          <w:sz w:val="20"/>
          <w:szCs w:val="20"/>
        </w:rPr>
        <w:t>e</w:t>
      </w:r>
      <w:r w:rsidRPr="00DF2975">
        <w:rPr>
          <w:rFonts w:cs="Arial"/>
          <w:color w:val="000000"/>
          <w:spacing w:val="-6"/>
          <w:sz w:val="20"/>
          <w:szCs w:val="20"/>
        </w:rPr>
        <w:t xml:space="preserve"> </w:t>
      </w:r>
      <w:r w:rsidRPr="00DF2975">
        <w:rPr>
          <w:rFonts w:cs="Arial"/>
          <w:color w:val="000000"/>
          <w:spacing w:val="-2"/>
          <w:sz w:val="20"/>
          <w:szCs w:val="20"/>
        </w:rPr>
        <w:t>d</w:t>
      </w:r>
      <w:r w:rsidRPr="00DF2975">
        <w:rPr>
          <w:rFonts w:cs="Arial"/>
          <w:color w:val="000000"/>
          <w:sz w:val="20"/>
          <w:szCs w:val="20"/>
        </w:rPr>
        <w:t>e</w:t>
      </w:r>
      <w:r w:rsidRPr="00DF2975">
        <w:rPr>
          <w:rFonts w:cs="Arial"/>
          <w:color w:val="000000"/>
          <w:spacing w:val="2"/>
          <w:sz w:val="20"/>
          <w:szCs w:val="20"/>
        </w:rPr>
        <w:t xml:space="preserve"> </w:t>
      </w:r>
      <w:r w:rsidRPr="00DF2975">
        <w:rPr>
          <w:rFonts w:cs="Arial"/>
          <w:color w:val="000000"/>
          <w:sz w:val="20"/>
          <w:szCs w:val="20"/>
        </w:rPr>
        <w:t>t</w:t>
      </w:r>
      <w:r w:rsidRPr="00DF2975">
        <w:rPr>
          <w:rFonts w:cs="Arial"/>
          <w:color w:val="000000"/>
          <w:spacing w:val="1"/>
          <w:sz w:val="20"/>
          <w:szCs w:val="20"/>
        </w:rPr>
        <w:t>o</w:t>
      </w:r>
      <w:r w:rsidRPr="00DF2975">
        <w:rPr>
          <w:rFonts w:cs="Arial"/>
          <w:color w:val="000000"/>
          <w:spacing w:val="-2"/>
          <w:sz w:val="20"/>
          <w:szCs w:val="20"/>
        </w:rPr>
        <w:t>u</w:t>
      </w:r>
      <w:r w:rsidRPr="00DF2975">
        <w:rPr>
          <w:rFonts w:cs="Arial"/>
          <w:color w:val="000000"/>
          <w:sz w:val="20"/>
          <w:szCs w:val="20"/>
        </w:rPr>
        <w:t>s</w:t>
      </w:r>
      <w:r w:rsidRPr="00DF2975">
        <w:rPr>
          <w:rFonts w:cs="Arial"/>
          <w:color w:val="000000"/>
          <w:spacing w:val="-1"/>
          <w:sz w:val="20"/>
          <w:szCs w:val="20"/>
        </w:rPr>
        <w:t xml:space="preserve"> </w:t>
      </w:r>
      <w:r w:rsidRPr="00DF2975">
        <w:rPr>
          <w:rFonts w:cs="Arial"/>
          <w:color w:val="000000"/>
          <w:spacing w:val="1"/>
          <w:sz w:val="20"/>
          <w:szCs w:val="20"/>
        </w:rPr>
        <w:t>le</w:t>
      </w:r>
      <w:r w:rsidRPr="00DF2975">
        <w:rPr>
          <w:rFonts w:cs="Arial"/>
          <w:color w:val="000000"/>
          <w:sz w:val="20"/>
          <w:szCs w:val="20"/>
        </w:rPr>
        <w:t xml:space="preserve">s </w:t>
      </w:r>
      <w:r w:rsidRPr="00DF2975">
        <w:rPr>
          <w:rFonts w:cs="Arial"/>
          <w:color w:val="000000"/>
          <w:spacing w:val="-2"/>
          <w:sz w:val="20"/>
          <w:szCs w:val="20"/>
        </w:rPr>
        <w:t>é</w:t>
      </w:r>
      <w:r w:rsidRPr="00DF2975">
        <w:rPr>
          <w:rFonts w:cs="Arial"/>
          <w:color w:val="000000"/>
          <w:spacing w:val="1"/>
          <w:sz w:val="20"/>
          <w:szCs w:val="20"/>
        </w:rPr>
        <w:t>ca</w:t>
      </w:r>
      <w:r w:rsidRPr="00DF2975">
        <w:rPr>
          <w:rFonts w:cs="Arial"/>
          <w:color w:val="000000"/>
          <w:sz w:val="20"/>
          <w:szCs w:val="20"/>
        </w:rPr>
        <w:t>rts</w:t>
      </w:r>
      <w:r w:rsidRPr="00DF2975">
        <w:rPr>
          <w:rFonts w:cs="Arial"/>
          <w:color w:val="000000"/>
          <w:spacing w:val="-2"/>
          <w:sz w:val="20"/>
          <w:szCs w:val="20"/>
        </w:rPr>
        <w:t xml:space="preserve"> </w:t>
      </w:r>
      <w:r w:rsidRPr="00DF2975">
        <w:rPr>
          <w:rFonts w:cs="Arial"/>
          <w:color w:val="000000"/>
          <w:spacing w:val="1"/>
          <w:sz w:val="20"/>
          <w:szCs w:val="20"/>
        </w:rPr>
        <w:t>pa</w:t>
      </w:r>
      <w:r w:rsidRPr="00DF2975">
        <w:rPr>
          <w:rFonts w:cs="Arial"/>
          <w:color w:val="000000"/>
          <w:sz w:val="20"/>
          <w:szCs w:val="20"/>
        </w:rPr>
        <w:t>r</w:t>
      </w:r>
      <w:r w:rsidRPr="00DF2975">
        <w:rPr>
          <w:rFonts w:cs="Arial"/>
          <w:color w:val="000000"/>
          <w:spacing w:val="-2"/>
          <w:sz w:val="20"/>
          <w:szCs w:val="20"/>
        </w:rPr>
        <w:t xml:space="preserve"> </w:t>
      </w:r>
      <w:r w:rsidRPr="00DF2975">
        <w:rPr>
          <w:rFonts w:cs="Arial"/>
          <w:color w:val="000000"/>
          <w:sz w:val="20"/>
          <w:szCs w:val="20"/>
        </w:rPr>
        <w:t>r</w:t>
      </w:r>
      <w:r w:rsidRPr="00DF2975">
        <w:rPr>
          <w:rFonts w:cs="Arial"/>
          <w:color w:val="000000"/>
          <w:spacing w:val="1"/>
          <w:sz w:val="20"/>
          <w:szCs w:val="20"/>
        </w:rPr>
        <w:t>a</w:t>
      </w:r>
      <w:r w:rsidRPr="00DF2975">
        <w:rPr>
          <w:rFonts w:cs="Arial"/>
          <w:color w:val="000000"/>
          <w:spacing w:val="-2"/>
          <w:sz w:val="20"/>
          <w:szCs w:val="20"/>
        </w:rPr>
        <w:t>p</w:t>
      </w:r>
      <w:r w:rsidRPr="00DF2975">
        <w:rPr>
          <w:rFonts w:cs="Arial"/>
          <w:color w:val="000000"/>
          <w:spacing w:val="1"/>
          <w:sz w:val="20"/>
          <w:szCs w:val="20"/>
        </w:rPr>
        <w:t>po</w:t>
      </w:r>
      <w:r w:rsidRPr="00DF2975">
        <w:rPr>
          <w:rFonts w:cs="Arial"/>
          <w:color w:val="000000"/>
          <w:sz w:val="20"/>
          <w:szCs w:val="20"/>
        </w:rPr>
        <w:t>rt</w:t>
      </w:r>
      <w:r w:rsidRPr="00DF2975">
        <w:rPr>
          <w:rFonts w:cs="Arial"/>
          <w:color w:val="000000"/>
          <w:spacing w:val="-4"/>
          <w:sz w:val="20"/>
          <w:szCs w:val="20"/>
        </w:rPr>
        <w:t xml:space="preserve"> </w:t>
      </w:r>
      <w:r w:rsidRPr="00DF2975">
        <w:rPr>
          <w:rFonts w:cs="Arial"/>
          <w:color w:val="000000"/>
          <w:spacing w:val="-2"/>
          <w:sz w:val="20"/>
          <w:szCs w:val="20"/>
        </w:rPr>
        <w:t>a</w:t>
      </w:r>
      <w:r w:rsidRPr="00DF2975">
        <w:rPr>
          <w:rFonts w:cs="Arial"/>
          <w:color w:val="000000"/>
          <w:spacing w:val="1"/>
          <w:sz w:val="20"/>
          <w:szCs w:val="20"/>
        </w:rPr>
        <w:t>u</w:t>
      </w:r>
      <w:r w:rsidRPr="00DF2975">
        <w:rPr>
          <w:rFonts w:cs="Arial"/>
          <w:color w:val="000000"/>
          <w:sz w:val="20"/>
          <w:szCs w:val="20"/>
        </w:rPr>
        <w:t>x</w:t>
      </w:r>
      <w:r w:rsidRPr="00DF2975">
        <w:rPr>
          <w:rFonts w:cs="Arial"/>
          <w:color w:val="000000"/>
          <w:spacing w:val="-4"/>
          <w:sz w:val="20"/>
          <w:szCs w:val="20"/>
        </w:rPr>
        <w:t xml:space="preserve"> </w:t>
      </w:r>
      <w:r w:rsidRPr="00DF2975">
        <w:rPr>
          <w:rFonts w:cs="Arial"/>
          <w:color w:val="000000"/>
          <w:spacing w:val="1"/>
          <w:sz w:val="20"/>
          <w:szCs w:val="20"/>
        </w:rPr>
        <w:t>no</w:t>
      </w:r>
      <w:r w:rsidRPr="00DF2975">
        <w:rPr>
          <w:rFonts w:cs="Arial"/>
          <w:color w:val="000000"/>
          <w:sz w:val="20"/>
          <w:szCs w:val="20"/>
        </w:rPr>
        <w:t>r</w:t>
      </w:r>
      <w:r w:rsidRPr="00DF2975">
        <w:rPr>
          <w:rFonts w:cs="Arial"/>
          <w:color w:val="000000"/>
          <w:spacing w:val="1"/>
          <w:sz w:val="20"/>
          <w:szCs w:val="20"/>
        </w:rPr>
        <w:t>me</w:t>
      </w:r>
      <w:r w:rsidRPr="00DF2975">
        <w:rPr>
          <w:rFonts w:cs="Arial"/>
          <w:color w:val="000000"/>
          <w:sz w:val="20"/>
          <w:szCs w:val="20"/>
        </w:rPr>
        <w:t>s</w:t>
      </w:r>
      <w:r w:rsidRPr="00DF2975">
        <w:rPr>
          <w:rFonts w:cs="Arial"/>
          <w:color w:val="000000"/>
          <w:spacing w:val="-4"/>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1"/>
          <w:sz w:val="20"/>
          <w:szCs w:val="20"/>
        </w:rPr>
        <w:t xml:space="preserve"> </w:t>
      </w:r>
      <w:r w:rsidRPr="00DF2975">
        <w:rPr>
          <w:rFonts w:cs="Arial"/>
          <w:color w:val="000000"/>
          <w:spacing w:val="1"/>
          <w:sz w:val="20"/>
          <w:szCs w:val="20"/>
        </w:rPr>
        <w:t>l</w:t>
      </w:r>
      <w:r w:rsidRPr="00DF2975">
        <w:rPr>
          <w:rFonts w:cs="Arial"/>
          <w:color w:val="000000"/>
          <w:sz w:val="20"/>
          <w:szCs w:val="20"/>
        </w:rPr>
        <w:t xml:space="preserve">a </w:t>
      </w:r>
      <w:r w:rsidRPr="00DF2975">
        <w:rPr>
          <w:rFonts w:cs="Arial"/>
          <w:color w:val="000000"/>
          <w:spacing w:val="1"/>
          <w:sz w:val="20"/>
          <w:szCs w:val="20"/>
        </w:rPr>
        <w:t>c</w:t>
      </w:r>
      <w:r w:rsidRPr="00DF2975">
        <w:rPr>
          <w:rFonts w:cs="Arial"/>
          <w:color w:val="000000"/>
          <w:spacing w:val="-2"/>
          <w:sz w:val="20"/>
          <w:szCs w:val="20"/>
        </w:rPr>
        <w:t>o</w:t>
      </w:r>
      <w:r w:rsidRPr="00DF2975">
        <w:rPr>
          <w:rFonts w:cs="Arial"/>
          <w:color w:val="000000"/>
          <w:spacing w:val="1"/>
          <w:sz w:val="20"/>
          <w:szCs w:val="20"/>
        </w:rPr>
        <w:t>mp</w:t>
      </w:r>
      <w:r w:rsidRPr="00DF2975">
        <w:rPr>
          <w:rFonts w:cs="Arial"/>
          <w:color w:val="000000"/>
          <w:spacing w:val="-2"/>
          <w:sz w:val="20"/>
          <w:szCs w:val="20"/>
        </w:rPr>
        <w:t>a</w:t>
      </w:r>
      <w:r w:rsidRPr="00DF2975">
        <w:rPr>
          <w:rFonts w:cs="Arial"/>
          <w:color w:val="000000"/>
          <w:spacing w:val="1"/>
          <w:sz w:val="20"/>
          <w:szCs w:val="20"/>
        </w:rPr>
        <w:t>gni</w:t>
      </w:r>
      <w:r w:rsidRPr="00DF2975">
        <w:rPr>
          <w:rFonts w:cs="Arial"/>
          <w:color w:val="000000"/>
          <w:sz w:val="20"/>
          <w:szCs w:val="20"/>
        </w:rPr>
        <w:t>e</w:t>
      </w:r>
      <w:r w:rsidRPr="00DF2975">
        <w:rPr>
          <w:rFonts w:cs="Arial"/>
          <w:color w:val="000000"/>
          <w:spacing w:val="-8"/>
          <w:sz w:val="20"/>
          <w:szCs w:val="20"/>
        </w:rPr>
        <w:t xml:space="preserve"> </w:t>
      </w:r>
      <w:r w:rsidRPr="00DF2975">
        <w:rPr>
          <w:rFonts w:cs="Arial"/>
          <w:color w:val="000000"/>
          <w:spacing w:val="1"/>
          <w:sz w:val="20"/>
          <w:szCs w:val="20"/>
        </w:rPr>
        <w:t>e</w:t>
      </w:r>
      <w:r w:rsidRPr="00DF2975">
        <w:rPr>
          <w:rFonts w:cs="Arial"/>
          <w:color w:val="000000"/>
          <w:sz w:val="20"/>
          <w:szCs w:val="20"/>
        </w:rPr>
        <w:t xml:space="preserve">t </w:t>
      </w:r>
      <w:r w:rsidRPr="00DF2975">
        <w:rPr>
          <w:rFonts w:cs="Arial"/>
          <w:color w:val="000000"/>
          <w:spacing w:val="1"/>
          <w:sz w:val="20"/>
          <w:szCs w:val="20"/>
        </w:rPr>
        <w:t>l</w:t>
      </w:r>
      <w:r w:rsidRPr="00DF2975">
        <w:rPr>
          <w:rFonts w:cs="Arial"/>
          <w:color w:val="000000"/>
          <w:sz w:val="20"/>
          <w:szCs w:val="20"/>
        </w:rPr>
        <w:t xml:space="preserve">a </w:t>
      </w:r>
      <w:r w:rsidRPr="00DF2975">
        <w:rPr>
          <w:rFonts w:cs="Arial"/>
          <w:color w:val="000000"/>
          <w:spacing w:val="1"/>
          <w:sz w:val="20"/>
          <w:szCs w:val="20"/>
        </w:rPr>
        <w:t>m</w:t>
      </w:r>
      <w:r w:rsidRPr="00DF2975">
        <w:rPr>
          <w:rFonts w:cs="Arial"/>
          <w:color w:val="000000"/>
          <w:spacing w:val="-2"/>
          <w:sz w:val="20"/>
          <w:szCs w:val="20"/>
        </w:rPr>
        <w:t>i</w:t>
      </w:r>
      <w:r w:rsidRPr="00DF2975">
        <w:rPr>
          <w:rFonts w:cs="Arial"/>
          <w:color w:val="000000"/>
          <w:spacing w:val="1"/>
          <w:sz w:val="20"/>
          <w:szCs w:val="20"/>
        </w:rPr>
        <w:t>s</w:t>
      </w:r>
      <w:r w:rsidRPr="00DF2975">
        <w:rPr>
          <w:rFonts w:cs="Arial"/>
          <w:color w:val="000000"/>
          <w:sz w:val="20"/>
          <w:szCs w:val="20"/>
        </w:rPr>
        <w:t>e</w:t>
      </w:r>
      <w:r w:rsidRPr="00DF2975">
        <w:rPr>
          <w:rFonts w:cs="Arial"/>
          <w:color w:val="000000"/>
          <w:spacing w:val="-3"/>
          <w:sz w:val="20"/>
          <w:szCs w:val="20"/>
        </w:rPr>
        <w:t xml:space="preserve"> </w:t>
      </w:r>
      <w:r w:rsidRPr="00DF2975">
        <w:rPr>
          <w:rFonts w:cs="Arial"/>
          <w:color w:val="000000"/>
          <w:spacing w:val="1"/>
          <w:sz w:val="20"/>
          <w:szCs w:val="20"/>
        </w:rPr>
        <w:t>e</w:t>
      </w:r>
      <w:r w:rsidRPr="00DF2975">
        <w:rPr>
          <w:rFonts w:cs="Arial"/>
          <w:color w:val="000000"/>
          <w:sz w:val="20"/>
          <w:szCs w:val="20"/>
        </w:rPr>
        <w:t xml:space="preserve">n </w:t>
      </w:r>
      <w:r w:rsidRPr="00DF2975">
        <w:rPr>
          <w:rFonts w:cs="Arial"/>
          <w:color w:val="000000"/>
          <w:spacing w:val="1"/>
          <w:sz w:val="20"/>
          <w:szCs w:val="20"/>
        </w:rPr>
        <w:t>œu</w:t>
      </w:r>
      <w:r w:rsidRPr="00DF2975">
        <w:rPr>
          <w:rFonts w:cs="Arial"/>
          <w:color w:val="000000"/>
          <w:spacing w:val="-1"/>
          <w:sz w:val="20"/>
          <w:szCs w:val="20"/>
        </w:rPr>
        <w:t>v</w:t>
      </w:r>
      <w:r w:rsidRPr="00DF2975">
        <w:rPr>
          <w:rFonts w:cs="Arial"/>
          <w:color w:val="000000"/>
          <w:sz w:val="20"/>
          <w:szCs w:val="20"/>
        </w:rPr>
        <w:t>re</w:t>
      </w:r>
      <w:r w:rsidRPr="00DF2975">
        <w:rPr>
          <w:rFonts w:cs="Arial"/>
          <w:color w:val="000000"/>
          <w:spacing w:val="-3"/>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Pr="00DF2975">
        <w:rPr>
          <w:rFonts w:cs="Arial"/>
          <w:color w:val="000000"/>
          <w:spacing w:val="1"/>
          <w:sz w:val="20"/>
          <w:szCs w:val="20"/>
        </w:rPr>
        <w:t>un</w:t>
      </w:r>
      <w:r w:rsidRPr="00DF2975">
        <w:rPr>
          <w:rFonts w:cs="Arial"/>
          <w:color w:val="000000"/>
          <w:sz w:val="20"/>
          <w:szCs w:val="20"/>
        </w:rPr>
        <w:t>e</w:t>
      </w:r>
      <w:r w:rsidRPr="00DF2975">
        <w:rPr>
          <w:rFonts w:cs="Arial"/>
          <w:color w:val="000000"/>
          <w:spacing w:val="-5"/>
          <w:sz w:val="20"/>
          <w:szCs w:val="20"/>
        </w:rPr>
        <w:t xml:space="preserve"> </w:t>
      </w:r>
      <w:r w:rsidRPr="00DF2975">
        <w:rPr>
          <w:rFonts w:cs="Arial"/>
          <w:color w:val="000000"/>
          <w:spacing w:val="1"/>
          <w:sz w:val="20"/>
          <w:szCs w:val="20"/>
        </w:rPr>
        <w:t>ac</w:t>
      </w:r>
      <w:r w:rsidRPr="00DF2975">
        <w:rPr>
          <w:rFonts w:cs="Arial"/>
          <w:color w:val="000000"/>
          <w:spacing w:val="-2"/>
          <w:sz w:val="20"/>
          <w:szCs w:val="20"/>
        </w:rPr>
        <w:t>t</w:t>
      </w:r>
      <w:r w:rsidRPr="00DF2975">
        <w:rPr>
          <w:rFonts w:cs="Arial"/>
          <w:color w:val="000000"/>
          <w:spacing w:val="1"/>
          <w:sz w:val="20"/>
          <w:szCs w:val="20"/>
        </w:rPr>
        <w:t>io</w:t>
      </w:r>
      <w:r w:rsidRPr="00DF2975">
        <w:rPr>
          <w:rFonts w:cs="Arial"/>
          <w:color w:val="000000"/>
          <w:sz w:val="20"/>
          <w:szCs w:val="20"/>
        </w:rPr>
        <w:t>n</w:t>
      </w:r>
      <w:r w:rsidRPr="00DF2975">
        <w:rPr>
          <w:rFonts w:cs="Arial"/>
          <w:color w:val="000000"/>
          <w:spacing w:val="-5"/>
          <w:sz w:val="20"/>
          <w:szCs w:val="20"/>
        </w:rPr>
        <w:t xml:space="preserve"> </w:t>
      </w:r>
      <w:r w:rsidRPr="00DF2975">
        <w:rPr>
          <w:rFonts w:cs="Arial"/>
          <w:color w:val="000000"/>
          <w:spacing w:val="1"/>
          <w:sz w:val="20"/>
          <w:szCs w:val="20"/>
        </w:rPr>
        <w:t>co</w:t>
      </w:r>
      <w:r w:rsidRPr="00DF2975">
        <w:rPr>
          <w:rFonts w:cs="Arial"/>
          <w:color w:val="000000"/>
          <w:sz w:val="20"/>
          <w:szCs w:val="20"/>
        </w:rPr>
        <w:t>r</w:t>
      </w:r>
      <w:r w:rsidRPr="00DF2975">
        <w:rPr>
          <w:rFonts w:cs="Arial"/>
          <w:color w:val="000000"/>
          <w:spacing w:val="-2"/>
          <w:sz w:val="20"/>
          <w:szCs w:val="20"/>
        </w:rPr>
        <w:t>r</w:t>
      </w:r>
      <w:r w:rsidRPr="00DF2975">
        <w:rPr>
          <w:rFonts w:cs="Arial"/>
          <w:color w:val="000000"/>
          <w:spacing w:val="1"/>
          <w:sz w:val="20"/>
          <w:szCs w:val="20"/>
        </w:rPr>
        <w:t>ec</w:t>
      </w:r>
      <w:r w:rsidRPr="00DF2975">
        <w:rPr>
          <w:rFonts w:cs="Arial"/>
          <w:color w:val="000000"/>
          <w:sz w:val="20"/>
          <w:szCs w:val="20"/>
        </w:rPr>
        <w:t>t</w:t>
      </w:r>
      <w:r w:rsidRPr="00DF2975">
        <w:rPr>
          <w:rFonts w:cs="Arial"/>
          <w:color w:val="000000"/>
          <w:spacing w:val="-2"/>
          <w:sz w:val="20"/>
          <w:szCs w:val="20"/>
        </w:rPr>
        <w:t>r</w:t>
      </w:r>
      <w:r w:rsidRPr="00DF2975">
        <w:rPr>
          <w:rFonts w:cs="Arial"/>
          <w:color w:val="000000"/>
          <w:spacing w:val="1"/>
          <w:sz w:val="20"/>
          <w:szCs w:val="20"/>
        </w:rPr>
        <w:t>ic</w:t>
      </w:r>
      <w:r w:rsidRPr="00DF2975">
        <w:rPr>
          <w:rFonts w:cs="Arial"/>
          <w:color w:val="000000"/>
          <w:sz w:val="20"/>
          <w:szCs w:val="20"/>
        </w:rPr>
        <w:t>e</w:t>
      </w:r>
      <w:r w:rsidRPr="00DF2975">
        <w:rPr>
          <w:rFonts w:cs="Arial"/>
          <w:color w:val="000000"/>
          <w:spacing w:val="-9"/>
          <w:sz w:val="20"/>
          <w:szCs w:val="20"/>
        </w:rPr>
        <w:t xml:space="preserve"> </w:t>
      </w:r>
      <w:r w:rsidRPr="00DF2975">
        <w:rPr>
          <w:rFonts w:cs="Arial"/>
          <w:color w:val="000000"/>
          <w:sz w:val="20"/>
          <w:szCs w:val="20"/>
        </w:rPr>
        <w:t>;</w:t>
      </w:r>
    </w:p>
    <w:p w14:paraId="39693558" w14:textId="77777777" w:rsidR="00FE5588" w:rsidRPr="00FE5588" w:rsidRDefault="00917652" w:rsidP="00FE5588">
      <w:pPr>
        <w:pStyle w:val="Paragraphedeliste"/>
        <w:widowControl w:val="0"/>
        <w:numPr>
          <w:ilvl w:val="1"/>
          <w:numId w:val="23"/>
        </w:numPr>
        <w:autoSpaceDE w:val="0"/>
        <w:autoSpaceDN w:val="0"/>
        <w:adjustRightInd w:val="0"/>
        <w:spacing w:after="0" w:line="360" w:lineRule="auto"/>
        <w:ind w:left="1417" w:right="119" w:hanging="425"/>
        <w:contextualSpacing w:val="0"/>
        <w:jc w:val="both"/>
        <w:rPr>
          <w:rFonts w:cs="Arial"/>
          <w:color w:val="000000"/>
          <w:sz w:val="20"/>
          <w:szCs w:val="20"/>
        </w:rPr>
      </w:pPr>
      <w:r w:rsidRPr="00DF2975">
        <w:rPr>
          <w:rFonts w:cs="Arial"/>
          <w:color w:val="000000"/>
          <w:spacing w:val="1"/>
          <w:sz w:val="20"/>
          <w:szCs w:val="20"/>
        </w:rPr>
        <w:t>L</w:t>
      </w:r>
      <w:r w:rsidRPr="00DF2975">
        <w:rPr>
          <w:rFonts w:cs="Arial"/>
          <w:color w:val="000000"/>
          <w:spacing w:val="-1"/>
          <w:sz w:val="20"/>
          <w:szCs w:val="20"/>
        </w:rPr>
        <w:t>'</w:t>
      </w:r>
      <w:r w:rsidRPr="00DF2975">
        <w:rPr>
          <w:rFonts w:cs="Arial"/>
          <w:color w:val="000000"/>
          <w:spacing w:val="1"/>
          <w:sz w:val="20"/>
          <w:szCs w:val="20"/>
        </w:rPr>
        <w:t>é</w:t>
      </w:r>
      <w:r w:rsidRPr="00DF2975">
        <w:rPr>
          <w:rFonts w:cs="Arial"/>
          <w:color w:val="000000"/>
          <w:spacing w:val="-1"/>
          <w:sz w:val="20"/>
          <w:szCs w:val="20"/>
        </w:rPr>
        <w:t>v</w:t>
      </w:r>
      <w:r w:rsidRPr="00DF2975">
        <w:rPr>
          <w:rFonts w:cs="Arial"/>
          <w:color w:val="000000"/>
          <w:spacing w:val="1"/>
          <w:sz w:val="20"/>
          <w:szCs w:val="20"/>
        </w:rPr>
        <w:t>alua</w:t>
      </w:r>
      <w:r w:rsidRPr="00DF2975">
        <w:rPr>
          <w:rFonts w:cs="Arial"/>
          <w:color w:val="000000"/>
          <w:spacing w:val="-2"/>
          <w:sz w:val="20"/>
          <w:szCs w:val="20"/>
        </w:rPr>
        <w:t>t</w:t>
      </w:r>
      <w:r w:rsidRPr="00DF2975">
        <w:rPr>
          <w:rFonts w:cs="Arial"/>
          <w:color w:val="000000"/>
          <w:spacing w:val="1"/>
          <w:sz w:val="20"/>
          <w:szCs w:val="20"/>
        </w:rPr>
        <w:t>io</w:t>
      </w:r>
      <w:r w:rsidRPr="00DF2975">
        <w:rPr>
          <w:rFonts w:cs="Arial"/>
          <w:color w:val="000000"/>
          <w:sz w:val="20"/>
          <w:szCs w:val="20"/>
        </w:rPr>
        <w:t>n</w:t>
      </w:r>
      <w:r w:rsidRPr="00DF2975">
        <w:rPr>
          <w:rFonts w:cs="Arial"/>
          <w:color w:val="000000"/>
          <w:spacing w:val="14"/>
          <w:sz w:val="20"/>
          <w:szCs w:val="20"/>
        </w:rPr>
        <w:t xml:space="preserve"> </w:t>
      </w:r>
      <w:r w:rsidRPr="00DF2975">
        <w:rPr>
          <w:rFonts w:cs="Arial"/>
          <w:color w:val="000000"/>
          <w:spacing w:val="-2"/>
          <w:sz w:val="20"/>
          <w:szCs w:val="20"/>
        </w:rPr>
        <w:t>d</w:t>
      </w:r>
      <w:r w:rsidRPr="00DF2975">
        <w:rPr>
          <w:rFonts w:cs="Arial"/>
          <w:color w:val="000000"/>
          <w:sz w:val="20"/>
          <w:szCs w:val="20"/>
        </w:rPr>
        <w:t>u</w:t>
      </w:r>
      <w:r w:rsidRPr="00DF2975">
        <w:rPr>
          <w:rFonts w:cs="Arial"/>
          <w:color w:val="000000"/>
          <w:spacing w:val="21"/>
          <w:sz w:val="20"/>
          <w:szCs w:val="20"/>
        </w:rPr>
        <w:t xml:space="preserve"> </w:t>
      </w:r>
      <w:r w:rsidRPr="00DF2975">
        <w:rPr>
          <w:rFonts w:cs="Arial"/>
          <w:color w:val="000000"/>
          <w:spacing w:val="1"/>
          <w:sz w:val="20"/>
          <w:szCs w:val="20"/>
        </w:rPr>
        <w:t>b</w:t>
      </w:r>
      <w:r w:rsidRPr="00DF2975">
        <w:rPr>
          <w:rFonts w:cs="Arial"/>
          <w:color w:val="000000"/>
          <w:spacing w:val="-2"/>
          <w:sz w:val="20"/>
          <w:szCs w:val="20"/>
        </w:rPr>
        <w:t>i</w:t>
      </w:r>
      <w:r w:rsidRPr="00DF2975">
        <w:rPr>
          <w:rFonts w:cs="Arial"/>
          <w:color w:val="000000"/>
          <w:spacing w:val="1"/>
          <w:sz w:val="20"/>
          <w:szCs w:val="20"/>
        </w:rPr>
        <w:t>la</w:t>
      </w:r>
      <w:r w:rsidRPr="00DF2975">
        <w:rPr>
          <w:rFonts w:cs="Arial"/>
          <w:color w:val="000000"/>
          <w:sz w:val="20"/>
          <w:szCs w:val="20"/>
        </w:rPr>
        <w:t>n</w:t>
      </w:r>
      <w:r w:rsidRPr="00DF2975">
        <w:rPr>
          <w:rFonts w:cs="Arial"/>
          <w:color w:val="000000"/>
          <w:spacing w:val="17"/>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21"/>
          <w:sz w:val="20"/>
          <w:szCs w:val="20"/>
        </w:rPr>
        <w:t xml:space="preserve"> </w:t>
      </w:r>
      <w:r w:rsidRPr="00DF2975">
        <w:rPr>
          <w:rFonts w:cs="Arial"/>
          <w:color w:val="000000"/>
          <w:spacing w:val="-1"/>
          <w:sz w:val="20"/>
          <w:szCs w:val="20"/>
        </w:rPr>
        <w:t>s</w:t>
      </w:r>
      <w:r w:rsidRPr="00DF2975">
        <w:rPr>
          <w:rFonts w:cs="Arial"/>
          <w:color w:val="000000"/>
          <w:spacing w:val="1"/>
          <w:sz w:val="20"/>
          <w:szCs w:val="20"/>
        </w:rPr>
        <w:t>é</w:t>
      </w:r>
      <w:r w:rsidRPr="00DF2975">
        <w:rPr>
          <w:rFonts w:cs="Arial"/>
          <w:color w:val="000000"/>
          <w:spacing w:val="-1"/>
          <w:sz w:val="20"/>
          <w:szCs w:val="20"/>
        </w:rPr>
        <w:t>c</w:t>
      </w:r>
      <w:r w:rsidRPr="00DF2975">
        <w:rPr>
          <w:rFonts w:cs="Arial"/>
          <w:color w:val="000000"/>
          <w:spacing w:val="-2"/>
          <w:sz w:val="20"/>
          <w:szCs w:val="20"/>
        </w:rPr>
        <w:t>u</w:t>
      </w:r>
      <w:r w:rsidRPr="00DF2975">
        <w:rPr>
          <w:rFonts w:cs="Arial"/>
          <w:color w:val="000000"/>
          <w:sz w:val="20"/>
          <w:szCs w:val="20"/>
        </w:rPr>
        <w:t>r</w:t>
      </w:r>
      <w:r w:rsidRPr="00DF2975">
        <w:rPr>
          <w:rFonts w:cs="Arial"/>
          <w:color w:val="000000"/>
          <w:spacing w:val="1"/>
          <w:sz w:val="20"/>
          <w:szCs w:val="20"/>
        </w:rPr>
        <w:t>i</w:t>
      </w:r>
      <w:r w:rsidRPr="00DF2975">
        <w:rPr>
          <w:rFonts w:cs="Arial"/>
          <w:color w:val="000000"/>
          <w:sz w:val="20"/>
          <w:szCs w:val="20"/>
        </w:rPr>
        <w:t>té</w:t>
      </w:r>
      <w:r w:rsidRPr="00DF2975">
        <w:rPr>
          <w:rFonts w:cs="Arial"/>
          <w:color w:val="000000"/>
          <w:spacing w:val="17"/>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19"/>
          <w:sz w:val="20"/>
          <w:szCs w:val="20"/>
        </w:rPr>
        <w:t xml:space="preserve"> </w:t>
      </w:r>
      <w:r w:rsidRPr="00DF2975">
        <w:rPr>
          <w:rFonts w:cs="Arial"/>
          <w:color w:val="000000"/>
          <w:spacing w:val="1"/>
          <w:sz w:val="20"/>
          <w:szCs w:val="20"/>
        </w:rPr>
        <w:t>l</w:t>
      </w:r>
      <w:r w:rsidRPr="00DF2975">
        <w:rPr>
          <w:rFonts w:cs="Arial"/>
          <w:color w:val="000000"/>
          <w:sz w:val="20"/>
          <w:szCs w:val="20"/>
        </w:rPr>
        <w:t>a</w:t>
      </w:r>
      <w:r w:rsidRPr="00DF2975">
        <w:rPr>
          <w:rFonts w:cs="Arial"/>
          <w:color w:val="000000"/>
          <w:spacing w:val="20"/>
          <w:sz w:val="20"/>
          <w:szCs w:val="20"/>
        </w:rPr>
        <w:t xml:space="preserve"> </w:t>
      </w:r>
      <w:r w:rsidRPr="00DF2975">
        <w:rPr>
          <w:rFonts w:cs="Arial"/>
          <w:color w:val="000000"/>
          <w:spacing w:val="1"/>
          <w:sz w:val="20"/>
          <w:szCs w:val="20"/>
        </w:rPr>
        <w:t>co</w:t>
      </w:r>
      <w:r w:rsidRPr="00DF2975">
        <w:rPr>
          <w:rFonts w:cs="Arial"/>
          <w:color w:val="000000"/>
          <w:spacing w:val="-1"/>
          <w:sz w:val="20"/>
          <w:szCs w:val="20"/>
        </w:rPr>
        <w:t>m</w:t>
      </w:r>
      <w:r w:rsidRPr="00DF2975">
        <w:rPr>
          <w:rFonts w:cs="Arial"/>
          <w:color w:val="000000"/>
          <w:spacing w:val="1"/>
          <w:sz w:val="20"/>
          <w:szCs w:val="20"/>
        </w:rPr>
        <w:t>pa</w:t>
      </w:r>
      <w:r w:rsidRPr="00DF2975">
        <w:rPr>
          <w:rFonts w:cs="Arial"/>
          <w:color w:val="000000"/>
          <w:spacing w:val="-2"/>
          <w:sz w:val="20"/>
          <w:szCs w:val="20"/>
        </w:rPr>
        <w:t>g</w:t>
      </w:r>
      <w:r w:rsidRPr="00DF2975">
        <w:rPr>
          <w:rFonts w:cs="Arial"/>
          <w:color w:val="000000"/>
          <w:spacing w:val="1"/>
          <w:sz w:val="20"/>
          <w:szCs w:val="20"/>
        </w:rPr>
        <w:t>ni</w:t>
      </w:r>
      <w:r w:rsidRPr="00DF2975">
        <w:rPr>
          <w:rFonts w:cs="Arial"/>
          <w:color w:val="000000"/>
          <w:sz w:val="20"/>
          <w:szCs w:val="20"/>
        </w:rPr>
        <w:t>e</w:t>
      </w:r>
      <w:r w:rsidRPr="00DF2975">
        <w:rPr>
          <w:rFonts w:cs="Arial"/>
          <w:color w:val="000000"/>
          <w:spacing w:val="12"/>
          <w:sz w:val="20"/>
          <w:szCs w:val="20"/>
        </w:rPr>
        <w:t xml:space="preserve"> </w:t>
      </w:r>
      <w:r w:rsidRPr="00DF2975">
        <w:rPr>
          <w:rFonts w:cs="Arial"/>
          <w:color w:val="000000"/>
          <w:spacing w:val="1"/>
          <w:sz w:val="20"/>
          <w:szCs w:val="20"/>
        </w:rPr>
        <w:t>a</w:t>
      </w:r>
      <w:r w:rsidRPr="00DF2975">
        <w:rPr>
          <w:rFonts w:cs="Arial"/>
          <w:color w:val="000000"/>
          <w:sz w:val="20"/>
          <w:szCs w:val="20"/>
        </w:rPr>
        <w:t>f</w:t>
      </w:r>
      <w:r w:rsidRPr="00DF2975">
        <w:rPr>
          <w:rFonts w:cs="Arial"/>
          <w:color w:val="000000"/>
          <w:spacing w:val="1"/>
          <w:sz w:val="20"/>
          <w:szCs w:val="20"/>
        </w:rPr>
        <w:t>i</w:t>
      </w:r>
      <w:r w:rsidRPr="00DF2975">
        <w:rPr>
          <w:rFonts w:cs="Arial"/>
          <w:color w:val="000000"/>
          <w:sz w:val="20"/>
          <w:szCs w:val="20"/>
        </w:rPr>
        <w:t>n</w:t>
      </w:r>
      <w:r w:rsidRPr="00DF2975">
        <w:rPr>
          <w:rFonts w:cs="Arial"/>
          <w:color w:val="000000"/>
          <w:spacing w:val="19"/>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19"/>
          <w:sz w:val="20"/>
          <w:szCs w:val="20"/>
        </w:rPr>
        <w:t xml:space="preserve"> </w:t>
      </w:r>
      <w:r w:rsidRPr="00DF2975">
        <w:rPr>
          <w:rFonts w:cs="Arial"/>
          <w:color w:val="000000"/>
          <w:spacing w:val="1"/>
          <w:sz w:val="20"/>
          <w:szCs w:val="20"/>
        </w:rPr>
        <w:t>p</w:t>
      </w:r>
      <w:r w:rsidRPr="00DF2975">
        <w:rPr>
          <w:rFonts w:cs="Arial"/>
          <w:color w:val="000000"/>
          <w:sz w:val="20"/>
          <w:szCs w:val="20"/>
        </w:rPr>
        <w:t>r</w:t>
      </w:r>
      <w:r w:rsidRPr="00DF2975">
        <w:rPr>
          <w:rFonts w:cs="Arial"/>
          <w:color w:val="000000"/>
          <w:spacing w:val="1"/>
          <w:sz w:val="20"/>
          <w:szCs w:val="20"/>
        </w:rPr>
        <w:t>é</w:t>
      </w:r>
      <w:r w:rsidRPr="00DF2975">
        <w:rPr>
          <w:rFonts w:cs="Arial"/>
          <w:color w:val="000000"/>
          <w:spacing w:val="-1"/>
          <w:sz w:val="20"/>
          <w:szCs w:val="20"/>
        </w:rPr>
        <w:t>v</w:t>
      </w:r>
      <w:r w:rsidRPr="00DF2975">
        <w:rPr>
          <w:rFonts w:cs="Arial"/>
          <w:color w:val="000000"/>
          <w:spacing w:val="1"/>
          <w:sz w:val="20"/>
          <w:szCs w:val="20"/>
        </w:rPr>
        <w:t>eni</w:t>
      </w:r>
      <w:r w:rsidRPr="00DF2975">
        <w:rPr>
          <w:rFonts w:cs="Arial"/>
          <w:color w:val="000000"/>
          <w:sz w:val="20"/>
          <w:szCs w:val="20"/>
        </w:rPr>
        <w:t>r</w:t>
      </w:r>
      <w:r w:rsidRPr="00DF2975">
        <w:rPr>
          <w:rFonts w:cs="Arial"/>
          <w:color w:val="000000"/>
          <w:spacing w:val="15"/>
          <w:sz w:val="20"/>
          <w:szCs w:val="20"/>
        </w:rPr>
        <w:t xml:space="preserve"> </w:t>
      </w:r>
      <w:r w:rsidRPr="00DF2975">
        <w:rPr>
          <w:rFonts w:cs="Arial"/>
          <w:color w:val="000000"/>
          <w:spacing w:val="-2"/>
          <w:sz w:val="20"/>
          <w:szCs w:val="20"/>
        </w:rPr>
        <w:t>l</w:t>
      </w:r>
      <w:r w:rsidRPr="00DF2975">
        <w:rPr>
          <w:rFonts w:cs="Arial"/>
          <w:color w:val="000000"/>
          <w:sz w:val="20"/>
          <w:szCs w:val="20"/>
        </w:rPr>
        <w:t>e</w:t>
      </w:r>
      <w:r w:rsidRPr="00DF2975">
        <w:rPr>
          <w:rFonts w:cs="Arial"/>
          <w:color w:val="000000"/>
          <w:spacing w:val="22"/>
          <w:sz w:val="20"/>
          <w:szCs w:val="20"/>
        </w:rPr>
        <w:t xml:space="preserve"> </w:t>
      </w:r>
      <w:r w:rsidRPr="00DF2975">
        <w:rPr>
          <w:rFonts w:cs="Arial"/>
          <w:color w:val="000000"/>
          <w:spacing w:val="1"/>
          <w:sz w:val="20"/>
          <w:szCs w:val="20"/>
        </w:rPr>
        <w:t>dé</w:t>
      </w:r>
      <w:r w:rsidRPr="00DF2975">
        <w:rPr>
          <w:rFonts w:cs="Arial"/>
          <w:color w:val="000000"/>
          <w:spacing w:val="-1"/>
          <w:sz w:val="20"/>
          <w:szCs w:val="20"/>
        </w:rPr>
        <w:t>v</w:t>
      </w:r>
      <w:r w:rsidRPr="00DF2975">
        <w:rPr>
          <w:rFonts w:cs="Arial"/>
          <w:color w:val="000000"/>
          <w:spacing w:val="-2"/>
          <w:sz w:val="20"/>
          <w:szCs w:val="20"/>
        </w:rPr>
        <w:t>e</w:t>
      </w:r>
      <w:r w:rsidRPr="00DF2975">
        <w:rPr>
          <w:rFonts w:cs="Arial"/>
          <w:color w:val="000000"/>
          <w:spacing w:val="1"/>
          <w:sz w:val="20"/>
          <w:szCs w:val="20"/>
        </w:rPr>
        <w:t>lop</w:t>
      </w:r>
      <w:r w:rsidRPr="00DF2975">
        <w:rPr>
          <w:rFonts w:cs="Arial"/>
          <w:color w:val="000000"/>
          <w:spacing w:val="-2"/>
          <w:sz w:val="20"/>
          <w:szCs w:val="20"/>
        </w:rPr>
        <w:t>p</w:t>
      </w:r>
      <w:r w:rsidRPr="00DF2975">
        <w:rPr>
          <w:rFonts w:cs="Arial"/>
          <w:color w:val="000000"/>
          <w:spacing w:val="1"/>
          <w:sz w:val="20"/>
          <w:szCs w:val="20"/>
        </w:rPr>
        <w:t>e</w:t>
      </w:r>
      <w:r w:rsidRPr="00DF2975">
        <w:rPr>
          <w:rFonts w:cs="Arial"/>
          <w:color w:val="000000"/>
          <w:spacing w:val="-1"/>
          <w:sz w:val="20"/>
          <w:szCs w:val="20"/>
        </w:rPr>
        <w:t>m</w:t>
      </w:r>
      <w:r w:rsidRPr="00DF2975">
        <w:rPr>
          <w:rFonts w:cs="Arial"/>
          <w:color w:val="000000"/>
          <w:spacing w:val="1"/>
          <w:sz w:val="20"/>
          <w:szCs w:val="20"/>
        </w:rPr>
        <w:t>en</w:t>
      </w:r>
      <w:r w:rsidRPr="00DF2975">
        <w:rPr>
          <w:rFonts w:cs="Arial"/>
          <w:color w:val="000000"/>
          <w:sz w:val="20"/>
          <w:szCs w:val="20"/>
        </w:rPr>
        <w:t>t</w:t>
      </w:r>
      <w:r w:rsidRPr="00DF2975">
        <w:rPr>
          <w:rFonts w:cs="Arial"/>
          <w:color w:val="000000"/>
          <w:spacing w:val="11"/>
          <w:sz w:val="20"/>
          <w:szCs w:val="20"/>
        </w:rPr>
        <w:t xml:space="preserve"> </w:t>
      </w:r>
      <w:r w:rsidRPr="00DF2975">
        <w:rPr>
          <w:rFonts w:cs="Arial"/>
          <w:color w:val="000000"/>
          <w:spacing w:val="-2"/>
          <w:sz w:val="20"/>
          <w:szCs w:val="20"/>
        </w:rPr>
        <w:t>d</w:t>
      </w:r>
      <w:r w:rsidRPr="00DF2975">
        <w:rPr>
          <w:rFonts w:cs="Arial"/>
          <w:color w:val="000000"/>
          <w:sz w:val="20"/>
          <w:szCs w:val="20"/>
        </w:rPr>
        <w:t>e</w:t>
      </w:r>
      <w:r w:rsidRPr="00DF2975">
        <w:rPr>
          <w:rFonts w:cs="Arial"/>
          <w:color w:val="000000"/>
          <w:spacing w:val="19"/>
          <w:sz w:val="20"/>
          <w:szCs w:val="20"/>
        </w:rPr>
        <w:t xml:space="preserve"> </w:t>
      </w:r>
      <w:r w:rsidRPr="00DF2975">
        <w:rPr>
          <w:rFonts w:cs="Arial"/>
          <w:color w:val="000000"/>
          <w:sz w:val="20"/>
          <w:szCs w:val="20"/>
        </w:rPr>
        <w:t>t</w:t>
      </w:r>
      <w:r w:rsidRPr="00DF2975">
        <w:rPr>
          <w:rFonts w:cs="Arial"/>
          <w:color w:val="000000"/>
          <w:spacing w:val="1"/>
          <w:sz w:val="20"/>
          <w:szCs w:val="20"/>
        </w:rPr>
        <w:t>end</w:t>
      </w:r>
      <w:r w:rsidRPr="00DF2975">
        <w:rPr>
          <w:rFonts w:cs="Arial"/>
          <w:color w:val="000000"/>
          <w:spacing w:val="-2"/>
          <w:sz w:val="20"/>
          <w:szCs w:val="20"/>
        </w:rPr>
        <w:t>a</w:t>
      </w:r>
      <w:r w:rsidRPr="00DF2975">
        <w:rPr>
          <w:rFonts w:cs="Arial"/>
          <w:color w:val="000000"/>
          <w:spacing w:val="1"/>
          <w:sz w:val="20"/>
          <w:szCs w:val="20"/>
        </w:rPr>
        <w:t>nc</w:t>
      </w:r>
      <w:r w:rsidRPr="00DF2975">
        <w:rPr>
          <w:rFonts w:cs="Arial"/>
          <w:color w:val="000000"/>
          <w:spacing w:val="-2"/>
          <w:sz w:val="20"/>
          <w:szCs w:val="20"/>
        </w:rPr>
        <w:t>e</w:t>
      </w:r>
      <w:r w:rsidRPr="00DF2975">
        <w:rPr>
          <w:rFonts w:cs="Arial"/>
          <w:color w:val="000000"/>
          <w:sz w:val="20"/>
          <w:szCs w:val="20"/>
        </w:rPr>
        <w:t xml:space="preserve">s </w:t>
      </w:r>
      <w:r w:rsidRPr="00DF2975">
        <w:rPr>
          <w:rFonts w:cs="Arial"/>
          <w:color w:val="000000"/>
          <w:spacing w:val="1"/>
          <w:sz w:val="20"/>
          <w:szCs w:val="20"/>
        </w:rPr>
        <w:t>ind</w:t>
      </w:r>
      <w:r w:rsidRPr="00DF2975">
        <w:rPr>
          <w:rFonts w:cs="Arial"/>
          <w:color w:val="000000"/>
          <w:spacing w:val="-2"/>
          <w:sz w:val="20"/>
          <w:szCs w:val="20"/>
        </w:rPr>
        <w:t>é</w:t>
      </w:r>
      <w:r w:rsidRPr="00DF2975">
        <w:rPr>
          <w:rFonts w:cs="Arial"/>
          <w:color w:val="000000"/>
          <w:spacing w:val="1"/>
          <w:sz w:val="20"/>
          <w:szCs w:val="20"/>
        </w:rPr>
        <w:t>si</w:t>
      </w:r>
      <w:r w:rsidRPr="00DF2975">
        <w:rPr>
          <w:rFonts w:cs="Arial"/>
          <w:color w:val="000000"/>
          <w:sz w:val="20"/>
          <w:szCs w:val="20"/>
        </w:rPr>
        <w:t>r</w:t>
      </w:r>
      <w:r w:rsidRPr="00DF2975">
        <w:rPr>
          <w:rFonts w:cs="Arial"/>
          <w:color w:val="000000"/>
          <w:spacing w:val="-2"/>
          <w:sz w:val="20"/>
          <w:szCs w:val="20"/>
        </w:rPr>
        <w:t>a</w:t>
      </w:r>
      <w:r w:rsidRPr="00DF2975">
        <w:rPr>
          <w:rFonts w:cs="Arial"/>
          <w:color w:val="000000"/>
          <w:spacing w:val="1"/>
          <w:sz w:val="20"/>
          <w:szCs w:val="20"/>
        </w:rPr>
        <w:t>bl</w:t>
      </w:r>
      <w:r w:rsidRPr="00DF2975">
        <w:rPr>
          <w:rFonts w:cs="Arial"/>
          <w:color w:val="000000"/>
          <w:spacing w:val="-2"/>
          <w:sz w:val="20"/>
          <w:szCs w:val="20"/>
        </w:rPr>
        <w:t>e</w:t>
      </w:r>
      <w:r w:rsidRPr="00DF2975">
        <w:rPr>
          <w:rFonts w:cs="Arial"/>
          <w:color w:val="000000"/>
          <w:spacing w:val="1"/>
          <w:sz w:val="20"/>
          <w:szCs w:val="20"/>
        </w:rPr>
        <w:t>s</w:t>
      </w:r>
      <w:r w:rsidRPr="00DF2975">
        <w:rPr>
          <w:rFonts w:cs="Arial"/>
          <w:color w:val="000000"/>
          <w:sz w:val="20"/>
          <w:szCs w:val="20"/>
        </w:rPr>
        <w:t>.</w:t>
      </w:r>
    </w:p>
    <w:p w14:paraId="19DE2DF4" w14:textId="77777777" w:rsidR="00917652" w:rsidRPr="00DF2975" w:rsidRDefault="007222E2" w:rsidP="00FE5588">
      <w:pPr>
        <w:pStyle w:val="Titre2"/>
      </w:pPr>
      <w:bookmarkStart w:id="43" w:name="_Toc188974055"/>
      <w:r w:rsidRPr="00DF2975">
        <w:t xml:space="preserve">IEM OPS3.C.005 (c)(2) - </w:t>
      </w:r>
      <w:r w:rsidR="00E60E0C" w:rsidRPr="00DF2975">
        <w:t>Siège principal d'exploitation</w:t>
      </w:r>
      <w:bookmarkEnd w:id="43"/>
    </w:p>
    <w:p w14:paraId="7B95B038" w14:textId="77777777" w:rsidR="00917652" w:rsidRPr="00DF2975" w:rsidRDefault="00917652" w:rsidP="007222E2">
      <w:pPr>
        <w:widowControl w:val="0"/>
        <w:autoSpaceDE w:val="0"/>
        <w:autoSpaceDN w:val="0"/>
        <w:adjustRightInd w:val="0"/>
        <w:spacing w:after="0" w:line="360" w:lineRule="auto"/>
        <w:ind w:right="120" w:firstLine="567"/>
        <w:jc w:val="both"/>
        <w:rPr>
          <w:rFonts w:ascii="Arial" w:hAnsi="Arial" w:cs="Arial"/>
          <w:color w:val="000000"/>
          <w:sz w:val="20"/>
          <w:szCs w:val="20"/>
        </w:rPr>
      </w:pPr>
      <w:r w:rsidRPr="00DF2975">
        <w:rPr>
          <w:rFonts w:ascii="Arial" w:hAnsi="Arial" w:cs="Arial"/>
          <w:color w:val="000000"/>
          <w:spacing w:val="1"/>
          <w:sz w:val="20"/>
          <w:szCs w:val="20"/>
        </w:rPr>
        <w:t>L</w:t>
      </w:r>
      <w:r w:rsidRPr="00DF2975">
        <w:rPr>
          <w:rFonts w:ascii="Arial" w:hAnsi="Arial" w:cs="Arial"/>
          <w:color w:val="000000"/>
          <w:sz w:val="20"/>
          <w:szCs w:val="20"/>
        </w:rPr>
        <w:t>e</w:t>
      </w:r>
      <w:r w:rsidRPr="00DF2975">
        <w:rPr>
          <w:rFonts w:ascii="Arial" w:hAnsi="Arial" w:cs="Arial"/>
          <w:color w:val="000000"/>
          <w:spacing w:val="9"/>
          <w:sz w:val="20"/>
          <w:szCs w:val="20"/>
        </w:rPr>
        <w:t xml:space="preserve"> </w:t>
      </w:r>
      <w:r w:rsidRPr="00DF2975">
        <w:rPr>
          <w:rFonts w:ascii="Arial" w:hAnsi="Arial" w:cs="Arial"/>
          <w:color w:val="000000"/>
          <w:sz w:val="20"/>
          <w:szCs w:val="20"/>
        </w:rPr>
        <w:t>t</w:t>
      </w:r>
      <w:r w:rsidRPr="00DF2975">
        <w:rPr>
          <w:rFonts w:ascii="Arial" w:hAnsi="Arial" w:cs="Arial"/>
          <w:color w:val="000000"/>
          <w:spacing w:val="1"/>
          <w:sz w:val="20"/>
          <w:szCs w:val="20"/>
        </w:rPr>
        <w:t>e</w:t>
      </w:r>
      <w:r w:rsidRPr="00DF2975">
        <w:rPr>
          <w:rFonts w:ascii="Arial" w:hAnsi="Arial" w:cs="Arial"/>
          <w:color w:val="000000"/>
          <w:spacing w:val="-2"/>
          <w:sz w:val="20"/>
          <w:szCs w:val="20"/>
        </w:rPr>
        <w:t>r</w:t>
      </w:r>
      <w:r w:rsidRPr="00DF2975">
        <w:rPr>
          <w:rFonts w:ascii="Arial" w:hAnsi="Arial" w:cs="Arial"/>
          <w:color w:val="000000"/>
          <w:spacing w:val="1"/>
          <w:sz w:val="20"/>
          <w:szCs w:val="20"/>
        </w:rPr>
        <w:t>m</w:t>
      </w:r>
      <w:r w:rsidRPr="00DF2975">
        <w:rPr>
          <w:rFonts w:ascii="Arial" w:hAnsi="Arial" w:cs="Arial"/>
          <w:color w:val="000000"/>
          <w:sz w:val="20"/>
          <w:szCs w:val="20"/>
        </w:rPr>
        <w:t>e</w:t>
      </w:r>
      <w:r w:rsidRPr="00DF2975">
        <w:rPr>
          <w:rFonts w:ascii="Arial" w:hAnsi="Arial" w:cs="Arial"/>
          <w:color w:val="000000"/>
          <w:spacing w:val="5"/>
          <w:sz w:val="20"/>
          <w:szCs w:val="20"/>
        </w:rPr>
        <w:t xml:space="preserve"> </w:t>
      </w:r>
      <w:r w:rsidRPr="00DF2975">
        <w:rPr>
          <w:rFonts w:ascii="Arial" w:hAnsi="Arial" w:cs="Arial"/>
          <w:color w:val="000000"/>
          <w:sz w:val="20"/>
          <w:szCs w:val="20"/>
        </w:rPr>
        <w:t>«</w:t>
      </w:r>
      <w:r w:rsidRPr="00DF2975">
        <w:rPr>
          <w:rFonts w:ascii="Arial" w:hAnsi="Arial" w:cs="Arial"/>
          <w:color w:val="000000"/>
          <w:spacing w:val="8"/>
          <w:sz w:val="20"/>
          <w:szCs w:val="20"/>
        </w:rPr>
        <w:t xml:space="preserve"> </w:t>
      </w:r>
      <w:r w:rsidRPr="00DF2975">
        <w:rPr>
          <w:rFonts w:ascii="Arial" w:hAnsi="Arial" w:cs="Arial"/>
          <w:color w:val="000000"/>
          <w:spacing w:val="1"/>
          <w:sz w:val="20"/>
          <w:szCs w:val="20"/>
        </w:rPr>
        <w:t>s</w:t>
      </w:r>
      <w:r w:rsidRPr="00DF2975">
        <w:rPr>
          <w:rFonts w:ascii="Arial" w:hAnsi="Arial" w:cs="Arial"/>
          <w:color w:val="000000"/>
          <w:spacing w:val="-2"/>
          <w:sz w:val="20"/>
          <w:szCs w:val="20"/>
        </w:rPr>
        <w:t>i</w:t>
      </w:r>
      <w:r w:rsidRPr="00DF2975">
        <w:rPr>
          <w:rFonts w:ascii="Arial" w:hAnsi="Arial" w:cs="Arial"/>
          <w:color w:val="000000"/>
          <w:spacing w:val="1"/>
          <w:sz w:val="20"/>
          <w:szCs w:val="20"/>
        </w:rPr>
        <w:t>èg</w:t>
      </w:r>
      <w:r w:rsidRPr="00DF2975">
        <w:rPr>
          <w:rFonts w:ascii="Arial" w:hAnsi="Arial" w:cs="Arial"/>
          <w:color w:val="000000"/>
          <w:sz w:val="20"/>
          <w:szCs w:val="20"/>
        </w:rPr>
        <w:t>e</w:t>
      </w:r>
      <w:r w:rsidRPr="00DF2975">
        <w:rPr>
          <w:rFonts w:ascii="Arial" w:hAnsi="Arial" w:cs="Arial"/>
          <w:color w:val="000000"/>
          <w:spacing w:val="5"/>
          <w:sz w:val="20"/>
          <w:szCs w:val="20"/>
        </w:rPr>
        <w:t xml:space="preserve"> </w:t>
      </w:r>
      <w:r w:rsidRPr="00DF2975">
        <w:rPr>
          <w:rFonts w:ascii="Arial" w:hAnsi="Arial" w:cs="Arial"/>
          <w:color w:val="000000"/>
          <w:spacing w:val="1"/>
          <w:sz w:val="20"/>
          <w:szCs w:val="20"/>
        </w:rPr>
        <w:t>p</w:t>
      </w:r>
      <w:r w:rsidRPr="00DF2975">
        <w:rPr>
          <w:rFonts w:ascii="Arial" w:hAnsi="Arial" w:cs="Arial"/>
          <w:color w:val="000000"/>
          <w:sz w:val="20"/>
          <w:szCs w:val="20"/>
        </w:rPr>
        <w:t>r</w:t>
      </w:r>
      <w:r w:rsidRPr="00DF2975">
        <w:rPr>
          <w:rFonts w:ascii="Arial" w:hAnsi="Arial" w:cs="Arial"/>
          <w:color w:val="000000"/>
          <w:spacing w:val="-2"/>
          <w:sz w:val="20"/>
          <w:szCs w:val="20"/>
        </w:rPr>
        <w:t>i</w:t>
      </w:r>
      <w:r w:rsidRPr="00DF2975">
        <w:rPr>
          <w:rFonts w:ascii="Arial" w:hAnsi="Arial" w:cs="Arial"/>
          <w:color w:val="000000"/>
          <w:spacing w:val="1"/>
          <w:sz w:val="20"/>
          <w:szCs w:val="20"/>
        </w:rPr>
        <w:t>nc</w:t>
      </w:r>
      <w:r w:rsidRPr="00DF2975">
        <w:rPr>
          <w:rFonts w:ascii="Arial" w:hAnsi="Arial" w:cs="Arial"/>
          <w:color w:val="000000"/>
          <w:spacing w:val="-2"/>
          <w:sz w:val="20"/>
          <w:szCs w:val="20"/>
        </w:rPr>
        <w:t>i</w:t>
      </w:r>
      <w:r w:rsidRPr="00DF2975">
        <w:rPr>
          <w:rFonts w:ascii="Arial" w:hAnsi="Arial" w:cs="Arial"/>
          <w:color w:val="000000"/>
          <w:spacing w:val="1"/>
          <w:sz w:val="20"/>
          <w:szCs w:val="20"/>
        </w:rPr>
        <w:t>pa</w:t>
      </w:r>
      <w:r w:rsidRPr="00DF2975">
        <w:rPr>
          <w:rFonts w:ascii="Arial" w:hAnsi="Arial" w:cs="Arial"/>
          <w:color w:val="000000"/>
          <w:sz w:val="20"/>
          <w:szCs w:val="20"/>
        </w:rPr>
        <w:t>l</w:t>
      </w:r>
      <w:r w:rsidRPr="00DF2975">
        <w:rPr>
          <w:rFonts w:ascii="Arial" w:hAnsi="Arial" w:cs="Arial"/>
          <w:color w:val="000000"/>
          <w:spacing w:val="2"/>
          <w:sz w:val="20"/>
          <w:szCs w:val="20"/>
        </w:rPr>
        <w:t xml:space="preserve"> </w:t>
      </w:r>
      <w:r w:rsidRPr="00DF2975">
        <w:rPr>
          <w:rFonts w:ascii="Arial" w:hAnsi="Arial" w:cs="Arial"/>
          <w:color w:val="000000"/>
          <w:spacing w:val="-2"/>
          <w:sz w:val="20"/>
          <w:szCs w:val="20"/>
        </w:rPr>
        <w:t>d</w:t>
      </w:r>
      <w:r w:rsidRPr="00DF2975">
        <w:rPr>
          <w:rFonts w:ascii="Arial" w:hAnsi="Arial" w:cs="Arial"/>
          <w:color w:val="000000"/>
          <w:spacing w:val="-1"/>
          <w:sz w:val="20"/>
          <w:szCs w:val="20"/>
        </w:rPr>
        <w:t>'</w:t>
      </w:r>
      <w:r w:rsidRPr="00DF2975">
        <w:rPr>
          <w:rFonts w:ascii="Arial" w:hAnsi="Arial" w:cs="Arial"/>
          <w:color w:val="000000"/>
          <w:spacing w:val="3"/>
          <w:sz w:val="20"/>
          <w:szCs w:val="20"/>
        </w:rPr>
        <w:t>e</w:t>
      </w:r>
      <w:r w:rsidRPr="00DF2975">
        <w:rPr>
          <w:rFonts w:ascii="Arial" w:hAnsi="Arial" w:cs="Arial"/>
          <w:color w:val="000000"/>
          <w:spacing w:val="-4"/>
          <w:sz w:val="20"/>
          <w:szCs w:val="20"/>
        </w:rPr>
        <w:t>x</w:t>
      </w:r>
      <w:r w:rsidRPr="00DF2975">
        <w:rPr>
          <w:rFonts w:ascii="Arial" w:hAnsi="Arial" w:cs="Arial"/>
          <w:color w:val="000000"/>
          <w:spacing w:val="1"/>
          <w:sz w:val="20"/>
          <w:szCs w:val="20"/>
        </w:rPr>
        <w:t>ploi</w:t>
      </w:r>
      <w:r w:rsidRPr="00DF2975">
        <w:rPr>
          <w:rFonts w:ascii="Arial" w:hAnsi="Arial" w:cs="Arial"/>
          <w:color w:val="000000"/>
          <w:sz w:val="20"/>
          <w:szCs w:val="20"/>
        </w:rPr>
        <w:t>t</w:t>
      </w:r>
      <w:r w:rsidRPr="00DF2975">
        <w:rPr>
          <w:rFonts w:ascii="Arial" w:hAnsi="Arial" w:cs="Arial"/>
          <w:color w:val="000000"/>
          <w:spacing w:val="1"/>
          <w:sz w:val="20"/>
          <w:szCs w:val="20"/>
        </w:rPr>
        <w:t>a</w:t>
      </w:r>
      <w:r w:rsidRPr="00DF2975">
        <w:rPr>
          <w:rFonts w:ascii="Arial" w:hAnsi="Arial" w:cs="Arial"/>
          <w:color w:val="000000"/>
          <w:spacing w:val="-2"/>
          <w:sz w:val="20"/>
          <w:szCs w:val="20"/>
        </w:rPr>
        <w:t>t</w:t>
      </w:r>
      <w:r w:rsidRPr="00DF2975">
        <w:rPr>
          <w:rFonts w:ascii="Arial" w:hAnsi="Arial" w:cs="Arial"/>
          <w:color w:val="000000"/>
          <w:spacing w:val="1"/>
          <w:sz w:val="20"/>
          <w:szCs w:val="20"/>
        </w:rPr>
        <w:t>io</w:t>
      </w:r>
      <w:r w:rsidRPr="00DF2975">
        <w:rPr>
          <w:rFonts w:ascii="Arial" w:hAnsi="Arial" w:cs="Arial"/>
          <w:color w:val="000000"/>
          <w:sz w:val="20"/>
          <w:szCs w:val="20"/>
        </w:rPr>
        <w:t>n »</w:t>
      </w:r>
      <w:r w:rsidRPr="00DF2975">
        <w:rPr>
          <w:rFonts w:ascii="Arial" w:hAnsi="Arial" w:cs="Arial"/>
          <w:color w:val="000000"/>
          <w:spacing w:val="8"/>
          <w:sz w:val="20"/>
          <w:szCs w:val="20"/>
        </w:rPr>
        <w:t xml:space="preserve"> </w:t>
      </w:r>
      <w:r w:rsidRPr="00DF2975">
        <w:rPr>
          <w:rFonts w:ascii="Arial" w:hAnsi="Arial" w:cs="Arial"/>
          <w:color w:val="000000"/>
          <w:spacing w:val="1"/>
          <w:sz w:val="20"/>
          <w:szCs w:val="20"/>
        </w:rPr>
        <w:t>s</w:t>
      </w:r>
      <w:r w:rsidRPr="00DF2975">
        <w:rPr>
          <w:rFonts w:ascii="Arial" w:hAnsi="Arial" w:cs="Arial"/>
          <w:color w:val="000000"/>
          <w:spacing w:val="-2"/>
          <w:sz w:val="20"/>
          <w:szCs w:val="20"/>
        </w:rPr>
        <w:t>i</w:t>
      </w:r>
      <w:r w:rsidRPr="00DF2975">
        <w:rPr>
          <w:rFonts w:ascii="Arial" w:hAnsi="Arial" w:cs="Arial"/>
          <w:color w:val="000000"/>
          <w:spacing w:val="1"/>
          <w:sz w:val="20"/>
          <w:szCs w:val="20"/>
        </w:rPr>
        <w:t>gni</w:t>
      </w:r>
      <w:r w:rsidRPr="00DF2975">
        <w:rPr>
          <w:rFonts w:ascii="Arial" w:hAnsi="Arial" w:cs="Arial"/>
          <w:color w:val="000000"/>
          <w:spacing w:val="-2"/>
          <w:sz w:val="20"/>
          <w:szCs w:val="20"/>
        </w:rPr>
        <w:t>f</w:t>
      </w:r>
      <w:r w:rsidRPr="00DF2975">
        <w:rPr>
          <w:rFonts w:ascii="Arial" w:hAnsi="Arial" w:cs="Arial"/>
          <w:color w:val="000000"/>
          <w:spacing w:val="1"/>
          <w:sz w:val="20"/>
          <w:szCs w:val="20"/>
        </w:rPr>
        <w:t>i</w:t>
      </w:r>
      <w:r w:rsidRPr="00DF2975">
        <w:rPr>
          <w:rFonts w:ascii="Arial" w:hAnsi="Arial" w:cs="Arial"/>
          <w:color w:val="000000"/>
          <w:sz w:val="20"/>
          <w:szCs w:val="20"/>
        </w:rPr>
        <w:t>e</w:t>
      </w:r>
      <w:r w:rsidRPr="00DF2975">
        <w:rPr>
          <w:rFonts w:ascii="Arial" w:hAnsi="Arial" w:cs="Arial"/>
          <w:color w:val="000000"/>
          <w:spacing w:val="4"/>
          <w:sz w:val="20"/>
          <w:szCs w:val="20"/>
        </w:rPr>
        <w:t xml:space="preserve"> </w:t>
      </w:r>
      <w:r w:rsidRPr="00DF2975">
        <w:rPr>
          <w:rFonts w:ascii="Arial" w:hAnsi="Arial" w:cs="Arial"/>
          <w:color w:val="000000"/>
          <w:spacing w:val="1"/>
          <w:sz w:val="20"/>
          <w:szCs w:val="20"/>
        </w:rPr>
        <w:t>l</w:t>
      </w:r>
      <w:r w:rsidRPr="00DF2975">
        <w:rPr>
          <w:rFonts w:ascii="Arial" w:hAnsi="Arial" w:cs="Arial"/>
          <w:color w:val="000000"/>
          <w:sz w:val="20"/>
          <w:szCs w:val="20"/>
        </w:rPr>
        <w:t>e</w:t>
      </w:r>
      <w:r w:rsidRPr="00DF2975">
        <w:rPr>
          <w:rFonts w:ascii="Arial" w:hAnsi="Arial" w:cs="Arial"/>
          <w:color w:val="000000"/>
          <w:spacing w:val="8"/>
          <w:sz w:val="20"/>
          <w:szCs w:val="20"/>
        </w:rPr>
        <w:t xml:space="preserve"> </w:t>
      </w:r>
      <w:r w:rsidRPr="00DF2975">
        <w:rPr>
          <w:rFonts w:ascii="Arial" w:hAnsi="Arial" w:cs="Arial"/>
          <w:color w:val="000000"/>
          <w:spacing w:val="1"/>
          <w:sz w:val="20"/>
          <w:szCs w:val="20"/>
        </w:rPr>
        <w:t>li</w:t>
      </w:r>
      <w:r w:rsidRPr="00DF2975">
        <w:rPr>
          <w:rFonts w:ascii="Arial" w:hAnsi="Arial" w:cs="Arial"/>
          <w:color w:val="000000"/>
          <w:spacing w:val="-2"/>
          <w:sz w:val="20"/>
          <w:szCs w:val="20"/>
        </w:rPr>
        <w:t>e</w:t>
      </w:r>
      <w:r w:rsidRPr="00DF2975">
        <w:rPr>
          <w:rFonts w:ascii="Arial" w:hAnsi="Arial" w:cs="Arial"/>
          <w:color w:val="000000"/>
          <w:sz w:val="20"/>
          <w:szCs w:val="20"/>
        </w:rPr>
        <w:t>u</w:t>
      </w:r>
      <w:r w:rsidRPr="00DF2975">
        <w:rPr>
          <w:rFonts w:ascii="Arial" w:hAnsi="Arial" w:cs="Arial"/>
          <w:color w:val="000000"/>
          <w:spacing w:val="6"/>
          <w:sz w:val="20"/>
          <w:szCs w:val="20"/>
        </w:rPr>
        <w:t xml:space="preserve"> </w:t>
      </w:r>
      <w:r w:rsidRPr="00DF2975">
        <w:rPr>
          <w:rFonts w:ascii="Arial" w:hAnsi="Arial" w:cs="Arial"/>
          <w:color w:val="000000"/>
          <w:spacing w:val="1"/>
          <w:sz w:val="20"/>
          <w:szCs w:val="20"/>
        </w:rPr>
        <w:t>o</w:t>
      </w:r>
      <w:r w:rsidRPr="00DF2975">
        <w:rPr>
          <w:rFonts w:ascii="Arial" w:hAnsi="Arial" w:cs="Arial"/>
          <w:color w:val="000000"/>
          <w:sz w:val="20"/>
          <w:szCs w:val="20"/>
        </w:rPr>
        <w:t>ù</w:t>
      </w:r>
      <w:r w:rsidRPr="00DF2975">
        <w:rPr>
          <w:rFonts w:ascii="Arial" w:hAnsi="Arial" w:cs="Arial"/>
          <w:color w:val="000000"/>
          <w:spacing w:val="7"/>
          <w:sz w:val="20"/>
          <w:szCs w:val="20"/>
        </w:rPr>
        <w:t xml:space="preserve"> </w:t>
      </w:r>
      <w:r w:rsidRPr="00DF2975">
        <w:rPr>
          <w:rFonts w:ascii="Arial" w:hAnsi="Arial" w:cs="Arial"/>
          <w:color w:val="000000"/>
          <w:spacing w:val="1"/>
          <w:sz w:val="20"/>
          <w:szCs w:val="20"/>
        </w:rPr>
        <w:t>l</w:t>
      </w:r>
      <w:r w:rsidRPr="00DF2975">
        <w:rPr>
          <w:rFonts w:ascii="Arial" w:hAnsi="Arial" w:cs="Arial"/>
          <w:color w:val="000000"/>
          <w:sz w:val="20"/>
          <w:szCs w:val="20"/>
        </w:rPr>
        <w:t>a</w:t>
      </w:r>
      <w:r w:rsidRPr="00DF2975">
        <w:rPr>
          <w:rFonts w:ascii="Arial" w:hAnsi="Arial" w:cs="Arial"/>
          <w:color w:val="000000"/>
          <w:spacing w:val="8"/>
          <w:sz w:val="20"/>
          <w:szCs w:val="20"/>
        </w:rPr>
        <w:t xml:space="preserve"> </w:t>
      </w:r>
      <w:r w:rsidRPr="00DF2975">
        <w:rPr>
          <w:rFonts w:ascii="Arial" w:hAnsi="Arial" w:cs="Arial"/>
          <w:color w:val="000000"/>
          <w:spacing w:val="1"/>
          <w:sz w:val="20"/>
          <w:szCs w:val="20"/>
        </w:rPr>
        <w:t>di</w:t>
      </w:r>
      <w:r w:rsidRPr="00DF2975">
        <w:rPr>
          <w:rFonts w:ascii="Arial" w:hAnsi="Arial" w:cs="Arial"/>
          <w:color w:val="000000"/>
          <w:sz w:val="20"/>
          <w:szCs w:val="20"/>
        </w:rPr>
        <w:t>r</w:t>
      </w:r>
      <w:r w:rsidRPr="00DF2975">
        <w:rPr>
          <w:rFonts w:ascii="Arial" w:hAnsi="Arial" w:cs="Arial"/>
          <w:color w:val="000000"/>
          <w:spacing w:val="-2"/>
          <w:sz w:val="20"/>
          <w:szCs w:val="20"/>
        </w:rPr>
        <w:t>e</w:t>
      </w:r>
      <w:r w:rsidRPr="00DF2975">
        <w:rPr>
          <w:rFonts w:ascii="Arial" w:hAnsi="Arial" w:cs="Arial"/>
          <w:color w:val="000000"/>
          <w:spacing w:val="1"/>
          <w:sz w:val="20"/>
          <w:szCs w:val="20"/>
        </w:rPr>
        <w:t>c</w:t>
      </w:r>
      <w:r w:rsidRPr="00DF2975">
        <w:rPr>
          <w:rFonts w:ascii="Arial" w:hAnsi="Arial" w:cs="Arial"/>
          <w:color w:val="000000"/>
          <w:sz w:val="20"/>
          <w:szCs w:val="20"/>
        </w:rPr>
        <w:t>t</w:t>
      </w:r>
      <w:r w:rsidRPr="00DF2975">
        <w:rPr>
          <w:rFonts w:ascii="Arial" w:hAnsi="Arial" w:cs="Arial"/>
          <w:color w:val="000000"/>
          <w:spacing w:val="-2"/>
          <w:sz w:val="20"/>
          <w:szCs w:val="20"/>
        </w:rPr>
        <w:t>i</w:t>
      </w:r>
      <w:r w:rsidRPr="00DF2975">
        <w:rPr>
          <w:rFonts w:ascii="Arial" w:hAnsi="Arial" w:cs="Arial"/>
          <w:color w:val="000000"/>
          <w:spacing w:val="1"/>
          <w:sz w:val="20"/>
          <w:szCs w:val="20"/>
        </w:rPr>
        <w:t>o</w:t>
      </w:r>
      <w:r w:rsidRPr="00DF2975">
        <w:rPr>
          <w:rFonts w:ascii="Arial" w:hAnsi="Arial" w:cs="Arial"/>
          <w:color w:val="000000"/>
          <w:sz w:val="20"/>
          <w:szCs w:val="20"/>
        </w:rPr>
        <w:t>n</w:t>
      </w:r>
      <w:r w:rsidRPr="00DF2975">
        <w:rPr>
          <w:rFonts w:ascii="Arial" w:hAnsi="Arial" w:cs="Arial"/>
          <w:color w:val="000000"/>
          <w:spacing w:val="3"/>
          <w:sz w:val="20"/>
          <w:szCs w:val="20"/>
        </w:rPr>
        <w:t xml:space="preserve"> </w:t>
      </w:r>
      <w:r w:rsidRPr="00DF2975">
        <w:rPr>
          <w:rFonts w:ascii="Arial" w:hAnsi="Arial" w:cs="Arial"/>
          <w:color w:val="000000"/>
          <w:spacing w:val="1"/>
          <w:sz w:val="20"/>
          <w:szCs w:val="20"/>
        </w:rPr>
        <w:t>a</w:t>
      </w:r>
      <w:r w:rsidRPr="00DF2975">
        <w:rPr>
          <w:rFonts w:ascii="Arial" w:hAnsi="Arial" w:cs="Arial"/>
          <w:color w:val="000000"/>
          <w:spacing w:val="-2"/>
          <w:sz w:val="20"/>
          <w:szCs w:val="20"/>
        </w:rPr>
        <w:t>d</w:t>
      </w:r>
      <w:r w:rsidRPr="00DF2975">
        <w:rPr>
          <w:rFonts w:ascii="Arial" w:hAnsi="Arial" w:cs="Arial"/>
          <w:color w:val="000000"/>
          <w:spacing w:val="1"/>
          <w:sz w:val="20"/>
          <w:szCs w:val="20"/>
        </w:rPr>
        <w:t>mi</w:t>
      </w:r>
      <w:r w:rsidRPr="00DF2975">
        <w:rPr>
          <w:rFonts w:ascii="Arial" w:hAnsi="Arial" w:cs="Arial"/>
          <w:color w:val="000000"/>
          <w:spacing w:val="-2"/>
          <w:sz w:val="20"/>
          <w:szCs w:val="20"/>
        </w:rPr>
        <w:t>n</w:t>
      </w:r>
      <w:r w:rsidRPr="00DF2975">
        <w:rPr>
          <w:rFonts w:ascii="Arial" w:hAnsi="Arial" w:cs="Arial"/>
          <w:color w:val="000000"/>
          <w:spacing w:val="1"/>
          <w:sz w:val="20"/>
          <w:szCs w:val="20"/>
        </w:rPr>
        <w:t>is</w:t>
      </w:r>
      <w:r w:rsidRPr="00DF2975">
        <w:rPr>
          <w:rFonts w:ascii="Arial" w:hAnsi="Arial" w:cs="Arial"/>
          <w:color w:val="000000"/>
          <w:sz w:val="20"/>
          <w:szCs w:val="20"/>
        </w:rPr>
        <w:t>t</w:t>
      </w:r>
      <w:r w:rsidRPr="00DF2975">
        <w:rPr>
          <w:rFonts w:ascii="Arial" w:hAnsi="Arial" w:cs="Arial"/>
          <w:color w:val="000000"/>
          <w:spacing w:val="-2"/>
          <w:sz w:val="20"/>
          <w:szCs w:val="20"/>
        </w:rPr>
        <w:t>r</w:t>
      </w:r>
      <w:r w:rsidRPr="00DF2975">
        <w:rPr>
          <w:rFonts w:ascii="Arial" w:hAnsi="Arial" w:cs="Arial"/>
          <w:color w:val="000000"/>
          <w:spacing w:val="1"/>
          <w:sz w:val="20"/>
          <w:szCs w:val="20"/>
        </w:rPr>
        <w:t>a</w:t>
      </w:r>
      <w:r w:rsidRPr="00DF2975">
        <w:rPr>
          <w:rFonts w:ascii="Arial" w:hAnsi="Arial" w:cs="Arial"/>
          <w:color w:val="000000"/>
          <w:sz w:val="20"/>
          <w:szCs w:val="20"/>
        </w:rPr>
        <w:t>t</w:t>
      </w:r>
      <w:r w:rsidRPr="00DF2975">
        <w:rPr>
          <w:rFonts w:ascii="Arial" w:hAnsi="Arial" w:cs="Arial"/>
          <w:color w:val="000000"/>
          <w:spacing w:val="1"/>
          <w:sz w:val="20"/>
          <w:szCs w:val="20"/>
        </w:rPr>
        <w:t>i</w:t>
      </w:r>
      <w:r w:rsidRPr="00DF2975">
        <w:rPr>
          <w:rFonts w:ascii="Arial" w:hAnsi="Arial" w:cs="Arial"/>
          <w:color w:val="000000"/>
          <w:spacing w:val="-4"/>
          <w:sz w:val="20"/>
          <w:szCs w:val="20"/>
        </w:rPr>
        <w:t>v</w:t>
      </w:r>
      <w:r w:rsidRPr="00DF2975">
        <w:rPr>
          <w:rFonts w:ascii="Arial" w:hAnsi="Arial" w:cs="Arial"/>
          <w:color w:val="000000"/>
          <w:sz w:val="20"/>
          <w:szCs w:val="20"/>
        </w:rPr>
        <w:t>e</w:t>
      </w:r>
      <w:r w:rsidRPr="00DF2975">
        <w:rPr>
          <w:rFonts w:ascii="Arial" w:hAnsi="Arial" w:cs="Arial"/>
          <w:color w:val="000000"/>
          <w:spacing w:val="1"/>
          <w:sz w:val="20"/>
          <w:szCs w:val="20"/>
        </w:rPr>
        <w:t xml:space="preserve"> e</w:t>
      </w:r>
      <w:r w:rsidRPr="00DF2975">
        <w:rPr>
          <w:rFonts w:ascii="Arial" w:hAnsi="Arial" w:cs="Arial"/>
          <w:color w:val="000000"/>
          <w:sz w:val="20"/>
          <w:szCs w:val="20"/>
        </w:rPr>
        <w:t>t</w:t>
      </w:r>
      <w:r w:rsidRPr="00DF2975">
        <w:rPr>
          <w:rFonts w:ascii="Arial" w:hAnsi="Arial" w:cs="Arial"/>
          <w:color w:val="000000"/>
          <w:spacing w:val="7"/>
          <w:sz w:val="20"/>
          <w:szCs w:val="20"/>
        </w:rPr>
        <w:t xml:space="preserve"> </w:t>
      </w:r>
      <w:r w:rsidRPr="00DF2975">
        <w:rPr>
          <w:rFonts w:ascii="Arial" w:hAnsi="Arial" w:cs="Arial"/>
          <w:color w:val="000000"/>
          <w:spacing w:val="1"/>
          <w:sz w:val="20"/>
          <w:szCs w:val="20"/>
        </w:rPr>
        <w:t>l</w:t>
      </w:r>
      <w:r w:rsidRPr="00DF2975">
        <w:rPr>
          <w:rFonts w:ascii="Arial" w:hAnsi="Arial" w:cs="Arial"/>
          <w:color w:val="000000"/>
          <w:spacing w:val="-2"/>
          <w:sz w:val="20"/>
          <w:szCs w:val="20"/>
        </w:rPr>
        <w:t>e</w:t>
      </w:r>
      <w:r w:rsidRPr="00DF2975">
        <w:rPr>
          <w:rFonts w:ascii="Arial" w:hAnsi="Arial" w:cs="Arial"/>
          <w:color w:val="000000"/>
          <w:sz w:val="20"/>
          <w:szCs w:val="20"/>
        </w:rPr>
        <w:t>s</w:t>
      </w:r>
      <w:r w:rsidRPr="00DF2975">
        <w:rPr>
          <w:rFonts w:ascii="Arial" w:hAnsi="Arial" w:cs="Arial"/>
          <w:color w:val="000000"/>
          <w:spacing w:val="10"/>
          <w:sz w:val="20"/>
          <w:szCs w:val="20"/>
        </w:rPr>
        <w:t xml:space="preserve"> </w:t>
      </w:r>
      <w:r w:rsidRPr="00DF2975">
        <w:rPr>
          <w:rFonts w:ascii="Arial" w:hAnsi="Arial" w:cs="Arial"/>
          <w:color w:val="000000"/>
          <w:spacing w:val="-2"/>
          <w:sz w:val="20"/>
          <w:szCs w:val="20"/>
        </w:rPr>
        <w:t>d</w:t>
      </w:r>
      <w:r w:rsidRPr="00DF2975">
        <w:rPr>
          <w:rFonts w:ascii="Arial" w:hAnsi="Arial" w:cs="Arial"/>
          <w:color w:val="000000"/>
          <w:spacing w:val="1"/>
          <w:sz w:val="20"/>
          <w:szCs w:val="20"/>
        </w:rPr>
        <w:t>i</w:t>
      </w:r>
      <w:r w:rsidRPr="00DF2975">
        <w:rPr>
          <w:rFonts w:ascii="Arial" w:hAnsi="Arial" w:cs="Arial"/>
          <w:color w:val="000000"/>
          <w:sz w:val="20"/>
          <w:szCs w:val="20"/>
        </w:rPr>
        <w:t>r</w:t>
      </w:r>
      <w:r w:rsidRPr="00DF2975">
        <w:rPr>
          <w:rFonts w:ascii="Arial" w:hAnsi="Arial" w:cs="Arial"/>
          <w:color w:val="000000"/>
          <w:spacing w:val="-2"/>
          <w:sz w:val="20"/>
          <w:szCs w:val="20"/>
        </w:rPr>
        <w:t>e</w:t>
      </w:r>
      <w:r w:rsidRPr="00DF2975">
        <w:rPr>
          <w:rFonts w:ascii="Arial" w:hAnsi="Arial" w:cs="Arial"/>
          <w:color w:val="000000"/>
          <w:spacing w:val="1"/>
          <w:sz w:val="20"/>
          <w:szCs w:val="20"/>
        </w:rPr>
        <w:t>c</w:t>
      </w:r>
      <w:r w:rsidRPr="00DF2975">
        <w:rPr>
          <w:rFonts w:ascii="Arial" w:hAnsi="Arial" w:cs="Arial"/>
          <w:color w:val="000000"/>
          <w:sz w:val="20"/>
          <w:szCs w:val="20"/>
        </w:rPr>
        <w:t>t</w:t>
      </w:r>
      <w:r w:rsidRPr="00DF2975">
        <w:rPr>
          <w:rFonts w:ascii="Arial" w:hAnsi="Arial" w:cs="Arial"/>
          <w:color w:val="000000"/>
          <w:spacing w:val="1"/>
          <w:sz w:val="20"/>
          <w:szCs w:val="20"/>
        </w:rPr>
        <w:t>i</w:t>
      </w:r>
      <w:r w:rsidRPr="00DF2975">
        <w:rPr>
          <w:rFonts w:ascii="Arial" w:hAnsi="Arial" w:cs="Arial"/>
          <w:color w:val="000000"/>
          <w:spacing w:val="-2"/>
          <w:sz w:val="20"/>
          <w:szCs w:val="20"/>
        </w:rPr>
        <w:t>o</w:t>
      </w:r>
      <w:r w:rsidRPr="00DF2975">
        <w:rPr>
          <w:rFonts w:ascii="Arial" w:hAnsi="Arial" w:cs="Arial"/>
          <w:color w:val="000000"/>
          <w:spacing w:val="1"/>
          <w:sz w:val="20"/>
          <w:szCs w:val="20"/>
        </w:rPr>
        <w:t>n</w:t>
      </w:r>
      <w:r w:rsidRPr="00DF2975">
        <w:rPr>
          <w:rFonts w:ascii="Arial" w:hAnsi="Arial" w:cs="Arial"/>
          <w:color w:val="000000"/>
          <w:sz w:val="20"/>
          <w:szCs w:val="20"/>
        </w:rPr>
        <w:t>s f</w:t>
      </w:r>
      <w:r w:rsidRPr="00DF2975">
        <w:rPr>
          <w:rFonts w:ascii="Arial" w:hAnsi="Arial" w:cs="Arial"/>
          <w:color w:val="000000"/>
          <w:spacing w:val="1"/>
          <w:sz w:val="20"/>
          <w:szCs w:val="20"/>
        </w:rPr>
        <w:t>ina</w:t>
      </w:r>
      <w:r w:rsidRPr="00DF2975">
        <w:rPr>
          <w:rFonts w:ascii="Arial" w:hAnsi="Arial" w:cs="Arial"/>
          <w:color w:val="000000"/>
          <w:spacing w:val="-2"/>
          <w:sz w:val="20"/>
          <w:szCs w:val="20"/>
        </w:rPr>
        <w:t>n</w:t>
      </w:r>
      <w:r w:rsidRPr="00DF2975">
        <w:rPr>
          <w:rFonts w:ascii="Arial" w:hAnsi="Arial" w:cs="Arial"/>
          <w:color w:val="000000"/>
          <w:spacing w:val="1"/>
          <w:sz w:val="20"/>
          <w:szCs w:val="20"/>
        </w:rPr>
        <w:t>c</w:t>
      </w:r>
      <w:r w:rsidRPr="00DF2975">
        <w:rPr>
          <w:rFonts w:ascii="Arial" w:hAnsi="Arial" w:cs="Arial"/>
          <w:color w:val="000000"/>
          <w:spacing w:val="-2"/>
          <w:sz w:val="20"/>
          <w:szCs w:val="20"/>
        </w:rPr>
        <w:t>i</w:t>
      </w:r>
      <w:r w:rsidRPr="00DF2975">
        <w:rPr>
          <w:rFonts w:ascii="Arial" w:hAnsi="Arial" w:cs="Arial"/>
          <w:color w:val="000000"/>
          <w:spacing w:val="1"/>
          <w:sz w:val="20"/>
          <w:szCs w:val="20"/>
        </w:rPr>
        <w:t>è</w:t>
      </w:r>
      <w:r w:rsidRPr="00DF2975">
        <w:rPr>
          <w:rFonts w:ascii="Arial" w:hAnsi="Arial" w:cs="Arial"/>
          <w:color w:val="000000"/>
          <w:sz w:val="20"/>
          <w:szCs w:val="20"/>
        </w:rPr>
        <w:t>r</w:t>
      </w:r>
      <w:r w:rsidRPr="00DF2975">
        <w:rPr>
          <w:rFonts w:ascii="Arial" w:hAnsi="Arial" w:cs="Arial"/>
          <w:color w:val="000000"/>
          <w:spacing w:val="1"/>
          <w:sz w:val="20"/>
          <w:szCs w:val="20"/>
        </w:rPr>
        <w:t>e</w:t>
      </w:r>
      <w:r w:rsidRPr="00DF2975">
        <w:rPr>
          <w:rFonts w:ascii="Arial" w:hAnsi="Arial" w:cs="Arial"/>
          <w:color w:val="000000"/>
          <w:spacing w:val="-1"/>
          <w:sz w:val="20"/>
          <w:szCs w:val="20"/>
        </w:rPr>
        <w:t>s</w:t>
      </w:r>
      <w:r w:rsidRPr="00DF2975">
        <w:rPr>
          <w:rFonts w:ascii="Arial" w:hAnsi="Arial" w:cs="Arial"/>
          <w:color w:val="000000"/>
          <w:sz w:val="20"/>
          <w:szCs w:val="20"/>
        </w:rPr>
        <w:t>,</w:t>
      </w:r>
      <w:r w:rsidRPr="00DF2975">
        <w:rPr>
          <w:rFonts w:ascii="Arial" w:hAnsi="Arial" w:cs="Arial"/>
          <w:color w:val="000000"/>
          <w:spacing w:val="-7"/>
          <w:sz w:val="20"/>
          <w:szCs w:val="20"/>
        </w:rPr>
        <w:t xml:space="preserve"> </w:t>
      </w:r>
      <w:r w:rsidRPr="00DF2975">
        <w:rPr>
          <w:rFonts w:ascii="Arial" w:hAnsi="Arial" w:cs="Arial"/>
          <w:color w:val="000000"/>
          <w:spacing w:val="1"/>
          <w:sz w:val="20"/>
          <w:szCs w:val="20"/>
        </w:rPr>
        <w:t>o</w:t>
      </w:r>
      <w:r w:rsidRPr="00DF2975">
        <w:rPr>
          <w:rFonts w:ascii="Arial" w:hAnsi="Arial" w:cs="Arial"/>
          <w:color w:val="000000"/>
          <w:spacing w:val="-2"/>
          <w:sz w:val="20"/>
          <w:szCs w:val="20"/>
        </w:rPr>
        <w:t>p</w:t>
      </w:r>
      <w:r w:rsidRPr="00DF2975">
        <w:rPr>
          <w:rFonts w:ascii="Arial" w:hAnsi="Arial" w:cs="Arial"/>
          <w:color w:val="000000"/>
          <w:spacing w:val="1"/>
          <w:sz w:val="20"/>
          <w:szCs w:val="20"/>
        </w:rPr>
        <w:t>é</w:t>
      </w:r>
      <w:r w:rsidRPr="00DF2975">
        <w:rPr>
          <w:rFonts w:ascii="Arial" w:hAnsi="Arial" w:cs="Arial"/>
          <w:color w:val="000000"/>
          <w:sz w:val="20"/>
          <w:szCs w:val="20"/>
        </w:rPr>
        <w:t>r</w:t>
      </w:r>
      <w:r w:rsidRPr="00DF2975">
        <w:rPr>
          <w:rFonts w:ascii="Arial" w:hAnsi="Arial" w:cs="Arial"/>
          <w:color w:val="000000"/>
          <w:spacing w:val="1"/>
          <w:sz w:val="20"/>
          <w:szCs w:val="20"/>
        </w:rPr>
        <w:t>a</w:t>
      </w:r>
      <w:r w:rsidRPr="00DF2975">
        <w:rPr>
          <w:rFonts w:ascii="Arial" w:hAnsi="Arial" w:cs="Arial"/>
          <w:color w:val="000000"/>
          <w:sz w:val="20"/>
          <w:szCs w:val="20"/>
        </w:rPr>
        <w:t>t</w:t>
      </w:r>
      <w:r w:rsidRPr="00DF2975">
        <w:rPr>
          <w:rFonts w:ascii="Arial" w:hAnsi="Arial" w:cs="Arial"/>
          <w:color w:val="000000"/>
          <w:spacing w:val="-2"/>
          <w:sz w:val="20"/>
          <w:szCs w:val="20"/>
        </w:rPr>
        <w:t>i</w:t>
      </w:r>
      <w:r w:rsidRPr="00DF2975">
        <w:rPr>
          <w:rFonts w:ascii="Arial" w:hAnsi="Arial" w:cs="Arial"/>
          <w:color w:val="000000"/>
          <w:spacing w:val="1"/>
          <w:sz w:val="20"/>
          <w:szCs w:val="20"/>
        </w:rPr>
        <w:t>on</w:t>
      </w:r>
      <w:r w:rsidRPr="00DF2975">
        <w:rPr>
          <w:rFonts w:ascii="Arial" w:hAnsi="Arial" w:cs="Arial"/>
          <w:color w:val="000000"/>
          <w:spacing w:val="-2"/>
          <w:sz w:val="20"/>
          <w:szCs w:val="20"/>
        </w:rPr>
        <w:t>n</w:t>
      </w:r>
      <w:r w:rsidRPr="00DF2975">
        <w:rPr>
          <w:rFonts w:ascii="Arial" w:hAnsi="Arial" w:cs="Arial"/>
          <w:color w:val="000000"/>
          <w:spacing w:val="1"/>
          <w:sz w:val="20"/>
          <w:szCs w:val="20"/>
        </w:rPr>
        <w:t>el</w:t>
      </w:r>
      <w:r w:rsidRPr="00DF2975">
        <w:rPr>
          <w:rFonts w:ascii="Arial" w:hAnsi="Arial" w:cs="Arial"/>
          <w:color w:val="000000"/>
          <w:spacing w:val="-2"/>
          <w:sz w:val="20"/>
          <w:szCs w:val="20"/>
        </w:rPr>
        <w:t>l</w:t>
      </w:r>
      <w:r w:rsidRPr="00DF2975">
        <w:rPr>
          <w:rFonts w:ascii="Arial" w:hAnsi="Arial" w:cs="Arial"/>
          <w:color w:val="000000"/>
          <w:spacing w:val="1"/>
          <w:sz w:val="20"/>
          <w:szCs w:val="20"/>
        </w:rPr>
        <w:t>e</w:t>
      </w:r>
      <w:r w:rsidRPr="00DF2975">
        <w:rPr>
          <w:rFonts w:ascii="Arial" w:hAnsi="Arial" w:cs="Arial"/>
          <w:color w:val="000000"/>
          <w:sz w:val="20"/>
          <w:szCs w:val="20"/>
        </w:rPr>
        <w:t>s</w:t>
      </w:r>
      <w:r w:rsidRPr="00DF2975">
        <w:rPr>
          <w:rFonts w:ascii="Arial" w:hAnsi="Arial" w:cs="Arial"/>
          <w:color w:val="000000"/>
          <w:spacing w:val="-10"/>
          <w:sz w:val="20"/>
          <w:szCs w:val="20"/>
        </w:rPr>
        <w:t xml:space="preserve"> </w:t>
      </w:r>
      <w:r w:rsidRPr="00DF2975">
        <w:rPr>
          <w:rFonts w:ascii="Arial" w:hAnsi="Arial" w:cs="Arial"/>
          <w:color w:val="000000"/>
          <w:spacing w:val="-2"/>
          <w:sz w:val="20"/>
          <w:szCs w:val="20"/>
        </w:rPr>
        <w:t>e</w:t>
      </w:r>
      <w:r w:rsidRPr="00DF2975">
        <w:rPr>
          <w:rFonts w:ascii="Arial" w:hAnsi="Arial" w:cs="Arial"/>
          <w:color w:val="000000"/>
          <w:sz w:val="20"/>
          <w:szCs w:val="20"/>
        </w:rPr>
        <w:t>t</w:t>
      </w:r>
      <w:r w:rsidRPr="00DF2975">
        <w:rPr>
          <w:rFonts w:ascii="Arial" w:hAnsi="Arial" w:cs="Arial"/>
          <w:color w:val="000000"/>
          <w:spacing w:val="-2"/>
          <w:sz w:val="20"/>
          <w:szCs w:val="20"/>
        </w:rPr>
        <w:t xml:space="preserve"> </w:t>
      </w:r>
      <w:r w:rsidRPr="00DF2975">
        <w:rPr>
          <w:rFonts w:ascii="Arial" w:hAnsi="Arial" w:cs="Arial"/>
          <w:color w:val="000000"/>
          <w:sz w:val="20"/>
          <w:szCs w:val="20"/>
        </w:rPr>
        <w:t>t</w:t>
      </w:r>
      <w:r w:rsidRPr="00DF2975">
        <w:rPr>
          <w:rFonts w:ascii="Arial" w:hAnsi="Arial" w:cs="Arial"/>
          <w:color w:val="000000"/>
          <w:spacing w:val="1"/>
          <w:sz w:val="20"/>
          <w:szCs w:val="20"/>
        </w:rPr>
        <w:t>ec</w:t>
      </w:r>
      <w:r w:rsidRPr="00DF2975">
        <w:rPr>
          <w:rFonts w:ascii="Arial" w:hAnsi="Arial" w:cs="Arial"/>
          <w:color w:val="000000"/>
          <w:spacing w:val="-2"/>
          <w:sz w:val="20"/>
          <w:szCs w:val="20"/>
        </w:rPr>
        <w:t>h</w:t>
      </w:r>
      <w:r w:rsidRPr="00DF2975">
        <w:rPr>
          <w:rFonts w:ascii="Arial" w:hAnsi="Arial" w:cs="Arial"/>
          <w:color w:val="000000"/>
          <w:spacing w:val="1"/>
          <w:sz w:val="20"/>
          <w:szCs w:val="20"/>
        </w:rPr>
        <w:t>niq</w:t>
      </w:r>
      <w:r w:rsidRPr="00DF2975">
        <w:rPr>
          <w:rFonts w:ascii="Arial" w:hAnsi="Arial" w:cs="Arial"/>
          <w:color w:val="000000"/>
          <w:spacing w:val="-2"/>
          <w:sz w:val="20"/>
          <w:szCs w:val="20"/>
        </w:rPr>
        <w:t>u</w:t>
      </w:r>
      <w:r w:rsidRPr="00DF2975">
        <w:rPr>
          <w:rFonts w:ascii="Arial" w:hAnsi="Arial" w:cs="Arial"/>
          <w:color w:val="000000"/>
          <w:spacing w:val="1"/>
          <w:sz w:val="20"/>
          <w:szCs w:val="20"/>
        </w:rPr>
        <w:t>e</w:t>
      </w:r>
      <w:r w:rsidRPr="00DF2975">
        <w:rPr>
          <w:rFonts w:ascii="Arial" w:hAnsi="Arial" w:cs="Arial"/>
          <w:color w:val="000000"/>
          <w:sz w:val="20"/>
          <w:szCs w:val="20"/>
        </w:rPr>
        <w:t>s</w:t>
      </w:r>
      <w:r w:rsidRPr="00DF2975">
        <w:rPr>
          <w:rFonts w:ascii="Arial" w:hAnsi="Arial" w:cs="Arial"/>
          <w:color w:val="000000"/>
          <w:spacing w:val="-9"/>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e</w:t>
      </w:r>
      <w:r w:rsidRPr="00DF2975">
        <w:rPr>
          <w:rFonts w:ascii="Arial" w:hAnsi="Arial" w:cs="Arial"/>
          <w:color w:val="000000"/>
          <w:spacing w:val="-3"/>
          <w:sz w:val="20"/>
          <w:szCs w:val="20"/>
        </w:rPr>
        <w:t xml:space="preserve"> </w:t>
      </w:r>
      <w:r w:rsidRPr="00DF2975">
        <w:rPr>
          <w:rFonts w:ascii="Arial" w:hAnsi="Arial" w:cs="Arial"/>
          <w:color w:val="000000"/>
          <w:spacing w:val="1"/>
          <w:sz w:val="20"/>
          <w:szCs w:val="20"/>
        </w:rPr>
        <w:t>l</w:t>
      </w:r>
      <w:r w:rsidRPr="00DF2975">
        <w:rPr>
          <w:rFonts w:ascii="Arial" w:hAnsi="Arial" w:cs="Arial"/>
          <w:color w:val="000000"/>
          <w:spacing w:val="-1"/>
          <w:sz w:val="20"/>
          <w:szCs w:val="20"/>
        </w:rPr>
        <w:t>'</w:t>
      </w:r>
      <w:r w:rsidRPr="00DF2975">
        <w:rPr>
          <w:rFonts w:ascii="Arial" w:hAnsi="Arial" w:cs="Arial"/>
          <w:color w:val="000000"/>
          <w:spacing w:val="1"/>
          <w:sz w:val="20"/>
          <w:szCs w:val="20"/>
        </w:rPr>
        <w:t>e</w:t>
      </w:r>
      <w:r w:rsidRPr="00DF2975">
        <w:rPr>
          <w:rFonts w:ascii="Arial" w:hAnsi="Arial" w:cs="Arial"/>
          <w:color w:val="000000"/>
          <w:spacing w:val="-4"/>
          <w:sz w:val="20"/>
          <w:szCs w:val="20"/>
        </w:rPr>
        <w:t>x</w:t>
      </w:r>
      <w:r w:rsidRPr="00DF2975">
        <w:rPr>
          <w:rFonts w:ascii="Arial" w:hAnsi="Arial" w:cs="Arial"/>
          <w:color w:val="000000"/>
          <w:spacing w:val="1"/>
          <w:sz w:val="20"/>
          <w:szCs w:val="20"/>
        </w:rPr>
        <w:t>ploi</w:t>
      </w:r>
      <w:r w:rsidRPr="00DF2975">
        <w:rPr>
          <w:rFonts w:ascii="Arial" w:hAnsi="Arial" w:cs="Arial"/>
          <w:color w:val="000000"/>
          <w:sz w:val="20"/>
          <w:szCs w:val="20"/>
        </w:rPr>
        <w:t>t</w:t>
      </w:r>
      <w:r w:rsidRPr="00DF2975">
        <w:rPr>
          <w:rFonts w:ascii="Arial" w:hAnsi="Arial" w:cs="Arial"/>
          <w:color w:val="000000"/>
          <w:spacing w:val="1"/>
          <w:sz w:val="20"/>
          <w:szCs w:val="20"/>
        </w:rPr>
        <w:t>an</w:t>
      </w:r>
      <w:r w:rsidRPr="00DF2975">
        <w:rPr>
          <w:rFonts w:ascii="Arial" w:hAnsi="Arial" w:cs="Arial"/>
          <w:color w:val="000000"/>
          <w:sz w:val="20"/>
          <w:szCs w:val="20"/>
        </w:rPr>
        <w:t>t</w:t>
      </w:r>
      <w:r w:rsidRPr="00DF2975">
        <w:rPr>
          <w:rFonts w:ascii="Arial" w:hAnsi="Arial" w:cs="Arial"/>
          <w:color w:val="000000"/>
          <w:spacing w:val="-8"/>
          <w:sz w:val="20"/>
          <w:szCs w:val="20"/>
        </w:rPr>
        <w:t xml:space="preserve"> </w:t>
      </w:r>
      <w:r w:rsidRPr="00DF2975">
        <w:rPr>
          <w:rFonts w:ascii="Arial" w:hAnsi="Arial" w:cs="Arial"/>
          <w:color w:val="000000"/>
          <w:spacing w:val="1"/>
          <w:sz w:val="20"/>
          <w:szCs w:val="20"/>
        </w:rPr>
        <w:t>so</w:t>
      </w:r>
      <w:r w:rsidRPr="00DF2975">
        <w:rPr>
          <w:rFonts w:ascii="Arial" w:hAnsi="Arial" w:cs="Arial"/>
          <w:color w:val="000000"/>
          <w:spacing w:val="-2"/>
          <w:sz w:val="20"/>
          <w:szCs w:val="20"/>
        </w:rPr>
        <w:t>n</w:t>
      </w:r>
      <w:r w:rsidRPr="00DF2975">
        <w:rPr>
          <w:rFonts w:ascii="Arial" w:hAnsi="Arial" w:cs="Arial"/>
          <w:color w:val="000000"/>
          <w:sz w:val="20"/>
          <w:szCs w:val="20"/>
        </w:rPr>
        <w:t>t</w:t>
      </w:r>
      <w:r w:rsidRPr="00DF2975">
        <w:rPr>
          <w:rFonts w:ascii="Arial" w:hAnsi="Arial" w:cs="Arial"/>
          <w:color w:val="000000"/>
          <w:spacing w:val="-4"/>
          <w:sz w:val="20"/>
          <w:szCs w:val="20"/>
        </w:rPr>
        <w:t xml:space="preserve"> </w:t>
      </w:r>
      <w:r w:rsidRPr="00DF2975">
        <w:rPr>
          <w:rFonts w:ascii="Arial" w:hAnsi="Arial" w:cs="Arial"/>
          <w:color w:val="000000"/>
          <w:spacing w:val="1"/>
          <w:sz w:val="20"/>
          <w:szCs w:val="20"/>
        </w:rPr>
        <w:t>si</w:t>
      </w:r>
      <w:r w:rsidRPr="00DF2975">
        <w:rPr>
          <w:rFonts w:ascii="Arial" w:hAnsi="Arial" w:cs="Arial"/>
          <w:color w:val="000000"/>
          <w:sz w:val="20"/>
          <w:szCs w:val="20"/>
        </w:rPr>
        <w:t>t</w:t>
      </w:r>
      <w:r w:rsidRPr="00DF2975">
        <w:rPr>
          <w:rFonts w:ascii="Arial" w:hAnsi="Arial" w:cs="Arial"/>
          <w:color w:val="000000"/>
          <w:spacing w:val="-2"/>
          <w:sz w:val="20"/>
          <w:szCs w:val="20"/>
        </w:rPr>
        <w:t>u</w:t>
      </w:r>
      <w:r w:rsidRPr="00DF2975">
        <w:rPr>
          <w:rFonts w:ascii="Arial" w:hAnsi="Arial" w:cs="Arial"/>
          <w:color w:val="000000"/>
          <w:spacing w:val="1"/>
          <w:sz w:val="20"/>
          <w:szCs w:val="20"/>
        </w:rPr>
        <w:t>ée</w:t>
      </w:r>
      <w:r w:rsidRPr="00DF2975">
        <w:rPr>
          <w:rFonts w:ascii="Arial" w:hAnsi="Arial" w:cs="Arial"/>
          <w:color w:val="000000"/>
          <w:spacing w:val="-1"/>
          <w:sz w:val="20"/>
          <w:szCs w:val="20"/>
        </w:rPr>
        <w:t>s</w:t>
      </w:r>
      <w:r w:rsidRPr="00DF2975">
        <w:rPr>
          <w:rFonts w:ascii="Arial" w:hAnsi="Arial" w:cs="Arial"/>
          <w:color w:val="000000"/>
          <w:sz w:val="20"/>
          <w:szCs w:val="20"/>
        </w:rPr>
        <w:t>.</w:t>
      </w:r>
    </w:p>
    <w:p w14:paraId="7AD1899F" w14:textId="77777777" w:rsidR="00917652" w:rsidRPr="00DF2975" w:rsidRDefault="007222E2" w:rsidP="00FE5588">
      <w:pPr>
        <w:pStyle w:val="Titre2"/>
      </w:pPr>
      <w:bookmarkStart w:id="44" w:name="_Toc188974056"/>
      <w:r w:rsidRPr="00DF2975">
        <w:t xml:space="preserve">IEM </w:t>
      </w:r>
      <w:r w:rsidR="00497AA9" w:rsidRPr="00DF2975">
        <w:t xml:space="preserve"> </w:t>
      </w:r>
      <w:r w:rsidRPr="00DF2975">
        <w:t>OPS</w:t>
      </w:r>
      <w:r w:rsidR="00497AA9" w:rsidRPr="00DF2975">
        <w:t>3</w:t>
      </w:r>
      <w:r w:rsidRPr="00DF2975">
        <w:t>.C.005 (</w:t>
      </w:r>
      <w:r w:rsidR="00BE1924" w:rsidRPr="00DF2975">
        <w:t>i</w:t>
      </w:r>
      <w:r w:rsidRPr="00DF2975">
        <w:t xml:space="preserve">) -  </w:t>
      </w:r>
      <w:r w:rsidR="00E60E0C" w:rsidRPr="00DF2975">
        <w:t xml:space="preserve"> Responsables désignés - compétence</w:t>
      </w:r>
      <w:bookmarkEnd w:id="44"/>
    </w:p>
    <w:p w14:paraId="539980C3" w14:textId="77777777" w:rsidR="00917652" w:rsidRDefault="00917652" w:rsidP="007222E2">
      <w:pPr>
        <w:pStyle w:val="Paragraphedeliste"/>
        <w:widowControl w:val="0"/>
        <w:numPr>
          <w:ilvl w:val="0"/>
          <w:numId w:val="24"/>
        </w:numPr>
        <w:tabs>
          <w:tab w:val="left" w:pos="993"/>
          <w:tab w:val="left" w:pos="1276"/>
        </w:tabs>
        <w:autoSpaceDE w:val="0"/>
        <w:autoSpaceDN w:val="0"/>
        <w:adjustRightInd w:val="0"/>
        <w:spacing w:after="0" w:line="360" w:lineRule="auto"/>
        <w:ind w:left="993" w:right="119" w:hanging="426"/>
        <w:contextualSpacing w:val="0"/>
        <w:jc w:val="both"/>
        <w:rPr>
          <w:rFonts w:cs="Arial"/>
          <w:color w:val="000000"/>
          <w:sz w:val="20"/>
          <w:szCs w:val="20"/>
        </w:rPr>
      </w:pPr>
      <w:r w:rsidRPr="00DF2975">
        <w:rPr>
          <w:rFonts w:cs="Arial"/>
          <w:i/>
          <w:iCs/>
          <w:color w:val="000000"/>
          <w:spacing w:val="-1"/>
          <w:sz w:val="20"/>
          <w:szCs w:val="20"/>
        </w:rPr>
        <w:t>G</w:t>
      </w:r>
      <w:r w:rsidRPr="00DF2975">
        <w:rPr>
          <w:rFonts w:cs="Arial"/>
          <w:i/>
          <w:iCs/>
          <w:color w:val="000000"/>
          <w:spacing w:val="1"/>
          <w:sz w:val="20"/>
          <w:szCs w:val="20"/>
        </w:rPr>
        <w:t>éné</w:t>
      </w:r>
      <w:r w:rsidRPr="00DF2975">
        <w:rPr>
          <w:rFonts w:cs="Arial"/>
          <w:i/>
          <w:iCs/>
          <w:color w:val="000000"/>
          <w:sz w:val="20"/>
          <w:szCs w:val="20"/>
        </w:rPr>
        <w:t>r</w:t>
      </w:r>
      <w:r w:rsidRPr="00DF2975">
        <w:rPr>
          <w:rFonts w:cs="Arial"/>
          <w:i/>
          <w:iCs/>
          <w:color w:val="000000"/>
          <w:spacing w:val="1"/>
          <w:sz w:val="20"/>
          <w:szCs w:val="20"/>
        </w:rPr>
        <w:t>a</w:t>
      </w:r>
      <w:r w:rsidRPr="00DF2975">
        <w:rPr>
          <w:rFonts w:cs="Arial"/>
          <w:i/>
          <w:iCs/>
          <w:color w:val="000000"/>
          <w:spacing w:val="-2"/>
          <w:sz w:val="20"/>
          <w:szCs w:val="20"/>
        </w:rPr>
        <w:t>l</w:t>
      </w:r>
      <w:r w:rsidRPr="00DF2975">
        <w:rPr>
          <w:rFonts w:cs="Arial"/>
          <w:i/>
          <w:iCs/>
          <w:color w:val="000000"/>
          <w:spacing w:val="1"/>
          <w:sz w:val="20"/>
          <w:szCs w:val="20"/>
        </w:rPr>
        <w:t>i</w:t>
      </w:r>
      <w:r w:rsidRPr="00DF2975">
        <w:rPr>
          <w:rFonts w:cs="Arial"/>
          <w:i/>
          <w:iCs/>
          <w:color w:val="000000"/>
          <w:sz w:val="20"/>
          <w:szCs w:val="20"/>
        </w:rPr>
        <w:t>t</w:t>
      </w:r>
      <w:r w:rsidRPr="00DF2975">
        <w:rPr>
          <w:rFonts w:cs="Arial"/>
          <w:i/>
          <w:iCs/>
          <w:color w:val="000000"/>
          <w:spacing w:val="-2"/>
          <w:sz w:val="20"/>
          <w:szCs w:val="20"/>
        </w:rPr>
        <w:t>é</w:t>
      </w:r>
      <w:r w:rsidRPr="00DF2975">
        <w:rPr>
          <w:rFonts w:cs="Arial"/>
          <w:i/>
          <w:iCs/>
          <w:color w:val="000000"/>
          <w:spacing w:val="1"/>
          <w:sz w:val="20"/>
          <w:szCs w:val="20"/>
        </w:rPr>
        <w:t>s</w:t>
      </w:r>
      <w:r w:rsidRPr="00DF2975">
        <w:rPr>
          <w:rFonts w:cs="Arial"/>
          <w:color w:val="000000"/>
          <w:sz w:val="20"/>
          <w:szCs w:val="20"/>
        </w:rPr>
        <w:t>.</w:t>
      </w:r>
      <w:r w:rsidRPr="00DF2975">
        <w:rPr>
          <w:rFonts w:cs="Arial"/>
          <w:color w:val="000000"/>
          <w:sz w:val="20"/>
          <w:szCs w:val="20"/>
        </w:rPr>
        <w:tab/>
      </w:r>
      <w:r w:rsidRPr="00DF2975">
        <w:rPr>
          <w:rFonts w:cs="Arial"/>
          <w:color w:val="000000"/>
          <w:spacing w:val="1"/>
          <w:sz w:val="20"/>
          <w:szCs w:val="20"/>
        </w:rPr>
        <w:t>Le</w:t>
      </w:r>
      <w:r w:rsidRPr="00DF2975">
        <w:rPr>
          <w:rFonts w:cs="Arial"/>
          <w:color w:val="000000"/>
          <w:sz w:val="20"/>
          <w:szCs w:val="20"/>
        </w:rPr>
        <w:t xml:space="preserve">s </w:t>
      </w:r>
      <w:r w:rsidRPr="00DF2975">
        <w:rPr>
          <w:rFonts w:cs="Arial"/>
          <w:color w:val="000000"/>
          <w:spacing w:val="9"/>
          <w:sz w:val="20"/>
          <w:szCs w:val="20"/>
        </w:rPr>
        <w:t xml:space="preserve"> </w:t>
      </w:r>
      <w:r w:rsidRPr="00DF2975">
        <w:rPr>
          <w:rFonts w:cs="Arial"/>
          <w:color w:val="000000"/>
          <w:sz w:val="20"/>
          <w:szCs w:val="20"/>
        </w:rPr>
        <w:t>r</w:t>
      </w:r>
      <w:r w:rsidRPr="00DF2975">
        <w:rPr>
          <w:rFonts w:cs="Arial"/>
          <w:color w:val="000000"/>
          <w:spacing w:val="-2"/>
          <w:sz w:val="20"/>
          <w:szCs w:val="20"/>
        </w:rPr>
        <w:t>e</w:t>
      </w:r>
      <w:r w:rsidRPr="00DF2975">
        <w:rPr>
          <w:rFonts w:cs="Arial"/>
          <w:color w:val="000000"/>
          <w:spacing w:val="1"/>
          <w:sz w:val="20"/>
          <w:szCs w:val="20"/>
        </w:rPr>
        <w:t>s</w:t>
      </w:r>
      <w:r w:rsidRPr="00DF2975">
        <w:rPr>
          <w:rFonts w:cs="Arial"/>
          <w:color w:val="000000"/>
          <w:spacing w:val="-2"/>
          <w:sz w:val="20"/>
          <w:szCs w:val="20"/>
        </w:rPr>
        <w:t>p</w:t>
      </w:r>
      <w:r w:rsidRPr="00DF2975">
        <w:rPr>
          <w:rFonts w:cs="Arial"/>
          <w:color w:val="000000"/>
          <w:spacing w:val="1"/>
          <w:sz w:val="20"/>
          <w:szCs w:val="20"/>
        </w:rPr>
        <w:t>on</w:t>
      </w:r>
      <w:r w:rsidRPr="00DF2975">
        <w:rPr>
          <w:rFonts w:cs="Arial"/>
          <w:color w:val="000000"/>
          <w:spacing w:val="-1"/>
          <w:sz w:val="20"/>
          <w:szCs w:val="20"/>
        </w:rPr>
        <w:t>s</w:t>
      </w:r>
      <w:r w:rsidRPr="00DF2975">
        <w:rPr>
          <w:rFonts w:cs="Arial"/>
          <w:color w:val="000000"/>
          <w:spacing w:val="1"/>
          <w:sz w:val="20"/>
          <w:szCs w:val="20"/>
        </w:rPr>
        <w:t>ab</w:t>
      </w:r>
      <w:r w:rsidRPr="00DF2975">
        <w:rPr>
          <w:rFonts w:cs="Arial"/>
          <w:color w:val="000000"/>
          <w:spacing w:val="-2"/>
          <w:sz w:val="20"/>
          <w:szCs w:val="20"/>
        </w:rPr>
        <w:t>l</w:t>
      </w:r>
      <w:r w:rsidRPr="00DF2975">
        <w:rPr>
          <w:rFonts w:cs="Arial"/>
          <w:color w:val="000000"/>
          <w:spacing w:val="1"/>
          <w:sz w:val="20"/>
          <w:szCs w:val="20"/>
        </w:rPr>
        <w:t>e</w:t>
      </w:r>
      <w:r w:rsidRPr="00DF2975">
        <w:rPr>
          <w:rFonts w:cs="Arial"/>
          <w:color w:val="000000"/>
          <w:sz w:val="20"/>
          <w:szCs w:val="20"/>
        </w:rPr>
        <w:t xml:space="preserve">s </w:t>
      </w:r>
      <w:r w:rsidRPr="00DF2975">
        <w:rPr>
          <w:rFonts w:cs="Arial"/>
          <w:color w:val="000000"/>
          <w:spacing w:val="1"/>
          <w:sz w:val="20"/>
          <w:szCs w:val="20"/>
        </w:rPr>
        <w:t xml:space="preserve"> </w:t>
      </w:r>
      <w:r w:rsidRPr="00DF2975">
        <w:rPr>
          <w:rFonts w:cs="Arial"/>
          <w:color w:val="000000"/>
          <w:spacing w:val="-2"/>
          <w:sz w:val="20"/>
          <w:szCs w:val="20"/>
        </w:rPr>
        <w:t>d</w:t>
      </w:r>
      <w:r w:rsidRPr="00DF2975">
        <w:rPr>
          <w:rFonts w:cs="Arial"/>
          <w:color w:val="000000"/>
          <w:spacing w:val="1"/>
          <w:sz w:val="20"/>
          <w:szCs w:val="20"/>
        </w:rPr>
        <w:t>és</w:t>
      </w:r>
      <w:r w:rsidRPr="00DF2975">
        <w:rPr>
          <w:rFonts w:cs="Arial"/>
          <w:color w:val="000000"/>
          <w:spacing w:val="-2"/>
          <w:sz w:val="20"/>
          <w:szCs w:val="20"/>
        </w:rPr>
        <w:t>i</w:t>
      </w:r>
      <w:r w:rsidRPr="00DF2975">
        <w:rPr>
          <w:rFonts w:cs="Arial"/>
          <w:color w:val="000000"/>
          <w:spacing w:val="1"/>
          <w:sz w:val="20"/>
          <w:szCs w:val="20"/>
        </w:rPr>
        <w:t>gn</w:t>
      </w:r>
      <w:r w:rsidRPr="00DF2975">
        <w:rPr>
          <w:rFonts w:cs="Arial"/>
          <w:color w:val="000000"/>
          <w:spacing w:val="-2"/>
          <w:sz w:val="20"/>
          <w:szCs w:val="20"/>
        </w:rPr>
        <w:t>é</w:t>
      </w:r>
      <w:r w:rsidRPr="00DF2975">
        <w:rPr>
          <w:rFonts w:cs="Arial"/>
          <w:color w:val="000000"/>
          <w:sz w:val="20"/>
          <w:szCs w:val="20"/>
        </w:rPr>
        <w:t xml:space="preserve">s </w:t>
      </w:r>
      <w:r w:rsidRPr="00DF2975">
        <w:rPr>
          <w:rFonts w:cs="Arial"/>
          <w:color w:val="000000"/>
          <w:spacing w:val="3"/>
          <w:sz w:val="20"/>
          <w:szCs w:val="20"/>
        </w:rPr>
        <w:t xml:space="preserve"> </w:t>
      </w:r>
      <w:r w:rsidRPr="00DF2975">
        <w:rPr>
          <w:rFonts w:cs="Arial"/>
          <w:color w:val="000000"/>
          <w:spacing w:val="1"/>
          <w:sz w:val="20"/>
          <w:szCs w:val="20"/>
        </w:rPr>
        <w:t>de</w:t>
      </w:r>
      <w:r w:rsidRPr="00DF2975">
        <w:rPr>
          <w:rFonts w:cs="Arial"/>
          <w:color w:val="000000"/>
          <w:spacing w:val="-1"/>
          <w:sz w:val="20"/>
          <w:szCs w:val="20"/>
        </w:rPr>
        <w:t>v</w:t>
      </w:r>
      <w:r w:rsidRPr="00DF2975">
        <w:rPr>
          <w:rFonts w:cs="Arial"/>
          <w:color w:val="000000"/>
          <w:sz w:val="20"/>
          <w:szCs w:val="20"/>
        </w:rPr>
        <w:t>r</w:t>
      </w:r>
      <w:r w:rsidRPr="00DF2975">
        <w:rPr>
          <w:rFonts w:cs="Arial"/>
          <w:color w:val="000000"/>
          <w:spacing w:val="1"/>
          <w:sz w:val="20"/>
          <w:szCs w:val="20"/>
        </w:rPr>
        <w:t>aie</w:t>
      </w:r>
      <w:r w:rsidRPr="00DF2975">
        <w:rPr>
          <w:rFonts w:cs="Arial"/>
          <w:color w:val="000000"/>
          <w:spacing w:val="-2"/>
          <w:sz w:val="20"/>
          <w:szCs w:val="20"/>
        </w:rPr>
        <w:t>n</w:t>
      </w:r>
      <w:r w:rsidRPr="00DF2975">
        <w:rPr>
          <w:rFonts w:cs="Arial"/>
          <w:color w:val="000000"/>
          <w:sz w:val="20"/>
          <w:szCs w:val="20"/>
        </w:rPr>
        <w:t xml:space="preserve">t </w:t>
      </w:r>
      <w:r w:rsidRPr="00DF2975">
        <w:rPr>
          <w:rFonts w:cs="Arial"/>
          <w:color w:val="000000"/>
          <w:spacing w:val="4"/>
          <w:sz w:val="20"/>
          <w:szCs w:val="20"/>
        </w:rPr>
        <w:t xml:space="preserve"> </w:t>
      </w:r>
      <w:r w:rsidRPr="00DF2975">
        <w:rPr>
          <w:rFonts w:cs="Arial"/>
          <w:color w:val="000000"/>
          <w:spacing w:val="1"/>
          <w:sz w:val="20"/>
          <w:szCs w:val="20"/>
        </w:rPr>
        <w:t>no</w:t>
      </w:r>
      <w:r w:rsidRPr="00DF2975">
        <w:rPr>
          <w:rFonts w:cs="Arial"/>
          <w:color w:val="000000"/>
          <w:spacing w:val="-2"/>
          <w:sz w:val="20"/>
          <w:szCs w:val="20"/>
        </w:rPr>
        <w:t>r</w:t>
      </w:r>
      <w:r w:rsidRPr="00DF2975">
        <w:rPr>
          <w:rFonts w:cs="Arial"/>
          <w:color w:val="000000"/>
          <w:spacing w:val="1"/>
          <w:sz w:val="20"/>
          <w:szCs w:val="20"/>
        </w:rPr>
        <w:t>ma</w:t>
      </w:r>
      <w:r w:rsidRPr="00DF2975">
        <w:rPr>
          <w:rFonts w:cs="Arial"/>
          <w:color w:val="000000"/>
          <w:spacing w:val="-2"/>
          <w:sz w:val="20"/>
          <w:szCs w:val="20"/>
        </w:rPr>
        <w:t>l</w:t>
      </w:r>
      <w:r w:rsidRPr="00DF2975">
        <w:rPr>
          <w:rFonts w:cs="Arial"/>
          <w:color w:val="000000"/>
          <w:spacing w:val="1"/>
          <w:sz w:val="20"/>
          <w:szCs w:val="20"/>
        </w:rPr>
        <w:t>em</w:t>
      </w:r>
      <w:r w:rsidRPr="00DF2975">
        <w:rPr>
          <w:rFonts w:cs="Arial"/>
          <w:color w:val="000000"/>
          <w:spacing w:val="-2"/>
          <w:sz w:val="20"/>
          <w:szCs w:val="20"/>
        </w:rPr>
        <w:t>e</w:t>
      </w:r>
      <w:r w:rsidRPr="00DF2975">
        <w:rPr>
          <w:rFonts w:cs="Arial"/>
          <w:color w:val="000000"/>
          <w:spacing w:val="1"/>
          <w:sz w:val="20"/>
          <w:szCs w:val="20"/>
        </w:rPr>
        <w:t>n</w:t>
      </w:r>
      <w:r w:rsidRPr="00DF2975">
        <w:rPr>
          <w:rFonts w:cs="Arial"/>
          <w:color w:val="000000"/>
          <w:sz w:val="20"/>
          <w:szCs w:val="20"/>
        </w:rPr>
        <w:t xml:space="preserve">t </w:t>
      </w:r>
      <w:r w:rsidRPr="00DF2975">
        <w:rPr>
          <w:rFonts w:cs="Arial"/>
          <w:color w:val="000000"/>
          <w:spacing w:val="1"/>
          <w:sz w:val="20"/>
          <w:szCs w:val="20"/>
        </w:rPr>
        <w:t xml:space="preserve"> ê</w:t>
      </w:r>
      <w:r w:rsidRPr="00DF2975">
        <w:rPr>
          <w:rFonts w:cs="Arial"/>
          <w:color w:val="000000"/>
          <w:sz w:val="20"/>
          <w:szCs w:val="20"/>
        </w:rPr>
        <w:t>t</w:t>
      </w:r>
      <w:r w:rsidRPr="00DF2975">
        <w:rPr>
          <w:rFonts w:cs="Arial"/>
          <w:color w:val="000000"/>
          <w:spacing w:val="-2"/>
          <w:sz w:val="20"/>
          <w:szCs w:val="20"/>
        </w:rPr>
        <w:t>r</w:t>
      </w:r>
      <w:r w:rsidRPr="00DF2975">
        <w:rPr>
          <w:rFonts w:cs="Arial"/>
          <w:color w:val="000000"/>
          <w:sz w:val="20"/>
          <w:szCs w:val="20"/>
        </w:rPr>
        <w:t xml:space="preserve">e </w:t>
      </w:r>
      <w:r w:rsidRPr="00DF2975">
        <w:rPr>
          <w:rFonts w:cs="Arial"/>
          <w:color w:val="000000"/>
          <w:spacing w:val="6"/>
          <w:sz w:val="20"/>
          <w:szCs w:val="20"/>
        </w:rPr>
        <w:t xml:space="preserve"> </w:t>
      </w:r>
      <w:r w:rsidRPr="00DF2975">
        <w:rPr>
          <w:rFonts w:cs="Arial"/>
          <w:color w:val="000000"/>
          <w:spacing w:val="1"/>
          <w:sz w:val="20"/>
          <w:szCs w:val="20"/>
        </w:rPr>
        <w:t>e</w:t>
      </w:r>
      <w:r w:rsidRPr="00DF2975">
        <w:rPr>
          <w:rFonts w:cs="Arial"/>
          <w:color w:val="000000"/>
          <w:sz w:val="20"/>
          <w:szCs w:val="20"/>
        </w:rPr>
        <w:t xml:space="preserve">n </w:t>
      </w:r>
      <w:r w:rsidRPr="00DF2975">
        <w:rPr>
          <w:rFonts w:cs="Arial"/>
          <w:color w:val="000000"/>
          <w:spacing w:val="9"/>
          <w:sz w:val="20"/>
          <w:szCs w:val="20"/>
        </w:rPr>
        <w:t xml:space="preserve"> </w:t>
      </w:r>
      <w:r w:rsidRPr="00DF2975">
        <w:rPr>
          <w:rFonts w:cs="Arial"/>
          <w:color w:val="000000"/>
          <w:spacing w:val="1"/>
          <w:sz w:val="20"/>
          <w:szCs w:val="20"/>
        </w:rPr>
        <w:t>m</w:t>
      </w:r>
      <w:r w:rsidRPr="00DF2975">
        <w:rPr>
          <w:rFonts w:cs="Arial"/>
          <w:color w:val="000000"/>
          <w:spacing w:val="-2"/>
          <w:sz w:val="20"/>
          <w:szCs w:val="20"/>
        </w:rPr>
        <w:t>e</w:t>
      </w:r>
      <w:r w:rsidRPr="00DF2975">
        <w:rPr>
          <w:rFonts w:cs="Arial"/>
          <w:color w:val="000000"/>
          <w:spacing w:val="1"/>
          <w:sz w:val="20"/>
          <w:szCs w:val="20"/>
        </w:rPr>
        <w:t>su</w:t>
      </w:r>
      <w:r w:rsidRPr="00DF2975">
        <w:rPr>
          <w:rFonts w:cs="Arial"/>
          <w:color w:val="000000"/>
          <w:spacing w:val="-2"/>
          <w:sz w:val="20"/>
          <w:szCs w:val="20"/>
        </w:rPr>
        <w:t>r</w:t>
      </w:r>
      <w:r w:rsidRPr="00DF2975">
        <w:rPr>
          <w:rFonts w:cs="Arial"/>
          <w:color w:val="000000"/>
          <w:sz w:val="20"/>
          <w:szCs w:val="20"/>
        </w:rPr>
        <w:t xml:space="preserve">e </w:t>
      </w:r>
      <w:r w:rsidRPr="00DF2975">
        <w:rPr>
          <w:rFonts w:cs="Arial"/>
          <w:color w:val="000000"/>
          <w:spacing w:val="5"/>
          <w:sz w:val="20"/>
          <w:szCs w:val="20"/>
        </w:rPr>
        <w:t xml:space="preserve"> </w:t>
      </w:r>
      <w:r w:rsidRPr="00DF2975">
        <w:rPr>
          <w:rFonts w:cs="Arial"/>
          <w:color w:val="000000"/>
          <w:spacing w:val="1"/>
          <w:sz w:val="20"/>
          <w:szCs w:val="20"/>
        </w:rPr>
        <w:t>d</w:t>
      </w:r>
      <w:r w:rsidRPr="00DF2975">
        <w:rPr>
          <w:rFonts w:cs="Arial"/>
          <w:color w:val="000000"/>
          <w:sz w:val="20"/>
          <w:szCs w:val="20"/>
        </w:rPr>
        <w:t xml:space="preserve">e </w:t>
      </w:r>
      <w:r w:rsidRPr="00DF2975">
        <w:rPr>
          <w:rFonts w:cs="Arial"/>
          <w:color w:val="000000"/>
          <w:spacing w:val="7"/>
          <w:sz w:val="20"/>
          <w:szCs w:val="20"/>
        </w:rPr>
        <w:t xml:space="preserve"> </w:t>
      </w:r>
      <w:r w:rsidRPr="00DF2975">
        <w:rPr>
          <w:rFonts w:cs="Arial"/>
          <w:color w:val="000000"/>
          <w:spacing w:val="1"/>
          <w:sz w:val="20"/>
          <w:szCs w:val="20"/>
        </w:rPr>
        <w:t>con</w:t>
      </w:r>
      <w:r w:rsidRPr="00DF2975">
        <w:rPr>
          <w:rFonts w:cs="Arial"/>
          <w:color w:val="000000"/>
          <w:spacing w:val="-1"/>
          <w:sz w:val="20"/>
          <w:szCs w:val="20"/>
        </w:rPr>
        <w:t>v</w:t>
      </w:r>
      <w:r w:rsidRPr="00DF2975">
        <w:rPr>
          <w:rFonts w:cs="Arial"/>
          <w:color w:val="000000"/>
          <w:spacing w:val="1"/>
          <w:sz w:val="20"/>
          <w:szCs w:val="20"/>
        </w:rPr>
        <w:t>a</w:t>
      </w:r>
      <w:r w:rsidRPr="00DF2975">
        <w:rPr>
          <w:rFonts w:cs="Arial"/>
          <w:color w:val="000000"/>
          <w:spacing w:val="-2"/>
          <w:sz w:val="20"/>
          <w:szCs w:val="20"/>
        </w:rPr>
        <w:t>i</w:t>
      </w:r>
      <w:r w:rsidRPr="00DF2975">
        <w:rPr>
          <w:rFonts w:cs="Arial"/>
          <w:color w:val="000000"/>
          <w:spacing w:val="1"/>
          <w:sz w:val="20"/>
          <w:szCs w:val="20"/>
        </w:rPr>
        <w:t>nc</w:t>
      </w:r>
      <w:r w:rsidRPr="00DF2975">
        <w:rPr>
          <w:rFonts w:cs="Arial"/>
          <w:color w:val="000000"/>
          <w:sz w:val="20"/>
          <w:szCs w:val="20"/>
        </w:rPr>
        <w:t xml:space="preserve">re </w:t>
      </w:r>
      <w:r w:rsidRPr="00DF2975">
        <w:rPr>
          <w:rFonts w:cs="Arial"/>
          <w:color w:val="000000"/>
          <w:spacing w:val="1"/>
          <w:sz w:val="20"/>
          <w:szCs w:val="20"/>
        </w:rPr>
        <w:t>l’Autorité de l’aviation civile</w:t>
      </w:r>
      <w:r w:rsidRPr="00DF2975">
        <w:rPr>
          <w:rFonts w:cs="Arial"/>
          <w:color w:val="000000"/>
          <w:spacing w:val="7"/>
          <w:sz w:val="20"/>
          <w:szCs w:val="20"/>
        </w:rPr>
        <w:t xml:space="preserve"> </w:t>
      </w:r>
      <w:r w:rsidRPr="00DF2975">
        <w:rPr>
          <w:rFonts w:cs="Arial"/>
          <w:color w:val="000000"/>
          <w:spacing w:val="-2"/>
          <w:sz w:val="20"/>
          <w:szCs w:val="20"/>
        </w:rPr>
        <w:t>q</w:t>
      </w:r>
      <w:r w:rsidRPr="00DF2975">
        <w:rPr>
          <w:rFonts w:cs="Arial"/>
          <w:color w:val="000000"/>
          <w:spacing w:val="1"/>
          <w:sz w:val="20"/>
          <w:szCs w:val="20"/>
        </w:rPr>
        <w:t>u</w:t>
      </w:r>
      <w:r w:rsidRPr="00DF2975">
        <w:rPr>
          <w:rFonts w:cs="Arial"/>
          <w:color w:val="000000"/>
          <w:spacing w:val="-1"/>
          <w:sz w:val="20"/>
          <w:szCs w:val="20"/>
        </w:rPr>
        <w:t>'</w:t>
      </w:r>
      <w:r w:rsidRPr="00DF2975">
        <w:rPr>
          <w:rFonts w:cs="Arial"/>
          <w:color w:val="000000"/>
          <w:spacing w:val="1"/>
          <w:sz w:val="20"/>
          <w:szCs w:val="20"/>
        </w:rPr>
        <w:t>i</w:t>
      </w:r>
      <w:r w:rsidRPr="00DF2975">
        <w:rPr>
          <w:rFonts w:cs="Arial"/>
          <w:color w:val="000000"/>
          <w:spacing w:val="-2"/>
          <w:sz w:val="20"/>
          <w:szCs w:val="20"/>
        </w:rPr>
        <w:t>l</w:t>
      </w:r>
      <w:r w:rsidRPr="00DF2975">
        <w:rPr>
          <w:rFonts w:cs="Arial"/>
          <w:color w:val="000000"/>
          <w:sz w:val="20"/>
          <w:szCs w:val="20"/>
        </w:rPr>
        <w:t>s</w:t>
      </w:r>
      <w:r w:rsidRPr="00DF2975">
        <w:rPr>
          <w:rFonts w:cs="Arial"/>
          <w:color w:val="000000"/>
          <w:spacing w:val="6"/>
          <w:sz w:val="20"/>
          <w:szCs w:val="20"/>
        </w:rPr>
        <w:t xml:space="preserve"> </w:t>
      </w:r>
      <w:r w:rsidRPr="00DF2975">
        <w:rPr>
          <w:rFonts w:cs="Arial"/>
          <w:color w:val="000000"/>
          <w:spacing w:val="1"/>
          <w:sz w:val="20"/>
          <w:szCs w:val="20"/>
        </w:rPr>
        <w:t>po</w:t>
      </w:r>
      <w:r w:rsidRPr="00DF2975">
        <w:rPr>
          <w:rFonts w:cs="Arial"/>
          <w:color w:val="000000"/>
          <w:spacing w:val="-1"/>
          <w:sz w:val="20"/>
          <w:szCs w:val="20"/>
        </w:rPr>
        <w:t>s</w:t>
      </w:r>
      <w:r w:rsidRPr="00DF2975">
        <w:rPr>
          <w:rFonts w:cs="Arial"/>
          <w:color w:val="000000"/>
          <w:spacing w:val="1"/>
          <w:sz w:val="20"/>
          <w:szCs w:val="20"/>
        </w:rPr>
        <w:t>sè</w:t>
      </w:r>
      <w:r w:rsidRPr="00DF2975">
        <w:rPr>
          <w:rFonts w:cs="Arial"/>
          <w:color w:val="000000"/>
          <w:spacing w:val="-2"/>
          <w:sz w:val="20"/>
          <w:szCs w:val="20"/>
        </w:rPr>
        <w:t>d</w:t>
      </w:r>
      <w:r w:rsidRPr="00DF2975">
        <w:rPr>
          <w:rFonts w:cs="Arial"/>
          <w:color w:val="000000"/>
          <w:spacing w:val="1"/>
          <w:sz w:val="20"/>
          <w:szCs w:val="20"/>
        </w:rPr>
        <w:t>en</w:t>
      </w:r>
      <w:r w:rsidRPr="00DF2975">
        <w:rPr>
          <w:rFonts w:cs="Arial"/>
          <w:color w:val="000000"/>
          <w:sz w:val="20"/>
          <w:szCs w:val="20"/>
        </w:rPr>
        <w:t>t</w:t>
      </w:r>
      <w:r w:rsidRPr="00DF2975">
        <w:rPr>
          <w:rFonts w:cs="Arial"/>
          <w:color w:val="000000"/>
          <w:spacing w:val="2"/>
          <w:sz w:val="20"/>
          <w:szCs w:val="20"/>
        </w:rPr>
        <w:t xml:space="preserve"> </w:t>
      </w:r>
      <w:r w:rsidRPr="00DF2975">
        <w:rPr>
          <w:rFonts w:cs="Arial"/>
          <w:color w:val="000000"/>
          <w:spacing w:val="1"/>
          <w:sz w:val="20"/>
          <w:szCs w:val="20"/>
        </w:rPr>
        <w:t>l</w:t>
      </w:r>
      <w:r w:rsidRPr="00DF2975">
        <w:rPr>
          <w:rFonts w:cs="Arial"/>
          <w:color w:val="000000"/>
          <w:spacing w:val="-1"/>
          <w:sz w:val="20"/>
          <w:szCs w:val="20"/>
        </w:rPr>
        <w:t>'</w:t>
      </w:r>
      <w:r w:rsidRPr="00DF2975">
        <w:rPr>
          <w:rFonts w:cs="Arial"/>
          <w:color w:val="000000"/>
          <w:spacing w:val="1"/>
          <w:sz w:val="20"/>
          <w:szCs w:val="20"/>
        </w:rPr>
        <w:t>e</w:t>
      </w:r>
      <w:r w:rsidRPr="00DF2975">
        <w:rPr>
          <w:rFonts w:cs="Arial"/>
          <w:color w:val="000000"/>
          <w:spacing w:val="-4"/>
          <w:sz w:val="20"/>
          <w:szCs w:val="20"/>
        </w:rPr>
        <w:t>x</w:t>
      </w:r>
      <w:r w:rsidRPr="00DF2975">
        <w:rPr>
          <w:rFonts w:cs="Arial"/>
          <w:color w:val="000000"/>
          <w:spacing w:val="1"/>
          <w:sz w:val="20"/>
          <w:szCs w:val="20"/>
        </w:rPr>
        <w:t>pé</w:t>
      </w:r>
      <w:r w:rsidRPr="00DF2975">
        <w:rPr>
          <w:rFonts w:cs="Arial"/>
          <w:color w:val="000000"/>
          <w:sz w:val="20"/>
          <w:szCs w:val="20"/>
        </w:rPr>
        <w:t>r</w:t>
      </w:r>
      <w:r w:rsidRPr="00DF2975">
        <w:rPr>
          <w:rFonts w:cs="Arial"/>
          <w:color w:val="000000"/>
          <w:spacing w:val="1"/>
          <w:sz w:val="20"/>
          <w:szCs w:val="20"/>
        </w:rPr>
        <w:t>i</w:t>
      </w:r>
      <w:r w:rsidRPr="00DF2975">
        <w:rPr>
          <w:rFonts w:cs="Arial"/>
          <w:color w:val="000000"/>
          <w:spacing w:val="-2"/>
          <w:sz w:val="20"/>
          <w:szCs w:val="20"/>
        </w:rPr>
        <w:t>e</w:t>
      </w:r>
      <w:r w:rsidRPr="00DF2975">
        <w:rPr>
          <w:rFonts w:cs="Arial"/>
          <w:color w:val="000000"/>
          <w:spacing w:val="1"/>
          <w:sz w:val="20"/>
          <w:szCs w:val="20"/>
        </w:rPr>
        <w:t>nc</w:t>
      </w:r>
      <w:r w:rsidRPr="00DF2975">
        <w:rPr>
          <w:rFonts w:cs="Arial"/>
          <w:color w:val="000000"/>
          <w:sz w:val="20"/>
          <w:szCs w:val="20"/>
        </w:rPr>
        <w:t xml:space="preserve">e </w:t>
      </w:r>
      <w:r w:rsidRPr="00DF2975">
        <w:rPr>
          <w:rFonts w:cs="Arial"/>
          <w:color w:val="000000"/>
          <w:spacing w:val="1"/>
          <w:sz w:val="20"/>
          <w:szCs w:val="20"/>
        </w:rPr>
        <w:t>e</w:t>
      </w:r>
      <w:r w:rsidRPr="00DF2975">
        <w:rPr>
          <w:rFonts w:cs="Arial"/>
          <w:color w:val="000000"/>
          <w:sz w:val="20"/>
          <w:szCs w:val="20"/>
        </w:rPr>
        <w:t>t</w:t>
      </w:r>
      <w:r w:rsidRPr="00DF2975">
        <w:rPr>
          <w:rFonts w:cs="Arial"/>
          <w:color w:val="000000"/>
          <w:spacing w:val="8"/>
          <w:sz w:val="20"/>
          <w:szCs w:val="20"/>
        </w:rPr>
        <w:t xml:space="preserve"> </w:t>
      </w:r>
      <w:r w:rsidRPr="00DF2975">
        <w:rPr>
          <w:rFonts w:cs="Arial"/>
          <w:color w:val="000000"/>
          <w:spacing w:val="-2"/>
          <w:sz w:val="20"/>
          <w:szCs w:val="20"/>
        </w:rPr>
        <w:t>l</w:t>
      </w:r>
      <w:r w:rsidRPr="00DF2975">
        <w:rPr>
          <w:rFonts w:cs="Arial"/>
          <w:color w:val="000000"/>
          <w:spacing w:val="1"/>
          <w:sz w:val="20"/>
          <w:szCs w:val="20"/>
        </w:rPr>
        <w:t>e</w:t>
      </w:r>
      <w:r w:rsidRPr="00DF2975">
        <w:rPr>
          <w:rFonts w:cs="Arial"/>
          <w:color w:val="000000"/>
          <w:sz w:val="20"/>
          <w:szCs w:val="20"/>
        </w:rPr>
        <w:t>s</w:t>
      </w:r>
      <w:r w:rsidRPr="00DF2975">
        <w:rPr>
          <w:rFonts w:cs="Arial"/>
          <w:color w:val="000000"/>
          <w:spacing w:val="7"/>
          <w:sz w:val="20"/>
          <w:szCs w:val="20"/>
        </w:rPr>
        <w:t xml:space="preserve"> </w:t>
      </w:r>
      <w:r w:rsidRPr="00DF2975">
        <w:rPr>
          <w:rFonts w:cs="Arial"/>
          <w:color w:val="000000"/>
          <w:spacing w:val="1"/>
          <w:sz w:val="20"/>
          <w:szCs w:val="20"/>
        </w:rPr>
        <w:t>e</w:t>
      </w:r>
      <w:r w:rsidRPr="00DF2975">
        <w:rPr>
          <w:rFonts w:cs="Arial"/>
          <w:color w:val="000000"/>
          <w:spacing w:val="-4"/>
          <w:sz w:val="20"/>
          <w:szCs w:val="20"/>
        </w:rPr>
        <w:t>x</w:t>
      </w:r>
      <w:r w:rsidRPr="00DF2975">
        <w:rPr>
          <w:rFonts w:cs="Arial"/>
          <w:color w:val="000000"/>
          <w:spacing w:val="1"/>
          <w:sz w:val="20"/>
          <w:szCs w:val="20"/>
        </w:rPr>
        <w:t>igen</w:t>
      </w:r>
      <w:r w:rsidRPr="00DF2975">
        <w:rPr>
          <w:rFonts w:cs="Arial"/>
          <w:color w:val="000000"/>
          <w:spacing w:val="-1"/>
          <w:sz w:val="20"/>
          <w:szCs w:val="20"/>
        </w:rPr>
        <w:t>c</w:t>
      </w:r>
      <w:r w:rsidRPr="00DF2975">
        <w:rPr>
          <w:rFonts w:cs="Arial"/>
          <w:color w:val="000000"/>
          <w:spacing w:val="1"/>
          <w:sz w:val="20"/>
          <w:szCs w:val="20"/>
        </w:rPr>
        <w:t>e</w:t>
      </w:r>
      <w:r w:rsidRPr="00DF2975">
        <w:rPr>
          <w:rFonts w:cs="Arial"/>
          <w:color w:val="000000"/>
          <w:sz w:val="20"/>
          <w:szCs w:val="20"/>
        </w:rPr>
        <w:t>s</w:t>
      </w:r>
      <w:r w:rsidRPr="00DF2975">
        <w:rPr>
          <w:rFonts w:cs="Arial"/>
          <w:color w:val="000000"/>
          <w:spacing w:val="1"/>
          <w:sz w:val="20"/>
          <w:szCs w:val="20"/>
        </w:rPr>
        <w:t xml:space="preserve"> a</w:t>
      </w:r>
      <w:r w:rsidRPr="00DF2975">
        <w:rPr>
          <w:rFonts w:cs="Arial"/>
          <w:color w:val="000000"/>
          <w:spacing w:val="-2"/>
          <w:sz w:val="20"/>
          <w:szCs w:val="20"/>
        </w:rPr>
        <w:t>pp</w:t>
      </w:r>
      <w:r w:rsidRPr="00DF2975">
        <w:rPr>
          <w:rFonts w:cs="Arial"/>
          <w:color w:val="000000"/>
          <w:sz w:val="20"/>
          <w:szCs w:val="20"/>
        </w:rPr>
        <w:t>r</w:t>
      </w:r>
      <w:r w:rsidRPr="00DF2975">
        <w:rPr>
          <w:rFonts w:cs="Arial"/>
          <w:color w:val="000000"/>
          <w:spacing w:val="1"/>
          <w:sz w:val="20"/>
          <w:szCs w:val="20"/>
        </w:rPr>
        <w:t>op</w:t>
      </w:r>
      <w:r w:rsidRPr="00DF2975">
        <w:rPr>
          <w:rFonts w:cs="Arial"/>
          <w:color w:val="000000"/>
          <w:sz w:val="20"/>
          <w:szCs w:val="20"/>
        </w:rPr>
        <w:t>r</w:t>
      </w:r>
      <w:r w:rsidRPr="00DF2975">
        <w:rPr>
          <w:rFonts w:cs="Arial"/>
          <w:color w:val="000000"/>
          <w:spacing w:val="1"/>
          <w:sz w:val="20"/>
          <w:szCs w:val="20"/>
        </w:rPr>
        <w:t>i</w:t>
      </w:r>
      <w:r w:rsidRPr="00DF2975">
        <w:rPr>
          <w:rFonts w:cs="Arial"/>
          <w:color w:val="000000"/>
          <w:spacing w:val="-2"/>
          <w:sz w:val="20"/>
          <w:szCs w:val="20"/>
        </w:rPr>
        <w:t>é</w:t>
      </w:r>
      <w:r w:rsidRPr="00DF2975">
        <w:rPr>
          <w:rFonts w:cs="Arial"/>
          <w:color w:val="000000"/>
          <w:spacing w:val="1"/>
          <w:sz w:val="20"/>
          <w:szCs w:val="20"/>
        </w:rPr>
        <w:t>e</w:t>
      </w:r>
      <w:r w:rsidRPr="00DF2975">
        <w:rPr>
          <w:rFonts w:cs="Arial"/>
          <w:color w:val="000000"/>
          <w:sz w:val="20"/>
          <w:szCs w:val="20"/>
        </w:rPr>
        <w:t xml:space="preserve">s </w:t>
      </w:r>
      <w:r w:rsidRPr="00DF2975">
        <w:rPr>
          <w:rFonts w:cs="Arial"/>
          <w:color w:val="000000"/>
          <w:spacing w:val="1"/>
          <w:sz w:val="20"/>
          <w:szCs w:val="20"/>
        </w:rPr>
        <w:t>e</w:t>
      </w:r>
      <w:r w:rsidRPr="00DF2975">
        <w:rPr>
          <w:rFonts w:cs="Arial"/>
          <w:color w:val="000000"/>
          <w:sz w:val="20"/>
          <w:szCs w:val="20"/>
        </w:rPr>
        <w:t>n</w:t>
      </w:r>
      <w:r w:rsidRPr="00DF2975">
        <w:rPr>
          <w:rFonts w:cs="Arial"/>
          <w:color w:val="000000"/>
          <w:spacing w:val="8"/>
          <w:sz w:val="20"/>
          <w:szCs w:val="20"/>
        </w:rPr>
        <w:t xml:space="preserve"> </w:t>
      </w:r>
      <w:r w:rsidRPr="00DF2975">
        <w:rPr>
          <w:rFonts w:cs="Arial"/>
          <w:color w:val="000000"/>
          <w:spacing w:val="-1"/>
          <w:sz w:val="20"/>
          <w:szCs w:val="20"/>
        </w:rPr>
        <w:t>m</w:t>
      </w:r>
      <w:r w:rsidRPr="00DF2975">
        <w:rPr>
          <w:rFonts w:cs="Arial"/>
          <w:color w:val="000000"/>
          <w:spacing w:val="1"/>
          <w:sz w:val="20"/>
          <w:szCs w:val="20"/>
        </w:rPr>
        <w:t>a</w:t>
      </w:r>
      <w:r w:rsidRPr="00DF2975">
        <w:rPr>
          <w:rFonts w:cs="Arial"/>
          <w:color w:val="000000"/>
          <w:sz w:val="20"/>
          <w:szCs w:val="20"/>
        </w:rPr>
        <w:t>t</w:t>
      </w:r>
      <w:r w:rsidRPr="00DF2975">
        <w:rPr>
          <w:rFonts w:cs="Arial"/>
          <w:color w:val="000000"/>
          <w:spacing w:val="1"/>
          <w:sz w:val="20"/>
          <w:szCs w:val="20"/>
        </w:rPr>
        <w:t>i</w:t>
      </w:r>
      <w:r w:rsidRPr="00DF2975">
        <w:rPr>
          <w:rFonts w:cs="Arial"/>
          <w:color w:val="000000"/>
          <w:spacing w:val="-2"/>
          <w:sz w:val="20"/>
          <w:szCs w:val="20"/>
        </w:rPr>
        <w:t>è</w:t>
      </w:r>
      <w:r w:rsidRPr="00DF2975">
        <w:rPr>
          <w:rFonts w:cs="Arial"/>
          <w:color w:val="000000"/>
          <w:sz w:val="20"/>
          <w:szCs w:val="20"/>
        </w:rPr>
        <w:t>re</w:t>
      </w:r>
      <w:r w:rsidRPr="00DF2975">
        <w:rPr>
          <w:rFonts w:cs="Arial"/>
          <w:color w:val="000000"/>
          <w:spacing w:val="4"/>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8"/>
          <w:sz w:val="20"/>
          <w:szCs w:val="20"/>
        </w:rPr>
        <w:t xml:space="preserve"> </w:t>
      </w:r>
      <w:r w:rsidRPr="00DF2975">
        <w:rPr>
          <w:rFonts w:cs="Arial"/>
          <w:color w:val="000000"/>
          <w:spacing w:val="1"/>
          <w:sz w:val="20"/>
          <w:szCs w:val="20"/>
        </w:rPr>
        <w:t>l</w:t>
      </w:r>
      <w:r w:rsidRPr="00DF2975">
        <w:rPr>
          <w:rFonts w:cs="Arial"/>
          <w:color w:val="000000"/>
          <w:spacing w:val="-2"/>
          <w:sz w:val="20"/>
          <w:szCs w:val="20"/>
        </w:rPr>
        <w:t>i</w:t>
      </w:r>
      <w:r w:rsidRPr="00DF2975">
        <w:rPr>
          <w:rFonts w:cs="Arial"/>
          <w:color w:val="000000"/>
          <w:spacing w:val="1"/>
          <w:sz w:val="20"/>
          <w:szCs w:val="20"/>
        </w:rPr>
        <w:t>ce</w:t>
      </w:r>
      <w:r w:rsidRPr="00DF2975">
        <w:rPr>
          <w:rFonts w:cs="Arial"/>
          <w:color w:val="000000"/>
          <w:spacing w:val="-2"/>
          <w:sz w:val="20"/>
          <w:szCs w:val="20"/>
        </w:rPr>
        <w:t>n</w:t>
      </w:r>
      <w:r w:rsidRPr="00DF2975">
        <w:rPr>
          <w:rFonts w:cs="Arial"/>
          <w:color w:val="000000"/>
          <w:spacing w:val="1"/>
          <w:sz w:val="20"/>
          <w:szCs w:val="20"/>
        </w:rPr>
        <w:t>c</w:t>
      </w:r>
      <w:r w:rsidRPr="00DF2975">
        <w:rPr>
          <w:rFonts w:cs="Arial"/>
          <w:color w:val="000000"/>
          <w:spacing w:val="-2"/>
          <w:sz w:val="20"/>
          <w:szCs w:val="20"/>
        </w:rPr>
        <w:t>e</w:t>
      </w:r>
      <w:r w:rsidRPr="00DF2975">
        <w:rPr>
          <w:rFonts w:cs="Arial"/>
          <w:color w:val="000000"/>
          <w:sz w:val="20"/>
          <w:szCs w:val="20"/>
        </w:rPr>
        <w:t>s</w:t>
      </w:r>
      <w:r w:rsidRPr="00DF2975">
        <w:rPr>
          <w:rFonts w:cs="Arial"/>
          <w:color w:val="000000"/>
          <w:spacing w:val="6"/>
          <w:sz w:val="20"/>
          <w:szCs w:val="20"/>
        </w:rPr>
        <w:t xml:space="preserve"> </w:t>
      </w:r>
      <w:r w:rsidRPr="00DF2975">
        <w:rPr>
          <w:rFonts w:cs="Arial"/>
          <w:color w:val="000000"/>
          <w:spacing w:val="-2"/>
          <w:sz w:val="20"/>
          <w:szCs w:val="20"/>
        </w:rPr>
        <w:t>q</w:t>
      </w:r>
      <w:r w:rsidRPr="00DF2975">
        <w:rPr>
          <w:rFonts w:cs="Arial"/>
          <w:color w:val="000000"/>
          <w:spacing w:val="1"/>
          <w:sz w:val="20"/>
          <w:szCs w:val="20"/>
        </w:rPr>
        <w:t>u</w:t>
      </w:r>
      <w:r w:rsidRPr="00DF2975">
        <w:rPr>
          <w:rFonts w:cs="Arial"/>
          <w:color w:val="000000"/>
          <w:sz w:val="20"/>
          <w:szCs w:val="20"/>
        </w:rPr>
        <w:t>i</w:t>
      </w:r>
      <w:r w:rsidRPr="00DF2975">
        <w:rPr>
          <w:rFonts w:cs="Arial"/>
          <w:color w:val="000000"/>
          <w:spacing w:val="7"/>
          <w:sz w:val="20"/>
          <w:szCs w:val="20"/>
        </w:rPr>
        <w:t xml:space="preserve"> </w:t>
      </w:r>
      <w:r w:rsidRPr="00DF2975">
        <w:rPr>
          <w:rFonts w:cs="Arial"/>
          <w:color w:val="000000"/>
          <w:spacing w:val="1"/>
          <w:sz w:val="20"/>
          <w:szCs w:val="20"/>
        </w:rPr>
        <w:t>s</w:t>
      </w:r>
      <w:r w:rsidRPr="00DF2975">
        <w:rPr>
          <w:rFonts w:cs="Arial"/>
          <w:color w:val="000000"/>
          <w:spacing w:val="-2"/>
          <w:sz w:val="20"/>
          <w:szCs w:val="20"/>
        </w:rPr>
        <w:t>o</w:t>
      </w:r>
      <w:r w:rsidRPr="00DF2975">
        <w:rPr>
          <w:rFonts w:cs="Arial"/>
          <w:color w:val="000000"/>
          <w:spacing w:val="1"/>
          <w:sz w:val="20"/>
          <w:szCs w:val="20"/>
        </w:rPr>
        <w:t>n</w:t>
      </w:r>
      <w:r w:rsidRPr="00DF2975">
        <w:rPr>
          <w:rFonts w:cs="Arial"/>
          <w:color w:val="000000"/>
          <w:sz w:val="20"/>
          <w:szCs w:val="20"/>
        </w:rPr>
        <w:t>t</w:t>
      </w:r>
      <w:r w:rsidRPr="00DF2975">
        <w:rPr>
          <w:rFonts w:cs="Arial"/>
          <w:color w:val="000000"/>
          <w:spacing w:val="7"/>
          <w:sz w:val="20"/>
          <w:szCs w:val="20"/>
        </w:rPr>
        <w:t xml:space="preserve"> </w:t>
      </w:r>
      <w:r w:rsidRPr="00DF2975">
        <w:rPr>
          <w:rFonts w:cs="Arial"/>
          <w:color w:val="000000"/>
          <w:spacing w:val="1"/>
          <w:sz w:val="20"/>
          <w:szCs w:val="20"/>
        </w:rPr>
        <w:t>l</w:t>
      </w:r>
      <w:r w:rsidRPr="00DF2975">
        <w:rPr>
          <w:rFonts w:cs="Arial"/>
          <w:color w:val="000000"/>
          <w:spacing w:val="-2"/>
          <w:sz w:val="20"/>
          <w:szCs w:val="20"/>
        </w:rPr>
        <w:t>i</w:t>
      </w:r>
      <w:r w:rsidRPr="00DF2975">
        <w:rPr>
          <w:rFonts w:cs="Arial"/>
          <w:color w:val="000000"/>
          <w:spacing w:val="1"/>
          <w:sz w:val="20"/>
          <w:szCs w:val="20"/>
        </w:rPr>
        <w:t>s</w:t>
      </w:r>
      <w:r w:rsidRPr="00DF2975">
        <w:rPr>
          <w:rFonts w:cs="Arial"/>
          <w:color w:val="000000"/>
          <w:sz w:val="20"/>
          <w:szCs w:val="20"/>
        </w:rPr>
        <w:t>t</w:t>
      </w:r>
      <w:r w:rsidRPr="00DF2975">
        <w:rPr>
          <w:rFonts w:cs="Arial"/>
          <w:color w:val="000000"/>
          <w:spacing w:val="1"/>
          <w:sz w:val="20"/>
          <w:szCs w:val="20"/>
        </w:rPr>
        <w:t>é</w:t>
      </w:r>
      <w:r w:rsidRPr="00DF2975">
        <w:rPr>
          <w:rFonts w:cs="Arial"/>
          <w:color w:val="000000"/>
          <w:spacing w:val="-2"/>
          <w:sz w:val="20"/>
          <w:szCs w:val="20"/>
        </w:rPr>
        <w:t>e</w:t>
      </w:r>
      <w:r w:rsidRPr="00DF2975">
        <w:rPr>
          <w:rFonts w:cs="Arial"/>
          <w:color w:val="000000"/>
          <w:sz w:val="20"/>
          <w:szCs w:val="20"/>
        </w:rPr>
        <w:t>s</w:t>
      </w:r>
      <w:r w:rsidRPr="00DF2975">
        <w:rPr>
          <w:rFonts w:cs="Arial"/>
          <w:color w:val="000000"/>
          <w:spacing w:val="5"/>
          <w:sz w:val="20"/>
          <w:szCs w:val="20"/>
        </w:rPr>
        <w:t xml:space="preserve"> </w:t>
      </w:r>
      <w:r w:rsidRPr="00DF2975">
        <w:rPr>
          <w:rFonts w:cs="Arial"/>
          <w:color w:val="000000"/>
          <w:spacing w:val="1"/>
          <w:sz w:val="20"/>
          <w:szCs w:val="20"/>
        </w:rPr>
        <w:t>da</w:t>
      </w:r>
      <w:r w:rsidRPr="00DF2975">
        <w:rPr>
          <w:rFonts w:cs="Arial"/>
          <w:color w:val="000000"/>
          <w:spacing w:val="-2"/>
          <w:sz w:val="20"/>
          <w:szCs w:val="20"/>
        </w:rPr>
        <w:t>n</w:t>
      </w:r>
      <w:r w:rsidRPr="00DF2975">
        <w:rPr>
          <w:rFonts w:cs="Arial"/>
          <w:color w:val="000000"/>
          <w:sz w:val="20"/>
          <w:szCs w:val="20"/>
        </w:rPr>
        <w:t xml:space="preserve">s </w:t>
      </w:r>
      <w:r w:rsidRPr="00DF2975">
        <w:rPr>
          <w:rFonts w:cs="Arial"/>
          <w:color w:val="000000"/>
          <w:spacing w:val="1"/>
          <w:sz w:val="20"/>
          <w:szCs w:val="20"/>
        </w:rPr>
        <w:t>le</w:t>
      </w:r>
      <w:r w:rsidRPr="00DF2975">
        <w:rPr>
          <w:rFonts w:cs="Arial"/>
          <w:color w:val="000000"/>
          <w:sz w:val="20"/>
          <w:szCs w:val="20"/>
        </w:rPr>
        <w:t>s</w:t>
      </w:r>
      <w:r w:rsidRPr="00DF2975">
        <w:rPr>
          <w:rFonts w:cs="Arial"/>
          <w:color w:val="000000"/>
          <w:spacing w:val="9"/>
          <w:sz w:val="20"/>
          <w:szCs w:val="20"/>
        </w:rPr>
        <w:t xml:space="preserve"> </w:t>
      </w:r>
      <w:r w:rsidRPr="00DF2975">
        <w:rPr>
          <w:rFonts w:cs="Arial"/>
          <w:spacing w:val="1"/>
          <w:sz w:val="20"/>
          <w:szCs w:val="20"/>
        </w:rPr>
        <w:t xml:space="preserve">§ </w:t>
      </w:r>
      <w:r w:rsidRPr="00DF2975">
        <w:rPr>
          <w:rFonts w:cs="Arial"/>
          <w:color w:val="000000"/>
          <w:sz w:val="20"/>
          <w:szCs w:val="20"/>
        </w:rPr>
        <w:t>2</w:t>
      </w:r>
      <w:r w:rsidRPr="00DF2975">
        <w:rPr>
          <w:rFonts w:cs="Arial"/>
          <w:color w:val="000000"/>
          <w:spacing w:val="10"/>
          <w:sz w:val="20"/>
          <w:szCs w:val="20"/>
        </w:rPr>
        <w:t xml:space="preserve"> </w:t>
      </w:r>
      <w:r w:rsidRPr="00DF2975">
        <w:rPr>
          <w:rFonts w:cs="Arial"/>
          <w:color w:val="000000"/>
          <w:sz w:val="20"/>
          <w:szCs w:val="20"/>
        </w:rPr>
        <w:t>à</w:t>
      </w:r>
      <w:r w:rsidRPr="00DF2975">
        <w:rPr>
          <w:rFonts w:cs="Arial"/>
          <w:color w:val="000000"/>
          <w:spacing w:val="12"/>
          <w:sz w:val="20"/>
          <w:szCs w:val="20"/>
        </w:rPr>
        <w:t xml:space="preserve"> </w:t>
      </w:r>
      <w:r w:rsidRPr="00DF2975">
        <w:rPr>
          <w:rFonts w:cs="Arial"/>
          <w:color w:val="000000"/>
          <w:sz w:val="20"/>
          <w:szCs w:val="20"/>
        </w:rPr>
        <w:t>6</w:t>
      </w:r>
      <w:r w:rsidRPr="00DF2975">
        <w:rPr>
          <w:rFonts w:cs="Arial"/>
          <w:color w:val="000000"/>
          <w:spacing w:val="10"/>
          <w:sz w:val="20"/>
          <w:szCs w:val="20"/>
        </w:rPr>
        <w:t xml:space="preserve"> </w:t>
      </w:r>
      <w:r w:rsidRPr="00DF2975">
        <w:rPr>
          <w:rFonts w:cs="Arial"/>
          <w:color w:val="000000"/>
          <w:spacing w:val="-1"/>
          <w:sz w:val="20"/>
          <w:szCs w:val="20"/>
        </w:rPr>
        <w:t>c</w:t>
      </w:r>
      <w:r w:rsidRPr="00DF2975">
        <w:rPr>
          <w:rFonts w:cs="Arial"/>
          <w:color w:val="000000"/>
          <w:spacing w:val="1"/>
          <w:sz w:val="20"/>
          <w:szCs w:val="20"/>
        </w:rPr>
        <w:t>i</w:t>
      </w:r>
      <w:r w:rsidRPr="00DF2975">
        <w:rPr>
          <w:rFonts w:cs="Arial"/>
          <w:color w:val="000000"/>
          <w:sz w:val="20"/>
          <w:szCs w:val="20"/>
        </w:rPr>
        <w:t>-</w:t>
      </w:r>
      <w:r w:rsidRPr="00DF2975">
        <w:rPr>
          <w:rFonts w:cs="Arial"/>
          <w:color w:val="000000"/>
          <w:spacing w:val="1"/>
          <w:sz w:val="20"/>
          <w:szCs w:val="20"/>
        </w:rPr>
        <w:t>d</w:t>
      </w:r>
      <w:r w:rsidRPr="00DF2975">
        <w:rPr>
          <w:rFonts w:cs="Arial"/>
          <w:color w:val="000000"/>
          <w:spacing w:val="-2"/>
          <w:sz w:val="20"/>
          <w:szCs w:val="20"/>
        </w:rPr>
        <w:t>e</w:t>
      </w:r>
      <w:r w:rsidRPr="00DF2975">
        <w:rPr>
          <w:rFonts w:cs="Arial"/>
          <w:color w:val="000000"/>
          <w:spacing w:val="1"/>
          <w:sz w:val="20"/>
          <w:szCs w:val="20"/>
        </w:rPr>
        <w:t>s</w:t>
      </w:r>
      <w:r w:rsidRPr="00DF2975">
        <w:rPr>
          <w:rFonts w:cs="Arial"/>
          <w:color w:val="000000"/>
          <w:spacing w:val="-1"/>
          <w:sz w:val="20"/>
          <w:szCs w:val="20"/>
        </w:rPr>
        <w:t>s</w:t>
      </w:r>
      <w:r w:rsidRPr="00DF2975">
        <w:rPr>
          <w:rFonts w:cs="Arial"/>
          <w:color w:val="000000"/>
          <w:spacing w:val="1"/>
          <w:sz w:val="20"/>
          <w:szCs w:val="20"/>
        </w:rPr>
        <w:t>ous</w:t>
      </w:r>
      <w:r w:rsidRPr="00DF2975">
        <w:rPr>
          <w:rFonts w:cs="Arial"/>
          <w:color w:val="000000"/>
          <w:sz w:val="20"/>
          <w:szCs w:val="20"/>
        </w:rPr>
        <w:t>.</w:t>
      </w:r>
      <w:r w:rsidRPr="00DF2975">
        <w:rPr>
          <w:rFonts w:cs="Arial"/>
          <w:color w:val="000000"/>
          <w:spacing w:val="2"/>
          <w:sz w:val="20"/>
          <w:szCs w:val="20"/>
        </w:rPr>
        <w:t xml:space="preserve"> </w:t>
      </w:r>
      <w:r w:rsidRPr="00DF2975">
        <w:rPr>
          <w:rFonts w:cs="Arial"/>
          <w:color w:val="000000"/>
          <w:sz w:val="20"/>
          <w:szCs w:val="20"/>
        </w:rPr>
        <w:t>D</w:t>
      </w:r>
      <w:r w:rsidRPr="00DF2975">
        <w:rPr>
          <w:rFonts w:cs="Arial"/>
          <w:color w:val="000000"/>
          <w:spacing w:val="1"/>
          <w:sz w:val="20"/>
          <w:szCs w:val="20"/>
        </w:rPr>
        <w:t>a</w:t>
      </w:r>
      <w:r w:rsidRPr="00DF2975">
        <w:rPr>
          <w:rFonts w:cs="Arial"/>
          <w:color w:val="000000"/>
          <w:spacing w:val="-2"/>
          <w:sz w:val="20"/>
          <w:szCs w:val="20"/>
        </w:rPr>
        <w:t>n</w:t>
      </w:r>
      <w:r w:rsidRPr="00DF2975">
        <w:rPr>
          <w:rFonts w:cs="Arial"/>
          <w:color w:val="000000"/>
          <w:sz w:val="20"/>
          <w:szCs w:val="20"/>
        </w:rPr>
        <w:t>s</w:t>
      </w:r>
      <w:r w:rsidRPr="00DF2975">
        <w:rPr>
          <w:rFonts w:cs="Arial"/>
          <w:color w:val="000000"/>
          <w:spacing w:val="10"/>
          <w:sz w:val="20"/>
          <w:szCs w:val="20"/>
        </w:rPr>
        <w:t xml:space="preserve"> </w:t>
      </w:r>
      <w:r w:rsidRPr="00DF2975">
        <w:rPr>
          <w:rFonts w:cs="Arial"/>
          <w:color w:val="000000"/>
          <w:spacing w:val="1"/>
          <w:sz w:val="20"/>
          <w:szCs w:val="20"/>
        </w:rPr>
        <w:t>d</w:t>
      </w:r>
      <w:r w:rsidRPr="00DF2975">
        <w:rPr>
          <w:rFonts w:cs="Arial"/>
          <w:color w:val="000000"/>
          <w:spacing w:val="-2"/>
          <w:sz w:val="20"/>
          <w:szCs w:val="20"/>
        </w:rPr>
        <w:t>e</w:t>
      </w:r>
      <w:r w:rsidRPr="00DF2975">
        <w:rPr>
          <w:rFonts w:cs="Arial"/>
          <w:color w:val="000000"/>
          <w:sz w:val="20"/>
          <w:szCs w:val="20"/>
        </w:rPr>
        <w:t>s</w:t>
      </w:r>
      <w:r w:rsidRPr="00DF2975">
        <w:rPr>
          <w:rFonts w:cs="Arial"/>
          <w:color w:val="000000"/>
          <w:spacing w:val="8"/>
          <w:sz w:val="20"/>
          <w:szCs w:val="20"/>
        </w:rPr>
        <w:t xml:space="preserve"> </w:t>
      </w:r>
      <w:r w:rsidRPr="00DF2975">
        <w:rPr>
          <w:rFonts w:cs="Arial"/>
          <w:color w:val="000000"/>
          <w:spacing w:val="1"/>
          <w:sz w:val="20"/>
          <w:szCs w:val="20"/>
        </w:rPr>
        <w:t>c</w:t>
      </w:r>
      <w:r w:rsidRPr="00DF2975">
        <w:rPr>
          <w:rFonts w:cs="Arial"/>
          <w:color w:val="000000"/>
          <w:spacing w:val="-2"/>
          <w:sz w:val="20"/>
          <w:szCs w:val="20"/>
        </w:rPr>
        <w:t>a</w:t>
      </w:r>
      <w:r w:rsidRPr="00DF2975">
        <w:rPr>
          <w:rFonts w:cs="Arial"/>
          <w:color w:val="000000"/>
          <w:sz w:val="20"/>
          <w:szCs w:val="20"/>
        </w:rPr>
        <w:t>s</w:t>
      </w:r>
      <w:r w:rsidRPr="00DF2975">
        <w:rPr>
          <w:rFonts w:cs="Arial"/>
          <w:color w:val="000000"/>
          <w:spacing w:val="11"/>
          <w:sz w:val="20"/>
          <w:szCs w:val="20"/>
        </w:rPr>
        <w:t xml:space="preserve"> </w:t>
      </w:r>
      <w:r w:rsidRPr="00DF2975">
        <w:rPr>
          <w:rFonts w:cs="Arial"/>
          <w:color w:val="000000"/>
          <w:spacing w:val="-2"/>
          <w:sz w:val="20"/>
          <w:szCs w:val="20"/>
        </w:rPr>
        <w:t>p</w:t>
      </w:r>
      <w:r w:rsidRPr="00DF2975">
        <w:rPr>
          <w:rFonts w:cs="Arial"/>
          <w:color w:val="000000"/>
          <w:spacing w:val="1"/>
          <w:sz w:val="20"/>
          <w:szCs w:val="20"/>
        </w:rPr>
        <w:t>a</w:t>
      </w:r>
      <w:r w:rsidRPr="00DF2975">
        <w:rPr>
          <w:rFonts w:cs="Arial"/>
          <w:color w:val="000000"/>
          <w:sz w:val="20"/>
          <w:szCs w:val="20"/>
        </w:rPr>
        <w:t>rt</w:t>
      </w:r>
      <w:r w:rsidRPr="00DF2975">
        <w:rPr>
          <w:rFonts w:cs="Arial"/>
          <w:color w:val="000000"/>
          <w:spacing w:val="-2"/>
          <w:sz w:val="20"/>
          <w:szCs w:val="20"/>
        </w:rPr>
        <w:t>i</w:t>
      </w:r>
      <w:r w:rsidRPr="00DF2975">
        <w:rPr>
          <w:rFonts w:cs="Arial"/>
          <w:color w:val="000000"/>
          <w:spacing w:val="1"/>
          <w:sz w:val="20"/>
          <w:szCs w:val="20"/>
        </w:rPr>
        <w:t>cu</w:t>
      </w:r>
      <w:r w:rsidRPr="00DF2975">
        <w:rPr>
          <w:rFonts w:cs="Arial"/>
          <w:color w:val="000000"/>
          <w:spacing w:val="-2"/>
          <w:sz w:val="20"/>
          <w:szCs w:val="20"/>
        </w:rPr>
        <w:t>l</w:t>
      </w:r>
      <w:r w:rsidRPr="00DF2975">
        <w:rPr>
          <w:rFonts w:cs="Arial"/>
          <w:color w:val="000000"/>
          <w:spacing w:val="1"/>
          <w:sz w:val="20"/>
          <w:szCs w:val="20"/>
        </w:rPr>
        <w:t>ie</w:t>
      </w:r>
      <w:r w:rsidRPr="00DF2975">
        <w:rPr>
          <w:rFonts w:cs="Arial"/>
          <w:color w:val="000000"/>
          <w:sz w:val="20"/>
          <w:szCs w:val="20"/>
        </w:rPr>
        <w:t>r</w:t>
      </w:r>
      <w:r w:rsidRPr="00DF2975">
        <w:rPr>
          <w:rFonts w:cs="Arial"/>
          <w:color w:val="000000"/>
          <w:spacing w:val="-1"/>
          <w:sz w:val="20"/>
          <w:szCs w:val="20"/>
        </w:rPr>
        <w:t>s</w:t>
      </w:r>
      <w:r w:rsidRPr="00DF2975">
        <w:rPr>
          <w:rFonts w:cs="Arial"/>
          <w:color w:val="000000"/>
          <w:sz w:val="20"/>
          <w:szCs w:val="20"/>
        </w:rPr>
        <w:t>,</w:t>
      </w:r>
      <w:r w:rsidRPr="00DF2975">
        <w:rPr>
          <w:rFonts w:cs="Arial"/>
          <w:color w:val="000000"/>
          <w:spacing w:val="5"/>
          <w:sz w:val="20"/>
          <w:szCs w:val="20"/>
        </w:rPr>
        <w:t xml:space="preserve"> </w:t>
      </w:r>
      <w:r w:rsidRPr="00DF2975">
        <w:rPr>
          <w:rFonts w:cs="Arial"/>
          <w:color w:val="000000"/>
          <w:spacing w:val="1"/>
          <w:sz w:val="20"/>
          <w:szCs w:val="20"/>
        </w:rPr>
        <w:t>e</w:t>
      </w:r>
      <w:r w:rsidRPr="00DF2975">
        <w:rPr>
          <w:rFonts w:cs="Arial"/>
          <w:color w:val="000000"/>
          <w:sz w:val="20"/>
          <w:szCs w:val="20"/>
        </w:rPr>
        <w:t>t</w:t>
      </w:r>
      <w:r w:rsidRPr="00DF2975">
        <w:rPr>
          <w:rFonts w:cs="Arial"/>
          <w:color w:val="000000"/>
          <w:spacing w:val="10"/>
          <w:sz w:val="20"/>
          <w:szCs w:val="20"/>
        </w:rPr>
        <w:t xml:space="preserve"> </w:t>
      </w:r>
      <w:r w:rsidRPr="00DF2975">
        <w:rPr>
          <w:rFonts w:cs="Arial"/>
          <w:color w:val="000000"/>
          <w:spacing w:val="1"/>
          <w:sz w:val="20"/>
          <w:szCs w:val="20"/>
        </w:rPr>
        <w:t>e</w:t>
      </w:r>
      <w:r w:rsidRPr="00DF2975">
        <w:rPr>
          <w:rFonts w:cs="Arial"/>
          <w:color w:val="000000"/>
          <w:spacing w:val="-4"/>
          <w:sz w:val="20"/>
          <w:szCs w:val="20"/>
        </w:rPr>
        <w:t>x</w:t>
      </w:r>
      <w:r w:rsidRPr="00DF2975">
        <w:rPr>
          <w:rFonts w:cs="Arial"/>
          <w:color w:val="000000"/>
          <w:spacing w:val="1"/>
          <w:sz w:val="20"/>
          <w:szCs w:val="20"/>
        </w:rPr>
        <w:t>cep</w:t>
      </w:r>
      <w:r w:rsidRPr="00DF2975">
        <w:rPr>
          <w:rFonts w:cs="Arial"/>
          <w:color w:val="000000"/>
          <w:sz w:val="20"/>
          <w:szCs w:val="20"/>
        </w:rPr>
        <w:t>t</w:t>
      </w:r>
      <w:r w:rsidRPr="00DF2975">
        <w:rPr>
          <w:rFonts w:cs="Arial"/>
          <w:color w:val="000000"/>
          <w:spacing w:val="1"/>
          <w:sz w:val="20"/>
          <w:szCs w:val="20"/>
        </w:rPr>
        <w:t>io</w:t>
      </w:r>
      <w:r w:rsidRPr="00DF2975">
        <w:rPr>
          <w:rFonts w:cs="Arial"/>
          <w:color w:val="000000"/>
          <w:spacing w:val="-2"/>
          <w:sz w:val="20"/>
          <w:szCs w:val="20"/>
        </w:rPr>
        <w:t>n</w:t>
      </w:r>
      <w:r w:rsidRPr="00DF2975">
        <w:rPr>
          <w:rFonts w:cs="Arial"/>
          <w:color w:val="000000"/>
          <w:spacing w:val="1"/>
          <w:sz w:val="20"/>
          <w:szCs w:val="20"/>
        </w:rPr>
        <w:t>ne</w:t>
      </w:r>
      <w:r w:rsidRPr="00DF2975">
        <w:rPr>
          <w:rFonts w:cs="Arial"/>
          <w:color w:val="000000"/>
          <w:spacing w:val="-2"/>
          <w:sz w:val="20"/>
          <w:szCs w:val="20"/>
        </w:rPr>
        <w:t>l</w:t>
      </w:r>
      <w:r w:rsidRPr="00DF2975">
        <w:rPr>
          <w:rFonts w:cs="Arial"/>
          <w:color w:val="000000"/>
          <w:spacing w:val="1"/>
          <w:sz w:val="20"/>
          <w:szCs w:val="20"/>
        </w:rPr>
        <w:t>le</w:t>
      </w:r>
      <w:r w:rsidRPr="00DF2975">
        <w:rPr>
          <w:rFonts w:cs="Arial"/>
          <w:color w:val="000000"/>
          <w:spacing w:val="-1"/>
          <w:sz w:val="20"/>
          <w:szCs w:val="20"/>
        </w:rPr>
        <w:t>m</w:t>
      </w:r>
      <w:r w:rsidRPr="00DF2975">
        <w:rPr>
          <w:rFonts w:cs="Arial"/>
          <w:color w:val="000000"/>
          <w:spacing w:val="1"/>
          <w:sz w:val="20"/>
          <w:szCs w:val="20"/>
        </w:rPr>
        <w:t>en</w:t>
      </w:r>
      <w:r w:rsidRPr="00DF2975">
        <w:rPr>
          <w:rFonts w:cs="Arial"/>
          <w:color w:val="000000"/>
          <w:sz w:val="20"/>
          <w:szCs w:val="20"/>
        </w:rPr>
        <w:t>t,</w:t>
      </w:r>
      <w:r w:rsidRPr="00DF2975">
        <w:rPr>
          <w:rFonts w:cs="Arial"/>
          <w:color w:val="000000"/>
          <w:spacing w:val="-3"/>
          <w:sz w:val="20"/>
          <w:szCs w:val="20"/>
        </w:rPr>
        <w:t xml:space="preserve"> </w:t>
      </w:r>
      <w:r w:rsidRPr="00DF2975">
        <w:rPr>
          <w:rFonts w:cs="Arial"/>
          <w:color w:val="000000"/>
          <w:spacing w:val="1"/>
          <w:sz w:val="20"/>
          <w:szCs w:val="20"/>
        </w:rPr>
        <w:t>l’Autorité de l’aviation civile</w:t>
      </w:r>
      <w:r w:rsidRPr="00DF2975">
        <w:rPr>
          <w:rFonts w:cs="Arial"/>
          <w:color w:val="000000"/>
          <w:spacing w:val="9"/>
          <w:sz w:val="20"/>
          <w:szCs w:val="20"/>
        </w:rPr>
        <w:t xml:space="preserve"> </w:t>
      </w:r>
      <w:r w:rsidRPr="00DF2975">
        <w:rPr>
          <w:rFonts w:cs="Arial"/>
          <w:color w:val="000000"/>
          <w:spacing w:val="-2"/>
          <w:sz w:val="20"/>
          <w:szCs w:val="20"/>
        </w:rPr>
        <w:t>p</w:t>
      </w:r>
      <w:r w:rsidRPr="00DF2975">
        <w:rPr>
          <w:rFonts w:cs="Arial"/>
          <w:color w:val="000000"/>
          <w:spacing w:val="1"/>
          <w:sz w:val="20"/>
          <w:szCs w:val="20"/>
        </w:rPr>
        <w:t>eu</w:t>
      </w:r>
      <w:r w:rsidRPr="00DF2975">
        <w:rPr>
          <w:rFonts w:cs="Arial"/>
          <w:color w:val="000000"/>
          <w:sz w:val="20"/>
          <w:szCs w:val="20"/>
        </w:rPr>
        <w:t>t</w:t>
      </w:r>
      <w:r w:rsidRPr="00DF2975">
        <w:rPr>
          <w:rFonts w:cs="Arial"/>
          <w:color w:val="000000"/>
          <w:spacing w:val="8"/>
          <w:sz w:val="20"/>
          <w:szCs w:val="20"/>
        </w:rPr>
        <w:t xml:space="preserve"> </w:t>
      </w:r>
      <w:r w:rsidRPr="00DF2975">
        <w:rPr>
          <w:rFonts w:cs="Arial"/>
          <w:color w:val="000000"/>
          <w:spacing w:val="1"/>
          <w:sz w:val="20"/>
          <w:szCs w:val="20"/>
        </w:rPr>
        <w:t>a</w:t>
      </w:r>
      <w:r w:rsidRPr="00DF2975">
        <w:rPr>
          <w:rFonts w:cs="Arial"/>
          <w:color w:val="000000"/>
          <w:spacing w:val="-1"/>
          <w:sz w:val="20"/>
          <w:szCs w:val="20"/>
        </w:rPr>
        <w:t>c</w:t>
      </w:r>
      <w:r w:rsidRPr="00DF2975">
        <w:rPr>
          <w:rFonts w:cs="Arial"/>
          <w:color w:val="000000"/>
          <w:spacing w:val="1"/>
          <w:sz w:val="20"/>
          <w:szCs w:val="20"/>
        </w:rPr>
        <w:t>ce</w:t>
      </w:r>
      <w:r w:rsidRPr="00DF2975">
        <w:rPr>
          <w:rFonts w:cs="Arial"/>
          <w:color w:val="000000"/>
          <w:spacing w:val="-2"/>
          <w:sz w:val="20"/>
          <w:szCs w:val="20"/>
        </w:rPr>
        <w:t>p</w:t>
      </w:r>
      <w:r w:rsidRPr="00DF2975">
        <w:rPr>
          <w:rFonts w:cs="Arial"/>
          <w:color w:val="000000"/>
          <w:sz w:val="20"/>
          <w:szCs w:val="20"/>
        </w:rPr>
        <w:t>t</w:t>
      </w:r>
      <w:r w:rsidRPr="00DF2975">
        <w:rPr>
          <w:rFonts w:cs="Arial"/>
          <w:color w:val="000000"/>
          <w:spacing w:val="1"/>
          <w:sz w:val="20"/>
          <w:szCs w:val="20"/>
        </w:rPr>
        <w:t>e</w:t>
      </w:r>
      <w:r w:rsidRPr="00DF2975">
        <w:rPr>
          <w:rFonts w:cs="Arial"/>
          <w:color w:val="000000"/>
          <w:sz w:val="20"/>
          <w:szCs w:val="20"/>
        </w:rPr>
        <w:t>r</w:t>
      </w:r>
      <w:r w:rsidRPr="00DF2975">
        <w:rPr>
          <w:rFonts w:cs="Arial"/>
          <w:color w:val="000000"/>
          <w:spacing w:val="4"/>
          <w:sz w:val="20"/>
          <w:szCs w:val="20"/>
        </w:rPr>
        <w:t xml:space="preserve"> </w:t>
      </w:r>
      <w:r w:rsidRPr="00DF2975">
        <w:rPr>
          <w:rFonts w:cs="Arial"/>
          <w:color w:val="000000"/>
          <w:spacing w:val="1"/>
          <w:sz w:val="20"/>
          <w:szCs w:val="20"/>
        </w:rPr>
        <w:t>u</w:t>
      </w:r>
      <w:r w:rsidRPr="00DF2975">
        <w:rPr>
          <w:rFonts w:cs="Arial"/>
          <w:color w:val="000000"/>
          <w:spacing w:val="-2"/>
          <w:sz w:val="20"/>
          <w:szCs w:val="20"/>
        </w:rPr>
        <w:t>n</w:t>
      </w:r>
      <w:r w:rsidRPr="00DF2975">
        <w:rPr>
          <w:rFonts w:cs="Arial"/>
          <w:color w:val="000000"/>
          <w:sz w:val="20"/>
          <w:szCs w:val="20"/>
        </w:rPr>
        <w:t xml:space="preserve">e </w:t>
      </w:r>
      <w:r w:rsidRPr="00DF2975">
        <w:rPr>
          <w:rFonts w:cs="Arial"/>
          <w:color w:val="000000"/>
          <w:spacing w:val="1"/>
          <w:sz w:val="20"/>
          <w:szCs w:val="20"/>
        </w:rPr>
        <w:t>nom</w:t>
      </w:r>
      <w:r w:rsidRPr="00DF2975">
        <w:rPr>
          <w:rFonts w:cs="Arial"/>
          <w:color w:val="000000"/>
          <w:spacing w:val="-2"/>
          <w:sz w:val="20"/>
          <w:szCs w:val="20"/>
        </w:rPr>
        <w:t>i</w:t>
      </w:r>
      <w:r w:rsidRPr="00DF2975">
        <w:rPr>
          <w:rFonts w:cs="Arial"/>
          <w:color w:val="000000"/>
          <w:spacing w:val="1"/>
          <w:sz w:val="20"/>
          <w:szCs w:val="20"/>
        </w:rPr>
        <w:t>na</w:t>
      </w:r>
      <w:r w:rsidRPr="00DF2975">
        <w:rPr>
          <w:rFonts w:cs="Arial"/>
          <w:color w:val="000000"/>
          <w:spacing w:val="-2"/>
          <w:sz w:val="20"/>
          <w:szCs w:val="20"/>
        </w:rPr>
        <w:t>t</w:t>
      </w:r>
      <w:r w:rsidRPr="00DF2975">
        <w:rPr>
          <w:rFonts w:cs="Arial"/>
          <w:color w:val="000000"/>
          <w:spacing w:val="1"/>
          <w:sz w:val="20"/>
          <w:szCs w:val="20"/>
        </w:rPr>
        <w:t>io</w:t>
      </w:r>
      <w:r w:rsidRPr="00DF2975">
        <w:rPr>
          <w:rFonts w:cs="Arial"/>
          <w:color w:val="000000"/>
          <w:sz w:val="20"/>
          <w:szCs w:val="20"/>
        </w:rPr>
        <w:t xml:space="preserve">n </w:t>
      </w:r>
      <w:r w:rsidRPr="00DF2975">
        <w:rPr>
          <w:rFonts w:cs="Arial"/>
          <w:color w:val="000000"/>
          <w:spacing w:val="1"/>
          <w:sz w:val="20"/>
          <w:szCs w:val="20"/>
        </w:rPr>
        <w:t>q</w:t>
      </w:r>
      <w:r w:rsidRPr="00DF2975">
        <w:rPr>
          <w:rFonts w:cs="Arial"/>
          <w:color w:val="000000"/>
          <w:spacing w:val="-2"/>
          <w:sz w:val="20"/>
          <w:szCs w:val="20"/>
        </w:rPr>
        <w:t>u</w:t>
      </w:r>
      <w:r w:rsidRPr="00DF2975">
        <w:rPr>
          <w:rFonts w:cs="Arial"/>
          <w:color w:val="000000"/>
          <w:sz w:val="20"/>
          <w:szCs w:val="20"/>
        </w:rPr>
        <w:t>i</w:t>
      </w:r>
      <w:r w:rsidRPr="00DF2975">
        <w:rPr>
          <w:rFonts w:cs="Arial"/>
          <w:color w:val="000000"/>
          <w:spacing w:val="6"/>
          <w:sz w:val="20"/>
          <w:szCs w:val="20"/>
        </w:rPr>
        <w:t xml:space="preserve"> </w:t>
      </w:r>
      <w:r w:rsidRPr="00DF2975">
        <w:rPr>
          <w:rFonts w:cs="Arial"/>
          <w:color w:val="000000"/>
          <w:spacing w:val="1"/>
          <w:sz w:val="20"/>
          <w:szCs w:val="20"/>
        </w:rPr>
        <w:t>n</w:t>
      </w:r>
      <w:r w:rsidRPr="00DF2975">
        <w:rPr>
          <w:rFonts w:cs="Arial"/>
          <w:color w:val="000000"/>
          <w:sz w:val="20"/>
          <w:szCs w:val="20"/>
        </w:rPr>
        <w:t>e</w:t>
      </w:r>
      <w:r w:rsidRPr="00DF2975">
        <w:rPr>
          <w:rFonts w:cs="Arial"/>
          <w:color w:val="000000"/>
          <w:spacing w:val="9"/>
          <w:sz w:val="20"/>
          <w:szCs w:val="20"/>
        </w:rPr>
        <w:t xml:space="preserve"> </w:t>
      </w:r>
      <w:r w:rsidRPr="00DF2975">
        <w:rPr>
          <w:rFonts w:cs="Arial"/>
          <w:color w:val="000000"/>
          <w:spacing w:val="-2"/>
          <w:sz w:val="20"/>
          <w:szCs w:val="20"/>
        </w:rPr>
        <w:t>r</w:t>
      </w:r>
      <w:r w:rsidRPr="00DF2975">
        <w:rPr>
          <w:rFonts w:cs="Arial"/>
          <w:color w:val="000000"/>
          <w:spacing w:val="1"/>
          <w:sz w:val="20"/>
          <w:szCs w:val="20"/>
        </w:rPr>
        <w:t>e</w:t>
      </w:r>
      <w:r w:rsidRPr="00DF2975">
        <w:rPr>
          <w:rFonts w:cs="Arial"/>
          <w:color w:val="000000"/>
          <w:spacing w:val="-1"/>
          <w:sz w:val="20"/>
          <w:szCs w:val="20"/>
        </w:rPr>
        <w:t>m</w:t>
      </w:r>
      <w:r w:rsidRPr="00DF2975">
        <w:rPr>
          <w:rFonts w:cs="Arial"/>
          <w:color w:val="000000"/>
          <w:spacing w:val="1"/>
          <w:sz w:val="20"/>
          <w:szCs w:val="20"/>
        </w:rPr>
        <w:t>pli</w:t>
      </w:r>
      <w:r w:rsidRPr="00DF2975">
        <w:rPr>
          <w:rFonts w:cs="Arial"/>
          <w:color w:val="000000"/>
          <w:sz w:val="20"/>
          <w:szCs w:val="20"/>
        </w:rPr>
        <w:t>t</w:t>
      </w:r>
      <w:r w:rsidRPr="00DF2975">
        <w:rPr>
          <w:rFonts w:cs="Arial"/>
          <w:color w:val="000000"/>
          <w:spacing w:val="3"/>
          <w:sz w:val="20"/>
          <w:szCs w:val="20"/>
        </w:rPr>
        <w:t xml:space="preserve"> </w:t>
      </w:r>
      <w:r w:rsidRPr="00DF2975">
        <w:rPr>
          <w:rFonts w:cs="Arial"/>
          <w:color w:val="000000"/>
          <w:spacing w:val="-2"/>
          <w:sz w:val="20"/>
          <w:szCs w:val="20"/>
        </w:rPr>
        <w:t>p</w:t>
      </w:r>
      <w:r w:rsidRPr="00DF2975">
        <w:rPr>
          <w:rFonts w:cs="Arial"/>
          <w:color w:val="000000"/>
          <w:spacing w:val="1"/>
          <w:sz w:val="20"/>
          <w:szCs w:val="20"/>
        </w:rPr>
        <w:t>a</w:t>
      </w:r>
      <w:r w:rsidRPr="00DF2975">
        <w:rPr>
          <w:rFonts w:cs="Arial"/>
          <w:color w:val="000000"/>
          <w:sz w:val="20"/>
          <w:szCs w:val="20"/>
        </w:rPr>
        <w:t>s</w:t>
      </w:r>
      <w:r w:rsidRPr="00DF2975">
        <w:rPr>
          <w:rFonts w:cs="Arial"/>
          <w:color w:val="000000"/>
          <w:spacing w:val="6"/>
          <w:sz w:val="20"/>
          <w:szCs w:val="20"/>
        </w:rPr>
        <w:t xml:space="preserve"> </w:t>
      </w:r>
      <w:r w:rsidRPr="00DF2975">
        <w:rPr>
          <w:rFonts w:cs="Arial"/>
          <w:color w:val="000000"/>
          <w:spacing w:val="1"/>
          <w:sz w:val="20"/>
          <w:szCs w:val="20"/>
        </w:rPr>
        <w:t>en</w:t>
      </w:r>
      <w:r w:rsidRPr="00DF2975">
        <w:rPr>
          <w:rFonts w:cs="Arial"/>
          <w:color w:val="000000"/>
          <w:spacing w:val="-2"/>
          <w:sz w:val="20"/>
          <w:szCs w:val="20"/>
        </w:rPr>
        <w:t>t</w:t>
      </w:r>
      <w:r w:rsidRPr="00DF2975">
        <w:rPr>
          <w:rFonts w:cs="Arial"/>
          <w:color w:val="000000"/>
          <w:spacing w:val="1"/>
          <w:sz w:val="20"/>
          <w:szCs w:val="20"/>
        </w:rPr>
        <w:t>iè</w:t>
      </w:r>
      <w:r w:rsidRPr="00DF2975">
        <w:rPr>
          <w:rFonts w:cs="Arial"/>
          <w:color w:val="000000"/>
          <w:sz w:val="20"/>
          <w:szCs w:val="20"/>
        </w:rPr>
        <w:t>r</w:t>
      </w:r>
      <w:r w:rsidRPr="00DF2975">
        <w:rPr>
          <w:rFonts w:cs="Arial"/>
          <w:color w:val="000000"/>
          <w:spacing w:val="-2"/>
          <w:sz w:val="20"/>
          <w:szCs w:val="20"/>
        </w:rPr>
        <w:t>e</w:t>
      </w:r>
      <w:r w:rsidRPr="00DF2975">
        <w:rPr>
          <w:rFonts w:cs="Arial"/>
          <w:color w:val="000000"/>
          <w:spacing w:val="1"/>
          <w:sz w:val="20"/>
          <w:szCs w:val="20"/>
        </w:rPr>
        <w:t>me</w:t>
      </w:r>
      <w:r w:rsidRPr="00DF2975">
        <w:rPr>
          <w:rFonts w:cs="Arial"/>
          <w:color w:val="000000"/>
          <w:spacing w:val="-2"/>
          <w:sz w:val="20"/>
          <w:szCs w:val="20"/>
        </w:rPr>
        <w:t>n</w:t>
      </w:r>
      <w:r w:rsidRPr="00DF2975">
        <w:rPr>
          <w:rFonts w:cs="Arial"/>
          <w:color w:val="000000"/>
          <w:sz w:val="20"/>
          <w:szCs w:val="20"/>
        </w:rPr>
        <w:t>t</w:t>
      </w:r>
      <w:r w:rsidRPr="00DF2975">
        <w:rPr>
          <w:rFonts w:cs="Arial"/>
          <w:color w:val="000000"/>
          <w:spacing w:val="2"/>
          <w:sz w:val="20"/>
          <w:szCs w:val="20"/>
        </w:rPr>
        <w:t xml:space="preserve"> </w:t>
      </w:r>
      <w:r w:rsidRPr="00DF2975">
        <w:rPr>
          <w:rFonts w:cs="Arial"/>
          <w:color w:val="000000"/>
          <w:spacing w:val="-2"/>
          <w:sz w:val="20"/>
          <w:szCs w:val="20"/>
        </w:rPr>
        <w:t>l</w:t>
      </w:r>
      <w:r w:rsidRPr="00DF2975">
        <w:rPr>
          <w:rFonts w:cs="Arial"/>
          <w:color w:val="000000"/>
          <w:spacing w:val="1"/>
          <w:sz w:val="20"/>
          <w:szCs w:val="20"/>
        </w:rPr>
        <w:t>e</w:t>
      </w:r>
      <w:r w:rsidRPr="00DF2975">
        <w:rPr>
          <w:rFonts w:cs="Arial"/>
          <w:color w:val="000000"/>
          <w:sz w:val="20"/>
          <w:szCs w:val="20"/>
        </w:rPr>
        <w:t>s</w:t>
      </w:r>
      <w:r w:rsidRPr="00DF2975">
        <w:rPr>
          <w:rFonts w:cs="Arial"/>
          <w:color w:val="000000"/>
          <w:spacing w:val="7"/>
          <w:sz w:val="20"/>
          <w:szCs w:val="20"/>
        </w:rPr>
        <w:t xml:space="preserve"> </w:t>
      </w:r>
      <w:r w:rsidRPr="00DF2975">
        <w:rPr>
          <w:rFonts w:cs="Arial"/>
          <w:color w:val="000000"/>
          <w:spacing w:val="1"/>
          <w:sz w:val="20"/>
          <w:szCs w:val="20"/>
        </w:rPr>
        <w:t>c</w:t>
      </w:r>
      <w:r w:rsidRPr="00DF2975">
        <w:rPr>
          <w:rFonts w:cs="Arial"/>
          <w:color w:val="000000"/>
          <w:spacing w:val="-2"/>
          <w:sz w:val="20"/>
          <w:szCs w:val="20"/>
        </w:rPr>
        <w:t>r</w:t>
      </w:r>
      <w:r w:rsidRPr="00DF2975">
        <w:rPr>
          <w:rFonts w:cs="Arial"/>
          <w:color w:val="000000"/>
          <w:spacing w:val="1"/>
          <w:sz w:val="20"/>
          <w:szCs w:val="20"/>
        </w:rPr>
        <w:t>i</w:t>
      </w:r>
      <w:r w:rsidRPr="00DF2975">
        <w:rPr>
          <w:rFonts w:cs="Arial"/>
          <w:color w:val="000000"/>
          <w:sz w:val="20"/>
          <w:szCs w:val="20"/>
        </w:rPr>
        <w:t>t</w:t>
      </w:r>
      <w:r w:rsidRPr="00DF2975">
        <w:rPr>
          <w:rFonts w:cs="Arial"/>
          <w:color w:val="000000"/>
          <w:spacing w:val="1"/>
          <w:sz w:val="20"/>
          <w:szCs w:val="20"/>
        </w:rPr>
        <w:t>è</w:t>
      </w:r>
      <w:r w:rsidRPr="00DF2975">
        <w:rPr>
          <w:rFonts w:cs="Arial"/>
          <w:color w:val="000000"/>
          <w:sz w:val="20"/>
          <w:szCs w:val="20"/>
        </w:rPr>
        <w:t>r</w:t>
      </w:r>
      <w:r w:rsidRPr="00DF2975">
        <w:rPr>
          <w:rFonts w:cs="Arial"/>
          <w:color w:val="000000"/>
          <w:spacing w:val="-2"/>
          <w:sz w:val="20"/>
          <w:szCs w:val="20"/>
        </w:rPr>
        <w:t>e</w:t>
      </w:r>
      <w:r w:rsidRPr="00DF2975">
        <w:rPr>
          <w:rFonts w:cs="Arial"/>
          <w:color w:val="000000"/>
          <w:sz w:val="20"/>
          <w:szCs w:val="20"/>
        </w:rPr>
        <w:t>s</w:t>
      </w:r>
      <w:r w:rsidRPr="00DF2975">
        <w:rPr>
          <w:rFonts w:cs="Arial"/>
          <w:color w:val="000000"/>
          <w:spacing w:val="4"/>
          <w:sz w:val="20"/>
          <w:szCs w:val="20"/>
        </w:rPr>
        <w:t xml:space="preserve"> </w:t>
      </w:r>
      <w:r w:rsidRPr="00DF2975">
        <w:rPr>
          <w:rFonts w:cs="Arial"/>
          <w:color w:val="000000"/>
          <w:spacing w:val="1"/>
          <w:sz w:val="20"/>
          <w:szCs w:val="20"/>
        </w:rPr>
        <w:t>m</w:t>
      </w:r>
      <w:r w:rsidRPr="00DF2975">
        <w:rPr>
          <w:rFonts w:cs="Arial"/>
          <w:color w:val="000000"/>
          <w:spacing w:val="-2"/>
          <w:sz w:val="20"/>
          <w:szCs w:val="20"/>
        </w:rPr>
        <w:t>a</w:t>
      </w:r>
      <w:r w:rsidRPr="00DF2975">
        <w:rPr>
          <w:rFonts w:cs="Arial"/>
          <w:color w:val="000000"/>
          <w:spacing w:val="1"/>
          <w:sz w:val="20"/>
          <w:szCs w:val="20"/>
        </w:rPr>
        <w:t>i</w:t>
      </w:r>
      <w:r w:rsidRPr="00DF2975">
        <w:rPr>
          <w:rFonts w:cs="Arial"/>
          <w:color w:val="000000"/>
          <w:spacing w:val="-1"/>
          <w:sz w:val="20"/>
          <w:szCs w:val="20"/>
        </w:rPr>
        <w:t>s</w:t>
      </w:r>
      <w:r w:rsidRPr="00DF2975">
        <w:rPr>
          <w:rFonts w:cs="Arial"/>
          <w:color w:val="000000"/>
          <w:sz w:val="20"/>
          <w:szCs w:val="20"/>
        </w:rPr>
        <w:t>,</w:t>
      </w:r>
      <w:r w:rsidRPr="00DF2975">
        <w:rPr>
          <w:rFonts w:cs="Arial"/>
          <w:color w:val="000000"/>
          <w:spacing w:val="7"/>
          <w:sz w:val="20"/>
          <w:szCs w:val="20"/>
        </w:rPr>
        <w:t xml:space="preserve"> </w:t>
      </w:r>
      <w:r w:rsidRPr="00DF2975">
        <w:rPr>
          <w:rFonts w:cs="Arial"/>
          <w:color w:val="000000"/>
          <w:spacing w:val="1"/>
          <w:sz w:val="20"/>
          <w:szCs w:val="20"/>
        </w:rPr>
        <w:t>d</w:t>
      </w:r>
      <w:r w:rsidRPr="00DF2975">
        <w:rPr>
          <w:rFonts w:cs="Arial"/>
          <w:color w:val="000000"/>
          <w:spacing w:val="-2"/>
          <w:sz w:val="20"/>
          <w:szCs w:val="20"/>
        </w:rPr>
        <w:t>a</w:t>
      </w:r>
      <w:r w:rsidRPr="00DF2975">
        <w:rPr>
          <w:rFonts w:cs="Arial"/>
          <w:color w:val="000000"/>
          <w:spacing w:val="1"/>
          <w:sz w:val="20"/>
          <w:szCs w:val="20"/>
        </w:rPr>
        <w:t>n</w:t>
      </w:r>
      <w:r w:rsidRPr="00DF2975">
        <w:rPr>
          <w:rFonts w:cs="Arial"/>
          <w:color w:val="000000"/>
          <w:sz w:val="20"/>
          <w:szCs w:val="20"/>
        </w:rPr>
        <w:t>s</w:t>
      </w:r>
      <w:r w:rsidRPr="00DF2975">
        <w:rPr>
          <w:rFonts w:cs="Arial"/>
          <w:color w:val="000000"/>
          <w:spacing w:val="5"/>
          <w:sz w:val="20"/>
          <w:szCs w:val="20"/>
        </w:rPr>
        <w:t xml:space="preserve"> </w:t>
      </w:r>
      <w:r w:rsidRPr="00DF2975">
        <w:rPr>
          <w:rFonts w:cs="Arial"/>
          <w:color w:val="000000"/>
          <w:spacing w:val="1"/>
          <w:sz w:val="20"/>
          <w:szCs w:val="20"/>
        </w:rPr>
        <w:t>c</w:t>
      </w:r>
      <w:r w:rsidRPr="00DF2975">
        <w:rPr>
          <w:rFonts w:cs="Arial"/>
          <w:color w:val="000000"/>
          <w:sz w:val="20"/>
          <w:szCs w:val="20"/>
        </w:rPr>
        <w:t>e</w:t>
      </w:r>
      <w:r w:rsidRPr="00DF2975">
        <w:rPr>
          <w:rFonts w:cs="Arial"/>
          <w:color w:val="000000"/>
          <w:spacing w:val="4"/>
          <w:sz w:val="20"/>
          <w:szCs w:val="20"/>
        </w:rPr>
        <w:t xml:space="preserve"> </w:t>
      </w:r>
      <w:r w:rsidRPr="00DF2975">
        <w:rPr>
          <w:rFonts w:cs="Arial"/>
          <w:color w:val="000000"/>
          <w:spacing w:val="1"/>
          <w:sz w:val="20"/>
          <w:szCs w:val="20"/>
        </w:rPr>
        <w:t>cas</w:t>
      </w:r>
      <w:r w:rsidRPr="00DF2975">
        <w:rPr>
          <w:rFonts w:cs="Arial"/>
          <w:color w:val="000000"/>
          <w:sz w:val="20"/>
          <w:szCs w:val="20"/>
        </w:rPr>
        <w:t>,</w:t>
      </w:r>
      <w:r w:rsidRPr="00DF2975">
        <w:rPr>
          <w:rFonts w:cs="Arial"/>
          <w:color w:val="000000"/>
          <w:spacing w:val="5"/>
          <w:sz w:val="20"/>
          <w:szCs w:val="20"/>
        </w:rPr>
        <w:t xml:space="preserve"> </w:t>
      </w:r>
      <w:r w:rsidRPr="00DF2975">
        <w:rPr>
          <w:rFonts w:cs="Arial"/>
          <w:color w:val="000000"/>
          <w:spacing w:val="-2"/>
          <w:sz w:val="20"/>
          <w:szCs w:val="20"/>
        </w:rPr>
        <w:t>l</w:t>
      </w:r>
      <w:r w:rsidRPr="00DF2975">
        <w:rPr>
          <w:rFonts w:cs="Arial"/>
          <w:color w:val="000000"/>
          <w:sz w:val="20"/>
          <w:szCs w:val="20"/>
        </w:rPr>
        <w:t>e</w:t>
      </w:r>
      <w:r w:rsidRPr="00DF2975">
        <w:rPr>
          <w:rFonts w:cs="Arial"/>
          <w:color w:val="000000"/>
          <w:spacing w:val="7"/>
          <w:sz w:val="20"/>
          <w:szCs w:val="20"/>
        </w:rPr>
        <w:t xml:space="preserve"> </w:t>
      </w:r>
      <w:r w:rsidRPr="00DF2975">
        <w:rPr>
          <w:rFonts w:cs="Arial"/>
          <w:color w:val="000000"/>
          <w:spacing w:val="1"/>
          <w:sz w:val="20"/>
          <w:szCs w:val="20"/>
        </w:rPr>
        <w:t>no</w:t>
      </w:r>
      <w:r w:rsidRPr="00DF2975">
        <w:rPr>
          <w:rFonts w:cs="Arial"/>
          <w:color w:val="000000"/>
          <w:spacing w:val="-1"/>
          <w:sz w:val="20"/>
          <w:szCs w:val="20"/>
        </w:rPr>
        <w:t>m</w:t>
      </w:r>
      <w:r w:rsidRPr="00DF2975">
        <w:rPr>
          <w:rFonts w:cs="Arial"/>
          <w:color w:val="000000"/>
          <w:spacing w:val="1"/>
          <w:sz w:val="20"/>
          <w:szCs w:val="20"/>
        </w:rPr>
        <w:t>in</w:t>
      </w:r>
      <w:r w:rsidRPr="00DF2975">
        <w:rPr>
          <w:rFonts w:cs="Arial"/>
          <w:color w:val="000000"/>
          <w:sz w:val="20"/>
          <w:szCs w:val="20"/>
        </w:rPr>
        <w:t>é</w:t>
      </w:r>
      <w:r w:rsidRPr="00DF2975">
        <w:rPr>
          <w:rFonts w:cs="Arial"/>
          <w:color w:val="000000"/>
          <w:spacing w:val="2"/>
          <w:sz w:val="20"/>
          <w:szCs w:val="20"/>
        </w:rPr>
        <w:t xml:space="preserve"> </w:t>
      </w:r>
      <w:r w:rsidRPr="00DF2975">
        <w:rPr>
          <w:rFonts w:cs="Arial"/>
          <w:color w:val="000000"/>
          <w:spacing w:val="1"/>
          <w:sz w:val="20"/>
          <w:szCs w:val="20"/>
        </w:rPr>
        <w:t>de</w:t>
      </w:r>
      <w:r w:rsidRPr="00DF2975">
        <w:rPr>
          <w:rFonts w:cs="Arial"/>
          <w:color w:val="000000"/>
          <w:spacing w:val="-1"/>
          <w:sz w:val="20"/>
          <w:szCs w:val="20"/>
        </w:rPr>
        <w:t>v</w:t>
      </w:r>
      <w:r w:rsidRPr="00DF2975">
        <w:rPr>
          <w:rFonts w:cs="Arial"/>
          <w:color w:val="000000"/>
          <w:spacing w:val="-2"/>
          <w:sz w:val="20"/>
          <w:szCs w:val="20"/>
        </w:rPr>
        <w:t>r</w:t>
      </w:r>
      <w:r w:rsidRPr="00DF2975">
        <w:rPr>
          <w:rFonts w:cs="Arial"/>
          <w:color w:val="000000"/>
          <w:spacing w:val="1"/>
          <w:sz w:val="20"/>
          <w:szCs w:val="20"/>
        </w:rPr>
        <w:t>ai</w:t>
      </w:r>
      <w:r w:rsidRPr="00DF2975">
        <w:rPr>
          <w:rFonts w:cs="Arial"/>
          <w:color w:val="000000"/>
          <w:sz w:val="20"/>
          <w:szCs w:val="20"/>
        </w:rPr>
        <w:t>t</w:t>
      </w:r>
      <w:r w:rsidRPr="00DF2975">
        <w:rPr>
          <w:rFonts w:cs="Arial"/>
          <w:color w:val="000000"/>
          <w:spacing w:val="3"/>
          <w:sz w:val="20"/>
          <w:szCs w:val="20"/>
        </w:rPr>
        <w:t xml:space="preserve"> </w:t>
      </w:r>
      <w:r w:rsidRPr="00DF2975">
        <w:rPr>
          <w:rFonts w:cs="Arial"/>
          <w:color w:val="000000"/>
          <w:spacing w:val="1"/>
          <w:sz w:val="20"/>
          <w:szCs w:val="20"/>
        </w:rPr>
        <w:t>ê</w:t>
      </w:r>
      <w:r w:rsidRPr="00DF2975">
        <w:rPr>
          <w:rFonts w:cs="Arial"/>
          <w:color w:val="000000"/>
          <w:sz w:val="20"/>
          <w:szCs w:val="20"/>
        </w:rPr>
        <w:t>tre</w:t>
      </w:r>
      <w:r w:rsidRPr="00DF2975">
        <w:rPr>
          <w:rFonts w:cs="Arial"/>
          <w:color w:val="000000"/>
          <w:spacing w:val="6"/>
          <w:sz w:val="20"/>
          <w:szCs w:val="20"/>
        </w:rPr>
        <w:t xml:space="preserve"> </w:t>
      </w:r>
      <w:r w:rsidRPr="00DF2975">
        <w:rPr>
          <w:rFonts w:cs="Arial"/>
          <w:color w:val="000000"/>
          <w:spacing w:val="1"/>
          <w:sz w:val="20"/>
          <w:szCs w:val="20"/>
        </w:rPr>
        <w:t>e</w:t>
      </w:r>
      <w:r w:rsidRPr="00DF2975">
        <w:rPr>
          <w:rFonts w:cs="Arial"/>
          <w:color w:val="000000"/>
          <w:sz w:val="20"/>
          <w:szCs w:val="20"/>
        </w:rPr>
        <w:t>n</w:t>
      </w:r>
      <w:r w:rsidRPr="00DF2975">
        <w:rPr>
          <w:rFonts w:cs="Arial"/>
          <w:color w:val="000000"/>
          <w:spacing w:val="6"/>
          <w:sz w:val="20"/>
          <w:szCs w:val="20"/>
        </w:rPr>
        <w:t xml:space="preserve"> </w:t>
      </w:r>
      <w:r w:rsidRPr="00DF2975">
        <w:rPr>
          <w:rFonts w:cs="Arial"/>
          <w:color w:val="000000"/>
          <w:spacing w:val="-1"/>
          <w:sz w:val="20"/>
          <w:szCs w:val="20"/>
        </w:rPr>
        <w:t>m</w:t>
      </w:r>
      <w:r w:rsidRPr="00DF2975">
        <w:rPr>
          <w:rFonts w:cs="Arial"/>
          <w:color w:val="000000"/>
          <w:spacing w:val="1"/>
          <w:sz w:val="20"/>
          <w:szCs w:val="20"/>
        </w:rPr>
        <w:t>esu</w:t>
      </w:r>
      <w:r w:rsidRPr="00DF2975">
        <w:rPr>
          <w:rFonts w:cs="Arial"/>
          <w:color w:val="000000"/>
          <w:spacing w:val="-2"/>
          <w:sz w:val="20"/>
          <w:szCs w:val="20"/>
        </w:rPr>
        <w:t>r</w:t>
      </w:r>
      <w:r w:rsidRPr="00DF2975">
        <w:rPr>
          <w:rFonts w:cs="Arial"/>
          <w:color w:val="000000"/>
          <w:sz w:val="20"/>
          <w:szCs w:val="20"/>
        </w:rPr>
        <w:t>e</w:t>
      </w:r>
      <w:r w:rsidRPr="00DF2975">
        <w:rPr>
          <w:rFonts w:cs="Arial"/>
          <w:color w:val="000000"/>
          <w:spacing w:val="2"/>
          <w:sz w:val="20"/>
          <w:szCs w:val="20"/>
        </w:rPr>
        <w:t xml:space="preserve"> </w:t>
      </w:r>
      <w:r w:rsidRPr="00DF2975">
        <w:rPr>
          <w:rFonts w:cs="Arial"/>
          <w:color w:val="000000"/>
          <w:spacing w:val="1"/>
          <w:sz w:val="20"/>
          <w:szCs w:val="20"/>
        </w:rPr>
        <w:t>d</w:t>
      </w:r>
      <w:r w:rsidRPr="00DF2975">
        <w:rPr>
          <w:rFonts w:cs="Arial"/>
          <w:color w:val="000000"/>
          <w:sz w:val="20"/>
          <w:szCs w:val="20"/>
        </w:rPr>
        <w:t xml:space="preserve">e </w:t>
      </w:r>
      <w:r w:rsidRPr="00DF2975">
        <w:rPr>
          <w:rFonts w:cs="Arial"/>
          <w:color w:val="000000"/>
          <w:spacing w:val="1"/>
          <w:sz w:val="20"/>
          <w:szCs w:val="20"/>
        </w:rPr>
        <w:t>dém</w:t>
      </w:r>
      <w:r w:rsidRPr="00DF2975">
        <w:rPr>
          <w:rFonts w:cs="Arial"/>
          <w:color w:val="000000"/>
          <w:spacing w:val="-2"/>
          <w:sz w:val="20"/>
          <w:szCs w:val="20"/>
        </w:rPr>
        <w:t>o</w:t>
      </w:r>
      <w:r w:rsidRPr="00DF2975">
        <w:rPr>
          <w:rFonts w:cs="Arial"/>
          <w:color w:val="000000"/>
          <w:spacing w:val="1"/>
          <w:sz w:val="20"/>
          <w:szCs w:val="20"/>
        </w:rPr>
        <w:t>n</w:t>
      </w:r>
      <w:r w:rsidRPr="00DF2975">
        <w:rPr>
          <w:rFonts w:cs="Arial"/>
          <w:color w:val="000000"/>
          <w:sz w:val="20"/>
          <w:szCs w:val="20"/>
        </w:rPr>
        <w:t>tr</w:t>
      </w:r>
      <w:r w:rsidRPr="00DF2975">
        <w:rPr>
          <w:rFonts w:cs="Arial"/>
          <w:color w:val="000000"/>
          <w:spacing w:val="1"/>
          <w:sz w:val="20"/>
          <w:szCs w:val="20"/>
        </w:rPr>
        <w:t>e</w:t>
      </w:r>
      <w:r w:rsidRPr="00DF2975">
        <w:rPr>
          <w:rFonts w:cs="Arial"/>
          <w:color w:val="000000"/>
          <w:sz w:val="20"/>
          <w:szCs w:val="20"/>
        </w:rPr>
        <w:t>r</w:t>
      </w:r>
      <w:r w:rsidRPr="00DF2975">
        <w:rPr>
          <w:rFonts w:cs="Arial"/>
          <w:color w:val="000000"/>
          <w:spacing w:val="2"/>
          <w:sz w:val="20"/>
          <w:szCs w:val="20"/>
        </w:rPr>
        <w:t xml:space="preserve"> </w:t>
      </w:r>
      <w:r w:rsidRPr="00DF2975">
        <w:rPr>
          <w:rFonts w:cs="Arial"/>
          <w:color w:val="000000"/>
          <w:spacing w:val="1"/>
          <w:sz w:val="20"/>
          <w:szCs w:val="20"/>
        </w:rPr>
        <w:t>un</w:t>
      </w:r>
      <w:r w:rsidRPr="00DF2975">
        <w:rPr>
          <w:rFonts w:cs="Arial"/>
          <w:color w:val="000000"/>
          <w:sz w:val="20"/>
          <w:szCs w:val="20"/>
        </w:rPr>
        <w:t>e</w:t>
      </w:r>
      <w:r w:rsidRPr="00DF2975">
        <w:rPr>
          <w:rFonts w:cs="Arial"/>
          <w:color w:val="000000"/>
          <w:spacing w:val="6"/>
          <w:sz w:val="20"/>
          <w:szCs w:val="20"/>
        </w:rPr>
        <w:t xml:space="preserve"> </w:t>
      </w:r>
      <w:r w:rsidRPr="00DF2975">
        <w:rPr>
          <w:rFonts w:cs="Arial"/>
          <w:color w:val="000000"/>
          <w:spacing w:val="1"/>
          <w:sz w:val="20"/>
          <w:szCs w:val="20"/>
        </w:rPr>
        <w:t>e</w:t>
      </w:r>
      <w:r w:rsidRPr="00DF2975">
        <w:rPr>
          <w:rFonts w:cs="Arial"/>
          <w:color w:val="000000"/>
          <w:spacing w:val="-4"/>
          <w:sz w:val="20"/>
          <w:szCs w:val="20"/>
        </w:rPr>
        <w:t>x</w:t>
      </w:r>
      <w:r w:rsidRPr="00DF2975">
        <w:rPr>
          <w:rFonts w:cs="Arial"/>
          <w:color w:val="000000"/>
          <w:spacing w:val="1"/>
          <w:sz w:val="20"/>
          <w:szCs w:val="20"/>
        </w:rPr>
        <w:t>pé</w:t>
      </w:r>
      <w:r w:rsidRPr="00DF2975">
        <w:rPr>
          <w:rFonts w:cs="Arial"/>
          <w:color w:val="000000"/>
          <w:sz w:val="20"/>
          <w:szCs w:val="20"/>
        </w:rPr>
        <w:t>r</w:t>
      </w:r>
      <w:r w:rsidRPr="00DF2975">
        <w:rPr>
          <w:rFonts w:cs="Arial"/>
          <w:color w:val="000000"/>
          <w:spacing w:val="1"/>
          <w:sz w:val="20"/>
          <w:szCs w:val="20"/>
        </w:rPr>
        <w:t>ien</w:t>
      </w:r>
      <w:r w:rsidRPr="00DF2975">
        <w:rPr>
          <w:rFonts w:cs="Arial"/>
          <w:color w:val="000000"/>
          <w:spacing w:val="-1"/>
          <w:sz w:val="20"/>
          <w:szCs w:val="20"/>
        </w:rPr>
        <w:t>c</w:t>
      </w:r>
      <w:r w:rsidRPr="00DF2975">
        <w:rPr>
          <w:rFonts w:cs="Arial"/>
          <w:color w:val="000000"/>
          <w:sz w:val="20"/>
          <w:szCs w:val="20"/>
        </w:rPr>
        <w:t>e</w:t>
      </w:r>
      <w:r w:rsidRPr="00DF2975">
        <w:rPr>
          <w:rFonts w:cs="Arial"/>
          <w:color w:val="000000"/>
          <w:spacing w:val="4"/>
          <w:sz w:val="20"/>
          <w:szCs w:val="20"/>
        </w:rPr>
        <w:t xml:space="preserve"> </w:t>
      </w:r>
      <w:r w:rsidRPr="00DF2975">
        <w:rPr>
          <w:rFonts w:cs="Arial"/>
          <w:color w:val="000000"/>
          <w:spacing w:val="-2"/>
          <w:sz w:val="20"/>
          <w:szCs w:val="20"/>
        </w:rPr>
        <w:t>q</w:t>
      </w:r>
      <w:r w:rsidRPr="00DF2975">
        <w:rPr>
          <w:rFonts w:cs="Arial"/>
          <w:color w:val="000000"/>
          <w:spacing w:val="1"/>
          <w:sz w:val="20"/>
          <w:szCs w:val="20"/>
        </w:rPr>
        <w:t>u</w:t>
      </w:r>
      <w:r w:rsidRPr="00DF2975">
        <w:rPr>
          <w:rFonts w:cs="Arial"/>
          <w:color w:val="000000"/>
          <w:sz w:val="20"/>
          <w:szCs w:val="20"/>
        </w:rPr>
        <w:t>e</w:t>
      </w:r>
      <w:r w:rsidRPr="00DF2975">
        <w:rPr>
          <w:rFonts w:cs="Arial"/>
          <w:color w:val="000000"/>
          <w:spacing w:val="9"/>
          <w:sz w:val="20"/>
          <w:szCs w:val="20"/>
        </w:rPr>
        <w:t xml:space="preserve"> </w:t>
      </w:r>
      <w:r w:rsidRPr="00DF2975">
        <w:rPr>
          <w:rFonts w:cs="Arial"/>
          <w:color w:val="000000"/>
          <w:spacing w:val="1"/>
          <w:sz w:val="20"/>
          <w:szCs w:val="20"/>
        </w:rPr>
        <w:t>l’Autorité de l’aviation civile</w:t>
      </w:r>
      <w:r w:rsidRPr="00DF2975">
        <w:rPr>
          <w:rFonts w:cs="Arial"/>
          <w:color w:val="000000"/>
          <w:spacing w:val="5"/>
          <w:sz w:val="20"/>
          <w:szCs w:val="20"/>
        </w:rPr>
        <w:t xml:space="preserve"> </w:t>
      </w:r>
      <w:r w:rsidRPr="00DF2975">
        <w:rPr>
          <w:rFonts w:cs="Arial"/>
          <w:color w:val="000000"/>
          <w:spacing w:val="1"/>
          <w:sz w:val="20"/>
          <w:szCs w:val="20"/>
        </w:rPr>
        <w:t>a</w:t>
      </w:r>
      <w:r w:rsidRPr="00DF2975">
        <w:rPr>
          <w:rFonts w:cs="Arial"/>
          <w:color w:val="000000"/>
          <w:spacing w:val="-1"/>
          <w:sz w:val="20"/>
          <w:szCs w:val="20"/>
        </w:rPr>
        <w:t>c</w:t>
      </w:r>
      <w:r w:rsidRPr="00DF2975">
        <w:rPr>
          <w:rFonts w:cs="Arial"/>
          <w:color w:val="000000"/>
          <w:spacing w:val="1"/>
          <w:sz w:val="20"/>
          <w:szCs w:val="20"/>
        </w:rPr>
        <w:t>cep</w:t>
      </w:r>
      <w:r w:rsidRPr="00DF2975">
        <w:rPr>
          <w:rFonts w:cs="Arial"/>
          <w:color w:val="000000"/>
          <w:spacing w:val="-2"/>
          <w:sz w:val="20"/>
          <w:szCs w:val="20"/>
        </w:rPr>
        <w:t>t</w:t>
      </w:r>
      <w:r w:rsidRPr="00DF2975">
        <w:rPr>
          <w:rFonts w:cs="Arial"/>
          <w:color w:val="000000"/>
          <w:spacing w:val="1"/>
          <w:sz w:val="20"/>
          <w:szCs w:val="20"/>
        </w:rPr>
        <w:t>e</w:t>
      </w:r>
      <w:r w:rsidRPr="00DF2975">
        <w:rPr>
          <w:rFonts w:cs="Arial"/>
          <w:color w:val="000000"/>
          <w:sz w:val="20"/>
          <w:szCs w:val="20"/>
        </w:rPr>
        <w:t>ra</w:t>
      </w:r>
      <w:r w:rsidRPr="00DF2975">
        <w:rPr>
          <w:rFonts w:cs="Arial"/>
          <w:color w:val="000000"/>
          <w:spacing w:val="2"/>
          <w:sz w:val="20"/>
          <w:szCs w:val="20"/>
        </w:rPr>
        <w:t xml:space="preserve"> </w:t>
      </w:r>
      <w:r w:rsidRPr="00DF2975">
        <w:rPr>
          <w:rFonts w:cs="Arial"/>
          <w:color w:val="000000"/>
          <w:spacing w:val="1"/>
          <w:sz w:val="20"/>
          <w:szCs w:val="20"/>
        </w:rPr>
        <w:t>c</w:t>
      </w:r>
      <w:r w:rsidRPr="00DF2975">
        <w:rPr>
          <w:rFonts w:cs="Arial"/>
          <w:color w:val="000000"/>
          <w:spacing w:val="-2"/>
          <w:sz w:val="20"/>
          <w:szCs w:val="20"/>
        </w:rPr>
        <w:t>o</w:t>
      </w:r>
      <w:r w:rsidRPr="00DF2975">
        <w:rPr>
          <w:rFonts w:cs="Arial"/>
          <w:color w:val="000000"/>
          <w:spacing w:val="-1"/>
          <w:sz w:val="20"/>
          <w:szCs w:val="20"/>
        </w:rPr>
        <w:t>m</w:t>
      </w:r>
      <w:r w:rsidRPr="00DF2975">
        <w:rPr>
          <w:rFonts w:cs="Arial"/>
          <w:color w:val="000000"/>
          <w:spacing w:val="1"/>
          <w:sz w:val="20"/>
          <w:szCs w:val="20"/>
        </w:rPr>
        <w:t>m</w:t>
      </w:r>
      <w:r w:rsidRPr="00DF2975">
        <w:rPr>
          <w:rFonts w:cs="Arial"/>
          <w:color w:val="000000"/>
          <w:sz w:val="20"/>
          <w:szCs w:val="20"/>
        </w:rPr>
        <w:t>e</w:t>
      </w:r>
      <w:r w:rsidRPr="00DF2975">
        <w:rPr>
          <w:rFonts w:cs="Arial"/>
          <w:color w:val="000000"/>
          <w:spacing w:val="6"/>
          <w:sz w:val="20"/>
          <w:szCs w:val="20"/>
        </w:rPr>
        <w:t xml:space="preserve"> </w:t>
      </w:r>
      <w:r w:rsidRPr="00DF2975">
        <w:rPr>
          <w:rFonts w:cs="Arial"/>
          <w:color w:val="000000"/>
          <w:spacing w:val="-1"/>
          <w:sz w:val="20"/>
          <w:szCs w:val="20"/>
        </w:rPr>
        <w:t>c</w:t>
      </w:r>
      <w:r w:rsidRPr="00DF2975">
        <w:rPr>
          <w:rFonts w:cs="Arial"/>
          <w:color w:val="000000"/>
          <w:spacing w:val="1"/>
          <w:sz w:val="20"/>
          <w:szCs w:val="20"/>
        </w:rPr>
        <w:t>o</w:t>
      </w:r>
      <w:r w:rsidRPr="00DF2975">
        <w:rPr>
          <w:rFonts w:cs="Arial"/>
          <w:color w:val="000000"/>
          <w:spacing w:val="-1"/>
          <w:sz w:val="20"/>
          <w:szCs w:val="20"/>
        </w:rPr>
        <w:t>m</w:t>
      </w:r>
      <w:r w:rsidRPr="00DF2975">
        <w:rPr>
          <w:rFonts w:cs="Arial"/>
          <w:color w:val="000000"/>
          <w:spacing w:val="1"/>
          <w:sz w:val="20"/>
          <w:szCs w:val="20"/>
        </w:rPr>
        <w:t>pa</w:t>
      </w:r>
      <w:r w:rsidRPr="00DF2975">
        <w:rPr>
          <w:rFonts w:cs="Arial"/>
          <w:color w:val="000000"/>
          <w:sz w:val="20"/>
          <w:szCs w:val="20"/>
        </w:rPr>
        <w:t>r</w:t>
      </w:r>
      <w:r w:rsidRPr="00DF2975">
        <w:rPr>
          <w:rFonts w:cs="Arial"/>
          <w:color w:val="000000"/>
          <w:spacing w:val="-2"/>
          <w:sz w:val="20"/>
          <w:szCs w:val="20"/>
        </w:rPr>
        <w:t>a</w:t>
      </w:r>
      <w:r w:rsidRPr="00DF2975">
        <w:rPr>
          <w:rFonts w:cs="Arial"/>
          <w:color w:val="000000"/>
          <w:spacing w:val="1"/>
          <w:sz w:val="20"/>
          <w:szCs w:val="20"/>
        </w:rPr>
        <w:t>bl</w:t>
      </w:r>
      <w:r w:rsidRPr="00DF2975">
        <w:rPr>
          <w:rFonts w:cs="Arial"/>
          <w:color w:val="000000"/>
          <w:sz w:val="20"/>
          <w:szCs w:val="20"/>
        </w:rPr>
        <w:t xml:space="preserve">e </w:t>
      </w:r>
      <w:r w:rsidRPr="00DF2975">
        <w:rPr>
          <w:rFonts w:cs="Arial"/>
          <w:color w:val="000000"/>
          <w:spacing w:val="1"/>
          <w:sz w:val="20"/>
          <w:szCs w:val="20"/>
        </w:rPr>
        <w:t>ai</w:t>
      </w:r>
      <w:r w:rsidRPr="00DF2975">
        <w:rPr>
          <w:rFonts w:cs="Arial"/>
          <w:color w:val="000000"/>
          <w:spacing w:val="-2"/>
          <w:sz w:val="20"/>
          <w:szCs w:val="20"/>
        </w:rPr>
        <w:t>n</w:t>
      </w:r>
      <w:r w:rsidRPr="00DF2975">
        <w:rPr>
          <w:rFonts w:cs="Arial"/>
          <w:color w:val="000000"/>
          <w:spacing w:val="1"/>
          <w:sz w:val="20"/>
          <w:szCs w:val="20"/>
        </w:rPr>
        <w:t>s</w:t>
      </w:r>
      <w:r w:rsidRPr="00DF2975">
        <w:rPr>
          <w:rFonts w:cs="Arial"/>
          <w:color w:val="000000"/>
          <w:sz w:val="20"/>
          <w:szCs w:val="20"/>
        </w:rPr>
        <w:t>i</w:t>
      </w:r>
      <w:r w:rsidRPr="00DF2975">
        <w:rPr>
          <w:rFonts w:cs="Arial"/>
          <w:color w:val="000000"/>
          <w:spacing w:val="6"/>
          <w:sz w:val="20"/>
          <w:szCs w:val="20"/>
        </w:rPr>
        <w:t xml:space="preserve"> </w:t>
      </w:r>
      <w:r w:rsidRPr="00DF2975">
        <w:rPr>
          <w:rFonts w:cs="Arial"/>
          <w:color w:val="000000"/>
          <w:spacing w:val="1"/>
          <w:sz w:val="20"/>
          <w:szCs w:val="20"/>
        </w:rPr>
        <w:t>qu</w:t>
      </w:r>
      <w:r w:rsidRPr="00DF2975">
        <w:rPr>
          <w:rFonts w:cs="Arial"/>
          <w:color w:val="000000"/>
          <w:sz w:val="20"/>
          <w:szCs w:val="20"/>
        </w:rPr>
        <w:t>e</w:t>
      </w:r>
      <w:r w:rsidRPr="00DF2975">
        <w:rPr>
          <w:rFonts w:cs="Arial"/>
          <w:color w:val="000000"/>
          <w:spacing w:val="6"/>
          <w:sz w:val="20"/>
          <w:szCs w:val="20"/>
        </w:rPr>
        <w:t xml:space="preserve"> </w:t>
      </w:r>
      <w:r w:rsidRPr="00DF2975">
        <w:rPr>
          <w:rFonts w:cs="Arial"/>
          <w:color w:val="000000"/>
          <w:spacing w:val="-2"/>
          <w:sz w:val="20"/>
          <w:szCs w:val="20"/>
        </w:rPr>
        <w:t>l</w:t>
      </w:r>
      <w:r w:rsidRPr="00DF2975">
        <w:rPr>
          <w:rFonts w:cs="Arial"/>
          <w:color w:val="000000"/>
          <w:sz w:val="20"/>
          <w:szCs w:val="20"/>
        </w:rPr>
        <w:t>a</w:t>
      </w:r>
      <w:r w:rsidRPr="00DF2975">
        <w:rPr>
          <w:rFonts w:cs="Arial"/>
          <w:color w:val="000000"/>
          <w:spacing w:val="11"/>
          <w:sz w:val="20"/>
          <w:szCs w:val="20"/>
        </w:rPr>
        <w:t xml:space="preserve"> </w:t>
      </w:r>
      <w:r w:rsidRPr="00DF2975">
        <w:rPr>
          <w:rFonts w:cs="Arial"/>
          <w:color w:val="000000"/>
          <w:spacing w:val="1"/>
          <w:sz w:val="20"/>
          <w:szCs w:val="20"/>
        </w:rPr>
        <w:t>c</w:t>
      </w:r>
      <w:r w:rsidRPr="00DF2975">
        <w:rPr>
          <w:rFonts w:cs="Arial"/>
          <w:color w:val="000000"/>
          <w:spacing w:val="-2"/>
          <w:sz w:val="20"/>
          <w:szCs w:val="20"/>
        </w:rPr>
        <w:t>a</w:t>
      </w:r>
      <w:r w:rsidRPr="00DF2975">
        <w:rPr>
          <w:rFonts w:cs="Arial"/>
          <w:color w:val="000000"/>
          <w:spacing w:val="1"/>
          <w:sz w:val="20"/>
          <w:szCs w:val="20"/>
        </w:rPr>
        <w:t>pa</w:t>
      </w:r>
      <w:r w:rsidRPr="00DF2975">
        <w:rPr>
          <w:rFonts w:cs="Arial"/>
          <w:color w:val="000000"/>
          <w:spacing w:val="-1"/>
          <w:sz w:val="20"/>
          <w:szCs w:val="20"/>
        </w:rPr>
        <w:t>c</w:t>
      </w:r>
      <w:r w:rsidRPr="00DF2975">
        <w:rPr>
          <w:rFonts w:cs="Arial"/>
          <w:color w:val="000000"/>
          <w:spacing w:val="1"/>
          <w:sz w:val="20"/>
          <w:szCs w:val="20"/>
        </w:rPr>
        <w:t>i</w:t>
      </w:r>
      <w:r w:rsidRPr="00DF2975">
        <w:rPr>
          <w:rFonts w:cs="Arial"/>
          <w:color w:val="000000"/>
          <w:sz w:val="20"/>
          <w:szCs w:val="20"/>
        </w:rPr>
        <w:t>té</w:t>
      </w:r>
      <w:r w:rsidRPr="00DF2975">
        <w:rPr>
          <w:rFonts w:cs="Arial"/>
          <w:color w:val="000000"/>
          <w:spacing w:val="3"/>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10"/>
          <w:sz w:val="20"/>
          <w:szCs w:val="20"/>
        </w:rPr>
        <w:t xml:space="preserve"> </w:t>
      </w:r>
      <w:r w:rsidRPr="00DF2975">
        <w:rPr>
          <w:rFonts w:cs="Arial"/>
          <w:color w:val="000000"/>
          <w:sz w:val="20"/>
          <w:szCs w:val="20"/>
        </w:rPr>
        <w:t>r</w:t>
      </w:r>
      <w:r w:rsidRPr="00DF2975">
        <w:rPr>
          <w:rFonts w:cs="Arial"/>
          <w:color w:val="000000"/>
          <w:spacing w:val="-2"/>
          <w:sz w:val="20"/>
          <w:szCs w:val="20"/>
        </w:rPr>
        <w:t>e</w:t>
      </w:r>
      <w:r w:rsidRPr="00DF2975">
        <w:rPr>
          <w:rFonts w:cs="Arial"/>
          <w:color w:val="000000"/>
          <w:spacing w:val="1"/>
          <w:sz w:val="20"/>
          <w:szCs w:val="20"/>
        </w:rPr>
        <w:t>m</w:t>
      </w:r>
      <w:r w:rsidRPr="00DF2975">
        <w:rPr>
          <w:rFonts w:cs="Arial"/>
          <w:color w:val="000000"/>
          <w:spacing w:val="-2"/>
          <w:sz w:val="20"/>
          <w:szCs w:val="20"/>
        </w:rPr>
        <w:t>p</w:t>
      </w:r>
      <w:r w:rsidRPr="00DF2975">
        <w:rPr>
          <w:rFonts w:cs="Arial"/>
          <w:color w:val="000000"/>
          <w:spacing w:val="1"/>
          <w:sz w:val="20"/>
          <w:szCs w:val="20"/>
        </w:rPr>
        <w:t>li</w:t>
      </w:r>
      <w:r w:rsidRPr="00DF2975">
        <w:rPr>
          <w:rFonts w:cs="Arial"/>
          <w:color w:val="000000"/>
          <w:sz w:val="20"/>
          <w:szCs w:val="20"/>
        </w:rPr>
        <w:t xml:space="preserve">r </w:t>
      </w:r>
      <w:r w:rsidRPr="00DF2975">
        <w:rPr>
          <w:rFonts w:cs="Arial"/>
          <w:color w:val="000000"/>
          <w:spacing w:val="1"/>
          <w:sz w:val="20"/>
          <w:szCs w:val="20"/>
        </w:rPr>
        <w:t>e</w:t>
      </w:r>
      <w:r w:rsidRPr="00DF2975">
        <w:rPr>
          <w:rFonts w:cs="Arial"/>
          <w:color w:val="000000"/>
          <w:sz w:val="20"/>
          <w:szCs w:val="20"/>
        </w:rPr>
        <w:t>ff</w:t>
      </w:r>
      <w:r w:rsidRPr="00DF2975">
        <w:rPr>
          <w:rFonts w:cs="Arial"/>
          <w:color w:val="000000"/>
          <w:spacing w:val="1"/>
          <w:sz w:val="20"/>
          <w:szCs w:val="20"/>
        </w:rPr>
        <w:t>i</w:t>
      </w:r>
      <w:r w:rsidRPr="00DF2975">
        <w:rPr>
          <w:rFonts w:cs="Arial"/>
          <w:color w:val="000000"/>
          <w:spacing w:val="-1"/>
          <w:sz w:val="20"/>
          <w:szCs w:val="20"/>
        </w:rPr>
        <w:t>c</w:t>
      </w:r>
      <w:r w:rsidRPr="00DF2975">
        <w:rPr>
          <w:rFonts w:cs="Arial"/>
          <w:color w:val="000000"/>
          <w:spacing w:val="1"/>
          <w:sz w:val="20"/>
          <w:szCs w:val="20"/>
        </w:rPr>
        <w:t>a</w:t>
      </w:r>
      <w:r w:rsidRPr="00DF2975">
        <w:rPr>
          <w:rFonts w:cs="Arial"/>
          <w:color w:val="000000"/>
          <w:spacing w:val="-1"/>
          <w:sz w:val="20"/>
          <w:szCs w:val="20"/>
        </w:rPr>
        <w:t>c</w:t>
      </w:r>
      <w:r w:rsidRPr="00DF2975">
        <w:rPr>
          <w:rFonts w:cs="Arial"/>
          <w:color w:val="000000"/>
          <w:spacing w:val="1"/>
          <w:sz w:val="20"/>
          <w:szCs w:val="20"/>
        </w:rPr>
        <w:t>em</w:t>
      </w:r>
      <w:r w:rsidRPr="00DF2975">
        <w:rPr>
          <w:rFonts w:cs="Arial"/>
          <w:color w:val="000000"/>
          <w:spacing w:val="-2"/>
          <w:sz w:val="20"/>
          <w:szCs w:val="20"/>
        </w:rPr>
        <w:t>e</w:t>
      </w:r>
      <w:r w:rsidRPr="00DF2975">
        <w:rPr>
          <w:rFonts w:cs="Arial"/>
          <w:color w:val="000000"/>
          <w:spacing w:val="1"/>
          <w:sz w:val="20"/>
          <w:szCs w:val="20"/>
        </w:rPr>
        <w:t>n</w:t>
      </w:r>
      <w:r w:rsidRPr="00DF2975">
        <w:rPr>
          <w:rFonts w:cs="Arial"/>
          <w:color w:val="000000"/>
          <w:sz w:val="20"/>
          <w:szCs w:val="20"/>
        </w:rPr>
        <w:t>t</w:t>
      </w:r>
      <w:r w:rsidRPr="00DF2975">
        <w:rPr>
          <w:rFonts w:cs="Arial"/>
          <w:color w:val="000000"/>
          <w:spacing w:val="-8"/>
          <w:sz w:val="20"/>
          <w:szCs w:val="20"/>
        </w:rPr>
        <w:t xml:space="preserve"> </w:t>
      </w:r>
      <w:r w:rsidRPr="00DF2975">
        <w:rPr>
          <w:rFonts w:cs="Arial"/>
          <w:color w:val="000000"/>
          <w:spacing w:val="-2"/>
          <w:sz w:val="20"/>
          <w:szCs w:val="20"/>
        </w:rPr>
        <w:t>l</w:t>
      </w:r>
      <w:r w:rsidRPr="00DF2975">
        <w:rPr>
          <w:rFonts w:cs="Arial"/>
          <w:color w:val="000000"/>
          <w:spacing w:val="1"/>
          <w:sz w:val="20"/>
          <w:szCs w:val="20"/>
        </w:rPr>
        <w:t>e</w:t>
      </w:r>
      <w:r w:rsidRPr="00DF2975">
        <w:rPr>
          <w:rFonts w:cs="Arial"/>
          <w:color w:val="000000"/>
          <w:sz w:val="20"/>
          <w:szCs w:val="20"/>
        </w:rPr>
        <w:t xml:space="preserve">s </w:t>
      </w:r>
      <w:r w:rsidRPr="00DF2975">
        <w:rPr>
          <w:rFonts w:cs="Arial"/>
          <w:color w:val="000000"/>
          <w:spacing w:val="-2"/>
          <w:sz w:val="20"/>
          <w:szCs w:val="20"/>
        </w:rPr>
        <w:t>f</w:t>
      </w:r>
      <w:r w:rsidRPr="00DF2975">
        <w:rPr>
          <w:rFonts w:cs="Arial"/>
          <w:color w:val="000000"/>
          <w:spacing w:val="1"/>
          <w:sz w:val="20"/>
          <w:szCs w:val="20"/>
        </w:rPr>
        <w:t>on</w:t>
      </w:r>
      <w:r w:rsidRPr="00DF2975">
        <w:rPr>
          <w:rFonts w:cs="Arial"/>
          <w:color w:val="000000"/>
          <w:spacing w:val="-1"/>
          <w:sz w:val="20"/>
          <w:szCs w:val="20"/>
        </w:rPr>
        <w:t>c</w:t>
      </w:r>
      <w:r w:rsidRPr="00DF2975">
        <w:rPr>
          <w:rFonts w:cs="Arial"/>
          <w:color w:val="000000"/>
          <w:sz w:val="20"/>
          <w:szCs w:val="20"/>
        </w:rPr>
        <w:t>t</w:t>
      </w:r>
      <w:r w:rsidRPr="00DF2975">
        <w:rPr>
          <w:rFonts w:cs="Arial"/>
          <w:color w:val="000000"/>
          <w:spacing w:val="1"/>
          <w:sz w:val="20"/>
          <w:szCs w:val="20"/>
        </w:rPr>
        <w:t>i</w:t>
      </w:r>
      <w:r w:rsidRPr="00DF2975">
        <w:rPr>
          <w:rFonts w:cs="Arial"/>
          <w:color w:val="000000"/>
          <w:spacing w:val="-2"/>
          <w:sz w:val="20"/>
          <w:szCs w:val="20"/>
        </w:rPr>
        <w:t>o</w:t>
      </w:r>
      <w:r w:rsidRPr="00DF2975">
        <w:rPr>
          <w:rFonts w:cs="Arial"/>
          <w:color w:val="000000"/>
          <w:spacing w:val="1"/>
          <w:sz w:val="20"/>
          <w:szCs w:val="20"/>
        </w:rPr>
        <w:t>n</w:t>
      </w:r>
      <w:r w:rsidRPr="00DF2975">
        <w:rPr>
          <w:rFonts w:cs="Arial"/>
          <w:color w:val="000000"/>
          <w:sz w:val="20"/>
          <w:szCs w:val="20"/>
        </w:rPr>
        <w:t>s</w:t>
      </w:r>
      <w:r w:rsidRPr="00DF2975">
        <w:rPr>
          <w:rFonts w:cs="Arial"/>
          <w:color w:val="000000"/>
          <w:spacing w:val="-7"/>
          <w:sz w:val="20"/>
          <w:szCs w:val="20"/>
        </w:rPr>
        <w:t xml:space="preserve"> </w:t>
      </w:r>
      <w:r w:rsidRPr="00DF2975">
        <w:rPr>
          <w:rFonts w:cs="Arial"/>
          <w:color w:val="000000"/>
          <w:spacing w:val="1"/>
          <w:sz w:val="20"/>
          <w:szCs w:val="20"/>
        </w:rPr>
        <w:lastRenderedPageBreak/>
        <w:t>a</w:t>
      </w:r>
      <w:r w:rsidRPr="00DF2975">
        <w:rPr>
          <w:rFonts w:cs="Arial"/>
          <w:color w:val="000000"/>
          <w:spacing w:val="-1"/>
          <w:sz w:val="20"/>
          <w:szCs w:val="20"/>
        </w:rPr>
        <w:t>ss</w:t>
      </w:r>
      <w:r w:rsidRPr="00DF2975">
        <w:rPr>
          <w:rFonts w:cs="Arial"/>
          <w:color w:val="000000"/>
          <w:spacing w:val="1"/>
          <w:sz w:val="20"/>
          <w:szCs w:val="20"/>
        </w:rPr>
        <w:t>oci</w:t>
      </w:r>
      <w:r w:rsidRPr="00DF2975">
        <w:rPr>
          <w:rFonts w:cs="Arial"/>
          <w:color w:val="000000"/>
          <w:spacing w:val="-2"/>
          <w:sz w:val="20"/>
          <w:szCs w:val="20"/>
        </w:rPr>
        <w:t>é</w:t>
      </w:r>
      <w:r w:rsidRPr="00DF2975">
        <w:rPr>
          <w:rFonts w:cs="Arial"/>
          <w:color w:val="000000"/>
          <w:spacing w:val="1"/>
          <w:sz w:val="20"/>
          <w:szCs w:val="20"/>
        </w:rPr>
        <w:t>e</w:t>
      </w:r>
      <w:r w:rsidRPr="00DF2975">
        <w:rPr>
          <w:rFonts w:cs="Arial"/>
          <w:color w:val="000000"/>
          <w:sz w:val="20"/>
          <w:szCs w:val="20"/>
        </w:rPr>
        <w:t>s</w:t>
      </w:r>
      <w:r w:rsidRPr="00DF2975">
        <w:rPr>
          <w:rFonts w:cs="Arial"/>
          <w:color w:val="000000"/>
          <w:spacing w:val="-9"/>
          <w:sz w:val="20"/>
          <w:szCs w:val="20"/>
        </w:rPr>
        <w:t xml:space="preserve"> </w:t>
      </w:r>
      <w:r w:rsidRPr="00DF2975">
        <w:rPr>
          <w:rFonts w:cs="Arial"/>
          <w:color w:val="000000"/>
          <w:spacing w:val="1"/>
          <w:sz w:val="20"/>
          <w:szCs w:val="20"/>
        </w:rPr>
        <w:t>a</w:t>
      </w:r>
      <w:r w:rsidRPr="00DF2975">
        <w:rPr>
          <w:rFonts w:cs="Arial"/>
          <w:color w:val="000000"/>
          <w:sz w:val="20"/>
          <w:szCs w:val="20"/>
        </w:rPr>
        <w:t>u</w:t>
      </w:r>
      <w:r w:rsidRPr="00DF2975">
        <w:rPr>
          <w:rFonts w:cs="Arial"/>
          <w:color w:val="000000"/>
          <w:spacing w:val="-1"/>
          <w:sz w:val="20"/>
          <w:szCs w:val="20"/>
        </w:rPr>
        <w:t xml:space="preserve"> </w:t>
      </w:r>
      <w:r w:rsidRPr="00DF2975">
        <w:rPr>
          <w:rFonts w:cs="Arial"/>
          <w:color w:val="000000"/>
          <w:spacing w:val="-2"/>
          <w:sz w:val="20"/>
          <w:szCs w:val="20"/>
        </w:rPr>
        <w:t>p</w:t>
      </w:r>
      <w:r w:rsidRPr="00DF2975">
        <w:rPr>
          <w:rFonts w:cs="Arial"/>
          <w:color w:val="000000"/>
          <w:spacing w:val="1"/>
          <w:sz w:val="20"/>
          <w:szCs w:val="20"/>
        </w:rPr>
        <w:t>os</w:t>
      </w:r>
      <w:r w:rsidRPr="00DF2975">
        <w:rPr>
          <w:rFonts w:cs="Arial"/>
          <w:color w:val="000000"/>
          <w:spacing w:val="-2"/>
          <w:sz w:val="20"/>
          <w:szCs w:val="20"/>
        </w:rPr>
        <w:t>t</w:t>
      </w:r>
      <w:r w:rsidRPr="00DF2975">
        <w:rPr>
          <w:rFonts w:cs="Arial"/>
          <w:color w:val="000000"/>
          <w:sz w:val="20"/>
          <w:szCs w:val="20"/>
        </w:rPr>
        <w:t>e</w:t>
      </w:r>
      <w:r w:rsidRPr="00DF2975">
        <w:rPr>
          <w:rFonts w:cs="Arial"/>
          <w:color w:val="000000"/>
          <w:spacing w:val="-3"/>
          <w:sz w:val="20"/>
          <w:szCs w:val="20"/>
        </w:rPr>
        <w:t xml:space="preserve"> </w:t>
      </w:r>
      <w:r w:rsidRPr="00DF2975">
        <w:rPr>
          <w:rFonts w:cs="Arial"/>
          <w:color w:val="000000"/>
          <w:spacing w:val="1"/>
          <w:sz w:val="20"/>
          <w:szCs w:val="20"/>
        </w:rPr>
        <w:t>e</w:t>
      </w:r>
      <w:r w:rsidRPr="00DF2975">
        <w:rPr>
          <w:rFonts w:cs="Arial"/>
          <w:color w:val="000000"/>
          <w:sz w:val="20"/>
          <w:szCs w:val="20"/>
        </w:rPr>
        <w:t>t</w:t>
      </w:r>
      <w:r w:rsidRPr="00DF2975">
        <w:rPr>
          <w:rFonts w:cs="Arial"/>
          <w:color w:val="000000"/>
          <w:spacing w:val="-2"/>
          <w:sz w:val="20"/>
          <w:szCs w:val="20"/>
        </w:rPr>
        <w:t xml:space="preserve"> </w:t>
      </w:r>
      <w:r w:rsidRPr="00DF2975">
        <w:rPr>
          <w:rFonts w:cs="Arial"/>
          <w:color w:val="000000"/>
          <w:sz w:val="20"/>
          <w:szCs w:val="20"/>
        </w:rPr>
        <w:t xml:space="preserve">à </w:t>
      </w:r>
      <w:r w:rsidRPr="00DF2975">
        <w:rPr>
          <w:rFonts w:cs="Arial"/>
          <w:color w:val="000000"/>
          <w:spacing w:val="-2"/>
          <w:sz w:val="20"/>
          <w:szCs w:val="20"/>
        </w:rPr>
        <w:t>l</w:t>
      </w:r>
      <w:r w:rsidRPr="00DF2975">
        <w:rPr>
          <w:rFonts w:cs="Arial"/>
          <w:color w:val="000000"/>
          <w:sz w:val="20"/>
          <w:szCs w:val="20"/>
        </w:rPr>
        <w:t>a t</w:t>
      </w:r>
      <w:r w:rsidRPr="00DF2975">
        <w:rPr>
          <w:rFonts w:cs="Arial"/>
          <w:color w:val="000000"/>
          <w:spacing w:val="1"/>
          <w:sz w:val="20"/>
          <w:szCs w:val="20"/>
        </w:rPr>
        <w:t>a</w:t>
      </w:r>
      <w:r w:rsidRPr="00DF2975">
        <w:rPr>
          <w:rFonts w:cs="Arial"/>
          <w:color w:val="000000"/>
          <w:spacing w:val="-2"/>
          <w:sz w:val="20"/>
          <w:szCs w:val="20"/>
        </w:rPr>
        <w:t>i</w:t>
      </w:r>
      <w:r w:rsidRPr="00DF2975">
        <w:rPr>
          <w:rFonts w:cs="Arial"/>
          <w:color w:val="000000"/>
          <w:spacing w:val="1"/>
          <w:sz w:val="20"/>
          <w:szCs w:val="20"/>
        </w:rPr>
        <w:t>ll</w:t>
      </w:r>
      <w:r w:rsidRPr="00DF2975">
        <w:rPr>
          <w:rFonts w:cs="Arial"/>
          <w:color w:val="000000"/>
          <w:sz w:val="20"/>
          <w:szCs w:val="20"/>
        </w:rPr>
        <w:t>e</w:t>
      </w:r>
      <w:r w:rsidRPr="00DF2975">
        <w:rPr>
          <w:rFonts w:cs="Arial"/>
          <w:color w:val="000000"/>
          <w:spacing w:val="-4"/>
          <w:sz w:val="20"/>
          <w:szCs w:val="20"/>
        </w:rPr>
        <w:t xml:space="preserve"> </w:t>
      </w:r>
      <w:r w:rsidRPr="00DF2975">
        <w:rPr>
          <w:rFonts w:cs="Arial"/>
          <w:color w:val="000000"/>
          <w:spacing w:val="-2"/>
          <w:sz w:val="20"/>
          <w:szCs w:val="20"/>
        </w:rPr>
        <w:t>d</w:t>
      </w:r>
      <w:r w:rsidRPr="00DF2975">
        <w:rPr>
          <w:rFonts w:cs="Arial"/>
          <w:color w:val="000000"/>
          <w:sz w:val="20"/>
          <w:szCs w:val="20"/>
        </w:rPr>
        <w:t>e</w:t>
      </w:r>
      <w:r w:rsidRPr="00DF2975">
        <w:rPr>
          <w:rFonts w:cs="Arial"/>
          <w:color w:val="000000"/>
          <w:spacing w:val="-1"/>
          <w:sz w:val="20"/>
          <w:szCs w:val="20"/>
        </w:rPr>
        <w:t xml:space="preserve"> </w:t>
      </w:r>
      <w:r w:rsidRPr="00DF2975">
        <w:rPr>
          <w:rFonts w:cs="Arial"/>
          <w:color w:val="000000"/>
          <w:spacing w:val="1"/>
          <w:sz w:val="20"/>
          <w:szCs w:val="20"/>
        </w:rPr>
        <w:t>l</w:t>
      </w:r>
      <w:r w:rsidRPr="00DF2975">
        <w:rPr>
          <w:rFonts w:cs="Arial"/>
          <w:color w:val="000000"/>
          <w:spacing w:val="-1"/>
          <w:sz w:val="20"/>
          <w:szCs w:val="20"/>
        </w:rPr>
        <w:t>'</w:t>
      </w:r>
      <w:r w:rsidRPr="00DF2975">
        <w:rPr>
          <w:rFonts w:cs="Arial"/>
          <w:color w:val="000000"/>
          <w:spacing w:val="1"/>
          <w:sz w:val="20"/>
          <w:szCs w:val="20"/>
        </w:rPr>
        <w:t>e</w:t>
      </w:r>
      <w:r w:rsidRPr="00DF2975">
        <w:rPr>
          <w:rFonts w:cs="Arial"/>
          <w:color w:val="000000"/>
          <w:spacing w:val="-4"/>
          <w:sz w:val="20"/>
          <w:szCs w:val="20"/>
        </w:rPr>
        <w:t>x</w:t>
      </w:r>
      <w:r w:rsidRPr="00DF2975">
        <w:rPr>
          <w:rFonts w:cs="Arial"/>
          <w:color w:val="000000"/>
          <w:spacing w:val="1"/>
          <w:sz w:val="20"/>
          <w:szCs w:val="20"/>
        </w:rPr>
        <w:t>ploi</w:t>
      </w:r>
      <w:r w:rsidRPr="00DF2975">
        <w:rPr>
          <w:rFonts w:cs="Arial"/>
          <w:color w:val="000000"/>
          <w:sz w:val="20"/>
          <w:szCs w:val="20"/>
        </w:rPr>
        <w:t>t</w:t>
      </w:r>
      <w:r w:rsidRPr="00DF2975">
        <w:rPr>
          <w:rFonts w:cs="Arial"/>
          <w:color w:val="000000"/>
          <w:spacing w:val="1"/>
          <w:sz w:val="20"/>
          <w:szCs w:val="20"/>
        </w:rPr>
        <w:t>a</w:t>
      </w:r>
      <w:r w:rsidRPr="00DF2975">
        <w:rPr>
          <w:rFonts w:cs="Arial"/>
          <w:color w:val="000000"/>
          <w:spacing w:val="-2"/>
          <w:sz w:val="20"/>
          <w:szCs w:val="20"/>
        </w:rPr>
        <w:t>t</w:t>
      </w:r>
      <w:r w:rsidRPr="00DF2975">
        <w:rPr>
          <w:rFonts w:cs="Arial"/>
          <w:color w:val="000000"/>
          <w:spacing w:val="1"/>
          <w:sz w:val="20"/>
          <w:szCs w:val="20"/>
        </w:rPr>
        <w:t>ion</w:t>
      </w:r>
      <w:r w:rsidRPr="00DF2975">
        <w:rPr>
          <w:rFonts w:cs="Arial"/>
          <w:color w:val="000000"/>
          <w:sz w:val="20"/>
          <w:szCs w:val="20"/>
        </w:rPr>
        <w:t>.</w:t>
      </w:r>
    </w:p>
    <w:p w14:paraId="42ED972D" w14:textId="77777777" w:rsidR="00CE4160" w:rsidRPr="00DF2975" w:rsidRDefault="00CE4160" w:rsidP="00CE4160">
      <w:pPr>
        <w:pStyle w:val="Paragraphedeliste"/>
        <w:widowControl w:val="0"/>
        <w:tabs>
          <w:tab w:val="left" w:pos="993"/>
          <w:tab w:val="left" w:pos="1276"/>
        </w:tabs>
        <w:autoSpaceDE w:val="0"/>
        <w:autoSpaceDN w:val="0"/>
        <w:adjustRightInd w:val="0"/>
        <w:spacing w:after="0" w:line="360" w:lineRule="auto"/>
        <w:ind w:left="993" w:right="119"/>
        <w:contextualSpacing w:val="0"/>
        <w:jc w:val="both"/>
        <w:rPr>
          <w:rFonts w:cs="Arial"/>
          <w:color w:val="000000"/>
          <w:sz w:val="20"/>
          <w:szCs w:val="20"/>
        </w:rPr>
      </w:pPr>
    </w:p>
    <w:p w14:paraId="2FCD6720" w14:textId="77777777" w:rsidR="00917652" w:rsidRPr="00DF2975" w:rsidRDefault="00917652" w:rsidP="007222E2">
      <w:pPr>
        <w:pStyle w:val="Paragraphedeliste"/>
        <w:widowControl w:val="0"/>
        <w:numPr>
          <w:ilvl w:val="0"/>
          <w:numId w:val="24"/>
        </w:numPr>
        <w:tabs>
          <w:tab w:val="left" w:pos="993"/>
        </w:tabs>
        <w:autoSpaceDE w:val="0"/>
        <w:autoSpaceDN w:val="0"/>
        <w:adjustRightInd w:val="0"/>
        <w:spacing w:after="0" w:line="360" w:lineRule="auto"/>
        <w:ind w:left="993" w:right="119" w:hanging="426"/>
        <w:contextualSpacing w:val="0"/>
        <w:jc w:val="both"/>
        <w:rPr>
          <w:rFonts w:cs="Arial"/>
          <w:color w:val="000000"/>
          <w:sz w:val="20"/>
          <w:szCs w:val="20"/>
        </w:rPr>
      </w:pPr>
      <w:r w:rsidRPr="00DF2975">
        <w:rPr>
          <w:rFonts w:cs="Arial"/>
          <w:color w:val="000000"/>
          <w:spacing w:val="1"/>
          <w:sz w:val="20"/>
          <w:szCs w:val="20"/>
        </w:rPr>
        <w:t>Le</w:t>
      </w:r>
      <w:r w:rsidRPr="00DF2975">
        <w:rPr>
          <w:rFonts w:cs="Arial"/>
          <w:color w:val="000000"/>
          <w:sz w:val="20"/>
          <w:szCs w:val="20"/>
        </w:rPr>
        <w:t>s</w:t>
      </w:r>
      <w:r w:rsidRPr="00DF2975">
        <w:rPr>
          <w:rFonts w:cs="Arial"/>
          <w:color w:val="000000"/>
          <w:spacing w:val="-1"/>
          <w:sz w:val="20"/>
          <w:szCs w:val="20"/>
        </w:rPr>
        <w:t xml:space="preserve"> </w:t>
      </w:r>
      <w:r w:rsidRPr="00DF2975">
        <w:rPr>
          <w:rFonts w:cs="Arial"/>
          <w:color w:val="000000"/>
          <w:spacing w:val="-2"/>
          <w:sz w:val="20"/>
          <w:szCs w:val="20"/>
        </w:rPr>
        <w:t>r</w:t>
      </w:r>
      <w:r w:rsidRPr="00DF2975">
        <w:rPr>
          <w:rFonts w:cs="Arial"/>
          <w:color w:val="000000"/>
          <w:spacing w:val="1"/>
          <w:sz w:val="20"/>
          <w:szCs w:val="20"/>
        </w:rPr>
        <w:t>es</w:t>
      </w:r>
      <w:r w:rsidRPr="00DF2975">
        <w:rPr>
          <w:rFonts w:cs="Arial"/>
          <w:color w:val="000000"/>
          <w:spacing w:val="-2"/>
          <w:sz w:val="20"/>
          <w:szCs w:val="20"/>
        </w:rPr>
        <w:t>p</w:t>
      </w:r>
      <w:r w:rsidRPr="00DF2975">
        <w:rPr>
          <w:rFonts w:cs="Arial"/>
          <w:color w:val="000000"/>
          <w:spacing w:val="1"/>
          <w:sz w:val="20"/>
          <w:szCs w:val="20"/>
        </w:rPr>
        <w:t>on</w:t>
      </w:r>
      <w:r w:rsidRPr="00DF2975">
        <w:rPr>
          <w:rFonts w:cs="Arial"/>
          <w:color w:val="000000"/>
          <w:spacing w:val="-1"/>
          <w:sz w:val="20"/>
          <w:szCs w:val="20"/>
        </w:rPr>
        <w:t>s</w:t>
      </w:r>
      <w:r w:rsidRPr="00DF2975">
        <w:rPr>
          <w:rFonts w:cs="Arial"/>
          <w:color w:val="000000"/>
          <w:spacing w:val="1"/>
          <w:sz w:val="20"/>
          <w:szCs w:val="20"/>
        </w:rPr>
        <w:t>ab</w:t>
      </w:r>
      <w:r w:rsidRPr="00DF2975">
        <w:rPr>
          <w:rFonts w:cs="Arial"/>
          <w:color w:val="000000"/>
          <w:spacing w:val="-2"/>
          <w:sz w:val="20"/>
          <w:szCs w:val="20"/>
        </w:rPr>
        <w:t>l</w:t>
      </w:r>
      <w:r w:rsidRPr="00DF2975">
        <w:rPr>
          <w:rFonts w:cs="Arial"/>
          <w:color w:val="000000"/>
          <w:spacing w:val="1"/>
          <w:sz w:val="20"/>
          <w:szCs w:val="20"/>
        </w:rPr>
        <w:t>e</w:t>
      </w:r>
      <w:r w:rsidRPr="00DF2975">
        <w:rPr>
          <w:rFonts w:cs="Arial"/>
          <w:color w:val="000000"/>
          <w:sz w:val="20"/>
          <w:szCs w:val="20"/>
        </w:rPr>
        <w:t>s</w:t>
      </w:r>
      <w:r w:rsidRPr="00DF2975">
        <w:rPr>
          <w:rFonts w:cs="Arial"/>
          <w:color w:val="000000"/>
          <w:spacing w:val="-12"/>
          <w:sz w:val="20"/>
          <w:szCs w:val="20"/>
        </w:rPr>
        <w:t xml:space="preserve"> </w:t>
      </w:r>
      <w:r w:rsidRPr="00DF2975">
        <w:rPr>
          <w:rFonts w:cs="Arial"/>
          <w:color w:val="000000"/>
          <w:spacing w:val="1"/>
          <w:sz w:val="20"/>
          <w:szCs w:val="20"/>
        </w:rPr>
        <w:t>dé</w:t>
      </w:r>
      <w:r w:rsidRPr="00DF2975">
        <w:rPr>
          <w:rFonts w:cs="Arial"/>
          <w:color w:val="000000"/>
          <w:spacing w:val="-1"/>
          <w:sz w:val="20"/>
          <w:szCs w:val="20"/>
        </w:rPr>
        <w:t>s</w:t>
      </w:r>
      <w:r w:rsidRPr="00DF2975">
        <w:rPr>
          <w:rFonts w:cs="Arial"/>
          <w:color w:val="000000"/>
          <w:spacing w:val="1"/>
          <w:sz w:val="20"/>
          <w:szCs w:val="20"/>
        </w:rPr>
        <w:t>ig</w:t>
      </w:r>
      <w:r w:rsidRPr="00DF2975">
        <w:rPr>
          <w:rFonts w:cs="Arial"/>
          <w:color w:val="000000"/>
          <w:spacing w:val="-2"/>
          <w:sz w:val="20"/>
          <w:szCs w:val="20"/>
        </w:rPr>
        <w:t>n</w:t>
      </w:r>
      <w:r w:rsidRPr="00DF2975">
        <w:rPr>
          <w:rFonts w:cs="Arial"/>
          <w:color w:val="000000"/>
          <w:spacing w:val="1"/>
          <w:sz w:val="20"/>
          <w:szCs w:val="20"/>
        </w:rPr>
        <w:t>é</w:t>
      </w:r>
      <w:r w:rsidRPr="00DF2975">
        <w:rPr>
          <w:rFonts w:cs="Arial"/>
          <w:color w:val="000000"/>
          <w:sz w:val="20"/>
          <w:szCs w:val="20"/>
        </w:rPr>
        <w:t>s</w:t>
      </w:r>
      <w:r w:rsidRPr="00DF2975">
        <w:rPr>
          <w:rFonts w:cs="Arial"/>
          <w:color w:val="000000"/>
          <w:spacing w:val="-8"/>
          <w:sz w:val="20"/>
          <w:szCs w:val="20"/>
        </w:rPr>
        <w:t xml:space="preserve"> </w:t>
      </w:r>
      <w:r w:rsidRPr="00DF2975">
        <w:rPr>
          <w:rFonts w:cs="Arial"/>
          <w:color w:val="000000"/>
          <w:spacing w:val="1"/>
          <w:sz w:val="20"/>
          <w:szCs w:val="20"/>
        </w:rPr>
        <w:t>d</w:t>
      </w:r>
      <w:r w:rsidRPr="00DF2975">
        <w:rPr>
          <w:rFonts w:cs="Arial"/>
          <w:color w:val="000000"/>
          <w:spacing w:val="-2"/>
          <w:sz w:val="20"/>
          <w:szCs w:val="20"/>
        </w:rPr>
        <w:t>e</w:t>
      </w:r>
      <w:r w:rsidRPr="00DF2975">
        <w:rPr>
          <w:rFonts w:cs="Arial"/>
          <w:color w:val="000000"/>
          <w:spacing w:val="-1"/>
          <w:sz w:val="20"/>
          <w:szCs w:val="20"/>
        </w:rPr>
        <w:t>v</w:t>
      </w:r>
      <w:r w:rsidRPr="00DF2975">
        <w:rPr>
          <w:rFonts w:cs="Arial"/>
          <w:color w:val="000000"/>
          <w:sz w:val="20"/>
          <w:szCs w:val="20"/>
        </w:rPr>
        <w:t>r</w:t>
      </w:r>
      <w:r w:rsidRPr="00DF2975">
        <w:rPr>
          <w:rFonts w:cs="Arial"/>
          <w:color w:val="000000"/>
          <w:spacing w:val="1"/>
          <w:sz w:val="20"/>
          <w:szCs w:val="20"/>
        </w:rPr>
        <w:t>aien</w:t>
      </w:r>
      <w:r w:rsidRPr="00DF2975">
        <w:rPr>
          <w:rFonts w:cs="Arial"/>
          <w:color w:val="000000"/>
          <w:sz w:val="20"/>
          <w:szCs w:val="20"/>
        </w:rPr>
        <w:t>t</w:t>
      </w:r>
      <w:r w:rsidRPr="00DF2975">
        <w:rPr>
          <w:rFonts w:cs="Arial"/>
          <w:color w:val="000000"/>
          <w:spacing w:val="-6"/>
          <w:sz w:val="20"/>
          <w:szCs w:val="20"/>
        </w:rPr>
        <w:t xml:space="preserve"> </w:t>
      </w:r>
      <w:r w:rsidRPr="00DF2975">
        <w:rPr>
          <w:rFonts w:cs="Arial"/>
          <w:color w:val="000000"/>
          <w:spacing w:val="1"/>
          <w:sz w:val="20"/>
          <w:szCs w:val="20"/>
        </w:rPr>
        <w:t>a</w:t>
      </w:r>
      <w:r w:rsidRPr="00DF2975">
        <w:rPr>
          <w:rFonts w:cs="Arial"/>
          <w:color w:val="000000"/>
          <w:spacing w:val="-1"/>
          <w:sz w:val="20"/>
          <w:szCs w:val="20"/>
        </w:rPr>
        <w:t>v</w:t>
      </w:r>
      <w:r w:rsidRPr="00DF2975">
        <w:rPr>
          <w:rFonts w:cs="Arial"/>
          <w:color w:val="000000"/>
          <w:spacing w:val="-2"/>
          <w:sz w:val="20"/>
          <w:szCs w:val="20"/>
        </w:rPr>
        <w:t>o</w:t>
      </w:r>
      <w:r w:rsidRPr="00DF2975">
        <w:rPr>
          <w:rFonts w:cs="Arial"/>
          <w:color w:val="000000"/>
          <w:spacing w:val="1"/>
          <w:sz w:val="20"/>
          <w:szCs w:val="20"/>
        </w:rPr>
        <w:t>i</w:t>
      </w:r>
      <w:r w:rsidRPr="00DF2975">
        <w:rPr>
          <w:rFonts w:cs="Arial"/>
          <w:color w:val="000000"/>
          <w:sz w:val="20"/>
          <w:szCs w:val="20"/>
        </w:rPr>
        <w:t>r</w:t>
      </w:r>
      <w:r w:rsidRPr="00DF2975">
        <w:rPr>
          <w:rFonts w:cs="Arial"/>
          <w:color w:val="000000"/>
          <w:spacing w:val="-3"/>
          <w:sz w:val="20"/>
          <w:szCs w:val="20"/>
        </w:rPr>
        <w:t xml:space="preserve"> </w:t>
      </w:r>
      <w:r w:rsidRPr="00DF2975">
        <w:rPr>
          <w:rFonts w:cs="Arial"/>
          <w:color w:val="000000"/>
          <w:sz w:val="20"/>
          <w:szCs w:val="20"/>
        </w:rPr>
        <w:t>;</w:t>
      </w:r>
    </w:p>
    <w:p w14:paraId="75F9FEEE" w14:textId="77777777" w:rsidR="00917652" w:rsidRPr="00DF2975" w:rsidRDefault="00917652" w:rsidP="007222E2">
      <w:pPr>
        <w:pStyle w:val="Paragraphedeliste"/>
        <w:widowControl w:val="0"/>
        <w:numPr>
          <w:ilvl w:val="1"/>
          <w:numId w:val="25"/>
        </w:numPr>
        <w:autoSpaceDE w:val="0"/>
        <w:autoSpaceDN w:val="0"/>
        <w:adjustRightInd w:val="0"/>
        <w:spacing w:after="0" w:line="360" w:lineRule="auto"/>
        <w:ind w:left="1418" w:right="119" w:hanging="425"/>
        <w:contextualSpacing w:val="0"/>
        <w:jc w:val="both"/>
        <w:rPr>
          <w:rFonts w:cs="Arial"/>
          <w:color w:val="000000"/>
          <w:sz w:val="20"/>
          <w:szCs w:val="20"/>
        </w:rPr>
      </w:pPr>
      <w:r w:rsidRPr="00DF2975">
        <w:rPr>
          <w:rFonts w:cs="Arial"/>
          <w:color w:val="000000"/>
          <w:sz w:val="20"/>
          <w:szCs w:val="20"/>
        </w:rPr>
        <w:t>U</w:t>
      </w:r>
      <w:r w:rsidRPr="00DF2975">
        <w:rPr>
          <w:rFonts w:cs="Arial"/>
          <w:color w:val="000000"/>
          <w:spacing w:val="1"/>
          <w:sz w:val="20"/>
          <w:szCs w:val="20"/>
        </w:rPr>
        <w:t>n</w:t>
      </w:r>
      <w:r w:rsidRPr="00DF2975">
        <w:rPr>
          <w:rFonts w:cs="Arial"/>
          <w:color w:val="000000"/>
          <w:sz w:val="20"/>
          <w:szCs w:val="20"/>
        </w:rPr>
        <w:t>e</w:t>
      </w:r>
      <w:r w:rsidRPr="00DF2975">
        <w:rPr>
          <w:rFonts w:cs="Arial"/>
          <w:color w:val="000000"/>
          <w:spacing w:val="13"/>
          <w:sz w:val="20"/>
          <w:szCs w:val="20"/>
        </w:rPr>
        <w:t xml:space="preserve"> </w:t>
      </w:r>
      <w:r w:rsidRPr="00DF2975">
        <w:rPr>
          <w:rFonts w:cs="Arial"/>
          <w:color w:val="000000"/>
          <w:spacing w:val="1"/>
          <w:sz w:val="20"/>
          <w:szCs w:val="20"/>
        </w:rPr>
        <w:t>e</w:t>
      </w:r>
      <w:r w:rsidRPr="00DF2975">
        <w:rPr>
          <w:rFonts w:cs="Arial"/>
          <w:color w:val="000000"/>
          <w:spacing w:val="-4"/>
          <w:sz w:val="20"/>
          <w:szCs w:val="20"/>
        </w:rPr>
        <w:t>x</w:t>
      </w:r>
      <w:r w:rsidRPr="00DF2975">
        <w:rPr>
          <w:rFonts w:cs="Arial"/>
          <w:color w:val="000000"/>
          <w:spacing w:val="1"/>
          <w:sz w:val="20"/>
          <w:szCs w:val="20"/>
        </w:rPr>
        <w:t>pé</w:t>
      </w:r>
      <w:r w:rsidRPr="00DF2975">
        <w:rPr>
          <w:rFonts w:cs="Arial"/>
          <w:color w:val="000000"/>
          <w:sz w:val="20"/>
          <w:szCs w:val="20"/>
        </w:rPr>
        <w:t>r</w:t>
      </w:r>
      <w:r w:rsidRPr="00DF2975">
        <w:rPr>
          <w:rFonts w:cs="Arial"/>
          <w:color w:val="000000"/>
          <w:spacing w:val="1"/>
          <w:sz w:val="20"/>
          <w:szCs w:val="20"/>
        </w:rPr>
        <w:t>ien</w:t>
      </w:r>
      <w:r w:rsidRPr="00DF2975">
        <w:rPr>
          <w:rFonts w:cs="Arial"/>
          <w:color w:val="000000"/>
          <w:spacing w:val="-1"/>
          <w:sz w:val="20"/>
          <w:szCs w:val="20"/>
        </w:rPr>
        <w:t>c</w:t>
      </w:r>
      <w:r w:rsidRPr="00DF2975">
        <w:rPr>
          <w:rFonts w:cs="Arial"/>
          <w:color w:val="000000"/>
          <w:sz w:val="20"/>
          <w:szCs w:val="20"/>
        </w:rPr>
        <w:t>e</w:t>
      </w:r>
      <w:r w:rsidRPr="00DF2975">
        <w:rPr>
          <w:rFonts w:cs="Arial"/>
          <w:color w:val="000000"/>
          <w:spacing w:val="7"/>
          <w:sz w:val="20"/>
          <w:szCs w:val="20"/>
        </w:rPr>
        <w:t xml:space="preserve"> </w:t>
      </w:r>
      <w:r w:rsidRPr="00DF2975">
        <w:rPr>
          <w:rFonts w:cs="Arial"/>
          <w:color w:val="000000"/>
          <w:spacing w:val="1"/>
          <w:sz w:val="20"/>
          <w:szCs w:val="20"/>
        </w:rPr>
        <w:t>p</w:t>
      </w:r>
      <w:r w:rsidRPr="00DF2975">
        <w:rPr>
          <w:rFonts w:cs="Arial"/>
          <w:color w:val="000000"/>
          <w:sz w:val="20"/>
          <w:szCs w:val="20"/>
        </w:rPr>
        <w:t>r</w:t>
      </w:r>
      <w:r w:rsidRPr="00DF2975">
        <w:rPr>
          <w:rFonts w:cs="Arial"/>
          <w:color w:val="000000"/>
          <w:spacing w:val="-2"/>
          <w:sz w:val="20"/>
          <w:szCs w:val="20"/>
        </w:rPr>
        <w:t>a</w:t>
      </w:r>
      <w:r w:rsidRPr="00DF2975">
        <w:rPr>
          <w:rFonts w:cs="Arial"/>
          <w:color w:val="000000"/>
          <w:sz w:val="20"/>
          <w:szCs w:val="20"/>
        </w:rPr>
        <w:t>t</w:t>
      </w:r>
      <w:r w:rsidRPr="00DF2975">
        <w:rPr>
          <w:rFonts w:cs="Arial"/>
          <w:color w:val="000000"/>
          <w:spacing w:val="1"/>
          <w:sz w:val="20"/>
          <w:szCs w:val="20"/>
        </w:rPr>
        <w:t>i</w:t>
      </w:r>
      <w:r w:rsidRPr="00DF2975">
        <w:rPr>
          <w:rFonts w:cs="Arial"/>
          <w:color w:val="000000"/>
          <w:spacing w:val="-2"/>
          <w:sz w:val="20"/>
          <w:szCs w:val="20"/>
        </w:rPr>
        <w:t>q</w:t>
      </w:r>
      <w:r w:rsidRPr="00DF2975">
        <w:rPr>
          <w:rFonts w:cs="Arial"/>
          <w:color w:val="000000"/>
          <w:spacing w:val="1"/>
          <w:sz w:val="20"/>
          <w:szCs w:val="20"/>
        </w:rPr>
        <w:t>u</w:t>
      </w:r>
      <w:r w:rsidRPr="00DF2975">
        <w:rPr>
          <w:rFonts w:cs="Arial"/>
          <w:color w:val="000000"/>
          <w:sz w:val="20"/>
          <w:szCs w:val="20"/>
        </w:rPr>
        <w:t>e</w:t>
      </w:r>
      <w:r w:rsidRPr="00DF2975">
        <w:rPr>
          <w:rFonts w:cs="Arial"/>
          <w:color w:val="000000"/>
          <w:spacing w:val="10"/>
          <w:sz w:val="20"/>
          <w:szCs w:val="20"/>
        </w:rPr>
        <w:t xml:space="preserve"> </w:t>
      </w:r>
      <w:r w:rsidRPr="00DF2975">
        <w:rPr>
          <w:rFonts w:cs="Arial"/>
          <w:color w:val="000000"/>
          <w:spacing w:val="1"/>
          <w:sz w:val="20"/>
          <w:szCs w:val="20"/>
        </w:rPr>
        <w:t>e</w:t>
      </w:r>
      <w:r w:rsidRPr="00DF2975">
        <w:rPr>
          <w:rFonts w:cs="Arial"/>
          <w:color w:val="000000"/>
          <w:sz w:val="20"/>
          <w:szCs w:val="20"/>
        </w:rPr>
        <w:t>t</w:t>
      </w:r>
      <w:r w:rsidRPr="00DF2975">
        <w:rPr>
          <w:rFonts w:cs="Arial"/>
          <w:color w:val="000000"/>
          <w:spacing w:val="12"/>
          <w:sz w:val="20"/>
          <w:szCs w:val="20"/>
        </w:rPr>
        <w:t xml:space="preserve"> </w:t>
      </w:r>
      <w:r w:rsidRPr="00DF2975">
        <w:rPr>
          <w:rFonts w:cs="Arial"/>
          <w:color w:val="000000"/>
          <w:spacing w:val="-2"/>
          <w:sz w:val="20"/>
          <w:szCs w:val="20"/>
        </w:rPr>
        <w:t>u</w:t>
      </w:r>
      <w:r w:rsidRPr="00DF2975">
        <w:rPr>
          <w:rFonts w:cs="Arial"/>
          <w:color w:val="000000"/>
          <w:spacing w:val="1"/>
          <w:sz w:val="20"/>
          <w:szCs w:val="20"/>
        </w:rPr>
        <w:t>n</w:t>
      </w:r>
      <w:r w:rsidRPr="00DF2975">
        <w:rPr>
          <w:rFonts w:cs="Arial"/>
          <w:color w:val="000000"/>
          <w:sz w:val="20"/>
          <w:szCs w:val="20"/>
        </w:rPr>
        <w:t>e</w:t>
      </w:r>
      <w:r w:rsidRPr="00DF2975">
        <w:rPr>
          <w:rFonts w:cs="Arial"/>
          <w:color w:val="000000"/>
          <w:spacing w:val="13"/>
          <w:sz w:val="20"/>
          <w:szCs w:val="20"/>
        </w:rPr>
        <w:t xml:space="preserve"> </w:t>
      </w:r>
      <w:r w:rsidRPr="00DF2975">
        <w:rPr>
          <w:rFonts w:cs="Arial"/>
          <w:color w:val="000000"/>
          <w:spacing w:val="1"/>
          <w:sz w:val="20"/>
          <w:szCs w:val="20"/>
        </w:rPr>
        <w:t>e</w:t>
      </w:r>
      <w:r w:rsidRPr="00DF2975">
        <w:rPr>
          <w:rFonts w:cs="Arial"/>
          <w:color w:val="000000"/>
          <w:spacing w:val="-4"/>
          <w:sz w:val="20"/>
          <w:szCs w:val="20"/>
        </w:rPr>
        <w:t>x</w:t>
      </w:r>
      <w:r w:rsidRPr="00DF2975">
        <w:rPr>
          <w:rFonts w:cs="Arial"/>
          <w:color w:val="000000"/>
          <w:spacing w:val="1"/>
          <w:sz w:val="20"/>
          <w:szCs w:val="20"/>
        </w:rPr>
        <w:t>pe</w:t>
      </w:r>
      <w:r w:rsidRPr="00DF2975">
        <w:rPr>
          <w:rFonts w:cs="Arial"/>
          <w:color w:val="000000"/>
          <w:sz w:val="20"/>
          <w:szCs w:val="20"/>
        </w:rPr>
        <w:t>rt</w:t>
      </w:r>
      <w:r w:rsidRPr="00DF2975">
        <w:rPr>
          <w:rFonts w:cs="Arial"/>
          <w:color w:val="000000"/>
          <w:spacing w:val="1"/>
          <w:sz w:val="20"/>
          <w:szCs w:val="20"/>
        </w:rPr>
        <w:t>is</w:t>
      </w:r>
      <w:r w:rsidRPr="00DF2975">
        <w:rPr>
          <w:rFonts w:cs="Arial"/>
          <w:color w:val="000000"/>
          <w:sz w:val="20"/>
          <w:szCs w:val="20"/>
        </w:rPr>
        <w:t>e</w:t>
      </w:r>
      <w:r w:rsidRPr="00DF2975">
        <w:rPr>
          <w:rFonts w:cs="Arial"/>
          <w:color w:val="000000"/>
          <w:spacing w:val="6"/>
          <w:sz w:val="20"/>
          <w:szCs w:val="20"/>
        </w:rPr>
        <w:t xml:space="preserve"> </w:t>
      </w:r>
      <w:r w:rsidRPr="00DF2975">
        <w:rPr>
          <w:rFonts w:cs="Arial"/>
          <w:color w:val="000000"/>
          <w:spacing w:val="1"/>
          <w:sz w:val="20"/>
          <w:szCs w:val="20"/>
        </w:rPr>
        <w:t>da</w:t>
      </w:r>
      <w:r w:rsidRPr="00DF2975">
        <w:rPr>
          <w:rFonts w:cs="Arial"/>
          <w:color w:val="000000"/>
          <w:spacing w:val="-2"/>
          <w:sz w:val="20"/>
          <w:szCs w:val="20"/>
        </w:rPr>
        <w:t>n</w:t>
      </w:r>
      <w:r w:rsidRPr="00DF2975">
        <w:rPr>
          <w:rFonts w:cs="Arial"/>
          <w:color w:val="000000"/>
          <w:sz w:val="20"/>
          <w:szCs w:val="20"/>
        </w:rPr>
        <w:t>s</w:t>
      </w:r>
      <w:r w:rsidRPr="00DF2975">
        <w:rPr>
          <w:rFonts w:cs="Arial"/>
          <w:color w:val="000000"/>
          <w:spacing w:val="12"/>
          <w:sz w:val="20"/>
          <w:szCs w:val="20"/>
        </w:rPr>
        <w:t xml:space="preserve"> </w:t>
      </w:r>
      <w:r w:rsidRPr="00DF2975">
        <w:rPr>
          <w:rFonts w:cs="Arial"/>
          <w:color w:val="000000"/>
          <w:spacing w:val="1"/>
          <w:sz w:val="20"/>
          <w:szCs w:val="20"/>
        </w:rPr>
        <w:t>l</w:t>
      </w:r>
      <w:r w:rsidRPr="00DF2975">
        <w:rPr>
          <w:rFonts w:cs="Arial"/>
          <w:color w:val="000000"/>
          <w:spacing w:val="-1"/>
          <w:sz w:val="20"/>
          <w:szCs w:val="20"/>
        </w:rPr>
        <w:t>'</w:t>
      </w:r>
      <w:r w:rsidRPr="00DF2975">
        <w:rPr>
          <w:rFonts w:cs="Arial"/>
          <w:color w:val="000000"/>
          <w:spacing w:val="-2"/>
          <w:sz w:val="20"/>
          <w:szCs w:val="20"/>
        </w:rPr>
        <w:t>a</w:t>
      </w:r>
      <w:r w:rsidRPr="00DF2975">
        <w:rPr>
          <w:rFonts w:cs="Arial"/>
          <w:color w:val="000000"/>
          <w:spacing w:val="1"/>
          <w:sz w:val="20"/>
          <w:szCs w:val="20"/>
        </w:rPr>
        <w:t>pp</w:t>
      </w:r>
      <w:r w:rsidRPr="00DF2975">
        <w:rPr>
          <w:rFonts w:cs="Arial"/>
          <w:color w:val="000000"/>
          <w:spacing w:val="-2"/>
          <w:sz w:val="20"/>
          <w:szCs w:val="20"/>
        </w:rPr>
        <w:t>l</w:t>
      </w:r>
      <w:r w:rsidRPr="00DF2975">
        <w:rPr>
          <w:rFonts w:cs="Arial"/>
          <w:color w:val="000000"/>
          <w:spacing w:val="1"/>
          <w:sz w:val="20"/>
          <w:szCs w:val="20"/>
        </w:rPr>
        <w:t>ic</w:t>
      </w:r>
      <w:r w:rsidRPr="00DF2975">
        <w:rPr>
          <w:rFonts w:cs="Arial"/>
          <w:color w:val="000000"/>
          <w:spacing w:val="-2"/>
          <w:sz w:val="20"/>
          <w:szCs w:val="20"/>
        </w:rPr>
        <w:t>a</w:t>
      </w:r>
      <w:r w:rsidRPr="00DF2975">
        <w:rPr>
          <w:rFonts w:cs="Arial"/>
          <w:color w:val="000000"/>
          <w:sz w:val="20"/>
          <w:szCs w:val="20"/>
        </w:rPr>
        <w:t>t</w:t>
      </w:r>
      <w:r w:rsidRPr="00DF2975">
        <w:rPr>
          <w:rFonts w:cs="Arial"/>
          <w:color w:val="000000"/>
          <w:spacing w:val="1"/>
          <w:sz w:val="20"/>
          <w:szCs w:val="20"/>
        </w:rPr>
        <w:t>i</w:t>
      </w:r>
      <w:r w:rsidRPr="00DF2975">
        <w:rPr>
          <w:rFonts w:cs="Arial"/>
          <w:color w:val="000000"/>
          <w:spacing w:val="-2"/>
          <w:sz w:val="20"/>
          <w:szCs w:val="20"/>
        </w:rPr>
        <w:t>o</w:t>
      </w:r>
      <w:r w:rsidRPr="00DF2975">
        <w:rPr>
          <w:rFonts w:cs="Arial"/>
          <w:color w:val="000000"/>
          <w:sz w:val="20"/>
          <w:szCs w:val="20"/>
        </w:rPr>
        <w:t>n</w:t>
      </w:r>
      <w:r w:rsidRPr="00DF2975">
        <w:rPr>
          <w:rFonts w:cs="Arial"/>
          <w:color w:val="000000"/>
          <w:spacing w:val="4"/>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14"/>
          <w:sz w:val="20"/>
          <w:szCs w:val="20"/>
        </w:rPr>
        <w:t xml:space="preserve"> </w:t>
      </w:r>
      <w:r w:rsidRPr="00DF2975">
        <w:rPr>
          <w:rFonts w:cs="Arial"/>
          <w:color w:val="000000"/>
          <w:spacing w:val="1"/>
          <w:sz w:val="20"/>
          <w:szCs w:val="20"/>
        </w:rPr>
        <w:t>no</w:t>
      </w:r>
      <w:r w:rsidRPr="00DF2975">
        <w:rPr>
          <w:rFonts w:cs="Arial"/>
          <w:color w:val="000000"/>
          <w:spacing w:val="-2"/>
          <w:sz w:val="20"/>
          <w:szCs w:val="20"/>
        </w:rPr>
        <w:t>r</w:t>
      </w:r>
      <w:r w:rsidRPr="00DF2975">
        <w:rPr>
          <w:rFonts w:cs="Arial"/>
          <w:color w:val="000000"/>
          <w:spacing w:val="1"/>
          <w:sz w:val="20"/>
          <w:szCs w:val="20"/>
        </w:rPr>
        <w:t>m</w:t>
      </w:r>
      <w:r w:rsidRPr="00DF2975">
        <w:rPr>
          <w:rFonts w:cs="Arial"/>
          <w:color w:val="000000"/>
          <w:spacing w:val="-2"/>
          <w:sz w:val="20"/>
          <w:szCs w:val="20"/>
        </w:rPr>
        <w:t>e</w:t>
      </w:r>
      <w:r w:rsidRPr="00DF2975">
        <w:rPr>
          <w:rFonts w:cs="Arial"/>
          <w:color w:val="000000"/>
          <w:sz w:val="20"/>
          <w:szCs w:val="20"/>
        </w:rPr>
        <w:t>s</w:t>
      </w:r>
      <w:r w:rsidRPr="00DF2975">
        <w:rPr>
          <w:rFonts w:cs="Arial"/>
          <w:color w:val="000000"/>
          <w:spacing w:val="10"/>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11"/>
          <w:sz w:val="20"/>
          <w:szCs w:val="20"/>
        </w:rPr>
        <w:t xml:space="preserve"> </w:t>
      </w:r>
      <w:r w:rsidRPr="00DF2975">
        <w:rPr>
          <w:rFonts w:cs="Arial"/>
          <w:color w:val="000000"/>
          <w:spacing w:val="1"/>
          <w:sz w:val="20"/>
          <w:szCs w:val="20"/>
        </w:rPr>
        <w:t>s</w:t>
      </w:r>
      <w:r w:rsidRPr="00DF2975">
        <w:rPr>
          <w:rFonts w:cs="Arial"/>
          <w:color w:val="000000"/>
          <w:spacing w:val="-2"/>
          <w:sz w:val="20"/>
          <w:szCs w:val="20"/>
        </w:rPr>
        <w:t>é</w:t>
      </w:r>
      <w:r w:rsidRPr="00DF2975">
        <w:rPr>
          <w:rFonts w:cs="Arial"/>
          <w:color w:val="000000"/>
          <w:spacing w:val="1"/>
          <w:sz w:val="20"/>
          <w:szCs w:val="20"/>
        </w:rPr>
        <w:t>cu</w:t>
      </w:r>
      <w:r w:rsidRPr="00DF2975">
        <w:rPr>
          <w:rFonts w:cs="Arial"/>
          <w:color w:val="000000"/>
          <w:spacing w:val="-2"/>
          <w:sz w:val="20"/>
          <w:szCs w:val="20"/>
        </w:rPr>
        <w:t>r</w:t>
      </w:r>
      <w:r w:rsidRPr="00DF2975">
        <w:rPr>
          <w:rFonts w:cs="Arial"/>
          <w:color w:val="000000"/>
          <w:spacing w:val="1"/>
          <w:sz w:val="20"/>
          <w:szCs w:val="20"/>
        </w:rPr>
        <w:t>i</w:t>
      </w:r>
      <w:r w:rsidRPr="00DF2975">
        <w:rPr>
          <w:rFonts w:cs="Arial"/>
          <w:color w:val="000000"/>
          <w:sz w:val="20"/>
          <w:szCs w:val="20"/>
        </w:rPr>
        <w:t>té</w:t>
      </w:r>
      <w:r w:rsidRPr="00DF2975">
        <w:rPr>
          <w:rFonts w:cs="Arial"/>
          <w:color w:val="000000"/>
          <w:spacing w:val="10"/>
          <w:sz w:val="20"/>
          <w:szCs w:val="20"/>
        </w:rPr>
        <w:t xml:space="preserve"> </w:t>
      </w:r>
      <w:r w:rsidRPr="00DF2975">
        <w:rPr>
          <w:rFonts w:cs="Arial"/>
          <w:color w:val="000000"/>
          <w:spacing w:val="-2"/>
          <w:sz w:val="20"/>
          <w:szCs w:val="20"/>
        </w:rPr>
        <w:t>d</w:t>
      </w:r>
      <w:r w:rsidRPr="00DF2975">
        <w:rPr>
          <w:rFonts w:cs="Arial"/>
          <w:color w:val="000000"/>
          <w:spacing w:val="1"/>
          <w:sz w:val="20"/>
          <w:szCs w:val="20"/>
        </w:rPr>
        <w:t>a</w:t>
      </w:r>
      <w:r w:rsidRPr="00DF2975">
        <w:rPr>
          <w:rFonts w:cs="Arial"/>
          <w:color w:val="000000"/>
          <w:spacing w:val="-2"/>
          <w:sz w:val="20"/>
          <w:szCs w:val="20"/>
        </w:rPr>
        <w:t>n</w:t>
      </w:r>
      <w:r w:rsidRPr="00DF2975">
        <w:rPr>
          <w:rFonts w:cs="Arial"/>
          <w:color w:val="000000"/>
          <w:sz w:val="20"/>
          <w:szCs w:val="20"/>
        </w:rPr>
        <w:t>s</w:t>
      </w:r>
      <w:r w:rsidRPr="00DF2975">
        <w:rPr>
          <w:rFonts w:cs="Arial"/>
          <w:color w:val="000000"/>
          <w:spacing w:val="12"/>
          <w:sz w:val="20"/>
          <w:szCs w:val="20"/>
        </w:rPr>
        <w:t xml:space="preserve"> </w:t>
      </w:r>
      <w:r w:rsidRPr="00DF2975">
        <w:rPr>
          <w:rFonts w:cs="Arial"/>
          <w:color w:val="000000"/>
          <w:spacing w:val="-2"/>
          <w:sz w:val="20"/>
          <w:szCs w:val="20"/>
        </w:rPr>
        <w:t>l</w:t>
      </w:r>
      <w:r w:rsidRPr="00DF2975">
        <w:rPr>
          <w:rFonts w:cs="Arial"/>
          <w:color w:val="000000"/>
          <w:spacing w:val="-1"/>
          <w:sz w:val="20"/>
          <w:szCs w:val="20"/>
        </w:rPr>
        <w:t>'</w:t>
      </w:r>
      <w:r w:rsidRPr="00DF2975">
        <w:rPr>
          <w:rFonts w:cs="Arial"/>
          <w:color w:val="000000"/>
          <w:spacing w:val="1"/>
          <w:sz w:val="20"/>
          <w:szCs w:val="20"/>
        </w:rPr>
        <w:t>a</w:t>
      </w:r>
      <w:r w:rsidRPr="00DF2975">
        <w:rPr>
          <w:rFonts w:cs="Arial"/>
          <w:color w:val="000000"/>
          <w:spacing w:val="-1"/>
          <w:sz w:val="20"/>
          <w:szCs w:val="20"/>
        </w:rPr>
        <w:t>v</w:t>
      </w:r>
      <w:r w:rsidRPr="00DF2975">
        <w:rPr>
          <w:rFonts w:cs="Arial"/>
          <w:color w:val="000000"/>
          <w:spacing w:val="1"/>
          <w:sz w:val="20"/>
          <w:szCs w:val="20"/>
        </w:rPr>
        <w:t>ia</w:t>
      </w:r>
      <w:r w:rsidRPr="00DF2975">
        <w:rPr>
          <w:rFonts w:cs="Arial"/>
          <w:color w:val="000000"/>
          <w:sz w:val="20"/>
          <w:szCs w:val="20"/>
        </w:rPr>
        <w:t>t</w:t>
      </w:r>
      <w:r w:rsidRPr="00DF2975">
        <w:rPr>
          <w:rFonts w:cs="Arial"/>
          <w:color w:val="000000"/>
          <w:spacing w:val="1"/>
          <w:sz w:val="20"/>
          <w:szCs w:val="20"/>
        </w:rPr>
        <w:t>io</w:t>
      </w:r>
      <w:r w:rsidRPr="00DF2975">
        <w:rPr>
          <w:rFonts w:cs="Arial"/>
          <w:color w:val="000000"/>
          <w:sz w:val="20"/>
          <w:szCs w:val="20"/>
        </w:rPr>
        <w:t>n</w:t>
      </w:r>
      <w:r w:rsidRPr="00DF2975">
        <w:rPr>
          <w:rFonts w:cs="Arial"/>
          <w:color w:val="000000"/>
          <w:spacing w:val="7"/>
          <w:sz w:val="20"/>
          <w:szCs w:val="20"/>
        </w:rPr>
        <w:t xml:space="preserve"> </w:t>
      </w:r>
      <w:r w:rsidRPr="00DF2975">
        <w:rPr>
          <w:rFonts w:cs="Arial"/>
          <w:color w:val="000000"/>
          <w:spacing w:val="1"/>
          <w:sz w:val="20"/>
          <w:szCs w:val="20"/>
        </w:rPr>
        <w:t>e</w:t>
      </w:r>
      <w:r w:rsidRPr="00DF2975">
        <w:rPr>
          <w:rFonts w:cs="Arial"/>
          <w:color w:val="000000"/>
          <w:sz w:val="20"/>
          <w:szCs w:val="20"/>
        </w:rPr>
        <w:t xml:space="preserve">t </w:t>
      </w:r>
      <w:r w:rsidRPr="00DF2975">
        <w:rPr>
          <w:rFonts w:cs="Arial"/>
          <w:color w:val="000000"/>
          <w:spacing w:val="1"/>
          <w:sz w:val="20"/>
          <w:szCs w:val="20"/>
        </w:rPr>
        <w:t>dan</w:t>
      </w:r>
      <w:r w:rsidRPr="00DF2975">
        <w:rPr>
          <w:rFonts w:cs="Arial"/>
          <w:color w:val="000000"/>
          <w:sz w:val="20"/>
          <w:szCs w:val="20"/>
        </w:rPr>
        <w:t>s</w:t>
      </w:r>
      <w:r w:rsidRPr="00DF2975">
        <w:rPr>
          <w:rFonts w:cs="Arial"/>
          <w:color w:val="000000"/>
          <w:spacing w:val="-5"/>
          <w:sz w:val="20"/>
          <w:szCs w:val="20"/>
        </w:rPr>
        <w:t xml:space="preserve"> </w:t>
      </w:r>
      <w:r w:rsidRPr="00DF2975">
        <w:rPr>
          <w:rFonts w:cs="Arial"/>
          <w:color w:val="000000"/>
          <w:spacing w:val="1"/>
          <w:sz w:val="20"/>
          <w:szCs w:val="20"/>
        </w:rPr>
        <w:t>l</w:t>
      </w:r>
      <w:r w:rsidRPr="00DF2975">
        <w:rPr>
          <w:rFonts w:cs="Arial"/>
          <w:color w:val="000000"/>
          <w:spacing w:val="-2"/>
          <w:sz w:val="20"/>
          <w:szCs w:val="20"/>
        </w:rPr>
        <w:t>e</w:t>
      </w:r>
      <w:r w:rsidRPr="00DF2975">
        <w:rPr>
          <w:rFonts w:cs="Arial"/>
          <w:color w:val="000000"/>
          <w:sz w:val="20"/>
          <w:szCs w:val="20"/>
        </w:rPr>
        <w:t xml:space="preserve">s </w:t>
      </w:r>
      <w:r w:rsidRPr="00DF2975">
        <w:rPr>
          <w:rFonts w:cs="Arial"/>
          <w:color w:val="000000"/>
          <w:spacing w:val="1"/>
          <w:sz w:val="20"/>
          <w:szCs w:val="20"/>
        </w:rPr>
        <w:t>p</w:t>
      </w:r>
      <w:r w:rsidRPr="00DF2975">
        <w:rPr>
          <w:rFonts w:cs="Arial"/>
          <w:color w:val="000000"/>
          <w:sz w:val="20"/>
          <w:szCs w:val="20"/>
        </w:rPr>
        <w:t>r</w:t>
      </w:r>
      <w:r w:rsidRPr="00DF2975">
        <w:rPr>
          <w:rFonts w:cs="Arial"/>
          <w:color w:val="000000"/>
          <w:spacing w:val="-2"/>
          <w:sz w:val="20"/>
          <w:szCs w:val="20"/>
        </w:rPr>
        <w:t>a</w:t>
      </w:r>
      <w:r w:rsidRPr="00DF2975">
        <w:rPr>
          <w:rFonts w:cs="Arial"/>
          <w:color w:val="000000"/>
          <w:sz w:val="20"/>
          <w:szCs w:val="20"/>
        </w:rPr>
        <w:t>t</w:t>
      </w:r>
      <w:r w:rsidRPr="00DF2975">
        <w:rPr>
          <w:rFonts w:cs="Arial"/>
          <w:color w:val="000000"/>
          <w:spacing w:val="1"/>
          <w:sz w:val="20"/>
          <w:szCs w:val="20"/>
        </w:rPr>
        <w:t>i</w:t>
      </w:r>
      <w:r w:rsidRPr="00DF2975">
        <w:rPr>
          <w:rFonts w:cs="Arial"/>
          <w:color w:val="000000"/>
          <w:spacing w:val="-2"/>
          <w:sz w:val="20"/>
          <w:szCs w:val="20"/>
        </w:rPr>
        <w:t>q</w:t>
      </w:r>
      <w:r w:rsidRPr="00DF2975">
        <w:rPr>
          <w:rFonts w:cs="Arial"/>
          <w:color w:val="000000"/>
          <w:spacing w:val="1"/>
          <w:sz w:val="20"/>
          <w:szCs w:val="20"/>
        </w:rPr>
        <w:t>ue</w:t>
      </w:r>
      <w:r w:rsidRPr="00DF2975">
        <w:rPr>
          <w:rFonts w:cs="Arial"/>
          <w:color w:val="000000"/>
          <w:sz w:val="20"/>
          <w:szCs w:val="20"/>
        </w:rPr>
        <w:t>s</w:t>
      </w:r>
      <w:r w:rsidRPr="00DF2975">
        <w:rPr>
          <w:rFonts w:cs="Arial"/>
          <w:color w:val="000000"/>
          <w:spacing w:val="-8"/>
          <w:sz w:val="20"/>
          <w:szCs w:val="20"/>
        </w:rPr>
        <w:t xml:space="preserve"> </w:t>
      </w:r>
      <w:r w:rsidRPr="00DF2975">
        <w:rPr>
          <w:rFonts w:cs="Arial"/>
          <w:color w:val="000000"/>
          <w:spacing w:val="1"/>
          <w:sz w:val="20"/>
          <w:szCs w:val="20"/>
        </w:rPr>
        <w:t>opé</w:t>
      </w:r>
      <w:r w:rsidRPr="00DF2975">
        <w:rPr>
          <w:rFonts w:cs="Arial"/>
          <w:color w:val="000000"/>
          <w:spacing w:val="-2"/>
          <w:sz w:val="20"/>
          <w:szCs w:val="20"/>
        </w:rPr>
        <w:t>r</w:t>
      </w:r>
      <w:r w:rsidRPr="00DF2975">
        <w:rPr>
          <w:rFonts w:cs="Arial"/>
          <w:color w:val="000000"/>
          <w:spacing w:val="1"/>
          <w:sz w:val="20"/>
          <w:szCs w:val="20"/>
        </w:rPr>
        <w:t>a</w:t>
      </w:r>
      <w:r w:rsidRPr="00DF2975">
        <w:rPr>
          <w:rFonts w:cs="Arial"/>
          <w:color w:val="000000"/>
          <w:sz w:val="20"/>
          <w:szCs w:val="20"/>
        </w:rPr>
        <w:t>t</w:t>
      </w:r>
      <w:r w:rsidRPr="00DF2975">
        <w:rPr>
          <w:rFonts w:cs="Arial"/>
          <w:color w:val="000000"/>
          <w:spacing w:val="-2"/>
          <w:sz w:val="20"/>
          <w:szCs w:val="20"/>
        </w:rPr>
        <w:t>i</w:t>
      </w:r>
      <w:r w:rsidRPr="00DF2975">
        <w:rPr>
          <w:rFonts w:cs="Arial"/>
          <w:color w:val="000000"/>
          <w:spacing w:val="1"/>
          <w:sz w:val="20"/>
          <w:szCs w:val="20"/>
        </w:rPr>
        <w:t>on</w:t>
      </w:r>
      <w:r w:rsidRPr="00DF2975">
        <w:rPr>
          <w:rFonts w:cs="Arial"/>
          <w:color w:val="000000"/>
          <w:spacing w:val="-2"/>
          <w:sz w:val="20"/>
          <w:szCs w:val="20"/>
        </w:rPr>
        <w:t>n</w:t>
      </w:r>
      <w:r w:rsidRPr="00DF2975">
        <w:rPr>
          <w:rFonts w:cs="Arial"/>
          <w:color w:val="000000"/>
          <w:spacing w:val="1"/>
          <w:sz w:val="20"/>
          <w:szCs w:val="20"/>
        </w:rPr>
        <w:t>ell</w:t>
      </w:r>
      <w:r w:rsidRPr="00DF2975">
        <w:rPr>
          <w:rFonts w:cs="Arial"/>
          <w:color w:val="000000"/>
          <w:spacing w:val="-2"/>
          <w:sz w:val="20"/>
          <w:szCs w:val="20"/>
        </w:rPr>
        <w:t>e</w:t>
      </w:r>
      <w:r w:rsidRPr="00DF2975">
        <w:rPr>
          <w:rFonts w:cs="Arial"/>
          <w:color w:val="000000"/>
          <w:sz w:val="20"/>
          <w:szCs w:val="20"/>
        </w:rPr>
        <w:t>s</w:t>
      </w:r>
      <w:r w:rsidRPr="00DF2975">
        <w:rPr>
          <w:rFonts w:cs="Arial"/>
          <w:color w:val="000000"/>
          <w:spacing w:val="-10"/>
          <w:sz w:val="20"/>
          <w:szCs w:val="20"/>
        </w:rPr>
        <w:t xml:space="preserve"> </w:t>
      </w:r>
      <w:r w:rsidRPr="00DF2975">
        <w:rPr>
          <w:rFonts w:cs="Arial"/>
          <w:color w:val="000000"/>
          <w:spacing w:val="-1"/>
          <w:sz w:val="20"/>
          <w:szCs w:val="20"/>
        </w:rPr>
        <w:t>s</w:t>
      </w:r>
      <w:r w:rsidRPr="00DF2975">
        <w:rPr>
          <w:rFonts w:cs="Arial"/>
          <w:color w:val="000000"/>
          <w:spacing w:val="1"/>
          <w:sz w:val="20"/>
          <w:szCs w:val="20"/>
        </w:rPr>
        <w:t>u</w:t>
      </w:r>
      <w:r w:rsidRPr="00DF2975">
        <w:rPr>
          <w:rFonts w:cs="Arial"/>
          <w:color w:val="000000"/>
          <w:sz w:val="20"/>
          <w:szCs w:val="20"/>
        </w:rPr>
        <w:t>r</w:t>
      </w:r>
      <w:r w:rsidRPr="00DF2975">
        <w:rPr>
          <w:rFonts w:cs="Arial"/>
          <w:color w:val="000000"/>
          <w:spacing w:val="-2"/>
          <w:sz w:val="20"/>
          <w:szCs w:val="20"/>
        </w:rPr>
        <w:t>e</w:t>
      </w:r>
      <w:r w:rsidRPr="00DF2975">
        <w:rPr>
          <w:rFonts w:cs="Arial"/>
          <w:color w:val="000000"/>
          <w:sz w:val="20"/>
          <w:szCs w:val="20"/>
        </w:rPr>
        <w:t>s</w:t>
      </w:r>
      <w:r w:rsidRPr="00DF2975">
        <w:rPr>
          <w:rFonts w:cs="Arial"/>
          <w:color w:val="000000"/>
          <w:spacing w:val="-2"/>
          <w:sz w:val="20"/>
          <w:szCs w:val="20"/>
        </w:rPr>
        <w:t xml:space="preserve"> </w:t>
      </w:r>
      <w:r w:rsidRPr="00DF2975">
        <w:rPr>
          <w:rFonts w:cs="Arial"/>
          <w:color w:val="000000"/>
          <w:sz w:val="20"/>
          <w:szCs w:val="20"/>
        </w:rPr>
        <w:t>;</w:t>
      </w:r>
    </w:p>
    <w:p w14:paraId="12B5D52B" w14:textId="77777777" w:rsidR="00917652" w:rsidRPr="00DF2975" w:rsidRDefault="00917652" w:rsidP="007222E2">
      <w:pPr>
        <w:pStyle w:val="Paragraphedeliste"/>
        <w:widowControl w:val="0"/>
        <w:numPr>
          <w:ilvl w:val="1"/>
          <w:numId w:val="25"/>
        </w:numPr>
        <w:autoSpaceDE w:val="0"/>
        <w:autoSpaceDN w:val="0"/>
        <w:adjustRightInd w:val="0"/>
        <w:spacing w:after="0" w:line="360" w:lineRule="auto"/>
        <w:ind w:left="1418" w:right="119" w:hanging="425"/>
        <w:contextualSpacing w:val="0"/>
        <w:jc w:val="both"/>
        <w:rPr>
          <w:rFonts w:cs="Arial"/>
          <w:color w:val="000000"/>
          <w:sz w:val="20"/>
          <w:szCs w:val="20"/>
        </w:rPr>
      </w:pPr>
      <w:r w:rsidRPr="00DF2975">
        <w:rPr>
          <w:rFonts w:cs="Arial"/>
          <w:color w:val="000000"/>
          <w:sz w:val="20"/>
          <w:szCs w:val="20"/>
        </w:rPr>
        <w:t>U</w:t>
      </w:r>
      <w:r w:rsidRPr="00DF2975">
        <w:rPr>
          <w:rFonts w:cs="Arial"/>
          <w:color w:val="000000"/>
          <w:spacing w:val="1"/>
          <w:sz w:val="20"/>
          <w:szCs w:val="20"/>
        </w:rPr>
        <w:t>n</w:t>
      </w:r>
      <w:r w:rsidRPr="00DF2975">
        <w:rPr>
          <w:rFonts w:cs="Arial"/>
          <w:color w:val="000000"/>
          <w:sz w:val="20"/>
          <w:szCs w:val="20"/>
        </w:rPr>
        <w:t>e</w:t>
      </w:r>
      <w:r w:rsidRPr="00DF2975">
        <w:rPr>
          <w:rFonts w:cs="Arial"/>
          <w:color w:val="000000"/>
          <w:spacing w:val="-2"/>
          <w:sz w:val="20"/>
          <w:szCs w:val="20"/>
        </w:rPr>
        <w:t xml:space="preserve"> </w:t>
      </w:r>
      <w:r w:rsidRPr="00DF2975">
        <w:rPr>
          <w:rFonts w:cs="Arial"/>
          <w:color w:val="000000"/>
          <w:spacing w:val="1"/>
          <w:sz w:val="20"/>
          <w:szCs w:val="20"/>
        </w:rPr>
        <w:t>c</w:t>
      </w:r>
      <w:r w:rsidRPr="00DF2975">
        <w:rPr>
          <w:rFonts w:cs="Arial"/>
          <w:color w:val="000000"/>
          <w:spacing w:val="-2"/>
          <w:sz w:val="20"/>
          <w:szCs w:val="20"/>
        </w:rPr>
        <w:t>o</w:t>
      </w:r>
      <w:r w:rsidRPr="00DF2975">
        <w:rPr>
          <w:rFonts w:cs="Arial"/>
          <w:color w:val="000000"/>
          <w:spacing w:val="1"/>
          <w:sz w:val="20"/>
          <w:szCs w:val="20"/>
        </w:rPr>
        <w:t>nn</w:t>
      </w:r>
      <w:r w:rsidRPr="00DF2975">
        <w:rPr>
          <w:rFonts w:cs="Arial"/>
          <w:color w:val="000000"/>
          <w:spacing w:val="-2"/>
          <w:sz w:val="20"/>
          <w:szCs w:val="20"/>
        </w:rPr>
        <w:t>a</w:t>
      </w:r>
      <w:r w:rsidRPr="00DF2975">
        <w:rPr>
          <w:rFonts w:cs="Arial"/>
          <w:color w:val="000000"/>
          <w:spacing w:val="1"/>
          <w:sz w:val="20"/>
          <w:szCs w:val="20"/>
        </w:rPr>
        <w:t>i</w:t>
      </w:r>
      <w:r w:rsidRPr="00DF2975">
        <w:rPr>
          <w:rFonts w:cs="Arial"/>
          <w:color w:val="000000"/>
          <w:spacing w:val="-1"/>
          <w:sz w:val="20"/>
          <w:szCs w:val="20"/>
        </w:rPr>
        <w:t>s</w:t>
      </w:r>
      <w:r w:rsidRPr="00DF2975">
        <w:rPr>
          <w:rFonts w:cs="Arial"/>
          <w:color w:val="000000"/>
          <w:spacing w:val="1"/>
          <w:sz w:val="20"/>
          <w:szCs w:val="20"/>
        </w:rPr>
        <w:t>sa</w:t>
      </w:r>
      <w:r w:rsidRPr="00DF2975">
        <w:rPr>
          <w:rFonts w:cs="Arial"/>
          <w:color w:val="000000"/>
          <w:spacing w:val="-2"/>
          <w:sz w:val="20"/>
          <w:szCs w:val="20"/>
        </w:rPr>
        <w:t>n</w:t>
      </w:r>
      <w:r w:rsidRPr="00DF2975">
        <w:rPr>
          <w:rFonts w:cs="Arial"/>
          <w:color w:val="000000"/>
          <w:spacing w:val="1"/>
          <w:sz w:val="20"/>
          <w:szCs w:val="20"/>
        </w:rPr>
        <w:t>c</w:t>
      </w:r>
      <w:r w:rsidRPr="00DF2975">
        <w:rPr>
          <w:rFonts w:cs="Arial"/>
          <w:color w:val="000000"/>
          <w:sz w:val="20"/>
          <w:szCs w:val="20"/>
        </w:rPr>
        <w:t>e</w:t>
      </w:r>
      <w:r w:rsidRPr="00DF2975">
        <w:rPr>
          <w:rFonts w:cs="Arial"/>
          <w:color w:val="000000"/>
          <w:spacing w:val="-10"/>
          <w:sz w:val="20"/>
          <w:szCs w:val="20"/>
        </w:rPr>
        <w:t xml:space="preserve"> </w:t>
      </w:r>
      <w:r w:rsidRPr="00DF2975">
        <w:rPr>
          <w:rFonts w:cs="Arial"/>
          <w:color w:val="000000"/>
          <w:spacing w:val="1"/>
          <w:sz w:val="20"/>
          <w:szCs w:val="20"/>
        </w:rPr>
        <w:t>e</w:t>
      </w:r>
      <w:r w:rsidRPr="00DF2975">
        <w:rPr>
          <w:rFonts w:cs="Arial"/>
          <w:color w:val="000000"/>
          <w:spacing w:val="-4"/>
          <w:sz w:val="20"/>
          <w:szCs w:val="20"/>
        </w:rPr>
        <w:t>x</w:t>
      </w:r>
      <w:r w:rsidRPr="00DF2975">
        <w:rPr>
          <w:rFonts w:cs="Arial"/>
          <w:color w:val="000000"/>
          <w:spacing w:val="1"/>
          <w:sz w:val="20"/>
          <w:szCs w:val="20"/>
        </w:rPr>
        <w:t>haus</w:t>
      </w:r>
      <w:r w:rsidRPr="00DF2975">
        <w:rPr>
          <w:rFonts w:cs="Arial"/>
          <w:color w:val="000000"/>
          <w:spacing w:val="-2"/>
          <w:sz w:val="20"/>
          <w:szCs w:val="20"/>
        </w:rPr>
        <w:t>t</w:t>
      </w:r>
      <w:r w:rsidRPr="00DF2975">
        <w:rPr>
          <w:rFonts w:cs="Arial"/>
          <w:color w:val="000000"/>
          <w:spacing w:val="1"/>
          <w:sz w:val="20"/>
          <w:szCs w:val="20"/>
        </w:rPr>
        <w:t>i</w:t>
      </w:r>
      <w:r w:rsidRPr="00DF2975">
        <w:rPr>
          <w:rFonts w:cs="Arial"/>
          <w:color w:val="000000"/>
          <w:spacing w:val="-1"/>
          <w:sz w:val="20"/>
          <w:szCs w:val="20"/>
        </w:rPr>
        <w:t>v</w:t>
      </w:r>
      <w:r w:rsidRPr="00DF2975">
        <w:rPr>
          <w:rFonts w:cs="Arial"/>
          <w:color w:val="000000"/>
          <w:sz w:val="20"/>
          <w:szCs w:val="20"/>
        </w:rPr>
        <w:t>e</w:t>
      </w:r>
      <w:r w:rsidRPr="00DF2975">
        <w:rPr>
          <w:rFonts w:cs="Arial"/>
          <w:color w:val="000000"/>
          <w:spacing w:val="-9"/>
          <w:sz w:val="20"/>
          <w:szCs w:val="20"/>
        </w:rPr>
        <w:t xml:space="preserve"> </w:t>
      </w:r>
      <w:r w:rsidRPr="00DF2975">
        <w:rPr>
          <w:rFonts w:cs="Arial"/>
          <w:color w:val="000000"/>
          <w:spacing w:val="1"/>
          <w:sz w:val="20"/>
          <w:szCs w:val="20"/>
        </w:rPr>
        <w:t>dan</w:t>
      </w:r>
      <w:r w:rsidRPr="00DF2975">
        <w:rPr>
          <w:rFonts w:cs="Arial"/>
          <w:color w:val="000000"/>
          <w:sz w:val="20"/>
          <w:szCs w:val="20"/>
        </w:rPr>
        <w:t>s</w:t>
      </w:r>
      <w:r w:rsidRPr="00DF2975">
        <w:rPr>
          <w:rFonts w:cs="Arial"/>
          <w:color w:val="000000"/>
          <w:spacing w:val="-5"/>
          <w:sz w:val="20"/>
          <w:szCs w:val="20"/>
        </w:rPr>
        <w:t xml:space="preserve"> </w:t>
      </w:r>
      <w:r w:rsidRPr="00DF2975">
        <w:rPr>
          <w:rFonts w:cs="Arial"/>
          <w:color w:val="000000"/>
          <w:spacing w:val="1"/>
          <w:sz w:val="20"/>
          <w:szCs w:val="20"/>
        </w:rPr>
        <w:t>l</w:t>
      </w:r>
      <w:r w:rsidRPr="00DF2975">
        <w:rPr>
          <w:rFonts w:cs="Arial"/>
          <w:color w:val="000000"/>
          <w:spacing w:val="-2"/>
          <w:sz w:val="20"/>
          <w:szCs w:val="20"/>
        </w:rPr>
        <w:t>e</w:t>
      </w:r>
      <w:r w:rsidRPr="00DF2975">
        <w:rPr>
          <w:rFonts w:cs="Arial"/>
          <w:color w:val="000000"/>
          <w:sz w:val="20"/>
          <w:szCs w:val="20"/>
        </w:rPr>
        <w:t xml:space="preserve">s </w:t>
      </w:r>
      <w:r w:rsidRPr="00DF2975">
        <w:rPr>
          <w:rFonts w:cs="Arial"/>
          <w:color w:val="000000"/>
          <w:spacing w:val="1"/>
          <w:sz w:val="20"/>
          <w:szCs w:val="20"/>
        </w:rPr>
        <w:t>d</w:t>
      </w:r>
      <w:r w:rsidRPr="00DF2975">
        <w:rPr>
          <w:rFonts w:cs="Arial"/>
          <w:color w:val="000000"/>
          <w:spacing w:val="-2"/>
          <w:sz w:val="20"/>
          <w:szCs w:val="20"/>
        </w:rPr>
        <w:t>o</w:t>
      </w:r>
      <w:r w:rsidRPr="00DF2975">
        <w:rPr>
          <w:rFonts w:cs="Arial"/>
          <w:color w:val="000000"/>
          <w:spacing w:val="1"/>
          <w:sz w:val="20"/>
          <w:szCs w:val="20"/>
        </w:rPr>
        <w:t>m</w:t>
      </w:r>
      <w:r w:rsidRPr="00DF2975">
        <w:rPr>
          <w:rFonts w:cs="Arial"/>
          <w:color w:val="000000"/>
          <w:spacing w:val="-2"/>
          <w:sz w:val="20"/>
          <w:szCs w:val="20"/>
        </w:rPr>
        <w:t>a</w:t>
      </w:r>
      <w:r w:rsidRPr="00DF2975">
        <w:rPr>
          <w:rFonts w:cs="Arial"/>
          <w:color w:val="000000"/>
          <w:spacing w:val="1"/>
          <w:sz w:val="20"/>
          <w:szCs w:val="20"/>
        </w:rPr>
        <w:t>in</w:t>
      </w:r>
      <w:r w:rsidRPr="00DF2975">
        <w:rPr>
          <w:rFonts w:cs="Arial"/>
          <w:color w:val="000000"/>
          <w:spacing w:val="-2"/>
          <w:sz w:val="20"/>
          <w:szCs w:val="20"/>
        </w:rPr>
        <w:t>e</w:t>
      </w:r>
      <w:r w:rsidRPr="00DF2975">
        <w:rPr>
          <w:rFonts w:cs="Arial"/>
          <w:color w:val="000000"/>
          <w:sz w:val="20"/>
          <w:szCs w:val="20"/>
        </w:rPr>
        <w:t>s</w:t>
      </w:r>
      <w:r w:rsidRPr="00DF2975">
        <w:rPr>
          <w:rFonts w:cs="Arial"/>
          <w:color w:val="000000"/>
          <w:spacing w:val="-6"/>
          <w:sz w:val="20"/>
          <w:szCs w:val="20"/>
        </w:rPr>
        <w:t xml:space="preserve"> </w:t>
      </w:r>
      <w:r w:rsidRPr="00DF2975">
        <w:rPr>
          <w:rFonts w:cs="Arial"/>
          <w:color w:val="000000"/>
          <w:spacing w:val="-1"/>
          <w:sz w:val="20"/>
          <w:szCs w:val="20"/>
        </w:rPr>
        <w:t>s</w:t>
      </w:r>
      <w:r w:rsidRPr="00DF2975">
        <w:rPr>
          <w:rFonts w:cs="Arial"/>
          <w:color w:val="000000"/>
          <w:spacing w:val="1"/>
          <w:sz w:val="20"/>
          <w:szCs w:val="20"/>
        </w:rPr>
        <w:t>ui</w:t>
      </w:r>
      <w:r w:rsidRPr="00DF2975">
        <w:rPr>
          <w:rFonts w:cs="Arial"/>
          <w:color w:val="000000"/>
          <w:spacing w:val="-1"/>
          <w:sz w:val="20"/>
          <w:szCs w:val="20"/>
        </w:rPr>
        <w:t>v</w:t>
      </w:r>
      <w:r w:rsidRPr="00DF2975">
        <w:rPr>
          <w:rFonts w:cs="Arial"/>
          <w:color w:val="000000"/>
          <w:spacing w:val="1"/>
          <w:sz w:val="20"/>
          <w:szCs w:val="20"/>
        </w:rPr>
        <w:t>an</w:t>
      </w:r>
      <w:r w:rsidRPr="00DF2975">
        <w:rPr>
          <w:rFonts w:cs="Arial"/>
          <w:color w:val="000000"/>
          <w:spacing w:val="-2"/>
          <w:sz w:val="20"/>
          <w:szCs w:val="20"/>
        </w:rPr>
        <w:t>t</w:t>
      </w:r>
      <w:r w:rsidRPr="00DF2975">
        <w:rPr>
          <w:rFonts w:cs="Arial"/>
          <w:color w:val="000000"/>
          <w:sz w:val="20"/>
          <w:szCs w:val="20"/>
        </w:rPr>
        <w:t>s</w:t>
      </w:r>
      <w:r w:rsidRPr="00DF2975">
        <w:rPr>
          <w:rFonts w:cs="Arial"/>
          <w:color w:val="000000"/>
          <w:spacing w:val="-4"/>
          <w:sz w:val="20"/>
          <w:szCs w:val="20"/>
        </w:rPr>
        <w:t xml:space="preserve"> </w:t>
      </w:r>
      <w:r w:rsidRPr="00DF2975">
        <w:rPr>
          <w:rFonts w:cs="Arial"/>
          <w:color w:val="000000"/>
          <w:sz w:val="20"/>
          <w:szCs w:val="20"/>
        </w:rPr>
        <w:t xml:space="preserve">: </w:t>
      </w:r>
    </w:p>
    <w:p w14:paraId="64BF8AE4" w14:textId="77777777" w:rsidR="00917652" w:rsidRPr="00DF2975" w:rsidRDefault="00391161" w:rsidP="007222E2">
      <w:pPr>
        <w:pStyle w:val="Paragraphedeliste"/>
        <w:widowControl w:val="0"/>
        <w:numPr>
          <w:ilvl w:val="0"/>
          <w:numId w:val="26"/>
        </w:numPr>
        <w:tabs>
          <w:tab w:val="left" w:pos="1843"/>
        </w:tabs>
        <w:autoSpaceDE w:val="0"/>
        <w:autoSpaceDN w:val="0"/>
        <w:adjustRightInd w:val="0"/>
        <w:spacing w:after="0" w:line="360" w:lineRule="auto"/>
        <w:ind w:left="1418" w:firstLine="567"/>
        <w:contextualSpacing w:val="0"/>
        <w:jc w:val="both"/>
        <w:rPr>
          <w:rFonts w:cs="Arial"/>
          <w:sz w:val="20"/>
          <w:szCs w:val="20"/>
        </w:rPr>
      </w:pPr>
      <w:r w:rsidRPr="00DF2975">
        <w:rPr>
          <w:rFonts w:cs="Arial"/>
          <w:spacing w:val="1"/>
          <w:sz w:val="20"/>
          <w:szCs w:val="20"/>
        </w:rPr>
        <w:t xml:space="preserve">  </w:t>
      </w:r>
      <w:r w:rsidR="00F16C63" w:rsidRPr="00DF2975">
        <w:rPr>
          <w:rFonts w:cs="Arial"/>
          <w:sz w:val="20"/>
          <w:szCs w:val="20"/>
        </w:rPr>
        <w:t>l</w:t>
      </w:r>
      <w:r w:rsidR="00145396" w:rsidRPr="00DF2975">
        <w:rPr>
          <w:rFonts w:cs="Arial"/>
          <w:sz w:val="20"/>
          <w:szCs w:val="20"/>
        </w:rPr>
        <w:t>e</w:t>
      </w:r>
      <w:r w:rsidR="00F16C63" w:rsidRPr="00DF2975">
        <w:rPr>
          <w:rFonts w:cs="Arial"/>
          <w:sz w:val="20"/>
          <w:szCs w:val="20"/>
        </w:rPr>
        <w:t xml:space="preserve"> </w:t>
      </w:r>
      <w:r w:rsidR="00145396" w:rsidRPr="00DF2975">
        <w:rPr>
          <w:rFonts w:cs="Arial"/>
          <w:sz w:val="20"/>
          <w:szCs w:val="20"/>
        </w:rPr>
        <w:t xml:space="preserve">RANT 06 PART </w:t>
      </w:r>
      <w:r w:rsidR="00917652" w:rsidRPr="00DF2975">
        <w:rPr>
          <w:rFonts w:cs="Arial"/>
          <w:spacing w:val="-1"/>
          <w:sz w:val="20"/>
          <w:szCs w:val="20"/>
        </w:rPr>
        <w:t>O</w:t>
      </w:r>
      <w:r w:rsidR="00917652" w:rsidRPr="00DF2975">
        <w:rPr>
          <w:rFonts w:cs="Arial"/>
          <w:sz w:val="20"/>
          <w:szCs w:val="20"/>
        </w:rPr>
        <w:t>PS</w:t>
      </w:r>
      <w:r w:rsidR="00E31959" w:rsidRPr="00DF2975">
        <w:rPr>
          <w:rFonts w:cs="Arial"/>
          <w:sz w:val="20"/>
          <w:szCs w:val="20"/>
        </w:rPr>
        <w:t xml:space="preserve"> </w:t>
      </w:r>
      <w:r w:rsidR="00917652" w:rsidRPr="00DF2975">
        <w:rPr>
          <w:rFonts w:cs="Arial"/>
          <w:sz w:val="20"/>
          <w:szCs w:val="20"/>
        </w:rPr>
        <w:t xml:space="preserve">3 </w:t>
      </w:r>
      <w:r w:rsidR="00917652" w:rsidRPr="00DF2975">
        <w:rPr>
          <w:rFonts w:cs="Arial"/>
          <w:spacing w:val="1"/>
          <w:sz w:val="20"/>
          <w:szCs w:val="20"/>
        </w:rPr>
        <w:t>e</w:t>
      </w:r>
      <w:r w:rsidR="00917652" w:rsidRPr="00DF2975">
        <w:rPr>
          <w:rFonts w:cs="Arial"/>
          <w:sz w:val="20"/>
          <w:szCs w:val="20"/>
        </w:rPr>
        <w:t>t t</w:t>
      </w:r>
      <w:r w:rsidR="00917652" w:rsidRPr="00DF2975">
        <w:rPr>
          <w:rFonts w:cs="Arial"/>
          <w:spacing w:val="1"/>
          <w:sz w:val="20"/>
          <w:szCs w:val="20"/>
        </w:rPr>
        <w:t>o</w:t>
      </w:r>
      <w:r w:rsidR="00917652" w:rsidRPr="00DF2975">
        <w:rPr>
          <w:rFonts w:cs="Arial"/>
          <w:spacing w:val="-2"/>
          <w:sz w:val="20"/>
          <w:szCs w:val="20"/>
        </w:rPr>
        <w:t>u</w:t>
      </w:r>
      <w:r w:rsidR="00917652" w:rsidRPr="00DF2975">
        <w:rPr>
          <w:rFonts w:cs="Arial"/>
          <w:sz w:val="20"/>
          <w:szCs w:val="20"/>
        </w:rPr>
        <w:t>te</w:t>
      </w:r>
      <w:r w:rsidR="00917652" w:rsidRPr="00DF2975">
        <w:rPr>
          <w:rFonts w:cs="Arial"/>
          <w:spacing w:val="-2"/>
          <w:sz w:val="20"/>
          <w:szCs w:val="20"/>
        </w:rPr>
        <w:t xml:space="preserve"> </w:t>
      </w:r>
      <w:r w:rsidR="00917652" w:rsidRPr="00DF2975">
        <w:rPr>
          <w:rFonts w:cs="Arial"/>
          <w:spacing w:val="1"/>
          <w:sz w:val="20"/>
          <w:szCs w:val="20"/>
        </w:rPr>
        <w:t>p</w:t>
      </w:r>
      <w:r w:rsidR="00917652" w:rsidRPr="00DF2975">
        <w:rPr>
          <w:rFonts w:cs="Arial"/>
          <w:spacing w:val="-2"/>
          <w:sz w:val="20"/>
          <w:szCs w:val="20"/>
        </w:rPr>
        <w:t>r</w:t>
      </w:r>
      <w:r w:rsidR="00917652" w:rsidRPr="00DF2975">
        <w:rPr>
          <w:rFonts w:cs="Arial"/>
          <w:spacing w:val="1"/>
          <w:sz w:val="20"/>
          <w:szCs w:val="20"/>
        </w:rPr>
        <w:t>oc</w:t>
      </w:r>
      <w:r w:rsidR="00917652" w:rsidRPr="00DF2975">
        <w:rPr>
          <w:rFonts w:cs="Arial"/>
          <w:spacing w:val="-2"/>
          <w:sz w:val="20"/>
          <w:szCs w:val="20"/>
        </w:rPr>
        <w:t>é</w:t>
      </w:r>
      <w:r w:rsidR="00917652" w:rsidRPr="00DF2975">
        <w:rPr>
          <w:rFonts w:cs="Arial"/>
          <w:spacing w:val="1"/>
          <w:sz w:val="20"/>
          <w:szCs w:val="20"/>
        </w:rPr>
        <w:t>du</w:t>
      </w:r>
      <w:r w:rsidR="00917652" w:rsidRPr="00DF2975">
        <w:rPr>
          <w:rFonts w:cs="Arial"/>
          <w:sz w:val="20"/>
          <w:szCs w:val="20"/>
        </w:rPr>
        <w:t>re</w:t>
      </w:r>
      <w:r w:rsidR="00917652" w:rsidRPr="00DF2975">
        <w:rPr>
          <w:rFonts w:cs="Arial"/>
          <w:spacing w:val="-9"/>
          <w:sz w:val="20"/>
          <w:szCs w:val="20"/>
        </w:rPr>
        <w:t xml:space="preserve"> </w:t>
      </w:r>
      <w:r w:rsidR="00917652" w:rsidRPr="00DF2975">
        <w:rPr>
          <w:rFonts w:cs="Arial"/>
          <w:spacing w:val="1"/>
          <w:sz w:val="20"/>
          <w:szCs w:val="20"/>
        </w:rPr>
        <w:t>e</w:t>
      </w:r>
      <w:r w:rsidR="00917652" w:rsidRPr="00DF2975">
        <w:rPr>
          <w:rFonts w:cs="Arial"/>
          <w:sz w:val="20"/>
          <w:szCs w:val="20"/>
        </w:rPr>
        <w:t xml:space="preserve">t </w:t>
      </w:r>
      <w:r w:rsidR="00917652" w:rsidRPr="00DF2975">
        <w:rPr>
          <w:rFonts w:cs="Arial"/>
          <w:spacing w:val="-2"/>
          <w:sz w:val="20"/>
          <w:szCs w:val="20"/>
        </w:rPr>
        <w:t>e</w:t>
      </w:r>
      <w:r w:rsidR="00917652" w:rsidRPr="00DF2975">
        <w:rPr>
          <w:rFonts w:cs="Arial"/>
          <w:spacing w:val="-4"/>
          <w:sz w:val="20"/>
          <w:szCs w:val="20"/>
        </w:rPr>
        <w:t>x</w:t>
      </w:r>
      <w:r w:rsidR="00917652" w:rsidRPr="00DF2975">
        <w:rPr>
          <w:rFonts w:cs="Arial"/>
          <w:spacing w:val="1"/>
          <w:sz w:val="20"/>
          <w:szCs w:val="20"/>
        </w:rPr>
        <w:t>igenc</w:t>
      </w:r>
      <w:r w:rsidR="00917652" w:rsidRPr="00DF2975">
        <w:rPr>
          <w:rFonts w:cs="Arial"/>
          <w:sz w:val="20"/>
          <w:szCs w:val="20"/>
        </w:rPr>
        <w:t>e</w:t>
      </w:r>
      <w:r w:rsidR="00917652" w:rsidRPr="00DF2975">
        <w:rPr>
          <w:rFonts w:cs="Arial"/>
          <w:spacing w:val="-6"/>
          <w:sz w:val="20"/>
          <w:szCs w:val="20"/>
        </w:rPr>
        <w:t xml:space="preserve"> </w:t>
      </w:r>
      <w:r w:rsidR="00917652" w:rsidRPr="00DF2975">
        <w:rPr>
          <w:rFonts w:cs="Arial"/>
          <w:spacing w:val="1"/>
          <w:sz w:val="20"/>
          <w:szCs w:val="20"/>
        </w:rPr>
        <w:t>a</w:t>
      </w:r>
      <w:r w:rsidR="00917652" w:rsidRPr="00DF2975">
        <w:rPr>
          <w:rFonts w:cs="Arial"/>
          <w:spacing w:val="-1"/>
          <w:sz w:val="20"/>
          <w:szCs w:val="20"/>
        </w:rPr>
        <w:t>s</w:t>
      </w:r>
      <w:r w:rsidR="00917652" w:rsidRPr="00DF2975">
        <w:rPr>
          <w:rFonts w:cs="Arial"/>
          <w:spacing w:val="1"/>
          <w:sz w:val="20"/>
          <w:szCs w:val="20"/>
        </w:rPr>
        <w:t>s</w:t>
      </w:r>
      <w:r w:rsidR="00917652" w:rsidRPr="00DF2975">
        <w:rPr>
          <w:rFonts w:cs="Arial"/>
          <w:spacing w:val="-2"/>
          <w:sz w:val="20"/>
          <w:szCs w:val="20"/>
        </w:rPr>
        <w:t>o</w:t>
      </w:r>
      <w:r w:rsidR="00917652" w:rsidRPr="00DF2975">
        <w:rPr>
          <w:rFonts w:cs="Arial"/>
          <w:spacing w:val="1"/>
          <w:sz w:val="20"/>
          <w:szCs w:val="20"/>
        </w:rPr>
        <w:t>ci</w:t>
      </w:r>
      <w:r w:rsidR="00917652" w:rsidRPr="00DF2975">
        <w:rPr>
          <w:rFonts w:cs="Arial"/>
          <w:spacing w:val="-2"/>
          <w:sz w:val="20"/>
          <w:szCs w:val="20"/>
        </w:rPr>
        <w:t>é</w:t>
      </w:r>
      <w:r w:rsidR="00917652" w:rsidRPr="00DF2975">
        <w:rPr>
          <w:rFonts w:cs="Arial"/>
          <w:spacing w:val="1"/>
          <w:sz w:val="20"/>
          <w:szCs w:val="20"/>
        </w:rPr>
        <w:t>es</w:t>
      </w:r>
      <w:r w:rsidR="00917652" w:rsidRPr="00DF2975">
        <w:rPr>
          <w:rFonts w:cs="Arial"/>
          <w:sz w:val="20"/>
          <w:szCs w:val="20"/>
        </w:rPr>
        <w:t>,</w:t>
      </w:r>
    </w:p>
    <w:p w14:paraId="2340367B" w14:textId="77777777" w:rsidR="00917652" w:rsidRPr="00DF2975" w:rsidRDefault="00917652" w:rsidP="007222E2">
      <w:pPr>
        <w:pStyle w:val="Paragraphedeliste"/>
        <w:widowControl w:val="0"/>
        <w:numPr>
          <w:ilvl w:val="0"/>
          <w:numId w:val="26"/>
        </w:numPr>
        <w:tabs>
          <w:tab w:val="left" w:pos="1843"/>
          <w:tab w:val="left" w:pos="1985"/>
          <w:tab w:val="left" w:pos="2127"/>
          <w:tab w:val="left" w:pos="2268"/>
          <w:tab w:val="left" w:pos="2552"/>
        </w:tabs>
        <w:autoSpaceDE w:val="0"/>
        <w:autoSpaceDN w:val="0"/>
        <w:adjustRightInd w:val="0"/>
        <w:spacing w:after="0" w:line="360" w:lineRule="auto"/>
        <w:ind w:left="1418" w:firstLine="567"/>
        <w:contextualSpacing w:val="0"/>
        <w:jc w:val="both"/>
        <w:rPr>
          <w:rFonts w:cs="Arial"/>
          <w:sz w:val="20"/>
          <w:szCs w:val="20"/>
        </w:rPr>
      </w:pPr>
      <w:r w:rsidRPr="00DF2975">
        <w:rPr>
          <w:rFonts w:cs="Arial"/>
          <w:spacing w:val="1"/>
          <w:sz w:val="20"/>
          <w:szCs w:val="20"/>
        </w:rPr>
        <w:t>le</w:t>
      </w:r>
      <w:r w:rsidRPr="00DF2975">
        <w:rPr>
          <w:rFonts w:cs="Arial"/>
          <w:sz w:val="20"/>
          <w:szCs w:val="20"/>
        </w:rPr>
        <w:t>s</w:t>
      </w:r>
      <w:r w:rsidRPr="00DF2975">
        <w:rPr>
          <w:rFonts w:cs="Arial"/>
          <w:spacing w:val="-3"/>
          <w:sz w:val="20"/>
          <w:szCs w:val="20"/>
        </w:rPr>
        <w:t xml:space="preserve"> </w:t>
      </w:r>
      <w:r w:rsidRPr="00DF2975">
        <w:rPr>
          <w:rFonts w:cs="Arial"/>
          <w:spacing w:val="1"/>
          <w:sz w:val="20"/>
          <w:szCs w:val="20"/>
        </w:rPr>
        <w:t>sp</w:t>
      </w:r>
      <w:r w:rsidRPr="00DF2975">
        <w:rPr>
          <w:rFonts w:cs="Arial"/>
          <w:spacing w:val="-2"/>
          <w:sz w:val="20"/>
          <w:szCs w:val="20"/>
        </w:rPr>
        <w:t>é</w:t>
      </w:r>
      <w:r w:rsidRPr="00DF2975">
        <w:rPr>
          <w:rFonts w:cs="Arial"/>
          <w:spacing w:val="1"/>
          <w:sz w:val="20"/>
          <w:szCs w:val="20"/>
        </w:rPr>
        <w:t>ci</w:t>
      </w:r>
      <w:r w:rsidRPr="00DF2975">
        <w:rPr>
          <w:rFonts w:cs="Arial"/>
          <w:spacing w:val="-2"/>
          <w:sz w:val="20"/>
          <w:szCs w:val="20"/>
        </w:rPr>
        <w:t>f</w:t>
      </w:r>
      <w:r w:rsidRPr="00DF2975">
        <w:rPr>
          <w:rFonts w:cs="Arial"/>
          <w:spacing w:val="1"/>
          <w:sz w:val="20"/>
          <w:szCs w:val="20"/>
        </w:rPr>
        <w:t>i</w:t>
      </w:r>
      <w:r w:rsidRPr="00DF2975">
        <w:rPr>
          <w:rFonts w:cs="Arial"/>
          <w:spacing w:val="-1"/>
          <w:sz w:val="20"/>
          <w:szCs w:val="20"/>
        </w:rPr>
        <w:t>c</w:t>
      </w:r>
      <w:r w:rsidRPr="00DF2975">
        <w:rPr>
          <w:rFonts w:cs="Arial"/>
          <w:spacing w:val="1"/>
          <w:sz w:val="20"/>
          <w:szCs w:val="20"/>
        </w:rPr>
        <w:t>a</w:t>
      </w:r>
      <w:r w:rsidRPr="00DF2975">
        <w:rPr>
          <w:rFonts w:cs="Arial"/>
          <w:sz w:val="20"/>
          <w:szCs w:val="20"/>
        </w:rPr>
        <w:t>t</w:t>
      </w:r>
      <w:r w:rsidRPr="00DF2975">
        <w:rPr>
          <w:rFonts w:cs="Arial"/>
          <w:spacing w:val="1"/>
          <w:sz w:val="20"/>
          <w:szCs w:val="20"/>
        </w:rPr>
        <w:t>i</w:t>
      </w:r>
      <w:r w:rsidRPr="00DF2975">
        <w:rPr>
          <w:rFonts w:cs="Arial"/>
          <w:spacing w:val="-2"/>
          <w:sz w:val="20"/>
          <w:szCs w:val="20"/>
        </w:rPr>
        <w:t>o</w:t>
      </w:r>
      <w:r w:rsidRPr="00DF2975">
        <w:rPr>
          <w:rFonts w:cs="Arial"/>
          <w:spacing w:val="1"/>
          <w:sz w:val="20"/>
          <w:szCs w:val="20"/>
        </w:rPr>
        <w:t>n</w:t>
      </w:r>
      <w:r w:rsidRPr="00DF2975">
        <w:rPr>
          <w:rFonts w:cs="Arial"/>
          <w:sz w:val="20"/>
          <w:szCs w:val="20"/>
        </w:rPr>
        <w:t>s</w:t>
      </w:r>
      <w:r w:rsidRPr="00DF2975">
        <w:rPr>
          <w:rFonts w:cs="Arial"/>
          <w:spacing w:val="-11"/>
          <w:sz w:val="20"/>
          <w:szCs w:val="20"/>
        </w:rPr>
        <w:t xml:space="preserve"> </w:t>
      </w:r>
      <w:r w:rsidRPr="00DF2975">
        <w:rPr>
          <w:rFonts w:cs="Arial"/>
          <w:spacing w:val="1"/>
          <w:sz w:val="20"/>
          <w:szCs w:val="20"/>
        </w:rPr>
        <w:t>opé</w:t>
      </w:r>
      <w:r w:rsidRPr="00DF2975">
        <w:rPr>
          <w:rFonts w:cs="Arial"/>
          <w:sz w:val="20"/>
          <w:szCs w:val="20"/>
        </w:rPr>
        <w:t>r</w:t>
      </w:r>
      <w:r w:rsidRPr="00DF2975">
        <w:rPr>
          <w:rFonts w:cs="Arial"/>
          <w:spacing w:val="-2"/>
          <w:sz w:val="20"/>
          <w:szCs w:val="20"/>
        </w:rPr>
        <w:t>a</w:t>
      </w:r>
      <w:r w:rsidRPr="00DF2975">
        <w:rPr>
          <w:rFonts w:cs="Arial"/>
          <w:sz w:val="20"/>
          <w:szCs w:val="20"/>
        </w:rPr>
        <w:t>t</w:t>
      </w:r>
      <w:r w:rsidRPr="00DF2975">
        <w:rPr>
          <w:rFonts w:cs="Arial"/>
          <w:spacing w:val="1"/>
          <w:sz w:val="20"/>
          <w:szCs w:val="20"/>
        </w:rPr>
        <w:t>i</w:t>
      </w:r>
      <w:r w:rsidRPr="00DF2975">
        <w:rPr>
          <w:rFonts w:cs="Arial"/>
          <w:spacing w:val="-2"/>
          <w:sz w:val="20"/>
          <w:szCs w:val="20"/>
        </w:rPr>
        <w:t>o</w:t>
      </w:r>
      <w:r w:rsidRPr="00DF2975">
        <w:rPr>
          <w:rFonts w:cs="Arial"/>
          <w:spacing w:val="1"/>
          <w:sz w:val="20"/>
          <w:szCs w:val="20"/>
        </w:rPr>
        <w:t>nn</w:t>
      </w:r>
      <w:r w:rsidRPr="00DF2975">
        <w:rPr>
          <w:rFonts w:cs="Arial"/>
          <w:spacing w:val="-2"/>
          <w:sz w:val="20"/>
          <w:szCs w:val="20"/>
        </w:rPr>
        <w:t>e</w:t>
      </w:r>
      <w:r w:rsidRPr="00DF2975">
        <w:rPr>
          <w:rFonts w:cs="Arial"/>
          <w:spacing w:val="1"/>
          <w:sz w:val="20"/>
          <w:szCs w:val="20"/>
        </w:rPr>
        <w:t>l</w:t>
      </w:r>
      <w:r w:rsidRPr="00DF2975">
        <w:rPr>
          <w:rFonts w:cs="Arial"/>
          <w:spacing w:val="-2"/>
          <w:sz w:val="20"/>
          <w:szCs w:val="20"/>
        </w:rPr>
        <w:t>l</w:t>
      </w:r>
      <w:r w:rsidRPr="00DF2975">
        <w:rPr>
          <w:rFonts w:cs="Arial"/>
          <w:spacing w:val="1"/>
          <w:sz w:val="20"/>
          <w:szCs w:val="20"/>
        </w:rPr>
        <w:t>e</w:t>
      </w:r>
      <w:r w:rsidRPr="00DF2975">
        <w:rPr>
          <w:rFonts w:cs="Arial"/>
          <w:sz w:val="20"/>
          <w:szCs w:val="20"/>
        </w:rPr>
        <w:t>s</w:t>
      </w:r>
      <w:r w:rsidRPr="00DF2975">
        <w:rPr>
          <w:rFonts w:cs="Arial"/>
          <w:spacing w:val="-10"/>
          <w:sz w:val="20"/>
          <w:szCs w:val="20"/>
        </w:rPr>
        <w:t xml:space="preserve"> </w:t>
      </w:r>
      <w:r w:rsidRPr="00DF2975">
        <w:rPr>
          <w:rFonts w:cs="Arial"/>
          <w:spacing w:val="-2"/>
          <w:sz w:val="20"/>
          <w:szCs w:val="20"/>
        </w:rPr>
        <w:t>d</w:t>
      </w:r>
      <w:r w:rsidRPr="00DF2975">
        <w:rPr>
          <w:rFonts w:cs="Arial"/>
          <w:sz w:val="20"/>
          <w:szCs w:val="20"/>
        </w:rPr>
        <w:t>u</w:t>
      </w:r>
      <w:r w:rsidRPr="00DF2975">
        <w:rPr>
          <w:rFonts w:cs="Arial"/>
          <w:spacing w:val="-1"/>
          <w:sz w:val="20"/>
          <w:szCs w:val="20"/>
        </w:rPr>
        <w:t xml:space="preserve"> </w:t>
      </w:r>
      <w:r w:rsidRPr="00DF2975">
        <w:rPr>
          <w:rFonts w:cs="Arial"/>
          <w:spacing w:val="1"/>
          <w:sz w:val="20"/>
          <w:szCs w:val="20"/>
        </w:rPr>
        <w:t>dé</w:t>
      </w:r>
      <w:r w:rsidRPr="00DF2975">
        <w:rPr>
          <w:rFonts w:cs="Arial"/>
          <w:spacing w:val="-2"/>
          <w:sz w:val="20"/>
          <w:szCs w:val="20"/>
        </w:rPr>
        <w:t>t</w:t>
      </w:r>
      <w:r w:rsidRPr="00DF2975">
        <w:rPr>
          <w:rFonts w:cs="Arial"/>
          <w:spacing w:val="1"/>
          <w:sz w:val="20"/>
          <w:szCs w:val="20"/>
        </w:rPr>
        <w:t>en</w:t>
      </w:r>
      <w:r w:rsidRPr="00DF2975">
        <w:rPr>
          <w:rFonts w:cs="Arial"/>
          <w:sz w:val="20"/>
          <w:szCs w:val="20"/>
        </w:rPr>
        <w:t>t</w:t>
      </w:r>
      <w:r w:rsidRPr="00DF2975">
        <w:rPr>
          <w:rFonts w:cs="Arial"/>
          <w:spacing w:val="-2"/>
          <w:sz w:val="20"/>
          <w:szCs w:val="20"/>
        </w:rPr>
        <w:t>e</w:t>
      </w:r>
      <w:r w:rsidRPr="00DF2975">
        <w:rPr>
          <w:rFonts w:cs="Arial"/>
          <w:spacing w:val="1"/>
          <w:sz w:val="20"/>
          <w:szCs w:val="20"/>
        </w:rPr>
        <w:t>u</w:t>
      </w:r>
      <w:r w:rsidRPr="00DF2975">
        <w:rPr>
          <w:rFonts w:cs="Arial"/>
          <w:sz w:val="20"/>
          <w:szCs w:val="20"/>
        </w:rPr>
        <w:t>r</w:t>
      </w:r>
      <w:r w:rsidRPr="00DF2975">
        <w:rPr>
          <w:rFonts w:cs="Arial"/>
          <w:spacing w:val="-6"/>
          <w:sz w:val="20"/>
          <w:szCs w:val="20"/>
        </w:rPr>
        <w:t xml:space="preserve"> </w:t>
      </w:r>
      <w:r w:rsidRPr="00DF2975">
        <w:rPr>
          <w:rFonts w:cs="Arial"/>
          <w:spacing w:val="-2"/>
          <w:sz w:val="20"/>
          <w:szCs w:val="20"/>
        </w:rPr>
        <w:t>d</w:t>
      </w:r>
      <w:r w:rsidRPr="00DF2975">
        <w:rPr>
          <w:rFonts w:cs="Arial"/>
          <w:sz w:val="20"/>
          <w:szCs w:val="20"/>
        </w:rPr>
        <w:t>u</w:t>
      </w:r>
      <w:r w:rsidRPr="00DF2975">
        <w:rPr>
          <w:rFonts w:cs="Arial"/>
          <w:spacing w:val="-1"/>
          <w:sz w:val="20"/>
          <w:szCs w:val="20"/>
        </w:rPr>
        <w:t xml:space="preserve"> </w:t>
      </w:r>
      <w:r w:rsidRPr="00DF2975">
        <w:rPr>
          <w:rFonts w:cs="Arial"/>
          <w:w w:val="99"/>
          <w:sz w:val="20"/>
          <w:szCs w:val="20"/>
        </w:rPr>
        <w:t>PEA</w:t>
      </w:r>
      <w:r w:rsidRPr="00DF2975">
        <w:rPr>
          <w:rFonts w:cs="Arial"/>
          <w:sz w:val="20"/>
          <w:szCs w:val="20"/>
        </w:rPr>
        <w:t>,</w:t>
      </w:r>
    </w:p>
    <w:p w14:paraId="7176C481" w14:textId="77777777" w:rsidR="00917652" w:rsidRPr="00DF2975" w:rsidRDefault="00917652" w:rsidP="007222E2">
      <w:pPr>
        <w:pStyle w:val="Paragraphedeliste"/>
        <w:widowControl w:val="0"/>
        <w:numPr>
          <w:ilvl w:val="0"/>
          <w:numId w:val="26"/>
        </w:numPr>
        <w:tabs>
          <w:tab w:val="left" w:pos="1843"/>
          <w:tab w:val="left" w:pos="2268"/>
        </w:tabs>
        <w:autoSpaceDE w:val="0"/>
        <w:autoSpaceDN w:val="0"/>
        <w:adjustRightInd w:val="0"/>
        <w:spacing w:after="0" w:line="360" w:lineRule="auto"/>
        <w:ind w:left="1418" w:firstLine="567"/>
        <w:contextualSpacing w:val="0"/>
        <w:jc w:val="both"/>
        <w:rPr>
          <w:rFonts w:cs="Arial"/>
          <w:color w:val="000000"/>
          <w:sz w:val="20"/>
          <w:szCs w:val="20"/>
        </w:rPr>
      </w:pPr>
      <w:r w:rsidRPr="00DF2975">
        <w:rPr>
          <w:rFonts w:cs="Arial"/>
          <w:spacing w:val="1"/>
          <w:sz w:val="20"/>
          <w:szCs w:val="20"/>
        </w:rPr>
        <w:t>le</w:t>
      </w:r>
      <w:r w:rsidRPr="00DF2975">
        <w:rPr>
          <w:rFonts w:cs="Arial"/>
          <w:sz w:val="20"/>
          <w:szCs w:val="20"/>
        </w:rPr>
        <w:t>s</w:t>
      </w:r>
      <w:r w:rsidRPr="00DF2975">
        <w:rPr>
          <w:rFonts w:cs="Arial"/>
          <w:spacing w:val="-3"/>
          <w:sz w:val="20"/>
          <w:szCs w:val="20"/>
        </w:rPr>
        <w:t xml:space="preserve"> </w:t>
      </w:r>
      <w:r w:rsidRPr="00DF2975">
        <w:rPr>
          <w:rFonts w:cs="Arial"/>
          <w:spacing w:val="1"/>
          <w:sz w:val="20"/>
          <w:szCs w:val="20"/>
        </w:rPr>
        <w:t>pa</w:t>
      </w:r>
      <w:r w:rsidRPr="00DF2975">
        <w:rPr>
          <w:rFonts w:cs="Arial"/>
          <w:sz w:val="20"/>
          <w:szCs w:val="20"/>
        </w:rPr>
        <w:t>rt</w:t>
      </w:r>
      <w:r w:rsidRPr="00DF2975">
        <w:rPr>
          <w:rFonts w:cs="Arial"/>
          <w:spacing w:val="-2"/>
          <w:sz w:val="20"/>
          <w:szCs w:val="20"/>
        </w:rPr>
        <w:t>i</w:t>
      </w:r>
      <w:r w:rsidRPr="00DF2975">
        <w:rPr>
          <w:rFonts w:cs="Arial"/>
          <w:spacing w:val="1"/>
          <w:sz w:val="20"/>
          <w:szCs w:val="20"/>
        </w:rPr>
        <w:t>e</w:t>
      </w:r>
      <w:r w:rsidRPr="00DF2975">
        <w:rPr>
          <w:rFonts w:cs="Arial"/>
          <w:sz w:val="20"/>
          <w:szCs w:val="20"/>
        </w:rPr>
        <w:t>s</w:t>
      </w:r>
      <w:r w:rsidRPr="00DF2975">
        <w:rPr>
          <w:rFonts w:cs="Arial"/>
          <w:spacing w:val="-6"/>
          <w:sz w:val="20"/>
          <w:szCs w:val="20"/>
        </w:rPr>
        <w:t xml:space="preserve"> </w:t>
      </w:r>
      <w:r w:rsidRPr="00DF2975">
        <w:rPr>
          <w:rFonts w:cs="Arial"/>
          <w:spacing w:val="1"/>
          <w:sz w:val="20"/>
          <w:szCs w:val="20"/>
        </w:rPr>
        <w:t>pe</w:t>
      </w:r>
      <w:r w:rsidRPr="00DF2975">
        <w:rPr>
          <w:rFonts w:cs="Arial"/>
          <w:sz w:val="20"/>
          <w:szCs w:val="20"/>
        </w:rPr>
        <w:t>rt</w:t>
      </w:r>
      <w:r w:rsidRPr="00DF2975">
        <w:rPr>
          <w:rFonts w:cs="Arial"/>
          <w:spacing w:val="-2"/>
          <w:sz w:val="20"/>
          <w:szCs w:val="20"/>
        </w:rPr>
        <w:t>i</w:t>
      </w:r>
      <w:r w:rsidRPr="00DF2975">
        <w:rPr>
          <w:rFonts w:cs="Arial"/>
          <w:spacing w:val="1"/>
          <w:sz w:val="20"/>
          <w:szCs w:val="20"/>
        </w:rPr>
        <w:t>ne</w:t>
      </w:r>
      <w:r w:rsidRPr="00DF2975">
        <w:rPr>
          <w:rFonts w:cs="Arial"/>
          <w:spacing w:val="-2"/>
          <w:sz w:val="20"/>
          <w:szCs w:val="20"/>
        </w:rPr>
        <w:t>n</w:t>
      </w:r>
      <w:r w:rsidRPr="00DF2975">
        <w:rPr>
          <w:rFonts w:cs="Arial"/>
          <w:sz w:val="20"/>
          <w:szCs w:val="20"/>
        </w:rPr>
        <w:t>t</w:t>
      </w:r>
      <w:r w:rsidRPr="00DF2975">
        <w:rPr>
          <w:rFonts w:cs="Arial"/>
          <w:spacing w:val="1"/>
          <w:sz w:val="20"/>
          <w:szCs w:val="20"/>
        </w:rPr>
        <w:t>e</w:t>
      </w:r>
      <w:r w:rsidRPr="00DF2975">
        <w:rPr>
          <w:rFonts w:cs="Arial"/>
          <w:sz w:val="20"/>
          <w:szCs w:val="20"/>
        </w:rPr>
        <w:t>s</w:t>
      </w:r>
      <w:r w:rsidRPr="00DF2975">
        <w:rPr>
          <w:rFonts w:cs="Arial"/>
          <w:color w:val="000000"/>
          <w:spacing w:val="-9"/>
          <w:sz w:val="20"/>
          <w:szCs w:val="20"/>
        </w:rPr>
        <w:t xml:space="preserve"> </w:t>
      </w:r>
      <w:r w:rsidRPr="00DF2975">
        <w:rPr>
          <w:rFonts w:cs="Arial"/>
          <w:color w:val="000000"/>
          <w:spacing w:val="1"/>
          <w:sz w:val="20"/>
          <w:szCs w:val="20"/>
        </w:rPr>
        <w:t>d</w:t>
      </w:r>
      <w:r w:rsidRPr="00DF2975">
        <w:rPr>
          <w:rFonts w:cs="Arial"/>
          <w:color w:val="000000"/>
          <w:sz w:val="20"/>
          <w:szCs w:val="20"/>
        </w:rPr>
        <w:t>u</w:t>
      </w:r>
      <w:r w:rsidRPr="00DF2975">
        <w:rPr>
          <w:rFonts w:cs="Arial"/>
          <w:color w:val="000000"/>
          <w:spacing w:val="-3"/>
          <w:sz w:val="20"/>
          <w:szCs w:val="20"/>
        </w:rPr>
        <w:t xml:space="preserve"> </w:t>
      </w:r>
      <w:r w:rsidRPr="00DF2975">
        <w:rPr>
          <w:rFonts w:cs="Arial"/>
          <w:color w:val="000000"/>
          <w:spacing w:val="1"/>
          <w:sz w:val="20"/>
          <w:szCs w:val="20"/>
        </w:rPr>
        <w:t>ma</w:t>
      </w:r>
      <w:r w:rsidRPr="00DF2975">
        <w:rPr>
          <w:rFonts w:cs="Arial"/>
          <w:color w:val="000000"/>
          <w:spacing w:val="-2"/>
          <w:sz w:val="20"/>
          <w:szCs w:val="20"/>
        </w:rPr>
        <w:t>n</w:t>
      </w:r>
      <w:r w:rsidRPr="00DF2975">
        <w:rPr>
          <w:rFonts w:cs="Arial"/>
          <w:color w:val="000000"/>
          <w:spacing w:val="1"/>
          <w:sz w:val="20"/>
          <w:szCs w:val="20"/>
        </w:rPr>
        <w:t>ue</w:t>
      </w:r>
      <w:r w:rsidRPr="00DF2975">
        <w:rPr>
          <w:rFonts w:cs="Arial"/>
          <w:color w:val="000000"/>
          <w:sz w:val="20"/>
          <w:szCs w:val="20"/>
        </w:rPr>
        <w:t>l</w:t>
      </w:r>
      <w:r w:rsidRPr="00DF2975">
        <w:rPr>
          <w:rFonts w:cs="Arial"/>
          <w:color w:val="000000"/>
          <w:spacing w:val="-5"/>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Pr="00DF2975">
        <w:rPr>
          <w:rFonts w:cs="Arial"/>
          <w:color w:val="000000"/>
          <w:spacing w:val="1"/>
          <w:sz w:val="20"/>
          <w:szCs w:val="20"/>
        </w:rPr>
        <w:t>e</w:t>
      </w:r>
      <w:r w:rsidRPr="00DF2975">
        <w:rPr>
          <w:rFonts w:cs="Arial"/>
          <w:color w:val="000000"/>
          <w:spacing w:val="-4"/>
          <w:sz w:val="20"/>
          <w:szCs w:val="20"/>
        </w:rPr>
        <w:t>x</w:t>
      </w:r>
      <w:r w:rsidRPr="00DF2975">
        <w:rPr>
          <w:rFonts w:cs="Arial"/>
          <w:color w:val="000000"/>
          <w:spacing w:val="1"/>
          <w:sz w:val="20"/>
          <w:szCs w:val="20"/>
        </w:rPr>
        <w:t>ploi</w:t>
      </w:r>
      <w:r w:rsidRPr="00DF2975">
        <w:rPr>
          <w:rFonts w:cs="Arial"/>
          <w:color w:val="000000"/>
          <w:spacing w:val="-2"/>
          <w:sz w:val="20"/>
          <w:szCs w:val="20"/>
        </w:rPr>
        <w:t>t</w:t>
      </w:r>
      <w:r w:rsidRPr="00DF2975">
        <w:rPr>
          <w:rFonts w:cs="Arial"/>
          <w:color w:val="000000"/>
          <w:spacing w:val="1"/>
          <w:sz w:val="20"/>
          <w:szCs w:val="20"/>
        </w:rPr>
        <w:t>a</w:t>
      </w:r>
      <w:r w:rsidRPr="00DF2975">
        <w:rPr>
          <w:rFonts w:cs="Arial"/>
          <w:color w:val="000000"/>
          <w:sz w:val="20"/>
          <w:szCs w:val="20"/>
        </w:rPr>
        <w:t>t</w:t>
      </w:r>
      <w:r w:rsidRPr="00DF2975">
        <w:rPr>
          <w:rFonts w:cs="Arial"/>
          <w:color w:val="000000"/>
          <w:spacing w:val="1"/>
          <w:sz w:val="20"/>
          <w:szCs w:val="20"/>
        </w:rPr>
        <w:t>i</w:t>
      </w:r>
      <w:r w:rsidRPr="00DF2975">
        <w:rPr>
          <w:rFonts w:cs="Arial"/>
          <w:color w:val="000000"/>
          <w:spacing w:val="-2"/>
          <w:sz w:val="20"/>
          <w:szCs w:val="20"/>
        </w:rPr>
        <w:t>o</w:t>
      </w:r>
      <w:r w:rsidRPr="00DF2975">
        <w:rPr>
          <w:rFonts w:cs="Arial"/>
          <w:color w:val="000000"/>
          <w:sz w:val="20"/>
          <w:szCs w:val="20"/>
        </w:rPr>
        <w:t>n</w:t>
      </w:r>
      <w:r w:rsidRPr="00DF2975">
        <w:rPr>
          <w:rFonts w:cs="Arial"/>
          <w:color w:val="000000"/>
          <w:spacing w:val="-8"/>
          <w:sz w:val="20"/>
          <w:szCs w:val="20"/>
        </w:rPr>
        <w:t xml:space="preserve"> </w:t>
      </w:r>
      <w:r w:rsidRPr="00DF2975">
        <w:rPr>
          <w:rFonts w:cs="Arial"/>
          <w:color w:val="000000"/>
          <w:spacing w:val="1"/>
          <w:sz w:val="20"/>
          <w:szCs w:val="20"/>
        </w:rPr>
        <w:t>d</w:t>
      </w:r>
      <w:r w:rsidRPr="00DF2975">
        <w:rPr>
          <w:rFonts w:cs="Arial"/>
          <w:color w:val="000000"/>
          <w:sz w:val="20"/>
          <w:szCs w:val="20"/>
        </w:rPr>
        <w:t>u</w:t>
      </w:r>
      <w:r w:rsidRPr="00DF2975">
        <w:rPr>
          <w:rFonts w:cs="Arial"/>
          <w:color w:val="000000"/>
          <w:spacing w:val="-3"/>
          <w:sz w:val="20"/>
          <w:szCs w:val="20"/>
        </w:rPr>
        <w:t xml:space="preserve"> </w:t>
      </w:r>
      <w:r w:rsidRPr="00DF2975">
        <w:rPr>
          <w:rFonts w:cs="Arial"/>
          <w:color w:val="000000"/>
          <w:spacing w:val="1"/>
          <w:sz w:val="20"/>
          <w:szCs w:val="20"/>
        </w:rPr>
        <w:t>dé</w:t>
      </w:r>
      <w:r w:rsidRPr="00DF2975">
        <w:rPr>
          <w:rFonts w:cs="Arial"/>
          <w:color w:val="000000"/>
          <w:spacing w:val="-2"/>
          <w:sz w:val="20"/>
          <w:szCs w:val="20"/>
        </w:rPr>
        <w:t>t</w:t>
      </w:r>
      <w:r w:rsidRPr="00DF2975">
        <w:rPr>
          <w:rFonts w:cs="Arial"/>
          <w:color w:val="000000"/>
          <w:spacing w:val="1"/>
          <w:sz w:val="20"/>
          <w:szCs w:val="20"/>
        </w:rPr>
        <w:t>en</w:t>
      </w:r>
      <w:r w:rsidRPr="00DF2975">
        <w:rPr>
          <w:rFonts w:cs="Arial"/>
          <w:color w:val="000000"/>
          <w:sz w:val="20"/>
          <w:szCs w:val="20"/>
        </w:rPr>
        <w:t>t</w:t>
      </w:r>
      <w:r w:rsidRPr="00DF2975">
        <w:rPr>
          <w:rFonts w:cs="Arial"/>
          <w:color w:val="000000"/>
          <w:spacing w:val="-2"/>
          <w:sz w:val="20"/>
          <w:szCs w:val="20"/>
        </w:rPr>
        <w:t>e</w:t>
      </w:r>
      <w:r w:rsidRPr="00DF2975">
        <w:rPr>
          <w:rFonts w:cs="Arial"/>
          <w:color w:val="000000"/>
          <w:spacing w:val="1"/>
          <w:sz w:val="20"/>
          <w:szCs w:val="20"/>
        </w:rPr>
        <w:t>u</w:t>
      </w:r>
      <w:r w:rsidRPr="00DF2975">
        <w:rPr>
          <w:rFonts w:cs="Arial"/>
          <w:color w:val="000000"/>
          <w:sz w:val="20"/>
          <w:szCs w:val="20"/>
        </w:rPr>
        <w:t>r</w:t>
      </w:r>
      <w:r w:rsidRPr="00DF2975">
        <w:rPr>
          <w:rFonts w:cs="Arial"/>
          <w:color w:val="000000"/>
          <w:spacing w:val="-9"/>
          <w:sz w:val="20"/>
          <w:szCs w:val="20"/>
        </w:rPr>
        <w:t xml:space="preserve"> </w:t>
      </w:r>
      <w:r w:rsidRPr="00DF2975">
        <w:rPr>
          <w:rFonts w:cs="Arial"/>
          <w:color w:val="000000"/>
          <w:spacing w:val="1"/>
          <w:sz w:val="20"/>
          <w:szCs w:val="20"/>
        </w:rPr>
        <w:t>d</w:t>
      </w:r>
      <w:r w:rsidRPr="00DF2975">
        <w:rPr>
          <w:rFonts w:cs="Arial"/>
          <w:color w:val="000000"/>
          <w:sz w:val="20"/>
          <w:szCs w:val="20"/>
        </w:rPr>
        <w:t>u</w:t>
      </w:r>
      <w:r w:rsidRPr="00DF2975">
        <w:rPr>
          <w:rFonts w:cs="Arial"/>
          <w:color w:val="000000"/>
          <w:spacing w:val="-1"/>
          <w:sz w:val="20"/>
          <w:szCs w:val="20"/>
        </w:rPr>
        <w:t xml:space="preserve"> </w:t>
      </w:r>
      <w:r w:rsidRPr="00DF2975">
        <w:rPr>
          <w:rFonts w:cs="Arial"/>
          <w:color w:val="000000"/>
          <w:sz w:val="20"/>
          <w:szCs w:val="20"/>
        </w:rPr>
        <w:t xml:space="preserve">PEA. </w:t>
      </w:r>
    </w:p>
    <w:p w14:paraId="745D6F10" w14:textId="77777777" w:rsidR="00917652" w:rsidRPr="00DF2975" w:rsidRDefault="00917652" w:rsidP="007222E2">
      <w:pPr>
        <w:pStyle w:val="Paragraphedeliste"/>
        <w:widowControl w:val="0"/>
        <w:numPr>
          <w:ilvl w:val="1"/>
          <w:numId w:val="25"/>
        </w:numPr>
        <w:autoSpaceDE w:val="0"/>
        <w:autoSpaceDN w:val="0"/>
        <w:adjustRightInd w:val="0"/>
        <w:spacing w:after="0" w:line="360" w:lineRule="auto"/>
        <w:ind w:left="1418" w:right="119" w:hanging="425"/>
        <w:contextualSpacing w:val="0"/>
        <w:jc w:val="both"/>
        <w:rPr>
          <w:rFonts w:cs="Arial"/>
          <w:color w:val="000000"/>
          <w:sz w:val="20"/>
          <w:szCs w:val="20"/>
        </w:rPr>
      </w:pPr>
      <w:r w:rsidRPr="00DF2975">
        <w:rPr>
          <w:rFonts w:cs="Arial"/>
          <w:color w:val="000000"/>
          <w:sz w:val="20"/>
          <w:szCs w:val="20"/>
        </w:rPr>
        <w:t>Une connaissance des systèmes qualité ;</w:t>
      </w:r>
    </w:p>
    <w:p w14:paraId="3F7AAFB9" w14:textId="77777777" w:rsidR="00917652" w:rsidRPr="00DF2975" w:rsidRDefault="00917652" w:rsidP="007222E2">
      <w:pPr>
        <w:pStyle w:val="Paragraphedeliste"/>
        <w:widowControl w:val="0"/>
        <w:numPr>
          <w:ilvl w:val="1"/>
          <w:numId w:val="25"/>
        </w:numPr>
        <w:autoSpaceDE w:val="0"/>
        <w:autoSpaceDN w:val="0"/>
        <w:adjustRightInd w:val="0"/>
        <w:spacing w:after="0" w:line="360" w:lineRule="auto"/>
        <w:ind w:left="1418" w:right="119" w:hanging="425"/>
        <w:contextualSpacing w:val="0"/>
        <w:jc w:val="both"/>
        <w:rPr>
          <w:rFonts w:cs="Arial"/>
          <w:color w:val="000000"/>
          <w:sz w:val="20"/>
          <w:szCs w:val="20"/>
        </w:rPr>
      </w:pPr>
      <w:r w:rsidRPr="00DF2975">
        <w:rPr>
          <w:rFonts w:cs="Arial"/>
          <w:color w:val="000000"/>
          <w:sz w:val="20"/>
          <w:szCs w:val="20"/>
        </w:rPr>
        <w:t>Une expérience d'encadrement appropriée dans une organisation comparable ; et</w:t>
      </w:r>
    </w:p>
    <w:p w14:paraId="60B4303C" w14:textId="77777777" w:rsidR="00917652" w:rsidRDefault="00917652" w:rsidP="007222E2">
      <w:pPr>
        <w:pStyle w:val="Paragraphedeliste"/>
        <w:widowControl w:val="0"/>
        <w:numPr>
          <w:ilvl w:val="1"/>
          <w:numId w:val="25"/>
        </w:numPr>
        <w:autoSpaceDE w:val="0"/>
        <w:autoSpaceDN w:val="0"/>
        <w:adjustRightInd w:val="0"/>
        <w:spacing w:after="0" w:line="360" w:lineRule="auto"/>
        <w:ind w:left="1418" w:right="119" w:hanging="425"/>
        <w:contextualSpacing w:val="0"/>
        <w:jc w:val="both"/>
        <w:rPr>
          <w:rFonts w:cs="Arial"/>
          <w:color w:val="000000"/>
          <w:sz w:val="20"/>
          <w:szCs w:val="20"/>
        </w:rPr>
      </w:pPr>
      <w:r w:rsidRPr="00DF2975">
        <w:rPr>
          <w:rFonts w:cs="Arial"/>
          <w:color w:val="000000"/>
          <w:sz w:val="20"/>
          <w:szCs w:val="20"/>
        </w:rPr>
        <w:t>5</w:t>
      </w:r>
      <w:r w:rsidRPr="00DF2975">
        <w:rPr>
          <w:rFonts w:cs="Arial"/>
          <w:color w:val="000000"/>
          <w:spacing w:val="27"/>
          <w:sz w:val="20"/>
          <w:szCs w:val="20"/>
        </w:rPr>
        <w:t xml:space="preserve"> </w:t>
      </w:r>
      <w:r w:rsidRPr="00DF2975">
        <w:rPr>
          <w:rFonts w:cs="Arial"/>
          <w:color w:val="000000"/>
          <w:spacing w:val="1"/>
          <w:sz w:val="20"/>
          <w:szCs w:val="20"/>
        </w:rPr>
        <w:t>a</w:t>
      </w:r>
      <w:r w:rsidRPr="00DF2975">
        <w:rPr>
          <w:rFonts w:cs="Arial"/>
          <w:color w:val="000000"/>
          <w:spacing w:val="-2"/>
          <w:sz w:val="20"/>
          <w:szCs w:val="20"/>
        </w:rPr>
        <w:t>n</w:t>
      </w:r>
      <w:r w:rsidRPr="00DF2975">
        <w:rPr>
          <w:rFonts w:cs="Arial"/>
          <w:color w:val="000000"/>
          <w:sz w:val="20"/>
          <w:szCs w:val="20"/>
        </w:rPr>
        <w:t>s</w:t>
      </w:r>
      <w:r w:rsidRPr="00DF2975">
        <w:rPr>
          <w:rFonts w:cs="Arial"/>
          <w:color w:val="000000"/>
          <w:spacing w:val="25"/>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Pr="00DF2975">
        <w:rPr>
          <w:rFonts w:cs="Arial"/>
          <w:color w:val="000000"/>
          <w:spacing w:val="1"/>
          <w:sz w:val="20"/>
          <w:szCs w:val="20"/>
        </w:rPr>
        <w:t>e</w:t>
      </w:r>
      <w:r w:rsidRPr="00DF2975">
        <w:rPr>
          <w:rFonts w:cs="Arial"/>
          <w:color w:val="000000"/>
          <w:spacing w:val="-4"/>
          <w:sz w:val="20"/>
          <w:szCs w:val="20"/>
        </w:rPr>
        <w:t>x</w:t>
      </w:r>
      <w:r w:rsidRPr="00DF2975">
        <w:rPr>
          <w:rFonts w:cs="Arial"/>
          <w:color w:val="000000"/>
          <w:spacing w:val="1"/>
          <w:sz w:val="20"/>
          <w:szCs w:val="20"/>
        </w:rPr>
        <w:t>pé</w:t>
      </w:r>
      <w:r w:rsidRPr="00DF2975">
        <w:rPr>
          <w:rFonts w:cs="Arial"/>
          <w:color w:val="000000"/>
          <w:sz w:val="20"/>
          <w:szCs w:val="20"/>
        </w:rPr>
        <w:t>r</w:t>
      </w:r>
      <w:r w:rsidRPr="00DF2975">
        <w:rPr>
          <w:rFonts w:cs="Arial"/>
          <w:color w:val="000000"/>
          <w:spacing w:val="1"/>
          <w:sz w:val="20"/>
          <w:szCs w:val="20"/>
        </w:rPr>
        <w:t>ie</w:t>
      </w:r>
      <w:r w:rsidRPr="00DF2975">
        <w:rPr>
          <w:rFonts w:cs="Arial"/>
          <w:color w:val="000000"/>
          <w:spacing w:val="-2"/>
          <w:sz w:val="20"/>
          <w:szCs w:val="20"/>
        </w:rPr>
        <w:t>n</w:t>
      </w:r>
      <w:r w:rsidRPr="00DF2975">
        <w:rPr>
          <w:rFonts w:cs="Arial"/>
          <w:color w:val="000000"/>
          <w:spacing w:val="1"/>
          <w:sz w:val="20"/>
          <w:szCs w:val="20"/>
        </w:rPr>
        <w:t>c</w:t>
      </w:r>
      <w:r w:rsidRPr="00DF2975">
        <w:rPr>
          <w:rFonts w:cs="Arial"/>
          <w:color w:val="000000"/>
          <w:sz w:val="20"/>
          <w:szCs w:val="20"/>
        </w:rPr>
        <w:t>e</w:t>
      </w:r>
      <w:r w:rsidRPr="00DF2975">
        <w:rPr>
          <w:rFonts w:cs="Arial"/>
          <w:color w:val="000000"/>
          <w:spacing w:val="15"/>
          <w:sz w:val="20"/>
          <w:szCs w:val="20"/>
        </w:rPr>
        <w:t xml:space="preserve"> </w:t>
      </w:r>
      <w:r w:rsidRPr="00DF2975">
        <w:rPr>
          <w:rFonts w:cs="Arial"/>
          <w:color w:val="000000"/>
          <w:spacing w:val="1"/>
          <w:sz w:val="20"/>
          <w:szCs w:val="20"/>
        </w:rPr>
        <w:t>p</w:t>
      </w:r>
      <w:r w:rsidRPr="00DF2975">
        <w:rPr>
          <w:rFonts w:cs="Arial"/>
          <w:color w:val="000000"/>
          <w:sz w:val="20"/>
          <w:szCs w:val="20"/>
        </w:rPr>
        <w:t>r</w:t>
      </w:r>
      <w:r w:rsidRPr="00DF2975">
        <w:rPr>
          <w:rFonts w:cs="Arial"/>
          <w:color w:val="000000"/>
          <w:spacing w:val="1"/>
          <w:sz w:val="20"/>
          <w:szCs w:val="20"/>
        </w:rPr>
        <w:t>o</w:t>
      </w:r>
      <w:r w:rsidRPr="00DF2975">
        <w:rPr>
          <w:rFonts w:cs="Arial"/>
          <w:color w:val="000000"/>
          <w:spacing w:val="-2"/>
          <w:sz w:val="20"/>
          <w:szCs w:val="20"/>
        </w:rPr>
        <w:t>f</w:t>
      </w:r>
      <w:r w:rsidRPr="00DF2975">
        <w:rPr>
          <w:rFonts w:cs="Arial"/>
          <w:color w:val="000000"/>
          <w:spacing w:val="1"/>
          <w:sz w:val="20"/>
          <w:szCs w:val="20"/>
        </w:rPr>
        <w:t>e</w:t>
      </w:r>
      <w:r w:rsidRPr="00DF2975">
        <w:rPr>
          <w:rFonts w:cs="Arial"/>
          <w:color w:val="000000"/>
          <w:spacing w:val="-1"/>
          <w:sz w:val="20"/>
          <w:szCs w:val="20"/>
        </w:rPr>
        <w:t>s</w:t>
      </w:r>
      <w:r w:rsidRPr="00DF2975">
        <w:rPr>
          <w:rFonts w:cs="Arial"/>
          <w:color w:val="000000"/>
          <w:spacing w:val="1"/>
          <w:sz w:val="20"/>
          <w:szCs w:val="20"/>
        </w:rPr>
        <w:t>si</w:t>
      </w:r>
      <w:r w:rsidRPr="00DF2975">
        <w:rPr>
          <w:rFonts w:cs="Arial"/>
          <w:color w:val="000000"/>
          <w:spacing w:val="-2"/>
          <w:sz w:val="20"/>
          <w:szCs w:val="20"/>
        </w:rPr>
        <w:t>o</w:t>
      </w:r>
      <w:r w:rsidRPr="00DF2975">
        <w:rPr>
          <w:rFonts w:cs="Arial"/>
          <w:color w:val="000000"/>
          <w:spacing w:val="1"/>
          <w:sz w:val="20"/>
          <w:szCs w:val="20"/>
        </w:rPr>
        <w:t>nne</w:t>
      </w:r>
      <w:r w:rsidRPr="00DF2975">
        <w:rPr>
          <w:rFonts w:cs="Arial"/>
          <w:color w:val="000000"/>
          <w:spacing w:val="-2"/>
          <w:sz w:val="20"/>
          <w:szCs w:val="20"/>
        </w:rPr>
        <w:t>l</w:t>
      </w:r>
      <w:r w:rsidRPr="00DF2975">
        <w:rPr>
          <w:rFonts w:cs="Arial"/>
          <w:color w:val="000000"/>
          <w:spacing w:val="1"/>
          <w:sz w:val="20"/>
          <w:szCs w:val="20"/>
        </w:rPr>
        <w:t>l</w:t>
      </w:r>
      <w:r w:rsidRPr="00DF2975">
        <w:rPr>
          <w:rFonts w:cs="Arial"/>
          <w:color w:val="000000"/>
          <w:sz w:val="20"/>
          <w:szCs w:val="20"/>
        </w:rPr>
        <w:t>e</w:t>
      </w:r>
      <w:r w:rsidRPr="00DF2975">
        <w:rPr>
          <w:rFonts w:cs="Arial"/>
          <w:color w:val="000000"/>
          <w:spacing w:val="13"/>
          <w:sz w:val="20"/>
          <w:szCs w:val="20"/>
        </w:rPr>
        <w:t xml:space="preserve"> </w:t>
      </w:r>
      <w:r w:rsidRPr="00DF2975">
        <w:rPr>
          <w:rFonts w:cs="Arial"/>
          <w:color w:val="000000"/>
          <w:spacing w:val="1"/>
          <w:sz w:val="20"/>
          <w:szCs w:val="20"/>
        </w:rPr>
        <w:t>app</w:t>
      </w:r>
      <w:r w:rsidRPr="00DF2975">
        <w:rPr>
          <w:rFonts w:cs="Arial"/>
          <w:color w:val="000000"/>
          <w:sz w:val="20"/>
          <w:szCs w:val="20"/>
        </w:rPr>
        <w:t>r</w:t>
      </w:r>
      <w:r w:rsidRPr="00DF2975">
        <w:rPr>
          <w:rFonts w:cs="Arial"/>
          <w:color w:val="000000"/>
          <w:spacing w:val="-2"/>
          <w:sz w:val="20"/>
          <w:szCs w:val="20"/>
        </w:rPr>
        <w:t>o</w:t>
      </w:r>
      <w:r w:rsidRPr="00DF2975">
        <w:rPr>
          <w:rFonts w:cs="Arial"/>
          <w:color w:val="000000"/>
          <w:spacing w:val="1"/>
          <w:sz w:val="20"/>
          <w:szCs w:val="20"/>
        </w:rPr>
        <w:t>p</w:t>
      </w:r>
      <w:r w:rsidRPr="00DF2975">
        <w:rPr>
          <w:rFonts w:cs="Arial"/>
          <w:color w:val="000000"/>
          <w:sz w:val="20"/>
          <w:szCs w:val="20"/>
        </w:rPr>
        <w:t>r</w:t>
      </w:r>
      <w:r w:rsidRPr="00DF2975">
        <w:rPr>
          <w:rFonts w:cs="Arial"/>
          <w:color w:val="000000"/>
          <w:spacing w:val="1"/>
          <w:sz w:val="20"/>
          <w:szCs w:val="20"/>
        </w:rPr>
        <w:t>i</w:t>
      </w:r>
      <w:r w:rsidRPr="00DF2975">
        <w:rPr>
          <w:rFonts w:cs="Arial"/>
          <w:color w:val="000000"/>
          <w:spacing w:val="-2"/>
          <w:sz w:val="20"/>
          <w:szCs w:val="20"/>
        </w:rPr>
        <w:t>é</w:t>
      </w:r>
      <w:r w:rsidRPr="00DF2975">
        <w:rPr>
          <w:rFonts w:cs="Arial"/>
          <w:color w:val="000000"/>
          <w:spacing w:val="1"/>
          <w:sz w:val="20"/>
          <w:szCs w:val="20"/>
        </w:rPr>
        <w:t>e</w:t>
      </w:r>
      <w:r w:rsidRPr="00DF2975">
        <w:rPr>
          <w:rFonts w:cs="Arial"/>
          <w:color w:val="000000"/>
          <w:sz w:val="20"/>
          <w:szCs w:val="20"/>
        </w:rPr>
        <w:t>,</w:t>
      </w:r>
      <w:r w:rsidRPr="00DF2975">
        <w:rPr>
          <w:rFonts w:cs="Arial"/>
          <w:color w:val="000000"/>
          <w:spacing w:val="16"/>
          <w:sz w:val="20"/>
          <w:szCs w:val="20"/>
        </w:rPr>
        <w:t xml:space="preserve"> </w:t>
      </w:r>
      <w:r w:rsidRPr="00DF2975">
        <w:rPr>
          <w:rFonts w:cs="Arial"/>
          <w:color w:val="000000"/>
          <w:spacing w:val="1"/>
          <w:sz w:val="20"/>
          <w:szCs w:val="20"/>
        </w:rPr>
        <w:t>pa</w:t>
      </w:r>
      <w:r w:rsidRPr="00DF2975">
        <w:rPr>
          <w:rFonts w:cs="Arial"/>
          <w:color w:val="000000"/>
          <w:sz w:val="20"/>
          <w:szCs w:val="20"/>
        </w:rPr>
        <w:t>r</w:t>
      </w:r>
      <w:r w:rsidRPr="00DF2975">
        <w:rPr>
          <w:rFonts w:cs="Arial"/>
          <w:color w:val="000000"/>
          <w:spacing w:val="-1"/>
          <w:sz w:val="20"/>
          <w:szCs w:val="20"/>
        </w:rPr>
        <w:t>m</w:t>
      </w:r>
      <w:r w:rsidRPr="00DF2975">
        <w:rPr>
          <w:rFonts w:cs="Arial"/>
          <w:color w:val="000000"/>
          <w:sz w:val="20"/>
          <w:szCs w:val="20"/>
        </w:rPr>
        <w:t>i</w:t>
      </w:r>
      <w:r w:rsidRPr="00DF2975">
        <w:rPr>
          <w:rFonts w:cs="Arial"/>
          <w:color w:val="000000"/>
          <w:spacing w:val="23"/>
          <w:sz w:val="20"/>
          <w:szCs w:val="20"/>
        </w:rPr>
        <w:t xml:space="preserve"> </w:t>
      </w:r>
      <w:r w:rsidRPr="00DF2975">
        <w:rPr>
          <w:rFonts w:cs="Arial"/>
          <w:color w:val="000000"/>
          <w:spacing w:val="-2"/>
          <w:sz w:val="20"/>
          <w:szCs w:val="20"/>
        </w:rPr>
        <w:t>l</w:t>
      </w:r>
      <w:r w:rsidRPr="00DF2975">
        <w:rPr>
          <w:rFonts w:cs="Arial"/>
          <w:color w:val="000000"/>
          <w:spacing w:val="1"/>
          <w:sz w:val="20"/>
          <w:szCs w:val="20"/>
        </w:rPr>
        <w:t>es</w:t>
      </w:r>
      <w:r w:rsidRPr="00DF2975">
        <w:rPr>
          <w:rFonts w:cs="Arial"/>
          <w:color w:val="000000"/>
          <w:spacing w:val="-2"/>
          <w:sz w:val="20"/>
          <w:szCs w:val="20"/>
        </w:rPr>
        <w:t>q</w:t>
      </w:r>
      <w:r w:rsidRPr="00DF2975">
        <w:rPr>
          <w:rFonts w:cs="Arial"/>
          <w:color w:val="000000"/>
          <w:spacing w:val="1"/>
          <w:sz w:val="20"/>
          <w:szCs w:val="20"/>
        </w:rPr>
        <w:t>uel</w:t>
      </w:r>
      <w:r w:rsidRPr="00DF2975">
        <w:rPr>
          <w:rFonts w:cs="Arial"/>
          <w:color w:val="000000"/>
          <w:sz w:val="20"/>
          <w:szCs w:val="20"/>
        </w:rPr>
        <w:t>s</w:t>
      </w:r>
      <w:r w:rsidRPr="00DF2975">
        <w:rPr>
          <w:rFonts w:cs="Arial"/>
          <w:color w:val="000000"/>
          <w:spacing w:val="19"/>
          <w:sz w:val="20"/>
          <w:szCs w:val="20"/>
        </w:rPr>
        <w:t xml:space="preserve"> </w:t>
      </w:r>
      <w:r w:rsidRPr="00DF2975">
        <w:rPr>
          <w:rFonts w:cs="Arial"/>
          <w:color w:val="000000"/>
          <w:spacing w:val="1"/>
          <w:sz w:val="20"/>
          <w:szCs w:val="20"/>
        </w:rPr>
        <w:t>a</w:t>
      </w:r>
      <w:r w:rsidRPr="00DF2975">
        <w:rPr>
          <w:rFonts w:cs="Arial"/>
          <w:color w:val="000000"/>
          <w:sz w:val="20"/>
          <w:szCs w:val="20"/>
        </w:rPr>
        <w:t>u</w:t>
      </w:r>
      <w:r w:rsidRPr="00DF2975">
        <w:rPr>
          <w:rFonts w:cs="Arial"/>
          <w:color w:val="000000"/>
          <w:spacing w:val="23"/>
          <w:sz w:val="20"/>
          <w:szCs w:val="20"/>
        </w:rPr>
        <w:t xml:space="preserve"> </w:t>
      </w:r>
      <w:r w:rsidRPr="00DF2975">
        <w:rPr>
          <w:rFonts w:cs="Arial"/>
          <w:color w:val="000000"/>
          <w:spacing w:val="-1"/>
          <w:sz w:val="20"/>
          <w:szCs w:val="20"/>
        </w:rPr>
        <w:t>m</w:t>
      </w:r>
      <w:r w:rsidRPr="00DF2975">
        <w:rPr>
          <w:rFonts w:cs="Arial"/>
          <w:color w:val="000000"/>
          <w:spacing w:val="1"/>
          <w:sz w:val="20"/>
          <w:szCs w:val="20"/>
        </w:rPr>
        <w:t>oi</w:t>
      </w:r>
      <w:r w:rsidRPr="00DF2975">
        <w:rPr>
          <w:rFonts w:cs="Arial"/>
          <w:color w:val="000000"/>
          <w:spacing w:val="-2"/>
          <w:sz w:val="20"/>
          <w:szCs w:val="20"/>
        </w:rPr>
        <w:t>n</w:t>
      </w:r>
      <w:r w:rsidRPr="00DF2975">
        <w:rPr>
          <w:rFonts w:cs="Arial"/>
          <w:color w:val="000000"/>
          <w:sz w:val="20"/>
          <w:szCs w:val="20"/>
        </w:rPr>
        <w:t>s</w:t>
      </w:r>
      <w:r w:rsidRPr="00DF2975">
        <w:rPr>
          <w:rFonts w:cs="Arial"/>
          <w:color w:val="000000"/>
          <w:spacing w:val="23"/>
          <w:sz w:val="20"/>
          <w:szCs w:val="20"/>
        </w:rPr>
        <w:t xml:space="preserve"> </w:t>
      </w:r>
      <w:r w:rsidRPr="00DF2975">
        <w:rPr>
          <w:rFonts w:cs="Arial"/>
          <w:color w:val="000000"/>
          <w:sz w:val="20"/>
          <w:szCs w:val="20"/>
        </w:rPr>
        <w:t>2</w:t>
      </w:r>
      <w:r w:rsidRPr="00DF2975">
        <w:rPr>
          <w:rFonts w:cs="Arial"/>
          <w:color w:val="000000"/>
          <w:spacing w:val="24"/>
          <w:sz w:val="20"/>
          <w:szCs w:val="20"/>
        </w:rPr>
        <w:t xml:space="preserve"> </w:t>
      </w:r>
      <w:r w:rsidRPr="00DF2975">
        <w:rPr>
          <w:rFonts w:cs="Arial"/>
          <w:color w:val="000000"/>
          <w:spacing w:val="1"/>
          <w:sz w:val="20"/>
          <w:szCs w:val="20"/>
        </w:rPr>
        <w:t>a</w:t>
      </w:r>
      <w:r w:rsidRPr="00DF2975">
        <w:rPr>
          <w:rFonts w:cs="Arial"/>
          <w:color w:val="000000"/>
          <w:spacing w:val="-2"/>
          <w:sz w:val="20"/>
          <w:szCs w:val="20"/>
        </w:rPr>
        <w:t>n</w:t>
      </w:r>
      <w:r w:rsidRPr="00DF2975">
        <w:rPr>
          <w:rFonts w:cs="Arial"/>
          <w:color w:val="000000"/>
          <w:sz w:val="20"/>
          <w:szCs w:val="20"/>
        </w:rPr>
        <w:t>s</w:t>
      </w:r>
      <w:r w:rsidRPr="00DF2975">
        <w:rPr>
          <w:rFonts w:cs="Arial"/>
          <w:color w:val="000000"/>
          <w:spacing w:val="25"/>
          <w:sz w:val="20"/>
          <w:szCs w:val="20"/>
        </w:rPr>
        <w:t xml:space="preserve"> </w:t>
      </w:r>
      <w:r w:rsidRPr="00DF2975">
        <w:rPr>
          <w:rFonts w:cs="Arial"/>
          <w:color w:val="000000"/>
          <w:spacing w:val="-2"/>
          <w:sz w:val="20"/>
          <w:szCs w:val="20"/>
        </w:rPr>
        <w:t>d</w:t>
      </w:r>
      <w:r w:rsidRPr="00DF2975">
        <w:rPr>
          <w:rFonts w:cs="Arial"/>
          <w:color w:val="000000"/>
          <w:spacing w:val="1"/>
          <w:sz w:val="20"/>
          <w:szCs w:val="20"/>
        </w:rPr>
        <w:t>e</w:t>
      </w:r>
      <w:r w:rsidRPr="00DF2975">
        <w:rPr>
          <w:rFonts w:cs="Arial"/>
          <w:color w:val="000000"/>
          <w:spacing w:val="-1"/>
          <w:sz w:val="20"/>
          <w:szCs w:val="20"/>
        </w:rPr>
        <w:t>v</w:t>
      </w:r>
      <w:r w:rsidRPr="00DF2975">
        <w:rPr>
          <w:rFonts w:cs="Arial"/>
          <w:color w:val="000000"/>
          <w:sz w:val="20"/>
          <w:szCs w:val="20"/>
        </w:rPr>
        <w:t>r</w:t>
      </w:r>
      <w:r w:rsidRPr="00DF2975">
        <w:rPr>
          <w:rFonts w:cs="Arial"/>
          <w:color w:val="000000"/>
          <w:spacing w:val="1"/>
          <w:sz w:val="20"/>
          <w:szCs w:val="20"/>
        </w:rPr>
        <w:t>ai</w:t>
      </w:r>
      <w:r w:rsidRPr="00DF2975">
        <w:rPr>
          <w:rFonts w:cs="Arial"/>
          <w:color w:val="000000"/>
          <w:spacing w:val="-2"/>
          <w:sz w:val="20"/>
          <w:szCs w:val="20"/>
        </w:rPr>
        <w:t>e</w:t>
      </w:r>
      <w:r w:rsidRPr="00DF2975">
        <w:rPr>
          <w:rFonts w:cs="Arial"/>
          <w:color w:val="000000"/>
          <w:spacing w:val="1"/>
          <w:sz w:val="20"/>
          <w:szCs w:val="20"/>
        </w:rPr>
        <w:t>n</w:t>
      </w:r>
      <w:r w:rsidRPr="00DF2975">
        <w:rPr>
          <w:rFonts w:cs="Arial"/>
          <w:color w:val="000000"/>
          <w:sz w:val="20"/>
          <w:szCs w:val="20"/>
        </w:rPr>
        <w:t>t</w:t>
      </w:r>
      <w:r w:rsidRPr="00DF2975">
        <w:rPr>
          <w:rFonts w:cs="Arial"/>
          <w:color w:val="000000"/>
          <w:spacing w:val="20"/>
          <w:sz w:val="20"/>
          <w:szCs w:val="20"/>
        </w:rPr>
        <w:t xml:space="preserve"> </w:t>
      </w:r>
      <w:r w:rsidRPr="00DF2975">
        <w:rPr>
          <w:rFonts w:cs="Arial"/>
          <w:color w:val="000000"/>
          <w:spacing w:val="1"/>
          <w:sz w:val="20"/>
          <w:szCs w:val="20"/>
        </w:rPr>
        <w:t>ê</w:t>
      </w:r>
      <w:r w:rsidRPr="00DF2975">
        <w:rPr>
          <w:rFonts w:cs="Arial"/>
          <w:color w:val="000000"/>
          <w:sz w:val="20"/>
          <w:szCs w:val="20"/>
        </w:rPr>
        <w:t>t</w:t>
      </w:r>
      <w:r w:rsidRPr="00DF2975">
        <w:rPr>
          <w:rFonts w:cs="Arial"/>
          <w:color w:val="000000"/>
          <w:spacing w:val="-2"/>
          <w:sz w:val="20"/>
          <w:szCs w:val="20"/>
        </w:rPr>
        <w:t>r</w:t>
      </w:r>
      <w:r w:rsidRPr="00DF2975">
        <w:rPr>
          <w:rFonts w:cs="Arial"/>
          <w:color w:val="000000"/>
          <w:sz w:val="20"/>
          <w:szCs w:val="20"/>
        </w:rPr>
        <w:t>e</w:t>
      </w:r>
      <w:r w:rsidRPr="00DF2975">
        <w:rPr>
          <w:rFonts w:cs="Arial"/>
          <w:color w:val="000000"/>
          <w:spacing w:val="25"/>
          <w:sz w:val="20"/>
          <w:szCs w:val="20"/>
        </w:rPr>
        <w:t xml:space="preserve"> </w:t>
      </w:r>
      <w:r w:rsidRPr="00DF2975">
        <w:rPr>
          <w:rFonts w:cs="Arial"/>
          <w:color w:val="000000"/>
          <w:spacing w:val="1"/>
          <w:sz w:val="20"/>
          <w:szCs w:val="20"/>
        </w:rPr>
        <w:t>d</w:t>
      </w:r>
      <w:r w:rsidRPr="00DF2975">
        <w:rPr>
          <w:rFonts w:cs="Arial"/>
          <w:color w:val="000000"/>
          <w:spacing w:val="-2"/>
          <w:sz w:val="20"/>
          <w:szCs w:val="20"/>
        </w:rPr>
        <w:t>an</w:t>
      </w:r>
      <w:r w:rsidRPr="00DF2975">
        <w:rPr>
          <w:rFonts w:cs="Arial"/>
          <w:color w:val="000000"/>
          <w:sz w:val="20"/>
          <w:szCs w:val="20"/>
        </w:rPr>
        <w:t xml:space="preserve">s </w:t>
      </w:r>
      <w:r w:rsidRPr="00DF2975">
        <w:rPr>
          <w:rFonts w:cs="Arial"/>
          <w:color w:val="000000"/>
          <w:spacing w:val="1"/>
          <w:sz w:val="20"/>
          <w:szCs w:val="20"/>
        </w:rPr>
        <w:t>l</w:t>
      </w:r>
      <w:r w:rsidRPr="00DF2975">
        <w:rPr>
          <w:rFonts w:cs="Arial"/>
          <w:color w:val="000000"/>
          <w:spacing w:val="-1"/>
          <w:sz w:val="20"/>
          <w:szCs w:val="20"/>
        </w:rPr>
        <w:t>'</w:t>
      </w:r>
      <w:r w:rsidRPr="00DF2975">
        <w:rPr>
          <w:rFonts w:cs="Arial"/>
          <w:color w:val="000000"/>
          <w:spacing w:val="1"/>
          <w:sz w:val="20"/>
          <w:szCs w:val="20"/>
        </w:rPr>
        <w:t>ind</w:t>
      </w:r>
      <w:r w:rsidRPr="00DF2975">
        <w:rPr>
          <w:rFonts w:cs="Arial"/>
          <w:color w:val="000000"/>
          <w:spacing w:val="-2"/>
          <w:sz w:val="20"/>
          <w:szCs w:val="20"/>
        </w:rPr>
        <w:t>u</w:t>
      </w:r>
      <w:r w:rsidRPr="00DF2975">
        <w:rPr>
          <w:rFonts w:cs="Arial"/>
          <w:color w:val="000000"/>
          <w:spacing w:val="1"/>
          <w:sz w:val="20"/>
          <w:szCs w:val="20"/>
        </w:rPr>
        <w:t>s</w:t>
      </w:r>
      <w:r w:rsidRPr="00DF2975">
        <w:rPr>
          <w:rFonts w:cs="Arial"/>
          <w:color w:val="000000"/>
          <w:sz w:val="20"/>
          <w:szCs w:val="20"/>
        </w:rPr>
        <w:t>tr</w:t>
      </w:r>
      <w:r w:rsidRPr="00DF2975">
        <w:rPr>
          <w:rFonts w:cs="Arial"/>
          <w:color w:val="000000"/>
          <w:spacing w:val="-2"/>
          <w:sz w:val="20"/>
          <w:szCs w:val="20"/>
        </w:rPr>
        <w:t>i</w:t>
      </w:r>
      <w:r w:rsidRPr="00DF2975">
        <w:rPr>
          <w:rFonts w:cs="Arial"/>
          <w:color w:val="000000"/>
          <w:sz w:val="20"/>
          <w:szCs w:val="20"/>
        </w:rPr>
        <w:t>e</w:t>
      </w:r>
      <w:r w:rsidRPr="00DF2975">
        <w:rPr>
          <w:rFonts w:cs="Arial"/>
          <w:color w:val="000000"/>
          <w:spacing w:val="-6"/>
          <w:sz w:val="20"/>
          <w:szCs w:val="20"/>
        </w:rPr>
        <w:t xml:space="preserve"> </w:t>
      </w:r>
      <w:r w:rsidRPr="00DF2975">
        <w:rPr>
          <w:rFonts w:cs="Arial"/>
          <w:color w:val="000000"/>
          <w:spacing w:val="1"/>
          <w:sz w:val="20"/>
          <w:szCs w:val="20"/>
        </w:rPr>
        <w:t>aé</w:t>
      </w:r>
      <w:r w:rsidRPr="00DF2975">
        <w:rPr>
          <w:rFonts w:cs="Arial"/>
          <w:color w:val="000000"/>
          <w:spacing w:val="-2"/>
          <w:sz w:val="20"/>
          <w:szCs w:val="20"/>
        </w:rPr>
        <w:t>r</w:t>
      </w:r>
      <w:r w:rsidRPr="00DF2975">
        <w:rPr>
          <w:rFonts w:cs="Arial"/>
          <w:color w:val="000000"/>
          <w:spacing w:val="1"/>
          <w:sz w:val="20"/>
          <w:szCs w:val="20"/>
        </w:rPr>
        <w:t>on</w:t>
      </w:r>
      <w:r w:rsidRPr="00DF2975">
        <w:rPr>
          <w:rFonts w:cs="Arial"/>
          <w:color w:val="000000"/>
          <w:spacing w:val="-2"/>
          <w:sz w:val="20"/>
          <w:szCs w:val="20"/>
        </w:rPr>
        <w:t>a</w:t>
      </w:r>
      <w:r w:rsidRPr="00DF2975">
        <w:rPr>
          <w:rFonts w:cs="Arial"/>
          <w:color w:val="000000"/>
          <w:spacing w:val="1"/>
          <w:sz w:val="20"/>
          <w:szCs w:val="20"/>
        </w:rPr>
        <w:t>u</w:t>
      </w:r>
      <w:r w:rsidRPr="00DF2975">
        <w:rPr>
          <w:rFonts w:cs="Arial"/>
          <w:color w:val="000000"/>
          <w:sz w:val="20"/>
          <w:szCs w:val="20"/>
        </w:rPr>
        <w:t>t</w:t>
      </w:r>
      <w:r w:rsidRPr="00DF2975">
        <w:rPr>
          <w:rFonts w:cs="Arial"/>
          <w:color w:val="000000"/>
          <w:spacing w:val="1"/>
          <w:sz w:val="20"/>
          <w:szCs w:val="20"/>
        </w:rPr>
        <w:t>i</w:t>
      </w:r>
      <w:r w:rsidRPr="00DF2975">
        <w:rPr>
          <w:rFonts w:cs="Arial"/>
          <w:color w:val="000000"/>
          <w:spacing w:val="-2"/>
          <w:sz w:val="20"/>
          <w:szCs w:val="20"/>
        </w:rPr>
        <w:t>q</w:t>
      </w:r>
      <w:r w:rsidRPr="00DF2975">
        <w:rPr>
          <w:rFonts w:cs="Arial"/>
          <w:color w:val="000000"/>
          <w:spacing w:val="1"/>
          <w:sz w:val="20"/>
          <w:szCs w:val="20"/>
        </w:rPr>
        <w:t>u</w:t>
      </w:r>
      <w:r w:rsidRPr="00DF2975">
        <w:rPr>
          <w:rFonts w:cs="Arial"/>
          <w:color w:val="000000"/>
          <w:sz w:val="20"/>
          <w:szCs w:val="20"/>
        </w:rPr>
        <w:t>e</w:t>
      </w:r>
      <w:r w:rsidRPr="00DF2975">
        <w:rPr>
          <w:rFonts w:cs="Arial"/>
          <w:color w:val="000000"/>
          <w:spacing w:val="-9"/>
          <w:sz w:val="20"/>
          <w:szCs w:val="20"/>
        </w:rPr>
        <w:t xml:space="preserve"> </w:t>
      </w:r>
      <w:r w:rsidRPr="00DF2975">
        <w:rPr>
          <w:rFonts w:cs="Arial"/>
          <w:color w:val="000000"/>
          <w:sz w:val="20"/>
          <w:szCs w:val="20"/>
        </w:rPr>
        <w:t>à</w:t>
      </w:r>
      <w:r w:rsidRPr="00DF2975">
        <w:rPr>
          <w:rFonts w:cs="Arial"/>
          <w:color w:val="000000"/>
          <w:spacing w:val="-2"/>
          <w:sz w:val="20"/>
          <w:szCs w:val="20"/>
        </w:rPr>
        <w:t xml:space="preserve"> </w:t>
      </w:r>
      <w:r w:rsidRPr="00DF2975">
        <w:rPr>
          <w:rFonts w:cs="Arial"/>
          <w:color w:val="000000"/>
          <w:spacing w:val="1"/>
          <w:sz w:val="20"/>
          <w:szCs w:val="20"/>
        </w:rPr>
        <w:t>u</w:t>
      </w:r>
      <w:r w:rsidRPr="00DF2975">
        <w:rPr>
          <w:rFonts w:cs="Arial"/>
          <w:color w:val="000000"/>
          <w:sz w:val="20"/>
          <w:szCs w:val="20"/>
        </w:rPr>
        <w:t>n</w:t>
      </w:r>
      <w:r w:rsidRPr="00DF2975">
        <w:rPr>
          <w:rFonts w:cs="Arial"/>
          <w:color w:val="000000"/>
          <w:spacing w:val="-3"/>
          <w:sz w:val="20"/>
          <w:szCs w:val="20"/>
        </w:rPr>
        <w:t xml:space="preserve"> </w:t>
      </w:r>
      <w:r w:rsidRPr="00DF2975">
        <w:rPr>
          <w:rFonts w:cs="Arial"/>
          <w:color w:val="000000"/>
          <w:spacing w:val="-2"/>
          <w:sz w:val="20"/>
          <w:szCs w:val="20"/>
        </w:rPr>
        <w:t>p</w:t>
      </w:r>
      <w:r w:rsidRPr="00DF2975">
        <w:rPr>
          <w:rFonts w:cs="Arial"/>
          <w:color w:val="000000"/>
          <w:spacing w:val="1"/>
          <w:sz w:val="20"/>
          <w:szCs w:val="20"/>
        </w:rPr>
        <w:t>os</w:t>
      </w:r>
      <w:r w:rsidRPr="00DF2975">
        <w:rPr>
          <w:rFonts w:cs="Arial"/>
          <w:color w:val="000000"/>
          <w:sz w:val="20"/>
          <w:szCs w:val="20"/>
        </w:rPr>
        <w:t>te</w:t>
      </w:r>
      <w:r w:rsidRPr="00DF2975">
        <w:rPr>
          <w:rFonts w:cs="Arial"/>
          <w:color w:val="000000"/>
          <w:spacing w:val="-5"/>
          <w:sz w:val="20"/>
          <w:szCs w:val="20"/>
        </w:rPr>
        <w:t xml:space="preserve"> </w:t>
      </w:r>
      <w:r w:rsidRPr="00DF2975">
        <w:rPr>
          <w:rFonts w:cs="Arial"/>
          <w:color w:val="000000"/>
          <w:spacing w:val="1"/>
          <w:sz w:val="20"/>
          <w:szCs w:val="20"/>
        </w:rPr>
        <w:t>ad</w:t>
      </w:r>
      <w:r w:rsidRPr="00DF2975">
        <w:rPr>
          <w:rFonts w:cs="Arial"/>
          <w:color w:val="000000"/>
          <w:spacing w:val="-2"/>
          <w:sz w:val="20"/>
          <w:szCs w:val="20"/>
        </w:rPr>
        <w:t>é</w:t>
      </w:r>
      <w:r w:rsidRPr="00DF2975">
        <w:rPr>
          <w:rFonts w:cs="Arial"/>
          <w:color w:val="000000"/>
          <w:spacing w:val="1"/>
          <w:sz w:val="20"/>
          <w:szCs w:val="20"/>
        </w:rPr>
        <w:t>qua</w:t>
      </w:r>
      <w:r w:rsidRPr="00DF2975">
        <w:rPr>
          <w:rFonts w:cs="Arial"/>
          <w:color w:val="000000"/>
          <w:sz w:val="20"/>
          <w:szCs w:val="20"/>
        </w:rPr>
        <w:t>t.</w:t>
      </w:r>
    </w:p>
    <w:p w14:paraId="7BAB5A71" w14:textId="77777777" w:rsidR="00CE4160" w:rsidRPr="00DF2975" w:rsidRDefault="00CE4160" w:rsidP="00CE4160">
      <w:pPr>
        <w:pStyle w:val="Paragraphedeliste"/>
        <w:widowControl w:val="0"/>
        <w:autoSpaceDE w:val="0"/>
        <w:autoSpaceDN w:val="0"/>
        <w:adjustRightInd w:val="0"/>
        <w:spacing w:after="0" w:line="360" w:lineRule="auto"/>
        <w:ind w:left="1418" w:right="119"/>
        <w:contextualSpacing w:val="0"/>
        <w:jc w:val="both"/>
        <w:rPr>
          <w:rFonts w:cs="Arial"/>
          <w:color w:val="000000"/>
          <w:sz w:val="20"/>
          <w:szCs w:val="20"/>
        </w:rPr>
      </w:pPr>
    </w:p>
    <w:p w14:paraId="6AAA0FCF" w14:textId="77777777" w:rsidR="004E54E8" w:rsidRPr="00DD488B" w:rsidRDefault="00917652" w:rsidP="004E54E8">
      <w:pPr>
        <w:pStyle w:val="Paragraphedeliste"/>
        <w:widowControl w:val="0"/>
        <w:numPr>
          <w:ilvl w:val="0"/>
          <w:numId w:val="24"/>
        </w:numPr>
        <w:tabs>
          <w:tab w:val="left" w:pos="567"/>
        </w:tabs>
        <w:autoSpaceDE w:val="0"/>
        <w:autoSpaceDN w:val="0"/>
        <w:adjustRightInd w:val="0"/>
        <w:spacing w:before="120" w:after="120"/>
        <w:ind w:left="567" w:hanging="567"/>
        <w:jc w:val="both"/>
        <w:rPr>
          <w:color w:val="000000"/>
          <w:spacing w:val="1"/>
          <w:sz w:val="20"/>
          <w:szCs w:val="20"/>
        </w:rPr>
      </w:pPr>
      <w:r w:rsidRPr="00DF2975">
        <w:rPr>
          <w:rFonts w:cs="Arial"/>
          <w:i/>
          <w:iCs/>
          <w:color w:val="000000"/>
          <w:spacing w:val="-1"/>
          <w:sz w:val="20"/>
          <w:szCs w:val="20"/>
        </w:rPr>
        <w:t>O</w:t>
      </w:r>
      <w:r w:rsidRPr="00DF2975">
        <w:rPr>
          <w:rFonts w:cs="Arial"/>
          <w:i/>
          <w:iCs/>
          <w:color w:val="000000"/>
          <w:spacing w:val="1"/>
          <w:sz w:val="20"/>
          <w:szCs w:val="20"/>
        </w:rPr>
        <w:t>pé</w:t>
      </w:r>
      <w:r w:rsidRPr="00DF2975">
        <w:rPr>
          <w:rFonts w:cs="Arial"/>
          <w:i/>
          <w:iCs/>
          <w:color w:val="000000"/>
          <w:sz w:val="20"/>
          <w:szCs w:val="20"/>
        </w:rPr>
        <w:t>r</w:t>
      </w:r>
      <w:r w:rsidRPr="00DF2975">
        <w:rPr>
          <w:rFonts w:cs="Arial"/>
          <w:i/>
          <w:iCs/>
          <w:color w:val="000000"/>
          <w:spacing w:val="1"/>
          <w:sz w:val="20"/>
          <w:szCs w:val="20"/>
        </w:rPr>
        <w:t>a</w:t>
      </w:r>
      <w:r w:rsidRPr="00DF2975">
        <w:rPr>
          <w:rFonts w:cs="Arial"/>
          <w:i/>
          <w:iCs/>
          <w:color w:val="000000"/>
          <w:sz w:val="20"/>
          <w:szCs w:val="20"/>
        </w:rPr>
        <w:t>t</w:t>
      </w:r>
      <w:r w:rsidRPr="00DF2975">
        <w:rPr>
          <w:rFonts w:cs="Arial"/>
          <w:i/>
          <w:iCs/>
          <w:color w:val="000000"/>
          <w:spacing w:val="1"/>
          <w:sz w:val="20"/>
          <w:szCs w:val="20"/>
        </w:rPr>
        <w:t>i</w:t>
      </w:r>
      <w:r w:rsidRPr="00DF2975">
        <w:rPr>
          <w:rFonts w:cs="Arial"/>
          <w:i/>
          <w:iCs/>
          <w:color w:val="000000"/>
          <w:spacing w:val="-2"/>
          <w:sz w:val="20"/>
          <w:szCs w:val="20"/>
        </w:rPr>
        <w:t>o</w:t>
      </w:r>
      <w:r w:rsidRPr="00DF2975">
        <w:rPr>
          <w:rFonts w:cs="Arial"/>
          <w:i/>
          <w:iCs/>
          <w:color w:val="000000"/>
          <w:spacing w:val="1"/>
          <w:sz w:val="20"/>
          <w:szCs w:val="20"/>
        </w:rPr>
        <w:t>n</w:t>
      </w:r>
      <w:r w:rsidRPr="00DF2975">
        <w:rPr>
          <w:rFonts w:cs="Arial"/>
          <w:i/>
          <w:iCs/>
          <w:color w:val="000000"/>
          <w:sz w:val="20"/>
          <w:szCs w:val="20"/>
        </w:rPr>
        <w:t>s</w:t>
      </w:r>
      <w:r w:rsidRPr="00DF2975">
        <w:rPr>
          <w:rFonts w:cs="Arial"/>
          <w:i/>
          <w:iCs/>
          <w:color w:val="000000"/>
          <w:spacing w:val="-8"/>
          <w:sz w:val="20"/>
          <w:szCs w:val="20"/>
        </w:rPr>
        <w:t xml:space="preserve"> </w:t>
      </w:r>
      <w:r w:rsidRPr="00DF2975">
        <w:rPr>
          <w:rFonts w:cs="Arial"/>
          <w:i/>
          <w:iCs/>
          <w:color w:val="000000"/>
          <w:spacing w:val="1"/>
          <w:sz w:val="20"/>
          <w:szCs w:val="20"/>
        </w:rPr>
        <w:t>aé</w:t>
      </w:r>
      <w:r w:rsidRPr="00DF2975">
        <w:rPr>
          <w:rFonts w:cs="Arial"/>
          <w:i/>
          <w:iCs/>
          <w:color w:val="000000"/>
          <w:sz w:val="20"/>
          <w:szCs w:val="20"/>
        </w:rPr>
        <w:t>r</w:t>
      </w:r>
      <w:r w:rsidRPr="00DF2975">
        <w:rPr>
          <w:rFonts w:cs="Arial"/>
          <w:i/>
          <w:iCs/>
          <w:color w:val="000000"/>
          <w:spacing w:val="-2"/>
          <w:sz w:val="20"/>
          <w:szCs w:val="20"/>
        </w:rPr>
        <w:t>i</w:t>
      </w:r>
      <w:r w:rsidRPr="00DF2975">
        <w:rPr>
          <w:rFonts w:cs="Arial"/>
          <w:i/>
          <w:iCs/>
          <w:color w:val="000000"/>
          <w:spacing w:val="1"/>
          <w:sz w:val="20"/>
          <w:szCs w:val="20"/>
        </w:rPr>
        <w:t>enn</w:t>
      </w:r>
      <w:r w:rsidRPr="00DF2975">
        <w:rPr>
          <w:rFonts w:cs="Arial"/>
          <w:i/>
          <w:iCs/>
          <w:color w:val="000000"/>
          <w:spacing w:val="-2"/>
          <w:sz w:val="20"/>
          <w:szCs w:val="20"/>
        </w:rPr>
        <w:t>e</w:t>
      </w:r>
      <w:r w:rsidRPr="00DF2975">
        <w:rPr>
          <w:rFonts w:cs="Arial"/>
          <w:i/>
          <w:iCs/>
          <w:color w:val="000000"/>
          <w:sz w:val="20"/>
          <w:szCs w:val="20"/>
        </w:rPr>
        <w:t>s</w:t>
      </w:r>
      <w:r w:rsidR="00E31959" w:rsidRPr="00DF2975">
        <w:rPr>
          <w:rFonts w:cs="Arial"/>
          <w:i/>
          <w:iCs/>
          <w:color w:val="000000"/>
          <w:sz w:val="20"/>
          <w:szCs w:val="20"/>
        </w:rPr>
        <w:t xml:space="preserve">. </w:t>
      </w:r>
    </w:p>
    <w:p w14:paraId="35D65DEA" w14:textId="77777777" w:rsidR="004E54E8" w:rsidRPr="00DD488B" w:rsidRDefault="004E54E8" w:rsidP="00944AE8">
      <w:pPr>
        <w:pStyle w:val="Paragraphedeliste"/>
        <w:widowControl w:val="0"/>
        <w:tabs>
          <w:tab w:val="left" w:pos="567"/>
        </w:tabs>
        <w:autoSpaceDE w:val="0"/>
        <w:autoSpaceDN w:val="0"/>
        <w:adjustRightInd w:val="0"/>
        <w:spacing w:before="120" w:after="120" w:line="360" w:lineRule="auto"/>
        <w:ind w:left="567"/>
        <w:contextualSpacing w:val="0"/>
        <w:jc w:val="both"/>
        <w:rPr>
          <w:rFonts w:cs="Arial"/>
          <w:color w:val="000000"/>
          <w:spacing w:val="1"/>
          <w:sz w:val="20"/>
          <w:szCs w:val="20"/>
        </w:rPr>
      </w:pPr>
      <w:r w:rsidRPr="00DD488B">
        <w:rPr>
          <w:rFonts w:cs="Arial"/>
          <w:color w:val="000000"/>
          <w:spacing w:val="1"/>
          <w:sz w:val="20"/>
          <w:szCs w:val="20"/>
        </w:rPr>
        <w:t>Le responsable désigné doit être titulaire ou avoir été titulaire d'une licence de membre d'équipage de conduite valide ainsi que les qualifications associées adaptées au type d'exploitation conduite en vertu du permis d’exploitation aérienne (AOC). Dans le cas où la licence et les qualifications de la personne désignée ne sont pas à jour, son adjoint doit détenir une licence de membre d'équipage de conduite ainsi que les qualifications associées valides :</w:t>
      </w:r>
    </w:p>
    <w:p w14:paraId="7BDDB44B" w14:textId="3F857FCB" w:rsidR="004E54E8" w:rsidRPr="000766C3" w:rsidRDefault="004E54E8" w:rsidP="004E54E8">
      <w:pPr>
        <w:pStyle w:val="Paragraphedeliste"/>
        <w:widowControl w:val="0"/>
        <w:numPr>
          <w:ilvl w:val="1"/>
          <w:numId w:val="286"/>
        </w:numPr>
        <w:autoSpaceDE w:val="0"/>
        <w:autoSpaceDN w:val="0"/>
        <w:adjustRightInd w:val="0"/>
        <w:spacing w:before="120" w:after="120" w:line="360" w:lineRule="auto"/>
        <w:ind w:left="993" w:right="117" w:hanging="426"/>
        <w:contextualSpacing w:val="0"/>
        <w:jc w:val="both"/>
        <w:rPr>
          <w:rFonts w:cs="Arial"/>
          <w:color w:val="000000"/>
          <w:sz w:val="20"/>
          <w:szCs w:val="20"/>
        </w:rPr>
      </w:pPr>
      <w:r w:rsidRPr="000766C3">
        <w:rPr>
          <w:rFonts w:cs="Arial"/>
          <w:color w:val="000000"/>
          <w:sz w:val="20"/>
          <w:szCs w:val="20"/>
        </w:rPr>
        <w:t>Si</w:t>
      </w:r>
      <w:r w:rsidRPr="000766C3">
        <w:rPr>
          <w:rFonts w:cs="Arial"/>
          <w:color w:val="000000"/>
          <w:spacing w:val="9"/>
          <w:sz w:val="20"/>
          <w:szCs w:val="20"/>
        </w:rPr>
        <w:t xml:space="preserve"> </w:t>
      </w:r>
      <w:r w:rsidRPr="000766C3">
        <w:rPr>
          <w:rFonts w:cs="Arial"/>
          <w:color w:val="000000"/>
          <w:spacing w:val="1"/>
          <w:sz w:val="20"/>
          <w:szCs w:val="20"/>
        </w:rPr>
        <w:t>l</w:t>
      </w:r>
      <w:r w:rsidRPr="000766C3">
        <w:rPr>
          <w:rFonts w:cs="Arial"/>
          <w:color w:val="000000"/>
          <w:sz w:val="20"/>
          <w:szCs w:val="20"/>
        </w:rPr>
        <w:t>e</w:t>
      </w:r>
      <w:r w:rsidRPr="000766C3">
        <w:rPr>
          <w:rFonts w:cs="Arial"/>
          <w:color w:val="000000"/>
          <w:spacing w:val="6"/>
          <w:sz w:val="20"/>
          <w:szCs w:val="20"/>
        </w:rPr>
        <w:t xml:space="preserve"> </w:t>
      </w:r>
      <w:r>
        <w:rPr>
          <w:rFonts w:cs="Arial"/>
          <w:color w:val="000000"/>
          <w:sz w:val="20"/>
          <w:szCs w:val="20"/>
        </w:rPr>
        <w:t>AOC</w:t>
      </w:r>
      <w:r w:rsidRPr="000766C3">
        <w:rPr>
          <w:rFonts w:cs="Arial"/>
          <w:color w:val="000000"/>
          <w:spacing w:val="8"/>
          <w:sz w:val="20"/>
          <w:szCs w:val="20"/>
        </w:rPr>
        <w:t xml:space="preserve"> </w:t>
      </w:r>
      <w:r w:rsidRPr="000766C3">
        <w:rPr>
          <w:rFonts w:cs="Arial"/>
          <w:color w:val="000000"/>
          <w:spacing w:val="1"/>
          <w:sz w:val="20"/>
          <w:szCs w:val="20"/>
        </w:rPr>
        <w:t>co</w:t>
      </w:r>
      <w:r w:rsidRPr="000766C3">
        <w:rPr>
          <w:rFonts w:cs="Arial"/>
          <w:color w:val="000000"/>
          <w:spacing w:val="-2"/>
          <w:sz w:val="20"/>
          <w:szCs w:val="20"/>
        </w:rPr>
        <w:t>n</w:t>
      </w:r>
      <w:r w:rsidRPr="000766C3">
        <w:rPr>
          <w:rFonts w:cs="Arial"/>
          <w:color w:val="000000"/>
          <w:sz w:val="20"/>
          <w:szCs w:val="20"/>
        </w:rPr>
        <w:t>t</w:t>
      </w:r>
      <w:r w:rsidRPr="000766C3">
        <w:rPr>
          <w:rFonts w:cs="Arial"/>
          <w:color w:val="000000"/>
          <w:spacing w:val="1"/>
          <w:sz w:val="20"/>
          <w:szCs w:val="20"/>
        </w:rPr>
        <w:t>i</w:t>
      </w:r>
      <w:r w:rsidRPr="000766C3">
        <w:rPr>
          <w:rFonts w:cs="Arial"/>
          <w:color w:val="000000"/>
          <w:spacing w:val="-2"/>
          <w:sz w:val="20"/>
          <w:szCs w:val="20"/>
        </w:rPr>
        <w:t>e</w:t>
      </w:r>
      <w:r w:rsidRPr="000766C3">
        <w:rPr>
          <w:rFonts w:cs="Arial"/>
          <w:color w:val="000000"/>
          <w:spacing w:val="1"/>
          <w:sz w:val="20"/>
          <w:szCs w:val="20"/>
        </w:rPr>
        <w:t>n</w:t>
      </w:r>
      <w:r w:rsidRPr="000766C3">
        <w:rPr>
          <w:rFonts w:cs="Arial"/>
          <w:color w:val="000000"/>
          <w:sz w:val="20"/>
          <w:szCs w:val="20"/>
        </w:rPr>
        <w:t>t</w:t>
      </w:r>
      <w:r w:rsidRPr="000766C3">
        <w:rPr>
          <w:rFonts w:cs="Arial"/>
          <w:color w:val="000000"/>
          <w:spacing w:val="2"/>
          <w:sz w:val="20"/>
          <w:szCs w:val="20"/>
        </w:rPr>
        <w:t xml:space="preserve"> </w:t>
      </w:r>
      <w:r w:rsidRPr="000766C3">
        <w:rPr>
          <w:rFonts w:cs="Arial"/>
          <w:color w:val="000000"/>
          <w:spacing w:val="1"/>
          <w:sz w:val="20"/>
          <w:szCs w:val="20"/>
        </w:rPr>
        <w:t>de</w:t>
      </w:r>
      <w:r w:rsidRPr="000766C3">
        <w:rPr>
          <w:rFonts w:cs="Arial"/>
          <w:color w:val="000000"/>
          <w:sz w:val="20"/>
          <w:szCs w:val="20"/>
        </w:rPr>
        <w:t>s</w:t>
      </w:r>
      <w:r w:rsidRPr="000766C3">
        <w:rPr>
          <w:rFonts w:cs="Arial"/>
          <w:color w:val="000000"/>
          <w:spacing w:val="4"/>
          <w:sz w:val="20"/>
          <w:szCs w:val="20"/>
        </w:rPr>
        <w:t xml:space="preserve"> </w:t>
      </w:r>
      <w:r w:rsidR="0008766A">
        <w:rPr>
          <w:rFonts w:cs="Arial"/>
          <w:color w:val="000000"/>
          <w:spacing w:val="1"/>
          <w:sz w:val="20"/>
          <w:szCs w:val="20"/>
        </w:rPr>
        <w:t>hélicoptères</w:t>
      </w:r>
      <w:r w:rsidRPr="000766C3">
        <w:rPr>
          <w:rFonts w:cs="Arial"/>
          <w:color w:val="000000"/>
          <w:spacing w:val="2"/>
          <w:sz w:val="20"/>
          <w:szCs w:val="20"/>
        </w:rPr>
        <w:t xml:space="preserve"> </w:t>
      </w:r>
      <w:r w:rsidRPr="000766C3">
        <w:rPr>
          <w:rFonts w:cs="Arial"/>
          <w:color w:val="000000"/>
          <w:spacing w:val="1"/>
          <w:sz w:val="20"/>
          <w:szCs w:val="20"/>
        </w:rPr>
        <w:t>ce</w:t>
      </w:r>
      <w:r w:rsidRPr="000766C3">
        <w:rPr>
          <w:rFonts w:cs="Arial"/>
          <w:color w:val="000000"/>
          <w:sz w:val="20"/>
          <w:szCs w:val="20"/>
        </w:rPr>
        <w:t>r</w:t>
      </w:r>
      <w:r w:rsidRPr="000766C3">
        <w:rPr>
          <w:rFonts w:cs="Arial"/>
          <w:color w:val="000000"/>
          <w:spacing w:val="-2"/>
          <w:sz w:val="20"/>
          <w:szCs w:val="20"/>
        </w:rPr>
        <w:t>t</w:t>
      </w:r>
      <w:r w:rsidRPr="000766C3">
        <w:rPr>
          <w:rFonts w:cs="Arial"/>
          <w:color w:val="000000"/>
          <w:spacing w:val="1"/>
          <w:sz w:val="20"/>
          <w:szCs w:val="20"/>
        </w:rPr>
        <w:t>i</w:t>
      </w:r>
      <w:r w:rsidRPr="000766C3">
        <w:rPr>
          <w:rFonts w:cs="Arial"/>
          <w:color w:val="000000"/>
          <w:sz w:val="20"/>
          <w:szCs w:val="20"/>
        </w:rPr>
        <w:t>f</w:t>
      </w:r>
      <w:r w:rsidRPr="000766C3">
        <w:rPr>
          <w:rFonts w:cs="Arial"/>
          <w:color w:val="000000"/>
          <w:spacing w:val="-2"/>
          <w:sz w:val="20"/>
          <w:szCs w:val="20"/>
        </w:rPr>
        <w:t>i</w:t>
      </w:r>
      <w:r w:rsidRPr="000766C3">
        <w:rPr>
          <w:rFonts w:cs="Arial"/>
          <w:color w:val="000000"/>
          <w:spacing w:val="1"/>
          <w:sz w:val="20"/>
          <w:szCs w:val="20"/>
        </w:rPr>
        <w:t>é</w:t>
      </w:r>
      <w:r w:rsidRPr="000766C3">
        <w:rPr>
          <w:rFonts w:cs="Arial"/>
          <w:color w:val="000000"/>
          <w:sz w:val="20"/>
          <w:szCs w:val="20"/>
        </w:rPr>
        <w:t>s</w:t>
      </w:r>
      <w:r w:rsidRPr="000766C3">
        <w:rPr>
          <w:rFonts w:cs="Arial"/>
          <w:color w:val="000000"/>
          <w:spacing w:val="2"/>
          <w:sz w:val="20"/>
          <w:szCs w:val="20"/>
        </w:rPr>
        <w:t xml:space="preserve"> </w:t>
      </w:r>
      <w:r w:rsidRPr="000766C3">
        <w:rPr>
          <w:rFonts w:cs="Arial"/>
          <w:color w:val="000000"/>
          <w:spacing w:val="1"/>
          <w:sz w:val="20"/>
          <w:szCs w:val="20"/>
        </w:rPr>
        <w:t>pou</w:t>
      </w:r>
      <w:r w:rsidRPr="000766C3">
        <w:rPr>
          <w:rFonts w:cs="Arial"/>
          <w:color w:val="000000"/>
          <w:sz w:val="20"/>
          <w:szCs w:val="20"/>
        </w:rPr>
        <w:t>r</w:t>
      </w:r>
      <w:r w:rsidRPr="000766C3">
        <w:rPr>
          <w:rFonts w:cs="Arial"/>
          <w:color w:val="000000"/>
          <w:spacing w:val="3"/>
          <w:sz w:val="20"/>
          <w:szCs w:val="20"/>
        </w:rPr>
        <w:t xml:space="preserve"> </w:t>
      </w:r>
      <w:r w:rsidRPr="000766C3">
        <w:rPr>
          <w:rFonts w:cs="Arial"/>
          <w:color w:val="000000"/>
          <w:spacing w:val="-2"/>
          <w:sz w:val="20"/>
          <w:szCs w:val="20"/>
        </w:rPr>
        <w:t>u</w:t>
      </w:r>
      <w:r w:rsidRPr="000766C3">
        <w:rPr>
          <w:rFonts w:cs="Arial"/>
          <w:color w:val="000000"/>
          <w:sz w:val="20"/>
          <w:szCs w:val="20"/>
        </w:rPr>
        <w:t>n</w:t>
      </w:r>
      <w:r w:rsidRPr="000766C3">
        <w:rPr>
          <w:rFonts w:cs="Arial"/>
          <w:color w:val="000000"/>
          <w:spacing w:val="7"/>
          <w:sz w:val="20"/>
          <w:szCs w:val="20"/>
        </w:rPr>
        <w:t xml:space="preserve"> </w:t>
      </w:r>
      <w:r w:rsidRPr="000766C3">
        <w:rPr>
          <w:rFonts w:cs="Arial"/>
          <w:color w:val="000000"/>
          <w:spacing w:val="-2"/>
          <w:sz w:val="20"/>
          <w:szCs w:val="20"/>
        </w:rPr>
        <w:t>é</w:t>
      </w:r>
      <w:r w:rsidRPr="000766C3">
        <w:rPr>
          <w:rFonts w:cs="Arial"/>
          <w:color w:val="000000"/>
          <w:spacing w:val="1"/>
          <w:sz w:val="20"/>
          <w:szCs w:val="20"/>
        </w:rPr>
        <w:t>qu</w:t>
      </w:r>
      <w:r w:rsidRPr="000766C3">
        <w:rPr>
          <w:rFonts w:cs="Arial"/>
          <w:color w:val="000000"/>
          <w:spacing w:val="-2"/>
          <w:sz w:val="20"/>
          <w:szCs w:val="20"/>
        </w:rPr>
        <w:t>i</w:t>
      </w:r>
      <w:r w:rsidRPr="000766C3">
        <w:rPr>
          <w:rFonts w:cs="Arial"/>
          <w:color w:val="000000"/>
          <w:spacing w:val="1"/>
          <w:sz w:val="20"/>
          <w:szCs w:val="20"/>
        </w:rPr>
        <w:t>pag</w:t>
      </w:r>
      <w:r w:rsidRPr="000766C3">
        <w:rPr>
          <w:rFonts w:cs="Arial"/>
          <w:color w:val="000000"/>
          <w:sz w:val="20"/>
          <w:szCs w:val="20"/>
        </w:rPr>
        <w:t xml:space="preserve">e </w:t>
      </w:r>
      <w:r w:rsidRPr="000766C3">
        <w:rPr>
          <w:rFonts w:cs="Arial"/>
          <w:color w:val="000000"/>
          <w:spacing w:val="-1"/>
          <w:sz w:val="20"/>
          <w:szCs w:val="20"/>
        </w:rPr>
        <w:t>m</w:t>
      </w:r>
      <w:r w:rsidRPr="000766C3">
        <w:rPr>
          <w:rFonts w:cs="Arial"/>
          <w:color w:val="000000"/>
          <w:spacing w:val="-2"/>
          <w:sz w:val="20"/>
          <w:szCs w:val="20"/>
        </w:rPr>
        <w:t>i</w:t>
      </w:r>
      <w:r w:rsidRPr="000766C3">
        <w:rPr>
          <w:rFonts w:cs="Arial"/>
          <w:color w:val="000000"/>
          <w:spacing w:val="1"/>
          <w:sz w:val="20"/>
          <w:szCs w:val="20"/>
        </w:rPr>
        <w:t>nim</w:t>
      </w:r>
      <w:r w:rsidRPr="000766C3">
        <w:rPr>
          <w:rFonts w:cs="Arial"/>
          <w:color w:val="000000"/>
          <w:spacing w:val="-2"/>
          <w:sz w:val="20"/>
          <w:szCs w:val="20"/>
        </w:rPr>
        <w:t>a</w:t>
      </w:r>
      <w:r w:rsidRPr="000766C3">
        <w:rPr>
          <w:rFonts w:cs="Arial"/>
          <w:color w:val="000000"/>
          <w:sz w:val="20"/>
          <w:szCs w:val="20"/>
        </w:rPr>
        <w:t>l</w:t>
      </w:r>
      <w:r w:rsidRPr="000766C3">
        <w:rPr>
          <w:rFonts w:cs="Arial"/>
          <w:color w:val="000000"/>
          <w:spacing w:val="1"/>
          <w:sz w:val="20"/>
          <w:szCs w:val="20"/>
        </w:rPr>
        <w:t xml:space="preserve"> d</w:t>
      </w:r>
      <w:r w:rsidRPr="000766C3">
        <w:rPr>
          <w:rFonts w:cs="Arial"/>
          <w:color w:val="000000"/>
          <w:sz w:val="20"/>
          <w:szCs w:val="20"/>
        </w:rPr>
        <w:t>e</w:t>
      </w:r>
      <w:r w:rsidRPr="000766C3">
        <w:rPr>
          <w:rFonts w:cs="Arial"/>
          <w:color w:val="000000"/>
          <w:spacing w:val="5"/>
          <w:sz w:val="20"/>
          <w:szCs w:val="20"/>
        </w:rPr>
        <w:t xml:space="preserve"> </w:t>
      </w:r>
      <w:r w:rsidRPr="000766C3">
        <w:rPr>
          <w:rFonts w:cs="Arial"/>
          <w:color w:val="000000"/>
          <w:sz w:val="20"/>
          <w:szCs w:val="20"/>
        </w:rPr>
        <w:t>2</w:t>
      </w:r>
      <w:r w:rsidRPr="000766C3">
        <w:rPr>
          <w:rFonts w:cs="Arial"/>
          <w:color w:val="000000"/>
          <w:spacing w:val="8"/>
          <w:sz w:val="20"/>
          <w:szCs w:val="20"/>
        </w:rPr>
        <w:t xml:space="preserve"> </w:t>
      </w:r>
      <w:r w:rsidRPr="000766C3">
        <w:rPr>
          <w:rFonts w:cs="Arial"/>
          <w:color w:val="000000"/>
          <w:spacing w:val="-2"/>
          <w:sz w:val="20"/>
          <w:szCs w:val="20"/>
        </w:rPr>
        <w:t>p</w:t>
      </w:r>
      <w:r w:rsidRPr="000766C3">
        <w:rPr>
          <w:rFonts w:cs="Arial"/>
          <w:color w:val="000000"/>
          <w:spacing w:val="1"/>
          <w:sz w:val="20"/>
          <w:szCs w:val="20"/>
        </w:rPr>
        <w:t>il</w:t>
      </w:r>
      <w:r w:rsidRPr="000766C3">
        <w:rPr>
          <w:rFonts w:cs="Arial"/>
          <w:color w:val="000000"/>
          <w:spacing w:val="-2"/>
          <w:sz w:val="20"/>
          <w:szCs w:val="20"/>
        </w:rPr>
        <w:t>o</w:t>
      </w:r>
      <w:r w:rsidRPr="000766C3">
        <w:rPr>
          <w:rFonts w:cs="Arial"/>
          <w:color w:val="000000"/>
          <w:sz w:val="20"/>
          <w:szCs w:val="20"/>
        </w:rPr>
        <w:t>t</w:t>
      </w:r>
      <w:r w:rsidRPr="000766C3">
        <w:rPr>
          <w:rFonts w:cs="Arial"/>
          <w:color w:val="000000"/>
          <w:spacing w:val="1"/>
          <w:sz w:val="20"/>
          <w:szCs w:val="20"/>
        </w:rPr>
        <w:t>e</w:t>
      </w:r>
      <w:r w:rsidRPr="000766C3">
        <w:rPr>
          <w:rFonts w:cs="Arial"/>
          <w:color w:val="000000"/>
          <w:sz w:val="20"/>
          <w:szCs w:val="20"/>
        </w:rPr>
        <w:t>s</w:t>
      </w:r>
      <w:r w:rsidRPr="000766C3">
        <w:rPr>
          <w:rFonts w:cs="Arial"/>
          <w:color w:val="000000"/>
          <w:spacing w:val="3"/>
          <w:sz w:val="20"/>
          <w:szCs w:val="20"/>
        </w:rPr>
        <w:t xml:space="preserve"> </w:t>
      </w:r>
      <w:r w:rsidRPr="000766C3">
        <w:rPr>
          <w:rFonts w:cs="Arial"/>
          <w:color w:val="000000"/>
          <w:sz w:val="20"/>
          <w:szCs w:val="20"/>
        </w:rPr>
        <w:t>-</w:t>
      </w:r>
      <w:r w:rsidRPr="000766C3">
        <w:rPr>
          <w:rFonts w:cs="Arial"/>
          <w:color w:val="000000"/>
          <w:spacing w:val="6"/>
          <w:sz w:val="20"/>
          <w:szCs w:val="20"/>
        </w:rPr>
        <w:t xml:space="preserve"> </w:t>
      </w:r>
      <w:r w:rsidRPr="000766C3">
        <w:rPr>
          <w:rFonts w:cs="Arial"/>
          <w:color w:val="000000"/>
          <w:spacing w:val="1"/>
          <w:sz w:val="20"/>
          <w:szCs w:val="20"/>
        </w:rPr>
        <w:t>un</w:t>
      </w:r>
      <w:r w:rsidRPr="000766C3">
        <w:rPr>
          <w:rFonts w:cs="Arial"/>
          <w:color w:val="000000"/>
          <w:sz w:val="20"/>
          <w:szCs w:val="20"/>
        </w:rPr>
        <w:t>e</w:t>
      </w:r>
      <w:r w:rsidRPr="000766C3">
        <w:rPr>
          <w:rFonts w:cs="Arial"/>
          <w:color w:val="000000"/>
          <w:spacing w:val="4"/>
          <w:sz w:val="20"/>
          <w:szCs w:val="20"/>
        </w:rPr>
        <w:t xml:space="preserve"> </w:t>
      </w:r>
      <w:r w:rsidRPr="000766C3">
        <w:rPr>
          <w:rFonts w:cs="Arial"/>
          <w:color w:val="000000"/>
          <w:spacing w:val="1"/>
          <w:sz w:val="20"/>
          <w:szCs w:val="20"/>
        </w:rPr>
        <w:t>l</w:t>
      </w:r>
      <w:r w:rsidRPr="000766C3">
        <w:rPr>
          <w:rFonts w:cs="Arial"/>
          <w:color w:val="000000"/>
          <w:spacing w:val="-2"/>
          <w:sz w:val="20"/>
          <w:szCs w:val="20"/>
        </w:rPr>
        <w:t>i</w:t>
      </w:r>
      <w:r w:rsidRPr="000766C3">
        <w:rPr>
          <w:rFonts w:cs="Arial"/>
          <w:color w:val="000000"/>
          <w:spacing w:val="1"/>
          <w:sz w:val="20"/>
          <w:szCs w:val="20"/>
        </w:rPr>
        <w:t>c</w:t>
      </w:r>
      <w:r w:rsidRPr="000766C3">
        <w:rPr>
          <w:rFonts w:cs="Arial"/>
          <w:color w:val="000000"/>
          <w:spacing w:val="-2"/>
          <w:sz w:val="20"/>
          <w:szCs w:val="20"/>
        </w:rPr>
        <w:t>e</w:t>
      </w:r>
      <w:r w:rsidRPr="000766C3">
        <w:rPr>
          <w:rFonts w:cs="Arial"/>
          <w:color w:val="000000"/>
          <w:spacing w:val="1"/>
          <w:sz w:val="20"/>
          <w:szCs w:val="20"/>
        </w:rPr>
        <w:t>n</w:t>
      </w:r>
      <w:r w:rsidRPr="000766C3">
        <w:rPr>
          <w:rFonts w:cs="Arial"/>
          <w:color w:val="000000"/>
          <w:spacing w:val="-1"/>
          <w:sz w:val="20"/>
          <w:szCs w:val="20"/>
        </w:rPr>
        <w:t>c</w:t>
      </w:r>
      <w:r w:rsidRPr="000766C3">
        <w:rPr>
          <w:rFonts w:cs="Arial"/>
          <w:color w:val="000000"/>
          <w:sz w:val="20"/>
          <w:szCs w:val="20"/>
        </w:rPr>
        <w:t>e</w:t>
      </w:r>
      <w:r w:rsidRPr="000766C3">
        <w:rPr>
          <w:rFonts w:cs="Arial"/>
          <w:color w:val="000000"/>
          <w:spacing w:val="4"/>
          <w:sz w:val="20"/>
          <w:szCs w:val="20"/>
        </w:rPr>
        <w:t xml:space="preserve"> </w:t>
      </w:r>
      <w:r w:rsidRPr="000766C3">
        <w:rPr>
          <w:rFonts w:cs="Arial"/>
          <w:color w:val="000000"/>
          <w:sz w:val="20"/>
          <w:szCs w:val="20"/>
        </w:rPr>
        <w:t>A</w:t>
      </w:r>
      <w:r w:rsidRPr="000766C3">
        <w:rPr>
          <w:rFonts w:cs="Arial"/>
          <w:color w:val="000000"/>
          <w:spacing w:val="-2"/>
          <w:sz w:val="20"/>
          <w:szCs w:val="20"/>
        </w:rPr>
        <w:t>T</w:t>
      </w:r>
      <w:r w:rsidRPr="000766C3">
        <w:rPr>
          <w:rFonts w:cs="Arial"/>
          <w:color w:val="000000"/>
          <w:sz w:val="20"/>
          <w:szCs w:val="20"/>
        </w:rPr>
        <w:t>PL</w:t>
      </w:r>
      <w:r w:rsidRPr="000766C3">
        <w:rPr>
          <w:rFonts w:cs="Arial"/>
          <w:color w:val="000000"/>
          <w:spacing w:val="8"/>
          <w:sz w:val="20"/>
          <w:szCs w:val="20"/>
        </w:rPr>
        <w:t xml:space="preserve"> </w:t>
      </w:r>
      <w:r w:rsidRPr="000766C3">
        <w:rPr>
          <w:rFonts w:cs="Arial"/>
          <w:color w:val="000000"/>
          <w:spacing w:val="1"/>
          <w:sz w:val="20"/>
          <w:szCs w:val="20"/>
        </w:rPr>
        <w:t>o</w:t>
      </w:r>
      <w:r w:rsidRPr="000766C3">
        <w:rPr>
          <w:rFonts w:cs="Arial"/>
          <w:color w:val="000000"/>
          <w:sz w:val="20"/>
          <w:szCs w:val="20"/>
        </w:rPr>
        <w:t xml:space="preserve">u </w:t>
      </w:r>
      <w:r w:rsidRPr="000766C3">
        <w:rPr>
          <w:rFonts w:cs="Arial"/>
          <w:color w:val="000000"/>
          <w:spacing w:val="1"/>
          <w:sz w:val="20"/>
          <w:szCs w:val="20"/>
        </w:rPr>
        <w:t>un</w:t>
      </w:r>
      <w:r w:rsidRPr="000766C3">
        <w:rPr>
          <w:rFonts w:cs="Arial"/>
          <w:color w:val="000000"/>
          <w:sz w:val="20"/>
          <w:szCs w:val="20"/>
        </w:rPr>
        <w:t>e</w:t>
      </w:r>
      <w:r w:rsidRPr="000766C3">
        <w:rPr>
          <w:rFonts w:cs="Arial"/>
          <w:color w:val="000000"/>
          <w:spacing w:val="-2"/>
          <w:sz w:val="20"/>
          <w:szCs w:val="20"/>
        </w:rPr>
        <w:t xml:space="preserve"> l</w:t>
      </w:r>
      <w:r w:rsidRPr="000766C3">
        <w:rPr>
          <w:rFonts w:cs="Arial"/>
          <w:color w:val="000000"/>
          <w:spacing w:val="1"/>
          <w:sz w:val="20"/>
          <w:szCs w:val="20"/>
        </w:rPr>
        <w:t>i</w:t>
      </w:r>
      <w:r w:rsidRPr="000766C3">
        <w:rPr>
          <w:rFonts w:cs="Arial"/>
          <w:color w:val="000000"/>
          <w:spacing w:val="-1"/>
          <w:sz w:val="20"/>
          <w:szCs w:val="20"/>
        </w:rPr>
        <w:t>c</w:t>
      </w:r>
      <w:r w:rsidRPr="000766C3">
        <w:rPr>
          <w:rFonts w:cs="Arial"/>
          <w:color w:val="000000"/>
          <w:spacing w:val="1"/>
          <w:sz w:val="20"/>
          <w:szCs w:val="20"/>
        </w:rPr>
        <w:t>en</w:t>
      </w:r>
      <w:r w:rsidRPr="000766C3">
        <w:rPr>
          <w:rFonts w:cs="Arial"/>
          <w:color w:val="000000"/>
          <w:spacing w:val="-1"/>
          <w:sz w:val="20"/>
          <w:szCs w:val="20"/>
        </w:rPr>
        <w:t>c</w:t>
      </w:r>
      <w:r w:rsidRPr="000766C3">
        <w:rPr>
          <w:rFonts w:cs="Arial"/>
          <w:color w:val="000000"/>
          <w:sz w:val="20"/>
          <w:szCs w:val="20"/>
        </w:rPr>
        <w:t>e</w:t>
      </w:r>
      <w:r w:rsidRPr="000766C3">
        <w:rPr>
          <w:rFonts w:cs="Arial"/>
          <w:color w:val="000000"/>
          <w:spacing w:val="-5"/>
          <w:sz w:val="20"/>
          <w:szCs w:val="20"/>
        </w:rPr>
        <w:t xml:space="preserve"> </w:t>
      </w:r>
      <w:r w:rsidRPr="000766C3">
        <w:rPr>
          <w:rFonts w:cs="Arial"/>
          <w:color w:val="000000"/>
          <w:spacing w:val="1"/>
          <w:sz w:val="20"/>
          <w:szCs w:val="20"/>
        </w:rPr>
        <w:t>é</w:t>
      </w:r>
      <w:r w:rsidRPr="000766C3">
        <w:rPr>
          <w:rFonts w:cs="Arial"/>
          <w:color w:val="000000"/>
          <w:spacing w:val="-2"/>
          <w:sz w:val="20"/>
          <w:szCs w:val="20"/>
        </w:rPr>
        <w:t>q</w:t>
      </w:r>
      <w:r w:rsidRPr="000766C3">
        <w:rPr>
          <w:rFonts w:cs="Arial"/>
          <w:color w:val="000000"/>
          <w:spacing w:val="1"/>
          <w:sz w:val="20"/>
          <w:szCs w:val="20"/>
        </w:rPr>
        <w:t>ui</w:t>
      </w:r>
      <w:r w:rsidRPr="000766C3">
        <w:rPr>
          <w:rFonts w:cs="Arial"/>
          <w:color w:val="000000"/>
          <w:spacing w:val="-1"/>
          <w:sz w:val="20"/>
          <w:szCs w:val="20"/>
        </w:rPr>
        <w:t>v</w:t>
      </w:r>
      <w:r w:rsidRPr="000766C3">
        <w:rPr>
          <w:rFonts w:cs="Arial"/>
          <w:color w:val="000000"/>
          <w:spacing w:val="1"/>
          <w:sz w:val="20"/>
          <w:szCs w:val="20"/>
        </w:rPr>
        <w:t>al</w:t>
      </w:r>
      <w:r w:rsidRPr="000766C3">
        <w:rPr>
          <w:rFonts w:cs="Arial"/>
          <w:color w:val="000000"/>
          <w:spacing w:val="-2"/>
          <w:sz w:val="20"/>
          <w:szCs w:val="20"/>
        </w:rPr>
        <w:t>e</w:t>
      </w:r>
      <w:r w:rsidRPr="000766C3">
        <w:rPr>
          <w:rFonts w:cs="Arial"/>
          <w:color w:val="000000"/>
          <w:spacing w:val="1"/>
          <w:sz w:val="20"/>
          <w:szCs w:val="20"/>
        </w:rPr>
        <w:t>n</w:t>
      </w:r>
      <w:r w:rsidRPr="000766C3">
        <w:rPr>
          <w:rFonts w:cs="Arial"/>
          <w:color w:val="000000"/>
          <w:sz w:val="20"/>
          <w:szCs w:val="20"/>
        </w:rPr>
        <w:t>te</w:t>
      </w:r>
      <w:r w:rsidRPr="000766C3">
        <w:rPr>
          <w:rFonts w:cs="Arial"/>
          <w:color w:val="000000"/>
          <w:spacing w:val="-8"/>
          <w:sz w:val="20"/>
          <w:szCs w:val="20"/>
        </w:rPr>
        <w:t xml:space="preserve"> </w:t>
      </w:r>
      <w:r w:rsidRPr="000766C3">
        <w:rPr>
          <w:rFonts w:cs="Arial"/>
          <w:color w:val="000000"/>
          <w:spacing w:val="-1"/>
          <w:sz w:val="20"/>
          <w:szCs w:val="20"/>
        </w:rPr>
        <w:t>v</w:t>
      </w:r>
      <w:r w:rsidRPr="000766C3">
        <w:rPr>
          <w:rFonts w:cs="Arial"/>
          <w:color w:val="000000"/>
          <w:spacing w:val="-2"/>
          <w:sz w:val="20"/>
          <w:szCs w:val="20"/>
        </w:rPr>
        <w:t>a</w:t>
      </w:r>
      <w:r w:rsidRPr="000766C3">
        <w:rPr>
          <w:rFonts w:cs="Arial"/>
          <w:color w:val="000000"/>
          <w:spacing w:val="1"/>
          <w:sz w:val="20"/>
          <w:szCs w:val="20"/>
        </w:rPr>
        <w:t>lid</w:t>
      </w:r>
      <w:r w:rsidRPr="000766C3">
        <w:rPr>
          <w:rFonts w:cs="Arial"/>
          <w:color w:val="000000"/>
          <w:spacing w:val="-2"/>
          <w:sz w:val="20"/>
          <w:szCs w:val="20"/>
        </w:rPr>
        <w:t>é</w:t>
      </w:r>
      <w:r w:rsidRPr="000766C3">
        <w:rPr>
          <w:rFonts w:cs="Arial"/>
          <w:color w:val="000000"/>
          <w:spacing w:val="1"/>
          <w:sz w:val="20"/>
          <w:szCs w:val="20"/>
        </w:rPr>
        <w:t>e</w:t>
      </w:r>
      <w:r w:rsidRPr="000766C3">
        <w:rPr>
          <w:rFonts w:cs="Arial"/>
          <w:color w:val="000000"/>
          <w:sz w:val="20"/>
          <w:szCs w:val="20"/>
        </w:rPr>
        <w:t>.</w:t>
      </w:r>
    </w:p>
    <w:p w14:paraId="23D9F57D" w14:textId="783746C9" w:rsidR="00CE4160" w:rsidRPr="004E54E8" w:rsidRDefault="004E54E8" w:rsidP="00944AE8">
      <w:pPr>
        <w:pStyle w:val="Paragraphedeliste"/>
        <w:widowControl w:val="0"/>
        <w:numPr>
          <w:ilvl w:val="1"/>
          <w:numId w:val="286"/>
        </w:numPr>
        <w:tabs>
          <w:tab w:val="left" w:pos="993"/>
        </w:tabs>
        <w:autoSpaceDE w:val="0"/>
        <w:autoSpaceDN w:val="0"/>
        <w:adjustRightInd w:val="0"/>
        <w:spacing w:before="120" w:after="120" w:line="360" w:lineRule="auto"/>
        <w:ind w:left="993" w:right="119" w:hanging="426"/>
        <w:contextualSpacing w:val="0"/>
        <w:jc w:val="both"/>
        <w:rPr>
          <w:rFonts w:cs="Arial"/>
          <w:color w:val="000000"/>
          <w:sz w:val="20"/>
          <w:szCs w:val="20"/>
        </w:rPr>
      </w:pPr>
      <w:r w:rsidRPr="004E54E8">
        <w:rPr>
          <w:rFonts w:cs="Arial"/>
          <w:color w:val="000000"/>
          <w:sz w:val="20"/>
          <w:szCs w:val="20"/>
        </w:rPr>
        <w:t>Si</w:t>
      </w:r>
      <w:r w:rsidRPr="004E54E8">
        <w:rPr>
          <w:rFonts w:cs="Arial"/>
          <w:color w:val="000000"/>
          <w:spacing w:val="8"/>
          <w:sz w:val="20"/>
          <w:szCs w:val="20"/>
        </w:rPr>
        <w:t xml:space="preserve"> </w:t>
      </w:r>
      <w:r w:rsidRPr="004E54E8">
        <w:rPr>
          <w:rFonts w:cs="Arial"/>
          <w:color w:val="000000"/>
          <w:spacing w:val="1"/>
          <w:sz w:val="20"/>
          <w:szCs w:val="20"/>
        </w:rPr>
        <w:t>l</w:t>
      </w:r>
      <w:r w:rsidRPr="004E54E8">
        <w:rPr>
          <w:rFonts w:cs="Arial"/>
          <w:color w:val="000000"/>
          <w:sz w:val="20"/>
          <w:szCs w:val="20"/>
        </w:rPr>
        <w:t>e</w:t>
      </w:r>
      <w:r w:rsidRPr="004E54E8">
        <w:rPr>
          <w:rFonts w:cs="Arial"/>
          <w:color w:val="000000"/>
          <w:spacing w:val="7"/>
          <w:sz w:val="20"/>
          <w:szCs w:val="20"/>
        </w:rPr>
        <w:t xml:space="preserve"> </w:t>
      </w:r>
      <w:r w:rsidRPr="004E54E8">
        <w:rPr>
          <w:rFonts w:cs="Arial"/>
          <w:color w:val="000000"/>
          <w:sz w:val="20"/>
          <w:szCs w:val="20"/>
        </w:rPr>
        <w:t>AOC</w:t>
      </w:r>
      <w:r w:rsidRPr="004E54E8">
        <w:rPr>
          <w:rFonts w:cs="Arial"/>
          <w:color w:val="000000"/>
          <w:spacing w:val="6"/>
          <w:sz w:val="20"/>
          <w:szCs w:val="20"/>
        </w:rPr>
        <w:t xml:space="preserve"> </w:t>
      </w:r>
      <w:r w:rsidRPr="004E54E8">
        <w:rPr>
          <w:rFonts w:cs="Arial"/>
          <w:color w:val="000000"/>
          <w:spacing w:val="1"/>
          <w:sz w:val="20"/>
          <w:szCs w:val="20"/>
        </w:rPr>
        <w:t>e</w:t>
      </w:r>
      <w:r w:rsidRPr="004E54E8">
        <w:rPr>
          <w:rFonts w:cs="Arial"/>
          <w:color w:val="000000"/>
          <w:spacing w:val="-1"/>
          <w:sz w:val="20"/>
          <w:szCs w:val="20"/>
        </w:rPr>
        <w:t>s</w:t>
      </w:r>
      <w:r w:rsidRPr="004E54E8">
        <w:rPr>
          <w:rFonts w:cs="Arial"/>
          <w:color w:val="000000"/>
          <w:sz w:val="20"/>
          <w:szCs w:val="20"/>
        </w:rPr>
        <w:t>t</w:t>
      </w:r>
      <w:r w:rsidRPr="004E54E8">
        <w:rPr>
          <w:rFonts w:cs="Arial"/>
          <w:color w:val="000000"/>
          <w:spacing w:val="6"/>
          <w:sz w:val="20"/>
          <w:szCs w:val="20"/>
        </w:rPr>
        <w:t xml:space="preserve"> </w:t>
      </w:r>
      <w:r w:rsidRPr="004E54E8">
        <w:rPr>
          <w:rFonts w:cs="Arial"/>
          <w:color w:val="000000"/>
          <w:spacing w:val="1"/>
          <w:sz w:val="20"/>
          <w:szCs w:val="20"/>
        </w:rPr>
        <w:t>l</w:t>
      </w:r>
      <w:r w:rsidRPr="004E54E8">
        <w:rPr>
          <w:rFonts w:cs="Arial"/>
          <w:color w:val="000000"/>
          <w:spacing w:val="-2"/>
          <w:sz w:val="20"/>
          <w:szCs w:val="20"/>
        </w:rPr>
        <w:t>i</w:t>
      </w:r>
      <w:r w:rsidRPr="004E54E8">
        <w:rPr>
          <w:rFonts w:cs="Arial"/>
          <w:color w:val="000000"/>
          <w:spacing w:val="1"/>
          <w:sz w:val="20"/>
          <w:szCs w:val="20"/>
        </w:rPr>
        <w:t>mi</w:t>
      </w:r>
      <w:r w:rsidRPr="004E54E8">
        <w:rPr>
          <w:rFonts w:cs="Arial"/>
          <w:color w:val="000000"/>
          <w:spacing w:val="-2"/>
          <w:sz w:val="20"/>
          <w:szCs w:val="20"/>
        </w:rPr>
        <w:t>t</w:t>
      </w:r>
      <w:r w:rsidRPr="004E54E8">
        <w:rPr>
          <w:rFonts w:cs="Arial"/>
          <w:color w:val="000000"/>
          <w:sz w:val="20"/>
          <w:szCs w:val="20"/>
        </w:rPr>
        <w:t>é</w:t>
      </w:r>
      <w:r w:rsidRPr="004E54E8">
        <w:rPr>
          <w:rFonts w:cs="Arial"/>
          <w:color w:val="000000"/>
          <w:spacing w:val="5"/>
          <w:sz w:val="20"/>
          <w:szCs w:val="20"/>
        </w:rPr>
        <w:t xml:space="preserve"> </w:t>
      </w:r>
      <w:r w:rsidRPr="004E54E8">
        <w:rPr>
          <w:rFonts w:cs="Arial"/>
          <w:color w:val="000000"/>
          <w:sz w:val="20"/>
          <w:szCs w:val="20"/>
        </w:rPr>
        <w:t>à</w:t>
      </w:r>
      <w:r w:rsidRPr="004E54E8">
        <w:rPr>
          <w:rFonts w:cs="Arial"/>
          <w:color w:val="000000"/>
          <w:spacing w:val="5"/>
          <w:sz w:val="20"/>
          <w:szCs w:val="20"/>
        </w:rPr>
        <w:t xml:space="preserve"> </w:t>
      </w:r>
      <w:r w:rsidRPr="004E54E8">
        <w:rPr>
          <w:rFonts w:cs="Arial"/>
          <w:color w:val="000000"/>
          <w:spacing w:val="1"/>
          <w:sz w:val="20"/>
          <w:szCs w:val="20"/>
        </w:rPr>
        <w:t>d</w:t>
      </w:r>
      <w:r w:rsidRPr="004E54E8">
        <w:rPr>
          <w:rFonts w:cs="Arial"/>
          <w:color w:val="000000"/>
          <w:spacing w:val="-2"/>
          <w:sz w:val="20"/>
          <w:szCs w:val="20"/>
        </w:rPr>
        <w:t>e</w:t>
      </w:r>
      <w:r w:rsidRPr="004E54E8">
        <w:rPr>
          <w:rFonts w:cs="Arial"/>
          <w:color w:val="000000"/>
          <w:sz w:val="20"/>
          <w:szCs w:val="20"/>
        </w:rPr>
        <w:t>s</w:t>
      </w:r>
      <w:r w:rsidRPr="004E54E8">
        <w:rPr>
          <w:rFonts w:cs="Arial"/>
          <w:color w:val="000000"/>
          <w:spacing w:val="6"/>
          <w:sz w:val="20"/>
          <w:szCs w:val="20"/>
        </w:rPr>
        <w:t xml:space="preserve"> </w:t>
      </w:r>
      <w:r w:rsidR="0008766A">
        <w:rPr>
          <w:rFonts w:cs="Arial"/>
          <w:color w:val="000000"/>
          <w:spacing w:val="1"/>
          <w:sz w:val="20"/>
          <w:szCs w:val="20"/>
        </w:rPr>
        <w:t>hélicoptères</w:t>
      </w:r>
      <w:r w:rsidR="0008766A" w:rsidRPr="000766C3">
        <w:rPr>
          <w:rFonts w:cs="Arial"/>
          <w:color w:val="000000"/>
          <w:spacing w:val="2"/>
          <w:sz w:val="20"/>
          <w:szCs w:val="20"/>
        </w:rPr>
        <w:t xml:space="preserve"> </w:t>
      </w:r>
      <w:r w:rsidRPr="004E54E8">
        <w:rPr>
          <w:rFonts w:cs="Arial"/>
          <w:color w:val="000000"/>
          <w:spacing w:val="1"/>
          <w:sz w:val="20"/>
          <w:szCs w:val="20"/>
        </w:rPr>
        <w:t>ce</w:t>
      </w:r>
      <w:r w:rsidRPr="004E54E8">
        <w:rPr>
          <w:rFonts w:cs="Arial"/>
          <w:color w:val="000000"/>
          <w:sz w:val="20"/>
          <w:szCs w:val="20"/>
        </w:rPr>
        <w:t>rt</w:t>
      </w:r>
      <w:r w:rsidRPr="004E54E8">
        <w:rPr>
          <w:rFonts w:cs="Arial"/>
          <w:color w:val="000000"/>
          <w:spacing w:val="-2"/>
          <w:sz w:val="20"/>
          <w:szCs w:val="20"/>
        </w:rPr>
        <w:t>i</w:t>
      </w:r>
      <w:r w:rsidRPr="004E54E8">
        <w:rPr>
          <w:rFonts w:cs="Arial"/>
          <w:color w:val="000000"/>
          <w:sz w:val="20"/>
          <w:szCs w:val="20"/>
        </w:rPr>
        <w:t>f</w:t>
      </w:r>
      <w:r w:rsidRPr="004E54E8">
        <w:rPr>
          <w:rFonts w:cs="Arial"/>
          <w:color w:val="000000"/>
          <w:spacing w:val="1"/>
          <w:sz w:val="20"/>
          <w:szCs w:val="20"/>
        </w:rPr>
        <w:t>i</w:t>
      </w:r>
      <w:r w:rsidRPr="004E54E8">
        <w:rPr>
          <w:rFonts w:cs="Arial"/>
          <w:color w:val="000000"/>
          <w:spacing w:val="-2"/>
          <w:sz w:val="20"/>
          <w:szCs w:val="20"/>
        </w:rPr>
        <w:t>é</w:t>
      </w:r>
      <w:r w:rsidRPr="004E54E8">
        <w:rPr>
          <w:rFonts w:cs="Arial"/>
          <w:color w:val="000000"/>
          <w:sz w:val="20"/>
          <w:szCs w:val="20"/>
        </w:rPr>
        <w:t>s</w:t>
      </w:r>
      <w:r w:rsidRPr="004E54E8">
        <w:rPr>
          <w:rFonts w:cs="Arial"/>
          <w:color w:val="000000"/>
          <w:spacing w:val="4"/>
          <w:sz w:val="20"/>
          <w:szCs w:val="20"/>
        </w:rPr>
        <w:t xml:space="preserve"> </w:t>
      </w:r>
      <w:r w:rsidRPr="004E54E8">
        <w:rPr>
          <w:rFonts w:cs="Arial"/>
          <w:color w:val="000000"/>
          <w:spacing w:val="-1"/>
          <w:sz w:val="20"/>
          <w:szCs w:val="20"/>
        </w:rPr>
        <w:t>m</w:t>
      </w:r>
      <w:r w:rsidRPr="004E54E8">
        <w:rPr>
          <w:rFonts w:cs="Arial"/>
          <w:color w:val="000000"/>
          <w:spacing w:val="1"/>
          <w:sz w:val="20"/>
          <w:szCs w:val="20"/>
        </w:rPr>
        <w:t>on</w:t>
      </w:r>
      <w:r w:rsidRPr="004E54E8">
        <w:rPr>
          <w:rFonts w:cs="Arial"/>
          <w:color w:val="000000"/>
          <w:spacing w:val="-2"/>
          <w:sz w:val="20"/>
          <w:szCs w:val="20"/>
        </w:rPr>
        <w:t>o</w:t>
      </w:r>
      <w:r w:rsidRPr="004E54E8">
        <w:rPr>
          <w:rFonts w:cs="Arial"/>
          <w:color w:val="000000"/>
          <w:spacing w:val="1"/>
          <w:sz w:val="20"/>
          <w:szCs w:val="20"/>
        </w:rPr>
        <w:t>pi</w:t>
      </w:r>
      <w:r w:rsidRPr="004E54E8">
        <w:rPr>
          <w:rFonts w:cs="Arial"/>
          <w:color w:val="000000"/>
          <w:spacing w:val="-2"/>
          <w:sz w:val="20"/>
          <w:szCs w:val="20"/>
        </w:rPr>
        <w:t>l</w:t>
      </w:r>
      <w:r w:rsidRPr="004E54E8">
        <w:rPr>
          <w:rFonts w:cs="Arial"/>
          <w:color w:val="000000"/>
          <w:spacing w:val="1"/>
          <w:sz w:val="20"/>
          <w:szCs w:val="20"/>
        </w:rPr>
        <w:t>o</w:t>
      </w:r>
      <w:r w:rsidRPr="004E54E8">
        <w:rPr>
          <w:rFonts w:cs="Arial"/>
          <w:color w:val="000000"/>
          <w:sz w:val="20"/>
          <w:szCs w:val="20"/>
        </w:rPr>
        <w:t>te -</w:t>
      </w:r>
      <w:r w:rsidRPr="004E54E8">
        <w:rPr>
          <w:rFonts w:cs="Arial"/>
          <w:color w:val="000000"/>
          <w:spacing w:val="5"/>
          <w:sz w:val="20"/>
          <w:szCs w:val="20"/>
        </w:rPr>
        <w:t xml:space="preserve"> </w:t>
      </w:r>
      <w:r w:rsidRPr="004E54E8">
        <w:rPr>
          <w:rFonts w:cs="Arial"/>
          <w:color w:val="000000"/>
          <w:spacing w:val="-2"/>
          <w:sz w:val="20"/>
          <w:szCs w:val="20"/>
        </w:rPr>
        <w:t>u</w:t>
      </w:r>
      <w:r w:rsidRPr="004E54E8">
        <w:rPr>
          <w:rFonts w:cs="Arial"/>
          <w:color w:val="000000"/>
          <w:spacing w:val="1"/>
          <w:sz w:val="20"/>
          <w:szCs w:val="20"/>
        </w:rPr>
        <w:t>n</w:t>
      </w:r>
      <w:r w:rsidRPr="004E54E8">
        <w:rPr>
          <w:rFonts w:cs="Arial"/>
          <w:color w:val="000000"/>
          <w:sz w:val="20"/>
          <w:szCs w:val="20"/>
        </w:rPr>
        <w:t>e</w:t>
      </w:r>
      <w:r w:rsidRPr="004E54E8">
        <w:rPr>
          <w:rFonts w:cs="Arial"/>
          <w:color w:val="000000"/>
          <w:spacing w:val="5"/>
          <w:sz w:val="20"/>
          <w:szCs w:val="20"/>
        </w:rPr>
        <w:t xml:space="preserve"> </w:t>
      </w:r>
      <w:r w:rsidRPr="004E54E8">
        <w:rPr>
          <w:rFonts w:cs="Arial"/>
          <w:color w:val="000000"/>
          <w:spacing w:val="-2"/>
          <w:sz w:val="20"/>
          <w:szCs w:val="20"/>
        </w:rPr>
        <w:t>l</w:t>
      </w:r>
      <w:r w:rsidRPr="004E54E8">
        <w:rPr>
          <w:rFonts w:cs="Arial"/>
          <w:color w:val="000000"/>
          <w:spacing w:val="1"/>
          <w:sz w:val="20"/>
          <w:szCs w:val="20"/>
        </w:rPr>
        <w:t>ic</w:t>
      </w:r>
      <w:r w:rsidRPr="004E54E8">
        <w:rPr>
          <w:rFonts w:cs="Arial"/>
          <w:color w:val="000000"/>
          <w:spacing w:val="-2"/>
          <w:sz w:val="20"/>
          <w:szCs w:val="20"/>
        </w:rPr>
        <w:t>e</w:t>
      </w:r>
      <w:r w:rsidRPr="004E54E8">
        <w:rPr>
          <w:rFonts w:cs="Arial"/>
          <w:color w:val="000000"/>
          <w:spacing w:val="1"/>
          <w:sz w:val="20"/>
          <w:szCs w:val="20"/>
        </w:rPr>
        <w:t>nc</w:t>
      </w:r>
      <w:r w:rsidRPr="004E54E8">
        <w:rPr>
          <w:rFonts w:cs="Arial"/>
          <w:color w:val="000000"/>
          <w:sz w:val="20"/>
          <w:szCs w:val="20"/>
        </w:rPr>
        <w:t>e</w:t>
      </w:r>
      <w:r w:rsidRPr="004E54E8">
        <w:rPr>
          <w:rFonts w:cs="Arial"/>
          <w:color w:val="000000"/>
          <w:spacing w:val="1"/>
          <w:sz w:val="20"/>
          <w:szCs w:val="20"/>
        </w:rPr>
        <w:t xml:space="preserve"> </w:t>
      </w:r>
      <w:r w:rsidRPr="004E54E8">
        <w:rPr>
          <w:rFonts w:cs="Arial"/>
          <w:color w:val="000000"/>
          <w:sz w:val="20"/>
          <w:szCs w:val="20"/>
        </w:rPr>
        <w:t>CPL</w:t>
      </w:r>
      <w:r w:rsidRPr="004E54E8">
        <w:rPr>
          <w:rFonts w:cs="Arial"/>
          <w:color w:val="000000"/>
          <w:spacing w:val="6"/>
          <w:sz w:val="20"/>
          <w:szCs w:val="20"/>
        </w:rPr>
        <w:t xml:space="preserve"> </w:t>
      </w:r>
      <w:r w:rsidRPr="004E54E8">
        <w:rPr>
          <w:rFonts w:cs="Arial"/>
          <w:color w:val="000000"/>
          <w:spacing w:val="1"/>
          <w:sz w:val="20"/>
          <w:szCs w:val="20"/>
        </w:rPr>
        <w:t>e</w:t>
      </w:r>
      <w:r w:rsidRPr="004E54E8">
        <w:rPr>
          <w:rFonts w:cs="Arial"/>
          <w:color w:val="000000"/>
          <w:spacing w:val="-2"/>
          <w:sz w:val="20"/>
          <w:szCs w:val="20"/>
        </w:rPr>
        <w:t>t</w:t>
      </w:r>
      <w:r w:rsidRPr="004E54E8">
        <w:rPr>
          <w:rFonts w:cs="Arial"/>
          <w:color w:val="000000"/>
          <w:sz w:val="20"/>
          <w:szCs w:val="20"/>
        </w:rPr>
        <w:t>,</w:t>
      </w:r>
      <w:r w:rsidRPr="004E54E8">
        <w:rPr>
          <w:rFonts w:cs="Arial"/>
          <w:color w:val="000000"/>
          <w:spacing w:val="7"/>
          <w:sz w:val="20"/>
          <w:szCs w:val="20"/>
        </w:rPr>
        <w:t xml:space="preserve"> </w:t>
      </w:r>
      <w:r w:rsidRPr="004E54E8">
        <w:rPr>
          <w:rFonts w:cs="Arial"/>
          <w:color w:val="000000"/>
          <w:spacing w:val="-1"/>
          <w:sz w:val="20"/>
          <w:szCs w:val="20"/>
        </w:rPr>
        <w:t>s</w:t>
      </w:r>
      <w:r w:rsidRPr="004E54E8">
        <w:rPr>
          <w:rFonts w:cs="Arial"/>
          <w:color w:val="000000"/>
          <w:sz w:val="20"/>
          <w:szCs w:val="20"/>
        </w:rPr>
        <w:t>i</w:t>
      </w:r>
      <w:r w:rsidRPr="004E54E8">
        <w:rPr>
          <w:rFonts w:cs="Arial"/>
          <w:color w:val="000000"/>
          <w:spacing w:val="7"/>
          <w:sz w:val="20"/>
          <w:szCs w:val="20"/>
        </w:rPr>
        <w:t xml:space="preserve"> </w:t>
      </w:r>
      <w:r w:rsidRPr="004E54E8">
        <w:rPr>
          <w:rFonts w:cs="Arial"/>
          <w:color w:val="000000"/>
          <w:spacing w:val="1"/>
          <w:sz w:val="20"/>
          <w:szCs w:val="20"/>
        </w:rPr>
        <w:t>a</w:t>
      </w:r>
      <w:r w:rsidRPr="004E54E8">
        <w:rPr>
          <w:rFonts w:cs="Arial"/>
          <w:color w:val="000000"/>
          <w:spacing w:val="-2"/>
          <w:sz w:val="20"/>
          <w:szCs w:val="20"/>
        </w:rPr>
        <w:t>p</w:t>
      </w:r>
      <w:r w:rsidRPr="004E54E8">
        <w:rPr>
          <w:rFonts w:cs="Arial"/>
          <w:color w:val="000000"/>
          <w:spacing w:val="1"/>
          <w:sz w:val="20"/>
          <w:szCs w:val="20"/>
        </w:rPr>
        <w:t>p</w:t>
      </w:r>
      <w:r w:rsidRPr="004E54E8">
        <w:rPr>
          <w:rFonts w:cs="Arial"/>
          <w:color w:val="000000"/>
          <w:sz w:val="20"/>
          <w:szCs w:val="20"/>
        </w:rPr>
        <w:t>r</w:t>
      </w:r>
      <w:r w:rsidRPr="004E54E8">
        <w:rPr>
          <w:rFonts w:cs="Arial"/>
          <w:color w:val="000000"/>
          <w:spacing w:val="1"/>
          <w:sz w:val="20"/>
          <w:szCs w:val="20"/>
        </w:rPr>
        <w:t>o</w:t>
      </w:r>
      <w:r w:rsidRPr="004E54E8">
        <w:rPr>
          <w:rFonts w:cs="Arial"/>
          <w:color w:val="000000"/>
          <w:spacing w:val="-2"/>
          <w:sz w:val="20"/>
          <w:szCs w:val="20"/>
        </w:rPr>
        <w:t>p</w:t>
      </w:r>
      <w:r w:rsidRPr="004E54E8">
        <w:rPr>
          <w:rFonts w:cs="Arial"/>
          <w:color w:val="000000"/>
          <w:sz w:val="20"/>
          <w:szCs w:val="20"/>
        </w:rPr>
        <w:t>r</w:t>
      </w:r>
      <w:r w:rsidRPr="004E54E8">
        <w:rPr>
          <w:rFonts w:cs="Arial"/>
          <w:color w:val="000000"/>
          <w:spacing w:val="1"/>
          <w:sz w:val="20"/>
          <w:szCs w:val="20"/>
        </w:rPr>
        <w:t>i</w:t>
      </w:r>
      <w:r w:rsidRPr="004E54E8">
        <w:rPr>
          <w:rFonts w:cs="Arial"/>
          <w:color w:val="000000"/>
          <w:sz w:val="20"/>
          <w:szCs w:val="20"/>
        </w:rPr>
        <w:t>é</w:t>
      </w:r>
      <w:r w:rsidRPr="004E54E8">
        <w:rPr>
          <w:rFonts w:cs="Arial"/>
          <w:color w:val="000000"/>
          <w:spacing w:val="1"/>
          <w:sz w:val="20"/>
          <w:szCs w:val="20"/>
        </w:rPr>
        <w:t xml:space="preserve"> a</w:t>
      </w:r>
      <w:r w:rsidRPr="004E54E8">
        <w:rPr>
          <w:rFonts w:cs="Arial"/>
          <w:color w:val="000000"/>
          <w:sz w:val="20"/>
          <w:szCs w:val="20"/>
        </w:rPr>
        <w:t>u</w:t>
      </w:r>
      <w:r w:rsidRPr="004E54E8">
        <w:rPr>
          <w:rFonts w:cs="Arial"/>
          <w:color w:val="000000"/>
          <w:spacing w:val="4"/>
          <w:sz w:val="20"/>
          <w:szCs w:val="20"/>
        </w:rPr>
        <w:t xml:space="preserve"> </w:t>
      </w:r>
      <w:r w:rsidRPr="004E54E8">
        <w:rPr>
          <w:rFonts w:cs="Arial"/>
          <w:color w:val="000000"/>
          <w:sz w:val="20"/>
          <w:szCs w:val="20"/>
        </w:rPr>
        <w:t>t</w:t>
      </w:r>
      <w:r w:rsidRPr="004E54E8">
        <w:rPr>
          <w:rFonts w:cs="Arial"/>
          <w:color w:val="000000"/>
          <w:spacing w:val="-1"/>
          <w:sz w:val="20"/>
          <w:szCs w:val="20"/>
        </w:rPr>
        <w:t>y</w:t>
      </w:r>
      <w:r w:rsidRPr="004E54E8">
        <w:rPr>
          <w:rFonts w:cs="Arial"/>
          <w:color w:val="000000"/>
          <w:spacing w:val="1"/>
          <w:sz w:val="20"/>
          <w:szCs w:val="20"/>
        </w:rPr>
        <w:t>p</w:t>
      </w:r>
      <w:r w:rsidRPr="004E54E8">
        <w:rPr>
          <w:rFonts w:cs="Arial"/>
          <w:color w:val="000000"/>
          <w:sz w:val="20"/>
          <w:szCs w:val="20"/>
        </w:rPr>
        <w:t xml:space="preserve">e </w:t>
      </w:r>
      <w:r w:rsidRPr="004E54E8">
        <w:rPr>
          <w:rFonts w:cs="Arial"/>
          <w:color w:val="000000"/>
          <w:spacing w:val="1"/>
          <w:sz w:val="20"/>
          <w:szCs w:val="20"/>
        </w:rPr>
        <w:t>d</w:t>
      </w:r>
      <w:r w:rsidRPr="004E54E8">
        <w:rPr>
          <w:rFonts w:cs="Arial"/>
          <w:color w:val="000000"/>
          <w:spacing w:val="-1"/>
          <w:sz w:val="20"/>
          <w:szCs w:val="20"/>
        </w:rPr>
        <w:t>'</w:t>
      </w:r>
      <w:r w:rsidRPr="004E54E8">
        <w:rPr>
          <w:rFonts w:cs="Arial"/>
          <w:color w:val="000000"/>
          <w:spacing w:val="1"/>
          <w:sz w:val="20"/>
          <w:szCs w:val="20"/>
        </w:rPr>
        <w:t>e</w:t>
      </w:r>
      <w:r w:rsidRPr="004E54E8">
        <w:rPr>
          <w:rFonts w:cs="Arial"/>
          <w:color w:val="000000"/>
          <w:spacing w:val="-4"/>
          <w:sz w:val="20"/>
          <w:szCs w:val="20"/>
        </w:rPr>
        <w:t>x</w:t>
      </w:r>
      <w:r w:rsidRPr="004E54E8">
        <w:rPr>
          <w:rFonts w:cs="Arial"/>
          <w:color w:val="000000"/>
          <w:spacing w:val="1"/>
          <w:sz w:val="20"/>
          <w:szCs w:val="20"/>
        </w:rPr>
        <w:t>ploi</w:t>
      </w:r>
      <w:r w:rsidRPr="004E54E8">
        <w:rPr>
          <w:rFonts w:cs="Arial"/>
          <w:color w:val="000000"/>
          <w:sz w:val="20"/>
          <w:szCs w:val="20"/>
        </w:rPr>
        <w:t>t</w:t>
      </w:r>
      <w:r w:rsidRPr="004E54E8">
        <w:rPr>
          <w:rFonts w:cs="Arial"/>
          <w:color w:val="000000"/>
          <w:spacing w:val="1"/>
          <w:sz w:val="20"/>
          <w:szCs w:val="20"/>
        </w:rPr>
        <w:t>a</w:t>
      </w:r>
      <w:r w:rsidRPr="004E54E8">
        <w:rPr>
          <w:rFonts w:cs="Arial"/>
          <w:color w:val="000000"/>
          <w:sz w:val="20"/>
          <w:szCs w:val="20"/>
        </w:rPr>
        <w:t>t</w:t>
      </w:r>
      <w:r w:rsidRPr="004E54E8">
        <w:rPr>
          <w:rFonts w:cs="Arial"/>
          <w:color w:val="000000"/>
          <w:spacing w:val="1"/>
          <w:sz w:val="20"/>
          <w:szCs w:val="20"/>
        </w:rPr>
        <w:t>i</w:t>
      </w:r>
      <w:r w:rsidRPr="004E54E8">
        <w:rPr>
          <w:rFonts w:cs="Arial"/>
          <w:color w:val="000000"/>
          <w:spacing w:val="-2"/>
          <w:sz w:val="20"/>
          <w:szCs w:val="20"/>
        </w:rPr>
        <w:t>o</w:t>
      </w:r>
      <w:r w:rsidRPr="004E54E8">
        <w:rPr>
          <w:rFonts w:cs="Arial"/>
          <w:color w:val="000000"/>
          <w:spacing w:val="1"/>
          <w:sz w:val="20"/>
          <w:szCs w:val="20"/>
        </w:rPr>
        <w:t>n</w:t>
      </w:r>
      <w:r w:rsidRPr="004E54E8">
        <w:rPr>
          <w:rFonts w:cs="Arial"/>
          <w:color w:val="000000"/>
          <w:sz w:val="20"/>
          <w:szCs w:val="20"/>
        </w:rPr>
        <w:t>,</w:t>
      </w:r>
      <w:r w:rsidRPr="004E54E8">
        <w:rPr>
          <w:rFonts w:cs="Arial"/>
          <w:color w:val="000000"/>
          <w:spacing w:val="-8"/>
          <w:sz w:val="20"/>
          <w:szCs w:val="20"/>
        </w:rPr>
        <w:t xml:space="preserve"> </w:t>
      </w:r>
      <w:r w:rsidRPr="004E54E8">
        <w:rPr>
          <w:rFonts w:cs="Arial"/>
          <w:color w:val="000000"/>
          <w:spacing w:val="1"/>
          <w:sz w:val="20"/>
          <w:szCs w:val="20"/>
        </w:rPr>
        <w:t>u</w:t>
      </w:r>
      <w:r w:rsidRPr="004E54E8">
        <w:rPr>
          <w:rFonts w:cs="Arial"/>
          <w:color w:val="000000"/>
          <w:spacing w:val="-2"/>
          <w:sz w:val="20"/>
          <w:szCs w:val="20"/>
        </w:rPr>
        <w:t>n</w:t>
      </w:r>
      <w:r w:rsidRPr="004E54E8">
        <w:rPr>
          <w:rFonts w:cs="Arial"/>
          <w:color w:val="000000"/>
          <w:sz w:val="20"/>
          <w:szCs w:val="20"/>
        </w:rPr>
        <w:t>e</w:t>
      </w:r>
      <w:r w:rsidRPr="004E54E8">
        <w:rPr>
          <w:rFonts w:cs="Arial"/>
          <w:color w:val="000000"/>
          <w:spacing w:val="-2"/>
          <w:sz w:val="20"/>
          <w:szCs w:val="20"/>
        </w:rPr>
        <w:t xml:space="preserve"> q</w:t>
      </w:r>
      <w:r w:rsidRPr="004E54E8">
        <w:rPr>
          <w:rFonts w:cs="Arial"/>
          <w:color w:val="000000"/>
          <w:spacing w:val="1"/>
          <w:sz w:val="20"/>
          <w:szCs w:val="20"/>
        </w:rPr>
        <w:t>ua</w:t>
      </w:r>
      <w:r w:rsidRPr="004E54E8">
        <w:rPr>
          <w:rFonts w:cs="Arial"/>
          <w:color w:val="000000"/>
          <w:spacing w:val="-2"/>
          <w:sz w:val="20"/>
          <w:szCs w:val="20"/>
        </w:rPr>
        <w:t>l</w:t>
      </w:r>
      <w:r w:rsidRPr="004E54E8">
        <w:rPr>
          <w:rFonts w:cs="Arial"/>
          <w:color w:val="000000"/>
          <w:spacing w:val="1"/>
          <w:sz w:val="20"/>
          <w:szCs w:val="20"/>
        </w:rPr>
        <w:t>i</w:t>
      </w:r>
      <w:r w:rsidRPr="004E54E8">
        <w:rPr>
          <w:rFonts w:cs="Arial"/>
          <w:color w:val="000000"/>
          <w:sz w:val="20"/>
          <w:szCs w:val="20"/>
        </w:rPr>
        <w:t>f</w:t>
      </w:r>
      <w:r w:rsidRPr="004E54E8">
        <w:rPr>
          <w:rFonts w:cs="Arial"/>
          <w:color w:val="000000"/>
          <w:spacing w:val="-2"/>
          <w:sz w:val="20"/>
          <w:szCs w:val="20"/>
        </w:rPr>
        <w:t>i</w:t>
      </w:r>
      <w:r w:rsidRPr="004E54E8">
        <w:rPr>
          <w:rFonts w:cs="Arial"/>
          <w:color w:val="000000"/>
          <w:spacing w:val="1"/>
          <w:sz w:val="20"/>
          <w:szCs w:val="20"/>
        </w:rPr>
        <w:t>ca</w:t>
      </w:r>
      <w:r w:rsidRPr="004E54E8">
        <w:rPr>
          <w:rFonts w:cs="Arial"/>
          <w:color w:val="000000"/>
          <w:sz w:val="20"/>
          <w:szCs w:val="20"/>
        </w:rPr>
        <w:t>t</w:t>
      </w:r>
      <w:r w:rsidRPr="004E54E8">
        <w:rPr>
          <w:rFonts w:cs="Arial"/>
          <w:color w:val="000000"/>
          <w:spacing w:val="-2"/>
          <w:sz w:val="20"/>
          <w:szCs w:val="20"/>
        </w:rPr>
        <w:t>i</w:t>
      </w:r>
      <w:r w:rsidRPr="004E54E8">
        <w:rPr>
          <w:rFonts w:cs="Arial"/>
          <w:color w:val="000000"/>
          <w:spacing w:val="1"/>
          <w:sz w:val="20"/>
          <w:szCs w:val="20"/>
        </w:rPr>
        <w:t>o</w:t>
      </w:r>
      <w:r w:rsidRPr="004E54E8">
        <w:rPr>
          <w:rFonts w:cs="Arial"/>
          <w:color w:val="000000"/>
          <w:sz w:val="20"/>
          <w:szCs w:val="20"/>
        </w:rPr>
        <w:t>n</w:t>
      </w:r>
      <w:r w:rsidRPr="004E54E8">
        <w:rPr>
          <w:rFonts w:cs="Arial"/>
          <w:color w:val="000000"/>
          <w:spacing w:val="-9"/>
          <w:sz w:val="20"/>
          <w:szCs w:val="20"/>
        </w:rPr>
        <w:t xml:space="preserve"> </w:t>
      </w:r>
      <w:r w:rsidRPr="004E54E8">
        <w:rPr>
          <w:rFonts w:cs="Arial"/>
          <w:color w:val="000000"/>
          <w:spacing w:val="1"/>
          <w:sz w:val="20"/>
          <w:szCs w:val="20"/>
        </w:rPr>
        <w:t>au</w:t>
      </w:r>
      <w:r w:rsidRPr="004E54E8">
        <w:rPr>
          <w:rFonts w:cs="Arial"/>
          <w:color w:val="000000"/>
          <w:sz w:val="20"/>
          <w:szCs w:val="20"/>
        </w:rPr>
        <w:t>x</w:t>
      </w:r>
      <w:r w:rsidRPr="004E54E8">
        <w:rPr>
          <w:rFonts w:cs="Arial"/>
          <w:color w:val="000000"/>
          <w:spacing w:val="-6"/>
          <w:sz w:val="20"/>
          <w:szCs w:val="20"/>
        </w:rPr>
        <w:t xml:space="preserve"> </w:t>
      </w:r>
      <w:r w:rsidRPr="004E54E8">
        <w:rPr>
          <w:rFonts w:cs="Arial"/>
          <w:color w:val="000000"/>
          <w:spacing w:val="1"/>
          <w:sz w:val="20"/>
          <w:szCs w:val="20"/>
        </w:rPr>
        <w:t>ins</w:t>
      </w:r>
      <w:r w:rsidRPr="004E54E8">
        <w:rPr>
          <w:rFonts w:cs="Arial"/>
          <w:color w:val="000000"/>
          <w:sz w:val="20"/>
          <w:szCs w:val="20"/>
        </w:rPr>
        <w:t>tr</w:t>
      </w:r>
      <w:r w:rsidRPr="004E54E8">
        <w:rPr>
          <w:rFonts w:cs="Arial"/>
          <w:color w:val="000000"/>
          <w:spacing w:val="-2"/>
          <w:sz w:val="20"/>
          <w:szCs w:val="20"/>
        </w:rPr>
        <w:t>u</w:t>
      </w:r>
      <w:r w:rsidRPr="004E54E8">
        <w:rPr>
          <w:rFonts w:cs="Arial"/>
          <w:color w:val="000000"/>
          <w:spacing w:val="1"/>
          <w:sz w:val="20"/>
          <w:szCs w:val="20"/>
        </w:rPr>
        <w:t>men</w:t>
      </w:r>
      <w:r w:rsidRPr="004E54E8">
        <w:rPr>
          <w:rFonts w:cs="Arial"/>
          <w:color w:val="000000"/>
          <w:spacing w:val="-2"/>
          <w:sz w:val="20"/>
          <w:szCs w:val="20"/>
        </w:rPr>
        <w:t>t</w:t>
      </w:r>
      <w:r w:rsidRPr="004E54E8">
        <w:rPr>
          <w:rFonts w:cs="Arial"/>
          <w:color w:val="000000"/>
          <w:spacing w:val="1"/>
          <w:sz w:val="20"/>
          <w:szCs w:val="20"/>
        </w:rPr>
        <w:t>s</w:t>
      </w:r>
      <w:r w:rsidRPr="004E54E8">
        <w:rPr>
          <w:rFonts w:cs="Arial"/>
          <w:color w:val="000000"/>
          <w:sz w:val="20"/>
          <w:szCs w:val="20"/>
        </w:rPr>
        <w:t>.</w:t>
      </w:r>
    </w:p>
    <w:p w14:paraId="7BAB7C9F" w14:textId="77777777" w:rsidR="00917652" w:rsidRPr="00DF2975" w:rsidRDefault="00917652" w:rsidP="00944AE8">
      <w:pPr>
        <w:pStyle w:val="Paragraphedeliste"/>
        <w:widowControl w:val="0"/>
        <w:numPr>
          <w:ilvl w:val="0"/>
          <w:numId w:val="24"/>
        </w:numPr>
        <w:tabs>
          <w:tab w:val="left" w:pos="567"/>
        </w:tabs>
        <w:autoSpaceDE w:val="0"/>
        <w:autoSpaceDN w:val="0"/>
        <w:adjustRightInd w:val="0"/>
        <w:spacing w:before="120" w:after="120" w:line="360" w:lineRule="auto"/>
        <w:ind w:left="567" w:hanging="567"/>
        <w:jc w:val="both"/>
        <w:rPr>
          <w:rFonts w:cs="Arial"/>
          <w:color w:val="000000"/>
          <w:sz w:val="20"/>
          <w:szCs w:val="20"/>
        </w:rPr>
      </w:pPr>
      <w:r w:rsidRPr="00DF2975">
        <w:rPr>
          <w:rFonts w:cs="Arial"/>
          <w:i/>
          <w:iCs/>
          <w:color w:val="000000"/>
          <w:sz w:val="20"/>
          <w:szCs w:val="20"/>
        </w:rPr>
        <w:t>S</w:t>
      </w:r>
      <w:r w:rsidRPr="00DF2975">
        <w:rPr>
          <w:rFonts w:cs="Arial"/>
          <w:i/>
          <w:iCs/>
          <w:color w:val="000000"/>
          <w:spacing w:val="1"/>
          <w:sz w:val="20"/>
          <w:szCs w:val="20"/>
        </w:rPr>
        <w:t>ys</w:t>
      </w:r>
      <w:r w:rsidRPr="00DF2975">
        <w:rPr>
          <w:rFonts w:cs="Arial"/>
          <w:i/>
          <w:iCs/>
          <w:color w:val="000000"/>
          <w:sz w:val="20"/>
          <w:szCs w:val="20"/>
        </w:rPr>
        <w:t>t</w:t>
      </w:r>
      <w:r w:rsidRPr="00DF2975">
        <w:rPr>
          <w:rFonts w:cs="Arial"/>
          <w:i/>
          <w:iCs/>
          <w:color w:val="000000"/>
          <w:spacing w:val="1"/>
          <w:sz w:val="20"/>
          <w:szCs w:val="20"/>
        </w:rPr>
        <w:t>è</w:t>
      </w:r>
      <w:r w:rsidRPr="00DF2975">
        <w:rPr>
          <w:rFonts w:cs="Arial"/>
          <w:i/>
          <w:iCs/>
          <w:color w:val="000000"/>
          <w:spacing w:val="-1"/>
          <w:sz w:val="20"/>
          <w:szCs w:val="20"/>
        </w:rPr>
        <w:t>m</w:t>
      </w:r>
      <w:r w:rsidRPr="00DF2975">
        <w:rPr>
          <w:rFonts w:cs="Arial"/>
          <w:i/>
          <w:iCs/>
          <w:color w:val="000000"/>
          <w:sz w:val="20"/>
          <w:szCs w:val="20"/>
        </w:rPr>
        <w:t>e</w:t>
      </w:r>
      <w:r w:rsidRPr="00DF2975">
        <w:rPr>
          <w:rFonts w:cs="Arial"/>
          <w:i/>
          <w:iCs/>
          <w:color w:val="000000"/>
          <w:spacing w:val="-6"/>
          <w:sz w:val="20"/>
          <w:szCs w:val="20"/>
        </w:rPr>
        <w:t xml:space="preserve"> </w:t>
      </w:r>
      <w:r w:rsidRPr="00DF2975">
        <w:rPr>
          <w:rFonts w:cs="Arial"/>
          <w:i/>
          <w:iCs/>
          <w:color w:val="000000"/>
          <w:spacing w:val="1"/>
          <w:sz w:val="20"/>
          <w:szCs w:val="20"/>
        </w:rPr>
        <w:t>d</w:t>
      </w:r>
      <w:r w:rsidRPr="00DF2975">
        <w:rPr>
          <w:rFonts w:cs="Arial"/>
          <w:i/>
          <w:iCs/>
          <w:color w:val="000000"/>
          <w:spacing w:val="-1"/>
          <w:sz w:val="20"/>
          <w:szCs w:val="20"/>
        </w:rPr>
        <w:t>'</w:t>
      </w:r>
      <w:r w:rsidRPr="00DF2975">
        <w:rPr>
          <w:rFonts w:cs="Arial"/>
          <w:i/>
          <w:iCs/>
          <w:color w:val="000000"/>
          <w:spacing w:val="1"/>
          <w:sz w:val="20"/>
          <w:szCs w:val="20"/>
        </w:rPr>
        <w:t>en</w:t>
      </w:r>
      <w:r w:rsidRPr="00DF2975">
        <w:rPr>
          <w:rFonts w:cs="Arial"/>
          <w:i/>
          <w:iCs/>
          <w:color w:val="000000"/>
          <w:sz w:val="20"/>
          <w:szCs w:val="20"/>
        </w:rPr>
        <w:t>tr</w:t>
      </w:r>
      <w:r w:rsidRPr="00DF2975">
        <w:rPr>
          <w:rFonts w:cs="Arial"/>
          <w:i/>
          <w:iCs/>
          <w:color w:val="000000"/>
          <w:spacing w:val="-2"/>
          <w:sz w:val="20"/>
          <w:szCs w:val="20"/>
        </w:rPr>
        <w:t>e</w:t>
      </w:r>
      <w:r w:rsidRPr="00DF2975">
        <w:rPr>
          <w:rFonts w:cs="Arial"/>
          <w:i/>
          <w:iCs/>
          <w:color w:val="000000"/>
          <w:sz w:val="20"/>
          <w:szCs w:val="20"/>
        </w:rPr>
        <w:t>t</w:t>
      </w:r>
      <w:r w:rsidRPr="00DF2975">
        <w:rPr>
          <w:rFonts w:cs="Arial"/>
          <w:i/>
          <w:iCs/>
          <w:color w:val="000000"/>
          <w:spacing w:val="1"/>
          <w:sz w:val="20"/>
          <w:szCs w:val="20"/>
        </w:rPr>
        <w:t>i</w:t>
      </w:r>
      <w:r w:rsidRPr="00DF2975">
        <w:rPr>
          <w:rFonts w:cs="Arial"/>
          <w:i/>
          <w:iCs/>
          <w:color w:val="000000"/>
          <w:spacing w:val="-2"/>
          <w:sz w:val="20"/>
          <w:szCs w:val="20"/>
        </w:rPr>
        <w:t>e</w:t>
      </w:r>
      <w:r w:rsidRPr="00DF2975">
        <w:rPr>
          <w:rFonts w:cs="Arial"/>
          <w:i/>
          <w:iCs/>
          <w:color w:val="000000"/>
          <w:spacing w:val="1"/>
          <w:sz w:val="20"/>
          <w:szCs w:val="20"/>
        </w:rPr>
        <w:t>n</w:t>
      </w:r>
      <w:r w:rsidRPr="00DF2975">
        <w:rPr>
          <w:rFonts w:cs="Arial"/>
          <w:color w:val="000000"/>
          <w:sz w:val="20"/>
          <w:szCs w:val="20"/>
        </w:rPr>
        <w:t>.</w:t>
      </w:r>
      <w:r w:rsidRPr="00DF2975">
        <w:rPr>
          <w:rFonts w:cs="Arial"/>
          <w:color w:val="000000"/>
          <w:sz w:val="20"/>
          <w:szCs w:val="20"/>
        </w:rPr>
        <w:tab/>
      </w:r>
      <w:r w:rsidRPr="00DF2975">
        <w:rPr>
          <w:rFonts w:cs="Arial"/>
          <w:color w:val="000000"/>
          <w:spacing w:val="1"/>
          <w:sz w:val="20"/>
          <w:szCs w:val="20"/>
        </w:rPr>
        <w:t>L</w:t>
      </w:r>
      <w:r w:rsidRPr="00DF2975">
        <w:rPr>
          <w:rFonts w:cs="Arial"/>
          <w:color w:val="000000"/>
          <w:sz w:val="20"/>
          <w:szCs w:val="20"/>
        </w:rPr>
        <w:t>e</w:t>
      </w:r>
      <w:r w:rsidRPr="00DF2975">
        <w:rPr>
          <w:rFonts w:cs="Arial"/>
          <w:color w:val="000000"/>
          <w:spacing w:val="-1"/>
          <w:sz w:val="20"/>
          <w:szCs w:val="20"/>
        </w:rPr>
        <w:t xml:space="preserve"> </w:t>
      </w:r>
      <w:r w:rsidRPr="00DF2975">
        <w:rPr>
          <w:rFonts w:cs="Arial"/>
          <w:color w:val="000000"/>
          <w:sz w:val="20"/>
          <w:szCs w:val="20"/>
        </w:rPr>
        <w:t>r</w:t>
      </w:r>
      <w:r w:rsidRPr="00DF2975">
        <w:rPr>
          <w:rFonts w:cs="Arial"/>
          <w:color w:val="000000"/>
          <w:spacing w:val="-2"/>
          <w:sz w:val="20"/>
          <w:szCs w:val="20"/>
        </w:rPr>
        <w:t>e</w:t>
      </w:r>
      <w:r w:rsidRPr="00DF2975">
        <w:rPr>
          <w:rFonts w:cs="Arial"/>
          <w:color w:val="000000"/>
          <w:spacing w:val="1"/>
          <w:sz w:val="20"/>
          <w:szCs w:val="20"/>
        </w:rPr>
        <w:t>spo</w:t>
      </w:r>
      <w:r w:rsidRPr="00DF2975">
        <w:rPr>
          <w:rFonts w:cs="Arial"/>
          <w:color w:val="000000"/>
          <w:spacing w:val="-2"/>
          <w:sz w:val="20"/>
          <w:szCs w:val="20"/>
        </w:rPr>
        <w:t>n</w:t>
      </w:r>
      <w:r w:rsidRPr="00DF2975">
        <w:rPr>
          <w:rFonts w:cs="Arial"/>
          <w:color w:val="000000"/>
          <w:spacing w:val="1"/>
          <w:sz w:val="20"/>
          <w:szCs w:val="20"/>
        </w:rPr>
        <w:t>s</w:t>
      </w:r>
      <w:r w:rsidRPr="00DF2975">
        <w:rPr>
          <w:rFonts w:cs="Arial"/>
          <w:color w:val="000000"/>
          <w:spacing w:val="-2"/>
          <w:sz w:val="20"/>
          <w:szCs w:val="20"/>
        </w:rPr>
        <w:t>a</w:t>
      </w:r>
      <w:r w:rsidRPr="00DF2975">
        <w:rPr>
          <w:rFonts w:cs="Arial"/>
          <w:color w:val="000000"/>
          <w:spacing w:val="1"/>
          <w:sz w:val="20"/>
          <w:szCs w:val="20"/>
        </w:rPr>
        <w:t>bl</w:t>
      </w:r>
      <w:r w:rsidRPr="00DF2975">
        <w:rPr>
          <w:rFonts w:cs="Arial"/>
          <w:color w:val="000000"/>
          <w:sz w:val="20"/>
          <w:szCs w:val="20"/>
        </w:rPr>
        <w:t>e</w:t>
      </w:r>
      <w:r w:rsidRPr="00DF2975">
        <w:rPr>
          <w:rFonts w:cs="Arial"/>
          <w:color w:val="000000"/>
          <w:spacing w:val="-11"/>
          <w:sz w:val="20"/>
          <w:szCs w:val="20"/>
        </w:rPr>
        <w:t xml:space="preserve"> </w:t>
      </w:r>
      <w:r w:rsidRPr="00DF2975">
        <w:rPr>
          <w:rFonts w:cs="Arial"/>
          <w:color w:val="000000"/>
          <w:spacing w:val="1"/>
          <w:sz w:val="20"/>
          <w:szCs w:val="20"/>
        </w:rPr>
        <w:t>dé</w:t>
      </w:r>
      <w:r w:rsidRPr="00DF2975">
        <w:rPr>
          <w:rFonts w:cs="Arial"/>
          <w:color w:val="000000"/>
          <w:spacing w:val="-1"/>
          <w:sz w:val="20"/>
          <w:szCs w:val="20"/>
        </w:rPr>
        <w:t>s</w:t>
      </w:r>
      <w:r w:rsidRPr="00DF2975">
        <w:rPr>
          <w:rFonts w:cs="Arial"/>
          <w:color w:val="000000"/>
          <w:spacing w:val="1"/>
          <w:sz w:val="20"/>
          <w:szCs w:val="20"/>
        </w:rPr>
        <w:t>ig</w:t>
      </w:r>
      <w:r w:rsidRPr="00DF2975">
        <w:rPr>
          <w:rFonts w:cs="Arial"/>
          <w:color w:val="000000"/>
          <w:spacing w:val="-2"/>
          <w:sz w:val="20"/>
          <w:szCs w:val="20"/>
        </w:rPr>
        <w:t>n</w:t>
      </w:r>
      <w:r w:rsidRPr="00DF2975">
        <w:rPr>
          <w:rFonts w:cs="Arial"/>
          <w:color w:val="000000"/>
          <w:sz w:val="20"/>
          <w:szCs w:val="20"/>
        </w:rPr>
        <w:t>é</w:t>
      </w:r>
      <w:r w:rsidRPr="00DF2975">
        <w:rPr>
          <w:rFonts w:cs="Arial"/>
          <w:color w:val="000000"/>
          <w:spacing w:val="-5"/>
          <w:sz w:val="20"/>
          <w:szCs w:val="20"/>
        </w:rPr>
        <w:t xml:space="preserve"> </w:t>
      </w:r>
      <w:r w:rsidRPr="00DF2975">
        <w:rPr>
          <w:rFonts w:cs="Arial"/>
          <w:color w:val="000000"/>
          <w:spacing w:val="1"/>
          <w:sz w:val="20"/>
          <w:szCs w:val="20"/>
        </w:rPr>
        <w:t>de</w:t>
      </w:r>
      <w:r w:rsidRPr="00DF2975">
        <w:rPr>
          <w:rFonts w:cs="Arial"/>
          <w:color w:val="000000"/>
          <w:spacing w:val="-1"/>
          <w:sz w:val="20"/>
          <w:szCs w:val="20"/>
        </w:rPr>
        <w:t>v</w:t>
      </w:r>
      <w:r w:rsidRPr="00DF2975">
        <w:rPr>
          <w:rFonts w:cs="Arial"/>
          <w:color w:val="000000"/>
          <w:sz w:val="20"/>
          <w:szCs w:val="20"/>
        </w:rPr>
        <w:t>r</w:t>
      </w:r>
      <w:r w:rsidRPr="00DF2975">
        <w:rPr>
          <w:rFonts w:cs="Arial"/>
          <w:color w:val="000000"/>
          <w:spacing w:val="-2"/>
          <w:sz w:val="20"/>
          <w:szCs w:val="20"/>
        </w:rPr>
        <w:t>ai</w:t>
      </w:r>
      <w:r w:rsidRPr="00DF2975">
        <w:rPr>
          <w:rFonts w:cs="Arial"/>
          <w:color w:val="000000"/>
          <w:sz w:val="20"/>
          <w:szCs w:val="20"/>
        </w:rPr>
        <w:t>t</w:t>
      </w:r>
      <w:r w:rsidRPr="00DF2975">
        <w:rPr>
          <w:rFonts w:cs="Arial"/>
          <w:color w:val="000000"/>
          <w:spacing w:val="-4"/>
          <w:sz w:val="20"/>
          <w:szCs w:val="20"/>
        </w:rPr>
        <w:t xml:space="preserve"> </w:t>
      </w:r>
      <w:r w:rsidRPr="00DF2975">
        <w:rPr>
          <w:rFonts w:cs="Arial"/>
          <w:color w:val="000000"/>
          <w:spacing w:val="1"/>
          <w:sz w:val="20"/>
          <w:szCs w:val="20"/>
        </w:rPr>
        <w:t>po</w:t>
      </w:r>
      <w:r w:rsidRPr="00DF2975">
        <w:rPr>
          <w:rFonts w:cs="Arial"/>
          <w:color w:val="000000"/>
          <w:spacing w:val="-1"/>
          <w:sz w:val="20"/>
          <w:szCs w:val="20"/>
        </w:rPr>
        <w:t>s</w:t>
      </w:r>
      <w:r w:rsidRPr="00DF2975">
        <w:rPr>
          <w:rFonts w:cs="Arial"/>
          <w:color w:val="000000"/>
          <w:spacing w:val="1"/>
          <w:sz w:val="20"/>
          <w:szCs w:val="20"/>
        </w:rPr>
        <w:t>sé</w:t>
      </w:r>
      <w:r w:rsidRPr="00DF2975">
        <w:rPr>
          <w:rFonts w:cs="Arial"/>
          <w:color w:val="000000"/>
          <w:spacing w:val="-2"/>
          <w:sz w:val="20"/>
          <w:szCs w:val="20"/>
        </w:rPr>
        <w:t>d</w:t>
      </w:r>
      <w:r w:rsidRPr="00DF2975">
        <w:rPr>
          <w:rFonts w:cs="Arial"/>
          <w:color w:val="000000"/>
          <w:spacing w:val="1"/>
          <w:sz w:val="20"/>
          <w:szCs w:val="20"/>
        </w:rPr>
        <w:t>e</w:t>
      </w:r>
      <w:r w:rsidRPr="00DF2975">
        <w:rPr>
          <w:rFonts w:cs="Arial"/>
          <w:color w:val="000000"/>
          <w:sz w:val="20"/>
          <w:szCs w:val="20"/>
        </w:rPr>
        <w:t>r</w:t>
      </w:r>
      <w:r w:rsidRPr="00DF2975">
        <w:rPr>
          <w:rFonts w:cs="Arial"/>
          <w:color w:val="000000"/>
          <w:spacing w:val="-6"/>
          <w:sz w:val="20"/>
          <w:szCs w:val="20"/>
        </w:rPr>
        <w:t xml:space="preserve"> </w:t>
      </w:r>
      <w:r w:rsidRPr="00DF2975">
        <w:rPr>
          <w:rFonts w:cs="Arial"/>
          <w:color w:val="000000"/>
          <w:spacing w:val="-1"/>
          <w:sz w:val="20"/>
          <w:szCs w:val="20"/>
        </w:rPr>
        <w:t>c</w:t>
      </w:r>
      <w:r w:rsidRPr="00DF2975">
        <w:rPr>
          <w:rFonts w:cs="Arial"/>
          <w:color w:val="000000"/>
          <w:sz w:val="20"/>
          <w:szCs w:val="20"/>
        </w:rPr>
        <w:t>e</w:t>
      </w:r>
      <w:r w:rsidRPr="00DF2975">
        <w:rPr>
          <w:rFonts w:cs="Arial"/>
          <w:color w:val="000000"/>
          <w:spacing w:val="-1"/>
          <w:sz w:val="20"/>
          <w:szCs w:val="20"/>
        </w:rPr>
        <w:t xml:space="preserve"> </w:t>
      </w:r>
      <w:r w:rsidRPr="00DF2975">
        <w:rPr>
          <w:rFonts w:cs="Arial"/>
          <w:color w:val="000000"/>
          <w:spacing w:val="1"/>
          <w:sz w:val="20"/>
          <w:szCs w:val="20"/>
        </w:rPr>
        <w:t>q</w:t>
      </w:r>
      <w:r w:rsidRPr="00DF2975">
        <w:rPr>
          <w:rFonts w:cs="Arial"/>
          <w:color w:val="000000"/>
          <w:spacing w:val="-2"/>
          <w:sz w:val="20"/>
          <w:szCs w:val="20"/>
        </w:rPr>
        <w:t>u</w:t>
      </w:r>
      <w:r w:rsidRPr="00DF2975">
        <w:rPr>
          <w:rFonts w:cs="Arial"/>
          <w:color w:val="000000"/>
          <w:sz w:val="20"/>
          <w:szCs w:val="20"/>
        </w:rPr>
        <w:t>i</w:t>
      </w:r>
      <w:r w:rsidRPr="00DF2975">
        <w:rPr>
          <w:rFonts w:cs="Arial"/>
          <w:color w:val="000000"/>
          <w:spacing w:val="-1"/>
          <w:sz w:val="20"/>
          <w:szCs w:val="20"/>
        </w:rPr>
        <w:t xml:space="preserve"> s</w:t>
      </w:r>
      <w:r w:rsidRPr="00DF2975">
        <w:rPr>
          <w:rFonts w:cs="Arial"/>
          <w:color w:val="000000"/>
          <w:spacing w:val="1"/>
          <w:sz w:val="20"/>
          <w:szCs w:val="20"/>
        </w:rPr>
        <w:t>ui</w:t>
      </w:r>
      <w:r w:rsidRPr="00DF2975">
        <w:rPr>
          <w:rFonts w:cs="Arial"/>
          <w:color w:val="000000"/>
          <w:sz w:val="20"/>
          <w:szCs w:val="20"/>
        </w:rPr>
        <w:t>t</w:t>
      </w:r>
      <w:r w:rsidRPr="00DF2975">
        <w:rPr>
          <w:rFonts w:cs="Arial"/>
          <w:color w:val="000000"/>
          <w:spacing w:val="-3"/>
          <w:sz w:val="20"/>
          <w:szCs w:val="20"/>
        </w:rPr>
        <w:t xml:space="preserve"> </w:t>
      </w:r>
      <w:r w:rsidRPr="00DF2975">
        <w:rPr>
          <w:rFonts w:cs="Arial"/>
          <w:color w:val="000000"/>
          <w:sz w:val="20"/>
          <w:szCs w:val="20"/>
        </w:rPr>
        <w:t>:</w:t>
      </w:r>
    </w:p>
    <w:p w14:paraId="7CD8D326" w14:textId="77777777" w:rsidR="00917652" w:rsidRPr="00DF2975" w:rsidRDefault="00917652" w:rsidP="00944AE8">
      <w:pPr>
        <w:pStyle w:val="Paragraphedeliste"/>
        <w:widowControl w:val="0"/>
        <w:numPr>
          <w:ilvl w:val="0"/>
          <w:numId w:val="75"/>
        </w:numPr>
        <w:autoSpaceDE w:val="0"/>
        <w:autoSpaceDN w:val="0"/>
        <w:adjustRightInd w:val="0"/>
        <w:spacing w:before="120" w:after="120" w:line="360" w:lineRule="auto"/>
        <w:ind w:right="119"/>
        <w:contextualSpacing w:val="0"/>
        <w:jc w:val="both"/>
        <w:rPr>
          <w:rFonts w:cs="Arial"/>
          <w:color w:val="000000"/>
          <w:sz w:val="20"/>
          <w:szCs w:val="20"/>
        </w:rPr>
      </w:pPr>
      <w:r w:rsidRPr="00DF2975">
        <w:rPr>
          <w:rFonts w:cs="Arial"/>
          <w:color w:val="000000"/>
          <w:spacing w:val="1"/>
          <w:sz w:val="20"/>
          <w:szCs w:val="20"/>
        </w:rPr>
        <w:t>u</w:t>
      </w:r>
      <w:r w:rsidRPr="00DF2975">
        <w:rPr>
          <w:rFonts w:cs="Arial"/>
          <w:color w:val="000000"/>
          <w:sz w:val="20"/>
          <w:szCs w:val="20"/>
        </w:rPr>
        <w:t>n</w:t>
      </w:r>
      <w:r w:rsidRPr="00DF2975">
        <w:rPr>
          <w:rFonts w:cs="Arial"/>
          <w:color w:val="000000"/>
          <w:spacing w:val="9"/>
          <w:sz w:val="20"/>
          <w:szCs w:val="20"/>
        </w:rPr>
        <w:t xml:space="preserve"> </w:t>
      </w:r>
      <w:r w:rsidRPr="00DF2975">
        <w:rPr>
          <w:rFonts w:cs="Arial"/>
          <w:color w:val="000000"/>
          <w:spacing w:val="1"/>
          <w:sz w:val="20"/>
          <w:szCs w:val="20"/>
        </w:rPr>
        <w:t>d</w:t>
      </w:r>
      <w:r w:rsidRPr="00DF2975">
        <w:rPr>
          <w:rFonts w:cs="Arial"/>
          <w:color w:val="000000"/>
          <w:spacing w:val="-2"/>
          <w:sz w:val="20"/>
          <w:szCs w:val="20"/>
        </w:rPr>
        <w:t>i</w:t>
      </w:r>
      <w:r w:rsidRPr="00DF2975">
        <w:rPr>
          <w:rFonts w:cs="Arial"/>
          <w:color w:val="000000"/>
          <w:spacing w:val="1"/>
          <w:sz w:val="20"/>
          <w:szCs w:val="20"/>
        </w:rPr>
        <w:t>pl</w:t>
      </w:r>
      <w:r w:rsidRPr="00DF2975">
        <w:rPr>
          <w:rFonts w:cs="Arial"/>
          <w:color w:val="000000"/>
          <w:spacing w:val="-2"/>
          <w:sz w:val="20"/>
          <w:szCs w:val="20"/>
        </w:rPr>
        <w:t>ô</w:t>
      </w:r>
      <w:r w:rsidRPr="00DF2975">
        <w:rPr>
          <w:rFonts w:cs="Arial"/>
          <w:color w:val="000000"/>
          <w:spacing w:val="1"/>
          <w:sz w:val="20"/>
          <w:szCs w:val="20"/>
        </w:rPr>
        <w:t>m</w:t>
      </w:r>
      <w:r w:rsidRPr="00DF2975">
        <w:rPr>
          <w:rFonts w:cs="Arial"/>
          <w:color w:val="000000"/>
          <w:sz w:val="20"/>
          <w:szCs w:val="20"/>
        </w:rPr>
        <w:t>e</w:t>
      </w:r>
      <w:r w:rsidRPr="00DF2975">
        <w:rPr>
          <w:rFonts w:cs="Arial"/>
          <w:color w:val="000000"/>
          <w:spacing w:val="5"/>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Pr="00DF2975">
        <w:rPr>
          <w:rFonts w:cs="Arial"/>
          <w:color w:val="000000"/>
          <w:spacing w:val="-2"/>
          <w:sz w:val="20"/>
          <w:szCs w:val="20"/>
        </w:rPr>
        <w:t>i</w:t>
      </w:r>
      <w:r w:rsidRPr="00DF2975">
        <w:rPr>
          <w:rFonts w:cs="Arial"/>
          <w:color w:val="000000"/>
          <w:spacing w:val="1"/>
          <w:sz w:val="20"/>
          <w:szCs w:val="20"/>
        </w:rPr>
        <w:t>ngé</w:t>
      </w:r>
      <w:r w:rsidRPr="00DF2975">
        <w:rPr>
          <w:rFonts w:cs="Arial"/>
          <w:color w:val="000000"/>
          <w:spacing w:val="-2"/>
          <w:sz w:val="20"/>
          <w:szCs w:val="20"/>
        </w:rPr>
        <w:t>n</w:t>
      </w:r>
      <w:r w:rsidRPr="00DF2975">
        <w:rPr>
          <w:rFonts w:cs="Arial"/>
          <w:color w:val="000000"/>
          <w:spacing w:val="1"/>
          <w:sz w:val="20"/>
          <w:szCs w:val="20"/>
        </w:rPr>
        <w:t>ieu</w:t>
      </w:r>
      <w:r w:rsidRPr="00DF2975">
        <w:rPr>
          <w:rFonts w:cs="Arial"/>
          <w:color w:val="000000"/>
          <w:sz w:val="20"/>
          <w:szCs w:val="20"/>
        </w:rPr>
        <w:t xml:space="preserve">r </w:t>
      </w:r>
      <w:r w:rsidRPr="00DF2975">
        <w:rPr>
          <w:rFonts w:cs="Arial"/>
          <w:color w:val="000000"/>
          <w:spacing w:val="1"/>
          <w:sz w:val="20"/>
          <w:szCs w:val="20"/>
        </w:rPr>
        <w:t>ad</w:t>
      </w:r>
      <w:r w:rsidRPr="00DF2975">
        <w:rPr>
          <w:rFonts w:cs="Arial"/>
          <w:color w:val="000000"/>
          <w:spacing w:val="-2"/>
          <w:sz w:val="20"/>
          <w:szCs w:val="20"/>
        </w:rPr>
        <w:t>a</w:t>
      </w:r>
      <w:r w:rsidRPr="00DF2975">
        <w:rPr>
          <w:rFonts w:cs="Arial"/>
          <w:color w:val="000000"/>
          <w:spacing w:val="1"/>
          <w:sz w:val="20"/>
          <w:szCs w:val="20"/>
        </w:rPr>
        <w:t>p</w:t>
      </w:r>
      <w:r w:rsidRPr="00DF2975">
        <w:rPr>
          <w:rFonts w:cs="Arial"/>
          <w:color w:val="000000"/>
          <w:spacing w:val="-2"/>
          <w:sz w:val="20"/>
          <w:szCs w:val="20"/>
        </w:rPr>
        <w:t>t</w:t>
      </w:r>
      <w:r w:rsidRPr="00DF2975">
        <w:rPr>
          <w:rFonts w:cs="Arial"/>
          <w:color w:val="000000"/>
          <w:spacing w:val="1"/>
          <w:sz w:val="20"/>
          <w:szCs w:val="20"/>
        </w:rPr>
        <w:t>é</w:t>
      </w:r>
      <w:r w:rsidRPr="00DF2975">
        <w:rPr>
          <w:rFonts w:cs="Arial"/>
          <w:color w:val="000000"/>
          <w:sz w:val="20"/>
          <w:szCs w:val="20"/>
        </w:rPr>
        <w:t>,</w:t>
      </w:r>
      <w:r w:rsidRPr="00DF2975">
        <w:rPr>
          <w:rFonts w:cs="Arial"/>
          <w:color w:val="000000"/>
          <w:spacing w:val="6"/>
          <w:sz w:val="20"/>
          <w:szCs w:val="20"/>
        </w:rPr>
        <w:t xml:space="preserve"> </w:t>
      </w:r>
      <w:r w:rsidRPr="00DF2975">
        <w:rPr>
          <w:rFonts w:cs="Arial"/>
          <w:color w:val="000000"/>
          <w:spacing w:val="1"/>
          <w:sz w:val="20"/>
          <w:szCs w:val="20"/>
        </w:rPr>
        <w:t>un</w:t>
      </w:r>
      <w:r w:rsidRPr="00DF2975">
        <w:rPr>
          <w:rFonts w:cs="Arial"/>
          <w:color w:val="000000"/>
          <w:sz w:val="20"/>
          <w:szCs w:val="20"/>
        </w:rPr>
        <w:t>e</w:t>
      </w:r>
      <w:r w:rsidRPr="00DF2975">
        <w:rPr>
          <w:rFonts w:cs="Arial"/>
          <w:color w:val="000000"/>
          <w:spacing w:val="6"/>
          <w:sz w:val="20"/>
          <w:szCs w:val="20"/>
        </w:rPr>
        <w:t xml:space="preserve"> </w:t>
      </w:r>
      <w:r w:rsidRPr="00DF2975">
        <w:rPr>
          <w:rFonts w:cs="Arial"/>
          <w:color w:val="000000"/>
          <w:spacing w:val="1"/>
          <w:sz w:val="20"/>
          <w:szCs w:val="20"/>
        </w:rPr>
        <w:t>o</w:t>
      </w:r>
      <w:r w:rsidRPr="00DF2975">
        <w:rPr>
          <w:rFonts w:cs="Arial"/>
          <w:color w:val="000000"/>
          <w:sz w:val="20"/>
          <w:szCs w:val="20"/>
        </w:rPr>
        <w:t>u</w:t>
      </w:r>
      <w:r w:rsidRPr="00DF2975">
        <w:rPr>
          <w:rFonts w:cs="Arial"/>
          <w:color w:val="000000"/>
          <w:spacing w:val="9"/>
          <w:sz w:val="20"/>
          <w:szCs w:val="20"/>
        </w:rPr>
        <w:t xml:space="preserve"> </w:t>
      </w:r>
      <w:r w:rsidRPr="00DF2975">
        <w:rPr>
          <w:rFonts w:cs="Arial"/>
          <w:color w:val="000000"/>
          <w:sz w:val="20"/>
          <w:szCs w:val="20"/>
        </w:rPr>
        <w:t>f</w:t>
      </w:r>
      <w:r w:rsidRPr="00DF2975">
        <w:rPr>
          <w:rFonts w:cs="Arial"/>
          <w:color w:val="000000"/>
          <w:spacing w:val="1"/>
          <w:sz w:val="20"/>
          <w:szCs w:val="20"/>
        </w:rPr>
        <w:t>o</w:t>
      </w:r>
      <w:r w:rsidRPr="00DF2975">
        <w:rPr>
          <w:rFonts w:cs="Arial"/>
          <w:color w:val="000000"/>
          <w:spacing w:val="-2"/>
          <w:sz w:val="20"/>
          <w:szCs w:val="20"/>
        </w:rPr>
        <w:t>r</w:t>
      </w:r>
      <w:r w:rsidRPr="00DF2975">
        <w:rPr>
          <w:rFonts w:cs="Arial"/>
          <w:color w:val="000000"/>
          <w:spacing w:val="1"/>
          <w:sz w:val="20"/>
          <w:szCs w:val="20"/>
        </w:rPr>
        <w:t>ma</w:t>
      </w:r>
      <w:r w:rsidRPr="00DF2975">
        <w:rPr>
          <w:rFonts w:cs="Arial"/>
          <w:color w:val="000000"/>
          <w:spacing w:val="-2"/>
          <w:sz w:val="20"/>
          <w:szCs w:val="20"/>
        </w:rPr>
        <w:t>t</w:t>
      </w:r>
      <w:r w:rsidRPr="00DF2975">
        <w:rPr>
          <w:rFonts w:cs="Arial"/>
          <w:color w:val="000000"/>
          <w:spacing w:val="1"/>
          <w:sz w:val="20"/>
          <w:szCs w:val="20"/>
        </w:rPr>
        <w:t>io</w:t>
      </w:r>
      <w:r w:rsidRPr="00DF2975">
        <w:rPr>
          <w:rFonts w:cs="Arial"/>
          <w:color w:val="000000"/>
          <w:sz w:val="20"/>
          <w:szCs w:val="20"/>
        </w:rPr>
        <w:t>n</w:t>
      </w:r>
      <w:r w:rsidRPr="00DF2975">
        <w:rPr>
          <w:rFonts w:cs="Arial"/>
          <w:color w:val="000000"/>
          <w:spacing w:val="5"/>
          <w:sz w:val="20"/>
          <w:szCs w:val="20"/>
        </w:rPr>
        <w:t xml:space="preserve"> </w:t>
      </w:r>
      <w:r w:rsidRPr="00DF2975">
        <w:rPr>
          <w:rFonts w:cs="Arial"/>
          <w:color w:val="000000"/>
          <w:spacing w:val="-2"/>
          <w:sz w:val="20"/>
          <w:szCs w:val="20"/>
        </w:rPr>
        <w:t>t</w:t>
      </w:r>
      <w:r w:rsidRPr="00DF2975">
        <w:rPr>
          <w:rFonts w:cs="Arial"/>
          <w:color w:val="000000"/>
          <w:spacing w:val="1"/>
          <w:sz w:val="20"/>
          <w:szCs w:val="20"/>
        </w:rPr>
        <w:t>ec</w:t>
      </w:r>
      <w:r w:rsidRPr="00DF2975">
        <w:rPr>
          <w:rFonts w:cs="Arial"/>
          <w:color w:val="000000"/>
          <w:spacing w:val="-2"/>
          <w:sz w:val="20"/>
          <w:szCs w:val="20"/>
        </w:rPr>
        <w:t>h</w:t>
      </w:r>
      <w:r w:rsidRPr="00DF2975">
        <w:rPr>
          <w:rFonts w:cs="Arial"/>
          <w:color w:val="000000"/>
          <w:spacing w:val="1"/>
          <w:sz w:val="20"/>
          <w:szCs w:val="20"/>
        </w:rPr>
        <w:t>ni</w:t>
      </w:r>
      <w:r w:rsidRPr="00DF2975">
        <w:rPr>
          <w:rFonts w:cs="Arial"/>
          <w:color w:val="000000"/>
          <w:spacing w:val="-2"/>
          <w:sz w:val="20"/>
          <w:szCs w:val="20"/>
        </w:rPr>
        <w:t>q</w:t>
      </w:r>
      <w:r w:rsidRPr="00DF2975">
        <w:rPr>
          <w:rFonts w:cs="Arial"/>
          <w:color w:val="000000"/>
          <w:spacing w:val="1"/>
          <w:sz w:val="20"/>
          <w:szCs w:val="20"/>
        </w:rPr>
        <w:t>u</w:t>
      </w:r>
      <w:r w:rsidRPr="00DF2975">
        <w:rPr>
          <w:rFonts w:cs="Arial"/>
          <w:color w:val="000000"/>
          <w:sz w:val="20"/>
          <w:szCs w:val="20"/>
        </w:rPr>
        <w:t>e</w:t>
      </w:r>
      <w:r w:rsidRPr="00DF2975">
        <w:rPr>
          <w:rFonts w:cs="Arial"/>
          <w:color w:val="000000"/>
          <w:spacing w:val="2"/>
          <w:sz w:val="20"/>
          <w:szCs w:val="20"/>
        </w:rPr>
        <w:t xml:space="preserve"> </w:t>
      </w:r>
      <w:r w:rsidRPr="00DF2975">
        <w:rPr>
          <w:rFonts w:cs="Arial"/>
          <w:color w:val="000000"/>
          <w:spacing w:val="1"/>
          <w:sz w:val="20"/>
          <w:szCs w:val="20"/>
        </w:rPr>
        <w:t>dan</w:t>
      </w:r>
      <w:r w:rsidRPr="00DF2975">
        <w:rPr>
          <w:rFonts w:cs="Arial"/>
          <w:color w:val="000000"/>
          <w:sz w:val="20"/>
          <w:szCs w:val="20"/>
        </w:rPr>
        <w:t>s</w:t>
      </w:r>
      <w:r w:rsidRPr="00DF2975">
        <w:rPr>
          <w:rFonts w:cs="Arial"/>
          <w:color w:val="000000"/>
          <w:spacing w:val="5"/>
          <w:sz w:val="20"/>
          <w:szCs w:val="20"/>
        </w:rPr>
        <w:t xml:space="preserve"> </w:t>
      </w:r>
      <w:r w:rsidRPr="00DF2975">
        <w:rPr>
          <w:rFonts w:cs="Arial"/>
          <w:color w:val="000000"/>
          <w:spacing w:val="1"/>
          <w:sz w:val="20"/>
          <w:szCs w:val="20"/>
        </w:rPr>
        <w:t>l</w:t>
      </w:r>
      <w:r w:rsidRPr="00DF2975">
        <w:rPr>
          <w:rFonts w:cs="Arial"/>
          <w:color w:val="000000"/>
          <w:sz w:val="20"/>
          <w:szCs w:val="20"/>
        </w:rPr>
        <w:t>a</w:t>
      </w:r>
      <w:r w:rsidRPr="00DF2975">
        <w:rPr>
          <w:rFonts w:cs="Arial"/>
          <w:color w:val="000000"/>
          <w:spacing w:val="8"/>
          <w:sz w:val="20"/>
          <w:szCs w:val="20"/>
        </w:rPr>
        <w:t xml:space="preserve"> </w:t>
      </w:r>
      <w:r w:rsidRPr="00DF2975">
        <w:rPr>
          <w:rFonts w:cs="Arial"/>
          <w:color w:val="000000"/>
          <w:spacing w:val="1"/>
          <w:sz w:val="20"/>
          <w:szCs w:val="20"/>
        </w:rPr>
        <w:t>mai</w:t>
      </w:r>
      <w:r w:rsidRPr="00DF2975">
        <w:rPr>
          <w:rFonts w:cs="Arial"/>
          <w:color w:val="000000"/>
          <w:spacing w:val="-2"/>
          <w:sz w:val="20"/>
          <w:szCs w:val="20"/>
        </w:rPr>
        <w:t>n</w:t>
      </w:r>
      <w:r w:rsidRPr="00DF2975">
        <w:rPr>
          <w:rFonts w:cs="Arial"/>
          <w:color w:val="000000"/>
          <w:sz w:val="20"/>
          <w:szCs w:val="20"/>
        </w:rPr>
        <w:t>t</w:t>
      </w:r>
      <w:r w:rsidRPr="00DF2975">
        <w:rPr>
          <w:rFonts w:cs="Arial"/>
          <w:color w:val="000000"/>
          <w:spacing w:val="1"/>
          <w:sz w:val="20"/>
          <w:szCs w:val="20"/>
        </w:rPr>
        <w:t>en</w:t>
      </w:r>
      <w:r w:rsidRPr="00DF2975">
        <w:rPr>
          <w:rFonts w:cs="Arial"/>
          <w:color w:val="000000"/>
          <w:spacing w:val="-2"/>
          <w:sz w:val="20"/>
          <w:szCs w:val="20"/>
        </w:rPr>
        <w:t>a</w:t>
      </w:r>
      <w:r w:rsidRPr="00DF2975">
        <w:rPr>
          <w:rFonts w:cs="Arial"/>
          <w:color w:val="000000"/>
          <w:spacing w:val="1"/>
          <w:sz w:val="20"/>
          <w:szCs w:val="20"/>
        </w:rPr>
        <w:t>n</w:t>
      </w:r>
      <w:r w:rsidRPr="00DF2975">
        <w:rPr>
          <w:rFonts w:cs="Arial"/>
          <w:color w:val="000000"/>
          <w:spacing w:val="-1"/>
          <w:sz w:val="20"/>
          <w:szCs w:val="20"/>
        </w:rPr>
        <w:t>c</w:t>
      </w:r>
      <w:r w:rsidRPr="00DF2975">
        <w:rPr>
          <w:rFonts w:cs="Arial"/>
          <w:color w:val="000000"/>
          <w:sz w:val="20"/>
          <w:szCs w:val="20"/>
        </w:rPr>
        <w:t>e</w:t>
      </w:r>
      <w:r w:rsidRPr="00DF2975">
        <w:rPr>
          <w:rFonts w:cs="Arial"/>
          <w:color w:val="000000"/>
          <w:spacing w:val="2"/>
          <w:sz w:val="20"/>
          <w:szCs w:val="20"/>
        </w:rPr>
        <w:t xml:space="preserve"> </w:t>
      </w:r>
      <w:r w:rsidRPr="00DF2975">
        <w:rPr>
          <w:rFonts w:cs="Arial"/>
          <w:color w:val="000000"/>
          <w:spacing w:val="1"/>
          <w:sz w:val="20"/>
          <w:szCs w:val="20"/>
        </w:rPr>
        <w:t>aé</w:t>
      </w:r>
      <w:r w:rsidRPr="00DF2975">
        <w:rPr>
          <w:rFonts w:cs="Arial"/>
          <w:color w:val="000000"/>
          <w:sz w:val="20"/>
          <w:szCs w:val="20"/>
        </w:rPr>
        <w:t>r</w:t>
      </w:r>
      <w:r w:rsidRPr="00DF2975">
        <w:rPr>
          <w:rFonts w:cs="Arial"/>
          <w:color w:val="000000"/>
          <w:spacing w:val="-2"/>
          <w:sz w:val="20"/>
          <w:szCs w:val="20"/>
        </w:rPr>
        <w:t>o</w:t>
      </w:r>
      <w:r w:rsidRPr="00DF2975">
        <w:rPr>
          <w:rFonts w:cs="Arial"/>
          <w:color w:val="000000"/>
          <w:spacing w:val="1"/>
          <w:sz w:val="20"/>
          <w:szCs w:val="20"/>
        </w:rPr>
        <w:t>n</w:t>
      </w:r>
      <w:r w:rsidRPr="00DF2975">
        <w:rPr>
          <w:rFonts w:cs="Arial"/>
          <w:color w:val="000000"/>
          <w:spacing w:val="-2"/>
          <w:sz w:val="20"/>
          <w:szCs w:val="20"/>
        </w:rPr>
        <w:t>a</w:t>
      </w:r>
      <w:r w:rsidRPr="00DF2975">
        <w:rPr>
          <w:rFonts w:cs="Arial"/>
          <w:color w:val="000000"/>
          <w:spacing w:val="1"/>
          <w:sz w:val="20"/>
          <w:szCs w:val="20"/>
        </w:rPr>
        <w:t>u</w:t>
      </w:r>
      <w:r w:rsidRPr="00DF2975">
        <w:rPr>
          <w:rFonts w:cs="Arial"/>
          <w:color w:val="000000"/>
          <w:sz w:val="20"/>
          <w:szCs w:val="20"/>
        </w:rPr>
        <w:t>t</w:t>
      </w:r>
      <w:r w:rsidRPr="00DF2975">
        <w:rPr>
          <w:rFonts w:cs="Arial"/>
          <w:color w:val="000000"/>
          <w:spacing w:val="1"/>
          <w:sz w:val="20"/>
          <w:szCs w:val="20"/>
        </w:rPr>
        <w:t>iq</w:t>
      </w:r>
      <w:r w:rsidRPr="00DF2975">
        <w:rPr>
          <w:rFonts w:cs="Arial"/>
          <w:color w:val="000000"/>
          <w:spacing w:val="-2"/>
          <w:sz w:val="20"/>
          <w:szCs w:val="20"/>
        </w:rPr>
        <w:t>u</w:t>
      </w:r>
      <w:r w:rsidRPr="00DF2975">
        <w:rPr>
          <w:rFonts w:cs="Arial"/>
          <w:color w:val="000000"/>
          <w:sz w:val="20"/>
          <w:szCs w:val="20"/>
        </w:rPr>
        <w:t>e</w:t>
      </w:r>
      <w:r w:rsidRPr="00DF2975">
        <w:rPr>
          <w:rFonts w:cs="Arial"/>
          <w:color w:val="000000"/>
          <w:spacing w:val="1"/>
          <w:sz w:val="20"/>
          <w:szCs w:val="20"/>
        </w:rPr>
        <w:t xml:space="preserve"> a</w:t>
      </w:r>
      <w:r w:rsidRPr="00DF2975">
        <w:rPr>
          <w:rFonts w:cs="Arial"/>
          <w:color w:val="000000"/>
          <w:spacing w:val="-1"/>
          <w:sz w:val="20"/>
          <w:szCs w:val="20"/>
        </w:rPr>
        <w:t>v</w:t>
      </w:r>
      <w:r w:rsidRPr="00DF2975">
        <w:rPr>
          <w:rFonts w:cs="Arial"/>
          <w:color w:val="000000"/>
          <w:spacing w:val="1"/>
          <w:sz w:val="20"/>
          <w:szCs w:val="20"/>
        </w:rPr>
        <w:t>e</w:t>
      </w:r>
      <w:r w:rsidRPr="00DF2975">
        <w:rPr>
          <w:rFonts w:cs="Arial"/>
          <w:color w:val="000000"/>
          <w:sz w:val="20"/>
          <w:szCs w:val="20"/>
        </w:rPr>
        <w:t>c f</w:t>
      </w:r>
      <w:r w:rsidRPr="00DF2975">
        <w:rPr>
          <w:rFonts w:cs="Arial"/>
          <w:color w:val="000000"/>
          <w:spacing w:val="1"/>
          <w:sz w:val="20"/>
          <w:szCs w:val="20"/>
        </w:rPr>
        <w:t>o</w:t>
      </w:r>
      <w:r w:rsidRPr="00DF2975">
        <w:rPr>
          <w:rFonts w:cs="Arial"/>
          <w:color w:val="000000"/>
          <w:sz w:val="20"/>
          <w:szCs w:val="20"/>
        </w:rPr>
        <w:t>r</w:t>
      </w:r>
      <w:r w:rsidRPr="00DF2975">
        <w:rPr>
          <w:rFonts w:cs="Arial"/>
          <w:color w:val="000000"/>
          <w:spacing w:val="1"/>
          <w:sz w:val="20"/>
          <w:szCs w:val="20"/>
        </w:rPr>
        <w:t>ma</w:t>
      </w:r>
      <w:r w:rsidRPr="00DF2975">
        <w:rPr>
          <w:rFonts w:cs="Arial"/>
          <w:color w:val="000000"/>
          <w:spacing w:val="-2"/>
          <w:sz w:val="20"/>
          <w:szCs w:val="20"/>
        </w:rPr>
        <w:t>t</w:t>
      </w:r>
      <w:r w:rsidRPr="00DF2975">
        <w:rPr>
          <w:rFonts w:cs="Arial"/>
          <w:color w:val="000000"/>
          <w:spacing w:val="1"/>
          <w:sz w:val="20"/>
          <w:szCs w:val="20"/>
        </w:rPr>
        <w:t>io</w:t>
      </w:r>
      <w:r w:rsidRPr="00DF2975">
        <w:rPr>
          <w:rFonts w:cs="Arial"/>
          <w:color w:val="000000"/>
          <w:sz w:val="20"/>
          <w:szCs w:val="20"/>
        </w:rPr>
        <w:t>n</w:t>
      </w:r>
      <w:r w:rsidRPr="00DF2975">
        <w:rPr>
          <w:rFonts w:cs="Arial"/>
          <w:color w:val="000000"/>
          <w:spacing w:val="-7"/>
          <w:sz w:val="20"/>
          <w:szCs w:val="20"/>
        </w:rPr>
        <w:t xml:space="preserve"> </w:t>
      </w:r>
      <w:r w:rsidRPr="00DF2975">
        <w:rPr>
          <w:rFonts w:cs="Arial"/>
          <w:color w:val="000000"/>
          <w:spacing w:val="1"/>
          <w:sz w:val="20"/>
          <w:szCs w:val="20"/>
        </w:rPr>
        <w:t>c</w:t>
      </w:r>
      <w:r w:rsidRPr="00DF2975">
        <w:rPr>
          <w:rFonts w:cs="Arial"/>
          <w:color w:val="000000"/>
          <w:spacing w:val="-2"/>
          <w:sz w:val="20"/>
          <w:szCs w:val="20"/>
        </w:rPr>
        <w:t>o</w:t>
      </w:r>
      <w:r w:rsidRPr="00DF2975">
        <w:rPr>
          <w:rFonts w:cs="Arial"/>
          <w:color w:val="000000"/>
          <w:spacing w:val="1"/>
          <w:sz w:val="20"/>
          <w:szCs w:val="20"/>
        </w:rPr>
        <w:t>mp</w:t>
      </w:r>
      <w:r w:rsidRPr="00DF2975">
        <w:rPr>
          <w:rFonts w:cs="Arial"/>
          <w:color w:val="000000"/>
          <w:spacing w:val="-2"/>
          <w:sz w:val="20"/>
          <w:szCs w:val="20"/>
        </w:rPr>
        <w:t>l</w:t>
      </w:r>
      <w:r w:rsidRPr="00DF2975">
        <w:rPr>
          <w:rFonts w:cs="Arial"/>
          <w:color w:val="000000"/>
          <w:spacing w:val="1"/>
          <w:sz w:val="20"/>
          <w:szCs w:val="20"/>
        </w:rPr>
        <w:t>é</w:t>
      </w:r>
      <w:r w:rsidRPr="00DF2975">
        <w:rPr>
          <w:rFonts w:cs="Arial"/>
          <w:color w:val="000000"/>
          <w:spacing w:val="-1"/>
          <w:sz w:val="20"/>
          <w:szCs w:val="20"/>
        </w:rPr>
        <w:t>m</w:t>
      </w:r>
      <w:r w:rsidRPr="00DF2975">
        <w:rPr>
          <w:rFonts w:cs="Arial"/>
          <w:color w:val="000000"/>
          <w:spacing w:val="1"/>
          <w:sz w:val="20"/>
          <w:szCs w:val="20"/>
        </w:rPr>
        <w:t>en</w:t>
      </w:r>
      <w:r w:rsidRPr="00DF2975">
        <w:rPr>
          <w:rFonts w:cs="Arial"/>
          <w:color w:val="000000"/>
          <w:sz w:val="20"/>
          <w:szCs w:val="20"/>
        </w:rPr>
        <w:t>t</w:t>
      </w:r>
      <w:r w:rsidRPr="00DF2975">
        <w:rPr>
          <w:rFonts w:cs="Arial"/>
          <w:color w:val="000000"/>
          <w:spacing w:val="-2"/>
          <w:sz w:val="20"/>
          <w:szCs w:val="20"/>
        </w:rPr>
        <w:t>a</w:t>
      </w:r>
      <w:r w:rsidRPr="00DF2975">
        <w:rPr>
          <w:rFonts w:cs="Arial"/>
          <w:color w:val="000000"/>
          <w:spacing w:val="1"/>
          <w:sz w:val="20"/>
          <w:szCs w:val="20"/>
        </w:rPr>
        <w:t>i</w:t>
      </w:r>
      <w:r w:rsidRPr="00DF2975">
        <w:rPr>
          <w:rFonts w:cs="Arial"/>
          <w:color w:val="000000"/>
          <w:sz w:val="20"/>
          <w:szCs w:val="20"/>
        </w:rPr>
        <w:t>re</w:t>
      </w:r>
      <w:r w:rsidRPr="00DF2975">
        <w:rPr>
          <w:rFonts w:cs="Arial"/>
          <w:color w:val="000000"/>
          <w:spacing w:val="-11"/>
          <w:sz w:val="20"/>
          <w:szCs w:val="20"/>
        </w:rPr>
        <w:t xml:space="preserve"> </w:t>
      </w:r>
      <w:r w:rsidRPr="00DF2975">
        <w:rPr>
          <w:rFonts w:cs="Arial"/>
          <w:color w:val="000000"/>
          <w:spacing w:val="-2"/>
          <w:sz w:val="20"/>
          <w:szCs w:val="20"/>
        </w:rPr>
        <w:t>a</w:t>
      </w:r>
      <w:r w:rsidRPr="00DF2975">
        <w:rPr>
          <w:rFonts w:cs="Arial"/>
          <w:color w:val="000000"/>
          <w:spacing w:val="1"/>
          <w:sz w:val="20"/>
          <w:szCs w:val="20"/>
        </w:rPr>
        <w:t>c</w:t>
      </w:r>
      <w:r w:rsidRPr="00DF2975">
        <w:rPr>
          <w:rFonts w:cs="Arial"/>
          <w:color w:val="000000"/>
          <w:spacing w:val="-1"/>
          <w:sz w:val="20"/>
          <w:szCs w:val="20"/>
        </w:rPr>
        <w:t>c</w:t>
      </w:r>
      <w:r w:rsidRPr="00DF2975">
        <w:rPr>
          <w:rFonts w:cs="Arial"/>
          <w:color w:val="000000"/>
          <w:spacing w:val="1"/>
          <w:sz w:val="20"/>
          <w:szCs w:val="20"/>
        </w:rPr>
        <w:t>ep</w:t>
      </w:r>
      <w:r w:rsidRPr="00DF2975">
        <w:rPr>
          <w:rFonts w:cs="Arial"/>
          <w:color w:val="000000"/>
          <w:sz w:val="20"/>
          <w:szCs w:val="20"/>
        </w:rPr>
        <w:t>t</w:t>
      </w:r>
      <w:r w:rsidRPr="00DF2975">
        <w:rPr>
          <w:rFonts w:cs="Arial"/>
          <w:color w:val="000000"/>
          <w:spacing w:val="1"/>
          <w:sz w:val="20"/>
          <w:szCs w:val="20"/>
        </w:rPr>
        <w:t>a</w:t>
      </w:r>
      <w:r w:rsidRPr="00DF2975">
        <w:rPr>
          <w:rFonts w:cs="Arial"/>
          <w:color w:val="000000"/>
          <w:spacing w:val="-2"/>
          <w:sz w:val="20"/>
          <w:szCs w:val="20"/>
        </w:rPr>
        <w:t>b</w:t>
      </w:r>
      <w:r w:rsidRPr="00DF2975">
        <w:rPr>
          <w:rFonts w:cs="Arial"/>
          <w:color w:val="000000"/>
          <w:spacing w:val="1"/>
          <w:sz w:val="20"/>
          <w:szCs w:val="20"/>
        </w:rPr>
        <w:t>l</w:t>
      </w:r>
      <w:r w:rsidRPr="00DF2975">
        <w:rPr>
          <w:rFonts w:cs="Arial"/>
          <w:color w:val="000000"/>
          <w:sz w:val="20"/>
          <w:szCs w:val="20"/>
        </w:rPr>
        <w:t>e</w:t>
      </w:r>
      <w:r w:rsidRPr="00DF2975">
        <w:rPr>
          <w:rFonts w:cs="Arial"/>
          <w:color w:val="000000"/>
          <w:spacing w:val="-7"/>
          <w:sz w:val="20"/>
          <w:szCs w:val="20"/>
        </w:rPr>
        <w:t xml:space="preserve"> </w:t>
      </w:r>
      <w:r w:rsidRPr="00DF2975">
        <w:rPr>
          <w:rFonts w:cs="Arial"/>
          <w:color w:val="000000"/>
          <w:spacing w:val="-2"/>
          <w:sz w:val="20"/>
          <w:szCs w:val="20"/>
        </w:rPr>
        <w:t>p</w:t>
      </w:r>
      <w:r w:rsidRPr="00DF2975">
        <w:rPr>
          <w:rFonts w:cs="Arial"/>
          <w:color w:val="000000"/>
          <w:spacing w:val="1"/>
          <w:sz w:val="20"/>
          <w:szCs w:val="20"/>
        </w:rPr>
        <w:t>a</w:t>
      </w:r>
      <w:r w:rsidRPr="00DF2975">
        <w:rPr>
          <w:rFonts w:cs="Arial"/>
          <w:color w:val="000000"/>
          <w:sz w:val="20"/>
          <w:szCs w:val="20"/>
        </w:rPr>
        <w:t>r</w:t>
      </w:r>
      <w:r w:rsidRPr="00DF2975">
        <w:rPr>
          <w:rFonts w:cs="Arial"/>
          <w:color w:val="000000"/>
          <w:spacing w:val="-2"/>
          <w:sz w:val="20"/>
          <w:szCs w:val="20"/>
        </w:rPr>
        <w:t xml:space="preserve"> </w:t>
      </w:r>
      <w:r w:rsidRPr="00DF2975">
        <w:rPr>
          <w:rFonts w:cs="Arial"/>
          <w:color w:val="000000"/>
          <w:spacing w:val="1"/>
          <w:sz w:val="20"/>
          <w:szCs w:val="20"/>
        </w:rPr>
        <w:t>l’Autorité de l’aviation civile ‘</w:t>
      </w:r>
      <w:r w:rsidRPr="00DF2975">
        <w:rPr>
          <w:rFonts w:cs="Arial"/>
          <w:color w:val="000000"/>
          <w:sz w:val="20"/>
          <w:szCs w:val="20"/>
        </w:rPr>
        <w:t>D</w:t>
      </w:r>
      <w:r w:rsidRPr="00DF2975">
        <w:rPr>
          <w:rFonts w:cs="Arial"/>
          <w:color w:val="000000"/>
          <w:spacing w:val="1"/>
          <w:sz w:val="20"/>
          <w:szCs w:val="20"/>
        </w:rPr>
        <w:t>ipl</w:t>
      </w:r>
      <w:r w:rsidRPr="00DF2975">
        <w:rPr>
          <w:rFonts w:cs="Arial"/>
          <w:color w:val="000000"/>
          <w:spacing w:val="-2"/>
          <w:sz w:val="20"/>
          <w:szCs w:val="20"/>
        </w:rPr>
        <w:t>ô</w:t>
      </w:r>
      <w:r w:rsidRPr="00DF2975">
        <w:rPr>
          <w:rFonts w:cs="Arial"/>
          <w:color w:val="000000"/>
          <w:spacing w:val="1"/>
          <w:sz w:val="20"/>
          <w:szCs w:val="20"/>
        </w:rPr>
        <w:t>m</w:t>
      </w:r>
      <w:r w:rsidRPr="00DF2975">
        <w:rPr>
          <w:rFonts w:cs="Arial"/>
          <w:color w:val="000000"/>
          <w:sz w:val="20"/>
          <w:szCs w:val="20"/>
        </w:rPr>
        <w:t>e</w:t>
      </w:r>
      <w:r w:rsidRPr="00DF2975">
        <w:rPr>
          <w:rFonts w:cs="Arial"/>
          <w:color w:val="000000"/>
          <w:spacing w:val="42"/>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Pr="00DF2975">
        <w:rPr>
          <w:rFonts w:cs="Arial"/>
          <w:color w:val="000000"/>
          <w:spacing w:val="-2"/>
          <w:sz w:val="20"/>
          <w:szCs w:val="20"/>
        </w:rPr>
        <w:t>i</w:t>
      </w:r>
      <w:r w:rsidRPr="00DF2975">
        <w:rPr>
          <w:rFonts w:cs="Arial"/>
          <w:color w:val="000000"/>
          <w:spacing w:val="1"/>
          <w:sz w:val="20"/>
          <w:szCs w:val="20"/>
        </w:rPr>
        <w:t>ngé</w:t>
      </w:r>
      <w:r w:rsidRPr="00DF2975">
        <w:rPr>
          <w:rFonts w:cs="Arial"/>
          <w:color w:val="000000"/>
          <w:spacing w:val="-2"/>
          <w:sz w:val="20"/>
          <w:szCs w:val="20"/>
        </w:rPr>
        <w:t>n</w:t>
      </w:r>
      <w:r w:rsidRPr="00DF2975">
        <w:rPr>
          <w:rFonts w:cs="Arial"/>
          <w:color w:val="000000"/>
          <w:spacing w:val="1"/>
          <w:sz w:val="20"/>
          <w:szCs w:val="20"/>
        </w:rPr>
        <w:t>ieu</w:t>
      </w:r>
      <w:r w:rsidRPr="00DF2975">
        <w:rPr>
          <w:rFonts w:cs="Arial"/>
          <w:color w:val="000000"/>
          <w:sz w:val="20"/>
          <w:szCs w:val="20"/>
        </w:rPr>
        <w:t>r</w:t>
      </w:r>
      <w:r w:rsidRPr="00DF2975">
        <w:rPr>
          <w:rFonts w:cs="Arial"/>
          <w:color w:val="000000"/>
          <w:spacing w:val="40"/>
          <w:sz w:val="20"/>
          <w:szCs w:val="20"/>
        </w:rPr>
        <w:t xml:space="preserve"> </w:t>
      </w:r>
      <w:r w:rsidRPr="00DF2975">
        <w:rPr>
          <w:rFonts w:cs="Arial"/>
          <w:color w:val="000000"/>
          <w:spacing w:val="-2"/>
          <w:sz w:val="20"/>
          <w:szCs w:val="20"/>
        </w:rPr>
        <w:t>a</w:t>
      </w:r>
      <w:r w:rsidRPr="00DF2975">
        <w:rPr>
          <w:rFonts w:cs="Arial"/>
          <w:color w:val="000000"/>
          <w:spacing w:val="1"/>
          <w:sz w:val="20"/>
          <w:szCs w:val="20"/>
        </w:rPr>
        <w:t>dap</w:t>
      </w:r>
      <w:r w:rsidRPr="00DF2975">
        <w:rPr>
          <w:rFonts w:cs="Arial"/>
          <w:color w:val="000000"/>
          <w:spacing w:val="-2"/>
          <w:sz w:val="20"/>
          <w:szCs w:val="20"/>
        </w:rPr>
        <w:t>t</w:t>
      </w:r>
      <w:r w:rsidRPr="00DF2975">
        <w:rPr>
          <w:rFonts w:cs="Arial"/>
          <w:color w:val="000000"/>
          <w:spacing w:val="1"/>
          <w:sz w:val="20"/>
          <w:szCs w:val="20"/>
        </w:rPr>
        <w:t>é</w:t>
      </w:r>
      <w:r w:rsidRPr="00DF2975">
        <w:rPr>
          <w:rFonts w:cs="Arial"/>
          <w:color w:val="000000"/>
          <w:sz w:val="20"/>
          <w:szCs w:val="20"/>
        </w:rPr>
        <w:t>'</w:t>
      </w:r>
      <w:r w:rsidRPr="00DF2975">
        <w:rPr>
          <w:rFonts w:cs="Arial"/>
          <w:color w:val="000000"/>
          <w:spacing w:val="45"/>
          <w:sz w:val="20"/>
          <w:szCs w:val="20"/>
        </w:rPr>
        <w:t xml:space="preserve"> </w:t>
      </w:r>
      <w:r w:rsidRPr="00DF2975">
        <w:rPr>
          <w:rFonts w:cs="Arial"/>
          <w:color w:val="000000"/>
          <w:spacing w:val="1"/>
          <w:sz w:val="20"/>
          <w:szCs w:val="20"/>
        </w:rPr>
        <w:t>s</w:t>
      </w:r>
      <w:r w:rsidRPr="00DF2975">
        <w:rPr>
          <w:rFonts w:cs="Arial"/>
          <w:color w:val="000000"/>
          <w:spacing w:val="-2"/>
          <w:sz w:val="20"/>
          <w:szCs w:val="20"/>
        </w:rPr>
        <w:t>i</w:t>
      </w:r>
      <w:r w:rsidRPr="00DF2975">
        <w:rPr>
          <w:rFonts w:cs="Arial"/>
          <w:color w:val="000000"/>
          <w:spacing w:val="1"/>
          <w:sz w:val="20"/>
          <w:szCs w:val="20"/>
        </w:rPr>
        <w:t>gn</w:t>
      </w:r>
      <w:r w:rsidRPr="00DF2975">
        <w:rPr>
          <w:rFonts w:cs="Arial"/>
          <w:color w:val="000000"/>
          <w:spacing w:val="-2"/>
          <w:sz w:val="20"/>
          <w:szCs w:val="20"/>
        </w:rPr>
        <w:t>i</w:t>
      </w:r>
      <w:r w:rsidRPr="00DF2975">
        <w:rPr>
          <w:rFonts w:cs="Arial"/>
          <w:color w:val="000000"/>
          <w:sz w:val="20"/>
          <w:szCs w:val="20"/>
        </w:rPr>
        <w:t>f</w:t>
      </w:r>
      <w:r w:rsidRPr="00DF2975">
        <w:rPr>
          <w:rFonts w:cs="Arial"/>
          <w:color w:val="000000"/>
          <w:spacing w:val="1"/>
          <w:sz w:val="20"/>
          <w:szCs w:val="20"/>
        </w:rPr>
        <w:t>i</w:t>
      </w:r>
      <w:r w:rsidRPr="00DF2975">
        <w:rPr>
          <w:rFonts w:cs="Arial"/>
          <w:color w:val="000000"/>
          <w:sz w:val="20"/>
          <w:szCs w:val="20"/>
        </w:rPr>
        <w:t>e</w:t>
      </w:r>
      <w:r w:rsidRPr="00DF2975">
        <w:rPr>
          <w:rFonts w:cs="Arial"/>
          <w:color w:val="000000"/>
          <w:spacing w:val="44"/>
          <w:sz w:val="20"/>
          <w:szCs w:val="20"/>
        </w:rPr>
        <w:t xml:space="preserve"> </w:t>
      </w:r>
      <w:r w:rsidRPr="00DF2975">
        <w:rPr>
          <w:rFonts w:cs="Arial"/>
          <w:color w:val="000000"/>
          <w:spacing w:val="1"/>
          <w:sz w:val="20"/>
          <w:szCs w:val="20"/>
        </w:rPr>
        <w:t>u</w:t>
      </w:r>
      <w:r w:rsidRPr="00DF2975">
        <w:rPr>
          <w:rFonts w:cs="Arial"/>
          <w:color w:val="000000"/>
          <w:sz w:val="20"/>
          <w:szCs w:val="20"/>
        </w:rPr>
        <w:t>n</w:t>
      </w:r>
      <w:r w:rsidRPr="00DF2975">
        <w:rPr>
          <w:rFonts w:cs="Arial"/>
          <w:color w:val="000000"/>
          <w:spacing w:val="47"/>
          <w:sz w:val="20"/>
          <w:szCs w:val="20"/>
        </w:rPr>
        <w:t xml:space="preserve"> </w:t>
      </w:r>
      <w:r w:rsidRPr="00DF2975">
        <w:rPr>
          <w:rFonts w:cs="Arial"/>
          <w:color w:val="000000"/>
          <w:spacing w:val="-2"/>
          <w:sz w:val="20"/>
          <w:szCs w:val="20"/>
        </w:rPr>
        <w:t>d</w:t>
      </w:r>
      <w:r w:rsidRPr="00DF2975">
        <w:rPr>
          <w:rFonts w:cs="Arial"/>
          <w:color w:val="000000"/>
          <w:spacing w:val="1"/>
          <w:sz w:val="20"/>
          <w:szCs w:val="20"/>
        </w:rPr>
        <w:t>ip</w:t>
      </w:r>
      <w:r w:rsidRPr="00DF2975">
        <w:rPr>
          <w:rFonts w:cs="Arial"/>
          <w:color w:val="000000"/>
          <w:spacing w:val="-2"/>
          <w:sz w:val="20"/>
          <w:szCs w:val="20"/>
        </w:rPr>
        <w:t>l</w:t>
      </w:r>
      <w:r w:rsidRPr="00DF2975">
        <w:rPr>
          <w:rFonts w:cs="Arial"/>
          <w:color w:val="000000"/>
          <w:spacing w:val="1"/>
          <w:sz w:val="20"/>
          <w:szCs w:val="20"/>
        </w:rPr>
        <w:t>ôm</w:t>
      </w:r>
      <w:r w:rsidRPr="00DF2975">
        <w:rPr>
          <w:rFonts w:cs="Arial"/>
          <w:color w:val="000000"/>
          <w:sz w:val="20"/>
          <w:szCs w:val="20"/>
        </w:rPr>
        <w:t>e</w:t>
      </w:r>
      <w:r w:rsidRPr="00DF2975">
        <w:rPr>
          <w:rFonts w:cs="Arial"/>
          <w:color w:val="000000"/>
          <w:spacing w:val="43"/>
          <w:sz w:val="20"/>
          <w:szCs w:val="20"/>
        </w:rPr>
        <w:t xml:space="preserve"> </w:t>
      </w:r>
      <w:r w:rsidRPr="00DF2975">
        <w:rPr>
          <w:rFonts w:cs="Arial"/>
          <w:color w:val="000000"/>
          <w:spacing w:val="-2"/>
          <w:sz w:val="20"/>
          <w:szCs w:val="20"/>
        </w:rPr>
        <w:t>e</w:t>
      </w:r>
      <w:r w:rsidRPr="00DF2975">
        <w:rPr>
          <w:rFonts w:cs="Arial"/>
          <w:color w:val="000000"/>
          <w:sz w:val="20"/>
          <w:szCs w:val="20"/>
        </w:rPr>
        <w:t xml:space="preserve">n </w:t>
      </w:r>
      <w:r w:rsidRPr="00DF2975">
        <w:rPr>
          <w:rFonts w:cs="Arial"/>
          <w:color w:val="000000"/>
          <w:spacing w:val="1"/>
          <w:sz w:val="20"/>
          <w:szCs w:val="20"/>
        </w:rPr>
        <w:t>aé</w:t>
      </w:r>
      <w:r w:rsidRPr="00DF2975">
        <w:rPr>
          <w:rFonts w:cs="Arial"/>
          <w:color w:val="000000"/>
          <w:sz w:val="20"/>
          <w:szCs w:val="20"/>
        </w:rPr>
        <w:t>r</w:t>
      </w:r>
      <w:r w:rsidRPr="00DF2975">
        <w:rPr>
          <w:rFonts w:cs="Arial"/>
          <w:color w:val="000000"/>
          <w:spacing w:val="1"/>
          <w:sz w:val="20"/>
          <w:szCs w:val="20"/>
        </w:rPr>
        <w:t>o</w:t>
      </w:r>
      <w:r w:rsidRPr="00DF2975">
        <w:rPr>
          <w:rFonts w:cs="Arial"/>
          <w:color w:val="000000"/>
          <w:spacing w:val="-2"/>
          <w:sz w:val="20"/>
          <w:szCs w:val="20"/>
        </w:rPr>
        <w:t>n</w:t>
      </w:r>
      <w:r w:rsidRPr="00DF2975">
        <w:rPr>
          <w:rFonts w:cs="Arial"/>
          <w:color w:val="000000"/>
          <w:spacing w:val="1"/>
          <w:sz w:val="20"/>
          <w:szCs w:val="20"/>
        </w:rPr>
        <w:t>au</w:t>
      </w:r>
      <w:r w:rsidRPr="00DF2975">
        <w:rPr>
          <w:rFonts w:cs="Arial"/>
          <w:color w:val="000000"/>
          <w:sz w:val="20"/>
          <w:szCs w:val="20"/>
        </w:rPr>
        <w:t>t</w:t>
      </w:r>
      <w:r w:rsidRPr="00DF2975">
        <w:rPr>
          <w:rFonts w:cs="Arial"/>
          <w:color w:val="000000"/>
          <w:spacing w:val="-2"/>
          <w:sz w:val="20"/>
          <w:szCs w:val="20"/>
        </w:rPr>
        <w:t>i</w:t>
      </w:r>
      <w:r w:rsidRPr="00DF2975">
        <w:rPr>
          <w:rFonts w:cs="Arial"/>
          <w:color w:val="000000"/>
          <w:spacing w:val="1"/>
          <w:sz w:val="20"/>
          <w:szCs w:val="20"/>
        </w:rPr>
        <w:t>que</w:t>
      </w:r>
      <w:r w:rsidRPr="00DF2975">
        <w:rPr>
          <w:rFonts w:cs="Arial"/>
          <w:color w:val="000000"/>
          <w:sz w:val="20"/>
          <w:szCs w:val="20"/>
        </w:rPr>
        <w:t xml:space="preserve">, </w:t>
      </w:r>
      <w:r w:rsidRPr="00DF2975">
        <w:rPr>
          <w:rFonts w:cs="Arial"/>
          <w:color w:val="000000"/>
          <w:spacing w:val="1"/>
          <w:sz w:val="20"/>
          <w:szCs w:val="20"/>
        </w:rPr>
        <w:t>m</w:t>
      </w:r>
      <w:r w:rsidRPr="00DF2975">
        <w:rPr>
          <w:rFonts w:cs="Arial"/>
          <w:color w:val="000000"/>
          <w:spacing w:val="-2"/>
          <w:sz w:val="20"/>
          <w:szCs w:val="20"/>
        </w:rPr>
        <w:t>é</w:t>
      </w:r>
      <w:r w:rsidRPr="00DF2975">
        <w:rPr>
          <w:rFonts w:cs="Arial"/>
          <w:color w:val="000000"/>
          <w:spacing w:val="1"/>
          <w:sz w:val="20"/>
          <w:szCs w:val="20"/>
        </w:rPr>
        <w:t>ca</w:t>
      </w:r>
      <w:r w:rsidRPr="00DF2975">
        <w:rPr>
          <w:rFonts w:cs="Arial"/>
          <w:color w:val="000000"/>
          <w:spacing w:val="-2"/>
          <w:sz w:val="20"/>
          <w:szCs w:val="20"/>
        </w:rPr>
        <w:t>n</w:t>
      </w:r>
      <w:r w:rsidRPr="00DF2975">
        <w:rPr>
          <w:rFonts w:cs="Arial"/>
          <w:color w:val="000000"/>
          <w:spacing w:val="1"/>
          <w:sz w:val="20"/>
          <w:szCs w:val="20"/>
        </w:rPr>
        <w:t>iq</w:t>
      </w:r>
      <w:r w:rsidRPr="00DF2975">
        <w:rPr>
          <w:rFonts w:cs="Arial"/>
          <w:color w:val="000000"/>
          <w:spacing w:val="-2"/>
          <w:sz w:val="20"/>
          <w:szCs w:val="20"/>
        </w:rPr>
        <w:t>u</w:t>
      </w:r>
      <w:r w:rsidRPr="00DF2975">
        <w:rPr>
          <w:rFonts w:cs="Arial"/>
          <w:color w:val="000000"/>
          <w:spacing w:val="1"/>
          <w:sz w:val="20"/>
          <w:szCs w:val="20"/>
        </w:rPr>
        <w:t>e</w:t>
      </w:r>
      <w:r w:rsidRPr="00DF2975">
        <w:rPr>
          <w:rFonts w:cs="Arial"/>
          <w:color w:val="000000"/>
          <w:sz w:val="20"/>
          <w:szCs w:val="20"/>
        </w:rPr>
        <w:t>,</w:t>
      </w:r>
      <w:r w:rsidRPr="00DF2975">
        <w:rPr>
          <w:rFonts w:cs="Arial"/>
          <w:color w:val="000000"/>
          <w:spacing w:val="4"/>
          <w:sz w:val="20"/>
          <w:szCs w:val="20"/>
        </w:rPr>
        <w:t xml:space="preserve"> </w:t>
      </w:r>
      <w:r w:rsidRPr="00DF2975">
        <w:rPr>
          <w:rFonts w:cs="Arial"/>
          <w:color w:val="000000"/>
          <w:spacing w:val="-2"/>
          <w:sz w:val="20"/>
          <w:szCs w:val="20"/>
        </w:rPr>
        <w:t>é</w:t>
      </w:r>
      <w:r w:rsidRPr="00DF2975">
        <w:rPr>
          <w:rFonts w:cs="Arial"/>
          <w:color w:val="000000"/>
          <w:spacing w:val="1"/>
          <w:sz w:val="20"/>
          <w:szCs w:val="20"/>
        </w:rPr>
        <w:t>l</w:t>
      </w:r>
      <w:r w:rsidRPr="00DF2975">
        <w:rPr>
          <w:rFonts w:cs="Arial"/>
          <w:color w:val="000000"/>
          <w:spacing w:val="-2"/>
          <w:sz w:val="20"/>
          <w:szCs w:val="20"/>
        </w:rPr>
        <w:t>e</w:t>
      </w:r>
      <w:r w:rsidRPr="00DF2975">
        <w:rPr>
          <w:rFonts w:cs="Arial"/>
          <w:color w:val="000000"/>
          <w:spacing w:val="1"/>
          <w:sz w:val="20"/>
          <w:szCs w:val="20"/>
        </w:rPr>
        <w:t>c</w:t>
      </w:r>
      <w:r w:rsidRPr="00DF2975">
        <w:rPr>
          <w:rFonts w:cs="Arial"/>
          <w:color w:val="000000"/>
          <w:sz w:val="20"/>
          <w:szCs w:val="20"/>
        </w:rPr>
        <w:t>tr</w:t>
      </w:r>
      <w:r w:rsidRPr="00DF2975">
        <w:rPr>
          <w:rFonts w:cs="Arial"/>
          <w:color w:val="000000"/>
          <w:spacing w:val="-2"/>
          <w:sz w:val="20"/>
          <w:szCs w:val="20"/>
        </w:rPr>
        <w:t>i</w:t>
      </w:r>
      <w:r w:rsidRPr="00DF2975">
        <w:rPr>
          <w:rFonts w:cs="Arial"/>
          <w:color w:val="000000"/>
          <w:spacing w:val="1"/>
          <w:sz w:val="20"/>
          <w:szCs w:val="20"/>
        </w:rPr>
        <w:t>ci</w:t>
      </w:r>
      <w:r w:rsidRPr="00DF2975">
        <w:rPr>
          <w:rFonts w:cs="Arial"/>
          <w:color w:val="000000"/>
          <w:sz w:val="20"/>
          <w:szCs w:val="20"/>
        </w:rPr>
        <w:t>t</w:t>
      </w:r>
      <w:r w:rsidRPr="00DF2975">
        <w:rPr>
          <w:rFonts w:cs="Arial"/>
          <w:color w:val="000000"/>
          <w:spacing w:val="1"/>
          <w:sz w:val="20"/>
          <w:szCs w:val="20"/>
        </w:rPr>
        <w:t>é</w:t>
      </w:r>
      <w:r w:rsidRPr="00DF2975">
        <w:rPr>
          <w:rFonts w:cs="Arial"/>
          <w:color w:val="000000"/>
          <w:sz w:val="20"/>
          <w:szCs w:val="20"/>
        </w:rPr>
        <w:t>,</w:t>
      </w:r>
      <w:r w:rsidRPr="00DF2975">
        <w:rPr>
          <w:rFonts w:cs="Arial"/>
          <w:color w:val="000000"/>
          <w:spacing w:val="3"/>
          <w:sz w:val="20"/>
          <w:szCs w:val="20"/>
        </w:rPr>
        <w:t xml:space="preserve"> </w:t>
      </w:r>
      <w:r w:rsidRPr="00DF2975">
        <w:rPr>
          <w:rFonts w:cs="Arial"/>
          <w:color w:val="000000"/>
          <w:spacing w:val="1"/>
          <w:sz w:val="20"/>
          <w:szCs w:val="20"/>
        </w:rPr>
        <w:t>é</w:t>
      </w:r>
      <w:r w:rsidRPr="00DF2975">
        <w:rPr>
          <w:rFonts w:cs="Arial"/>
          <w:color w:val="000000"/>
          <w:spacing w:val="-2"/>
          <w:sz w:val="20"/>
          <w:szCs w:val="20"/>
        </w:rPr>
        <w:t>l</w:t>
      </w:r>
      <w:r w:rsidRPr="00DF2975">
        <w:rPr>
          <w:rFonts w:cs="Arial"/>
          <w:color w:val="000000"/>
          <w:spacing w:val="1"/>
          <w:sz w:val="20"/>
          <w:szCs w:val="20"/>
        </w:rPr>
        <w:t>ec</w:t>
      </w:r>
      <w:r w:rsidRPr="00DF2975">
        <w:rPr>
          <w:rFonts w:cs="Arial"/>
          <w:color w:val="000000"/>
          <w:sz w:val="20"/>
          <w:szCs w:val="20"/>
        </w:rPr>
        <w:t>t</w:t>
      </w:r>
      <w:r w:rsidRPr="00DF2975">
        <w:rPr>
          <w:rFonts w:cs="Arial"/>
          <w:color w:val="000000"/>
          <w:spacing w:val="-2"/>
          <w:sz w:val="20"/>
          <w:szCs w:val="20"/>
        </w:rPr>
        <w:t>r</w:t>
      </w:r>
      <w:r w:rsidRPr="00DF2975">
        <w:rPr>
          <w:rFonts w:cs="Arial"/>
          <w:color w:val="000000"/>
          <w:spacing w:val="1"/>
          <w:sz w:val="20"/>
          <w:szCs w:val="20"/>
        </w:rPr>
        <w:t>oni</w:t>
      </w:r>
      <w:r w:rsidRPr="00DF2975">
        <w:rPr>
          <w:rFonts w:cs="Arial"/>
          <w:color w:val="000000"/>
          <w:spacing w:val="-2"/>
          <w:sz w:val="20"/>
          <w:szCs w:val="20"/>
        </w:rPr>
        <w:t>q</w:t>
      </w:r>
      <w:r w:rsidRPr="00DF2975">
        <w:rPr>
          <w:rFonts w:cs="Arial"/>
          <w:color w:val="000000"/>
          <w:spacing w:val="1"/>
          <w:sz w:val="20"/>
          <w:szCs w:val="20"/>
        </w:rPr>
        <w:t>ue</w:t>
      </w:r>
      <w:r w:rsidRPr="00DF2975">
        <w:rPr>
          <w:rFonts w:cs="Arial"/>
          <w:color w:val="000000"/>
          <w:sz w:val="20"/>
          <w:szCs w:val="20"/>
        </w:rPr>
        <w:t>,</w:t>
      </w:r>
      <w:r w:rsidRPr="00DF2975">
        <w:rPr>
          <w:rFonts w:cs="Arial"/>
          <w:color w:val="000000"/>
          <w:spacing w:val="1"/>
          <w:sz w:val="20"/>
          <w:szCs w:val="20"/>
        </w:rPr>
        <w:t xml:space="preserve"> a</w:t>
      </w:r>
      <w:r w:rsidRPr="00DF2975">
        <w:rPr>
          <w:rFonts w:cs="Arial"/>
          <w:color w:val="000000"/>
          <w:spacing w:val="-1"/>
          <w:sz w:val="20"/>
          <w:szCs w:val="20"/>
        </w:rPr>
        <w:t>v</w:t>
      </w:r>
      <w:r w:rsidRPr="00DF2975">
        <w:rPr>
          <w:rFonts w:cs="Arial"/>
          <w:color w:val="000000"/>
          <w:spacing w:val="1"/>
          <w:sz w:val="20"/>
          <w:szCs w:val="20"/>
        </w:rPr>
        <w:t>ion</w:t>
      </w:r>
      <w:r w:rsidRPr="00DF2975">
        <w:rPr>
          <w:rFonts w:cs="Arial"/>
          <w:color w:val="000000"/>
          <w:spacing w:val="-2"/>
          <w:sz w:val="20"/>
          <w:szCs w:val="20"/>
        </w:rPr>
        <w:t>i</w:t>
      </w:r>
      <w:r w:rsidRPr="00DF2975">
        <w:rPr>
          <w:rFonts w:cs="Arial"/>
          <w:color w:val="000000"/>
          <w:spacing w:val="1"/>
          <w:sz w:val="20"/>
          <w:szCs w:val="20"/>
        </w:rPr>
        <w:t>q</w:t>
      </w:r>
      <w:r w:rsidRPr="00DF2975">
        <w:rPr>
          <w:rFonts w:cs="Arial"/>
          <w:color w:val="000000"/>
          <w:spacing w:val="-2"/>
          <w:sz w:val="20"/>
          <w:szCs w:val="20"/>
        </w:rPr>
        <w:t>u</w:t>
      </w:r>
      <w:r w:rsidRPr="00DF2975">
        <w:rPr>
          <w:rFonts w:cs="Arial"/>
          <w:color w:val="000000"/>
          <w:sz w:val="20"/>
          <w:szCs w:val="20"/>
        </w:rPr>
        <w:t>e</w:t>
      </w:r>
      <w:r w:rsidRPr="00DF2975">
        <w:rPr>
          <w:rFonts w:cs="Arial"/>
          <w:color w:val="000000"/>
          <w:spacing w:val="5"/>
          <w:sz w:val="20"/>
          <w:szCs w:val="20"/>
        </w:rPr>
        <w:t xml:space="preserve"> </w:t>
      </w:r>
      <w:r w:rsidRPr="00DF2975">
        <w:rPr>
          <w:rFonts w:cs="Arial"/>
          <w:color w:val="000000"/>
          <w:spacing w:val="1"/>
          <w:sz w:val="20"/>
          <w:szCs w:val="20"/>
        </w:rPr>
        <w:t>o</w:t>
      </w:r>
      <w:r w:rsidRPr="00DF2975">
        <w:rPr>
          <w:rFonts w:cs="Arial"/>
          <w:color w:val="000000"/>
          <w:sz w:val="20"/>
          <w:szCs w:val="20"/>
        </w:rPr>
        <w:t>u</w:t>
      </w:r>
      <w:r w:rsidRPr="00DF2975">
        <w:rPr>
          <w:rFonts w:cs="Arial"/>
          <w:color w:val="000000"/>
          <w:spacing w:val="9"/>
          <w:sz w:val="20"/>
          <w:szCs w:val="20"/>
        </w:rPr>
        <w:t xml:space="preserve"> </w:t>
      </w:r>
      <w:r w:rsidRPr="00DF2975">
        <w:rPr>
          <w:rFonts w:cs="Arial"/>
          <w:color w:val="000000"/>
          <w:spacing w:val="1"/>
          <w:sz w:val="20"/>
          <w:szCs w:val="20"/>
        </w:rPr>
        <w:t>da</w:t>
      </w:r>
      <w:r w:rsidRPr="00DF2975">
        <w:rPr>
          <w:rFonts w:cs="Arial"/>
          <w:color w:val="000000"/>
          <w:spacing w:val="-2"/>
          <w:sz w:val="20"/>
          <w:szCs w:val="20"/>
        </w:rPr>
        <w:t>n</w:t>
      </w:r>
      <w:r w:rsidRPr="00DF2975">
        <w:rPr>
          <w:rFonts w:cs="Arial"/>
          <w:color w:val="000000"/>
          <w:sz w:val="20"/>
          <w:szCs w:val="20"/>
        </w:rPr>
        <w:t>s</w:t>
      </w:r>
      <w:r w:rsidRPr="00DF2975">
        <w:rPr>
          <w:rFonts w:cs="Arial"/>
          <w:color w:val="000000"/>
          <w:spacing w:val="10"/>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Pr="00DF2975">
        <w:rPr>
          <w:rFonts w:cs="Arial"/>
          <w:color w:val="000000"/>
          <w:spacing w:val="1"/>
          <w:sz w:val="20"/>
          <w:szCs w:val="20"/>
        </w:rPr>
        <w:t>a</w:t>
      </w:r>
      <w:r w:rsidRPr="00DF2975">
        <w:rPr>
          <w:rFonts w:cs="Arial"/>
          <w:color w:val="000000"/>
          <w:spacing w:val="-2"/>
          <w:sz w:val="20"/>
          <w:szCs w:val="20"/>
        </w:rPr>
        <w:t>u</w:t>
      </w:r>
      <w:r w:rsidRPr="00DF2975">
        <w:rPr>
          <w:rFonts w:cs="Arial"/>
          <w:color w:val="000000"/>
          <w:sz w:val="20"/>
          <w:szCs w:val="20"/>
        </w:rPr>
        <w:t>tr</w:t>
      </w:r>
      <w:r w:rsidRPr="00DF2975">
        <w:rPr>
          <w:rFonts w:cs="Arial"/>
          <w:color w:val="000000"/>
          <w:spacing w:val="1"/>
          <w:sz w:val="20"/>
          <w:szCs w:val="20"/>
        </w:rPr>
        <w:t>e</w:t>
      </w:r>
      <w:r w:rsidRPr="00DF2975">
        <w:rPr>
          <w:rFonts w:cs="Arial"/>
          <w:color w:val="000000"/>
          <w:sz w:val="20"/>
          <w:szCs w:val="20"/>
        </w:rPr>
        <w:t>s</w:t>
      </w:r>
      <w:r w:rsidRPr="00DF2975">
        <w:rPr>
          <w:rFonts w:cs="Arial"/>
          <w:color w:val="000000"/>
          <w:spacing w:val="5"/>
          <w:sz w:val="20"/>
          <w:szCs w:val="20"/>
        </w:rPr>
        <w:t xml:space="preserve"> </w:t>
      </w:r>
      <w:r w:rsidRPr="00DF2975">
        <w:rPr>
          <w:rFonts w:cs="Arial"/>
          <w:color w:val="000000"/>
          <w:spacing w:val="1"/>
          <w:sz w:val="20"/>
          <w:szCs w:val="20"/>
        </w:rPr>
        <w:t>d</w:t>
      </w:r>
      <w:r w:rsidRPr="00DF2975">
        <w:rPr>
          <w:rFonts w:cs="Arial"/>
          <w:color w:val="000000"/>
          <w:spacing w:val="-2"/>
          <w:sz w:val="20"/>
          <w:szCs w:val="20"/>
        </w:rPr>
        <w:t>o</w:t>
      </w:r>
      <w:r w:rsidRPr="00DF2975">
        <w:rPr>
          <w:rFonts w:cs="Arial"/>
          <w:color w:val="000000"/>
          <w:spacing w:val="1"/>
          <w:sz w:val="20"/>
          <w:szCs w:val="20"/>
        </w:rPr>
        <w:t>ma</w:t>
      </w:r>
      <w:r w:rsidRPr="00DF2975">
        <w:rPr>
          <w:rFonts w:cs="Arial"/>
          <w:color w:val="000000"/>
          <w:spacing w:val="-2"/>
          <w:sz w:val="20"/>
          <w:szCs w:val="20"/>
        </w:rPr>
        <w:t>i</w:t>
      </w:r>
      <w:r w:rsidRPr="00DF2975">
        <w:rPr>
          <w:rFonts w:cs="Arial"/>
          <w:color w:val="000000"/>
          <w:spacing w:val="1"/>
          <w:sz w:val="20"/>
          <w:szCs w:val="20"/>
        </w:rPr>
        <w:t>ne</w:t>
      </w:r>
      <w:r w:rsidRPr="00DF2975">
        <w:rPr>
          <w:rFonts w:cs="Arial"/>
          <w:color w:val="000000"/>
          <w:sz w:val="20"/>
          <w:szCs w:val="20"/>
        </w:rPr>
        <w:t>s</w:t>
      </w:r>
      <w:r w:rsidRPr="00DF2975">
        <w:rPr>
          <w:rFonts w:cs="Arial"/>
          <w:color w:val="000000"/>
          <w:spacing w:val="1"/>
          <w:sz w:val="20"/>
          <w:szCs w:val="20"/>
        </w:rPr>
        <w:t xml:space="preserve"> </w:t>
      </w:r>
      <w:r w:rsidRPr="00DF2975">
        <w:rPr>
          <w:rFonts w:cs="Arial"/>
          <w:color w:val="000000"/>
          <w:sz w:val="20"/>
          <w:szCs w:val="20"/>
        </w:rPr>
        <w:t>r</w:t>
      </w:r>
      <w:r w:rsidRPr="00DF2975">
        <w:rPr>
          <w:rFonts w:cs="Arial"/>
          <w:color w:val="000000"/>
          <w:spacing w:val="1"/>
          <w:sz w:val="20"/>
          <w:szCs w:val="20"/>
        </w:rPr>
        <w:t>ela</w:t>
      </w:r>
      <w:r w:rsidRPr="00DF2975">
        <w:rPr>
          <w:rFonts w:cs="Arial"/>
          <w:color w:val="000000"/>
          <w:sz w:val="20"/>
          <w:szCs w:val="20"/>
        </w:rPr>
        <w:t>t</w:t>
      </w:r>
      <w:r w:rsidRPr="00DF2975">
        <w:rPr>
          <w:rFonts w:cs="Arial"/>
          <w:color w:val="000000"/>
          <w:spacing w:val="-2"/>
          <w:sz w:val="20"/>
          <w:szCs w:val="20"/>
        </w:rPr>
        <w:t>i</w:t>
      </w:r>
      <w:r w:rsidRPr="00DF2975">
        <w:rPr>
          <w:rFonts w:cs="Arial"/>
          <w:color w:val="000000"/>
          <w:sz w:val="20"/>
          <w:szCs w:val="20"/>
        </w:rPr>
        <w:t>fs</w:t>
      </w:r>
      <w:r w:rsidRPr="00DF2975">
        <w:rPr>
          <w:rFonts w:cs="Arial"/>
          <w:color w:val="000000"/>
          <w:spacing w:val="7"/>
          <w:sz w:val="20"/>
          <w:szCs w:val="20"/>
        </w:rPr>
        <w:t xml:space="preserve"> </w:t>
      </w:r>
      <w:r w:rsidRPr="00DF2975">
        <w:rPr>
          <w:rFonts w:cs="Arial"/>
          <w:color w:val="000000"/>
          <w:sz w:val="20"/>
          <w:szCs w:val="20"/>
        </w:rPr>
        <w:t>à</w:t>
      </w:r>
      <w:r w:rsidRPr="00DF2975">
        <w:rPr>
          <w:rFonts w:cs="Arial"/>
          <w:color w:val="000000"/>
          <w:spacing w:val="12"/>
          <w:sz w:val="20"/>
          <w:szCs w:val="20"/>
        </w:rPr>
        <w:t xml:space="preserve"> </w:t>
      </w:r>
      <w:r w:rsidRPr="00DF2975">
        <w:rPr>
          <w:rFonts w:cs="Arial"/>
          <w:color w:val="000000"/>
          <w:spacing w:val="1"/>
          <w:sz w:val="20"/>
          <w:szCs w:val="20"/>
        </w:rPr>
        <w:t>l</w:t>
      </w:r>
      <w:r w:rsidRPr="00DF2975">
        <w:rPr>
          <w:rFonts w:cs="Arial"/>
          <w:color w:val="000000"/>
          <w:spacing w:val="-1"/>
          <w:sz w:val="20"/>
          <w:szCs w:val="20"/>
        </w:rPr>
        <w:t>'</w:t>
      </w:r>
      <w:r w:rsidRPr="00DF2975">
        <w:rPr>
          <w:rFonts w:cs="Arial"/>
          <w:color w:val="000000"/>
          <w:spacing w:val="1"/>
          <w:sz w:val="20"/>
          <w:szCs w:val="20"/>
        </w:rPr>
        <w:t>e</w:t>
      </w:r>
      <w:r w:rsidRPr="00DF2975">
        <w:rPr>
          <w:rFonts w:cs="Arial"/>
          <w:color w:val="000000"/>
          <w:spacing w:val="-2"/>
          <w:sz w:val="20"/>
          <w:szCs w:val="20"/>
        </w:rPr>
        <w:t>n</w:t>
      </w:r>
      <w:r w:rsidRPr="00DF2975">
        <w:rPr>
          <w:rFonts w:cs="Arial"/>
          <w:color w:val="000000"/>
          <w:sz w:val="20"/>
          <w:szCs w:val="20"/>
        </w:rPr>
        <w:t>tr</w:t>
      </w:r>
      <w:r w:rsidRPr="00DF2975">
        <w:rPr>
          <w:rFonts w:cs="Arial"/>
          <w:color w:val="000000"/>
          <w:spacing w:val="1"/>
          <w:sz w:val="20"/>
          <w:szCs w:val="20"/>
        </w:rPr>
        <w:t>e</w:t>
      </w:r>
      <w:r w:rsidRPr="00DF2975">
        <w:rPr>
          <w:rFonts w:cs="Arial"/>
          <w:color w:val="000000"/>
          <w:sz w:val="20"/>
          <w:szCs w:val="20"/>
        </w:rPr>
        <w:t>t</w:t>
      </w:r>
      <w:r w:rsidRPr="00DF2975">
        <w:rPr>
          <w:rFonts w:cs="Arial"/>
          <w:color w:val="000000"/>
          <w:spacing w:val="-2"/>
          <w:sz w:val="20"/>
          <w:szCs w:val="20"/>
        </w:rPr>
        <w:t>i</w:t>
      </w:r>
      <w:r w:rsidRPr="00DF2975">
        <w:rPr>
          <w:rFonts w:cs="Arial"/>
          <w:color w:val="000000"/>
          <w:spacing w:val="1"/>
          <w:sz w:val="20"/>
          <w:szCs w:val="20"/>
        </w:rPr>
        <w:t>e</w:t>
      </w:r>
      <w:r w:rsidRPr="00DF2975">
        <w:rPr>
          <w:rFonts w:cs="Arial"/>
          <w:color w:val="000000"/>
          <w:sz w:val="20"/>
          <w:szCs w:val="20"/>
        </w:rPr>
        <w:t xml:space="preserve">n </w:t>
      </w:r>
      <w:r w:rsidRPr="00DF2975">
        <w:rPr>
          <w:rFonts w:cs="Arial"/>
          <w:color w:val="000000"/>
          <w:spacing w:val="1"/>
          <w:sz w:val="20"/>
          <w:szCs w:val="20"/>
        </w:rPr>
        <w:t>de</w:t>
      </w:r>
      <w:r w:rsidRPr="00DF2975">
        <w:rPr>
          <w:rFonts w:cs="Arial"/>
          <w:color w:val="000000"/>
          <w:sz w:val="20"/>
          <w:szCs w:val="20"/>
        </w:rPr>
        <w:t>s</w:t>
      </w:r>
      <w:r w:rsidRPr="00DF2975">
        <w:rPr>
          <w:rFonts w:cs="Arial"/>
          <w:color w:val="000000"/>
          <w:spacing w:val="-4"/>
          <w:sz w:val="20"/>
          <w:szCs w:val="20"/>
        </w:rPr>
        <w:t xml:space="preserve"> </w:t>
      </w:r>
      <w:r w:rsidR="009F71AD" w:rsidRPr="00DF2975">
        <w:rPr>
          <w:rFonts w:cs="Arial"/>
          <w:color w:val="000000"/>
          <w:spacing w:val="1"/>
          <w:sz w:val="20"/>
          <w:szCs w:val="20"/>
        </w:rPr>
        <w:t>hélicoptères</w:t>
      </w:r>
      <w:r w:rsidRPr="00DF2975">
        <w:rPr>
          <w:rFonts w:cs="Arial"/>
          <w:color w:val="000000"/>
          <w:spacing w:val="-6"/>
          <w:sz w:val="20"/>
          <w:szCs w:val="20"/>
        </w:rPr>
        <w:t xml:space="preserve"> </w:t>
      </w:r>
      <w:r w:rsidRPr="00DF2975">
        <w:rPr>
          <w:rFonts w:cs="Arial"/>
          <w:color w:val="000000"/>
          <w:spacing w:val="1"/>
          <w:sz w:val="20"/>
          <w:szCs w:val="20"/>
        </w:rPr>
        <w:t>o</w:t>
      </w:r>
      <w:r w:rsidRPr="00DF2975">
        <w:rPr>
          <w:rFonts w:cs="Arial"/>
          <w:color w:val="000000"/>
          <w:sz w:val="20"/>
          <w:szCs w:val="20"/>
        </w:rPr>
        <w:t>u</w:t>
      </w:r>
      <w:r w:rsidRPr="00DF2975">
        <w:rPr>
          <w:rFonts w:cs="Arial"/>
          <w:color w:val="000000"/>
          <w:spacing w:val="-3"/>
          <w:sz w:val="20"/>
          <w:szCs w:val="20"/>
        </w:rPr>
        <w:t xml:space="preserve"> </w:t>
      </w:r>
      <w:r w:rsidRPr="00DF2975">
        <w:rPr>
          <w:rFonts w:cs="Arial"/>
          <w:color w:val="000000"/>
          <w:spacing w:val="1"/>
          <w:sz w:val="20"/>
          <w:szCs w:val="20"/>
        </w:rPr>
        <w:t>de</w:t>
      </w:r>
      <w:r w:rsidRPr="00DF2975">
        <w:rPr>
          <w:rFonts w:cs="Arial"/>
          <w:color w:val="000000"/>
          <w:sz w:val="20"/>
          <w:szCs w:val="20"/>
        </w:rPr>
        <w:t>s</w:t>
      </w:r>
      <w:r w:rsidRPr="00DF2975">
        <w:rPr>
          <w:rFonts w:cs="Arial"/>
          <w:color w:val="000000"/>
          <w:spacing w:val="-4"/>
          <w:sz w:val="20"/>
          <w:szCs w:val="20"/>
        </w:rPr>
        <w:t xml:space="preserve"> </w:t>
      </w:r>
      <w:r w:rsidRPr="00DF2975">
        <w:rPr>
          <w:rFonts w:cs="Arial"/>
          <w:color w:val="000000"/>
          <w:spacing w:val="1"/>
          <w:sz w:val="20"/>
          <w:szCs w:val="20"/>
        </w:rPr>
        <w:t>c</w:t>
      </w:r>
      <w:r w:rsidRPr="00DF2975">
        <w:rPr>
          <w:rFonts w:cs="Arial"/>
          <w:color w:val="000000"/>
          <w:spacing w:val="-2"/>
          <w:sz w:val="20"/>
          <w:szCs w:val="20"/>
        </w:rPr>
        <w:t>o</w:t>
      </w:r>
      <w:r w:rsidRPr="00DF2975">
        <w:rPr>
          <w:rFonts w:cs="Arial"/>
          <w:color w:val="000000"/>
          <w:spacing w:val="1"/>
          <w:sz w:val="20"/>
          <w:szCs w:val="20"/>
        </w:rPr>
        <w:t>m</w:t>
      </w:r>
      <w:r w:rsidRPr="00DF2975">
        <w:rPr>
          <w:rFonts w:cs="Arial"/>
          <w:color w:val="000000"/>
          <w:spacing w:val="-2"/>
          <w:sz w:val="20"/>
          <w:szCs w:val="20"/>
        </w:rPr>
        <w:t>p</w:t>
      </w:r>
      <w:r w:rsidRPr="00DF2975">
        <w:rPr>
          <w:rFonts w:cs="Arial"/>
          <w:color w:val="000000"/>
          <w:spacing w:val="1"/>
          <w:sz w:val="20"/>
          <w:szCs w:val="20"/>
        </w:rPr>
        <w:t>os</w:t>
      </w:r>
      <w:r w:rsidRPr="00DF2975">
        <w:rPr>
          <w:rFonts w:cs="Arial"/>
          <w:color w:val="000000"/>
          <w:spacing w:val="-2"/>
          <w:sz w:val="20"/>
          <w:szCs w:val="20"/>
        </w:rPr>
        <w:t>a</w:t>
      </w:r>
      <w:r w:rsidRPr="00DF2975">
        <w:rPr>
          <w:rFonts w:cs="Arial"/>
          <w:color w:val="000000"/>
          <w:spacing w:val="1"/>
          <w:sz w:val="20"/>
          <w:szCs w:val="20"/>
        </w:rPr>
        <w:t>n</w:t>
      </w:r>
      <w:r w:rsidRPr="00DF2975">
        <w:rPr>
          <w:rFonts w:cs="Arial"/>
          <w:color w:val="000000"/>
          <w:spacing w:val="-2"/>
          <w:sz w:val="20"/>
          <w:szCs w:val="20"/>
        </w:rPr>
        <w:t>t</w:t>
      </w:r>
      <w:r w:rsidRPr="00DF2975">
        <w:rPr>
          <w:rFonts w:cs="Arial"/>
          <w:color w:val="000000"/>
          <w:sz w:val="20"/>
          <w:szCs w:val="20"/>
        </w:rPr>
        <w:t>s</w:t>
      </w:r>
      <w:r w:rsidRPr="00DF2975">
        <w:rPr>
          <w:rFonts w:cs="Arial"/>
          <w:color w:val="000000"/>
          <w:spacing w:val="-7"/>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00B84319" w:rsidRPr="00DF2975">
        <w:rPr>
          <w:rFonts w:cs="Arial"/>
          <w:color w:val="000000"/>
          <w:spacing w:val="1"/>
          <w:sz w:val="20"/>
          <w:szCs w:val="20"/>
        </w:rPr>
        <w:t>hélicoptère</w:t>
      </w:r>
      <w:r w:rsidRPr="00DF2975">
        <w:rPr>
          <w:rFonts w:cs="Arial"/>
          <w:color w:val="000000"/>
          <w:spacing w:val="1"/>
          <w:sz w:val="20"/>
          <w:szCs w:val="20"/>
        </w:rPr>
        <w:t>s</w:t>
      </w:r>
      <w:r w:rsidRPr="00DF2975">
        <w:rPr>
          <w:rFonts w:cs="Arial"/>
          <w:color w:val="000000"/>
          <w:sz w:val="20"/>
          <w:szCs w:val="20"/>
        </w:rPr>
        <w:t>.</w:t>
      </w:r>
    </w:p>
    <w:p w14:paraId="25294E85" w14:textId="77777777" w:rsidR="00917652" w:rsidRPr="00DF2975" w:rsidRDefault="00917652" w:rsidP="007327AA">
      <w:pPr>
        <w:pStyle w:val="Paragraphedeliste"/>
        <w:widowControl w:val="0"/>
        <w:numPr>
          <w:ilvl w:val="0"/>
          <w:numId w:val="75"/>
        </w:numPr>
        <w:autoSpaceDE w:val="0"/>
        <w:autoSpaceDN w:val="0"/>
        <w:adjustRightInd w:val="0"/>
        <w:spacing w:after="0" w:line="360" w:lineRule="auto"/>
        <w:ind w:right="119"/>
        <w:contextualSpacing w:val="0"/>
        <w:jc w:val="both"/>
        <w:rPr>
          <w:rFonts w:cs="Arial"/>
          <w:color w:val="000000"/>
          <w:sz w:val="20"/>
          <w:szCs w:val="20"/>
        </w:rPr>
      </w:pPr>
      <w:r w:rsidRPr="00DF2975">
        <w:rPr>
          <w:rFonts w:cs="Arial"/>
          <w:color w:val="000000"/>
          <w:spacing w:val="1"/>
          <w:sz w:val="20"/>
          <w:szCs w:val="20"/>
        </w:rPr>
        <w:t>un</w:t>
      </w:r>
      <w:r w:rsidRPr="00DF2975">
        <w:rPr>
          <w:rFonts w:cs="Arial"/>
          <w:color w:val="000000"/>
          <w:sz w:val="20"/>
          <w:szCs w:val="20"/>
        </w:rPr>
        <w:t>e</w:t>
      </w:r>
      <w:r w:rsidRPr="00DF2975">
        <w:rPr>
          <w:rFonts w:cs="Arial"/>
          <w:color w:val="000000"/>
          <w:spacing w:val="-4"/>
          <w:sz w:val="20"/>
          <w:szCs w:val="20"/>
        </w:rPr>
        <w:t xml:space="preserve"> </w:t>
      </w:r>
      <w:r w:rsidRPr="00DF2975">
        <w:rPr>
          <w:rFonts w:cs="Arial"/>
          <w:color w:val="000000"/>
          <w:spacing w:val="1"/>
          <w:sz w:val="20"/>
          <w:szCs w:val="20"/>
        </w:rPr>
        <w:t>con</w:t>
      </w:r>
      <w:r w:rsidRPr="00DF2975">
        <w:rPr>
          <w:rFonts w:cs="Arial"/>
          <w:color w:val="000000"/>
          <w:spacing w:val="-2"/>
          <w:sz w:val="20"/>
          <w:szCs w:val="20"/>
        </w:rPr>
        <w:t>n</w:t>
      </w:r>
      <w:r w:rsidRPr="00DF2975">
        <w:rPr>
          <w:rFonts w:cs="Arial"/>
          <w:color w:val="000000"/>
          <w:spacing w:val="1"/>
          <w:sz w:val="20"/>
          <w:szCs w:val="20"/>
        </w:rPr>
        <w:t>a</w:t>
      </w:r>
      <w:r w:rsidRPr="00DF2975">
        <w:rPr>
          <w:rFonts w:cs="Arial"/>
          <w:color w:val="000000"/>
          <w:spacing w:val="-2"/>
          <w:sz w:val="20"/>
          <w:szCs w:val="20"/>
        </w:rPr>
        <w:t>i</w:t>
      </w:r>
      <w:r w:rsidRPr="00DF2975">
        <w:rPr>
          <w:rFonts w:cs="Arial"/>
          <w:color w:val="000000"/>
          <w:spacing w:val="1"/>
          <w:sz w:val="20"/>
          <w:szCs w:val="20"/>
        </w:rPr>
        <w:t>ss</w:t>
      </w:r>
      <w:r w:rsidRPr="00DF2975">
        <w:rPr>
          <w:rFonts w:cs="Arial"/>
          <w:color w:val="000000"/>
          <w:spacing w:val="-2"/>
          <w:sz w:val="20"/>
          <w:szCs w:val="20"/>
        </w:rPr>
        <w:t>a</w:t>
      </w:r>
      <w:r w:rsidRPr="00DF2975">
        <w:rPr>
          <w:rFonts w:cs="Arial"/>
          <w:color w:val="000000"/>
          <w:spacing w:val="1"/>
          <w:sz w:val="20"/>
          <w:szCs w:val="20"/>
        </w:rPr>
        <w:t>nc</w:t>
      </w:r>
      <w:r w:rsidRPr="00DF2975">
        <w:rPr>
          <w:rFonts w:cs="Arial"/>
          <w:color w:val="000000"/>
          <w:sz w:val="20"/>
          <w:szCs w:val="20"/>
        </w:rPr>
        <w:t>e</w:t>
      </w:r>
      <w:r w:rsidRPr="00DF2975">
        <w:rPr>
          <w:rFonts w:cs="Arial"/>
          <w:color w:val="000000"/>
          <w:spacing w:val="-12"/>
          <w:sz w:val="20"/>
          <w:szCs w:val="20"/>
        </w:rPr>
        <w:t xml:space="preserve"> </w:t>
      </w:r>
      <w:r w:rsidRPr="00DF2975">
        <w:rPr>
          <w:rFonts w:cs="Arial"/>
          <w:color w:val="000000"/>
          <w:spacing w:val="1"/>
          <w:sz w:val="20"/>
          <w:szCs w:val="20"/>
        </w:rPr>
        <w:t>a</w:t>
      </w:r>
      <w:r w:rsidRPr="00DF2975">
        <w:rPr>
          <w:rFonts w:cs="Arial"/>
          <w:color w:val="000000"/>
          <w:spacing w:val="-2"/>
          <w:sz w:val="20"/>
          <w:szCs w:val="20"/>
        </w:rPr>
        <w:t>p</w:t>
      </w:r>
      <w:r w:rsidRPr="00DF2975">
        <w:rPr>
          <w:rFonts w:cs="Arial"/>
          <w:color w:val="000000"/>
          <w:spacing w:val="1"/>
          <w:sz w:val="20"/>
          <w:szCs w:val="20"/>
        </w:rPr>
        <w:t>p</w:t>
      </w:r>
      <w:r w:rsidRPr="00DF2975">
        <w:rPr>
          <w:rFonts w:cs="Arial"/>
          <w:color w:val="000000"/>
          <w:sz w:val="20"/>
          <w:szCs w:val="20"/>
        </w:rPr>
        <w:t>r</w:t>
      </w:r>
      <w:r w:rsidRPr="00DF2975">
        <w:rPr>
          <w:rFonts w:cs="Arial"/>
          <w:color w:val="000000"/>
          <w:spacing w:val="1"/>
          <w:sz w:val="20"/>
          <w:szCs w:val="20"/>
        </w:rPr>
        <w:t>o</w:t>
      </w:r>
      <w:r w:rsidRPr="00DF2975">
        <w:rPr>
          <w:rFonts w:cs="Arial"/>
          <w:color w:val="000000"/>
          <w:sz w:val="20"/>
          <w:szCs w:val="20"/>
        </w:rPr>
        <w:t>f</w:t>
      </w:r>
      <w:r w:rsidRPr="00DF2975">
        <w:rPr>
          <w:rFonts w:cs="Arial"/>
          <w:color w:val="000000"/>
          <w:spacing w:val="-2"/>
          <w:sz w:val="20"/>
          <w:szCs w:val="20"/>
        </w:rPr>
        <w:t>o</w:t>
      </w:r>
      <w:r w:rsidRPr="00DF2975">
        <w:rPr>
          <w:rFonts w:cs="Arial"/>
          <w:color w:val="000000"/>
          <w:spacing w:val="1"/>
          <w:sz w:val="20"/>
          <w:szCs w:val="20"/>
        </w:rPr>
        <w:t>nd</w:t>
      </w:r>
      <w:r w:rsidRPr="00DF2975">
        <w:rPr>
          <w:rFonts w:cs="Arial"/>
          <w:color w:val="000000"/>
          <w:spacing w:val="-2"/>
          <w:sz w:val="20"/>
          <w:szCs w:val="20"/>
        </w:rPr>
        <w:t>i</w:t>
      </w:r>
      <w:r w:rsidRPr="00DF2975">
        <w:rPr>
          <w:rFonts w:cs="Arial"/>
          <w:color w:val="000000"/>
          <w:sz w:val="20"/>
          <w:szCs w:val="20"/>
        </w:rPr>
        <w:t>e</w:t>
      </w:r>
      <w:r w:rsidRPr="00DF2975">
        <w:rPr>
          <w:rFonts w:cs="Arial"/>
          <w:color w:val="000000"/>
          <w:spacing w:val="-10"/>
          <w:sz w:val="20"/>
          <w:szCs w:val="20"/>
        </w:rPr>
        <w:t xml:space="preserve"> </w:t>
      </w:r>
      <w:r w:rsidRPr="00DF2975">
        <w:rPr>
          <w:rFonts w:cs="Arial"/>
          <w:color w:val="000000"/>
          <w:spacing w:val="1"/>
          <w:sz w:val="20"/>
          <w:szCs w:val="20"/>
        </w:rPr>
        <w:t>de</w:t>
      </w:r>
      <w:r w:rsidRPr="00DF2975">
        <w:rPr>
          <w:rFonts w:cs="Arial"/>
          <w:color w:val="000000"/>
          <w:sz w:val="20"/>
          <w:szCs w:val="20"/>
        </w:rPr>
        <w:t>s</w:t>
      </w:r>
      <w:r w:rsidRPr="00DF2975">
        <w:rPr>
          <w:rFonts w:cs="Arial"/>
          <w:color w:val="000000"/>
          <w:spacing w:val="-4"/>
          <w:sz w:val="20"/>
          <w:szCs w:val="20"/>
        </w:rPr>
        <w:t xml:space="preserve"> </w:t>
      </w:r>
      <w:r w:rsidRPr="00DF2975">
        <w:rPr>
          <w:rFonts w:cs="Arial"/>
          <w:color w:val="000000"/>
          <w:spacing w:val="1"/>
          <w:sz w:val="20"/>
          <w:szCs w:val="20"/>
        </w:rPr>
        <w:t>sp</w:t>
      </w:r>
      <w:r w:rsidRPr="00DF2975">
        <w:rPr>
          <w:rFonts w:cs="Arial"/>
          <w:color w:val="000000"/>
          <w:spacing w:val="-2"/>
          <w:sz w:val="20"/>
          <w:szCs w:val="20"/>
        </w:rPr>
        <w:t>é</w:t>
      </w:r>
      <w:r w:rsidRPr="00DF2975">
        <w:rPr>
          <w:rFonts w:cs="Arial"/>
          <w:color w:val="000000"/>
          <w:spacing w:val="1"/>
          <w:sz w:val="20"/>
          <w:szCs w:val="20"/>
        </w:rPr>
        <w:t>ci</w:t>
      </w:r>
      <w:r w:rsidRPr="00DF2975">
        <w:rPr>
          <w:rFonts w:cs="Arial"/>
          <w:color w:val="000000"/>
          <w:spacing w:val="-2"/>
          <w:sz w:val="20"/>
          <w:szCs w:val="20"/>
        </w:rPr>
        <w:t>f</w:t>
      </w:r>
      <w:r w:rsidRPr="00DF2975">
        <w:rPr>
          <w:rFonts w:cs="Arial"/>
          <w:color w:val="000000"/>
          <w:spacing w:val="1"/>
          <w:sz w:val="20"/>
          <w:szCs w:val="20"/>
        </w:rPr>
        <w:t>i</w:t>
      </w:r>
      <w:r w:rsidRPr="00DF2975">
        <w:rPr>
          <w:rFonts w:cs="Arial"/>
          <w:color w:val="000000"/>
          <w:spacing w:val="-1"/>
          <w:sz w:val="20"/>
          <w:szCs w:val="20"/>
        </w:rPr>
        <w:t>c</w:t>
      </w:r>
      <w:r w:rsidRPr="00DF2975">
        <w:rPr>
          <w:rFonts w:cs="Arial"/>
          <w:color w:val="000000"/>
          <w:spacing w:val="1"/>
          <w:sz w:val="20"/>
          <w:szCs w:val="20"/>
        </w:rPr>
        <w:t>a</w:t>
      </w:r>
      <w:r w:rsidRPr="00DF2975">
        <w:rPr>
          <w:rFonts w:cs="Arial"/>
          <w:color w:val="000000"/>
          <w:sz w:val="20"/>
          <w:szCs w:val="20"/>
        </w:rPr>
        <w:t>t</w:t>
      </w:r>
      <w:r w:rsidRPr="00DF2975">
        <w:rPr>
          <w:rFonts w:cs="Arial"/>
          <w:color w:val="000000"/>
          <w:spacing w:val="1"/>
          <w:sz w:val="20"/>
          <w:szCs w:val="20"/>
        </w:rPr>
        <w:t>i</w:t>
      </w:r>
      <w:r w:rsidRPr="00DF2975">
        <w:rPr>
          <w:rFonts w:cs="Arial"/>
          <w:color w:val="000000"/>
          <w:spacing w:val="-2"/>
          <w:sz w:val="20"/>
          <w:szCs w:val="20"/>
        </w:rPr>
        <w:t>o</w:t>
      </w:r>
      <w:r w:rsidRPr="00DF2975">
        <w:rPr>
          <w:rFonts w:cs="Arial"/>
          <w:color w:val="000000"/>
          <w:spacing w:val="1"/>
          <w:sz w:val="20"/>
          <w:szCs w:val="20"/>
        </w:rPr>
        <w:t>n</w:t>
      </w:r>
      <w:r w:rsidRPr="00DF2975">
        <w:rPr>
          <w:rFonts w:cs="Arial"/>
          <w:color w:val="000000"/>
          <w:sz w:val="20"/>
          <w:szCs w:val="20"/>
        </w:rPr>
        <w:t>s</w:t>
      </w:r>
      <w:r w:rsidRPr="00DF2975">
        <w:rPr>
          <w:rFonts w:cs="Arial"/>
          <w:color w:val="000000"/>
          <w:spacing w:val="-11"/>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Pr="00DF2975">
        <w:rPr>
          <w:rFonts w:cs="Arial"/>
          <w:color w:val="000000"/>
          <w:spacing w:val="1"/>
          <w:sz w:val="20"/>
          <w:szCs w:val="20"/>
        </w:rPr>
        <w:t>en</w:t>
      </w:r>
      <w:r w:rsidRPr="00DF2975">
        <w:rPr>
          <w:rFonts w:cs="Arial"/>
          <w:color w:val="000000"/>
          <w:sz w:val="20"/>
          <w:szCs w:val="20"/>
        </w:rPr>
        <w:t>tr</w:t>
      </w:r>
      <w:r w:rsidRPr="00DF2975">
        <w:rPr>
          <w:rFonts w:cs="Arial"/>
          <w:color w:val="000000"/>
          <w:spacing w:val="-2"/>
          <w:sz w:val="20"/>
          <w:szCs w:val="20"/>
        </w:rPr>
        <w:t>e</w:t>
      </w:r>
      <w:r w:rsidRPr="00DF2975">
        <w:rPr>
          <w:rFonts w:cs="Arial"/>
          <w:color w:val="000000"/>
          <w:sz w:val="20"/>
          <w:szCs w:val="20"/>
        </w:rPr>
        <w:t>t</w:t>
      </w:r>
      <w:r w:rsidRPr="00DF2975">
        <w:rPr>
          <w:rFonts w:cs="Arial"/>
          <w:color w:val="000000"/>
          <w:spacing w:val="1"/>
          <w:sz w:val="20"/>
          <w:szCs w:val="20"/>
        </w:rPr>
        <w:t>ie</w:t>
      </w:r>
      <w:r w:rsidRPr="00DF2975">
        <w:rPr>
          <w:rFonts w:cs="Arial"/>
          <w:color w:val="000000"/>
          <w:spacing w:val="-2"/>
          <w:sz w:val="20"/>
          <w:szCs w:val="20"/>
        </w:rPr>
        <w:t>n</w:t>
      </w:r>
      <w:r w:rsidRPr="00DF2975">
        <w:rPr>
          <w:rFonts w:cs="Arial"/>
          <w:color w:val="000000"/>
          <w:sz w:val="20"/>
          <w:szCs w:val="20"/>
        </w:rPr>
        <w:t xml:space="preserve">. </w:t>
      </w:r>
    </w:p>
    <w:p w14:paraId="3CB60594" w14:textId="77777777" w:rsidR="00917652" w:rsidRPr="00DF2975" w:rsidRDefault="00917652" w:rsidP="007327AA">
      <w:pPr>
        <w:pStyle w:val="Paragraphedeliste"/>
        <w:widowControl w:val="0"/>
        <w:numPr>
          <w:ilvl w:val="0"/>
          <w:numId w:val="75"/>
        </w:numPr>
        <w:autoSpaceDE w:val="0"/>
        <w:autoSpaceDN w:val="0"/>
        <w:adjustRightInd w:val="0"/>
        <w:spacing w:after="0" w:line="360" w:lineRule="auto"/>
        <w:ind w:right="119"/>
        <w:contextualSpacing w:val="0"/>
        <w:jc w:val="both"/>
        <w:rPr>
          <w:rFonts w:cs="Arial"/>
          <w:color w:val="000000"/>
          <w:sz w:val="20"/>
          <w:szCs w:val="20"/>
        </w:rPr>
      </w:pPr>
      <w:r w:rsidRPr="00DF2975">
        <w:rPr>
          <w:rFonts w:cs="Arial"/>
          <w:color w:val="000000"/>
          <w:spacing w:val="1"/>
          <w:sz w:val="20"/>
          <w:szCs w:val="20"/>
        </w:rPr>
        <w:t>un</w:t>
      </w:r>
      <w:r w:rsidRPr="00DF2975">
        <w:rPr>
          <w:rFonts w:cs="Arial"/>
          <w:color w:val="000000"/>
          <w:sz w:val="20"/>
          <w:szCs w:val="20"/>
        </w:rPr>
        <w:t>e</w:t>
      </w:r>
      <w:r w:rsidRPr="00DF2975">
        <w:rPr>
          <w:rFonts w:cs="Arial"/>
          <w:color w:val="000000"/>
          <w:spacing w:val="-4"/>
          <w:sz w:val="20"/>
          <w:szCs w:val="20"/>
        </w:rPr>
        <w:t xml:space="preserve"> </w:t>
      </w:r>
      <w:r w:rsidRPr="00DF2975">
        <w:rPr>
          <w:rFonts w:cs="Arial"/>
          <w:color w:val="000000"/>
          <w:spacing w:val="1"/>
          <w:sz w:val="20"/>
          <w:szCs w:val="20"/>
        </w:rPr>
        <w:t>con</w:t>
      </w:r>
      <w:r w:rsidRPr="00DF2975">
        <w:rPr>
          <w:rFonts w:cs="Arial"/>
          <w:color w:val="000000"/>
          <w:spacing w:val="-2"/>
          <w:sz w:val="20"/>
          <w:szCs w:val="20"/>
        </w:rPr>
        <w:t>n</w:t>
      </w:r>
      <w:r w:rsidRPr="00DF2975">
        <w:rPr>
          <w:rFonts w:cs="Arial"/>
          <w:color w:val="000000"/>
          <w:spacing w:val="1"/>
          <w:sz w:val="20"/>
          <w:szCs w:val="20"/>
        </w:rPr>
        <w:t>a</w:t>
      </w:r>
      <w:r w:rsidRPr="00DF2975">
        <w:rPr>
          <w:rFonts w:cs="Arial"/>
          <w:color w:val="000000"/>
          <w:spacing w:val="-2"/>
          <w:sz w:val="20"/>
          <w:szCs w:val="20"/>
        </w:rPr>
        <w:t>i</w:t>
      </w:r>
      <w:r w:rsidRPr="00DF2975">
        <w:rPr>
          <w:rFonts w:cs="Arial"/>
          <w:color w:val="000000"/>
          <w:spacing w:val="1"/>
          <w:sz w:val="20"/>
          <w:szCs w:val="20"/>
        </w:rPr>
        <w:t>ss</w:t>
      </w:r>
      <w:r w:rsidRPr="00DF2975">
        <w:rPr>
          <w:rFonts w:cs="Arial"/>
          <w:color w:val="000000"/>
          <w:spacing w:val="-2"/>
          <w:sz w:val="20"/>
          <w:szCs w:val="20"/>
        </w:rPr>
        <w:t>a</w:t>
      </w:r>
      <w:r w:rsidRPr="00DF2975">
        <w:rPr>
          <w:rFonts w:cs="Arial"/>
          <w:color w:val="000000"/>
          <w:spacing w:val="1"/>
          <w:sz w:val="20"/>
          <w:szCs w:val="20"/>
        </w:rPr>
        <w:t>nc</w:t>
      </w:r>
      <w:r w:rsidRPr="00DF2975">
        <w:rPr>
          <w:rFonts w:cs="Arial"/>
          <w:color w:val="000000"/>
          <w:sz w:val="20"/>
          <w:szCs w:val="20"/>
        </w:rPr>
        <w:t>e</w:t>
      </w:r>
      <w:r w:rsidRPr="00DF2975">
        <w:rPr>
          <w:rFonts w:cs="Arial"/>
          <w:color w:val="000000"/>
          <w:spacing w:val="-12"/>
          <w:sz w:val="20"/>
          <w:szCs w:val="20"/>
        </w:rPr>
        <w:t xml:space="preserve"> </w:t>
      </w:r>
      <w:r w:rsidRPr="00DF2975">
        <w:rPr>
          <w:rFonts w:cs="Arial"/>
          <w:color w:val="000000"/>
          <w:spacing w:val="1"/>
          <w:sz w:val="20"/>
          <w:szCs w:val="20"/>
        </w:rPr>
        <w:t>d</w:t>
      </w:r>
      <w:r w:rsidRPr="00DF2975">
        <w:rPr>
          <w:rFonts w:cs="Arial"/>
          <w:color w:val="000000"/>
          <w:sz w:val="20"/>
          <w:szCs w:val="20"/>
        </w:rPr>
        <w:t>u</w:t>
      </w:r>
      <w:r w:rsidRPr="00DF2975">
        <w:rPr>
          <w:rFonts w:cs="Arial"/>
          <w:color w:val="000000"/>
          <w:spacing w:val="-3"/>
          <w:sz w:val="20"/>
          <w:szCs w:val="20"/>
        </w:rPr>
        <w:t xml:space="preserve"> </w:t>
      </w:r>
      <w:r w:rsidRPr="00DF2975">
        <w:rPr>
          <w:rFonts w:cs="Arial"/>
          <w:color w:val="000000"/>
          <w:spacing w:val="1"/>
          <w:sz w:val="20"/>
          <w:szCs w:val="20"/>
        </w:rPr>
        <w:t>o</w:t>
      </w:r>
      <w:r w:rsidRPr="00DF2975">
        <w:rPr>
          <w:rFonts w:cs="Arial"/>
          <w:color w:val="000000"/>
          <w:sz w:val="20"/>
          <w:szCs w:val="20"/>
        </w:rPr>
        <w:t>u</w:t>
      </w:r>
      <w:r w:rsidRPr="00DF2975">
        <w:rPr>
          <w:rFonts w:cs="Arial"/>
          <w:color w:val="000000"/>
          <w:spacing w:val="-1"/>
          <w:sz w:val="20"/>
          <w:szCs w:val="20"/>
        </w:rPr>
        <w:t xml:space="preserve"> </w:t>
      </w:r>
      <w:r w:rsidRPr="00DF2975">
        <w:rPr>
          <w:rFonts w:cs="Arial"/>
          <w:color w:val="000000"/>
          <w:spacing w:val="-2"/>
          <w:sz w:val="20"/>
          <w:szCs w:val="20"/>
        </w:rPr>
        <w:t>d</w:t>
      </w:r>
      <w:r w:rsidRPr="00DF2975">
        <w:rPr>
          <w:rFonts w:cs="Arial"/>
          <w:color w:val="000000"/>
          <w:spacing w:val="1"/>
          <w:sz w:val="20"/>
          <w:szCs w:val="20"/>
        </w:rPr>
        <w:t>e</w:t>
      </w:r>
      <w:r w:rsidRPr="00DF2975">
        <w:rPr>
          <w:rFonts w:cs="Arial"/>
          <w:color w:val="000000"/>
          <w:sz w:val="20"/>
          <w:szCs w:val="20"/>
        </w:rPr>
        <w:t>s</w:t>
      </w:r>
      <w:r w:rsidRPr="00DF2975">
        <w:rPr>
          <w:rFonts w:cs="Arial"/>
          <w:color w:val="000000"/>
          <w:spacing w:val="-1"/>
          <w:sz w:val="20"/>
          <w:szCs w:val="20"/>
        </w:rPr>
        <w:t xml:space="preserve"> </w:t>
      </w:r>
      <w:r w:rsidRPr="00DF2975">
        <w:rPr>
          <w:rFonts w:cs="Arial"/>
          <w:color w:val="000000"/>
          <w:spacing w:val="-2"/>
          <w:sz w:val="20"/>
          <w:szCs w:val="20"/>
        </w:rPr>
        <w:t>t</w:t>
      </w:r>
      <w:r w:rsidRPr="00DF2975">
        <w:rPr>
          <w:rFonts w:cs="Arial"/>
          <w:color w:val="000000"/>
          <w:spacing w:val="-1"/>
          <w:sz w:val="20"/>
          <w:szCs w:val="20"/>
        </w:rPr>
        <w:t>y</w:t>
      </w:r>
      <w:r w:rsidRPr="00DF2975">
        <w:rPr>
          <w:rFonts w:cs="Arial"/>
          <w:color w:val="000000"/>
          <w:spacing w:val="1"/>
          <w:sz w:val="20"/>
          <w:szCs w:val="20"/>
        </w:rPr>
        <w:t>pe</w:t>
      </w:r>
      <w:r w:rsidRPr="00DF2975">
        <w:rPr>
          <w:rFonts w:cs="Arial"/>
          <w:color w:val="000000"/>
          <w:sz w:val="20"/>
          <w:szCs w:val="20"/>
        </w:rPr>
        <w:t>(</w:t>
      </w:r>
      <w:r w:rsidRPr="00DF2975">
        <w:rPr>
          <w:rFonts w:cs="Arial"/>
          <w:color w:val="000000"/>
          <w:spacing w:val="1"/>
          <w:sz w:val="20"/>
          <w:szCs w:val="20"/>
        </w:rPr>
        <w:t>s</w:t>
      </w:r>
      <w:r w:rsidRPr="00DF2975">
        <w:rPr>
          <w:rFonts w:cs="Arial"/>
          <w:color w:val="000000"/>
          <w:sz w:val="20"/>
          <w:szCs w:val="20"/>
        </w:rPr>
        <w:t>)</w:t>
      </w:r>
      <w:r w:rsidRPr="00DF2975">
        <w:rPr>
          <w:rFonts w:cs="Arial"/>
          <w:color w:val="000000"/>
          <w:spacing w:val="-4"/>
          <w:sz w:val="20"/>
          <w:szCs w:val="20"/>
        </w:rPr>
        <w:t xml:space="preserve"> </w:t>
      </w:r>
      <w:r w:rsidRPr="00DF2975">
        <w:rPr>
          <w:rFonts w:cs="Arial"/>
          <w:color w:val="000000"/>
          <w:spacing w:val="1"/>
          <w:sz w:val="20"/>
          <w:szCs w:val="20"/>
        </w:rPr>
        <w:t>pe</w:t>
      </w:r>
      <w:r w:rsidRPr="00DF2975">
        <w:rPr>
          <w:rFonts w:cs="Arial"/>
          <w:color w:val="000000"/>
          <w:spacing w:val="-2"/>
          <w:sz w:val="20"/>
          <w:szCs w:val="20"/>
        </w:rPr>
        <w:t>r</w:t>
      </w:r>
      <w:r w:rsidRPr="00DF2975">
        <w:rPr>
          <w:rFonts w:cs="Arial"/>
          <w:color w:val="000000"/>
          <w:sz w:val="20"/>
          <w:szCs w:val="20"/>
        </w:rPr>
        <w:t>t</w:t>
      </w:r>
      <w:r w:rsidRPr="00DF2975">
        <w:rPr>
          <w:rFonts w:cs="Arial"/>
          <w:color w:val="000000"/>
          <w:spacing w:val="1"/>
          <w:sz w:val="20"/>
          <w:szCs w:val="20"/>
        </w:rPr>
        <w:t>i</w:t>
      </w:r>
      <w:r w:rsidRPr="00DF2975">
        <w:rPr>
          <w:rFonts w:cs="Arial"/>
          <w:color w:val="000000"/>
          <w:spacing w:val="-2"/>
          <w:sz w:val="20"/>
          <w:szCs w:val="20"/>
        </w:rPr>
        <w:t>n</w:t>
      </w:r>
      <w:r w:rsidRPr="00DF2975">
        <w:rPr>
          <w:rFonts w:cs="Arial"/>
          <w:color w:val="000000"/>
          <w:spacing w:val="1"/>
          <w:sz w:val="20"/>
          <w:szCs w:val="20"/>
        </w:rPr>
        <w:t>en</w:t>
      </w:r>
      <w:r w:rsidRPr="00DF2975">
        <w:rPr>
          <w:rFonts w:cs="Arial"/>
          <w:color w:val="000000"/>
          <w:sz w:val="20"/>
          <w:szCs w:val="20"/>
        </w:rPr>
        <w:t>t(</w:t>
      </w:r>
      <w:r w:rsidRPr="00DF2975">
        <w:rPr>
          <w:rFonts w:cs="Arial"/>
          <w:color w:val="000000"/>
          <w:spacing w:val="1"/>
          <w:sz w:val="20"/>
          <w:szCs w:val="20"/>
        </w:rPr>
        <w:t>s</w:t>
      </w:r>
      <w:r w:rsidRPr="00DF2975">
        <w:rPr>
          <w:rFonts w:cs="Arial"/>
          <w:color w:val="000000"/>
          <w:sz w:val="20"/>
          <w:szCs w:val="20"/>
        </w:rPr>
        <w:t>)</w:t>
      </w:r>
      <w:r w:rsidRPr="00DF2975">
        <w:rPr>
          <w:rFonts w:cs="Arial"/>
          <w:color w:val="000000"/>
          <w:spacing w:val="-10"/>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00B84319" w:rsidRPr="00DF2975">
        <w:rPr>
          <w:rFonts w:cs="Arial"/>
          <w:color w:val="000000"/>
          <w:spacing w:val="1"/>
          <w:sz w:val="20"/>
          <w:szCs w:val="20"/>
        </w:rPr>
        <w:t>hélicoptère</w:t>
      </w:r>
      <w:r w:rsidRPr="00DF2975">
        <w:rPr>
          <w:rFonts w:cs="Arial"/>
          <w:color w:val="000000"/>
          <w:spacing w:val="1"/>
          <w:sz w:val="20"/>
          <w:szCs w:val="20"/>
        </w:rPr>
        <w:t>s</w:t>
      </w:r>
      <w:r w:rsidRPr="00DF2975">
        <w:rPr>
          <w:rFonts w:cs="Arial"/>
          <w:color w:val="000000"/>
          <w:sz w:val="20"/>
          <w:szCs w:val="20"/>
        </w:rPr>
        <w:t>.</w:t>
      </w:r>
    </w:p>
    <w:p w14:paraId="2E00E0A0" w14:textId="77777777" w:rsidR="00917652" w:rsidRDefault="00917652" w:rsidP="007327AA">
      <w:pPr>
        <w:pStyle w:val="Paragraphedeliste"/>
        <w:widowControl w:val="0"/>
        <w:numPr>
          <w:ilvl w:val="0"/>
          <w:numId w:val="75"/>
        </w:numPr>
        <w:autoSpaceDE w:val="0"/>
        <w:autoSpaceDN w:val="0"/>
        <w:adjustRightInd w:val="0"/>
        <w:spacing w:after="0" w:line="360" w:lineRule="auto"/>
        <w:ind w:right="119"/>
        <w:contextualSpacing w:val="0"/>
        <w:jc w:val="both"/>
        <w:rPr>
          <w:rFonts w:cs="Arial"/>
          <w:color w:val="000000"/>
          <w:sz w:val="20"/>
          <w:szCs w:val="20"/>
        </w:rPr>
      </w:pPr>
      <w:r w:rsidRPr="00DF2975">
        <w:rPr>
          <w:rFonts w:cs="Arial"/>
          <w:color w:val="000000"/>
          <w:spacing w:val="1"/>
          <w:sz w:val="20"/>
          <w:szCs w:val="20"/>
        </w:rPr>
        <w:t>un</w:t>
      </w:r>
      <w:r w:rsidRPr="00DF2975">
        <w:rPr>
          <w:rFonts w:cs="Arial"/>
          <w:color w:val="000000"/>
          <w:sz w:val="20"/>
          <w:szCs w:val="20"/>
        </w:rPr>
        <w:t>e</w:t>
      </w:r>
      <w:r w:rsidRPr="00DF2975">
        <w:rPr>
          <w:rFonts w:cs="Arial"/>
          <w:color w:val="000000"/>
          <w:spacing w:val="-4"/>
          <w:sz w:val="20"/>
          <w:szCs w:val="20"/>
        </w:rPr>
        <w:t xml:space="preserve"> </w:t>
      </w:r>
      <w:r w:rsidRPr="00DF2975">
        <w:rPr>
          <w:rFonts w:cs="Arial"/>
          <w:color w:val="000000"/>
          <w:spacing w:val="1"/>
          <w:sz w:val="20"/>
          <w:szCs w:val="20"/>
        </w:rPr>
        <w:t>con</w:t>
      </w:r>
      <w:r w:rsidRPr="00DF2975">
        <w:rPr>
          <w:rFonts w:cs="Arial"/>
          <w:color w:val="000000"/>
          <w:spacing w:val="-2"/>
          <w:sz w:val="20"/>
          <w:szCs w:val="20"/>
        </w:rPr>
        <w:t>n</w:t>
      </w:r>
      <w:r w:rsidRPr="00DF2975">
        <w:rPr>
          <w:rFonts w:cs="Arial"/>
          <w:color w:val="000000"/>
          <w:spacing w:val="1"/>
          <w:sz w:val="20"/>
          <w:szCs w:val="20"/>
        </w:rPr>
        <w:t>a</w:t>
      </w:r>
      <w:r w:rsidRPr="00DF2975">
        <w:rPr>
          <w:rFonts w:cs="Arial"/>
          <w:color w:val="000000"/>
          <w:spacing w:val="-2"/>
          <w:sz w:val="20"/>
          <w:szCs w:val="20"/>
        </w:rPr>
        <w:t>i</w:t>
      </w:r>
      <w:r w:rsidRPr="00DF2975">
        <w:rPr>
          <w:rFonts w:cs="Arial"/>
          <w:color w:val="000000"/>
          <w:spacing w:val="1"/>
          <w:sz w:val="20"/>
          <w:szCs w:val="20"/>
        </w:rPr>
        <w:t>ss</w:t>
      </w:r>
      <w:r w:rsidRPr="00DF2975">
        <w:rPr>
          <w:rFonts w:cs="Arial"/>
          <w:color w:val="000000"/>
          <w:spacing w:val="-2"/>
          <w:sz w:val="20"/>
          <w:szCs w:val="20"/>
        </w:rPr>
        <w:t>a</w:t>
      </w:r>
      <w:r w:rsidRPr="00DF2975">
        <w:rPr>
          <w:rFonts w:cs="Arial"/>
          <w:color w:val="000000"/>
          <w:spacing w:val="1"/>
          <w:sz w:val="20"/>
          <w:szCs w:val="20"/>
        </w:rPr>
        <w:t>nc</w:t>
      </w:r>
      <w:r w:rsidRPr="00DF2975">
        <w:rPr>
          <w:rFonts w:cs="Arial"/>
          <w:color w:val="000000"/>
          <w:sz w:val="20"/>
          <w:szCs w:val="20"/>
        </w:rPr>
        <w:t>e</w:t>
      </w:r>
      <w:r w:rsidRPr="00DF2975">
        <w:rPr>
          <w:rFonts w:cs="Arial"/>
          <w:color w:val="000000"/>
          <w:spacing w:val="-12"/>
          <w:sz w:val="20"/>
          <w:szCs w:val="20"/>
        </w:rPr>
        <w:t xml:space="preserve"> </w:t>
      </w:r>
      <w:r w:rsidRPr="00DF2975">
        <w:rPr>
          <w:rFonts w:cs="Arial"/>
          <w:color w:val="000000"/>
          <w:spacing w:val="1"/>
          <w:sz w:val="20"/>
          <w:szCs w:val="20"/>
        </w:rPr>
        <w:t>d</w:t>
      </w:r>
      <w:r w:rsidRPr="00DF2975">
        <w:rPr>
          <w:rFonts w:cs="Arial"/>
          <w:color w:val="000000"/>
          <w:spacing w:val="-2"/>
          <w:sz w:val="20"/>
          <w:szCs w:val="20"/>
        </w:rPr>
        <w:t>e</w:t>
      </w:r>
      <w:r w:rsidRPr="00DF2975">
        <w:rPr>
          <w:rFonts w:cs="Arial"/>
          <w:color w:val="000000"/>
          <w:sz w:val="20"/>
          <w:szCs w:val="20"/>
        </w:rPr>
        <w:t>s</w:t>
      </w:r>
      <w:r w:rsidRPr="00DF2975">
        <w:rPr>
          <w:rFonts w:cs="Arial"/>
          <w:color w:val="000000"/>
          <w:spacing w:val="-1"/>
          <w:sz w:val="20"/>
          <w:szCs w:val="20"/>
        </w:rPr>
        <w:t xml:space="preserve"> m</w:t>
      </w:r>
      <w:r w:rsidRPr="00DF2975">
        <w:rPr>
          <w:rFonts w:cs="Arial"/>
          <w:color w:val="000000"/>
          <w:spacing w:val="1"/>
          <w:sz w:val="20"/>
          <w:szCs w:val="20"/>
        </w:rPr>
        <w:t>é</w:t>
      </w:r>
      <w:r w:rsidRPr="00DF2975">
        <w:rPr>
          <w:rFonts w:cs="Arial"/>
          <w:color w:val="000000"/>
          <w:sz w:val="20"/>
          <w:szCs w:val="20"/>
        </w:rPr>
        <w:t>t</w:t>
      </w:r>
      <w:r w:rsidRPr="00DF2975">
        <w:rPr>
          <w:rFonts w:cs="Arial"/>
          <w:color w:val="000000"/>
          <w:spacing w:val="1"/>
          <w:sz w:val="20"/>
          <w:szCs w:val="20"/>
        </w:rPr>
        <w:t>h</w:t>
      </w:r>
      <w:r w:rsidRPr="00DF2975">
        <w:rPr>
          <w:rFonts w:cs="Arial"/>
          <w:color w:val="000000"/>
          <w:spacing w:val="-2"/>
          <w:sz w:val="20"/>
          <w:szCs w:val="20"/>
        </w:rPr>
        <w:t>od</w:t>
      </w:r>
      <w:r w:rsidRPr="00DF2975">
        <w:rPr>
          <w:rFonts w:cs="Arial"/>
          <w:color w:val="000000"/>
          <w:spacing w:val="1"/>
          <w:sz w:val="20"/>
          <w:szCs w:val="20"/>
        </w:rPr>
        <w:t>e</w:t>
      </w:r>
      <w:r w:rsidRPr="00DF2975">
        <w:rPr>
          <w:rFonts w:cs="Arial"/>
          <w:color w:val="000000"/>
          <w:sz w:val="20"/>
          <w:szCs w:val="20"/>
        </w:rPr>
        <w:t>s</w:t>
      </w:r>
      <w:r w:rsidRPr="00DF2975">
        <w:rPr>
          <w:rFonts w:cs="Arial"/>
          <w:color w:val="000000"/>
          <w:spacing w:val="-5"/>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Pr="00DF2975">
        <w:rPr>
          <w:rFonts w:cs="Arial"/>
          <w:color w:val="000000"/>
          <w:spacing w:val="-2"/>
          <w:sz w:val="20"/>
          <w:szCs w:val="20"/>
        </w:rPr>
        <w:t>e</w:t>
      </w:r>
      <w:r w:rsidRPr="00DF2975">
        <w:rPr>
          <w:rFonts w:cs="Arial"/>
          <w:color w:val="000000"/>
          <w:spacing w:val="1"/>
          <w:sz w:val="20"/>
          <w:szCs w:val="20"/>
        </w:rPr>
        <w:t>n</w:t>
      </w:r>
      <w:r w:rsidRPr="00DF2975">
        <w:rPr>
          <w:rFonts w:cs="Arial"/>
          <w:color w:val="000000"/>
          <w:sz w:val="20"/>
          <w:szCs w:val="20"/>
        </w:rPr>
        <w:t>tr</w:t>
      </w:r>
      <w:r w:rsidRPr="00DF2975">
        <w:rPr>
          <w:rFonts w:cs="Arial"/>
          <w:color w:val="000000"/>
          <w:spacing w:val="1"/>
          <w:sz w:val="20"/>
          <w:szCs w:val="20"/>
        </w:rPr>
        <w:t>e</w:t>
      </w:r>
      <w:r w:rsidRPr="00DF2975">
        <w:rPr>
          <w:rFonts w:cs="Arial"/>
          <w:color w:val="000000"/>
          <w:sz w:val="20"/>
          <w:szCs w:val="20"/>
        </w:rPr>
        <w:t>t</w:t>
      </w:r>
      <w:r w:rsidRPr="00DF2975">
        <w:rPr>
          <w:rFonts w:cs="Arial"/>
          <w:color w:val="000000"/>
          <w:spacing w:val="-2"/>
          <w:sz w:val="20"/>
          <w:szCs w:val="20"/>
        </w:rPr>
        <w:t>i</w:t>
      </w:r>
      <w:r w:rsidRPr="00DF2975">
        <w:rPr>
          <w:rFonts w:cs="Arial"/>
          <w:color w:val="000000"/>
          <w:spacing w:val="1"/>
          <w:sz w:val="20"/>
          <w:szCs w:val="20"/>
        </w:rPr>
        <w:t>en</w:t>
      </w:r>
      <w:r w:rsidRPr="00DF2975">
        <w:rPr>
          <w:rFonts w:cs="Arial"/>
          <w:color w:val="000000"/>
          <w:sz w:val="20"/>
          <w:szCs w:val="20"/>
        </w:rPr>
        <w:t>.</w:t>
      </w:r>
    </w:p>
    <w:p w14:paraId="72B61624" w14:textId="77777777" w:rsidR="00CE4160" w:rsidRPr="00DF2975" w:rsidRDefault="00CE4160" w:rsidP="00CE4160">
      <w:pPr>
        <w:pStyle w:val="Paragraphedeliste"/>
        <w:widowControl w:val="0"/>
        <w:autoSpaceDE w:val="0"/>
        <w:autoSpaceDN w:val="0"/>
        <w:adjustRightInd w:val="0"/>
        <w:spacing w:after="0" w:line="360" w:lineRule="auto"/>
        <w:ind w:left="1353" w:right="119"/>
        <w:contextualSpacing w:val="0"/>
        <w:jc w:val="both"/>
        <w:rPr>
          <w:rFonts w:cs="Arial"/>
          <w:color w:val="000000"/>
          <w:sz w:val="20"/>
          <w:szCs w:val="20"/>
        </w:rPr>
      </w:pPr>
    </w:p>
    <w:p w14:paraId="4E7C4FE0" w14:textId="77777777" w:rsidR="00917652" w:rsidRDefault="00917652" w:rsidP="00944AE8">
      <w:pPr>
        <w:pStyle w:val="Paragraphedeliste"/>
        <w:widowControl w:val="0"/>
        <w:numPr>
          <w:ilvl w:val="0"/>
          <w:numId w:val="24"/>
        </w:numPr>
        <w:tabs>
          <w:tab w:val="left" w:pos="567"/>
        </w:tabs>
        <w:autoSpaceDE w:val="0"/>
        <w:autoSpaceDN w:val="0"/>
        <w:adjustRightInd w:val="0"/>
        <w:spacing w:before="120" w:after="120" w:line="360" w:lineRule="auto"/>
        <w:ind w:left="567" w:hanging="567"/>
        <w:jc w:val="both"/>
        <w:rPr>
          <w:rFonts w:cs="Arial"/>
          <w:color w:val="000000"/>
          <w:sz w:val="20"/>
          <w:szCs w:val="20"/>
        </w:rPr>
      </w:pPr>
      <w:r w:rsidRPr="00DF2975">
        <w:rPr>
          <w:rFonts w:cs="Arial"/>
          <w:i/>
          <w:iCs/>
          <w:color w:val="000000"/>
          <w:sz w:val="20"/>
          <w:szCs w:val="20"/>
        </w:rPr>
        <w:t>F</w:t>
      </w:r>
      <w:r w:rsidRPr="00DF2975">
        <w:rPr>
          <w:rFonts w:cs="Arial"/>
          <w:i/>
          <w:iCs/>
          <w:color w:val="000000"/>
          <w:spacing w:val="1"/>
          <w:sz w:val="20"/>
          <w:szCs w:val="20"/>
        </w:rPr>
        <w:t>o</w:t>
      </w:r>
      <w:r w:rsidRPr="00DF2975">
        <w:rPr>
          <w:rFonts w:cs="Arial"/>
          <w:i/>
          <w:iCs/>
          <w:color w:val="000000"/>
          <w:sz w:val="20"/>
          <w:szCs w:val="20"/>
        </w:rPr>
        <w:t>r</w:t>
      </w:r>
      <w:r w:rsidRPr="00DF2975">
        <w:rPr>
          <w:rFonts w:cs="Arial"/>
          <w:i/>
          <w:iCs/>
          <w:color w:val="000000"/>
          <w:spacing w:val="-1"/>
          <w:sz w:val="20"/>
          <w:szCs w:val="20"/>
        </w:rPr>
        <w:t>m</w:t>
      </w:r>
      <w:r w:rsidRPr="00DF2975">
        <w:rPr>
          <w:rFonts w:cs="Arial"/>
          <w:i/>
          <w:iCs/>
          <w:color w:val="000000"/>
          <w:spacing w:val="1"/>
          <w:sz w:val="20"/>
          <w:szCs w:val="20"/>
        </w:rPr>
        <w:t>a</w:t>
      </w:r>
      <w:r w:rsidRPr="00DF2975">
        <w:rPr>
          <w:rFonts w:cs="Arial"/>
          <w:i/>
          <w:iCs/>
          <w:color w:val="000000"/>
          <w:sz w:val="20"/>
          <w:szCs w:val="20"/>
        </w:rPr>
        <w:t>t</w:t>
      </w:r>
      <w:r w:rsidRPr="00DF2975">
        <w:rPr>
          <w:rFonts w:cs="Arial"/>
          <w:i/>
          <w:iCs/>
          <w:color w:val="000000"/>
          <w:spacing w:val="1"/>
          <w:sz w:val="20"/>
          <w:szCs w:val="20"/>
        </w:rPr>
        <w:t>io</w:t>
      </w:r>
      <w:r w:rsidRPr="00DF2975">
        <w:rPr>
          <w:rFonts w:cs="Arial"/>
          <w:i/>
          <w:iCs/>
          <w:color w:val="000000"/>
          <w:sz w:val="20"/>
          <w:szCs w:val="20"/>
        </w:rPr>
        <w:t>n</w:t>
      </w:r>
      <w:r w:rsidRPr="00DF2975">
        <w:rPr>
          <w:rFonts w:cs="Arial"/>
          <w:i/>
          <w:iCs/>
          <w:color w:val="000000"/>
          <w:spacing w:val="-7"/>
          <w:sz w:val="20"/>
          <w:szCs w:val="20"/>
        </w:rPr>
        <w:t xml:space="preserve"> </w:t>
      </w:r>
      <w:r w:rsidRPr="00DF2975">
        <w:rPr>
          <w:rFonts w:cs="Arial"/>
          <w:i/>
          <w:iCs/>
          <w:color w:val="000000"/>
          <w:spacing w:val="1"/>
          <w:sz w:val="20"/>
          <w:szCs w:val="20"/>
        </w:rPr>
        <w:t>e</w:t>
      </w:r>
      <w:r w:rsidRPr="00DF2975">
        <w:rPr>
          <w:rFonts w:cs="Arial"/>
          <w:i/>
          <w:iCs/>
          <w:color w:val="000000"/>
          <w:sz w:val="20"/>
          <w:szCs w:val="20"/>
        </w:rPr>
        <w:t xml:space="preserve">t </w:t>
      </w:r>
      <w:r w:rsidRPr="00DF2975">
        <w:rPr>
          <w:rFonts w:cs="Arial"/>
          <w:i/>
          <w:iCs/>
          <w:color w:val="000000"/>
          <w:spacing w:val="-2"/>
          <w:sz w:val="20"/>
          <w:szCs w:val="20"/>
        </w:rPr>
        <w:t>e</w:t>
      </w:r>
      <w:r w:rsidRPr="00DF2975">
        <w:rPr>
          <w:rFonts w:cs="Arial"/>
          <w:i/>
          <w:iCs/>
          <w:color w:val="000000"/>
          <w:spacing w:val="1"/>
          <w:sz w:val="20"/>
          <w:szCs w:val="20"/>
        </w:rPr>
        <w:t>n</w:t>
      </w:r>
      <w:r w:rsidRPr="00DF2975">
        <w:rPr>
          <w:rFonts w:cs="Arial"/>
          <w:i/>
          <w:iCs/>
          <w:color w:val="000000"/>
          <w:sz w:val="20"/>
          <w:szCs w:val="20"/>
        </w:rPr>
        <w:t>tr</w:t>
      </w:r>
      <w:r w:rsidRPr="00DF2975">
        <w:rPr>
          <w:rFonts w:cs="Arial"/>
          <w:i/>
          <w:iCs/>
          <w:color w:val="000000"/>
          <w:spacing w:val="1"/>
          <w:sz w:val="20"/>
          <w:szCs w:val="20"/>
        </w:rPr>
        <w:t>a</w:t>
      </w:r>
      <w:r w:rsidRPr="00DF2975">
        <w:rPr>
          <w:rFonts w:cs="Arial"/>
          <w:i/>
          <w:iCs/>
          <w:color w:val="000000"/>
          <w:spacing w:val="-2"/>
          <w:sz w:val="20"/>
          <w:szCs w:val="20"/>
        </w:rPr>
        <w:t>î</w:t>
      </w:r>
      <w:r w:rsidRPr="00DF2975">
        <w:rPr>
          <w:rFonts w:cs="Arial"/>
          <w:i/>
          <w:iCs/>
          <w:color w:val="000000"/>
          <w:spacing w:val="1"/>
          <w:sz w:val="20"/>
          <w:szCs w:val="20"/>
        </w:rPr>
        <w:t>ne</w:t>
      </w:r>
      <w:r w:rsidRPr="00DF2975">
        <w:rPr>
          <w:rFonts w:cs="Arial"/>
          <w:i/>
          <w:iCs/>
          <w:color w:val="000000"/>
          <w:spacing w:val="-1"/>
          <w:sz w:val="20"/>
          <w:szCs w:val="20"/>
        </w:rPr>
        <w:t>m</w:t>
      </w:r>
      <w:r w:rsidRPr="00DF2975">
        <w:rPr>
          <w:rFonts w:cs="Arial"/>
          <w:i/>
          <w:iCs/>
          <w:color w:val="000000"/>
          <w:spacing w:val="1"/>
          <w:sz w:val="20"/>
          <w:szCs w:val="20"/>
        </w:rPr>
        <w:t>en</w:t>
      </w:r>
      <w:r w:rsidRPr="00DF2975">
        <w:rPr>
          <w:rFonts w:cs="Arial"/>
          <w:i/>
          <w:iCs/>
          <w:color w:val="000000"/>
          <w:sz w:val="20"/>
          <w:szCs w:val="20"/>
        </w:rPr>
        <w:t>t</w:t>
      </w:r>
      <w:r w:rsidRPr="00DF2975">
        <w:rPr>
          <w:rFonts w:cs="Arial"/>
          <w:i/>
          <w:iCs/>
          <w:color w:val="000000"/>
          <w:spacing w:val="-10"/>
          <w:sz w:val="20"/>
          <w:szCs w:val="20"/>
        </w:rPr>
        <w:t xml:space="preserve"> </w:t>
      </w:r>
      <w:r w:rsidRPr="00DF2975">
        <w:rPr>
          <w:rFonts w:cs="Arial"/>
          <w:i/>
          <w:iCs/>
          <w:color w:val="000000"/>
          <w:spacing w:val="1"/>
          <w:sz w:val="20"/>
          <w:szCs w:val="20"/>
        </w:rPr>
        <w:t>d</w:t>
      </w:r>
      <w:r w:rsidRPr="00DF2975">
        <w:rPr>
          <w:rFonts w:cs="Arial"/>
          <w:i/>
          <w:iCs/>
          <w:color w:val="000000"/>
          <w:sz w:val="20"/>
          <w:szCs w:val="20"/>
        </w:rPr>
        <w:t>e</w:t>
      </w:r>
      <w:r w:rsidRPr="00DF2975">
        <w:rPr>
          <w:rFonts w:cs="Arial"/>
          <w:i/>
          <w:iCs/>
          <w:color w:val="000000"/>
          <w:spacing w:val="-3"/>
          <w:sz w:val="20"/>
          <w:szCs w:val="20"/>
        </w:rPr>
        <w:t xml:space="preserve"> </w:t>
      </w:r>
      <w:r w:rsidRPr="00DF2975">
        <w:rPr>
          <w:rFonts w:cs="Arial"/>
          <w:i/>
          <w:iCs/>
          <w:color w:val="000000"/>
          <w:spacing w:val="1"/>
          <w:sz w:val="20"/>
          <w:szCs w:val="20"/>
        </w:rPr>
        <w:t>l</w:t>
      </w:r>
      <w:r w:rsidRPr="00DF2975">
        <w:rPr>
          <w:rFonts w:cs="Arial"/>
          <w:i/>
          <w:iCs/>
          <w:color w:val="000000"/>
          <w:spacing w:val="-1"/>
          <w:sz w:val="20"/>
          <w:szCs w:val="20"/>
        </w:rPr>
        <w:t>'</w:t>
      </w:r>
      <w:r w:rsidRPr="00DF2975">
        <w:rPr>
          <w:rFonts w:cs="Arial"/>
          <w:i/>
          <w:iCs/>
          <w:color w:val="000000"/>
          <w:spacing w:val="1"/>
          <w:sz w:val="20"/>
          <w:szCs w:val="20"/>
        </w:rPr>
        <w:t>équ</w:t>
      </w:r>
      <w:r w:rsidRPr="00DF2975">
        <w:rPr>
          <w:rFonts w:cs="Arial"/>
          <w:i/>
          <w:iCs/>
          <w:color w:val="000000"/>
          <w:spacing w:val="-2"/>
          <w:sz w:val="20"/>
          <w:szCs w:val="20"/>
        </w:rPr>
        <w:t>i</w:t>
      </w:r>
      <w:r w:rsidRPr="00DF2975">
        <w:rPr>
          <w:rFonts w:cs="Arial"/>
          <w:i/>
          <w:iCs/>
          <w:color w:val="000000"/>
          <w:spacing w:val="1"/>
          <w:sz w:val="20"/>
          <w:szCs w:val="20"/>
        </w:rPr>
        <w:t>pag</w:t>
      </w:r>
      <w:r w:rsidRPr="00DF2975">
        <w:rPr>
          <w:rFonts w:cs="Arial"/>
          <w:i/>
          <w:iCs/>
          <w:color w:val="000000"/>
          <w:spacing w:val="-2"/>
          <w:sz w:val="20"/>
          <w:szCs w:val="20"/>
        </w:rPr>
        <w:t>e</w:t>
      </w:r>
      <w:r w:rsidR="00FA3752" w:rsidRPr="00DF2975">
        <w:rPr>
          <w:rFonts w:cs="Arial"/>
          <w:color w:val="000000"/>
          <w:sz w:val="20"/>
          <w:szCs w:val="20"/>
        </w:rPr>
        <w:t xml:space="preserve">. </w:t>
      </w:r>
      <w:r w:rsidRPr="00DF2975">
        <w:rPr>
          <w:rFonts w:cs="Arial"/>
          <w:color w:val="000000"/>
          <w:spacing w:val="1"/>
          <w:sz w:val="20"/>
          <w:szCs w:val="20"/>
        </w:rPr>
        <w:t>L</w:t>
      </w:r>
      <w:r w:rsidRPr="00DF2975">
        <w:rPr>
          <w:rFonts w:cs="Arial"/>
          <w:color w:val="000000"/>
          <w:sz w:val="20"/>
          <w:szCs w:val="20"/>
        </w:rPr>
        <w:t>e</w:t>
      </w:r>
      <w:r w:rsidRPr="00DF2975">
        <w:rPr>
          <w:rFonts w:cs="Arial"/>
          <w:color w:val="000000"/>
          <w:spacing w:val="7"/>
          <w:sz w:val="20"/>
          <w:szCs w:val="20"/>
        </w:rPr>
        <w:t xml:space="preserve"> </w:t>
      </w:r>
      <w:r w:rsidRPr="00DF2975">
        <w:rPr>
          <w:rFonts w:cs="Arial"/>
          <w:color w:val="000000"/>
          <w:sz w:val="20"/>
          <w:szCs w:val="20"/>
        </w:rPr>
        <w:t>r</w:t>
      </w:r>
      <w:r w:rsidRPr="00DF2975">
        <w:rPr>
          <w:rFonts w:cs="Arial"/>
          <w:color w:val="000000"/>
          <w:spacing w:val="1"/>
          <w:sz w:val="20"/>
          <w:szCs w:val="20"/>
        </w:rPr>
        <w:t>e</w:t>
      </w:r>
      <w:r w:rsidRPr="00DF2975">
        <w:rPr>
          <w:rFonts w:cs="Arial"/>
          <w:color w:val="000000"/>
          <w:spacing w:val="-1"/>
          <w:sz w:val="20"/>
          <w:szCs w:val="20"/>
        </w:rPr>
        <w:t>s</w:t>
      </w:r>
      <w:r w:rsidRPr="00DF2975">
        <w:rPr>
          <w:rFonts w:cs="Arial"/>
          <w:color w:val="000000"/>
          <w:spacing w:val="1"/>
          <w:sz w:val="20"/>
          <w:szCs w:val="20"/>
        </w:rPr>
        <w:t>po</w:t>
      </w:r>
      <w:r w:rsidRPr="00DF2975">
        <w:rPr>
          <w:rFonts w:cs="Arial"/>
          <w:color w:val="000000"/>
          <w:spacing w:val="-2"/>
          <w:sz w:val="20"/>
          <w:szCs w:val="20"/>
        </w:rPr>
        <w:t>n</w:t>
      </w:r>
      <w:r w:rsidRPr="00DF2975">
        <w:rPr>
          <w:rFonts w:cs="Arial"/>
          <w:color w:val="000000"/>
          <w:spacing w:val="1"/>
          <w:sz w:val="20"/>
          <w:szCs w:val="20"/>
        </w:rPr>
        <w:t>sa</w:t>
      </w:r>
      <w:r w:rsidRPr="00DF2975">
        <w:rPr>
          <w:rFonts w:cs="Arial"/>
          <w:color w:val="000000"/>
          <w:spacing w:val="-2"/>
          <w:sz w:val="20"/>
          <w:szCs w:val="20"/>
        </w:rPr>
        <w:t>b</w:t>
      </w:r>
      <w:r w:rsidRPr="00DF2975">
        <w:rPr>
          <w:rFonts w:cs="Arial"/>
          <w:color w:val="000000"/>
          <w:spacing w:val="1"/>
          <w:sz w:val="20"/>
          <w:szCs w:val="20"/>
        </w:rPr>
        <w:t>l</w:t>
      </w:r>
      <w:r w:rsidRPr="00DF2975">
        <w:rPr>
          <w:rFonts w:cs="Arial"/>
          <w:color w:val="000000"/>
          <w:sz w:val="20"/>
          <w:szCs w:val="20"/>
        </w:rPr>
        <w:t>e</w:t>
      </w:r>
      <w:r w:rsidRPr="00DF2975">
        <w:rPr>
          <w:rFonts w:cs="Arial"/>
          <w:color w:val="000000"/>
          <w:spacing w:val="-1"/>
          <w:sz w:val="20"/>
          <w:szCs w:val="20"/>
        </w:rPr>
        <w:t xml:space="preserve"> </w:t>
      </w:r>
      <w:r w:rsidRPr="00DF2975">
        <w:rPr>
          <w:rFonts w:cs="Arial"/>
          <w:color w:val="000000"/>
          <w:spacing w:val="1"/>
          <w:sz w:val="20"/>
          <w:szCs w:val="20"/>
        </w:rPr>
        <w:t>d</w:t>
      </w:r>
      <w:r w:rsidRPr="00DF2975">
        <w:rPr>
          <w:rFonts w:cs="Arial"/>
          <w:color w:val="000000"/>
          <w:spacing w:val="-2"/>
          <w:sz w:val="20"/>
          <w:szCs w:val="20"/>
        </w:rPr>
        <w:t>é</w:t>
      </w:r>
      <w:r w:rsidRPr="00DF2975">
        <w:rPr>
          <w:rFonts w:cs="Arial"/>
          <w:color w:val="000000"/>
          <w:spacing w:val="1"/>
          <w:sz w:val="20"/>
          <w:szCs w:val="20"/>
        </w:rPr>
        <w:t>si</w:t>
      </w:r>
      <w:r w:rsidRPr="00DF2975">
        <w:rPr>
          <w:rFonts w:cs="Arial"/>
          <w:color w:val="000000"/>
          <w:spacing w:val="-2"/>
          <w:sz w:val="20"/>
          <w:szCs w:val="20"/>
        </w:rPr>
        <w:t>g</w:t>
      </w:r>
      <w:r w:rsidRPr="00DF2975">
        <w:rPr>
          <w:rFonts w:cs="Arial"/>
          <w:color w:val="000000"/>
          <w:spacing w:val="1"/>
          <w:sz w:val="20"/>
          <w:szCs w:val="20"/>
        </w:rPr>
        <w:t>n</w:t>
      </w:r>
      <w:r w:rsidRPr="00DF2975">
        <w:rPr>
          <w:rFonts w:cs="Arial"/>
          <w:color w:val="000000"/>
          <w:sz w:val="20"/>
          <w:szCs w:val="20"/>
        </w:rPr>
        <w:t>é</w:t>
      </w:r>
      <w:r w:rsidRPr="00DF2975">
        <w:rPr>
          <w:rFonts w:cs="Arial"/>
          <w:color w:val="000000"/>
          <w:spacing w:val="3"/>
          <w:sz w:val="20"/>
          <w:szCs w:val="20"/>
        </w:rPr>
        <w:t xml:space="preserve"> </w:t>
      </w:r>
      <w:r w:rsidRPr="00DF2975">
        <w:rPr>
          <w:rFonts w:cs="Arial"/>
          <w:color w:val="000000"/>
          <w:spacing w:val="1"/>
          <w:sz w:val="20"/>
          <w:szCs w:val="20"/>
        </w:rPr>
        <w:t>o</w:t>
      </w:r>
      <w:r w:rsidRPr="00DF2975">
        <w:rPr>
          <w:rFonts w:cs="Arial"/>
          <w:color w:val="000000"/>
          <w:sz w:val="20"/>
          <w:szCs w:val="20"/>
        </w:rPr>
        <w:t>u</w:t>
      </w:r>
      <w:r w:rsidRPr="00DF2975">
        <w:rPr>
          <w:rFonts w:cs="Arial"/>
          <w:color w:val="000000"/>
          <w:spacing w:val="4"/>
          <w:sz w:val="20"/>
          <w:szCs w:val="20"/>
        </w:rPr>
        <w:t xml:space="preserve"> </w:t>
      </w:r>
      <w:r w:rsidRPr="00DF2975">
        <w:rPr>
          <w:rFonts w:cs="Arial"/>
          <w:color w:val="000000"/>
          <w:spacing w:val="1"/>
          <w:sz w:val="20"/>
          <w:szCs w:val="20"/>
        </w:rPr>
        <w:t>s</w:t>
      </w:r>
      <w:r w:rsidRPr="00DF2975">
        <w:rPr>
          <w:rFonts w:cs="Arial"/>
          <w:color w:val="000000"/>
          <w:spacing w:val="-2"/>
          <w:sz w:val="20"/>
          <w:szCs w:val="20"/>
        </w:rPr>
        <w:t>o</w:t>
      </w:r>
      <w:r w:rsidRPr="00DF2975">
        <w:rPr>
          <w:rFonts w:cs="Arial"/>
          <w:color w:val="000000"/>
          <w:sz w:val="20"/>
          <w:szCs w:val="20"/>
        </w:rPr>
        <w:t>n</w:t>
      </w:r>
      <w:r w:rsidRPr="00DF2975">
        <w:rPr>
          <w:rFonts w:cs="Arial"/>
          <w:color w:val="000000"/>
          <w:spacing w:val="6"/>
          <w:sz w:val="20"/>
          <w:szCs w:val="20"/>
        </w:rPr>
        <w:t xml:space="preserve"> </w:t>
      </w:r>
      <w:r w:rsidRPr="00DF2975">
        <w:rPr>
          <w:rFonts w:cs="Arial"/>
          <w:color w:val="000000"/>
          <w:spacing w:val="1"/>
          <w:sz w:val="20"/>
          <w:szCs w:val="20"/>
        </w:rPr>
        <w:t>adj</w:t>
      </w:r>
      <w:r w:rsidRPr="00DF2975">
        <w:rPr>
          <w:rFonts w:cs="Arial"/>
          <w:color w:val="000000"/>
          <w:spacing w:val="-2"/>
          <w:sz w:val="20"/>
          <w:szCs w:val="20"/>
        </w:rPr>
        <w:t>o</w:t>
      </w:r>
      <w:r w:rsidRPr="00DF2975">
        <w:rPr>
          <w:rFonts w:cs="Arial"/>
          <w:color w:val="000000"/>
          <w:spacing w:val="1"/>
          <w:sz w:val="20"/>
          <w:szCs w:val="20"/>
        </w:rPr>
        <w:t>in</w:t>
      </w:r>
      <w:r w:rsidRPr="00DF2975">
        <w:rPr>
          <w:rFonts w:cs="Arial"/>
          <w:color w:val="000000"/>
          <w:sz w:val="20"/>
          <w:szCs w:val="20"/>
        </w:rPr>
        <w:t>t</w:t>
      </w:r>
      <w:r w:rsidRPr="00DF2975">
        <w:rPr>
          <w:rFonts w:cs="Arial"/>
          <w:color w:val="000000"/>
          <w:spacing w:val="3"/>
          <w:sz w:val="20"/>
          <w:szCs w:val="20"/>
        </w:rPr>
        <w:t xml:space="preserve"> </w:t>
      </w:r>
      <w:r w:rsidRPr="00DF2975">
        <w:rPr>
          <w:rFonts w:cs="Arial"/>
          <w:color w:val="000000"/>
          <w:spacing w:val="-2"/>
          <w:sz w:val="20"/>
          <w:szCs w:val="20"/>
        </w:rPr>
        <w:t>d</w:t>
      </w:r>
      <w:r w:rsidRPr="00DF2975">
        <w:rPr>
          <w:rFonts w:cs="Arial"/>
          <w:color w:val="000000"/>
          <w:spacing w:val="1"/>
          <w:sz w:val="20"/>
          <w:szCs w:val="20"/>
        </w:rPr>
        <w:t>e</w:t>
      </w:r>
      <w:r w:rsidRPr="00DF2975">
        <w:rPr>
          <w:rFonts w:cs="Arial"/>
          <w:color w:val="000000"/>
          <w:spacing w:val="-1"/>
          <w:sz w:val="20"/>
          <w:szCs w:val="20"/>
        </w:rPr>
        <w:t>v</w:t>
      </w:r>
      <w:r w:rsidRPr="00DF2975">
        <w:rPr>
          <w:rFonts w:cs="Arial"/>
          <w:color w:val="000000"/>
          <w:sz w:val="20"/>
          <w:szCs w:val="20"/>
        </w:rPr>
        <w:t>r</w:t>
      </w:r>
      <w:r w:rsidRPr="00DF2975">
        <w:rPr>
          <w:rFonts w:cs="Arial"/>
          <w:color w:val="000000"/>
          <w:spacing w:val="1"/>
          <w:sz w:val="20"/>
          <w:szCs w:val="20"/>
        </w:rPr>
        <w:t>ai</w:t>
      </w:r>
      <w:r w:rsidRPr="00DF2975">
        <w:rPr>
          <w:rFonts w:cs="Arial"/>
          <w:color w:val="000000"/>
          <w:sz w:val="20"/>
          <w:szCs w:val="20"/>
        </w:rPr>
        <w:t>t</w:t>
      </w:r>
      <w:r w:rsidRPr="00DF2975">
        <w:rPr>
          <w:rFonts w:cs="Arial"/>
          <w:color w:val="000000"/>
          <w:spacing w:val="3"/>
          <w:sz w:val="20"/>
          <w:szCs w:val="20"/>
        </w:rPr>
        <w:t xml:space="preserve"> </w:t>
      </w:r>
      <w:r w:rsidRPr="00DF2975">
        <w:rPr>
          <w:rFonts w:cs="Arial"/>
          <w:color w:val="000000"/>
          <w:spacing w:val="1"/>
          <w:sz w:val="20"/>
          <w:szCs w:val="20"/>
        </w:rPr>
        <w:t>ê</w:t>
      </w:r>
      <w:r w:rsidRPr="00DF2975">
        <w:rPr>
          <w:rFonts w:cs="Arial"/>
          <w:color w:val="000000"/>
          <w:sz w:val="20"/>
          <w:szCs w:val="20"/>
        </w:rPr>
        <w:t>t</w:t>
      </w:r>
      <w:r w:rsidRPr="00DF2975">
        <w:rPr>
          <w:rFonts w:cs="Arial"/>
          <w:color w:val="000000"/>
          <w:spacing w:val="-2"/>
          <w:sz w:val="20"/>
          <w:szCs w:val="20"/>
        </w:rPr>
        <w:t>r</w:t>
      </w:r>
      <w:r w:rsidRPr="00DF2975">
        <w:rPr>
          <w:rFonts w:cs="Arial"/>
          <w:color w:val="000000"/>
          <w:sz w:val="20"/>
          <w:szCs w:val="20"/>
        </w:rPr>
        <w:t>e</w:t>
      </w:r>
      <w:r w:rsidRPr="00DF2975">
        <w:rPr>
          <w:rFonts w:cs="Arial"/>
          <w:color w:val="000000"/>
          <w:spacing w:val="6"/>
          <w:sz w:val="20"/>
          <w:szCs w:val="20"/>
        </w:rPr>
        <w:t xml:space="preserve"> </w:t>
      </w:r>
      <w:r w:rsidRPr="00DF2975">
        <w:rPr>
          <w:rFonts w:cs="Arial"/>
          <w:color w:val="000000"/>
          <w:spacing w:val="1"/>
          <w:sz w:val="20"/>
          <w:szCs w:val="20"/>
        </w:rPr>
        <w:t>u</w:t>
      </w:r>
      <w:r w:rsidRPr="00DF2975">
        <w:rPr>
          <w:rFonts w:cs="Arial"/>
          <w:color w:val="000000"/>
          <w:sz w:val="20"/>
          <w:szCs w:val="20"/>
        </w:rPr>
        <w:t xml:space="preserve">n </w:t>
      </w:r>
      <w:r w:rsidRPr="00DF2975">
        <w:rPr>
          <w:rFonts w:cs="Arial"/>
          <w:color w:val="000000"/>
          <w:spacing w:val="1"/>
          <w:sz w:val="20"/>
          <w:szCs w:val="20"/>
        </w:rPr>
        <w:t>ins</w:t>
      </w:r>
      <w:r w:rsidRPr="00DF2975">
        <w:rPr>
          <w:rFonts w:cs="Arial"/>
          <w:color w:val="000000"/>
          <w:sz w:val="20"/>
          <w:szCs w:val="20"/>
        </w:rPr>
        <w:t>t</w:t>
      </w:r>
      <w:r w:rsidRPr="00DF2975">
        <w:rPr>
          <w:rFonts w:cs="Arial"/>
          <w:color w:val="000000"/>
          <w:spacing w:val="-2"/>
          <w:sz w:val="20"/>
          <w:szCs w:val="20"/>
        </w:rPr>
        <w:t>r</w:t>
      </w:r>
      <w:r w:rsidRPr="00DF2975">
        <w:rPr>
          <w:rFonts w:cs="Arial"/>
          <w:color w:val="000000"/>
          <w:spacing w:val="1"/>
          <w:sz w:val="20"/>
          <w:szCs w:val="20"/>
        </w:rPr>
        <w:t>uc</w:t>
      </w:r>
      <w:r w:rsidRPr="00DF2975">
        <w:rPr>
          <w:rFonts w:cs="Arial"/>
          <w:color w:val="000000"/>
          <w:spacing w:val="-2"/>
          <w:sz w:val="20"/>
          <w:szCs w:val="20"/>
        </w:rPr>
        <w:t>t</w:t>
      </w:r>
      <w:r w:rsidRPr="00DF2975">
        <w:rPr>
          <w:rFonts w:cs="Arial"/>
          <w:color w:val="000000"/>
          <w:spacing w:val="1"/>
          <w:sz w:val="20"/>
          <w:szCs w:val="20"/>
        </w:rPr>
        <w:t>eu</w:t>
      </w:r>
      <w:r w:rsidRPr="00DF2975">
        <w:rPr>
          <w:rFonts w:cs="Arial"/>
          <w:color w:val="000000"/>
          <w:sz w:val="20"/>
          <w:szCs w:val="20"/>
        </w:rPr>
        <w:t>r</w:t>
      </w:r>
      <w:r w:rsidRPr="00DF2975">
        <w:rPr>
          <w:rFonts w:cs="Arial"/>
          <w:color w:val="000000"/>
          <w:spacing w:val="1"/>
          <w:sz w:val="20"/>
          <w:szCs w:val="20"/>
        </w:rPr>
        <w:t xml:space="preserve"> </w:t>
      </w:r>
      <w:r w:rsidRPr="00DF2975">
        <w:rPr>
          <w:rFonts w:cs="Arial"/>
          <w:color w:val="000000"/>
          <w:spacing w:val="-2"/>
          <w:sz w:val="20"/>
          <w:szCs w:val="20"/>
        </w:rPr>
        <w:t>d</w:t>
      </w:r>
      <w:r w:rsidRPr="00DF2975">
        <w:rPr>
          <w:rFonts w:cs="Arial"/>
          <w:color w:val="000000"/>
          <w:sz w:val="20"/>
          <w:szCs w:val="20"/>
        </w:rPr>
        <w:t>e</w:t>
      </w:r>
      <w:r w:rsidRPr="00DF2975">
        <w:rPr>
          <w:rFonts w:cs="Arial"/>
          <w:color w:val="000000"/>
          <w:spacing w:val="6"/>
          <w:sz w:val="20"/>
          <w:szCs w:val="20"/>
        </w:rPr>
        <w:t xml:space="preserve"> </w:t>
      </w:r>
      <w:r w:rsidRPr="00DF2975">
        <w:rPr>
          <w:rFonts w:cs="Arial"/>
          <w:color w:val="000000"/>
          <w:spacing w:val="1"/>
          <w:sz w:val="20"/>
          <w:szCs w:val="20"/>
        </w:rPr>
        <w:t>q</w:t>
      </w:r>
      <w:r w:rsidRPr="00DF2975">
        <w:rPr>
          <w:rFonts w:cs="Arial"/>
          <w:color w:val="000000"/>
          <w:spacing w:val="-2"/>
          <w:sz w:val="20"/>
          <w:szCs w:val="20"/>
        </w:rPr>
        <w:t>u</w:t>
      </w:r>
      <w:r w:rsidRPr="00DF2975">
        <w:rPr>
          <w:rFonts w:cs="Arial"/>
          <w:color w:val="000000"/>
          <w:spacing w:val="1"/>
          <w:sz w:val="20"/>
          <w:szCs w:val="20"/>
        </w:rPr>
        <w:t>ali</w:t>
      </w:r>
      <w:r w:rsidRPr="00DF2975">
        <w:rPr>
          <w:rFonts w:cs="Arial"/>
          <w:color w:val="000000"/>
          <w:spacing w:val="-2"/>
          <w:sz w:val="20"/>
          <w:szCs w:val="20"/>
        </w:rPr>
        <w:t>f</w:t>
      </w:r>
      <w:r w:rsidRPr="00DF2975">
        <w:rPr>
          <w:rFonts w:cs="Arial"/>
          <w:color w:val="000000"/>
          <w:spacing w:val="1"/>
          <w:sz w:val="20"/>
          <w:szCs w:val="20"/>
        </w:rPr>
        <w:t>i</w:t>
      </w:r>
      <w:r w:rsidRPr="00DF2975">
        <w:rPr>
          <w:rFonts w:cs="Arial"/>
          <w:color w:val="000000"/>
          <w:spacing w:val="-1"/>
          <w:sz w:val="20"/>
          <w:szCs w:val="20"/>
        </w:rPr>
        <w:t>c</w:t>
      </w:r>
      <w:r w:rsidRPr="00DF2975">
        <w:rPr>
          <w:rFonts w:cs="Arial"/>
          <w:color w:val="000000"/>
          <w:spacing w:val="1"/>
          <w:sz w:val="20"/>
          <w:szCs w:val="20"/>
        </w:rPr>
        <w:t>a</w:t>
      </w:r>
      <w:r w:rsidRPr="00DF2975">
        <w:rPr>
          <w:rFonts w:cs="Arial"/>
          <w:color w:val="000000"/>
          <w:sz w:val="20"/>
          <w:szCs w:val="20"/>
        </w:rPr>
        <w:t>t</w:t>
      </w:r>
      <w:r w:rsidRPr="00DF2975">
        <w:rPr>
          <w:rFonts w:cs="Arial"/>
          <w:color w:val="000000"/>
          <w:spacing w:val="1"/>
          <w:sz w:val="20"/>
          <w:szCs w:val="20"/>
        </w:rPr>
        <w:t>i</w:t>
      </w:r>
      <w:r w:rsidRPr="00DF2975">
        <w:rPr>
          <w:rFonts w:cs="Arial"/>
          <w:color w:val="000000"/>
          <w:spacing w:val="-2"/>
          <w:sz w:val="20"/>
          <w:szCs w:val="20"/>
        </w:rPr>
        <w:t>o</w:t>
      </w:r>
      <w:r w:rsidRPr="00DF2975">
        <w:rPr>
          <w:rFonts w:cs="Arial"/>
          <w:color w:val="000000"/>
          <w:sz w:val="20"/>
          <w:szCs w:val="20"/>
        </w:rPr>
        <w:t xml:space="preserve">n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5"/>
          <w:sz w:val="20"/>
          <w:szCs w:val="20"/>
        </w:rPr>
        <w:t xml:space="preserve"> </w:t>
      </w:r>
      <w:r w:rsidRPr="00DF2975">
        <w:rPr>
          <w:rFonts w:cs="Arial"/>
          <w:color w:val="000000"/>
          <w:sz w:val="20"/>
          <w:szCs w:val="20"/>
        </w:rPr>
        <w:t>t</w:t>
      </w:r>
      <w:r w:rsidRPr="00DF2975">
        <w:rPr>
          <w:rFonts w:cs="Arial"/>
          <w:color w:val="000000"/>
          <w:spacing w:val="-1"/>
          <w:sz w:val="20"/>
          <w:szCs w:val="20"/>
        </w:rPr>
        <w:t>y</w:t>
      </w:r>
      <w:r w:rsidRPr="00DF2975">
        <w:rPr>
          <w:rFonts w:cs="Arial"/>
          <w:color w:val="000000"/>
          <w:spacing w:val="1"/>
          <w:sz w:val="20"/>
          <w:szCs w:val="20"/>
        </w:rPr>
        <w:t>p</w:t>
      </w:r>
      <w:r w:rsidRPr="00DF2975">
        <w:rPr>
          <w:rFonts w:cs="Arial"/>
          <w:color w:val="000000"/>
          <w:sz w:val="20"/>
          <w:szCs w:val="20"/>
        </w:rPr>
        <w:t>e</w:t>
      </w:r>
      <w:r w:rsidRPr="00DF2975">
        <w:rPr>
          <w:rFonts w:cs="Arial"/>
          <w:color w:val="000000"/>
          <w:spacing w:val="6"/>
          <w:sz w:val="20"/>
          <w:szCs w:val="20"/>
        </w:rPr>
        <w:t xml:space="preserve"> </w:t>
      </w:r>
      <w:r w:rsidRPr="00DF2975">
        <w:rPr>
          <w:rFonts w:cs="Arial"/>
          <w:color w:val="000000"/>
          <w:spacing w:val="1"/>
          <w:sz w:val="20"/>
          <w:szCs w:val="20"/>
        </w:rPr>
        <w:t>e</w:t>
      </w:r>
      <w:r w:rsidRPr="00DF2975">
        <w:rPr>
          <w:rFonts w:cs="Arial"/>
          <w:color w:val="000000"/>
          <w:sz w:val="20"/>
          <w:szCs w:val="20"/>
        </w:rPr>
        <w:t>n</w:t>
      </w:r>
      <w:r w:rsidRPr="00DF2975">
        <w:rPr>
          <w:rFonts w:cs="Arial"/>
          <w:color w:val="000000"/>
          <w:spacing w:val="6"/>
          <w:sz w:val="20"/>
          <w:szCs w:val="20"/>
        </w:rPr>
        <w:t xml:space="preserve"> </w:t>
      </w:r>
      <w:r w:rsidRPr="00DF2975">
        <w:rPr>
          <w:rFonts w:cs="Arial"/>
          <w:color w:val="000000"/>
          <w:spacing w:val="-2"/>
          <w:sz w:val="20"/>
          <w:szCs w:val="20"/>
        </w:rPr>
        <w:t>a</w:t>
      </w:r>
      <w:r w:rsidRPr="00DF2975">
        <w:rPr>
          <w:rFonts w:cs="Arial"/>
          <w:color w:val="000000"/>
          <w:spacing w:val="1"/>
          <w:sz w:val="20"/>
          <w:szCs w:val="20"/>
        </w:rPr>
        <w:t>c</w:t>
      </w:r>
      <w:r w:rsidRPr="00DF2975">
        <w:rPr>
          <w:rFonts w:cs="Arial"/>
          <w:color w:val="000000"/>
          <w:sz w:val="20"/>
          <w:szCs w:val="20"/>
        </w:rPr>
        <w:t>t</w:t>
      </w:r>
      <w:r w:rsidRPr="00DF2975">
        <w:rPr>
          <w:rFonts w:cs="Arial"/>
          <w:color w:val="000000"/>
          <w:spacing w:val="1"/>
          <w:sz w:val="20"/>
          <w:szCs w:val="20"/>
        </w:rPr>
        <w:t>i</w:t>
      </w:r>
      <w:r w:rsidRPr="00DF2975">
        <w:rPr>
          <w:rFonts w:cs="Arial"/>
          <w:color w:val="000000"/>
          <w:spacing w:val="-1"/>
          <w:sz w:val="20"/>
          <w:szCs w:val="20"/>
        </w:rPr>
        <w:t>v</w:t>
      </w:r>
      <w:r w:rsidRPr="00DF2975">
        <w:rPr>
          <w:rFonts w:cs="Arial"/>
          <w:color w:val="000000"/>
          <w:spacing w:val="1"/>
          <w:sz w:val="20"/>
          <w:szCs w:val="20"/>
        </w:rPr>
        <w:t>i</w:t>
      </w:r>
      <w:r w:rsidRPr="00DF2975">
        <w:rPr>
          <w:rFonts w:cs="Arial"/>
          <w:color w:val="000000"/>
          <w:spacing w:val="-2"/>
          <w:sz w:val="20"/>
          <w:szCs w:val="20"/>
        </w:rPr>
        <w:t>t</w:t>
      </w:r>
      <w:r w:rsidRPr="00DF2975">
        <w:rPr>
          <w:rFonts w:cs="Arial"/>
          <w:color w:val="000000"/>
          <w:sz w:val="20"/>
          <w:szCs w:val="20"/>
        </w:rPr>
        <w:t>é</w:t>
      </w:r>
      <w:r w:rsidRPr="00DF2975">
        <w:rPr>
          <w:rFonts w:cs="Arial"/>
          <w:color w:val="000000"/>
          <w:spacing w:val="4"/>
          <w:sz w:val="20"/>
          <w:szCs w:val="20"/>
        </w:rPr>
        <w:t xml:space="preserve"> </w:t>
      </w:r>
      <w:r w:rsidRPr="00DF2975">
        <w:rPr>
          <w:rFonts w:cs="Arial"/>
          <w:color w:val="000000"/>
          <w:spacing w:val="-1"/>
          <w:sz w:val="20"/>
          <w:szCs w:val="20"/>
        </w:rPr>
        <w:t>s</w:t>
      </w:r>
      <w:r w:rsidRPr="00DF2975">
        <w:rPr>
          <w:rFonts w:cs="Arial"/>
          <w:color w:val="000000"/>
          <w:spacing w:val="1"/>
          <w:sz w:val="20"/>
          <w:szCs w:val="20"/>
        </w:rPr>
        <w:t>u</w:t>
      </w:r>
      <w:r w:rsidRPr="00DF2975">
        <w:rPr>
          <w:rFonts w:cs="Arial"/>
          <w:color w:val="000000"/>
          <w:sz w:val="20"/>
          <w:szCs w:val="20"/>
        </w:rPr>
        <w:t>r</w:t>
      </w:r>
      <w:r w:rsidRPr="00DF2975">
        <w:rPr>
          <w:rFonts w:cs="Arial"/>
          <w:color w:val="000000"/>
          <w:spacing w:val="6"/>
          <w:sz w:val="20"/>
          <w:szCs w:val="20"/>
        </w:rPr>
        <w:t xml:space="preserve"> </w:t>
      </w:r>
      <w:r w:rsidRPr="00DF2975">
        <w:rPr>
          <w:rFonts w:cs="Arial"/>
          <w:color w:val="000000"/>
          <w:spacing w:val="1"/>
          <w:sz w:val="20"/>
          <w:szCs w:val="20"/>
        </w:rPr>
        <w:t>u</w:t>
      </w:r>
      <w:r w:rsidRPr="00DF2975">
        <w:rPr>
          <w:rFonts w:cs="Arial"/>
          <w:color w:val="000000"/>
          <w:sz w:val="20"/>
          <w:szCs w:val="20"/>
        </w:rPr>
        <w:t>n</w:t>
      </w:r>
      <w:r w:rsidRPr="00DF2975">
        <w:rPr>
          <w:rFonts w:cs="Arial"/>
          <w:color w:val="000000"/>
          <w:spacing w:val="5"/>
          <w:sz w:val="20"/>
          <w:szCs w:val="20"/>
        </w:rPr>
        <w:t xml:space="preserve"> </w:t>
      </w:r>
      <w:r w:rsidRPr="00DF2975">
        <w:rPr>
          <w:rFonts w:cs="Arial"/>
          <w:color w:val="000000"/>
          <w:sz w:val="20"/>
          <w:szCs w:val="20"/>
        </w:rPr>
        <w:t>t</w:t>
      </w:r>
      <w:r w:rsidRPr="00DF2975">
        <w:rPr>
          <w:rFonts w:cs="Arial"/>
          <w:color w:val="000000"/>
          <w:spacing w:val="-1"/>
          <w:sz w:val="20"/>
          <w:szCs w:val="20"/>
        </w:rPr>
        <w:t>y</w:t>
      </w:r>
      <w:r w:rsidRPr="00DF2975">
        <w:rPr>
          <w:rFonts w:cs="Arial"/>
          <w:color w:val="000000"/>
          <w:spacing w:val="1"/>
          <w:sz w:val="20"/>
          <w:szCs w:val="20"/>
        </w:rPr>
        <w:t>p</w:t>
      </w:r>
      <w:r w:rsidRPr="00DF2975">
        <w:rPr>
          <w:rFonts w:cs="Arial"/>
          <w:color w:val="000000"/>
          <w:sz w:val="20"/>
          <w:szCs w:val="20"/>
        </w:rPr>
        <w:t>e</w:t>
      </w:r>
      <w:r w:rsidRPr="00DF2975">
        <w:rPr>
          <w:rFonts w:cs="Arial"/>
          <w:color w:val="000000"/>
          <w:spacing w:val="4"/>
          <w:sz w:val="20"/>
          <w:szCs w:val="20"/>
        </w:rPr>
        <w:t xml:space="preserve"> </w:t>
      </w:r>
      <w:r w:rsidRPr="00DF2975">
        <w:rPr>
          <w:rFonts w:cs="Arial"/>
          <w:color w:val="000000"/>
          <w:spacing w:val="1"/>
          <w:sz w:val="20"/>
          <w:szCs w:val="20"/>
        </w:rPr>
        <w:t>o</w:t>
      </w:r>
      <w:r w:rsidRPr="00DF2975">
        <w:rPr>
          <w:rFonts w:cs="Arial"/>
          <w:color w:val="000000"/>
          <w:sz w:val="20"/>
          <w:szCs w:val="20"/>
        </w:rPr>
        <w:t>u</w:t>
      </w:r>
      <w:r w:rsidRPr="00DF2975">
        <w:rPr>
          <w:rFonts w:cs="Arial"/>
          <w:color w:val="000000"/>
          <w:spacing w:val="6"/>
          <w:sz w:val="20"/>
          <w:szCs w:val="20"/>
        </w:rPr>
        <w:t xml:space="preserve"> </w:t>
      </w:r>
      <w:r w:rsidRPr="00DF2975">
        <w:rPr>
          <w:rFonts w:cs="Arial"/>
          <w:color w:val="000000"/>
          <w:spacing w:val="-1"/>
          <w:sz w:val="20"/>
          <w:szCs w:val="20"/>
        </w:rPr>
        <w:t>c</w:t>
      </w:r>
      <w:r w:rsidRPr="00DF2975">
        <w:rPr>
          <w:rFonts w:cs="Arial"/>
          <w:color w:val="000000"/>
          <w:spacing w:val="1"/>
          <w:sz w:val="20"/>
          <w:szCs w:val="20"/>
        </w:rPr>
        <w:t>la</w:t>
      </w:r>
      <w:r w:rsidRPr="00DF2975">
        <w:rPr>
          <w:rFonts w:cs="Arial"/>
          <w:color w:val="000000"/>
          <w:spacing w:val="-1"/>
          <w:sz w:val="20"/>
          <w:szCs w:val="20"/>
        </w:rPr>
        <w:t>s</w:t>
      </w:r>
      <w:r w:rsidRPr="00DF2975">
        <w:rPr>
          <w:rFonts w:cs="Arial"/>
          <w:color w:val="000000"/>
          <w:spacing w:val="1"/>
          <w:sz w:val="20"/>
          <w:szCs w:val="20"/>
        </w:rPr>
        <w:t>s</w:t>
      </w:r>
      <w:r w:rsidRPr="00DF2975">
        <w:rPr>
          <w:rFonts w:cs="Arial"/>
          <w:color w:val="000000"/>
          <w:sz w:val="20"/>
          <w:szCs w:val="20"/>
        </w:rPr>
        <w:t>e</w:t>
      </w:r>
      <w:r w:rsidRPr="00DF2975">
        <w:rPr>
          <w:rFonts w:cs="Arial"/>
          <w:color w:val="000000"/>
          <w:spacing w:val="2"/>
          <w:sz w:val="20"/>
          <w:szCs w:val="20"/>
        </w:rPr>
        <w:t xml:space="preserve"> </w:t>
      </w:r>
      <w:r w:rsidRPr="00DF2975">
        <w:rPr>
          <w:rFonts w:cs="Arial"/>
          <w:color w:val="000000"/>
          <w:spacing w:val="1"/>
          <w:sz w:val="20"/>
          <w:szCs w:val="20"/>
        </w:rPr>
        <w:t>e</w:t>
      </w:r>
      <w:r w:rsidRPr="00DF2975">
        <w:rPr>
          <w:rFonts w:cs="Arial"/>
          <w:color w:val="000000"/>
          <w:spacing w:val="-4"/>
          <w:sz w:val="20"/>
          <w:szCs w:val="20"/>
        </w:rPr>
        <w:t>x</w:t>
      </w:r>
      <w:r w:rsidRPr="00DF2975">
        <w:rPr>
          <w:rFonts w:cs="Arial"/>
          <w:color w:val="000000"/>
          <w:spacing w:val="1"/>
          <w:sz w:val="20"/>
          <w:szCs w:val="20"/>
        </w:rPr>
        <w:t>ploi</w:t>
      </w:r>
      <w:r w:rsidRPr="00DF2975">
        <w:rPr>
          <w:rFonts w:cs="Arial"/>
          <w:color w:val="000000"/>
          <w:sz w:val="20"/>
          <w:szCs w:val="20"/>
        </w:rPr>
        <w:t>té</w:t>
      </w:r>
      <w:r w:rsidRPr="00DF2975">
        <w:rPr>
          <w:rFonts w:cs="Arial"/>
          <w:color w:val="000000"/>
          <w:spacing w:val="3"/>
          <w:sz w:val="20"/>
          <w:szCs w:val="20"/>
        </w:rPr>
        <w:t xml:space="preserve"> </w:t>
      </w:r>
      <w:r w:rsidRPr="00DF2975">
        <w:rPr>
          <w:rFonts w:cs="Arial"/>
          <w:color w:val="000000"/>
          <w:spacing w:val="-1"/>
          <w:sz w:val="20"/>
          <w:szCs w:val="20"/>
        </w:rPr>
        <w:t>s</w:t>
      </w:r>
      <w:r w:rsidRPr="00DF2975">
        <w:rPr>
          <w:rFonts w:cs="Arial"/>
          <w:color w:val="000000"/>
          <w:spacing w:val="1"/>
          <w:sz w:val="20"/>
          <w:szCs w:val="20"/>
        </w:rPr>
        <w:t>o</w:t>
      </w:r>
      <w:r w:rsidRPr="00DF2975">
        <w:rPr>
          <w:rFonts w:cs="Arial"/>
          <w:color w:val="000000"/>
          <w:spacing w:val="-2"/>
          <w:sz w:val="20"/>
          <w:szCs w:val="20"/>
        </w:rPr>
        <w:t>u</w:t>
      </w:r>
      <w:r w:rsidRPr="00DF2975">
        <w:rPr>
          <w:rFonts w:cs="Arial"/>
          <w:color w:val="000000"/>
          <w:sz w:val="20"/>
          <w:szCs w:val="20"/>
        </w:rPr>
        <w:t>s</w:t>
      </w:r>
      <w:r w:rsidRPr="00DF2975">
        <w:rPr>
          <w:rFonts w:cs="Arial"/>
          <w:color w:val="000000"/>
          <w:spacing w:val="6"/>
          <w:sz w:val="20"/>
          <w:szCs w:val="20"/>
        </w:rPr>
        <w:t xml:space="preserve"> </w:t>
      </w:r>
      <w:r w:rsidRPr="00DF2975">
        <w:rPr>
          <w:rFonts w:cs="Arial"/>
          <w:color w:val="000000"/>
          <w:spacing w:val="1"/>
          <w:sz w:val="20"/>
          <w:szCs w:val="20"/>
        </w:rPr>
        <w:t>l</w:t>
      </w:r>
      <w:r w:rsidRPr="00DF2975">
        <w:rPr>
          <w:rFonts w:cs="Arial"/>
          <w:color w:val="000000"/>
          <w:sz w:val="20"/>
          <w:szCs w:val="20"/>
        </w:rPr>
        <w:t>e</w:t>
      </w:r>
      <w:r w:rsidRPr="00DF2975">
        <w:rPr>
          <w:rFonts w:cs="Arial"/>
          <w:color w:val="000000"/>
          <w:spacing w:val="7"/>
          <w:sz w:val="20"/>
          <w:szCs w:val="20"/>
        </w:rPr>
        <w:t xml:space="preserve"> </w:t>
      </w:r>
      <w:r w:rsidR="00B84319" w:rsidRPr="00DF2975">
        <w:rPr>
          <w:rFonts w:cs="Arial"/>
          <w:color w:val="000000"/>
          <w:spacing w:val="-3"/>
          <w:sz w:val="20"/>
          <w:szCs w:val="20"/>
        </w:rPr>
        <w:t>PEA</w:t>
      </w:r>
      <w:r w:rsidRPr="00DF2975">
        <w:rPr>
          <w:rFonts w:cs="Arial"/>
          <w:color w:val="000000"/>
          <w:sz w:val="20"/>
          <w:szCs w:val="20"/>
        </w:rPr>
        <w:t>.</w:t>
      </w:r>
      <w:r w:rsidRPr="00DF2975">
        <w:rPr>
          <w:rFonts w:cs="Arial"/>
          <w:color w:val="000000"/>
          <w:spacing w:val="7"/>
          <w:sz w:val="20"/>
          <w:szCs w:val="20"/>
        </w:rPr>
        <w:t xml:space="preserve"> </w:t>
      </w:r>
      <w:r w:rsidRPr="00DF2975">
        <w:rPr>
          <w:rFonts w:cs="Arial"/>
          <w:color w:val="000000"/>
          <w:sz w:val="20"/>
          <w:szCs w:val="20"/>
        </w:rPr>
        <w:t>Il</w:t>
      </w:r>
      <w:r w:rsidRPr="00DF2975">
        <w:rPr>
          <w:rFonts w:cs="Arial"/>
          <w:color w:val="000000"/>
          <w:spacing w:val="9"/>
          <w:sz w:val="20"/>
          <w:szCs w:val="20"/>
        </w:rPr>
        <w:t xml:space="preserve"> </w:t>
      </w:r>
      <w:r w:rsidRPr="00DF2975">
        <w:rPr>
          <w:rFonts w:cs="Arial"/>
          <w:color w:val="000000"/>
          <w:spacing w:val="1"/>
          <w:sz w:val="20"/>
          <w:szCs w:val="20"/>
        </w:rPr>
        <w:t>de</w:t>
      </w:r>
      <w:r w:rsidRPr="00DF2975">
        <w:rPr>
          <w:rFonts w:cs="Arial"/>
          <w:color w:val="000000"/>
          <w:spacing w:val="-1"/>
          <w:sz w:val="20"/>
          <w:szCs w:val="20"/>
        </w:rPr>
        <w:t>v</w:t>
      </w:r>
      <w:r w:rsidRPr="00DF2975">
        <w:rPr>
          <w:rFonts w:cs="Arial"/>
          <w:color w:val="000000"/>
          <w:sz w:val="20"/>
          <w:szCs w:val="20"/>
        </w:rPr>
        <w:t>r</w:t>
      </w:r>
      <w:r w:rsidRPr="00DF2975">
        <w:rPr>
          <w:rFonts w:cs="Arial"/>
          <w:color w:val="000000"/>
          <w:spacing w:val="1"/>
          <w:sz w:val="20"/>
          <w:szCs w:val="20"/>
        </w:rPr>
        <w:t>ai</w:t>
      </w:r>
      <w:r w:rsidRPr="00DF2975">
        <w:rPr>
          <w:rFonts w:cs="Arial"/>
          <w:color w:val="000000"/>
          <w:sz w:val="20"/>
          <w:szCs w:val="20"/>
        </w:rPr>
        <w:t>t</w:t>
      </w:r>
      <w:r w:rsidRPr="00DF2975">
        <w:rPr>
          <w:rFonts w:cs="Arial"/>
          <w:color w:val="000000"/>
          <w:spacing w:val="4"/>
          <w:sz w:val="20"/>
          <w:szCs w:val="20"/>
        </w:rPr>
        <w:t xml:space="preserve"> </w:t>
      </w:r>
      <w:r w:rsidRPr="00DF2975">
        <w:rPr>
          <w:rFonts w:cs="Arial"/>
          <w:color w:val="000000"/>
          <w:spacing w:val="1"/>
          <w:sz w:val="20"/>
          <w:szCs w:val="20"/>
        </w:rPr>
        <w:t>a</w:t>
      </w:r>
      <w:r w:rsidRPr="00DF2975">
        <w:rPr>
          <w:rFonts w:cs="Arial"/>
          <w:color w:val="000000"/>
          <w:spacing w:val="-1"/>
          <w:sz w:val="20"/>
          <w:szCs w:val="20"/>
        </w:rPr>
        <w:t>v</w:t>
      </w:r>
      <w:r w:rsidRPr="00DF2975">
        <w:rPr>
          <w:rFonts w:cs="Arial"/>
          <w:color w:val="000000"/>
          <w:spacing w:val="-2"/>
          <w:sz w:val="20"/>
          <w:szCs w:val="20"/>
        </w:rPr>
        <w:t>o</w:t>
      </w:r>
      <w:r w:rsidRPr="00DF2975">
        <w:rPr>
          <w:rFonts w:cs="Arial"/>
          <w:color w:val="000000"/>
          <w:spacing w:val="1"/>
          <w:sz w:val="20"/>
          <w:szCs w:val="20"/>
        </w:rPr>
        <w:t>i</w:t>
      </w:r>
      <w:r w:rsidRPr="00DF2975">
        <w:rPr>
          <w:rFonts w:cs="Arial"/>
          <w:color w:val="000000"/>
          <w:sz w:val="20"/>
          <w:szCs w:val="20"/>
        </w:rPr>
        <w:t>r</w:t>
      </w:r>
      <w:r w:rsidRPr="00DF2975">
        <w:rPr>
          <w:rFonts w:cs="Arial"/>
          <w:color w:val="000000"/>
          <w:spacing w:val="5"/>
          <w:sz w:val="20"/>
          <w:szCs w:val="20"/>
        </w:rPr>
        <w:t xml:space="preserve"> </w:t>
      </w:r>
      <w:r w:rsidRPr="00DF2975">
        <w:rPr>
          <w:rFonts w:cs="Arial"/>
          <w:color w:val="000000"/>
          <w:spacing w:val="1"/>
          <w:sz w:val="20"/>
          <w:szCs w:val="20"/>
        </w:rPr>
        <w:t>u</w:t>
      </w:r>
      <w:r w:rsidRPr="00DF2975">
        <w:rPr>
          <w:rFonts w:cs="Arial"/>
          <w:color w:val="000000"/>
          <w:spacing w:val="-2"/>
          <w:sz w:val="20"/>
          <w:szCs w:val="20"/>
        </w:rPr>
        <w:t>n</w:t>
      </w:r>
      <w:r w:rsidRPr="00DF2975">
        <w:rPr>
          <w:rFonts w:cs="Arial"/>
          <w:color w:val="000000"/>
          <w:sz w:val="20"/>
          <w:szCs w:val="20"/>
        </w:rPr>
        <w:t xml:space="preserve">e </w:t>
      </w:r>
      <w:r w:rsidRPr="00DF2975">
        <w:rPr>
          <w:rFonts w:cs="Arial"/>
          <w:color w:val="000000"/>
          <w:spacing w:val="1"/>
          <w:sz w:val="20"/>
          <w:szCs w:val="20"/>
        </w:rPr>
        <w:t>con</w:t>
      </w:r>
      <w:r w:rsidRPr="00DF2975">
        <w:rPr>
          <w:rFonts w:cs="Arial"/>
          <w:color w:val="000000"/>
          <w:spacing w:val="-2"/>
          <w:sz w:val="20"/>
          <w:szCs w:val="20"/>
        </w:rPr>
        <w:t>n</w:t>
      </w:r>
      <w:r w:rsidRPr="00DF2975">
        <w:rPr>
          <w:rFonts w:cs="Arial"/>
          <w:color w:val="000000"/>
          <w:spacing w:val="1"/>
          <w:sz w:val="20"/>
          <w:szCs w:val="20"/>
        </w:rPr>
        <w:t>a</w:t>
      </w:r>
      <w:r w:rsidRPr="00DF2975">
        <w:rPr>
          <w:rFonts w:cs="Arial"/>
          <w:color w:val="000000"/>
          <w:spacing w:val="-2"/>
          <w:sz w:val="20"/>
          <w:szCs w:val="20"/>
        </w:rPr>
        <w:t>i</w:t>
      </w:r>
      <w:r w:rsidRPr="00DF2975">
        <w:rPr>
          <w:rFonts w:cs="Arial"/>
          <w:color w:val="000000"/>
          <w:spacing w:val="1"/>
          <w:sz w:val="20"/>
          <w:szCs w:val="20"/>
        </w:rPr>
        <w:t>ss</w:t>
      </w:r>
      <w:r w:rsidRPr="00DF2975">
        <w:rPr>
          <w:rFonts w:cs="Arial"/>
          <w:color w:val="000000"/>
          <w:spacing w:val="-2"/>
          <w:sz w:val="20"/>
          <w:szCs w:val="20"/>
        </w:rPr>
        <w:t>a</w:t>
      </w:r>
      <w:r w:rsidRPr="00DF2975">
        <w:rPr>
          <w:rFonts w:cs="Arial"/>
          <w:color w:val="000000"/>
          <w:spacing w:val="1"/>
          <w:sz w:val="20"/>
          <w:szCs w:val="20"/>
        </w:rPr>
        <w:t>nc</w:t>
      </w:r>
      <w:r w:rsidRPr="00DF2975">
        <w:rPr>
          <w:rFonts w:cs="Arial"/>
          <w:color w:val="000000"/>
          <w:sz w:val="20"/>
          <w:szCs w:val="20"/>
        </w:rPr>
        <w:t>e</w:t>
      </w:r>
      <w:r w:rsidRPr="00DF2975">
        <w:rPr>
          <w:rFonts w:cs="Arial"/>
          <w:color w:val="000000"/>
          <w:spacing w:val="44"/>
          <w:sz w:val="20"/>
          <w:szCs w:val="20"/>
        </w:rPr>
        <w:t xml:space="preserve"> </w:t>
      </w:r>
      <w:r w:rsidRPr="00DF2975">
        <w:rPr>
          <w:rFonts w:cs="Arial"/>
          <w:color w:val="000000"/>
          <w:spacing w:val="1"/>
          <w:sz w:val="20"/>
          <w:szCs w:val="20"/>
        </w:rPr>
        <w:t>app</w:t>
      </w:r>
      <w:r w:rsidRPr="00DF2975">
        <w:rPr>
          <w:rFonts w:cs="Arial"/>
          <w:color w:val="000000"/>
          <w:spacing w:val="-2"/>
          <w:sz w:val="20"/>
          <w:szCs w:val="20"/>
        </w:rPr>
        <w:t>r</w:t>
      </w:r>
      <w:r w:rsidRPr="00DF2975">
        <w:rPr>
          <w:rFonts w:cs="Arial"/>
          <w:color w:val="000000"/>
          <w:spacing w:val="1"/>
          <w:sz w:val="20"/>
          <w:szCs w:val="20"/>
        </w:rPr>
        <w:t>o</w:t>
      </w:r>
      <w:r w:rsidRPr="00DF2975">
        <w:rPr>
          <w:rFonts w:cs="Arial"/>
          <w:color w:val="000000"/>
          <w:sz w:val="20"/>
          <w:szCs w:val="20"/>
        </w:rPr>
        <w:t>f</w:t>
      </w:r>
      <w:r w:rsidRPr="00DF2975">
        <w:rPr>
          <w:rFonts w:cs="Arial"/>
          <w:color w:val="000000"/>
          <w:spacing w:val="1"/>
          <w:sz w:val="20"/>
          <w:szCs w:val="20"/>
        </w:rPr>
        <w:t>o</w:t>
      </w:r>
      <w:r w:rsidRPr="00DF2975">
        <w:rPr>
          <w:rFonts w:cs="Arial"/>
          <w:color w:val="000000"/>
          <w:spacing w:val="-2"/>
          <w:sz w:val="20"/>
          <w:szCs w:val="20"/>
        </w:rPr>
        <w:t>n</w:t>
      </w:r>
      <w:r w:rsidRPr="00DF2975">
        <w:rPr>
          <w:rFonts w:cs="Arial"/>
          <w:color w:val="000000"/>
          <w:spacing w:val="1"/>
          <w:sz w:val="20"/>
          <w:szCs w:val="20"/>
        </w:rPr>
        <w:t>di</w:t>
      </w:r>
      <w:r w:rsidRPr="00DF2975">
        <w:rPr>
          <w:rFonts w:cs="Arial"/>
          <w:color w:val="000000"/>
          <w:sz w:val="20"/>
          <w:szCs w:val="20"/>
        </w:rPr>
        <w:t>e</w:t>
      </w:r>
      <w:r w:rsidRPr="00DF2975">
        <w:rPr>
          <w:rFonts w:cs="Arial"/>
          <w:color w:val="000000"/>
          <w:spacing w:val="46"/>
          <w:sz w:val="20"/>
          <w:szCs w:val="20"/>
        </w:rPr>
        <w:t xml:space="preserve"> </w:t>
      </w:r>
      <w:r w:rsidRPr="00DF2975">
        <w:rPr>
          <w:rFonts w:cs="Arial"/>
          <w:color w:val="000000"/>
          <w:spacing w:val="-2"/>
          <w:sz w:val="20"/>
          <w:szCs w:val="20"/>
        </w:rPr>
        <w:t>d</w:t>
      </w:r>
      <w:r w:rsidRPr="00DF2975">
        <w:rPr>
          <w:rFonts w:cs="Arial"/>
          <w:color w:val="000000"/>
          <w:sz w:val="20"/>
          <w:szCs w:val="20"/>
        </w:rPr>
        <w:t xml:space="preserve">u </w:t>
      </w:r>
      <w:r w:rsidRPr="00DF2975">
        <w:rPr>
          <w:rFonts w:cs="Arial"/>
          <w:color w:val="000000"/>
          <w:spacing w:val="5"/>
          <w:sz w:val="20"/>
          <w:szCs w:val="20"/>
        </w:rPr>
        <w:t xml:space="preserve"> </w:t>
      </w:r>
      <w:r w:rsidRPr="00DF2975">
        <w:rPr>
          <w:rFonts w:cs="Arial"/>
          <w:color w:val="000000"/>
          <w:spacing w:val="1"/>
          <w:sz w:val="20"/>
          <w:szCs w:val="20"/>
        </w:rPr>
        <w:t>co</w:t>
      </w:r>
      <w:r w:rsidRPr="00DF2975">
        <w:rPr>
          <w:rFonts w:cs="Arial"/>
          <w:color w:val="000000"/>
          <w:spacing w:val="-2"/>
          <w:sz w:val="20"/>
          <w:szCs w:val="20"/>
        </w:rPr>
        <w:t>n</w:t>
      </w:r>
      <w:r w:rsidRPr="00DF2975">
        <w:rPr>
          <w:rFonts w:cs="Arial"/>
          <w:color w:val="000000"/>
          <w:spacing w:val="1"/>
          <w:sz w:val="20"/>
          <w:szCs w:val="20"/>
        </w:rPr>
        <w:t>c</w:t>
      </w:r>
      <w:r w:rsidRPr="00DF2975">
        <w:rPr>
          <w:rFonts w:cs="Arial"/>
          <w:color w:val="000000"/>
          <w:spacing w:val="-2"/>
          <w:sz w:val="20"/>
          <w:szCs w:val="20"/>
        </w:rPr>
        <w:t>e</w:t>
      </w:r>
      <w:r w:rsidRPr="00DF2975">
        <w:rPr>
          <w:rFonts w:cs="Arial"/>
          <w:color w:val="000000"/>
          <w:spacing w:val="1"/>
          <w:sz w:val="20"/>
          <w:szCs w:val="20"/>
        </w:rPr>
        <w:t>p</w:t>
      </w:r>
      <w:r w:rsidRPr="00DF2975">
        <w:rPr>
          <w:rFonts w:cs="Arial"/>
          <w:color w:val="000000"/>
          <w:sz w:val="20"/>
          <w:szCs w:val="20"/>
        </w:rPr>
        <w:t xml:space="preserve">t </w:t>
      </w:r>
      <w:r w:rsidRPr="00DF2975">
        <w:rPr>
          <w:rFonts w:cs="Arial"/>
          <w:color w:val="000000"/>
          <w:spacing w:val="1"/>
          <w:sz w:val="20"/>
          <w:szCs w:val="20"/>
        </w:rPr>
        <w:t xml:space="preserve"> d</w:t>
      </w:r>
      <w:r w:rsidRPr="00DF2975">
        <w:rPr>
          <w:rFonts w:cs="Arial"/>
          <w:color w:val="000000"/>
          <w:sz w:val="20"/>
          <w:szCs w:val="20"/>
        </w:rPr>
        <w:t xml:space="preserve">e </w:t>
      </w:r>
      <w:r w:rsidRPr="00DF2975">
        <w:rPr>
          <w:rFonts w:cs="Arial"/>
          <w:color w:val="000000"/>
          <w:spacing w:val="3"/>
          <w:sz w:val="20"/>
          <w:szCs w:val="20"/>
        </w:rPr>
        <w:t xml:space="preserve"> </w:t>
      </w:r>
      <w:r w:rsidRPr="00DF2975">
        <w:rPr>
          <w:rFonts w:cs="Arial"/>
          <w:color w:val="000000"/>
          <w:sz w:val="20"/>
          <w:szCs w:val="20"/>
        </w:rPr>
        <w:t>f</w:t>
      </w:r>
      <w:r w:rsidRPr="00DF2975">
        <w:rPr>
          <w:rFonts w:cs="Arial"/>
          <w:color w:val="000000"/>
          <w:spacing w:val="1"/>
          <w:sz w:val="20"/>
          <w:szCs w:val="20"/>
        </w:rPr>
        <w:t>o</w:t>
      </w:r>
      <w:r w:rsidRPr="00DF2975">
        <w:rPr>
          <w:rFonts w:cs="Arial"/>
          <w:color w:val="000000"/>
          <w:sz w:val="20"/>
          <w:szCs w:val="20"/>
        </w:rPr>
        <w:t>r</w:t>
      </w:r>
      <w:r w:rsidRPr="00DF2975">
        <w:rPr>
          <w:rFonts w:cs="Arial"/>
          <w:color w:val="000000"/>
          <w:spacing w:val="-1"/>
          <w:sz w:val="20"/>
          <w:szCs w:val="20"/>
        </w:rPr>
        <w:t>m</w:t>
      </w:r>
      <w:r w:rsidRPr="00DF2975">
        <w:rPr>
          <w:rFonts w:cs="Arial"/>
          <w:color w:val="000000"/>
          <w:spacing w:val="1"/>
          <w:sz w:val="20"/>
          <w:szCs w:val="20"/>
        </w:rPr>
        <w:t>a</w:t>
      </w:r>
      <w:r w:rsidRPr="00DF2975">
        <w:rPr>
          <w:rFonts w:cs="Arial"/>
          <w:color w:val="000000"/>
          <w:sz w:val="20"/>
          <w:szCs w:val="20"/>
        </w:rPr>
        <w:t>t</w:t>
      </w:r>
      <w:r w:rsidRPr="00DF2975">
        <w:rPr>
          <w:rFonts w:cs="Arial"/>
          <w:color w:val="000000"/>
          <w:spacing w:val="1"/>
          <w:sz w:val="20"/>
          <w:szCs w:val="20"/>
        </w:rPr>
        <w:t>i</w:t>
      </w:r>
      <w:r w:rsidRPr="00DF2975">
        <w:rPr>
          <w:rFonts w:cs="Arial"/>
          <w:color w:val="000000"/>
          <w:spacing w:val="-2"/>
          <w:sz w:val="20"/>
          <w:szCs w:val="20"/>
        </w:rPr>
        <w:t>o</w:t>
      </w:r>
      <w:r w:rsidRPr="00DF2975">
        <w:rPr>
          <w:rFonts w:cs="Arial"/>
          <w:color w:val="000000"/>
          <w:sz w:val="20"/>
          <w:szCs w:val="20"/>
        </w:rPr>
        <w:t xml:space="preserve">n </w:t>
      </w:r>
      <w:r w:rsidRPr="00DF2975">
        <w:rPr>
          <w:rFonts w:cs="Arial"/>
          <w:color w:val="000000"/>
          <w:spacing w:val="1"/>
          <w:sz w:val="20"/>
          <w:szCs w:val="20"/>
        </w:rPr>
        <w:t xml:space="preserve"> e</w:t>
      </w:r>
      <w:r w:rsidRPr="00DF2975">
        <w:rPr>
          <w:rFonts w:cs="Arial"/>
          <w:color w:val="000000"/>
          <w:sz w:val="20"/>
          <w:szCs w:val="20"/>
        </w:rPr>
        <w:t xml:space="preserve">t </w:t>
      </w:r>
      <w:r w:rsidRPr="00DF2975">
        <w:rPr>
          <w:rFonts w:cs="Arial"/>
          <w:color w:val="000000"/>
          <w:spacing w:val="3"/>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Pr="00DF2975">
        <w:rPr>
          <w:rFonts w:cs="Arial"/>
          <w:color w:val="000000"/>
          <w:spacing w:val="1"/>
          <w:sz w:val="20"/>
          <w:szCs w:val="20"/>
        </w:rPr>
        <w:t>en</w:t>
      </w:r>
      <w:r w:rsidRPr="00DF2975">
        <w:rPr>
          <w:rFonts w:cs="Arial"/>
          <w:color w:val="000000"/>
          <w:sz w:val="20"/>
          <w:szCs w:val="20"/>
        </w:rPr>
        <w:t>tr</w:t>
      </w:r>
      <w:r w:rsidRPr="00DF2975">
        <w:rPr>
          <w:rFonts w:cs="Arial"/>
          <w:color w:val="000000"/>
          <w:spacing w:val="1"/>
          <w:sz w:val="20"/>
          <w:szCs w:val="20"/>
        </w:rPr>
        <w:t>a</w:t>
      </w:r>
      <w:r w:rsidRPr="00DF2975">
        <w:rPr>
          <w:rFonts w:cs="Arial"/>
          <w:color w:val="000000"/>
          <w:sz w:val="20"/>
          <w:szCs w:val="20"/>
        </w:rPr>
        <w:t>î</w:t>
      </w:r>
      <w:r w:rsidRPr="00DF2975">
        <w:rPr>
          <w:rFonts w:cs="Arial"/>
          <w:color w:val="000000"/>
          <w:spacing w:val="-2"/>
          <w:sz w:val="20"/>
          <w:szCs w:val="20"/>
        </w:rPr>
        <w:t>n</w:t>
      </w:r>
      <w:r w:rsidRPr="00DF2975">
        <w:rPr>
          <w:rFonts w:cs="Arial"/>
          <w:color w:val="000000"/>
          <w:spacing w:val="1"/>
          <w:sz w:val="20"/>
          <w:szCs w:val="20"/>
        </w:rPr>
        <w:t>e</w:t>
      </w:r>
      <w:r w:rsidRPr="00DF2975">
        <w:rPr>
          <w:rFonts w:cs="Arial"/>
          <w:color w:val="000000"/>
          <w:spacing w:val="-1"/>
          <w:sz w:val="20"/>
          <w:szCs w:val="20"/>
        </w:rPr>
        <w:t>m</w:t>
      </w:r>
      <w:r w:rsidRPr="00DF2975">
        <w:rPr>
          <w:rFonts w:cs="Arial"/>
          <w:color w:val="000000"/>
          <w:spacing w:val="1"/>
          <w:sz w:val="20"/>
          <w:szCs w:val="20"/>
        </w:rPr>
        <w:t>en</w:t>
      </w:r>
      <w:r w:rsidRPr="00DF2975">
        <w:rPr>
          <w:rFonts w:cs="Arial"/>
          <w:color w:val="000000"/>
          <w:sz w:val="20"/>
          <w:szCs w:val="20"/>
        </w:rPr>
        <w:t>t</w:t>
      </w:r>
      <w:r w:rsidRPr="00DF2975">
        <w:rPr>
          <w:rFonts w:cs="Arial"/>
          <w:color w:val="000000"/>
          <w:spacing w:val="47"/>
          <w:sz w:val="20"/>
          <w:szCs w:val="20"/>
        </w:rPr>
        <w:t xml:space="preserve"> </w:t>
      </w:r>
      <w:r w:rsidRPr="00DF2975">
        <w:rPr>
          <w:rFonts w:cs="Arial"/>
          <w:color w:val="000000"/>
          <w:spacing w:val="-2"/>
          <w:sz w:val="20"/>
          <w:szCs w:val="20"/>
        </w:rPr>
        <w:t>d</w:t>
      </w:r>
      <w:r w:rsidRPr="00DF2975">
        <w:rPr>
          <w:rFonts w:cs="Arial"/>
          <w:color w:val="000000"/>
          <w:spacing w:val="1"/>
          <w:sz w:val="20"/>
          <w:szCs w:val="20"/>
        </w:rPr>
        <w:t>e</w:t>
      </w:r>
      <w:r w:rsidRPr="00DF2975">
        <w:rPr>
          <w:rFonts w:cs="Arial"/>
          <w:color w:val="000000"/>
          <w:sz w:val="20"/>
          <w:szCs w:val="20"/>
        </w:rPr>
        <w:t xml:space="preserve">s </w:t>
      </w:r>
      <w:r w:rsidRPr="00DF2975">
        <w:rPr>
          <w:rFonts w:cs="Arial"/>
          <w:color w:val="000000"/>
          <w:spacing w:val="2"/>
          <w:sz w:val="20"/>
          <w:szCs w:val="20"/>
        </w:rPr>
        <w:t xml:space="preserve"> </w:t>
      </w:r>
      <w:r w:rsidRPr="00DF2975">
        <w:rPr>
          <w:rFonts w:cs="Arial"/>
          <w:color w:val="000000"/>
          <w:spacing w:val="1"/>
          <w:sz w:val="20"/>
          <w:szCs w:val="20"/>
        </w:rPr>
        <w:t>équ</w:t>
      </w:r>
      <w:r w:rsidRPr="00DF2975">
        <w:rPr>
          <w:rFonts w:cs="Arial"/>
          <w:color w:val="000000"/>
          <w:spacing w:val="-2"/>
          <w:sz w:val="20"/>
          <w:szCs w:val="20"/>
        </w:rPr>
        <w:t>i</w:t>
      </w:r>
      <w:r w:rsidRPr="00DF2975">
        <w:rPr>
          <w:rFonts w:cs="Arial"/>
          <w:color w:val="000000"/>
          <w:spacing w:val="1"/>
          <w:sz w:val="20"/>
          <w:szCs w:val="20"/>
        </w:rPr>
        <w:t>pa</w:t>
      </w:r>
      <w:r w:rsidRPr="00DF2975">
        <w:rPr>
          <w:rFonts w:cs="Arial"/>
          <w:color w:val="000000"/>
          <w:spacing w:val="-2"/>
          <w:sz w:val="20"/>
          <w:szCs w:val="20"/>
        </w:rPr>
        <w:t>ge</w:t>
      </w:r>
      <w:r w:rsidRPr="00DF2975">
        <w:rPr>
          <w:rFonts w:cs="Arial"/>
          <w:color w:val="000000"/>
          <w:sz w:val="20"/>
          <w:szCs w:val="20"/>
        </w:rPr>
        <w:t xml:space="preserve">s  </w:t>
      </w:r>
      <w:r w:rsidRPr="00DF2975">
        <w:rPr>
          <w:rFonts w:cs="Arial"/>
          <w:color w:val="000000"/>
          <w:spacing w:val="1"/>
          <w:sz w:val="20"/>
          <w:szCs w:val="20"/>
        </w:rPr>
        <w:t>d</w:t>
      </w:r>
      <w:r w:rsidRPr="00DF2975">
        <w:rPr>
          <w:rFonts w:cs="Arial"/>
          <w:color w:val="000000"/>
          <w:sz w:val="20"/>
          <w:szCs w:val="20"/>
        </w:rPr>
        <w:t xml:space="preserve">e </w:t>
      </w:r>
      <w:r w:rsidRPr="00DF2975">
        <w:rPr>
          <w:rFonts w:cs="Arial"/>
          <w:color w:val="000000"/>
          <w:spacing w:val="3"/>
          <w:sz w:val="20"/>
          <w:szCs w:val="20"/>
        </w:rPr>
        <w:t xml:space="preserve"> </w:t>
      </w:r>
      <w:r w:rsidRPr="00DF2975">
        <w:rPr>
          <w:rFonts w:cs="Arial"/>
          <w:color w:val="000000"/>
          <w:spacing w:val="1"/>
          <w:sz w:val="20"/>
          <w:szCs w:val="20"/>
        </w:rPr>
        <w:t>co</w:t>
      </w:r>
      <w:r w:rsidRPr="00DF2975">
        <w:rPr>
          <w:rFonts w:cs="Arial"/>
          <w:color w:val="000000"/>
          <w:spacing w:val="-2"/>
          <w:sz w:val="20"/>
          <w:szCs w:val="20"/>
        </w:rPr>
        <w:t>n</w:t>
      </w:r>
      <w:r w:rsidRPr="00DF2975">
        <w:rPr>
          <w:rFonts w:cs="Arial"/>
          <w:color w:val="000000"/>
          <w:spacing w:val="1"/>
          <w:sz w:val="20"/>
          <w:szCs w:val="20"/>
        </w:rPr>
        <w:t>dui</w:t>
      </w:r>
      <w:r w:rsidRPr="00DF2975">
        <w:rPr>
          <w:rFonts w:cs="Arial"/>
          <w:color w:val="000000"/>
          <w:spacing w:val="-2"/>
          <w:sz w:val="20"/>
          <w:szCs w:val="20"/>
        </w:rPr>
        <w:t>t</w:t>
      </w:r>
      <w:r w:rsidRPr="00DF2975">
        <w:rPr>
          <w:rFonts w:cs="Arial"/>
          <w:color w:val="000000"/>
          <w:spacing w:val="1"/>
          <w:sz w:val="20"/>
          <w:szCs w:val="20"/>
        </w:rPr>
        <w:t>e</w:t>
      </w:r>
      <w:r w:rsidRPr="00DF2975">
        <w:rPr>
          <w:rFonts w:cs="Arial"/>
          <w:color w:val="000000"/>
          <w:sz w:val="20"/>
          <w:szCs w:val="20"/>
        </w:rPr>
        <w:t xml:space="preserve">, </w:t>
      </w:r>
      <w:r w:rsidRPr="00DF2975">
        <w:rPr>
          <w:rFonts w:cs="Arial"/>
          <w:color w:val="000000"/>
          <w:spacing w:val="1"/>
          <w:sz w:val="20"/>
          <w:szCs w:val="20"/>
        </w:rPr>
        <w:t xml:space="preserve"> e</w:t>
      </w:r>
      <w:r w:rsidRPr="00DF2975">
        <w:rPr>
          <w:rFonts w:cs="Arial"/>
          <w:color w:val="000000"/>
          <w:sz w:val="20"/>
          <w:szCs w:val="20"/>
        </w:rPr>
        <w:t xml:space="preserve">t </w:t>
      </w:r>
      <w:r w:rsidRPr="00DF2975">
        <w:rPr>
          <w:rFonts w:cs="Arial"/>
          <w:color w:val="000000"/>
          <w:spacing w:val="3"/>
          <w:sz w:val="20"/>
          <w:szCs w:val="20"/>
        </w:rPr>
        <w:t xml:space="preserve"> </w:t>
      </w:r>
      <w:r w:rsidRPr="00DF2975">
        <w:rPr>
          <w:rFonts w:cs="Arial"/>
          <w:color w:val="000000"/>
          <w:spacing w:val="1"/>
          <w:sz w:val="20"/>
          <w:szCs w:val="20"/>
        </w:rPr>
        <w:t>de</w:t>
      </w:r>
      <w:r w:rsidRPr="00DF2975">
        <w:rPr>
          <w:rFonts w:cs="Arial"/>
          <w:color w:val="000000"/>
          <w:sz w:val="20"/>
          <w:szCs w:val="20"/>
        </w:rPr>
        <w:t xml:space="preserve">s </w:t>
      </w:r>
      <w:r w:rsidRPr="00DF2975">
        <w:rPr>
          <w:rFonts w:cs="Arial"/>
          <w:color w:val="000000"/>
          <w:spacing w:val="1"/>
          <w:sz w:val="20"/>
          <w:szCs w:val="20"/>
        </w:rPr>
        <w:t>équ</w:t>
      </w:r>
      <w:r w:rsidRPr="00DF2975">
        <w:rPr>
          <w:rFonts w:cs="Arial"/>
          <w:color w:val="000000"/>
          <w:spacing w:val="-2"/>
          <w:sz w:val="20"/>
          <w:szCs w:val="20"/>
        </w:rPr>
        <w:t>i</w:t>
      </w:r>
      <w:r w:rsidRPr="00DF2975">
        <w:rPr>
          <w:rFonts w:cs="Arial"/>
          <w:color w:val="000000"/>
          <w:spacing w:val="1"/>
          <w:sz w:val="20"/>
          <w:szCs w:val="20"/>
        </w:rPr>
        <w:t>pag</w:t>
      </w:r>
      <w:r w:rsidRPr="00DF2975">
        <w:rPr>
          <w:rFonts w:cs="Arial"/>
          <w:color w:val="000000"/>
          <w:spacing w:val="-2"/>
          <w:sz w:val="20"/>
          <w:szCs w:val="20"/>
        </w:rPr>
        <w:t>e</w:t>
      </w:r>
      <w:r w:rsidRPr="00DF2975">
        <w:rPr>
          <w:rFonts w:cs="Arial"/>
          <w:color w:val="000000"/>
          <w:sz w:val="20"/>
          <w:szCs w:val="20"/>
        </w:rPr>
        <w:t>s</w:t>
      </w:r>
      <w:r w:rsidRPr="00DF2975">
        <w:rPr>
          <w:rFonts w:cs="Arial"/>
          <w:color w:val="000000"/>
          <w:spacing w:val="-6"/>
          <w:sz w:val="20"/>
          <w:szCs w:val="20"/>
        </w:rPr>
        <w:t xml:space="preserve"> </w:t>
      </w:r>
      <w:r w:rsidRPr="00DF2975">
        <w:rPr>
          <w:rFonts w:cs="Arial"/>
          <w:color w:val="000000"/>
          <w:spacing w:val="-2"/>
          <w:sz w:val="20"/>
          <w:szCs w:val="20"/>
        </w:rPr>
        <w:t>d</w:t>
      </w:r>
      <w:r w:rsidRPr="00DF2975">
        <w:rPr>
          <w:rFonts w:cs="Arial"/>
          <w:color w:val="000000"/>
          <w:sz w:val="20"/>
          <w:szCs w:val="20"/>
        </w:rPr>
        <w:t>e</w:t>
      </w:r>
      <w:r w:rsidRPr="00DF2975">
        <w:rPr>
          <w:rFonts w:cs="Arial"/>
          <w:color w:val="000000"/>
          <w:spacing w:val="-1"/>
          <w:sz w:val="20"/>
          <w:szCs w:val="20"/>
        </w:rPr>
        <w:t xml:space="preserve"> c</w:t>
      </w:r>
      <w:r w:rsidRPr="00DF2975">
        <w:rPr>
          <w:rFonts w:cs="Arial"/>
          <w:color w:val="000000"/>
          <w:spacing w:val="1"/>
          <w:sz w:val="20"/>
          <w:szCs w:val="20"/>
        </w:rPr>
        <w:t>ab</w:t>
      </w:r>
      <w:r w:rsidRPr="00DF2975">
        <w:rPr>
          <w:rFonts w:cs="Arial"/>
          <w:color w:val="000000"/>
          <w:spacing w:val="-2"/>
          <w:sz w:val="20"/>
          <w:szCs w:val="20"/>
        </w:rPr>
        <w:t>i</w:t>
      </w:r>
      <w:r w:rsidRPr="00DF2975">
        <w:rPr>
          <w:rFonts w:cs="Arial"/>
          <w:color w:val="000000"/>
          <w:spacing w:val="1"/>
          <w:sz w:val="20"/>
          <w:szCs w:val="20"/>
        </w:rPr>
        <w:t>n</w:t>
      </w:r>
      <w:r w:rsidRPr="00DF2975">
        <w:rPr>
          <w:rFonts w:cs="Arial"/>
          <w:color w:val="000000"/>
          <w:sz w:val="20"/>
          <w:szCs w:val="20"/>
        </w:rPr>
        <w:t>e</w:t>
      </w:r>
      <w:r w:rsidRPr="00DF2975">
        <w:rPr>
          <w:rFonts w:cs="Arial"/>
          <w:color w:val="000000"/>
          <w:spacing w:val="-6"/>
          <w:sz w:val="20"/>
          <w:szCs w:val="20"/>
        </w:rPr>
        <w:t xml:space="preserve"> </w:t>
      </w:r>
      <w:r w:rsidRPr="00DF2975">
        <w:rPr>
          <w:rFonts w:cs="Arial"/>
          <w:color w:val="000000"/>
          <w:spacing w:val="1"/>
          <w:sz w:val="20"/>
          <w:szCs w:val="20"/>
        </w:rPr>
        <w:t>s</w:t>
      </w:r>
      <w:r w:rsidRPr="00DF2975">
        <w:rPr>
          <w:rFonts w:cs="Arial"/>
          <w:color w:val="000000"/>
          <w:sz w:val="20"/>
          <w:szCs w:val="20"/>
        </w:rPr>
        <w:t xml:space="preserve">i </w:t>
      </w:r>
      <w:r w:rsidRPr="00DF2975">
        <w:rPr>
          <w:rFonts w:cs="Arial"/>
          <w:color w:val="000000"/>
          <w:spacing w:val="-2"/>
          <w:sz w:val="20"/>
          <w:szCs w:val="20"/>
        </w:rPr>
        <w:t>a</w:t>
      </w:r>
      <w:r w:rsidRPr="00DF2975">
        <w:rPr>
          <w:rFonts w:cs="Arial"/>
          <w:color w:val="000000"/>
          <w:spacing w:val="1"/>
          <w:sz w:val="20"/>
          <w:szCs w:val="20"/>
        </w:rPr>
        <w:t>pp</w:t>
      </w:r>
      <w:r w:rsidRPr="00DF2975">
        <w:rPr>
          <w:rFonts w:cs="Arial"/>
          <w:color w:val="000000"/>
          <w:sz w:val="20"/>
          <w:szCs w:val="20"/>
        </w:rPr>
        <w:t>r</w:t>
      </w:r>
      <w:r w:rsidRPr="00DF2975">
        <w:rPr>
          <w:rFonts w:cs="Arial"/>
          <w:color w:val="000000"/>
          <w:spacing w:val="-2"/>
          <w:sz w:val="20"/>
          <w:szCs w:val="20"/>
        </w:rPr>
        <w:t>op</w:t>
      </w:r>
      <w:r w:rsidRPr="00DF2975">
        <w:rPr>
          <w:rFonts w:cs="Arial"/>
          <w:color w:val="000000"/>
          <w:sz w:val="20"/>
          <w:szCs w:val="20"/>
        </w:rPr>
        <w:t>r</w:t>
      </w:r>
      <w:r w:rsidRPr="00DF2975">
        <w:rPr>
          <w:rFonts w:cs="Arial"/>
          <w:color w:val="000000"/>
          <w:spacing w:val="1"/>
          <w:sz w:val="20"/>
          <w:szCs w:val="20"/>
        </w:rPr>
        <w:t>ié</w:t>
      </w:r>
      <w:r w:rsidRPr="00DF2975">
        <w:rPr>
          <w:rFonts w:cs="Arial"/>
          <w:color w:val="000000"/>
          <w:sz w:val="20"/>
          <w:szCs w:val="20"/>
        </w:rPr>
        <w:t>.</w:t>
      </w:r>
    </w:p>
    <w:p w14:paraId="12111454" w14:textId="77777777" w:rsidR="00CE4160" w:rsidRPr="00DF2975" w:rsidRDefault="00CE4160" w:rsidP="00CE4160">
      <w:pPr>
        <w:pStyle w:val="Paragraphedeliste"/>
        <w:widowControl w:val="0"/>
        <w:tabs>
          <w:tab w:val="left" w:pos="993"/>
        </w:tabs>
        <w:autoSpaceDE w:val="0"/>
        <w:autoSpaceDN w:val="0"/>
        <w:adjustRightInd w:val="0"/>
        <w:spacing w:after="0" w:line="360" w:lineRule="auto"/>
        <w:ind w:left="993" w:right="119"/>
        <w:contextualSpacing w:val="0"/>
        <w:jc w:val="both"/>
        <w:rPr>
          <w:rFonts w:cs="Arial"/>
          <w:color w:val="000000"/>
          <w:sz w:val="20"/>
          <w:szCs w:val="20"/>
        </w:rPr>
      </w:pPr>
    </w:p>
    <w:p w14:paraId="344586B9" w14:textId="77777777" w:rsidR="00917652" w:rsidRPr="00DF2975" w:rsidRDefault="00917652" w:rsidP="00944AE8">
      <w:pPr>
        <w:pStyle w:val="Paragraphedeliste"/>
        <w:widowControl w:val="0"/>
        <w:numPr>
          <w:ilvl w:val="0"/>
          <w:numId w:val="24"/>
        </w:numPr>
        <w:tabs>
          <w:tab w:val="left" w:pos="567"/>
        </w:tabs>
        <w:autoSpaceDE w:val="0"/>
        <w:autoSpaceDN w:val="0"/>
        <w:adjustRightInd w:val="0"/>
        <w:spacing w:before="120" w:after="120" w:line="360" w:lineRule="auto"/>
        <w:ind w:left="567" w:hanging="567"/>
        <w:jc w:val="both"/>
        <w:rPr>
          <w:rFonts w:cs="Arial"/>
          <w:color w:val="000000"/>
          <w:sz w:val="20"/>
          <w:szCs w:val="20"/>
        </w:rPr>
      </w:pPr>
      <w:r w:rsidRPr="00DF2975">
        <w:rPr>
          <w:rFonts w:cs="Arial"/>
          <w:i/>
          <w:iCs/>
          <w:color w:val="000000"/>
          <w:spacing w:val="-1"/>
          <w:sz w:val="20"/>
          <w:szCs w:val="20"/>
        </w:rPr>
        <w:t>O</w:t>
      </w:r>
      <w:r w:rsidRPr="00DF2975">
        <w:rPr>
          <w:rFonts w:cs="Arial"/>
          <w:i/>
          <w:iCs/>
          <w:color w:val="000000"/>
          <w:spacing w:val="1"/>
          <w:sz w:val="20"/>
          <w:szCs w:val="20"/>
        </w:rPr>
        <w:t>pé</w:t>
      </w:r>
      <w:r w:rsidRPr="00DF2975">
        <w:rPr>
          <w:rFonts w:cs="Arial"/>
          <w:i/>
          <w:iCs/>
          <w:color w:val="000000"/>
          <w:sz w:val="20"/>
          <w:szCs w:val="20"/>
        </w:rPr>
        <w:t>r</w:t>
      </w:r>
      <w:r w:rsidRPr="00DF2975">
        <w:rPr>
          <w:rFonts w:cs="Arial"/>
          <w:i/>
          <w:iCs/>
          <w:color w:val="000000"/>
          <w:spacing w:val="1"/>
          <w:sz w:val="20"/>
          <w:szCs w:val="20"/>
        </w:rPr>
        <w:t>a</w:t>
      </w:r>
      <w:r w:rsidRPr="00DF2975">
        <w:rPr>
          <w:rFonts w:cs="Arial"/>
          <w:i/>
          <w:iCs/>
          <w:color w:val="000000"/>
          <w:sz w:val="20"/>
          <w:szCs w:val="20"/>
        </w:rPr>
        <w:t>t</w:t>
      </w:r>
      <w:r w:rsidRPr="00DF2975">
        <w:rPr>
          <w:rFonts w:cs="Arial"/>
          <w:i/>
          <w:iCs/>
          <w:color w:val="000000"/>
          <w:spacing w:val="1"/>
          <w:sz w:val="20"/>
          <w:szCs w:val="20"/>
        </w:rPr>
        <w:t>i</w:t>
      </w:r>
      <w:r w:rsidRPr="00DF2975">
        <w:rPr>
          <w:rFonts w:cs="Arial"/>
          <w:i/>
          <w:iCs/>
          <w:color w:val="000000"/>
          <w:spacing w:val="-2"/>
          <w:sz w:val="20"/>
          <w:szCs w:val="20"/>
        </w:rPr>
        <w:t>o</w:t>
      </w:r>
      <w:r w:rsidRPr="00DF2975">
        <w:rPr>
          <w:rFonts w:cs="Arial"/>
          <w:i/>
          <w:iCs/>
          <w:color w:val="000000"/>
          <w:spacing w:val="1"/>
          <w:sz w:val="20"/>
          <w:szCs w:val="20"/>
        </w:rPr>
        <w:t>n</w:t>
      </w:r>
      <w:r w:rsidRPr="00DF2975">
        <w:rPr>
          <w:rFonts w:cs="Arial"/>
          <w:i/>
          <w:iCs/>
          <w:color w:val="000000"/>
          <w:sz w:val="20"/>
          <w:szCs w:val="20"/>
        </w:rPr>
        <w:t>s</w:t>
      </w:r>
      <w:r w:rsidRPr="00DF2975">
        <w:rPr>
          <w:rFonts w:cs="Arial"/>
          <w:i/>
          <w:iCs/>
          <w:color w:val="000000"/>
          <w:spacing w:val="-8"/>
          <w:sz w:val="20"/>
          <w:szCs w:val="20"/>
        </w:rPr>
        <w:t xml:space="preserve"> </w:t>
      </w:r>
      <w:r w:rsidRPr="00DF2975">
        <w:rPr>
          <w:rFonts w:cs="Arial"/>
          <w:i/>
          <w:iCs/>
          <w:color w:val="000000"/>
          <w:spacing w:val="1"/>
          <w:sz w:val="20"/>
          <w:szCs w:val="20"/>
        </w:rPr>
        <w:t>a</w:t>
      </w:r>
      <w:r w:rsidRPr="00DF2975">
        <w:rPr>
          <w:rFonts w:cs="Arial"/>
          <w:i/>
          <w:iCs/>
          <w:color w:val="000000"/>
          <w:sz w:val="20"/>
          <w:szCs w:val="20"/>
        </w:rPr>
        <w:t>u</w:t>
      </w:r>
      <w:r w:rsidRPr="00DF2975">
        <w:rPr>
          <w:rFonts w:cs="Arial"/>
          <w:i/>
          <w:iCs/>
          <w:color w:val="000000"/>
          <w:spacing w:val="-3"/>
          <w:sz w:val="20"/>
          <w:szCs w:val="20"/>
        </w:rPr>
        <w:t xml:space="preserve"> </w:t>
      </w:r>
      <w:r w:rsidRPr="00DF2975">
        <w:rPr>
          <w:rFonts w:cs="Arial"/>
          <w:i/>
          <w:iCs/>
          <w:color w:val="000000"/>
          <w:spacing w:val="1"/>
          <w:sz w:val="20"/>
          <w:szCs w:val="20"/>
        </w:rPr>
        <w:t>sol</w:t>
      </w:r>
      <w:r w:rsidR="008650AC" w:rsidRPr="00DF2975">
        <w:rPr>
          <w:rFonts w:cs="Arial"/>
          <w:color w:val="000000"/>
          <w:sz w:val="20"/>
          <w:szCs w:val="20"/>
        </w:rPr>
        <w:t xml:space="preserve">. </w:t>
      </w:r>
      <w:r w:rsidRPr="00DF2975">
        <w:rPr>
          <w:rFonts w:cs="Arial"/>
          <w:color w:val="000000"/>
          <w:spacing w:val="1"/>
          <w:sz w:val="20"/>
          <w:szCs w:val="20"/>
        </w:rPr>
        <w:t>L</w:t>
      </w:r>
      <w:r w:rsidRPr="00DF2975">
        <w:rPr>
          <w:rFonts w:cs="Arial"/>
          <w:color w:val="000000"/>
          <w:sz w:val="20"/>
          <w:szCs w:val="20"/>
        </w:rPr>
        <w:t>e r</w:t>
      </w:r>
      <w:r w:rsidRPr="00DF2975">
        <w:rPr>
          <w:rFonts w:cs="Arial"/>
          <w:color w:val="000000"/>
          <w:spacing w:val="1"/>
          <w:sz w:val="20"/>
          <w:szCs w:val="20"/>
        </w:rPr>
        <w:t>e</w:t>
      </w:r>
      <w:r w:rsidRPr="00DF2975">
        <w:rPr>
          <w:rFonts w:cs="Arial"/>
          <w:color w:val="000000"/>
          <w:spacing w:val="-1"/>
          <w:sz w:val="20"/>
          <w:szCs w:val="20"/>
        </w:rPr>
        <w:t>s</w:t>
      </w:r>
      <w:r w:rsidRPr="00DF2975">
        <w:rPr>
          <w:rFonts w:cs="Arial"/>
          <w:color w:val="000000"/>
          <w:spacing w:val="1"/>
          <w:sz w:val="20"/>
          <w:szCs w:val="20"/>
        </w:rPr>
        <w:t>po</w:t>
      </w:r>
      <w:r w:rsidRPr="00DF2975">
        <w:rPr>
          <w:rFonts w:cs="Arial"/>
          <w:color w:val="000000"/>
          <w:spacing w:val="-2"/>
          <w:sz w:val="20"/>
          <w:szCs w:val="20"/>
        </w:rPr>
        <w:t>n</w:t>
      </w:r>
      <w:r w:rsidRPr="00DF2975">
        <w:rPr>
          <w:rFonts w:cs="Arial"/>
          <w:color w:val="000000"/>
          <w:spacing w:val="1"/>
          <w:sz w:val="20"/>
          <w:szCs w:val="20"/>
        </w:rPr>
        <w:t>sa</w:t>
      </w:r>
      <w:r w:rsidRPr="00DF2975">
        <w:rPr>
          <w:rFonts w:cs="Arial"/>
          <w:color w:val="000000"/>
          <w:spacing w:val="-2"/>
          <w:sz w:val="20"/>
          <w:szCs w:val="20"/>
        </w:rPr>
        <w:t>b</w:t>
      </w:r>
      <w:r w:rsidRPr="00DF2975">
        <w:rPr>
          <w:rFonts w:cs="Arial"/>
          <w:color w:val="000000"/>
          <w:spacing w:val="1"/>
          <w:sz w:val="20"/>
          <w:szCs w:val="20"/>
        </w:rPr>
        <w:t>l</w:t>
      </w:r>
      <w:r w:rsidRPr="00DF2975">
        <w:rPr>
          <w:rFonts w:cs="Arial"/>
          <w:color w:val="000000"/>
          <w:sz w:val="20"/>
          <w:szCs w:val="20"/>
        </w:rPr>
        <w:t xml:space="preserve">e </w:t>
      </w:r>
      <w:r w:rsidRPr="00DF2975">
        <w:rPr>
          <w:rFonts w:cs="Arial"/>
          <w:color w:val="000000"/>
          <w:spacing w:val="-2"/>
          <w:sz w:val="20"/>
          <w:szCs w:val="20"/>
        </w:rPr>
        <w:t>d</w:t>
      </w:r>
      <w:r w:rsidRPr="00DF2975">
        <w:rPr>
          <w:rFonts w:cs="Arial"/>
          <w:color w:val="000000"/>
          <w:spacing w:val="1"/>
          <w:sz w:val="20"/>
          <w:szCs w:val="20"/>
        </w:rPr>
        <w:t>és</w:t>
      </w:r>
      <w:r w:rsidRPr="00DF2975">
        <w:rPr>
          <w:rFonts w:cs="Arial"/>
          <w:color w:val="000000"/>
          <w:spacing w:val="-2"/>
          <w:sz w:val="20"/>
          <w:szCs w:val="20"/>
        </w:rPr>
        <w:t>i</w:t>
      </w:r>
      <w:r w:rsidRPr="00DF2975">
        <w:rPr>
          <w:rFonts w:cs="Arial"/>
          <w:color w:val="000000"/>
          <w:spacing w:val="1"/>
          <w:sz w:val="20"/>
          <w:szCs w:val="20"/>
        </w:rPr>
        <w:t>gn</w:t>
      </w:r>
      <w:r w:rsidRPr="00DF2975">
        <w:rPr>
          <w:rFonts w:cs="Arial"/>
          <w:color w:val="000000"/>
          <w:sz w:val="20"/>
          <w:szCs w:val="20"/>
        </w:rPr>
        <w:t xml:space="preserve">é </w:t>
      </w:r>
      <w:r w:rsidRPr="00DF2975">
        <w:rPr>
          <w:rFonts w:cs="Arial"/>
          <w:color w:val="000000"/>
          <w:spacing w:val="1"/>
          <w:sz w:val="20"/>
          <w:szCs w:val="20"/>
        </w:rPr>
        <w:t>d</w:t>
      </w:r>
      <w:r w:rsidRPr="00DF2975">
        <w:rPr>
          <w:rFonts w:cs="Arial"/>
          <w:color w:val="000000"/>
          <w:spacing w:val="-2"/>
          <w:sz w:val="20"/>
          <w:szCs w:val="20"/>
        </w:rPr>
        <w:t>e</w:t>
      </w:r>
      <w:r w:rsidRPr="00DF2975">
        <w:rPr>
          <w:rFonts w:cs="Arial"/>
          <w:color w:val="000000"/>
          <w:spacing w:val="-1"/>
          <w:sz w:val="20"/>
          <w:szCs w:val="20"/>
        </w:rPr>
        <w:t>v</w:t>
      </w:r>
      <w:r w:rsidRPr="00DF2975">
        <w:rPr>
          <w:rFonts w:cs="Arial"/>
          <w:color w:val="000000"/>
          <w:sz w:val="20"/>
          <w:szCs w:val="20"/>
        </w:rPr>
        <w:t>r</w:t>
      </w:r>
      <w:r w:rsidRPr="00DF2975">
        <w:rPr>
          <w:rFonts w:cs="Arial"/>
          <w:color w:val="000000"/>
          <w:spacing w:val="1"/>
          <w:sz w:val="20"/>
          <w:szCs w:val="20"/>
        </w:rPr>
        <w:t>ai</w:t>
      </w:r>
      <w:r w:rsidRPr="00DF2975">
        <w:rPr>
          <w:rFonts w:cs="Arial"/>
          <w:color w:val="000000"/>
          <w:sz w:val="20"/>
          <w:szCs w:val="20"/>
        </w:rPr>
        <w:t xml:space="preserve">t </w:t>
      </w:r>
      <w:r w:rsidRPr="00DF2975">
        <w:rPr>
          <w:rFonts w:cs="Arial"/>
          <w:color w:val="000000"/>
          <w:spacing w:val="1"/>
          <w:sz w:val="20"/>
          <w:szCs w:val="20"/>
        </w:rPr>
        <w:t>a</w:t>
      </w:r>
      <w:r w:rsidRPr="00DF2975">
        <w:rPr>
          <w:rFonts w:cs="Arial"/>
          <w:color w:val="000000"/>
          <w:spacing w:val="-1"/>
          <w:sz w:val="20"/>
          <w:szCs w:val="20"/>
        </w:rPr>
        <w:t>v</w:t>
      </w:r>
      <w:r w:rsidRPr="00DF2975">
        <w:rPr>
          <w:rFonts w:cs="Arial"/>
          <w:color w:val="000000"/>
          <w:spacing w:val="1"/>
          <w:sz w:val="20"/>
          <w:szCs w:val="20"/>
        </w:rPr>
        <w:t>oi</w:t>
      </w:r>
      <w:r w:rsidRPr="00DF2975">
        <w:rPr>
          <w:rFonts w:cs="Arial"/>
          <w:color w:val="000000"/>
          <w:sz w:val="20"/>
          <w:szCs w:val="20"/>
        </w:rPr>
        <w:t xml:space="preserve">r </w:t>
      </w:r>
      <w:r w:rsidRPr="00DF2975">
        <w:rPr>
          <w:rFonts w:cs="Arial"/>
          <w:color w:val="000000"/>
          <w:spacing w:val="1"/>
          <w:sz w:val="20"/>
          <w:szCs w:val="20"/>
        </w:rPr>
        <w:t>u</w:t>
      </w:r>
      <w:r w:rsidRPr="00DF2975">
        <w:rPr>
          <w:rFonts w:cs="Arial"/>
          <w:color w:val="000000"/>
          <w:spacing w:val="-2"/>
          <w:sz w:val="20"/>
          <w:szCs w:val="20"/>
        </w:rPr>
        <w:t>n</w:t>
      </w:r>
      <w:r w:rsidRPr="00DF2975">
        <w:rPr>
          <w:rFonts w:cs="Arial"/>
          <w:color w:val="000000"/>
          <w:sz w:val="20"/>
          <w:szCs w:val="20"/>
        </w:rPr>
        <w:t xml:space="preserve">e </w:t>
      </w:r>
      <w:r w:rsidRPr="00DF2975">
        <w:rPr>
          <w:rFonts w:cs="Arial"/>
          <w:color w:val="000000"/>
          <w:spacing w:val="1"/>
          <w:sz w:val="20"/>
          <w:szCs w:val="20"/>
        </w:rPr>
        <w:t>c</w:t>
      </w:r>
      <w:r w:rsidRPr="00DF2975">
        <w:rPr>
          <w:rFonts w:cs="Arial"/>
          <w:color w:val="000000"/>
          <w:spacing w:val="-2"/>
          <w:sz w:val="20"/>
          <w:szCs w:val="20"/>
        </w:rPr>
        <w:t>o</w:t>
      </w:r>
      <w:r w:rsidRPr="00DF2975">
        <w:rPr>
          <w:rFonts w:cs="Arial"/>
          <w:color w:val="000000"/>
          <w:spacing w:val="1"/>
          <w:sz w:val="20"/>
          <w:szCs w:val="20"/>
        </w:rPr>
        <w:t>nn</w:t>
      </w:r>
      <w:r w:rsidRPr="00DF2975">
        <w:rPr>
          <w:rFonts w:cs="Arial"/>
          <w:color w:val="000000"/>
          <w:spacing w:val="-2"/>
          <w:sz w:val="20"/>
          <w:szCs w:val="20"/>
        </w:rPr>
        <w:t>a</w:t>
      </w:r>
      <w:r w:rsidRPr="00DF2975">
        <w:rPr>
          <w:rFonts w:cs="Arial"/>
          <w:color w:val="000000"/>
          <w:spacing w:val="1"/>
          <w:sz w:val="20"/>
          <w:szCs w:val="20"/>
        </w:rPr>
        <w:t>i</w:t>
      </w:r>
      <w:r w:rsidRPr="00DF2975">
        <w:rPr>
          <w:rFonts w:cs="Arial"/>
          <w:color w:val="000000"/>
          <w:spacing w:val="-1"/>
          <w:sz w:val="20"/>
          <w:szCs w:val="20"/>
        </w:rPr>
        <w:t>s</w:t>
      </w:r>
      <w:r w:rsidRPr="00DF2975">
        <w:rPr>
          <w:rFonts w:cs="Arial"/>
          <w:color w:val="000000"/>
          <w:spacing w:val="1"/>
          <w:sz w:val="20"/>
          <w:szCs w:val="20"/>
        </w:rPr>
        <w:t>sa</w:t>
      </w:r>
      <w:r w:rsidRPr="00DF2975">
        <w:rPr>
          <w:rFonts w:cs="Arial"/>
          <w:color w:val="000000"/>
          <w:spacing w:val="-2"/>
          <w:sz w:val="20"/>
          <w:szCs w:val="20"/>
        </w:rPr>
        <w:t>n</w:t>
      </w:r>
      <w:r w:rsidRPr="00DF2975">
        <w:rPr>
          <w:rFonts w:cs="Arial"/>
          <w:color w:val="000000"/>
          <w:spacing w:val="1"/>
          <w:sz w:val="20"/>
          <w:szCs w:val="20"/>
        </w:rPr>
        <w:t>c</w:t>
      </w:r>
      <w:r w:rsidRPr="00DF2975">
        <w:rPr>
          <w:rFonts w:cs="Arial"/>
          <w:color w:val="000000"/>
          <w:sz w:val="20"/>
          <w:szCs w:val="20"/>
        </w:rPr>
        <w:t xml:space="preserve">e </w:t>
      </w:r>
      <w:r w:rsidRPr="00DF2975">
        <w:rPr>
          <w:rFonts w:cs="Arial"/>
          <w:color w:val="000000"/>
          <w:spacing w:val="1"/>
          <w:sz w:val="20"/>
          <w:szCs w:val="20"/>
        </w:rPr>
        <w:t>app</w:t>
      </w:r>
      <w:r w:rsidRPr="00DF2975">
        <w:rPr>
          <w:rFonts w:cs="Arial"/>
          <w:color w:val="000000"/>
          <w:sz w:val="20"/>
          <w:szCs w:val="20"/>
        </w:rPr>
        <w:t>r</w:t>
      </w:r>
      <w:r w:rsidRPr="00DF2975">
        <w:rPr>
          <w:rFonts w:cs="Arial"/>
          <w:color w:val="000000"/>
          <w:spacing w:val="1"/>
          <w:sz w:val="20"/>
          <w:szCs w:val="20"/>
        </w:rPr>
        <w:t>o</w:t>
      </w:r>
      <w:r w:rsidRPr="00DF2975">
        <w:rPr>
          <w:rFonts w:cs="Arial"/>
          <w:color w:val="000000"/>
          <w:spacing w:val="-2"/>
          <w:sz w:val="20"/>
          <w:szCs w:val="20"/>
        </w:rPr>
        <w:t>f</w:t>
      </w:r>
      <w:r w:rsidRPr="00DF2975">
        <w:rPr>
          <w:rFonts w:cs="Arial"/>
          <w:color w:val="000000"/>
          <w:spacing w:val="1"/>
          <w:sz w:val="20"/>
          <w:szCs w:val="20"/>
        </w:rPr>
        <w:t>on</w:t>
      </w:r>
      <w:r w:rsidRPr="00DF2975">
        <w:rPr>
          <w:rFonts w:cs="Arial"/>
          <w:color w:val="000000"/>
          <w:spacing w:val="-2"/>
          <w:sz w:val="20"/>
          <w:szCs w:val="20"/>
        </w:rPr>
        <w:t>d</w:t>
      </w:r>
      <w:r w:rsidRPr="00DF2975">
        <w:rPr>
          <w:rFonts w:cs="Arial"/>
          <w:color w:val="000000"/>
          <w:spacing w:val="1"/>
          <w:sz w:val="20"/>
          <w:szCs w:val="20"/>
        </w:rPr>
        <w:t>i</w:t>
      </w:r>
      <w:r w:rsidRPr="00DF2975">
        <w:rPr>
          <w:rFonts w:cs="Arial"/>
          <w:color w:val="000000"/>
          <w:sz w:val="20"/>
          <w:szCs w:val="20"/>
        </w:rPr>
        <w:t>e</w:t>
      </w:r>
      <w:r w:rsidRPr="00DF2975">
        <w:rPr>
          <w:rFonts w:cs="Arial"/>
          <w:color w:val="000000"/>
          <w:spacing w:val="-8"/>
          <w:sz w:val="20"/>
          <w:szCs w:val="20"/>
        </w:rPr>
        <w:t xml:space="preserve"> </w:t>
      </w:r>
      <w:r w:rsidRPr="00DF2975">
        <w:rPr>
          <w:rFonts w:cs="Arial"/>
          <w:color w:val="000000"/>
          <w:spacing w:val="-2"/>
          <w:sz w:val="20"/>
          <w:szCs w:val="20"/>
        </w:rPr>
        <w:t>d</w:t>
      </w:r>
      <w:r w:rsidRPr="00DF2975">
        <w:rPr>
          <w:rFonts w:cs="Arial"/>
          <w:color w:val="000000"/>
          <w:sz w:val="20"/>
          <w:szCs w:val="20"/>
        </w:rPr>
        <w:t>u</w:t>
      </w:r>
      <w:r w:rsidRPr="00DF2975">
        <w:rPr>
          <w:rFonts w:cs="Arial"/>
          <w:color w:val="000000"/>
          <w:spacing w:val="-1"/>
          <w:sz w:val="20"/>
          <w:szCs w:val="20"/>
        </w:rPr>
        <w:t xml:space="preserve"> c</w:t>
      </w:r>
      <w:r w:rsidRPr="00DF2975">
        <w:rPr>
          <w:rFonts w:cs="Arial"/>
          <w:color w:val="000000"/>
          <w:spacing w:val="1"/>
          <w:sz w:val="20"/>
          <w:szCs w:val="20"/>
        </w:rPr>
        <w:t>on</w:t>
      </w:r>
      <w:r w:rsidRPr="00DF2975">
        <w:rPr>
          <w:rFonts w:cs="Arial"/>
          <w:color w:val="000000"/>
          <w:spacing w:val="-1"/>
          <w:sz w:val="20"/>
          <w:szCs w:val="20"/>
        </w:rPr>
        <w:t>c</w:t>
      </w:r>
      <w:r w:rsidRPr="00DF2975">
        <w:rPr>
          <w:rFonts w:cs="Arial"/>
          <w:color w:val="000000"/>
          <w:spacing w:val="1"/>
          <w:sz w:val="20"/>
          <w:szCs w:val="20"/>
        </w:rPr>
        <w:t>ep</w:t>
      </w:r>
      <w:r w:rsidRPr="00DF2975">
        <w:rPr>
          <w:rFonts w:cs="Arial"/>
          <w:color w:val="000000"/>
          <w:sz w:val="20"/>
          <w:szCs w:val="20"/>
        </w:rPr>
        <w:t>t</w:t>
      </w:r>
      <w:r w:rsidRPr="00DF2975">
        <w:rPr>
          <w:rFonts w:cs="Arial"/>
          <w:color w:val="000000"/>
          <w:spacing w:val="-7"/>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Pr="00DF2975">
        <w:rPr>
          <w:rFonts w:cs="Arial"/>
          <w:color w:val="000000"/>
          <w:spacing w:val="1"/>
          <w:sz w:val="20"/>
          <w:szCs w:val="20"/>
        </w:rPr>
        <w:t>opé</w:t>
      </w:r>
      <w:r w:rsidRPr="00DF2975">
        <w:rPr>
          <w:rFonts w:cs="Arial"/>
          <w:color w:val="000000"/>
          <w:spacing w:val="-2"/>
          <w:sz w:val="20"/>
          <w:szCs w:val="20"/>
        </w:rPr>
        <w:t>r</w:t>
      </w:r>
      <w:r w:rsidRPr="00DF2975">
        <w:rPr>
          <w:rFonts w:cs="Arial"/>
          <w:color w:val="000000"/>
          <w:spacing w:val="1"/>
          <w:sz w:val="20"/>
          <w:szCs w:val="20"/>
        </w:rPr>
        <w:t>a</w:t>
      </w:r>
      <w:r w:rsidRPr="00DF2975">
        <w:rPr>
          <w:rFonts w:cs="Arial"/>
          <w:color w:val="000000"/>
          <w:sz w:val="20"/>
          <w:szCs w:val="20"/>
        </w:rPr>
        <w:t>t</w:t>
      </w:r>
      <w:r w:rsidRPr="00DF2975">
        <w:rPr>
          <w:rFonts w:cs="Arial"/>
          <w:color w:val="000000"/>
          <w:spacing w:val="1"/>
          <w:sz w:val="20"/>
          <w:szCs w:val="20"/>
        </w:rPr>
        <w:t>io</w:t>
      </w:r>
      <w:r w:rsidRPr="00DF2975">
        <w:rPr>
          <w:rFonts w:cs="Arial"/>
          <w:color w:val="000000"/>
          <w:spacing w:val="-2"/>
          <w:sz w:val="20"/>
          <w:szCs w:val="20"/>
        </w:rPr>
        <w:t>n</w:t>
      </w:r>
      <w:r w:rsidRPr="00DF2975">
        <w:rPr>
          <w:rFonts w:cs="Arial"/>
          <w:color w:val="000000"/>
          <w:sz w:val="20"/>
          <w:szCs w:val="20"/>
        </w:rPr>
        <w:t>s</w:t>
      </w:r>
      <w:r w:rsidRPr="00DF2975">
        <w:rPr>
          <w:rFonts w:cs="Arial"/>
          <w:color w:val="000000"/>
          <w:spacing w:val="-7"/>
          <w:sz w:val="20"/>
          <w:szCs w:val="20"/>
        </w:rPr>
        <w:t xml:space="preserve"> </w:t>
      </w:r>
      <w:r w:rsidRPr="00DF2975">
        <w:rPr>
          <w:rFonts w:cs="Arial"/>
          <w:color w:val="000000"/>
          <w:spacing w:val="-2"/>
          <w:sz w:val="20"/>
          <w:szCs w:val="20"/>
        </w:rPr>
        <w:t>a</w:t>
      </w:r>
      <w:r w:rsidRPr="00DF2975">
        <w:rPr>
          <w:rFonts w:cs="Arial"/>
          <w:color w:val="000000"/>
          <w:sz w:val="20"/>
          <w:szCs w:val="20"/>
        </w:rPr>
        <w:t>u</w:t>
      </w:r>
      <w:r w:rsidRPr="00DF2975">
        <w:rPr>
          <w:rFonts w:cs="Arial"/>
          <w:color w:val="000000"/>
          <w:spacing w:val="-1"/>
          <w:sz w:val="20"/>
          <w:szCs w:val="20"/>
        </w:rPr>
        <w:t xml:space="preserve"> s</w:t>
      </w:r>
      <w:r w:rsidRPr="00DF2975">
        <w:rPr>
          <w:rFonts w:cs="Arial"/>
          <w:color w:val="000000"/>
          <w:spacing w:val="1"/>
          <w:sz w:val="20"/>
          <w:szCs w:val="20"/>
        </w:rPr>
        <w:t>ol</w:t>
      </w:r>
      <w:r w:rsidRPr="00DF2975">
        <w:rPr>
          <w:rFonts w:cs="Arial"/>
          <w:color w:val="000000"/>
          <w:sz w:val="20"/>
          <w:szCs w:val="20"/>
        </w:rPr>
        <w:t>.</w:t>
      </w:r>
    </w:p>
    <w:p w14:paraId="6A4E477D" w14:textId="77777777" w:rsidR="00917652" w:rsidRPr="00DF2975" w:rsidRDefault="00497AA9" w:rsidP="00AA120C">
      <w:pPr>
        <w:pStyle w:val="Titre2"/>
      </w:pPr>
      <w:bookmarkStart w:id="45" w:name="_Toc188974057"/>
      <w:r w:rsidRPr="00DF2975">
        <w:t xml:space="preserve">IEM </w:t>
      </w:r>
      <w:r w:rsidR="00AA69DE" w:rsidRPr="00DF2975">
        <w:t>OPS</w:t>
      </w:r>
      <w:r w:rsidRPr="00DF2975">
        <w:t>3</w:t>
      </w:r>
      <w:r w:rsidR="00AA69DE" w:rsidRPr="00DF2975">
        <w:t>.C.005 (</w:t>
      </w:r>
      <w:r w:rsidR="00BE1924" w:rsidRPr="00DF2975">
        <w:t>j</w:t>
      </w:r>
      <w:r w:rsidR="00AA69DE" w:rsidRPr="00DF2975">
        <w:t xml:space="preserve">) -  </w:t>
      </w:r>
      <w:r w:rsidR="00E60E0C" w:rsidRPr="00DF2975">
        <w:t>Combinaison des responsabilités des responsables désignés</w:t>
      </w:r>
      <w:bookmarkEnd w:id="45"/>
    </w:p>
    <w:p w14:paraId="58196FE8" w14:textId="77777777" w:rsidR="00917652" w:rsidRPr="00DF2975" w:rsidRDefault="00917652" w:rsidP="007327AA">
      <w:pPr>
        <w:pStyle w:val="Paragraphedeliste"/>
        <w:widowControl w:val="0"/>
        <w:numPr>
          <w:ilvl w:val="0"/>
          <w:numId w:val="76"/>
        </w:numPr>
        <w:tabs>
          <w:tab w:val="left" w:pos="993"/>
        </w:tabs>
        <w:autoSpaceDE w:val="0"/>
        <w:autoSpaceDN w:val="0"/>
        <w:adjustRightInd w:val="0"/>
        <w:spacing w:after="0" w:line="360" w:lineRule="auto"/>
        <w:ind w:left="993" w:right="119" w:hanging="426"/>
        <w:contextualSpacing w:val="0"/>
        <w:jc w:val="both"/>
        <w:rPr>
          <w:rFonts w:cs="Arial"/>
          <w:iCs/>
          <w:color w:val="000000"/>
          <w:spacing w:val="-1"/>
          <w:sz w:val="20"/>
          <w:szCs w:val="20"/>
        </w:rPr>
      </w:pPr>
      <w:r w:rsidRPr="00DF2975">
        <w:rPr>
          <w:rFonts w:cs="Arial"/>
          <w:iCs/>
          <w:color w:val="000000"/>
          <w:spacing w:val="-1"/>
          <w:sz w:val="20"/>
          <w:szCs w:val="20"/>
        </w:rPr>
        <w:t>L'acceptabilité d'une seule personne pour occuper plusieurs postes, éventuellement en combinaison avec celui de dirigeant responsable, dépendra de la nature et de la taille de l'exploitation. Les deux principaux domaines à respecter sont la compétence et la capacité individuelle à assumer ses responsabilités.</w:t>
      </w:r>
    </w:p>
    <w:p w14:paraId="62E70DE4" w14:textId="77777777" w:rsidR="00917652" w:rsidRPr="00DF2975" w:rsidRDefault="00917652" w:rsidP="007327AA">
      <w:pPr>
        <w:pStyle w:val="Paragraphedeliste"/>
        <w:widowControl w:val="0"/>
        <w:numPr>
          <w:ilvl w:val="0"/>
          <w:numId w:val="76"/>
        </w:numPr>
        <w:tabs>
          <w:tab w:val="left" w:pos="993"/>
        </w:tabs>
        <w:autoSpaceDE w:val="0"/>
        <w:autoSpaceDN w:val="0"/>
        <w:adjustRightInd w:val="0"/>
        <w:spacing w:after="0" w:line="360" w:lineRule="auto"/>
        <w:ind w:left="993" w:right="119" w:hanging="426"/>
        <w:contextualSpacing w:val="0"/>
        <w:jc w:val="both"/>
        <w:rPr>
          <w:rFonts w:cs="Arial"/>
          <w:iCs/>
          <w:color w:val="000000"/>
          <w:spacing w:val="-1"/>
          <w:sz w:val="20"/>
          <w:szCs w:val="20"/>
        </w:rPr>
      </w:pPr>
      <w:r w:rsidRPr="00DF2975">
        <w:rPr>
          <w:rFonts w:cs="Arial"/>
          <w:iCs/>
          <w:color w:val="000000"/>
          <w:spacing w:val="-1"/>
          <w:sz w:val="20"/>
          <w:szCs w:val="20"/>
        </w:rPr>
        <w:t>En ce qui concerne les compétences dans les différents domaines de responsabilité, il ne devrait y avoir aucune différence par rapport aux exigences applicables aux personnes n'occupant qu'un seul poste.</w:t>
      </w:r>
    </w:p>
    <w:p w14:paraId="550CD245" w14:textId="77777777" w:rsidR="00917652" w:rsidRPr="00DF2975" w:rsidRDefault="00917652" w:rsidP="007327AA">
      <w:pPr>
        <w:pStyle w:val="Paragraphedeliste"/>
        <w:widowControl w:val="0"/>
        <w:numPr>
          <w:ilvl w:val="0"/>
          <w:numId w:val="76"/>
        </w:numPr>
        <w:tabs>
          <w:tab w:val="left" w:pos="993"/>
        </w:tabs>
        <w:autoSpaceDE w:val="0"/>
        <w:autoSpaceDN w:val="0"/>
        <w:adjustRightInd w:val="0"/>
        <w:spacing w:after="0" w:line="360" w:lineRule="auto"/>
        <w:ind w:left="993" w:right="119" w:hanging="426"/>
        <w:contextualSpacing w:val="0"/>
        <w:jc w:val="both"/>
        <w:rPr>
          <w:rFonts w:cs="Arial"/>
          <w:iCs/>
          <w:color w:val="000000"/>
          <w:spacing w:val="-1"/>
          <w:sz w:val="20"/>
          <w:szCs w:val="20"/>
        </w:rPr>
      </w:pPr>
      <w:r w:rsidRPr="00DF2975">
        <w:rPr>
          <w:rFonts w:cs="Arial"/>
          <w:iCs/>
          <w:color w:val="000000"/>
          <w:spacing w:val="-1"/>
          <w:sz w:val="20"/>
          <w:szCs w:val="20"/>
        </w:rPr>
        <w:t>La capacité d'un individu à assumer seul ses responsabilités dépendra principalement de la taille de l'exploitation. Quoi qu'il en soit, la complexité de l'organisation ou de l'exploitation peut interdire, ou limiter, les combinaisons de postes qui peuvent être acceptables dans d'autres circonstances.</w:t>
      </w:r>
    </w:p>
    <w:p w14:paraId="67EB973A" w14:textId="77777777" w:rsidR="00917652" w:rsidRPr="00DF2975" w:rsidRDefault="00917652" w:rsidP="007327AA">
      <w:pPr>
        <w:pStyle w:val="Paragraphedeliste"/>
        <w:widowControl w:val="0"/>
        <w:numPr>
          <w:ilvl w:val="0"/>
          <w:numId w:val="76"/>
        </w:numPr>
        <w:tabs>
          <w:tab w:val="left" w:pos="993"/>
        </w:tabs>
        <w:autoSpaceDE w:val="0"/>
        <w:autoSpaceDN w:val="0"/>
        <w:adjustRightInd w:val="0"/>
        <w:spacing w:after="0" w:line="360" w:lineRule="auto"/>
        <w:ind w:left="993" w:right="119" w:hanging="426"/>
        <w:contextualSpacing w:val="0"/>
        <w:jc w:val="both"/>
        <w:rPr>
          <w:rFonts w:cs="Arial"/>
          <w:iCs/>
          <w:color w:val="000000"/>
          <w:spacing w:val="-1"/>
          <w:sz w:val="20"/>
          <w:szCs w:val="20"/>
        </w:rPr>
      </w:pPr>
      <w:r w:rsidRPr="00DF2975">
        <w:rPr>
          <w:rFonts w:cs="Arial"/>
          <w:iCs/>
          <w:color w:val="000000"/>
          <w:spacing w:val="-1"/>
          <w:sz w:val="20"/>
          <w:szCs w:val="20"/>
        </w:rPr>
        <w:t>Dans la  plupart des cas, les  responsabilités d'un responsable désigné n'incomberont qu'à un seul individu. Cependant, dans le domaine des opérations au sol, il peut être acceptable que ces responsabilités soient partagées, pourvu que les responsabilités de chaque individu soient clairement définies.</w:t>
      </w:r>
    </w:p>
    <w:p w14:paraId="54157711" w14:textId="77777777" w:rsidR="00917652" w:rsidRPr="00DF2975" w:rsidRDefault="00917652" w:rsidP="007327AA">
      <w:pPr>
        <w:pStyle w:val="Paragraphedeliste"/>
        <w:widowControl w:val="0"/>
        <w:numPr>
          <w:ilvl w:val="0"/>
          <w:numId w:val="76"/>
        </w:numPr>
        <w:tabs>
          <w:tab w:val="left" w:pos="993"/>
        </w:tabs>
        <w:autoSpaceDE w:val="0"/>
        <w:autoSpaceDN w:val="0"/>
        <w:adjustRightInd w:val="0"/>
        <w:spacing w:after="0" w:line="360" w:lineRule="auto"/>
        <w:ind w:left="993" w:right="119" w:hanging="426"/>
        <w:contextualSpacing w:val="0"/>
        <w:jc w:val="both"/>
        <w:rPr>
          <w:rFonts w:cs="Arial"/>
          <w:iCs/>
          <w:color w:val="000000"/>
          <w:spacing w:val="-1"/>
          <w:sz w:val="20"/>
          <w:szCs w:val="20"/>
        </w:rPr>
      </w:pPr>
      <w:r w:rsidRPr="00DF2975">
        <w:rPr>
          <w:rFonts w:cs="Arial"/>
          <w:iCs/>
          <w:color w:val="000000"/>
          <w:spacing w:val="-1"/>
          <w:sz w:val="20"/>
          <w:szCs w:val="20"/>
        </w:rPr>
        <w:t>Le but de l'OPS</w:t>
      </w:r>
      <w:r w:rsidR="008650AC" w:rsidRPr="00DF2975">
        <w:rPr>
          <w:rFonts w:cs="Arial"/>
          <w:iCs/>
          <w:color w:val="000000"/>
          <w:spacing w:val="-1"/>
          <w:sz w:val="20"/>
          <w:szCs w:val="20"/>
        </w:rPr>
        <w:t xml:space="preserve"> </w:t>
      </w:r>
      <w:r w:rsidR="000C6C3C" w:rsidRPr="00DF2975">
        <w:rPr>
          <w:rFonts w:cs="Arial"/>
          <w:iCs/>
          <w:color w:val="000000"/>
          <w:spacing w:val="-1"/>
          <w:sz w:val="20"/>
          <w:szCs w:val="20"/>
        </w:rPr>
        <w:t>3</w:t>
      </w:r>
      <w:r w:rsidRPr="00DF2975">
        <w:rPr>
          <w:rFonts w:cs="Arial"/>
          <w:iCs/>
          <w:color w:val="000000"/>
          <w:spacing w:val="-1"/>
          <w:sz w:val="20"/>
          <w:szCs w:val="20"/>
        </w:rPr>
        <w:t>.C.005 n'est ni de prescrire une quelconque hiérarchie organisationnelle</w:t>
      </w:r>
      <w:r w:rsidRPr="00DF2975">
        <w:rPr>
          <w:rFonts w:cs="Arial"/>
          <w:color w:val="000000"/>
          <w:sz w:val="20"/>
          <w:szCs w:val="20"/>
        </w:rPr>
        <w:t xml:space="preserve"> </w:t>
      </w:r>
      <w:r w:rsidRPr="00DF2975">
        <w:rPr>
          <w:rFonts w:cs="Arial"/>
          <w:color w:val="000000"/>
          <w:spacing w:val="1"/>
          <w:sz w:val="20"/>
          <w:szCs w:val="20"/>
        </w:rPr>
        <w:t>sp</w:t>
      </w:r>
      <w:r w:rsidRPr="00DF2975">
        <w:rPr>
          <w:rFonts w:cs="Arial"/>
          <w:color w:val="000000"/>
          <w:spacing w:val="-2"/>
          <w:sz w:val="20"/>
          <w:szCs w:val="20"/>
        </w:rPr>
        <w:t>é</w:t>
      </w:r>
      <w:r w:rsidRPr="00DF2975">
        <w:rPr>
          <w:rFonts w:cs="Arial"/>
          <w:color w:val="000000"/>
          <w:spacing w:val="1"/>
          <w:sz w:val="20"/>
          <w:szCs w:val="20"/>
        </w:rPr>
        <w:t>ci</w:t>
      </w:r>
      <w:r w:rsidRPr="00DF2975">
        <w:rPr>
          <w:rFonts w:cs="Arial"/>
          <w:color w:val="000000"/>
          <w:sz w:val="20"/>
          <w:szCs w:val="20"/>
        </w:rPr>
        <w:t>f</w:t>
      </w:r>
      <w:r w:rsidRPr="00DF2975">
        <w:rPr>
          <w:rFonts w:cs="Arial"/>
          <w:color w:val="000000"/>
          <w:spacing w:val="-2"/>
          <w:sz w:val="20"/>
          <w:szCs w:val="20"/>
        </w:rPr>
        <w:t>i</w:t>
      </w:r>
      <w:r w:rsidRPr="00DF2975">
        <w:rPr>
          <w:rFonts w:cs="Arial"/>
          <w:color w:val="000000"/>
          <w:spacing w:val="1"/>
          <w:sz w:val="20"/>
          <w:szCs w:val="20"/>
        </w:rPr>
        <w:t>qu</w:t>
      </w:r>
      <w:r w:rsidRPr="00DF2975">
        <w:rPr>
          <w:rFonts w:cs="Arial"/>
          <w:color w:val="000000"/>
          <w:sz w:val="20"/>
          <w:szCs w:val="20"/>
        </w:rPr>
        <w:t>e</w:t>
      </w:r>
      <w:r w:rsidRPr="00DF2975">
        <w:rPr>
          <w:rFonts w:cs="Arial"/>
          <w:color w:val="000000"/>
          <w:spacing w:val="5"/>
          <w:sz w:val="20"/>
          <w:szCs w:val="20"/>
        </w:rPr>
        <w:t xml:space="preserve"> </w:t>
      </w:r>
      <w:r w:rsidRPr="00DF2975">
        <w:rPr>
          <w:rFonts w:cs="Arial"/>
          <w:color w:val="000000"/>
          <w:spacing w:val="1"/>
          <w:sz w:val="20"/>
          <w:szCs w:val="20"/>
        </w:rPr>
        <w:t>a</w:t>
      </w:r>
      <w:r w:rsidRPr="00DF2975">
        <w:rPr>
          <w:rFonts w:cs="Arial"/>
          <w:color w:val="000000"/>
          <w:sz w:val="20"/>
          <w:szCs w:val="20"/>
        </w:rPr>
        <w:t xml:space="preserve">u </w:t>
      </w:r>
      <w:r w:rsidRPr="00DF2975">
        <w:rPr>
          <w:rFonts w:cs="Arial"/>
          <w:color w:val="000000"/>
          <w:spacing w:val="1"/>
          <w:sz w:val="20"/>
          <w:szCs w:val="20"/>
        </w:rPr>
        <w:t>sei</w:t>
      </w:r>
      <w:r w:rsidRPr="00DF2975">
        <w:rPr>
          <w:rFonts w:cs="Arial"/>
          <w:color w:val="000000"/>
          <w:sz w:val="20"/>
          <w:szCs w:val="20"/>
        </w:rPr>
        <w:t>n</w:t>
      </w:r>
      <w:r w:rsidRPr="00DF2975">
        <w:rPr>
          <w:rFonts w:cs="Arial"/>
          <w:color w:val="000000"/>
          <w:spacing w:val="7"/>
          <w:sz w:val="20"/>
          <w:szCs w:val="20"/>
        </w:rPr>
        <w:t xml:space="preserve"> </w:t>
      </w:r>
      <w:r w:rsidRPr="00DF2975">
        <w:rPr>
          <w:rFonts w:cs="Arial"/>
          <w:color w:val="000000"/>
          <w:spacing w:val="-2"/>
          <w:sz w:val="20"/>
          <w:szCs w:val="20"/>
        </w:rPr>
        <w:t>d</w:t>
      </w:r>
      <w:r w:rsidRPr="00DF2975">
        <w:rPr>
          <w:rFonts w:cs="Arial"/>
          <w:color w:val="000000"/>
          <w:sz w:val="20"/>
          <w:szCs w:val="20"/>
        </w:rPr>
        <w:t>e</w:t>
      </w:r>
      <w:r w:rsidRPr="00DF2975">
        <w:rPr>
          <w:rFonts w:cs="Arial"/>
          <w:color w:val="000000"/>
          <w:spacing w:val="8"/>
          <w:sz w:val="20"/>
          <w:szCs w:val="20"/>
        </w:rPr>
        <w:t xml:space="preserve"> </w:t>
      </w:r>
      <w:r w:rsidRPr="00DF2975">
        <w:rPr>
          <w:rFonts w:cs="Arial"/>
          <w:color w:val="000000"/>
          <w:spacing w:val="1"/>
          <w:sz w:val="20"/>
          <w:szCs w:val="20"/>
        </w:rPr>
        <w:t>l</w:t>
      </w:r>
      <w:r w:rsidRPr="00DF2975">
        <w:rPr>
          <w:rFonts w:cs="Arial"/>
          <w:color w:val="000000"/>
          <w:spacing w:val="-1"/>
          <w:sz w:val="20"/>
          <w:szCs w:val="20"/>
        </w:rPr>
        <w:t>'</w:t>
      </w:r>
      <w:r w:rsidRPr="00DF2975">
        <w:rPr>
          <w:rFonts w:cs="Arial"/>
          <w:color w:val="000000"/>
          <w:spacing w:val="1"/>
          <w:sz w:val="20"/>
          <w:szCs w:val="20"/>
        </w:rPr>
        <w:t>o</w:t>
      </w:r>
      <w:r w:rsidRPr="00DF2975">
        <w:rPr>
          <w:rFonts w:cs="Arial"/>
          <w:color w:val="000000"/>
          <w:sz w:val="20"/>
          <w:szCs w:val="20"/>
        </w:rPr>
        <w:t>r</w:t>
      </w:r>
      <w:r w:rsidRPr="00DF2975">
        <w:rPr>
          <w:rFonts w:cs="Arial"/>
          <w:color w:val="000000"/>
          <w:spacing w:val="1"/>
          <w:sz w:val="20"/>
          <w:szCs w:val="20"/>
        </w:rPr>
        <w:t>ga</w:t>
      </w:r>
      <w:r w:rsidRPr="00DF2975">
        <w:rPr>
          <w:rFonts w:cs="Arial"/>
          <w:color w:val="000000"/>
          <w:spacing w:val="-2"/>
          <w:sz w:val="20"/>
          <w:szCs w:val="20"/>
        </w:rPr>
        <w:t>n</w:t>
      </w:r>
      <w:r w:rsidRPr="00DF2975">
        <w:rPr>
          <w:rFonts w:cs="Arial"/>
          <w:color w:val="000000"/>
          <w:spacing w:val="1"/>
          <w:sz w:val="20"/>
          <w:szCs w:val="20"/>
        </w:rPr>
        <w:t>i</w:t>
      </w:r>
      <w:r w:rsidRPr="00DF2975">
        <w:rPr>
          <w:rFonts w:cs="Arial"/>
          <w:color w:val="000000"/>
          <w:spacing w:val="-1"/>
          <w:sz w:val="20"/>
          <w:szCs w:val="20"/>
        </w:rPr>
        <w:t>s</w:t>
      </w:r>
      <w:r w:rsidRPr="00DF2975">
        <w:rPr>
          <w:rFonts w:cs="Arial"/>
          <w:color w:val="000000"/>
          <w:spacing w:val="1"/>
          <w:sz w:val="20"/>
          <w:szCs w:val="20"/>
        </w:rPr>
        <w:t>a</w:t>
      </w:r>
      <w:r w:rsidRPr="00DF2975">
        <w:rPr>
          <w:rFonts w:cs="Arial"/>
          <w:color w:val="000000"/>
          <w:sz w:val="20"/>
          <w:szCs w:val="20"/>
        </w:rPr>
        <w:t>t</w:t>
      </w:r>
      <w:r w:rsidRPr="00DF2975">
        <w:rPr>
          <w:rFonts w:cs="Arial"/>
          <w:color w:val="000000"/>
          <w:spacing w:val="1"/>
          <w:sz w:val="20"/>
          <w:szCs w:val="20"/>
        </w:rPr>
        <w:t>i</w:t>
      </w:r>
      <w:r w:rsidRPr="00DF2975">
        <w:rPr>
          <w:rFonts w:cs="Arial"/>
          <w:color w:val="000000"/>
          <w:spacing w:val="-2"/>
          <w:sz w:val="20"/>
          <w:szCs w:val="20"/>
        </w:rPr>
        <w:t>o</w:t>
      </w:r>
      <w:r w:rsidRPr="00DF2975">
        <w:rPr>
          <w:rFonts w:cs="Arial"/>
          <w:color w:val="000000"/>
          <w:sz w:val="20"/>
          <w:szCs w:val="20"/>
        </w:rPr>
        <w:t xml:space="preserve">n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8"/>
          <w:sz w:val="20"/>
          <w:szCs w:val="20"/>
        </w:rPr>
        <w:t xml:space="preserve"> </w:t>
      </w:r>
      <w:r w:rsidRPr="00DF2975">
        <w:rPr>
          <w:rFonts w:cs="Arial"/>
          <w:color w:val="000000"/>
          <w:spacing w:val="1"/>
          <w:sz w:val="20"/>
          <w:szCs w:val="20"/>
        </w:rPr>
        <w:t>l</w:t>
      </w:r>
      <w:r w:rsidRPr="00DF2975">
        <w:rPr>
          <w:rFonts w:cs="Arial"/>
          <w:color w:val="000000"/>
          <w:spacing w:val="-1"/>
          <w:sz w:val="20"/>
          <w:szCs w:val="20"/>
        </w:rPr>
        <w:t>'</w:t>
      </w:r>
      <w:r w:rsidRPr="00DF2975">
        <w:rPr>
          <w:rFonts w:cs="Arial"/>
          <w:color w:val="000000"/>
          <w:spacing w:val="1"/>
          <w:sz w:val="20"/>
          <w:szCs w:val="20"/>
        </w:rPr>
        <w:t>e</w:t>
      </w:r>
      <w:r w:rsidRPr="00DF2975">
        <w:rPr>
          <w:rFonts w:cs="Arial"/>
          <w:color w:val="000000"/>
          <w:spacing w:val="-1"/>
          <w:sz w:val="20"/>
          <w:szCs w:val="20"/>
        </w:rPr>
        <w:t>x</w:t>
      </w:r>
      <w:r w:rsidRPr="00DF2975">
        <w:rPr>
          <w:rFonts w:cs="Arial"/>
          <w:color w:val="000000"/>
          <w:spacing w:val="1"/>
          <w:sz w:val="20"/>
          <w:szCs w:val="20"/>
        </w:rPr>
        <w:t>ploi</w:t>
      </w:r>
      <w:r w:rsidRPr="00DF2975">
        <w:rPr>
          <w:rFonts w:cs="Arial"/>
          <w:color w:val="000000"/>
          <w:spacing w:val="-2"/>
          <w:sz w:val="20"/>
          <w:szCs w:val="20"/>
        </w:rPr>
        <w:t>t</w:t>
      </w:r>
      <w:r w:rsidRPr="00DF2975">
        <w:rPr>
          <w:rFonts w:cs="Arial"/>
          <w:color w:val="000000"/>
          <w:spacing w:val="1"/>
          <w:sz w:val="20"/>
          <w:szCs w:val="20"/>
        </w:rPr>
        <w:t>an</w:t>
      </w:r>
      <w:r w:rsidRPr="00DF2975">
        <w:rPr>
          <w:rFonts w:cs="Arial"/>
          <w:color w:val="000000"/>
          <w:sz w:val="20"/>
          <w:szCs w:val="20"/>
        </w:rPr>
        <w:t>t,</w:t>
      </w:r>
      <w:r w:rsidRPr="00DF2975">
        <w:rPr>
          <w:rFonts w:cs="Arial"/>
          <w:color w:val="000000"/>
          <w:spacing w:val="2"/>
          <w:sz w:val="20"/>
          <w:szCs w:val="20"/>
        </w:rPr>
        <w:t xml:space="preserve"> </w:t>
      </w:r>
      <w:r w:rsidRPr="00DF2975">
        <w:rPr>
          <w:rFonts w:cs="Arial"/>
          <w:color w:val="000000"/>
          <w:spacing w:val="-2"/>
          <w:sz w:val="20"/>
          <w:szCs w:val="20"/>
        </w:rPr>
        <w:t>n</w:t>
      </w:r>
      <w:r w:rsidRPr="00DF2975">
        <w:rPr>
          <w:rFonts w:cs="Arial"/>
          <w:color w:val="000000"/>
          <w:sz w:val="20"/>
          <w:szCs w:val="20"/>
        </w:rPr>
        <w:t>i</w:t>
      </w:r>
      <w:r w:rsidRPr="00DF2975">
        <w:rPr>
          <w:rFonts w:cs="Arial"/>
          <w:color w:val="000000"/>
          <w:spacing w:val="11"/>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Pr="00DF2975">
        <w:rPr>
          <w:rFonts w:cs="Arial"/>
          <w:color w:val="000000"/>
          <w:spacing w:val="-2"/>
          <w:sz w:val="20"/>
          <w:szCs w:val="20"/>
        </w:rPr>
        <w:t>e</w:t>
      </w:r>
      <w:r w:rsidRPr="00DF2975">
        <w:rPr>
          <w:rFonts w:cs="Arial"/>
          <w:color w:val="000000"/>
          <w:spacing w:val="1"/>
          <w:sz w:val="20"/>
          <w:szCs w:val="20"/>
        </w:rPr>
        <w:t>m</w:t>
      </w:r>
      <w:r w:rsidRPr="00DF2975">
        <w:rPr>
          <w:rFonts w:cs="Arial"/>
          <w:color w:val="000000"/>
          <w:spacing w:val="-2"/>
          <w:sz w:val="20"/>
          <w:szCs w:val="20"/>
        </w:rPr>
        <w:t>p</w:t>
      </w:r>
      <w:r w:rsidRPr="00DF2975">
        <w:rPr>
          <w:rFonts w:cs="Arial"/>
          <w:color w:val="000000"/>
          <w:spacing w:val="1"/>
          <w:sz w:val="20"/>
          <w:szCs w:val="20"/>
        </w:rPr>
        <w:t>êc</w:t>
      </w:r>
      <w:r w:rsidRPr="00DF2975">
        <w:rPr>
          <w:rFonts w:cs="Arial"/>
          <w:color w:val="000000"/>
          <w:spacing w:val="-2"/>
          <w:sz w:val="20"/>
          <w:szCs w:val="20"/>
        </w:rPr>
        <w:t>h</w:t>
      </w:r>
      <w:r w:rsidRPr="00DF2975">
        <w:rPr>
          <w:rFonts w:cs="Arial"/>
          <w:color w:val="000000"/>
          <w:spacing w:val="1"/>
          <w:sz w:val="20"/>
          <w:szCs w:val="20"/>
        </w:rPr>
        <w:t>e</w:t>
      </w:r>
      <w:r w:rsidRPr="00DF2975">
        <w:rPr>
          <w:rFonts w:cs="Arial"/>
          <w:color w:val="000000"/>
          <w:sz w:val="20"/>
          <w:szCs w:val="20"/>
        </w:rPr>
        <w:t xml:space="preserve">r </w:t>
      </w:r>
      <w:r w:rsidRPr="00DF2975">
        <w:rPr>
          <w:rFonts w:cs="Arial"/>
          <w:color w:val="000000"/>
          <w:spacing w:val="1"/>
          <w:sz w:val="20"/>
          <w:szCs w:val="20"/>
        </w:rPr>
        <w:t>un</w:t>
      </w:r>
      <w:r w:rsidRPr="00DF2975">
        <w:rPr>
          <w:rFonts w:cs="Arial"/>
          <w:color w:val="000000"/>
          <w:sz w:val="20"/>
          <w:szCs w:val="20"/>
        </w:rPr>
        <w:t>e</w:t>
      </w:r>
      <w:r w:rsidRPr="00DF2975">
        <w:rPr>
          <w:rFonts w:cs="Arial"/>
          <w:color w:val="000000"/>
          <w:spacing w:val="7"/>
          <w:sz w:val="20"/>
          <w:szCs w:val="20"/>
        </w:rPr>
        <w:t xml:space="preserve"> </w:t>
      </w:r>
      <w:r w:rsidRPr="00DF2975">
        <w:rPr>
          <w:rFonts w:cs="Arial"/>
          <w:color w:val="000000"/>
          <w:spacing w:val="-2"/>
          <w:sz w:val="20"/>
          <w:szCs w:val="20"/>
        </w:rPr>
        <w:t>A</w:t>
      </w:r>
      <w:r w:rsidRPr="00DF2975">
        <w:rPr>
          <w:rFonts w:cs="Arial"/>
          <w:color w:val="000000"/>
          <w:spacing w:val="1"/>
          <w:sz w:val="20"/>
          <w:szCs w:val="20"/>
        </w:rPr>
        <w:t>u</w:t>
      </w:r>
      <w:r w:rsidRPr="00DF2975">
        <w:rPr>
          <w:rFonts w:cs="Arial"/>
          <w:color w:val="000000"/>
          <w:sz w:val="20"/>
          <w:szCs w:val="20"/>
        </w:rPr>
        <w:t>t</w:t>
      </w:r>
      <w:r w:rsidRPr="00DF2975">
        <w:rPr>
          <w:rFonts w:cs="Arial"/>
          <w:color w:val="000000"/>
          <w:spacing w:val="1"/>
          <w:sz w:val="20"/>
          <w:szCs w:val="20"/>
        </w:rPr>
        <w:t>o</w:t>
      </w:r>
      <w:r w:rsidRPr="00DF2975">
        <w:rPr>
          <w:rFonts w:cs="Arial"/>
          <w:color w:val="000000"/>
          <w:sz w:val="20"/>
          <w:szCs w:val="20"/>
        </w:rPr>
        <w:t>r</w:t>
      </w:r>
      <w:r w:rsidRPr="00DF2975">
        <w:rPr>
          <w:rFonts w:cs="Arial"/>
          <w:color w:val="000000"/>
          <w:spacing w:val="1"/>
          <w:sz w:val="20"/>
          <w:szCs w:val="20"/>
        </w:rPr>
        <w:t>i</w:t>
      </w:r>
      <w:r w:rsidRPr="00DF2975">
        <w:rPr>
          <w:rFonts w:cs="Arial"/>
          <w:color w:val="000000"/>
          <w:spacing w:val="-2"/>
          <w:sz w:val="20"/>
          <w:szCs w:val="20"/>
        </w:rPr>
        <w:t>t</w:t>
      </w:r>
      <w:r w:rsidRPr="00DF2975">
        <w:rPr>
          <w:rFonts w:cs="Arial"/>
          <w:color w:val="000000"/>
          <w:sz w:val="20"/>
          <w:szCs w:val="20"/>
        </w:rPr>
        <w:t>é</w:t>
      </w:r>
      <w:r w:rsidRPr="00DF2975">
        <w:rPr>
          <w:rFonts w:cs="Arial"/>
          <w:color w:val="000000"/>
          <w:spacing w:val="8"/>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Pr="00DF2975">
        <w:rPr>
          <w:rFonts w:cs="Arial"/>
          <w:color w:val="000000"/>
          <w:spacing w:val="1"/>
          <w:sz w:val="20"/>
          <w:szCs w:val="20"/>
        </w:rPr>
        <w:t>e</w:t>
      </w:r>
      <w:r w:rsidRPr="00DF2975">
        <w:rPr>
          <w:rFonts w:cs="Arial"/>
          <w:color w:val="000000"/>
          <w:spacing w:val="-4"/>
          <w:sz w:val="20"/>
          <w:szCs w:val="20"/>
        </w:rPr>
        <w:t>x</w:t>
      </w:r>
      <w:r w:rsidRPr="00DF2975">
        <w:rPr>
          <w:rFonts w:cs="Arial"/>
          <w:color w:val="000000"/>
          <w:spacing w:val="1"/>
          <w:sz w:val="20"/>
          <w:szCs w:val="20"/>
        </w:rPr>
        <w:t>ige</w:t>
      </w:r>
      <w:r w:rsidRPr="00DF2975">
        <w:rPr>
          <w:rFonts w:cs="Arial"/>
          <w:color w:val="000000"/>
          <w:sz w:val="20"/>
          <w:szCs w:val="20"/>
        </w:rPr>
        <w:t>r</w:t>
      </w:r>
      <w:r w:rsidRPr="00DF2975">
        <w:rPr>
          <w:rFonts w:cs="Arial"/>
          <w:color w:val="000000"/>
          <w:spacing w:val="3"/>
          <w:sz w:val="20"/>
          <w:szCs w:val="20"/>
        </w:rPr>
        <w:t xml:space="preserve"> </w:t>
      </w:r>
      <w:r w:rsidRPr="00DF2975">
        <w:rPr>
          <w:rFonts w:cs="Arial"/>
          <w:color w:val="000000"/>
          <w:spacing w:val="1"/>
          <w:sz w:val="20"/>
          <w:szCs w:val="20"/>
        </w:rPr>
        <w:t>un</w:t>
      </w:r>
      <w:r w:rsidRPr="00DF2975">
        <w:rPr>
          <w:rFonts w:cs="Arial"/>
          <w:color w:val="000000"/>
          <w:sz w:val="20"/>
          <w:szCs w:val="20"/>
        </w:rPr>
        <w:t>e</w:t>
      </w:r>
      <w:r w:rsidRPr="00DF2975">
        <w:rPr>
          <w:rFonts w:cs="Arial"/>
          <w:color w:val="000000"/>
          <w:spacing w:val="7"/>
          <w:sz w:val="20"/>
          <w:szCs w:val="20"/>
        </w:rPr>
        <w:t xml:space="preserve"> </w:t>
      </w:r>
      <w:r w:rsidRPr="00DF2975">
        <w:rPr>
          <w:rFonts w:cs="Arial"/>
          <w:color w:val="000000"/>
          <w:spacing w:val="-1"/>
          <w:sz w:val="20"/>
          <w:szCs w:val="20"/>
        </w:rPr>
        <w:t>c</w:t>
      </w:r>
      <w:r w:rsidRPr="00DF2975">
        <w:rPr>
          <w:rFonts w:cs="Arial"/>
          <w:color w:val="000000"/>
          <w:spacing w:val="1"/>
          <w:sz w:val="20"/>
          <w:szCs w:val="20"/>
        </w:rPr>
        <w:t>e</w:t>
      </w:r>
      <w:r w:rsidRPr="00DF2975">
        <w:rPr>
          <w:rFonts w:cs="Arial"/>
          <w:color w:val="000000"/>
          <w:sz w:val="20"/>
          <w:szCs w:val="20"/>
        </w:rPr>
        <w:t>rt</w:t>
      </w:r>
      <w:r w:rsidRPr="00DF2975">
        <w:rPr>
          <w:rFonts w:cs="Arial"/>
          <w:color w:val="000000"/>
          <w:spacing w:val="-2"/>
          <w:sz w:val="20"/>
          <w:szCs w:val="20"/>
        </w:rPr>
        <w:t>a</w:t>
      </w:r>
      <w:r w:rsidRPr="00DF2975">
        <w:rPr>
          <w:rFonts w:cs="Arial"/>
          <w:color w:val="000000"/>
          <w:spacing w:val="1"/>
          <w:sz w:val="20"/>
          <w:szCs w:val="20"/>
        </w:rPr>
        <w:t>in</w:t>
      </w:r>
      <w:r w:rsidRPr="00DF2975">
        <w:rPr>
          <w:rFonts w:cs="Arial"/>
          <w:color w:val="000000"/>
          <w:sz w:val="20"/>
          <w:szCs w:val="20"/>
        </w:rPr>
        <w:t>e</w:t>
      </w:r>
      <w:r w:rsidRPr="00DF2975">
        <w:rPr>
          <w:rFonts w:cs="Arial"/>
          <w:color w:val="000000"/>
          <w:spacing w:val="1"/>
          <w:sz w:val="20"/>
          <w:szCs w:val="20"/>
        </w:rPr>
        <w:t xml:space="preserve"> hié</w:t>
      </w:r>
      <w:r w:rsidRPr="00DF2975">
        <w:rPr>
          <w:rFonts w:cs="Arial"/>
          <w:color w:val="000000"/>
          <w:sz w:val="20"/>
          <w:szCs w:val="20"/>
        </w:rPr>
        <w:t>r</w:t>
      </w:r>
      <w:r w:rsidRPr="00DF2975">
        <w:rPr>
          <w:rFonts w:cs="Arial"/>
          <w:color w:val="000000"/>
          <w:spacing w:val="1"/>
          <w:sz w:val="20"/>
          <w:szCs w:val="20"/>
        </w:rPr>
        <w:t>a</w:t>
      </w:r>
      <w:r w:rsidRPr="00DF2975">
        <w:rPr>
          <w:rFonts w:cs="Arial"/>
          <w:color w:val="000000"/>
          <w:spacing w:val="-2"/>
          <w:sz w:val="20"/>
          <w:szCs w:val="20"/>
        </w:rPr>
        <w:t>r</w:t>
      </w:r>
      <w:r w:rsidRPr="00DF2975">
        <w:rPr>
          <w:rFonts w:cs="Arial"/>
          <w:color w:val="000000"/>
          <w:spacing w:val="1"/>
          <w:sz w:val="20"/>
          <w:szCs w:val="20"/>
        </w:rPr>
        <w:t>ch</w:t>
      </w:r>
      <w:r w:rsidRPr="00DF2975">
        <w:rPr>
          <w:rFonts w:cs="Arial"/>
          <w:color w:val="000000"/>
          <w:spacing w:val="-2"/>
          <w:sz w:val="20"/>
          <w:szCs w:val="20"/>
        </w:rPr>
        <w:t>i</w:t>
      </w:r>
      <w:r w:rsidRPr="00DF2975">
        <w:rPr>
          <w:rFonts w:cs="Arial"/>
          <w:color w:val="000000"/>
          <w:sz w:val="20"/>
          <w:szCs w:val="20"/>
        </w:rPr>
        <w:t>e</w:t>
      </w:r>
      <w:r w:rsidRPr="00DF2975">
        <w:rPr>
          <w:rFonts w:cs="Arial"/>
          <w:color w:val="000000"/>
          <w:spacing w:val="2"/>
          <w:sz w:val="20"/>
          <w:szCs w:val="20"/>
        </w:rPr>
        <w:t xml:space="preserve"> </w:t>
      </w:r>
      <w:r w:rsidRPr="00DF2975">
        <w:rPr>
          <w:rFonts w:cs="Arial"/>
          <w:color w:val="000000"/>
          <w:spacing w:val="1"/>
          <w:sz w:val="20"/>
          <w:szCs w:val="20"/>
        </w:rPr>
        <w:t>a</w:t>
      </w:r>
      <w:r w:rsidRPr="00DF2975">
        <w:rPr>
          <w:rFonts w:cs="Arial"/>
          <w:color w:val="000000"/>
          <w:spacing w:val="-1"/>
          <w:sz w:val="20"/>
          <w:szCs w:val="20"/>
        </w:rPr>
        <w:t>v</w:t>
      </w:r>
      <w:r w:rsidRPr="00DF2975">
        <w:rPr>
          <w:rFonts w:cs="Arial"/>
          <w:color w:val="000000"/>
          <w:spacing w:val="1"/>
          <w:sz w:val="20"/>
          <w:szCs w:val="20"/>
        </w:rPr>
        <w:t>an</w:t>
      </w:r>
      <w:r w:rsidRPr="00DF2975">
        <w:rPr>
          <w:rFonts w:cs="Arial"/>
          <w:color w:val="000000"/>
          <w:sz w:val="20"/>
          <w:szCs w:val="20"/>
        </w:rPr>
        <w:t>t</w:t>
      </w:r>
      <w:r w:rsidRPr="00DF2975">
        <w:rPr>
          <w:rFonts w:cs="Arial"/>
          <w:color w:val="000000"/>
          <w:spacing w:val="5"/>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Pr="00DF2975">
        <w:rPr>
          <w:rFonts w:cs="Arial"/>
          <w:color w:val="000000"/>
          <w:spacing w:val="1"/>
          <w:sz w:val="20"/>
          <w:szCs w:val="20"/>
        </w:rPr>
        <w:t>ê</w:t>
      </w:r>
      <w:r w:rsidRPr="00DF2975">
        <w:rPr>
          <w:rFonts w:cs="Arial"/>
          <w:color w:val="000000"/>
          <w:sz w:val="20"/>
          <w:szCs w:val="20"/>
        </w:rPr>
        <w:t xml:space="preserve">tre </w:t>
      </w:r>
      <w:r w:rsidRPr="00DF2975">
        <w:rPr>
          <w:rFonts w:cs="Arial"/>
          <w:color w:val="000000"/>
          <w:spacing w:val="1"/>
          <w:sz w:val="20"/>
          <w:szCs w:val="20"/>
        </w:rPr>
        <w:t>con</w:t>
      </w:r>
      <w:r w:rsidRPr="00DF2975">
        <w:rPr>
          <w:rFonts w:cs="Arial"/>
          <w:color w:val="000000"/>
          <w:spacing w:val="-1"/>
          <w:sz w:val="20"/>
          <w:szCs w:val="20"/>
        </w:rPr>
        <w:t>v</w:t>
      </w:r>
      <w:r w:rsidRPr="00DF2975">
        <w:rPr>
          <w:rFonts w:cs="Arial"/>
          <w:color w:val="000000"/>
          <w:spacing w:val="1"/>
          <w:sz w:val="20"/>
          <w:szCs w:val="20"/>
        </w:rPr>
        <w:t>a</w:t>
      </w:r>
      <w:r w:rsidRPr="00DF2975">
        <w:rPr>
          <w:rFonts w:cs="Arial"/>
          <w:color w:val="000000"/>
          <w:spacing w:val="-2"/>
          <w:sz w:val="20"/>
          <w:szCs w:val="20"/>
        </w:rPr>
        <w:t>i</w:t>
      </w:r>
      <w:r w:rsidRPr="00DF2975">
        <w:rPr>
          <w:rFonts w:cs="Arial"/>
          <w:color w:val="000000"/>
          <w:spacing w:val="1"/>
          <w:sz w:val="20"/>
          <w:szCs w:val="20"/>
        </w:rPr>
        <w:t>nc</w:t>
      </w:r>
      <w:r w:rsidRPr="00DF2975">
        <w:rPr>
          <w:rFonts w:cs="Arial"/>
          <w:color w:val="000000"/>
          <w:spacing w:val="-2"/>
          <w:sz w:val="20"/>
          <w:szCs w:val="20"/>
        </w:rPr>
        <w:t>u</w:t>
      </w:r>
      <w:r w:rsidRPr="00DF2975">
        <w:rPr>
          <w:rFonts w:cs="Arial"/>
          <w:color w:val="000000"/>
          <w:sz w:val="20"/>
          <w:szCs w:val="20"/>
        </w:rPr>
        <w:t>e</w:t>
      </w:r>
      <w:r w:rsidRPr="00DF2975">
        <w:rPr>
          <w:rFonts w:cs="Arial"/>
          <w:color w:val="000000"/>
          <w:spacing w:val="-8"/>
          <w:sz w:val="20"/>
          <w:szCs w:val="20"/>
        </w:rPr>
        <w:t xml:space="preserve"> </w:t>
      </w:r>
      <w:r w:rsidRPr="00DF2975">
        <w:rPr>
          <w:rFonts w:cs="Arial"/>
          <w:color w:val="000000"/>
          <w:spacing w:val="1"/>
          <w:sz w:val="20"/>
          <w:szCs w:val="20"/>
        </w:rPr>
        <w:t>q</w:t>
      </w:r>
      <w:r w:rsidRPr="00DF2975">
        <w:rPr>
          <w:rFonts w:cs="Arial"/>
          <w:color w:val="000000"/>
          <w:spacing w:val="-2"/>
          <w:sz w:val="20"/>
          <w:szCs w:val="20"/>
        </w:rPr>
        <w:t>u</w:t>
      </w:r>
      <w:r w:rsidRPr="00DF2975">
        <w:rPr>
          <w:rFonts w:cs="Arial"/>
          <w:color w:val="000000"/>
          <w:sz w:val="20"/>
          <w:szCs w:val="20"/>
        </w:rPr>
        <w:t>e</w:t>
      </w:r>
      <w:r w:rsidRPr="00DF2975">
        <w:rPr>
          <w:rFonts w:cs="Arial"/>
          <w:color w:val="000000"/>
          <w:spacing w:val="-2"/>
          <w:sz w:val="20"/>
          <w:szCs w:val="20"/>
        </w:rPr>
        <w:t xml:space="preserve"> </w:t>
      </w:r>
      <w:r w:rsidRPr="00DF2975">
        <w:rPr>
          <w:rFonts w:cs="Arial"/>
          <w:color w:val="000000"/>
          <w:spacing w:val="1"/>
          <w:sz w:val="20"/>
          <w:szCs w:val="20"/>
        </w:rPr>
        <w:t>l</w:t>
      </w:r>
      <w:r w:rsidRPr="00DF2975">
        <w:rPr>
          <w:rFonts w:cs="Arial"/>
          <w:color w:val="000000"/>
          <w:spacing w:val="-1"/>
          <w:sz w:val="20"/>
          <w:szCs w:val="20"/>
        </w:rPr>
        <w:t>'</w:t>
      </w:r>
      <w:r w:rsidRPr="00DF2975">
        <w:rPr>
          <w:rFonts w:cs="Arial"/>
          <w:color w:val="000000"/>
          <w:spacing w:val="1"/>
          <w:sz w:val="20"/>
          <w:szCs w:val="20"/>
        </w:rPr>
        <w:t>o</w:t>
      </w:r>
      <w:r w:rsidRPr="00DF2975">
        <w:rPr>
          <w:rFonts w:cs="Arial"/>
          <w:color w:val="000000"/>
          <w:sz w:val="20"/>
          <w:szCs w:val="20"/>
        </w:rPr>
        <w:t>r</w:t>
      </w:r>
      <w:r w:rsidRPr="00DF2975">
        <w:rPr>
          <w:rFonts w:cs="Arial"/>
          <w:color w:val="000000"/>
          <w:spacing w:val="-2"/>
          <w:sz w:val="20"/>
          <w:szCs w:val="20"/>
        </w:rPr>
        <w:t>g</w:t>
      </w:r>
      <w:r w:rsidRPr="00DF2975">
        <w:rPr>
          <w:rFonts w:cs="Arial"/>
          <w:color w:val="000000"/>
          <w:spacing w:val="1"/>
          <w:sz w:val="20"/>
          <w:szCs w:val="20"/>
        </w:rPr>
        <w:t>an</w:t>
      </w:r>
      <w:r w:rsidRPr="00DF2975">
        <w:rPr>
          <w:rFonts w:cs="Arial"/>
          <w:color w:val="000000"/>
          <w:spacing w:val="-2"/>
          <w:sz w:val="20"/>
          <w:szCs w:val="20"/>
        </w:rPr>
        <w:t>i</w:t>
      </w:r>
      <w:r w:rsidRPr="00DF2975">
        <w:rPr>
          <w:rFonts w:cs="Arial"/>
          <w:color w:val="000000"/>
          <w:spacing w:val="1"/>
          <w:sz w:val="20"/>
          <w:szCs w:val="20"/>
        </w:rPr>
        <w:t>sa</w:t>
      </w:r>
      <w:r w:rsidRPr="00DF2975">
        <w:rPr>
          <w:rFonts w:cs="Arial"/>
          <w:color w:val="000000"/>
          <w:spacing w:val="-2"/>
          <w:sz w:val="20"/>
          <w:szCs w:val="20"/>
        </w:rPr>
        <w:t>t</w:t>
      </w:r>
      <w:r w:rsidRPr="00DF2975">
        <w:rPr>
          <w:rFonts w:cs="Arial"/>
          <w:color w:val="000000"/>
          <w:spacing w:val="1"/>
          <w:sz w:val="20"/>
          <w:szCs w:val="20"/>
        </w:rPr>
        <w:t>io</w:t>
      </w:r>
      <w:r w:rsidRPr="00DF2975">
        <w:rPr>
          <w:rFonts w:cs="Arial"/>
          <w:color w:val="000000"/>
          <w:sz w:val="20"/>
          <w:szCs w:val="20"/>
        </w:rPr>
        <w:t>n</w:t>
      </w:r>
      <w:r w:rsidRPr="00DF2975">
        <w:rPr>
          <w:rFonts w:cs="Arial"/>
          <w:color w:val="000000"/>
          <w:spacing w:val="-11"/>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1"/>
          <w:sz w:val="20"/>
          <w:szCs w:val="20"/>
        </w:rPr>
        <w:t xml:space="preserve"> </w:t>
      </w:r>
      <w:r w:rsidRPr="00DF2975">
        <w:rPr>
          <w:rFonts w:cs="Arial"/>
          <w:color w:val="000000"/>
          <w:spacing w:val="1"/>
          <w:sz w:val="20"/>
          <w:szCs w:val="20"/>
        </w:rPr>
        <w:t>l</w:t>
      </w:r>
      <w:r w:rsidRPr="00DF2975">
        <w:rPr>
          <w:rFonts w:cs="Arial"/>
          <w:color w:val="000000"/>
          <w:spacing w:val="-1"/>
          <w:sz w:val="20"/>
          <w:szCs w:val="20"/>
        </w:rPr>
        <w:t>'</w:t>
      </w:r>
      <w:r w:rsidRPr="00DF2975">
        <w:rPr>
          <w:rFonts w:cs="Arial"/>
          <w:color w:val="000000"/>
          <w:spacing w:val="1"/>
          <w:sz w:val="20"/>
          <w:szCs w:val="20"/>
        </w:rPr>
        <w:t>e</w:t>
      </w:r>
      <w:r w:rsidRPr="00DF2975">
        <w:rPr>
          <w:rFonts w:cs="Arial"/>
          <w:color w:val="000000"/>
          <w:spacing w:val="-2"/>
          <w:sz w:val="20"/>
          <w:szCs w:val="20"/>
        </w:rPr>
        <w:t>n</w:t>
      </w:r>
      <w:r w:rsidRPr="00DF2975">
        <w:rPr>
          <w:rFonts w:cs="Arial"/>
          <w:color w:val="000000"/>
          <w:spacing w:val="1"/>
          <w:sz w:val="20"/>
          <w:szCs w:val="20"/>
        </w:rPr>
        <w:t>cad</w:t>
      </w:r>
      <w:r w:rsidRPr="00DF2975">
        <w:rPr>
          <w:rFonts w:cs="Arial"/>
          <w:color w:val="000000"/>
          <w:spacing w:val="-2"/>
          <w:sz w:val="20"/>
          <w:szCs w:val="20"/>
        </w:rPr>
        <w:t>r</w:t>
      </w:r>
      <w:r w:rsidRPr="00DF2975">
        <w:rPr>
          <w:rFonts w:cs="Arial"/>
          <w:color w:val="000000"/>
          <w:spacing w:val="1"/>
          <w:sz w:val="20"/>
          <w:szCs w:val="20"/>
        </w:rPr>
        <w:t>e</w:t>
      </w:r>
      <w:r w:rsidRPr="00DF2975">
        <w:rPr>
          <w:rFonts w:cs="Arial"/>
          <w:color w:val="000000"/>
          <w:spacing w:val="-1"/>
          <w:sz w:val="20"/>
          <w:szCs w:val="20"/>
        </w:rPr>
        <w:t>m</w:t>
      </w:r>
      <w:r w:rsidRPr="00DF2975">
        <w:rPr>
          <w:rFonts w:cs="Arial"/>
          <w:color w:val="000000"/>
          <w:spacing w:val="1"/>
          <w:sz w:val="20"/>
          <w:szCs w:val="20"/>
        </w:rPr>
        <w:t>en</w:t>
      </w:r>
      <w:r w:rsidRPr="00DF2975">
        <w:rPr>
          <w:rFonts w:cs="Arial"/>
          <w:color w:val="000000"/>
          <w:sz w:val="20"/>
          <w:szCs w:val="20"/>
        </w:rPr>
        <w:t>t</w:t>
      </w:r>
      <w:r w:rsidRPr="00DF2975">
        <w:rPr>
          <w:rFonts w:cs="Arial"/>
          <w:color w:val="000000"/>
          <w:spacing w:val="-9"/>
          <w:sz w:val="20"/>
          <w:szCs w:val="20"/>
        </w:rPr>
        <w:t xml:space="preserve"> </w:t>
      </w:r>
      <w:r w:rsidRPr="00DF2975">
        <w:rPr>
          <w:rFonts w:cs="Arial"/>
          <w:color w:val="000000"/>
          <w:spacing w:val="-2"/>
          <w:sz w:val="20"/>
          <w:szCs w:val="20"/>
        </w:rPr>
        <w:t>e</w:t>
      </w:r>
      <w:r w:rsidRPr="00DF2975">
        <w:rPr>
          <w:rFonts w:cs="Arial"/>
          <w:color w:val="000000"/>
          <w:spacing w:val="1"/>
          <w:sz w:val="20"/>
          <w:szCs w:val="20"/>
        </w:rPr>
        <w:t>s</w:t>
      </w:r>
      <w:r w:rsidRPr="00DF2975">
        <w:rPr>
          <w:rFonts w:cs="Arial"/>
          <w:color w:val="000000"/>
          <w:sz w:val="20"/>
          <w:szCs w:val="20"/>
        </w:rPr>
        <w:t>t</w:t>
      </w:r>
      <w:r w:rsidRPr="00DF2975">
        <w:rPr>
          <w:rFonts w:cs="Arial"/>
          <w:color w:val="000000"/>
          <w:spacing w:val="-3"/>
          <w:sz w:val="20"/>
          <w:szCs w:val="20"/>
        </w:rPr>
        <w:t xml:space="preserve"> </w:t>
      </w:r>
      <w:r w:rsidRPr="00DF2975">
        <w:rPr>
          <w:rFonts w:cs="Arial"/>
          <w:color w:val="000000"/>
          <w:spacing w:val="1"/>
          <w:sz w:val="20"/>
          <w:szCs w:val="20"/>
        </w:rPr>
        <w:t>con</w:t>
      </w:r>
      <w:r w:rsidRPr="00DF2975">
        <w:rPr>
          <w:rFonts w:cs="Arial"/>
          <w:color w:val="000000"/>
          <w:spacing w:val="-1"/>
          <w:sz w:val="20"/>
          <w:szCs w:val="20"/>
        </w:rPr>
        <w:t>v</w:t>
      </w:r>
      <w:r w:rsidRPr="00DF2975">
        <w:rPr>
          <w:rFonts w:cs="Arial"/>
          <w:color w:val="000000"/>
          <w:spacing w:val="1"/>
          <w:sz w:val="20"/>
          <w:szCs w:val="20"/>
        </w:rPr>
        <w:t>e</w:t>
      </w:r>
      <w:r w:rsidRPr="00DF2975">
        <w:rPr>
          <w:rFonts w:cs="Arial"/>
          <w:color w:val="000000"/>
          <w:spacing w:val="-2"/>
          <w:sz w:val="20"/>
          <w:szCs w:val="20"/>
        </w:rPr>
        <w:t>na</w:t>
      </w:r>
      <w:r w:rsidRPr="00DF2975">
        <w:rPr>
          <w:rFonts w:cs="Arial"/>
          <w:color w:val="000000"/>
          <w:spacing w:val="1"/>
          <w:sz w:val="20"/>
          <w:szCs w:val="20"/>
        </w:rPr>
        <w:t>ble</w:t>
      </w:r>
      <w:r w:rsidRPr="00DF2975">
        <w:rPr>
          <w:rFonts w:cs="Arial"/>
          <w:color w:val="000000"/>
          <w:sz w:val="20"/>
          <w:szCs w:val="20"/>
        </w:rPr>
        <w:t>.</w:t>
      </w:r>
    </w:p>
    <w:p w14:paraId="61B24EC6" w14:textId="77777777" w:rsidR="00917652" w:rsidRPr="00DF2975" w:rsidRDefault="00AA69DE" w:rsidP="00944AE8">
      <w:pPr>
        <w:pStyle w:val="Titre2"/>
        <w:spacing w:before="120" w:after="120" w:line="240" w:lineRule="auto"/>
      </w:pPr>
      <w:bookmarkStart w:id="46" w:name="_Toc188974058"/>
      <w:r w:rsidRPr="00DF2975">
        <w:t xml:space="preserve">IEM </w:t>
      </w:r>
      <w:r w:rsidR="00497AA9" w:rsidRPr="00DF2975">
        <w:t xml:space="preserve"> </w:t>
      </w:r>
      <w:r w:rsidRPr="00DF2975">
        <w:t>OPS</w:t>
      </w:r>
      <w:r w:rsidR="00497AA9" w:rsidRPr="00DF2975">
        <w:t>3</w:t>
      </w:r>
      <w:r w:rsidRPr="00DF2975">
        <w:t xml:space="preserve">.C.005 (j) ET (k) -  </w:t>
      </w:r>
      <w:r w:rsidR="00E60E0C" w:rsidRPr="00DF2975">
        <w:t>Embauche de personnel</w:t>
      </w:r>
      <w:bookmarkEnd w:id="46"/>
    </w:p>
    <w:p w14:paraId="1084FF96" w14:textId="77777777" w:rsidR="00917652" w:rsidRPr="00DF2975" w:rsidRDefault="00917652" w:rsidP="007222E2">
      <w:pPr>
        <w:pStyle w:val="IEC2ab"/>
        <w:numPr>
          <w:ilvl w:val="0"/>
          <w:numId w:val="0"/>
        </w:numPr>
        <w:spacing w:before="0" w:after="0"/>
        <w:ind w:firstLine="567"/>
      </w:pPr>
      <w:r w:rsidRPr="00DF2975">
        <w:t>P</w:t>
      </w:r>
      <w:r w:rsidRPr="00DF2975">
        <w:rPr>
          <w:spacing w:val="1"/>
        </w:rPr>
        <w:t>ou</w:t>
      </w:r>
      <w:r w:rsidRPr="00DF2975">
        <w:t>r</w:t>
      </w:r>
      <w:r w:rsidRPr="00DF2975">
        <w:rPr>
          <w:spacing w:val="8"/>
        </w:rPr>
        <w:t xml:space="preserve"> </w:t>
      </w:r>
      <w:r w:rsidRPr="00DF2975">
        <w:rPr>
          <w:spacing w:val="1"/>
        </w:rPr>
        <w:t>é</w:t>
      </w:r>
      <w:r w:rsidRPr="00DF2975">
        <w:t>t</w:t>
      </w:r>
      <w:r w:rsidRPr="00DF2975">
        <w:rPr>
          <w:spacing w:val="1"/>
        </w:rPr>
        <w:t>a</w:t>
      </w:r>
      <w:r w:rsidRPr="00DF2975">
        <w:rPr>
          <w:spacing w:val="-2"/>
        </w:rPr>
        <w:t>b</w:t>
      </w:r>
      <w:r w:rsidRPr="00DF2975">
        <w:rPr>
          <w:spacing w:val="1"/>
        </w:rPr>
        <w:t>li</w:t>
      </w:r>
      <w:r w:rsidRPr="00DF2975">
        <w:t>r</w:t>
      </w:r>
      <w:r w:rsidRPr="00DF2975">
        <w:rPr>
          <w:spacing w:val="6"/>
        </w:rPr>
        <w:t xml:space="preserve"> </w:t>
      </w:r>
      <w:r w:rsidRPr="00DF2975">
        <w:rPr>
          <w:spacing w:val="-2"/>
        </w:rPr>
        <w:t>l</w:t>
      </w:r>
      <w:r w:rsidRPr="00DF2975">
        <w:t>a</w:t>
      </w:r>
      <w:r w:rsidRPr="00DF2975">
        <w:rPr>
          <w:spacing w:val="10"/>
        </w:rPr>
        <w:t xml:space="preserve"> </w:t>
      </w:r>
      <w:r w:rsidRPr="00DF2975">
        <w:t>t</w:t>
      </w:r>
      <w:r w:rsidRPr="00DF2975">
        <w:rPr>
          <w:spacing w:val="1"/>
        </w:rPr>
        <w:t>a</w:t>
      </w:r>
      <w:r w:rsidRPr="00DF2975">
        <w:rPr>
          <w:spacing w:val="-2"/>
        </w:rPr>
        <w:t>i</w:t>
      </w:r>
      <w:r w:rsidRPr="00DF2975">
        <w:rPr>
          <w:spacing w:val="1"/>
        </w:rPr>
        <w:t>ll</w:t>
      </w:r>
      <w:r w:rsidRPr="00DF2975">
        <w:t>e</w:t>
      </w:r>
      <w:r w:rsidRPr="00DF2975">
        <w:rPr>
          <w:spacing w:val="8"/>
        </w:rPr>
        <w:t xml:space="preserve"> </w:t>
      </w:r>
      <w:r w:rsidRPr="00DF2975">
        <w:rPr>
          <w:spacing w:val="-2"/>
        </w:rPr>
        <w:t>d</w:t>
      </w:r>
      <w:r w:rsidRPr="00DF2975">
        <w:t>e</w:t>
      </w:r>
      <w:r w:rsidRPr="00DF2975">
        <w:rPr>
          <w:spacing w:val="9"/>
        </w:rPr>
        <w:t xml:space="preserve"> </w:t>
      </w:r>
      <w:r w:rsidRPr="00DF2975">
        <w:rPr>
          <w:spacing w:val="1"/>
        </w:rPr>
        <w:t>l</w:t>
      </w:r>
      <w:r w:rsidRPr="00DF2975">
        <w:rPr>
          <w:spacing w:val="-1"/>
        </w:rPr>
        <w:t>'</w:t>
      </w:r>
      <w:r w:rsidRPr="00DF2975">
        <w:rPr>
          <w:spacing w:val="1"/>
        </w:rPr>
        <w:t>e</w:t>
      </w:r>
      <w:r w:rsidRPr="00DF2975">
        <w:rPr>
          <w:spacing w:val="-4"/>
        </w:rPr>
        <w:t>x</w:t>
      </w:r>
      <w:r w:rsidRPr="00DF2975">
        <w:rPr>
          <w:spacing w:val="1"/>
        </w:rPr>
        <w:t>ploi</w:t>
      </w:r>
      <w:r w:rsidRPr="00DF2975">
        <w:t>t</w:t>
      </w:r>
      <w:r w:rsidRPr="00DF2975">
        <w:rPr>
          <w:spacing w:val="1"/>
        </w:rPr>
        <w:t>a</w:t>
      </w:r>
      <w:r w:rsidRPr="00DF2975">
        <w:t>t</w:t>
      </w:r>
      <w:r w:rsidRPr="00DF2975">
        <w:rPr>
          <w:spacing w:val="-2"/>
        </w:rPr>
        <w:t>i</w:t>
      </w:r>
      <w:r w:rsidRPr="00DF2975">
        <w:rPr>
          <w:spacing w:val="1"/>
        </w:rPr>
        <w:t>on</w:t>
      </w:r>
      <w:r w:rsidRPr="00DF2975">
        <w:t>,</w:t>
      </w:r>
      <w:r w:rsidRPr="00DF2975">
        <w:rPr>
          <w:spacing w:val="3"/>
        </w:rPr>
        <w:t xml:space="preserve"> </w:t>
      </w:r>
      <w:r w:rsidRPr="00DF2975">
        <w:rPr>
          <w:spacing w:val="-2"/>
        </w:rPr>
        <w:t>l</w:t>
      </w:r>
      <w:r w:rsidRPr="00DF2975">
        <w:t>e</w:t>
      </w:r>
      <w:r w:rsidRPr="00DF2975">
        <w:rPr>
          <w:spacing w:val="10"/>
        </w:rPr>
        <w:t xml:space="preserve"> </w:t>
      </w:r>
      <w:r w:rsidRPr="00DF2975">
        <w:rPr>
          <w:spacing w:val="1"/>
        </w:rPr>
        <w:t>pe</w:t>
      </w:r>
      <w:r w:rsidRPr="00DF2975">
        <w:t>r</w:t>
      </w:r>
      <w:r w:rsidRPr="00DF2975">
        <w:rPr>
          <w:spacing w:val="-1"/>
        </w:rPr>
        <w:t>s</w:t>
      </w:r>
      <w:r w:rsidRPr="00DF2975">
        <w:rPr>
          <w:spacing w:val="1"/>
        </w:rPr>
        <w:t>on</w:t>
      </w:r>
      <w:r w:rsidRPr="00DF2975">
        <w:rPr>
          <w:spacing w:val="-2"/>
        </w:rPr>
        <w:t>n</w:t>
      </w:r>
      <w:r w:rsidRPr="00DF2975">
        <w:rPr>
          <w:spacing w:val="1"/>
        </w:rPr>
        <w:t>e</w:t>
      </w:r>
      <w:r w:rsidRPr="00DF2975">
        <w:t>l</w:t>
      </w:r>
      <w:r w:rsidRPr="00DF2975">
        <w:rPr>
          <w:spacing w:val="3"/>
        </w:rPr>
        <w:t xml:space="preserve"> </w:t>
      </w:r>
      <w:r w:rsidRPr="00DF2975">
        <w:rPr>
          <w:spacing w:val="1"/>
        </w:rPr>
        <w:t>a</w:t>
      </w:r>
      <w:r w:rsidRPr="00DF2975">
        <w:rPr>
          <w:spacing w:val="-2"/>
        </w:rPr>
        <w:t>d</w:t>
      </w:r>
      <w:r w:rsidRPr="00DF2975">
        <w:rPr>
          <w:spacing w:val="1"/>
        </w:rPr>
        <w:t>m</w:t>
      </w:r>
      <w:r w:rsidRPr="00DF2975">
        <w:rPr>
          <w:spacing w:val="-2"/>
        </w:rPr>
        <w:t>i</w:t>
      </w:r>
      <w:r w:rsidRPr="00DF2975">
        <w:rPr>
          <w:spacing w:val="1"/>
        </w:rPr>
        <w:t>ni</w:t>
      </w:r>
      <w:r w:rsidRPr="00DF2975">
        <w:rPr>
          <w:spacing w:val="-1"/>
        </w:rPr>
        <w:t>s</w:t>
      </w:r>
      <w:r w:rsidRPr="00DF2975">
        <w:t>t</w:t>
      </w:r>
      <w:r w:rsidRPr="00DF2975">
        <w:rPr>
          <w:spacing w:val="-2"/>
        </w:rPr>
        <w:t>r</w:t>
      </w:r>
      <w:r w:rsidRPr="00DF2975">
        <w:rPr>
          <w:spacing w:val="1"/>
        </w:rPr>
        <w:t>a</w:t>
      </w:r>
      <w:r w:rsidRPr="00DF2975">
        <w:t>t</w:t>
      </w:r>
      <w:r w:rsidRPr="00DF2975">
        <w:rPr>
          <w:spacing w:val="1"/>
        </w:rPr>
        <w:t>i</w:t>
      </w:r>
      <w:r w:rsidRPr="00DF2975">
        <w:t>f,</w:t>
      </w:r>
      <w:r w:rsidRPr="00DF2975">
        <w:rPr>
          <w:spacing w:val="3"/>
        </w:rPr>
        <w:t xml:space="preserve"> </w:t>
      </w:r>
      <w:r w:rsidRPr="00DF2975">
        <w:rPr>
          <w:spacing w:val="-2"/>
        </w:rPr>
        <w:t>q</w:t>
      </w:r>
      <w:r w:rsidRPr="00DF2975">
        <w:rPr>
          <w:spacing w:val="1"/>
        </w:rPr>
        <w:t>u</w:t>
      </w:r>
      <w:r w:rsidRPr="00DF2975">
        <w:t>i</w:t>
      </w:r>
      <w:r w:rsidRPr="00DF2975">
        <w:rPr>
          <w:spacing w:val="9"/>
        </w:rPr>
        <w:t xml:space="preserve"> </w:t>
      </w:r>
      <w:r w:rsidRPr="00DF2975">
        <w:rPr>
          <w:spacing w:val="1"/>
        </w:rPr>
        <w:t>n</w:t>
      </w:r>
      <w:r w:rsidRPr="00DF2975">
        <w:rPr>
          <w:spacing w:val="-1"/>
        </w:rPr>
        <w:t>'</w:t>
      </w:r>
      <w:r w:rsidRPr="00DF2975">
        <w:rPr>
          <w:spacing w:val="1"/>
        </w:rPr>
        <w:t>e</w:t>
      </w:r>
      <w:r w:rsidRPr="00DF2975">
        <w:rPr>
          <w:spacing w:val="-1"/>
        </w:rPr>
        <w:t>s</w:t>
      </w:r>
      <w:r w:rsidRPr="00DF2975">
        <w:t>t</w:t>
      </w:r>
      <w:r w:rsidRPr="00DF2975">
        <w:rPr>
          <w:spacing w:val="8"/>
        </w:rPr>
        <w:t xml:space="preserve"> </w:t>
      </w:r>
      <w:r w:rsidRPr="00DF2975">
        <w:rPr>
          <w:spacing w:val="1"/>
        </w:rPr>
        <w:t>p</w:t>
      </w:r>
      <w:r w:rsidRPr="00DF2975">
        <w:rPr>
          <w:spacing w:val="-2"/>
        </w:rPr>
        <w:t>a</w:t>
      </w:r>
      <w:r w:rsidRPr="00DF2975">
        <w:t>s</w:t>
      </w:r>
      <w:r w:rsidRPr="00DF2975">
        <w:rPr>
          <w:spacing w:val="8"/>
        </w:rPr>
        <w:t xml:space="preserve"> </w:t>
      </w:r>
      <w:r w:rsidRPr="00DF2975">
        <w:rPr>
          <w:spacing w:val="1"/>
        </w:rPr>
        <w:t>di</w:t>
      </w:r>
      <w:r w:rsidRPr="00DF2975">
        <w:t>r</w:t>
      </w:r>
      <w:r w:rsidRPr="00DF2975">
        <w:rPr>
          <w:spacing w:val="-2"/>
        </w:rPr>
        <w:t>e</w:t>
      </w:r>
      <w:r w:rsidRPr="00DF2975">
        <w:rPr>
          <w:spacing w:val="1"/>
        </w:rPr>
        <w:t>c</w:t>
      </w:r>
      <w:r w:rsidRPr="00DF2975">
        <w:t>t</w:t>
      </w:r>
      <w:r w:rsidRPr="00DF2975">
        <w:rPr>
          <w:spacing w:val="-2"/>
        </w:rPr>
        <w:t>e</w:t>
      </w:r>
      <w:r w:rsidRPr="00DF2975">
        <w:rPr>
          <w:spacing w:val="1"/>
        </w:rPr>
        <w:t>me</w:t>
      </w:r>
      <w:r w:rsidRPr="00DF2975">
        <w:rPr>
          <w:spacing w:val="-2"/>
        </w:rPr>
        <w:t>n</w:t>
      </w:r>
      <w:r w:rsidRPr="00DF2975">
        <w:t xml:space="preserve">t </w:t>
      </w:r>
      <w:r w:rsidRPr="00DF2975">
        <w:rPr>
          <w:spacing w:val="1"/>
        </w:rPr>
        <w:t>imp</w:t>
      </w:r>
      <w:r w:rsidRPr="00DF2975">
        <w:rPr>
          <w:spacing w:val="-2"/>
        </w:rPr>
        <w:t>l</w:t>
      </w:r>
      <w:r w:rsidRPr="00DF2975">
        <w:rPr>
          <w:spacing w:val="1"/>
        </w:rPr>
        <w:t>iq</w:t>
      </w:r>
      <w:r w:rsidRPr="00DF2975">
        <w:rPr>
          <w:spacing w:val="-2"/>
        </w:rPr>
        <w:t>u</w:t>
      </w:r>
      <w:r w:rsidRPr="00DF2975">
        <w:t>é</w:t>
      </w:r>
      <w:r w:rsidRPr="00DF2975">
        <w:rPr>
          <w:spacing w:val="5"/>
        </w:rPr>
        <w:t xml:space="preserve"> </w:t>
      </w:r>
      <w:r w:rsidRPr="00DF2975">
        <w:rPr>
          <w:spacing w:val="1"/>
        </w:rPr>
        <w:t>da</w:t>
      </w:r>
      <w:r w:rsidRPr="00DF2975">
        <w:rPr>
          <w:spacing w:val="-2"/>
        </w:rPr>
        <w:t>n</w:t>
      </w:r>
      <w:r w:rsidRPr="00DF2975">
        <w:t>s</w:t>
      </w:r>
      <w:r w:rsidRPr="00DF2975">
        <w:rPr>
          <w:spacing w:val="7"/>
        </w:rPr>
        <w:t xml:space="preserve"> </w:t>
      </w:r>
      <w:r w:rsidRPr="00DF2975">
        <w:rPr>
          <w:spacing w:val="1"/>
        </w:rPr>
        <w:t>l</w:t>
      </w:r>
      <w:r w:rsidRPr="00DF2975">
        <w:rPr>
          <w:spacing w:val="-2"/>
        </w:rPr>
        <w:t>e</w:t>
      </w:r>
      <w:r w:rsidRPr="00DF2975">
        <w:t xml:space="preserve">s </w:t>
      </w:r>
      <w:r w:rsidRPr="00DF2975">
        <w:rPr>
          <w:spacing w:val="1"/>
        </w:rPr>
        <w:t>opé</w:t>
      </w:r>
      <w:r w:rsidRPr="00DF2975">
        <w:t>r</w:t>
      </w:r>
      <w:r w:rsidRPr="00DF2975">
        <w:rPr>
          <w:spacing w:val="1"/>
        </w:rPr>
        <w:t>a</w:t>
      </w:r>
      <w:r w:rsidRPr="00DF2975">
        <w:rPr>
          <w:spacing w:val="-2"/>
        </w:rPr>
        <w:t>t</w:t>
      </w:r>
      <w:r w:rsidRPr="00DF2975">
        <w:rPr>
          <w:spacing w:val="1"/>
        </w:rPr>
        <w:t>io</w:t>
      </w:r>
      <w:r w:rsidRPr="00DF2975">
        <w:rPr>
          <w:spacing w:val="-2"/>
        </w:rPr>
        <w:t>n</w:t>
      </w:r>
      <w:r w:rsidRPr="00DF2975">
        <w:t>s</w:t>
      </w:r>
      <w:r w:rsidRPr="00DF2975">
        <w:rPr>
          <w:spacing w:val="-6"/>
        </w:rPr>
        <w:t xml:space="preserve"> </w:t>
      </w:r>
      <w:r w:rsidRPr="00DF2975">
        <w:rPr>
          <w:spacing w:val="-2"/>
        </w:rPr>
        <w:t>o</w:t>
      </w:r>
      <w:r w:rsidRPr="00DF2975">
        <w:t>u</w:t>
      </w:r>
      <w:r w:rsidRPr="00DF2975">
        <w:rPr>
          <w:spacing w:val="-1"/>
        </w:rPr>
        <w:t xml:space="preserve"> </w:t>
      </w:r>
      <w:r w:rsidRPr="00DF2975">
        <w:rPr>
          <w:spacing w:val="1"/>
        </w:rPr>
        <w:t>l</w:t>
      </w:r>
      <w:r w:rsidRPr="00DF2975">
        <w:rPr>
          <w:spacing w:val="-1"/>
        </w:rPr>
        <w:t>'</w:t>
      </w:r>
      <w:r w:rsidRPr="00DF2975">
        <w:rPr>
          <w:spacing w:val="1"/>
        </w:rPr>
        <w:t>en</w:t>
      </w:r>
      <w:r w:rsidRPr="00DF2975">
        <w:t>t</w:t>
      </w:r>
      <w:r w:rsidRPr="00DF2975">
        <w:rPr>
          <w:spacing w:val="-2"/>
        </w:rPr>
        <w:t>r</w:t>
      </w:r>
      <w:r w:rsidRPr="00DF2975">
        <w:rPr>
          <w:spacing w:val="1"/>
        </w:rPr>
        <w:t>e</w:t>
      </w:r>
      <w:r w:rsidRPr="00DF2975">
        <w:t>t</w:t>
      </w:r>
      <w:r w:rsidRPr="00DF2975">
        <w:rPr>
          <w:spacing w:val="-2"/>
        </w:rPr>
        <w:t>i</w:t>
      </w:r>
      <w:r w:rsidRPr="00DF2975">
        <w:rPr>
          <w:spacing w:val="1"/>
        </w:rPr>
        <w:t>en</w:t>
      </w:r>
      <w:r w:rsidRPr="00DF2975">
        <w:t>,</w:t>
      </w:r>
      <w:r w:rsidRPr="00DF2975">
        <w:rPr>
          <w:spacing w:val="-5"/>
        </w:rPr>
        <w:t xml:space="preserve"> </w:t>
      </w:r>
      <w:r w:rsidRPr="00DF2975">
        <w:rPr>
          <w:spacing w:val="-2"/>
        </w:rPr>
        <w:t>d</w:t>
      </w:r>
      <w:r w:rsidRPr="00DF2975">
        <w:rPr>
          <w:spacing w:val="1"/>
        </w:rPr>
        <w:t>e</w:t>
      </w:r>
      <w:r w:rsidRPr="00DF2975">
        <w:rPr>
          <w:spacing w:val="-1"/>
        </w:rPr>
        <w:t>v</w:t>
      </w:r>
      <w:r w:rsidRPr="00DF2975">
        <w:t>r</w:t>
      </w:r>
      <w:r w:rsidRPr="00DF2975">
        <w:rPr>
          <w:spacing w:val="1"/>
        </w:rPr>
        <w:t>ai</w:t>
      </w:r>
      <w:r w:rsidRPr="00DF2975">
        <w:t>t</w:t>
      </w:r>
      <w:r w:rsidRPr="00DF2975">
        <w:rPr>
          <w:spacing w:val="-4"/>
        </w:rPr>
        <w:t xml:space="preserve"> </w:t>
      </w:r>
      <w:r w:rsidRPr="00DF2975">
        <w:rPr>
          <w:spacing w:val="1"/>
        </w:rPr>
        <w:t>ê</w:t>
      </w:r>
      <w:r w:rsidRPr="00DF2975">
        <w:t>t</w:t>
      </w:r>
      <w:r w:rsidRPr="00DF2975">
        <w:rPr>
          <w:spacing w:val="-2"/>
        </w:rPr>
        <w:t>r</w:t>
      </w:r>
      <w:r w:rsidRPr="00DF2975">
        <w:t>e</w:t>
      </w:r>
      <w:r w:rsidRPr="00DF2975">
        <w:rPr>
          <w:spacing w:val="-2"/>
        </w:rPr>
        <w:t xml:space="preserve"> </w:t>
      </w:r>
      <w:r w:rsidRPr="00DF2975">
        <w:rPr>
          <w:spacing w:val="1"/>
        </w:rPr>
        <w:t>e</w:t>
      </w:r>
      <w:r w:rsidRPr="00DF2975">
        <w:rPr>
          <w:spacing w:val="-4"/>
        </w:rPr>
        <w:t>x</w:t>
      </w:r>
      <w:r w:rsidRPr="00DF2975">
        <w:rPr>
          <w:spacing w:val="1"/>
        </w:rPr>
        <w:t>clu</w:t>
      </w:r>
      <w:r w:rsidRPr="00DF2975">
        <w:t>.</w:t>
      </w:r>
    </w:p>
    <w:p w14:paraId="1CDA434A" w14:textId="77777777" w:rsidR="00917652" w:rsidRPr="00DF2975" w:rsidRDefault="00497AA9" w:rsidP="00BE3A27">
      <w:pPr>
        <w:pStyle w:val="Titre2"/>
      </w:pPr>
      <w:bookmarkStart w:id="47" w:name="_Toc188974059"/>
      <w:r w:rsidRPr="00DF2975">
        <w:t>IEM OPS3</w:t>
      </w:r>
      <w:r w:rsidR="00AA69DE" w:rsidRPr="00DF2975">
        <w:t xml:space="preserve">.C.015. (b) -  </w:t>
      </w:r>
      <w:r w:rsidR="00E60E0C" w:rsidRPr="00DF2975">
        <w:t xml:space="preserve">Détail du manuel de spécifications de maintenance de l'exploitant </w:t>
      </w:r>
      <w:r w:rsidR="00AA69DE" w:rsidRPr="00DF2975">
        <w:t>(M.M.E.)</w:t>
      </w:r>
      <w:bookmarkEnd w:id="47"/>
    </w:p>
    <w:p w14:paraId="7C542F5E" w14:textId="77777777" w:rsidR="00917652" w:rsidRPr="00DF2975" w:rsidRDefault="00917652" w:rsidP="007327AA">
      <w:pPr>
        <w:pStyle w:val="Paragraphedeliste"/>
        <w:widowControl w:val="0"/>
        <w:numPr>
          <w:ilvl w:val="0"/>
          <w:numId w:val="77"/>
        </w:numPr>
        <w:tabs>
          <w:tab w:val="left" w:pos="993"/>
        </w:tabs>
        <w:autoSpaceDE w:val="0"/>
        <w:autoSpaceDN w:val="0"/>
        <w:adjustRightInd w:val="0"/>
        <w:spacing w:after="0" w:line="360" w:lineRule="auto"/>
        <w:ind w:left="993" w:right="119" w:hanging="426"/>
        <w:contextualSpacing w:val="0"/>
        <w:jc w:val="both"/>
        <w:rPr>
          <w:rFonts w:cs="Arial"/>
          <w:color w:val="000000"/>
          <w:sz w:val="20"/>
          <w:szCs w:val="20"/>
        </w:rPr>
      </w:pPr>
      <w:r w:rsidRPr="00DF2975">
        <w:rPr>
          <w:rFonts w:cs="Arial"/>
          <w:color w:val="000000"/>
          <w:spacing w:val="1"/>
          <w:sz w:val="20"/>
          <w:szCs w:val="20"/>
        </w:rPr>
        <w:t>L</w:t>
      </w:r>
      <w:r w:rsidRPr="00DF2975">
        <w:rPr>
          <w:rFonts w:cs="Arial"/>
          <w:color w:val="000000"/>
          <w:sz w:val="20"/>
          <w:szCs w:val="20"/>
        </w:rPr>
        <w:t>e</w:t>
      </w:r>
      <w:r w:rsidRPr="00DF2975">
        <w:rPr>
          <w:rFonts w:cs="Arial"/>
          <w:color w:val="000000"/>
          <w:spacing w:val="14"/>
          <w:sz w:val="20"/>
          <w:szCs w:val="20"/>
        </w:rPr>
        <w:t xml:space="preserve"> </w:t>
      </w:r>
      <w:r w:rsidRPr="00DF2975">
        <w:rPr>
          <w:rFonts w:cs="Arial"/>
          <w:color w:val="000000"/>
          <w:spacing w:val="-1"/>
          <w:sz w:val="20"/>
          <w:szCs w:val="20"/>
        </w:rPr>
        <w:t>m</w:t>
      </w:r>
      <w:r w:rsidRPr="00DF2975">
        <w:rPr>
          <w:rFonts w:cs="Arial"/>
          <w:color w:val="000000"/>
          <w:spacing w:val="1"/>
          <w:sz w:val="20"/>
          <w:szCs w:val="20"/>
        </w:rPr>
        <w:t>an</w:t>
      </w:r>
      <w:r w:rsidRPr="00DF2975">
        <w:rPr>
          <w:rFonts w:cs="Arial"/>
          <w:color w:val="000000"/>
          <w:spacing w:val="-2"/>
          <w:sz w:val="20"/>
          <w:szCs w:val="20"/>
        </w:rPr>
        <w:t>u</w:t>
      </w:r>
      <w:r w:rsidRPr="00DF2975">
        <w:rPr>
          <w:rFonts w:cs="Arial"/>
          <w:color w:val="000000"/>
          <w:spacing w:val="1"/>
          <w:sz w:val="20"/>
          <w:szCs w:val="20"/>
        </w:rPr>
        <w:t>e</w:t>
      </w:r>
      <w:r w:rsidRPr="00DF2975">
        <w:rPr>
          <w:rFonts w:cs="Arial"/>
          <w:color w:val="000000"/>
          <w:sz w:val="20"/>
          <w:szCs w:val="20"/>
        </w:rPr>
        <w:t>l</w:t>
      </w:r>
      <w:r w:rsidRPr="00DF2975">
        <w:rPr>
          <w:rFonts w:cs="Arial"/>
          <w:color w:val="000000"/>
          <w:spacing w:val="7"/>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11"/>
          <w:sz w:val="20"/>
          <w:szCs w:val="20"/>
        </w:rPr>
        <w:t xml:space="preserve"> </w:t>
      </w:r>
      <w:r w:rsidRPr="00DF2975">
        <w:rPr>
          <w:rFonts w:cs="Arial"/>
          <w:color w:val="000000"/>
          <w:spacing w:val="1"/>
          <w:sz w:val="20"/>
          <w:szCs w:val="20"/>
        </w:rPr>
        <w:t>sp</w:t>
      </w:r>
      <w:r w:rsidRPr="00DF2975">
        <w:rPr>
          <w:rFonts w:cs="Arial"/>
          <w:color w:val="000000"/>
          <w:spacing w:val="-2"/>
          <w:sz w:val="20"/>
          <w:szCs w:val="20"/>
        </w:rPr>
        <w:t>é</w:t>
      </w:r>
      <w:r w:rsidRPr="00DF2975">
        <w:rPr>
          <w:rFonts w:cs="Arial"/>
          <w:color w:val="000000"/>
          <w:spacing w:val="1"/>
          <w:sz w:val="20"/>
          <w:szCs w:val="20"/>
        </w:rPr>
        <w:t>ci</w:t>
      </w:r>
      <w:r w:rsidRPr="00DF2975">
        <w:rPr>
          <w:rFonts w:cs="Arial"/>
          <w:color w:val="000000"/>
          <w:spacing w:val="-2"/>
          <w:sz w:val="20"/>
          <w:szCs w:val="20"/>
        </w:rPr>
        <w:t>f</w:t>
      </w:r>
      <w:r w:rsidRPr="00DF2975">
        <w:rPr>
          <w:rFonts w:cs="Arial"/>
          <w:color w:val="000000"/>
          <w:spacing w:val="1"/>
          <w:sz w:val="20"/>
          <w:szCs w:val="20"/>
        </w:rPr>
        <w:t>ic</w:t>
      </w:r>
      <w:r w:rsidRPr="00DF2975">
        <w:rPr>
          <w:rFonts w:cs="Arial"/>
          <w:color w:val="000000"/>
          <w:spacing w:val="-2"/>
          <w:sz w:val="20"/>
          <w:szCs w:val="20"/>
        </w:rPr>
        <w:t>a</w:t>
      </w:r>
      <w:r w:rsidRPr="00DF2975">
        <w:rPr>
          <w:rFonts w:cs="Arial"/>
          <w:color w:val="000000"/>
          <w:sz w:val="20"/>
          <w:szCs w:val="20"/>
        </w:rPr>
        <w:t>t</w:t>
      </w:r>
      <w:r w:rsidRPr="00DF2975">
        <w:rPr>
          <w:rFonts w:cs="Arial"/>
          <w:color w:val="000000"/>
          <w:spacing w:val="1"/>
          <w:sz w:val="20"/>
          <w:szCs w:val="20"/>
        </w:rPr>
        <w:t>io</w:t>
      </w:r>
      <w:r w:rsidRPr="00DF2975">
        <w:rPr>
          <w:rFonts w:cs="Arial"/>
          <w:color w:val="000000"/>
          <w:spacing w:val="-2"/>
          <w:sz w:val="20"/>
          <w:szCs w:val="20"/>
        </w:rPr>
        <w:t>n</w:t>
      </w:r>
      <w:r w:rsidRPr="00DF2975">
        <w:rPr>
          <w:rFonts w:cs="Arial"/>
          <w:color w:val="000000"/>
          <w:sz w:val="20"/>
          <w:szCs w:val="20"/>
        </w:rPr>
        <w:t>s</w:t>
      </w:r>
      <w:r w:rsidRPr="00DF2975">
        <w:rPr>
          <w:rFonts w:cs="Arial"/>
          <w:color w:val="000000"/>
          <w:spacing w:val="4"/>
          <w:sz w:val="20"/>
          <w:szCs w:val="20"/>
        </w:rPr>
        <w:t xml:space="preserve"> </w:t>
      </w:r>
      <w:r w:rsidRPr="00DF2975">
        <w:rPr>
          <w:rFonts w:cs="Arial"/>
          <w:color w:val="000000"/>
          <w:spacing w:val="-2"/>
          <w:sz w:val="20"/>
          <w:szCs w:val="20"/>
        </w:rPr>
        <w:t>d</w:t>
      </w:r>
      <w:r w:rsidRPr="00DF2975">
        <w:rPr>
          <w:rFonts w:cs="Arial"/>
          <w:color w:val="000000"/>
          <w:sz w:val="20"/>
          <w:szCs w:val="20"/>
        </w:rPr>
        <w:t>e</w:t>
      </w:r>
      <w:r w:rsidRPr="00DF2975">
        <w:rPr>
          <w:rFonts w:cs="Arial"/>
          <w:color w:val="000000"/>
          <w:spacing w:val="14"/>
          <w:sz w:val="20"/>
          <w:szCs w:val="20"/>
        </w:rPr>
        <w:t xml:space="preserve"> </w:t>
      </w:r>
      <w:r w:rsidRPr="00DF2975">
        <w:rPr>
          <w:rFonts w:cs="Arial"/>
          <w:color w:val="000000"/>
          <w:spacing w:val="1"/>
          <w:sz w:val="20"/>
          <w:szCs w:val="20"/>
        </w:rPr>
        <w:t>l</w:t>
      </w:r>
      <w:r w:rsidRPr="00DF2975">
        <w:rPr>
          <w:rFonts w:cs="Arial"/>
          <w:color w:val="000000"/>
          <w:spacing w:val="-1"/>
          <w:sz w:val="20"/>
          <w:szCs w:val="20"/>
        </w:rPr>
        <w:t>'</w:t>
      </w:r>
      <w:r w:rsidRPr="00DF2975">
        <w:rPr>
          <w:rFonts w:cs="Arial"/>
          <w:color w:val="000000"/>
          <w:spacing w:val="1"/>
          <w:sz w:val="20"/>
          <w:szCs w:val="20"/>
        </w:rPr>
        <w:t>o</w:t>
      </w:r>
      <w:r w:rsidRPr="00DF2975">
        <w:rPr>
          <w:rFonts w:cs="Arial"/>
          <w:color w:val="000000"/>
          <w:sz w:val="20"/>
          <w:szCs w:val="20"/>
        </w:rPr>
        <w:t>r</w:t>
      </w:r>
      <w:r w:rsidRPr="00DF2975">
        <w:rPr>
          <w:rFonts w:cs="Arial"/>
          <w:color w:val="000000"/>
          <w:spacing w:val="-2"/>
          <w:sz w:val="20"/>
          <w:szCs w:val="20"/>
        </w:rPr>
        <w:t>g</w:t>
      </w:r>
      <w:r w:rsidRPr="00DF2975">
        <w:rPr>
          <w:rFonts w:cs="Arial"/>
          <w:color w:val="000000"/>
          <w:spacing w:val="1"/>
          <w:sz w:val="20"/>
          <w:szCs w:val="20"/>
        </w:rPr>
        <w:t>an</w:t>
      </w:r>
      <w:r w:rsidRPr="00DF2975">
        <w:rPr>
          <w:rFonts w:cs="Arial"/>
          <w:color w:val="000000"/>
          <w:spacing w:val="-2"/>
          <w:sz w:val="20"/>
          <w:szCs w:val="20"/>
        </w:rPr>
        <w:t>i</w:t>
      </w:r>
      <w:r w:rsidRPr="00DF2975">
        <w:rPr>
          <w:rFonts w:cs="Arial"/>
          <w:color w:val="000000"/>
          <w:spacing w:val="1"/>
          <w:sz w:val="20"/>
          <w:szCs w:val="20"/>
        </w:rPr>
        <w:t>sm</w:t>
      </w:r>
      <w:r w:rsidRPr="00DF2975">
        <w:rPr>
          <w:rFonts w:cs="Arial"/>
          <w:color w:val="000000"/>
          <w:sz w:val="20"/>
          <w:szCs w:val="20"/>
        </w:rPr>
        <w:t>e</w:t>
      </w:r>
      <w:r w:rsidRPr="00DF2975">
        <w:rPr>
          <w:rFonts w:cs="Arial"/>
          <w:color w:val="000000"/>
          <w:spacing w:val="4"/>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Pr="00DF2975">
        <w:rPr>
          <w:rFonts w:cs="Arial"/>
          <w:color w:val="000000"/>
          <w:spacing w:val="1"/>
          <w:sz w:val="20"/>
          <w:szCs w:val="20"/>
        </w:rPr>
        <w:t>e</w:t>
      </w:r>
      <w:r w:rsidRPr="00DF2975">
        <w:rPr>
          <w:rFonts w:cs="Arial"/>
          <w:color w:val="000000"/>
          <w:spacing w:val="-2"/>
          <w:sz w:val="20"/>
          <w:szCs w:val="20"/>
        </w:rPr>
        <w:t>n</w:t>
      </w:r>
      <w:r w:rsidRPr="00DF2975">
        <w:rPr>
          <w:rFonts w:cs="Arial"/>
          <w:color w:val="000000"/>
          <w:sz w:val="20"/>
          <w:szCs w:val="20"/>
        </w:rPr>
        <w:t>tr</w:t>
      </w:r>
      <w:r w:rsidRPr="00DF2975">
        <w:rPr>
          <w:rFonts w:cs="Arial"/>
          <w:color w:val="000000"/>
          <w:spacing w:val="1"/>
          <w:sz w:val="20"/>
          <w:szCs w:val="20"/>
        </w:rPr>
        <w:t>e</w:t>
      </w:r>
      <w:r w:rsidRPr="00DF2975">
        <w:rPr>
          <w:rFonts w:cs="Arial"/>
          <w:color w:val="000000"/>
          <w:sz w:val="20"/>
          <w:szCs w:val="20"/>
        </w:rPr>
        <w:t>t</w:t>
      </w:r>
      <w:r w:rsidRPr="00DF2975">
        <w:rPr>
          <w:rFonts w:cs="Arial"/>
          <w:color w:val="000000"/>
          <w:spacing w:val="-2"/>
          <w:sz w:val="20"/>
          <w:szCs w:val="20"/>
        </w:rPr>
        <w:t>i</w:t>
      </w:r>
      <w:r w:rsidRPr="00DF2975">
        <w:rPr>
          <w:rFonts w:cs="Arial"/>
          <w:color w:val="000000"/>
          <w:spacing w:val="1"/>
          <w:sz w:val="20"/>
          <w:szCs w:val="20"/>
        </w:rPr>
        <w:t>e</w:t>
      </w:r>
      <w:r w:rsidRPr="00DF2975">
        <w:rPr>
          <w:rFonts w:cs="Arial"/>
          <w:color w:val="000000"/>
          <w:sz w:val="20"/>
          <w:szCs w:val="20"/>
        </w:rPr>
        <w:t>n</w:t>
      </w:r>
      <w:r w:rsidRPr="00DF2975">
        <w:rPr>
          <w:rFonts w:cs="Arial"/>
          <w:color w:val="000000"/>
          <w:spacing w:val="6"/>
          <w:sz w:val="20"/>
          <w:szCs w:val="20"/>
        </w:rPr>
        <w:t xml:space="preserve"> </w:t>
      </w:r>
      <w:r w:rsidRPr="00DF2975">
        <w:rPr>
          <w:rFonts w:cs="Arial"/>
          <w:color w:val="000000"/>
          <w:spacing w:val="1"/>
          <w:sz w:val="20"/>
          <w:szCs w:val="20"/>
        </w:rPr>
        <w:t>ag</w:t>
      </w:r>
      <w:r w:rsidRPr="00DF2975">
        <w:rPr>
          <w:rFonts w:cs="Arial"/>
          <w:color w:val="000000"/>
          <w:sz w:val="20"/>
          <w:szCs w:val="20"/>
        </w:rPr>
        <w:t>r</w:t>
      </w:r>
      <w:r w:rsidRPr="00DF2975">
        <w:rPr>
          <w:rFonts w:cs="Arial"/>
          <w:color w:val="000000"/>
          <w:spacing w:val="-2"/>
          <w:sz w:val="20"/>
          <w:szCs w:val="20"/>
        </w:rPr>
        <w:t>é</w:t>
      </w:r>
      <w:r w:rsidRPr="00DF2975">
        <w:rPr>
          <w:rFonts w:cs="Arial"/>
          <w:color w:val="000000"/>
          <w:sz w:val="20"/>
          <w:szCs w:val="20"/>
        </w:rPr>
        <w:t>é</w:t>
      </w:r>
      <w:r w:rsidRPr="00DF2975">
        <w:rPr>
          <w:rFonts w:cs="Arial"/>
          <w:color w:val="000000"/>
          <w:spacing w:val="11"/>
          <w:sz w:val="20"/>
          <w:szCs w:val="20"/>
        </w:rPr>
        <w:t xml:space="preserve"> </w:t>
      </w:r>
      <w:r w:rsidRPr="00DF2975">
        <w:rPr>
          <w:rFonts w:cs="Arial"/>
          <w:color w:val="000000"/>
          <w:spacing w:val="1"/>
          <w:sz w:val="20"/>
          <w:szCs w:val="20"/>
        </w:rPr>
        <w:t>de</w:t>
      </w:r>
      <w:r w:rsidRPr="00DF2975">
        <w:rPr>
          <w:rFonts w:cs="Arial"/>
          <w:color w:val="000000"/>
          <w:spacing w:val="-1"/>
          <w:sz w:val="20"/>
          <w:szCs w:val="20"/>
        </w:rPr>
        <w:t>v</w:t>
      </w:r>
      <w:r w:rsidRPr="00DF2975">
        <w:rPr>
          <w:rFonts w:cs="Arial"/>
          <w:color w:val="000000"/>
          <w:sz w:val="20"/>
          <w:szCs w:val="20"/>
        </w:rPr>
        <w:t>r</w:t>
      </w:r>
      <w:r w:rsidRPr="00DF2975">
        <w:rPr>
          <w:rFonts w:cs="Arial"/>
          <w:color w:val="000000"/>
          <w:spacing w:val="1"/>
          <w:sz w:val="20"/>
          <w:szCs w:val="20"/>
        </w:rPr>
        <w:t>a</w:t>
      </w:r>
      <w:r w:rsidRPr="00DF2975">
        <w:rPr>
          <w:rFonts w:cs="Arial"/>
          <w:color w:val="000000"/>
          <w:spacing w:val="-2"/>
          <w:sz w:val="20"/>
          <w:szCs w:val="20"/>
        </w:rPr>
        <w:t>i</w:t>
      </w:r>
      <w:r w:rsidRPr="00DF2975">
        <w:rPr>
          <w:rFonts w:cs="Arial"/>
          <w:color w:val="000000"/>
          <w:sz w:val="20"/>
          <w:szCs w:val="20"/>
        </w:rPr>
        <w:t>t</w:t>
      </w:r>
      <w:r w:rsidRPr="00DF2975">
        <w:rPr>
          <w:rFonts w:cs="Arial"/>
          <w:color w:val="000000"/>
          <w:spacing w:val="10"/>
          <w:sz w:val="20"/>
          <w:szCs w:val="20"/>
        </w:rPr>
        <w:t xml:space="preserve"> </w:t>
      </w:r>
      <w:r w:rsidRPr="00DF2975">
        <w:rPr>
          <w:rFonts w:cs="Arial"/>
          <w:color w:val="000000"/>
          <w:spacing w:val="1"/>
          <w:sz w:val="20"/>
          <w:szCs w:val="20"/>
        </w:rPr>
        <w:t>p</w:t>
      </w:r>
      <w:r w:rsidRPr="00DF2975">
        <w:rPr>
          <w:rFonts w:cs="Arial"/>
          <w:color w:val="000000"/>
          <w:sz w:val="20"/>
          <w:szCs w:val="20"/>
        </w:rPr>
        <w:t>r</w:t>
      </w:r>
      <w:r w:rsidRPr="00DF2975">
        <w:rPr>
          <w:rFonts w:cs="Arial"/>
          <w:color w:val="000000"/>
          <w:spacing w:val="-2"/>
          <w:sz w:val="20"/>
          <w:szCs w:val="20"/>
        </w:rPr>
        <w:t>e</w:t>
      </w:r>
      <w:r w:rsidRPr="00DF2975">
        <w:rPr>
          <w:rFonts w:cs="Arial"/>
          <w:color w:val="000000"/>
          <w:spacing w:val="1"/>
          <w:sz w:val="20"/>
          <w:szCs w:val="20"/>
        </w:rPr>
        <w:t>nd</w:t>
      </w:r>
      <w:r w:rsidRPr="00DF2975">
        <w:rPr>
          <w:rFonts w:cs="Arial"/>
          <w:color w:val="000000"/>
          <w:sz w:val="20"/>
          <w:szCs w:val="20"/>
        </w:rPr>
        <w:t>re</w:t>
      </w:r>
      <w:r w:rsidRPr="00DF2975">
        <w:rPr>
          <w:rFonts w:cs="Arial"/>
          <w:color w:val="000000"/>
          <w:spacing w:val="7"/>
          <w:sz w:val="20"/>
          <w:szCs w:val="20"/>
        </w:rPr>
        <w:t xml:space="preserve"> </w:t>
      </w:r>
      <w:r w:rsidRPr="00DF2975">
        <w:rPr>
          <w:rFonts w:cs="Arial"/>
          <w:color w:val="000000"/>
          <w:spacing w:val="1"/>
          <w:sz w:val="20"/>
          <w:szCs w:val="20"/>
        </w:rPr>
        <w:t>e</w:t>
      </w:r>
      <w:r w:rsidRPr="00DF2975">
        <w:rPr>
          <w:rFonts w:cs="Arial"/>
          <w:color w:val="000000"/>
          <w:sz w:val="20"/>
          <w:szCs w:val="20"/>
        </w:rPr>
        <w:t>n</w:t>
      </w:r>
      <w:r w:rsidRPr="00DF2975">
        <w:rPr>
          <w:rFonts w:cs="Arial"/>
          <w:color w:val="000000"/>
          <w:spacing w:val="11"/>
          <w:sz w:val="20"/>
          <w:szCs w:val="20"/>
        </w:rPr>
        <w:t xml:space="preserve"> </w:t>
      </w:r>
      <w:r w:rsidRPr="00DF2975">
        <w:rPr>
          <w:rFonts w:cs="Arial"/>
          <w:color w:val="000000"/>
          <w:spacing w:val="1"/>
          <w:sz w:val="20"/>
          <w:szCs w:val="20"/>
        </w:rPr>
        <w:t>c</w:t>
      </w:r>
      <w:r w:rsidRPr="00DF2975">
        <w:rPr>
          <w:rFonts w:cs="Arial"/>
          <w:color w:val="000000"/>
          <w:spacing w:val="-2"/>
          <w:sz w:val="20"/>
          <w:szCs w:val="20"/>
        </w:rPr>
        <w:t>o</w:t>
      </w:r>
      <w:r w:rsidRPr="00DF2975">
        <w:rPr>
          <w:rFonts w:cs="Arial"/>
          <w:color w:val="000000"/>
          <w:spacing w:val="1"/>
          <w:sz w:val="20"/>
          <w:szCs w:val="20"/>
        </w:rPr>
        <w:t>mp</w:t>
      </w:r>
      <w:r w:rsidRPr="00DF2975">
        <w:rPr>
          <w:rFonts w:cs="Arial"/>
          <w:color w:val="000000"/>
          <w:spacing w:val="-2"/>
          <w:sz w:val="20"/>
          <w:szCs w:val="20"/>
        </w:rPr>
        <w:t>t</w:t>
      </w:r>
      <w:r w:rsidRPr="00DF2975">
        <w:rPr>
          <w:rFonts w:cs="Arial"/>
          <w:color w:val="000000"/>
          <w:sz w:val="20"/>
          <w:szCs w:val="20"/>
        </w:rPr>
        <w:t>e</w:t>
      </w:r>
      <w:r w:rsidRPr="00DF2975">
        <w:rPr>
          <w:rFonts w:cs="Arial"/>
          <w:color w:val="000000"/>
          <w:spacing w:val="11"/>
          <w:sz w:val="20"/>
          <w:szCs w:val="20"/>
        </w:rPr>
        <w:t xml:space="preserve"> </w:t>
      </w:r>
      <w:r w:rsidRPr="00DF2975">
        <w:rPr>
          <w:rFonts w:cs="Arial"/>
          <w:color w:val="000000"/>
          <w:spacing w:val="-2"/>
          <w:sz w:val="20"/>
          <w:szCs w:val="20"/>
        </w:rPr>
        <w:t>t</w:t>
      </w:r>
      <w:r w:rsidRPr="00DF2975">
        <w:rPr>
          <w:rFonts w:cs="Arial"/>
          <w:color w:val="000000"/>
          <w:spacing w:val="1"/>
          <w:sz w:val="20"/>
          <w:szCs w:val="20"/>
        </w:rPr>
        <w:t>ou</w:t>
      </w:r>
      <w:r w:rsidRPr="00DF2975">
        <w:rPr>
          <w:rFonts w:cs="Arial"/>
          <w:color w:val="000000"/>
          <w:sz w:val="20"/>
          <w:szCs w:val="20"/>
        </w:rPr>
        <w:t>s</w:t>
      </w:r>
      <w:r w:rsidRPr="00DF2975">
        <w:rPr>
          <w:rFonts w:cs="Arial"/>
          <w:color w:val="000000"/>
          <w:spacing w:val="11"/>
          <w:sz w:val="20"/>
          <w:szCs w:val="20"/>
        </w:rPr>
        <w:t xml:space="preserve"> </w:t>
      </w:r>
      <w:r w:rsidRPr="00DF2975">
        <w:rPr>
          <w:rFonts w:cs="Arial"/>
          <w:color w:val="000000"/>
          <w:spacing w:val="1"/>
          <w:sz w:val="20"/>
          <w:szCs w:val="20"/>
        </w:rPr>
        <w:t>l</w:t>
      </w:r>
      <w:r w:rsidRPr="00DF2975">
        <w:rPr>
          <w:rFonts w:cs="Arial"/>
          <w:color w:val="000000"/>
          <w:spacing w:val="-2"/>
          <w:sz w:val="20"/>
          <w:szCs w:val="20"/>
        </w:rPr>
        <w:t>e</w:t>
      </w:r>
      <w:r w:rsidRPr="00DF2975">
        <w:rPr>
          <w:rFonts w:cs="Arial"/>
          <w:color w:val="000000"/>
          <w:sz w:val="20"/>
          <w:szCs w:val="20"/>
        </w:rPr>
        <w:t>s</w:t>
      </w:r>
      <w:r w:rsidRPr="00DF2975">
        <w:rPr>
          <w:rFonts w:cs="Arial"/>
          <w:color w:val="000000"/>
          <w:spacing w:val="14"/>
          <w:sz w:val="20"/>
          <w:szCs w:val="20"/>
        </w:rPr>
        <w:t xml:space="preserve"> </w:t>
      </w:r>
      <w:r w:rsidRPr="00DF2975">
        <w:rPr>
          <w:rFonts w:cs="Arial"/>
          <w:color w:val="000000"/>
          <w:spacing w:val="1"/>
          <w:sz w:val="20"/>
          <w:szCs w:val="20"/>
        </w:rPr>
        <w:t>d</w:t>
      </w:r>
      <w:r w:rsidRPr="00DF2975">
        <w:rPr>
          <w:rFonts w:cs="Arial"/>
          <w:color w:val="000000"/>
          <w:spacing w:val="-2"/>
          <w:sz w:val="20"/>
          <w:szCs w:val="20"/>
        </w:rPr>
        <w:t>é</w:t>
      </w:r>
      <w:r w:rsidRPr="00DF2975">
        <w:rPr>
          <w:rFonts w:cs="Arial"/>
          <w:color w:val="000000"/>
          <w:sz w:val="20"/>
          <w:szCs w:val="20"/>
        </w:rPr>
        <w:t>t</w:t>
      </w:r>
      <w:r w:rsidRPr="00DF2975">
        <w:rPr>
          <w:rFonts w:cs="Arial"/>
          <w:color w:val="000000"/>
          <w:spacing w:val="1"/>
          <w:sz w:val="20"/>
          <w:szCs w:val="20"/>
        </w:rPr>
        <w:t>a</w:t>
      </w:r>
      <w:r w:rsidRPr="00DF2975">
        <w:rPr>
          <w:rFonts w:cs="Arial"/>
          <w:color w:val="000000"/>
          <w:spacing w:val="-2"/>
          <w:sz w:val="20"/>
          <w:szCs w:val="20"/>
        </w:rPr>
        <w:t>i</w:t>
      </w:r>
      <w:r w:rsidRPr="00DF2975">
        <w:rPr>
          <w:rFonts w:cs="Arial"/>
          <w:color w:val="000000"/>
          <w:spacing w:val="1"/>
          <w:sz w:val="20"/>
          <w:szCs w:val="20"/>
        </w:rPr>
        <w:t>l</w:t>
      </w:r>
      <w:r w:rsidRPr="00DF2975">
        <w:rPr>
          <w:rFonts w:cs="Arial"/>
          <w:color w:val="000000"/>
          <w:sz w:val="20"/>
          <w:szCs w:val="20"/>
        </w:rPr>
        <w:t xml:space="preserve">s </w:t>
      </w:r>
      <w:r w:rsidRPr="00DF2975">
        <w:rPr>
          <w:rFonts w:cs="Arial"/>
          <w:color w:val="000000"/>
          <w:spacing w:val="1"/>
          <w:sz w:val="20"/>
          <w:szCs w:val="20"/>
        </w:rPr>
        <w:t>de</w:t>
      </w:r>
      <w:r w:rsidRPr="00DF2975">
        <w:rPr>
          <w:rFonts w:cs="Arial"/>
          <w:color w:val="000000"/>
          <w:sz w:val="20"/>
          <w:szCs w:val="20"/>
        </w:rPr>
        <w:t>s</w:t>
      </w:r>
      <w:r w:rsidRPr="00DF2975">
        <w:rPr>
          <w:rFonts w:cs="Arial"/>
          <w:color w:val="000000"/>
          <w:spacing w:val="-4"/>
          <w:sz w:val="20"/>
          <w:szCs w:val="20"/>
        </w:rPr>
        <w:t xml:space="preserve"> </w:t>
      </w:r>
      <w:r w:rsidRPr="00DF2975">
        <w:rPr>
          <w:rFonts w:cs="Arial"/>
          <w:color w:val="000000"/>
          <w:spacing w:val="1"/>
          <w:sz w:val="20"/>
          <w:szCs w:val="20"/>
        </w:rPr>
        <w:t>con</w:t>
      </w:r>
      <w:r w:rsidRPr="00DF2975">
        <w:rPr>
          <w:rFonts w:cs="Arial"/>
          <w:color w:val="000000"/>
          <w:spacing w:val="-2"/>
          <w:sz w:val="20"/>
          <w:szCs w:val="20"/>
        </w:rPr>
        <w:t>t</w:t>
      </w:r>
      <w:r w:rsidRPr="00DF2975">
        <w:rPr>
          <w:rFonts w:cs="Arial"/>
          <w:color w:val="000000"/>
          <w:sz w:val="20"/>
          <w:szCs w:val="20"/>
        </w:rPr>
        <w:t>r</w:t>
      </w:r>
      <w:r w:rsidRPr="00DF2975">
        <w:rPr>
          <w:rFonts w:cs="Arial"/>
          <w:color w:val="000000"/>
          <w:spacing w:val="1"/>
          <w:sz w:val="20"/>
          <w:szCs w:val="20"/>
        </w:rPr>
        <w:t>a</w:t>
      </w:r>
      <w:r w:rsidRPr="00DF2975">
        <w:rPr>
          <w:rFonts w:cs="Arial"/>
          <w:color w:val="000000"/>
          <w:sz w:val="20"/>
          <w:szCs w:val="20"/>
        </w:rPr>
        <w:t>ts</w:t>
      </w:r>
      <w:r w:rsidRPr="00DF2975">
        <w:rPr>
          <w:rFonts w:cs="Arial"/>
          <w:color w:val="000000"/>
          <w:spacing w:val="-6"/>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3"/>
          <w:sz w:val="20"/>
          <w:szCs w:val="20"/>
        </w:rPr>
        <w:t xml:space="preserve"> </w:t>
      </w:r>
      <w:r w:rsidRPr="00DF2975">
        <w:rPr>
          <w:rFonts w:cs="Arial"/>
          <w:color w:val="000000"/>
          <w:spacing w:val="1"/>
          <w:sz w:val="20"/>
          <w:szCs w:val="20"/>
        </w:rPr>
        <w:t>so</w:t>
      </w:r>
      <w:r w:rsidRPr="00DF2975">
        <w:rPr>
          <w:rFonts w:cs="Arial"/>
          <w:color w:val="000000"/>
          <w:spacing w:val="-2"/>
          <w:sz w:val="20"/>
          <w:szCs w:val="20"/>
        </w:rPr>
        <w:t>u</w:t>
      </w:r>
      <w:r w:rsidRPr="00DF2975">
        <w:rPr>
          <w:rFonts w:cs="Arial"/>
          <w:color w:val="000000"/>
          <w:spacing w:val="1"/>
          <w:sz w:val="20"/>
          <w:szCs w:val="20"/>
        </w:rPr>
        <w:t>s</w:t>
      </w:r>
      <w:r w:rsidRPr="00DF2975">
        <w:rPr>
          <w:rFonts w:cs="Arial"/>
          <w:color w:val="000000"/>
          <w:sz w:val="20"/>
          <w:szCs w:val="20"/>
        </w:rPr>
        <w:t>-tr</w:t>
      </w:r>
      <w:r w:rsidRPr="00DF2975">
        <w:rPr>
          <w:rFonts w:cs="Arial"/>
          <w:color w:val="000000"/>
          <w:spacing w:val="-2"/>
          <w:sz w:val="20"/>
          <w:szCs w:val="20"/>
        </w:rPr>
        <w:t>a</w:t>
      </w:r>
      <w:r w:rsidRPr="00DF2975">
        <w:rPr>
          <w:rFonts w:cs="Arial"/>
          <w:color w:val="000000"/>
          <w:spacing w:val="1"/>
          <w:sz w:val="20"/>
          <w:szCs w:val="20"/>
        </w:rPr>
        <w:t>i</w:t>
      </w:r>
      <w:r w:rsidRPr="00DF2975">
        <w:rPr>
          <w:rFonts w:cs="Arial"/>
          <w:color w:val="000000"/>
          <w:sz w:val="20"/>
          <w:szCs w:val="20"/>
        </w:rPr>
        <w:t>t</w:t>
      </w:r>
      <w:r w:rsidRPr="00DF2975">
        <w:rPr>
          <w:rFonts w:cs="Arial"/>
          <w:color w:val="000000"/>
          <w:spacing w:val="-2"/>
          <w:sz w:val="20"/>
          <w:szCs w:val="20"/>
        </w:rPr>
        <w:t>a</w:t>
      </w:r>
      <w:r w:rsidRPr="00DF2975">
        <w:rPr>
          <w:rFonts w:cs="Arial"/>
          <w:color w:val="000000"/>
          <w:spacing w:val="1"/>
          <w:sz w:val="20"/>
          <w:szCs w:val="20"/>
        </w:rPr>
        <w:t>nc</w:t>
      </w:r>
      <w:r w:rsidRPr="00DF2975">
        <w:rPr>
          <w:rFonts w:cs="Arial"/>
          <w:color w:val="000000"/>
          <w:spacing w:val="-2"/>
          <w:sz w:val="20"/>
          <w:szCs w:val="20"/>
        </w:rPr>
        <w:t>e</w:t>
      </w:r>
      <w:r w:rsidRPr="00DF2975">
        <w:rPr>
          <w:rFonts w:cs="Arial"/>
          <w:color w:val="000000"/>
          <w:sz w:val="20"/>
          <w:szCs w:val="20"/>
        </w:rPr>
        <w:t>.</w:t>
      </w:r>
    </w:p>
    <w:p w14:paraId="7FA0EE0A" w14:textId="28EBC5C6" w:rsidR="00F151A6" w:rsidRDefault="00917652" w:rsidP="007327AA">
      <w:pPr>
        <w:pStyle w:val="Paragraphedeliste"/>
        <w:widowControl w:val="0"/>
        <w:numPr>
          <w:ilvl w:val="0"/>
          <w:numId w:val="77"/>
        </w:numPr>
        <w:tabs>
          <w:tab w:val="left" w:pos="993"/>
        </w:tabs>
        <w:autoSpaceDE w:val="0"/>
        <w:autoSpaceDN w:val="0"/>
        <w:adjustRightInd w:val="0"/>
        <w:spacing w:after="0" w:line="360" w:lineRule="auto"/>
        <w:ind w:left="993" w:right="119" w:hanging="426"/>
        <w:contextualSpacing w:val="0"/>
        <w:jc w:val="both"/>
        <w:rPr>
          <w:rFonts w:cs="Arial"/>
          <w:color w:val="000000"/>
          <w:sz w:val="20"/>
          <w:szCs w:val="20"/>
        </w:rPr>
        <w:sectPr w:rsidR="00F151A6" w:rsidSect="00137A92">
          <w:headerReference w:type="default" r:id="rId17"/>
          <w:footerReference w:type="default" r:id="rId18"/>
          <w:pgSz w:w="11920" w:h="16840"/>
          <w:pgMar w:top="1418" w:right="1418" w:bottom="1247" w:left="1418" w:header="426" w:footer="280" w:gutter="0"/>
          <w:cols w:space="720"/>
          <w:noEndnote/>
        </w:sectPr>
      </w:pPr>
      <w:r w:rsidRPr="00DF2975">
        <w:rPr>
          <w:rFonts w:cs="Arial"/>
          <w:color w:val="000000"/>
          <w:spacing w:val="-2"/>
          <w:sz w:val="20"/>
          <w:szCs w:val="20"/>
        </w:rPr>
        <w:t>T</w:t>
      </w:r>
      <w:r w:rsidRPr="00DF2975">
        <w:rPr>
          <w:rFonts w:cs="Arial"/>
          <w:color w:val="000000"/>
          <w:spacing w:val="1"/>
          <w:sz w:val="20"/>
          <w:szCs w:val="20"/>
        </w:rPr>
        <w:t>ou</w:t>
      </w:r>
      <w:r w:rsidRPr="00DF2975">
        <w:rPr>
          <w:rFonts w:cs="Arial"/>
          <w:color w:val="000000"/>
          <w:sz w:val="20"/>
          <w:szCs w:val="20"/>
        </w:rPr>
        <w:t>t</w:t>
      </w:r>
      <w:r w:rsidRPr="00DF2975">
        <w:rPr>
          <w:rFonts w:cs="Arial"/>
          <w:color w:val="000000"/>
          <w:spacing w:val="40"/>
          <w:sz w:val="20"/>
          <w:szCs w:val="20"/>
        </w:rPr>
        <w:t xml:space="preserve"> </w:t>
      </w:r>
      <w:r w:rsidRPr="00DF2975">
        <w:rPr>
          <w:rFonts w:cs="Arial"/>
          <w:color w:val="000000"/>
          <w:spacing w:val="1"/>
          <w:sz w:val="20"/>
          <w:szCs w:val="20"/>
        </w:rPr>
        <w:t>c</w:t>
      </w:r>
      <w:r w:rsidRPr="00DF2975">
        <w:rPr>
          <w:rFonts w:cs="Arial"/>
          <w:color w:val="000000"/>
          <w:spacing w:val="-2"/>
          <w:sz w:val="20"/>
          <w:szCs w:val="20"/>
        </w:rPr>
        <w:t>h</w:t>
      </w:r>
      <w:r w:rsidRPr="00DF2975">
        <w:rPr>
          <w:rFonts w:cs="Arial"/>
          <w:color w:val="000000"/>
          <w:spacing w:val="1"/>
          <w:sz w:val="20"/>
          <w:szCs w:val="20"/>
        </w:rPr>
        <w:t>ang</w:t>
      </w:r>
      <w:r w:rsidRPr="00DF2975">
        <w:rPr>
          <w:rFonts w:cs="Arial"/>
          <w:color w:val="000000"/>
          <w:spacing w:val="-2"/>
          <w:sz w:val="20"/>
          <w:szCs w:val="20"/>
        </w:rPr>
        <w:t>e</w:t>
      </w:r>
      <w:r w:rsidRPr="00DF2975">
        <w:rPr>
          <w:rFonts w:cs="Arial"/>
          <w:color w:val="000000"/>
          <w:spacing w:val="1"/>
          <w:sz w:val="20"/>
          <w:szCs w:val="20"/>
        </w:rPr>
        <w:t>m</w:t>
      </w:r>
      <w:r w:rsidRPr="00DF2975">
        <w:rPr>
          <w:rFonts w:cs="Arial"/>
          <w:color w:val="000000"/>
          <w:spacing w:val="-2"/>
          <w:sz w:val="20"/>
          <w:szCs w:val="20"/>
        </w:rPr>
        <w:t>e</w:t>
      </w:r>
      <w:r w:rsidRPr="00DF2975">
        <w:rPr>
          <w:rFonts w:cs="Arial"/>
          <w:color w:val="000000"/>
          <w:spacing w:val="1"/>
          <w:sz w:val="20"/>
          <w:szCs w:val="20"/>
        </w:rPr>
        <w:t>n</w:t>
      </w:r>
      <w:r w:rsidRPr="00DF2975">
        <w:rPr>
          <w:rFonts w:cs="Arial"/>
          <w:color w:val="000000"/>
          <w:sz w:val="20"/>
          <w:szCs w:val="20"/>
        </w:rPr>
        <w:t>t</w:t>
      </w:r>
      <w:r w:rsidRPr="00DF2975">
        <w:rPr>
          <w:rFonts w:cs="Arial"/>
          <w:color w:val="000000"/>
          <w:spacing w:val="29"/>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38"/>
          <w:sz w:val="20"/>
          <w:szCs w:val="20"/>
        </w:rPr>
        <w:t xml:space="preserve"> </w:t>
      </w:r>
      <w:r w:rsidRPr="00DF2975">
        <w:rPr>
          <w:rFonts w:cs="Arial"/>
          <w:color w:val="000000"/>
          <w:sz w:val="20"/>
          <w:szCs w:val="20"/>
        </w:rPr>
        <w:t>t</w:t>
      </w:r>
      <w:r w:rsidRPr="00DF2975">
        <w:rPr>
          <w:rFonts w:cs="Arial"/>
          <w:color w:val="000000"/>
          <w:spacing w:val="-1"/>
          <w:sz w:val="20"/>
          <w:szCs w:val="20"/>
        </w:rPr>
        <w:t>y</w:t>
      </w:r>
      <w:r w:rsidRPr="00DF2975">
        <w:rPr>
          <w:rFonts w:cs="Arial"/>
          <w:color w:val="000000"/>
          <w:spacing w:val="1"/>
          <w:sz w:val="20"/>
          <w:szCs w:val="20"/>
        </w:rPr>
        <w:t>p</w:t>
      </w:r>
      <w:r w:rsidRPr="00DF2975">
        <w:rPr>
          <w:rFonts w:cs="Arial"/>
          <w:color w:val="000000"/>
          <w:sz w:val="20"/>
          <w:szCs w:val="20"/>
        </w:rPr>
        <w:t>e</w:t>
      </w:r>
      <w:r w:rsidRPr="00DF2975">
        <w:rPr>
          <w:rFonts w:cs="Arial"/>
          <w:color w:val="000000"/>
          <w:spacing w:val="37"/>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000C6C3C" w:rsidRPr="00DF2975">
        <w:rPr>
          <w:rFonts w:cs="Arial"/>
          <w:color w:val="000000"/>
          <w:spacing w:val="1"/>
          <w:sz w:val="20"/>
          <w:szCs w:val="20"/>
        </w:rPr>
        <w:t>hélicoptère</w:t>
      </w:r>
      <w:r w:rsidRPr="00DF2975">
        <w:rPr>
          <w:rFonts w:cs="Arial"/>
          <w:color w:val="000000"/>
          <w:spacing w:val="35"/>
          <w:sz w:val="20"/>
          <w:szCs w:val="20"/>
        </w:rPr>
        <w:t xml:space="preserve"> </w:t>
      </w:r>
      <w:r w:rsidRPr="00DF2975">
        <w:rPr>
          <w:rFonts w:cs="Arial"/>
          <w:color w:val="000000"/>
          <w:spacing w:val="1"/>
          <w:sz w:val="20"/>
          <w:szCs w:val="20"/>
        </w:rPr>
        <w:t>o</w:t>
      </w:r>
      <w:r w:rsidRPr="00DF2975">
        <w:rPr>
          <w:rFonts w:cs="Arial"/>
          <w:color w:val="000000"/>
          <w:sz w:val="20"/>
          <w:szCs w:val="20"/>
        </w:rPr>
        <w:t>u</w:t>
      </w:r>
      <w:r w:rsidRPr="00DF2975">
        <w:rPr>
          <w:rFonts w:cs="Arial"/>
          <w:color w:val="000000"/>
          <w:spacing w:val="38"/>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38"/>
          <w:sz w:val="20"/>
          <w:szCs w:val="20"/>
        </w:rPr>
        <w:t xml:space="preserve"> </w:t>
      </w:r>
      <w:r w:rsidRPr="00DF2975">
        <w:rPr>
          <w:rFonts w:cs="Arial"/>
          <w:color w:val="000000"/>
          <w:spacing w:val="1"/>
          <w:sz w:val="20"/>
          <w:szCs w:val="20"/>
        </w:rPr>
        <w:t>l</w:t>
      </w:r>
      <w:r w:rsidRPr="00DF2975">
        <w:rPr>
          <w:rFonts w:cs="Arial"/>
          <w:color w:val="000000"/>
          <w:spacing w:val="-1"/>
          <w:sz w:val="20"/>
          <w:szCs w:val="20"/>
        </w:rPr>
        <w:t>'</w:t>
      </w:r>
      <w:r w:rsidRPr="00DF2975">
        <w:rPr>
          <w:rFonts w:cs="Arial"/>
          <w:color w:val="000000"/>
          <w:spacing w:val="1"/>
          <w:sz w:val="20"/>
          <w:szCs w:val="20"/>
        </w:rPr>
        <w:t>o</w:t>
      </w:r>
      <w:r w:rsidRPr="00DF2975">
        <w:rPr>
          <w:rFonts w:cs="Arial"/>
          <w:color w:val="000000"/>
          <w:sz w:val="20"/>
          <w:szCs w:val="20"/>
        </w:rPr>
        <w:t>r</w:t>
      </w:r>
      <w:r w:rsidRPr="00DF2975">
        <w:rPr>
          <w:rFonts w:cs="Arial"/>
          <w:color w:val="000000"/>
          <w:spacing w:val="-2"/>
          <w:sz w:val="20"/>
          <w:szCs w:val="20"/>
        </w:rPr>
        <w:t>g</w:t>
      </w:r>
      <w:r w:rsidRPr="00DF2975">
        <w:rPr>
          <w:rFonts w:cs="Arial"/>
          <w:color w:val="000000"/>
          <w:spacing w:val="1"/>
          <w:sz w:val="20"/>
          <w:szCs w:val="20"/>
        </w:rPr>
        <w:t>an</w:t>
      </w:r>
      <w:r w:rsidRPr="00DF2975">
        <w:rPr>
          <w:rFonts w:cs="Arial"/>
          <w:color w:val="000000"/>
          <w:spacing w:val="-2"/>
          <w:sz w:val="20"/>
          <w:szCs w:val="20"/>
        </w:rPr>
        <w:t>i</w:t>
      </w:r>
      <w:r w:rsidRPr="00DF2975">
        <w:rPr>
          <w:rFonts w:cs="Arial"/>
          <w:color w:val="000000"/>
          <w:spacing w:val="1"/>
          <w:sz w:val="20"/>
          <w:szCs w:val="20"/>
        </w:rPr>
        <w:t>s</w:t>
      </w:r>
      <w:r w:rsidRPr="00DF2975">
        <w:rPr>
          <w:rFonts w:cs="Arial"/>
          <w:color w:val="000000"/>
          <w:spacing w:val="-1"/>
          <w:sz w:val="20"/>
          <w:szCs w:val="20"/>
        </w:rPr>
        <w:t>m</w:t>
      </w:r>
      <w:r w:rsidRPr="00DF2975">
        <w:rPr>
          <w:rFonts w:cs="Arial"/>
          <w:color w:val="000000"/>
          <w:sz w:val="20"/>
          <w:szCs w:val="20"/>
        </w:rPr>
        <w:t>e</w:t>
      </w:r>
      <w:r w:rsidRPr="00DF2975">
        <w:rPr>
          <w:rFonts w:cs="Arial"/>
          <w:color w:val="000000"/>
          <w:spacing w:val="33"/>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Pr="00DF2975">
        <w:rPr>
          <w:rFonts w:cs="Arial"/>
          <w:color w:val="000000"/>
          <w:spacing w:val="-2"/>
          <w:sz w:val="20"/>
          <w:szCs w:val="20"/>
        </w:rPr>
        <w:t>en</w:t>
      </w:r>
      <w:r w:rsidRPr="00DF2975">
        <w:rPr>
          <w:rFonts w:cs="Arial"/>
          <w:color w:val="000000"/>
          <w:sz w:val="20"/>
          <w:szCs w:val="20"/>
        </w:rPr>
        <w:t>tr</w:t>
      </w:r>
      <w:r w:rsidRPr="00DF2975">
        <w:rPr>
          <w:rFonts w:cs="Arial"/>
          <w:color w:val="000000"/>
          <w:spacing w:val="1"/>
          <w:sz w:val="20"/>
          <w:szCs w:val="20"/>
        </w:rPr>
        <w:t>e</w:t>
      </w:r>
      <w:r w:rsidRPr="00DF2975">
        <w:rPr>
          <w:rFonts w:cs="Arial"/>
          <w:color w:val="000000"/>
          <w:sz w:val="20"/>
          <w:szCs w:val="20"/>
        </w:rPr>
        <w:t>t</w:t>
      </w:r>
      <w:r w:rsidRPr="00DF2975">
        <w:rPr>
          <w:rFonts w:cs="Arial"/>
          <w:color w:val="000000"/>
          <w:spacing w:val="1"/>
          <w:sz w:val="20"/>
          <w:szCs w:val="20"/>
        </w:rPr>
        <w:t>i</w:t>
      </w:r>
      <w:r w:rsidRPr="00DF2975">
        <w:rPr>
          <w:rFonts w:cs="Arial"/>
          <w:color w:val="000000"/>
          <w:spacing w:val="-2"/>
          <w:sz w:val="20"/>
          <w:szCs w:val="20"/>
        </w:rPr>
        <w:t>e</w:t>
      </w:r>
      <w:r w:rsidRPr="00DF2975">
        <w:rPr>
          <w:rFonts w:cs="Arial"/>
          <w:color w:val="000000"/>
          <w:sz w:val="20"/>
          <w:szCs w:val="20"/>
        </w:rPr>
        <w:t>n</w:t>
      </w:r>
      <w:r w:rsidRPr="00DF2975">
        <w:rPr>
          <w:rFonts w:cs="Arial"/>
          <w:color w:val="000000"/>
          <w:spacing w:val="35"/>
          <w:sz w:val="20"/>
          <w:szCs w:val="20"/>
        </w:rPr>
        <w:t xml:space="preserve"> </w:t>
      </w:r>
      <w:r w:rsidRPr="00DF2975">
        <w:rPr>
          <w:rFonts w:cs="Arial"/>
          <w:color w:val="000000"/>
          <w:spacing w:val="-2"/>
          <w:sz w:val="20"/>
          <w:szCs w:val="20"/>
        </w:rPr>
        <w:t>a</w:t>
      </w:r>
      <w:r w:rsidRPr="00DF2975">
        <w:rPr>
          <w:rFonts w:cs="Arial"/>
          <w:color w:val="000000"/>
          <w:spacing w:val="1"/>
          <w:sz w:val="20"/>
          <w:szCs w:val="20"/>
        </w:rPr>
        <w:t>g</w:t>
      </w:r>
      <w:r w:rsidRPr="00DF2975">
        <w:rPr>
          <w:rFonts w:cs="Arial"/>
          <w:color w:val="000000"/>
          <w:sz w:val="20"/>
          <w:szCs w:val="20"/>
        </w:rPr>
        <w:t>r</w:t>
      </w:r>
      <w:r w:rsidRPr="00DF2975">
        <w:rPr>
          <w:rFonts w:cs="Arial"/>
          <w:color w:val="000000"/>
          <w:spacing w:val="1"/>
          <w:sz w:val="20"/>
          <w:szCs w:val="20"/>
        </w:rPr>
        <w:t>é</w:t>
      </w:r>
      <w:r w:rsidRPr="00DF2975">
        <w:rPr>
          <w:rFonts w:cs="Arial"/>
          <w:color w:val="000000"/>
          <w:sz w:val="20"/>
          <w:szCs w:val="20"/>
        </w:rPr>
        <w:t>é</w:t>
      </w:r>
      <w:r w:rsidRPr="00DF2975">
        <w:rPr>
          <w:rFonts w:cs="Arial"/>
          <w:color w:val="000000"/>
          <w:spacing w:val="35"/>
          <w:sz w:val="20"/>
          <w:szCs w:val="20"/>
        </w:rPr>
        <w:t xml:space="preserve"> </w:t>
      </w:r>
      <w:r w:rsidRPr="00DF2975">
        <w:rPr>
          <w:rFonts w:cs="Arial"/>
          <w:color w:val="000000"/>
          <w:spacing w:val="1"/>
          <w:sz w:val="20"/>
          <w:szCs w:val="20"/>
        </w:rPr>
        <w:t>p</w:t>
      </w:r>
      <w:r w:rsidRPr="00DF2975">
        <w:rPr>
          <w:rFonts w:cs="Arial"/>
          <w:color w:val="000000"/>
          <w:spacing w:val="-2"/>
          <w:sz w:val="20"/>
          <w:szCs w:val="20"/>
        </w:rPr>
        <w:t>e</w:t>
      </w:r>
      <w:r w:rsidRPr="00DF2975">
        <w:rPr>
          <w:rFonts w:cs="Arial"/>
          <w:color w:val="000000"/>
          <w:spacing w:val="1"/>
          <w:sz w:val="20"/>
          <w:szCs w:val="20"/>
        </w:rPr>
        <w:t>u</w:t>
      </w:r>
      <w:r w:rsidRPr="00DF2975">
        <w:rPr>
          <w:rFonts w:cs="Arial"/>
          <w:color w:val="000000"/>
          <w:sz w:val="20"/>
          <w:szCs w:val="20"/>
        </w:rPr>
        <w:t>t</w:t>
      </w:r>
      <w:r w:rsidRPr="00DF2975">
        <w:rPr>
          <w:rFonts w:cs="Arial"/>
          <w:color w:val="000000"/>
          <w:spacing w:val="36"/>
          <w:sz w:val="20"/>
          <w:szCs w:val="20"/>
        </w:rPr>
        <w:t xml:space="preserve"> </w:t>
      </w:r>
      <w:r w:rsidRPr="00DF2975">
        <w:rPr>
          <w:rFonts w:cs="Arial"/>
          <w:color w:val="000000"/>
          <w:spacing w:val="1"/>
          <w:sz w:val="20"/>
          <w:szCs w:val="20"/>
        </w:rPr>
        <w:t>n</w:t>
      </w:r>
      <w:r w:rsidRPr="00DF2975">
        <w:rPr>
          <w:rFonts w:cs="Arial"/>
          <w:color w:val="000000"/>
          <w:spacing w:val="-2"/>
          <w:sz w:val="20"/>
          <w:szCs w:val="20"/>
        </w:rPr>
        <w:t>é</w:t>
      </w:r>
      <w:r w:rsidRPr="00DF2975">
        <w:rPr>
          <w:rFonts w:cs="Arial"/>
          <w:color w:val="000000"/>
          <w:spacing w:val="1"/>
          <w:sz w:val="20"/>
          <w:szCs w:val="20"/>
        </w:rPr>
        <w:t>ce</w:t>
      </w:r>
      <w:r w:rsidRPr="00DF2975">
        <w:rPr>
          <w:rFonts w:cs="Arial"/>
          <w:color w:val="000000"/>
          <w:spacing w:val="-1"/>
          <w:sz w:val="20"/>
          <w:szCs w:val="20"/>
        </w:rPr>
        <w:t>s</w:t>
      </w:r>
      <w:r w:rsidRPr="00DF2975">
        <w:rPr>
          <w:rFonts w:cs="Arial"/>
          <w:color w:val="000000"/>
          <w:spacing w:val="1"/>
          <w:sz w:val="20"/>
          <w:szCs w:val="20"/>
        </w:rPr>
        <w:t>si</w:t>
      </w:r>
      <w:r w:rsidRPr="00DF2975">
        <w:rPr>
          <w:rFonts w:cs="Arial"/>
          <w:color w:val="000000"/>
          <w:spacing w:val="-2"/>
          <w:sz w:val="20"/>
          <w:szCs w:val="20"/>
        </w:rPr>
        <w:t>t</w:t>
      </w:r>
      <w:r w:rsidRPr="00DF2975">
        <w:rPr>
          <w:rFonts w:cs="Arial"/>
          <w:color w:val="000000"/>
          <w:spacing w:val="1"/>
          <w:sz w:val="20"/>
          <w:szCs w:val="20"/>
        </w:rPr>
        <w:t>e</w:t>
      </w:r>
      <w:r w:rsidRPr="00DF2975">
        <w:rPr>
          <w:rFonts w:cs="Arial"/>
          <w:color w:val="000000"/>
          <w:sz w:val="20"/>
          <w:szCs w:val="20"/>
        </w:rPr>
        <w:t>r</w:t>
      </w:r>
      <w:r w:rsidRPr="00DF2975">
        <w:rPr>
          <w:rFonts w:cs="Arial"/>
          <w:color w:val="000000"/>
          <w:spacing w:val="31"/>
          <w:sz w:val="20"/>
          <w:szCs w:val="20"/>
        </w:rPr>
        <w:t xml:space="preserve"> </w:t>
      </w:r>
      <w:r w:rsidRPr="00DF2975">
        <w:rPr>
          <w:rFonts w:cs="Arial"/>
          <w:color w:val="000000"/>
          <w:spacing w:val="1"/>
          <w:sz w:val="20"/>
          <w:szCs w:val="20"/>
        </w:rPr>
        <w:t>l</w:t>
      </w:r>
      <w:r w:rsidRPr="00DF2975">
        <w:rPr>
          <w:rFonts w:cs="Arial"/>
          <w:color w:val="000000"/>
          <w:sz w:val="20"/>
          <w:szCs w:val="20"/>
        </w:rPr>
        <w:t>e</w:t>
      </w:r>
      <w:r w:rsidRPr="00DF2975">
        <w:rPr>
          <w:rFonts w:cs="Arial"/>
          <w:color w:val="000000"/>
          <w:spacing w:val="38"/>
          <w:sz w:val="20"/>
          <w:szCs w:val="20"/>
        </w:rPr>
        <w:t xml:space="preserve"> </w:t>
      </w:r>
      <w:r w:rsidRPr="00DF2975">
        <w:rPr>
          <w:rFonts w:cs="Arial"/>
          <w:color w:val="000000"/>
          <w:spacing w:val="1"/>
          <w:sz w:val="20"/>
          <w:szCs w:val="20"/>
        </w:rPr>
        <w:t>d</w:t>
      </w:r>
      <w:r w:rsidRPr="00DF2975">
        <w:rPr>
          <w:rFonts w:cs="Arial"/>
          <w:color w:val="000000"/>
          <w:spacing w:val="-2"/>
          <w:sz w:val="20"/>
          <w:szCs w:val="20"/>
        </w:rPr>
        <w:t>é</w:t>
      </w:r>
      <w:r w:rsidRPr="00DF2975">
        <w:rPr>
          <w:rFonts w:cs="Arial"/>
          <w:color w:val="000000"/>
          <w:spacing w:val="1"/>
          <w:sz w:val="20"/>
          <w:szCs w:val="20"/>
        </w:rPr>
        <w:t>pô</w:t>
      </w:r>
      <w:r w:rsidRPr="00DF2975">
        <w:rPr>
          <w:rFonts w:cs="Arial"/>
          <w:color w:val="000000"/>
          <w:sz w:val="20"/>
          <w:szCs w:val="20"/>
        </w:rPr>
        <w:t>t</w:t>
      </w:r>
      <w:r w:rsidRPr="00DF2975">
        <w:rPr>
          <w:rFonts w:cs="Arial"/>
          <w:color w:val="000000"/>
          <w:spacing w:val="35"/>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Pr="00DF2975">
        <w:rPr>
          <w:rFonts w:cs="Arial"/>
          <w:color w:val="000000"/>
          <w:spacing w:val="1"/>
          <w:sz w:val="20"/>
          <w:szCs w:val="20"/>
        </w:rPr>
        <w:t>u</w:t>
      </w:r>
      <w:r w:rsidRPr="00DF2975">
        <w:rPr>
          <w:rFonts w:cs="Arial"/>
          <w:color w:val="000000"/>
          <w:sz w:val="20"/>
          <w:szCs w:val="20"/>
        </w:rPr>
        <w:t xml:space="preserve">n </w:t>
      </w:r>
      <w:r w:rsidRPr="00DF2975">
        <w:rPr>
          <w:rFonts w:cs="Arial"/>
          <w:color w:val="000000"/>
          <w:spacing w:val="1"/>
          <w:sz w:val="20"/>
          <w:szCs w:val="20"/>
        </w:rPr>
        <w:t>ame</w:t>
      </w:r>
      <w:r w:rsidRPr="00DF2975">
        <w:rPr>
          <w:rFonts w:cs="Arial"/>
          <w:color w:val="000000"/>
          <w:spacing w:val="-2"/>
          <w:sz w:val="20"/>
          <w:szCs w:val="20"/>
        </w:rPr>
        <w:t>n</w:t>
      </w:r>
      <w:r w:rsidRPr="00DF2975">
        <w:rPr>
          <w:rFonts w:cs="Arial"/>
          <w:color w:val="000000"/>
          <w:spacing w:val="1"/>
          <w:sz w:val="20"/>
          <w:szCs w:val="20"/>
        </w:rPr>
        <w:t>d</w:t>
      </w:r>
      <w:r w:rsidRPr="00DF2975">
        <w:rPr>
          <w:rFonts w:cs="Arial"/>
          <w:color w:val="000000"/>
          <w:spacing w:val="-2"/>
          <w:sz w:val="20"/>
          <w:szCs w:val="20"/>
        </w:rPr>
        <w:t>e</w:t>
      </w:r>
      <w:r w:rsidRPr="00DF2975">
        <w:rPr>
          <w:rFonts w:cs="Arial"/>
          <w:color w:val="000000"/>
          <w:spacing w:val="1"/>
          <w:sz w:val="20"/>
          <w:szCs w:val="20"/>
        </w:rPr>
        <w:t>men</w:t>
      </w:r>
      <w:r w:rsidRPr="00DF2975">
        <w:rPr>
          <w:rFonts w:cs="Arial"/>
          <w:color w:val="000000"/>
          <w:sz w:val="20"/>
          <w:szCs w:val="20"/>
        </w:rPr>
        <w:t>t</w:t>
      </w:r>
      <w:r w:rsidRPr="00DF2975">
        <w:rPr>
          <w:rFonts w:cs="Arial"/>
          <w:color w:val="000000"/>
          <w:spacing w:val="-11"/>
          <w:sz w:val="20"/>
          <w:szCs w:val="20"/>
        </w:rPr>
        <w:t xml:space="preserve"> </w:t>
      </w:r>
      <w:r w:rsidRPr="00DF2975">
        <w:rPr>
          <w:rFonts w:cs="Arial"/>
          <w:color w:val="000000"/>
          <w:spacing w:val="1"/>
          <w:sz w:val="20"/>
          <w:szCs w:val="20"/>
        </w:rPr>
        <w:t>a</w:t>
      </w:r>
      <w:r w:rsidRPr="00DF2975">
        <w:rPr>
          <w:rFonts w:cs="Arial"/>
          <w:color w:val="000000"/>
          <w:sz w:val="20"/>
          <w:szCs w:val="20"/>
        </w:rPr>
        <w:t>u</w:t>
      </w:r>
      <w:r w:rsidRPr="00DF2975">
        <w:rPr>
          <w:rFonts w:cs="Arial"/>
          <w:color w:val="000000"/>
          <w:spacing w:val="-3"/>
          <w:sz w:val="20"/>
          <w:szCs w:val="20"/>
        </w:rPr>
        <w:t xml:space="preserve"> </w:t>
      </w:r>
      <w:r w:rsidRPr="00DF2975">
        <w:rPr>
          <w:rFonts w:cs="Arial"/>
          <w:color w:val="000000"/>
          <w:spacing w:val="1"/>
          <w:sz w:val="20"/>
          <w:szCs w:val="20"/>
        </w:rPr>
        <w:t>ma</w:t>
      </w:r>
      <w:r w:rsidRPr="00DF2975">
        <w:rPr>
          <w:rFonts w:cs="Arial"/>
          <w:color w:val="000000"/>
          <w:spacing w:val="-2"/>
          <w:sz w:val="20"/>
          <w:szCs w:val="20"/>
        </w:rPr>
        <w:t>n</w:t>
      </w:r>
      <w:r w:rsidRPr="00DF2975">
        <w:rPr>
          <w:rFonts w:cs="Arial"/>
          <w:color w:val="000000"/>
          <w:spacing w:val="1"/>
          <w:sz w:val="20"/>
          <w:szCs w:val="20"/>
        </w:rPr>
        <w:t>ue</w:t>
      </w:r>
      <w:r w:rsidRPr="00DF2975">
        <w:rPr>
          <w:rFonts w:cs="Arial"/>
          <w:color w:val="000000"/>
          <w:sz w:val="20"/>
          <w:szCs w:val="20"/>
        </w:rPr>
        <w:t>l</w:t>
      </w:r>
      <w:r w:rsidRPr="00DF2975">
        <w:rPr>
          <w:rFonts w:cs="Arial"/>
          <w:color w:val="000000"/>
          <w:spacing w:val="-7"/>
          <w:sz w:val="20"/>
          <w:szCs w:val="20"/>
        </w:rPr>
        <w:t xml:space="preserve"> </w:t>
      </w:r>
      <w:r w:rsidRPr="00DF2975">
        <w:rPr>
          <w:rFonts w:cs="Arial"/>
          <w:color w:val="000000"/>
          <w:spacing w:val="1"/>
          <w:sz w:val="20"/>
          <w:szCs w:val="20"/>
        </w:rPr>
        <w:t>d</w:t>
      </w:r>
      <w:r w:rsidRPr="00DF2975">
        <w:rPr>
          <w:rFonts w:cs="Arial"/>
          <w:color w:val="000000"/>
          <w:sz w:val="20"/>
          <w:szCs w:val="20"/>
        </w:rPr>
        <w:t>e</w:t>
      </w:r>
      <w:r w:rsidRPr="00DF2975">
        <w:rPr>
          <w:rFonts w:cs="Arial"/>
          <w:color w:val="000000"/>
          <w:spacing w:val="-3"/>
          <w:sz w:val="20"/>
          <w:szCs w:val="20"/>
        </w:rPr>
        <w:t xml:space="preserve"> </w:t>
      </w:r>
      <w:r w:rsidRPr="00DF2975">
        <w:rPr>
          <w:rFonts w:cs="Arial"/>
          <w:color w:val="000000"/>
          <w:spacing w:val="1"/>
          <w:sz w:val="20"/>
          <w:szCs w:val="20"/>
        </w:rPr>
        <w:t>s</w:t>
      </w:r>
      <w:r w:rsidRPr="00DF2975">
        <w:rPr>
          <w:rFonts w:cs="Arial"/>
          <w:color w:val="000000"/>
          <w:spacing w:val="-2"/>
          <w:sz w:val="20"/>
          <w:szCs w:val="20"/>
        </w:rPr>
        <w:t>p</w:t>
      </w:r>
      <w:r w:rsidRPr="00DF2975">
        <w:rPr>
          <w:rFonts w:cs="Arial"/>
          <w:color w:val="000000"/>
          <w:spacing w:val="1"/>
          <w:sz w:val="20"/>
          <w:szCs w:val="20"/>
        </w:rPr>
        <w:t>éci</w:t>
      </w:r>
      <w:r w:rsidRPr="00DF2975">
        <w:rPr>
          <w:rFonts w:cs="Arial"/>
          <w:color w:val="000000"/>
          <w:spacing w:val="-2"/>
          <w:sz w:val="20"/>
          <w:szCs w:val="20"/>
        </w:rPr>
        <w:t>f</w:t>
      </w:r>
      <w:r w:rsidRPr="00DF2975">
        <w:rPr>
          <w:rFonts w:cs="Arial"/>
          <w:color w:val="000000"/>
          <w:spacing w:val="1"/>
          <w:sz w:val="20"/>
          <w:szCs w:val="20"/>
        </w:rPr>
        <w:t>ic</w:t>
      </w:r>
      <w:r w:rsidRPr="00DF2975">
        <w:rPr>
          <w:rFonts w:cs="Arial"/>
          <w:color w:val="000000"/>
          <w:spacing w:val="-2"/>
          <w:sz w:val="20"/>
          <w:szCs w:val="20"/>
        </w:rPr>
        <w:t>a</w:t>
      </w:r>
      <w:r w:rsidRPr="00DF2975">
        <w:rPr>
          <w:rFonts w:cs="Arial"/>
          <w:color w:val="000000"/>
          <w:sz w:val="20"/>
          <w:szCs w:val="20"/>
        </w:rPr>
        <w:t>t</w:t>
      </w:r>
      <w:r w:rsidRPr="00DF2975">
        <w:rPr>
          <w:rFonts w:cs="Arial"/>
          <w:color w:val="000000"/>
          <w:spacing w:val="1"/>
          <w:sz w:val="20"/>
          <w:szCs w:val="20"/>
        </w:rPr>
        <w:t>i</w:t>
      </w:r>
      <w:r w:rsidRPr="00DF2975">
        <w:rPr>
          <w:rFonts w:cs="Arial"/>
          <w:color w:val="000000"/>
          <w:spacing w:val="-2"/>
          <w:sz w:val="20"/>
          <w:szCs w:val="20"/>
        </w:rPr>
        <w:t>o</w:t>
      </w:r>
      <w:r w:rsidRPr="00DF2975">
        <w:rPr>
          <w:rFonts w:cs="Arial"/>
          <w:color w:val="000000"/>
          <w:spacing w:val="1"/>
          <w:sz w:val="20"/>
          <w:szCs w:val="20"/>
        </w:rPr>
        <w:t>n</w:t>
      </w:r>
      <w:r w:rsidRPr="00DF2975">
        <w:rPr>
          <w:rFonts w:cs="Arial"/>
          <w:color w:val="000000"/>
          <w:sz w:val="20"/>
          <w:szCs w:val="20"/>
        </w:rPr>
        <w:t>s</w:t>
      </w:r>
      <w:r w:rsidRPr="00DF2975">
        <w:rPr>
          <w:rFonts w:cs="Arial"/>
          <w:color w:val="000000"/>
          <w:spacing w:val="-8"/>
          <w:sz w:val="20"/>
          <w:szCs w:val="20"/>
        </w:rPr>
        <w:t xml:space="preserve"> </w:t>
      </w:r>
      <w:r w:rsidRPr="00DF2975">
        <w:rPr>
          <w:rFonts w:cs="Arial"/>
          <w:color w:val="000000"/>
          <w:spacing w:val="-2"/>
          <w:sz w:val="20"/>
          <w:szCs w:val="20"/>
        </w:rPr>
        <w:t>d</w:t>
      </w:r>
      <w:r w:rsidRPr="00DF2975">
        <w:rPr>
          <w:rFonts w:cs="Arial"/>
          <w:color w:val="000000"/>
          <w:sz w:val="20"/>
          <w:szCs w:val="20"/>
        </w:rPr>
        <w:t>e</w:t>
      </w:r>
      <w:r w:rsidRPr="00DF2975">
        <w:rPr>
          <w:rFonts w:cs="Arial"/>
          <w:color w:val="000000"/>
          <w:spacing w:val="-1"/>
          <w:sz w:val="20"/>
          <w:szCs w:val="20"/>
        </w:rPr>
        <w:t xml:space="preserve"> </w:t>
      </w:r>
      <w:r w:rsidRPr="00DF2975">
        <w:rPr>
          <w:rFonts w:cs="Arial"/>
          <w:color w:val="000000"/>
          <w:spacing w:val="1"/>
          <w:sz w:val="20"/>
          <w:szCs w:val="20"/>
        </w:rPr>
        <w:t>l</w:t>
      </w:r>
      <w:r w:rsidRPr="00DF2975">
        <w:rPr>
          <w:rFonts w:cs="Arial"/>
          <w:color w:val="000000"/>
          <w:spacing w:val="-1"/>
          <w:sz w:val="20"/>
          <w:szCs w:val="20"/>
        </w:rPr>
        <w:t>'</w:t>
      </w:r>
      <w:r w:rsidRPr="00DF2975">
        <w:rPr>
          <w:rFonts w:cs="Arial"/>
          <w:color w:val="000000"/>
          <w:spacing w:val="1"/>
          <w:sz w:val="20"/>
          <w:szCs w:val="20"/>
        </w:rPr>
        <w:t>o</w:t>
      </w:r>
      <w:r w:rsidRPr="00DF2975">
        <w:rPr>
          <w:rFonts w:cs="Arial"/>
          <w:color w:val="000000"/>
          <w:spacing w:val="-2"/>
          <w:sz w:val="20"/>
          <w:szCs w:val="20"/>
        </w:rPr>
        <w:t>r</w:t>
      </w:r>
      <w:r w:rsidRPr="00DF2975">
        <w:rPr>
          <w:rFonts w:cs="Arial"/>
          <w:color w:val="000000"/>
          <w:spacing w:val="1"/>
          <w:sz w:val="20"/>
          <w:szCs w:val="20"/>
        </w:rPr>
        <w:t>ga</w:t>
      </w:r>
      <w:r w:rsidRPr="00DF2975">
        <w:rPr>
          <w:rFonts w:cs="Arial"/>
          <w:color w:val="000000"/>
          <w:spacing w:val="-2"/>
          <w:sz w:val="20"/>
          <w:szCs w:val="20"/>
        </w:rPr>
        <w:t>n</w:t>
      </w:r>
      <w:r w:rsidRPr="00DF2975">
        <w:rPr>
          <w:rFonts w:cs="Arial"/>
          <w:color w:val="000000"/>
          <w:spacing w:val="1"/>
          <w:sz w:val="20"/>
          <w:szCs w:val="20"/>
        </w:rPr>
        <w:t>i</w:t>
      </w:r>
      <w:r w:rsidRPr="00DF2975">
        <w:rPr>
          <w:rFonts w:cs="Arial"/>
          <w:color w:val="000000"/>
          <w:spacing w:val="-1"/>
          <w:sz w:val="20"/>
          <w:szCs w:val="20"/>
        </w:rPr>
        <w:t>s</w:t>
      </w:r>
      <w:r w:rsidRPr="00DF2975">
        <w:rPr>
          <w:rFonts w:cs="Arial"/>
          <w:color w:val="000000"/>
          <w:spacing w:val="1"/>
          <w:sz w:val="20"/>
          <w:szCs w:val="20"/>
        </w:rPr>
        <w:t>m</w:t>
      </w:r>
      <w:r w:rsidRPr="00DF2975">
        <w:rPr>
          <w:rFonts w:cs="Arial"/>
          <w:color w:val="000000"/>
          <w:sz w:val="20"/>
          <w:szCs w:val="20"/>
        </w:rPr>
        <w:t>e</w:t>
      </w:r>
      <w:r w:rsidRPr="00DF2975">
        <w:rPr>
          <w:rFonts w:cs="Arial"/>
          <w:color w:val="000000"/>
          <w:spacing w:val="-8"/>
          <w:sz w:val="20"/>
          <w:szCs w:val="20"/>
        </w:rPr>
        <w:t xml:space="preserve"> </w:t>
      </w:r>
      <w:r w:rsidRPr="00DF2975">
        <w:rPr>
          <w:rFonts w:cs="Arial"/>
          <w:color w:val="000000"/>
          <w:spacing w:val="1"/>
          <w:sz w:val="20"/>
          <w:szCs w:val="20"/>
        </w:rPr>
        <w:t>d</w:t>
      </w:r>
      <w:r w:rsidRPr="00DF2975">
        <w:rPr>
          <w:rFonts w:cs="Arial"/>
          <w:color w:val="000000"/>
          <w:spacing w:val="-1"/>
          <w:sz w:val="20"/>
          <w:szCs w:val="20"/>
        </w:rPr>
        <w:t>'</w:t>
      </w:r>
      <w:r w:rsidRPr="00DF2975">
        <w:rPr>
          <w:rFonts w:cs="Arial"/>
          <w:color w:val="000000"/>
          <w:spacing w:val="-2"/>
          <w:sz w:val="20"/>
          <w:szCs w:val="20"/>
        </w:rPr>
        <w:t>e</w:t>
      </w:r>
      <w:r w:rsidRPr="00DF2975">
        <w:rPr>
          <w:rFonts w:cs="Arial"/>
          <w:color w:val="000000"/>
          <w:spacing w:val="1"/>
          <w:sz w:val="20"/>
          <w:szCs w:val="20"/>
        </w:rPr>
        <w:t>n</w:t>
      </w:r>
      <w:r w:rsidRPr="00DF2975">
        <w:rPr>
          <w:rFonts w:cs="Arial"/>
          <w:color w:val="000000"/>
          <w:sz w:val="20"/>
          <w:szCs w:val="20"/>
        </w:rPr>
        <w:t>tr</w:t>
      </w:r>
      <w:r w:rsidRPr="00DF2975">
        <w:rPr>
          <w:rFonts w:cs="Arial"/>
          <w:color w:val="000000"/>
          <w:spacing w:val="1"/>
          <w:sz w:val="20"/>
          <w:szCs w:val="20"/>
        </w:rPr>
        <w:t>e</w:t>
      </w:r>
      <w:r w:rsidRPr="00DF2975">
        <w:rPr>
          <w:rFonts w:cs="Arial"/>
          <w:color w:val="000000"/>
          <w:sz w:val="20"/>
          <w:szCs w:val="20"/>
        </w:rPr>
        <w:t>t</w:t>
      </w:r>
      <w:r w:rsidRPr="00DF2975">
        <w:rPr>
          <w:rFonts w:cs="Arial"/>
          <w:color w:val="000000"/>
          <w:spacing w:val="-2"/>
          <w:sz w:val="20"/>
          <w:szCs w:val="20"/>
        </w:rPr>
        <w:t>i</w:t>
      </w:r>
      <w:r w:rsidRPr="00DF2975">
        <w:rPr>
          <w:rFonts w:cs="Arial"/>
          <w:color w:val="000000"/>
          <w:spacing w:val="1"/>
          <w:sz w:val="20"/>
          <w:szCs w:val="20"/>
        </w:rPr>
        <w:t>e</w:t>
      </w:r>
      <w:r w:rsidRPr="00DF2975">
        <w:rPr>
          <w:rFonts w:cs="Arial"/>
          <w:color w:val="000000"/>
          <w:sz w:val="20"/>
          <w:szCs w:val="20"/>
        </w:rPr>
        <w:t>n</w:t>
      </w:r>
      <w:r w:rsidRPr="00DF2975">
        <w:rPr>
          <w:rFonts w:cs="Arial"/>
          <w:color w:val="000000"/>
          <w:spacing w:val="-6"/>
          <w:sz w:val="20"/>
          <w:szCs w:val="20"/>
        </w:rPr>
        <w:t xml:space="preserve"> </w:t>
      </w:r>
      <w:r w:rsidRPr="00DF2975">
        <w:rPr>
          <w:rFonts w:cs="Arial"/>
          <w:color w:val="000000"/>
          <w:spacing w:val="-2"/>
          <w:sz w:val="20"/>
          <w:szCs w:val="20"/>
        </w:rPr>
        <w:t>a</w:t>
      </w:r>
      <w:r w:rsidRPr="00DF2975">
        <w:rPr>
          <w:rFonts w:cs="Arial"/>
          <w:color w:val="000000"/>
          <w:spacing w:val="1"/>
          <w:sz w:val="20"/>
          <w:szCs w:val="20"/>
        </w:rPr>
        <w:t>g</w:t>
      </w:r>
      <w:r w:rsidRPr="00DF2975">
        <w:rPr>
          <w:rFonts w:cs="Arial"/>
          <w:color w:val="000000"/>
          <w:sz w:val="20"/>
          <w:szCs w:val="20"/>
        </w:rPr>
        <w:t>r</w:t>
      </w:r>
      <w:r w:rsidRPr="00DF2975">
        <w:rPr>
          <w:rFonts w:cs="Arial"/>
          <w:color w:val="000000"/>
          <w:spacing w:val="1"/>
          <w:sz w:val="20"/>
          <w:szCs w:val="20"/>
        </w:rPr>
        <w:t>éé</w:t>
      </w:r>
    </w:p>
    <w:p w14:paraId="4D9703BD" w14:textId="780F0216" w:rsidR="001C2BEA" w:rsidRPr="00DF2975" w:rsidRDefault="00FF7E20" w:rsidP="00F151A6">
      <w:pPr>
        <w:pStyle w:val="Titre1"/>
      </w:pPr>
      <w:bookmarkStart w:id="48" w:name="_Toc188974060"/>
      <w:r w:rsidRPr="00DF2975">
        <w:lastRenderedPageBreak/>
        <w:t>IEM OPS3.</w:t>
      </w:r>
      <w:r w:rsidR="001C2BEA" w:rsidRPr="00DF2975">
        <w:t>D : PROCÉDURES D’EXPLOITATION</w:t>
      </w:r>
      <w:bookmarkEnd w:id="48"/>
    </w:p>
    <w:p w14:paraId="39B34AB3" w14:textId="6AA35155" w:rsidR="001C2BEA" w:rsidRPr="00DF2975" w:rsidRDefault="00AA69DE" w:rsidP="00693CFA">
      <w:pPr>
        <w:pStyle w:val="Titre2"/>
      </w:pPr>
      <w:bookmarkStart w:id="49" w:name="_Toc188974061"/>
      <w:r w:rsidRPr="00DF2975">
        <w:t xml:space="preserve">IEM OPS 3.D.005  – </w:t>
      </w:r>
      <w:r w:rsidR="00E60E0C" w:rsidRPr="00DF2975">
        <w:t>Autorité  de l’aviation civile opérationnelle (contrôle de l’exploitation)</w:t>
      </w:r>
      <w:bookmarkEnd w:id="49"/>
    </w:p>
    <w:p w14:paraId="2E4596E3"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4"/>
          <w:sz w:val="20"/>
          <w:szCs w:val="20"/>
        </w:rPr>
        <w:t xml:space="preserve"> </w:t>
      </w:r>
      <w:r w:rsidRPr="00DF2975">
        <w:rPr>
          <w:rFonts w:ascii="Arial" w:hAnsi="Arial" w:cs="Arial"/>
          <w:sz w:val="20"/>
          <w:szCs w:val="20"/>
        </w:rPr>
        <w:t>La</w:t>
      </w:r>
      <w:r w:rsidRPr="00DF2975">
        <w:rPr>
          <w:rFonts w:ascii="Arial" w:hAnsi="Arial" w:cs="Arial"/>
          <w:spacing w:val="53"/>
          <w:sz w:val="20"/>
          <w:szCs w:val="20"/>
        </w:rPr>
        <w:t xml:space="preserve"> </w:t>
      </w:r>
      <w:r w:rsidRPr="00DF2975">
        <w:rPr>
          <w:rFonts w:ascii="Arial" w:hAnsi="Arial" w:cs="Arial"/>
          <w:sz w:val="20"/>
          <w:szCs w:val="20"/>
        </w:rPr>
        <w:t>méthode d’exercice de</w:t>
      </w:r>
      <w:r w:rsidRPr="00DF2975">
        <w:rPr>
          <w:rFonts w:ascii="Arial" w:hAnsi="Arial" w:cs="Arial"/>
          <w:spacing w:val="56"/>
          <w:sz w:val="20"/>
          <w:szCs w:val="20"/>
        </w:rPr>
        <w:t xml:space="preserve"> </w:t>
      </w:r>
      <w:r w:rsidRPr="00DF2975">
        <w:rPr>
          <w:rFonts w:ascii="Arial" w:hAnsi="Arial" w:cs="Arial"/>
          <w:sz w:val="20"/>
          <w:szCs w:val="20"/>
        </w:rPr>
        <w:t xml:space="preserve">l’Autorité </w:t>
      </w:r>
      <w:r w:rsidR="00FE2536" w:rsidRPr="00DF2975">
        <w:rPr>
          <w:rFonts w:ascii="Arial" w:hAnsi="Arial" w:cs="Arial"/>
          <w:sz w:val="20"/>
          <w:szCs w:val="20"/>
        </w:rPr>
        <w:t>de l’aviation civile</w:t>
      </w:r>
      <w:r w:rsidRPr="00DF2975">
        <w:rPr>
          <w:rFonts w:ascii="Arial" w:hAnsi="Arial" w:cs="Arial"/>
          <w:sz w:val="20"/>
          <w:szCs w:val="20"/>
        </w:rPr>
        <w:t xml:space="preserve"> </w:t>
      </w:r>
      <w:r w:rsidRPr="00DF2975">
        <w:rPr>
          <w:rFonts w:ascii="Arial" w:hAnsi="Arial" w:cs="Arial"/>
          <w:w w:val="108"/>
          <w:sz w:val="20"/>
          <w:szCs w:val="20"/>
        </w:rPr>
        <w:t>opérationnelle</w:t>
      </w:r>
      <w:r w:rsidRPr="00DF2975">
        <w:rPr>
          <w:rFonts w:ascii="Arial" w:hAnsi="Arial" w:cs="Arial"/>
          <w:spacing w:val="35"/>
          <w:w w:val="108"/>
          <w:sz w:val="20"/>
          <w:szCs w:val="20"/>
        </w:rPr>
        <w:t xml:space="preserve"> </w:t>
      </w:r>
      <w:r w:rsidRPr="00DF2975">
        <w:rPr>
          <w:rFonts w:ascii="Arial" w:hAnsi="Arial" w:cs="Arial"/>
          <w:sz w:val="20"/>
          <w:szCs w:val="20"/>
        </w:rPr>
        <w:t>signifie la</w:t>
      </w:r>
      <w:r w:rsidRPr="00DF2975">
        <w:rPr>
          <w:rFonts w:ascii="Arial" w:hAnsi="Arial" w:cs="Arial"/>
          <w:spacing w:val="56"/>
          <w:sz w:val="20"/>
          <w:szCs w:val="20"/>
        </w:rPr>
        <w:t xml:space="preserve"> </w:t>
      </w:r>
      <w:r w:rsidRPr="00DF2975">
        <w:rPr>
          <w:rFonts w:ascii="Arial" w:hAnsi="Arial" w:cs="Arial"/>
          <w:sz w:val="20"/>
          <w:szCs w:val="20"/>
        </w:rPr>
        <w:t xml:space="preserve">pratique par  l’exploitant, </w:t>
      </w:r>
      <w:r w:rsidRPr="00DF2975">
        <w:rPr>
          <w:rFonts w:ascii="Arial" w:hAnsi="Arial" w:cs="Arial"/>
          <w:w w:val="106"/>
          <w:sz w:val="20"/>
          <w:szCs w:val="20"/>
        </w:rPr>
        <w:t xml:space="preserve">dans </w:t>
      </w:r>
      <w:r w:rsidRPr="00DF2975">
        <w:rPr>
          <w:rFonts w:ascii="Arial" w:hAnsi="Arial" w:cs="Arial"/>
          <w:sz w:val="20"/>
          <w:szCs w:val="20"/>
        </w:rPr>
        <w:t>l’intérêt</w:t>
      </w:r>
      <w:r w:rsidRPr="00DF2975">
        <w:rPr>
          <w:rFonts w:ascii="Arial" w:hAnsi="Arial" w:cs="Arial"/>
          <w:spacing w:val="41"/>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la</w:t>
      </w:r>
      <w:r w:rsidRPr="00DF2975">
        <w:rPr>
          <w:rFonts w:ascii="Arial" w:hAnsi="Arial" w:cs="Arial"/>
          <w:spacing w:val="28"/>
          <w:sz w:val="20"/>
          <w:szCs w:val="20"/>
        </w:rPr>
        <w:t xml:space="preserve"> </w:t>
      </w:r>
      <w:r w:rsidRPr="00DF2975">
        <w:rPr>
          <w:rFonts w:ascii="Arial" w:hAnsi="Arial" w:cs="Arial"/>
          <w:sz w:val="20"/>
          <w:szCs w:val="20"/>
        </w:rPr>
        <w:t>sécurité,</w:t>
      </w:r>
      <w:r w:rsidRPr="00DF2975">
        <w:rPr>
          <w:rFonts w:ascii="Arial" w:hAnsi="Arial" w:cs="Arial"/>
          <w:spacing w:val="37"/>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la</w:t>
      </w:r>
      <w:r w:rsidRPr="00DF2975">
        <w:rPr>
          <w:rFonts w:ascii="Arial" w:hAnsi="Arial" w:cs="Arial"/>
          <w:spacing w:val="28"/>
          <w:sz w:val="20"/>
          <w:szCs w:val="20"/>
        </w:rPr>
        <w:t xml:space="preserve"> </w:t>
      </w:r>
      <w:r w:rsidRPr="00DF2975">
        <w:rPr>
          <w:rFonts w:ascii="Arial" w:hAnsi="Arial" w:cs="Arial"/>
          <w:w w:val="107"/>
          <w:sz w:val="20"/>
          <w:szCs w:val="20"/>
        </w:rPr>
        <w:t>responsabilité</w:t>
      </w:r>
      <w:r w:rsidRPr="00DF2975">
        <w:rPr>
          <w:rFonts w:ascii="Arial" w:hAnsi="Arial" w:cs="Arial"/>
          <w:spacing w:val="8"/>
          <w:w w:val="107"/>
          <w:sz w:val="20"/>
          <w:szCs w:val="20"/>
        </w:rPr>
        <w:t xml:space="preserve"> </w:t>
      </w:r>
      <w:r w:rsidRPr="00DF2975">
        <w:rPr>
          <w:rFonts w:ascii="Arial" w:hAnsi="Arial" w:cs="Arial"/>
          <w:sz w:val="20"/>
          <w:szCs w:val="20"/>
        </w:rPr>
        <w:t>pour</w:t>
      </w:r>
      <w:r w:rsidRPr="00DF2975">
        <w:rPr>
          <w:rFonts w:ascii="Arial" w:hAnsi="Arial" w:cs="Arial"/>
          <w:spacing w:val="50"/>
          <w:sz w:val="20"/>
          <w:szCs w:val="20"/>
        </w:rPr>
        <w:t xml:space="preserve"> </w:t>
      </w:r>
      <w:r w:rsidRPr="00DF2975">
        <w:rPr>
          <w:rFonts w:ascii="Arial" w:hAnsi="Arial" w:cs="Arial"/>
          <w:sz w:val="20"/>
          <w:szCs w:val="20"/>
        </w:rPr>
        <w:t>le</w:t>
      </w:r>
      <w:r w:rsidRPr="00DF2975">
        <w:rPr>
          <w:rFonts w:ascii="Arial" w:hAnsi="Arial" w:cs="Arial"/>
          <w:spacing w:val="28"/>
          <w:sz w:val="20"/>
          <w:szCs w:val="20"/>
        </w:rPr>
        <w:t xml:space="preserve"> </w:t>
      </w:r>
      <w:r w:rsidRPr="00DF2975">
        <w:rPr>
          <w:rFonts w:ascii="Arial" w:hAnsi="Arial" w:cs="Arial"/>
          <w:sz w:val="20"/>
          <w:szCs w:val="20"/>
        </w:rPr>
        <w:t>déclenchement, la</w:t>
      </w:r>
      <w:r w:rsidRPr="00DF2975">
        <w:rPr>
          <w:rFonts w:ascii="Arial" w:hAnsi="Arial" w:cs="Arial"/>
          <w:spacing w:val="28"/>
          <w:sz w:val="20"/>
          <w:szCs w:val="20"/>
        </w:rPr>
        <w:t xml:space="preserve"> </w:t>
      </w:r>
      <w:r w:rsidRPr="00DF2975">
        <w:rPr>
          <w:rFonts w:ascii="Arial" w:hAnsi="Arial" w:cs="Arial"/>
          <w:sz w:val="20"/>
          <w:szCs w:val="20"/>
        </w:rPr>
        <w:t>poursuite,</w:t>
      </w:r>
      <w:r w:rsidRPr="00DF2975">
        <w:rPr>
          <w:rFonts w:ascii="Arial" w:hAnsi="Arial" w:cs="Arial"/>
          <w:spacing w:val="59"/>
          <w:sz w:val="20"/>
          <w:szCs w:val="20"/>
        </w:rPr>
        <w:t xml:space="preserve"> </w:t>
      </w:r>
      <w:r w:rsidRPr="00DF2975">
        <w:rPr>
          <w:rFonts w:ascii="Arial" w:hAnsi="Arial" w:cs="Arial"/>
          <w:sz w:val="20"/>
          <w:szCs w:val="20"/>
        </w:rPr>
        <w:t>la</w:t>
      </w:r>
      <w:r w:rsidRPr="00DF2975">
        <w:rPr>
          <w:rFonts w:ascii="Arial" w:hAnsi="Arial" w:cs="Arial"/>
          <w:spacing w:val="28"/>
          <w:sz w:val="20"/>
          <w:szCs w:val="20"/>
        </w:rPr>
        <w:t xml:space="preserve"> </w:t>
      </w:r>
      <w:r w:rsidRPr="00DF2975">
        <w:rPr>
          <w:rFonts w:ascii="Arial" w:hAnsi="Arial" w:cs="Arial"/>
          <w:sz w:val="20"/>
          <w:szCs w:val="20"/>
        </w:rPr>
        <w:t>cessation</w:t>
      </w:r>
      <w:r w:rsidRPr="00DF2975">
        <w:rPr>
          <w:rFonts w:ascii="Arial" w:hAnsi="Arial" w:cs="Arial"/>
          <w:spacing w:val="48"/>
          <w:sz w:val="20"/>
          <w:szCs w:val="20"/>
        </w:rPr>
        <w:t xml:space="preserve"> </w:t>
      </w:r>
      <w:r w:rsidRPr="00DF2975">
        <w:rPr>
          <w:rFonts w:ascii="Arial" w:hAnsi="Arial" w:cs="Arial"/>
          <w:w w:val="109"/>
          <w:sz w:val="20"/>
          <w:szCs w:val="20"/>
        </w:rPr>
        <w:t xml:space="preserve">ou </w:t>
      </w:r>
      <w:r w:rsidRPr="00DF2975">
        <w:rPr>
          <w:rFonts w:ascii="Arial" w:hAnsi="Arial" w:cs="Arial"/>
          <w:sz w:val="20"/>
          <w:szCs w:val="20"/>
        </w:rPr>
        <w:t xml:space="preserve">le </w:t>
      </w:r>
      <w:r w:rsidRPr="00DF2975">
        <w:rPr>
          <w:rFonts w:ascii="Arial" w:hAnsi="Arial" w:cs="Arial"/>
          <w:spacing w:val="11"/>
          <w:sz w:val="20"/>
          <w:szCs w:val="20"/>
        </w:rPr>
        <w:t xml:space="preserve"> </w:t>
      </w:r>
      <w:r w:rsidRPr="00DF2975">
        <w:rPr>
          <w:rFonts w:ascii="Arial" w:hAnsi="Arial" w:cs="Arial"/>
          <w:sz w:val="20"/>
          <w:szCs w:val="20"/>
        </w:rPr>
        <w:t xml:space="preserve">déroutement d’un vol. Ceci  </w:t>
      </w:r>
      <w:r w:rsidRPr="00DF2975">
        <w:rPr>
          <w:rFonts w:ascii="Arial" w:hAnsi="Arial" w:cs="Arial"/>
          <w:w w:val="109"/>
          <w:sz w:val="20"/>
          <w:szCs w:val="20"/>
        </w:rPr>
        <w:t>n’implique</w:t>
      </w:r>
      <w:r w:rsidRPr="00DF2975">
        <w:rPr>
          <w:rFonts w:ascii="Arial" w:hAnsi="Arial" w:cs="Arial"/>
          <w:spacing w:val="56"/>
          <w:w w:val="109"/>
          <w:sz w:val="20"/>
          <w:szCs w:val="20"/>
        </w:rPr>
        <w:t xml:space="preserve"> </w:t>
      </w:r>
      <w:r w:rsidRPr="00DF2975">
        <w:rPr>
          <w:rFonts w:ascii="Arial" w:hAnsi="Arial" w:cs="Arial"/>
          <w:sz w:val="20"/>
          <w:szCs w:val="20"/>
        </w:rPr>
        <w:t xml:space="preserve">pas </w:t>
      </w:r>
      <w:r w:rsidRPr="00DF2975">
        <w:rPr>
          <w:rFonts w:ascii="Arial" w:hAnsi="Arial" w:cs="Arial"/>
          <w:spacing w:val="15"/>
          <w:sz w:val="20"/>
          <w:szCs w:val="20"/>
        </w:rPr>
        <w:t xml:space="preserve"> </w:t>
      </w:r>
      <w:r w:rsidRPr="00DF2975">
        <w:rPr>
          <w:rFonts w:ascii="Arial" w:hAnsi="Arial" w:cs="Arial"/>
          <w:sz w:val="20"/>
          <w:szCs w:val="20"/>
        </w:rPr>
        <w:t xml:space="preserve">une </w:t>
      </w:r>
      <w:r w:rsidRPr="00DF2975">
        <w:rPr>
          <w:rFonts w:ascii="Arial" w:hAnsi="Arial" w:cs="Arial"/>
          <w:spacing w:val="23"/>
          <w:sz w:val="20"/>
          <w:szCs w:val="20"/>
        </w:rPr>
        <w:t xml:space="preserve"> </w:t>
      </w:r>
      <w:r w:rsidRPr="00DF2975">
        <w:rPr>
          <w:rFonts w:ascii="Arial" w:hAnsi="Arial" w:cs="Arial"/>
          <w:sz w:val="20"/>
          <w:szCs w:val="20"/>
        </w:rPr>
        <w:t xml:space="preserve">exigence d’avoir des agents </w:t>
      </w:r>
      <w:r w:rsidRPr="00DF2975">
        <w:rPr>
          <w:rFonts w:ascii="Arial" w:hAnsi="Arial" w:cs="Arial"/>
          <w:spacing w:val="27"/>
          <w:sz w:val="20"/>
          <w:szCs w:val="20"/>
        </w:rPr>
        <w:t xml:space="preserve"> </w:t>
      </w:r>
      <w:r w:rsidRPr="00DF2975">
        <w:rPr>
          <w:rFonts w:ascii="Arial" w:hAnsi="Arial" w:cs="Arial"/>
          <w:w w:val="105"/>
          <w:sz w:val="20"/>
          <w:szCs w:val="20"/>
        </w:rPr>
        <w:t xml:space="preserve">techniques </w:t>
      </w:r>
      <w:r w:rsidRPr="00DF2975">
        <w:rPr>
          <w:rFonts w:ascii="Arial" w:hAnsi="Arial" w:cs="Arial"/>
          <w:sz w:val="20"/>
          <w:szCs w:val="20"/>
        </w:rPr>
        <w:t xml:space="preserve">d’exploitation détenteurs </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licences</w:t>
      </w:r>
      <w:r w:rsidRPr="00DF2975">
        <w:rPr>
          <w:rFonts w:ascii="Arial" w:hAnsi="Arial" w:cs="Arial"/>
          <w:spacing w:val="48"/>
          <w:sz w:val="20"/>
          <w:szCs w:val="20"/>
        </w:rPr>
        <w:t xml:space="preserve"> </w:t>
      </w:r>
      <w:r w:rsidRPr="00DF2975">
        <w:rPr>
          <w:rFonts w:ascii="Arial" w:hAnsi="Arial" w:cs="Arial"/>
          <w:sz w:val="20"/>
          <w:szCs w:val="20"/>
        </w:rPr>
        <w:t>ou</w:t>
      </w:r>
      <w:r w:rsidRPr="00DF2975">
        <w:rPr>
          <w:rFonts w:ascii="Arial" w:hAnsi="Arial" w:cs="Arial"/>
          <w:spacing w:val="40"/>
          <w:sz w:val="20"/>
          <w:szCs w:val="20"/>
        </w:rPr>
        <w:t xml:space="preserve"> </w:t>
      </w:r>
      <w:r w:rsidRPr="00DF2975">
        <w:rPr>
          <w:rFonts w:ascii="Arial" w:hAnsi="Arial" w:cs="Arial"/>
          <w:sz w:val="20"/>
          <w:szCs w:val="20"/>
        </w:rPr>
        <w:t>un</w:t>
      </w:r>
      <w:r w:rsidRPr="00DF2975">
        <w:rPr>
          <w:rFonts w:ascii="Arial" w:hAnsi="Arial" w:cs="Arial"/>
          <w:spacing w:val="40"/>
          <w:sz w:val="20"/>
          <w:szCs w:val="20"/>
        </w:rPr>
        <w:t xml:space="preserve"> </w:t>
      </w:r>
      <w:r w:rsidRPr="00DF2975">
        <w:rPr>
          <w:rFonts w:ascii="Arial" w:hAnsi="Arial" w:cs="Arial"/>
          <w:sz w:val="20"/>
          <w:szCs w:val="20"/>
        </w:rPr>
        <w:t>système</w:t>
      </w:r>
      <w:r w:rsidRPr="00DF2975">
        <w:rPr>
          <w:rFonts w:ascii="Arial" w:hAnsi="Arial" w:cs="Arial"/>
          <w:spacing w:val="50"/>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 xml:space="preserve">surveillance </w:t>
      </w:r>
      <w:r w:rsidRPr="00DF2975">
        <w:rPr>
          <w:rFonts w:ascii="Arial" w:hAnsi="Arial" w:cs="Arial"/>
          <w:spacing w:val="28"/>
          <w:sz w:val="20"/>
          <w:szCs w:val="20"/>
        </w:rPr>
        <w:t xml:space="preserve"> </w:t>
      </w:r>
      <w:r w:rsidRPr="00DF2975">
        <w:rPr>
          <w:rFonts w:ascii="Arial" w:hAnsi="Arial" w:cs="Arial"/>
          <w:sz w:val="20"/>
          <w:szCs w:val="20"/>
        </w:rPr>
        <w:t>actif</w:t>
      </w:r>
      <w:r w:rsidRPr="00DF2975">
        <w:rPr>
          <w:rFonts w:ascii="Arial" w:hAnsi="Arial" w:cs="Arial"/>
          <w:spacing w:val="15"/>
          <w:sz w:val="20"/>
          <w:szCs w:val="20"/>
        </w:rPr>
        <w:t xml:space="preserve"> </w:t>
      </w:r>
      <w:r w:rsidRPr="00DF2975">
        <w:rPr>
          <w:rFonts w:ascii="Arial" w:hAnsi="Arial" w:cs="Arial"/>
          <w:sz w:val="20"/>
          <w:szCs w:val="20"/>
        </w:rPr>
        <w:t>pendant</w:t>
      </w:r>
      <w:r w:rsidRPr="00DF2975">
        <w:rPr>
          <w:rFonts w:ascii="Arial" w:hAnsi="Arial" w:cs="Arial"/>
          <w:spacing w:val="64"/>
          <w:sz w:val="20"/>
          <w:szCs w:val="20"/>
        </w:rPr>
        <w:t xml:space="preserve"> </w:t>
      </w:r>
      <w:r w:rsidRPr="00DF2975">
        <w:rPr>
          <w:rFonts w:ascii="Arial" w:hAnsi="Arial" w:cs="Arial"/>
          <w:sz w:val="20"/>
          <w:szCs w:val="20"/>
        </w:rPr>
        <w:t>la</w:t>
      </w:r>
      <w:r w:rsidRPr="00DF2975">
        <w:rPr>
          <w:rFonts w:ascii="Arial" w:hAnsi="Arial" w:cs="Arial"/>
          <w:spacing w:val="34"/>
          <w:sz w:val="20"/>
          <w:szCs w:val="20"/>
        </w:rPr>
        <w:t xml:space="preserve"> </w:t>
      </w:r>
      <w:r w:rsidRPr="00DF2975">
        <w:rPr>
          <w:rFonts w:ascii="Arial" w:hAnsi="Arial" w:cs="Arial"/>
          <w:sz w:val="20"/>
          <w:szCs w:val="20"/>
        </w:rPr>
        <w:t>totalité</w:t>
      </w:r>
      <w:r w:rsidRPr="00DF2975">
        <w:rPr>
          <w:rFonts w:ascii="Arial" w:hAnsi="Arial" w:cs="Arial"/>
          <w:spacing w:val="38"/>
          <w:sz w:val="20"/>
          <w:szCs w:val="20"/>
        </w:rPr>
        <w:t xml:space="preserve"> </w:t>
      </w:r>
      <w:r w:rsidRPr="00DF2975">
        <w:rPr>
          <w:rFonts w:ascii="Arial" w:hAnsi="Arial" w:cs="Arial"/>
          <w:w w:val="109"/>
          <w:sz w:val="20"/>
          <w:szCs w:val="20"/>
        </w:rPr>
        <w:t xml:space="preserve">du </w:t>
      </w:r>
      <w:r w:rsidRPr="00DF2975">
        <w:rPr>
          <w:rFonts w:ascii="Arial" w:hAnsi="Arial" w:cs="Arial"/>
          <w:w w:val="103"/>
          <w:sz w:val="20"/>
          <w:szCs w:val="20"/>
        </w:rPr>
        <w:t>vol.</w:t>
      </w:r>
    </w:p>
    <w:p w14:paraId="3EBA3E7C"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5"/>
          <w:sz w:val="20"/>
          <w:szCs w:val="20"/>
        </w:rPr>
        <w:t xml:space="preserve"> </w:t>
      </w:r>
      <w:r w:rsidRPr="00DF2975">
        <w:rPr>
          <w:rFonts w:ascii="Arial" w:hAnsi="Arial" w:cs="Arial"/>
          <w:sz w:val="20"/>
          <w:szCs w:val="20"/>
        </w:rPr>
        <w:t>L’organisation   et</w:t>
      </w:r>
      <w:r w:rsidRPr="00DF2975">
        <w:rPr>
          <w:rFonts w:ascii="Arial" w:hAnsi="Arial" w:cs="Arial"/>
          <w:spacing w:val="55"/>
          <w:sz w:val="20"/>
          <w:szCs w:val="20"/>
        </w:rPr>
        <w:t xml:space="preserve"> </w:t>
      </w:r>
      <w:r w:rsidRPr="00DF2975">
        <w:rPr>
          <w:rFonts w:ascii="Arial" w:hAnsi="Arial" w:cs="Arial"/>
          <w:sz w:val="20"/>
          <w:szCs w:val="20"/>
        </w:rPr>
        <w:t xml:space="preserve">les </w:t>
      </w:r>
      <w:r w:rsidRPr="00DF2975">
        <w:rPr>
          <w:rFonts w:ascii="Arial" w:hAnsi="Arial" w:cs="Arial"/>
          <w:spacing w:val="6"/>
          <w:sz w:val="20"/>
          <w:szCs w:val="20"/>
        </w:rPr>
        <w:t xml:space="preserve"> </w:t>
      </w:r>
      <w:r w:rsidRPr="00DF2975">
        <w:rPr>
          <w:rFonts w:ascii="Arial" w:hAnsi="Arial" w:cs="Arial"/>
          <w:sz w:val="20"/>
          <w:szCs w:val="20"/>
        </w:rPr>
        <w:t xml:space="preserve">méthodes </w:t>
      </w:r>
      <w:r w:rsidRPr="00DF2975">
        <w:rPr>
          <w:rFonts w:ascii="Arial" w:hAnsi="Arial" w:cs="Arial"/>
          <w:spacing w:val="43"/>
          <w:sz w:val="20"/>
          <w:szCs w:val="20"/>
        </w:rPr>
        <w:t xml:space="preserve"> </w:t>
      </w:r>
      <w:r w:rsidRPr="00DF2975">
        <w:rPr>
          <w:rFonts w:ascii="Arial" w:hAnsi="Arial" w:cs="Arial"/>
          <w:sz w:val="20"/>
          <w:szCs w:val="20"/>
        </w:rPr>
        <w:t xml:space="preserve">établies </w:t>
      </w:r>
      <w:r w:rsidRPr="00DF2975">
        <w:rPr>
          <w:rFonts w:ascii="Arial" w:hAnsi="Arial" w:cs="Arial"/>
          <w:spacing w:val="31"/>
          <w:sz w:val="20"/>
          <w:szCs w:val="20"/>
        </w:rPr>
        <w:t xml:space="preserve"> </w:t>
      </w:r>
      <w:r w:rsidRPr="00DF2975">
        <w:rPr>
          <w:rFonts w:ascii="Arial" w:hAnsi="Arial" w:cs="Arial"/>
          <w:sz w:val="20"/>
          <w:szCs w:val="20"/>
        </w:rPr>
        <w:t xml:space="preserve">pour </w:t>
      </w:r>
      <w:r w:rsidRPr="00DF2975">
        <w:rPr>
          <w:rFonts w:ascii="Arial" w:hAnsi="Arial" w:cs="Arial"/>
          <w:spacing w:val="26"/>
          <w:sz w:val="20"/>
          <w:szCs w:val="20"/>
        </w:rPr>
        <w:t xml:space="preserve"> </w:t>
      </w:r>
      <w:r w:rsidRPr="00DF2975">
        <w:rPr>
          <w:rFonts w:ascii="Arial" w:hAnsi="Arial" w:cs="Arial"/>
          <w:sz w:val="20"/>
          <w:szCs w:val="20"/>
        </w:rPr>
        <w:t xml:space="preserve">exercer </w:t>
      </w:r>
      <w:r w:rsidRPr="00DF2975">
        <w:rPr>
          <w:rFonts w:ascii="Arial" w:hAnsi="Arial" w:cs="Arial"/>
          <w:spacing w:val="22"/>
          <w:sz w:val="20"/>
          <w:szCs w:val="20"/>
        </w:rPr>
        <w:t xml:space="preserve"> </w:t>
      </w:r>
      <w:r w:rsidRPr="00DF2975">
        <w:rPr>
          <w:rFonts w:ascii="Arial" w:hAnsi="Arial" w:cs="Arial"/>
          <w:sz w:val="20"/>
          <w:szCs w:val="20"/>
        </w:rPr>
        <w:t xml:space="preserve">l’exercice </w:t>
      </w:r>
      <w:r w:rsidRPr="00DF2975">
        <w:rPr>
          <w:rFonts w:ascii="Arial" w:hAnsi="Arial" w:cs="Arial"/>
          <w:spacing w:val="15"/>
          <w:sz w:val="20"/>
          <w:szCs w:val="20"/>
        </w:rPr>
        <w:t xml:space="preserve"> </w:t>
      </w:r>
      <w:r w:rsidRPr="00DF2975">
        <w:rPr>
          <w:rFonts w:ascii="Arial" w:hAnsi="Arial" w:cs="Arial"/>
          <w:sz w:val="20"/>
          <w:szCs w:val="20"/>
        </w:rPr>
        <w:t xml:space="preserve">de </w:t>
      </w:r>
      <w:r w:rsidRPr="00DF2975">
        <w:rPr>
          <w:rFonts w:ascii="Arial" w:hAnsi="Arial" w:cs="Arial"/>
          <w:spacing w:val="4"/>
          <w:sz w:val="20"/>
          <w:szCs w:val="20"/>
        </w:rPr>
        <w:t xml:space="preserve"> </w:t>
      </w:r>
      <w:r w:rsidRPr="00DF2975">
        <w:rPr>
          <w:rFonts w:ascii="Arial" w:hAnsi="Arial" w:cs="Arial"/>
          <w:sz w:val="20"/>
          <w:szCs w:val="20"/>
        </w:rPr>
        <w:t xml:space="preserve">l’Autorité </w:t>
      </w:r>
      <w:r w:rsidR="00FE2536" w:rsidRPr="00DF2975">
        <w:rPr>
          <w:rFonts w:ascii="Arial" w:hAnsi="Arial" w:cs="Arial"/>
          <w:sz w:val="20"/>
          <w:szCs w:val="20"/>
        </w:rPr>
        <w:t>de l’aviation civile</w:t>
      </w:r>
      <w:r w:rsidRPr="00DF2975">
        <w:rPr>
          <w:rFonts w:ascii="Arial" w:hAnsi="Arial" w:cs="Arial"/>
          <w:spacing w:val="14"/>
          <w:sz w:val="20"/>
          <w:szCs w:val="20"/>
        </w:rPr>
        <w:t xml:space="preserve"> </w:t>
      </w:r>
      <w:r w:rsidRPr="00DF2975">
        <w:rPr>
          <w:rFonts w:ascii="Arial" w:hAnsi="Arial" w:cs="Arial"/>
          <w:w w:val="108"/>
          <w:sz w:val="20"/>
          <w:szCs w:val="20"/>
        </w:rPr>
        <w:t xml:space="preserve">opérationnelle </w:t>
      </w:r>
      <w:r w:rsidRPr="00DF2975">
        <w:rPr>
          <w:rFonts w:ascii="Arial" w:hAnsi="Arial" w:cs="Arial"/>
          <w:sz w:val="20"/>
          <w:szCs w:val="20"/>
        </w:rPr>
        <w:t xml:space="preserve">devraient </w:t>
      </w:r>
      <w:r w:rsidRPr="00DF2975">
        <w:rPr>
          <w:rFonts w:ascii="Arial" w:hAnsi="Arial" w:cs="Arial"/>
          <w:spacing w:val="58"/>
          <w:sz w:val="20"/>
          <w:szCs w:val="20"/>
        </w:rPr>
        <w:t xml:space="preserve"> </w:t>
      </w:r>
      <w:r w:rsidRPr="00DF2975">
        <w:rPr>
          <w:rFonts w:ascii="Arial" w:hAnsi="Arial" w:cs="Arial"/>
          <w:sz w:val="20"/>
          <w:szCs w:val="20"/>
        </w:rPr>
        <w:t xml:space="preserve">être </w:t>
      </w:r>
      <w:r w:rsidRPr="00DF2975">
        <w:rPr>
          <w:rFonts w:ascii="Arial" w:hAnsi="Arial" w:cs="Arial"/>
          <w:spacing w:val="21"/>
          <w:sz w:val="20"/>
          <w:szCs w:val="20"/>
        </w:rPr>
        <w:t xml:space="preserve"> </w:t>
      </w:r>
      <w:r w:rsidRPr="00DF2975">
        <w:rPr>
          <w:rFonts w:ascii="Arial" w:hAnsi="Arial" w:cs="Arial"/>
          <w:sz w:val="20"/>
          <w:szCs w:val="20"/>
        </w:rPr>
        <w:t xml:space="preserve">incluses </w:t>
      </w:r>
      <w:r w:rsidRPr="00DF2975">
        <w:rPr>
          <w:rFonts w:ascii="Arial" w:hAnsi="Arial" w:cs="Arial"/>
          <w:spacing w:val="51"/>
          <w:sz w:val="20"/>
          <w:szCs w:val="20"/>
        </w:rPr>
        <w:t xml:space="preserve"> </w:t>
      </w:r>
      <w:r w:rsidRPr="00DF2975">
        <w:rPr>
          <w:rFonts w:ascii="Arial" w:hAnsi="Arial" w:cs="Arial"/>
          <w:sz w:val="20"/>
          <w:szCs w:val="20"/>
        </w:rPr>
        <w:t xml:space="preserve">dans </w:t>
      </w:r>
      <w:r w:rsidRPr="00DF2975">
        <w:rPr>
          <w:rFonts w:ascii="Arial" w:hAnsi="Arial" w:cs="Arial"/>
          <w:spacing w:val="33"/>
          <w:sz w:val="20"/>
          <w:szCs w:val="20"/>
        </w:rPr>
        <w:t xml:space="preserve"> </w:t>
      </w:r>
      <w:r w:rsidRPr="00DF2975">
        <w:rPr>
          <w:rFonts w:ascii="Arial" w:hAnsi="Arial" w:cs="Arial"/>
          <w:sz w:val="20"/>
          <w:szCs w:val="20"/>
        </w:rPr>
        <w:t xml:space="preserve">le </w:t>
      </w:r>
      <w:r w:rsidRPr="00DF2975">
        <w:rPr>
          <w:rFonts w:ascii="Arial" w:hAnsi="Arial" w:cs="Arial"/>
          <w:spacing w:val="22"/>
          <w:sz w:val="20"/>
          <w:szCs w:val="20"/>
        </w:rPr>
        <w:t xml:space="preserve"> </w:t>
      </w:r>
      <w:r w:rsidRPr="00DF2975">
        <w:rPr>
          <w:rFonts w:ascii="Arial" w:hAnsi="Arial" w:cs="Arial"/>
          <w:sz w:val="20"/>
          <w:szCs w:val="20"/>
        </w:rPr>
        <w:t xml:space="preserve">manuel   d’exploitation  </w:t>
      </w:r>
      <w:r w:rsidRPr="00DF2975">
        <w:rPr>
          <w:rFonts w:ascii="Arial" w:hAnsi="Arial" w:cs="Arial"/>
          <w:spacing w:val="3"/>
          <w:sz w:val="20"/>
          <w:szCs w:val="20"/>
        </w:rPr>
        <w:t xml:space="preserve"> </w:t>
      </w:r>
      <w:r w:rsidRPr="00DF2975">
        <w:rPr>
          <w:rFonts w:ascii="Arial" w:hAnsi="Arial" w:cs="Arial"/>
          <w:sz w:val="20"/>
          <w:szCs w:val="20"/>
        </w:rPr>
        <w:t xml:space="preserve">et </w:t>
      </w:r>
      <w:r w:rsidRPr="00DF2975">
        <w:rPr>
          <w:rFonts w:ascii="Arial" w:hAnsi="Arial" w:cs="Arial"/>
          <w:spacing w:val="7"/>
          <w:sz w:val="20"/>
          <w:szCs w:val="20"/>
        </w:rPr>
        <w:t xml:space="preserve"> </w:t>
      </w:r>
      <w:r w:rsidRPr="00DF2975">
        <w:rPr>
          <w:rFonts w:ascii="Arial" w:hAnsi="Arial" w:cs="Arial"/>
          <w:sz w:val="20"/>
          <w:szCs w:val="20"/>
        </w:rPr>
        <w:t xml:space="preserve">devraient </w:t>
      </w:r>
      <w:r w:rsidRPr="00DF2975">
        <w:rPr>
          <w:rFonts w:ascii="Arial" w:hAnsi="Arial" w:cs="Arial"/>
          <w:spacing w:val="58"/>
          <w:sz w:val="20"/>
          <w:szCs w:val="20"/>
        </w:rPr>
        <w:t xml:space="preserve"> </w:t>
      </w:r>
      <w:r w:rsidRPr="00DF2975">
        <w:rPr>
          <w:rFonts w:ascii="Arial" w:hAnsi="Arial" w:cs="Arial"/>
          <w:sz w:val="20"/>
          <w:szCs w:val="20"/>
        </w:rPr>
        <w:t xml:space="preserve">couvrir </w:t>
      </w:r>
      <w:r w:rsidRPr="00DF2975">
        <w:rPr>
          <w:rFonts w:ascii="Arial" w:hAnsi="Arial" w:cs="Arial"/>
          <w:spacing w:val="51"/>
          <w:sz w:val="20"/>
          <w:szCs w:val="20"/>
        </w:rPr>
        <w:t xml:space="preserve"> </w:t>
      </w:r>
      <w:r w:rsidRPr="00DF2975">
        <w:rPr>
          <w:rFonts w:ascii="Arial" w:hAnsi="Arial" w:cs="Arial"/>
          <w:sz w:val="20"/>
          <w:szCs w:val="20"/>
        </w:rPr>
        <w:t xml:space="preserve">au </w:t>
      </w:r>
      <w:r w:rsidRPr="00DF2975">
        <w:rPr>
          <w:rFonts w:ascii="Arial" w:hAnsi="Arial" w:cs="Arial"/>
          <w:spacing w:val="22"/>
          <w:sz w:val="20"/>
          <w:szCs w:val="20"/>
        </w:rPr>
        <w:t xml:space="preserve"> </w:t>
      </w:r>
      <w:r w:rsidRPr="00DF2975">
        <w:rPr>
          <w:rFonts w:ascii="Arial" w:hAnsi="Arial" w:cs="Arial"/>
          <w:sz w:val="20"/>
          <w:szCs w:val="20"/>
        </w:rPr>
        <w:t xml:space="preserve">moins </w:t>
      </w:r>
      <w:r w:rsidRPr="00DF2975">
        <w:rPr>
          <w:rFonts w:ascii="Arial" w:hAnsi="Arial" w:cs="Arial"/>
          <w:spacing w:val="56"/>
          <w:sz w:val="20"/>
          <w:szCs w:val="20"/>
        </w:rPr>
        <w:t xml:space="preserve"> </w:t>
      </w:r>
      <w:r w:rsidRPr="00DF2975">
        <w:rPr>
          <w:rFonts w:ascii="Arial" w:hAnsi="Arial" w:cs="Arial"/>
          <w:w w:val="108"/>
          <w:sz w:val="20"/>
          <w:szCs w:val="20"/>
        </w:rPr>
        <w:t xml:space="preserve">une </w:t>
      </w:r>
      <w:r w:rsidRPr="00DF2975">
        <w:rPr>
          <w:rFonts w:ascii="Arial" w:hAnsi="Arial" w:cs="Arial"/>
          <w:sz w:val="20"/>
          <w:szCs w:val="20"/>
        </w:rPr>
        <w:t xml:space="preserve">description </w:t>
      </w:r>
      <w:r w:rsidRPr="00DF2975">
        <w:rPr>
          <w:rFonts w:ascii="Arial" w:hAnsi="Arial" w:cs="Arial"/>
          <w:spacing w:val="26"/>
          <w:sz w:val="20"/>
          <w:szCs w:val="20"/>
        </w:rPr>
        <w:t xml:space="preserve"> </w:t>
      </w:r>
      <w:r w:rsidRPr="00DF2975">
        <w:rPr>
          <w:rFonts w:ascii="Arial" w:hAnsi="Arial" w:cs="Arial"/>
          <w:sz w:val="20"/>
          <w:szCs w:val="20"/>
        </w:rPr>
        <w:t>des</w:t>
      </w:r>
      <w:r w:rsidRPr="00DF2975">
        <w:rPr>
          <w:rFonts w:ascii="Arial" w:hAnsi="Arial" w:cs="Arial"/>
          <w:spacing w:val="51"/>
          <w:sz w:val="20"/>
          <w:szCs w:val="20"/>
        </w:rPr>
        <w:t xml:space="preserve"> </w:t>
      </w:r>
      <w:r w:rsidRPr="00DF2975">
        <w:rPr>
          <w:rFonts w:ascii="Arial" w:hAnsi="Arial" w:cs="Arial"/>
          <w:w w:val="107"/>
          <w:sz w:val="20"/>
          <w:szCs w:val="20"/>
        </w:rPr>
        <w:t>responsabilités</w:t>
      </w:r>
      <w:r w:rsidRPr="00DF2975">
        <w:rPr>
          <w:rFonts w:ascii="Arial" w:hAnsi="Arial" w:cs="Arial"/>
          <w:spacing w:val="27"/>
          <w:w w:val="107"/>
          <w:sz w:val="20"/>
          <w:szCs w:val="20"/>
        </w:rPr>
        <w:t xml:space="preserve"> </w:t>
      </w:r>
      <w:r w:rsidRPr="00DF2975">
        <w:rPr>
          <w:rFonts w:ascii="Arial" w:hAnsi="Arial" w:cs="Arial"/>
          <w:sz w:val="20"/>
          <w:szCs w:val="20"/>
        </w:rPr>
        <w:t xml:space="preserve">concernant </w:t>
      </w:r>
      <w:r w:rsidRPr="00DF2975">
        <w:rPr>
          <w:rFonts w:ascii="Arial" w:hAnsi="Arial" w:cs="Arial"/>
          <w:spacing w:val="6"/>
          <w:sz w:val="20"/>
          <w:szCs w:val="20"/>
        </w:rPr>
        <w:t xml:space="preserve"> </w:t>
      </w:r>
      <w:r w:rsidRPr="00DF2975">
        <w:rPr>
          <w:rFonts w:ascii="Arial" w:hAnsi="Arial" w:cs="Arial"/>
          <w:sz w:val="20"/>
          <w:szCs w:val="20"/>
        </w:rPr>
        <w:t>le</w:t>
      </w:r>
      <w:r w:rsidRPr="00DF2975">
        <w:rPr>
          <w:rFonts w:ascii="Arial" w:hAnsi="Arial" w:cs="Arial"/>
          <w:spacing w:val="47"/>
          <w:sz w:val="20"/>
          <w:szCs w:val="20"/>
        </w:rPr>
        <w:t xml:space="preserve"> </w:t>
      </w:r>
      <w:r w:rsidRPr="00DF2975">
        <w:rPr>
          <w:rFonts w:ascii="Arial" w:hAnsi="Arial" w:cs="Arial"/>
          <w:sz w:val="20"/>
          <w:szCs w:val="20"/>
        </w:rPr>
        <w:t xml:space="preserve">déclenchement, </w:t>
      </w:r>
      <w:r w:rsidRPr="00DF2975">
        <w:rPr>
          <w:rFonts w:ascii="Arial" w:hAnsi="Arial" w:cs="Arial"/>
          <w:spacing w:val="24"/>
          <w:sz w:val="20"/>
          <w:szCs w:val="20"/>
        </w:rPr>
        <w:t xml:space="preserve"> </w:t>
      </w:r>
      <w:r w:rsidRPr="00DF2975">
        <w:rPr>
          <w:rFonts w:ascii="Arial" w:hAnsi="Arial" w:cs="Arial"/>
          <w:sz w:val="20"/>
          <w:szCs w:val="20"/>
        </w:rPr>
        <w:t>la</w:t>
      </w:r>
      <w:r w:rsidRPr="00DF2975">
        <w:rPr>
          <w:rFonts w:ascii="Arial" w:hAnsi="Arial" w:cs="Arial"/>
          <w:spacing w:val="47"/>
          <w:sz w:val="20"/>
          <w:szCs w:val="20"/>
        </w:rPr>
        <w:t xml:space="preserve"> </w:t>
      </w:r>
      <w:r w:rsidRPr="00DF2975">
        <w:rPr>
          <w:rFonts w:ascii="Arial" w:hAnsi="Arial" w:cs="Arial"/>
          <w:sz w:val="20"/>
          <w:szCs w:val="20"/>
        </w:rPr>
        <w:t xml:space="preserve">poursuite, </w:t>
      </w:r>
      <w:r w:rsidRPr="00DF2975">
        <w:rPr>
          <w:rFonts w:ascii="Arial" w:hAnsi="Arial" w:cs="Arial"/>
          <w:spacing w:val="11"/>
          <w:sz w:val="20"/>
          <w:szCs w:val="20"/>
        </w:rPr>
        <w:t xml:space="preserve"> </w:t>
      </w:r>
      <w:r w:rsidRPr="00DF2975">
        <w:rPr>
          <w:rFonts w:ascii="Arial" w:hAnsi="Arial" w:cs="Arial"/>
          <w:sz w:val="20"/>
          <w:szCs w:val="20"/>
        </w:rPr>
        <w:t>la</w:t>
      </w:r>
      <w:r w:rsidRPr="00DF2975">
        <w:rPr>
          <w:rFonts w:ascii="Arial" w:hAnsi="Arial" w:cs="Arial"/>
          <w:spacing w:val="47"/>
          <w:sz w:val="20"/>
          <w:szCs w:val="20"/>
        </w:rPr>
        <w:t xml:space="preserve"> </w:t>
      </w:r>
      <w:r w:rsidRPr="00DF2975">
        <w:rPr>
          <w:rFonts w:ascii="Arial" w:hAnsi="Arial" w:cs="Arial"/>
          <w:sz w:val="20"/>
          <w:szCs w:val="20"/>
        </w:rPr>
        <w:t>cessation  ou</w:t>
      </w:r>
      <w:r w:rsidRPr="00DF2975">
        <w:rPr>
          <w:rFonts w:ascii="Arial" w:hAnsi="Arial" w:cs="Arial"/>
          <w:spacing w:val="52"/>
          <w:sz w:val="20"/>
          <w:szCs w:val="20"/>
        </w:rPr>
        <w:t xml:space="preserve"> </w:t>
      </w:r>
      <w:r w:rsidRPr="00DF2975">
        <w:rPr>
          <w:rFonts w:ascii="Arial" w:hAnsi="Arial" w:cs="Arial"/>
          <w:w w:val="110"/>
          <w:sz w:val="20"/>
          <w:szCs w:val="20"/>
        </w:rPr>
        <w:t xml:space="preserve">le </w:t>
      </w:r>
      <w:r w:rsidRPr="00DF2975">
        <w:rPr>
          <w:rFonts w:ascii="Arial" w:hAnsi="Arial" w:cs="Arial"/>
          <w:sz w:val="20"/>
          <w:szCs w:val="20"/>
        </w:rPr>
        <w:t xml:space="preserve">déroutement </w:t>
      </w:r>
      <w:r w:rsidRPr="00DF2975">
        <w:rPr>
          <w:rFonts w:ascii="Arial" w:hAnsi="Arial" w:cs="Arial"/>
          <w:spacing w:val="2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chaque</w:t>
      </w:r>
      <w:r w:rsidRPr="00DF2975">
        <w:rPr>
          <w:rFonts w:ascii="Arial" w:hAnsi="Arial" w:cs="Arial"/>
          <w:spacing w:val="65"/>
          <w:sz w:val="20"/>
          <w:szCs w:val="20"/>
        </w:rPr>
        <w:t xml:space="preserve"> </w:t>
      </w:r>
      <w:r w:rsidRPr="00DF2975">
        <w:rPr>
          <w:rFonts w:ascii="Arial" w:hAnsi="Arial" w:cs="Arial"/>
          <w:w w:val="103"/>
          <w:sz w:val="20"/>
          <w:szCs w:val="20"/>
        </w:rPr>
        <w:t>vol.</w:t>
      </w:r>
    </w:p>
    <w:p w14:paraId="1F05FBA2" w14:textId="77777777" w:rsidR="001C2BEA" w:rsidRPr="00DF2975" w:rsidRDefault="00AA69DE" w:rsidP="00693CFA">
      <w:pPr>
        <w:pStyle w:val="Titre2"/>
      </w:pPr>
      <w:bookmarkStart w:id="50" w:name="_Toc188974062"/>
      <w:r w:rsidRPr="00DF2975">
        <w:t>IEM</w:t>
      </w:r>
      <w:r w:rsidRPr="00DF2975">
        <w:rPr>
          <w:spacing w:val="30"/>
        </w:rPr>
        <w:t xml:space="preserve"> </w:t>
      </w:r>
      <w:r w:rsidRPr="00DF2975">
        <w:t>OPS3.D.0</w:t>
      </w:r>
      <w:r w:rsidRPr="00DF2975">
        <w:rPr>
          <w:spacing w:val="-10"/>
        </w:rPr>
        <w:t>2</w:t>
      </w:r>
      <w:r w:rsidRPr="00DF2975">
        <w:t xml:space="preserve">0 </w:t>
      </w:r>
      <w:r w:rsidRPr="00DF2975">
        <w:rPr>
          <w:iCs/>
        </w:rPr>
        <w:t>(a)</w:t>
      </w:r>
      <w:r w:rsidRPr="00DF2975">
        <w:rPr>
          <w:iCs/>
          <w:spacing w:val="-25"/>
        </w:rPr>
        <w:t xml:space="preserve"> </w:t>
      </w:r>
      <w:r w:rsidRPr="00DF2975">
        <w:rPr>
          <w:w w:val="81"/>
        </w:rPr>
        <w:t>–</w:t>
      </w:r>
      <w:r w:rsidRPr="00DF2975">
        <w:rPr>
          <w:spacing w:val="38"/>
          <w:w w:val="81"/>
        </w:rPr>
        <w:t xml:space="preserve"> </w:t>
      </w:r>
      <w:r w:rsidRPr="00DF2975">
        <w:rPr>
          <w:w w:val="108"/>
        </w:rPr>
        <w:t>É</w:t>
      </w:r>
      <w:r w:rsidR="00E60E0C" w:rsidRPr="00DF2975">
        <w:rPr>
          <w:w w:val="108"/>
        </w:rPr>
        <w:t>tablissement</w:t>
      </w:r>
      <w:r w:rsidR="00E60E0C" w:rsidRPr="00DF2975">
        <w:rPr>
          <w:spacing w:val="20"/>
          <w:w w:val="108"/>
        </w:rPr>
        <w:t xml:space="preserve"> </w:t>
      </w:r>
      <w:r w:rsidR="00E60E0C" w:rsidRPr="00DF2975">
        <w:t>des</w:t>
      </w:r>
      <w:r w:rsidR="00E60E0C" w:rsidRPr="00DF2975">
        <w:rPr>
          <w:spacing w:val="44"/>
        </w:rPr>
        <w:t xml:space="preserve"> </w:t>
      </w:r>
      <w:r w:rsidR="00E60E0C" w:rsidRPr="00DF2975">
        <w:rPr>
          <w:w w:val="107"/>
        </w:rPr>
        <w:t>procédures</w:t>
      </w:r>
      <w:bookmarkEnd w:id="50"/>
    </w:p>
    <w:p w14:paraId="4393486C"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Un </w:t>
      </w:r>
      <w:r w:rsidRPr="00DF2975">
        <w:rPr>
          <w:rFonts w:ascii="Arial" w:hAnsi="Arial" w:cs="Arial"/>
          <w:spacing w:val="10"/>
          <w:sz w:val="20"/>
          <w:szCs w:val="20"/>
        </w:rPr>
        <w:t xml:space="preserve"> </w:t>
      </w:r>
      <w:r w:rsidRPr="00DF2975">
        <w:rPr>
          <w:rFonts w:ascii="Arial" w:hAnsi="Arial" w:cs="Arial"/>
          <w:sz w:val="20"/>
          <w:szCs w:val="20"/>
        </w:rPr>
        <w:t xml:space="preserve">exploitant </w:t>
      </w:r>
      <w:r w:rsidRPr="00DF2975">
        <w:rPr>
          <w:rFonts w:ascii="Arial" w:hAnsi="Arial" w:cs="Arial"/>
          <w:spacing w:val="32"/>
          <w:sz w:val="20"/>
          <w:szCs w:val="20"/>
        </w:rPr>
        <w:t xml:space="preserve"> </w:t>
      </w:r>
      <w:r w:rsidRPr="00DF2975">
        <w:rPr>
          <w:rFonts w:ascii="Arial" w:hAnsi="Arial" w:cs="Arial"/>
          <w:sz w:val="20"/>
          <w:szCs w:val="20"/>
        </w:rPr>
        <w:t xml:space="preserve">devrait </w:t>
      </w:r>
      <w:r w:rsidRPr="00DF2975">
        <w:rPr>
          <w:rFonts w:ascii="Arial" w:hAnsi="Arial" w:cs="Arial"/>
          <w:spacing w:val="25"/>
          <w:sz w:val="20"/>
          <w:szCs w:val="20"/>
        </w:rPr>
        <w:t xml:space="preserve"> </w:t>
      </w:r>
      <w:r w:rsidRPr="00DF2975">
        <w:rPr>
          <w:rFonts w:ascii="Arial" w:hAnsi="Arial" w:cs="Arial"/>
          <w:sz w:val="20"/>
          <w:szCs w:val="20"/>
        </w:rPr>
        <w:t xml:space="preserve">spécifier </w:t>
      </w:r>
      <w:r w:rsidRPr="00DF2975">
        <w:rPr>
          <w:rFonts w:ascii="Arial" w:hAnsi="Arial" w:cs="Arial"/>
          <w:spacing w:val="26"/>
          <w:sz w:val="20"/>
          <w:szCs w:val="20"/>
        </w:rPr>
        <w:t xml:space="preserve"> </w:t>
      </w:r>
      <w:r w:rsidRPr="00DF2975">
        <w:rPr>
          <w:rFonts w:ascii="Arial" w:hAnsi="Arial" w:cs="Arial"/>
          <w:sz w:val="20"/>
          <w:szCs w:val="20"/>
        </w:rPr>
        <w:t xml:space="preserve">le </w:t>
      </w:r>
      <w:r w:rsidRPr="00DF2975">
        <w:rPr>
          <w:rFonts w:ascii="Arial" w:hAnsi="Arial" w:cs="Arial"/>
          <w:spacing w:val="2"/>
          <w:sz w:val="20"/>
          <w:szCs w:val="20"/>
        </w:rPr>
        <w:t xml:space="preserve"> </w:t>
      </w:r>
      <w:r w:rsidRPr="00DF2975">
        <w:rPr>
          <w:rFonts w:ascii="Arial" w:hAnsi="Arial" w:cs="Arial"/>
          <w:sz w:val="20"/>
          <w:szCs w:val="20"/>
        </w:rPr>
        <w:t xml:space="preserve">contenu </w:t>
      </w:r>
      <w:r w:rsidRPr="00DF2975">
        <w:rPr>
          <w:rFonts w:ascii="Arial" w:hAnsi="Arial" w:cs="Arial"/>
          <w:spacing w:val="24"/>
          <w:sz w:val="20"/>
          <w:szCs w:val="20"/>
        </w:rPr>
        <w:t xml:space="preserve"> </w:t>
      </w:r>
      <w:r w:rsidRPr="00DF2975">
        <w:rPr>
          <w:rFonts w:ascii="Arial" w:hAnsi="Arial" w:cs="Arial"/>
          <w:sz w:val="20"/>
          <w:szCs w:val="20"/>
        </w:rPr>
        <w:t xml:space="preserve">des </w:t>
      </w:r>
      <w:r w:rsidRPr="00DF2975">
        <w:rPr>
          <w:rFonts w:ascii="Arial" w:hAnsi="Arial" w:cs="Arial"/>
          <w:spacing w:val="6"/>
          <w:sz w:val="20"/>
          <w:szCs w:val="20"/>
        </w:rPr>
        <w:t xml:space="preserve"> </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briefings</w:t>
      </w:r>
      <w:r w:rsidRPr="00DF2975">
        <w:rPr>
          <w:rFonts w:ascii="Arial" w:hAnsi="Arial" w:cs="Arial"/>
          <w:spacing w:val="40"/>
          <w:sz w:val="20"/>
          <w:szCs w:val="20"/>
        </w:rPr>
        <w:t xml:space="preserve"> </w:t>
      </w:r>
      <w:r w:rsidRPr="00DF2975">
        <w:rPr>
          <w:rFonts w:ascii="Arial" w:hAnsi="Arial" w:cs="Arial"/>
          <w:sz w:val="20"/>
          <w:szCs w:val="20"/>
        </w:rPr>
        <w:t>»</w:t>
      </w:r>
      <w:r w:rsidRPr="00DF2975">
        <w:rPr>
          <w:rFonts w:ascii="Arial" w:hAnsi="Arial" w:cs="Arial"/>
          <w:spacing w:val="56"/>
          <w:sz w:val="20"/>
          <w:szCs w:val="20"/>
        </w:rPr>
        <w:t xml:space="preserve"> </w:t>
      </w:r>
      <w:r w:rsidRPr="00DF2975">
        <w:rPr>
          <w:rFonts w:ascii="Arial" w:hAnsi="Arial" w:cs="Arial"/>
          <w:sz w:val="20"/>
          <w:szCs w:val="20"/>
        </w:rPr>
        <w:t xml:space="preserve">de </w:t>
      </w:r>
      <w:r w:rsidRPr="00DF2975">
        <w:rPr>
          <w:rFonts w:ascii="Arial" w:hAnsi="Arial" w:cs="Arial"/>
          <w:spacing w:val="2"/>
          <w:sz w:val="20"/>
          <w:szCs w:val="20"/>
        </w:rPr>
        <w:t xml:space="preserve"> </w:t>
      </w:r>
      <w:r w:rsidRPr="00DF2975">
        <w:rPr>
          <w:rFonts w:ascii="Arial" w:hAnsi="Arial" w:cs="Arial"/>
          <w:sz w:val="20"/>
          <w:szCs w:val="20"/>
        </w:rPr>
        <w:t xml:space="preserve">sécurité </w:t>
      </w:r>
      <w:r w:rsidRPr="00DF2975">
        <w:rPr>
          <w:rFonts w:ascii="Arial" w:hAnsi="Arial" w:cs="Arial"/>
          <w:spacing w:val="16"/>
          <w:sz w:val="20"/>
          <w:szCs w:val="20"/>
        </w:rPr>
        <w:t xml:space="preserve"> </w:t>
      </w:r>
      <w:r w:rsidRPr="00DF2975">
        <w:rPr>
          <w:rFonts w:ascii="Arial" w:hAnsi="Arial" w:cs="Arial"/>
          <w:sz w:val="20"/>
          <w:szCs w:val="20"/>
        </w:rPr>
        <w:t xml:space="preserve">destinés </w:t>
      </w:r>
      <w:r w:rsidRPr="00DF2975">
        <w:rPr>
          <w:rFonts w:ascii="Arial" w:hAnsi="Arial" w:cs="Arial"/>
          <w:spacing w:val="25"/>
          <w:sz w:val="20"/>
          <w:szCs w:val="20"/>
        </w:rPr>
        <w:t xml:space="preserve"> </w:t>
      </w:r>
      <w:r w:rsidRPr="00DF2975">
        <w:rPr>
          <w:rFonts w:ascii="Arial" w:hAnsi="Arial" w:cs="Arial"/>
          <w:sz w:val="20"/>
          <w:szCs w:val="20"/>
        </w:rPr>
        <w:t xml:space="preserve">aux </w:t>
      </w:r>
      <w:r w:rsidRPr="00DF2975">
        <w:rPr>
          <w:rFonts w:ascii="Arial" w:hAnsi="Arial" w:cs="Arial"/>
          <w:spacing w:val="7"/>
          <w:sz w:val="20"/>
          <w:szCs w:val="20"/>
        </w:rPr>
        <w:t xml:space="preserve"> </w:t>
      </w:r>
      <w:r w:rsidRPr="00DF2975">
        <w:rPr>
          <w:rFonts w:ascii="Arial" w:hAnsi="Arial" w:cs="Arial"/>
          <w:w w:val="108"/>
          <w:sz w:val="20"/>
          <w:szCs w:val="20"/>
        </w:rPr>
        <w:t xml:space="preserve">membres </w:t>
      </w:r>
      <w:r w:rsidRPr="00DF2975">
        <w:rPr>
          <w:rFonts w:ascii="Arial" w:hAnsi="Arial" w:cs="Arial"/>
          <w:sz w:val="20"/>
          <w:szCs w:val="20"/>
        </w:rPr>
        <w:t xml:space="preserve">d’équipage </w:t>
      </w:r>
      <w:r w:rsidRPr="00DF2975">
        <w:rPr>
          <w:rFonts w:ascii="Arial" w:hAnsi="Arial" w:cs="Arial"/>
          <w:spacing w:val="2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cabine</w:t>
      </w:r>
      <w:r w:rsidRPr="00DF2975">
        <w:rPr>
          <w:rFonts w:ascii="Arial" w:hAnsi="Arial" w:cs="Arial"/>
          <w:spacing w:val="61"/>
          <w:sz w:val="20"/>
          <w:szCs w:val="20"/>
        </w:rPr>
        <w:t xml:space="preserve"> </w:t>
      </w:r>
      <w:r w:rsidRPr="00DF2975">
        <w:rPr>
          <w:rFonts w:ascii="Arial" w:hAnsi="Arial" w:cs="Arial"/>
          <w:sz w:val="20"/>
          <w:szCs w:val="20"/>
        </w:rPr>
        <w:t>avant</w:t>
      </w:r>
      <w:r w:rsidRPr="00DF2975">
        <w:rPr>
          <w:rFonts w:ascii="Arial" w:hAnsi="Arial" w:cs="Arial"/>
          <w:spacing w:val="45"/>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w w:val="106"/>
          <w:sz w:val="20"/>
          <w:szCs w:val="20"/>
        </w:rPr>
        <w:t>commencement</w:t>
      </w:r>
      <w:r w:rsidRPr="00DF2975">
        <w:rPr>
          <w:rFonts w:ascii="Arial" w:hAnsi="Arial" w:cs="Arial"/>
          <w:spacing w:val="21"/>
          <w:w w:val="106"/>
          <w:sz w:val="20"/>
          <w:szCs w:val="20"/>
        </w:rPr>
        <w:t xml:space="preserve"> </w:t>
      </w:r>
      <w:r w:rsidRPr="00DF2975">
        <w:rPr>
          <w:rFonts w:ascii="Arial" w:hAnsi="Arial" w:cs="Arial"/>
          <w:sz w:val="20"/>
          <w:szCs w:val="20"/>
        </w:rPr>
        <w:t>d’un</w:t>
      </w:r>
      <w:r w:rsidRPr="00DF2975">
        <w:rPr>
          <w:rFonts w:ascii="Arial" w:hAnsi="Arial" w:cs="Arial"/>
          <w:spacing w:val="45"/>
          <w:sz w:val="20"/>
          <w:szCs w:val="20"/>
        </w:rPr>
        <w:t xml:space="preserve"> </w:t>
      </w:r>
      <w:r w:rsidRPr="00DF2975">
        <w:rPr>
          <w:rFonts w:ascii="Arial" w:hAnsi="Arial" w:cs="Arial"/>
          <w:sz w:val="20"/>
          <w:szCs w:val="20"/>
        </w:rPr>
        <w:t>vol</w:t>
      </w:r>
      <w:r w:rsidRPr="00DF2975">
        <w:rPr>
          <w:rFonts w:ascii="Arial" w:hAnsi="Arial" w:cs="Arial"/>
          <w:spacing w:val="47"/>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d’une</w:t>
      </w:r>
      <w:r w:rsidRPr="00DF2975">
        <w:rPr>
          <w:rFonts w:ascii="Arial" w:hAnsi="Arial" w:cs="Arial"/>
          <w:spacing w:val="51"/>
          <w:sz w:val="20"/>
          <w:szCs w:val="20"/>
        </w:rPr>
        <w:t xml:space="preserve"> </w:t>
      </w:r>
      <w:r w:rsidRPr="00DF2975">
        <w:rPr>
          <w:rFonts w:ascii="Arial" w:hAnsi="Arial" w:cs="Arial"/>
          <w:sz w:val="20"/>
          <w:szCs w:val="20"/>
        </w:rPr>
        <w:t>série</w:t>
      </w:r>
      <w:r w:rsidRPr="00DF2975">
        <w:rPr>
          <w:rFonts w:ascii="Arial" w:hAnsi="Arial" w:cs="Arial"/>
          <w:spacing w:val="5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3"/>
          <w:sz w:val="20"/>
          <w:szCs w:val="20"/>
        </w:rPr>
        <w:t>vols.</w:t>
      </w:r>
    </w:p>
    <w:p w14:paraId="47B4AC74" w14:textId="77777777" w:rsidR="001C2BEA" w:rsidRPr="00DF2975" w:rsidRDefault="00AA69DE" w:rsidP="00693CFA">
      <w:pPr>
        <w:pStyle w:val="Titre2"/>
      </w:pPr>
      <w:bookmarkStart w:id="51" w:name="_Toc188974063"/>
      <w:r w:rsidRPr="00DF2975">
        <w:t>IEM</w:t>
      </w:r>
      <w:r w:rsidR="00497AA9" w:rsidRPr="00DF2975">
        <w:rPr>
          <w:spacing w:val="46"/>
        </w:rPr>
        <w:t xml:space="preserve"> </w:t>
      </w:r>
      <w:r w:rsidRPr="00DF2975">
        <w:t>OPS3.D.0</w:t>
      </w:r>
      <w:r w:rsidRPr="00DF2975">
        <w:rPr>
          <w:spacing w:val="-10"/>
        </w:rPr>
        <w:t>2</w:t>
      </w:r>
      <w:r w:rsidRPr="00DF2975">
        <w:t xml:space="preserve">0 </w:t>
      </w:r>
      <w:r w:rsidRPr="00DF2975">
        <w:rPr>
          <w:iCs/>
        </w:rPr>
        <w:t>(b)</w:t>
      </w:r>
      <w:r w:rsidRPr="00DF2975">
        <w:rPr>
          <w:i/>
          <w:iCs/>
          <w:spacing w:val="-23"/>
        </w:rPr>
        <w:t xml:space="preserve"> </w:t>
      </w:r>
      <w:r w:rsidRPr="00DF2975">
        <w:rPr>
          <w:w w:val="81"/>
        </w:rPr>
        <w:t>–</w:t>
      </w:r>
      <w:r w:rsidRPr="00DF2975">
        <w:rPr>
          <w:spacing w:val="38"/>
          <w:w w:val="81"/>
        </w:rPr>
        <w:t xml:space="preserve"> </w:t>
      </w:r>
      <w:r w:rsidRPr="00DF2975">
        <w:rPr>
          <w:w w:val="108"/>
        </w:rPr>
        <w:t>É</w:t>
      </w:r>
      <w:r w:rsidR="00E60E0C" w:rsidRPr="00DF2975">
        <w:rPr>
          <w:w w:val="108"/>
        </w:rPr>
        <w:t>tablissement</w:t>
      </w:r>
      <w:r w:rsidR="00E60E0C" w:rsidRPr="00DF2975">
        <w:rPr>
          <w:spacing w:val="20"/>
          <w:w w:val="108"/>
        </w:rPr>
        <w:t xml:space="preserve"> </w:t>
      </w:r>
      <w:r w:rsidR="00E60E0C" w:rsidRPr="00DF2975">
        <w:t>de</w:t>
      </w:r>
      <w:r w:rsidR="00E60E0C" w:rsidRPr="00DF2975">
        <w:rPr>
          <w:spacing w:val="44"/>
        </w:rPr>
        <w:t xml:space="preserve"> </w:t>
      </w:r>
      <w:r w:rsidR="00E60E0C" w:rsidRPr="00DF2975">
        <w:rPr>
          <w:w w:val="107"/>
        </w:rPr>
        <w:t>procédures d’exploitation</w:t>
      </w:r>
      <w:bookmarkEnd w:id="51"/>
    </w:p>
    <w:p w14:paraId="7948AE63" w14:textId="055BFF4B"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Lorsque</w:t>
      </w:r>
      <w:r w:rsidRPr="00DF2975">
        <w:rPr>
          <w:rFonts w:ascii="Arial" w:hAnsi="Arial" w:cs="Arial"/>
          <w:spacing w:val="58"/>
          <w:sz w:val="20"/>
          <w:szCs w:val="20"/>
        </w:rPr>
        <w:t xml:space="preserve"> </w:t>
      </w:r>
      <w:r w:rsidRPr="00DF2975">
        <w:rPr>
          <w:rFonts w:ascii="Arial" w:hAnsi="Arial" w:cs="Arial"/>
          <w:sz w:val="20"/>
          <w:szCs w:val="20"/>
        </w:rPr>
        <w:t>l’exploitant</w:t>
      </w:r>
      <w:r w:rsidRPr="00DF2975">
        <w:rPr>
          <w:rFonts w:ascii="Arial" w:hAnsi="Arial" w:cs="Arial"/>
          <w:spacing w:val="58"/>
          <w:sz w:val="20"/>
          <w:szCs w:val="20"/>
        </w:rPr>
        <w:t xml:space="preserve"> </w:t>
      </w:r>
      <w:r w:rsidRPr="00DF2975">
        <w:rPr>
          <w:rFonts w:ascii="Arial" w:hAnsi="Arial" w:cs="Arial"/>
          <w:sz w:val="20"/>
          <w:szCs w:val="20"/>
        </w:rPr>
        <w:t>établit</w:t>
      </w:r>
      <w:r w:rsidRPr="00DF2975">
        <w:rPr>
          <w:rFonts w:ascii="Arial" w:hAnsi="Arial" w:cs="Arial"/>
          <w:spacing w:val="36"/>
          <w:sz w:val="20"/>
          <w:szCs w:val="20"/>
        </w:rPr>
        <w:t xml:space="preserve"> </w:t>
      </w:r>
      <w:r w:rsidRPr="00DF2975">
        <w:rPr>
          <w:rFonts w:ascii="Arial" w:hAnsi="Arial" w:cs="Arial"/>
          <w:sz w:val="20"/>
          <w:szCs w:val="20"/>
        </w:rPr>
        <w:t>un</w:t>
      </w:r>
      <w:r w:rsidRPr="00DF2975">
        <w:rPr>
          <w:rFonts w:ascii="Arial" w:hAnsi="Arial" w:cs="Arial"/>
          <w:spacing w:val="28"/>
          <w:sz w:val="20"/>
          <w:szCs w:val="20"/>
        </w:rPr>
        <w:t xml:space="preserve"> </w:t>
      </w:r>
      <w:r w:rsidRPr="00DF2975">
        <w:rPr>
          <w:rFonts w:ascii="Arial" w:hAnsi="Arial" w:cs="Arial"/>
          <w:sz w:val="20"/>
          <w:szCs w:val="20"/>
        </w:rPr>
        <w:t>système</w:t>
      </w:r>
      <w:r w:rsidRPr="00DF2975">
        <w:rPr>
          <w:rFonts w:ascii="Arial" w:hAnsi="Arial" w:cs="Arial"/>
          <w:spacing w:val="38"/>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procédures et</w:t>
      </w:r>
      <w:r w:rsidRPr="00DF2975">
        <w:rPr>
          <w:rFonts w:ascii="Arial" w:hAnsi="Arial" w:cs="Arial"/>
          <w:spacing w:val="7"/>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listes</w:t>
      </w:r>
      <w:r w:rsidRPr="00DF2975">
        <w:rPr>
          <w:rFonts w:ascii="Arial" w:hAnsi="Arial" w:cs="Arial"/>
          <w:spacing w:val="31"/>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vérification</w:t>
      </w:r>
      <w:r w:rsidRPr="00DF2975">
        <w:rPr>
          <w:rFonts w:ascii="Arial" w:hAnsi="Arial" w:cs="Arial"/>
          <w:spacing w:val="58"/>
          <w:sz w:val="20"/>
          <w:szCs w:val="20"/>
        </w:rPr>
        <w:t xml:space="preserve"> </w:t>
      </w:r>
      <w:r w:rsidRPr="00DF2975">
        <w:rPr>
          <w:rFonts w:ascii="Arial" w:hAnsi="Arial" w:cs="Arial"/>
          <w:sz w:val="20"/>
          <w:szCs w:val="20"/>
        </w:rPr>
        <w:t>devant</w:t>
      </w:r>
      <w:r w:rsidRPr="00DF2975">
        <w:rPr>
          <w:rFonts w:ascii="Arial" w:hAnsi="Arial" w:cs="Arial"/>
          <w:spacing w:val="38"/>
          <w:sz w:val="20"/>
          <w:szCs w:val="20"/>
        </w:rPr>
        <w:t xml:space="preserve"> </w:t>
      </w:r>
      <w:r w:rsidRPr="00DF2975">
        <w:rPr>
          <w:rFonts w:ascii="Arial" w:hAnsi="Arial" w:cs="Arial"/>
          <w:sz w:val="20"/>
          <w:szCs w:val="20"/>
        </w:rPr>
        <w:t>être</w:t>
      </w:r>
      <w:r w:rsidRPr="00DF2975">
        <w:rPr>
          <w:rFonts w:ascii="Arial" w:hAnsi="Arial" w:cs="Arial"/>
          <w:spacing w:val="21"/>
          <w:sz w:val="20"/>
          <w:szCs w:val="20"/>
        </w:rPr>
        <w:t xml:space="preserve"> </w:t>
      </w:r>
      <w:r w:rsidRPr="00DF2975">
        <w:rPr>
          <w:rFonts w:ascii="Arial" w:hAnsi="Arial" w:cs="Arial"/>
          <w:w w:val="107"/>
          <w:sz w:val="20"/>
          <w:szCs w:val="20"/>
        </w:rPr>
        <w:t xml:space="preserve">utilisé </w:t>
      </w:r>
      <w:r w:rsidRPr="00DF2975">
        <w:rPr>
          <w:rFonts w:ascii="Arial" w:hAnsi="Arial" w:cs="Arial"/>
          <w:sz w:val="20"/>
          <w:szCs w:val="20"/>
        </w:rPr>
        <w:t>par</w:t>
      </w:r>
      <w:r w:rsidRPr="00DF2975">
        <w:rPr>
          <w:rFonts w:ascii="Arial" w:hAnsi="Arial" w:cs="Arial"/>
          <w:spacing w:val="40"/>
          <w:sz w:val="20"/>
          <w:szCs w:val="20"/>
        </w:rPr>
        <w:t xml:space="preserve"> </w:t>
      </w:r>
      <w:r w:rsidRPr="00DF2975">
        <w:rPr>
          <w:rFonts w:ascii="Arial" w:hAnsi="Arial" w:cs="Arial"/>
          <w:sz w:val="20"/>
          <w:szCs w:val="20"/>
        </w:rPr>
        <w:t>l’équipage de</w:t>
      </w:r>
      <w:r w:rsidRPr="00DF2975">
        <w:rPr>
          <w:rFonts w:ascii="Arial" w:hAnsi="Arial" w:cs="Arial"/>
          <w:spacing w:val="29"/>
          <w:sz w:val="20"/>
          <w:szCs w:val="20"/>
        </w:rPr>
        <w:t xml:space="preserve"> </w:t>
      </w:r>
      <w:r w:rsidRPr="00DF2975">
        <w:rPr>
          <w:rFonts w:ascii="Arial" w:hAnsi="Arial" w:cs="Arial"/>
          <w:sz w:val="20"/>
          <w:szCs w:val="20"/>
        </w:rPr>
        <w:t>cabine</w:t>
      </w:r>
      <w:r w:rsidRPr="00DF2975">
        <w:rPr>
          <w:rFonts w:ascii="Arial" w:hAnsi="Arial" w:cs="Arial"/>
          <w:spacing w:val="50"/>
          <w:sz w:val="20"/>
          <w:szCs w:val="20"/>
        </w:rPr>
        <w:t xml:space="preserve"> </w:t>
      </w:r>
      <w:r w:rsidRPr="00DF2975">
        <w:rPr>
          <w:rFonts w:ascii="Arial" w:hAnsi="Arial" w:cs="Arial"/>
          <w:sz w:val="20"/>
          <w:szCs w:val="20"/>
        </w:rPr>
        <w:t>en</w:t>
      </w:r>
      <w:r w:rsidRPr="00DF2975">
        <w:rPr>
          <w:rFonts w:ascii="Arial" w:hAnsi="Arial" w:cs="Arial"/>
          <w:spacing w:val="29"/>
          <w:sz w:val="20"/>
          <w:szCs w:val="20"/>
        </w:rPr>
        <w:t xml:space="preserve"> </w:t>
      </w:r>
      <w:r w:rsidRPr="00DF2975">
        <w:rPr>
          <w:rFonts w:ascii="Arial" w:hAnsi="Arial" w:cs="Arial"/>
          <w:sz w:val="20"/>
          <w:szCs w:val="20"/>
        </w:rPr>
        <w:t>ce</w:t>
      </w:r>
      <w:r w:rsidRPr="00DF2975">
        <w:rPr>
          <w:rFonts w:ascii="Arial" w:hAnsi="Arial" w:cs="Arial"/>
          <w:spacing w:val="14"/>
          <w:sz w:val="20"/>
          <w:szCs w:val="20"/>
        </w:rPr>
        <w:t xml:space="preserve"> </w:t>
      </w:r>
      <w:r w:rsidRPr="00DF2975">
        <w:rPr>
          <w:rFonts w:ascii="Arial" w:hAnsi="Arial" w:cs="Arial"/>
          <w:sz w:val="20"/>
          <w:szCs w:val="20"/>
        </w:rPr>
        <w:t>qui</w:t>
      </w:r>
      <w:r w:rsidRPr="00DF2975">
        <w:rPr>
          <w:rFonts w:ascii="Arial" w:hAnsi="Arial" w:cs="Arial"/>
          <w:spacing w:val="42"/>
          <w:sz w:val="20"/>
          <w:szCs w:val="20"/>
        </w:rPr>
        <w:t xml:space="preserve"> </w:t>
      </w:r>
      <w:r w:rsidRPr="00DF2975">
        <w:rPr>
          <w:rFonts w:ascii="Arial" w:hAnsi="Arial" w:cs="Arial"/>
          <w:sz w:val="20"/>
          <w:szCs w:val="20"/>
        </w:rPr>
        <w:t>concerne</w:t>
      </w:r>
      <w:r w:rsidRPr="00DF2975">
        <w:rPr>
          <w:rFonts w:ascii="Arial" w:hAnsi="Arial" w:cs="Arial"/>
          <w:spacing w:val="56"/>
          <w:sz w:val="20"/>
          <w:szCs w:val="20"/>
        </w:rPr>
        <w:t xml:space="preserve"> </w:t>
      </w:r>
      <w:r w:rsidRPr="00DF2975">
        <w:rPr>
          <w:rFonts w:ascii="Arial" w:hAnsi="Arial" w:cs="Arial"/>
          <w:sz w:val="20"/>
          <w:szCs w:val="20"/>
        </w:rPr>
        <w:t>la</w:t>
      </w:r>
      <w:r w:rsidRPr="00DF2975">
        <w:rPr>
          <w:rFonts w:ascii="Arial" w:hAnsi="Arial" w:cs="Arial"/>
          <w:spacing w:val="29"/>
          <w:sz w:val="20"/>
          <w:szCs w:val="20"/>
        </w:rPr>
        <w:t xml:space="preserve"> </w:t>
      </w:r>
      <w:r w:rsidRPr="00DF2975">
        <w:rPr>
          <w:rFonts w:ascii="Arial" w:hAnsi="Arial" w:cs="Arial"/>
          <w:sz w:val="20"/>
          <w:szCs w:val="20"/>
        </w:rPr>
        <w:t>cabine</w:t>
      </w:r>
      <w:r w:rsidRPr="00DF2975">
        <w:rPr>
          <w:rFonts w:ascii="Arial" w:hAnsi="Arial" w:cs="Arial"/>
          <w:spacing w:val="50"/>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l’hélicoptère,</w:t>
      </w:r>
      <w:r w:rsidRPr="00DF2975">
        <w:rPr>
          <w:rFonts w:ascii="Arial" w:hAnsi="Arial" w:cs="Arial"/>
          <w:spacing w:val="62"/>
          <w:sz w:val="20"/>
          <w:szCs w:val="20"/>
        </w:rPr>
        <w:t xml:space="preserve"> </w:t>
      </w:r>
      <w:r w:rsidRPr="00DF2975">
        <w:rPr>
          <w:rFonts w:ascii="Arial" w:hAnsi="Arial" w:cs="Arial"/>
          <w:sz w:val="20"/>
          <w:szCs w:val="20"/>
        </w:rPr>
        <w:t>les</w:t>
      </w:r>
      <w:r w:rsidRPr="00DF2975">
        <w:rPr>
          <w:rFonts w:ascii="Arial" w:hAnsi="Arial" w:cs="Arial"/>
          <w:spacing w:val="32"/>
          <w:sz w:val="20"/>
          <w:szCs w:val="20"/>
        </w:rPr>
        <w:t xml:space="preserve"> </w:t>
      </w:r>
      <w:r w:rsidRPr="00DF2975">
        <w:rPr>
          <w:rFonts w:ascii="Arial" w:hAnsi="Arial" w:cs="Arial"/>
          <w:sz w:val="20"/>
          <w:szCs w:val="20"/>
        </w:rPr>
        <w:t>points</w:t>
      </w:r>
      <w:r w:rsidRPr="00DF2975">
        <w:rPr>
          <w:rFonts w:ascii="Arial" w:hAnsi="Arial" w:cs="Arial"/>
          <w:spacing w:val="48"/>
          <w:sz w:val="20"/>
          <w:szCs w:val="20"/>
        </w:rPr>
        <w:t xml:space="preserve"> </w:t>
      </w:r>
      <w:r w:rsidRPr="00DF2975">
        <w:rPr>
          <w:rFonts w:ascii="Arial" w:hAnsi="Arial" w:cs="Arial"/>
          <w:sz w:val="20"/>
          <w:szCs w:val="20"/>
        </w:rPr>
        <w:t>suivants</w:t>
      </w:r>
      <w:r w:rsidRPr="00DF2975">
        <w:rPr>
          <w:rFonts w:ascii="Arial" w:hAnsi="Arial" w:cs="Arial"/>
          <w:spacing w:val="52"/>
          <w:sz w:val="20"/>
          <w:szCs w:val="20"/>
        </w:rPr>
        <w:t xml:space="preserve"> </w:t>
      </w:r>
      <w:r w:rsidRPr="00DF2975">
        <w:rPr>
          <w:rFonts w:ascii="Arial" w:hAnsi="Arial" w:cs="Arial"/>
          <w:w w:val="106"/>
          <w:sz w:val="20"/>
          <w:szCs w:val="20"/>
        </w:rPr>
        <w:t xml:space="preserve">devraient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w w:val="111"/>
          <w:sz w:val="20"/>
          <w:szCs w:val="20"/>
        </w:rPr>
        <w:t>minimum</w:t>
      </w:r>
      <w:r w:rsidRPr="00DF2975">
        <w:rPr>
          <w:rFonts w:ascii="Arial" w:hAnsi="Arial" w:cs="Arial"/>
          <w:spacing w:val="18"/>
          <w:w w:val="111"/>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pris</w:t>
      </w:r>
      <w:r w:rsidRPr="00DF2975">
        <w:rPr>
          <w:rFonts w:ascii="Arial" w:hAnsi="Arial" w:cs="Arial"/>
          <w:spacing w:val="55"/>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compte</w:t>
      </w:r>
      <w:r w:rsidRPr="00DF2975">
        <w:rPr>
          <w:rFonts w:ascii="Arial" w:hAnsi="Arial" w:cs="Arial"/>
          <w:spacing w:val="19"/>
          <w:sz w:val="20"/>
          <w:szCs w:val="20"/>
        </w:rPr>
        <w:t xml:space="preserve"> </w:t>
      </w:r>
      <w:r w:rsidRPr="00DF2975">
        <w:rPr>
          <w:rFonts w:ascii="Arial" w:hAnsi="Arial" w:cs="Arial"/>
          <w:sz w:val="20"/>
          <w:szCs w:val="20"/>
        </w:rPr>
        <w:t>:</w:t>
      </w: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1528"/>
        <w:gridCol w:w="1166"/>
        <w:gridCol w:w="1213"/>
        <w:gridCol w:w="1416"/>
      </w:tblGrid>
      <w:tr w:rsidR="002026E2" w:rsidRPr="00693CFA" w14:paraId="77A3DE90" w14:textId="77777777" w:rsidTr="00EC01E5">
        <w:trPr>
          <w:trHeight w:hRule="exact" w:val="610"/>
          <w:tblHeader/>
          <w:jc w:val="center"/>
        </w:trPr>
        <w:tc>
          <w:tcPr>
            <w:tcW w:w="4077" w:type="dxa"/>
          </w:tcPr>
          <w:p w14:paraId="7456FA68"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47D15E18" w14:textId="77777777" w:rsidR="002026E2" w:rsidRPr="00693CFA" w:rsidRDefault="002026E2" w:rsidP="007222E2">
            <w:pPr>
              <w:widowControl w:val="0"/>
              <w:autoSpaceDE w:val="0"/>
              <w:autoSpaceDN w:val="0"/>
              <w:adjustRightInd w:val="0"/>
              <w:spacing w:after="0"/>
              <w:ind w:left="1578" w:right="1584"/>
              <w:jc w:val="center"/>
              <w:rPr>
                <w:rFonts w:ascii="Arial" w:eastAsia="Calibri" w:hAnsi="Arial" w:cs="Arial"/>
                <w:sz w:val="20"/>
                <w:szCs w:val="20"/>
              </w:rPr>
            </w:pPr>
            <w:r w:rsidRPr="00693CFA">
              <w:rPr>
                <w:rFonts w:ascii="Arial" w:eastAsia="Calibri" w:hAnsi="Arial" w:cs="Arial"/>
                <w:spacing w:val="5"/>
                <w:sz w:val="20"/>
                <w:szCs w:val="20"/>
              </w:rPr>
              <w:t>S</w:t>
            </w:r>
            <w:r w:rsidRPr="00693CFA">
              <w:rPr>
                <w:rFonts w:ascii="Arial" w:eastAsia="Calibri" w:hAnsi="Arial" w:cs="Arial"/>
                <w:spacing w:val="5"/>
                <w:w w:val="99"/>
                <w:sz w:val="20"/>
                <w:szCs w:val="20"/>
              </w:rPr>
              <w:t>U</w:t>
            </w:r>
            <w:r w:rsidRPr="00693CFA">
              <w:rPr>
                <w:rFonts w:ascii="Arial" w:eastAsia="Calibri" w:hAnsi="Arial" w:cs="Arial"/>
                <w:spacing w:val="4"/>
                <w:w w:val="99"/>
                <w:sz w:val="20"/>
                <w:szCs w:val="20"/>
              </w:rPr>
              <w:t>J</w:t>
            </w:r>
            <w:r w:rsidRPr="00693CFA">
              <w:rPr>
                <w:rFonts w:ascii="Arial" w:eastAsia="Calibri" w:hAnsi="Arial" w:cs="Arial"/>
                <w:spacing w:val="5"/>
                <w:sz w:val="20"/>
                <w:szCs w:val="20"/>
              </w:rPr>
              <w:t>E</w:t>
            </w:r>
            <w:r w:rsidRPr="00693CFA">
              <w:rPr>
                <w:rFonts w:ascii="Arial" w:eastAsia="Calibri" w:hAnsi="Arial" w:cs="Arial"/>
                <w:sz w:val="20"/>
                <w:szCs w:val="20"/>
              </w:rPr>
              <w:t>T</w:t>
            </w:r>
          </w:p>
        </w:tc>
        <w:tc>
          <w:tcPr>
            <w:tcW w:w="1528" w:type="dxa"/>
          </w:tcPr>
          <w:p w14:paraId="4613915D" w14:textId="77777777" w:rsidR="002026E2" w:rsidRPr="00693CFA" w:rsidRDefault="002026E2" w:rsidP="007222E2">
            <w:pPr>
              <w:widowControl w:val="0"/>
              <w:autoSpaceDE w:val="0"/>
              <w:autoSpaceDN w:val="0"/>
              <w:adjustRightInd w:val="0"/>
              <w:spacing w:after="0" w:line="110" w:lineRule="exact"/>
              <w:rPr>
                <w:rFonts w:ascii="Arial" w:eastAsia="Calibri" w:hAnsi="Arial" w:cs="Arial"/>
                <w:sz w:val="20"/>
                <w:szCs w:val="20"/>
              </w:rPr>
            </w:pPr>
          </w:p>
          <w:p w14:paraId="77BC8409" w14:textId="77777777" w:rsidR="002026E2" w:rsidRPr="00693CFA" w:rsidRDefault="002026E2" w:rsidP="00944AE8">
            <w:pPr>
              <w:widowControl w:val="0"/>
              <w:tabs>
                <w:tab w:val="left" w:pos="1257"/>
              </w:tabs>
              <w:autoSpaceDE w:val="0"/>
              <w:autoSpaceDN w:val="0"/>
              <w:adjustRightInd w:val="0"/>
              <w:spacing w:after="0" w:line="240" w:lineRule="atLeast"/>
              <w:ind w:left="88" w:right="202" w:firstLine="163"/>
              <w:rPr>
                <w:rFonts w:ascii="Arial" w:eastAsia="Calibri" w:hAnsi="Arial" w:cs="Arial"/>
                <w:sz w:val="20"/>
                <w:szCs w:val="20"/>
              </w:rPr>
            </w:pPr>
            <w:r w:rsidRPr="00693CFA">
              <w:rPr>
                <w:rFonts w:ascii="Arial" w:eastAsia="Calibri" w:hAnsi="Arial" w:cs="Arial"/>
                <w:spacing w:val="5"/>
                <w:sz w:val="20"/>
                <w:szCs w:val="20"/>
              </w:rPr>
              <w:t>A</w:t>
            </w:r>
            <w:r w:rsidRPr="00693CFA">
              <w:rPr>
                <w:rFonts w:ascii="Arial" w:eastAsia="Calibri" w:hAnsi="Arial" w:cs="Arial"/>
                <w:spacing w:val="4"/>
                <w:sz w:val="20"/>
                <w:szCs w:val="20"/>
              </w:rPr>
              <w:t>v</w:t>
            </w:r>
            <w:r w:rsidRPr="00693CFA">
              <w:rPr>
                <w:rFonts w:ascii="Arial" w:eastAsia="Calibri" w:hAnsi="Arial" w:cs="Arial"/>
                <w:spacing w:val="6"/>
                <w:sz w:val="20"/>
                <w:szCs w:val="20"/>
              </w:rPr>
              <w:t>a</w:t>
            </w:r>
            <w:r w:rsidRPr="00693CFA">
              <w:rPr>
                <w:rFonts w:ascii="Arial" w:eastAsia="Calibri" w:hAnsi="Arial" w:cs="Arial"/>
                <w:spacing w:val="3"/>
                <w:sz w:val="20"/>
                <w:szCs w:val="20"/>
              </w:rPr>
              <w:t>n</w:t>
            </w:r>
            <w:r w:rsidRPr="00693CFA">
              <w:rPr>
                <w:rFonts w:ascii="Arial" w:eastAsia="Calibri" w:hAnsi="Arial" w:cs="Arial"/>
                <w:sz w:val="20"/>
                <w:szCs w:val="20"/>
              </w:rPr>
              <w:t xml:space="preserve">t </w:t>
            </w:r>
            <w:r w:rsidRPr="00693CFA">
              <w:rPr>
                <w:rFonts w:ascii="Arial" w:eastAsia="Calibri" w:hAnsi="Arial" w:cs="Arial"/>
                <w:spacing w:val="6"/>
                <w:sz w:val="20"/>
                <w:szCs w:val="20"/>
              </w:rPr>
              <w:t>d</w:t>
            </w:r>
            <w:r w:rsidRPr="00693CFA">
              <w:rPr>
                <w:rFonts w:ascii="Arial" w:eastAsia="Calibri" w:hAnsi="Arial" w:cs="Arial"/>
                <w:spacing w:val="3"/>
                <w:sz w:val="20"/>
                <w:szCs w:val="20"/>
              </w:rPr>
              <w:t>é</w:t>
            </w:r>
            <w:r w:rsidRPr="00693CFA">
              <w:rPr>
                <w:rFonts w:ascii="Arial" w:eastAsia="Calibri" w:hAnsi="Arial" w:cs="Arial"/>
                <w:spacing w:val="4"/>
                <w:sz w:val="20"/>
                <w:szCs w:val="20"/>
              </w:rPr>
              <w:t>c</w:t>
            </w:r>
            <w:r w:rsidRPr="00693CFA">
              <w:rPr>
                <w:rFonts w:ascii="Arial" w:eastAsia="Calibri" w:hAnsi="Arial" w:cs="Arial"/>
                <w:spacing w:val="6"/>
                <w:sz w:val="20"/>
                <w:szCs w:val="20"/>
              </w:rPr>
              <w:t>o</w:t>
            </w:r>
            <w:r w:rsidRPr="00693CFA">
              <w:rPr>
                <w:rFonts w:ascii="Arial" w:eastAsia="Calibri" w:hAnsi="Arial" w:cs="Arial"/>
                <w:spacing w:val="3"/>
                <w:sz w:val="20"/>
                <w:szCs w:val="20"/>
              </w:rPr>
              <w:t>ll</w:t>
            </w:r>
            <w:r w:rsidRPr="00693CFA">
              <w:rPr>
                <w:rFonts w:ascii="Arial" w:eastAsia="Calibri" w:hAnsi="Arial" w:cs="Arial"/>
                <w:spacing w:val="6"/>
                <w:sz w:val="20"/>
                <w:szCs w:val="20"/>
              </w:rPr>
              <w:t>a</w:t>
            </w:r>
            <w:r w:rsidRPr="00693CFA">
              <w:rPr>
                <w:rFonts w:ascii="Arial" w:eastAsia="Calibri" w:hAnsi="Arial" w:cs="Arial"/>
                <w:spacing w:val="3"/>
                <w:sz w:val="20"/>
                <w:szCs w:val="20"/>
              </w:rPr>
              <w:t>g</w:t>
            </w:r>
            <w:r w:rsidRPr="00693CFA">
              <w:rPr>
                <w:rFonts w:ascii="Arial" w:eastAsia="Calibri" w:hAnsi="Arial" w:cs="Arial"/>
                <w:sz w:val="20"/>
                <w:szCs w:val="20"/>
              </w:rPr>
              <w:t>e</w:t>
            </w:r>
          </w:p>
        </w:tc>
        <w:tc>
          <w:tcPr>
            <w:tcW w:w="1166" w:type="dxa"/>
          </w:tcPr>
          <w:p w14:paraId="162232A7"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38FDDB01" w14:textId="77777777" w:rsidR="002026E2" w:rsidRPr="00693CFA" w:rsidRDefault="002026E2" w:rsidP="007222E2">
            <w:pPr>
              <w:widowControl w:val="0"/>
              <w:autoSpaceDE w:val="0"/>
              <w:autoSpaceDN w:val="0"/>
              <w:adjustRightInd w:val="0"/>
              <w:spacing w:after="0"/>
              <w:ind w:left="297"/>
              <w:rPr>
                <w:rFonts w:ascii="Arial" w:eastAsia="Calibri" w:hAnsi="Arial" w:cs="Arial"/>
                <w:sz w:val="20"/>
                <w:szCs w:val="20"/>
              </w:rPr>
            </w:pPr>
            <w:r w:rsidRPr="00693CFA">
              <w:rPr>
                <w:rFonts w:ascii="Arial" w:eastAsia="Calibri" w:hAnsi="Arial" w:cs="Arial"/>
                <w:spacing w:val="5"/>
                <w:sz w:val="20"/>
                <w:szCs w:val="20"/>
              </w:rPr>
              <w:t>E</w:t>
            </w:r>
            <w:r w:rsidRPr="00693CFA">
              <w:rPr>
                <w:rFonts w:ascii="Arial" w:eastAsia="Calibri" w:hAnsi="Arial" w:cs="Arial"/>
                <w:sz w:val="20"/>
                <w:szCs w:val="20"/>
              </w:rPr>
              <w:t>n</w:t>
            </w:r>
            <w:r w:rsidRPr="00693CFA">
              <w:rPr>
                <w:rFonts w:ascii="Arial" w:eastAsia="Calibri" w:hAnsi="Arial" w:cs="Arial"/>
                <w:spacing w:val="10"/>
                <w:sz w:val="20"/>
                <w:szCs w:val="20"/>
              </w:rPr>
              <w:t xml:space="preserve"> </w:t>
            </w:r>
            <w:r w:rsidRPr="00693CFA">
              <w:rPr>
                <w:rFonts w:ascii="Arial" w:eastAsia="Calibri" w:hAnsi="Arial" w:cs="Arial"/>
                <w:spacing w:val="1"/>
                <w:sz w:val="20"/>
                <w:szCs w:val="20"/>
              </w:rPr>
              <w:t>v</w:t>
            </w:r>
            <w:r w:rsidRPr="00693CFA">
              <w:rPr>
                <w:rFonts w:ascii="Arial" w:eastAsia="Calibri" w:hAnsi="Arial" w:cs="Arial"/>
                <w:spacing w:val="3"/>
                <w:sz w:val="20"/>
                <w:szCs w:val="20"/>
              </w:rPr>
              <w:t>o</w:t>
            </w:r>
            <w:r w:rsidRPr="00693CFA">
              <w:rPr>
                <w:rFonts w:ascii="Arial" w:eastAsia="Calibri" w:hAnsi="Arial" w:cs="Arial"/>
                <w:sz w:val="20"/>
                <w:szCs w:val="20"/>
              </w:rPr>
              <w:t>l</w:t>
            </w:r>
          </w:p>
        </w:tc>
        <w:tc>
          <w:tcPr>
            <w:tcW w:w="1213" w:type="dxa"/>
          </w:tcPr>
          <w:p w14:paraId="7DC780E3" w14:textId="77777777" w:rsidR="002026E2" w:rsidRPr="00693CFA" w:rsidRDefault="002026E2" w:rsidP="007222E2">
            <w:pPr>
              <w:widowControl w:val="0"/>
              <w:autoSpaceDE w:val="0"/>
              <w:autoSpaceDN w:val="0"/>
              <w:adjustRightInd w:val="0"/>
              <w:spacing w:after="0" w:line="110" w:lineRule="exact"/>
              <w:rPr>
                <w:rFonts w:ascii="Arial" w:eastAsia="Calibri" w:hAnsi="Arial" w:cs="Arial"/>
                <w:sz w:val="20"/>
                <w:szCs w:val="20"/>
              </w:rPr>
            </w:pPr>
          </w:p>
          <w:p w14:paraId="69A88843" w14:textId="77777777" w:rsidR="002026E2" w:rsidRPr="00693CFA" w:rsidRDefault="002026E2" w:rsidP="006122E5">
            <w:pPr>
              <w:widowControl w:val="0"/>
              <w:autoSpaceDE w:val="0"/>
              <w:autoSpaceDN w:val="0"/>
              <w:adjustRightInd w:val="0"/>
              <w:spacing w:after="0" w:line="240" w:lineRule="atLeast"/>
              <w:ind w:left="64" w:right="-43" w:firstLine="254"/>
              <w:rPr>
                <w:rFonts w:ascii="Arial" w:eastAsia="Calibri" w:hAnsi="Arial" w:cs="Arial"/>
                <w:sz w:val="20"/>
                <w:szCs w:val="20"/>
              </w:rPr>
            </w:pPr>
            <w:r w:rsidRPr="00693CFA">
              <w:rPr>
                <w:rFonts w:ascii="Arial" w:eastAsia="Calibri" w:hAnsi="Arial" w:cs="Arial"/>
                <w:spacing w:val="5"/>
                <w:sz w:val="20"/>
                <w:szCs w:val="20"/>
              </w:rPr>
              <w:t>A</w:t>
            </w:r>
            <w:r w:rsidRPr="00693CFA">
              <w:rPr>
                <w:rFonts w:ascii="Arial" w:eastAsia="Calibri" w:hAnsi="Arial" w:cs="Arial"/>
                <w:spacing w:val="4"/>
                <w:sz w:val="20"/>
                <w:szCs w:val="20"/>
              </w:rPr>
              <w:t>v</w:t>
            </w:r>
            <w:r w:rsidRPr="00693CFA">
              <w:rPr>
                <w:rFonts w:ascii="Arial" w:eastAsia="Calibri" w:hAnsi="Arial" w:cs="Arial"/>
                <w:spacing w:val="6"/>
                <w:sz w:val="20"/>
                <w:szCs w:val="20"/>
              </w:rPr>
              <w:t>a</w:t>
            </w:r>
            <w:r w:rsidRPr="00693CFA">
              <w:rPr>
                <w:rFonts w:ascii="Arial" w:eastAsia="Calibri" w:hAnsi="Arial" w:cs="Arial"/>
                <w:spacing w:val="3"/>
                <w:sz w:val="20"/>
                <w:szCs w:val="20"/>
              </w:rPr>
              <w:t>n</w:t>
            </w:r>
            <w:r w:rsidRPr="00693CFA">
              <w:rPr>
                <w:rFonts w:ascii="Arial" w:eastAsia="Calibri" w:hAnsi="Arial" w:cs="Arial"/>
                <w:sz w:val="20"/>
                <w:szCs w:val="20"/>
              </w:rPr>
              <w:t xml:space="preserve">t </w:t>
            </w:r>
            <w:r w:rsidRPr="00693CFA">
              <w:rPr>
                <w:rFonts w:ascii="Arial" w:eastAsia="Calibri" w:hAnsi="Arial" w:cs="Arial"/>
                <w:spacing w:val="6"/>
                <w:sz w:val="20"/>
                <w:szCs w:val="20"/>
              </w:rPr>
              <w:t>a</w:t>
            </w:r>
            <w:r w:rsidRPr="00693CFA">
              <w:rPr>
                <w:rFonts w:ascii="Arial" w:eastAsia="Calibri" w:hAnsi="Arial" w:cs="Arial"/>
                <w:spacing w:val="3"/>
                <w:sz w:val="20"/>
                <w:szCs w:val="20"/>
              </w:rPr>
              <w:t>t</w:t>
            </w:r>
            <w:r w:rsidRPr="00693CFA">
              <w:rPr>
                <w:rFonts w:ascii="Arial" w:eastAsia="Calibri" w:hAnsi="Arial" w:cs="Arial"/>
                <w:spacing w:val="5"/>
                <w:sz w:val="20"/>
                <w:szCs w:val="20"/>
              </w:rPr>
              <w:t>t</w:t>
            </w:r>
            <w:r w:rsidRPr="00693CFA">
              <w:rPr>
                <w:rFonts w:ascii="Arial" w:eastAsia="Calibri" w:hAnsi="Arial" w:cs="Arial"/>
                <w:spacing w:val="3"/>
                <w:sz w:val="20"/>
                <w:szCs w:val="20"/>
              </w:rPr>
              <w:t>e</w:t>
            </w:r>
            <w:r w:rsidRPr="00693CFA">
              <w:rPr>
                <w:rFonts w:ascii="Arial" w:eastAsia="Calibri" w:hAnsi="Arial" w:cs="Arial"/>
                <w:spacing w:val="5"/>
                <w:sz w:val="20"/>
                <w:szCs w:val="20"/>
              </w:rPr>
              <w:t>r</w:t>
            </w:r>
            <w:r w:rsidRPr="00693CFA">
              <w:rPr>
                <w:rFonts w:ascii="Arial" w:eastAsia="Calibri" w:hAnsi="Arial" w:cs="Arial"/>
                <w:spacing w:val="2"/>
                <w:sz w:val="20"/>
                <w:szCs w:val="20"/>
              </w:rPr>
              <w:t>r</w:t>
            </w:r>
            <w:r w:rsidRPr="00693CFA">
              <w:rPr>
                <w:rFonts w:ascii="Arial" w:eastAsia="Calibri" w:hAnsi="Arial" w:cs="Arial"/>
                <w:spacing w:val="6"/>
                <w:sz w:val="20"/>
                <w:szCs w:val="20"/>
              </w:rPr>
              <w:t>i</w:t>
            </w:r>
            <w:r w:rsidRPr="00693CFA">
              <w:rPr>
                <w:rFonts w:ascii="Arial" w:eastAsia="Calibri" w:hAnsi="Arial" w:cs="Arial"/>
                <w:spacing w:val="4"/>
                <w:sz w:val="20"/>
                <w:szCs w:val="20"/>
              </w:rPr>
              <w:t>ss</w:t>
            </w:r>
            <w:r w:rsidRPr="00693CFA">
              <w:rPr>
                <w:rFonts w:ascii="Arial" w:eastAsia="Calibri" w:hAnsi="Arial" w:cs="Arial"/>
                <w:spacing w:val="3"/>
                <w:sz w:val="20"/>
                <w:szCs w:val="20"/>
              </w:rPr>
              <w:t>a</w:t>
            </w:r>
            <w:r w:rsidR="006122E5" w:rsidRPr="00693CFA">
              <w:rPr>
                <w:rFonts w:ascii="Arial" w:eastAsia="Calibri" w:hAnsi="Arial" w:cs="Arial"/>
                <w:spacing w:val="6"/>
                <w:sz w:val="20"/>
                <w:szCs w:val="20"/>
              </w:rPr>
              <w:t>g</w:t>
            </w:r>
            <w:r w:rsidRPr="00693CFA">
              <w:rPr>
                <w:rFonts w:ascii="Arial" w:eastAsia="Calibri" w:hAnsi="Arial" w:cs="Arial"/>
                <w:sz w:val="20"/>
                <w:szCs w:val="20"/>
              </w:rPr>
              <w:t>e</w:t>
            </w:r>
          </w:p>
        </w:tc>
        <w:tc>
          <w:tcPr>
            <w:tcW w:w="1416" w:type="dxa"/>
          </w:tcPr>
          <w:p w14:paraId="01805FAA" w14:textId="77777777" w:rsidR="002026E2" w:rsidRPr="00693CFA" w:rsidRDefault="002026E2" w:rsidP="007222E2">
            <w:pPr>
              <w:widowControl w:val="0"/>
              <w:autoSpaceDE w:val="0"/>
              <w:autoSpaceDN w:val="0"/>
              <w:adjustRightInd w:val="0"/>
              <w:spacing w:after="0" w:line="110" w:lineRule="exact"/>
              <w:rPr>
                <w:rFonts w:ascii="Arial" w:eastAsia="Calibri" w:hAnsi="Arial" w:cs="Arial"/>
                <w:sz w:val="20"/>
                <w:szCs w:val="20"/>
              </w:rPr>
            </w:pPr>
          </w:p>
          <w:p w14:paraId="34E2B0C2" w14:textId="77777777" w:rsidR="002026E2" w:rsidRPr="00693CFA" w:rsidRDefault="002026E2" w:rsidP="007222E2">
            <w:pPr>
              <w:widowControl w:val="0"/>
              <w:autoSpaceDE w:val="0"/>
              <w:autoSpaceDN w:val="0"/>
              <w:adjustRightInd w:val="0"/>
              <w:spacing w:after="0" w:line="240" w:lineRule="atLeast"/>
              <w:ind w:left="64" w:right="43" w:firstLine="250"/>
              <w:rPr>
                <w:rFonts w:ascii="Arial" w:eastAsia="Calibri" w:hAnsi="Arial" w:cs="Arial"/>
                <w:sz w:val="20"/>
                <w:szCs w:val="20"/>
              </w:rPr>
            </w:pPr>
            <w:r w:rsidRPr="00693CFA">
              <w:rPr>
                <w:rFonts w:ascii="Arial" w:eastAsia="Calibri" w:hAnsi="Arial" w:cs="Arial"/>
                <w:spacing w:val="5"/>
                <w:sz w:val="20"/>
                <w:szCs w:val="20"/>
              </w:rPr>
              <w:t>A</w:t>
            </w:r>
            <w:r w:rsidRPr="00693CFA">
              <w:rPr>
                <w:rFonts w:ascii="Arial" w:eastAsia="Calibri" w:hAnsi="Arial" w:cs="Arial"/>
                <w:spacing w:val="6"/>
                <w:sz w:val="20"/>
                <w:szCs w:val="20"/>
              </w:rPr>
              <w:t>p</w:t>
            </w:r>
            <w:r w:rsidRPr="00693CFA">
              <w:rPr>
                <w:rFonts w:ascii="Arial" w:eastAsia="Calibri" w:hAnsi="Arial" w:cs="Arial"/>
                <w:spacing w:val="2"/>
                <w:sz w:val="20"/>
                <w:szCs w:val="20"/>
              </w:rPr>
              <w:t>r</w:t>
            </w:r>
            <w:r w:rsidRPr="00693CFA">
              <w:rPr>
                <w:rFonts w:ascii="Arial" w:eastAsia="Calibri" w:hAnsi="Arial" w:cs="Arial"/>
                <w:spacing w:val="3"/>
                <w:sz w:val="20"/>
                <w:szCs w:val="20"/>
              </w:rPr>
              <w:t>è</w:t>
            </w:r>
            <w:r w:rsidRPr="00693CFA">
              <w:rPr>
                <w:rFonts w:ascii="Arial" w:eastAsia="Calibri" w:hAnsi="Arial" w:cs="Arial"/>
                <w:sz w:val="20"/>
                <w:szCs w:val="20"/>
              </w:rPr>
              <w:t xml:space="preserve">s </w:t>
            </w:r>
            <w:r w:rsidRPr="00693CFA">
              <w:rPr>
                <w:rFonts w:ascii="Arial" w:eastAsia="Calibri" w:hAnsi="Arial" w:cs="Arial"/>
                <w:spacing w:val="6"/>
                <w:sz w:val="20"/>
                <w:szCs w:val="20"/>
              </w:rPr>
              <w:t>a</w:t>
            </w:r>
            <w:r w:rsidRPr="00693CFA">
              <w:rPr>
                <w:rFonts w:ascii="Arial" w:eastAsia="Calibri" w:hAnsi="Arial" w:cs="Arial"/>
                <w:spacing w:val="3"/>
                <w:sz w:val="20"/>
                <w:szCs w:val="20"/>
              </w:rPr>
              <w:t>t</w:t>
            </w:r>
            <w:r w:rsidRPr="00693CFA">
              <w:rPr>
                <w:rFonts w:ascii="Arial" w:eastAsia="Calibri" w:hAnsi="Arial" w:cs="Arial"/>
                <w:spacing w:val="5"/>
                <w:sz w:val="20"/>
                <w:szCs w:val="20"/>
              </w:rPr>
              <w:t>t</w:t>
            </w:r>
            <w:r w:rsidRPr="00693CFA">
              <w:rPr>
                <w:rFonts w:ascii="Arial" w:eastAsia="Calibri" w:hAnsi="Arial" w:cs="Arial"/>
                <w:spacing w:val="3"/>
                <w:sz w:val="20"/>
                <w:szCs w:val="20"/>
              </w:rPr>
              <w:t>e</w:t>
            </w:r>
            <w:r w:rsidRPr="00693CFA">
              <w:rPr>
                <w:rFonts w:ascii="Arial" w:eastAsia="Calibri" w:hAnsi="Arial" w:cs="Arial"/>
                <w:spacing w:val="5"/>
                <w:sz w:val="20"/>
                <w:szCs w:val="20"/>
              </w:rPr>
              <w:t>r</w:t>
            </w:r>
            <w:r w:rsidRPr="00693CFA">
              <w:rPr>
                <w:rFonts w:ascii="Arial" w:eastAsia="Calibri" w:hAnsi="Arial" w:cs="Arial"/>
                <w:spacing w:val="2"/>
                <w:sz w:val="20"/>
                <w:szCs w:val="20"/>
              </w:rPr>
              <w:t>r</w:t>
            </w:r>
            <w:r w:rsidRPr="00693CFA">
              <w:rPr>
                <w:rFonts w:ascii="Arial" w:eastAsia="Calibri" w:hAnsi="Arial" w:cs="Arial"/>
                <w:spacing w:val="6"/>
                <w:sz w:val="20"/>
                <w:szCs w:val="20"/>
              </w:rPr>
              <w:t>i</w:t>
            </w:r>
            <w:r w:rsidRPr="00693CFA">
              <w:rPr>
                <w:rFonts w:ascii="Arial" w:eastAsia="Calibri" w:hAnsi="Arial" w:cs="Arial"/>
                <w:spacing w:val="4"/>
                <w:sz w:val="20"/>
                <w:szCs w:val="20"/>
              </w:rPr>
              <w:t>ss</w:t>
            </w:r>
            <w:r w:rsidRPr="00693CFA">
              <w:rPr>
                <w:rFonts w:ascii="Arial" w:eastAsia="Calibri" w:hAnsi="Arial" w:cs="Arial"/>
                <w:spacing w:val="3"/>
                <w:sz w:val="20"/>
                <w:szCs w:val="20"/>
              </w:rPr>
              <w:t>a</w:t>
            </w:r>
            <w:r w:rsidRPr="00693CFA">
              <w:rPr>
                <w:rFonts w:ascii="Arial" w:eastAsia="Calibri" w:hAnsi="Arial" w:cs="Arial"/>
                <w:spacing w:val="6"/>
                <w:sz w:val="20"/>
                <w:szCs w:val="20"/>
              </w:rPr>
              <w:t>g</w:t>
            </w:r>
            <w:r w:rsidRPr="00693CFA">
              <w:rPr>
                <w:rFonts w:ascii="Arial" w:eastAsia="Calibri" w:hAnsi="Arial" w:cs="Arial"/>
                <w:sz w:val="20"/>
                <w:szCs w:val="20"/>
              </w:rPr>
              <w:t>e</w:t>
            </w:r>
          </w:p>
        </w:tc>
      </w:tr>
      <w:tr w:rsidR="002026E2" w:rsidRPr="00693CFA" w14:paraId="2F7C08F2" w14:textId="77777777" w:rsidTr="00EC01E5">
        <w:trPr>
          <w:trHeight w:hRule="exact" w:val="850"/>
          <w:jc w:val="center"/>
        </w:trPr>
        <w:tc>
          <w:tcPr>
            <w:tcW w:w="4077" w:type="dxa"/>
          </w:tcPr>
          <w:p w14:paraId="649E28B8" w14:textId="77777777" w:rsidR="002026E2" w:rsidRPr="00693CFA" w:rsidRDefault="002026E2" w:rsidP="007222E2">
            <w:pPr>
              <w:widowControl w:val="0"/>
              <w:autoSpaceDE w:val="0"/>
              <w:autoSpaceDN w:val="0"/>
              <w:adjustRightInd w:val="0"/>
              <w:spacing w:after="0" w:line="120" w:lineRule="exact"/>
              <w:rPr>
                <w:rFonts w:ascii="Arial" w:eastAsia="Calibri" w:hAnsi="Arial" w:cs="Arial"/>
                <w:sz w:val="20"/>
                <w:szCs w:val="20"/>
              </w:rPr>
            </w:pPr>
          </w:p>
          <w:p w14:paraId="228CFA61" w14:textId="77777777" w:rsidR="002026E2" w:rsidRPr="00693CFA" w:rsidRDefault="002026E2" w:rsidP="007222E2">
            <w:pPr>
              <w:widowControl w:val="0"/>
              <w:autoSpaceDE w:val="0"/>
              <w:autoSpaceDN w:val="0"/>
              <w:adjustRightInd w:val="0"/>
              <w:spacing w:after="0" w:line="240" w:lineRule="exact"/>
              <w:ind w:left="419" w:right="36" w:hanging="355"/>
              <w:jc w:val="both"/>
              <w:rPr>
                <w:rFonts w:ascii="Arial" w:eastAsia="Calibri" w:hAnsi="Arial" w:cs="Arial"/>
                <w:sz w:val="20"/>
                <w:szCs w:val="20"/>
              </w:rPr>
            </w:pPr>
            <w:r w:rsidRPr="00693CFA">
              <w:rPr>
                <w:rFonts w:ascii="Arial" w:eastAsia="Calibri" w:hAnsi="Arial" w:cs="Arial"/>
                <w:spacing w:val="6"/>
                <w:sz w:val="20"/>
                <w:szCs w:val="20"/>
              </w:rPr>
              <w:t>1</w:t>
            </w:r>
            <w:r w:rsidRPr="00693CFA">
              <w:rPr>
                <w:rFonts w:ascii="Arial" w:eastAsia="Calibri" w:hAnsi="Arial" w:cs="Arial"/>
                <w:sz w:val="20"/>
                <w:szCs w:val="20"/>
              </w:rPr>
              <w:t xml:space="preserve">.  </w:t>
            </w:r>
            <w:r w:rsidRPr="00693CFA">
              <w:rPr>
                <w:rFonts w:ascii="Arial" w:eastAsia="Calibri" w:hAnsi="Arial" w:cs="Arial"/>
                <w:spacing w:val="5"/>
                <w:sz w:val="20"/>
                <w:szCs w:val="20"/>
              </w:rPr>
              <w:t>Br</w:t>
            </w:r>
            <w:r w:rsidRPr="00693CFA">
              <w:rPr>
                <w:rFonts w:ascii="Arial" w:eastAsia="Calibri" w:hAnsi="Arial" w:cs="Arial"/>
                <w:spacing w:val="3"/>
                <w:sz w:val="20"/>
                <w:szCs w:val="20"/>
              </w:rPr>
              <w:t>i</w:t>
            </w:r>
            <w:r w:rsidRPr="00693CFA">
              <w:rPr>
                <w:rFonts w:ascii="Arial" w:eastAsia="Calibri" w:hAnsi="Arial" w:cs="Arial"/>
                <w:spacing w:val="6"/>
                <w:sz w:val="20"/>
                <w:szCs w:val="20"/>
              </w:rPr>
              <w:t>e</w:t>
            </w:r>
            <w:r w:rsidRPr="00693CFA">
              <w:rPr>
                <w:rFonts w:ascii="Arial" w:eastAsia="Calibri" w:hAnsi="Arial" w:cs="Arial"/>
                <w:spacing w:val="3"/>
                <w:sz w:val="20"/>
                <w:szCs w:val="20"/>
              </w:rPr>
              <w:t>fi</w:t>
            </w:r>
            <w:r w:rsidRPr="00693CFA">
              <w:rPr>
                <w:rFonts w:ascii="Arial" w:eastAsia="Calibri" w:hAnsi="Arial" w:cs="Arial"/>
                <w:spacing w:val="6"/>
                <w:sz w:val="20"/>
                <w:szCs w:val="20"/>
              </w:rPr>
              <w:t>n</w:t>
            </w:r>
            <w:r w:rsidRPr="00693CFA">
              <w:rPr>
                <w:rFonts w:ascii="Arial" w:eastAsia="Calibri" w:hAnsi="Arial" w:cs="Arial"/>
                <w:sz w:val="20"/>
                <w:szCs w:val="20"/>
              </w:rPr>
              <w:t>g</w:t>
            </w:r>
            <w:r w:rsidRPr="00693CFA">
              <w:rPr>
                <w:rFonts w:ascii="Arial" w:eastAsia="Calibri" w:hAnsi="Arial" w:cs="Arial"/>
                <w:spacing w:val="1"/>
                <w:sz w:val="20"/>
                <w:szCs w:val="20"/>
              </w:rPr>
              <w:t xml:space="preserve"> </w:t>
            </w:r>
            <w:r w:rsidRPr="00693CFA">
              <w:rPr>
                <w:rFonts w:ascii="Arial" w:eastAsia="Calibri" w:hAnsi="Arial" w:cs="Arial"/>
                <w:spacing w:val="3"/>
                <w:sz w:val="20"/>
                <w:szCs w:val="20"/>
              </w:rPr>
              <w:t>d</w:t>
            </w:r>
            <w:r w:rsidRPr="00693CFA">
              <w:rPr>
                <w:rFonts w:ascii="Arial" w:eastAsia="Calibri" w:hAnsi="Arial" w:cs="Arial"/>
                <w:sz w:val="20"/>
                <w:szCs w:val="20"/>
              </w:rPr>
              <w:t>e</w:t>
            </w:r>
            <w:r w:rsidRPr="00693CFA">
              <w:rPr>
                <w:rFonts w:ascii="Arial" w:eastAsia="Calibri" w:hAnsi="Arial" w:cs="Arial"/>
                <w:spacing w:val="4"/>
                <w:sz w:val="20"/>
                <w:szCs w:val="20"/>
              </w:rPr>
              <w:t xml:space="preserve"> </w:t>
            </w:r>
            <w:r w:rsidRPr="00693CFA">
              <w:rPr>
                <w:rFonts w:ascii="Arial" w:eastAsia="Calibri" w:hAnsi="Arial" w:cs="Arial"/>
                <w:spacing w:val="6"/>
                <w:sz w:val="20"/>
                <w:szCs w:val="20"/>
              </w:rPr>
              <w:t>l</w:t>
            </w:r>
            <w:r w:rsidRPr="00693CFA">
              <w:rPr>
                <w:rFonts w:ascii="Arial" w:eastAsia="Calibri" w:hAnsi="Arial" w:cs="Arial"/>
                <w:spacing w:val="4"/>
                <w:sz w:val="20"/>
                <w:szCs w:val="20"/>
              </w:rPr>
              <w:t>'</w:t>
            </w:r>
            <w:r w:rsidRPr="00693CFA">
              <w:rPr>
                <w:rFonts w:ascii="Arial" w:eastAsia="Calibri" w:hAnsi="Arial" w:cs="Arial"/>
                <w:spacing w:val="3"/>
                <w:sz w:val="20"/>
                <w:szCs w:val="20"/>
              </w:rPr>
              <w:t>é</w:t>
            </w:r>
            <w:r w:rsidRPr="00693CFA">
              <w:rPr>
                <w:rFonts w:ascii="Arial" w:eastAsia="Calibri" w:hAnsi="Arial" w:cs="Arial"/>
                <w:spacing w:val="6"/>
                <w:sz w:val="20"/>
                <w:szCs w:val="20"/>
              </w:rPr>
              <w:t>q</w:t>
            </w:r>
            <w:r w:rsidRPr="00693CFA">
              <w:rPr>
                <w:rFonts w:ascii="Arial" w:eastAsia="Calibri" w:hAnsi="Arial" w:cs="Arial"/>
                <w:spacing w:val="3"/>
                <w:sz w:val="20"/>
                <w:szCs w:val="20"/>
              </w:rPr>
              <w:t>ui</w:t>
            </w:r>
            <w:r w:rsidRPr="00693CFA">
              <w:rPr>
                <w:rFonts w:ascii="Arial" w:eastAsia="Calibri" w:hAnsi="Arial" w:cs="Arial"/>
                <w:spacing w:val="6"/>
                <w:sz w:val="20"/>
                <w:szCs w:val="20"/>
              </w:rPr>
              <w:t>p</w:t>
            </w:r>
            <w:r w:rsidRPr="00693CFA">
              <w:rPr>
                <w:rFonts w:ascii="Arial" w:eastAsia="Calibri" w:hAnsi="Arial" w:cs="Arial"/>
                <w:spacing w:val="3"/>
                <w:sz w:val="20"/>
                <w:szCs w:val="20"/>
              </w:rPr>
              <w:t>ag</w:t>
            </w:r>
            <w:r w:rsidRPr="00693CFA">
              <w:rPr>
                <w:rFonts w:ascii="Arial" w:eastAsia="Calibri" w:hAnsi="Arial" w:cs="Arial"/>
                <w:sz w:val="20"/>
                <w:szCs w:val="20"/>
              </w:rPr>
              <w:t xml:space="preserve">e </w:t>
            </w:r>
            <w:r w:rsidRPr="00693CFA">
              <w:rPr>
                <w:rFonts w:ascii="Arial" w:eastAsia="Calibri" w:hAnsi="Arial" w:cs="Arial"/>
                <w:spacing w:val="3"/>
                <w:sz w:val="20"/>
                <w:szCs w:val="20"/>
              </w:rPr>
              <w:t>d</w:t>
            </w:r>
            <w:r w:rsidRPr="00693CFA">
              <w:rPr>
                <w:rFonts w:ascii="Arial" w:eastAsia="Calibri" w:hAnsi="Arial" w:cs="Arial"/>
                <w:sz w:val="20"/>
                <w:szCs w:val="20"/>
              </w:rPr>
              <w:t>e</w:t>
            </w:r>
            <w:r w:rsidRPr="00693CFA">
              <w:rPr>
                <w:rFonts w:ascii="Arial" w:eastAsia="Calibri" w:hAnsi="Arial" w:cs="Arial"/>
                <w:spacing w:val="4"/>
                <w:sz w:val="20"/>
                <w:szCs w:val="20"/>
              </w:rPr>
              <w:t xml:space="preserve"> </w:t>
            </w:r>
            <w:r w:rsidRPr="00693CFA">
              <w:rPr>
                <w:rFonts w:ascii="Arial" w:eastAsia="Calibri" w:hAnsi="Arial" w:cs="Arial"/>
                <w:spacing w:val="6"/>
                <w:sz w:val="20"/>
                <w:szCs w:val="20"/>
              </w:rPr>
              <w:t>c</w:t>
            </w:r>
            <w:r w:rsidRPr="00693CFA">
              <w:rPr>
                <w:rFonts w:ascii="Arial" w:eastAsia="Calibri" w:hAnsi="Arial" w:cs="Arial"/>
                <w:spacing w:val="3"/>
                <w:sz w:val="20"/>
                <w:szCs w:val="20"/>
              </w:rPr>
              <w:t>a</w:t>
            </w:r>
            <w:r w:rsidRPr="00693CFA">
              <w:rPr>
                <w:rFonts w:ascii="Arial" w:eastAsia="Calibri" w:hAnsi="Arial" w:cs="Arial"/>
                <w:spacing w:val="6"/>
                <w:sz w:val="20"/>
                <w:szCs w:val="20"/>
              </w:rPr>
              <w:t>b</w:t>
            </w:r>
            <w:r w:rsidRPr="00693CFA">
              <w:rPr>
                <w:rFonts w:ascii="Arial" w:eastAsia="Calibri" w:hAnsi="Arial" w:cs="Arial"/>
                <w:spacing w:val="3"/>
                <w:sz w:val="20"/>
                <w:szCs w:val="20"/>
              </w:rPr>
              <w:t>in</w:t>
            </w:r>
            <w:r w:rsidRPr="00693CFA">
              <w:rPr>
                <w:rFonts w:ascii="Arial" w:eastAsia="Calibri" w:hAnsi="Arial" w:cs="Arial"/>
                <w:sz w:val="20"/>
                <w:szCs w:val="20"/>
              </w:rPr>
              <w:t>e</w:t>
            </w:r>
            <w:r w:rsidRPr="00693CFA">
              <w:rPr>
                <w:rFonts w:ascii="Arial" w:eastAsia="Calibri" w:hAnsi="Arial" w:cs="Arial"/>
                <w:spacing w:val="3"/>
                <w:sz w:val="20"/>
                <w:szCs w:val="20"/>
              </w:rPr>
              <w:t xml:space="preserve"> p</w:t>
            </w:r>
            <w:r w:rsidRPr="00693CFA">
              <w:rPr>
                <w:rFonts w:ascii="Arial" w:eastAsia="Calibri" w:hAnsi="Arial" w:cs="Arial"/>
                <w:spacing w:val="6"/>
                <w:sz w:val="20"/>
                <w:szCs w:val="20"/>
              </w:rPr>
              <w:t>a</w:t>
            </w:r>
            <w:r w:rsidRPr="00693CFA">
              <w:rPr>
                <w:rFonts w:ascii="Arial" w:eastAsia="Calibri" w:hAnsi="Arial" w:cs="Arial"/>
                <w:sz w:val="20"/>
                <w:szCs w:val="20"/>
              </w:rPr>
              <w:t>r</w:t>
            </w:r>
            <w:r w:rsidRPr="00693CFA">
              <w:rPr>
                <w:rFonts w:ascii="Arial" w:eastAsia="Calibri" w:hAnsi="Arial" w:cs="Arial"/>
                <w:spacing w:val="2"/>
                <w:sz w:val="20"/>
                <w:szCs w:val="20"/>
              </w:rPr>
              <w:t xml:space="preserve"> </w:t>
            </w:r>
            <w:r w:rsidRPr="00693CFA">
              <w:rPr>
                <w:rFonts w:ascii="Arial" w:eastAsia="Calibri" w:hAnsi="Arial" w:cs="Arial"/>
                <w:spacing w:val="3"/>
                <w:sz w:val="20"/>
                <w:szCs w:val="20"/>
              </w:rPr>
              <w:t>l</w:t>
            </w:r>
            <w:r w:rsidRPr="00693CFA">
              <w:rPr>
                <w:rFonts w:ascii="Arial" w:eastAsia="Calibri" w:hAnsi="Arial" w:cs="Arial"/>
                <w:sz w:val="20"/>
                <w:szCs w:val="20"/>
              </w:rPr>
              <w:t xml:space="preserve">e </w:t>
            </w:r>
            <w:r w:rsidRPr="00693CFA">
              <w:rPr>
                <w:rFonts w:ascii="Arial" w:eastAsia="Calibri" w:hAnsi="Arial" w:cs="Arial"/>
                <w:spacing w:val="6"/>
                <w:sz w:val="20"/>
                <w:szCs w:val="20"/>
              </w:rPr>
              <w:t>c</w:t>
            </w:r>
            <w:r w:rsidRPr="00693CFA">
              <w:rPr>
                <w:rFonts w:ascii="Arial" w:eastAsia="Calibri" w:hAnsi="Arial" w:cs="Arial"/>
                <w:spacing w:val="3"/>
                <w:sz w:val="20"/>
                <w:szCs w:val="20"/>
              </w:rPr>
              <w:t>he</w:t>
            </w:r>
            <w:r w:rsidRPr="00693CFA">
              <w:rPr>
                <w:rFonts w:ascii="Arial" w:eastAsia="Calibri" w:hAnsi="Arial" w:cs="Arial"/>
                <w:sz w:val="20"/>
                <w:szCs w:val="20"/>
              </w:rPr>
              <w:t>f</w:t>
            </w:r>
            <w:r w:rsidRPr="00693CFA">
              <w:rPr>
                <w:rFonts w:ascii="Arial" w:eastAsia="Calibri" w:hAnsi="Arial" w:cs="Arial"/>
                <w:spacing w:val="29"/>
                <w:sz w:val="20"/>
                <w:szCs w:val="20"/>
              </w:rPr>
              <w:t xml:space="preserve"> </w:t>
            </w:r>
            <w:r w:rsidRPr="00693CFA">
              <w:rPr>
                <w:rFonts w:ascii="Arial" w:eastAsia="Calibri" w:hAnsi="Arial" w:cs="Arial"/>
                <w:spacing w:val="3"/>
                <w:sz w:val="20"/>
                <w:szCs w:val="20"/>
              </w:rPr>
              <w:t>d</w:t>
            </w:r>
            <w:r w:rsidRPr="00693CFA">
              <w:rPr>
                <w:rFonts w:ascii="Arial" w:eastAsia="Calibri" w:hAnsi="Arial" w:cs="Arial"/>
                <w:sz w:val="20"/>
                <w:szCs w:val="20"/>
              </w:rPr>
              <w:t>e</w:t>
            </w:r>
            <w:r w:rsidRPr="00693CFA">
              <w:rPr>
                <w:rFonts w:ascii="Arial" w:eastAsia="Calibri" w:hAnsi="Arial" w:cs="Arial"/>
                <w:spacing w:val="31"/>
                <w:sz w:val="20"/>
                <w:szCs w:val="20"/>
              </w:rPr>
              <w:t xml:space="preserve"> </w:t>
            </w:r>
            <w:r w:rsidRPr="00693CFA">
              <w:rPr>
                <w:rFonts w:ascii="Arial" w:eastAsia="Calibri" w:hAnsi="Arial" w:cs="Arial"/>
                <w:spacing w:val="4"/>
                <w:sz w:val="20"/>
                <w:szCs w:val="20"/>
              </w:rPr>
              <w:t>c</w:t>
            </w:r>
            <w:r w:rsidRPr="00693CFA">
              <w:rPr>
                <w:rFonts w:ascii="Arial" w:eastAsia="Calibri" w:hAnsi="Arial" w:cs="Arial"/>
                <w:spacing w:val="6"/>
                <w:sz w:val="20"/>
                <w:szCs w:val="20"/>
              </w:rPr>
              <w:t>a</w:t>
            </w:r>
            <w:r w:rsidRPr="00693CFA">
              <w:rPr>
                <w:rFonts w:ascii="Arial" w:eastAsia="Calibri" w:hAnsi="Arial" w:cs="Arial"/>
                <w:spacing w:val="3"/>
                <w:sz w:val="20"/>
                <w:szCs w:val="20"/>
              </w:rPr>
              <w:t>bi</w:t>
            </w:r>
            <w:r w:rsidRPr="00693CFA">
              <w:rPr>
                <w:rFonts w:ascii="Arial" w:eastAsia="Calibri" w:hAnsi="Arial" w:cs="Arial"/>
                <w:spacing w:val="6"/>
                <w:sz w:val="20"/>
                <w:szCs w:val="20"/>
              </w:rPr>
              <w:t>n</w:t>
            </w:r>
            <w:r w:rsidRPr="00693CFA">
              <w:rPr>
                <w:rFonts w:ascii="Arial" w:eastAsia="Calibri" w:hAnsi="Arial" w:cs="Arial"/>
                <w:sz w:val="20"/>
                <w:szCs w:val="20"/>
              </w:rPr>
              <w:t>e</w:t>
            </w:r>
            <w:r w:rsidRPr="00693CFA">
              <w:rPr>
                <w:rFonts w:ascii="Arial" w:eastAsia="Calibri" w:hAnsi="Arial" w:cs="Arial"/>
                <w:spacing w:val="25"/>
                <w:sz w:val="20"/>
                <w:szCs w:val="20"/>
              </w:rPr>
              <w:t xml:space="preserve"> </w:t>
            </w:r>
            <w:r w:rsidRPr="00693CFA">
              <w:rPr>
                <w:rFonts w:ascii="Arial" w:eastAsia="Calibri" w:hAnsi="Arial" w:cs="Arial"/>
                <w:spacing w:val="6"/>
                <w:sz w:val="20"/>
                <w:szCs w:val="20"/>
              </w:rPr>
              <w:t>a</w:t>
            </w:r>
            <w:r w:rsidRPr="00693CFA">
              <w:rPr>
                <w:rFonts w:ascii="Arial" w:eastAsia="Calibri" w:hAnsi="Arial" w:cs="Arial"/>
                <w:spacing w:val="4"/>
                <w:sz w:val="20"/>
                <w:szCs w:val="20"/>
              </w:rPr>
              <w:t>v</w:t>
            </w:r>
            <w:r w:rsidRPr="00693CFA">
              <w:rPr>
                <w:rFonts w:ascii="Arial" w:eastAsia="Calibri" w:hAnsi="Arial" w:cs="Arial"/>
                <w:spacing w:val="3"/>
                <w:sz w:val="20"/>
                <w:szCs w:val="20"/>
              </w:rPr>
              <w:t>a</w:t>
            </w:r>
            <w:r w:rsidRPr="00693CFA">
              <w:rPr>
                <w:rFonts w:ascii="Arial" w:eastAsia="Calibri" w:hAnsi="Arial" w:cs="Arial"/>
                <w:spacing w:val="6"/>
                <w:sz w:val="20"/>
                <w:szCs w:val="20"/>
              </w:rPr>
              <w:t>n</w:t>
            </w:r>
            <w:r w:rsidRPr="00693CFA">
              <w:rPr>
                <w:rFonts w:ascii="Arial" w:eastAsia="Calibri" w:hAnsi="Arial" w:cs="Arial"/>
                <w:sz w:val="20"/>
                <w:szCs w:val="20"/>
              </w:rPr>
              <w:t>t</w:t>
            </w:r>
            <w:r w:rsidRPr="00693CFA">
              <w:rPr>
                <w:rFonts w:ascii="Arial" w:eastAsia="Calibri" w:hAnsi="Arial" w:cs="Arial"/>
                <w:spacing w:val="28"/>
                <w:sz w:val="20"/>
                <w:szCs w:val="20"/>
              </w:rPr>
              <w:t xml:space="preserve"> </w:t>
            </w:r>
            <w:r w:rsidRPr="00693CFA">
              <w:rPr>
                <w:rFonts w:ascii="Arial" w:eastAsia="Calibri" w:hAnsi="Arial" w:cs="Arial"/>
                <w:spacing w:val="3"/>
                <w:sz w:val="20"/>
                <w:szCs w:val="20"/>
              </w:rPr>
              <w:t>l</w:t>
            </w:r>
            <w:r w:rsidRPr="00693CFA">
              <w:rPr>
                <w:rFonts w:ascii="Arial" w:eastAsia="Calibri" w:hAnsi="Arial" w:cs="Arial"/>
                <w:sz w:val="20"/>
                <w:szCs w:val="20"/>
              </w:rPr>
              <w:t>e</w:t>
            </w:r>
            <w:r w:rsidRPr="00693CFA">
              <w:rPr>
                <w:rFonts w:ascii="Arial" w:eastAsia="Calibri" w:hAnsi="Arial" w:cs="Arial"/>
                <w:spacing w:val="31"/>
                <w:sz w:val="20"/>
                <w:szCs w:val="20"/>
              </w:rPr>
              <w:t xml:space="preserve"> </w:t>
            </w:r>
            <w:r w:rsidRPr="00693CFA">
              <w:rPr>
                <w:rFonts w:ascii="Arial" w:eastAsia="Calibri" w:hAnsi="Arial" w:cs="Arial"/>
                <w:spacing w:val="3"/>
                <w:sz w:val="20"/>
                <w:szCs w:val="20"/>
              </w:rPr>
              <w:t>déb</w:t>
            </w:r>
            <w:r w:rsidRPr="00693CFA">
              <w:rPr>
                <w:rFonts w:ascii="Arial" w:eastAsia="Calibri" w:hAnsi="Arial" w:cs="Arial"/>
                <w:spacing w:val="6"/>
                <w:sz w:val="20"/>
                <w:szCs w:val="20"/>
              </w:rPr>
              <w:t>u</w:t>
            </w:r>
            <w:r w:rsidRPr="00693CFA">
              <w:rPr>
                <w:rFonts w:ascii="Arial" w:eastAsia="Calibri" w:hAnsi="Arial" w:cs="Arial"/>
                <w:sz w:val="20"/>
                <w:szCs w:val="20"/>
              </w:rPr>
              <w:t>t</w:t>
            </w:r>
            <w:r w:rsidRPr="00693CFA">
              <w:rPr>
                <w:rFonts w:ascii="Arial" w:eastAsia="Calibri" w:hAnsi="Arial" w:cs="Arial"/>
                <w:spacing w:val="28"/>
                <w:sz w:val="20"/>
                <w:szCs w:val="20"/>
              </w:rPr>
              <w:t xml:space="preserve"> </w:t>
            </w:r>
            <w:r w:rsidRPr="00693CFA">
              <w:rPr>
                <w:rFonts w:ascii="Arial" w:eastAsia="Calibri" w:hAnsi="Arial" w:cs="Arial"/>
                <w:spacing w:val="6"/>
                <w:sz w:val="20"/>
                <w:szCs w:val="20"/>
              </w:rPr>
              <w:t>d</w:t>
            </w:r>
            <w:r w:rsidRPr="00693CFA">
              <w:rPr>
                <w:rFonts w:ascii="Arial" w:eastAsia="Calibri" w:hAnsi="Arial" w:cs="Arial"/>
                <w:spacing w:val="2"/>
                <w:sz w:val="20"/>
                <w:szCs w:val="20"/>
              </w:rPr>
              <w:t>'</w:t>
            </w:r>
            <w:r w:rsidRPr="00693CFA">
              <w:rPr>
                <w:rFonts w:ascii="Arial" w:eastAsia="Calibri" w:hAnsi="Arial" w:cs="Arial"/>
                <w:spacing w:val="3"/>
                <w:sz w:val="20"/>
                <w:szCs w:val="20"/>
              </w:rPr>
              <w:t>u</w:t>
            </w:r>
            <w:r w:rsidRPr="00693CFA">
              <w:rPr>
                <w:rFonts w:ascii="Arial" w:eastAsia="Calibri" w:hAnsi="Arial" w:cs="Arial"/>
                <w:sz w:val="20"/>
                <w:szCs w:val="20"/>
              </w:rPr>
              <w:t>n</w:t>
            </w:r>
            <w:r w:rsidRPr="00693CFA">
              <w:rPr>
                <w:rFonts w:ascii="Arial" w:eastAsia="Calibri" w:hAnsi="Arial" w:cs="Arial"/>
                <w:spacing w:val="32"/>
                <w:sz w:val="20"/>
                <w:szCs w:val="20"/>
              </w:rPr>
              <w:t xml:space="preserve"> </w:t>
            </w:r>
            <w:r w:rsidRPr="00693CFA">
              <w:rPr>
                <w:rFonts w:ascii="Arial" w:eastAsia="Calibri" w:hAnsi="Arial" w:cs="Arial"/>
                <w:spacing w:val="1"/>
                <w:sz w:val="20"/>
                <w:szCs w:val="20"/>
              </w:rPr>
              <w:t>v</w:t>
            </w:r>
            <w:r w:rsidRPr="00693CFA">
              <w:rPr>
                <w:rFonts w:ascii="Arial" w:eastAsia="Calibri" w:hAnsi="Arial" w:cs="Arial"/>
                <w:spacing w:val="6"/>
                <w:sz w:val="20"/>
                <w:szCs w:val="20"/>
              </w:rPr>
              <w:t>o</w:t>
            </w:r>
            <w:r w:rsidRPr="00693CFA">
              <w:rPr>
                <w:rFonts w:ascii="Arial" w:eastAsia="Calibri" w:hAnsi="Arial" w:cs="Arial"/>
                <w:sz w:val="20"/>
                <w:szCs w:val="20"/>
              </w:rPr>
              <w:t xml:space="preserve">l </w:t>
            </w:r>
            <w:r w:rsidRPr="00693CFA">
              <w:rPr>
                <w:rFonts w:ascii="Arial" w:eastAsia="Calibri" w:hAnsi="Arial" w:cs="Arial"/>
                <w:spacing w:val="6"/>
                <w:sz w:val="20"/>
                <w:szCs w:val="20"/>
              </w:rPr>
              <w:t>o</w:t>
            </w:r>
            <w:r w:rsidRPr="00693CFA">
              <w:rPr>
                <w:rFonts w:ascii="Arial" w:eastAsia="Calibri" w:hAnsi="Arial" w:cs="Arial"/>
                <w:sz w:val="20"/>
                <w:szCs w:val="20"/>
              </w:rPr>
              <w:t>u</w:t>
            </w:r>
            <w:r w:rsidRPr="00693CFA">
              <w:rPr>
                <w:rFonts w:ascii="Arial" w:eastAsia="Calibri" w:hAnsi="Arial" w:cs="Arial"/>
                <w:spacing w:val="7"/>
                <w:sz w:val="20"/>
                <w:szCs w:val="20"/>
              </w:rPr>
              <w:t xml:space="preserve"> </w:t>
            </w:r>
            <w:r w:rsidRPr="00693CFA">
              <w:rPr>
                <w:rFonts w:ascii="Arial" w:eastAsia="Calibri" w:hAnsi="Arial" w:cs="Arial"/>
                <w:spacing w:val="6"/>
                <w:sz w:val="20"/>
                <w:szCs w:val="20"/>
              </w:rPr>
              <w:t>d</w:t>
            </w:r>
            <w:r w:rsidRPr="00693CFA">
              <w:rPr>
                <w:rFonts w:ascii="Arial" w:eastAsia="Calibri" w:hAnsi="Arial" w:cs="Arial"/>
                <w:spacing w:val="2"/>
                <w:sz w:val="20"/>
                <w:szCs w:val="20"/>
              </w:rPr>
              <w:t>'</w:t>
            </w:r>
            <w:r w:rsidRPr="00693CFA">
              <w:rPr>
                <w:rFonts w:ascii="Arial" w:eastAsia="Calibri" w:hAnsi="Arial" w:cs="Arial"/>
                <w:spacing w:val="3"/>
                <w:sz w:val="20"/>
                <w:szCs w:val="20"/>
              </w:rPr>
              <w:t>u</w:t>
            </w:r>
            <w:r w:rsidRPr="00693CFA">
              <w:rPr>
                <w:rFonts w:ascii="Arial" w:eastAsia="Calibri" w:hAnsi="Arial" w:cs="Arial"/>
                <w:spacing w:val="6"/>
                <w:sz w:val="20"/>
                <w:szCs w:val="20"/>
              </w:rPr>
              <w:t>n</w:t>
            </w:r>
            <w:r w:rsidRPr="00693CFA">
              <w:rPr>
                <w:rFonts w:ascii="Arial" w:eastAsia="Calibri" w:hAnsi="Arial" w:cs="Arial"/>
                <w:sz w:val="20"/>
                <w:szCs w:val="20"/>
              </w:rPr>
              <w:t>e</w:t>
            </w:r>
            <w:r w:rsidRPr="00693CFA">
              <w:rPr>
                <w:rFonts w:ascii="Arial" w:eastAsia="Calibri" w:hAnsi="Arial" w:cs="Arial"/>
                <w:spacing w:val="2"/>
                <w:sz w:val="20"/>
                <w:szCs w:val="20"/>
              </w:rPr>
              <w:t xml:space="preserve"> </w:t>
            </w:r>
            <w:r w:rsidRPr="00693CFA">
              <w:rPr>
                <w:rFonts w:ascii="Arial" w:eastAsia="Calibri" w:hAnsi="Arial" w:cs="Arial"/>
                <w:spacing w:val="6"/>
                <w:sz w:val="20"/>
                <w:szCs w:val="20"/>
              </w:rPr>
              <w:t>s</w:t>
            </w:r>
            <w:r w:rsidRPr="00693CFA">
              <w:rPr>
                <w:rFonts w:ascii="Arial" w:eastAsia="Calibri" w:hAnsi="Arial" w:cs="Arial"/>
                <w:spacing w:val="3"/>
                <w:sz w:val="20"/>
                <w:szCs w:val="20"/>
              </w:rPr>
              <w:t>é</w:t>
            </w:r>
            <w:r w:rsidRPr="00693CFA">
              <w:rPr>
                <w:rFonts w:ascii="Arial" w:eastAsia="Calibri" w:hAnsi="Arial" w:cs="Arial"/>
                <w:spacing w:val="5"/>
                <w:sz w:val="20"/>
                <w:szCs w:val="20"/>
              </w:rPr>
              <w:t>r</w:t>
            </w:r>
            <w:r w:rsidRPr="00693CFA">
              <w:rPr>
                <w:rFonts w:ascii="Arial" w:eastAsia="Calibri" w:hAnsi="Arial" w:cs="Arial"/>
                <w:spacing w:val="3"/>
                <w:sz w:val="20"/>
                <w:szCs w:val="20"/>
              </w:rPr>
              <w:t>i</w:t>
            </w:r>
            <w:r w:rsidRPr="00693CFA">
              <w:rPr>
                <w:rFonts w:ascii="Arial" w:eastAsia="Calibri" w:hAnsi="Arial" w:cs="Arial"/>
                <w:sz w:val="20"/>
                <w:szCs w:val="20"/>
              </w:rPr>
              <w:t>e</w:t>
            </w:r>
            <w:r w:rsidRPr="00693CFA">
              <w:rPr>
                <w:rFonts w:ascii="Arial" w:eastAsia="Calibri" w:hAnsi="Arial" w:cs="Arial"/>
                <w:spacing w:val="5"/>
                <w:sz w:val="20"/>
                <w:szCs w:val="20"/>
              </w:rPr>
              <w:t xml:space="preserve"> </w:t>
            </w:r>
            <w:r w:rsidRPr="00693CFA">
              <w:rPr>
                <w:rFonts w:ascii="Arial" w:eastAsia="Calibri" w:hAnsi="Arial" w:cs="Arial"/>
                <w:spacing w:val="3"/>
                <w:sz w:val="20"/>
                <w:szCs w:val="20"/>
              </w:rPr>
              <w:t>d</w:t>
            </w:r>
            <w:r w:rsidRPr="00693CFA">
              <w:rPr>
                <w:rFonts w:ascii="Arial" w:eastAsia="Calibri" w:hAnsi="Arial" w:cs="Arial"/>
                <w:sz w:val="20"/>
                <w:szCs w:val="20"/>
              </w:rPr>
              <w:t>e</w:t>
            </w:r>
            <w:r w:rsidRPr="00693CFA">
              <w:rPr>
                <w:rFonts w:ascii="Arial" w:eastAsia="Calibri" w:hAnsi="Arial" w:cs="Arial"/>
                <w:spacing w:val="9"/>
                <w:sz w:val="20"/>
                <w:szCs w:val="20"/>
              </w:rPr>
              <w:t xml:space="preserve"> </w:t>
            </w:r>
            <w:r w:rsidRPr="00693CFA">
              <w:rPr>
                <w:rFonts w:ascii="Arial" w:eastAsia="Calibri" w:hAnsi="Arial" w:cs="Arial"/>
                <w:spacing w:val="1"/>
                <w:sz w:val="20"/>
                <w:szCs w:val="20"/>
              </w:rPr>
              <w:t>v</w:t>
            </w:r>
            <w:r w:rsidRPr="00693CFA">
              <w:rPr>
                <w:rFonts w:ascii="Arial" w:eastAsia="Calibri" w:hAnsi="Arial" w:cs="Arial"/>
                <w:spacing w:val="6"/>
                <w:sz w:val="20"/>
                <w:szCs w:val="20"/>
              </w:rPr>
              <w:t>o</w:t>
            </w:r>
            <w:r w:rsidRPr="00693CFA">
              <w:rPr>
                <w:rFonts w:ascii="Arial" w:eastAsia="Calibri" w:hAnsi="Arial" w:cs="Arial"/>
                <w:spacing w:val="3"/>
                <w:sz w:val="20"/>
                <w:szCs w:val="20"/>
              </w:rPr>
              <w:t>l</w:t>
            </w:r>
            <w:r w:rsidRPr="00693CFA">
              <w:rPr>
                <w:rFonts w:ascii="Arial" w:eastAsia="Calibri" w:hAnsi="Arial" w:cs="Arial"/>
                <w:sz w:val="20"/>
                <w:szCs w:val="20"/>
              </w:rPr>
              <w:t>s</w:t>
            </w:r>
          </w:p>
        </w:tc>
        <w:tc>
          <w:tcPr>
            <w:tcW w:w="1528" w:type="dxa"/>
          </w:tcPr>
          <w:p w14:paraId="156E256C"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3D9E4CF8" w14:textId="77777777" w:rsidR="002026E2" w:rsidRPr="00693CFA" w:rsidRDefault="002026E2" w:rsidP="007222E2">
            <w:pPr>
              <w:widowControl w:val="0"/>
              <w:autoSpaceDE w:val="0"/>
              <w:autoSpaceDN w:val="0"/>
              <w:adjustRightInd w:val="0"/>
              <w:spacing w:after="0"/>
              <w:ind w:left="537" w:right="539"/>
              <w:jc w:val="center"/>
              <w:rPr>
                <w:rFonts w:ascii="Arial" w:eastAsia="Calibri" w:hAnsi="Arial" w:cs="Arial"/>
                <w:sz w:val="20"/>
                <w:szCs w:val="20"/>
              </w:rPr>
            </w:pPr>
            <w:r w:rsidRPr="00693CFA">
              <w:rPr>
                <w:rFonts w:ascii="Arial" w:eastAsia="Calibri" w:hAnsi="Arial" w:cs="Arial"/>
                <w:sz w:val="20"/>
                <w:szCs w:val="20"/>
              </w:rPr>
              <w:t>X</w:t>
            </w:r>
          </w:p>
        </w:tc>
        <w:tc>
          <w:tcPr>
            <w:tcW w:w="1166" w:type="dxa"/>
          </w:tcPr>
          <w:p w14:paraId="7CFB8A6D"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c>
          <w:tcPr>
            <w:tcW w:w="1213" w:type="dxa"/>
          </w:tcPr>
          <w:p w14:paraId="58FA6A9D"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c>
          <w:tcPr>
            <w:tcW w:w="1416" w:type="dxa"/>
          </w:tcPr>
          <w:p w14:paraId="19D8DBFC"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r>
      <w:tr w:rsidR="002026E2" w:rsidRPr="00693CFA" w14:paraId="785CA04F" w14:textId="77777777" w:rsidTr="00EC01E5">
        <w:trPr>
          <w:trHeight w:hRule="exact" w:val="852"/>
          <w:jc w:val="center"/>
        </w:trPr>
        <w:tc>
          <w:tcPr>
            <w:tcW w:w="4077" w:type="dxa"/>
          </w:tcPr>
          <w:p w14:paraId="447000CF" w14:textId="77777777" w:rsidR="002026E2" w:rsidRPr="00693CFA" w:rsidRDefault="002026E2" w:rsidP="007222E2">
            <w:pPr>
              <w:widowControl w:val="0"/>
              <w:autoSpaceDE w:val="0"/>
              <w:autoSpaceDN w:val="0"/>
              <w:adjustRightInd w:val="0"/>
              <w:spacing w:after="0" w:line="120" w:lineRule="exact"/>
              <w:rPr>
                <w:rFonts w:ascii="Arial" w:eastAsia="Calibri" w:hAnsi="Arial" w:cs="Arial"/>
                <w:sz w:val="20"/>
                <w:szCs w:val="20"/>
              </w:rPr>
            </w:pPr>
          </w:p>
          <w:p w14:paraId="17DBD753" w14:textId="77777777" w:rsidR="002026E2" w:rsidRPr="00693CFA" w:rsidRDefault="002026E2" w:rsidP="007222E2">
            <w:pPr>
              <w:widowControl w:val="0"/>
              <w:tabs>
                <w:tab w:val="left" w:pos="1900"/>
                <w:tab w:val="left" w:pos="2500"/>
                <w:tab w:val="left" w:pos="3580"/>
              </w:tabs>
              <w:autoSpaceDE w:val="0"/>
              <w:autoSpaceDN w:val="0"/>
              <w:adjustRightInd w:val="0"/>
              <w:spacing w:after="0" w:line="240" w:lineRule="exact"/>
              <w:ind w:left="419" w:right="36" w:hanging="355"/>
              <w:jc w:val="both"/>
              <w:rPr>
                <w:rFonts w:ascii="Arial" w:eastAsia="Calibri" w:hAnsi="Arial" w:cs="Arial"/>
                <w:sz w:val="20"/>
                <w:szCs w:val="20"/>
              </w:rPr>
            </w:pPr>
            <w:r w:rsidRPr="00693CFA">
              <w:rPr>
                <w:rFonts w:ascii="Arial" w:eastAsia="Calibri" w:hAnsi="Arial" w:cs="Arial"/>
                <w:spacing w:val="6"/>
                <w:sz w:val="20"/>
                <w:szCs w:val="20"/>
              </w:rPr>
              <w:t>2</w:t>
            </w:r>
            <w:r w:rsidRPr="00693CFA">
              <w:rPr>
                <w:rFonts w:ascii="Arial" w:eastAsia="Calibri" w:hAnsi="Arial" w:cs="Arial"/>
                <w:sz w:val="20"/>
                <w:szCs w:val="20"/>
              </w:rPr>
              <w:t xml:space="preserve">. </w:t>
            </w:r>
            <w:r w:rsidRPr="00693CFA">
              <w:rPr>
                <w:rFonts w:ascii="Arial" w:eastAsia="Calibri" w:hAnsi="Arial" w:cs="Arial"/>
                <w:spacing w:val="5"/>
                <w:sz w:val="20"/>
                <w:szCs w:val="20"/>
              </w:rPr>
              <w:t>C</w:t>
            </w:r>
            <w:r w:rsidRPr="00693CFA">
              <w:rPr>
                <w:rFonts w:ascii="Arial" w:eastAsia="Calibri" w:hAnsi="Arial" w:cs="Arial"/>
                <w:spacing w:val="6"/>
                <w:sz w:val="20"/>
                <w:szCs w:val="20"/>
              </w:rPr>
              <w:t>o</w:t>
            </w:r>
            <w:r w:rsidRPr="00693CFA">
              <w:rPr>
                <w:rFonts w:ascii="Arial" w:eastAsia="Calibri" w:hAnsi="Arial" w:cs="Arial"/>
                <w:spacing w:val="3"/>
                <w:sz w:val="20"/>
                <w:szCs w:val="20"/>
              </w:rPr>
              <w:t>n</w:t>
            </w:r>
            <w:r w:rsidRPr="00693CFA">
              <w:rPr>
                <w:rFonts w:ascii="Arial" w:eastAsia="Calibri" w:hAnsi="Arial" w:cs="Arial"/>
                <w:spacing w:val="5"/>
                <w:sz w:val="20"/>
                <w:szCs w:val="20"/>
              </w:rPr>
              <w:t>t</w:t>
            </w:r>
            <w:r w:rsidRPr="00693CFA">
              <w:rPr>
                <w:rFonts w:ascii="Arial" w:eastAsia="Calibri" w:hAnsi="Arial" w:cs="Arial"/>
                <w:spacing w:val="2"/>
                <w:sz w:val="20"/>
                <w:szCs w:val="20"/>
              </w:rPr>
              <w:t>r</w:t>
            </w:r>
            <w:r w:rsidRPr="00693CFA">
              <w:rPr>
                <w:rFonts w:ascii="Arial" w:eastAsia="Calibri" w:hAnsi="Arial" w:cs="Arial"/>
                <w:spacing w:val="3"/>
                <w:sz w:val="20"/>
                <w:szCs w:val="20"/>
              </w:rPr>
              <w:t>ô</w:t>
            </w:r>
            <w:r w:rsidRPr="00693CFA">
              <w:rPr>
                <w:rFonts w:ascii="Arial" w:eastAsia="Calibri" w:hAnsi="Arial" w:cs="Arial"/>
                <w:spacing w:val="6"/>
                <w:sz w:val="20"/>
                <w:szCs w:val="20"/>
              </w:rPr>
              <w:t>l</w:t>
            </w:r>
            <w:r w:rsidRPr="00693CFA">
              <w:rPr>
                <w:rFonts w:ascii="Arial" w:eastAsia="Calibri" w:hAnsi="Arial" w:cs="Arial"/>
                <w:sz w:val="20"/>
                <w:szCs w:val="20"/>
              </w:rPr>
              <w:t>e</w:t>
            </w:r>
            <w:r w:rsidRPr="00693CFA">
              <w:rPr>
                <w:rFonts w:ascii="Arial" w:eastAsia="Calibri" w:hAnsi="Arial" w:cs="Arial"/>
                <w:spacing w:val="3"/>
                <w:sz w:val="20"/>
                <w:szCs w:val="20"/>
              </w:rPr>
              <w:t xml:space="preserve"> d</w:t>
            </w:r>
            <w:r w:rsidRPr="00693CFA">
              <w:rPr>
                <w:rFonts w:ascii="Arial" w:eastAsia="Calibri" w:hAnsi="Arial" w:cs="Arial"/>
                <w:spacing w:val="6"/>
                <w:sz w:val="20"/>
                <w:szCs w:val="20"/>
              </w:rPr>
              <w:t>e</w:t>
            </w:r>
            <w:r w:rsidRPr="00693CFA">
              <w:rPr>
                <w:rFonts w:ascii="Arial" w:eastAsia="Calibri" w:hAnsi="Arial" w:cs="Arial"/>
                <w:sz w:val="20"/>
                <w:szCs w:val="20"/>
              </w:rPr>
              <w:t>s</w:t>
            </w:r>
            <w:r w:rsidRPr="00693CFA">
              <w:rPr>
                <w:rFonts w:ascii="Arial" w:eastAsia="Calibri" w:hAnsi="Arial" w:cs="Arial"/>
                <w:spacing w:val="7"/>
                <w:sz w:val="20"/>
                <w:szCs w:val="20"/>
              </w:rPr>
              <w:t xml:space="preserve"> </w:t>
            </w:r>
            <w:r w:rsidRPr="00693CFA">
              <w:rPr>
                <w:rFonts w:ascii="Arial" w:eastAsia="Calibri" w:hAnsi="Arial" w:cs="Arial"/>
                <w:spacing w:val="3"/>
                <w:sz w:val="20"/>
                <w:szCs w:val="20"/>
              </w:rPr>
              <w:t>é</w:t>
            </w:r>
            <w:r w:rsidRPr="00693CFA">
              <w:rPr>
                <w:rFonts w:ascii="Arial" w:eastAsia="Calibri" w:hAnsi="Arial" w:cs="Arial"/>
                <w:spacing w:val="6"/>
                <w:sz w:val="20"/>
                <w:szCs w:val="20"/>
              </w:rPr>
              <w:t>q</w:t>
            </w:r>
            <w:r w:rsidRPr="00693CFA">
              <w:rPr>
                <w:rFonts w:ascii="Arial" w:eastAsia="Calibri" w:hAnsi="Arial" w:cs="Arial"/>
                <w:spacing w:val="3"/>
                <w:sz w:val="20"/>
                <w:szCs w:val="20"/>
              </w:rPr>
              <w:t>ui</w:t>
            </w:r>
            <w:r w:rsidRPr="00693CFA">
              <w:rPr>
                <w:rFonts w:ascii="Arial" w:eastAsia="Calibri" w:hAnsi="Arial" w:cs="Arial"/>
                <w:spacing w:val="6"/>
                <w:sz w:val="20"/>
                <w:szCs w:val="20"/>
              </w:rPr>
              <w:t>p</w:t>
            </w:r>
            <w:r w:rsidRPr="00693CFA">
              <w:rPr>
                <w:rFonts w:ascii="Arial" w:eastAsia="Calibri" w:hAnsi="Arial" w:cs="Arial"/>
                <w:spacing w:val="3"/>
                <w:sz w:val="20"/>
                <w:szCs w:val="20"/>
              </w:rPr>
              <w:t>e</w:t>
            </w:r>
            <w:r w:rsidRPr="00693CFA">
              <w:rPr>
                <w:rFonts w:ascii="Arial" w:eastAsia="Calibri" w:hAnsi="Arial" w:cs="Arial"/>
                <w:spacing w:val="4"/>
                <w:sz w:val="20"/>
                <w:szCs w:val="20"/>
              </w:rPr>
              <w:t>m</w:t>
            </w:r>
            <w:r w:rsidRPr="00693CFA">
              <w:rPr>
                <w:rFonts w:ascii="Arial" w:eastAsia="Calibri" w:hAnsi="Arial" w:cs="Arial"/>
                <w:spacing w:val="6"/>
                <w:sz w:val="20"/>
                <w:szCs w:val="20"/>
              </w:rPr>
              <w:t>e</w:t>
            </w:r>
            <w:r w:rsidRPr="00693CFA">
              <w:rPr>
                <w:rFonts w:ascii="Arial" w:eastAsia="Calibri" w:hAnsi="Arial" w:cs="Arial"/>
                <w:spacing w:val="3"/>
                <w:sz w:val="20"/>
                <w:szCs w:val="20"/>
              </w:rPr>
              <w:t>nt</w:t>
            </w:r>
            <w:r w:rsidRPr="00693CFA">
              <w:rPr>
                <w:rFonts w:ascii="Arial" w:eastAsia="Calibri" w:hAnsi="Arial" w:cs="Arial"/>
                <w:sz w:val="20"/>
                <w:szCs w:val="20"/>
              </w:rPr>
              <w:t xml:space="preserve">s </w:t>
            </w:r>
            <w:r w:rsidRPr="00693CFA">
              <w:rPr>
                <w:rFonts w:ascii="Arial" w:eastAsia="Calibri" w:hAnsi="Arial" w:cs="Arial"/>
                <w:spacing w:val="6"/>
                <w:sz w:val="20"/>
                <w:szCs w:val="20"/>
              </w:rPr>
              <w:t>d</w:t>
            </w:r>
            <w:r w:rsidRPr="00693CFA">
              <w:rPr>
                <w:rFonts w:ascii="Arial" w:eastAsia="Calibri" w:hAnsi="Arial" w:cs="Arial"/>
                <w:sz w:val="20"/>
                <w:szCs w:val="20"/>
              </w:rPr>
              <w:t>e</w:t>
            </w:r>
            <w:r w:rsidRPr="00693CFA">
              <w:rPr>
                <w:rFonts w:ascii="Arial" w:eastAsia="Calibri" w:hAnsi="Arial" w:cs="Arial"/>
                <w:spacing w:val="7"/>
                <w:sz w:val="20"/>
                <w:szCs w:val="20"/>
              </w:rPr>
              <w:t xml:space="preserve"> </w:t>
            </w:r>
            <w:r w:rsidRPr="00693CFA">
              <w:rPr>
                <w:rFonts w:ascii="Arial" w:eastAsia="Calibri" w:hAnsi="Arial" w:cs="Arial"/>
                <w:spacing w:val="4"/>
                <w:sz w:val="20"/>
                <w:szCs w:val="20"/>
              </w:rPr>
              <w:t>s</w:t>
            </w:r>
            <w:r w:rsidRPr="00693CFA">
              <w:rPr>
                <w:rFonts w:ascii="Arial" w:eastAsia="Calibri" w:hAnsi="Arial" w:cs="Arial"/>
                <w:spacing w:val="3"/>
                <w:sz w:val="20"/>
                <w:szCs w:val="20"/>
              </w:rPr>
              <w:t>é</w:t>
            </w:r>
            <w:r w:rsidRPr="00693CFA">
              <w:rPr>
                <w:rFonts w:ascii="Arial" w:eastAsia="Calibri" w:hAnsi="Arial" w:cs="Arial"/>
                <w:spacing w:val="6"/>
                <w:sz w:val="20"/>
                <w:szCs w:val="20"/>
              </w:rPr>
              <w:t>c</w:t>
            </w:r>
            <w:r w:rsidRPr="00693CFA">
              <w:rPr>
                <w:rFonts w:ascii="Arial" w:eastAsia="Calibri" w:hAnsi="Arial" w:cs="Arial"/>
                <w:spacing w:val="3"/>
                <w:sz w:val="20"/>
                <w:szCs w:val="20"/>
              </w:rPr>
              <w:t>u</w:t>
            </w:r>
            <w:r w:rsidRPr="00693CFA">
              <w:rPr>
                <w:rFonts w:ascii="Arial" w:eastAsia="Calibri" w:hAnsi="Arial" w:cs="Arial"/>
                <w:spacing w:val="5"/>
                <w:sz w:val="20"/>
                <w:szCs w:val="20"/>
              </w:rPr>
              <w:t>r</w:t>
            </w:r>
            <w:r w:rsidRPr="00693CFA">
              <w:rPr>
                <w:rFonts w:ascii="Arial" w:eastAsia="Calibri" w:hAnsi="Arial" w:cs="Arial"/>
                <w:spacing w:val="3"/>
                <w:sz w:val="20"/>
                <w:szCs w:val="20"/>
              </w:rPr>
              <w:t>i</w:t>
            </w:r>
            <w:r w:rsidRPr="00693CFA">
              <w:rPr>
                <w:rFonts w:ascii="Arial" w:eastAsia="Calibri" w:hAnsi="Arial" w:cs="Arial"/>
                <w:spacing w:val="5"/>
                <w:sz w:val="20"/>
                <w:szCs w:val="20"/>
              </w:rPr>
              <w:t>t</w:t>
            </w:r>
            <w:r w:rsidRPr="00693CFA">
              <w:rPr>
                <w:rFonts w:ascii="Arial" w:eastAsia="Calibri" w:hAnsi="Arial" w:cs="Arial"/>
                <w:sz w:val="20"/>
                <w:szCs w:val="20"/>
              </w:rPr>
              <w:t xml:space="preserve">é </w:t>
            </w:r>
            <w:r w:rsidRPr="00693CFA">
              <w:rPr>
                <w:rFonts w:ascii="Arial" w:eastAsia="Calibri" w:hAnsi="Arial" w:cs="Arial"/>
                <w:spacing w:val="6"/>
                <w:sz w:val="20"/>
                <w:szCs w:val="20"/>
              </w:rPr>
              <w:t>c</w:t>
            </w:r>
            <w:r w:rsidRPr="00693CFA">
              <w:rPr>
                <w:rFonts w:ascii="Arial" w:eastAsia="Calibri" w:hAnsi="Arial" w:cs="Arial"/>
                <w:spacing w:val="3"/>
                <w:sz w:val="20"/>
                <w:szCs w:val="20"/>
              </w:rPr>
              <w:t>on</w:t>
            </w:r>
            <w:r w:rsidRPr="00693CFA">
              <w:rPr>
                <w:rFonts w:ascii="Arial" w:eastAsia="Calibri" w:hAnsi="Arial" w:cs="Arial"/>
                <w:spacing w:val="5"/>
                <w:sz w:val="20"/>
                <w:szCs w:val="20"/>
              </w:rPr>
              <w:t>f</w:t>
            </w:r>
            <w:r w:rsidRPr="00693CFA">
              <w:rPr>
                <w:rFonts w:ascii="Arial" w:eastAsia="Calibri" w:hAnsi="Arial" w:cs="Arial"/>
                <w:spacing w:val="3"/>
                <w:sz w:val="20"/>
                <w:szCs w:val="20"/>
              </w:rPr>
              <w:t>o</w:t>
            </w:r>
            <w:r w:rsidRPr="00693CFA">
              <w:rPr>
                <w:rFonts w:ascii="Arial" w:eastAsia="Calibri" w:hAnsi="Arial" w:cs="Arial"/>
                <w:spacing w:val="5"/>
                <w:sz w:val="20"/>
                <w:szCs w:val="20"/>
              </w:rPr>
              <w:t>r</w:t>
            </w:r>
            <w:r w:rsidRPr="00693CFA">
              <w:rPr>
                <w:rFonts w:ascii="Arial" w:eastAsia="Calibri" w:hAnsi="Arial" w:cs="Arial"/>
                <w:spacing w:val="4"/>
                <w:sz w:val="20"/>
                <w:szCs w:val="20"/>
              </w:rPr>
              <w:t>m</w:t>
            </w:r>
            <w:r w:rsidRPr="00693CFA">
              <w:rPr>
                <w:rFonts w:ascii="Arial" w:eastAsia="Calibri" w:hAnsi="Arial" w:cs="Arial"/>
                <w:spacing w:val="3"/>
                <w:sz w:val="20"/>
                <w:szCs w:val="20"/>
              </w:rPr>
              <w:t>é</w:t>
            </w:r>
            <w:r w:rsidRPr="00693CFA">
              <w:rPr>
                <w:rFonts w:ascii="Arial" w:eastAsia="Calibri" w:hAnsi="Arial" w:cs="Arial"/>
                <w:spacing w:val="4"/>
                <w:sz w:val="20"/>
                <w:szCs w:val="20"/>
              </w:rPr>
              <w:t>m</w:t>
            </w:r>
            <w:r w:rsidRPr="00693CFA">
              <w:rPr>
                <w:rFonts w:ascii="Arial" w:eastAsia="Calibri" w:hAnsi="Arial" w:cs="Arial"/>
                <w:spacing w:val="6"/>
                <w:sz w:val="20"/>
                <w:szCs w:val="20"/>
              </w:rPr>
              <w:t>e</w:t>
            </w:r>
            <w:r w:rsidRPr="00693CFA">
              <w:rPr>
                <w:rFonts w:ascii="Arial" w:eastAsia="Calibri" w:hAnsi="Arial" w:cs="Arial"/>
                <w:spacing w:val="3"/>
                <w:sz w:val="20"/>
                <w:szCs w:val="20"/>
              </w:rPr>
              <w:t>n</w:t>
            </w:r>
            <w:r w:rsidRPr="00693CFA">
              <w:rPr>
                <w:rFonts w:ascii="Arial" w:eastAsia="Calibri" w:hAnsi="Arial" w:cs="Arial"/>
                <w:sz w:val="20"/>
                <w:szCs w:val="20"/>
              </w:rPr>
              <w:t>t</w:t>
            </w:r>
            <w:r w:rsidRPr="00693CFA">
              <w:rPr>
                <w:rFonts w:ascii="Arial" w:eastAsia="Calibri" w:hAnsi="Arial" w:cs="Arial"/>
                <w:sz w:val="20"/>
                <w:szCs w:val="20"/>
              </w:rPr>
              <w:tab/>
            </w:r>
            <w:r w:rsidRPr="00693CFA">
              <w:rPr>
                <w:rFonts w:ascii="Arial" w:eastAsia="Calibri" w:hAnsi="Arial" w:cs="Arial"/>
                <w:spacing w:val="3"/>
                <w:sz w:val="20"/>
                <w:szCs w:val="20"/>
              </w:rPr>
              <w:t>a</w:t>
            </w:r>
            <w:r w:rsidRPr="00693CFA">
              <w:rPr>
                <w:rFonts w:ascii="Arial" w:eastAsia="Calibri" w:hAnsi="Arial" w:cs="Arial"/>
                <w:spacing w:val="6"/>
                <w:sz w:val="20"/>
                <w:szCs w:val="20"/>
              </w:rPr>
              <w:t>u</w:t>
            </w:r>
            <w:r w:rsidRPr="00693CFA">
              <w:rPr>
                <w:rFonts w:ascii="Arial" w:eastAsia="Calibri" w:hAnsi="Arial" w:cs="Arial"/>
                <w:sz w:val="20"/>
                <w:szCs w:val="20"/>
              </w:rPr>
              <w:t>x</w:t>
            </w:r>
            <w:r w:rsidRPr="00693CFA">
              <w:rPr>
                <w:rFonts w:ascii="Arial" w:eastAsia="Calibri" w:hAnsi="Arial" w:cs="Arial"/>
                <w:sz w:val="20"/>
                <w:szCs w:val="20"/>
              </w:rPr>
              <w:tab/>
            </w:r>
            <w:r w:rsidRPr="00693CFA">
              <w:rPr>
                <w:rFonts w:ascii="Arial" w:eastAsia="Calibri" w:hAnsi="Arial" w:cs="Arial"/>
                <w:spacing w:val="6"/>
                <w:sz w:val="20"/>
                <w:szCs w:val="20"/>
              </w:rPr>
              <w:t>p</w:t>
            </w:r>
            <w:r w:rsidRPr="00693CFA">
              <w:rPr>
                <w:rFonts w:ascii="Arial" w:eastAsia="Calibri" w:hAnsi="Arial" w:cs="Arial"/>
                <w:spacing w:val="3"/>
                <w:sz w:val="20"/>
                <w:szCs w:val="20"/>
              </w:rPr>
              <w:t>ol</w:t>
            </w:r>
            <w:r w:rsidRPr="00693CFA">
              <w:rPr>
                <w:rFonts w:ascii="Arial" w:eastAsia="Calibri" w:hAnsi="Arial" w:cs="Arial"/>
                <w:spacing w:val="6"/>
                <w:sz w:val="20"/>
                <w:szCs w:val="20"/>
              </w:rPr>
              <w:t>i</w:t>
            </w:r>
            <w:r w:rsidRPr="00693CFA">
              <w:rPr>
                <w:rFonts w:ascii="Arial" w:eastAsia="Calibri" w:hAnsi="Arial" w:cs="Arial"/>
                <w:spacing w:val="3"/>
                <w:sz w:val="20"/>
                <w:szCs w:val="20"/>
              </w:rPr>
              <w:t>t</w:t>
            </w:r>
            <w:r w:rsidRPr="00693CFA">
              <w:rPr>
                <w:rFonts w:ascii="Arial" w:eastAsia="Calibri" w:hAnsi="Arial" w:cs="Arial"/>
                <w:spacing w:val="6"/>
                <w:sz w:val="20"/>
                <w:szCs w:val="20"/>
              </w:rPr>
              <w:t>i</w:t>
            </w:r>
            <w:r w:rsidRPr="00693CFA">
              <w:rPr>
                <w:rFonts w:ascii="Arial" w:eastAsia="Calibri" w:hAnsi="Arial" w:cs="Arial"/>
                <w:spacing w:val="3"/>
                <w:sz w:val="20"/>
                <w:szCs w:val="20"/>
              </w:rPr>
              <w:t>qu</w:t>
            </w:r>
            <w:r w:rsidRPr="00693CFA">
              <w:rPr>
                <w:rFonts w:ascii="Arial" w:eastAsia="Calibri" w:hAnsi="Arial" w:cs="Arial"/>
                <w:spacing w:val="6"/>
                <w:sz w:val="20"/>
                <w:szCs w:val="20"/>
              </w:rPr>
              <w:t>e</w:t>
            </w:r>
            <w:r w:rsidRPr="00693CFA">
              <w:rPr>
                <w:rFonts w:ascii="Arial" w:eastAsia="Calibri" w:hAnsi="Arial" w:cs="Arial"/>
                <w:sz w:val="20"/>
                <w:szCs w:val="20"/>
              </w:rPr>
              <w:t>s</w:t>
            </w:r>
            <w:r w:rsidRPr="00693CFA">
              <w:rPr>
                <w:rFonts w:ascii="Arial" w:eastAsia="Calibri" w:hAnsi="Arial" w:cs="Arial"/>
                <w:sz w:val="20"/>
                <w:szCs w:val="20"/>
              </w:rPr>
              <w:tab/>
            </w:r>
            <w:r w:rsidRPr="00693CFA">
              <w:rPr>
                <w:rFonts w:ascii="Arial" w:eastAsia="Calibri" w:hAnsi="Arial" w:cs="Arial"/>
                <w:spacing w:val="6"/>
                <w:sz w:val="20"/>
                <w:szCs w:val="20"/>
              </w:rPr>
              <w:t>e</w:t>
            </w:r>
            <w:r w:rsidRPr="00693CFA">
              <w:rPr>
                <w:rFonts w:ascii="Arial" w:eastAsia="Calibri" w:hAnsi="Arial" w:cs="Arial"/>
                <w:sz w:val="20"/>
                <w:szCs w:val="20"/>
              </w:rPr>
              <w:t xml:space="preserve">t </w:t>
            </w:r>
            <w:r w:rsidRPr="00693CFA">
              <w:rPr>
                <w:rFonts w:ascii="Arial" w:eastAsia="Calibri" w:hAnsi="Arial" w:cs="Arial"/>
                <w:spacing w:val="6"/>
                <w:sz w:val="20"/>
                <w:szCs w:val="20"/>
              </w:rPr>
              <w:t>p</w:t>
            </w:r>
            <w:r w:rsidRPr="00693CFA">
              <w:rPr>
                <w:rFonts w:ascii="Arial" w:eastAsia="Calibri" w:hAnsi="Arial" w:cs="Arial"/>
                <w:spacing w:val="2"/>
                <w:sz w:val="20"/>
                <w:szCs w:val="20"/>
              </w:rPr>
              <w:t>r</w:t>
            </w:r>
            <w:r w:rsidRPr="00693CFA">
              <w:rPr>
                <w:rFonts w:ascii="Arial" w:eastAsia="Calibri" w:hAnsi="Arial" w:cs="Arial"/>
                <w:spacing w:val="6"/>
                <w:sz w:val="20"/>
                <w:szCs w:val="20"/>
              </w:rPr>
              <w:t>o</w:t>
            </w:r>
            <w:r w:rsidRPr="00693CFA">
              <w:rPr>
                <w:rFonts w:ascii="Arial" w:eastAsia="Calibri" w:hAnsi="Arial" w:cs="Arial"/>
                <w:spacing w:val="4"/>
                <w:sz w:val="20"/>
                <w:szCs w:val="20"/>
              </w:rPr>
              <w:t>c</w:t>
            </w:r>
            <w:r w:rsidRPr="00693CFA">
              <w:rPr>
                <w:rFonts w:ascii="Arial" w:eastAsia="Calibri" w:hAnsi="Arial" w:cs="Arial"/>
                <w:spacing w:val="3"/>
                <w:sz w:val="20"/>
                <w:szCs w:val="20"/>
              </w:rPr>
              <w:t>é</w:t>
            </w:r>
            <w:r w:rsidRPr="00693CFA">
              <w:rPr>
                <w:rFonts w:ascii="Arial" w:eastAsia="Calibri" w:hAnsi="Arial" w:cs="Arial"/>
                <w:spacing w:val="6"/>
                <w:sz w:val="20"/>
                <w:szCs w:val="20"/>
              </w:rPr>
              <w:t>d</w:t>
            </w:r>
            <w:r w:rsidRPr="00693CFA">
              <w:rPr>
                <w:rFonts w:ascii="Arial" w:eastAsia="Calibri" w:hAnsi="Arial" w:cs="Arial"/>
                <w:spacing w:val="3"/>
                <w:sz w:val="20"/>
                <w:szCs w:val="20"/>
              </w:rPr>
              <w:t>u</w:t>
            </w:r>
            <w:r w:rsidRPr="00693CFA">
              <w:rPr>
                <w:rFonts w:ascii="Arial" w:eastAsia="Calibri" w:hAnsi="Arial" w:cs="Arial"/>
                <w:spacing w:val="5"/>
                <w:sz w:val="20"/>
                <w:szCs w:val="20"/>
              </w:rPr>
              <w:t>r</w:t>
            </w:r>
            <w:r w:rsidRPr="00693CFA">
              <w:rPr>
                <w:rFonts w:ascii="Arial" w:eastAsia="Calibri" w:hAnsi="Arial" w:cs="Arial"/>
                <w:spacing w:val="3"/>
                <w:sz w:val="20"/>
                <w:szCs w:val="20"/>
              </w:rPr>
              <w:t>e</w:t>
            </w:r>
            <w:r w:rsidRPr="00693CFA">
              <w:rPr>
                <w:rFonts w:ascii="Arial" w:eastAsia="Calibri" w:hAnsi="Arial" w:cs="Arial"/>
                <w:sz w:val="20"/>
                <w:szCs w:val="20"/>
              </w:rPr>
              <w:t xml:space="preserve">s </w:t>
            </w:r>
            <w:r w:rsidRPr="00693CFA">
              <w:rPr>
                <w:rFonts w:ascii="Arial" w:eastAsia="Calibri" w:hAnsi="Arial" w:cs="Arial"/>
                <w:spacing w:val="3"/>
                <w:sz w:val="20"/>
                <w:szCs w:val="20"/>
              </w:rPr>
              <w:t>d</w:t>
            </w:r>
            <w:r w:rsidRPr="00693CFA">
              <w:rPr>
                <w:rFonts w:ascii="Arial" w:eastAsia="Calibri" w:hAnsi="Arial" w:cs="Arial"/>
                <w:sz w:val="20"/>
                <w:szCs w:val="20"/>
              </w:rPr>
              <w:t>e</w:t>
            </w:r>
            <w:r w:rsidRPr="00693CFA">
              <w:rPr>
                <w:rFonts w:ascii="Arial" w:eastAsia="Calibri" w:hAnsi="Arial" w:cs="Arial"/>
                <w:spacing w:val="7"/>
                <w:sz w:val="20"/>
                <w:szCs w:val="20"/>
              </w:rPr>
              <w:t xml:space="preserve"> </w:t>
            </w:r>
            <w:r w:rsidRPr="00693CFA">
              <w:rPr>
                <w:rFonts w:ascii="Arial" w:eastAsia="Calibri" w:hAnsi="Arial" w:cs="Arial"/>
                <w:spacing w:val="6"/>
                <w:sz w:val="20"/>
                <w:szCs w:val="20"/>
              </w:rPr>
              <w:t>l</w:t>
            </w:r>
            <w:r w:rsidRPr="00693CFA">
              <w:rPr>
                <w:rFonts w:ascii="Arial" w:eastAsia="Calibri" w:hAnsi="Arial" w:cs="Arial"/>
                <w:spacing w:val="2"/>
                <w:sz w:val="20"/>
                <w:szCs w:val="20"/>
              </w:rPr>
              <w:t>'</w:t>
            </w:r>
            <w:r w:rsidRPr="00693CFA">
              <w:rPr>
                <w:rFonts w:ascii="Arial" w:eastAsia="Calibri" w:hAnsi="Arial" w:cs="Arial"/>
                <w:spacing w:val="6"/>
                <w:sz w:val="20"/>
                <w:szCs w:val="20"/>
              </w:rPr>
              <w:t>e</w:t>
            </w:r>
            <w:r w:rsidRPr="00693CFA">
              <w:rPr>
                <w:rFonts w:ascii="Arial" w:eastAsia="Calibri" w:hAnsi="Arial" w:cs="Arial"/>
                <w:spacing w:val="1"/>
                <w:sz w:val="20"/>
                <w:szCs w:val="20"/>
              </w:rPr>
              <w:t>x</w:t>
            </w:r>
            <w:r w:rsidRPr="00693CFA">
              <w:rPr>
                <w:rFonts w:ascii="Arial" w:eastAsia="Calibri" w:hAnsi="Arial" w:cs="Arial"/>
                <w:spacing w:val="6"/>
                <w:sz w:val="20"/>
                <w:szCs w:val="20"/>
              </w:rPr>
              <w:t>pl</w:t>
            </w:r>
            <w:r w:rsidRPr="00693CFA">
              <w:rPr>
                <w:rFonts w:ascii="Arial" w:eastAsia="Calibri" w:hAnsi="Arial" w:cs="Arial"/>
                <w:spacing w:val="3"/>
                <w:sz w:val="20"/>
                <w:szCs w:val="20"/>
              </w:rPr>
              <w:t>oi</w:t>
            </w:r>
            <w:r w:rsidRPr="00693CFA">
              <w:rPr>
                <w:rFonts w:ascii="Arial" w:eastAsia="Calibri" w:hAnsi="Arial" w:cs="Arial"/>
                <w:spacing w:val="5"/>
                <w:sz w:val="20"/>
                <w:szCs w:val="20"/>
              </w:rPr>
              <w:t>t</w:t>
            </w:r>
            <w:r w:rsidRPr="00693CFA">
              <w:rPr>
                <w:rFonts w:ascii="Arial" w:eastAsia="Calibri" w:hAnsi="Arial" w:cs="Arial"/>
                <w:spacing w:val="3"/>
                <w:sz w:val="20"/>
                <w:szCs w:val="20"/>
              </w:rPr>
              <w:t>a</w:t>
            </w:r>
            <w:r w:rsidRPr="00693CFA">
              <w:rPr>
                <w:rFonts w:ascii="Arial" w:eastAsia="Calibri" w:hAnsi="Arial" w:cs="Arial"/>
                <w:spacing w:val="6"/>
                <w:sz w:val="20"/>
                <w:szCs w:val="20"/>
              </w:rPr>
              <w:t>n</w:t>
            </w:r>
            <w:r w:rsidRPr="00693CFA">
              <w:rPr>
                <w:rFonts w:ascii="Arial" w:eastAsia="Calibri" w:hAnsi="Arial" w:cs="Arial"/>
                <w:sz w:val="20"/>
                <w:szCs w:val="20"/>
              </w:rPr>
              <w:t>t</w:t>
            </w:r>
          </w:p>
        </w:tc>
        <w:tc>
          <w:tcPr>
            <w:tcW w:w="1528" w:type="dxa"/>
          </w:tcPr>
          <w:p w14:paraId="67E041A0"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214272FD" w14:textId="77777777" w:rsidR="002026E2" w:rsidRPr="00693CFA" w:rsidRDefault="002026E2" w:rsidP="007222E2">
            <w:pPr>
              <w:widowControl w:val="0"/>
              <w:autoSpaceDE w:val="0"/>
              <w:autoSpaceDN w:val="0"/>
              <w:adjustRightInd w:val="0"/>
              <w:spacing w:after="0"/>
              <w:ind w:left="537" w:right="539"/>
              <w:jc w:val="center"/>
              <w:rPr>
                <w:rFonts w:ascii="Arial" w:eastAsia="Calibri" w:hAnsi="Arial" w:cs="Arial"/>
                <w:sz w:val="20"/>
                <w:szCs w:val="20"/>
              </w:rPr>
            </w:pPr>
            <w:r w:rsidRPr="00693CFA">
              <w:rPr>
                <w:rFonts w:ascii="Arial" w:eastAsia="Calibri" w:hAnsi="Arial" w:cs="Arial"/>
                <w:sz w:val="20"/>
                <w:szCs w:val="20"/>
              </w:rPr>
              <w:t>X</w:t>
            </w:r>
          </w:p>
        </w:tc>
        <w:tc>
          <w:tcPr>
            <w:tcW w:w="1166" w:type="dxa"/>
          </w:tcPr>
          <w:p w14:paraId="0D4221EA"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c>
          <w:tcPr>
            <w:tcW w:w="1213" w:type="dxa"/>
          </w:tcPr>
          <w:p w14:paraId="3D1BC4DB"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c>
          <w:tcPr>
            <w:tcW w:w="1416" w:type="dxa"/>
          </w:tcPr>
          <w:p w14:paraId="6D5BDDE6"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r>
      <w:tr w:rsidR="002026E2" w:rsidRPr="00693CFA" w14:paraId="66BC01CF" w14:textId="77777777" w:rsidTr="00EC01E5">
        <w:trPr>
          <w:trHeight w:hRule="exact" w:val="610"/>
          <w:jc w:val="center"/>
        </w:trPr>
        <w:tc>
          <w:tcPr>
            <w:tcW w:w="4077" w:type="dxa"/>
            <w:tcBorders>
              <w:bottom w:val="single" w:sz="4" w:space="0" w:color="auto"/>
            </w:tcBorders>
          </w:tcPr>
          <w:p w14:paraId="147EFC4D" w14:textId="77777777" w:rsidR="002026E2" w:rsidRPr="00693CFA" w:rsidRDefault="002026E2" w:rsidP="007222E2">
            <w:pPr>
              <w:widowControl w:val="0"/>
              <w:autoSpaceDE w:val="0"/>
              <w:autoSpaceDN w:val="0"/>
              <w:adjustRightInd w:val="0"/>
              <w:spacing w:after="0" w:line="110" w:lineRule="exact"/>
              <w:rPr>
                <w:rFonts w:ascii="Arial" w:eastAsia="Calibri" w:hAnsi="Arial" w:cs="Arial"/>
                <w:sz w:val="20"/>
                <w:szCs w:val="20"/>
              </w:rPr>
            </w:pPr>
          </w:p>
          <w:p w14:paraId="66A1C45A" w14:textId="77777777" w:rsidR="002026E2" w:rsidRPr="00693CFA" w:rsidRDefault="002026E2" w:rsidP="007222E2">
            <w:pPr>
              <w:widowControl w:val="0"/>
              <w:autoSpaceDE w:val="0"/>
              <w:autoSpaceDN w:val="0"/>
              <w:adjustRightInd w:val="0"/>
              <w:spacing w:after="0" w:line="240" w:lineRule="atLeast"/>
              <w:ind w:left="419" w:right="36" w:hanging="355"/>
              <w:rPr>
                <w:rFonts w:ascii="Arial" w:eastAsia="Calibri" w:hAnsi="Arial" w:cs="Arial"/>
                <w:sz w:val="20"/>
                <w:szCs w:val="20"/>
              </w:rPr>
            </w:pPr>
            <w:r w:rsidRPr="00693CFA">
              <w:rPr>
                <w:rFonts w:ascii="Arial" w:eastAsia="Calibri" w:hAnsi="Arial" w:cs="Arial"/>
                <w:spacing w:val="6"/>
                <w:sz w:val="20"/>
                <w:szCs w:val="20"/>
              </w:rPr>
              <w:t>3</w:t>
            </w:r>
            <w:r w:rsidRPr="00693CFA">
              <w:rPr>
                <w:rFonts w:ascii="Arial" w:eastAsia="Calibri" w:hAnsi="Arial" w:cs="Arial"/>
                <w:sz w:val="20"/>
                <w:szCs w:val="20"/>
              </w:rPr>
              <w:t xml:space="preserve">.  </w:t>
            </w:r>
            <w:r w:rsidRPr="00693CFA">
              <w:rPr>
                <w:rFonts w:ascii="Arial" w:eastAsia="Calibri" w:hAnsi="Arial" w:cs="Arial"/>
                <w:spacing w:val="49"/>
                <w:sz w:val="20"/>
                <w:szCs w:val="20"/>
              </w:rPr>
              <w:t xml:space="preserve"> </w:t>
            </w:r>
            <w:r w:rsidRPr="00693CFA">
              <w:rPr>
                <w:rFonts w:ascii="Arial" w:eastAsia="Calibri" w:hAnsi="Arial" w:cs="Arial"/>
                <w:spacing w:val="5"/>
                <w:sz w:val="20"/>
                <w:szCs w:val="20"/>
              </w:rPr>
              <w:t>C</w:t>
            </w:r>
            <w:r w:rsidRPr="00693CFA">
              <w:rPr>
                <w:rFonts w:ascii="Arial" w:eastAsia="Calibri" w:hAnsi="Arial" w:cs="Arial"/>
                <w:spacing w:val="6"/>
                <w:sz w:val="20"/>
                <w:szCs w:val="20"/>
              </w:rPr>
              <w:t>o</w:t>
            </w:r>
            <w:r w:rsidRPr="00693CFA">
              <w:rPr>
                <w:rFonts w:ascii="Arial" w:eastAsia="Calibri" w:hAnsi="Arial" w:cs="Arial"/>
                <w:spacing w:val="3"/>
                <w:sz w:val="20"/>
                <w:szCs w:val="20"/>
              </w:rPr>
              <w:t>n</w:t>
            </w:r>
            <w:r w:rsidRPr="00693CFA">
              <w:rPr>
                <w:rFonts w:ascii="Arial" w:eastAsia="Calibri" w:hAnsi="Arial" w:cs="Arial"/>
                <w:spacing w:val="5"/>
                <w:sz w:val="20"/>
                <w:szCs w:val="20"/>
              </w:rPr>
              <w:t>t</w:t>
            </w:r>
            <w:r w:rsidRPr="00693CFA">
              <w:rPr>
                <w:rFonts w:ascii="Arial" w:eastAsia="Calibri" w:hAnsi="Arial" w:cs="Arial"/>
                <w:spacing w:val="2"/>
                <w:sz w:val="20"/>
                <w:szCs w:val="20"/>
              </w:rPr>
              <w:t>r</w:t>
            </w:r>
            <w:r w:rsidRPr="00693CFA">
              <w:rPr>
                <w:rFonts w:ascii="Arial" w:eastAsia="Calibri" w:hAnsi="Arial" w:cs="Arial"/>
                <w:spacing w:val="3"/>
                <w:sz w:val="20"/>
                <w:szCs w:val="20"/>
              </w:rPr>
              <w:t>ô</w:t>
            </w:r>
            <w:r w:rsidRPr="00693CFA">
              <w:rPr>
                <w:rFonts w:ascii="Arial" w:eastAsia="Calibri" w:hAnsi="Arial" w:cs="Arial"/>
                <w:spacing w:val="6"/>
                <w:sz w:val="20"/>
                <w:szCs w:val="20"/>
              </w:rPr>
              <w:t>l</w:t>
            </w:r>
            <w:r w:rsidRPr="00693CFA">
              <w:rPr>
                <w:rFonts w:ascii="Arial" w:eastAsia="Calibri" w:hAnsi="Arial" w:cs="Arial"/>
                <w:sz w:val="20"/>
                <w:szCs w:val="20"/>
              </w:rPr>
              <w:t xml:space="preserve">e </w:t>
            </w:r>
            <w:r w:rsidRPr="00693CFA">
              <w:rPr>
                <w:rFonts w:ascii="Arial" w:eastAsia="Calibri" w:hAnsi="Arial" w:cs="Arial"/>
                <w:spacing w:val="17"/>
                <w:sz w:val="20"/>
                <w:szCs w:val="20"/>
              </w:rPr>
              <w:t xml:space="preserve"> </w:t>
            </w:r>
            <w:r w:rsidRPr="00693CFA">
              <w:rPr>
                <w:rFonts w:ascii="Arial" w:eastAsia="Calibri" w:hAnsi="Arial" w:cs="Arial"/>
                <w:spacing w:val="6"/>
                <w:sz w:val="20"/>
                <w:szCs w:val="20"/>
              </w:rPr>
              <w:t>d</w:t>
            </w:r>
            <w:r w:rsidRPr="00693CFA">
              <w:rPr>
                <w:rFonts w:ascii="Arial" w:eastAsia="Calibri" w:hAnsi="Arial" w:cs="Arial"/>
                <w:sz w:val="20"/>
                <w:szCs w:val="20"/>
              </w:rPr>
              <w:t xml:space="preserve">e </w:t>
            </w:r>
            <w:r w:rsidRPr="00693CFA">
              <w:rPr>
                <w:rFonts w:ascii="Arial" w:eastAsia="Calibri" w:hAnsi="Arial" w:cs="Arial"/>
                <w:spacing w:val="21"/>
                <w:sz w:val="20"/>
                <w:szCs w:val="20"/>
              </w:rPr>
              <w:t xml:space="preserve"> </w:t>
            </w:r>
            <w:r w:rsidRPr="00693CFA">
              <w:rPr>
                <w:rFonts w:ascii="Arial" w:eastAsia="Calibri" w:hAnsi="Arial" w:cs="Arial"/>
                <w:spacing w:val="4"/>
                <w:sz w:val="20"/>
                <w:szCs w:val="20"/>
              </w:rPr>
              <w:t>s</w:t>
            </w:r>
            <w:r w:rsidRPr="00693CFA">
              <w:rPr>
                <w:rFonts w:ascii="Arial" w:eastAsia="Calibri" w:hAnsi="Arial" w:cs="Arial"/>
                <w:spacing w:val="6"/>
                <w:sz w:val="20"/>
                <w:szCs w:val="20"/>
              </w:rPr>
              <w:t>û</w:t>
            </w:r>
            <w:r w:rsidRPr="00693CFA">
              <w:rPr>
                <w:rFonts w:ascii="Arial" w:eastAsia="Calibri" w:hAnsi="Arial" w:cs="Arial"/>
                <w:spacing w:val="2"/>
                <w:sz w:val="20"/>
                <w:szCs w:val="20"/>
              </w:rPr>
              <w:t>r</w:t>
            </w:r>
            <w:r w:rsidRPr="00693CFA">
              <w:rPr>
                <w:rFonts w:ascii="Arial" w:eastAsia="Calibri" w:hAnsi="Arial" w:cs="Arial"/>
                <w:spacing w:val="6"/>
                <w:sz w:val="20"/>
                <w:szCs w:val="20"/>
              </w:rPr>
              <w:t>e</w:t>
            </w:r>
            <w:r w:rsidRPr="00693CFA">
              <w:rPr>
                <w:rFonts w:ascii="Arial" w:eastAsia="Calibri" w:hAnsi="Arial" w:cs="Arial"/>
                <w:spacing w:val="3"/>
                <w:sz w:val="20"/>
                <w:szCs w:val="20"/>
              </w:rPr>
              <w:t>t</w:t>
            </w:r>
            <w:r w:rsidRPr="00693CFA">
              <w:rPr>
                <w:rFonts w:ascii="Arial" w:eastAsia="Calibri" w:hAnsi="Arial" w:cs="Arial"/>
                <w:sz w:val="20"/>
                <w:szCs w:val="20"/>
              </w:rPr>
              <w:t xml:space="preserve">é </w:t>
            </w:r>
            <w:r w:rsidRPr="00693CFA">
              <w:rPr>
                <w:rFonts w:ascii="Arial" w:eastAsia="Calibri" w:hAnsi="Arial" w:cs="Arial"/>
                <w:spacing w:val="21"/>
                <w:sz w:val="20"/>
                <w:szCs w:val="20"/>
              </w:rPr>
              <w:t xml:space="preserve"> </w:t>
            </w:r>
            <w:r w:rsidRPr="00693CFA">
              <w:rPr>
                <w:rFonts w:ascii="Arial" w:eastAsia="Calibri" w:hAnsi="Arial" w:cs="Arial"/>
                <w:spacing w:val="4"/>
                <w:sz w:val="20"/>
                <w:szCs w:val="20"/>
              </w:rPr>
              <w:t>c</w:t>
            </w:r>
            <w:r w:rsidRPr="00693CFA">
              <w:rPr>
                <w:rFonts w:ascii="Arial" w:eastAsia="Calibri" w:hAnsi="Arial" w:cs="Arial"/>
                <w:spacing w:val="3"/>
                <w:sz w:val="20"/>
                <w:szCs w:val="20"/>
              </w:rPr>
              <w:t>o</w:t>
            </w:r>
            <w:r w:rsidRPr="00693CFA">
              <w:rPr>
                <w:rFonts w:ascii="Arial" w:eastAsia="Calibri" w:hAnsi="Arial" w:cs="Arial"/>
                <w:spacing w:val="6"/>
                <w:sz w:val="20"/>
                <w:szCs w:val="20"/>
              </w:rPr>
              <w:t>n</w:t>
            </w:r>
            <w:r w:rsidRPr="00693CFA">
              <w:rPr>
                <w:rFonts w:ascii="Arial" w:eastAsia="Calibri" w:hAnsi="Arial" w:cs="Arial"/>
                <w:spacing w:val="3"/>
                <w:sz w:val="20"/>
                <w:szCs w:val="20"/>
              </w:rPr>
              <w:t>f</w:t>
            </w:r>
            <w:r w:rsidRPr="00693CFA">
              <w:rPr>
                <w:rFonts w:ascii="Arial" w:eastAsia="Calibri" w:hAnsi="Arial" w:cs="Arial"/>
                <w:spacing w:val="6"/>
                <w:sz w:val="20"/>
                <w:szCs w:val="20"/>
              </w:rPr>
              <w:t>o</w:t>
            </w:r>
            <w:r w:rsidRPr="00693CFA">
              <w:rPr>
                <w:rFonts w:ascii="Arial" w:eastAsia="Calibri" w:hAnsi="Arial" w:cs="Arial"/>
                <w:spacing w:val="2"/>
                <w:sz w:val="20"/>
                <w:szCs w:val="20"/>
              </w:rPr>
              <w:t>r</w:t>
            </w:r>
            <w:r w:rsidRPr="00693CFA">
              <w:rPr>
                <w:rFonts w:ascii="Arial" w:eastAsia="Calibri" w:hAnsi="Arial" w:cs="Arial"/>
                <w:spacing w:val="6"/>
                <w:sz w:val="20"/>
                <w:szCs w:val="20"/>
              </w:rPr>
              <w:t>m</w:t>
            </w:r>
            <w:r w:rsidRPr="00693CFA">
              <w:rPr>
                <w:rFonts w:ascii="Arial" w:eastAsia="Calibri" w:hAnsi="Arial" w:cs="Arial"/>
                <w:spacing w:val="3"/>
                <w:sz w:val="20"/>
                <w:szCs w:val="20"/>
              </w:rPr>
              <w:t>é</w:t>
            </w:r>
            <w:r w:rsidRPr="00693CFA">
              <w:rPr>
                <w:rFonts w:ascii="Arial" w:eastAsia="Calibri" w:hAnsi="Arial" w:cs="Arial"/>
                <w:spacing w:val="4"/>
                <w:sz w:val="20"/>
                <w:szCs w:val="20"/>
              </w:rPr>
              <w:t>m</w:t>
            </w:r>
            <w:r w:rsidRPr="00693CFA">
              <w:rPr>
                <w:rFonts w:ascii="Arial" w:eastAsia="Calibri" w:hAnsi="Arial" w:cs="Arial"/>
                <w:spacing w:val="3"/>
                <w:sz w:val="20"/>
                <w:szCs w:val="20"/>
              </w:rPr>
              <w:t>e</w:t>
            </w:r>
            <w:r w:rsidRPr="00693CFA">
              <w:rPr>
                <w:rFonts w:ascii="Arial" w:eastAsia="Calibri" w:hAnsi="Arial" w:cs="Arial"/>
                <w:spacing w:val="6"/>
                <w:sz w:val="20"/>
                <w:szCs w:val="20"/>
              </w:rPr>
              <w:t>n</w:t>
            </w:r>
            <w:r w:rsidRPr="00693CFA">
              <w:rPr>
                <w:rFonts w:ascii="Arial" w:eastAsia="Calibri" w:hAnsi="Arial" w:cs="Arial"/>
                <w:sz w:val="20"/>
                <w:szCs w:val="20"/>
              </w:rPr>
              <w:t xml:space="preserve">t </w:t>
            </w:r>
            <w:r w:rsidRPr="00693CFA">
              <w:rPr>
                <w:rFonts w:ascii="Arial" w:eastAsia="Calibri" w:hAnsi="Arial" w:cs="Arial"/>
                <w:spacing w:val="12"/>
                <w:sz w:val="20"/>
                <w:szCs w:val="20"/>
              </w:rPr>
              <w:t xml:space="preserve"> </w:t>
            </w:r>
            <w:r w:rsidRPr="00693CFA">
              <w:rPr>
                <w:rFonts w:ascii="Arial" w:eastAsia="Calibri" w:hAnsi="Arial" w:cs="Arial"/>
                <w:spacing w:val="6"/>
                <w:sz w:val="20"/>
                <w:szCs w:val="20"/>
              </w:rPr>
              <w:t>a</w:t>
            </w:r>
            <w:r w:rsidRPr="00693CFA">
              <w:rPr>
                <w:rFonts w:ascii="Arial" w:eastAsia="Calibri" w:hAnsi="Arial" w:cs="Arial"/>
                <w:sz w:val="20"/>
                <w:szCs w:val="20"/>
              </w:rPr>
              <w:t xml:space="preserve">u </w:t>
            </w:r>
            <w:r w:rsidRPr="00693CFA">
              <w:rPr>
                <w:rFonts w:ascii="Arial" w:eastAsia="Calibri" w:hAnsi="Arial" w:cs="Arial"/>
                <w:spacing w:val="6"/>
                <w:sz w:val="20"/>
                <w:szCs w:val="20"/>
              </w:rPr>
              <w:t>c</w:t>
            </w:r>
            <w:r w:rsidRPr="00693CFA">
              <w:rPr>
                <w:rFonts w:ascii="Arial" w:eastAsia="Calibri" w:hAnsi="Arial" w:cs="Arial"/>
                <w:spacing w:val="3"/>
                <w:sz w:val="20"/>
                <w:szCs w:val="20"/>
              </w:rPr>
              <w:t>ha</w:t>
            </w:r>
            <w:r w:rsidRPr="00693CFA">
              <w:rPr>
                <w:rFonts w:ascii="Arial" w:eastAsia="Calibri" w:hAnsi="Arial" w:cs="Arial"/>
                <w:spacing w:val="6"/>
                <w:sz w:val="20"/>
                <w:szCs w:val="20"/>
              </w:rPr>
              <w:t>p</w:t>
            </w:r>
            <w:r w:rsidRPr="00693CFA">
              <w:rPr>
                <w:rFonts w:ascii="Arial" w:eastAsia="Calibri" w:hAnsi="Arial" w:cs="Arial"/>
                <w:spacing w:val="3"/>
                <w:sz w:val="20"/>
                <w:szCs w:val="20"/>
              </w:rPr>
              <w:t>i</w:t>
            </w:r>
            <w:r w:rsidRPr="00693CFA">
              <w:rPr>
                <w:rFonts w:ascii="Arial" w:eastAsia="Calibri" w:hAnsi="Arial" w:cs="Arial"/>
                <w:spacing w:val="5"/>
                <w:sz w:val="20"/>
                <w:szCs w:val="20"/>
              </w:rPr>
              <w:t>t</w:t>
            </w:r>
            <w:r w:rsidRPr="00693CFA">
              <w:rPr>
                <w:rFonts w:ascii="Arial" w:eastAsia="Calibri" w:hAnsi="Arial" w:cs="Arial"/>
                <w:spacing w:val="2"/>
                <w:sz w:val="20"/>
                <w:szCs w:val="20"/>
              </w:rPr>
              <w:t>r</w:t>
            </w:r>
            <w:r w:rsidRPr="00693CFA">
              <w:rPr>
                <w:rFonts w:ascii="Arial" w:eastAsia="Calibri" w:hAnsi="Arial" w:cs="Arial"/>
                <w:sz w:val="20"/>
                <w:szCs w:val="20"/>
              </w:rPr>
              <w:t>e</w:t>
            </w:r>
            <w:r w:rsidRPr="00693CFA">
              <w:rPr>
                <w:rFonts w:ascii="Arial" w:eastAsia="Calibri" w:hAnsi="Arial" w:cs="Arial"/>
                <w:spacing w:val="3"/>
                <w:sz w:val="20"/>
                <w:szCs w:val="20"/>
              </w:rPr>
              <w:t xml:space="preserve"> </w:t>
            </w:r>
            <w:r w:rsidRPr="00693CFA">
              <w:rPr>
                <w:rFonts w:ascii="Arial" w:eastAsia="Calibri" w:hAnsi="Arial" w:cs="Arial"/>
                <w:sz w:val="20"/>
                <w:szCs w:val="20"/>
              </w:rPr>
              <w:t>S</w:t>
            </w:r>
          </w:p>
        </w:tc>
        <w:tc>
          <w:tcPr>
            <w:tcW w:w="1528" w:type="dxa"/>
            <w:tcBorders>
              <w:bottom w:val="single" w:sz="4" w:space="0" w:color="auto"/>
            </w:tcBorders>
          </w:tcPr>
          <w:p w14:paraId="66F69B3E"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1DAE7E9B" w14:textId="77777777" w:rsidR="002026E2" w:rsidRPr="00693CFA" w:rsidRDefault="002026E2" w:rsidP="007222E2">
            <w:pPr>
              <w:widowControl w:val="0"/>
              <w:autoSpaceDE w:val="0"/>
              <w:autoSpaceDN w:val="0"/>
              <w:adjustRightInd w:val="0"/>
              <w:spacing w:after="0"/>
              <w:ind w:left="537" w:right="539"/>
              <w:jc w:val="center"/>
              <w:rPr>
                <w:rFonts w:ascii="Arial" w:eastAsia="Calibri" w:hAnsi="Arial" w:cs="Arial"/>
                <w:sz w:val="20"/>
                <w:szCs w:val="20"/>
              </w:rPr>
            </w:pPr>
            <w:r w:rsidRPr="00693CFA">
              <w:rPr>
                <w:rFonts w:ascii="Arial" w:eastAsia="Calibri" w:hAnsi="Arial" w:cs="Arial"/>
                <w:sz w:val="20"/>
                <w:szCs w:val="20"/>
              </w:rPr>
              <w:t>X</w:t>
            </w:r>
          </w:p>
        </w:tc>
        <w:tc>
          <w:tcPr>
            <w:tcW w:w="1166" w:type="dxa"/>
            <w:tcBorders>
              <w:bottom w:val="single" w:sz="4" w:space="0" w:color="auto"/>
            </w:tcBorders>
          </w:tcPr>
          <w:p w14:paraId="4A3BB50F"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c>
          <w:tcPr>
            <w:tcW w:w="1213" w:type="dxa"/>
            <w:tcBorders>
              <w:bottom w:val="single" w:sz="4" w:space="0" w:color="auto"/>
            </w:tcBorders>
          </w:tcPr>
          <w:p w14:paraId="6F9DD57E"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c>
          <w:tcPr>
            <w:tcW w:w="1416" w:type="dxa"/>
            <w:tcBorders>
              <w:bottom w:val="single" w:sz="4" w:space="0" w:color="auto"/>
            </w:tcBorders>
          </w:tcPr>
          <w:p w14:paraId="151422D6"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40891A20" w14:textId="77777777" w:rsidR="002026E2" w:rsidRPr="00693CFA" w:rsidRDefault="002026E2" w:rsidP="007222E2">
            <w:pPr>
              <w:widowControl w:val="0"/>
              <w:autoSpaceDE w:val="0"/>
              <w:autoSpaceDN w:val="0"/>
              <w:adjustRightInd w:val="0"/>
              <w:spacing w:after="0"/>
              <w:ind w:left="465" w:right="472"/>
              <w:jc w:val="center"/>
              <w:rPr>
                <w:rFonts w:ascii="Arial" w:eastAsia="Calibri" w:hAnsi="Arial" w:cs="Arial"/>
                <w:sz w:val="20"/>
                <w:szCs w:val="20"/>
              </w:rPr>
            </w:pPr>
            <w:r w:rsidRPr="00693CFA">
              <w:rPr>
                <w:rFonts w:ascii="Arial" w:eastAsia="Calibri" w:hAnsi="Arial" w:cs="Arial"/>
                <w:sz w:val="20"/>
                <w:szCs w:val="20"/>
              </w:rPr>
              <w:t>X</w:t>
            </w:r>
          </w:p>
        </w:tc>
      </w:tr>
      <w:tr w:rsidR="002026E2" w:rsidRPr="00693CFA" w14:paraId="32614B20" w14:textId="77777777" w:rsidTr="00EC01E5">
        <w:trPr>
          <w:trHeight w:hRule="exact" w:val="610"/>
          <w:jc w:val="center"/>
        </w:trPr>
        <w:tc>
          <w:tcPr>
            <w:tcW w:w="4077" w:type="dxa"/>
            <w:tcBorders>
              <w:bottom w:val="single" w:sz="4" w:space="0" w:color="auto"/>
            </w:tcBorders>
          </w:tcPr>
          <w:p w14:paraId="559E4747" w14:textId="77777777" w:rsidR="002026E2" w:rsidRPr="00693CFA" w:rsidRDefault="002026E2" w:rsidP="007222E2">
            <w:pPr>
              <w:widowControl w:val="0"/>
              <w:autoSpaceDE w:val="0"/>
              <w:autoSpaceDN w:val="0"/>
              <w:adjustRightInd w:val="0"/>
              <w:spacing w:after="0" w:line="110" w:lineRule="exact"/>
              <w:rPr>
                <w:rFonts w:ascii="Arial" w:eastAsia="Calibri" w:hAnsi="Arial" w:cs="Arial"/>
                <w:sz w:val="20"/>
                <w:szCs w:val="20"/>
              </w:rPr>
            </w:pPr>
          </w:p>
          <w:p w14:paraId="342149E8" w14:textId="77777777" w:rsidR="002026E2" w:rsidRPr="00693CFA" w:rsidRDefault="002026E2" w:rsidP="007222E2">
            <w:pPr>
              <w:widowControl w:val="0"/>
              <w:autoSpaceDE w:val="0"/>
              <w:autoSpaceDN w:val="0"/>
              <w:adjustRightInd w:val="0"/>
              <w:spacing w:after="0" w:line="240" w:lineRule="atLeast"/>
              <w:ind w:left="419" w:right="36" w:hanging="355"/>
              <w:rPr>
                <w:rFonts w:ascii="Arial" w:eastAsia="Calibri" w:hAnsi="Arial" w:cs="Arial"/>
                <w:sz w:val="20"/>
                <w:szCs w:val="20"/>
              </w:rPr>
            </w:pPr>
            <w:r w:rsidRPr="00693CFA">
              <w:rPr>
                <w:rFonts w:ascii="Arial" w:eastAsia="Calibri" w:hAnsi="Arial" w:cs="Arial"/>
                <w:spacing w:val="6"/>
                <w:sz w:val="20"/>
                <w:szCs w:val="20"/>
              </w:rPr>
              <w:t>4</w:t>
            </w:r>
            <w:r w:rsidRPr="00693CFA">
              <w:rPr>
                <w:rFonts w:ascii="Arial" w:eastAsia="Calibri" w:hAnsi="Arial" w:cs="Arial"/>
                <w:sz w:val="20"/>
                <w:szCs w:val="20"/>
              </w:rPr>
              <w:t xml:space="preserve">.  </w:t>
            </w:r>
            <w:r w:rsidRPr="00693CFA">
              <w:rPr>
                <w:rFonts w:ascii="Arial" w:eastAsia="Calibri" w:hAnsi="Arial" w:cs="Arial"/>
                <w:spacing w:val="49"/>
                <w:sz w:val="20"/>
                <w:szCs w:val="20"/>
              </w:rPr>
              <w:t xml:space="preserve"> </w:t>
            </w:r>
            <w:r w:rsidRPr="00693CFA">
              <w:rPr>
                <w:rFonts w:ascii="Arial" w:eastAsia="Calibri" w:hAnsi="Arial" w:cs="Arial"/>
                <w:spacing w:val="5"/>
                <w:sz w:val="20"/>
                <w:szCs w:val="20"/>
              </w:rPr>
              <w:t>S</w:t>
            </w:r>
            <w:r w:rsidRPr="00693CFA">
              <w:rPr>
                <w:rFonts w:ascii="Arial" w:eastAsia="Calibri" w:hAnsi="Arial" w:cs="Arial"/>
                <w:spacing w:val="6"/>
                <w:sz w:val="20"/>
                <w:szCs w:val="20"/>
              </w:rPr>
              <w:t>u</w:t>
            </w:r>
            <w:r w:rsidRPr="00693CFA">
              <w:rPr>
                <w:rFonts w:ascii="Arial" w:eastAsia="Calibri" w:hAnsi="Arial" w:cs="Arial"/>
                <w:spacing w:val="5"/>
                <w:sz w:val="20"/>
                <w:szCs w:val="20"/>
              </w:rPr>
              <w:t>r</w:t>
            </w:r>
            <w:r w:rsidRPr="00693CFA">
              <w:rPr>
                <w:rFonts w:ascii="Arial" w:eastAsia="Calibri" w:hAnsi="Arial" w:cs="Arial"/>
                <w:spacing w:val="1"/>
                <w:sz w:val="20"/>
                <w:szCs w:val="20"/>
              </w:rPr>
              <w:t>v</w:t>
            </w:r>
            <w:r w:rsidRPr="00693CFA">
              <w:rPr>
                <w:rFonts w:ascii="Arial" w:eastAsia="Calibri" w:hAnsi="Arial" w:cs="Arial"/>
                <w:spacing w:val="6"/>
                <w:sz w:val="20"/>
                <w:szCs w:val="20"/>
              </w:rPr>
              <w:t>e</w:t>
            </w:r>
            <w:r w:rsidRPr="00693CFA">
              <w:rPr>
                <w:rFonts w:ascii="Arial" w:eastAsia="Calibri" w:hAnsi="Arial" w:cs="Arial"/>
                <w:spacing w:val="3"/>
                <w:sz w:val="20"/>
                <w:szCs w:val="20"/>
              </w:rPr>
              <w:t>il</w:t>
            </w:r>
            <w:r w:rsidRPr="00693CFA">
              <w:rPr>
                <w:rFonts w:ascii="Arial" w:eastAsia="Calibri" w:hAnsi="Arial" w:cs="Arial"/>
                <w:spacing w:val="6"/>
                <w:sz w:val="20"/>
                <w:szCs w:val="20"/>
              </w:rPr>
              <w:t>l</w:t>
            </w:r>
            <w:r w:rsidRPr="00693CFA">
              <w:rPr>
                <w:rFonts w:ascii="Arial" w:eastAsia="Calibri" w:hAnsi="Arial" w:cs="Arial"/>
                <w:spacing w:val="3"/>
                <w:sz w:val="20"/>
                <w:szCs w:val="20"/>
              </w:rPr>
              <w:t>an</w:t>
            </w:r>
            <w:r w:rsidRPr="00693CFA">
              <w:rPr>
                <w:rFonts w:ascii="Arial" w:eastAsia="Calibri" w:hAnsi="Arial" w:cs="Arial"/>
                <w:spacing w:val="4"/>
                <w:sz w:val="20"/>
                <w:szCs w:val="20"/>
              </w:rPr>
              <w:t>c</w:t>
            </w:r>
            <w:r w:rsidRPr="00693CFA">
              <w:rPr>
                <w:rFonts w:ascii="Arial" w:eastAsia="Calibri" w:hAnsi="Arial" w:cs="Arial"/>
                <w:sz w:val="20"/>
                <w:szCs w:val="20"/>
              </w:rPr>
              <w:t>e</w:t>
            </w:r>
            <w:r w:rsidRPr="00693CFA">
              <w:rPr>
                <w:rFonts w:ascii="Arial" w:eastAsia="Calibri" w:hAnsi="Arial" w:cs="Arial"/>
                <w:spacing w:val="43"/>
                <w:sz w:val="20"/>
                <w:szCs w:val="20"/>
              </w:rPr>
              <w:t xml:space="preserve"> </w:t>
            </w:r>
            <w:r w:rsidRPr="00693CFA">
              <w:rPr>
                <w:rFonts w:ascii="Arial" w:eastAsia="Calibri" w:hAnsi="Arial" w:cs="Arial"/>
                <w:spacing w:val="6"/>
                <w:sz w:val="20"/>
                <w:szCs w:val="20"/>
              </w:rPr>
              <w:t>d</w:t>
            </w:r>
            <w:r w:rsidRPr="00693CFA">
              <w:rPr>
                <w:rFonts w:ascii="Arial" w:eastAsia="Calibri" w:hAnsi="Arial" w:cs="Arial"/>
                <w:sz w:val="20"/>
                <w:szCs w:val="20"/>
              </w:rPr>
              <w:t>e</w:t>
            </w:r>
            <w:r w:rsidRPr="00693CFA">
              <w:rPr>
                <w:rFonts w:ascii="Arial" w:eastAsia="Calibri" w:hAnsi="Arial" w:cs="Arial"/>
                <w:spacing w:val="50"/>
                <w:sz w:val="20"/>
                <w:szCs w:val="20"/>
              </w:rPr>
              <w:t xml:space="preserve"> </w:t>
            </w:r>
            <w:r w:rsidRPr="00693CFA">
              <w:rPr>
                <w:rFonts w:ascii="Arial" w:eastAsia="Calibri" w:hAnsi="Arial" w:cs="Arial"/>
                <w:spacing w:val="6"/>
                <w:sz w:val="20"/>
                <w:szCs w:val="20"/>
              </w:rPr>
              <w:t>l</w:t>
            </w:r>
            <w:r w:rsidRPr="00693CFA">
              <w:rPr>
                <w:rFonts w:ascii="Arial" w:eastAsia="Calibri" w:hAnsi="Arial" w:cs="Arial"/>
                <w:spacing w:val="2"/>
                <w:sz w:val="20"/>
                <w:szCs w:val="20"/>
              </w:rPr>
              <w:t>'</w:t>
            </w:r>
            <w:r w:rsidRPr="00693CFA">
              <w:rPr>
                <w:rFonts w:ascii="Arial" w:eastAsia="Calibri" w:hAnsi="Arial" w:cs="Arial"/>
                <w:spacing w:val="3"/>
                <w:sz w:val="20"/>
                <w:szCs w:val="20"/>
              </w:rPr>
              <w:t>e</w:t>
            </w:r>
            <w:r w:rsidRPr="00693CFA">
              <w:rPr>
                <w:rFonts w:ascii="Arial" w:eastAsia="Calibri" w:hAnsi="Arial" w:cs="Arial"/>
                <w:spacing w:val="6"/>
                <w:sz w:val="20"/>
                <w:szCs w:val="20"/>
              </w:rPr>
              <w:t>m</w:t>
            </w:r>
            <w:r w:rsidRPr="00693CFA">
              <w:rPr>
                <w:rFonts w:ascii="Arial" w:eastAsia="Calibri" w:hAnsi="Arial" w:cs="Arial"/>
                <w:spacing w:val="3"/>
                <w:sz w:val="20"/>
                <w:szCs w:val="20"/>
              </w:rPr>
              <w:t>b</w:t>
            </w:r>
            <w:r w:rsidRPr="00693CFA">
              <w:rPr>
                <w:rFonts w:ascii="Arial" w:eastAsia="Calibri" w:hAnsi="Arial" w:cs="Arial"/>
                <w:spacing w:val="6"/>
                <w:sz w:val="20"/>
                <w:szCs w:val="20"/>
              </w:rPr>
              <w:t>a</w:t>
            </w:r>
            <w:r w:rsidRPr="00693CFA">
              <w:rPr>
                <w:rFonts w:ascii="Arial" w:eastAsia="Calibri" w:hAnsi="Arial" w:cs="Arial"/>
                <w:spacing w:val="2"/>
                <w:sz w:val="20"/>
                <w:szCs w:val="20"/>
              </w:rPr>
              <w:t>r</w:t>
            </w:r>
            <w:r w:rsidRPr="00693CFA">
              <w:rPr>
                <w:rFonts w:ascii="Arial" w:eastAsia="Calibri" w:hAnsi="Arial" w:cs="Arial"/>
                <w:spacing w:val="3"/>
                <w:sz w:val="20"/>
                <w:szCs w:val="20"/>
              </w:rPr>
              <w:t>q</w:t>
            </w:r>
            <w:r w:rsidRPr="00693CFA">
              <w:rPr>
                <w:rFonts w:ascii="Arial" w:eastAsia="Calibri" w:hAnsi="Arial" w:cs="Arial"/>
                <w:spacing w:val="6"/>
                <w:sz w:val="20"/>
                <w:szCs w:val="20"/>
              </w:rPr>
              <w:t>u</w:t>
            </w:r>
            <w:r w:rsidRPr="00693CFA">
              <w:rPr>
                <w:rFonts w:ascii="Arial" w:eastAsia="Calibri" w:hAnsi="Arial" w:cs="Arial"/>
                <w:spacing w:val="3"/>
                <w:sz w:val="20"/>
                <w:szCs w:val="20"/>
              </w:rPr>
              <w:t>e</w:t>
            </w:r>
            <w:r w:rsidRPr="00693CFA">
              <w:rPr>
                <w:rFonts w:ascii="Arial" w:eastAsia="Calibri" w:hAnsi="Arial" w:cs="Arial"/>
                <w:spacing w:val="6"/>
                <w:sz w:val="20"/>
                <w:szCs w:val="20"/>
              </w:rPr>
              <w:t>m</w:t>
            </w:r>
            <w:r w:rsidRPr="00693CFA">
              <w:rPr>
                <w:rFonts w:ascii="Arial" w:eastAsia="Calibri" w:hAnsi="Arial" w:cs="Arial"/>
                <w:spacing w:val="3"/>
                <w:sz w:val="20"/>
                <w:szCs w:val="20"/>
              </w:rPr>
              <w:t>en</w:t>
            </w:r>
            <w:r w:rsidRPr="00693CFA">
              <w:rPr>
                <w:rFonts w:ascii="Arial" w:eastAsia="Calibri" w:hAnsi="Arial" w:cs="Arial"/>
                <w:sz w:val="20"/>
                <w:szCs w:val="20"/>
              </w:rPr>
              <w:t>t</w:t>
            </w:r>
            <w:r w:rsidRPr="00693CFA">
              <w:rPr>
                <w:rFonts w:ascii="Arial" w:eastAsia="Calibri" w:hAnsi="Arial" w:cs="Arial"/>
                <w:spacing w:val="39"/>
                <w:sz w:val="20"/>
                <w:szCs w:val="20"/>
              </w:rPr>
              <w:t xml:space="preserve"> </w:t>
            </w:r>
            <w:r w:rsidRPr="00693CFA">
              <w:rPr>
                <w:rFonts w:ascii="Arial" w:eastAsia="Calibri" w:hAnsi="Arial" w:cs="Arial"/>
                <w:spacing w:val="6"/>
                <w:sz w:val="20"/>
                <w:szCs w:val="20"/>
              </w:rPr>
              <w:t>e</w:t>
            </w:r>
            <w:r w:rsidRPr="00693CFA">
              <w:rPr>
                <w:rFonts w:ascii="Arial" w:eastAsia="Calibri" w:hAnsi="Arial" w:cs="Arial"/>
                <w:sz w:val="20"/>
                <w:szCs w:val="20"/>
              </w:rPr>
              <w:t>t</w:t>
            </w:r>
            <w:r w:rsidRPr="00693CFA">
              <w:rPr>
                <w:rFonts w:ascii="Arial" w:eastAsia="Calibri" w:hAnsi="Arial" w:cs="Arial"/>
                <w:spacing w:val="50"/>
                <w:sz w:val="20"/>
                <w:szCs w:val="20"/>
              </w:rPr>
              <w:t xml:space="preserve"> </w:t>
            </w:r>
            <w:r w:rsidRPr="00693CFA">
              <w:rPr>
                <w:rFonts w:ascii="Arial" w:eastAsia="Calibri" w:hAnsi="Arial" w:cs="Arial"/>
                <w:spacing w:val="3"/>
                <w:sz w:val="20"/>
                <w:szCs w:val="20"/>
              </w:rPr>
              <w:t>d</w:t>
            </w:r>
            <w:r w:rsidRPr="00693CFA">
              <w:rPr>
                <w:rFonts w:ascii="Arial" w:eastAsia="Calibri" w:hAnsi="Arial" w:cs="Arial"/>
                <w:sz w:val="20"/>
                <w:szCs w:val="20"/>
              </w:rPr>
              <w:t xml:space="preserve">u </w:t>
            </w:r>
            <w:r w:rsidRPr="00693CFA">
              <w:rPr>
                <w:rFonts w:ascii="Arial" w:eastAsia="Calibri" w:hAnsi="Arial" w:cs="Arial"/>
                <w:spacing w:val="6"/>
                <w:sz w:val="20"/>
                <w:szCs w:val="20"/>
              </w:rPr>
              <w:t>d</w:t>
            </w:r>
            <w:r w:rsidRPr="00693CFA">
              <w:rPr>
                <w:rFonts w:ascii="Arial" w:eastAsia="Calibri" w:hAnsi="Arial" w:cs="Arial"/>
                <w:spacing w:val="3"/>
                <w:sz w:val="20"/>
                <w:szCs w:val="20"/>
              </w:rPr>
              <w:t>éb</w:t>
            </w:r>
            <w:r w:rsidRPr="00693CFA">
              <w:rPr>
                <w:rFonts w:ascii="Arial" w:eastAsia="Calibri" w:hAnsi="Arial" w:cs="Arial"/>
                <w:spacing w:val="6"/>
                <w:sz w:val="20"/>
                <w:szCs w:val="20"/>
              </w:rPr>
              <w:t>a</w:t>
            </w:r>
            <w:r w:rsidRPr="00693CFA">
              <w:rPr>
                <w:rFonts w:ascii="Arial" w:eastAsia="Calibri" w:hAnsi="Arial" w:cs="Arial"/>
                <w:spacing w:val="2"/>
                <w:sz w:val="20"/>
                <w:szCs w:val="20"/>
              </w:rPr>
              <w:t>r</w:t>
            </w:r>
            <w:r w:rsidRPr="00693CFA">
              <w:rPr>
                <w:rFonts w:ascii="Arial" w:eastAsia="Calibri" w:hAnsi="Arial" w:cs="Arial"/>
                <w:spacing w:val="6"/>
                <w:sz w:val="20"/>
                <w:szCs w:val="20"/>
              </w:rPr>
              <w:t>q</w:t>
            </w:r>
            <w:r w:rsidRPr="00693CFA">
              <w:rPr>
                <w:rFonts w:ascii="Arial" w:eastAsia="Calibri" w:hAnsi="Arial" w:cs="Arial"/>
                <w:spacing w:val="3"/>
                <w:sz w:val="20"/>
                <w:szCs w:val="20"/>
              </w:rPr>
              <w:t>ue</w:t>
            </w:r>
            <w:r w:rsidRPr="00693CFA">
              <w:rPr>
                <w:rFonts w:ascii="Arial" w:eastAsia="Calibri" w:hAnsi="Arial" w:cs="Arial"/>
                <w:spacing w:val="6"/>
                <w:sz w:val="20"/>
                <w:szCs w:val="20"/>
              </w:rPr>
              <w:t>m</w:t>
            </w:r>
            <w:r w:rsidRPr="00693CFA">
              <w:rPr>
                <w:rFonts w:ascii="Arial" w:eastAsia="Calibri" w:hAnsi="Arial" w:cs="Arial"/>
                <w:spacing w:val="3"/>
                <w:sz w:val="20"/>
                <w:szCs w:val="20"/>
              </w:rPr>
              <w:t>e</w:t>
            </w:r>
            <w:r w:rsidRPr="00693CFA">
              <w:rPr>
                <w:rFonts w:ascii="Arial" w:eastAsia="Calibri" w:hAnsi="Arial" w:cs="Arial"/>
                <w:spacing w:val="6"/>
                <w:sz w:val="20"/>
                <w:szCs w:val="20"/>
              </w:rPr>
              <w:t>n</w:t>
            </w:r>
            <w:r w:rsidRPr="00693CFA">
              <w:rPr>
                <w:rFonts w:ascii="Arial" w:eastAsia="Calibri" w:hAnsi="Arial" w:cs="Arial"/>
                <w:sz w:val="20"/>
                <w:szCs w:val="20"/>
              </w:rPr>
              <w:t>t</w:t>
            </w:r>
            <w:r w:rsidRPr="00693CFA">
              <w:rPr>
                <w:rFonts w:ascii="Arial" w:eastAsia="Calibri" w:hAnsi="Arial" w:cs="Arial"/>
                <w:spacing w:val="-3"/>
                <w:sz w:val="20"/>
                <w:szCs w:val="20"/>
              </w:rPr>
              <w:t xml:space="preserve"> </w:t>
            </w:r>
            <w:r w:rsidRPr="00693CFA">
              <w:rPr>
                <w:rFonts w:ascii="Arial" w:eastAsia="Calibri" w:hAnsi="Arial" w:cs="Arial"/>
                <w:spacing w:val="3"/>
                <w:sz w:val="20"/>
                <w:szCs w:val="20"/>
              </w:rPr>
              <w:t>de</w:t>
            </w:r>
            <w:r w:rsidRPr="00693CFA">
              <w:rPr>
                <w:rFonts w:ascii="Arial" w:eastAsia="Calibri" w:hAnsi="Arial" w:cs="Arial"/>
                <w:sz w:val="20"/>
                <w:szCs w:val="20"/>
              </w:rPr>
              <w:t>s</w:t>
            </w:r>
            <w:r w:rsidRPr="00693CFA">
              <w:rPr>
                <w:rFonts w:ascii="Arial" w:eastAsia="Calibri" w:hAnsi="Arial" w:cs="Arial"/>
                <w:spacing w:val="6"/>
                <w:sz w:val="20"/>
                <w:szCs w:val="20"/>
              </w:rPr>
              <w:t xml:space="preserve"> </w:t>
            </w:r>
            <w:r w:rsidRPr="00693CFA">
              <w:rPr>
                <w:rFonts w:ascii="Arial" w:eastAsia="Calibri" w:hAnsi="Arial" w:cs="Arial"/>
                <w:spacing w:val="3"/>
                <w:sz w:val="20"/>
                <w:szCs w:val="20"/>
              </w:rPr>
              <w:t>pa</w:t>
            </w:r>
            <w:r w:rsidRPr="00693CFA">
              <w:rPr>
                <w:rFonts w:ascii="Arial" w:eastAsia="Calibri" w:hAnsi="Arial" w:cs="Arial"/>
                <w:spacing w:val="6"/>
                <w:sz w:val="20"/>
                <w:szCs w:val="20"/>
              </w:rPr>
              <w:t>s</w:t>
            </w:r>
            <w:r w:rsidRPr="00693CFA">
              <w:rPr>
                <w:rFonts w:ascii="Arial" w:eastAsia="Calibri" w:hAnsi="Arial" w:cs="Arial"/>
                <w:spacing w:val="4"/>
                <w:sz w:val="20"/>
                <w:szCs w:val="20"/>
              </w:rPr>
              <w:t>s</w:t>
            </w:r>
            <w:r w:rsidRPr="00693CFA">
              <w:rPr>
                <w:rFonts w:ascii="Arial" w:eastAsia="Calibri" w:hAnsi="Arial" w:cs="Arial"/>
                <w:spacing w:val="3"/>
                <w:sz w:val="20"/>
                <w:szCs w:val="20"/>
              </w:rPr>
              <w:t>a</w:t>
            </w:r>
            <w:r w:rsidRPr="00693CFA">
              <w:rPr>
                <w:rFonts w:ascii="Arial" w:eastAsia="Calibri" w:hAnsi="Arial" w:cs="Arial"/>
                <w:spacing w:val="6"/>
                <w:sz w:val="20"/>
                <w:szCs w:val="20"/>
              </w:rPr>
              <w:t>g</w:t>
            </w:r>
            <w:r w:rsidRPr="00693CFA">
              <w:rPr>
                <w:rFonts w:ascii="Arial" w:eastAsia="Calibri" w:hAnsi="Arial" w:cs="Arial"/>
                <w:spacing w:val="3"/>
                <w:sz w:val="20"/>
                <w:szCs w:val="20"/>
              </w:rPr>
              <w:t>e</w:t>
            </w:r>
            <w:r w:rsidRPr="00693CFA">
              <w:rPr>
                <w:rFonts w:ascii="Arial" w:eastAsia="Calibri" w:hAnsi="Arial" w:cs="Arial"/>
                <w:spacing w:val="2"/>
                <w:sz w:val="20"/>
                <w:szCs w:val="20"/>
              </w:rPr>
              <w:t>r</w:t>
            </w:r>
            <w:r w:rsidRPr="00693CFA">
              <w:rPr>
                <w:rFonts w:ascii="Arial" w:eastAsia="Calibri" w:hAnsi="Arial" w:cs="Arial"/>
                <w:sz w:val="20"/>
                <w:szCs w:val="20"/>
              </w:rPr>
              <w:t>s</w:t>
            </w:r>
          </w:p>
        </w:tc>
        <w:tc>
          <w:tcPr>
            <w:tcW w:w="1528" w:type="dxa"/>
            <w:tcBorders>
              <w:bottom w:val="single" w:sz="4" w:space="0" w:color="auto"/>
            </w:tcBorders>
          </w:tcPr>
          <w:p w14:paraId="7C1D1E52"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04213637" w14:textId="77777777" w:rsidR="002026E2" w:rsidRPr="00693CFA" w:rsidRDefault="002026E2" w:rsidP="007222E2">
            <w:pPr>
              <w:widowControl w:val="0"/>
              <w:autoSpaceDE w:val="0"/>
              <w:autoSpaceDN w:val="0"/>
              <w:adjustRightInd w:val="0"/>
              <w:spacing w:after="0"/>
              <w:ind w:left="537" w:right="539"/>
              <w:jc w:val="center"/>
              <w:rPr>
                <w:rFonts w:ascii="Arial" w:eastAsia="Calibri" w:hAnsi="Arial" w:cs="Arial"/>
                <w:sz w:val="20"/>
                <w:szCs w:val="20"/>
              </w:rPr>
            </w:pPr>
            <w:r w:rsidRPr="00693CFA">
              <w:rPr>
                <w:rFonts w:ascii="Arial" w:eastAsia="Calibri" w:hAnsi="Arial" w:cs="Arial"/>
                <w:sz w:val="20"/>
                <w:szCs w:val="20"/>
              </w:rPr>
              <w:t>X</w:t>
            </w:r>
          </w:p>
        </w:tc>
        <w:tc>
          <w:tcPr>
            <w:tcW w:w="1166" w:type="dxa"/>
            <w:tcBorders>
              <w:bottom w:val="single" w:sz="4" w:space="0" w:color="auto"/>
            </w:tcBorders>
          </w:tcPr>
          <w:p w14:paraId="09298A5D"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c>
          <w:tcPr>
            <w:tcW w:w="1213" w:type="dxa"/>
            <w:tcBorders>
              <w:bottom w:val="single" w:sz="4" w:space="0" w:color="auto"/>
            </w:tcBorders>
          </w:tcPr>
          <w:p w14:paraId="19ADD5F9"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c>
          <w:tcPr>
            <w:tcW w:w="1416" w:type="dxa"/>
            <w:tcBorders>
              <w:bottom w:val="single" w:sz="4" w:space="0" w:color="auto"/>
            </w:tcBorders>
          </w:tcPr>
          <w:p w14:paraId="3CF6702C"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553A2319" w14:textId="77777777" w:rsidR="002026E2" w:rsidRPr="00693CFA" w:rsidRDefault="002026E2" w:rsidP="007222E2">
            <w:pPr>
              <w:widowControl w:val="0"/>
              <w:autoSpaceDE w:val="0"/>
              <w:autoSpaceDN w:val="0"/>
              <w:adjustRightInd w:val="0"/>
              <w:spacing w:after="0"/>
              <w:ind w:left="465" w:right="472"/>
              <w:jc w:val="center"/>
              <w:rPr>
                <w:rFonts w:ascii="Arial" w:eastAsia="Calibri" w:hAnsi="Arial" w:cs="Arial"/>
                <w:sz w:val="20"/>
                <w:szCs w:val="20"/>
              </w:rPr>
            </w:pPr>
            <w:r w:rsidRPr="00693CFA">
              <w:rPr>
                <w:rFonts w:ascii="Arial" w:eastAsia="Calibri" w:hAnsi="Arial" w:cs="Arial"/>
                <w:sz w:val="20"/>
                <w:szCs w:val="20"/>
              </w:rPr>
              <w:t>X</w:t>
            </w:r>
          </w:p>
        </w:tc>
      </w:tr>
      <w:tr w:rsidR="002026E2" w:rsidRPr="00693CFA" w14:paraId="776362E8" w14:textId="77777777" w:rsidTr="00EC01E5">
        <w:trPr>
          <w:trHeight w:hRule="exact" w:val="850"/>
          <w:jc w:val="center"/>
        </w:trPr>
        <w:tc>
          <w:tcPr>
            <w:tcW w:w="4077" w:type="dxa"/>
            <w:tcBorders>
              <w:top w:val="single" w:sz="4" w:space="0" w:color="auto"/>
              <w:bottom w:val="nil"/>
            </w:tcBorders>
          </w:tcPr>
          <w:p w14:paraId="598BEAAF" w14:textId="77777777" w:rsidR="002026E2" w:rsidRPr="00693CFA" w:rsidRDefault="002026E2" w:rsidP="007222E2">
            <w:pPr>
              <w:widowControl w:val="0"/>
              <w:autoSpaceDE w:val="0"/>
              <w:autoSpaceDN w:val="0"/>
              <w:adjustRightInd w:val="0"/>
              <w:spacing w:after="0" w:line="120" w:lineRule="exact"/>
              <w:rPr>
                <w:rFonts w:ascii="Arial" w:eastAsia="Calibri" w:hAnsi="Arial" w:cs="Arial"/>
                <w:sz w:val="20"/>
                <w:szCs w:val="20"/>
              </w:rPr>
            </w:pPr>
          </w:p>
          <w:p w14:paraId="67B7102B" w14:textId="77777777" w:rsidR="002026E2" w:rsidRPr="00693CFA" w:rsidRDefault="002026E2" w:rsidP="007222E2">
            <w:pPr>
              <w:widowControl w:val="0"/>
              <w:tabs>
                <w:tab w:val="left" w:pos="1480"/>
                <w:tab w:val="left" w:pos="2580"/>
                <w:tab w:val="left" w:pos="3120"/>
              </w:tabs>
              <w:autoSpaceDE w:val="0"/>
              <w:autoSpaceDN w:val="0"/>
              <w:adjustRightInd w:val="0"/>
              <w:spacing w:after="0" w:line="240" w:lineRule="exact"/>
              <w:ind w:left="419" w:right="36" w:hanging="355"/>
              <w:jc w:val="both"/>
              <w:rPr>
                <w:rFonts w:ascii="Arial" w:eastAsia="Calibri" w:hAnsi="Arial" w:cs="Arial"/>
                <w:sz w:val="20"/>
                <w:szCs w:val="20"/>
              </w:rPr>
            </w:pPr>
            <w:r w:rsidRPr="00693CFA">
              <w:rPr>
                <w:rFonts w:ascii="Arial" w:eastAsia="Calibri" w:hAnsi="Arial" w:cs="Arial"/>
                <w:spacing w:val="6"/>
                <w:sz w:val="20"/>
                <w:szCs w:val="20"/>
              </w:rPr>
              <w:t>5</w:t>
            </w:r>
            <w:r w:rsidRPr="00693CFA">
              <w:rPr>
                <w:rFonts w:ascii="Arial" w:eastAsia="Calibri" w:hAnsi="Arial" w:cs="Arial"/>
                <w:sz w:val="20"/>
                <w:szCs w:val="20"/>
              </w:rPr>
              <w:t xml:space="preserve">. </w:t>
            </w:r>
            <w:r w:rsidRPr="00693CFA">
              <w:rPr>
                <w:rFonts w:ascii="Arial" w:eastAsia="Calibri" w:hAnsi="Arial" w:cs="Arial"/>
                <w:spacing w:val="5"/>
                <w:sz w:val="20"/>
                <w:szCs w:val="20"/>
              </w:rPr>
              <w:t>R</w:t>
            </w:r>
            <w:r w:rsidRPr="00693CFA">
              <w:rPr>
                <w:rFonts w:ascii="Arial" w:eastAsia="Calibri" w:hAnsi="Arial" w:cs="Arial"/>
                <w:spacing w:val="6"/>
                <w:sz w:val="20"/>
                <w:szCs w:val="20"/>
              </w:rPr>
              <w:t>a</w:t>
            </w:r>
            <w:r w:rsidRPr="00693CFA">
              <w:rPr>
                <w:rFonts w:ascii="Arial" w:eastAsia="Calibri" w:hAnsi="Arial" w:cs="Arial"/>
                <w:spacing w:val="3"/>
                <w:sz w:val="20"/>
                <w:szCs w:val="20"/>
              </w:rPr>
              <w:t>nge</w:t>
            </w:r>
            <w:r w:rsidRPr="00693CFA">
              <w:rPr>
                <w:rFonts w:ascii="Arial" w:eastAsia="Calibri" w:hAnsi="Arial" w:cs="Arial"/>
                <w:spacing w:val="6"/>
                <w:sz w:val="20"/>
                <w:szCs w:val="20"/>
              </w:rPr>
              <w:t>m</w:t>
            </w:r>
            <w:r w:rsidRPr="00693CFA">
              <w:rPr>
                <w:rFonts w:ascii="Arial" w:eastAsia="Calibri" w:hAnsi="Arial" w:cs="Arial"/>
                <w:spacing w:val="3"/>
                <w:sz w:val="20"/>
                <w:szCs w:val="20"/>
              </w:rPr>
              <w:t>e</w:t>
            </w:r>
            <w:r w:rsidRPr="00693CFA">
              <w:rPr>
                <w:rFonts w:ascii="Arial" w:eastAsia="Calibri" w:hAnsi="Arial" w:cs="Arial"/>
                <w:spacing w:val="6"/>
                <w:sz w:val="20"/>
                <w:szCs w:val="20"/>
              </w:rPr>
              <w:t>n</w:t>
            </w:r>
            <w:r w:rsidRPr="00693CFA">
              <w:rPr>
                <w:rFonts w:ascii="Arial" w:eastAsia="Calibri" w:hAnsi="Arial" w:cs="Arial"/>
                <w:sz w:val="20"/>
                <w:szCs w:val="20"/>
              </w:rPr>
              <w:t xml:space="preserve">t </w:t>
            </w:r>
            <w:r w:rsidRPr="00693CFA">
              <w:rPr>
                <w:rFonts w:ascii="Arial" w:eastAsia="Calibri" w:hAnsi="Arial" w:cs="Arial"/>
                <w:spacing w:val="3"/>
                <w:sz w:val="20"/>
                <w:szCs w:val="20"/>
              </w:rPr>
              <w:t>d</w:t>
            </w:r>
            <w:r w:rsidRPr="00693CFA">
              <w:rPr>
                <w:rFonts w:ascii="Arial" w:eastAsia="Calibri" w:hAnsi="Arial" w:cs="Arial"/>
                <w:sz w:val="20"/>
                <w:szCs w:val="20"/>
              </w:rPr>
              <w:t>e</w:t>
            </w:r>
            <w:r w:rsidRPr="00693CFA">
              <w:rPr>
                <w:rFonts w:ascii="Arial" w:eastAsia="Calibri" w:hAnsi="Arial" w:cs="Arial"/>
                <w:spacing w:val="7"/>
                <w:sz w:val="20"/>
                <w:szCs w:val="20"/>
              </w:rPr>
              <w:t xml:space="preserve"> </w:t>
            </w:r>
            <w:r w:rsidRPr="00693CFA">
              <w:rPr>
                <w:rFonts w:ascii="Arial" w:eastAsia="Calibri" w:hAnsi="Arial" w:cs="Arial"/>
                <w:spacing w:val="6"/>
                <w:sz w:val="20"/>
                <w:szCs w:val="20"/>
              </w:rPr>
              <w:t>s</w:t>
            </w:r>
            <w:r w:rsidRPr="00693CFA">
              <w:rPr>
                <w:rFonts w:ascii="Arial" w:eastAsia="Calibri" w:hAnsi="Arial" w:cs="Arial"/>
                <w:spacing w:val="3"/>
                <w:sz w:val="20"/>
                <w:szCs w:val="20"/>
              </w:rPr>
              <w:t>é</w:t>
            </w:r>
            <w:r w:rsidRPr="00693CFA">
              <w:rPr>
                <w:rFonts w:ascii="Arial" w:eastAsia="Calibri" w:hAnsi="Arial" w:cs="Arial"/>
                <w:spacing w:val="4"/>
                <w:sz w:val="20"/>
                <w:szCs w:val="20"/>
              </w:rPr>
              <w:t>c</w:t>
            </w:r>
            <w:r w:rsidRPr="00693CFA">
              <w:rPr>
                <w:rFonts w:ascii="Arial" w:eastAsia="Calibri" w:hAnsi="Arial" w:cs="Arial"/>
                <w:spacing w:val="6"/>
                <w:sz w:val="20"/>
                <w:szCs w:val="20"/>
              </w:rPr>
              <w:t>u</w:t>
            </w:r>
            <w:r w:rsidRPr="00693CFA">
              <w:rPr>
                <w:rFonts w:ascii="Arial" w:eastAsia="Calibri" w:hAnsi="Arial" w:cs="Arial"/>
                <w:spacing w:val="2"/>
                <w:sz w:val="20"/>
                <w:szCs w:val="20"/>
              </w:rPr>
              <w:t>r</w:t>
            </w:r>
            <w:r w:rsidRPr="00693CFA">
              <w:rPr>
                <w:rFonts w:ascii="Arial" w:eastAsia="Calibri" w:hAnsi="Arial" w:cs="Arial"/>
                <w:spacing w:val="6"/>
                <w:sz w:val="20"/>
                <w:szCs w:val="20"/>
              </w:rPr>
              <w:t>i</w:t>
            </w:r>
            <w:r w:rsidRPr="00693CFA">
              <w:rPr>
                <w:rFonts w:ascii="Arial" w:eastAsia="Calibri" w:hAnsi="Arial" w:cs="Arial"/>
                <w:spacing w:val="3"/>
                <w:sz w:val="20"/>
                <w:szCs w:val="20"/>
              </w:rPr>
              <w:t>t</w:t>
            </w:r>
            <w:r w:rsidRPr="00693CFA">
              <w:rPr>
                <w:rFonts w:ascii="Arial" w:eastAsia="Calibri" w:hAnsi="Arial" w:cs="Arial"/>
                <w:sz w:val="20"/>
                <w:szCs w:val="20"/>
              </w:rPr>
              <w:t>é</w:t>
            </w:r>
            <w:r w:rsidRPr="00693CFA">
              <w:rPr>
                <w:rFonts w:ascii="Arial" w:eastAsia="Calibri" w:hAnsi="Arial" w:cs="Arial"/>
                <w:spacing w:val="3"/>
                <w:sz w:val="20"/>
                <w:szCs w:val="20"/>
              </w:rPr>
              <w:t xml:space="preserve"> </w:t>
            </w:r>
            <w:r w:rsidRPr="00693CFA">
              <w:rPr>
                <w:rFonts w:ascii="Arial" w:eastAsia="Calibri" w:hAnsi="Arial" w:cs="Arial"/>
                <w:spacing w:val="6"/>
                <w:sz w:val="20"/>
                <w:szCs w:val="20"/>
              </w:rPr>
              <w:t>d</w:t>
            </w:r>
            <w:r w:rsidRPr="00693CFA">
              <w:rPr>
                <w:rFonts w:ascii="Arial" w:eastAsia="Calibri" w:hAnsi="Arial" w:cs="Arial"/>
                <w:sz w:val="20"/>
                <w:szCs w:val="20"/>
              </w:rPr>
              <w:t>e</w:t>
            </w:r>
            <w:r w:rsidRPr="00693CFA">
              <w:rPr>
                <w:rFonts w:ascii="Arial" w:eastAsia="Calibri" w:hAnsi="Arial" w:cs="Arial"/>
                <w:spacing w:val="7"/>
                <w:sz w:val="20"/>
                <w:szCs w:val="20"/>
              </w:rPr>
              <w:t xml:space="preserve"> </w:t>
            </w:r>
            <w:r w:rsidRPr="00693CFA">
              <w:rPr>
                <w:rFonts w:ascii="Arial" w:eastAsia="Calibri" w:hAnsi="Arial" w:cs="Arial"/>
                <w:spacing w:val="6"/>
                <w:sz w:val="20"/>
                <w:szCs w:val="20"/>
              </w:rPr>
              <w:t>l</w:t>
            </w:r>
            <w:r w:rsidRPr="00693CFA">
              <w:rPr>
                <w:rFonts w:ascii="Arial" w:eastAsia="Calibri" w:hAnsi="Arial" w:cs="Arial"/>
                <w:sz w:val="20"/>
                <w:szCs w:val="20"/>
              </w:rPr>
              <w:t>a</w:t>
            </w:r>
            <w:r w:rsidRPr="00693CFA">
              <w:rPr>
                <w:rFonts w:ascii="Arial" w:eastAsia="Calibri" w:hAnsi="Arial" w:cs="Arial"/>
                <w:spacing w:val="7"/>
                <w:sz w:val="20"/>
                <w:szCs w:val="20"/>
              </w:rPr>
              <w:t xml:space="preserve"> </w:t>
            </w:r>
            <w:r w:rsidRPr="00693CFA">
              <w:rPr>
                <w:rFonts w:ascii="Arial" w:eastAsia="Calibri" w:hAnsi="Arial" w:cs="Arial"/>
                <w:spacing w:val="4"/>
                <w:sz w:val="20"/>
                <w:szCs w:val="20"/>
              </w:rPr>
              <w:t>c</w:t>
            </w:r>
            <w:r w:rsidRPr="00693CFA">
              <w:rPr>
                <w:rFonts w:ascii="Arial" w:eastAsia="Calibri" w:hAnsi="Arial" w:cs="Arial"/>
                <w:spacing w:val="3"/>
                <w:sz w:val="20"/>
                <w:szCs w:val="20"/>
              </w:rPr>
              <w:t>a</w:t>
            </w:r>
            <w:r w:rsidRPr="00693CFA">
              <w:rPr>
                <w:rFonts w:ascii="Arial" w:eastAsia="Calibri" w:hAnsi="Arial" w:cs="Arial"/>
                <w:spacing w:val="6"/>
                <w:sz w:val="20"/>
                <w:szCs w:val="20"/>
              </w:rPr>
              <w:t>b</w:t>
            </w:r>
            <w:r w:rsidRPr="00693CFA">
              <w:rPr>
                <w:rFonts w:ascii="Arial" w:eastAsia="Calibri" w:hAnsi="Arial" w:cs="Arial"/>
                <w:spacing w:val="3"/>
                <w:sz w:val="20"/>
                <w:szCs w:val="20"/>
              </w:rPr>
              <w:t>in</w:t>
            </w:r>
            <w:r w:rsidRPr="00693CFA">
              <w:rPr>
                <w:rFonts w:ascii="Arial" w:eastAsia="Calibri" w:hAnsi="Arial" w:cs="Arial"/>
                <w:sz w:val="20"/>
                <w:szCs w:val="20"/>
              </w:rPr>
              <w:t xml:space="preserve">e </w:t>
            </w:r>
            <w:r w:rsidRPr="00693CFA">
              <w:rPr>
                <w:rFonts w:ascii="Arial" w:eastAsia="Calibri" w:hAnsi="Arial" w:cs="Arial"/>
                <w:spacing w:val="6"/>
                <w:sz w:val="20"/>
                <w:szCs w:val="20"/>
              </w:rPr>
              <w:t>p</w:t>
            </w:r>
            <w:r w:rsidRPr="00693CFA">
              <w:rPr>
                <w:rFonts w:ascii="Arial" w:eastAsia="Calibri" w:hAnsi="Arial" w:cs="Arial"/>
                <w:spacing w:val="3"/>
                <w:sz w:val="20"/>
                <w:szCs w:val="20"/>
              </w:rPr>
              <w:t>a</w:t>
            </w:r>
            <w:r w:rsidRPr="00693CFA">
              <w:rPr>
                <w:rFonts w:ascii="Arial" w:eastAsia="Calibri" w:hAnsi="Arial" w:cs="Arial"/>
                <w:spacing w:val="4"/>
                <w:sz w:val="20"/>
                <w:szCs w:val="20"/>
              </w:rPr>
              <w:t>ss</w:t>
            </w:r>
            <w:r w:rsidRPr="00693CFA">
              <w:rPr>
                <w:rFonts w:ascii="Arial" w:eastAsia="Calibri" w:hAnsi="Arial" w:cs="Arial"/>
                <w:spacing w:val="6"/>
                <w:sz w:val="20"/>
                <w:szCs w:val="20"/>
              </w:rPr>
              <w:t>a</w:t>
            </w:r>
            <w:r w:rsidRPr="00693CFA">
              <w:rPr>
                <w:rFonts w:ascii="Arial" w:eastAsia="Calibri" w:hAnsi="Arial" w:cs="Arial"/>
                <w:spacing w:val="3"/>
                <w:sz w:val="20"/>
                <w:szCs w:val="20"/>
              </w:rPr>
              <w:t>g</w:t>
            </w:r>
            <w:r w:rsidRPr="00693CFA">
              <w:rPr>
                <w:rFonts w:ascii="Arial" w:eastAsia="Calibri" w:hAnsi="Arial" w:cs="Arial"/>
                <w:spacing w:val="6"/>
                <w:sz w:val="20"/>
                <w:szCs w:val="20"/>
              </w:rPr>
              <w:t>e</w:t>
            </w:r>
            <w:r w:rsidRPr="00693CFA">
              <w:rPr>
                <w:rFonts w:ascii="Arial" w:eastAsia="Calibri" w:hAnsi="Arial" w:cs="Arial"/>
                <w:spacing w:val="2"/>
                <w:sz w:val="20"/>
                <w:szCs w:val="20"/>
              </w:rPr>
              <w:t>r</w:t>
            </w:r>
            <w:r w:rsidRPr="00693CFA">
              <w:rPr>
                <w:rFonts w:ascii="Arial" w:eastAsia="Calibri" w:hAnsi="Arial" w:cs="Arial"/>
                <w:sz w:val="20"/>
                <w:szCs w:val="20"/>
              </w:rPr>
              <w:t>s</w:t>
            </w:r>
            <w:r w:rsidRPr="00693CFA">
              <w:rPr>
                <w:rFonts w:ascii="Arial" w:eastAsia="Calibri" w:hAnsi="Arial" w:cs="Arial"/>
                <w:sz w:val="20"/>
                <w:szCs w:val="20"/>
              </w:rPr>
              <w:tab/>
            </w:r>
            <w:r w:rsidRPr="00693CFA">
              <w:rPr>
                <w:rFonts w:ascii="Arial" w:eastAsia="Calibri" w:hAnsi="Arial" w:cs="Arial"/>
                <w:spacing w:val="2"/>
                <w:sz w:val="20"/>
                <w:szCs w:val="20"/>
              </w:rPr>
              <w:t>(</w:t>
            </w:r>
            <w:r w:rsidRPr="00693CFA">
              <w:rPr>
                <w:rFonts w:ascii="Arial" w:eastAsia="Calibri" w:hAnsi="Arial" w:cs="Arial"/>
                <w:spacing w:val="4"/>
                <w:sz w:val="20"/>
                <w:szCs w:val="20"/>
              </w:rPr>
              <w:t>c</w:t>
            </w:r>
            <w:r w:rsidRPr="00693CFA">
              <w:rPr>
                <w:rFonts w:ascii="Arial" w:eastAsia="Calibri" w:hAnsi="Arial" w:cs="Arial"/>
                <w:spacing w:val="6"/>
                <w:sz w:val="20"/>
                <w:szCs w:val="20"/>
              </w:rPr>
              <w:t>e</w:t>
            </w:r>
            <w:r w:rsidRPr="00693CFA">
              <w:rPr>
                <w:rFonts w:ascii="Arial" w:eastAsia="Calibri" w:hAnsi="Arial" w:cs="Arial"/>
                <w:spacing w:val="3"/>
                <w:sz w:val="20"/>
                <w:szCs w:val="20"/>
              </w:rPr>
              <w:t>i</w:t>
            </w:r>
            <w:r w:rsidRPr="00693CFA">
              <w:rPr>
                <w:rFonts w:ascii="Arial" w:eastAsia="Calibri" w:hAnsi="Arial" w:cs="Arial"/>
                <w:spacing w:val="6"/>
                <w:sz w:val="20"/>
                <w:szCs w:val="20"/>
              </w:rPr>
              <w:t>n</w:t>
            </w:r>
            <w:r w:rsidRPr="00693CFA">
              <w:rPr>
                <w:rFonts w:ascii="Arial" w:eastAsia="Calibri" w:hAnsi="Arial" w:cs="Arial"/>
                <w:spacing w:val="3"/>
                <w:sz w:val="20"/>
                <w:szCs w:val="20"/>
              </w:rPr>
              <w:t>t</w:t>
            </w:r>
            <w:r w:rsidRPr="00693CFA">
              <w:rPr>
                <w:rFonts w:ascii="Arial" w:eastAsia="Calibri" w:hAnsi="Arial" w:cs="Arial"/>
                <w:spacing w:val="6"/>
                <w:sz w:val="20"/>
                <w:szCs w:val="20"/>
              </w:rPr>
              <w:t>u</w:t>
            </w:r>
            <w:r w:rsidRPr="00693CFA">
              <w:rPr>
                <w:rFonts w:ascii="Arial" w:eastAsia="Calibri" w:hAnsi="Arial" w:cs="Arial"/>
                <w:spacing w:val="2"/>
                <w:sz w:val="20"/>
                <w:szCs w:val="20"/>
              </w:rPr>
              <w:t>r</w:t>
            </w:r>
            <w:r w:rsidRPr="00693CFA">
              <w:rPr>
                <w:rFonts w:ascii="Arial" w:eastAsia="Calibri" w:hAnsi="Arial" w:cs="Arial"/>
                <w:spacing w:val="3"/>
                <w:sz w:val="20"/>
                <w:szCs w:val="20"/>
              </w:rPr>
              <w:t>e</w:t>
            </w:r>
            <w:r w:rsidRPr="00693CFA">
              <w:rPr>
                <w:rFonts w:ascii="Arial" w:eastAsia="Calibri" w:hAnsi="Arial" w:cs="Arial"/>
                <w:spacing w:val="6"/>
                <w:sz w:val="20"/>
                <w:szCs w:val="20"/>
              </w:rPr>
              <w:t>s</w:t>
            </w:r>
            <w:r w:rsidRPr="00693CFA">
              <w:rPr>
                <w:rFonts w:ascii="Arial" w:eastAsia="Calibri" w:hAnsi="Arial" w:cs="Arial"/>
                <w:sz w:val="20"/>
                <w:szCs w:val="20"/>
              </w:rPr>
              <w:t>,</w:t>
            </w:r>
            <w:r w:rsidRPr="00693CFA">
              <w:rPr>
                <w:rFonts w:ascii="Arial" w:eastAsia="Calibri" w:hAnsi="Arial" w:cs="Arial"/>
                <w:sz w:val="20"/>
                <w:szCs w:val="20"/>
              </w:rPr>
              <w:tab/>
            </w:r>
            <w:r w:rsidRPr="00693CFA">
              <w:rPr>
                <w:rFonts w:ascii="Arial" w:eastAsia="Calibri" w:hAnsi="Arial" w:cs="Arial"/>
                <w:spacing w:val="5"/>
                <w:sz w:val="20"/>
                <w:szCs w:val="20"/>
              </w:rPr>
              <w:t>f</w:t>
            </w:r>
            <w:r w:rsidRPr="00693CFA">
              <w:rPr>
                <w:rFonts w:ascii="Arial" w:eastAsia="Calibri" w:hAnsi="Arial" w:cs="Arial"/>
                <w:spacing w:val="2"/>
                <w:sz w:val="20"/>
                <w:szCs w:val="20"/>
              </w:rPr>
              <w:t>r</w:t>
            </w:r>
            <w:r w:rsidRPr="00693CFA">
              <w:rPr>
                <w:rFonts w:ascii="Arial" w:eastAsia="Calibri" w:hAnsi="Arial" w:cs="Arial"/>
                <w:spacing w:val="6"/>
                <w:sz w:val="20"/>
                <w:szCs w:val="20"/>
              </w:rPr>
              <w:t>e</w:t>
            </w:r>
            <w:r w:rsidRPr="00693CFA">
              <w:rPr>
                <w:rFonts w:ascii="Arial" w:eastAsia="Calibri" w:hAnsi="Arial" w:cs="Arial"/>
                <w:spacing w:val="3"/>
                <w:sz w:val="20"/>
                <w:szCs w:val="20"/>
              </w:rPr>
              <w:t>t</w:t>
            </w:r>
            <w:r w:rsidRPr="00693CFA">
              <w:rPr>
                <w:rFonts w:ascii="Arial" w:eastAsia="Calibri" w:hAnsi="Arial" w:cs="Arial"/>
                <w:sz w:val="20"/>
                <w:szCs w:val="20"/>
              </w:rPr>
              <w:t>,</w:t>
            </w:r>
            <w:r w:rsidRPr="00693CFA">
              <w:rPr>
                <w:rFonts w:ascii="Arial" w:eastAsia="Calibri" w:hAnsi="Arial" w:cs="Arial"/>
                <w:sz w:val="20"/>
                <w:szCs w:val="20"/>
              </w:rPr>
              <w:tab/>
            </w:r>
            <w:r w:rsidRPr="00693CFA">
              <w:rPr>
                <w:rFonts w:ascii="Arial" w:eastAsia="Calibri" w:hAnsi="Arial" w:cs="Arial"/>
                <w:spacing w:val="3"/>
                <w:sz w:val="20"/>
                <w:szCs w:val="20"/>
              </w:rPr>
              <w:t>b</w:t>
            </w:r>
            <w:r w:rsidRPr="00693CFA">
              <w:rPr>
                <w:rFonts w:ascii="Arial" w:eastAsia="Calibri" w:hAnsi="Arial" w:cs="Arial"/>
                <w:spacing w:val="6"/>
                <w:sz w:val="20"/>
                <w:szCs w:val="20"/>
              </w:rPr>
              <w:t>a</w:t>
            </w:r>
            <w:r w:rsidRPr="00693CFA">
              <w:rPr>
                <w:rFonts w:ascii="Arial" w:eastAsia="Calibri" w:hAnsi="Arial" w:cs="Arial"/>
                <w:spacing w:val="3"/>
                <w:sz w:val="20"/>
                <w:szCs w:val="20"/>
              </w:rPr>
              <w:t>g</w:t>
            </w:r>
            <w:r w:rsidRPr="00693CFA">
              <w:rPr>
                <w:rFonts w:ascii="Arial" w:eastAsia="Calibri" w:hAnsi="Arial" w:cs="Arial"/>
                <w:spacing w:val="6"/>
                <w:sz w:val="20"/>
                <w:szCs w:val="20"/>
              </w:rPr>
              <w:t>a</w:t>
            </w:r>
            <w:r w:rsidRPr="00693CFA">
              <w:rPr>
                <w:rFonts w:ascii="Arial" w:eastAsia="Calibri" w:hAnsi="Arial" w:cs="Arial"/>
                <w:spacing w:val="3"/>
                <w:sz w:val="20"/>
                <w:szCs w:val="20"/>
              </w:rPr>
              <w:t>g</w:t>
            </w:r>
            <w:r w:rsidRPr="00693CFA">
              <w:rPr>
                <w:rFonts w:ascii="Arial" w:eastAsia="Calibri" w:hAnsi="Arial" w:cs="Arial"/>
                <w:sz w:val="20"/>
                <w:szCs w:val="20"/>
              </w:rPr>
              <w:t xml:space="preserve">e </w:t>
            </w:r>
            <w:r w:rsidRPr="00693CFA">
              <w:rPr>
                <w:rFonts w:ascii="Arial" w:eastAsia="Calibri" w:hAnsi="Arial" w:cs="Arial"/>
                <w:spacing w:val="6"/>
                <w:sz w:val="20"/>
                <w:szCs w:val="20"/>
              </w:rPr>
              <w:t>c</w:t>
            </w:r>
            <w:r w:rsidRPr="00693CFA">
              <w:rPr>
                <w:rFonts w:ascii="Arial" w:eastAsia="Calibri" w:hAnsi="Arial" w:cs="Arial"/>
                <w:spacing w:val="3"/>
                <w:sz w:val="20"/>
                <w:szCs w:val="20"/>
              </w:rPr>
              <w:t>ab</w:t>
            </w:r>
            <w:r w:rsidRPr="00693CFA">
              <w:rPr>
                <w:rFonts w:ascii="Arial" w:eastAsia="Calibri" w:hAnsi="Arial" w:cs="Arial"/>
                <w:spacing w:val="6"/>
                <w:sz w:val="20"/>
                <w:szCs w:val="20"/>
              </w:rPr>
              <w:t>i</w:t>
            </w:r>
            <w:r w:rsidRPr="00693CFA">
              <w:rPr>
                <w:rFonts w:ascii="Arial" w:eastAsia="Calibri" w:hAnsi="Arial" w:cs="Arial"/>
                <w:spacing w:val="3"/>
                <w:sz w:val="20"/>
                <w:szCs w:val="20"/>
              </w:rPr>
              <w:t>ne</w:t>
            </w:r>
            <w:r w:rsidRPr="00693CFA">
              <w:rPr>
                <w:rFonts w:ascii="Arial" w:eastAsia="Calibri" w:hAnsi="Arial" w:cs="Arial"/>
                <w:sz w:val="20"/>
                <w:szCs w:val="20"/>
              </w:rPr>
              <w:t>,</w:t>
            </w:r>
            <w:r w:rsidRPr="00693CFA">
              <w:rPr>
                <w:rFonts w:ascii="Arial" w:eastAsia="Calibri" w:hAnsi="Arial" w:cs="Arial"/>
                <w:spacing w:val="3"/>
                <w:sz w:val="20"/>
                <w:szCs w:val="20"/>
              </w:rPr>
              <w:t xml:space="preserve"> </w:t>
            </w:r>
            <w:r w:rsidRPr="00693CFA">
              <w:rPr>
                <w:rFonts w:ascii="Arial" w:eastAsia="Calibri" w:hAnsi="Arial" w:cs="Arial"/>
                <w:spacing w:val="6"/>
                <w:sz w:val="20"/>
                <w:szCs w:val="20"/>
              </w:rPr>
              <w:t>e</w:t>
            </w:r>
            <w:r w:rsidRPr="00693CFA">
              <w:rPr>
                <w:rFonts w:ascii="Arial" w:eastAsia="Calibri" w:hAnsi="Arial" w:cs="Arial"/>
                <w:spacing w:val="3"/>
                <w:sz w:val="20"/>
                <w:szCs w:val="20"/>
              </w:rPr>
              <w:t>t</w:t>
            </w:r>
            <w:r w:rsidRPr="00693CFA">
              <w:rPr>
                <w:rFonts w:ascii="Arial" w:eastAsia="Calibri" w:hAnsi="Arial" w:cs="Arial"/>
                <w:spacing w:val="6"/>
                <w:sz w:val="20"/>
                <w:szCs w:val="20"/>
              </w:rPr>
              <w:t>c</w:t>
            </w:r>
            <w:r w:rsidRPr="00693CFA">
              <w:rPr>
                <w:rFonts w:ascii="Arial" w:eastAsia="Calibri" w:hAnsi="Arial" w:cs="Arial"/>
                <w:spacing w:val="3"/>
                <w:sz w:val="20"/>
                <w:szCs w:val="20"/>
              </w:rPr>
              <w:t>.</w:t>
            </w:r>
            <w:r w:rsidRPr="00693CFA">
              <w:rPr>
                <w:rFonts w:ascii="Arial" w:eastAsia="Calibri" w:hAnsi="Arial" w:cs="Arial"/>
                <w:sz w:val="20"/>
                <w:szCs w:val="20"/>
              </w:rPr>
              <w:t>)</w:t>
            </w:r>
          </w:p>
        </w:tc>
        <w:tc>
          <w:tcPr>
            <w:tcW w:w="1528" w:type="dxa"/>
            <w:tcBorders>
              <w:top w:val="single" w:sz="4" w:space="0" w:color="auto"/>
              <w:bottom w:val="nil"/>
            </w:tcBorders>
          </w:tcPr>
          <w:p w14:paraId="74F41E3B"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5438AAC1" w14:textId="77777777" w:rsidR="002026E2" w:rsidRPr="00693CFA" w:rsidRDefault="002026E2" w:rsidP="007222E2">
            <w:pPr>
              <w:widowControl w:val="0"/>
              <w:autoSpaceDE w:val="0"/>
              <w:autoSpaceDN w:val="0"/>
              <w:adjustRightInd w:val="0"/>
              <w:spacing w:after="0"/>
              <w:ind w:left="537" w:right="539"/>
              <w:jc w:val="center"/>
              <w:rPr>
                <w:rFonts w:ascii="Arial" w:eastAsia="Calibri" w:hAnsi="Arial" w:cs="Arial"/>
                <w:sz w:val="20"/>
                <w:szCs w:val="20"/>
              </w:rPr>
            </w:pPr>
            <w:r w:rsidRPr="00693CFA">
              <w:rPr>
                <w:rFonts w:ascii="Arial" w:eastAsia="Calibri" w:hAnsi="Arial" w:cs="Arial"/>
                <w:sz w:val="20"/>
                <w:szCs w:val="20"/>
              </w:rPr>
              <w:t>X</w:t>
            </w:r>
          </w:p>
        </w:tc>
        <w:tc>
          <w:tcPr>
            <w:tcW w:w="1166" w:type="dxa"/>
            <w:tcBorders>
              <w:top w:val="single" w:sz="4" w:space="0" w:color="auto"/>
              <w:bottom w:val="nil"/>
            </w:tcBorders>
          </w:tcPr>
          <w:p w14:paraId="1CFB888E"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78B26C46" w14:textId="77777777" w:rsidR="002026E2" w:rsidRPr="00693CFA" w:rsidRDefault="002026E2" w:rsidP="007222E2">
            <w:pPr>
              <w:widowControl w:val="0"/>
              <w:autoSpaceDE w:val="0"/>
              <w:autoSpaceDN w:val="0"/>
              <w:adjustRightInd w:val="0"/>
              <w:spacing w:after="0"/>
              <w:ind w:left="465" w:right="472"/>
              <w:jc w:val="center"/>
              <w:rPr>
                <w:rFonts w:ascii="Arial" w:eastAsia="Calibri" w:hAnsi="Arial" w:cs="Arial"/>
                <w:sz w:val="20"/>
                <w:szCs w:val="20"/>
              </w:rPr>
            </w:pPr>
            <w:r w:rsidRPr="00693CFA">
              <w:rPr>
                <w:rFonts w:ascii="Arial" w:eastAsia="Calibri" w:hAnsi="Arial" w:cs="Arial"/>
                <w:sz w:val="20"/>
                <w:szCs w:val="20"/>
              </w:rPr>
              <w:t>X</w:t>
            </w:r>
          </w:p>
        </w:tc>
        <w:tc>
          <w:tcPr>
            <w:tcW w:w="1213" w:type="dxa"/>
            <w:tcBorders>
              <w:top w:val="single" w:sz="4" w:space="0" w:color="auto"/>
              <w:bottom w:val="nil"/>
            </w:tcBorders>
          </w:tcPr>
          <w:p w14:paraId="6FF0BE93"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01CC0511" w14:textId="77777777" w:rsidR="002026E2" w:rsidRPr="00693CFA" w:rsidRDefault="002026E2" w:rsidP="007222E2">
            <w:pPr>
              <w:widowControl w:val="0"/>
              <w:autoSpaceDE w:val="0"/>
              <w:autoSpaceDN w:val="0"/>
              <w:adjustRightInd w:val="0"/>
              <w:spacing w:after="0"/>
              <w:ind w:left="465" w:right="470"/>
              <w:jc w:val="center"/>
              <w:rPr>
                <w:rFonts w:ascii="Arial" w:eastAsia="Calibri" w:hAnsi="Arial" w:cs="Arial"/>
                <w:sz w:val="20"/>
                <w:szCs w:val="20"/>
              </w:rPr>
            </w:pPr>
            <w:r w:rsidRPr="00693CFA">
              <w:rPr>
                <w:rFonts w:ascii="Arial" w:eastAsia="Calibri" w:hAnsi="Arial" w:cs="Arial"/>
                <w:sz w:val="20"/>
                <w:szCs w:val="20"/>
              </w:rPr>
              <w:t>X</w:t>
            </w:r>
          </w:p>
        </w:tc>
        <w:tc>
          <w:tcPr>
            <w:tcW w:w="1416" w:type="dxa"/>
            <w:tcBorders>
              <w:top w:val="single" w:sz="4" w:space="0" w:color="auto"/>
              <w:bottom w:val="nil"/>
            </w:tcBorders>
          </w:tcPr>
          <w:p w14:paraId="0AEB13CD"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r>
      <w:tr w:rsidR="002026E2" w:rsidRPr="00693CFA" w14:paraId="6F668651" w14:textId="77777777" w:rsidTr="00EC01E5">
        <w:trPr>
          <w:trHeight w:hRule="exact" w:val="610"/>
          <w:jc w:val="center"/>
        </w:trPr>
        <w:tc>
          <w:tcPr>
            <w:tcW w:w="4077" w:type="dxa"/>
            <w:tcBorders>
              <w:top w:val="nil"/>
            </w:tcBorders>
          </w:tcPr>
          <w:p w14:paraId="3AD66166" w14:textId="77777777" w:rsidR="002026E2" w:rsidRPr="00693CFA" w:rsidRDefault="002026E2" w:rsidP="007222E2">
            <w:pPr>
              <w:widowControl w:val="0"/>
              <w:autoSpaceDE w:val="0"/>
              <w:autoSpaceDN w:val="0"/>
              <w:adjustRightInd w:val="0"/>
              <w:spacing w:after="0" w:line="110" w:lineRule="exact"/>
              <w:rPr>
                <w:rFonts w:ascii="Arial" w:eastAsia="Calibri" w:hAnsi="Arial" w:cs="Arial"/>
                <w:sz w:val="20"/>
                <w:szCs w:val="20"/>
              </w:rPr>
            </w:pPr>
          </w:p>
          <w:p w14:paraId="4D634BD0" w14:textId="77777777" w:rsidR="002026E2" w:rsidRPr="00693CFA" w:rsidRDefault="002026E2" w:rsidP="007222E2">
            <w:pPr>
              <w:widowControl w:val="0"/>
              <w:tabs>
                <w:tab w:val="left" w:pos="1640"/>
                <w:tab w:val="left" w:pos="2200"/>
                <w:tab w:val="left" w:pos="3020"/>
                <w:tab w:val="left" w:pos="3440"/>
              </w:tabs>
              <w:autoSpaceDE w:val="0"/>
              <w:autoSpaceDN w:val="0"/>
              <w:adjustRightInd w:val="0"/>
              <w:spacing w:after="0" w:line="240" w:lineRule="atLeast"/>
              <w:ind w:left="419" w:right="36" w:hanging="355"/>
              <w:rPr>
                <w:rFonts w:ascii="Arial" w:eastAsia="Calibri" w:hAnsi="Arial" w:cs="Arial"/>
                <w:sz w:val="20"/>
                <w:szCs w:val="20"/>
              </w:rPr>
            </w:pPr>
            <w:r w:rsidRPr="00693CFA">
              <w:rPr>
                <w:rFonts w:ascii="Arial" w:eastAsia="Calibri" w:hAnsi="Arial" w:cs="Arial"/>
                <w:spacing w:val="6"/>
                <w:sz w:val="20"/>
                <w:szCs w:val="20"/>
              </w:rPr>
              <w:t>6</w:t>
            </w:r>
            <w:r w:rsidRPr="00693CFA">
              <w:rPr>
                <w:rFonts w:ascii="Arial" w:eastAsia="Calibri" w:hAnsi="Arial" w:cs="Arial"/>
                <w:sz w:val="20"/>
                <w:szCs w:val="20"/>
              </w:rPr>
              <w:t xml:space="preserve">.  </w:t>
            </w:r>
            <w:r w:rsidRPr="00693CFA">
              <w:rPr>
                <w:rFonts w:ascii="Arial" w:eastAsia="Calibri" w:hAnsi="Arial" w:cs="Arial"/>
                <w:spacing w:val="49"/>
                <w:sz w:val="20"/>
                <w:szCs w:val="20"/>
              </w:rPr>
              <w:t xml:space="preserve"> </w:t>
            </w:r>
            <w:r w:rsidRPr="00693CFA">
              <w:rPr>
                <w:rFonts w:ascii="Arial" w:eastAsia="Calibri" w:hAnsi="Arial" w:cs="Arial"/>
                <w:spacing w:val="5"/>
                <w:sz w:val="20"/>
                <w:szCs w:val="20"/>
              </w:rPr>
              <w:t>R</w:t>
            </w:r>
            <w:r w:rsidRPr="00693CFA">
              <w:rPr>
                <w:rFonts w:ascii="Arial" w:eastAsia="Calibri" w:hAnsi="Arial" w:cs="Arial"/>
                <w:spacing w:val="6"/>
                <w:sz w:val="20"/>
                <w:szCs w:val="20"/>
              </w:rPr>
              <w:t>a</w:t>
            </w:r>
            <w:r w:rsidRPr="00693CFA">
              <w:rPr>
                <w:rFonts w:ascii="Arial" w:eastAsia="Calibri" w:hAnsi="Arial" w:cs="Arial"/>
                <w:spacing w:val="3"/>
                <w:sz w:val="20"/>
                <w:szCs w:val="20"/>
              </w:rPr>
              <w:t>nge</w:t>
            </w:r>
            <w:r w:rsidRPr="00693CFA">
              <w:rPr>
                <w:rFonts w:ascii="Arial" w:eastAsia="Calibri" w:hAnsi="Arial" w:cs="Arial"/>
                <w:spacing w:val="6"/>
                <w:sz w:val="20"/>
                <w:szCs w:val="20"/>
              </w:rPr>
              <w:t>m</w:t>
            </w:r>
            <w:r w:rsidRPr="00693CFA">
              <w:rPr>
                <w:rFonts w:ascii="Arial" w:eastAsia="Calibri" w:hAnsi="Arial" w:cs="Arial"/>
                <w:spacing w:val="3"/>
                <w:sz w:val="20"/>
                <w:szCs w:val="20"/>
              </w:rPr>
              <w:t>e</w:t>
            </w:r>
            <w:r w:rsidRPr="00693CFA">
              <w:rPr>
                <w:rFonts w:ascii="Arial" w:eastAsia="Calibri" w:hAnsi="Arial" w:cs="Arial"/>
                <w:spacing w:val="6"/>
                <w:sz w:val="20"/>
                <w:szCs w:val="20"/>
              </w:rPr>
              <w:t>n</w:t>
            </w:r>
            <w:r w:rsidRPr="00693CFA">
              <w:rPr>
                <w:rFonts w:ascii="Arial" w:eastAsia="Calibri" w:hAnsi="Arial" w:cs="Arial"/>
                <w:sz w:val="20"/>
                <w:szCs w:val="20"/>
              </w:rPr>
              <w:t>t</w:t>
            </w:r>
            <w:r w:rsidRPr="00693CFA">
              <w:rPr>
                <w:rFonts w:ascii="Arial" w:eastAsia="Calibri" w:hAnsi="Arial" w:cs="Arial"/>
                <w:sz w:val="20"/>
                <w:szCs w:val="20"/>
              </w:rPr>
              <w:tab/>
            </w:r>
            <w:r w:rsidRPr="00693CFA">
              <w:rPr>
                <w:rFonts w:ascii="Arial" w:eastAsia="Calibri" w:hAnsi="Arial" w:cs="Arial"/>
                <w:spacing w:val="3"/>
                <w:sz w:val="20"/>
                <w:szCs w:val="20"/>
              </w:rPr>
              <w:t>d</w:t>
            </w:r>
            <w:r w:rsidRPr="00693CFA">
              <w:rPr>
                <w:rFonts w:ascii="Arial" w:eastAsia="Calibri" w:hAnsi="Arial" w:cs="Arial"/>
                <w:spacing w:val="6"/>
                <w:sz w:val="20"/>
                <w:szCs w:val="20"/>
              </w:rPr>
              <w:t>e</w:t>
            </w:r>
            <w:r w:rsidRPr="00693CFA">
              <w:rPr>
                <w:rFonts w:ascii="Arial" w:eastAsia="Calibri" w:hAnsi="Arial" w:cs="Arial"/>
                <w:sz w:val="20"/>
                <w:szCs w:val="20"/>
              </w:rPr>
              <w:t>s</w:t>
            </w:r>
            <w:r w:rsidRPr="00693CFA">
              <w:rPr>
                <w:rFonts w:ascii="Arial" w:eastAsia="Calibri" w:hAnsi="Arial" w:cs="Arial"/>
                <w:sz w:val="20"/>
                <w:szCs w:val="20"/>
              </w:rPr>
              <w:tab/>
            </w:r>
            <w:r w:rsidRPr="00693CFA">
              <w:rPr>
                <w:rFonts w:ascii="Arial" w:eastAsia="Calibri" w:hAnsi="Arial" w:cs="Arial"/>
                <w:spacing w:val="6"/>
                <w:sz w:val="20"/>
                <w:szCs w:val="20"/>
              </w:rPr>
              <w:t>o</w:t>
            </w:r>
            <w:r w:rsidRPr="00693CFA">
              <w:rPr>
                <w:rFonts w:ascii="Arial" w:eastAsia="Calibri" w:hAnsi="Arial" w:cs="Arial"/>
                <w:spacing w:val="3"/>
                <w:sz w:val="20"/>
                <w:szCs w:val="20"/>
              </w:rPr>
              <w:t>ff</w:t>
            </w:r>
            <w:r w:rsidRPr="00693CFA">
              <w:rPr>
                <w:rFonts w:ascii="Arial" w:eastAsia="Calibri" w:hAnsi="Arial" w:cs="Arial"/>
                <w:spacing w:val="6"/>
                <w:sz w:val="20"/>
                <w:szCs w:val="20"/>
              </w:rPr>
              <w:t>i</w:t>
            </w:r>
            <w:r w:rsidRPr="00693CFA">
              <w:rPr>
                <w:rFonts w:ascii="Arial" w:eastAsia="Calibri" w:hAnsi="Arial" w:cs="Arial"/>
                <w:spacing w:val="4"/>
                <w:sz w:val="20"/>
                <w:szCs w:val="20"/>
              </w:rPr>
              <w:t>c</w:t>
            </w:r>
            <w:r w:rsidRPr="00693CFA">
              <w:rPr>
                <w:rFonts w:ascii="Arial" w:eastAsia="Calibri" w:hAnsi="Arial" w:cs="Arial"/>
                <w:spacing w:val="3"/>
                <w:sz w:val="20"/>
                <w:szCs w:val="20"/>
              </w:rPr>
              <w:t>e</w:t>
            </w:r>
            <w:r w:rsidRPr="00693CFA">
              <w:rPr>
                <w:rFonts w:ascii="Arial" w:eastAsia="Calibri" w:hAnsi="Arial" w:cs="Arial"/>
                <w:sz w:val="20"/>
                <w:szCs w:val="20"/>
              </w:rPr>
              <w:t>s</w:t>
            </w:r>
            <w:r w:rsidRPr="00693CFA">
              <w:rPr>
                <w:rFonts w:ascii="Arial" w:eastAsia="Calibri" w:hAnsi="Arial" w:cs="Arial"/>
                <w:sz w:val="20"/>
                <w:szCs w:val="20"/>
              </w:rPr>
              <w:tab/>
            </w:r>
            <w:r w:rsidRPr="00693CFA">
              <w:rPr>
                <w:rFonts w:ascii="Arial" w:eastAsia="Calibri" w:hAnsi="Arial" w:cs="Arial"/>
                <w:spacing w:val="6"/>
                <w:sz w:val="20"/>
                <w:szCs w:val="20"/>
              </w:rPr>
              <w:t>e</w:t>
            </w:r>
            <w:r w:rsidRPr="00693CFA">
              <w:rPr>
                <w:rFonts w:ascii="Arial" w:eastAsia="Calibri" w:hAnsi="Arial" w:cs="Arial"/>
                <w:sz w:val="20"/>
                <w:szCs w:val="20"/>
              </w:rPr>
              <w:t>t</w:t>
            </w:r>
            <w:r w:rsidRPr="00693CFA">
              <w:rPr>
                <w:rFonts w:ascii="Arial" w:eastAsia="Calibri" w:hAnsi="Arial" w:cs="Arial"/>
                <w:sz w:val="20"/>
                <w:szCs w:val="20"/>
              </w:rPr>
              <w:tab/>
            </w:r>
            <w:r w:rsidRPr="00693CFA">
              <w:rPr>
                <w:rFonts w:ascii="Arial" w:eastAsia="Calibri" w:hAnsi="Arial" w:cs="Arial"/>
                <w:spacing w:val="6"/>
                <w:sz w:val="20"/>
                <w:szCs w:val="20"/>
              </w:rPr>
              <w:t>d</w:t>
            </w:r>
            <w:r w:rsidRPr="00693CFA">
              <w:rPr>
                <w:rFonts w:ascii="Arial" w:eastAsia="Calibri" w:hAnsi="Arial" w:cs="Arial"/>
                <w:spacing w:val="3"/>
                <w:sz w:val="20"/>
                <w:szCs w:val="20"/>
              </w:rPr>
              <w:t>e</w:t>
            </w:r>
            <w:r w:rsidRPr="00693CFA">
              <w:rPr>
                <w:rFonts w:ascii="Arial" w:eastAsia="Calibri" w:hAnsi="Arial" w:cs="Arial"/>
                <w:sz w:val="20"/>
                <w:szCs w:val="20"/>
              </w:rPr>
              <w:t xml:space="preserve">s </w:t>
            </w:r>
            <w:r w:rsidRPr="00693CFA">
              <w:rPr>
                <w:rFonts w:ascii="Arial" w:eastAsia="Calibri" w:hAnsi="Arial" w:cs="Arial"/>
                <w:spacing w:val="6"/>
                <w:sz w:val="20"/>
                <w:szCs w:val="20"/>
              </w:rPr>
              <w:t>é</w:t>
            </w:r>
            <w:r w:rsidRPr="00693CFA">
              <w:rPr>
                <w:rFonts w:ascii="Arial" w:eastAsia="Calibri" w:hAnsi="Arial" w:cs="Arial"/>
                <w:spacing w:val="3"/>
                <w:sz w:val="20"/>
                <w:szCs w:val="20"/>
              </w:rPr>
              <w:t>qu</w:t>
            </w:r>
            <w:r w:rsidRPr="00693CFA">
              <w:rPr>
                <w:rFonts w:ascii="Arial" w:eastAsia="Calibri" w:hAnsi="Arial" w:cs="Arial"/>
                <w:spacing w:val="6"/>
                <w:sz w:val="20"/>
                <w:szCs w:val="20"/>
              </w:rPr>
              <w:t>i</w:t>
            </w:r>
            <w:r w:rsidRPr="00693CFA">
              <w:rPr>
                <w:rFonts w:ascii="Arial" w:eastAsia="Calibri" w:hAnsi="Arial" w:cs="Arial"/>
                <w:spacing w:val="3"/>
                <w:sz w:val="20"/>
                <w:szCs w:val="20"/>
              </w:rPr>
              <w:t>pe</w:t>
            </w:r>
            <w:r w:rsidRPr="00693CFA">
              <w:rPr>
                <w:rFonts w:ascii="Arial" w:eastAsia="Calibri" w:hAnsi="Arial" w:cs="Arial"/>
                <w:spacing w:val="6"/>
                <w:sz w:val="20"/>
                <w:szCs w:val="20"/>
              </w:rPr>
              <w:t>m</w:t>
            </w:r>
            <w:r w:rsidRPr="00693CFA">
              <w:rPr>
                <w:rFonts w:ascii="Arial" w:eastAsia="Calibri" w:hAnsi="Arial" w:cs="Arial"/>
                <w:spacing w:val="3"/>
                <w:sz w:val="20"/>
                <w:szCs w:val="20"/>
              </w:rPr>
              <w:t>e</w:t>
            </w:r>
            <w:r w:rsidRPr="00693CFA">
              <w:rPr>
                <w:rFonts w:ascii="Arial" w:eastAsia="Calibri" w:hAnsi="Arial" w:cs="Arial"/>
                <w:spacing w:val="6"/>
                <w:sz w:val="20"/>
                <w:szCs w:val="20"/>
              </w:rPr>
              <w:t>n</w:t>
            </w:r>
            <w:r w:rsidRPr="00693CFA">
              <w:rPr>
                <w:rFonts w:ascii="Arial" w:eastAsia="Calibri" w:hAnsi="Arial" w:cs="Arial"/>
                <w:spacing w:val="3"/>
                <w:sz w:val="20"/>
                <w:szCs w:val="20"/>
              </w:rPr>
              <w:t>t</w:t>
            </w:r>
            <w:r w:rsidRPr="00693CFA">
              <w:rPr>
                <w:rFonts w:ascii="Arial" w:eastAsia="Calibri" w:hAnsi="Arial" w:cs="Arial"/>
                <w:sz w:val="20"/>
                <w:szCs w:val="20"/>
              </w:rPr>
              <w:t>s</w:t>
            </w:r>
          </w:p>
        </w:tc>
        <w:tc>
          <w:tcPr>
            <w:tcW w:w="1528" w:type="dxa"/>
            <w:tcBorders>
              <w:top w:val="nil"/>
            </w:tcBorders>
          </w:tcPr>
          <w:p w14:paraId="75604885"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09CB0DFB" w14:textId="77777777" w:rsidR="002026E2" w:rsidRPr="00693CFA" w:rsidRDefault="002026E2" w:rsidP="007222E2">
            <w:pPr>
              <w:widowControl w:val="0"/>
              <w:autoSpaceDE w:val="0"/>
              <w:autoSpaceDN w:val="0"/>
              <w:adjustRightInd w:val="0"/>
              <w:spacing w:after="0"/>
              <w:ind w:left="537" w:right="539"/>
              <w:jc w:val="center"/>
              <w:rPr>
                <w:rFonts w:ascii="Arial" w:eastAsia="Calibri" w:hAnsi="Arial" w:cs="Arial"/>
                <w:sz w:val="20"/>
                <w:szCs w:val="20"/>
              </w:rPr>
            </w:pPr>
            <w:r w:rsidRPr="00693CFA">
              <w:rPr>
                <w:rFonts w:ascii="Arial" w:eastAsia="Calibri" w:hAnsi="Arial" w:cs="Arial"/>
                <w:sz w:val="20"/>
                <w:szCs w:val="20"/>
              </w:rPr>
              <w:t>X</w:t>
            </w:r>
          </w:p>
        </w:tc>
        <w:tc>
          <w:tcPr>
            <w:tcW w:w="1166" w:type="dxa"/>
            <w:tcBorders>
              <w:top w:val="nil"/>
            </w:tcBorders>
          </w:tcPr>
          <w:p w14:paraId="4DE40CCE"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c>
          <w:tcPr>
            <w:tcW w:w="1213" w:type="dxa"/>
            <w:tcBorders>
              <w:top w:val="nil"/>
            </w:tcBorders>
          </w:tcPr>
          <w:p w14:paraId="40CC24A3"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72A646F8" w14:textId="77777777" w:rsidR="002026E2" w:rsidRPr="00693CFA" w:rsidRDefault="002026E2" w:rsidP="007222E2">
            <w:pPr>
              <w:widowControl w:val="0"/>
              <w:autoSpaceDE w:val="0"/>
              <w:autoSpaceDN w:val="0"/>
              <w:adjustRightInd w:val="0"/>
              <w:spacing w:after="0"/>
              <w:ind w:left="465" w:right="470"/>
              <w:jc w:val="center"/>
              <w:rPr>
                <w:rFonts w:ascii="Arial" w:eastAsia="Calibri" w:hAnsi="Arial" w:cs="Arial"/>
                <w:sz w:val="20"/>
                <w:szCs w:val="20"/>
              </w:rPr>
            </w:pPr>
            <w:r w:rsidRPr="00693CFA">
              <w:rPr>
                <w:rFonts w:ascii="Arial" w:eastAsia="Calibri" w:hAnsi="Arial" w:cs="Arial"/>
                <w:sz w:val="20"/>
                <w:szCs w:val="20"/>
              </w:rPr>
              <w:t>X</w:t>
            </w:r>
          </w:p>
        </w:tc>
        <w:tc>
          <w:tcPr>
            <w:tcW w:w="1416" w:type="dxa"/>
            <w:tcBorders>
              <w:top w:val="nil"/>
            </w:tcBorders>
          </w:tcPr>
          <w:p w14:paraId="6FFD9C6A"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r>
      <w:tr w:rsidR="002026E2" w:rsidRPr="00693CFA" w14:paraId="5B834805" w14:textId="77777777" w:rsidTr="00EC01E5">
        <w:trPr>
          <w:trHeight w:hRule="exact" w:val="370"/>
          <w:jc w:val="center"/>
        </w:trPr>
        <w:tc>
          <w:tcPr>
            <w:tcW w:w="4077" w:type="dxa"/>
          </w:tcPr>
          <w:p w14:paraId="4B3BBC59"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4DB583F7" w14:textId="77777777" w:rsidR="002026E2" w:rsidRPr="00693CFA" w:rsidRDefault="002026E2" w:rsidP="007222E2">
            <w:pPr>
              <w:widowControl w:val="0"/>
              <w:autoSpaceDE w:val="0"/>
              <w:autoSpaceDN w:val="0"/>
              <w:adjustRightInd w:val="0"/>
              <w:spacing w:after="0" w:line="206" w:lineRule="exact"/>
              <w:ind w:left="64"/>
              <w:rPr>
                <w:rFonts w:ascii="Arial" w:eastAsia="Calibri" w:hAnsi="Arial" w:cs="Arial"/>
                <w:sz w:val="20"/>
                <w:szCs w:val="20"/>
              </w:rPr>
            </w:pPr>
            <w:r w:rsidRPr="00693CFA">
              <w:rPr>
                <w:rFonts w:ascii="Arial" w:eastAsia="Calibri" w:hAnsi="Arial" w:cs="Arial"/>
                <w:spacing w:val="6"/>
                <w:sz w:val="20"/>
                <w:szCs w:val="20"/>
              </w:rPr>
              <w:t>7</w:t>
            </w:r>
            <w:r w:rsidRPr="00693CFA">
              <w:rPr>
                <w:rFonts w:ascii="Arial" w:eastAsia="Calibri" w:hAnsi="Arial" w:cs="Arial"/>
                <w:sz w:val="20"/>
                <w:szCs w:val="20"/>
              </w:rPr>
              <w:t xml:space="preserve">.  </w:t>
            </w:r>
            <w:r w:rsidRPr="00693CFA">
              <w:rPr>
                <w:rFonts w:ascii="Arial" w:eastAsia="Calibri" w:hAnsi="Arial" w:cs="Arial"/>
                <w:spacing w:val="49"/>
                <w:sz w:val="20"/>
                <w:szCs w:val="20"/>
              </w:rPr>
              <w:t xml:space="preserve"> </w:t>
            </w:r>
            <w:r w:rsidRPr="00693CFA">
              <w:rPr>
                <w:rFonts w:ascii="Arial" w:eastAsia="Calibri" w:hAnsi="Arial" w:cs="Arial"/>
                <w:spacing w:val="5"/>
                <w:sz w:val="20"/>
                <w:szCs w:val="20"/>
              </w:rPr>
              <w:t>A</w:t>
            </w:r>
            <w:r w:rsidRPr="00693CFA">
              <w:rPr>
                <w:rFonts w:ascii="Arial" w:eastAsia="Calibri" w:hAnsi="Arial" w:cs="Arial"/>
                <w:spacing w:val="2"/>
                <w:sz w:val="20"/>
                <w:szCs w:val="20"/>
              </w:rPr>
              <w:t>r</w:t>
            </w:r>
            <w:r w:rsidRPr="00693CFA">
              <w:rPr>
                <w:rFonts w:ascii="Arial" w:eastAsia="Calibri" w:hAnsi="Arial" w:cs="Arial"/>
                <w:spacing w:val="6"/>
                <w:sz w:val="20"/>
                <w:szCs w:val="20"/>
              </w:rPr>
              <w:t>m</w:t>
            </w:r>
            <w:r w:rsidRPr="00693CFA">
              <w:rPr>
                <w:rFonts w:ascii="Arial" w:eastAsia="Calibri" w:hAnsi="Arial" w:cs="Arial"/>
                <w:spacing w:val="3"/>
                <w:sz w:val="20"/>
                <w:szCs w:val="20"/>
              </w:rPr>
              <w:t>e</w:t>
            </w:r>
            <w:r w:rsidRPr="00693CFA">
              <w:rPr>
                <w:rFonts w:ascii="Arial" w:eastAsia="Calibri" w:hAnsi="Arial" w:cs="Arial"/>
                <w:spacing w:val="4"/>
                <w:sz w:val="20"/>
                <w:szCs w:val="20"/>
              </w:rPr>
              <w:t>m</w:t>
            </w:r>
            <w:r w:rsidRPr="00693CFA">
              <w:rPr>
                <w:rFonts w:ascii="Arial" w:eastAsia="Calibri" w:hAnsi="Arial" w:cs="Arial"/>
                <w:spacing w:val="6"/>
                <w:sz w:val="20"/>
                <w:szCs w:val="20"/>
              </w:rPr>
              <w:t>e</w:t>
            </w:r>
            <w:r w:rsidRPr="00693CFA">
              <w:rPr>
                <w:rFonts w:ascii="Arial" w:eastAsia="Calibri" w:hAnsi="Arial" w:cs="Arial"/>
                <w:spacing w:val="3"/>
                <w:sz w:val="20"/>
                <w:szCs w:val="20"/>
              </w:rPr>
              <w:t>n</w:t>
            </w:r>
            <w:r w:rsidRPr="00693CFA">
              <w:rPr>
                <w:rFonts w:ascii="Arial" w:eastAsia="Calibri" w:hAnsi="Arial" w:cs="Arial"/>
                <w:sz w:val="20"/>
                <w:szCs w:val="20"/>
              </w:rPr>
              <w:t>t</w:t>
            </w:r>
            <w:r w:rsidRPr="00693CFA">
              <w:rPr>
                <w:rFonts w:ascii="Arial" w:eastAsia="Calibri" w:hAnsi="Arial" w:cs="Arial"/>
                <w:spacing w:val="1"/>
                <w:sz w:val="20"/>
                <w:szCs w:val="20"/>
              </w:rPr>
              <w:t xml:space="preserve"> </w:t>
            </w:r>
            <w:r w:rsidRPr="00693CFA">
              <w:rPr>
                <w:rFonts w:ascii="Arial" w:eastAsia="Calibri" w:hAnsi="Arial" w:cs="Arial"/>
                <w:spacing w:val="6"/>
                <w:sz w:val="20"/>
                <w:szCs w:val="20"/>
              </w:rPr>
              <w:t>d</w:t>
            </w:r>
            <w:r w:rsidRPr="00693CFA">
              <w:rPr>
                <w:rFonts w:ascii="Arial" w:eastAsia="Calibri" w:hAnsi="Arial" w:cs="Arial"/>
                <w:spacing w:val="3"/>
                <w:sz w:val="20"/>
                <w:szCs w:val="20"/>
              </w:rPr>
              <w:t>e</w:t>
            </w:r>
            <w:r w:rsidRPr="00693CFA">
              <w:rPr>
                <w:rFonts w:ascii="Arial" w:eastAsia="Calibri" w:hAnsi="Arial" w:cs="Arial"/>
                <w:sz w:val="20"/>
                <w:szCs w:val="20"/>
              </w:rPr>
              <w:t>s</w:t>
            </w:r>
            <w:r w:rsidRPr="00693CFA">
              <w:rPr>
                <w:rFonts w:ascii="Arial" w:eastAsia="Calibri" w:hAnsi="Arial" w:cs="Arial"/>
                <w:spacing w:val="6"/>
                <w:sz w:val="20"/>
                <w:szCs w:val="20"/>
              </w:rPr>
              <w:t xml:space="preserve"> </w:t>
            </w:r>
            <w:r w:rsidRPr="00693CFA">
              <w:rPr>
                <w:rFonts w:ascii="Arial" w:eastAsia="Calibri" w:hAnsi="Arial" w:cs="Arial"/>
                <w:spacing w:val="3"/>
                <w:sz w:val="20"/>
                <w:szCs w:val="20"/>
              </w:rPr>
              <w:t>to</w:t>
            </w:r>
            <w:r w:rsidRPr="00693CFA">
              <w:rPr>
                <w:rFonts w:ascii="Arial" w:eastAsia="Calibri" w:hAnsi="Arial" w:cs="Arial"/>
                <w:spacing w:val="6"/>
                <w:sz w:val="20"/>
                <w:szCs w:val="20"/>
              </w:rPr>
              <w:t>b</w:t>
            </w:r>
            <w:r w:rsidRPr="00693CFA">
              <w:rPr>
                <w:rFonts w:ascii="Arial" w:eastAsia="Calibri" w:hAnsi="Arial" w:cs="Arial"/>
                <w:spacing w:val="3"/>
                <w:sz w:val="20"/>
                <w:szCs w:val="20"/>
              </w:rPr>
              <w:t>o</w:t>
            </w:r>
            <w:r w:rsidRPr="00693CFA">
              <w:rPr>
                <w:rFonts w:ascii="Arial" w:eastAsia="Calibri" w:hAnsi="Arial" w:cs="Arial"/>
                <w:spacing w:val="6"/>
                <w:sz w:val="20"/>
                <w:szCs w:val="20"/>
              </w:rPr>
              <w:t>g</w:t>
            </w:r>
            <w:r w:rsidRPr="00693CFA">
              <w:rPr>
                <w:rFonts w:ascii="Arial" w:eastAsia="Calibri" w:hAnsi="Arial" w:cs="Arial"/>
                <w:spacing w:val="3"/>
                <w:sz w:val="20"/>
                <w:szCs w:val="20"/>
              </w:rPr>
              <w:t>gan</w:t>
            </w:r>
            <w:r w:rsidRPr="00693CFA">
              <w:rPr>
                <w:rFonts w:ascii="Arial" w:eastAsia="Calibri" w:hAnsi="Arial" w:cs="Arial"/>
                <w:sz w:val="20"/>
                <w:szCs w:val="20"/>
              </w:rPr>
              <w:t>s</w:t>
            </w:r>
          </w:p>
        </w:tc>
        <w:tc>
          <w:tcPr>
            <w:tcW w:w="1528" w:type="dxa"/>
          </w:tcPr>
          <w:p w14:paraId="47946835"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236E8C0D" w14:textId="77777777" w:rsidR="002026E2" w:rsidRPr="00693CFA" w:rsidRDefault="002026E2" w:rsidP="007222E2">
            <w:pPr>
              <w:widowControl w:val="0"/>
              <w:autoSpaceDE w:val="0"/>
              <w:autoSpaceDN w:val="0"/>
              <w:adjustRightInd w:val="0"/>
              <w:spacing w:after="0" w:line="206" w:lineRule="exact"/>
              <w:ind w:left="537" w:right="539"/>
              <w:jc w:val="center"/>
              <w:rPr>
                <w:rFonts w:ascii="Arial" w:eastAsia="Calibri" w:hAnsi="Arial" w:cs="Arial"/>
                <w:sz w:val="20"/>
                <w:szCs w:val="20"/>
              </w:rPr>
            </w:pPr>
            <w:r w:rsidRPr="00693CFA">
              <w:rPr>
                <w:rFonts w:ascii="Arial" w:eastAsia="Calibri" w:hAnsi="Arial" w:cs="Arial"/>
                <w:sz w:val="20"/>
                <w:szCs w:val="20"/>
              </w:rPr>
              <w:t>X</w:t>
            </w:r>
          </w:p>
        </w:tc>
        <w:tc>
          <w:tcPr>
            <w:tcW w:w="1166" w:type="dxa"/>
          </w:tcPr>
          <w:p w14:paraId="62FF9D8C"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c>
          <w:tcPr>
            <w:tcW w:w="1213" w:type="dxa"/>
          </w:tcPr>
          <w:p w14:paraId="034BE100"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11036803" w14:textId="77777777" w:rsidR="002026E2" w:rsidRPr="00693CFA" w:rsidRDefault="002026E2" w:rsidP="007222E2">
            <w:pPr>
              <w:widowControl w:val="0"/>
              <w:autoSpaceDE w:val="0"/>
              <w:autoSpaceDN w:val="0"/>
              <w:adjustRightInd w:val="0"/>
              <w:spacing w:after="0" w:line="206" w:lineRule="exact"/>
              <w:ind w:left="465" w:right="470"/>
              <w:jc w:val="center"/>
              <w:rPr>
                <w:rFonts w:ascii="Arial" w:eastAsia="Calibri" w:hAnsi="Arial" w:cs="Arial"/>
                <w:sz w:val="20"/>
                <w:szCs w:val="20"/>
              </w:rPr>
            </w:pPr>
            <w:r w:rsidRPr="00693CFA">
              <w:rPr>
                <w:rFonts w:ascii="Arial" w:eastAsia="Calibri" w:hAnsi="Arial" w:cs="Arial"/>
                <w:sz w:val="20"/>
                <w:szCs w:val="20"/>
              </w:rPr>
              <w:t>X</w:t>
            </w:r>
          </w:p>
        </w:tc>
        <w:tc>
          <w:tcPr>
            <w:tcW w:w="1416" w:type="dxa"/>
          </w:tcPr>
          <w:p w14:paraId="4AB9F89C"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r>
      <w:tr w:rsidR="002026E2" w:rsidRPr="00693CFA" w14:paraId="0B57E7E0" w14:textId="77777777" w:rsidTr="00EC01E5">
        <w:trPr>
          <w:trHeight w:hRule="exact" w:val="612"/>
          <w:jc w:val="center"/>
        </w:trPr>
        <w:tc>
          <w:tcPr>
            <w:tcW w:w="4077" w:type="dxa"/>
          </w:tcPr>
          <w:p w14:paraId="566ECF5E" w14:textId="77777777" w:rsidR="002026E2" w:rsidRPr="00693CFA" w:rsidRDefault="002026E2" w:rsidP="007222E2">
            <w:pPr>
              <w:widowControl w:val="0"/>
              <w:autoSpaceDE w:val="0"/>
              <w:autoSpaceDN w:val="0"/>
              <w:adjustRightInd w:val="0"/>
              <w:spacing w:after="0" w:line="110" w:lineRule="exact"/>
              <w:rPr>
                <w:rFonts w:ascii="Arial" w:eastAsia="Calibri" w:hAnsi="Arial" w:cs="Arial"/>
                <w:sz w:val="20"/>
                <w:szCs w:val="20"/>
              </w:rPr>
            </w:pPr>
          </w:p>
          <w:p w14:paraId="74162409" w14:textId="77777777" w:rsidR="002026E2" w:rsidRPr="00693CFA" w:rsidRDefault="002026E2" w:rsidP="007222E2">
            <w:pPr>
              <w:widowControl w:val="0"/>
              <w:tabs>
                <w:tab w:val="left" w:pos="1560"/>
                <w:tab w:val="left" w:pos="2060"/>
                <w:tab w:val="left" w:pos="3140"/>
                <w:tab w:val="left" w:pos="3600"/>
              </w:tabs>
              <w:autoSpaceDE w:val="0"/>
              <w:autoSpaceDN w:val="0"/>
              <w:adjustRightInd w:val="0"/>
              <w:spacing w:after="0" w:line="240" w:lineRule="atLeast"/>
              <w:ind w:left="419" w:right="36" w:hanging="355"/>
              <w:rPr>
                <w:rFonts w:ascii="Arial" w:eastAsia="Calibri" w:hAnsi="Arial" w:cs="Arial"/>
                <w:sz w:val="20"/>
                <w:szCs w:val="20"/>
              </w:rPr>
            </w:pPr>
            <w:r w:rsidRPr="00693CFA">
              <w:rPr>
                <w:rFonts w:ascii="Arial" w:eastAsia="Calibri" w:hAnsi="Arial" w:cs="Arial"/>
                <w:spacing w:val="6"/>
                <w:sz w:val="20"/>
                <w:szCs w:val="20"/>
              </w:rPr>
              <w:t>8</w:t>
            </w:r>
            <w:r w:rsidRPr="00693CFA">
              <w:rPr>
                <w:rFonts w:ascii="Arial" w:eastAsia="Calibri" w:hAnsi="Arial" w:cs="Arial"/>
                <w:sz w:val="20"/>
                <w:szCs w:val="20"/>
              </w:rPr>
              <w:t xml:space="preserve">.  </w:t>
            </w:r>
            <w:r w:rsidRPr="00693CFA">
              <w:rPr>
                <w:rFonts w:ascii="Arial" w:eastAsia="Calibri" w:hAnsi="Arial" w:cs="Arial"/>
                <w:spacing w:val="49"/>
                <w:sz w:val="20"/>
                <w:szCs w:val="20"/>
              </w:rPr>
              <w:t xml:space="preserve"> </w:t>
            </w:r>
            <w:r w:rsidRPr="00693CFA">
              <w:rPr>
                <w:rFonts w:ascii="Arial" w:eastAsia="Calibri" w:hAnsi="Arial" w:cs="Arial"/>
                <w:spacing w:val="5"/>
                <w:sz w:val="20"/>
                <w:szCs w:val="20"/>
              </w:rPr>
              <w:t>I</w:t>
            </w:r>
            <w:r w:rsidRPr="00693CFA">
              <w:rPr>
                <w:rFonts w:ascii="Arial" w:eastAsia="Calibri" w:hAnsi="Arial" w:cs="Arial"/>
                <w:spacing w:val="3"/>
                <w:sz w:val="20"/>
                <w:szCs w:val="20"/>
              </w:rPr>
              <w:t>n</w:t>
            </w:r>
            <w:r w:rsidRPr="00693CFA">
              <w:rPr>
                <w:rFonts w:ascii="Arial" w:eastAsia="Calibri" w:hAnsi="Arial" w:cs="Arial"/>
                <w:spacing w:val="5"/>
                <w:sz w:val="20"/>
                <w:szCs w:val="20"/>
              </w:rPr>
              <w:t>f</w:t>
            </w:r>
            <w:r w:rsidRPr="00693CFA">
              <w:rPr>
                <w:rFonts w:ascii="Arial" w:eastAsia="Calibri" w:hAnsi="Arial" w:cs="Arial"/>
                <w:spacing w:val="3"/>
                <w:sz w:val="20"/>
                <w:szCs w:val="20"/>
              </w:rPr>
              <w:t>o</w:t>
            </w:r>
            <w:r w:rsidRPr="00693CFA">
              <w:rPr>
                <w:rFonts w:ascii="Arial" w:eastAsia="Calibri" w:hAnsi="Arial" w:cs="Arial"/>
                <w:spacing w:val="5"/>
                <w:sz w:val="20"/>
                <w:szCs w:val="20"/>
              </w:rPr>
              <w:t>r</w:t>
            </w:r>
            <w:r w:rsidRPr="00693CFA">
              <w:rPr>
                <w:rFonts w:ascii="Arial" w:eastAsia="Calibri" w:hAnsi="Arial" w:cs="Arial"/>
                <w:spacing w:val="4"/>
                <w:sz w:val="20"/>
                <w:szCs w:val="20"/>
              </w:rPr>
              <w:t>m</w:t>
            </w:r>
            <w:r w:rsidRPr="00693CFA">
              <w:rPr>
                <w:rFonts w:ascii="Arial" w:eastAsia="Calibri" w:hAnsi="Arial" w:cs="Arial"/>
                <w:spacing w:val="3"/>
                <w:sz w:val="20"/>
                <w:szCs w:val="20"/>
              </w:rPr>
              <w:t>a</w:t>
            </w:r>
            <w:r w:rsidRPr="00693CFA">
              <w:rPr>
                <w:rFonts w:ascii="Arial" w:eastAsia="Calibri" w:hAnsi="Arial" w:cs="Arial"/>
                <w:spacing w:val="5"/>
                <w:sz w:val="20"/>
                <w:szCs w:val="20"/>
              </w:rPr>
              <w:t>t</w:t>
            </w:r>
            <w:r w:rsidRPr="00693CFA">
              <w:rPr>
                <w:rFonts w:ascii="Arial" w:eastAsia="Calibri" w:hAnsi="Arial" w:cs="Arial"/>
                <w:spacing w:val="3"/>
                <w:sz w:val="20"/>
                <w:szCs w:val="20"/>
              </w:rPr>
              <w:t>io</w:t>
            </w:r>
            <w:r w:rsidRPr="00693CFA">
              <w:rPr>
                <w:rFonts w:ascii="Arial" w:eastAsia="Calibri" w:hAnsi="Arial" w:cs="Arial"/>
                <w:sz w:val="20"/>
                <w:szCs w:val="20"/>
              </w:rPr>
              <w:t>n</w:t>
            </w:r>
            <w:r w:rsidRPr="00693CFA">
              <w:rPr>
                <w:rFonts w:ascii="Arial" w:eastAsia="Calibri" w:hAnsi="Arial" w:cs="Arial"/>
                <w:sz w:val="20"/>
                <w:szCs w:val="20"/>
              </w:rPr>
              <w:tab/>
            </w:r>
            <w:r w:rsidRPr="00693CFA">
              <w:rPr>
                <w:rFonts w:ascii="Arial" w:eastAsia="Calibri" w:hAnsi="Arial" w:cs="Arial"/>
                <w:spacing w:val="6"/>
                <w:sz w:val="20"/>
                <w:szCs w:val="20"/>
              </w:rPr>
              <w:t>d</w:t>
            </w:r>
            <w:r w:rsidRPr="00693CFA">
              <w:rPr>
                <w:rFonts w:ascii="Arial" w:eastAsia="Calibri" w:hAnsi="Arial" w:cs="Arial"/>
                <w:spacing w:val="3"/>
                <w:sz w:val="20"/>
                <w:szCs w:val="20"/>
              </w:rPr>
              <w:t>e</w:t>
            </w:r>
            <w:r w:rsidRPr="00693CFA">
              <w:rPr>
                <w:rFonts w:ascii="Arial" w:eastAsia="Calibri" w:hAnsi="Arial" w:cs="Arial"/>
                <w:sz w:val="20"/>
                <w:szCs w:val="20"/>
              </w:rPr>
              <w:t>s</w:t>
            </w:r>
            <w:r w:rsidRPr="00693CFA">
              <w:rPr>
                <w:rFonts w:ascii="Arial" w:eastAsia="Calibri" w:hAnsi="Arial" w:cs="Arial"/>
                <w:sz w:val="20"/>
                <w:szCs w:val="20"/>
              </w:rPr>
              <w:tab/>
            </w:r>
            <w:r w:rsidRPr="00693CFA">
              <w:rPr>
                <w:rFonts w:ascii="Arial" w:eastAsia="Calibri" w:hAnsi="Arial" w:cs="Arial"/>
                <w:spacing w:val="3"/>
                <w:sz w:val="20"/>
                <w:szCs w:val="20"/>
              </w:rPr>
              <w:t>pa</w:t>
            </w:r>
            <w:r w:rsidRPr="00693CFA">
              <w:rPr>
                <w:rFonts w:ascii="Arial" w:eastAsia="Calibri" w:hAnsi="Arial" w:cs="Arial"/>
                <w:spacing w:val="4"/>
                <w:sz w:val="20"/>
                <w:szCs w:val="20"/>
              </w:rPr>
              <w:t>s</w:t>
            </w:r>
            <w:r w:rsidRPr="00693CFA">
              <w:rPr>
                <w:rFonts w:ascii="Arial" w:eastAsia="Calibri" w:hAnsi="Arial" w:cs="Arial"/>
                <w:spacing w:val="6"/>
                <w:sz w:val="20"/>
                <w:szCs w:val="20"/>
              </w:rPr>
              <w:t>s</w:t>
            </w:r>
            <w:r w:rsidRPr="00693CFA">
              <w:rPr>
                <w:rFonts w:ascii="Arial" w:eastAsia="Calibri" w:hAnsi="Arial" w:cs="Arial"/>
                <w:spacing w:val="3"/>
                <w:sz w:val="20"/>
                <w:szCs w:val="20"/>
              </w:rPr>
              <w:t>ag</w:t>
            </w:r>
            <w:r w:rsidRPr="00693CFA">
              <w:rPr>
                <w:rFonts w:ascii="Arial" w:eastAsia="Calibri" w:hAnsi="Arial" w:cs="Arial"/>
                <w:spacing w:val="6"/>
                <w:sz w:val="20"/>
                <w:szCs w:val="20"/>
              </w:rPr>
              <w:t>e</w:t>
            </w:r>
            <w:r w:rsidRPr="00693CFA">
              <w:rPr>
                <w:rFonts w:ascii="Arial" w:eastAsia="Calibri" w:hAnsi="Arial" w:cs="Arial"/>
                <w:spacing w:val="2"/>
                <w:sz w:val="20"/>
                <w:szCs w:val="20"/>
              </w:rPr>
              <w:t>r</w:t>
            </w:r>
            <w:r w:rsidRPr="00693CFA">
              <w:rPr>
                <w:rFonts w:ascii="Arial" w:eastAsia="Calibri" w:hAnsi="Arial" w:cs="Arial"/>
                <w:sz w:val="20"/>
                <w:szCs w:val="20"/>
              </w:rPr>
              <w:t>s</w:t>
            </w:r>
            <w:r w:rsidRPr="00693CFA">
              <w:rPr>
                <w:rFonts w:ascii="Arial" w:eastAsia="Calibri" w:hAnsi="Arial" w:cs="Arial"/>
                <w:sz w:val="20"/>
                <w:szCs w:val="20"/>
              </w:rPr>
              <w:tab/>
            </w:r>
            <w:r w:rsidRPr="00693CFA">
              <w:rPr>
                <w:rFonts w:ascii="Arial" w:eastAsia="Calibri" w:hAnsi="Arial" w:cs="Arial"/>
                <w:spacing w:val="4"/>
                <w:sz w:val="20"/>
                <w:szCs w:val="20"/>
              </w:rPr>
              <w:t>s</w:t>
            </w:r>
            <w:r w:rsidRPr="00693CFA">
              <w:rPr>
                <w:rFonts w:ascii="Arial" w:eastAsia="Calibri" w:hAnsi="Arial" w:cs="Arial"/>
                <w:spacing w:val="6"/>
                <w:sz w:val="20"/>
                <w:szCs w:val="20"/>
              </w:rPr>
              <w:t>u</w:t>
            </w:r>
            <w:r w:rsidRPr="00693CFA">
              <w:rPr>
                <w:rFonts w:ascii="Arial" w:eastAsia="Calibri" w:hAnsi="Arial" w:cs="Arial"/>
                <w:sz w:val="20"/>
                <w:szCs w:val="20"/>
              </w:rPr>
              <w:t>r</w:t>
            </w:r>
            <w:r w:rsidRPr="00693CFA">
              <w:rPr>
                <w:rFonts w:ascii="Arial" w:eastAsia="Calibri" w:hAnsi="Arial" w:cs="Arial"/>
                <w:sz w:val="20"/>
                <w:szCs w:val="20"/>
              </w:rPr>
              <w:tab/>
            </w:r>
            <w:r w:rsidRPr="00693CFA">
              <w:rPr>
                <w:rFonts w:ascii="Arial" w:eastAsia="Calibri" w:hAnsi="Arial" w:cs="Arial"/>
                <w:spacing w:val="6"/>
                <w:sz w:val="20"/>
                <w:szCs w:val="20"/>
              </w:rPr>
              <w:t>l</w:t>
            </w:r>
            <w:r w:rsidRPr="00693CFA">
              <w:rPr>
                <w:rFonts w:ascii="Arial" w:eastAsia="Calibri" w:hAnsi="Arial" w:cs="Arial"/>
                <w:sz w:val="20"/>
                <w:szCs w:val="20"/>
              </w:rPr>
              <w:t xml:space="preserve">a </w:t>
            </w:r>
            <w:r w:rsidRPr="00693CFA">
              <w:rPr>
                <w:rFonts w:ascii="Arial" w:eastAsia="Calibri" w:hAnsi="Arial" w:cs="Arial"/>
                <w:spacing w:val="6"/>
                <w:sz w:val="20"/>
                <w:szCs w:val="20"/>
              </w:rPr>
              <w:t>s</w:t>
            </w:r>
            <w:r w:rsidRPr="00693CFA">
              <w:rPr>
                <w:rFonts w:ascii="Arial" w:eastAsia="Calibri" w:hAnsi="Arial" w:cs="Arial"/>
                <w:spacing w:val="3"/>
                <w:sz w:val="20"/>
                <w:szCs w:val="20"/>
              </w:rPr>
              <w:t>é</w:t>
            </w:r>
            <w:r w:rsidRPr="00693CFA">
              <w:rPr>
                <w:rFonts w:ascii="Arial" w:eastAsia="Calibri" w:hAnsi="Arial" w:cs="Arial"/>
                <w:spacing w:val="4"/>
                <w:sz w:val="20"/>
                <w:szCs w:val="20"/>
              </w:rPr>
              <w:t>c</w:t>
            </w:r>
            <w:r w:rsidRPr="00693CFA">
              <w:rPr>
                <w:rFonts w:ascii="Arial" w:eastAsia="Calibri" w:hAnsi="Arial" w:cs="Arial"/>
                <w:spacing w:val="6"/>
                <w:sz w:val="20"/>
                <w:szCs w:val="20"/>
              </w:rPr>
              <w:t>u</w:t>
            </w:r>
            <w:r w:rsidRPr="00693CFA">
              <w:rPr>
                <w:rFonts w:ascii="Arial" w:eastAsia="Calibri" w:hAnsi="Arial" w:cs="Arial"/>
                <w:spacing w:val="2"/>
                <w:sz w:val="20"/>
                <w:szCs w:val="20"/>
              </w:rPr>
              <w:t>r</w:t>
            </w:r>
            <w:r w:rsidRPr="00693CFA">
              <w:rPr>
                <w:rFonts w:ascii="Arial" w:eastAsia="Calibri" w:hAnsi="Arial" w:cs="Arial"/>
                <w:spacing w:val="6"/>
                <w:sz w:val="20"/>
                <w:szCs w:val="20"/>
              </w:rPr>
              <w:t>i</w:t>
            </w:r>
            <w:r w:rsidRPr="00693CFA">
              <w:rPr>
                <w:rFonts w:ascii="Arial" w:eastAsia="Calibri" w:hAnsi="Arial" w:cs="Arial"/>
                <w:spacing w:val="3"/>
                <w:sz w:val="20"/>
                <w:szCs w:val="20"/>
              </w:rPr>
              <w:t>t</w:t>
            </w:r>
            <w:r w:rsidRPr="00693CFA">
              <w:rPr>
                <w:rFonts w:ascii="Arial" w:eastAsia="Calibri" w:hAnsi="Arial" w:cs="Arial"/>
                <w:sz w:val="20"/>
                <w:szCs w:val="20"/>
              </w:rPr>
              <w:t>é</w:t>
            </w:r>
          </w:p>
        </w:tc>
        <w:tc>
          <w:tcPr>
            <w:tcW w:w="1528" w:type="dxa"/>
          </w:tcPr>
          <w:p w14:paraId="107153C6"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66A798FC" w14:textId="77777777" w:rsidR="002026E2" w:rsidRPr="00693CFA" w:rsidRDefault="002026E2" w:rsidP="007222E2">
            <w:pPr>
              <w:widowControl w:val="0"/>
              <w:autoSpaceDE w:val="0"/>
              <w:autoSpaceDN w:val="0"/>
              <w:adjustRightInd w:val="0"/>
              <w:spacing w:after="0"/>
              <w:ind w:left="537" w:right="539"/>
              <w:jc w:val="center"/>
              <w:rPr>
                <w:rFonts w:ascii="Arial" w:eastAsia="Calibri" w:hAnsi="Arial" w:cs="Arial"/>
                <w:sz w:val="20"/>
                <w:szCs w:val="20"/>
              </w:rPr>
            </w:pPr>
            <w:r w:rsidRPr="00693CFA">
              <w:rPr>
                <w:rFonts w:ascii="Arial" w:eastAsia="Calibri" w:hAnsi="Arial" w:cs="Arial"/>
                <w:sz w:val="20"/>
                <w:szCs w:val="20"/>
              </w:rPr>
              <w:t>X</w:t>
            </w:r>
          </w:p>
        </w:tc>
        <w:tc>
          <w:tcPr>
            <w:tcW w:w="1166" w:type="dxa"/>
          </w:tcPr>
          <w:p w14:paraId="46A4F561"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4166716A" w14:textId="77777777" w:rsidR="002026E2" w:rsidRPr="00693CFA" w:rsidRDefault="002026E2" w:rsidP="007222E2">
            <w:pPr>
              <w:widowControl w:val="0"/>
              <w:autoSpaceDE w:val="0"/>
              <w:autoSpaceDN w:val="0"/>
              <w:adjustRightInd w:val="0"/>
              <w:spacing w:after="0"/>
              <w:ind w:left="465" w:right="472"/>
              <w:jc w:val="center"/>
              <w:rPr>
                <w:rFonts w:ascii="Arial" w:eastAsia="Calibri" w:hAnsi="Arial" w:cs="Arial"/>
                <w:sz w:val="20"/>
                <w:szCs w:val="20"/>
              </w:rPr>
            </w:pPr>
            <w:r w:rsidRPr="00693CFA">
              <w:rPr>
                <w:rFonts w:ascii="Arial" w:eastAsia="Calibri" w:hAnsi="Arial" w:cs="Arial"/>
                <w:sz w:val="20"/>
                <w:szCs w:val="20"/>
              </w:rPr>
              <w:t>X</w:t>
            </w:r>
          </w:p>
        </w:tc>
        <w:tc>
          <w:tcPr>
            <w:tcW w:w="1213" w:type="dxa"/>
          </w:tcPr>
          <w:p w14:paraId="1219CDEC"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02FD851E" w14:textId="77777777" w:rsidR="002026E2" w:rsidRPr="00693CFA" w:rsidRDefault="002026E2" w:rsidP="007222E2">
            <w:pPr>
              <w:widowControl w:val="0"/>
              <w:autoSpaceDE w:val="0"/>
              <w:autoSpaceDN w:val="0"/>
              <w:adjustRightInd w:val="0"/>
              <w:spacing w:after="0"/>
              <w:ind w:left="465" w:right="470"/>
              <w:jc w:val="center"/>
              <w:rPr>
                <w:rFonts w:ascii="Arial" w:eastAsia="Calibri" w:hAnsi="Arial" w:cs="Arial"/>
                <w:sz w:val="20"/>
                <w:szCs w:val="20"/>
              </w:rPr>
            </w:pPr>
            <w:r w:rsidRPr="00693CFA">
              <w:rPr>
                <w:rFonts w:ascii="Arial" w:eastAsia="Calibri" w:hAnsi="Arial" w:cs="Arial"/>
                <w:sz w:val="20"/>
                <w:szCs w:val="20"/>
              </w:rPr>
              <w:t>X</w:t>
            </w:r>
          </w:p>
        </w:tc>
        <w:tc>
          <w:tcPr>
            <w:tcW w:w="1416" w:type="dxa"/>
          </w:tcPr>
          <w:p w14:paraId="52E89415"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3F85CEB6" w14:textId="77777777" w:rsidR="002026E2" w:rsidRPr="00693CFA" w:rsidRDefault="002026E2" w:rsidP="007222E2">
            <w:pPr>
              <w:widowControl w:val="0"/>
              <w:autoSpaceDE w:val="0"/>
              <w:autoSpaceDN w:val="0"/>
              <w:adjustRightInd w:val="0"/>
              <w:spacing w:after="0"/>
              <w:ind w:left="465" w:right="472"/>
              <w:jc w:val="center"/>
              <w:rPr>
                <w:rFonts w:ascii="Arial" w:eastAsia="Calibri" w:hAnsi="Arial" w:cs="Arial"/>
                <w:sz w:val="20"/>
                <w:szCs w:val="20"/>
              </w:rPr>
            </w:pPr>
            <w:r w:rsidRPr="00693CFA">
              <w:rPr>
                <w:rFonts w:ascii="Arial" w:eastAsia="Calibri" w:hAnsi="Arial" w:cs="Arial"/>
                <w:sz w:val="20"/>
                <w:szCs w:val="20"/>
              </w:rPr>
              <w:t>X</w:t>
            </w:r>
          </w:p>
        </w:tc>
      </w:tr>
      <w:tr w:rsidR="002026E2" w:rsidRPr="00693CFA" w14:paraId="64F15E2B" w14:textId="77777777" w:rsidTr="00EC01E5">
        <w:trPr>
          <w:trHeight w:hRule="exact" w:val="610"/>
          <w:jc w:val="center"/>
        </w:trPr>
        <w:tc>
          <w:tcPr>
            <w:tcW w:w="4077" w:type="dxa"/>
          </w:tcPr>
          <w:p w14:paraId="466721FD" w14:textId="77777777" w:rsidR="002026E2" w:rsidRPr="00693CFA" w:rsidRDefault="002026E2" w:rsidP="007222E2">
            <w:pPr>
              <w:widowControl w:val="0"/>
              <w:autoSpaceDE w:val="0"/>
              <w:autoSpaceDN w:val="0"/>
              <w:adjustRightInd w:val="0"/>
              <w:spacing w:after="0" w:line="110" w:lineRule="exact"/>
              <w:rPr>
                <w:rFonts w:ascii="Arial" w:eastAsia="Calibri" w:hAnsi="Arial" w:cs="Arial"/>
                <w:sz w:val="20"/>
                <w:szCs w:val="20"/>
              </w:rPr>
            </w:pPr>
          </w:p>
          <w:p w14:paraId="7D8FC7CA" w14:textId="77777777" w:rsidR="002026E2" w:rsidRPr="00693CFA" w:rsidRDefault="002026E2" w:rsidP="007222E2">
            <w:pPr>
              <w:widowControl w:val="0"/>
              <w:autoSpaceDE w:val="0"/>
              <w:autoSpaceDN w:val="0"/>
              <w:adjustRightInd w:val="0"/>
              <w:spacing w:after="0" w:line="240" w:lineRule="atLeast"/>
              <w:ind w:left="419" w:right="36" w:hanging="355"/>
              <w:rPr>
                <w:rFonts w:ascii="Arial" w:eastAsia="Calibri" w:hAnsi="Arial" w:cs="Arial"/>
                <w:sz w:val="20"/>
                <w:szCs w:val="20"/>
              </w:rPr>
            </w:pPr>
            <w:r w:rsidRPr="00693CFA">
              <w:rPr>
                <w:rFonts w:ascii="Arial" w:eastAsia="Calibri" w:hAnsi="Arial" w:cs="Arial"/>
                <w:spacing w:val="6"/>
                <w:sz w:val="20"/>
                <w:szCs w:val="20"/>
              </w:rPr>
              <w:t>9</w:t>
            </w:r>
            <w:r w:rsidRPr="00693CFA">
              <w:rPr>
                <w:rFonts w:ascii="Arial" w:eastAsia="Calibri" w:hAnsi="Arial" w:cs="Arial"/>
                <w:sz w:val="20"/>
                <w:szCs w:val="20"/>
              </w:rPr>
              <w:t xml:space="preserve">.  </w:t>
            </w:r>
            <w:r w:rsidRPr="00693CFA">
              <w:rPr>
                <w:rFonts w:ascii="Arial" w:eastAsia="Calibri" w:hAnsi="Arial" w:cs="Arial"/>
                <w:spacing w:val="49"/>
                <w:sz w:val="20"/>
                <w:szCs w:val="20"/>
              </w:rPr>
              <w:t xml:space="preserve"> </w:t>
            </w:r>
            <w:r w:rsidRPr="00693CFA">
              <w:rPr>
                <w:rFonts w:ascii="Arial" w:eastAsia="Calibri" w:hAnsi="Arial" w:cs="Arial"/>
                <w:spacing w:val="5"/>
                <w:sz w:val="20"/>
                <w:szCs w:val="20"/>
              </w:rPr>
              <w:t>C</w:t>
            </w:r>
            <w:r w:rsidRPr="00693CFA">
              <w:rPr>
                <w:rFonts w:ascii="Arial" w:eastAsia="Calibri" w:hAnsi="Arial" w:cs="Arial"/>
                <w:spacing w:val="3"/>
                <w:sz w:val="20"/>
                <w:szCs w:val="20"/>
              </w:rPr>
              <w:t>o</w:t>
            </w:r>
            <w:r w:rsidRPr="00693CFA">
              <w:rPr>
                <w:rFonts w:ascii="Arial" w:eastAsia="Calibri" w:hAnsi="Arial" w:cs="Arial"/>
                <w:spacing w:val="6"/>
                <w:sz w:val="20"/>
                <w:szCs w:val="20"/>
              </w:rPr>
              <w:t>m</w:t>
            </w:r>
            <w:r w:rsidRPr="00693CFA">
              <w:rPr>
                <w:rFonts w:ascii="Arial" w:eastAsia="Calibri" w:hAnsi="Arial" w:cs="Arial"/>
                <w:spacing w:val="3"/>
                <w:sz w:val="20"/>
                <w:szCs w:val="20"/>
              </w:rPr>
              <w:t>p</w:t>
            </w:r>
            <w:r w:rsidRPr="00693CFA">
              <w:rPr>
                <w:rFonts w:ascii="Arial" w:eastAsia="Calibri" w:hAnsi="Arial" w:cs="Arial"/>
                <w:spacing w:val="5"/>
                <w:sz w:val="20"/>
                <w:szCs w:val="20"/>
              </w:rPr>
              <w:t>t</w:t>
            </w:r>
            <w:r w:rsidRPr="00693CFA">
              <w:rPr>
                <w:rFonts w:ascii="Arial" w:eastAsia="Calibri" w:hAnsi="Arial" w:cs="Arial"/>
                <w:spacing w:val="3"/>
                <w:sz w:val="20"/>
                <w:szCs w:val="20"/>
              </w:rPr>
              <w:t>e</w:t>
            </w:r>
            <w:r w:rsidRPr="00693CFA">
              <w:rPr>
                <w:rFonts w:ascii="Arial" w:eastAsia="Calibri" w:hAnsi="Arial" w:cs="Arial"/>
                <w:spacing w:val="5"/>
                <w:sz w:val="20"/>
                <w:szCs w:val="20"/>
              </w:rPr>
              <w:t>-</w:t>
            </w:r>
            <w:r w:rsidRPr="00693CFA">
              <w:rPr>
                <w:rFonts w:ascii="Arial" w:eastAsia="Calibri" w:hAnsi="Arial" w:cs="Arial"/>
                <w:spacing w:val="2"/>
                <w:sz w:val="20"/>
                <w:szCs w:val="20"/>
              </w:rPr>
              <w:t>r</w:t>
            </w:r>
            <w:r w:rsidRPr="00693CFA">
              <w:rPr>
                <w:rFonts w:ascii="Arial" w:eastAsia="Calibri" w:hAnsi="Arial" w:cs="Arial"/>
                <w:spacing w:val="6"/>
                <w:sz w:val="20"/>
                <w:szCs w:val="20"/>
              </w:rPr>
              <w:t>e</w:t>
            </w:r>
            <w:r w:rsidRPr="00693CFA">
              <w:rPr>
                <w:rFonts w:ascii="Arial" w:eastAsia="Calibri" w:hAnsi="Arial" w:cs="Arial"/>
                <w:spacing w:val="3"/>
                <w:sz w:val="20"/>
                <w:szCs w:val="20"/>
              </w:rPr>
              <w:t>nd</w:t>
            </w:r>
            <w:r w:rsidRPr="00693CFA">
              <w:rPr>
                <w:rFonts w:ascii="Arial" w:eastAsia="Calibri" w:hAnsi="Arial" w:cs="Arial"/>
                <w:sz w:val="20"/>
                <w:szCs w:val="20"/>
              </w:rPr>
              <w:t xml:space="preserve">u  </w:t>
            </w:r>
            <w:r w:rsidRPr="00693CFA">
              <w:rPr>
                <w:rFonts w:ascii="Arial" w:eastAsia="Calibri" w:hAnsi="Arial" w:cs="Arial"/>
                <w:spacing w:val="40"/>
                <w:sz w:val="20"/>
                <w:szCs w:val="20"/>
              </w:rPr>
              <w:t xml:space="preserve"> </w:t>
            </w:r>
            <w:r w:rsidRPr="00693CFA">
              <w:rPr>
                <w:rFonts w:ascii="Arial" w:eastAsia="Calibri" w:hAnsi="Arial" w:cs="Arial"/>
                <w:sz w:val="20"/>
                <w:szCs w:val="20"/>
              </w:rPr>
              <w:t xml:space="preserve">«  </w:t>
            </w:r>
            <w:r w:rsidRPr="00693CFA">
              <w:rPr>
                <w:rFonts w:ascii="Arial" w:eastAsia="Calibri" w:hAnsi="Arial" w:cs="Arial"/>
                <w:spacing w:val="50"/>
                <w:sz w:val="20"/>
                <w:szCs w:val="20"/>
              </w:rPr>
              <w:t xml:space="preserve"> </w:t>
            </w:r>
            <w:r w:rsidRPr="00693CFA">
              <w:rPr>
                <w:rFonts w:ascii="Arial" w:eastAsia="Calibri" w:hAnsi="Arial" w:cs="Arial"/>
                <w:spacing w:val="6"/>
                <w:sz w:val="20"/>
                <w:szCs w:val="20"/>
              </w:rPr>
              <w:t>c</w:t>
            </w:r>
            <w:r w:rsidRPr="00693CFA">
              <w:rPr>
                <w:rFonts w:ascii="Arial" w:eastAsia="Calibri" w:hAnsi="Arial" w:cs="Arial"/>
                <w:spacing w:val="3"/>
                <w:sz w:val="20"/>
                <w:szCs w:val="20"/>
              </w:rPr>
              <w:t>ab</w:t>
            </w:r>
            <w:r w:rsidRPr="00693CFA">
              <w:rPr>
                <w:rFonts w:ascii="Arial" w:eastAsia="Calibri" w:hAnsi="Arial" w:cs="Arial"/>
                <w:spacing w:val="6"/>
                <w:sz w:val="20"/>
                <w:szCs w:val="20"/>
              </w:rPr>
              <w:t>i</w:t>
            </w:r>
            <w:r w:rsidRPr="00693CFA">
              <w:rPr>
                <w:rFonts w:ascii="Arial" w:eastAsia="Calibri" w:hAnsi="Arial" w:cs="Arial"/>
                <w:spacing w:val="3"/>
                <w:sz w:val="20"/>
                <w:szCs w:val="20"/>
              </w:rPr>
              <w:t>n</w:t>
            </w:r>
            <w:r w:rsidRPr="00693CFA">
              <w:rPr>
                <w:rFonts w:ascii="Arial" w:eastAsia="Calibri" w:hAnsi="Arial" w:cs="Arial"/>
                <w:sz w:val="20"/>
                <w:szCs w:val="20"/>
              </w:rPr>
              <w:t xml:space="preserve">e  </w:t>
            </w:r>
            <w:r w:rsidRPr="00693CFA">
              <w:rPr>
                <w:rFonts w:ascii="Arial" w:eastAsia="Calibri" w:hAnsi="Arial" w:cs="Arial"/>
                <w:spacing w:val="46"/>
                <w:sz w:val="20"/>
                <w:szCs w:val="20"/>
              </w:rPr>
              <w:t xml:space="preserve"> </w:t>
            </w:r>
            <w:r w:rsidRPr="00693CFA">
              <w:rPr>
                <w:rFonts w:ascii="Arial" w:eastAsia="Calibri" w:hAnsi="Arial" w:cs="Arial"/>
                <w:spacing w:val="6"/>
                <w:sz w:val="20"/>
                <w:szCs w:val="20"/>
              </w:rPr>
              <w:t>p</w:t>
            </w:r>
            <w:r w:rsidRPr="00693CFA">
              <w:rPr>
                <w:rFonts w:ascii="Arial" w:eastAsia="Calibri" w:hAnsi="Arial" w:cs="Arial"/>
                <w:spacing w:val="2"/>
                <w:sz w:val="20"/>
                <w:szCs w:val="20"/>
              </w:rPr>
              <w:t>r</w:t>
            </w:r>
            <w:r w:rsidRPr="00693CFA">
              <w:rPr>
                <w:rFonts w:ascii="Arial" w:eastAsia="Calibri" w:hAnsi="Arial" w:cs="Arial"/>
                <w:spacing w:val="6"/>
                <w:sz w:val="20"/>
                <w:szCs w:val="20"/>
              </w:rPr>
              <w:t>ê</w:t>
            </w:r>
            <w:r w:rsidRPr="00693CFA">
              <w:rPr>
                <w:rFonts w:ascii="Arial" w:eastAsia="Calibri" w:hAnsi="Arial" w:cs="Arial"/>
                <w:spacing w:val="3"/>
                <w:sz w:val="20"/>
                <w:szCs w:val="20"/>
              </w:rPr>
              <w:t>t</w:t>
            </w:r>
            <w:r w:rsidRPr="00693CFA">
              <w:rPr>
                <w:rFonts w:ascii="Arial" w:eastAsia="Calibri" w:hAnsi="Arial" w:cs="Arial"/>
                <w:sz w:val="20"/>
                <w:szCs w:val="20"/>
              </w:rPr>
              <w:t>e</w:t>
            </w:r>
            <w:r w:rsidRPr="00693CFA">
              <w:rPr>
                <w:rFonts w:ascii="Arial" w:eastAsia="Calibri" w:hAnsi="Arial" w:cs="Arial"/>
                <w:spacing w:val="5"/>
                <w:sz w:val="20"/>
                <w:szCs w:val="20"/>
              </w:rPr>
              <w:t xml:space="preserve"> </w:t>
            </w:r>
            <w:r w:rsidRPr="00693CFA">
              <w:rPr>
                <w:rFonts w:ascii="Arial" w:eastAsia="Calibri" w:hAnsi="Arial" w:cs="Arial"/>
                <w:sz w:val="20"/>
                <w:szCs w:val="20"/>
              </w:rPr>
              <w:t xml:space="preserve">»  </w:t>
            </w:r>
            <w:r w:rsidRPr="00693CFA">
              <w:rPr>
                <w:rFonts w:ascii="Arial" w:eastAsia="Calibri" w:hAnsi="Arial" w:cs="Arial"/>
                <w:spacing w:val="50"/>
                <w:sz w:val="20"/>
                <w:szCs w:val="20"/>
              </w:rPr>
              <w:t xml:space="preserve"> </w:t>
            </w:r>
            <w:r w:rsidRPr="00693CFA">
              <w:rPr>
                <w:rFonts w:ascii="Arial" w:eastAsia="Calibri" w:hAnsi="Arial" w:cs="Arial"/>
                <w:sz w:val="20"/>
                <w:szCs w:val="20"/>
              </w:rPr>
              <w:t xml:space="preserve">à </w:t>
            </w:r>
            <w:r w:rsidRPr="00693CFA">
              <w:rPr>
                <w:rFonts w:ascii="Arial" w:eastAsia="Calibri" w:hAnsi="Arial" w:cs="Arial"/>
                <w:spacing w:val="6"/>
                <w:sz w:val="20"/>
                <w:szCs w:val="20"/>
              </w:rPr>
              <w:t>l</w:t>
            </w:r>
            <w:r w:rsidRPr="00693CFA">
              <w:rPr>
                <w:rFonts w:ascii="Arial" w:eastAsia="Calibri" w:hAnsi="Arial" w:cs="Arial"/>
                <w:spacing w:val="4"/>
                <w:sz w:val="20"/>
                <w:szCs w:val="20"/>
              </w:rPr>
              <w:t>'</w:t>
            </w:r>
            <w:r w:rsidRPr="00693CFA">
              <w:rPr>
                <w:rFonts w:ascii="Arial" w:eastAsia="Calibri" w:hAnsi="Arial" w:cs="Arial"/>
                <w:spacing w:val="3"/>
                <w:sz w:val="20"/>
                <w:szCs w:val="20"/>
              </w:rPr>
              <w:t>éq</w:t>
            </w:r>
            <w:r w:rsidRPr="00693CFA">
              <w:rPr>
                <w:rFonts w:ascii="Arial" w:eastAsia="Calibri" w:hAnsi="Arial" w:cs="Arial"/>
                <w:spacing w:val="6"/>
                <w:sz w:val="20"/>
                <w:szCs w:val="20"/>
              </w:rPr>
              <w:t>u</w:t>
            </w:r>
            <w:r w:rsidRPr="00693CFA">
              <w:rPr>
                <w:rFonts w:ascii="Arial" w:eastAsia="Calibri" w:hAnsi="Arial" w:cs="Arial"/>
                <w:spacing w:val="3"/>
                <w:sz w:val="20"/>
                <w:szCs w:val="20"/>
              </w:rPr>
              <w:t>ip</w:t>
            </w:r>
            <w:r w:rsidRPr="00693CFA">
              <w:rPr>
                <w:rFonts w:ascii="Arial" w:eastAsia="Calibri" w:hAnsi="Arial" w:cs="Arial"/>
                <w:spacing w:val="6"/>
                <w:sz w:val="20"/>
                <w:szCs w:val="20"/>
              </w:rPr>
              <w:t>a</w:t>
            </w:r>
            <w:r w:rsidRPr="00693CFA">
              <w:rPr>
                <w:rFonts w:ascii="Arial" w:eastAsia="Calibri" w:hAnsi="Arial" w:cs="Arial"/>
                <w:spacing w:val="3"/>
                <w:sz w:val="20"/>
                <w:szCs w:val="20"/>
              </w:rPr>
              <w:t>g</w:t>
            </w:r>
            <w:r w:rsidRPr="00693CFA">
              <w:rPr>
                <w:rFonts w:ascii="Arial" w:eastAsia="Calibri" w:hAnsi="Arial" w:cs="Arial"/>
                <w:sz w:val="20"/>
                <w:szCs w:val="20"/>
              </w:rPr>
              <w:t>e</w:t>
            </w:r>
            <w:r w:rsidRPr="00693CFA">
              <w:rPr>
                <w:rFonts w:ascii="Arial" w:eastAsia="Calibri" w:hAnsi="Arial" w:cs="Arial"/>
                <w:spacing w:val="1"/>
                <w:sz w:val="20"/>
                <w:szCs w:val="20"/>
              </w:rPr>
              <w:t xml:space="preserve"> </w:t>
            </w:r>
            <w:r w:rsidRPr="00693CFA">
              <w:rPr>
                <w:rFonts w:ascii="Arial" w:eastAsia="Calibri" w:hAnsi="Arial" w:cs="Arial"/>
                <w:spacing w:val="3"/>
                <w:sz w:val="20"/>
                <w:szCs w:val="20"/>
              </w:rPr>
              <w:t>d</w:t>
            </w:r>
            <w:r w:rsidRPr="00693CFA">
              <w:rPr>
                <w:rFonts w:ascii="Arial" w:eastAsia="Calibri" w:hAnsi="Arial" w:cs="Arial"/>
                <w:sz w:val="20"/>
                <w:szCs w:val="20"/>
              </w:rPr>
              <w:t>e</w:t>
            </w:r>
            <w:r w:rsidRPr="00693CFA">
              <w:rPr>
                <w:rFonts w:ascii="Arial" w:eastAsia="Calibri" w:hAnsi="Arial" w:cs="Arial"/>
                <w:spacing w:val="7"/>
                <w:sz w:val="20"/>
                <w:szCs w:val="20"/>
              </w:rPr>
              <w:t xml:space="preserve"> </w:t>
            </w:r>
            <w:r w:rsidRPr="00693CFA">
              <w:rPr>
                <w:rFonts w:ascii="Arial" w:eastAsia="Calibri" w:hAnsi="Arial" w:cs="Arial"/>
                <w:spacing w:val="6"/>
                <w:sz w:val="20"/>
                <w:szCs w:val="20"/>
              </w:rPr>
              <w:t>c</w:t>
            </w:r>
            <w:r w:rsidRPr="00693CFA">
              <w:rPr>
                <w:rFonts w:ascii="Arial" w:eastAsia="Calibri" w:hAnsi="Arial" w:cs="Arial"/>
                <w:spacing w:val="3"/>
                <w:sz w:val="20"/>
                <w:szCs w:val="20"/>
              </w:rPr>
              <w:t>on</w:t>
            </w:r>
            <w:r w:rsidRPr="00693CFA">
              <w:rPr>
                <w:rFonts w:ascii="Arial" w:eastAsia="Calibri" w:hAnsi="Arial" w:cs="Arial"/>
                <w:spacing w:val="6"/>
                <w:sz w:val="20"/>
                <w:szCs w:val="20"/>
              </w:rPr>
              <w:t>d</w:t>
            </w:r>
            <w:r w:rsidRPr="00693CFA">
              <w:rPr>
                <w:rFonts w:ascii="Arial" w:eastAsia="Calibri" w:hAnsi="Arial" w:cs="Arial"/>
                <w:spacing w:val="3"/>
                <w:sz w:val="20"/>
                <w:szCs w:val="20"/>
              </w:rPr>
              <w:t>ui</w:t>
            </w:r>
            <w:r w:rsidRPr="00693CFA">
              <w:rPr>
                <w:rFonts w:ascii="Arial" w:eastAsia="Calibri" w:hAnsi="Arial" w:cs="Arial"/>
                <w:spacing w:val="5"/>
                <w:sz w:val="20"/>
                <w:szCs w:val="20"/>
              </w:rPr>
              <w:t>t</w:t>
            </w:r>
            <w:r w:rsidRPr="00693CFA">
              <w:rPr>
                <w:rFonts w:ascii="Arial" w:eastAsia="Calibri" w:hAnsi="Arial" w:cs="Arial"/>
                <w:sz w:val="20"/>
                <w:szCs w:val="20"/>
              </w:rPr>
              <w:t>e</w:t>
            </w:r>
          </w:p>
        </w:tc>
        <w:tc>
          <w:tcPr>
            <w:tcW w:w="1528" w:type="dxa"/>
          </w:tcPr>
          <w:p w14:paraId="0FF08B45"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1A1B8559" w14:textId="77777777" w:rsidR="002026E2" w:rsidRPr="00693CFA" w:rsidRDefault="002026E2" w:rsidP="007222E2">
            <w:pPr>
              <w:widowControl w:val="0"/>
              <w:autoSpaceDE w:val="0"/>
              <w:autoSpaceDN w:val="0"/>
              <w:adjustRightInd w:val="0"/>
              <w:spacing w:after="0"/>
              <w:ind w:left="537" w:right="539"/>
              <w:jc w:val="center"/>
              <w:rPr>
                <w:rFonts w:ascii="Arial" w:eastAsia="Calibri" w:hAnsi="Arial" w:cs="Arial"/>
                <w:sz w:val="20"/>
                <w:szCs w:val="20"/>
              </w:rPr>
            </w:pPr>
            <w:r w:rsidRPr="00693CFA">
              <w:rPr>
                <w:rFonts w:ascii="Arial" w:eastAsia="Calibri" w:hAnsi="Arial" w:cs="Arial"/>
                <w:sz w:val="20"/>
                <w:szCs w:val="20"/>
              </w:rPr>
              <w:t>X</w:t>
            </w:r>
          </w:p>
        </w:tc>
        <w:tc>
          <w:tcPr>
            <w:tcW w:w="1166" w:type="dxa"/>
          </w:tcPr>
          <w:p w14:paraId="604D0022" w14:textId="77777777" w:rsidR="002026E2" w:rsidRPr="00693CFA" w:rsidRDefault="002026E2" w:rsidP="007222E2">
            <w:pPr>
              <w:widowControl w:val="0"/>
              <w:autoSpaceDE w:val="0"/>
              <w:autoSpaceDN w:val="0"/>
              <w:adjustRightInd w:val="0"/>
              <w:spacing w:after="0"/>
              <w:ind w:left="172"/>
              <w:rPr>
                <w:rFonts w:ascii="Arial" w:eastAsia="Calibri" w:hAnsi="Arial" w:cs="Arial"/>
                <w:sz w:val="20"/>
                <w:szCs w:val="20"/>
              </w:rPr>
            </w:pPr>
            <w:r w:rsidRPr="00693CFA">
              <w:rPr>
                <w:rFonts w:ascii="Arial" w:eastAsia="Calibri" w:hAnsi="Arial" w:cs="Arial"/>
                <w:spacing w:val="5"/>
                <w:sz w:val="20"/>
                <w:szCs w:val="20"/>
              </w:rPr>
              <w:t>S</w:t>
            </w:r>
            <w:r w:rsidRPr="00693CFA">
              <w:rPr>
                <w:rFonts w:ascii="Arial" w:eastAsia="Calibri" w:hAnsi="Arial" w:cs="Arial"/>
                <w:sz w:val="20"/>
                <w:szCs w:val="20"/>
              </w:rPr>
              <w:t>i</w:t>
            </w:r>
            <w:r w:rsidRPr="00693CFA">
              <w:rPr>
                <w:rFonts w:ascii="Arial" w:eastAsia="Calibri" w:hAnsi="Arial" w:cs="Arial"/>
                <w:spacing w:val="9"/>
                <w:sz w:val="20"/>
                <w:szCs w:val="20"/>
              </w:rPr>
              <w:t xml:space="preserve"> </w:t>
            </w:r>
            <w:r w:rsidRPr="00693CFA">
              <w:rPr>
                <w:rFonts w:ascii="Arial" w:eastAsia="Calibri" w:hAnsi="Arial" w:cs="Arial"/>
                <w:spacing w:val="3"/>
                <w:sz w:val="20"/>
                <w:szCs w:val="20"/>
              </w:rPr>
              <w:t>be</w:t>
            </w:r>
            <w:r w:rsidRPr="00693CFA">
              <w:rPr>
                <w:rFonts w:ascii="Arial" w:eastAsia="Calibri" w:hAnsi="Arial" w:cs="Arial"/>
                <w:spacing w:val="6"/>
                <w:sz w:val="20"/>
                <w:szCs w:val="20"/>
              </w:rPr>
              <w:t>s</w:t>
            </w:r>
            <w:r w:rsidRPr="00693CFA">
              <w:rPr>
                <w:rFonts w:ascii="Arial" w:eastAsia="Calibri" w:hAnsi="Arial" w:cs="Arial"/>
                <w:spacing w:val="3"/>
                <w:sz w:val="20"/>
                <w:szCs w:val="20"/>
              </w:rPr>
              <w:t>oi</w:t>
            </w:r>
            <w:r w:rsidRPr="00693CFA">
              <w:rPr>
                <w:rFonts w:ascii="Arial" w:eastAsia="Calibri" w:hAnsi="Arial" w:cs="Arial"/>
                <w:sz w:val="20"/>
                <w:szCs w:val="20"/>
              </w:rPr>
              <w:t>n</w:t>
            </w:r>
          </w:p>
        </w:tc>
        <w:tc>
          <w:tcPr>
            <w:tcW w:w="1213" w:type="dxa"/>
          </w:tcPr>
          <w:p w14:paraId="050AF7F7"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10D76985" w14:textId="77777777" w:rsidR="002026E2" w:rsidRPr="00693CFA" w:rsidRDefault="002026E2" w:rsidP="007222E2">
            <w:pPr>
              <w:widowControl w:val="0"/>
              <w:autoSpaceDE w:val="0"/>
              <w:autoSpaceDN w:val="0"/>
              <w:adjustRightInd w:val="0"/>
              <w:spacing w:after="0"/>
              <w:ind w:left="465" w:right="470"/>
              <w:jc w:val="center"/>
              <w:rPr>
                <w:rFonts w:ascii="Arial" w:eastAsia="Calibri" w:hAnsi="Arial" w:cs="Arial"/>
                <w:sz w:val="20"/>
                <w:szCs w:val="20"/>
              </w:rPr>
            </w:pPr>
            <w:r w:rsidRPr="00693CFA">
              <w:rPr>
                <w:rFonts w:ascii="Arial" w:eastAsia="Calibri" w:hAnsi="Arial" w:cs="Arial"/>
                <w:sz w:val="20"/>
                <w:szCs w:val="20"/>
              </w:rPr>
              <w:t>X</w:t>
            </w:r>
          </w:p>
        </w:tc>
        <w:tc>
          <w:tcPr>
            <w:tcW w:w="1416" w:type="dxa"/>
          </w:tcPr>
          <w:p w14:paraId="32F7BBEE"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r>
      <w:tr w:rsidR="002026E2" w:rsidRPr="00693CFA" w14:paraId="0EABE399" w14:textId="77777777" w:rsidTr="00EC01E5">
        <w:trPr>
          <w:trHeight w:hRule="exact" w:val="370"/>
          <w:jc w:val="center"/>
        </w:trPr>
        <w:tc>
          <w:tcPr>
            <w:tcW w:w="4077" w:type="dxa"/>
          </w:tcPr>
          <w:p w14:paraId="1AB6871E"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676A4829" w14:textId="77777777" w:rsidR="002026E2" w:rsidRPr="00693CFA" w:rsidRDefault="002026E2" w:rsidP="007222E2">
            <w:pPr>
              <w:widowControl w:val="0"/>
              <w:autoSpaceDE w:val="0"/>
              <w:autoSpaceDN w:val="0"/>
              <w:adjustRightInd w:val="0"/>
              <w:spacing w:after="0" w:line="206" w:lineRule="exact"/>
              <w:ind w:left="64"/>
              <w:rPr>
                <w:rFonts w:ascii="Arial" w:eastAsia="Calibri" w:hAnsi="Arial" w:cs="Arial"/>
                <w:sz w:val="20"/>
                <w:szCs w:val="20"/>
              </w:rPr>
            </w:pPr>
            <w:r w:rsidRPr="00693CFA">
              <w:rPr>
                <w:rFonts w:ascii="Arial" w:eastAsia="Calibri" w:hAnsi="Arial" w:cs="Arial"/>
                <w:spacing w:val="6"/>
                <w:sz w:val="20"/>
                <w:szCs w:val="20"/>
              </w:rPr>
              <w:t>1</w:t>
            </w:r>
            <w:r w:rsidRPr="00693CFA">
              <w:rPr>
                <w:rFonts w:ascii="Arial" w:eastAsia="Calibri" w:hAnsi="Arial" w:cs="Arial"/>
                <w:spacing w:val="3"/>
                <w:sz w:val="20"/>
                <w:szCs w:val="20"/>
              </w:rPr>
              <w:t>0</w:t>
            </w:r>
            <w:r w:rsidRPr="00693CFA">
              <w:rPr>
                <w:rFonts w:ascii="Arial" w:eastAsia="Calibri" w:hAnsi="Arial" w:cs="Arial"/>
                <w:sz w:val="20"/>
                <w:szCs w:val="20"/>
              </w:rPr>
              <w:t>.</w:t>
            </w:r>
            <w:r w:rsidRPr="00693CFA">
              <w:rPr>
                <w:rFonts w:ascii="Arial" w:eastAsia="Calibri" w:hAnsi="Arial" w:cs="Arial"/>
                <w:spacing w:val="45"/>
                <w:sz w:val="20"/>
                <w:szCs w:val="20"/>
              </w:rPr>
              <w:t xml:space="preserve"> </w:t>
            </w:r>
            <w:r w:rsidRPr="00693CFA">
              <w:rPr>
                <w:rFonts w:ascii="Arial" w:eastAsia="Calibri" w:hAnsi="Arial" w:cs="Arial"/>
                <w:spacing w:val="5"/>
                <w:sz w:val="20"/>
                <w:szCs w:val="20"/>
              </w:rPr>
              <w:t>E</w:t>
            </w:r>
            <w:r w:rsidRPr="00693CFA">
              <w:rPr>
                <w:rFonts w:ascii="Arial" w:eastAsia="Calibri" w:hAnsi="Arial" w:cs="Arial"/>
                <w:spacing w:val="4"/>
                <w:sz w:val="20"/>
                <w:szCs w:val="20"/>
              </w:rPr>
              <w:t>c</w:t>
            </w:r>
            <w:r w:rsidRPr="00693CFA">
              <w:rPr>
                <w:rFonts w:ascii="Arial" w:eastAsia="Calibri" w:hAnsi="Arial" w:cs="Arial"/>
                <w:spacing w:val="6"/>
                <w:sz w:val="20"/>
                <w:szCs w:val="20"/>
              </w:rPr>
              <w:t>l</w:t>
            </w:r>
            <w:r w:rsidRPr="00693CFA">
              <w:rPr>
                <w:rFonts w:ascii="Arial" w:eastAsia="Calibri" w:hAnsi="Arial" w:cs="Arial"/>
                <w:spacing w:val="3"/>
                <w:sz w:val="20"/>
                <w:szCs w:val="20"/>
              </w:rPr>
              <w:t>a</w:t>
            </w:r>
            <w:r w:rsidRPr="00693CFA">
              <w:rPr>
                <w:rFonts w:ascii="Arial" w:eastAsia="Calibri" w:hAnsi="Arial" w:cs="Arial"/>
                <w:spacing w:val="6"/>
                <w:sz w:val="20"/>
                <w:szCs w:val="20"/>
              </w:rPr>
              <w:t>i</w:t>
            </w:r>
            <w:r w:rsidRPr="00693CFA">
              <w:rPr>
                <w:rFonts w:ascii="Arial" w:eastAsia="Calibri" w:hAnsi="Arial" w:cs="Arial"/>
                <w:spacing w:val="2"/>
                <w:sz w:val="20"/>
                <w:szCs w:val="20"/>
              </w:rPr>
              <w:t>r</w:t>
            </w:r>
            <w:r w:rsidRPr="00693CFA">
              <w:rPr>
                <w:rFonts w:ascii="Arial" w:eastAsia="Calibri" w:hAnsi="Arial" w:cs="Arial"/>
                <w:spacing w:val="3"/>
                <w:sz w:val="20"/>
                <w:szCs w:val="20"/>
              </w:rPr>
              <w:t>a</w:t>
            </w:r>
            <w:r w:rsidRPr="00693CFA">
              <w:rPr>
                <w:rFonts w:ascii="Arial" w:eastAsia="Calibri" w:hAnsi="Arial" w:cs="Arial"/>
                <w:spacing w:val="6"/>
                <w:sz w:val="20"/>
                <w:szCs w:val="20"/>
              </w:rPr>
              <w:t>g</w:t>
            </w:r>
            <w:r w:rsidRPr="00693CFA">
              <w:rPr>
                <w:rFonts w:ascii="Arial" w:eastAsia="Calibri" w:hAnsi="Arial" w:cs="Arial"/>
                <w:sz w:val="20"/>
                <w:szCs w:val="20"/>
              </w:rPr>
              <w:t xml:space="preserve">e </w:t>
            </w:r>
            <w:r w:rsidRPr="00693CFA">
              <w:rPr>
                <w:rFonts w:ascii="Arial" w:eastAsia="Calibri" w:hAnsi="Arial" w:cs="Arial"/>
                <w:spacing w:val="6"/>
                <w:sz w:val="20"/>
                <w:szCs w:val="20"/>
              </w:rPr>
              <w:t>c</w:t>
            </w:r>
            <w:r w:rsidRPr="00693CFA">
              <w:rPr>
                <w:rFonts w:ascii="Arial" w:eastAsia="Calibri" w:hAnsi="Arial" w:cs="Arial"/>
                <w:spacing w:val="3"/>
                <w:sz w:val="20"/>
                <w:szCs w:val="20"/>
              </w:rPr>
              <w:t>ab</w:t>
            </w:r>
            <w:r w:rsidRPr="00693CFA">
              <w:rPr>
                <w:rFonts w:ascii="Arial" w:eastAsia="Calibri" w:hAnsi="Arial" w:cs="Arial"/>
                <w:spacing w:val="6"/>
                <w:sz w:val="20"/>
                <w:szCs w:val="20"/>
              </w:rPr>
              <w:t>i</w:t>
            </w:r>
            <w:r w:rsidRPr="00693CFA">
              <w:rPr>
                <w:rFonts w:ascii="Arial" w:eastAsia="Calibri" w:hAnsi="Arial" w:cs="Arial"/>
                <w:spacing w:val="3"/>
                <w:sz w:val="20"/>
                <w:szCs w:val="20"/>
              </w:rPr>
              <w:t>n</w:t>
            </w:r>
            <w:r w:rsidRPr="00693CFA">
              <w:rPr>
                <w:rFonts w:ascii="Arial" w:eastAsia="Calibri" w:hAnsi="Arial" w:cs="Arial"/>
                <w:sz w:val="20"/>
                <w:szCs w:val="20"/>
              </w:rPr>
              <w:t>e</w:t>
            </w:r>
          </w:p>
        </w:tc>
        <w:tc>
          <w:tcPr>
            <w:tcW w:w="1528" w:type="dxa"/>
          </w:tcPr>
          <w:p w14:paraId="735F4AEC"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29CA2D82" w14:textId="77777777" w:rsidR="002026E2" w:rsidRPr="00693CFA" w:rsidRDefault="002026E2" w:rsidP="007222E2">
            <w:pPr>
              <w:widowControl w:val="0"/>
              <w:autoSpaceDE w:val="0"/>
              <w:autoSpaceDN w:val="0"/>
              <w:adjustRightInd w:val="0"/>
              <w:spacing w:after="0" w:line="206" w:lineRule="exact"/>
              <w:ind w:left="537" w:right="539"/>
              <w:jc w:val="center"/>
              <w:rPr>
                <w:rFonts w:ascii="Arial" w:eastAsia="Calibri" w:hAnsi="Arial" w:cs="Arial"/>
                <w:sz w:val="20"/>
                <w:szCs w:val="20"/>
              </w:rPr>
            </w:pPr>
            <w:r w:rsidRPr="00693CFA">
              <w:rPr>
                <w:rFonts w:ascii="Arial" w:eastAsia="Calibri" w:hAnsi="Arial" w:cs="Arial"/>
                <w:sz w:val="20"/>
                <w:szCs w:val="20"/>
              </w:rPr>
              <w:t>X</w:t>
            </w:r>
          </w:p>
        </w:tc>
        <w:tc>
          <w:tcPr>
            <w:tcW w:w="1166" w:type="dxa"/>
          </w:tcPr>
          <w:p w14:paraId="633E0F14" w14:textId="77777777" w:rsidR="002026E2" w:rsidRPr="00693CFA" w:rsidRDefault="002026E2" w:rsidP="007222E2">
            <w:pPr>
              <w:widowControl w:val="0"/>
              <w:autoSpaceDE w:val="0"/>
              <w:autoSpaceDN w:val="0"/>
              <w:adjustRightInd w:val="0"/>
              <w:spacing w:after="0" w:line="206" w:lineRule="exact"/>
              <w:ind w:left="172"/>
              <w:rPr>
                <w:rFonts w:ascii="Arial" w:eastAsia="Calibri" w:hAnsi="Arial" w:cs="Arial"/>
                <w:sz w:val="20"/>
                <w:szCs w:val="20"/>
              </w:rPr>
            </w:pPr>
            <w:r w:rsidRPr="00693CFA">
              <w:rPr>
                <w:rFonts w:ascii="Arial" w:eastAsia="Calibri" w:hAnsi="Arial" w:cs="Arial"/>
                <w:spacing w:val="5"/>
                <w:sz w:val="20"/>
                <w:szCs w:val="20"/>
              </w:rPr>
              <w:t>S</w:t>
            </w:r>
            <w:r w:rsidRPr="00693CFA">
              <w:rPr>
                <w:rFonts w:ascii="Arial" w:eastAsia="Calibri" w:hAnsi="Arial" w:cs="Arial"/>
                <w:sz w:val="20"/>
                <w:szCs w:val="20"/>
              </w:rPr>
              <w:t>i</w:t>
            </w:r>
            <w:r w:rsidRPr="00693CFA">
              <w:rPr>
                <w:rFonts w:ascii="Arial" w:eastAsia="Calibri" w:hAnsi="Arial" w:cs="Arial"/>
                <w:spacing w:val="9"/>
                <w:sz w:val="20"/>
                <w:szCs w:val="20"/>
              </w:rPr>
              <w:t xml:space="preserve"> </w:t>
            </w:r>
            <w:r w:rsidRPr="00693CFA">
              <w:rPr>
                <w:rFonts w:ascii="Arial" w:eastAsia="Calibri" w:hAnsi="Arial" w:cs="Arial"/>
                <w:spacing w:val="3"/>
                <w:sz w:val="20"/>
                <w:szCs w:val="20"/>
              </w:rPr>
              <w:t>be</w:t>
            </w:r>
            <w:r w:rsidRPr="00693CFA">
              <w:rPr>
                <w:rFonts w:ascii="Arial" w:eastAsia="Calibri" w:hAnsi="Arial" w:cs="Arial"/>
                <w:spacing w:val="6"/>
                <w:sz w:val="20"/>
                <w:szCs w:val="20"/>
              </w:rPr>
              <w:t>s</w:t>
            </w:r>
            <w:r w:rsidRPr="00693CFA">
              <w:rPr>
                <w:rFonts w:ascii="Arial" w:eastAsia="Calibri" w:hAnsi="Arial" w:cs="Arial"/>
                <w:spacing w:val="3"/>
                <w:sz w:val="20"/>
                <w:szCs w:val="20"/>
              </w:rPr>
              <w:t>oi</w:t>
            </w:r>
            <w:r w:rsidRPr="00693CFA">
              <w:rPr>
                <w:rFonts w:ascii="Arial" w:eastAsia="Calibri" w:hAnsi="Arial" w:cs="Arial"/>
                <w:sz w:val="20"/>
                <w:szCs w:val="20"/>
              </w:rPr>
              <w:t>n</w:t>
            </w:r>
          </w:p>
        </w:tc>
        <w:tc>
          <w:tcPr>
            <w:tcW w:w="1213" w:type="dxa"/>
          </w:tcPr>
          <w:p w14:paraId="5ED5534C"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38E96D11" w14:textId="77777777" w:rsidR="002026E2" w:rsidRPr="00693CFA" w:rsidRDefault="002026E2" w:rsidP="007222E2">
            <w:pPr>
              <w:widowControl w:val="0"/>
              <w:autoSpaceDE w:val="0"/>
              <w:autoSpaceDN w:val="0"/>
              <w:adjustRightInd w:val="0"/>
              <w:spacing w:after="0" w:line="206" w:lineRule="exact"/>
              <w:ind w:left="465" w:right="470"/>
              <w:jc w:val="center"/>
              <w:rPr>
                <w:rFonts w:ascii="Arial" w:eastAsia="Calibri" w:hAnsi="Arial" w:cs="Arial"/>
                <w:sz w:val="20"/>
                <w:szCs w:val="20"/>
              </w:rPr>
            </w:pPr>
            <w:r w:rsidRPr="00693CFA">
              <w:rPr>
                <w:rFonts w:ascii="Arial" w:eastAsia="Calibri" w:hAnsi="Arial" w:cs="Arial"/>
                <w:sz w:val="20"/>
                <w:szCs w:val="20"/>
              </w:rPr>
              <w:t>X</w:t>
            </w:r>
          </w:p>
        </w:tc>
        <w:tc>
          <w:tcPr>
            <w:tcW w:w="1416" w:type="dxa"/>
          </w:tcPr>
          <w:p w14:paraId="6E09F293"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r>
      <w:tr w:rsidR="002026E2" w:rsidRPr="00693CFA" w14:paraId="401F0B12" w14:textId="77777777" w:rsidTr="00EC01E5">
        <w:trPr>
          <w:trHeight w:hRule="exact" w:val="850"/>
          <w:jc w:val="center"/>
        </w:trPr>
        <w:tc>
          <w:tcPr>
            <w:tcW w:w="4077" w:type="dxa"/>
          </w:tcPr>
          <w:p w14:paraId="73471129" w14:textId="77777777" w:rsidR="002026E2" w:rsidRPr="00693CFA" w:rsidRDefault="002026E2" w:rsidP="007222E2">
            <w:pPr>
              <w:widowControl w:val="0"/>
              <w:autoSpaceDE w:val="0"/>
              <w:autoSpaceDN w:val="0"/>
              <w:adjustRightInd w:val="0"/>
              <w:spacing w:after="0" w:line="120" w:lineRule="exact"/>
              <w:rPr>
                <w:rFonts w:ascii="Arial" w:eastAsia="Calibri" w:hAnsi="Arial" w:cs="Arial"/>
                <w:sz w:val="20"/>
                <w:szCs w:val="20"/>
              </w:rPr>
            </w:pPr>
          </w:p>
          <w:p w14:paraId="086A5506" w14:textId="77777777" w:rsidR="002026E2" w:rsidRPr="00693CFA" w:rsidRDefault="002026E2" w:rsidP="007222E2">
            <w:pPr>
              <w:widowControl w:val="0"/>
              <w:tabs>
                <w:tab w:val="left" w:pos="980"/>
                <w:tab w:val="left" w:pos="1920"/>
                <w:tab w:val="left" w:pos="2440"/>
                <w:tab w:val="left" w:pos="3580"/>
              </w:tabs>
              <w:autoSpaceDE w:val="0"/>
              <w:autoSpaceDN w:val="0"/>
              <w:adjustRightInd w:val="0"/>
              <w:spacing w:after="0" w:line="240" w:lineRule="exact"/>
              <w:ind w:left="419" w:right="35" w:hanging="355"/>
              <w:jc w:val="both"/>
              <w:rPr>
                <w:rFonts w:ascii="Arial" w:eastAsia="Calibri" w:hAnsi="Arial" w:cs="Arial"/>
                <w:sz w:val="20"/>
                <w:szCs w:val="20"/>
              </w:rPr>
            </w:pPr>
            <w:r w:rsidRPr="00693CFA">
              <w:rPr>
                <w:rFonts w:ascii="Arial" w:eastAsia="Calibri" w:hAnsi="Arial" w:cs="Arial"/>
                <w:spacing w:val="6"/>
                <w:sz w:val="20"/>
                <w:szCs w:val="20"/>
              </w:rPr>
              <w:t>1</w:t>
            </w:r>
            <w:r w:rsidRPr="00693CFA">
              <w:rPr>
                <w:rFonts w:ascii="Arial" w:eastAsia="Calibri" w:hAnsi="Arial" w:cs="Arial"/>
                <w:spacing w:val="3"/>
                <w:sz w:val="20"/>
                <w:szCs w:val="20"/>
              </w:rPr>
              <w:t>1</w:t>
            </w:r>
            <w:r w:rsidRPr="00693CFA">
              <w:rPr>
                <w:rFonts w:ascii="Arial" w:eastAsia="Calibri" w:hAnsi="Arial" w:cs="Arial"/>
                <w:sz w:val="20"/>
                <w:szCs w:val="20"/>
              </w:rPr>
              <w:t>.</w:t>
            </w:r>
            <w:r w:rsidRPr="00693CFA">
              <w:rPr>
                <w:rFonts w:ascii="Arial" w:eastAsia="Calibri" w:hAnsi="Arial" w:cs="Arial"/>
                <w:spacing w:val="45"/>
                <w:sz w:val="20"/>
                <w:szCs w:val="20"/>
              </w:rPr>
              <w:t xml:space="preserve"> </w:t>
            </w:r>
            <w:r w:rsidRPr="00693CFA">
              <w:rPr>
                <w:rFonts w:ascii="Arial" w:eastAsia="Calibri" w:hAnsi="Arial" w:cs="Arial"/>
                <w:spacing w:val="5"/>
                <w:sz w:val="20"/>
                <w:szCs w:val="20"/>
              </w:rPr>
              <w:t>E</w:t>
            </w:r>
            <w:r w:rsidRPr="00693CFA">
              <w:rPr>
                <w:rFonts w:ascii="Arial" w:eastAsia="Calibri" w:hAnsi="Arial" w:cs="Arial"/>
                <w:spacing w:val="3"/>
                <w:sz w:val="20"/>
                <w:szCs w:val="20"/>
              </w:rPr>
              <w:t>q</w:t>
            </w:r>
            <w:r w:rsidRPr="00693CFA">
              <w:rPr>
                <w:rFonts w:ascii="Arial" w:eastAsia="Calibri" w:hAnsi="Arial" w:cs="Arial"/>
                <w:spacing w:val="6"/>
                <w:sz w:val="20"/>
                <w:szCs w:val="20"/>
              </w:rPr>
              <w:t>u</w:t>
            </w:r>
            <w:r w:rsidRPr="00693CFA">
              <w:rPr>
                <w:rFonts w:ascii="Arial" w:eastAsia="Calibri" w:hAnsi="Arial" w:cs="Arial"/>
                <w:spacing w:val="3"/>
                <w:sz w:val="20"/>
                <w:szCs w:val="20"/>
              </w:rPr>
              <w:t>ip</w:t>
            </w:r>
            <w:r w:rsidRPr="00693CFA">
              <w:rPr>
                <w:rFonts w:ascii="Arial" w:eastAsia="Calibri" w:hAnsi="Arial" w:cs="Arial"/>
                <w:spacing w:val="6"/>
                <w:sz w:val="20"/>
                <w:szCs w:val="20"/>
              </w:rPr>
              <w:t>a</w:t>
            </w:r>
            <w:r w:rsidRPr="00693CFA">
              <w:rPr>
                <w:rFonts w:ascii="Arial" w:eastAsia="Calibri" w:hAnsi="Arial" w:cs="Arial"/>
                <w:spacing w:val="3"/>
                <w:sz w:val="20"/>
                <w:szCs w:val="20"/>
              </w:rPr>
              <w:t>g</w:t>
            </w:r>
            <w:r w:rsidRPr="00693CFA">
              <w:rPr>
                <w:rFonts w:ascii="Arial" w:eastAsia="Calibri" w:hAnsi="Arial" w:cs="Arial"/>
                <w:sz w:val="20"/>
                <w:szCs w:val="20"/>
              </w:rPr>
              <w:t>e</w:t>
            </w:r>
            <w:r w:rsidRPr="00693CFA">
              <w:rPr>
                <w:rFonts w:ascii="Arial" w:eastAsia="Calibri" w:hAnsi="Arial" w:cs="Arial"/>
                <w:spacing w:val="38"/>
                <w:sz w:val="20"/>
                <w:szCs w:val="20"/>
              </w:rPr>
              <w:t xml:space="preserve"> </w:t>
            </w:r>
            <w:r w:rsidRPr="00693CFA">
              <w:rPr>
                <w:rFonts w:ascii="Arial" w:eastAsia="Calibri" w:hAnsi="Arial" w:cs="Arial"/>
                <w:spacing w:val="3"/>
                <w:sz w:val="20"/>
                <w:szCs w:val="20"/>
              </w:rPr>
              <w:t>d</w:t>
            </w:r>
            <w:r w:rsidRPr="00693CFA">
              <w:rPr>
                <w:rFonts w:ascii="Arial" w:eastAsia="Calibri" w:hAnsi="Arial" w:cs="Arial"/>
                <w:sz w:val="20"/>
                <w:szCs w:val="20"/>
              </w:rPr>
              <w:t>e</w:t>
            </w:r>
            <w:r w:rsidRPr="00693CFA">
              <w:rPr>
                <w:rFonts w:ascii="Arial" w:eastAsia="Calibri" w:hAnsi="Arial" w:cs="Arial"/>
                <w:spacing w:val="43"/>
                <w:sz w:val="20"/>
                <w:szCs w:val="20"/>
              </w:rPr>
              <w:t xml:space="preserve"> </w:t>
            </w:r>
            <w:r w:rsidRPr="00693CFA">
              <w:rPr>
                <w:rFonts w:ascii="Arial" w:eastAsia="Calibri" w:hAnsi="Arial" w:cs="Arial"/>
                <w:spacing w:val="4"/>
                <w:sz w:val="20"/>
                <w:szCs w:val="20"/>
              </w:rPr>
              <w:t>c</w:t>
            </w:r>
            <w:r w:rsidRPr="00693CFA">
              <w:rPr>
                <w:rFonts w:ascii="Arial" w:eastAsia="Calibri" w:hAnsi="Arial" w:cs="Arial"/>
                <w:spacing w:val="3"/>
                <w:sz w:val="20"/>
                <w:szCs w:val="20"/>
              </w:rPr>
              <w:t>a</w:t>
            </w:r>
            <w:r w:rsidRPr="00693CFA">
              <w:rPr>
                <w:rFonts w:ascii="Arial" w:eastAsia="Calibri" w:hAnsi="Arial" w:cs="Arial"/>
                <w:spacing w:val="6"/>
                <w:sz w:val="20"/>
                <w:szCs w:val="20"/>
              </w:rPr>
              <w:t>b</w:t>
            </w:r>
            <w:r w:rsidRPr="00693CFA">
              <w:rPr>
                <w:rFonts w:ascii="Arial" w:eastAsia="Calibri" w:hAnsi="Arial" w:cs="Arial"/>
                <w:spacing w:val="3"/>
                <w:sz w:val="20"/>
                <w:szCs w:val="20"/>
              </w:rPr>
              <w:t>in</w:t>
            </w:r>
            <w:r w:rsidRPr="00693CFA">
              <w:rPr>
                <w:rFonts w:ascii="Arial" w:eastAsia="Calibri" w:hAnsi="Arial" w:cs="Arial"/>
                <w:sz w:val="20"/>
                <w:szCs w:val="20"/>
              </w:rPr>
              <w:t>e</w:t>
            </w:r>
            <w:r w:rsidRPr="00693CFA">
              <w:rPr>
                <w:rFonts w:ascii="Arial" w:eastAsia="Calibri" w:hAnsi="Arial" w:cs="Arial"/>
                <w:spacing w:val="40"/>
                <w:sz w:val="20"/>
                <w:szCs w:val="20"/>
              </w:rPr>
              <w:t xml:space="preserve"> </w:t>
            </w:r>
            <w:r w:rsidRPr="00693CFA">
              <w:rPr>
                <w:rFonts w:ascii="Arial" w:eastAsia="Calibri" w:hAnsi="Arial" w:cs="Arial"/>
                <w:sz w:val="20"/>
                <w:szCs w:val="20"/>
              </w:rPr>
              <w:t>à</w:t>
            </w:r>
            <w:r w:rsidRPr="00693CFA">
              <w:rPr>
                <w:rFonts w:ascii="Arial" w:eastAsia="Calibri" w:hAnsi="Arial" w:cs="Arial"/>
                <w:spacing w:val="41"/>
                <w:sz w:val="20"/>
                <w:szCs w:val="20"/>
              </w:rPr>
              <w:t xml:space="preserve"> </w:t>
            </w:r>
            <w:r w:rsidRPr="00693CFA">
              <w:rPr>
                <w:rFonts w:ascii="Arial" w:eastAsia="Calibri" w:hAnsi="Arial" w:cs="Arial"/>
                <w:spacing w:val="6"/>
                <w:sz w:val="20"/>
                <w:szCs w:val="20"/>
              </w:rPr>
              <w:t>s</w:t>
            </w:r>
            <w:r w:rsidRPr="00693CFA">
              <w:rPr>
                <w:rFonts w:ascii="Arial" w:eastAsia="Calibri" w:hAnsi="Arial" w:cs="Arial"/>
                <w:spacing w:val="3"/>
                <w:sz w:val="20"/>
                <w:szCs w:val="20"/>
              </w:rPr>
              <w:t>o</w:t>
            </w:r>
            <w:r w:rsidRPr="00693CFA">
              <w:rPr>
                <w:rFonts w:ascii="Arial" w:eastAsia="Calibri" w:hAnsi="Arial" w:cs="Arial"/>
                <w:sz w:val="20"/>
                <w:szCs w:val="20"/>
              </w:rPr>
              <w:t>n</w:t>
            </w:r>
            <w:r w:rsidRPr="00693CFA">
              <w:rPr>
                <w:rFonts w:ascii="Arial" w:eastAsia="Calibri" w:hAnsi="Arial" w:cs="Arial"/>
                <w:spacing w:val="39"/>
                <w:sz w:val="20"/>
                <w:szCs w:val="20"/>
              </w:rPr>
              <w:t xml:space="preserve"> </w:t>
            </w:r>
            <w:r w:rsidRPr="00693CFA">
              <w:rPr>
                <w:rFonts w:ascii="Arial" w:eastAsia="Calibri" w:hAnsi="Arial" w:cs="Arial"/>
                <w:spacing w:val="6"/>
                <w:sz w:val="20"/>
                <w:szCs w:val="20"/>
              </w:rPr>
              <w:t>p</w:t>
            </w:r>
            <w:r w:rsidRPr="00693CFA">
              <w:rPr>
                <w:rFonts w:ascii="Arial" w:eastAsia="Calibri" w:hAnsi="Arial" w:cs="Arial"/>
                <w:spacing w:val="3"/>
                <w:sz w:val="20"/>
                <w:szCs w:val="20"/>
              </w:rPr>
              <w:t>o</w:t>
            </w:r>
            <w:r w:rsidRPr="00693CFA">
              <w:rPr>
                <w:rFonts w:ascii="Arial" w:eastAsia="Calibri" w:hAnsi="Arial" w:cs="Arial"/>
                <w:spacing w:val="4"/>
                <w:sz w:val="20"/>
                <w:szCs w:val="20"/>
              </w:rPr>
              <w:t>s</w:t>
            </w:r>
            <w:r w:rsidRPr="00693CFA">
              <w:rPr>
                <w:rFonts w:ascii="Arial" w:eastAsia="Calibri" w:hAnsi="Arial" w:cs="Arial"/>
                <w:spacing w:val="5"/>
                <w:sz w:val="20"/>
                <w:szCs w:val="20"/>
              </w:rPr>
              <w:t>t</w:t>
            </w:r>
            <w:r w:rsidRPr="00693CFA">
              <w:rPr>
                <w:rFonts w:ascii="Arial" w:eastAsia="Calibri" w:hAnsi="Arial" w:cs="Arial"/>
                <w:sz w:val="20"/>
                <w:szCs w:val="20"/>
              </w:rPr>
              <w:t>e</w:t>
            </w:r>
            <w:r w:rsidRPr="00693CFA">
              <w:rPr>
                <w:rFonts w:ascii="Arial" w:eastAsia="Calibri" w:hAnsi="Arial" w:cs="Arial"/>
                <w:spacing w:val="38"/>
                <w:sz w:val="20"/>
                <w:szCs w:val="20"/>
              </w:rPr>
              <w:t xml:space="preserve"> </w:t>
            </w:r>
            <w:r w:rsidRPr="00693CFA">
              <w:rPr>
                <w:rFonts w:ascii="Arial" w:eastAsia="Calibri" w:hAnsi="Arial" w:cs="Arial"/>
                <w:spacing w:val="6"/>
                <w:sz w:val="20"/>
                <w:szCs w:val="20"/>
              </w:rPr>
              <w:t>p</w:t>
            </w:r>
            <w:r w:rsidRPr="00693CFA">
              <w:rPr>
                <w:rFonts w:ascii="Arial" w:eastAsia="Calibri" w:hAnsi="Arial" w:cs="Arial"/>
                <w:spacing w:val="3"/>
                <w:sz w:val="20"/>
                <w:szCs w:val="20"/>
              </w:rPr>
              <w:t>o</w:t>
            </w:r>
            <w:r w:rsidRPr="00693CFA">
              <w:rPr>
                <w:rFonts w:ascii="Arial" w:eastAsia="Calibri" w:hAnsi="Arial" w:cs="Arial"/>
                <w:spacing w:val="6"/>
                <w:sz w:val="20"/>
                <w:szCs w:val="20"/>
              </w:rPr>
              <w:t>u</w:t>
            </w:r>
            <w:r w:rsidRPr="00693CFA">
              <w:rPr>
                <w:rFonts w:ascii="Arial" w:eastAsia="Calibri" w:hAnsi="Arial" w:cs="Arial"/>
                <w:sz w:val="20"/>
                <w:szCs w:val="20"/>
              </w:rPr>
              <w:t xml:space="preserve">r </w:t>
            </w:r>
            <w:r w:rsidRPr="00693CFA">
              <w:rPr>
                <w:rFonts w:ascii="Arial" w:eastAsia="Calibri" w:hAnsi="Arial" w:cs="Arial"/>
                <w:spacing w:val="6"/>
                <w:sz w:val="20"/>
                <w:szCs w:val="20"/>
              </w:rPr>
              <w:t>l</w:t>
            </w:r>
            <w:r w:rsidRPr="00693CFA">
              <w:rPr>
                <w:rFonts w:ascii="Arial" w:eastAsia="Calibri" w:hAnsi="Arial" w:cs="Arial"/>
                <w:spacing w:val="3"/>
                <w:sz w:val="20"/>
                <w:szCs w:val="20"/>
              </w:rPr>
              <w:t>e</w:t>
            </w:r>
            <w:r w:rsidRPr="00693CFA">
              <w:rPr>
                <w:rFonts w:ascii="Arial" w:eastAsia="Calibri" w:hAnsi="Arial" w:cs="Arial"/>
                <w:sz w:val="20"/>
                <w:szCs w:val="20"/>
              </w:rPr>
              <w:t>s</w:t>
            </w:r>
            <w:r w:rsidRPr="00693CFA">
              <w:rPr>
                <w:rFonts w:ascii="Arial" w:eastAsia="Calibri" w:hAnsi="Arial" w:cs="Arial"/>
                <w:sz w:val="20"/>
                <w:szCs w:val="20"/>
              </w:rPr>
              <w:tab/>
            </w:r>
            <w:r w:rsidRPr="00693CFA">
              <w:rPr>
                <w:rFonts w:ascii="Arial" w:eastAsia="Calibri" w:hAnsi="Arial" w:cs="Arial"/>
                <w:spacing w:val="3"/>
                <w:sz w:val="20"/>
                <w:szCs w:val="20"/>
              </w:rPr>
              <w:t>p</w:t>
            </w:r>
            <w:r w:rsidRPr="00693CFA">
              <w:rPr>
                <w:rFonts w:ascii="Arial" w:eastAsia="Calibri" w:hAnsi="Arial" w:cs="Arial"/>
                <w:spacing w:val="6"/>
                <w:sz w:val="20"/>
                <w:szCs w:val="20"/>
              </w:rPr>
              <w:t>h</w:t>
            </w:r>
            <w:r w:rsidRPr="00693CFA">
              <w:rPr>
                <w:rFonts w:ascii="Arial" w:eastAsia="Calibri" w:hAnsi="Arial" w:cs="Arial"/>
                <w:spacing w:val="3"/>
                <w:sz w:val="20"/>
                <w:szCs w:val="20"/>
              </w:rPr>
              <w:t>a</w:t>
            </w:r>
            <w:r w:rsidRPr="00693CFA">
              <w:rPr>
                <w:rFonts w:ascii="Arial" w:eastAsia="Calibri" w:hAnsi="Arial" w:cs="Arial"/>
                <w:spacing w:val="4"/>
                <w:sz w:val="20"/>
                <w:szCs w:val="20"/>
              </w:rPr>
              <w:t>s</w:t>
            </w:r>
            <w:r w:rsidRPr="00693CFA">
              <w:rPr>
                <w:rFonts w:ascii="Arial" w:eastAsia="Calibri" w:hAnsi="Arial" w:cs="Arial"/>
                <w:spacing w:val="6"/>
                <w:sz w:val="20"/>
                <w:szCs w:val="20"/>
              </w:rPr>
              <w:t>e</w:t>
            </w:r>
            <w:r w:rsidRPr="00693CFA">
              <w:rPr>
                <w:rFonts w:ascii="Arial" w:eastAsia="Calibri" w:hAnsi="Arial" w:cs="Arial"/>
                <w:sz w:val="20"/>
                <w:szCs w:val="20"/>
              </w:rPr>
              <w:t>s</w:t>
            </w:r>
            <w:r w:rsidRPr="00693CFA">
              <w:rPr>
                <w:rFonts w:ascii="Arial" w:eastAsia="Calibri" w:hAnsi="Arial" w:cs="Arial"/>
                <w:sz w:val="20"/>
                <w:szCs w:val="20"/>
              </w:rPr>
              <w:tab/>
            </w:r>
            <w:r w:rsidRPr="00693CFA">
              <w:rPr>
                <w:rFonts w:ascii="Arial" w:eastAsia="Calibri" w:hAnsi="Arial" w:cs="Arial"/>
                <w:spacing w:val="3"/>
                <w:sz w:val="20"/>
                <w:szCs w:val="20"/>
              </w:rPr>
              <w:t>d</w:t>
            </w:r>
            <w:r w:rsidRPr="00693CFA">
              <w:rPr>
                <w:rFonts w:ascii="Arial" w:eastAsia="Calibri" w:hAnsi="Arial" w:cs="Arial"/>
                <w:sz w:val="20"/>
                <w:szCs w:val="20"/>
              </w:rPr>
              <w:t>e</w:t>
            </w:r>
            <w:r w:rsidRPr="00693CFA">
              <w:rPr>
                <w:rFonts w:ascii="Arial" w:eastAsia="Calibri" w:hAnsi="Arial" w:cs="Arial"/>
                <w:sz w:val="20"/>
                <w:szCs w:val="20"/>
              </w:rPr>
              <w:tab/>
            </w:r>
            <w:r w:rsidRPr="00693CFA">
              <w:rPr>
                <w:rFonts w:ascii="Arial" w:eastAsia="Calibri" w:hAnsi="Arial" w:cs="Arial"/>
                <w:spacing w:val="6"/>
                <w:sz w:val="20"/>
                <w:szCs w:val="20"/>
              </w:rPr>
              <w:t>d</w:t>
            </w:r>
            <w:r w:rsidRPr="00693CFA">
              <w:rPr>
                <w:rFonts w:ascii="Arial" w:eastAsia="Calibri" w:hAnsi="Arial" w:cs="Arial"/>
                <w:spacing w:val="3"/>
                <w:sz w:val="20"/>
                <w:szCs w:val="20"/>
              </w:rPr>
              <w:t>é</w:t>
            </w:r>
            <w:r w:rsidRPr="00693CFA">
              <w:rPr>
                <w:rFonts w:ascii="Arial" w:eastAsia="Calibri" w:hAnsi="Arial" w:cs="Arial"/>
                <w:spacing w:val="4"/>
                <w:sz w:val="20"/>
                <w:szCs w:val="20"/>
              </w:rPr>
              <w:t>c</w:t>
            </w:r>
            <w:r w:rsidRPr="00693CFA">
              <w:rPr>
                <w:rFonts w:ascii="Arial" w:eastAsia="Calibri" w:hAnsi="Arial" w:cs="Arial"/>
                <w:spacing w:val="3"/>
                <w:sz w:val="20"/>
                <w:szCs w:val="20"/>
              </w:rPr>
              <w:t>o</w:t>
            </w:r>
            <w:r w:rsidRPr="00693CFA">
              <w:rPr>
                <w:rFonts w:ascii="Arial" w:eastAsia="Calibri" w:hAnsi="Arial" w:cs="Arial"/>
                <w:spacing w:val="6"/>
                <w:sz w:val="20"/>
                <w:szCs w:val="20"/>
              </w:rPr>
              <w:t>l</w:t>
            </w:r>
            <w:r w:rsidRPr="00693CFA">
              <w:rPr>
                <w:rFonts w:ascii="Arial" w:eastAsia="Calibri" w:hAnsi="Arial" w:cs="Arial"/>
                <w:spacing w:val="3"/>
                <w:sz w:val="20"/>
                <w:szCs w:val="20"/>
              </w:rPr>
              <w:t>la</w:t>
            </w:r>
            <w:r w:rsidRPr="00693CFA">
              <w:rPr>
                <w:rFonts w:ascii="Arial" w:eastAsia="Calibri" w:hAnsi="Arial" w:cs="Arial"/>
                <w:spacing w:val="6"/>
                <w:sz w:val="20"/>
                <w:szCs w:val="20"/>
              </w:rPr>
              <w:t>g</w:t>
            </w:r>
            <w:r w:rsidRPr="00693CFA">
              <w:rPr>
                <w:rFonts w:ascii="Arial" w:eastAsia="Calibri" w:hAnsi="Arial" w:cs="Arial"/>
                <w:sz w:val="20"/>
                <w:szCs w:val="20"/>
              </w:rPr>
              <w:t>e</w:t>
            </w:r>
            <w:r w:rsidRPr="00693CFA">
              <w:rPr>
                <w:rFonts w:ascii="Arial" w:eastAsia="Calibri" w:hAnsi="Arial" w:cs="Arial"/>
                <w:sz w:val="20"/>
                <w:szCs w:val="20"/>
              </w:rPr>
              <w:tab/>
            </w:r>
            <w:r w:rsidRPr="00693CFA">
              <w:rPr>
                <w:rFonts w:ascii="Arial" w:eastAsia="Calibri" w:hAnsi="Arial" w:cs="Arial"/>
                <w:spacing w:val="6"/>
                <w:sz w:val="20"/>
                <w:szCs w:val="20"/>
              </w:rPr>
              <w:t>e</w:t>
            </w:r>
            <w:r w:rsidRPr="00693CFA">
              <w:rPr>
                <w:rFonts w:ascii="Arial" w:eastAsia="Calibri" w:hAnsi="Arial" w:cs="Arial"/>
                <w:sz w:val="20"/>
                <w:szCs w:val="20"/>
              </w:rPr>
              <w:t xml:space="preserve">t </w:t>
            </w:r>
            <w:r w:rsidRPr="00693CFA">
              <w:rPr>
                <w:rFonts w:ascii="Arial" w:eastAsia="Calibri" w:hAnsi="Arial" w:cs="Arial"/>
                <w:spacing w:val="6"/>
                <w:sz w:val="20"/>
                <w:szCs w:val="20"/>
              </w:rPr>
              <w:t>d</w:t>
            </w:r>
            <w:r w:rsidRPr="00693CFA">
              <w:rPr>
                <w:rFonts w:ascii="Arial" w:eastAsia="Calibri" w:hAnsi="Arial" w:cs="Arial"/>
                <w:spacing w:val="4"/>
                <w:sz w:val="20"/>
                <w:szCs w:val="20"/>
              </w:rPr>
              <w:t>'</w:t>
            </w:r>
            <w:r w:rsidRPr="00693CFA">
              <w:rPr>
                <w:rFonts w:ascii="Arial" w:eastAsia="Calibri" w:hAnsi="Arial" w:cs="Arial"/>
                <w:spacing w:val="3"/>
                <w:sz w:val="20"/>
                <w:szCs w:val="20"/>
              </w:rPr>
              <w:t>a</w:t>
            </w:r>
            <w:r w:rsidRPr="00693CFA">
              <w:rPr>
                <w:rFonts w:ascii="Arial" w:eastAsia="Calibri" w:hAnsi="Arial" w:cs="Arial"/>
                <w:spacing w:val="5"/>
                <w:sz w:val="20"/>
                <w:szCs w:val="20"/>
              </w:rPr>
              <w:t>t</w:t>
            </w:r>
            <w:r w:rsidRPr="00693CFA">
              <w:rPr>
                <w:rFonts w:ascii="Arial" w:eastAsia="Calibri" w:hAnsi="Arial" w:cs="Arial"/>
                <w:spacing w:val="3"/>
                <w:sz w:val="20"/>
                <w:szCs w:val="20"/>
              </w:rPr>
              <w:t>t</w:t>
            </w:r>
            <w:r w:rsidRPr="00693CFA">
              <w:rPr>
                <w:rFonts w:ascii="Arial" w:eastAsia="Calibri" w:hAnsi="Arial" w:cs="Arial"/>
                <w:spacing w:val="6"/>
                <w:sz w:val="20"/>
                <w:szCs w:val="20"/>
              </w:rPr>
              <w:t>e</w:t>
            </w:r>
            <w:r w:rsidRPr="00693CFA">
              <w:rPr>
                <w:rFonts w:ascii="Arial" w:eastAsia="Calibri" w:hAnsi="Arial" w:cs="Arial"/>
                <w:spacing w:val="2"/>
                <w:sz w:val="20"/>
                <w:szCs w:val="20"/>
              </w:rPr>
              <w:t>r</w:t>
            </w:r>
            <w:r w:rsidRPr="00693CFA">
              <w:rPr>
                <w:rFonts w:ascii="Arial" w:eastAsia="Calibri" w:hAnsi="Arial" w:cs="Arial"/>
                <w:spacing w:val="5"/>
                <w:sz w:val="20"/>
                <w:szCs w:val="20"/>
              </w:rPr>
              <w:t>r</w:t>
            </w:r>
            <w:r w:rsidRPr="00693CFA">
              <w:rPr>
                <w:rFonts w:ascii="Arial" w:eastAsia="Calibri" w:hAnsi="Arial" w:cs="Arial"/>
                <w:spacing w:val="3"/>
                <w:sz w:val="20"/>
                <w:szCs w:val="20"/>
              </w:rPr>
              <w:t>i</w:t>
            </w:r>
            <w:r w:rsidRPr="00693CFA">
              <w:rPr>
                <w:rFonts w:ascii="Arial" w:eastAsia="Calibri" w:hAnsi="Arial" w:cs="Arial"/>
                <w:spacing w:val="4"/>
                <w:sz w:val="20"/>
                <w:szCs w:val="20"/>
              </w:rPr>
              <w:t>ss</w:t>
            </w:r>
            <w:r w:rsidRPr="00693CFA">
              <w:rPr>
                <w:rFonts w:ascii="Arial" w:eastAsia="Calibri" w:hAnsi="Arial" w:cs="Arial"/>
                <w:spacing w:val="6"/>
                <w:sz w:val="20"/>
                <w:szCs w:val="20"/>
              </w:rPr>
              <w:t>a</w:t>
            </w:r>
            <w:r w:rsidRPr="00693CFA">
              <w:rPr>
                <w:rFonts w:ascii="Arial" w:eastAsia="Calibri" w:hAnsi="Arial" w:cs="Arial"/>
                <w:spacing w:val="3"/>
                <w:sz w:val="20"/>
                <w:szCs w:val="20"/>
              </w:rPr>
              <w:t>g</w:t>
            </w:r>
            <w:r w:rsidRPr="00693CFA">
              <w:rPr>
                <w:rFonts w:ascii="Arial" w:eastAsia="Calibri" w:hAnsi="Arial" w:cs="Arial"/>
                <w:sz w:val="20"/>
                <w:szCs w:val="20"/>
              </w:rPr>
              <w:t>e</w:t>
            </w:r>
          </w:p>
        </w:tc>
        <w:tc>
          <w:tcPr>
            <w:tcW w:w="1528" w:type="dxa"/>
          </w:tcPr>
          <w:p w14:paraId="724C75DB"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7A5258FA" w14:textId="77777777" w:rsidR="002026E2" w:rsidRPr="00693CFA" w:rsidRDefault="002026E2" w:rsidP="007222E2">
            <w:pPr>
              <w:widowControl w:val="0"/>
              <w:autoSpaceDE w:val="0"/>
              <w:autoSpaceDN w:val="0"/>
              <w:adjustRightInd w:val="0"/>
              <w:spacing w:after="0"/>
              <w:ind w:left="537" w:right="539"/>
              <w:jc w:val="center"/>
              <w:rPr>
                <w:rFonts w:ascii="Arial" w:eastAsia="Calibri" w:hAnsi="Arial" w:cs="Arial"/>
                <w:sz w:val="20"/>
                <w:szCs w:val="20"/>
              </w:rPr>
            </w:pPr>
            <w:r w:rsidRPr="00693CFA">
              <w:rPr>
                <w:rFonts w:ascii="Arial" w:eastAsia="Calibri" w:hAnsi="Arial" w:cs="Arial"/>
                <w:sz w:val="20"/>
                <w:szCs w:val="20"/>
              </w:rPr>
              <w:t>X</w:t>
            </w:r>
          </w:p>
        </w:tc>
        <w:tc>
          <w:tcPr>
            <w:tcW w:w="1166" w:type="dxa"/>
          </w:tcPr>
          <w:p w14:paraId="442C69ED"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c>
          <w:tcPr>
            <w:tcW w:w="1213" w:type="dxa"/>
          </w:tcPr>
          <w:p w14:paraId="76E893B8"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5377E5E4" w14:textId="77777777" w:rsidR="002026E2" w:rsidRPr="00693CFA" w:rsidRDefault="002026E2" w:rsidP="007222E2">
            <w:pPr>
              <w:widowControl w:val="0"/>
              <w:autoSpaceDE w:val="0"/>
              <w:autoSpaceDN w:val="0"/>
              <w:adjustRightInd w:val="0"/>
              <w:spacing w:after="0"/>
              <w:ind w:left="465" w:right="470"/>
              <w:jc w:val="center"/>
              <w:rPr>
                <w:rFonts w:ascii="Arial" w:eastAsia="Calibri" w:hAnsi="Arial" w:cs="Arial"/>
                <w:sz w:val="20"/>
                <w:szCs w:val="20"/>
              </w:rPr>
            </w:pPr>
            <w:r w:rsidRPr="00693CFA">
              <w:rPr>
                <w:rFonts w:ascii="Arial" w:eastAsia="Calibri" w:hAnsi="Arial" w:cs="Arial"/>
                <w:sz w:val="20"/>
                <w:szCs w:val="20"/>
              </w:rPr>
              <w:t>X</w:t>
            </w:r>
          </w:p>
        </w:tc>
        <w:tc>
          <w:tcPr>
            <w:tcW w:w="1416" w:type="dxa"/>
          </w:tcPr>
          <w:p w14:paraId="39BB32F8"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5D9F3772" w14:textId="77777777" w:rsidR="002026E2" w:rsidRPr="00693CFA" w:rsidRDefault="002026E2" w:rsidP="007222E2">
            <w:pPr>
              <w:widowControl w:val="0"/>
              <w:autoSpaceDE w:val="0"/>
              <w:autoSpaceDN w:val="0"/>
              <w:adjustRightInd w:val="0"/>
              <w:spacing w:after="0"/>
              <w:ind w:left="465" w:right="472"/>
              <w:jc w:val="center"/>
              <w:rPr>
                <w:rFonts w:ascii="Arial" w:eastAsia="Calibri" w:hAnsi="Arial" w:cs="Arial"/>
                <w:sz w:val="20"/>
                <w:szCs w:val="20"/>
              </w:rPr>
            </w:pPr>
            <w:r w:rsidRPr="00693CFA">
              <w:rPr>
                <w:rFonts w:ascii="Arial" w:eastAsia="Calibri" w:hAnsi="Arial" w:cs="Arial"/>
                <w:sz w:val="20"/>
                <w:szCs w:val="20"/>
              </w:rPr>
              <w:t>X</w:t>
            </w:r>
          </w:p>
        </w:tc>
      </w:tr>
      <w:tr w:rsidR="002026E2" w:rsidRPr="00693CFA" w14:paraId="2168AE62" w14:textId="77777777" w:rsidTr="00EC01E5">
        <w:trPr>
          <w:trHeight w:val="567"/>
          <w:jc w:val="center"/>
        </w:trPr>
        <w:tc>
          <w:tcPr>
            <w:tcW w:w="4077" w:type="dxa"/>
          </w:tcPr>
          <w:p w14:paraId="01F898A5"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3904A305" w14:textId="77777777" w:rsidR="002026E2" w:rsidRPr="00693CFA" w:rsidRDefault="002026E2" w:rsidP="007222E2">
            <w:pPr>
              <w:widowControl w:val="0"/>
              <w:autoSpaceDE w:val="0"/>
              <w:autoSpaceDN w:val="0"/>
              <w:adjustRightInd w:val="0"/>
              <w:spacing w:after="0" w:line="206" w:lineRule="exact"/>
              <w:ind w:left="64"/>
              <w:rPr>
                <w:rFonts w:ascii="Arial" w:eastAsia="Calibri" w:hAnsi="Arial" w:cs="Arial"/>
                <w:sz w:val="20"/>
                <w:szCs w:val="20"/>
              </w:rPr>
            </w:pPr>
            <w:r w:rsidRPr="00693CFA">
              <w:rPr>
                <w:rFonts w:ascii="Arial" w:eastAsia="Calibri" w:hAnsi="Arial" w:cs="Arial"/>
                <w:spacing w:val="6"/>
                <w:sz w:val="20"/>
                <w:szCs w:val="20"/>
              </w:rPr>
              <w:t>1</w:t>
            </w:r>
            <w:r w:rsidRPr="00693CFA">
              <w:rPr>
                <w:rFonts w:ascii="Arial" w:eastAsia="Calibri" w:hAnsi="Arial" w:cs="Arial"/>
                <w:spacing w:val="3"/>
                <w:sz w:val="20"/>
                <w:szCs w:val="20"/>
              </w:rPr>
              <w:t>2</w:t>
            </w:r>
            <w:r w:rsidRPr="00693CFA">
              <w:rPr>
                <w:rFonts w:ascii="Arial" w:eastAsia="Calibri" w:hAnsi="Arial" w:cs="Arial"/>
                <w:sz w:val="20"/>
                <w:szCs w:val="20"/>
              </w:rPr>
              <w:t>.</w:t>
            </w:r>
            <w:r w:rsidRPr="00693CFA">
              <w:rPr>
                <w:rFonts w:ascii="Arial" w:eastAsia="Calibri" w:hAnsi="Arial" w:cs="Arial"/>
                <w:spacing w:val="45"/>
                <w:sz w:val="20"/>
                <w:szCs w:val="20"/>
              </w:rPr>
              <w:t xml:space="preserve"> </w:t>
            </w:r>
            <w:r w:rsidRPr="00693CFA">
              <w:rPr>
                <w:rFonts w:ascii="Arial" w:eastAsia="Calibri" w:hAnsi="Arial" w:cs="Arial"/>
                <w:spacing w:val="5"/>
                <w:sz w:val="20"/>
                <w:szCs w:val="20"/>
              </w:rPr>
              <w:t>S</w:t>
            </w:r>
            <w:r w:rsidRPr="00693CFA">
              <w:rPr>
                <w:rFonts w:ascii="Arial" w:eastAsia="Calibri" w:hAnsi="Arial" w:cs="Arial"/>
                <w:spacing w:val="6"/>
                <w:sz w:val="20"/>
                <w:szCs w:val="20"/>
              </w:rPr>
              <w:t>u</w:t>
            </w:r>
            <w:r w:rsidRPr="00693CFA">
              <w:rPr>
                <w:rFonts w:ascii="Arial" w:eastAsia="Calibri" w:hAnsi="Arial" w:cs="Arial"/>
                <w:spacing w:val="5"/>
                <w:sz w:val="20"/>
                <w:szCs w:val="20"/>
              </w:rPr>
              <w:t>r</w:t>
            </w:r>
            <w:r w:rsidRPr="00693CFA">
              <w:rPr>
                <w:rFonts w:ascii="Arial" w:eastAsia="Calibri" w:hAnsi="Arial" w:cs="Arial"/>
                <w:spacing w:val="1"/>
                <w:sz w:val="20"/>
                <w:szCs w:val="20"/>
              </w:rPr>
              <w:t>v</w:t>
            </w:r>
            <w:r w:rsidRPr="00693CFA">
              <w:rPr>
                <w:rFonts w:ascii="Arial" w:eastAsia="Calibri" w:hAnsi="Arial" w:cs="Arial"/>
                <w:spacing w:val="6"/>
                <w:sz w:val="20"/>
                <w:szCs w:val="20"/>
              </w:rPr>
              <w:t>e</w:t>
            </w:r>
            <w:r w:rsidRPr="00693CFA">
              <w:rPr>
                <w:rFonts w:ascii="Arial" w:eastAsia="Calibri" w:hAnsi="Arial" w:cs="Arial"/>
                <w:spacing w:val="3"/>
                <w:sz w:val="20"/>
                <w:szCs w:val="20"/>
              </w:rPr>
              <w:t>il</w:t>
            </w:r>
            <w:r w:rsidRPr="00693CFA">
              <w:rPr>
                <w:rFonts w:ascii="Arial" w:eastAsia="Calibri" w:hAnsi="Arial" w:cs="Arial"/>
                <w:spacing w:val="6"/>
                <w:sz w:val="20"/>
                <w:szCs w:val="20"/>
              </w:rPr>
              <w:t>l</w:t>
            </w:r>
            <w:r w:rsidRPr="00693CFA">
              <w:rPr>
                <w:rFonts w:ascii="Arial" w:eastAsia="Calibri" w:hAnsi="Arial" w:cs="Arial"/>
                <w:spacing w:val="3"/>
                <w:sz w:val="20"/>
                <w:szCs w:val="20"/>
              </w:rPr>
              <w:t>an</w:t>
            </w:r>
            <w:r w:rsidRPr="00693CFA">
              <w:rPr>
                <w:rFonts w:ascii="Arial" w:eastAsia="Calibri" w:hAnsi="Arial" w:cs="Arial"/>
                <w:spacing w:val="4"/>
                <w:sz w:val="20"/>
                <w:szCs w:val="20"/>
              </w:rPr>
              <w:t>c</w:t>
            </w:r>
            <w:r w:rsidRPr="00693CFA">
              <w:rPr>
                <w:rFonts w:ascii="Arial" w:eastAsia="Calibri" w:hAnsi="Arial" w:cs="Arial"/>
                <w:sz w:val="20"/>
                <w:szCs w:val="20"/>
              </w:rPr>
              <w:t xml:space="preserve">e </w:t>
            </w:r>
            <w:r w:rsidRPr="00693CFA">
              <w:rPr>
                <w:rFonts w:ascii="Arial" w:eastAsia="Calibri" w:hAnsi="Arial" w:cs="Arial"/>
                <w:spacing w:val="6"/>
                <w:sz w:val="20"/>
                <w:szCs w:val="20"/>
              </w:rPr>
              <w:t>d</w:t>
            </w:r>
            <w:r w:rsidRPr="00693CFA">
              <w:rPr>
                <w:rFonts w:ascii="Arial" w:eastAsia="Calibri" w:hAnsi="Arial" w:cs="Arial"/>
                <w:sz w:val="20"/>
                <w:szCs w:val="20"/>
              </w:rPr>
              <w:t>e</w:t>
            </w:r>
            <w:r w:rsidRPr="00693CFA">
              <w:rPr>
                <w:rFonts w:ascii="Arial" w:eastAsia="Calibri" w:hAnsi="Arial" w:cs="Arial"/>
                <w:spacing w:val="7"/>
                <w:sz w:val="20"/>
                <w:szCs w:val="20"/>
              </w:rPr>
              <w:t xml:space="preserve"> </w:t>
            </w:r>
            <w:r w:rsidRPr="00693CFA">
              <w:rPr>
                <w:rFonts w:ascii="Arial" w:eastAsia="Calibri" w:hAnsi="Arial" w:cs="Arial"/>
                <w:spacing w:val="3"/>
                <w:sz w:val="20"/>
                <w:szCs w:val="20"/>
              </w:rPr>
              <w:t>l</w:t>
            </w:r>
            <w:r w:rsidRPr="00693CFA">
              <w:rPr>
                <w:rFonts w:ascii="Arial" w:eastAsia="Calibri" w:hAnsi="Arial" w:cs="Arial"/>
                <w:sz w:val="20"/>
                <w:szCs w:val="20"/>
              </w:rPr>
              <w:t>a</w:t>
            </w:r>
            <w:r w:rsidRPr="00693CFA">
              <w:rPr>
                <w:rFonts w:ascii="Arial" w:eastAsia="Calibri" w:hAnsi="Arial" w:cs="Arial"/>
                <w:spacing w:val="8"/>
                <w:sz w:val="20"/>
                <w:szCs w:val="20"/>
              </w:rPr>
              <w:t xml:space="preserve"> </w:t>
            </w:r>
            <w:r w:rsidRPr="00693CFA">
              <w:rPr>
                <w:rFonts w:ascii="Arial" w:eastAsia="Calibri" w:hAnsi="Arial" w:cs="Arial"/>
                <w:spacing w:val="4"/>
                <w:sz w:val="20"/>
                <w:szCs w:val="20"/>
              </w:rPr>
              <w:t>c</w:t>
            </w:r>
            <w:r w:rsidRPr="00693CFA">
              <w:rPr>
                <w:rFonts w:ascii="Arial" w:eastAsia="Calibri" w:hAnsi="Arial" w:cs="Arial"/>
                <w:spacing w:val="3"/>
                <w:sz w:val="20"/>
                <w:szCs w:val="20"/>
              </w:rPr>
              <w:t>a</w:t>
            </w:r>
            <w:r w:rsidRPr="00693CFA">
              <w:rPr>
                <w:rFonts w:ascii="Arial" w:eastAsia="Calibri" w:hAnsi="Arial" w:cs="Arial"/>
                <w:spacing w:val="6"/>
                <w:sz w:val="20"/>
                <w:szCs w:val="20"/>
              </w:rPr>
              <w:t>b</w:t>
            </w:r>
            <w:r w:rsidRPr="00693CFA">
              <w:rPr>
                <w:rFonts w:ascii="Arial" w:eastAsia="Calibri" w:hAnsi="Arial" w:cs="Arial"/>
                <w:spacing w:val="3"/>
                <w:sz w:val="20"/>
                <w:szCs w:val="20"/>
              </w:rPr>
              <w:t>in</w:t>
            </w:r>
            <w:r w:rsidRPr="00693CFA">
              <w:rPr>
                <w:rFonts w:ascii="Arial" w:eastAsia="Calibri" w:hAnsi="Arial" w:cs="Arial"/>
                <w:sz w:val="20"/>
                <w:szCs w:val="20"/>
              </w:rPr>
              <w:t>e</w:t>
            </w:r>
            <w:r w:rsidRPr="00693CFA">
              <w:rPr>
                <w:rFonts w:ascii="Arial" w:eastAsia="Calibri" w:hAnsi="Arial" w:cs="Arial"/>
                <w:spacing w:val="4"/>
                <w:sz w:val="20"/>
                <w:szCs w:val="20"/>
              </w:rPr>
              <w:t xml:space="preserve"> </w:t>
            </w:r>
            <w:r w:rsidRPr="00693CFA">
              <w:rPr>
                <w:rFonts w:ascii="Arial" w:eastAsia="Calibri" w:hAnsi="Arial" w:cs="Arial"/>
                <w:spacing w:val="6"/>
                <w:sz w:val="20"/>
                <w:szCs w:val="20"/>
              </w:rPr>
              <w:t>p</w:t>
            </w:r>
            <w:r w:rsidRPr="00693CFA">
              <w:rPr>
                <w:rFonts w:ascii="Arial" w:eastAsia="Calibri" w:hAnsi="Arial" w:cs="Arial"/>
                <w:spacing w:val="3"/>
                <w:sz w:val="20"/>
                <w:szCs w:val="20"/>
              </w:rPr>
              <w:t>a</w:t>
            </w:r>
            <w:r w:rsidRPr="00693CFA">
              <w:rPr>
                <w:rFonts w:ascii="Arial" w:eastAsia="Calibri" w:hAnsi="Arial" w:cs="Arial"/>
                <w:spacing w:val="4"/>
                <w:sz w:val="20"/>
                <w:szCs w:val="20"/>
              </w:rPr>
              <w:t>s</w:t>
            </w:r>
            <w:r w:rsidRPr="00693CFA">
              <w:rPr>
                <w:rFonts w:ascii="Arial" w:eastAsia="Calibri" w:hAnsi="Arial" w:cs="Arial"/>
                <w:spacing w:val="6"/>
                <w:sz w:val="20"/>
                <w:szCs w:val="20"/>
              </w:rPr>
              <w:t>s</w:t>
            </w:r>
            <w:r w:rsidRPr="00693CFA">
              <w:rPr>
                <w:rFonts w:ascii="Arial" w:eastAsia="Calibri" w:hAnsi="Arial" w:cs="Arial"/>
                <w:spacing w:val="3"/>
                <w:sz w:val="20"/>
                <w:szCs w:val="20"/>
              </w:rPr>
              <w:t>ag</w:t>
            </w:r>
            <w:r w:rsidRPr="00693CFA">
              <w:rPr>
                <w:rFonts w:ascii="Arial" w:eastAsia="Calibri" w:hAnsi="Arial" w:cs="Arial"/>
                <w:spacing w:val="6"/>
                <w:sz w:val="20"/>
                <w:szCs w:val="20"/>
              </w:rPr>
              <w:t>e</w:t>
            </w:r>
            <w:r w:rsidRPr="00693CFA">
              <w:rPr>
                <w:rFonts w:ascii="Arial" w:eastAsia="Calibri" w:hAnsi="Arial" w:cs="Arial"/>
                <w:spacing w:val="2"/>
                <w:sz w:val="20"/>
                <w:szCs w:val="20"/>
              </w:rPr>
              <w:t>r</w:t>
            </w:r>
            <w:r w:rsidRPr="00693CFA">
              <w:rPr>
                <w:rFonts w:ascii="Arial" w:eastAsia="Calibri" w:hAnsi="Arial" w:cs="Arial"/>
                <w:sz w:val="20"/>
                <w:szCs w:val="20"/>
              </w:rPr>
              <w:t>s</w:t>
            </w:r>
          </w:p>
        </w:tc>
        <w:tc>
          <w:tcPr>
            <w:tcW w:w="1528" w:type="dxa"/>
          </w:tcPr>
          <w:p w14:paraId="01EECFB0"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41A24763" w14:textId="77777777" w:rsidR="002026E2" w:rsidRPr="00693CFA" w:rsidRDefault="002026E2" w:rsidP="007222E2">
            <w:pPr>
              <w:widowControl w:val="0"/>
              <w:autoSpaceDE w:val="0"/>
              <w:autoSpaceDN w:val="0"/>
              <w:adjustRightInd w:val="0"/>
              <w:spacing w:after="0" w:line="206" w:lineRule="exact"/>
              <w:ind w:left="537" w:right="541"/>
              <w:jc w:val="center"/>
              <w:rPr>
                <w:rFonts w:ascii="Arial" w:eastAsia="Calibri" w:hAnsi="Arial" w:cs="Arial"/>
                <w:sz w:val="20"/>
                <w:szCs w:val="20"/>
              </w:rPr>
            </w:pPr>
            <w:r w:rsidRPr="00693CFA">
              <w:rPr>
                <w:rFonts w:ascii="Arial" w:eastAsia="Calibri" w:hAnsi="Arial" w:cs="Arial"/>
                <w:sz w:val="20"/>
                <w:szCs w:val="20"/>
              </w:rPr>
              <w:t>X</w:t>
            </w:r>
          </w:p>
        </w:tc>
        <w:tc>
          <w:tcPr>
            <w:tcW w:w="1166" w:type="dxa"/>
          </w:tcPr>
          <w:p w14:paraId="09998081"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60E38FAE" w14:textId="77777777" w:rsidR="002026E2" w:rsidRPr="00693CFA" w:rsidRDefault="002026E2" w:rsidP="007222E2">
            <w:pPr>
              <w:widowControl w:val="0"/>
              <w:autoSpaceDE w:val="0"/>
              <w:autoSpaceDN w:val="0"/>
              <w:adjustRightInd w:val="0"/>
              <w:spacing w:after="0" w:line="206" w:lineRule="exact"/>
              <w:ind w:left="462" w:right="472"/>
              <w:jc w:val="center"/>
              <w:rPr>
                <w:rFonts w:ascii="Arial" w:eastAsia="Calibri" w:hAnsi="Arial" w:cs="Arial"/>
                <w:sz w:val="20"/>
                <w:szCs w:val="20"/>
              </w:rPr>
            </w:pPr>
            <w:r w:rsidRPr="00693CFA">
              <w:rPr>
                <w:rFonts w:ascii="Arial" w:eastAsia="Calibri" w:hAnsi="Arial" w:cs="Arial"/>
                <w:sz w:val="20"/>
                <w:szCs w:val="20"/>
              </w:rPr>
              <w:t>X</w:t>
            </w:r>
          </w:p>
        </w:tc>
        <w:tc>
          <w:tcPr>
            <w:tcW w:w="1213" w:type="dxa"/>
          </w:tcPr>
          <w:p w14:paraId="150BF69B"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07005D79" w14:textId="77777777" w:rsidR="002026E2" w:rsidRPr="00693CFA" w:rsidRDefault="002026E2" w:rsidP="007222E2">
            <w:pPr>
              <w:widowControl w:val="0"/>
              <w:autoSpaceDE w:val="0"/>
              <w:autoSpaceDN w:val="0"/>
              <w:adjustRightInd w:val="0"/>
              <w:spacing w:after="0" w:line="206" w:lineRule="exact"/>
              <w:ind w:left="465" w:right="472"/>
              <w:jc w:val="center"/>
              <w:rPr>
                <w:rFonts w:ascii="Arial" w:eastAsia="Calibri" w:hAnsi="Arial" w:cs="Arial"/>
                <w:sz w:val="20"/>
                <w:szCs w:val="20"/>
              </w:rPr>
            </w:pPr>
            <w:r w:rsidRPr="00693CFA">
              <w:rPr>
                <w:rFonts w:ascii="Arial" w:eastAsia="Calibri" w:hAnsi="Arial" w:cs="Arial"/>
                <w:sz w:val="20"/>
                <w:szCs w:val="20"/>
              </w:rPr>
              <w:t>X</w:t>
            </w:r>
          </w:p>
        </w:tc>
        <w:tc>
          <w:tcPr>
            <w:tcW w:w="1416" w:type="dxa"/>
          </w:tcPr>
          <w:p w14:paraId="340E912C"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2DE410E3" w14:textId="77777777" w:rsidR="002026E2" w:rsidRPr="00693CFA" w:rsidRDefault="002026E2" w:rsidP="007222E2">
            <w:pPr>
              <w:widowControl w:val="0"/>
              <w:autoSpaceDE w:val="0"/>
              <w:autoSpaceDN w:val="0"/>
              <w:adjustRightInd w:val="0"/>
              <w:spacing w:after="0" w:line="206" w:lineRule="exact"/>
              <w:ind w:left="462" w:right="472"/>
              <w:jc w:val="center"/>
              <w:rPr>
                <w:rFonts w:ascii="Arial" w:eastAsia="Calibri" w:hAnsi="Arial" w:cs="Arial"/>
                <w:sz w:val="20"/>
                <w:szCs w:val="20"/>
              </w:rPr>
            </w:pPr>
            <w:r w:rsidRPr="00693CFA">
              <w:rPr>
                <w:rFonts w:ascii="Arial" w:eastAsia="Calibri" w:hAnsi="Arial" w:cs="Arial"/>
                <w:sz w:val="20"/>
                <w:szCs w:val="20"/>
              </w:rPr>
              <w:t>X</w:t>
            </w:r>
          </w:p>
        </w:tc>
      </w:tr>
      <w:tr w:rsidR="002026E2" w:rsidRPr="00693CFA" w14:paraId="30C07FF1" w14:textId="77777777" w:rsidTr="00EC01E5">
        <w:trPr>
          <w:jc w:val="center"/>
        </w:trPr>
        <w:tc>
          <w:tcPr>
            <w:tcW w:w="4077" w:type="dxa"/>
          </w:tcPr>
          <w:p w14:paraId="47F697E1" w14:textId="77777777" w:rsidR="002026E2" w:rsidRPr="00693CFA" w:rsidRDefault="002026E2" w:rsidP="007222E2">
            <w:pPr>
              <w:widowControl w:val="0"/>
              <w:autoSpaceDE w:val="0"/>
              <w:autoSpaceDN w:val="0"/>
              <w:adjustRightInd w:val="0"/>
              <w:spacing w:after="0" w:line="120" w:lineRule="exact"/>
              <w:rPr>
                <w:rFonts w:ascii="Arial" w:eastAsia="Calibri" w:hAnsi="Arial" w:cs="Arial"/>
                <w:sz w:val="20"/>
                <w:szCs w:val="20"/>
              </w:rPr>
            </w:pPr>
          </w:p>
          <w:p w14:paraId="5A2D6801" w14:textId="77777777" w:rsidR="002026E2" w:rsidRPr="00693CFA" w:rsidRDefault="002026E2" w:rsidP="007222E2">
            <w:pPr>
              <w:widowControl w:val="0"/>
              <w:autoSpaceDE w:val="0"/>
              <w:autoSpaceDN w:val="0"/>
              <w:adjustRightInd w:val="0"/>
              <w:spacing w:after="0" w:line="240" w:lineRule="exact"/>
              <w:ind w:left="421" w:right="34" w:hanging="355"/>
              <w:jc w:val="both"/>
              <w:rPr>
                <w:rFonts w:ascii="Arial" w:eastAsia="Calibri" w:hAnsi="Arial" w:cs="Arial"/>
                <w:sz w:val="20"/>
                <w:szCs w:val="20"/>
              </w:rPr>
            </w:pPr>
            <w:r w:rsidRPr="00693CFA">
              <w:rPr>
                <w:rFonts w:ascii="Arial" w:eastAsia="Calibri" w:hAnsi="Arial" w:cs="Arial"/>
                <w:spacing w:val="6"/>
                <w:sz w:val="20"/>
                <w:szCs w:val="20"/>
              </w:rPr>
              <w:t>1</w:t>
            </w:r>
            <w:r w:rsidRPr="00693CFA">
              <w:rPr>
                <w:rFonts w:ascii="Arial" w:eastAsia="Calibri" w:hAnsi="Arial" w:cs="Arial"/>
                <w:spacing w:val="3"/>
                <w:sz w:val="20"/>
                <w:szCs w:val="20"/>
              </w:rPr>
              <w:t>3</w:t>
            </w:r>
            <w:r w:rsidRPr="00693CFA">
              <w:rPr>
                <w:rFonts w:ascii="Arial" w:eastAsia="Calibri" w:hAnsi="Arial" w:cs="Arial"/>
                <w:sz w:val="20"/>
                <w:szCs w:val="20"/>
              </w:rPr>
              <w:t>.</w:t>
            </w:r>
            <w:r w:rsidRPr="00693CFA">
              <w:rPr>
                <w:rFonts w:ascii="Arial" w:eastAsia="Calibri" w:hAnsi="Arial" w:cs="Arial"/>
                <w:spacing w:val="17"/>
                <w:sz w:val="20"/>
                <w:szCs w:val="20"/>
              </w:rPr>
              <w:t xml:space="preserve"> </w:t>
            </w:r>
            <w:r w:rsidRPr="00693CFA">
              <w:rPr>
                <w:rFonts w:ascii="Arial" w:eastAsia="Calibri" w:hAnsi="Arial" w:cs="Arial"/>
                <w:spacing w:val="5"/>
                <w:sz w:val="20"/>
                <w:szCs w:val="20"/>
              </w:rPr>
              <w:t>Pr</w:t>
            </w:r>
            <w:r w:rsidRPr="00693CFA">
              <w:rPr>
                <w:rFonts w:ascii="Arial" w:eastAsia="Calibri" w:hAnsi="Arial" w:cs="Arial"/>
                <w:spacing w:val="6"/>
                <w:sz w:val="20"/>
                <w:szCs w:val="20"/>
              </w:rPr>
              <w:t>é</w:t>
            </w:r>
            <w:r w:rsidRPr="00693CFA">
              <w:rPr>
                <w:rFonts w:ascii="Arial" w:eastAsia="Calibri" w:hAnsi="Arial" w:cs="Arial"/>
                <w:spacing w:val="1"/>
                <w:sz w:val="20"/>
                <w:szCs w:val="20"/>
              </w:rPr>
              <w:t>v</w:t>
            </w:r>
            <w:r w:rsidRPr="00693CFA">
              <w:rPr>
                <w:rFonts w:ascii="Arial" w:eastAsia="Calibri" w:hAnsi="Arial" w:cs="Arial"/>
                <w:spacing w:val="6"/>
                <w:sz w:val="20"/>
                <w:szCs w:val="20"/>
              </w:rPr>
              <w:t>e</w:t>
            </w:r>
            <w:r w:rsidRPr="00693CFA">
              <w:rPr>
                <w:rFonts w:ascii="Arial" w:eastAsia="Calibri" w:hAnsi="Arial" w:cs="Arial"/>
                <w:spacing w:val="3"/>
                <w:sz w:val="20"/>
                <w:szCs w:val="20"/>
              </w:rPr>
              <w:t>nt</w:t>
            </w:r>
            <w:r w:rsidRPr="00693CFA">
              <w:rPr>
                <w:rFonts w:ascii="Arial" w:eastAsia="Calibri" w:hAnsi="Arial" w:cs="Arial"/>
                <w:spacing w:val="6"/>
                <w:sz w:val="20"/>
                <w:szCs w:val="20"/>
              </w:rPr>
              <w:t>i</w:t>
            </w:r>
            <w:r w:rsidRPr="00693CFA">
              <w:rPr>
                <w:rFonts w:ascii="Arial" w:eastAsia="Calibri" w:hAnsi="Arial" w:cs="Arial"/>
                <w:spacing w:val="3"/>
                <w:sz w:val="20"/>
                <w:szCs w:val="20"/>
              </w:rPr>
              <w:t>o</w:t>
            </w:r>
            <w:r w:rsidRPr="00693CFA">
              <w:rPr>
                <w:rFonts w:ascii="Arial" w:eastAsia="Calibri" w:hAnsi="Arial" w:cs="Arial"/>
                <w:sz w:val="20"/>
                <w:szCs w:val="20"/>
              </w:rPr>
              <w:t xml:space="preserve">n </w:t>
            </w:r>
            <w:r w:rsidRPr="00693CFA">
              <w:rPr>
                <w:rFonts w:ascii="Arial" w:eastAsia="Calibri" w:hAnsi="Arial" w:cs="Arial"/>
                <w:spacing w:val="6"/>
                <w:sz w:val="20"/>
                <w:szCs w:val="20"/>
              </w:rPr>
              <w:t>e</w:t>
            </w:r>
            <w:r w:rsidRPr="00693CFA">
              <w:rPr>
                <w:rFonts w:ascii="Arial" w:eastAsia="Calibri" w:hAnsi="Arial" w:cs="Arial"/>
                <w:sz w:val="20"/>
                <w:szCs w:val="20"/>
              </w:rPr>
              <w:t>t</w:t>
            </w:r>
            <w:r w:rsidRPr="00693CFA">
              <w:rPr>
                <w:rFonts w:ascii="Arial" w:eastAsia="Calibri" w:hAnsi="Arial" w:cs="Arial"/>
                <w:spacing w:val="3"/>
                <w:sz w:val="20"/>
                <w:szCs w:val="20"/>
              </w:rPr>
              <w:t xml:space="preserve"> </w:t>
            </w:r>
            <w:r w:rsidRPr="00693CFA">
              <w:rPr>
                <w:rFonts w:ascii="Arial" w:eastAsia="Calibri" w:hAnsi="Arial" w:cs="Arial"/>
                <w:spacing w:val="6"/>
                <w:sz w:val="20"/>
                <w:szCs w:val="20"/>
              </w:rPr>
              <w:t>d</w:t>
            </w:r>
            <w:r w:rsidRPr="00693CFA">
              <w:rPr>
                <w:rFonts w:ascii="Arial" w:eastAsia="Calibri" w:hAnsi="Arial" w:cs="Arial"/>
                <w:spacing w:val="3"/>
                <w:sz w:val="20"/>
                <w:szCs w:val="20"/>
              </w:rPr>
              <w:t>é</w:t>
            </w:r>
            <w:r w:rsidRPr="00693CFA">
              <w:rPr>
                <w:rFonts w:ascii="Arial" w:eastAsia="Calibri" w:hAnsi="Arial" w:cs="Arial"/>
                <w:spacing w:val="5"/>
                <w:sz w:val="20"/>
                <w:szCs w:val="20"/>
              </w:rPr>
              <w:t>t</w:t>
            </w:r>
            <w:r w:rsidRPr="00693CFA">
              <w:rPr>
                <w:rFonts w:ascii="Arial" w:eastAsia="Calibri" w:hAnsi="Arial" w:cs="Arial"/>
                <w:spacing w:val="3"/>
                <w:sz w:val="20"/>
                <w:szCs w:val="20"/>
              </w:rPr>
              <w:t>e</w:t>
            </w:r>
            <w:r w:rsidRPr="00693CFA">
              <w:rPr>
                <w:rFonts w:ascii="Arial" w:eastAsia="Calibri" w:hAnsi="Arial" w:cs="Arial"/>
                <w:spacing w:val="4"/>
                <w:sz w:val="20"/>
                <w:szCs w:val="20"/>
              </w:rPr>
              <w:t>c</w:t>
            </w:r>
            <w:r w:rsidRPr="00693CFA">
              <w:rPr>
                <w:rFonts w:ascii="Arial" w:eastAsia="Calibri" w:hAnsi="Arial" w:cs="Arial"/>
                <w:spacing w:val="5"/>
                <w:sz w:val="20"/>
                <w:szCs w:val="20"/>
              </w:rPr>
              <w:t>t</w:t>
            </w:r>
            <w:r w:rsidRPr="00693CFA">
              <w:rPr>
                <w:rFonts w:ascii="Arial" w:eastAsia="Calibri" w:hAnsi="Arial" w:cs="Arial"/>
                <w:spacing w:val="3"/>
                <w:sz w:val="20"/>
                <w:szCs w:val="20"/>
              </w:rPr>
              <w:t>io</w:t>
            </w:r>
            <w:r w:rsidRPr="00693CFA">
              <w:rPr>
                <w:rFonts w:ascii="Arial" w:eastAsia="Calibri" w:hAnsi="Arial" w:cs="Arial"/>
                <w:sz w:val="20"/>
                <w:szCs w:val="20"/>
              </w:rPr>
              <w:t>n</w:t>
            </w:r>
            <w:r w:rsidRPr="00693CFA">
              <w:rPr>
                <w:rFonts w:ascii="Arial" w:eastAsia="Calibri" w:hAnsi="Arial" w:cs="Arial"/>
                <w:spacing w:val="1"/>
                <w:sz w:val="20"/>
                <w:szCs w:val="20"/>
              </w:rPr>
              <w:t xml:space="preserve"> </w:t>
            </w:r>
            <w:r w:rsidRPr="00693CFA">
              <w:rPr>
                <w:rFonts w:ascii="Arial" w:eastAsia="Calibri" w:hAnsi="Arial" w:cs="Arial"/>
                <w:spacing w:val="6"/>
                <w:sz w:val="20"/>
                <w:szCs w:val="20"/>
              </w:rPr>
              <w:t>d</w:t>
            </w:r>
            <w:r w:rsidRPr="00693CFA">
              <w:rPr>
                <w:rFonts w:ascii="Arial" w:eastAsia="Calibri" w:hAnsi="Arial" w:cs="Arial"/>
                <w:sz w:val="20"/>
                <w:szCs w:val="20"/>
              </w:rPr>
              <w:t>u</w:t>
            </w:r>
            <w:r w:rsidRPr="00693CFA">
              <w:rPr>
                <w:rFonts w:ascii="Arial" w:eastAsia="Calibri" w:hAnsi="Arial" w:cs="Arial"/>
                <w:spacing w:val="5"/>
                <w:sz w:val="20"/>
                <w:szCs w:val="20"/>
              </w:rPr>
              <w:t xml:space="preserve"> </w:t>
            </w:r>
            <w:r w:rsidRPr="00693CFA">
              <w:rPr>
                <w:rFonts w:ascii="Arial" w:eastAsia="Calibri" w:hAnsi="Arial" w:cs="Arial"/>
                <w:spacing w:val="3"/>
                <w:sz w:val="20"/>
                <w:szCs w:val="20"/>
              </w:rPr>
              <w:t>f</w:t>
            </w:r>
            <w:r w:rsidRPr="00693CFA">
              <w:rPr>
                <w:rFonts w:ascii="Arial" w:eastAsia="Calibri" w:hAnsi="Arial" w:cs="Arial"/>
                <w:spacing w:val="6"/>
                <w:sz w:val="20"/>
                <w:szCs w:val="20"/>
              </w:rPr>
              <w:t>e</w:t>
            </w:r>
            <w:r w:rsidRPr="00693CFA">
              <w:rPr>
                <w:rFonts w:ascii="Arial" w:eastAsia="Calibri" w:hAnsi="Arial" w:cs="Arial"/>
                <w:sz w:val="20"/>
                <w:szCs w:val="20"/>
              </w:rPr>
              <w:t>u</w:t>
            </w:r>
            <w:r w:rsidRPr="00693CFA">
              <w:rPr>
                <w:rFonts w:ascii="Arial" w:eastAsia="Calibri" w:hAnsi="Arial" w:cs="Arial"/>
                <w:spacing w:val="5"/>
                <w:sz w:val="20"/>
                <w:szCs w:val="20"/>
              </w:rPr>
              <w:t xml:space="preserve"> </w:t>
            </w:r>
            <w:r w:rsidRPr="00693CFA">
              <w:rPr>
                <w:rFonts w:ascii="Arial" w:eastAsia="Calibri" w:hAnsi="Arial" w:cs="Arial"/>
                <w:spacing w:val="3"/>
                <w:sz w:val="20"/>
                <w:szCs w:val="20"/>
              </w:rPr>
              <w:t>da</w:t>
            </w:r>
            <w:r w:rsidRPr="00693CFA">
              <w:rPr>
                <w:rFonts w:ascii="Arial" w:eastAsia="Calibri" w:hAnsi="Arial" w:cs="Arial"/>
                <w:spacing w:val="6"/>
                <w:sz w:val="20"/>
                <w:szCs w:val="20"/>
              </w:rPr>
              <w:t>n</w:t>
            </w:r>
            <w:r w:rsidRPr="00693CFA">
              <w:rPr>
                <w:rFonts w:ascii="Arial" w:eastAsia="Calibri" w:hAnsi="Arial" w:cs="Arial"/>
                <w:sz w:val="20"/>
                <w:szCs w:val="20"/>
              </w:rPr>
              <w:t>s</w:t>
            </w:r>
            <w:r w:rsidRPr="00693CFA">
              <w:rPr>
                <w:rFonts w:ascii="Arial" w:eastAsia="Calibri" w:hAnsi="Arial" w:cs="Arial"/>
                <w:spacing w:val="1"/>
                <w:sz w:val="20"/>
                <w:szCs w:val="20"/>
              </w:rPr>
              <w:t xml:space="preserve"> </w:t>
            </w:r>
            <w:r w:rsidRPr="00693CFA">
              <w:rPr>
                <w:rFonts w:ascii="Arial" w:eastAsia="Calibri" w:hAnsi="Arial" w:cs="Arial"/>
                <w:spacing w:val="6"/>
                <w:sz w:val="20"/>
                <w:szCs w:val="20"/>
              </w:rPr>
              <w:t>l</w:t>
            </w:r>
            <w:r w:rsidRPr="00693CFA">
              <w:rPr>
                <w:rFonts w:ascii="Arial" w:eastAsia="Calibri" w:hAnsi="Arial" w:cs="Arial"/>
                <w:sz w:val="20"/>
                <w:szCs w:val="20"/>
              </w:rPr>
              <w:t xml:space="preserve">a </w:t>
            </w:r>
            <w:r w:rsidRPr="00693CFA">
              <w:rPr>
                <w:rFonts w:ascii="Arial" w:eastAsia="Calibri" w:hAnsi="Arial" w:cs="Arial"/>
                <w:spacing w:val="6"/>
                <w:sz w:val="20"/>
                <w:szCs w:val="20"/>
              </w:rPr>
              <w:t>c</w:t>
            </w:r>
            <w:r w:rsidRPr="00693CFA">
              <w:rPr>
                <w:rFonts w:ascii="Arial" w:eastAsia="Calibri" w:hAnsi="Arial" w:cs="Arial"/>
                <w:spacing w:val="3"/>
                <w:sz w:val="20"/>
                <w:szCs w:val="20"/>
              </w:rPr>
              <w:t>ab</w:t>
            </w:r>
            <w:r w:rsidRPr="00693CFA">
              <w:rPr>
                <w:rFonts w:ascii="Arial" w:eastAsia="Calibri" w:hAnsi="Arial" w:cs="Arial"/>
                <w:spacing w:val="6"/>
                <w:sz w:val="20"/>
                <w:szCs w:val="20"/>
              </w:rPr>
              <w:t>i</w:t>
            </w:r>
            <w:r w:rsidRPr="00693CFA">
              <w:rPr>
                <w:rFonts w:ascii="Arial" w:eastAsia="Calibri" w:hAnsi="Arial" w:cs="Arial"/>
                <w:spacing w:val="3"/>
                <w:sz w:val="20"/>
                <w:szCs w:val="20"/>
              </w:rPr>
              <w:t>n</w:t>
            </w:r>
            <w:r w:rsidRPr="00693CFA">
              <w:rPr>
                <w:rFonts w:ascii="Arial" w:eastAsia="Calibri" w:hAnsi="Arial" w:cs="Arial"/>
                <w:sz w:val="20"/>
                <w:szCs w:val="20"/>
              </w:rPr>
              <w:t>e</w:t>
            </w:r>
            <w:r w:rsidRPr="00693CFA">
              <w:rPr>
                <w:rFonts w:ascii="Arial" w:eastAsia="Calibri" w:hAnsi="Arial" w:cs="Arial"/>
                <w:spacing w:val="1"/>
                <w:sz w:val="20"/>
                <w:szCs w:val="20"/>
              </w:rPr>
              <w:t xml:space="preserve"> </w:t>
            </w:r>
            <w:r w:rsidRPr="00693CFA">
              <w:rPr>
                <w:rFonts w:ascii="Arial" w:eastAsia="Calibri" w:hAnsi="Arial" w:cs="Arial"/>
                <w:spacing w:val="5"/>
                <w:sz w:val="20"/>
                <w:szCs w:val="20"/>
              </w:rPr>
              <w:t>(</w:t>
            </w:r>
            <w:r w:rsidRPr="00693CFA">
              <w:rPr>
                <w:rFonts w:ascii="Arial" w:eastAsia="Calibri" w:hAnsi="Arial" w:cs="Arial"/>
                <w:sz w:val="20"/>
                <w:szCs w:val="20"/>
              </w:rPr>
              <w:t>y</w:t>
            </w:r>
            <w:r w:rsidRPr="00693CFA">
              <w:rPr>
                <w:rFonts w:ascii="Arial" w:eastAsia="Calibri" w:hAnsi="Arial" w:cs="Arial"/>
                <w:spacing w:val="5"/>
                <w:sz w:val="20"/>
                <w:szCs w:val="20"/>
              </w:rPr>
              <w:t xml:space="preserve"> </w:t>
            </w:r>
            <w:r w:rsidRPr="00693CFA">
              <w:rPr>
                <w:rFonts w:ascii="Arial" w:eastAsia="Calibri" w:hAnsi="Arial" w:cs="Arial"/>
                <w:spacing w:val="4"/>
                <w:sz w:val="20"/>
                <w:szCs w:val="20"/>
              </w:rPr>
              <w:t>c</w:t>
            </w:r>
            <w:r w:rsidRPr="00693CFA">
              <w:rPr>
                <w:rFonts w:ascii="Arial" w:eastAsia="Calibri" w:hAnsi="Arial" w:cs="Arial"/>
                <w:spacing w:val="3"/>
                <w:sz w:val="20"/>
                <w:szCs w:val="20"/>
              </w:rPr>
              <w:t>o</w:t>
            </w:r>
            <w:r w:rsidRPr="00693CFA">
              <w:rPr>
                <w:rFonts w:ascii="Arial" w:eastAsia="Calibri" w:hAnsi="Arial" w:cs="Arial"/>
                <w:spacing w:val="4"/>
                <w:sz w:val="20"/>
                <w:szCs w:val="20"/>
              </w:rPr>
              <w:t>m</w:t>
            </w:r>
            <w:r w:rsidRPr="00693CFA">
              <w:rPr>
                <w:rFonts w:ascii="Arial" w:eastAsia="Calibri" w:hAnsi="Arial" w:cs="Arial"/>
                <w:spacing w:val="6"/>
                <w:sz w:val="20"/>
                <w:szCs w:val="20"/>
              </w:rPr>
              <w:t>p</w:t>
            </w:r>
            <w:r w:rsidRPr="00693CFA">
              <w:rPr>
                <w:rFonts w:ascii="Arial" w:eastAsia="Calibri" w:hAnsi="Arial" w:cs="Arial"/>
                <w:spacing w:val="2"/>
                <w:sz w:val="20"/>
                <w:szCs w:val="20"/>
              </w:rPr>
              <w:t>r</w:t>
            </w:r>
            <w:r w:rsidRPr="00693CFA">
              <w:rPr>
                <w:rFonts w:ascii="Arial" w:eastAsia="Calibri" w:hAnsi="Arial" w:cs="Arial"/>
                <w:spacing w:val="6"/>
                <w:sz w:val="20"/>
                <w:szCs w:val="20"/>
              </w:rPr>
              <w:t>i</w:t>
            </w:r>
            <w:r w:rsidRPr="00693CFA">
              <w:rPr>
                <w:rFonts w:ascii="Arial" w:eastAsia="Calibri" w:hAnsi="Arial" w:cs="Arial"/>
                <w:sz w:val="20"/>
                <w:szCs w:val="20"/>
              </w:rPr>
              <w:t xml:space="preserve">s </w:t>
            </w:r>
            <w:r w:rsidRPr="00693CFA">
              <w:rPr>
                <w:rFonts w:ascii="Arial" w:eastAsia="Calibri" w:hAnsi="Arial" w:cs="Arial"/>
                <w:spacing w:val="3"/>
                <w:sz w:val="20"/>
                <w:szCs w:val="20"/>
              </w:rPr>
              <w:t>l</w:t>
            </w:r>
            <w:r w:rsidRPr="00693CFA">
              <w:rPr>
                <w:rFonts w:ascii="Arial" w:eastAsia="Calibri" w:hAnsi="Arial" w:cs="Arial"/>
                <w:sz w:val="20"/>
                <w:szCs w:val="20"/>
              </w:rPr>
              <w:t>a</w:t>
            </w:r>
            <w:r w:rsidRPr="00693CFA">
              <w:rPr>
                <w:rFonts w:ascii="Arial" w:eastAsia="Calibri" w:hAnsi="Arial" w:cs="Arial"/>
                <w:spacing w:val="7"/>
                <w:sz w:val="20"/>
                <w:szCs w:val="20"/>
              </w:rPr>
              <w:t xml:space="preserve"> </w:t>
            </w:r>
            <w:r w:rsidRPr="00693CFA">
              <w:rPr>
                <w:rFonts w:ascii="Arial" w:eastAsia="Calibri" w:hAnsi="Arial" w:cs="Arial"/>
                <w:spacing w:val="1"/>
                <w:sz w:val="20"/>
                <w:szCs w:val="20"/>
              </w:rPr>
              <w:t>z</w:t>
            </w:r>
            <w:r w:rsidRPr="00693CFA">
              <w:rPr>
                <w:rFonts w:ascii="Arial" w:eastAsia="Calibri" w:hAnsi="Arial" w:cs="Arial"/>
                <w:spacing w:val="6"/>
                <w:sz w:val="20"/>
                <w:szCs w:val="20"/>
              </w:rPr>
              <w:t>o</w:t>
            </w:r>
            <w:r w:rsidRPr="00693CFA">
              <w:rPr>
                <w:rFonts w:ascii="Arial" w:eastAsia="Calibri" w:hAnsi="Arial" w:cs="Arial"/>
                <w:spacing w:val="3"/>
                <w:sz w:val="20"/>
                <w:szCs w:val="20"/>
              </w:rPr>
              <w:t>n</w:t>
            </w:r>
            <w:r w:rsidRPr="00693CFA">
              <w:rPr>
                <w:rFonts w:ascii="Arial" w:eastAsia="Calibri" w:hAnsi="Arial" w:cs="Arial"/>
                <w:sz w:val="20"/>
                <w:szCs w:val="20"/>
              </w:rPr>
              <w:t>e</w:t>
            </w:r>
            <w:r w:rsidRPr="00693CFA">
              <w:rPr>
                <w:rFonts w:ascii="Arial" w:eastAsia="Calibri" w:hAnsi="Arial" w:cs="Arial"/>
                <w:spacing w:val="2"/>
                <w:sz w:val="20"/>
                <w:szCs w:val="20"/>
              </w:rPr>
              <w:t xml:space="preserve"> </w:t>
            </w:r>
            <w:r w:rsidRPr="00693CFA">
              <w:rPr>
                <w:rFonts w:ascii="Arial" w:eastAsia="Calibri" w:hAnsi="Arial" w:cs="Arial"/>
                <w:spacing w:val="4"/>
                <w:sz w:val="20"/>
                <w:szCs w:val="20"/>
              </w:rPr>
              <w:t>c</w:t>
            </w:r>
            <w:r w:rsidRPr="00693CFA">
              <w:rPr>
                <w:rFonts w:ascii="Arial" w:eastAsia="Calibri" w:hAnsi="Arial" w:cs="Arial"/>
                <w:spacing w:val="3"/>
                <w:sz w:val="20"/>
                <w:szCs w:val="20"/>
              </w:rPr>
              <w:t>o</w:t>
            </w:r>
            <w:r w:rsidRPr="00693CFA">
              <w:rPr>
                <w:rFonts w:ascii="Arial" w:eastAsia="Calibri" w:hAnsi="Arial" w:cs="Arial"/>
                <w:spacing w:val="6"/>
                <w:sz w:val="20"/>
                <w:szCs w:val="20"/>
              </w:rPr>
              <w:t>m</w:t>
            </w:r>
            <w:r w:rsidRPr="00693CFA">
              <w:rPr>
                <w:rFonts w:ascii="Arial" w:eastAsia="Calibri" w:hAnsi="Arial" w:cs="Arial"/>
                <w:spacing w:val="3"/>
                <w:sz w:val="20"/>
                <w:szCs w:val="20"/>
              </w:rPr>
              <w:t>bi</w:t>
            </w:r>
            <w:r w:rsidRPr="00693CFA">
              <w:rPr>
                <w:rFonts w:ascii="Arial" w:eastAsia="Calibri" w:hAnsi="Arial" w:cs="Arial"/>
                <w:spacing w:val="5"/>
                <w:sz w:val="20"/>
                <w:szCs w:val="20"/>
              </w:rPr>
              <w:t>-</w:t>
            </w:r>
            <w:r w:rsidRPr="00693CFA">
              <w:rPr>
                <w:rFonts w:ascii="Arial" w:eastAsia="Calibri" w:hAnsi="Arial" w:cs="Arial"/>
                <w:spacing w:val="4"/>
                <w:sz w:val="20"/>
                <w:szCs w:val="20"/>
              </w:rPr>
              <w:t>c</w:t>
            </w:r>
            <w:r w:rsidRPr="00693CFA">
              <w:rPr>
                <w:rFonts w:ascii="Arial" w:eastAsia="Calibri" w:hAnsi="Arial" w:cs="Arial"/>
                <w:spacing w:val="6"/>
                <w:sz w:val="20"/>
                <w:szCs w:val="20"/>
              </w:rPr>
              <w:t>a</w:t>
            </w:r>
            <w:r w:rsidRPr="00693CFA">
              <w:rPr>
                <w:rFonts w:ascii="Arial" w:eastAsia="Calibri" w:hAnsi="Arial" w:cs="Arial"/>
                <w:spacing w:val="2"/>
                <w:sz w:val="20"/>
                <w:szCs w:val="20"/>
              </w:rPr>
              <w:t>r</w:t>
            </w:r>
            <w:r w:rsidRPr="00693CFA">
              <w:rPr>
                <w:rFonts w:ascii="Arial" w:eastAsia="Calibri" w:hAnsi="Arial" w:cs="Arial"/>
                <w:spacing w:val="3"/>
                <w:sz w:val="20"/>
                <w:szCs w:val="20"/>
              </w:rPr>
              <w:t>g</w:t>
            </w:r>
            <w:r w:rsidRPr="00693CFA">
              <w:rPr>
                <w:rFonts w:ascii="Arial" w:eastAsia="Calibri" w:hAnsi="Arial" w:cs="Arial"/>
                <w:spacing w:val="6"/>
                <w:sz w:val="20"/>
                <w:szCs w:val="20"/>
              </w:rPr>
              <w:t>o</w:t>
            </w:r>
            <w:r w:rsidRPr="00693CFA">
              <w:rPr>
                <w:rFonts w:ascii="Arial" w:eastAsia="Calibri" w:hAnsi="Arial" w:cs="Arial"/>
                <w:sz w:val="20"/>
                <w:szCs w:val="20"/>
              </w:rPr>
              <w:t xml:space="preserve">) </w:t>
            </w:r>
            <w:r w:rsidRPr="00693CFA">
              <w:rPr>
                <w:rFonts w:ascii="Arial" w:eastAsia="Calibri" w:hAnsi="Arial" w:cs="Arial"/>
                <w:spacing w:val="6"/>
                <w:sz w:val="20"/>
                <w:szCs w:val="20"/>
              </w:rPr>
              <w:t>l</w:t>
            </w:r>
            <w:r w:rsidRPr="00693CFA">
              <w:rPr>
                <w:rFonts w:ascii="Arial" w:eastAsia="Calibri" w:hAnsi="Arial" w:cs="Arial"/>
                <w:spacing w:val="3"/>
                <w:sz w:val="20"/>
                <w:szCs w:val="20"/>
              </w:rPr>
              <w:t>e</w:t>
            </w:r>
            <w:r w:rsidRPr="00693CFA">
              <w:rPr>
                <w:rFonts w:ascii="Arial" w:eastAsia="Calibri" w:hAnsi="Arial" w:cs="Arial"/>
                <w:sz w:val="20"/>
                <w:szCs w:val="20"/>
              </w:rPr>
              <w:t>s</w:t>
            </w:r>
            <w:r w:rsidRPr="00693CFA">
              <w:rPr>
                <w:rFonts w:ascii="Arial" w:eastAsia="Calibri" w:hAnsi="Arial" w:cs="Arial"/>
                <w:spacing w:val="5"/>
                <w:sz w:val="20"/>
                <w:szCs w:val="20"/>
              </w:rPr>
              <w:t xml:space="preserve"> </w:t>
            </w:r>
            <w:r w:rsidRPr="00693CFA">
              <w:rPr>
                <w:rFonts w:ascii="Arial" w:eastAsia="Calibri" w:hAnsi="Arial" w:cs="Arial"/>
                <w:spacing w:val="4"/>
                <w:sz w:val="20"/>
                <w:szCs w:val="20"/>
              </w:rPr>
              <w:t>z</w:t>
            </w:r>
            <w:r w:rsidRPr="00693CFA">
              <w:rPr>
                <w:rFonts w:ascii="Arial" w:eastAsia="Calibri" w:hAnsi="Arial" w:cs="Arial"/>
                <w:spacing w:val="3"/>
                <w:sz w:val="20"/>
                <w:szCs w:val="20"/>
              </w:rPr>
              <w:t>on</w:t>
            </w:r>
            <w:r w:rsidRPr="00693CFA">
              <w:rPr>
                <w:rFonts w:ascii="Arial" w:eastAsia="Calibri" w:hAnsi="Arial" w:cs="Arial"/>
                <w:spacing w:val="6"/>
                <w:sz w:val="20"/>
                <w:szCs w:val="20"/>
              </w:rPr>
              <w:t>e</w:t>
            </w:r>
            <w:r w:rsidRPr="00693CFA">
              <w:rPr>
                <w:rFonts w:ascii="Arial" w:eastAsia="Calibri" w:hAnsi="Arial" w:cs="Arial"/>
                <w:sz w:val="20"/>
                <w:szCs w:val="20"/>
              </w:rPr>
              <w:t>s</w:t>
            </w:r>
            <w:r w:rsidRPr="00693CFA">
              <w:rPr>
                <w:rFonts w:ascii="Arial" w:eastAsia="Calibri" w:hAnsi="Arial" w:cs="Arial"/>
                <w:spacing w:val="1"/>
                <w:sz w:val="20"/>
                <w:szCs w:val="20"/>
              </w:rPr>
              <w:t xml:space="preserve"> </w:t>
            </w:r>
            <w:r w:rsidRPr="00693CFA">
              <w:rPr>
                <w:rFonts w:ascii="Arial" w:eastAsia="Calibri" w:hAnsi="Arial" w:cs="Arial"/>
                <w:spacing w:val="6"/>
                <w:sz w:val="20"/>
                <w:szCs w:val="20"/>
              </w:rPr>
              <w:t>d</w:t>
            </w:r>
            <w:r w:rsidRPr="00693CFA">
              <w:rPr>
                <w:rFonts w:ascii="Arial" w:eastAsia="Calibri" w:hAnsi="Arial" w:cs="Arial"/>
                <w:sz w:val="20"/>
                <w:szCs w:val="20"/>
              </w:rPr>
              <w:t>e</w:t>
            </w:r>
            <w:r w:rsidRPr="00693CFA">
              <w:rPr>
                <w:rFonts w:ascii="Arial" w:eastAsia="Calibri" w:hAnsi="Arial" w:cs="Arial"/>
                <w:spacing w:val="3"/>
                <w:sz w:val="20"/>
                <w:szCs w:val="20"/>
              </w:rPr>
              <w:t xml:space="preserve"> </w:t>
            </w:r>
            <w:r w:rsidRPr="00693CFA">
              <w:rPr>
                <w:rFonts w:ascii="Arial" w:eastAsia="Calibri" w:hAnsi="Arial" w:cs="Arial"/>
                <w:spacing w:val="5"/>
                <w:sz w:val="20"/>
                <w:szCs w:val="20"/>
              </w:rPr>
              <w:t>r</w:t>
            </w:r>
            <w:r w:rsidRPr="00693CFA">
              <w:rPr>
                <w:rFonts w:ascii="Arial" w:eastAsia="Calibri" w:hAnsi="Arial" w:cs="Arial"/>
                <w:spacing w:val="3"/>
                <w:sz w:val="20"/>
                <w:szCs w:val="20"/>
              </w:rPr>
              <w:t>e</w:t>
            </w:r>
            <w:r w:rsidRPr="00693CFA">
              <w:rPr>
                <w:rFonts w:ascii="Arial" w:eastAsia="Calibri" w:hAnsi="Arial" w:cs="Arial"/>
                <w:spacing w:val="6"/>
                <w:sz w:val="20"/>
                <w:szCs w:val="20"/>
              </w:rPr>
              <w:t>p</w:t>
            </w:r>
            <w:r w:rsidRPr="00693CFA">
              <w:rPr>
                <w:rFonts w:ascii="Arial" w:eastAsia="Calibri" w:hAnsi="Arial" w:cs="Arial"/>
                <w:spacing w:val="3"/>
                <w:sz w:val="20"/>
                <w:szCs w:val="20"/>
              </w:rPr>
              <w:t>o</w:t>
            </w:r>
            <w:r w:rsidRPr="00693CFA">
              <w:rPr>
                <w:rFonts w:ascii="Arial" w:eastAsia="Calibri" w:hAnsi="Arial" w:cs="Arial"/>
                <w:sz w:val="20"/>
                <w:szCs w:val="20"/>
              </w:rPr>
              <w:t>s</w:t>
            </w:r>
            <w:r w:rsidRPr="00693CFA">
              <w:rPr>
                <w:rFonts w:ascii="Arial" w:eastAsia="Calibri" w:hAnsi="Arial" w:cs="Arial"/>
                <w:spacing w:val="1"/>
                <w:sz w:val="20"/>
                <w:szCs w:val="20"/>
              </w:rPr>
              <w:t xml:space="preserve"> </w:t>
            </w:r>
            <w:r w:rsidRPr="00693CFA">
              <w:rPr>
                <w:rFonts w:ascii="Arial" w:eastAsia="Calibri" w:hAnsi="Arial" w:cs="Arial"/>
                <w:spacing w:val="6"/>
                <w:sz w:val="20"/>
                <w:szCs w:val="20"/>
              </w:rPr>
              <w:t>é</w:t>
            </w:r>
            <w:r w:rsidRPr="00693CFA">
              <w:rPr>
                <w:rFonts w:ascii="Arial" w:eastAsia="Calibri" w:hAnsi="Arial" w:cs="Arial"/>
                <w:spacing w:val="3"/>
                <w:sz w:val="20"/>
                <w:szCs w:val="20"/>
              </w:rPr>
              <w:t>qui</w:t>
            </w:r>
            <w:r w:rsidRPr="00693CFA">
              <w:rPr>
                <w:rFonts w:ascii="Arial" w:eastAsia="Calibri" w:hAnsi="Arial" w:cs="Arial"/>
                <w:spacing w:val="6"/>
                <w:sz w:val="20"/>
                <w:szCs w:val="20"/>
              </w:rPr>
              <w:t>p</w:t>
            </w:r>
            <w:r w:rsidRPr="00693CFA">
              <w:rPr>
                <w:rFonts w:ascii="Arial" w:eastAsia="Calibri" w:hAnsi="Arial" w:cs="Arial"/>
                <w:spacing w:val="3"/>
                <w:sz w:val="20"/>
                <w:szCs w:val="20"/>
              </w:rPr>
              <w:t>ag</w:t>
            </w:r>
            <w:r w:rsidRPr="00693CFA">
              <w:rPr>
                <w:rFonts w:ascii="Arial" w:eastAsia="Calibri" w:hAnsi="Arial" w:cs="Arial"/>
                <w:spacing w:val="6"/>
                <w:sz w:val="20"/>
                <w:szCs w:val="20"/>
              </w:rPr>
              <w:t>e</w:t>
            </w:r>
            <w:r w:rsidRPr="00693CFA">
              <w:rPr>
                <w:rFonts w:ascii="Arial" w:eastAsia="Calibri" w:hAnsi="Arial" w:cs="Arial"/>
                <w:sz w:val="20"/>
                <w:szCs w:val="20"/>
              </w:rPr>
              <w:t xml:space="preserve">, </w:t>
            </w:r>
            <w:r w:rsidRPr="00693CFA">
              <w:rPr>
                <w:rFonts w:ascii="Arial" w:eastAsia="Calibri" w:hAnsi="Arial" w:cs="Arial"/>
                <w:spacing w:val="3"/>
                <w:sz w:val="20"/>
                <w:szCs w:val="20"/>
              </w:rPr>
              <w:t>le</w:t>
            </w:r>
            <w:r w:rsidRPr="00693CFA">
              <w:rPr>
                <w:rFonts w:ascii="Arial" w:eastAsia="Calibri" w:hAnsi="Arial" w:cs="Arial"/>
                <w:sz w:val="20"/>
                <w:szCs w:val="20"/>
              </w:rPr>
              <w:t xml:space="preserve">s </w:t>
            </w:r>
            <w:r w:rsidRPr="00693CFA">
              <w:rPr>
                <w:rFonts w:ascii="Arial" w:eastAsia="Calibri" w:hAnsi="Arial" w:cs="Arial"/>
                <w:spacing w:val="5"/>
                <w:sz w:val="20"/>
                <w:szCs w:val="20"/>
              </w:rPr>
              <w:t>t</w:t>
            </w:r>
            <w:r w:rsidRPr="00693CFA">
              <w:rPr>
                <w:rFonts w:ascii="Arial" w:eastAsia="Calibri" w:hAnsi="Arial" w:cs="Arial"/>
                <w:spacing w:val="3"/>
                <w:sz w:val="20"/>
                <w:szCs w:val="20"/>
              </w:rPr>
              <w:t>o</w:t>
            </w:r>
            <w:r w:rsidRPr="00693CFA">
              <w:rPr>
                <w:rFonts w:ascii="Arial" w:eastAsia="Calibri" w:hAnsi="Arial" w:cs="Arial"/>
                <w:spacing w:val="6"/>
                <w:sz w:val="20"/>
                <w:szCs w:val="20"/>
              </w:rPr>
              <w:t>i</w:t>
            </w:r>
            <w:r w:rsidRPr="00693CFA">
              <w:rPr>
                <w:rFonts w:ascii="Arial" w:eastAsia="Calibri" w:hAnsi="Arial" w:cs="Arial"/>
                <w:spacing w:val="3"/>
                <w:sz w:val="20"/>
                <w:szCs w:val="20"/>
              </w:rPr>
              <w:t>le</w:t>
            </w:r>
            <w:r w:rsidRPr="00693CFA">
              <w:rPr>
                <w:rFonts w:ascii="Arial" w:eastAsia="Calibri" w:hAnsi="Arial" w:cs="Arial"/>
                <w:spacing w:val="5"/>
                <w:sz w:val="20"/>
                <w:szCs w:val="20"/>
              </w:rPr>
              <w:t>t</w:t>
            </w:r>
            <w:r w:rsidRPr="00693CFA">
              <w:rPr>
                <w:rFonts w:ascii="Arial" w:eastAsia="Calibri" w:hAnsi="Arial" w:cs="Arial"/>
                <w:spacing w:val="3"/>
                <w:sz w:val="20"/>
                <w:szCs w:val="20"/>
              </w:rPr>
              <w:t>te</w:t>
            </w:r>
            <w:r w:rsidRPr="00693CFA">
              <w:rPr>
                <w:rFonts w:ascii="Arial" w:eastAsia="Calibri" w:hAnsi="Arial" w:cs="Arial"/>
                <w:sz w:val="20"/>
                <w:szCs w:val="20"/>
              </w:rPr>
              <w:t xml:space="preserve">s </w:t>
            </w:r>
            <w:r w:rsidRPr="00693CFA">
              <w:rPr>
                <w:rFonts w:ascii="Arial" w:eastAsia="Calibri" w:hAnsi="Arial" w:cs="Arial"/>
                <w:spacing w:val="6"/>
                <w:sz w:val="20"/>
                <w:szCs w:val="20"/>
              </w:rPr>
              <w:t>e</w:t>
            </w:r>
            <w:r w:rsidRPr="00693CFA">
              <w:rPr>
                <w:rFonts w:ascii="Arial" w:eastAsia="Calibri" w:hAnsi="Arial" w:cs="Arial"/>
                <w:sz w:val="20"/>
                <w:szCs w:val="20"/>
              </w:rPr>
              <w:t>t</w:t>
            </w:r>
            <w:r w:rsidRPr="00693CFA">
              <w:rPr>
                <w:rFonts w:ascii="Arial" w:eastAsia="Calibri" w:hAnsi="Arial" w:cs="Arial"/>
                <w:spacing w:val="3"/>
                <w:sz w:val="20"/>
                <w:szCs w:val="20"/>
              </w:rPr>
              <w:t xml:space="preserve"> le</w:t>
            </w:r>
            <w:r w:rsidRPr="00693CFA">
              <w:rPr>
                <w:rFonts w:ascii="Arial" w:eastAsia="Calibri" w:hAnsi="Arial" w:cs="Arial"/>
                <w:sz w:val="20"/>
                <w:szCs w:val="20"/>
              </w:rPr>
              <w:t>s</w:t>
            </w:r>
            <w:r w:rsidRPr="00693CFA">
              <w:rPr>
                <w:rFonts w:ascii="Arial" w:eastAsia="Calibri" w:hAnsi="Arial" w:cs="Arial"/>
                <w:spacing w:val="2"/>
                <w:sz w:val="20"/>
                <w:szCs w:val="20"/>
              </w:rPr>
              <w:t xml:space="preserve"> </w:t>
            </w:r>
            <w:r w:rsidRPr="00693CFA">
              <w:rPr>
                <w:rFonts w:ascii="Arial" w:eastAsia="Calibri" w:hAnsi="Arial" w:cs="Arial"/>
                <w:spacing w:val="6"/>
                <w:sz w:val="20"/>
                <w:szCs w:val="20"/>
              </w:rPr>
              <w:t>o</w:t>
            </w:r>
            <w:r w:rsidRPr="00693CFA">
              <w:rPr>
                <w:rFonts w:ascii="Arial" w:eastAsia="Calibri" w:hAnsi="Arial" w:cs="Arial"/>
                <w:spacing w:val="3"/>
                <w:sz w:val="20"/>
                <w:szCs w:val="20"/>
              </w:rPr>
              <w:t>f</w:t>
            </w:r>
            <w:r w:rsidRPr="00693CFA">
              <w:rPr>
                <w:rFonts w:ascii="Arial" w:eastAsia="Calibri" w:hAnsi="Arial" w:cs="Arial"/>
                <w:spacing w:val="5"/>
                <w:sz w:val="20"/>
                <w:szCs w:val="20"/>
              </w:rPr>
              <w:t>f</w:t>
            </w:r>
            <w:r w:rsidRPr="00693CFA">
              <w:rPr>
                <w:rFonts w:ascii="Arial" w:eastAsia="Calibri" w:hAnsi="Arial" w:cs="Arial"/>
                <w:spacing w:val="3"/>
                <w:sz w:val="20"/>
                <w:szCs w:val="20"/>
              </w:rPr>
              <w:t>i</w:t>
            </w:r>
            <w:r w:rsidRPr="00693CFA">
              <w:rPr>
                <w:rFonts w:ascii="Arial" w:eastAsia="Calibri" w:hAnsi="Arial" w:cs="Arial"/>
                <w:spacing w:val="4"/>
                <w:sz w:val="20"/>
                <w:szCs w:val="20"/>
              </w:rPr>
              <w:t>c</w:t>
            </w:r>
            <w:r w:rsidRPr="00693CFA">
              <w:rPr>
                <w:rFonts w:ascii="Arial" w:eastAsia="Calibri" w:hAnsi="Arial" w:cs="Arial"/>
                <w:spacing w:val="6"/>
                <w:sz w:val="20"/>
                <w:szCs w:val="20"/>
              </w:rPr>
              <w:t>e</w:t>
            </w:r>
            <w:r w:rsidRPr="00693CFA">
              <w:rPr>
                <w:rFonts w:ascii="Arial" w:eastAsia="Calibri" w:hAnsi="Arial" w:cs="Arial"/>
                <w:sz w:val="20"/>
                <w:szCs w:val="20"/>
              </w:rPr>
              <w:t xml:space="preserve">s </w:t>
            </w:r>
            <w:r w:rsidRPr="00693CFA">
              <w:rPr>
                <w:rFonts w:ascii="Arial" w:eastAsia="Calibri" w:hAnsi="Arial" w:cs="Arial"/>
                <w:spacing w:val="3"/>
                <w:sz w:val="20"/>
                <w:szCs w:val="20"/>
              </w:rPr>
              <w:t>e</w:t>
            </w:r>
            <w:r w:rsidRPr="00693CFA">
              <w:rPr>
                <w:rFonts w:ascii="Arial" w:eastAsia="Calibri" w:hAnsi="Arial" w:cs="Arial"/>
                <w:sz w:val="20"/>
                <w:szCs w:val="20"/>
              </w:rPr>
              <w:t>t</w:t>
            </w:r>
            <w:r w:rsidRPr="00693CFA">
              <w:rPr>
                <w:rFonts w:ascii="Arial" w:eastAsia="Calibri" w:hAnsi="Arial" w:cs="Arial"/>
                <w:spacing w:val="3"/>
                <w:sz w:val="20"/>
                <w:szCs w:val="20"/>
              </w:rPr>
              <w:t xml:space="preserve"> l</w:t>
            </w:r>
            <w:r w:rsidRPr="00693CFA">
              <w:rPr>
                <w:rFonts w:ascii="Arial" w:eastAsia="Calibri" w:hAnsi="Arial" w:cs="Arial"/>
                <w:spacing w:val="6"/>
                <w:sz w:val="20"/>
                <w:szCs w:val="20"/>
              </w:rPr>
              <w:t>e</w:t>
            </w:r>
            <w:r w:rsidRPr="00693CFA">
              <w:rPr>
                <w:rFonts w:ascii="Arial" w:eastAsia="Calibri" w:hAnsi="Arial" w:cs="Arial"/>
                <w:sz w:val="20"/>
                <w:szCs w:val="20"/>
              </w:rPr>
              <w:t xml:space="preserve">s </w:t>
            </w:r>
            <w:r w:rsidRPr="00693CFA">
              <w:rPr>
                <w:rFonts w:ascii="Arial" w:eastAsia="Calibri" w:hAnsi="Arial" w:cs="Arial"/>
                <w:spacing w:val="3"/>
                <w:sz w:val="20"/>
                <w:szCs w:val="20"/>
              </w:rPr>
              <w:t>i</w:t>
            </w:r>
            <w:r w:rsidRPr="00693CFA">
              <w:rPr>
                <w:rFonts w:ascii="Arial" w:eastAsia="Calibri" w:hAnsi="Arial" w:cs="Arial"/>
                <w:spacing w:val="6"/>
                <w:sz w:val="20"/>
                <w:szCs w:val="20"/>
              </w:rPr>
              <w:t>n</w:t>
            </w:r>
            <w:r w:rsidRPr="00693CFA">
              <w:rPr>
                <w:rFonts w:ascii="Arial" w:eastAsia="Calibri" w:hAnsi="Arial" w:cs="Arial"/>
                <w:spacing w:val="4"/>
                <w:sz w:val="20"/>
                <w:szCs w:val="20"/>
              </w:rPr>
              <w:t>s</w:t>
            </w:r>
            <w:r w:rsidRPr="00693CFA">
              <w:rPr>
                <w:rFonts w:ascii="Arial" w:eastAsia="Calibri" w:hAnsi="Arial" w:cs="Arial"/>
                <w:spacing w:val="5"/>
                <w:sz w:val="20"/>
                <w:szCs w:val="20"/>
              </w:rPr>
              <w:t>t</w:t>
            </w:r>
            <w:r w:rsidRPr="00693CFA">
              <w:rPr>
                <w:rFonts w:ascii="Arial" w:eastAsia="Calibri" w:hAnsi="Arial" w:cs="Arial"/>
                <w:spacing w:val="2"/>
                <w:sz w:val="20"/>
                <w:szCs w:val="20"/>
              </w:rPr>
              <w:t>r</w:t>
            </w:r>
            <w:r w:rsidRPr="00693CFA">
              <w:rPr>
                <w:rFonts w:ascii="Arial" w:eastAsia="Calibri" w:hAnsi="Arial" w:cs="Arial"/>
                <w:spacing w:val="3"/>
                <w:sz w:val="20"/>
                <w:szCs w:val="20"/>
              </w:rPr>
              <w:t>u</w:t>
            </w:r>
            <w:r w:rsidRPr="00693CFA">
              <w:rPr>
                <w:rFonts w:ascii="Arial" w:eastAsia="Calibri" w:hAnsi="Arial" w:cs="Arial"/>
                <w:spacing w:val="6"/>
                <w:sz w:val="20"/>
                <w:szCs w:val="20"/>
              </w:rPr>
              <w:t>c</w:t>
            </w:r>
            <w:r w:rsidRPr="00693CFA">
              <w:rPr>
                <w:rFonts w:ascii="Arial" w:eastAsia="Calibri" w:hAnsi="Arial" w:cs="Arial"/>
                <w:spacing w:val="3"/>
                <w:sz w:val="20"/>
                <w:szCs w:val="20"/>
              </w:rPr>
              <w:t>ti</w:t>
            </w:r>
            <w:r w:rsidRPr="00693CFA">
              <w:rPr>
                <w:rFonts w:ascii="Arial" w:eastAsia="Calibri" w:hAnsi="Arial" w:cs="Arial"/>
                <w:spacing w:val="6"/>
                <w:sz w:val="20"/>
                <w:szCs w:val="20"/>
              </w:rPr>
              <w:t>o</w:t>
            </w:r>
            <w:r w:rsidRPr="00693CFA">
              <w:rPr>
                <w:rFonts w:ascii="Arial" w:eastAsia="Calibri" w:hAnsi="Arial" w:cs="Arial"/>
                <w:spacing w:val="3"/>
                <w:sz w:val="20"/>
                <w:szCs w:val="20"/>
              </w:rPr>
              <w:t>n</w:t>
            </w:r>
            <w:r w:rsidRPr="00693CFA">
              <w:rPr>
                <w:rFonts w:ascii="Arial" w:eastAsia="Calibri" w:hAnsi="Arial" w:cs="Arial"/>
                <w:sz w:val="20"/>
                <w:szCs w:val="20"/>
              </w:rPr>
              <w:t xml:space="preserve">s </w:t>
            </w:r>
            <w:r w:rsidRPr="00693CFA">
              <w:rPr>
                <w:rFonts w:ascii="Arial" w:eastAsia="Calibri" w:hAnsi="Arial" w:cs="Arial"/>
                <w:spacing w:val="6"/>
                <w:sz w:val="20"/>
                <w:szCs w:val="20"/>
              </w:rPr>
              <w:t>p</w:t>
            </w:r>
            <w:r w:rsidRPr="00693CFA">
              <w:rPr>
                <w:rFonts w:ascii="Arial" w:eastAsia="Calibri" w:hAnsi="Arial" w:cs="Arial"/>
                <w:spacing w:val="3"/>
                <w:sz w:val="20"/>
                <w:szCs w:val="20"/>
              </w:rPr>
              <w:t>o</w:t>
            </w:r>
            <w:r w:rsidRPr="00693CFA">
              <w:rPr>
                <w:rFonts w:ascii="Arial" w:eastAsia="Calibri" w:hAnsi="Arial" w:cs="Arial"/>
                <w:spacing w:val="6"/>
                <w:sz w:val="20"/>
                <w:szCs w:val="20"/>
              </w:rPr>
              <w:t>u</w:t>
            </w:r>
            <w:r w:rsidRPr="00693CFA">
              <w:rPr>
                <w:rFonts w:ascii="Arial" w:eastAsia="Calibri" w:hAnsi="Arial" w:cs="Arial"/>
                <w:sz w:val="20"/>
                <w:szCs w:val="20"/>
              </w:rPr>
              <w:t>r</w:t>
            </w:r>
            <w:r w:rsidRPr="00693CFA">
              <w:rPr>
                <w:rFonts w:ascii="Arial" w:eastAsia="Calibri" w:hAnsi="Arial" w:cs="Arial"/>
                <w:spacing w:val="4"/>
                <w:sz w:val="20"/>
                <w:szCs w:val="20"/>
              </w:rPr>
              <w:t xml:space="preserve"> </w:t>
            </w:r>
            <w:r w:rsidRPr="00693CFA">
              <w:rPr>
                <w:rFonts w:ascii="Arial" w:eastAsia="Calibri" w:hAnsi="Arial" w:cs="Arial"/>
                <w:spacing w:val="3"/>
                <w:sz w:val="20"/>
                <w:szCs w:val="20"/>
              </w:rPr>
              <w:t>le</w:t>
            </w:r>
            <w:r w:rsidRPr="00693CFA">
              <w:rPr>
                <w:rFonts w:ascii="Arial" w:eastAsia="Calibri" w:hAnsi="Arial" w:cs="Arial"/>
                <w:sz w:val="20"/>
                <w:szCs w:val="20"/>
              </w:rPr>
              <w:t>s</w:t>
            </w:r>
            <w:r w:rsidRPr="00693CFA">
              <w:rPr>
                <w:rFonts w:ascii="Arial" w:eastAsia="Calibri" w:hAnsi="Arial" w:cs="Arial"/>
                <w:spacing w:val="7"/>
                <w:sz w:val="20"/>
                <w:szCs w:val="20"/>
              </w:rPr>
              <w:t xml:space="preserve"> </w:t>
            </w:r>
            <w:r w:rsidRPr="00693CFA">
              <w:rPr>
                <w:rFonts w:ascii="Arial" w:eastAsia="Calibri" w:hAnsi="Arial" w:cs="Arial"/>
                <w:spacing w:val="3"/>
                <w:sz w:val="20"/>
                <w:szCs w:val="20"/>
              </w:rPr>
              <w:t>a</w:t>
            </w:r>
            <w:r w:rsidRPr="00693CFA">
              <w:rPr>
                <w:rFonts w:ascii="Arial" w:eastAsia="Calibri" w:hAnsi="Arial" w:cs="Arial"/>
                <w:spacing w:val="6"/>
                <w:sz w:val="20"/>
                <w:szCs w:val="20"/>
              </w:rPr>
              <w:t>c</w:t>
            </w:r>
            <w:r w:rsidRPr="00693CFA">
              <w:rPr>
                <w:rFonts w:ascii="Arial" w:eastAsia="Calibri" w:hAnsi="Arial" w:cs="Arial"/>
                <w:spacing w:val="3"/>
                <w:sz w:val="20"/>
                <w:szCs w:val="20"/>
              </w:rPr>
              <w:t>ti</w:t>
            </w:r>
            <w:r w:rsidRPr="00693CFA">
              <w:rPr>
                <w:rFonts w:ascii="Arial" w:eastAsia="Calibri" w:hAnsi="Arial" w:cs="Arial"/>
                <w:spacing w:val="6"/>
                <w:sz w:val="20"/>
                <w:szCs w:val="20"/>
              </w:rPr>
              <w:t>o</w:t>
            </w:r>
            <w:r w:rsidRPr="00693CFA">
              <w:rPr>
                <w:rFonts w:ascii="Arial" w:eastAsia="Calibri" w:hAnsi="Arial" w:cs="Arial"/>
                <w:spacing w:val="3"/>
                <w:sz w:val="20"/>
                <w:szCs w:val="20"/>
              </w:rPr>
              <w:t>n</w:t>
            </w:r>
            <w:r w:rsidRPr="00693CFA">
              <w:rPr>
                <w:rFonts w:ascii="Arial" w:eastAsia="Calibri" w:hAnsi="Arial" w:cs="Arial"/>
                <w:sz w:val="20"/>
                <w:szCs w:val="20"/>
              </w:rPr>
              <w:t>s</w:t>
            </w:r>
            <w:r w:rsidRPr="00693CFA">
              <w:rPr>
                <w:rFonts w:ascii="Arial" w:eastAsia="Calibri" w:hAnsi="Arial" w:cs="Arial"/>
                <w:spacing w:val="4"/>
                <w:sz w:val="20"/>
                <w:szCs w:val="20"/>
              </w:rPr>
              <w:t xml:space="preserve"> </w:t>
            </w:r>
            <w:r w:rsidRPr="00693CFA">
              <w:rPr>
                <w:rFonts w:ascii="Arial" w:eastAsia="Calibri" w:hAnsi="Arial" w:cs="Arial"/>
                <w:sz w:val="20"/>
                <w:szCs w:val="20"/>
              </w:rPr>
              <w:t>à</w:t>
            </w:r>
            <w:r w:rsidRPr="00693CFA">
              <w:rPr>
                <w:rFonts w:ascii="Arial" w:eastAsia="Calibri" w:hAnsi="Arial" w:cs="Arial"/>
                <w:spacing w:val="8"/>
                <w:sz w:val="20"/>
                <w:szCs w:val="20"/>
              </w:rPr>
              <w:t xml:space="preserve"> </w:t>
            </w:r>
            <w:r w:rsidRPr="00693CFA">
              <w:rPr>
                <w:rFonts w:ascii="Arial" w:eastAsia="Calibri" w:hAnsi="Arial" w:cs="Arial"/>
                <w:spacing w:val="6"/>
                <w:sz w:val="20"/>
                <w:szCs w:val="20"/>
              </w:rPr>
              <w:t>e</w:t>
            </w:r>
            <w:r w:rsidRPr="00693CFA">
              <w:rPr>
                <w:rFonts w:ascii="Arial" w:eastAsia="Calibri" w:hAnsi="Arial" w:cs="Arial"/>
                <w:spacing w:val="1"/>
                <w:sz w:val="20"/>
                <w:szCs w:val="20"/>
              </w:rPr>
              <w:t>x</w:t>
            </w:r>
            <w:r w:rsidRPr="00693CFA">
              <w:rPr>
                <w:rFonts w:ascii="Arial" w:eastAsia="Calibri" w:hAnsi="Arial" w:cs="Arial"/>
                <w:spacing w:val="3"/>
                <w:sz w:val="20"/>
                <w:szCs w:val="20"/>
              </w:rPr>
              <w:t>é</w:t>
            </w:r>
            <w:r w:rsidRPr="00693CFA">
              <w:rPr>
                <w:rFonts w:ascii="Arial" w:eastAsia="Calibri" w:hAnsi="Arial" w:cs="Arial"/>
                <w:spacing w:val="6"/>
                <w:sz w:val="20"/>
                <w:szCs w:val="20"/>
              </w:rPr>
              <w:t>c</w:t>
            </w:r>
            <w:r w:rsidRPr="00693CFA">
              <w:rPr>
                <w:rFonts w:ascii="Arial" w:eastAsia="Calibri" w:hAnsi="Arial" w:cs="Arial"/>
                <w:spacing w:val="3"/>
                <w:sz w:val="20"/>
                <w:szCs w:val="20"/>
              </w:rPr>
              <w:t>u</w:t>
            </w:r>
            <w:r w:rsidRPr="00693CFA">
              <w:rPr>
                <w:rFonts w:ascii="Arial" w:eastAsia="Calibri" w:hAnsi="Arial" w:cs="Arial"/>
                <w:spacing w:val="5"/>
                <w:sz w:val="20"/>
                <w:szCs w:val="20"/>
              </w:rPr>
              <w:t>t</w:t>
            </w:r>
            <w:r w:rsidRPr="00693CFA">
              <w:rPr>
                <w:rFonts w:ascii="Arial" w:eastAsia="Calibri" w:hAnsi="Arial" w:cs="Arial"/>
                <w:spacing w:val="3"/>
                <w:sz w:val="20"/>
                <w:szCs w:val="20"/>
              </w:rPr>
              <w:t>e</w:t>
            </w:r>
            <w:r w:rsidRPr="00693CFA">
              <w:rPr>
                <w:rFonts w:ascii="Arial" w:eastAsia="Calibri" w:hAnsi="Arial" w:cs="Arial"/>
                <w:spacing w:val="5"/>
                <w:sz w:val="20"/>
                <w:szCs w:val="20"/>
              </w:rPr>
              <w:t>r</w:t>
            </w:r>
            <w:r w:rsidRPr="00693CFA">
              <w:rPr>
                <w:rFonts w:ascii="Arial" w:eastAsia="Calibri" w:hAnsi="Arial" w:cs="Arial"/>
                <w:sz w:val="20"/>
                <w:szCs w:val="20"/>
              </w:rPr>
              <w:t>.</w:t>
            </w:r>
          </w:p>
        </w:tc>
        <w:tc>
          <w:tcPr>
            <w:tcW w:w="1528" w:type="dxa"/>
          </w:tcPr>
          <w:p w14:paraId="1AFBE354"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4C4CD5BF" w14:textId="77777777" w:rsidR="002026E2" w:rsidRPr="00693CFA" w:rsidRDefault="002026E2" w:rsidP="007222E2">
            <w:pPr>
              <w:widowControl w:val="0"/>
              <w:autoSpaceDE w:val="0"/>
              <w:autoSpaceDN w:val="0"/>
              <w:adjustRightInd w:val="0"/>
              <w:spacing w:after="0"/>
              <w:ind w:left="537" w:right="541"/>
              <w:jc w:val="center"/>
              <w:rPr>
                <w:rFonts w:ascii="Arial" w:eastAsia="Calibri" w:hAnsi="Arial" w:cs="Arial"/>
                <w:sz w:val="20"/>
                <w:szCs w:val="20"/>
              </w:rPr>
            </w:pPr>
            <w:r w:rsidRPr="00693CFA">
              <w:rPr>
                <w:rFonts w:ascii="Arial" w:eastAsia="Calibri" w:hAnsi="Arial" w:cs="Arial"/>
                <w:sz w:val="20"/>
                <w:szCs w:val="20"/>
              </w:rPr>
              <w:t>X</w:t>
            </w:r>
          </w:p>
        </w:tc>
        <w:tc>
          <w:tcPr>
            <w:tcW w:w="1166" w:type="dxa"/>
          </w:tcPr>
          <w:p w14:paraId="3AB0DE1F"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2E462E05" w14:textId="77777777" w:rsidR="002026E2" w:rsidRPr="00693CFA" w:rsidRDefault="002026E2" w:rsidP="007222E2">
            <w:pPr>
              <w:widowControl w:val="0"/>
              <w:autoSpaceDE w:val="0"/>
              <w:autoSpaceDN w:val="0"/>
              <w:adjustRightInd w:val="0"/>
              <w:spacing w:after="0"/>
              <w:ind w:left="465" w:right="470"/>
              <w:jc w:val="center"/>
              <w:rPr>
                <w:rFonts w:ascii="Arial" w:eastAsia="Calibri" w:hAnsi="Arial" w:cs="Arial"/>
                <w:sz w:val="20"/>
                <w:szCs w:val="20"/>
              </w:rPr>
            </w:pPr>
            <w:r w:rsidRPr="00693CFA">
              <w:rPr>
                <w:rFonts w:ascii="Arial" w:eastAsia="Calibri" w:hAnsi="Arial" w:cs="Arial"/>
                <w:sz w:val="20"/>
                <w:szCs w:val="20"/>
              </w:rPr>
              <w:t>X</w:t>
            </w:r>
          </w:p>
        </w:tc>
        <w:tc>
          <w:tcPr>
            <w:tcW w:w="1213" w:type="dxa"/>
          </w:tcPr>
          <w:p w14:paraId="556038BA"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676D1946" w14:textId="77777777" w:rsidR="002026E2" w:rsidRPr="00693CFA" w:rsidRDefault="002026E2" w:rsidP="007222E2">
            <w:pPr>
              <w:widowControl w:val="0"/>
              <w:autoSpaceDE w:val="0"/>
              <w:autoSpaceDN w:val="0"/>
              <w:adjustRightInd w:val="0"/>
              <w:spacing w:after="0"/>
              <w:ind w:left="465" w:right="472"/>
              <w:jc w:val="center"/>
              <w:rPr>
                <w:rFonts w:ascii="Arial" w:eastAsia="Calibri" w:hAnsi="Arial" w:cs="Arial"/>
                <w:sz w:val="20"/>
                <w:szCs w:val="20"/>
              </w:rPr>
            </w:pPr>
            <w:r w:rsidRPr="00693CFA">
              <w:rPr>
                <w:rFonts w:ascii="Arial" w:eastAsia="Calibri" w:hAnsi="Arial" w:cs="Arial"/>
                <w:sz w:val="20"/>
                <w:szCs w:val="20"/>
              </w:rPr>
              <w:t>X</w:t>
            </w:r>
          </w:p>
        </w:tc>
        <w:tc>
          <w:tcPr>
            <w:tcW w:w="1416" w:type="dxa"/>
          </w:tcPr>
          <w:p w14:paraId="5F6F8D3C"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558A2BD5" w14:textId="77777777" w:rsidR="002026E2" w:rsidRPr="00693CFA" w:rsidRDefault="002026E2" w:rsidP="007222E2">
            <w:pPr>
              <w:widowControl w:val="0"/>
              <w:autoSpaceDE w:val="0"/>
              <w:autoSpaceDN w:val="0"/>
              <w:adjustRightInd w:val="0"/>
              <w:spacing w:after="0"/>
              <w:ind w:left="465" w:right="470"/>
              <w:jc w:val="center"/>
              <w:rPr>
                <w:rFonts w:ascii="Arial" w:eastAsia="Calibri" w:hAnsi="Arial" w:cs="Arial"/>
                <w:sz w:val="20"/>
                <w:szCs w:val="20"/>
              </w:rPr>
            </w:pPr>
            <w:r w:rsidRPr="00693CFA">
              <w:rPr>
                <w:rFonts w:ascii="Arial" w:eastAsia="Calibri" w:hAnsi="Arial" w:cs="Arial"/>
                <w:sz w:val="20"/>
                <w:szCs w:val="20"/>
              </w:rPr>
              <w:t>X</w:t>
            </w:r>
          </w:p>
        </w:tc>
      </w:tr>
      <w:tr w:rsidR="002026E2" w:rsidRPr="00693CFA" w14:paraId="41552CD7" w14:textId="77777777" w:rsidTr="00EC01E5">
        <w:trPr>
          <w:jc w:val="center"/>
        </w:trPr>
        <w:tc>
          <w:tcPr>
            <w:tcW w:w="4077" w:type="dxa"/>
          </w:tcPr>
          <w:p w14:paraId="63F91A2A" w14:textId="77777777" w:rsidR="002026E2" w:rsidRPr="00693CFA" w:rsidRDefault="002026E2" w:rsidP="007222E2">
            <w:pPr>
              <w:widowControl w:val="0"/>
              <w:autoSpaceDE w:val="0"/>
              <w:autoSpaceDN w:val="0"/>
              <w:adjustRightInd w:val="0"/>
              <w:spacing w:after="0" w:line="110" w:lineRule="exact"/>
              <w:rPr>
                <w:rFonts w:ascii="Arial" w:eastAsia="Calibri" w:hAnsi="Arial" w:cs="Arial"/>
                <w:sz w:val="20"/>
                <w:szCs w:val="20"/>
              </w:rPr>
            </w:pPr>
          </w:p>
          <w:p w14:paraId="666DA063" w14:textId="77777777" w:rsidR="002026E2" w:rsidRPr="00693CFA" w:rsidRDefault="002026E2" w:rsidP="007222E2">
            <w:pPr>
              <w:widowControl w:val="0"/>
              <w:autoSpaceDE w:val="0"/>
              <w:autoSpaceDN w:val="0"/>
              <w:adjustRightInd w:val="0"/>
              <w:spacing w:after="0" w:line="240" w:lineRule="atLeast"/>
              <w:ind w:left="421" w:right="36" w:hanging="355"/>
              <w:jc w:val="both"/>
              <w:rPr>
                <w:rFonts w:ascii="Arial" w:eastAsia="Calibri" w:hAnsi="Arial" w:cs="Arial"/>
                <w:sz w:val="20"/>
                <w:szCs w:val="20"/>
              </w:rPr>
            </w:pPr>
            <w:r w:rsidRPr="00693CFA">
              <w:rPr>
                <w:rFonts w:ascii="Arial" w:eastAsia="Calibri" w:hAnsi="Arial" w:cs="Arial"/>
                <w:spacing w:val="6"/>
                <w:sz w:val="20"/>
                <w:szCs w:val="20"/>
              </w:rPr>
              <w:t>1</w:t>
            </w:r>
            <w:r w:rsidRPr="00693CFA">
              <w:rPr>
                <w:rFonts w:ascii="Arial" w:eastAsia="Calibri" w:hAnsi="Arial" w:cs="Arial"/>
                <w:spacing w:val="3"/>
                <w:sz w:val="20"/>
                <w:szCs w:val="20"/>
              </w:rPr>
              <w:t>4</w:t>
            </w:r>
            <w:r w:rsidRPr="00693CFA">
              <w:rPr>
                <w:rFonts w:ascii="Arial" w:eastAsia="Calibri" w:hAnsi="Arial" w:cs="Arial"/>
                <w:sz w:val="20"/>
                <w:szCs w:val="20"/>
              </w:rPr>
              <w:t>.</w:t>
            </w:r>
            <w:r w:rsidRPr="00693CFA">
              <w:rPr>
                <w:rFonts w:ascii="Arial" w:eastAsia="Calibri" w:hAnsi="Arial" w:cs="Arial"/>
                <w:spacing w:val="14"/>
                <w:sz w:val="20"/>
                <w:szCs w:val="20"/>
              </w:rPr>
              <w:t xml:space="preserve"> </w:t>
            </w:r>
            <w:r w:rsidRPr="00693CFA">
              <w:rPr>
                <w:rFonts w:ascii="Arial" w:eastAsia="Calibri" w:hAnsi="Arial" w:cs="Arial"/>
                <w:spacing w:val="5"/>
                <w:sz w:val="20"/>
                <w:szCs w:val="20"/>
              </w:rPr>
              <w:t>A</w:t>
            </w:r>
            <w:r w:rsidRPr="00693CFA">
              <w:rPr>
                <w:rFonts w:ascii="Arial" w:eastAsia="Calibri" w:hAnsi="Arial" w:cs="Arial"/>
                <w:spacing w:val="4"/>
                <w:sz w:val="20"/>
                <w:szCs w:val="20"/>
              </w:rPr>
              <w:t>c</w:t>
            </w:r>
            <w:r w:rsidRPr="00693CFA">
              <w:rPr>
                <w:rFonts w:ascii="Arial" w:eastAsia="Calibri" w:hAnsi="Arial" w:cs="Arial"/>
                <w:spacing w:val="5"/>
                <w:sz w:val="20"/>
                <w:szCs w:val="20"/>
              </w:rPr>
              <w:t>t</w:t>
            </w:r>
            <w:r w:rsidRPr="00693CFA">
              <w:rPr>
                <w:rFonts w:ascii="Arial" w:eastAsia="Calibri" w:hAnsi="Arial" w:cs="Arial"/>
                <w:spacing w:val="3"/>
                <w:sz w:val="20"/>
                <w:szCs w:val="20"/>
              </w:rPr>
              <w:t>io</w:t>
            </w:r>
            <w:r w:rsidRPr="00693CFA">
              <w:rPr>
                <w:rFonts w:ascii="Arial" w:eastAsia="Calibri" w:hAnsi="Arial" w:cs="Arial"/>
                <w:spacing w:val="6"/>
                <w:sz w:val="20"/>
                <w:szCs w:val="20"/>
              </w:rPr>
              <w:t>n</w:t>
            </w:r>
            <w:r w:rsidRPr="00693CFA">
              <w:rPr>
                <w:rFonts w:ascii="Arial" w:eastAsia="Calibri" w:hAnsi="Arial" w:cs="Arial"/>
                <w:sz w:val="20"/>
                <w:szCs w:val="20"/>
              </w:rPr>
              <w:t xml:space="preserve">s  </w:t>
            </w:r>
            <w:r w:rsidRPr="00693CFA">
              <w:rPr>
                <w:rFonts w:ascii="Arial" w:eastAsia="Calibri" w:hAnsi="Arial" w:cs="Arial"/>
                <w:spacing w:val="2"/>
                <w:sz w:val="20"/>
                <w:szCs w:val="20"/>
              </w:rPr>
              <w:t xml:space="preserve"> </w:t>
            </w:r>
            <w:r w:rsidRPr="00693CFA">
              <w:rPr>
                <w:rFonts w:ascii="Arial" w:eastAsia="Calibri" w:hAnsi="Arial" w:cs="Arial"/>
                <w:spacing w:val="6"/>
                <w:sz w:val="20"/>
                <w:szCs w:val="20"/>
              </w:rPr>
              <w:t>e</w:t>
            </w:r>
            <w:r w:rsidRPr="00693CFA">
              <w:rPr>
                <w:rFonts w:ascii="Arial" w:eastAsia="Calibri" w:hAnsi="Arial" w:cs="Arial"/>
                <w:sz w:val="20"/>
                <w:szCs w:val="20"/>
              </w:rPr>
              <w:t xml:space="preserve">n  </w:t>
            </w:r>
            <w:r w:rsidRPr="00693CFA">
              <w:rPr>
                <w:rFonts w:ascii="Arial" w:eastAsia="Calibri" w:hAnsi="Arial" w:cs="Arial"/>
                <w:spacing w:val="3"/>
                <w:sz w:val="20"/>
                <w:szCs w:val="20"/>
              </w:rPr>
              <w:t xml:space="preserve"> </w:t>
            </w:r>
            <w:r w:rsidRPr="00693CFA">
              <w:rPr>
                <w:rFonts w:ascii="Arial" w:eastAsia="Calibri" w:hAnsi="Arial" w:cs="Arial"/>
                <w:spacing w:val="6"/>
                <w:sz w:val="20"/>
                <w:szCs w:val="20"/>
              </w:rPr>
              <w:t>c</w:t>
            </w:r>
            <w:r w:rsidRPr="00693CFA">
              <w:rPr>
                <w:rFonts w:ascii="Arial" w:eastAsia="Calibri" w:hAnsi="Arial" w:cs="Arial"/>
                <w:spacing w:val="3"/>
                <w:sz w:val="20"/>
                <w:szCs w:val="20"/>
              </w:rPr>
              <w:t>a</w:t>
            </w:r>
            <w:r w:rsidRPr="00693CFA">
              <w:rPr>
                <w:rFonts w:ascii="Arial" w:eastAsia="Calibri" w:hAnsi="Arial" w:cs="Arial"/>
                <w:sz w:val="20"/>
                <w:szCs w:val="20"/>
              </w:rPr>
              <w:t xml:space="preserve">s  </w:t>
            </w:r>
            <w:r w:rsidRPr="00693CFA">
              <w:rPr>
                <w:rFonts w:ascii="Arial" w:eastAsia="Calibri" w:hAnsi="Arial" w:cs="Arial"/>
                <w:spacing w:val="5"/>
                <w:sz w:val="20"/>
                <w:szCs w:val="20"/>
              </w:rPr>
              <w:t xml:space="preserve"> </w:t>
            </w:r>
            <w:r w:rsidRPr="00693CFA">
              <w:rPr>
                <w:rFonts w:ascii="Arial" w:eastAsia="Calibri" w:hAnsi="Arial" w:cs="Arial"/>
                <w:spacing w:val="3"/>
                <w:sz w:val="20"/>
                <w:szCs w:val="20"/>
              </w:rPr>
              <w:t>d</w:t>
            </w:r>
            <w:r w:rsidRPr="00693CFA">
              <w:rPr>
                <w:rFonts w:ascii="Arial" w:eastAsia="Calibri" w:hAnsi="Arial" w:cs="Arial"/>
                <w:sz w:val="20"/>
                <w:szCs w:val="20"/>
              </w:rPr>
              <w:t xml:space="preserve">e  </w:t>
            </w:r>
            <w:r w:rsidRPr="00693CFA">
              <w:rPr>
                <w:rFonts w:ascii="Arial" w:eastAsia="Calibri" w:hAnsi="Arial" w:cs="Arial"/>
                <w:spacing w:val="6"/>
                <w:sz w:val="20"/>
                <w:szCs w:val="20"/>
              </w:rPr>
              <w:t xml:space="preserve"> </w:t>
            </w:r>
            <w:r w:rsidRPr="00693CFA">
              <w:rPr>
                <w:rFonts w:ascii="Arial" w:eastAsia="Calibri" w:hAnsi="Arial" w:cs="Arial"/>
                <w:spacing w:val="3"/>
                <w:sz w:val="20"/>
                <w:szCs w:val="20"/>
              </w:rPr>
              <w:t>t</w:t>
            </w:r>
            <w:r w:rsidRPr="00693CFA">
              <w:rPr>
                <w:rFonts w:ascii="Arial" w:eastAsia="Calibri" w:hAnsi="Arial" w:cs="Arial"/>
                <w:spacing w:val="6"/>
                <w:sz w:val="20"/>
                <w:szCs w:val="20"/>
              </w:rPr>
              <w:t>u</w:t>
            </w:r>
            <w:r w:rsidRPr="00693CFA">
              <w:rPr>
                <w:rFonts w:ascii="Arial" w:eastAsia="Calibri" w:hAnsi="Arial" w:cs="Arial"/>
                <w:spacing w:val="2"/>
                <w:sz w:val="20"/>
                <w:szCs w:val="20"/>
              </w:rPr>
              <w:t>r</w:t>
            </w:r>
            <w:r w:rsidRPr="00693CFA">
              <w:rPr>
                <w:rFonts w:ascii="Arial" w:eastAsia="Calibri" w:hAnsi="Arial" w:cs="Arial"/>
                <w:spacing w:val="3"/>
                <w:sz w:val="20"/>
                <w:szCs w:val="20"/>
              </w:rPr>
              <w:t>b</w:t>
            </w:r>
            <w:r w:rsidRPr="00693CFA">
              <w:rPr>
                <w:rFonts w:ascii="Arial" w:eastAsia="Calibri" w:hAnsi="Arial" w:cs="Arial"/>
                <w:spacing w:val="6"/>
                <w:sz w:val="20"/>
                <w:szCs w:val="20"/>
              </w:rPr>
              <w:t>u</w:t>
            </w:r>
            <w:r w:rsidRPr="00693CFA">
              <w:rPr>
                <w:rFonts w:ascii="Arial" w:eastAsia="Calibri" w:hAnsi="Arial" w:cs="Arial"/>
                <w:spacing w:val="3"/>
                <w:sz w:val="20"/>
                <w:szCs w:val="20"/>
              </w:rPr>
              <w:t>le</w:t>
            </w:r>
            <w:r w:rsidRPr="00693CFA">
              <w:rPr>
                <w:rFonts w:ascii="Arial" w:eastAsia="Calibri" w:hAnsi="Arial" w:cs="Arial"/>
                <w:spacing w:val="6"/>
                <w:sz w:val="20"/>
                <w:szCs w:val="20"/>
              </w:rPr>
              <w:t>n</w:t>
            </w:r>
            <w:r w:rsidRPr="00693CFA">
              <w:rPr>
                <w:rFonts w:ascii="Arial" w:eastAsia="Calibri" w:hAnsi="Arial" w:cs="Arial"/>
                <w:spacing w:val="4"/>
                <w:sz w:val="20"/>
                <w:szCs w:val="20"/>
              </w:rPr>
              <w:t>c</w:t>
            </w:r>
            <w:r w:rsidRPr="00693CFA">
              <w:rPr>
                <w:rFonts w:ascii="Arial" w:eastAsia="Calibri" w:hAnsi="Arial" w:cs="Arial"/>
                <w:sz w:val="20"/>
                <w:szCs w:val="20"/>
              </w:rPr>
              <w:t xml:space="preserve">e   </w:t>
            </w:r>
            <w:r w:rsidRPr="00693CFA">
              <w:rPr>
                <w:rFonts w:ascii="Arial" w:eastAsia="Calibri" w:hAnsi="Arial" w:cs="Arial"/>
                <w:spacing w:val="3"/>
                <w:sz w:val="20"/>
                <w:szCs w:val="20"/>
              </w:rPr>
              <w:t>o</w:t>
            </w:r>
            <w:r w:rsidRPr="00693CFA">
              <w:rPr>
                <w:rFonts w:ascii="Arial" w:eastAsia="Calibri" w:hAnsi="Arial" w:cs="Arial"/>
                <w:sz w:val="20"/>
                <w:szCs w:val="20"/>
              </w:rPr>
              <w:t xml:space="preserve">u </w:t>
            </w:r>
            <w:r w:rsidRPr="00693CFA">
              <w:rPr>
                <w:rFonts w:ascii="Arial" w:eastAsia="Calibri" w:hAnsi="Arial" w:cs="Arial"/>
                <w:spacing w:val="6"/>
                <w:sz w:val="20"/>
                <w:szCs w:val="20"/>
              </w:rPr>
              <w:t>d</w:t>
            </w:r>
            <w:r w:rsidRPr="00693CFA">
              <w:rPr>
                <w:rFonts w:ascii="Arial" w:eastAsia="Calibri" w:hAnsi="Arial" w:cs="Arial"/>
                <w:spacing w:val="4"/>
                <w:sz w:val="20"/>
                <w:szCs w:val="20"/>
              </w:rPr>
              <w:t>'</w:t>
            </w:r>
            <w:r w:rsidRPr="00693CFA">
              <w:rPr>
                <w:rFonts w:ascii="Arial" w:eastAsia="Calibri" w:hAnsi="Arial" w:cs="Arial"/>
                <w:spacing w:val="3"/>
                <w:sz w:val="20"/>
                <w:szCs w:val="20"/>
              </w:rPr>
              <w:t>in</w:t>
            </w:r>
            <w:r w:rsidRPr="00693CFA">
              <w:rPr>
                <w:rFonts w:ascii="Arial" w:eastAsia="Calibri" w:hAnsi="Arial" w:cs="Arial"/>
                <w:spacing w:val="6"/>
                <w:sz w:val="20"/>
                <w:szCs w:val="20"/>
              </w:rPr>
              <w:t>c</w:t>
            </w:r>
            <w:r w:rsidRPr="00693CFA">
              <w:rPr>
                <w:rFonts w:ascii="Arial" w:eastAsia="Calibri" w:hAnsi="Arial" w:cs="Arial"/>
                <w:spacing w:val="3"/>
                <w:sz w:val="20"/>
                <w:szCs w:val="20"/>
              </w:rPr>
              <w:t>id</w:t>
            </w:r>
            <w:r w:rsidRPr="00693CFA">
              <w:rPr>
                <w:rFonts w:ascii="Arial" w:eastAsia="Calibri" w:hAnsi="Arial" w:cs="Arial"/>
                <w:spacing w:val="6"/>
                <w:sz w:val="20"/>
                <w:szCs w:val="20"/>
              </w:rPr>
              <w:t>e</w:t>
            </w:r>
            <w:r w:rsidRPr="00693CFA">
              <w:rPr>
                <w:rFonts w:ascii="Arial" w:eastAsia="Calibri" w:hAnsi="Arial" w:cs="Arial"/>
                <w:spacing w:val="3"/>
                <w:sz w:val="20"/>
                <w:szCs w:val="20"/>
              </w:rPr>
              <w:t>nt</w:t>
            </w:r>
            <w:r w:rsidRPr="00693CFA">
              <w:rPr>
                <w:rFonts w:ascii="Arial" w:eastAsia="Calibri" w:hAnsi="Arial" w:cs="Arial"/>
                <w:sz w:val="20"/>
                <w:szCs w:val="20"/>
              </w:rPr>
              <w:t>s</w:t>
            </w:r>
            <w:r w:rsidRPr="00693CFA">
              <w:rPr>
                <w:rFonts w:ascii="Arial" w:eastAsia="Calibri" w:hAnsi="Arial" w:cs="Arial"/>
                <w:sz w:val="20"/>
                <w:szCs w:val="20"/>
              </w:rPr>
              <w:tab/>
            </w:r>
            <w:r w:rsidRPr="00693CFA">
              <w:rPr>
                <w:rFonts w:ascii="Arial" w:eastAsia="Calibri" w:hAnsi="Arial" w:cs="Arial"/>
                <w:spacing w:val="3"/>
                <w:sz w:val="20"/>
                <w:szCs w:val="20"/>
              </w:rPr>
              <w:t>e</w:t>
            </w:r>
            <w:r w:rsidRPr="00693CFA">
              <w:rPr>
                <w:rFonts w:ascii="Arial" w:eastAsia="Calibri" w:hAnsi="Arial" w:cs="Arial"/>
                <w:sz w:val="20"/>
                <w:szCs w:val="20"/>
              </w:rPr>
              <w:t>n</w:t>
            </w:r>
            <w:r w:rsidRPr="00693CFA">
              <w:rPr>
                <w:rFonts w:ascii="Arial" w:eastAsia="Calibri" w:hAnsi="Arial" w:cs="Arial"/>
                <w:sz w:val="20"/>
                <w:szCs w:val="20"/>
              </w:rPr>
              <w:tab/>
            </w:r>
            <w:r w:rsidRPr="00693CFA">
              <w:rPr>
                <w:rFonts w:ascii="Arial" w:eastAsia="Calibri" w:hAnsi="Arial" w:cs="Arial"/>
                <w:spacing w:val="4"/>
                <w:sz w:val="20"/>
                <w:szCs w:val="20"/>
              </w:rPr>
              <w:t>v</w:t>
            </w:r>
            <w:r w:rsidRPr="00693CFA">
              <w:rPr>
                <w:rFonts w:ascii="Arial" w:eastAsia="Calibri" w:hAnsi="Arial" w:cs="Arial"/>
                <w:spacing w:val="3"/>
                <w:sz w:val="20"/>
                <w:szCs w:val="20"/>
              </w:rPr>
              <w:t>o</w:t>
            </w:r>
            <w:r w:rsidRPr="00693CFA">
              <w:rPr>
                <w:rFonts w:ascii="Arial" w:eastAsia="Calibri" w:hAnsi="Arial" w:cs="Arial"/>
                <w:sz w:val="20"/>
                <w:szCs w:val="20"/>
              </w:rPr>
              <w:t>l</w:t>
            </w:r>
            <w:r w:rsidRPr="00693CFA">
              <w:rPr>
                <w:rFonts w:ascii="Arial" w:eastAsia="Calibri" w:hAnsi="Arial" w:cs="Arial"/>
                <w:sz w:val="20"/>
                <w:szCs w:val="20"/>
              </w:rPr>
              <w:tab/>
            </w:r>
            <w:r w:rsidRPr="00693CFA">
              <w:rPr>
                <w:rFonts w:ascii="Arial" w:eastAsia="Calibri" w:hAnsi="Arial" w:cs="Arial"/>
                <w:spacing w:val="2"/>
                <w:sz w:val="20"/>
                <w:szCs w:val="20"/>
              </w:rPr>
              <w:t>(</w:t>
            </w:r>
            <w:r w:rsidRPr="00693CFA">
              <w:rPr>
                <w:rFonts w:ascii="Arial" w:eastAsia="Calibri" w:hAnsi="Arial" w:cs="Arial"/>
                <w:spacing w:val="3"/>
                <w:sz w:val="20"/>
                <w:szCs w:val="20"/>
              </w:rPr>
              <w:t>p</w:t>
            </w:r>
            <w:r w:rsidRPr="00693CFA">
              <w:rPr>
                <w:rFonts w:ascii="Arial" w:eastAsia="Calibri" w:hAnsi="Arial" w:cs="Arial"/>
                <w:spacing w:val="6"/>
                <w:sz w:val="20"/>
                <w:szCs w:val="20"/>
              </w:rPr>
              <w:t>a</w:t>
            </w:r>
            <w:r w:rsidRPr="00693CFA">
              <w:rPr>
                <w:rFonts w:ascii="Arial" w:eastAsia="Calibri" w:hAnsi="Arial" w:cs="Arial"/>
                <w:spacing w:val="3"/>
                <w:sz w:val="20"/>
                <w:szCs w:val="20"/>
              </w:rPr>
              <w:t>nn</w:t>
            </w:r>
            <w:r w:rsidRPr="00693CFA">
              <w:rPr>
                <w:rFonts w:ascii="Arial" w:eastAsia="Calibri" w:hAnsi="Arial" w:cs="Arial"/>
                <w:sz w:val="20"/>
                <w:szCs w:val="20"/>
              </w:rPr>
              <w:t>e</w:t>
            </w:r>
            <w:r w:rsidRPr="00693CFA">
              <w:rPr>
                <w:rFonts w:ascii="Arial" w:eastAsia="Calibri" w:hAnsi="Arial" w:cs="Arial"/>
                <w:sz w:val="20"/>
                <w:szCs w:val="20"/>
              </w:rPr>
              <w:tab/>
            </w:r>
            <w:r w:rsidRPr="00693CFA">
              <w:rPr>
                <w:rFonts w:ascii="Arial" w:eastAsia="Calibri" w:hAnsi="Arial" w:cs="Arial"/>
                <w:spacing w:val="3"/>
                <w:sz w:val="20"/>
                <w:szCs w:val="20"/>
              </w:rPr>
              <w:t>d</w:t>
            </w:r>
            <w:r w:rsidRPr="00693CFA">
              <w:rPr>
                <w:rFonts w:ascii="Arial" w:eastAsia="Calibri" w:hAnsi="Arial" w:cs="Arial"/>
                <w:sz w:val="20"/>
                <w:szCs w:val="20"/>
              </w:rPr>
              <w:t xml:space="preserve">e </w:t>
            </w:r>
            <w:r w:rsidRPr="00693CFA">
              <w:rPr>
                <w:rFonts w:ascii="Arial" w:eastAsia="Calibri" w:hAnsi="Arial" w:cs="Arial"/>
                <w:spacing w:val="6"/>
                <w:sz w:val="20"/>
                <w:szCs w:val="20"/>
              </w:rPr>
              <w:t>p</w:t>
            </w:r>
            <w:r w:rsidRPr="00693CFA">
              <w:rPr>
                <w:rFonts w:ascii="Arial" w:eastAsia="Calibri" w:hAnsi="Arial" w:cs="Arial"/>
                <w:spacing w:val="2"/>
                <w:sz w:val="20"/>
                <w:szCs w:val="20"/>
              </w:rPr>
              <w:t>r</w:t>
            </w:r>
            <w:r w:rsidRPr="00693CFA">
              <w:rPr>
                <w:rFonts w:ascii="Arial" w:eastAsia="Calibri" w:hAnsi="Arial" w:cs="Arial"/>
                <w:spacing w:val="6"/>
                <w:sz w:val="20"/>
                <w:szCs w:val="20"/>
              </w:rPr>
              <w:t>e</w:t>
            </w:r>
            <w:r w:rsidRPr="00693CFA">
              <w:rPr>
                <w:rFonts w:ascii="Arial" w:eastAsia="Calibri" w:hAnsi="Arial" w:cs="Arial"/>
                <w:spacing w:val="4"/>
                <w:sz w:val="20"/>
                <w:szCs w:val="20"/>
              </w:rPr>
              <w:t>ss</w:t>
            </w:r>
            <w:r w:rsidRPr="00693CFA">
              <w:rPr>
                <w:rFonts w:ascii="Arial" w:eastAsia="Calibri" w:hAnsi="Arial" w:cs="Arial"/>
                <w:spacing w:val="6"/>
                <w:sz w:val="20"/>
                <w:szCs w:val="20"/>
              </w:rPr>
              <w:t>u</w:t>
            </w:r>
            <w:r w:rsidRPr="00693CFA">
              <w:rPr>
                <w:rFonts w:ascii="Arial" w:eastAsia="Calibri" w:hAnsi="Arial" w:cs="Arial"/>
                <w:spacing w:val="2"/>
                <w:sz w:val="20"/>
                <w:szCs w:val="20"/>
              </w:rPr>
              <w:t>r</w:t>
            </w:r>
            <w:r w:rsidRPr="00693CFA">
              <w:rPr>
                <w:rFonts w:ascii="Arial" w:eastAsia="Calibri" w:hAnsi="Arial" w:cs="Arial"/>
                <w:spacing w:val="3"/>
                <w:sz w:val="20"/>
                <w:szCs w:val="20"/>
              </w:rPr>
              <w:t>i</w:t>
            </w:r>
            <w:r w:rsidRPr="00693CFA">
              <w:rPr>
                <w:rFonts w:ascii="Arial" w:eastAsia="Calibri" w:hAnsi="Arial" w:cs="Arial"/>
                <w:spacing w:val="6"/>
                <w:sz w:val="20"/>
                <w:szCs w:val="20"/>
              </w:rPr>
              <w:t>s</w:t>
            </w:r>
            <w:r w:rsidRPr="00693CFA">
              <w:rPr>
                <w:rFonts w:ascii="Arial" w:eastAsia="Calibri" w:hAnsi="Arial" w:cs="Arial"/>
                <w:spacing w:val="3"/>
                <w:sz w:val="20"/>
                <w:szCs w:val="20"/>
              </w:rPr>
              <w:t>at</w:t>
            </w:r>
            <w:r w:rsidRPr="00693CFA">
              <w:rPr>
                <w:rFonts w:ascii="Arial" w:eastAsia="Calibri" w:hAnsi="Arial" w:cs="Arial"/>
                <w:spacing w:val="6"/>
                <w:sz w:val="20"/>
                <w:szCs w:val="20"/>
              </w:rPr>
              <w:t>i</w:t>
            </w:r>
            <w:r w:rsidRPr="00693CFA">
              <w:rPr>
                <w:rFonts w:ascii="Arial" w:eastAsia="Calibri" w:hAnsi="Arial" w:cs="Arial"/>
                <w:spacing w:val="3"/>
                <w:sz w:val="20"/>
                <w:szCs w:val="20"/>
              </w:rPr>
              <w:t>o</w:t>
            </w:r>
            <w:r w:rsidRPr="00693CFA">
              <w:rPr>
                <w:rFonts w:ascii="Arial" w:eastAsia="Calibri" w:hAnsi="Arial" w:cs="Arial"/>
                <w:spacing w:val="6"/>
                <w:sz w:val="20"/>
                <w:szCs w:val="20"/>
              </w:rPr>
              <w:t>n</w:t>
            </w:r>
            <w:r w:rsidRPr="00693CFA">
              <w:rPr>
                <w:rFonts w:ascii="Arial" w:eastAsia="Calibri" w:hAnsi="Arial" w:cs="Arial"/>
                <w:sz w:val="20"/>
                <w:szCs w:val="20"/>
              </w:rPr>
              <w:t>,</w:t>
            </w:r>
            <w:r w:rsidRPr="00693CFA">
              <w:rPr>
                <w:rFonts w:ascii="Arial" w:eastAsia="Calibri" w:hAnsi="Arial" w:cs="Arial"/>
                <w:spacing w:val="-3"/>
                <w:sz w:val="20"/>
                <w:szCs w:val="20"/>
              </w:rPr>
              <w:t xml:space="preserve"> </w:t>
            </w:r>
            <w:r w:rsidRPr="00693CFA">
              <w:rPr>
                <w:rFonts w:ascii="Arial" w:eastAsia="Calibri" w:hAnsi="Arial" w:cs="Arial"/>
                <w:spacing w:val="3"/>
                <w:sz w:val="20"/>
                <w:szCs w:val="20"/>
              </w:rPr>
              <w:t>u</w:t>
            </w:r>
            <w:r w:rsidRPr="00693CFA">
              <w:rPr>
                <w:rFonts w:ascii="Arial" w:eastAsia="Calibri" w:hAnsi="Arial" w:cs="Arial"/>
                <w:spacing w:val="5"/>
                <w:sz w:val="20"/>
                <w:szCs w:val="20"/>
              </w:rPr>
              <w:t>r</w:t>
            </w:r>
            <w:r w:rsidRPr="00693CFA">
              <w:rPr>
                <w:rFonts w:ascii="Arial" w:eastAsia="Calibri" w:hAnsi="Arial" w:cs="Arial"/>
                <w:spacing w:val="3"/>
                <w:sz w:val="20"/>
                <w:szCs w:val="20"/>
              </w:rPr>
              <w:t>gen</w:t>
            </w:r>
            <w:r w:rsidRPr="00693CFA">
              <w:rPr>
                <w:rFonts w:ascii="Arial" w:eastAsia="Calibri" w:hAnsi="Arial" w:cs="Arial"/>
                <w:spacing w:val="6"/>
                <w:sz w:val="20"/>
                <w:szCs w:val="20"/>
              </w:rPr>
              <w:t>c</w:t>
            </w:r>
            <w:r w:rsidRPr="00693CFA">
              <w:rPr>
                <w:rFonts w:ascii="Arial" w:eastAsia="Calibri" w:hAnsi="Arial" w:cs="Arial"/>
                <w:sz w:val="20"/>
                <w:szCs w:val="20"/>
              </w:rPr>
              <w:t>e</w:t>
            </w:r>
            <w:r w:rsidRPr="00693CFA">
              <w:rPr>
                <w:rFonts w:ascii="Arial" w:eastAsia="Calibri" w:hAnsi="Arial" w:cs="Arial"/>
                <w:spacing w:val="2"/>
                <w:sz w:val="20"/>
                <w:szCs w:val="20"/>
              </w:rPr>
              <w:t xml:space="preserve"> </w:t>
            </w:r>
            <w:r w:rsidRPr="00693CFA">
              <w:rPr>
                <w:rFonts w:ascii="Arial" w:eastAsia="Calibri" w:hAnsi="Arial" w:cs="Arial"/>
                <w:spacing w:val="4"/>
                <w:sz w:val="20"/>
                <w:szCs w:val="20"/>
              </w:rPr>
              <w:t>m</w:t>
            </w:r>
            <w:r w:rsidRPr="00693CFA">
              <w:rPr>
                <w:rFonts w:ascii="Arial" w:eastAsia="Calibri" w:hAnsi="Arial" w:cs="Arial"/>
                <w:spacing w:val="3"/>
                <w:sz w:val="20"/>
                <w:szCs w:val="20"/>
              </w:rPr>
              <w:t>é</w:t>
            </w:r>
            <w:r w:rsidRPr="00693CFA">
              <w:rPr>
                <w:rFonts w:ascii="Arial" w:eastAsia="Calibri" w:hAnsi="Arial" w:cs="Arial"/>
                <w:spacing w:val="6"/>
                <w:sz w:val="20"/>
                <w:szCs w:val="20"/>
              </w:rPr>
              <w:t>d</w:t>
            </w:r>
            <w:r w:rsidRPr="00693CFA">
              <w:rPr>
                <w:rFonts w:ascii="Arial" w:eastAsia="Calibri" w:hAnsi="Arial" w:cs="Arial"/>
                <w:spacing w:val="3"/>
                <w:sz w:val="20"/>
                <w:szCs w:val="20"/>
              </w:rPr>
              <w:t>i</w:t>
            </w:r>
            <w:r w:rsidRPr="00693CFA">
              <w:rPr>
                <w:rFonts w:ascii="Arial" w:eastAsia="Calibri" w:hAnsi="Arial" w:cs="Arial"/>
                <w:spacing w:val="6"/>
                <w:sz w:val="20"/>
                <w:szCs w:val="20"/>
              </w:rPr>
              <w:t>c</w:t>
            </w:r>
            <w:r w:rsidRPr="00693CFA">
              <w:rPr>
                <w:rFonts w:ascii="Arial" w:eastAsia="Calibri" w:hAnsi="Arial" w:cs="Arial"/>
                <w:spacing w:val="3"/>
                <w:sz w:val="20"/>
                <w:szCs w:val="20"/>
              </w:rPr>
              <w:t>al</w:t>
            </w:r>
            <w:r w:rsidRPr="00693CFA">
              <w:rPr>
                <w:rFonts w:ascii="Arial" w:eastAsia="Calibri" w:hAnsi="Arial" w:cs="Arial"/>
                <w:spacing w:val="6"/>
                <w:sz w:val="20"/>
                <w:szCs w:val="20"/>
              </w:rPr>
              <w:t>e</w:t>
            </w:r>
            <w:r w:rsidRPr="00693CFA">
              <w:rPr>
                <w:rFonts w:ascii="Arial" w:eastAsia="Calibri" w:hAnsi="Arial" w:cs="Arial"/>
                <w:sz w:val="20"/>
                <w:szCs w:val="20"/>
              </w:rPr>
              <w:t>,</w:t>
            </w:r>
            <w:r w:rsidRPr="00693CFA">
              <w:rPr>
                <w:rFonts w:ascii="Arial" w:eastAsia="Calibri" w:hAnsi="Arial" w:cs="Arial"/>
                <w:spacing w:val="1"/>
                <w:sz w:val="20"/>
                <w:szCs w:val="20"/>
              </w:rPr>
              <w:t xml:space="preserve"> </w:t>
            </w:r>
            <w:r w:rsidRPr="00693CFA">
              <w:rPr>
                <w:rFonts w:ascii="Arial" w:eastAsia="Calibri" w:hAnsi="Arial" w:cs="Arial"/>
                <w:spacing w:val="3"/>
                <w:sz w:val="20"/>
                <w:szCs w:val="20"/>
              </w:rPr>
              <w:t>et</w:t>
            </w:r>
            <w:r w:rsidRPr="00693CFA">
              <w:rPr>
                <w:rFonts w:ascii="Arial" w:eastAsia="Calibri" w:hAnsi="Arial" w:cs="Arial"/>
                <w:spacing w:val="6"/>
                <w:sz w:val="20"/>
                <w:szCs w:val="20"/>
              </w:rPr>
              <w:t>c</w:t>
            </w:r>
            <w:r w:rsidRPr="00693CFA">
              <w:rPr>
                <w:rFonts w:ascii="Arial" w:eastAsia="Calibri" w:hAnsi="Arial" w:cs="Arial"/>
                <w:spacing w:val="3"/>
                <w:sz w:val="20"/>
                <w:szCs w:val="20"/>
              </w:rPr>
              <w:t>.</w:t>
            </w:r>
            <w:r w:rsidRPr="00693CFA">
              <w:rPr>
                <w:rFonts w:ascii="Arial" w:eastAsia="Calibri" w:hAnsi="Arial" w:cs="Arial"/>
                <w:sz w:val="20"/>
                <w:szCs w:val="20"/>
              </w:rPr>
              <w:t>)</w:t>
            </w:r>
          </w:p>
        </w:tc>
        <w:tc>
          <w:tcPr>
            <w:tcW w:w="1528" w:type="dxa"/>
          </w:tcPr>
          <w:p w14:paraId="16AEDBB8"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c>
          <w:tcPr>
            <w:tcW w:w="1166" w:type="dxa"/>
          </w:tcPr>
          <w:p w14:paraId="4D2FEEF2"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42EE903B" w14:textId="77777777" w:rsidR="002026E2" w:rsidRPr="00693CFA" w:rsidRDefault="002026E2" w:rsidP="007222E2">
            <w:pPr>
              <w:widowControl w:val="0"/>
              <w:autoSpaceDE w:val="0"/>
              <w:autoSpaceDN w:val="0"/>
              <w:adjustRightInd w:val="0"/>
              <w:spacing w:after="0"/>
              <w:ind w:left="465" w:right="470"/>
              <w:jc w:val="center"/>
              <w:rPr>
                <w:rFonts w:ascii="Arial" w:eastAsia="Calibri" w:hAnsi="Arial" w:cs="Arial"/>
                <w:sz w:val="20"/>
                <w:szCs w:val="20"/>
              </w:rPr>
            </w:pPr>
            <w:r w:rsidRPr="00693CFA">
              <w:rPr>
                <w:rFonts w:ascii="Arial" w:eastAsia="Calibri" w:hAnsi="Arial" w:cs="Arial"/>
                <w:sz w:val="20"/>
                <w:szCs w:val="20"/>
              </w:rPr>
              <w:t>X</w:t>
            </w:r>
          </w:p>
        </w:tc>
        <w:tc>
          <w:tcPr>
            <w:tcW w:w="1213" w:type="dxa"/>
          </w:tcPr>
          <w:p w14:paraId="55200ADD"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c>
          <w:tcPr>
            <w:tcW w:w="1416" w:type="dxa"/>
          </w:tcPr>
          <w:p w14:paraId="494D9B8C"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r>
      <w:tr w:rsidR="002026E2" w:rsidRPr="00693CFA" w14:paraId="43E27021" w14:textId="77777777" w:rsidTr="00EC01E5">
        <w:trPr>
          <w:jc w:val="center"/>
        </w:trPr>
        <w:tc>
          <w:tcPr>
            <w:tcW w:w="4077" w:type="dxa"/>
            <w:vAlign w:val="center"/>
          </w:tcPr>
          <w:p w14:paraId="7BA60BEB"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2C243214" w14:textId="77777777" w:rsidR="002026E2" w:rsidRPr="00693CFA" w:rsidRDefault="002026E2" w:rsidP="007222E2">
            <w:pPr>
              <w:widowControl w:val="0"/>
              <w:autoSpaceDE w:val="0"/>
              <w:autoSpaceDN w:val="0"/>
              <w:adjustRightInd w:val="0"/>
              <w:spacing w:after="0" w:line="206" w:lineRule="exact"/>
              <w:ind w:left="66"/>
              <w:rPr>
                <w:rFonts w:ascii="Arial" w:eastAsia="Calibri" w:hAnsi="Arial" w:cs="Arial"/>
                <w:sz w:val="20"/>
                <w:szCs w:val="20"/>
              </w:rPr>
            </w:pPr>
            <w:r w:rsidRPr="00693CFA">
              <w:rPr>
                <w:rFonts w:ascii="Arial" w:eastAsia="Calibri" w:hAnsi="Arial" w:cs="Arial"/>
                <w:spacing w:val="6"/>
                <w:sz w:val="20"/>
                <w:szCs w:val="20"/>
              </w:rPr>
              <w:t>1</w:t>
            </w:r>
            <w:r w:rsidRPr="00693CFA">
              <w:rPr>
                <w:rFonts w:ascii="Arial" w:eastAsia="Calibri" w:hAnsi="Arial" w:cs="Arial"/>
                <w:spacing w:val="3"/>
                <w:sz w:val="20"/>
                <w:szCs w:val="20"/>
              </w:rPr>
              <w:t>5</w:t>
            </w:r>
            <w:r w:rsidRPr="00693CFA">
              <w:rPr>
                <w:rFonts w:ascii="Arial" w:eastAsia="Calibri" w:hAnsi="Arial" w:cs="Arial"/>
                <w:sz w:val="20"/>
                <w:szCs w:val="20"/>
              </w:rPr>
              <w:t>.</w:t>
            </w:r>
            <w:r w:rsidRPr="00693CFA">
              <w:rPr>
                <w:rFonts w:ascii="Arial" w:eastAsia="Calibri" w:hAnsi="Arial" w:cs="Arial"/>
                <w:spacing w:val="45"/>
                <w:sz w:val="20"/>
                <w:szCs w:val="20"/>
              </w:rPr>
              <w:t xml:space="preserve"> </w:t>
            </w:r>
            <w:r w:rsidRPr="00693CFA">
              <w:rPr>
                <w:rFonts w:ascii="Arial" w:eastAsia="Calibri" w:hAnsi="Arial" w:cs="Arial"/>
                <w:spacing w:val="5"/>
                <w:sz w:val="20"/>
                <w:szCs w:val="20"/>
              </w:rPr>
              <w:t>D</w:t>
            </w:r>
            <w:r w:rsidRPr="00693CFA">
              <w:rPr>
                <w:rFonts w:ascii="Arial" w:eastAsia="Calibri" w:hAnsi="Arial" w:cs="Arial"/>
                <w:spacing w:val="3"/>
                <w:sz w:val="20"/>
                <w:szCs w:val="20"/>
              </w:rPr>
              <w:t>é</w:t>
            </w:r>
            <w:r w:rsidRPr="00693CFA">
              <w:rPr>
                <w:rFonts w:ascii="Arial" w:eastAsia="Calibri" w:hAnsi="Arial" w:cs="Arial"/>
                <w:spacing w:val="6"/>
                <w:sz w:val="20"/>
                <w:szCs w:val="20"/>
              </w:rPr>
              <w:t>s</w:t>
            </w:r>
            <w:r w:rsidRPr="00693CFA">
              <w:rPr>
                <w:rFonts w:ascii="Arial" w:eastAsia="Calibri" w:hAnsi="Arial" w:cs="Arial"/>
                <w:spacing w:val="3"/>
                <w:sz w:val="20"/>
                <w:szCs w:val="20"/>
              </w:rPr>
              <w:t>a</w:t>
            </w:r>
            <w:r w:rsidRPr="00693CFA">
              <w:rPr>
                <w:rFonts w:ascii="Arial" w:eastAsia="Calibri" w:hAnsi="Arial" w:cs="Arial"/>
                <w:spacing w:val="5"/>
                <w:sz w:val="20"/>
                <w:szCs w:val="20"/>
              </w:rPr>
              <w:t>r</w:t>
            </w:r>
            <w:r w:rsidRPr="00693CFA">
              <w:rPr>
                <w:rFonts w:ascii="Arial" w:eastAsia="Calibri" w:hAnsi="Arial" w:cs="Arial"/>
                <w:spacing w:val="4"/>
                <w:sz w:val="20"/>
                <w:szCs w:val="20"/>
              </w:rPr>
              <w:t>m</w:t>
            </w:r>
            <w:r w:rsidRPr="00693CFA">
              <w:rPr>
                <w:rFonts w:ascii="Arial" w:eastAsia="Calibri" w:hAnsi="Arial" w:cs="Arial"/>
                <w:spacing w:val="3"/>
                <w:sz w:val="20"/>
                <w:szCs w:val="20"/>
              </w:rPr>
              <w:t>e</w:t>
            </w:r>
            <w:r w:rsidRPr="00693CFA">
              <w:rPr>
                <w:rFonts w:ascii="Arial" w:eastAsia="Calibri" w:hAnsi="Arial" w:cs="Arial"/>
                <w:spacing w:val="4"/>
                <w:sz w:val="20"/>
                <w:szCs w:val="20"/>
              </w:rPr>
              <w:t>m</w:t>
            </w:r>
            <w:r w:rsidRPr="00693CFA">
              <w:rPr>
                <w:rFonts w:ascii="Arial" w:eastAsia="Calibri" w:hAnsi="Arial" w:cs="Arial"/>
                <w:spacing w:val="6"/>
                <w:sz w:val="20"/>
                <w:szCs w:val="20"/>
              </w:rPr>
              <w:t>e</w:t>
            </w:r>
            <w:r w:rsidRPr="00693CFA">
              <w:rPr>
                <w:rFonts w:ascii="Arial" w:eastAsia="Calibri" w:hAnsi="Arial" w:cs="Arial"/>
                <w:spacing w:val="3"/>
                <w:sz w:val="20"/>
                <w:szCs w:val="20"/>
              </w:rPr>
              <w:t>n</w:t>
            </w:r>
            <w:r w:rsidRPr="00693CFA">
              <w:rPr>
                <w:rFonts w:ascii="Arial" w:eastAsia="Calibri" w:hAnsi="Arial" w:cs="Arial"/>
                <w:sz w:val="20"/>
                <w:szCs w:val="20"/>
              </w:rPr>
              <w:t>t</w:t>
            </w:r>
            <w:r w:rsidRPr="00693CFA">
              <w:rPr>
                <w:rFonts w:ascii="Arial" w:eastAsia="Calibri" w:hAnsi="Arial" w:cs="Arial"/>
                <w:spacing w:val="-3"/>
                <w:sz w:val="20"/>
                <w:szCs w:val="20"/>
              </w:rPr>
              <w:t xml:space="preserve"> </w:t>
            </w:r>
            <w:r w:rsidRPr="00693CFA">
              <w:rPr>
                <w:rFonts w:ascii="Arial" w:eastAsia="Calibri" w:hAnsi="Arial" w:cs="Arial"/>
                <w:spacing w:val="6"/>
                <w:sz w:val="20"/>
                <w:szCs w:val="20"/>
              </w:rPr>
              <w:t>d</w:t>
            </w:r>
            <w:r w:rsidRPr="00693CFA">
              <w:rPr>
                <w:rFonts w:ascii="Arial" w:eastAsia="Calibri" w:hAnsi="Arial" w:cs="Arial"/>
                <w:spacing w:val="3"/>
                <w:sz w:val="20"/>
                <w:szCs w:val="20"/>
              </w:rPr>
              <w:t>e</w:t>
            </w:r>
            <w:r w:rsidRPr="00693CFA">
              <w:rPr>
                <w:rFonts w:ascii="Arial" w:eastAsia="Calibri" w:hAnsi="Arial" w:cs="Arial"/>
                <w:sz w:val="20"/>
                <w:szCs w:val="20"/>
              </w:rPr>
              <w:t>s</w:t>
            </w:r>
            <w:r w:rsidRPr="00693CFA">
              <w:rPr>
                <w:rFonts w:ascii="Arial" w:eastAsia="Calibri" w:hAnsi="Arial" w:cs="Arial"/>
                <w:spacing w:val="6"/>
                <w:sz w:val="20"/>
                <w:szCs w:val="20"/>
              </w:rPr>
              <w:t xml:space="preserve"> </w:t>
            </w:r>
            <w:r w:rsidRPr="00693CFA">
              <w:rPr>
                <w:rFonts w:ascii="Arial" w:eastAsia="Calibri" w:hAnsi="Arial" w:cs="Arial"/>
                <w:spacing w:val="3"/>
                <w:sz w:val="20"/>
                <w:szCs w:val="20"/>
              </w:rPr>
              <w:t>to</w:t>
            </w:r>
            <w:r w:rsidRPr="00693CFA">
              <w:rPr>
                <w:rFonts w:ascii="Arial" w:eastAsia="Calibri" w:hAnsi="Arial" w:cs="Arial"/>
                <w:spacing w:val="6"/>
                <w:sz w:val="20"/>
                <w:szCs w:val="20"/>
              </w:rPr>
              <w:t>b</w:t>
            </w:r>
            <w:r w:rsidRPr="00693CFA">
              <w:rPr>
                <w:rFonts w:ascii="Arial" w:eastAsia="Calibri" w:hAnsi="Arial" w:cs="Arial"/>
                <w:spacing w:val="3"/>
                <w:sz w:val="20"/>
                <w:szCs w:val="20"/>
              </w:rPr>
              <w:t>o</w:t>
            </w:r>
            <w:r w:rsidRPr="00693CFA">
              <w:rPr>
                <w:rFonts w:ascii="Arial" w:eastAsia="Calibri" w:hAnsi="Arial" w:cs="Arial"/>
                <w:spacing w:val="6"/>
                <w:sz w:val="20"/>
                <w:szCs w:val="20"/>
              </w:rPr>
              <w:t>g</w:t>
            </w:r>
            <w:r w:rsidRPr="00693CFA">
              <w:rPr>
                <w:rFonts w:ascii="Arial" w:eastAsia="Calibri" w:hAnsi="Arial" w:cs="Arial"/>
                <w:spacing w:val="3"/>
                <w:sz w:val="20"/>
                <w:szCs w:val="20"/>
              </w:rPr>
              <w:t>gan</w:t>
            </w:r>
            <w:r w:rsidRPr="00693CFA">
              <w:rPr>
                <w:rFonts w:ascii="Arial" w:eastAsia="Calibri" w:hAnsi="Arial" w:cs="Arial"/>
                <w:sz w:val="20"/>
                <w:szCs w:val="20"/>
              </w:rPr>
              <w:t>s</w:t>
            </w:r>
          </w:p>
        </w:tc>
        <w:tc>
          <w:tcPr>
            <w:tcW w:w="1528" w:type="dxa"/>
          </w:tcPr>
          <w:p w14:paraId="03A1FEEA"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c>
          <w:tcPr>
            <w:tcW w:w="1166" w:type="dxa"/>
          </w:tcPr>
          <w:p w14:paraId="78BCFBB8"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c>
          <w:tcPr>
            <w:tcW w:w="1213" w:type="dxa"/>
          </w:tcPr>
          <w:p w14:paraId="0511C233" w14:textId="77777777" w:rsidR="002026E2" w:rsidRPr="00693CFA" w:rsidRDefault="002026E2" w:rsidP="007222E2">
            <w:pPr>
              <w:widowControl w:val="0"/>
              <w:autoSpaceDE w:val="0"/>
              <w:autoSpaceDN w:val="0"/>
              <w:adjustRightInd w:val="0"/>
              <w:spacing w:after="0"/>
              <w:rPr>
                <w:rFonts w:ascii="Arial" w:eastAsia="Calibri" w:hAnsi="Arial" w:cs="Arial"/>
                <w:sz w:val="20"/>
                <w:szCs w:val="20"/>
              </w:rPr>
            </w:pPr>
          </w:p>
        </w:tc>
        <w:tc>
          <w:tcPr>
            <w:tcW w:w="1416" w:type="dxa"/>
          </w:tcPr>
          <w:p w14:paraId="1553D7DA"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4C8C77F2" w14:textId="77777777" w:rsidR="002026E2" w:rsidRPr="00693CFA" w:rsidRDefault="002026E2" w:rsidP="007222E2">
            <w:pPr>
              <w:widowControl w:val="0"/>
              <w:autoSpaceDE w:val="0"/>
              <w:autoSpaceDN w:val="0"/>
              <w:adjustRightInd w:val="0"/>
              <w:spacing w:after="0" w:line="206" w:lineRule="exact"/>
              <w:ind w:left="465" w:right="470"/>
              <w:jc w:val="center"/>
              <w:rPr>
                <w:rFonts w:ascii="Arial" w:eastAsia="Calibri" w:hAnsi="Arial" w:cs="Arial"/>
                <w:sz w:val="20"/>
                <w:szCs w:val="20"/>
              </w:rPr>
            </w:pPr>
            <w:r w:rsidRPr="00693CFA">
              <w:rPr>
                <w:rFonts w:ascii="Arial" w:eastAsia="Calibri" w:hAnsi="Arial" w:cs="Arial"/>
                <w:sz w:val="20"/>
                <w:szCs w:val="20"/>
              </w:rPr>
              <w:t>X</w:t>
            </w:r>
          </w:p>
        </w:tc>
      </w:tr>
      <w:tr w:rsidR="002026E2" w:rsidRPr="00693CFA" w14:paraId="4717DC9A" w14:textId="77777777" w:rsidTr="00EC01E5">
        <w:trPr>
          <w:jc w:val="center"/>
        </w:trPr>
        <w:tc>
          <w:tcPr>
            <w:tcW w:w="4077" w:type="dxa"/>
          </w:tcPr>
          <w:p w14:paraId="60F48D6F" w14:textId="77777777" w:rsidR="002026E2" w:rsidRPr="00693CFA" w:rsidRDefault="002026E2" w:rsidP="007222E2">
            <w:pPr>
              <w:widowControl w:val="0"/>
              <w:autoSpaceDE w:val="0"/>
              <w:autoSpaceDN w:val="0"/>
              <w:adjustRightInd w:val="0"/>
              <w:spacing w:after="0" w:line="120" w:lineRule="exact"/>
              <w:rPr>
                <w:rFonts w:ascii="Arial" w:eastAsia="Calibri" w:hAnsi="Arial" w:cs="Arial"/>
                <w:sz w:val="20"/>
                <w:szCs w:val="20"/>
              </w:rPr>
            </w:pPr>
          </w:p>
          <w:p w14:paraId="20E2C74C" w14:textId="77777777" w:rsidR="002026E2" w:rsidRPr="00693CFA" w:rsidRDefault="002026E2" w:rsidP="007222E2">
            <w:pPr>
              <w:widowControl w:val="0"/>
              <w:autoSpaceDE w:val="0"/>
              <w:autoSpaceDN w:val="0"/>
              <w:adjustRightInd w:val="0"/>
              <w:spacing w:after="0" w:line="240" w:lineRule="exact"/>
              <w:ind w:left="421" w:right="36" w:hanging="355"/>
              <w:jc w:val="both"/>
              <w:rPr>
                <w:rFonts w:ascii="Arial" w:eastAsia="Calibri" w:hAnsi="Arial" w:cs="Arial"/>
                <w:sz w:val="20"/>
                <w:szCs w:val="20"/>
              </w:rPr>
            </w:pPr>
            <w:r w:rsidRPr="00693CFA">
              <w:rPr>
                <w:rFonts w:ascii="Arial" w:eastAsia="Calibri" w:hAnsi="Arial" w:cs="Arial"/>
                <w:spacing w:val="6"/>
                <w:sz w:val="20"/>
                <w:szCs w:val="20"/>
              </w:rPr>
              <w:t>1</w:t>
            </w:r>
            <w:r w:rsidRPr="00693CFA">
              <w:rPr>
                <w:rFonts w:ascii="Arial" w:eastAsia="Calibri" w:hAnsi="Arial" w:cs="Arial"/>
                <w:spacing w:val="3"/>
                <w:sz w:val="20"/>
                <w:szCs w:val="20"/>
              </w:rPr>
              <w:t>6</w:t>
            </w:r>
            <w:r w:rsidRPr="00693CFA">
              <w:rPr>
                <w:rFonts w:ascii="Arial" w:eastAsia="Calibri" w:hAnsi="Arial" w:cs="Arial"/>
                <w:sz w:val="20"/>
                <w:szCs w:val="20"/>
              </w:rPr>
              <w:t>.</w:t>
            </w:r>
            <w:r w:rsidRPr="00693CFA">
              <w:rPr>
                <w:rFonts w:ascii="Arial" w:eastAsia="Calibri" w:hAnsi="Arial" w:cs="Arial"/>
                <w:spacing w:val="34"/>
                <w:sz w:val="20"/>
                <w:szCs w:val="20"/>
              </w:rPr>
              <w:t xml:space="preserve"> </w:t>
            </w:r>
            <w:r w:rsidRPr="00693CFA">
              <w:rPr>
                <w:rFonts w:ascii="Arial" w:eastAsia="Calibri" w:hAnsi="Arial" w:cs="Arial"/>
                <w:spacing w:val="5"/>
                <w:sz w:val="20"/>
                <w:szCs w:val="20"/>
              </w:rPr>
              <w:t>C</w:t>
            </w:r>
            <w:r w:rsidRPr="00693CFA">
              <w:rPr>
                <w:rFonts w:ascii="Arial" w:eastAsia="Calibri" w:hAnsi="Arial" w:cs="Arial"/>
                <w:spacing w:val="3"/>
                <w:sz w:val="20"/>
                <w:szCs w:val="20"/>
              </w:rPr>
              <w:t>o</w:t>
            </w:r>
            <w:r w:rsidRPr="00693CFA">
              <w:rPr>
                <w:rFonts w:ascii="Arial" w:eastAsia="Calibri" w:hAnsi="Arial" w:cs="Arial"/>
                <w:spacing w:val="6"/>
                <w:sz w:val="20"/>
                <w:szCs w:val="20"/>
              </w:rPr>
              <w:t>m</w:t>
            </w:r>
            <w:r w:rsidRPr="00693CFA">
              <w:rPr>
                <w:rFonts w:ascii="Arial" w:eastAsia="Calibri" w:hAnsi="Arial" w:cs="Arial"/>
                <w:spacing w:val="3"/>
                <w:sz w:val="20"/>
                <w:szCs w:val="20"/>
              </w:rPr>
              <w:t>p</w:t>
            </w:r>
            <w:r w:rsidRPr="00693CFA">
              <w:rPr>
                <w:rFonts w:ascii="Arial" w:eastAsia="Calibri" w:hAnsi="Arial" w:cs="Arial"/>
                <w:spacing w:val="5"/>
                <w:sz w:val="20"/>
                <w:szCs w:val="20"/>
              </w:rPr>
              <w:t>t</w:t>
            </w:r>
            <w:r w:rsidRPr="00693CFA">
              <w:rPr>
                <w:rFonts w:ascii="Arial" w:eastAsia="Calibri" w:hAnsi="Arial" w:cs="Arial"/>
                <w:spacing w:val="3"/>
                <w:sz w:val="20"/>
                <w:szCs w:val="20"/>
              </w:rPr>
              <w:t>e</w:t>
            </w:r>
            <w:r w:rsidRPr="00693CFA">
              <w:rPr>
                <w:rFonts w:ascii="Arial" w:eastAsia="Calibri" w:hAnsi="Arial" w:cs="Arial"/>
                <w:spacing w:val="5"/>
                <w:sz w:val="20"/>
                <w:szCs w:val="20"/>
              </w:rPr>
              <w:t>-</w:t>
            </w:r>
            <w:r w:rsidRPr="00693CFA">
              <w:rPr>
                <w:rFonts w:ascii="Arial" w:eastAsia="Calibri" w:hAnsi="Arial" w:cs="Arial"/>
                <w:spacing w:val="2"/>
                <w:sz w:val="20"/>
                <w:szCs w:val="20"/>
              </w:rPr>
              <w:t>r</w:t>
            </w:r>
            <w:r w:rsidRPr="00693CFA">
              <w:rPr>
                <w:rFonts w:ascii="Arial" w:eastAsia="Calibri" w:hAnsi="Arial" w:cs="Arial"/>
                <w:spacing w:val="6"/>
                <w:sz w:val="20"/>
                <w:szCs w:val="20"/>
              </w:rPr>
              <w:t>e</w:t>
            </w:r>
            <w:r w:rsidRPr="00693CFA">
              <w:rPr>
                <w:rFonts w:ascii="Arial" w:eastAsia="Calibri" w:hAnsi="Arial" w:cs="Arial"/>
                <w:spacing w:val="3"/>
                <w:sz w:val="20"/>
                <w:szCs w:val="20"/>
              </w:rPr>
              <w:t>nd</w:t>
            </w:r>
            <w:r w:rsidRPr="00693CFA">
              <w:rPr>
                <w:rFonts w:ascii="Arial" w:eastAsia="Calibri" w:hAnsi="Arial" w:cs="Arial"/>
                <w:sz w:val="20"/>
                <w:szCs w:val="20"/>
              </w:rPr>
              <w:t xml:space="preserve">u   </w:t>
            </w:r>
            <w:r w:rsidRPr="00693CFA">
              <w:rPr>
                <w:rFonts w:ascii="Arial" w:eastAsia="Calibri" w:hAnsi="Arial" w:cs="Arial"/>
                <w:spacing w:val="3"/>
                <w:sz w:val="20"/>
                <w:szCs w:val="20"/>
              </w:rPr>
              <w:t>d</w:t>
            </w:r>
            <w:r w:rsidRPr="00693CFA">
              <w:rPr>
                <w:rFonts w:ascii="Arial" w:eastAsia="Calibri" w:hAnsi="Arial" w:cs="Arial"/>
                <w:sz w:val="20"/>
                <w:szCs w:val="20"/>
              </w:rPr>
              <w:t xml:space="preserve">e  </w:t>
            </w:r>
            <w:r w:rsidRPr="00693CFA">
              <w:rPr>
                <w:rFonts w:ascii="Arial" w:eastAsia="Calibri" w:hAnsi="Arial" w:cs="Arial"/>
                <w:spacing w:val="9"/>
                <w:sz w:val="20"/>
                <w:szCs w:val="20"/>
              </w:rPr>
              <w:t xml:space="preserve"> </w:t>
            </w:r>
            <w:r w:rsidRPr="00693CFA">
              <w:rPr>
                <w:rFonts w:ascii="Arial" w:eastAsia="Calibri" w:hAnsi="Arial" w:cs="Arial"/>
                <w:spacing w:val="3"/>
                <w:sz w:val="20"/>
                <w:szCs w:val="20"/>
              </w:rPr>
              <w:t>t</w:t>
            </w:r>
            <w:r w:rsidRPr="00693CFA">
              <w:rPr>
                <w:rFonts w:ascii="Arial" w:eastAsia="Calibri" w:hAnsi="Arial" w:cs="Arial"/>
                <w:spacing w:val="6"/>
                <w:sz w:val="20"/>
                <w:szCs w:val="20"/>
              </w:rPr>
              <w:t>o</w:t>
            </w:r>
            <w:r w:rsidRPr="00693CFA">
              <w:rPr>
                <w:rFonts w:ascii="Arial" w:eastAsia="Calibri" w:hAnsi="Arial" w:cs="Arial"/>
                <w:spacing w:val="3"/>
                <w:sz w:val="20"/>
                <w:szCs w:val="20"/>
              </w:rPr>
              <w:t>u</w:t>
            </w:r>
            <w:r w:rsidRPr="00693CFA">
              <w:rPr>
                <w:rFonts w:ascii="Arial" w:eastAsia="Calibri" w:hAnsi="Arial" w:cs="Arial"/>
                <w:sz w:val="20"/>
                <w:szCs w:val="20"/>
              </w:rPr>
              <w:t xml:space="preserve">t  </w:t>
            </w:r>
            <w:r w:rsidRPr="00693CFA">
              <w:rPr>
                <w:rFonts w:ascii="Arial" w:eastAsia="Calibri" w:hAnsi="Arial" w:cs="Arial"/>
                <w:spacing w:val="8"/>
                <w:sz w:val="20"/>
                <w:szCs w:val="20"/>
              </w:rPr>
              <w:t xml:space="preserve"> </w:t>
            </w:r>
            <w:r w:rsidRPr="00693CFA">
              <w:rPr>
                <w:rFonts w:ascii="Arial" w:eastAsia="Calibri" w:hAnsi="Arial" w:cs="Arial"/>
                <w:spacing w:val="3"/>
                <w:sz w:val="20"/>
                <w:szCs w:val="20"/>
              </w:rPr>
              <w:t>dé</w:t>
            </w:r>
            <w:r w:rsidRPr="00693CFA">
              <w:rPr>
                <w:rFonts w:ascii="Arial" w:eastAsia="Calibri" w:hAnsi="Arial" w:cs="Arial"/>
                <w:spacing w:val="5"/>
                <w:sz w:val="20"/>
                <w:szCs w:val="20"/>
              </w:rPr>
              <w:t>f</w:t>
            </w:r>
            <w:r w:rsidRPr="00693CFA">
              <w:rPr>
                <w:rFonts w:ascii="Arial" w:eastAsia="Calibri" w:hAnsi="Arial" w:cs="Arial"/>
                <w:spacing w:val="3"/>
                <w:sz w:val="20"/>
                <w:szCs w:val="20"/>
              </w:rPr>
              <w:t>a</w:t>
            </w:r>
            <w:r w:rsidRPr="00693CFA">
              <w:rPr>
                <w:rFonts w:ascii="Arial" w:eastAsia="Calibri" w:hAnsi="Arial" w:cs="Arial"/>
                <w:spacing w:val="6"/>
                <w:sz w:val="20"/>
                <w:szCs w:val="20"/>
              </w:rPr>
              <w:t>u</w:t>
            </w:r>
            <w:r w:rsidRPr="00693CFA">
              <w:rPr>
                <w:rFonts w:ascii="Arial" w:eastAsia="Calibri" w:hAnsi="Arial" w:cs="Arial"/>
                <w:sz w:val="20"/>
                <w:szCs w:val="20"/>
              </w:rPr>
              <w:t xml:space="preserve">t  </w:t>
            </w:r>
            <w:r w:rsidRPr="00693CFA">
              <w:rPr>
                <w:rFonts w:ascii="Arial" w:eastAsia="Calibri" w:hAnsi="Arial" w:cs="Arial"/>
                <w:spacing w:val="4"/>
                <w:sz w:val="20"/>
                <w:szCs w:val="20"/>
              </w:rPr>
              <w:t xml:space="preserve"> </w:t>
            </w:r>
            <w:r w:rsidRPr="00693CFA">
              <w:rPr>
                <w:rFonts w:ascii="Arial" w:eastAsia="Calibri" w:hAnsi="Arial" w:cs="Arial"/>
                <w:spacing w:val="6"/>
                <w:sz w:val="20"/>
                <w:szCs w:val="20"/>
              </w:rPr>
              <w:t>e</w:t>
            </w:r>
            <w:r w:rsidRPr="00693CFA">
              <w:rPr>
                <w:rFonts w:ascii="Arial" w:eastAsia="Calibri" w:hAnsi="Arial" w:cs="Arial"/>
                <w:spacing w:val="3"/>
                <w:sz w:val="20"/>
                <w:szCs w:val="20"/>
              </w:rPr>
              <w:t>t</w:t>
            </w:r>
            <w:r w:rsidRPr="00693CFA">
              <w:rPr>
                <w:rFonts w:ascii="Arial" w:eastAsia="Calibri" w:hAnsi="Arial" w:cs="Arial"/>
                <w:spacing w:val="5"/>
                <w:sz w:val="20"/>
                <w:szCs w:val="20"/>
              </w:rPr>
              <w:t>/</w:t>
            </w:r>
            <w:r w:rsidRPr="00693CFA">
              <w:rPr>
                <w:rFonts w:ascii="Arial" w:eastAsia="Calibri" w:hAnsi="Arial" w:cs="Arial"/>
                <w:spacing w:val="3"/>
                <w:sz w:val="20"/>
                <w:szCs w:val="20"/>
              </w:rPr>
              <w:t>o</w:t>
            </w:r>
            <w:r w:rsidRPr="00693CFA">
              <w:rPr>
                <w:rFonts w:ascii="Arial" w:eastAsia="Calibri" w:hAnsi="Arial" w:cs="Arial"/>
                <w:sz w:val="20"/>
                <w:szCs w:val="20"/>
              </w:rPr>
              <w:t xml:space="preserve">u </w:t>
            </w:r>
            <w:r w:rsidRPr="00693CFA">
              <w:rPr>
                <w:rFonts w:ascii="Arial" w:eastAsia="Calibri" w:hAnsi="Arial" w:cs="Arial"/>
                <w:spacing w:val="4"/>
                <w:sz w:val="20"/>
                <w:szCs w:val="20"/>
              </w:rPr>
              <w:t>m</w:t>
            </w:r>
            <w:r w:rsidRPr="00693CFA">
              <w:rPr>
                <w:rFonts w:ascii="Arial" w:eastAsia="Calibri" w:hAnsi="Arial" w:cs="Arial"/>
                <w:spacing w:val="6"/>
                <w:sz w:val="20"/>
                <w:szCs w:val="20"/>
              </w:rPr>
              <w:t>i</w:t>
            </w:r>
            <w:r w:rsidRPr="00693CFA">
              <w:rPr>
                <w:rFonts w:ascii="Arial" w:eastAsia="Calibri" w:hAnsi="Arial" w:cs="Arial"/>
                <w:spacing w:val="4"/>
                <w:sz w:val="20"/>
                <w:szCs w:val="20"/>
              </w:rPr>
              <w:t>s</w:t>
            </w:r>
            <w:r w:rsidRPr="00693CFA">
              <w:rPr>
                <w:rFonts w:ascii="Arial" w:eastAsia="Calibri" w:hAnsi="Arial" w:cs="Arial"/>
                <w:sz w:val="20"/>
                <w:szCs w:val="20"/>
              </w:rPr>
              <w:t xml:space="preserve">e  </w:t>
            </w:r>
            <w:r w:rsidRPr="00693CFA">
              <w:rPr>
                <w:rFonts w:ascii="Arial" w:eastAsia="Calibri" w:hAnsi="Arial" w:cs="Arial"/>
                <w:spacing w:val="2"/>
                <w:sz w:val="20"/>
                <w:szCs w:val="20"/>
              </w:rPr>
              <w:t xml:space="preserve"> </w:t>
            </w:r>
            <w:r w:rsidRPr="00693CFA">
              <w:rPr>
                <w:rFonts w:ascii="Arial" w:eastAsia="Calibri" w:hAnsi="Arial" w:cs="Arial"/>
                <w:spacing w:val="3"/>
                <w:sz w:val="20"/>
                <w:szCs w:val="20"/>
              </w:rPr>
              <w:t>h</w:t>
            </w:r>
            <w:r w:rsidRPr="00693CFA">
              <w:rPr>
                <w:rFonts w:ascii="Arial" w:eastAsia="Calibri" w:hAnsi="Arial" w:cs="Arial"/>
                <w:spacing w:val="6"/>
                <w:sz w:val="20"/>
                <w:szCs w:val="20"/>
              </w:rPr>
              <w:t>o</w:t>
            </w:r>
            <w:r w:rsidRPr="00693CFA">
              <w:rPr>
                <w:rFonts w:ascii="Arial" w:eastAsia="Calibri" w:hAnsi="Arial" w:cs="Arial"/>
                <w:spacing w:val="2"/>
                <w:sz w:val="20"/>
                <w:szCs w:val="20"/>
              </w:rPr>
              <w:t>r</w:t>
            </w:r>
            <w:r w:rsidRPr="00693CFA">
              <w:rPr>
                <w:rFonts w:ascii="Arial" w:eastAsia="Calibri" w:hAnsi="Arial" w:cs="Arial"/>
                <w:sz w:val="20"/>
                <w:szCs w:val="20"/>
              </w:rPr>
              <w:t xml:space="preserve">s  </w:t>
            </w:r>
            <w:r w:rsidRPr="00693CFA">
              <w:rPr>
                <w:rFonts w:ascii="Arial" w:eastAsia="Calibri" w:hAnsi="Arial" w:cs="Arial"/>
                <w:spacing w:val="3"/>
                <w:sz w:val="20"/>
                <w:szCs w:val="20"/>
              </w:rPr>
              <w:t xml:space="preserve"> </w:t>
            </w:r>
            <w:r w:rsidRPr="00693CFA">
              <w:rPr>
                <w:rFonts w:ascii="Arial" w:eastAsia="Calibri" w:hAnsi="Arial" w:cs="Arial"/>
                <w:spacing w:val="6"/>
                <w:sz w:val="20"/>
                <w:szCs w:val="20"/>
              </w:rPr>
              <w:t>s</w:t>
            </w:r>
            <w:r w:rsidRPr="00693CFA">
              <w:rPr>
                <w:rFonts w:ascii="Arial" w:eastAsia="Calibri" w:hAnsi="Arial" w:cs="Arial"/>
                <w:spacing w:val="3"/>
                <w:sz w:val="20"/>
                <w:szCs w:val="20"/>
              </w:rPr>
              <w:t>e</w:t>
            </w:r>
            <w:r w:rsidRPr="00693CFA">
              <w:rPr>
                <w:rFonts w:ascii="Arial" w:eastAsia="Calibri" w:hAnsi="Arial" w:cs="Arial"/>
                <w:spacing w:val="5"/>
                <w:sz w:val="20"/>
                <w:szCs w:val="20"/>
              </w:rPr>
              <w:t>r</w:t>
            </w:r>
            <w:r w:rsidRPr="00693CFA">
              <w:rPr>
                <w:rFonts w:ascii="Arial" w:eastAsia="Calibri" w:hAnsi="Arial" w:cs="Arial"/>
                <w:spacing w:val="4"/>
                <w:sz w:val="20"/>
                <w:szCs w:val="20"/>
              </w:rPr>
              <w:t>v</w:t>
            </w:r>
            <w:r w:rsidRPr="00693CFA">
              <w:rPr>
                <w:rFonts w:ascii="Arial" w:eastAsia="Calibri" w:hAnsi="Arial" w:cs="Arial"/>
                <w:spacing w:val="3"/>
                <w:sz w:val="20"/>
                <w:szCs w:val="20"/>
              </w:rPr>
              <w:t>i</w:t>
            </w:r>
            <w:r w:rsidRPr="00693CFA">
              <w:rPr>
                <w:rFonts w:ascii="Arial" w:eastAsia="Calibri" w:hAnsi="Arial" w:cs="Arial"/>
                <w:spacing w:val="4"/>
                <w:sz w:val="20"/>
                <w:szCs w:val="20"/>
              </w:rPr>
              <w:t>c</w:t>
            </w:r>
            <w:r w:rsidRPr="00693CFA">
              <w:rPr>
                <w:rFonts w:ascii="Arial" w:eastAsia="Calibri" w:hAnsi="Arial" w:cs="Arial"/>
                <w:sz w:val="20"/>
                <w:szCs w:val="20"/>
              </w:rPr>
              <w:t xml:space="preserve">e   </w:t>
            </w:r>
            <w:r w:rsidRPr="00693CFA">
              <w:rPr>
                <w:rFonts w:ascii="Arial" w:eastAsia="Calibri" w:hAnsi="Arial" w:cs="Arial"/>
                <w:spacing w:val="6"/>
                <w:sz w:val="20"/>
                <w:szCs w:val="20"/>
              </w:rPr>
              <w:t>d</w:t>
            </w:r>
            <w:r w:rsidRPr="00693CFA">
              <w:rPr>
                <w:rFonts w:ascii="Arial" w:eastAsia="Calibri" w:hAnsi="Arial" w:cs="Arial"/>
                <w:spacing w:val="4"/>
                <w:sz w:val="20"/>
                <w:szCs w:val="20"/>
              </w:rPr>
              <w:t>'</w:t>
            </w:r>
            <w:r w:rsidRPr="00693CFA">
              <w:rPr>
                <w:rFonts w:ascii="Arial" w:eastAsia="Calibri" w:hAnsi="Arial" w:cs="Arial"/>
                <w:spacing w:val="3"/>
                <w:sz w:val="20"/>
                <w:szCs w:val="20"/>
              </w:rPr>
              <w:t>u</w:t>
            </w:r>
            <w:r w:rsidRPr="00693CFA">
              <w:rPr>
                <w:rFonts w:ascii="Arial" w:eastAsia="Calibri" w:hAnsi="Arial" w:cs="Arial"/>
                <w:sz w:val="20"/>
                <w:szCs w:val="20"/>
              </w:rPr>
              <w:t xml:space="preserve">n  </w:t>
            </w:r>
            <w:r w:rsidRPr="00693CFA">
              <w:rPr>
                <w:rFonts w:ascii="Arial" w:eastAsia="Calibri" w:hAnsi="Arial" w:cs="Arial"/>
                <w:spacing w:val="3"/>
                <w:sz w:val="20"/>
                <w:szCs w:val="20"/>
              </w:rPr>
              <w:t xml:space="preserve"> é</w:t>
            </w:r>
            <w:r w:rsidRPr="00693CFA">
              <w:rPr>
                <w:rFonts w:ascii="Arial" w:eastAsia="Calibri" w:hAnsi="Arial" w:cs="Arial"/>
                <w:spacing w:val="6"/>
                <w:sz w:val="20"/>
                <w:szCs w:val="20"/>
              </w:rPr>
              <w:t>q</w:t>
            </w:r>
            <w:r w:rsidRPr="00693CFA">
              <w:rPr>
                <w:rFonts w:ascii="Arial" w:eastAsia="Calibri" w:hAnsi="Arial" w:cs="Arial"/>
                <w:spacing w:val="3"/>
                <w:sz w:val="20"/>
                <w:szCs w:val="20"/>
              </w:rPr>
              <w:t>ui</w:t>
            </w:r>
            <w:r w:rsidRPr="00693CFA">
              <w:rPr>
                <w:rFonts w:ascii="Arial" w:eastAsia="Calibri" w:hAnsi="Arial" w:cs="Arial"/>
                <w:spacing w:val="6"/>
                <w:sz w:val="20"/>
                <w:szCs w:val="20"/>
              </w:rPr>
              <w:t>p</w:t>
            </w:r>
            <w:r w:rsidRPr="00693CFA">
              <w:rPr>
                <w:rFonts w:ascii="Arial" w:eastAsia="Calibri" w:hAnsi="Arial" w:cs="Arial"/>
                <w:spacing w:val="3"/>
                <w:sz w:val="20"/>
                <w:szCs w:val="20"/>
              </w:rPr>
              <w:t>e</w:t>
            </w:r>
            <w:r w:rsidRPr="00693CFA">
              <w:rPr>
                <w:rFonts w:ascii="Arial" w:eastAsia="Calibri" w:hAnsi="Arial" w:cs="Arial"/>
                <w:spacing w:val="4"/>
                <w:sz w:val="20"/>
                <w:szCs w:val="20"/>
              </w:rPr>
              <w:t>m</w:t>
            </w:r>
            <w:r w:rsidRPr="00693CFA">
              <w:rPr>
                <w:rFonts w:ascii="Arial" w:eastAsia="Calibri" w:hAnsi="Arial" w:cs="Arial"/>
                <w:spacing w:val="6"/>
                <w:sz w:val="20"/>
                <w:szCs w:val="20"/>
              </w:rPr>
              <w:t>e</w:t>
            </w:r>
            <w:r w:rsidRPr="00693CFA">
              <w:rPr>
                <w:rFonts w:ascii="Arial" w:eastAsia="Calibri" w:hAnsi="Arial" w:cs="Arial"/>
                <w:spacing w:val="3"/>
                <w:sz w:val="20"/>
                <w:szCs w:val="20"/>
              </w:rPr>
              <w:t>n</w:t>
            </w:r>
            <w:r w:rsidRPr="00693CFA">
              <w:rPr>
                <w:rFonts w:ascii="Arial" w:eastAsia="Calibri" w:hAnsi="Arial" w:cs="Arial"/>
                <w:sz w:val="20"/>
                <w:szCs w:val="20"/>
              </w:rPr>
              <w:t xml:space="preserve">t </w:t>
            </w:r>
            <w:r w:rsidRPr="00693CFA">
              <w:rPr>
                <w:rFonts w:ascii="Arial" w:eastAsia="Calibri" w:hAnsi="Arial" w:cs="Arial"/>
                <w:spacing w:val="6"/>
                <w:sz w:val="20"/>
                <w:szCs w:val="20"/>
              </w:rPr>
              <w:t>e</w:t>
            </w:r>
            <w:r w:rsidRPr="00693CFA">
              <w:rPr>
                <w:rFonts w:ascii="Arial" w:eastAsia="Calibri" w:hAnsi="Arial" w:cs="Arial"/>
                <w:spacing w:val="3"/>
                <w:sz w:val="20"/>
                <w:szCs w:val="20"/>
              </w:rPr>
              <w:t>t</w:t>
            </w:r>
            <w:r w:rsidRPr="00693CFA">
              <w:rPr>
                <w:rFonts w:ascii="Arial" w:eastAsia="Calibri" w:hAnsi="Arial" w:cs="Arial"/>
                <w:spacing w:val="5"/>
                <w:sz w:val="20"/>
                <w:szCs w:val="20"/>
              </w:rPr>
              <w:t>/</w:t>
            </w:r>
            <w:r w:rsidRPr="00693CFA">
              <w:rPr>
                <w:rFonts w:ascii="Arial" w:eastAsia="Calibri" w:hAnsi="Arial" w:cs="Arial"/>
                <w:spacing w:val="3"/>
                <w:sz w:val="20"/>
                <w:szCs w:val="20"/>
              </w:rPr>
              <w:t>o</w:t>
            </w:r>
            <w:r w:rsidRPr="00693CFA">
              <w:rPr>
                <w:rFonts w:ascii="Arial" w:eastAsia="Calibri" w:hAnsi="Arial" w:cs="Arial"/>
                <w:sz w:val="20"/>
                <w:szCs w:val="20"/>
              </w:rPr>
              <w:t>u</w:t>
            </w:r>
            <w:r w:rsidRPr="00693CFA">
              <w:rPr>
                <w:rFonts w:ascii="Arial" w:eastAsia="Calibri" w:hAnsi="Arial" w:cs="Arial"/>
                <w:spacing w:val="6"/>
                <w:sz w:val="20"/>
                <w:szCs w:val="20"/>
              </w:rPr>
              <w:t xml:space="preserve"> </w:t>
            </w:r>
            <w:r w:rsidRPr="00693CFA">
              <w:rPr>
                <w:rFonts w:ascii="Arial" w:eastAsia="Calibri" w:hAnsi="Arial" w:cs="Arial"/>
                <w:spacing w:val="3"/>
                <w:sz w:val="20"/>
                <w:szCs w:val="20"/>
              </w:rPr>
              <w:t>d</w:t>
            </w:r>
            <w:r w:rsidRPr="00693CFA">
              <w:rPr>
                <w:rFonts w:ascii="Arial" w:eastAsia="Calibri" w:hAnsi="Arial" w:cs="Arial"/>
                <w:sz w:val="20"/>
                <w:szCs w:val="20"/>
              </w:rPr>
              <w:t>e</w:t>
            </w:r>
            <w:r w:rsidRPr="00693CFA">
              <w:rPr>
                <w:rFonts w:ascii="Arial" w:eastAsia="Calibri" w:hAnsi="Arial" w:cs="Arial"/>
                <w:spacing w:val="7"/>
                <w:sz w:val="20"/>
                <w:szCs w:val="20"/>
              </w:rPr>
              <w:t xml:space="preserve"> </w:t>
            </w:r>
            <w:r w:rsidRPr="00693CFA">
              <w:rPr>
                <w:rFonts w:ascii="Arial" w:eastAsia="Calibri" w:hAnsi="Arial" w:cs="Arial"/>
                <w:spacing w:val="5"/>
                <w:sz w:val="20"/>
                <w:szCs w:val="20"/>
              </w:rPr>
              <w:t>t</w:t>
            </w:r>
            <w:r w:rsidRPr="00693CFA">
              <w:rPr>
                <w:rFonts w:ascii="Arial" w:eastAsia="Calibri" w:hAnsi="Arial" w:cs="Arial"/>
                <w:spacing w:val="3"/>
                <w:sz w:val="20"/>
                <w:szCs w:val="20"/>
              </w:rPr>
              <w:t>o</w:t>
            </w:r>
            <w:r w:rsidRPr="00693CFA">
              <w:rPr>
                <w:rFonts w:ascii="Arial" w:eastAsia="Calibri" w:hAnsi="Arial" w:cs="Arial"/>
                <w:spacing w:val="6"/>
                <w:sz w:val="20"/>
                <w:szCs w:val="20"/>
              </w:rPr>
              <w:t>u</w:t>
            </w:r>
            <w:r w:rsidRPr="00693CFA">
              <w:rPr>
                <w:rFonts w:ascii="Arial" w:eastAsia="Calibri" w:hAnsi="Arial" w:cs="Arial"/>
                <w:sz w:val="20"/>
                <w:szCs w:val="20"/>
              </w:rPr>
              <w:t>t</w:t>
            </w:r>
            <w:r w:rsidRPr="00693CFA">
              <w:rPr>
                <w:rFonts w:ascii="Arial" w:eastAsia="Calibri" w:hAnsi="Arial" w:cs="Arial"/>
                <w:spacing w:val="6"/>
                <w:sz w:val="20"/>
                <w:szCs w:val="20"/>
              </w:rPr>
              <w:t xml:space="preserve"> </w:t>
            </w:r>
            <w:r w:rsidRPr="00693CFA">
              <w:rPr>
                <w:rFonts w:ascii="Arial" w:eastAsia="Calibri" w:hAnsi="Arial" w:cs="Arial"/>
                <w:spacing w:val="3"/>
                <w:sz w:val="20"/>
                <w:szCs w:val="20"/>
              </w:rPr>
              <w:t>in</w:t>
            </w:r>
            <w:r w:rsidRPr="00693CFA">
              <w:rPr>
                <w:rFonts w:ascii="Arial" w:eastAsia="Calibri" w:hAnsi="Arial" w:cs="Arial"/>
                <w:spacing w:val="4"/>
                <w:sz w:val="20"/>
                <w:szCs w:val="20"/>
              </w:rPr>
              <w:t>c</w:t>
            </w:r>
            <w:r w:rsidRPr="00693CFA">
              <w:rPr>
                <w:rFonts w:ascii="Arial" w:eastAsia="Calibri" w:hAnsi="Arial" w:cs="Arial"/>
                <w:spacing w:val="6"/>
                <w:sz w:val="20"/>
                <w:szCs w:val="20"/>
              </w:rPr>
              <w:t>i</w:t>
            </w:r>
            <w:r w:rsidRPr="00693CFA">
              <w:rPr>
                <w:rFonts w:ascii="Arial" w:eastAsia="Calibri" w:hAnsi="Arial" w:cs="Arial"/>
                <w:spacing w:val="3"/>
                <w:sz w:val="20"/>
                <w:szCs w:val="20"/>
              </w:rPr>
              <w:t>de</w:t>
            </w:r>
            <w:r w:rsidRPr="00693CFA">
              <w:rPr>
                <w:rFonts w:ascii="Arial" w:eastAsia="Calibri" w:hAnsi="Arial" w:cs="Arial"/>
                <w:spacing w:val="6"/>
                <w:sz w:val="20"/>
                <w:szCs w:val="20"/>
              </w:rPr>
              <w:t>n</w:t>
            </w:r>
            <w:r w:rsidRPr="00693CFA">
              <w:rPr>
                <w:rFonts w:ascii="Arial" w:eastAsia="Calibri" w:hAnsi="Arial" w:cs="Arial"/>
                <w:sz w:val="20"/>
                <w:szCs w:val="20"/>
              </w:rPr>
              <w:t>t</w:t>
            </w:r>
          </w:p>
        </w:tc>
        <w:tc>
          <w:tcPr>
            <w:tcW w:w="1528" w:type="dxa"/>
          </w:tcPr>
          <w:p w14:paraId="37047EA2"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427AE664" w14:textId="77777777" w:rsidR="002026E2" w:rsidRPr="00693CFA" w:rsidRDefault="002026E2" w:rsidP="007222E2">
            <w:pPr>
              <w:widowControl w:val="0"/>
              <w:autoSpaceDE w:val="0"/>
              <w:autoSpaceDN w:val="0"/>
              <w:adjustRightInd w:val="0"/>
              <w:spacing w:after="0"/>
              <w:ind w:left="537" w:right="541"/>
              <w:jc w:val="center"/>
              <w:rPr>
                <w:rFonts w:ascii="Arial" w:eastAsia="Calibri" w:hAnsi="Arial" w:cs="Arial"/>
                <w:sz w:val="20"/>
                <w:szCs w:val="20"/>
              </w:rPr>
            </w:pPr>
            <w:r w:rsidRPr="00693CFA">
              <w:rPr>
                <w:rFonts w:ascii="Arial" w:eastAsia="Calibri" w:hAnsi="Arial" w:cs="Arial"/>
                <w:sz w:val="20"/>
                <w:szCs w:val="20"/>
              </w:rPr>
              <w:t>X</w:t>
            </w:r>
          </w:p>
        </w:tc>
        <w:tc>
          <w:tcPr>
            <w:tcW w:w="1166" w:type="dxa"/>
          </w:tcPr>
          <w:p w14:paraId="7FE5667D"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1E99B349" w14:textId="77777777" w:rsidR="002026E2" w:rsidRPr="00693CFA" w:rsidRDefault="002026E2" w:rsidP="007222E2">
            <w:pPr>
              <w:widowControl w:val="0"/>
              <w:autoSpaceDE w:val="0"/>
              <w:autoSpaceDN w:val="0"/>
              <w:adjustRightInd w:val="0"/>
              <w:spacing w:after="0"/>
              <w:ind w:left="465" w:right="470"/>
              <w:jc w:val="center"/>
              <w:rPr>
                <w:rFonts w:ascii="Arial" w:eastAsia="Calibri" w:hAnsi="Arial" w:cs="Arial"/>
                <w:sz w:val="20"/>
                <w:szCs w:val="20"/>
              </w:rPr>
            </w:pPr>
            <w:r w:rsidRPr="00693CFA">
              <w:rPr>
                <w:rFonts w:ascii="Arial" w:eastAsia="Calibri" w:hAnsi="Arial" w:cs="Arial"/>
                <w:sz w:val="20"/>
                <w:szCs w:val="20"/>
              </w:rPr>
              <w:t>X</w:t>
            </w:r>
          </w:p>
        </w:tc>
        <w:tc>
          <w:tcPr>
            <w:tcW w:w="1213" w:type="dxa"/>
          </w:tcPr>
          <w:p w14:paraId="097FC453"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059B5E9A" w14:textId="77777777" w:rsidR="002026E2" w:rsidRPr="00693CFA" w:rsidRDefault="002026E2" w:rsidP="007222E2">
            <w:pPr>
              <w:widowControl w:val="0"/>
              <w:autoSpaceDE w:val="0"/>
              <w:autoSpaceDN w:val="0"/>
              <w:adjustRightInd w:val="0"/>
              <w:spacing w:after="0"/>
              <w:ind w:left="465" w:right="472"/>
              <w:jc w:val="center"/>
              <w:rPr>
                <w:rFonts w:ascii="Arial" w:eastAsia="Calibri" w:hAnsi="Arial" w:cs="Arial"/>
                <w:sz w:val="20"/>
                <w:szCs w:val="20"/>
              </w:rPr>
            </w:pPr>
            <w:r w:rsidRPr="00693CFA">
              <w:rPr>
                <w:rFonts w:ascii="Arial" w:eastAsia="Calibri" w:hAnsi="Arial" w:cs="Arial"/>
                <w:sz w:val="20"/>
                <w:szCs w:val="20"/>
              </w:rPr>
              <w:t>X</w:t>
            </w:r>
          </w:p>
        </w:tc>
        <w:tc>
          <w:tcPr>
            <w:tcW w:w="1416" w:type="dxa"/>
          </w:tcPr>
          <w:p w14:paraId="3488E122" w14:textId="77777777" w:rsidR="002026E2" w:rsidRPr="00693CFA" w:rsidRDefault="002026E2" w:rsidP="007222E2">
            <w:pPr>
              <w:widowControl w:val="0"/>
              <w:autoSpaceDE w:val="0"/>
              <w:autoSpaceDN w:val="0"/>
              <w:adjustRightInd w:val="0"/>
              <w:spacing w:after="0" w:line="150" w:lineRule="exact"/>
              <w:rPr>
                <w:rFonts w:ascii="Arial" w:eastAsia="Calibri" w:hAnsi="Arial" w:cs="Arial"/>
                <w:sz w:val="20"/>
                <w:szCs w:val="20"/>
              </w:rPr>
            </w:pPr>
          </w:p>
          <w:p w14:paraId="0231AF1F" w14:textId="77777777" w:rsidR="002026E2" w:rsidRPr="00693CFA" w:rsidRDefault="002026E2" w:rsidP="007222E2">
            <w:pPr>
              <w:widowControl w:val="0"/>
              <w:autoSpaceDE w:val="0"/>
              <w:autoSpaceDN w:val="0"/>
              <w:adjustRightInd w:val="0"/>
              <w:spacing w:after="0"/>
              <w:ind w:left="482" w:right="483"/>
              <w:jc w:val="center"/>
              <w:rPr>
                <w:rFonts w:ascii="Arial" w:eastAsia="Calibri" w:hAnsi="Arial" w:cs="Arial"/>
                <w:sz w:val="20"/>
                <w:szCs w:val="20"/>
              </w:rPr>
            </w:pPr>
            <w:r w:rsidRPr="00693CFA">
              <w:rPr>
                <w:rFonts w:ascii="Arial" w:eastAsia="Calibri" w:hAnsi="Arial" w:cs="Arial"/>
                <w:w w:val="99"/>
                <w:sz w:val="20"/>
                <w:szCs w:val="20"/>
              </w:rPr>
              <w:t>x</w:t>
            </w:r>
          </w:p>
        </w:tc>
      </w:tr>
    </w:tbl>
    <w:p w14:paraId="601AB65B" w14:textId="355D8D5B" w:rsidR="001C2BEA" w:rsidRPr="00DF2975" w:rsidRDefault="00AA69DE" w:rsidP="00693CFA">
      <w:pPr>
        <w:pStyle w:val="Titre2"/>
        <w:rPr>
          <w:w w:val="104"/>
        </w:rPr>
      </w:pPr>
      <w:bookmarkStart w:id="52" w:name="_Toc188974064"/>
      <w:r w:rsidRPr="00DF2975">
        <w:t xml:space="preserve">IEM OPS 3.D.030  – </w:t>
      </w:r>
      <w:r w:rsidR="00E60E0C" w:rsidRPr="00DF2975">
        <w:t xml:space="preserve">Utilisation </w:t>
      </w:r>
      <w:r w:rsidR="00E60E0C" w:rsidRPr="00DF2975">
        <w:rPr>
          <w:spacing w:val="23"/>
        </w:rPr>
        <w:t xml:space="preserve"> </w:t>
      </w:r>
      <w:r w:rsidR="00E60E0C" w:rsidRPr="00DF2975">
        <w:t>d’un</w:t>
      </w:r>
      <w:r w:rsidR="000E65E5">
        <w:t>e</w:t>
      </w:r>
      <w:r w:rsidR="00E60E0C" w:rsidRPr="00DF2975">
        <w:rPr>
          <w:spacing w:val="38"/>
        </w:rPr>
        <w:t xml:space="preserve"> </w:t>
      </w:r>
      <w:r w:rsidR="000E65E5">
        <w:t>hélistation</w:t>
      </w:r>
      <w:r w:rsidR="00E60E0C" w:rsidRPr="00DF2975">
        <w:t xml:space="preserve"> </w:t>
      </w:r>
      <w:r w:rsidR="00E60E0C" w:rsidRPr="00DF2975">
        <w:rPr>
          <w:spacing w:val="13"/>
        </w:rPr>
        <w:t xml:space="preserve"> </w:t>
      </w:r>
      <w:r w:rsidR="00E60E0C" w:rsidRPr="00DF2975">
        <w:t>par</w:t>
      </w:r>
      <w:r w:rsidR="00E60E0C" w:rsidRPr="00DF2975">
        <w:rPr>
          <w:spacing w:val="43"/>
        </w:rPr>
        <w:t xml:space="preserve"> </w:t>
      </w:r>
      <w:r w:rsidR="00E60E0C" w:rsidRPr="00DF2975">
        <w:t xml:space="preserve">l’exploitant </w:t>
      </w:r>
      <w:r w:rsidR="00E60E0C" w:rsidRPr="00DF2975">
        <w:rPr>
          <w:spacing w:val="9"/>
        </w:rPr>
        <w:t xml:space="preserve"> </w:t>
      </w:r>
      <w:r w:rsidR="00E60E0C" w:rsidRPr="00DF2975">
        <w:rPr>
          <w:w w:val="79"/>
        </w:rPr>
        <w:t>–</w:t>
      </w:r>
      <w:r w:rsidR="00E60E0C" w:rsidRPr="00DF2975">
        <w:rPr>
          <w:spacing w:val="40"/>
          <w:w w:val="79"/>
        </w:rPr>
        <w:t xml:space="preserve"> </w:t>
      </w:r>
      <w:r w:rsidR="00E60E0C" w:rsidRPr="00DF2975">
        <w:rPr>
          <w:w w:val="104"/>
        </w:rPr>
        <w:t>héliplateformes</w:t>
      </w:r>
      <w:bookmarkEnd w:id="52"/>
    </w:p>
    <w:p w14:paraId="7BD2ADC7"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3"/>
          <w:sz w:val="20"/>
          <w:szCs w:val="20"/>
        </w:rPr>
        <w:t xml:space="preserve"> </w:t>
      </w:r>
      <w:r w:rsidRPr="00DF2975">
        <w:rPr>
          <w:rFonts w:ascii="Arial" w:hAnsi="Arial" w:cs="Arial"/>
          <w:sz w:val="20"/>
          <w:szCs w:val="20"/>
        </w:rPr>
        <w:t>La</w:t>
      </w:r>
      <w:r w:rsidRPr="00DF2975">
        <w:rPr>
          <w:rFonts w:ascii="Arial" w:hAnsi="Arial" w:cs="Arial"/>
          <w:spacing w:val="19"/>
          <w:sz w:val="20"/>
          <w:szCs w:val="20"/>
        </w:rPr>
        <w:t xml:space="preserve"> </w:t>
      </w:r>
      <w:r w:rsidRPr="00DF2975">
        <w:rPr>
          <w:rFonts w:ascii="Arial" w:hAnsi="Arial" w:cs="Arial"/>
          <w:sz w:val="20"/>
          <w:szCs w:val="20"/>
        </w:rPr>
        <w:t>section</w:t>
      </w:r>
      <w:r w:rsidRPr="00DF2975">
        <w:rPr>
          <w:rFonts w:ascii="Arial" w:hAnsi="Arial" w:cs="Arial"/>
          <w:spacing w:val="33"/>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sz w:val="20"/>
          <w:szCs w:val="20"/>
        </w:rPr>
        <w:t>partie</w:t>
      </w:r>
      <w:r w:rsidRPr="00DF2975">
        <w:rPr>
          <w:rFonts w:ascii="Arial" w:hAnsi="Arial" w:cs="Arial"/>
          <w:spacing w:val="42"/>
          <w:sz w:val="20"/>
          <w:szCs w:val="20"/>
        </w:rPr>
        <w:t xml:space="preserve"> </w:t>
      </w:r>
      <w:r w:rsidRPr="00DF2975">
        <w:rPr>
          <w:rFonts w:ascii="Arial" w:hAnsi="Arial" w:cs="Arial"/>
          <w:sz w:val="20"/>
          <w:szCs w:val="20"/>
        </w:rPr>
        <w:t>C</w:t>
      </w:r>
      <w:r w:rsidRPr="00DF2975">
        <w:rPr>
          <w:rFonts w:ascii="Arial" w:hAnsi="Arial" w:cs="Arial"/>
          <w:spacing w:val="2"/>
          <w:sz w:val="20"/>
          <w:szCs w:val="20"/>
        </w:rPr>
        <w:t xml:space="preserve"> </w:t>
      </w:r>
      <w:r w:rsidRPr="00DF2975">
        <w:rPr>
          <w:rFonts w:ascii="Arial" w:hAnsi="Arial" w:cs="Arial"/>
          <w:sz w:val="20"/>
          <w:szCs w:val="20"/>
        </w:rPr>
        <w:t>du</w:t>
      </w:r>
      <w:r w:rsidRPr="00DF2975">
        <w:rPr>
          <w:rFonts w:ascii="Arial" w:hAnsi="Arial" w:cs="Arial"/>
          <w:spacing w:val="27"/>
          <w:sz w:val="20"/>
          <w:szCs w:val="20"/>
        </w:rPr>
        <w:t xml:space="preserve"> </w:t>
      </w:r>
      <w:r w:rsidRPr="00DF2975">
        <w:rPr>
          <w:rFonts w:ascii="Arial" w:hAnsi="Arial" w:cs="Arial"/>
          <w:sz w:val="20"/>
          <w:szCs w:val="20"/>
        </w:rPr>
        <w:t>manuel</w:t>
      </w:r>
      <w:r w:rsidRPr="00DF2975">
        <w:rPr>
          <w:rFonts w:ascii="Arial" w:hAnsi="Arial" w:cs="Arial"/>
          <w:spacing w:val="66"/>
          <w:sz w:val="20"/>
          <w:szCs w:val="20"/>
        </w:rPr>
        <w:t xml:space="preserve"> </w:t>
      </w:r>
      <w:r w:rsidRPr="00DF2975">
        <w:rPr>
          <w:rFonts w:ascii="Arial" w:hAnsi="Arial" w:cs="Arial"/>
          <w:sz w:val="20"/>
          <w:szCs w:val="20"/>
        </w:rPr>
        <w:t xml:space="preserve">d’exploitation </w:t>
      </w:r>
      <w:r w:rsidRPr="00DF2975">
        <w:rPr>
          <w:rFonts w:ascii="Arial" w:hAnsi="Arial" w:cs="Arial"/>
          <w:spacing w:val="2"/>
          <w:sz w:val="20"/>
          <w:szCs w:val="20"/>
        </w:rPr>
        <w:t xml:space="preserve"> </w:t>
      </w:r>
      <w:r w:rsidRPr="00DF2975">
        <w:rPr>
          <w:rFonts w:ascii="Arial" w:hAnsi="Arial" w:cs="Arial"/>
          <w:sz w:val="20"/>
          <w:szCs w:val="20"/>
        </w:rPr>
        <w:t>relative</w:t>
      </w:r>
      <w:r w:rsidRPr="00DF2975">
        <w:rPr>
          <w:rFonts w:ascii="Arial" w:hAnsi="Arial" w:cs="Arial"/>
          <w:spacing w:val="46"/>
          <w:sz w:val="20"/>
          <w:szCs w:val="20"/>
        </w:rPr>
        <w:t xml:space="preserve"> </w:t>
      </w:r>
      <w:r w:rsidRPr="00DF2975">
        <w:rPr>
          <w:rFonts w:ascii="Arial" w:hAnsi="Arial" w:cs="Arial"/>
          <w:sz w:val="20"/>
          <w:szCs w:val="20"/>
        </w:rPr>
        <w:t>à</w:t>
      </w:r>
      <w:r w:rsidRPr="00DF2975">
        <w:rPr>
          <w:rFonts w:ascii="Arial" w:hAnsi="Arial" w:cs="Arial"/>
          <w:spacing w:val="12"/>
          <w:sz w:val="20"/>
          <w:szCs w:val="20"/>
        </w:rPr>
        <w:t xml:space="preserve"> </w:t>
      </w:r>
      <w:r w:rsidRPr="00DF2975">
        <w:rPr>
          <w:rFonts w:ascii="Arial" w:hAnsi="Arial" w:cs="Arial"/>
          <w:sz w:val="20"/>
          <w:szCs w:val="20"/>
        </w:rPr>
        <w:t xml:space="preserve">l’autorisation </w:t>
      </w:r>
      <w:r w:rsidRPr="00DF2975">
        <w:rPr>
          <w:rFonts w:ascii="Arial" w:hAnsi="Arial" w:cs="Arial"/>
          <w:spacing w:val="11"/>
          <w:sz w:val="20"/>
          <w:szCs w:val="20"/>
        </w:rPr>
        <w:t xml:space="preserve"> </w:t>
      </w:r>
      <w:r w:rsidRPr="00DF2975">
        <w:rPr>
          <w:rFonts w:ascii="Arial" w:hAnsi="Arial" w:cs="Arial"/>
          <w:sz w:val="20"/>
          <w:szCs w:val="20"/>
        </w:rPr>
        <w:t>spécifique</w:t>
      </w:r>
      <w:r w:rsidRPr="00DF2975">
        <w:rPr>
          <w:rFonts w:ascii="Arial" w:hAnsi="Arial" w:cs="Arial"/>
          <w:spacing w:val="53"/>
          <w:sz w:val="20"/>
          <w:szCs w:val="20"/>
        </w:rPr>
        <w:t xml:space="preserve"> </w:t>
      </w:r>
      <w:r w:rsidRPr="00DF2975">
        <w:rPr>
          <w:rFonts w:ascii="Arial" w:hAnsi="Arial" w:cs="Arial"/>
          <w:sz w:val="20"/>
          <w:szCs w:val="20"/>
        </w:rPr>
        <w:t>des</w:t>
      </w:r>
      <w:r w:rsidRPr="00DF2975">
        <w:rPr>
          <w:rFonts w:ascii="Arial" w:hAnsi="Arial" w:cs="Arial"/>
          <w:spacing w:val="25"/>
          <w:sz w:val="20"/>
          <w:szCs w:val="20"/>
        </w:rPr>
        <w:t xml:space="preserve"> </w:t>
      </w:r>
      <w:r w:rsidR="008F0466" w:rsidRPr="00DF2975">
        <w:rPr>
          <w:rFonts w:ascii="Arial" w:hAnsi="Arial" w:cs="Arial"/>
          <w:w w:val="106"/>
          <w:sz w:val="20"/>
          <w:szCs w:val="20"/>
        </w:rPr>
        <w:t>hélista</w:t>
      </w:r>
      <w:r w:rsidRPr="00DF2975">
        <w:rPr>
          <w:rFonts w:ascii="Arial" w:hAnsi="Arial" w:cs="Arial"/>
          <w:sz w:val="20"/>
          <w:szCs w:val="20"/>
        </w:rPr>
        <w:t>tions</w:t>
      </w:r>
      <w:r w:rsidRPr="00DF2975">
        <w:rPr>
          <w:rFonts w:ascii="Arial" w:hAnsi="Arial" w:cs="Arial"/>
          <w:spacing w:val="41"/>
          <w:sz w:val="20"/>
          <w:szCs w:val="20"/>
        </w:rPr>
        <w:t xml:space="preserve"> </w:t>
      </w:r>
      <w:r w:rsidRPr="00DF2975">
        <w:rPr>
          <w:rFonts w:ascii="Arial" w:hAnsi="Arial" w:cs="Arial"/>
          <w:sz w:val="20"/>
          <w:szCs w:val="20"/>
        </w:rPr>
        <w:t>devrait</w:t>
      </w:r>
      <w:r w:rsidRPr="00DF2975">
        <w:rPr>
          <w:rFonts w:ascii="Arial" w:hAnsi="Arial" w:cs="Arial"/>
          <w:spacing w:val="57"/>
          <w:sz w:val="20"/>
          <w:szCs w:val="20"/>
        </w:rPr>
        <w:t xml:space="preserve"> </w:t>
      </w:r>
      <w:r w:rsidRPr="00DF2975">
        <w:rPr>
          <w:rFonts w:ascii="Arial" w:hAnsi="Arial" w:cs="Arial"/>
          <w:sz w:val="20"/>
          <w:szCs w:val="20"/>
        </w:rPr>
        <w:t>contenir</w:t>
      </w:r>
      <w:r w:rsidRPr="00DF2975">
        <w:rPr>
          <w:rFonts w:ascii="Arial" w:hAnsi="Arial" w:cs="Arial"/>
          <w:spacing w:val="64"/>
          <w:sz w:val="20"/>
          <w:szCs w:val="20"/>
        </w:rPr>
        <w:t xml:space="preserve"> </w:t>
      </w:r>
      <w:r w:rsidRPr="00DF2975">
        <w:rPr>
          <w:rFonts w:ascii="Arial" w:hAnsi="Arial" w:cs="Arial"/>
          <w:sz w:val="20"/>
          <w:szCs w:val="20"/>
        </w:rPr>
        <w:t>la</w:t>
      </w:r>
      <w:r w:rsidRPr="00DF2975">
        <w:rPr>
          <w:rFonts w:ascii="Arial" w:hAnsi="Arial" w:cs="Arial"/>
          <w:spacing w:val="34"/>
          <w:sz w:val="20"/>
          <w:szCs w:val="20"/>
        </w:rPr>
        <w:t xml:space="preserve"> </w:t>
      </w:r>
      <w:r w:rsidRPr="00DF2975">
        <w:rPr>
          <w:rFonts w:ascii="Arial" w:hAnsi="Arial" w:cs="Arial"/>
          <w:sz w:val="20"/>
          <w:szCs w:val="20"/>
        </w:rPr>
        <w:t>liste</w:t>
      </w:r>
      <w:r w:rsidRPr="00DF2975">
        <w:rPr>
          <w:rFonts w:ascii="Arial" w:hAnsi="Arial" w:cs="Arial"/>
          <w:spacing w:val="38"/>
          <w:sz w:val="20"/>
          <w:szCs w:val="20"/>
        </w:rPr>
        <w:t xml:space="preserve"> </w:t>
      </w:r>
      <w:r w:rsidRPr="00DF2975">
        <w:rPr>
          <w:rFonts w:ascii="Arial" w:hAnsi="Arial" w:cs="Arial"/>
          <w:sz w:val="20"/>
          <w:szCs w:val="20"/>
        </w:rPr>
        <w:t>des</w:t>
      </w:r>
      <w:r w:rsidRPr="00DF2975">
        <w:rPr>
          <w:rFonts w:ascii="Arial" w:hAnsi="Arial" w:cs="Arial"/>
          <w:spacing w:val="38"/>
          <w:sz w:val="20"/>
          <w:szCs w:val="20"/>
        </w:rPr>
        <w:t xml:space="preserve"> </w:t>
      </w:r>
      <w:r w:rsidRPr="00DF2975">
        <w:rPr>
          <w:rFonts w:ascii="Arial" w:hAnsi="Arial" w:cs="Arial"/>
          <w:sz w:val="20"/>
          <w:szCs w:val="20"/>
        </w:rPr>
        <w:t>limitations</w:t>
      </w:r>
      <w:r w:rsidRPr="00DF2975">
        <w:rPr>
          <w:rFonts w:ascii="Arial" w:hAnsi="Arial" w:cs="Arial"/>
          <w:spacing w:val="51"/>
          <w:sz w:val="20"/>
          <w:szCs w:val="20"/>
        </w:rPr>
        <w:t xml:space="preserve"> </w:t>
      </w:r>
      <w:r w:rsidRPr="00DF2975">
        <w:rPr>
          <w:rFonts w:ascii="Arial" w:hAnsi="Arial" w:cs="Arial"/>
          <w:sz w:val="20"/>
          <w:szCs w:val="20"/>
        </w:rPr>
        <w:t>:</w:t>
      </w:r>
      <w:r w:rsidRPr="00DF2975">
        <w:rPr>
          <w:rFonts w:ascii="Arial" w:hAnsi="Arial" w:cs="Arial"/>
          <w:spacing w:val="9"/>
          <w:sz w:val="20"/>
          <w:szCs w:val="20"/>
        </w:rPr>
        <w:t xml:space="preserve"> </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Liste</w:t>
      </w:r>
      <w:r w:rsidRPr="00DF2975">
        <w:rPr>
          <w:rFonts w:ascii="Arial" w:hAnsi="Arial" w:cs="Arial"/>
          <w:spacing w:val="36"/>
          <w:sz w:val="20"/>
          <w:szCs w:val="20"/>
        </w:rPr>
        <w:t xml:space="preserve"> </w:t>
      </w:r>
      <w:r w:rsidRPr="00DF2975">
        <w:rPr>
          <w:rFonts w:ascii="Arial" w:hAnsi="Arial" w:cs="Arial"/>
          <w:sz w:val="20"/>
          <w:szCs w:val="20"/>
        </w:rPr>
        <w:t>des</w:t>
      </w:r>
      <w:r w:rsidRPr="00DF2975">
        <w:rPr>
          <w:rFonts w:ascii="Arial" w:hAnsi="Arial" w:cs="Arial"/>
          <w:spacing w:val="38"/>
          <w:sz w:val="20"/>
          <w:szCs w:val="20"/>
        </w:rPr>
        <w:t xml:space="preserve"> </w:t>
      </w:r>
      <w:r w:rsidRPr="00DF2975">
        <w:rPr>
          <w:rFonts w:ascii="Arial" w:hAnsi="Arial" w:cs="Arial"/>
          <w:sz w:val="20"/>
          <w:szCs w:val="20"/>
        </w:rPr>
        <w:t xml:space="preserve">limitations </w:t>
      </w:r>
      <w:r w:rsidRPr="00DF2975">
        <w:rPr>
          <w:rFonts w:ascii="Arial" w:hAnsi="Arial" w:cs="Arial"/>
          <w:spacing w:val="19"/>
          <w:sz w:val="20"/>
          <w:szCs w:val="20"/>
        </w:rPr>
        <w:t xml:space="preserve"> </w:t>
      </w:r>
      <w:r w:rsidRPr="00DF2975">
        <w:rPr>
          <w:rFonts w:ascii="Arial" w:hAnsi="Arial" w:cs="Arial"/>
          <w:sz w:val="20"/>
          <w:szCs w:val="20"/>
        </w:rPr>
        <w:t>sur</w:t>
      </w:r>
      <w:r w:rsidRPr="00DF2975">
        <w:rPr>
          <w:rFonts w:ascii="Arial" w:hAnsi="Arial" w:cs="Arial"/>
          <w:spacing w:val="39"/>
          <w:sz w:val="20"/>
          <w:szCs w:val="20"/>
        </w:rPr>
        <w:t xml:space="preserve"> </w:t>
      </w:r>
      <w:r w:rsidRPr="00DF2975">
        <w:rPr>
          <w:rFonts w:ascii="Arial" w:hAnsi="Arial" w:cs="Arial"/>
          <w:sz w:val="20"/>
          <w:szCs w:val="20"/>
        </w:rPr>
        <w:t>les</w:t>
      </w:r>
      <w:r w:rsidRPr="00DF2975">
        <w:rPr>
          <w:rFonts w:ascii="Arial" w:hAnsi="Arial" w:cs="Arial"/>
          <w:spacing w:val="37"/>
          <w:sz w:val="20"/>
          <w:szCs w:val="20"/>
        </w:rPr>
        <w:t xml:space="preserve"> </w:t>
      </w:r>
      <w:r w:rsidR="008F0466" w:rsidRPr="00DF2975">
        <w:rPr>
          <w:rFonts w:ascii="Arial" w:hAnsi="Arial" w:cs="Arial"/>
          <w:w w:val="104"/>
          <w:sz w:val="20"/>
          <w:szCs w:val="20"/>
        </w:rPr>
        <w:t>héliplateformes</w:t>
      </w:r>
      <w:r w:rsidRPr="00DF2975">
        <w:rPr>
          <w:rFonts w:ascii="Arial" w:hAnsi="Arial" w:cs="Arial"/>
          <w:spacing w:val="15"/>
          <w:w w:val="104"/>
          <w:sz w:val="20"/>
          <w:szCs w:val="20"/>
        </w:rPr>
        <w:t xml:space="preserve"> </w:t>
      </w:r>
      <w:r w:rsidRPr="00DF2975">
        <w:rPr>
          <w:rFonts w:ascii="Arial" w:hAnsi="Arial" w:cs="Arial"/>
          <w:w w:val="104"/>
          <w:sz w:val="20"/>
          <w:szCs w:val="20"/>
        </w:rPr>
        <w:t xml:space="preserve">» </w:t>
      </w:r>
      <w:r w:rsidRPr="00DF2975">
        <w:rPr>
          <w:rFonts w:ascii="Arial" w:hAnsi="Arial" w:cs="Arial"/>
          <w:sz w:val="20"/>
          <w:szCs w:val="20"/>
        </w:rPr>
        <w:t xml:space="preserve">(HLL) </w:t>
      </w:r>
      <w:r w:rsidRPr="00DF2975">
        <w:rPr>
          <w:rFonts w:ascii="Arial" w:hAnsi="Arial" w:cs="Arial"/>
          <w:spacing w:val="7"/>
          <w:sz w:val="20"/>
          <w:szCs w:val="20"/>
        </w:rPr>
        <w:t xml:space="preserve"> </w:t>
      </w:r>
      <w:r w:rsidRPr="00DF2975">
        <w:rPr>
          <w:rFonts w:ascii="Arial" w:hAnsi="Arial" w:cs="Arial"/>
          <w:sz w:val="20"/>
          <w:szCs w:val="20"/>
        </w:rPr>
        <w:t xml:space="preserve">ainsi </w:t>
      </w:r>
      <w:r w:rsidRPr="00DF2975">
        <w:rPr>
          <w:rFonts w:ascii="Arial" w:hAnsi="Arial" w:cs="Arial"/>
          <w:spacing w:val="25"/>
          <w:sz w:val="20"/>
          <w:szCs w:val="20"/>
        </w:rPr>
        <w:t xml:space="preserve"> </w:t>
      </w:r>
      <w:r w:rsidRPr="00DF2975">
        <w:rPr>
          <w:rFonts w:ascii="Arial" w:hAnsi="Arial" w:cs="Arial"/>
          <w:sz w:val="20"/>
          <w:szCs w:val="20"/>
        </w:rPr>
        <w:t xml:space="preserve">qu’une </w:t>
      </w:r>
      <w:r w:rsidRPr="00DF2975">
        <w:rPr>
          <w:rFonts w:ascii="Arial" w:hAnsi="Arial" w:cs="Arial"/>
          <w:spacing w:val="25"/>
          <w:sz w:val="20"/>
          <w:szCs w:val="20"/>
        </w:rPr>
        <w:t xml:space="preserve"> </w:t>
      </w:r>
      <w:r w:rsidRPr="00DF2975">
        <w:rPr>
          <w:rFonts w:ascii="Arial" w:hAnsi="Arial" w:cs="Arial"/>
          <w:sz w:val="20"/>
          <w:szCs w:val="20"/>
        </w:rPr>
        <w:t xml:space="preserve">représentation   schématique </w:t>
      </w:r>
      <w:r w:rsidRPr="00DF2975">
        <w:rPr>
          <w:rFonts w:ascii="Arial" w:hAnsi="Arial" w:cs="Arial"/>
          <w:spacing w:val="57"/>
          <w:sz w:val="20"/>
          <w:szCs w:val="20"/>
        </w:rPr>
        <w:t xml:space="preserve"> </w:t>
      </w:r>
      <w:r w:rsidRPr="00DF2975">
        <w:rPr>
          <w:rFonts w:ascii="Arial" w:hAnsi="Arial" w:cs="Arial"/>
          <w:sz w:val="20"/>
          <w:szCs w:val="20"/>
        </w:rPr>
        <w:t>(avec</w:t>
      </w:r>
      <w:r w:rsidRPr="00DF2975">
        <w:rPr>
          <w:rFonts w:ascii="Arial" w:hAnsi="Arial" w:cs="Arial"/>
          <w:spacing w:val="64"/>
          <w:sz w:val="20"/>
          <w:szCs w:val="20"/>
        </w:rPr>
        <w:t xml:space="preserve"> </w:t>
      </w:r>
      <w:r w:rsidRPr="00DF2975">
        <w:rPr>
          <w:rFonts w:ascii="Arial" w:hAnsi="Arial" w:cs="Arial"/>
          <w:sz w:val="20"/>
          <w:szCs w:val="20"/>
        </w:rPr>
        <w:t xml:space="preserve">les </w:t>
      </w:r>
      <w:r w:rsidRPr="00DF2975">
        <w:rPr>
          <w:rFonts w:ascii="Arial" w:hAnsi="Arial" w:cs="Arial"/>
          <w:spacing w:val="5"/>
          <w:sz w:val="20"/>
          <w:szCs w:val="20"/>
        </w:rPr>
        <w:t xml:space="preserve"> </w:t>
      </w:r>
      <w:r w:rsidRPr="00DF2975">
        <w:rPr>
          <w:rFonts w:ascii="Arial" w:hAnsi="Arial" w:cs="Arial"/>
          <w:w w:val="108"/>
          <w:sz w:val="20"/>
          <w:szCs w:val="20"/>
        </w:rPr>
        <w:t>dimensions)</w:t>
      </w:r>
      <w:r w:rsidRPr="00DF2975">
        <w:rPr>
          <w:rFonts w:ascii="Arial" w:hAnsi="Arial" w:cs="Arial"/>
          <w:spacing w:val="48"/>
          <w:w w:val="108"/>
          <w:sz w:val="20"/>
          <w:szCs w:val="20"/>
        </w:rPr>
        <w:t xml:space="preserve"> </w:t>
      </w:r>
      <w:r w:rsidRPr="00DF2975">
        <w:rPr>
          <w:rFonts w:ascii="Arial" w:hAnsi="Arial" w:cs="Arial"/>
          <w:sz w:val="20"/>
          <w:szCs w:val="20"/>
        </w:rPr>
        <w:t xml:space="preserve">de </w:t>
      </w:r>
      <w:r w:rsidRPr="00DF2975">
        <w:rPr>
          <w:rFonts w:ascii="Arial" w:hAnsi="Arial" w:cs="Arial"/>
          <w:spacing w:val="3"/>
          <w:sz w:val="20"/>
          <w:szCs w:val="20"/>
        </w:rPr>
        <w:t xml:space="preserve"> </w:t>
      </w:r>
      <w:r w:rsidRPr="00DF2975">
        <w:rPr>
          <w:rFonts w:ascii="Arial" w:hAnsi="Arial" w:cs="Arial"/>
          <w:sz w:val="20"/>
          <w:szCs w:val="20"/>
        </w:rPr>
        <w:t xml:space="preserve">chaque </w:t>
      </w:r>
      <w:r w:rsidRPr="00DF2975">
        <w:rPr>
          <w:rFonts w:ascii="Arial" w:hAnsi="Arial" w:cs="Arial"/>
          <w:spacing w:val="27"/>
          <w:sz w:val="20"/>
          <w:szCs w:val="20"/>
        </w:rPr>
        <w:t xml:space="preserve"> </w:t>
      </w:r>
      <w:r w:rsidR="008F0466" w:rsidRPr="00DF2975">
        <w:rPr>
          <w:rFonts w:ascii="Arial" w:hAnsi="Arial" w:cs="Arial"/>
          <w:w w:val="106"/>
          <w:sz w:val="20"/>
          <w:szCs w:val="20"/>
        </w:rPr>
        <w:t>héliplatef</w:t>
      </w:r>
      <w:r w:rsidR="008F0466" w:rsidRPr="00DF2975">
        <w:rPr>
          <w:rFonts w:ascii="Arial" w:hAnsi="Arial" w:cs="Arial"/>
          <w:sz w:val="20"/>
          <w:szCs w:val="20"/>
        </w:rPr>
        <w:t>orme</w:t>
      </w:r>
      <w:r w:rsidRPr="00DF2975">
        <w:rPr>
          <w:rFonts w:ascii="Arial" w:hAnsi="Arial" w:cs="Arial"/>
          <w:spacing w:val="65"/>
          <w:sz w:val="20"/>
          <w:szCs w:val="20"/>
        </w:rPr>
        <w:t xml:space="preserve"> </w:t>
      </w:r>
      <w:r w:rsidRPr="00DF2975">
        <w:rPr>
          <w:rFonts w:ascii="Arial" w:hAnsi="Arial" w:cs="Arial"/>
          <w:sz w:val="20"/>
          <w:szCs w:val="20"/>
        </w:rPr>
        <w:t>mettant</w:t>
      </w:r>
      <w:r w:rsidRPr="00DF2975">
        <w:rPr>
          <w:rFonts w:ascii="Arial" w:hAnsi="Arial" w:cs="Arial"/>
          <w:spacing w:val="49"/>
          <w:sz w:val="20"/>
          <w:szCs w:val="20"/>
        </w:rPr>
        <w:t xml:space="preserve"> </w:t>
      </w:r>
      <w:r w:rsidRPr="00DF2975">
        <w:rPr>
          <w:rFonts w:ascii="Arial" w:hAnsi="Arial" w:cs="Arial"/>
          <w:sz w:val="20"/>
          <w:szCs w:val="20"/>
        </w:rPr>
        <w:t>en</w:t>
      </w:r>
      <w:r w:rsidRPr="00DF2975">
        <w:rPr>
          <w:rFonts w:ascii="Arial" w:hAnsi="Arial" w:cs="Arial"/>
          <w:spacing w:val="42"/>
          <w:sz w:val="20"/>
          <w:szCs w:val="20"/>
        </w:rPr>
        <w:t xml:space="preserve"> </w:t>
      </w:r>
      <w:r w:rsidRPr="00DF2975">
        <w:rPr>
          <w:rFonts w:ascii="Arial" w:hAnsi="Arial" w:cs="Arial"/>
          <w:sz w:val="20"/>
          <w:szCs w:val="20"/>
        </w:rPr>
        <w:t xml:space="preserve">évidence </w:t>
      </w:r>
      <w:r w:rsidRPr="00DF2975">
        <w:rPr>
          <w:rFonts w:ascii="Arial" w:hAnsi="Arial" w:cs="Arial"/>
          <w:spacing w:val="1"/>
          <w:sz w:val="20"/>
          <w:szCs w:val="20"/>
        </w:rPr>
        <w:t xml:space="preserve"> </w:t>
      </w:r>
      <w:r w:rsidRPr="00DF2975">
        <w:rPr>
          <w:rFonts w:ascii="Arial" w:hAnsi="Arial" w:cs="Arial"/>
          <w:sz w:val="20"/>
          <w:szCs w:val="20"/>
        </w:rPr>
        <w:t>toutes</w:t>
      </w:r>
      <w:r w:rsidRPr="00DF2975">
        <w:rPr>
          <w:rFonts w:ascii="Arial" w:hAnsi="Arial" w:cs="Arial"/>
          <w:spacing w:val="44"/>
          <w:sz w:val="20"/>
          <w:szCs w:val="20"/>
        </w:rPr>
        <w:t xml:space="preserve"> </w:t>
      </w:r>
      <w:r w:rsidRPr="00DF2975">
        <w:rPr>
          <w:rFonts w:ascii="Arial" w:hAnsi="Arial" w:cs="Arial"/>
          <w:sz w:val="20"/>
          <w:szCs w:val="20"/>
        </w:rPr>
        <w:t>les</w:t>
      </w:r>
      <w:r w:rsidRPr="00DF2975">
        <w:rPr>
          <w:rFonts w:ascii="Arial" w:hAnsi="Arial" w:cs="Arial"/>
          <w:spacing w:val="45"/>
          <w:sz w:val="20"/>
          <w:szCs w:val="20"/>
        </w:rPr>
        <w:t xml:space="preserve"> </w:t>
      </w:r>
      <w:r w:rsidRPr="00DF2975">
        <w:rPr>
          <w:rFonts w:ascii="Arial" w:hAnsi="Arial" w:cs="Arial"/>
          <w:w w:val="107"/>
          <w:sz w:val="20"/>
          <w:szCs w:val="20"/>
        </w:rPr>
        <w:t>informations</w:t>
      </w:r>
      <w:r w:rsidRPr="00DF2975">
        <w:rPr>
          <w:rFonts w:ascii="Arial" w:hAnsi="Arial" w:cs="Arial"/>
          <w:spacing w:val="22"/>
          <w:w w:val="107"/>
          <w:sz w:val="20"/>
          <w:szCs w:val="20"/>
        </w:rPr>
        <w:t xml:space="preserve"> </w:t>
      </w:r>
      <w:r w:rsidRPr="00DF2975">
        <w:rPr>
          <w:rFonts w:ascii="Arial" w:hAnsi="Arial" w:cs="Arial"/>
          <w:sz w:val="20"/>
          <w:szCs w:val="20"/>
        </w:rPr>
        <w:t xml:space="preserve">nécessaires </w:t>
      </w:r>
      <w:r w:rsidRPr="00DF2975">
        <w:rPr>
          <w:rFonts w:ascii="Arial" w:hAnsi="Arial" w:cs="Arial"/>
          <w:spacing w:val="14"/>
          <w:sz w:val="20"/>
          <w:szCs w:val="20"/>
        </w:rPr>
        <w:t xml:space="preserve"> </w:t>
      </w:r>
      <w:r w:rsidRPr="00DF2975">
        <w:rPr>
          <w:rFonts w:ascii="Arial" w:hAnsi="Arial" w:cs="Arial"/>
          <w:sz w:val="20"/>
          <w:szCs w:val="20"/>
        </w:rPr>
        <w:t>de</w:t>
      </w:r>
      <w:r w:rsidRPr="00DF2975">
        <w:rPr>
          <w:rFonts w:ascii="Arial" w:hAnsi="Arial" w:cs="Arial"/>
          <w:spacing w:val="42"/>
          <w:sz w:val="20"/>
          <w:szCs w:val="20"/>
        </w:rPr>
        <w:t xml:space="preserve"> </w:t>
      </w:r>
      <w:r w:rsidRPr="00DF2975">
        <w:rPr>
          <w:rFonts w:ascii="Arial" w:hAnsi="Arial" w:cs="Arial"/>
          <w:sz w:val="20"/>
          <w:szCs w:val="20"/>
        </w:rPr>
        <w:t>caractère</w:t>
      </w:r>
      <w:r w:rsidRPr="00DF2975">
        <w:rPr>
          <w:rFonts w:ascii="Arial" w:hAnsi="Arial" w:cs="Arial"/>
          <w:spacing w:val="53"/>
          <w:sz w:val="20"/>
          <w:szCs w:val="20"/>
        </w:rPr>
        <w:t xml:space="preserve"> </w:t>
      </w:r>
      <w:r w:rsidRPr="00DF2975">
        <w:rPr>
          <w:rFonts w:ascii="Arial" w:hAnsi="Arial" w:cs="Arial"/>
          <w:sz w:val="20"/>
          <w:szCs w:val="20"/>
        </w:rPr>
        <w:t xml:space="preserve">permanent. </w:t>
      </w:r>
      <w:r w:rsidRPr="00DF2975">
        <w:rPr>
          <w:rFonts w:ascii="Arial" w:hAnsi="Arial" w:cs="Arial"/>
          <w:spacing w:val="23"/>
          <w:sz w:val="20"/>
          <w:szCs w:val="20"/>
        </w:rPr>
        <w:t xml:space="preserve"> </w:t>
      </w:r>
      <w:r w:rsidRPr="00DF2975">
        <w:rPr>
          <w:rFonts w:ascii="Arial" w:hAnsi="Arial" w:cs="Arial"/>
          <w:w w:val="102"/>
          <w:sz w:val="20"/>
          <w:szCs w:val="20"/>
        </w:rPr>
        <w:t xml:space="preserve">L’HLL </w:t>
      </w:r>
      <w:r w:rsidRPr="00DF2975">
        <w:rPr>
          <w:rFonts w:ascii="Arial" w:hAnsi="Arial" w:cs="Arial"/>
          <w:sz w:val="20"/>
          <w:szCs w:val="20"/>
        </w:rPr>
        <w:t>fera</w:t>
      </w:r>
      <w:r w:rsidRPr="00DF2975">
        <w:rPr>
          <w:rFonts w:ascii="Arial" w:hAnsi="Arial" w:cs="Arial"/>
          <w:spacing w:val="24"/>
          <w:sz w:val="20"/>
          <w:szCs w:val="20"/>
        </w:rPr>
        <w:t xml:space="preserve"> </w:t>
      </w:r>
      <w:r w:rsidRPr="00DF2975">
        <w:rPr>
          <w:rFonts w:ascii="Arial" w:hAnsi="Arial" w:cs="Arial"/>
          <w:sz w:val="20"/>
          <w:szCs w:val="20"/>
        </w:rPr>
        <w:t>état</w:t>
      </w:r>
      <w:r w:rsidRPr="00DF2975">
        <w:rPr>
          <w:rFonts w:ascii="Arial" w:hAnsi="Arial" w:cs="Arial"/>
          <w:spacing w:val="10"/>
          <w:sz w:val="20"/>
          <w:szCs w:val="20"/>
        </w:rPr>
        <w:t xml:space="preserve"> </w:t>
      </w:r>
      <w:r w:rsidRPr="00DF2975">
        <w:rPr>
          <w:rFonts w:ascii="Arial" w:hAnsi="Arial" w:cs="Arial"/>
          <w:sz w:val="20"/>
          <w:szCs w:val="20"/>
        </w:rPr>
        <w:t>pour</w:t>
      </w:r>
      <w:r w:rsidRPr="00DF2975">
        <w:rPr>
          <w:rFonts w:ascii="Arial" w:hAnsi="Arial" w:cs="Arial"/>
          <w:spacing w:val="47"/>
          <w:sz w:val="20"/>
          <w:szCs w:val="20"/>
        </w:rPr>
        <w:t xml:space="preserve"> </w:t>
      </w:r>
      <w:r w:rsidRPr="00DF2975">
        <w:rPr>
          <w:rFonts w:ascii="Arial" w:hAnsi="Arial" w:cs="Arial"/>
          <w:sz w:val="20"/>
          <w:szCs w:val="20"/>
        </w:rPr>
        <w:t>chaque</w:t>
      </w:r>
      <w:r w:rsidRPr="00DF2975">
        <w:rPr>
          <w:rFonts w:ascii="Arial" w:hAnsi="Arial" w:cs="Arial"/>
          <w:spacing w:val="50"/>
          <w:sz w:val="20"/>
          <w:szCs w:val="20"/>
        </w:rPr>
        <w:t xml:space="preserve"> </w:t>
      </w:r>
      <w:r w:rsidR="008F0466" w:rsidRPr="00DF2975">
        <w:rPr>
          <w:rFonts w:ascii="Arial" w:hAnsi="Arial" w:cs="Arial"/>
          <w:w w:val="107"/>
          <w:sz w:val="20"/>
          <w:szCs w:val="20"/>
        </w:rPr>
        <w:t>héli</w:t>
      </w:r>
      <w:r w:rsidRPr="00DF2975">
        <w:rPr>
          <w:rFonts w:ascii="Arial" w:hAnsi="Arial" w:cs="Arial"/>
          <w:w w:val="107"/>
          <w:sz w:val="20"/>
          <w:szCs w:val="20"/>
        </w:rPr>
        <w:t>plateforme</w:t>
      </w:r>
      <w:r w:rsidRPr="00DF2975">
        <w:rPr>
          <w:rFonts w:ascii="Arial" w:hAnsi="Arial" w:cs="Arial"/>
          <w:spacing w:val="5"/>
          <w:w w:val="107"/>
          <w:sz w:val="20"/>
          <w:szCs w:val="20"/>
        </w:rPr>
        <w:t xml:space="preserve"> </w:t>
      </w:r>
      <w:r w:rsidRPr="00DF2975">
        <w:rPr>
          <w:rFonts w:ascii="Arial" w:hAnsi="Arial" w:cs="Arial"/>
          <w:sz w:val="20"/>
          <w:szCs w:val="20"/>
        </w:rPr>
        <w:t>des</w:t>
      </w:r>
      <w:r w:rsidRPr="00DF2975">
        <w:rPr>
          <w:rFonts w:ascii="Arial" w:hAnsi="Arial" w:cs="Arial"/>
          <w:spacing w:val="29"/>
          <w:sz w:val="20"/>
          <w:szCs w:val="20"/>
        </w:rPr>
        <w:t xml:space="preserve"> </w:t>
      </w:r>
      <w:r w:rsidRPr="00DF2975">
        <w:rPr>
          <w:rFonts w:ascii="Arial" w:hAnsi="Arial" w:cs="Arial"/>
          <w:w w:val="106"/>
          <w:sz w:val="20"/>
          <w:szCs w:val="20"/>
        </w:rPr>
        <w:t>non-conformités</w:t>
      </w:r>
      <w:r w:rsidRPr="00DF2975">
        <w:rPr>
          <w:rFonts w:ascii="Arial" w:hAnsi="Arial" w:cs="Arial"/>
          <w:spacing w:val="6"/>
          <w:w w:val="106"/>
          <w:sz w:val="20"/>
          <w:szCs w:val="20"/>
        </w:rPr>
        <w:t xml:space="preserve"> </w:t>
      </w:r>
      <w:r w:rsidRPr="00DF2975">
        <w:rPr>
          <w:rFonts w:ascii="Arial" w:hAnsi="Arial" w:cs="Arial"/>
          <w:sz w:val="20"/>
          <w:szCs w:val="20"/>
        </w:rPr>
        <w:t>avec</w:t>
      </w:r>
      <w:r w:rsidRPr="00DF2975">
        <w:rPr>
          <w:rFonts w:ascii="Arial" w:hAnsi="Arial" w:cs="Arial"/>
          <w:spacing w:val="19"/>
          <w:sz w:val="20"/>
          <w:szCs w:val="20"/>
        </w:rPr>
        <w:t xml:space="preserve"> </w:t>
      </w:r>
      <w:r w:rsidRPr="00DF2975">
        <w:rPr>
          <w:rFonts w:ascii="Arial" w:hAnsi="Arial" w:cs="Arial"/>
          <w:sz w:val="20"/>
          <w:szCs w:val="20"/>
        </w:rPr>
        <w:t>l’</w:t>
      </w:r>
      <w:r w:rsidR="00B14490" w:rsidRPr="00DF2975">
        <w:rPr>
          <w:rFonts w:ascii="Arial" w:hAnsi="Arial" w:cs="Arial"/>
          <w:sz w:val="20"/>
          <w:szCs w:val="20"/>
        </w:rPr>
        <w:t>A</w:t>
      </w:r>
      <w:r w:rsidRPr="00DF2975">
        <w:rPr>
          <w:rFonts w:ascii="Arial" w:hAnsi="Arial" w:cs="Arial"/>
          <w:sz w:val="20"/>
          <w:szCs w:val="20"/>
        </w:rPr>
        <w:t>nnexe</w:t>
      </w:r>
      <w:r w:rsidRPr="00DF2975">
        <w:rPr>
          <w:rFonts w:ascii="Arial" w:hAnsi="Arial" w:cs="Arial"/>
          <w:spacing w:val="49"/>
          <w:sz w:val="20"/>
          <w:szCs w:val="20"/>
        </w:rPr>
        <w:t xml:space="preserve"> </w:t>
      </w:r>
      <w:r w:rsidR="00B14490" w:rsidRPr="00DF2975">
        <w:rPr>
          <w:rFonts w:ascii="Arial" w:hAnsi="Arial" w:cs="Arial"/>
          <w:sz w:val="20"/>
          <w:szCs w:val="20"/>
        </w:rPr>
        <w:t>14</w:t>
      </w:r>
      <w:r w:rsidRPr="00DF2975">
        <w:rPr>
          <w:rFonts w:ascii="Arial" w:hAnsi="Arial" w:cs="Arial"/>
          <w:spacing w:val="7"/>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l’OACI</w:t>
      </w:r>
      <w:r w:rsidRPr="00DF2975">
        <w:rPr>
          <w:rFonts w:ascii="Arial" w:hAnsi="Arial" w:cs="Arial"/>
          <w:spacing w:val="10"/>
          <w:sz w:val="20"/>
          <w:szCs w:val="20"/>
        </w:rPr>
        <w:t xml:space="preserve"> </w:t>
      </w:r>
      <w:r w:rsidRPr="00DF2975">
        <w:rPr>
          <w:rFonts w:ascii="Arial" w:hAnsi="Arial" w:cs="Arial"/>
          <w:w w:val="108"/>
          <w:sz w:val="20"/>
          <w:szCs w:val="20"/>
        </w:rPr>
        <w:t>volume</w:t>
      </w:r>
      <w:r w:rsidR="00864CA2" w:rsidRPr="00DF2975">
        <w:rPr>
          <w:rFonts w:ascii="Arial" w:hAnsi="Arial" w:cs="Arial"/>
          <w:w w:val="108"/>
          <w:sz w:val="20"/>
          <w:szCs w:val="20"/>
        </w:rPr>
        <w:t xml:space="preserve"> 2,</w:t>
      </w:r>
      <w:r w:rsidR="00B14490" w:rsidRPr="00DF2975">
        <w:rPr>
          <w:rFonts w:ascii="Arial" w:hAnsi="Arial" w:cs="Arial"/>
          <w:w w:val="108"/>
          <w:sz w:val="20"/>
          <w:szCs w:val="20"/>
        </w:rPr>
        <w:t xml:space="preserve"> </w:t>
      </w:r>
      <w:r w:rsidR="00864CA2" w:rsidRPr="00DF2975">
        <w:rPr>
          <w:rFonts w:ascii="Arial" w:hAnsi="Arial" w:cs="Arial"/>
          <w:w w:val="108"/>
          <w:sz w:val="20"/>
          <w:szCs w:val="20"/>
        </w:rPr>
        <w:t>des limitations, des mises en garde et de tout autre commentaire de nature opérationnelle. L’HLL</w:t>
      </w:r>
      <w:r w:rsidR="00B14490" w:rsidRPr="00DF2975">
        <w:rPr>
          <w:rFonts w:ascii="Arial" w:hAnsi="Arial" w:cs="Arial"/>
          <w:w w:val="108"/>
          <w:sz w:val="20"/>
          <w:szCs w:val="20"/>
        </w:rPr>
        <w:t xml:space="preserve"> sera amendée afin de toujours indiquer les plus récents états.</w:t>
      </w:r>
    </w:p>
    <w:p w14:paraId="5C619AA3" w14:textId="3735F82F" w:rsidR="001C2BEA" w:rsidRPr="00DF2975" w:rsidRDefault="008F0466"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001C2BEA" w:rsidRPr="00DF2975">
        <w:rPr>
          <w:rFonts w:ascii="Arial" w:hAnsi="Arial" w:cs="Arial"/>
          <w:spacing w:val="2"/>
          <w:sz w:val="20"/>
          <w:szCs w:val="20"/>
        </w:rPr>
        <w:t xml:space="preserve"> </w:t>
      </w:r>
      <w:r w:rsidR="001C2BEA" w:rsidRPr="00DF2975">
        <w:rPr>
          <w:rFonts w:ascii="Arial" w:hAnsi="Arial" w:cs="Arial"/>
          <w:sz w:val="20"/>
          <w:szCs w:val="20"/>
        </w:rPr>
        <w:t>des</w:t>
      </w:r>
      <w:r w:rsidR="001C2BEA" w:rsidRPr="00DF2975">
        <w:rPr>
          <w:rFonts w:ascii="Arial" w:hAnsi="Arial" w:cs="Arial"/>
          <w:spacing w:val="44"/>
          <w:sz w:val="20"/>
          <w:szCs w:val="20"/>
        </w:rPr>
        <w:t xml:space="preserve"> </w:t>
      </w:r>
      <w:r w:rsidR="001C2BEA" w:rsidRPr="00DF2975">
        <w:rPr>
          <w:rFonts w:ascii="Arial" w:hAnsi="Arial" w:cs="Arial"/>
          <w:sz w:val="20"/>
          <w:szCs w:val="20"/>
        </w:rPr>
        <w:t xml:space="preserve">limitations, </w:t>
      </w:r>
      <w:r w:rsidR="001C2BEA" w:rsidRPr="00DF2975">
        <w:rPr>
          <w:rFonts w:ascii="Arial" w:hAnsi="Arial" w:cs="Arial"/>
          <w:spacing w:val="19"/>
          <w:sz w:val="20"/>
          <w:szCs w:val="20"/>
        </w:rPr>
        <w:t xml:space="preserve"> </w:t>
      </w:r>
      <w:r w:rsidR="001C2BEA" w:rsidRPr="00DF2975">
        <w:rPr>
          <w:rFonts w:ascii="Arial" w:hAnsi="Arial" w:cs="Arial"/>
          <w:sz w:val="20"/>
          <w:szCs w:val="20"/>
        </w:rPr>
        <w:t>des</w:t>
      </w:r>
      <w:r w:rsidR="001C2BEA" w:rsidRPr="00DF2975">
        <w:rPr>
          <w:rFonts w:ascii="Arial" w:hAnsi="Arial" w:cs="Arial"/>
          <w:spacing w:val="44"/>
          <w:sz w:val="20"/>
          <w:szCs w:val="20"/>
        </w:rPr>
        <w:t xml:space="preserve"> </w:t>
      </w:r>
      <w:r w:rsidR="001C2BEA" w:rsidRPr="00DF2975">
        <w:rPr>
          <w:rFonts w:ascii="Arial" w:hAnsi="Arial" w:cs="Arial"/>
          <w:sz w:val="20"/>
          <w:szCs w:val="20"/>
        </w:rPr>
        <w:t>mises</w:t>
      </w:r>
      <w:r w:rsidR="001C2BEA" w:rsidRPr="00DF2975">
        <w:rPr>
          <w:rFonts w:ascii="Arial" w:hAnsi="Arial" w:cs="Arial"/>
          <w:spacing w:val="62"/>
          <w:sz w:val="20"/>
          <w:szCs w:val="20"/>
        </w:rPr>
        <w:t xml:space="preserve"> </w:t>
      </w:r>
      <w:r w:rsidR="001C2BEA" w:rsidRPr="00DF2975">
        <w:rPr>
          <w:rFonts w:ascii="Arial" w:hAnsi="Arial" w:cs="Arial"/>
          <w:sz w:val="20"/>
          <w:szCs w:val="20"/>
        </w:rPr>
        <w:t>en</w:t>
      </w:r>
      <w:r w:rsidR="001C2BEA" w:rsidRPr="00DF2975">
        <w:rPr>
          <w:rFonts w:ascii="Arial" w:hAnsi="Arial" w:cs="Arial"/>
          <w:spacing w:val="40"/>
          <w:sz w:val="20"/>
          <w:szCs w:val="20"/>
        </w:rPr>
        <w:t xml:space="preserve"> </w:t>
      </w:r>
      <w:r w:rsidR="001C2BEA" w:rsidRPr="00DF2975">
        <w:rPr>
          <w:rFonts w:ascii="Arial" w:hAnsi="Arial" w:cs="Arial"/>
          <w:sz w:val="20"/>
          <w:szCs w:val="20"/>
        </w:rPr>
        <w:t>garde</w:t>
      </w:r>
      <w:r w:rsidR="001C2BEA" w:rsidRPr="00DF2975">
        <w:rPr>
          <w:rFonts w:ascii="Arial" w:hAnsi="Arial" w:cs="Arial"/>
          <w:spacing w:val="66"/>
          <w:sz w:val="20"/>
          <w:szCs w:val="20"/>
        </w:rPr>
        <w:t xml:space="preserve"> </w:t>
      </w:r>
      <w:r w:rsidR="001C2BEA" w:rsidRPr="00DF2975">
        <w:rPr>
          <w:rFonts w:ascii="Arial" w:hAnsi="Arial" w:cs="Arial"/>
          <w:sz w:val="20"/>
          <w:szCs w:val="20"/>
        </w:rPr>
        <w:t>et</w:t>
      </w:r>
      <w:r w:rsidR="001C2BEA" w:rsidRPr="00DF2975">
        <w:rPr>
          <w:rFonts w:ascii="Arial" w:hAnsi="Arial" w:cs="Arial"/>
          <w:spacing w:val="25"/>
          <w:sz w:val="20"/>
          <w:szCs w:val="20"/>
        </w:rPr>
        <w:t xml:space="preserve">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sz w:val="20"/>
          <w:szCs w:val="20"/>
        </w:rPr>
        <w:t>tout</w:t>
      </w:r>
      <w:r w:rsidR="001C2BEA" w:rsidRPr="00DF2975">
        <w:rPr>
          <w:rFonts w:ascii="Arial" w:hAnsi="Arial" w:cs="Arial"/>
          <w:spacing w:val="33"/>
          <w:sz w:val="20"/>
          <w:szCs w:val="20"/>
        </w:rPr>
        <w:t xml:space="preserve"> </w:t>
      </w:r>
      <w:r w:rsidR="001C2BEA" w:rsidRPr="00DF2975">
        <w:rPr>
          <w:rFonts w:ascii="Arial" w:hAnsi="Arial" w:cs="Arial"/>
          <w:sz w:val="20"/>
          <w:szCs w:val="20"/>
        </w:rPr>
        <w:t>autre</w:t>
      </w:r>
      <w:r w:rsidR="001C2BEA" w:rsidRPr="00DF2975">
        <w:rPr>
          <w:rFonts w:ascii="Arial" w:hAnsi="Arial" w:cs="Arial"/>
          <w:spacing w:val="49"/>
          <w:sz w:val="20"/>
          <w:szCs w:val="20"/>
        </w:rPr>
        <w:t xml:space="preserve"> </w:t>
      </w:r>
      <w:r w:rsidR="001C2BEA" w:rsidRPr="00DF2975">
        <w:rPr>
          <w:rFonts w:ascii="Arial" w:hAnsi="Arial" w:cs="Arial"/>
          <w:w w:val="107"/>
          <w:sz w:val="20"/>
          <w:szCs w:val="20"/>
        </w:rPr>
        <w:t>commentaire</w:t>
      </w:r>
      <w:r w:rsidR="001C2BEA" w:rsidRPr="00DF2975">
        <w:rPr>
          <w:rFonts w:ascii="Arial" w:hAnsi="Arial" w:cs="Arial"/>
          <w:spacing w:val="20"/>
          <w:w w:val="107"/>
          <w:sz w:val="20"/>
          <w:szCs w:val="20"/>
        </w:rPr>
        <w:t xml:space="preserve">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sz w:val="20"/>
          <w:szCs w:val="20"/>
        </w:rPr>
        <w:t>nature</w:t>
      </w:r>
      <w:r w:rsidR="001C2BEA" w:rsidRPr="00DF2975">
        <w:rPr>
          <w:rFonts w:ascii="Arial" w:hAnsi="Arial" w:cs="Arial"/>
          <w:spacing w:val="60"/>
          <w:sz w:val="20"/>
          <w:szCs w:val="20"/>
        </w:rPr>
        <w:t xml:space="preserve"> </w:t>
      </w:r>
      <w:r w:rsidR="001C2BEA" w:rsidRPr="00DF2975">
        <w:rPr>
          <w:rFonts w:ascii="Arial" w:hAnsi="Arial" w:cs="Arial"/>
          <w:w w:val="107"/>
          <w:sz w:val="20"/>
          <w:szCs w:val="20"/>
        </w:rPr>
        <w:t xml:space="preserve">opérationnelle. </w:t>
      </w:r>
      <w:r w:rsidR="001C2BEA" w:rsidRPr="00DF2975">
        <w:rPr>
          <w:rFonts w:ascii="Arial" w:hAnsi="Arial" w:cs="Arial"/>
          <w:sz w:val="20"/>
          <w:szCs w:val="20"/>
        </w:rPr>
        <w:t>L’HLL</w:t>
      </w:r>
      <w:r w:rsidR="001C2BEA" w:rsidRPr="00DF2975">
        <w:rPr>
          <w:rFonts w:ascii="Arial" w:hAnsi="Arial" w:cs="Arial"/>
          <w:spacing w:val="25"/>
          <w:sz w:val="20"/>
          <w:szCs w:val="20"/>
        </w:rPr>
        <w:t xml:space="preserve"> </w:t>
      </w:r>
      <w:r w:rsidR="001C2BEA" w:rsidRPr="00DF2975">
        <w:rPr>
          <w:rFonts w:ascii="Arial" w:hAnsi="Arial" w:cs="Arial"/>
          <w:sz w:val="20"/>
          <w:szCs w:val="20"/>
        </w:rPr>
        <w:t>sera</w:t>
      </w:r>
      <w:r w:rsidR="001C2BEA" w:rsidRPr="00DF2975">
        <w:rPr>
          <w:rFonts w:ascii="Arial" w:hAnsi="Arial" w:cs="Arial"/>
          <w:spacing w:val="37"/>
          <w:sz w:val="20"/>
          <w:szCs w:val="20"/>
        </w:rPr>
        <w:t xml:space="preserve"> </w:t>
      </w:r>
      <w:r w:rsidR="001C2BEA" w:rsidRPr="00DF2975">
        <w:rPr>
          <w:rFonts w:ascii="Arial" w:hAnsi="Arial" w:cs="Arial"/>
          <w:sz w:val="20"/>
          <w:szCs w:val="20"/>
        </w:rPr>
        <w:t xml:space="preserve">amendée </w:t>
      </w:r>
      <w:r w:rsidR="001C2BEA" w:rsidRPr="00DF2975">
        <w:rPr>
          <w:rFonts w:ascii="Arial" w:hAnsi="Arial" w:cs="Arial"/>
          <w:spacing w:val="14"/>
          <w:sz w:val="20"/>
          <w:szCs w:val="20"/>
        </w:rPr>
        <w:t xml:space="preserve"> </w:t>
      </w:r>
      <w:r w:rsidR="001C2BEA" w:rsidRPr="00DF2975">
        <w:rPr>
          <w:rFonts w:ascii="Arial" w:hAnsi="Arial" w:cs="Arial"/>
          <w:sz w:val="20"/>
          <w:szCs w:val="20"/>
        </w:rPr>
        <w:t>afin</w:t>
      </w:r>
      <w:r w:rsidR="001C2BEA" w:rsidRPr="00DF2975">
        <w:rPr>
          <w:rFonts w:ascii="Arial" w:hAnsi="Arial" w:cs="Arial"/>
          <w:spacing w:val="31"/>
          <w:sz w:val="20"/>
          <w:szCs w:val="20"/>
        </w:rPr>
        <w:t xml:space="preserve"> </w:t>
      </w:r>
      <w:r w:rsidR="001C2BEA" w:rsidRPr="00DF2975">
        <w:rPr>
          <w:rFonts w:ascii="Arial" w:hAnsi="Arial" w:cs="Arial"/>
          <w:sz w:val="20"/>
          <w:szCs w:val="20"/>
        </w:rPr>
        <w:t>de</w:t>
      </w:r>
      <w:r w:rsidR="001C2BEA" w:rsidRPr="00DF2975">
        <w:rPr>
          <w:rFonts w:ascii="Arial" w:hAnsi="Arial" w:cs="Arial"/>
          <w:spacing w:val="30"/>
          <w:sz w:val="20"/>
          <w:szCs w:val="20"/>
        </w:rPr>
        <w:t xml:space="preserve"> </w:t>
      </w:r>
      <w:r w:rsidR="001C2BEA" w:rsidRPr="00DF2975">
        <w:rPr>
          <w:rFonts w:ascii="Arial" w:hAnsi="Arial" w:cs="Arial"/>
          <w:sz w:val="20"/>
          <w:szCs w:val="20"/>
        </w:rPr>
        <w:t xml:space="preserve">toujours  indiquer </w:t>
      </w:r>
      <w:r w:rsidR="001C2BEA" w:rsidRPr="00DF2975">
        <w:rPr>
          <w:rFonts w:ascii="Arial" w:hAnsi="Arial" w:cs="Arial"/>
          <w:spacing w:val="21"/>
          <w:sz w:val="20"/>
          <w:szCs w:val="20"/>
        </w:rPr>
        <w:t xml:space="preserve"> </w:t>
      </w:r>
      <w:r w:rsidR="001C2BEA" w:rsidRPr="00DF2975">
        <w:rPr>
          <w:rFonts w:ascii="Arial" w:hAnsi="Arial" w:cs="Arial"/>
          <w:sz w:val="20"/>
          <w:szCs w:val="20"/>
        </w:rPr>
        <w:t>les</w:t>
      </w:r>
      <w:r w:rsidR="001C2BEA" w:rsidRPr="00DF2975">
        <w:rPr>
          <w:rFonts w:ascii="Arial" w:hAnsi="Arial" w:cs="Arial"/>
          <w:spacing w:val="32"/>
          <w:sz w:val="20"/>
          <w:szCs w:val="20"/>
        </w:rPr>
        <w:t xml:space="preserve"> </w:t>
      </w:r>
      <w:r w:rsidR="001C2BEA" w:rsidRPr="00DF2975">
        <w:rPr>
          <w:rFonts w:ascii="Arial" w:hAnsi="Arial" w:cs="Arial"/>
          <w:sz w:val="20"/>
          <w:szCs w:val="20"/>
        </w:rPr>
        <w:t>plus</w:t>
      </w:r>
      <w:r w:rsidR="001C2BEA" w:rsidRPr="00DF2975">
        <w:rPr>
          <w:rFonts w:ascii="Arial" w:hAnsi="Arial" w:cs="Arial"/>
          <w:spacing w:val="44"/>
          <w:sz w:val="20"/>
          <w:szCs w:val="20"/>
        </w:rPr>
        <w:t xml:space="preserve"> </w:t>
      </w:r>
      <w:r w:rsidR="001C2BEA" w:rsidRPr="00DF2975">
        <w:rPr>
          <w:rFonts w:ascii="Arial" w:hAnsi="Arial" w:cs="Arial"/>
          <w:sz w:val="20"/>
          <w:szCs w:val="20"/>
        </w:rPr>
        <w:t>récents</w:t>
      </w:r>
      <w:r w:rsidR="001C2BEA" w:rsidRPr="00DF2975">
        <w:rPr>
          <w:rFonts w:ascii="Arial" w:hAnsi="Arial" w:cs="Arial"/>
          <w:spacing w:val="34"/>
          <w:sz w:val="20"/>
          <w:szCs w:val="20"/>
        </w:rPr>
        <w:t xml:space="preserve"> </w:t>
      </w:r>
      <w:r w:rsidR="001C2BEA" w:rsidRPr="00DF2975">
        <w:rPr>
          <w:rFonts w:ascii="Arial" w:hAnsi="Arial" w:cs="Arial"/>
          <w:sz w:val="20"/>
          <w:szCs w:val="20"/>
        </w:rPr>
        <w:t>états.</w:t>
      </w:r>
      <w:r w:rsidR="001C2BEA" w:rsidRPr="00DF2975">
        <w:rPr>
          <w:rFonts w:ascii="Arial" w:hAnsi="Arial" w:cs="Arial"/>
          <w:spacing w:val="9"/>
          <w:sz w:val="20"/>
          <w:szCs w:val="20"/>
        </w:rPr>
        <w:t xml:space="preserve"> </w:t>
      </w:r>
      <w:r w:rsidR="001C2BEA" w:rsidRPr="00DF2975">
        <w:rPr>
          <w:rFonts w:ascii="Arial" w:hAnsi="Arial" w:cs="Arial"/>
          <w:sz w:val="20"/>
          <w:szCs w:val="20"/>
        </w:rPr>
        <w:t>Un</w:t>
      </w:r>
      <w:r w:rsidR="001C2BEA" w:rsidRPr="00DF2975">
        <w:rPr>
          <w:rFonts w:ascii="Arial" w:hAnsi="Arial" w:cs="Arial"/>
          <w:spacing w:val="37"/>
          <w:sz w:val="20"/>
          <w:szCs w:val="20"/>
        </w:rPr>
        <w:t xml:space="preserve"> </w:t>
      </w:r>
      <w:r w:rsidR="001C2BEA" w:rsidRPr="00DF2975">
        <w:rPr>
          <w:rFonts w:ascii="Arial" w:hAnsi="Arial" w:cs="Arial"/>
          <w:sz w:val="20"/>
          <w:szCs w:val="20"/>
        </w:rPr>
        <w:t>exemple</w:t>
      </w:r>
      <w:r w:rsidR="001C2BEA" w:rsidRPr="00DF2975">
        <w:rPr>
          <w:rFonts w:ascii="Arial" w:hAnsi="Arial" w:cs="Arial"/>
          <w:spacing w:val="9"/>
          <w:sz w:val="20"/>
          <w:szCs w:val="20"/>
        </w:rPr>
        <w:t xml:space="preserve"> </w:t>
      </w:r>
      <w:r w:rsidR="001C2BEA" w:rsidRPr="00DF2975">
        <w:rPr>
          <w:rFonts w:ascii="Arial" w:hAnsi="Arial" w:cs="Arial"/>
          <w:sz w:val="20"/>
          <w:szCs w:val="20"/>
        </w:rPr>
        <w:t>d’un</w:t>
      </w:r>
      <w:r w:rsidR="001C2BEA" w:rsidRPr="00DF2975">
        <w:rPr>
          <w:rFonts w:ascii="Arial" w:hAnsi="Arial" w:cs="Arial"/>
          <w:spacing w:val="34"/>
          <w:sz w:val="20"/>
          <w:szCs w:val="20"/>
        </w:rPr>
        <w:t xml:space="preserve"> </w:t>
      </w:r>
      <w:r w:rsidR="001C2BEA" w:rsidRPr="00DF2975">
        <w:rPr>
          <w:rFonts w:ascii="Arial" w:hAnsi="Arial" w:cs="Arial"/>
          <w:w w:val="105"/>
          <w:sz w:val="20"/>
          <w:szCs w:val="20"/>
        </w:rPr>
        <w:t xml:space="preserve">format </w:t>
      </w:r>
      <w:r w:rsidR="001C2BEA" w:rsidRPr="00DF2975">
        <w:rPr>
          <w:rFonts w:ascii="Arial" w:hAnsi="Arial" w:cs="Arial"/>
          <w:sz w:val="20"/>
          <w:szCs w:val="20"/>
        </w:rPr>
        <w:t>typique</w:t>
      </w:r>
      <w:r w:rsidR="001C2BEA" w:rsidRPr="00DF2975">
        <w:rPr>
          <w:rFonts w:ascii="Arial" w:hAnsi="Arial" w:cs="Arial"/>
          <w:spacing w:val="66"/>
          <w:sz w:val="20"/>
          <w:szCs w:val="20"/>
        </w:rPr>
        <w:t xml:space="preserve"> </w:t>
      </w:r>
      <w:r w:rsidR="001C2BEA" w:rsidRPr="00DF2975">
        <w:rPr>
          <w:rFonts w:ascii="Arial" w:hAnsi="Arial" w:cs="Arial"/>
          <w:sz w:val="20"/>
          <w:szCs w:val="20"/>
        </w:rPr>
        <w:t>est</w:t>
      </w:r>
      <w:r w:rsidR="001C2BEA" w:rsidRPr="00DF2975">
        <w:rPr>
          <w:rFonts w:ascii="Arial" w:hAnsi="Arial" w:cs="Arial"/>
          <w:spacing w:val="28"/>
          <w:sz w:val="20"/>
          <w:szCs w:val="20"/>
        </w:rPr>
        <w:t xml:space="preserve"> </w:t>
      </w:r>
      <w:r w:rsidR="001C2BEA" w:rsidRPr="00DF2975">
        <w:rPr>
          <w:rFonts w:ascii="Arial" w:hAnsi="Arial" w:cs="Arial"/>
          <w:sz w:val="20"/>
          <w:szCs w:val="20"/>
        </w:rPr>
        <w:t xml:space="preserve">donné </w:t>
      </w:r>
      <w:r w:rsidR="001C2BEA" w:rsidRPr="00DF2975">
        <w:rPr>
          <w:rFonts w:ascii="Arial" w:hAnsi="Arial" w:cs="Arial"/>
          <w:spacing w:val="4"/>
          <w:sz w:val="20"/>
          <w:szCs w:val="20"/>
        </w:rPr>
        <w:t xml:space="preserve"> </w:t>
      </w:r>
      <w:r w:rsidR="001C2BEA" w:rsidRPr="00DF2975">
        <w:rPr>
          <w:rFonts w:ascii="Arial" w:hAnsi="Arial" w:cs="Arial"/>
          <w:sz w:val="20"/>
          <w:szCs w:val="20"/>
        </w:rPr>
        <w:t>en</w:t>
      </w:r>
      <w:r w:rsidR="001C2BEA" w:rsidRPr="00DF2975">
        <w:rPr>
          <w:rFonts w:ascii="Arial" w:hAnsi="Arial" w:cs="Arial"/>
          <w:spacing w:val="40"/>
          <w:sz w:val="20"/>
          <w:szCs w:val="20"/>
        </w:rPr>
        <w:t xml:space="preserve"> </w:t>
      </w:r>
      <w:r w:rsidR="001C2BEA" w:rsidRPr="00DF2975">
        <w:rPr>
          <w:rFonts w:ascii="Arial" w:hAnsi="Arial" w:cs="Arial"/>
          <w:sz w:val="20"/>
          <w:szCs w:val="20"/>
        </w:rPr>
        <w:t>figure</w:t>
      </w:r>
      <w:r w:rsidR="001C2BEA" w:rsidRPr="00DF2975">
        <w:rPr>
          <w:rFonts w:ascii="Arial" w:hAnsi="Arial" w:cs="Arial"/>
          <w:spacing w:val="52"/>
          <w:sz w:val="20"/>
          <w:szCs w:val="20"/>
        </w:rPr>
        <w:t xml:space="preserve"> </w:t>
      </w:r>
      <w:r w:rsidR="001C2BEA" w:rsidRPr="00DF2975">
        <w:rPr>
          <w:rFonts w:ascii="Arial" w:hAnsi="Arial" w:cs="Arial"/>
          <w:spacing w:val="-10"/>
          <w:sz w:val="20"/>
          <w:szCs w:val="20"/>
        </w:rPr>
        <w:t>1</w:t>
      </w:r>
      <w:r w:rsidRPr="00DF2975">
        <w:rPr>
          <w:rFonts w:ascii="Arial" w:hAnsi="Arial" w:cs="Arial"/>
          <w:sz w:val="20"/>
          <w:szCs w:val="20"/>
        </w:rPr>
        <w:t>.</w:t>
      </w:r>
    </w:p>
    <w:p w14:paraId="2776360F" w14:textId="77777777" w:rsidR="001C2BEA" w:rsidRPr="00DF2975" w:rsidRDefault="008F0466" w:rsidP="007222E2">
      <w:pPr>
        <w:pStyle w:val="Sansinterligne"/>
        <w:spacing w:line="360" w:lineRule="auto"/>
        <w:jc w:val="both"/>
        <w:rPr>
          <w:rFonts w:ascii="Arial" w:hAnsi="Arial" w:cs="Arial"/>
          <w:sz w:val="20"/>
          <w:szCs w:val="20"/>
        </w:rPr>
      </w:pPr>
      <w:r w:rsidRPr="00DF2975">
        <w:rPr>
          <w:rFonts w:ascii="Arial" w:hAnsi="Arial" w:cs="Arial"/>
          <w:b/>
          <w:sz w:val="20"/>
          <w:szCs w:val="20"/>
        </w:rPr>
        <w:lastRenderedPageBreak/>
        <w:t>3</w:t>
      </w:r>
      <w:r w:rsidR="001C2BEA" w:rsidRPr="00DF2975">
        <w:rPr>
          <w:rFonts w:ascii="Arial" w:hAnsi="Arial" w:cs="Arial"/>
          <w:b/>
          <w:sz w:val="20"/>
          <w:szCs w:val="20"/>
        </w:rPr>
        <w:t>.</w:t>
      </w:r>
      <w:r w:rsidR="001C2BEA" w:rsidRPr="00DF2975">
        <w:rPr>
          <w:rFonts w:ascii="Arial" w:hAnsi="Arial" w:cs="Arial"/>
          <w:spacing w:val="10"/>
          <w:sz w:val="20"/>
          <w:szCs w:val="20"/>
        </w:rPr>
        <w:t xml:space="preserve"> </w:t>
      </w:r>
      <w:r w:rsidR="001C2BEA" w:rsidRPr="00DF2975">
        <w:rPr>
          <w:rFonts w:ascii="Arial" w:hAnsi="Arial" w:cs="Arial"/>
          <w:sz w:val="20"/>
          <w:szCs w:val="20"/>
        </w:rPr>
        <w:t>Afin</w:t>
      </w:r>
      <w:r w:rsidR="001C2BEA" w:rsidRPr="00DF2975">
        <w:rPr>
          <w:rFonts w:ascii="Arial" w:hAnsi="Arial" w:cs="Arial"/>
          <w:spacing w:val="59"/>
          <w:sz w:val="20"/>
          <w:szCs w:val="20"/>
        </w:rPr>
        <w:t xml:space="preserve"> </w:t>
      </w:r>
      <w:r w:rsidR="001C2BEA" w:rsidRPr="00DF2975">
        <w:rPr>
          <w:rFonts w:ascii="Arial" w:hAnsi="Arial" w:cs="Arial"/>
          <w:sz w:val="20"/>
          <w:szCs w:val="20"/>
        </w:rPr>
        <w:t>de</w:t>
      </w:r>
      <w:r w:rsidR="001C2BEA" w:rsidRPr="00DF2975">
        <w:rPr>
          <w:rFonts w:ascii="Arial" w:hAnsi="Arial" w:cs="Arial"/>
          <w:spacing w:val="63"/>
          <w:sz w:val="20"/>
          <w:szCs w:val="20"/>
        </w:rPr>
        <w:t xml:space="preserve"> </w:t>
      </w:r>
      <w:r w:rsidR="001C2BEA" w:rsidRPr="00DF2975">
        <w:rPr>
          <w:rFonts w:ascii="Arial" w:hAnsi="Arial" w:cs="Arial"/>
          <w:sz w:val="20"/>
          <w:szCs w:val="20"/>
        </w:rPr>
        <w:t xml:space="preserve">garantir </w:t>
      </w:r>
      <w:r w:rsidR="001C2BEA" w:rsidRPr="00DF2975">
        <w:rPr>
          <w:rFonts w:ascii="Arial" w:hAnsi="Arial" w:cs="Arial"/>
          <w:spacing w:val="37"/>
          <w:sz w:val="20"/>
          <w:szCs w:val="20"/>
        </w:rPr>
        <w:t xml:space="preserve"> </w:t>
      </w:r>
      <w:r w:rsidR="001C2BEA" w:rsidRPr="00DF2975">
        <w:rPr>
          <w:rFonts w:ascii="Arial" w:hAnsi="Arial" w:cs="Arial"/>
          <w:sz w:val="20"/>
          <w:szCs w:val="20"/>
        </w:rPr>
        <w:t xml:space="preserve">que </w:t>
      </w:r>
      <w:r w:rsidR="001C2BEA" w:rsidRPr="00DF2975">
        <w:rPr>
          <w:rFonts w:ascii="Arial" w:hAnsi="Arial" w:cs="Arial"/>
          <w:spacing w:val="8"/>
          <w:sz w:val="20"/>
          <w:szCs w:val="20"/>
        </w:rPr>
        <w:t xml:space="preserve"> </w:t>
      </w:r>
      <w:r w:rsidR="001C2BEA" w:rsidRPr="00DF2975">
        <w:rPr>
          <w:rFonts w:ascii="Arial" w:hAnsi="Arial" w:cs="Arial"/>
          <w:sz w:val="20"/>
          <w:szCs w:val="20"/>
        </w:rPr>
        <w:t>la</w:t>
      </w:r>
      <w:r w:rsidR="001C2BEA" w:rsidRPr="00DF2975">
        <w:rPr>
          <w:rFonts w:ascii="Arial" w:hAnsi="Arial" w:cs="Arial"/>
          <w:spacing w:val="63"/>
          <w:sz w:val="20"/>
          <w:szCs w:val="20"/>
        </w:rPr>
        <w:t xml:space="preserve"> </w:t>
      </w:r>
      <w:r w:rsidR="001C2BEA" w:rsidRPr="00DF2975">
        <w:rPr>
          <w:rFonts w:ascii="Arial" w:hAnsi="Arial" w:cs="Arial"/>
          <w:sz w:val="20"/>
          <w:szCs w:val="20"/>
        </w:rPr>
        <w:t xml:space="preserve">sécurité </w:t>
      </w:r>
      <w:r w:rsidR="001C2BEA" w:rsidRPr="00DF2975">
        <w:rPr>
          <w:rFonts w:ascii="Arial" w:hAnsi="Arial" w:cs="Arial"/>
          <w:spacing w:val="10"/>
          <w:sz w:val="20"/>
          <w:szCs w:val="20"/>
        </w:rPr>
        <w:t xml:space="preserve"> </w:t>
      </w:r>
      <w:r w:rsidR="001C2BEA" w:rsidRPr="00DF2975">
        <w:rPr>
          <w:rFonts w:ascii="Arial" w:hAnsi="Arial" w:cs="Arial"/>
          <w:sz w:val="20"/>
          <w:szCs w:val="20"/>
        </w:rPr>
        <w:t xml:space="preserve">des  vols </w:t>
      </w:r>
      <w:r w:rsidR="001C2BEA" w:rsidRPr="00DF2975">
        <w:rPr>
          <w:rFonts w:ascii="Arial" w:hAnsi="Arial" w:cs="Arial"/>
          <w:spacing w:val="3"/>
          <w:sz w:val="20"/>
          <w:szCs w:val="20"/>
        </w:rPr>
        <w:t xml:space="preserve"> </w:t>
      </w:r>
      <w:r w:rsidR="001C2BEA" w:rsidRPr="00DF2975">
        <w:rPr>
          <w:rFonts w:ascii="Arial" w:hAnsi="Arial" w:cs="Arial"/>
          <w:sz w:val="20"/>
          <w:szCs w:val="20"/>
        </w:rPr>
        <w:t>n’est</w:t>
      </w:r>
      <w:r w:rsidR="001C2BEA" w:rsidRPr="00DF2975">
        <w:rPr>
          <w:rFonts w:ascii="Arial" w:hAnsi="Arial" w:cs="Arial"/>
          <w:spacing w:val="47"/>
          <w:sz w:val="20"/>
          <w:szCs w:val="20"/>
        </w:rPr>
        <w:t xml:space="preserve"> </w:t>
      </w:r>
      <w:r w:rsidR="001C2BEA" w:rsidRPr="00DF2975">
        <w:rPr>
          <w:rFonts w:ascii="Arial" w:hAnsi="Arial" w:cs="Arial"/>
          <w:sz w:val="20"/>
          <w:szCs w:val="20"/>
        </w:rPr>
        <w:t xml:space="preserve">pas  remise </w:t>
      </w:r>
      <w:r w:rsidR="001C2BEA" w:rsidRPr="00DF2975">
        <w:rPr>
          <w:rFonts w:ascii="Arial" w:hAnsi="Arial" w:cs="Arial"/>
          <w:spacing w:val="29"/>
          <w:sz w:val="20"/>
          <w:szCs w:val="20"/>
        </w:rPr>
        <w:t xml:space="preserve"> </w:t>
      </w:r>
      <w:r w:rsidR="001C2BEA" w:rsidRPr="00DF2975">
        <w:rPr>
          <w:rFonts w:ascii="Arial" w:hAnsi="Arial" w:cs="Arial"/>
          <w:sz w:val="20"/>
          <w:szCs w:val="20"/>
        </w:rPr>
        <w:t>en</w:t>
      </w:r>
      <w:r w:rsidR="001C2BEA" w:rsidRPr="00DF2975">
        <w:rPr>
          <w:rFonts w:ascii="Arial" w:hAnsi="Arial" w:cs="Arial"/>
          <w:spacing w:val="63"/>
          <w:sz w:val="20"/>
          <w:szCs w:val="20"/>
        </w:rPr>
        <w:t xml:space="preserve"> </w:t>
      </w:r>
      <w:r w:rsidR="001C2BEA" w:rsidRPr="00DF2975">
        <w:rPr>
          <w:rFonts w:ascii="Arial" w:hAnsi="Arial" w:cs="Arial"/>
          <w:sz w:val="20"/>
          <w:szCs w:val="20"/>
        </w:rPr>
        <w:t>cause,</w:t>
      </w:r>
      <w:r w:rsidR="001C2BEA" w:rsidRPr="00DF2975">
        <w:rPr>
          <w:rFonts w:ascii="Arial" w:hAnsi="Arial" w:cs="Arial"/>
          <w:spacing w:val="53"/>
          <w:sz w:val="20"/>
          <w:szCs w:val="20"/>
        </w:rPr>
        <w:t xml:space="preserve"> </w:t>
      </w:r>
      <w:r w:rsidR="001C2BEA" w:rsidRPr="00DF2975">
        <w:rPr>
          <w:rFonts w:ascii="Arial" w:hAnsi="Arial" w:cs="Arial"/>
          <w:sz w:val="20"/>
          <w:szCs w:val="20"/>
        </w:rPr>
        <w:t xml:space="preserve">l’exploitant </w:t>
      </w:r>
      <w:r w:rsidR="001C2BEA" w:rsidRPr="00DF2975">
        <w:rPr>
          <w:rFonts w:ascii="Arial" w:hAnsi="Arial" w:cs="Arial"/>
          <w:spacing w:val="32"/>
          <w:sz w:val="20"/>
          <w:szCs w:val="20"/>
        </w:rPr>
        <w:t xml:space="preserve"> </w:t>
      </w:r>
      <w:r w:rsidR="001C2BEA" w:rsidRPr="00DF2975">
        <w:rPr>
          <w:rFonts w:ascii="Arial" w:hAnsi="Arial" w:cs="Arial"/>
          <w:sz w:val="20"/>
          <w:szCs w:val="20"/>
        </w:rPr>
        <w:t xml:space="preserve">devrait </w:t>
      </w:r>
      <w:r w:rsidR="001C2BEA" w:rsidRPr="00DF2975">
        <w:rPr>
          <w:rFonts w:ascii="Arial" w:hAnsi="Arial" w:cs="Arial"/>
          <w:spacing w:val="19"/>
          <w:sz w:val="20"/>
          <w:szCs w:val="20"/>
        </w:rPr>
        <w:t xml:space="preserve"> </w:t>
      </w:r>
      <w:r w:rsidR="001C2BEA" w:rsidRPr="00DF2975">
        <w:rPr>
          <w:rFonts w:ascii="Arial" w:hAnsi="Arial" w:cs="Arial"/>
          <w:w w:val="104"/>
          <w:sz w:val="20"/>
          <w:szCs w:val="20"/>
        </w:rPr>
        <w:t xml:space="preserve">se </w:t>
      </w:r>
      <w:r w:rsidR="001C2BEA" w:rsidRPr="00DF2975">
        <w:rPr>
          <w:rFonts w:ascii="Arial" w:hAnsi="Arial" w:cs="Arial"/>
          <w:sz w:val="20"/>
          <w:szCs w:val="20"/>
        </w:rPr>
        <w:t xml:space="preserve">procurer </w:t>
      </w:r>
      <w:r w:rsidR="001C2BEA" w:rsidRPr="00DF2975">
        <w:rPr>
          <w:rFonts w:ascii="Arial" w:hAnsi="Arial" w:cs="Arial"/>
          <w:spacing w:val="10"/>
          <w:sz w:val="20"/>
          <w:szCs w:val="20"/>
        </w:rPr>
        <w:t xml:space="preserve"> </w:t>
      </w:r>
      <w:r w:rsidR="001C2BEA" w:rsidRPr="00DF2975">
        <w:rPr>
          <w:rFonts w:ascii="Arial" w:hAnsi="Arial" w:cs="Arial"/>
          <w:sz w:val="20"/>
          <w:szCs w:val="20"/>
        </w:rPr>
        <w:t>toutes</w:t>
      </w:r>
      <w:r w:rsidR="001C2BEA" w:rsidRPr="00DF2975">
        <w:rPr>
          <w:rFonts w:ascii="Arial" w:hAnsi="Arial" w:cs="Arial"/>
          <w:spacing w:val="32"/>
          <w:sz w:val="20"/>
          <w:szCs w:val="20"/>
        </w:rPr>
        <w:t xml:space="preserve"> </w:t>
      </w:r>
      <w:r w:rsidR="001C2BEA" w:rsidRPr="00DF2975">
        <w:rPr>
          <w:rFonts w:ascii="Arial" w:hAnsi="Arial" w:cs="Arial"/>
          <w:sz w:val="20"/>
          <w:szCs w:val="20"/>
        </w:rPr>
        <w:t>les</w:t>
      </w:r>
      <w:r w:rsidR="001C2BEA" w:rsidRPr="00DF2975">
        <w:rPr>
          <w:rFonts w:ascii="Arial" w:hAnsi="Arial" w:cs="Arial"/>
          <w:spacing w:val="33"/>
          <w:sz w:val="20"/>
          <w:szCs w:val="20"/>
        </w:rPr>
        <w:t xml:space="preserve"> </w:t>
      </w:r>
      <w:r w:rsidR="001C2BEA" w:rsidRPr="00DF2975">
        <w:rPr>
          <w:rFonts w:ascii="Arial" w:hAnsi="Arial" w:cs="Arial"/>
          <w:w w:val="107"/>
          <w:sz w:val="20"/>
          <w:szCs w:val="20"/>
        </w:rPr>
        <w:t>informations</w:t>
      </w:r>
      <w:r w:rsidR="001C2BEA" w:rsidRPr="00DF2975">
        <w:rPr>
          <w:rFonts w:ascii="Arial" w:hAnsi="Arial" w:cs="Arial"/>
          <w:spacing w:val="10"/>
          <w:w w:val="107"/>
          <w:sz w:val="20"/>
          <w:szCs w:val="20"/>
        </w:rPr>
        <w:t xml:space="preserve"> </w:t>
      </w:r>
      <w:r w:rsidR="001C2BEA" w:rsidRPr="00DF2975">
        <w:rPr>
          <w:rFonts w:ascii="Arial" w:hAnsi="Arial" w:cs="Arial"/>
          <w:sz w:val="20"/>
          <w:szCs w:val="20"/>
        </w:rPr>
        <w:t>pertinentes  pour</w:t>
      </w:r>
      <w:r w:rsidR="001C2BEA" w:rsidRPr="00DF2975">
        <w:rPr>
          <w:rFonts w:ascii="Arial" w:hAnsi="Arial" w:cs="Arial"/>
          <w:spacing w:val="52"/>
          <w:sz w:val="20"/>
          <w:szCs w:val="20"/>
        </w:rPr>
        <w:t xml:space="preserve"> </w:t>
      </w:r>
      <w:r w:rsidR="001C2BEA" w:rsidRPr="00DF2975">
        <w:rPr>
          <w:rFonts w:ascii="Arial" w:hAnsi="Arial" w:cs="Arial"/>
          <w:sz w:val="20"/>
          <w:szCs w:val="20"/>
        </w:rPr>
        <w:t xml:space="preserve">l’établissement </w:t>
      </w:r>
      <w:r w:rsidR="001C2BEA" w:rsidRPr="00DF2975">
        <w:rPr>
          <w:rFonts w:ascii="Arial" w:hAnsi="Arial" w:cs="Arial"/>
          <w:spacing w:val="18"/>
          <w:sz w:val="20"/>
          <w:szCs w:val="20"/>
        </w:rPr>
        <w:t xml:space="preserve"> </w:t>
      </w:r>
      <w:r w:rsidR="001C2BEA" w:rsidRPr="00DF2975">
        <w:rPr>
          <w:rFonts w:ascii="Arial" w:hAnsi="Arial" w:cs="Arial"/>
          <w:sz w:val="20"/>
          <w:szCs w:val="20"/>
        </w:rPr>
        <w:t>de</w:t>
      </w:r>
      <w:r w:rsidR="001C2BEA" w:rsidRPr="00DF2975">
        <w:rPr>
          <w:rFonts w:ascii="Arial" w:hAnsi="Arial" w:cs="Arial"/>
          <w:spacing w:val="30"/>
          <w:sz w:val="20"/>
          <w:szCs w:val="20"/>
        </w:rPr>
        <w:t xml:space="preserve"> </w:t>
      </w:r>
      <w:r w:rsidR="001C2BEA" w:rsidRPr="00DF2975">
        <w:rPr>
          <w:rFonts w:ascii="Arial" w:hAnsi="Arial" w:cs="Arial"/>
          <w:sz w:val="20"/>
          <w:szCs w:val="20"/>
        </w:rPr>
        <w:t>la</w:t>
      </w:r>
      <w:r w:rsidR="001C2BEA" w:rsidRPr="00DF2975">
        <w:rPr>
          <w:rFonts w:ascii="Arial" w:hAnsi="Arial" w:cs="Arial"/>
          <w:spacing w:val="30"/>
          <w:sz w:val="20"/>
          <w:szCs w:val="20"/>
        </w:rPr>
        <w:t xml:space="preserve"> </w:t>
      </w:r>
      <w:r w:rsidR="001C2BEA" w:rsidRPr="00DF2975">
        <w:rPr>
          <w:rFonts w:ascii="Arial" w:hAnsi="Arial" w:cs="Arial"/>
          <w:sz w:val="20"/>
          <w:szCs w:val="20"/>
        </w:rPr>
        <w:t>HLL,</w:t>
      </w:r>
      <w:r w:rsidR="001C2BEA" w:rsidRPr="00DF2975">
        <w:rPr>
          <w:rFonts w:ascii="Arial" w:hAnsi="Arial" w:cs="Arial"/>
          <w:spacing w:val="19"/>
          <w:sz w:val="20"/>
          <w:szCs w:val="20"/>
        </w:rPr>
        <w:t xml:space="preserve"> </w:t>
      </w:r>
      <w:r w:rsidR="001C2BEA" w:rsidRPr="00DF2975">
        <w:rPr>
          <w:rFonts w:ascii="Arial" w:hAnsi="Arial" w:cs="Arial"/>
          <w:sz w:val="20"/>
          <w:szCs w:val="20"/>
        </w:rPr>
        <w:t>ainsi</w:t>
      </w:r>
      <w:r w:rsidR="001C2BEA" w:rsidRPr="00DF2975">
        <w:rPr>
          <w:rFonts w:ascii="Arial" w:hAnsi="Arial" w:cs="Arial"/>
          <w:spacing w:val="52"/>
          <w:sz w:val="20"/>
          <w:szCs w:val="20"/>
        </w:rPr>
        <w:t xml:space="preserve"> </w:t>
      </w:r>
      <w:r w:rsidR="001C2BEA" w:rsidRPr="00DF2975">
        <w:rPr>
          <w:rFonts w:ascii="Arial" w:hAnsi="Arial" w:cs="Arial"/>
          <w:sz w:val="20"/>
          <w:szCs w:val="20"/>
        </w:rPr>
        <w:t>que</w:t>
      </w:r>
      <w:r w:rsidR="001C2BEA" w:rsidRPr="00DF2975">
        <w:rPr>
          <w:rFonts w:ascii="Arial" w:hAnsi="Arial" w:cs="Arial"/>
          <w:spacing w:val="42"/>
          <w:sz w:val="20"/>
          <w:szCs w:val="20"/>
        </w:rPr>
        <w:t xml:space="preserve"> </w:t>
      </w:r>
      <w:r w:rsidR="001C2BEA" w:rsidRPr="00DF2975">
        <w:rPr>
          <w:rFonts w:ascii="Arial" w:hAnsi="Arial" w:cs="Arial"/>
          <w:sz w:val="20"/>
          <w:szCs w:val="20"/>
        </w:rPr>
        <w:t>la</w:t>
      </w:r>
      <w:r w:rsidR="001C2BEA" w:rsidRPr="00DF2975">
        <w:rPr>
          <w:rFonts w:ascii="Arial" w:hAnsi="Arial" w:cs="Arial"/>
          <w:spacing w:val="30"/>
          <w:sz w:val="20"/>
          <w:szCs w:val="20"/>
        </w:rPr>
        <w:t xml:space="preserve"> </w:t>
      </w:r>
      <w:r w:rsidRPr="00DF2975">
        <w:rPr>
          <w:rFonts w:ascii="Arial" w:hAnsi="Arial" w:cs="Arial"/>
          <w:w w:val="108"/>
          <w:sz w:val="20"/>
          <w:szCs w:val="20"/>
        </w:rPr>
        <w:t>repré</w:t>
      </w:r>
      <w:r w:rsidR="001C2BEA" w:rsidRPr="00DF2975">
        <w:rPr>
          <w:rFonts w:ascii="Arial" w:hAnsi="Arial" w:cs="Arial"/>
          <w:sz w:val="20"/>
          <w:szCs w:val="20"/>
        </w:rPr>
        <w:t xml:space="preserve">sentation </w:t>
      </w:r>
      <w:r w:rsidR="001C2BEA" w:rsidRPr="00DF2975">
        <w:rPr>
          <w:rFonts w:ascii="Arial" w:hAnsi="Arial" w:cs="Arial"/>
          <w:spacing w:val="1"/>
          <w:sz w:val="20"/>
          <w:szCs w:val="20"/>
        </w:rPr>
        <w:t xml:space="preserve"> </w:t>
      </w:r>
      <w:r w:rsidR="001C2BEA" w:rsidRPr="00DF2975">
        <w:rPr>
          <w:rFonts w:ascii="Arial" w:hAnsi="Arial" w:cs="Arial"/>
          <w:sz w:val="20"/>
          <w:szCs w:val="20"/>
        </w:rPr>
        <w:t xml:space="preserve">graphique, </w:t>
      </w:r>
      <w:r w:rsidR="001C2BEA" w:rsidRPr="00DF2975">
        <w:rPr>
          <w:rFonts w:ascii="Arial" w:hAnsi="Arial" w:cs="Arial"/>
          <w:spacing w:val="26"/>
          <w:sz w:val="20"/>
          <w:szCs w:val="20"/>
        </w:rPr>
        <w:t xml:space="preserve"> </w:t>
      </w:r>
      <w:r w:rsidR="001C2BEA" w:rsidRPr="00DF2975">
        <w:rPr>
          <w:rFonts w:ascii="Arial" w:hAnsi="Arial" w:cs="Arial"/>
          <w:sz w:val="20"/>
          <w:szCs w:val="20"/>
        </w:rPr>
        <w:t xml:space="preserve">auprès </w:t>
      </w:r>
      <w:r w:rsidR="001C2BEA" w:rsidRPr="00DF2975">
        <w:rPr>
          <w:rFonts w:ascii="Arial" w:hAnsi="Arial" w:cs="Arial"/>
          <w:spacing w:val="1"/>
          <w:sz w:val="20"/>
          <w:szCs w:val="20"/>
        </w:rPr>
        <w:t xml:space="preserve"> </w:t>
      </w:r>
      <w:r w:rsidR="001C2BEA" w:rsidRPr="00DF2975">
        <w:rPr>
          <w:rFonts w:ascii="Arial" w:hAnsi="Arial" w:cs="Arial"/>
          <w:sz w:val="20"/>
          <w:szCs w:val="20"/>
        </w:rPr>
        <w:t>du</w:t>
      </w:r>
      <w:r w:rsidR="001C2BEA" w:rsidRPr="00DF2975">
        <w:rPr>
          <w:rFonts w:ascii="Arial" w:hAnsi="Arial" w:cs="Arial"/>
          <w:spacing w:val="46"/>
          <w:sz w:val="20"/>
          <w:szCs w:val="20"/>
        </w:rPr>
        <w:t xml:space="preserve"> </w:t>
      </w:r>
      <w:r w:rsidR="001C2BEA" w:rsidRPr="00DF2975">
        <w:rPr>
          <w:rFonts w:ascii="Arial" w:hAnsi="Arial" w:cs="Arial"/>
          <w:w w:val="108"/>
          <w:sz w:val="20"/>
          <w:szCs w:val="20"/>
        </w:rPr>
        <w:t>propriétaire</w:t>
      </w:r>
      <w:r w:rsidR="001C2BEA" w:rsidRPr="00DF2975">
        <w:rPr>
          <w:rFonts w:ascii="Arial" w:hAnsi="Arial" w:cs="Arial"/>
          <w:spacing w:val="20"/>
          <w:w w:val="108"/>
          <w:sz w:val="20"/>
          <w:szCs w:val="20"/>
        </w:rPr>
        <w:t xml:space="preserve"> </w:t>
      </w:r>
      <w:r w:rsidR="001C2BEA" w:rsidRPr="00DF2975">
        <w:rPr>
          <w:rFonts w:ascii="Arial" w:hAnsi="Arial" w:cs="Arial"/>
          <w:sz w:val="20"/>
          <w:szCs w:val="20"/>
        </w:rPr>
        <w:t>ou</w:t>
      </w:r>
      <w:r w:rsidR="001C2BEA" w:rsidRPr="00DF2975">
        <w:rPr>
          <w:rFonts w:ascii="Arial" w:hAnsi="Arial" w:cs="Arial"/>
          <w:spacing w:val="46"/>
          <w:sz w:val="20"/>
          <w:szCs w:val="20"/>
        </w:rPr>
        <w:t xml:space="preserve">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sz w:val="20"/>
          <w:szCs w:val="20"/>
        </w:rPr>
        <w:t xml:space="preserve">l’exploitant </w:t>
      </w:r>
      <w:r w:rsidR="001C2BEA" w:rsidRPr="00DF2975">
        <w:rPr>
          <w:rFonts w:ascii="Arial" w:hAnsi="Arial" w:cs="Arial"/>
          <w:spacing w:val="10"/>
          <w:sz w:val="20"/>
          <w:szCs w:val="20"/>
        </w:rPr>
        <w:t xml:space="preserve">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sz w:val="20"/>
          <w:szCs w:val="20"/>
        </w:rPr>
        <w:t>la</w:t>
      </w:r>
      <w:r w:rsidR="001C2BEA" w:rsidRPr="00DF2975">
        <w:rPr>
          <w:rFonts w:ascii="Arial" w:hAnsi="Arial" w:cs="Arial"/>
          <w:spacing w:val="40"/>
          <w:sz w:val="20"/>
          <w:szCs w:val="20"/>
        </w:rPr>
        <w:t xml:space="preserve"> </w:t>
      </w:r>
      <w:r w:rsidR="001C2BEA" w:rsidRPr="00DF2975">
        <w:rPr>
          <w:rFonts w:ascii="Arial" w:hAnsi="Arial" w:cs="Arial"/>
          <w:w w:val="105"/>
          <w:sz w:val="20"/>
          <w:szCs w:val="20"/>
        </w:rPr>
        <w:t>plate-forme.</w:t>
      </w:r>
    </w:p>
    <w:p w14:paraId="7D04A4ED" w14:textId="77777777" w:rsidR="001C2BEA" w:rsidRPr="00DF2975" w:rsidRDefault="008F0466" w:rsidP="007222E2">
      <w:pPr>
        <w:pStyle w:val="Sansinterligne"/>
        <w:spacing w:line="360" w:lineRule="auto"/>
        <w:jc w:val="both"/>
        <w:rPr>
          <w:rFonts w:ascii="Arial" w:hAnsi="Arial" w:cs="Arial"/>
          <w:sz w:val="20"/>
          <w:szCs w:val="20"/>
        </w:rPr>
      </w:pPr>
      <w:r w:rsidRPr="00DF2975">
        <w:rPr>
          <w:rFonts w:ascii="Arial" w:hAnsi="Arial" w:cs="Arial"/>
          <w:b/>
          <w:sz w:val="20"/>
          <w:szCs w:val="20"/>
        </w:rPr>
        <w:t>4</w:t>
      </w:r>
      <w:r w:rsidR="001C2BEA" w:rsidRPr="00DF2975">
        <w:rPr>
          <w:rFonts w:ascii="Arial" w:hAnsi="Arial" w:cs="Arial"/>
          <w:b/>
          <w:sz w:val="20"/>
          <w:szCs w:val="20"/>
        </w:rPr>
        <w:t>.</w:t>
      </w:r>
      <w:r w:rsidR="001C2BEA" w:rsidRPr="00DF2975">
        <w:rPr>
          <w:rFonts w:ascii="Arial" w:hAnsi="Arial" w:cs="Arial"/>
          <w:spacing w:val="12"/>
          <w:sz w:val="20"/>
          <w:szCs w:val="20"/>
        </w:rPr>
        <w:t xml:space="preserve"> </w:t>
      </w:r>
      <w:r w:rsidR="001C2BEA" w:rsidRPr="00DF2975">
        <w:rPr>
          <w:rFonts w:ascii="Arial" w:hAnsi="Arial" w:cs="Arial"/>
          <w:sz w:val="20"/>
          <w:szCs w:val="20"/>
        </w:rPr>
        <w:t xml:space="preserve">Lorsque </w:t>
      </w:r>
      <w:r w:rsidR="001C2BEA" w:rsidRPr="00DF2975">
        <w:rPr>
          <w:rFonts w:ascii="Arial" w:hAnsi="Arial" w:cs="Arial"/>
          <w:spacing w:val="15"/>
          <w:sz w:val="20"/>
          <w:szCs w:val="20"/>
        </w:rPr>
        <w:t xml:space="preserve"> </w:t>
      </w:r>
      <w:r w:rsidR="001C2BEA" w:rsidRPr="00DF2975">
        <w:rPr>
          <w:rFonts w:ascii="Arial" w:hAnsi="Arial" w:cs="Arial"/>
          <w:sz w:val="20"/>
          <w:szCs w:val="20"/>
        </w:rPr>
        <w:t>la</w:t>
      </w:r>
      <w:r w:rsidR="001C2BEA" w:rsidRPr="00DF2975">
        <w:rPr>
          <w:rFonts w:ascii="Arial" w:hAnsi="Arial" w:cs="Arial"/>
          <w:spacing w:val="46"/>
          <w:sz w:val="20"/>
          <w:szCs w:val="20"/>
        </w:rPr>
        <w:t xml:space="preserve"> </w:t>
      </w:r>
      <w:r w:rsidR="001C2BEA" w:rsidRPr="00DF2975">
        <w:rPr>
          <w:rFonts w:ascii="Arial" w:hAnsi="Arial" w:cs="Arial"/>
          <w:sz w:val="20"/>
          <w:szCs w:val="20"/>
        </w:rPr>
        <w:t>liste</w:t>
      </w:r>
      <w:r w:rsidR="001C2BEA" w:rsidRPr="00DF2975">
        <w:rPr>
          <w:rFonts w:ascii="Arial" w:hAnsi="Arial" w:cs="Arial"/>
          <w:spacing w:val="50"/>
          <w:sz w:val="20"/>
          <w:szCs w:val="20"/>
        </w:rPr>
        <w:t xml:space="preserve"> </w:t>
      </w:r>
      <w:r w:rsidR="001C2BEA" w:rsidRPr="00DF2975">
        <w:rPr>
          <w:rFonts w:ascii="Arial" w:hAnsi="Arial" w:cs="Arial"/>
          <w:sz w:val="20"/>
          <w:szCs w:val="20"/>
        </w:rPr>
        <w:t>des</w:t>
      </w:r>
      <w:r w:rsidR="001C2BEA" w:rsidRPr="00DF2975">
        <w:rPr>
          <w:rFonts w:ascii="Arial" w:hAnsi="Arial" w:cs="Arial"/>
          <w:spacing w:val="50"/>
          <w:sz w:val="20"/>
          <w:szCs w:val="20"/>
        </w:rPr>
        <w:t xml:space="preserve"> </w:t>
      </w:r>
      <w:r w:rsidRPr="00DF2975">
        <w:rPr>
          <w:rFonts w:ascii="Arial" w:hAnsi="Arial" w:cs="Arial"/>
          <w:w w:val="106"/>
          <w:sz w:val="20"/>
          <w:szCs w:val="20"/>
        </w:rPr>
        <w:t>héliplateformes</w:t>
      </w:r>
      <w:r w:rsidR="001C2BEA" w:rsidRPr="00DF2975">
        <w:rPr>
          <w:rFonts w:ascii="Arial" w:hAnsi="Arial" w:cs="Arial"/>
          <w:spacing w:val="27"/>
          <w:w w:val="106"/>
          <w:sz w:val="20"/>
          <w:szCs w:val="20"/>
        </w:rPr>
        <w:t xml:space="preserve"> </w:t>
      </w:r>
      <w:r w:rsidR="001C2BEA" w:rsidRPr="00DF2975">
        <w:rPr>
          <w:rFonts w:ascii="Arial" w:hAnsi="Arial" w:cs="Arial"/>
          <w:sz w:val="20"/>
          <w:szCs w:val="20"/>
        </w:rPr>
        <w:t>est</w:t>
      </w:r>
      <w:r w:rsidR="001C2BEA" w:rsidRPr="00DF2975">
        <w:rPr>
          <w:rFonts w:ascii="Arial" w:hAnsi="Arial" w:cs="Arial"/>
          <w:spacing w:val="34"/>
          <w:sz w:val="20"/>
          <w:szCs w:val="20"/>
        </w:rPr>
        <w:t xml:space="preserve"> </w:t>
      </w:r>
      <w:r w:rsidR="001C2BEA" w:rsidRPr="00DF2975">
        <w:rPr>
          <w:rFonts w:ascii="Arial" w:hAnsi="Arial" w:cs="Arial"/>
          <w:sz w:val="20"/>
          <w:szCs w:val="20"/>
        </w:rPr>
        <w:t>établie</w:t>
      </w:r>
      <w:r w:rsidRPr="00DF2975">
        <w:rPr>
          <w:rFonts w:ascii="Arial" w:hAnsi="Arial" w:cs="Arial"/>
          <w:sz w:val="20"/>
          <w:szCs w:val="20"/>
        </w:rPr>
        <w:t>,</w:t>
      </w:r>
      <w:r w:rsidRPr="00DF2975">
        <w:rPr>
          <w:rFonts w:ascii="Arial" w:hAnsi="Arial" w:cs="Arial"/>
          <w:spacing w:val="58"/>
          <w:sz w:val="20"/>
          <w:szCs w:val="20"/>
        </w:rPr>
        <w:t xml:space="preserve"> </w:t>
      </w:r>
      <w:r w:rsidRPr="00DF2975">
        <w:rPr>
          <w:rFonts w:ascii="Arial" w:hAnsi="Arial" w:cs="Arial"/>
          <w:sz w:val="20"/>
          <w:szCs w:val="20"/>
        </w:rPr>
        <w:t>s’il existe plus d’un nom pour</w:t>
      </w:r>
      <w:r w:rsidR="001C2BEA" w:rsidRPr="00DF2975">
        <w:rPr>
          <w:rFonts w:ascii="Arial" w:hAnsi="Arial" w:cs="Arial"/>
          <w:spacing w:val="2"/>
          <w:sz w:val="20"/>
          <w:szCs w:val="20"/>
        </w:rPr>
        <w:t xml:space="preserve"> </w:t>
      </w:r>
      <w:r w:rsidR="001C2BEA" w:rsidRPr="00DF2975">
        <w:rPr>
          <w:rFonts w:ascii="Arial" w:hAnsi="Arial" w:cs="Arial"/>
          <w:w w:val="106"/>
          <w:sz w:val="20"/>
          <w:szCs w:val="20"/>
        </w:rPr>
        <w:t>l’héliplate</w:t>
      </w:r>
      <w:r w:rsidR="001C2BEA" w:rsidRPr="00DF2975">
        <w:rPr>
          <w:rFonts w:ascii="Arial" w:hAnsi="Arial" w:cs="Arial"/>
          <w:sz w:val="20"/>
          <w:szCs w:val="20"/>
        </w:rPr>
        <w:t>forme,</w:t>
      </w:r>
      <w:r w:rsidR="001C2BEA" w:rsidRPr="00DF2975">
        <w:rPr>
          <w:rFonts w:ascii="Arial" w:hAnsi="Arial" w:cs="Arial"/>
          <w:spacing w:val="39"/>
          <w:sz w:val="20"/>
          <w:szCs w:val="20"/>
        </w:rPr>
        <w:t xml:space="preserve"> </w:t>
      </w:r>
      <w:r w:rsidR="001C2BEA" w:rsidRPr="00DF2975">
        <w:rPr>
          <w:rFonts w:ascii="Arial" w:hAnsi="Arial" w:cs="Arial"/>
          <w:sz w:val="20"/>
          <w:szCs w:val="20"/>
        </w:rPr>
        <w:t>il</w:t>
      </w:r>
      <w:r w:rsidR="001C2BEA" w:rsidRPr="00DF2975">
        <w:rPr>
          <w:rFonts w:ascii="Arial" w:hAnsi="Arial" w:cs="Arial"/>
          <w:spacing w:val="26"/>
          <w:sz w:val="20"/>
          <w:szCs w:val="20"/>
        </w:rPr>
        <w:t xml:space="preserve"> </w:t>
      </w:r>
      <w:r w:rsidR="001C2BEA" w:rsidRPr="00DF2975">
        <w:rPr>
          <w:rFonts w:ascii="Arial" w:hAnsi="Arial" w:cs="Arial"/>
          <w:sz w:val="20"/>
          <w:szCs w:val="20"/>
        </w:rPr>
        <w:t>faudrait</w:t>
      </w:r>
      <w:r w:rsidR="001C2BEA" w:rsidRPr="00DF2975">
        <w:rPr>
          <w:rFonts w:ascii="Arial" w:hAnsi="Arial" w:cs="Arial"/>
          <w:spacing w:val="44"/>
          <w:sz w:val="20"/>
          <w:szCs w:val="20"/>
        </w:rPr>
        <w:t xml:space="preserve"> </w:t>
      </w:r>
      <w:r w:rsidR="001C2BEA" w:rsidRPr="00DF2975">
        <w:rPr>
          <w:rFonts w:ascii="Arial" w:hAnsi="Arial" w:cs="Arial"/>
          <w:sz w:val="20"/>
          <w:szCs w:val="20"/>
        </w:rPr>
        <w:t>utiliser</w:t>
      </w:r>
      <w:r w:rsidR="001C2BEA" w:rsidRPr="00DF2975">
        <w:rPr>
          <w:rFonts w:ascii="Arial" w:hAnsi="Arial" w:cs="Arial"/>
          <w:spacing w:val="58"/>
          <w:sz w:val="20"/>
          <w:szCs w:val="20"/>
        </w:rPr>
        <w:t xml:space="preserve"> </w:t>
      </w:r>
      <w:r w:rsidR="001C2BEA" w:rsidRPr="00DF2975">
        <w:rPr>
          <w:rFonts w:ascii="Arial" w:hAnsi="Arial" w:cs="Arial"/>
          <w:sz w:val="20"/>
          <w:szCs w:val="20"/>
        </w:rPr>
        <w:t>le</w:t>
      </w:r>
      <w:r w:rsidR="001C2BEA" w:rsidRPr="00DF2975">
        <w:rPr>
          <w:rFonts w:ascii="Arial" w:hAnsi="Arial" w:cs="Arial"/>
          <w:spacing w:val="24"/>
          <w:sz w:val="20"/>
          <w:szCs w:val="20"/>
        </w:rPr>
        <w:t xml:space="preserve"> </w:t>
      </w:r>
      <w:r w:rsidR="001C2BEA" w:rsidRPr="00DF2975">
        <w:rPr>
          <w:rFonts w:ascii="Arial" w:hAnsi="Arial" w:cs="Arial"/>
          <w:sz w:val="20"/>
          <w:szCs w:val="20"/>
        </w:rPr>
        <w:t>nom</w:t>
      </w:r>
      <w:r w:rsidR="001C2BEA" w:rsidRPr="00DF2975">
        <w:rPr>
          <w:rFonts w:ascii="Arial" w:hAnsi="Arial" w:cs="Arial"/>
          <w:spacing w:val="49"/>
          <w:sz w:val="20"/>
          <w:szCs w:val="20"/>
        </w:rPr>
        <w:t xml:space="preserve"> </w:t>
      </w:r>
      <w:r w:rsidR="001C2BEA" w:rsidRPr="00DF2975">
        <w:rPr>
          <w:rFonts w:ascii="Arial" w:hAnsi="Arial" w:cs="Arial"/>
          <w:sz w:val="20"/>
          <w:szCs w:val="20"/>
        </w:rPr>
        <w:t>le</w:t>
      </w:r>
      <w:r w:rsidR="001C2BEA" w:rsidRPr="00DF2975">
        <w:rPr>
          <w:rFonts w:ascii="Arial" w:hAnsi="Arial" w:cs="Arial"/>
          <w:spacing w:val="24"/>
          <w:sz w:val="20"/>
          <w:szCs w:val="20"/>
        </w:rPr>
        <w:t xml:space="preserve"> </w:t>
      </w:r>
      <w:r w:rsidR="001C2BEA" w:rsidRPr="00DF2975">
        <w:rPr>
          <w:rFonts w:ascii="Arial" w:hAnsi="Arial" w:cs="Arial"/>
          <w:sz w:val="20"/>
          <w:szCs w:val="20"/>
        </w:rPr>
        <w:t>plus</w:t>
      </w:r>
      <w:r w:rsidR="001C2BEA" w:rsidRPr="00DF2975">
        <w:rPr>
          <w:rFonts w:ascii="Arial" w:hAnsi="Arial" w:cs="Arial"/>
          <w:spacing w:val="39"/>
          <w:sz w:val="20"/>
          <w:szCs w:val="20"/>
        </w:rPr>
        <w:t xml:space="preserve"> </w:t>
      </w:r>
      <w:r w:rsidR="001C2BEA" w:rsidRPr="00DF2975">
        <w:rPr>
          <w:rFonts w:ascii="Arial" w:hAnsi="Arial" w:cs="Arial"/>
          <w:sz w:val="20"/>
          <w:szCs w:val="20"/>
        </w:rPr>
        <w:t>usité,</w:t>
      </w:r>
      <w:r w:rsidR="001C2BEA" w:rsidRPr="00DF2975">
        <w:rPr>
          <w:rFonts w:ascii="Arial" w:hAnsi="Arial" w:cs="Arial"/>
          <w:spacing w:val="19"/>
          <w:sz w:val="20"/>
          <w:szCs w:val="20"/>
        </w:rPr>
        <w:t xml:space="preserve"> </w:t>
      </w:r>
      <w:r w:rsidR="001C2BEA" w:rsidRPr="00DF2975">
        <w:rPr>
          <w:rFonts w:ascii="Arial" w:hAnsi="Arial" w:cs="Arial"/>
          <w:sz w:val="20"/>
          <w:szCs w:val="20"/>
        </w:rPr>
        <w:t>tout</w:t>
      </w:r>
      <w:r w:rsidR="001C2BEA" w:rsidRPr="00DF2975">
        <w:rPr>
          <w:rFonts w:ascii="Arial" w:hAnsi="Arial" w:cs="Arial"/>
          <w:spacing w:val="16"/>
          <w:sz w:val="20"/>
          <w:szCs w:val="20"/>
        </w:rPr>
        <w:t xml:space="preserve"> </w:t>
      </w:r>
      <w:r w:rsidR="001C2BEA" w:rsidRPr="00DF2975">
        <w:rPr>
          <w:rFonts w:ascii="Arial" w:hAnsi="Arial" w:cs="Arial"/>
          <w:sz w:val="20"/>
          <w:szCs w:val="20"/>
        </w:rPr>
        <w:t>en</w:t>
      </w:r>
      <w:r w:rsidR="001C2BEA" w:rsidRPr="00DF2975">
        <w:rPr>
          <w:rFonts w:ascii="Arial" w:hAnsi="Arial" w:cs="Arial"/>
          <w:spacing w:val="24"/>
          <w:sz w:val="20"/>
          <w:szCs w:val="20"/>
        </w:rPr>
        <w:t xml:space="preserve"> </w:t>
      </w:r>
      <w:r w:rsidR="001C2BEA" w:rsidRPr="00DF2975">
        <w:rPr>
          <w:rFonts w:ascii="Arial" w:hAnsi="Arial" w:cs="Arial"/>
          <w:sz w:val="20"/>
          <w:szCs w:val="20"/>
        </w:rPr>
        <w:t>incluant</w:t>
      </w:r>
      <w:r w:rsidR="001C2BEA" w:rsidRPr="00DF2975">
        <w:rPr>
          <w:rFonts w:ascii="Arial" w:hAnsi="Arial" w:cs="Arial"/>
          <w:spacing w:val="53"/>
          <w:sz w:val="20"/>
          <w:szCs w:val="20"/>
        </w:rPr>
        <w:t xml:space="preserve"> </w:t>
      </w:r>
      <w:r w:rsidR="001C2BEA" w:rsidRPr="00DF2975">
        <w:rPr>
          <w:rFonts w:ascii="Arial" w:hAnsi="Arial" w:cs="Arial"/>
          <w:sz w:val="20"/>
          <w:szCs w:val="20"/>
        </w:rPr>
        <w:t>les</w:t>
      </w:r>
      <w:r w:rsidR="001C2BEA" w:rsidRPr="00DF2975">
        <w:rPr>
          <w:rFonts w:ascii="Arial" w:hAnsi="Arial" w:cs="Arial"/>
          <w:spacing w:val="27"/>
          <w:sz w:val="20"/>
          <w:szCs w:val="20"/>
        </w:rPr>
        <w:t xml:space="preserve"> </w:t>
      </w:r>
      <w:r w:rsidR="001C2BEA" w:rsidRPr="00DF2975">
        <w:rPr>
          <w:rFonts w:ascii="Arial" w:hAnsi="Arial" w:cs="Arial"/>
          <w:sz w:val="20"/>
          <w:szCs w:val="20"/>
        </w:rPr>
        <w:t>autres</w:t>
      </w:r>
      <w:r w:rsidR="001C2BEA" w:rsidRPr="00DF2975">
        <w:rPr>
          <w:rFonts w:ascii="Arial" w:hAnsi="Arial" w:cs="Arial"/>
          <w:spacing w:val="38"/>
          <w:sz w:val="20"/>
          <w:szCs w:val="20"/>
        </w:rPr>
        <w:t xml:space="preserve"> </w:t>
      </w:r>
      <w:r w:rsidR="001C2BEA" w:rsidRPr="00DF2975">
        <w:rPr>
          <w:rFonts w:ascii="Arial" w:hAnsi="Arial" w:cs="Arial"/>
          <w:sz w:val="20"/>
          <w:szCs w:val="20"/>
        </w:rPr>
        <w:t>noms.</w:t>
      </w:r>
      <w:r w:rsidR="001C2BEA" w:rsidRPr="00DF2975">
        <w:rPr>
          <w:rFonts w:ascii="Arial" w:hAnsi="Arial" w:cs="Arial"/>
          <w:spacing w:val="37"/>
          <w:sz w:val="20"/>
          <w:szCs w:val="20"/>
        </w:rPr>
        <w:t xml:space="preserve"> </w:t>
      </w:r>
      <w:r w:rsidR="001C2BEA" w:rsidRPr="00DF2975">
        <w:rPr>
          <w:rFonts w:ascii="Arial" w:hAnsi="Arial" w:cs="Arial"/>
          <w:sz w:val="20"/>
          <w:szCs w:val="20"/>
        </w:rPr>
        <w:t xml:space="preserve">Lorsqu’une </w:t>
      </w:r>
      <w:r w:rsidR="001C2BEA" w:rsidRPr="00DF2975">
        <w:rPr>
          <w:rFonts w:ascii="Arial" w:hAnsi="Arial" w:cs="Arial"/>
          <w:spacing w:val="4"/>
          <w:sz w:val="20"/>
          <w:szCs w:val="20"/>
        </w:rPr>
        <w:t xml:space="preserve"> </w:t>
      </w:r>
      <w:r w:rsidRPr="00DF2975">
        <w:rPr>
          <w:rFonts w:ascii="Arial" w:hAnsi="Arial" w:cs="Arial"/>
          <w:w w:val="109"/>
          <w:sz w:val="20"/>
          <w:szCs w:val="20"/>
        </w:rPr>
        <w:t>héli</w:t>
      </w:r>
      <w:r w:rsidRPr="00DF2975">
        <w:rPr>
          <w:rFonts w:ascii="Arial" w:hAnsi="Arial" w:cs="Arial"/>
          <w:sz w:val="20"/>
          <w:szCs w:val="20"/>
        </w:rPr>
        <w:t>plate</w:t>
      </w:r>
      <w:r w:rsidR="001C2BEA" w:rsidRPr="00DF2975">
        <w:rPr>
          <w:rFonts w:ascii="Arial" w:hAnsi="Arial" w:cs="Arial"/>
          <w:sz w:val="20"/>
          <w:szCs w:val="20"/>
        </w:rPr>
        <w:t xml:space="preserve">forme </w:t>
      </w:r>
      <w:r w:rsidR="001C2BEA" w:rsidRPr="00DF2975">
        <w:rPr>
          <w:rFonts w:ascii="Arial" w:hAnsi="Arial" w:cs="Arial"/>
          <w:spacing w:val="25"/>
          <w:sz w:val="20"/>
          <w:szCs w:val="20"/>
        </w:rPr>
        <w:t xml:space="preserve"> </w:t>
      </w:r>
      <w:r w:rsidR="001C2BEA" w:rsidRPr="00DF2975">
        <w:rPr>
          <w:rFonts w:ascii="Arial" w:hAnsi="Arial" w:cs="Arial"/>
          <w:sz w:val="20"/>
          <w:szCs w:val="20"/>
        </w:rPr>
        <w:t xml:space="preserve">change </w:t>
      </w:r>
      <w:r w:rsidR="001C2BEA" w:rsidRPr="00DF2975">
        <w:rPr>
          <w:rFonts w:ascii="Arial" w:hAnsi="Arial" w:cs="Arial"/>
          <w:spacing w:val="1"/>
          <w:sz w:val="20"/>
          <w:szCs w:val="20"/>
        </w:rPr>
        <w:t xml:space="preserve"> </w:t>
      </w:r>
      <w:r w:rsidR="001C2BEA" w:rsidRPr="00DF2975">
        <w:rPr>
          <w:rFonts w:ascii="Arial" w:hAnsi="Arial" w:cs="Arial"/>
          <w:sz w:val="20"/>
          <w:szCs w:val="20"/>
        </w:rPr>
        <w:t>de</w:t>
      </w:r>
      <w:r w:rsidR="001C2BEA" w:rsidRPr="00DF2975">
        <w:rPr>
          <w:rFonts w:ascii="Arial" w:hAnsi="Arial" w:cs="Arial"/>
          <w:spacing w:val="43"/>
          <w:sz w:val="20"/>
          <w:szCs w:val="20"/>
        </w:rPr>
        <w:t xml:space="preserve"> </w:t>
      </w:r>
      <w:r w:rsidR="001C2BEA" w:rsidRPr="00DF2975">
        <w:rPr>
          <w:rFonts w:ascii="Arial" w:hAnsi="Arial" w:cs="Arial"/>
          <w:sz w:val="20"/>
          <w:szCs w:val="20"/>
        </w:rPr>
        <w:t>nom,</w:t>
      </w:r>
      <w:r w:rsidR="001C2BEA" w:rsidRPr="00DF2975">
        <w:rPr>
          <w:rFonts w:ascii="Arial" w:hAnsi="Arial" w:cs="Arial"/>
          <w:spacing w:val="56"/>
          <w:sz w:val="20"/>
          <w:szCs w:val="20"/>
        </w:rPr>
        <w:t xml:space="preserve"> </w:t>
      </w:r>
      <w:r w:rsidR="001C2BEA" w:rsidRPr="00DF2975">
        <w:rPr>
          <w:rFonts w:ascii="Arial" w:hAnsi="Arial" w:cs="Arial"/>
          <w:sz w:val="20"/>
          <w:szCs w:val="20"/>
        </w:rPr>
        <w:t>l’ancien</w:t>
      </w:r>
      <w:r w:rsidR="001C2BEA" w:rsidRPr="00DF2975">
        <w:rPr>
          <w:rFonts w:ascii="Arial" w:hAnsi="Arial" w:cs="Arial"/>
          <w:spacing w:val="64"/>
          <w:sz w:val="20"/>
          <w:szCs w:val="20"/>
        </w:rPr>
        <w:t xml:space="preserve"> </w:t>
      </w:r>
      <w:r w:rsidR="001C2BEA" w:rsidRPr="00DF2975">
        <w:rPr>
          <w:rFonts w:ascii="Arial" w:hAnsi="Arial" w:cs="Arial"/>
          <w:sz w:val="20"/>
          <w:szCs w:val="20"/>
        </w:rPr>
        <w:t xml:space="preserve">nom </w:t>
      </w:r>
      <w:r w:rsidR="001C2BEA" w:rsidRPr="00DF2975">
        <w:rPr>
          <w:rFonts w:ascii="Arial" w:hAnsi="Arial" w:cs="Arial"/>
          <w:spacing w:val="2"/>
          <w:sz w:val="20"/>
          <w:szCs w:val="20"/>
        </w:rPr>
        <w:t xml:space="preserve"> </w:t>
      </w:r>
      <w:r w:rsidR="001C2BEA" w:rsidRPr="00DF2975">
        <w:rPr>
          <w:rFonts w:ascii="Arial" w:hAnsi="Arial" w:cs="Arial"/>
          <w:sz w:val="20"/>
          <w:szCs w:val="20"/>
        </w:rPr>
        <w:t>devrait</w:t>
      </w:r>
      <w:r w:rsidR="001C2BEA" w:rsidRPr="00DF2975">
        <w:rPr>
          <w:rFonts w:ascii="Arial" w:hAnsi="Arial" w:cs="Arial"/>
          <w:spacing w:val="66"/>
          <w:sz w:val="20"/>
          <w:szCs w:val="20"/>
        </w:rPr>
        <w:t xml:space="preserve"> </w:t>
      </w:r>
      <w:r w:rsidR="001C2BEA" w:rsidRPr="00DF2975">
        <w:rPr>
          <w:rFonts w:ascii="Arial" w:hAnsi="Arial" w:cs="Arial"/>
          <w:sz w:val="20"/>
          <w:szCs w:val="20"/>
        </w:rPr>
        <w:t xml:space="preserve">également </w:t>
      </w:r>
      <w:r w:rsidR="001C2BEA" w:rsidRPr="00DF2975">
        <w:rPr>
          <w:rFonts w:ascii="Arial" w:hAnsi="Arial" w:cs="Arial"/>
          <w:spacing w:val="28"/>
          <w:sz w:val="20"/>
          <w:szCs w:val="20"/>
        </w:rPr>
        <w:t xml:space="preserve"> </w:t>
      </w:r>
      <w:r w:rsidR="001C2BEA" w:rsidRPr="00DF2975">
        <w:rPr>
          <w:rFonts w:ascii="Arial" w:hAnsi="Arial" w:cs="Arial"/>
          <w:sz w:val="20"/>
          <w:szCs w:val="20"/>
        </w:rPr>
        <w:t>être</w:t>
      </w:r>
      <w:r w:rsidR="001C2BEA" w:rsidRPr="00DF2975">
        <w:rPr>
          <w:rFonts w:ascii="Arial" w:hAnsi="Arial" w:cs="Arial"/>
          <w:spacing w:val="42"/>
          <w:sz w:val="20"/>
          <w:szCs w:val="20"/>
        </w:rPr>
        <w:t xml:space="preserve"> </w:t>
      </w:r>
      <w:r w:rsidR="001C2BEA" w:rsidRPr="00DF2975">
        <w:rPr>
          <w:rFonts w:ascii="Arial" w:hAnsi="Arial" w:cs="Arial"/>
          <w:sz w:val="20"/>
          <w:szCs w:val="20"/>
        </w:rPr>
        <w:t>inclus</w:t>
      </w:r>
      <w:r w:rsidR="001C2BEA" w:rsidRPr="00DF2975">
        <w:rPr>
          <w:rFonts w:ascii="Arial" w:hAnsi="Arial" w:cs="Arial"/>
          <w:spacing w:val="60"/>
          <w:sz w:val="20"/>
          <w:szCs w:val="20"/>
        </w:rPr>
        <w:t xml:space="preserve"> </w:t>
      </w:r>
      <w:r w:rsidR="001C2BEA" w:rsidRPr="00DF2975">
        <w:rPr>
          <w:rFonts w:ascii="Arial" w:hAnsi="Arial" w:cs="Arial"/>
          <w:sz w:val="20"/>
          <w:szCs w:val="20"/>
        </w:rPr>
        <w:t>dans</w:t>
      </w:r>
      <w:r w:rsidR="001C2BEA" w:rsidRPr="00DF2975">
        <w:rPr>
          <w:rFonts w:ascii="Arial" w:hAnsi="Arial" w:cs="Arial"/>
          <w:spacing w:val="54"/>
          <w:sz w:val="20"/>
          <w:szCs w:val="20"/>
        </w:rPr>
        <w:t xml:space="preserve"> </w:t>
      </w:r>
      <w:r w:rsidR="001C2BEA" w:rsidRPr="00DF2975">
        <w:rPr>
          <w:rFonts w:ascii="Arial" w:hAnsi="Arial" w:cs="Arial"/>
          <w:sz w:val="20"/>
          <w:szCs w:val="20"/>
        </w:rPr>
        <w:t>la</w:t>
      </w:r>
      <w:r w:rsidR="001C2BEA" w:rsidRPr="00DF2975">
        <w:rPr>
          <w:rFonts w:ascii="Arial" w:hAnsi="Arial" w:cs="Arial"/>
          <w:spacing w:val="43"/>
          <w:sz w:val="20"/>
          <w:szCs w:val="20"/>
        </w:rPr>
        <w:t xml:space="preserve"> </w:t>
      </w:r>
      <w:r w:rsidR="001C2BEA" w:rsidRPr="00DF2975">
        <w:rPr>
          <w:rFonts w:ascii="Arial" w:hAnsi="Arial" w:cs="Arial"/>
          <w:sz w:val="20"/>
          <w:szCs w:val="20"/>
        </w:rPr>
        <w:t>HLL</w:t>
      </w:r>
      <w:r w:rsidR="001C2BEA" w:rsidRPr="00DF2975">
        <w:rPr>
          <w:rFonts w:ascii="Arial" w:hAnsi="Arial" w:cs="Arial"/>
          <w:spacing w:val="42"/>
          <w:sz w:val="20"/>
          <w:szCs w:val="20"/>
        </w:rPr>
        <w:t xml:space="preserve"> </w:t>
      </w:r>
      <w:r w:rsidR="001C2BEA" w:rsidRPr="00DF2975">
        <w:rPr>
          <w:rFonts w:ascii="Arial" w:hAnsi="Arial" w:cs="Arial"/>
          <w:sz w:val="20"/>
          <w:szCs w:val="20"/>
        </w:rPr>
        <w:t>pour</w:t>
      </w:r>
      <w:r w:rsidR="001C2BEA" w:rsidRPr="00DF2975">
        <w:rPr>
          <w:rFonts w:ascii="Arial" w:hAnsi="Arial" w:cs="Arial"/>
          <w:spacing w:val="65"/>
          <w:sz w:val="20"/>
          <w:szCs w:val="20"/>
        </w:rPr>
        <w:t xml:space="preserve"> </w:t>
      </w:r>
      <w:r w:rsidR="001C2BEA" w:rsidRPr="00DF2975">
        <w:rPr>
          <w:rFonts w:ascii="Arial" w:hAnsi="Arial" w:cs="Arial"/>
          <w:w w:val="107"/>
          <w:sz w:val="20"/>
          <w:szCs w:val="20"/>
        </w:rPr>
        <w:t xml:space="preserve">les </w:t>
      </w:r>
      <w:r w:rsidR="001C2BEA" w:rsidRPr="00DF2975">
        <w:rPr>
          <w:rFonts w:ascii="Arial" w:hAnsi="Arial" w:cs="Arial"/>
          <w:sz w:val="20"/>
          <w:szCs w:val="20"/>
        </w:rPr>
        <w:t>six</w:t>
      </w:r>
      <w:r w:rsidR="001C2BEA" w:rsidRPr="00DF2975">
        <w:rPr>
          <w:rFonts w:ascii="Arial" w:hAnsi="Arial" w:cs="Arial"/>
          <w:spacing w:val="38"/>
          <w:sz w:val="20"/>
          <w:szCs w:val="20"/>
        </w:rPr>
        <w:t xml:space="preserve"> </w:t>
      </w:r>
      <w:r w:rsidR="001C2BEA" w:rsidRPr="00DF2975">
        <w:rPr>
          <w:rFonts w:ascii="Arial" w:hAnsi="Arial" w:cs="Arial"/>
          <w:sz w:val="20"/>
          <w:szCs w:val="20"/>
        </w:rPr>
        <w:t>mois</w:t>
      </w:r>
      <w:r w:rsidR="001C2BEA" w:rsidRPr="00DF2975">
        <w:rPr>
          <w:rFonts w:ascii="Arial" w:hAnsi="Arial" w:cs="Arial"/>
          <w:spacing w:val="64"/>
          <w:sz w:val="20"/>
          <w:szCs w:val="20"/>
        </w:rPr>
        <w:t xml:space="preserve"> </w:t>
      </w:r>
      <w:r w:rsidR="001C2BEA" w:rsidRPr="00DF2975">
        <w:rPr>
          <w:rFonts w:ascii="Arial" w:hAnsi="Arial" w:cs="Arial"/>
          <w:sz w:val="20"/>
          <w:szCs w:val="20"/>
        </w:rPr>
        <w:t>suivant</w:t>
      </w:r>
      <w:r w:rsidR="001C2BEA" w:rsidRPr="00DF2975">
        <w:rPr>
          <w:rFonts w:ascii="Arial" w:hAnsi="Arial" w:cs="Arial"/>
          <w:spacing w:val="58"/>
          <w:sz w:val="20"/>
          <w:szCs w:val="20"/>
        </w:rPr>
        <w:t xml:space="preserve"> </w:t>
      </w:r>
      <w:r w:rsidR="001C2BEA" w:rsidRPr="00DF2975">
        <w:rPr>
          <w:rFonts w:ascii="Arial" w:hAnsi="Arial" w:cs="Arial"/>
          <w:sz w:val="20"/>
          <w:szCs w:val="20"/>
        </w:rPr>
        <w:t>le</w:t>
      </w:r>
      <w:r w:rsidR="001C2BEA" w:rsidRPr="00DF2975">
        <w:rPr>
          <w:rFonts w:ascii="Arial" w:hAnsi="Arial" w:cs="Arial"/>
          <w:spacing w:val="40"/>
          <w:sz w:val="20"/>
          <w:szCs w:val="20"/>
        </w:rPr>
        <w:t xml:space="preserve"> </w:t>
      </w:r>
      <w:r w:rsidR="001C2BEA" w:rsidRPr="00DF2975">
        <w:rPr>
          <w:rFonts w:ascii="Arial" w:hAnsi="Arial" w:cs="Arial"/>
          <w:sz w:val="20"/>
          <w:szCs w:val="20"/>
        </w:rPr>
        <w:t xml:space="preserve">changement </w:t>
      </w:r>
      <w:r w:rsidR="001C2BEA" w:rsidRPr="00DF2975">
        <w:rPr>
          <w:rFonts w:ascii="Arial" w:hAnsi="Arial" w:cs="Arial"/>
          <w:spacing w:val="26"/>
          <w:sz w:val="20"/>
          <w:szCs w:val="20"/>
        </w:rPr>
        <w:t xml:space="preserve">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w w:val="106"/>
          <w:sz w:val="20"/>
          <w:szCs w:val="20"/>
        </w:rPr>
        <w:t>nom.</w:t>
      </w:r>
    </w:p>
    <w:p w14:paraId="3638233E" w14:textId="77777777" w:rsidR="001C2BEA" w:rsidRPr="00DF2975" w:rsidRDefault="008F0466" w:rsidP="007222E2">
      <w:pPr>
        <w:pStyle w:val="Sansinterligne"/>
        <w:spacing w:line="360" w:lineRule="auto"/>
        <w:jc w:val="both"/>
        <w:rPr>
          <w:rFonts w:ascii="Arial" w:hAnsi="Arial" w:cs="Arial"/>
          <w:sz w:val="20"/>
          <w:szCs w:val="20"/>
        </w:rPr>
      </w:pPr>
      <w:r w:rsidRPr="00DF2975">
        <w:rPr>
          <w:rFonts w:ascii="Arial" w:hAnsi="Arial" w:cs="Arial"/>
          <w:b/>
          <w:sz w:val="20"/>
          <w:szCs w:val="20"/>
        </w:rPr>
        <w:t>5</w:t>
      </w:r>
      <w:r w:rsidR="001C2BEA" w:rsidRPr="00DF2975">
        <w:rPr>
          <w:rFonts w:ascii="Arial" w:hAnsi="Arial" w:cs="Arial"/>
          <w:b/>
          <w:sz w:val="20"/>
          <w:szCs w:val="20"/>
        </w:rPr>
        <w:t>.</w:t>
      </w:r>
      <w:r w:rsidR="001C2BEA" w:rsidRPr="00DF2975">
        <w:rPr>
          <w:rFonts w:ascii="Arial" w:hAnsi="Arial" w:cs="Arial"/>
          <w:spacing w:val="12"/>
          <w:sz w:val="20"/>
          <w:szCs w:val="20"/>
        </w:rPr>
        <w:t xml:space="preserve"> </w:t>
      </w:r>
      <w:r w:rsidR="001C2BEA" w:rsidRPr="00DF2975">
        <w:rPr>
          <w:rFonts w:ascii="Arial" w:hAnsi="Arial" w:cs="Arial"/>
          <w:sz w:val="20"/>
          <w:szCs w:val="20"/>
        </w:rPr>
        <w:t>Toutes</w:t>
      </w:r>
      <w:r w:rsidR="001C2BEA" w:rsidRPr="00DF2975">
        <w:rPr>
          <w:rFonts w:ascii="Arial" w:hAnsi="Arial" w:cs="Arial"/>
          <w:spacing w:val="41"/>
          <w:sz w:val="20"/>
          <w:szCs w:val="20"/>
        </w:rPr>
        <w:t xml:space="preserve"> </w:t>
      </w:r>
      <w:r w:rsidR="001C2BEA" w:rsidRPr="00DF2975">
        <w:rPr>
          <w:rFonts w:ascii="Arial" w:hAnsi="Arial" w:cs="Arial"/>
          <w:sz w:val="20"/>
          <w:szCs w:val="20"/>
        </w:rPr>
        <w:t>les</w:t>
      </w:r>
      <w:r w:rsidR="001C2BEA" w:rsidRPr="00DF2975">
        <w:rPr>
          <w:rFonts w:ascii="Arial" w:hAnsi="Arial" w:cs="Arial"/>
          <w:spacing w:val="40"/>
          <w:sz w:val="20"/>
          <w:szCs w:val="20"/>
        </w:rPr>
        <w:t xml:space="preserve"> </w:t>
      </w:r>
      <w:r w:rsidR="001C2BEA" w:rsidRPr="00DF2975">
        <w:rPr>
          <w:rFonts w:ascii="Arial" w:hAnsi="Arial" w:cs="Arial"/>
          <w:sz w:val="20"/>
          <w:szCs w:val="20"/>
        </w:rPr>
        <w:t xml:space="preserve">limitations </w:t>
      </w:r>
      <w:r w:rsidR="001C2BEA" w:rsidRPr="00DF2975">
        <w:rPr>
          <w:rFonts w:ascii="Arial" w:hAnsi="Arial" w:cs="Arial"/>
          <w:spacing w:val="22"/>
          <w:sz w:val="20"/>
          <w:szCs w:val="20"/>
        </w:rPr>
        <w:t xml:space="preserve"> </w:t>
      </w:r>
      <w:r w:rsidR="001C2BEA" w:rsidRPr="00DF2975">
        <w:rPr>
          <w:rFonts w:ascii="Arial" w:hAnsi="Arial" w:cs="Arial"/>
          <w:sz w:val="20"/>
          <w:szCs w:val="20"/>
        </w:rPr>
        <w:t>de</w:t>
      </w:r>
      <w:r w:rsidR="001C2BEA" w:rsidRPr="00DF2975">
        <w:rPr>
          <w:rFonts w:ascii="Arial" w:hAnsi="Arial" w:cs="Arial"/>
          <w:spacing w:val="38"/>
          <w:sz w:val="20"/>
          <w:szCs w:val="20"/>
        </w:rPr>
        <w:t xml:space="preserve"> </w:t>
      </w:r>
      <w:r w:rsidR="001C2BEA" w:rsidRPr="00DF2975">
        <w:rPr>
          <w:rFonts w:ascii="Arial" w:hAnsi="Arial" w:cs="Arial"/>
          <w:w w:val="106"/>
          <w:sz w:val="20"/>
          <w:szCs w:val="20"/>
        </w:rPr>
        <w:t>l’héliplateforme</w:t>
      </w:r>
      <w:r w:rsidR="001C2BEA" w:rsidRPr="00DF2975">
        <w:rPr>
          <w:rFonts w:ascii="Arial" w:hAnsi="Arial" w:cs="Arial"/>
          <w:spacing w:val="18"/>
          <w:w w:val="106"/>
          <w:sz w:val="20"/>
          <w:szCs w:val="20"/>
        </w:rPr>
        <w:t xml:space="preserve"> </w:t>
      </w:r>
      <w:r w:rsidR="001C2BEA" w:rsidRPr="00DF2975">
        <w:rPr>
          <w:rFonts w:ascii="Arial" w:hAnsi="Arial" w:cs="Arial"/>
          <w:sz w:val="20"/>
          <w:szCs w:val="20"/>
        </w:rPr>
        <w:t xml:space="preserve">devraient </w:t>
      </w:r>
      <w:r w:rsidR="001C2BEA" w:rsidRPr="00DF2975">
        <w:rPr>
          <w:rFonts w:ascii="Arial" w:hAnsi="Arial" w:cs="Arial"/>
          <w:spacing w:val="7"/>
          <w:sz w:val="20"/>
          <w:szCs w:val="20"/>
        </w:rPr>
        <w:t xml:space="preserve"> </w:t>
      </w:r>
      <w:r w:rsidR="001C2BEA" w:rsidRPr="00DF2975">
        <w:rPr>
          <w:rFonts w:ascii="Arial" w:hAnsi="Arial" w:cs="Arial"/>
          <w:sz w:val="20"/>
          <w:szCs w:val="20"/>
        </w:rPr>
        <w:t>être</w:t>
      </w:r>
      <w:r w:rsidR="001C2BEA" w:rsidRPr="00DF2975">
        <w:rPr>
          <w:rFonts w:ascii="Arial" w:hAnsi="Arial" w:cs="Arial"/>
          <w:spacing w:val="36"/>
          <w:sz w:val="20"/>
          <w:szCs w:val="20"/>
        </w:rPr>
        <w:t xml:space="preserve"> </w:t>
      </w:r>
      <w:r w:rsidR="001C2BEA" w:rsidRPr="00DF2975">
        <w:rPr>
          <w:rFonts w:ascii="Arial" w:hAnsi="Arial" w:cs="Arial"/>
          <w:sz w:val="20"/>
          <w:szCs w:val="20"/>
        </w:rPr>
        <w:t>incluses  dans</w:t>
      </w:r>
      <w:r w:rsidR="001C2BEA" w:rsidRPr="00DF2975">
        <w:rPr>
          <w:rFonts w:ascii="Arial" w:hAnsi="Arial" w:cs="Arial"/>
          <w:spacing w:val="48"/>
          <w:sz w:val="20"/>
          <w:szCs w:val="20"/>
        </w:rPr>
        <w:t xml:space="preserve"> </w:t>
      </w:r>
      <w:r w:rsidR="001C2BEA" w:rsidRPr="00DF2975">
        <w:rPr>
          <w:rFonts w:ascii="Arial" w:hAnsi="Arial" w:cs="Arial"/>
          <w:sz w:val="20"/>
          <w:szCs w:val="20"/>
        </w:rPr>
        <w:t>la</w:t>
      </w:r>
      <w:r w:rsidR="001C2BEA" w:rsidRPr="00DF2975">
        <w:rPr>
          <w:rFonts w:ascii="Arial" w:hAnsi="Arial" w:cs="Arial"/>
          <w:spacing w:val="38"/>
          <w:sz w:val="20"/>
          <w:szCs w:val="20"/>
        </w:rPr>
        <w:t xml:space="preserve"> </w:t>
      </w:r>
      <w:r w:rsidR="001C2BEA" w:rsidRPr="00DF2975">
        <w:rPr>
          <w:rFonts w:ascii="Arial" w:hAnsi="Arial" w:cs="Arial"/>
          <w:sz w:val="20"/>
          <w:szCs w:val="20"/>
        </w:rPr>
        <w:t>HLL.</w:t>
      </w:r>
      <w:r w:rsidR="001C2BEA" w:rsidRPr="00DF2975">
        <w:rPr>
          <w:rFonts w:ascii="Arial" w:hAnsi="Arial" w:cs="Arial"/>
          <w:spacing w:val="26"/>
          <w:sz w:val="20"/>
          <w:szCs w:val="20"/>
        </w:rPr>
        <w:t xml:space="preserve"> </w:t>
      </w:r>
      <w:r w:rsidR="001C2BEA" w:rsidRPr="00DF2975">
        <w:rPr>
          <w:rFonts w:ascii="Arial" w:hAnsi="Arial" w:cs="Arial"/>
          <w:sz w:val="20"/>
          <w:szCs w:val="20"/>
        </w:rPr>
        <w:t>Les</w:t>
      </w:r>
      <w:r w:rsidR="001C2BEA" w:rsidRPr="00DF2975">
        <w:rPr>
          <w:rFonts w:ascii="Arial" w:hAnsi="Arial" w:cs="Arial"/>
          <w:spacing w:val="38"/>
          <w:sz w:val="20"/>
          <w:szCs w:val="20"/>
        </w:rPr>
        <w:t xml:space="preserve"> </w:t>
      </w:r>
      <w:r w:rsidRPr="00DF2975">
        <w:rPr>
          <w:rFonts w:ascii="Arial" w:hAnsi="Arial" w:cs="Arial"/>
          <w:w w:val="106"/>
          <w:sz w:val="20"/>
          <w:szCs w:val="20"/>
        </w:rPr>
        <w:t>héliplatef</w:t>
      </w:r>
      <w:r w:rsidRPr="00DF2975">
        <w:rPr>
          <w:rFonts w:ascii="Arial" w:hAnsi="Arial" w:cs="Arial"/>
          <w:sz w:val="20"/>
          <w:szCs w:val="20"/>
        </w:rPr>
        <w:t>ormes</w:t>
      </w:r>
      <w:r w:rsidR="001C2BEA" w:rsidRPr="00DF2975">
        <w:rPr>
          <w:rFonts w:ascii="Arial" w:hAnsi="Arial" w:cs="Arial"/>
          <w:sz w:val="20"/>
          <w:szCs w:val="20"/>
        </w:rPr>
        <w:t xml:space="preserve"> </w:t>
      </w:r>
      <w:r w:rsidR="001C2BEA" w:rsidRPr="00DF2975">
        <w:rPr>
          <w:rFonts w:ascii="Arial" w:hAnsi="Arial" w:cs="Arial"/>
          <w:spacing w:val="19"/>
          <w:sz w:val="20"/>
          <w:szCs w:val="20"/>
        </w:rPr>
        <w:t xml:space="preserve"> </w:t>
      </w:r>
      <w:r w:rsidR="001C2BEA" w:rsidRPr="00DF2975">
        <w:rPr>
          <w:rFonts w:ascii="Arial" w:hAnsi="Arial" w:cs="Arial"/>
          <w:sz w:val="20"/>
          <w:szCs w:val="20"/>
        </w:rPr>
        <w:t xml:space="preserve">sans </w:t>
      </w:r>
      <w:r w:rsidR="001C2BEA" w:rsidRPr="00DF2975">
        <w:rPr>
          <w:rFonts w:ascii="Arial" w:hAnsi="Arial" w:cs="Arial"/>
          <w:spacing w:val="2"/>
          <w:sz w:val="20"/>
          <w:szCs w:val="20"/>
        </w:rPr>
        <w:t xml:space="preserve"> </w:t>
      </w:r>
      <w:r w:rsidR="001C2BEA" w:rsidRPr="00DF2975">
        <w:rPr>
          <w:rFonts w:ascii="Arial" w:hAnsi="Arial" w:cs="Arial"/>
          <w:sz w:val="20"/>
          <w:szCs w:val="20"/>
        </w:rPr>
        <w:t xml:space="preserve">limitations </w:t>
      </w:r>
      <w:r w:rsidR="001C2BEA" w:rsidRPr="00DF2975">
        <w:rPr>
          <w:rFonts w:ascii="Arial" w:hAnsi="Arial" w:cs="Arial"/>
          <w:spacing w:val="47"/>
          <w:sz w:val="20"/>
          <w:szCs w:val="20"/>
        </w:rPr>
        <w:t xml:space="preserve"> </w:t>
      </w:r>
      <w:r w:rsidR="001C2BEA" w:rsidRPr="00DF2975">
        <w:rPr>
          <w:rFonts w:ascii="Arial" w:hAnsi="Arial" w:cs="Arial"/>
          <w:sz w:val="20"/>
          <w:szCs w:val="20"/>
        </w:rPr>
        <w:t xml:space="preserve">devraient </w:t>
      </w:r>
      <w:r w:rsidR="001C2BEA" w:rsidRPr="00DF2975">
        <w:rPr>
          <w:rFonts w:ascii="Arial" w:hAnsi="Arial" w:cs="Arial"/>
          <w:spacing w:val="32"/>
          <w:sz w:val="20"/>
          <w:szCs w:val="20"/>
        </w:rPr>
        <w:t xml:space="preserve"> </w:t>
      </w:r>
      <w:r w:rsidR="001C2BEA" w:rsidRPr="00DF2975">
        <w:rPr>
          <w:rFonts w:ascii="Arial" w:hAnsi="Arial" w:cs="Arial"/>
          <w:sz w:val="20"/>
          <w:szCs w:val="20"/>
        </w:rPr>
        <w:t xml:space="preserve">également </w:t>
      </w:r>
      <w:r w:rsidR="001C2BEA" w:rsidRPr="00DF2975">
        <w:rPr>
          <w:rFonts w:ascii="Arial" w:hAnsi="Arial" w:cs="Arial"/>
          <w:spacing w:val="47"/>
          <w:sz w:val="20"/>
          <w:szCs w:val="20"/>
        </w:rPr>
        <w:t xml:space="preserve"> </w:t>
      </w:r>
      <w:r w:rsidR="001C2BEA" w:rsidRPr="00DF2975">
        <w:rPr>
          <w:rFonts w:ascii="Arial" w:hAnsi="Arial" w:cs="Arial"/>
          <w:sz w:val="20"/>
          <w:szCs w:val="20"/>
        </w:rPr>
        <w:t>être</w:t>
      </w:r>
      <w:r w:rsidR="001C2BEA" w:rsidRPr="00DF2975">
        <w:rPr>
          <w:rFonts w:ascii="Arial" w:hAnsi="Arial" w:cs="Arial"/>
          <w:spacing w:val="61"/>
          <w:sz w:val="20"/>
          <w:szCs w:val="20"/>
        </w:rPr>
        <w:t xml:space="preserve"> </w:t>
      </w:r>
      <w:r w:rsidR="001C2BEA" w:rsidRPr="00DF2975">
        <w:rPr>
          <w:rFonts w:ascii="Arial" w:hAnsi="Arial" w:cs="Arial"/>
          <w:sz w:val="20"/>
          <w:szCs w:val="20"/>
        </w:rPr>
        <w:t xml:space="preserve">listées.  Lors </w:t>
      </w:r>
      <w:r w:rsidR="001C2BEA" w:rsidRPr="00DF2975">
        <w:rPr>
          <w:rFonts w:ascii="Arial" w:hAnsi="Arial" w:cs="Arial"/>
          <w:spacing w:val="8"/>
          <w:sz w:val="20"/>
          <w:szCs w:val="20"/>
        </w:rPr>
        <w:t xml:space="preserve"> </w:t>
      </w:r>
      <w:r w:rsidR="001C2BEA" w:rsidRPr="00DF2975">
        <w:rPr>
          <w:rFonts w:ascii="Arial" w:hAnsi="Arial" w:cs="Arial"/>
          <w:sz w:val="20"/>
          <w:szCs w:val="20"/>
        </w:rPr>
        <w:t>de</w:t>
      </w:r>
      <w:r w:rsidR="001C2BEA" w:rsidRPr="00DF2975">
        <w:rPr>
          <w:rFonts w:ascii="Arial" w:hAnsi="Arial" w:cs="Arial"/>
          <w:spacing w:val="62"/>
          <w:sz w:val="20"/>
          <w:szCs w:val="20"/>
        </w:rPr>
        <w:t xml:space="preserve"> </w:t>
      </w:r>
      <w:r w:rsidR="001C2BEA" w:rsidRPr="00DF2975">
        <w:rPr>
          <w:rFonts w:ascii="Arial" w:hAnsi="Arial" w:cs="Arial"/>
          <w:sz w:val="20"/>
          <w:szCs w:val="20"/>
        </w:rPr>
        <w:t>la</w:t>
      </w:r>
      <w:r w:rsidR="001C2BEA" w:rsidRPr="00DF2975">
        <w:rPr>
          <w:rFonts w:ascii="Arial" w:hAnsi="Arial" w:cs="Arial"/>
          <w:spacing w:val="62"/>
          <w:sz w:val="20"/>
          <w:szCs w:val="20"/>
        </w:rPr>
        <w:t xml:space="preserve"> </w:t>
      </w:r>
      <w:r w:rsidR="001C2BEA" w:rsidRPr="00DF2975">
        <w:rPr>
          <w:rFonts w:ascii="Arial" w:hAnsi="Arial" w:cs="Arial"/>
          <w:sz w:val="20"/>
          <w:szCs w:val="20"/>
        </w:rPr>
        <w:t xml:space="preserve">présence </w:t>
      </w:r>
      <w:r w:rsidR="001C2BEA" w:rsidRPr="00DF2975">
        <w:rPr>
          <w:rFonts w:ascii="Arial" w:hAnsi="Arial" w:cs="Arial"/>
          <w:spacing w:val="22"/>
          <w:sz w:val="20"/>
          <w:szCs w:val="20"/>
        </w:rPr>
        <w:t xml:space="preserve"> </w:t>
      </w:r>
      <w:r w:rsidR="001C2BEA" w:rsidRPr="00DF2975">
        <w:rPr>
          <w:rFonts w:ascii="Arial" w:hAnsi="Arial" w:cs="Arial"/>
          <w:w w:val="105"/>
          <w:sz w:val="20"/>
          <w:szCs w:val="20"/>
        </w:rPr>
        <w:t xml:space="preserve">d’installations </w:t>
      </w:r>
      <w:r w:rsidR="001C2BEA" w:rsidRPr="00DF2975">
        <w:rPr>
          <w:rFonts w:ascii="Arial" w:hAnsi="Arial" w:cs="Arial"/>
          <w:sz w:val="20"/>
          <w:szCs w:val="20"/>
        </w:rPr>
        <w:t xml:space="preserve">complexes </w:t>
      </w:r>
      <w:r w:rsidR="001C2BEA" w:rsidRPr="00DF2975">
        <w:rPr>
          <w:rFonts w:ascii="Arial" w:hAnsi="Arial" w:cs="Arial"/>
          <w:spacing w:val="16"/>
          <w:sz w:val="20"/>
          <w:szCs w:val="20"/>
        </w:rPr>
        <w:t xml:space="preserve"> </w:t>
      </w:r>
      <w:r w:rsidR="001C2BEA" w:rsidRPr="00DF2975">
        <w:rPr>
          <w:rFonts w:ascii="Arial" w:hAnsi="Arial" w:cs="Arial"/>
          <w:sz w:val="20"/>
          <w:szCs w:val="20"/>
        </w:rPr>
        <w:t>ou</w:t>
      </w:r>
      <w:r w:rsidR="001C2BEA" w:rsidRPr="00DF2975">
        <w:rPr>
          <w:rFonts w:ascii="Arial" w:hAnsi="Arial" w:cs="Arial"/>
          <w:spacing w:val="45"/>
          <w:sz w:val="20"/>
          <w:szCs w:val="20"/>
        </w:rPr>
        <w:t xml:space="preserve"> </w:t>
      </w:r>
      <w:r w:rsidR="001C2BEA" w:rsidRPr="00DF2975">
        <w:rPr>
          <w:rFonts w:ascii="Arial" w:hAnsi="Arial" w:cs="Arial"/>
          <w:sz w:val="20"/>
          <w:szCs w:val="20"/>
        </w:rPr>
        <w:t>de</w:t>
      </w:r>
      <w:r w:rsidR="001C2BEA" w:rsidRPr="00DF2975">
        <w:rPr>
          <w:rFonts w:ascii="Arial" w:hAnsi="Arial" w:cs="Arial"/>
          <w:spacing w:val="39"/>
          <w:sz w:val="20"/>
          <w:szCs w:val="20"/>
        </w:rPr>
        <w:t xml:space="preserve"> </w:t>
      </w:r>
      <w:r w:rsidR="001C2BEA" w:rsidRPr="00DF2975">
        <w:rPr>
          <w:rFonts w:ascii="Arial" w:hAnsi="Arial" w:cs="Arial"/>
          <w:w w:val="107"/>
          <w:sz w:val="20"/>
          <w:szCs w:val="20"/>
        </w:rPr>
        <w:t>combinaisons</w:t>
      </w:r>
      <w:r w:rsidR="001C2BEA" w:rsidRPr="00DF2975">
        <w:rPr>
          <w:rFonts w:ascii="Arial" w:hAnsi="Arial" w:cs="Arial"/>
          <w:spacing w:val="19"/>
          <w:w w:val="107"/>
          <w:sz w:val="20"/>
          <w:szCs w:val="20"/>
        </w:rPr>
        <w:t xml:space="preserve"> </w:t>
      </w:r>
      <w:r w:rsidR="001C2BEA" w:rsidRPr="00DF2975">
        <w:rPr>
          <w:rFonts w:ascii="Arial" w:hAnsi="Arial" w:cs="Arial"/>
          <w:sz w:val="20"/>
          <w:szCs w:val="20"/>
        </w:rPr>
        <w:t xml:space="preserve">d’installations, </w:t>
      </w:r>
      <w:r w:rsidR="001C2BEA" w:rsidRPr="00DF2975">
        <w:rPr>
          <w:rFonts w:ascii="Arial" w:hAnsi="Arial" w:cs="Arial"/>
          <w:spacing w:val="11"/>
          <w:sz w:val="20"/>
          <w:szCs w:val="20"/>
        </w:rPr>
        <w:t xml:space="preserve"> </w:t>
      </w:r>
      <w:r w:rsidR="001C2BEA" w:rsidRPr="00DF2975">
        <w:rPr>
          <w:rFonts w:ascii="Arial" w:hAnsi="Arial" w:cs="Arial"/>
          <w:sz w:val="20"/>
          <w:szCs w:val="20"/>
        </w:rPr>
        <w:t>il</w:t>
      </w:r>
      <w:r w:rsidR="001C2BEA" w:rsidRPr="00DF2975">
        <w:rPr>
          <w:rFonts w:ascii="Arial" w:hAnsi="Arial" w:cs="Arial"/>
          <w:spacing w:val="41"/>
          <w:sz w:val="20"/>
          <w:szCs w:val="20"/>
        </w:rPr>
        <w:t xml:space="preserve"> </w:t>
      </w:r>
      <w:r w:rsidR="001C2BEA" w:rsidRPr="00DF2975">
        <w:rPr>
          <w:rFonts w:ascii="Arial" w:hAnsi="Arial" w:cs="Arial"/>
          <w:sz w:val="20"/>
          <w:szCs w:val="20"/>
        </w:rPr>
        <w:t>peut</w:t>
      </w:r>
      <w:r w:rsidR="001C2BEA" w:rsidRPr="00DF2975">
        <w:rPr>
          <w:rFonts w:ascii="Arial" w:hAnsi="Arial" w:cs="Arial"/>
          <w:spacing w:val="44"/>
          <w:sz w:val="20"/>
          <w:szCs w:val="20"/>
        </w:rPr>
        <w:t xml:space="preserve"> </w:t>
      </w:r>
      <w:r w:rsidR="001C2BEA" w:rsidRPr="00DF2975">
        <w:rPr>
          <w:rFonts w:ascii="Arial" w:hAnsi="Arial" w:cs="Arial"/>
          <w:sz w:val="20"/>
          <w:szCs w:val="20"/>
        </w:rPr>
        <w:t>être</w:t>
      </w:r>
      <w:r w:rsidR="001C2BEA" w:rsidRPr="00DF2975">
        <w:rPr>
          <w:rFonts w:ascii="Arial" w:hAnsi="Arial" w:cs="Arial"/>
          <w:spacing w:val="38"/>
          <w:sz w:val="20"/>
          <w:szCs w:val="20"/>
        </w:rPr>
        <w:t xml:space="preserve"> </w:t>
      </w:r>
      <w:r w:rsidR="001C2BEA" w:rsidRPr="00DF2975">
        <w:rPr>
          <w:rFonts w:ascii="Arial" w:hAnsi="Arial" w:cs="Arial"/>
          <w:sz w:val="20"/>
          <w:szCs w:val="20"/>
        </w:rPr>
        <w:t xml:space="preserve">nécessaire </w:t>
      </w:r>
      <w:r w:rsidR="001C2BEA" w:rsidRPr="00DF2975">
        <w:rPr>
          <w:rFonts w:ascii="Arial" w:hAnsi="Arial" w:cs="Arial"/>
          <w:spacing w:val="6"/>
          <w:sz w:val="20"/>
          <w:szCs w:val="20"/>
        </w:rPr>
        <w:t xml:space="preserve"> </w:t>
      </w:r>
      <w:r w:rsidR="001C2BEA" w:rsidRPr="00DF2975">
        <w:rPr>
          <w:rFonts w:ascii="Arial" w:hAnsi="Arial" w:cs="Arial"/>
          <w:sz w:val="20"/>
          <w:szCs w:val="20"/>
        </w:rPr>
        <w:t>de</w:t>
      </w:r>
      <w:r w:rsidR="001C2BEA" w:rsidRPr="00DF2975">
        <w:rPr>
          <w:rFonts w:ascii="Arial" w:hAnsi="Arial" w:cs="Arial"/>
          <w:spacing w:val="39"/>
          <w:sz w:val="20"/>
          <w:szCs w:val="20"/>
        </w:rPr>
        <w:t xml:space="preserve"> </w:t>
      </w:r>
      <w:r w:rsidR="001C2BEA" w:rsidRPr="00DF2975">
        <w:rPr>
          <w:rFonts w:ascii="Arial" w:hAnsi="Arial" w:cs="Arial"/>
          <w:sz w:val="20"/>
          <w:szCs w:val="20"/>
        </w:rPr>
        <w:t>les</w:t>
      </w:r>
      <w:r w:rsidR="001C2BEA" w:rsidRPr="00DF2975">
        <w:rPr>
          <w:rFonts w:ascii="Arial" w:hAnsi="Arial" w:cs="Arial"/>
          <w:spacing w:val="42"/>
          <w:sz w:val="20"/>
          <w:szCs w:val="20"/>
        </w:rPr>
        <w:t xml:space="preserve"> </w:t>
      </w:r>
      <w:r w:rsidR="001C2BEA" w:rsidRPr="00DF2975">
        <w:rPr>
          <w:rFonts w:ascii="Arial" w:hAnsi="Arial" w:cs="Arial"/>
          <w:sz w:val="20"/>
          <w:szCs w:val="20"/>
        </w:rPr>
        <w:t>lister</w:t>
      </w:r>
      <w:r w:rsidR="001C2BEA" w:rsidRPr="00DF2975">
        <w:rPr>
          <w:rFonts w:ascii="Arial" w:hAnsi="Arial" w:cs="Arial"/>
          <w:spacing w:val="51"/>
          <w:sz w:val="20"/>
          <w:szCs w:val="20"/>
        </w:rPr>
        <w:t xml:space="preserve"> </w:t>
      </w:r>
      <w:r w:rsidR="001C2BEA" w:rsidRPr="00DF2975">
        <w:rPr>
          <w:rFonts w:ascii="Arial" w:hAnsi="Arial" w:cs="Arial"/>
          <w:w w:val="106"/>
          <w:sz w:val="20"/>
          <w:szCs w:val="20"/>
        </w:rPr>
        <w:t xml:space="preserve">séparément </w:t>
      </w:r>
      <w:r w:rsidR="001C2BEA" w:rsidRPr="00DF2975">
        <w:rPr>
          <w:rFonts w:ascii="Arial" w:hAnsi="Arial" w:cs="Arial"/>
          <w:sz w:val="20"/>
          <w:szCs w:val="20"/>
        </w:rPr>
        <w:t>dans</w:t>
      </w:r>
      <w:r w:rsidR="001C2BEA" w:rsidRPr="00DF2975">
        <w:rPr>
          <w:rFonts w:ascii="Arial" w:hAnsi="Arial" w:cs="Arial"/>
          <w:spacing w:val="51"/>
          <w:sz w:val="20"/>
          <w:szCs w:val="20"/>
        </w:rPr>
        <w:t xml:space="preserve"> </w:t>
      </w:r>
      <w:r w:rsidR="001C2BEA" w:rsidRPr="00DF2975">
        <w:rPr>
          <w:rFonts w:ascii="Arial" w:hAnsi="Arial" w:cs="Arial"/>
          <w:sz w:val="20"/>
          <w:szCs w:val="20"/>
        </w:rPr>
        <w:t>la</w:t>
      </w:r>
      <w:r w:rsidR="001C2BEA" w:rsidRPr="00DF2975">
        <w:rPr>
          <w:rFonts w:ascii="Arial" w:hAnsi="Arial" w:cs="Arial"/>
          <w:spacing w:val="40"/>
          <w:sz w:val="20"/>
          <w:szCs w:val="20"/>
        </w:rPr>
        <w:t xml:space="preserve"> </w:t>
      </w:r>
      <w:r w:rsidR="001C2BEA" w:rsidRPr="00DF2975">
        <w:rPr>
          <w:rFonts w:ascii="Arial" w:hAnsi="Arial" w:cs="Arial"/>
          <w:sz w:val="20"/>
          <w:szCs w:val="20"/>
        </w:rPr>
        <w:t>HLL,</w:t>
      </w:r>
      <w:r w:rsidR="001C2BEA" w:rsidRPr="00DF2975">
        <w:rPr>
          <w:rFonts w:ascii="Arial" w:hAnsi="Arial" w:cs="Arial"/>
          <w:spacing w:val="29"/>
          <w:sz w:val="20"/>
          <w:szCs w:val="20"/>
        </w:rPr>
        <w:t xml:space="preserve"> </w:t>
      </w:r>
      <w:r w:rsidR="001C2BEA" w:rsidRPr="00DF2975">
        <w:rPr>
          <w:rFonts w:ascii="Arial" w:hAnsi="Arial" w:cs="Arial"/>
          <w:sz w:val="20"/>
          <w:szCs w:val="20"/>
        </w:rPr>
        <w:t xml:space="preserve">accompagnées </w:t>
      </w:r>
      <w:r w:rsidR="001C2BEA" w:rsidRPr="00DF2975">
        <w:rPr>
          <w:rFonts w:ascii="Arial" w:hAnsi="Arial" w:cs="Arial"/>
          <w:spacing w:val="27"/>
          <w:sz w:val="20"/>
          <w:szCs w:val="20"/>
        </w:rPr>
        <w:t xml:space="preserve"> </w:t>
      </w:r>
      <w:r w:rsidR="001C2BEA" w:rsidRPr="00DF2975">
        <w:rPr>
          <w:rFonts w:ascii="Arial" w:hAnsi="Arial" w:cs="Arial"/>
          <w:sz w:val="20"/>
          <w:szCs w:val="20"/>
        </w:rPr>
        <w:t xml:space="preserve">d’illustrations </w:t>
      </w:r>
      <w:r w:rsidR="001C2BEA" w:rsidRPr="00DF2975">
        <w:rPr>
          <w:rFonts w:ascii="Arial" w:hAnsi="Arial" w:cs="Arial"/>
          <w:spacing w:val="33"/>
          <w:sz w:val="20"/>
          <w:szCs w:val="20"/>
        </w:rPr>
        <w:t xml:space="preserve"> </w:t>
      </w:r>
      <w:r w:rsidR="001C2BEA" w:rsidRPr="00DF2975">
        <w:rPr>
          <w:rFonts w:ascii="Arial" w:hAnsi="Arial" w:cs="Arial"/>
          <w:sz w:val="20"/>
          <w:szCs w:val="20"/>
        </w:rPr>
        <w:t>si</w:t>
      </w:r>
      <w:r w:rsidR="001C2BEA" w:rsidRPr="00DF2975">
        <w:rPr>
          <w:rFonts w:ascii="Arial" w:hAnsi="Arial" w:cs="Arial"/>
          <w:spacing w:val="35"/>
          <w:sz w:val="20"/>
          <w:szCs w:val="20"/>
        </w:rPr>
        <w:t xml:space="preserve"> </w:t>
      </w:r>
      <w:r w:rsidR="001C2BEA" w:rsidRPr="00DF2975">
        <w:rPr>
          <w:rFonts w:ascii="Arial" w:hAnsi="Arial" w:cs="Arial"/>
          <w:w w:val="104"/>
          <w:sz w:val="20"/>
          <w:szCs w:val="20"/>
        </w:rPr>
        <w:t>nécessaire.</w:t>
      </w:r>
    </w:p>
    <w:p w14:paraId="22ACC0D7" w14:textId="77777777" w:rsidR="001C2BEA" w:rsidRPr="00DF2975" w:rsidRDefault="00AE7CFA" w:rsidP="007222E2">
      <w:pPr>
        <w:pStyle w:val="Sansinterligne"/>
        <w:spacing w:line="360" w:lineRule="auto"/>
        <w:jc w:val="both"/>
        <w:rPr>
          <w:rFonts w:ascii="Arial" w:hAnsi="Arial" w:cs="Arial"/>
          <w:sz w:val="20"/>
          <w:szCs w:val="20"/>
        </w:rPr>
      </w:pPr>
      <w:r w:rsidRPr="00DF2975">
        <w:rPr>
          <w:rFonts w:ascii="Arial" w:hAnsi="Arial" w:cs="Arial"/>
          <w:b/>
          <w:sz w:val="20"/>
          <w:szCs w:val="20"/>
        </w:rPr>
        <w:t>6</w:t>
      </w:r>
      <w:r w:rsidR="001C2BEA" w:rsidRPr="00DF2975">
        <w:rPr>
          <w:rFonts w:ascii="Arial" w:hAnsi="Arial" w:cs="Arial"/>
          <w:b/>
          <w:sz w:val="20"/>
          <w:szCs w:val="20"/>
        </w:rPr>
        <w:t>.</w:t>
      </w:r>
      <w:r w:rsidR="001C2BEA" w:rsidRPr="00DF2975">
        <w:rPr>
          <w:rFonts w:ascii="Arial" w:hAnsi="Arial" w:cs="Arial"/>
          <w:spacing w:val="12"/>
          <w:sz w:val="20"/>
          <w:szCs w:val="20"/>
        </w:rPr>
        <w:t xml:space="preserve"> </w:t>
      </w:r>
      <w:r w:rsidR="001C2BEA" w:rsidRPr="00DF2975">
        <w:rPr>
          <w:rFonts w:ascii="Arial" w:hAnsi="Arial" w:cs="Arial"/>
          <w:sz w:val="20"/>
          <w:szCs w:val="20"/>
        </w:rPr>
        <w:t>Chaque</w:t>
      </w:r>
      <w:r w:rsidR="001C2BEA" w:rsidRPr="00DF2975">
        <w:rPr>
          <w:rFonts w:ascii="Arial" w:hAnsi="Arial" w:cs="Arial"/>
          <w:spacing w:val="52"/>
          <w:sz w:val="20"/>
          <w:szCs w:val="20"/>
        </w:rPr>
        <w:t xml:space="preserve"> </w:t>
      </w:r>
      <w:r w:rsidRPr="00DF2975">
        <w:rPr>
          <w:rFonts w:ascii="Arial" w:hAnsi="Arial" w:cs="Arial"/>
          <w:w w:val="107"/>
          <w:sz w:val="20"/>
          <w:szCs w:val="20"/>
        </w:rPr>
        <w:t>héliplate</w:t>
      </w:r>
      <w:r w:rsidR="001C2BEA" w:rsidRPr="00DF2975">
        <w:rPr>
          <w:rFonts w:ascii="Arial" w:hAnsi="Arial" w:cs="Arial"/>
          <w:w w:val="107"/>
          <w:sz w:val="20"/>
          <w:szCs w:val="20"/>
        </w:rPr>
        <w:t>forme</w:t>
      </w:r>
      <w:r w:rsidR="001C2BEA" w:rsidRPr="00DF2975">
        <w:rPr>
          <w:rFonts w:ascii="Arial" w:hAnsi="Arial" w:cs="Arial"/>
          <w:spacing w:val="13"/>
          <w:w w:val="107"/>
          <w:sz w:val="20"/>
          <w:szCs w:val="20"/>
        </w:rPr>
        <w:t xml:space="preserve"> </w:t>
      </w:r>
      <w:r w:rsidR="001C2BEA" w:rsidRPr="00DF2975">
        <w:rPr>
          <w:rFonts w:ascii="Arial" w:hAnsi="Arial" w:cs="Arial"/>
          <w:sz w:val="20"/>
          <w:szCs w:val="20"/>
        </w:rPr>
        <w:t>devrait</w:t>
      </w:r>
      <w:r w:rsidR="001C2BEA" w:rsidRPr="00DF2975">
        <w:rPr>
          <w:rFonts w:ascii="Arial" w:hAnsi="Arial" w:cs="Arial"/>
          <w:spacing w:val="55"/>
          <w:sz w:val="20"/>
          <w:szCs w:val="20"/>
        </w:rPr>
        <w:t xml:space="preserve"> </w:t>
      </w:r>
      <w:r w:rsidR="001C2BEA" w:rsidRPr="00DF2975">
        <w:rPr>
          <w:rFonts w:ascii="Arial" w:hAnsi="Arial" w:cs="Arial"/>
          <w:sz w:val="20"/>
          <w:szCs w:val="20"/>
        </w:rPr>
        <w:t>être</w:t>
      </w:r>
      <w:r w:rsidR="001C2BEA" w:rsidRPr="00DF2975">
        <w:rPr>
          <w:rFonts w:ascii="Arial" w:hAnsi="Arial" w:cs="Arial"/>
          <w:spacing w:val="32"/>
          <w:sz w:val="20"/>
          <w:szCs w:val="20"/>
        </w:rPr>
        <w:t xml:space="preserve"> </w:t>
      </w:r>
      <w:r w:rsidR="001C2BEA" w:rsidRPr="00DF2975">
        <w:rPr>
          <w:rFonts w:ascii="Arial" w:hAnsi="Arial" w:cs="Arial"/>
          <w:sz w:val="20"/>
          <w:szCs w:val="20"/>
        </w:rPr>
        <w:t>évaluée  afin</w:t>
      </w:r>
      <w:r w:rsidR="001C2BEA" w:rsidRPr="00DF2975">
        <w:rPr>
          <w:rFonts w:ascii="Arial" w:hAnsi="Arial" w:cs="Arial"/>
          <w:spacing w:val="35"/>
          <w:sz w:val="20"/>
          <w:szCs w:val="20"/>
        </w:rPr>
        <w:t xml:space="preserve"> </w:t>
      </w:r>
      <w:r w:rsidR="001C2BEA" w:rsidRPr="00DF2975">
        <w:rPr>
          <w:rFonts w:ascii="Arial" w:hAnsi="Arial" w:cs="Arial"/>
          <w:sz w:val="20"/>
          <w:szCs w:val="20"/>
        </w:rPr>
        <w:t>de</w:t>
      </w:r>
      <w:r w:rsidR="001C2BEA" w:rsidRPr="00DF2975">
        <w:rPr>
          <w:rFonts w:ascii="Arial" w:hAnsi="Arial" w:cs="Arial"/>
          <w:spacing w:val="33"/>
          <w:sz w:val="20"/>
          <w:szCs w:val="20"/>
        </w:rPr>
        <w:t xml:space="preserve"> </w:t>
      </w:r>
      <w:r w:rsidR="001C2BEA" w:rsidRPr="00DF2975">
        <w:rPr>
          <w:rFonts w:ascii="Arial" w:hAnsi="Arial" w:cs="Arial"/>
          <w:sz w:val="20"/>
          <w:szCs w:val="20"/>
        </w:rPr>
        <w:t xml:space="preserve">déterminer </w:t>
      </w:r>
      <w:r w:rsidR="001C2BEA" w:rsidRPr="00DF2975">
        <w:rPr>
          <w:rFonts w:ascii="Arial" w:hAnsi="Arial" w:cs="Arial"/>
          <w:spacing w:val="30"/>
          <w:sz w:val="20"/>
          <w:szCs w:val="20"/>
        </w:rPr>
        <w:t xml:space="preserve"> </w:t>
      </w:r>
      <w:r w:rsidR="001C2BEA" w:rsidRPr="00DF2975">
        <w:rPr>
          <w:rFonts w:ascii="Arial" w:hAnsi="Arial" w:cs="Arial"/>
          <w:sz w:val="20"/>
          <w:szCs w:val="20"/>
        </w:rPr>
        <w:t>si</w:t>
      </w:r>
      <w:r w:rsidR="001C2BEA" w:rsidRPr="00DF2975">
        <w:rPr>
          <w:rFonts w:ascii="Arial" w:hAnsi="Arial" w:cs="Arial"/>
          <w:spacing w:val="28"/>
          <w:sz w:val="20"/>
          <w:szCs w:val="20"/>
        </w:rPr>
        <w:t xml:space="preserve"> </w:t>
      </w:r>
      <w:r w:rsidR="001C2BEA" w:rsidRPr="00DF2975">
        <w:rPr>
          <w:rFonts w:ascii="Arial" w:hAnsi="Arial" w:cs="Arial"/>
          <w:sz w:val="20"/>
          <w:szCs w:val="20"/>
        </w:rPr>
        <w:t>elle</w:t>
      </w:r>
      <w:r w:rsidR="001C2BEA" w:rsidRPr="00DF2975">
        <w:rPr>
          <w:rFonts w:ascii="Arial" w:hAnsi="Arial" w:cs="Arial"/>
          <w:spacing w:val="48"/>
          <w:sz w:val="20"/>
          <w:szCs w:val="20"/>
        </w:rPr>
        <w:t xml:space="preserve"> </w:t>
      </w:r>
      <w:r w:rsidR="001C2BEA" w:rsidRPr="00DF2975">
        <w:rPr>
          <w:rFonts w:ascii="Arial" w:hAnsi="Arial" w:cs="Arial"/>
          <w:sz w:val="20"/>
          <w:szCs w:val="20"/>
        </w:rPr>
        <w:t>est</w:t>
      </w:r>
      <w:r w:rsidR="001C2BEA" w:rsidRPr="00DF2975">
        <w:rPr>
          <w:rFonts w:ascii="Arial" w:hAnsi="Arial" w:cs="Arial"/>
          <w:spacing w:val="20"/>
          <w:sz w:val="20"/>
          <w:szCs w:val="20"/>
        </w:rPr>
        <w:t xml:space="preserve"> </w:t>
      </w:r>
      <w:r w:rsidR="001C2BEA" w:rsidRPr="00DF2975">
        <w:rPr>
          <w:rFonts w:ascii="Arial" w:hAnsi="Arial" w:cs="Arial"/>
          <w:sz w:val="20"/>
          <w:szCs w:val="20"/>
        </w:rPr>
        <w:t>acceptable</w:t>
      </w:r>
      <w:r w:rsidR="001C2BEA" w:rsidRPr="00DF2975">
        <w:rPr>
          <w:rFonts w:ascii="Arial" w:hAnsi="Arial" w:cs="Arial"/>
          <w:spacing w:val="57"/>
          <w:sz w:val="20"/>
          <w:szCs w:val="20"/>
        </w:rPr>
        <w:t xml:space="preserve"> </w:t>
      </w:r>
      <w:r w:rsidR="001C2BEA" w:rsidRPr="00DF2975">
        <w:rPr>
          <w:rFonts w:ascii="Arial" w:hAnsi="Arial" w:cs="Arial"/>
          <w:sz w:val="20"/>
          <w:szCs w:val="20"/>
        </w:rPr>
        <w:t>selon</w:t>
      </w:r>
      <w:r w:rsidR="001C2BEA" w:rsidRPr="00DF2975">
        <w:rPr>
          <w:rFonts w:ascii="Arial" w:hAnsi="Arial" w:cs="Arial"/>
          <w:spacing w:val="56"/>
          <w:sz w:val="20"/>
          <w:szCs w:val="20"/>
        </w:rPr>
        <w:t xml:space="preserve"> </w:t>
      </w:r>
      <w:r w:rsidR="001C2BEA" w:rsidRPr="00DF2975">
        <w:rPr>
          <w:rFonts w:ascii="Arial" w:hAnsi="Arial" w:cs="Arial"/>
          <w:w w:val="107"/>
          <w:sz w:val="20"/>
          <w:szCs w:val="20"/>
        </w:rPr>
        <w:t xml:space="preserve">les </w:t>
      </w:r>
      <w:r w:rsidR="001C2BEA" w:rsidRPr="00DF2975">
        <w:rPr>
          <w:rFonts w:ascii="Arial" w:hAnsi="Arial" w:cs="Arial"/>
          <w:sz w:val="20"/>
          <w:szCs w:val="20"/>
        </w:rPr>
        <w:t>termes</w:t>
      </w:r>
      <w:r w:rsidR="001C2BEA" w:rsidRPr="00DF2975">
        <w:rPr>
          <w:rFonts w:ascii="Arial" w:hAnsi="Arial" w:cs="Arial"/>
          <w:spacing w:val="63"/>
          <w:sz w:val="20"/>
          <w:szCs w:val="20"/>
        </w:rPr>
        <w:t xml:space="preserve"> </w:t>
      </w:r>
      <w:r w:rsidR="001C2BEA" w:rsidRPr="00DF2975">
        <w:rPr>
          <w:rFonts w:ascii="Arial" w:hAnsi="Arial" w:cs="Arial"/>
          <w:sz w:val="20"/>
          <w:szCs w:val="20"/>
        </w:rPr>
        <w:t>suivants,</w:t>
      </w:r>
      <w:r w:rsidR="001C2BEA" w:rsidRPr="00DF2975">
        <w:rPr>
          <w:rFonts w:ascii="Arial" w:hAnsi="Arial" w:cs="Arial"/>
          <w:spacing w:val="50"/>
          <w:sz w:val="20"/>
          <w:szCs w:val="20"/>
        </w:rPr>
        <w:t xml:space="preserve"> </w:t>
      </w:r>
      <w:r w:rsidR="001C2BEA" w:rsidRPr="00DF2975">
        <w:rPr>
          <w:rFonts w:ascii="Arial" w:hAnsi="Arial" w:cs="Arial"/>
          <w:sz w:val="20"/>
          <w:szCs w:val="20"/>
        </w:rPr>
        <w:t>qui</w:t>
      </w:r>
      <w:r w:rsidR="001C2BEA" w:rsidRPr="00DF2975">
        <w:rPr>
          <w:rFonts w:ascii="Arial" w:hAnsi="Arial" w:cs="Arial"/>
          <w:spacing w:val="53"/>
          <w:sz w:val="20"/>
          <w:szCs w:val="20"/>
        </w:rPr>
        <w:t xml:space="preserve"> </w:t>
      </w:r>
      <w:r w:rsidR="001C2BEA" w:rsidRPr="00DF2975">
        <w:rPr>
          <w:rFonts w:ascii="Arial" w:hAnsi="Arial" w:cs="Arial"/>
          <w:sz w:val="20"/>
          <w:szCs w:val="20"/>
        </w:rPr>
        <w:t xml:space="preserve">devraient </w:t>
      </w:r>
      <w:r w:rsidR="001C2BEA" w:rsidRPr="00DF2975">
        <w:rPr>
          <w:rFonts w:ascii="Arial" w:hAnsi="Arial" w:cs="Arial"/>
          <w:spacing w:val="10"/>
          <w:sz w:val="20"/>
          <w:szCs w:val="20"/>
        </w:rPr>
        <w:t xml:space="preserve"> </w:t>
      </w:r>
      <w:r w:rsidR="001C2BEA" w:rsidRPr="00DF2975">
        <w:rPr>
          <w:rFonts w:ascii="Arial" w:hAnsi="Arial" w:cs="Arial"/>
          <w:sz w:val="20"/>
          <w:szCs w:val="20"/>
        </w:rPr>
        <w:t>être</w:t>
      </w:r>
      <w:r w:rsidR="001C2BEA" w:rsidRPr="00DF2975">
        <w:rPr>
          <w:rFonts w:ascii="Arial" w:hAnsi="Arial" w:cs="Arial"/>
          <w:spacing w:val="39"/>
          <w:sz w:val="20"/>
          <w:szCs w:val="20"/>
        </w:rPr>
        <w:t xml:space="preserve"> </w:t>
      </w:r>
      <w:r w:rsidR="001C2BEA" w:rsidRPr="00DF2975">
        <w:rPr>
          <w:rFonts w:ascii="Arial" w:hAnsi="Arial" w:cs="Arial"/>
          <w:sz w:val="20"/>
          <w:szCs w:val="20"/>
        </w:rPr>
        <w:t xml:space="preserve">considérés </w:t>
      </w:r>
      <w:r w:rsidR="001C2BEA" w:rsidRPr="00DF2975">
        <w:rPr>
          <w:rFonts w:ascii="Arial" w:hAnsi="Arial" w:cs="Arial"/>
          <w:spacing w:val="17"/>
          <w:sz w:val="20"/>
          <w:szCs w:val="20"/>
        </w:rPr>
        <w:t xml:space="preserve"> </w:t>
      </w:r>
      <w:r w:rsidR="001C2BEA" w:rsidRPr="00DF2975">
        <w:rPr>
          <w:rFonts w:ascii="Arial" w:hAnsi="Arial" w:cs="Arial"/>
          <w:sz w:val="20"/>
          <w:szCs w:val="20"/>
        </w:rPr>
        <w:t>le</w:t>
      </w:r>
      <w:r w:rsidR="001C2BEA" w:rsidRPr="00DF2975">
        <w:rPr>
          <w:rFonts w:ascii="Arial" w:hAnsi="Arial" w:cs="Arial"/>
          <w:spacing w:val="40"/>
          <w:sz w:val="20"/>
          <w:szCs w:val="20"/>
        </w:rPr>
        <w:t xml:space="preserve"> </w:t>
      </w:r>
      <w:r w:rsidR="001C2BEA" w:rsidRPr="00DF2975">
        <w:rPr>
          <w:rFonts w:ascii="Arial" w:hAnsi="Arial" w:cs="Arial"/>
          <w:w w:val="111"/>
          <w:sz w:val="20"/>
          <w:szCs w:val="20"/>
        </w:rPr>
        <w:t>minimum</w:t>
      </w:r>
      <w:r w:rsidR="001C2BEA" w:rsidRPr="00DF2975">
        <w:rPr>
          <w:rFonts w:ascii="Arial" w:hAnsi="Arial" w:cs="Arial"/>
          <w:spacing w:val="18"/>
          <w:w w:val="111"/>
          <w:sz w:val="20"/>
          <w:szCs w:val="20"/>
        </w:rPr>
        <w:t xml:space="preserve"> </w:t>
      </w:r>
      <w:r w:rsidR="001C2BEA" w:rsidRPr="00DF2975">
        <w:rPr>
          <w:rFonts w:ascii="Arial" w:hAnsi="Arial" w:cs="Arial"/>
          <w:sz w:val="20"/>
          <w:szCs w:val="20"/>
        </w:rPr>
        <w:t>à</w:t>
      </w:r>
      <w:r w:rsidR="001C2BEA" w:rsidRPr="00DF2975">
        <w:rPr>
          <w:rFonts w:ascii="Arial" w:hAnsi="Arial" w:cs="Arial"/>
          <w:spacing w:val="31"/>
          <w:sz w:val="20"/>
          <w:szCs w:val="20"/>
        </w:rPr>
        <w:t xml:space="preserve"> </w:t>
      </w:r>
      <w:r w:rsidR="001C2BEA" w:rsidRPr="00DF2975">
        <w:rPr>
          <w:rFonts w:ascii="Arial" w:hAnsi="Arial" w:cs="Arial"/>
          <w:sz w:val="20"/>
          <w:szCs w:val="20"/>
        </w:rPr>
        <w:t>évaluer</w:t>
      </w:r>
      <w:r w:rsidR="001C2BEA" w:rsidRPr="00DF2975">
        <w:rPr>
          <w:rFonts w:ascii="Arial" w:hAnsi="Arial" w:cs="Arial"/>
          <w:spacing w:val="31"/>
          <w:sz w:val="20"/>
          <w:szCs w:val="20"/>
        </w:rPr>
        <w:t xml:space="preserve"> </w:t>
      </w:r>
      <w:r w:rsidR="001C2BEA" w:rsidRPr="00DF2975">
        <w:rPr>
          <w:rFonts w:ascii="Arial" w:hAnsi="Arial" w:cs="Arial"/>
          <w:sz w:val="20"/>
          <w:szCs w:val="20"/>
        </w:rPr>
        <w:t>:</w:t>
      </w:r>
    </w:p>
    <w:p w14:paraId="586EBE3D" w14:textId="77777777" w:rsidR="001C2BEA" w:rsidRPr="00DF2975" w:rsidRDefault="001C2BEA" w:rsidP="007327AA">
      <w:pPr>
        <w:pStyle w:val="Paragraphedeliste"/>
        <w:widowControl w:val="0"/>
        <w:numPr>
          <w:ilvl w:val="0"/>
          <w:numId w:val="78"/>
        </w:numPr>
        <w:tabs>
          <w:tab w:val="left" w:pos="993"/>
        </w:tabs>
        <w:autoSpaceDE w:val="0"/>
        <w:autoSpaceDN w:val="0"/>
        <w:adjustRightInd w:val="0"/>
        <w:spacing w:after="0" w:line="360" w:lineRule="auto"/>
        <w:ind w:right="119" w:hanging="720"/>
        <w:contextualSpacing w:val="0"/>
        <w:jc w:val="both"/>
        <w:rPr>
          <w:rFonts w:cs="Arial"/>
          <w:sz w:val="20"/>
          <w:szCs w:val="20"/>
        </w:rPr>
      </w:pPr>
      <w:r w:rsidRPr="00DF2975">
        <w:rPr>
          <w:rFonts w:cs="Arial"/>
          <w:sz w:val="20"/>
          <w:szCs w:val="20"/>
        </w:rPr>
        <w:t>les</w:t>
      </w:r>
      <w:r w:rsidRPr="00DF2975">
        <w:rPr>
          <w:rFonts w:cs="Arial"/>
          <w:spacing w:val="43"/>
          <w:sz w:val="20"/>
          <w:szCs w:val="20"/>
        </w:rPr>
        <w:t xml:space="preserve"> </w:t>
      </w:r>
      <w:r w:rsidRPr="00DF2975">
        <w:rPr>
          <w:rFonts w:cs="Arial"/>
          <w:sz w:val="20"/>
          <w:szCs w:val="20"/>
        </w:rPr>
        <w:t xml:space="preserve">caractéristiques </w:t>
      </w:r>
      <w:r w:rsidRPr="00DF2975">
        <w:rPr>
          <w:rFonts w:cs="Arial"/>
          <w:spacing w:val="17"/>
          <w:sz w:val="20"/>
          <w:szCs w:val="20"/>
        </w:rPr>
        <w:t xml:space="preserve"> </w:t>
      </w:r>
      <w:r w:rsidRPr="00DF2975">
        <w:rPr>
          <w:rFonts w:cs="Arial"/>
          <w:sz w:val="20"/>
          <w:szCs w:val="20"/>
        </w:rPr>
        <w:t xml:space="preserve">physiques </w:t>
      </w:r>
      <w:r w:rsidRPr="00DF2975">
        <w:rPr>
          <w:rFonts w:cs="Arial"/>
          <w:spacing w:val="23"/>
          <w:sz w:val="20"/>
          <w:szCs w:val="20"/>
        </w:rPr>
        <w:t xml:space="preserve"> </w:t>
      </w:r>
      <w:r w:rsidRPr="00DF2975">
        <w:rPr>
          <w:rFonts w:cs="Arial"/>
          <w:sz w:val="20"/>
          <w:szCs w:val="20"/>
        </w:rPr>
        <w:t>de</w:t>
      </w:r>
      <w:r w:rsidRPr="00DF2975">
        <w:rPr>
          <w:rFonts w:cs="Arial"/>
          <w:spacing w:val="40"/>
          <w:sz w:val="20"/>
          <w:szCs w:val="20"/>
        </w:rPr>
        <w:t xml:space="preserve"> </w:t>
      </w:r>
      <w:r w:rsidR="00AE7CFA" w:rsidRPr="00DF2975">
        <w:rPr>
          <w:rFonts w:cs="Arial"/>
          <w:w w:val="106"/>
          <w:sz w:val="20"/>
          <w:szCs w:val="20"/>
        </w:rPr>
        <w:t>l’héliplate</w:t>
      </w:r>
      <w:r w:rsidRPr="00DF2975">
        <w:rPr>
          <w:rFonts w:cs="Arial"/>
          <w:w w:val="106"/>
          <w:sz w:val="20"/>
          <w:szCs w:val="20"/>
        </w:rPr>
        <w:t>forme</w:t>
      </w:r>
      <w:r w:rsidRPr="00DF2975">
        <w:rPr>
          <w:rFonts w:cs="Arial"/>
          <w:spacing w:val="-19"/>
          <w:w w:val="106"/>
          <w:sz w:val="20"/>
          <w:szCs w:val="20"/>
        </w:rPr>
        <w:t xml:space="preserve"> </w:t>
      </w:r>
      <w:r w:rsidRPr="00DF2975">
        <w:rPr>
          <w:rFonts w:cs="Arial"/>
          <w:sz w:val="20"/>
          <w:szCs w:val="20"/>
        </w:rPr>
        <w:t>;</w:t>
      </w:r>
    </w:p>
    <w:p w14:paraId="2B85049A" w14:textId="77777777" w:rsidR="001C2BEA" w:rsidRPr="00DF2975" w:rsidRDefault="001C2BEA" w:rsidP="007327AA">
      <w:pPr>
        <w:pStyle w:val="Paragraphedeliste"/>
        <w:widowControl w:val="0"/>
        <w:numPr>
          <w:ilvl w:val="0"/>
          <w:numId w:val="78"/>
        </w:numPr>
        <w:tabs>
          <w:tab w:val="left" w:pos="993"/>
        </w:tabs>
        <w:autoSpaceDE w:val="0"/>
        <w:autoSpaceDN w:val="0"/>
        <w:adjustRightInd w:val="0"/>
        <w:spacing w:after="0" w:line="360" w:lineRule="auto"/>
        <w:ind w:left="993" w:right="119" w:hanging="426"/>
        <w:contextualSpacing w:val="0"/>
        <w:jc w:val="both"/>
        <w:rPr>
          <w:rFonts w:cs="Arial"/>
          <w:sz w:val="20"/>
          <w:szCs w:val="20"/>
        </w:rPr>
      </w:pPr>
      <w:r w:rsidRPr="00DF2975">
        <w:rPr>
          <w:rFonts w:cs="Arial"/>
          <w:sz w:val="20"/>
          <w:szCs w:val="20"/>
        </w:rPr>
        <w:t>le</w:t>
      </w:r>
      <w:r w:rsidRPr="00DF2975">
        <w:rPr>
          <w:rFonts w:cs="Arial"/>
          <w:spacing w:val="38"/>
          <w:sz w:val="20"/>
          <w:szCs w:val="20"/>
        </w:rPr>
        <w:t xml:space="preserve"> </w:t>
      </w:r>
      <w:r w:rsidRPr="00DF2975">
        <w:rPr>
          <w:rFonts w:cs="Arial"/>
          <w:w w:val="106"/>
          <w:sz w:val="20"/>
          <w:szCs w:val="20"/>
        </w:rPr>
        <w:t>non-percement</w:t>
      </w:r>
      <w:r w:rsidRPr="00DF2975">
        <w:rPr>
          <w:rFonts w:cs="Arial"/>
          <w:spacing w:val="19"/>
          <w:w w:val="106"/>
          <w:sz w:val="20"/>
          <w:szCs w:val="20"/>
        </w:rPr>
        <w:t xml:space="preserve"> </w:t>
      </w:r>
      <w:r w:rsidRPr="00DF2975">
        <w:rPr>
          <w:rFonts w:cs="Arial"/>
          <w:sz w:val="20"/>
          <w:szCs w:val="20"/>
        </w:rPr>
        <w:t>des</w:t>
      </w:r>
      <w:r w:rsidRPr="00DF2975">
        <w:rPr>
          <w:rFonts w:cs="Arial"/>
          <w:spacing w:val="42"/>
          <w:sz w:val="20"/>
          <w:szCs w:val="20"/>
        </w:rPr>
        <w:t xml:space="preserve"> </w:t>
      </w:r>
      <w:r w:rsidRPr="00DF2975">
        <w:rPr>
          <w:rFonts w:cs="Arial"/>
          <w:sz w:val="20"/>
          <w:szCs w:val="20"/>
        </w:rPr>
        <w:t>surfaces</w:t>
      </w:r>
      <w:r w:rsidRPr="00DF2975">
        <w:rPr>
          <w:rFonts w:cs="Arial"/>
          <w:spacing w:val="46"/>
          <w:sz w:val="20"/>
          <w:szCs w:val="20"/>
        </w:rPr>
        <w:t xml:space="preserve"> </w:t>
      </w:r>
      <w:r w:rsidRPr="00DF2975">
        <w:rPr>
          <w:rFonts w:cs="Arial"/>
          <w:sz w:val="20"/>
          <w:szCs w:val="20"/>
        </w:rPr>
        <w:t>de</w:t>
      </w:r>
      <w:r w:rsidRPr="00DF2975">
        <w:rPr>
          <w:rFonts w:cs="Arial"/>
          <w:spacing w:val="38"/>
          <w:sz w:val="20"/>
          <w:szCs w:val="20"/>
        </w:rPr>
        <w:t xml:space="preserve"> </w:t>
      </w:r>
      <w:r w:rsidRPr="00DF2975">
        <w:rPr>
          <w:rFonts w:cs="Arial"/>
          <w:sz w:val="20"/>
          <w:szCs w:val="20"/>
        </w:rPr>
        <w:t xml:space="preserve">protection </w:t>
      </w:r>
      <w:r w:rsidRPr="00DF2975">
        <w:rPr>
          <w:rFonts w:cs="Arial"/>
          <w:spacing w:val="3"/>
          <w:sz w:val="20"/>
          <w:szCs w:val="20"/>
        </w:rPr>
        <w:t xml:space="preserve"> </w:t>
      </w:r>
      <w:r w:rsidRPr="00DF2975">
        <w:rPr>
          <w:rFonts w:cs="Arial"/>
          <w:sz w:val="20"/>
          <w:szCs w:val="20"/>
        </w:rPr>
        <w:t>des</w:t>
      </w:r>
      <w:r w:rsidRPr="00DF2975">
        <w:rPr>
          <w:rFonts w:cs="Arial"/>
          <w:spacing w:val="42"/>
          <w:sz w:val="20"/>
          <w:szCs w:val="20"/>
        </w:rPr>
        <w:t xml:space="preserve"> </w:t>
      </w:r>
      <w:r w:rsidRPr="00DF2975">
        <w:rPr>
          <w:rFonts w:cs="Arial"/>
          <w:sz w:val="20"/>
          <w:szCs w:val="20"/>
        </w:rPr>
        <w:t>obstacles</w:t>
      </w:r>
      <w:r w:rsidRPr="00DF2975">
        <w:rPr>
          <w:rFonts w:cs="Arial"/>
          <w:spacing w:val="58"/>
          <w:sz w:val="20"/>
          <w:szCs w:val="20"/>
        </w:rPr>
        <w:t xml:space="preserve"> </w:t>
      </w:r>
      <w:r w:rsidRPr="00DF2975">
        <w:rPr>
          <w:rFonts w:cs="Arial"/>
          <w:sz w:val="20"/>
          <w:szCs w:val="20"/>
        </w:rPr>
        <w:t>est</w:t>
      </w:r>
      <w:r w:rsidRPr="00DF2975">
        <w:rPr>
          <w:rFonts w:cs="Arial"/>
          <w:spacing w:val="26"/>
          <w:sz w:val="20"/>
          <w:szCs w:val="20"/>
        </w:rPr>
        <w:t xml:space="preserve"> </w:t>
      </w:r>
      <w:r w:rsidRPr="00DF2975">
        <w:rPr>
          <w:rFonts w:cs="Arial"/>
          <w:sz w:val="20"/>
          <w:szCs w:val="20"/>
        </w:rPr>
        <w:t>le</w:t>
      </w:r>
      <w:r w:rsidRPr="00DF2975">
        <w:rPr>
          <w:rFonts w:cs="Arial"/>
          <w:spacing w:val="38"/>
          <w:sz w:val="20"/>
          <w:szCs w:val="20"/>
        </w:rPr>
        <w:t xml:space="preserve"> </w:t>
      </w:r>
      <w:r w:rsidRPr="00DF2975">
        <w:rPr>
          <w:rFonts w:cs="Arial"/>
          <w:sz w:val="20"/>
          <w:szCs w:val="20"/>
        </w:rPr>
        <w:t>facteur</w:t>
      </w:r>
      <w:r w:rsidRPr="00DF2975">
        <w:rPr>
          <w:rFonts w:cs="Arial"/>
          <w:spacing w:val="36"/>
          <w:sz w:val="20"/>
          <w:szCs w:val="20"/>
        </w:rPr>
        <w:t xml:space="preserve"> </w:t>
      </w:r>
      <w:r w:rsidRPr="00DF2975">
        <w:rPr>
          <w:rFonts w:cs="Arial"/>
          <w:sz w:val="20"/>
          <w:szCs w:val="20"/>
        </w:rPr>
        <w:t>de</w:t>
      </w:r>
      <w:r w:rsidRPr="00DF2975">
        <w:rPr>
          <w:rFonts w:cs="Arial"/>
          <w:spacing w:val="38"/>
          <w:sz w:val="20"/>
          <w:szCs w:val="20"/>
        </w:rPr>
        <w:t xml:space="preserve"> </w:t>
      </w:r>
      <w:r w:rsidRPr="00DF2975">
        <w:rPr>
          <w:rFonts w:cs="Arial"/>
          <w:sz w:val="20"/>
          <w:szCs w:val="20"/>
        </w:rPr>
        <w:t>sécurité</w:t>
      </w:r>
      <w:r w:rsidRPr="00DF2975">
        <w:rPr>
          <w:rFonts w:cs="Arial"/>
          <w:spacing w:val="52"/>
          <w:sz w:val="20"/>
          <w:szCs w:val="20"/>
        </w:rPr>
        <w:t xml:space="preserve"> </w:t>
      </w:r>
      <w:r w:rsidRPr="00DF2975">
        <w:rPr>
          <w:rFonts w:cs="Arial"/>
          <w:sz w:val="20"/>
          <w:szCs w:val="20"/>
        </w:rPr>
        <w:t>le</w:t>
      </w:r>
      <w:r w:rsidR="0041590A" w:rsidRPr="00DF2975">
        <w:rPr>
          <w:rFonts w:cs="Arial"/>
          <w:sz w:val="20"/>
          <w:szCs w:val="20"/>
        </w:rPr>
        <w:t xml:space="preserve"> </w:t>
      </w:r>
      <w:r w:rsidRPr="00DF2975">
        <w:rPr>
          <w:rFonts w:cs="Arial"/>
          <w:w w:val="108"/>
          <w:sz w:val="20"/>
          <w:szCs w:val="20"/>
        </w:rPr>
        <w:t xml:space="preserve">plus </w:t>
      </w:r>
      <w:r w:rsidRPr="00DF2975">
        <w:rPr>
          <w:rFonts w:cs="Arial"/>
          <w:sz w:val="20"/>
          <w:szCs w:val="20"/>
        </w:rPr>
        <w:t xml:space="preserve">basique </w:t>
      </w:r>
      <w:r w:rsidRPr="00DF2975">
        <w:rPr>
          <w:rFonts w:cs="Arial"/>
          <w:spacing w:val="8"/>
          <w:sz w:val="20"/>
          <w:szCs w:val="20"/>
        </w:rPr>
        <w:t xml:space="preserve"> </w:t>
      </w:r>
      <w:r w:rsidRPr="00DF2975">
        <w:rPr>
          <w:rFonts w:cs="Arial"/>
          <w:sz w:val="20"/>
          <w:szCs w:val="20"/>
        </w:rPr>
        <w:t>pour</w:t>
      </w:r>
      <w:r w:rsidRPr="00DF2975">
        <w:rPr>
          <w:rFonts w:cs="Arial"/>
          <w:spacing w:val="62"/>
          <w:sz w:val="20"/>
          <w:szCs w:val="20"/>
        </w:rPr>
        <w:t xml:space="preserve"> </w:t>
      </w:r>
      <w:r w:rsidRPr="00DF2975">
        <w:rPr>
          <w:rFonts w:cs="Arial"/>
          <w:sz w:val="20"/>
          <w:szCs w:val="20"/>
        </w:rPr>
        <w:t>tous</w:t>
      </w:r>
      <w:r w:rsidRPr="00DF2975">
        <w:rPr>
          <w:rFonts w:cs="Arial"/>
          <w:spacing w:val="41"/>
          <w:sz w:val="20"/>
          <w:szCs w:val="20"/>
        </w:rPr>
        <w:t xml:space="preserve"> </w:t>
      </w:r>
      <w:r w:rsidRPr="00DF2975">
        <w:rPr>
          <w:rFonts w:cs="Arial"/>
          <w:sz w:val="20"/>
          <w:szCs w:val="20"/>
        </w:rPr>
        <w:t>les</w:t>
      </w:r>
      <w:r w:rsidRPr="00DF2975">
        <w:rPr>
          <w:rFonts w:cs="Arial"/>
          <w:spacing w:val="43"/>
          <w:sz w:val="20"/>
          <w:szCs w:val="20"/>
        </w:rPr>
        <w:t xml:space="preserve"> </w:t>
      </w:r>
      <w:r w:rsidRPr="00DF2975">
        <w:rPr>
          <w:rFonts w:cs="Arial"/>
          <w:w w:val="103"/>
          <w:sz w:val="20"/>
          <w:szCs w:val="20"/>
        </w:rPr>
        <w:t>vols.</w:t>
      </w:r>
    </w:p>
    <w:p w14:paraId="290E44A4" w14:textId="77777777" w:rsidR="001C2BEA" w:rsidRPr="00DF2975" w:rsidRDefault="001C2BEA" w:rsidP="007222E2">
      <w:pPr>
        <w:pStyle w:val="Sansinterligne"/>
        <w:spacing w:line="360" w:lineRule="auto"/>
        <w:ind w:left="993"/>
        <w:jc w:val="both"/>
        <w:rPr>
          <w:rFonts w:ascii="Arial" w:hAnsi="Arial" w:cs="Arial"/>
          <w:sz w:val="20"/>
          <w:szCs w:val="20"/>
        </w:rPr>
      </w:pPr>
      <w:r w:rsidRPr="00DF2975">
        <w:rPr>
          <w:rFonts w:ascii="Arial" w:hAnsi="Arial" w:cs="Arial"/>
          <w:sz w:val="20"/>
          <w:szCs w:val="20"/>
        </w:rPr>
        <w:t>Ces</w:t>
      </w:r>
      <w:r w:rsidRPr="00DF2975">
        <w:rPr>
          <w:rFonts w:ascii="Arial" w:hAnsi="Arial" w:cs="Arial"/>
          <w:spacing w:val="28"/>
          <w:sz w:val="20"/>
          <w:szCs w:val="20"/>
        </w:rPr>
        <w:t xml:space="preserve"> </w:t>
      </w:r>
      <w:r w:rsidRPr="00DF2975">
        <w:rPr>
          <w:rFonts w:ascii="Arial" w:hAnsi="Arial" w:cs="Arial"/>
          <w:sz w:val="20"/>
          <w:szCs w:val="20"/>
        </w:rPr>
        <w:t>surfaces</w:t>
      </w:r>
      <w:r w:rsidRPr="00DF2975">
        <w:rPr>
          <w:rFonts w:ascii="Arial" w:hAnsi="Arial" w:cs="Arial"/>
          <w:spacing w:val="48"/>
          <w:sz w:val="20"/>
          <w:szCs w:val="20"/>
        </w:rPr>
        <w:t xml:space="preserve"> </w:t>
      </w:r>
      <w:r w:rsidRPr="00DF2975">
        <w:rPr>
          <w:rFonts w:ascii="Arial" w:hAnsi="Arial" w:cs="Arial"/>
          <w:sz w:val="20"/>
          <w:szCs w:val="20"/>
        </w:rPr>
        <w:t>sont</w:t>
      </w:r>
      <w:r w:rsidRPr="00DF2975">
        <w:rPr>
          <w:rFonts w:ascii="Arial" w:hAnsi="Arial" w:cs="Arial"/>
          <w:spacing w:val="1"/>
          <w:sz w:val="20"/>
          <w:szCs w:val="20"/>
        </w:rPr>
        <w:t xml:space="preserve"> </w:t>
      </w:r>
      <w:r w:rsidRPr="00DF2975">
        <w:rPr>
          <w:rFonts w:ascii="Arial" w:hAnsi="Arial" w:cs="Arial"/>
          <w:sz w:val="20"/>
          <w:szCs w:val="20"/>
        </w:rPr>
        <w:t>:</w:t>
      </w:r>
    </w:p>
    <w:p w14:paraId="236C0000" w14:textId="77777777" w:rsidR="001C2BEA" w:rsidRPr="00DF2975" w:rsidRDefault="001C2BEA" w:rsidP="007327AA">
      <w:pPr>
        <w:pStyle w:val="Sansinterligne"/>
        <w:numPr>
          <w:ilvl w:val="0"/>
          <w:numId w:val="79"/>
        </w:numPr>
        <w:tabs>
          <w:tab w:val="left" w:pos="1843"/>
        </w:tabs>
        <w:spacing w:line="360" w:lineRule="auto"/>
        <w:ind w:hanging="230"/>
        <w:jc w:val="both"/>
        <w:rPr>
          <w:rFonts w:ascii="Arial" w:hAnsi="Arial" w:cs="Arial"/>
          <w:sz w:val="20"/>
          <w:szCs w:val="20"/>
        </w:rPr>
      </w:pP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secteur</w:t>
      </w:r>
      <w:r w:rsidRPr="00DF2975">
        <w:rPr>
          <w:rFonts w:ascii="Arial" w:hAnsi="Arial" w:cs="Arial"/>
          <w:spacing w:val="45"/>
          <w:sz w:val="20"/>
          <w:szCs w:val="20"/>
        </w:rPr>
        <w:t xml:space="preserve"> </w:t>
      </w:r>
      <w:r w:rsidRPr="00DF2975">
        <w:rPr>
          <w:rFonts w:ascii="Arial" w:hAnsi="Arial" w:cs="Arial"/>
          <w:sz w:val="20"/>
          <w:szCs w:val="20"/>
        </w:rPr>
        <w:t xml:space="preserve">dégagé </w:t>
      </w:r>
      <w:r w:rsidRPr="00DF2975">
        <w:rPr>
          <w:rFonts w:ascii="Arial" w:hAnsi="Arial" w:cs="Arial"/>
          <w:spacing w:val="5"/>
          <w:sz w:val="20"/>
          <w:szCs w:val="20"/>
        </w:rPr>
        <w:t xml:space="preserve"> </w:t>
      </w:r>
      <w:r w:rsidRPr="00DF2975">
        <w:rPr>
          <w:rFonts w:ascii="Arial" w:hAnsi="Arial" w:cs="Arial"/>
          <w:sz w:val="20"/>
          <w:szCs w:val="20"/>
        </w:rPr>
        <w:t>d’obstacles</w:t>
      </w:r>
      <w:r w:rsidRPr="00DF2975">
        <w:rPr>
          <w:rFonts w:ascii="Arial" w:hAnsi="Arial" w:cs="Arial"/>
          <w:spacing w:val="56"/>
          <w:sz w:val="20"/>
          <w:szCs w:val="20"/>
        </w:rPr>
        <w:t xml:space="preserve"> </w:t>
      </w:r>
      <w:r w:rsidRPr="00DF2975">
        <w:rPr>
          <w:rFonts w:ascii="Arial" w:hAnsi="Arial" w:cs="Arial"/>
          <w:sz w:val="20"/>
          <w:szCs w:val="20"/>
        </w:rPr>
        <w:t>(OFS)</w:t>
      </w:r>
      <w:r w:rsidRPr="00DF2975">
        <w:rPr>
          <w:rFonts w:ascii="Arial" w:hAnsi="Arial" w:cs="Arial"/>
          <w:spacing w:val="41"/>
          <w:sz w:val="20"/>
          <w:szCs w:val="20"/>
        </w:rPr>
        <w:t xml:space="preserve"> </w:t>
      </w:r>
      <w:r w:rsidRPr="00DF2975">
        <w:rPr>
          <w:rFonts w:ascii="Arial" w:hAnsi="Arial" w:cs="Arial"/>
          <w:sz w:val="20"/>
          <w:szCs w:val="20"/>
        </w:rPr>
        <w:t>d’un</w:t>
      </w:r>
      <w:r w:rsidRPr="00DF2975">
        <w:rPr>
          <w:rFonts w:ascii="Arial" w:hAnsi="Arial" w:cs="Arial"/>
          <w:spacing w:val="45"/>
          <w:sz w:val="20"/>
          <w:szCs w:val="20"/>
        </w:rPr>
        <w:t xml:space="preserve"> </w:t>
      </w:r>
      <w:r w:rsidRPr="00DF2975">
        <w:rPr>
          <w:rFonts w:ascii="Arial" w:hAnsi="Arial" w:cs="Arial"/>
          <w:sz w:val="20"/>
          <w:szCs w:val="20"/>
        </w:rPr>
        <w:t>angle</w:t>
      </w:r>
      <w:r w:rsidRPr="00DF2975">
        <w:rPr>
          <w:rFonts w:ascii="Arial" w:hAnsi="Arial" w:cs="Arial"/>
          <w:spacing w:val="6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pacing w:val="-10"/>
          <w:sz w:val="20"/>
          <w:szCs w:val="20"/>
        </w:rPr>
        <w:t>21</w:t>
      </w:r>
      <w:r w:rsidRPr="00DF2975">
        <w:rPr>
          <w:rFonts w:ascii="Arial" w:hAnsi="Arial" w:cs="Arial"/>
          <w:sz w:val="20"/>
          <w:szCs w:val="20"/>
        </w:rPr>
        <w:t>0</w:t>
      </w:r>
      <w:r w:rsidRPr="00DF2975">
        <w:rPr>
          <w:rFonts w:ascii="Arial" w:hAnsi="Arial" w:cs="Arial"/>
          <w:position w:val="6"/>
          <w:sz w:val="20"/>
          <w:szCs w:val="20"/>
        </w:rPr>
        <w:t>o</w:t>
      </w:r>
      <w:r w:rsidRPr="00DF2975">
        <w:rPr>
          <w:rFonts w:ascii="Arial" w:hAnsi="Arial" w:cs="Arial"/>
          <w:spacing w:val="23"/>
          <w:position w:val="6"/>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w w:val="111"/>
          <w:sz w:val="20"/>
          <w:szCs w:val="20"/>
        </w:rPr>
        <w:t>minimum</w:t>
      </w:r>
      <w:r w:rsidRPr="00DF2975">
        <w:rPr>
          <w:rFonts w:ascii="Arial" w:hAnsi="Arial" w:cs="Arial"/>
          <w:spacing w:val="-22"/>
          <w:w w:val="111"/>
          <w:sz w:val="20"/>
          <w:szCs w:val="20"/>
        </w:rPr>
        <w:t xml:space="preserve"> </w:t>
      </w:r>
      <w:r w:rsidRPr="00DF2975">
        <w:rPr>
          <w:rFonts w:ascii="Arial" w:hAnsi="Arial" w:cs="Arial"/>
          <w:sz w:val="20"/>
          <w:szCs w:val="20"/>
        </w:rPr>
        <w:t>;</w:t>
      </w:r>
    </w:p>
    <w:p w14:paraId="0148D13A" w14:textId="77777777" w:rsidR="001C2BEA" w:rsidRPr="00DF2975" w:rsidRDefault="001C2BEA" w:rsidP="007327AA">
      <w:pPr>
        <w:pStyle w:val="Sansinterligne"/>
        <w:numPr>
          <w:ilvl w:val="0"/>
          <w:numId w:val="79"/>
        </w:numPr>
        <w:tabs>
          <w:tab w:val="left" w:pos="1843"/>
        </w:tabs>
        <w:spacing w:line="360" w:lineRule="auto"/>
        <w:ind w:hanging="230"/>
        <w:jc w:val="both"/>
        <w:rPr>
          <w:rFonts w:ascii="Arial" w:hAnsi="Arial" w:cs="Arial"/>
          <w:sz w:val="20"/>
          <w:szCs w:val="20"/>
        </w:rPr>
      </w:pP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secteur</w:t>
      </w:r>
      <w:r w:rsidRPr="00DF2975">
        <w:rPr>
          <w:rFonts w:ascii="Arial" w:hAnsi="Arial" w:cs="Arial"/>
          <w:spacing w:val="45"/>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 xml:space="preserve">hauteur </w:t>
      </w:r>
      <w:r w:rsidRPr="00DF2975">
        <w:rPr>
          <w:rFonts w:ascii="Arial" w:hAnsi="Arial" w:cs="Arial"/>
          <w:spacing w:val="1"/>
          <w:sz w:val="20"/>
          <w:szCs w:val="20"/>
        </w:rPr>
        <w:t xml:space="preserve"> </w:t>
      </w:r>
      <w:r w:rsidRPr="00DF2975">
        <w:rPr>
          <w:rFonts w:ascii="Arial" w:hAnsi="Arial" w:cs="Arial"/>
          <w:sz w:val="20"/>
          <w:szCs w:val="20"/>
        </w:rPr>
        <w:t>d’obstacles</w:t>
      </w:r>
      <w:r w:rsidRPr="00DF2975">
        <w:rPr>
          <w:rFonts w:ascii="Arial" w:hAnsi="Arial" w:cs="Arial"/>
          <w:spacing w:val="56"/>
          <w:sz w:val="20"/>
          <w:szCs w:val="20"/>
        </w:rPr>
        <w:t xml:space="preserve"> </w:t>
      </w:r>
      <w:r w:rsidRPr="00DF2975">
        <w:rPr>
          <w:rFonts w:ascii="Arial" w:hAnsi="Arial" w:cs="Arial"/>
          <w:sz w:val="20"/>
          <w:szCs w:val="20"/>
        </w:rPr>
        <w:t xml:space="preserve">réglementée </w:t>
      </w:r>
      <w:r w:rsidRPr="00DF2975">
        <w:rPr>
          <w:rFonts w:ascii="Arial" w:hAnsi="Arial" w:cs="Arial"/>
          <w:spacing w:val="37"/>
          <w:sz w:val="20"/>
          <w:szCs w:val="20"/>
        </w:rPr>
        <w:t xml:space="preserve"> </w:t>
      </w:r>
      <w:r w:rsidRPr="00DF2975">
        <w:rPr>
          <w:rFonts w:ascii="Arial" w:hAnsi="Arial" w:cs="Arial"/>
          <w:sz w:val="20"/>
          <w:szCs w:val="20"/>
        </w:rPr>
        <w:t>(LOS)</w:t>
      </w:r>
      <w:r w:rsidRPr="00DF2975">
        <w:rPr>
          <w:rFonts w:ascii="Arial" w:hAnsi="Arial" w:cs="Arial"/>
          <w:spacing w:val="46"/>
          <w:sz w:val="20"/>
          <w:szCs w:val="20"/>
        </w:rPr>
        <w:t xml:space="preserve"> </w:t>
      </w:r>
      <w:r w:rsidRPr="00DF2975">
        <w:rPr>
          <w:rFonts w:ascii="Arial" w:hAnsi="Arial" w:cs="Arial"/>
          <w:sz w:val="20"/>
          <w:szCs w:val="20"/>
        </w:rPr>
        <w:t>d’un</w:t>
      </w:r>
      <w:r w:rsidRPr="00DF2975">
        <w:rPr>
          <w:rFonts w:ascii="Arial" w:hAnsi="Arial" w:cs="Arial"/>
          <w:spacing w:val="45"/>
          <w:sz w:val="20"/>
          <w:szCs w:val="20"/>
        </w:rPr>
        <w:t xml:space="preserve"> </w:t>
      </w:r>
      <w:r w:rsidRPr="00DF2975">
        <w:rPr>
          <w:rFonts w:ascii="Arial" w:hAnsi="Arial" w:cs="Arial"/>
          <w:sz w:val="20"/>
          <w:szCs w:val="20"/>
        </w:rPr>
        <w:t>angle</w:t>
      </w:r>
      <w:r w:rsidRPr="00DF2975">
        <w:rPr>
          <w:rFonts w:ascii="Arial" w:hAnsi="Arial" w:cs="Arial"/>
          <w:spacing w:val="64"/>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pacing w:val="-9"/>
          <w:w w:val="92"/>
          <w:sz w:val="20"/>
          <w:szCs w:val="20"/>
        </w:rPr>
        <w:t>1</w:t>
      </w:r>
      <w:r w:rsidRPr="00DF2975">
        <w:rPr>
          <w:rFonts w:ascii="Arial" w:hAnsi="Arial" w:cs="Arial"/>
          <w:w w:val="92"/>
          <w:sz w:val="20"/>
          <w:szCs w:val="20"/>
        </w:rPr>
        <w:t>50</w:t>
      </w:r>
      <w:r w:rsidRPr="00DF2975">
        <w:rPr>
          <w:rFonts w:ascii="Arial" w:hAnsi="Arial" w:cs="Arial"/>
          <w:w w:val="92"/>
          <w:position w:val="6"/>
          <w:sz w:val="20"/>
          <w:szCs w:val="20"/>
        </w:rPr>
        <w:t>o</w:t>
      </w:r>
      <w:r w:rsidR="00391161" w:rsidRPr="00DF2975">
        <w:rPr>
          <w:rFonts w:ascii="Arial" w:hAnsi="Arial" w:cs="Arial"/>
          <w:spacing w:val="15"/>
          <w:sz w:val="20"/>
          <w:szCs w:val="20"/>
        </w:rPr>
        <w:t xml:space="preserve"> ; </w:t>
      </w:r>
      <w:r w:rsidRPr="00DF2975">
        <w:rPr>
          <w:rFonts w:ascii="Arial" w:hAnsi="Arial" w:cs="Arial"/>
          <w:sz w:val="20"/>
          <w:szCs w:val="20"/>
        </w:rPr>
        <w:t>et</w:t>
      </w:r>
    </w:p>
    <w:p w14:paraId="618F4DA6" w14:textId="77777777" w:rsidR="001C2BEA" w:rsidRPr="00DF2975" w:rsidRDefault="001C2BEA" w:rsidP="007327AA">
      <w:pPr>
        <w:pStyle w:val="Sansinterligne"/>
        <w:numPr>
          <w:ilvl w:val="0"/>
          <w:numId w:val="79"/>
        </w:numPr>
        <w:tabs>
          <w:tab w:val="left" w:pos="1843"/>
          <w:tab w:val="left" w:pos="2268"/>
        </w:tabs>
        <w:spacing w:line="360" w:lineRule="auto"/>
        <w:ind w:hanging="230"/>
        <w:jc w:val="both"/>
        <w:rPr>
          <w:rFonts w:ascii="Arial" w:hAnsi="Arial" w:cs="Arial"/>
          <w:sz w:val="20"/>
          <w:szCs w:val="20"/>
        </w:rPr>
      </w:pPr>
      <w:r w:rsidRPr="00DF2975">
        <w:rPr>
          <w:rFonts w:ascii="Arial" w:hAnsi="Arial" w:cs="Arial"/>
          <w:sz w:val="20"/>
          <w:szCs w:val="20"/>
        </w:rPr>
        <w:t>le</w:t>
      </w:r>
      <w:r w:rsidRPr="00DF2975">
        <w:rPr>
          <w:rFonts w:ascii="Arial" w:hAnsi="Arial" w:cs="Arial"/>
          <w:spacing w:val="23"/>
          <w:sz w:val="20"/>
          <w:szCs w:val="20"/>
        </w:rPr>
        <w:t xml:space="preserve"> </w:t>
      </w:r>
      <w:r w:rsidRPr="00DF2975">
        <w:rPr>
          <w:rFonts w:ascii="Arial" w:hAnsi="Arial" w:cs="Arial"/>
          <w:sz w:val="20"/>
          <w:szCs w:val="20"/>
        </w:rPr>
        <w:t>secteur</w:t>
      </w:r>
      <w:r w:rsidRPr="00DF2975">
        <w:rPr>
          <w:rFonts w:ascii="Arial" w:hAnsi="Arial" w:cs="Arial"/>
          <w:spacing w:val="28"/>
          <w:sz w:val="20"/>
          <w:szCs w:val="20"/>
        </w:rPr>
        <w:t xml:space="preserve"> </w:t>
      </w:r>
      <w:r w:rsidRPr="00DF2975">
        <w:rPr>
          <w:rFonts w:ascii="Arial" w:hAnsi="Arial" w:cs="Arial"/>
          <w:sz w:val="20"/>
          <w:szCs w:val="20"/>
        </w:rPr>
        <w:t>d’un</w:t>
      </w:r>
      <w:r w:rsidRPr="00DF2975">
        <w:rPr>
          <w:rFonts w:ascii="Arial" w:hAnsi="Arial" w:cs="Arial"/>
          <w:spacing w:val="28"/>
          <w:sz w:val="20"/>
          <w:szCs w:val="20"/>
        </w:rPr>
        <w:t xml:space="preserve"> </w:t>
      </w:r>
      <w:r w:rsidRPr="00DF2975">
        <w:rPr>
          <w:rFonts w:ascii="Arial" w:hAnsi="Arial" w:cs="Arial"/>
          <w:sz w:val="20"/>
          <w:szCs w:val="20"/>
        </w:rPr>
        <w:t>angle</w:t>
      </w:r>
      <w:r w:rsidRPr="00DF2975">
        <w:rPr>
          <w:rFonts w:ascii="Arial" w:hAnsi="Arial" w:cs="Arial"/>
          <w:spacing w:val="47"/>
          <w:sz w:val="20"/>
          <w:szCs w:val="20"/>
        </w:rPr>
        <w:t xml:space="preserve"> </w:t>
      </w:r>
      <w:r w:rsidRPr="00DF2975">
        <w:rPr>
          <w:rFonts w:ascii="Arial" w:hAnsi="Arial" w:cs="Arial"/>
          <w:w w:val="111"/>
          <w:sz w:val="20"/>
          <w:szCs w:val="20"/>
        </w:rPr>
        <w:t>minimum</w:t>
      </w:r>
      <w:r w:rsidRPr="00DF2975">
        <w:rPr>
          <w:rFonts w:ascii="Arial" w:hAnsi="Arial" w:cs="Arial"/>
          <w:spacing w:val="1"/>
          <w:w w:val="111"/>
          <w:sz w:val="20"/>
          <w:szCs w:val="20"/>
        </w:rPr>
        <w:t xml:space="preserve"> </w:t>
      </w:r>
      <w:r w:rsidRPr="00DF2975">
        <w:rPr>
          <w:rFonts w:ascii="Arial" w:hAnsi="Arial" w:cs="Arial"/>
          <w:sz w:val="20"/>
          <w:szCs w:val="20"/>
        </w:rPr>
        <w:t>de</w:t>
      </w:r>
      <w:r w:rsidRPr="00DF2975">
        <w:rPr>
          <w:rFonts w:ascii="Arial" w:hAnsi="Arial" w:cs="Arial"/>
          <w:spacing w:val="13"/>
          <w:sz w:val="20"/>
          <w:szCs w:val="20"/>
        </w:rPr>
        <w:t xml:space="preserve"> </w:t>
      </w:r>
      <w:r w:rsidRPr="00DF2975">
        <w:rPr>
          <w:rFonts w:ascii="Arial" w:hAnsi="Arial" w:cs="Arial"/>
          <w:spacing w:val="-9"/>
          <w:w w:val="91"/>
          <w:sz w:val="20"/>
          <w:szCs w:val="20"/>
        </w:rPr>
        <w:t>1</w:t>
      </w:r>
      <w:r w:rsidRPr="00DF2975">
        <w:rPr>
          <w:rFonts w:ascii="Arial" w:hAnsi="Arial" w:cs="Arial"/>
          <w:w w:val="91"/>
          <w:sz w:val="20"/>
          <w:szCs w:val="20"/>
        </w:rPr>
        <w:t>80</w:t>
      </w:r>
      <w:r w:rsidRPr="00DF2975">
        <w:rPr>
          <w:rFonts w:ascii="Arial" w:hAnsi="Arial" w:cs="Arial"/>
          <w:w w:val="91"/>
          <w:position w:val="6"/>
          <w:sz w:val="20"/>
          <w:szCs w:val="20"/>
        </w:rPr>
        <w:t>o</w:t>
      </w:r>
      <w:r w:rsidRPr="00DF2975">
        <w:rPr>
          <w:rFonts w:ascii="Arial" w:hAnsi="Arial" w:cs="Arial"/>
          <w:w w:val="91"/>
          <w:sz w:val="20"/>
          <w:szCs w:val="20"/>
        </w:rPr>
        <w:t>,</w:t>
      </w:r>
      <w:r w:rsidRPr="00DF2975">
        <w:rPr>
          <w:rFonts w:ascii="Arial" w:hAnsi="Arial" w:cs="Arial"/>
          <w:spacing w:val="17"/>
          <w:w w:val="91"/>
          <w:sz w:val="20"/>
          <w:szCs w:val="20"/>
        </w:rPr>
        <w:t xml:space="preserve"> </w:t>
      </w:r>
      <w:r w:rsidRPr="00DF2975">
        <w:rPr>
          <w:rFonts w:ascii="Arial" w:hAnsi="Arial" w:cs="Arial"/>
          <w:sz w:val="20"/>
          <w:szCs w:val="20"/>
        </w:rPr>
        <w:t>avec</w:t>
      </w:r>
      <w:r w:rsidRPr="00DF2975">
        <w:rPr>
          <w:rFonts w:ascii="Arial" w:hAnsi="Arial" w:cs="Arial"/>
          <w:spacing w:val="17"/>
          <w:sz w:val="20"/>
          <w:szCs w:val="20"/>
        </w:rPr>
        <w:t xml:space="preserve"> </w:t>
      </w:r>
      <w:r w:rsidRPr="00DF2975">
        <w:rPr>
          <w:rFonts w:ascii="Arial" w:hAnsi="Arial" w:cs="Arial"/>
          <w:sz w:val="20"/>
          <w:szCs w:val="20"/>
        </w:rPr>
        <w:t>une</w:t>
      </w:r>
      <w:r w:rsidRPr="00DF2975">
        <w:rPr>
          <w:rFonts w:ascii="Arial" w:hAnsi="Arial" w:cs="Arial"/>
          <w:spacing w:val="35"/>
          <w:sz w:val="20"/>
          <w:szCs w:val="20"/>
        </w:rPr>
        <w:t xml:space="preserve"> </w:t>
      </w:r>
      <w:r w:rsidRPr="00DF2975">
        <w:rPr>
          <w:rFonts w:ascii="Arial" w:hAnsi="Arial" w:cs="Arial"/>
          <w:sz w:val="20"/>
          <w:szCs w:val="20"/>
        </w:rPr>
        <w:t>pente</w:t>
      </w:r>
      <w:r w:rsidRPr="00DF2975">
        <w:rPr>
          <w:rFonts w:ascii="Arial" w:hAnsi="Arial" w:cs="Arial"/>
          <w:spacing w:val="34"/>
          <w:sz w:val="20"/>
          <w:szCs w:val="20"/>
        </w:rPr>
        <w:t xml:space="preserve"> </w:t>
      </w:r>
      <w:r w:rsidRPr="00DF2975">
        <w:rPr>
          <w:rFonts w:ascii="Arial" w:hAnsi="Arial" w:cs="Arial"/>
          <w:sz w:val="20"/>
          <w:szCs w:val="20"/>
        </w:rPr>
        <w:t>descendante</w:t>
      </w:r>
      <w:r w:rsidRPr="00DF2975">
        <w:rPr>
          <w:rFonts w:ascii="Arial" w:hAnsi="Arial" w:cs="Arial"/>
          <w:spacing w:val="66"/>
          <w:sz w:val="20"/>
          <w:szCs w:val="20"/>
        </w:rPr>
        <w:t xml:space="preserve"> </w:t>
      </w:r>
      <w:r w:rsidRPr="00DF2975">
        <w:rPr>
          <w:rFonts w:ascii="Arial" w:hAnsi="Arial" w:cs="Arial"/>
          <w:sz w:val="20"/>
          <w:szCs w:val="20"/>
        </w:rPr>
        <w:t>dans</w:t>
      </w:r>
      <w:r w:rsidRPr="00DF2975">
        <w:rPr>
          <w:rFonts w:ascii="Arial" w:hAnsi="Arial" w:cs="Arial"/>
          <w:spacing w:val="34"/>
          <w:sz w:val="20"/>
          <w:szCs w:val="20"/>
        </w:rPr>
        <w:t xml:space="preserve"> </w:t>
      </w:r>
      <w:r w:rsidRPr="00DF2975">
        <w:rPr>
          <w:rFonts w:ascii="Arial" w:hAnsi="Arial" w:cs="Arial"/>
          <w:sz w:val="20"/>
          <w:szCs w:val="20"/>
        </w:rPr>
        <w:t>le</w:t>
      </w:r>
      <w:r w:rsidRPr="00DF2975">
        <w:rPr>
          <w:rFonts w:ascii="Arial" w:hAnsi="Arial" w:cs="Arial"/>
          <w:spacing w:val="23"/>
          <w:sz w:val="20"/>
          <w:szCs w:val="20"/>
        </w:rPr>
        <w:t xml:space="preserve"> </w:t>
      </w:r>
      <w:r w:rsidRPr="00DF2975">
        <w:rPr>
          <w:rFonts w:ascii="Arial" w:hAnsi="Arial" w:cs="Arial"/>
          <w:sz w:val="20"/>
          <w:szCs w:val="20"/>
        </w:rPr>
        <w:t>rapport</w:t>
      </w:r>
      <w:r w:rsidRPr="00DF2975">
        <w:rPr>
          <w:rFonts w:ascii="Arial" w:hAnsi="Arial" w:cs="Arial"/>
          <w:spacing w:val="54"/>
          <w:sz w:val="20"/>
          <w:szCs w:val="20"/>
        </w:rPr>
        <w:t xml:space="preserve"> </w:t>
      </w:r>
      <w:r w:rsidRPr="00DF2975">
        <w:rPr>
          <w:rFonts w:ascii="Arial" w:hAnsi="Arial" w:cs="Arial"/>
          <w:w w:val="105"/>
          <w:sz w:val="20"/>
          <w:szCs w:val="20"/>
        </w:rPr>
        <w:t xml:space="preserve">d’une </w:t>
      </w:r>
      <w:r w:rsidRPr="00DF2975">
        <w:rPr>
          <w:rFonts w:ascii="Arial" w:hAnsi="Arial" w:cs="Arial"/>
          <w:sz w:val="20"/>
          <w:szCs w:val="20"/>
        </w:rPr>
        <w:t>unité</w:t>
      </w:r>
      <w:r w:rsidRPr="00DF2975">
        <w:rPr>
          <w:rFonts w:ascii="Arial" w:hAnsi="Arial" w:cs="Arial"/>
          <w:spacing w:val="60"/>
          <w:sz w:val="20"/>
          <w:szCs w:val="20"/>
        </w:rPr>
        <w:t xml:space="preserve"> </w:t>
      </w:r>
      <w:r w:rsidRPr="00DF2975">
        <w:rPr>
          <w:rFonts w:ascii="Arial" w:hAnsi="Arial" w:cs="Arial"/>
          <w:sz w:val="20"/>
          <w:szCs w:val="20"/>
        </w:rPr>
        <w:t xml:space="preserve">comptée </w:t>
      </w:r>
      <w:r w:rsidRPr="00DF2975">
        <w:rPr>
          <w:rFonts w:ascii="Arial" w:hAnsi="Arial" w:cs="Arial"/>
          <w:spacing w:val="6"/>
          <w:sz w:val="20"/>
          <w:szCs w:val="20"/>
        </w:rPr>
        <w:t xml:space="preserve"> </w:t>
      </w:r>
      <w:r w:rsidRPr="00DF2975">
        <w:rPr>
          <w:rFonts w:ascii="Arial" w:hAnsi="Arial" w:cs="Arial"/>
          <w:w w:val="106"/>
          <w:sz w:val="20"/>
          <w:szCs w:val="20"/>
        </w:rPr>
        <w:t>horizontalement</w:t>
      </w:r>
      <w:r w:rsidRPr="00DF2975">
        <w:rPr>
          <w:rFonts w:ascii="Arial" w:hAnsi="Arial" w:cs="Arial"/>
          <w:spacing w:val="29"/>
          <w:w w:val="106"/>
          <w:sz w:val="20"/>
          <w:szCs w:val="20"/>
        </w:rPr>
        <w:t xml:space="preserve"> </w:t>
      </w:r>
      <w:r w:rsidRPr="00DF2975">
        <w:rPr>
          <w:rFonts w:ascii="Arial" w:hAnsi="Arial" w:cs="Arial"/>
          <w:sz w:val="20"/>
          <w:szCs w:val="20"/>
        </w:rPr>
        <w:t xml:space="preserve">pour </w:t>
      </w:r>
      <w:r w:rsidRPr="00DF2975">
        <w:rPr>
          <w:rFonts w:ascii="Arial" w:hAnsi="Arial" w:cs="Arial"/>
          <w:spacing w:val="4"/>
          <w:sz w:val="20"/>
          <w:szCs w:val="20"/>
        </w:rPr>
        <w:t xml:space="preserve"> </w:t>
      </w:r>
      <w:r w:rsidRPr="00DF2975">
        <w:rPr>
          <w:rFonts w:ascii="Arial" w:hAnsi="Arial" w:cs="Arial"/>
          <w:sz w:val="20"/>
          <w:szCs w:val="20"/>
        </w:rPr>
        <w:t>cinq</w:t>
      </w:r>
      <w:r w:rsidRPr="00DF2975">
        <w:rPr>
          <w:rFonts w:ascii="Arial" w:hAnsi="Arial" w:cs="Arial"/>
          <w:spacing w:val="56"/>
          <w:sz w:val="20"/>
          <w:szCs w:val="20"/>
        </w:rPr>
        <w:t xml:space="preserve"> </w:t>
      </w:r>
      <w:r w:rsidRPr="00DF2975">
        <w:rPr>
          <w:rFonts w:ascii="Arial" w:hAnsi="Arial" w:cs="Arial"/>
          <w:sz w:val="20"/>
          <w:szCs w:val="20"/>
        </w:rPr>
        <w:t xml:space="preserve">unités  comptées </w:t>
      </w:r>
      <w:r w:rsidRPr="00DF2975">
        <w:rPr>
          <w:rFonts w:ascii="Arial" w:hAnsi="Arial" w:cs="Arial"/>
          <w:spacing w:val="11"/>
          <w:sz w:val="20"/>
          <w:szCs w:val="20"/>
        </w:rPr>
        <w:t xml:space="preserve"> </w:t>
      </w:r>
      <w:r w:rsidRPr="00DF2975">
        <w:rPr>
          <w:rFonts w:ascii="Arial" w:hAnsi="Arial" w:cs="Arial"/>
          <w:sz w:val="20"/>
          <w:szCs w:val="20"/>
        </w:rPr>
        <w:t xml:space="preserve">verticalement, </w:t>
      </w:r>
      <w:r w:rsidRPr="00DF2975">
        <w:rPr>
          <w:rFonts w:ascii="Arial" w:hAnsi="Arial" w:cs="Arial"/>
          <w:spacing w:val="19"/>
          <w:sz w:val="20"/>
          <w:szCs w:val="20"/>
        </w:rPr>
        <w:t xml:space="preserve"> </w:t>
      </w:r>
      <w:r w:rsidRPr="00DF2975">
        <w:rPr>
          <w:rFonts w:ascii="Arial" w:hAnsi="Arial" w:cs="Arial"/>
          <w:sz w:val="20"/>
          <w:szCs w:val="20"/>
        </w:rPr>
        <w:t xml:space="preserve">protégeant </w:t>
      </w:r>
      <w:r w:rsidRPr="00DF2975">
        <w:rPr>
          <w:rFonts w:ascii="Arial" w:hAnsi="Arial" w:cs="Arial"/>
          <w:spacing w:val="26"/>
          <w:sz w:val="20"/>
          <w:szCs w:val="20"/>
        </w:rPr>
        <w:t xml:space="preserve"> </w:t>
      </w:r>
      <w:r w:rsidRPr="00DF2975">
        <w:rPr>
          <w:rFonts w:ascii="Arial" w:hAnsi="Arial" w:cs="Arial"/>
          <w:w w:val="106"/>
          <w:sz w:val="20"/>
          <w:szCs w:val="20"/>
        </w:rPr>
        <w:t xml:space="preserve">des </w:t>
      </w:r>
      <w:r w:rsidRPr="00DF2975">
        <w:rPr>
          <w:rFonts w:ascii="Arial" w:hAnsi="Arial" w:cs="Arial"/>
          <w:sz w:val="20"/>
          <w:szCs w:val="20"/>
        </w:rPr>
        <w:t xml:space="preserve">obstacles </w:t>
      </w:r>
      <w:r w:rsidRPr="00DF2975">
        <w:rPr>
          <w:rFonts w:ascii="Arial" w:hAnsi="Arial" w:cs="Arial"/>
          <w:spacing w:val="4"/>
          <w:sz w:val="20"/>
          <w:szCs w:val="20"/>
        </w:rPr>
        <w:t xml:space="preserve"> </w:t>
      </w:r>
      <w:r w:rsidRPr="00DF2975">
        <w:rPr>
          <w:rFonts w:ascii="Arial" w:hAnsi="Arial" w:cs="Arial"/>
          <w:sz w:val="20"/>
          <w:szCs w:val="20"/>
        </w:rPr>
        <w:t xml:space="preserve">significatifs. </w:t>
      </w:r>
      <w:r w:rsidRPr="00DF2975">
        <w:rPr>
          <w:rFonts w:ascii="Arial" w:hAnsi="Arial" w:cs="Arial"/>
          <w:spacing w:val="3"/>
          <w:sz w:val="20"/>
          <w:szCs w:val="20"/>
        </w:rPr>
        <w:t xml:space="preserve"> </w:t>
      </w:r>
      <w:r w:rsidRPr="00DF2975">
        <w:rPr>
          <w:rFonts w:ascii="Arial" w:hAnsi="Arial" w:cs="Arial"/>
          <w:sz w:val="20"/>
          <w:szCs w:val="20"/>
        </w:rPr>
        <w:t>Si</w:t>
      </w:r>
      <w:r w:rsidRPr="00DF2975">
        <w:rPr>
          <w:rFonts w:ascii="Arial" w:hAnsi="Arial" w:cs="Arial"/>
          <w:spacing w:val="52"/>
          <w:sz w:val="20"/>
          <w:szCs w:val="20"/>
        </w:rPr>
        <w:t xml:space="preserve"> </w:t>
      </w:r>
      <w:r w:rsidRPr="00DF2975">
        <w:rPr>
          <w:rFonts w:ascii="Arial" w:hAnsi="Arial" w:cs="Arial"/>
          <w:sz w:val="20"/>
          <w:szCs w:val="20"/>
        </w:rPr>
        <w:t>cette</w:t>
      </w:r>
      <w:r w:rsidRPr="00DF2975">
        <w:rPr>
          <w:rFonts w:ascii="Arial" w:hAnsi="Arial" w:cs="Arial"/>
          <w:spacing w:val="31"/>
          <w:sz w:val="20"/>
          <w:szCs w:val="20"/>
        </w:rPr>
        <w:t xml:space="preserve"> </w:t>
      </w:r>
      <w:r w:rsidRPr="00DF2975">
        <w:rPr>
          <w:rFonts w:ascii="Arial" w:hAnsi="Arial" w:cs="Arial"/>
          <w:sz w:val="20"/>
          <w:szCs w:val="20"/>
        </w:rPr>
        <w:t>surface</w:t>
      </w:r>
      <w:r w:rsidRPr="00DF2975">
        <w:rPr>
          <w:rFonts w:ascii="Arial" w:hAnsi="Arial" w:cs="Arial"/>
          <w:spacing w:val="56"/>
          <w:sz w:val="20"/>
          <w:szCs w:val="20"/>
        </w:rPr>
        <w:t xml:space="preserve"> </w:t>
      </w:r>
      <w:r w:rsidRPr="00DF2975">
        <w:rPr>
          <w:rFonts w:ascii="Arial" w:hAnsi="Arial" w:cs="Arial"/>
          <w:sz w:val="20"/>
          <w:szCs w:val="20"/>
        </w:rPr>
        <w:t>est</w:t>
      </w:r>
      <w:r w:rsidRPr="00DF2975">
        <w:rPr>
          <w:rFonts w:ascii="Arial" w:hAnsi="Arial" w:cs="Arial"/>
          <w:spacing w:val="39"/>
          <w:sz w:val="20"/>
          <w:szCs w:val="20"/>
        </w:rPr>
        <w:t xml:space="preserve"> </w:t>
      </w:r>
      <w:r w:rsidRPr="00DF2975">
        <w:rPr>
          <w:rFonts w:ascii="Arial" w:hAnsi="Arial" w:cs="Arial"/>
          <w:sz w:val="20"/>
          <w:szCs w:val="20"/>
        </w:rPr>
        <w:t>percée  ou</w:t>
      </w:r>
      <w:r w:rsidRPr="00DF2975">
        <w:rPr>
          <w:rFonts w:ascii="Arial" w:hAnsi="Arial" w:cs="Arial"/>
          <w:spacing w:val="56"/>
          <w:sz w:val="20"/>
          <w:szCs w:val="20"/>
        </w:rPr>
        <w:t xml:space="preserve"> </w:t>
      </w:r>
      <w:r w:rsidRPr="00DF2975">
        <w:rPr>
          <w:rFonts w:ascii="Arial" w:hAnsi="Arial" w:cs="Arial"/>
          <w:sz w:val="20"/>
          <w:szCs w:val="20"/>
        </w:rPr>
        <w:t>si</w:t>
      </w:r>
      <w:r w:rsidRPr="00DF2975">
        <w:rPr>
          <w:rFonts w:ascii="Arial" w:hAnsi="Arial" w:cs="Arial"/>
          <w:spacing w:val="46"/>
          <w:sz w:val="20"/>
          <w:szCs w:val="20"/>
        </w:rPr>
        <w:t xml:space="preserve"> </w:t>
      </w:r>
      <w:r w:rsidRPr="00DF2975">
        <w:rPr>
          <w:rFonts w:ascii="Arial" w:hAnsi="Arial" w:cs="Arial"/>
          <w:sz w:val="20"/>
          <w:szCs w:val="20"/>
        </w:rPr>
        <w:t>une</w:t>
      </w:r>
      <w:r w:rsidRPr="00DF2975">
        <w:rPr>
          <w:rFonts w:ascii="Arial" w:hAnsi="Arial" w:cs="Arial"/>
          <w:spacing w:val="63"/>
          <w:sz w:val="20"/>
          <w:szCs w:val="20"/>
        </w:rPr>
        <w:t xml:space="preserve"> </w:t>
      </w:r>
      <w:r w:rsidRPr="00DF2975">
        <w:rPr>
          <w:rFonts w:ascii="Arial" w:hAnsi="Arial" w:cs="Arial"/>
          <w:sz w:val="20"/>
          <w:szCs w:val="20"/>
        </w:rPr>
        <w:t xml:space="preserve">installation </w:t>
      </w:r>
      <w:r w:rsidRPr="00DF2975">
        <w:rPr>
          <w:rFonts w:ascii="Arial" w:hAnsi="Arial" w:cs="Arial"/>
          <w:spacing w:val="39"/>
          <w:sz w:val="20"/>
          <w:szCs w:val="20"/>
        </w:rPr>
        <w:t xml:space="preserve"> </w:t>
      </w:r>
      <w:r w:rsidRPr="00DF2975">
        <w:rPr>
          <w:rFonts w:ascii="Arial" w:hAnsi="Arial" w:cs="Arial"/>
          <w:sz w:val="20"/>
          <w:szCs w:val="20"/>
        </w:rPr>
        <w:t xml:space="preserve">adjacente </w:t>
      </w:r>
      <w:r w:rsidRPr="00DF2975">
        <w:rPr>
          <w:rFonts w:ascii="Arial" w:hAnsi="Arial" w:cs="Arial"/>
          <w:spacing w:val="14"/>
          <w:sz w:val="20"/>
          <w:szCs w:val="20"/>
        </w:rPr>
        <w:t xml:space="preserve"> </w:t>
      </w:r>
      <w:r w:rsidRPr="00DF2975">
        <w:rPr>
          <w:rFonts w:ascii="Arial" w:hAnsi="Arial" w:cs="Arial"/>
          <w:sz w:val="20"/>
          <w:szCs w:val="20"/>
        </w:rPr>
        <w:t>ou</w:t>
      </w:r>
      <w:r w:rsidRPr="00DF2975">
        <w:rPr>
          <w:rFonts w:ascii="Arial" w:hAnsi="Arial" w:cs="Arial"/>
          <w:spacing w:val="56"/>
          <w:sz w:val="20"/>
          <w:szCs w:val="20"/>
        </w:rPr>
        <w:t xml:space="preserve"> </w:t>
      </w:r>
      <w:r w:rsidRPr="00DF2975">
        <w:rPr>
          <w:rFonts w:ascii="Arial" w:hAnsi="Arial" w:cs="Arial"/>
          <w:w w:val="109"/>
          <w:sz w:val="20"/>
          <w:szCs w:val="20"/>
        </w:rPr>
        <w:t xml:space="preserve">un </w:t>
      </w:r>
      <w:r w:rsidRPr="00DF2975">
        <w:rPr>
          <w:rFonts w:ascii="Arial" w:hAnsi="Arial" w:cs="Arial"/>
          <w:sz w:val="20"/>
          <w:szCs w:val="20"/>
        </w:rPr>
        <w:t xml:space="preserve">navire </w:t>
      </w:r>
      <w:r w:rsidRPr="00DF2975">
        <w:rPr>
          <w:rFonts w:ascii="Arial" w:hAnsi="Arial" w:cs="Arial"/>
          <w:spacing w:val="18"/>
          <w:sz w:val="20"/>
          <w:szCs w:val="20"/>
        </w:rPr>
        <w:t xml:space="preserve"> </w:t>
      </w:r>
      <w:r w:rsidRPr="00DF2975">
        <w:rPr>
          <w:rFonts w:ascii="Arial" w:hAnsi="Arial" w:cs="Arial"/>
          <w:sz w:val="20"/>
          <w:szCs w:val="20"/>
        </w:rPr>
        <w:t>ne</w:t>
      </w:r>
      <w:r w:rsidRPr="00DF2975">
        <w:rPr>
          <w:rFonts w:ascii="Arial" w:hAnsi="Arial" w:cs="Arial"/>
          <w:spacing w:val="56"/>
          <w:sz w:val="20"/>
          <w:szCs w:val="20"/>
        </w:rPr>
        <w:t xml:space="preserve"> </w:t>
      </w:r>
      <w:r w:rsidRPr="00DF2975">
        <w:rPr>
          <w:rFonts w:ascii="Arial" w:hAnsi="Arial" w:cs="Arial"/>
          <w:sz w:val="20"/>
          <w:szCs w:val="20"/>
        </w:rPr>
        <w:t xml:space="preserve">respecte </w:t>
      </w:r>
      <w:r w:rsidRPr="00DF2975">
        <w:rPr>
          <w:rFonts w:ascii="Arial" w:hAnsi="Arial" w:cs="Arial"/>
          <w:spacing w:val="5"/>
          <w:sz w:val="20"/>
          <w:szCs w:val="20"/>
        </w:rPr>
        <w:t xml:space="preserve"> </w:t>
      </w:r>
      <w:r w:rsidRPr="00DF2975">
        <w:rPr>
          <w:rFonts w:ascii="Arial" w:hAnsi="Arial" w:cs="Arial"/>
          <w:sz w:val="20"/>
          <w:szCs w:val="20"/>
        </w:rPr>
        <w:t>pas</w:t>
      </w:r>
      <w:r w:rsidRPr="00DF2975">
        <w:rPr>
          <w:rFonts w:ascii="Arial" w:hAnsi="Arial" w:cs="Arial"/>
          <w:spacing w:val="60"/>
          <w:sz w:val="20"/>
          <w:szCs w:val="20"/>
        </w:rPr>
        <w:t xml:space="preserve"> </w:t>
      </w:r>
      <w:r w:rsidRPr="00DF2975">
        <w:rPr>
          <w:rFonts w:ascii="Arial" w:hAnsi="Arial" w:cs="Arial"/>
          <w:sz w:val="20"/>
          <w:szCs w:val="20"/>
        </w:rPr>
        <w:t>les</w:t>
      </w:r>
      <w:r w:rsidRPr="00DF2975">
        <w:rPr>
          <w:rFonts w:ascii="Arial" w:hAnsi="Arial" w:cs="Arial"/>
          <w:spacing w:val="58"/>
          <w:sz w:val="20"/>
          <w:szCs w:val="20"/>
        </w:rPr>
        <w:t xml:space="preserve"> </w:t>
      </w:r>
      <w:r w:rsidRPr="00DF2975">
        <w:rPr>
          <w:rFonts w:ascii="Arial" w:hAnsi="Arial" w:cs="Arial"/>
          <w:sz w:val="20"/>
          <w:szCs w:val="20"/>
        </w:rPr>
        <w:t>surfaces</w:t>
      </w:r>
      <w:r w:rsidRPr="00DF2975">
        <w:rPr>
          <w:rFonts w:ascii="Arial" w:hAnsi="Arial" w:cs="Arial"/>
          <w:spacing w:val="64"/>
          <w:sz w:val="20"/>
          <w:szCs w:val="20"/>
        </w:rPr>
        <w:t xml:space="preserve"> </w:t>
      </w:r>
      <w:r w:rsidRPr="00DF2975">
        <w:rPr>
          <w:rFonts w:ascii="Arial" w:hAnsi="Arial" w:cs="Arial"/>
          <w:sz w:val="20"/>
          <w:szCs w:val="20"/>
        </w:rPr>
        <w:t>de</w:t>
      </w:r>
      <w:r w:rsidRPr="00DF2975">
        <w:rPr>
          <w:rFonts w:ascii="Arial" w:hAnsi="Arial" w:cs="Arial"/>
          <w:spacing w:val="56"/>
          <w:sz w:val="20"/>
          <w:szCs w:val="20"/>
        </w:rPr>
        <w:t xml:space="preserve"> </w:t>
      </w:r>
      <w:r w:rsidRPr="00DF2975">
        <w:rPr>
          <w:rFonts w:ascii="Arial" w:hAnsi="Arial" w:cs="Arial"/>
          <w:sz w:val="20"/>
          <w:szCs w:val="20"/>
        </w:rPr>
        <w:t xml:space="preserve">protection </w:t>
      </w:r>
      <w:r w:rsidRPr="00DF2975">
        <w:rPr>
          <w:rFonts w:ascii="Arial" w:hAnsi="Arial" w:cs="Arial"/>
          <w:spacing w:val="21"/>
          <w:sz w:val="20"/>
          <w:szCs w:val="20"/>
        </w:rPr>
        <w:t xml:space="preserve"> </w:t>
      </w:r>
      <w:r w:rsidRPr="00DF2975">
        <w:rPr>
          <w:rFonts w:ascii="Arial" w:hAnsi="Arial" w:cs="Arial"/>
          <w:sz w:val="20"/>
          <w:szCs w:val="20"/>
        </w:rPr>
        <w:t xml:space="preserve">d’obstacles </w:t>
      </w:r>
      <w:r w:rsidRPr="00DF2975">
        <w:rPr>
          <w:rFonts w:ascii="Arial" w:hAnsi="Arial" w:cs="Arial"/>
          <w:spacing w:val="5"/>
          <w:sz w:val="20"/>
          <w:szCs w:val="20"/>
        </w:rPr>
        <w:t xml:space="preserve"> </w:t>
      </w:r>
      <w:r w:rsidRPr="00DF2975">
        <w:rPr>
          <w:rFonts w:ascii="Arial" w:hAnsi="Arial" w:cs="Arial"/>
          <w:sz w:val="20"/>
          <w:szCs w:val="20"/>
        </w:rPr>
        <w:t>ou</w:t>
      </w:r>
      <w:r w:rsidRPr="00DF2975">
        <w:rPr>
          <w:rFonts w:ascii="Arial" w:hAnsi="Arial" w:cs="Arial"/>
          <w:spacing w:val="61"/>
          <w:sz w:val="20"/>
          <w:szCs w:val="20"/>
        </w:rPr>
        <w:t xml:space="preserve"> </w:t>
      </w:r>
      <w:r w:rsidRPr="00DF2975">
        <w:rPr>
          <w:rFonts w:ascii="Arial" w:hAnsi="Arial" w:cs="Arial"/>
          <w:sz w:val="20"/>
          <w:szCs w:val="20"/>
        </w:rPr>
        <w:t>tout</w:t>
      </w:r>
      <w:r w:rsidRPr="00DF2975">
        <w:rPr>
          <w:rFonts w:ascii="Arial" w:hAnsi="Arial" w:cs="Arial"/>
          <w:spacing w:val="48"/>
          <w:sz w:val="20"/>
          <w:szCs w:val="20"/>
        </w:rPr>
        <w:t xml:space="preserve"> </w:t>
      </w:r>
      <w:r w:rsidRPr="00DF2975">
        <w:rPr>
          <w:rFonts w:ascii="Arial" w:hAnsi="Arial" w:cs="Arial"/>
          <w:sz w:val="20"/>
          <w:szCs w:val="20"/>
        </w:rPr>
        <w:t>autre</w:t>
      </w:r>
      <w:r w:rsidRPr="00DF2975">
        <w:rPr>
          <w:rFonts w:ascii="Arial" w:hAnsi="Arial" w:cs="Arial"/>
          <w:spacing w:val="64"/>
          <w:sz w:val="20"/>
          <w:szCs w:val="20"/>
        </w:rPr>
        <w:t xml:space="preserve"> </w:t>
      </w:r>
      <w:r w:rsidRPr="00DF2975">
        <w:rPr>
          <w:rFonts w:ascii="Arial" w:hAnsi="Arial" w:cs="Arial"/>
          <w:sz w:val="20"/>
          <w:szCs w:val="20"/>
        </w:rPr>
        <w:t xml:space="preserve">critère </w:t>
      </w:r>
      <w:r w:rsidRPr="00DF2975">
        <w:rPr>
          <w:rFonts w:ascii="Arial" w:hAnsi="Arial" w:cs="Arial"/>
          <w:spacing w:val="3"/>
          <w:sz w:val="20"/>
          <w:szCs w:val="20"/>
        </w:rPr>
        <w:t xml:space="preserve"> </w:t>
      </w:r>
      <w:r w:rsidRPr="00DF2975">
        <w:rPr>
          <w:rFonts w:ascii="Arial" w:hAnsi="Arial" w:cs="Arial"/>
          <w:sz w:val="20"/>
          <w:szCs w:val="20"/>
        </w:rPr>
        <w:t>lié</w:t>
      </w:r>
      <w:r w:rsidRPr="00DF2975">
        <w:rPr>
          <w:rFonts w:ascii="Arial" w:hAnsi="Arial" w:cs="Arial"/>
          <w:spacing w:val="65"/>
          <w:sz w:val="20"/>
          <w:szCs w:val="20"/>
        </w:rPr>
        <w:t xml:space="preserve"> </w:t>
      </w:r>
      <w:r w:rsidRPr="00DF2975">
        <w:rPr>
          <w:rFonts w:ascii="Arial" w:hAnsi="Arial" w:cs="Arial"/>
          <w:w w:val="106"/>
          <w:sz w:val="20"/>
          <w:szCs w:val="20"/>
        </w:rPr>
        <w:t xml:space="preserve">à </w:t>
      </w:r>
      <w:r w:rsidR="00AE7CFA" w:rsidRPr="00DF2975">
        <w:rPr>
          <w:rFonts w:ascii="Arial" w:hAnsi="Arial" w:cs="Arial"/>
          <w:w w:val="105"/>
          <w:sz w:val="20"/>
          <w:szCs w:val="20"/>
        </w:rPr>
        <w:t>l’héliplate</w:t>
      </w:r>
      <w:r w:rsidRPr="00DF2975">
        <w:rPr>
          <w:rFonts w:ascii="Arial" w:hAnsi="Arial" w:cs="Arial"/>
          <w:w w:val="105"/>
          <w:sz w:val="20"/>
          <w:szCs w:val="20"/>
        </w:rPr>
        <w:t>forme,</w:t>
      </w:r>
      <w:r w:rsidRPr="00DF2975">
        <w:rPr>
          <w:rFonts w:ascii="Arial" w:hAnsi="Arial" w:cs="Arial"/>
          <w:spacing w:val="46"/>
          <w:w w:val="105"/>
          <w:sz w:val="20"/>
          <w:szCs w:val="20"/>
        </w:rPr>
        <w:t xml:space="preserve"> </w:t>
      </w:r>
      <w:r w:rsidRPr="00DF2975">
        <w:rPr>
          <w:rFonts w:ascii="Arial" w:hAnsi="Arial" w:cs="Arial"/>
          <w:sz w:val="20"/>
          <w:szCs w:val="20"/>
        </w:rPr>
        <w:t xml:space="preserve">une </w:t>
      </w:r>
      <w:r w:rsidRPr="00DF2975">
        <w:rPr>
          <w:rFonts w:ascii="Arial" w:hAnsi="Arial" w:cs="Arial"/>
          <w:spacing w:val="10"/>
          <w:sz w:val="20"/>
          <w:szCs w:val="20"/>
        </w:rPr>
        <w:t xml:space="preserve"> </w:t>
      </w:r>
      <w:r w:rsidRPr="00DF2975">
        <w:rPr>
          <w:rFonts w:ascii="Arial" w:hAnsi="Arial" w:cs="Arial"/>
          <w:sz w:val="20"/>
          <w:szCs w:val="20"/>
        </w:rPr>
        <w:t xml:space="preserve">étude </w:t>
      </w:r>
      <w:r w:rsidRPr="00DF2975">
        <w:rPr>
          <w:rFonts w:ascii="Arial" w:hAnsi="Arial" w:cs="Arial"/>
          <w:spacing w:val="9"/>
          <w:sz w:val="20"/>
          <w:szCs w:val="20"/>
        </w:rPr>
        <w:t xml:space="preserve"> </w:t>
      </w:r>
      <w:r w:rsidRPr="00DF2975">
        <w:rPr>
          <w:rFonts w:ascii="Arial" w:hAnsi="Arial" w:cs="Arial"/>
          <w:sz w:val="20"/>
          <w:szCs w:val="20"/>
        </w:rPr>
        <w:t xml:space="preserve">devrait </w:t>
      </w:r>
      <w:r w:rsidRPr="00DF2975">
        <w:rPr>
          <w:rFonts w:ascii="Arial" w:hAnsi="Arial" w:cs="Arial"/>
          <w:spacing w:val="21"/>
          <w:sz w:val="20"/>
          <w:szCs w:val="20"/>
        </w:rPr>
        <w:t xml:space="preserve"> </w:t>
      </w:r>
      <w:r w:rsidRPr="00DF2975">
        <w:rPr>
          <w:rFonts w:ascii="Arial" w:hAnsi="Arial" w:cs="Arial"/>
          <w:sz w:val="20"/>
          <w:szCs w:val="20"/>
        </w:rPr>
        <w:t>être</w:t>
      </w:r>
      <w:r w:rsidRPr="00DF2975">
        <w:rPr>
          <w:rFonts w:ascii="Arial" w:hAnsi="Arial" w:cs="Arial"/>
          <w:spacing w:val="64"/>
          <w:sz w:val="20"/>
          <w:szCs w:val="20"/>
        </w:rPr>
        <w:t xml:space="preserve"> </w:t>
      </w:r>
      <w:r w:rsidRPr="00DF2975">
        <w:rPr>
          <w:rFonts w:ascii="Arial" w:hAnsi="Arial" w:cs="Arial"/>
          <w:sz w:val="20"/>
          <w:szCs w:val="20"/>
        </w:rPr>
        <w:t>effectuée</w:t>
      </w:r>
      <w:r w:rsidRPr="00DF2975">
        <w:rPr>
          <w:rFonts w:ascii="Arial" w:hAnsi="Arial" w:cs="Arial"/>
          <w:spacing w:val="58"/>
          <w:sz w:val="20"/>
          <w:szCs w:val="20"/>
        </w:rPr>
        <w:t xml:space="preserve"> </w:t>
      </w:r>
      <w:r w:rsidRPr="00DF2975">
        <w:rPr>
          <w:rFonts w:ascii="Arial" w:hAnsi="Arial" w:cs="Arial"/>
          <w:sz w:val="20"/>
          <w:szCs w:val="20"/>
        </w:rPr>
        <w:t>afin  de</w:t>
      </w:r>
      <w:r w:rsidRPr="00DF2975">
        <w:rPr>
          <w:rFonts w:ascii="Arial" w:hAnsi="Arial" w:cs="Arial"/>
          <w:spacing w:val="65"/>
          <w:sz w:val="20"/>
          <w:szCs w:val="20"/>
        </w:rPr>
        <w:t xml:space="preserve"> </w:t>
      </w:r>
      <w:r w:rsidRPr="00DF2975">
        <w:rPr>
          <w:rFonts w:ascii="Arial" w:hAnsi="Arial" w:cs="Arial"/>
          <w:sz w:val="20"/>
          <w:szCs w:val="20"/>
        </w:rPr>
        <w:t>déterminer tout</w:t>
      </w:r>
      <w:r w:rsidRPr="00DF2975">
        <w:rPr>
          <w:rFonts w:ascii="Arial" w:hAnsi="Arial" w:cs="Arial"/>
          <w:spacing w:val="57"/>
          <w:sz w:val="20"/>
          <w:szCs w:val="20"/>
        </w:rPr>
        <w:t xml:space="preserve"> </w:t>
      </w:r>
      <w:r w:rsidRPr="00DF2975">
        <w:rPr>
          <w:rFonts w:ascii="Arial" w:hAnsi="Arial" w:cs="Arial"/>
          <w:sz w:val="20"/>
          <w:szCs w:val="20"/>
        </w:rPr>
        <w:t>effet</w:t>
      </w:r>
      <w:r w:rsidRPr="00DF2975">
        <w:rPr>
          <w:rFonts w:ascii="Arial" w:hAnsi="Arial" w:cs="Arial"/>
          <w:spacing w:val="45"/>
          <w:sz w:val="20"/>
          <w:szCs w:val="20"/>
        </w:rPr>
        <w:t xml:space="preserve"> </w:t>
      </w:r>
      <w:r w:rsidRPr="00DF2975">
        <w:rPr>
          <w:rFonts w:ascii="Arial" w:hAnsi="Arial" w:cs="Arial"/>
          <w:w w:val="105"/>
          <w:sz w:val="20"/>
          <w:szCs w:val="20"/>
        </w:rPr>
        <w:t xml:space="preserve">négatif </w:t>
      </w:r>
      <w:r w:rsidRPr="00DF2975">
        <w:rPr>
          <w:rFonts w:ascii="Arial" w:hAnsi="Arial" w:cs="Arial"/>
          <w:sz w:val="20"/>
          <w:szCs w:val="20"/>
        </w:rPr>
        <w:t>possible qui</w:t>
      </w:r>
      <w:r w:rsidRPr="00DF2975">
        <w:rPr>
          <w:rFonts w:ascii="Arial" w:hAnsi="Arial" w:cs="Arial"/>
          <w:spacing w:val="53"/>
          <w:sz w:val="20"/>
          <w:szCs w:val="20"/>
        </w:rPr>
        <w:t xml:space="preserve"> </w:t>
      </w:r>
      <w:r w:rsidRPr="00DF2975">
        <w:rPr>
          <w:rFonts w:ascii="Arial" w:hAnsi="Arial" w:cs="Arial"/>
          <w:sz w:val="20"/>
          <w:szCs w:val="20"/>
        </w:rPr>
        <w:t>pourrait nécessiter</w:t>
      </w:r>
      <w:r w:rsidRPr="00DF2975">
        <w:rPr>
          <w:rFonts w:ascii="Arial" w:hAnsi="Arial" w:cs="Arial"/>
          <w:spacing w:val="62"/>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restrictions </w:t>
      </w:r>
      <w:r w:rsidRPr="00DF2975">
        <w:rPr>
          <w:rFonts w:ascii="Arial" w:hAnsi="Arial" w:cs="Arial"/>
          <w:spacing w:val="10"/>
          <w:sz w:val="20"/>
          <w:szCs w:val="20"/>
        </w:rPr>
        <w:t xml:space="preserve"> </w:t>
      </w:r>
      <w:r w:rsidRPr="00DF2975">
        <w:rPr>
          <w:rFonts w:ascii="Arial" w:hAnsi="Arial" w:cs="Arial"/>
          <w:w w:val="108"/>
          <w:sz w:val="20"/>
          <w:szCs w:val="20"/>
        </w:rPr>
        <w:t>opérationnelles</w:t>
      </w:r>
      <w:r w:rsidRPr="00DF2975">
        <w:rPr>
          <w:rFonts w:ascii="Arial" w:hAnsi="Arial" w:cs="Arial"/>
          <w:spacing w:val="-20"/>
          <w:w w:val="108"/>
          <w:sz w:val="20"/>
          <w:szCs w:val="20"/>
        </w:rPr>
        <w:t xml:space="preserve"> </w:t>
      </w:r>
      <w:r w:rsidRPr="00DF2975">
        <w:rPr>
          <w:rFonts w:ascii="Arial" w:hAnsi="Arial" w:cs="Arial"/>
          <w:sz w:val="20"/>
          <w:szCs w:val="20"/>
        </w:rPr>
        <w:t>;</w:t>
      </w:r>
    </w:p>
    <w:p w14:paraId="51A2C042" w14:textId="77777777" w:rsidR="001C2BEA" w:rsidRPr="00DF2975" w:rsidRDefault="001C2BEA" w:rsidP="007327AA">
      <w:pPr>
        <w:pStyle w:val="Paragraphedeliste"/>
        <w:widowControl w:val="0"/>
        <w:numPr>
          <w:ilvl w:val="0"/>
          <w:numId w:val="78"/>
        </w:numPr>
        <w:tabs>
          <w:tab w:val="left" w:pos="993"/>
        </w:tabs>
        <w:autoSpaceDE w:val="0"/>
        <w:autoSpaceDN w:val="0"/>
        <w:adjustRightInd w:val="0"/>
        <w:spacing w:after="0" w:line="360" w:lineRule="auto"/>
        <w:ind w:left="993" w:right="119" w:hanging="426"/>
        <w:contextualSpacing w:val="0"/>
        <w:jc w:val="both"/>
        <w:rPr>
          <w:rFonts w:cs="Arial"/>
          <w:sz w:val="20"/>
          <w:szCs w:val="20"/>
        </w:rPr>
      </w:pPr>
      <w:r w:rsidRPr="00DF2975">
        <w:rPr>
          <w:rFonts w:cs="Arial"/>
          <w:sz w:val="20"/>
          <w:szCs w:val="20"/>
        </w:rPr>
        <w:t>le</w:t>
      </w:r>
      <w:r w:rsidRPr="00DF2975">
        <w:rPr>
          <w:rFonts w:cs="Arial"/>
          <w:spacing w:val="40"/>
          <w:sz w:val="20"/>
          <w:szCs w:val="20"/>
        </w:rPr>
        <w:t xml:space="preserve"> </w:t>
      </w:r>
      <w:r w:rsidRPr="00DF2975">
        <w:rPr>
          <w:rFonts w:cs="Arial"/>
          <w:sz w:val="20"/>
          <w:szCs w:val="20"/>
        </w:rPr>
        <w:t xml:space="preserve">balisage </w:t>
      </w:r>
      <w:r w:rsidRPr="00DF2975">
        <w:rPr>
          <w:rFonts w:cs="Arial"/>
          <w:spacing w:val="18"/>
          <w:sz w:val="20"/>
          <w:szCs w:val="20"/>
        </w:rPr>
        <w:t xml:space="preserve"> </w:t>
      </w:r>
      <w:r w:rsidRPr="00DF2975">
        <w:rPr>
          <w:rFonts w:cs="Arial"/>
          <w:sz w:val="20"/>
          <w:szCs w:val="20"/>
        </w:rPr>
        <w:t xml:space="preserve">diurne </w:t>
      </w:r>
      <w:r w:rsidRPr="00DF2975">
        <w:rPr>
          <w:rFonts w:cs="Arial"/>
          <w:spacing w:val="10"/>
          <w:sz w:val="20"/>
          <w:szCs w:val="20"/>
        </w:rPr>
        <w:t xml:space="preserve"> </w:t>
      </w:r>
      <w:r w:rsidRPr="00DF2975">
        <w:rPr>
          <w:rFonts w:cs="Arial"/>
          <w:sz w:val="20"/>
          <w:szCs w:val="20"/>
        </w:rPr>
        <w:t>et</w:t>
      </w:r>
      <w:r w:rsidRPr="00DF2975">
        <w:rPr>
          <w:rFonts w:cs="Arial"/>
          <w:spacing w:val="25"/>
          <w:sz w:val="20"/>
          <w:szCs w:val="20"/>
        </w:rPr>
        <w:t xml:space="preserve"> </w:t>
      </w:r>
      <w:r w:rsidRPr="00DF2975">
        <w:rPr>
          <w:rFonts w:cs="Arial"/>
          <w:sz w:val="20"/>
          <w:szCs w:val="20"/>
        </w:rPr>
        <w:t>nocturne</w:t>
      </w:r>
      <w:r w:rsidRPr="00DF2975">
        <w:rPr>
          <w:rFonts w:cs="Arial"/>
          <w:spacing w:val="26"/>
          <w:sz w:val="20"/>
          <w:szCs w:val="20"/>
        </w:rPr>
        <w:t xml:space="preserve"> </w:t>
      </w:r>
      <w:r w:rsidRPr="00DF2975">
        <w:rPr>
          <w:rFonts w:cs="Arial"/>
          <w:sz w:val="20"/>
          <w:szCs w:val="20"/>
        </w:rPr>
        <w:t>:</w:t>
      </w:r>
    </w:p>
    <w:p w14:paraId="6BB678F1" w14:textId="77777777" w:rsidR="001C2BEA" w:rsidRPr="00DF2975" w:rsidRDefault="001C2BEA" w:rsidP="007327AA">
      <w:pPr>
        <w:pStyle w:val="Sansinterligne"/>
        <w:numPr>
          <w:ilvl w:val="0"/>
          <w:numId w:val="80"/>
        </w:numPr>
        <w:tabs>
          <w:tab w:val="left" w:pos="1843"/>
        </w:tabs>
        <w:spacing w:line="360" w:lineRule="auto"/>
        <w:jc w:val="both"/>
        <w:rPr>
          <w:rFonts w:ascii="Arial" w:hAnsi="Arial" w:cs="Arial"/>
          <w:sz w:val="20"/>
          <w:szCs w:val="20"/>
        </w:rPr>
      </w:pPr>
      <w:r w:rsidRPr="00DF2975">
        <w:rPr>
          <w:rFonts w:ascii="Arial" w:hAnsi="Arial" w:cs="Arial"/>
          <w:sz w:val="20"/>
          <w:szCs w:val="20"/>
        </w:rPr>
        <w:t xml:space="preserve">éclairage </w:t>
      </w:r>
      <w:r w:rsidRPr="00DF2975">
        <w:rPr>
          <w:rFonts w:ascii="Arial" w:hAnsi="Arial" w:cs="Arial"/>
          <w:spacing w:val="16"/>
          <w:sz w:val="20"/>
          <w:szCs w:val="20"/>
        </w:rPr>
        <w:t xml:space="preserve"> </w:t>
      </w:r>
      <w:r w:rsidRPr="00DF2975">
        <w:rPr>
          <w:rFonts w:ascii="Arial" w:hAnsi="Arial" w:cs="Arial"/>
          <w:sz w:val="20"/>
          <w:szCs w:val="20"/>
        </w:rPr>
        <w:t xml:space="preserve">adéquat </w:t>
      </w:r>
      <w:r w:rsidRPr="00DF2975">
        <w:rPr>
          <w:rFonts w:ascii="Arial" w:hAnsi="Arial" w:cs="Arial"/>
          <w:spacing w:val="3"/>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alentours</w:t>
      </w:r>
      <w:r w:rsidRPr="00DF2975">
        <w:rPr>
          <w:rFonts w:ascii="Arial" w:hAnsi="Arial" w:cs="Arial"/>
          <w:spacing w:val="44"/>
          <w:sz w:val="20"/>
          <w:szCs w:val="20"/>
        </w:rPr>
        <w:t xml:space="preserve"> </w:t>
      </w:r>
      <w:r w:rsidRPr="00DF2975">
        <w:rPr>
          <w:rFonts w:ascii="Arial" w:hAnsi="Arial" w:cs="Arial"/>
          <w:sz w:val="20"/>
          <w:szCs w:val="20"/>
        </w:rPr>
        <w:t>;</w:t>
      </w:r>
    </w:p>
    <w:p w14:paraId="524AB501" w14:textId="77777777" w:rsidR="001C2BEA" w:rsidRPr="00DF2975" w:rsidRDefault="001C2BEA" w:rsidP="007327AA">
      <w:pPr>
        <w:pStyle w:val="Sansinterligne"/>
        <w:numPr>
          <w:ilvl w:val="0"/>
          <w:numId w:val="80"/>
        </w:numPr>
        <w:tabs>
          <w:tab w:val="left" w:pos="1843"/>
        </w:tabs>
        <w:spacing w:line="360" w:lineRule="auto"/>
        <w:jc w:val="both"/>
        <w:rPr>
          <w:rFonts w:ascii="Arial" w:hAnsi="Arial" w:cs="Arial"/>
          <w:sz w:val="20"/>
          <w:szCs w:val="20"/>
        </w:rPr>
      </w:pPr>
      <w:r w:rsidRPr="00DF2975">
        <w:rPr>
          <w:rFonts w:ascii="Arial" w:hAnsi="Arial" w:cs="Arial"/>
          <w:sz w:val="20"/>
          <w:szCs w:val="20"/>
        </w:rPr>
        <w:t>éclairage  adéquat  par projecteurs ;</w:t>
      </w:r>
    </w:p>
    <w:p w14:paraId="170EC028" w14:textId="77777777" w:rsidR="001C2BEA" w:rsidRPr="00DF2975" w:rsidRDefault="001C2BEA" w:rsidP="007327AA">
      <w:pPr>
        <w:pStyle w:val="Sansinterligne"/>
        <w:numPr>
          <w:ilvl w:val="0"/>
          <w:numId w:val="80"/>
        </w:numPr>
        <w:tabs>
          <w:tab w:val="left" w:pos="1843"/>
        </w:tabs>
        <w:spacing w:line="360" w:lineRule="auto"/>
        <w:jc w:val="both"/>
        <w:rPr>
          <w:rFonts w:ascii="Arial" w:hAnsi="Arial" w:cs="Arial"/>
          <w:sz w:val="20"/>
          <w:szCs w:val="20"/>
        </w:rPr>
      </w:pPr>
      <w:r w:rsidRPr="00DF2975">
        <w:rPr>
          <w:rFonts w:ascii="Arial" w:hAnsi="Arial" w:cs="Arial"/>
          <w:sz w:val="20"/>
          <w:szCs w:val="20"/>
        </w:rPr>
        <w:t>balisage  de statut de l’hélistation  (de jour et de nuit) ;</w:t>
      </w:r>
    </w:p>
    <w:p w14:paraId="2BEE7B60" w14:textId="77777777" w:rsidR="001C2BEA" w:rsidRPr="00DF2975" w:rsidRDefault="001C2BEA" w:rsidP="007327AA">
      <w:pPr>
        <w:pStyle w:val="Sansinterligne"/>
        <w:numPr>
          <w:ilvl w:val="0"/>
          <w:numId w:val="80"/>
        </w:numPr>
        <w:tabs>
          <w:tab w:val="left" w:pos="1843"/>
        </w:tabs>
        <w:spacing w:line="360" w:lineRule="auto"/>
        <w:jc w:val="both"/>
        <w:rPr>
          <w:rFonts w:ascii="Arial" w:hAnsi="Arial" w:cs="Arial"/>
          <w:sz w:val="20"/>
          <w:szCs w:val="20"/>
        </w:rPr>
      </w:pPr>
      <w:r w:rsidRPr="00DF2975">
        <w:rPr>
          <w:rFonts w:ascii="Arial" w:hAnsi="Arial" w:cs="Arial"/>
          <w:sz w:val="20"/>
          <w:szCs w:val="20"/>
        </w:rPr>
        <w:t>peinture  et éclairage  des obstacles dominants ;</w:t>
      </w:r>
    </w:p>
    <w:p w14:paraId="76FFD83B" w14:textId="77777777" w:rsidR="001C2BEA" w:rsidRPr="00DF2975" w:rsidRDefault="001C2BEA" w:rsidP="007327AA">
      <w:pPr>
        <w:pStyle w:val="Sansinterligne"/>
        <w:numPr>
          <w:ilvl w:val="0"/>
          <w:numId w:val="80"/>
        </w:numPr>
        <w:tabs>
          <w:tab w:val="left" w:pos="1843"/>
        </w:tabs>
        <w:spacing w:line="360" w:lineRule="auto"/>
        <w:jc w:val="both"/>
        <w:rPr>
          <w:rFonts w:ascii="Arial" w:hAnsi="Arial" w:cs="Arial"/>
          <w:sz w:val="20"/>
          <w:szCs w:val="20"/>
        </w:rPr>
      </w:pPr>
      <w:r w:rsidRPr="00DF2975">
        <w:rPr>
          <w:rFonts w:ascii="Arial" w:hAnsi="Arial" w:cs="Arial"/>
          <w:sz w:val="20"/>
          <w:szCs w:val="20"/>
        </w:rPr>
        <w:t xml:space="preserve">balisage  diurne  de </w:t>
      </w:r>
      <w:r w:rsidR="00AE7CFA" w:rsidRPr="00DF2975">
        <w:rPr>
          <w:rFonts w:ascii="Arial" w:hAnsi="Arial" w:cs="Arial"/>
          <w:sz w:val="20"/>
          <w:szCs w:val="20"/>
        </w:rPr>
        <w:t>l’héliplate</w:t>
      </w:r>
      <w:r w:rsidRPr="00DF2975">
        <w:rPr>
          <w:rFonts w:ascii="Arial" w:hAnsi="Arial" w:cs="Arial"/>
          <w:sz w:val="20"/>
          <w:szCs w:val="20"/>
        </w:rPr>
        <w:t>forme ; et,</w:t>
      </w:r>
    </w:p>
    <w:p w14:paraId="50173EC7" w14:textId="77777777" w:rsidR="001C2BEA" w:rsidRPr="00DF2975" w:rsidRDefault="001C2BEA" w:rsidP="007327AA">
      <w:pPr>
        <w:pStyle w:val="Sansinterligne"/>
        <w:numPr>
          <w:ilvl w:val="0"/>
          <w:numId w:val="80"/>
        </w:numPr>
        <w:tabs>
          <w:tab w:val="left" w:pos="1843"/>
        </w:tabs>
        <w:spacing w:line="360" w:lineRule="auto"/>
        <w:jc w:val="both"/>
        <w:rPr>
          <w:rFonts w:ascii="Arial" w:hAnsi="Arial" w:cs="Arial"/>
          <w:sz w:val="20"/>
          <w:szCs w:val="20"/>
        </w:rPr>
      </w:pPr>
      <w:r w:rsidRPr="00DF2975">
        <w:rPr>
          <w:rFonts w:ascii="Arial" w:hAnsi="Arial" w:cs="Arial"/>
          <w:sz w:val="20"/>
          <w:szCs w:val="20"/>
        </w:rPr>
        <w:t>niveaux d’éclairage  de l’installation  générale. Toute exploitation  limitée due à ce point sera annotée  « exploitation  de jour uniquement » sur la HLL ;</w:t>
      </w:r>
    </w:p>
    <w:p w14:paraId="26D02F23" w14:textId="77777777" w:rsidR="001C2BEA" w:rsidRPr="00DF2975" w:rsidRDefault="001C2BEA" w:rsidP="007327AA">
      <w:pPr>
        <w:pStyle w:val="Paragraphedeliste"/>
        <w:widowControl w:val="0"/>
        <w:numPr>
          <w:ilvl w:val="0"/>
          <w:numId w:val="78"/>
        </w:numPr>
        <w:tabs>
          <w:tab w:val="left" w:pos="993"/>
        </w:tabs>
        <w:autoSpaceDE w:val="0"/>
        <w:autoSpaceDN w:val="0"/>
        <w:adjustRightInd w:val="0"/>
        <w:spacing w:after="0" w:line="360" w:lineRule="auto"/>
        <w:ind w:left="993" w:right="119" w:hanging="426"/>
        <w:contextualSpacing w:val="0"/>
        <w:jc w:val="both"/>
        <w:rPr>
          <w:rFonts w:cs="Arial"/>
          <w:sz w:val="20"/>
          <w:szCs w:val="20"/>
        </w:rPr>
      </w:pPr>
      <w:r w:rsidRPr="00DF2975">
        <w:rPr>
          <w:rFonts w:cs="Arial"/>
          <w:sz w:val="20"/>
          <w:szCs w:val="20"/>
        </w:rPr>
        <w:t>surface</w:t>
      </w:r>
      <w:r w:rsidRPr="00DF2975">
        <w:rPr>
          <w:rFonts w:cs="Arial"/>
          <w:spacing w:val="45"/>
          <w:sz w:val="20"/>
          <w:szCs w:val="20"/>
        </w:rPr>
        <w:t xml:space="preserve"> </w:t>
      </w:r>
      <w:r w:rsidRPr="00DF2975">
        <w:rPr>
          <w:rFonts w:cs="Arial"/>
          <w:sz w:val="20"/>
          <w:szCs w:val="20"/>
        </w:rPr>
        <w:t>de</w:t>
      </w:r>
      <w:r w:rsidRPr="00DF2975">
        <w:rPr>
          <w:rFonts w:cs="Arial"/>
          <w:spacing w:val="40"/>
          <w:sz w:val="20"/>
          <w:szCs w:val="20"/>
        </w:rPr>
        <w:t xml:space="preserve"> </w:t>
      </w:r>
      <w:r w:rsidRPr="00DF2975">
        <w:rPr>
          <w:rFonts w:cs="Arial"/>
          <w:sz w:val="20"/>
          <w:szCs w:val="20"/>
        </w:rPr>
        <w:t>la</w:t>
      </w:r>
      <w:r w:rsidRPr="00DF2975">
        <w:rPr>
          <w:rFonts w:cs="Arial"/>
          <w:spacing w:val="40"/>
          <w:sz w:val="20"/>
          <w:szCs w:val="20"/>
        </w:rPr>
        <w:t xml:space="preserve"> </w:t>
      </w:r>
      <w:r w:rsidRPr="00DF2975">
        <w:rPr>
          <w:rFonts w:cs="Arial"/>
          <w:sz w:val="20"/>
          <w:szCs w:val="20"/>
        </w:rPr>
        <w:t>terrasse</w:t>
      </w:r>
      <w:r w:rsidRPr="00DF2975">
        <w:rPr>
          <w:rFonts w:cs="Arial"/>
          <w:spacing w:val="22"/>
          <w:sz w:val="20"/>
          <w:szCs w:val="20"/>
        </w:rPr>
        <w:t xml:space="preserve"> </w:t>
      </w:r>
      <w:r w:rsidRPr="00DF2975">
        <w:rPr>
          <w:rFonts w:cs="Arial"/>
          <w:sz w:val="20"/>
          <w:szCs w:val="20"/>
        </w:rPr>
        <w:t>:</w:t>
      </w:r>
    </w:p>
    <w:p w14:paraId="1BAD1933" w14:textId="77777777" w:rsidR="001C2BEA" w:rsidRPr="00DF2975" w:rsidRDefault="001C2BEA" w:rsidP="007327AA">
      <w:pPr>
        <w:pStyle w:val="Sansinterligne"/>
        <w:numPr>
          <w:ilvl w:val="0"/>
          <w:numId w:val="81"/>
        </w:numPr>
        <w:tabs>
          <w:tab w:val="left" w:pos="1843"/>
        </w:tabs>
        <w:spacing w:line="360" w:lineRule="auto"/>
        <w:jc w:val="both"/>
        <w:rPr>
          <w:rFonts w:ascii="Arial" w:hAnsi="Arial" w:cs="Arial"/>
          <w:sz w:val="20"/>
          <w:szCs w:val="20"/>
        </w:rPr>
      </w:pPr>
      <w:r w:rsidRPr="00DF2975">
        <w:rPr>
          <w:rFonts w:ascii="Arial" w:hAnsi="Arial" w:cs="Arial"/>
          <w:sz w:val="20"/>
          <w:szCs w:val="20"/>
        </w:rPr>
        <w:t>coefficient de frottement du revêtement ;</w:t>
      </w:r>
    </w:p>
    <w:p w14:paraId="5AAC77F1" w14:textId="77777777" w:rsidR="001C2BEA" w:rsidRPr="00DF2975" w:rsidRDefault="001C2BEA" w:rsidP="007327AA">
      <w:pPr>
        <w:pStyle w:val="Sansinterligne"/>
        <w:numPr>
          <w:ilvl w:val="0"/>
          <w:numId w:val="81"/>
        </w:numPr>
        <w:tabs>
          <w:tab w:val="left" w:pos="1843"/>
        </w:tabs>
        <w:spacing w:line="360" w:lineRule="auto"/>
        <w:jc w:val="both"/>
        <w:rPr>
          <w:rFonts w:ascii="Arial" w:hAnsi="Arial" w:cs="Arial"/>
          <w:sz w:val="20"/>
          <w:szCs w:val="20"/>
        </w:rPr>
      </w:pPr>
      <w:r w:rsidRPr="00DF2975">
        <w:rPr>
          <w:rFonts w:ascii="Arial" w:hAnsi="Arial" w:cs="Arial"/>
          <w:sz w:val="20"/>
          <w:szCs w:val="20"/>
        </w:rPr>
        <w:lastRenderedPageBreak/>
        <w:t>filet de sécurité ;</w:t>
      </w:r>
    </w:p>
    <w:p w14:paraId="25823E28" w14:textId="77777777" w:rsidR="001C2BEA" w:rsidRPr="00DF2975" w:rsidRDefault="001C2BEA" w:rsidP="007327AA">
      <w:pPr>
        <w:pStyle w:val="Sansinterligne"/>
        <w:numPr>
          <w:ilvl w:val="0"/>
          <w:numId w:val="81"/>
        </w:numPr>
        <w:tabs>
          <w:tab w:val="left" w:pos="1843"/>
        </w:tabs>
        <w:spacing w:line="360" w:lineRule="auto"/>
        <w:jc w:val="both"/>
        <w:rPr>
          <w:rFonts w:ascii="Arial" w:hAnsi="Arial" w:cs="Arial"/>
          <w:sz w:val="20"/>
          <w:szCs w:val="20"/>
        </w:rPr>
      </w:pPr>
      <w:r w:rsidRPr="00DF2975">
        <w:rPr>
          <w:rFonts w:ascii="Arial" w:hAnsi="Arial" w:cs="Arial"/>
          <w:sz w:val="20"/>
          <w:szCs w:val="20"/>
        </w:rPr>
        <w:t>système de drainage ;</w:t>
      </w:r>
    </w:p>
    <w:p w14:paraId="109743B3" w14:textId="77777777" w:rsidR="001C2BEA" w:rsidRPr="00DF2975" w:rsidRDefault="001C2BEA" w:rsidP="007327AA">
      <w:pPr>
        <w:pStyle w:val="Sansinterligne"/>
        <w:numPr>
          <w:ilvl w:val="0"/>
          <w:numId w:val="81"/>
        </w:numPr>
        <w:tabs>
          <w:tab w:val="left" w:pos="1843"/>
        </w:tabs>
        <w:spacing w:line="360" w:lineRule="auto"/>
        <w:jc w:val="both"/>
        <w:rPr>
          <w:rFonts w:ascii="Arial" w:hAnsi="Arial" w:cs="Arial"/>
          <w:sz w:val="20"/>
          <w:szCs w:val="20"/>
        </w:rPr>
      </w:pPr>
      <w:r w:rsidRPr="00DF2975">
        <w:rPr>
          <w:rFonts w:ascii="Arial" w:hAnsi="Arial" w:cs="Arial"/>
          <w:sz w:val="20"/>
          <w:szCs w:val="20"/>
        </w:rPr>
        <w:t>filet de bord de terrasse ;</w:t>
      </w:r>
    </w:p>
    <w:p w14:paraId="160CE23A" w14:textId="77777777" w:rsidR="001C2BEA" w:rsidRPr="00DF2975" w:rsidRDefault="001C2BEA" w:rsidP="007327AA">
      <w:pPr>
        <w:pStyle w:val="Sansinterligne"/>
        <w:numPr>
          <w:ilvl w:val="0"/>
          <w:numId w:val="81"/>
        </w:numPr>
        <w:tabs>
          <w:tab w:val="left" w:pos="1843"/>
        </w:tabs>
        <w:spacing w:line="360" w:lineRule="auto"/>
        <w:jc w:val="both"/>
        <w:rPr>
          <w:rFonts w:ascii="Arial" w:hAnsi="Arial" w:cs="Arial"/>
          <w:sz w:val="20"/>
          <w:szCs w:val="20"/>
        </w:rPr>
      </w:pPr>
      <w:r w:rsidRPr="00DF2975">
        <w:rPr>
          <w:rFonts w:ascii="Arial" w:hAnsi="Arial" w:cs="Arial"/>
          <w:sz w:val="20"/>
          <w:szCs w:val="20"/>
        </w:rPr>
        <w:t>système d’amarrage ; et,</w:t>
      </w:r>
    </w:p>
    <w:p w14:paraId="074F8764" w14:textId="77777777" w:rsidR="001C2BEA" w:rsidRPr="00DF2975" w:rsidRDefault="001C2BEA" w:rsidP="007327AA">
      <w:pPr>
        <w:pStyle w:val="Sansinterligne"/>
        <w:numPr>
          <w:ilvl w:val="0"/>
          <w:numId w:val="81"/>
        </w:numPr>
        <w:tabs>
          <w:tab w:val="left" w:pos="1843"/>
        </w:tabs>
        <w:spacing w:line="360" w:lineRule="auto"/>
        <w:jc w:val="both"/>
        <w:rPr>
          <w:rFonts w:ascii="Arial" w:hAnsi="Arial" w:cs="Arial"/>
          <w:sz w:val="20"/>
          <w:szCs w:val="20"/>
        </w:rPr>
      </w:pPr>
      <w:r w:rsidRPr="00DF2975">
        <w:rPr>
          <w:rFonts w:ascii="Arial" w:hAnsi="Arial" w:cs="Arial"/>
          <w:sz w:val="20"/>
          <w:szCs w:val="20"/>
        </w:rPr>
        <w:t>nettoyage de tous les contaminants ;</w:t>
      </w:r>
    </w:p>
    <w:p w14:paraId="1109C346" w14:textId="77777777" w:rsidR="001C2BEA" w:rsidRPr="00DF2975" w:rsidRDefault="001C2BEA" w:rsidP="007327AA">
      <w:pPr>
        <w:pStyle w:val="Paragraphedeliste"/>
        <w:widowControl w:val="0"/>
        <w:numPr>
          <w:ilvl w:val="0"/>
          <w:numId w:val="78"/>
        </w:numPr>
        <w:tabs>
          <w:tab w:val="left" w:pos="993"/>
        </w:tabs>
        <w:autoSpaceDE w:val="0"/>
        <w:autoSpaceDN w:val="0"/>
        <w:adjustRightInd w:val="0"/>
        <w:spacing w:after="0" w:line="360" w:lineRule="auto"/>
        <w:ind w:left="993" w:right="119" w:hanging="426"/>
        <w:contextualSpacing w:val="0"/>
        <w:jc w:val="both"/>
        <w:rPr>
          <w:rFonts w:cs="Arial"/>
          <w:sz w:val="20"/>
          <w:szCs w:val="20"/>
        </w:rPr>
      </w:pPr>
      <w:r w:rsidRPr="00DF2975">
        <w:rPr>
          <w:rFonts w:cs="Arial"/>
          <w:iCs/>
          <w:sz w:val="20"/>
          <w:szCs w:val="20"/>
        </w:rPr>
        <w:t>environnement</w:t>
      </w:r>
      <w:r w:rsidRPr="00DF2975">
        <w:rPr>
          <w:rFonts w:cs="Arial"/>
          <w:spacing w:val="-20"/>
          <w:w w:val="107"/>
          <w:sz w:val="20"/>
          <w:szCs w:val="20"/>
        </w:rPr>
        <w:t xml:space="preserve"> </w:t>
      </w:r>
      <w:r w:rsidRPr="00DF2975">
        <w:rPr>
          <w:rFonts w:cs="Arial"/>
          <w:sz w:val="20"/>
          <w:szCs w:val="20"/>
        </w:rPr>
        <w:t>:</w:t>
      </w:r>
    </w:p>
    <w:p w14:paraId="3E9513E5" w14:textId="77777777" w:rsidR="001C2BEA" w:rsidRPr="00DF2975" w:rsidRDefault="001C2BEA" w:rsidP="007327AA">
      <w:pPr>
        <w:pStyle w:val="Sansinterligne"/>
        <w:numPr>
          <w:ilvl w:val="0"/>
          <w:numId w:val="82"/>
        </w:numPr>
        <w:tabs>
          <w:tab w:val="left" w:pos="1843"/>
        </w:tabs>
        <w:spacing w:line="360" w:lineRule="auto"/>
        <w:jc w:val="both"/>
        <w:rPr>
          <w:rFonts w:ascii="Arial" w:hAnsi="Arial" w:cs="Arial"/>
          <w:sz w:val="20"/>
          <w:szCs w:val="20"/>
        </w:rPr>
      </w:pPr>
      <w:r w:rsidRPr="00DF2975">
        <w:rPr>
          <w:rFonts w:ascii="Arial" w:hAnsi="Arial" w:cs="Arial"/>
          <w:sz w:val="20"/>
          <w:szCs w:val="20"/>
        </w:rPr>
        <w:t>foreign  Object Damage ;</w:t>
      </w:r>
    </w:p>
    <w:p w14:paraId="78290C42" w14:textId="77777777" w:rsidR="001C2BEA" w:rsidRPr="00DF2975" w:rsidRDefault="001C2BEA" w:rsidP="007327AA">
      <w:pPr>
        <w:pStyle w:val="Sansinterligne"/>
        <w:numPr>
          <w:ilvl w:val="0"/>
          <w:numId w:val="82"/>
        </w:numPr>
        <w:tabs>
          <w:tab w:val="left" w:pos="1843"/>
        </w:tabs>
        <w:spacing w:line="360" w:lineRule="auto"/>
        <w:jc w:val="both"/>
        <w:rPr>
          <w:rFonts w:ascii="Arial" w:hAnsi="Arial" w:cs="Arial"/>
          <w:sz w:val="20"/>
          <w:szCs w:val="20"/>
        </w:rPr>
      </w:pPr>
      <w:r w:rsidRPr="00DF2975">
        <w:rPr>
          <w:rFonts w:ascii="Arial" w:hAnsi="Arial" w:cs="Arial"/>
          <w:sz w:val="20"/>
          <w:szCs w:val="20"/>
        </w:rPr>
        <w:t>structures générant  de la turbulence ;</w:t>
      </w:r>
    </w:p>
    <w:p w14:paraId="59C83889" w14:textId="77777777" w:rsidR="001C2BEA" w:rsidRPr="00DF2975" w:rsidRDefault="001C2BEA" w:rsidP="007327AA">
      <w:pPr>
        <w:pStyle w:val="Sansinterligne"/>
        <w:numPr>
          <w:ilvl w:val="0"/>
          <w:numId w:val="82"/>
        </w:numPr>
        <w:tabs>
          <w:tab w:val="left" w:pos="1843"/>
        </w:tabs>
        <w:spacing w:line="360" w:lineRule="auto"/>
        <w:jc w:val="both"/>
        <w:rPr>
          <w:rFonts w:ascii="Arial" w:hAnsi="Arial" w:cs="Arial"/>
          <w:sz w:val="20"/>
          <w:szCs w:val="20"/>
        </w:rPr>
      </w:pPr>
      <w:r w:rsidRPr="00DF2975">
        <w:rPr>
          <w:rFonts w:ascii="Arial" w:hAnsi="Arial" w:cs="Arial"/>
          <w:sz w:val="20"/>
          <w:szCs w:val="20"/>
        </w:rPr>
        <w:t>lutte aviaire ;</w:t>
      </w:r>
    </w:p>
    <w:p w14:paraId="712DC3A5" w14:textId="77777777" w:rsidR="001C2BEA" w:rsidRPr="00DF2975" w:rsidRDefault="001C2BEA" w:rsidP="007327AA">
      <w:pPr>
        <w:pStyle w:val="Sansinterligne"/>
        <w:numPr>
          <w:ilvl w:val="0"/>
          <w:numId w:val="82"/>
        </w:numPr>
        <w:tabs>
          <w:tab w:val="left" w:pos="1843"/>
        </w:tabs>
        <w:spacing w:line="360" w:lineRule="auto"/>
        <w:jc w:val="both"/>
        <w:rPr>
          <w:rFonts w:ascii="Arial" w:hAnsi="Arial" w:cs="Arial"/>
          <w:sz w:val="20"/>
          <w:szCs w:val="20"/>
        </w:rPr>
      </w:pPr>
      <w:r w:rsidRPr="00DF2975">
        <w:rPr>
          <w:rFonts w:ascii="Arial" w:hAnsi="Arial" w:cs="Arial"/>
          <w:sz w:val="20"/>
          <w:szCs w:val="20"/>
        </w:rPr>
        <w:t>dégradation de la qualité  de l’air  due  aux  émissions  de gaz d’échappement  et de l’air chaud ou froid provenant  des bouches  d’aération</w:t>
      </w:r>
      <w:r w:rsidR="0041590A" w:rsidRPr="00DF2975">
        <w:rPr>
          <w:rFonts w:ascii="Arial" w:hAnsi="Arial" w:cs="Arial"/>
          <w:sz w:val="20"/>
          <w:szCs w:val="20"/>
        </w:rPr>
        <w:t> ;</w:t>
      </w:r>
    </w:p>
    <w:p w14:paraId="03B79605" w14:textId="77777777" w:rsidR="001C2BEA" w:rsidRPr="00DF2975" w:rsidRDefault="001C2BEA" w:rsidP="007327AA">
      <w:pPr>
        <w:pStyle w:val="Sansinterligne"/>
        <w:numPr>
          <w:ilvl w:val="0"/>
          <w:numId w:val="82"/>
        </w:numPr>
        <w:tabs>
          <w:tab w:val="left" w:pos="1843"/>
        </w:tabs>
        <w:spacing w:line="360" w:lineRule="auto"/>
        <w:jc w:val="both"/>
        <w:rPr>
          <w:rFonts w:ascii="Arial" w:hAnsi="Arial" w:cs="Arial"/>
          <w:sz w:val="20"/>
          <w:szCs w:val="20"/>
        </w:rPr>
      </w:pPr>
      <w:r w:rsidRPr="00DF2975">
        <w:rPr>
          <w:rFonts w:ascii="Arial" w:hAnsi="Arial" w:cs="Arial"/>
          <w:sz w:val="20"/>
          <w:szCs w:val="20"/>
        </w:rPr>
        <w:t xml:space="preserve">il peut être nécessaire d’inclure les </w:t>
      </w:r>
      <w:r w:rsidR="00AE7CFA" w:rsidRPr="00DF2975">
        <w:rPr>
          <w:rFonts w:ascii="Arial" w:hAnsi="Arial" w:cs="Arial"/>
          <w:sz w:val="20"/>
          <w:szCs w:val="20"/>
        </w:rPr>
        <w:t>héliplate</w:t>
      </w:r>
      <w:r w:rsidRPr="00DF2975">
        <w:rPr>
          <w:rFonts w:ascii="Arial" w:hAnsi="Arial" w:cs="Arial"/>
          <w:sz w:val="20"/>
          <w:szCs w:val="20"/>
        </w:rPr>
        <w:t>formes adjacentes dans  l’évaluation  de la qualité  de l’air ;</w:t>
      </w:r>
    </w:p>
    <w:p w14:paraId="3502E1B5" w14:textId="77777777" w:rsidR="001C2BEA" w:rsidRPr="00DF2975" w:rsidRDefault="001C2BEA" w:rsidP="007327AA">
      <w:pPr>
        <w:pStyle w:val="Paragraphedeliste"/>
        <w:widowControl w:val="0"/>
        <w:numPr>
          <w:ilvl w:val="0"/>
          <w:numId w:val="78"/>
        </w:numPr>
        <w:tabs>
          <w:tab w:val="left" w:pos="993"/>
        </w:tabs>
        <w:autoSpaceDE w:val="0"/>
        <w:autoSpaceDN w:val="0"/>
        <w:adjustRightInd w:val="0"/>
        <w:spacing w:after="0" w:line="360" w:lineRule="auto"/>
        <w:ind w:left="993" w:right="119" w:hanging="426"/>
        <w:contextualSpacing w:val="0"/>
        <w:jc w:val="both"/>
        <w:rPr>
          <w:rFonts w:cs="Arial"/>
          <w:sz w:val="20"/>
          <w:szCs w:val="20"/>
        </w:rPr>
      </w:pPr>
      <w:r w:rsidRPr="00DF2975">
        <w:rPr>
          <w:rFonts w:cs="Arial"/>
          <w:sz w:val="20"/>
          <w:szCs w:val="20"/>
        </w:rPr>
        <w:t xml:space="preserve">sauvetage </w:t>
      </w:r>
      <w:r w:rsidRPr="00DF2975">
        <w:rPr>
          <w:rFonts w:cs="Arial"/>
          <w:spacing w:val="6"/>
          <w:sz w:val="20"/>
          <w:szCs w:val="20"/>
        </w:rPr>
        <w:t xml:space="preserve"> </w:t>
      </w:r>
      <w:r w:rsidRPr="00DF2975">
        <w:rPr>
          <w:rFonts w:cs="Arial"/>
          <w:sz w:val="20"/>
          <w:szCs w:val="20"/>
        </w:rPr>
        <w:t>et</w:t>
      </w:r>
      <w:r w:rsidRPr="00DF2975">
        <w:rPr>
          <w:rFonts w:cs="Arial"/>
          <w:spacing w:val="25"/>
          <w:sz w:val="20"/>
          <w:szCs w:val="20"/>
        </w:rPr>
        <w:t xml:space="preserve"> </w:t>
      </w:r>
      <w:r w:rsidRPr="00DF2975">
        <w:rPr>
          <w:rFonts w:cs="Arial"/>
          <w:sz w:val="20"/>
          <w:szCs w:val="20"/>
        </w:rPr>
        <w:t>lutte</w:t>
      </w:r>
      <w:r w:rsidRPr="00DF2975">
        <w:rPr>
          <w:rFonts w:cs="Arial"/>
          <w:spacing w:val="37"/>
          <w:sz w:val="20"/>
          <w:szCs w:val="20"/>
        </w:rPr>
        <w:t xml:space="preserve"> </w:t>
      </w:r>
      <w:r w:rsidRPr="00DF2975">
        <w:rPr>
          <w:rFonts w:cs="Arial"/>
          <w:sz w:val="20"/>
          <w:szCs w:val="20"/>
        </w:rPr>
        <w:t>contre</w:t>
      </w:r>
      <w:r w:rsidRPr="00DF2975">
        <w:rPr>
          <w:rFonts w:cs="Arial"/>
          <w:spacing w:val="48"/>
          <w:sz w:val="20"/>
          <w:szCs w:val="20"/>
        </w:rPr>
        <w:t xml:space="preserve"> </w:t>
      </w:r>
      <w:r w:rsidRPr="00DF2975">
        <w:rPr>
          <w:rFonts w:cs="Arial"/>
          <w:sz w:val="20"/>
          <w:szCs w:val="20"/>
        </w:rPr>
        <w:t>l’incendie</w:t>
      </w:r>
      <w:r w:rsidRPr="00DF2975">
        <w:rPr>
          <w:rFonts w:cs="Arial"/>
          <w:spacing w:val="37"/>
          <w:sz w:val="20"/>
          <w:szCs w:val="20"/>
        </w:rPr>
        <w:t xml:space="preserve"> </w:t>
      </w:r>
      <w:r w:rsidRPr="00DF2975">
        <w:rPr>
          <w:rFonts w:cs="Arial"/>
          <w:sz w:val="20"/>
          <w:szCs w:val="20"/>
        </w:rPr>
        <w:t>:</w:t>
      </w:r>
    </w:p>
    <w:p w14:paraId="4A99B6D1" w14:textId="77777777" w:rsidR="001C2BEA" w:rsidRPr="00DF2975" w:rsidRDefault="001C2BEA" w:rsidP="007327AA">
      <w:pPr>
        <w:pStyle w:val="Sansinterligne"/>
        <w:numPr>
          <w:ilvl w:val="0"/>
          <w:numId w:val="83"/>
        </w:numPr>
        <w:tabs>
          <w:tab w:val="left" w:pos="1843"/>
        </w:tabs>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21"/>
          <w:sz w:val="20"/>
          <w:szCs w:val="20"/>
        </w:rPr>
        <w:t xml:space="preserve"> </w:t>
      </w:r>
      <w:r w:rsidRPr="00DF2975">
        <w:rPr>
          <w:rFonts w:ascii="Arial" w:hAnsi="Arial" w:cs="Arial"/>
          <w:sz w:val="20"/>
          <w:szCs w:val="20"/>
        </w:rPr>
        <w:t>agents</w:t>
      </w:r>
      <w:r w:rsidRPr="00DF2975">
        <w:rPr>
          <w:rFonts w:ascii="Arial" w:hAnsi="Arial" w:cs="Arial"/>
          <w:spacing w:val="34"/>
          <w:sz w:val="20"/>
          <w:szCs w:val="20"/>
        </w:rPr>
        <w:t xml:space="preserve"> </w:t>
      </w:r>
      <w:r w:rsidRPr="00DF2975">
        <w:rPr>
          <w:rFonts w:ascii="Arial" w:hAnsi="Arial" w:cs="Arial"/>
          <w:sz w:val="20"/>
          <w:szCs w:val="20"/>
        </w:rPr>
        <w:t>extincteurs</w:t>
      </w:r>
      <w:r w:rsidRPr="00DF2975">
        <w:rPr>
          <w:rFonts w:ascii="Arial" w:hAnsi="Arial" w:cs="Arial"/>
          <w:spacing w:val="44"/>
          <w:sz w:val="20"/>
          <w:szCs w:val="20"/>
        </w:rPr>
        <w:t xml:space="preserve"> </w:t>
      </w:r>
      <w:r w:rsidRPr="00DF2975">
        <w:rPr>
          <w:rFonts w:ascii="Arial" w:hAnsi="Arial" w:cs="Arial"/>
          <w:sz w:val="20"/>
          <w:szCs w:val="20"/>
        </w:rPr>
        <w:t>principal et</w:t>
      </w:r>
      <w:r w:rsidRPr="00DF2975">
        <w:rPr>
          <w:rFonts w:ascii="Arial" w:hAnsi="Arial" w:cs="Arial"/>
          <w:spacing w:val="3"/>
          <w:sz w:val="20"/>
          <w:szCs w:val="20"/>
        </w:rPr>
        <w:t xml:space="preserve"> </w:t>
      </w:r>
      <w:r w:rsidRPr="00DF2975">
        <w:rPr>
          <w:rFonts w:ascii="Arial" w:hAnsi="Arial" w:cs="Arial"/>
          <w:w w:val="106"/>
          <w:sz w:val="20"/>
          <w:szCs w:val="20"/>
        </w:rPr>
        <w:t>complémentaire,</w:t>
      </w:r>
      <w:r w:rsidRPr="00DF2975">
        <w:rPr>
          <w:rFonts w:ascii="Arial" w:hAnsi="Arial" w:cs="Arial"/>
          <w:spacing w:val="-1"/>
          <w:w w:val="106"/>
          <w:sz w:val="20"/>
          <w:szCs w:val="20"/>
        </w:rPr>
        <w:t xml:space="preserve"> </w:t>
      </w:r>
      <w:r w:rsidRPr="00DF2975">
        <w:rPr>
          <w:rFonts w:ascii="Arial" w:hAnsi="Arial" w:cs="Arial"/>
          <w:sz w:val="20"/>
          <w:szCs w:val="20"/>
        </w:rPr>
        <w:t>les</w:t>
      </w:r>
      <w:r w:rsidRPr="00DF2975">
        <w:rPr>
          <w:rFonts w:ascii="Arial" w:hAnsi="Arial" w:cs="Arial"/>
          <w:spacing w:val="21"/>
          <w:sz w:val="20"/>
          <w:szCs w:val="20"/>
        </w:rPr>
        <w:t xml:space="preserve"> </w:t>
      </w:r>
      <w:r w:rsidRPr="00DF2975">
        <w:rPr>
          <w:rFonts w:ascii="Arial" w:hAnsi="Arial" w:cs="Arial"/>
          <w:sz w:val="20"/>
          <w:szCs w:val="20"/>
        </w:rPr>
        <w:t>quantités,</w:t>
      </w:r>
      <w:r w:rsidRPr="00DF2975">
        <w:rPr>
          <w:rFonts w:ascii="Arial" w:hAnsi="Arial" w:cs="Arial"/>
          <w:spacing w:val="30"/>
          <w:sz w:val="20"/>
          <w:szCs w:val="20"/>
        </w:rPr>
        <w:t xml:space="preserve"> </w:t>
      </w:r>
      <w:r w:rsidRPr="00DF2975">
        <w:rPr>
          <w:rFonts w:ascii="Arial" w:hAnsi="Arial" w:cs="Arial"/>
          <w:sz w:val="20"/>
          <w:szCs w:val="20"/>
        </w:rPr>
        <w:t>la</w:t>
      </w:r>
      <w:r w:rsidRPr="00DF2975">
        <w:rPr>
          <w:rFonts w:ascii="Arial" w:hAnsi="Arial" w:cs="Arial"/>
          <w:spacing w:val="18"/>
          <w:sz w:val="20"/>
          <w:szCs w:val="20"/>
        </w:rPr>
        <w:t xml:space="preserve"> </w:t>
      </w:r>
      <w:r w:rsidRPr="00DF2975">
        <w:rPr>
          <w:rFonts w:ascii="Arial" w:hAnsi="Arial" w:cs="Arial"/>
          <w:sz w:val="20"/>
          <w:szCs w:val="20"/>
        </w:rPr>
        <w:t>capacité</w:t>
      </w:r>
      <w:r w:rsidRPr="00DF2975">
        <w:rPr>
          <w:rFonts w:ascii="Arial" w:hAnsi="Arial" w:cs="Arial"/>
          <w:spacing w:val="26"/>
          <w:sz w:val="20"/>
          <w:szCs w:val="20"/>
        </w:rPr>
        <w:t xml:space="preserve"> </w:t>
      </w:r>
      <w:r w:rsidRPr="00DF2975">
        <w:rPr>
          <w:rFonts w:ascii="Arial" w:hAnsi="Arial" w:cs="Arial"/>
          <w:sz w:val="20"/>
          <w:szCs w:val="20"/>
        </w:rPr>
        <w:t>et</w:t>
      </w:r>
      <w:r w:rsidRPr="00DF2975">
        <w:rPr>
          <w:rFonts w:ascii="Arial" w:hAnsi="Arial" w:cs="Arial"/>
          <w:spacing w:val="3"/>
          <w:sz w:val="20"/>
          <w:szCs w:val="20"/>
        </w:rPr>
        <w:t xml:space="preserve"> </w:t>
      </w:r>
      <w:r w:rsidRPr="00DF2975">
        <w:rPr>
          <w:rFonts w:ascii="Arial" w:hAnsi="Arial" w:cs="Arial"/>
          <w:sz w:val="20"/>
          <w:szCs w:val="20"/>
        </w:rPr>
        <w:t>les</w:t>
      </w:r>
      <w:r w:rsidRPr="00DF2975">
        <w:rPr>
          <w:rFonts w:ascii="Arial" w:hAnsi="Arial" w:cs="Arial"/>
          <w:spacing w:val="21"/>
          <w:sz w:val="20"/>
          <w:szCs w:val="20"/>
        </w:rPr>
        <w:t xml:space="preserve"> </w:t>
      </w:r>
      <w:r w:rsidRPr="00DF2975">
        <w:rPr>
          <w:rFonts w:ascii="Arial" w:hAnsi="Arial" w:cs="Arial"/>
          <w:w w:val="102"/>
          <w:sz w:val="20"/>
          <w:szCs w:val="20"/>
        </w:rPr>
        <w:t xml:space="preserve">systèmes,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habits</w:t>
      </w:r>
      <w:r w:rsidRPr="00DF2975">
        <w:rPr>
          <w:rFonts w:ascii="Arial" w:hAnsi="Arial" w:cs="Arial"/>
          <w:spacing w:val="58"/>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w w:val="107"/>
          <w:sz w:val="20"/>
          <w:szCs w:val="20"/>
        </w:rPr>
        <w:t>équipements</w:t>
      </w:r>
      <w:r w:rsidRPr="00DF2975">
        <w:rPr>
          <w:rFonts w:ascii="Arial" w:hAnsi="Arial" w:cs="Arial"/>
          <w:spacing w:val="20"/>
          <w:w w:val="10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protection </w:t>
      </w:r>
      <w:r w:rsidRPr="00DF2975">
        <w:rPr>
          <w:rFonts w:ascii="Arial" w:hAnsi="Arial" w:cs="Arial"/>
          <w:spacing w:val="5"/>
          <w:sz w:val="20"/>
          <w:szCs w:val="20"/>
        </w:rPr>
        <w:t xml:space="preserve"> </w:t>
      </w:r>
      <w:r w:rsidRPr="00DF2975">
        <w:rPr>
          <w:rFonts w:ascii="Arial" w:hAnsi="Arial" w:cs="Arial"/>
          <w:sz w:val="20"/>
          <w:szCs w:val="20"/>
        </w:rPr>
        <w:t xml:space="preserve">individuels, </w:t>
      </w:r>
      <w:r w:rsidRPr="00DF2975">
        <w:rPr>
          <w:rFonts w:ascii="Arial" w:hAnsi="Arial" w:cs="Arial"/>
          <w:spacing w:val="31"/>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masques</w:t>
      </w:r>
      <w:r w:rsidRPr="00DF2975">
        <w:rPr>
          <w:rFonts w:ascii="Arial" w:hAnsi="Arial" w:cs="Arial"/>
          <w:spacing w:val="42"/>
          <w:sz w:val="20"/>
          <w:szCs w:val="20"/>
        </w:rPr>
        <w:t xml:space="preserve"> </w:t>
      </w:r>
      <w:r w:rsidRPr="00DF2975">
        <w:rPr>
          <w:rFonts w:ascii="Arial" w:hAnsi="Arial" w:cs="Arial"/>
          <w:sz w:val="20"/>
          <w:szCs w:val="20"/>
        </w:rPr>
        <w:t>;</w:t>
      </w:r>
      <w:r w:rsidRPr="00DF2975">
        <w:rPr>
          <w:rFonts w:ascii="Arial" w:hAnsi="Arial" w:cs="Arial"/>
          <w:spacing w:val="15"/>
          <w:sz w:val="20"/>
          <w:szCs w:val="20"/>
        </w:rPr>
        <w:t xml:space="preserve"> </w:t>
      </w:r>
      <w:r w:rsidRPr="00DF2975">
        <w:rPr>
          <w:rFonts w:ascii="Arial" w:hAnsi="Arial" w:cs="Arial"/>
          <w:sz w:val="20"/>
          <w:szCs w:val="20"/>
        </w:rPr>
        <w:t>et,</w:t>
      </w:r>
    </w:p>
    <w:p w14:paraId="06075682" w14:textId="77777777" w:rsidR="001C2BEA" w:rsidRPr="00DF2975" w:rsidRDefault="001C2BEA" w:rsidP="007327AA">
      <w:pPr>
        <w:pStyle w:val="Sansinterligne"/>
        <w:numPr>
          <w:ilvl w:val="0"/>
          <w:numId w:val="83"/>
        </w:numPr>
        <w:tabs>
          <w:tab w:val="left" w:pos="1843"/>
        </w:tabs>
        <w:spacing w:line="360" w:lineRule="auto"/>
        <w:jc w:val="both"/>
        <w:rPr>
          <w:rFonts w:ascii="Arial" w:hAnsi="Arial" w:cs="Arial"/>
          <w:sz w:val="20"/>
          <w:szCs w:val="20"/>
        </w:rPr>
      </w:pPr>
      <w:r w:rsidRPr="00DF2975">
        <w:rPr>
          <w:rFonts w:ascii="Arial" w:hAnsi="Arial" w:cs="Arial"/>
          <w:iCs/>
          <w:sz w:val="20"/>
          <w:szCs w:val="20"/>
        </w:rPr>
        <w:t>Crash</w:t>
      </w:r>
      <w:r w:rsidRPr="00DF2975">
        <w:rPr>
          <w:rFonts w:ascii="Arial" w:hAnsi="Arial" w:cs="Arial"/>
          <w:iCs/>
          <w:spacing w:val="46"/>
          <w:sz w:val="20"/>
          <w:szCs w:val="20"/>
        </w:rPr>
        <w:t xml:space="preserve"> </w:t>
      </w:r>
      <w:r w:rsidRPr="00DF2975">
        <w:rPr>
          <w:rFonts w:ascii="Arial" w:hAnsi="Arial" w:cs="Arial"/>
          <w:iCs/>
          <w:sz w:val="20"/>
          <w:szCs w:val="20"/>
        </w:rPr>
        <w:t>Box</w:t>
      </w:r>
      <w:r w:rsidRPr="00DF2975">
        <w:rPr>
          <w:rFonts w:ascii="Arial" w:hAnsi="Arial" w:cs="Arial"/>
          <w:iCs/>
          <w:spacing w:val="6"/>
          <w:sz w:val="20"/>
          <w:szCs w:val="20"/>
        </w:rPr>
        <w:t xml:space="preserve"> </w:t>
      </w:r>
      <w:r w:rsidRPr="00DF2975">
        <w:rPr>
          <w:rFonts w:ascii="Arial" w:hAnsi="Arial" w:cs="Arial"/>
          <w:sz w:val="20"/>
          <w:szCs w:val="20"/>
        </w:rPr>
        <w:t>;</w:t>
      </w:r>
    </w:p>
    <w:p w14:paraId="628E5FE3" w14:textId="77777777" w:rsidR="001C2BEA" w:rsidRPr="00DF2975" w:rsidRDefault="001C2BEA" w:rsidP="007327AA">
      <w:pPr>
        <w:pStyle w:val="Paragraphedeliste"/>
        <w:widowControl w:val="0"/>
        <w:numPr>
          <w:ilvl w:val="0"/>
          <w:numId w:val="78"/>
        </w:numPr>
        <w:tabs>
          <w:tab w:val="left" w:pos="993"/>
        </w:tabs>
        <w:autoSpaceDE w:val="0"/>
        <w:autoSpaceDN w:val="0"/>
        <w:adjustRightInd w:val="0"/>
        <w:spacing w:after="0" w:line="360" w:lineRule="auto"/>
        <w:ind w:left="993" w:right="119" w:hanging="426"/>
        <w:contextualSpacing w:val="0"/>
        <w:jc w:val="both"/>
        <w:rPr>
          <w:rFonts w:cs="Arial"/>
          <w:sz w:val="20"/>
          <w:szCs w:val="20"/>
        </w:rPr>
      </w:pPr>
      <w:r w:rsidRPr="00DF2975">
        <w:rPr>
          <w:rFonts w:cs="Arial"/>
          <w:w w:val="106"/>
          <w:sz w:val="20"/>
          <w:szCs w:val="20"/>
        </w:rPr>
        <w:t>communications</w:t>
      </w:r>
      <w:r w:rsidRPr="00DF2975">
        <w:rPr>
          <w:rFonts w:cs="Arial"/>
          <w:spacing w:val="21"/>
          <w:w w:val="106"/>
          <w:sz w:val="20"/>
          <w:szCs w:val="20"/>
        </w:rPr>
        <w:t xml:space="preserve"> </w:t>
      </w:r>
      <w:r w:rsidRPr="00DF2975">
        <w:rPr>
          <w:rFonts w:cs="Arial"/>
          <w:sz w:val="20"/>
          <w:szCs w:val="20"/>
        </w:rPr>
        <w:t>et</w:t>
      </w:r>
      <w:r w:rsidRPr="00DF2975">
        <w:rPr>
          <w:rFonts w:cs="Arial"/>
          <w:spacing w:val="25"/>
          <w:sz w:val="20"/>
          <w:szCs w:val="20"/>
        </w:rPr>
        <w:t xml:space="preserve"> </w:t>
      </w:r>
      <w:r w:rsidR="00AE7CFA" w:rsidRPr="00DF2975">
        <w:rPr>
          <w:rFonts w:cs="Arial"/>
          <w:sz w:val="20"/>
          <w:szCs w:val="20"/>
        </w:rPr>
        <w:t xml:space="preserve">navigation </w:t>
      </w:r>
      <w:r w:rsidR="00AE7CFA" w:rsidRPr="00DF2975">
        <w:rPr>
          <w:rFonts w:cs="Arial"/>
          <w:spacing w:val="25"/>
          <w:sz w:val="20"/>
          <w:szCs w:val="20"/>
        </w:rPr>
        <w:t>:</w:t>
      </w:r>
    </w:p>
    <w:p w14:paraId="0B017D2E" w14:textId="77777777" w:rsidR="001C2BEA" w:rsidRPr="00DF2975" w:rsidRDefault="001C2BEA" w:rsidP="007327AA">
      <w:pPr>
        <w:pStyle w:val="Sansinterligne"/>
        <w:numPr>
          <w:ilvl w:val="0"/>
          <w:numId w:val="84"/>
        </w:numPr>
        <w:tabs>
          <w:tab w:val="left" w:pos="1843"/>
        </w:tabs>
        <w:spacing w:line="360" w:lineRule="auto"/>
        <w:jc w:val="both"/>
        <w:rPr>
          <w:rFonts w:ascii="Arial" w:hAnsi="Arial" w:cs="Arial"/>
          <w:sz w:val="20"/>
          <w:szCs w:val="20"/>
        </w:rPr>
      </w:pPr>
      <w:r w:rsidRPr="00DF2975">
        <w:rPr>
          <w:rFonts w:ascii="Arial" w:hAnsi="Arial" w:cs="Arial"/>
          <w:sz w:val="20"/>
          <w:szCs w:val="20"/>
        </w:rPr>
        <w:t>radio(s)  aéronautique(s) ;</w:t>
      </w:r>
    </w:p>
    <w:p w14:paraId="532C0EE6" w14:textId="77777777" w:rsidR="001C2BEA" w:rsidRPr="00DF2975" w:rsidRDefault="001C2BEA" w:rsidP="007327AA">
      <w:pPr>
        <w:pStyle w:val="Sansinterligne"/>
        <w:numPr>
          <w:ilvl w:val="0"/>
          <w:numId w:val="84"/>
        </w:numPr>
        <w:tabs>
          <w:tab w:val="left" w:pos="1843"/>
        </w:tabs>
        <w:spacing w:line="360" w:lineRule="auto"/>
        <w:jc w:val="both"/>
        <w:rPr>
          <w:rFonts w:ascii="Arial" w:hAnsi="Arial" w:cs="Arial"/>
          <w:sz w:val="20"/>
          <w:szCs w:val="20"/>
        </w:rPr>
      </w:pPr>
      <w:r w:rsidRPr="00DF2975">
        <w:rPr>
          <w:rFonts w:ascii="Arial" w:hAnsi="Arial" w:cs="Arial"/>
          <w:sz w:val="20"/>
          <w:szCs w:val="20"/>
        </w:rPr>
        <w:t xml:space="preserve">indicatif radiotéléphonique, simple et unique, cohérent avec le nom de </w:t>
      </w:r>
      <w:r w:rsidR="00AE7CFA" w:rsidRPr="00DF2975">
        <w:rPr>
          <w:rFonts w:ascii="Arial" w:hAnsi="Arial" w:cs="Arial"/>
          <w:sz w:val="20"/>
          <w:szCs w:val="20"/>
        </w:rPr>
        <w:t>l’héli</w:t>
      </w:r>
      <w:r w:rsidRPr="00DF2975">
        <w:rPr>
          <w:rFonts w:ascii="Arial" w:hAnsi="Arial" w:cs="Arial"/>
          <w:sz w:val="20"/>
          <w:szCs w:val="20"/>
        </w:rPr>
        <w:t>plateforme et celui affiché ;</w:t>
      </w:r>
    </w:p>
    <w:p w14:paraId="5C446871" w14:textId="77777777" w:rsidR="001C2BEA" w:rsidRPr="00DF2975" w:rsidRDefault="001C2BEA" w:rsidP="007327AA">
      <w:pPr>
        <w:pStyle w:val="Sansinterligne"/>
        <w:numPr>
          <w:ilvl w:val="0"/>
          <w:numId w:val="84"/>
        </w:numPr>
        <w:tabs>
          <w:tab w:val="left" w:pos="1843"/>
        </w:tabs>
        <w:spacing w:line="360" w:lineRule="auto"/>
        <w:jc w:val="both"/>
        <w:rPr>
          <w:rFonts w:ascii="Arial" w:hAnsi="Arial" w:cs="Arial"/>
          <w:sz w:val="20"/>
          <w:szCs w:val="20"/>
        </w:rPr>
      </w:pPr>
      <w:r w:rsidRPr="00DF2975">
        <w:rPr>
          <w:rFonts w:ascii="Arial" w:hAnsi="Arial" w:cs="Arial"/>
          <w:sz w:val="20"/>
          <w:szCs w:val="20"/>
        </w:rPr>
        <w:t>NDB ou équivalent  (tel qu’approprié) ;</w:t>
      </w:r>
    </w:p>
    <w:p w14:paraId="47679D8D" w14:textId="77777777" w:rsidR="001C2BEA" w:rsidRPr="00DF2975" w:rsidRDefault="001C2BEA" w:rsidP="007327AA">
      <w:pPr>
        <w:pStyle w:val="Sansinterligne"/>
        <w:numPr>
          <w:ilvl w:val="0"/>
          <w:numId w:val="84"/>
        </w:numPr>
        <w:tabs>
          <w:tab w:val="left" w:pos="1843"/>
        </w:tabs>
        <w:spacing w:line="360" w:lineRule="auto"/>
        <w:jc w:val="both"/>
        <w:rPr>
          <w:rFonts w:ascii="Arial" w:hAnsi="Arial" w:cs="Arial"/>
          <w:sz w:val="20"/>
          <w:szCs w:val="20"/>
        </w:rPr>
      </w:pPr>
      <w:r w:rsidRPr="00DF2975">
        <w:rPr>
          <w:rFonts w:ascii="Arial" w:hAnsi="Arial" w:cs="Arial"/>
          <w:sz w:val="20"/>
          <w:szCs w:val="20"/>
        </w:rPr>
        <w:t>log radio ;</w:t>
      </w:r>
    </w:p>
    <w:p w14:paraId="6D1416A4" w14:textId="77777777" w:rsidR="001C2BEA" w:rsidRPr="00DF2975" w:rsidRDefault="001C2BEA" w:rsidP="007327AA">
      <w:pPr>
        <w:pStyle w:val="Sansinterligne"/>
        <w:numPr>
          <w:ilvl w:val="0"/>
          <w:numId w:val="84"/>
        </w:numPr>
        <w:tabs>
          <w:tab w:val="left" w:pos="1843"/>
        </w:tabs>
        <w:spacing w:line="360" w:lineRule="auto"/>
        <w:jc w:val="both"/>
        <w:rPr>
          <w:rFonts w:ascii="Arial" w:hAnsi="Arial" w:cs="Arial"/>
          <w:sz w:val="20"/>
          <w:szCs w:val="20"/>
        </w:rPr>
      </w:pPr>
      <w:r w:rsidRPr="00DF2975">
        <w:rPr>
          <w:rFonts w:ascii="Arial" w:hAnsi="Arial" w:cs="Arial"/>
          <w:sz w:val="20"/>
          <w:szCs w:val="20"/>
        </w:rPr>
        <w:t>signal  lumineux  (par exemple  lampe Aldis) ;</w:t>
      </w:r>
    </w:p>
    <w:p w14:paraId="36B58B6A" w14:textId="77777777" w:rsidR="001C2BEA" w:rsidRPr="00DF2975" w:rsidRDefault="001C2BEA" w:rsidP="007327AA">
      <w:pPr>
        <w:pStyle w:val="Paragraphedeliste"/>
        <w:widowControl w:val="0"/>
        <w:numPr>
          <w:ilvl w:val="0"/>
          <w:numId w:val="78"/>
        </w:numPr>
        <w:tabs>
          <w:tab w:val="left" w:pos="993"/>
        </w:tabs>
        <w:autoSpaceDE w:val="0"/>
        <w:autoSpaceDN w:val="0"/>
        <w:adjustRightInd w:val="0"/>
        <w:spacing w:after="0" w:line="360" w:lineRule="auto"/>
        <w:ind w:left="993" w:right="119" w:hanging="426"/>
        <w:contextualSpacing w:val="0"/>
        <w:jc w:val="both"/>
        <w:rPr>
          <w:rFonts w:cs="Arial"/>
          <w:sz w:val="20"/>
          <w:szCs w:val="20"/>
        </w:rPr>
      </w:pPr>
      <w:r w:rsidRPr="00DF2975">
        <w:rPr>
          <w:rFonts w:cs="Arial"/>
          <w:sz w:val="20"/>
          <w:szCs w:val="20"/>
        </w:rPr>
        <w:t>station</w:t>
      </w:r>
      <w:r w:rsidRPr="00DF2975">
        <w:rPr>
          <w:rFonts w:cs="Arial"/>
          <w:spacing w:val="50"/>
          <w:sz w:val="20"/>
          <w:szCs w:val="20"/>
        </w:rPr>
        <w:t xml:space="preserve"> </w:t>
      </w:r>
      <w:r w:rsidRPr="00DF2975">
        <w:rPr>
          <w:rFonts w:cs="Arial"/>
          <w:sz w:val="20"/>
          <w:szCs w:val="20"/>
        </w:rPr>
        <w:t>de</w:t>
      </w:r>
      <w:r w:rsidRPr="00DF2975">
        <w:rPr>
          <w:rFonts w:cs="Arial"/>
          <w:spacing w:val="40"/>
          <w:sz w:val="20"/>
          <w:szCs w:val="20"/>
        </w:rPr>
        <w:t xml:space="preserve"> </w:t>
      </w:r>
      <w:r w:rsidRPr="00DF2975">
        <w:rPr>
          <w:rFonts w:cs="Arial"/>
          <w:w w:val="107"/>
          <w:sz w:val="20"/>
          <w:szCs w:val="20"/>
        </w:rPr>
        <w:t>ravitaillement</w:t>
      </w:r>
      <w:r w:rsidRPr="00DF2975">
        <w:rPr>
          <w:rFonts w:cs="Arial"/>
          <w:spacing w:val="-20"/>
          <w:w w:val="107"/>
          <w:sz w:val="20"/>
          <w:szCs w:val="20"/>
        </w:rPr>
        <w:t xml:space="preserve"> </w:t>
      </w:r>
      <w:r w:rsidRPr="00DF2975">
        <w:rPr>
          <w:rFonts w:cs="Arial"/>
          <w:sz w:val="20"/>
          <w:szCs w:val="20"/>
        </w:rPr>
        <w:t>:</w:t>
      </w:r>
    </w:p>
    <w:p w14:paraId="6DB22278" w14:textId="77777777" w:rsidR="001C2BEA" w:rsidRPr="00DF2975" w:rsidRDefault="00C17221" w:rsidP="007222E2">
      <w:pPr>
        <w:pStyle w:val="Sansinterligne"/>
        <w:tabs>
          <w:tab w:val="left" w:pos="851"/>
          <w:tab w:val="left" w:pos="993"/>
        </w:tabs>
        <w:spacing w:line="360" w:lineRule="auto"/>
        <w:ind w:left="567" w:hanging="141"/>
        <w:jc w:val="both"/>
        <w:rPr>
          <w:rFonts w:ascii="Arial" w:hAnsi="Arial" w:cs="Arial"/>
          <w:sz w:val="20"/>
          <w:szCs w:val="20"/>
        </w:rPr>
      </w:pPr>
      <w:r w:rsidRPr="00DF2975">
        <w:rPr>
          <w:rFonts w:ascii="Arial" w:hAnsi="Arial" w:cs="Arial"/>
          <w:sz w:val="20"/>
          <w:szCs w:val="20"/>
        </w:rPr>
        <w:t xml:space="preserve">          </w:t>
      </w:r>
      <w:r w:rsidR="001C2BEA" w:rsidRPr="00DF2975">
        <w:rPr>
          <w:rFonts w:ascii="Arial" w:hAnsi="Arial" w:cs="Arial"/>
          <w:sz w:val="20"/>
          <w:szCs w:val="20"/>
        </w:rPr>
        <w:t>en</w:t>
      </w:r>
      <w:r w:rsidR="001C2BEA" w:rsidRPr="00DF2975">
        <w:rPr>
          <w:rFonts w:ascii="Arial" w:hAnsi="Arial" w:cs="Arial"/>
          <w:spacing w:val="40"/>
          <w:sz w:val="20"/>
          <w:szCs w:val="20"/>
        </w:rPr>
        <w:t xml:space="preserve"> </w:t>
      </w:r>
      <w:r w:rsidR="001C2BEA" w:rsidRPr="00DF2975">
        <w:rPr>
          <w:rFonts w:ascii="Arial" w:hAnsi="Arial" w:cs="Arial"/>
          <w:sz w:val="20"/>
          <w:szCs w:val="20"/>
        </w:rPr>
        <w:t>accord</w:t>
      </w:r>
      <w:r w:rsidR="001C2BEA" w:rsidRPr="00DF2975">
        <w:rPr>
          <w:rFonts w:ascii="Arial" w:hAnsi="Arial" w:cs="Arial"/>
          <w:spacing w:val="50"/>
          <w:sz w:val="20"/>
          <w:szCs w:val="20"/>
        </w:rPr>
        <w:t xml:space="preserve"> </w:t>
      </w:r>
      <w:r w:rsidR="001C2BEA" w:rsidRPr="00DF2975">
        <w:rPr>
          <w:rFonts w:ascii="Arial" w:hAnsi="Arial" w:cs="Arial"/>
          <w:sz w:val="20"/>
          <w:szCs w:val="20"/>
        </w:rPr>
        <w:t>avec</w:t>
      </w:r>
      <w:r w:rsidR="001C2BEA" w:rsidRPr="00DF2975">
        <w:rPr>
          <w:rFonts w:ascii="Arial" w:hAnsi="Arial" w:cs="Arial"/>
          <w:spacing w:val="34"/>
          <w:sz w:val="20"/>
          <w:szCs w:val="20"/>
        </w:rPr>
        <w:t xml:space="preserve"> </w:t>
      </w:r>
      <w:r w:rsidR="001C2BEA" w:rsidRPr="00DF2975">
        <w:rPr>
          <w:rFonts w:ascii="Arial" w:hAnsi="Arial" w:cs="Arial"/>
          <w:sz w:val="20"/>
          <w:szCs w:val="20"/>
        </w:rPr>
        <w:t>les</w:t>
      </w:r>
      <w:r w:rsidR="001C2BEA" w:rsidRPr="00DF2975">
        <w:rPr>
          <w:rFonts w:ascii="Arial" w:hAnsi="Arial" w:cs="Arial"/>
          <w:spacing w:val="43"/>
          <w:sz w:val="20"/>
          <w:szCs w:val="20"/>
        </w:rPr>
        <w:t xml:space="preserve"> </w:t>
      </w:r>
      <w:r w:rsidR="001C2BEA" w:rsidRPr="00DF2975">
        <w:rPr>
          <w:rFonts w:ascii="Arial" w:hAnsi="Arial" w:cs="Arial"/>
          <w:sz w:val="20"/>
          <w:szCs w:val="20"/>
        </w:rPr>
        <w:t xml:space="preserve">exigences </w:t>
      </w:r>
      <w:r w:rsidR="001C2BEA" w:rsidRPr="00DF2975">
        <w:rPr>
          <w:rFonts w:ascii="Arial" w:hAnsi="Arial" w:cs="Arial"/>
          <w:spacing w:val="4"/>
          <w:sz w:val="20"/>
          <w:szCs w:val="20"/>
        </w:rPr>
        <w:t xml:space="preserve"> </w:t>
      </w:r>
      <w:r w:rsidR="001C2BEA" w:rsidRPr="00DF2975">
        <w:rPr>
          <w:rFonts w:ascii="Arial" w:hAnsi="Arial" w:cs="Arial"/>
          <w:sz w:val="20"/>
          <w:szCs w:val="20"/>
        </w:rPr>
        <w:t>et</w:t>
      </w:r>
      <w:r w:rsidR="001C2BEA" w:rsidRPr="00DF2975">
        <w:rPr>
          <w:rFonts w:ascii="Arial" w:hAnsi="Arial" w:cs="Arial"/>
          <w:spacing w:val="25"/>
          <w:sz w:val="20"/>
          <w:szCs w:val="20"/>
        </w:rPr>
        <w:t xml:space="preserve"> </w:t>
      </w:r>
      <w:r w:rsidR="001C2BEA" w:rsidRPr="00DF2975">
        <w:rPr>
          <w:rFonts w:ascii="Arial" w:hAnsi="Arial" w:cs="Arial"/>
          <w:sz w:val="20"/>
          <w:szCs w:val="20"/>
        </w:rPr>
        <w:t xml:space="preserve">instructions </w:t>
      </w:r>
      <w:r w:rsidR="001C2BEA" w:rsidRPr="00DF2975">
        <w:rPr>
          <w:rFonts w:ascii="Arial" w:hAnsi="Arial" w:cs="Arial"/>
          <w:spacing w:val="12"/>
          <w:sz w:val="20"/>
          <w:szCs w:val="20"/>
        </w:rPr>
        <w:t xml:space="preserve"> </w:t>
      </w:r>
      <w:r w:rsidR="001C2BEA" w:rsidRPr="00DF2975">
        <w:rPr>
          <w:rFonts w:ascii="Arial" w:hAnsi="Arial" w:cs="Arial"/>
          <w:sz w:val="20"/>
          <w:szCs w:val="20"/>
        </w:rPr>
        <w:t xml:space="preserve">nationales </w:t>
      </w:r>
      <w:r w:rsidR="001C2BEA" w:rsidRPr="00DF2975">
        <w:rPr>
          <w:rFonts w:ascii="Arial" w:hAnsi="Arial" w:cs="Arial"/>
          <w:spacing w:val="24"/>
          <w:sz w:val="20"/>
          <w:szCs w:val="20"/>
        </w:rPr>
        <w:t xml:space="preserve"> </w:t>
      </w:r>
      <w:r w:rsidR="001C2BEA" w:rsidRPr="00DF2975">
        <w:rPr>
          <w:rFonts w:ascii="Arial" w:hAnsi="Arial" w:cs="Arial"/>
          <w:sz w:val="20"/>
          <w:szCs w:val="20"/>
        </w:rPr>
        <w:t>applicables</w:t>
      </w:r>
      <w:r w:rsidR="001C2BEA" w:rsidRPr="00DF2975">
        <w:rPr>
          <w:rFonts w:ascii="Arial" w:hAnsi="Arial" w:cs="Arial"/>
          <w:spacing w:val="56"/>
          <w:sz w:val="20"/>
          <w:szCs w:val="20"/>
        </w:rPr>
        <w:t xml:space="preserve"> </w:t>
      </w:r>
      <w:r w:rsidR="001C2BEA" w:rsidRPr="00DF2975">
        <w:rPr>
          <w:rFonts w:ascii="Arial" w:hAnsi="Arial" w:cs="Arial"/>
          <w:sz w:val="20"/>
          <w:szCs w:val="20"/>
        </w:rPr>
        <w:t>;</w:t>
      </w:r>
    </w:p>
    <w:p w14:paraId="65E141F0" w14:textId="77777777" w:rsidR="001C2BEA" w:rsidRPr="00DF2975" w:rsidRDefault="001C2BEA" w:rsidP="007327AA">
      <w:pPr>
        <w:pStyle w:val="Paragraphedeliste"/>
        <w:widowControl w:val="0"/>
        <w:numPr>
          <w:ilvl w:val="0"/>
          <w:numId w:val="78"/>
        </w:numPr>
        <w:tabs>
          <w:tab w:val="left" w:pos="993"/>
        </w:tabs>
        <w:autoSpaceDE w:val="0"/>
        <w:autoSpaceDN w:val="0"/>
        <w:adjustRightInd w:val="0"/>
        <w:spacing w:after="0" w:line="360" w:lineRule="auto"/>
        <w:ind w:left="993" w:right="119" w:hanging="426"/>
        <w:contextualSpacing w:val="0"/>
        <w:jc w:val="both"/>
        <w:rPr>
          <w:rFonts w:cs="Arial"/>
          <w:sz w:val="20"/>
          <w:szCs w:val="20"/>
        </w:rPr>
      </w:pPr>
      <w:r w:rsidRPr="00DF2975">
        <w:rPr>
          <w:rFonts w:cs="Arial"/>
          <w:sz w:val="20"/>
          <w:szCs w:val="20"/>
        </w:rPr>
        <w:t xml:space="preserve">équipement </w:t>
      </w:r>
      <w:r w:rsidRPr="00DF2975">
        <w:rPr>
          <w:rFonts w:cs="Arial"/>
          <w:spacing w:val="34"/>
          <w:sz w:val="20"/>
          <w:szCs w:val="20"/>
        </w:rPr>
        <w:t xml:space="preserve"> </w:t>
      </w:r>
      <w:r w:rsidRPr="00DF2975">
        <w:rPr>
          <w:rFonts w:cs="Arial"/>
          <w:w w:val="107"/>
          <w:sz w:val="20"/>
          <w:szCs w:val="20"/>
        </w:rPr>
        <w:t>complémentaire</w:t>
      </w:r>
      <w:r w:rsidRPr="00DF2975">
        <w:rPr>
          <w:rFonts w:cs="Arial"/>
          <w:spacing w:val="20"/>
          <w:w w:val="107"/>
          <w:sz w:val="20"/>
          <w:szCs w:val="20"/>
        </w:rPr>
        <w:t xml:space="preserve"> </w:t>
      </w:r>
      <w:r w:rsidRPr="00DF2975">
        <w:rPr>
          <w:rFonts w:cs="Arial"/>
          <w:sz w:val="20"/>
          <w:szCs w:val="20"/>
        </w:rPr>
        <w:t>pour</w:t>
      </w:r>
      <w:r w:rsidRPr="00DF2975">
        <w:rPr>
          <w:rFonts w:cs="Arial"/>
          <w:spacing w:val="62"/>
          <w:sz w:val="20"/>
          <w:szCs w:val="20"/>
        </w:rPr>
        <w:t xml:space="preserve"> </w:t>
      </w:r>
      <w:r w:rsidRPr="00DF2975">
        <w:rPr>
          <w:rFonts w:cs="Arial"/>
          <w:sz w:val="20"/>
          <w:szCs w:val="20"/>
        </w:rPr>
        <w:t xml:space="preserve">l’exploitation </w:t>
      </w:r>
      <w:r w:rsidRPr="00DF2975">
        <w:rPr>
          <w:rFonts w:cs="Arial"/>
          <w:spacing w:val="30"/>
          <w:sz w:val="20"/>
          <w:szCs w:val="20"/>
        </w:rPr>
        <w:t xml:space="preserve"> </w:t>
      </w:r>
      <w:r w:rsidRPr="00DF2975">
        <w:rPr>
          <w:rFonts w:cs="Arial"/>
          <w:sz w:val="20"/>
          <w:szCs w:val="20"/>
        </w:rPr>
        <w:t>et</w:t>
      </w:r>
      <w:r w:rsidRPr="00DF2975">
        <w:rPr>
          <w:rFonts w:cs="Arial"/>
          <w:spacing w:val="25"/>
          <w:sz w:val="20"/>
          <w:szCs w:val="20"/>
        </w:rPr>
        <w:t xml:space="preserve"> </w:t>
      </w:r>
      <w:r w:rsidRPr="00DF2975">
        <w:rPr>
          <w:rFonts w:cs="Arial"/>
          <w:sz w:val="20"/>
          <w:szCs w:val="20"/>
        </w:rPr>
        <w:t>le</w:t>
      </w:r>
      <w:r w:rsidRPr="00DF2975">
        <w:rPr>
          <w:rFonts w:cs="Arial"/>
          <w:spacing w:val="40"/>
          <w:sz w:val="20"/>
          <w:szCs w:val="20"/>
        </w:rPr>
        <w:t xml:space="preserve"> </w:t>
      </w:r>
      <w:r w:rsidRPr="00DF2975">
        <w:rPr>
          <w:rFonts w:cs="Arial"/>
          <w:sz w:val="20"/>
          <w:szCs w:val="20"/>
        </w:rPr>
        <w:t>handling</w:t>
      </w:r>
      <w:r w:rsidRPr="00DF2975">
        <w:rPr>
          <w:rFonts w:cs="Arial"/>
          <w:spacing w:val="55"/>
          <w:sz w:val="20"/>
          <w:szCs w:val="20"/>
        </w:rPr>
        <w:t xml:space="preserve"> </w:t>
      </w:r>
      <w:r w:rsidRPr="00DF2975">
        <w:rPr>
          <w:rFonts w:cs="Arial"/>
          <w:sz w:val="20"/>
          <w:szCs w:val="20"/>
        </w:rPr>
        <w:t>:</w:t>
      </w:r>
    </w:p>
    <w:p w14:paraId="0DAB8735" w14:textId="77777777" w:rsidR="001C2BEA" w:rsidRPr="00DF2975" w:rsidRDefault="001C2BEA" w:rsidP="007327AA">
      <w:pPr>
        <w:pStyle w:val="Sansinterligne"/>
        <w:numPr>
          <w:ilvl w:val="0"/>
          <w:numId w:val="85"/>
        </w:numPr>
        <w:tabs>
          <w:tab w:val="left" w:pos="1843"/>
        </w:tabs>
        <w:spacing w:line="360" w:lineRule="auto"/>
        <w:jc w:val="both"/>
        <w:rPr>
          <w:rFonts w:ascii="Arial" w:hAnsi="Arial" w:cs="Arial"/>
          <w:sz w:val="20"/>
          <w:szCs w:val="20"/>
        </w:rPr>
      </w:pPr>
      <w:r w:rsidRPr="00DF2975">
        <w:rPr>
          <w:rFonts w:ascii="Arial" w:hAnsi="Arial" w:cs="Arial"/>
          <w:sz w:val="20"/>
          <w:szCs w:val="20"/>
        </w:rPr>
        <w:t xml:space="preserve">manche </w:t>
      </w:r>
      <w:r w:rsidRPr="00DF2975">
        <w:rPr>
          <w:rFonts w:ascii="Arial" w:hAnsi="Arial" w:cs="Arial"/>
          <w:spacing w:val="2"/>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air</w:t>
      </w:r>
      <w:r w:rsidRPr="00DF2975">
        <w:rPr>
          <w:rFonts w:ascii="Arial" w:hAnsi="Arial" w:cs="Arial"/>
          <w:spacing w:val="10"/>
          <w:sz w:val="20"/>
          <w:szCs w:val="20"/>
        </w:rPr>
        <w:t xml:space="preserve"> </w:t>
      </w:r>
      <w:r w:rsidRPr="00DF2975">
        <w:rPr>
          <w:rFonts w:ascii="Arial" w:hAnsi="Arial" w:cs="Arial"/>
          <w:sz w:val="20"/>
          <w:szCs w:val="20"/>
        </w:rPr>
        <w:t>;</w:t>
      </w:r>
    </w:p>
    <w:p w14:paraId="086EA8C4" w14:textId="77777777" w:rsidR="001C2BEA" w:rsidRPr="00DF2975" w:rsidRDefault="001C2BEA" w:rsidP="007327AA">
      <w:pPr>
        <w:pStyle w:val="Sansinterligne"/>
        <w:numPr>
          <w:ilvl w:val="0"/>
          <w:numId w:val="85"/>
        </w:numPr>
        <w:tabs>
          <w:tab w:val="left" w:pos="1843"/>
        </w:tabs>
        <w:spacing w:line="360" w:lineRule="auto"/>
        <w:jc w:val="both"/>
        <w:rPr>
          <w:rFonts w:ascii="Arial" w:hAnsi="Arial" w:cs="Arial"/>
          <w:sz w:val="20"/>
          <w:szCs w:val="20"/>
        </w:rPr>
      </w:pPr>
      <w:r w:rsidRPr="00DF2975">
        <w:rPr>
          <w:rFonts w:ascii="Arial" w:hAnsi="Arial" w:cs="Arial"/>
          <w:sz w:val="20"/>
          <w:szCs w:val="20"/>
        </w:rPr>
        <w:t>enregistrement des paramètres  de vent ;</w:t>
      </w:r>
    </w:p>
    <w:p w14:paraId="184D16A3" w14:textId="77777777" w:rsidR="001C2BEA" w:rsidRPr="00DF2975" w:rsidRDefault="001C2BEA" w:rsidP="007327AA">
      <w:pPr>
        <w:pStyle w:val="Sansinterligne"/>
        <w:numPr>
          <w:ilvl w:val="0"/>
          <w:numId w:val="85"/>
        </w:numPr>
        <w:tabs>
          <w:tab w:val="left" w:pos="1843"/>
        </w:tabs>
        <w:spacing w:line="360" w:lineRule="auto"/>
        <w:jc w:val="both"/>
        <w:rPr>
          <w:rFonts w:ascii="Arial" w:hAnsi="Arial" w:cs="Arial"/>
          <w:sz w:val="20"/>
          <w:szCs w:val="20"/>
        </w:rPr>
      </w:pPr>
      <w:r w:rsidRPr="00DF2975">
        <w:rPr>
          <w:rFonts w:ascii="Arial" w:hAnsi="Arial" w:cs="Arial"/>
          <w:sz w:val="20"/>
          <w:szCs w:val="20"/>
        </w:rPr>
        <w:t>enregistrement des mouvements de la plate-forme  et la diffusion</w:t>
      </w:r>
      <w:r w:rsidR="00C17221" w:rsidRPr="00DF2975">
        <w:rPr>
          <w:rFonts w:ascii="Arial" w:hAnsi="Arial" w:cs="Arial"/>
          <w:sz w:val="20"/>
          <w:szCs w:val="20"/>
        </w:rPr>
        <w:t xml:space="preserve"> </w:t>
      </w:r>
      <w:r w:rsidRPr="00DF2975">
        <w:rPr>
          <w:rFonts w:ascii="Arial" w:hAnsi="Arial" w:cs="Arial"/>
          <w:sz w:val="20"/>
          <w:szCs w:val="20"/>
        </w:rPr>
        <w:t>de  l’information quand cela est applicable ;</w:t>
      </w:r>
    </w:p>
    <w:p w14:paraId="606A1DDD" w14:textId="77777777" w:rsidR="001C2BEA" w:rsidRPr="00DF2975" w:rsidRDefault="001C2BEA" w:rsidP="007327AA">
      <w:pPr>
        <w:pStyle w:val="Sansinterligne"/>
        <w:numPr>
          <w:ilvl w:val="0"/>
          <w:numId w:val="85"/>
        </w:numPr>
        <w:tabs>
          <w:tab w:val="left" w:pos="1843"/>
        </w:tabs>
        <w:spacing w:line="360" w:lineRule="auto"/>
        <w:jc w:val="both"/>
        <w:rPr>
          <w:rFonts w:ascii="Arial" w:hAnsi="Arial" w:cs="Arial"/>
          <w:sz w:val="20"/>
          <w:szCs w:val="20"/>
        </w:rPr>
      </w:pPr>
      <w:r w:rsidRPr="00DF2975">
        <w:rPr>
          <w:rFonts w:ascii="Arial" w:hAnsi="Arial" w:cs="Arial"/>
          <w:sz w:val="20"/>
          <w:szCs w:val="20"/>
        </w:rPr>
        <w:t>système d’information  des passagers ;</w:t>
      </w:r>
    </w:p>
    <w:p w14:paraId="62089F65" w14:textId="77777777" w:rsidR="001C2BEA" w:rsidRPr="00DF2975" w:rsidRDefault="001C2BEA" w:rsidP="007327AA">
      <w:pPr>
        <w:pStyle w:val="Sansinterligne"/>
        <w:numPr>
          <w:ilvl w:val="0"/>
          <w:numId w:val="85"/>
        </w:numPr>
        <w:tabs>
          <w:tab w:val="left" w:pos="1843"/>
        </w:tabs>
        <w:spacing w:line="360" w:lineRule="auto"/>
        <w:jc w:val="both"/>
        <w:rPr>
          <w:rFonts w:ascii="Arial" w:hAnsi="Arial" w:cs="Arial"/>
          <w:sz w:val="20"/>
          <w:szCs w:val="20"/>
        </w:rPr>
      </w:pPr>
      <w:r w:rsidRPr="00DF2975">
        <w:rPr>
          <w:rFonts w:ascii="Arial" w:hAnsi="Arial" w:cs="Arial"/>
          <w:sz w:val="20"/>
          <w:szCs w:val="20"/>
        </w:rPr>
        <w:t>cales ;</w:t>
      </w:r>
    </w:p>
    <w:p w14:paraId="7FD7C60C" w14:textId="77777777" w:rsidR="001C2BEA" w:rsidRPr="00DF2975" w:rsidRDefault="001C2BEA" w:rsidP="007327AA">
      <w:pPr>
        <w:pStyle w:val="Sansinterligne"/>
        <w:numPr>
          <w:ilvl w:val="0"/>
          <w:numId w:val="85"/>
        </w:numPr>
        <w:tabs>
          <w:tab w:val="left" w:pos="1843"/>
        </w:tabs>
        <w:spacing w:line="360" w:lineRule="auto"/>
        <w:jc w:val="both"/>
        <w:rPr>
          <w:rFonts w:ascii="Arial" w:hAnsi="Arial" w:cs="Arial"/>
          <w:sz w:val="20"/>
          <w:szCs w:val="20"/>
        </w:rPr>
      </w:pPr>
      <w:r w:rsidRPr="00DF2975">
        <w:rPr>
          <w:rFonts w:ascii="Arial" w:hAnsi="Arial" w:cs="Arial"/>
          <w:sz w:val="20"/>
          <w:szCs w:val="20"/>
        </w:rPr>
        <w:t>matériel  d’amarrage ;</w:t>
      </w:r>
    </w:p>
    <w:p w14:paraId="13D5AAD4" w14:textId="77777777" w:rsidR="001C2BEA" w:rsidRPr="00DF2975" w:rsidRDefault="001C2BEA" w:rsidP="007327AA">
      <w:pPr>
        <w:pStyle w:val="Sansinterligne"/>
        <w:numPr>
          <w:ilvl w:val="0"/>
          <w:numId w:val="85"/>
        </w:numPr>
        <w:tabs>
          <w:tab w:val="left" w:pos="1843"/>
        </w:tabs>
        <w:spacing w:line="360" w:lineRule="auto"/>
        <w:jc w:val="both"/>
        <w:rPr>
          <w:rFonts w:ascii="Arial" w:hAnsi="Arial" w:cs="Arial"/>
          <w:sz w:val="20"/>
          <w:szCs w:val="20"/>
        </w:rPr>
      </w:pPr>
      <w:r w:rsidRPr="00DF2975">
        <w:rPr>
          <w:rFonts w:ascii="Arial" w:hAnsi="Arial" w:cs="Arial"/>
          <w:sz w:val="20"/>
          <w:szCs w:val="20"/>
        </w:rPr>
        <w:t>balances de pesée ;</w:t>
      </w:r>
    </w:p>
    <w:p w14:paraId="07075339" w14:textId="77777777" w:rsidR="001C2BEA" w:rsidRPr="00DF2975" w:rsidRDefault="001C2BEA" w:rsidP="000C3E6E">
      <w:pPr>
        <w:pStyle w:val="Paragraphedeliste"/>
        <w:widowControl w:val="0"/>
        <w:numPr>
          <w:ilvl w:val="0"/>
          <w:numId w:val="78"/>
        </w:numPr>
        <w:tabs>
          <w:tab w:val="left" w:pos="993"/>
        </w:tabs>
        <w:autoSpaceDE w:val="0"/>
        <w:autoSpaceDN w:val="0"/>
        <w:adjustRightInd w:val="0"/>
        <w:spacing w:after="0" w:line="360" w:lineRule="auto"/>
        <w:ind w:left="993" w:right="119" w:hanging="426"/>
        <w:contextualSpacing w:val="0"/>
        <w:jc w:val="both"/>
        <w:rPr>
          <w:rFonts w:cs="Arial"/>
          <w:sz w:val="20"/>
          <w:szCs w:val="20"/>
        </w:rPr>
      </w:pPr>
      <w:r w:rsidRPr="00DF2975">
        <w:rPr>
          <w:rFonts w:cs="Arial"/>
          <w:sz w:val="20"/>
          <w:szCs w:val="20"/>
        </w:rPr>
        <w:t>personnel</w:t>
      </w:r>
      <w:r w:rsidRPr="00DF2975">
        <w:rPr>
          <w:rFonts w:cs="Arial"/>
          <w:spacing w:val="56"/>
          <w:sz w:val="20"/>
          <w:szCs w:val="20"/>
        </w:rPr>
        <w:t xml:space="preserve"> </w:t>
      </w:r>
      <w:r w:rsidRPr="00DF2975">
        <w:rPr>
          <w:rFonts w:cs="Arial"/>
          <w:sz w:val="20"/>
          <w:szCs w:val="20"/>
        </w:rPr>
        <w:t>:</w:t>
      </w:r>
      <w:r w:rsidR="000C3E6E" w:rsidRPr="00DF2975">
        <w:rPr>
          <w:rFonts w:cs="Arial"/>
          <w:sz w:val="20"/>
          <w:szCs w:val="20"/>
        </w:rPr>
        <w:t xml:space="preserve"> </w:t>
      </w:r>
      <w:r w:rsidRPr="00DF2975">
        <w:rPr>
          <w:rFonts w:cs="Arial"/>
          <w:sz w:val="20"/>
          <w:szCs w:val="20"/>
        </w:rPr>
        <w:t xml:space="preserve">personnel </w:t>
      </w:r>
      <w:r w:rsidRPr="00DF2975">
        <w:rPr>
          <w:rFonts w:cs="Arial"/>
          <w:spacing w:val="30"/>
          <w:sz w:val="20"/>
          <w:szCs w:val="20"/>
        </w:rPr>
        <w:t xml:space="preserve"> </w:t>
      </w:r>
      <w:r w:rsidRPr="00DF2975">
        <w:rPr>
          <w:rFonts w:cs="Arial"/>
          <w:sz w:val="20"/>
          <w:szCs w:val="20"/>
        </w:rPr>
        <w:t>formé</w:t>
      </w:r>
      <w:r w:rsidRPr="00DF2975">
        <w:rPr>
          <w:rFonts w:cs="Arial"/>
          <w:spacing w:val="63"/>
          <w:sz w:val="20"/>
          <w:szCs w:val="20"/>
        </w:rPr>
        <w:t xml:space="preserve"> </w:t>
      </w:r>
      <w:r w:rsidRPr="00DF2975">
        <w:rPr>
          <w:rFonts w:cs="Arial"/>
          <w:sz w:val="20"/>
          <w:szCs w:val="20"/>
        </w:rPr>
        <w:t>de</w:t>
      </w:r>
      <w:r w:rsidRPr="00DF2975">
        <w:rPr>
          <w:rFonts w:cs="Arial"/>
          <w:spacing w:val="40"/>
          <w:sz w:val="20"/>
          <w:szCs w:val="20"/>
        </w:rPr>
        <w:t xml:space="preserve"> </w:t>
      </w:r>
      <w:r w:rsidR="00C17221" w:rsidRPr="00DF2975">
        <w:rPr>
          <w:rFonts w:cs="Arial"/>
          <w:w w:val="106"/>
          <w:sz w:val="20"/>
          <w:szCs w:val="20"/>
        </w:rPr>
        <w:t>l’héliplate</w:t>
      </w:r>
      <w:r w:rsidRPr="00DF2975">
        <w:rPr>
          <w:rFonts w:cs="Arial"/>
          <w:w w:val="106"/>
          <w:sz w:val="20"/>
          <w:szCs w:val="20"/>
        </w:rPr>
        <w:t>forme</w:t>
      </w:r>
      <w:r w:rsidRPr="00DF2975">
        <w:rPr>
          <w:rFonts w:cs="Arial"/>
          <w:spacing w:val="-19"/>
          <w:w w:val="106"/>
          <w:sz w:val="20"/>
          <w:szCs w:val="20"/>
        </w:rPr>
        <w:t xml:space="preserve"> </w:t>
      </w:r>
      <w:r w:rsidRPr="00DF2975">
        <w:rPr>
          <w:rFonts w:cs="Arial"/>
          <w:sz w:val="20"/>
          <w:szCs w:val="20"/>
        </w:rPr>
        <w:t>;</w:t>
      </w:r>
    </w:p>
    <w:p w14:paraId="3F105AC5" w14:textId="77777777" w:rsidR="001C2BEA" w:rsidRPr="00DF2975" w:rsidRDefault="001C2BEA" w:rsidP="000C3E6E">
      <w:pPr>
        <w:pStyle w:val="Paragraphedeliste"/>
        <w:widowControl w:val="0"/>
        <w:numPr>
          <w:ilvl w:val="0"/>
          <w:numId w:val="78"/>
        </w:numPr>
        <w:tabs>
          <w:tab w:val="left" w:pos="993"/>
        </w:tabs>
        <w:autoSpaceDE w:val="0"/>
        <w:autoSpaceDN w:val="0"/>
        <w:adjustRightInd w:val="0"/>
        <w:spacing w:after="0" w:line="360" w:lineRule="auto"/>
        <w:ind w:left="993" w:right="119" w:hanging="426"/>
        <w:contextualSpacing w:val="0"/>
        <w:jc w:val="both"/>
        <w:rPr>
          <w:rFonts w:cs="Arial"/>
          <w:sz w:val="20"/>
          <w:szCs w:val="20"/>
        </w:rPr>
      </w:pPr>
      <w:r w:rsidRPr="00DF2975">
        <w:rPr>
          <w:rFonts w:cs="Arial"/>
          <w:sz w:val="20"/>
          <w:szCs w:val="20"/>
        </w:rPr>
        <w:t>autre</w:t>
      </w:r>
      <w:r w:rsidRPr="00DF2975">
        <w:rPr>
          <w:rFonts w:cs="Arial"/>
          <w:spacing w:val="9"/>
          <w:sz w:val="20"/>
          <w:szCs w:val="20"/>
        </w:rPr>
        <w:t xml:space="preserve"> </w:t>
      </w:r>
      <w:r w:rsidRPr="00DF2975">
        <w:rPr>
          <w:rFonts w:cs="Arial"/>
          <w:sz w:val="20"/>
          <w:szCs w:val="20"/>
        </w:rPr>
        <w:t>:</w:t>
      </w:r>
      <w:r w:rsidR="000C3E6E" w:rsidRPr="00DF2975">
        <w:rPr>
          <w:rFonts w:cs="Arial"/>
          <w:sz w:val="20"/>
          <w:szCs w:val="20"/>
        </w:rPr>
        <w:t xml:space="preserve"> </w:t>
      </w:r>
      <w:r w:rsidRPr="00DF2975">
        <w:rPr>
          <w:rFonts w:cs="Arial"/>
          <w:sz w:val="20"/>
          <w:szCs w:val="20"/>
        </w:rPr>
        <w:t>le</w:t>
      </w:r>
      <w:r w:rsidRPr="00DF2975">
        <w:rPr>
          <w:rFonts w:cs="Arial"/>
          <w:spacing w:val="40"/>
          <w:sz w:val="20"/>
          <w:szCs w:val="20"/>
        </w:rPr>
        <w:t xml:space="preserve"> </w:t>
      </w:r>
      <w:r w:rsidRPr="00DF2975">
        <w:rPr>
          <w:rFonts w:cs="Arial"/>
          <w:sz w:val="20"/>
          <w:szCs w:val="20"/>
        </w:rPr>
        <w:t>cas</w:t>
      </w:r>
      <w:r w:rsidRPr="00DF2975">
        <w:rPr>
          <w:rFonts w:cs="Arial"/>
          <w:spacing w:val="28"/>
          <w:sz w:val="20"/>
          <w:szCs w:val="20"/>
        </w:rPr>
        <w:t xml:space="preserve"> </w:t>
      </w:r>
      <w:r w:rsidRPr="00DF2975">
        <w:rPr>
          <w:rFonts w:cs="Arial"/>
          <w:w w:val="102"/>
          <w:sz w:val="20"/>
          <w:szCs w:val="20"/>
        </w:rPr>
        <w:t>échéant.</w:t>
      </w:r>
    </w:p>
    <w:p w14:paraId="7176FFB8"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lastRenderedPageBreak/>
        <w:t>6.</w:t>
      </w:r>
      <w:r w:rsidRPr="00DF2975">
        <w:rPr>
          <w:rFonts w:ascii="Arial" w:hAnsi="Arial" w:cs="Arial"/>
          <w:spacing w:val="10"/>
          <w:sz w:val="20"/>
          <w:szCs w:val="20"/>
        </w:rPr>
        <w:t xml:space="preserve"> </w:t>
      </w:r>
      <w:r w:rsidRPr="00DF2975">
        <w:rPr>
          <w:rFonts w:ascii="Arial" w:hAnsi="Arial" w:cs="Arial"/>
          <w:sz w:val="20"/>
          <w:szCs w:val="20"/>
        </w:rPr>
        <w:t>Pour les</w:t>
      </w:r>
      <w:r w:rsidRPr="00DF2975">
        <w:rPr>
          <w:rFonts w:ascii="Arial" w:hAnsi="Arial" w:cs="Arial"/>
          <w:spacing w:val="51"/>
          <w:sz w:val="20"/>
          <w:szCs w:val="20"/>
        </w:rPr>
        <w:t xml:space="preserve"> </w:t>
      </w:r>
      <w:r w:rsidR="00C17221" w:rsidRPr="00DF2975">
        <w:rPr>
          <w:rFonts w:ascii="Arial" w:hAnsi="Arial" w:cs="Arial"/>
          <w:w w:val="106"/>
          <w:sz w:val="20"/>
          <w:szCs w:val="20"/>
        </w:rPr>
        <w:t>héliplate</w:t>
      </w:r>
      <w:r w:rsidRPr="00DF2975">
        <w:rPr>
          <w:rFonts w:ascii="Arial" w:hAnsi="Arial" w:cs="Arial"/>
          <w:w w:val="106"/>
          <w:sz w:val="20"/>
          <w:szCs w:val="20"/>
        </w:rPr>
        <w:t>formes</w:t>
      </w:r>
      <w:r w:rsidRPr="00DF2975">
        <w:rPr>
          <w:rFonts w:ascii="Arial" w:hAnsi="Arial" w:cs="Arial"/>
          <w:spacing w:val="29"/>
          <w:w w:val="106"/>
          <w:sz w:val="20"/>
          <w:szCs w:val="20"/>
        </w:rPr>
        <w:t xml:space="preserve"> </w:t>
      </w:r>
      <w:r w:rsidRPr="00DF2975">
        <w:rPr>
          <w:rFonts w:ascii="Arial" w:hAnsi="Arial" w:cs="Arial"/>
          <w:sz w:val="20"/>
          <w:szCs w:val="20"/>
        </w:rPr>
        <w:t xml:space="preserve">pour lesquelles </w:t>
      </w:r>
      <w:r w:rsidRPr="00DF2975">
        <w:rPr>
          <w:rFonts w:ascii="Arial" w:hAnsi="Arial" w:cs="Arial"/>
          <w:w w:val="108"/>
          <w:sz w:val="20"/>
          <w:szCs w:val="20"/>
        </w:rPr>
        <w:t>l’information</w:t>
      </w:r>
      <w:r w:rsidRPr="00DF2975">
        <w:rPr>
          <w:rFonts w:ascii="Arial" w:hAnsi="Arial" w:cs="Arial"/>
          <w:spacing w:val="16"/>
          <w:w w:val="108"/>
          <w:sz w:val="20"/>
          <w:szCs w:val="20"/>
        </w:rPr>
        <w:t xml:space="preserve"> </w:t>
      </w:r>
      <w:r w:rsidRPr="00DF2975">
        <w:rPr>
          <w:rFonts w:ascii="Arial" w:hAnsi="Arial" w:cs="Arial"/>
          <w:w w:val="108"/>
          <w:sz w:val="20"/>
          <w:szCs w:val="20"/>
        </w:rPr>
        <w:t>disponible</w:t>
      </w:r>
      <w:r w:rsidRPr="00DF2975">
        <w:rPr>
          <w:rFonts w:ascii="Arial" w:hAnsi="Arial" w:cs="Arial"/>
          <w:spacing w:val="37"/>
          <w:w w:val="108"/>
          <w:sz w:val="20"/>
          <w:szCs w:val="20"/>
        </w:rPr>
        <w:t xml:space="preserve"> </w:t>
      </w:r>
      <w:r w:rsidRPr="00DF2975">
        <w:rPr>
          <w:rFonts w:ascii="Arial" w:hAnsi="Arial" w:cs="Arial"/>
          <w:sz w:val="20"/>
          <w:szCs w:val="20"/>
        </w:rPr>
        <w:t>est</w:t>
      </w:r>
      <w:r w:rsidRPr="00DF2975">
        <w:rPr>
          <w:rFonts w:ascii="Arial" w:hAnsi="Arial" w:cs="Arial"/>
          <w:spacing w:val="36"/>
          <w:sz w:val="20"/>
          <w:szCs w:val="20"/>
        </w:rPr>
        <w:t xml:space="preserve"> </w:t>
      </w:r>
      <w:r w:rsidRPr="00DF2975">
        <w:rPr>
          <w:rFonts w:ascii="Arial" w:hAnsi="Arial" w:cs="Arial"/>
          <w:sz w:val="20"/>
          <w:szCs w:val="20"/>
        </w:rPr>
        <w:t>incomplète, une</w:t>
      </w:r>
      <w:r w:rsidRPr="00DF2975">
        <w:rPr>
          <w:rFonts w:ascii="Arial" w:hAnsi="Arial" w:cs="Arial"/>
          <w:spacing w:val="60"/>
          <w:sz w:val="20"/>
          <w:szCs w:val="20"/>
        </w:rPr>
        <w:t xml:space="preserve"> </w:t>
      </w:r>
      <w:r w:rsidR="00C17221" w:rsidRPr="00DF2975">
        <w:rPr>
          <w:rFonts w:ascii="Arial" w:hAnsi="Arial" w:cs="Arial"/>
          <w:w w:val="104"/>
          <w:sz w:val="20"/>
          <w:szCs w:val="20"/>
        </w:rPr>
        <w:t>auto</w:t>
      </w:r>
      <w:r w:rsidRPr="00DF2975">
        <w:rPr>
          <w:rFonts w:ascii="Arial" w:hAnsi="Arial" w:cs="Arial"/>
          <w:sz w:val="20"/>
          <w:szCs w:val="20"/>
        </w:rPr>
        <w:t xml:space="preserve">risation </w:t>
      </w:r>
      <w:r w:rsidRPr="00DF2975">
        <w:rPr>
          <w:rFonts w:ascii="Arial" w:hAnsi="Arial" w:cs="Arial"/>
          <w:spacing w:val="33"/>
          <w:sz w:val="20"/>
          <w:szCs w:val="20"/>
        </w:rPr>
        <w:t xml:space="preserve"> </w:t>
      </w:r>
      <w:r w:rsidRPr="00DF2975">
        <w:rPr>
          <w:rFonts w:ascii="Arial" w:hAnsi="Arial" w:cs="Arial"/>
          <w:sz w:val="20"/>
          <w:szCs w:val="20"/>
        </w:rPr>
        <w:t xml:space="preserve">limitée </w:t>
      </w:r>
      <w:r w:rsidRPr="00DF2975">
        <w:rPr>
          <w:rFonts w:ascii="Arial" w:hAnsi="Arial" w:cs="Arial"/>
          <w:spacing w:val="34"/>
          <w:sz w:val="20"/>
          <w:szCs w:val="20"/>
        </w:rPr>
        <w:t xml:space="preserve"> </w:t>
      </w:r>
      <w:r w:rsidRPr="00DF2975">
        <w:rPr>
          <w:rFonts w:ascii="Arial" w:hAnsi="Arial" w:cs="Arial"/>
          <w:sz w:val="20"/>
          <w:szCs w:val="20"/>
        </w:rPr>
        <w:t xml:space="preserve">basée </w:t>
      </w:r>
      <w:r w:rsidRPr="00DF2975">
        <w:rPr>
          <w:rFonts w:ascii="Arial" w:hAnsi="Arial" w:cs="Arial"/>
          <w:spacing w:val="18"/>
          <w:sz w:val="20"/>
          <w:szCs w:val="20"/>
        </w:rPr>
        <w:t xml:space="preserve"> </w:t>
      </w:r>
      <w:r w:rsidRPr="00DF2975">
        <w:rPr>
          <w:rFonts w:ascii="Arial" w:hAnsi="Arial" w:cs="Arial"/>
          <w:sz w:val="20"/>
          <w:szCs w:val="20"/>
        </w:rPr>
        <w:t xml:space="preserve">sur </w:t>
      </w:r>
      <w:r w:rsidRPr="00DF2975">
        <w:rPr>
          <w:rFonts w:ascii="Arial" w:hAnsi="Arial" w:cs="Arial"/>
          <w:spacing w:val="6"/>
          <w:sz w:val="20"/>
          <w:szCs w:val="20"/>
        </w:rPr>
        <w:t xml:space="preserve"> </w:t>
      </w:r>
      <w:r w:rsidRPr="00DF2975">
        <w:rPr>
          <w:rFonts w:ascii="Arial" w:hAnsi="Arial" w:cs="Arial"/>
          <w:w w:val="108"/>
          <w:sz w:val="20"/>
          <w:szCs w:val="20"/>
        </w:rPr>
        <w:t>l’information</w:t>
      </w:r>
      <w:r w:rsidRPr="00DF2975">
        <w:rPr>
          <w:rFonts w:ascii="Arial" w:hAnsi="Arial" w:cs="Arial"/>
          <w:spacing w:val="35"/>
          <w:w w:val="108"/>
          <w:sz w:val="20"/>
          <w:szCs w:val="20"/>
        </w:rPr>
        <w:t xml:space="preserve"> </w:t>
      </w:r>
      <w:r w:rsidRPr="00DF2975">
        <w:rPr>
          <w:rFonts w:ascii="Arial" w:hAnsi="Arial" w:cs="Arial"/>
          <w:w w:val="108"/>
          <w:sz w:val="20"/>
          <w:szCs w:val="20"/>
        </w:rPr>
        <w:t>disponible</w:t>
      </w:r>
      <w:r w:rsidRPr="00DF2975">
        <w:rPr>
          <w:rFonts w:ascii="Arial" w:hAnsi="Arial" w:cs="Arial"/>
          <w:spacing w:val="56"/>
          <w:w w:val="108"/>
          <w:sz w:val="20"/>
          <w:szCs w:val="20"/>
        </w:rPr>
        <w:t xml:space="preserve"> </w:t>
      </w:r>
      <w:r w:rsidRPr="00DF2975">
        <w:rPr>
          <w:rFonts w:ascii="Arial" w:hAnsi="Arial" w:cs="Arial"/>
          <w:sz w:val="20"/>
          <w:szCs w:val="20"/>
        </w:rPr>
        <w:t xml:space="preserve">peut </w:t>
      </w:r>
      <w:r w:rsidRPr="00DF2975">
        <w:rPr>
          <w:rFonts w:ascii="Arial" w:hAnsi="Arial" w:cs="Arial"/>
          <w:spacing w:val="6"/>
          <w:sz w:val="20"/>
          <w:szCs w:val="20"/>
        </w:rPr>
        <w:t xml:space="preserve"> </w:t>
      </w:r>
      <w:r w:rsidRPr="00DF2975">
        <w:rPr>
          <w:rFonts w:ascii="Arial" w:hAnsi="Arial" w:cs="Arial"/>
          <w:sz w:val="20"/>
          <w:szCs w:val="20"/>
        </w:rPr>
        <w:t xml:space="preserve">être  donnée </w:t>
      </w:r>
      <w:r w:rsidRPr="00DF2975">
        <w:rPr>
          <w:rFonts w:ascii="Arial" w:hAnsi="Arial" w:cs="Arial"/>
          <w:spacing w:val="39"/>
          <w:sz w:val="20"/>
          <w:szCs w:val="20"/>
        </w:rPr>
        <w:t xml:space="preserve"> </w:t>
      </w:r>
      <w:r w:rsidRPr="00DF2975">
        <w:rPr>
          <w:rFonts w:ascii="Arial" w:hAnsi="Arial" w:cs="Arial"/>
          <w:sz w:val="20"/>
          <w:szCs w:val="20"/>
        </w:rPr>
        <w:t>à</w:t>
      </w:r>
      <w:r w:rsidRPr="00DF2975">
        <w:rPr>
          <w:rFonts w:ascii="Arial" w:hAnsi="Arial" w:cs="Arial"/>
          <w:spacing w:val="59"/>
          <w:sz w:val="20"/>
          <w:szCs w:val="20"/>
        </w:rPr>
        <w:t xml:space="preserve"> </w:t>
      </w:r>
      <w:r w:rsidRPr="00DF2975">
        <w:rPr>
          <w:rFonts w:ascii="Arial" w:hAnsi="Arial" w:cs="Arial"/>
          <w:sz w:val="20"/>
          <w:szCs w:val="20"/>
        </w:rPr>
        <w:t xml:space="preserve">l’exploitant avant </w:t>
      </w:r>
      <w:r w:rsidRPr="00DF2975">
        <w:rPr>
          <w:rFonts w:ascii="Arial" w:hAnsi="Arial" w:cs="Arial"/>
          <w:spacing w:val="6"/>
          <w:sz w:val="20"/>
          <w:szCs w:val="20"/>
        </w:rPr>
        <w:t xml:space="preserve"> </w:t>
      </w:r>
      <w:r w:rsidRPr="00DF2975">
        <w:rPr>
          <w:rFonts w:ascii="Arial" w:hAnsi="Arial" w:cs="Arial"/>
          <w:w w:val="110"/>
          <w:sz w:val="20"/>
          <w:szCs w:val="20"/>
        </w:rPr>
        <w:t xml:space="preserve">le </w:t>
      </w:r>
      <w:r w:rsidRPr="00DF2975">
        <w:rPr>
          <w:rFonts w:ascii="Arial" w:hAnsi="Arial" w:cs="Arial"/>
          <w:sz w:val="20"/>
          <w:szCs w:val="20"/>
        </w:rPr>
        <w:t xml:space="preserve">premier </w:t>
      </w:r>
      <w:r w:rsidRPr="00DF2975">
        <w:rPr>
          <w:rFonts w:ascii="Arial" w:hAnsi="Arial" w:cs="Arial"/>
          <w:spacing w:val="53"/>
          <w:sz w:val="20"/>
          <w:szCs w:val="20"/>
        </w:rPr>
        <w:t xml:space="preserve"> </w:t>
      </w:r>
      <w:r w:rsidRPr="00DF2975">
        <w:rPr>
          <w:rFonts w:ascii="Arial" w:hAnsi="Arial" w:cs="Arial"/>
          <w:sz w:val="20"/>
          <w:szCs w:val="20"/>
        </w:rPr>
        <w:t xml:space="preserve">passage de  l’hélicoptère. </w:t>
      </w:r>
      <w:r w:rsidRPr="00DF2975">
        <w:rPr>
          <w:rFonts w:ascii="Arial" w:hAnsi="Arial" w:cs="Arial"/>
          <w:spacing w:val="32"/>
          <w:sz w:val="20"/>
          <w:szCs w:val="20"/>
        </w:rPr>
        <w:t xml:space="preserve"> </w:t>
      </w:r>
      <w:r w:rsidRPr="00DF2975">
        <w:rPr>
          <w:rFonts w:ascii="Arial" w:hAnsi="Arial" w:cs="Arial"/>
          <w:sz w:val="20"/>
          <w:szCs w:val="20"/>
        </w:rPr>
        <w:t xml:space="preserve">Lors </w:t>
      </w:r>
      <w:r w:rsidRPr="00DF2975">
        <w:rPr>
          <w:rFonts w:ascii="Arial" w:hAnsi="Arial" w:cs="Arial"/>
          <w:spacing w:val="12"/>
          <w:sz w:val="20"/>
          <w:szCs w:val="20"/>
        </w:rPr>
        <w:t xml:space="preserve"> </w:t>
      </w:r>
      <w:r w:rsidRPr="00DF2975">
        <w:rPr>
          <w:rFonts w:ascii="Arial" w:hAnsi="Arial" w:cs="Arial"/>
          <w:sz w:val="20"/>
          <w:szCs w:val="20"/>
        </w:rPr>
        <w:t xml:space="preserve">des </w:t>
      </w:r>
      <w:r w:rsidRPr="00DF2975">
        <w:rPr>
          <w:rFonts w:ascii="Arial" w:hAnsi="Arial" w:cs="Arial"/>
          <w:spacing w:val="4"/>
          <w:sz w:val="20"/>
          <w:szCs w:val="20"/>
        </w:rPr>
        <w:t xml:space="preserve"> </w:t>
      </w:r>
      <w:r w:rsidRPr="00DF2975">
        <w:rPr>
          <w:rFonts w:ascii="Arial" w:hAnsi="Arial" w:cs="Arial"/>
          <w:sz w:val="20"/>
          <w:szCs w:val="20"/>
        </w:rPr>
        <w:t xml:space="preserve">vols </w:t>
      </w:r>
      <w:r w:rsidRPr="00DF2975">
        <w:rPr>
          <w:rFonts w:ascii="Arial" w:hAnsi="Arial" w:cs="Arial"/>
          <w:spacing w:val="7"/>
          <w:sz w:val="20"/>
          <w:szCs w:val="20"/>
        </w:rPr>
        <w:t xml:space="preserve"> </w:t>
      </w:r>
      <w:r w:rsidRPr="00DF2975">
        <w:rPr>
          <w:rFonts w:ascii="Arial" w:hAnsi="Arial" w:cs="Arial"/>
          <w:sz w:val="20"/>
          <w:szCs w:val="20"/>
        </w:rPr>
        <w:t xml:space="preserve">suivants </w:t>
      </w:r>
      <w:r w:rsidRPr="00DF2975">
        <w:rPr>
          <w:rFonts w:ascii="Arial" w:hAnsi="Arial" w:cs="Arial"/>
          <w:spacing w:val="23"/>
          <w:sz w:val="20"/>
          <w:szCs w:val="20"/>
        </w:rPr>
        <w:t xml:space="preserve"> </w:t>
      </w:r>
      <w:r w:rsidRPr="00DF2975">
        <w:rPr>
          <w:rFonts w:ascii="Arial" w:hAnsi="Arial" w:cs="Arial"/>
          <w:sz w:val="20"/>
          <w:szCs w:val="20"/>
        </w:rPr>
        <w:t>et</w:t>
      </w:r>
      <w:r w:rsidRPr="00DF2975">
        <w:rPr>
          <w:rFonts w:ascii="Arial" w:hAnsi="Arial" w:cs="Arial"/>
          <w:spacing w:val="51"/>
          <w:sz w:val="20"/>
          <w:szCs w:val="20"/>
        </w:rPr>
        <w:t xml:space="preserve"> </w:t>
      </w:r>
      <w:r w:rsidRPr="00DF2975">
        <w:rPr>
          <w:rFonts w:ascii="Arial" w:hAnsi="Arial" w:cs="Arial"/>
          <w:sz w:val="20"/>
          <w:szCs w:val="20"/>
        </w:rPr>
        <w:t xml:space="preserve">avant </w:t>
      </w:r>
      <w:r w:rsidRPr="00DF2975">
        <w:rPr>
          <w:rFonts w:ascii="Arial" w:hAnsi="Arial" w:cs="Arial"/>
          <w:spacing w:val="5"/>
          <w:sz w:val="20"/>
          <w:szCs w:val="20"/>
        </w:rPr>
        <w:t xml:space="preserve"> </w:t>
      </w:r>
      <w:r w:rsidRPr="00DF2975">
        <w:rPr>
          <w:rFonts w:ascii="Arial" w:hAnsi="Arial" w:cs="Arial"/>
          <w:sz w:val="20"/>
          <w:szCs w:val="20"/>
        </w:rPr>
        <w:t xml:space="preserve">qu’une </w:t>
      </w:r>
      <w:r w:rsidRPr="00DF2975">
        <w:rPr>
          <w:rFonts w:ascii="Arial" w:hAnsi="Arial" w:cs="Arial"/>
          <w:spacing w:val="22"/>
          <w:sz w:val="20"/>
          <w:szCs w:val="20"/>
        </w:rPr>
        <w:t xml:space="preserve"> </w:t>
      </w:r>
      <w:r w:rsidRPr="00DF2975">
        <w:rPr>
          <w:rFonts w:ascii="Arial" w:hAnsi="Arial" w:cs="Arial"/>
          <w:sz w:val="20"/>
          <w:szCs w:val="20"/>
        </w:rPr>
        <w:t xml:space="preserve">autorisation </w:t>
      </w:r>
      <w:r w:rsidRPr="00DF2975">
        <w:rPr>
          <w:rFonts w:ascii="Arial" w:hAnsi="Arial" w:cs="Arial"/>
          <w:spacing w:val="49"/>
          <w:sz w:val="20"/>
          <w:szCs w:val="20"/>
        </w:rPr>
        <w:t xml:space="preserve"> </w:t>
      </w:r>
      <w:r w:rsidRPr="00DF2975">
        <w:rPr>
          <w:rFonts w:ascii="Arial" w:hAnsi="Arial" w:cs="Arial"/>
          <w:w w:val="105"/>
          <w:sz w:val="20"/>
          <w:szCs w:val="20"/>
        </w:rPr>
        <w:t xml:space="preserve">sans </w:t>
      </w:r>
      <w:r w:rsidRPr="00DF2975">
        <w:rPr>
          <w:rFonts w:ascii="Arial" w:hAnsi="Arial" w:cs="Arial"/>
          <w:sz w:val="20"/>
          <w:szCs w:val="20"/>
        </w:rPr>
        <w:t>restriction soit</w:t>
      </w:r>
      <w:r w:rsidRPr="00DF2975">
        <w:rPr>
          <w:rFonts w:ascii="Arial" w:hAnsi="Arial" w:cs="Arial"/>
          <w:spacing w:val="34"/>
          <w:sz w:val="20"/>
          <w:szCs w:val="20"/>
        </w:rPr>
        <w:t xml:space="preserve"> </w:t>
      </w:r>
      <w:r w:rsidRPr="00DF2975">
        <w:rPr>
          <w:rFonts w:ascii="Arial" w:hAnsi="Arial" w:cs="Arial"/>
          <w:sz w:val="20"/>
          <w:szCs w:val="20"/>
        </w:rPr>
        <w:t>accordée,</w:t>
      </w:r>
      <w:r w:rsidRPr="00DF2975">
        <w:rPr>
          <w:rFonts w:ascii="Arial" w:hAnsi="Arial" w:cs="Arial"/>
          <w:spacing w:val="47"/>
          <w:sz w:val="20"/>
          <w:szCs w:val="20"/>
        </w:rPr>
        <w:t xml:space="preserve"> </w:t>
      </w:r>
      <w:r w:rsidRPr="00DF2975">
        <w:rPr>
          <w:rFonts w:ascii="Arial" w:hAnsi="Arial" w:cs="Arial"/>
          <w:sz w:val="20"/>
          <w:szCs w:val="20"/>
        </w:rPr>
        <w:t>les</w:t>
      </w:r>
      <w:r w:rsidRPr="00DF2975">
        <w:rPr>
          <w:rFonts w:ascii="Arial" w:hAnsi="Arial" w:cs="Arial"/>
          <w:spacing w:val="38"/>
          <w:sz w:val="20"/>
          <w:szCs w:val="20"/>
        </w:rPr>
        <w:t xml:space="preserve"> </w:t>
      </w:r>
      <w:r w:rsidRPr="00DF2975">
        <w:rPr>
          <w:rFonts w:ascii="Arial" w:hAnsi="Arial" w:cs="Arial"/>
          <w:w w:val="107"/>
          <w:sz w:val="20"/>
          <w:szCs w:val="20"/>
        </w:rPr>
        <w:t>informations</w:t>
      </w:r>
      <w:r w:rsidRPr="00DF2975">
        <w:rPr>
          <w:rFonts w:ascii="Arial" w:hAnsi="Arial" w:cs="Arial"/>
          <w:spacing w:val="16"/>
          <w:w w:val="107"/>
          <w:sz w:val="20"/>
          <w:szCs w:val="20"/>
        </w:rPr>
        <w:t xml:space="preserve"> </w:t>
      </w:r>
      <w:r w:rsidRPr="00DF2975">
        <w:rPr>
          <w:rFonts w:ascii="Arial" w:hAnsi="Arial" w:cs="Arial"/>
          <w:sz w:val="20"/>
          <w:szCs w:val="20"/>
        </w:rPr>
        <w:t>manquantes devraient être</w:t>
      </w:r>
      <w:r w:rsidRPr="00DF2975">
        <w:rPr>
          <w:rFonts w:ascii="Arial" w:hAnsi="Arial" w:cs="Arial"/>
          <w:spacing w:val="34"/>
          <w:sz w:val="20"/>
          <w:szCs w:val="20"/>
        </w:rPr>
        <w:t xml:space="preserve"> </w:t>
      </w:r>
      <w:r w:rsidRPr="00DF2975">
        <w:rPr>
          <w:rFonts w:ascii="Arial" w:hAnsi="Arial" w:cs="Arial"/>
          <w:sz w:val="20"/>
          <w:szCs w:val="20"/>
        </w:rPr>
        <w:t>récupérées et</w:t>
      </w:r>
      <w:r w:rsidRPr="00DF2975">
        <w:rPr>
          <w:rFonts w:ascii="Arial" w:hAnsi="Arial" w:cs="Arial"/>
          <w:spacing w:val="20"/>
          <w:sz w:val="20"/>
          <w:szCs w:val="20"/>
        </w:rPr>
        <w:t xml:space="preserve"> </w:t>
      </w:r>
      <w:r w:rsidRPr="00DF2975">
        <w:rPr>
          <w:rFonts w:ascii="Arial" w:hAnsi="Arial" w:cs="Arial"/>
          <w:sz w:val="20"/>
          <w:szCs w:val="20"/>
        </w:rPr>
        <w:t>les</w:t>
      </w:r>
      <w:r w:rsidRPr="00DF2975">
        <w:rPr>
          <w:rFonts w:ascii="Arial" w:hAnsi="Arial" w:cs="Arial"/>
          <w:spacing w:val="38"/>
          <w:sz w:val="20"/>
          <w:szCs w:val="20"/>
        </w:rPr>
        <w:t xml:space="preserve"> </w:t>
      </w:r>
      <w:r w:rsidR="00C17221" w:rsidRPr="00DF2975">
        <w:rPr>
          <w:rFonts w:ascii="Arial" w:hAnsi="Arial" w:cs="Arial"/>
          <w:w w:val="105"/>
          <w:sz w:val="20"/>
          <w:szCs w:val="20"/>
        </w:rPr>
        <w:t>procé</w:t>
      </w:r>
      <w:r w:rsidRPr="00DF2975">
        <w:rPr>
          <w:rFonts w:ascii="Arial" w:hAnsi="Arial" w:cs="Arial"/>
          <w:sz w:val="20"/>
          <w:szCs w:val="20"/>
        </w:rPr>
        <w:t>dures</w:t>
      </w:r>
      <w:r w:rsidRPr="00DF2975">
        <w:rPr>
          <w:rFonts w:ascii="Arial" w:hAnsi="Arial" w:cs="Arial"/>
          <w:spacing w:val="60"/>
          <w:sz w:val="20"/>
          <w:szCs w:val="20"/>
        </w:rPr>
        <w:t xml:space="preserve"> </w:t>
      </w:r>
      <w:r w:rsidRPr="00DF2975">
        <w:rPr>
          <w:rFonts w:ascii="Arial" w:hAnsi="Arial" w:cs="Arial"/>
          <w:sz w:val="20"/>
          <w:szCs w:val="20"/>
        </w:rPr>
        <w:t xml:space="preserve">suivantes </w:t>
      </w:r>
      <w:r w:rsidRPr="00DF2975">
        <w:rPr>
          <w:rFonts w:ascii="Arial" w:hAnsi="Arial" w:cs="Arial"/>
          <w:spacing w:val="2"/>
          <w:sz w:val="20"/>
          <w:szCs w:val="20"/>
        </w:rPr>
        <w:t xml:space="preserve"> </w:t>
      </w:r>
      <w:r w:rsidRPr="00DF2975">
        <w:rPr>
          <w:rFonts w:ascii="Arial" w:hAnsi="Arial" w:cs="Arial"/>
          <w:sz w:val="20"/>
          <w:szCs w:val="20"/>
        </w:rPr>
        <w:t>appliquées</w:t>
      </w:r>
      <w:r w:rsidRPr="00DF2975">
        <w:rPr>
          <w:rFonts w:ascii="Arial" w:hAnsi="Arial" w:cs="Arial"/>
          <w:spacing w:val="63"/>
          <w:sz w:val="20"/>
          <w:szCs w:val="20"/>
        </w:rPr>
        <w:t xml:space="preserve"> </w:t>
      </w:r>
      <w:r w:rsidRPr="00DF2975">
        <w:rPr>
          <w:rFonts w:ascii="Arial" w:hAnsi="Arial" w:cs="Arial"/>
          <w:sz w:val="20"/>
          <w:szCs w:val="20"/>
        </w:rPr>
        <w:t>:</w:t>
      </w:r>
    </w:p>
    <w:p w14:paraId="7D3D32F8" w14:textId="77777777" w:rsidR="001C2BEA" w:rsidRPr="00DF2975" w:rsidRDefault="001C2BEA" w:rsidP="007327AA">
      <w:pPr>
        <w:pStyle w:val="Sansinterligne"/>
        <w:numPr>
          <w:ilvl w:val="0"/>
          <w:numId w:val="87"/>
        </w:numPr>
        <w:spacing w:line="360" w:lineRule="auto"/>
        <w:jc w:val="both"/>
        <w:rPr>
          <w:rFonts w:ascii="Arial" w:hAnsi="Arial" w:cs="Arial"/>
          <w:sz w:val="20"/>
          <w:szCs w:val="20"/>
        </w:rPr>
      </w:pPr>
      <w:r w:rsidRPr="00DF2975">
        <w:rPr>
          <w:rFonts w:ascii="Arial" w:hAnsi="Arial" w:cs="Arial"/>
          <w:w w:val="106"/>
          <w:sz w:val="20"/>
          <w:szCs w:val="20"/>
        </w:rPr>
        <w:t>Représentation</w:t>
      </w:r>
      <w:r w:rsidRPr="00DF2975">
        <w:rPr>
          <w:rFonts w:ascii="Arial" w:hAnsi="Arial" w:cs="Arial"/>
          <w:spacing w:val="21"/>
          <w:w w:val="106"/>
          <w:sz w:val="20"/>
          <w:szCs w:val="20"/>
        </w:rPr>
        <w:t xml:space="preserve"> </w:t>
      </w:r>
      <w:r w:rsidRPr="00DF2975">
        <w:rPr>
          <w:rFonts w:ascii="Arial" w:hAnsi="Arial" w:cs="Arial"/>
          <w:sz w:val="20"/>
          <w:szCs w:val="20"/>
        </w:rPr>
        <w:t xml:space="preserve">imagée </w:t>
      </w:r>
      <w:r w:rsidRPr="00DF2975">
        <w:rPr>
          <w:rFonts w:ascii="Arial" w:hAnsi="Arial" w:cs="Arial"/>
          <w:spacing w:val="11"/>
          <w:sz w:val="20"/>
          <w:szCs w:val="20"/>
        </w:rPr>
        <w:t xml:space="preserve"> </w:t>
      </w:r>
      <w:r w:rsidRPr="00DF2975">
        <w:rPr>
          <w:rFonts w:ascii="Arial" w:hAnsi="Arial" w:cs="Arial"/>
          <w:sz w:val="20"/>
          <w:szCs w:val="20"/>
        </w:rPr>
        <w:t>(statique)</w:t>
      </w:r>
      <w:r w:rsidRPr="00DF2975">
        <w:rPr>
          <w:rFonts w:ascii="Arial" w:hAnsi="Arial" w:cs="Arial"/>
          <w:spacing w:val="20"/>
          <w:sz w:val="20"/>
          <w:szCs w:val="20"/>
        </w:rPr>
        <w:t xml:space="preserve"> </w:t>
      </w:r>
      <w:r w:rsidRPr="00DF2975">
        <w:rPr>
          <w:rFonts w:ascii="Arial" w:hAnsi="Arial" w:cs="Arial"/>
          <w:sz w:val="20"/>
          <w:szCs w:val="20"/>
        </w:rPr>
        <w:t>:</w:t>
      </w:r>
    </w:p>
    <w:p w14:paraId="2FD9617C" w14:textId="77777777" w:rsidR="001C2BEA" w:rsidRPr="00DF2975" w:rsidRDefault="001C2BEA" w:rsidP="007327AA">
      <w:pPr>
        <w:pStyle w:val="Sansinterligne"/>
        <w:numPr>
          <w:ilvl w:val="0"/>
          <w:numId w:val="88"/>
        </w:numPr>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37"/>
          <w:sz w:val="20"/>
          <w:szCs w:val="20"/>
        </w:rPr>
        <w:t xml:space="preserve"> </w:t>
      </w:r>
      <w:r w:rsidRPr="00DF2975">
        <w:rPr>
          <w:rFonts w:ascii="Arial" w:hAnsi="Arial" w:cs="Arial"/>
          <w:w w:val="109"/>
          <w:sz w:val="20"/>
          <w:szCs w:val="20"/>
        </w:rPr>
        <w:t>formulaire</w:t>
      </w:r>
      <w:r w:rsidRPr="00DF2975">
        <w:rPr>
          <w:rFonts w:ascii="Arial" w:hAnsi="Arial" w:cs="Arial"/>
          <w:spacing w:val="16"/>
          <w:w w:val="109"/>
          <w:sz w:val="20"/>
          <w:szCs w:val="20"/>
        </w:rPr>
        <w:t xml:space="preserve"> </w:t>
      </w:r>
      <w:r w:rsidRPr="00DF2975">
        <w:rPr>
          <w:rFonts w:ascii="Arial" w:hAnsi="Arial" w:cs="Arial"/>
          <w:sz w:val="20"/>
          <w:szCs w:val="20"/>
        </w:rPr>
        <w:t>devrait</w:t>
      </w:r>
      <w:r w:rsidRPr="00DF2975">
        <w:rPr>
          <w:rFonts w:ascii="Arial" w:hAnsi="Arial" w:cs="Arial"/>
          <w:spacing w:val="60"/>
          <w:sz w:val="20"/>
          <w:szCs w:val="20"/>
        </w:rPr>
        <w:t xml:space="preserve"> </w:t>
      </w:r>
      <w:r w:rsidRPr="00DF2975">
        <w:rPr>
          <w:rFonts w:ascii="Arial" w:hAnsi="Arial" w:cs="Arial"/>
          <w:sz w:val="20"/>
          <w:szCs w:val="20"/>
        </w:rPr>
        <w:t xml:space="preserve">comporter </w:t>
      </w:r>
      <w:r w:rsidRPr="00DF2975">
        <w:rPr>
          <w:rFonts w:ascii="Arial" w:hAnsi="Arial" w:cs="Arial"/>
          <w:spacing w:val="22"/>
          <w:sz w:val="20"/>
          <w:szCs w:val="20"/>
        </w:rPr>
        <w:t xml:space="preserve"> </w:t>
      </w:r>
      <w:r w:rsidRPr="00DF2975">
        <w:rPr>
          <w:rFonts w:ascii="Arial" w:hAnsi="Arial" w:cs="Arial"/>
          <w:sz w:val="20"/>
          <w:szCs w:val="20"/>
        </w:rPr>
        <w:t>des</w:t>
      </w:r>
      <w:r w:rsidRPr="00DF2975">
        <w:rPr>
          <w:rFonts w:ascii="Arial" w:hAnsi="Arial" w:cs="Arial"/>
          <w:spacing w:val="41"/>
          <w:sz w:val="20"/>
          <w:szCs w:val="20"/>
        </w:rPr>
        <w:t xml:space="preserve"> </w:t>
      </w:r>
      <w:r w:rsidRPr="00DF2975">
        <w:rPr>
          <w:rFonts w:ascii="Arial" w:hAnsi="Arial" w:cs="Arial"/>
          <w:sz w:val="20"/>
          <w:szCs w:val="20"/>
        </w:rPr>
        <w:t>cases</w:t>
      </w:r>
      <w:r w:rsidRPr="00DF2975">
        <w:rPr>
          <w:rFonts w:ascii="Arial" w:hAnsi="Arial" w:cs="Arial"/>
          <w:spacing w:val="32"/>
          <w:sz w:val="20"/>
          <w:szCs w:val="20"/>
        </w:rPr>
        <w:t xml:space="preserve"> </w:t>
      </w:r>
      <w:r w:rsidRPr="00DF2975">
        <w:rPr>
          <w:rFonts w:ascii="Arial" w:hAnsi="Arial" w:cs="Arial"/>
          <w:sz w:val="20"/>
          <w:szCs w:val="20"/>
        </w:rPr>
        <w:t>blanches,</w:t>
      </w:r>
      <w:r w:rsidRPr="00DF2975">
        <w:rPr>
          <w:rFonts w:ascii="Arial" w:hAnsi="Arial" w:cs="Arial"/>
          <w:spacing w:val="57"/>
          <w:sz w:val="20"/>
          <w:szCs w:val="20"/>
        </w:rPr>
        <w:t xml:space="preserve"> </w:t>
      </w:r>
      <w:r w:rsidRPr="00DF2975">
        <w:rPr>
          <w:rFonts w:ascii="Arial" w:hAnsi="Arial" w:cs="Arial"/>
          <w:sz w:val="20"/>
          <w:szCs w:val="20"/>
        </w:rPr>
        <w:t>à</w:t>
      </w:r>
      <w:r w:rsidRPr="00DF2975">
        <w:rPr>
          <w:rFonts w:ascii="Arial" w:hAnsi="Arial" w:cs="Arial"/>
          <w:spacing w:val="28"/>
          <w:sz w:val="20"/>
          <w:szCs w:val="20"/>
        </w:rPr>
        <w:t xml:space="preserve"> </w:t>
      </w:r>
      <w:r w:rsidRPr="00DF2975">
        <w:rPr>
          <w:rFonts w:ascii="Arial" w:hAnsi="Arial" w:cs="Arial"/>
          <w:sz w:val="20"/>
          <w:szCs w:val="20"/>
        </w:rPr>
        <w:t xml:space="preserve">remplir </w:t>
      </w:r>
      <w:r w:rsidRPr="00DF2975">
        <w:rPr>
          <w:rFonts w:ascii="Arial" w:hAnsi="Arial" w:cs="Arial"/>
          <w:spacing w:val="25"/>
          <w:sz w:val="20"/>
          <w:szCs w:val="20"/>
        </w:rPr>
        <w:t xml:space="preserve"> </w:t>
      </w:r>
      <w:r w:rsidRPr="00DF2975">
        <w:rPr>
          <w:rFonts w:ascii="Arial" w:hAnsi="Arial" w:cs="Arial"/>
          <w:sz w:val="20"/>
          <w:szCs w:val="20"/>
        </w:rPr>
        <w:t>durant</w:t>
      </w:r>
      <w:r w:rsidRPr="00DF2975">
        <w:rPr>
          <w:rFonts w:ascii="Arial" w:hAnsi="Arial" w:cs="Arial"/>
          <w:spacing w:val="63"/>
          <w:sz w:val="20"/>
          <w:szCs w:val="20"/>
        </w:rPr>
        <w:t xml:space="preserve"> </w:t>
      </w:r>
      <w:r w:rsidRPr="00DF2975">
        <w:rPr>
          <w:rFonts w:ascii="Arial" w:hAnsi="Arial" w:cs="Arial"/>
          <w:sz w:val="20"/>
          <w:szCs w:val="20"/>
        </w:rPr>
        <w:t>la</w:t>
      </w:r>
      <w:r w:rsidRPr="00DF2975">
        <w:rPr>
          <w:rFonts w:ascii="Arial" w:hAnsi="Arial" w:cs="Arial"/>
          <w:spacing w:val="37"/>
          <w:sz w:val="20"/>
          <w:szCs w:val="20"/>
        </w:rPr>
        <w:t xml:space="preserve"> </w:t>
      </w:r>
      <w:r w:rsidRPr="00DF2975">
        <w:rPr>
          <w:rFonts w:ascii="Arial" w:hAnsi="Arial" w:cs="Arial"/>
          <w:w w:val="108"/>
          <w:sz w:val="20"/>
          <w:szCs w:val="20"/>
        </w:rPr>
        <w:t>préparation</w:t>
      </w:r>
      <w:r w:rsidRPr="00DF2975">
        <w:rPr>
          <w:rFonts w:ascii="Arial" w:hAnsi="Arial" w:cs="Arial"/>
          <w:spacing w:val="17"/>
          <w:w w:val="108"/>
          <w:sz w:val="20"/>
          <w:szCs w:val="20"/>
        </w:rPr>
        <w:t xml:space="preserve"> </w:t>
      </w:r>
      <w:r w:rsidRPr="00DF2975">
        <w:rPr>
          <w:rFonts w:ascii="Arial" w:hAnsi="Arial" w:cs="Arial"/>
          <w:sz w:val="20"/>
          <w:szCs w:val="20"/>
        </w:rPr>
        <w:t>du</w:t>
      </w:r>
      <w:r w:rsidRPr="00DF2975">
        <w:rPr>
          <w:rFonts w:ascii="Arial" w:hAnsi="Arial" w:cs="Arial"/>
          <w:spacing w:val="43"/>
          <w:sz w:val="20"/>
          <w:szCs w:val="20"/>
        </w:rPr>
        <w:t xml:space="preserve"> </w:t>
      </w:r>
      <w:r w:rsidRPr="00DF2975">
        <w:rPr>
          <w:rFonts w:ascii="Arial" w:hAnsi="Arial" w:cs="Arial"/>
          <w:w w:val="108"/>
          <w:sz w:val="20"/>
          <w:szCs w:val="20"/>
        </w:rPr>
        <w:t xml:space="preserve">vol </w:t>
      </w:r>
      <w:r w:rsidRPr="00DF2975">
        <w:rPr>
          <w:rFonts w:ascii="Arial" w:hAnsi="Arial" w:cs="Arial"/>
          <w:sz w:val="20"/>
          <w:szCs w:val="20"/>
        </w:rPr>
        <w:t>sur</w:t>
      </w:r>
      <w:r w:rsidRPr="00DF2975">
        <w:rPr>
          <w:rFonts w:ascii="Arial" w:hAnsi="Arial" w:cs="Arial"/>
          <w:spacing w:val="50"/>
          <w:sz w:val="20"/>
          <w:szCs w:val="20"/>
        </w:rPr>
        <w:t xml:space="preserve"> </w:t>
      </w:r>
      <w:r w:rsidRPr="00DF2975">
        <w:rPr>
          <w:rFonts w:ascii="Arial" w:hAnsi="Arial" w:cs="Arial"/>
          <w:sz w:val="20"/>
          <w:szCs w:val="20"/>
        </w:rPr>
        <w:t>la</w:t>
      </w:r>
      <w:r w:rsidRPr="00DF2975">
        <w:rPr>
          <w:rFonts w:ascii="Arial" w:hAnsi="Arial" w:cs="Arial"/>
          <w:spacing w:val="45"/>
          <w:sz w:val="20"/>
          <w:szCs w:val="20"/>
        </w:rPr>
        <w:t xml:space="preserve"> </w:t>
      </w:r>
      <w:r w:rsidRPr="00DF2975">
        <w:rPr>
          <w:rFonts w:ascii="Arial" w:hAnsi="Arial" w:cs="Arial"/>
          <w:sz w:val="20"/>
          <w:szCs w:val="20"/>
        </w:rPr>
        <w:t>base</w:t>
      </w:r>
      <w:r w:rsidRPr="00DF2975">
        <w:rPr>
          <w:rFonts w:ascii="Arial" w:hAnsi="Arial" w:cs="Arial"/>
          <w:spacing w:val="56"/>
          <w:sz w:val="20"/>
          <w:szCs w:val="20"/>
        </w:rPr>
        <w:t xml:space="preserve"> </w:t>
      </w:r>
      <w:r w:rsidRPr="00DF2975">
        <w:rPr>
          <w:rFonts w:ascii="Arial" w:hAnsi="Arial" w:cs="Arial"/>
          <w:sz w:val="20"/>
          <w:szCs w:val="20"/>
        </w:rPr>
        <w:t>des</w:t>
      </w:r>
      <w:r w:rsidRPr="00DF2975">
        <w:rPr>
          <w:rFonts w:ascii="Arial" w:hAnsi="Arial" w:cs="Arial"/>
          <w:spacing w:val="49"/>
          <w:sz w:val="20"/>
          <w:szCs w:val="20"/>
        </w:rPr>
        <w:t xml:space="preserve"> </w:t>
      </w:r>
      <w:r w:rsidRPr="00DF2975">
        <w:rPr>
          <w:rFonts w:ascii="Arial" w:hAnsi="Arial" w:cs="Arial"/>
          <w:w w:val="107"/>
          <w:sz w:val="20"/>
          <w:szCs w:val="20"/>
        </w:rPr>
        <w:t>informations</w:t>
      </w:r>
      <w:r w:rsidRPr="00DF2975">
        <w:rPr>
          <w:rFonts w:ascii="Arial" w:hAnsi="Arial" w:cs="Arial"/>
          <w:spacing w:val="25"/>
          <w:w w:val="107"/>
          <w:sz w:val="20"/>
          <w:szCs w:val="20"/>
        </w:rPr>
        <w:t xml:space="preserve"> </w:t>
      </w:r>
      <w:r w:rsidRPr="00DF2975">
        <w:rPr>
          <w:rFonts w:ascii="Arial" w:hAnsi="Arial" w:cs="Arial"/>
          <w:sz w:val="20"/>
          <w:szCs w:val="20"/>
        </w:rPr>
        <w:t xml:space="preserve">fournies </w:t>
      </w:r>
      <w:r w:rsidRPr="00DF2975">
        <w:rPr>
          <w:rFonts w:ascii="Arial" w:hAnsi="Arial" w:cs="Arial"/>
          <w:spacing w:val="15"/>
          <w:sz w:val="20"/>
          <w:szCs w:val="20"/>
        </w:rPr>
        <w:t xml:space="preserve"> </w:t>
      </w:r>
      <w:r w:rsidRPr="00DF2975">
        <w:rPr>
          <w:rFonts w:ascii="Arial" w:hAnsi="Arial" w:cs="Arial"/>
          <w:sz w:val="20"/>
          <w:szCs w:val="20"/>
        </w:rPr>
        <w:t>par</w:t>
      </w:r>
      <w:r w:rsidRPr="00DF2975">
        <w:rPr>
          <w:rFonts w:ascii="Arial" w:hAnsi="Arial" w:cs="Arial"/>
          <w:spacing w:val="56"/>
          <w:sz w:val="20"/>
          <w:szCs w:val="20"/>
        </w:rPr>
        <w:t xml:space="preserve"> </w:t>
      </w:r>
      <w:r w:rsidRPr="00DF2975">
        <w:rPr>
          <w:rFonts w:ascii="Arial" w:hAnsi="Arial" w:cs="Arial"/>
          <w:sz w:val="20"/>
          <w:szCs w:val="20"/>
        </w:rPr>
        <w:t>le</w:t>
      </w:r>
      <w:r w:rsidRPr="00DF2975">
        <w:rPr>
          <w:rFonts w:ascii="Arial" w:hAnsi="Arial" w:cs="Arial"/>
          <w:spacing w:val="45"/>
          <w:sz w:val="20"/>
          <w:szCs w:val="20"/>
        </w:rPr>
        <w:t xml:space="preserve"> </w:t>
      </w:r>
      <w:r w:rsidRPr="00DF2975">
        <w:rPr>
          <w:rFonts w:ascii="Arial" w:hAnsi="Arial" w:cs="Arial"/>
          <w:w w:val="106"/>
          <w:sz w:val="20"/>
          <w:szCs w:val="20"/>
        </w:rPr>
        <w:t>propriétaire/exploitant</w:t>
      </w:r>
      <w:r w:rsidRPr="00DF2975">
        <w:rPr>
          <w:rFonts w:ascii="Arial" w:hAnsi="Arial" w:cs="Arial"/>
          <w:spacing w:val="26"/>
          <w:w w:val="106"/>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00C17221" w:rsidRPr="00DF2975">
        <w:rPr>
          <w:rFonts w:ascii="Arial" w:hAnsi="Arial" w:cs="Arial"/>
          <w:w w:val="106"/>
          <w:sz w:val="20"/>
          <w:szCs w:val="20"/>
        </w:rPr>
        <w:t>l’héliplate</w:t>
      </w:r>
      <w:r w:rsidRPr="00DF2975">
        <w:rPr>
          <w:rFonts w:ascii="Arial" w:hAnsi="Arial" w:cs="Arial"/>
          <w:w w:val="106"/>
          <w:sz w:val="20"/>
          <w:szCs w:val="20"/>
        </w:rPr>
        <w:t>forme</w:t>
      </w:r>
      <w:r w:rsidRPr="00DF2975">
        <w:rPr>
          <w:rFonts w:ascii="Arial" w:hAnsi="Arial" w:cs="Arial"/>
          <w:spacing w:val="26"/>
          <w:w w:val="106"/>
          <w:sz w:val="20"/>
          <w:szCs w:val="20"/>
        </w:rPr>
        <w:t xml:space="preserve"> </w:t>
      </w:r>
      <w:r w:rsidRPr="00DF2975">
        <w:rPr>
          <w:rFonts w:ascii="Arial" w:hAnsi="Arial" w:cs="Arial"/>
          <w:sz w:val="20"/>
          <w:szCs w:val="20"/>
        </w:rPr>
        <w:t>et sur</w:t>
      </w:r>
      <w:r w:rsidRPr="00DF2975">
        <w:rPr>
          <w:rFonts w:ascii="Arial" w:hAnsi="Arial" w:cs="Arial"/>
          <w:spacing w:val="45"/>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base</w:t>
      </w:r>
      <w:r w:rsidRPr="00DF2975">
        <w:rPr>
          <w:rFonts w:ascii="Arial" w:hAnsi="Arial" w:cs="Arial"/>
          <w:spacing w:val="51"/>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observations </w:t>
      </w:r>
      <w:r w:rsidRPr="00DF2975">
        <w:rPr>
          <w:rFonts w:ascii="Arial" w:hAnsi="Arial" w:cs="Arial"/>
          <w:spacing w:val="2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6"/>
          <w:sz w:val="20"/>
          <w:szCs w:val="20"/>
        </w:rPr>
        <w:t>l’équipage.</w:t>
      </w:r>
    </w:p>
    <w:p w14:paraId="417DA298" w14:textId="77777777" w:rsidR="001C2BEA" w:rsidRPr="00DF2975" w:rsidRDefault="001C2BEA" w:rsidP="007327AA">
      <w:pPr>
        <w:pStyle w:val="Sansinterligne"/>
        <w:numPr>
          <w:ilvl w:val="0"/>
          <w:numId w:val="88"/>
        </w:numPr>
        <w:spacing w:line="360" w:lineRule="auto"/>
        <w:jc w:val="both"/>
        <w:rPr>
          <w:rFonts w:ascii="Arial" w:hAnsi="Arial" w:cs="Arial"/>
          <w:sz w:val="20"/>
          <w:szCs w:val="20"/>
        </w:rPr>
      </w:pPr>
      <w:r w:rsidRPr="00DF2975">
        <w:rPr>
          <w:rFonts w:ascii="Arial" w:hAnsi="Arial" w:cs="Arial"/>
          <w:sz w:val="20"/>
          <w:szCs w:val="20"/>
        </w:rPr>
        <w:t xml:space="preserve">quand </w:t>
      </w:r>
      <w:r w:rsidRPr="00DF2975">
        <w:rPr>
          <w:rFonts w:ascii="Arial" w:hAnsi="Arial" w:cs="Arial"/>
          <w:spacing w:val="8"/>
          <w:sz w:val="20"/>
          <w:szCs w:val="20"/>
        </w:rPr>
        <w:t xml:space="preserve"> </w:t>
      </w:r>
      <w:r w:rsidRPr="00DF2975">
        <w:rPr>
          <w:rFonts w:ascii="Arial" w:hAnsi="Arial" w:cs="Arial"/>
          <w:sz w:val="20"/>
          <w:szCs w:val="20"/>
        </w:rPr>
        <w:t>cela</w:t>
      </w:r>
      <w:r w:rsidRPr="00DF2975">
        <w:rPr>
          <w:rFonts w:ascii="Arial" w:hAnsi="Arial" w:cs="Arial"/>
          <w:spacing w:val="44"/>
          <w:sz w:val="20"/>
          <w:szCs w:val="20"/>
        </w:rPr>
        <w:t xml:space="preserve"> </w:t>
      </w:r>
      <w:r w:rsidRPr="00DF2975">
        <w:rPr>
          <w:rFonts w:ascii="Arial" w:hAnsi="Arial" w:cs="Arial"/>
          <w:sz w:val="20"/>
          <w:szCs w:val="20"/>
        </w:rPr>
        <w:t>est</w:t>
      </w:r>
      <w:r w:rsidRPr="00DF2975">
        <w:rPr>
          <w:rFonts w:ascii="Arial" w:hAnsi="Arial" w:cs="Arial"/>
          <w:spacing w:val="32"/>
          <w:sz w:val="20"/>
          <w:szCs w:val="20"/>
        </w:rPr>
        <w:t xml:space="preserve"> </w:t>
      </w:r>
      <w:r w:rsidRPr="00DF2975">
        <w:rPr>
          <w:rFonts w:ascii="Arial" w:hAnsi="Arial" w:cs="Arial"/>
          <w:sz w:val="20"/>
          <w:szCs w:val="20"/>
        </w:rPr>
        <w:t xml:space="preserve">possible, </w:t>
      </w:r>
      <w:r w:rsidRPr="00DF2975">
        <w:rPr>
          <w:rFonts w:ascii="Arial" w:hAnsi="Arial" w:cs="Arial"/>
          <w:spacing w:val="12"/>
          <w:sz w:val="20"/>
          <w:szCs w:val="20"/>
        </w:rPr>
        <w:t xml:space="preserve"> </w:t>
      </w:r>
      <w:r w:rsidRPr="00DF2975">
        <w:rPr>
          <w:rFonts w:ascii="Arial" w:hAnsi="Arial" w:cs="Arial"/>
          <w:sz w:val="20"/>
          <w:szCs w:val="20"/>
        </w:rPr>
        <w:t>des</w:t>
      </w:r>
      <w:r w:rsidRPr="00DF2975">
        <w:rPr>
          <w:rFonts w:ascii="Arial" w:hAnsi="Arial" w:cs="Arial"/>
          <w:spacing w:val="49"/>
          <w:sz w:val="20"/>
          <w:szCs w:val="20"/>
        </w:rPr>
        <w:t xml:space="preserve"> </w:t>
      </w:r>
      <w:r w:rsidRPr="00DF2975">
        <w:rPr>
          <w:rFonts w:ascii="Arial" w:hAnsi="Arial" w:cs="Arial"/>
          <w:w w:val="107"/>
          <w:sz w:val="20"/>
          <w:szCs w:val="20"/>
        </w:rPr>
        <w:t>photographies</w:t>
      </w:r>
      <w:r w:rsidRPr="00DF2975">
        <w:rPr>
          <w:rFonts w:ascii="Arial" w:hAnsi="Arial" w:cs="Arial"/>
          <w:spacing w:val="25"/>
          <w:w w:val="107"/>
          <w:sz w:val="20"/>
          <w:szCs w:val="20"/>
        </w:rPr>
        <w:t xml:space="preserve"> </w:t>
      </w:r>
      <w:r w:rsidRPr="00DF2975">
        <w:rPr>
          <w:rFonts w:ascii="Arial" w:hAnsi="Arial" w:cs="Arial"/>
          <w:sz w:val="20"/>
          <w:szCs w:val="20"/>
        </w:rPr>
        <w:t xml:space="preserve">correctement </w:t>
      </w:r>
      <w:r w:rsidRPr="00DF2975">
        <w:rPr>
          <w:rFonts w:ascii="Arial" w:hAnsi="Arial" w:cs="Arial"/>
          <w:spacing w:val="12"/>
          <w:sz w:val="20"/>
          <w:szCs w:val="20"/>
        </w:rPr>
        <w:t xml:space="preserve"> </w:t>
      </w:r>
      <w:r w:rsidRPr="00DF2975">
        <w:rPr>
          <w:rFonts w:ascii="Arial" w:hAnsi="Arial" w:cs="Arial"/>
          <w:sz w:val="20"/>
          <w:szCs w:val="20"/>
        </w:rPr>
        <w:t xml:space="preserve">annotées </w:t>
      </w:r>
      <w:r w:rsidRPr="00DF2975">
        <w:rPr>
          <w:rFonts w:ascii="Arial" w:hAnsi="Arial" w:cs="Arial"/>
          <w:spacing w:val="5"/>
          <w:sz w:val="20"/>
          <w:szCs w:val="20"/>
        </w:rPr>
        <w:t xml:space="preserve"> </w:t>
      </w:r>
      <w:r w:rsidRPr="00DF2975">
        <w:rPr>
          <w:rFonts w:ascii="Arial" w:hAnsi="Arial" w:cs="Arial"/>
          <w:sz w:val="20"/>
          <w:szCs w:val="20"/>
        </w:rPr>
        <w:t>peuvent  être</w:t>
      </w:r>
      <w:r w:rsidRPr="00DF2975">
        <w:rPr>
          <w:rFonts w:ascii="Arial" w:hAnsi="Arial" w:cs="Arial"/>
          <w:spacing w:val="44"/>
          <w:sz w:val="20"/>
          <w:szCs w:val="20"/>
        </w:rPr>
        <w:t xml:space="preserve"> </w:t>
      </w:r>
      <w:r w:rsidRPr="00DF2975">
        <w:rPr>
          <w:rFonts w:ascii="Arial" w:hAnsi="Arial" w:cs="Arial"/>
          <w:w w:val="106"/>
          <w:sz w:val="20"/>
          <w:szCs w:val="20"/>
        </w:rPr>
        <w:t xml:space="preserve">utilisées </w:t>
      </w:r>
      <w:r w:rsidRPr="00DF2975">
        <w:rPr>
          <w:rFonts w:ascii="Arial" w:hAnsi="Arial" w:cs="Arial"/>
          <w:sz w:val="20"/>
          <w:szCs w:val="20"/>
        </w:rPr>
        <w:t>jusqu’à</w:t>
      </w:r>
      <w:r w:rsidRPr="00DF2975">
        <w:rPr>
          <w:rFonts w:ascii="Arial" w:hAnsi="Arial" w:cs="Arial"/>
          <w:spacing w:val="65"/>
          <w:sz w:val="20"/>
          <w:szCs w:val="20"/>
        </w:rPr>
        <w:t xml:space="preserve"> </w:t>
      </w:r>
      <w:r w:rsidRPr="00DF2975">
        <w:rPr>
          <w:rFonts w:ascii="Arial" w:hAnsi="Arial" w:cs="Arial"/>
          <w:sz w:val="20"/>
          <w:szCs w:val="20"/>
        </w:rPr>
        <w:t>ce</w:t>
      </w:r>
      <w:r w:rsidRPr="00DF2975">
        <w:rPr>
          <w:rFonts w:ascii="Arial" w:hAnsi="Arial" w:cs="Arial"/>
          <w:spacing w:val="25"/>
          <w:sz w:val="20"/>
          <w:szCs w:val="20"/>
        </w:rPr>
        <w:t xml:space="preserve"> </w:t>
      </w:r>
      <w:r w:rsidRPr="00DF2975">
        <w:rPr>
          <w:rFonts w:ascii="Arial" w:hAnsi="Arial" w:cs="Arial"/>
          <w:sz w:val="20"/>
          <w:szCs w:val="20"/>
        </w:rPr>
        <w:t>que</w:t>
      </w:r>
      <w:r w:rsidRPr="00DF2975">
        <w:rPr>
          <w:rFonts w:ascii="Arial" w:hAnsi="Arial" w:cs="Arial"/>
          <w:spacing w:val="52"/>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w w:val="109"/>
          <w:sz w:val="20"/>
          <w:szCs w:val="20"/>
        </w:rPr>
        <w:t>formulaire</w:t>
      </w:r>
      <w:r w:rsidRPr="00DF2975">
        <w:rPr>
          <w:rFonts w:ascii="Arial" w:hAnsi="Arial" w:cs="Arial"/>
          <w:spacing w:val="19"/>
          <w:w w:val="109"/>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HLL</w:t>
      </w:r>
      <w:r w:rsidRPr="00DF2975">
        <w:rPr>
          <w:rFonts w:ascii="Arial" w:hAnsi="Arial" w:cs="Arial"/>
          <w:spacing w:val="39"/>
          <w:sz w:val="20"/>
          <w:szCs w:val="20"/>
        </w:rPr>
        <w:t xml:space="preserve"> </w:t>
      </w:r>
      <w:r w:rsidRPr="00DF2975">
        <w:rPr>
          <w:rFonts w:ascii="Arial" w:hAnsi="Arial" w:cs="Arial"/>
          <w:sz w:val="20"/>
          <w:szCs w:val="20"/>
        </w:rPr>
        <w:t>aient</w:t>
      </w:r>
      <w:r w:rsidRPr="00DF2975">
        <w:rPr>
          <w:rFonts w:ascii="Arial" w:hAnsi="Arial" w:cs="Arial"/>
          <w:spacing w:val="52"/>
          <w:sz w:val="20"/>
          <w:szCs w:val="20"/>
        </w:rPr>
        <w:t xml:space="preserve"> </w:t>
      </w:r>
      <w:r w:rsidRPr="00DF2975">
        <w:rPr>
          <w:rFonts w:ascii="Arial" w:hAnsi="Arial" w:cs="Arial"/>
          <w:sz w:val="20"/>
          <w:szCs w:val="20"/>
        </w:rPr>
        <w:t>été</w:t>
      </w:r>
      <w:r w:rsidRPr="00DF2975">
        <w:rPr>
          <w:rFonts w:ascii="Arial" w:hAnsi="Arial" w:cs="Arial"/>
          <w:spacing w:val="31"/>
          <w:sz w:val="20"/>
          <w:szCs w:val="20"/>
        </w:rPr>
        <w:t xml:space="preserve"> </w:t>
      </w:r>
      <w:r w:rsidRPr="00DF2975">
        <w:rPr>
          <w:rFonts w:ascii="Arial" w:hAnsi="Arial" w:cs="Arial"/>
          <w:sz w:val="20"/>
          <w:szCs w:val="20"/>
        </w:rPr>
        <w:t>complétés</w:t>
      </w:r>
      <w:r w:rsidRPr="00DF2975">
        <w:rPr>
          <w:rFonts w:ascii="Arial" w:hAnsi="Arial" w:cs="Arial"/>
          <w:spacing w:val="32"/>
          <w:sz w:val="20"/>
          <w:szCs w:val="20"/>
        </w:rPr>
        <w:t xml:space="preserve"> </w:t>
      </w:r>
      <w:r w:rsidRPr="00DF2975">
        <w:rPr>
          <w:rFonts w:ascii="Arial" w:hAnsi="Arial" w:cs="Arial"/>
          <w:sz w:val="20"/>
          <w:szCs w:val="20"/>
        </w:rPr>
        <w:t>;</w:t>
      </w:r>
    </w:p>
    <w:p w14:paraId="0BD3852D" w14:textId="77777777" w:rsidR="001C2BEA" w:rsidRPr="00DF2975" w:rsidRDefault="001C2BEA" w:rsidP="007327AA">
      <w:pPr>
        <w:pStyle w:val="Sansinterligne"/>
        <w:numPr>
          <w:ilvl w:val="0"/>
          <w:numId w:val="88"/>
        </w:numPr>
        <w:spacing w:line="360" w:lineRule="auto"/>
        <w:jc w:val="both"/>
        <w:rPr>
          <w:rFonts w:ascii="Arial" w:hAnsi="Arial" w:cs="Arial"/>
          <w:sz w:val="20"/>
          <w:szCs w:val="20"/>
        </w:rPr>
      </w:pPr>
      <w:r w:rsidRPr="00DF2975">
        <w:rPr>
          <w:rFonts w:ascii="Arial" w:hAnsi="Arial" w:cs="Arial"/>
          <w:sz w:val="20"/>
          <w:szCs w:val="20"/>
        </w:rPr>
        <w:t>jusqu’à  ce</w:t>
      </w:r>
      <w:r w:rsidRPr="00DF2975">
        <w:rPr>
          <w:rFonts w:ascii="Arial" w:hAnsi="Arial" w:cs="Arial"/>
          <w:spacing w:val="27"/>
          <w:sz w:val="20"/>
          <w:szCs w:val="20"/>
        </w:rPr>
        <w:t xml:space="preserve"> </w:t>
      </w:r>
      <w:r w:rsidRPr="00DF2975">
        <w:rPr>
          <w:rFonts w:ascii="Arial" w:hAnsi="Arial" w:cs="Arial"/>
          <w:sz w:val="20"/>
          <w:szCs w:val="20"/>
        </w:rPr>
        <w:t>que</w:t>
      </w:r>
      <w:r w:rsidRPr="00DF2975">
        <w:rPr>
          <w:rFonts w:ascii="Arial" w:hAnsi="Arial" w:cs="Arial"/>
          <w:spacing w:val="54"/>
          <w:sz w:val="20"/>
          <w:szCs w:val="20"/>
        </w:rPr>
        <w:t xml:space="preserve"> </w:t>
      </w:r>
      <w:r w:rsidRPr="00DF2975">
        <w:rPr>
          <w:rFonts w:ascii="Arial" w:hAnsi="Arial" w:cs="Arial"/>
          <w:sz w:val="20"/>
          <w:szCs w:val="20"/>
        </w:rPr>
        <w:t>la</w:t>
      </w:r>
      <w:r w:rsidRPr="00DF2975">
        <w:rPr>
          <w:rFonts w:ascii="Arial" w:hAnsi="Arial" w:cs="Arial"/>
          <w:spacing w:val="42"/>
          <w:sz w:val="20"/>
          <w:szCs w:val="20"/>
        </w:rPr>
        <w:t xml:space="preserve"> </w:t>
      </w:r>
      <w:r w:rsidRPr="00DF2975">
        <w:rPr>
          <w:rFonts w:ascii="Arial" w:hAnsi="Arial" w:cs="Arial"/>
          <w:sz w:val="20"/>
          <w:szCs w:val="20"/>
        </w:rPr>
        <w:t>HLL</w:t>
      </w:r>
      <w:r w:rsidRPr="00DF2975">
        <w:rPr>
          <w:rFonts w:ascii="Arial" w:hAnsi="Arial" w:cs="Arial"/>
          <w:spacing w:val="41"/>
          <w:sz w:val="20"/>
          <w:szCs w:val="20"/>
        </w:rPr>
        <w:t xml:space="preserve"> </w:t>
      </w:r>
      <w:r w:rsidRPr="00DF2975">
        <w:rPr>
          <w:rFonts w:ascii="Arial" w:hAnsi="Arial" w:cs="Arial"/>
          <w:sz w:val="20"/>
          <w:szCs w:val="20"/>
        </w:rPr>
        <w:t>et</w:t>
      </w:r>
      <w:r w:rsidRPr="00DF2975">
        <w:rPr>
          <w:rFonts w:ascii="Arial" w:hAnsi="Arial" w:cs="Arial"/>
          <w:spacing w:val="27"/>
          <w:sz w:val="20"/>
          <w:szCs w:val="20"/>
        </w:rPr>
        <w:t xml:space="preserve"> </w:t>
      </w:r>
      <w:r w:rsidRPr="00DF2975">
        <w:rPr>
          <w:rFonts w:ascii="Arial" w:hAnsi="Arial" w:cs="Arial"/>
          <w:sz w:val="20"/>
          <w:szCs w:val="20"/>
        </w:rPr>
        <w:t>le</w:t>
      </w:r>
      <w:r w:rsidRPr="00DF2975">
        <w:rPr>
          <w:rFonts w:ascii="Arial" w:hAnsi="Arial" w:cs="Arial"/>
          <w:spacing w:val="42"/>
          <w:sz w:val="20"/>
          <w:szCs w:val="20"/>
        </w:rPr>
        <w:t xml:space="preserve"> </w:t>
      </w:r>
      <w:r w:rsidRPr="00DF2975">
        <w:rPr>
          <w:rFonts w:ascii="Arial" w:hAnsi="Arial" w:cs="Arial"/>
          <w:w w:val="109"/>
          <w:sz w:val="20"/>
          <w:szCs w:val="20"/>
        </w:rPr>
        <w:t>formulaire</w:t>
      </w:r>
      <w:r w:rsidRPr="00DF2975">
        <w:rPr>
          <w:rFonts w:ascii="Arial" w:hAnsi="Arial" w:cs="Arial"/>
          <w:spacing w:val="21"/>
          <w:w w:val="109"/>
          <w:sz w:val="20"/>
          <w:szCs w:val="20"/>
        </w:rPr>
        <w:t xml:space="preserve"> </w:t>
      </w:r>
      <w:r w:rsidRPr="00DF2975">
        <w:rPr>
          <w:rFonts w:ascii="Arial" w:hAnsi="Arial" w:cs="Arial"/>
          <w:sz w:val="20"/>
          <w:szCs w:val="20"/>
        </w:rPr>
        <w:t>aient</w:t>
      </w:r>
      <w:r w:rsidRPr="00DF2975">
        <w:rPr>
          <w:rFonts w:ascii="Arial" w:hAnsi="Arial" w:cs="Arial"/>
          <w:spacing w:val="54"/>
          <w:sz w:val="20"/>
          <w:szCs w:val="20"/>
        </w:rPr>
        <w:t xml:space="preserve"> </w:t>
      </w:r>
      <w:r w:rsidRPr="00DF2975">
        <w:rPr>
          <w:rFonts w:ascii="Arial" w:hAnsi="Arial" w:cs="Arial"/>
          <w:sz w:val="20"/>
          <w:szCs w:val="20"/>
        </w:rPr>
        <w:t>été</w:t>
      </w:r>
      <w:r w:rsidRPr="00DF2975">
        <w:rPr>
          <w:rFonts w:ascii="Arial" w:hAnsi="Arial" w:cs="Arial"/>
          <w:spacing w:val="33"/>
          <w:sz w:val="20"/>
          <w:szCs w:val="20"/>
        </w:rPr>
        <w:t xml:space="preserve"> </w:t>
      </w:r>
      <w:r w:rsidRPr="00DF2975">
        <w:rPr>
          <w:rFonts w:ascii="Arial" w:hAnsi="Arial" w:cs="Arial"/>
          <w:sz w:val="20"/>
          <w:szCs w:val="20"/>
        </w:rPr>
        <w:t xml:space="preserve">complétés, </w:t>
      </w:r>
      <w:r w:rsidRPr="00DF2975">
        <w:rPr>
          <w:rFonts w:ascii="Arial" w:hAnsi="Arial" w:cs="Arial"/>
          <w:spacing w:val="1"/>
          <w:sz w:val="20"/>
          <w:szCs w:val="20"/>
        </w:rPr>
        <w:t xml:space="preserve"> </w:t>
      </w:r>
      <w:r w:rsidRPr="00DF2975">
        <w:rPr>
          <w:rFonts w:ascii="Arial" w:hAnsi="Arial" w:cs="Arial"/>
          <w:sz w:val="20"/>
          <w:szCs w:val="20"/>
        </w:rPr>
        <w:t>des</w:t>
      </w:r>
      <w:r w:rsidRPr="00DF2975">
        <w:rPr>
          <w:rFonts w:ascii="Arial" w:hAnsi="Arial" w:cs="Arial"/>
          <w:spacing w:val="46"/>
          <w:sz w:val="20"/>
          <w:szCs w:val="20"/>
        </w:rPr>
        <w:t xml:space="preserve"> </w:t>
      </w:r>
      <w:r w:rsidRPr="00DF2975">
        <w:rPr>
          <w:rFonts w:ascii="Arial" w:hAnsi="Arial" w:cs="Arial"/>
          <w:sz w:val="20"/>
          <w:szCs w:val="20"/>
        </w:rPr>
        <w:t xml:space="preserve">restrictions </w:t>
      </w:r>
      <w:r w:rsidRPr="00DF2975">
        <w:rPr>
          <w:rFonts w:ascii="Arial" w:hAnsi="Arial" w:cs="Arial"/>
          <w:spacing w:val="12"/>
          <w:sz w:val="20"/>
          <w:szCs w:val="20"/>
        </w:rPr>
        <w:t xml:space="preserve"> </w:t>
      </w:r>
      <w:r w:rsidRPr="00DF2975">
        <w:rPr>
          <w:rFonts w:ascii="Arial" w:hAnsi="Arial" w:cs="Arial"/>
          <w:w w:val="105"/>
          <w:sz w:val="20"/>
          <w:szCs w:val="20"/>
        </w:rPr>
        <w:t>d’exploitation</w:t>
      </w:r>
      <w:r w:rsidR="00CD5675" w:rsidRPr="00DF2975">
        <w:rPr>
          <w:rFonts w:ascii="Arial" w:hAnsi="Arial" w:cs="Arial"/>
          <w:sz w:val="20"/>
          <w:szCs w:val="20"/>
        </w:rPr>
        <w:t xml:space="preserve"> </w:t>
      </w:r>
      <w:r w:rsidRPr="00DF2975">
        <w:rPr>
          <w:rFonts w:ascii="Arial" w:hAnsi="Arial" w:cs="Arial"/>
          <w:sz w:val="20"/>
          <w:szCs w:val="20"/>
        </w:rPr>
        <w:t>(par</w:t>
      </w:r>
      <w:r w:rsidRPr="00DF2975">
        <w:rPr>
          <w:rFonts w:ascii="Arial" w:hAnsi="Arial" w:cs="Arial"/>
          <w:spacing w:val="50"/>
          <w:sz w:val="20"/>
          <w:szCs w:val="20"/>
        </w:rPr>
        <w:t xml:space="preserve"> </w:t>
      </w:r>
      <w:r w:rsidRPr="00DF2975">
        <w:rPr>
          <w:rFonts w:ascii="Arial" w:hAnsi="Arial" w:cs="Arial"/>
          <w:sz w:val="20"/>
          <w:szCs w:val="20"/>
        </w:rPr>
        <w:t xml:space="preserve">exemple, </w:t>
      </w:r>
      <w:r w:rsidRPr="00DF2975">
        <w:rPr>
          <w:rFonts w:ascii="Arial" w:hAnsi="Arial" w:cs="Arial"/>
          <w:spacing w:val="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performance, </w:t>
      </w:r>
      <w:r w:rsidRPr="00DF2975">
        <w:rPr>
          <w:rFonts w:ascii="Arial" w:hAnsi="Arial" w:cs="Arial"/>
          <w:spacing w:val="2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trajectoire,...)</w:t>
      </w:r>
      <w:r w:rsidRPr="00DF2975">
        <w:rPr>
          <w:rFonts w:ascii="Arial" w:hAnsi="Arial" w:cs="Arial"/>
          <w:spacing w:val="-4"/>
          <w:sz w:val="20"/>
          <w:szCs w:val="20"/>
        </w:rPr>
        <w:t xml:space="preserve"> </w:t>
      </w:r>
      <w:r w:rsidRPr="00DF2975">
        <w:rPr>
          <w:rFonts w:ascii="Arial" w:hAnsi="Arial" w:cs="Arial"/>
          <w:sz w:val="20"/>
          <w:szCs w:val="20"/>
        </w:rPr>
        <w:t>peuvent</w:t>
      </w:r>
      <w:r w:rsidRPr="00DF2975">
        <w:rPr>
          <w:rFonts w:ascii="Arial" w:hAnsi="Arial" w:cs="Arial"/>
          <w:spacing w:val="62"/>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appliquées</w:t>
      </w:r>
      <w:r w:rsidR="00CD5675" w:rsidRPr="00DF2975">
        <w:rPr>
          <w:rFonts w:ascii="Arial" w:hAnsi="Arial" w:cs="Arial"/>
          <w:sz w:val="20"/>
          <w:szCs w:val="20"/>
        </w:rPr>
        <w:t> </w:t>
      </w:r>
      <w:r w:rsidR="00CD5675" w:rsidRPr="00DF2975">
        <w:rPr>
          <w:rFonts w:ascii="Arial" w:hAnsi="Arial" w:cs="Arial"/>
          <w:spacing w:val="63"/>
          <w:sz w:val="20"/>
          <w:szCs w:val="20"/>
        </w:rPr>
        <w:t>;</w:t>
      </w:r>
    </w:p>
    <w:p w14:paraId="4CA8CEA9" w14:textId="77777777" w:rsidR="001C2BEA" w:rsidRPr="00DF2975" w:rsidRDefault="001C2BEA" w:rsidP="007327AA">
      <w:pPr>
        <w:pStyle w:val="Sansinterligne"/>
        <w:numPr>
          <w:ilvl w:val="0"/>
          <w:numId w:val="88"/>
        </w:numPr>
        <w:spacing w:line="360" w:lineRule="auto"/>
        <w:jc w:val="both"/>
        <w:rPr>
          <w:rFonts w:ascii="Arial" w:hAnsi="Arial" w:cs="Arial"/>
          <w:sz w:val="20"/>
          <w:szCs w:val="20"/>
        </w:rPr>
      </w:pPr>
      <w:r w:rsidRPr="00DF2975">
        <w:rPr>
          <w:rFonts w:ascii="Arial" w:hAnsi="Arial" w:cs="Arial"/>
          <w:sz w:val="20"/>
          <w:szCs w:val="20"/>
        </w:rPr>
        <w:t>tout</w:t>
      </w:r>
      <w:r w:rsidRPr="00DF2975">
        <w:rPr>
          <w:rFonts w:ascii="Arial" w:hAnsi="Arial" w:cs="Arial"/>
          <w:spacing w:val="33"/>
          <w:sz w:val="20"/>
          <w:szCs w:val="20"/>
        </w:rPr>
        <w:t xml:space="preserve"> </w:t>
      </w:r>
      <w:r w:rsidRPr="00DF2975">
        <w:rPr>
          <w:rFonts w:ascii="Arial" w:hAnsi="Arial" w:cs="Arial"/>
          <w:sz w:val="20"/>
          <w:szCs w:val="20"/>
        </w:rPr>
        <w:t xml:space="preserve">rapport </w:t>
      </w:r>
      <w:r w:rsidRPr="00DF2975">
        <w:rPr>
          <w:rFonts w:ascii="Arial" w:hAnsi="Arial" w:cs="Arial"/>
          <w:spacing w:val="5"/>
          <w:sz w:val="20"/>
          <w:szCs w:val="20"/>
        </w:rPr>
        <w:t xml:space="preserve"> </w:t>
      </w:r>
      <w:r w:rsidRPr="00DF2975">
        <w:rPr>
          <w:rFonts w:ascii="Arial" w:hAnsi="Arial" w:cs="Arial"/>
          <w:sz w:val="20"/>
          <w:szCs w:val="20"/>
        </w:rPr>
        <w:t xml:space="preserve">d’inspection </w:t>
      </w:r>
      <w:r w:rsidRPr="00DF2975">
        <w:rPr>
          <w:rFonts w:ascii="Arial" w:hAnsi="Arial" w:cs="Arial"/>
          <w:spacing w:val="15"/>
          <w:sz w:val="20"/>
          <w:szCs w:val="20"/>
        </w:rPr>
        <w:t xml:space="preserve"> </w:t>
      </w:r>
      <w:r w:rsidRPr="00DF2975">
        <w:rPr>
          <w:rFonts w:ascii="Arial" w:hAnsi="Arial" w:cs="Arial"/>
          <w:sz w:val="20"/>
          <w:szCs w:val="20"/>
        </w:rPr>
        <w:t xml:space="preserve">antérieur </w:t>
      </w:r>
      <w:r w:rsidRPr="00DF2975">
        <w:rPr>
          <w:rFonts w:ascii="Arial" w:hAnsi="Arial" w:cs="Arial"/>
          <w:spacing w:val="15"/>
          <w:sz w:val="20"/>
          <w:szCs w:val="20"/>
        </w:rPr>
        <w:t xml:space="preserve"> </w:t>
      </w:r>
      <w:r w:rsidRPr="00DF2975">
        <w:rPr>
          <w:rFonts w:ascii="Arial" w:hAnsi="Arial" w:cs="Arial"/>
          <w:sz w:val="20"/>
          <w:szCs w:val="20"/>
        </w:rPr>
        <w:t>devrait</w:t>
      </w:r>
      <w:r w:rsidRPr="00DF2975">
        <w:rPr>
          <w:rFonts w:ascii="Arial" w:hAnsi="Arial" w:cs="Arial"/>
          <w:spacing w:val="63"/>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obtenu</w:t>
      </w:r>
      <w:r w:rsidRPr="00DF2975">
        <w:rPr>
          <w:rFonts w:ascii="Arial" w:hAnsi="Arial" w:cs="Arial"/>
          <w:spacing w:val="63"/>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sz w:val="20"/>
          <w:szCs w:val="20"/>
        </w:rPr>
        <w:t>l’exploitant</w:t>
      </w:r>
      <w:r w:rsidRPr="00DF2975">
        <w:rPr>
          <w:rFonts w:ascii="Arial" w:hAnsi="Arial" w:cs="Arial"/>
          <w:spacing w:val="36"/>
          <w:sz w:val="20"/>
          <w:szCs w:val="20"/>
        </w:rPr>
        <w:t xml:space="preserve"> </w:t>
      </w:r>
      <w:r w:rsidRPr="00DF2975">
        <w:rPr>
          <w:rFonts w:ascii="Arial" w:hAnsi="Arial" w:cs="Arial"/>
          <w:sz w:val="20"/>
          <w:szCs w:val="20"/>
        </w:rPr>
        <w:t>;</w:t>
      </w:r>
    </w:p>
    <w:p w14:paraId="030D15E5" w14:textId="2C7EF81F" w:rsidR="001C2BEA" w:rsidRPr="00DF2975" w:rsidRDefault="001C2BEA" w:rsidP="007327AA">
      <w:pPr>
        <w:pStyle w:val="Sansinterligne"/>
        <w:numPr>
          <w:ilvl w:val="0"/>
          <w:numId w:val="88"/>
        </w:numPr>
        <w:spacing w:line="360" w:lineRule="auto"/>
        <w:jc w:val="both"/>
        <w:rPr>
          <w:rFonts w:ascii="Arial" w:hAnsi="Arial" w:cs="Arial"/>
          <w:sz w:val="20"/>
          <w:szCs w:val="20"/>
        </w:rPr>
      </w:pPr>
      <w:r w:rsidRPr="00DF2975">
        <w:rPr>
          <w:rFonts w:ascii="Arial" w:hAnsi="Arial" w:cs="Arial"/>
          <w:sz w:val="20"/>
          <w:szCs w:val="20"/>
        </w:rPr>
        <w:t>une</w:t>
      </w:r>
      <w:r w:rsidRPr="00DF2975">
        <w:rPr>
          <w:rFonts w:ascii="Arial" w:hAnsi="Arial" w:cs="Arial"/>
          <w:spacing w:val="27"/>
          <w:sz w:val="20"/>
          <w:szCs w:val="20"/>
        </w:rPr>
        <w:t xml:space="preserve"> </w:t>
      </w:r>
      <w:r w:rsidRPr="00DF2975">
        <w:rPr>
          <w:rFonts w:ascii="Arial" w:hAnsi="Arial" w:cs="Arial"/>
          <w:sz w:val="20"/>
          <w:szCs w:val="20"/>
        </w:rPr>
        <w:t>inspection</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15"/>
          <w:sz w:val="20"/>
          <w:szCs w:val="20"/>
        </w:rPr>
        <w:t xml:space="preserve"> </w:t>
      </w:r>
      <w:r w:rsidRPr="00DF2975">
        <w:rPr>
          <w:rFonts w:ascii="Arial" w:hAnsi="Arial" w:cs="Arial"/>
          <w:sz w:val="20"/>
          <w:szCs w:val="20"/>
        </w:rPr>
        <w:t>l’</w:t>
      </w:r>
      <w:r w:rsidR="000E65E5">
        <w:rPr>
          <w:rFonts w:ascii="Arial" w:hAnsi="Arial" w:cs="Arial"/>
          <w:sz w:val="20"/>
          <w:szCs w:val="20"/>
        </w:rPr>
        <w:t>hélistation</w:t>
      </w:r>
      <w:r w:rsidRPr="00DF2975">
        <w:rPr>
          <w:rFonts w:ascii="Arial" w:hAnsi="Arial" w:cs="Arial"/>
          <w:spacing w:val="56"/>
          <w:sz w:val="20"/>
          <w:szCs w:val="20"/>
        </w:rPr>
        <w:t xml:space="preserve"> </w:t>
      </w:r>
      <w:r w:rsidRPr="00DF2975">
        <w:rPr>
          <w:rFonts w:ascii="Arial" w:hAnsi="Arial" w:cs="Arial"/>
          <w:sz w:val="20"/>
          <w:szCs w:val="20"/>
        </w:rPr>
        <w:t>devrait</w:t>
      </w:r>
      <w:r w:rsidRPr="00DF2975">
        <w:rPr>
          <w:rFonts w:ascii="Arial" w:hAnsi="Arial" w:cs="Arial"/>
          <w:spacing w:val="38"/>
          <w:sz w:val="20"/>
          <w:szCs w:val="20"/>
        </w:rPr>
        <w:t xml:space="preserve"> </w:t>
      </w:r>
      <w:r w:rsidRPr="00DF2975">
        <w:rPr>
          <w:rFonts w:ascii="Arial" w:hAnsi="Arial" w:cs="Arial"/>
          <w:sz w:val="20"/>
          <w:szCs w:val="20"/>
        </w:rPr>
        <w:t>être</w:t>
      </w:r>
      <w:r w:rsidRPr="00DF2975">
        <w:rPr>
          <w:rFonts w:ascii="Arial" w:hAnsi="Arial" w:cs="Arial"/>
          <w:spacing w:val="14"/>
          <w:sz w:val="20"/>
          <w:szCs w:val="20"/>
        </w:rPr>
        <w:t xml:space="preserve"> </w:t>
      </w:r>
      <w:r w:rsidRPr="00DF2975">
        <w:rPr>
          <w:rFonts w:ascii="Arial" w:hAnsi="Arial" w:cs="Arial"/>
          <w:sz w:val="20"/>
          <w:szCs w:val="20"/>
        </w:rPr>
        <w:t>effectuée</w:t>
      </w:r>
      <w:r w:rsidRPr="00DF2975">
        <w:rPr>
          <w:rFonts w:ascii="Arial" w:hAnsi="Arial" w:cs="Arial"/>
          <w:spacing w:val="9"/>
          <w:sz w:val="20"/>
          <w:szCs w:val="20"/>
        </w:rPr>
        <w:t xml:space="preserve"> </w:t>
      </w:r>
      <w:r w:rsidRPr="00DF2975">
        <w:rPr>
          <w:rFonts w:ascii="Arial" w:hAnsi="Arial" w:cs="Arial"/>
          <w:sz w:val="20"/>
          <w:szCs w:val="20"/>
        </w:rPr>
        <w:t>afin</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15"/>
          <w:sz w:val="20"/>
          <w:szCs w:val="20"/>
        </w:rPr>
        <w:t xml:space="preserve"> </w:t>
      </w:r>
      <w:r w:rsidRPr="00DF2975">
        <w:rPr>
          <w:rFonts w:ascii="Arial" w:hAnsi="Arial" w:cs="Arial"/>
          <w:sz w:val="20"/>
          <w:szCs w:val="20"/>
        </w:rPr>
        <w:t>vérifier</w:t>
      </w:r>
      <w:r w:rsidRPr="00DF2975">
        <w:rPr>
          <w:rFonts w:ascii="Arial" w:hAnsi="Arial" w:cs="Arial"/>
          <w:spacing w:val="44"/>
          <w:sz w:val="20"/>
          <w:szCs w:val="20"/>
        </w:rPr>
        <w:t xml:space="preserve"> </w:t>
      </w:r>
      <w:r w:rsidRPr="00DF2975">
        <w:rPr>
          <w:rFonts w:ascii="Arial" w:hAnsi="Arial" w:cs="Arial"/>
          <w:sz w:val="20"/>
          <w:szCs w:val="20"/>
        </w:rPr>
        <w:t>le</w:t>
      </w:r>
      <w:r w:rsidRPr="00DF2975">
        <w:rPr>
          <w:rFonts w:ascii="Arial" w:hAnsi="Arial" w:cs="Arial"/>
          <w:spacing w:val="15"/>
          <w:sz w:val="20"/>
          <w:szCs w:val="20"/>
        </w:rPr>
        <w:t xml:space="preserve"> </w:t>
      </w:r>
      <w:r w:rsidRPr="00DF2975">
        <w:rPr>
          <w:rFonts w:ascii="Arial" w:hAnsi="Arial" w:cs="Arial"/>
          <w:sz w:val="20"/>
          <w:szCs w:val="20"/>
        </w:rPr>
        <w:t>contenu</w:t>
      </w:r>
      <w:r w:rsidRPr="00DF2975">
        <w:rPr>
          <w:rFonts w:ascii="Arial" w:hAnsi="Arial" w:cs="Arial"/>
          <w:spacing w:val="37"/>
          <w:sz w:val="20"/>
          <w:szCs w:val="20"/>
        </w:rPr>
        <w:t xml:space="preserve"> </w:t>
      </w:r>
      <w:r w:rsidRPr="00DF2975">
        <w:rPr>
          <w:rFonts w:ascii="Arial" w:hAnsi="Arial" w:cs="Arial"/>
          <w:sz w:val="20"/>
          <w:szCs w:val="20"/>
        </w:rPr>
        <w:t>de</w:t>
      </w:r>
      <w:r w:rsidRPr="00DF2975">
        <w:rPr>
          <w:rFonts w:ascii="Arial" w:hAnsi="Arial" w:cs="Arial"/>
          <w:spacing w:val="15"/>
          <w:sz w:val="20"/>
          <w:szCs w:val="20"/>
        </w:rPr>
        <w:t xml:space="preserve"> </w:t>
      </w:r>
      <w:r w:rsidRPr="00DF2975">
        <w:rPr>
          <w:rFonts w:ascii="Arial" w:hAnsi="Arial" w:cs="Arial"/>
          <w:sz w:val="20"/>
          <w:szCs w:val="20"/>
        </w:rPr>
        <w:t>la</w:t>
      </w:r>
      <w:r w:rsidRPr="00DF2975">
        <w:rPr>
          <w:rFonts w:ascii="Arial" w:hAnsi="Arial" w:cs="Arial"/>
          <w:spacing w:val="15"/>
          <w:sz w:val="20"/>
          <w:szCs w:val="20"/>
        </w:rPr>
        <w:t xml:space="preserve"> </w:t>
      </w:r>
      <w:r w:rsidRPr="00DF2975">
        <w:rPr>
          <w:rFonts w:ascii="Arial" w:hAnsi="Arial" w:cs="Arial"/>
          <w:sz w:val="20"/>
          <w:szCs w:val="20"/>
        </w:rPr>
        <w:t>HLL</w:t>
      </w:r>
      <w:r w:rsidRPr="00DF2975">
        <w:rPr>
          <w:rFonts w:ascii="Arial" w:hAnsi="Arial" w:cs="Arial"/>
          <w:spacing w:val="14"/>
          <w:sz w:val="20"/>
          <w:szCs w:val="20"/>
        </w:rPr>
        <w:t xml:space="preserve"> </w:t>
      </w:r>
      <w:r w:rsidRPr="00DF2975">
        <w:rPr>
          <w:rFonts w:ascii="Arial" w:hAnsi="Arial" w:cs="Arial"/>
          <w:sz w:val="20"/>
          <w:szCs w:val="20"/>
        </w:rPr>
        <w:t xml:space="preserve">et </w:t>
      </w:r>
      <w:r w:rsidRPr="00DF2975">
        <w:rPr>
          <w:rFonts w:ascii="Arial" w:hAnsi="Arial" w:cs="Arial"/>
          <w:w w:val="109"/>
          <w:sz w:val="20"/>
          <w:szCs w:val="20"/>
        </w:rPr>
        <w:t>du formulaire</w:t>
      </w:r>
      <w:r w:rsidRPr="00DF2975">
        <w:rPr>
          <w:rFonts w:ascii="Arial" w:hAnsi="Arial" w:cs="Arial"/>
          <w:spacing w:val="34"/>
          <w:w w:val="109"/>
          <w:sz w:val="20"/>
          <w:szCs w:val="20"/>
        </w:rPr>
        <w:t xml:space="preserve"> </w:t>
      </w:r>
      <w:r w:rsidRPr="00DF2975">
        <w:rPr>
          <w:rFonts w:ascii="Arial" w:hAnsi="Arial" w:cs="Arial"/>
          <w:sz w:val="20"/>
          <w:szCs w:val="20"/>
        </w:rPr>
        <w:t>une  fois</w:t>
      </w:r>
      <w:r w:rsidRPr="00DF2975">
        <w:rPr>
          <w:rFonts w:ascii="Arial" w:hAnsi="Arial" w:cs="Arial"/>
          <w:spacing w:val="53"/>
          <w:sz w:val="20"/>
          <w:szCs w:val="20"/>
        </w:rPr>
        <w:t xml:space="preserve"> </w:t>
      </w:r>
      <w:r w:rsidRPr="00DF2975">
        <w:rPr>
          <w:rFonts w:ascii="Arial" w:hAnsi="Arial" w:cs="Arial"/>
          <w:sz w:val="20"/>
          <w:szCs w:val="20"/>
        </w:rPr>
        <w:t>achevés,</w:t>
      </w:r>
      <w:r w:rsidRPr="00DF2975">
        <w:rPr>
          <w:rFonts w:ascii="Arial" w:hAnsi="Arial" w:cs="Arial"/>
          <w:spacing w:val="56"/>
          <w:sz w:val="20"/>
          <w:szCs w:val="20"/>
        </w:rPr>
        <w:t xml:space="preserve"> </w:t>
      </w:r>
      <w:r w:rsidRPr="00DF2975">
        <w:rPr>
          <w:rFonts w:ascii="Arial" w:hAnsi="Arial" w:cs="Arial"/>
          <w:sz w:val="20"/>
          <w:szCs w:val="20"/>
        </w:rPr>
        <w:t>à</w:t>
      </w:r>
      <w:r w:rsidRPr="00DF2975">
        <w:rPr>
          <w:rFonts w:ascii="Arial" w:hAnsi="Arial" w:cs="Arial"/>
          <w:spacing w:val="46"/>
          <w:sz w:val="20"/>
          <w:szCs w:val="20"/>
        </w:rPr>
        <w:t xml:space="preserve"> </w:t>
      </w:r>
      <w:r w:rsidRPr="00DF2975">
        <w:rPr>
          <w:rFonts w:ascii="Arial" w:hAnsi="Arial" w:cs="Arial"/>
          <w:sz w:val="20"/>
          <w:szCs w:val="20"/>
        </w:rPr>
        <w:t>la</w:t>
      </w:r>
      <w:r w:rsidRPr="00DF2975">
        <w:rPr>
          <w:rFonts w:ascii="Arial" w:hAnsi="Arial" w:cs="Arial"/>
          <w:spacing w:val="55"/>
          <w:sz w:val="20"/>
          <w:szCs w:val="20"/>
        </w:rPr>
        <w:t xml:space="preserve"> </w:t>
      </w:r>
      <w:r w:rsidRPr="00DF2975">
        <w:rPr>
          <w:rFonts w:ascii="Arial" w:hAnsi="Arial" w:cs="Arial"/>
          <w:sz w:val="20"/>
          <w:szCs w:val="20"/>
        </w:rPr>
        <w:t>suite</w:t>
      </w:r>
      <w:r w:rsidRPr="00DF2975">
        <w:rPr>
          <w:rFonts w:ascii="Arial" w:hAnsi="Arial" w:cs="Arial"/>
          <w:spacing w:val="62"/>
          <w:sz w:val="20"/>
          <w:szCs w:val="20"/>
        </w:rPr>
        <w:t xml:space="preserve"> </w:t>
      </w:r>
      <w:r w:rsidRPr="00DF2975">
        <w:rPr>
          <w:rFonts w:ascii="Arial" w:hAnsi="Arial" w:cs="Arial"/>
          <w:sz w:val="20"/>
          <w:szCs w:val="20"/>
        </w:rPr>
        <w:t>de</w:t>
      </w:r>
      <w:r w:rsidRPr="00DF2975">
        <w:rPr>
          <w:rFonts w:ascii="Arial" w:hAnsi="Arial" w:cs="Arial"/>
          <w:spacing w:val="55"/>
          <w:sz w:val="20"/>
          <w:szCs w:val="20"/>
        </w:rPr>
        <w:t xml:space="preserve"> </w:t>
      </w:r>
      <w:r w:rsidRPr="00DF2975">
        <w:rPr>
          <w:rFonts w:ascii="Arial" w:hAnsi="Arial" w:cs="Arial"/>
          <w:sz w:val="20"/>
          <w:szCs w:val="20"/>
        </w:rPr>
        <w:t xml:space="preserve">quoi </w:t>
      </w:r>
      <w:r w:rsidRPr="00DF2975">
        <w:rPr>
          <w:rFonts w:ascii="Arial" w:hAnsi="Arial" w:cs="Arial"/>
          <w:spacing w:val="12"/>
          <w:sz w:val="20"/>
          <w:szCs w:val="20"/>
        </w:rPr>
        <w:t xml:space="preserve"> </w:t>
      </w:r>
      <w:r w:rsidR="00CD5675" w:rsidRPr="00DF2975">
        <w:rPr>
          <w:rFonts w:ascii="Arial" w:hAnsi="Arial" w:cs="Arial"/>
          <w:w w:val="106"/>
          <w:sz w:val="20"/>
          <w:szCs w:val="20"/>
        </w:rPr>
        <w:t>l’héliplate</w:t>
      </w:r>
      <w:r w:rsidRPr="00DF2975">
        <w:rPr>
          <w:rFonts w:ascii="Arial" w:hAnsi="Arial" w:cs="Arial"/>
          <w:w w:val="106"/>
          <w:sz w:val="20"/>
          <w:szCs w:val="20"/>
        </w:rPr>
        <w:t>forme</w:t>
      </w:r>
      <w:r w:rsidRPr="00DF2975">
        <w:rPr>
          <w:rFonts w:ascii="Arial" w:hAnsi="Arial" w:cs="Arial"/>
          <w:spacing w:val="36"/>
          <w:w w:val="106"/>
          <w:sz w:val="20"/>
          <w:szCs w:val="20"/>
        </w:rPr>
        <w:t xml:space="preserve"> </w:t>
      </w:r>
      <w:r w:rsidRPr="00DF2975">
        <w:rPr>
          <w:rFonts w:ascii="Arial" w:hAnsi="Arial" w:cs="Arial"/>
          <w:sz w:val="20"/>
          <w:szCs w:val="20"/>
        </w:rPr>
        <w:t xml:space="preserve">pourra </w:t>
      </w:r>
      <w:r w:rsidRPr="00DF2975">
        <w:rPr>
          <w:rFonts w:ascii="Arial" w:hAnsi="Arial" w:cs="Arial"/>
          <w:spacing w:val="26"/>
          <w:sz w:val="20"/>
          <w:szCs w:val="20"/>
        </w:rPr>
        <w:t xml:space="preserve"> </w:t>
      </w:r>
      <w:r w:rsidRPr="00DF2975">
        <w:rPr>
          <w:rFonts w:ascii="Arial" w:hAnsi="Arial" w:cs="Arial"/>
          <w:sz w:val="20"/>
          <w:szCs w:val="20"/>
        </w:rPr>
        <w:t>être</w:t>
      </w:r>
      <w:r w:rsidRPr="00DF2975">
        <w:rPr>
          <w:rFonts w:ascii="Arial" w:hAnsi="Arial" w:cs="Arial"/>
          <w:spacing w:val="54"/>
          <w:sz w:val="20"/>
          <w:szCs w:val="20"/>
        </w:rPr>
        <w:t xml:space="preserve"> </w:t>
      </w:r>
      <w:r w:rsidRPr="00DF2975">
        <w:rPr>
          <w:rFonts w:ascii="Arial" w:hAnsi="Arial" w:cs="Arial"/>
          <w:w w:val="108"/>
          <w:sz w:val="20"/>
          <w:szCs w:val="20"/>
        </w:rPr>
        <w:t xml:space="preserve">pleinement </w:t>
      </w:r>
      <w:r w:rsidRPr="00DF2975">
        <w:rPr>
          <w:rFonts w:ascii="Arial" w:hAnsi="Arial" w:cs="Arial"/>
          <w:sz w:val="20"/>
          <w:szCs w:val="20"/>
        </w:rPr>
        <w:t xml:space="preserve">autorisée </w:t>
      </w:r>
      <w:r w:rsidRPr="00DF2975">
        <w:rPr>
          <w:rFonts w:ascii="Arial" w:hAnsi="Arial" w:cs="Arial"/>
          <w:spacing w:val="9"/>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opérations</w:t>
      </w:r>
      <w:r w:rsidRPr="00DF2975">
        <w:rPr>
          <w:rFonts w:ascii="Arial" w:hAnsi="Arial" w:cs="Arial"/>
          <w:spacing w:val="52"/>
          <w:sz w:val="20"/>
          <w:szCs w:val="20"/>
        </w:rPr>
        <w:t xml:space="preserve"> </w:t>
      </w:r>
      <w:r w:rsidRPr="00DF2975">
        <w:rPr>
          <w:rFonts w:ascii="Arial" w:hAnsi="Arial" w:cs="Arial"/>
          <w:sz w:val="20"/>
          <w:szCs w:val="20"/>
        </w:rPr>
        <w:t>;</w:t>
      </w:r>
    </w:p>
    <w:p w14:paraId="280DA645" w14:textId="77777777" w:rsidR="001C2BEA" w:rsidRPr="00DF2975" w:rsidRDefault="001C2BEA" w:rsidP="007327AA">
      <w:pPr>
        <w:pStyle w:val="Sansinterligne"/>
        <w:numPr>
          <w:ilvl w:val="0"/>
          <w:numId w:val="87"/>
        </w:numPr>
        <w:spacing w:line="360" w:lineRule="auto"/>
        <w:jc w:val="both"/>
        <w:rPr>
          <w:rFonts w:ascii="Arial" w:hAnsi="Arial" w:cs="Arial"/>
          <w:sz w:val="20"/>
          <w:szCs w:val="20"/>
        </w:rPr>
      </w:pPr>
      <w:r w:rsidRPr="00DF2975">
        <w:rPr>
          <w:rFonts w:ascii="Arial" w:hAnsi="Arial" w:cs="Arial"/>
          <w:sz w:val="20"/>
          <w:szCs w:val="20"/>
        </w:rPr>
        <w:t>en</w:t>
      </w:r>
      <w:r w:rsidRPr="00DF2975">
        <w:rPr>
          <w:rFonts w:ascii="Arial" w:hAnsi="Arial" w:cs="Arial"/>
          <w:spacing w:val="18"/>
          <w:sz w:val="20"/>
          <w:szCs w:val="20"/>
        </w:rPr>
        <w:t xml:space="preserve"> </w:t>
      </w:r>
      <w:r w:rsidRPr="00DF2975">
        <w:rPr>
          <w:rFonts w:ascii="Arial" w:hAnsi="Arial" w:cs="Arial"/>
          <w:sz w:val="20"/>
          <w:szCs w:val="20"/>
        </w:rPr>
        <w:t>se</w:t>
      </w:r>
      <w:r w:rsidRPr="00DF2975">
        <w:rPr>
          <w:rFonts w:ascii="Arial" w:hAnsi="Arial" w:cs="Arial"/>
          <w:spacing w:val="11"/>
          <w:sz w:val="20"/>
          <w:szCs w:val="20"/>
        </w:rPr>
        <w:t xml:space="preserve"> </w:t>
      </w:r>
      <w:r w:rsidRPr="00DF2975">
        <w:rPr>
          <w:rFonts w:ascii="Arial" w:hAnsi="Arial" w:cs="Arial"/>
          <w:sz w:val="20"/>
          <w:szCs w:val="20"/>
        </w:rPr>
        <w:t>référant</w:t>
      </w:r>
      <w:r w:rsidRPr="00DF2975">
        <w:rPr>
          <w:rFonts w:ascii="Arial" w:hAnsi="Arial" w:cs="Arial"/>
          <w:spacing w:val="39"/>
          <w:sz w:val="20"/>
          <w:szCs w:val="20"/>
        </w:rPr>
        <w:t xml:space="preserve"> </w:t>
      </w:r>
      <w:r w:rsidR="00663D7C" w:rsidRPr="00DF2975">
        <w:rPr>
          <w:rFonts w:ascii="Arial" w:hAnsi="Arial" w:cs="Arial"/>
          <w:sz w:val="20"/>
          <w:szCs w:val="20"/>
        </w:rPr>
        <w:t>aux</w:t>
      </w:r>
      <w:r w:rsidR="00663D7C" w:rsidRPr="00DF2975">
        <w:rPr>
          <w:rFonts w:ascii="Arial" w:hAnsi="Arial" w:cs="Arial"/>
          <w:spacing w:val="23"/>
          <w:sz w:val="20"/>
          <w:szCs w:val="20"/>
        </w:rPr>
        <w:t xml:space="preserve"> </w:t>
      </w:r>
      <w:r w:rsidR="00663D7C" w:rsidRPr="00DF2975">
        <w:rPr>
          <w:rFonts w:ascii="Arial" w:hAnsi="Arial" w:cs="Arial"/>
          <w:sz w:val="20"/>
          <w:szCs w:val="20"/>
        </w:rPr>
        <w:t>point</w:t>
      </w:r>
      <w:r w:rsidR="00663D7C" w:rsidRPr="00DF2975">
        <w:rPr>
          <w:rFonts w:ascii="Arial" w:hAnsi="Arial" w:cs="Arial"/>
          <w:spacing w:val="35"/>
          <w:sz w:val="20"/>
          <w:szCs w:val="20"/>
        </w:rPr>
        <w:t>s cités</w:t>
      </w:r>
      <w:r w:rsidRPr="00DF2975">
        <w:rPr>
          <w:rFonts w:ascii="Arial" w:hAnsi="Arial" w:cs="Arial"/>
          <w:spacing w:val="7"/>
          <w:sz w:val="20"/>
          <w:szCs w:val="20"/>
        </w:rPr>
        <w:t xml:space="preserve"> </w:t>
      </w:r>
      <w:r w:rsidRPr="00DF2975">
        <w:rPr>
          <w:rFonts w:ascii="Arial" w:hAnsi="Arial" w:cs="Arial"/>
          <w:w w:val="106"/>
          <w:sz w:val="20"/>
          <w:szCs w:val="20"/>
        </w:rPr>
        <w:t>précédemment,</w:t>
      </w:r>
      <w:r w:rsidRPr="00DF2975">
        <w:rPr>
          <w:rFonts w:ascii="Arial" w:hAnsi="Arial" w:cs="Arial"/>
          <w:spacing w:val="-1"/>
          <w:w w:val="106"/>
          <w:sz w:val="20"/>
          <w:szCs w:val="20"/>
        </w:rPr>
        <w:t xml:space="preserve"> </w:t>
      </w:r>
      <w:r w:rsidRPr="00DF2975">
        <w:rPr>
          <w:rFonts w:ascii="Arial" w:hAnsi="Arial" w:cs="Arial"/>
          <w:sz w:val="20"/>
          <w:szCs w:val="20"/>
        </w:rPr>
        <w:t>la</w:t>
      </w:r>
      <w:r w:rsidRPr="00DF2975">
        <w:rPr>
          <w:rFonts w:ascii="Arial" w:hAnsi="Arial" w:cs="Arial"/>
          <w:spacing w:val="18"/>
          <w:sz w:val="20"/>
          <w:szCs w:val="20"/>
        </w:rPr>
        <w:t xml:space="preserve"> </w:t>
      </w:r>
      <w:r w:rsidRPr="00DF2975">
        <w:rPr>
          <w:rFonts w:ascii="Arial" w:hAnsi="Arial" w:cs="Arial"/>
          <w:sz w:val="20"/>
          <w:szCs w:val="20"/>
        </w:rPr>
        <w:t>HLL</w:t>
      </w:r>
      <w:r w:rsidRPr="00DF2975">
        <w:rPr>
          <w:rFonts w:ascii="Arial" w:hAnsi="Arial" w:cs="Arial"/>
          <w:spacing w:val="17"/>
          <w:sz w:val="20"/>
          <w:szCs w:val="20"/>
        </w:rPr>
        <w:t xml:space="preserve"> </w:t>
      </w:r>
      <w:r w:rsidRPr="00DF2975">
        <w:rPr>
          <w:rFonts w:ascii="Arial" w:hAnsi="Arial" w:cs="Arial"/>
          <w:sz w:val="20"/>
          <w:szCs w:val="20"/>
        </w:rPr>
        <w:t>devrait</w:t>
      </w:r>
      <w:r w:rsidRPr="00DF2975">
        <w:rPr>
          <w:rFonts w:ascii="Arial" w:hAnsi="Arial" w:cs="Arial"/>
          <w:spacing w:val="41"/>
          <w:sz w:val="20"/>
          <w:szCs w:val="20"/>
        </w:rPr>
        <w:t xml:space="preserve"> </w:t>
      </w:r>
      <w:r w:rsidRPr="00DF2975">
        <w:rPr>
          <w:rFonts w:ascii="Arial" w:hAnsi="Arial" w:cs="Arial"/>
          <w:sz w:val="20"/>
          <w:szCs w:val="20"/>
        </w:rPr>
        <w:t xml:space="preserve">comporter </w:t>
      </w:r>
      <w:r w:rsidRPr="00DF2975">
        <w:rPr>
          <w:rFonts w:ascii="Arial" w:hAnsi="Arial" w:cs="Arial"/>
          <w:spacing w:val="3"/>
          <w:sz w:val="20"/>
          <w:szCs w:val="20"/>
        </w:rPr>
        <w:t xml:space="preserve"> </w:t>
      </w:r>
      <w:r w:rsidRPr="00DF2975">
        <w:rPr>
          <w:rFonts w:ascii="Arial" w:hAnsi="Arial" w:cs="Arial"/>
          <w:sz w:val="20"/>
          <w:szCs w:val="20"/>
        </w:rPr>
        <w:t>au</w:t>
      </w:r>
      <w:r w:rsidRPr="00DF2975">
        <w:rPr>
          <w:rFonts w:ascii="Arial" w:hAnsi="Arial" w:cs="Arial"/>
          <w:spacing w:val="18"/>
          <w:sz w:val="20"/>
          <w:szCs w:val="20"/>
        </w:rPr>
        <w:t xml:space="preserve"> </w:t>
      </w:r>
      <w:r w:rsidRPr="00DF2975">
        <w:rPr>
          <w:rFonts w:ascii="Arial" w:hAnsi="Arial" w:cs="Arial"/>
          <w:sz w:val="20"/>
          <w:szCs w:val="20"/>
        </w:rPr>
        <w:t>moins</w:t>
      </w:r>
      <w:r w:rsidRPr="00DF2975">
        <w:rPr>
          <w:rFonts w:ascii="Arial" w:hAnsi="Arial" w:cs="Arial"/>
          <w:spacing w:val="52"/>
          <w:sz w:val="20"/>
          <w:szCs w:val="20"/>
        </w:rPr>
        <w:t xml:space="preserve"> </w:t>
      </w:r>
      <w:r w:rsidRPr="00DF2975">
        <w:rPr>
          <w:rFonts w:ascii="Arial" w:hAnsi="Arial" w:cs="Arial"/>
          <w:sz w:val="20"/>
          <w:szCs w:val="20"/>
        </w:rPr>
        <w:t>les</w:t>
      </w:r>
      <w:r w:rsidR="00663D7C" w:rsidRPr="00DF2975">
        <w:rPr>
          <w:rFonts w:ascii="Arial" w:hAnsi="Arial" w:cs="Arial"/>
          <w:sz w:val="20"/>
          <w:szCs w:val="20"/>
        </w:rPr>
        <w:t xml:space="preserve"> </w:t>
      </w:r>
      <w:r w:rsidRPr="00DF2975">
        <w:rPr>
          <w:rFonts w:ascii="Arial" w:hAnsi="Arial" w:cs="Arial"/>
          <w:w w:val="106"/>
          <w:sz w:val="20"/>
          <w:szCs w:val="20"/>
        </w:rPr>
        <w:t xml:space="preserve">éléments </w:t>
      </w:r>
      <w:r w:rsidRPr="00DF2975">
        <w:rPr>
          <w:rFonts w:ascii="Arial" w:hAnsi="Arial" w:cs="Arial"/>
          <w:sz w:val="20"/>
          <w:szCs w:val="20"/>
        </w:rPr>
        <w:t>suivants</w:t>
      </w:r>
      <w:r w:rsidRPr="00DF2975">
        <w:rPr>
          <w:rFonts w:ascii="Arial" w:hAnsi="Arial" w:cs="Arial"/>
          <w:spacing w:val="23"/>
          <w:sz w:val="20"/>
          <w:szCs w:val="20"/>
        </w:rPr>
        <w:t xml:space="preserve"> </w:t>
      </w:r>
      <w:r w:rsidRPr="00DF2975">
        <w:rPr>
          <w:rFonts w:ascii="Arial" w:hAnsi="Arial" w:cs="Arial"/>
          <w:sz w:val="20"/>
          <w:szCs w:val="20"/>
        </w:rPr>
        <w:t>:</w:t>
      </w:r>
    </w:p>
    <w:p w14:paraId="2EB061C3" w14:textId="77777777" w:rsidR="001C2BEA" w:rsidRPr="00DF2975" w:rsidRDefault="001C2BEA" w:rsidP="000E76A6">
      <w:pPr>
        <w:pStyle w:val="Sansinterligne"/>
        <w:numPr>
          <w:ilvl w:val="0"/>
          <w:numId w:val="89"/>
        </w:numPr>
        <w:spacing w:before="20" w:line="276" w:lineRule="auto"/>
        <w:jc w:val="both"/>
        <w:rPr>
          <w:rFonts w:ascii="Arial" w:hAnsi="Arial" w:cs="Arial"/>
          <w:sz w:val="20"/>
          <w:szCs w:val="20"/>
        </w:rPr>
      </w:pPr>
      <w:r w:rsidRPr="00DF2975">
        <w:rPr>
          <w:rFonts w:ascii="Arial" w:hAnsi="Arial" w:cs="Arial"/>
          <w:sz w:val="20"/>
          <w:szCs w:val="20"/>
        </w:rPr>
        <w:t xml:space="preserve">numéro </w:t>
      </w:r>
      <w:r w:rsidRPr="00DF2975">
        <w:rPr>
          <w:rFonts w:ascii="Arial" w:hAnsi="Arial" w:cs="Arial"/>
          <w:spacing w:val="21"/>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date</w:t>
      </w:r>
      <w:r w:rsidRPr="00DF2975">
        <w:rPr>
          <w:rFonts w:ascii="Arial" w:hAnsi="Arial" w:cs="Arial"/>
          <w:spacing w:val="4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révision </w:t>
      </w:r>
      <w:r w:rsidRPr="00DF2975">
        <w:rPr>
          <w:rFonts w:ascii="Arial" w:hAnsi="Arial" w:cs="Arial"/>
          <w:spacing w:val="1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HLL</w:t>
      </w:r>
      <w:r w:rsidRPr="00DF2975">
        <w:rPr>
          <w:rFonts w:ascii="Arial" w:hAnsi="Arial" w:cs="Arial"/>
          <w:spacing w:val="-1"/>
          <w:sz w:val="20"/>
          <w:szCs w:val="20"/>
        </w:rPr>
        <w:t xml:space="preserve"> </w:t>
      </w:r>
      <w:r w:rsidRPr="00DF2975">
        <w:rPr>
          <w:rFonts w:ascii="Arial" w:hAnsi="Arial" w:cs="Arial"/>
          <w:sz w:val="20"/>
          <w:szCs w:val="20"/>
        </w:rPr>
        <w:t>;</w:t>
      </w:r>
    </w:p>
    <w:p w14:paraId="3FA34544" w14:textId="77777777" w:rsidR="001C2BEA" w:rsidRPr="00DF2975" w:rsidRDefault="001C2BEA" w:rsidP="000E76A6">
      <w:pPr>
        <w:pStyle w:val="Sansinterligne"/>
        <w:numPr>
          <w:ilvl w:val="0"/>
          <w:numId w:val="89"/>
        </w:numPr>
        <w:spacing w:before="20" w:line="276" w:lineRule="auto"/>
        <w:jc w:val="both"/>
        <w:rPr>
          <w:rFonts w:ascii="Arial" w:hAnsi="Arial" w:cs="Arial"/>
          <w:sz w:val="20"/>
          <w:szCs w:val="20"/>
        </w:rPr>
      </w:pPr>
      <w:r w:rsidRPr="00DF2975">
        <w:rPr>
          <w:rFonts w:ascii="Arial" w:hAnsi="Arial" w:cs="Arial"/>
          <w:sz w:val="20"/>
          <w:szCs w:val="20"/>
        </w:rPr>
        <w:t xml:space="preserve">liste générique  des limites  de mouvement  de </w:t>
      </w:r>
      <w:r w:rsidR="00CD5675" w:rsidRPr="00DF2975">
        <w:rPr>
          <w:rFonts w:ascii="Arial" w:hAnsi="Arial" w:cs="Arial"/>
          <w:sz w:val="20"/>
          <w:szCs w:val="20"/>
        </w:rPr>
        <w:t>l’héliplate</w:t>
      </w:r>
      <w:r w:rsidRPr="00DF2975">
        <w:rPr>
          <w:rFonts w:ascii="Arial" w:hAnsi="Arial" w:cs="Arial"/>
          <w:sz w:val="20"/>
          <w:szCs w:val="20"/>
        </w:rPr>
        <w:t>forme ;</w:t>
      </w:r>
    </w:p>
    <w:p w14:paraId="75A509DB" w14:textId="77777777" w:rsidR="001C2BEA" w:rsidRPr="00DF2975" w:rsidRDefault="001C2BEA" w:rsidP="000E76A6">
      <w:pPr>
        <w:pStyle w:val="Sansinterligne"/>
        <w:numPr>
          <w:ilvl w:val="0"/>
          <w:numId w:val="89"/>
        </w:numPr>
        <w:spacing w:before="20" w:line="276" w:lineRule="auto"/>
        <w:jc w:val="both"/>
        <w:rPr>
          <w:rFonts w:ascii="Arial" w:hAnsi="Arial" w:cs="Arial"/>
          <w:sz w:val="20"/>
          <w:szCs w:val="20"/>
        </w:rPr>
      </w:pPr>
      <w:r w:rsidRPr="00DF2975">
        <w:rPr>
          <w:rFonts w:ascii="Arial" w:hAnsi="Arial" w:cs="Arial"/>
          <w:sz w:val="20"/>
          <w:szCs w:val="20"/>
        </w:rPr>
        <w:t xml:space="preserve">nom de </w:t>
      </w:r>
      <w:r w:rsidR="00CD5675" w:rsidRPr="00DF2975">
        <w:rPr>
          <w:rFonts w:ascii="Arial" w:hAnsi="Arial" w:cs="Arial"/>
          <w:sz w:val="20"/>
          <w:szCs w:val="20"/>
        </w:rPr>
        <w:t>l’héliplate</w:t>
      </w:r>
      <w:r w:rsidRPr="00DF2975">
        <w:rPr>
          <w:rFonts w:ascii="Arial" w:hAnsi="Arial" w:cs="Arial"/>
          <w:sz w:val="20"/>
          <w:szCs w:val="20"/>
        </w:rPr>
        <w:t>forme ;</w:t>
      </w:r>
    </w:p>
    <w:p w14:paraId="577813B0" w14:textId="77777777" w:rsidR="001C2BEA" w:rsidRPr="00DF2975" w:rsidRDefault="001C2BEA" w:rsidP="000E76A6">
      <w:pPr>
        <w:pStyle w:val="Sansinterligne"/>
        <w:numPr>
          <w:ilvl w:val="0"/>
          <w:numId w:val="89"/>
        </w:numPr>
        <w:spacing w:before="20" w:line="276" w:lineRule="auto"/>
        <w:jc w:val="both"/>
        <w:rPr>
          <w:rFonts w:ascii="Arial" w:hAnsi="Arial" w:cs="Arial"/>
          <w:sz w:val="20"/>
          <w:szCs w:val="20"/>
        </w:rPr>
      </w:pPr>
      <w:r w:rsidRPr="00DF2975">
        <w:rPr>
          <w:rFonts w:ascii="Arial" w:hAnsi="Arial" w:cs="Arial"/>
          <w:sz w:val="20"/>
          <w:szCs w:val="20"/>
        </w:rPr>
        <w:t xml:space="preserve">valeur  D maximale  de </w:t>
      </w:r>
      <w:r w:rsidR="00CD5675" w:rsidRPr="00DF2975">
        <w:rPr>
          <w:rFonts w:ascii="Arial" w:hAnsi="Arial" w:cs="Arial"/>
          <w:sz w:val="20"/>
          <w:szCs w:val="20"/>
        </w:rPr>
        <w:t>l’héliplate</w:t>
      </w:r>
      <w:r w:rsidRPr="00DF2975">
        <w:rPr>
          <w:rFonts w:ascii="Arial" w:hAnsi="Arial" w:cs="Arial"/>
          <w:sz w:val="20"/>
          <w:szCs w:val="20"/>
        </w:rPr>
        <w:t>forme ;</w:t>
      </w:r>
    </w:p>
    <w:p w14:paraId="34982DF7" w14:textId="77777777" w:rsidR="001C2BEA" w:rsidRPr="00DF2975" w:rsidRDefault="001C2BEA" w:rsidP="000E76A6">
      <w:pPr>
        <w:pStyle w:val="Sansinterligne"/>
        <w:numPr>
          <w:ilvl w:val="0"/>
          <w:numId w:val="89"/>
        </w:numPr>
        <w:spacing w:before="20" w:line="276" w:lineRule="auto"/>
        <w:jc w:val="both"/>
        <w:rPr>
          <w:rFonts w:ascii="Arial" w:hAnsi="Arial" w:cs="Arial"/>
          <w:sz w:val="20"/>
          <w:szCs w:val="20"/>
        </w:rPr>
      </w:pPr>
      <w:r w:rsidRPr="00DF2975">
        <w:rPr>
          <w:rFonts w:ascii="Arial" w:hAnsi="Arial" w:cs="Arial"/>
          <w:sz w:val="20"/>
          <w:szCs w:val="20"/>
        </w:rPr>
        <w:t>limitations,  avertissements,  mises en garde et commentaires ;</w:t>
      </w:r>
    </w:p>
    <w:p w14:paraId="4D282D34" w14:textId="77777777" w:rsidR="001C2BEA" w:rsidRPr="00DF2975" w:rsidRDefault="001C2BEA" w:rsidP="000E76A6">
      <w:pPr>
        <w:pStyle w:val="Sansinterligne"/>
        <w:numPr>
          <w:ilvl w:val="0"/>
          <w:numId w:val="87"/>
        </w:numPr>
        <w:spacing w:before="20" w:line="276"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w w:val="109"/>
          <w:sz w:val="20"/>
          <w:szCs w:val="20"/>
        </w:rPr>
        <w:t>formulaire</w:t>
      </w:r>
      <w:r w:rsidRPr="00DF2975">
        <w:rPr>
          <w:rFonts w:ascii="Arial" w:hAnsi="Arial" w:cs="Arial"/>
          <w:spacing w:val="19"/>
          <w:w w:val="109"/>
          <w:sz w:val="20"/>
          <w:szCs w:val="20"/>
        </w:rPr>
        <w:t xml:space="preserve"> </w:t>
      </w:r>
      <w:r w:rsidRPr="00DF2975">
        <w:rPr>
          <w:rFonts w:ascii="Arial" w:hAnsi="Arial" w:cs="Arial"/>
          <w:sz w:val="20"/>
          <w:szCs w:val="20"/>
        </w:rPr>
        <w:t>devrait</w:t>
      </w:r>
      <w:r w:rsidRPr="00DF2975">
        <w:rPr>
          <w:rFonts w:ascii="Arial" w:hAnsi="Arial" w:cs="Arial"/>
          <w:spacing w:val="63"/>
          <w:sz w:val="20"/>
          <w:szCs w:val="20"/>
        </w:rPr>
        <w:t xml:space="preserve"> </w:t>
      </w:r>
      <w:r w:rsidRPr="00DF2975">
        <w:rPr>
          <w:rFonts w:ascii="Arial" w:hAnsi="Arial" w:cs="Arial"/>
          <w:sz w:val="20"/>
          <w:szCs w:val="20"/>
        </w:rPr>
        <w:t xml:space="preserve">comporter </w:t>
      </w:r>
      <w:r w:rsidRPr="00DF2975">
        <w:rPr>
          <w:rFonts w:ascii="Arial" w:hAnsi="Arial" w:cs="Arial"/>
          <w:spacing w:val="25"/>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 xml:space="preserve">moins </w:t>
      </w:r>
      <w:r w:rsidRPr="00DF2975">
        <w:rPr>
          <w:rFonts w:ascii="Arial" w:hAnsi="Arial" w:cs="Arial"/>
          <w:spacing w:val="8"/>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éléments </w:t>
      </w:r>
      <w:r w:rsidRPr="00DF2975">
        <w:rPr>
          <w:rFonts w:ascii="Arial" w:hAnsi="Arial" w:cs="Arial"/>
          <w:spacing w:val="8"/>
          <w:sz w:val="20"/>
          <w:szCs w:val="20"/>
        </w:rPr>
        <w:t xml:space="preserve"> </w:t>
      </w:r>
      <w:r w:rsidRPr="00DF2975">
        <w:rPr>
          <w:rFonts w:ascii="Arial" w:hAnsi="Arial" w:cs="Arial"/>
          <w:sz w:val="20"/>
          <w:szCs w:val="20"/>
        </w:rPr>
        <w:t>suivants</w:t>
      </w:r>
      <w:r w:rsidRPr="00DF2975">
        <w:rPr>
          <w:rFonts w:ascii="Arial" w:hAnsi="Arial" w:cs="Arial"/>
          <w:spacing w:val="63"/>
          <w:sz w:val="20"/>
          <w:szCs w:val="20"/>
        </w:rPr>
        <w:t xml:space="preserve"> </w:t>
      </w:r>
      <w:r w:rsidRPr="00DF2975">
        <w:rPr>
          <w:rFonts w:ascii="Arial" w:hAnsi="Arial" w:cs="Arial"/>
          <w:sz w:val="20"/>
          <w:szCs w:val="20"/>
        </w:rPr>
        <w:t>(voir</w:t>
      </w:r>
      <w:r w:rsidRPr="00DF2975">
        <w:rPr>
          <w:rFonts w:ascii="Arial" w:hAnsi="Arial" w:cs="Arial"/>
          <w:spacing w:val="58"/>
          <w:sz w:val="20"/>
          <w:szCs w:val="20"/>
        </w:rPr>
        <w:t xml:space="preserve"> </w:t>
      </w:r>
      <w:r w:rsidRPr="00DF2975">
        <w:rPr>
          <w:rFonts w:ascii="Arial" w:hAnsi="Arial" w:cs="Arial"/>
          <w:sz w:val="20"/>
          <w:szCs w:val="20"/>
        </w:rPr>
        <w:t xml:space="preserve">l’exemple </w:t>
      </w:r>
      <w:r w:rsidRPr="00DF2975">
        <w:rPr>
          <w:rFonts w:ascii="Arial" w:hAnsi="Arial" w:cs="Arial"/>
          <w:spacing w:val="11"/>
          <w:sz w:val="20"/>
          <w:szCs w:val="20"/>
        </w:rPr>
        <w:t xml:space="preserve"> </w:t>
      </w:r>
      <w:r w:rsidRPr="00DF2975">
        <w:rPr>
          <w:rFonts w:ascii="Arial" w:hAnsi="Arial" w:cs="Arial"/>
          <w:sz w:val="20"/>
          <w:szCs w:val="20"/>
        </w:rPr>
        <w:t>ci-</w:t>
      </w:r>
      <w:r w:rsidR="00CD5675" w:rsidRPr="00DF2975">
        <w:rPr>
          <w:rFonts w:ascii="Arial" w:hAnsi="Arial" w:cs="Arial"/>
          <w:sz w:val="20"/>
          <w:szCs w:val="20"/>
        </w:rPr>
        <w:br/>
      </w:r>
      <w:r w:rsidRPr="00DF2975">
        <w:rPr>
          <w:rFonts w:ascii="Arial" w:hAnsi="Arial" w:cs="Arial"/>
          <w:sz w:val="20"/>
          <w:szCs w:val="20"/>
        </w:rPr>
        <w:t>dessous)</w:t>
      </w:r>
      <w:r w:rsidRPr="00DF2975">
        <w:rPr>
          <w:rFonts w:ascii="Arial" w:hAnsi="Arial" w:cs="Arial"/>
          <w:spacing w:val="37"/>
          <w:sz w:val="20"/>
          <w:szCs w:val="20"/>
        </w:rPr>
        <w:t xml:space="preserve"> </w:t>
      </w:r>
      <w:r w:rsidRPr="00DF2975">
        <w:rPr>
          <w:rFonts w:ascii="Arial" w:hAnsi="Arial" w:cs="Arial"/>
          <w:sz w:val="20"/>
          <w:szCs w:val="20"/>
        </w:rPr>
        <w:t>:</w:t>
      </w:r>
    </w:p>
    <w:p w14:paraId="195B00E1" w14:textId="77777777" w:rsidR="001C2BEA" w:rsidRPr="00DF2975" w:rsidRDefault="001C2BEA" w:rsidP="000E76A6">
      <w:pPr>
        <w:pStyle w:val="Sansinterligne"/>
        <w:numPr>
          <w:ilvl w:val="0"/>
          <w:numId w:val="89"/>
        </w:numPr>
        <w:spacing w:before="20" w:line="276" w:lineRule="auto"/>
        <w:jc w:val="both"/>
        <w:rPr>
          <w:rFonts w:ascii="Arial" w:hAnsi="Arial" w:cs="Arial"/>
          <w:sz w:val="20"/>
          <w:szCs w:val="20"/>
        </w:rPr>
      </w:pPr>
      <w:r w:rsidRPr="00DF2975">
        <w:rPr>
          <w:rFonts w:ascii="Arial" w:hAnsi="Arial" w:cs="Arial"/>
          <w:sz w:val="20"/>
          <w:szCs w:val="20"/>
        </w:rPr>
        <w:t>nom</w:t>
      </w:r>
      <w:r w:rsidRPr="00DF2975">
        <w:rPr>
          <w:rFonts w:ascii="Arial" w:hAnsi="Arial" w:cs="Arial"/>
          <w:spacing w:val="6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l’infrastructure </w:t>
      </w:r>
      <w:r w:rsidRPr="00DF2975">
        <w:rPr>
          <w:rFonts w:ascii="Arial" w:hAnsi="Arial" w:cs="Arial"/>
          <w:spacing w:val="13"/>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navire</w:t>
      </w:r>
      <w:r w:rsidRPr="00DF2975">
        <w:rPr>
          <w:rFonts w:ascii="Arial" w:hAnsi="Arial" w:cs="Arial"/>
          <w:spacing w:val="29"/>
          <w:sz w:val="20"/>
          <w:szCs w:val="20"/>
        </w:rPr>
        <w:t xml:space="preserve"> </w:t>
      </w:r>
      <w:r w:rsidRPr="00DF2975">
        <w:rPr>
          <w:rFonts w:ascii="Arial" w:hAnsi="Arial" w:cs="Arial"/>
          <w:sz w:val="20"/>
          <w:szCs w:val="20"/>
        </w:rPr>
        <w:t>;</w:t>
      </w:r>
    </w:p>
    <w:p w14:paraId="533D7B2C" w14:textId="77777777" w:rsidR="001C2BEA" w:rsidRPr="00DF2975" w:rsidRDefault="001C2BEA" w:rsidP="000E76A6">
      <w:pPr>
        <w:pStyle w:val="Sansinterligne"/>
        <w:numPr>
          <w:ilvl w:val="0"/>
          <w:numId w:val="89"/>
        </w:numPr>
        <w:spacing w:before="20" w:line="276" w:lineRule="auto"/>
        <w:jc w:val="both"/>
        <w:rPr>
          <w:rFonts w:ascii="Arial" w:hAnsi="Arial" w:cs="Arial"/>
          <w:sz w:val="20"/>
          <w:szCs w:val="20"/>
        </w:rPr>
      </w:pPr>
      <w:r w:rsidRPr="00DF2975">
        <w:rPr>
          <w:rFonts w:ascii="Arial" w:hAnsi="Arial" w:cs="Arial"/>
          <w:sz w:val="20"/>
          <w:szCs w:val="20"/>
        </w:rPr>
        <w:t>indicatif radiotéléphonique ;</w:t>
      </w:r>
    </w:p>
    <w:p w14:paraId="78AB331A" w14:textId="77777777" w:rsidR="001C2BEA" w:rsidRPr="00DF2975" w:rsidRDefault="001C2BEA" w:rsidP="000E76A6">
      <w:pPr>
        <w:pStyle w:val="Sansinterligne"/>
        <w:numPr>
          <w:ilvl w:val="0"/>
          <w:numId w:val="89"/>
        </w:numPr>
        <w:spacing w:before="20" w:line="276" w:lineRule="auto"/>
        <w:jc w:val="both"/>
        <w:rPr>
          <w:rFonts w:ascii="Arial" w:hAnsi="Arial" w:cs="Arial"/>
          <w:sz w:val="20"/>
          <w:szCs w:val="20"/>
        </w:rPr>
      </w:pPr>
      <w:r w:rsidRPr="00DF2975">
        <w:rPr>
          <w:rFonts w:ascii="Arial" w:hAnsi="Arial" w:cs="Arial"/>
          <w:sz w:val="20"/>
          <w:szCs w:val="20"/>
        </w:rPr>
        <w:t xml:space="preserve">marque  distinctive </w:t>
      </w:r>
      <w:r w:rsidR="00CD5675" w:rsidRPr="00DF2975">
        <w:rPr>
          <w:rFonts w:ascii="Arial" w:hAnsi="Arial" w:cs="Arial"/>
          <w:sz w:val="20"/>
          <w:szCs w:val="20"/>
        </w:rPr>
        <w:t>d’héliplate</w:t>
      </w:r>
      <w:r w:rsidRPr="00DF2975">
        <w:rPr>
          <w:rFonts w:ascii="Arial" w:hAnsi="Arial" w:cs="Arial"/>
          <w:sz w:val="20"/>
          <w:szCs w:val="20"/>
        </w:rPr>
        <w:t>forme ;</w:t>
      </w:r>
    </w:p>
    <w:p w14:paraId="5AD470C4" w14:textId="77777777" w:rsidR="001C2BEA" w:rsidRPr="00DF2975" w:rsidRDefault="001C2BEA" w:rsidP="000E76A6">
      <w:pPr>
        <w:pStyle w:val="Sansinterligne"/>
        <w:numPr>
          <w:ilvl w:val="0"/>
          <w:numId w:val="89"/>
        </w:numPr>
        <w:spacing w:before="20" w:line="276" w:lineRule="auto"/>
        <w:jc w:val="both"/>
        <w:rPr>
          <w:rFonts w:ascii="Arial" w:hAnsi="Arial" w:cs="Arial"/>
          <w:sz w:val="20"/>
          <w:szCs w:val="20"/>
        </w:rPr>
      </w:pPr>
      <w:r w:rsidRPr="00DF2975">
        <w:rPr>
          <w:rFonts w:ascii="Arial" w:hAnsi="Arial" w:cs="Arial"/>
          <w:sz w:val="20"/>
          <w:szCs w:val="20"/>
        </w:rPr>
        <w:t>marque  d’identification  latérale ;</w:t>
      </w:r>
    </w:p>
    <w:p w14:paraId="22F70704" w14:textId="77777777" w:rsidR="001C2BEA" w:rsidRPr="00DF2975" w:rsidRDefault="001C2BEA" w:rsidP="000E76A6">
      <w:pPr>
        <w:pStyle w:val="Sansinterligne"/>
        <w:numPr>
          <w:ilvl w:val="0"/>
          <w:numId w:val="89"/>
        </w:numPr>
        <w:spacing w:before="20" w:line="276" w:lineRule="auto"/>
        <w:jc w:val="both"/>
        <w:rPr>
          <w:rFonts w:ascii="Arial" w:hAnsi="Arial" w:cs="Arial"/>
          <w:sz w:val="20"/>
          <w:szCs w:val="20"/>
        </w:rPr>
      </w:pPr>
      <w:r w:rsidRPr="00DF2975">
        <w:rPr>
          <w:rFonts w:ascii="Arial" w:hAnsi="Arial" w:cs="Arial"/>
          <w:sz w:val="20"/>
          <w:szCs w:val="20"/>
        </w:rPr>
        <w:t xml:space="preserve">hauteur  de </w:t>
      </w:r>
      <w:r w:rsidR="00CD5675" w:rsidRPr="00DF2975">
        <w:rPr>
          <w:rFonts w:ascii="Arial" w:hAnsi="Arial" w:cs="Arial"/>
          <w:sz w:val="20"/>
          <w:szCs w:val="20"/>
        </w:rPr>
        <w:t>l’héliplate</w:t>
      </w:r>
      <w:r w:rsidRPr="00DF2975">
        <w:rPr>
          <w:rFonts w:ascii="Arial" w:hAnsi="Arial" w:cs="Arial"/>
          <w:sz w:val="20"/>
          <w:szCs w:val="20"/>
        </w:rPr>
        <w:t>forme ;</w:t>
      </w:r>
    </w:p>
    <w:p w14:paraId="79D4E8EF" w14:textId="77777777" w:rsidR="001C2BEA" w:rsidRPr="00DF2975" w:rsidRDefault="001C2BEA" w:rsidP="000E76A6">
      <w:pPr>
        <w:pStyle w:val="Sansinterligne"/>
        <w:numPr>
          <w:ilvl w:val="0"/>
          <w:numId w:val="89"/>
        </w:numPr>
        <w:spacing w:before="20" w:line="276" w:lineRule="auto"/>
        <w:jc w:val="both"/>
        <w:rPr>
          <w:rFonts w:ascii="Arial" w:hAnsi="Arial" w:cs="Arial"/>
          <w:sz w:val="20"/>
          <w:szCs w:val="20"/>
        </w:rPr>
      </w:pPr>
      <w:r w:rsidRPr="00DF2975">
        <w:rPr>
          <w:rFonts w:ascii="Arial" w:hAnsi="Arial" w:cs="Arial"/>
          <w:sz w:val="20"/>
          <w:szCs w:val="20"/>
        </w:rPr>
        <w:t>hauteur  maximale  de l’infrastructure  ou du navire ;</w:t>
      </w:r>
    </w:p>
    <w:p w14:paraId="77F919C6" w14:textId="77777777" w:rsidR="001C2BEA" w:rsidRPr="00DF2975" w:rsidRDefault="001C2BEA" w:rsidP="000E76A6">
      <w:pPr>
        <w:pStyle w:val="Sansinterligne"/>
        <w:numPr>
          <w:ilvl w:val="0"/>
          <w:numId w:val="89"/>
        </w:numPr>
        <w:spacing w:before="20" w:line="276" w:lineRule="auto"/>
        <w:jc w:val="both"/>
        <w:rPr>
          <w:rFonts w:ascii="Arial" w:hAnsi="Arial" w:cs="Arial"/>
          <w:sz w:val="20"/>
          <w:szCs w:val="20"/>
        </w:rPr>
      </w:pPr>
      <w:r w:rsidRPr="00DF2975">
        <w:rPr>
          <w:rFonts w:ascii="Arial" w:hAnsi="Arial" w:cs="Arial"/>
          <w:sz w:val="20"/>
          <w:szCs w:val="20"/>
        </w:rPr>
        <w:t>valeur  D ;</w:t>
      </w:r>
    </w:p>
    <w:p w14:paraId="2A5EB200" w14:textId="77777777" w:rsidR="001C2BEA" w:rsidRPr="00DF2975" w:rsidRDefault="001C2BEA" w:rsidP="000E76A6">
      <w:pPr>
        <w:pStyle w:val="Sansinterligne"/>
        <w:numPr>
          <w:ilvl w:val="0"/>
          <w:numId w:val="89"/>
        </w:numPr>
        <w:spacing w:before="20" w:line="276" w:lineRule="auto"/>
        <w:jc w:val="both"/>
        <w:rPr>
          <w:rFonts w:ascii="Arial" w:hAnsi="Arial" w:cs="Arial"/>
          <w:sz w:val="20"/>
          <w:szCs w:val="20"/>
        </w:rPr>
      </w:pPr>
      <w:r w:rsidRPr="00DF2975">
        <w:rPr>
          <w:rFonts w:ascii="Arial" w:hAnsi="Arial" w:cs="Arial"/>
          <w:sz w:val="20"/>
          <w:szCs w:val="20"/>
        </w:rPr>
        <w:t>type d’infrastructure/navire</w:t>
      </w:r>
      <w:r w:rsidR="00CD5675" w:rsidRPr="00DF2975">
        <w:rPr>
          <w:rFonts w:ascii="Arial" w:hAnsi="Arial" w:cs="Arial"/>
          <w:sz w:val="20"/>
          <w:szCs w:val="20"/>
        </w:rPr>
        <w:t> :</w:t>
      </w:r>
    </w:p>
    <w:p w14:paraId="0DDF613A" w14:textId="77777777" w:rsidR="001C2BEA" w:rsidRPr="00DF2975" w:rsidRDefault="001C2BEA" w:rsidP="000E76A6">
      <w:pPr>
        <w:pStyle w:val="Sansinterligne"/>
        <w:numPr>
          <w:ilvl w:val="0"/>
          <w:numId w:val="90"/>
        </w:numPr>
        <w:spacing w:before="20" w:line="276" w:lineRule="auto"/>
        <w:ind w:left="1418" w:hanging="414"/>
        <w:jc w:val="both"/>
        <w:rPr>
          <w:rFonts w:ascii="Arial" w:hAnsi="Arial" w:cs="Arial"/>
          <w:sz w:val="20"/>
          <w:szCs w:val="20"/>
        </w:rPr>
      </w:pPr>
      <w:r w:rsidRPr="00DF2975">
        <w:rPr>
          <w:rFonts w:ascii="Arial" w:hAnsi="Arial" w:cs="Arial"/>
          <w:sz w:val="20"/>
          <w:szCs w:val="20"/>
        </w:rPr>
        <w:t>Fixe</w:t>
      </w:r>
      <w:r w:rsidRPr="00DF2975">
        <w:rPr>
          <w:rFonts w:ascii="Arial" w:hAnsi="Arial" w:cs="Arial"/>
          <w:spacing w:val="44"/>
          <w:sz w:val="20"/>
          <w:szCs w:val="20"/>
        </w:rPr>
        <w:t xml:space="preserve"> </w:t>
      </w:r>
      <w:r w:rsidRPr="00DF2975">
        <w:rPr>
          <w:rFonts w:ascii="Arial" w:hAnsi="Arial" w:cs="Arial"/>
          <w:sz w:val="20"/>
          <w:szCs w:val="20"/>
        </w:rPr>
        <w:t>surveillé</w:t>
      </w:r>
      <w:r w:rsidRPr="00DF2975">
        <w:rPr>
          <w:rFonts w:ascii="Arial" w:hAnsi="Arial" w:cs="Arial"/>
          <w:spacing w:val="45"/>
          <w:sz w:val="20"/>
          <w:szCs w:val="20"/>
        </w:rPr>
        <w:t xml:space="preserve"> </w:t>
      </w:r>
      <w:r w:rsidRPr="00DF2975">
        <w:rPr>
          <w:rFonts w:ascii="Arial" w:hAnsi="Arial" w:cs="Arial"/>
          <w:sz w:val="20"/>
          <w:szCs w:val="20"/>
        </w:rPr>
        <w:t>;</w:t>
      </w:r>
    </w:p>
    <w:p w14:paraId="4DA19C86" w14:textId="77777777" w:rsidR="001C2BEA" w:rsidRPr="00DF2975" w:rsidRDefault="001C2BEA" w:rsidP="000E76A6">
      <w:pPr>
        <w:pStyle w:val="Sansinterligne"/>
        <w:numPr>
          <w:ilvl w:val="0"/>
          <w:numId w:val="90"/>
        </w:numPr>
        <w:spacing w:before="20" w:line="276" w:lineRule="auto"/>
        <w:ind w:left="1418" w:hanging="414"/>
        <w:jc w:val="both"/>
        <w:rPr>
          <w:rFonts w:ascii="Arial" w:hAnsi="Arial" w:cs="Arial"/>
          <w:sz w:val="20"/>
          <w:szCs w:val="20"/>
        </w:rPr>
      </w:pPr>
      <w:r w:rsidRPr="00DF2975">
        <w:rPr>
          <w:rFonts w:ascii="Arial" w:hAnsi="Arial" w:cs="Arial"/>
          <w:sz w:val="20"/>
          <w:szCs w:val="20"/>
        </w:rPr>
        <w:t>Fixe</w:t>
      </w:r>
      <w:r w:rsidRPr="00DF2975">
        <w:rPr>
          <w:rFonts w:ascii="Arial" w:hAnsi="Arial" w:cs="Arial"/>
          <w:spacing w:val="44"/>
          <w:sz w:val="20"/>
          <w:szCs w:val="20"/>
        </w:rPr>
        <w:t xml:space="preserve"> </w:t>
      </w:r>
      <w:r w:rsidRPr="00DF2975">
        <w:rPr>
          <w:rFonts w:ascii="Arial" w:hAnsi="Arial" w:cs="Arial"/>
          <w:sz w:val="20"/>
          <w:szCs w:val="20"/>
        </w:rPr>
        <w:t>non</w:t>
      </w:r>
      <w:r w:rsidRPr="00DF2975">
        <w:rPr>
          <w:rFonts w:ascii="Arial" w:hAnsi="Arial" w:cs="Arial"/>
          <w:spacing w:val="56"/>
          <w:sz w:val="20"/>
          <w:szCs w:val="20"/>
        </w:rPr>
        <w:t xml:space="preserve"> </w:t>
      </w:r>
      <w:r w:rsidRPr="00DF2975">
        <w:rPr>
          <w:rFonts w:ascii="Arial" w:hAnsi="Arial" w:cs="Arial"/>
          <w:sz w:val="20"/>
          <w:szCs w:val="20"/>
        </w:rPr>
        <w:t>surveillé</w:t>
      </w:r>
      <w:r w:rsidRPr="00DF2975">
        <w:rPr>
          <w:rFonts w:ascii="Arial" w:hAnsi="Arial" w:cs="Arial"/>
          <w:spacing w:val="45"/>
          <w:sz w:val="20"/>
          <w:szCs w:val="20"/>
        </w:rPr>
        <w:t xml:space="preserve"> </w:t>
      </w:r>
      <w:r w:rsidRPr="00DF2975">
        <w:rPr>
          <w:rFonts w:ascii="Arial" w:hAnsi="Arial" w:cs="Arial"/>
          <w:sz w:val="20"/>
          <w:szCs w:val="20"/>
        </w:rPr>
        <w:t>;</w:t>
      </w:r>
    </w:p>
    <w:p w14:paraId="4BFEB232" w14:textId="77777777" w:rsidR="001C2BEA" w:rsidRPr="00DF2975" w:rsidRDefault="001C2BEA" w:rsidP="000E76A6">
      <w:pPr>
        <w:pStyle w:val="Sansinterligne"/>
        <w:numPr>
          <w:ilvl w:val="0"/>
          <w:numId w:val="90"/>
        </w:numPr>
        <w:spacing w:before="20" w:line="276" w:lineRule="auto"/>
        <w:ind w:left="1418" w:hanging="414"/>
        <w:jc w:val="both"/>
        <w:rPr>
          <w:rFonts w:ascii="Arial" w:hAnsi="Arial" w:cs="Arial"/>
          <w:sz w:val="20"/>
          <w:szCs w:val="20"/>
        </w:rPr>
      </w:pPr>
      <w:r w:rsidRPr="00DF2975">
        <w:rPr>
          <w:rFonts w:ascii="Arial" w:hAnsi="Arial" w:cs="Arial"/>
          <w:sz w:val="20"/>
          <w:szCs w:val="20"/>
        </w:rPr>
        <w:t>Type</w:t>
      </w:r>
      <w:r w:rsidRPr="00DF2975">
        <w:rPr>
          <w:rFonts w:ascii="Arial" w:hAnsi="Arial" w:cs="Arial"/>
          <w:spacing w:val="43"/>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navire </w:t>
      </w:r>
      <w:r w:rsidRPr="00DF2975">
        <w:rPr>
          <w:rFonts w:ascii="Arial" w:hAnsi="Arial" w:cs="Arial"/>
          <w:spacing w:val="3"/>
          <w:sz w:val="20"/>
          <w:szCs w:val="20"/>
        </w:rPr>
        <w:t xml:space="preserve"> </w:t>
      </w:r>
      <w:r w:rsidRPr="00DF2975">
        <w:rPr>
          <w:rFonts w:ascii="Arial" w:hAnsi="Arial" w:cs="Arial"/>
          <w:sz w:val="20"/>
          <w:szCs w:val="20"/>
        </w:rPr>
        <w:t>(par</w:t>
      </w:r>
      <w:r w:rsidRPr="00DF2975">
        <w:rPr>
          <w:rFonts w:ascii="Arial" w:hAnsi="Arial" w:cs="Arial"/>
          <w:spacing w:val="50"/>
          <w:sz w:val="20"/>
          <w:szCs w:val="20"/>
        </w:rPr>
        <w:t xml:space="preserve"> </w:t>
      </w:r>
      <w:r w:rsidRPr="00DF2975">
        <w:rPr>
          <w:rFonts w:ascii="Arial" w:hAnsi="Arial" w:cs="Arial"/>
          <w:sz w:val="20"/>
          <w:szCs w:val="20"/>
        </w:rPr>
        <w:t xml:space="preserve">exemple, </w:t>
      </w:r>
      <w:r w:rsidRPr="00DF2975">
        <w:rPr>
          <w:rFonts w:ascii="Arial" w:hAnsi="Arial" w:cs="Arial"/>
          <w:spacing w:val="9"/>
          <w:sz w:val="20"/>
          <w:szCs w:val="20"/>
        </w:rPr>
        <w:t xml:space="preserve"> </w:t>
      </w:r>
      <w:r w:rsidRPr="00DF2975">
        <w:rPr>
          <w:rFonts w:ascii="Arial" w:hAnsi="Arial" w:cs="Arial"/>
          <w:sz w:val="20"/>
          <w:szCs w:val="20"/>
        </w:rPr>
        <w:t xml:space="preserve">navire </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support </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plongée)</w:t>
      </w:r>
      <w:r w:rsidRPr="00DF2975">
        <w:rPr>
          <w:rFonts w:ascii="Arial" w:hAnsi="Arial" w:cs="Arial"/>
          <w:spacing w:val="48"/>
          <w:sz w:val="20"/>
          <w:szCs w:val="20"/>
        </w:rPr>
        <w:t xml:space="preserve"> </w:t>
      </w:r>
      <w:r w:rsidRPr="00DF2975">
        <w:rPr>
          <w:rFonts w:ascii="Arial" w:hAnsi="Arial" w:cs="Arial"/>
          <w:sz w:val="20"/>
          <w:szCs w:val="20"/>
        </w:rPr>
        <w:t>;</w:t>
      </w:r>
    </w:p>
    <w:p w14:paraId="05070920" w14:textId="77777777" w:rsidR="001C2BEA" w:rsidRPr="00DF2975" w:rsidRDefault="001C2BEA" w:rsidP="000E76A6">
      <w:pPr>
        <w:pStyle w:val="Sansinterligne"/>
        <w:numPr>
          <w:ilvl w:val="0"/>
          <w:numId w:val="90"/>
        </w:numPr>
        <w:spacing w:before="20" w:line="276" w:lineRule="auto"/>
        <w:ind w:left="1418" w:hanging="414"/>
        <w:jc w:val="both"/>
        <w:rPr>
          <w:rFonts w:ascii="Arial" w:hAnsi="Arial" w:cs="Arial"/>
          <w:sz w:val="20"/>
          <w:szCs w:val="20"/>
        </w:rPr>
      </w:pPr>
      <w:r w:rsidRPr="00DF2975">
        <w:rPr>
          <w:rFonts w:ascii="Arial" w:hAnsi="Arial" w:cs="Arial"/>
          <w:w w:val="108"/>
          <w:sz w:val="20"/>
          <w:szCs w:val="20"/>
        </w:rPr>
        <w:t>semi-submersible</w:t>
      </w:r>
      <w:r w:rsidRPr="00DF2975">
        <w:rPr>
          <w:rFonts w:ascii="Arial" w:hAnsi="Arial" w:cs="Arial"/>
          <w:spacing w:val="-20"/>
          <w:w w:val="108"/>
          <w:sz w:val="20"/>
          <w:szCs w:val="20"/>
        </w:rPr>
        <w:t xml:space="preserve"> </w:t>
      </w:r>
      <w:r w:rsidRPr="00DF2975">
        <w:rPr>
          <w:rFonts w:ascii="Arial" w:hAnsi="Arial" w:cs="Arial"/>
          <w:sz w:val="20"/>
          <w:szCs w:val="20"/>
        </w:rPr>
        <w:t>;</w:t>
      </w:r>
    </w:p>
    <w:p w14:paraId="79F5C5BF" w14:textId="77777777" w:rsidR="001C2BEA" w:rsidRPr="00DF2975" w:rsidRDefault="001C2BEA" w:rsidP="000E76A6">
      <w:pPr>
        <w:pStyle w:val="Sansinterligne"/>
        <w:numPr>
          <w:ilvl w:val="0"/>
          <w:numId w:val="90"/>
        </w:numPr>
        <w:spacing w:before="20" w:line="276" w:lineRule="auto"/>
        <w:ind w:left="1418" w:hanging="414"/>
        <w:jc w:val="both"/>
        <w:rPr>
          <w:rFonts w:ascii="Arial" w:hAnsi="Arial" w:cs="Arial"/>
          <w:sz w:val="20"/>
          <w:szCs w:val="20"/>
        </w:rPr>
      </w:pPr>
      <w:r w:rsidRPr="00DF2975">
        <w:rPr>
          <w:rFonts w:ascii="Arial" w:hAnsi="Arial" w:cs="Arial"/>
          <w:sz w:val="20"/>
          <w:szCs w:val="20"/>
        </w:rPr>
        <w:t xml:space="preserve">plate-forme </w:t>
      </w:r>
      <w:r w:rsidRPr="00DF2975">
        <w:rPr>
          <w:rFonts w:ascii="Arial" w:hAnsi="Arial" w:cs="Arial"/>
          <w:spacing w:val="22"/>
          <w:sz w:val="20"/>
          <w:szCs w:val="20"/>
        </w:rPr>
        <w:t xml:space="preserve"> </w:t>
      </w:r>
      <w:r w:rsidR="00CD5675" w:rsidRPr="00DF2975">
        <w:rPr>
          <w:rFonts w:ascii="Arial" w:hAnsi="Arial" w:cs="Arial"/>
          <w:sz w:val="20"/>
          <w:szCs w:val="20"/>
        </w:rPr>
        <w:t>autoélévatrice</w:t>
      </w:r>
      <w:r w:rsidRPr="00DF2975">
        <w:rPr>
          <w:rFonts w:ascii="Arial" w:hAnsi="Arial" w:cs="Arial"/>
          <w:spacing w:val="53"/>
          <w:sz w:val="20"/>
          <w:szCs w:val="20"/>
        </w:rPr>
        <w:t xml:space="preserve"> </w:t>
      </w:r>
      <w:r w:rsidRPr="00DF2975">
        <w:rPr>
          <w:rFonts w:ascii="Arial" w:hAnsi="Arial" w:cs="Arial"/>
          <w:sz w:val="20"/>
          <w:szCs w:val="20"/>
        </w:rPr>
        <w:t>;</w:t>
      </w:r>
    </w:p>
    <w:p w14:paraId="64B02845" w14:textId="77777777" w:rsidR="001C2BEA" w:rsidRPr="00DF2975" w:rsidRDefault="001C2BEA" w:rsidP="000E76A6">
      <w:pPr>
        <w:pStyle w:val="Sansinterligne"/>
        <w:numPr>
          <w:ilvl w:val="0"/>
          <w:numId w:val="89"/>
        </w:numPr>
        <w:tabs>
          <w:tab w:val="left" w:pos="2410"/>
        </w:tabs>
        <w:spacing w:before="20" w:line="276" w:lineRule="auto"/>
        <w:jc w:val="both"/>
        <w:rPr>
          <w:rFonts w:ascii="Arial" w:hAnsi="Arial" w:cs="Arial"/>
          <w:sz w:val="20"/>
          <w:szCs w:val="20"/>
        </w:rPr>
      </w:pPr>
      <w:r w:rsidRPr="00DF2975">
        <w:rPr>
          <w:rFonts w:ascii="Arial" w:hAnsi="Arial" w:cs="Arial"/>
          <w:sz w:val="20"/>
          <w:szCs w:val="20"/>
        </w:rPr>
        <w:lastRenderedPageBreak/>
        <w:t>nom</w:t>
      </w:r>
      <w:r w:rsidRPr="00DF2975">
        <w:rPr>
          <w:rFonts w:ascii="Arial" w:hAnsi="Arial" w:cs="Arial"/>
          <w:spacing w:val="65"/>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w w:val="108"/>
          <w:sz w:val="20"/>
          <w:szCs w:val="20"/>
        </w:rPr>
        <w:t>propriétaire</w:t>
      </w:r>
      <w:r w:rsidRPr="00DF2975">
        <w:rPr>
          <w:rFonts w:ascii="Arial" w:hAnsi="Arial" w:cs="Arial"/>
          <w:spacing w:val="20"/>
          <w:w w:val="108"/>
          <w:sz w:val="20"/>
          <w:szCs w:val="20"/>
        </w:rPr>
        <w:t xml:space="preserve"> </w:t>
      </w:r>
      <w:r w:rsidRPr="00DF2975">
        <w:rPr>
          <w:rFonts w:ascii="Arial" w:hAnsi="Arial" w:cs="Arial"/>
          <w:sz w:val="20"/>
          <w:szCs w:val="20"/>
        </w:rPr>
        <w:t>et/ou</w:t>
      </w:r>
      <w:r w:rsidRPr="00DF2975">
        <w:rPr>
          <w:rFonts w:ascii="Arial" w:hAnsi="Arial" w:cs="Arial"/>
          <w:spacing w:val="3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l’exploitant</w:t>
      </w:r>
      <w:r w:rsidRPr="00DF2975">
        <w:rPr>
          <w:rFonts w:ascii="Arial" w:hAnsi="Arial" w:cs="Arial"/>
          <w:spacing w:val="36"/>
          <w:sz w:val="20"/>
          <w:szCs w:val="20"/>
        </w:rPr>
        <w:t xml:space="preserve"> </w:t>
      </w:r>
      <w:r w:rsidRPr="00DF2975">
        <w:rPr>
          <w:rFonts w:ascii="Arial" w:hAnsi="Arial" w:cs="Arial"/>
          <w:sz w:val="20"/>
          <w:szCs w:val="20"/>
        </w:rPr>
        <w:t>;</w:t>
      </w:r>
    </w:p>
    <w:p w14:paraId="5505D0E2" w14:textId="77777777" w:rsidR="001C2BEA" w:rsidRPr="00DF2975" w:rsidRDefault="001C2BEA" w:rsidP="000E76A6">
      <w:pPr>
        <w:pStyle w:val="Sansinterligne"/>
        <w:numPr>
          <w:ilvl w:val="0"/>
          <w:numId w:val="89"/>
        </w:numPr>
        <w:spacing w:before="20" w:line="276" w:lineRule="auto"/>
        <w:jc w:val="both"/>
        <w:rPr>
          <w:rFonts w:ascii="Arial" w:hAnsi="Arial" w:cs="Arial"/>
          <w:sz w:val="20"/>
          <w:szCs w:val="20"/>
        </w:rPr>
      </w:pPr>
      <w:r w:rsidRPr="00DF2975">
        <w:rPr>
          <w:rFonts w:ascii="Arial" w:hAnsi="Arial" w:cs="Arial"/>
          <w:sz w:val="20"/>
          <w:szCs w:val="20"/>
        </w:rPr>
        <w:t xml:space="preserve">position </w:t>
      </w:r>
      <w:r w:rsidRPr="00DF2975">
        <w:rPr>
          <w:rFonts w:ascii="Arial" w:hAnsi="Arial" w:cs="Arial"/>
          <w:spacing w:val="9"/>
          <w:sz w:val="20"/>
          <w:szCs w:val="20"/>
        </w:rPr>
        <w:t xml:space="preserve"> </w:t>
      </w:r>
      <w:r w:rsidRPr="00DF2975">
        <w:rPr>
          <w:rFonts w:ascii="Arial" w:hAnsi="Arial" w:cs="Arial"/>
          <w:w w:val="109"/>
          <w:sz w:val="20"/>
          <w:szCs w:val="20"/>
        </w:rPr>
        <w:t>géographique</w:t>
      </w:r>
      <w:r w:rsidRPr="00DF2975">
        <w:rPr>
          <w:rFonts w:ascii="Arial" w:hAnsi="Arial" w:cs="Arial"/>
          <w:spacing w:val="-21"/>
          <w:w w:val="109"/>
          <w:sz w:val="20"/>
          <w:szCs w:val="20"/>
        </w:rPr>
        <w:t xml:space="preserve"> </w:t>
      </w:r>
      <w:r w:rsidRPr="00DF2975">
        <w:rPr>
          <w:rFonts w:ascii="Arial" w:hAnsi="Arial" w:cs="Arial"/>
          <w:sz w:val="20"/>
          <w:szCs w:val="20"/>
        </w:rPr>
        <w:t>;</w:t>
      </w:r>
    </w:p>
    <w:p w14:paraId="5B2B4491" w14:textId="77777777" w:rsidR="001C2BEA" w:rsidRPr="00DF2975" w:rsidRDefault="001C2BEA" w:rsidP="000E76A6">
      <w:pPr>
        <w:pStyle w:val="Sansinterligne"/>
        <w:numPr>
          <w:ilvl w:val="0"/>
          <w:numId w:val="89"/>
        </w:numPr>
        <w:tabs>
          <w:tab w:val="left" w:pos="2410"/>
        </w:tabs>
        <w:spacing w:before="20" w:line="276" w:lineRule="auto"/>
        <w:jc w:val="both"/>
        <w:rPr>
          <w:rFonts w:ascii="Arial" w:hAnsi="Arial" w:cs="Arial"/>
          <w:sz w:val="20"/>
          <w:szCs w:val="20"/>
        </w:rPr>
      </w:pPr>
      <w:r w:rsidRPr="00DF2975">
        <w:rPr>
          <w:rFonts w:ascii="Arial" w:hAnsi="Arial" w:cs="Arial"/>
          <w:sz w:val="20"/>
          <w:szCs w:val="20"/>
        </w:rPr>
        <w:t xml:space="preserve">fréquences </w:t>
      </w:r>
      <w:r w:rsidRPr="00DF2975">
        <w:rPr>
          <w:rFonts w:ascii="Arial" w:hAnsi="Arial" w:cs="Arial"/>
          <w:spacing w:val="9"/>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indicatifs</w:t>
      </w:r>
      <w:r w:rsidRPr="00DF2975">
        <w:rPr>
          <w:rFonts w:ascii="Arial" w:hAnsi="Arial" w:cs="Arial"/>
          <w:spacing w:val="58"/>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moyens </w:t>
      </w:r>
      <w:r w:rsidRPr="00DF2975">
        <w:rPr>
          <w:rFonts w:ascii="Arial" w:hAnsi="Arial" w:cs="Arial"/>
          <w:spacing w:val="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7"/>
          <w:sz w:val="20"/>
          <w:szCs w:val="20"/>
        </w:rPr>
        <w:t>communication</w:t>
      </w:r>
      <w:r w:rsidRPr="00DF2975">
        <w:rPr>
          <w:rFonts w:ascii="Arial" w:hAnsi="Arial" w:cs="Arial"/>
          <w:spacing w:val="20"/>
          <w:w w:val="107"/>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navigation</w:t>
      </w:r>
      <w:r w:rsidR="00663D7C" w:rsidRPr="00DF2975">
        <w:rPr>
          <w:rFonts w:ascii="Arial" w:hAnsi="Arial" w:cs="Arial"/>
          <w:sz w:val="20"/>
          <w:szCs w:val="20"/>
        </w:rPr>
        <w:t> </w:t>
      </w:r>
      <w:r w:rsidR="00663D7C" w:rsidRPr="00DF2975">
        <w:rPr>
          <w:rFonts w:ascii="Arial" w:hAnsi="Arial" w:cs="Arial"/>
          <w:spacing w:val="52"/>
          <w:sz w:val="20"/>
          <w:szCs w:val="20"/>
        </w:rPr>
        <w:t>;</w:t>
      </w:r>
    </w:p>
    <w:p w14:paraId="25F2600B" w14:textId="77777777" w:rsidR="001C2BEA" w:rsidRPr="00DF2975" w:rsidRDefault="001C2BEA" w:rsidP="000E76A6">
      <w:pPr>
        <w:pStyle w:val="Sansinterligne"/>
        <w:numPr>
          <w:ilvl w:val="0"/>
          <w:numId w:val="89"/>
        </w:numPr>
        <w:tabs>
          <w:tab w:val="left" w:pos="2410"/>
        </w:tabs>
        <w:spacing w:before="20" w:line="276" w:lineRule="auto"/>
        <w:jc w:val="both"/>
        <w:rPr>
          <w:rFonts w:ascii="Arial" w:hAnsi="Arial" w:cs="Arial"/>
          <w:sz w:val="20"/>
          <w:szCs w:val="20"/>
        </w:rPr>
      </w:pPr>
      <w:r w:rsidRPr="00DF2975">
        <w:rPr>
          <w:rFonts w:ascii="Arial" w:hAnsi="Arial" w:cs="Arial"/>
          <w:sz w:val="20"/>
          <w:szCs w:val="20"/>
        </w:rPr>
        <w:t xml:space="preserve">représentation </w:t>
      </w:r>
      <w:r w:rsidRPr="00DF2975">
        <w:rPr>
          <w:rFonts w:ascii="Arial" w:hAnsi="Arial" w:cs="Arial"/>
          <w:spacing w:val="19"/>
          <w:sz w:val="20"/>
          <w:szCs w:val="20"/>
        </w:rPr>
        <w:t xml:space="preserve"> </w:t>
      </w:r>
      <w:r w:rsidRPr="00DF2975">
        <w:rPr>
          <w:rFonts w:ascii="Arial" w:hAnsi="Arial" w:cs="Arial"/>
          <w:w w:val="109"/>
          <w:sz w:val="20"/>
          <w:szCs w:val="20"/>
        </w:rPr>
        <w:t xml:space="preserve">graphique </w:t>
      </w:r>
      <w:r w:rsidRPr="00DF2975">
        <w:rPr>
          <w:rFonts w:ascii="Arial" w:hAnsi="Arial" w:cs="Arial"/>
          <w:sz w:val="20"/>
          <w:szCs w:val="20"/>
        </w:rPr>
        <w:t>générale,</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préférence</w:t>
      </w:r>
      <w:r w:rsidRPr="00DF2975">
        <w:rPr>
          <w:rFonts w:ascii="Arial" w:hAnsi="Arial" w:cs="Arial"/>
          <w:spacing w:val="55"/>
          <w:sz w:val="20"/>
          <w:szCs w:val="20"/>
        </w:rPr>
        <w:t xml:space="preserve"> </w:t>
      </w:r>
      <w:r w:rsidRPr="00DF2975">
        <w:rPr>
          <w:rFonts w:ascii="Arial" w:hAnsi="Arial" w:cs="Arial"/>
          <w:sz w:val="20"/>
          <w:szCs w:val="20"/>
        </w:rPr>
        <w:t>orientée</w:t>
      </w:r>
      <w:r w:rsidRPr="00DF2975">
        <w:rPr>
          <w:rFonts w:ascii="Arial" w:hAnsi="Arial" w:cs="Arial"/>
          <w:spacing w:val="58"/>
          <w:sz w:val="20"/>
          <w:szCs w:val="20"/>
        </w:rPr>
        <w:t xml:space="preserve"> </w:t>
      </w:r>
      <w:r w:rsidRPr="00DF2975">
        <w:rPr>
          <w:rFonts w:ascii="Arial" w:hAnsi="Arial" w:cs="Arial"/>
          <w:sz w:val="20"/>
          <w:szCs w:val="20"/>
        </w:rPr>
        <w:t>vers</w:t>
      </w:r>
      <w:r w:rsidRPr="00DF2975">
        <w:rPr>
          <w:rFonts w:ascii="Arial" w:hAnsi="Arial" w:cs="Arial"/>
          <w:spacing w:val="25"/>
          <w:sz w:val="20"/>
          <w:szCs w:val="20"/>
        </w:rPr>
        <w:t xml:space="preserve"> </w:t>
      </w:r>
      <w:r w:rsidR="00CD5675" w:rsidRPr="00DF2975">
        <w:rPr>
          <w:rFonts w:ascii="Arial" w:hAnsi="Arial" w:cs="Arial"/>
          <w:w w:val="105"/>
          <w:sz w:val="20"/>
          <w:szCs w:val="20"/>
        </w:rPr>
        <w:t>l’héliplate</w:t>
      </w:r>
      <w:r w:rsidRPr="00DF2975">
        <w:rPr>
          <w:rFonts w:ascii="Arial" w:hAnsi="Arial" w:cs="Arial"/>
          <w:w w:val="105"/>
          <w:sz w:val="20"/>
          <w:szCs w:val="20"/>
        </w:rPr>
        <w:t>forme,</w:t>
      </w:r>
      <w:r w:rsidRPr="00DF2975">
        <w:rPr>
          <w:rFonts w:ascii="Arial" w:hAnsi="Arial" w:cs="Arial"/>
          <w:spacing w:val="3"/>
          <w:w w:val="105"/>
          <w:sz w:val="20"/>
          <w:szCs w:val="20"/>
        </w:rPr>
        <w:t xml:space="preserve"> </w:t>
      </w:r>
      <w:r w:rsidRPr="00DF2975">
        <w:rPr>
          <w:rFonts w:ascii="Arial" w:hAnsi="Arial" w:cs="Arial"/>
          <w:sz w:val="20"/>
          <w:szCs w:val="20"/>
        </w:rPr>
        <w:t>avec</w:t>
      </w:r>
      <w:r w:rsidRPr="00DF2975">
        <w:rPr>
          <w:rFonts w:ascii="Arial" w:hAnsi="Arial" w:cs="Arial"/>
          <w:spacing w:val="15"/>
          <w:sz w:val="20"/>
          <w:szCs w:val="20"/>
        </w:rPr>
        <w:t xml:space="preserve"> </w:t>
      </w:r>
      <w:r w:rsidRPr="00DF2975">
        <w:rPr>
          <w:rFonts w:ascii="Arial" w:hAnsi="Arial" w:cs="Arial"/>
          <w:w w:val="106"/>
          <w:sz w:val="20"/>
          <w:szCs w:val="20"/>
        </w:rPr>
        <w:t xml:space="preserve">des </w:t>
      </w:r>
      <w:r w:rsidRPr="00DF2975">
        <w:rPr>
          <w:rFonts w:ascii="Arial" w:hAnsi="Arial" w:cs="Arial"/>
          <w:sz w:val="20"/>
          <w:szCs w:val="20"/>
        </w:rPr>
        <w:t xml:space="preserve">annotations   montrant </w:t>
      </w:r>
      <w:r w:rsidRPr="00DF2975">
        <w:rPr>
          <w:rFonts w:ascii="Arial" w:hAnsi="Arial" w:cs="Arial"/>
          <w:spacing w:val="52"/>
          <w:sz w:val="20"/>
          <w:szCs w:val="20"/>
        </w:rPr>
        <w:t xml:space="preserve"> </w:t>
      </w:r>
      <w:r w:rsidRPr="00DF2975">
        <w:rPr>
          <w:rFonts w:ascii="Arial" w:hAnsi="Arial" w:cs="Arial"/>
          <w:w w:val="106"/>
          <w:sz w:val="20"/>
          <w:szCs w:val="20"/>
        </w:rPr>
        <w:t>l’emplacement</w:t>
      </w:r>
      <w:r w:rsidRPr="00DF2975">
        <w:rPr>
          <w:rFonts w:ascii="Arial" w:hAnsi="Arial" w:cs="Arial"/>
          <w:spacing w:val="64"/>
          <w:w w:val="106"/>
          <w:sz w:val="20"/>
          <w:szCs w:val="20"/>
        </w:rPr>
        <w:t xml:space="preserve"> </w:t>
      </w:r>
      <w:r w:rsidRPr="00DF2975">
        <w:rPr>
          <w:rFonts w:ascii="Arial" w:hAnsi="Arial" w:cs="Arial"/>
          <w:sz w:val="20"/>
          <w:szCs w:val="20"/>
        </w:rPr>
        <w:t xml:space="preserve">des </w:t>
      </w:r>
      <w:r w:rsidRPr="00DF2975">
        <w:rPr>
          <w:rFonts w:ascii="Arial" w:hAnsi="Arial" w:cs="Arial"/>
          <w:spacing w:val="21"/>
          <w:sz w:val="20"/>
          <w:szCs w:val="20"/>
        </w:rPr>
        <w:t xml:space="preserve"> </w:t>
      </w:r>
      <w:r w:rsidRPr="00DF2975">
        <w:rPr>
          <w:rFonts w:ascii="Arial" w:hAnsi="Arial" w:cs="Arial"/>
          <w:sz w:val="20"/>
          <w:szCs w:val="20"/>
        </w:rPr>
        <w:t xml:space="preserve">tours </w:t>
      </w:r>
      <w:r w:rsidRPr="00DF2975">
        <w:rPr>
          <w:rFonts w:ascii="Arial" w:hAnsi="Arial" w:cs="Arial"/>
          <w:spacing w:val="25"/>
          <w:sz w:val="20"/>
          <w:szCs w:val="20"/>
        </w:rPr>
        <w:t xml:space="preserve"> </w:t>
      </w:r>
      <w:r w:rsidRPr="00DF2975">
        <w:rPr>
          <w:rFonts w:ascii="Arial" w:hAnsi="Arial" w:cs="Arial"/>
          <w:sz w:val="20"/>
          <w:szCs w:val="20"/>
        </w:rPr>
        <w:t xml:space="preserve">de </w:t>
      </w:r>
      <w:r w:rsidRPr="00DF2975">
        <w:rPr>
          <w:rFonts w:ascii="Arial" w:hAnsi="Arial" w:cs="Arial"/>
          <w:spacing w:val="17"/>
          <w:sz w:val="20"/>
          <w:szCs w:val="20"/>
        </w:rPr>
        <w:t xml:space="preserve"> </w:t>
      </w:r>
      <w:r w:rsidRPr="00DF2975">
        <w:rPr>
          <w:rFonts w:ascii="Arial" w:hAnsi="Arial" w:cs="Arial"/>
          <w:sz w:val="20"/>
          <w:szCs w:val="20"/>
        </w:rPr>
        <w:t xml:space="preserve">forage, </w:t>
      </w:r>
      <w:r w:rsidRPr="00DF2975">
        <w:rPr>
          <w:rFonts w:ascii="Arial" w:hAnsi="Arial" w:cs="Arial"/>
          <w:spacing w:val="28"/>
          <w:sz w:val="20"/>
          <w:szCs w:val="20"/>
        </w:rPr>
        <w:t xml:space="preserve"> </w:t>
      </w:r>
      <w:r w:rsidRPr="00DF2975">
        <w:rPr>
          <w:rFonts w:ascii="Arial" w:hAnsi="Arial" w:cs="Arial"/>
          <w:sz w:val="20"/>
          <w:szCs w:val="20"/>
        </w:rPr>
        <w:t xml:space="preserve">des </w:t>
      </w:r>
      <w:r w:rsidRPr="00DF2975">
        <w:rPr>
          <w:rFonts w:ascii="Arial" w:hAnsi="Arial" w:cs="Arial"/>
          <w:spacing w:val="21"/>
          <w:sz w:val="20"/>
          <w:szCs w:val="20"/>
        </w:rPr>
        <w:t xml:space="preserve"> </w:t>
      </w:r>
      <w:r w:rsidRPr="00DF2975">
        <w:rPr>
          <w:rFonts w:ascii="Arial" w:hAnsi="Arial" w:cs="Arial"/>
          <w:sz w:val="20"/>
          <w:szCs w:val="20"/>
        </w:rPr>
        <w:t xml:space="preserve">mats, </w:t>
      </w:r>
      <w:r w:rsidRPr="00DF2975">
        <w:rPr>
          <w:rFonts w:ascii="Arial" w:hAnsi="Arial" w:cs="Arial"/>
          <w:spacing w:val="12"/>
          <w:sz w:val="20"/>
          <w:szCs w:val="20"/>
        </w:rPr>
        <w:t xml:space="preserve"> </w:t>
      </w:r>
      <w:r w:rsidRPr="00DF2975">
        <w:rPr>
          <w:rFonts w:ascii="Arial" w:hAnsi="Arial" w:cs="Arial"/>
          <w:sz w:val="20"/>
          <w:szCs w:val="20"/>
        </w:rPr>
        <w:t xml:space="preserve">des </w:t>
      </w:r>
      <w:r w:rsidRPr="00DF2975">
        <w:rPr>
          <w:rFonts w:ascii="Arial" w:hAnsi="Arial" w:cs="Arial"/>
          <w:spacing w:val="21"/>
          <w:sz w:val="20"/>
          <w:szCs w:val="20"/>
        </w:rPr>
        <w:t xml:space="preserve"> </w:t>
      </w:r>
      <w:r w:rsidRPr="00DF2975">
        <w:rPr>
          <w:rFonts w:ascii="Arial" w:hAnsi="Arial" w:cs="Arial"/>
          <w:sz w:val="20"/>
          <w:szCs w:val="20"/>
        </w:rPr>
        <w:t xml:space="preserve">grues, </w:t>
      </w:r>
      <w:r w:rsidRPr="00DF2975">
        <w:rPr>
          <w:rFonts w:ascii="Arial" w:hAnsi="Arial" w:cs="Arial"/>
          <w:spacing w:val="30"/>
          <w:sz w:val="20"/>
          <w:szCs w:val="20"/>
        </w:rPr>
        <w:t xml:space="preserve"> </w:t>
      </w:r>
      <w:r w:rsidRPr="00DF2975">
        <w:rPr>
          <w:rFonts w:ascii="Arial" w:hAnsi="Arial" w:cs="Arial"/>
          <w:w w:val="106"/>
          <w:sz w:val="20"/>
          <w:szCs w:val="20"/>
        </w:rPr>
        <w:t xml:space="preserve">des </w:t>
      </w:r>
      <w:r w:rsidRPr="00DF2975">
        <w:rPr>
          <w:rFonts w:ascii="Arial" w:hAnsi="Arial" w:cs="Arial"/>
          <w:sz w:val="20"/>
          <w:szCs w:val="20"/>
        </w:rPr>
        <w:t>torchères,</w:t>
      </w:r>
      <w:r w:rsidRPr="00DF2975">
        <w:rPr>
          <w:rFonts w:ascii="Arial" w:hAnsi="Arial" w:cs="Arial"/>
          <w:spacing w:val="33"/>
          <w:sz w:val="20"/>
          <w:szCs w:val="20"/>
        </w:rPr>
        <w:t xml:space="preserve"> </w:t>
      </w:r>
      <w:r w:rsidRPr="00DF2975">
        <w:rPr>
          <w:rFonts w:ascii="Arial" w:hAnsi="Arial" w:cs="Arial"/>
          <w:sz w:val="20"/>
          <w:szCs w:val="20"/>
        </w:rPr>
        <w:t>des</w:t>
      </w:r>
      <w:r w:rsidRPr="00DF2975">
        <w:rPr>
          <w:rFonts w:ascii="Arial" w:hAnsi="Arial" w:cs="Arial"/>
          <w:spacing w:val="24"/>
          <w:sz w:val="20"/>
          <w:szCs w:val="20"/>
        </w:rPr>
        <w:t xml:space="preserve"> </w:t>
      </w:r>
      <w:r w:rsidRPr="00DF2975">
        <w:rPr>
          <w:rFonts w:ascii="Arial" w:hAnsi="Arial" w:cs="Arial"/>
          <w:w w:val="106"/>
          <w:sz w:val="20"/>
          <w:szCs w:val="20"/>
        </w:rPr>
        <w:t>échappements</w:t>
      </w:r>
      <w:r w:rsidRPr="00DF2975">
        <w:rPr>
          <w:rFonts w:ascii="Arial" w:hAnsi="Arial" w:cs="Arial"/>
          <w:spacing w:val="1"/>
          <w:w w:val="106"/>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turbines</w:t>
      </w:r>
      <w:r w:rsidRPr="00DF2975">
        <w:rPr>
          <w:rFonts w:ascii="Arial" w:hAnsi="Arial" w:cs="Arial"/>
          <w:spacing w:val="57"/>
          <w:sz w:val="20"/>
          <w:szCs w:val="20"/>
        </w:rPr>
        <w:t xml:space="preserve"> </w:t>
      </w:r>
      <w:r w:rsidRPr="00DF2975">
        <w:rPr>
          <w:rFonts w:ascii="Arial" w:hAnsi="Arial" w:cs="Arial"/>
          <w:sz w:val="20"/>
          <w:szCs w:val="20"/>
        </w:rPr>
        <w:t>et</w:t>
      </w:r>
      <w:r w:rsidRPr="00DF2975">
        <w:rPr>
          <w:rFonts w:ascii="Arial" w:hAnsi="Arial" w:cs="Arial"/>
          <w:spacing w:val="5"/>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gaz,</w:t>
      </w:r>
      <w:r w:rsidRPr="00DF2975">
        <w:rPr>
          <w:rFonts w:ascii="Arial" w:hAnsi="Arial" w:cs="Arial"/>
          <w:spacing w:val="5"/>
          <w:sz w:val="20"/>
          <w:szCs w:val="20"/>
        </w:rPr>
        <w:t xml:space="preserve"> </w:t>
      </w:r>
      <w:r w:rsidRPr="00DF2975">
        <w:rPr>
          <w:rFonts w:ascii="Arial" w:hAnsi="Arial" w:cs="Arial"/>
          <w:sz w:val="20"/>
          <w:szCs w:val="20"/>
        </w:rPr>
        <w:t>des</w:t>
      </w:r>
      <w:r w:rsidRPr="00DF2975">
        <w:rPr>
          <w:rFonts w:ascii="Arial" w:hAnsi="Arial" w:cs="Arial"/>
          <w:spacing w:val="24"/>
          <w:sz w:val="20"/>
          <w:szCs w:val="20"/>
        </w:rPr>
        <w:t xml:space="preserve"> </w:t>
      </w:r>
      <w:r w:rsidRPr="00DF2975">
        <w:rPr>
          <w:rFonts w:ascii="Arial" w:hAnsi="Arial" w:cs="Arial"/>
          <w:sz w:val="20"/>
          <w:szCs w:val="20"/>
        </w:rPr>
        <w:t xml:space="preserve">panneaux </w:t>
      </w:r>
      <w:r w:rsidRPr="00DF2975">
        <w:rPr>
          <w:rFonts w:ascii="Arial" w:hAnsi="Arial" w:cs="Arial"/>
          <w:spacing w:val="1"/>
          <w:sz w:val="20"/>
          <w:szCs w:val="20"/>
        </w:rPr>
        <w:t xml:space="preserve"> </w:t>
      </w:r>
      <w:r w:rsidRPr="00DF2975">
        <w:rPr>
          <w:rFonts w:ascii="Arial" w:hAnsi="Arial" w:cs="Arial"/>
          <w:sz w:val="20"/>
          <w:szCs w:val="20"/>
        </w:rPr>
        <w:t xml:space="preserve">d’identification </w:t>
      </w:r>
      <w:r w:rsidRPr="00DF2975">
        <w:rPr>
          <w:rFonts w:ascii="Arial" w:hAnsi="Arial" w:cs="Arial"/>
          <w:spacing w:val="7"/>
          <w:sz w:val="20"/>
          <w:szCs w:val="20"/>
        </w:rPr>
        <w:t xml:space="preserve"> </w:t>
      </w:r>
      <w:r w:rsidRPr="00DF2975">
        <w:rPr>
          <w:rFonts w:ascii="Arial" w:hAnsi="Arial" w:cs="Arial"/>
          <w:w w:val="104"/>
          <w:sz w:val="20"/>
          <w:szCs w:val="20"/>
        </w:rPr>
        <w:t xml:space="preserve">latéraux,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manche </w:t>
      </w:r>
      <w:r w:rsidRPr="00DF2975">
        <w:rPr>
          <w:rFonts w:ascii="Arial" w:hAnsi="Arial" w:cs="Arial"/>
          <w:spacing w:val="2"/>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air,</w:t>
      </w:r>
      <w:r w:rsidRPr="00DF2975">
        <w:rPr>
          <w:rFonts w:ascii="Arial" w:hAnsi="Arial" w:cs="Arial"/>
          <w:spacing w:val="40"/>
          <w:sz w:val="20"/>
          <w:szCs w:val="20"/>
        </w:rPr>
        <w:t xml:space="preserve"> </w:t>
      </w:r>
      <w:r w:rsidRPr="00DF2975">
        <w:rPr>
          <w:rFonts w:ascii="Arial" w:hAnsi="Arial" w:cs="Arial"/>
          <w:w w:val="96"/>
          <w:sz w:val="20"/>
          <w:szCs w:val="20"/>
        </w:rPr>
        <w:t>etc.</w:t>
      </w:r>
      <w:r w:rsidRPr="00DF2975">
        <w:rPr>
          <w:rFonts w:ascii="Arial" w:hAnsi="Arial" w:cs="Arial"/>
          <w:spacing w:val="-12"/>
          <w:w w:val="96"/>
          <w:sz w:val="20"/>
          <w:szCs w:val="20"/>
        </w:rPr>
        <w:t xml:space="preserve"> </w:t>
      </w:r>
      <w:r w:rsidRPr="00DF2975">
        <w:rPr>
          <w:rFonts w:ascii="Arial" w:hAnsi="Arial" w:cs="Arial"/>
          <w:sz w:val="20"/>
          <w:szCs w:val="20"/>
        </w:rPr>
        <w:t>;</w:t>
      </w:r>
    </w:p>
    <w:p w14:paraId="5E5B5904" w14:textId="77777777" w:rsidR="001C2BEA" w:rsidRPr="00DF2975" w:rsidRDefault="001C2BEA" w:rsidP="000E76A6">
      <w:pPr>
        <w:pStyle w:val="Sansinterligne"/>
        <w:numPr>
          <w:ilvl w:val="0"/>
          <w:numId w:val="89"/>
        </w:numPr>
        <w:tabs>
          <w:tab w:val="left" w:pos="2410"/>
        </w:tabs>
        <w:spacing w:before="20" w:line="276" w:lineRule="auto"/>
        <w:jc w:val="both"/>
        <w:rPr>
          <w:rFonts w:ascii="Arial" w:hAnsi="Arial" w:cs="Arial"/>
          <w:sz w:val="20"/>
          <w:szCs w:val="20"/>
        </w:rPr>
      </w:pPr>
      <w:r w:rsidRPr="00DF2975">
        <w:rPr>
          <w:rFonts w:ascii="Arial" w:hAnsi="Arial" w:cs="Arial"/>
          <w:sz w:val="20"/>
          <w:szCs w:val="20"/>
        </w:rPr>
        <w:t>vue</w:t>
      </w:r>
      <w:r w:rsidRPr="00DF2975">
        <w:rPr>
          <w:rFonts w:ascii="Arial" w:hAnsi="Arial" w:cs="Arial"/>
          <w:spacing w:val="41"/>
          <w:sz w:val="20"/>
          <w:szCs w:val="20"/>
        </w:rPr>
        <w:t xml:space="preserve"> </w:t>
      </w:r>
      <w:r w:rsidRPr="00DF2975">
        <w:rPr>
          <w:rFonts w:ascii="Arial" w:hAnsi="Arial" w:cs="Arial"/>
          <w:sz w:val="20"/>
          <w:szCs w:val="20"/>
        </w:rPr>
        <w:t>en</w:t>
      </w:r>
      <w:r w:rsidRPr="00DF2975">
        <w:rPr>
          <w:rFonts w:ascii="Arial" w:hAnsi="Arial" w:cs="Arial"/>
          <w:spacing w:val="36"/>
          <w:sz w:val="20"/>
          <w:szCs w:val="20"/>
        </w:rPr>
        <w:t xml:space="preserve"> </w:t>
      </w:r>
      <w:r w:rsidRPr="00DF2975">
        <w:rPr>
          <w:rFonts w:ascii="Arial" w:hAnsi="Arial" w:cs="Arial"/>
          <w:sz w:val="20"/>
          <w:szCs w:val="20"/>
        </w:rPr>
        <w:t>plan,</w:t>
      </w:r>
      <w:r w:rsidRPr="00DF2975">
        <w:rPr>
          <w:rFonts w:ascii="Arial" w:hAnsi="Arial" w:cs="Arial"/>
          <w:spacing w:val="43"/>
          <w:sz w:val="20"/>
          <w:szCs w:val="20"/>
        </w:rPr>
        <w:t xml:space="preserve"> </w:t>
      </w:r>
      <w:r w:rsidRPr="00DF2975">
        <w:rPr>
          <w:rFonts w:ascii="Arial" w:hAnsi="Arial" w:cs="Arial"/>
          <w:sz w:val="20"/>
          <w:szCs w:val="20"/>
        </w:rPr>
        <w:t>orienté</w:t>
      </w:r>
      <w:r w:rsidRPr="00DF2975">
        <w:rPr>
          <w:rFonts w:ascii="Arial" w:hAnsi="Arial" w:cs="Arial"/>
          <w:spacing w:val="65"/>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la</w:t>
      </w:r>
      <w:r w:rsidRPr="00DF2975">
        <w:rPr>
          <w:rFonts w:ascii="Arial" w:hAnsi="Arial" w:cs="Arial"/>
          <w:spacing w:val="36"/>
          <w:sz w:val="20"/>
          <w:szCs w:val="20"/>
        </w:rPr>
        <w:t xml:space="preserve"> </w:t>
      </w:r>
      <w:r w:rsidRPr="00DF2975">
        <w:rPr>
          <w:rFonts w:ascii="Arial" w:hAnsi="Arial" w:cs="Arial"/>
          <w:sz w:val="20"/>
          <w:szCs w:val="20"/>
        </w:rPr>
        <w:t xml:space="preserve">même </w:t>
      </w:r>
      <w:r w:rsidRPr="00DF2975">
        <w:rPr>
          <w:rFonts w:ascii="Arial" w:hAnsi="Arial" w:cs="Arial"/>
          <w:spacing w:val="5"/>
          <w:sz w:val="20"/>
          <w:szCs w:val="20"/>
        </w:rPr>
        <w:t xml:space="preserve"> </w:t>
      </w:r>
      <w:r w:rsidRPr="00DF2975">
        <w:rPr>
          <w:rFonts w:ascii="Arial" w:hAnsi="Arial" w:cs="Arial"/>
          <w:sz w:val="20"/>
          <w:szCs w:val="20"/>
        </w:rPr>
        <w:t>façon</w:t>
      </w:r>
      <w:r w:rsidRPr="00DF2975">
        <w:rPr>
          <w:rFonts w:ascii="Arial" w:hAnsi="Arial" w:cs="Arial"/>
          <w:spacing w:val="36"/>
          <w:sz w:val="20"/>
          <w:szCs w:val="20"/>
        </w:rPr>
        <w:t xml:space="preserve"> </w:t>
      </w:r>
      <w:r w:rsidRPr="00DF2975">
        <w:rPr>
          <w:rFonts w:ascii="Arial" w:hAnsi="Arial" w:cs="Arial"/>
          <w:sz w:val="20"/>
          <w:szCs w:val="20"/>
        </w:rPr>
        <w:t>que</w:t>
      </w:r>
      <w:r w:rsidRPr="00DF2975">
        <w:rPr>
          <w:rFonts w:ascii="Arial" w:hAnsi="Arial" w:cs="Arial"/>
          <w:spacing w:val="48"/>
          <w:sz w:val="20"/>
          <w:szCs w:val="20"/>
        </w:rPr>
        <w:t xml:space="preserve"> </w:t>
      </w:r>
      <w:r w:rsidRPr="00DF2975">
        <w:rPr>
          <w:rFonts w:ascii="Arial" w:hAnsi="Arial" w:cs="Arial"/>
          <w:sz w:val="20"/>
          <w:szCs w:val="20"/>
        </w:rPr>
        <w:t>la</w:t>
      </w:r>
      <w:r w:rsidRPr="00DF2975">
        <w:rPr>
          <w:rFonts w:ascii="Arial" w:hAnsi="Arial" w:cs="Arial"/>
          <w:spacing w:val="36"/>
          <w:sz w:val="20"/>
          <w:szCs w:val="20"/>
        </w:rPr>
        <w:t xml:space="preserve"> </w:t>
      </w:r>
      <w:r w:rsidRPr="00DF2975">
        <w:rPr>
          <w:rFonts w:ascii="Arial" w:hAnsi="Arial" w:cs="Arial"/>
          <w:sz w:val="20"/>
          <w:szCs w:val="20"/>
        </w:rPr>
        <w:t xml:space="preserve">représentation </w:t>
      </w:r>
      <w:r w:rsidRPr="00DF2975">
        <w:rPr>
          <w:rFonts w:ascii="Arial" w:hAnsi="Arial" w:cs="Arial"/>
          <w:spacing w:val="34"/>
          <w:sz w:val="20"/>
          <w:szCs w:val="20"/>
        </w:rPr>
        <w:t xml:space="preserve"> </w:t>
      </w:r>
      <w:r w:rsidRPr="00DF2975">
        <w:rPr>
          <w:rFonts w:ascii="Arial" w:hAnsi="Arial" w:cs="Arial"/>
          <w:sz w:val="20"/>
          <w:szCs w:val="20"/>
        </w:rPr>
        <w:t xml:space="preserve">graphique, </w:t>
      </w:r>
      <w:r w:rsidRPr="00DF2975">
        <w:rPr>
          <w:rFonts w:ascii="Arial" w:hAnsi="Arial" w:cs="Arial"/>
          <w:spacing w:val="22"/>
          <w:sz w:val="20"/>
          <w:szCs w:val="20"/>
        </w:rPr>
        <w:t xml:space="preserve"> </w:t>
      </w:r>
      <w:r w:rsidRPr="00DF2975">
        <w:rPr>
          <w:rFonts w:ascii="Arial" w:hAnsi="Arial" w:cs="Arial"/>
          <w:sz w:val="20"/>
          <w:szCs w:val="20"/>
        </w:rPr>
        <w:t>et</w:t>
      </w:r>
      <w:r w:rsidRPr="00DF2975">
        <w:rPr>
          <w:rFonts w:ascii="Arial" w:hAnsi="Arial" w:cs="Arial"/>
          <w:spacing w:val="21"/>
          <w:sz w:val="20"/>
          <w:szCs w:val="20"/>
        </w:rPr>
        <w:t xml:space="preserve"> </w:t>
      </w:r>
      <w:r w:rsidRPr="00DF2975">
        <w:rPr>
          <w:rFonts w:ascii="Arial" w:hAnsi="Arial" w:cs="Arial"/>
          <w:sz w:val="20"/>
          <w:szCs w:val="20"/>
        </w:rPr>
        <w:t xml:space="preserve">montrant </w:t>
      </w:r>
      <w:r w:rsidRPr="00DF2975">
        <w:rPr>
          <w:rFonts w:ascii="Arial" w:hAnsi="Arial" w:cs="Arial"/>
          <w:spacing w:val="5"/>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 xml:space="preserve">points </w:t>
      </w:r>
      <w:r w:rsidRPr="00DF2975">
        <w:rPr>
          <w:rFonts w:ascii="Arial" w:hAnsi="Arial" w:cs="Arial"/>
          <w:spacing w:val="21"/>
          <w:sz w:val="20"/>
          <w:szCs w:val="20"/>
        </w:rPr>
        <w:t xml:space="preserve"> </w:t>
      </w:r>
      <w:r w:rsidRPr="00DF2975">
        <w:rPr>
          <w:rFonts w:ascii="Arial" w:hAnsi="Arial" w:cs="Arial"/>
          <w:sz w:val="20"/>
          <w:szCs w:val="20"/>
        </w:rPr>
        <w:t xml:space="preserve">indiqués </w:t>
      </w:r>
      <w:r w:rsidRPr="00DF2975">
        <w:rPr>
          <w:rFonts w:ascii="Arial" w:hAnsi="Arial" w:cs="Arial"/>
          <w:spacing w:val="55"/>
          <w:sz w:val="20"/>
          <w:szCs w:val="20"/>
        </w:rPr>
        <w:t xml:space="preserve"> </w:t>
      </w:r>
      <w:r w:rsidRPr="00DF2975">
        <w:rPr>
          <w:rFonts w:ascii="Arial" w:hAnsi="Arial" w:cs="Arial"/>
          <w:sz w:val="20"/>
          <w:szCs w:val="20"/>
        </w:rPr>
        <w:t xml:space="preserve">ci-dessus. </w:t>
      </w:r>
      <w:r w:rsidRPr="00DF2975">
        <w:rPr>
          <w:rFonts w:ascii="Arial" w:hAnsi="Arial" w:cs="Arial"/>
          <w:spacing w:val="15"/>
          <w:sz w:val="20"/>
          <w:szCs w:val="20"/>
        </w:rPr>
        <w:t xml:space="preserve"> </w:t>
      </w:r>
      <w:r w:rsidRPr="00DF2975">
        <w:rPr>
          <w:rFonts w:ascii="Arial" w:hAnsi="Arial" w:cs="Arial"/>
          <w:sz w:val="20"/>
          <w:szCs w:val="20"/>
        </w:rPr>
        <w:t xml:space="preserve">La  vue </w:t>
      </w:r>
      <w:r w:rsidRPr="00DF2975">
        <w:rPr>
          <w:rFonts w:ascii="Arial" w:hAnsi="Arial" w:cs="Arial"/>
          <w:spacing w:val="7"/>
          <w:sz w:val="20"/>
          <w:szCs w:val="20"/>
        </w:rPr>
        <w:t xml:space="preserve"> </w:t>
      </w:r>
      <w:r w:rsidRPr="00DF2975">
        <w:rPr>
          <w:rFonts w:ascii="Arial" w:hAnsi="Arial" w:cs="Arial"/>
          <w:sz w:val="20"/>
          <w:szCs w:val="20"/>
        </w:rPr>
        <w:t xml:space="preserve">en </w:t>
      </w:r>
      <w:r w:rsidRPr="00DF2975">
        <w:rPr>
          <w:rFonts w:ascii="Arial" w:hAnsi="Arial" w:cs="Arial"/>
          <w:spacing w:val="3"/>
          <w:sz w:val="20"/>
          <w:szCs w:val="20"/>
        </w:rPr>
        <w:t xml:space="preserve"> </w:t>
      </w:r>
      <w:r w:rsidRPr="00DF2975">
        <w:rPr>
          <w:rFonts w:ascii="Arial" w:hAnsi="Arial" w:cs="Arial"/>
          <w:sz w:val="20"/>
          <w:szCs w:val="20"/>
        </w:rPr>
        <w:t xml:space="preserve">plan </w:t>
      </w:r>
      <w:r w:rsidRPr="00DF2975">
        <w:rPr>
          <w:rFonts w:ascii="Arial" w:hAnsi="Arial" w:cs="Arial"/>
          <w:spacing w:val="22"/>
          <w:sz w:val="20"/>
          <w:szCs w:val="20"/>
        </w:rPr>
        <w:t xml:space="preserve"> </w:t>
      </w:r>
      <w:r w:rsidRPr="00DF2975">
        <w:rPr>
          <w:rFonts w:ascii="Arial" w:hAnsi="Arial" w:cs="Arial"/>
          <w:sz w:val="20"/>
          <w:szCs w:val="20"/>
        </w:rPr>
        <w:t xml:space="preserve">devrait </w:t>
      </w:r>
      <w:r w:rsidRPr="00DF2975">
        <w:rPr>
          <w:rFonts w:ascii="Arial" w:hAnsi="Arial" w:cs="Arial"/>
          <w:spacing w:val="25"/>
          <w:sz w:val="20"/>
          <w:szCs w:val="20"/>
        </w:rPr>
        <w:t xml:space="preserve"> </w:t>
      </w:r>
      <w:r w:rsidRPr="00DF2975">
        <w:rPr>
          <w:rFonts w:ascii="Arial" w:hAnsi="Arial" w:cs="Arial"/>
          <w:sz w:val="20"/>
          <w:szCs w:val="20"/>
        </w:rPr>
        <w:t xml:space="preserve">également </w:t>
      </w:r>
      <w:r w:rsidRPr="00DF2975">
        <w:rPr>
          <w:rFonts w:ascii="Arial" w:hAnsi="Arial" w:cs="Arial"/>
          <w:spacing w:val="54"/>
          <w:sz w:val="20"/>
          <w:szCs w:val="20"/>
        </w:rPr>
        <w:t xml:space="preserve"> </w:t>
      </w:r>
      <w:r w:rsidRPr="00DF2975">
        <w:rPr>
          <w:rFonts w:ascii="Arial" w:hAnsi="Arial" w:cs="Arial"/>
          <w:sz w:val="20"/>
          <w:szCs w:val="20"/>
        </w:rPr>
        <w:t xml:space="preserve">montrer </w:t>
      </w:r>
      <w:r w:rsidRPr="00DF2975">
        <w:rPr>
          <w:rFonts w:ascii="Arial" w:hAnsi="Arial" w:cs="Arial"/>
          <w:spacing w:val="45"/>
          <w:sz w:val="20"/>
          <w:szCs w:val="20"/>
        </w:rPr>
        <w:t xml:space="preserve"> </w:t>
      </w:r>
      <w:r w:rsidRPr="00DF2975">
        <w:rPr>
          <w:rFonts w:ascii="Arial" w:hAnsi="Arial" w:cs="Arial"/>
          <w:sz w:val="20"/>
          <w:szCs w:val="20"/>
        </w:rPr>
        <w:t xml:space="preserve">l’orientation </w:t>
      </w:r>
      <w:r w:rsidRPr="00DF2975">
        <w:rPr>
          <w:rFonts w:ascii="Arial" w:hAnsi="Arial" w:cs="Arial"/>
          <w:spacing w:val="53"/>
          <w:sz w:val="20"/>
          <w:szCs w:val="20"/>
        </w:rPr>
        <w:t xml:space="preserve"> </w:t>
      </w:r>
      <w:r w:rsidRPr="00DF2975">
        <w:rPr>
          <w:rFonts w:ascii="Arial" w:hAnsi="Arial" w:cs="Arial"/>
          <w:w w:val="107"/>
          <w:sz w:val="20"/>
          <w:szCs w:val="20"/>
        </w:rPr>
        <w:t xml:space="preserve">en </w:t>
      </w:r>
      <w:r w:rsidRPr="00DF2975">
        <w:rPr>
          <w:rFonts w:ascii="Arial" w:hAnsi="Arial" w:cs="Arial"/>
          <w:sz w:val="20"/>
          <w:szCs w:val="20"/>
        </w:rPr>
        <w:t xml:space="preserve">degrés </w:t>
      </w:r>
      <w:r w:rsidRPr="00DF2975">
        <w:rPr>
          <w:rFonts w:ascii="Arial" w:hAnsi="Arial" w:cs="Arial"/>
          <w:spacing w:val="1"/>
          <w:sz w:val="20"/>
          <w:szCs w:val="20"/>
        </w:rPr>
        <w:t xml:space="preserve"> </w:t>
      </w:r>
      <w:r w:rsidRPr="00DF2975">
        <w:rPr>
          <w:rFonts w:ascii="Arial" w:hAnsi="Arial" w:cs="Arial"/>
          <w:sz w:val="20"/>
          <w:szCs w:val="20"/>
        </w:rPr>
        <w:t>vrais</w:t>
      </w:r>
      <w:r w:rsidRPr="00DF2975">
        <w:rPr>
          <w:rFonts w:ascii="Arial" w:hAnsi="Arial" w:cs="Arial"/>
          <w:spacing w:val="5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bissectrice</w:t>
      </w:r>
      <w:r w:rsidRPr="00DF2975">
        <w:rPr>
          <w:rFonts w:ascii="Arial" w:hAnsi="Arial" w:cs="Arial"/>
          <w:spacing w:val="6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l’angle </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pacing w:val="-10"/>
          <w:sz w:val="20"/>
          <w:szCs w:val="20"/>
        </w:rPr>
        <w:t>21</w:t>
      </w:r>
      <w:r w:rsidRPr="00DF2975">
        <w:rPr>
          <w:rFonts w:ascii="Arial" w:hAnsi="Arial" w:cs="Arial"/>
          <w:sz w:val="20"/>
          <w:szCs w:val="20"/>
        </w:rPr>
        <w:t>0</w:t>
      </w:r>
      <w:r w:rsidRPr="00DF2975">
        <w:rPr>
          <w:rFonts w:ascii="Arial" w:hAnsi="Arial" w:cs="Arial"/>
          <w:spacing w:val="-13"/>
          <w:sz w:val="20"/>
          <w:szCs w:val="20"/>
        </w:rPr>
        <w:t xml:space="preserve"> </w:t>
      </w:r>
      <w:r w:rsidRPr="00DF2975">
        <w:rPr>
          <w:rFonts w:ascii="Arial" w:hAnsi="Arial" w:cs="Arial"/>
          <w:sz w:val="20"/>
          <w:szCs w:val="20"/>
        </w:rPr>
        <w:t>degrés</w:t>
      </w:r>
      <w:r w:rsidRPr="00DF2975">
        <w:rPr>
          <w:rFonts w:ascii="Arial" w:hAnsi="Arial" w:cs="Arial"/>
          <w:spacing w:val="28"/>
          <w:sz w:val="20"/>
          <w:szCs w:val="20"/>
        </w:rPr>
        <w:t xml:space="preserve"> </w:t>
      </w:r>
      <w:r w:rsidRPr="00DF2975">
        <w:rPr>
          <w:rFonts w:ascii="Arial" w:hAnsi="Arial" w:cs="Arial"/>
          <w:sz w:val="20"/>
          <w:szCs w:val="20"/>
        </w:rPr>
        <w:t>;</w:t>
      </w:r>
    </w:p>
    <w:p w14:paraId="7172D22E" w14:textId="77777777" w:rsidR="001C2BEA" w:rsidRPr="00DF2975" w:rsidRDefault="001C2BEA" w:rsidP="000E76A6">
      <w:pPr>
        <w:pStyle w:val="Sansinterligne"/>
        <w:numPr>
          <w:ilvl w:val="0"/>
          <w:numId w:val="89"/>
        </w:numPr>
        <w:tabs>
          <w:tab w:val="left" w:pos="2410"/>
        </w:tabs>
        <w:spacing w:before="20" w:line="276" w:lineRule="auto"/>
        <w:jc w:val="both"/>
        <w:rPr>
          <w:rFonts w:ascii="Arial" w:hAnsi="Arial" w:cs="Arial"/>
          <w:sz w:val="20"/>
          <w:szCs w:val="20"/>
        </w:rPr>
      </w:pPr>
      <w:r w:rsidRPr="00DF2975">
        <w:rPr>
          <w:rFonts w:ascii="Arial" w:hAnsi="Arial" w:cs="Arial"/>
          <w:sz w:val="20"/>
          <w:szCs w:val="20"/>
        </w:rPr>
        <w:t>type</w:t>
      </w:r>
      <w:r w:rsidRPr="00DF2975">
        <w:rPr>
          <w:rFonts w:ascii="Arial" w:hAnsi="Arial" w:cs="Arial"/>
          <w:spacing w:val="37"/>
          <w:sz w:val="20"/>
          <w:szCs w:val="20"/>
        </w:rPr>
        <w:t xml:space="preserve"> </w:t>
      </w:r>
      <w:r w:rsidRPr="00DF2975">
        <w:rPr>
          <w:rFonts w:ascii="Arial" w:hAnsi="Arial" w:cs="Arial"/>
          <w:w w:val="106"/>
          <w:sz w:val="20"/>
          <w:szCs w:val="20"/>
        </w:rPr>
        <w:t>d’avitaillement</w:t>
      </w:r>
      <w:r w:rsidRPr="00DF2975">
        <w:rPr>
          <w:rFonts w:ascii="Arial" w:hAnsi="Arial" w:cs="Arial"/>
          <w:spacing w:val="-19"/>
          <w:w w:val="106"/>
          <w:sz w:val="20"/>
          <w:szCs w:val="20"/>
        </w:rPr>
        <w:t xml:space="preserve"> </w:t>
      </w:r>
      <w:r w:rsidRPr="00DF2975">
        <w:rPr>
          <w:rFonts w:ascii="Arial" w:hAnsi="Arial" w:cs="Arial"/>
          <w:sz w:val="20"/>
          <w:szCs w:val="20"/>
        </w:rPr>
        <w:t>:</w:t>
      </w:r>
    </w:p>
    <w:p w14:paraId="5CF625D8" w14:textId="77777777" w:rsidR="001C2BEA" w:rsidRPr="00DF2975" w:rsidRDefault="001C2BEA" w:rsidP="000E76A6">
      <w:pPr>
        <w:pStyle w:val="Sansinterligne"/>
        <w:numPr>
          <w:ilvl w:val="0"/>
          <w:numId w:val="91"/>
        </w:numPr>
        <w:spacing w:before="20" w:line="276" w:lineRule="auto"/>
        <w:ind w:left="1418" w:firstLine="1134"/>
        <w:jc w:val="both"/>
        <w:rPr>
          <w:rFonts w:ascii="Arial" w:hAnsi="Arial" w:cs="Arial"/>
          <w:sz w:val="20"/>
          <w:szCs w:val="20"/>
        </w:rPr>
      </w:pPr>
      <w:r w:rsidRPr="00DF2975">
        <w:rPr>
          <w:rFonts w:ascii="Arial" w:hAnsi="Arial" w:cs="Arial"/>
          <w:sz w:val="20"/>
          <w:szCs w:val="20"/>
        </w:rPr>
        <w:t>Par</w:t>
      </w:r>
      <w:r w:rsidRPr="00DF2975">
        <w:rPr>
          <w:rFonts w:ascii="Arial" w:hAnsi="Arial" w:cs="Arial"/>
          <w:spacing w:val="46"/>
          <w:sz w:val="20"/>
          <w:szCs w:val="20"/>
        </w:rPr>
        <w:t xml:space="preserve"> </w:t>
      </w:r>
      <w:r w:rsidRPr="00DF2975">
        <w:rPr>
          <w:rFonts w:ascii="Arial" w:hAnsi="Arial" w:cs="Arial"/>
          <w:sz w:val="20"/>
          <w:szCs w:val="20"/>
        </w:rPr>
        <w:t xml:space="preserve">pression </w:t>
      </w:r>
      <w:r w:rsidRPr="00DF2975">
        <w:rPr>
          <w:rFonts w:ascii="Arial" w:hAnsi="Arial" w:cs="Arial"/>
          <w:spacing w:val="20"/>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gravité</w:t>
      </w:r>
      <w:r w:rsidRPr="00DF2975">
        <w:rPr>
          <w:rFonts w:ascii="Arial" w:hAnsi="Arial" w:cs="Arial"/>
          <w:spacing w:val="23"/>
          <w:sz w:val="20"/>
          <w:szCs w:val="20"/>
        </w:rPr>
        <w:t xml:space="preserve"> </w:t>
      </w:r>
      <w:r w:rsidRPr="00DF2975">
        <w:rPr>
          <w:rFonts w:ascii="Arial" w:hAnsi="Arial" w:cs="Arial"/>
          <w:sz w:val="20"/>
          <w:szCs w:val="20"/>
        </w:rPr>
        <w:t>;</w:t>
      </w:r>
    </w:p>
    <w:p w14:paraId="6A16C87A" w14:textId="77777777" w:rsidR="001C2BEA" w:rsidRPr="00DF2975" w:rsidRDefault="001C2BEA" w:rsidP="000E76A6">
      <w:pPr>
        <w:pStyle w:val="Sansinterligne"/>
        <w:numPr>
          <w:ilvl w:val="0"/>
          <w:numId w:val="91"/>
        </w:numPr>
        <w:spacing w:before="20" w:line="276" w:lineRule="auto"/>
        <w:ind w:left="1418" w:firstLine="1134"/>
        <w:jc w:val="both"/>
        <w:rPr>
          <w:rFonts w:ascii="Arial" w:hAnsi="Arial" w:cs="Arial"/>
          <w:sz w:val="20"/>
          <w:szCs w:val="20"/>
        </w:rPr>
      </w:pPr>
      <w:r w:rsidRPr="00DF2975">
        <w:rPr>
          <w:rFonts w:ascii="Arial" w:hAnsi="Arial" w:cs="Arial"/>
          <w:sz w:val="20"/>
          <w:szCs w:val="20"/>
        </w:rPr>
        <w:t>Par pression  uniquement ;</w:t>
      </w:r>
    </w:p>
    <w:p w14:paraId="0715D793" w14:textId="77777777" w:rsidR="001C2BEA" w:rsidRPr="00DF2975" w:rsidRDefault="001C2BEA" w:rsidP="000E76A6">
      <w:pPr>
        <w:pStyle w:val="Sansinterligne"/>
        <w:numPr>
          <w:ilvl w:val="0"/>
          <w:numId w:val="91"/>
        </w:numPr>
        <w:spacing w:before="20" w:line="276" w:lineRule="auto"/>
        <w:ind w:left="1418" w:firstLine="1134"/>
        <w:jc w:val="both"/>
        <w:rPr>
          <w:rFonts w:ascii="Arial" w:hAnsi="Arial" w:cs="Arial"/>
          <w:sz w:val="20"/>
          <w:szCs w:val="20"/>
        </w:rPr>
      </w:pPr>
      <w:r w:rsidRPr="00DF2975">
        <w:rPr>
          <w:rFonts w:ascii="Arial" w:hAnsi="Arial" w:cs="Arial"/>
          <w:sz w:val="20"/>
          <w:szCs w:val="20"/>
        </w:rPr>
        <w:t>Par</w:t>
      </w:r>
      <w:r w:rsidRPr="00DF2975">
        <w:rPr>
          <w:rFonts w:ascii="Arial" w:hAnsi="Arial" w:cs="Arial"/>
          <w:spacing w:val="46"/>
          <w:sz w:val="20"/>
          <w:szCs w:val="20"/>
        </w:rPr>
        <w:t xml:space="preserve"> </w:t>
      </w:r>
      <w:r w:rsidRPr="00DF2975">
        <w:rPr>
          <w:rFonts w:ascii="Arial" w:hAnsi="Arial" w:cs="Arial"/>
          <w:sz w:val="20"/>
          <w:szCs w:val="20"/>
        </w:rPr>
        <w:t>gravité</w:t>
      </w:r>
      <w:r w:rsidRPr="00DF2975">
        <w:rPr>
          <w:rFonts w:ascii="Arial" w:hAnsi="Arial" w:cs="Arial"/>
          <w:spacing w:val="63"/>
          <w:sz w:val="20"/>
          <w:szCs w:val="20"/>
        </w:rPr>
        <w:t xml:space="preserve"> </w:t>
      </w:r>
      <w:r w:rsidRPr="00DF2975">
        <w:rPr>
          <w:rFonts w:ascii="Arial" w:hAnsi="Arial" w:cs="Arial"/>
          <w:w w:val="108"/>
          <w:sz w:val="20"/>
          <w:szCs w:val="20"/>
        </w:rPr>
        <w:t>uniquement</w:t>
      </w:r>
      <w:r w:rsidRPr="00DF2975">
        <w:rPr>
          <w:rFonts w:ascii="Arial" w:hAnsi="Arial" w:cs="Arial"/>
          <w:spacing w:val="-20"/>
          <w:w w:val="108"/>
          <w:sz w:val="20"/>
          <w:szCs w:val="20"/>
        </w:rPr>
        <w:t xml:space="preserve"> </w:t>
      </w:r>
      <w:r w:rsidRPr="00DF2975">
        <w:rPr>
          <w:rFonts w:ascii="Arial" w:hAnsi="Arial" w:cs="Arial"/>
          <w:sz w:val="20"/>
          <w:szCs w:val="20"/>
        </w:rPr>
        <w:t>;</w:t>
      </w:r>
    </w:p>
    <w:p w14:paraId="6BFBE16A" w14:textId="77777777" w:rsidR="001C2BEA" w:rsidRPr="00DF2975" w:rsidRDefault="001C2BEA" w:rsidP="000E76A6">
      <w:pPr>
        <w:pStyle w:val="Sansinterligne"/>
        <w:numPr>
          <w:ilvl w:val="0"/>
          <w:numId w:val="91"/>
        </w:numPr>
        <w:spacing w:before="20" w:line="276" w:lineRule="auto"/>
        <w:ind w:left="1418" w:firstLine="1134"/>
        <w:jc w:val="both"/>
        <w:rPr>
          <w:rFonts w:ascii="Arial" w:hAnsi="Arial" w:cs="Arial"/>
          <w:sz w:val="20"/>
          <w:szCs w:val="20"/>
        </w:rPr>
      </w:pPr>
      <w:r w:rsidRPr="00DF2975">
        <w:rPr>
          <w:rFonts w:ascii="Arial" w:hAnsi="Arial" w:cs="Arial"/>
          <w:sz w:val="20"/>
          <w:szCs w:val="20"/>
        </w:rPr>
        <w:t>Aucun</w:t>
      </w:r>
      <w:r w:rsidRPr="00DF2975">
        <w:rPr>
          <w:rFonts w:ascii="Arial" w:hAnsi="Arial" w:cs="Arial"/>
          <w:spacing w:val="9"/>
          <w:sz w:val="20"/>
          <w:szCs w:val="20"/>
        </w:rPr>
        <w:t xml:space="preserve"> </w:t>
      </w:r>
      <w:r w:rsidRPr="00DF2975">
        <w:rPr>
          <w:rFonts w:ascii="Arial" w:hAnsi="Arial" w:cs="Arial"/>
          <w:sz w:val="20"/>
          <w:szCs w:val="20"/>
        </w:rPr>
        <w:t>;</w:t>
      </w:r>
      <w:r w:rsidR="002E1408" w:rsidRPr="00DF2975">
        <w:rPr>
          <w:rFonts w:ascii="Arial" w:hAnsi="Arial" w:cs="Arial"/>
          <w:sz w:val="20"/>
          <w:szCs w:val="20"/>
        </w:rPr>
        <w:tab/>
      </w:r>
    </w:p>
    <w:p w14:paraId="3903967F" w14:textId="77777777" w:rsidR="001C2BEA" w:rsidRPr="00DF2975" w:rsidRDefault="001C2BEA" w:rsidP="000E76A6">
      <w:pPr>
        <w:pStyle w:val="Sansinterligne"/>
        <w:numPr>
          <w:ilvl w:val="0"/>
          <w:numId w:val="89"/>
        </w:numPr>
        <w:spacing w:before="20" w:line="276" w:lineRule="auto"/>
        <w:jc w:val="both"/>
        <w:rPr>
          <w:rFonts w:ascii="Arial" w:hAnsi="Arial" w:cs="Arial"/>
          <w:sz w:val="20"/>
          <w:szCs w:val="20"/>
        </w:rPr>
      </w:pPr>
      <w:r w:rsidRPr="00DF2975">
        <w:rPr>
          <w:rFonts w:ascii="Arial" w:hAnsi="Arial" w:cs="Arial"/>
          <w:sz w:val="20"/>
          <w:szCs w:val="20"/>
        </w:rPr>
        <w:t>type</w:t>
      </w:r>
      <w:r w:rsidRPr="00DF2975">
        <w:rPr>
          <w:rFonts w:ascii="Arial" w:hAnsi="Arial" w:cs="Arial"/>
          <w:spacing w:val="37"/>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nature</w:t>
      </w:r>
      <w:r w:rsidRPr="00DF2975">
        <w:rPr>
          <w:rFonts w:ascii="Arial" w:hAnsi="Arial" w:cs="Arial"/>
          <w:spacing w:val="6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7"/>
          <w:sz w:val="20"/>
          <w:szCs w:val="20"/>
        </w:rPr>
        <w:t>l’équipement</w:t>
      </w:r>
      <w:r w:rsidRPr="00DF2975">
        <w:rPr>
          <w:rFonts w:ascii="Arial" w:hAnsi="Arial" w:cs="Arial"/>
          <w:spacing w:val="20"/>
          <w:w w:val="10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lutte</w:t>
      </w:r>
      <w:r w:rsidRPr="00DF2975">
        <w:rPr>
          <w:rFonts w:ascii="Arial" w:hAnsi="Arial" w:cs="Arial"/>
          <w:spacing w:val="37"/>
          <w:sz w:val="20"/>
          <w:szCs w:val="20"/>
        </w:rPr>
        <w:t xml:space="preserve"> </w:t>
      </w:r>
      <w:r w:rsidRPr="00DF2975">
        <w:rPr>
          <w:rFonts w:ascii="Arial" w:hAnsi="Arial" w:cs="Arial"/>
          <w:sz w:val="20"/>
          <w:szCs w:val="20"/>
        </w:rPr>
        <w:t>contre</w:t>
      </w:r>
      <w:r w:rsidRPr="00DF2975">
        <w:rPr>
          <w:rFonts w:ascii="Arial" w:hAnsi="Arial" w:cs="Arial"/>
          <w:spacing w:val="48"/>
          <w:sz w:val="20"/>
          <w:szCs w:val="20"/>
        </w:rPr>
        <w:t xml:space="preserve"> </w:t>
      </w:r>
      <w:r w:rsidRPr="00DF2975">
        <w:rPr>
          <w:rFonts w:ascii="Arial" w:hAnsi="Arial" w:cs="Arial"/>
          <w:sz w:val="20"/>
          <w:szCs w:val="20"/>
        </w:rPr>
        <w:t>l’incendie</w:t>
      </w:r>
      <w:r w:rsidRPr="00DF2975">
        <w:rPr>
          <w:rFonts w:ascii="Arial" w:hAnsi="Arial" w:cs="Arial"/>
          <w:spacing w:val="37"/>
          <w:sz w:val="20"/>
          <w:szCs w:val="20"/>
        </w:rPr>
        <w:t xml:space="preserve"> </w:t>
      </w:r>
      <w:r w:rsidRPr="00DF2975">
        <w:rPr>
          <w:rFonts w:ascii="Arial" w:hAnsi="Arial" w:cs="Arial"/>
          <w:sz w:val="20"/>
          <w:szCs w:val="20"/>
        </w:rPr>
        <w:t>;</w:t>
      </w:r>
    </w:p>
    <w:p w14:paraId="59B14AB2" w14:textId="77777777" w:rsidR="001C2BEA" w:rsidRPr="00DF2975" w:rsidRDefault="001C2BEA" w:rsidP="000E76A6">
      <w:pPr>
        <w:pStyle w:val="Sansinterligne"/>
        <w:numPr>
          <w:ilvl w:val="0"/>
          <w:numId w:val="89"/>
        </w:numPr>
        <w:tabs>
          <w:tab w:val="left" w:pos="2410"/>
        </w:tabs>
        <w:spacing w:before="20" w:line="276" w:lineRule="auto"/>
        <w:jc w:val="both"/>
        <w:rPr>
          <w:rFonts w:ascii="Arial" w:hAnsi="Arial" w:cs="Arial"/>
          <w:sz w:val="20"/>
          <w:szCs w:val="20"/>
        </w:rPr>
      </w:pPr>
      <w:r w:rsidRPr="00DF2975">
        <w:rPr>
          <w:rFonts w:ascii="Arial" w:hAnsi="Arial" w:cs="Arial"/>
          <w:w w:val="109"/>
          <w:sz w:val="20"/>
          <w:szCs w:val="20"/>
        </w:rPr>
        <w:t>disponibilité</w:t>
      </w:r>
      <w:r w:rsidRPr="00DF2975">
        <w:rPr>
          <w:rFonts w:ascii="Arial" w:hAnsi="Arial" w:cs="Arial"/>
          <w:spacing w:val="19"/>
          <w:w w:val="109"/>
          <w:sz w:val="20"/>
          <w:szCs w:val="20"/>
        </w:rPr>
        <w:t xml:space="preserve"> </w:t>
      </w:r>
      <w:r w:rsidRPr="00DF2975">
        <w:rPr>
          <w:rFonts w:ascii="Arial" w:hAnsi="Arial" w:cs="Arial"/>
          <w:sz w:val="20"/>
          <w:szCs w:val="20"/>
        </w:rPr>
        <w:t>d’un</w:t>
      </w:r>
      <w:r w:rsidRPr="00DF2975">
        <w:rPr>
          <w:rFonts w:ascii="Arial" w:hAnsi="Arial" w:cs="Arial"/>
          <w:spacing w:val="45"/>
          <w:sz w:val="20"/>
          <w:szCs w:val="20"/>
        </w:rPr>
        <w:t xml:space="preserve"> </w:t>
      </w:r>
      <w:r w:rsidRPr="00DF2975">
        <w:rPr>
          <w:rFonts w:ascii="Arial" w:hAnsi="Arial" w:cs="Arial"/>
          <w:sz w:val="20"/>
          <w:szCs w:val="20"/>
        </w:rPr>
        <w:t>GPU</w:t>
      </w:r>
      <w:r w:rsidRPr="00DF2975">
        <w:rPr>
          <w:rFonts w:ascii="Arial" w:hAnsi="Arial" w:cs="Arial"/>
          <w:spacing w:val="18"/>
          <w:sz w:val="20"/>
          <w:szCs w:val="20"/>
        </w:rPr>
        <w:t xml:space="preserve"> </w:t>
      </w:r>
      <w:r w:rsidRPr="00DF2975">
        <w:rPr>
          <w:rFonts w:ascii="Arial" w:hAnsi="Arial" w:cs="Arial"/>
          <w:sz w:val="20"/>
          <w:szCs w:val="20"/>
        </w:rPr>
        <w:t>;</w:t>
      </w:r>
    </w:p>
    <w:p w14:paraId="018B703A" w14:textId="77777777" w:rsidR="001C2BEA" w:rsidRPr="00DF2975" w:rsidRDefault="001C2BEA" w:rsidP="000E76A6">
      <w:pPr>
        <w:pStyle w:val="Sansinterligne"/>
        <w:numPr>
          <w:ilvl w:val="0"/>
          <w:numId w:val="89"/>
        </w:numPr>
        <w:tabs>
          <w:tab w:val="left" w:pos="2410"/>
        </w:tabs>
        <w:spacing w:before="20" w:line="276" w:lineRule="auto"/>
        <w:jc w:val="both"/>
        <w:rPr>
          <w:rFonts w:ascii="Arial" w:hAnsi="Arial" w:cs="Arial"/>
          <w:sz w:val="20"/>
          <w:szCs w:val="20"/>
        </w:rPr>
      </w:pPr>
      <w:r w:rsidRPr="00DF2975">
        <w:rPr>
          <w:rFonts w:ascii="Arial" w:hAnsi="Arial" w:cs="Arial"/>
          <w:sz w:val="20"/>
          <w:szCs w:val="20"/>
        </w:rPr>
        <w:t xml:space="preserve">orientation </w:t>
      </w:r>
      <w:r w:rsidRPr="00DF2975">
        <w:rPr>
          <w:rFonts w:ascii="Arial" w:hAnsi="Arial" w:cs="Arial"/>
          <w:spacing w:val="2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plate-forme</w:t>
      </w:r>
      <w:r w:rsidRPr="00DF2975">
        <w:rPr>
          <w:rFonts w:ascii="Arial" w:hAnsi="Arial" w:cs="Arial"/>
          <w:spacing w:val="48"/>
          <w:sz w:val="20"/>
          <w:szCs w:val="20"/>
        </w:rPr>
        <w:t xml:space="preserve"> </w:t>
      </w:r>
      <w:r w:rsidRPr="00DF2975">
        <w:rPr>
          <w:rFonts w:ascii="Arial" w:hAnsi="Arial" w:cs="Arial"/>
          <w:sz w:val="20"/>
          <w:szCs w:val="20"/>
        </w:rPr>
        <w:t>;</w:t>
      </w:r>
    </w:p>
    <w:p w14:paraId="5D5D0137" w14:textId="77777777" w:rsidR="001C2BEA" w:rsidRPr="00DF2975" w:rsidRDefault="001C2BEA" w:rsidP="000E76A6">
      <w:pPr>
        <w:pStyle w:val="Sansinterligne"/>
        <w:numPr>
          <w:ilvl w:val="0"/>
          <w:numId w:val="89"/>
        </w:numPr>
        <w:tabs>
          <w:tab w:val="left" w:pos="2410"/>
        </w:tabs>
        <w:spacing w:before="20" w:line="276" w:lineRule="auto"/>
        <w:jc w:val="both"/>
        <w:rPr>
          <w:rFonts w:ascii="Arial" w:hAnsi="Arial" w:cs="Arial"/>
          <w:sz w:val="20"/>
          <w:szCs w:val="20"/>
        </w:rPr>
      </w:pPr>
      <w:r w:rsidRPr="00DF2975">
        <w:rPr>
          <w:rFonts w:ascii="Arial" w:hAnsi="Arial" w:cs="Arial"/>
          <w:sz w:val="20"/>
          <w:szCs w:val="20"/>
        </w:rPr>
        <w:t>masse</w:t>
      </w:r>
      <w:r w:rsidRPr="00DF2975">
        <w:rPr>
          <w:rFonts w:ascii="Arial" w:hAnsi="Arial" w:cs="Arial"/>
          <w:spacing w:val="60"/>
          <w:sz w:val="20"/>
          <w:szCs w:val="20"/>
        </w:rPr>
        <w:t xml:space="preserve"> </w:t>
      </w:r>
      <w:r w:rsidRPr="00DF2975">
        <w:rPr>
          <w:rFonts w:ascii="Arial" w:hAnsi="Arial" w:cs="Arial"/>
          <w:sz w:val="20"/>
          <w:szCs w:val="20"/>
        </w:rPr>
        <w:t xml:space="preserve">maximale </w:t>
      </w:r>
      <w:r w:rsidRPr="00DF2975">
        <w:rPr>
          <w:rFonts w:ascii="Arial" w:hAnsi="Arial" w:cs="Arial"/>
          <w:spacing w:val="37"/>
          <w:sz w:val="20"/>
          <w:szCs w:val="20"/>
        </w:rPr>
        <w:t xml:space="preserve"> </w:t>
      </w:r>
      <w:r w:rsidRPr="00DF2975">
        <w:rPr>
          <w:rFonts w:ascii="Arial" w:hAnsi="Arial" w:cs="Arial"/>
          <w:sz w:val="20"/>
          <w:szCs w:val="20"/>
        </w:rPr>
        <w:t>autorisée</w:t>
      </w:r>
      <w:r w:rsidRPr="00DF2975">
        <w:rPr>
          <w:rFonts w:ascii="Arial" w:hAnsi="Arial" w:cs="Arial"/>
          <w:spacing w:val="35"/>
          <w:sz w:val="20"/>
          <w:szCs w:val="20"/>
        </w:rPr>
        <w:t xml:space="preserve"> </w:t>
      </w:r>
      <w:r w:rsidRPr="00DF2975">
        <w:rPr>
          <w:rFonts w:ascii="Arial" w:hAnsi="Arial" w:cs="Arial"/>
          <w:sz w:val="20"/>
          <w:szCs w:val="20"/>
        </w:rPr>
        <w:t>;</w:t>
      </w:r>
    </w:p>
    <w:p w14:paraId="540471E6" w14:textId="77777777" w:rsidR="001C2BEA" w:rsidRPr="00DF2975" w:rsidRDefault="001C2BEA" w:rsidP="000E76A6">
      <w:pPr>
        <w:pStyle w:val="Sansinterligne"/>
        <w:numPr>
          <w:ilvl w:val="0"/>
          <w:numId w:val="89"/>
        </w:numPr>
        <w:tabs>
          <w:tab w:val="left" w:pos="2410"/>
        </w:tabs>
        <w:spacing w:before="20" w:line="276" w:lineRule="auto"/>
        <w:jc w:val="both"/>
        <w:rPr>
          <w:rFonts w:ascii="Arial" w:hAnsi="Arial" w:cs="Arial"/>
          <w:sz w:val="20"/>
          <w:szCs w:val="20"/>
        </w:rPr>
      </w:pPr>
      <w:r w:rsidRPr="00DF2975">
        <w:rPr>
          <w:rFonts w:ascii="Arial" w:hAnsi="Arial" w:cs="Arial"/>
          <w:sz w:val="20"/>
          <w:szCs w:val="20"/>
        </w:rPr>
        <w:t xml:space="preserve">balisage </w:t>
      </w:r>
      <w:r w:rsidRPr="00DF2975">
        <w:rPr>
          <w:rFonts w:ascii="Arial" w:hAnsi="Arial" w:cs="Arial"/>
          <w:spacing w:val="1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statut</w:t>
      </w:r>
      <w:r w:rsidRPr="00DF2975">
        <w:rPr>
          <w:rFonts w:ascii="Arial" w:hAnsi="Arial" w:cs="Arial"/>
          <w:spacing w:val="25"/>
          <w:sz w:val="20"/>
          <w:szCs w:val="20"/>
        </w:rPr>
        <w:t xml:space="preserve"> </w:t>
      </w:r>
      <w:r w:rsidRPr="00DF2975">
        <w:rPr>
          <w:rFonts w:ascii="Arial" w:hAnsi="Arial" w:cs="Arial"/>
          <w:sz w:val="20"/>
          <w:szCs w:val="20"/>
        </w:rPr>
        <w:t>(oui/non)</w:t>
      </w:r>
      <w:r w:rsidRPr="00DF2975">
        <w:rPr>
          <w:rFonts w:ascii="Arial" w:hAnsi="Arial" w:cs="Arial"/>
          <w:spacing w:val="34"/>
          <w:sz w:val="20"/>
          <w:szCs w:val="20"/>
        </w:rPr>
        <w:t xml:space="preserve"> </w:t>
      </w:r>
      <w:r w:rsidRPr="00DF2975">
        <w:rPr>
          <w:rFonts w:ascii="Arial" w:hAnsi="Arial" w:cs="Arial"/>
          <w:sz w:val="20"/>
          <w:szCs w:val="20"/>
        </w:rPr>
        <w:t>;</w:t>
      </w:r>
      <w:r w:rsidRPr="00DF2975">
        <w:rPr>
          <w:rFonts w:ascii="Arial" w:hAnsi="Arial" w:cs="Arial"/>
          <w:spacing w:val="15"/>
          <w:sz w:val="20"/>
          <w:szCs w:val="20"/>
        </w:rPr>
        <w:t xml:space="preserve"> </w:t>
      </w:r>
      <w:r w:rsidRPr="00DF2975">
        <w:rPr>
          <w:rFonts w:ascii="Arial" w:hAnsi="Arial" w:cs="Arial"/>
          <w:sz w:val="20"/>
          <w:szCs w:val="20"/>
        </w:rPr>
        <w:t>et</w:t>
      </w:r>
    </w:p>
    <w:p w14:paraId="49925E78" w14:textId="77777777" w:rsidR="001C2BEA" w:rsidRPr="00DF2975" w:rsidRDefault="001C2BEA" w:rsidP="000E76A6">
      <w:pPr>
        <w:pStyle w:val="Sansinterligne"/>
        <w:numPr>
          <w:ilvl w:val="0"/>
          <w:numId w:val="89"/>
        </w:numPr>
        <w:tabs>
          <w:tab w:val="left" w:pos="2410"/>
        </w:tabs>
        <w:spacing w:before="20" w:line="276" w:lineRule="auto"/>
        <w:jc w:val="both"/>
        <w:rPr>
          <w:rFonts w:ascii="Arial" w:hAnsi="Arial" w:cs="Arial"/>
          <w:sz w:val="20"/>
          <w:szCs w:val="20"/>
        </w:rPr>
      </w:pPr>
      <w:r w:rsidRPr="00DF2975">
        <w:rPr>
          <w:rFonts w:ascii="Arial" w:hAnsi="Arial" w:cs="Arial"/>
          <w:sz w:val="20"/>
          <w:szCs w:val="20"/>
        </w:rPr>
        <w:t>date</w:t>
      </w:r>
      <w:r w:rsidRPr="00DF2975">
        <w:rPr>
          <w:rFonts w:ascii="Arial" w:hAnsi="Arial" w:cs="Arial"/>
          <w:spacing w:val="4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révision </w:t>
      </w:r>
      <w:r w:rsidRPr="00DF2975">
        <w:rPr>
          <w:rFonts w:ascii="Arial" w:hAnsi="Arial" w:cs="Arial"/>
          <w:spacing w:val="15"/>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w w:val="107"/>
          <w:sz w:val="20"/>
          <w:szCs w:val="20"/>
        </w:rPr>
        <w:t>formulaire.</w:t>
      </w:r>
    </w:p>
    <w:p w14:paraId="0F3EFA3D" w14:textId="77777777" w:rsidR="001C2BEA" w:rsidRPr="00DF2975" w:rsidRDefault="00016687" w:rsidP="007222E2">
      <w:pPr>
        <w:pStyle w:val="Sansinterligne"/>
        <w:spacing w:line="360" w:lineRule="auto"/>
        <w:jc w:val="both"/>
        <w:rPr>
          <w:rFonts w:ascii="Arial" w:hAnsi="Arial" w:cs="Arial"/>
          <w:sz w:val="20"/>
          <w:szCs w:val="20"/>
        </w:rPr>
      </w:pPr>
      <w:r w:rsidRPr="00DF2975">
        <w:rPr>
          <w:noProof/>
          <w:lang w:val="en-US" w:eastAsia="en-US"/>
        </w:rPr>
        <w:lastRenderedPageBreak/>
        <w:drawing>
          <wp:anchor distT="0" distB="0" distL="114300" distR="114300" simplePos="0" relativeHeight="251654144" behindDoc="0" locked="0" layoutInCell="1" allowOverlap="1" wp14:anchorId="4DAC28BD" wp14:editId="60A3C2F5">
            <wp:simplePos x="0" y="0"/>
            <wp:positionH relativeFrom="margin">
              <wp:align>center</wp:align>
            </wp:positionH>
            <wp:positionV relativeFrom="margin">
              <wp:align>center</wp:align>
            </wp:positionV>
            <wp:extent cx="5158740" cy="8005445"/>
            <wp:effectExtent l="19050" t="0" r="3810" b="0"/>
            <wp:wrapSquare wrapText="bothSides"/>
            <wp:docPr id="5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srcRect/>
                    <a:stretch>
                      <a:fillRect/>
                    </a:stretch>
                  </pic:blipFill>
                  <pic:spPr bwMode="auto">
                    <a:xfrm>
                      <a:off x="0" y="0"/>
                      <a:ext cx="5158740" cy="8005445"/>
                    </a:xfrm>
                    <a:prstGeom prst="rect">
                      <a:avLst/>
                    </a:prstGeom>
                    <a:noFill/>
                    <a:ln w="9525">
                      <a:noFill/>
                      <a:miter lim="800000"/>
                      <a:headEnd/>
                      <a:tailEnd/>
                    </a:ln>
                  </pic:spPr>
                </pic:pic>
              </a:graphicData>
            </a:graphic>
          </wp:anchor>
        </w:drawing>
      </w:r>
    </w:p>
    <w:p w14:paraId="7E12A510" w14:textId="77777777" w:rsidR="0001699F" w:rsidRPr="00DF2975" w:rsidRDefault="00AA69DE" w:rsidP="000031B5">
      <w:pPr>
        <w:pStyle w:val="Titre2"/>
      </w:pPr>
      <w:bookmarkStart w:id="53" w:name="_Toc188974065"/>
      <w:r w:rsidRPr="00DF2975">
        <w:lastRenderedPageBreak/>
        <w:t xml:space="preserve">IEM OPS3.D.060 -  </w:t>
      </w:r>
      <w:r w:rsidR="00E60E0C" w:rsidRPr="00DF2975">
        <w:t>Exploitation dans des zones avec des exigences spécifiques de performance de navigation</w:t>
      </w:r>
      <w:bookmarkEnd w:id="53"/>
    </w:p>
    <w:p w14:paraId="2C534BC7" w14:textId="77777777" w:rsidR="0001699F" w:rsidRPr="00DF2975" w:rsidRDefault="0001699F" w:rsidP="007222E2">
      <w:pPr>
        <w:widowControl w:val="0"/>
        <w:autoSpaceDE w:val="0"/>
        <w:autoSpaceDN w:val="0"/>
        <w:adjustRightInd w:val="0"/>
        <w:spacing w:after="0" w:line="360" w:lineRule="auto"/>
        <w:ind w:firstLine="567"/>
        <w:jc w:val="both"/>
        <w:rPr>
          <w:rFonts w:ascii="Arial" w:hAnsi="Arial" w:cs="Arial"/>
          <w:sz w:val="20"/>
          <w:szCs w:val="20"/>
        </w:rPr>
      </w:pPr>
      <w:r w:rsidRPr="00DF2975">
        <w:rPr>
          <w:rFonts w:ascii="Arial" w:hAnsi="Arial" w:cs="Arial"/>
          <w:spacing w:val="1"/>
          <w:sz w:val="20"/>
          <w:szCs w:val="20"/>
        </w:rPr>
        <w:t>Le</w:t>
      </w:r>
      <w:r w:rsidRPr="00DF2975">
        <w:rPr>
          <w:rFonts w:ascii="Arial" w:hAnsi="Arial" w:cs="Arial"/>
          <w:sz w:val="20"/>
          <w:szCs w:val="20"/>
        </w:rPr>
        <w:t xml:space="preserve">s </w:t>
      </w:r>
      <w:r w:rsidRPr="00DF2975">
        <w:rPr>
          <w:rFonts w:ascii="Arial" w:hAnsi="Arial" w:cs="Arial"/>
          <w:spacing w:val="7"/>
          <w:sz w:val="20"/>
          <w:szCs w:val="20"/>
        </w:rPr>
        <w:t xml:space="preserve"> </w:t>
      </w:r>
      <w:r w:rsidRPr="00DF2975">
        <w:rPr>
          <w:rFonts w:ascii="Arial" w:hAnsi="Arial" w:cs="Arial"/>
          <w:spacing w:val="1"/>
          <w:sz w:val="20"/>
          <w:szCs w:val="20"/>
        </w:rPr>
        <w:t>e</w:t>
      </w:r>
      <w:r w:rsidRPr="00DF2975">
        <w:rPr>
          <w:rFonts w:ascii="Arial" w:hAnsi="Arial" w:cs="Arial"/>
          <w:spacing w:val="-4"/>
          <w:sz w:val="20"/>
          <w:szCs w:val="20"/>
        </w:rPr>
        <w:t>x</w:t>
      </w:r>
      <w:r w:rsidRPr="00DF2975">
        <w:rPr>
          <w:rFonts w:ascii="Arial" w:hAnsi="Arial" w:cs="Arial"/>
          <w:spacing w:val="1"/>
          <w:sz w:val="20"/>
          <w:szCs w:val="20"/>
        </w:rPr>
        <w:t>igenc</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5"/>
          <w:sz w:val="20"/>
          <w:szCs w:val="20"/>
        </w:rPr>
        <w:t xml:space="preserve"> </w:t>
      </w:r>
      <w:r w:rsidRPr="00DF2975">
        <w:rPr>
          <w:rFonts w:ascii="Arial" w:hAnsi="Arial" w:cs="Arial"/>
          <w:spacing w:val="-2"/>
          <w:sz w:val="20"/>
          <w:szCs w:val="20"/>
        </w:rPr>
        <w:t>e</w:t>
      </w:r>
      <w:r w:rsidRPr="00DF2975">
        <w:rPr>
          <w:rFonts w:ascii="Arial" w:hAnsi="Arial" w:cs="Arial"/>
          <w:sz w:val="20"/>
          <w:szCs w:val="20"/>
        </w:rPr>
        <w:t xml:space="preserve">t </w:t>
      </w:r>
      <w:r w:rsidRPr="00DF2975">
        <w:rPr>
          <w:rFonts w:ascii="Arial" w:hAnsi="Arial" w:cs="Arial"/>
          <w:spacing w:val="11"/>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2"/>
          <w:sz w:val="20"/>
          <w:szCs w:val="20"/>
        </w:rPr>
        <w:t>o</w:t>
      </w:r>
      <w:r w:rsidRPr="00DF2975">
        <w:rPr>
          <w:rFonts w:ascii="Arial" w:hAnsi="Arial" w:cs="Arial"/>
          <w:spacing w:val="1"/>
          <w:sz w:val="20"/>
          <w:szCs w:val="20"/>
        </w:rPr>
        <w:t>c</w:t>
      </w:r>
      <w:r w:rsidRPr="00DF2975">
        <w:rPr>
          <w:rFonts w:ascii="Arial" w:hAnsi="Arial" w:cs="Arial"/>
          <w:spacing w:val="-2"/>
          <w:sz w:val="20"/>
          <w:szCs w:val="20"/>
        </w:rPr>
        <w:t>é</w:t>
      </w:r>
      <w:r w:rsidRPr="00DF2975">
        <w:rPr>
          <w:rFonts w:ascii="Arial" w:hAnsi="Arial" w:cs="Arial"/>
          <w:spacing w:val="1"/>
          <w:sz w:val="20"/>
          <w:szCs w:val="20"/>
        </w:rPr>
        <w:t>du</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4"/>
          <w:sz w:val="20"/>
          <w:szCs w:val="20"/>
        </w:rPr>
        <w:t xml:space="preserve"> </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pacing w:val="1"/>
          <w:sz w:val="20"/>
          <w:szCs w:val="20"/>
        </w:rPr>
        <w:t>la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7"/>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u</w:t>
      </w:r>
      <w:r w:rsidRPr="00DF2975">
        <w:rPr>
          <w:rFonts w:ascii="Arial" w:hAnsi="Arial" w:cs="Arial"/>
          <w:sz w:val="20"/>
          <w:szCs w:val="20"/>
        </w:rPr>
        <w:t xml:space="preserve">x </w:t>
      </w:r>
      <w:r w:rsidRPr="00DF2975">
        <w:rPr>
          <w:rFonts w:ascii="Arial" w:hAnsi="Arial" w:cs="Arial"/>
          <w:spacing w:val="5"/>
          <w:sz w:val="20"/>
          <w:szCs w:val="20"/>
        </w:rPr>
        <w:t xml:space="preserve"> </w:t>
      </w:r>
      <w:r w:rsidRPr="00DF2975">
        <w:rPr>
          <w:rFonts w:ascii="Arial" w:hAnsi="Arial" w:cs="Arial"/>
          <w:spacing w:val="1"/>
          <w:sz w:val="20"/>
          <w:szCs w:val="20"/>
        </w:rPr>
        <w:t>espa</w:t>
      </w:r>
      <w:r w:rsidRPr="00DF2975">
        <w:rPr>
          <w:rFonts w:ascii="Arial" w:hAnsi="Arial" w:cs="Arial"/>
          <w:spacing w:val="-1"/>
          <w:sz w:val="20"/>
          <w:szCs w:val="20"/>
        </w:rPr>
        <w:t>c</w:t>
      </w:r>
      <w:r w:rsidRPr="00DF2975">
        <w:rPr>
          <w:rFonts w:ascii="Arial" w:hAnsi="Arial" w:cs="Arial"/>
          <w:spacing w:val="1"/>
          <w:sz w:val="20"/>
          <w:szCs w:val="20"/>
        </w:rPr>
        <w:t>e</w:t>
      </w:r>
      <w:r w:rsidRPr="00DF2975">
        <w:rPr>
          <w:rFonts w:ascii="Arial" w:hAnsi="Arial" w:cs="Arial"/>
          <w:sz w:val="20"/>
          <w:szCs w:val="20"/>
        </w:rPr>
        <w:t xml:space="preserve">s </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 xml:space="preserve">s </w:t>
      </w:r>
      <w:r w:rsidRPr="00DF2975">
        <w:rPr>
          <w:rFonts w:ascii="Arial" w:hAnsi="Arial" w:cs="Arial"/>
          <w:spacing w:val="9"/>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e</w:t>
      </w:r>
      <w:r w:rsidRPr="00DF2975">
        <w:rPr>
          <w:rFonts w:ascii="Arial" w:hAnsi="Arial" w:cs="Arial"/>
          <w:spacing w:val="-1"/>
          <w:sz w:val="20"/>
          <w:szCs w:val="20"/>
        </w:rPr>
        <w:t>s</w:t>
      </w:r>
      <w:r w:rsidRPr="00DF2975">
        <w:rPr>
          <w:rFonts w:ascii="Arial" w:hAnsi="Arial" w:cs="Arial"/>
          <w:spacing w:val="1"/>
          <w:sz w:val="20"/>
          <w:szCs w:val="20"/>
        </w:rPr>
        <w:t>qu</w:t>
      </w:r>
      <w:r w:rsidRPr="00DF2975">
        <w:rPr>
          <w:rFonts w:ascii="Arial" w:hAnsi="Arial" w:cs="Arial"/>
          <w:spacing w:val="-2"/>
          <w:sz w:val="20"/>
          <w:szCs w:val="20"/>
        </w:rPr>
        <w:t>e</w:t>
      </w:r>
      <w:r w:rsidRPr="00DF2975">
        <w:rPr>
          <w:rFonts w:ascii="Arial" w:hAnsi="Arial" w:cs="Arial"/>
          <w:spacing w:val="1"/>
          <w:sz w:val="20"/>
          <w:szCs w:val="20"/>
        </w:rPr>
        <w:t>l</w:t>
      </w:r>
      <w:r w:rsidRPr="00DF2975">
        <w:rPr>
          <w:rFonts w:ascii="Arial" w:hAnsi="Arial" w:cs="Arial"/>
          <w:sz w:val="20"/>
          <w:szCs w:val="20"/>
        </w:rPr>
        <w:t xml:space="preserve">s </w:t>
      </w:r>
      <w:r w:rsidRPr="00DF2975">
        <w:rPr>
          <w:rFonts w:ascii="Arial" w:hAnsi="Arial" w:cs="Arial"/>
          <w:spacing w:val="3"/>
          <w:sz w:val="20"/>
          <w:szCs w:val="20"/>
        </w:rPr>
        <w:t xml:space="preserve"> </w:t>
      </w:r>
      <w:r w:rsidRPr="00DF2975">
        <w:rPr>
          <w:rFonts w:ascii="Arial" w:hAnsi="Arial" w:cs="Arial"/>
          <w:spacing w:val="1"/>
          <w:sz w:val="20"/>
          <w:szCs w:val="20"/>
        </w:rPr>
        <w:t>de</w:t>
      </w:r>
      <w:r w:rsidRPr="00DF2975">
        <w:rPr>
          <w:rFonts w:ascii="Arial" w:hAnsi="Arial" w:cs="Arial"/>
          <w:sz w:val="20"/>
          <w:szCs w:val="20"/>
        </w:rPr>
        <w:t xml:space="preserve">s </w:t>
      </w:r>
      <w:r w:rsidRPr="00DF2975">
        <w:rPr>
          <w:rFonts w:ascii="Arial" w:hAnsi="Arial" w:cs="Arial"/>
          <w:spacing w:val="7"/>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pé</w:t>
      </w:r>
      <w:r w:rsidRPr="00DF2975">
        <w:rPr>
          <w:rFonts w:ascii="Arial" w:hAnsi="Arial" w:cs="Arial"/>
          <w:spacing w:val="-1"/>
          <w:sz w:val="20"/>
          <w:szCs w:val="20"/>
        </w:rPr>
        <w:t>c</w:t>
      </w:r>
      <w:r w:rsidRPr="00DF2975">
        <w:rPr>
          <w:rFonts w:ascii="Arial" w:hAnsi="Arial" w:cs="Arial"/>
          <w:spacing w:val="1"/>
          <w:sz w:val="20"/>
          <w:szCs w:val="20"/>
        </w:rPr>
        <w:t>i</w:t>
      </w:r>
      <w:r w:rsidRPr="00DF2975">
        <w:rPr>
          <w:rFonts w:ascii="Arial" w:hAnsi="Arial" w:cs="Arial"/>
          <w:sz w:val="20"/>
          <w:szCs w:val="20"/>
        </w:rPr>
        <w:t>f</w:t>
      </w:r>
      <w:r w:rsidRPr="00DF2975">
        <w:rPr>
          <w:rFonts w:ascii="Arial" w:hAnsi="Arial" w:cs="Arial"/>
          <w:spacing w:val="-2"/>
          <w:sz w:val="20"/>
          <w:szCs w:val="20"/>
        </w:rPr>
        <w:t>i</w:t>
      </w:r>
      <w:r w:rsidRPr="00DF2975">
        <w:rPr>
          <w:rFonts w:ascii="Arial" w:hAnsi="Arial" w:cs="Arial"/>
          <w:spacing w:val="1"/>
          <w:sz w:val="20"/>
          <w:szCs w:val="20"/>
        </w:rPr>
        <w:t>ca</w:t>
      </w:r>
      <w:r w:rsidRPr="00DF2975">
        <w:rPr>
          <w:rFonts w:ascii="Arial" w:hAnsi="Arial" w:cs="Arial"/>
          <w:sz w:val="20"/>
          <w:szCs w:val="20"/>
        </w:rPr>
        <w:t>t</w:t>
      </w:r>
      <w:r w:rsidRPr="00DF2975">
        <w:rPr>
          <w:rFonts w:ascii="Arial" w:hAnsi="Arial" w:cs="Arial"/>
          <w:spacing w:val="-2"/>
          <w:sz w:val="20"/>
          <w:szCs w:val="20"/>
        </w:rPr>
        <w:t>io</w:t>
      </w:r>
      <w:r w:rsidRPr="00DF2975">
        <w:rPr>
          <w:rFonts w:ascii="Arial" w:hAnsi="Arial" w:cs="Arial"/>
          <w:spacing w:val="1"/>
          <w:sz w:val="20"/>
          <w:szCs w:val="20"/>
        </w:rPr>
        <w:t>n</w:t>
      </w:r>
      <w:r w:rsidRPr="00DF2975">
        <w:rPr>
          <w:rFonts w:ascii="Arial" w:hAnsi="Arial" w:cs="Arial"/>
          <w:sz w:val="20"/>
          <w:szCs w:val="20"/>
        </w:rPr>
        <w:t xml:space="preserve">s  </w:t>
      </w:r>
      <w:r w:rsidRPr="00DF2975">
        <w:rPr>
          <w:rFonts w:ascii="Arial" w:hAnsi="Arial" w:cs="Arial"/>
          <w:spacing w:val="1"/>
          <w:sz w:val="20"/>
          <w:szCs w:val="20"/>
        </w:rPr>
        <w:t>mi</w:t>
      </w:r>
      <w:r w:rsidRPr="00DF2975">
        <w:rPr>
          <w:rFonts w:ascii="Arial" w:hAnsi="Arial" w:cs="Arial"/>
          <w:spacing w:val="-2"/>
          <w:sz w:val="20"/>
          <w:szCs w:val="20"/>
        </w:rPr>
        <w:t>n</w:t>
      </w:r>
      <w:r w:rsidRPr="00DF2975">
        <w:rPr>
          <w:rFonts w:ascii="Arial" w:hAnsi="Arial" w:cs="Arial"/>
          <w:spacing w:val="1"/>
          <w:sz w:val="20"/>
          <w:szCs w:val="20"/>
        </w:rPr>
        <w:t>im</w:t>
      </w:r>
      <w:r w:rsidRPr="00DF2975">
        <w:rPr>
          <w:rFonts w:ascii="Arial" w:hAnsi="Arial" w:cs="Arial"/>
          <w:spacing w:val="-2"/>
          <w:sz w:val="20"/>
          <w:szCs w:val="20"/>
        </w:rPr>
        <w:t>a</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5"/>
          <w:sz w:val="20"/>
          <w:szCs w:val="20"/>
        </w:rPr>
        <w:t xml:space="preserve"> </w:t>
      </w:r>
      <w:r w:rsidRPr="00DF2975">
        <w:rPr>
          <w:rFonts w:ascii="Arial" w:hAnsi="Arial" w:cs="Arial"/>
          <w:spacing w:val="-2"/>
          <w:sz w:val="20"/>
          <w:szCs w:val="20"/>
        </w:rPr>
        <w:t>d</w:t>
      </w:r>
      <w:r w:rsidRPr="00DF2975">
        <w:rPr>
          <w:rFonts w:ascii="Arial" w:hAnsi="Arial" w:cs="Arial"/>
          <w:sz w:val="20"/>
          <w:szCs w:val="20"/>
        </w:rPr>
        <w:t xml:space="preserve">e </w:t>
      </w:r>
      <w:r w:rsidRPr="00DF2975">
        <w:rPr>
          <w:rFonts w:ascii="Arial" w:hAnsi="Arial" w:cs="Arial"/>
          <w:spacing w:val="1"/>
          <w:sz w:val="20"/>
          <w:szCs w:val="20"/>
        </w:rPr>
        <w:t>pe</w:t>
      </w:r>
      <w:r w:rsidRPr="00DF2975">
        <w:rPr>
          <w:rFonts w:ascii="Arial" w:hAnsi="Arial" w:cs="Arial"/>
          <w:sz w:val="20"/>
          <w:szCs w:val="20"/>
        </w:rPr>
        <w:t>rf</w:t>
      </w:r>
      <w:r w:rsidRPr="00DF2975">
        <w:rPr>
          <w:rFonts w:ascii="Arial" w:hAnsi="Arial" w:cs="Arial"/>
          <w:spacing w:val="1"/>
          <w:sz w:val="20"/>
          <w:szCs w:val="20"/>
        </w:rPr>
        <w:t>o</w:t>
      </w:r>
      <w:r w:rsidRPr="00DF2975">
        <w:rPr>
          <w:rFonts w:ascii="Arial" w:hAnsi="Arial" w:cs="Arial"/>
          <w:spacing w:val="-2"/>
          <w:sz w:val="20"/>
          <w:szCs w:val="20"/>
        </w:rPr>
        <w:t>r</w:t>
      </w:r>
      <w:r w:rsidRPr="00DF2975">
        <w:rPr>
          <w:rFonts w:ascii="Arial" w:hAnsi="Arial" w:cs="Arial"/>
          <w:spacing w:val="1"/>
          <w:sz w:val="20"/>
          <w:szCs w:val="20"/>
        </w:rPr>
        <w:t>ma</w:t>
      </w:r>
      <w:r w:rsidRPr="00DF2975">
        <w:rPr>
          <w:rFonts w:ascii="Arial" w:hAnsi="Arial" w:cs="Arial"/>
          <w:spacing w:val="-2"/>
          <w:sz w:val="20"/>
          <w:szCs w:val="20"/>
        </w:rPr>
        <w:t>n</w:t>
      </w:r>
      <w:r w:rsidRPr="00DF2975">
        <w:rPr>
          <w:rFonts w:ascii="Arial" w:hAnsi="Arial" w:cs="Arial"/>
          <w:spacing w:val="1"/>
          <w:sz w:val="20"/>
          <w:szCs w:val="20"/>
        </w:rPr>
        <w:t>c</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1"/>
          <w:sz w:val="20"/>
          <w:szCs w:val="20"/>
        </w:rPr>
        <w:t xml:space="preserve"> </w:t>
      </w:r>
      <w:r w:rsidRPr="00DF2975">
        <w:rPr>
          <w:rFonts w:ascii="Arial" w:hAnsi="Arial" w:cs="Arial"/>
          <w:spacing w:val="1"/>
          <w:sz w:val="20"/>
          <w:szCs w:val="20"/>
        </w:rPr>
        <w:t>na</w:t>
      </w:r>
      <w:r w:rsidRPr="00DF2975">
        <w:rPr>
          <w:rFonts w:ascii="Arial" w:hAnsi="Arial" w:cs="Arial"/>
          <w:spacing w:val="-1"/>
          <w:sz w:val="20"/>
          <w:szCs w:val="20"/>
        </w:rPr>
        <w:t>v</w:t>
      </w:r>
      <w:r w:rsidRPr="00DF2975">
        <w:rPr>
          <w:rFonts w:ascii="Arial" w:hAnsi="Arial" w:cs="Arial"/>
          <w:spacing w:val="1"/>
          <w:sz w:val="20"/>
          <w:szCs w:val="20"/>
        </w:rPr>
        <w:t>i</w:t>
      </w:r>
      <w:r w:rsidRPr="00DF2975">
        <w:rPr>
          <w:rFonts w:ascii="Arial" w:hAnsi="Arial" w:cs="Arial"/>
          <w:spacing w:val="-2"/>
          <w:sz w:val="20"/>
          <w:szCs w:val="20"/>
        </w:rPr>
        <w:t>g</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z w:val="20"/>
          <w:szCs w:val="20"/>
        </w:rPr>
        <w:t>n</w:t>
      </w:r>
      <w:r w:rsidRPr="00DF2975">
        <w:rPr>
          <w:rFonts w:ascii="Arial" w:hAnsi="Arial" w:cs="Arial"/>
          <w:spacing w:val="5"/>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9"/>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pacing w:val="1"/>
          <w:sz w:val="20"/>
          <w:szCs w:val="20"/>
        </w:rPr>
        <w:t>sc</w:t>
      </w:r>
      <w:r w:rsidRPr="00DF2975">
        <w:rPr>
          <w:rFonts w:ascii="Arial" w:hAnsi="Arial" w:cs="Arial"/>
          <w:sz w:val="20"/>
          <w:szCs w:val="20"/>
        </w:rPr>
        <w:t>r</w:t>
      </w:r>
      <w:r w:rsidRPr="00DF2975">
        <w:rPr>
          <w:rFonts w:ascii="Arial" w:hAnsi="Arial" w:cs="Arial"/>
          <w:spacing w:val="-2"/>
          <w:sz w:val="20"/>
          <w:szCs w:val="20"/>
        </w:rPr>
        <w:t>i</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pacing w:val="-1"/>
          <w:sz w:val="20"/>
          <w:szCs w:val="20"/>
        </w:rPr>
        <w:t>s</w:t>
      </w:r>
      <w:r w:rsidRPr="00DF2975">
        <w:rPr>
          <w:rFonts w:ascii="Arial" w:hAnsi="Arial" w:cs="Arial"/>
          <w:sz w:val="20"/>
          <w:szCs w:val="20"/>
        </w:rPr>
        <w:t>,</w:t>
      </w:r>
      <w:r w:rsidRPr="00DF2975">
        <w:rPr>
          <w:rFonts w:ascii="Arial" w:hAnsi="Arial" w:cs="Arial"/>
          <w:spacing w:val="4"/>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e</w:t>
      </w:r>
      <w:r w:rsidRPr="00DF2975">
        <w:rPr>
          <w:rFonts w:ascii="Arial" w:hAnsi="Arial" w:cs="Arial"/>
          <w:spacing w:val="1"/>
          <w:sz w:val="20"/>
          <w:szCs w:val="20"/>
        </w:rPr>
        <w:t>lo</w:t>
      </w:r>
      <w:r w:rsidRPr="00DF2975">
        <w:rPr>
          <w:rFonts w:ascii="Arial" w:hAnsi="Arial" w:cs="Arial"/>
          <w:sz w:val="20"/>
          <w:szCs w:val="20"/>
        </w:rPr>
        <w:t>n</w:t>
      </w:r>
      <w:r w:rsidRPr="00DF2975">
        <w:rPr>
          <w:rFonts w:ascii="Arial" w:hAnsi="Arial" w:cs="Arial"/>
          <w:spacing w:val="5"/>
          <w:sz w:val="20"/>
          <w:szCs w:val="20"/>
        </w:rPr>
        <w:t xml:space="preserve"> </w:t>
      </w: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a</w:t>
      </w:r>
      <w:r w:rsidRPr="00DF2975">
        <w:rPr>
          <w:rFonts w:ascii="Arial" w:hAnsi="Arial" w:cs="Arial"/>
          <w:spacing w:val="-1"/>
          <w:sz w:val="20"/>
          <w:szCs w:val="20"/>
        </w:rPr>
        <w:t>c</w:t>
      </w:r>
      <w:r w:rsidRPr="00DF2975">
        <w:rPr>
          <w:rFonts w:ascii="Arial" w:hAnsi="Arial" w:cs="Arial"/>
          <w:spacing w:val="1"/>
          <w:sz w:val="20"/>
          <w:szCs w:val="20"/>
        </w:rPr>
        <w:t>co</w:t>
      </w:r>
      <w:r w:rsidRPr="00DF2975">
        <w:rPr>
          <w:rFonts w:ascii="Arial" w:hAnsi="Arial" w:cs="Arial"/>
          <w:spacing w:val="-2"/>
          <w:sz w:val="20"/>
          <w:szCs w:val="20"/>
        </w:rPr>
        <w:t>r</w:t>
      </w:r>
      <w:r w:rsidRPr="00DF2975">
        <w:rPr>
          <w:rFonts w:ascii="Arial" w:hAnsi="Arial" w:cs="Arial"/>
          <w:spacing w:val="1"/>
          <w:sz w:val="20"/>
          <w:szCs w:val="20"/>
        </w:rPr>
        <w:t>d</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z w:val="20"/>
          <w:szCs w:val="20"/>
        </w:rPr>
        <w:t>r</w:t>
      </w:r>
      <w:r w:rsidRPr="00DF2975">
        <w:rPr>
          <w:rFonts w:ascii="Arial" w:hAnsi="Arial" w:cs="Arial"/>
          <w:spacing w:val="1"/>
          <w:sz w:val="20"/>
          <w:szCs w:val="20"/>
        </w:rPr>
        <w:t>é</w:t>
      </w:r>
      <w:r w:rsidRPr="00DF2975">
        <w:rPr>
          <w:rFonts w:ascii="Arial" w:hAnsi="Arial" w:cs="Arial"/>
          <w:spacing w:val="-2"/>
          <w:sz w:val="20"/>
          <w:szCs w:val="20"/>
        </w:rPr>
        <w:t>g</w:t>
      </w:r>
      <w:r w:rsidRPr="00DF2975">
        <w:rPr>
          <w:rFonts w:ascii="Arial" w:hAnsi="Arial" w:cs="Arial"/>
          <w:spacing w:val="1"/>
          <w:sz w:val="20"/>
          <w:szCs w:val="20"/>
        </w:rPr>
        <w:t>io</w:t>
      </w:r>
      <w:r w:rsidRPr="00DF2975">
        <w:rPr>
          <w:rFonts w:ascii="Arial" w:hAnsi="Arial" w:cs="Arial"/>
          <w:spacing w:val="-2"/>
          <w:sz w:val="20"/>
          <w:szCs w:val="20"/>
        </w:rPr>
        <w:t>n</w:t>
      </w:r>
      <w:r w:rsidRPr="00DF2975">
        <w:rPr>
          <w:rFonts w:ascii="Arial" w:hAnsi="Arial" w:cs="Arial"/>
          <w:spacing w:val="1"/>
          <w:sz w:val="20"/>
          <w:szCs w:val="20"/>
        </w:rPr>
        <w:t>au</w:t>
      </w:r>
      <w:r w:rsidRPr="00DF2975">
        <w:rPr>
          <w:rFonts w:ascii="Arial" w:hAnsi="Arial" w:cs="Arial"/>
          <w:sz w:val="20"/>
          <w:szCs w:val="20"/>
        </w:rPr>
        <w:t xml:space="preserve">x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1"/>
          <w:sz w:val="20"/>
          <w:szCs w:val="20"/>
        </w:rPr>
        <w:t xml:space="preserve"> </w:t>
      </w:r>
      <w:r w:rsidRPr="00DF2975">
        <w:rPr>
          <w:rFonts w:ascii="Arial" w:hAnsi="Arial" w:cs="Arial"/>
          <w:spacing w:val="1"/>
          <w:sz w:val="20"/>
          <w:szCs w:val="20"/>
        </w:rPr>
        <w:t>na</w:t>
      </w:r>
      <w:r w:rsidRPr="00DF2975">
        <w:rPr>
          <w:rFonts w:ascii="Arial" w:hAnsi="Arial" w:cs="Arial"/>
          <w:spacing w:val="-1"/>
          <w:sz w:val="20"/>
          <w:szCs w:val="20"/>
        </w:rPr>
        <w:t>v</w:t>
      </w:r>
      <w:r w:rsidRPr="00DF2975">
        <w:rPr>
          <w:rFonts w:ascii="Arial" w:hAnsi="Arial" w:cs="Arial"/>
          <w:spacing w:val="1"/>
          <w:sz w:val="20"/>
          <w:szCs w:val="20"/>
        </w:rPr>
        <w:t>iga</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2"/>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é</w:t>
      </w:r>
      <w:r w:rsidRPr="00DF2975">
        <w:rPr>
          <w:rFonts w:ascii="Arial" w:hAnsi="Arial" w:cs="Arial"/>
          <w:sz w:val="20"/>
          <w:szCs w:val="20"/>
        </w:rPr>
        <w:t>r</w:t>
      </w:r>
      <w:r w:rsidRPr="00DF2975">
        <w:rPr>
          <w:rFonts w:ascii="Arial" w:hAnsi="Arial" w:cs="Arial"/>
          <w:spacing w:val="1"/>
          <w:sz w:val="20"/>
          <w:szCs w:val="20"/>
        </w:rPr>
        <w:t>ie</w:t>
      </w:r>
      <w:r w:rsidRPr="00DF2975">
        <w:rPr>
          <w:rFonts w:ascii="Arial" w:hAnsi="Arial" w:cs="Arial"/>
          <w:spacing w:val="-2"/>
          <w:sz w:val="20"/>
          <w:szCs w:val="20"/>
        </w:rPr>
        <w:t>n</w:t>
      </w:r>
      <w:r w:rsidRPr="00DF2975">
        <w:rPr>
          <w:rFonts w:ascii="Arial" w:hAnsi="Arial" w:cs="Arial"/>
          <w:spacing w:val="1"/>
          <w:sz w:val="20"/>
          <w:szCs w:val="20"/>
        </w:rPr>
        <w:t>ne</w:t>
      </w:r>
      <w:r w:rsidRPr="00DF2975">
        <w:rPr>
          <w:rFonts w:ascii="Arial" w:hAnsi="Arial" w:cs="Arial"/>
          <w:sz w:val="20"/>
          <w:szCs w:val="20"/>
        </w:rPr>
        <w:t>,</w:t>
      </w:r>
      <w:r w:rsidRPr="00DF2975">
        <w:rPr>
          <w:rFonts w:ascii="Arial" w:hAnsi="Arial" w:cs="Arial"/>
          <w:spacing w:val="3"/>
          <w:sz w:val="20"/>
          <w:szCs w:val="20"/>
        </w:rPr>
        <w:t xml:space="preserve"> </w:t>
      </w:r>
      <w:r w:rsidRPr="00DF2975">
        <w:rPr>
          <w:rFonts w:ascii="Arial" w:hAnsi="Arial" w:cs="Arial"/>
          <w:spacing w:val="1"/>
          <w:sz w:val="20"/>
          <w:szCs w:val="20"/>
        </w:rPr>
        <w:t>son</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pacing w:val="1"/>
          <w:sz w:val="20"/>
          <w:szCs w:val="20"/>
        </w:rPr>
        <w:t>cou</w:t>
      </w:r>
      <w:r w:rsidRPr="00DF2975">
        <w:rPr>
          <w:rFonts w:ascii="Arial" w:hAnsi="Arial" w:cs="Arial"/>
          <w:spacing w:val="-1"/>
          <w:sz w:val="20"/>
          <w:szCs w:val="20"/>
        </w:rPr>
        <w:t>v</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2"/>
          <w:sz w:val="20"/>
          <w:szCs w:val="20"/>
        </w:rPr>
        <w:t>t</w:t>
      </w:r>
      <w:r w:rsidRPr="00DF2975">
        <w:rPr>
          <w:rFonts w:ascii="Arial" w:hAnsi="Arial" w:cs="Arial"/>
          <w:sz w:val="20"/>
          <w:szCs w:val="20"/>
        </w:rPr>
        <w:t>s (</w:t>
      </w:r>
      <w:r w:rsidRPr="00DF2975">
        <w:rPr>
          <w:rFonts w:ascii="Arial" w:hAnsi="Arial" w:cs="Arial"/>
          <w:spacing w:val="1"/>
          <w:sz w:val="20"/>
          <w:szCs w:val="20"/>
        </w:rPr>
        <w:t>sel</w:t>
      </w:r>
      <w:r w:rsidRPr="00DF2975">
        <w:rPr>
          <w:rFonts w:ascii="Arial" w:hAnsi="Arial" w:cs="Arial"/>
          <w:spacing w:val="-2"/>
          <w:sz w:val="20"/>
          <w:szCs w:val="20"/>
        </w:rPr>
        <w:t>o</w:t>
      </w:r>
      <w:r w:rsidRPr="00DF2975">
        <w:rPr>
          <w:rFonts w:ascii="Arial" w:hAnsi="Arial" w:cs="Arial"/>
          <w:sz w:val="20"/>
          <w:szCs w:val="20"/>
        </w:rPr>
        <w:t>n</w:t>
      </w:r>
      <w:r w:rsidRPr="00DF2975">
        <w:rPr>
          <w:rFonts w:ascii="Arial" w:hAnsi="Arial" w:cs="Arial"/>
          <w:spacing w:val="-4"/>
          <w:sz w:val="20"/>
          <w:szCs w:val="20"/>
        </w:rPr>
        <w:t xml:space="preserve"> </w:t>
      </w:r>
      <w:r w:rsidRPr="00DF2975">
        <w:rPr>
          <w:rFonts w:ascii="Arial" w:hAnsi="Arial" w:cs="Arial"/>
          <w:spacing w:val="-2"/>
          <w:sz w:val="20"/>
          <w:szCs w:val="20"/>
        </w:rPr>
        <w:t>l</w:t>
      </w:r>
      <w:r w:rsidRPr="00DF2975">
        <w:rPr>
          <w:rFonts w:ascii="Arial" w:hAnsi="Arial" w:cs="Arial"/>
          <w:sz w:val="20"/>
          <w:szCs w:val="20"/>
        </w:rPr>
        <w:t>e t</w:t>
      </w:r>
      <w:r w:rsidRPr="00DF2975">
        <w:rPr>
          <w:rFonts w:ascii="Arial" w:hAnsi="Arial" w:cs="Arial"/>
          <w:spacing w:val="-1"/>
          <w:sz w:val="20"/>
          <w:szCs w:val="20"/>
        </w:rPr>
        <w:t>y</w:t>
      </w:r>
      <w:r w:rsidRPr="00DF2975">
        <w:rPr>
          <w:rFonts w:ascii="Arial" w:hAnsi="Arial" w:cs="Arial"/>
          <w:spacing w:val="1"/>
          <w:sz w:val="20"/>
          <w:szCs w:val="20"/>
        </w:rPr>
        <w:t>p</w:t>
      </w:r>
      <w:r w:rsidRPr="00DF2975">
        <w:rPr>
          <w:rFonts w:ascii="Arial" w:hAnsi="Arial" w:cs="Arial"/>
          <w:sz w:val="20"/>
          <w:szCs w:val="20"/>
        </w:rPr>
        <w:t>e</w:t>
      </w:r>
      <w:r w:rsidRPr="00DF2975">
        <w:rPr>
          <w:rFonts w:ascii="Arial" w:hAnsi="Arial" w:cs="Arial"/>
          <w:spacing w:val="-2"/>
          <w:sz w:val="20"/>
          <w:szCs w:val="20"/>
        </w:rPr>
        <w:t xml:space="preserve"> d</w:t>
      </w:r>
      <w:r w:rsidRPr="00DF2975">
        <w:rPr>
          <w:rFonts w:ascii="Arial" w:hAnsi="Arial" w:cs="Arial"/>
          <w:sz w:val="20"/>
          <w:szCs w:val="20"/>
        </w:rPr>
        <w:t>e</w:t>
      </w:r>
      <w:r w:rsidRPr="00DF2975">
        <w:rPr>
          <w:rFonts w:ascii="Arial" w:hAnsi="Arial" w:cs="Arial"/>
          <w:spacing w:val="-1"/>
          <w:sz w:val="20"/>
          <w:szCs w:val="20"/>
        </w:rPr>
        <w:t xml:space="preserve"> s</w:t>
      </w:r>
      <w:r w:rsidRPr="00DF2975">
        <w:rPr>
          <w:rFonts w:ascii="Arial" w:hAnsi="Arial" w:cs="Arial"/>
          <w:spacing w:val="1"/>
          <w:sz w:val="20"/>
          <w:szCs w:val="20"/>
        </w:rPr>
        <w:t>pé</w:t>
      </w:r>
      <w:r w:rsidRPr="00DF2975">
        <w:rPr>
          <w:rFonts w:ascii="Arial" w:hAnsi="Arial" w:cs="Arial"/>
          <w:spacing w:val="-1"/>
          <w:sz w:val="20"/>
          <w:szCs w:val="20"/>
        </w:rPr>
        <w:t>c</w:t>
      </w:r>
      <w:r w:rsidRPr="00DF2975">
        <w:rPr>
          <w:rFonts w:ascii="Arial" w:hAnsi="Arial" w:cs="Arial"/>
          <w:spacing w:val="1"/>
          <w:sz w:val="20"/>
          <w:szCs w:val="20"/>
        </w:rPr>
        <w:t>i</w:t>
      </w:r>
      <w:r w:rsidRPr="00DF2975">
        <w:rPr>
          <w:rFonts w:ascii="Arial" w:hAnsi="Arial" w:cs="Arial"/>
          <w:sz w:val="20"/>
          <w:szCs w:val="20"/>
        </w:rPr>
        <w:t>f</w:t>
      </w:r>
      <w:r w:rsidRPr="00DF2975">
        <w:rPr>
          <w:rFonts w:ascii="Arial" w:hAnsi="Arial" w:cs="Arial"/>
          <w:spacing w:val="-2"/>
          <w:sz w:val="20"/>
          <w:szCs w:val="20"/>
        </w:rPr>
        <w:t>i</w:t>
      </w:r>
      <w:r w:rsidRPr="00DF2975">
        <w:rPr>
          <w:rFonts w:ascii="Arial" w:hAnsi="Arial" w:cs="Arial"/>
          <w:spacing w:val="1"/>
          <w:sz w:val="20"/>
          <w:szCs w:val="20"/>
        </w:rPr>
        <w:t>ca</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1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e</w:t>
      </w:r>
      <w:r w:rsidRPr="00DF2975">
        <w:rPr>
          <w:rFonts w:ascii="Arial" w:hAnsi="Arial" w:cs="Arial"/>
          <w:sz w:val="20"/>
          <w:szCs w:val="20"/>
        </w:rPr>
        <w:t>rf</w:t>
      </w:r>
      <w:r w:rsidRPr="00DF2975">
        <w:rPr>
          <w:rFonts w:ascii="Arial" w:hAnsi="Arial" w:cs="Arial"/>
          <w:spacing w:val="1"/>
          <w:sz w:val="20"/>
          <w:szCs w:val="20"/>
        </w:rPr>
        <w:t>o</w:t>
      </w:r>
      <w:r w:rsidRPr="00DF2975">
        <w:rPr>
          <w:rFonts w:ascii="Arial" w:hAnsi="Arial" w:cs="Arial"/>
          <w:spacing w:val="-2"/>
          <w:sz w:val="20"/>
          <w:szCs w:val="20"/>
        </w:rPr>
        <w:t>r</w:t>
      </w:r>
      <w:r w:rsidRPr="00DF2975">
        <w:rPr>
          <w:rFonts w:ascii="Arial" w:hAnsi="Arial" w:cs="Arial"/>
          <w:spacing w:val="1"/>
          <w:sz w:val="20"/>
          <w:szCs w:val="20"/>
        </w:rPr>
        <w:t>ma</w:t>
      </w:r>
      <w:r w:rsidRPr="00DF2975">
        <w:rPr>
          <w:rFonts w:ascii="Arial" w:hAnsi="Arial" w:cs="Arial"/>
          <w:spacing w:val="-2"/>
          <w:sz w:val="20"/>
          <w:szCs w:val="20"/>
        </w:rPr>
        <w:t>n</w:t>
      </w:r>
      <w:r w:rsidRPr="00DF2975">
        <w:rPr>
          <w:rFonts w:ascii="Arial" w:hAnsi="Arial" w:cs="Arial"/>
          <w:spacing w:val="1"/>
          <w:sz w:val="20"/>
          <w:szCs w:val="20"/>
        </w:rPr>
        <w:t>c</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na</w:t>
      </w:r>
      <w:r w:rsidRPr="00DF2975">
        <w:rPr>
          <w:rFonts w:ascii="Arial" w:hAnsi="Arial" w:cs="Arial"/>
          <w:spacing w:val="-1"/>
          <w:sz w:val="20"/>
          <w:szCs w:val="20"/>
        </w:rPr>
        <w:t>v</w:t>
      </w:r>
      <w:r w:rsidRPr="00DF2975">
        <w:rPr>
          <w:rFonts w:ascii="Arial" w:hAnsi="Arial" w:cs="Arial"/>
          <w:spacing w:val="-2"/>
          <w:sz w:val="20"/>
          <w:szCs w:val="20"/>
        </w:rPr>
        <w:t>i</w:t>
      </w:r>
      <w:r w:rsidRPr="00DF2975">
        <w:rPr>
          <w:rFonts w:ascii="Arial" w:hAnsi="Arial" w:cs="Arial"/>
          <w:spacing w:val="1"/>
          <w:sz w:val="20"/>
          <w:szCs w:val="20"/>
        </w:rPr>
        <w:t>ga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pacing w:val="-2"/>
          <w:sz w:val="20"/>
          <w:szCs w:val="20"/>
        </w:rPr>
        <w:t>n</w:t>
      </w:r>
      <w:r w:rsidRPr="00DF2975">
        <w:rPr>
          <w:rFonts w:ascii="Arial" w:hAnsi="Arial" w:cs="Arial"/>
          <w:sz w:val="20"/>
          <w:szCs w:val="20"/>
        </w:rPr>
        <w:t>)</w:t>
      </w:r>
      <w:r w:rsidRPr="00DF2975">
        <w:rPr>
          <w:rFonts w:ascii="Arial" w:hAnsi="Arial" w:cs="Arial"/>
          <w:spacing w:val="-7"/>
          <w:sz w:val="20"/>
          <w:szCs w:val="20"/>
        </w:rPr>
        <w:t xml:space="preserve"> </w:t>
      </w:r>
      <w:r w:rsidRPr="00DF2975">
        <w:rPr>
          <w:rFonts w:ascii="Arial" w:hAnsi="Arial" w:cs="Arial"/>
          <w:spacing w:val="1"/>
          <w:sz w:val="20"/>
          <w:szCs w:val="20"/>
        </w:rPr>
        <w:t>pa</w:t>
      </w:r>
      <w:r w:rsidRPr="00DF2975">
        <w:rPr>
          <w:rFonts w:ascii="Arial" w:hAnsi="Arial" w:cs="Arial"/>
          <w:sz w:val="20"/>
          <w:szCs w:val="20"/>
        </w:rPr>
        <w:t>r</w:t>
      </w:r>
      <w:r w:rsidRPr="00DF2975">
        <w:rPr>
          <w:rFonts w:ascii="Arial" w:hAnsi="Arial" w:cs="Arial"/>
          <w:spacing w:val="-2"/>
          <w:sz w:val="20"/>
          <w:szCs w:val="20"/>
        </w:rPr>
        <w:t xml:space="preserve"> l</w:t>
      </w:r>
      <w:r w:rsidRPr="00DF2975">
        <w:rPr>
          <w:rFonts w:ascii="Arial" w:hAnsi="Arial" w:cs="Arial"/>
          <w:sz w:val="20"/>
          <w:szCs w:val="20"/>
        </w:rPr>
        <w:t xml:space="preserve">a </w:t>
      </w:r>
      <w:r w:rsidRPr="00DF2975">
        <w:rPr>
          <w:rFonts w:ascii="Arial" w:hAnsi="Arial" w:cs="Arial"/>
          <w:spacing w:val="1"/>
          <w:sz w:val="20"/>
          <w:szCs w:val="20"/>
        </w:rPr>
        <w:t>d</w:t>
      </w:r>
      <w:r w:rsidRPr="00DF2975">
        <w:rPr>
          <w:rFonts w:ascii="Arial" w:hAnsi="Arial" w:cs="Arial"/>
          <w:spacing w:val="-2"/>
          <w:sz w:val="20"/>
          <w:szCs w:val="20"/>
        </w:rPr>
        <w:t>o</w:t>
      </w:r>
      <w:r w:rsidRPr="00DF2975">
        <w:rPr>
          <w:rFonts w:ascii="Arial" w:hAnsi="Arial" w:cs="Arial"/>
          <w:spacing w:val="1"/>
          <w:sz w:val="20"/>
          <w:szCs w:val="20"/>
        </w:rPr>
        <w:t>c</w:t>
      </w:r>
      <w:r w:rsidRPr="00DF2975">
        <w:rPr>
          <w:rFonts w:ascii="Arial" w:hAnsi="Arial" w:cs="Arial"/>
          <w:spacing w:val="-2"/>
          <w:sz w:val="20"/>
          <w:szCs w:val="20"/>
        </w:rPr>
        <w:t>u</w:t>
      </w:r>
      <w:r w:rsidRPr="00DF2975">
        <w:rPr>
          <w:rFonts w:ascii="Arial" w:hAnsi="Arial" w:cs="Arial"/>
          <w:spacing w:val="1"/>
          <w:sz w:val="20"/>
          <w:szCs w:val="20"/>
        </w:rPr>
        <w:t>men</w:t>
      </w:r>
      <w:r w:rsidRPr="00DF2975">
        <w:rPr>
          <w:rFonts w:ascii="Arial" w:hAnsi="Arial" w:cs="Arial"/>
          <w:spacing w:val="-2"/>
          <w:sz w:val="20"/>
          <w:szCs w:val="20"/>
        </w:rPr>
        <w:t>t</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z w:val="20"/>
          <w:szCs w:val="20"/>
        </w:rPr>
        <w:t>n</w:t>
      </w:r>
      <w:r w:rsidRPr="00DF2975">
        <w:rPr>
          <w:rFonts w:ascii="Arial" w:hAnsi="Arial" w:cs="Arial"/>
          <w:spacing w:val="-10"/>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ui</w:t>
      </w:r>
      <w:r w:rsidRPr="00DF2975">
        <w:rPr>
          <w:rFonts w:ascii="Arial" w:hAnsi="Arial" w:cs="Arial"/>
          <w:spacing w:val="-1"/>
          <w:sz w:val="20"/>
          <w:szCs w:val="20"/>
        </w:rPr>
        <w:t>v</w:t>
      </w:r>
      <w:r w:rsidRPr="00DF2975">
        <w:rPr>
          <w:rFonts w:ascii="Arial" w:hAnsi="Arial" w:cs="Arial"/>
          <w:spacing w:val="1"/>
          <w:sz w:val="20"/>
          <w:szCs w:val="20"/>
        </w:rPr>
        <w:t>an</w:t>
      </w:r>
      <w:r w:rsidRPr="00DF2975">
        <w:rPr>
          <w:rFonts w:ascii="Arial" w:hAnsi="Arial" w:cs="Arial"/>
          <w:spacing w:val="-2"/>
          <w:sz w:val="20"/>
          <w:szCs w:val="20"/>
        </w:rPr>
        <w:t>t</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z w:val="20"/>
          <w:szCs w:val="20"/>
        </w:rPr>
        <w:t>:</w:t>
      </w:r>
    </w:p>
    <w:p w14:paraId="128ED99A" w14:textId="77777777" w:rsidR="0001699F" w:rsidRPr="00DF2975" w:rsidRDefault="0001699F" w:rsidP="007222E2">
      <w:pPr>
        <w:pStyle w:val="Paragraphedeliste"/>
        <w:widowControl w:val="0"/>
        <w:numPr>
          <w:ilvl w:val="1"/>
          <w:numId w:val="27"/>
        </w:numPr>
        <w:tabs>
          <w:tab w:val="center" w:pos="709"/>
          <w:tab w:val="left" w:pos="993"/>
        </w:tabs>
        <w:autoSpaceDE w:val="0"/>
        <w:autoSpaceDN w:val="0"/>
        <w:adjustRightInd w:val="0"/>
        <w:spacing w:after="0" w:line="360" w:lineRule="auto"/>
        <w:ind w:left="0" w:firstLine="567"/>
        <w:jc w:val="both"/>
        <w:rPr>
          <w:rFonts w:cs="Arial"/>
          <w:sz w:val="20"/>
          <w:szCs w:val="20"/>
        </w:rPr>
      </w:pPr>
      <w:r w:rsidRPr="00DF2975">
        <w:rPr>
          <w:rFonts w:cs="Arial"/>
          <w:spacing w:val="-1"/>
          <w:sz w:val="20"/>
          <w:szCs w:val="20"/>
        </w:rPr>
        <w:t>M</w:t>
      </w:r>
      <w:r w:rsidRPr="00DF2975">
        <w:rPr>
          <w:rFonts w:cs="Arial"/>
          <w:sz w:val="20"/>
          <w:szCs w:val="20"/>
        </w:rPr>
        <w:t>NPS</w:t>
      </w:r>
      <w:r w:rsidRPr="00DF2975">
        <w:rPr>
          <w:rFonts w:cs="Arial"/>
          <w:spacing w:val="-2"/>
          <w:sz w:val="20"/>
          <w:szCs w:val="20"/>
        </w:rPr>
        <w:t xml:space="preserve"> </w:t>
      </w:r>
      <w:r w:rsidRPr="00DF2975">
        <w:rPr>
          <w:rFonts w:cs="Arial"/>
          <w:sz w:val="20"/>
          <w:szCs w:val="20"/>
        </w:rPr>
        <w:t>– D</w:t>
      </w:r>
      <w:r w:rsidRPr="00DF2975">
        <w:rPr>
          <w:rFonts w:cs="Arial"/>
          <w:spacing w:val="1"/>
          <w:sz w:val="20"/>
          <w:szCs w:val="20"/>
        </w:rPr>
        <w:t>oc</w:t>
      </w:r>
      <w:r w:rsidRPr="00DF2975">
        <w:rPr>
          <w:rFonts w:cs="Arial"/>
          <w:sz w:val="20"/>
          <w:szCs w:val="20"/>
        </w:rPr>
        <w:t>.</w:t>
      </w:r>
      <w:r w:rsidRPr="00DF2975">
        <w:rPr>
          <w:rFonts w:cs="Arial"/>
          <w:spacing w:val="-2"/>
          <w:sz w:val="20"/>
          <w:szCs w:val="20"/>
        </w:rPr>
        <w:t xml:space="preserve"> </w:t>
      </w:r>
      <w:r w:rsidRPr="00DF2975">
        <w:rPr>
          <w:rFonts w:cs="Arial"/>
          <w:spacing w:val="-1"/>
          <w:sz w:val="20"/>
          <w:szCs w:val="20"/>
        </w:rPr>
        <w:t>O</w:t>
      </w:r>
      <w:r w:rsidRPr="00DF2975">
        <w:rPr>
          <w:rFonts w:cs="Arial"/>
          <w:sz w:val="20"/>
          <w:szCs w:val="20"/>
        </w:rPr>
        <w:t>.A.C.I.</w:t>
      </w:r>
      <w:r w:rsidRPr="00DF2975">
        <w:rPr>
          <w:rFonts w:cs="Arial"/>
          <w:spacing w:val="-2"/>
          <w:sz w:val="20"/>
          <w:szCs w:val="20"/>
        </w:rPr>
        <w:t xml:space="preserve"> </w:t>
      </w:r>
      <w:r w:rsidRPr="00DF2975">
        <w:rPr>
          <w:rFonts w:cs="Arial"/>
          <w:spacing w:val="1"/>
          <w:sz w:val="20"/>
          <w:szCs w:val="20"/>
        </w:rPr>
        <w:t>703</w:t>
      </w:r>
      <w:r w:rsidRPr="00DF2975">
        <w:rPr>
          <w:rFonts w:cs="Arial"/>
          <w:sz w:val="20"/>
          <w:szCs w:val="20"/>
        </w:rPr>
        <w:t>0</w:t>
      </w:r>
    </w:p>
    <w:p w14:paraId="0D3EA74A" w14:textId="77777777" w:rsidR="0001699F" w:rsidRPr="00DF2975" w:rsidRDefault="0001699F" w:rsidP="007222E2">
      <w:pPr>
        <w:pStyle w:val="Paragraphedeliste"/>
        <w:widowControl w:val="0"/>
        <w:numPr>
          <w:ilvl w:val="1"/>
          <w:numId w:val="27"/>
        </w:numPr>
        <w:tabs>
          <w:tab w:val="center" w:pos="709"/>
          <w:tab w:val="left" w:pos="993"/>
        </w:tabs>
        <w:autoSpaceDE w:val="0"/>
        <w:autoSpaceDN w:val="0"/>
        <w:adjustRightInd w:val="0"/>
        <w:spacing w:after="0" w:line="360" w:lineRule="auto"/>
        <w:ind w:left="0" w:firstLine="567"/>
        <w:jc w:val="both"/>
        <w:rPr>
          <w:rFonts w:cs="Arial"/>
          <w:sz w:val="20"/>
          <w:szCs w:val="20"/>
        </w:rPr>
      </w:pPr>
      <w:r w:rsidRPr="00DF2975">
        <w:rPr>
          <w:rFonts w:cs="Arial"/>
          <w:sz w:val="20"/>
          <w:szCs w:val="20"/>
        </w:rPr>
        <w:t>I</w:t>
      </w:r>
      <w:r w:rsidRPr="00DF2975">
        <w:rPr>
          <w:rFonts w:cs="Arial"/>
          <w:spacing w:val="1"/>
          <w:sz w:val="20"/>
          <w:szCs w:val="20"/>
        </w:rPr>
        <w:t>n</w:t>
      </w:r>
      <w:r w:rsidRPr="00DF2975">
        <w:rPr>
          <w:rFonts w:cs="Arial"/>
          <w:sz w:val="20"/>
          <w:szCs w:val="20"/>
        </w:rPr>
        <w:t>f</w:t>
      </w:r>
      <w:r w:rsidRPr="00DF2975">
        <w:rPr>
          <w:rFonts w:cs="Arial"/>
          <w:spacing w:val="1"/>
          <w:sz w:val="20"/>
          <w:szCs w:val="20"/>
        </w:rPr>
        <w:t>o</w:t>
      </w:r>
      <w:r w:rsidRPr="00DF2975">
        <w:rPr>
          <w:rFonts w:cs="Arial"/>
          <w:sz w:val="20"/>
          <w:szCs w:val="20"/>
        </w:rPr>
        <w:t>r</w:t>
      </w:r>
      <w:r w:rsidRPr="00DF2975">
        <w:rPr>
          <w:rFonts w:cs="Arial"/>
          <w:spacing w:val="-1"/>
          <w:sz w:val="20"/>
          <w:szCs w:val="20"/>
        </w:rPr>
        <w:t>m</w:t>
      </w:r>
      <w:r w:rsidRPr="00DF2975">
        <w:rPr>
          <w:rFonts w:cs="Arial"/>
          <w:spacing w:val="1"/>
          <w:sz w:val="20"/>
          <w:szCs w:val="20"/>
        </w:rPr>
        <w:t>a</w:t>
      </w:r>
      <w:r w:rsidRPr="00DF2975">
        <w:rPr>
          <w:rFonts w:cs="Arial"/>
          <w:sz w:val="20"/>
          <w:szCs w:val="20"/>
        </w:rPr>
        <w:t>t</w:t>
      </w:r>
      <w:r w:rsidRPr="00DF2975">
        <w:rPr>
          <w:rFonts w:cs="Arial"/>
          <w:spacing w:val="-2"/>
          <w:sz w:val="20"/>
          <w:szCs w:val="20"/>
        </w:rPr>
        <w:t>i</w:t>
      </w:r>
      <w:r w:rsidRPr="00DF2975">
        <w:rPr>
          <w:rFonts w:cs="Arial"/>
          <w:spacing w:val="1"/>
          <w:sz w:val="20"/>
          <w:szCs w:val="20"/>
        </w:rPr>
        <w:t>on</w:t>
      </w:r>
      <w:r w:rsidRPr="00DF2975">
        <w:rPr>
          <w:rFonts w:cs="Arial"/>
          <w:sz w:val="20"/>
          <w:szCs w:val="20"/>
        </w:rPr>
        <w:t>s</w:t>
      </w:r>
      <w:r w:rsidRPr="00DF2975">
        <w:rPr>
          <w:rFonts w:cs="Arial"/>
          <w:spacing w:val="-9"/>
          <w:sz w:val="20"/>
          <w:szCs w:val="20"/>
        </w:rPr>
        <w:t xml:space="preserve"> </w:t>
      </w:r>
      <w:r w:rsidRPr="00DF2975">
        <w:rPr>
          <w:rFonts w:cs="Arial"/>
          <w:spacing w:val="1"/>
          <w:sz w:val="20"/>
          <w:szCs w:val="20"/>
        </w:rPr>
        <w:t>e</w:t>
      </w:r>
      <w:r w:rsidRPr="00DF2975">
        <w:rPr>
          <w:rFonts w:cs="Arial"/>
          <w:sz w:val="20"/>
          <w:szCs w:val="20"/>
        </w:rPr>
        <w:t xml:space="preserve">t </w:t>
      </w:r>
      <w:r w:rsidRPr="00DF2975">
        <w:rPr>
          <w:rFonts w:cs="Arial"/>
          <w:spacing w:val="1"/>
          <w:sz w:val="20"/>
          <w:szCs w:val="20"/>
        </w:rPr>
        <w:t>p</w:t>
      </w:r>
      <w:r w:rsidRPr="00DF2975">
        <w:rPr>
          <w:rFonts w:cs="Arial"/>
          <w:spacing w:val="-2"/>
          <w:sz w:val="20"/>
          <w:szCs w:val="20"/>
        </w:rPr>
        <w:t>r</w:t>
      </w:r>
      <w:r w:rsidRPr="00DF2975">
        <w:rPr>
          <w:rFonts w:cs="Arial"/>
          <w:spacing w:val="1"/>
          <w:sz w:val="20"/>
          <w:szCs w:val="20"/>
        </w:rPr>
        <w:t>oc</w:t>
      </w:r>
      <w:r w:rsidRPr="00DF2975">
        <w:rPr>
          <w:rFonts w:cs="Arial"/>
          <w:spacing w:val="-2"/>
          <w:sz w:val="20"/>
          <w:szCs w:val="20"/>
        </w:rPr>
        <w:t>é</w:t>
      </w:r>
      <w:r w:rsidRPr="00DF2975">
        <w:rPr>
          <w:rFonts w:cs="Arial"/>
          <w:spacing w:val="1"/>
          <w:sz w:val="20"/>
          <w:szCs w:val="20"/>
        </w:rPr>
        <w:t>du</w:t>
      </w:r>
      <w:r w:rsidRPr="00DF2975">
        <w:rPr>
          <w:rFonts w:cs="Arial"/>
          <w:sz w:val="20"/>
          <w:szCs w:val="20"/>
        </w:rPr>
        <w:t>r</w:t>
      </w:r>
      <w:r w:rsidRPr="00DF2975">
        <w:rPr>
          <w:rFonts w:cs="Arial"/>
          <w:spacing w:val="-2"/>
          <w:sz w:val="20"/>
          <w:szCs w:val="20"/>
        </w:rPr>
        <w:t>e</w:t>
      </w:r>
      <w:r w:rsidRPr="00DF2975">
        <w:rPr>
          <w:rFonts w:cs="Arial"/>
          <w:sz w:val="20"/>
          <w:szCs w:val="20"/>
        </w:rPr>
        <w:t>s</w:t>
      </w:r>
      <w:r w:rsidRPr="00DF2975">
        <w:rPr>
          <w:rFonts w:cs="Arial"/>
          <w:spacing w:val="-7"/>
          <w:sz w:val="20"/>
          <w:szCs w:val="20"/>
        </w:rPr>
        <w:t xml:space="preserve"> </w:t>
      </w:r>
      <w:r w:rsidRPr="00DF2975">
        <w:rPr>
          <w:rFonts w:cs="Arial"/>
          <w:spacing w:val="-2"/>
          <w:sz w:val="20"/>
          <w:szCs w:val="20"/>
        </w:rPr>
        <w:t>a</w:t>
      </w:r>
      <w:r w:rsidRPr="00DF2975">
        <w:rPr>
          <w:rFonts w:cs="Arial"/>
          <w:spacing w:val="-1"/>
          <w:sz w:val="20"/>
          <w:szCs w:val="20"/>
        </w:rPr>
        <w:t>s</w:t>
      </w:r>
      <w:r w:rsidRPr="00DF2975">
        <w:rPr>
          <w:rFonts w:cs="Arial"/>
          <w:spacing w:val="1"/>
          <w:sz w:val="20"/>
          <w:szCs w:val="20"/>
        </w:rPr>
        <w:t>so</w:t>
      </w:r>
      <w:r w:rsidRPr="00DF2975">
        <w:rPr>
          <w:rFonts w:cs="Arial"/>
          <w:spacing w:val="-1"/>
          <w:sz w:val="20"/>
          <w:szCs w:val="20"/>
        </w:rPr>
        <w:t>c</w:t>
      </w:r>
      <w:r w:rsidRPr="00DF2975">
        <w:rPr>
          <w:rFonts w:cs="Arial"/>
          <w:spacing w:val="1"/>
          <w:sz w:val="20"/>
          <w:szCs w:val="20"/>
        </w:rPr>
        <w:t>ié</w:t>
      </w:r>
      <w:r w:rsidRPr="00DF2975">
        <w:rPr>
          <w:rFonts w:cs="Arial"/>
          <w:spacing w:val="-2"/>
          <w:sz w:val="20"/>
          <w:szCs w:val="20"/>
        </w:rPr>
        <w:t>e</w:t>
      </w:r>
      <w:r w:rsidRPr="00DF2975">
        <w:rPr>
          <w:rFonts w:cs="Arial"/>
          <w:sz w:val="20"/>
          <w:szCs w:val="20"/>
        </w:rPr>
        <w:t>s</w:t>
      </w:r>
      <w:r w:rsidRPr="00DF2975">
        <w:rPr>
          <w:rFonts w:cs="Arial"/>
          <w:spacing w:val="-6"/>
          <w:sz w:val="20"/>
          <w:szCs w:val="20"/>
        </w:rPr>
        <w:t xml:space="preserve"> </w:t>
      </w:r>
      <w:r w:rsidRPr="00DF2975">
        <w:rPr>
          <w:rFonts w:cs="Arial"/>
          <w:sz w:val="20"/>
          <w:szCs w:val="20"/>
        </w:rPr>
        <w:t>RNP</w:t>
      </w:r>
      <w:r w:rsidRPr="00DF2975">
        <w:rPr>
          <w:rFonts w:cs="Arial"/>
          <w:spacing w:val="-2"/>
          <w:sz w:val="20"/>
          <w:szCs w:val="20"/>
        </w:rPr>
        <w:t xml:space="preserve"> </w:t>
      </w:r>
      <w:r w:rsidRPr="00DF2975">
        <w:rPr>
          <w:rFonts w:cs="Arial"/>
          <w:sz w:val="20"/>
          <w:szCs w:val="20"/>
        </w:rPr>
        <w:t>– D</w:t>
      </w:r>
      <w:r w:rsidRPr="00DF2975">
        <w:rPr>
          <w:rFonts w:cs="Arial"/>
          <w:spacing w:val="-2"/>
          <w:sz w:val="20"/>
          <w:szCs w:val="20"/>
        </w:rPr>
        <w:t>o</w:t>
      </w:r>
      <w:r w:rsidRPr="00DF2975">
        <w:rPr>
          <w:rFonts w:cs="Arial"/>
          <w:spacing w:val="1"/>
          <w:sz w:val="20"/>
          <w:szCs w:val="20"/>
        </w:rPr>
        <w:t>c</w:t>
      </w:r>
      <w:r w:rsidRPr="00DF2975">
        <w:rPr>
          <w:rFonts w:cs="Arial"/>
          <w:sz w:val="20"/>
          <w:szCs w:val="20"/>
        </w:rPr>
        <w:t>.</w:t>
      </w:r>
      <w:r w:rsidRPr="00DF2975">
        <w:rPr>
          <w:rFonts w:cs="Arial"/>
          <w:spacing w:val="-2"/>
          <w:sz w:val="20"/>
          <w:szCs w:val="20"/>
        </w:rPr>
        <w:t xml:space="preserve"> </w:t>
      </w:r>
      <w:r w:rsidRPr="00DF2975">
        <w:rPr>
          <w:rFonts w:cs="Arial"/>
          <w:spacing w:val="-1"/>
          <w:sz w:val="20"/>
          <w:szCs w:val="20"/>
        </w:rPr>
        <w:t>O</w:t>
      </w:r>
      <w:r w:rsidRPr="00DF2975">
        <w:rPr>
          <w:rFonts w:cs="Arial"/>
          <w:sz w:val="20"/>
          <w:szCs w:val="20"/>
        </w:rPr>
        <w:t>.A.C.I.</w:t>
      </w:r>
      <w:r w:rsidRPr="00DF2975">
        <w:rPr>
          <w:rFonts w:cs="Arial"/>
          <w:spacing w:val="-2"/>
          <w:sz w:val="20"/>
          <w:szCs w:val="20"/>
        </w:rPr>
        <w:t xml:space="preserve"> 9</w:t>
      </w:r>
      <w:r w:rsidRPr="00DF2975">
        <w:rPr>
          <w:rFonts w:cs="Arial"/>
          <w:spacing w:val="1"/>
          <w:sz w:val="20"/>
          <w:szCs w:val="20"/>
        </w:rPr>
        <w:t>61</w:t>
      </w:r>
      <w:r w:rsidRPr="00DF2975">
        <w:rPr>
          <w:rFonts w:cs="Arial"/>
          <w:sz w:val="20"/>
          <w:szCs w:val="20"/>
        </w:rPr>
        <w:t>3</w:t>
      </w:r>
    </w:p>
    <w:p w14:paraId="37A47A28" w14:textId="77777777" w:rsidR="0001699F" w:rsidRPr="00DF2975" w:rsidRDefault="0001699F" w:rsidP="007222E2">
      <w:pPr>
        <w:pStyle w:val="Paragraphedeliste"/>
        <w:widowControl w:val="0"/>
        <w:numPr>
          <w:ilvl w:val="1"/>
          <w:numId w:val="27"/>
        </w:numPr>
        <w:tabs>
          <w:tab w:val="center" w:pos="709"/>
          <w:tab w:val="left" w:pos="993"/>
        </w:tabs>
        <w:autoSpaceDE w:val="0"/>
        <w:autoSpaceDN w:val="0"/>
        <w:adjustRightInd w:val="0"/>
        <w:spacing w:after="0" w:line="360" w:lineRule="auto"/>
        <w:ind w:left="0" w:firstLine="567"/>
        <w:jc w:val="both"/>
        <w:rPr>
          <w:rFonts w:cs="Arial"/>
          <w:sz w:val="20"/>
          <w:szCs w:val="20"/>
        </w:rPr>
      </w:pPr>
      <w:r w:rsidRPr="00DF2975">
        <w:rPr>
          <w:rFonts w:cs="Arial"/>
          <w:sz w:val="20"/>
          <w:szCs w:val="20"/>
        </w:rPr>
        <w:t>Normes sur la navigation de zone en vigueur dans les régions survolées</w:t>
      </w:r>
    </w:p>
    <w:p w14:paraId="3022AC2B" w14:textId="05360D2F" w:rsidR="008C5938" w:rsidRPr="005D3453" w:rsidRDefault="008C5938" w:rsidP="008C5938">
      <w:pPr>
        <w:keepNext/>
        <w:spacing w:before="240" w:after="60" w:line="240" w:lineRule="auto"/>
        <w:ind w:left="-284"/>
        <w:jc w:val="both"/>
        <w:outlineLvl w:val="2"/>
        <w:rPr>
          <w:rFonts w:ascii="Arial" w:hAnsi="Arial"/>
          <w:b/>
          <w:bCs/>
          <w:i/>
          <w:iCs/>
          <w:noProof/>
          <w:color w:val="FF0000"/>
          <w:sz w:val="24"/>
          <w:szCs w:val="24"/>
        </w:rPr>
      </w:pPr>
      <w:bookmarkStart w:id="54" w:name="_Toc188974066"/>
      <w:r w:rsidRPr="00A3338C">
        <w:rPr>
          <w:rFonts w:ascii="Arial" w:hAnsi="Arial"/>
          <w:b/>
          <w:bCs/>
          <w:noProof/>
          <w:sz w:val="24"/>
          <w:szCs w:val="24"/>
        </w:rPr>
        <w:t>IEM 1 RANT 06 PART OPS</w:t>
      </w:r>
      <w:r w:rsidR="005E2A2E">
        <w:rPr>
          <w:rFonts w:ascii="Arial" w:hAnsi="Arial"/>
          <w:b/>
          <w:bCs/>
          <w:noProof/>
          <w:sz w:val="24"/>
          <w:szCs w:val="24"/>
        </w:rPr>
        <w:t>3</w:t>
      </w:r>
      <w:r w:rsidRPr="00A3338C">
        <w:rPr>
          <w:rFonts w:ascii="Arial" w:hAnsi="Arial"/>
          <w:b/>
          <w:bCs/>
          <w:noProof/>
          <w:sz w:val="24"/>
          <w:szCs w:val="24"/>
        </w:rPr>
        <w:t>.D.064 : Applications typiques des EFB de type A</w:t>
      </w:r>
      <w:bookmarkEnd w:id="54"/>
      <w:r>
        <w:rPr>
          <w:rFonts w:ascii="Arial" w:hAnsi="Arial"/>
          <w:b/>
          <w:bCs/>
          <w:noProof/>
          <w:sz w:val="24"/>
          <w:szCs w:val="24"/>
        </w:rPr>
        <w:t xml:space="preserve"> </w:t>
      </w:r>
    </w:p>
    <w:p w14:paraId="3D33C729" w14:textId="77777777" w:rsidR="008C5938" w:rsidRPr="00A3338C" w:rsidRDefault="008C5938" w:rsidP="008C5938">
      <w:pPr>
        <w:spacing w:before="120" w:after="120" w:line="360" w:lineRule="auto"/>
        <w:rPr>
          <w:rFonts w:ascii="Arial" w:hAnsi="Arial" w:cs="Arial"/>
          <w:sz w:val="20"/>
          <w:szCs w:val="20"/>
        </w:rPr>
      </w:pPr>
      <w:r w:rsidRPr="00A3338C">
        <w:rPr>
          <w:rFonts w:ascii="Arial" w:hAnsi="Arial" w:cs="Arial"/>
          <w:sz w:val="20"/>
          <w:szCs w:val="20"/>
        </w:rPr>
        <w:t>Les applications EFB suivantes doivent être considérées comme des applications EFB de type A :</w:t>
      </w:r>
    </w:p>
    <w:p w14:paraId="066C4C0F" w14:textId="77777777" w:rsidR="008C5938" w:rsidRPr="00A3338C" w:rsidRDefault="008C5938" w:rsidP="008C5938">
      <w:pPr>
        <w:spacing w:before="120" w:after="120" w:line="360" w:lineRule="auto"/>
        <w:rPr>
          <w:rFonts w:ascii="Arial" w:hAnsi="Arial" w:cs="Arial"/>
          <w:sz w:val="20"/>
          <w:szCs w:val="20"/>
        </w:rPr>
      </w:pPr>
      <w:r w:rsidRPr="00A3338C">
        <w:rPr>
          <w:rFonts w:ascii="Arial" w:hAnsi="Arial" w:cs="Arial"/>
          <w:sz w:val="20"/>
          <w:szCs w:val="20"/>
        </w:rPr>
        <w:t>(a) les navigateurs qui affichent :</w:t>
      </w:r>
    </w:p>
    <w:p w14:paraId="03AE9EF7" w14:textId="77777777" w:rsidR="008C5938" w:rsidRPr="00A3338C" w:rsidRDefault="008C5938" w:rsidP="00944AE8">
      <w:pPr>
        <w:spacing w:before="120" w:after="120" w:line="360" w:lineRule="auto"/>
        <w:ind w:left="142"/>
        <w:jc w:val="both"/>
        <w:rPr>
          <w:rFonts w:ascii="Arial" w:hAnsi="Arial" w:cs="Arial"/>
          <w:sz w:val="20"/>
          <w:szCs w:val="20"/>
        </w:rPr>
      </w:pPr>
      <w:r w:rsidRPr="00A3338C">
        <w:rPr>
          <w:rFonts w:ascii="Arial" w:hAnsi="Arial" w:cs="Arial"/>
          <w:sz w:val="20"/>
          <w:szCs w:val="20"/>
        </w:rPr>
        <w:t>(1) les certificats et autres documents qui sont exigés par les règlements opérationnels applicables à être transportés à bord des aéronefs y compris les documents créés numériquement tels que :</w:t>
      </w:r>
    </w:p>
    <w:p w14:paraId="5D151018" w14:textId="77777777" w:rsidR="008C5938" w:rsidRPr="00A3338C" w:rsidRDefault="008C5938" w:rsidP="008C5938">
      <w:pPr>
        <w:spacing w:before="120" w:after="120" w:line="360" w:lineRule="auto"/>
        <w:ind w:left="709"/>
        <w:rPr>
          <w:rFonts w:ascii="Arial" w:hAnsi="Arial" w:cs="Arial"/>
          <w:sz w:val="20"/>
          <w:szCs w:val="20"/>
        </w:rPr>
      </w:pPr>
      <w:r w:rsidRPr="00A3338C">
        <w:rPr>
          <w:rFonts w:ascii="Arial" w:hAnsi="Arial" w:cs="Arial"/>
          <w:sz w:val="20"/>
          <w:szCs w:val="20"/>
        </w:rPr>
        <w:t>(i) le certificat d’immatriculation ;</w:t>
      </w:r>
    </w:p>
    <w:p w14:paraId="0C174290" w14:textId="77777777" w:rsidR="008C5938" w:rsidRPr="00A3338C" w:rsidRDefault="008C5938" w:rsidP="008C5938">
      <w:pPr>
        <w:spacing w:before="120" w:after="120" w:line="360" w:lineRule="auto"/>
        <w:ind w:left="709"/>
        <w:rPr>
          <w:rFonts w:ascii="Arial" w:hAnsi="Arial" w:cs="Arial"/>
          <w:sz w:val="20"/>
          <w:szCs w:val="20"/>
        </w:rPr>
      </w:pPr>
      <w:r w:rsidRPr="00A3338C">
        <w:rPr>
          <w:rFonts w:ascii="Arial" w:hAnsi="Arial" w:cs="Arial"/>
          <w:sz w:val="20"/>
          <w:szCs w:val="20"/>
        </w:rPr>
        <w:t>(ii) le certificat de navigabilité (CDN) ;</w:t>
      </w:r>
    </w:p>
    <w:p w14:paraId="7361399E" w14:textId="77777777" w:rsidR="008C5938" w:rsidRPr="00A3338C" w:rsidRDefault="008C5938" w:rsidP="008C5938">
      <w:pPr>
        <w:spacing w:before="120" w:after="120" w:line="360" w:lineRule="auto"/>
        <w:ind w:left="709"/>
        <w:rPr>
          <w:rFonts w:ascii="Arial" w:hAnsi="Arial" w:cs="Arial"/>
          <w:sz w:val="20"/>
          <w:szCs w:val="20"/>
        </w:rPr>
      </w:pPr>
      <w:r w:rsidRPr="00A3338C">
        <w:rPr>
          <w:rFonts w:ascii="Arial" w:hAnsi="Arial" w:cs="Arial"/>
          <w:sz w:val="20"/>
          <w:szCs w:val="20"/>
        </w:rPr>
        <w:t>(iii) le certificat de limitation de nuisance, et sa traduction anglaise le cas échéant ;</w:t>
      </w:r>
    </w:p>
    <w:p w14:paraId="73EC6226" w14:textId="77777777" w:rsidR="008C5938" w:rsidRPr="00A3338C" w:rsidRDefault="008C5938" w:rsidP="008C5938">
      <w:pPr>
        <w:spacing w:before="120" w:after="120" w:line="360" w:lineRule="auto"/>
        <w:ind w:left="709"/>
        <w:rPr>
          <w:rFonts w:ascii="Arial" w:hAnsi="Arial" w:cs="Arial"/>
          <w:sz w:val="20"/>
          <w:szCs w:val="20"/>
        </w:rPr>
      </w:pPr>
      <w:r w:rsidRPr="00A3338C">
        <w:rPr>
          <w:rFonts w:ascii="Arial" w:hAnsi="Arial" w:cs="Arial"/>
          <w:sz w:val="20"/>
          <w:szCs w:val="20"/>
        </w:rPr>
        <w:t>(iv) le permis d'exploitation aérienne (AOC);</w:t>
      </w:r>
    </w:p>
    <w:p w14:paraId="4E7E4078" w14:textId="77777777" w:rsidR="008C5938" w:rsidRPr="00A3338C" w:rsidRDefault="008C5938" w:rsidP="008C5938">
      <w:pPr>
        <w:spacing w:before="120" w:after="120" w:line="360" w:lineRule="auto"/>
        <w:ind w:left="709"/>
        <w:rPr>
          <w:rFonts w:ascii="Arial" w:hAnsi="Arial" w:cs="Arial"/>
          <w:sz w:val="20"/>
          <w:szCs w:val="20"/>
        </w:rPr>
      </w:pPr>
      <w:r w:rsidRPr="00A3338C">
        <w:rPr>
          <w:rFonts w:ascii="Arial" w:hAnsi="Arial" w:cs="Arial"/>
          <w:sz w:val="20"/>
          <w:szCs w:val="20"/>
        </w:rPr>
        <w:t>(v) les spécifications d'exploitation pertinentes pour le type d'aéronef, délivrées avec l'AOC ;</w:t>
      </w:r>
    </w:p>
    <w:p w14:paraId="5C7C0E63" w14:textId="77777777" w:rsidR="008C5938" w:rsidRPr="00A3338C" w:rsidRDefault="008C5938" w:rsidP="008C5938">
      <w:pPr>
        <w:spacing w:before="120" w:after="120" w:line="360" w:lineRule="auto"/>
        <w:ind w:left="709"/>
        <w:rPr>
          <w:rFonts w:ascii="Arial" w:hAnsi="Arial" w:cs="Arial"/>
          <w:sz w:val="20"/>
          <w:szCs w:val="20"/>
        </w:rPr>
      </w:pPr>
      <w:r w:rsidRPr="00A3338C">
        <w:rPr>
          <w:rFonts w:ascii="Arial" w:hAnsi="Arial" w:cs="Arial"/>
          <w:sz w:val="20"/>
          <w:szCs w:val="20"/>
        </w:rPr>
        <w:t>(vi) le(s) certificat(s) d'assurance responsabilité civile ; et</w:t>
      </w:r>
    </w:p>
    <w:p w14:paraId="1E40E128" w14:textId="77777777" w:rsidR="008C5938" w:rsidRPr="00A3338C" w:rsidRDefault="008C5938" w:rsidP="008C5938">
      <w:pPr>
        <w:spacing w:before="120" w:after="120" w:line="360" w:lineRule="auto"/>
        <w:ind w:left="709"/>
        <w:rPr>
          <w:rFonts w:ascii="Arial" w:hAnsi="Arial" w:cs="Arial"/>
          <w:sz w:val="20"/>
          <w:szCs w:val="20"/>
        </w:rPr>
      </w:pPr>
      <w:r w:rsidRPr="00A3338C">
        <w:rPr>
          <w:rFonts w:ascii="Arial" w:hAnsi="Arial" w:cs="Arial"/>
          <w:sz w:val="20"/>
          <w:szCs w:val="20"/>
        </w:rPr>
        <w:t>(vii) les dossiers de maintien de navigabilité de l'aéronef, y compris le compte rendu matériel ;</w:t>
      </w:r>
    </w:p>
    <w:p w14:paraId="3A0A724E" w14:textId="77777777" w:rsidR="008C5938" w:rsidRPr="00A3338C" w:rsidRDefault="008C5938" w:rsidP="008C5938">
      <w:pPr>
        <w:spacing w:before="120" w:after="120" w:line="360" w:lineRule="auto"/>
        <w:ind w:left="142"/>
        <w:rPr>
          <w:rFonts w:ascii="Arial" w:hAnsi="Arial" w:cs="Arial"/>
          <w:sz w:val="20"/>
          <w:szCs w:val="20"/>
        </w:rPr>
      </w:pPr>
      <w:r w:rsidRPr="00A3338C">
        <w:rPr>
          <w:rFonts w:ascii="Arial" w:hAnsi="Arial" w:cs="Arial"/>
          <w:sz w:val="20"/>
          <w:szCs w:val="20"/>
        </w:rPr>
        <w:t>(2) certains manuels ainsi que des informations et formulaires supplémentaires qui sont exigés par les règlements opérationnels applicables à être transportés à bord des aéronefs, tels que :</w:t>
      </w:r>
    </w:p>
    <w:p w14:paraId="3DCFEBB5" w14:textId="77777777" w:rsidR="008C5938" w:rsidRPr="00A3338C" w:rsidRDefault="008C5938" w:rsidP="008C5938">
      <w:pPr>
        <w:spacing w:before="120" w:after="120" w:line="360" w:lineRule="auto"/>
        <w:ind w:left="567"/>
        <w:rPr>
          <w:rFonts w:ascii="Arial" w:hAnsi="Arial" w:cs="Arial"/>
          <w:sz w:val="20"/>
          <w:szCs w:val="20"/>
        </w:rPr>
      </w:pPr>
      <w:r w:rsidRPr="00A3338C">
        <w:rPr>
          <w:rFonts w:ascii="Arial" w:hAnsi="Arial" w:cs="Arial"/>
          <w:sz w:val="20"/>
          <w:szCs w:val="20"/>
        </w:rPr>
        <w:t>(i) les notifications de catégories spéciales de passagers (SCP) et de chargements spéciaux ; et</w:t>
      </w:r>
    </w:p>
    <w:p w14:paraId="6C9262A2" w14:textId="77777777" w:rsidR="008C5938" w:rsidRPr="00A3338C" w:rsidRDefault="008C5938" w:rsidP="008C5938">
      <w:pPr>
        <w:spacing w:before="120" w:after="120" w:line="360" w:lineRule="auto"/>
        <w:ind w:left="567"/>
        <w:rPr>
          <w:rFonts w:ascii="Arial" w:hAnsi="Arial" w:cs="Arial"/>
          <w:sz w:val="20"/>
          <w:szCs w:val="20"/>
        </w:rPr>
      </w:pPr>
      <w:r w:rsidRPr="00A3338C">
        <w:rPr>
          <w:rFonts w:ascii="Arial" w:hAnsi="Arial" w:cs="Arial"/>
          <w:sz w:val="20"/>
          <w:szCs w:val="20"/>
        </w:rPr>
        <w:t>(ii) les manifestes de passagers et de fret, le cas échéant ; et</w:t>
      </w:r>
    </w:p>
    <w:p w14:paraId="46DEBF90" w14:textId="465D9B07" w:rsidR="008C5938" w:rsidRPr="00A3338C" w:rsidRDefault="008C5938" w:rsidP="008C5938">
      <w:pPr>
        <w:spacing w:before="120" w:after="120" w:line="360" w:lineRule="auto"/>
        <w:ind w:left="142"/>
        <w:rPr>
          <w:rFonts w:ascii="Arial" w:hAnsi="Arial" w:cs="Arial"/>
          <w:sz w:val="20"/>
          <w:szCs w:val="20"/>
        </w:rPr>
      </w:pPr>
      <w:r w:rsidRPr="00A3338C">
        <w:rPr>
          <w:rFonts w:ascii="Arial" w:hAnsi="Arial" w:cs="Arial"/>
          <w:sz w:val="20"/>
          <w:szCs w:val="20"/>
        </w:rPr>
        <w:t>(3) d’autres informations contenues dans la bibliothèque de l’</w:t>
      </w:r>
      <w:r w:rsidR="0008766A" w:rsidRPr="0008766A">
        <w:rPr>
          <w:rFonts w:ascii="Arial" w:hAnsi="Arial" w:cs="Arial"/>
          <w:sz w:val="20"/>
          <w:szCs w:val="20"/>
        </w:rPr>
        <w:t>hélicoptère</w:t>
      </w:r>
      <w:r w:rsidRPr="00A3338C">
        <w:rPr>
          <w:rFonts w:ascii="Arial" w:hAnsi="Arial" w:cs="Arial"/>
          <w:sz w:val="20"/>
          <w:szCs w:val="20"/>
        </w:rPr>
        <w:t xml:space="preserve"> de l’exploitant, telles que :</w:t>
      </w:r>
    </w:p>
    <w:p w14:paraId="6A67C190" w14:textId="77777777" w:rsidR="008C5938" w:rsidRPr="00A3338C" w:rsidRDefault="008C5938" w:rsidP="008C5938">
      <w:pPr>
        <w:spacing w:before="120" w:after="120" w:line="360" w:lineRule="auto"/>
        <w:ind w:left="567"/>
        <w:rPr>
          <w:rFonts w:ascii="Arial" w:hAnsi="Arial" w:cs="Arial"/>
          <w:sz w:val="20"/>
          <w:szCs w:val="20"/>
        </w:rPr>
      </w:pPr>
      <w:r w:rsidRPr="00A3338C">
        <w:rPr>
          <w:rFonts w:ascii="Arial" w:hAnsi="Arial" w:cs="Arial"/>
          <w:sz w:val="20"/>
          <w:szCs w:val="20"/>
        </w:rPr>
        <w:t>(i) des orientations en matière de politique de déroutement des aéroports, y compris une liste des aéroports spécialement désignés et/ou des aéroports approuvés dotés d'installations de soutien aux services médicaux d'urgence (EMS) ;</w:t>
      </w:r>
    </w:p>
    <w:p w14:paraId="2979B1BE" w14:textId="77777777" w:rsidR="008C5938" w:rsidRPr="00A3338C" w:rsidRDefault="008C5938" w:rsidP="008C5938">
      <w:pPr>
        <w:spacing w:before="120" w:after="120" w:line="360" w:lineRule="auto"/>
        <w:ind w:left="567"/>
        <w:rPr>
          <w:rFonts w:ascii="Arial" w:hAnsi="Arial" w:cs="Arial"/>
          <w:sz w:val="20"/>
          <w:szCs w:val="20"/>
        </w:rPr>
      </w:pPr>
      <w:r w:rsidRPr="00A3338C">
        <w:rPr>
          <w:rFonts w:ascii="Arial" w:hAnsi="Arial" w:cs="Arial"/>
          <w:sz w:val="20"/>
          <w:szCs w:val="20"/>
        </w:rPr>
        <w:t>(ii) les manuels d'entretien ;</w:t>
      </w:r>
    </w:p>
    <w:p w14:paraId="3CA4863D" w14:textId="77777777" w:rsidR="008C5938" w:rsidRPr="00A3338C" w:rsidRDefault="008C5938" w:rsidP="008C5938">
      <w:pPr>
        <w:spacing w:before="120" w:after="120" w:line="360" w:lineRule="auto"/>
        <w:ind w:left="567"/>
        <w:rPr>
          <w:rFonts w:ascii="Arial" w:hAnsi="Arial" w:cs="Arial"/>
          <w:sz w:val="20"/>
          <w:szCs w:val="20"/>
        </w:rPr>
      </w:pPr>
      <w:r w:rsidRPr="00A3338C">
        <w:rPr>
          <w:rFonts w:ascii="Arial" w:hAnsi="Arial" w:cs="Arial"/>
          <w:sz w:val="20"/>
          <w:szCs w:val="20"/>
        </w:rPr>
        <w:lastRenderedPageBreak/>
        <w:t>(iii) les directives d'intervention d'urgence en cas d'incidents aériens impliquant des marchandises dangereuses (voir Doc 9481-AN/928 de l'OACI) ;</w:t>
      </w:r>
    </w:p>
    <w:p w14:paraId="0EBE9F31" w14:textId="77777777" w:rsidR="008C5938" w:rsidRPr="00A3338C" w:rsidRDefault="008C5938" w:rsidP="008C5938">
      <w:pPr>
        <w:spacing w:before="120" w:after="120" w:line="360" w:lineRule="auto"/>
        <w:ind w:left="567"/>
        <w:rPr>
          <w:rFonts w:ascii="Arial" w:hAnsi="Arial" w:cs="Arial"/>
          <w:sz w:val="20"/>
          <w:szCs w:val="20"/>
        </w:rPr>
      </w:pPr>
      <w:r w:rsidRPr="00A3338C">
        <w:rPr>
          <w:rFonts w:ascii="Arial" w:hAnsi="Arial" w:cs="Arial"/>
          <w:sz w:val="20"/>
          <w:szCs w:val="20"/>
        </w:rPr>
        <w:t>(iv) manuels concernant les pièces d'aéronefs ;</w:t>
      </w:r>
    </w:p>
    <w:p w14:paraId="41EDC3C9" w14:textId="77777777" w:rsidR="008C5938" w:rsidRPr="00A3338C" w:rsidRDefault="008C5938" w:rsidP="008C5938">
      <w:pPr>
        <w:spacing w:before="120" w:after="120" w:line="360" w:lineRule="auto"/>
        <w:ind w:left="567"/>
        <w:rPr>
          <w:rFonts w:ascii="Arial" w:hAnsi="Arial" w:cs="Arial"/>
          <w:sz w:val="20"/>
          <w:szCs w:val="20"/>
        </w:rPr>
      </w:pPr>
      <w:r w:rsidRPr="00A3338C">
        <w:rPr>
          <w:rFonts w:ascii="Arial" w:hAnsi="Arial" w:cs="Arial"/>
          <w:sz w:val="20"/>
          <w:szCs w:val="20"/>
        </w:rPr>
        <w:t>(v) bulletins de service/consignes de navigabilité publiées, etc. ;</w:t>
      </w:r>
    </w:p>
    <w:p w14:paraId="597CDD92" w14:textId="77777777" w:rsidR="008C5938" w:rsidRPr="00A3338C" w:rsidRDefault="008C5938" w:rsidP="008C5938">
      <w:pPr>
        <w:spacing w:before="120" w:after="120" w:line="360" w:lineRule="auto"/>
        <w:ind w:left="567"/>
        <w:rPr>
          <w:rFonts w:ascii="Arial" w:hAnsi="Arial" w:cs="Arial"/>
          <w:sz w:val="20"/>
          <w:szCs w:val="20"/>
        </w:rPr>
      </w:pPr>
      <w:r w:rsidRPr="00A3338C">
        <w:rPr>
          <w:rFonts w:ascii="Arial" w:hAnsi="Arial" w:cs="Arial"/>
          <w:sz w:val="20"/>
          <w:szCs w:val="20"/>
        </w:rPr>
        <w:t>(vi) les prix actuels du carburant dans divers aéroports ;</w:t>
      </w:r>
    </w:p>
    <w:p w14:paraId="264D04EE" w14:textId="77777777" w:rsidR="008C5938" w:rsidRPr="00A3338C" w:rsidRDefault="008C5938" w:rsidP="008C5938">
      <w:pPr>
        <w:spacing w:before="120" w:after="120" w:line="360" w:lineRule="auto"/>
        <w:ind w:left="567"/>
        <w:rPr>
          <w:rFonts w:ascii="Arial" w:hAnsi="Arial" w:cs="Arial"/>
          <w:sz w:val="20"/>
          <w:szCs w:val="20"/>
        </w:rPr>
      </w:pPr>
      <w:r w:rsidRPr="00A3338C">
        <w:rPr>
          <w:rFonts w:ascii="Arial" w:hAnsi="Arial" w:cs="Arial"/>
          <w:sz w:val="20"/>
          <w:szCs w:val="20"/>
        </w:rPr>
        <w:t>(vii) la planification des vols ;</w:t>
      </w:r>
    </w:p>
    <w:p w14:paraId="73C2DE99" w14:textId="77777777" w:rsidR="008C5938" w:rsidRPr="00A3338C" w:rsidRDefault="008C5938" w:rsidP="008C5938">
      <w:pPr>
        <w:spacing w:before="120" w:after="120" w:line="360" w:lineRule="auto"/>
        <w:ind w:left="567"/>
        <w:rPr>
          <w:rFonts w:ascii="Arial" w:hAnsi="Arial" w:cs="Arial"/>
          <w:sz w:val="20"/>
          <w:szCs w:val="20"/>
        </w:rPr>
      </w:pPr>
      <w:r w:rsidRPr="00A3338C">
        <w:rPr>
          <w:rFonts w:ascii="Arial" w:hAnsi="Arial" w:cs="Arial"/>
          <w:sz w:val="20"/>
          <w:szCs w:val="20"/>
        </w:rPr>
        <w:t>(viii) les demandes d'informations sur les passagers ;</w:t>
      </w:r>
    </w:p>
    <w:p w14:paraId="15E28002" w14:textId="77777777" w:rsidR="008C5938" w:rsidRPr="00A3338C" w:rsidRDefault="008C5938" w:rsidP="008C5938">
      <w:pPr>
        <w:spacing w:before="120" w:after="120" w:line="360" w:lineRule="auto"/>
        <w:ind w:left="567"/>
        <w:jc w:val="both"/>
        <w:rPr>
          <w:rFonts w:ascii="Arial" w:hAnsi="Arial" w:cs="Arial"/>
          <w:sz w:val="20"/>
          <w:szCs w:val="20"/>
        </w:rPr>
      </w:pPr>
      <w:r w:rsidRPr="00A3338C">
        <w:rPr>
          <w:rFonts w:ascii="Arial" w:hAnsi="Arial" w:cs="Arial"/>
          <w:sz w:val="20"/>
          <w:szCs w:val="20"/>
        </w:rPr>
        <w:t>(ix) dossiers des examinateurs et des instructeurs de vol ; et</w:t>
      </w:r>
    </w:p>
    <w:p w14:paraId="2D5579E9" w14:textId="77777777" w:rsidR="008C5938" w:rsidRPr="00A3338C" w:rsidRDefault="008C5938" w:rsidP="008C5938">
      <w:pPr>
        <w:spacing w:before="120" w:after="120" w:line="360" w:lineRule="auto"/>
        <w:ind w:left="567"/>
        <w:jc w:val="both"/>
        <w:rPr>
          <w:rFonts w:ascii="Arial" w:hAnsi="Arial" w:cs="Arial"/>
          <w:sz w:val="20"/>
          <w:szCs w:val="20"/>
        </w:rPr>
      </w:pPr>
      <w:r w:rsidRPr="00A3338C">
        <w:rPr>
          <w:rFonts w:ascii="Arial" w:hAnsi="Arial" w:cs="Arial"/>
          <w:sz w:val="20"/>
          <w:szCs w:val="20"/>
        </w:rPr>
        <w:t>(x) les exigences en matière de devises pour l'équipage de conduite ;</w:t>
      </w:r>
    </w:p>
    <w:p w14:paraId="4332A76D"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(b) des applications interactives pour les calculs de repos de l'équipage dans le cadre des limitations de temps de vol ;</w:t>
      </w:r>
    </w:p>
    <w:p w14:paraId="094DDAE4" w14:textId="5E6DD119"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 xml:space="preserve">c) des formulaires interactifs pour se conformer aux exigences de notification à </w:t>
      </w:r>
      <w:r w:rsidR="00884716" w:rsidRPr="00944AE8">
        <w:rPr>
          <w:rFonts w:ascii="Arial" w:hAnsi="Arial" w:cs="Arial"/>
          <w:sz w:val="20"/>
          <w:szCs w:val="20"/>
        </w:rPr>
        <w:t xml:space="preserve">l'Autorité de l’aviation civile </w:t>
      </w:r>
      <w:r w:rsidRPr="00A3338C">
        <w:rPr>
          <w:rFonts w:ascii="Arial" w:hAnsi="Arial" w:cs="Arial"/>
          <w:sz w:val="20"/>
          <w:szCs w:val="20"/>
        </w:rPr>
        <w:t>et l’exploitant ;</w:t>
      </w:r>
    </w:p>
    <w:p w14:paraId="0AD30B96"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(d) les applications qui utilisent les communications administratives des aéronefs pour collecter, traiter puis diffuser des données qui n'ont aucun effet sur l'exploitation sûre d'un aéronef.</w:t>
      </w:r>
    </w:p>
    <w:p w14:paraId="5D703A27" w14:textId="72A40906" w:rsidR="008C5938" w:rsidRPr="005D3453" w:rsidRDefault="008C5938" w:rsidP="008C5938">
      <w:pPr>
        <w:keepNext/>
        <w:spacing w:before="240" w:after="60" w:line="240" w:lineRule="auto"/>
        <w:ind w:left="-284"/>
        <w:jc w:val="both"/>
        <w:outlineLvl w:val="2"/>
        <w:rPr>
          <w:rFonts w:ascii="Arial" w:hAnsi="Arial"/>
          <w:b/>
          <w:bCs/>
          <w:i/>
          <w:iCs/>
          <w:noProof/>
          <w:color w:val="FF0000"/>
          <w:sz w:val="24"/>
          <w:szCs w:val="24"/>
        </w:rPr>
      </w:pPr>
      <w:bookmarkStart w:id="55" w:name="_Toc188974067"/>
      <w:r w:rsidRPr="00A3338C">
        <w:rPr>
          <w:rFonts w:ascii="Arial" w:hAnsi="Arial"/>
          <w:b/>
          <w:bCs/>
          <w:noProof/>
          <w:sz w:val="24"/>
          <w:szCs w:val="24"/>
        </w:rPr>
        <w:t>IEM 2 RANT 06 PART OPS</w:t>
      </w:r>
      <w:r w:rsidR="005E2A2E">
        <w:rPr>
          <w:rFonts w:ascii="Arial" w:hAnsi="Arial"/>
          <w:b/>
          <w:bCs/>
          <w:noProof/>
          <w:sz w:val="24"/>
          <w:szCs w:val="24"/>
        </w:rPr>
        <w:t>3</w:t>
      </w:r>
      <w:r w:rsidRPr="00A3338C">
        <w:rPr>
          <w:rFonts w:ascii="Arial" w:hAnsi="Arial"/>
          <w:b/>
          <w:bCs/>
          <w:noProof/>
          <w:sz w:val="24"/>
          <w:szCs w:val="24"/>
        </w:rPr>
        <w:t>.D.064 : Applications typiques des EFB de type B</w:t>
      </w:r>
      <w:bookmarkEnd w:id="55"/>
    </w:p>
    <w:p w14:paraId="398BC05A" w14:textId="581CE87E" w:rsidR="008C5938" w:rsidRPr="00A3338C" w:rsidRDefault="008C5938" w:rsidP="00944AE8">
      <w:pPr>
        <w:spacing w:before="120" w:after="120" w:line="360" w:lineRule="auto"/>
        <w:jc w:val="both"/>
        <w:rPr>
          <w:rFonts w:ascii="Arial" w:hAnsi="Arial" w:cs="Arial"/>
          <w:sz w:val="20"/>
          <w:szCs w:val="20"/>
        </w:rPr>
      </w:pPr>
      <w:r w:rsidRPr="00A3338C">
        <w:rPr>
          <w:rFonts w:ascii="Arial" w:hAnsi="Arial" w:cs="Arial"/>
          <w:sz w:val="20"/>
          <w:szCs w:val="20"/>
        </w:rPr>
        <w:t>Les applications EFB suivantes doivent être considérées comme des applications EFB de type B, à condition qu'elles ne présentent pas de nouveautés de conception ou de fonctionnalité introduisant de nouvelles formes d'interaction entre l'équipage ou des procédures inhabituelles :</w:t>
      </w:r>
    </w:p>
    <w:p w14:paraId="415F0022" w14:textId="7C7DE239"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 xml:space="preserve">(a) Des navigateurs de documents qui affichent les manuels ainsi que les informations et formulaires supplémentaires qui doivent être transportés </w:t>
      </w:r>
      <w:r w:rsidR="00884716" w:rsidRPr="00944AE8">
        <w:rPr>
          <w:rFonts w:ascii="Arial" w:hAnsi="Arial" w:cs="Arial"/>
          <w:sz w:val="20"/>
          <w:szCs w:val="20"/>
        </w:rPr>
        <w:t xml:space="preserve">conformément à </w:t>
      </w:r>
      <w:r w:rsidRPr="00A3338C">
        <w:rPr>
          <w:rFonts w:ascii="Arial" w:hAnsi="Arial" w:cs="Arial"/>
          <w:sz w:val="20"/>
          <w:szCs w:val="20"/>
        </w:rPr>
        <w:t>la réglementation et qui sont nécessaires à l'exploitation sûre de l'</w:t>
      </w:r>
      <w:r w:rsidR="0008766A" w:rsidRPr="00DD488B">
        <w:rPr>
          <w:rFonts w:ascii="Arial" w:hAnsi="Arial" w:cs="Arial"/>
          <w:sz w:val="20"/>
          <w:szCs w:val="20"/>
        </w:rPr>
        <w:t>hélicoptère</w:t>
      </w:r>
      <w:r w:rsidRPr="00A3338C">
        <w:rPr>
          <w:rFonts w:ascii="Arial" w:hAnsi="Arial" w:cs="Arial"/>
          <w:sz w:val="20"/>
          <w:szCs w:val="20"/>
        </w:rPr>
        <w:t>, tels que :</w:t>
      </w:r>
    </w:p>
    <w:p w14:paraId="7494DE1B" w14:textId="77777777" w:rsidR="008C5938" w:rsidRPr="00A3338C" w:rsidRDefault="008C5938" w:rsidP="008C5938">
      <w:pPr>
        <w:spacing w:before="120" w:after="120" w:line="360" w:lineRule="auto"/>
        <w:ind w:left="426"/>
        <w:rPr>
          <w:rFonts w:ascii="Arial" w:hAnsi="Arial" w:cs="Arial"/>
          <w:sz w:val="20"/>
          <w:szCs w:val="20"/>
        </w:rPr>
      </w:pPr>
      <w:r w:rsidRPr="00A3338C">
        <w:rPr>
          <w:rFonts w:ascii="Arial" w:hAnsi="Arial" w:cs="Arial"/>
          <w:sz w:val="20"/>
          <w:szCs w:val="20"/>
        </w:rPr>
        <w:t>(1) le manuel d'exploitation (incluant la liste d'équipement minimum (MEL) et la liste d'écarts de configuration (CDL)) ;</w:t>
      </w:r>
    </w:p>
    <w:p w14:paraId="0E19B623" w14:textId="4F96E7D2" w:rsidR="008C5938" w:rsidRPr="00A3338C" w:rsidRDefault="008C5938" w:rsidP="008C5938">
      <w:pPr>
        <w:spacing w:before="120" w:after="120" w:line="360" w:lineRule="auto"/>
        <w:ind w:left="426"/>
        <w:rPr>
          <w:rFonts w:ascii="Arial" w:hAnsi="Arial" w:cs="Arial"/>
          <w:sz w:val="20"/>
          <w:szCs w:val="20"/>
        </w:rPr>
      </w:pPr>
      <w:r w:rsidRPr="00A3338C">
        <w:rPr>
          <w:rFonts w:ascii="Arial" w:hAnsi="Arial" w:cs="Arial"/>
          <w:sz w:val="20"/>
          <w:szCs w:val="20"/>
        </w:rPr>
        <w:t>(2) le manuel de vol de l'</w:t>
      </w:r>
      <w:r w:rsidR="0008766A" w:rsidRPr="0008766A">
        <w:rPr>
          <w:rFonts w:ascii="Arial" w:hAnsi="Arial" w:cs="Arial"/>
          <w:sz w:val="20"/>
          <w:szCs w:val="20"/>
        </w:rPr>
        <w:t>hélicoptère</w:t>
      </w:r>
      <w:r w:rsidRPr="00A3338C">
        <w:rPr>
          <w:rFonts w:ascii="Arial" w:hAnsi="Arial" w:cs="Arial"/>
          <w:sz w:val="20"/>
          <w:szCs w:val="20"/>
        </w:rPr>
        <w:t>, ou un document équivalent ;</w:t>
      </w:r>
    </w:p>
    <w:p w14:paraId="0B6D07CD" w14:textId="77777777" w:rsidR="008C5938" w:rsidRPr="00A3338C" w:rsidRDefault="008C5938" w:rsidP="008C5938">
      <w:pPr>
        <w:spacing w:before="120" w:after="120" w:line="360" w:lineRule="auto"/>
        <w:ind w:left="426"/>
        <w:rPr>
          <w:rFonts w:ascii="Arial" w:hAnsi="Arial" w:cs="Arial"/>
          <w:sz w:val="20"/>
          <w:szCs w:val="20"/>
        </w:rPr>
      </w:pPr>
      <w:r w:rsidRPr="00A3338C">
        <w:rPr>
          <w:rFonts w:ascii="Arial" w:hAnsi="Arial" w:cs="Arial"/>
          <w:sz w:val="20"/>
          <w:szCs w:val="20"/>
        </w:rPr>
        <w:t>(3) le plan de vol opérationnel ;</w:t>
      </w:r>
    </w:p>
    <w:p w14:paraId="70D107F4" w14:textId="77777777" w:rsidR="008C5938" w:rsidRPr="00A3338C" w:rsidRDefault="008C5938" w:rsidP="008C5938">
      <w:pPr>
        <w:spacing w:before="120" w:after="120" w:line="360" w:lineRule="auto"/>
        <w:ind w:left="426"/>
        <w:rPr>
          <w:rFonts w:ascii="Arial" w:hAnsi="Arial" w:cs="Arial"/>
          <w:sz w:val="20"/>
          <w:szCs w:val="20"/>
        </w:rPr>
      </w:pPr>
      <w:r w:rsidRPr="00A3338C">
        <w:rPr>
          <w:rFonts w:ascii="Arial" w:hAnsi="Arial" w:cs="Arial"/>
          <w:sz w:val="20"/>
          <w:szCs w:val="20"/>
        </w:rPr>
        <w:t>(4) informations météorologiques avec interprétation graphique ;</w:t>
      </w:r>
    </w:p>
    <w:p w14:paraId="1E2B1C98" w14:textId="77777777" w:rsidR="008C5938" w:rsidRPr="00A3338C" w:rsidRDefault="008C5938" w:rsidP="008C5938">
      <w:pPr>
        <w:spacing w:before="120" w:after="120" w:line="360" w:lineRule="auto"/>
        <w:ind w:left="426"/>
        <w:rPr>
          <w:rFonts w:ascii="Arial" w:hAnsi="Arial" w:cs="Arial"/>
          <w:sz w:val="20"/>
          <w:szCs w:val="20"/>
        </w:rPr>
      </w:pPr>
      <w:r w:rsidRPr="00A3338C">
        <w:rPr>
          <w:rFonts w:ascii="Arial" w:hAnsi="Arial" w:cs="Arial"/>
          <w:sz w:val="20"/>
          <w:szCs w:val="20"/>
        </w:rPr>
        <w:t>(5) plan de vol des services de la circulation aérienne (ATS);</w:t>
      </w:r>
    </w:p>
    <w:p w14:paraId="76F4BDEB" w14:textId="77777777" w:rsidR="008C5938" w:rsidRPr="00A3338C" w:rsidRDefault="008C5938" w:rsidP="008C5938">
      <w:pPr>
        <w:spacing w:before="120" w:after="120" w:line="360" w:lineRule="auto"/>
        <w:ind w:left="426"/>
        <w:jc w:val="both"/>
        <w:rPr>
          <w:rFonts w:ascii="Arial" w:hAnsi="Arial" w:cs="Arial"/>
          <w:sz w:val="20"/>
          <w:szCs w:val="20"/>
        </w:rPr>
      </w:pPr>
      <w:r w:rsidRPr="00A3338C">
        <w:rPr>
          <w:rFonts w:ascii="Arial" w:hAnsi="Arial" w:cs="Arial"/>
          <w:sz w:val="20"/>
          <w:szCs w:val="20"/>
        </w:rPr>
        <w:t>(6) les avis aux aviateurs (NOTAM) et la documentation d'information du service d'information aéronautique (AIS).</w:t>
      </w:r>
    </w:p>
    <w:p w14:paraId="2626E43F"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(b) Applications de cartes aéronautiques électroniques, notamment cartes de route, de zone, d'approche et de circulation au sol pour un aéroport.</w:t>
      </w:r>
    </w:p>
    <w:p w14:paraId="3D0F12BD"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lastRenderedPageBreak/>
        <w:t>(c) Applications d'affichage de cartes mobiles d'aéroport (AMMD).</w:t>
      </w:r>
    </w:p>
    <w:p w14:paraId="064EABF0"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(d) Applications qui utilisent les communications du contrôle opérationnel aéronautique pour collecter, traiter puis diffuser des données opérationnelles.</w:t>
      </w:r>
    </w:p>
    <w:p w14:paraId="1326D069"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(e) Applications de calcul des performances des aéronefs qui utilisent des données algorithmiques ou qui effectuent des calculs à l'aide d'algorithmes logiciels pour fournir des données sur les performances des aéronefs telles que :</w:t>
      </w:r>
    </w:p>
    <w:p w14:paraId="531604CA" w14:textId="77777777" w:rsidR="008C5938" w:rsidRPr="00A3338C" w:rsidRDefault="008C5938" w:rsidP="008C5938">
      <w:pPr>
        <w:spacing w:before="120" w:after="120" w:line="360" w:lineRule="auto"/>
        <w:ind w:left="284"/>
        <w:rPr>
          <w:rFonts w:ascii="Arial" w:hAnsi="Arial" w:cs="Arial"/>
          <w:sz w:val="20"/>
          <w:szCs w:val="20"/>
        </w:rPr>
      </w:pPr>
      <w:r w:rsidRPr="00A3338C">
        <w:rPr>
          <w:rFonts w:ascii="Arial" w:hAnsi="Arial" w:cs="Arial"/>
          <w:sz w:val="20"/>
          <w:szCs w:val="20"/>
        </w:rPr>
        <w:t>(1) décollage, en route, approche et atterrissage, approche interrompue et autres phases de vol, calculs de performances fournissant des masses limites, des distances, des temps et/ou des vitesses, etc. ;</w:t>
      </w:r>
    </w:p>
    <w:p w14:paraId="0EC29F83" w14:textId="77777777" w:rsidR="008C5938" w:rsidRPr="00A3338C" w:rsidRDefault="008C5938" w:rsidP="008C5938">
      <w:pPr>
        <w:spacing w:before="120" w:after="120" w:line="360" w:lineRule="auto"/>
        <w:ind w:left="284"/>
        <w:rPr>
          <w:rFonts w:ascii="Arial" w:hAnsi="Arial" w:cs="Arial"/>
          <w:sz w:val="20"/>
          <w:szCs w:val="20"/>
        </w:rPr>
      </w:pPr>
      <w:r w:rsidRPr="00A3338C">
        <w:rPr>
          <w:rFonts w:ascii="Arial" w:hAnsi="Arial" w:cs="Arial"/>
          <w:sz w:val="20"/>
          <w:szCs w:val="20"/>
        </w:rPr>
        <w:t>(2) réglages de puissance, y compris les réglages de poussée au décollage réduits, etc.</w:t>
      </w:r>
    </w:p>
    <w:p w14:paraId="5B6E2E2B" w14:textId="77777777" w:rsidR="008C5938" w:rsidRPr="00A3338C" w:rsidRDefault="008C5938" w:rsidP="008C5938">
      <w:pPr>
        <w:spacing w:before="120" w:after="120" w:line="360" w:lineRule="auto"/>
        <w:rPr>
          <w:rFonts w:ascii="Arial" w:hAnsi="Arial" w:cs="Arial"/>
          <w:sz w:val="20"/>
          <w:szCs w:val="20"/>
        </w:rPr>
      </w:pPr>
      <w:r w:rsidRPr="00A3338C">
        <w:rPr>
          <w:rFonts w:ascii="Arial" w:hAnsi="Arial" w:cs="Arial"/>
          <w:sz w:val="20"/>
          <w:szCs w:val="20"/>
        </w:rPr>
        <w:t>(f) Applications de calcul de masse et de centrage utilisées pour établir la masse et le centre de gravité de l'aéronef et pour déterminer que la charge et sa répartition sont telles que les limites de masse et de centrage de l'aéronef ne sont pas dépassées.</w:t>
      </w:r>
    </w:p>
    <w:p w14:paraId="2CEE0FB3" w14:textId="77777777" w:rsidR="008C5938" w:rsidRPr="00A3338C" w:rsidRDefault="008C5938" w:rsidP="008C5938">
      <w:pPr>
        <w:spacing w:before="120" w:after="120" w:line="360" w:lineRule="auto"/>
        <w:rPr>
          <w:rFonts w:ascii="Arial" w:hAnsi="Arial" w:cs="Arial"/>
          <w:sz w:val="20"/>
          <w:szCs w:val="20"/>
        </w:rPr>
      </w:pPr>
      <w:r w:rsidRPr="00A3338C">
        <w:rPr>
          <w:rFonts w:ascii="Arial" w:hAnsi="Arial" w:cs="Arial"/>
          <w:sz w:val="20"/>
          <w:szCs w:val="20"/>
        </w:rPr>
        <w:t>(g) Applications fournissant des informations météorologiques en vol.</w:t>
      </w:r>
    </w:p>
    <w:p w14:paraId="43DD04F8" w14:textId="17D2A5D4" w:rsidR="008C5938" w:rsidRPr="005D3453" w:rsidRDefault="008C5938" w:rsidP="008C5938">
      <w:pPr>
        <w:keepNext/>
        <w:spacing w:before="240" w:after="60" w:line="240" w:lineRule="auto"/>
        <w:ind w:left="-284"/>
        <w:jc w:val="both"/>
        <w:outlineLvl w:val="2"/>
        <w:rPr>
          <w:rFonts w:ascii="Arial" w:hAnsi="Arial"/>
          <w:b/>
          <w:bCs/>
          <w:i/>
          <w:iCs/>
          <w:noProof/>
          <w:color w:val="FF0000"/>
          <w:sz w:val="24"/>
          <w:szCs w:val="24"/>
        </w:rPr>
      </w:pPr>
      <w:bookmarkStart w:id="56" w:name="_Toc188974068"/>
      <w:r w:rsidRPr="00A3338C">
        <w:rPr>
          <w:rFonts w:ascii="Arial" w:hAnsi="Arial"/>
          <w:b/>
          <w:bCs/>
          <w:noProof/>
          <w:sz w:val="24"/>
          <w:szCs w:val="24"/>
        </w:rPr>
        <w:t>IEM 3 RANT 06 PART OPS</w:t>
      </w:r>
      <w:r w:rsidR="005E2A2E">
        <w:rPr>
          <w:rFonts w:ascii="Arial" w:hAnsi="Arial"/>
          <w:b/>
          <w:bCs/>
          <w:noProof/>
          <w:sz w:val="24"/>
          <w:szCs w:val="24"/>
        </w:rPr>
        <w:t>3</w:t>
      </w:r>
      <w:r w:rsidRPr="00A3338C">
        <w:rPr>
          <w:rFonts w:ascii="Arial" w:hAnsi="Arial"/>
          <w:b/>
          <w:bCs/>
          <w:noProof/>
          <w:sz w:val="24"/>
          <w:szCs w:val="24"/>
        </w:rPr>
        <w:t>.D.064 : Classification des demandes</w:t>
      </w:r>
      <w:r w:rsidR="005E2A2E">
        <w:rPr>
          <w:rFonts w:ascii="Arial" w:hAnsi="Arial"/>
          <w:b/>
          <w:bCs/>
          <w:noProof/>
          <w:sz w:val="24"/>
          <w:szCs w:val="24"/>
        </w:rPr>
        <w:t xml:space="preserve"> d’approbation particulières</w:t>
      </w:r>
      <w:r w:rsidR="00CE4A41">
        <w:rPr>
          <w:rFonts w:ascii="Arial" w:hAnsi="Arial"/>
          <w:b/>
          <w:bCs/>
          <w:noProof/>
          <w:sz w:val="24"/>
          <w:szCs w:val="24"/>
        </w:rPr>
        <w:t xml:space="preserve"> EFB</w:t>
      </w:r>
      <w:bookmarkEnd w:id="56"/>
    </w:p>
    <w:p w14:paraId="111467C0" w14:textId="77777777" w:rsidR="008C5938" w:rsidRPr="00A3338C" w:rsidRDefault="008C5938" w:rsidP="008C5938">
      <w:pPr>
        <w:rPr>
          <w:rFonts w:ascii="Arial" w:hAnsi="Arial"/>
          <w:sz w:val="6"/>
          <w:szCs w:val="6"/>
        </w:rPr>
      </w:pPr>
    </w:p>
    <w:p w14:paraId="56DCF96E" w14:textId="51A3E626"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Une application logicielle EFB est une application qui ne fait pas partie de la configuration de l'</w:t>
      </w:r>
      <w:r w:rsidR="001826FF" w:rsidRPr="001826FF">
        <w:rPr>
          <w:rFonts w:ascii="Arial" w:hAnsi="Arial" w:cs="Arial"/>
          <w:sz w:val="20"/>
          <w:szCs w:val="20"/>
        </w:rPr>
        <w:t xml:space="preserve"> </w:t>
      </w:r>
      <w:r w:rsidR="001826FF" w:rsidRPr="00DD488B">
        <w:rPr>
          <w:rFonts w:ascii="Arial" w:hAnsi="Arial" w:cs="Arial"/>
          <w:sz w:val="20"/>
          <w:szCs w:val="20"/>
        </w:rPr>
        <w:t>hélicoptère</w:t>
      </w:r>
      <w:r w:rsidRPr="00A3338C">
        <w:rPr>
          <w:rFonts w:ascii="Arial" w:hAnsi="Arial" w:cs="Arial"/>
          <w:sz w:val="20"/>
          <w:szCs w:val="20"/>
        </w:rPr>
        <w:t xml:space="preserve"> certifié et est installée sur un système EFB pour prendre en charge les opérations aériennes. La classification des demandes, sur la base de leurs effets respectifs sur la sécurité, vise à établir des divisions claires entre ces demandes et, par conséquent, entre les processus d'évaluation appliqués à chacune d'entre elles.</w:t>
      </w:r>
    </w:p>
    <w:p w14:paraId="7659D224"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Aux fins du processus suivant, « dysfonctionnement ou mauvaise utilisation » désigne toute défaillance, dysfonctionnement de l'application ou erreur humaine liée à la conception à laquelle on peut raisonnablement s'attendre en service.</w:t>
      </w:r>
    </w:p>
    <w:p w14:paraId="6EDF9F78"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(a) Détermination d’un type de demande :</w:t>
      </w:r>
    </w:p>
    <w:p w14:paraId="13F5AA1E" w14:textId="70DD321A"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Les IEM 1&amp;2 du RANT 06 PART OPS-</w:t>
      </w:r>
      <w:r w:rsidR="005E2A2E">
        <w:rPr>
          <w:rFonts w:ascii="Arial" w:hAnsi="Arial" w:cs="Arial"/>
          <w:sz w:val="20"/>
          <w:szCs w:val="20"/>
        </w:rPr>
        <w:t>3</w:t>
      </w:r>
      <w:r w:rsidRPr="00A3338C">
        <w:rPr>
          <w:rFonts w:ascii="Arial" w:hAnsi="Arial" w:cs="Arial"/>
          <w:sz w:val="20"/>
          <w:szCs w:val="20"/>
        </w:rPr>
        <w:t>.D.064 doivent être utilisés pour justifier une classification, à condition que la demande ne présente pas de nouveautés de conception ou de fonctionnalité introduisant de nouvelles formes d'interaction entre l'équipage ou procédures inhabituelles.</w:t>
      </w:r>
    </w:p>
    <w:p w14:paraId="528C0D8D"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Une demande peut également être reconnue comme une demande EFB de type A ou de type B grâce à une approbation appropriée (par exemple, autorisation ETSO).</w:t>
      </w:r>
    </w:p>
    <w:p w14:paraId="61F0AD17" w14:textId="09BCEB7B"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Si une demande ne figure pas dans les IEM 1&amp;2 du RANT 06 PART OPS-</w:t>
      </w:r>
      <w:r w:rsidR="005E2A2E">
        <w:rPr>
          <w:rFonts w:ascii="Arial" w:hAnsi="Arial" w:cs="Arial"/>
          <w:sz w:val="20"/>
          <w:szCs w:val="20"/>
        </w:rPr>
        <w:t>3</w:t>
      </w:r>
      <w:r w:rsidRPr="00A3338C">
        <w:rPr>
          <w:rFonts w:ascii="Arial" w:hAnsi="Arial" w:cs="Arial"/>
          <w:sz w:val="20"/>
          <w:szCs w:val="20"/>
        </w:rPr>
        <w:t>.D.064, présente un degré élevé de nouveauté ou n'est pas couverte par une approbation d’une organisation d’aviation civile (par exemple, autorisation ETSO), la classification doit être établie à l'aide des définitions et critères fournis ci-après.</w:t>
      </w:r>
    </w:p>
    <w:p w14:paraId="692D4782" w14:textId="77777777" w:rsidR="008C5938" w:rsidRPr="00A3338C" w:rsidRDefault="008C5938" w:rsidP="008C5938">
      <w:pPr>
        <w:spacing w:before="120" w:after="120" w:line="360" w:lineRule="auto"/>
        <w:ind w:right="-142"/>
        <w:jc w:val="both"/>
        <w:rPr>
          <w:rFonts w:ascii="Arial" w:hAnsi="Arial" w:cs="Arial"/>
          <w:sz w:val="20"/>
          <w:szCs w:val="20"/>
        </w:rPr>
      </w:pPr>
      <w:r w:rsidRPr="00A3338C">
        <w:rPr>
          <w:rFonts w:ascii="Arial" w:hAnsi="Arial" w:cs="Arial"/>
          <w:sz w:val="20"/>
          <w:szCs w:val="20"/>
        </w:rPr>
        <w:lastRenderedPageBreak/>
        <w:t>Dans un premier temps, il convient de vérifier que l’application n'appartient pas à la liste suivante des applications qui ne sont pas éligibles à la classification en tant que applications EFB de type A ou de type B.</w:t>
      </w:r>
    </w:p>
    <w:p w14:paraId="091D459C"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 xml:space="preserve">Les applications qui : </w:t>
      </w:r>
    </w:p>
    <w:p w14:paraId="43041D0E" w14:textId="79B9B1D3" w:rsidR="008C5938" w:rsidRPr="00A3338C" w:rsidRDefault="008C5938" w:rsidP="008C5938">
      <w:pPr>
        <w:spacing w:before="120" w:after="120" w:line="360" w:lineRule="auto"/>
        <w:ind w:left="426"/>
        <w:jc w:val="both"/>
        <w:rPr>
          <w:rFonts w:ascii="Arial" w:hAnsi="Arial" w:cs="Arial"/>
          <w:sz w:val="20"/>
          <w:szCs w:val="20"/>
        </w:rPr>
      </w:pPr>
      <w:r w:rsidRPr="00A3338C">
        <w:rPr>
          <w:rFonts w:ascii="Arial" w:hAnsi="Arial" w:cs="Arial"/>
          <w:sz w:val="20"/>
          <w:szCs w:val="20"/>
        </w:rPr>
        <w:t>(1) affichent des informations qui sont utilisées tactiquement par les membres de l'équipage de conduite pour vérifier, contrôler ou déduire la position ou la trajectoire de l'</w:t>
      </w:r>
      <w:r w:rsidR="0008766A" w:rsidRPr="00944AE8">
        <w:rPr>
          <w:rFonts w:ascii="Arial" w:hAnsi="Arial" w:cs="Arial"/>
          <w:sz w:val="20"/>
          <w:szCs w:val="20"/>
        </w:rPr>
        <w:t>hélicoptère</w:t>
      </w:r>
      <w:r w:rsidRPr="00A3338C">
        <w:rPr>
          <w:rFonts w:ascii="Arial" w:hAnsi="Arial" w:cs="Arial"/>
          <w:sz w:val="20"/>
          <w:szCs w:val="20"/>
        </w:rPr>
        <w:t>, soit pour suivre l'itinéraire de navigation prévu, soit pour éviter des conditions météorologiques défavorables, des obstacles ou du trafic pendant le vol ;</w:t>
      </w:r>
    </w:p>
    <w:p w14:paraId="0FDB8272" w14:textId="3586370B" w:rsidR="008C5938" w:rsidRPr="00A3338C" w:rsidRDefault="008C5938" w:rsidP="008C5938">
      <w:pPr>
        <w:spacing w:before="120" w:after="120" w:line="360" w:lineRule="auto"/>
        <w:ind w:left="426"/>
        <w:jc w:val="both"/>
        <w:rPr>
          <w:rFonts w:ascii="Arial" w:hAnsi="Arial" w:cs="Arial"/>
          <w:sz w:val="20"/>
          <w:szCs w:val="20"/>
        </w:rPr>
      </w:pPr>
      <w:r w:rsidRPr="00A3338C">
        <w:rPr>
          <w:rFonts w:ascii="Arial" w:hAnsi="Arial" w:cs="Arial"/>
          <w:sz w:val="20"/>
          <w:szCs w:val="20"/>
        </w:rPr>
        <w:t>(2) affichent des informations qui peuvent être directement utilisées par les membres de l'équipage de conduite pour évaluer l'état en temps réel des systèmes critiques et essentiels de l'</w:t>
      </w:r>
      <w:r w:rsidR="0008766A" w:rsidRPr="00944AE8">
        <w:rPr>
          <w:rFonts w:ascii="Arial" w:hAnsi="Arial" w:cs="Arial"/>
          <w:sz w:val="20"/>
          <w:szCs w:val="20"/>
        </w:rPr>
        <w:t>hélicoptère</w:t>
      </w:r>
      <w:r w:rsidRPr="00A3338C">
        <w:rPr>
          <w:rFonts w:ascii="Arial" w:hAnsi="Arial" w:cs="Arial"/>
          <w:sz w:val="20"/>
          <w:szCs w:val="20"/>
        </w:rPr>
        <w:t>, en remplacement de l'avionique installée existante, et/ou pour gérer les systèmes critiques et essentiels de l'</w:t>
      </w:r>
      <w:r w:rsidR="0008766A" w:rsidRPr="00DD488B">
        <w:rPr>
          <w:rFonts w:ascii="Arial" w:hAnsi="Arial" w:cs="Arial"/>
          <w:sz w:val="20"/>
          <w:szCs w:val="20"/>
        </w:rPr>
        <w:t>hélicoptère</w:t>
      </w:r>
      <w:r w:rsidRPr="00A3338C">
        <w:rPr>
          <w:rFonts w:ascii="Arial" w:hAnsi="Arial" w:cs="Arial"/>
          <w:sz w:val="20"/>
          <w:szCs w:val="20"/>
        </w:rPr>
        <w:t xml:space="preserve"> après une panne ;</w:t>
      </w:r>
    </w:p>
    <w:p w14:paraId="73281984" w14:textId="77777777" w:rsidR="008C5938" w:rsidRPr="00A3338C" w:rsidRDefault="008C5938" w:rsidP="008C5938">
      <w:pPr>
        <w:spacing w:before="120" w:after="120" w:line="360" w:lineRule="auto"/>
        <w:ind w:firstLine="426"/>
        <w:rPr>
          <w:rFonts w:ascii="Arial" w:hAnsi="Arial" w:cs="Arial"/>
          <w:sz w:val="20"/>
          <w:szCs w:val="20"/>
        </w:rPr>
      </w:pPr>
      <w:r w:rsidRPr="00A3338C">
        <w:rPr>
          <w:rFonts w:ascii="Arial" w:hAnsi="Arial" w:cs="Arial"/>
          <w:sz w:val="20"/>
          <w:szCs w:val="20"/>
        </w:rPr>
        <w:t>(3) envoient des données aux services de la circulation aérienne ;</w:t>
      </w:r>
    </w:p>
    <w:p w14:paraId="6467CF71" w14:textId="77777777" w:rsidR="008C5938" w:rsidRPr="00A3338C" w:rsidRDefault="008C5938" w:rsidP="008C5938">
      <w:pPr>
        <w:spacing w:before="120" w:after="120" w:line="360" w:lineRule="auto"/>
        <w:ind w:left="142"/>
        <w:rPr>
          <w:rFonts w:ascii="Arial" w:hAnsi="Arial" w:cs="Arial"/>
          <w:sz w:val="20"/>
          <w:szCs w:val="20"/>
        </w:rPr>
      </w:pPr>
      <w:r w:rsidRPr="00A3338C">
        <w:rPr>
          <w:rFonts w:ascii="Arial" w:hAnsi="Arial" w:cs="Arial"/>
          <w:sz w:val="20"/>
          <w:szCs w:val="20"/>
        </w:rPr>
        <w:t>ne sont pas éligibles pour être classés dans les applications EFB de type A ou de type B.</w:t>
      </w:r>
    </w:p>
    <w:p w14:paraId="7D8E10DE"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Ensuite, les prochaines étapes de ce processus devraient consister à :</w:t>
      </w:r>
    </w:p>
    <w:p w14:paraId="4E2A074A" w14:textId="527D8DC0"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(1) identifier toute condition de défaillance résultant d'une perte potentielle de fonction ou d'un dysfonctionnement (avec des sorties erronées détectées ou non), en tenant compte de tous les facteurs pertinents (par exemple, pannes d'</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Pr="00A3338C">
        <w:rPr>
          <w:rFonts w:ascii="Arial" w:hAnsi="Arial" w:cs="Arial"/>
          <w:sz w:val="20"/>
          <w:szCs w:val="20"/>
        </w:rPr>
        <w:t>/système, conditions opérationnelles ou environnementales) et de toute mesure d'atténuation établie (par exemple, vol procédures de l'équipage, formation des équipages de conduite) qui intensifieraient ou atténueraient les effets ; et</w:t>
      </w:r>
    </w:p>
    <w:p w14:paraId="3D66786D" w14:textId="77777777"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(2) classer la demande comme suit, sur la base de l’évaluation de l’effet sur la sécurité de chaque condition de défaillance :</w:t>
      </w:r>
    </w:p>
    <w:p w14:paraId="1F26BF92" w14:textId="77777777" w:rsidR="008C5938" w:rsidRPr="00A3338C" w:rsidRDefault="008C5938" w:rsidP="008C5938">
      <w:pPr>
        <w:spacing w:before="120" w:after="120" w:line="360" w:lineRule="auto"/>
        <w:ind w:left="567"/>
        <w:jc w:val="both"/>
        <w:rPr>
          <w:rFonts w:ascii="Arial" w:hAnsi="Arial" w:cs="Arial"/>
          <w:sz w:val="20"/>
          <w:szCs w:val="20"/>
        </w:rPr>
      </w:pPr>
      <w:r w:rsidRPr="00A3338C">
        <w:rPr>
          <w:rFonts w:ascii="Arial" w:hAnsi="Arial" w:cs="Arial"/>
          <w:sz w:val="20"/>
          <w:szCs w:val="20"/>
        </w:rPr>
        <w:t>(i) s'il n'existe aucune condition de défaillance susceptible d'avoir un effet sur la sécurité, l'application doit être classée comme application EFB de type A ;</w:t>
      </w:r>
    </w:p>
    <w:p w14:paraId="2C9012F1" w14:textId="77777777" w:rsidR="008C5938" w:rsidRPr="00A3338C" w:rsidRDefault="008C5938" w:rsidP="008C5938">
      <w:pPr>
        <w:spacing w:before="120" w:after="120" w:line="360" w:lineRule="auto"/>
        <w:ind w:left="567"/>
        <w:jc w:val="both"/>
        <w:rPr>
          <w:rFonts w:ascii="Arial" w:hAnsi="Arial" w:cs="Arial"/>
          <w:sz w:val="20"/>
          <w:szCs w:val="20"/>
        </w:rPr>
      </w:pPr>
      <w:r w:rsidRPr="00A3338C">
        <w:rPr>
          <w:rFonts w:ascii="Arial" w:hAnsi="Arial" w:cs="Arial"/>
          <w:sz w:val="20"/>
          <w:szCs w:val="20"/>
        </w:rPr>
        <w:t>(ii) si une ou plusieurs conditions de défaillance ayant un impact mineur limité sur la sécurité sont identifiées, la demande doit être classée dans le type B ;</w:t>
      </w:r>
    </w:p>
    <w:p w14:paraId="2E33654B" w14:textId="77777777" w:rsidR="008C5938" w:rsidRPr="00A3338C" w:rsidRDefault="008C5938" w:rsidP="008C5938">
      <w:pPr>
        <w:spacing w:before="120" w:after="120" w:line="360" w:lineRule="auto"/>
        <w:ind w:left="567"/>
        <w:jc w:val="both"/>
        <w:rPr>
          <w:rFonts w:ascii="Arial" w:hAnsi="Arial" w:cs="Arial"/>
          <w:sz w:val="20"/>
          <w:szCs w:val="20"/>
        </w:rPr>
      </w:pPr>
      <w:r w:rsidRPr="00A3338C">
        <w:rPr>
          <w:rFonts w:ascii="Arial" w:hAnsi="Arial" w:cs="Arial"/>
          <w:sz w:val="20"/>
          <w:szCs w:val="20"/>
        </w:rPr>
        <w:t>(iii) si des conditions de défaillance plus graves sont identifiées, la demande ne devrait pas être éligible à la classification en tant que demande EFB.</w:t>
      </w:r>
    </w:p>
    <w:p w14:paraId="04C1BB80"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Les applications logicielles dont les conditions de défaillance sont classées comme plus graves que mineures ne sont pas éligibles en tant qu'applications EFB de type A ou de type B.</w:t>
      </w:r>
    </w:p>
    <w:p w14:paraId="1742DB65"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Remarques :</w:t>
      </w:r>
    </w:p>
    <w:p w14:paraId="7AE76683" w14:textId="77777777" w:rsidR="008C5938" w:rsidRPr="00A3338C" w:rsidRDefault="008C5938" w:rsidP="008C5938">
      <w:pPr>
        <w:numPr>
          <w:ilvl w:val="0"/>
          <w:numId w:val="285"/>
        </w:numPr>
        <w:spacing w:before="120" w:after="120" w:line="360" w:lineRule="auto"/>
        <w:contextualSpacing/>
        <w:jc w:val="both"/>
        <w:rPr>
          <w:rFonts w:ascii="Arial" w:hAnsi="Arial" w:cs="Arial"/>
          <w:sz w:val="20"/>
          <w:szCs w:val="20"/>
        </w:rPr>
      </w:pPr>
      <w:r w:rsidRPr="00A3338C">
        <w:rPr>
          <w:rFonts w:ascii="Arial" w:hAnsi="Arial" w:cs="Arial"/>
          <w:sz w:val="20"/>
          <w:szCs w:val="20"/>
        </w:rPr>
        <w:t xml:space="preserve">la gravité des conditions de défaillance liées à l'affichage d'une fonction qui existe déjà dans la définition de type certifiée, ou qui est déjà autorisée par un ETSO, et utilisée avec le même concept d'exploitation (en tenant compte de la fonction prévue mais également des moyens </w:t>
      </w:r>
      <w:r w:rsidRPr="00A3338C">
        <w:rPr>
          <w:rFonts w:ascii="Arial" w:hAnsi="Arial" w:cs="Arial"/>
          <w:sz w:val="20"/>
          <w:szCs w:val="20"/>
        </w:rPr>
        <w:lastRenderedPageBreak/>
        <w:t>opérationnels d'atténuation), doit être pris en compte dans l’évaluation de la gravité de la condition de défaillance d’une application et ne peut être inférieur à la gravité déjà évaluée pour cette fonction.</w:t>
      </w:r>
    </w:p>
    <w:p w14:paraId="1A54B1F8" w14:textId="77777777" w:rsidR="008C5938" w:rsidRPr="00A3338C" w:rsidRDefault="008C5938" w:rsidP="008C5938">
      <w:pPr>
        <w:numPr>
          <w:ilvl w:val="0"/>
          <w:numId w:val="285"/>
        </w:numPr>
        <w:spacing w:before="120" w:after="120" w:line="360" w:lineRule="auto"/>
        <w:contextualSpacing/>
        <w:jc w:val="both"/>
        <w:rPr>
          <w:rFonts w:ascii="Arial" w:hAnsi="Arial" w:cs="Arial"/>
          <w:sz w:val="20"/>
          <w:szCs w:val="20"/>
        </w:rPr>
      </w:pPr>
      <w:r w:rsidRPr="00A3338C">
        <w:rPr>
          <w:rFonts w:ascii="Arial" w:hAnsi="Arial" w:cs="Arial"/>
          <w:sz w:val="20"/>
          <w:szCs w:val="20"/>
        </w:rPr>
        <w:t xml:space="preserve"> les données résultant de ce processus pourront être réutilisées par les exploitants dans le cadre du processus d'évaluation des risques EFB.</w:t>
      </w:r>
    </w:p>
    <w:p w14:paraId="3E3C2CAB"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(b) Applications logicielles diverses</w:t>
      </w:r>
    </w:p>
    <w:p w14:paraId="258A7117" w14:textId="3D55A90D"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Les applications logicielles diverses sont des applications qui prennent en charge des fonctions qui ne sont pas directement liées aux opérations effectuées par l'équipage de conduite à bord de l'</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Pr="00A3338C">
        <w:rPr>
          <w:rFonts w:ascii="Arial" w:hAnsi="Arial" w:cs="Arial"/>
          <w:sz w:val="20"/>
          <w:szCs w:val="20"/>
        </w:rPr>
        <w:t>. Les applications logicielles diverses ne sont pas considérées comme des applications EFB aux fins de cet IEM.</w:t>
      </w:r>
    </w:p>
    <w:p w14:paraId="4B215872" w14:textId="2384339E" w:rsidR="008C5938" w:rsidRPr="005D3453" w:rsidRDefault="008C5938" w:rsidP="008C5938">
      <w:pPr>
        <w:keepNext/>
        <w:spacing w:before="240" w:after="60" w:line="240" w:lineRule="auto"/>
        <w:ind w:left="-284"/>
        <w:jc w:val="both"/>
        <w:outlineLvl w:val="2"/>
        <w:rPr>
          <w:rFonts w:ascii="Arial" w:hAnsi="Arial"/>
          <w:b/>
          <w:bCs/>
          <w:i/>
          <w:iCs/>
          <w:noProof/>
          <w:color w:val="FF0000"/>
          <w:sz w:val="24"/>
          <w:szCs w:val="24"/>
        </w:rPr>
      </w:pPr>
      <w:r w:rsidRPr="00A3338C">
        <w:rPr>
          <w:rFonts w:ascii="Arial" w:hAnsi="Arial" w:cs="Arial"/>
          <w:b/>
          <w:bCs/>
          <w:noProof/>
          <w:sz w:val="20"/>
          <w:szCs w:val="20"/>
        </w:rPr>
        <w:t xml:space="preserve"> </w:t>
      </w:r>
      <w:bookmarkStart w:id="57" w:name="_Toc188974069"/>
      <w:r w:rsidR="00884716" w:rsidRPr="00944AE8">
        <w:rPr>
          <w:rFonts w:ascii="Arial" w:hAnsi="Arial"/>
          <w:b/>
          <w:bCs/>
          <w:noProof/>
          <w:sz w:val="24"/>
          <w:szCs w:val="24"/>
        </w:rPr>
        <w:t>IEM 1 RANT 06 PART OPS</w:t>
      </w:r>
      <w:r w:rsidR="00884716">
        <w:rPr>
          <w:rFonts w:ascii="Arial" w:hAnsi="Arial"/>
          <w:b/>
          <w:bCs/>
          <w:noProof/>
          <w:sz w:val="24"/>
          <w:szCs w:val="24"/>
        </w:rPr>
        <w:t>3</w:t>
      </w:r>
      <w:r w:rsidR="00884716" w:rsidRPr="00944AE8">
        <w:rPr>
          <w:rFonts w:ascii="Arial" w:hAnsi="Arial"/>
          <w:b/>
          <w:bCs/>
          <w:noProof/>
          <w:sz w:val="24"/>
          <w:szCs w:val="24"/>
        </w:rPr>
        <w:t>. D.064 (b)(1) :</w:t>
      </w:r>
      <w:r w:rsidRPr="00A3338C">
        <w:rPr>
          <w:rFonts w:ascii="Arial" w:hAnsi="Arial"/>
          <w:b/>
          <w:bCs/>
          <w:noProof/>
          <w:sz w:val="24"/>
          <w:szCs w:val="24"/>
        </w:rPr>
        <w:t>: Hardware des sacorches de vol electroniques (EFB)</w:t>
      </w:r>
      <w:bookmarkEnd w:id="57"/>
      <w:r>
        <w:rPr>
          <w:rFonts w:ascii="Arial" w:hAnsi="Arial"/>
          <w:b/>
          <w:bCs/>
          <w:noProof/>
          <w:sz w:val="24"/>
          <w:szCs w:val="24"/>
        </w:rPr>
        <w:t xml:space="preserve"> </w:t>
      </w:r>
    </w:p>
    <w:p w14:paraId="594AE621" w14:textId="77777777"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Avant d'utiliser un EFB portable, les considérations suivantes doivent être évaluées par l'exploitant :</w:t>
      </w:r>
    </w:p>
    <w:p w14:paraId="296B5C3A"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(a) Généralités</w:t>
      </w:r>
    </w:p>
    <w:p w14:paraId="16BDE78D" w14:textId="77777777"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Un EFB portable est un appareil électronique portable (PED) et peut héberger des applications EFB de type A et/ou de type B. De plus, il peut héberger diverses applications logicielles. Les EFB portables sont des PED contrôlés (C-PED).</w:t>
      </w:r>
    </w:p>
    <w:p w14:paraId="0E68D4D5" w14:textId="5110D925"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Un EFB portable doit être capable de fonctionner de manière autonome à l’intérieur et à l’extérieur de l’</w:t>
      </w:r>
      <w:r w:rsidR="0008766A" w:rsidRPr="00DD488B">
        <w:rPr>
          <w:rFonts w:ascii="Arial" w:hAnsi="Arial" w:cs="Arial"/>
          <w:sz w:val="20"/>
          <w:szCs w:val="20"/>
        </w:rPr>
        <w:t>hélicoptère</w:t>
      </w:r>
      <w:r w:rsidRPr="00A3338C">
        <w:rPr>
          <w:rFonts w:ascii="Arial" w:hAnsi="Arial" w:cs="Arial"/>
          <w:sz w:val="20"/>
          <w:szCs w:val="20"/>
        </w:rPr>
        <w:t>.</w:t>
      </w:r>
    </w:p>
    <w:p w14:paraId="66B9A33A" w14:textId="77777777"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La masse, les dimensions, la forme et la position de l'EFB portable ne doivent pas compromettre la sécurité du vol.</w:t>
      </w:r>
    </w:p>
    <w:p w14:paraId="7AB7DC95" w14:textId="04B8BC47"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L'alimentation électrique d'un EFB portable peut être assurée par des sources de l’</w:t>
      </w:r>
      <w:r w:rsidR="0008766A" w:rsidRPr="00DD488B">
        <w:rPr>
          <w:rFonts w:ascii="Arial" w:hAnsi="Arial" w:cs="Arial"/>
          <w:sz w:val="20"/>
          <w:szCs w:val="20"/>
        </w:rPr>
        <w:t>hélicoptère</w:t>
      </w:r>
      <w:r w:rsidRPr="00A3338C">
        <w:rPr>
          <w:rFonts w:ascii="Arial" w:hAnsi="Arial" w:cs="Arial"/>
          <w:sz w:val="20"/>
          <w:szCs w:val="20"/>
        </w:rPr>
        <w:t xml:space="preserve"> via une source d'alimentation adéquate.</w:t>
      </w:r>
    </w:p>
    <w:p w14:paraId="7A962B46" w14:textId="50AA4855"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S'il est monté ou rangé, un EFB portable doit être facilement retiré de son dispositif de montage/</w:t>
      </w:r>
      <w:r w:rsidR="00AB4AA0">
        <w:rPr>
          <w:rFonts w:ascii="Arial" w:hAnsi="Arial" w:cs="Arial"/>
          <w:sz w:val="20"/>
          <w:szCs w:val="20"/>
        </w:rPr>
        <w:t>support</w:t>
      </w:r>
      <w:r w:rsidRPr="00A3338C">
        <w:rPr>
          <w:rFonts w:ascii="Arial" w:hAnsi="Arial" w:cs="Arial"/>
          <w:sz w:val="20"/>
          <w:szCs w:val="20"/>
        </w:rPr>
        <w:t xml:space="preserve"> de rangement visible ou fixé à celui-ci, sans l'utilisation du dispositif par l'équipage de conduite. Tout dispositif de verrouillage utilisé pour empêcher le vol </w:t>
      </w:r>
      <w:r w:rsidR="00884716">
        <w:rPr>
          <w:rFonts w:ascii="Arial" w:hAnsi="Arial" w:cs="Arial"/>
          <w:sz w:val="20"/>
          <w:szCs w:val="20"/>
        </w:rPr>
        <w:t xml:space="preserve">de l’EFB </w:t>
      </w:r>
      <w:r w:rsidRPr="00A3338C">
        <w:rPr>
          <w:rFonts w:ascii="Arial" w:hAnsi="Arial" w:cs="Arial"/>
          <w:sz w:val="20"/>
          <w:szCs w:val="20"/>
        </w:rPr>
        <w:t xml:space="preserve">doit être déverrouillé pendant </w:t>
      </w:r>
      <w:r w:rsidR="00884716" w:rsidRPr="00944AE8">
        <w:rPr>
          <w:rFonts w:ascii="Arial" w:hAnsi="Arial" w:cs="Arial"/>
          <w:sz w:val="20"/>
          <w:szCs w:val="20"/>
        </w:rPr>
        <w:t xml:space="preserve">l’exécution du </w:t>
      </w:r>
      <w:r w:rsidRPr="00A3338C">
        <w:rPr>
          <w:rFonts w:ascii="Arial" w:hAnsi="Arial" w:cs="Arial"/>
          <w:sz w:val="20"/>
          <w:szCs w:val="20"/>
        </w:rPr>
        <w:t>vol</w:t>
      </w:r>
      <w:r w:rsidR="00884716">
        <w:rPr>
          <w:rFonts w:ascii="Arial" w:hAnsi="Arial" w:cs="Arial"/>
          <w:sz w:val="20"/>
          <w:szCs w:val="20"/>
        </w:rPr>
        <w:t xml:space="preserve"> de l’aéronef</w:t>
      </w:r>
      <w:r w:rsidRPr="00A3338C">
        <w:rPr>
          <w:rFonts w:ascii="Arial" w:hAnsi="Arial" w:cs="Arial"/>
          <w:sz w:val="20"/>
          <w:szCs w:val="20"/>
        </w:rPr>
        <w:t>.</w:t>
      </w:r>
    </w:p>
    <w:p w14:paraId="6E07130A" w14:textId="58665204"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Un EFB portable peut faire partie d'un système contenant des ressources installées EFB qui font partie de la configuration certifiée de l'</w:t>
      </w:r>
      <w:r w:rsidR="0008766A" w:rsidRPr="00DD488B">
        <w:rPr>
          <w:rFonts w:ascii="Arial" w:hAnsi="Arial" w:cs="Arial"/>
          <w:sz w:val="20"/>
          <w:szCs w:val="20"/>
        </w:rPr>
        <w:t>hélicoptère</w:t>
      </w:r>
      <w:r w:rsidRPr="00A3338C">
        <w:rPr>
          <w:rFonts w:ascii="Arial" w:hAnsi="Arial" w:cs="Arial"/>
          <w:sz w:val="20"/>
          <w:szCs w:val="20"/>
        </w:rPr>
        <w:t xml:space="preserve">. Les fonctions prévues des composants installés sur l'EFB peuvent être </w:t>
      </w:r>
      <w:r w:rsidR="00994061" w:rsidRPr="00944AE8">
        <w:rPr>
          <w:rFonts w:ascii="Arial" w:hAnsi="Arial" w:cs="Arial"/>
          <w:sz w:val="20"/>
          <w:szCs w:val="20"/>
        </w:rPr>
        <w:t xml:space="preserve">fixer </w:t>
      </w:r>
      <w:r w:rsidRPr="00A3338C">
        <w:rPr>
          <w:rFonts w:ascii="Arial" w:hAnsi="Arial" w:cs="Arial"/>
          <w:sz w:val="20"/>
          <w:szCs w:val="20"/>
        </w:rPr>
        <w:t>l'EFB sur l'</w:t>
      </w:r>
      <w:r w:rsidR="0008766A" w:rsidRPr="00DD488B">
        <w:rPr>
          <w:rFonts w:ascii="Arial" w:hAnsi="Arial" w:cs="Arial"/>
          <w:sz w:val="20"/>
          <w:szCs w:val="20"/>
        </w:rPr>
        <w:t>hélicoptère</w:t>
      </w:r>
      <w:r w:rsidRPr="00A3338C">
        <w:rPr>
          <w:rFonts w:ascii="Arial" w:hAnsi="Arial" w:cs="Arial"/>
          <w:sz w:val="20"/>
          <w:szCs w:val="20"/>
        </w:rPr>
        <w:t xml:space="preserve"> et/ou de le connecter à d'autres systèmes.</w:t>
      </w:r>
    </w:p>
    <w:p w14:paraId="20725528" w14:textId="77777777"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Des exemples d'applications logicielles diverses sont les navigateurs Web (non utilisés à des fins opérationnelles), les clients de messagerie, les applications de gestion d'images ou même les applications utilisées par les équipes au sol (par exemple à des fins de maintenance).</w:t>
      </w:r>
    </w:p>
    <w:p w14:paraId="5D399002" w14:textId="1E1796A7"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lastRenderedPageBreak/>
        <w:t xml:space="preserve">Les EFB portables peuvent être utilisés dans toutes les phases du vol s'ils sont fixés à un support certifié ou solidement fixés à un </w:t>
      </w:r>
      <w:r w:rsidR="00AB4AA0">
        <w:rPr>
          <w:rFonts w:ascii="Arial" w:hAnsi="Arial" w:cs="Arial"/>
          <w:sz w:val="20"/>
          <w:szCs w:val="20"/>
        </w:rPr>
        <w:t>support</w:t>
      </w:r>
      <w:r w:rsidRPr="00A3338C">
        <w:rPr>
          <w:rFonts w:ascii="Arial" w:hAnsi="Arial" w:cs="Arial"/>
          <w:sz w:val="20"/>
          <w:szCs w:val="20"/>
        </w:rPr>
        <w:t xml:space="preserve"> de rangement visible de manière à permettre leur utilisation.</w:t>
      </w:r>
    </w:p>
    <w:p w14:paraId="04568A93" w14:textId="77777777"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Les EFB portables qui ne répondent pas aux caractéristiques ci-dessus doivent être rangés pendant les phases critiques du vol.</w:t>
      </w:r>
    </w:p>
    <w:p w14:paraId="070EE7D2" w14:textId="77777777"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Toutefois, cela n'empêche pas un équipage de conduite d'utiliser un EFB portable pendant des portions restreintes des phases critiques du vol pour accomplir une tâche liée à la sécurité du vol, à condition que l'appareil soit tenu à la main en permanence et utilisé uniquement pendant une courte période. Une fois la tâche terminée, l'appareil doit être à nouveau rangé.</w:t>
      </w:r>
    </w:p>
    <w:p w14:paraId="61E02287" w14:textId="6C49E18B"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Tout composant EFB qui n'est pas accessible dans le compartiment de l'équipage de conduite par les membres de l'équipage de conduite ou qui n'est pas amovible par les membres de l'équipage de conduite doit être installé en tant qu</w:t>
      </w:r>
      <w:r w:rsidR="00F909D8" w:rsidRPr="00A3338C">
        <w:rPr>
          <w:rFonts w:ascii="Arial" w:hAnsi="Arial" w:cs="Arial"/>
          <w:sz w:val="20"/>
          <w:szCs w:val="20"/>
        </w:rPr>
        <w:t>’« équipement</w:t>
      </w:r>
      <w:r w:rsidRPr="00A3338C">
        <w:rPr>
          <w:rFonts w:ascii="Arial" w:hAnsi="Arial" w:cs="Arial"/>
          <w:sz w:val="20"/>
          <w:szCs w:val="20"/>
        </w:rPr>
        <w:t xml:space="preserve"> certifié » couvert par un certificat de type (TC), une modification d'un TC ou un STC supplémentaire.</w:t>
      </w:r>
    </w:p>
    <w:p w14:paraId="6E997A91"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(b) Caractéristiques et emplacement de l'écran EFB</w:t>
      </w:r>
    </w:p>
    <w:p w14:paraId="1100119A" w14:textId="77777777"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Pour un EFB portable, les considérations sur l'emplacement de l'écran proposées ci-dessous doivent s'appliquer à l'emplacement proposé de l'écran lorsque l'EFB est utilisé.</w:t>
      </w:r>
    </w:p>
    <w:p w14:paraId="4AAFFD6A" w14:textId="174BB5A0" w:rsidR="008C5938" w:rsidRPr="00A3338C" w:rsidRDefault="00994061" w:rsidP="008C5938">
      <w:pPr>
        <w:spacing w:before="120" w:after="120" w:line="360" w:lineRule="auto"/>
        <w:ind w:left="284"/>
        <w:jc w:val="both"/>
        <w:rPr>
          <w:rFonts w:ascii="Arial" w:hAnsi="Arial" w:cs="Arial"/>
          <w:sz w:val="20"/>
          <w:szCs w:val="20"/>
        </w:rPr>
      </w:pPr>
      <w:r w:rsidRPr="00944AE8">
        <w:rPr>
          <w:rFonts w:ascii="Arial" w:hAnsi="Arial" w:cs="Arial"/>
          <w:sz w:val="20"/>
          <w:szCs w:val="20"/>
        </w:rPr>
        <w:t xml:space="preserve">L’écran </w:t>
      </w:r>
      <w:r w:rsidR="008C5938" w:rsidRPr="00A3338C">
        <w:rPr>
          <w:rFonts w:ascii="Arial" w:hAnsi="Arial" w:cs="Arial"/>
          <w:sz w:val="20"/>
          <w:szCs w:val="20"/>
        </w:rPr>
        <w:t>EFB et tout autre élément du système EFB doivent être placés de manière à ne pas gêner indûment la vue extérieure de l’équipage de conduite pendant aucune des phases du vol. De même, ils ne devraient pas gêner la vue ou l’accès aux commandes ou instruments du compartiment de l’équipage de conduite.</w:t>
      </w:r>
    </w:p>
    <w:p w14:paraId="5C999563" w14:textId="46D045CF"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 xml:space="preserve">L'emplacement </w:t>
      </w:r>
      <w:r w:rsidR="00D54585">
        <w:rPr>
          <w:rFonts w:ascii="Arial" w:hAnsi="Arial" w:cs="Arial"/>
          <w:sz w:val="20"/>
          <w:szCs w:val="20"/>
        </w:rPr>
        <w:t xml:space="preserve">du </w:t>
      </w:r>
      <w:r w:rsidR="00D54585" w:rsidRPr="00944AE8">
        <w:rPr>
          <w:rFonts w:ascii="Arial" w:hAnsi="Arial" w:cs="Arial"/>
          <w:sz w:val="20"/>
          <w:szCs w:val="20"/>
        </w:rPr>
        <w:t>dispositif d'affichage</w:t>
      </w:r>
      <w:r w:rsidR="00D54585" w:rsidRPr="004A17BC">
        <w:rPr>
          <w:rFonts w:cs="Arial"/>
          <w:sz w:val="20"/>
          <w:szCs w:val="20"/>
        </w:rPr>
        <w:t xml:space="preserve"> </w:t>
      </w:r>
      <w:r w:rsidRPr="00A3338C">
        <w:rPr>
          <w:rFonts w:ascii="Arial" w:hAnsi="Arial" w:cs="Arial"/>
          <w:sz w:val="20"/>
          <w:szCs w:val="20"/>
        </w:rPr>
        <w:t>et des autres éléments du système EFB doit être évalué en fonction de leur impact possible sur les exigences de sortie.</w:t>
      </w:r>
    </w:p>
    <w:p w14:paraId="0B04D48E" w14:textId="77777777"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Lorsque l’EFB est utilisé (destiné à être visualisé ou contrôlé), son affichage doit être situé à moins de 90 degrés de chaque côté de la ligne de mire de chaque membre de l’équipage de conduite.</w:t>
      </w:r>
    </w:p>
    <w:p w14:paraId="535AFA0A" w14:textId="77777777"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L'éblouissement et la réflexion sur l'écran EFB ne doivent pas interférer avec les tâches normales de l'équipage de conduite.</w:t>
      </w:r>
    </w:p>
    <w:p w14:paraId="64374326"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(c) Source d'alimentation</w:t>
      </w:r>
    </w:p>
    <w:p w14:paraId="3717E9C3" w14:textId="29E013C1"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Si l'</w:t>
      </w:r>
      <w:r w:rsidR="0008766A" w:rsidRPr="00DD488B">
        <w:rPr>
          <w:rFonts w:ascii="Arial" w:hAnsi="Arial" w:cs="Arial"/>
          <w:sz w:val="20"/>
          <w:szCs w:val="20"/>
        </w:rPr>
        <w:t>hélicoptère</w:t>
      </w:r>
      <w:r w:rsidR="0008766A" w:rsidRPr="00A3338C">
        <w:rPr>
          <w:rFonts w:ascii="Arial" w:hAnsi="Arial" w:cs="Arial"/>
          <w:sz w:val="20"/>
          <w:szCs w:val="20"/>
        </w:rPr>
        <w:t xml:space="preserve"> </w:t>
      </w:r>
      <w:r w:rsidRPr="00A3338C">
        <w:rPr>
          <w:rFonts w:ascii="Arial" w:hAnsi="Arial" w:cs="Arial"/>
          <w:sz w:val="20"/>
          <w:szCs w:val="20"/>
        </w:rPr>
        <w:t xml:space="preserve">est équipé d'une ou plusieurs prises électriques dans le compartiment de l'équipage de conduite, l'exploitant doit s'assurer que leurs caractéristiques certifiées sont compatibles avec l'utilisation prévue du système EFB. L'alimentation ou la charge du système EFB doit être compatible avec les caractéristiques électriques de l'énergie fournie par les prises en termes de consommation électrique, de tension, de fréquence, etc., afin de ne pas altérer le système EFB ou d'autres systèmes de </w:t>
      </w:r>
      <w:r w:rsidR="00F909D8" w:rsidRPr="00A3338C">
        <w:rPr>
          <w:rFonts w:ascii="Arial" w:hAnsi="Arial" w:cs="Arial"/>
          <w:sz w:val="20"/>
          <w:szCs w:val="20"/>
        </w:rPr>
        <w:t>l’hélicoptère</w:t>
      </w:r>
      <w:r w:rsidRPr="00A3338C">
        <w:rPr>
          <w:rFonts w:ascii="Arial" w:hAnsi="Arial" w:cs="Arial"/>
          <w:sz w:val="20"/>
          <w:szCs w:val="20"/>
        </w:rPr>
        <w:t>.</w:t>
      </w:r>
    </w:p>
    <w:p w14:paraId="2B6FB954"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(d) Connectivité des données EFB</w:t>
      </w:r>
    </w:p>
    <w:p w14:paraId="78259D09" w14:textId="5F52E324" w:rsidR="008C5938" w:rsidRPr="00A3338C" w:rsidRDefault="008C5938" w:rsidP="008C5938">
      <w:pPr>
        <w:spacing w:before="120" w:after="120" w:line="360" w:lineRule="auto"/>
        <w:ind w:left="142"/>
        <w:jc w:val="both"/>
        <w:rPr>
          <w:rFonts w:ascii="Arial" w:hAnsi="Arial" w:cs="Arial"/>
          <w:sz w:val="20"/>
          <w:szCs w:val="20"/>
        </w:rPr>
      </w:pPr>
      <w:r w:rsidRPr="00A3338C">
        <w:rPr>
          <w:rFonts w:ascii="Arial" w:hAnsi="Arial" w:cs="Arial"/>
          <w:sz w:val="20"/>
          <w:szCs w:val="20"/>
        </w:rPr>
        <w:lastRenderedPageBreak/>
        <w:t>Les EFB portables peuvent avoir une connectivité de données aux systèmes de l</w:t>
      </w:r>
      <w:r w:rsidR="0008766A">
        <w:rPr>
          <w:rFonts w:ascii="Arial" w:hAnsi="Arial" w:cs="Arial"/>
          <w:sz w:val="20"/>
          <w:szCs w:val="20"/>
        </w:rPr>
        <w:t>’</w:t>
      </w:r>
      <w:r w:rsidR="0008766A" w:rsidRPr="00DD488B">
        <w:rPr>
          <w:rFonts w:ascii="Arial" w:hAnsi="Arial" w:cs="Arial"/>
          <w:sz w:val="20"/>
          <w:szCs w:val="20"/>
        </w:rPr>
        <w:t>hélicoptère</w:t>
      </w:r>
      <w:r w:rsidRPr="00A3338C">
        <w:rPr>
          <w:rFonts w:ascii="Arial" w:hAnsi="Arial" w:cs="Arial"/>
          <w:sz w:val="20"/>
          <w:szCs w:val="20"/>
        </w:rPr>
        <w:t>, avec ou sans fil, à condition que les connexions (hardware et logicielles pour les dispositions de connexion de données) et les dispositifs de protection d'interface adéquats soient intégrés dans la conception du type d'</w:t>
      </w:r>
      <w:r w:rsidR="0008766A" w:rsidRPr="00DD488B">
        <w:rPr>
          <w:rFonts w:ascii="Arial" w:hAnsi="Arial" w:cs="Arial"/>
          <w:sz w:val="20"/>
          <w:szCs w:val="20"/>
        </w:rPr>
        <w:t>hélicoptère</w:t>
      </w:r>
      <w:r w:rsidRPr="00A3338C">
        <w:rPr>
          <w:rFonts w:ascii="Arial" w:hAnsi="Arial" w:cs="Arial"/>
          <w:sz w:val="20"/>
          <w:szCs w:val="20"/>
        </w:rPr>
        <w:t>.</w:t>
      </w:r>
    </w:p>
    <w:p w14:paraId="56065416" w14:textId="0451B8A3" w:rsidR="008C5938" w:rsidRPr="00A3338C" w:rsidRDefault="008C5938" w:rsidP="008C5938">
      <w:pPr>
        <w:spacing w:before="120" w:after="120" w:line="360" w:lineRule="auto"/>
        <w:ind w:left="142"/>
        <w:jc w:val="both"/>
        <w:rPr>
          <w:rFonts w:ascii="Arial" w:hAnsi="Arial" w:cs="Arial"/>
          <w:sz w:val="20"/>
          <w:szCs w:val="20"/>
        </w:rPr>
      </w:pPr>
      <w:r w:rsidRPr="00A3338C">
        <w:rPr>
          <w:rFonts w:ascii="Arial" w:hAnsi="Arial" w:cs="Arial"/>
          <w:sz w:val="20"/>
          <w:szCs w:val="20"/>
        </w:rPr>
        <w:t>Un EFB portable peut recevoir n'importe quelle donnée provenant de systèmes d'</w:t>
      </w:r>
      <w:r w:rsidR="0008766A" w:rsidRPr="00DD488B">
        <w:rPr>
          <w:rFonts w:ascii="Arial" w:hAnsi="Arial" w:cs="Arial"/>
          <w:sz w:val="20"/>
          <w:szCs w:val="20"/>
        </w:rPr>
        <w:t>hélicoptère</w:t>
      </w:r>
      <w:r w:rsidRPr="00A3338C">
        <w:rPr>
          <w:rFonts w:ascii="Arial" w:hAnsi="Arial" w:cs="Arial"/>
          <w:sz w:val="20"/>
          <w:szCs w:val="20"/>
        </w:rPr>
        <w:t>, mais la transmission de données à partir des EFB doit être limitée aux systèmes d'</w:t>
      </w:r>
      <w:r w:rsidR="0008766A" w:rsidRPr="00DD488B">
        <w:rPr>
          <w:rFonts w:ascii="Arial" w:hAnsi="Arial" w:cs="Arial"/>
          <w:sz w:val="20"/>
          <w:szCs w:val="20"/>
        </w:rPr>
        <w:t>hélicoptère</w:t>
      </w:r>
      <w:r w:rsidRPr="00A3338C">
        <w:rPr>
          <w:rFonts w:ascii="Arial" w:hAnsi="Arial" w:cs="Arial"/>
          <w:sz w:val="20"/>
          <w:szCs w:val="20"/>
        </w:rPr>
        <w:t xml:space="preserve"> qui ont été certifiés à cet effet.</w:t>
      </w:r>
    </w:p>
    <w:p w14:paraId="4BD4A689"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(e) Câbles de connexion externes (à l'avionique et/ou aux sources d'alimentation)</w:t>
      </w:r>
    </w:p>
    <w:p w14:paraId="3805A7BE" w14:textId="31D506EB" w:rsidR="008C5938" w:rsidRPr="00A3338C" w:rsidRDefault="008C5938" w:rsidP="008C5938">
      <w:pPr>
        <w:spacing w:before="120" w:after="120" w:line="360" w:lineRule="auto"/>
        <w:ind w:left="142"/>
        <w:jc w:val="both"/>
        <w:rPr>
          <w:rFonts w:ascii="Arial" w:hAnsi="Arial" w:cs="Arial"/>
          <w:sz w:val="20"/>
          <w:szCs w:val="20"/>
        </w:rPr>
      </w:pPr>
      <w:r w:rsidRPr="00A3338C">
        <w:rPr>
          <w:rFonts w:ascii="Arial" w:hAnsi="Arial" w:cs="Arial"/>
          <w:sz w:val="20"/>
          <w:szCs w:val="20"/>
        </w:rPr>
        <w:t>Lorsque des câbles externes sont utilisés pour connecter un EFB portable aux systèmes de l'</w:t>
      </w:r>
      <w:r w:rsidR="001826FF" w:rsidRPr="001826FF">
        <w:rPr>
          <w:rFonts w:ascii="Arial" w:hAnsi="Arial" w:cs="Arial"/>
          <w:sz w:val="20"/>
          <w:szCs w:val="20"/>
        </w:rPr>
        <w:t xml:space="preserve"> </w:t>
      </w:r>
      <w:r w:rsidR="001826FF" w:rsidRPr="00DD488B">
        <w:rPr>
          <w:rFonts w:ascii="Arial" w:hAnsi="Arial" w:cs="Arial"/>
          <w:sz w:val="20"/>
          <w:szCs w:val="20"/>
        </w:rPr>
        <w:t>hélicoptère</w:t>
      </w:r>
      <w:r w:rsidRPr="00A3338C">
        <w:rPr>
          <w:rFonts w:ascii="Arial" w:hAnsi="Arial" w:cs="Arial"/>
          <w:sz w:val="20"/>
          <w:szCs w:val="20"/>
        </w:rPr>
        <w:t xml:space="preserve"> et/ou à une source d'alimentation, les conditions suivantes doivent s'appliquer :</w:t>
      </w:r>
    </w:p>
    <w:p w14:paraId="4C00F2EC" w14:textId="77777777"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(1) les câbles ne doivent pas pendre librement d’une manière qui compromet l’exécution des tâches et la sécurité ; les membres de l'équipage de conduite devraient pouvoir facilement immobiliser les câbles pendant les opérations (par exemple en utilisant des sangles d'attache de câble) ; et</w:t>
      </w:r>
    </w:p>
    <w:p w14:paraId="5B742BD6" w14:textId="77777777"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(2) les câbles devraient être d'une longueur suffisante pour ne pas gêner l'utilisation de tout dispositif mobile (par exemple commandes de vol, commutateurs, sièges, fenêtres) dans le compartiment de l'équipage de conduite.</w:t>
      </w:r>
    </w:p>
    <w:p w14:paraId="12C2A45C"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(f) Démonstrations d'interférences électromagnétiques (EMI)</w:t>
      </w:r>
    </w:p>
    <w:p w14:paraId="50281B50" w14:textId="3DE019F5"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Voir les paragraphes (b), (c) et (d) de l’IEM 1 RANT 06 PART OPS</w:t>
      </w:r>
      <w:r w:rsidR="005E2A2E">
        <w:rPr>
          <w:rFonts w:ascii="Arial" w:hAnsi="Arial" w:cs="Arial"/>
          <w:sz w:val="20"/>
          <w:szCs w:val="20"/>
        </w:rPr>
        <w:t>3</w:t>
      </w:r>
      <w:r w:rsidRPr="00A3338C">
        <w:rPr>
          <w:rFonts w:ascii="Arial" w:hAnsi="Arial" w:cs="Arial"/>
          <w:sz w:val="20"/>
          <w:szCs w:val="20"/>
        </w:rPr>
        <w:t>. B.105.</w:t>
      </w:r>
    </w:p>
    <w:p w14:paraId="2DACA740" w14:textId="77777777"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La démonstration EMI doit couvrir tout câble connecté à l'EFB ainsi que les chargeurs d'alimentation non certifiés.</w:t>
      </w:r>
    </w:p>
    <w:p w14:paraId="53991E43" w14:textId="77777777"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(g) Piles</w:t>
      </w:r>
    </w:p>
    <w:p w14:paraId="342ACC47" w14:textId="5436DC50"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Voir le paragraphe (f) de l’IEM 1 RANT 06 PART OPS</w:t>
      </w:r>
      <w:r w:rsidR="005E2A2E">
        <w:rPr>
          <w:rFonts w:ascii="Arial" w:hAnsi="Arial" w:cs="Arial"/>
          <w:sz w:val="20"/>
          <w:szCs w:val="20"/>
        </w:rPr>
        <w:t>-3</w:t>
      </w:r>
      <w:r w:rsidRPr="00A3338C">
        <w:rPr>
          <w:rFonts w:ascii="Arial" w:hAnsi="Arial" w:cs="Arial"/>
          <w:sz w:val="20"/>
          <w:szCs w:val="20"/>
        </w:rPr>
        <w:t>. B.105.</w:t>
      </w:r>
    </w:p>
    <w:p w14:paraId="68EB94C2" w14:textId="5BC77FAC" w:rsidR="008C5938" w:rsidRPr="00A3338C" w:rsidRDefault="008C5938" w:rsidP="008C5938">
      <w:pPr>
        <w:spacing w:before="120" w:after="120" w:line="360" w:lineRule="auto"/>
        <w:jc w:val="both"/>
        <w:rPr>
          <w:rFonts w:ascii="Arial" w:hAnsi="Arial" w:cs="Arial"/>
          <w:sz w:val="20"/>
          <w:szCs w:val="20"/>
        </w:rPr>
      </w:pPr>
      <w:r w:rsidRPr="00A3338C">
        <w:rPr>
          <w:rFonts w:ascii="Arial" w:hAnsi="Arial" w:cs="Arial"/>
          <w:sz w:val="20"/>
          <w:szCs w:val="20"/>
        </w:rPr>
        <w:t xml:space="preserve">(h) </w:t>
      </w:r>
      <w:r w:rsidR="00AB4AA0">
        <w:rPr>
          <w:rFonts w:ascii="Arial" w:hAnsi="Arial" w:cs="Arial"/>
          <w:sz w:val="20"/>
          <w:szCs w:val="20"/>
        </w:rPr>
        <w:t>Support</w:t>
      </w:r>
      <w:r w:rsidR="00D54585">
        <w:rPr>
          <w:rFonts w:ascii="Arial" w:hAnsi="Arial" w:cs="Arial"/>
          <w:sz w:val="20"/>
          <w:szCs w:val="20"/>
        </w:rPr>
        <w:t xml:space="preserve"> de r</w:t>
      </w:r>
      <w:r w:rsidRPr="00A3338C">
        <w:rPr>
          <w:rFonts w:ascii="Arial" w:hAnsi="Arial" w:cs="Arial"/>
          <w:sz w:val="20"/>
          <w:szCs w:val="20"/>
        </w:rPr>
        <w:t xml:space="preserve">angement visible </w:t>
      </w:r>
    </w:p>
    <w:p w14:paraId="30B6D5EE" w14:textId="77777777"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L'évaluation du rangement visible doit être effectuée pour un emplacement donné dans le poste de pilotage. Cet emplacement doit être documenté et cette information doit faire partie de la politique de l'EFB.</w:t>
      </w:r>
    </w:p>
    <w:p w14:paraId="7139E42C" w14:textId="38A622E2"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Le rangement visible ne doit pas être positionné de manière à créer une obstruction significative à la vue des membres de l’équipage de conduite ou à gêner l’accès physique aux commandes et/ou affichages de l’</w:t>
      </w:r>
      <w:r w:rsidR="0008766A" w:rsidRPr="00DD488B">
        <w:rPr>
          <w:rFonts w:ascii="Arial" w:hAnsi="Arial" w:cs="Arial"/>
          <w:sz w:val="20"/>
          <w:szCs w:val="20"/>
        </w:rPr>
        <w:t>hélicoptère</w:t>
      </w:r>
      <w:r w:rsidRPr="00A3338C">
        <w:rPr>
          <w:rFonts w:ascii="Arial" w:hAnsi="Arial" w:cs="Arial"/>
          <w:sz w:val="20"/>
          <w:szCs w:val="20"/>
        </w:rPr>
        <w:t xml:space="preserve"> et/ou à l’équipement de sécurité de l’</w:t>
      </w:r>
      <w:r w:rsidR="0008766A" w:rsidRPr="00DD488B">
        <w:rPr>
          <w:rFonts w:ascii="Arial" w:hAnsi="Arial" w:cs="Arial"/>
          <w:sz w:val="20"/>
          <w:szCs w:val="20"/>
        </w:rPr>
        <w:t>hélicoptère</w:t>
      </w:r>
      <w:r w:rsidRPr="00A3338C">
        <w:rPr>
          <w:rFonts w:ascii="Arial" w:hAnsi="Arial" w:cs="Arial"/>
          <w:sz w:val="20"/>
          <w:szCs w:val="20"/>
        </w:rPr>
        <w:t>, ainsi que l’entrée ou la sortie de l’équipage de conduite. Le rangement visible tel qu'il est positionné devrait permettre à l'équipage de conduite de conserver une vue suffisamment étendue, claire et non déformée pour lui permettre d'effectuer en toute sécurité toutes les manœuvres dans les limites opérationnelles de l'</w:t>
      </w:r>
      <w:r w:rsidR="0008766A" w:rsidRPr="00DD488B">
        <w:rPr>
          <w:rFonts w:ascii="Arial" w:hAnsi="Arial" w:cs="Arial"/>
          <w:sz w:val="20"/>
          <w:szCs w:val="20"/>
        </w:rPr>
        <w:t>hélicoptère</w:t>
      </w:r>
      <w:r w:rsidRPr="00A3338C">
        <w:rPr>
          <w:rFonts w:ascii="Arial" w:hAnsi="Arial" w:cs="Arial"/>
          <w:sz w:val="20"/>
          <w:szCs w:val="20"/>
        </w:rPr>
        <w:t xml:space="preserve">, y compris le roulage au sol, le décollage, l'approche et l'atterrissage. La conception du </w:t>
      </w:r>
      <w:r w:rsidRPr="00A3338C">
        <w:rPr>
          <w:rFonts w:ascii="Arial" w:hAnsi="Arial" w:cs="Arial"/>
          <w:sz w:val="20"/>
          <w:szCs w:val="20"/>
        </w:rPr>
        <w:lastRenderedPageBreak/>
        <w:t>rangement visible doit permettre à l'utilisateur d'accéder facilement à n'importe quel élément du système EFB, même s'il est rangé, et notamment aux commandes de l'EFB et à une vue claire de l'écran EFB pendant son utilisation. Les pratiques de conception suivantes doivent être prises en compte :</w:t>
      </w:r>
    </w:p>
    <w:p w14:paraId="54F36E95" w14:textId="1815AC2E" w:rsidR="008C5938" w:rsidRPr="00A3338C" w:rsidRDefault="008C5938" w:rsidP="008C5938">
      <w:pPr>
        <w:spacing w:before="120" w:after="120" w:line="360" w:lineRule="auto"/>
        <w:ind w:left="567"/>
        <w:jc w:val="both"/>
        <w:rPr>
          <w:rFonts w:ascii="Arial" w:hAnsi="Arial" w:cs="Arial"/>
          <w:sz w:val="20"/>
          <w:szCs w:val="20"/>
        </w:rPr>
      </w:pPr>
      <w:r w:rsidRPr="00A3338C">
        <w:rPr>
          <w:rFonts w:ascii="Arial" w:hAnsi="Arial" w:cs="Arial"/>
          <w:sz w:val="20"/>
          <w:szCs w:val="20"/>
        </w:rPr>
        <w:t>(1) Les</w:t>
      </w:r>
      <w:r w:rsidR="00AB4AA0">
        <w:rPr>
          <w:rFonts w:ascii="Arial" w:hAnsi="Arial" w:cs="Arial"/>
          <w:sz w:val="20"/>
          <w:szCs w:val="20"/>
        </w:rPr>
        <w:t xml:space="preserve"> supports</w:t>
      </w:r>
      <w:r w:rsidR="00D54585">
        <w:rPr>
          <w:rFonts w:ascii="Arial" w:hAnsi="Arial" w:cs="Arial"/>
          <w:sz w:val="20"/>
          <w:szCs w:val="20"/>
        </w:rPr>
        <w:t xml:space="preserve"> de</w:t>
      </w:r>
      <w:r w:rsidRPr="00A3338C">
        <w:rPr>
          <w:rFonts w:ascii="Arial" w:hAnsi="Arial" w:cs="Arial"/>
          <w:sz w:val="20"/>
          <w:szCs w:val="20"/>
        </w:rPr>
        <w:t xml:space="preserve"> rangements visibles et les mécanismes associés ne devraient pas gêner les membres de l'équipage de conduite dans l'exécution de toute tâche (qu'elle soit normale, anormale ou d'urgence) associée à l'exploitation d'un système de l'</w:t>
      </w:r>
      <w:r w:rsidR="0008766A" w:rsidRPr="00DD488B">
        <w:rPr>
          <w:rFonts w:ascii="Arial" w:hAnsi="Arial" w:cs="Arial"/>
          <w:sz w:val="20"/>
          <w:szCs w:val="20"/>
        </w:rPr>
        <w:t>hélicoptère</w:t>
      </w:r>
      <w:r w:rsidRPr="00A3338C">
        <w:rPr>
          <w:rFonts w:ascii="Arial" w:hAnsi="Arial" w:cs="Arial"/>
          <w:sz w:val="20"/>
          <w:szCs w:val="20"/>
        </w:rPr>
        <w:t> ;</w:t>
      </w:r>
    </w:p>
    <w:p w14:paraId="19E63B0C" w14:textId="3BCC89FD" w:rsidR="008C5938" w:rsidRPr="00A3338C" w:rsidRDefault="008C5938" w:rsidP="008C5938">
      <w:pPr>
        <w:spacing w:before="120" w:after="120" w:line="360" w:lineRule="auto"/>
        <w:ind w:left="567"/>
        <w:jc w:val="both"/>
        <w:rPr>
          <w:rFonts w:ascii="Arial" w:hAnsi="Arial" w:cs="Arial"/>
          <w:sz w:val="20"/>
          <w:szCs w:val="20"/>
        </w:rPr>
      </w:pPr>
      <w:r w:rsidRPr="00A3338C">
        <w:rPr>
          <w:rFonts w:ascii="Arial" w:hAnsi="Arial" w:cs="Arial"/>
          <w:sz w:val="20"/>
          <w:szCs w:val="20"/>
        </w:rPr>
        <w:t xml:space="preserve">(2) Lorsque le </w:t>
      </w:r>
      <w:r w:rsidR="00AB4AA0">
        <w:rPr>
          <w:rFonts w:ascii="Arial" w:hAnsi="Arial" w:cs="Arial"/>
          <w:sz w:val="20"/>
          <w:szCs w:val="20"/>
        </w:rPr>
        <w:t>support</w:t>
      </w:r>
      <w:r w:rsidR="006C7864">
        <w:rPr>
          <w:rFonts w:ascii="Arial" w:hAnsi="Arial" w:cs="Arial"/>
          <w:sz w:val="20"/>
          <w:szCs w:val="20"/>
        </w:rPr>
        <w:t xml:space="preserve"> de </w:t>
      </w:r>
      <w:r w:rsidRPr="00A3338C">
        <w:rPr>
          <w:rFonts w:ascii="Arial" w:hAnsi="Arial" w:cs="Arial"/>
          <w:sz w:val="20"/>
          <w:szCs w:val="20"/>
        </w:rPr>
        <w:t xml:space="preserve">rangement visible est utilisé pour sécuriser un écran EFB, il doit pouvoir être facilement verrouillé en position. Si nécessaire, la sélection des positions doit être suffisamment ajustable pour s'adapter à toute une gamme préférable pour les membres de l'équipage de conduite. De plus, l’amplitude de mouvement disponible doit s’adapter </w:t>
      </w:r>
      <w:bookmarkStart w:id="58" w:name="_Hlk184645699"/>
      <w:r w:rsidR="00533685">
        <w:rPr>
          <w:rFonts w:ascii="Arial" w:hAnsi="Arial" w:cs="Arial"/>
          <w:sz w:val="20"/>
          <w:szCs w:val="20"/>
        </w:rPr>
        <w:t xml:space="preserve">à </w:t>
      </w:r>
      <w:r w:rsidR="00533685" w:rsidRPr="00944AE8">
        <w:rPr>
          <w:rFonts w:ascii="Arial" w:hAnsi="Arial" w:cs="Arial"/>
          <w:sz w:val="20"/>
          <w:szCs w:val="20"/>
        </w:rPr>
        <w:t>l’étendue souhaitée</w:t>
      </w:r>
      <w:bookmarkEnd w:id="58"/>
      <w:r w:rsidR="00533685" w:rsidRPr="00944AE8">
        <w:rPr>
          <w:rFonts w:ascii="Arial" w:hAnsi="Arial" w:cs="Arial"/>
          <w:sz w:val="20"/>
          <w:szCs w:val="20"/>
        </w:rPr>
        <w:t xml:space="preserve"> </w:t>
      </w:r>
      <w:r w:rsidRPr="00A3338C">
        <w:rPr>
          <w:rFonts w:ascii="Arial" w:hAnsi="Arial" w:cs="Arial"/>
          <w:sz w:val="20"/>
          <w:szCs w:val="20"/>
        </w:rPr>
        <w:t>des capacités physiques des utilisateurs (c’est-à-dire les contraintes anthropométriques). Les mécanismes de verrouillage doivent être d'un type à faible usure qui minimisera le glissement même après de longues périodes d'utilisation normale ;</w:t>
      </w:r>
    </w:p>
    <w:p w14:paraId="30740AEF" w14:textId="2BF0C898" w:rsidR="008C5938" w:rsidRPr="00A3338C" w:rsidRDefault="008C5938" w:rsidP="008C5938">
      <w:pPr>
        <w:spacing w:before="120" w:after="120" w:line="360" w:lineRule="auto"/>
        <w:ind w:left="567"/>
        <w:jc w:val="both"/>
        <w:rPr>
          <w:rFonts w:ascii="Arial" w:hAnsi="Arial" w:cs="Arial"/>
          <w:sz w:val="20"/>
          <w:szCs w:val="20"/>
        </w:rPr>
      </w:pPr>
      <w:r w:rsidRPr="00A3338C">
        <w:rPr>
          <w:rFonts w:ascii="Arial" w:hAnsi="Arial" w:cs="Arial"/>
          <w:sz w:val="20"/>
          <w:szCs w:val="20"/>
        </w:rPr>
        <w:t>(3) Le</w:t>
      </w:r>
      <w:r w:rsidR="006C7864">
        <w:rPr>
          <w:rFonts w:ascii="Arial" w:hAnsi="Arial" w:cs="Arial"/>
          <w:sz w:val="20"/>
          <w:szCs w:val="20"/>
        </w:rPr>
        <w:t xml:space="preserve"> </w:t>
      </w:r>
      <w:r w:rsidR="00AB4AA0">
        <w:rPr>
          <w:rFonts w:ascii="Arial" w:hAnsi="Arial" w:cs="Arial"/>
          <w:sz w:val="20"/>
          <w:szCs w:val="20"/>
        </w:rPr>
        <w:t>support</w:t>
      </w:r>
      <w:r w:rsidR="006C7864">
        <w:rPr>
          <w:rFonts w:ascii="Arial" w:hAnsi="Arial" w:cs="Arial"/>
          <w:sz w:val="20"/>
          <w:szCs w:val="20"/>
        </w:rPr>
        <w:t xml:space="preserve"> de</w:t>
      </w:r>
      <w:r w:rsidRPr="00A3338C">
        <w:rPr>
          <w:rFonts w:ascii="Arial" w:hAnsi="Arial" w:cs="Arial"/>
          <w:sz w:val="20"/>
          <w:szCs w:val="20"/>
        </w:rPr>
        <w:t xml:space="preserve"> rangement visible devrait être conçu et installé de manière à résister à toutes les conditions prévisibles relatives à l'environnement de vol (par exemple, fortes turbulences, atterrissages difficiles) tout en conservant son intégrité structurelle et sans se détacher. L'utilisation de dispositifs de </w:t>
      </w:r>
      <w:r w:rsidR="00667A29" w:rsidRPr="00944AE8">
        <w:rPr>
          <w:rFonts w:ascii="Arial" w:hAnsi="Arial" w:cs="Arial"/>
          <w:sz w:val="20"/>
          <w:szCs w:val="20"/>
        </w:rPr>
        <w:t xml:space="preserve">rétention </w:t>
      </w:r>
      <w:r w:rsidRPr="00A3338C">
        <w:rPr>
          <w:rFonts w:ascii="Arial" w:hAnsi="Arial" w:cs="Arial"/>
          <w:sz w:val="20"/>
          <w:szCs w:val="20"/>
        </w:rPr>
        <w:t>doit être envisagée le cas échéant ;</w:t>
      </w:r>
    </w:p>
    <w:p w14:paraId="6ED448EA" w14:textId="77777777" w:rsidR="008C5938" w:rsidRPr="00A3338C" w:rsidRDefault="008C5938" w:rsidP="008C5938">
      <w:pPr>
        <w:spacing w:before="120" w:after="120" w:line="360" w:lineRule="auto"/>
        <w:ind w:left="567"/>
        <w:jc w:val="both"/>
        <w:rPr>
          <w:rFonts w:ascii="Arial" w:hAnsi="Arial" w:cs="Arial"/>
          <w:sz w:val="20"/>
          <w:szCs w:val="20"/>
        </w:rPr>
      </w:pPr>
      <w:r w:rsidRPr="00A3338C">
        <w:rPr>
          <w:rFonts w:ascii="Arial" w:hAnsi="Arial" w:cs="Arial"/>
          <w:sz w:val="20"/>
          <w:szCs w:val="20"/>
        </w:rPr>
        <w:t>(4) Un dispositif devrait être disponible pour sécuriser ou verrouiller le dispositif dans une position hors de portée des opérations de l'équipage de conduite lorsqu'il n'est pas utilisé. Une fois rangés, le dispositif et son mécanisme de fixation ne doivent pas pénétrer dans l'espace du compartiment de l'équipage de conduite au point de provoquer une obstruction visuelle ou physique des commandes/affichages de vol et/ou des voies d'entrée/sortie ;</w:t>
      </w:r>
    </w:p>
    <w:p w14:paraId="60FE2DE5" w14:textId="52136193" w:rsidR="008C5938" w:rsidRPr="00A3338C" w:rsidRDefault="008C5938" w:rsidP="008C5938">
      <w:pPr>
        <w:spacing w:before="120" w:after="120" w:line="360" w:lineRule="auto"/>
        <w:ind w:left="567"/>
        <w:jc w:val="both"/>
        <w:rPr>
          <w:rFonts w:ascii="Arial" w:hAnsi="Arial" w:cs="Arial"/>
          <w:sz w:val="20"/>
          <w:szCs w:val="20"/>
        </w:rPr>
      </w:pPr>
      <w:r w:rsidRPr="00A3338C">
        <w:rPr>
          <w:rFonts w:ascii="Arial" w:hAnsi="Arial" w:cs="Arial"/>
          <w:sz w:val="20"/>
          <w:szCs w:val="20"/>
        </w:rPr>
        <w:t xml:space="preserve">(5) Il convient d'éviter d'éventuels problèmes d'interférence mécanique avec </w:t>
      </w:r>
      <w:r w:rsidR="00667A29" w:rsidRPr="00944AE8">
        <w:rPr>
          <w:rFonts w:ascii="Arial" w:hAnsi="Arial" w:cs="Arial"/>
          <w:sz w:val="20"/>
          <w:szCs w:val="20"/>
        </w:rPr>
        <w:t>les supports rangements visibles</w:t>
      </w:r>
      <w:r w:rsidRPr="00A3338C">
        <w:rPr>
          <w:rFonts w:ascii="Arial" w:hAnsi="Arial" w:cs="Arial"/>
          <w:sz w:val="20"/>
          <w:szCs w:val="20"/>
        </w:rPr>
        <w:t>, soit sur le panneau latéral (contrôleur de manche latéral), soit sur</w:t>
      </w:r>
      <w:r w:rsidR="00667A29">
        <w:rPr>
          <w:rFonts w:ascii="Arial" w:hAnsi="Arial" w:cs="Arial"/>
          <w:sz w:val="20"/>
          <w:szCs w:val="20"/>
        </w:rPr>
        <w:t xml:space="preserve"> le</w:t>
      </w:r>
      <w:r w:rsidRPr="00A3338C">
        <w:rPr>
          <w:rFonts w:ascii="Arial" w:hAnsi="Arial" w:cs="Arial"/>
          <w:sz w:val="20"/>
          <w:szCs w:val="20"/>
        </w:rPr>
        <w:t xml:space="preserve"> </w:t>
      </w:r>
      <w:r w:rsidR="00667A29" w:rsidRPr="00944AE8">
        <w:rPr>
          <w:rFonts w:ascii="Arial" w:hAnsi="Arial" w:cs="Arial"/>
          <w:sz w:val="20"/>
          <w:szCs w:val="20"/>
        </w:rPr>
        <w:t xml:space="preserve">joug </w:t>
      </w:r>
      <w:r w:rsidRPr="00A3338C">
        <w:rPr>
          <w:rFonts w:ascii="Arial" w:hAnsi="Arial" w:cs="Arial"/>
          <w:sz w:val="20"/>
          <w:szCs w:val="20"/>
        </w:rPr>
        <w:t>de commande, en termes de mouvement complet et libre dans toutes les conditions de fonctionnement et de non-interférence avec les boucles, etc. ;</w:t>
      </w:r>
    </w:p>
    <w:p w14:paraId="123391D2" w14:textId="77777777" w:rsidR="008C5938" w:rsidRPr="00A3338C" w:rsidRDefault="008C5938" w:rsidP="008C5938">
      <w:pPr>
        <w:spacing w:before="120" w:after="120" w:line="360" w:lineRule="auto"/>
        <w:ind w:left="567"/>
        <w:jc w:val="both"/>
        <w:rPr>
          <w:rFonts w:ascii="Arial" w:hAnsi="Arial" w:cs="Arial"/>
          <w:sz w:val="20"/>
          <w:szCs w:val="20"/>
        </w:rPr>
      </w:pPr>
      <w:r w:rsidRPr="00A3338C">
        <w:rPr>
          <w:rFonts w:ascii="Arial" w:hAnsi="Arial" w:cs="Arial"/>
          <w:sz w:val="20"/>
          <w:szCs w:val="20"/>
        </w:rPr>
        <w:t>(6) Des moyens adéquats devraient être fournis (par exemple, hardware ou logiciel) pour arrêter l'EFB portable lorsque ses commandes ne sont pas accessibles aux membres de l'équipage de conduite lorsqu'ils sont attachés en position assise normale ; et</w:t>
      </w:r>
    </w:p>
    <w:p w14:paraId="5F6DE0C8" w14:textId="429493CB" w:rsidR="008C5938" w:rsidRPr="00A3338C" w:rsidRDefault="008C5938" w:rsidP="008C5938">
      <w:pPr>
        <w:spacing w:before="120" w:after="120" w:line="360" w:lineRule="auto"/>
        <w:ind w:left="567"/>
        <w:jc w:val="both"/>
        <w:rPr>
          <w:rFonts w:ascii="Arial" w:hAnsi="Arial" w:cs="Arial"/>
          <w:sz w:val="20"/>
          <w:szCs w:val="20"/>
        </w:rPr>
      </w:pPr>
      <w:r w:rsidRPr="00A3338C">
        <w:rPr>
          <w:rFonts w:ascii="Arial" w:hAnsi="Arial" w:cs="Arial"/>
          <w:sz w:val="20"/>
          <w:szCs w:val="20"/>
        </w:rPr>
        <w:t xml:space="preserve">(7) Le </w:t>
      </w:r>
      <w:r w:rsidR="00AB4AA0">
        <w:rPr>
          <w:rFonts w:ascii="Arial" w:hAnsi="Arial" w:cs="Arial"/>
          <w:sz w:val="20"/>
          <w:szCs w:val="20"/>
        </w:rPr>
        <w:t>support</w:t>
      </w:r>
      <w:r w:rsidRPr="00A3338C">
        <w:rPr>
          <w:rFonts w:ascii="Arial" w:hAnsi="Arial" w:cs="Arial"/>
          <w:sz w:val="20"/>
          <w:szCs w:val="20"/>
        </w:rPr>
        <w:t xml:space="preserve"> de rangement visible devrait être facilement amovible de l</w:t>
      </w:r>
      <w:r w:rsidR="0008766A">
        <w:rPr>
          <w:rFonts w:ascii="Arial" w:hAnsi="Arial" w:cs="Arial"/>
          <w:sz w:val="20"/>
          <w:szCs w:val="20"/>
        </w:rPr>
        <w:t>’</w:t>
      </w:r>
      <w:r w:rsidR="0008766A" w:rsidRPr="00DD488B">
        <w:rPr>
          <w:rFonts w:ascii="Arial" w:hAnsi="Arial" w:cs="Arial"/>
          <w:sz w:val="20"/>
          <w:szCs w:val="20"/>
        </w:rPr>
        <w:t>hélicoptère</w:t>
      </w:r>
      <w:r w:rsidRPr="00A3338C">
        <w:rPr>
          <w:rFonts w:ascii="Arial" w:hAnsi="Arial" w:cs="Arial"/>
          <w:sz w:val="20"/>
          <w:szCs w:val="20"/>
        </w:rPr>
        <w:t xml:space="preserve"> sans utiliser d'outils.</w:t>
      </w:r>
    </w:p>
    <w:p w14:paraId="15553B0A" w14:textId="77777777"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 xml:space="preserve">Certains types de moyens permettant de sécuriser un rangement visible peuvent avoir des caractéristiques qui se dégradent sensiblement avec le vieillissement ou en raison de divers facteurs environnementaux. Dans ce cas, la documentation doit inclure des procédures (par exemple, procédures de l'équipage, contrôles ou actions de maintenance) pour garantir que les </w:t>
      </w:r>
      <w:r w:rsidRPr="00A3338C">
        <w:rPr>
          <w:rFonts w:ascii="Arial" w:hAnsi="Arial" w:cs="Arial"/>
          <w:sz w:val="20"/>
          <w:szCs w:val="20"/>
        </w:rPr>
        <w:lastRenderedPageBreak/>
        <w:t>caractéristiques d'arrimage restent dans des limites acceptables pour les opérations proposées. Les moyens de fixation basés sur le vide (par exemple les ventouses) ont des capacités de maintien qui diminuent avec la pression. Il convient de démontrer qu'ils rempliront toujours leur fonction prévue aux altitudes cabine d'exploitation ou en cas de décompression rapide.</w:t>
      </w:r>
    </w:p>
    <w:p w14:paraId="01C6B512" w14:textId="7C83F4D9"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De plus, il convient de démontrer que si l'EFB bouge ou est séparé de son rangement, ou si le rangement visible n'est pas sécurisé (en raison de turbulences, de manœuvres ou d'une autre action), il ne bloquera pas les commandes de vol, endommager l'équipement du poste de pilotage ou blesser les membres de l'équipage de conduite.</w:t>
      </w:r>
    </w:p>
    <w:p w14:paraId="3F1D1D20" w14:textId="77777777" w:rsidR="008C5938" w:rsidRPr="00A3338C" w:rsidRDefault="008C5938" w:rsidP="008C5938">
      <w:pPr>
        <w:spacing w:before="120" w:after="120" w:line="360" w:lineRule="auto"/>
        <w:ind w:left="284"/>
        <w:jc w:val="both"/>
        <w:rPr>
          <w:rFonts w:ascii="Arial" w:hAnsi="Arial" w:cs="Arial"/>
          <w:sz w:val="20"/>
          <w:szCs w:val="20"/>
        </w:rPr>
      </w:pPr>
      <w:r w:rsidRPr="00A3338C">
        <w:rPr>
          <w:rFonts w:ascii="Arial" w:hAnsi="Arial" w:cs="Arial"/>
          <w:sz w:val="20"/>
          <w:szCs w:val="20"/>
        </w:rPr>
        <w:t>Les risques associés à un incendie d'EFB doivent être minimisés par la conception et l'emplacement des rangements visibles.</w:t>
      </w:r>
    </w:p>
    <w:p w14:paraId="7C67C643" w14:textId="77777777" w:rsidR="00F909D8" w:rsidRDefault="00F909D8" w:rsidP="00944AE8">
      <w:pPr>
        <w:keepNext/>
        <w:spacing w:before="240" w:after="60" w:line="240" w:lineRule="auto"/>
        <w:ind w:left="-142" w:firstLine="142"/>
        <w:jc w:val="both"/>
        <w:outlineLvl w:val="2"/>
        <w:rPr>
          <w:rFonts w:ascii="Arial" w:hAnsi="Arial" w:cs="Arial"/>
          <w:b/>
          <w:noProof/>
          <w:sz w:val="20"/>
          <w:szCs w:val="20"/>
        </w:rPr>
      </w:pPr>
      <w:bookmarkStart w:id="59" w:name="_Toc188974070"/>
      <w:r w:rsidRPr="00840157">
        <w:rPr>
          <w:rFonts w:ascii="Arial" w:hAnsi="Arial" w:cs="Arial"/>
          <w:b/>
          <w:noProof/>
          <w:sz w:val="20"/>
          <w:szCs w:val="20"/>
        </w:rPr>
        <w:t>IEM 2 RANT 06 PART OPS-3.D.064 (b)(1) : Adéquation du matériel EFB</w:t>
      </w:r>
      <w:bookmarkEnd w:id="59"/>
    </w:p>
    <w:p w14:paraId="220C075F" w14:textId="77777777" w:rsidR="00F909D8" w:rsidRPr="00840157" w:rsidRDefault="00F909D8" w:rsidP="00F909D8">
      <w:pPr>
        <w:keepNext/>
        <w:spacing w:before="240" w:after="60" w:line="240" w:lineRule="auto"/>
        <w:ind w:left="284"/>
        <w:jc w:val="both"/>
        <w:outlineLvl w:val="2"/>
        <w:rPr>
          <w:rFonts w:ascii="Arial" w:hAnsi="Arial" w:cs="Arial"/>
          <w:b/>
          <w:noProof/>
          <w:sz w:val="20"/>
          <w:szCs w:val="20"/>
        </w:rPr>
      </w:pPr>
    </w:p>
    <w:p w14:paraId="5F3805C3" w14:textId="77777777" w:rsidR="00F909D8" w:rsidRPr="00840157" w:rsidRDefault="00F909D8" w:rsidP="00F909D8">
      <w:pPr>
        <w:rPr>
          <w:rFonts w:ascii="Arial" w:hAnsi="Arial" w:cs="Arial"/>
          <w:sz w:val="20"/>
          <w:szCs w:val="20"/>
        </w:rPr>
      </w:pPr>
      <w:r w:rsidRPr="00840157">
        <w:rPr>
          <w:rFonts w:ascii="Arial" w:hAnsi="Arial" w:cs="Arial"/>
          <w:sz w:val="20"/>
          <w:szCs w:val="20"/>
        </w:rPr>
        <w:t>(a) Emplacement de l'affichage</w:t>
      </w:r>
    </w:p>
    <w:p w14:paraId="0341E81B" w14:textId="77777777" w:rsidR="00F909D8" w:rsidRPr="00840157" w:rsidRDefault="00F909D8" w:rsidP="00F909D8">
      <w:pPr>
        <w:spacing w:before="120" w:after="120" w:line="360" w:lineRule="auto"/>
        <w:ind w:left="284"/>
        <w:jc w:val="both"/>
        <w:rPr>
          <w:rFonts w:ascii="Arial" w:hAnsi="Arial" w:cs="Arial"/>
          <w:sz w:val="20"/>
          <w:szCs w:val="20"/>
        </w:rPr>
      </w:pPr>
      <w:r w:rsidRPr="00840157">
        <w:rPr>
          <w:rFonts w:ascii="Arial" w:hAnsi="Arial" w:cs="Arial"/>
          <w:sz w:val="20"/>
          <w:szCs w:val="20"/>
        </w:rPr>
        <w:t>L’emplacement de l’affichage doit être cohérent avec l’utilisation prévue de l’EFB et ne doit pas créer une charge de travail inacceptable pour le pilote ni nécessiter des mouvements « tête baissée » indus pendant les phases critiques du vol. Les écrans utilisés pour les applications de cartes EFB doivent être situés de manière à être visibles depuis le poste de pilotage avec le minimum d'écart possible par rapport à leurs lignes de vision lorsqu'ils regardent vers l'avant le long de la trajectoire de vol.</w:t>
      </w:r>
    </w:p>
    <w:p w14:paraId="1271F441" w14:textId="77777777" w:rsidR="00F909D8" w:rsidRPr="00840157" w:rsidRDefault="00F909D8" w:rsidP="00F909D8">
      <w:pPr>
        <w:spacing w:before="120" w:after="120" w:line="360" w:lineRule="auto"/>
        <w:ind w:left="142"/>
        <w:jc w:val="both"/>
        <w:rPr>
          <w:rFonts w:ascii="Arial" w:hAnsi="Arial" w:cs="Arial"/>
          <w:sz w:val="20"/>
          <w:szCs w:val="20"/>
        </w:rPr>
      </w:pPr>
      <w:r w:rsidRPr="00840157">
        <w:rPr>
          <w:rFonts w:ascii="Arial" w:hAnsi="Arial" w:cs="Arial"/>
          <w:sz w:val="20"/>
          <w:szCs w:val="20"/>
        </w:rPr>
        <w:t>(b) Caractéristiques d'affichage</w:t>
      </w:r>
    </w:p>
    <w:p w14:paraId="38B42E0B" w14:textId="77777777" w:rsidR="00F909D8" w:rsidRPr="00840157" w:rsidRDefault="00F909D8" w:rsidP="00F909D8">
      <w:pPr>
        <w:spacing w:before="120" w:after="120" w:line="360" w:lineRule="auto"/>
        <w:ind w:left="284"/>
        <w:jc w:val="both"/>
        <w:rPr>
          <w:rFonts w:ascii="Arial" w:hAnsi="Arial" w:cs="Arial"/>
          <w:sz w:val="20"/>
          <w:szCs w:val="20"/>
        </w:rPr>
      </w:pPr>
      <w:r w:rsidRPr="00840157">
        <w:rPr>
          <w:rFonts w:ascii="Arial" w:hAnsi="Arial" w:cs="Arial"/>
          <w:sz w:val="20"/>
          <w:szCs w:val="20"/>
        </w:rPr>
        <w:t>Il convient de prendre en compte la dégradation à long terme d'un écran en raison de l'abrasion et du vieillissement.</w:t>
      </w:r>
    </w:p>
    <w:p w14:paraId="735730F6" w14:textId="77777777" w:rsidR="00F909D8" w:rsidRPr="00840157" w:rsidRDefault="00F909D8" w:rsidP="00F909D8">
      <w:pPr>
        <w:spacing w:before="120" w:after="120" w:line="360" w:lineRule="auto"/>
        <w:ind w:left="284"/>
        <w:jc w:val="both"/>
        <w:rPr>
          <w:rFonts w:ascii="Arial" w:hAnsi="Arial" w:cs="Arial"/>
          <w:sz w:val="20"/>
          <w:szCs w:val="20"/>
        </w:rPr>
      </w:pPr>
      <w:r w:rsidRPr="00840157">
        <w:rPr>
          <w:rFonts w:ascii="Arial" w:hAnsi="Arial" w:cs="Arial"/>
          <w:sz w:val="20"/>
          <w:szCs w:val="20"/>
        </w:rPr>
        <w:t>Les informations affichées sur l'EFB doivent être lisibles par l'utilisateur type à la ou aux distances de visualisation prévues et dans toute la gamme de conditions d'éclairage attendues dans un compartiment d'équipage de conduite, y compris la lumière directe du soleil.</w:t>
      </w:r>
    </w:p>
    <w:p w14:paraId="72FE4CD1" w14:textId="77777777" w:rsidR="00F909D8" w:rsidRPr="00840157" w:rsidRDefault="00F909D8" w:rsidP="00F909D8">
      <w:pPr>
        <w:spacing w:before="120" w:after="120" w:line="360" w:lineRule="auto"/>
        <w:ind w:left="284"/>
        <w:jc w:val="both"/>
        <w:rPr>
          <w:rFonts w:ascii="Arial" w:hAnsi="Arial" w:cs="Arial"/>
          <w:sz w:val="20"/>
          <w:szCs w:val="20"/>
        </w:rPr>
      </w:pPr>
      <w:r w:rsidRPr="00840157">
        <w:rPr>
          <w:rFonts w:ascii="Arial" w:hAnsi="Arial" w:cs="Arial"/>
          <w:sz w:val="20"/>
          <w:szCs w:val="20"/>
        </w:rPr>
        <w:t>Les utilisateurs devraient pouvoir régler la luminosité de l'écran d'un EFB indépendamment de la luminosité des autres écrans dans le compartiment de l'équipage de conduite. De plus, lorsqu’il intègre un réglage automatique de la luminosité, il doit fonctionner indépendamment pour chaque EFB du compartiment de l’équipage de conduite. Le réglage de la luminosité à l'aide de moyens logiciels peut être acceptable à condition que cette opération ne nuise pas à la charge de travail de l'équipage de conduite.</w:t>
      </w:r>
    </w:p>
    <w:p w14:paraId="20D5ED15" w14:textId="77777777" w:rsidR="00F909D8" w:rsidRPr="00840157" w:rsidRDefault="00F909D8" w:rsidP="00F909D8">
      <w:pPr>
        <w:spacing w:before="120" w:after="120" w:line="360" w:lineRule="auto"/>
        <w:ind w:left="284"/>
        <w:jc w:val="both"/>
        <w:rPr>
          <w:rFonts w:ascii="Arial" w:hAnsi="Arial" w:cs="Arial"/>
          <w:sz w:val="20"/>
          <w:szCs w:val="20"/>
        </w:rPr>
      </w:pPr>
      <w:r w:rsidRPr="00840157">
        <w:rPr>
          <w:rFonts w:ascii="Arial" w:hAnsi="Arial" w:cs="Arial"/>
          <w:sz w:val="20"/>
          <w:szCs w:val="20"/>
        </w:rPr>
        <w:t>Les boutons et les étiquettes doivent être suffisamment éclairés pour une utilisation nocturne. « Boutons et étiquettes » fait référence aux commandes matérielles situées sur l'écran lui-même.</w:t>
      </w:r>
    </w:p>
    <w:p w14:paraId="49F4FB8C" w14:textId="77777777" w:rsidR="00F909D8" w:rsidRPr="00840157" w:rsidRDefault="00F909D8" w:rsidP="00F909D8">
      <w:pPr>
        <w:spacing w:before="120" w:after="120" w:line="360" w:lineRule="auto"/>
        <w:ind w:left="284"/>
        <w:jc w:val="both"/>
        <w:rPr>
          <w:rFonts w:ascii="Arial" w:hAnsi="Arial" w:cs="Arial"/>
          <w:sz w:val="20"/>
          <w:szCs w:val="20"/>
        </w:rPr>
      </w:pPr>
      <w:r w:rsidRPr="00840157">
        <w:rPr>
          <w:rFonts w:ascii="Arial" w:hAnsi="Arial" w:cs="Arial"/>
          <w:sz w:val="20"/>
          <w:szCs w:val="20"/>
        </w:rPr>
        <w:t>Toutes les commandes doivent être correctement étiquetées pour leurs fonctions prévues, sauf si aucune confusion n'est possible.</w:t>
      </w:r>
    </w:p>
    <w:p w14:paraId="5662F72F" w14:textId="77777777" w:rsidR="00F909D8" w:rsidRPr="00840157" w:rsidRDefault="00F909D8" w:rsidP="00F909D8">
      <w:pPr>
        <w:spacing w:before="120" w:after="120" w:line="360" w:lineRule="auto"/>
        <w:ind w:left="284"/>
        <w:jc w:val="both"/>
        <w:rPr>
          <w:rFonts w:ascii="Arial" w:hAnsi="Arial" w:cs="Arial"/>
          <w:sz w:val="20"/>
          <w:szCs w:val="20"/>
        </w:rPr>
      </w:pPr>
      <w:r w:rsidRPr="00840157">
        <w:rPr>
          <w:rFonts w:ascii="Arial" w:hAnsi="Arial" w:cs="Arial"/>
          <w:sz w:val="20"/>
          <w:szCs w:val="20"/>
        </w:rPr>
        <w:lastRenderedPageBreak/>
        <w:t>L'angle de vision de 90 degrés de chaque côté de la ligne de mire de chaque membre de l'équipage de conduite peut être inacceptable pour certaines applications EFB si certains aspects de la qualité d'affichage sont dégradés sous de grands angles de vision (par exemple, les couleurs de l'affichage s'estompent ou le contraste des couleurs affiché n'est pas perceptible à l'angle de vue de l'installation).</w:t>
      </w:r>
    </w:p>
    <w:p w14:paraId="2DB1B14C" w14:textId="77777777" w:rsidR="00F909D8" w:rsidRPr="00840157" w:rsidRDefault="00F909D8" w:rsidP="00F909D8">
      <w:pPr>
        <w:spacing w:before="120" w:after="120" w:line="360" w:lineRule="auto"/>
        <w:ind w:left="142"/>
        <w:jc w:val="both"/>
        <w:rPr>
          <w:rFonts w:ascii="Arial" w:hAnsi="Arial" w:cs="Arial"/>
          <w:sz w:val="20"/>
          <w:szCs w:val="20"/>
        </w:rPr>
      </w:pPr>
      <w:r w:rsidRPr="00840157">
        <w:rPr>
          <w:rFonts w:ascii="Arial" w:hAnsi="Arial" w:cs="Arial"/>
          <w:sz w:val="20"/>
          <w:szCs w:val="20"/>
        </w:rPr>
        <w:t>(c) Source d'alimentation</w:t>
      </w:r>
    </w:p>
    <w:p w14:paraId="14EB87AE" w14:textId="77777777" w:rsidR="00F909D8" w:rsidRPr="00840157" w:rsidRDefault="00F909D8" w:rsidP="00F909D8">
      <w:pPr>
        <w:spacing w:before="120" w:after="120" w:line="360" w:lineRule="auto"/>
        <w:ind w:left="284"/>
        <w:jc w:val="both"/>
        <w:rPr>
          <w:rFonts w:ascii="Arial" w:hAnsi="Arial" w:cs="Arial"/>
          <w:sz w:val="20"/>
          <w:szCs w:val="20"/>
        </w:rPr>
      </w:pPr>
      <w:r w:rsidRPr="00840157">
        <w:rPr>
          <w:rFonts w:ascii="Arial" w:hAnsi="Arial" w:cs="Arial"/>
          <w:sz w:val="20"/>
          <w:szCs w:val="20"/>
        </w:rPr>
        <w:t>La conception d'un système EFB portable doit prendre en compte la source d'alimentation électrique, l'indépendance des sources d'alimentation de plusieurs EFB et le besoin potentiel d'une source de batterie indépendante. Une liste non exhaustive de facteurs à prendre en compte comprend :</w:t>
      </w:r>
    </w:p>
    <w:p w14:paraId="2AC0D43C"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(1) la possibilité d'adopter des procédures opérationnelles pour garantir un niveau de sécurité adéquat (par exemple, un niveau minimum de charge avant le vol) ;</w:t>
      </w:r>
    </w:p>
    <w:p w14:paraId="429ADA36"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(2) la redondance possible des EFB portables pour réduire le risque de batteries épuisées ;</w:t>
      </w:r>
    </w:p>
    <w:p w14:paraId="49B23058"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(3) la disponibilité de paquets de batteries de secours pour garantir l'existence d'une source d'alimentation alternative.</w:t>
      </w:r>
    </w:p>
    <w:p w14:paraId="53F57AEE" w14:textId="77777777" w:rsidR="00F909D8" w:rsidRPr="00840157" w:rsidRDefault="00F909D8" w:rsidP="00F909D8">
      <w:pPr>
        <w:spacing w:before="120" w:after="120" w:line="360" w:lineRule="auto"/>
        <w:ind w:left="567"/>
        <w:jc w:val="both"/>
        <w:rPr>
          <w:rFonts w:ascii="Arial" w:hAnsi="Arial" w:cs="Arial"/>
          <w:sz w:val="20"/>
          <w:szCs w:val="20"/>
        </w:rPr>
      </w:pPr>
      <w:r w:rsidRPr="00840157">
        <w:rPr>
          <w:rFonts w:ascii="Arial" w:hAnsi="Arial" w:cs="Arial"/>
          <w:sz w:val="20"/>
          <w:szCs w:val="20"/>
        </w:rPr>
        <w:t>Les EFB alimentés par batterie qui disposent de l'alimentation de l'aéronef pour recharger les batteries EFB internes sont considérés comme disposant d'une source d'alimentation de secours appropriée.</w:t>
      </w:r>
    </w:p>
    <w:p w14:paraId="0B79E9EF" w14:textId="77777777" w:rsidR="00F909D8" w:rsidRPr="00840157" w:rsidRDefault="00F909D8" w:rsidP="00F909D8">
      <w:pPr>
        <w:spacing w:before="120" w:after="120" w:line="360" w:lineRule="auto"/>
        <w:ind w:left="567"/>
        <w:jc w:val="both"/>
        <w:rPr>
          <w:rFonts w:ascii="Arial" w:hAnsi="Arial" w:cs="Arial"/>
          <w:sz w:val="20"/>
          <w:szCs w:val="20"/>
        </w:rPr>
      </w:pPr>
      <w:r w:rsidRPr="00840157">
        <w:rPr>
          <w:rFonts w:ascii="Arial" w:hAnsi="Arial" w:cs="Arial"/>
          <w:sz w:val="20"/>
          <w:szCs w:val="20"/>
        </w:rPr>
        <w:t>Pour les EFB dotés d'une source d'alimentation par batterie interne et utilisés comme alternative à la documentation papier requise par le §OPS-3 B.120, l'exploitant doit soit disposer d'au moins un EFB connecté à un bus d'alimentation de l'aéronef, soit avoir des moyens et procédures d'atténuation établis et documentés pour garantir qu'une puissance suffisante avec des marges acceptables sera disponible pendant tout le vol.</w:t>
      </w:r>
    </w:p>
    <w:p w14:paraId="5F1037C2" w14:textId="77777777" w:rsidR="00F909D8" w:rsidRPr="00840157" w:rsidRDefault="00F909D8" w:rsidP="00F909D8">
      <w:pPr>
        <w:spacing w:before="120" w:after="120" w:line="360" w:lineRule="auto"/>
        <w:ind w:left="142"/>
        <w:jc w:val="both"/>
        <w:rPr>
          <w:rFonts w:ascii="Arial" w:hAnsi="Arial" w:cs="Arial"/>
          <w:sz w:val="20"/>
          <w:szCs w:val="20"/>
        </w:rPr>
      </w:pPr>
      <w:r w:rsidRPr="00840157">
        <w:rPr>
          <w:rFonts w:ascii="Arial" w:hAnsi="Arial" w:cs="Arial"/>
          <w:sz w:val="20"/>
          <w:szCs w:val="20"/>
        </w:rPr>
        <w:t>(d) Essais environnementaux</w:t>
      </w:r>
    </w:p>
    <w:p w14:paraId="0C3807B0" w14:textId="77777777" w:rsidR="00F909D8" w:rsidRPr="00840157" w:rsidRDefault="00F909D8" w:rsidP="00F909D8">
      <w:pPr>
        <w:spacing w:before="120" w:after="120" w:line="360" w:lineRule="auto"/>
        <w:ind w:left="567"/>
        <w:jc w:val="both"/>
        <w:rPr>
          <w:rFonts w:ascii="Arial" w:hAnsi="Arial" w:cs="Arial"/>
          <w:sz w:val="20"/>
          <w:szCs w:val="20"/>
        </w:rPr>
      </w:pPr>
      <w:r w:rsidRPr="00840157">
        <w:rPr>
          <w:rFonts w:ascii="Arial" w:hAnsi="Arial" w:cs="Arial"/>
          <w:sz w:val="20"/>
          <w:szCs w:val="20"/>
        </w:rPr>
        <w:t>Les tests environnementaux, en particulier les tests de décompression rapide, devraient être effectués sur les EFB qui hébergent des applications devant être utilisées pendant le vol après une décompression rapide, et/ou sur les EFB dont la plage opérationnelle environnementale est potentiellement insuffisante par rapport à l'environnement prévisible et aux conditions d’exploitation du compartiment de l’équipage de conduite.</w:t>
      </w:r>
    </w:p>
    <w:p w14:paraId="5C8BA83A" w14:textId="77777777" w:rsidR="00F909D8" w:rsidRPr="00840157" w:rsidRDefault="00F909D8" w:rsidP="00F909D8">
      <w:pPr>
        <w:spacing w:before="120" w:after="120" w:line="360" w:lineRule="auto"/>
        <w:ind w:left="567"/>
        <w:jc w:val="both"/>
        <w:rPr>
          <w:rFonts w:ascii="Arial" w:hAnsi="Arial" w:cs="Arial"/>
          <w:sz w:val="20"/>
          <w:szCs w:val="20"/>
        </w:rPr>
      </w:pPr>
      <w:r w:rsidRPr="00840157">
        <w:rPr>
          <w:rFonts w:ascii="Arial" w:hAnsi="Arial" w:cs="Arial"/>
          <w:sz w:val="20"/>
          <w:szCs w:val="20"/>
        </w:rPr>
        <w:t>Les informations provenant du test de décompression rapide d'un EFB sont utilisées pour établir les exigences procédurales pour l'utilisation de ce dispositif EFB dans un aéronef pressurisé. Les tests de décompression rapide doivent suivre les directives EUROCAE ED-14D/RTCA DO-160D (ou révisions ultérieures) pour les tests de décompression rapide jusqu'à l'altitude de fonctionnement maximale de l'aéronef auquel l'EFB doit être utilisé.</w:t>
      </w:r>
    </w:p>
    <w:p w14:paraId="74C1A93C" w14:textId="77777777" w:rsidR="00F909D8" w:rsidRPr="00840157" w:rsidRDefault="00F909D8" w:rsidP="00F909D8">
      <w:pPr>
        <w:spacing w:before="120" w:after="120" w:line="360" w:lineRule="auto"/>
        <w:ind w:left="567"/>
        <w:jc w:val="both"/>
        <w:rPr>
          <w:rFonts w:ascii="Arial" w:hAnsi="Arial" w:cs="Arial"/>
          <w:sz w:val="20"/>
          <w:szCs w:val="20"/>
        </w:rPr>
      </w:pPr>
      <w:r w:rsidRPr="00840157">
        <w:rPr>
          <w:rFonts w:ascii="Arial" w:hAnsi="Arial" w:cs="Arial"/>
          <w:sz w:val="20"/>
          <w:szCs w:val="20"/>
        </w:rPr>
        <w:lastRenderedPageBreak/>
        <w:t>(1) Hélicoptère pressurisé : si un EFB portable a réussi les tests de décompression rapide, aucune procédure d'atténuation des événements de dépressurisation n'a besoin d'être développée. Si un EFB portable a échoué au test de décompression rapide lorsqu'il était allumé, mais l'a réussi lorsqu'il est éteint, alors les procédures doivent garantir qu'au moins un EFB à bord de l’hélicoptère soit resté éteint pendant les phases de vol applicables, ou configuré de manière à ce qu’aucun dommage ne sera subi en cas de décompression rapide en vol à des altitudes supérieures à 10 000 pieds au-dessus du niveau moyen de la mer (AMSL).</w:t>
      </w:r>
    </w:p>
    <w:p w14:paraId="44865FC7" w14:textId="77777777" w:rsidR="00F909D8" w:rsidRPr="00840157" w:rsidRDefault="00F909D8" w:rsidP="00F909D8">
      <w:pPr>
        <w:spacing w:before="120" w:after="120" w:line="360" w:lineRule="auto"/>
        <w:ind w:left="567"/>
        <w:jc w:val="both"/>
        <w:rPr>
          <w:rFonts w:ascii="Arial" w:hAnsi="Arial" w:cs="Arial"/>
          <w:sz w:val="20"/>
          <w:szCs w:val="20"/>
        </w:rPr>
      </w:pPr>
      <w:r w:rsidRPr="00840157">
        <w:rPr>
          <w:rFonts w:ascii="Arial" w:hAnsi="Arial" w:cs="Arial"/>
          <w:sz w:val="20"/>
          <w:szCs w:val="20"/>
        </w:rPr>
        <w:t>Si un système EFB n'a pas subi de test de décompression rapide ou s'il a échoué au test, des procédures alternatives ou une sauvegarde papier doivent être disponibles pour les applications EFB de type B associées.</w:t>
      </w:r>
    </w:p>
    <w:p w14:paraId="72152E3B" w14:textId="77777777" w:rsidR="00F909D8" w:rsidRPr="00840157" w:rsidRDefault="00F909D8" w:rsidP="00F909D8">
      <w:pPr>
        <w:spacing w:before="120" w:after="120" w:line="360" w:lineRule="auto"/>
        <w:ind w:left="567"/>
        <w:jc w:val="both"/>
        <w:rPr>
          <w:rFonts w:ascii="Arial" w:hAnsi="Arial" w:cs="Arial"/>
          <w:sz w:val="20"/>
          <w:szCs w:val="20"/>
        </w:rPr>
      </w:pPr>
      <w:r w:rsidRPr="00840157">
        <w:rPr>
          <w:rFonts w:ascii="Arial" w:hAnsi="Arial" w:cs="Arial"/>
          <w:sz w:val="20"/>
          <w:szCs w:val="20"/>
        </w:rPr>
        <w:t>(2) Aéronefs non pressurisés : les essais de décompression rapide ne sont pas requis pour un EFB utilisé dans un aéronef non pressurisé. Il convient de démontrer que l'EFB peut fonctionner de manière fiable jusqu'à l'altitude maximale de fonctionnement de l'aéronef. Si l'EFB ne peut pas être utilisé à l'altitude de fonctionnement maximale de l'aéronef, des procédures doivent être établies pour empêcher le fonctionnement de l'EFB au-dessus de l'altitude de fonctionnement maximale démontrée de l'EFB tout en maintenant la disponibilité de toute information aéronautique requise affichée sur l'EFB.</w:t>
      </w:r>
    </w:p>
    <w:p w14:paraId="319B7E94" w14:textId="77777777" w:rsidR="00F909D8" w:rsidRPr="00840157" w:rsidRDefault="00F909D8" w:rsidP="00F909D8">
      <w:pPr>
        <w:spacing w:before="120" w:after="120" w:line="360" w:lineRule="auto"/>
        <w:ind w:left="567"/>
        <w:jc w:val="both"/>
        <w:rPr>
          <w:rFonts w:ascii="Arial" w:hAnsi="Arial" w:cs="Arial"/>
          <w:sz w:val="20"/>
          <w:szCs w:val="20"/>
        </w:rPr>
      </w:pPr>
      <w:r w:rsidRPr="00840157">
        <w:rPr>
          <w:rFonts w:ascii="Arial" w:hAnsi="Arial" w:cs="Arial"/>
          <w:sz w:val="20"/>
          <w:szCs w:val="20"/>
        </w:rPr>
        <w:t>Les résultats des tests effectués sur une configuration de modèle EFB spécifique (tels qu'identifiés par le fabricant du matériel EFB) peuvent être applicables aux EFB du même modèle utilisé dans d'autres installations aéronautiques, auquel cas ces tests environnementaux génériques peuvent ne pas avoir besoin d'être dupliqués. L'exploitant doit collecter et conserver :</w:t>
      </w:r>
    </w:p>
    <w:p w14:paraId="3553B208" w14:textId="77777777" w:rsidR="00F909D8" w:rsidRPr="00840157" w:rsidRDefault="00F909D8" w:rsidP="00F909D8">
      <w:pPr>
        <w:spacing w:before="120" w:after="120" w:line="360" w:lineRule="auto"/>
        <w:ind w:left="1134"/>
        <w:jc w:val="both"/>
        <w:rPr>
          <w:rFonts w:ascii="Arial" w:hAnsi="Arial" w:cs="Arial"/>
          <w:sz w:val="20"/>
          <w:szCs w:val="20"/>
        </w:rPr>
      </w:pPr>
      <w:r w:rsidRPr="00840157">
        <w:rPr>
          <w:rFonts w:ascii="Arial" w:hAnsi="Arial" w:cs="Arial"/>
          <w:sz w:val="20"/>
          <w:szCs w:val="20"/>
        </w:rPr>
        <w:t>(1) la preuve de ces tests déjà réalisés ; ou</w:t>
      </w:r>
    </w:p>
    <w:p w14:paraId="66E1B492" w14:textId="77777777" w:rsidR="00F909D8" w:rsidRPr="00840157" w:rsidRDefault="00F909D8" w:rsidP="00F909D8">
      <w:pPr>
        <w:spacing w:before="120" w:after="120" w:line="360" w:lineRule="auto"/>
        <w:ind w:left="1134"/>
        <w:jc w:val="both"/>
        <w:rPr>
          <w:rFonts w:ascii="Arial" w:hAnsi="Arial" w:cs="Arial"/>
          <w:sz w:val="20"/>
          <w:szCs w:val="20"/>
        </w:rPr>
      </w:pPr>
      <w:r w:rsidRPr="00840157">
        <w:rPr>
          <w:rFonts w:ascii="Arial" w:hAnsi="Arial" w:cs="Arial"/>
          <w:sz w:val="20"/>
          <w:szCs w:val="20"/>
        </w:rPr>
        <w:t>(2) des procédures alternatives appropriées pour faire face à la perte totale du système EFB.</w:t>
      </w:r>
    </w:p>
    <w:p w14:paraId="7BD932CE" w14:textId="77777777" w:rsidR="00F909D8" w:rsidRPr="00840157" w:rsidRDefault="00F909D8" w:rsidP="00F909D8">
      <w:pPr>
        <w:spacing w:before="120" w:after="120" w:line="360" w:lineRule="auto"/>
        <w:ind w:left="1134"/>
        <w:jc w:val="both"/>
        <w:rPr>
          <w:rFonts w:ascii="Arial" w:hAnsi="Arial" w:cs="Arial"/>
          <w:sz w:val="20"/>
          <w:szCs w:val="20"/>
        </w:rPr>
      </w:pPr>
      <w:r w:rsidRPr="00840157">
        <w:rPr>
          <w:rFonts w:ascii="Arial" w:hAnsi="Arial" w:cs="Arial"/>
          <w:sz w:val="20"/>
          <w:szCs w:val="20"/>
        </w:rPr>
        <w:t>Il n'est pas nécessaire de répéter les tests de décompression rapide si l'identification du modèle EFB et le type de batterie ne changent pas.</w:t>
      </w:r>
    </w:p>
    <w:p w14:paraId="567F0D02"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Les tests des EFB opérationnels doivent être évités si possible pour éviter que des dommages inconnus ne soient causés aux appareils pendant les tests.</w:t>
      </w:r>
    </w:p>
    <w:p w14:paraId="6322EF73"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Les exploitants doivent tenir compte de la perte possible ou du fonctionnement erroné de l'EFB dans des conditions environnementales anormales.</w:t>
      </w:r>
    </w:p>
    <w:p w14:paraId="4E48F3EE"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Le rangement sûr et l'utilisation de l'EFB dans toutes les conditions environnementales prévisibles dans le compartiment de l'équipage de conduite, y compris les turbulences, doivent être évalués.</w:t>
      </w:r>
    </w:p>
    <w:p w14:paraId="5FC2D38A" w14:textId="77777777" w:rsidR="00F909D8" w:rsidRPr="00840157" w:rsidRDefault="00F909D8" w:rsidP="00F909D8">
      <w:pPr>
        <w:keepNext/>
        <w:spacing w:before="240" w:after="60" w:line="240" w:lineRule="auto"/>
        <w:ind w:left="284"/>
        <w:jc w:val="both"/>
        <w:outlineLvl w:val="2"/>
        <w:rPr>
          <w:rFonts w:ascii="Arial" w:hAnsi="Arial" w:cs="Arial"/>
          <w:b/>
          <w:noProof/>
          <w:sz w:val="20"/>
          <w:szCs w:val="20"/>
        </w:rPr>
      </w:pPr>
      <w:bookmarkStart w:id="60" w:name="_Toc188974071"/>
      <w:r w:rsidRPr="00840157">
        <w:rPr>
          <w:rFonts w:ascii="Arial" w:hAnsi="Arial" w:cs="Arial"/>
          <w:b/>
          <w:noProof/>
          <w:sz w:val="20"/>
          <w:szCs w:val="20"/>
        </w:rPr>
        <w:lastRenderedPageBreak/>
        <w:t>IEM 3 RANT 06 PART OPS-3.D.064 (b)(1) : Modification apportée à un système EFB</w:t>
      </w:r>
      <w:bookmarkEnd w:id="60"/>
    </w:p>
    <w:p w14:paraId="503A4C6B" w14:textId="5EAB9331" w:rsidR="00F909D8" w:rsidRPr="00840157" w:rsidRDefault="00F909D8" w:rsidP="00F909D8">
      <w:pPr>
        <w:spacing w:before="240" w:after="120" w:line="360" w:lineRule="auto"/>
        <w:ind w:left="425"/>
        <w:jc w:val="both"/>
        <w:rPr>
          <w:rFonts w:ascii="Arial" w:hAnsi="Arial" w:cs="Arial"/>
          <w:sz w:val="20"/>
          <w:szCs w:val="20"/>
        </w:rPr>
      </w:pPr>
      <w:r w:rsidRPr="00840157">
        <w:rPr>
          <w:rFonts w:ascii="Arial" w:hAnsi="Arial" w:cs="Arial"/>
          <w:sz w:val="20"/>
          <w:szCs w:val="20"/>
        </w:rPr>
        <w:t>Les modifications apportées à un système EFB peuvent être introduites soit par le fournisseur du système EFB, soit par le développeur des applications EFB, soit par l'exploitant lui-même.</w:t>
      </w:r>
    </w:p>
    <w:p w14:paraId="6792854D"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Les modifications qui :</w:t>
      </w:r>
    </w:p>
    <w:p w14:paraId="7B10D268"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(a) n'entraînent pas de changement au matériel qui nécessiterait une réévaluation des aspects IHM et facteurs humains conformément à l’IEM 5 RANT 06 PART OPS-3.D.064 (b)(1) ;</w:t>
      </w:r>
    </w:p>
    <w:p w14:paraId="4F64CE26"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(b) n’apportent aucun changement aux algorithmes de calcul d’une application EFB de type B</w:t>
      </w:r>
    </w:p>
    <w:p w14:paraId="69457712" w14:textId="6F604763"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(c) n'apportent aucun changement à l'IHM d'une application EFB de type B qui nécessite une modification du programme de formation de l'équipage de conduite ou des procédures opérationnelles ;</w:t>
      </w:r>
    </w:p>
    <w:p w14:paraId="28F5E3A1"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(d) introduisent une nouvelle application EFB de type A ou modifier une application existante (à condition que sa classification logicielle reste de type A);</w:t>
      </w:r>
    </w:p>
    <w:p w14:paraId="7C2A5527"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(e) n'introduisent aucune fonctionnalité supplémentaire dans une application EFB de type B existante ; ou</w:t>
      </w:r>
    </w:p>
    <w:p w14:paraId="7F11A5CF"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(f) mettre à jour une base de données existante nécessaire à l'utilisation d'une application EFB de type B existante,</w:t>
      </w:r>
    </w:p>
    <w:p w14:paraId="63130516"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peuvent être introduits par l’exploitant sans qu’il soit nécessaire d’être approuvé par l’Autorité de l’aviation civile.</w:t>
      </w:r>
    </w:p>
    <w:p w14:paraId="6BB705D1"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Ces modifications doivent néanmoins être contrôlées en interne et correctement testées avant leur utilisation pendant les vols.</w:t>
      </w:r>
    </w:p>
    <w:p w14:paraId="6767012F"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Les modifications figurant dans la liste non exhaustive suivante sont considérées comme répondant à ces critères :</w:t>
      </w:r>
    </w:p>
    <w:p w14:paraId="75A55564" w14:textId="77777777" w:rsidR="00F909D8" w:rsidRPr="00840157" w:rsidRDefault="00F909D8" w:rsidP="00F909D8">
      <w:pPr>
        <w:spacing w:before="120" w:after="120" w:line="360" w:lineRule="auto"/>
        <w:ind w:left="1134" w:hanging="426"/>
        <w:jc w:val="both"/>
        <w:rPr>
          <w:rFonts w:ascii="Arial" w:hAnsi="Arial" w:cs="Arial"/>
          <w:sz w:val="20"/>
          <w:szCs w:val="20"/>
        </w:rPr>
      </w:pPr>
      <w:r w:rsidRPr="00840157">
        <w:rPr>
          <w:rFonts w:ascii="Arial" w:hAnsi="Arial" w:cs="Arial"/>
          <w:sz w:val="20"/>
          <w:szCs w:val="20"/>
        </w:rPr>
        <w:t>(a) les mises à jour du système d'exploitation ;</w:t>
      </w:r>
    </w:p>
    <w:p w14:paraId="62C9DE0E" w14:textId="77777777" w:rsidR="00F909D8" w:rsidRPr="00840157" w:rsidRDefault="00F909D8" w:rsidP="00F909D8">
      <w:pPr>
        <w:spacing w:before="120" w:after="120" w:line="360" w:lineRule="auto"/>
        <w:ind w:left="1134" w:hanging="426"/>
        <w:jc w:val="both"/>
        <w:rPr>
          <w:rFonts w:ascii="Arial" w:hAnsi="Arial" w:cs="Arial"/>
          <w:sz w:val="20"/>
          <w:szCs w:val="20"/>
        </w:rPr>
      </w:pPr>
      <w:r w:rsidRPr="00840157">
        <w:rPr>
          <w:rFonts w:ascii="Arial" w:hAnsi="Arial" w:cs="Arial"/>
          <w:sz w:val="20"/>
          <w:szCs w:val="20"/>
        </w:rPr>
        <w:t>(b) les mises à jour des cartes ou des bases de données d'aéroport ;</w:t>
      </w:r>
    </w:p>
    <w:p w14:paraId="75589B52" w14:textId="77777777" w:rsidR="00F909D8" w:rsidRPr="00840157" w:rsidRDefault="00F909D8" w:rsidP="00F909D8">
      <w:pPr>
        <w:spacing w:before="120" w:after="120" w:line="360" w:lineRule="auto"/>
        <w:ind w:left="1134" w:hanging="426"/>
        <w:jc w:val="both"/>
        <w:rPr>
          <w:rFonts w:ascii="Arial" w:hAnsi="Arial" w:cs="Arial"/>
          <w:sz w:val="20"/>
          <w:szCs w:val="20"/>
        </w:rPr>
      </w:pPr>
      <w:r w:rsidRPr="00840157">
        <w:rPr>
          <w:rFonts w:ascii="Arial" w:hAnsi="Arial" w:cs="Arial"/>
          <w:sz w:val="20"/>
          <w:szCs w:val="20"/>
        </w:rPr>
        <w:t>(c) des mises à jour pour introduire des correctifs ; et</w:t>
      </w:r>
    </w:p>
    <w:p w14:paraId="634B89A1" w14:textId="77777777" w:rsidR="00F909D8" w:rsidRPr="00840157" w:rsidRDefault="00F909D8" w:rsidP="00F909D8">
      <w:pPr>
        <w:spacing w:before="120" w:after="120" w:line="360" w:lineRule="auto"/>
        <w:ind w:left="1134" w:hanging="426"/>
        <w:jc w:val="both"/>
        <w:rPr>
          <w:rFonts w:ascii="Arial" w:hAnsi="Arial" w:cs="Arial"/>
          <w:sz w:val="20"/>
          <w:szCs w:val="20"/>
        </w:rPr>
      </w:pPr>
      <w:r w:rsidRPr="00840157">
        <w:rPr>
          <w:rFonts w:ascii="Arial" w:hAnsi="Arial" w:cs="Arial"/>
          <w:sz w:val="20"/>
          <w:szCs w:val="20"/>
        </w:rPr>
        <w:t>(d) l’installation et modification d'une application EFB de type A.</w:t>
      </w:r>
    </w:p>
    <w:p w14:paraId="63EBD49B" w14:textId="77777777" w:rsidR="00F909D8" w:rsidRPr="00840157" w:rsidRDefault="00F909D8" w:rsidP="00F909D8">
      <w:pPr>
        <w:spacing w:before="120" w:after="120" w:line="360" w:lineRule="auto"/>
        <w:ind w:left="567"/>
        <w:jc w:val="both"/>
        <w:rPr>
          <w:rFonts w:ascii="Arial" w:hAnsi="Arial" w:cs="Arial"/>
          <w:sz w:val="20"/>
          <w:szCs w:val="20"/>
        </w:rPr>
      </w:pPr>
      <w:r w:rsidRPr="00840157">
        <w:rPr>
          <w:rFonts w:ascii="Arial" w:hAnsi="Arial" w:cs="Arial"/>
          <w:sz w:val="20"/>
          <w:szCs w:val="20"/>
        </w:rPr>
        <w:t>Pour tous les autres types de modifications, l'exploitant devrait appliquer la procédure de gestion des modifications approuvée par l'Autorité de l’aviation civile. Cela inclut l’extension de l’utilisation d’un système EFB, pour lequel l’exploitant est déjà titulaire d’une autorisation, à un autre type d’aéronef de la flotte de l’exploitant.</w:t>
      </w:r>
    </w:p>
    <w:p w14:paraId="69482675" w14:textId="77777777" w:rsidR="00F909D8" w:rsidRPr="00840157" w:rsidRDefault="00F909D8" w:rsidP="00F909D8">
      <w:pPr>
        <w:spacing w:before="120" w:after="120" w:line="360" w:lineRule="auto"/>
        <w:ind w:left="567"/>
        <w:jc w:val="both"/>
        <w:rPr>
          <w:rFonts w:ascii="Arial" w:hAnsi="Arial" w:cs="Arial"/>
          <w:sz w:val="20"/>
          <w:szCs w:val="20"/>
        </w:rPr>
      </w:pPr>
      <w:r w:rsidRPr="00840157">
        <w:rPr>
          <w:rFonts w:ascii="Arial" w:hAnsi="Arial" w:cs="Arial"/>
          <w:sz w:val="20"/>
          <w:szCs w:val="20"/>
        </w:rPr>
        <w:t>Dans le cas spécifique d'un changement complet du matériel hébergeant l'application EFB, l'exploitant doit démontrer à l’Autorité de l’aviation civile que le nouveau matériel est adapté à l'utilisation prévue de l'application EFB selon l’IEM 2 RANT 06 PART OPS-3.D.064 (b)(1).</w:t>
      </w:r>
    </w:p>
    <w:p w14:paraId="0FF842C7" w14:textId="77777777" w:rsidR="00F909D8" w:rsidRPr="00840157" w:rsidRDefault="00F909D8" w:rsidP="00F909D8">
      <w:pPr>
        <w:keepNext/>
        <w:spacing w:before="240" w:after="60" w:line="240" w:lineRule="auto"/>
        <w:ind w:left="284"/>
        <w:jc w:val="both"/>
        <w:outlineLvl w:val="2"/>
        <w:rPr>
          <w:rFonts w:ascii="Arial" w:hAnsi="Arial" w:cs="Arial"/>
          <w:b/>
          <w:noProof/>
          <w:sz w:val="20"/>
          <w:szCs w:val="20"/>
        </w:rPr>
      </w:pPr>
      <w:bookmarkStart w:id="61" w:name="_Toc188974072"/>
      <w:r w:rsidRPr="00840157">
        <w:rPr>
          <w:rFonts w:ascii="Arial" w:hAnsi="Arial" w:cs="Arial"/>
          <w:b/>
          <w:noProof/>
          <w:sz w:val="20"/>
          <w:szCs w:val="20"/>
        </w:rPr>
        <w:lastRenderedPageBreak/>
        <w:t>IEM 4 RANT 06 PART OPS-3.D.064 (b)(1) : Test d’évaluation opérationnelle</w:t>
      </w:r>
      <w:bookmarkEnd w:id="61"/>
      <w:r w:rsidRPr="00840157">
        <w:rPr>
          <w:rFonts w:ascii="Arial" w:hAnsi="Arial" w:cs="Arial"/>
          <w:b/>
          <w:noProof/>
          <w:sz w:val="20"/>
          <w:szCs w:val="20"/>
        </w:rPr>
        <w:t xml:space="preserve"> </w:t>
      </w:r>
    </w:p>
    <w:p w14:paraId="422691D4" w14:textId="77777777" w:rsidR="00F909D8" w:rsidRPr="00840157" w:rsidRDefault="00F909D8" w:rsidP="00F909D8">
      <w:pPr>
        <w:spacing w:before="240" w:after="120" w:line="360" w:lineRule="auto"/>
        <w:ind w:left="425"/>
        <w:jc w:val="both"/>
        <w:rPr>
          <w:rFonts w:ascii="Arial" w:hAnsi="Arial" w:cs="Arial"/>
          <w:sz w:val="20"/>
          <w:szCs w:val="20"/>
        </w:rPr>
      </w:pPr>
      <w:r w:rsidRPr="00840157">
        <w:rPr>
          <w:rFonts w:ascii="Arial" w:hAnsi="Arial" w:cs="Arial"/>
          <w:sz w:val="20"/>
          <w:szCs w:val="20"/>
        </w:rPr>
        <w:t>a) L'exploitant doit effectuer un test d'évaluation opérationnelle qui devrait permettre de vérifier que les exigences pertinentes EFB ont été satisfaites avant qu'une décision finale ne soit prise concernant l'utilisation opérationnelle de l'EFB.</w:t>
      </w:r>
    </w:p>
    <w:p w14:paraId="5CB53B12"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Un test d'évaluation opérationnelle devrait être effectué par les exploitants cherchant une approbation opérationnelle pour l'utilisation d'une application EFB. Ceci ne s’applique pas aux modifications apportées à une application EFB dont l’utilisation a déjà été approuvée par l’Autorité de l’aviation civile.</w:t>
      </w:r>
    </w:p>
    <w:p w14:paraId="2FA7FF33"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L'exploitant devrait informer l’Autorité de l’aviation civile de son intention d'effectuer un test d'évaluation opérationnelle en fournissant un plan qui devrait contenir au moins les informations suivantes :</w:t>
      </w:r>
    </w:p>
    <w:p w14:paraId="5AF62350"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(1) la date de début du test d’évaluation opérationnelle ;</w:t>
      </w:r>
    </w:p>
    <w:p w14:paraId="2FB5A176"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(2) la durée du test d'évaluation opérationnelle ;</w:t>
      </w:r>
    </w:p>
    <w:p w14:paraId="65FFE6D5"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(3) l'aéronef impliqué ;</w:t>
      </w:r>
    </w:p>
    <w:p w14:paraId="254777B6"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(4) le matériel EFB et le(s) type(s) de logiciel, y compris les détails de la version ;</w:t>
      </w:r>
    </w:p>
    <w:p w14:paraId="41C83E09"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(5) le manuel de politique et de procédures d'EFB ;</w:t>
      </w:r>
    </w:p>
    <w:p w14:paraId="3A00AC99"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(6) leur évaluation des risques liés à l'EFB ; et</w:t>
      </w:r>
    </w:p>
    <w:p w14:paraId="46EA2E71"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(7) pour les applications EFB de type B qui remplacent la documentation papier sans conservation initiale d'une sauvegarde papier, et les applications EFB de type B qui ne remplacent pas la documentation papier :</w:t>
      </w:r>
    </w:p>
    <w:p w14:paraId="21047C1F" w14:textId="77777777" w:rsidR="00F909D8" w:rsidRPr="00840157" w:rsidRDefault="00F909D8" w:rsidP="00F909D8">
      <w:pPr>
        <w:spacing w:before="120" w:after="120" w:line="360" w:lineRule="auto"/>
        <w:ind w:left="993"/>
        <w:jc w:val="both"/>
        <w:rPr>
          <w:rFonts w:ascii="Arial" w:hAnsi="Arial" w:cs="Arial"/>
          <w:sz w:val="20"/>
          <w:szCs w:val="20"/>
        </w:rPr>
      </w:pPr>
      <w:r w:rsidRPr="00840157">
        <w:rPr>
          <w:rFonts w:ascii="Arial" w:hAnsi="Arial" w:cs="Arial"/>
          <w:sz w:val="20"/>
          <w:szCs w:val="20"/>
        </w:rPr>
        <w:t>(i) un programme de séances de formation au vol en ligne sur simulateur (LOFT) pour vérifier l'utilisation de l'EFB dans des conditions opérationnelles, y compris des conditions normales, anormales et d'urgence ; et</w:t>
      </w:r>
    </w:p>
    <w:p w14:paraId="441A6749" w14:textId="77777777" w:rsidR="00F909D8" w:rsidRPr="00840157" w:rsidRDefault="00F909D8" w:rsidP="00F909D8">
      <w:pPr>
        <w:spacing w:before="120" w:after="120" w:line="360" w:lineRule="auto"/>
        <w:ind w:left="993"/>
        <w:jc w:val="both"/>
        <w:rPr>
          <w:rFonts w:ascii="Arial" w:hAnsi="Arial" w:cs="Arial"/>
          <w:sz w:val="20"/>
          <w:szCs w:val="20"/>
        </w:rPr>
      </w:pPr>
      <w:r w:rsidRPr="00840157">
        <w:rPr>
          <w:rFonts w:ascii="Arial" w:hAnsi="Arial" w:cs="Arial"/>
          <w:sz w:val="20"/>
          <w:szCs w:val="20"/>
        </w:rPr>
        <w:t>(ii) un calendrier proposé pour permettre à l'Autorité de l’aviation civile d'observer l'utilisation de l'application EFB dans les opérations aériennes réelles.</w:t>
      </w:r>
    </w:p>
    <w:p w14:paraId="43F933EF"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Le test d'évaluation opérationnelle devrait consister en une période d'essai en service d'une durée standard de six (06) mois. Une durée réduite peut être envisagée après la prise en compte des critères suivants :</w:t>
      </w:r>
    </w:p>
    <w:p w14:paraId="4A4A3E8D" w14:textId="77777777" w:rsidR="00F909D8" w:rsidRPr="00840157" w:rsidRDefault="00F909D8" w:rsidP="00F909D8">
      <w:pPr>
        <w:spacing w:before="120" w:after="120" w:line="360" w:lineRule="auto"/>
        <w:ind w:left="1276"/>
        <w:jc w:val="both"/>
        <w:rPr>
          <w:rFonts w:ascii="Arial" w:hAnsi="Arial" w:cs="Arial"/>
          <w:sz w:val="20"/>
          <w:szCs w:val="20"/>
        </w:rPr>
      </w:pPr>
      <w:r w:rsidRPr="00840157">
        <w:rPr>
          <w:rFonts w:ascii="Arial" w:hAnsi="Arial" w:cs="Arial"/>
          <w:sz w:val="20"/>
          <w:szCs w:val="20"/>
        </w:rPr>
        <w:t>(1) l’expérience antérieure de l’exploitant avec les EFB ;</w:t>
      </w:r>
    </w:p>
    <w:p w14:paraId="1D4E8230" w14:textId="77777777" w:rsidR="00F909D8" w:rsidRPr="00840157" w:rsidRDefault="00F909D8" w:rsidP="00F909D8">
      <w:pPr>
        <w:spacing w:before="120" w:after="120" w:line="360" w:lineRule="auto"/>
        <w:ind w:left="1276"/>
        <w:jc w:val="both"/>
        <w:rPr>
          <w:rFonts w:ascii="Arial" w:hAnsi="Arial" w:cs="Arial"/>
          <w:sz w:val="20"/>
          <w:szCs w:val="20"/>
        </w:rPr>
      </w:pPr>
      <w:r w:rsidRPr="00840157">
        <w:rPr>
          <w:rFonts w:ascii="Arial" w:hAnsi="Arial" w:cs="Arial"/>
          <w:sz w:val="20"/>
          <w:szCs w:val="20"/>
        </w:rPr>
        <w:t>(2) un nombre élevé de vols opérés mensuellement ;</w:t>
      </w:r>
    </w:p>
    <w:p w14:paraId="67E5328B" w14:textId="77777777" w:rsidR="00F909D8" w:rsidRPr="00840157" w:rsidRDefault="00F909D8" w:rsidP="00F909D8">
      <w:pPr>
        <w:spacing w:before="120" w:after="120" w:line="360" w:lineRule="auto"/>
        <w:ind w:left="1276"/>
        <w:jc w:val="both"/>
        <w:rPr>
          <w:rFonts w:ascii="Arial" w:hAnsi="Arial" w:cs="Arial"/>
          <w:sz w:val="20"/>
          <w:szCs w:val="20"/>
        </w:rPr>
      </w:pPr>
      <w:r w:rsidRPr="00840157">
        <w:rPr>
          <w:rFonts w:ascii="Arial" w:hAnsi="Arial" w:cs="Arial"/>
          <w:sz w:val="20"/>
          <w:szCs w:val="20"/>
        </w:rPr>
        <w:t>(3) l'utilisation prévue du système EFB ; et</w:t>
      </w:r>
    </w:p>
    <w:p w14:paraId="5ED0E6CB" w14:textId="77777777" w:rsidR="00F909D8" w:rsidRPr="00840157" w:rsidRDefault="00F909D8" w:rsidP="00F909D8">
      <w:pPr>
        <w:spacing w:before="120" w:after="120" w:line="360" w:lineRule="auto"/>
        <w:ind w:left="1134" w:firstLine="142"/>
        <w:jc w:val="both"/>
        <w:rPr>
          <w:rFonts w:ascii="Arial" w:hAnsi="Arial" w:cs="Arial"/>
          <w:sz w:val="20"/>
          <w:szCs w:val="20"/>
        </w:rPr>
      </w:pPr>
      <w:r w:rsidRPr="00840157">
        <w:rPr>
          <w:rFonts w:ascii="Arial" w:hAnsi="Arial" w:cs="Arial"/>
          <w:sz w:val="20"/>
          <w:szCs w:val="20"/>
        </w:rPr>
        <w:t>(4) les moyens d'atténuation définis par l'exploitant.</w:t>
      </w:r>
    </w:p>
    <w:p w14:paraId="0F32F3F5" w14:textId="77777777" w:rsidR="00F909D8" w:rsidRPr="00840157" w:rsidRDefault="00F909D8" w:rsidP="00F909D8">
      <w:pPr>
        <w:spacing w:before="120" w:after="120" w:line="360" w:lineRule="auto"/>
        <w:ind w:left="567"/>
        <w:jc w:val="both"/>
        <w:rPr>
          <w:rFonts w:ascii="Arial" w:hAnsi="Arial" w:cs="Arial"/>
          <w:sz w:val="20"/>
          <w:szCs w:val="20"/>
        </w:rPr>
      </w:pPr>
      <w:r w:rsidRPr="00840157">
        <w:rPr>
          <w:rFonts w:ascii="Arial" w:hAnsi="Arial" w:cs="Arial"/>
          <w:sz w:val="20"/>
          <w:szCs w:val="20"/>
        </w:rPr>
        <w:lastRenderedPageBreak/>
        <w:t>Un exploitant souhaitant réduire la durée de l'essai d'évaluation opérationnelle à moins de six (06) mois devrait fournir à l’Autorité de l’aviation civile la justification appropriée dans son plan d'évaluation opérationnelle.</w:t>
      </w:r>
    </w:p>
    <w:p w14:paraId="30C5BB4C" w14:textId="77777777" w:rsidR="00F909D8" w:rsidRPr="00840157" w:rsidRDefault="00F909D8" w:rsidP="00F909D8">
      <w:pPr>
        <w:spacing w:before="120" w:after="120" w:line="360" w:lineRule="auto"/>
        <w:ind w:left="567"/>
        <w:jc w:val="both"/>
        <w:rPr>
          <w:rFonts w:ascii="Arial" w:hAnsi="Arial" w:cs="Arial"/>
          <w:sz w:val="20"/>
          <w:szCs w:val="20"/>
        </w:rPr>
      </w:pPr>
      <w:r w:rsidRPr="00840157">
        <w:rPr>
          <w:rFonts w:ascii="Arial" w:hAnsi="Arial" w:cs="Arial"/>
          <w:sz w:val="20"/>
          <w:szCs w:val="20"/>
        </w:rPr>
        <w:t>L’Autorité de l’aviation civile peut demander un test d'évaluation opérationnelle d'une durée supérieure à six (06) mois si le nombre de vols effectués pendant cette période n'est pas jugé suffisante pour évaluer le système EFB.</w:t>
      </w:r>
    </w:p>
    <w:p w14:paraId="2CAF1C6A" w14:textId="77777777" w:rsidR="00F909D8" w:rsidRPr="00840157" w:rsidRDefault="00F909D8" w:rsidP="00F909D8">
      <w:pPr>
        <w:spacing w:before="120" w:after="120" w:line="360" w:lineRule="auto"/>
        <w:ind w:left="567"/>
        <w:jc w:val="both"/>
        <w:rPr>
          <w:rFonts w:ascii="Arial" w:hAnsi="Arial" w:cs="Arial"/>
          <w:sz w:val="20"/>
          <w:szCs w:val="20"/>
        </w:rPr>
      </w:pPr>
      <w:r w:rsidRPr="00840157">
        <w:rPr>
          <w:rFonts w:ascii="Arial" w:hAnsi="Arial" w:cs="Arial"/>
          <w:sz w:val="20"/>
          <w:szCs w:val="20"/>
        </w:rPr>
        <w:t>L'objectif général de la période d'essai en service pour les applications EFB de type B qui remplace la documentation papier est de permettre à l'exploitant de démontrer qu'un système EFB offre au moins les niveaux d'accessibilité, de convivialité et de fiabilité de la documentation papier.</w:t>
      </w:r>
    </w:p>
    <w:p w14:paraId="54E1E520" w14:textId="77777777" w:rsidR="00F909D8" w:rsidRPr="00840157" w:rsidRDefault="00F909D8" w:rsidP="00F909D8">
      <w:pPr>
        <w:spacing w:before="120" w:after="120" w:line="360" w:lineRule="auto"/>
        <w:ind w:firstLine="567"/>
        <w:jc w:val="both"/>
        <w:rPr>
          <w:rFonts w:ascii="Arial" w:hAnsi="Arial" w:cs="Arial"/>
          <w:sz w:val="20"/>
          <w:szCs w:val="20"/>
        </w:rPr>
      </w:pPr>
      <w:r w:rsidRPr="00840157">
        <w:rPr>
          <w:rFonts w:ascii="Arial" w:hAnsi="Arial" w:cs="Arial"/>
          <w:sz w:val="20"/>
          <w:szCs w:val="20"/>
        </w:rPr>
        <w:t>Pour toutes les applications EFB de type B, la période d’essai doit montrer que :</w:t>
      </w:r>
    </w:p>
    <w:p w14:paraId="791FD590"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(1) les membres de l'équipage de conduite sont capables d'exploiter les applications EFB ;</w:t>
      </w:r>
    </w:p>
    <w:p w14:paraId="5550E674"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(2) les procédures d’administration de l’exploitant sont en place et fonctionnent correctement ;</w:t>
      </w:r>
    </w:p>
    <w:p w14:paraId="1BA5D4C6"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(3) l'exploitant est capable de fournir des mises à jour en temps opportun des applications sur l'EFB, lorsqu'une base de données est impliquée ;</w:t>
      </w:r>
    </w:p>
    <w:p w14:paraId="43E0613C"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(4) l’introduction de l’EFB n’a pas d’effet négatif sur les procédures d’exploitation de l’exploitant et que des procédures alternatives fournissent un équivalent acceptable si le système EFB n’est pas disponible ;</w:t>
      </w:r>
    </w:p>
    <w:p w14:paraId="11FF0235"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(5) pour un système comprenant des éléments (matériels ou logiciels) non certifiés, que le système fonctionne correctement et de manière fiable ; et</w:t>
      </w:r>
    </w:p>
    <w:p w14:paraId="7F0462B3"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(6) les hypothèses utilisées pour l'évaluation des risques ne sont pas réfutées pour le type d'opérations envisagées (avec ou sans sauvegarde papier).</w:t>
      </w:r>
    </w:p>
    <w:p w14:paraId="664B56C0"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Dans le cas de cartes ou d'applications de météo en vol affichant la position de l’aéronef en vol, la vérification en service doit permettre de confirmer l'absence de pertes de position fréquentes et d'évaluer la charge de travail qui en résulte pour l'équipage de conduite.</w:t>
      </w:r>
    </w:p>
    <w:p w14:paraId="734BE8FA"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L'exploitant peut supprimer la sauvegarde papier une fois qu'il a démontré que le système EFB est suffisamment robuste.</w:t>
      </w:r>
    </w:p>
    <w:p w14:paraId="4235A7DF"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(b) Rapport opérationnel final</w:t>
      </w:r>
    </w:p>
    <w:p w14:paraId="1F75E2F7"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L'exploitant doit produire et conserver un rapport opérationnel final, qui résume toutes les activités réalisées et les moyens de conformité utilisés, soutenant l'utilisation opérationnelle du système EFB.</w:t>
      </w:r>
    </w:p>
    <w:p w14:paraId="0890E61D" w14:textId="77777777" w:rsidR="00F909D8" w:rsidRPr="00840157" w:rsidRDefault="00F909D8" w:rsidP="00F909D8">
      <w:pPr>
        <w:keepNext/>
        <w:spacing w:before="240" w:after="60" w:line="240" w:lineRule="auto"/>
        <w:ind w:left="284"/>
        <w:jc w:val="both"/>
        <w:outlineLvl w:val="2"/>
        <w:rPr>
          <w:rFonts w:ascii="Arial" w:hAnsi="Arial" w:cs="Arial"/>
          <w:b/>
          <w:noProof/>
          <w:sz w:val="20"/>
          <w:szCs w:val="20"/>
        </w:rPr>
      </w:pPr>
      <w:bookmarkStart w:id="62" w:name="_Toc188974073"/>
      <w:r w:rsidRPr="00840157">
        <w:rPr>
          <w:rFonts w:ascii="Arial" w:hAnsi="Arial" w:cs="Arial"/>
          <w:b/>
          <w:noProof/>
          <w:sz w:val="20"/>
          <w:szCs w:val="20"/>
        </w:rPr>
        <w:t>IEM 5 RANT 06 PART OPS-3.D.064 (b)(1) : Evaluation de l'interface homme-machine et considérations sur les facteurs humains</w:t>
      </w:r>
      <w:bookmarkEnd w:id="62"/>
    </w:p>
    <w:p w14:paraId="39D8ABD8" w14:textId="77777777" w:rsidR="00F909D8" w:rsidRPr="00840157" w:rsidRDefault="00F909D8" w:rsidP="00F909D8">
      <w:pPr>
        <w:spacing w:before="120" w:after="120" w:line="360" w:lineRule="auto"/>
        <w:ind w:left="1494"/>
        <w:contextualSpacing/>
        <w:jc w:val="both"/>
        <w:rPr>
          <w:rFonts w:ascii="Arial" w:hAnsi="Arial" w:cs="Arial"/>
          <w:b/>
          <w:noProof/>
          <w:sz w:val="20"/>
          <w:szCs w:val="20"/>
        </w:rPr>
      </w:pPr>
    </w:p>
    <w:p w14:paraId="484557FB" w14:textId="77777777" w:rsidR="00F909D8" w:rsidRPr="00840157" w:rsidRDefault="00F909D8" w:rsidP="00F909D8">
      <w:pPr>
        <w:spacing w:before="120" w:after="120" w:line="360" w:lineRule="auto"/>
        <w:ind w:left="709"/>
        <w:contextualSpacing/>
        <w:jc w:val="both"/>
        <w:rPr>
          <w:rFonts w:ascii="Arial" w:hAnsi="Arial" w:cs="Arial"/>
          <w:sz w:val="20"/>
          <w:szCs w:val="20"/>
        </w:rPr>
      </w:pPr>
      <w:r w:rsidRPr="00840157">
        <w:rPr>
          <w:rFonts w:ascii="Arial" w:hAnsi="Arial" w:cs="Arial"/>
          <w:sz w:val="20"/>
          <w:szCs w:val="20"/>
        </w:rPr>
        <w:lastRenderedPageBreak/>
        <w:t>(a) L'exploitant doit effectuer une évaluation de l'interface homme-machine (IHM), de l'installation et des aspects régissant la gestion des ressources de l'équipage (CRM) lors de l'utilisation du système EFB.</w:t>
      </w:r>
    </w:p>
    <w:p w14:paraId="274D2235"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L’évaluation IHM est essentielle pour identifier les moyens d’atténuation acceptables, par exemple :</w:t>
      </w:r>
    </w:p>
    <w:p w14:paraId="552625EB"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(1) établir des procédures visant à réduire les risques de commettre des erreurs ; et</w:t>
      </w:r>
    </w:p>
    <w:p w14:paraId="338979F8"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(2) contrôler et atténuer la charge de travail supplémentaire liée à l’utilisation des EFB.</w:t>
      </w:r>
    </w:p>
    <w:p w14:paraId="3C18F184" w14:textId="77777777" w:rsidR="00F909D8" w:rsidRPr="00840157" w:rsidRDefault="00F909D8" w:rsidP="00F909D8">
      <w:pPr>
        <w:spacing w:before="120" w:after="120" w:line="360" w:lineRule="auto"/>
        <w:ind w:left="709"/>
        <w:contextualSpacing/>
        <w:jc w:val="both"/>
        <w:rPr>
          <w:rFonts w:ascii="Arial" w:hAnsi="Arial" w:cs="Arial"/>
          <w:sz w:val="20"/>
          <w:szCs w:val="20"/>
        </w:rPr>
      </w:pPr>
      <w:r w:rsidRPr="00840157">
        <w:rPr>
          <w:rFonts w:ascii="Arial" w:hAnsi="Arial" w:cs="Arial"/>
          <w:sz w:val="20"/>
          <w:szCs w:val="20"/>
        </w:rPr>
        <w:t>(b) L'évaluation doit être effectuée par l'exploitant pour chaque type d'appareil et d'application installé sur l'EFB. L'exploitant doit évaluer l'intégration de l'EFB dans l'environnement du poste de pilotage, en tenant compte à la fois de l'intégration physique (par exemple, anthropométrie, interférence physique, etc.) et de l'ergonomie cognitive (compatibilité de l'apparence, des flux de travail, de la philosophie d'alerte, etc.).</w:t>
      </w:r>
    </w:p>
    <w:p w14:paraId="23F6274D" w14:textId="77777777" w:rsidR="00F909D8" w:rsidRPr="00840157" w:rsidRDefault="00F909D8" w:rsidP="00F909D8">
      <w:pPr>
        <w:spacing w:before="120" w:after="120" w:line="360" w:lineRule="auto"/>
        <w:ind w:left="709"/>
        <w:contextualSpacing/>
        <w:jc w:val="both"/>
        <w:rPr>
          <w:rFonts w:ascii="Arial" w:hAnsi="Arial" w:cs="Arial"/>
          <w:sz w:val="20"/>
          <w:szCs w:val="20"/>
        </w:rPr>
      </w:pPr>
      <w:r w:rsidRPr="00840157">
        <w:rPr>
          <w:rFonts w:ascii="Arial" w:hAnsi="Arial" w:cs="Arial"/>
          <w:sz w:val="20"/>
          <w:szCs w:val="20"/>
        </w:rPr>
        <w:t>(1) Interface homme-machine</w:t>
      </w:r>
    </w:p>
    <w:p w14:paraId="354E805A"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Le système EFB doit fournir une interface utilisateur cohérente et intuitive au sein et entre les diverses applications hébergées et avec les applications avioniques du poste de pilotage. Cela devrait inclure, sans toutefois s'y limiter, les méthodes de saisie des données, les philosophies de codage couleur et la symbologie.</w:t>
      </w:r>
    </w:p>
    <w:p w14:paraId="1F9ECC32" w14:textId="77777777" w:rsidR="00F909D8" w:rsidRPr="00840157" w:rsidRDefault="00F909D8" w:rsidP="00F909D8">
      <w:pPr>
        <w:spacing w:before="120" w:after="120" w:line="360" w:lineRule="auto"/>
        <w:ind w:left="709"/>
        <w:contextualSpacing/>
        <w:jc w:val="both"/>
        <w:rPr>
          <w:rFonts w:ascii="Arial" w:hAnsi="Arial" w:cs="Arial"/>
          <w:sz w:val="20"/>
          <w:szCs w:val="20"/>
        </w:rPr>
      </w:pPr>
      <w:r w:rsidRPr="00840157">
        <w:rPr>
          <w:rFonts w:ascii="Arial" w:hAnsi="Arial" w:cs="Arial"/>
          <w:sz w:val="20"/>
          <w:szCs w:val="20"/>
        </w:rPr>
        <w:t>(2) Périphériques d'entrée</w:t>
      </w:r>
    </w:p>
    <w:p w14:paraId="2A0C694A"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Lors du choix et de la conception de dispositifs de saisie tels que des claviers ou des dispositifs de contrôle du curseur, les exploitants doivent tenir compte du type de saisie à effectuer ainsi que des facteurs environnementaux du compartiment de l'équipage de conduite, telles que les turbulences, qui pourraient affecter la convivialité de ce dispositif de saisie. En règle générale, les paramètres de performance des dispositifs de contrôle du curseur doivent être adaptés à la fonction de l'application prévue ainsi qu'à l'environnement du compartiment de l'équipage de conduite.</w:t>
      </w:r>
    </w:p>
    <w:p w14:paraId="39300E88" w14:textId="77777777" w:rsidR="00F909D8" w:rsidRPr="00840157" w:rsidRDefault="00F909D8" w:rsidP="00F909D8">
      <w:pPr>
        <w:spacing w:before="120" w:after="120" w:line="360" w:lineRule="auto"/>
        <w:ind w:left="143" w:firstLine="708"/>
        <w:jc w:val="both"/>
        <w:rPr>
          <w:rFonts w:ascii="Arial" w:hAnsi="Arial" w:cs="Arial"/>
          <w:sz w:val="20"/>
          <w:szCs w:val="20"/>
        </w:rPr>
      </w:pPr>
      <w:r w:rsidRPr="00840157">
        <w:rPr>
          <w:rFonts w:ascii="Arial" w:hAnsi="Arial" w:cs="Arial"/>
          <w:sz w:val="20"/>
          <w:szCs w:val="20"/>
        </w:rPr>
        <w:t>(3) Cohérence</w:t>
      </w:r>
    </w:p>
    <w:p w14:paraId="03AA384C"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(i) Cohérence entre les EFB et les applications :</w:t>
      </w:r>
    </w:p>
    <w:p w14:paraId="343E7AA0"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Une attention particulière doit être portée à la cohérence de toutes les interfaces, en particulier lorsqu'un fournisseur développe l'application logicielle et qu'une autre organisation l'intègre dans l'EFB.</w:t>
      </w:r>
    </w:p>
    <w:p w14:paraId="5BF31CBF"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(ii) Cohérence avec les applications du poste de pilotage :</w:t>
      </w:r>
    </w:p>
    <w:p w14:paraId="18A2B650"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Dans la mesure du possible, les interfaces utilisateur de l'EFB doivent être cohérentes avec les autres applications avioniques du poste de pilotage en ce qui concerne la philosophie de conception, l'apparence, la logique d'interaction et les flux de travail.</w:t>
      </w:r>
    </w:p>
    <w:p w14:paraId="3538D642" w14:textId="77777777" w:rsidR="00F909D8" w:rsidRPr="00840157" w:rsidRDefault="00F909D8" w:rsidP="00F909D8">
      <w:pPr>
        <w:spacing w:before="120" w:after="120" w:line="360" w:lineRule="auto"/>
        <w:ind w:left="426" w:firstLine="282"/>
        <w:jc w:val="both"/>
        <w:rPr>
          <w:rFonts w:ascii="Arial" w:hAnsi="Arial" w:cs="Arial"/>
          <w:sz w:val="20"/>
          <w:szCs w:val="20"/>
        </w:rPr>
      </w:pPr>
      <w:r w:rsidRPr="00840157">
        <w:rPr>
          <w:rFonts w:ascii="Arial" w:hAnsi="Arial" w:cs="Arial"/>
          <w:sz w:val="20"/>
          <w:szCs w:val="20"/>
        </w:rPr>
        <w:t xml:space="preserve">   (4) Messages et utilisation des couleurs</w:t>
      </w:r>
    </w:p>
    <w:p w14:paraId="6080687C"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lastRenderedPageBreak/>
        <w:t>Pour tout système EFB, les messages et rappels EFB doivent être lisibles, facilement détectables et intelligibles par l'équipage de conduite dans toutes les conditions d'exploitation prévisibles.</w:t>
      </w:r>
    </w:p>
    <w:p w14:paraId="393533F7"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L’utilisation de couleurs rouge et ambre doit être limitée et soigneusement étudiée. Les messages EFB, à la fois visuels et sonores, devraient être, dans la mesure du possible, inhibés pendant les phases critiques du vol.</w:t>
      </w:r>
    </w:p>
    <w:p w14:paraId="4917592E"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Le texte ou les symboles clignotants doivent être évités dans toute application EFB. Les messages doivent être hiérarchisés en fonction de leur importance pour l’équipage de conduite et le système de priorisation des messages doit être documenté dans le manuel de politique et de procédures EFB de l’exploitant.</w:t>
      </w:r>
    </w:p>
    <w:p w14:paraId="1FC51A5F"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De plus, pendant les phases critiques du vol, les informations nécessaires au pilote doivent être présentées en permanence sans superpositions intempestives, fenêtres contextuelles ou messages préemptifs, à l'exception de ceux indiquant l'échec ou la dégradation de l'application EFB actuelle. Toutefois, s’il existe une exigence réglementaire ou technique (TSO) qui entre en conflit avec la recommandation ci-dessus, cette exigence doit prévaloir.</w:t>
      </w:r>
    </w:p>
    <w:p w14:paraId="67916E20" w14:textId="77777777" w:rsidR="00F909D8" w:rsidRPr="00840157" w:rsidRDefault="00F909D8" w:rsidP="00F909D8">
      <w:pPr>
        <w:spacing w:before="120" w:after="120" w:line="360" w:lineRule="auto"/>
        <w:ind w:left="426" w:firstLine="282"/>
        <w:jc w:val="both"/>
        <w:rPr>
          <w:rFonts w:ascii="Arial" w:hAnsi="Arial" w:cs="Arial"/>
          <w:sz w:val="20"/>
          <w:szCs w:val="20"/>
        </w:rPr>
      </w:pPr>
      <w:r w:rsidRPr="00840157">
        <w:rPr>
          <w:rFonts w:ascii="Arial" w:hAnsi="Arial" w:cs="Arial"/>
          <w:sz w:val="20"/>
          <w:szCs w:val="20"/>
        </w:rPr>
        <w:t xml:space="preserve">     (5) Messages d'erreur système</w:t>
      </w:r>
    </w:p>
    <w:p w14:paraId="513AA3A1"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Si une application est totalement ou partiellement désactivée ou n'est pas visible ou accessible à l'utilisateur, il peut être souhaitable de disposer d'une indication de son statut à la disposition de l'utilisateur sur demande. Certaines applications non essentielles telles que celles pour la connectivité de messagerie et les rapports administratifs peuvent nécessiter un message d'erreur lorsque l'utilisateur tente réellement d'accéder à la fonction, plutôt qu'une annonce d'état immédiate en cas d'échec. L’état de l’EFB et les messages d’erreur doivent être documentés dans le manuel de politique et de procédure de l’EFB.</w:t>
      </w:r>
    </w:p>
    <w:p w14:paraId="51A447CE" w14:textId="77777777" w:rsidR="00F909D8" w:rsidRPr="00840157" w:rsidRDefault="00F909D8" w:rsidP="00F909D8">
      <w:pPr>
        <w:spacing w:before="120" w:after="120" w:line="360" w:lineRule="auto"/>
        <w:ind w:left="426" w:firstLine="708"/>
        <w:jc w:val="both"/>
        <w:rPr>
          <w:rFonts w:ascii="Arial" w:hAnsi="Arial" w:cs="Arial"/>
          <w:sz w:val="20"/>
          <w:szCs w:val="20"/>
        </w:rPr>
      </w:pPr>
      <w:r w:rsidRPr="00840157">
        <w:rPr>
          <w:rFonts w:ascii="Arial" w:hAnsi="Arial" w:cs="Arial"/>
          <w:sz w:val="20"/>
          <w:szCs w:val="20"/>
        </w:rPr>
        <w:t>(6) Vérification de la saisie des données et messages d'erreur</w:t>
      </w:r>
    </w:p>
    <w:p w14:paraId="26638E64" w14:textId="77777777" w:rsidR="00F909D8" w:rsidRPr="00840157" w:rsidRDefault="00F909D8" w:rsidP="00F909D8">
      <w:pPr>
        <w:spacing w:before="120" w:after="120" w:line="360" w:lineRule="auto"/>
        <w:ind w:left="1134"/>
        <w:jc w:val="both"/>
        <w:rPr>
          <w:rFonts w:ascii="Arial" w:hAnsi="Arial" w:cs="Arial"/>
          <w:sz w:val="20"/>
          <w:szCs w:val="20"/>
        </w:rPr>
      </w:pPr>
      <w:r w:rsidRPr="00840157">
        <w:rPr>
          <w:rFonts w:ascii="Arial" w:hAnsi="Arial" w:cs="Arial"/>
          <w:sz w:val="20"/>
          <w:szCs w:val="20"/>
        </w:rPr>
        <w:t>Si des données saisies par l'utilisateur ne sont pas du format ou du type correct requis par l'application, l'EFB ne doit pas accepter les données. Un message d'erreur doit être fourni pour indiquer quelle entrée est suspecte et spécifier le type de données attendu. Le système EFB doit intégrer un contrôle des erreurs de saisie qui détecte les erreurs de saisie le plus tôt possible lors de la saisie, plutôt qu'à la fin d'une saisie invalide éventuellement longue.</w:t>
      </w:r>
    </w:p>
    <w:p w14:paraId="545A6306" w14:textId="77777777" w:rsidR="00F909D8" w:rsidRPr="00840157" w:rsidRDefault="00F909D8" w:rsidP="00F909D8">
      <w:pPr>
        <w:spacing w:before="120" w:after="120" w:line="360" w:lineRule="auto"/>
        <w:ind w:left="426" w:firstLine="708"/>
        <w:jc w:val="both"/>
        <w:rPr>
          <w:rFonts w:ascii="Arial" w:hAnsi="Arial" w:cs="Arial"/>
          <w:sz w:val="20"/>
          <w:szCs w:val="20"/>
        </w:rPr>
      </w:pPr>
      <w:r w:rsidRPr="00840157">
        <w:rPr>
          <w:rFonts w:ascii="Arial" w:hAnsi="Arial" w:cs="Arial"/>
          <w:sz w:val="20"/>
          <w:szCs w:val="20"/>
        </w:rPr>
        <w:t>(7) Modes d'erreur et de défaillance</w:t>
      </w:r>
    </w:p>
    <w:p w14:paraId="2A95CF13" w14:textId="77777777" w:rsidR="00F909D8" w:rsidRPr="00840157" w:rsidRDefault="00F909D8" w:rsidP="00F909D8">
      <w:pPr>
        <w:spacing w:before="120" w:after="120" w:line="360" w:lineRule="auto"/>
        <w:ind w:left="1418" w:hanging="142"/>
        <w:contextualSpacing/>
        <w:jc w:val="both"/>
        <w:rPr>
          <w:rFonts w:ascii="Arial" w:hAnsi="Arial" w:cs="Arial"/>
          <w:sz w:val="20"/>
          <w:szCs w:val="20"/>
        </w:rPr>
      </w:pPr>
      <w:r w:rsidRPr="00840157">
        <w:rPr>
          <w:rFonts w:ascii="Arial" w:hAnsi="Arial" w:cs="Arial"/>
          <w:sz w:val="20"/>
          <w:szCs w:val="20"/>
        </w:rPr>
        <w:t>(i) Erreurs de l’équipage de conduite :</w:t>
      </w:r>
    </w:p>
    <w:p w14:paraId="5035C2F9" w14:textId="77777777" w:rsidR="00F909D8" w:rsidRPr="00840157" w:rsidRDefault="00F909D8" w:rsidP="00F909D8">
      <w:pPr>
        <w:spacing w:before="120" w:after="120" w:line="360" w:lineRule="auto"/>
        <w:ind w:left="1418"/>
        <w:contextualSpacing/>
        <w:jc w:val="both"/>
        <w:rPr>
          <w:rFonts w:ascii="Arial" w:hAnsi="Arial" w:cs="Arial"/>
          <w:sz w:val="20"/>
          <w:szCs w:val="20"/>
        </w:rPr>
      </w:pPr>
      <w:r w:rsidRPr="00840157">
        <w:rPr>
          <w:rFonts w:ascii="Arial" w:hAnsi="Arial" w:cs="Arial"/>
          <w:sz w:val="20"/>
          <w:szCs w:val="20"/>
        </w:rPr>
        <w:t xml:space="preserve">Le système devrait être conçu pour minimiser l'occurrence et les effets des erreurs de l'équipage de conduite et pour maximiser l'identification et la résolution des erreurs. Par exemple, les termes désignant des types spécifiques de données ou le format </w:t>
      </w:r>
      <w:r w:rsidRPr="00840157">
        <w:rPr>
          <w:rFonts w:ascii="Arial" w:hAnsi="Arial" w:cs="Arial"/>
          <w:sz w:val="20"/>
          <w:szCs w:val="20"/>
        </w:rPr>
        <w:lastRenderedPageBreak/>
        <w:t>dans lequel la latitude/longitude est saisie doivent être les mêmes sur tous les systèmes.</w:t>
      </w:r>
    </w:p>
    <w:p w14:paraId="3985B7B4" w14:textId="77777777" w:rsidR="00F909D8" w:rsidRPr="00840157" w:rsidRDefault="00F909D8" w:rsidP="00F909D8">
      <w:pPr>
        <w:spacing w:before="120" w:after="120" w:line="360" w:lineRule="auto"/>
        <w:ind w:left="1418" w:hanging="142"/>
        <w:contextualSpacing/>
        <w:jc w:val="both"/>
        <w:rPr>
          <w:rFonts w:ascii="Arial" w:hAnsi="Arial" w:cs="Arial"/>
          <w:sz w:val="20"/>
          <w:szCs w:val="20"/>
        </w:rPr>
      </w:pPr>
      <w:r w:rsidRPr="00840157">
        <w:rPr>
          <w:rFonts w:ascii="Arial" w:hAnsi="Arial" w:cs="Arial"/>
          <w:sz w:val="20"/>
          <w:szCs w:val="20"/>
        </w:rPr>
        <w:t>(ii) Identifier les modes de défaillance :</w:t>
      </w:r>
    </w:p>
    <w:p w14:paraId="59E547C9" w14:textId="77777777" w:rsidR="00F909D8" w:rsidRPr="00840157" w:rsidRDefault="00F909D8" w:rsidP="00F909D8">
      <w:pPr>
        <w:spacing w:before="120" w:after="120" w:line="360" w:lineRule="auto"/>
        <w:ind w:left="1418"/>
        <w:jc w:val="both"/>
        <w:rPr>
          <w:rFonts w:ascii="Arial" w:hAnsi="Arial" w:cs="Arial"/>
          <w:sz w:val="20"/>
          <w:szCs w:val="20"/>
        </w:rPr>
      </w:pPr>
      <w:r w:rsidRPr="00840157">
        <w:rPr>
          <w:rFonts w:ascii="Arial" w:hAnsi="Arial" w:cs="Arial"/>
          <w:sz w:val="20"/>
          <w:szCs w:val="20"/>
        </w:rPr>
        <w:t>Le système EFB doit alerter l'équipage de conduite des pannes du système EFB.</w:t>
      </w:r>
    </w:p>
    <w:p w14:paraId="4BFFCA3A" w14:textId="77777777" w:rsidR="00F909D8" w:rsidRPr="00840157" w:rsidRDefault="00F909D8" w:rsidP="00F909D8">
      <w:pPr>
        <w:spacing w:before="120" w:after="120" w:line="360" w:lineRule="auto"/>
        <w:ind w:left="708"/>
        <w:jc w:val="both"/>
        <w:rPr>
          <w:rFonts w:ascii="Arial" w:hAnsi="Arial" w:cs="Arial"/>
          <w:sz w:val="20"/>
          <w:szCs w:val="20"/>
        </w:rPr>
      </w:pPr>
      <w:r w:rsidRPr="00840157">
        <w:rPr>
          <w:rFonts w:ascii="Arial" w:hAnsi="Arial" w:cs="Arial"/>
          <w:sz w:val="20"/>
          <w:szCs w:val="20"/>
        </w:rPr>
        <w:t xml:space="preserve">      (8) Réactivité des demandes</w:t>
      </w:r>
    </w:p>
    <w:p w14:paraId="2EFDF59A"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Le système EFB doit fournir un retour d'information à l'utilisateur lorsqu'une entrée utilisateur est effectuée. Si le système est occupé par des tâches internes qui empêchent le traitement immédiat d'une entrée utilisateur (par exemple, effectuer des calculs, des auto-tests ou actualiser des données), l'EFB doit afficher un indicateur « système occupé » (par exemple une icône d’horloge) pour informer l’utilisateur que le système est occupé et ne peut pas traiter les entrées immédiatement.</w:t>
      </w:r>
    </w:p>
    <w:p w14:paraId="5FC3E950" w14:textId="77777777" w:rsidR="00F909D8" w:rsidRPr="00840157" w:rsidRDefault="00F909D8" w:rsidP="00F909D8">
      <w:pPr>
        <w:spacing w:before="120" w:after="120" w:line="360" w:lineRule="auto"/>
        <w:ind w:left="1134"/>
        <w:jc w:val="both"/>
        <w:rPr>
          <w:rFonts w:ascii="Arial" w:hAnsi="Arial" w:cs="Arial"/>
          <w:sz w:val="20"/>
          <w:szCs w:val="20"/>
        </w:rPr>
      </w:pPr>
      <w:r w:rsidRPr="00840157">
        <w:rPr>
          <w:rFonts w:ascii="Arial" w:hAnsi="Arial" w:cs="Arial"/>
          <w:sz w:val="20"/>
          <w:szCs w:val="20"/>
        </w:rPr>
        <w:t>La rapidité de réponse du système EFB à une entrée de l’utilisateur doit être cohérente avec la fonction prévue d’une application. Le retour et les temps de réponse du système doivent être prévisibles afin d’éviter les distractions et/ou l’incertitude de l’équipage de conduite.</w:t>
      </w:r>
    </w:p>
    <w:p w14:paraId="79DA9021" w14:textId="77777777" w:rsidR="00F909D8" w:rsidRPr="00840157" w:rsidRDefault="00F909D8" w:rsidP="00F909D8">
      <w:pPr>
        <w:spacing w:before="120" w:after="120" w:line="360" w:lineRule="auto"/>
        <w:ind w:left="426" w:firstLine="708"/>
        <w:jc w:val="both"/>
        <w:rPr>
          <w:rFonts w:ascii="Arial" w:hAnsi="Arial" w:cs="Arial"/>
          <w:sz w:val="20"/>
          <w:szCs w:val="20"/>
        </w:rPr>
      </w:pPr>
      <w:r w:rsidRPr="00840157">
        <w:rPr>
          <w:rFonts w:ascii="Arial" w:hAnsi="Arial" w:cs="Arial"/>
          <w:sz w:val="20"/>
          <w:szCs w:val="20"/>
        </w:rPr>
        <w:t>(9) Texte et contenu hors écran</w:t>
      </w:r>
    </w:p>
    <w:p w14:paraId="50D83BAC" w14:textId="77777777" w:rsidR="00F909D8" w:rsidRPr="00840157" w:rsidRDefault="00F909D8" w:rsidP="00F909D8">
      <w:pPr>
        <w:spacing w:before="120" w:after="120" w:line="360" w:lineRule="auto"/>
        <w:ind w:left="1134"/>
        <w:jc w:val="both"/>
        <w:rPr>
          <w:rFonts w:ascii="Arial" w:hAnsi="Arial" w:cs="Arial"/>
          <w:sz w:val="20"/>
          <w:szCs w:val="20"/>
        </w:rPr>
      </w:pPr>
      <w:r w:rsidRPr="00840157">
        <w:rPr>
          <w:rFonts w:ascii="Arial" w:hAnsi="Arial" w:cs="Arial"/>
          <w:sz w:val="20"/>
          <w:szCs w:val="20"/>
        </w:rPr>
        <w:t>Si le segment du document n'est pas visible dans son intégralité dans la zone d'affichage disponible, par exemple lors d'opérations de « zoom » ou de « panoramique », l'existence d'un contenu hors écran doit être clairement indiquée de manière cohérente. Pour certaines fonctions prévues, il peut être inacceptable que certaines parties des documents ne soient pas visibles. De plus, certaines applications peuvent ne pas nécessiter d'indicateur de contenu hors écran lorsque la présence de contenu hors écran est évidente. Cela doit être évalué en fonction de l’application et de sa fonction opérationnelle prévue. S'il y a un curseur, il doit être visible sur l'écran à tout moment pendant son utilisation.</w:t>
      </w:r>
    </w:p>
    <w:p w14:paraId="12760EBA" w14:textId="77777777" w:rsidR="00F909D8" w:rsidRPr="00840157" w:rsidRDefault="00F909D8" w:rsidP="00F909D8">
      <w:pPr>
        <w:spacing w:before="120" w:after="120" w:line="360" w:lineRule="auto"/>
        <w:ind w:left="1134"/>
        <w:jc w:val="both"/>
        <w:rPr>
          <w:rFonts w:ascii="Arial" w:hAnsi="Arial" w:cs="Arial"/>
          <w:sz w:val="20"/>
          <w:szCs w:val="20"/>
        </w:rPr>
      </w:pPr>
      <w:r w:rsidRPr="00840157">
        <w:rPr>
          <w:rFonts w:ascii="Arial" w:hAnsi="Arial" w:cs="Arial"/>
          <w:sz w:val="20"/>
          <w:szCs w:val="20"/>
        </w:rPr>
        <w:t>(10) Zones actives</w:t>
      </w:r>
    </w:p>
    <w:p w14:paraId="561FB5DC"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Les zones actives sont des zones auxquelles s'appliquent des commandes utilisateur spéciales. La zone active peut être du texte, une image graphique, une fenêtre, un cadre ou tout autre objet de document. Ces zones doivent être clairement indiquées.</w:t>
      </w:r>
    </w:p>
    <w:p w14:paraId="19908CEB" w14:textId="77777777" w:rsidR="00F909D8" w:rsidRPr="00840157" w:rsidRDefault="00F909D8" w:rsidP="00F909D8">
      <w:pPr>
        <w:spacing w:before="120" w:after="120" w:line="360" w:lineRule="auto"/>
        <w:ind w:left="1494"/>
        <w:contextualSpacing/>
        <w:jc w:val="both"/>
        <w:rPr>
          <w:rFonts w:ascii="Arial" w:hAnsi="Arial" w:cs="Arial"/>
          <w:sz w:val="20"/>
          <w:szCs w:val="20"/>
        </w:rPr>
      </w:pPr>
    </w:p>
    <w:p w14:paraId="597ADE99" w14:textId="77777777" w:rsidR="00F909D8" w:rsidRPr="00840157" w:rsidRDefault="00F909D8" w:rsidP="00F909D8">
      <w:pPr>
        <w:spacing w:before="120" w:after="120" w:line="360" w:lineRule="auto"/>
        <w:ind w:left="1134"/>
        <w:jc w:val="both"/>
        <w:rPr>
          <w:rFonts w:ascii="Arial" w:hAnsi="Arial" w:cs="Arial"/>
          <w:sz w:val="20"/>
          <w:szCs w:val="20"/>
        </w:rPr>
      </w:pPr>
      <w:r w:rsidRPr="00840157">
        <w:rPr>
          <w:rFonts w:ascii="Arial" w:hAnsi="Arial" w:cs="Arial"/>
          <w:sz w:val="20"/>
          <w:szCs w:val="20"/>
        </w:rPr>
        <w:t>(11) Gestion de plusieurs applications et documents ouverts</w:t>
      </w:r>
    </w:p>
    <w:p w14:paraId="59BA7B82" w14:textId="77777777" w:rsidR="00F909D8" w:rsidRPr="00840157" w:rsidRDefault="00F909D8" w:rsidP="00F909D8">
      <w:pPr>
        <w:spacing w:before="120" w:after="120" w:line="360" w:lineRule="auto"/>
        <w:ind w:left="1276"/>
        <w:jc w:val="both"/>
        <w:rPr>
          <w:rFonts w:ascii="Arial" w:hAnsi="Arial" w:cs="Arial"/>
          <w:sz w:val="20"/>
          <w:szCs w:val="20"/>
        </w:rPr>
      </w:pPr>
      <w:r w:rsidRPr="00840157">
        <w:rPr>
          <w:rFonts w:ascii="Arial" w:hAnsi="Arial" w:cs="Arial"/>
          <w:sz w:val="20"/>
          <w:szCs w:val="20"/>
        </w:rPr>
        <w:t xml:space="preserve">Si l'application relative aux documents électroniques prend en charge plusieurs documents ouverts, ou si le système autorise plusieurs applications ouvertes, une indication de l'application et/ou du document actif doit être fournie en permanence. Le document actif est celui qui est actuellement affiché et qui répond aux actions de l'utilisateur. L'utilisateur doit pouvoir sélectionner laquelle des applications ou </w:t>
      </w:r>
      <w:r w:rsidRPr="00840157">
        <w:rPr>
          <w:rFonts w:ascii="Arial" w:hAnsi="Arial" w:cs="Arial"/>
          <w:sz w:val="20"/>
          <w:szCs w:val="20"/>
        </w:rPr>
        <w:lastRenderedPageBreak/>
        <w:t>documents ouverts est actuellement actif. De plus, l'utilisateur doit être en mesure de trouver quelles applications du poste de pilotage sont en cours d'exécution et de basculer facilement vers l'une de ces applications. Lorsque l'utilisateur revient à une application qui s'exécutait en arrière-plan, celle-ci doit apparaître dans le même état que lorsque l'utilisateur a quitté cette application, à l'exception des différences liées à l'avancement ou à l'achèvement du traitement effectué en arrière-plan.</w:t>
      </w:r>
    </w:p>
    <w:p w14:paraId="62210197" w14:textId="77777777" w:rsidR="00F909D8" w:rsidRPr="00840157" w:rsidRDefault="00F909D8" w:rsidP="00F909D8">
      <w:pPr>
        <w:spacing w:before="120" w:after="120" w:line="360" w:lineRule="auto"/>
        <w:ind w:left="1276"/>
        <w:jc w:val="both"/>
        <w:rPr>
          <w:rFonts w:ascii="Arial" w:hAnsi="Arial" w:cs="Arial"/>
          <w:sz w:val="20"/>
          <w:szCs w:val="20"/>
        </w:rPr>
      </w:pPr>
      <w:r w:rsidRPr="00840157">
        <w:rPr>
          <w:rFonts w:ascii="Arial" w:hAnsi="Arial" w:cs="Arial"/>
          <w:sz w:val="20"/>
          <w:szCs w:val="20"/>
        </w:rPr>
        <w:t>(12) Charge de travail de l'équipage de conduite</w:t>
      </w:r>
    </w:p>
    <w:p w14:paraId="2746F61E" w14:textId="77777777" w:rsidR="00F909D8" w:rsidRPr="00840157" w:rsidRDefault="00F909D8" w:rsidP="00F909D8">
      <w:pPr>
        <w:spacing w:before="120" w:after="120" w:line="360" w:lineRule="auto"/>
        <w:ind w:left="1276"/>
        <w:contextualSpacing/>
        <w:jc w:val="both"/>
        <w:rPr>
          <w:rFonts w:ascii="Arial" w:hAnsi="Arial" w:cs="Arial"/>
          <w:sz w:val="20"/>
          <w:szCs w:val="20"/>
        </w:rPr>
      </w:pPr>
      <w:r w:rsidRPr="00840157">
        <w:rPr>
          <w:rFonts w:ascii="Arial" w:hAnsi="Arial" w:cs="Arial"/>
          <w:sz w:val="20"/>
          <w:szCs w:val="20"/>
        </w:rPr>
        <w:t>Le positionnement de l'EFB et les procédures associées à son utilisation ne devraient pas entraîner une charge de travail excessive pour l'équipage de conduite. Les tâches complexes de saisie de données en plusieurs étapes doivent être évitées pendant le décollage, l'atterrissage et d'autres phases critiques du vol. Une évaluation des fonctions prévues de l'EFB devrait inclure une évaluation qualitative de la charge de travail supplémentaire de l'équipage de conduite, ainsi que des interfaces des systèmes de l'équipage de conduite et de leurs implications en matière de sécurité.</w:t>
      </w:r>
    </w:p>
    <w:p w14:paraId="685CA4D4" w14:textId="77777777" w:rsidR="00F909D8" w:rsidRPr="00840157" w:rsidRDefault="00F909D8" w:rsidP="00F909D8">
      <w:pPr>
        <w:keepNext/>
        <w:spacing w:before="240" w:after="60" w:line="240" w:lineRule="auto"/>
        <w:ind w:left="284"/>
        <w:jc w:val="both"/>
        <w:outlineLvl w:val="2"/>
        <w:rPr>
          <w:rFonts w:ascii="Arial" w:hAnsi="Arial" w:cs="Arial"/>
          <w:b/>
          <w:noProof/>
          <w:sz w:val="20"/>
          <w:szCs w:val="20"/>
        </w:rPr>
      </w:pPr>
      <w:bookmarkStart w:id="63" w:name="_Toc188974074"/>
      <w:r w:rsidRPr="00840157">
        <w:rPr>
          <w:rFonts w:ascii="Arial" w:hAnsi="Arial" w:cs="Arial"/>
          <w:b/>
          <w:noProof/>
          <w:sz w:val="20"/>
          <w:szCs w:val="20"/>
        </w:rPr>
        <w:t>IEM 1 RANT 06 PART OPS-3.D.064 (b)(2) : Evaluation des risques</w:t>
      </w:r>
      <w:bookmarkEnd w:id="63"/>
      <w:r w:rsidRPr="00840157">
        <w:rPr>
          <w:rFonts w:ascii="Arial" w:hAnsi="Arial" w:cs="Arial"/>
          <w:b/>
          <w:noProof/>
          <w:sz w:val="20"/>
          <w:szCs w:val="20"/>
        </w:rPr>
        <w:t xml:space="preserve"> </w:t>
      </w:r>
    </w:p>
    <w:p w14:paraId="452C413E" w14:textId="77777777" w:rsidR="00F909D8" w:rsidRPr="00840157" w:rsidRDefault="00F909D8" w:rsidP="00F909D8">
      <w:pPr>
        <w:spacing w:before="240" w:after="120" w:line="360" w:lineRule="auto"/>
        <w:ind w:firstLine="709"/>
        <w:jc w:val="both"/>
        <w:rPr>
          <w:rFonts w:ascii="Arial" w:hAnsi="Arial" w:cs="Arial"/>
          <w:sz w:val="20"/>
          <w:szCs w:val="20"/>
        </w:rPr>
      </w:pPr>
      <w:r w:rsidRPr="00840157">
        <w:rPr>
          <w:rFonts w:ascii="Arial" w:hAnsi="Arial" w:cs="Arial"/>
          <w:sz w:val="20"/>
          <w:szCs w:val="20"/>
        </w:rPr>
        <w:t>(a) Généralités</w:t>
      </w:r>
    </w:p>
    <w:p w14:paraId="4DCFB466"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Avant d'utiliser un système EFB, l'exploitant doit effectuer une évaluation des risques pour toutes les applications EFB et pour le matériel EFB associé, dans le cadre de son processus d'identification des dangers et de gestion des risques.</w:t>
      </w:r>
    </w:p>
    <w:p w14:paraId="344894D5"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Si un exploitant utilise une évaluation des risques établie par le développeur du logiciel, il doit veiller à ce que son environnement opérationnel spécifique soit pris en compte.</w:t>
      </w:r>
    </w:p>
    <w:p w14:paraId="5F8278CF" w14:textId="77777777" w:rsidR="00F909D8" w:rsidRPr="00840157" w:rsidRDefault="00F909D8" w:rsidP="00F909D8">
      <w:pPr>
        <w:spacing w:before="120" w:after="120" w:line="360" w:lineRule="auto"/>
        <w:ind w:firstLine="708"/>
        <w:jc w:val="both"/>
        <w:rPr>
          <w:rFonts w:ascii="Arial" w:hAnsi="Arial" w:cs="Arial"/>
          <w:sz w:val="20"/>
          <w:szCs w:val="20"/>
        </w:rPr>
      </w:pPr>
      <w:r w:rsidRPr="00840157">
        <w:rPr>
          <w:rFonts w:ascii="Arial" w:hAnsi="Arial" w:cs="Arial"/>
          <w:sz w:val="20"/>
          <w:szCs w:val="20"/>
        </w:rPr>
        <w:t>L'évaluation des risques doit :</w:t>
      </w:r>
    </w:p>
    <w:p w14:paraId="2B617757" w14:textId="77777777" w:rsidR="00F909D8" w:rsidRPr="00840157" w:rsidRDefault="00F909D8" w:rsidP="00F909D8">
      <w:pPr>
        <w:spacing w:before="120" w:after="120" w:line="360" w:lineRule="auto"/>
        <w:ind w:left="993"/>
        <w:jc w:val="both"/>
        <w:rPr>
          <w:rFonts w:ascii="Arial" w:hAnsi="Arial" w:cs="Arial"/>
          <w:sz w:val="20"/>
          <w:szCs w:val="20"/>
        </w:rPr>
      </w:pPr>
      <w:r w:rsidRPr="00840157">
        <w:rPr>
          <w:rFonts w:ascii="Arial" w:hAnsi="Arial" w:cs="Arial"/>
          <w:sz w:val="20"/>
          <w:szCs w:val="20"/>
        </w:rPr>
        <w:t>(1) évaluer les risques associés à l’utilisation d’un EFB;</w:t>
      </w:r>
    </w:p>
    <w:p w14:paraId="552C0BC9" w14:textId="77777777" w:rsidR="00F909D8" w:rsidRPr="00840157" w:rsidRDefault="00F909D8" w:rsidP="00F909D8">
      <w:pPr>
        <w:spacing w:before="120" w:after="120" w:line="360" w:lineRule="auto"/>
        <w:ind w:left="993"/>
        <w:jc w:val="both"/>
        <w:rPr>
          <w:rFonts w:ascii="Arial" w:hAnsi="Arial" w:cs="Arial"/>
          <w:sz w:val="20"/>
          <w:szCs w:val="20"/>
        </w:rPr>
      </w:pPr>
      <w:r w:rsidRPr="00840157">
        <w:rPr>
          <w:rFonts w:ascii="Arial" w:hAnsi="Arial" w:cs="Arial"/>
          <w:sz w:val="20"/>
          <w:szCs w:val="20"/>
        </w:rPr>
        <w:t>(2) identifier les pertes potentielles de fonction ou les dysfonctionnements (avec sorties erronées détectées et non détectées) et les scénarios de défaillance associés ;</w:t>
      </w:r>
    </w:p>
    <w:p w14:paraId="15CD0D4A" w14:textId="77777777" w:rsidR="00F909D8" w:rsidRPr="00840157" w:rsidRDefault="00F909D8" w:rsidP="00F909D8">
      <w:pPr>
        <w:spacing w:before="120" w:after="120" w:line="360" w:lineRule="auto"/>
        <w:ind w:left="993"/>
        <w:jc w:val="both"/>
        <w:rPr>
          <w:rFonts w:ascii="Arial" w:hAnsi="Arial" w:cs="Arial"/>
          <w:sz w:val="20"/>
          <w:szCs w:val="20"/>
        </w:rPr>
      </w:pPr>
      <w:r w:rsidRPr="00840157">
        <w:rPr>
          <w:rFonts w:ascii="Arial" w:hAnsi="Arial" w:cs="Arial"/>
          <w:sz w:val="20"/>
          <w:szCs w:val="20"/>
        </w:rPr>
        <w:t>(3) analyser les conséquences opérationnelles de ces scénarios de défaillance ;</w:t>
      </w:r>
    </w:p>
    <w:p w14:paraId="76839F9A" w14:textId="77777777" w:rsidR="00F909D8" w:rsidRPr="00840157" w:rsidRDefault="00F909D8" w:rsidP="00F909D8">
      <w:pPr>
        <w:spacing w:before="120" w:after="120" w:line="360" w:lineRule="auto"/>
        <w:ind w:left="993"/>
        <w:jc w:val="both"/>
        <w:rPr>
          <w:rFonts w:ascii="Arial" w:hAnsi="Arial" w:cs="Arial"/>
          <w:sz w:val="20"/>
          <w:szCs w:val="20"/>
        </w:rPr>
      </w:pPr>
      <w:r w:rsidRPr="00840157">
        <w:rPr>
          <w:rFonts w:ascii="Arial" w:hAnsi="Arial" w:cs="Arial"/>
          <w:sz w:val="20"/>
          <w:szCs w:val="20"/>
        </w:rPr>
        <w:t>(4) établir des mesures d'atténuation ; et</w:t>
      </w:r>
    </w:p>
    <w:p w14:paraId="328EE157" w14:textId="77777777" w:rsidR="00F909D8" w:rsidRPr="00840157" w:rsidRDefault="00F909D8" w:rsidP="00F909D8">
      <w:pPr>
        <w:spacing w:before="120" w:after="120" w:line="360" w:lineRule="auto"/>
        <w:ind w:left="993"/>
        <w:jc w:val="both"/>
        <w:rPr>
          <w:rFonts w:ascii="Arial" w:hAnsi="Arial" w:cs="Arial"/>
          <w:sz w:val="20"/>
          <w:szCs w:val="20"/>
        </w:rPr>
      </w:pPr>
      <w:r w:rsidRPr="00840157">
        <w:rPr>
          <w:rFonts w:ascii="Arial" w:hAnsi="Arial" w:cs="Arial"/>
          <w:sz w:val="20"/>
          <w:szCs w:val="20"/>
        </w:rPr>
        <w:t>(5) s'assurer que le système EFB (matériel et logiciel) atteint au moins le même niveau d'accessibilité, de convivialité et de fiabilité que le moyen de présentation qu'il remplace.</w:t>
      </w:r>
    </w:p>
    <w:p w14:paraId="2E678CF7"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En considérant l'accessibilité, la convivialité et la fiabilité du système EFB, l'exploitant doit s'assurer que la défaillance de l'ensemble du système EFB, ainsi que des applications individuelles, y compris la corruption ou la perte de données et les informations affichées par erreur, a été évaluée et que les risques ont été atténués à un niveau acceptable.</w:t>
      </w:r>
    </w:p>
    <w:p w14:paraId="5597A8B6"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lastRenderedPageBreak/>
        <w:t>Cette évaluation des risques doit être définie avant le début de la période d’essai et doit être modifiée en conséquence, si nécessaire, à la fin de cette période d’essai. Les résultats de l'essai devraient établir la configuration et l'utilisation du système. Une fois que l'exploitant a obtenu l'approbation opérationnelle de l'utilisation des applications EFB correspondantes, elle devrait veiller à ce que l'évaluation des risques y afférente soit maintenue et mise à jour.</w:t>
      </w:r>
    </w:p>
    <w:p w14:paraId="363024CF"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Lorsque le système EFB est destiné à être introduit parallèlement à un système sur papier, seules les défaillances qui ne seraient pas atténuées par l’utilisation du système sur papier doivent être corrigées. Dans tous les autres cas, et notamment lorsqu'une introduction accélérée avec une période d'essai réduite ou une utilisation sans papier d'un nouveau système EFB est envisagée, une évaluation complète des risques doit être réalisée.</w:t>
      </w:r>
    </w:p>
    <w:p w14:paraId="7000F91B" w14:textId="77777777" w:rsidR="00F909D8" w:rsidRPr="00840157" w:rsidRDefault="00F909D8" w:rsidP="00F909D8">
      <w:pPr>
        <w:spacing w:before="120" w:after="120" w:line="360" w:lineRule="auto"/>
        <w:ind w:firstLine="708"/>
        <w:jc w:val="both"/>
        <w:rPr>
          <w:rFonts w:ascii="Arial" w:hAnsi="Arial" w:cs="Arial"/>
          <w:sz w:val="20"/>
          <w:szCs w:val="20"/>
        </w:rPr>
      </w:pPr>
      <w:r w:rsidRPr="00840157">
        <w:rPr>
          <w:rFonts w:ascii="Arial" w:hAnsi="Arial" w:cs="Arial"/>
          <w:sz w:val="20"/>
          <w:szCs w:val="20"/>
        </w:rPr>
        <w:t>(b) Évaluation et atténuation des risques</w:t>
      </w:r>
    </w:p>
    <w:p w14:paraId="70616DD4"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Certains paramètres des applications EFB peuvent dépendre des entrées effectuées par l'équipage de conduite/les agents techniques d’exploitation, tandis que d'autres peuvent être des paramètres par défaut du système qui sont soumis à un processus d'administration (par exemple, la marge d'alignement sur piste dans une application de performances d'aéronef). Dans le premier cas, les moyens d’atténuation concerneraient principalement les aspects formation et procédures des équipages de conduite, alors que dans le second cas, les moyens d’atténuation porteraient plutôt sur les aspects administration des EFB et gestion des données.</w:t>
      </w:r>
    </w:p>
    <w:p w14:paraId="64BF42F1"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L'analyse doit être spécifique à l'exploitant concerné et doit aborder au moins les points suivants :</w:t>
      </w:r>
    </w:p>
    <w:p w14:paraId="18780B2B" w14:textId="77777777" w:rsidR="00F909D8" w:rsidRPr="00840157" w:rsidRDefault="00F909D8" w:rsidP="00F909D8">
      <w:pPr>
        <w:numPr>
          <w:ilvl w:val="0"/>
          <w:numId w:val="290"/>
        </w:num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 xml:space="preserve"> La minimisation des résultats erronés non détectés des applications et l’évaluation du pire scénario crédible ;</w:t>
      </w:r>
    </w:p>
    <w:p w14:paraId="50512E83" w14:textId="77777777" w:rsidR="00F909D8" w:rsidRPr="00840157" w:rsidRDefault="00F909D8" w:rsidP="00F909D8">
      <w:pPr>
        <w:numPr>
          <w:ilvl w:val="0"/>
          <w:numId w:val="290"/>
        </w:num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 xml:space="preserve"> Sorties erronées de l'application logicielle, notamment :</w:t>
      </w:r>
    </w:p>
    <w:p w14:paraId="557232C7" w14:textId="77777777" w:rsidR="00F909D8" w:rsidRPr="00840157" w:rsidRDefault="00F909D8" w:rsidP="00F909D8">
      <w:pPr>
        <w:spacing w:before="120" w:after="120" w:line="360" w:lineRule="auto"/>
        <w:ind w:left="1494"/>
        <w:contextualSpacing/>
        <w:jc w:val="both"/>
        <w:rPr>
          <w:rFonts w:ascii="Arial" w:hAnsi="Arial" w:cs="Arial"/>
          <w:sz w:val="20"/>
          <w:szCs w:val="20"/>
        </w:rPr>
      </w:pPr>
      <w:r w:rsidRPr="00840157">
        <w:rPr>
          <w:rFonts w:ascii="Arial" w:hAnsi="Arial" w:cs="Arial"/>
          <w:sz w:val="20"/>
          <w:szCs w:val="20"/>
        </w:rPr>
        <w:t>(i) une description des scénarios de corruption qui ont été analysés ; et</w:t>
      </w:r>
    </w:p>
    <w:p w14:paraId="1912D84F" w14:textId="77777777" w:rsidR="00F909D8" w:rsidRPr="00840157" w:rsidRDefault="00F909D8" w:rsidP="00F909D8">
      <w:pPr>
        <w:spacing w:before="120" w:after="120" w:line="360" w:lineRule="auto"/>
        <w:ind w:left="1494"/>
        <w:contextualSpacing/>
        <w:jc w:val="both"/>
        <w:rPr>
          <w:rFonts w:ascii="Arial" w:hAnsi="Arial" w:cs="Arial"/>
          <w:sz w:val="20"/>
          <w:szCs w:val="20"/>
        </w:rPr>
      </w:pPr>
      <w:r w:rsidRPr="00840157">
        <w:rPr>
          <w:rFonts w:ascii="Arial" w:hAnsi="Arial" w:cs="Arial"/>
          <w:sz w:val="20"/>
          <w:szCs w:val="20"/>
        </w:rPr>
        <w:t>(ii) une description des moyens d’atténuation ;</w:t>
      </w:r>
    </w:p>
    <w:p w14:paraId="03010447" w14:textId="77777777" w:rsidR="00F909D8" w:rsidRPr="00840157" w:rsidRDefault="00F909D8" w:rsidP="00F909D8">
      <w:pPr>
        <w:numPr>
          <w:ilvl w:val="0"/>
          <w:numId w:val="290"/>
        </w:num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 xml:space="preserve"> Processus en amont comprenant :</w:t>
      </w:r>
    </w:p>
    <w:p w14:paraId="590DC666" w14:textId="77777777" w:rsidR="00F909D8" w:rsidRPr="00840157" w:rsidRDefault="00F909D8" w:rsidP="00F909D8">
      <w:pPr>
        <w:spacing w:before="120" w:after="120" w:line="360" w:lineRule="auto"/>
        <w:ind w:left="1494"/>
        <w:contextualSpacing/>
        <w:jc w:val="both"/>
        <w:rPr>
          <w:rFonts w:ascii="Arial" w:hAnsi="Arial" w:cs="Arial"/>
          <w:sz w:val="20"/>
          <w:szCs w:val="20"/>
        </w:rPr>
      </w:pPr>
      <w:r w:rsidRPr="00840157">
        <w:rPr>
          <w:rFonts w:ascii="Arial" w:hAnsi="Arial" w:cs="Arial"/>
          <w:sz w:val="20"/>
          <w:szCs w:val="20"/>
        </w:rPr>
        <w:t>(i) la fiabilité des données primaires utilisées dans les applications (par exemple, les données d'entrée qualifiées, telles que les bases de données produites dans le cadre de l'ED-76/DO-200A, « Standards pour le traitement des données aéronautiques » );</w:t>
      </w:r>
    </w:p>
    <w:p w14:paraId="00811027" w14:textId="77777777" w:rsidR="00F909D8" w:rsidRPr="00840157" w:rsidRDefault="00F909D8" w:rsidP="00F909D8">
      <w:pPr>
        <w:spacing w:before="120" w:after="120" w:line="360" w:lineRule="auto"/>
        <w:ind w:left="1494"/>
        <w:contextualSpacing/>
        <w:jc w:val="both"/>
        <w:rPr>
          <w:rFonts w:ascii="Arial" w:hAnsi="Arial" w:cs="Arial"/>
          <w:sz w:val="20"/>
          <w:szCs w:val="20"/>
        </w:rPr>
      </w:pPr>
      <w:r w:rsidRPr="00840157">
        <w:rPr>
          <w:rFonts w:ascii="Arial" w:hAnsi="Arial" w:cs="Arial"/>
          <w:sz w:val="20"/>
          <w:szCs w:val="20"/>
        </w:rPr>
        <w:t>(ii) les contrôles de validation et de vérification des applications logicielles conformément aux normes industrielles pertinentes, le cas échéant ; et</w:t>
      </w:r>
    </w:p>
    <w:p w14:paraId="72554B28" w14:textId="77777777" w:rsidR="00F909D8" w:rsidRPr="00840157" w:rsidRDefault="00F909D8" w:rsidP="00F909D8">
      <w:pPr>
        <w:spacing w:before="120" w:after="120" w:line="360" w:lineRule="auto"/>
        <w:ind w:left="1494"/>
        <w:contextualSpacing/>
        <w:jc w:val="both"/>
        <w:rPr>
          <w:rFonts w:ascii="Arial" w:hAnsi="Arial" w:cs="Arial"/>
          <w:sz w:val="20"/>
          <w:szCs w:val="20"/>
        </w:rPr>
      </w:pPr>
      <w:r w:rsidRPr="00840157">
        <w:rPr>
          <w:rFonts w:ascii="Arial" w:hAnsi="Arial" w:cs="Arial"/>
          <w:sz w:val="20"/>
          <w:szCs w:val="20"/>
        </w:rPr>
        <w:t>(iii) l'indépendance entre les composants du logiciel d'application, par ex. partitionnement robuste entre les applications EFB et d'autres applications logicielles certifiées en navigabilité ;</w:t>
      </w:r>
    </w:p>
    <w:p w14:paraId="4D313711" w14:textId="77777777" w:rsidR="00F909D8" w:rsidRPr="00840157" w:rsidRDefault="00F909D8" w:rsidP="00F909D8">
      <w:pPr>
        <w:numPr>
          <w:ilvl w:val="0"/>
          <w:numId w:val="290"/>
        </w:num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 xml:space="preserve"> Une description des moyens d'atténuation à utiliser suite à la défaillance détectée d'une application ou à une sortie erronée détectée ;</w:t>
      </w:r>
    </w:p>
    <w:p w14:paraId="741A5E04" w14:textId="77777777" w:rsidR="00F909D8" w:rsidRPr="00840157" w:rsidRDefault="00F909D8" w:rsidP="00F909D8">
      <w:pPr>
        <w:numPr>
          <w:ilvl w:val="0"/>
          <w:numId w:val="290"/>
        </w:numPr>
        <w:spacing w:before="120" w:after="120" w:line="360" w:lineRule="auto"/>
        <w:ind w:left="1134"/>
        <w:contextualSpacing/>
        <w:jc w:val="both"/>
        <w:rPr>
          <w:rFonts w:ascii="Arial" w:hAnsi="Arial" w:cs="Arial"/>
          <w:sz w:val="20"/>
          <w:szCs w:val="20"/>
        </w:rPr>
      </w:pPr>
      <w:r w:rsidRPr="00840157">
        <w:rPr>
          <w:rFonts w:ascii="Arial" w:hAnsi="Arial" w:cs="Arial"/>
          <w:sz w:val="20"/>
          <w:szCs w:val="20"/>
        </w:rPr>
        <w:lastRenderedPageBreak/>
        <w:t xml:space="preserve"> La nécessité d'accéder à une alimentation électrique alternative afin d'assurer la disponibilité des applications logicielles, en particulier si elles sont utilisées comme source d'informations requises.</w:t>
      </w:r>
    </w:p>
    <w:p w14:paraId="3295AD4D"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Dans le cadre des moyens d'atténuation, l'exploitant devrait envisager d'établir des moyens alternatifs fiables pour fournir les informations disponibles sur le système EFB.</w:t>
      </w:r>
    </w:p>
    <w:p w14:paraId="3326218A" w14:textId="77777777" w:rsidR="00F909D8" w:rsidRPr="00840157" w:rsidRDefault="00F909D8" w:rsidP="00F909D8">
      <w:pPr>
        <w:spacing w:before="120" w:after="120" w:line="360" w:lineRule="auto"/>
        <w:ind w:left="1134"/>
        <w:jc w:val="both"/>
        <w:rPr>
          <w:rFonts w:ascii="Arial" w:hAnsi="Arial" w:cs="Arial"/>
          <w:sz w:val="20"/>
          <w:szCs w:val="20"/>
        </w:rPr>
      </w:pPr>
      <w:r w:rsidRPr="00840157">
        <w:rPr>
          <w:rFonts w:ascii="Arial" w:hAnsi="Arial" w:cs="Arial"/>
          <w:sz w:val="20"/>
          <w:szCs w:val="20"/>
        </w:rPr>
        <w:t>Les moyens d’atténuation pourraient être, par exemple, l’un des éléments suivants ou une combinaison de ceux-ci :</w:t>
      </w:r>
    </w:p>
    <w:p w14:paraId="58E1784F"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(1) la conception du système (y compris le matériel et les logiciels) ;</w:t>
      </w:r>
    </w:p>
    <w:p w14:paraId="5CD14BFC"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(2) un dispositif EFB de secours, éventuellement alimenté par une source d'alimentation différente ;</w:t>
      </w:r>
    </w:p>
    <w:p w14:paraId="645CE1DB"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(3) les applications EFB hébergées sur plusieurs plates-formes ;</w:t>
      </w:r>
    </w:p>
    <w:p w14:paraId="5A516A32"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(4) une sauvegarde papier (par exemple, un manuel de référence rapide (QRH)) ; et</w:t>
      </w:r>
    </w:p>
    <w:p w14:paraId="0063DFA0"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(5) moyens procéduraux.</w:t>
      </w:r>
    </w:p>
    <w:p w14:paraId="1286C057"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Les caractéristiques de conception du système EFB telles que celles garantissant l’intégrité des données et l’exactitude des calculs de performances (par exemple, une vérification du « caractère raisonnable » ou de la « plage ») peuvent être intégrées dans l’évaluation des risques à effectuer par l’exploitant.</w:t>
      </w:r>
    </w:p>
    <w:p w14:paraId="568D7A76" w14:textId="77777777" w:rsidR="00F909D8" w:rsidRPr="00840157" w:rsidRDefault="00F909D8" w:rsidP="00F909D8">
      <w:pPr>
        <w:keepNext/>
        <w:spacing w:before="240" w:after="240" w:line="240" w:lineRule="auto"/>
        <w:ind w:left="284"/>
        <w:jc w:val="both"/>
        <w:outlineLvl w:val="2"/>
        <w:rPr>
          <w:rFonts w:ascii="Arial" w:hAnsi="Arial" w:cs="Arial"/>
          <w:b/>
          <w:noProof/>
          <w:sz w:val="20"/>
          <w:szCs w:val="20"/>
        </w:rPr>
      </w:pPr>
      <w:bookmarkStart w:id="64" w:name="_Toc188974075"/>
      <w:r w:rsidRPr="00840157">
        <w:rPr>
          <w:rFonts w:ascii="Arial" w:hAnsi="Arial" w:cs="Arial"/>
          <w:b/>
          <w:noProof/>
          <w:sz w:val="20"/>
          <w:szCs w:val="20"/>
        </w:rPr>
        <w:t>IEM 1 RANT 06 PART OPS-3.D.064 (b)(4) : Administrateur EFB</w:t>
      </w:r>
      <w:bookmarkEnd w:id="64"/>
    </w:p>
    <w:p w14:paraId="0C9FD333" w14:textId="77777777" w:rsidR="00F909D8" w:rsidRPr="00840157" w:rsidRDefault="00F909D8" w:rsidP="00F909D8">
      <w:pPr>
        <w:spacing w:before="120" w:after="120" w:line="360" w:lineRule="auto"/>
        <w:ind w:left="567"/>
        <w:contextualSpacing/>
        <w:jc w:val="both"/>
        <w:rPr>
          <w:rFonts w:ascii="Arial" w:hAnsi="Arial" w:cs="Arial"/>
          <w:sz w:val="20"/>
          <w:szCs w:val="20"/>
        </w:rPr>
      </w:pPr>
      <w:r w:rsidRPr="00840157">
        <w:rPr>
          <w:rFonts w:ascii="Arial" w:hAnsi="Arial" w:cs="Arial"/>
          <w:sz w:val="20"/>
          <w:szCs w:val="20"/>
        </w:rPr>
        <w:t>L’exploitant doit nommer un administrateur EFB responsable de l’administration du système EFB au sein de l’organisation de l’exploitant. L'administrateur EFB constitue le lien principal entre l’exploitant et les fournisseurs de systèmes et de logiciels EFB.</w:t>
      </w:r>
    </w:p>
    <w:p w14:paraId="6A75F868" w14:textId="77777777" w:rsidR="00F909D8" w:rsidRPr="00840157" w:rsidRDefault="00F909D8" w:rsidP="00F909D8">
      <w:pPr>
        <w:spacing w:before="120" w:after="120" w:line="360" w:lineRule="auto"/>
        <w:ind w:left="567"/>
        <w:contextualSpacing/>
        <w:jc w:val="both"/>
        <w:rPr>
          <w:rFonts w:ascii="Arial" w:hAnsi="Arial" w:cs="Arial"/>
          <w:sz w:val="20"/>
          <w:szCs w:val="20"/>
        </w:rPr>
      </w:pPr>
      <w:r w:rsidRPr="00840157">
        <w:rPr>
          <w:rFonts w:ascii="Arial" w:hAnsi="Arial" w:cs="Arial"/>
          <w:sz w:val="20"/>
          <w:szCs w:val="20"/>
        </w:rPr>
        <w:t>La fonction d'administrateur de l'EFB peut être confiée à un organisme externe conformément à OPS-3 C.005 (r).</w:t>
      </w:r>
    </w:p>
    <w:p w14:paraId="4AC7A66A" w14:textId="77777777" w:rsidR="00F909D8" w:rsidRPr="00840157" w:rsidRDefault="00F909D8" w:rsidP="00F909D8">
      <w:pPr>
        <w:spacing w:before="120" w:after="120" w:line="360" w:lineRule="auto"/>
        <w:ind w:left="567"/>
        <w:contextualSpacing/>
        <w:jc w:val="both"/>
        <w:rPr>
          <w:rFonts w:ascii="Arial" w:hAnsi="Arial" w:cs="Arial"/>
          <w:sz w:val="20"/>
          <w:szCs w:val="20"/>
        </w:rPr>
      </w:pPr>
      <w:r w:rsidRPr="00840157">
        <w:rPr>
          <w:rFonts w:ascii="Arial" w:hAnsi="Arial" w:cs="Arial"/>
          <w:sz w:val="20"/>
          <w:szCs w:val="20"/>
        </w:rPr>
        <w:t>Les systèmes EFB complexes peuvent nécessiter plus d’une personne disposant de l’autorité appropriée au sein de la structure de gestion de l'exploitant pour effectuer le processus d’administration, mais une personne doit être désignée comme administrateur EFB responsable de l’ensemble du système.</w:t>
      </w:r>
    </w:p>
    <w:p w14:paraId="68481B47" w14:textId="77777777" w:rsidR="00F909D8" w:rsidRPr="00840157" w:rsidRDefault="00F909D8" w:rsidP="00F909D8">
      <w:pPr>
        <w:spacing w:before="120" w:after="120" w:line="360" w:lineRule="auto"/>
        <w:ind w:left="567"/>
        <w:contextualSpacing/>
        <w:jc w:val="both"/>
        <w:rPr>
          <w:rFonts w:ascii="Arial" w:hAnsi="Arial" w:cs="Arial"/>
          <w:sz w:val="20"/>
          <w:szCs w:val="20"/>
        </w:rPr>
      </w:pPr>
      <w:r w:rsidRPr="00840157">
        <w:rPr>
          <w:rFonts w:ascii="Arial" w:hAnsi="Arial" w:cs="Arial"/>
          <w:sz w:val="20"/>
          <w:szCs w:val="20"/>
        </w:rPr>
        <w:t>L'administrateur EFB est la personne responsable du système EFB et doit être chargé de garantir que tout matériel est conforme aux spécifications requises et qu'aucun logiciel non autorisé n'est installé. Ils doivent également être chargés de s'assurer que seules les versions actuelles des logiciels d'application et des paquets de données sont installées sur le système EFB.</w:t>
      </w:r>
    </w:p>
    <w:p w14:paraId="314B6CC7" w14:textId="77777777" w:rsidR="00F909D8" w:rsidRPr="00840157" w:rsidRDefault="00F909D8" w:rsidP="00F909D8">
      <w:pPr>
        <w:spacing w:before="120" w:after="120" w:line="360" w:lineRule="auto"/>
        <w:ind w:left="567"/>
        <w:contextualSpacing/>
        <w:jc w:val="both"/>
        <w:rPr>
          <w:rFonts w:ascii="Arial" w:hAnsi="Arial" w:cs="Arial"/>
          <w:sz w:val="20"/>
          <w:szCs w:val="20"/>
        </w:rPr>
      </w:pPr>
      <w:r w:rsidRPr="00840157">
        <w:rPr>
          <w:rFonts w:ascii="Arial" w:hAnsi="Arial" w:cs="Arial"/>
          <w:sz w:val="20"/>
          <w:szCs w:val="20"/>
        </w:rPr>
        <w:t>L'administrateur EFB doit être responsable :</w:t>
      </w:r>
    </w:p>
    <w:p w14:paraId="3598DD0B" w14:textId="77777777" w:rsidR="00F909D8" w:rsidRPr="00840157" w:rsidRDefault="00F909D8" w:rsidP="00F909D8">
      <w:pPr>
        <w:spacing w:before="120" w:after="120" w:line="360" w:lineRule="auto"/>
        <w:ind w:left="993"/>
        <w:contextualSpacing/>
        <w:jc w:val="both"/>
        <w:rPr>
          <w:rFonts w:ascii="Arial" w:hAnsi="Arial" w:cs="Arial"/>
          <w:sz w:val="20"/>
          <w:szCs w:val="20"/>
        </w:rPr>
      </w:pPr>
      <w:r w:rsidRPr="00840157">
        <w:rPr>
          <w:rFonts w:ascii="Arial" w:hAnsi="Arial" w:cs="Arial"/>
          <w:sz w:val="20"/>
          <w:szCs w:val="20"/>
        </w:rPr>
        <w:t>(a) Pour toutes les applications EFB installées et pour fournir une assistance aux utilisateurs de l'EFB concernant ces applications ;</w:t>
      </w:r>
    </w:p>
    <w:p w14:paraId="4464C52A" w14:textId="77777777" w:rsidR="00F909D8" w:rsidRPr="00840157" w:rsidRDefault="00F909D8" w:rsidP="00F909D8">
      <w:pPr>
        <w:spacing w:before="120" w:after="120" w:line="360" w:lineRule="auto"/>
        <w:ind w:left="993"/>
        <w:contextualSpacing/>
        <w:jc w:val="both"/>
        <w:rPr>
          <w:rFonts w:ascii="Arial" w:hAnsi="Arial" w:cs="Arial"/>
          <w:sz w:val="20"/>
          <w:szCs w:val="20"/>
        </w:rPr>
      </w:pPr>
      <w:r w:rsidRPr="00840157">
        <w:rPr>
          <w:rFonts w:ascii="Arial" w:hAnsi="Arial" w:cs="Arial"/>
          <w:sz w:val="20"/>
          <w:szCs w:val="20"/>
        </w:rPr>
        <w:t>(b) Pour vérifier les problèmes de sécurité potentiels associés aux applications installées ;</w:t>
      </w:r>
    </w:p>
    <w:p w14:paraId="68ECB1C0" w14:textId="77777777" w:rsidR="00F909D8" w:rsidRPr="00840157" w:rsidRDefault="00F909D8" w:rsidP="00F909D8">
      <w:pPr>
        <w:spacing w:before="120" w:after="120" w:line="360" w:lineRule="auto"/>
        <w:ind w:left="993"/>
        <w:contextualSpacing/>
        <w:jc w:val="both"/>
        <w:rPr>
          <w:rFonts w:ascii="Arial" w:hAnsi="Arial" w:cs="Arial"/>
          <w:sz w:val="20"/>
          <w:szCs w:val="20"/>
        </w:rPr>
      </w:pPr>
      <w:r w:rsidRPr="00840157">
        <w:rPr>
          <w:rFonts w:ascii="Arial" w:hAnsi="Arial" w:cs="Arial"/>
          <w:sz w:val="20"/>
          <w:szCs w:val="20"/>
        </w:rPr>
        <w:t>(c) Pour la gestion de la configuration matérielle et logicielle des EFB et, en particulier, pour garantir qu'aucun logiciel non autorisé n'est installé.</w:t>
      </w:r>
    </w:p>
    <w:p w14:paraId="5B6BF641"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lastRenderedPageBreak/>
        <w:t>L'administrateur de l'EFB doit s'assurer que diverses applications logicielles n'ont pas d'impact négatif sur le fonctionnement de l'EFB et doit inclure diverses applications logicielles dans le cadre de la gestion de la configuration de l'EFB.</w:t>
      </w:r>
    </w:p>
    <w:p w14:paraId="57D2FDD8"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Cela n’empêche pas que les appareils EFB soient attribués à des membres spécifiques de l’équipage de conduite.</w:t>
      </w:r>
    </w:p>
    <w:p w14:paraId="54612654"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Dans les cas où il est démontré que diverses applications logicielles s'exécutent de manière entièrement séparée et partitionnée de l'EFB ou des applications avioniques (par exemple sur un système d'exploitation distinct sur une partition de disque dur « personnelle » distincte qui est sélectionnée au démarrage de l'EFB)), l'administration de ces divers logiciels peut être exercée par les membres de l'équipage de conduite plutôt que par l'administrateur de l'EFB.</w:t>
      </w:r>
    </w:p>
    <w:p w14:paraId="2E083CB5" w14:textId="77777777" w:rsidR="00F909D8" w:rsidRPr="00840157" w:rsidRDefault="00F909D8" w:rsidP="00F909D8">
      <w:pPr>
        <w:spacing w:before="120" w:after="120" w:line="360" w:lineRule="auto"/>
        <w:ind w:left="993"/>
        <w:contextualSpacing/>
        <w:jc w:val="both"/>
        <w:rPr>
          <w:rFonts w:ascii="Arial" w:hAnsi="Arial" w:cs="Arial"/>
          <w:sz w:val="20"/>
          <w:szCs w:val="20"/>
        </w:rPr>
      </w:pPr>
      <w:r w:rsidRPr="00840157">
        <w:rPr>
          <w:rFonts w:ascii="Arial" w:hAnsi="Arial" w:cs="Arial"/>
          <w:sz w:val="20"/>
          <w:szCs w:val="20"/>
        </w:rPr>
        <w:t>(d) Pour garantir que seules les versions valides de l'application logicielle et les paquets de données actuels sont installés sur le système EFB ; et</w:t>
      </w:r>
    </w:p>
    <w:p w14:paraId="0D0DBD94" w14:textId="77777777" w:rsidR="00F909D8" w:rsidRPr="00840157" w:rsidRDefault="00F909D8" w:rsidP="00F909D8">
      <w:pPr>
        <w:spacing w:before="120" w:after="120" w:line="360" w:lineRule="auto"/>
        <w:ind w:left="993"/>
        <w:contextualSpacing/>
        <w:jc w:val="both"/>
        <w:rPr>
          <w:rFonts w:ascii="Arial" w:hAnsi="Arial" w:cs="Arial"/>
          <w:sz w:val="20"/>
          <w:szCs w:val="20"/>
        </w:rPr>
      </w:pPr>
      <w:r w:rsidRPr="00840157">
        <w:rPr>
          <w:rFonts w:ascii="Arial" w:hAnsi="Arial" w:cs="Arial"/>
          <w:sz w:val="20"/>
          <w:szCs w:val="20"/>
        </w:rPr>
        <w:t>(e) Pour garantir l'intégrité des paquets de données utilisés par les applications installées.</w:t>
      </w:r>
    </w:p>
    <w:p w14:paraId="632E97BA"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L’exploitant doit prendre les dispositions nécessaires pour assurer la continuité de la gestion du système EFB en l'absence de l'administrateur de l'EFB.</w:t>
      </w:r>
    </w:p>
    <w:p w14:paraId="0D7FA6EC"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Chaque personne impliquée dans l'administration des EFB doit recevoir une formation appropriée pour son rôle et doit avoir une bonne connaissance du matériel système proposé, du système d'exploitation et des applications logicielles pertinentes, ainsi que des exigences réglementaires appropriées liées à l'utilisation des EFB. Le contenu de cette formation doit être déterminé avec l'aide du fournisseur du système EFB ou du fournisseur de l'application.</w:t>
      </w:r>
    </w:p>
    <w:p w14:paraId="753351DF"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L'exploitant doit veiller à ce que les personnes impliquées dans l'administration de l'EFB maintiennent à jour leurs connaissances sur le système EFB et sa sécurité.</w:t>
      </w:r>
    </w:p>
    <w:p w14:paraId="4CD8C34F" w14:textId="77777777" w:rsidR="00F909D8" w:rsidRPr="00840157" w:rsidRDefault="00F909D8" w:rsidP="00944AE8">
      <w:pPr>
        <w:keepNext/>
        <w:spacing w:before="240" w:after="240" w:line="240" w:lineRule="auto"/>
        <w:ind w:left="284"/>
        <w:jc w:val="both"/>
        <w:outlineLvl w:val="2"/>
        <w:rPr>
          <w:rFonts w:ascii="Arial" w:hAnsi="Arial" w:cs="Arial"/>
          <w:b/>
          <w:noProof/>
          <w:sz w:val="20"/>
          <w:szCs w:val="20"/>
        </w:rPr>
      </w:pPr>
      <w:bookmarkStart w:id="65" w:name="_Toc188974076"/>
      <w:r w:rsidRPr="00840157">
        <w:rPr>
          <w:rFonts w:ascii="Arial" w:hAnsi="Arial" w:cs="Arial"/>
          <w:b/>
          <w:noProof/>
          <w:sz w:val="20"/>
          <w:szCs w:val="20"/>
        </w:rPr>
        <w:t>IEM 1 RANT 06 PART OPS-3.D.064 (b)(5) :Manuel de politique et de procédures d'EFB</w:t>
      </w:r>
      <w:bookmarkEnd w:id="65"/>
    </w:p>
    <w:p w14:paraId="32C98BBC"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L'exploitant doit établir des procédures, documentées dans un manuel de politiques et de procédures EFB, pour garantir qu'aucune modification non autorisée n'a lieu. Le manuel de politiques et de procédures de l'EFB peut être entièrement ou partiellement intégré au manuel d'exploitation.</w:t>
      </w:r>
    </w:p>
    <w:p w14:paraId="7902838F"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Le manuel de politique et de procédures de l'EFB devrait également aborder les moyens permettant de garantir que le contenu et les bases de données de l'EFB sont valides et à jour, afin de garantir l'intégrité des données de l'EFB. Cela peut inclure l'établissement de procédures de contrôle des révisions afin que les membres de l'équipage de conduite et autres puissent garantir que le contenu du système est à jour et complet. Ces procédures de contrôle de révision peuvent être similaires aux procédures de contrôle de révision utilisées pour le papier ou d'autres moyens de stockage.</w:t>
      </w:r>
    </w:p>
    <w:p w14:paraId="707E041A"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 xml:space="preserve">Le manuel de politique et de procédures EFB doit également identifier clairement les parties du système EFB qui peuvent être consultées et modifiées par le processus d'administration </w:t>
      </w:r>
      <w:r w:rsidRPr="00840157">
        <w:rPr>
          <w:rFonts w:ascii="Arial" w:hAnsi="Arial" w:cs="Arial"/>
          <w:sz w:val="20"/>
          <w:szCs w:val="20"/>
        </w:rPr>
        <w:lastRenderedPageBreak/>
        <w:t>EFB de l'exploitant et les parties qui ne sont accessibles que par le fournisseur du système EFB.</w:t>
      </w:r>
    </w:p>
    <w:p w14:paraId="2D703CBA"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Pour les données soumises à un processus de contrôle du cycle de révision, il doit être facilement évident pour l'utilisateur quel cycle de révision a été incorporé dans les informations obtenues du système. Les procédures doivent préciser les mesures à prendre si les applications ou les bases de données chargées sur l'EFB sont obsolètes. Ce manuel doit au moins inclure les éléments suivants :</w:t>
      </w:r>
    </w:p>
    <w:p w14:paraId="45D678F9"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(a) Toutes les procédures liées à l'EFB, y compris :</w:t>
      </w:r>
    </w:p>
    <w:p w14:paraId="4FEBB449"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(1) les procédures opérationnelles ;</w:t>
      </w:r>
    </w:p>
    <w:p w14:paraId="20702778"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(2) les procédures de sécurité ;</w:t>
      </w:r>
    </w:p>
    <w:p w14:paraId="09A6DCFF"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(3) les procédures d'entretien ;</w:t>
      </w:r>
    </w:p>
    <w:p w14:paraId="6178D12A"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(4) les procédures de contrôle des logiciels ;</w:t>
      </w:r>
    </w:p>
    <w:p w14:paraId="72FD30BD"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(b) Gestion des modifications apportées au contenu/bases de données ;</w:t>
      </w:r>
    </w:p>
    <w:p w14:paraId="7643C5DB"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(c) Notifications aux équipages des mises à jour ;</w:t>
      </w:r>
    </w:p>
    <w:p w14:paraId="210A64DC"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(d) Si des applications utilisent des informations spécifiques au type d'hélicoptère ou au numéro de queue de l’aéronef, des conseils sur la manière de garantir que les informations correctes sont installées sur chaque hélicoptère;</w:t>
      </w:r>
    </w:p>
    <w:p w14:paraId="26CC20F8"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(e) Procédures visant à éviter la corruption/les erreurs lors de la mise en œuvre des modifications apportées au système EFB ; et</w:t>
      </w:r>
    </w:p>
    <w:p w14:paraId="001983CB"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(f) Dans les cas impliquant plusieurs EFB dans le compartiment de l'équipage de conduite, procédures permettant de garantir qu'ils disposent tous du même contenu/bases de données installés.</w:t>
      </w:r>
    </w:p>
    <w:p w14:paraId="6DE1B0F9"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L'administrateur de l'EFB doit être responsable des procédures et des systèmes documentés dans le manuel de politique et de procédures de l'EFB qui maintiennent la sécurité et l'intégrité de l'EFB. Cela inclut la sécurité du système, la sécurité du contenu, la sécurité des accès et la protection contre les logiciels malveillants.</w:t>
      </w:r>
    </w:p>
    <w:p w14:paraId="29DACE12" w14:textId="77777777" w:rsidR="00F909D8" w:rsidRPr="00840157" w:rsidRDefault="00F909D8" w:rsidP="00F909D8">
      <w:pPr>
        <w:keepNext/>
        <w:spacing w:before="240" w:after="240" w:line="240" w:lineRule="auto"/>
        <w:ind w:left="284"/>
        <w:jc w:val="both"/>
        <w:outlineLvl w:val="2"/>
        <w:rPr>
          <w:rFonts w:ascii="Arial" w:hAnsi="Arial" w:cs="Arial"/>
          <w:b/>
          <w:noProof/>
          <w:sz w:val="20"/>
          <w:szCs w:val="20"/>
        </w:rPr>
      </w:pPr>
      <w:bookmarkStart w:id="66" w:name="_Toc188974077"/>
      <w:r w:rsidRPr="00840157">
        <w:rPr>
          <w:rFonts w:ascii="Arial" w:hAnsi="Arial" w:cs="Arial"/>
          <w:b/>
          <w:noProof/>
          <w:sz w:val="20"/>
          <w:szCs w:val="20"/>
        </w:rPr>
        <w:t xml:space="preserve">IEM </w:t>
      </w:r>
      <w:r w:rsidRPr="00840157">
        <w:rPr>
          <w:rFonts w:ascii="Arial" w:hAnsi="Arial" w:cs="Arial"/>
          <w:noProof/>
          <w:sz w:val="20"/>
          <w:szCs w:val="20"/>
        </w:rPr>
        <w:t>2</w:t>
      </w:r>
      <w:r w:rsidRPr="00840157">
        <w:rPr>
          <w:rFonts w:ascii="Arial" w:hAnsi="Arial" w:cs="Arial"/>
          <w:b/>
          <w:noProof/>
          <w:sz w:val="20"/>
          <w:szCs w:val="20"/>
        </w:rPr>
        <w:t xml:space="preserve"> RANT 06 PART OPS-3.D.064 (b)(5) : Formation des membres d’équipage de conduite</w:t>
      </w:r>
      <w:bookmarkEnd w:id="66"/>
    </w:p>
    <w:p w14:paraId="4A204CB9" w14:textId="77777777" w:rsidR="00F909D8" w:rsidRPr="00840157" w:rsidRDefault="00F909D8" w:rsidP="00F909D8">
      <w:pPr>
        <w:spacing w:before="120" w:after="120" w:line="360" w:lineRule="auto"/>
        <w:ind w:left="426"/>
        <w:contextualSpacing/>
        <w:jc w:val="both"/>
        <w:rPr>
          <w:rFonts w:ascii="Arial" w:hAnsi="Arial" w:cs="Arial"/>
          <w:sz w:val="20"/>
          <w:szCs w:val="20"/>
        </w:rPr>
      </w:pPr>
      <w:r w:rsidRPr="00840157">
        <w:rPr>
          <w:rFonts w:ascii="Arial" w:hAnsi="Arial" w:cs="Arial"/>
          <w:sz w:val="20"/>
          <w:szCs w:val="20"/>
        </w:rPr>
        <w:t>(a) Les membres de l'équipage de conduite devraient recevoir une formation spécifique sur l'utilisation du système EFB avant qu'il ne soit utilisé de manière opérationnelle.</w:t>
      </w:r>
    </w:p>
    <w:p w14:paraId="542C3A49" w14:textId="77777777" w:rsidR="00F909D8" w:rsidRPr="00840157" w:rsidRDefault="00F909D8" w:rsidP="00F909D8">
      <w:pPr>
        <w:spacing w:before="120" w:after="120" w:line="360" w:lineRule="auto"/>
        <w:ind w:left="426"/>
        <w:contextualSpacing/>
        <w:jc w:val="both"/>
        <w:rPr>
          <w:rFonts w:ascii="Arial" w:hAnsi="Arial" w:cs="Arial"/>
          <w:sz w:val="20"/>
          <w:szCs w:val="20"/>
        </w:rPr>
      </w:pPr>
      <w:r w:rsidRPr="00840157">
        <w:rPr>
          <w:rFonts w:ascii="Arial" w:hAnsi="Arial" w:cs="Arial"/>
          <w:sz w:val="20"/>
          <w:szCs w:val="20"/>
        </w:rPr>
        <w:t>La formation doit au moins inclure les éléments suivants :</w:t>
      </w:r>
    </w:p>
    <w:p w14:paraId="3FC4DDA2" w14:textId="77777777" w:rsidR="00F909D8" w:rsidRPr="00840157" w:rsidRDefault="00F909D8" w:rsidP="00F909D8">
      <w:pPr>
        <w:spacing w:before="120" w:after="120" w:line="360" w:lineRule="auto"/>
        <w:ind w:left="567"/>
        <w:contextualSpacing/>
        <w:jc w:val="both"/>
        <w:rPr>
          <w:rFonts w:ascii="Arial" w:hAnsi="Arial" w:cs="Arial"/>
          <w:sz w:val="20"/>
          <w:szCs w:val="20"/>
        </w:rPr>
      </w:pPr>
      <w:r w:rsidRPr="00840157">
        <w:rPr>
          <w:rFonts w:ascii="Arial" w:hAnsi="Arial" w:cs="Arial"/>
          <w:sz w:val="20"/>
          <w:szCs w:val="20"/>
        </w:rPr>
        <w:t>(1) un aperçu de l’architecture du système ;</w:t>
      </w:r>
    </w:p>
    <w:p w14:paraId="7E7764E4" w14:textId="77777777" w:rsidR="00F909D8" w:rsidRPr="00840157" w:rsidRDefault="00F909D8" w:rsidP="00F909D8">
      <w:pPr>
        <w:spacing w:before="120" w:after="120" w:line="360" w:lineRule="auto"/>
        <w:ind w:left="567"/>
        <w:contextualSpacing/>
        <w:jc w:val="both"/>
        <w:rPr>
          <w:rFonts w:ascii="Arial" w:hAnsi="Arial" w:cs="Arial"/>
          <w:sz w:val="20"/>
          <w:szCs w:val="20"/>
        </w:rPr>
      </w:pPr>
      <w:r w:rsidRPr="00840157">
        <w:rPr>
          <w:rFonts w:ascii="Arial" w:hAnsi="Arial" w:cs="Arial"/>
          <w:sz w:val="20"/>
          <w:szCs w:val="20"/>
        </w:rPr>
        <w:t>(2) vérifications avant vol du système ;</w:t>
      </w:r>
    </w:p>
    <w:p w14:paraId="45668540" w14:textId="77777777" w:rsidR="00F909D8" w:rsidRPr="00840157" w:rsidRDefault="00F909D8" w:rsidP="00F909D8">
      <w:pPr>
        <w:spacing w:before="120" w:after="120" w:line="360" w:lineRule="auto"/>
        <w:ind w:left="567"/>
        <w:contextualSpacing/>
        <w:jc w:val="both"/>
        <w:rPr>
          <w:rFonts w:ascii="Arial" w:hAnsi="Arial" w:cs="Arial"/>
          <w:sz w:val="20"/>
          <w:szCs w:val="20"/>
        </w:rPr>
      </w:pPr>
      <w:r w:rsidRPr="00840157">
        <w:rPr>
          <w:rFonts w:ascii="Arial" w:hAnsi="Arial" w:cs="Arial"/>
          <w:sz w:val="20"/>
          <w:szCs w:val="20"/>
        </w:rPr>
        <w:t>(3) les limites du système ;</w:t>
      </w:r>
    </w:p>
    <w:p w14:paraId="0912BCFF" w14:textId="77777777" w:rsidR="00F909D8" w:rsidRPr="00840157" w:rsidRDefault="00F909D8" w:rsidP="00F909D8">
      <w:pPr>
        <w:spacing w:before="120" w:after="120" w:line="360" w:lineRule="auto"/>
        <w:ind w:left="567"/>
        <w:contextualSpacing/>
        <w:jc w:val="both"/>
        <w:rPr>
          <w:rFonts w:ascii="Arial" w:hAnsi="Arial" w:cs="Arial"/>
          <w:sz w:val="20"/>
          <w:szCs w:val="20"/>
        </w:rPr>
      </w:pPr>
      <w:r w:rsidRPr="00840157">
        <w:rPr>
          <w:rFonts w:ascii="Arial" w:hAnsi="Arial" w:cs="Arial"/>
          <w:sz w:val="20"/>
          <w:szCs w:val="20"/>
        </w:rPr>
        <w:t>(4) une formation spécifique sur l'utilisation de chaque application et les conditions dans lesquelles l'EFB peut ou non être utilisé ;</w:t>
      </w:r>
    </w:p>
    <w:p w14:paraId="2EE946D3" w14:textId="77777777" w:rsidR="00F909D8" w:rsidRPr="00840157" w:rsidRDefault="00F909D8" w:rsidP="00F909D8">
      <w:pPr>
        <w:spacing w:before="120" w:after="120" w:line="360" w:lineRule="auto"/>
        <w:ind w:left="567"/>
        <w:contextualSpacing/>
        <w:jc w:val="both"/>
        <w:rPr>
          <w:rFonts w:ascii="Arial" w:hAnsi="Arial" w:cs="Arial"/>
          <w:sz w:val="20"/>
          <w:szCs w:val="20"/>
        </w:rPr>
      </w:pPr>
      <w:r w:rsidRPr="00840157">
        <w:rPr>
          <w:rFonts w:ascii="Arial" w:hAnsi="Arial" w:cs="Arial"/>
          <w:sz w:val="20"/>
          <w:szCs w:val="20"/>
        </w:rPr>
        <w:t>(5) les restrictions sur l'utilisation du système, y compris les cas où l'ensemble du système, ou certaines parties de celui-ci, ne sont pas disponibles ;</w:t>
      </w:r>
    </w:p>
    <w:p w14:paraId="464ECB5E" w14:textId="77777777" w:rsidR="00F909D8" w:rsidRPr="00840157" w:rsidRDefault="00F909D8" w:rsidP="00F909D8">
      <w:pPr>
        <w:spacing w:before="120" w:after="120" w:line="360" w:lineRule="auto"/>
        <w:ind w:left="567"/>
        <w:contextualSpacing/>
        <w:jc w:val="both"/>
        <w:rPr>
          <w:rFonts w:ascii="Arial" w:hAnsi="Arial" w:cs="Arial"/>
          <w:sz w:val="20"/>
          <w:szCs w:val="20"/>
        </w:rPr>
      </w:pPr>
      <w:r w:rsidRPr="00840157">
        <w:rPr>
          <w:rFonts w:ascii="Arial" w:hAnsi="Arial" w:cs="Arial"/>
          <w:sz w:val="20"/>
          <w:szCs w:val="20"/>
        </w:rPr>
        <w:lastRenderedPageBreak/>
        <w:t>(6) les procédures pour les opérations normales, y compris la vérification croisée de la saisie des données et des informations calculées ;</w:t>
      </w:r>
    </w:p>
    <w:p w14:paraId="57DCB043" w14:textId="77777777" w:rsidR="00F909D8" w:rsidRPr="00840157" w:rsidRDefault="00F909D8" w:rsidP="00F909D8">
      <w:pPr>
        <w:spacing w:before="120" w:after="120" w:line="360" w:lineRule="auto"/>
        <w:ind w:left="567"/>
        <w:contextualSpacing/>
        <w:jc w:val="both"/>
        <w:rPr>
          <w:rFonts w:ascii="Arial" w:hAnsi="Arial" w:cs="Arial"/>
          <w:sz w:val="20"/>
          <w:szCs w:val="20"/>
        </w:rPr>
      </w:pPr>
      <w:r w:rsidRPr="00840157">
        <w:rPr>
          <w:rFonts w:ascii="Arial" w:hAnsi="Arial" w:cs="Arial"/>
          <w:sz w:val="20"/>
          <w:szCs w:val="20"/>
        </w:rPr>
        <w:t>(7) des procédures pour gérer des situations anormales, comme un changement de piste tardif ou un déroutement vers un aérodrome de dégagement ;</w:t>
      </w:r>
    </w:p>
    <w:p w14:paraId="4862CF62" w14:textId="77777777" w:rsidR="00F909D8" w:rsidRPr="00840157" w:rsidRDefault="00F909D8" w:rsidP="00F909D8">
      <w:pPr>
        <w:spacing w:before="120" w:after="120" w:line="360" w:lineRule="auto"/>
        <w:ind w:left="567"/>
        <w:contextualSpacing/>
        <w:jc w:val="both"/>
        <w:rPr>
          <w:rFonts w:ascii="Arial" w:hAnsi="Arial" w:cs="Arial"/>
          <w:sz w:val="20"/>
          <w:szCs w:val="20"/>
        </w:rPr>
      </w:pPr>
      <w:r w:rsidRPr="00840157">
        <w:rPr>
          <w:rFonts w:ascii="Arial" w:hAnsi="Arial" w:cs="Arial"/>
          <w:sz w:val="20"/>
          <w:szCs w:val="20"/>
        </w:rPr>
        <w:t>(8) les procédures pour gérer les situations d'urgence ;</w:t>
      </w:r>
    </w:p>
    <w:p w14:paraId="11BAC2AA" w14:textId="77777777" w:rsidR="00F909D8" w:rsidRPr="00840157" w:rsidRDefault="00F909D8" w:rsidP="00F909D8">
      <w:pPr>
        <w:spacing w:before="120" w:after="120" w:line="360" w:lineRule="auto"/>
        <w:ind w:left="567"/>
        <w:contextualSpacing/>
        <w:jc w:val="both"/>
        <w:rPr>
          <w:rFonts w:ascii="Arial" w:hAnsi="Arial" w:cs="Arial"/>
          <w:sz w:val="20"/>
          <w:szCs w:val="20"/>
        </w:rPr>
      </w:pPr>
      <w:r w:rsidRPr="00840157">
        <w:rPr>
          <w:rFonts w:ascii="Arial" w:hAnsi="Arial" w:cs="Arial"/>
          <w:sz w:val="20"/>
          <w:szCs w:val="20"/>
        </w:rPr>
        <w:t>(9) phases du vol pendant lesquelles le système EFB peut ou non être utilisé ;</w:t>
      </w:r>
    </w:p>
    <w:p w14:paraId="44CAA1FD" w14:textId="77777777" w:rsidR="00F909D8" w:rsidRPr="00840157" w:rsidRDefault="00F909D8" w:rsidP="00F909D8">
      <w:pPr>
        <w:spacing w:before="120" w:after="120" w:line="360" w:lineRule="auto"/>
        <w:ind w:left="567"/>
        <w:contextualSpacing/>
        <w:jc w:val="both"/>
        <w:rPr>
          <w:rFonts w:ascii="Arial" w:hAnsi="Arial" w:cs="Arial"/>
          <w:sz w:val="20"/>
          <w:szCs w:val="20"/>
        </w:rPr>
      </w:pPr>
      <w:r w:rsidRPr="00840157">
        <w:rPr>
          <w:rFonts w:ascii="Arial" w:hAnsi="Arial" w:cs="Arial"/>
          <w:sz w:val="20"/>
          <w:szCs w:val="20"/>
        </w:rPr>
        <w:t>(10) considérations liées aux facteurs humains, y compris la gestion des ressources de l'équipage (CRM), concernant l'utilisation de l'EFB ; et</w:t>
      </w:r>
    </w:p>
    <w:p w14:paraId="2CB54386" w14:textId="77777777" w:rsidR="00F909D8" w:rsidRPr="00840157" w:rsidRDefault="00F909D8" w:rsidP="00F909D8">
      <w:pPr>
        <w:spacing w:before="120" w:after="120" w:line="360" w:lineRule="auto"/>
        <w:ind w:left="567"/>
        <w:contextualSpacing/>
        <w:jc w:val="both"/>
        <w:rPr>
          <w:rFonts w:ascii="Arial" w:hAnsi="Arial" w:cs="Arial"/>
          <w:sz w:val="20"/>
          <w:szCs w:val="20"/>
        </w:rPr>
      </w:pPr>
      <w:r w:rsidRPr="00840157">
        <w:rPr>
          <w:rFonts w:ascii="Arial" w:hAnsi="Arial" w:cs="Arial"/>
          <w:sz w:val="20"/>
          <w:szCs w:val="20"/>
        </w:rPr>
        <w:t>(11) formation complémentaire pour les nouvelles applications ou les modifications de la configuration matérielle.</w:t>
      </w:r>
    </w:p>
    <w:p w14:paraId="40EC32A3" w14:textId="77777777" w:rsidR="00F909D8" w:rsidRPr="00840157" w:rsidRDefault="00F909D8" w:rsidP="00F909D8">
      <w:pPr>
        <w:spacing w:before="120" w:after="120" w:line="360" w:lineRule="auto"/>
        <w:ind w:left="426"/>
        <w:contextualSpacing/>
        <w:jc w:val="both"/>
        <w:rPr>
          <w:rFonts w:ascii="Arial" w:hAnsi="Arial" w:cs="Arial"/>
          <w:sz w:val="20"/>
          <w:szCs w:val="20"/>
        </w:rPr>
      </w:pPr>
      <w:r w:rsidRPr="00840157">
        <w:rPr>
          <w:rFonts w:ascii="Arial" w:hAnsi="Arial" w:cs="Arial"/>
          <w:sz w:val="20"/>
          <w:szCs w:val="20"/>
        </w:rPr>
        <w:t>Dans la mesure du possible, il est recommandé que les environnements des simulateurs de formation incluent les EFB afin d'offrir un niveau de représentativité plus élevé.</w:t>
      </w:r>
    </w:p>
    <w:p w14:paraId="405F7194" w14:textId="77777777" w:rsidR="00F909D8" w:rsidRPr="00840157" w:rsidRDefault="00F909D8" w:rsidP="00F909D8">
      <w:pPr>
        <w:spacing w:before="120" w:after="120" w:line="360" w:lineRule="auto"/>
        <w:ind w:left="426"/>
        <w:contextualSpacing/>
        <w:jc w:val="both"/>
        <w:rPr>
          <w:rFonts w:ascii="Arial" w:hAnsi="Arial" w:cs="Arial"/>
          <w:sz w:val="20"/>
          <w:szCs w:val="20"/>
        </w:rPr>
      </w:pPr>
      <w:r w:rsidRPr="00840157">
        <w:rPr>
          <w:rFonts w:ascii="Arial" w:hAnsi="Arial" w:cs="Arial"/>
          <w:sz w:val="20"/>
          <w:szCs w:val="20"/>
        </w:rPr>
        <w:t>Il convient également de prendre en compte le rôle que joue le système EFB dans le contrôle des compétences des opérateurs dans le cadre de la formation et du contrôle récurrents, ainsi que l'adéquation des dispositifs de formation utilisés lors de la formation et du contrôle.</w:t>
      </w:r>
    </w:p>
    <w:p w14:paraId="289516DB" w14:textId="77777777" w:rsidR="00F909D8" w:rsidRPr="00840157" w:rsidRDefault="00F909D8" w:rsidP="00F909D8">
      <w:pPr>
        <w:spacing w:before="120" w:after="120" w:line="360" w:lineRule="auto"/>
        <w:ind w:left="426"/>
        <w:contextualSpacing/>
        <w:jc w:val="both"/>
        <w:rPr>
          <w:rFonts w:ascii="Arial" w:hAnsi="Arial" w:cs="Arial"/>
          <w:sz w:val="20"/>
          <w:szCs w:val="20"/>
        </w:rPr>
      </w:pPr>
      <w:r w:rsidRPr="00840157">
        <w:rPr>
          <w:rFonts w:ascii="Arial" w:hAnsi="Arial" w:cs="Arial"/>
          <w:sz w:val="20"/>
          <w:szCs w:val="20"/>
        </w:rPr>
        <w:t>La formation EFB doit être incluse dans le programme de formation pertinent établi et approuvé conformément au chapitre N.</w:t>
      </w:r>
    </w:p>
    <w:p w14:paraId="7A9A8C19" w14:textId="77777777" w:rsidR="00F909D8" w:rsidRPr="00840157" w:rsidRDefault="00F909D8" w:rsidP="00F909D8">
      <w:pPr>
        <w:spacing w:before="120" w:after="120" w:line="360" w:lineRule="auto"/>
        <w:ind w:left="426"/>
        <w:contextualSpacing/>
        <w:jc w:val="both"/>
        <w:rPr>
          <w:rFonts w:ascii="Arial" w:hAnsi="Arial" w:cs="Arial"/>
          <w:sz w:val="20"/>
          <w:szCs w:val="20"/>
        </w:rPr>
      </w:pPr>
      <w:r w:rsidRPr="00840157">
        <w:rPr>
          <w:rFonts w:ascii="Arial" w:hAnsi="Arial" w:cs="Arial"/>
          <w:sz w:val="20"/>
          <w:szCs w:val="20"/>
        </w:rPr>
        <w:t>(b) Formation et contrôle EFB</w:t>
      </w:r>
    </w:p>
    <w:p w14:paraId="15FD924C" w14:textId="77777777" w:rsidR="00F909D8" w:rsidRPr="00840157" w:rsidRDefault="00F909D8" w:rsidP="00F909D8">
      <w:pPr>
        <w:spacing w:before="120" w:after="120" w:line="360" w:lineRule="auto"/>
        <w:ind w:left="567"/>
        <w:contextualSpacing/>
        <w:jc w:val="both"/>
        <w:rPr>
          <w:rFonts w:ascii="Arial" w:hAnsi="Arial" w:cs="Arial"/>
          <w:sz w:val="20"/>
          <w:szCs w:val="20"/>
        </w:rPr>
      </w:pPr>
      <w:r w:rsidRPr="00840157">
        <w:rPr>
          <w:rFonts w:ascii="Arial" w:hAnsi="Arial" w:cs="Arial"/>
          <w:sz w:val="20"/>
          <w:szCs w:val="20"/>
        </w:rPr>
        <w:t>(1) Hypothèses concernant l’expérience antérieure des membres de l’équipage de conduite</w:t>
      </w:r>
    </w:p>
    <w:p w14:paraId="3BE220C9" w14:textId="77777777" w:rsidR="00F909D8" w:rsidRPr="00840157" w:rsidRDefault="00F909D8" w:rsidP="00F909D8">
      <w:pPr>
        <w:spacing w:before="120" w:after="120" w:line="360" w:lineRule="auto"/>
        <w:ind w:left="993"/>
        <w:contextualSpacing/>
        <w:jc w:val="both"/>
        <w:rPr>
          <w:rFonts w:ascii="Arial" w:hAnsi="Arial" w:cs="Arial"/>
          <w:sz w:val="20"/>
          <w:szCs w:val="20"/>
        </w:rPr>
      </w:pPr>
      <w:r w:rsidRPr="00840157">
        <w:rPr>
          <w:rFonts w:ascii="Arial" w:hAnsi="Arial" w:cs="Arial"/>
          <w:sz w:val="20"/>
          <w:szCs w:val="20"/>
        </w:rPr>
        <w:t>La formation à l'utilisation de l'EFB doit avoir pour objectif le fonctionnement de l'EFB lui-même et des applications hébergées sur celui-ci, et ne doit pas avoir pour objectif de fournir des compétences de base dans des domaines telles que les performances de l'hélicoptère, etc. La formation initiale de l'EFB doit donc supposer une compétence de base dans les fonctions couvertes par les applications logicielles installées.</w:t>
      </w:r>
    </w:p>
    <w:p w14:paraId="6D109B2E" w14:textId="77777777" w:rsidR="00F909D8" w:rsidRPr="00840157" w:rsidRDefault="00F909D8" w:rsidP="00F909D8">
      <w:pPr>
        <w:spacing w:before="120" w:after="120" w:line="360" w:lineRule="auto"/>
        <w:ind w:left="993"/>
        <w:contextualSpacing/>
        <w:jc w:val="both"/>
        <w:rPr>
          <w:rFonts w:ascii="Arial" w:hAnsi="Arial" w:cs="Arial"/>
          <w:sz w:val="20"/>
          <w:szCs w:val="20"/>
        </w:rPr>
      </w:pPr>
      <w:r w:rsidRPr="00840157">
        <w:rPr>
          <w:rFonts w:ascii="Arial" w:hAnsi="Arial" w:cs="Arial"/>
          <w:sz w:val="20"/>
          <w:szCs w:val="20"/>
        </w:rPr>
        <w:t>La formation doit être adaptée à l’expérience et aux connaissances de l’équipage de conduite.</w:t>
      </w:r>
    </w:p>
    <w:p w14:paraId="311E1D96"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(2) Programmes créditant une expérience antérieure à l'EFB</w:t>
      </w:r>
    </w:p>
    <w:p w14:paraId="6B61D04B"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Les programmes de formation pour l’EFB peuvent créditer l’expérience antérieure des stagiaires avec l’EFB. Par exemple, une expérience antérieure d'une application de performances d' hélicoptère hébergée sur un EFB portable et utilisant un logiciel similaire peut être créditée pour une formation sur un EFB installé avec une application de performances.</w:t>
      </w:r>
    </w:p>
    <w:p w14:paraId="2280AE0E" w14:textId="77777777" w:rsidR="00F909D8" w:rsidRPr="00840157" w:rsidRDefault="00F909D8" w:rsidP="00F909D8">
      <w:pPr>
        <w:spacing w:before="120" w:after="120" w:line="360" w:lineRule="auto"/>
        <w:ind w:left="709"/>
        <w:jc w:val="both"/>
        <w:rPr>
          <w:rFonts w:ascii="Arial" w:hAnsi="Arial" w:cs="Arial"/>
          <w:sz w:val="20"/>
          <w:szCs w:val="20"/>
        </w:rPr>
      </w:pPr>
      <w:r w:rsidRPr="00840157">
        <w:rPr>
          <w:rFonts w:ascii="Arial" w:hAnsi="Arial" w:cs="Arial"/>
          <w:sz w:val="20"/>
          <w:szCs w:val="20"/>
        </w:rPr>
        <w:t>(3) Formation initiale EFB</w:t>
      </w:r>
    </w:p>
    <w:p w14:paraId="3DA21CA3" w14:textId="77777777" w:rsidR="00F909D8" w:rsidRPr="00840157" w:rsidRDefault="00F909D8" w:rsidP="00F909D8">
      <w:pPr>
        <w:spacing w:before="120" w:after="120" w:line="360" w:lineRule="auto"/>
        <w:ind w:left="709"/>
        <w:contextualSpacing/>
        <w:jc w:val="both"/>
        <w:rPr>
          <w:rFonts w:ascii="Arial" w:hAnsi="Arial" w:cs="Arial"/>
          <w:sz w:val="20"/>
          <w:szCs w:val="20"/>
        </w:rPr>
      </w:pPr>
      <w:r w:rsidRPr="00840157">
        <w:rPr>
          <w:rFonts w:ascii="Arial" w:hAnsi="Arial" w:cs="Arial"/>
          <w:sz w:val="20"/>
          <w:szCs w:val="20"/>
        </w:rPr>
        <w:t xml:space="preserve">La formation requise pour l'octroi d'une qualification de type d'aéronef peut ne pas reconnaître les variantes du type ni l'installation d'équipements particuliers. Toute formation pour l'octroi d'une qualification de type ne doit donc pas nécessairement reconnaître l'installation ou l'utilisation d'un EFB, sauf s'il s'agit d'un équipement installé sur toutes les variantes du type. Toutefois, lorsque la formation pour la délivrance de la qualification de type est combinée avec le programme d’adaptation de l’exploitant, le programme de formation doit reconnaître </w:t>
      </w:r>
      <w:r w:rsidRPr="00840157">
        <w:rPr>
          <w:rFonts w:ascii="Arial" w:hAnsi="Arial" w:cs="Arial"/>
          <w:sz w:val="20"/>
          <w:szCs w:val="20"/>
        </w:rPr>
        <w:lastRenderedPageBreak/>
        <w:t>l’installation de l’EFB lorsque les procédures opérationnelles normalisées (SOP) de l’exploitant dépendent de son utilisation.</w:t>
      </w:r>
    </w:p>
    <w:p w14:paraId="0F3172FB" w14:textId="77777777" w:rsidR="00F909D8" w:rsidRPr="00840157" w:rsidRDefault="00F909D8" w:rsidP="00F909D8">
      <w:pPr>
        <w:spacing w:before="120" w:after="120" w:line="360" w:lineRule="auto"/>
        <w:ind w:left="709"/>
        <w:contextualSpacing/>
        <w:jc w:val="both"/>
        <w:rPr>
          <w:rFonts w:ascii="Arial" w:hAnsi="Arial" w:cs="Arial"/>
          <w:sz w:val="20"/>
          <w:szCs w:val="20"/>
        </w:rPr>
      </w:pPr>
      <w:r w:rsidRPr="00840157">
        <w:rPr>
          <w:rFonts w:ascii="Arial" w:hAnsi="Arial" w:cs="Arial"/>
          <w:sz w:val="20"/>
          <w:szCs w:val="20"/>
        </w:rPr>
        <w:t>La formation initiale EFB peut comprendre une formation au sol et en vol, selon la nature et la complexité du système EFB. Un exploitant ou un organisme de formation agréé (ATO) peut utiliser de nombreuses méthodes pour la formation EFB au sol, notamment des documents écrits ou du manuel d'exploitation de l'équipage de conduite (FCOM), des cours en classe, instruction, images, bandes vidéo, dispositifs de formation au sol, instruction sur ordinateur, dispositifs de formation par simulation de vol (FSTD) et formation statique sur aéronef. La formation au sol pour un EFB sophistiqué se prête particulièrement à la formation sur ordinateur (CBT). La formation au vol EFB doit être effectuée par une personne dûment qualifiée lors du vol en ligne sous supervision (LIFUS) ou lors de la formation aux différences ou à la conversion.</w:t>
      </w:r>
    </w:p>
    <w:p w14:paraId="7714D1E2" w14:textId="77777777" w:rsidR="00F909D8" w:rsidRPr="00840157" w:rsidRDefault="00F909D8" w:rsidP="00F909D8">
      <w:pPr>
        <w:spacing w:before="120" w:after="120" w:line="360" w:lineRule="auto"/>
        <w:ind w:left="709"/>
        <w:contextualSpacing/>
        <w:jc w:val="both"/>
        <w:rPr>
          <w:rFonts w:ascii="Arial" w:hAnsi="Arial" w:cs="Arial"/>
          <w:sz w:val="20"/>
          <w:szCs w:val="20"/>
        </w:rPr>
      </w:pPr>
      <w:r w:rsidRPr="00840157">
        <w:rPr>
          <w:rFonts w:ascii="Arial" w:hAnsi="Arial" w:cs="Arial"/>
          <w:sz w:val="20"/>
          <w:szCs w:val="20"/>
        </w:rPr>
        <w:t>Les domaines suivants doivent être pris en compte lors de la définition du programme de formation initial de l’EFB :</w:t>
      </w:r>
    </w:p>
    <w:p w14:paraId="74C4CEF9"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(i) L'utilisation du matériel EFB et la nécessité d'un réglage approprié de l'éclairage, etc., lorsque le système est utilisé en vol ;</w:t>
      </w:r>
    </w:p>
    <w:p w14:paraId="3D451AAC"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(ii) L'utilisation prévue de chaque application logicielle ainsi que toutes limitations ou interdictions concernant son utilisation ;</w:t>
      </w:r>
    </w:p>
    <w:p w14:paraId="1F1D07D6"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(iii) Vérification croisée appropriée des entrées et des sorties de données si une application de performances de l'aéronef est installée ;</w:t>
      </w:r>
    </w:p>
    <w:p w14:paraId="37C25DEE"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(iv) Vérification appropriée de l'applicabilité des informations utilisées si une application de carte d’approche est installée ;</w:t>
      </w:r>
    </w:p>
    <w:p w14:paraId="369A4E5A"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(v) La nécessité d'éviter la fixation sur l'affichage de la carte si un affichage de carte défilante est installé;</w:t>
      </w:r>
    </w:p>
    <w:p w14:paraId="58BC92D5"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(vi) Traitement des informations contradictoires ;</w:t>
      </w:r>
    </w:p>
    <w:p w14:paraId="5559E1CD"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(vii) Défaillances de composants de l'EFB ; et</w:t>
      </w:r>
    </w:p>
    <w:p w14:paraId="743848F1"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(viii) Mesures à prendre suite à la défaillance d'un ou plusieurs composants de l'EFB, y compris en cas de fumée ou d'incendie de la batterie.</w:t>
      </w:r>
    </w:p>
    <w:p w14:paraId="2E532CBA" w14:textId="77777777" w:rsidR="00F909D8" w:rsidRPr="00840157" w:rsidRDefault="00F909D8" w:rsidP="00F909D8">
      <w:pPr>
        <w:spacing w:before="120" w:after="120" w:line="360" w:lineRule="auto"/>
        <w:ind w:left="426"/>
        <w:jc w:val="both"/>
        <w:rPr>
          <w:rFonts w:ascii="Arial" w:hAnsi="Arial" w:cs="Arial"/>
          <w:sz w:val="20"/>
          <w:szCs w:val="20"/>
        </w:rPr>
      </w:pPr>
      <w:r w:rsidRPr="00840157">
        <w:rPr>
          <w:rFonts w:ascii="Arial" w:hAnsi="Arial" w:cs="Arial"/>
          <w:sz w:val="20"/>
          <w:szCs w:val="20"/>
        </w:rPr>
        <w:t>(4) Evaluation initiale de l'EFB</w:t>
      </w:r>
    </w:p>
    <w:p w14:paraId="47E7BA0E"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(i) Evaluation initiale de l'EFB au sol</w:t>
      </w:r>
    </w:p>
    <w:p w14:paraId="1FD986CD"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L’évaluation effectuée à la suite de la formation initiale EFB au sol peut être réalisée au moyen d'un questionnaire (oral ou écrit) ou en tant que composant automatisé de l'EFB CBT, selon la nature de la formation effectuée.</w:t>
      </w:r>
    </w:p>
    <w:p w14:paraId="77152689"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(ii) Contrôle de compétences techniques</w:t>
      </w:r>
    </w:p>
    <w:p w14:paraId="01743B3A"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Lorsque les SOP de l'exploitant dépendent de l'utilisation de l'EFB sur un type ou une variante d'aéronef particulier, la maîtrise de l'utilisation de l'EFB doit être évaluée dans les domaines appropriés.</w:t>
      </w:r>
    </w:p>
    <w:p w14:paraId="6310D172"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(iii) Contrôle de compétence de l’exploitant</w:t>
      </w:r>
    </w:p>
    <w:p w14:paraId="173FF728"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lastRenderedPageBreak/>
        <w:t>Lorsque les SOP d’un exploitant dépendent de l’utilisation d’un EFB, la maîtrise de son utilisation doit être évaluée lors du contrôle de compétence de l’exploitant (OPC). Lorsque l’OPC est effectué sur un FSTD non équipé de l’EFB de l’exploitant, la compétence doit être évaluée par un autre moyen acceptable.</w:t>
      </w:r>
    </w:p>
    <w:p w14:paraId="0BF97853"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(iv) Contrôle en ligne</w:t>
      </w:r>
    </w:p>
    <w:p w14:paraId="7C89C3DE"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Lorsque les SOP d’un exploitant dépendent de l’utilisation d’un EFB, la maîtrise de son utilisation doit être évaluée lors d’un contrôle en ligne.</w:t>
      </w:r>
    </w:p>
    <w:p w14:paraId="4C2C12EF" w14:textId="77777777" w:rsidR="00F909D8" w:rsidRPr="00840157" w:rsidRDefault="00F909D8" w:rsidP="00F909D8">
      <w:pPr>
        <w:spacing w:before="120" w:after="120" w:line="360" w:lineRule="auto"/>
        <w:ind w:left="851"/>
        <w:contextualSpacing/>
        <w:jc w:val="both"/>
        <w:rPr>
          <w:rFonts w:ascii="Arial" w:hAnsi="Arial" w:cs="Arial"/>
          <w:sz w:val="20"/>
          <w:szCs w:val="20"/>
        </w:rPr>
      </w:pPr>
      <w:r w:rsidRPr="00840157">
        <w:rPr>
          <w:rFonts w:ascii="Arial" w:hAnsi="Arial" w:cs="Arial"/>
          <w:sz w:val="20"/>
          <w:szCs w:val="20"/>
        </w:rPr>
        <w:t>(v) Domaines sur lesquels l'accent est mis lors de l’évaluation de l'EFB :</w:t>
      </w:r>
    </w:p>
    <w:p w14:paraId="51DF3B42"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(A) Maîtrise de l'utilisation de chaque application EFB installée ;</w:t>
      </w:r>
    </w:p>
    <w:p w14:paraId="7BF1240C"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(B) Sélection et utilisation appropriées des écrans EFB ;</w:t>
      </w:r>
    </w:p>
    <w:p w14:paraId="6D00CEBA"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(C) Lorsqu'une application de performances de l'aéronef est installée, vérification croisée appropriée des entrées et des sorties de données ;</w:t>
      </w:r>
    </w:p>
    <w:p w14:paraId="5307A4D7"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(D) Lorsqu'une application de cartes est installée, la vérification appropriée de la validité des informations et de l'utilisation de la fonction « Chart Clip » ;</w:t>
      </w:r>
    </w:p>
    <w:p w14:paraId="674B9BE7"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(E) Lorsqu'un affichage de carte mobile est installé, le maintien du champ visuel extérieur approprié sans fixation prolongée sur l'EFB, en particulier pendant le roulage ; et</w:t>
      </w:r>
    </w:p>
    <w:p w14:paraId="5AA8D7EA" w14:textId="77777777" w:rsidR="00F909D8" w:rsidRPr="00840157" w:rsidRDefault="00F909D8" w:rsidP="00F909D8">
      <w:pPr>
        <w:spacing w:before="120" w:after="120" w:line="360" w:lineRule="auto"/>
        <w:ind w:left="1134"/>
        <w:contextualSpacing/>
        <w:jc w:val="both"/>
        <w:rPr>
          <w:rFonts w:ascii="Arial" w:hAnsi="Arial" w:cs="Arial"/>
          <w:sz w:val="20"/>
          <w:szCs w:val="20"/>
        </w:rPr>
      </w:pPr>
      <w:r w:rsidRPr="00840157">
        <w:rPr>
          <w:rFonts w:ascii="Arial" w:hAnsi="Arial" w:cs="Arial"/>
          <w:sz w:val="20"/>
          <w:szCs w:val="20"/>
        </w:rPr>
        <w:t>(F) Actions à prendre suite à la défaillance d'un ou plusieurs composants de l'EFB, y compris en cas de fumée ou d'incendie de la batterie.</w:t>
      </w:r>
    </w:p>
    <w:p w14:paraId="1A701489" w14:textId="77777777" w:rsidR="00F909D8" w:rsidRPr="00840157" w:rsidRDefault="00F909D8" w:rsidP="00F909D8">
      <w:pPr>
        <w:spacing w:before="120" w:after="120" w:line="360" w:lineRule="auto"/>
        <w:ind w:left="426"/>
        <w:contextualSpacing/>
        <w:jc w:val="both"/>
        <w:rPr>
          <w:rFonts w:ascii="Arial" w:hAnsi="Arial" w:cs="Arial"/>
          <w:sz w:val="20"/>
          <w:szCs w:val="20"/>
        </w:rPr>
      </w:pPr>
      <w:r w:rsidRPr="00840157">
        <w:rPr>
          <w:rFonts w:ascii="Arial" w:hAnsi="Arial" w:cs="Arial"/>
          <w:sz w:val="20"/>
          <w:szCs w:val="20"/>
        </w:rPr>
        <w:t>(c) Formation aux différences ou à la familiarisation</w:t>
      </w:r>
    </w:p>
    <w:p w14:paraId="58D08E28" w14:textId="77777777" w:rsidR="00F909D8" w:rsidRPr="00840157" w:rsidRDefault="00F909D8" w:rsidP="00F909D8">
      <w:pPr>
        <w:spacing w:before="120" w:after="120" w:line="360" w:lineRule="auto"/>
        <w:ind w:left="709"/>
        <w:contextualSpacing/>
        <w:jc w:val="both"/>
        <w:rPr>
          <w:rFonts w:ascii="Arial" w:hAnsi="Arial" w:cs="Arial"/>
          <w:sz w:val="20"/>
          <w:szCs w:val="20"/>
        </w:rPr>
      </w:pPr>
      <w:r w:rsidRPr="00840157">
        <w:rPr>
          <w:rFonts w:ascii="Arial" w:hAnsi="Arial" w:cs="Arial"/>
          <w:sz w:val="20"/>
          <w:szCs w:val="20"/>
        </w:rPr>
        <w:t>Lorsque l’introduction de l’utilisation d’un EFB nécessite la réalisation d’une formation aux différences ou à la familiarisation, il convient d’utiliser les éléments de la formation initiale de l’EFB, comme décrit ci-dessus.</w:t>
      </w:r>
    </w:p>
    <w:p w14:paraId="53EA6BD2" w14:textId="77777777" w:rsidR="00F909D8" w:rsidRPr="00840157" w:rsidRDefault="00F909D8" w:rsidP="00F909D8">
      <w:pPr>
        <w:spacing w:before="120" w:after="120" w:line="360" w:lineRule="auto"/>
        <w:ind w:left="284"/>
        <w:contextualSpacing/>
        <w:jc w:val="both"/>
        <w:rPr>
          <w:rFonts w:ascii="Arial" w:hAnsi="Arial" w:cs="Arial"/>
          <w:sz w:val="20"/>
          <w:szCs w:val="20"/>
        </w:rPr>
      </w:pPr>
      <w:r w:rsidRPr="00840157">
        <w:rPr>
          <w:rFonts w:ascii="Arial" w:hAnsi="Arial" w:cs="Arial"/>
          <w:sz w:val="20"/>
          <w:szCs w:val="20"/>
        </w:rPr>
        <w:t>(d) Formation et contrôle périodiques de l'EFB</w:t>
      </w:r>
    </w:p>
    <w:p w14:paraId="63374894" w14:textId="77777777" w:rsidR="00F909D8" w:rsidRPr="00840157" w:rsidRDefault="00F909D8" w:rsidP="00F909D8">
      <w:pPr>
        <w:spacing w:before="120" w:after="120" w:line="360" w:lineRule="auto"/>
        <w:ind w:left="426"/>
        <w:contextualSpacing/>
        <w:jc w:val="both"/>
        <w:rPr>
          <w:rFonts w:ascii="Arial" w:hAnsi="Arial" w:cs="Arial"/>
          <w:sz w:val="20"/>
          <w:szCs w:val="20"/>
        </w:rPr>
      </w:pPr>
      <w:r w:rsidRPr="00840157">
        <w:rPr>
          <w:rFonts w:ascii="Arial" w:hAnsi="Arial" w:cs="Arial"/>
          <w:sz w:val="20"/>
          <w:szCs w:val="20"/>
        </w:rPr>
        <w:t>(1) Formation récurrente EFB</w:t>
      </w:r>
    </w:p>
    <w:p w14:paraId="5AE8482E" w14:textId="77777777" w:rsidR="00F909D8" w:rsidRPr="00840157" w:rsidRDefault="00F909D8" w:rsidP="00F909D8">
      <w:pPr>
        <w:spacing w:before="120" w:after="120" w:line="360" w:lineRule="auto"/>
        <w:ind w:left="426"/>
        <w:contextualSpacing/>
        <w:jc w:val="both"/>
        <w:rPr>
          <w:rFonts w:ascii="Arial" w:hAnsi="Arial" w:cs="Arial"/>
          <w:sz w:val="20"/>
          <w:szCs w:val="20"/>
        </w:rPr>
      </w:pPr>
      <w:r w:rsidRPr="00840157">
        <w:rPr>
          <w:rFonts w:ascii="Arial" w:hAnsi="Arial" w:cs="Arial"/>
          <w:sz w:val="20"/>
          <w:szCs w:val="20"/>
        </w:rPr>
        <w:t>Une formation périodique n'est normalement pas requise pour l'utilisation d'un EFB, à condition que les fonctions soient utilisées régulièrement dans les opérations en ligne. Les exploitants devraient toutefois inclure les opérations normales de l'EFB dans le cadre de la formation annuelle au sol et de recyclage.</w:t>
      </w:r>
    </w:p>
    <w:p w14:paraId="1C25F490" w14:textId="77777777" w:rsidR="00F909D8" w:rsidRPr="00840157" w:rsidRDefault="00F909D8" w:rsidP="00F909D8">
      <w:pPr>
        <w:spacing w:before="120" w:after="120" w:line="360" w:lineRule="auto"/>
        <w:ind w:left="426"/>
        <w:contextualSpacing/>
        <w:jc w:val="both"/>
        <w:rPr>
          <w:rFonts w:ascii="Arial" w:hAnsi="Arial" w:cs="Arial"/>
          <w:sz w:val="20"/>
          <w:szCs w:val="20"/>
        </w:rPr>
      </w:pPr>
      <w:r w:rsidRPr="00840157">
        <w:rPr>
          <w:rFonts w:ascii="Arial" w:hAnsi="Arial" w:cs="Arial"/>
          <w:sz w:val="20"/>
          <w:szCs w:val="20"/>
        </w:rPr>
        <w:t>Dans le cas d'opérations impliquant une flotte mixte ou lorsque l'EFB n'est pas installé dans l'ensemble de la flotte, une formation périodique supplémentaire doit être dispensée.</w:t>
      </w:r>
    </w:p>
    <w:p w14:paraId="772408B5" w14:textId="77777777" w:rsidR="00F909D8" w:rsidRPr="00840157" w:rsidRDefault="00F909D8" w:rsidP="00F909D8">
      <w:pPr>
        <w:spacing w:before="120" w:after="120" w:line="360" w:lineRule="auto"/>
        <w:ind w:left="426"/>
        <w:contextualSpacing/>
        <w:jc w:val="both"/>
        <w:rPr>
          <w:rFonts w:ascii="Arial" w:hAnsi="Arial" w:cs="Arial"/>
          <w:sz w:val="20"/>
          <w:szCs w:val="20"/>
        </w:rPr>
      </w:pPr>
      <w:r w:rsidRPr="00840157">
        <w:rPr>
          <w:rFonts w:ascii="Arial" w:hAnsi="Arial" w:cs="Arial"/>
          <w:sz w:val="20"/>
          <w:szCs w:val="20"/>
        </w:rPr>
        <w:t>(2) Evaluation récurrente de l'EFB</w:t>
      </w:r>
    </w:p>
    <w:p w14:paraId="3C6F0423" w14:textId="77777777" w:rsidR="00F909D8" w:rsidRPr="00840157" w:rsidRDefault="00F909D8" w:rsidP="00F909D8">
      <w:pPr>
        <w:spacing w:before="120" w:after="120" w:line="360" w:lineRule="auto"/>
        <w:ind w:left="426"/>
        <w:contextualSpacing/>
        <w:jc w:val="both"/>
        <w:rPr>
          <w:rFonts w:ascii="Arial" w:hAnsi="Arial" w:cs="Arial"/>
          <w:sz w:val="20"/>
          <w:szCs w:val="20"/>
        </w:rPr>
      </w:pPr>
      <w:r w:rsidRPr="00840157">
        <w:rPr>
          <w:rFonts w:ascii="Arial" w:hAnsi="Arial" w:cs="Arial"/>
          <w:sz w:val="20"/>
          <w:szCs w:val="20"/>
        </w:rPr>
        <w:t xml:space="preserve">L’évaluation récurrente des EFB doit être intégrée aux éléments du contrôle de compétence de la licence (LPC), du contrôle de compétence de l'exploitant (OPC) et du contrôle en ligne applicables à l'utilisation d'un EFB. </w:t>
      </w:r>
    </w:p>
    <w:p w14:paraId="09FE7A46" w14:textId="77777777" w:rsidR="00F909D8" w:rsidRPr="00840157" w:rsidRDefault="00F909D8" w:rsidP="00F909D8">
      <w:pPr>
        <w:spacing w:before="120" w:after="120" w:line="360" w:lineRule="auto"/>
        <w:ind w:left="284"/>
        <w:contextualSpacing/>
        <w:jc w:val="both"/>
        <w:rPr>
          <w:rFonts w:ascii="Arial" w:hAnsi="Arial" w:cs="Arial"/>
          <w:sz w:val="20"/>
          <w:szCs w:val="20"/>
        </w:rPr>
      </w:pPr>
      <w:r w:rsidRPr="00840157">
        <w:rPr>
          <w:rFonts w:ascii="Arial" w:hAnsi="Arial" w:cs="Arial"/>
          <w:sz w:val="20"/>
          <w:szCs w:val="20"/>
        </w:rPr>
        <w:t>(e) Adéquation des appareils de formation</w:t>
      </w:r>
    </w:p>
    <w:p w14:paraId="02A594D1" w14:textId="77777777" w:rsidR="00F909D8" w:rsidRPr="00840157" w:rsidRDefault="00F909D8" w:rsidP="00F909D8">
      <w:pPr>
        <w:spacing w:before="120" w:after="120" w:line="360" w:lineRule="auto"/>
        <w:ind w:left="426"/>
        <w:contextualSpacing/>
        <w:jc w:val="both"/>
        <w:rPr>
          <w:rFonts w:ascii="Arial" w:hAnsi="Arial" w:cs="Arial"/>
          <w:sz w:val="20"/>
          <w:szCs w:val="20"/>
        </w:rPr>
      </w:pPr>
      <w:r w:rsidRPr="00840157">
        <w:rPr>
          <w:rFonts w:ascii="Arial" w:hAnsi="Arial" w:cs="Arial"/>
          <w:sz w:val="20"/>
          <w:szCs w:val="20"/>
        </w:rPr>
        <w:t>Lorsque les SOP de l’exploitant dépendent de l’utilisation d’un EFB, celui-ci doit être présent lors de la formation et du contrôle de l’exploitant. Lorsqu'il est présent, l'EFB doit être configuré et opérationnel à tous égards selon l'hélicoptère concerné. Cela devrait s'appliquer à :</w:t>
      </w:r>
    </w:p>
    <w:p w14:paraId="254AD10C" w14:textId="77777777" w:rsidR="00F909D8" w:rsidRPr="00840157" w:rsidRDefault="00F909D8" w:rsidP="00F909D8">
      <w:pPr>
        <w:spacing w:before="120" w:after="120" w:line="360" w:lineRule="auto"/>
        <w:ind w:left="426"/>
        <w:contextualSpacing/>
        <w:jc w:val="both"/>
        <w:rPr>
          <w:rFonts w:ascii="Arial" w:hAnsi="Arial" w:cs="Arial"/>
          <w:sz w:val="20"/>
          <w:szCs w:val="20"/>
        </w:rPr>
      </w:pPr>
      <w:r w:rsidRPr="00840157">
        <w:rPr>
          <w:rFonts w:ascii="Arial" w:hAnsi="Arial" w:cs="Arial"/>
          <w:sz w:val="20"/>
          <w:szCs w:val="20"/>
        </w:rPr>
        <w:t>(1) le stage d’adaptation de l’exploitant ;</w:t>
      </w:r>
    </w:p>
    <w:p w14:paraId="424278E7" w14:textId="77777777" w:rsidR="00F909D8" w:rsidRPr="00840157" w:rsidRDefault="00F909D8" w:rsidP="00F909D8">
      <w:pPr>
        <w:spacing w:before="120" w:after="120" w:line="360" w:lineRule="auto"/>
        <w:ind w:left="426"/>
        <w:contextualSpacing/>
        <w:jc w:val="both"/>
        <w:rPr>
          <w:rFonts w:ascii="Arial" w:hAnsi="Arial" w:cs="Arial"/>
          <w:sz w:val="20"/>
          <w:szCs w:val="20"/>
        </w:rPr>
      </w:pPr>
      <w:r w:rsidRPr="00840157">
        <w:rPr>
          <w:rFonts w:ascii="Arial" w:hAnsi="Arial" w:cs="Arial"/>
          <w:sz w:val="20"/>
          <w:szCs w:val="20"/>
        </w:rPr>
        <w:lastRenderedPageBreak/>
        <w:t>(2) formation aux différences ou à la familiarisation ; et</w:t>
      </w:r>
    </w:p>
    <w:p w14:paraId="0B250199" w14:textId="77777777" w:rsidR="00F909D8" w:rsidRPr="00840157" w:rsidRDefault="00F909D8" w:rsidP="00F909D8">
      <w:pPr>
        <w:spacing w:before="120" w:after="120" w:line="360" w:lineRule="auto"/>
        <w:ind w:left="426"/>
        <w:contextualSpacing/>
        <w:jc w:val="both"/>
        <w:rPr>
          <w:rFonts w:ascii="Arial" w:hAnsi="Arial" w:cs="Arial"/>
          <w:sz w:val="20"/>
          <w:szCs w:val="20"/>
        </w:rPr>
      </w:pPr>
      <w:r w:rsidRPr="00840157">
        <w:rPr>
          <w:rFonts w:ascii="Arial" w:hAnsi="Arial" w:cs="Arial"/>
          <w:sz w:val="20"/>
          <w:szCs w:val="20"/>
        </w:rPr>
        <w:t>(3) formation et contrôle périodiques.</w:t>
      </w:r>
    </w:p>
    <w:p w14:paraId="25BB0F98" w14:textId="77777777" w:rsidR="00F909D8" w:rsidRPr="00840157" w:rsidRDefault="00F909D8" w:rsidP="00F909D8">
      <w:pPr>
        <w:spacing w:before="120" w:after="120" w:line="360" w:lineRule="auto"/>
        <w:ind w:left="426"/>
        <w:contextualSpacing/>
        <w:jc w:val="both"/>
        <w:rPr>
          <w:rFonts w:ascii="Arial" w:hAnsi="Arial" w:cs="Arial"/>
          <w:sz w:val="20"/>
          <w:szCs w:val="20"/>
        </w:rPr>
      </w:pPr>
      <w:r w:rsidRPr="00840157">
        <w:rPr>
          <w:rFonts w:ascii="Arial" w:hAnsi="Arial" w:cs="Arial"/>
          <w:sz w:val="20"/>
          <w:szCs w:val="20"/>
        </w:rPr>
        <w:t>Lorsque le système EFB est basé sur un appareil portable utilisé sans aucune ressource installée, l’appareil devrait être présent, opérationnel et utilisé pendant toutes les phases du vol au cours desquelles il serait utilisé conformément aux SOP de l’exploitant.</w:t>
      </w:r>
    </w:p>
    <w:p w14:paraId="1451F8DD" w14:textId="77777777" w:rsidR="00F909D8" w:rsidRPr="00840157" w:rsidRDefault="00F909D8" w:rsidP="00F909D8">
      <w:pPr>
        <w:spacing w:before="120" w:after="120" w:line="360" w:lineRule="auto"/>
        <w:ind w:left="426"/>
        <w:contextualSpacing/>
        <w:jc w:val="both"/>
        <w:rPr>
          <w:rFonts w:ascii="Arial" w:hAnsi="Arial" w:cs="Arial"/>
          <w:sz w:val="20"/>
          <w:szCs w:val="20"/>
        </w:rPr>
      </w:pPr>
      <w:r w:rsidRPr="00840157">
        <w:rPr>
          <w:rFonts w:ascii="Arial" w:hAnsi="Arial" w:cs="Arial"/>
          <w:sz w:val="20"/>
          <w:szCs w:val="20"/>
        </w:rPr>
        <w:t>Pour tous les autres types de systèmes EFB, l’appareil devrait être installé et utilisable dans l’appareil de formation (par exemple un FFS) et utilisé pendant toutes les phases du vol au cours desquelles il serait utilisé conformément aux SOP de l’exploitant. Cependant, un exploitant peut définir un autre moyen de conformité lorsque son système EFB n’est ni installé ni utilisable dans le dispositif de formation.</w:t>
      </w:r>
    </w:p>
    <w:p w14:paraId="27C4E411" w14:textId="77777777" w:rsidR="00F909D8" w:rsidRPr="00840157" w:rsidRDefault="00F909D8" w:rsidP="00F909D8">
      <w:pPr>
        <w:spacing w:before="120" w:after="120" w:line="360" w:lineRule="auto"/>
        <w:ind w:left="426"/>
        <w:contextualSpacing/>
        <w:jc w:val="both"/>
        <w:rPr>
          <w:rFonts w:ascii="Arial" w:hAnsi="Arial" w:cs="Arial"/>
          <w:sz w:val="20"/>
          <w:szCs w:val="20"/>
        </w:rPr>
      </w:pPr>
    </w:p>
    <w:p w14:paraId="476E3957" w14:textId="77777777" w:rsidR="00F909D8" w:rsidRPr="00840157" w:rsidRDefault="00F909D8" w:rsidP="00F909D8">
      <w:pPr>
        <w:spacing w:before="120" w:after="120" w:line="360" w:lineRule="auto"/>
        <w:ind w:left="426"/>
        <w:contextualSpacing/>
        <w:jc w:val="both"/>
        <w:rPr>
          <w:rFonts w:ascii="Arial" w:hAnsi="Arial" w:cs="Arial"/>
          <w:sz w:val="20"/>
          <w:szCs w:val="20"/>
        </w:rPr>
      </w:pPr>
      <w:r w:rsidRPr="00840157">
        <w:rPr>
          <w:rFonts w:ascii="Arial" w:hAnsi="Arial" w:cs="Arial"/>
          <w:i/>
          <w:iCs/>
          <w:sz w:val="20"/>
          <w:szCs w:val="20"/>
        </w:rPr>
        <w:t>Note</w:t>
      </w:r>
      <w:r w:rsidRPr="00840157">
        <w:rPr>
          <w:rFonts w:ascii="Arial" w:hAnsi="Arial" w:cs="Arial"/>
          <w:sz w:val="20"/>
          <w:szCs w:val="20"/>
        </w:rPr>
        <w:t> : Il n'est pas nécessaire que l'EFB soit disponible pour les parties de la formation et du contrôle qui ne sont pas liées à l'exploitant ou aux SOP de l'exploitant.</w:t>
      </w:r>
    </w:p>
    <w:p w14:paraId="5DD8171C" w14:textId="38C26BE1" w:rsidR="001C2BEA" w:rsidRPr="00DF2975" w:rsidRDefault="00AA69DE" w:rsidP="000031B5">
      <w:pPr>
        <w:pStyle w:val="Titre2"/>
      </w:pPr>
      <w:bookmarkStart w:id="67" w:name="_Toc188974078"/>
      <w:r w:rsidRPr="00DF2975">
        <w:t xml:space="preserve">IEM OPS 3.D.075  – </w:t>
      </w:r>
      <w:r w:rsidR="00E60E0C" w:rsidRPr="00DF2975">
        <w:t>Établissement des altitudes minimales de vol</w:t>
      </w:r>
      <w:bookmarkEnd w:id="67"/>
    </w:p>
    <w:p w14:paraId="45FB7360" w14:textId="72B3FDC6"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3"/>
          <w:sz w:val="20"/>
          <w:szCs w:val="20"/>
        </w:rPr>
        <w:t xml:space="preserve"> </w:t>
      </w:r>
      <w:r w:rsidRPr="00DF2975">
        <w:rPr>
          <w:rFonts w:ascii="Arial" w:hAnsi="Arial" w:cs="Arial"/>
          <w:sz w:val="20"/>
          <w:szCs w:val="20"/>
        </w:rPr>
        <w:t>On</w:t>
      </w:r>
      <w:r w:rsidRPr="00DF2975">
        <w:rPr>
          <w:rFonts w:ascii="Arial" w:hAnsi="Arial" w:cs="Arial"/>
          <w:spacing w:val="21"/>
          <w:sz w:val="20"/>
          <w:szCs w:val="20"/>
        </w:rPr>
        <w:t xml:space="preserve"> </w:t>
      </w:r>
      <w:r w:rsidRPr="00DF2975">
        <w:rPr>
          <w:rFonts w:ascii="Arial" w:hAnsi="Arial" w:cs="Arial"/>
          <w:sz w:val="20"/>
          <w:szCs w:val="20"/>
        </w:rPr>
        <w:t>trouvera</w:t>
      </w:r>
      <w:r w:rsidRPr="00DF2975">
        <w:rPr>
          <w:rFonts w:ascii="Arial" w:hAnsi="Arial" w:cs="Arial"/>
          <w:spacing w:val="51"/>
          <w:sz w:val="20"/>
          <w:szCs w:val="20"/>
        </w:rPr>
        <w:t xml:space="preserve"> </w:t>
      </w:r>
      <w:r w:rsidRPr="00DF2975">
        <w:rPr>
          <w:rFonts w:ascii="Arial" w:hAnsi="Arial" w:cs="Arial"/>
          <w:sz w:val="20"/>
          <w:szCs w:val="20"/>
        </w:rPr>
        <w:t>ci-après</w:t>
      </w:r>
      <w:r w:rsidRPr="00DF2975">
        <w:rPr>
          <w:rFonts w:ascii="Arial" w:hAnsi="Arial" w:cs="Arial"/>
          <w:spacing w:val="41"/>
          <w:sz w:val="20"/>
          <w:szCs w:val="20"/>
        </w:rPr>
        <w:t xml:space="preserve"> </w:t>
      </w:r>
      <w:r w:rsidRPr="00DF2975">
        <w:rPr>
          <w:rFonts w:ascii="Arial" w:hAnsi="Arial" w:cs="Arial"/>
          <w:sz w:val="20"/>
          <w:szCs w:val="20"/>
        </w:rPr>
        <w:t>des</w:t>
      </w:r>
      <w:r w:rsidRPr="00DF2975">
        <w:rPr>
          <w:rFonts w:ascii="Arial" w:hAnsi="Arial" w:cs="Arial"/>
          <w:spacing w:val="24"/>
          <w:sz w:val="20"/>
          <w:szCs w:val="20"/>
        </w:rPr>
        <w:t xml:space="preserve"> </w:t>
      </w:r>
      <w:r w:rsidRPr="00DF2975">
        <w:rPr>
          <w:rFonts w:ascii="Arial" w:hAnsi="Arial" w:cs="Arial"/>
          <w:sz w:val="20"/>
          <w:szCs w:val="20"/>
        </w:rPr>
        <w:t>exemples</w:t>
      </w:r>
      <w:r w:rsidRPr="00DF2975">
        <w:rPr>
          <w:rFonts w:ascii="Arial" w:hAnsi="Arial" w:cs="Arial"/>
          <w:spacing w:val="66"/>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quelques</w:t>
      </w:r>
      <w:r w:rsidR="00E86BD9">
        <w:rPr>
          <w:rFonts w:ascii="Arial" w:hAnsi="Arial" w:cs="Arial"/>
          <w:spacing w:val="4"/>
          <w:sz w:val="20"/>
          <w:szCs w:val="20"/>
        </w:rPr>
        <w:t xml:space="preserve"> </w:t>
      </w:r>
      <w:r w:rsidRPr="00DF2975">
        <w:rPr>
          <w:rFonts w:ascii="Arial" w:hAnsi="Arial" w:cs="Arial"/>
          <w:sz w:val="20"/>
          <w:szCs w:val="20"/>
        </w:rPr>
        <w:t>méthodes</w:t>
      </w:r>
      <w:r w:rsidRPr="00DF2975">
        <w:rPr>
          <w:rFonts w:ascii="Arial" w:hAnsi="Arial" w:cs="Arial"/>
          <w:spacing w:val="59"/>
          <w:sz w:val="20"/>
          <w:szCs w:val="20"/>
        </w:rPr>
        <w:t xml:space="preserve"> </w:t>
      </w:r>
      <w:r w:rsidRPr="00DF2975">
        <w:rPr>
          <w:rFonts w:ascii="Arial" w:hAnsi="Arial" w:cs="Arial"/>
          <w:sz w:val="20"/>
          <w:szCs w:val="20"/>
        </w:rPr>
        <w:t>utilisables pour</w:t>
      </w:r>
      <w:r w:rsidRPr="00DF2975">
        <w:rPr>
          <w:rFonts w:ascii="Arial" w:hAnsi="Arial" w:cs="Arial"/>
          <w:spacing w:val="42"/>
          <w:sz w:val="20"/>
          <w:szCs w:val="20"/>
        </w:rPr>
        <w:t xml:space="preserve"> </w:t>
      </w:r>
      <w:r w:rsidRPr="00DF2975">
        <w:rPr>
          <w:rFonts w:ascii="Arial" w:hAnsi="Arial" w:cs="Arial"/>
          <w:sz w:val="20"/>
          <w:szCs w:val="20"/>
        </w:rPr>
        <w:t>le</w:t>
      </w:r>
      <w:r w:rsidRPr="00DF2975">
        <w:rPr>
          <w:rFonts w:ascii="Arial" w:hAnsi="Arial" w:cs="Arial"/>
          <w:spacing w:val="20"/>
          <w:sz w:val="20"/>
          <w:szCs w:val="20"/>
        </w:rPr>
        <w:t xml:space="preserve"> </w:t>
      </w:r>
      <w:r w:rsidRPr="00DF2975">
        <w:rPr>
          <w:rFonts w:ascii="Arial" w:hAnsi="Arial" w:cs="Arial"/>
          <w:sz w:val="20"/>
          <w:szCs w:val="20"/>
        </w:rPr>
        <w:t>calcul</w:t>
      </w:r>
      <w:r w:rsidRPr="00DF2975">
        <w:rPr>
          <w:rFonts w:ascii="Arial" w:hAnsi="Arial" w:cs="Arial"/>
          <w:spacing w:val="26"/>
          <w:sz w:val="20"/>
          <w:szCs w:val="20"/>
        </w:rPr>
        <w:t xml:space="preserve"> </w:t>
      </w:r>
      <w:r w:rsidRPr="00DF2975">
        <w:rPr>
          <w:rFonts w:ascii="Arial" w:hAnsi="Arial" w:cs="Arial"/>
          <w:sz w:val="20"/>
          <w:szCs w:val="20"/>
        </w:rPr>
        <w:t>des</w:t>
      </w:r>
      <w:r w:rsidRPr="00DF2975">
        <w:rPr>
          <w:rFonts w:ascii="Arial" w:hAnsi="Arial" w:cs="Arial"/>
          <w:spacing w:val="24"/>
          <w:sz w:val="20"/>
          <w:szCs w:val="20"/>
        </w:rPr>
        <w:t xml:space="preserve"> </w:t>
      </w:r>
      <w:r w:rsidRPr="00DF2975">
        <w:rPr>
          <w:rFonts w:ascii="Arial" w:hAnsi="Arial" w:cs="Arial"/>
          <w:w w:val="105"/>
          <w:sz w:val="20"/>
          <w:szCs w:val="20"/>
        </w:rPr>
        <w:t xml:space="preserve">altitudes </w:t>
      </w:r>
      <w:r w:rsidRPr="00DF2975">
        <w:rPr>
          <w:rFonts w:ascii="Arial" w:hAnsi="Arial" w:cs="Arial"/>
          <w:w w:val="110"/>
          <w:sz w:val="20"/>
          <w:szCs w:val="20"/>
        </w:rPr>
        <w:t>minimales</w:t>
      </w:r>
      <w:r w:rsidRPr="00DF2975">
        <w:rPr>
          <w:rFonts w:ascii="Arial" w:hAnsi="Arial" w:cs="Arial"/>
          <w:spacing w:val="18"/>
          <w:w w:val="11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3"/>
          <w:sz w:val="20"/>
          <w:szCs w:val="20"/>
        </w:rPr>
        <w:t>vol.</w:t>
      </w:r>
    </w:p>
    <w:p w14:paraId="5A85FA6C"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12"/>
          <w:sz w:val="20"/>
          <w:szCs w:val="20"/>
        </w:rPr>
        <w:t xml:space="preserve"> </w:t>
      </w:r>
      <w:r w:rsidRPr="00DF2975">
        <w:rPr>
          <w:rFonts w:ascii="Arial" w:hAnsi="Arial" w:cs="Arial"/>
          <w:sz w:val="20"/>
          <w:szCs w:val="20"/>
        </w:rPr>
        <w:t xml:space="preserve">Formule </w:t>
      </w:r>
      <w:r w:rsidRPr="00DF2975">
        <w:rPr>
          <w:rFonts w:ascii="Arial" w:hAnsi="Arial" w:cs="Arial"/>
          <w:spacing w:val="25"/>
          <w:sz w:val="20"/>
          <w:szCs w:val="20"/>
        </w:rPr>
        <w:t xml:space="preserve"> </w:t>
      </w:r>
      <w:r w:rsidRPr="00DF2975">
        <w:rPr>
          <w:rFonts w:ascii="Arial" w:hAnsi="Arial" w:cs="Arial"/>
          <w:w w:val="101"/>
          <w:sz w:val="20"/>
          <w:szCs w:val="20"/>
        </w:rPr>
        <w:t>KSS.</w:t>
      </w:r>
    </w:p>
    <w:p w14:paraId="60E4E53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Altitude</w:t>
      </w:r>
      <w:r w:rsidRPr="00DF2975">
        <w:rPr>
          <w:rFonts w:ascii="Arial" w:hAnsi="Arial" w:cs="Arial"/>
          <w:spacing w:val="54"/>
          <w:sz w:val="20"/>
          <w:szCs w:val="20"/>
        </w:rPr>
        <w:t xml:space="preserve"> </w:t>
      </w:r>
      <w:r w:rsidRPr="00DF2975">
        <w:rPr>
          <w:rFonts w:ascii="Arial" w:hAnsi="Arial" w:cs="Arial"/>
          <w:w w:val="110"/>
          <w:sz w:val="20"/>
          <w:szCs w:val="20"/>
        </w:rPr>
        <w:t>minimale</w:t>
      </w:r>
      <w:r w:rsidRPr="00DF2975">
        <w:rPr>
          <w:rFonts w:ascii="Arial" w:hAnsi="Arial" w:cs="Arial"/>
          <w:spacing w:val="18"/>
          <w:w w:val="11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franchissement </w:t>
      </w:r>
      <w:r w:rsidRPr="00DF2975">
        <w:rPr>
          <w:rFonts w:ascii="Arial" w:hAnsi="Arial" w:cs="Arial"/>
          <w:spacing w:val="29"/>
          <w:sz w:val="20"/>
          <w:szCs w:val="20"/>
        </w:rPr>
        <w:t xml:space="preserve"> </w:t>
      </w:r>
      <w:r w:rsidRPr="00DF2975">
        <w:rPr>
          <w:rFonts w:ascii="Arial" w:hAnsi="Arial" w:cs="Arial"/>
          <w:sz w:val="20"/>
          <w:szCs w:val="20"/>
        </w:rPr>
        <w:t>d’obstacles</w:t>
      </w:r>
      <w:r w:rsidRPr="00DF2975">
        <w:rPr>
          <w:rFonts w:ascii="Arial" w:hAnsi="Arial" w:cs="Arial"/>
          <w:spacing w:val="56"/>
          <w:sz w:val="20"/>
          <w:szCs w:val="20"/>
        </w:rPr>
        <w:t xml:space="preserve"> </w:t>
      </w:r>
      <w:r w:rsidRPr="00DF2975">
        <w:rPr>
          <w:rFonts w:ascii="Arial" w:hAnsi="Arial" w:cs="Arial"/>
          <w:sz w:val="20"/>
          <w:szCs w:val="20"/>
        </w:rPr>
        <w:t>(MOCA).</w:t>
      </w:r>
      <w:r w:rsidRPr="00DF2975">
        <w:rPr>
          <w:rFonts w:ascii="Arial" w:hAnsi="Arial" w:cs="Arial"/>
          <w:spacing w:val="33"/>
          <w:sz w:val="20"/>
          <w:szCs w:val="20"/>
        </w:rPr>
        <w:t xml:space="preserve"> </w:t>
      </w: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sz w:val="20"/>
          <w:szCs w:val="20"/>
        </w:rPr>
        <w:t>MOCA</w:t>
      </w:r>
      <w:r w:rsidRPr="00DF2975">
        <w:rPr>
          <w:rFonts w:ascii="Arial" w:hAnsi="Arial" w:cs="Arial"/>
          <w:spacing w:val="37"/>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somme </w:t>
      </w:r>
      <w:r w:rsidRPr="00DF2975">
        <w:rPr>
          <w:rFonts w:ascii="Arial" w:hAnsi="Arial" w:cs="Arial"/>
          <w:spacing w:val="12"/>
          <w:sz w:val="20"/>
          <w:szCs w:val="20"/>
        </w:rPr>
        <w:t xml:space="preserve"> </w:t>
      </w:r>
      <w:r w:rsidRPr="00DF2975">
        <w:rPr>
          <w:rFonts w:ascii="Arial" w:hAnsi="Arial" w:cs="Arial"/>
          <w:sz w:val="20"/>
          <w:szCs w:val="20"/>
        </w:rPr>
        <w:t xml:space="preserve">de </w:t>
      </w:r>
      <w:r w:rsidRPr="00DF2975">
        <w:rPr>
          <w:rFonts w:ascii="Arial" w:hAnsi="Arial" w:cs="Arial"/>
          <w:w w:val="85"/>
          <w:sz w:val="20"/>
          <w:szCs w:val="20"/>
        </w:rPr>
        <w:t>:</w:t>
      </w:r>
    </w:p>
    <w:p w14:paraId="4839481D" w14:textId="77777777" w:rsidR="001C2BEA" w:rsidRPr="00DF2975" w:rsidRDefault="001C2BEA" w:rsidP="007327AA">
      <w:pPr>
        <w:pStyle w:val="Sansinterligne"/>
        <w:numPr>
          <w:ilvl w:val="0"/>
          <w:numId w:val="92"/>
        </w:numPr>
        <w:spacing w:line="360" w:lineRule="auto"/>
        <w:ind w:firstLine="403"/>
        <w:jc w:val="both"/>
        <w:rPr>
          <w:rFonts w:ascii="Arial" w:hAnsi="Arial" w:cs="Arial"/>
          <w:sz w:val="20"/>
          <w:szCs w:val="20"/>
        </w:rPr>
      </w:pPr>
      <w:r w:rsidRPr="00DF2975">
        <w:rPr>
          <w:rFonts w:ascii="Arial" w:hAnsi="Arial" w:cs="Arial"/>
          <w:sz w:val="20"/>
          <w:szCs w:val="20"/>
        </w:rPr>
        <w:t>l’altitude maximale  des obstacles ou du relief, la plus élevée des deux ;</w:t>
      </w:r>
    </w:p>
    <w:p w14:paraId="58906D08" w14:textId="77777777" w:rsidR="001C2BEA" w:rsidRPr="00DF2975" w:rsidRDefault="001C2BEA" w:rsidP="007327AA">
      <w:pPr>
        <w:pStyle w:val="Sansinterligne"/>
        <w:numPr>
          <w:ilvl w:val="0"/>
          <w:numId w:val="92"/>
        </w:numPr>
        <w:spacing w:line="360" w:lineRule="auto"/>
        <w:ind w:firstLine="403"/>
        <w:jc w:val="both"/>
        <w:rPr>
          <w:rFonts w:ascii="Arial" w:hAnsi="Arial" w:cs="Arial"/>
          <w:sz w:val="20"/>
          <w:szCs w:val="20"/>
        </w:rPr>
      </w:pPr>
      <w:r w:rsidRPr="00DF2975">
        <w:rPr>
          <w:rFonts w:ascii="Arial" w:hAnsi="Arial" w:cs="Arial"/>
          <w:sz w:val="20"/>
          <w:szCs w:val="20"/>
        </w:rPr>
        <w:t>plus 1 000 ft pour une altitude jusqu’à 6 000 ft inclus ;</w:t>
      </w:r>
    </w:p>
    <w:p w14:paraId="37B3A658" w14:textId="77777777" w:rsidR="001C2BEA" w:rsidRPr="00DF2975" w:rsidRDefault="001C2BEA" w:rsidP="007327AA">
      <w:pPr>
        <w:pStyle w:val="Sansinterligne"/>
        <w:numPr>
          <w:ilvl w:val="0"/>
          <w:numId w:val="92"/>
        </w:numPr>
        <w:spacing w:line="360" w:lineRule="auto"/>
        <w:ind w:firstLine="403"/>
        <w:jc w:val="both"/>
        <w:rPr>
          <w:rFonts w:ascii="Arial" w:hAnsi="Arial" w:cs="Arial"/>
          <w:sz w:val="20"/>
          <w:szCs w:val="20"/>
        </w:rPr>
      </w:pPr>
      <w:r w:rsidRPr="00DF2975">
        <w:rPr>
          <w:rFonts w:ascii="Arial" w:hAnsi="Arial" w:cs="Arial"/>
          <w:sz w:val="20"/>
          <w:szCs w:val="20"/>
        </w:rPr>
        <w:t>ou 2 000 ft pour une altitude excédant 6 000 ft arrondie  aux 100 ft suivants.</w:t>
      </w:r>
    </w:p>
    <w:p w14:paraId="02016107"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2.1.1.</w:t>
      </w:r>
      <w:r w:rsidRPr="00DF2975">
        <w:rPr>
          <w:rFonts w:ascii="Arial" w:hAnsi="Arial" w:cs="Arial"/>
          <w:spacing w:val="47"/>
          <w:w w:val="87"/>
          <w:sz w:val="20"/>
          <w:szCs w:val="20"/>
        </w:rPr>
        <w:t xml:space="preserve"> </w:t>
      </w: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sz w:val="20"/>
          <w:szCs w:val="20"/>
        </w:rPr>
        <w:t>plus</w:t>
      </w:r>
      <w:r w:rsidRPr="00DF2975">
        <w:rPr>
          <w:rFonts w:ascii="Arial" w:hAnsi="Arial" w:cs="Arial"/>
          <w:spacing w:val="55"/>
          <w:sz w:val="20"/>
          <w:szCs w:val="20"/>
        </w:rPr>
        <w:t xml:space="preserve"> </w:t>
      </w:r>
      <w:r w:rsidRPr="00DF2975">
        <w:rPr>
          <w:rFonts w:ascii="Arial" w:hAnsi="Arial" w:cs="Arial"/>
          <w:sz w:val="20"/>
          <w:szCs w:val="20"/>
        </w:rPr>
        <w:t>faible</w:t>
      </w:r>
      <w:r w:rsidRPr="00DF2975">
        <w:rPr>
          <w:rFonts w:ascii="Arial" w:hAnsi="Arial" w:cs="Arial"/>
          <w:spacing w:val="60"/>
          <w:sz w:val="20"/>
          <w:szCs w:val="20"/>
        </w:rPr>
        <w:t xml:space="preserve"> </w:t>
      </w:r>
      <w:r w:rsidRPr="00DF2975">
        <w:rPr>
          <w:rFonts w:ascii="Arial" w:hAnsi="Arial" w:cs="Arial"/>
          <w:sz w:val="20"/>
          <w:szCs w:val="20"/>
        </w:rPr>
        <w:t>MOCA</w:t>
      </w:r>
      <w:r w:rsidRPr="00DF2975">
        <w:rPr>
          <w:rFonts w:ascii="Arial" w:hAnsi="Arial" w:cs="Arial"/>
          <w:spacing w:val="37"/>
          <w:sz w:val="20"/>
          <w:szCs w:val="20"/>
        </w:rPr>
        <w:t xml:space="preserve"> </w:t>
      </w:r>
      <w:r w:rsidRPr="00DF2975">
        <w:rPr>
          <w:rFonts w:ascii="Arial" w:hAnsi="Arial" w:cs="Arial"/>
          <w:sz w:val="20"/>
          <w:szCs w:val="20"/>
        </w:rPr>
        <w:t>devant</w:t>
      </w:r>
      <w:r w:rsidRPr="00DF2975">
        <w:rPr>
          <w:rFonts w:ascii="Arial" w:hAnsi="Arial" w:cs="Arial"/>
          <w:spacing w:val="56"/>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 xml:space="preserve">indiquée </w:t>
      </w:r>
      <w:r w:rsidRPr="00DF2975">
        <w:rPr>
          <w:rFonts w:ascii="Arial" w:hAnsi="Arial" w:cs="Arial"/>
          <w:spacing w:val="28"/>
          <w:sz w:val="20"/>
          <w:szCs w:val="20"/>
        </w:rPr>
        <w:t xml:space="preserve"> </w:t>
      </w:r>
      <w:r w:rsidRPr="00DF2975">
        <w:rPr>
          <w:rFonts w:ascii="Arial" w:hAnsi="Arial" w:cs="Arial"/>
          <w:sz w:val="20"/>
          <w:szCs w:val="20"/>
        </w:rPr>
        <w:t>s’élève</w:t>
      </w:r>
      <w:r w:rsidRPr="00DF2975">
        <w:rPr>
          <w:rFonts w:ascii="Arial" w:hAnsi="Arial" w:cs="Arial"/>
          <w:spacing w:val="44"/>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w w:val="90"/>
          <w:sz w:val="20"/>
          <w:szCs w:val="20"/>
        </w:rPr>
        <w:t>2</w:t>
      </w:r>
      <w:r w:rsidRPr="00DF2975">
        <w:rPr>
          <w:rFonts w:ascii="Arial" w:hAnsi="Arial" w:cs="Arial"/>
          <w:spacing w:val="-8"/>
          <w:w w:val="90"/>
          <w:sz w:val="20"/>
          <w:szCs w:val="20"/>
        </w:rPr>
        <w:t xml:space="preserve"> </w:t>
      </w:r>
      <w:r w:rsidRPr="00DF2975">
        <w:rPr>
          <w:rFonts w:ascii="Arial" w:hAnsi="Arial" w:cs="Arial"/>
          <w:sz w:val="20"/>
          <w:szCs w:val="20"/>
        </w:rPr>
        <w:t>000</w:t>
      </w:r>
      <w:r w:rsidRPr="00DF2975">
        <w:rPr>
          <w:rFonts w:ascii="Arial" w:hAnsi="Arial" w:cs="Arial"/>
          <w:spacing w:val="-13"/>
          <w:sz w:val="20"/>
          <w:szCs w:val="20"/>
        </w:rPr>
        <w:t xml:space="preserve"> </w:t>
      </w:r>
      <w:r w:rsidR="00582193" w:rsidRPr="00DF2975">
        <w:rPr>
          <w:rFonts w:ascii="Arial" w:hAnsi="Arial" w:cs="Arial"/>
          <w:sz w:val="20"/>
          <w:szCs w:val="20"/>
        </w:rPr>
        <w:t>ft.</w:t>
      </w:r>
    </w:p>
    <w:p w14:paraId="09F401F8" w14:textId="33E17FE6"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2.1.2.</w:t>
      </w:r>
      <w:r w:rsidRPr="00DF2975">
        <w:rPr>
          <w:rFonts w:ascii="Arial" w:hAnsi="Arial" w:cs="Arial"/>
          <w:spacing w:val="47"/>
          <w:w w:val="87"/>
          <w:sz w:val="20"/>
          <w:szCs w:val="20"/>
        </w:rPr>
        <w:t xml:space="preserve"> </w:t>
      </w:r>
      <w:r w:rsidRPr="00DF2975">
        <w:rPr>
          <w:rFonts w:ascii="Arial" w:hAnsi="Arial" w:cs="Arial"/>
          <w:sz w:val="20"/>
          <w:szCs w:val="20"/>
        </w:rPr>
        <w:t xml:space="preserve">La </w:t>
      </w:r>
      <w:r w:rsidRPr="00DF2975">
        <w:rPr>
          <w:rFonts w:ascii="Arial" w:hAnsi="Arial" w:cs="Arial"/>
          <w:spacing w:val="23"/>
          <w:sz w:val="20"/>
          <w:szCs w:val="20"/>
        </w:rPr>
        <w:t xml:space="preserve"> </w:t>
      </w:r>
      <w:r w:rsidRPr="00DF2975">
        <w:rPr>
          <w:rFonts w:ascii="Arial" w:hAnsi="Arial" w:cs="Arial"/>
          <w:sz w:val="20"/>
          <w:szCs w:val="20"/>
        </w:rPr>
        <w:t xml:space="preserve">largeur   du </w:t>
      </w:r>
      <w:r w:rsidRPr="00DF2975">
        <w:rPr>
          <w:rFonts w:ascii="Arial" w:hAnsi="Arial" w:cs="Arial"/>
          <w:spacing w:val="30"/>
          <w:sz w:val="20"/>
          <w:szCs w:val="20"/>
        </w:rPr>
        <w:t xml:space="preserve"> </w:t>
      </w:r>
      <w:r w:rsidRPr="00DF2975">
        <w:rPr>
          <w:rFonts w:ascii="Arial" w:hAnsi="Arial" w:cs="Arial"/>
          <w:sz w:val="20"/>
          <w:szCs w:val="20"/>
        </w:rPr>
        <w:t xml:space="preserve">couloir </w:t>
      </w:r>
      <w:r w:rsidRPr="00DF2975">
        <w:rPr>
          <w:rFonts w:ascii="Arial" w:hAnsi="Arial" w:cs="Arial"/>
          <w:spacing w:val="59"/>
          <w:sz w:val="20"/>
          <w:szCs w:val="20"/>
        </w:rPr>
        <w:t xml:space="preserve"> </w:t>
      </w:r>
      <w:r w:rsidRPr="00DF2975">
        <w:rPr>
          <w:rFonts w:ascii="Arial" w:hAnsi="Arial" w:cs="Arial"/>
          <w:sz w:val="20"/>
          <w:szCs w:val="20"/>
        </w:rPr>
        <w:t xml:space="preserve">partant </w:t>
      </w:r>
      <w:r w:rsidRPr="00DF2975">
        <w:rPr>
          <w:rFonts w:ascii="Arial" w:hAnsi="Arial" w:cs="Arial"/>
          <w:spacing w:val="36"/>
          <w:sz w:val="20"/>
          <w:szCs w:val="20"/>
        </w:rPr>
        <w:t xml:space="preserve"> </w:t>
      </w:r>
      <w:r w:rsidRPr="00DF2975">
        <w:rPr>
          <w:rFonts w:ascii="Arial" w:hAnsi="Arial" w:cs="Arial"/>
          <w:sz w:val="20"/>
          <w:szCs w:val="20"/>
        </w:rPr>
        <w:t xml:space="preserve">d’une </w:t>
      </w:r>
      <w:r w:rsidRPr="00DF2975">
        <w:rPr>
          <w:rFonts w:ascii="Arial" w:hAnsi="Arial" w:cs="Arial"/>
          <w:spacing w:val="36"/>
          <w:sz w:val="20"/>
          <w:szCs w:val="20"/>
        </w:rPr>
        <w:t xml:space="preserve"> </w:t>
      </w:r>
      <w:r w:rsidRPr="00DF2975">
        <w:rPr>
          <w:rFonts w:ascii="Arial" w:hAnsi="Arial" w:cs="Arial"/>
          <w:sz w:val="20"/>
          <w:szCs w:val="20"/>
        </w:rPr>
        <w:t xml:space="preserve">station </w:t>
      </w:r>
      <w:r w:rsidRPr="00DF2975">
        <w:rPr>
          <w:rFonts w:ascii="Arial" w:hAnsi="Arial" w:cs="Arial"/>
          <w:spacing w:val="35"/>
          <w:sz w:val="20"/>
          <w:szCs w:val="20"/>
        </w:rPr>
        <w:t xml:space="preserve"> </w:t>
      </w:r>
      <w:r w:rsidRPr="00DF2975">
        <w:rPr>
          <w:rFonts w:ascii="Arial" w:hAnsi="Arial" w:cs="Arial"/>
          <w:sz w:val="20"/>
          <w:szCs w:val="20"/>
        </w:rPr>
        <w:t xml:space="preserve">VOR </w:t>
      </w:r>
      <w:r w:rsidRPr="00DF2975">
        <w:rPr>
          <w:rFonts w:ascii="Arial" w:hAnsi="Arial" w:cs="Arial"/>
          <w:spacing w:val="14"/>
          <w:sz w:val="20"/>
          <w:szCs w:val="20"/>
        </w:rPr>
        <w:t xml:space="preserve"> </w:t>
      </w:r>
      <w:r w:rsidRPr="00DF2975">
        <w:rPr>
          <w:rFonts w:ascii="Arial" w:hAnsi="Arial" w:cs="Arial"/>
          <w:sz w:val="20"/>
          <w:szCs w:val="20"/>
        </w:rPr>
        <w:t xml:space="preserve">est </w:t>
      </w:r>
      <w:r w:rsidRPr="00DF2975">
        <w:rPr>
          <w:rFonts w:ascii="Arial" w:hAnsi="Arial" w:cs="Arial"/>
          <w:spacing w:val="13"/>
          <w:sz w:val="20"/>
          <w:szCs w:val="20"/>
        </w:rPr>
        <w:t xml:space="preserve"> </w:t>
      </w:r>
      <w:r w:rsidRPr="00DF2975">
        <w:rPr>
          <w:rFonts w:ascii="Arial" w:hAnsi="Arial" w:cs="Arial"/>
          <w:sz w:val="20"/>
          <w:szCs w:val="20"/>
        </w:rPr>
        <w:t xml:space="preserve">définie </w:t>
      </w:r>
      <w:r w:rsidRPr="00DF2975">
        <w:rPr>
          <w:rFonts w:ascii="Arial" w:hAnsi="Arial" w:cs="Arial"/>
          <w:spacing w:val="53"/>
          <w:sz w:val="20"/>
          <w:szCs w:val="20"/>
        </w:rPr>
        <w:t xml:space="preserve"> </w:t>
      </w:r>
      <w:r w:rsidRPr="00DF2975">
        <w:rPr>
          <w:rFonts w:ascii="Arial" w:hAnsi="Arial" w:cs="Arial"/>
          <w:sz w:val="20"/>
          <w:szCs w:val="20"/>
        </w:rPr>
        <w:t xml:space="preserve">par </w:t>
      </w:r>
      <w:r w:rsidRPr="00DF2975">
        <w:rPr>
          <w:rFonts w:ascii="Arial" w:hAnsi="Arial" w:cs="Arial"/>
          <w:spacing w:val="36"/>
          <w:sz w:val="20"/>
          <w:szCs w:val="20"/>
        </w:rPr>
        <w:t xml:space="preserve"> </w:t>
      </w:r>
      <w:r w:rsidRPr="00DF2975">
        <w:rPr>
          <w:rFonts w:ascii="Arial" w:hAnsi="Arial" w:cs="Arial"/>
          <w:sz w:val="20"/>
          <w:szCs w:val="20"/>
        </w:rPr>
        <w:t xml:space="preserve">une </w:t>
      </w:r>
      <w:r w:rsidRPr="00DF2975">
        <w:rPr>
          <w:rFonts w:ascii="Arial" w:hAnsi="Arial" w:cs="Arial"/>
          <w:spacing w:val="37"/>
          <w:sz w:val="20"/>
          <w:szCs w:val="20"/>
        </w:rPr>
        <w:t xml:space="preserve"> </w:t>
      </w:r>
      <w:r w:rsidRPr="00DF2975">
        <w:rPr>
          <w:rFonts w:ascii="Arial" w:hAnsi="Arial" w:cs="Arial"/>
          <w:sz w:val="20"/>
          <w:szCs w:val="20"/>
        </w:rPr>
        <w:t xml:space="preserve">bordure  </w:t>
      </w:r>
      <w:r w:rsidRPr="00DF2975">
        <w:rPr>
          <w:rFonts w:ascii="Arial" w:hAnsi="Arial" w:cs="Arial"/>
          <w:spacing w:val="7"/>
          <w:sz w:val="20"/>
          <w:szCs w:val="20"/>
        </w:rPr>
        <w:t xml:space="preserve"> </w:t>
      </w:r>
      <w:r w:rsidRPr="00DF2975">
        <w:rPr>
          <w:rFonts w:ascii="Arial" w:hAnsi="Arial" w:cs="Arial"/>
          <w:w w:val="110"/>
          <w:sz w:val="20"/>
          <w:szCs w:val="20"/>
        </w:rPr>
        <w:t xml:space="preserve">qui </w:t>
      </w:r>
      <w:r w:rsidRPr="00DF2975">
        <w:rPr>
          <w:rFonts w:ascii="Arial" w:hAnsi="Arial" w:cs="Arial"/>
          <w:sz w:val="20"/>
          <w:szCs w:val="20"/>
        </w:rPr>
        <w:t>commence</w:t>
      </w:r>
      <w:r w:rsidRPr="00DF2975">
        <w:rPr>
          <w:rFonts w:ascii="Arial" w:hAnsi="Arial" w:cs="Arial"/>
          <w:spacing w:val="63"/>
          <w:sz w:val="20"/>
          <w:szCs w:val="20"/>
        </w:rPr>
        <w:t xml:space="preserve"> </w:t>
      </w:r>
      <w:r w:rsidRPr="00DF2975">
        <w:rPr>
          <w:rFonts w:ascii="Arial" w:hAnsi="Arial" w:cs="Arial"/>
          <w:sz w:val="20"/>
          <w:szCs w:val="20"/>
        </w:rPr>
        <w:t>à</w:t>
      </w:r>
      <w:r w:rsidRPr="00DF2975">
        <w:rPr>
          <w:rFonts w:ascii="Arial" w:hAnsi="Arial" w:cs="Arial"/>
          <w:spacing w:val="9"/>
          <w:sz w:val="20"/>
          <w:szCs w:val="20"/>
        </w:rPr>
        <w:t xml:space="preserve"> </w:t>
      </w:r>
      <w:r w:rsidRPr="00DF2975">
        <w:rPr>
          <w:rFonts w:ascii="Arial" w:hAnsi="Arial" w:cs="Arial"/>
          <w:sz w:val="20"/>
          <w:szCs w:val="20"/>
        </w:rPr>
        <w:t>5</w:t>
      </w:r>
      <w:r w:rsidRPr="00DF2975">
        <w:rPr>
          <w:rFonts w:ascii="Arial" w:hAnsi="Arial" w:cs="Arial"/>
          <w:spacing w:val="-10"/>
          <w:sz w:val="20"/>
          <w:szCs w:val="20"/>
        </w:rPr>
        <w:t xml:space="preserve"> </w:t>
      </w:r>
      <w:r w:rsidRPr="00DF2975">
        <w:rPr>
          <w:rFonts w:ascii="Arial" w:hAnsi="Arial" w:cs="Arial"/>
          <w:sz w:val="20"/>
          <w:szCs w:val="20"/>
        </w:rPr>
        <w:t>NM</w:t>
      </w:r>
      <w:r w:rsidRPr="00DF2975">
        <w:rPr>
          <w:rFonts w:ascii="Arial" w:hAnsi="Arial" w:cs="Arial"/>
          <w:spacing w:val="29"/>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part</w:t>
      </w:r>
      <w:r w:rsidRPr="00DF2975">
        <w:rPr>
          <w:rFonts w:ascii="Arial" w:hAnsi="Arial" w:cs="Arial"/>
          <w:spacing w:val="21"/>
          <w:sz w:val="20"/>
          <w:szCs w:val="20"/>
        </w:rPr>
        <w:t xml:space="preserve"> </w:t>
      </w:r>
      <w:r w:rsidRPr="00DF2975">
        <w:rPr>
          <w:rFonts w:ascii="Arial" w:hAnsi="Arial" w:cs="Arial"/>
          <w:sz w:val="20"/>
          <w:szCs w:val="20"/>
        </w:rPr>
        <w:t>et</w:t>
      </w:r>
      <w:r w:rsidRPr="00DF2975">
        <w:rPr>
          <w:rFonts w:ascii="Arial" w:hAnsi="Arial" w:cs="Arial"/>
          <w:spacing w:val="3"/>
          <w:sz w:val="20"/>
          <w:szCs w:val="20"/>
        </w:rPr>
        <w:t xml:space="preserve"> </w:t>
      </w:r>
      <w:r w:rsidRPr="00DF2975">
        <w:rPr>
          <w:rFonts w:ascii="Arial" w:hAnsi="Arial" w:cs="Arial"/>
          <w:sz w:val="20"/>
          <w:szCs w:val="20"/>
        </w:rPr>
        <w:t>d’autre</w:t>
      </w:r>
      <w:r w:rsidRPr="00DF2975">
        <w:rPr>
          <w:rFonts w:ascii="Arial" w:hAnsi="Arial" w:cs="Arial"/>
          <w:spacing w:val="29"/>
          <w:sz w:val="20"/>
          <w:szCs w:val="20"/>
        </w:rPr>
        <w:t xml:space="preserve"> </w:t>
      </w:r>
      <w:r w:rsidRPr="00DF2975">
        <w:rPr>
          <w:rFonts w:ascii="Arial" w:hAnsi="Arial" w:cs="Arial"/>
          <w:sz w:val="20"/>
          <w:szCs w:val="20"/>
        </w:rPr>
        <w:t>du</w:t>
      </w:r>
      <w:r w:rsidRPr="00DF2975">
        <w:rPr>
          <w:rFonts w:ascii="Arial" w:hAnsi="Arial" w:cs="Arial"/>
          <w:spacing w:val="24"/>
          <w:sz w:val="20"/>
          <w:szCs w:val="20"/>
        </w:rPr>
        <w:t xml:space="preserve"> </w:t>
      </w:r>
      <w:r w:rsidRPr="00DF2975">
        <w:rPr>
          <w:rFonts w:ascii="Arial" w:hAnsi="Arial" w:cs="Arial"/>
          <w:sz w:val="20"/>
          <w:szCs w:val="20"/>
        </w:rPr>
        <w:t>VOR,</w:t>
      </w:r>
      <w:r w:rsidRPr="00DF2975">
        <w:rPr>
          <w:rFonts w:ascii="Arial" w:hAnsi="Arial" w:cs="Arial"/>
          <w:spacing w:val="-2"/>
          <w:sz w:val="20"/>
          <w:szCs w:val="20"/>
        </w:rPr>
        <w:t xml:space="preserve"> </w:t>
      </w:r>
      <w:r w:rsidRPr="00DF2975">
        <w:rPr>
          <w:rFonts w:ascii="Arial" w:hAnsi="Arial" w:cs="Arial"/>
          <w:sz w:val="20"/>
          <w:szCs w:val="20"/>
        </w:rPr>
        <w:t>puis</w:t>
      </w:r>
      <w:r w:rsidRPr="00DF2975">
        <w:rPr>
          <w:rFonts w:ascii="Arial" w:hAnsi="Arial" w:cs="Arial"/>
          <w:spacing w:val="33"/>
          <w:sz w:val="20"/>
          <w:szCs w:val="20"/>
        </w:rPr>
        <w:t xml:space="preserve"> </w:t>
      </w:r>
      <w:r w:rsidRPr="00DF2975">
        <w:rPr>
          <w:rFonts w:ascii="Arial" w:hAnsi="Arial" w:cs="Arial"/>
          <w:sz w:val="20"/>
          <w:szCs w:val="20"/>
        </w:rPr>
        <w:t>diverge</w:t>
      </w:r>
      <w:r w:rsidRPr="00DF2975">
        <w:rPr>
          <w:rFonts w:ascii="Arial" w:hAnsi="Arial" w:cs="Arial"/>
          <w:spacing w:val="57"/>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4</w:t>
      </w:r>
      <w:r w:rsidRPr="00DF2975">
        <w:rPr>
          <w:rFonts w:ascii="Arial" w:hAnsi="Arial" w:cs="Arial"/>
          <w:position w:val="6"/>
          <w:sz w:val="20"/>
          <w:szCs w:val="20"/>
        </w:rPr>
        <w:t>o</w:t>
      </w:r>
      <w:r w:rsidRPr="00DF2975">
        <w:rPr>
          <w:rFonts w:ascii="Arial" w:hAnsi="Arial" w:cs="Arial"/>
          <w:spacing w:val="26"/>
          <w:position w:val="6"/>
          <w:sz w:val="20"/>
          <w:szCs w:val="20"/>
        </w:rPr>
        <w:t xml:space="preserve"> </w:t>
      </w:r>
      <w:r w:rsidRPr="00DF2975">
        <w:rPr>
          <w:rFonts w:ascii="Arial" w:hAnsi="Arial" w:cs="Arial"/>
          <w:sz w:val="20"/>
          <w:szCs w:val="20"/>
        </w:rPr>
        <w:t>par</w:t>
      </w:r>
      <w:r w:rsidRPr="00DF2975">
        <w:rPr>
          <w:rFonts w:ascii="Arial" w:hAnsi="Arial" w:cs="Arial"/>
          <w:spacing w:val="29"/>
          <w:sz w:val="20"/>
          <w:szCs w:val="20"/>
        </w:rPr>
        <w:t xml:space="preserve"> </w:t>
      </w:r>
      <w:r w:rsidRPr="00DF2975">
        <w:rPr>
          <w:rFonts w:ascii="Arial" w:hAnsi="Arial" w:cs="Arial"/>
          <w:sz w:val="20"/>
          <w:szCs w:val="20"/>
        </w:rPr>
        <w:t>rapport</w:t>
      </w:r>
      <w:r w:rsidRPr="00DF2975">
        <w:rPr>
          <w:rFonts w:ascii="Arial" w:hAnsi="Arial" w:cs="Arial"/>
          <w:spacing w:val="49"/>
          <w:sz w:val="20"/>
          <w:szCs w:val="20"/>
        </w:rPr>
        <w:t xml:space="preserve"> </w:t>
      </w:r>
      <w:r w:rsidRPr="00DF2975">
        <w:rPr>
          <w:rFonts w:ascii="Arial" w:hAnsi="Arial" w:cs="Arial"/>
          <w:sz w:val="20"/>
          <w:szCs w:val="20"/>
        </w:rPr>
        <w:t>à</w:t>
      </w:r>
      <w:r w:rsidRPr="00DF2975">
        <w:rPr>
          <w:rFonts w:ascii="Arial" w:hAnsi="Arial" w:cs="Arial"/>
          <w:spacing w:val="9"/>
          <w:sz w:val="20"/>
          <w:szCs w:val="20"/>
        </w:rPr>
        <w:t xml:space="preserve"> </w:t>
      </w:r>
      <w:r w:rsidRPr="00DF2975">
        <w:rPr>
          <w:rFonts w:ascii="Arial" w:hAnsi="Arial" w:cs="Arial"/>
          <w:sz w:val="20"/>
          <w:szCs w:val="20"/>
        </w:rPr>
        <w:t>l’axe</w:t>
      </w:r>
      <w:r w:rsidRPr="00DF2975">
        <w:rPr>
          <w:rFonts w:ascii="Arial" w:hAnsi="Arial" w:cs="Arial"/>
          <w:spacing w:val="16"/>
          <w:sz w:val="20"/>
          <w:szCs w:val="20"/>
        </w:rPr>
        <w:t xml:space="preserve"> </w:t>
      </w:r>
      <w:r w:rsidRPr="00DF2975">
        <w:rPr>
          <w:rFonts w:ascii="Arial" w:hAnsi="Arial" w:cs="Arial"/>
          <w:w w:val="109"/>
          <w:sz w:val="20"/>
          <w:szCs w:val="20"/>
        </w:rPr>
        <w:t xml:space="preserve">pour </w:t>
      </w:r>
      <w:r w:rsidRPr="00DF2975">
        <w:rPr>
          <w:rFonts w:ascii="Arial" w:hAnsi="Arial" w:cs="Arial"/>
          <w:sz w:val="20"/>
          <w:szCs w:val="20"/>
        </w:rPr>
        <w:t>atteindre</w:t>
      </w:r>
      <w:r w:rsidRPr="00DF2975">
        <w:rPr>
          <w:rFonts w:ascii="Arial" w:hAnsi="Arial" w:cs="Arial"/>
          <w:spacing w:val="53"/>
          <w:sz w:val="20"/>
          <w:szCs w:val="20"/>
        </w:rPr>
        <w:t xml:space="preserve"> </w:t>
      </w:r>
      <w:r w:rsidRPr="00DF2975">
        <w:rPr>
          <w:rFonts w:ascii="Arial" w:hAnsi="Arial" w:cs="Arial"/>
          <w:sz w:val="20"/>
          <w:szCs w:val="20"/>
        </w:rPr>
        <w:t>une</w:t>
      </w:r>
      <w:r w:rsidRPr="00DF2975">
        <w:rPr>
          <w:rFonts w:ascii="Arial" w:hAnsi="Arial" w:cs="Arial"/>
          <w:spacing w:val="39"/>
          <w:sz w:val="20"/>
          <w:szCs w:val="20"/>
        </w:rPr>
        <w:t xml:space="preserve"> </w:t>
      </w:r>
      <w:r w:rsidRPr="00DF2975">
        <w:rPr>
          <w:rFonts w:ascii="Arial" w:hAnsi="Arial" w:cs="Arial"/>
          <w:sz w:val="20"/>
          <w:szCs w:val="20"/>
        </w:rPr>
        <w:t xml:space="preserve">largeur </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27"/>
          <w:sz w:val="20"/>
          <w:szCs w:val="20"/>
        </w:rPr>
        <w:t xml:space="preserve"> </w:t>
      </w:r>
      <w:r w:rsidRPr="00DF2975">
        <w:rPr>
          <w:rFonts w:ascii="Arial" w:hAnsi="Arial" w:cs="Arial"/>
          <w:sz w:val="20"/>
          <w:szCs w:val="20"/>
        </w:rPr>
        <w:t>20</w:t>
      </w:r>
      <w:r w:rsidRPr="00DF2975">
        <w:rPr>
          <w:rFonts w:ascii="Arial" w:hAnsi="Arial" w:cs="Arial"/>
          <w:spacing w:val="-13"/>
          <w:sz w:val="20"/>
          <w:szCs w:val="20"/>
        </w:rPr>
        <w:t xml:space="preserve"> </w:t>
      </w:r>
      <w:r w:rsidRPr="00DF2975">
        <w:rPr>
          <w:rFonts w:ascii="Arial" w:hAnsi="Arial" w:cs="Arial"/>
          <w:sz w:val="20"/>
          <w:szCs w:val="20"/>
        </w:rPr>
        <w:t>NM</w:t>
      </w:r>
      <w:r w:rsidRPr="00DF2975">
        <w:rPr>
          <w:rFonts w:ascii="Arial" w:hAnsi="Arial" w:cs="Arial"/>
          <w:spacing w:val="38"/>
          <w:sz w:val="20"/>
          <w:szCs w:val="20"/>
        </w:rPr>
        <w:t xml:space="preserve"> </w:t>
      </w:r>
      <w:r w:rsidRPr="00DF2975">
        <w:rPr>
          <w:rFonts w:ascii="Arial" w:hAnsi="Arial" w:cs="Arial"/>
          <w:sz w:val="20"/>
          <w:szCs w:val="20"/>
        </w:rPr>
        <w:t>à</w:t>
      </w:r>
      <w:r w:rsidRPr="00DF2975">
        <w:rPr>
          <w:rFonts w:ascii="Arial" w:hAnsi="Arial" w:cs="Arial"/>
          <w:spacing w:val="18"/>
          <w:sz w:val="20"/>
          <w:szCs w:val="20"/>
        </w:rPr>
        <w:t xml:space="preserve"> </w:t>
      </w:r>
      <w:r w:rsidRPr="00DF2975">
        <w:rPr>
          <w:rFonts w:ascii="Arial" w:hAnsi="Arial" w:cs="Arial"/>
          <w:sz w:val="20"/>
          <w:szCs w:val="20"/>
        </w:rPr>
        <w:t>70</w:t>
      </w:r>
      <w:r w:rsidRPr="00DF2975">
        <w:rPr>
          <w:rFonts w:ascii="Arial" w:hAnsi="Arial" w:cs="Arial"/>
          <w:spacing w:val="-13"/>
          <w:sz w:val="20"/>
          <w:szCs w:val="20"/>
        </w:rPr>
        <w:t xml:space="preserve"> </w:t>
      </w:r>
      <w:r w:rsidRPr="00DF2975">
        <w:rPr>
          <w:rFonts w:ascii="Arial" w:hAnsi="Arial" w:cs="Arial"/>
          <w:sz w:val="20"/>
          <w:szCs w:val="20"/>
        </w:rPr>
        <w:t>NM</w:t>
      </w:r>
      <w:r w:rsidRPr="00DF2975">
        <w:rPr>
          <w:rFonts w:ascii="Arial" w:hAnsi="Arial" w:cs="Arial"/>
          <w:spacing w:val="38"/>
          <w:sz w:val="20"/>
          <w:szCs w:val="20"/>
        </w:rPr>
        <w:t xml:space="preserve"> </w:t>
      </w:r>
      <w:r w:rsidRPr="00DF2975">
        <w:rPr>
          <w:rFonts w:ascii="Arial" w:hAnsi="Arial" w:cs="Arial"/>
          <w:sz w:val="20"/>
          <w:szCs w:val="20"/>
        </w:rPr>
        <w:t>de</w:t>
      </w:r>
      <w:r w:rsidRPr="00DF2975">
        <w:rPr>
          <w:rFonts w:ascii="Arial" w:hAnsi="Arial" w:cs="Arial"/>
          <w:spacing w:val="27"/>
          <w:sz w:val="20"/>
          <w:szCs w:val="20"/>
        </w:rPr>
        <w:t xml:space="preserve"> </w:t>
      </w:r>
      <w:r w:rsidRPr="00DF2975">
        <w:rPr>
          <w:rFonts w:ascii="Arial" w:hAnsi="Arial" w:cs="Arial"/>
          <w:sz w:val="20"/>
          <w:szCs w:val="20"/>
        </w:rPr>
        <w:t>distance,</w:t>
      </w:r>
      <w:r w:rsidRPr="00DF2975">
        <w:rPr>
          <w:rFonts w:ascii="Arial" w:hAnsi="Arial" w:cs="Arial"/>
          <w:spacing w:val="37"/>
          <w:sz w:val="20"/>
          <w:szCs w:val="20"/>
        </w:rPr>
        <w:t xml:space="preserve"> </w:t>
      </w:r>
      <w:r w:rsidRPr="00DF2975">
        <w:rPr>
          <w:rFonts w:ascii="Arial" w:hAnsi="Arial" w:cs="Arial"/>
          <w:sz w:val="20"/>
          <w:szCs w:val="20"/>
        </w:rPr>
        <w:t>puis</w:t>
      </w:r>
      <w:r w:rsidRPr="00DF2975">
        <w:rPr>
          <w:rFonts w:ascii="Arial" w:hAnsi="Arial" w:cs="Arial"/>
          <w:spacing w:val="42"/>
          <w:sz w:val="20"/>
          <w:szCs w:val="20"/>
        </w:rPr>
        <w:t xml:space="preserve"> </w:t>
      </w:r>
      <w:r w:rsidRPr="00DF2975">
        <w:rPr>
          <w:rFonts w:ascii="Arial" w:hAnsi="Arial" w:cs="Arial"/>
          <w:sz w:val="20"/>
          <w:szCs w:val="20"/>
        </w:rPr>
        <w:t>devient</w:t>
      </w:r>
      <w:r w:rsidRPr="00DF2975">
        <w:rPr>
          <w:rFonts w:ascii="Arial" w:hAnsi="Arial" w:cs="Arial"/>
          <w:spacing w:val="52"/>
          <w:sz w:val="20"/>
          <w:szCs w:val="20"/>
        </w:rPr>
        <w:t xml:space="preserve"> </w:t>
      </w:r>
      <w:r w:rsidRPr="00DF2975">
        <w:rPr>
          <w:rFonts w:ascii="Arial" w:hAnsi="Arial" w:cs="Arial"/>
          <w:sz w:val="20"/>
          <w:szCs w:val="20"/>
        </w:rPr>
        <w:t xml:space="preserve">parallèle </w:t>
      </w:r>
      <w:r w:rsidRPr="00DF2975">
        <w:rPr>
          <w:rFonts w:ascii="Arial" w:hAnsi="Arial" w:cs="Arial"/>
          <w:spacing w:val="14"/>
          <w:sz w:val="20"/>
          <w:szCs w:val="20"/>
        </w:rPr>
        <w:t xml:space="preserve"> </w:t>
      </w:r>
      <w:r w:rsidRPr="00DF2975">
        <w:rPr>
          <w:rFonts w:ascii="Arial" w:hAnsi="Arial" w:cs="Arial"/>
          <w:sz w:val="20"/>
          <w:szCs w:val="20"/>
        </w:rPr>
        <w:t>jusqu’à</w:t>
      </w:r>
      <w:r w:rsidRPr="00DF2975">
        <w:rPr>
          <w:rFonts w:ascii="Arial" w:hAnsi="Arial" w:cs="Arial"/>
          <w:spacing w:val="52"/>
          <w:sz w:val="20"/>
          <w:szCs w:val="20"/>
        </w:rPr>
        <w:t xml:space="preserve"> </w:t>
      </w:r>
      <w:r w:rsidRPr="00DF2975">
        <w:rPr>
          <w:rFonts w:ascii="Arial" w:hAnsi="Arial" w:cs="Arial"/>
          <w:w w:val="108"/>
          <w:sz w:val="20"/>
          <w:szCs w:val="20"/>
        </w:rPr>
        <w:t xml:space="preserve">une </w:t>
      </w:r>
      <w:r w:rsidRPr="00DF2975">
        <w:rPr>
          <w:rFonts w:ascii="Arial" w:hAnsi="Arial" w:cs="Arial"/>
          <w:sz w:val="20"/>
          <w:szCs w:val="20"/>
        </w:rPr>
        <w:t>distance</w:t>
      </w:r>
      <w:r w:rsidRPr="00DF2975">
        <w:rPr>
          <w:rFonts w:ascii="Arial" w:hAnsi="Arial" w:cs="Arial"/>
          <w:spacing w:val="36"/>
          <w:sz w:val="20"/>
          <w:szCs w:val="20"/>
        </w:rPr>
        <w:t xml:space="preserve"> </w:t>
      </w:r>
      <w:r w:rsidRPr="00DF2975">
        <w:rPr>
          <w:rFonts w:ascii="Arial" w:hAnsi="Arial" w:cs="Arial"/>
          <w:sz w:val="20"/>
          <w:szCs w:val="20"/>
        </w:rPr>
        <w:t>de</w:t>
      </w:r>
      <w:r w:rsidRPr="00DF2975">
        <w:rPr>
          <w:rFonts w:ascii="Arial" w:hAnsi="Arial" w:cs="Arial"/>
          <w:spacing w:val="10"/>
          <w:sz w:val="20"/>
          <w:szCs w:val="20"/>
        </w:rPr>
        <w:t xml:space="preserve"> </w:t>
      </w:r>
      <w:r w:rsidRPr="00DF2975">
        <w:rPr>
          <w:rFonts w:ascii="Arial" w:hAnsi="Arial" w:cs="Arial"/>
          <w:spacing w:val="-9"/>
          <w:w w:val="89"/>
          <w:sz w:val="20"/>
          <w:szCs w:val="20"/>
        </w:rPr>
        <w:t>1</w:t>
      </w:r>
      <w:r w:rsidRPr="00DF2975">
        <w:rPr>
          <w:rFonts w:ascii="Arial" w:hAnsi="Arial" w:cs="Arial"/>
          <w:w w:val="89"/>
          <w:sz w:val="20"/>
          <w:szCs w:val="20"/>
        </w:rPr>
        <w:t>40</w:t>
      </w:r>
      <w:r w:rsidRPr="00DF2975">
        <w:rPr>
          <w:rFonts w:ascii="Arial" w:hAnsi="Arial" w:cs="Arial"/>
          <w:spacing w:val="15"/>
          <w:w w:val="89"/>
          <w:sz w:val="20"/>
          <w:szCs w:val="20"/>
        </w:rPr>
        <w:t xml:space="preserve"> </w:t>
      </w:r>
      <w:r w:rsidRPr="00DF2975">
        <w:rPr>
          <w:rFonts w:ascii="Arial" w:hAnsi="Arial" w:cs="Arial"/>
          <w:sz w:val="20"/>
          <w:szCs w:val="20"/>
        </w:rPr>
        <w:t>NM,</w:t>
      </w:r>
      <w:r w:rsidRPr="00DF2975">
        <w:rPr>
          <w:rFonts w:ascii="Arial" w:hAnsi="Arial" w:cs="Arial"/>
          <w:spacing w:val="21"/>
          <w:sz w:val="20"/>
          <w:szCs w:val="20"/>
        </w:rPr>
        <w:t xml:space="preserve"> </w:t>
      </w:r>
      <w:r w:rsidRPr="00DF2975">
        <w:rPr>
          <w:rFonts w:ascii="Arial" w:hAnsi="Arial" w:cs="Arial"/>
          <w:sz w:val="20"/>
          <w:szCs w:val="20"/>
        </w:rPr>
        <w:t>puis</w:t>
      </w:r>
      <w:r w:rsidRPr="00DF2975">
        <w:rPr>
          <w:rFonts w:ascii="Arial" w:hAnsi="Arial" w:cs="Arial"/>
          <w:spacing w:val="35"/>
          <w:sz w:val="20"/>
          <w:szCs w:val="20"/>
        </w:rPr>
        <w:t xml:space="preserve"> </w:t>
      </w:r>
      <w:r w:rsidRPr="00DF2975">
        <w:rPr>
          <w:rFonts w:ascii="Arial" w:hAnsi="Arial" w:cs="Arial"/>
          <w:sz w:val="20"/>
          <w:szCs w:val="20"/>
        </w:rPr>
        <w:t>diverge</w:t>
      </w:r>
      <w:r w:rsidRPr="00DF2975">
        <w:rPr>
          <w:rFonts w:ascii="Arial" w:hAnsi="Arial" w:cs="Arial"/>
          <w:spacing w:val="59"/>
          <w:sz w:val="20"/>
          <w:szCs w:val="20"/>
        </w:rPr>
        <w:t xml:space="preserve"> </w:t>
      </w:r>
      <w:r w:rsidRPr="00DF2975">
        <w:rPr>
          <w:rFonts w:ascii="Arial" w:hAnsi="Arial" w:cs="Arial"/>
          <w:sz w:val="20"/>
          <w:szCs w:val="20"/>
        </w:rPr>
        <w:t>à</w:t>
      </w:r>
      <w:r w:rsidRPr="00DF2975">
        <w:rPr>
          <w:rFonts w:ascii="Arial" w:hAnsi="Arial" w:cs="Arial"/>
          <w:spacing w:val="11"/>
          <w:sz w:val="20"/>
          <w:szCs w:val="20"/>
        </w:rPr>
        <w:t xml:space="preserve"> </w:t>
      </w:r>
      <w:r w:rsidRPr="00DF2975">
        <w:rPr>
          <w:rFonts w:ascii="Arial" w:hAnsi="Arial" w:cs="Arial"/>
          <w:sz w:val="20"/>
          <w:szCs w:val="20"/>
        </w:rPr>
        <w:t>nouveau</w:t>
      </w:r>
      <w:r w:rsidRPr="00DF2975">
        <w:rPr>
          <w:rFonts w:ascii="Arial" w:hAnsi="Arial" w:cs="Arial"/>
          <w:spacing w:val="60"/>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4</w:t>
      </w:r>
      <w:r w:rsidRPr="00DF2975">
        <w:rPr>
          <w:rFonts w:ascii="Arial" w:hAnsi="Arial" w:cs="Arial"/>
          <w:position w:val="6"/>
          <w:sz w:val="20"/>
          <w:szCs w:val="20"/>
        </w:rPr>
        <w:t>o</w:t>
      </w:r>
      <w:r w:rsidRPr="00DF2975">
        <w:rPr>
          <w:rFonts w:ascii="Arial" w:hAnsi="Arial" w:cs="Arial"/>
          <w:spacing w:val="28"/>
          <w:position w:val="6"/>
          <w:sz w:val="20"/>
          <w:szCs w:val="20"/>
        </w:rPr>
        <w:t xml:space="preserve"> </w:t>
      </w:r>
      <w:r w:rsidRPr="00DF2975">
        <w:rPr>
          <w:rFonts w:ascii="Arial" w:hAnsi="Arial" w:cs="Arial"/>
          <w:sz w:val="20"/>
          <w:szCs w:val="20"/>
        </w:rPr>
        <w:t>pour</w:t>
      </w:r>
      <w:r w:rsidRPr="00DF2975">
        <w:rPr>
          <w:rFonts w:ascii="Arial" w:hAnsi="Arial" w:cs="Arial"/>
          <w:spacing w:val="42"/>
          <w:sz w:val="20"/>
          <w:szCs w:val="20"/>
        </w:rPr>
        <w:t xml:space="preserve"> </w:t>
      </w:r>
      <w:r w:rsidRPr="00DF2975">
        <w:rPr>
          <w:rFonts w:ascii="Arial" w:hAnsi="Arial" w:cs="Arial"/>
          <w:sz w:val="20"/>
          <w:szCs w:val="20"/>
        </w:rPr>
        <w:t>atteindre</w:t>
      </w:r>
      <w:r w:rsidRPr="00DF2975">
        <w:rPr>
          <w:rFonts w:ascii="Arial" w:hAnsi="Arial" w:cs="Arial"/>
          <w:spacing w:val="46"/>
          <w:sz w:val="20"/>
          <w:szCs w:val="20"/>
        </w:rPr>
        <w:t xml:space="preserve"> </w:t>
      </w:r>
      <w:r w:rsidRPr="00DF2975">
        <w:rPr>
          <w:rFonts w:ascii="Arial" w:hAnsi="Arial" w:cs="Arial"/>
          <w:sz w:val="20"/>
          <w:szCs w:val="20"/>
        </w:rPr>
        <w:t>la</w:t>
      </w:r>
      <w:r w:rsidRPr="00DF2975">
        <w:rPr>
          <w:rFonts w:ascii="Arial" w:hAnsi="Arial" w:cs="Arial"/>
          <w:spacing w:val="20"/>
          <w:sz w:val="20"/>
          <w:szCs w:val="20"/>
        </w:rPr>
        <w:t xml:space="preserve"> </w:t>
      </w:r>
      <w:r w:rsidRPr="00DF2975">
        <w:rPr>
          <w:rFonts w:ascii="Arial" w:hAnsi="Arial" w:cs="Arial"/>
          <w:sz w:val="20"/>
          <w:szCs w:val="20"/>
        </w:rPr>
        <w:t>largeur</w:t>
      </w:r>
      <w:r w:rsidRPr="00DF2975">
        <w:rPr>
          <w:rFonts w:ascii="Arial" w:hAnsi="Arial" w:cs="Arial"/>
          <w:spacing w:val="62"/>
          <w:sz w:val="20"/>
          <w:szCs w:val="20"/>
        </w:rPr>
        <w:t xml:space="preserve"> </w:t>
      </w:r>
      <w:r w:rsidRPr="00DF2975">
        <w:rPr>
          <w:rFonts w:ascii="Arial" w:hAnsi="Arial" w:cs="Arial"/>
          <w:sz w:val="20"/>
          <w:szCs w:val="20"/>
        </w:rPr>
        <w:t xml:space="preserve">maximale </w:t>
      </w:r>
      <w:r w:rsidRPr="00DF2975">
        <w:rPr>
          <w:rFonts w:ascii="Arial" w:hAnsi="Arial" w:cs="Arial"/>
          <w:spacing w:val="17"/>
          <w:sz w:val="20"/>
          <w:szCs w:val="20"/>
        </w:rPr>
        <w:t xml:space="preserve"> </w:t>
      </w:r>
      <w:r w:rsidRPr="00DF2975">
        <w:rPr>
          <w:rFonts w:ascii="Arial" w:hAnsi="Arial" w:cs="Arial"/>
          <w:w w:val="107"/>
          <w:sz w:val="20"/>
          <w:szCs w:val="20"/>
        </w:rPr>
        <w:t>de</w:t>
      </w:r>
      <w:r w:rsidR="00582193" w:rsidRPr="00DF2975">
        <w:rPr>
          <w:rFonts w:ascii="Arial" w:hAnsi="Arial" w:cs="Arial"/>
          <w:sz w:val="20"/>
          <w:szCs w:val="20"/>
        </w:rPr>
        <w:t xml:space="preserve"> </w:t>
      </w:r>
      <w:r w:rsidRPr="00DF2975">
        <w:rPr>
          <w:rFonts w:ascii="Arial" w:hAnsi="Arial" w:cs="Arial"/>
          <w:sz w:val="20"/>
          <w:szCs w:val="20"/>
        </w:rPr>
        <w:t>40 NM,</w:t>
      </w:r>
      <w:r w:rsidRPr="00DF2975">
        <w:rPr>
          <w:rFonts w:ascii="Arial" w:hAnsi="Arial" w:cs="Arial"/>
          <w:spacing w:val="41"/>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280</w:t>
      </w:r>
      <w:r w:rsidRPr="00DF2975">
        <w:rPr>
          <w:rFonts w:ascii="Arial" w:hAnsi="Arial" w:cs="Arial"/>
          <w:spacing w:val="-13"/>
          <w:sz w:val="20"/>
          <w:szCs w:val="20"/>
        </w:rPr>
        <w:t xml:space="preserve"> </w:t>
      </w:r>
      <w:r w:rsidRPr="00DF2975">
        <w:rPr>
          <w:rFonts w:ascii="Arial" w:hAnsi="Arial" w:cs="Arial"/>
          <w:sz w:val="20"/>
          <w:szCs w:val="20"/>
        </w:rPr>
        <w:t>NM</w:t>
      </w:r>
      <w:r w:rsidRPr="00DF2975">
        <w:rPr>
          <w:rFonts w:ascii="Arial" w:hAnsi="Arial" w:cs="Arial"/>
          <w:spacing w:val="51"/>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VOR.</w:t>
      </w:r>
      <w:r w:rsidRPr="00DF2975">
        <w:rPr>
          <w:rFonts w:ascii="Arial" w:hAnsi="Arial" w:cs="Arial"/>
          <w:spacing w:val="20"/>
          <w:sz w:val="20"/>
          <w:szCs w:val="20"/>
        </w:rPr>
        <w:t xml:space="preserve"> </w:t>
      </w:r>
      <w:r w:rsidRPr="00DF2975">
        <w:rPr>
          <w:rFonts w:ascii="Arial" w:hAnsi="Arial" w:cs="Arial"/>
          <w:sz w:val="20"/>
          <w:szCs w:val="20"/>
        </w:rPr>
        <w:t>À</w:t>
      </w:r>
      <w:r w:rsidRPr="00DF2975">
        <w:rPr>
          <w:rFonts w:ascii="Arial" w:hAnsi="Arial" w:cs="Arial"/>
          <w:spacing w:val="24"/>
          <w:sz w:val="20"/>
          <w:szCs w:val="20"/>
        </w:rPr>
        <w:t xml:space="preserve"> </w:t>
      </w:r>
      <w:r w:rsidRPr="00DF2975">
        <w:rPr>
          <w:rFonts w:ascii="Arial" w:hAnsi="Arial" w:cs="Arial"/>
          <w:sz w:val="20"/>
          <w:szCs w:val="20"/>
        </w:rPr>
        <w:t>partir</w:t>
      </w:r>
      <w:r w:rsidRPr="00DF2975">
        <w:rPr>
          <w:rFonts w:ascii="Arial" w:hAnsi="Arial" w:cs="Arial"/>
          <w:spacing w:val="6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ce</w:t>
      </w:r>
      <w:r w:rsidRPr="00DF2975">
        <w:rPr>
          <w:rFonts w:ascii="Arial" w:hAnsi="Arial" w:cs="Arial"/>
          <w:spacing w:val="25"/>
          <w:sz w:val="20"/>
          <w:szCs w:val="20"/>
        </w:rPr>
        <w:t xml:space="preserve"> </w:t>
      </w:r>
      <w:r w:rsidRPr="00DF2975">
        <w:rPr>
          <w:rFonts w:ascii="Arial" w:hAnsi="Arial" w:cs="Arial"/>
          <w:sz w:val="20"/>
          <w:szCs w:val="20"/>
        </w:rPr>
        <w:t>point,</w:t>
      </w:r>
      <w:r w:rsidRPr="00DF2975">
        <w:rPr>
          <w:rFonts w:ascii="Arial" w:hAnsi="Arial" w:cs="Arial"/>
          <w:spacing w:val="46"/>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largeur </w:t>
      </w:r>
      <w:r w:rsidRPr="00DF2975">
        <w:rPr>
          <w:rFonts w:ascii="Arial" w:hAnsi="Arial" w:cs="Arial"/>
          <w:spacing w:val="15"/>
          <w:sz w:val="20"/>
          <w:szCs w:val="20"/>
        </w:rPr>
        <w:t xml:space="preserve"> </w:t>
      </w:r>
      <w:r w:rsidRPr="00DF2975">
        <w:rPr>
          <w:rFonts w:ascii="Arial" w:hAnsi="Arial" w:cs="Arial"/>
          <w:sz w:val="20"/>
          <w:szCs w:val="20"/>
        </w:rPr>
        <w:t>reste</w:t>
      </w:r>
      <w:r w:rsidRPr="00DF2975">
        <w:rPr>
          <w:rFonts w:ascii="Arial" w:hAnsi="Arial" w:cs="Arial"/>
          <w:spacing w:val="43"/>
          <w:sz w:val="20"/>
          <w:szCs w:val="20"/>
        </w:rPr>
        <w:t xml:space="preserve"> </w:t>
      </w:r>
      <w:r w:rsidRPr="00DF2975">
        <w:rPr>
          <w:rFonts w:ascii="Arial" w:hAnsi="Arial" w:cs="Arial"/>
          <w:w w:val="102"/>
          <w:sz w:val="20"/>
          <w:szCs w:val="20"/>
        </w:rPr>
        <w:t>constante.</w:t>
      </w:r>
    </w:p>
    <w:p w14:paraId="70FC31F4" w14:textId="599E7834" w:rsidR="001C2BEA" w:rsidRPr="00DF2975" w:rsidRDefault="00B17782" w:rsidP="007222E2">
      <w:pPr>
        <w:pStyle w:val="Sansinterligne"/>
        <w:spacing w:line="360" w:lineRule="auto"/>
        <w:jc w:val="both"/>
        <w:rPr>
          <w:rFonts w:ascii="Arial" w:hAnsi="Arial" w:cs="Arial"/>
          <w:sz w:val="20"/>
          <w:szCs w:val="20"/>
        </w:rPr>
      </w:pPr>
      <w:r w:rsidRPr="00DF2975">
        <w:rPr>
          <w:rFonts w:ascii="Arial" w:hAnsi="Arial" w:cs="Arial"/>
          <w:noProof/>
          <w:sz w:val="20"/>
          <w:szCs w:val="20"/>
          <w:lang w:val="en-US" w:eastAsia="en-US"/>
        </w:rPr>
        <w:drawing>
          <wp:anchor distT="0" distB="0" distL="114300" distR="114300" simplePos="0" relativeHeight="251657216" behindDoc="0" locked="0" layoutInCell="1" allowOverlap="1" wp14:anchorId="057B2B37" wp14:editId="6621624F">
            <wp:simplePos x="0" y="0"/>
            <wp:positionH relativeFrom="margin">
              <wp:posOffset>836930</wp:posOffset>
            </wp:positionH>
            <wp:positionV relativeFrom="margin">
              <wp:posOffset>6560820</wp:posOffset>
            </wp:positionV>
            <wp:extent cx="4278630" cy="1405890"/>
            <wp:effectExtent l="19050" t="0" r="7620" b="0"/>
            <wp:wrapSquare wrapText="bothSides"/>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0"/>
                    <a:srcRect/>
                    <a:stretch>
                      <a:fillRect/>
                    </a:stretch>
                  </pic:blipFill>
                  <pic:spPr bwMode="auto">
                    <a:xfrm>
                      <a:off x="0" y="0"/>
                      <a:ext cx="4278630" cy="1405890"/>
                    </a:xfrm>
                    <a:prstGeom prst="rect">
                      <a:avLst/>
                    </a:prstGeom>
                    <a:noFill/>
                    <a:ln w="9525">
                      <a:noFill/>
                      <a:miter lim="800000"/>
                      <a:headEnd/>
                      <a:tailEnd/>
                    </a:ln>
                  </pic:spPr>
                </pic:pic>
              </a:graphicData>
            </a:graphic>
          </wp:anchor>
        </w:drawing>
      </w:r>
    </w:p>
    <w:p w14:paraId="16154A94" w14:textId="77D8F791" w:rsidR="001C2BEA" w:rsidRPr="00DF2975" w:rsidRDefault="001C2BEA" w:rsidP="007222E2">
      <w:pPr>
        <w:pStyle w:val="Sansinterligne"/>
        <w:spacing w:line="360" w:lineRule="auto"/>
        <w:jc w:val="both"/>
        <w:rPr>
          <w:rFonts w:ascii="Arial" w:hAnsi="Arial" w:cs="Arial"/>
          <w:sz w:val="20"/>
          <w:szCs w:val="20"/>
        </w:rPr>
      </w:pPr>
    </w:p>
    <w:p w14:paraId="49DADE84" w14:textId="77777777" w:rsidR="001C2BEA" w:rsidRPr="00DF2975" w:rsidRDefault="001C2BEA" w:rsidP="007222E2">
      <w:pPr>
        <w:pStyle w:val="Sansinterligne"/>
        <w:spacing w:line="360" w:lineRule="auto"/>
        <w:jc w:val="both"/>
        <w:rPr>
          <w:rFonts w:ascii="Arial" w:hAnsi="Arial" w:cs="Arial"/>
          <w:sz w:val="20"/>
          <w:szCs w:val="20"/>
        </w:rPr>
      </w:pPr>
    </w:p>
    <w:p w14:paraId="6C97441E" w14:textId="77777777" w:rsidR="001C2BEA" w:rsidRPr="00DF2975" w:rsidRDefault="001C2BEA" w:rsidP="007222E2">
      <w:pPr>
        <w:pStyle w:val="Sansinterligne"/>
        <w:spacing w:line="360" w:lineRule="auto"/>
        <w:jc w:val="both"/>
        <w:rPr>
          <w:rFonts w:ascii="Arial" w:hAnsi="Arial" w:cs="Arial"/>
          <w:sz w:val="20"/>
          <w:szCs w:val="20"/>
        </w:rPr>
      </w:pPr>
    </w:p>
    <w:p w14:paraId="021D2EC2" w14:textId="77777777" w:rsidR="007945A5" w:rsidRPr="00DF2975" w:rsidRDefault="007945A5" w:rsidP="007222E2">
      <w:pPr>
        <w:pStyle w:val="Sansinterligne"/>
        <w:spacing w:line="360" w:lineRule="auto"/>
        <w:jc w:val="both"/>
        <w:rPr>
          <w:rFonts w:ascii="Arial" w:hAnsi="Arial" w:cs="Arial"/>
          <w:b/>
          <w:w w:val="87"/>
          <w:sz w:val="20"/>
          <w:szCs w:val="20"/>
        </w:rPr>
      </w:pPr>
    </w:p>
    <w:p w14:paraId="349785B2" w14:textId="77777777" w:rsidR="007945A5" w:rsidRPr="00DF2975" w:rsidRDefault="007945A5" w:rsidP="007222E2">
      <w:pPr>
        <w:pStyle w:val="Sansinterligne"/>
        <w:spacing w:line="360" w:lineRule="auto"/>
        <w:jc w:val="both"/>
        <w:rPr>
          <w:rFonts w:ascii="Arial" w:hAnsi="Arial" w:cs="Arial"/>
          <w:b/>
          <w:w w:val="87"/>
          <w:sz w:val="20"/>
          <w:szCs w:val="20"/>
        </w:rPr>
      </w:pPr>
    </w:p>
    <w:p w14:paraId="33F0C081" w14:textId="77777777" w:rsidR="007945A5" w:rsidRPr="00DF2975" w:rsidRDefault="007945A5" w:rsidP="007222E2">
      <w:pPr>
        <w:pStyle w:val="Sansinterligne"/>
        <w:spacing w:line="360" w:lineRule="auto"/>
        <w:jc w:val="both"/>
        <w:rPr>
          <w:rFonts w:ascii="Arial" w:hAnsi="Arial" w:cs="Arial"/>
          <w:b/>
          <w:w w:val="87"/>
          <w:sz w:val="20"/>
          <w:szCs w:val="20"/>
        </w:rPr>
      </w:pPr>
    </w:p>
    <w:p w14:paraId="3615E03E" w14:textId="77777777" w:rsidR="00273F0B" w:rsidRPr="00DF2975" w:rsidRDefault="00273F0B" w:rsidP="007222E2">
      <w:pPr>
        <w:pStyle w:val="Sansinterligne"/>
        <w:spacing w:line="360" w:lineRule="auto"/>
        <w:jc w:val="center"/>
        <w:rPr>
          <w:rFonts w:ascii="Arial" w:hAnsi="Arial" w:cs="Arial"/>
          <w:b/>
          <w:w w:val="87"/>
          <w:sz w:val="20"/>
          <w:szCs w:val="20"/>
        </w:rPr>
      </w:pPr>
    </w:p>
    <w:p w14:paraId="00487A07" w14:textId="77777777" w:rsidR="007945A5" w:rsidRPr="00DF2975" w:rsidRDefault="003F389F" w:rsidP="007222E2">
      <w:pPr>
        <w:pStyle w:val="Sansinterligne"/>
        <w:spacing w:line="360" w:lineRule="auto"/>
        <w:jc w:val="center"/>
        <w:rPr>
          <w:rFonts w:ascii="Arial" w:hAnsi="Arial" w:cs="Arial"/>
          <w:b/>
          <w:sz w:val="20"/>
          <w:szCs w:val="20"/>
        </w:rPr>
      </w:pPr>
      <w:r w:rsidRPr="00DF2975">
        <w:rPr>
          <w:rFonts w:ascii="Arial" w:hAnsi="Arial" w:cs="Arial"/>
          <w:b/>
          <w:sz w:val="20"/>
          <w:szCs w:val="20"/>
        </w:rPr>
        <w:t>Figure 1</w:t>
      </w:r>
    </w:p>
    <w:p w14:paraId="777E074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lastRenderedPageBreak/>
        <w:t>2.1.3.</w:t>
      </w:r>
      <w:r w:rsidRPr="00DF2975">
        <w:rPr>
          <w:rFonts w:ascii="Arial" w:hAnsi="Arial" w:cs="Arial"/>
          <w:spacing w:val="45"/>
          <w:w w:val="87"/>
          <w:sz w:val="20"/>
          <w:szCs w:val="20"/>
        </w:rPr>
        <w:t xml:space="preserve"> </w:t>
      </w:r>
      <w:r w:rsidRPr="00DF2975">
        <w:rPr>
          <w:rFonts w:ascii="Arial" w:hAnsi="Arial" w:cs="Arial"/>
          <w:sz w:val="20"/>
          <w:szCs w:val="20"/>
        </w:rPr>
        <w:t>De</w:t>
      </w:r>
      <w:r w:rsidRPr="00DF2975">
        <w:rPr>
          <w:rFonts w:ascii="Arial" w:hAnsi="Arial" w:cs="Arial"/>
          <w:spacing w:val="61"/>
          <w:sz w:val="20"/>
          <w:szCs w:val="20"/>
        </w:rPr>
        <w:t xml:space="preserve"> </w:t>
      </w:r>
      <w:r w:rsidRPr="00DF2975">
        <w:rPr>
          <w:rFonts w:ascii="Arial" w:hAnsi="Arial" w:cs="Arial"/>
          <w:sz w:val="20"/>
          <w:szCs w:val="20"/>
        </w:rPr>
        <w:t xml:space="preserve">même, </w:t>
      </w:r>
      <w:r w:rsidRPr="00DF2975">
        <w:rPr>
          <w:rFonts w:ascii="Arial" w:hAnsi="Arial" w:cs="Arial"/>
          <w:spacing w:val="22"/>
          <w:sz w:val="20"/>
          <w:szCs w:val="20"/>
        </w:rPr>
        <w:t xml:space="preserve"> </w:t>
      </w:r>
      <w:r w:rsidRPr="00DF2975">
        <w:rPr>
          <w:rFonts w:ascii="Arial" w:hAnsi="Arial" w:cs="Arial"/>
          <w:sz w:val="20"/>
          <w:szCs w:val="20"/>
        </w:rPr>
        <w:t xml:space="preserve">la  largeur </w:t>
      </w:r>
      <w:r w:rsidRPr="00DF2975">
        <w:rPr>
          <w:rFonts w:ascii="Arial" w:hAnsi="Arial" w:cs="Arial"/>
          <w:spacing w:val="41"/>
          <w:sz w:val="20"/>
          <w:szCs w:val="20"/>
        </w:rPr>
        <w:t xml:space="preserve"> </w:t>
      </w:r>
      <w:r w:rsidRPr="00DF2975">
        <w:rPr>
          <w:rFonts w:ascii="Arial" w:hAnsi="Arial" w:cs="Arial"/>
          <w:sz w:val="20"/>
          <w:szCs w:val="20"/>
        </w:rPr>
        <w:t xml:space="preserve">du </w:t>
      </w:r>
      <w:r w:rsidRPr="00DF2975">
        <w:rPr>
          <w:rFonts w:ascii="Arial" w:hAnsi="Arial" w:cs="Arial"/>
          <w:spacing w:val="5"/>
          <w:sz w:val="20"/>
          <w:szCs w:val="20"/>
        </w:rPr>
        <w:t xml:space="preserve"> </w:t>
      </w:r>
      <w:r w:rsidRPr="00DF2975">
        <w:rPr>
          <w:rFonts w:ascii="Arial" w:hAnsi="Arial" w:cs="Arial"/>
          <w:sz w:val="20"/>
          <w:szCs w:val="20"/>
        </w:rPr>
        <w:t xml:space="preserve">couloir </w:t>
      </w:r>
      <w:r w:rsidRPr="00DF2975">
        <w:rPr>
          <w:rFonts w:ascii="Arial" w:hAnsi="Arial" w:cs="Arial"/>
          <w:spacing w:val="34"/>
          <w:sz w:val="20"/>
          <w:szCs w:val="20"/>
        </w:rPr>
        <w:t xml:space="preserve"> </w:t>
      </w:r>
      <w:r w:rsidRPr="00DF2975">
        <w:rPr>
          <w:rFonts w:ascii="Arial" w:hAnsi="Arial" w:cs="Arial"/>
          <w:sz w:val="20"/>
          <w:szCs w:val="20"/>
        </w:rPr>
        <w:t xml:space="preserve">partant </w:t>
      </w:r>
      <w:r w:rsidRPr="00DF2975">
        <w:rPr>
          <w:rFonts w:ascii="Arial" w:hAnsi="Arial" w:cs="Arial"/>
          <w:spacing w:val="11"/>
          <w:sz w:val="20"/>
          <w:szCs w:val="20"/>
        </w:rPr>
        <w:t xml:space="preserve"> </w:t>
      </w:r>
      <w:r w:rsidRPr="00DF2975">
        <w:rPr>
          <w:rFonts w:ascii="Arial" w:hAnsi="Arial" w:cs="Arial"/>
          <w:sz w:val="20"/>
          <w:szCs w:val="20"/>
        </w:rPr>
        <w:t xml:space="preserve">d’un </w:t>
      </w:r>
      <w:r w:rsidRPr="00DF2975">
        <w:rPr>
          <w:rFonts w:ascii="Arial" w:hAnsi="Arial" w:cs="Arial"/>
          <w:spacing w:val="5"/>
          <w:sz w:val="20"/>
          <w:szCs w:val="20"/>
        </w:rPr>
        <w:t xml:space="preserve"> </w:t>
      </w:r>
      <w:r w:rsidRPr="00DF2975">
        <w:rPr>
          <w:rFonts w:ascii="Arial" w:hAnsi="Arial" w:cs="Arial"/>
          <w:w w:val="108"/>
          <w:sz w:val="20"/>
          <w:szCs w:val="20"/>
        </w:rPr>
        <w:t>radiophare</w:t>
      </w:r>
      <w:r w:rsidRPr="00DF2975">
        <w:rPr>
          <w:rFonts w:ascii="Arial" w:hAnsi="Arial" w:cs="Arial"/>
          <w:spacing w:val="55"/>
          <w:w w:val="108"/>
          <w:sz w:val="20"/>
          <w:szCs w:val="20"/>
        </w:rPr>
        <w:t xml:space="preserve"> </w:t>
      </w:r>
      <w:r w:rsidRPr="00DF2975">
        <w:rPr>
          <w:rFonts w:ascii="Arial" w:hAnsi="Arial" w:cs="Arial"/>
          <w:w w:val="108"/>
          <w:sz w:val="20"/>
          <w:szCs w:val="20"/>
        </w:rPr>
        <w:t>omnidirectionnel</w:t>
      </w:r>
      <w:r w:rsidRPr="00DF2975">
        <w:rPr>
          <w:rFonts w:ascii="Arial" w:hAnsi="Arial" w:cs="Arial"/>
          <w:spacing w:val="46"/>
          <w:w w:val="108"/>
          <w:sz w:val="20"/>
          <w:szCs w:val="20"/>
        </w:rPr>
        <w:t xml:space="preserve"> </w:t>
      </w:r>
      <w:r w:rsidRPr="00DF2975">
        <w:rPr>
          <w:rFonts w:ascii="Arial" w:hAnsi="Arial" w:cs="Arial"/>
          <w:sz w:val="20"/>
          <w:szCs w:val="20"/>
        </w:rPr>
        <w:t xml:space="preserve">(NDB) </w:t>
      </w:r>
      <w:r w:rsidRPr="00DF2975">
        <w:rPr>
          <w:rFonts w:ascii="Arial" w:hAnsi="Arial" w:cs="Arial"/>
          <w:spacing w:val="12"/>
          <w:sz w:val="20"/>
          <w:szCs w:val="20"/>
        </w:rPr>
        <w:t xml:space="preserve"> </w:t>
      </w:r>
      <w:r w:rsidRPr="00DF2975">
        <w:rPr>
          <w:rFonts w:ascii="Arial" w:hAnsi="Arial" w:cs="Arial"/>
          <w:w w:val="101"/>
          <w:sz w:val="20"/>
          <w:szCs w:val="20"/>
        </w:rPr>
        <w:t xml:space="preserve">est </w:t>
      </w:r>
      <w:r w:rsidRPr="00DF2975">
        <w:rPr>
          <w:rFonts w:ascii="Arial" w:hAnsi="Arial" w:cs="Arial"/>
          <w:sz w:val="20"/>
          <w:szCs w:val="20"/>
        </w:rPr>
        <w:t>définie</w:t>
      </w:r>
      <w:r w:rsidRPr="00DF2975">
        <w:rPr>
          <w:rFonts w:ascii="Arial" w:hAnsi="Arial" w:cs="Arial"/>
          <w:spacing w:val="57"/>
          <w:sz w:val="20"/>
          <w:szCs w:val="20"/>
        </w:rPr>
        <w:t xml:space="preserve"> </w:t>
      </w:r>
      <w:r w:rsidRPr="00DF2975">
        <w:rPr>
          <w:rFonts w:ascii="Arial" w:hAnsi="Arial" w:cs="Arial"/>
          <w:sz w:val="20"/>
          <w:szCs w:val="20"/>
        </w:rPr>
        <w:t>par</w:t>
      </w:r>
      <w:r w:rsidRPr="00DF2975">
        <w:rPr>
          <w:rFonts w:ascii="Arial" w:hAnsi="Arial" w:cs="Arial"/>
          <w:spacing w:val="40"/>
          <w:sz w:val="20"/>
          <w:szCs w:val="20"/>
        </w:rPr>
        <w:t xml:space="preserve"> </w:t>
      </w:r>
      <w:r w:rsidRPr="00DF2975">
        <w:rPr>
          <w:rFonts w:ascii="Arial" w:hAnsi="Arial" w:cs="Arial"/>
          <w:sz w:val="20"/>
          <w:szCs w:val="20"/>
        </w:rPr>
        <w:t>une</w:t>
      </w:r>
      <w:r w:rsidRPr="00DF2975">
        <w:rPr>
          <w:rFonts w:ascii="Arial" w:hAnsi="Arial" w:cs="Arial"/>
          <w:spacing w:val="41"/>
          <w:sz w:val="20"/>
          <w:szCs w:val="20"/>
        </w:rPr>
        <w:t xml:space="preserve"> </w:t>
      </w:r>
      <w:r w:rsidRPr="00DF2975">
        <w:rPr>
          <w:rFonts w:ascii="Arial" w:hAnsi="Arial" w:cs="Arial"/>
          <w:sz w:val="20"/>
          <w:szCs w:val="20"/>
        </w:rPr>
        <w:t xml:space="preserve">bordure </w:t>
      </w:r>
      <w:r w:rsidRPr="00DF2975">
        <w:rPr>
          <w:rFonts w:ascii="Arial" w:hAnsi="Arial" w:cs="Arial"/>
          <w:spacing w:val="11"/>
          <w:sz w:val="20"/>
          <w:szCs w:val="20"/>
        </w:rPr>
        <w:t xml:space="preserve"> </w:t>
      </w:r>
      <w:r w:rsidRPr="00DF2975">
        <w:rPr>
          <w:rFonts w:ascii="Arial" w:hAnsi="Arial" w:cs="Arial"/>
          <w:sz w:val="20"/>
          <w:szCs w:val="20"/>
        </w:rPr>
        <w:t>qui</w:t>
      </w:r>
      <w:r w:rsidRPr="00DF2975">
        <w:rPr>
          <w:rFonts w:ascii="Arial" w:hAnsi="Arial" w:cs="Arial"/>
          <w:spacing w:val="42"/>
          <w:sz w:val="20"/>
          <w:szCs w:val="20"/>
        </w:rPr>
        <w:t xml:space="preserve"> </w:t>
      </w:r>
      <w:r w:rsidRPr="00DF2975">
        <w:rPr>
          <w:rFonts w:ascii="Arial" w:hAnsi="Arial" w:cs="Arial"/>
          <w:sz w:val="20"/>
          <w:szCs w:val="20"/>
        </w:rPr>
        <w:t xml:space="preserve">commence </w:t>
      </w:r>
      <w:r w:rsidRPr="00DF2975">
        <w:rPr>
          <w:rFonts w:ascii="Arial" w:hAnsi="Arial" w:cs="Arial"/>
          <w:spacing w:val="8"/>
          <w:sz w:val="20"/>
          <w:szCs w:val="20"/>
        </w:rPr>
        <w:t xml:space="preserve"> </w:t>
      </w:r>
      <w:r w:rsidRPr="00DF2975">
        <w:rPr>
          <w:rFonts w:ascii="Arial" w:hAnsi="Arial" w:cs="Arial"/>
          <w:sz w:val="20"/>
          <w:szCs w:val="20"/>
        </w:rPr>
        <w:t>à</w:t>
      </w:r>
      <w:r w:rsidRPr="00DF2975">
        <w:rPr>
          <w:rFonts w:ascii="Arial" w:hAnsi="Arial" w:cs="Arial"/>
          <w:spacing w:val="20"/>
          <w:sz w:val="20"/>
          <w:szCs w:val="20"/>
        </w:rPr>
        <w:t xml:space="preserve"> </w:t>
      </w:r>
      <w:r w:rsidRPr="00DF2975">
        <w:rPr>
          <w:rFonts w:ascii="Arial" w:hAnsi="Arial" w:cs="Arial"/>
          <w:sz w:val="20"/>
          <w:szCs w:val="20"/>
        </w:rPr>
        <w:t>5</w:t>
      </w:r>
      <w:r w:rsidRPr="00DF2975">
        <w:rPr>
          <w:rFonts w:ascii="Arial" w:hAnsi="Arial" w:cs="Arial"/>
          <w:spacing w:val="1"/>
          <w:sz w:val="20"/>
          <w:szCs w:val="20"/>
        </w:rPr>
        <w:t xml:space="preserve"> </w:t>
      </w:r>
      <w:r w:rsidRPr="00DF2975">
        <w:rPr>
          <w:rFonts w:ascii="Arial" w:hAnsi="Arial" w:cs="Arial"/>
          <w:sz w:val="20"/>
          <w:szCs w:val="20"/>
        </w:rPr>
        <w:t>NM</w:t>
      </w:r>
      <w:r w:rsidRPr="00DF2975">
        <w:rPr>
          <w:rFonts w:ascii="Arial" w:hAnsi="Arial" w:cs="Arial"/>
          <w:spacing w:val="40"/>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part</w:t>
      </w:r>
      <w:r w:rsidRPr="00DF2975">
        <w:rPr>
          <w:rFonts w:ascii="Arial" w:hAnsi="Arial" w:cs="Arial"/>
          <w:spacing w:val="32"/>
          <w:sz w:val="20"/>
          <w:szCs w:val="20"/>
        </w:rPr>
        <w:t xml:space="preserve"> </w:t>
      </w:r>
      <w:r w:rsidRPr="00DF2975">
        <w:rPr>
          <w:rFonts w:ascii="Arial" w:hAnsi="Arial" w:cs="Arial"/>
          <w:sz w:val="20"/>
          <w:szCs w:val="20"/>
        </w:rPr>
        <w:t>et</w:t>
      </w:r>
      <w:r w:rsidRPr="00DF2975">
        <w:rPr>
          <w:rFonts w:ascii="Arial" w:hAnsi="Arial" w:cs="Arial"/>
          <w:spacing w:val="14"/>
          <w:sz w:val="20"/>
          <w:szCs w:val="20"/>
        </w:rPr>
        <w:t xml:space="preserve"> </w:t>
      </w:r>
      <w:r w:rsidRPr="00DF2975">
        <w:rPr>
          <w:rFonts w:ascii="Arial" w:hAnsi="Arial" w:cs="Arial"/>
          <w:sz w:val="20"/>
          <w:szCs w:val="20"/>
        </w:rPr>
        <w:t>d’autre</w:t>
      </w:r>
      <w:r w:rsidRPr="00DF2975">
        <w:rPr>
          <w:rFonts w:ascii="Arial" w:hAnsi="Arial" w:cs="Arial"/>
          <w:spacing w:val="40"/>
          <w:sz w:val="20"/>
          <w:szCs w:val="20"/>
        </w:rPr>
        <w:t xml:space="preserve"> </w:t>
      </w:r>
      <w:r w:rsidRPr="00DF2975">
        <w:rPr>
          <w:rFonts w:ascii="Arial" w:hAnsi="Arial" w:cs="Arial"/>
          <w:sz w:val="20"/>
          <w:szCs w:val="20"/>
        </w:rPr>
        <w:t>du</w:t>
      </w:r>
      <w:r w:rsidRPr="00DF2975">
        <w:rPr>
          <w:rFonts w:ascii="Arial" w:hAnsi="Arial" w:cs="Arial"/>
          <w:spacing w:val="35"/>
          <w:sz w:val="20"/>
          <w:szCs w:val="20"/>
        </w:rPr>
        <w:t xml:space="preserve"> </w:t>
      </w:r>
      <w:r w:rsidRPr="00DF2975">
        <w:rPr>
          <w:rFonts w:ascii="Arial" w:hAnsi="Arial" w:cs="Arial"/>
          <w:sz w:val="20"/>
          <w:szCs w:val="20"/>
        </w:rPr>
        <w:t>NDB,</w:t>
      </w:r>
      <w:r w:rsidRPr="00DF2975">
        <w:rPr>
          <w:rFonts w:ascii="Arial" w:hAnsi="Arial" w:cs="Arial"/>
          <w:spacing w:val="33"/>
          <w:sz w:val="20"/>
          <w:szCs w:val="20"/>
        </w:rPr>
        <w:t xml:space="preserve"> </w:t>
      </w:r>
      <w:r w:rsidRPr="00DF2975">
        <w:rPr>
          <w:rFonts w:ascii="Arial" w:hAnsi="Arial" w:cs="Arial"/>
          <w:sz w:val="20"/>
          <w:szCs w:val="20"/>
        </w:rPr>
        <w:t>puis</w:t>
      </w:r>
      <w:r w:rsidRPr="00DF2975">
        <w:rPr>
          <w:rFonts w:ascii="Arial" w:hAnsi="Arial" w:cs="Arial"/>
          <w:spacing w:val="44"/>
          <w:sz w:val="20"/>
          <w:szCs w:val="20"/>
        </w:rPr>
        <w:t xml:space="preserve"> </w:t>
      </w:r>
      <w:r w:rsidRPr="00DF2975">
        <w:rPr>
          <w:rFonts w:ascii="Arial" w:hAnsi="Arial" w:cs="Arial"/>
          <w:w w:val="108"/>
          <w:sz w:val="20"/>
          <w:szCs w:val="20"/>
        </w:rPr>
        <w:t xml:space="preserve">diverge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7</w:t>
      </w:r>
      <w:r w:rsidRPr="00DF2975">
        <w:rPr>
          <w:rFonts w:ascii="Arial" w:hAnsi="Arial" w:cs="Arial"/>
          <w:position w:val="6"/>
          <w:sz w:val="20"/>
          <w:szCs w:val="20"/>
        </w:rPr>
        <w:t>o</w:t>
      </w:r>
      <w:r w:rsidRPr="00DF2975">
        <w:rPr>
          <w:rFonts w:ascii="Arial" w:hAnsi="Arial" w:cs="Arial"/>
          <w:spacing w:val="31"/>
          <w:position w:val="6"/>
          <w:sz w:val="20"/>
          <w:szCs w:val="20"/>
        </w:rPr>
        <w:t xml:space="preserve"> </w:t>
      </w:r>
      <w:r w:rsidRPr="00DF2975">
        <w:rPr>
          <w:rFonts w:ascii="Arial" w:hAnsi="Arial" w:cs="Arial"/>
          <w:sz w:val="20"/>
          <w:szCs w:val="20"/>
        </w:rPr>
        <w:t>pour</w:t>
      </w:r>
      <w:r w:rsidRPr="00DF2975">
        <w:rPr>
          <w:rFonts w:ascii="Arial" w:hAnsi="Arial" w:cs="Arial"/>
          <w:spacing w:val="44"/>
          <w:sz w:val="20"/>
          <w:szCs w:val="20"/>
        </w:rPr>
        <w:t xml:space="preserve"> </w:t>
      </w:r>
      <w:r w:rsidRPr="00DF2975">
        <w:rPr>
          <w:rFonts w:ascii="Arial" w:hAnsi="Arial" w:cs="Arial"/>
          <w:sz w:val="20"/>
          <w:szCs w:val="20"/>
        </w:rPr>
        <w:t>atteindre</w:t>
      </w:r>
      <w:r w:rsidRPr="00DF2975">
        <w:rPr>
          <w:rFonts w:ascii="Arial" w:hAnsi="Arial" w:cs="Arial"/>
          <w:spacing w:val="48"/>
          <w:sz w:val="20"/>
          <w:szCs w:val="20"/>
        </w:rPr>
        <w:t xml:space="preserve"> </w:t>
      </w:r>
      <w:r w:rsidRPr="00DF2975">
        <w:rPr>
          <w:rFonts w:ascii="Arial" w:hAnsi="Arial" w:cs="Arial"/>
          <w:sz w:val="20"/>
          <w:szCs w:val="20"/>
        </w:rPr>
        <w:t>une</w:t>
      </w:r>
      <w:r w:rsidRPr="00DF2975">
        <w:rPr>
          <w:rFonts w:ascii="Arial" w:hAnsi="Arial" w:cs="Arial"/>
          <w:spacing w:val="34"/>
          <w:sz w:val="20"/>
          <w:szCs w:val="20"/>
        </w:rPr>
        <w:t xml:space="preserve"> </w:t>
      </w:r>
      <w:r w:rsidRPr="00DF2975">
        <w:rPr>
          <w:rFonts w:ascii="Arial" w:hAnsi="Arial" w:cs="Arial"/>
          <w:sz w:val="20"/>
          <w:szCs w:val="20"/>
        </w:rPr>
        <w:t>largeur</w:t>
      </w:r>
      <w:r w:rsidRPr="00DF2975">
        <w:rPr>
          <w:rFonts w:ascii="Arial" w:hAnsi="Arial" w:cs="Arial"/>
          <w:spacing w:val="64"/>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20</w:t>
      </w:r>
      <w:r w:rsidRPr="00DF2975">
        <w:rPr>
          <w:rFonts w:ascii="Arial" w:hAnsi="Arial" w:cs="Arial"/>
          <w:spacing w:val="-18"/>
          <w:sz w:val="20"/>
          <w:szCs w:val="20"/>
        </w:rPr>
        <w:t xml:space="preserve"> </w:t>
      </w:r>
      <w:r w:rsidRPr="00DF2975">
        <w:rPr>
          <w:rFonts w:ascii="Arial" w:hAnsi="Arial" w:cs="Arial"/>
          <w:sz w:val="20"/>
          <w:szCs w:val="20"/>
        </w:rPr>
        <w:t>NM</w:t>
      </w:r>
      <w:r w:rsidRPr="00DF2975">
        <w:rPr>
          <w:rFonts w:ascii="Arial" w:hAnsi="Arial" w:cs="Arial"/>
          <w:spacing w:val="33"/>
          <w:sz w:val="20"/>
          <w:szCs w:val="20"/>
        </w:rPr>
        <w:t xml:space="preserve"> </w:t>
      </w:r>
      <w:r w:rsidRPr="00DF2975">
        <w:rPr>
          <w:rFonts w:ascii="Arial" w:hAnsi="Arial" w:cs="Arial"/>
          <w:sz w:val="20"/>
          <w:szCs w:val="20"/>
        </w:rPr>
        <w:t>à</w:t>
      </w:r>
      <w:r w:rsidRPr="00DF2975">
        <w:rPr>
          <w:rFonts w:ascii="Arial" w:hAnsi="Arial" w:cs="Arial"/>
          <w:spacing w:val="13"/>
          <w:sz w:val="20"/>
          <w:szCs w:val="20"/>
        </w:rPr>
        <w:t xml:space="preserve"> </w:t>
      </w:r>
      <w:r w:rsidRPr="00DF2975">
        <w:rPr>
          <w:rFonts w:ascii="Arial" w:hAnsi="Arial" w:cs="Arial"/>
          <w:sz w:val="20"/>
          <w:szCs w:val="20"/>
        </w:rPr>
        <w:t>40</w:t>
      </w:r>
      <w:r w:rsidRPr="00DF2975">
        <w:rPr>
          <w:rFonts w:ascii="Arial" w:hAnsi="Arial" w:cs="Arial"/>
          <w:spacing w:val="-18"/>
          <w:sz w:val="20"/>
          <w:szCs w:val="20"/>
        </w:rPr>
        <w:t xml:space="preserve"> </w:t>
      </w:r>
      <w:r w:rsidRPr="00DF2975">
        <w:rPr>
          <w:rFonts w:ascii="Arial" w:hAnsi="Arial" w:cs="Arial"/>
          <w:sz w:val="20"/>
          <w:szCs w:val="20"/>
        </w:rPr>
        <w:t>NM</w:t>
      </w:r>
      <w:r w:rsidRPr="00DF2975">
        <w:rPr>
          <w:rFonts w:ascii="Arial" w:hAnsi="Arial" w:cs="Arial"/>
          <w:spacing w:val="33"/>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distance,</w:t>
      </w:r>
      <w:r w:rsidRPr="00DF2975">
        <w:rPr>
          <w:rFonts w:ascii="Arial" w:hAnsi="Arial" w:cs="Arial"/>
          <w:spacing w:val="32"/>
          <w:sz w:val="20"/>
          <w:szCs w:val="20"/>
        </w:rPr>
        <w:t xml:space="preserve"> </w:t>
      </w:r>
      <w:r w:rsidRPr="00DF2975">
        <w:rPr>
          <w:rFonts w:ascii="Arial" w:hAnsi="Arial" w:cs="Arial"/>
          <w:sz w:val="20"/>
          <w:szCs w:val="20"/>
        </w:rPr>
        <w:t>puis</w:t>
      </w:r>
      <w:r w:rsidRPr="00DF2975">
        <w:rPr>
          <w:rFonts w:ascii="Arial" w:hAnsi="Arial" w:cs="Arial"/>
          <w:spacing w:val="37"/>
          <w:sz w:val="20"/>
          <w:szCs w:val="20"/>
        </w:rPr>
        <w:t xml:space="preserve"> </w:t>
      </w:r>
      <w:r w:rsidRPr="00DF2975">
        <w:rPr>
          <w:rFonts w:ascii="Arial" w:hAnsi="Arial" w:cs="Arial"/>
          <w:sz w:val="20"/>
          <w:szCs w:val="20"/>
        </w:rPr>
        <w:t>devient</w:t>
      </w:r>
      <w:r w:rsidRPr="00DF2975">
        <w:rPr>
          <w:rFonts w:ascii="Arial" w:hAnsi="Arial" w:cs="Arial"/>
          <w:spacing w:val="47"/>
          <w:sz w:val="20"/>
          <w:szCs w:val="20"/>
        </w:rPr>
        <w:t xml:space="preserve"> </w:t>
      </w:r>
      <w:r w:rsidRPr="00DF2975">
        <w:rPr>
          <w:rFonts w:ascii="Arial" w:hAnsi="Arial" w:cs="Arial"/>
          <w:sz w:val="20"/>
          <w:szCs w:val="20"/>
        </w:rPr>
        <w:t xml:space="preserve">parallèle </w:t>
      </w:r>
      <w:r w:rsidRPr="00DF2975">
        <w:rPr>
          <w:rFonts w:ascii="Arial" w:hAnsi="Arial" w:cs="Arial"/>
          <w:spacing w:val="9"/>
          <w:sz w:val="20"/>
          <w:szCs w:val="20"/>
        </w:rPr>
        <w:t xml:space="preserve"> </w:t>
      </w:r>
      <w:r w:rsidRPr="00DF2975">
        <w:rPr>
          <w:rFonts w:ascii="Arial" w:hAnsi="Arial" w:cs="Arial"/>
          <w:w w:val="106"/>
          <w:sz w:val="20"/>
          <w:szCs w:val="20"/>
        </w:rPr>
        <w:t xml:space="preserve">à </w:t>
      </w:r>
      <w:r w:rsidRPr="00DF2975">
        <w:rPr>
          <w:rFonts w:ascii="Arial" w:hAnsi="Arial" w:cs="Arial"/>
          <w:sz w:val="20"/>
          <w:szCs w:val="20"/>
        </w:rPr>
        <w:t>l’axe</w:t>
      </w:r>
      <w:r w:rsidRPr="00DF2975">
        <w:rPr>
          <w:rFonts w:ascii="Arial" w:hAnsi="Arial" w:cs="Arial"/>
          <w:spacing w:val="22"/>
          <w:sz w:val="20"/>
          <w:szCs w:val="20"/>
        </w:rPr>
        <w:t xml:space="preserve"> </w:t>
      </w:r>
      <w:r w:rsidRPr="00DF2975">
        <w:rPr>
          <w:rFonts w:ascii="Arial" w:hAnsi="Arial" w:cs="Arial"/>
          <w:sz w:val="20"/>
          <w:szCs w:val="20"/>
        </w:rPr>
        <w:t>jusqu’à</w:t>
      </w:r>
      <w:r w:rsidRPr="00DF2975">
        <w:rPr>
          <w:rFonts w:ascii="Arial" w:hAnsi="Arial" w:cs="Arial"/>
          <w:spacing w:val="49"/>
          <w:sz w:val="20"/>
          <w:szCs w:val="20"/>
        </w:rPr>
        <w:t xml:space="preserve"> </w:t>
      </w:r>
      <w:r w:rsidRPr="00DF2975">
        <w:rPr>
          <w:rFonts w:ascii="Arial" w:hAnsi="Arial" w:cs="Arial"/>
          <w:sz w:val="20"/>
          <w:szCs w:val="20"/>
        </w:rPr>
        <w:t>une</w:t>
      </w:r>
      <w:r w:rsidRPr="00DF2975">
        <w:rPr>
          <w:rFonts w:ascii="Arial" w:hAnsi="Arial" w:cs="Arial"/>
          <w:spacing w:val="36"/>
          <w:sz w:val="20"/>
          <w:szCs w:val="20"/>
        </w:rPr>
        <w:t xml:space="preserve"> </w:t>
      </w:r>
      <w:r w:rsidRPr="00DF2975">
        <w:rPr>
          <w:rFonts w:ascii="Arial" w:hAnsi="Arial" w:cs="Arial"/>
          <w:sz w:val="20"/>
          <w:szCs w:val="20"/>
        </w:rPr>
        <w:t>distance</w:t>
      </w:r>
      <w:r w:rsidRPr="00DF2975">
        <w:rPr>
          <w:rFonts w:ascii="Arial" w:hAnsi="Arial" w:cs="Arial"/>
          <w:spacing w:val="40"/>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80</w:t>
      </w:r>
      <w:r w:rsidRPr="00DF2975">
        <w:rPr>
          <w:rFonts w:ascii="Arial" w:hAnsi="Arial" w:cs="Arial"/>
          <w:spacing w:val="-16"/>
          <w:sz w:val="20"/>
          <w:szCs w:val="20"/>
        </w:rPr>
        <w:t xml:space="preserve"> </w:t>
      </w:r>
      <w:r w:rsidRPr="00DF2975">
        <w:rPr>
          <w:rFonts w:ascii="Arial" w:hAnsi="Arial" w:cs="Arial"/>
          <w:sz w:val="20"/>
          <w:szCs w:val="20"/>
        </w:rPr>
        <w:t>NM,</w:t>
      </w:r>
      <w:r w:rsidRPr="00DF2975">
        <w:rPr>
          <w:rFonts w:ascii="Arial" w:hAnsi="Arial" w:cs="Arial"/>
          <w:spacing w:val="25"/>
          <w:sz w:val="20"/>
          <w:szCs w:val="20"/>
        </w:rPr>
        <w:t xml:space="preserve"> </w:t>
      </w:r>
      <w:r w:rsidRPr="00DF2975">
        <w:rPr>
          <w:rFonts w:ascii="Arial" w:hAnsi="Arial" w:cs="Arial"/>
          <w:sz w:val="20"/>
          <w:szCs w:val="20"/>
        </w:rPr>
        <w:t>puis</w:t>
      </w:r>
      <w:r w:rsidRPr="00DF2975">
        <w:rPr>
          <w:rFonts w:ascii="Arial" w:hAnsi="Arial" w:cs="Arial"/>
          <w:spacing w:val="39"/>
          <w:sz w:val="20"/>
          <w:szCs w:val="20"/>
        </w:rPr>
        <w:t xml:space="preserve"> </w:t>
      </w:r>
      <w:r w:rsidRPr="00DF2975">
        <w:rPr>
          <w:rFonts w:ascii="Arial" w:hAnsi="Arial" w:cs="Arial"/>
          <w:sz w:val="20"/>
          <w:szCs w:val="20"/>
        </w:rPr>
        <w:t>diverge</w:t>
      </w:r>
      <w:r w:rsidRPr="00DF2975">
        <w:rPr>
          <w:rFonts w:ascii="Arial" w:hAnsi="Arial" w:cs="Arial"/>
          <w:spacing w:val="63"/>
          <w:sz w:val="20"/>
          <w:szCs w:val="20"/>
        </w:rPr>
        <w:t xml:space="preserve"> </w:t>
      </w:r>
      <w:r w:rsidRPr="00DF2975">
        <w:rPr>
          <w:rFonts w:ascii="Arial" w:hAnsi="Arial" w:cs="Arial"/>
          <w:sz w:val="20"/>
          <w:szCs w:val="20"/>
        </w:rPr>
        <w:t>encore</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7</w:t>
      </w:r>
      <w:r w:rsidRPr="00DF2975">
        <w:rPr>
          <w:rFonts w:ascii="Arial" w:hAnsi="Arial" w:cs="Arial"/>
          <w:position w:val="6"/>
          <w:sz w:val="20"/>
          <w:szCs w:val="20"/>
        </w:rPr>
        <w:t>o</w:t>
      </w:r>
      <w:r w:rsidRPr="00DF2975">
        <w:rPr>
          <w:rFonts w:ascii="Arial" w:hAnsi="Arial" w:cs="Arial"/>
          <w:spacing w:val="32"/>
          <w:position w:val="6"/>
          <w:sz w:val="20"/>
          <w:szCs w:val="20"/>
        </w:rPr>
        <w:t xml:space="preserve"> </w:t>
      </w:r>
      <w:r w:rsidRPr="00DF2975">
        <w:rPr>
          <w:rFonts w:ascii="Arial" w:hAnsi="Arial" w:cs="Arial"/>
          <w:sz w:val="20"/>
          <w:szCs w:val="20"/>
        </w:rPr>
        <w:t>pour</w:t>
      </w:r>
      <w:r w:rsidRPr="00DF2975">
        <w:rPr>
          <w:rFonts w:ascii="Arial" w:hAnsi="Arial" w:cs="Arial"/>
          <w:spacing w:val="46"/>
          <w:sz w:val="20"/>
          <w:szCs w:val="20"/>
        </w:rPr>
        <w:t xml:space="preserve"> </w:t>
      </w:r>
      <w:r w:rsidRPr="00DF2975">
        <w:rPr>
          <w:rFonts w:ascii="Arial" w:hAnsi="Arial" w:cs="Arial"/>
          <w:sz w:val="20"/>
          <w:szCs w:val="20"/>
        </w:rPr>
        <w:t>atteindre</w:t>
      </w:r>
      <w:r w:rsidRPr="00DF2975">
        <w:rPr>
          <w:rFonts w:ascii="Arial" w:hAnsi="Arial" w:cs="Arial"/>
          <w:spacing w:val="50"/>
          <w:sz w:val="20"/>
          <w:szCs w:val="20"/>
        </w:rPr>
        <w:t xml:space="preserve"> </w:t>
      </w:r>
      <w:r w:rsidRPr="00DF2975">
        <w:rPr>
          <w:rFonts w:ascii="Arial" w:hAnsi="Arial" w:cs="Arial"/>
          <w:sz w:val="20"/>
          <w:szCs w:val="20"/>
        </w:rPr>
        <w:t>la</w:t>
      </w:r>
      <w:r w:rsidRPr="00DF2975">
        <w:rPr>
          <w:rFonts w:ascii="Arial" w:hAnsi="Arial" w:cs="Arial"/>
          <w:spacing w:val="24"/>
          <w:sz w:val="20"/>
          <w:szCs w:val="20"/>
        </w:rPr>
        <w:t xml:space="preserve"> </w:t>
      </w:r>
      <w:r w:rsidRPr="00DF2975">
        <w:rPr>
          <w:rFonts w:ascii="Arial" w:hAnsi="Arial" w:cs="Arial"/>
          <w:w w:val="109"/>
          <w:sz w:val="20"/>
          <w:szCs w:val="20"/>
        </w:rPr>
        <w:t xml:space="preserve">largeur </w:t>
      </w:r>
      <w:r w:rsidRPr="00DF2975">
        <w:rPr>
          <w:rFonts w:ascii="Arial" w:hAnsi="Arial" w:cs="Arial"/>
          <w:sz w:val="20"/>
          <w:szCs w:val="20"/>
        </w:rPr>
        <w:t xml:space="preserve">maximale   de </w:t>
      </w:r>
      <w:r w:rsidRPr="00DF2975">
        <w:rPr>
          <w:rFonts w:ascii="Arial" w:hAnsi="Arial" w:cs="Arial"/>
          <w:spacing w:val="3"/>
          <w:sz w:val="20"/>
          <w:szCs w:val="20"/>
        </w:rPr>
        <w:t xml:space="preserve"> </w:t>
      </w:r>
      <w:r w:rsidRPr="00DF2975">
        <w:rPr>
          <w:rFonts w:ascii="Arial" w:hAnsi="Arial" w:cs="Arial"/>
          <w:sz w:val="20"/>
          <w:szCs w:val="20"/>
        </w:rPr>
        <w:t>60</w:t>
      </w:r>
      <w:r w:rsidRPr="00DF2975">
        <w:rPr>
          <w:rFonts w:ascii="Arial" w:hAnsi="Arial" w:cs="Arial"/>
          <w:spacing w:val="29"/>
          <w:sz w:val="20"/>
          <w:szCs w:val="20"/>
        </w:rPr>
        <w:t xml:space="preserve"> </w:t>
      </w:r>
      <w:r w:rsidRPr="00DF2975">
        <w:rPr>
          <w:rFonts w:ascii="Arial" w:hAnsi="Arial" w:cs="Arial"/>
          <w:sz w:val="20"/>
          <w:szCs w:val="20"/>
        </w:rPr>
        <w:t xml:space="preserve">NM, </w:t>
      </w:r>
      <w:r w:rsidRPr="00DF2975">
        <w:rPr>
          <w:rFonts w:ascii="Arial" w:hAnsi="Arial" w:cs="Arial"/>
          <w:spacing w:val="3"/>
          <w:sz w:val="20"/>
          <w:szCs w:val="20"/>
        </w:rPr>
        <w:t xml:space="preserve"> </w:t>
      </w:r>
      <w:r w:rsidRPr="00DF2975">
        <w:rPr>
          <w:rFonts w:ascii="Arial" w:hAnsi="Arial" w:cs="Arial"/>
          <w:sz w:val="20"/>
          <w:szCs w:val="20"/>
        </w:rPr>
        <w:t>à</w:t>
      </w:r>
      <w:r w:rsidRPr="00DF2975">
        <w:rPr>
          <w:rFonts w:ascii="Arial" w:hAnsi="Arial" w:cs="Arial"/>
          <w:spacing w:val="61"/>
          <w:sz w:val="20"/>
          <w:szCs w:val="20"/>
        </w:rPr>
        <w:t xml:space="preserve"> </w:t>
      </w:r>
      <w:r w:rsidRPr="00DF2975">
        <w:rPr>
          <w:rFonts w:ascii="Arial" w:hAnsi="Arial" w:cs="Arial"/>
          <w:sz w:val="20"/>
          <w:szCs w:val="20"/>
        </w:rPr>
        <w:t>245</w:t>
      </w:r>
      <w:r w:rsidRPr="00DF2975">
        <w:rPr>
          <w:rFonts w:ascii="Arial" w:hAnsi="Arial" w:cs="Arial"/>
          <w:spacing w:val="17"/>
          <w:sz w:val="20"/>
          <w:szCs w:val="20"/>
        </w:rPr>
        <w:t xml:space="preserve"> </w:t>
      </w:r>
      <w:r w:rsidRPr="00DF2975">
        <w:rPr>
          <w:rFonts w:ascii="Arial" w:hAnsi="Arial" w:cs="Arial"/>
          <w:sz w:val="20"/>
          <w:szCs w:val="20"/>
        </w:rPr>
        <w:t xml:space="preserve">NM </w:t>
      </w:r>
      <w:r w:rsidRPr="00DF2975">
        <w:rPr>
          <w:rFonts w:ascii="Arial" w:hAnsi="Arial" w:cs="Arial"/>
          <w:spacing w:val="14"/>
          <w:sz w:val="20"/>
          <w:szCs w:val="20"/>
        </w:rPr>
        <w:t xml:space="preserve"> </w:t>
      </w:r>
      <w:r w:rsidRPr="00DF2975">
        <w:rPr>
          <w:rFonts w:ascii="Arial" w:hAnsi="Arial" w:cs="Arial"/>
          <w:sz w:val="20"/>
          <w:szCs w:val="20"/>
        </w:rPr>
        <w:t xml:space="preserve">du </w:t>
      </w:r>
      <w:r w:rsidRPr="00DF2975">
        <w:rPr>
          <w:rFonts w:ascii="Arial" w:hAnsi="Arial" w:cs="Arial"/>
          <w:spacing w:val="8"/>
          <w:sz w:val="20"/>
          <w:szCs w:val="20"/>
        </w:rPr>
        <w:t xml:space="preserve"> </w:t>
      </w:r>
      <w:r w:rsidRPr="00DF2975">
        <w:rPr>
          <w:rFonts w:ascii="Arial" w:hAnsi="Arial" w:cs="Arial"/>
          <w:sz w:val="20"/>
          <w:szCs w:val="20"/>
        </w:rPr>
        <w:t xml:space="preserve">NDB. </w:t>
      </w:r>
      <w:r w:rsidRPr="00DF2975">
        <w:rPr>
          <w:rFonts w:ascii="Arial" w:hAnsi="Arial" w:cs="Arial"/>
          <w:spacing w:val="7"/>
          <w:sz w:val="20"/>
          <w:szCs w:val="20"/>
        </w:rPr>
        <w:t xml:space="preserve"> </w:t>
      </w:r>
      <w:r w:rsidRPr="00DF2975">
        <w:rPr>
          <w:rFonts w:ascii="Arial" w:hAnsi="Arial" w:cs="Arial"/>
          <w:sz w:val="20"/>
          <w:szCs w:val="20"/>
        </w:rPr>
        <w:t>À</w:t>
      </w:r>
      <w:r w:rsidRPr="00DF2975">
        <w:rPr>
          <w:rFonts w:ascii="Arial" w:hAnsi="Arial" w:cs="Arial"/>
          <w:spacing w:val="53"/>
          <w:sz w:val="20"/>
          <w:szCs w:val="20"/>
        </w:rPr>
        <w:t xml:space="preserve"> </w:t>
      </w:r>
      <w:r w:rsidRPr="00DF2975">
        <w:rPr>
          <w:rFonts w:ascii="Arial" w:hAnsi="Arial" w:cs="Arial"/>
          <w:sz w:val="20"/>
          <w:szCs w:val="20"/>
        </w:rPr>
        <w:t xml:space="preserve">partir </w:t>
      </w:r>
      <w:r w:rsidRPr="00DF2975">
        <w:rPr>
          <w:rFonts w:ascii="Arial" w:hAnsi="Arial" w:cs="Arial"/>
          <w:spacing w:val="26"/>
          <w:sz w:val="20"/>
          <w:szCs w:val="20"/>
        </w:rPr>
        <w:t xml:space="preserve"> </w:t>
      </w:r>
      <w:r w:rsidRPr="00DF2975">
        <w:rPr>
          <w:rFonts w:ascii="Arial" w:hAnsi="Arial" w:cs="Arial"/>
          <w:sz w:val="20"/>
          <w:szCs w:val="20"/>
        </w:rPr>
        <w:t xml:space="preserve">de </w:t>
      </w:r>
      <w:r w:rsidRPr="00DF2975">
        <w:rPr>
          <w:rFonts w:ascii="Arial" w:hAnsi="Arial" w:cs="Arial"/>
          <w:spacing w:val="3"/>
          <w:sz w:val="20"/>
          <w:szCs w:val="20"/>
        </w:rPr>
        <w:t xml:space="preserve"> </w:t>
      </w:r>
      <w:r w:rsidRPr="00DF2975">
        <w:rPr>
          <w:rFonts w:ascii="Arial" w:hAnsi="Arial" w:cs="Arial"/>
          <w:sz w:val="20"/>
          <w:szCs w:val="20"/>
        </w:rPr>
        <w:t>ce</w:t>
      </w:r>
      <w:r w:rsidRPr="00DF2975">
        <w:rPr>
          <w:rFonts w:ascii="Arial" w:hAnsi="Arial" w:cs="Arial"/>
          <w:spacing w:val="54"/>
          <w:sz w:val="20"/>
          <w:szCs w:val="20"/>
        </w:rPr>
        <w:t xml:space="preserve"> </w:t>
      </w:r>
      <w:r w:rsidRPr="00DF2975">
        <w:rPr>
          <w:rFonts w:ascii="Arial" w:hAnsi="Arial" w:cs="Arial"/>
          <w:sz w:val="20"/>
          <w:szCs w:val="20"/>
        </w:rPr>
        <w:t xml:space="preserve">point, </w:t>
      </w:r>
      <w:r w:rsidRPr="00DF2975">
        <w:rPr>
          <w:rFonts w:ascii="Arial" w:hAnsi="Arial" w:cs="Arial"/>
          <w:spacing w:val="9"/>
          <w:sz w:val="20"/>
          <w:szCs w:val="20"/>
        </w:rPr>
        <w:t xml:space="preserve"> </w:t>
      </w:r>
      <w:r w:rsidRPr="00DF2975">
        <w:rPr>
          <w:rFonts w:ascii="Arial" w:hAnsi="Arial" w:cs="Arial"/>
          <w:sz w:val="20"/>
          <w:szCs w:val="20"/>
        </w:rPr>
        <w:t xml:space="preserve">la </w:t>
      </w:r>
      <w:r w:rsidRPr="00DF2975">
        <w:rPr>
          <w:rFonts w:ascii="Arial" w:hAnsi="Arial" w:cs="Arial"/>
          <w:spacing w:val="3"/>
          <w:sz w:val="20"/>
          <w:szCs w:val="20"/>
        </w:rPr>
        <w:t xml:space="preserve"> </w:t>
      </w:r>
      <w:r w:rsidRPr="00DF2975">
        <w:rPr>
          <w:rFonts w:ascii="Arial" w:hAnsi="Arial" w:cs="Arial"/>
          <w:sz w:val="20"/>
          <w:szCs w:val="20"/>
        </w:rPr>
        <w:t xml:space="preserve">largeur </w:t>
      </w:r>
      <w:r w:rsidRPr="00DF2975">
        <w:rPr>
          <w:rFonts w:ascii="Arial" w:hAnsi="Arial" w:cs="Arial"/>
          <w:spacing w:val="45"/>
          <w:sz w:val="20"/>
          <w:szCs w:val="20"/>
        </w:rPr>
        <w:t xml:space="preserve"> </w:t>
      </w:r>
      <w:r w:rsidRPr="00DF2975">
        <w:rPr>
          <w:rFonts w:ascii="Arial" w:hAnsi="Arial" w:cs="Arial"/>
          <w:w w:val="108"/>
          <w:sz w:val="20"/>
          <w:szCs w:val="20"/>
        </w:rPr>
        <w:t xml:space="preserve">demeure </w:t>
      </w:r>
      <w:r w:rsidRPr="00DF2975">
        <w:rPr>
          <w:rFonts w:ascii="Arial" w:hAnsi="Arial" w:cs="Arial"/>
          <w:w w:val="102"/>
          <w:sz w:val="20"/>
          <w:szCs w:val="20"/>
        </w:rPr>
        <w:t>constante.</w:t>
      </w:r>
    </w:p>
    <w:p w14:paraId="38EB0DFC" w14:textId="1389ED8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2.1.4.</w:t>
      </w:r>
      <w:r w:rsidRPr="00DF2975">
        <w:rPr>
          <w:rFonts w:ascii="Arial" w:hAnsi="Arial" w:cs="Arial"/>
          <w:spacing w:val="47"/>
          <w:w w:val="87"/>
          <w:position w:val="-1"/>
          <w:sz w:val="20"/>
          <w:szCs w:val="20"/>
        </w:rPr>
        <w:t xml:space="preserve"> </w:t>
      </w:r>
      <w:r w:rsidRPr="00DF2975">
        <w:rPr>
          <w:rFonts w:ascii="Arial" w:hAnsi="Arial" w:cs="Arial"/>
          <w:position w:val="-1"/>
          <w:sz w:val="20"/>
          <w:szCs w:val="20"/>
        </w:rPr>
        <w:t>La</w:t>
      </w:r>
      <w:r w:rsidRPr="00DF2975">
        <w:rPr>
          <w:rFonts w:ascii="Arial" w:hAnsi="Arial" w:cs="Arial"/>
          <w:spacing w:val="38"/>
          <w:position w:val="-1"/>
          <w:sz w:val="20"/>
          <w:szCs w:val="20"/>
        </w:rPr>
        <w:t xml:space="preserve"> </w:t>
      </w:r>
      <w:r w:rsidRPr="00DF2975">
        <w:rPr>
          <w:rFonts w:ascii="Arial" w:hAnsi="Arial" w:cs="Arial"/>
          <w:position w:val="-1"/>
          <w:sz w:val="20"/>
          <w:szCs w:val="20"/>
        </w:rPr>
        <w:t>MOCA</w:t>
      </w:r>
      <w:r w:rsidRPr="00DF2975">
        <w:rPr>
          <w:rFonts w:ascii="Arial" w:hAnsi="Arial" w:cs="Arial"/>
          <w:spacing w:val="37"/>
          <w:position w:val="-1"/>
          <w:sz w:val="20"/>
          <w:szCs w:val="20"/>
        </w:rPr>
        <w:t xml:space="preserve"> </w:t>
      </w:r>
      <w:r w:rsidRPr="00DF2975">
        <w:rPr>
          <w:rFonts w:ascii="Arial" w:hAnsi="Arial" w:cs="Arial"/>
          <w:position w:val="-1"/>
          <w:sz w:val="20"/>
          <w:szCs w:val="20"/>
        </w:rPr>
        <w:t>ne</w:t>
      </w:r>
      <w:r w:rsidRPr="00DF2975">
        <w:rPr>
          <w:rFonts w:ascii="Arial" w:hAnsi="Arial" w:cs="Arial"/>
          <w:spacing w:val="40"/>
          <w:position w:val="-1"/>
          <w:sz w:val="20"/>
          <w:szCs w:val="20"/>
        </w:rPr>
        <w:t xml:space="preserve"> </w:t>
      </w:r>
      <w:r w:rsidRPr="00DF2975">
        <w:rPr>
          <w:rFonts w:ascii="Arial" w:hAnsi="Arial" w:cs="Arial"/>
          <w:position w:val="-1"/>
          <w:sz w:val="20"/>
          <w:szCs w:val="20"/>
        </w:rPr>
        <w:t>couvre</w:t>
      </w:r>
      <w:r w:rsidRPr="00DF2975">
        <w:rPr>
          <w:rFonts w:ascii="Arial" w:hAnsi="Arial" w:cs="Arial"/>
          <w:spacing w:val="56"/>
          <w:position w:val="-1"/>
          <w:sz w:val="20"/>
          <w:szCs w:val="20"/>
        </w:rPr>
        <w:t xml:space="preserve"> </w:t>
      </w:r>
      <w:r w:rsidRPr="00DF2975">
        <w:rPr>
          <w:rFonts w:ascii="Arial" w:hAnsi="Arial" w:cs="Arial"/>
          <w:position w:val="-1"/>
          <w:sz w:val="20"/>
          <w:szCs w:val="20"/>
        </w:rPr>
        <w:t>aucun</w:t>
      </w:r>
      <w:r w:rsidRPr="00DF2975">
        <w:rPr>
          <w:rFonts w:ascii="Arial" w:hAnsi="Arial" w:cs="Arial"/>
          <w:spacing w:val="58"/>
          <w:position w:val="-1"/>
          <w:sz w:val="20"/>
          <w:szCs w:val="20"/>
        </w:rPr>
        <w:t xml:space="preserve"> </w:t>
      </w:r>
      <w:r w:rsidRPr="00DF2975">
        <w:rPr>
          <w:rFonts w:ascii="Arial" w:hAnsi="Arial" w:cs="Arial"/>
          <w:position w:val="-1"/>
          <w:sz w:val="20"/>
          <w:szCs w:val="20"/>
        </w:rPr>
        <w:t xml:space="preserve">chevauchement </w:t>
      </w:r>
      <w:r w:rsidRPr="00DF2975">
        <w:rPr>
          <w:rFonts w:ascii="Arial" w:hAnsi="Arial" w:cs="Arial"/>
          <w:spacing w:val="31"/>
          <w:position w:val="-1"/>
          <w:sz w:val="20"/>
          <w:szCs w:val="20"/>
        </w:rPr>
        <w:t xml:space="preserve"> </w:t>
      </w:r>
      <w:r w:rsidRPr="00DF2975">
        <w:rPr>
          <w:rFonts w:ascii="Arial" w:hAnsi="Arial" w:cs="Arial"/>
          <w:position w:val="-1"/>
          <w:sz w:val="20"/>
          <w:szCs w:val="20"/>
        </w:rPr>
        <w:t>du</w:t>
      </w:r>
      <w:r w:rsidRPr="00DF2975">
        <w:rPr>
          <w:rFonts w:ascii="Arial" w:hAnsi="Arial" w:cs="Arial"/>
          <w:spacing w:val="46"/>
          <w:position w:val="-1"/>
          <w:sz w:val="20"/>
          <w:szCs w:val="20"/>
        </w:rPr>
        <w:t xml:space="preserve"> </w:t>
      </w:r>
      <w:r w:rsidRPr="00DF2975">
        <w:rPr>
          <w:rFonts w:ascii="Arial" w:hAnsi="Arial" w:cs="Arial"/>
          <w:w w:val="106"/>
          <w:position w:val="-1"/>
          <w:sz w:val="20"/>
          <w:szCs w:val="20"/>
        </w:rPr>
        <w:t>couloir.</w:t>
      </w:r>
    </w:p>
    <w:p w14:paraId="2C844BE6" w14:textId="40576AFF" w:rsidR="001C2BEA" w:rsidRPr="00DF2975" w:rsidRDefault="001C2BEA" w:rsidP="007222E2">
      <w:pPr>
        <w:pStyle w:val="Sansinterligne"/>
        <w:spacing w:line="360" w:lineRule="auto"/>
        <w:jc w:val="both"/>
        <w:rPr>
          <w:rFonts w:ascii="Arial" w:hAnsi="Arial" w:cs="Arial"/>
          <w:sz w:val="20"/>
          <w:szCs w:val="20"/>
        </w:rPr>
      </w:pPr>
    </w:p>
    <w:p w14:paraId="6A6077BD" w14:textId="74B07E8B" w:rsidR="001C2BEA" w:rsidRPr="00DF2975" w:rsidRDefault="00D76240" w:rsidP="007222E2">
      <w:pPr>
        <w:pStyle w:val="Sansinterligne"/>
        <w:spacing w:line="360" w:lineRule="auto"/>
        <w:jc w:val="both"/>
        <w:rPr>
          <w:rFonts w:ascii="Arial" w:hAnsi="Arial" w:cs="Arial"/>
          <w:sz w:val="20"/>
          <w:szCs w:val="20"/>
        </w:rPr>
      </w:pPr>
      <w:r w:rsidRPr="00DF2975">
        <w:rPr>
          <w:noProof/>
          <w:lang w:val="en-US" w:eastAsia="en-US"/>
        </w:rPr>
        <w:drawing>
          <wp:anchor distT="0" distB="0" distL="114300" distR="114300" simplePos="0" relativeHeight="251655168" behindDoc="0" locked="0" layoutInCell="1" allowOverlap="1" wp14:anchorId="606C393B" wp14:editId="6BEB0EFE">
            <wp:simplePos x="0" y="0"/>
            <wp:positionH relativeFrom="margin">
              <wp:posOffset>916837</wp:posOffset>
            </wp:positionH>
            <wp:positionV relativeFrom="margin">
              <wp:posOffset>1674823</wp:posOffset>
            </wp:positionV>
            <wp:extent cx="3813175" cy="1837690"/>
            <wp:effectExtent l="19050" t="0" r="0" b="0"/>
            <wp:wrapSquare wrapText="bothSides"/>
            <wp:docPr id="55"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a:srcRect/>
                    <a:stretch>
                      <a:fillRect/>
                    </a:stretch>
                  </pic:blipFill>
                  <pic:spPr bwMode="auto">
                    <a:xfrm>
                      <a:off x="0" y="0"/>
                      <a:ext cx="3813175" cy="1837690"/>
                    </a:xfrm>
                    <a:prstGeom prst="rect">
                      <a:avLst/>
                    </a:prstGeom>
                    <a:noFill/>
                    <a:ln w="9525">
                      <a:noFill/>
                      <a:miter lim="800000"/>
                      <a:headEnd/>
                      <a:tailEnd/>
                    </a:ln>
                  </pic:spPr>
                </pic:pic>
              </a:graphicData>
            </a:graphic>
          </wp:anchor>
        </w:drawing>
      </w:r>
    </w:p>
    <w:p w14:paraId="11DE8EEA" w14:textId="77777777" w:rsidR="001C2BEA" w:rsidRPr="00DF2975" w:rsidRDefault="001C2BEA" w:rsidP="007222E2">
      <w:pPr>
        <w:pStyle w:val="Sansinterligne"/>
        <w:spacing w:line="360" w:lineRule="auto"/>
        <w:jc w:val="both"/>
        <w:rPr>
          <w:rFonts w:ascii="Arial" w:hAnsi="Arial" w:cs="Arial"/>
          <w:sz w:val="20"/>
          <w:szCs w:val="20"/>
        </w:rPr>
      </w:pPr>
    </w:p>
    <w:p w14:paraId="221D6726" w14:textId="77777777" w:rsidR="001C2BEA" w:rsidRPr="00DF2975" w:rsidRDefault="001C2BEA" w:rsidP="007222E2">
      <w:pPr>
        <w:pStyle w:val="Sansinterligne"/>
        <w:spacing w:line="360" w:lineRule="auto"/>
        <w:jc w:val="both"/>
        <w:rPr>
          <w:rFonts w:ascii="Arial" w:hAnsi="Arial" w:cs="Arial"/>
          <w:sz w:val="20"/>
          <w:szCs w:val="20"/>
        </w:rPr>
      </w:pPr>
    </w:p>
    <w:p w14:paraId="5D0AE2DC" w14:textId="77777777" w:rsidR="001C2BEA" w:rsidRPr="00DF2975" w:rsidRDefault="001C2BEA" w:rsidP="007222E2">
      <w:pPr>
        <w:pStyle w:val="Sansinterligne"/>
        <w:spacing w:line="360" w:lineRule="auto"/>
        <w:jc w:val="both"/>
        <w:rPr>
          <w:rFonts w:ascii="Arial" w:hAnsi="Arial" w:cs="Arial"/>
          <w:sz w:val="20"/>
          <w:szCs w:val="20"/>
        </w:rPr>
      </w:pPr>
    </w:p>
    <w:p w14:paraId="05AE0BC2" w14:textId="77777777" w:rsidR="001C2BEA" w:rsidRPr="00DF2975" w:rsidRDefault="001C2BEA" w:rsidP="007222E2">
      <w:pPr>
        <w:pStyle w:val="Sansinterligne"/>
        <w:spacing w:line="360" w:lineRule="auto"/>
        <w:jc w:val="both"/>
        <w:rPr>
          <w:rFonts w:ascii="Arial" w:hAnsi="Arial" w:cs="Arial"/>
          <w:sz w:val="20"/>
          <w:szCs w:val="20"/>
        </w:rPr>
      </w:pPr>
    </w:p>
    <w:p w14:paraId="0105D24B" w14:textId="77777777" w:rsidR="001C2BEA" w:rsidRPr="00DF2975" w:rsidRDefault="001C2BEA" w:rsidP="007222E2">
      <w:pPr>
        <w:pStyle w:val="Sansinterligne"/>
        <w:spacing w:line="360" w:lineRule="auto"/>
        <w:jc w:val="both"/>
        <w:rPr>
          <w:rFonts w:ascii="Arial" w:hAnsi="Arial" w:cs="Arial"/>
          <w:sz w:val="20"/>
          <w:szCs w:val="20"/>
        </w:rPr>
      </w:pPr>
    </w:p>
    <w:p w14:paraId="57613F4B" w14:textId="77777777" w:rsidR="00582193" w:rsidRPr="00DF2975" w:rsidRDefault="00582193" w:rsidP="007222E2">
      <w:pPr>
        <w:pStyle w:val="Sansinterligne"/>
        <w:spacing w:line="360" w:lineRule="auto"/>
        <w:jc w:val="both"/>
        <w:rPr>
          <w:rFonts w:ascii="Arial" w:hAnsi="Arial" w:cs="Arial"/>
          <w:sz w:val="20"/>
          <w:szCs w:val="20"/>
        </w:rPr>
      </w:pPr>
    </w:p>
    <w:p w14:paraId="48C5F4FE" w14:textId="77777777" w:rsidR="00582193" w:rsidRPr="00DF2975" w:rsidRDefault="00582193" w:rsidP="007222E2">
      <w:pPr>
        <w:pStyle w:val="Sansinterligne"/>
        <w:spacing w:line="360" w:lineRule="auto"/>
        <w:jc w:val="both"/>
        <w:rPr>
          <w:rFonts w:ascii="Arial" w:hAnsi="Arial" w:cs="Arial"/>
          <w:sz w:val="20"/>
          <w:szCs w:val="20"/>
        </w:rPr>
      </w:pPr>
    </w:p>
    <w:p w14:paraId="6D5483EB" w14:textId="77777777" w:rsidR="00582193" w:rsidRPr="00DF2975" w:rsidRDefault="00582193" w:rsidP="007222E2">
      <w:pPr>
        <w:pStyle w:val="Sansinterligne"/>
        <w:spacing w:line="360" w:lineRule="auto"/>
        <w:jc w:val="both"/>
        <w:rPr>
          <w:rFonts w:ascii="Arial" w:hAnsi="Arial" w:cs="Arial"/>
          <w:sz w:val="20"/>
          <w:szCs w:val="20"/>
        </w:rPr>
      </w:pPr>
    </w:p>
    <w:p w14:paraId="5E55D1CB" w14:textId="77777777" w:rsidR="007945A5" w:rsidRPr="00DF2975" w:rsidRDefault="007945A5" w:rsidP="007222E2">
      <w:pPr>
        <w:pStyle w:val="Sansinterligne"/>
        <w:spacing w:line="360" w:lineRule="auto"/>
        <w:jc w:val="both"/>
        <w:rPr>
          <w:rFonts w:ascii="Arial" w:hAnsi="Arial" w:cs="Arial"/>
          <w:b/>
          <w:sz w:val="20"/>
          <w:szCs w:val="20"/>
        </w:rPr>
      </w:pPr>
    </w:p>
    <w:p w14:paraId="1D5E49AA" w14:textId="77777777" w:rsidR="003F389F" w:rsidRPr="00DF2975" w:rsidRDefault="003F389F" w:rsidP="007222E2">
      <w:pPr>
        <w:pStyle w:val="Sansinterligne"/>
        <w:spacing w:line="360" w:lineRule="auto"/>
        <w:jc w:val="center"/>
        <w:rPr>
          <w:rFonts w:ascii="Arial" w:hAnsi="Arial" w:cs="Arial"/>
          <w:b/>
          <w:sz w:val="20"/>
          <w:szCs w:val="20"/>
        </w:rPr>
      </w:pPr>
      <w:r w:rsidRPr="00DF2975">
        <w:rPr>
          <w:rFonts w:ascii="Arial" w:hAnsi="Arial" w:cs="Arial"/>
          <w:b/>
          <w:sz w:val="20"/>
          <w:szCs w:val="20"/>
        </w:rPr>
        <w:t>Figure 2</w:t>
      </w:r>
    </w:p>
    <w:p w14:paraId="453CCE55" w14:textId="77777777" w:rsidR="003F389F" w:rsidRPr="00DF2975" w:rsidRDefault="003F389F" w:rsidP="007222E2">
      <w:pPr>
        <w:pStyle w:val="Sansinterligne"/>
        <w:spacing w:line="360" w:lineRule="auto"/>
        <w:jc w:val="center"/>
        <w:rPr>
          <w:rFonts w:ascii="Arial" w:hAnsi="Arial" w:cs="Arial"/>
          <w:b/>
          <w:sz w:val="20"/>
          <w:szCs w:val="20"/>
        </w:rPr>
      </w:pPr>
    </w:p>
    <w:p w14:paraId="48C468F9"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2.2.</w:t>
      </w:r>
      <w:r w:rsidRPr="00DF2975">
        <w:rPr>
          <w:rFonts w:ascii="Arial" w:hAnsi="Arial" w:cs="Arial"/>
          <w:spacing w:val="-11"/>
          <w:sz w:val="20"/>
          <w:szCs w:val="20"/>
        </w:rPr>
        <w:t xml:space="preserve"> </w:t>
      </w:r>
      <w:r w:rsidRPr="00DF2975">
        <w:rPr>
          <w:rFonts w:ascii="Arial" w:hAnsi="Arial" w:cs="Arial"/>
          <w:sz w:val="20"/>
          <w:szCs w:val="20"/>
        </w:rPr>
        <w:t>Altitude</w:t>
      </w:r>
      <w:r w:rsidRPr="00DF2975">
        <w:rPr>
          <w:rFonts w:ascii="Arial" w:hAnsi="Arial" w:cs="Arial"/>
          <w:spacing w:val="59"/>
          <w:sz w:val="20"/>
          <w:szCs w:val="20"/>
        </w:rPr>
        <w:t xml:space="preserve"> </w:t>
      </w:r>
      <w:r w:rsidRPr="00DF2975">
        <w:rPr>
          <w:rFonts w:ascii="Arial" w:hAnsi="Arial" w:cs="Arial"/>
          <w:w w:val="110"/>
          <w:sz w:val="20"/>
          <w:szCs w:val="20"/>
        </w:rPr>
        <w:t>minimale</w:t>
      </w:r>
      <w:r w:rsidRPr="00DF2975">
        <w:rPr>
          <w:rFonts w:ascii="Arial" w:hAnsi="Arial" w:cs="Arial"/>
          <w:spacing w:val="23"/>
          <w:w w:val="110"/>
          <w:sz w:val="20"/>
          <w:szCs w:val="20"/>
        </w:rPr>
        <w:t xml:space="preserve"> </w:t>
      </w:r>
      <w:r w:rsidRPr="00DF2975">
        <w:rPr>
          <w:rFonts w:ascii="Arial" w:hAnsi="Arial" w:cs="Arial"/>
          <w:sz w:val="20"/>
          <w:szCs w:val="20"/>
        </w:rPr>
        <w:t xml:space="preserve">hors-route </w:t>
      </w:r>
      <w:r w:rsidRPr="00DF2975">
        <w:rPr>
          <w:rFonts w:ascii="Arial" w:hAnsi="Arial" w:cs="Arial"/>
          <w:spacing w:val="20"/>
          <w:sz w:val="20"/>
          <w:szCs w:val="20"/>
        </w:rPr>
        <w:t xml:space="preserve"> </w:t>
      </w:r>
      <w:r w:rsidRPr="00DF2975">
        <w:rPr>
          <w:rFonts w:ascii="Arial" w:hAnsi="Arial" w:cs="Arial"/>
          <w:sz w:val="20"/>
          <w:szCs w:val="20"/>
        </w:rPr>
        <w:t>(MORA).</w:t>
      </w:r>
      <w:r w:rsidRPr="00DF2975">
        <w:rPr>
          <w:rFonts w:ascii="Arial" w:hAnsi="Arial" w:cs="Arial"/>
          <w:spacing w:val="46"/>
          <w:sz w:val="20"/>
          <w:szCs w:val="20"/>
        </w:rPr>
        <w:t xml:space="preserve"> </w:t>
      </w:r>
      <w:r w:rsidRPr="00DF2975">
        <w:rPr>
          <w:rFonts w:ascii="Arial" w:hAnsi="Arial" w:cs="Arial"/>
          <w:sz w:val="20"/>
          <w:szCs w:val="20"/>
        </w:rPr>
        <w:t>La</w:t>
      </w:r>
      <w:r w:rsidRPr="00DF2975">
        <w:rPr>
          <w:rFonts w:ascii="Arial" w:hAnsi="Arial" w:cs="Arial"/>
          <w:spacing w:val="43"/>
          <w:sz w:val="20"/>
          <w:szCs w:val="20"/>
        </w:rPr>
        <w:t xml:space="preserve"> </w:t>
      </w:r>
      <w:r w:rsidRPr="00DF2975">
        <w:rPr>
          <w:rFonts w:ascii="Arial" w:hAnsi="Arial" w:cs="Arial"/>
          <w:sz w:val="20"/>
          <w:szCs w:val="20"/>
        </w:rPr>
        <w:t>MORA</w:t>
      </w:r>
      <w:r w:rsidRPr="00DF2975">
        <w:rPr>
          <w:rFonts w:ascii="Arial" w:hAnsi="Arial" w:cs="Arial"/>
          <w:spacing w:val="54"/>
          <w:sz w:val="20"/>
          <w:szCs w:val="20"/>
        </w:rPr>
        <w:t xml:space="preserve"> </w:t>
      </w:r>
      <w:r w:rsidRPr="00DF2975">
        <w:rPr>
          <w:rFonts w:ascii="Arial" w:hAnsi="Arial" w:cs="Arial"/>
          <w:sz w:val="20"/>
          <w:szCs w:val="20"/>
        </w:rPr>
        <w:t>est</w:t>
      </w:r>
      <w:r w:rsidRPr="00DF2975">
        <w:rPr>
          <w:rFonts w:ascii="Arial" w:hAnsi="Arial" w:cs="Arial"/>
          <w:spacing w:val="33"/>
          <w:sz w:val="20"/>
          <w:szCs w:val="20"/>
        </w:rPr>
        <w:t xml:space="preserve"> </w:t>
      </w:r>
      <w:r w:rsidRPr="00DF2975">
        <w:rPr>
          <w:rFonts w:ascii="Arial" w:hAnsi="Arial" w:cs="Arial"/>
          <w:sz w:val="20"/>
          <w:szCs w:val="20"/>
        </w:rPr>
        <w:t xml:space="preserve">calculée </w:t>
      </w:r>
      <w:r w:rsidRPr="00DF2975">
        <w:rPr>
          <w:rFonts w:ascii="Arial" w:hAnsi="Arial" w:cs="Arial"/>
          <w:spacing w:val="1"/>
          <w:sz w:val="20"/>
          <w:szCs w:val="20"/>
        </w:rPr>
        <w:t xml:space="preserve"> </w:t>
      </w:r>
      <w:r w:rsidRPr="00DF2975">
        <w:rPr>
          <w:rFonts w:ascii="Arial" w:hAnsi="Arial" w:cs="Arial"/>
          <w:sz w:val="20"/>
          <w:szCs w:val="20"/>
        </w:rPr>
        <w:t xml:space="preserve">pour </w:t>
      </w:r>
      <w:r w:rsidRPr="00DF2975">
        <w:rPr>
          <w:rFonts w:ascii="Arial" w:hAnsi="Arial" w:cs="Arial"/>
          <w:spacing w:val="1"/>
          <w:sz w:val="20"/>
          <w:szCs w:val="20"/>
        </w:rPr>
        <w:t xml:space="preserve"> </w:t>
      </w:r>
      <w:r w:rsidRPr="00DF2975">
        <w:rPr>
          <w:rFonts w:ascii="Arial" w:hAnsi="Arial" w:cs="Arial"/>
          <w:sz w:val="20"/>
          <w:szCs w:val="20"/>
        </w:rPr>
        <w:t>une</w:t>
      </w:r>
      <w:r w:rsidRPr="00DF2975">
        <w:rPr>
          <w:rFonts w:ascii="Arial" w:hAnsi="Arial" w:cs="Arial"/>
          <w:spacing w:val="57"/>
          <w:sz w:val="20"/>
          <w:szCs w:val="20"/>
        </w:rPr>
        <w:t xml:space="preserve"> </w:t>
      </w:r>
      <w:r w:rsidRPr="00DF2975">
        <w:rPr>
          <w:rFonts w:ascii="Arial" w:hAnsi="Arial" w:cs="Arial"/>
          <w:sz w:val="20"/>
          <w:szCs w:val="20"/>
        </w:rPr>
        <w:t>zone</w:t>
      </w:r>
      <w:r w:rsidRPr="00DF2975">
        <w:rPr>
          <w:rFonts w:ascii="Arial" w:hAnsi="Arial" w:cs="Arial"/>
          <w:spacing w:val="52"/>
          <w:sz w:val="20"/>
          <w:szCs w:val="20"/>
        </w:rPr>
        <w:t xml:space="preserve"> </w:t>
      </w:r>
      <w:r w:rsidRPr="00DF2975">
        <w:rPr>
          <w:rFonts w:ascii="Arial" w:hAnsi="Arial" w:cs="Arial"/>
          <w:sz w:val="20"/>
          <w:szCs w:val="20"/>
        </w:rPr>
        <w:t xml:space="preserve">délimitée </w:t>
      </w:r>
      <w:r w:rsidRPr="00DF2975">
        <w:rPr>
          <w:rFonts w:ascii="Arial" w:hAnsi="Arial" w:cs="Arial"/>
          <w:spacing w:val="30"/>
          <w:sz w:val="20"/>
          <w:szCs w:val="20"/>
        </w:rPr>
        <w:t xml:space="preserve"> </w:t>
      </w:r>
      <w:r w:rsidRPr="00DF2975">
        <w:rPr>
          <w:rFonts w:ascii="Arial" w:hAnsi="Arial" w:cs="Arial"/>
          <w:w w:val="109"/>
          <w:sz w:val="20"/>
          <w:szCs w:val="20"/>
        </w:rPr>
        <w:t xml:space="preserve">par </w:t>
      </w:r>
      <w:r w:rsidRPr="00DF2975">
        <w:rPr>
          <w:rFonts w:ascii="Arial" w:hAnsi="Arial" w:cs="Arial"/>
          <w:sz w:val="20"/>
          <w:szCs w:val="20"/>
        </w:rPr>
        <w:t xml:space="preserve">chaque </w:t>
      </w:r>
      <w:r w:rsidRPr="00DF2975">
        <w:rPr>
          <w:rFonts w:ascii="Arial" w:hAnsi="Arial" w:cs="Arial"/>
          <w:spacing w:val="24"/>
          <w:sz w:val="20"/>
          <w:szCs w:val="20"/>
        </w:rPr>
        <w:t xml:space="preserve"> </w:t>
      </w:r>
      <w:r w:rsidRPr="00DF2975">
        <w:rPr>
          <w:rFonts w:ascii="Arial" w:hAnsi="Arial" w:cs="Arial"/>
          <w:sz w:val="20"/>
          <w:szCs w:val="20"/>
        </w:rPr>
        <w:t xml:space="preserve">carré </w:t>
      </w:r>
      <w:r w:rsidRPr="00DF2975">
        <w:rPr>
          <w:rFonts w:ascii="Arial" w:hAnsi="Arial" w:cs="Arial"/>
          <w:spacing w:val="7"/>
          <w:sz w:val="20"/>
          <w:szCs w:val="20"/>
        </w:rPr>
        <w:t xml:space="preserve"> </w:t>
      </w:r>
      <w:r w:rsidRPr="00DF2975">
        <w:rPr>
          <w:rFonts w:ascii="Arial" w:hAnsi="Arial" w:cs="Arial"/>
          <w:sz w:val="20"/>
          <w:szCs w:val="20"/>
        </w:rPr>
        <w:t xml:space="preserve">ou </w:t>
      </w:r>
      <w:r w:rsidRPr="00DF2975">
        <w:rPr>
          <w:rFonts w:ascii="Arial" w:hAnsi="Arial" w:cs="Arial"/>
          <w:spacing w:val="4"/>
          <w:sz w:val="20"/>
          <w:szCs w:val="20"/>
        </w:rPr>
        <w:t xml:space="preserve"> </w:t>
      </w:r>
      <w:r w:rsidRPr="00DF2975">
        <w:rPr>
          <w:rFonts w:ascii="Arial" w:hAnsi="Arial" w:cs="Arial"/>
          <w:sz w:val="20"/>
          <w:szCs w:val="20"/>
        </w:rPr>
        <w:t xml:space="preserve">tous  les </w:t>
      </w:r>
      <w:r w:rsidRPr="00DF2975">
        <w:rPr>
          <w:rFonts w:ascii="Arial" w:hAnsi="Arial" w:cs="Arial"/>
          <w:spacing w:val="2"/>
          <w:sz w:val="20"/>
          <w:szCs w:val="20"/>
        </w:rPr>
        <w:t xml:space="preserve"> </w:t>
      </w:r>
      <w:r w:rsidRPr="00DF2975">
        <w:rPr>
          <w:rFonts w:ascii="Arial" w:hAnsi="Arial" w:cs="Arial"/>
          <w:sz w:val="20"/>
          <w:szCs w:val="20"/>
        </w:rPr>
        <w:t xml:space="preserve">deux </w:t>
      </w:r>
      <w:r w:rsidRPr="00DF2975">
        <w:rPr>
          <w:rFonts w:ascii="Arial" w:hAnsi="Arial" w:cs="Arial"/>
          <w:spacing w:val="11"/>
          <w:sz w:val="20"/>
          <w:szCs w:val="20"/>
        </w:rPr>
        <w:t xml:space="preserve"> </w:t>
      </w:r>
      <w:r w:rsidRPr="00DF2975">
        <w:rPr>
          <w:rFonts w:ascii="Arial" w:hAnsi="Arial" w:cs="Arial"/>
          <w:sz w:val="20"/>
          <w:szCs w:val="20"/>
        </w:rPr>
        <w:t xml:space="preserve">carrés </w:t>
      </w:r>
      <w:r w:rsidRPr="00DF2975">
        <w:rPr>
          <w:rFonts w:ascii="Arial" w:hAnsi="Arial" w:cs="Arial"/>
          <w:spacing w:val="12"/>
          <w:sz w:val="20"/>
          <w:szCs w:val="20"/>
        </w:rPr>
        <w:t xml:space="preserve"> </w:t>
      </w:r>
      <w:r w:rsidRPr="00DF2975">
        <w:rPr>
          <w:rFonts w:ascii="Arial" w:hAnsi="Arial" w:cs="Arial"/>
          <w:sz w:val="20"/>
          <w:szCs w:val="20"/>
        </w:rPr>
        <w:t xml:space="preserve">LAT/LONG </w:t>
      </w:r>
      <w:r w:rsidRPr="00DF2975">
        <w:rPr>
          <w:rFonts w:ascii="Arial" w:hAnsi="Arial" w:cs="Arial"/>
          <w:spacing w:val="14"/>
          <w:sz w:val="20"/>
          <w:szCs w:val="20"/>
        </w:rPr>
        <w:t xml:space="preserve"> </w:t>
      </w:r>
      <w:r w:rsidRPr="00DF2975">
        <w:rPr>
          <w:rFonts w:ascii="Arial" w:hAnsi="Arial" w:cs="Arial"/>
          <w:sz w:val="20"/>
          <w:szCs w:val="20"/>
        </w:rPr>
        <w:t xml:space="preserve">sur </w:t>
      </w:r>
      <w:r w:rsidRPr="00DF2975">
        <w:rPr>
          <w:rFonts w:ascii="Arial" w:hAnsi="Arial" w:cs="Arial"/>
          <w:spacing w:val="4"/>
          <w:sz w:val="20"/>
          <w:szCs w:val="20"/>
        </w:rPr>
        <w:t xml:space="preserve"> </w:t>
      </w:r>
      <w:r w:rsidRPr="00DF2975">
        <w:rPr>
          <w:rFonts w:ascii="Arial" w:hAnsi="Arial" w:cs="Arial"/>
          <w:sz w:val="20"/>
          <w:szCs w:val="20"/>
        </w:rPr>
        <w:t>la</w:t>
      </w:r>
      <w:r w:rsidRPr="00DF2975">
        <w:rPr>
          <w:rFonts w:ascii="Arial" w:hAnsi="Arial" w:cs="Arial"/>
          <w:spacing w:val="66"/>
          <w:sz w:val="20"/>
          <w:szCs w:val="20"/>
        </w:rPr>
        <w:t xml:space="preserve"> </w:t>
      </w:r>
      <w:r w:rsidRPr="00DF2975">
        <w:rPr>
          <w:rFonts w:ascii="Arial" w:hAnsi="Arial" w:cs="Arial"/>
          <w:sz w:val="20"/>
          <w:szCs w:val="20"/>
        </w:rPr>
        <w:t>carte</w:t>
      </w:r>
      <w:r w:rsidRPr="00DF2975">
        <w:rPr>
          <w:rFonts w:ascii="Arial" w:hAnsi="Arial" w:cs="Arial"/>
          <w:spacing w:val="60"/>
          <w:sz w:val="20"/>
          <w:szCs w:val="20"/>
        </w:rPr>
        <w:t xml:space="preserve"> </w:t>
      </w:r>
      <w:r w:rsidRPr="00DF2975">
        <w:rPr>
          <w:rFonts w:ascii="Arial" w:hAnsi="Arial" w:cs="Arial"/>
          <w:sz w:val="20"/>
          <w:szCs w:val="20"/>
        </w:rPr>
        <w:t xml:space="preserve">des </w:t>
      </w:r>
      <w:r w:rsidRPr="00DF2975">
        <w:rPr>
          <w:rFonts w:ascii="Arial" w:hAnsi="Arial" w:cs="Arial"/>
          <w:spacing w:val="3"/>
          <w:sz w:val="20"/>
          <w:szCs w:val="20"/>
        </w:rPr>
        <w:t xml:space="preserve"> </w:t>
      </w:r>
      <w:r w:rsidRPr="00DF2975">
        <w:rPr>
          <w:rFonts w:ascii="Arial" w:hAnsi="Arial" w:cs="Arial"/>
          <w:sz w:val="20"/>
          <w:szCs w:val="20"/>
        </w:rPr>
        <w:t xml:space="preserve">installations </w:t>
      </w:r>
      <w:r w:rsidRPr="00DF2975">
        <w:rPr>
          <w:rFonts w:ascii="Arial" w:hAnsi="Arial" w:cs="Arial"/>
          <w:spacing w:val="50"/>
          <w:sz w:val="20"/>
          <w:szCs w:val="20"/>
        </w:rPr>
        <w:t xml:space="preserve"> </w:t>
      </w:r>
      <w:r w:rsidRPr="00DF2975">
        <w:rPr>
          <w:rFonts w:ascii="Arial" w:hAnsi="Arial" w:cs="Arial"/>
          <w:sz w:val="20"/>
          <w:szCs w:val="20"/>
        </w:rPr>
        <w:t>en</w:t>
      </w:r>
      <w:r w:rsidRPr="00DF2975">
        <w:rPr>
          <w:rFonts w:ascii="Arial" w:hAnsi="Arial" w:cs="Arial"/>
          <w:spacing w:val="66"/>
          <w:sz w:val="20"/>
          <w:szCs w:val="20"/>
        </w:rPr>
        <w:t xml:space="preserve"> </w:t>
      </w:r>
      <w:r w:rsidRPr="00DF2975">
        <w:rPr>
          <w:rFonts w:ascii="Arial" w:hAnsi="Arial" w:cs="Arial"/>
          <w:w w:val="106"/>
          <w:sz w:val="20"/>
          <w:szCs w:val="20"/>
        </w:rPr>
        <w:t xml:space="preserve">route </w:t>
      </w:r>
      <w:r w:rsidRPr="00DF2975">
        <w:rPr>
          <w:rFonts w:ascii="Arial" w:hAnsi="Arial" w:cs="Arial"/>
          <w:sz w:val="20"/>
          <w:szCs w:val="20"/>
        </w:rPr>
        <w:t>(</w:t>
      </w:r>
      <w:r w:rsidRPr="00DF2975">
        <w:rPr>
          <w:rFonts w:ascii="Arial" w:hAnsi="Arial" w:cs="Arial"/>
          <w:i/>
          <w:iCs/>
          <w:sz w:val="20"/>
          <w:szCs w:val="20"/>
        </w:rPr>
        <w:t xml:space="preserve">Route </w:t>
      </w:r>
      <w:r w:rsidRPr="00DF2975">
        <w:rPr>
          <w:rFonts w:ascii="Arial" w:hAnsi="Arial" w:cs="Arial"/>
          <w:i/>
          <w:iCs/>
          <w:spacing w:val="30"/>
          <w:sz w:val="20"/>
          <w:szCs w:val="20"/>
        </w:rPr>
        <w:t xml:space="preserve"> </w:t>
      </w:r>
      <w:r w:rsidRPr="00DF2975">
        <w:rPr>
          <w:rFonts w:ascii="Arial" w:hAnsi="Arial" w:cs="Arial"/>
          <w:i/>
          <w:iCs/>
          <w:sz w:val="20"/>
          <w:szCs w:val="20"/>
        </w:rPr>
        <w:t xml:space="preserve">facility </w:t>
      </w:r>
      <w:r w:rsidRPr="00DF2975">
        <w:rPr>
          <w:rFonts w:ascii="Arial" w:hAnsi="Arial" w:cs="Arial"/>
          <w:i/>
          <w:iCs/>
          <w:spacing w:val="20"/>
          <w:sz w:val="20"/>
          <w:szCs w:val="20"/>
        </w:rPr>
        <w:t xml:space="preserve"> </w:t>
      </w:r>
      <w:r w:rsidRPr="00DF2975">
        <w:rPr>
          <w:rFonts w:ascii="Arial" w:hAnsi="Arial" w:cs="Arial"/>
          <w:i/>
          <w:iCs/>
          <w:sz w:val="20"/>
          <w:szCs w:val="20"/>
        </w:rPr>
        <w:t xml:space="preserve">chart </w:t>
      </w:r>
      <w:r w:rsidRPr="00DF2975">
        <w:rPr>
          <w:rFonts w:ascii="Arial" w:hAnsi="Arial" w:cs="Arial"/>
          <w:i/>
          <w:iCs/>
          <w:spacing w:val="16"/>
          <w:sz w:val="20"/>
          <w:szCs w:val="20"/>
        </w:rPr>
        <w:t xml:space="preserve"> </w:t>
      </w:r>
      <w:r w:rsidRPr="00DF2975">
        <w:rPr>
          <w:rFonts w:ascii="Arial" w:hAnsi="Arial" w:cs="Arial"/>
          <w:sz w:val="20"/>
          <w:szCs w:val="20"/>
        </w:rPr>
        <w:t xml:space="preserve">[RFC])/carte </w:t>
      </w:r>
      <w:r w:rsidRPr="00DF2975">
        <w:rPr>
          <w:rFonts w:ascii="Arial" w:hAnsi="Arial" w:cs="Arial"/>
          <w:spacing w:val="13"/>
          <w:sz w:val="20"/>
          <w:szCs w:val="20"/>
        </w:rPr>
        <w:t xml:space="preserve"> </w:t>
      </w:r>
      <w:r w:rsidRPr="00DF2975">
        <w:rPr>
          <w:rFonts w:ascii="Arial" w:hAnsi="Arial" w:cs="Arial"/>
          <w:sz w:val="20"/>
          <w:szCs w:val="20"/>
        </w:rPr>
        <w:t xml:space="preserve">d’approche </w:t>
      </w:r>
      <w:r w:rsidRPr="00DF2975">
        <w:rPr>
          <w:rFonts w:ascii="Arial" w:hAnsi="Arial" w:cs="Arial"/>
          <w:spacing w:val="53"/>
          <w:sz w:val="20"/>
          <w:szCs w:val="20"/>
        </w:rPr>
        <w:t xml:space="preserve"> </w:t>
      </w:r>
      <w:r w:rsidRPr="00DF2975">
        <w:rPr>
          <w:rFonts w:ascii="Arial" w:hAnsi="Arial" w:cs="Arial"/>
          <w:sz w:val="20"/>
          <w:szCs w:val="20"/>
        </w:rPr>
        <w:t xml:space="preserve">finale </w:t>
      </w:r>
      <w:r w:rsidRPr="00DF2975">
        <w:rPr>
          <w:rFonts w:ascii="Arial" w:hAnsi="Arial" w:cs="Arial"/>
          <w:spacing w:val="37"/>
          <w:sz w:val="20"/>
          <w:szCs w:val="20"/>
        </w:rPr>
        <w:t xml:space="preserve"> </w:t>
      </w:r>
      <w:r w:rsidRPr="00DF2975">
        <w:rPr>
          <w:rFonts w:ascii="Arial" w:hAnsi="Arial" w:cs="Arial"/>
          <w:sz w:val="20"/>
          <w:szCs w:val="20"/>
        </w:rPr>
        <w:t>(</w:t>
      </w:r>
      <w:r w:rsidRPr="00DF2975">
        <w:rPr>
          <w:rFonts w:ascii="Arial" w:hAnsi="Arial" w:cs="Arial"/>
          <w:i/>
          <w:iCs/>
          <w:sz w:val="20"/>
          <w:szCs w:val="20"/>
        </w:rPr>
        <w:t xml:space="preserve">Terminal   approach </w:t>
      </w:r>
      <w:r w:rsidRPr="00DF2975">
        <w:rPr>
          <w:rFonts w:ascii="Arial" w:hAnsi="Arial" w:cs="Arial"/>
          <w:i/>
          <w:iCs/>
          <w:spacing w:val="61"/>
          <w:sz w:val="20"/>
          <w:szCs w:val="20"/>
        </w:rPr>
        <w:t xml:space="preserve"> </w:t>
      </w:r>
      <w:r w:rsidRPr="00DF2975">
        <w:rPr>
          <w:rFonts w:ascii="Arial" w:hAnsi="Arial" w:cs="Arial"/>
          <w:i/>
          <w:iCs/>
          <w:sz w:val="20"/>
          <w:szCs w:val="20"/>
        </w:rPr>
        <w:t xml:space="preserve">chart </w:t>
      </w:r>
      <w:r w:rsidRPr="00DF2975">
        <w:rPr>
          <w:rFonts w:ascii="Arial" w:hAnsi="Arial" w:cs="Arial"/>
          <w:i/>
          <w:iCs/>
          <w:spacing w:val="16"/>
          <w:sz w:val="20"/>
          <w:szCs w:val="20"/>
        </w:rPr>
        <w:t xml:space="preserve"> </w:t>
      </w:r>
      <w:r w:rsidRPr="00DF2975">
        <w:rPr>
          <w:rFonts w:ascii="Arial" w:hAnsi="Arial" w:cs="Arial"/>
          <w:sz w:val="20"/>
          <w:szCs w:val="20"/>
        </w:rPr>
        <w:t>[TAC]),</w:t>
      </w:r>
      <w:r w:rsidRPr="00DF2975">
        <w:rPr>
          <w:rFonts w:ascii="Arial" w:hAnsi="Arial" w:cs="Arial"/>
          <w:spacing w:val="55"/>
          <w:sz w:val="20"/>
          <w:szCs w:val="20"/>
        </w:rPr>
        <w:t xml:space="preserve"> </w:t>
      </w:r>
      <w:r w:rsidRPr="00DF2975">
        <w:rPr>
          <w:rFonts w:ascii="Arial" w:hAnsi="Arial" w:cs="Arial"/>
          <w:sz w:val="20"/>
          <w:szCs w:val="20"/>
        </w:rPr>
        <w:t xml:space="preserve">et repose </w:t>
      </w:r>
      <w:r w:rsidRPr="00DF2975">
        <w:rPr>
          <w:rFonts w:ascii="Arial" w:hAnsi="Arial" w:cs="Arial"/>
          <w:spacing w:val="1"/>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 xml:space="preserve">marge </w:t>
      </w:r>
      <w:r w:rsidRPr="00DF2975">
        <w:rPr>
          <w:rFonts w:ascii="Arial" w:hAnsi="Arial" w:cs="Arial"/>
          <w:spacing w:val="1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franchissement </w:t>
      </w:r>
      <w:r w:rsidRPr="00DF2975">
        <w:rPr>
          <w:rFonts w:ascii="Arial" w:hAnsi="Arial" w:cs="Arial"/>
          <w:spacing w:val="29"/>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relief</w:t>
      </w:r>
      <w:r w:rsidRPr="00DF2975">
        <w:rPr>
          <w:rFonts w:ascii="Arial" w:hAnsi="Arial" w:cs="Arial"/>
          <w:spacing w:val="57"/>
          <w:sz w:val="20"/>
          <w:szCs w:val="20"/>
        </w:rPr>
        <w:t xml:space="preserve"> </w:t>
      </w:r>
      <w:r w:rsidRPr="00DF2975">
        <w:rPr>
          <w:rFonts w:ascii="Arial" w:hAnsi="Arial" w:cs="Arial"/>
          <w:sz w:val="20"/>
          <w:szCs w:val="20"/>
        </w:rPr>
        <w:t xml:space="preserve">définie </w:t>
      </w:r>
      <w:r w:rsidRPr="00DF2975">
        <w:rPr>
          <w:rFonts w:ascii="Arial" w:hAnsi="Arial" w:cs="Arial"/>
          <w:spacing w:val="1"/>
          <w:sz w:val="20"/>
          <w:szCs w:val="20"/>
        </w:rPr>
        <w:t xml:space="preserve"> </w:t>
      </w:r>
      <w:r w:rsidRPr="00DF2975">
        <w:rPr>
          <w:rFonts w:ascii="Arial" w:hAnsi="Arial" w:cs="Arial"/>
          <w:sz w:val="20"/>
          <w:szCs w:val="20"/>
        </w:rPr>
        <w:t xml:space="preserve">comme </w:t>
      </w:r>
      <w:r w:rsidRPr="00DF2975">
        <w:rPr>
          <w:rFonts w:ascii="Arial" w:hAnsi="Arial" w:cs="Arial"/>
          <w:spacing w:val="6"/>
          <w:sz w:val="20"/>
          <w:szCs w:val="20"/>
        </w:rPr>
        <w:t xml:space="preserve"> </w:t>
      </w:r>
      <w:r w:rsidRPr="00DF2975">
        <w:rPr>
          <w:rFonts w:ascii="Arial" w:hAnsi="Arial" w:cs="Arial"/>
          <w:sz w:val="20"/>
          <w:szCs w:val="20"/>
        </w:rPr>
        <w:t>suit</w:t>
      </w:r>
      <w:r w:rsidRPr="00DF2975">
        <w:rPr>
          <w:rFonts w:ascii="Arial" w:hAnsi="Arial" w:cs="Arial"/>
          <w:spacing w:val="-2"/>
          <w:sz w:val="20"/>
          <w:szCs w:val="20"/>
        </w:rPr>
        <w:t xml:space="preserve"> </w:t>
      </w:r>
      <w:r w:rsidRPr="00DF2975">
        <w:rPr>
          <w:rFonts w:ascii="Arial" w:hAnsi="Arial" w:cs="Arial"/>
          <w:sz w:val="20"/>
          <w:szCs w:val="20"/>
        </w:rPr>
        <w:t>:</w:t>
      </w:r>
    </w:p>
    <w:p w14:paraId="31FBE6FC" w14:textId="77777777" w:rsidR="001C2BEA" w:rsidRPr="00DF2975" w:rsidRDefault="001C2BEA" w:rsidP="007327AA">
      <w:pPr>
        <w:pStyle w:val="Sansinterligne"/>
        <w:numPr>
          <w:ilvl w:val="0"/>
          <w:numId w:val="93"/>
        </w:numPr>
        <w:spacing w:line="360" w:lineRule="auto"/>
        <w:ind w:left="2127" w:hanging="284"/>
        <w:jc w:val="both"/>
        <w:rPr>
          <w:rFonts w:ascii="Arial" w:hAnsi="Arial" w:cs="Arial"/>
          <w:sz w:val="20"/>
          <w:szCs w:val="20"/>
        </w:rPr>
      </w:pPr>
      <w:r w:rsidRPr="00DF2975">
        <w:rPr>
          <w:rFonts w:ascii="Arial" w:hAnsi="Arial" w:cs="Arial"/>
          <w:sz w:val="20"/>
          <w:szCs w:val="20"/>
        </w:rPr>
        <w:t>relief</w:t>
      </w:r>
      <w:r w:rsidRPr="00DF2975">
        <w:rPr>
          <w:rFonts w:ascii="Arial" w:hAnsi="Arial" w:cs="Arial"/>
          <w:spacing w:val="51"/>
          <w:sz w:val="20"/>
          <w:szCs w:val="20"/>
        </w:rPr>
        <w:t xml:space="preserve"> </w:t>
      </w:r>
      <w:r w:rsidRPr="00DF2975">
        <w:rPr>
          <w:rFonts w:ascii="Arial" w:hAnsi="Arial" w:cs="Arial"/>
          <w:sz w:val="20"/>
          <w:szCs w:val="20"/>
        </w:rPr>
        <w:t>d’altitude</w:t>
      </w:r>
      <w:r w:rsidRPr="00DF2975">
        <w:rPr>
          <w:rFonts w:ascii="Arial" w:hAnsi="Arial" w:cs="Arial"/>
          <w:spacing w:val="54"/>
          <w:sz w:val="20"/>
          <w:szCs w:val="20"/>
        </w:rPr>
        <w:t xml:space="preserve"> </w:t>
      </w:r>
      <w:r w:rsidRPr="00DF2975">
        <w:rPr>
          <w:rFonts w:ascii="Arial" w:hAnsi="Arial" w:cs="Arial"/>
          <w:sz w:val="20"/>
          <w:szCs w:val="20"/>
        </w:rPr>
        <w:t xml:space="preserve">inférieure </w:t>
      </w:r>
      <w:r w:rsidRPr="00DF2975">
        <w:rPr>
          <w:rFonts w:ascii="Arial" w:hAnsi="Arial" w:cs="Arial"/>
          <w:spacing w:val="21"/>
          <w:sz w:val="20"/>
          <w:szCs w:val="20"/>
        </w:rPr>
        <w:t xml:space="preserve"> </w:t>
      </w:r>
      <w:r w:rsidRPr="00DF2975">
        <w:rPr>
          <w:rFonts w:ascii="Arial" w:hAnsi="Arial" w:cs="Arial"/>
          <w:sz w:val="20"/>
          <w:szCs w:val="20"/>
        </w:rPr>
        <w:t>ou</w:t>
      </w:r>
      <w:r w:rsidRPr="00DF2975">
        <w:rPr>
          <w:rFonts w:ascii="Arial" w:hAnsi="Arial" w:cs="Arial"/>
          <w:spacing w:val="40"/>
          <w:sz w:val="20"/>
          <w:szCs w:val="20"/>
        </w:rPr>
        <w:t xml:space="preserve"> </w:t>
      </w:r>
      <w:r w:rsidRPr="00DF2975">
        <w:rPr>
          <w:rFonts w:ascii="Arial" w:hAnsi="Arial" w:cs="Arial"/>
          <w:sz w:val="20"/>
          <w:szCs w:val="20"/>
        </w:rPr>
        <w:t>égale</w:t>
      </w:r>
      <w:r w:rsidRPr="00DF2975">
        <w:rPr>
          <w:rFonts w:ascii="Arial" w:hAnsi="Arial" w:cs="Arial"/>
          <w:spacing w:val="58"/>
          <w:sz w:val="20"/>
          <w:szCs w:val="20"/>
        </w:rPr>
        <w:t xml:space="preserve"> </w:t>
      </w:r>
      <w:r w:rsidRPr="00DF2975">
        <w:rPr>
          <w:rFonts w:ascii="Arial" w:hAnsi="Arial" w:cs="Arial"/>
          <w:sz w:val="20"/>
          <w:szCs w:val="20"/>
        </w:rPr>
        <w:t>à</w:t>
      </w:r>
      <w:r w:rsidRPr="00DF2975">
        <w:rPr>
          <w:rFonts w:ascii="Arial" w:hAnsi="Arial" w:cs="Arial"/>
          <w:spacing w:val="25"/>
          <w:sz w:val="20"/>
          <w:szCs w:val="20"/>
        </w:rPr>
        <w:t xml:space="preserve"> </w:t>
      </w:r>
      <w:r w:rsidRPr="00DF2975">
        <w:rPr>
          <w:rFonts w:ascii="Arial" w:hAnsi="Arial" w:cs="Arial"/>
          <w:w w:val="90"/>
          <w:sz w:val="20"/>
          <w:szCs w:val="20"/>
        </w:rPr>
        <w:t>6</w:t>
      </w:r>
      <w:r w:rsidRPr="00DF2975">
        <w:rPr>
          <w:rFonts w:ascii="Arial" w:hAnsi="Arial" w:cs="Arial"/>
          <w:spacing w:val="-8"/>
          <w:w w:val="90"/>
          <w:sz w:val="20"/>
          <w:szCs w:val="20"/>
        </w:rPr>
        <w:t xml:space="preserve"> </w:t>
      </w:r>
      <w:r w:rsidRPr="00DF2975">
        <w:rPr>
          <w:rFonts w:ascii="Arial" w:hAnsi="Arial" w:cs="Arial"/>
          <w:sz w:val="20"/>
          <w:szCs w:val="20"/>
        </w:rPr>
        <w:t>000</w:t>
      </w:r>
      <w:r w:rsidRPr="00DF2975">
        <w:rPr>
          <w:rFonts w:ascii="Arial" w:hAnsi="Arial" w:cs="Arial"/>
          <w:spacing w:val="-19"/>
          <w:sz w:val="20"/>
          <w:szCs w:val="20"/>
        </w:rPr>
        <w:t xml:space="preserve"> </w:t>
      </w:r>
      <w:r w:rsidRPr="00DF2975">
        <w:rPr>
          <w:rFonts w:ascii="Arial" w:hAnsi="Arial" w:cs="Arial"/>
          <w:sz w:val="20"/>
          <w:szCs w:val="20"/>
        </w:rPr>
        <w:t>ft</w:t>
      </w:r>
      <w:r w:rsidRPr="00DF2975">
        <w:rPr>
          <w:rFonts w:ascii="Arial" w:hAnsi="Arial" w:cs="Arial"/>
          <w:spacing w:val="7"/>
          <w:sz w:val="20"/>
          <w:szCs w:val="20"/>
        </w:rPr>
        <w:t xml:space="preserve"> </w:t>
      </w:r>
      <w:r w:rsidRPr="00DF2975">
        <w:rPr>
          <w:rFonts w:ascii="Arial" w:hAnsi="Arial" w:cs="Arial"/>
          <w:sz w:val="20"/>
          <w:szCs w:val="20"/>
        </w:rPr>
        <w:t>(2</w:t>
      </w:r>
      <w:r w:rsidRPr="00DF2975">
        <w:rPr>
          <w:rFonts w:ascii="Arial" w:hAnsi="Arial" w:cs="Arial"/>
          <w:spacing w:val="-26"/>
          <w:sz w:val="20"/>
          <w:szCs w:val="20"/>
        </w:rPr>
        <w:t xml:space="preserve"> </w:t>
      </w:r>
      <w:r w:rsidRPr="00DF2975">
        <w:rPr>
          <w:rFonts w:ascii="Arial" w:hAnsi="Arial" w:cs="Arial"/>
          <w:sz w:val="20"/>
          <w:szCs w:val="20"/>
        </w:rPr>
        <w:t>000</w:t>
      </w:r>
      <w:r w:rsidRPr="00DF2975">
        <w:rPr>
          <w:rFonts w:ascii="Arial" w:hAnsi="Arial" w:cs="Arial"/>
          <w:spacing w:val="-19"/>
          <w:sz w:val="20"/>
          <w:szCs w:val="20"/>
        </w:rPr>
        <w:t xml:space="preserve"> </w:t>
      </w:r>
      <w:r w:rsidRPr="00DF2975">
        <w:rPr>
          <w:rFonts w:ascii="Arial" w:hAnsi="Arial" w:cs="Arial"/>
          <w:sz w:val="20"/>
          <w:szCs w:val="20"/>
        </w:rPr>
        <w:t>m)</w:t>
      </w:r>
      <w:r w:rsidRPr="00DF2975">
        <w:rPr>
          <w:rFonts w:ascii="Arial" w:hAnsi="Arial" w:cs="Arial"/>
          <w:spacing w:val="4"/>
          <w:sz w:val="20"/>
          <w:szCs w:val="20"/>
        </w:rPr>
        <w:t xml:space="preserve"> </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w w:val="90"/>
          <w:sz w:val="20"/>
          <w:szCs w:val="20"/>
        </w:rPr>
        <w:t>1</w:t>
      </w:r>
      <w:r w:rsidRPr="00DF2975">
        <w:rPr>
          <w:rFonts w:ascii="Arial" w:hAnsi="Arial" w:cs="Arial"/>
          <w:spacing w:val="-19"/>
          <w:w w:val="90"/>
          <w:sz w:val="20"/>
          <w:szCs w:val="20"/>
        </w:rPr>
        <w:t xml:space="preserve"> </w:t>
      </w:r>
      <w:r w:rsidRPr="00DF2975">
        <w:rPr>
          <w:rFonts w:ascii="Arial" w:hAnsi="Arial" w:cs="Arial"/>
          <w:sz w:val="20"/>
          <w:szCs w:val="20"/>
        </w:rPr>
        <w:t>000</w:t>
      </w:r>
      <w:r w:rsidRPr="00DF2975">
        <w:rPr>
          <w:rFonts w:ascii="Arial" w:hAnsi="Arial" w:cs="Arial"/>
          <w:spacing w:val="-19"/>
          <w:sz w:val="20"/>
          <w:szCs w:val="20"/>
        </w:rPr>
        <w:t xml:space="preserve"> </w:t>
      </w:r>
      <w:r w:rsidRPr="00DF2975">
        <w:rPr>
          <w:rFonts w:ascii="Arial" w:hAnsi="Arial" w:cs="Arial"/>
          <w:sz w:val="20"/>
          <w:szCs w:val="20"/>
        </w:rPr>
        <w:t>ft</w:t>
      </w:r>
      <w:r w:rsidRPr="00DF2975">
        <w:rPr>
          <w:rFonts w:ascii="Arial" w:hAnsi="Arial" w:cs="Arial"/>
          <w:spacing w:val="7"/>
          <w:sz w:val="20"/>
          <w:szCs w:val="20"/>
        </w:rPr>
        <w:t xml:space="preserve"> </w:t>
      </w:r>
      <w:r w:rsidRPr="00DF2975">
        <w:rPr>
          <w:rFonts w:ascii="Arial" w:hAnsi="Arial" w:cs="Arial"/>
          <w:sz w:val="20"/>
          <w:szCs w:val="20"/>
        </w:rPr>
        <w:t>au-dessus</w:t>
      </w:r>
      <w:r w:rsidRPr="00DF2975">
        <w:rPr>
          <w:rFonts w:ascii="Arial" w:hAnsi="Arial" w:cs="Arial"/>
          <w:spacing w:val="65"/>
          <w:sz w:val="20"/>
          <w:szCs w:val="20"/>
        </w:rPr>
        <w:t xml:space="preserve"> </w:t>
      </w:r>
      <w:r w:rsidRPr="00DF2975">
        <w:rPr>
          <w:rFonts w:ascii="Arial" w:hAnsi="Arial" w:cs="Arial"/>
          <w:sz w:val="20"/>
          <w:szCs w:val="20"/>
        </w:rPr>
        <w:t>du</w:t>
      </w:r>
      <w:r w:rsidRPr="00DF2975">
        <w:rPr>
          <w:rFonts w:ascii="Arial" w:hAnsi="Arial" w:cs="Arial"/>
          <w:spacing w:val="40"/>
          <w:sz w:val="20"/>
          <w:szCs w:val="20"/>
        </w:rPr>
        <w:t xml:space="preserve"> </w:t>
      </w:r>
      <w:r w:rsidRPr="00DF2975">
        <w:rPr>
          <w:rFonts w:ascii="Arial" w:hAnsi="Arial" w:cs="Arial"/>
          <w:sz w:val="20"/>
          <w:szCs w:val="20"/>
        </w:rPr>
        <w:t>relief</w:t>
      </w:r>
      <w:r w:rsidRPr="00DF2975">
        <w:rPr>
          <w:rFonts w:ascii="Arial" w:hAnsi="Arial" w:cs="Arial"/>
          <w:spacing w:val="51"/>
          <w:sz w:val="20"/>
          <w:szCs w:val="20"/>
        </w:rPr>
        <w:t xml:space="preserve"> </w:t>
      </w:r>
      <w:r w:rsidRPr="00DF2975">
        <w:rPr>
          <w:rFonts w:ascii="Arial" w:hAnsi="Arial" w:cs="Arial"/>
          <w:sz w:val="20"/>
          <w:szCs w:val="20"/>
        </w:rPr>
        <w:t>ou</w:t>
      </w:r>
      <w:r w:rsidRPr="00DF2975">
        <w:rPr>
          <w:rFonts w:ascii="Arial" w:hAnsi="Arial" w:cs="Arial"/>
          <w:spacing w:val="40"/>
          <w:sz w:val="20"/>
          <w:szCs w:val="20"/>
        </w:rPr>
        <w:t xml:space="preserve"> </w:t>
      </w:r>
      <w:r w:rsidRPr="00DF2975">
        <w:rPr>
          <w:rFonts w:ascii="Arial" w:hAnsi="Arial" w:cs="Arial"/>
          <w:w w:val="106"/>
          <w:sz w:val="20"/>
          <w:szCs w:val="20"/>
        </w:rPr>
        <w:t xml:space="preserve">des </w:t>
      </w:r>
      <w:r w:rsidRPr="00DF2975">
        <w:rPr>
          <w:rFonts w:ascii="Arial" w:hAnsi="Arial" w:cs="Arial"/>
          <w:sz w:val="20"/>
          <w:szCs w:val="20"/>
        </w:rPr>
        <w:t>obstacles</w:t>
      </w:r>
      <w:r w:rsidRPr="00DF2975">
        <w:rPr>
          <w:rFonts w:ascii="Arial" w:hAnsi="Arial" w:cs="Arial"/>
          <w:spacing w:val="60"/>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plus</w:t>
      </w:r>
      <w:r w:rsidRPr="00DF2975">
        <w:rPr>
          <w:rFonts w:ascii="Arial" w:hAnsi="Arial" w:cs="Arial"/>
          <w:spacing w:val="55"/>
          <w:sz w:val="20"/>
          <w:szCs w:val="20"/>
        </w:rPr>
        <w:t xml:space="preserve"> </w:t>
      </w:r>
      <w:r w:rsidRPr="00DF2975">
        <w:rPr>
          <w:rFonts w:ascii="Arial" w:hAnsi="Arial" w:cs="Arial"/>
          <w:sz w:val="20"/>
          <w:szCs w:val="20"/>
        </w:rPr>
        <w:t>élevés</w:t>
      </w:r>
      <w:r w:rsidRPr="00DF2975">
        <w:rPr>
          <w:rFonts w:ascii="Arial" w:hAnsi="Arial" w:cs="Arial"/>
          <w:spacing w:val="14"/>
          <w:sz w:val="20"/>
          <w:szCs w:val="20"/>
        </w:rPr>
        <w:t xml:space="preserve"> </w:t>
      </w:r>
      <w:r w:rsidRPr="00DF2975">
        <w:rPr>
          <w:rFonts w:ascii="Arial" w:hAnsi="Arial" w:cs="Arial"/>
          <w:sz w:val="20"/>
          <w:szCs w:val="20"/>
        </w:rPr>
        <w:t>;</w:t>
      </w:r>
    </w:p>
    <w:p w14:paraId="27D912D0" w14:textId="77777777" w:rsidR="001C2BEA" w:rsidRPr="00DF2975" w:rsidRDefault="001C2BEA" w:rsidP="007327AA">
      <w:pPr>
        <w:pStyle w:val="Sansinterligne"/>
        <w:numPr>
          <w:ilvl w:val="0"/>
          <w:numId w:val="93"/>
        </w:numPr>
        <w:spacing w:line="360" w:lineRule="auto"/>
        <w:ind w:left="2127" w:hanging="284"/>
        <w:jc w:val="both"/>
        <w:rPr>
          <w:rFonts w:ascii="Arial" w:hAnsi="Arial" w:cs="Arial"/>
          <w:w w:val="103"/>
          <w:sz w:val="20"/>
          <w:szCs w:val="20"/>
        </w:rPr>
      </w:pPr>
      <w:r w:rsidRPr="00DF2975">
        <w:rPr>
          <w:rFonts w:ascii="Arial" w:hAnsi="Arial" w:cs="Arial"/>
          <w:sz w:val="20"/>
          <w:szCs w:val="20"/>
        </w:rPr>
        <w:t>relief</w:t>
      </w:r>
      <w:r w:rsidRPr="00DF2975">
        <w:rPr>
          <w:rFonts w:ascii="Arial" w:hAnsi="Arial" w:cs="Arial"/>
          <w:spacing w:val="36"/>
          <w:sz w:val="20"/>
          <w:szCs w:val="20"/>
        </w:rPr>
        <w:t xml:space="preserve"> </w:t>
      </w:r>
      <w:r w:rsidRPr="00DF2975">
        <w:rPr>
          <w:rFonts w:ascii="Arial" w:hAnsi="Arial" w:cs="Arial"/>
          <w:sz w:val="20"/>
          <w:szCs w:val="20"/>
        </w:rPr>
        <w:t>d’altitude</w:t>
      </w:r>
      <w:r w:rsidRPr="00DF2975">
        <w:rPr>
          <w:rFonts w:ascii="Arial" w:hAnsi="Arial" w:cs="Arial"/>
          <w:spacing w:val="39"/>
          <w:sz w:val="20"/>
          <w:szCs w:val="20"/>
        </w:rPr>
        <w:t xml:space="preserve"> </w:t>
      </w:r>
      <w:r w:rsidRPr="00DF2975">
        <w:rPr>
          <w:rFonts w:ascii="Arial" w:hAnsi="Arial" w:cs="Arial"/>
          <w:sz w:val="20"/>
          <w:szCs w:val="20"/>
        </w:rPr>
        <w:t xml:space="preserve">supérieure </w:t>
      </w:r>
      <w:r w:rsidRPr="00DF2975">
        <w:rPr>
          <w:rFonts w:ascii="Arial" w:hAnsi="Arial" w:cs="Arial"/>
          <w:spacing w:val="14"/>
          <w:sz w:val="20"/>
          <w:szCs w:val="20"/>
        </w:rPr>
        <w:t xml:space="preserve"> </w:t>
      </w:r>
      <w:r w:rsidRPr="00DF2975">
        <w:rPr>
          <w:rFonts w:ascii="Arial" w:hAnsi="Arial" w:cs="Arial"/>
          <w:sz w:val="20"/>
          <w:szCs w:val="20"/>
        </w:rPr>
        <w:t>à</w:t>
      </w:r>
      <w:r w:rsidRPr="00DF2975">
        <w:rPr>
          <w:rFonts w:ascii="Arial" w:hAnsi="Arial" w:cs="Arial"/>
          <w:spacing w:val="10"/>
          <w:sz w:val="20"/>
          <w:szCs w:val="20"/>
        </w:rPr>
        <w:t xml:space="preserve"> </w:t>
      </w:r>
      <w:r w:rsidRPr="00DF2975">
        <w:rPr>
          <w:rFonts w:ascii="Arial" w:hAnsi="Arial" w:cs="Arial"/>
          <w:w w:val="90"/>
          <w:sz w:val="20"/>
          <w:szCs w:val="20"/>
        </w:rPr>
        <w:t>6</w:t>
      </w:r>
      <w:r w:rsidRPr="00DF2975">
        <w:rPr>
          <w:rFonts w:ascii="Arial" w:hAnsi="Arial" w:cs="Arial"/>
          <w:spacing w:val="-8"/>
          <w:w w:val="90"/>
          <w:sz w:val="20"/>
          <w:szCs w:val="20"/>
        </w:rPr>
        <w:t xml:space="preserve"> </w:t>
      </w:r>
      <w:r w:rsidRPr="00DF2975">
        <w:rPr>
          <w:rFonts w:ascii="Arial" w:hAnsi="Arial" w:cs="Arial"/>
          <w:w w:val="90"/>
          <w:sz w:val="20"/>
          <w:szCs w:val="20"/>
        </w:rPr>
        <w:t>000</w:t>
      </w:r>
      <w:r w:rsidRPr="00DF2975">
        <w:rPr>
          <w:rFonts w:ascii="Arial" w:hAnsi="Arial" w:cs="Arial"/>
          <w:spacing w:val="11"/>
          <w:w w:val="90"/>
          <w:sz w:val="20"/>
          <w:szCs w:val="20"/>
        </w:rPr>
        <w:t xml:space="preserve"> </w:t>
      </w:r>
      <w:r w:rsidRPr="00DF2975">
        <w:rPr>
          <w:rFonts w:ascii="Arial" w:hAnsi="Arial" w:cs="Arial"/>
          <w:sz w:val="20"/>
          <w:szCs w:val="20"/>
        </w:rPr>
        <w:t>ft</w:t>
      </w:r>
      <w:r w:rsidRPr="00DF2975">
        <w:rPr>
          <w:rFonts w:ascii="Arial" w:hAnsi="Arial" w:cs="Arial"/>
          <w:spacing w:val="-8"/>
          <w:sz w:val="20"/>
          <w:szCs w:val="20"/>
        </w:rPr>
        <w:t xml:space="preserve"> </w:t>
      </w:r>
      <w:r w:rsidRPr="00DF2975">
        <w:rPr>
          <w:rFonts w:ascii="Arial" w:hAnsi="Arial" w:cs="Arial"/>
          <w:sz w:val="20"/>
          <w:szCs w:val="20"/>
        </w:rPr>
        <w:t>(2</w:t>
      </w:r>
      <w:r w:rsidRPr="00DF2975">
        <w:rPr>
          <w:rFonts w:ascii="Arial" w:hAnsi="Arial" w:cs="Arial"/>
          <w:spacing w:val="-26"/>
          <w:sz w:val="20"/>
          <w:szCs w:val="20"/>
        </w:rPr>
        <w:t xml:space="preserve"> </w:t>
      </w:r>
      <w:r w:rsidRPr="00DF2975">
        <w:rPr>
          <w:rFonts w:ascii="Arial" w:hAnsi="Arial" w:cs="Arial"/>
          <w:w w:val="90"/>
          <w:sz w:val="20"/>
          <w:szCs w:val="20"/>
        </w:rPr>
        <w:t>000</w:t>
      </w:r>
      <w:r w:rsidRPr="00DF2975">
        <w:rPr>
          <w:rFonts w:ascii="Arial" w:hAnsi="Arial" w:cs="Arial"/>
          <w:spacing w:val="11"/>
          <w:w w:val="90"/>
          <w:sz w:val="20"/>
          <w:szCs w:val="20"/>
        </w:rPr>
        <w:t xml:space="preserve"> </w:t>
      </w:r>
      <w:r w:rsidRPr="00DF2975">
        <w:rPr>
          <w:rFonts w:ascii="Arial" w:hAnsi="Arial" w:cs="Arial"/>
          <w:sz w:val="20"/>
          <w:szCs w:val="20"/>
        </w:rPr>
        <w:t>m)</w:t>
      </w:r>
      <w:r w:rsidRPr="00DF2975">
        <w:rPr>
          <w:rFonts w:ascii="Arial" w:hAnsi="Arial" w:cs="Arial"/>
          <w:spacing w:val="4"/>
          <w:sz w:val="20"/>
          <w:szCs w:val="20"/>
        </w:rPr>
        <w:t xml:space="preserve"> </w:t>
      </w:r>
      <w:r w:rsidRPr="00DF2975">
        <w:rPr>
          <w:rFonts w:ascii="Arial" w:hAnsi="Arial" w:cs="Arial"/>
          <w:sz w:val="20"/>
          <w:szCs w:val="20"/>
        </w:rPr>
        <w:t>:</w:t>
      </w:r>
      <w:r w:rsidRPr="00DF2975">
        <w:rPr>
          <w:rFonts w:ascii="Arial" w:hAnsi="Arial" w:cs="Arial"/>
          <w:spacing w:val="-6"/>
          <w:sz w:val="20"/>
          <w:szCs w:val="20"/>
        </w:rPr>
        <w:t xml:space="preserve"> </w:t>
      </w:r>
      <w:r w:rsidRPr="00DF2975">
        <w:rPr>
          <w:rFonts w:ascii="Arial" w:hAnsi="Arial" w:cs="Arial"/>
          <w:w w:val="90"/>
          <w:sz w:val="20"/>
          <w:szCs w:val="20"/>
        </w:rPr>
        <w:t>2</w:t>
      </w:r>
      <w:r w:rsidRPr="00DF2975">
        <w:rPr>
          <w:rFonts w:ascii="Arial" w:hAnsi="Arial" w:cs="Arial"/>
          <w:spacing w:val="-8"/>
          <w:w w:val="90"/>
          <w:sz w:val="20"/>
          <w:szCs w:val="20"/>
        </w:rPr>
        <w:t xml:space="preserve"> </w:t>
      </w:r>
      <w:r w:rsidRPr="00DF2975">
        <w:rPr>
          <w:rFonts w:ascii="Arial" w:hAnsi="Arial" w:cs="Arial"/>
          <w:w w:val="90"/>
          <w:sz w:val="20"/>
          <w:szCs w:val="20"/>
        </w:rPr>
        <w:t>000</w:t>
      </w:r>
      <w:r w:rsidRPr="00DF2975">
        <w:rPr>
          <w:rFonts w:ascii="Arial" w:hAnsi="Arial" w:cs="Arial"/>
          <w:spacing w:val="11"/>
          <w:w w:val="90"/>
          <w:sz w:val="20"/>
          <w:szCs w:val="20"/>
        </w:rPr>
        <w:t xml:space="preserve"> </w:t>
      </w:r>
      <w:r w:rsidRPr="00DF2975">
        <w:rPr>
          <w:rFonts w:ascii="Arial" w:hAnsi="Arial" w:cs="Arial"/>
          <w:sz w:val="20"/>
          <w:szCs w:val="20"/>
        </w:rPr>
        <w:t>ft</w:t>
      </w:r>
      <w:r w:rsidRPr="00DF2975">
        <w:rPr>
          <w:rFonts w:ascii="Arial" w:hAnsi="Arial" w:cs="Arial"/>
          <w:spacing w:val="-8"/>
          <w:sz w:val="20"/>
          <w:szCs w:val="20"/>
        </w:rPr>
        <w:t xml:space="preserve"> </w:t>
      </w:r>
      <w:r w:rsidRPr="00DF2975">
        <w:rPr>
          <w:rFonts w:ascii="Arial" w:hAnsi="Arial" w:cs="Arial"/>
          <w:sz w:val="20"/>
          <w:szCs w:val="20"/>
        </w:rPr>
        <w:t>au-dessus</w:t>
      </w:r>
      <w:r w:rsidRPr="00DF2975">
        <w:rPr>
          <w:rFonts w:ascii="Arial" w:hAnsi="Arial" w:cs="Arial"/>
          <w:spacing w:val="50"/>
          <w:sz w:val="20"/>
          <w:szCs w:val="20"/>
        </w:rPr>
        <w:t xml:space="preserve"> </w:t>
      </w:r>
      <w:r w:rsidRPr="00DF2975">
        <w:rPr>
          <w:rFonts w:ascii="Arial" w:hAnsi="Arial" w:cs="Arial"/>
          <w:sz w:val="20"/>
          <w:szCs w:val="20"/>
        </w:rPr>
        <w:t>du</w:t>
      </w:r>
      <w:r w:rsidRPr="00DF2975">
        <w:rPr>
          <w:rFonts w:ascii="Arial" w:hAnsi="Arial" w:cs="Arial"/>
          <w:spacing w:val="25"/>
          <w:sz w:val="20"/>
          <w:szCs w:val="20"/>
        </w:rPr>
        <w:t xml:space="preserve"> </w:t>
      </w:r>
      <w:r w:rsidRPr="00DF2975">
        <w:rPr>
          <w:rFonts w:ascii="Arial" w:hAnsi="Arial" w:cs="Arial"/>
          <w:sz w:val="20"/>
          <w:szCs w:val="20"/>
        </w:rPr>
        <w:t>relief</w:t>
      </w:r>
      <w:r w:rsidRPr="00DF2975">
        <w:rPr>
          <w:rFonts w:ascii="Arial" w:hAnsi="Arial" w:cs="Arial"/>
          <w:spacing w:val="36"/>
          <w:sz w:val="20"/>
          <w:szCs w:val="20"/>
        </w:rPr>
        <w:t xml:space="preserve"> </w:t>
      </w:r>
      <w:r w:rsidRPr="00DF2975">
        <w:rPr>
          <w:rFonts w:ascii="Arial" w:hAnsi="Arial" w:cs="Arial"/>
          <w:sz w:val="20"/>
          <w:szCs w:val="20"/>
        </w:rPr>
        <w:t>ou</w:t>
      </w:r>
      <w:r w:rsidRPr="00DF2975">
        <w:rPr>
          <w:rFonts w:ascii="Arial" w:hAnsi="Arial" w:cs="Arial"/>
          <w:spacing w:val="25"/>
          <w:sz w:val="20"/>
          <w:szCs w:val="20"/>
        </w:rPr>
        <w:t xml:space="preserve"> </w:t>
      </w:r>
      <w:r w:rsidRPr="00DF2975">
        <w:rPr>
          <w:rFonts w:ascii="Arial" w:hAnsi="Arial" w:cs="Arial"/>
          <w:sz w:val="20"/>
          <w:szCs w:val="20"/>
        </w:rPr>
        <w:t>des</w:t>
      </w:r>
      <w:r w:rsidRPr="00DF2975">
        <w:rPr>
          <w:rFonts w:ascii="Arial" w:hAnsi="Arial" w:cs="Arial"/>
          <w:spacing w:val="23"/>
          <w:sz w:val="20"/>
          <w:szCs w:val="20"/>
        </w:rPr>
        <w:t xml:space="preserve"> </w:t>
      </w:r>
      <w:r w:rsidRPr="00DF2975">
        <w:rPr>
          <w:rFonts w:ascii="Arial" w:hAnsi="Arial" w:cs="Arial"/>
          <w:w w:val="104"/>
          <w:sz w:val="20"/>
          <w:szCs w:val="20"/>
        </w:rPr>
        <w:t xml:space="preserve">obstacles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plus</w:t>
      </w:r>
      <w:r w:rsidRPr="00DF2975">
        <w:rPr>
          <w:rFonts w:ascii="Arial" w:hAnsi="Arial" w:cs="Arial"/>
          <w:spacing w:val="55"/>
          <w:sz w:val="20"/>
          <w:szCs w:val="20"/>
        </w:rPr>
        <w:t xml:space="preserve"> </w:t>
      </w:r>
      <w:r w:rsidRPr="00DF2975">
        <w:rPr>
          <w:rFonts w:ascii="Arial" w:hAnsi="Arial" w:cs="Arial"/>
          <w:w w:val="103"/>
          <w:sz w:val="20"/>
          <w:szCs w:val="20"/>
        </w:rPr>
        <w:t>élevés.</w:t>
      </w:r>
    </w:p>
    <w:p w14:paraId="0CB897BD" w14:textId="3EE8901C" w:rsidR="003F389F" w:rsidRPr="00DF2975" w:rsidRDefault="00016687" w:rsidP="007222E2">
      <w:pPr>
        <w:pStyle w:val="Sansinterligne"/>
        <w:spacing w:line="360" w:lineRule="auto"/>
        <w:jc w:val="both"/>
        <w:rPr>
          <w:rFonts w:ascii="Arial" w:hAnsi="Arial" w:cs="Arial"/>
          <w:b/>
          <w:sz w:val="20"/>
          <w:szCs w:val="20"/>
        </w:rPr>
      </w:pPr>
      <w:r w:rsidRPr="00DF2975">
        <w:rPr>
          <w:noProof/>
          <w:lang w:val="en-US" w:eastAsia="en-US"/>
        </w:rPr>
        <w:lastRenderedPageBreak/>
        <w:drawing>
          <wp:anchor distT="0" distB="0" distL="114300" distR="114300" simplePos="0" relativeHeight="251656192" behindDoc="0" locked="0" layoutInCell="1" allowOverlap="1" wp14:anchorId="51908072" wp14:editId="2F9C868F">
            <wp:simplePos x="0" y="0"/>
            <wp:positionH relativeFrom="margin">
              <wp:posOffset>1502411</wp:posOffset>
            </wp:positionH>
            <wp:positionV relativeFrom="margin">
              <wp:posOffset>-545146</wp:posOffset>
            </wp:positionV>
            <wp:extent cx="2976245" cy="4149090"/>
            <wp:effectExtent l="590550" t="0" r="567055" b="0"/>
            <wp:wrapSquare wrapText="bothSides"/>
            <wp:docPr id="54"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
                    <a:srcRect/>
                    <a:stretch>
                      <a:fillRect/>
                    </a:stretch>
                  </pic:blipFill>
                  <pic:spPr bwMode="auto">
                    <a:xfrm rot="16200000">
                      <a:off x="0" y="0"/>
                      <a:ext cx="2976245" cy="41490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0A1DB72" w14:textId="77777777" w:rsidR="003F389F" w:rsidRPr="00DF2975" w:rsidRDefault="003F389F" w:rsidP="007222E2">
      <w:pPr>
        <w:pStyle w:val="Sansinterligne"/>
        <w:spacing w:line="360" w:lineRule="auto"/>
        <w:jc w:val="both"/>
        <w:rPr>
          <w:rFonts w:ascii="Arial" w:hAnsi="Arial" w:cs="Arial"/>
          <w:b/>
          <w:sz w:val="20"/>
          <w:szCs w:val="20"/>
        </w:rPr>
      </w:pPr>
    </w:p>
    <w:p w14:paraId="7C6C5736" w14:textId="77777777" w:rsidR="00CA1DC3" w:rsidRPr="00DF2975" w:rsidRDefault="00CA1DC3" w:rsidP="007222E2">
      <w:pPr>
        <w:pStyle w:val="Sansinterligne"/>
        <w:spacing w:line="360" w:lineRule="auto"/>
        <w:jc w:val="center"/>
        <w:rPr>
          <w:rFonts w:ascii="Arial" w:hAnsi="Arial" w:cs="Arial"/>
          <w:b/>
          <w:sz w:val="20"/>
          <w:szCs w:val="20"/>
        </w:rPr>
      </w:pPr>
    </w:p>
    <w:p w14:paraId="635AB8A9" w14:textId="77777777" w:rsidR="00CA1DC3" w:rsidRDefault="00CA1DC3" w:rsidP="007222E2">
      <w:pPr>
        <w:pStyle w:val="Sansinterligne"/>
        <w:spacing w:line="360" w:lineRule="auto"/>
        <w:jc w:val="center"/>
        <w:rPr>
          <w:rFonts w:ascii="Arial" w:hAnsi="Arial" w:cs="Arial"/>
          <w:b/>
          <w:sz w:val="20"/>
          <w:szCs w:val="20"/>
        </w:rPr>
      </w:pPr>
      <w:r w:rsidRPr="00DF2975">
        <w:rPr>
          <w:rFonts w:ascii="Arial" w:hAnsi="Arial" w:cs="Arial"/>
          <w:b/>
          <w:sz w:val="20"/>
          <w:szCs w:val="20"/>
        </w:rPr>
        <w:t>Figure 3</w:t>
      </w:r>
    </w:p>
    <w:p w14:paraId="2A6B29F3" w14:textId="77777777" w:rsidR="00C51FD0" w:rsidRDefault="00C51FD0" w:rsidP="007222E2">
      <w:pPr>
        <w:pStyle w:val="Sansinterligne"/>
        <w:spacing w:line="360" w:lineRule="auto"/>
        <w:jc w:val="center"/>
        <w:rPr>
          <w:rFonts w:ascii="Arial" w:hAnsi="Arial" w:cs="Arial"/>
          <w:b/>
          <w:sz w:val="20"/>
          <w:szCs w:val="20"/>
        </w:rPr>
      </w:pPr>
    </w:p>
    <w:p w14:paraId="6C352119" w14:textId="7AED54BD"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w:t>
      </w:r>
      <w:r w:rsidRPr="00DF2975">
        <w:rPr>
          <w:rFonts w:ascii="Arial" w:hAnsi="Arial" w:cs="Arial"/>
          <w:spacing w:val="12"/>
          <w:sz w:val="20"/>
          <w:szCs w:val="20"/>
        </w:rPr>
        <w:t xml:space="preserve"> </w:t>
      </w:r>
      <w:r w:rsidRPr="00DF2975">
        <w:rPr>
          <w:rFonts w:ascii="Arial" w:hAnsi="Arial" w:cs="Arial"/>
          <w:sz w:val="20"/>
          <w:szCs w:val="20"/>
        </w:rPr>
        <w:t xml:space="preserve">Formule </w:t>
      </w:r>
      <w:r w:rsidRPr="00DF2975">
        <w:rPr>
          <w:rFonts w:ascii="Arial" w:hAnsi="Arial" w:cs="Arial"/>
          <w:w w:val="105"/>
          <w:sz w:val="20"/>
          <w:szCs w:val="20"/>
        </w:rPr>
        <w:t>Jeppesen.</w:t>
      </w:r>
    </w:p>
    <w:p w14:paraId="4D43A368"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sz w:val="20"/>
          <w:szCs w:val="20"/>
        </w:rPr>
        <w:t>MORA</w:t>
      </w:r>
      <w:r w:rsidRPr="00DF2975">
        <w:rPr>
          <w:rFonts w:ascii="Arial" w:hAnsi="Arial" w:cs="Arial"/>
          <w:spacing w:val="32"/>
          <w:sz w:val="20"/>
          <w:szCs w:val="20"/>
        </w:rPr>
        <w:t xml:space="preserve"> </w:t>
      </w:r>
      <w:r w:rsidRPr="00DF2975">
        <w:rPr>
          <w:rFonts w:ascii="Arial" w:hAnsi="Arial" w:cs="Arial"/>
          <w:sz w:val="20"/>
          <w:szCs w:val="20"/>
        </w:rPr>
        <w:t>est</w:t>
      </w:r>
      <w:r w:rsidRPr="00DF2975">
        <w:rPr>
          <w:rFonts w:ascii="Arial" w:hAnsi="Arial" w:cs="Arial"/>
          <w:spacing w:val="11"/>
          <w:sz w:val="20"/>
          <w:szCs w:val="20"/>
        </w:rPr>
        <w:t xml:space="preserve"> </w:t>
      </w:r>
      <w:r w:rsidRPr="00DF2975">
        <w:rPr>
          <w:rFonts w:ascii="Arial" w:hAnsi="Arial" w:cs="Arial"/>
          <w:sz w:val="20"/>
          <w:szCs w:val="20"/>
        </w:rPr>
        <w:t>une</w:t>
      </w:r>
      <w:r w:rsidRPr="00DF2975">
        <w:rPr>
          <w:rFonts w:ascii="Arial" w:hAnsi="Arial" w:cs="Arial"/>
          <w:spacing w:val="35"/>
          <w:sz w:val="20"/>
          <w:szCs w:val="20"/>
        </w:rPr>
        <w:t xml:space="preserve"> </w:t>
      </w:r>
      <w:r w:rsidRPr="00DF2975">
        <w:rPr>
          <w:rFonts w:ascii="Arial" w:hAnsi="Arial" w:cs="Arial"/>
          <w:sz w:val="20"/>
          <w:szCs w:val="20"/>
        </w:rPr>
        <w:t>altitude</w:t>
      </w:r>
      <w:r w:rsidRPr="00DF2975">
        <w:rPr>
          <w:rFonts w:ascii="Arial" w:hAnsi="Arial" w:cs="Arial"/>
          <w:spacing w:val="42"/>
          <w:sz w:val="20"/>
          <w:szCs w:val="20"/>
        </w:rPr>
        <w:t xml:space="preserve"> </w:t>
      </w:r>
      <w:r w:rsidRPr="00DF2975">
        <w:rPr>
          <w:rFonts w:ascii="Arial" w:hAnsi="Arial" w:cs="Arial"/>
          <w:w w:val="110"/>
          <w:sz w:val="20"/>
          <w:szCs w:val="20"/>
        </w:rPr>
        <w:t>minimale</w:t>
      </w:r>
      <w:r w:rsidRPr="00DF2975">
        <w:rPr>
          <w:rFonts w:ascii="Arial" w:hAnsi="Arial" w:cs="Arial"/>
          <w:spacing w:val="1"/>
          <w:w w:val="110"/>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vol</w:t>
      </w:r>
      <w:r w:rsidRPr="00DF2975">
        <w:rPr>
          <w:rFonts w:ascii="Arial" w:hAnsi="Arial" w:cs="Arial"/>
          <w:spacing w:val="30"/>
          <w:sz w:val="20"/>
          <w:szCs w:val="20"/>
        </w:rPr>
        <w:t xml:space="preserve"> </w:t>
      </w:r>
      <w:r w:rsidRPr="00DF2975">
        <w:rPr>
          <w:rFonts w:ascii="Arial" w:hAnsi="Arial" w:cs="Arial"/>
          <w:sz w:val="20"/>
          <w:szCs w:val="20"/>
        </w:rPr>
        <w:t>calculée</w:t>
      </w:r>
      <w:r w:rsidRPr="00DF2975">
        <w:rPr>
          <w:rFonts w:ascii="Arial" w:hAnsi="Arial" w:cs="Arial"/>
          <w:spacing w:val="45"/>
          <w:sz w:val="20"/>
          <w:szCs w:val="20"/>
        </w:rPr>
        <w:t xml:space="preserve"> </w:t>
      </w:r>
      <w:r w:rsidRPr="00DF2975">
        <w:rPr>
          <w:rFonts w:ascii="Arial" w:hAnsi="Arial" w:cs="Arial"/>
          <w:sz w:val="20"/>
          <w:szCs w:val="20"/>
        </w:rPr>
        <w:t>par</w:t>
      </w:r>
      <w:r w:rsidRPr="00DF2975">
        <w:rPr>
          <w:rFonts w:ascii="Arial" w:hAnsi="Arial" w:cs="Arial"/>
          <w:spacing w:val="34"/>
          <w:sz w:val="20"/>
          <w:szCs w:val="20"/>
        </w:rPr>
        <w:t xml:space="preserve"> </w:t>
      </w:r>
      <w:r w:rsidRPr="00DF2975">
        <w:rPr>
          <w:rFonts w:ascii="Arial" w:hAnsi="Arial" w:cs="Arial"/>
          <w:sz w:val="20"/>
          <w:szCs w:val="20"/>
        </w:rPr>
        <w:t>Jeppesen</w:t>
      </w:r>
      <w:r w:rsidR="00582193" w:rsidRPr="00DF2975">
        <w:rPr>
          <w:rFonts w:ascii="Arial" w:hAnsi="Arial" w:cs="Arial"/>
          <w:sz w:val="20"/>
          <w:szCs w:val="20"/>
        </w:rPr>
        <w:t xml:space="preserve"> </w:t>
      </w:r>
      <w:r w:rsidRPr="00DF2975">
        <w:rPr>
          <w:rFonts w:ascii="Arial" w:hAnsi="Arial" w:cs="Arial"/>
          <w:sz w:val="20"/>
          <w:szCs w:val="20"/>
        </w:rPr>
        <w:t>à  partir</w:t>
      </w:r>
      <w:r w:rsidRPr="00DF2975">
        <w:rPr>
          <w:rFonts w:ascii="Arial" w:hAnsi="Arial" w:cs="Arial"/>
          <w:spacing w:val="47"/>
          <w:sz w:val="20"/>
          <w:szCs w:val="20"/>
        </w:rPr>
        <w:t xml:space="preserve"> </w:t>
      </w:r>
      <w:r w:rsidRPr="00DF2975">
        <w:rPr>
          <w:rFonts w:ascii="Arial" w:hAnsi="Arial" w:cs="Arial"/>
          <w:sz w:val="20"/>
          <w:szCs w:val="20"/>
        </w:rPr>
        <w:t>des</w:t>
      </w:r>
      <w:r w:rsidRPr="00DF2975">
        <w:rPr>
          <w:rFonts w:ascii="Arial" w:hAnsi="Arial" w:cs="Arial"/>
          <w:spacing w:val="27"/>
          <w:sz w:val="20"/>
          <w:szCs w:val="20"/>
        </w:rPr>
        <w:t xml:space="preserve"> </w:t>
      </w:r>
      <w:r w:rsidRPr="00DF2975">
        <w:rPr>
          <w:rFonts w:ascii="Arial" w:hAnsi="Arial" w:cs="Arial"/>
          <w:sz w:val="20"/>
          <w:szCs w:val="20"/>
        </w:rPr>
        <w:t>cartes</w:t>
      </w:r>
      <w:r w:rsidRPr="00DF2975">
        <w:rPr>
          <w:rFonts w:ascii="Arial" w:hAnsi="Arial" w:cs="Arial"/>
          <w:spacing w:val="19"/>
          <w:sz w:val="20"/>
          <w:szCs w:val="20"/>
        </w:rPr>
        <w:t xml:space="preserve"> </w:t>
      </w:r>
      <w:r w:rsidRPr="00DF2975">
        <w:rPr>
          <w:rFonts w:ascii="Arial" w:hAnsi="Arial" w:cs="Arial"/>
          <w:w w:val="107"/>
          <w:sz w:val="20"/>
          <w:szCs w:val="20"/>
        </w:rPr>
        <w:t>usuelles</w:t>
      </w:r>
      <w:r w:rsidR="00582193" w:rsidRPr="00DF2975">
        <w:rPr>
          <w:rFonts w:ascii="Arial" w:hAnsi="Arial" w:cs="Arial"/>
          <w:sz w:val="20"/>
          <w:szCs w:val="20"/>
        </w:rPr>
        <w:t xml:space="preserve"> </w:t>
      </w:r>
      <w:r w:rsidRPr="00DF2975">
        <w:rPr>
          <w:rFonts w:ascii="Arial" w:hAnsi="Arial" w:cs="Arial"/>
          <w:sz w:val="20"/>
          <w:szCs w:val="20"/>
        </w:rPr>
        <w:t>ONC</w:t>
      </w:r>
      <w:r w:rsidRPr="00DF2975">
        <w:rPr>
          <w:rFonts w:ascii="Arial" w:hAnsi="Arial" w:cs="Arial"/>
          <w:spacing w:val="42"/>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WAC.</w:t>
      </w:r>
      <w:r w:rsidRPr="00DF2975">
        <w:rPr>
          <w:rFonts w:ascii="Arial" w:hAnsi="Arial" w:cs="Arial"/>
          <w:spacing w:val="14"/>
          <w:sz w:val="20"/>
          <w:szCs w:val="20"/>
        </w:rPr>
        <w:t xml:space="preserve"> </w:t>
      </w:r>
      <w:r w:rsidRPr="00DF2975">
        <w:rPr>
          <w:rFonts w:ascii="Arial" w:hAnsi="Arial" w:cs="Arial"/>
          <w:sz w:val="20"/>
          <w:szCs w:val="20"/>
        </w:rPr>
        <w:t>Il</w:t>
      </w:r>
      <w:r w:rsidRPr="00DF2975">
        <w:rPr>
          <w:rFonts w:ascii="Arial" w:hAnsi="Arial" w:cs="Arial"/>
          <w:spacing w:val="35"/>
          <w:sz w:val="20"/>
          <w:szCs w:val="20"/>
        </w:rPr>
        <w:t xml:space="preserve"> </w:t>
      </w:r>
      <w:r w:rsidRPr="00DF2975">
        <w:rPr>
          <w:rFonts w:ascii="Arial" w:hAnsi="Arial" w:cs="Arial"/>
          <w:sz w:val="20"/>
          <w:szCs w:val="20"/>
        </w:rPr>
        <w:t>existe</w:t>
      </w:r>
      <w:r w:rsidRPr="00DF2975">
        <w:rPr>
          <w:rFonts w:ascii="Arial" w:hAnsi="Arial" w:cs="Arial"/>
          <w:spacing w:val="47"/>
          <w:sz w:val="20"/>
          <w:szCs w:val="20"/>
        </w:rPr>
        <w:t xml:space="preserve"> </w:t>
      </w:r>
      <w:r w:rsidRPr="00DF2975">
        <w:rPr>
          <w:rFonts w:ascii="Arial" w:hAnsi="Arial" w:cs="Arial"/>
          <w:sz w:val="20"/>
          <w:szCs w:val="20"/>
        </w:rPr>
        <w:t>deux</w:t>
      </w:r>
      <w:r w:rsidRPr="00DF2975">
        <w:rPr>
          <w:rFonts w:ascii="Arial" w:hAnsi="Arial" w:cs="Arial"/>
          <w:spacing w:val="52"/>
          <w:sz w:val="20"/>
          <w:szCs w:val="20"/>
        </w:rPr>
        <w:t xml:space="preserve"> </w:t>
      </w:r>
      <w:r w:rsidRPr="00DF2975">
        <w:rPr>
          <w:rFonts w:ascii="Arial" w:hAnsi="Arial" w:cs="Arial"/>
          <w:sz w:val="20"/>
          <w:szCs w:val="20"/>
        </w:rPr>
        <w:t>types</w:t>
      </w:r>
      <w:r w:rsidRPr="00DF2975">
        <w:rPr>
          <w:rFonts w:ascii="Arial" w:hAnsi="Arial" w:cs="Arial"/>
          <w:spacing w:val="4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MORA</w:t>
      </w:r>
      <w:r w:rsidRPr="00DF2975">
        <w:rPr>
          <w:rFonts w:ascii="Arial" w:hAnsi="Arial" w:cs="Arial"/>
          <w:spacing w:val="49"/>
          <w:sz w:val="20"/>
          <w:szCs w:val="20"/>
        </w:rPr>
        <w:t xml:space="preserve"> </w:t>
      </w:r>
      <w:r w:rsidRPr="00DF2975">
        <w:rPr>
          <w:rFonts w:ascii="Arial" w:hAnsi="Arial" w:cs="Arial"/>
          <w:sz w:val="20"/>
          <w:szCs w:val="20"/>
        </w:rPr>
        <w:t>qui</w:t>
      </w:r>
      <w:r w:rsidRPr="00DF2975">
        <w:rPr>
          <w:rFonts w:ascii="Arial" w:hAnsi="Arial" w:cs="Arial"/>
          <w:spacing w:val="53"/>
          <w:sz w:val="20"/>
          <w:szCs w:val="20"/>
        </w:rPr>
        <w:t xml:space="preserve"> </w:t>
      </w:r>
      <w:r w:rsidRPr="00DF2975">
        <w:rPr>
          <w:rFonts w:ascii="Arial" w:hAnsi="Arial" w:cs="Arial"/>
          <w:sz w:val="20"/>
          <w:szCs w:val="20"/>
        </w:rPr>
        <w:t>sont</w:t>
      </w:r>
      <w:r w:rsidRPr="00DF2975">
        <w:rPr>
          <w:rFonts w:ascii="Arial" w:hAnsi="Arial" w:cs="Arial"/>
          <w:spacing w:val="1"/>
          <w:sz w:val="20"/>
          <w:szCs w:val="20"/>
        </w:rPr>
        <w:t xml:space="preserve"> </w:t>
      </w:r>
      <w:r w:rsidRPr="00DF2975">
        <w:rPr>
          <w:rFonts w:ascii="Arial" w:hAnsi="Arial" w:cs="Arial"/>
          <w:sz w:val="20"/>
          <w:szCs w:val="20"/>
        </w:rPr>
        <w:t>:</w:t>
      </w:r>
    </w:p>
    <w:p w14:paraId="36E0B934" w14:textId="77777777" w:rsidR="001C2BEA" w:rsidRPr="00DF2975" w:rsidRDefault="001C2BEA" w:rsidP="007327AA">
      <w:pPr>
        <w:pStyle w:val="Sansinterligne"/>
        <w:numPr>
          <w:ilvl w:val="0"/>
          <w:numId w:val="94"/>
        </w:numPr>
        <w:spacing w:line="360" w:lineRule="auto"/>
        <w:ind w:firstLine="403"/>
        <w:jc w:val="both"/>
        <w:rPr>
          <w:rFonts w:ascii="Arial" w:hAnsi="Arial" w:cs="Arial"/>
          <w:sz w:val="20"/>
          <w:szCs w:val="20"/>
        </w:rPr>
      </w:pPr>
      <w:r w:rsidRPr="00DF2975">
        <w:rPr>
          <w:rFonts w:ascii="Arial" w:hAnsi="Arial" w:cs="Arial"/>
          <w:sz w:val="20"/>
          <w:szCs w:val="20"/>
        </w:rPr>
        <w:t>la MORA de route (exemple  9800a) ;</w:t>
      </w:r>
    </w:p>
    <w:p w14:paraId="662DD35C" w14:textId="77777777" w:rsidR="001C2BEA" w:rsidRPr="00DF2975" w:rsidRDefault="001C2BEA" w:rsidP="007327AA">
      <w:pPr>
        <w:pStyle w:val="Sansinterligne"/>
        <w:numPr>
          <w:ilvl w:val="0"/>
          <w:numId w:val="94"/>
        </w:numPr>
        <w:spacing w:line="360" w:lineRule="auto"/>
        <w:ind w:firstLine="403"/>
        <w:jc w:val="both"/>
        <w:rPr>
          <w:rFonts w:ascii="Arial" w:hAnsi="Arial" w:cs="Arial"/>
          <w:sz w:val="20"/>
          <w:szCs w:val="20"/>
        </w:rPr>
      </w:pPr>
      <w:r w:rsidRPr="00DF2975">
        <w:rPr>
          <w:rFonts w:ascii="Arial" w:hAnsi="Arial" w:cs="Arial"/>
          <w:sz w:val="20"/>
          <w:szCs w:val="20"/>
        </w:rPr>
        <w:t>et la MORA de grille  (exemple  98).</w:t>
      </w:r>
    </w:p>
    <w:p w14:paraId="0712579A"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3.2.</w:t>
      </w:r>
      <w:r w:rsidRPr="00DF2975">
        <w:rPr>
          <w:rFonts w:ascii="Arial" w:hAnsi="Arial" w:cs="Arial"/>
          <w:spacing w:val="-11"/>
          <w:sz w:val="20"/>
          <w:szCs w:val="20"/>
        </w:rPr>
        <w:t xml:space="preserve"> </w:t>
      </w:r>
      <w:r w:rsidRPr="00DF2975">
        <w:rPr>
          <w:rFonts w:ascii="Arial" w:hAnsi="Arial" w:cs="Arial"/>
          <w:sz w:val="20"/>
          <w:szCs w:val="20"/>
        </w:rPr>
        <w:t>Les</w:t>
      </w:r>
      <w:r w:rsidRPr="00DF2975">
        <w:rPr>
          <w:rFonts w:ascii="Arial" w:hAnsi="Arial" w:cs="Arial"/>
          <w:spacing w:val="36"/>
          <w:sz w:val="20"/>
          <w:szCs w:val="20"/>
        </w:rPr>
        <w:t xml:space="preserve"> </w:t>
      </w:r>
      <w:r w:rsidRPr="00DF2975">
        <w:rPr>
          <w:rFonts w:ascii="Arial" w:hAnsi="Arial" w:cs="Arial"/>
          <w:sz w:val="20"/>
          <w:szCs w:val="20"/>
        </w:rPr>
        <w:t>valeurs</w:t>
      </w:r>
      <w:r w:rsidRPr="00DF2975">
        <w:rPr>
          <w:rFonts w:ascii="Arial" w:hAnsi="Arial" w:cs="Arial"/>
          <w:spacing w:val="66"/>
          <w:sz w:val="20"/>
          <w:szCs w:val="20"/>
        </w:rPr>
        <w:t xml:space="preserve"> </w:t>
      </w:r>
      <w:r w:rsidRPr="00DF2975">
        <w:rPr>
          <w:rFonts w:ascii="Arial" w:hAnsi="Arial" w:cs="Arial"/>
          <w:sz w:val="20"/>
          <w:szCs w:val="20"/>
        </w:rPr>
        <w:t>MORA</w:t>
      </w:r>
      <w:r w:rsidRPr="00DF2975">
        <w:rPr>
          <w:rFonts w:ascii="Arial" w:hAnsi="Arial" w:cs="Arial"/>
          <w:spacing w:val="44"/>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sz w:val="20"/>
          <w:szCs w:val="20"/>
        </w:rPr>
        <w:t>route</w:t>
      </w:r>
      <w:r w:rsidRPr="00DF2975">
        <w:rPr>
          <w:rFonts w:ascii="Arial" w:hAnsi="Arial" w:cs="Arial"/>
          <w:spacing w:val="49"/>
          <w:sz w:val="20"/>
          <w:szCs w:val="20"/>
        </w:rPr>
        <w:t xml:space="preserve"> </w:t>
      </w:r>
      <w:r w:rsidRPr="00DF2975">
        <w:rPr>
          <w:rFonts w:ascii="Arial" w:hAnsi="Arial" w:cs="Arial"/>
          <w:sz w:val="20"/>
          <w:szCs w:val="20"/>
        </w:rPr>
        <w:t>sont</w:t>
      </w:r>
      <w:r w:rsidRPr="00DF2975">
        <w:rPr>
          <w:rFonts w:ascii="Arial" w:hAnsi="Arial" w:cs="Arial"/>
          <w:spacing w:val="36"/>
          <w:sz w:val="20"/>
          <w:szCs w:val="20"/>
        </w:rPr>
        <w:t xml:space="preserve"> </w:t>
      </w:r>
      <w:r w:rsidRPr="00DF2975">
        <w:rPr>
          <w:rFonts w:ascii="Arial" w:hAnsi="Arial" w:cs="Arial"/>
          <w:sz w:val="20"/>
          <w:szCs w:val="20"/>
        </w:rPr>
        <w:t>calculées</w:t>
      </w:r>
      <w:r w:rsidRPr="00DF2975">
        <w:rPr>
          <w:rFonts w:ascii="Arial" w:hAnsi="Arial" w:cs="Arial"/>
          <w:spacing w:val="54"/>
          <w:sz w:val="20"/>
          <w:szCs w:val="20"/>
        </w:rPr>
        <w:t xml:space="preserve"> </w:t>
      </w:r>
      <w:r w:rsidRPr="00DF2975">
        <w:rPr>
          <w:rFonts w:ascii="Arial" w:hAnsi="Arial" w:cs="Arial"/>
          <w:sz w:val="20"/>
          <w:szCs w:val="20"/>
        </w:rPr>
        <w:t>sur</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35"/>
          <w:sz w:val="20"/>
          <w:szCs w:val="20"/>
        </w:rPr>
        <w:t xml:space="preserve"> </w:t>
      </w:r>
      <w:r w:rsidRPr="00DF2975">
        <w:rPr>
          <w:rFonts w:ascii="Arial" w:hAnsi="Arial" w:cs="Arial"/>
          <w:sz w:val="20"/>
          <w:szCs w:val="20"/>
        </w:rPr>
        <w:t>base</w:t>
      </w:r>
      <w:r w:rsidRPr="00DF2975">
        <w:rPr>
          <w:rFonts w:ascii="Arial" w:hAnsi="Arial" w:cs="Arial"/>
          <w:spacing w:val="46"/>
          <w:sz w:val="20"/>
          <w:szCs w:val="20"/>
        </w:rPr>
        <w:t xml:space="preserve"> </w:t>
      </w:r>
      <w:r w:rsidRPr="00DF2975">
        <w:rPr>
          <w:rFonts w:ascii="Arial" w:hAnsi="Arial" w:cs="Arial"/>
          <w:sz w:val="20"/>
          <w:szCs w:val="20"/>
        </w:rPr>
        <w:t>d’une</w:t>
      </w:r>
      <w:r w:rsidRPr="00DF2975">
        <w:rPr>
          <w:rFonts w:ascii="Arial" w:hAnsi="Arial" w:cs="Arial"/>
          <w:spacing w:val="46"/>
          <w:sz w:val="20"/>
          <w:szCs w:val="20"/>
        </w:rPr>
        <w:t xml:space="preserve"> </w:t>
      </w:r>
      <w:r w:rsidRPr="00DF2975">
        <w:rPr>
          <w:rFonts w:ascii="Arial" w:hAnsi="Arial" w:cs="Arial"/>
          <w:sz w:val="20"/>
          <w:szCs w:val="20"/>
        </w:rPr>
        <w:t>surface</w:t>
      </w:r>
      <w:r w:rsidRPr="00DF2975">
        <w:rPr>
          <w:rFonts w:ascii="Arial" w:hAnsi="Arial" w:cs="Arial"/>
          <w:spacing w:val="40"/>
          <w:sz w:val="20"/>
          <w:szCs w:val="20"/>
        </w:rPr>
        <w:t xml:space="preserve"> </w:t>
      </w:r>
      <w:r w:rsidRPr="00DF2975">
        <w:rPr>
          <w:rFonts w:ascii="Arial" w:hAnsi="Arial" w:cs="Arial"/>
          <w:sz w:val="20"/>
          <w:szCs w:val="20"/>
        </w:rPr>
        <w:t>s’étendant</w:t>
      </w:r>
      <w:r w:rsidRPr="00DF2975">
        <w:rPr>
          <w:rFonts w:ascii="Arial" w:hAnsi="Arial" w:cs="Arial"/>
          <w:spacing w:val="49"/>
          <w:sz w:val="20"/>
          <w:szCs w:val="20"/>
        </w:rPr>
        <w:t xml:space="preserve"> </w:t>
      </w:r>
      <w:r w:rsidRPr="00DF2975">
        <w:rPr>
          <w:rFonts w:ascii="Arial" w:hAnsi="Arial" w:cs="Arial"/>
          <w:sz w:val="20"/>
          <w:szCs w:val="20"/>
        </w:rPr>
        <w:t>sur</w:t>
      </w:r>
      <w:r w:rsidRPr="00DF2975">
        <w:rPr>
          <w:rFonts w:ascii="Arial" w:hAnsi="Arial" w:cs="Arial"/>
          <w:spacing w:val="30"/>
          <w:sz w:val="20"/>
          <w:szCs w:val="20"/>
        </w:rPr>
        <w:t xml:space="preserve"> </w:t>
      </w:r>
      <w:r w:rsidRPr="00DF2975">
        <w:rPr>
          <w:rFonts w:ascii="Arial" w:hAnsi="Arial" w:cs="Arial"/>
          <w:spacing w:val="-10"/>
          <w:sz w:val="20"/>
          <w:szCs w:val="20"/>
        </w:rPr>
        <w:t>1</w:t>
      </w:r>
      <w:r w:rsidRPr="00DF2975">
        <w:rPr>
          <w:rFonts w:ascii="Arial" w:hAnsi="Arial" w:cs="Arial"/>
          <w:sz w:val="20"/>
          <w:szCs w:val="20"/>
        </w:rPr>
        <w:t>0</w:t>
      </w:r>
      <w:r w:rsidRPr="00DF2975">
        <w:rPr>
          <w:rFonts w:ascii="Arial" w:hAnsi="Arial" w:cs="Arial"/>
          <w:spacing w:val="-5"/>
          <w:sz w:val="20"/>
          <w:szCs w:val="20"/>
        </w:rPr>
        <w:t xml:space="preserve"> </w:t>
      </w:r>
      <w:r w:rsidRPr="00DF2975">
        <w:rPr>
          <w:rFonts w:ascii="Arial" w:hAnsi="Arial" w:cs="Arial"/>
          <w:w w:val="108"/>
          <w:sz w:val="20"/>
          <w:szCs w:val="20"/>
        </w:rPr>
        <w:t xml:space="preserve">NM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chaque</w:t>
      </w:r>
      <w:r w:rsidRPr="00DF2975">
        <w:rPr>
          <w:rFonts w:ascii="Arial" w:hAnsi="Arial" w:cs="Arial"/>
          <w:spacing w:val="46"/>
          <w:sz w:val="20"/>
          <w:szCs w:val="20"/>
        </w:rPr>
        <w:t xml:space="preserve"> </w:t>
      </w:r>
      <w:r w:rsidRPr="00DF2975">
        <w:rPr>
          <w:rFonts w:ascii="Arial" w:hAnsi="Arial" w:cs="Arial"/>
          <w:sz w:val="20"/>
          <w:szCs w:val="20"/>
        </w:rPr>
        <w:t>côté</w:t>
      </w:r>
      <w:r w:rsidRPr="00DF2975">
        <w:rPr>
          <w:rFonts w:ascii="Arial" w:hAnsi="Arial" w:cs="Arial"/>
          <w:spacing w:val="10"/>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l’axe</w:t>
      </w:r>
      <w:r w:rsidRPr="00DF2975">
        <w:rPr>
          <w:rFonts w:ascii="Arial" w:hAnsi="Arial" w:cs="Arial"/>
          <w:spacing w:val="19"/>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sz w:val="20"/>
          <w:szCs w:val="20"/>
        </w:rPr>
        <w:t>route</w:t>
      </w:r>
      <w:r w:rsidRPr="00DF2975">
        <w:rPr>
          <w:rFonts w:ascii="Arial" w:hAnsi="Arial" w:cs="Arial"/>
          <w:spacing w:val="35"/>
          <w:sz w:val="20"/>
          <w:szCs w:val="20"/>
        </w:rPr>
        <w:t xml:space="preserve"> </w:t>
      </w:r>
      <w:r w:rsidRPr="00DF2975">
        <w:rPr>
          <w:rFonts w:ascii="Arial" w:hAnsi="Arial" w:cs="Arial"/>
          <w:sz w:val="20"/>
          <w:szCs w:val="20"/>
        </w:rPr>
        <w:t>et</w:t>
      </w:r>
      <w:r w:rsidRPr="00DF2975">
        <w:rPr>
          <w:rFonts w:ascii="Arial" w:hAnsi="Arial" w:cs="Arial"/>
          <w:spacing w:val="6"/>
          <w:sz w:val="20"/>
          <w:szCs w:val="20"/>
        </w:rPr>
        <w:t xml:space="preserve"> </w:t>
      </w:r>
      <w:r w:rsidRPr="00DF2975">
        <w:rPr>
          <w:rFonts w:ascii="Arial" w:hAnsi="Arial" w:cs="Arial"/>
          <w:sz w:val="20"/>
          <w:szCs w:val="20"/>
        </w:rPr>
        <w:t>incluant</w:t>
      </w:r>
      <w:r w:rsidRPr="00DF2975">
        <w:rPr>
          <w:rFonts w:ascii="Arial" w:hAnsi="Arial" w:cs="Arial"/>
          <w:spacing w:val="50"/>
          <w:sz w:val="20"/>
          <w:szCs w:val="20"/>
        </w:rPr>
        <w:t xml:space="preserve"> </w:t>
      </w:r>
      <w:r w:rsidRPr="00DF2975">
        <w:rPr>
          <w:rFonts w:ascii="Arial" w:hAnsi="Arial" w:cs="Arial"/>
          <w:sz w:val="20"/>
          <w:szCs w:val="20"/>
        </w:rPr>
        <w:t>un</w:t>
      </w:r>
      <w:r w:rsidRPr="00DF2975">
        <w:rPr>
          <w:rFonts w:ascii="Arial" w:hAnsi="Arial" w:cs="Arial"/>
          <w:spacing w:val="27"/>
          <w:sz w:val="20"/>
          <w:szCs w:val="20"/>
        </w:rPr>
        <w:t xml:space="preserve"> </w:t>
      </w:r>
      <w:r w:rsidRPr="00DF2975">
        <w:rPr>
          <w:rFonts w:ascii="Arial" w:hAnsi="Arial" w:cs="Arial"/>
          <w:sz w:val="20"/>
          <w:szCs w:val="20"/>
        </w:rPr>
        <w:t>arc</w:t>
      </w:r>
      <w:r w:rsidRPr="00DF2975">
        <w:rPr>
          <w:rFonts w:ascii="Arial" w:hAnsi="Arial" w:cs="Arial"/>
          <w:spacing w:val="14"/>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cercle</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11"/>
          <w:sz w:val="20"/>
          <w:szCs w:val="20"/>
        </w:rPr>
        <w:t xml:space="preserve"> </w:t>
      </w:r>
      <w:r w:rsidRPr="00DF2975">
        <w:rPr>
          <w:rFonts w:ascii="Arial" w:hAnsi="Arial" w:cs="Arial"/>
          <w:spacing w:val="-10"/>
          <w:sz w:val="20"/>
          <w:szCs w:val="20"/>
        </w:rPr>
        <w:t>1</w:t>
      </w:r>
      <w:r w:rsidRPr="00DF2975">
        <w:rPr>
          <w:rFonts w:ascii="Arial" w:hAnsi="Arial" w:cs="Arial"/>
          <w:sz w:val="20"/>
          <w:szCs w:val="20"/>
        </w:rPr>
        <w:t>0</w:t>
      </w:r>
      <w:r w:rsidRPr="00DF2975">
        <w:rPr>
          <w:rFonts w:ascii="Arial" w:hAnsi="Arial" w:cs="Arial"/>
          <w:spacing w:val="-19"/>
          <w:sz w:val="20"/>
          <w:szCs w:val="20"/>
        </w:rPr>
        <w:t xml:space="preserve"> </w:t>
      </w:r>
      <w:r w:rsidRPr="00DF2975">
        <w:rPr>
          <w:rFonts w:ascii="Arial" w:hAnsi="Arial" w:cs="Arial"/>
          <w:sz w:val="20"/>
          <w:szCs w:val="20"/>
        </w:rPr>
        <w:t>NM</w:t>
      </w:r>
      <w:r w:rsidRPr="00DF2975">
        <w:rPr>
          <w:rFonts w:ascii="Arial" w:hAnsi="Arial" w:cs="Arial"/>
          <w:spacing w:val="32"/>
          <w:sz w:val="20"/>
          <w:szCs w:val="20"/>
        </w:rPr>
        <w:t xml:space="preserve"> </w:t>
      </w:r>
      <w:r w:rsidRPr="00DF2975">
        <w:rPr>
          <w:rFonts w:ascii="Arial" w:hAnsi="Arial" w:cs="Arial"/>
          <w:sz w:val="20"/>
          <w:szCs w:val="20"/>
        </w:rPr>
        <w:t>au-delà</w:t>
      </w:r>
      <w:r w:rsidRPr="00DF2975">
        <w:rPr>
          <w:rFonts w:ascii="Arial" w:hAnsi="Arial" w:cs="Arial"/>
          <w:spacing w:val="52"/>
          <w:sz w:val="20"/>
          <w:szCs w:val="20"/>
        </w:rPr>
        <w:t xml:space="preserve"> </w:t>
      </w:r>
      <w:r w:rsidRPr="00DF2975">
        <w:rPr>
          <w:rFonts w:ascii="Arial" w:hAnsi="Arial" w:cs="Arial"/>
          <w:sz w:val="20"/>
          <w:szCs w:val="20"/>
        </w:rPr>
        <w:t>du</w:t>
      </w:r>
      <w:r w:rsidRPr="00DF2975">
        <w:rPr>
          <w:rFonts w:ascii="Arial" w:hAnsi="Arial" w:cs="Arial"/>
          <w:spacing w:val="27"/>
          <w:sz w:val="20"/>
          <w:szCs w:val="20"/>
        </w:rPr>
        <w:t xml:space="preserve"> </w:t>
      </w:r>
      <w:r w:rsidRPr="00DF2975">
        <w:rPr>
          <w:rFonts w:ascii="Arial" w:hAnsi="Arial" w:cs="Arial"/>
          <w:w w:val="108"/>
          <w:sz w:val="20"/>
          <w:szCs w:val="20"/>
        </w:rPr>
        <w:t xml:space="preserve">moyen </w:t>
      </w:r>
      <w:r w:rsidRPr="00DF2975">
        <w:rPr>
          <w:rFonts w:ascii="Arial" w:hAnsi="Arial" w:cs="Arial"/>
          <w:sz w:val="20"/>
          <w:szCs w:val="20"/>
        </w:rPr>
        <w:t xml:space="preserve">radio/point </w:t>
      </w:r>
      <w:r w:rsidRPr="00DF2975">
        <w:rPr>
          <w:rFonts w:ascii="Arial" w:hAnsi="Arial" w:cs="Arial"/>
          <w:spacing w:val="19"/>
          <w:sz w:val="20"/>
          <w:szCs w:val="20"/>
        </w:rPr>
        <w:t xml:space="preserve"> </w:t>
      </w:r>
      <w:r w:rsidRPr="00DF2975">
        <w:rPr>
          <w:rFonts w:ascii="Arial" w:hAnsi="Arial" w:cs="Arial"/>
          <w:sz w:val="20"/>
          <w:szCs w:val="20"/>
        </w:rPr>
        <w:t>de</w:t>
      </w:r>
      <w:r w:rsidRPr="00DF2975">
        <w:rPr>
          <w:rFonts w:ascii="Arial" w:hAnsi="Arial" w:cs="Arial"/>
          <w:spacing w:val="32"/>
          <w:sz w:val="20"/>
          <w:szCs w:val="20"/>
        </w:rPr>
        <w:t xml:space="preserve"> </w:t>
      </w:r>
      <w:r w:rsidRPr="00DF2975">
        <w:rPr>
          <w:rFonts w:ascii="Arial" w:hAnsi="Arial" w:cs="Arial"/>
          <w:sz w:val="20"/>
          <w:szCs w:val="20"/>
        </w:rPr>
        <w:t xml:space="preserve">compte-rendu </w:t>
      </w:r>
      <w:r w:rsidRPr="00DF2975">
        <w:rPr>
          <w:rFonts w:ascii="Arial" w:hAnsi="Arial" w:cs="Arial"/>
          <w:spacing w:val="27"/>
          <w:sz w:val="20"/>
          <w:szCs w:val="20"/>
        </w:rPr>
        <w:t xml:space="preserve"> </w:t>
      </w:r>
      <w:r w:rsidRPr="00DF2975">
        <w:rPr>
          <w:rFonts w:ascii="Arial" w:hAnsi="Arial" w:cs="Arial"/>
          <w:sz w:val="20"/>
          <w:szCs w:val="20"/>
        </w:rPr>
        <w:t>ou</w:t>
      </w:r>
      <w:r w:rsidRPr="00DF2975">
        <w:rPr>
          <w:rFonts w:ascii="Arial" w:hAnsi="Arial" w:cs="Arial"/>
          <w:spacing w:val="37"/>
          <w:sz w:val="20"/>
          <w:szCs w:val="20"/>
        </w:rPr>
        <w:t xml:space="preserve"> </w:t>
      </w:r>
      <w:r w:rsidRPr="00DF2975">
        <w:rPr>
          <w:rFonts w:ascii="Arial" w:hAnsi="Arial" w:cs="Arial"/>
          <w:sz w:val="20"/>
          <w:szCs w:val="20"/>
        </w:rPr>
        <w:t>du</w:t>
      </w:r>
      <w:r w:rsidRPr="00DF2975">
        <w:rPr>
          <w:rFonts w:ascii="Arial" w:hAnsi="Arial" w:cs="Arial"/>
          <w:spacing w:val="37"/>
          <w:sz w:val="20"/>
          <w:szCs w:val="20"/>
        </w:rPr>
        <w:t xml:space="preserve"> </w:t>
      </w:r>
      <w:r w:rsidRPr="00DF2975">
        <w:rPr>
          <w:rFonts w:ascii="Arial" w:hAnsi="Arial" w:cs="Arial"/>
          <w:sz w:val="20"/>
          <w:szCs w:val="20"/>
        </w:rPr>
        <w:t>point</w:t>
      </w:r>
      <w:r w:rsidRPr="00DF2975">
        <w:rPr>
          <w:rFonts w:ascii="Arial" w:hAnsi="Arial" w:cs="Arial"/>
          <w:spacing w:val="49"/>
          <w:sz w:val="20"/>
          <w:szCs w:val="20"/>
        </w:rPr>
        <w:t xml:space="preserve"> </w:t>
      </w:r>
      <w:r w:rsidRPr="00DF2975">
        <w:rPr>
          <w:rFonts w:ascii="Arial" w:hAnsi="Arial" w:cs="Arial"/>
          <w:sz w:val="20"/>
          <w:szCs w:val="20"/>
        </w:rPr>
        <w:t>de</w:t>
      </w:r>
      <w:r w:rsidRPr="00DF2975">
        <w:rPr>
          <w:rFonts w:ascii="Arial" w:hAnsi="Arial" w:cs="Arial"/>
          <w:spacing w:val="32"/>
          <w:sz w:val="20"/>
          <w:szCs w:val="20"/>
        </w:rPr>
        <w:t xml:space="preserve"> </w:t>
      </w:r>
      <w:r w:rsidRPr="00DF2975">
        <w:rPr>
          <w:rFonts w:ascii="Arial" w:hAnsi="Arial" w:cs="Arial"/>
          <w:sz w:val="20"/>
          <w:szCs w:val="20"/>
        </w:rPr>
        <w:t xml:space="preserve">mesure </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32"/>
          <w:sz w:val="20"/>
          <w:szCs w:val="20"/>
        </w:rPr>
        <w:t xml:space="preserve"> </w:t>
      </w:r>
      <w:r w:rsidRPr="00DF2975">
        <w:rPr>
          <w:rFonts w:ascii="Arial" w:hAnsi="Arial" w:cs="Arial"/>
          <w:sz w:val="20"/>
          <w:szCs w:val="20"/>
        </w:rPr>
        <w:t>distance</w:t>
      </w:r>
      <w:r w:rsidRPr="00DF2975">
        <w:rPr>
          <w:rFonts w:ascii="Arial" w:hAnsi="Arial" w:cs="Arial"/>
          <w:spacing w:val="47"/>
          <w:sz w:val="20"/>
          <w:szCs w:val="20"/>
        </w:rPr>
        <w:t xml:space="preserve"> </w:t>
      </w:r>
      <w:r w:rsidRPr="00DF2975">
        <w:rPr>
          <w:rFonts w:ascii="Arial" w:hAnsi="Arial" w:cs="Arial"/>
          <w:sz w:val="20"/>
          <w:szCs w:val="20"/>
        </w:rPr>
        <w:t>définissant  le</w:t>
      </w:r>
      <w:r w:rsidRPr="00DF2975">
        <w:rPr>
          <w:rFonts w:ascii="Arial" w:hAnsi="Arial" w:cs="Arial"/>
          <w:spacing w:val="32"/>
          <w:sz w:val="20"/>
          <w:szCs w:val="20"/>
        </w:rPr>
        <w:t xml:space="preserve"> </w:t>
      </w:r>
      <w:r w:rsidRPr="00DF2975">
        <w:rPr>
          <w:rFonts w:ascii="Arial" w:hAnsi="Arial" w:cs="Arial"/>
          <w:sz w:val="20"/>
          <w:szCs w:val="20"/>
        </w:rPr>
        <w:t>segment</w:t>
      </w:r>
      <w:r w:rsidRPr="00DF2975">
        <w:rPr>
          <w:rFonts w:ascii="Arial" w:hAnsi="Arial" w:cs="Arial"/>
          <w:spacing w:val="64"/>
          <w:sz w:val="20"/>
          <w:szCs w:val="20"/>
        </w:rPr>
        <w:t xml:space="preserve"> </w:t>
      </w:r>
      <w:r w:rsidRPr="00DF2975">
        <w:rPr>
          <w:rFonts w:ascii="Arial" w:hAnsi="Arial" w:cs="Arial"/>
          <w:w w:val="107"/>
          <w:sz w:val="20"/>
          <w:szCs w:val="20"/>
        </w:rPr>
        <w:t xml:space="preserve">de </w:t>
      </w:r>
      <w:r w:rsidRPr="00DF2975">
        <w:rPr>
          <w:rFonts w:ascii="Arial" w:hAnsi="Arial" w:cs="Arial"/>
          <w:w w:val="103"/>
          <w:sz w:val="20"/>
          <w:szCs w:val="20"/>
        </w:rPr>
        <w:t>route.</w:t>
      </w:r>
    </w:p>
    <w:p w14:paraId="65B766F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3.3.</w:t>
      </w:r>
      <w:r w:rsidRPr="00DF2975">
        <w:rPr>
          <w:rFonts w:ascii="Arial" w:hAnsi="Arial" w:cs="Arial"/>
          <w:spacing w:val="-11"/>
          <w:sz w:val="20"/>
          <w:szCs w:val="20"/>
        </w:rPr>
        <w:t xml:space="preserve"> </w:t>
      </w:r>
      <w:r w:rsidRPr="00DF2975">
        <w:rPr>
          <w:rFonts w:ascii="Arial" w:hAnsi="Arial" w:cs="Arial"/>
          <w:sz w:val="20"/>
          <w:szCs w:val="20"/>
        </w:rPr>
        <w:t xml:space="preserve">Les </w:t>
      </w:r>
      <w:r w:rsidRPr="00DF2975">
        <w:rPr>
          <w:rFonts w:ascii="Arial" w:hAnsi="Arial" w:cs="Arial"/>
          <w:spacing w:val="7"/>
          <w:sz w:val="20"/>
          <w:szCs w:val="20"/>
        </w:rPr>
        <w:t xml:space="preserve"> </w:t>
      </w:r>
      <w:r w:rsidRPr="00DF2975">
        <w:rPr>
          <w:rFonts w:ascii="Arial" w:hAnsi="Arial" w:cs="Arial"/>
          <w:sz w:val="20"/>
          <w:szCs w:val="20"/>
        </w:rPr>
        <w:t xml:space="preserve">valeurs </w:t>
      </w:r>
      <w:r w:rsidRPr="00DF2975">
        <w:rPr>
          <w:rFonts w:ascii="Arial" w:hAnsi="Arial" w:cs="Arial"/>
          <w:spacing w:val="37"/>
          <w:sz w:val="20"/>
          <w:szCs w:val="20"/>
        </w:rPr>
        <w:t xml:space="preserve"> </w:t>
      </w:r>
      <w:r w:rsidRPr="00DF2975">
        <w:rPr>
          <w:rFonts w:ascii="Arial" w:hAnsi="Arial" w:cs="Arial"/>
          <w:sz w:val="20"/>
          <w:szCs w:val="20"/>
        </w:rPr>
        <w:t xml:space="preserve">MORA </w:t>
      </w:r>
      <w:r w:rsidRPr="00DF2975">
        <w:rPr>
          <w:rFonts w:ascii="Arial" w:hAnsi="Arial" w:cs="Arial"/>
          <w:spacing w:val="15"/>
          <w:sz w:val="20"/>
          <w:szCs w:val="20"/>
        </w:rPr>
        <w:t xml:space="preserve"> </w:t>
      </w:r>
      <w:r w:rsidRPr="00DF2975">
        <w:rPr>
          <w:rFonts w:ascii="Arial" w:hAnsi="Arial" w:cs="Arial"/>
          <w:sz w:val="20"/>
          <w:szCs w:val="20"/>
        </w:rPr>
        <w:t xml:space="preserve">donnent </w:t>
      </w:r>
      <w:r w:rsidRPr="00DF2975">
        <w:rPr>
          <w:rFonts w:ascii="Arial" w:hAnsi="Arial" w:cs="Arial"/>
          <w:spacing w:val="44"/>
          <w:sz w:val="20"/>
          <w:szCs w:val="20"/>
        </w:rPr>
        <w:t xml:space="preserve"> </w:t>
      </w:r>
      <w:r w:rsidRPr="00DF2975">
        <w:rPr>
          <w:rFonts w:ascii="Arial" w:hAnsi="Arial" w:cs="Arial"/>
          <w:sz w:val="20"/>
          <w:szCs w:val="20"/>
        </w:rPr>
        <w:t xml:space="preserve">une </w:t>
      </w:r>
      <w:r w:rsidRPr="00DF2975">
        <w:rPr>
          <w:rFonts w:ascii="Arial" w:hAnsi="Arial" w:cs="Arial"/>
          <w:spacing w:val="18"/>
          <w:sz w:val="20"/>
          <w:szCs w:val="20"/>
        </w:rPr>
        <w:t xml:space="preserve"> </w:t>
      </w:r>
      <w:r w:rsidRPr="00DF2975">
        <w:rPr>
          <w:rFonts w:ascii="Arial" w:hAnsi="Arial" w:cs="Arial"/>
          <w:sz w:val="20"/>
          <w:szCs w:val="20"/>
        </w:rPr>
        <w:t xml:space="preserve">marge </w:t>
      </w:r>
      <w:r w:rsidRPr="00DF2975">
        <w:rPr>
          <w:rFonts w:ascii="Arial" w:hAnsi="Arial" w:cs="Arial"/>
          <w:spacing w:val="42"/>
          <w:sz w:val="20"/>
          <w:szCs w:val="20"/>
        </w:rPr>
        <w:t xml:space="preserve"> </w:t>
      </w:r>
      <w:r w:rsidRPr="00DF2975">
        <w:rPr>
          <w:rFonts w:ascii="Arial" w:hAnsi="Arial" w:cs="Arial"/>
          <w:sz w:val="20"/>
          <w:szCs w:val="20"/>
        </w:rPr>
        <w:t>de</w:t>
      </w:r>
      <w:r w:rsidRPr="00DF2975">
        <w:rPr>
          <w:rFonts w:ascii="Arial" w:hAnsi="Arial" w:cs="Arial"/>
          <w:spacing w:val="63"/>
          <w:sz w:val="20"/>
          <w:szCs w:val="20"/>
        </w:rPr>
        <w:t xml:space="preserve"> </w:t>
      </w:r>
      <w:r w:rsidRPr="00DF2975">
        <w:rPr>
          <w:rFonts w:ascii="Arial" w:hAnsi="Arial" w:cs="Arial"/>
          <w:w w:val="90"/>
          <w:sz w:val="20"/>
          <w:szCs w:val="20"/>
        </w:rPr>
        <w:t>1</w:t>
      </w:r>
      <w:r w:rsidRPr="00DF2975">
        <w:rPr>
          <w:rFonts w:ascii="Arial" w:hAnsi="Arial" w:cs="Arial"/>
          <w:spacing w:val="-19"/>
          <w:w w:val="90"/>
          <w:sz w:val="20"/>
          <w:szCs w:val="20"/>
        </w:rPr>
        <w:t xml:space="preserve"> </w:t>
      </w:r>
      <w:r w:rsidRPr="00DF2975">
        <w:rPr>
          <w:rFonts w:ascii="Arial" w:hAnsi="Arial" w:cs="Arial"/>
          <w:sz w:val="20"/>
          <w:szCs w:val="20"/>
        </w:rPr>
        <w:t>000</w:t>
      </w:r>
      <w:r w:rsidRPr="00DF2975">
        <w:rPr>
          <w:rFonts w:ascii="Arial" w:hAnsi="Arial" w:cs="Arial"/>
          <w:spacing w:val="20"/>
          <w:sz w:val="20"/>
          <w:szCs w:val="20"/>
        </w:rPr>
        <w:t xml:space="preserve"> </w:t>
      </w:r>
      <w:r w:rsidRPr="00DF2975">
        <w:rPr>
          <w:rFonts w:ascii="Arial" w:hAnsi="Arial" w:cs="Arial"/>
          <w:sz w:val="20"/>
          <w:szCs w:val="20"/>
        </w:rPr>
        <w:t>ft</w:t>
      </w:r>
      <w:r w:rsidRPr="00DF2975">
        <w:rPr>
          <w:rFonts w:ascii="Arial" w:hAnsi="Arial" w:cs="Arial"/>
          <w:spacing w:val="46"/>
          <w:sz w:val="20"/>
          <w:szCs w:val="20"/>
        </w:rPr>
        <w:t xml:space="preserve"> </w:t>
      </w:r>
      <w:r w:rsidRPr="00DF2975">
        <w:rPr>
          <w:rFonts w:ascii="Arial" w:hAnsi="Arial" w:cs="Arial"/>
          <w:sz w:val="20"/>
          <w:szCs w:val="20"/>
        </w:rPr>
        <w:t xml:space="preserve">au-dessus </w:t>
      </w:r>
      <w:r w:rsidRPr="00DF2975">
        <w:rPr>
          <w:rFonts w:ascii="Arial" w:hAnsi="Arial" w:cs="Arial"/>
          <w:spacing w:val="37"/>
          <w:sz w:val="20"/>
          <w:szCs w:val="20"/>
        </w:rPr>
        <w:t xml:space="preserve"> </w:t>
      </w:r>
      <w:r w:rsidRPr="00DF2975">
        <w:rPr>
          <w:rFonts w:ascii="Arial" w:hAnsi="Arial" w:cs="Arial"/>
          <w:sz w:val="20"/>
          <w:szCs w:val="20"/>
        </w:rPr>
        <w:t xml:space="preserve">de </w:t>
      </w:r>
      <w:r w:rsidRPr="00DF2975">
        <w:rPr>
          <w:rFonts w:ascii="Arial" w:hAnsi="Arial" w:cs="Arial"/>
          <w:spacing w:val="6"/>
          <w:sz w:val="20"/>
          <w:szCs w:val="20"/>
        </w:rPr>
        <w:t xml:space="preserve"> </w:t>
      </w:r>
      <w:r w:rsidRPr="00DF2975">
        <w:rPr>
          <w:rFonts w:ascii="Arial" w:hAnsi="Arial" w:cs="Arial"/>
          <w:sz w:val="20"/>
          <w:szCs w:val="20"/>
        </w:rPr>
        <w:t>tout</w:t>
      </w:r>
      <w:r w:rsidRPr="00DF2975">
        <w:rPr>
          <w:rFonts w:ascii="Arial" w:hAnsi="Arial" w:cs="Arial"/>
          <w:spacing w:val="65"/>
          <w:sz w:val="20"/>
          <w:szCs w:val="20"/>
        </w:rPr>
        <w:t xml:space="preserve"> </w:t>
      </w:r>
      <w:r w:rsidRPr="00DF2975">
        <w:rPr>
          <w:rFonts w:ascii="Arial" w:hAnsi="Arial" w:cs="Arial"/>
          <w:sz w:val="20"/>
          <w:szCs w:val="20"/>
        </w:rPr>
        <w:t xml:space="preserve">relief </w:t>
      </w:r>
      <w:r w:rsidRPr="00DF2975">
        <w:rPr>
          <w:rFonts w:ascii="Arial" w:hAnsi="Arial" w:cs="Arial"/>
          <w:spacing w:val="23"/>
          <w:sz w:val="20"/>
          <w:szCs w:val="20"/>
        </w:rPr>
        <w:t xml:space="preserve"> </w:t>
      </w:r>
      <w:r w:rsidRPr="00DF2975">
        <w:rPr>
          <w:rFonts w:ascii="Arial" w:hAnsi="Arial" w:cs="Arial"/>
          <w:sz w:val="20"/>
          <w:szCs w:val="20"/>
        </w:rPr>
        <w:t xml:space="preserve">naturel </w:t>
      </w:r>
      <w:r w:rsidRPr="00DF2975">
        <w:rPr>
          <w:rFonts w:ascii="Arial" w:hAnsi="Arial" w:cs="Arial"/>
          <w:spacing w:val="35"/>
          <w:sz w:val="20"/>
          <w:szCs w:val="20"/>
        </w:rPr>
        <w:t xml:space="preserve"> </w:t>
      </w:r>
      <w:r w:rsidRPr="00DF2975">
        <w:rPr>
          <w:rFonts w:ascii="Arial" w:hAnsi="Arial" w:cs="Arial"/>
          <w:w w:val="109"/>
          <w:sz w:val="20"/>
          <w:szCs w:val="20"/>
        </w:rPr>
        <w:t xml:space="preserve">ou </w:t>
      </w:r>
      <w:r w:rsidRPr="00DF2975">
        <w:rPr>
          <w:rFonts w:ascii="Arial" w:hAnsi="Arial" w:cs="Arial"/>
          <w:sz w:val="20"/>
          <w:szCs w:val="20"/>
        </w:rPr>
        <w:t>obstacle</w:t>
      </w:r>
      <w:r w:rsidRPr="00DF2975">
        <w:rPr>
          <w:rFonts w:ascii="Arial" w:hAnsi="Arial" w:cs="Arial"/>
          <w:spacing w:val="57"/>
          <w:sz w:val="20"/>
          <w:szCs w:val="20"/>
        </w:rPr>
        <w:t xml:space="preserve"> </w:t>
      </w:r>
      <w:r w:rsidRPr="00DF2975">
        <w:rPr>
          <w:rFonts w:ascii="Arial" w:hAnsi="Arial" w:cs="Arial"/>
          <w:sz w:val="20"/>
          <w:szCs w:val="20"/>
        </w:rPr>
        <w:t>artificiel,</w:t>
      </w:r>
      <w:r w:rsidRPr="00DF2975">
        <w:rPr>
          <w:rFonts w:ascii="Arial" w:hAnsi="Arial" w:cs="Arial"/>
          <w:spacing w:val="58"/>
          <w:sz w:val="20"/>
          <w:szCs w:val="20"/>
        </w:rPr>
        <w:t xml:space="preserve"> </w:t>
      </w:r>
      <w:r w:rsidRPr="00DF2975">
        <w:rPr>
          <w:rFonts w:ascii="Arial" w:hAnsi="Arial" w:cs="Arial"/>
          <w:sz w:val="20"/>
          <w:szCs w:val="20"/>
        </w:rPr>
        <w:t>dans</w:t>
      </w:r>
      <w:r w:rsidRPr="00DF2975">
        <w:rPr>
          <w:rFonts w:ascii="Arial" w:hAnsi="Arial" w:cs="Arial"/>
          <w:spacing w:val="52"/>
          <w:sz w:val="20"/>
          <w:szCs w:val="20"/>
        </w:rPr>
        <w:t xml:space="preserve"> </w:t>
      </w:r>
      <w:r w:rsidRPr="00DF2975">
        <w:rPr>
          <w:rFonts w:ascii="Arial" w:hAnsi="Arial" w:cs="Arial"/>
          <w:sz w:val="20"/>
          <w:szCs w:val="20"/>
        </w:rPr>
        <w:t>les</w:t>
      </w:r>
      <w:r w:rsidRPr="00DF2975">
        <w:rPr>
          <w:rFonts w:ascii="Arial" w:hAnsi="Arial" w:cs="Arial"/>
          <w:spacing w:val="44"/>
          <w:sz w:val="20"/>
          <w:szCs w:val="20"/>
        </w:rPr>
        <w:t xml:space="preserve"> </w:t>
      </w:r>
      <w:r w:rsidRPr="00DF2975">
        <w:rPr>
          <w:rFonts w:ascii="Arial" w:hAnsi="Arial" w:cs="Arial"/>
          <w:sz w:val="20"/>
          <w:szCs w:val="20"/>
        </w:rPr>
        <w:t>zones</w:t>
      </w:r>
      <w:r w:rsidRPr="00DF2975">
        <w:rPr>
          <w:rFonts w:ascii="Arial" w:hAnsi="Arial" w:cs="Arial"/>
          <w:spacing w:val="47"/>
          <w:sz w:val="20"/>
          <w:szCs w:val="20"/>
        </w:rPr>
        <w:t xml:space="preserve"> </w:t>
      </w:r>
      <w:r w:rsidRPr="00DF2975">
        <w:rPr>
          <w:rFonts w:ascii="Arial" w:hAnsi="Arial" w:cs="Arial"/>
          <w:sz w:val="20"/>
          <w:szCs w:val="20"/>
        </w:rPr>
        <w:t>où</w:t>
      </w:r>
      <w:r w:rsidRPr="00DF2975">
        <w:rPr>
          <w:rFonts w:ascii="Arial" w:hAnsi="Arial" w:cs="Arial"/>
          <w:spacing w:val="47"/>
          <w:sz w:val="20"/>
          <w:szCs w:val="20"/>
        </w:rPr>
        <w:t xml:space="preserve"> </w:t>
      </w:r>
      <w:r w:rsidRPr="00DF2975">
        <w:rPr>
          <w:rFonts w:ascii="Arial" w:hAnsi="Arial" w:cs="Arial"/>
          <w:sz w:val="20"/>
          <w:szCs w:val="20"/>
        </w:rPr>
        <w:t>le</w:t>
      </w:r>
      <w:r w:rsidRPr="00DF2975">
        <w:rPr>
          <w:rFonts w:ascii="Arial" w:hAnsi="Arial" w:cs="Arial"/>
          <w:spacing w:val="41"/>
          <w:sz w:val="20"/>
          <w:szCs w:val="20"/>
        </w:rPr>
        <w:t xml:space="preserve"> </w:t>
      </w:r>
      <w:r w:rsidRPr="00DF2975">
        <w:rPr>
          <w:rFonts w:ascii="Arial" w:hAnsi="Arial" w:cs="Arial"/>
          <w:sz w:val="20"/>
          <w:szCs w:val="20"/>
        </w:rPr>
        <w:t>plus</w:t>
      </w:r>
      <w:r w:rsidRPr="00DF2975">
        <w:rPr>
          <w:rFonts w:ascii="Arial" w:hAnsi="Arial" w:cs="Arial"/>
          <w:spacing w:val="56"/>
          <w:sz w:val="20"/>
          <w:szCs w:val="20"/>
        </w:rPr>
        <w:t xml:space="preserve"> </w:t>
      </w:r>
      <w:r w:rsidRPr="00DF2975">
        <w:rPr>
          <w:rFonts w:ascii="Arial" w:hAnsi="Arial" w:cs="Arial"/>
          <w:sz w:val="20"/>
          <w:szCs w:val="20"/>
        </w:rPr>
        <w:t>haut</w:t>
      </w:r>
      <w:r w:rsidRPr="00DF2975">
        <w:rPr>
          <w:rFonts w:ascii="Arial" w:hAnsi="Arial" w:cs="Arial"/>
          <w:spacing w:val="46"/>
          <w:sz w:val="20"/>
          <w:szCs w:val="20"/>
        </w:rPr>
        <w:t xml:space="preserve"> </w:t>
      </w:r>
      <w:r w:rsidRPr="00DF2975">
        <w:rPr>
          <w:rFonts w:ascii="Arial" w:hAnsi="Arial" w:cs="Arial"/>
          <w:sz w:val="20"/>
          <w:szCs w:val="20"/>
        </w:rPr>
        <w:t>relief</w:t>
      </w:r>
      <w:r w:rsidRPr="00DF2975">
        <w:rPr>
          <w:rFonts w:ascii="Arial" w:hAnsi="Arial" w:cs="Arial"/>
          <w:spacing w:val="58"/>
          <w:sz w:val="20"/>
          <w:szCs w:val="20"/>
        </w:rPr>
        <w:t xml:space="preserve"> </w:t>
      </w:r>
      <w:r w:rsidRPr="00DF2975">
        <w:rPr>
          <w:rFonts w:ascii="Arial" w:hAnsi="Arial" w:cs="Arial"/>
          <w:sz w:val="20"/>
          <w:szCs w:val="20"/>
        </w:rPr>
        <w:t>ou</w:t>
      </w:r>
      <w:r w:rsidRPr="00DF2975">
        <w:rPr>
          <w:rFonts w:ascii="Arial" w:hAnsi="Arial" w:cs="Arial"/>
          <w:spacing w:val="47"/>
          <w:sz w:val="20"/>
          <w:szCs w:val="20"/>
        </w:rPr>
        <w:t xml:space="preserve"> </w:t>
      </w:r>
      <w:r w:rsidRPr="00DF2975">
        <w:rPr>
          <w:rFonts w:ascii="Arial" w:hAnsi="Arial" w:cs="Arial"/>
          <w:sz w:val="20"/>
          <w:szCs w:val="20"/>
        </w:rPr>
        <w:t>obstacle</w:t>
      </w:r>
      <w:r w:rsidRPr="00DF2975">
        <w:rPr>
          <w:rFonts w:ascii="Arial" w:hAnsi="Arial" w:cs="Arial"/>
          <w:spacing w:val="57"/>
          <w:sz w:val="20"/>
          <w:szCs w:val="20"/>
        </w:rPr>
        <w:t xml:space="preserve"> </w:t>
      </w:r>
      <w:r w:rsidRPr="00DF2975">
        <w:rPr>
          <w:rFonts w:ascii="Arial" w:hAnsi="Arial" w:cs="Arial"/>
          <w:sz w:val="20"/>
          <w:szCs w:val="20"/>
        </w:rPr>
        <w:t>est</w:t>
      </w:r>
      <w:r w:rsidRPr="00DF2975">
        <w:rPr>
          <w:rFonts w:ascii="Arial" w:hAnsi="Arial" w:cs="Arial"/>
          <w:spacing w:val="29"/>
          <w:sz w:val="20"/>
          <w:szCs w:val="20"/>
        </w:rPr>
        <w:t xml:space="preserve"> </w:t>
      </w:r>
      <w:r w:rsidRPr="00DF2975">
        <w:rPr>
          <w:rFonts w:ascii="Arial" w:hAnsi="Arial" w:cs="Arial"/>
          <w:sz w:val="20"/>
          <w:szCs w:val="20"/>
        </w:rPr>
        <w:t xml:space="preserve">inférieur </w:t>
      </w:r>
      <w:r w:rsidRPr="00DF2975">
        <w:rPr>
          <w:rFonts w:ascii="Arial" w:hAnsi="Arial" w:cs="Arial"/>
          <w:spacing w:val="20"/>
          <w:sz w:val="20"/>
          <w:szCs w:val="20"/>
        </w:rPr>
        <w:t xml:space="preserve"> </w:t>
      </w:r>
      <w:r w:rsidRPr="00DF2975">
        <w:rPr>
          <w:rFonts w:ascii="Arial" w:hAnsi="Arial" w:cs="Arial"/>
          <w:sz w:val="20"/>
          <w:szCs w:val="20"/>
        </w:rPr>
        <w:t>ou</w:t>
      </w:r>
      <w:r w:rsidRPr="00DF2975">
        <w:rPr>
          <w:rFonts w:ascii="Arial" w:hAnsi="Arial" w:cs="Arial"/>
          <w:spacing w:val="47"/>
          <w:sz w:val="20"/>
          <w:szCs w:val="20"/>
        </w:rPr>
        <w:t xml:space="preserve"> </w:t>
      </w:r>
      <w:r w:rsidRPr="00DF2975">
        <w:rPr>
          <w:rFonts w:ascii="Arial" w:hAnsi="Arial" w:cs="Arial"/>
          <w:sz w:val="20"/>
          <w:szCs w:val="20"/>
        </w:rPr>
        <w:t>égal</w:t>
      </w:r>
      <w:r w:rsidRPr="00DF2975">
        <w:rPr>
          <w:rFonts w:ascii="Arial" w:hAnsi="Arial" w:cs="Arial"/>
          <w:spacing w:val="56"/>
          <w:sz w:val="20"/>
          <w:szCs w:val="20"/>
        </w:rPr>
        <w:t xml:space="preserve"> </w:t>
      </w:r>
      <w:r w:rsidRPr="00DF2975">
        <w:rPr>
          <w:rFonts w:ascii="Arial" w:hAnsi="Arial" w:cs="Arial"/>
          <w:w w:val="106"/>
          <w:sz w:val="20"/>
          <w:szCs w:val="20"/>
        </w:rPr>
        <w:t>à</w:t>
      </w:r>
    </w:p>
    <w:p w14:paraId="47F6F304"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w w:val="90"/>
          <w:sz w:val="20"/>
          <w:szCs w:val="20"/>
        </w:rPr>
        <w:t>5</w:t>
      </w:r>
      <w:r w:rsidRPr="00DF2975">
        <w:rPr>
          <w:rFonts w:ascii="Arial" w:hAnsi="Arial" w:cs="Arial"/>
          <w:spacing w:val="-8"/>
          <w:w w:val="90"/>
          <w:sz w:val="20"/>
          <w:szCs w:val="20"/>
        </w:rPr>
        <w:t xml:space="preserve"> </w:t>
      </w:r>
      <w:r w:rsidRPr="00DF2975">
        <w:rPr>
          <w:rFonts w:ascii="Arial" w:hAnsi="Arial" w:cs="Arial"/>
          <w:w w:val="90"/>
          <w:sz w:val="20"/>
          <w:szCs w:val="20"/>
        </w:rPr>
        <w:t>000</w:t>
      </w:r>
      <w:r w:rsidRPr="00DF2975">
        <w:rPr>
          <w:rFonts w:ascii="Arial" w:hAnsi="Arial" w:cs="Arial"/>
          <w:spacing w:val="12"/>
          <w:w w:val="90"/>
          <w:sz w:val="20"/>
          <w:szCs w:val="20"/>
        </w:rPr>
        <w:t xml:space="preserve"> </w:t>
      </w:r>
      <w:r w:rsidRPr="00DF2975">
        <w:rPr>
          <w:rFonts w:ascii="Arial" w:hAnsi="Arial" w:cs="Arial"/>
          <w:sz w:val="20"/>
          <w:szCs w:val="20"/>
        </w:rPr>
        <w:t>ft.</w:t>
      </w:r>
      <w:r w:rsidRPr="00DF2975">
        <w:rPr>
          <w:rFonts w:ascii="Arial" w:hAnsi="Arial" w:cs="Arial"/>
          <w:spacing w:val="-16"/>
          <w:sz w:val="20"/>
          <w:szCs w:val="20"/>
        </w:rPr>
        <w:t xml:space="preserve"> </w:t>
      </w:r>
      <w:r w:rsidRPr="00DF2975">
        <w:rPr>
          <w:rFonts w:ascii="Arial" w:hAnsi="Arial" w:cs="Arial"/>
          <w:sz w:val="20"/>
          <w:szCs w:val="20"/>
        </w:rPr>
        <w:t>Une</w:t>
      </w:r>
      <w:r w:rsidRPr="00DF2975">
        <w:rPr>
          <w:rFonts w:ascii="Arial" w:hAnsi="Arial" w:cs="Arial"/>
          <w:spacing w:val="34"/>
          <w:sz w:val="20"/>
          <w:szCs w:val="20"/>
        </w:rPr>
        <w:t xml:space="preserve"> </w:t>
      </w:r>
      <w:r w:rsidRPr="00DF2975">
        <w:rPr>
          <w:rFonts w:ascii="Arial" w:hAnsi="Arial" w:cs="Arial"/>
          <w:sz w:val="20"/>
          <w:szCs w:val="20"/>
        </w:rPr>
        <w:t>marge</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w w:val="90"/>
          <w:sz w:val="20"/>
          <w:szCs w:val="20"/>
        </w:rPr>
        <w:t>2</w:t>
      </w:r>
      <w:r w:rsidRPr="00DF2975">
        <w:rPr>
          <w:rFonts w:ascii="Arial" w:hAnsi="Arial" w:cs="Arial"/>
          <w:spacing w:val="-8"/>
          <w:w w:val="90"/>
          <w:sz w:val="20"/>
          <w:szCs w:val="20"/>
        </w:rPr>
        <w:t xml:space="preserve"> </w:t>
      </w:r>
      <w:r w:rsidRPr="00DF2975">
        <w:rPr>
          <w:rFonts w:ascii="Arial" w:hAnsi="Arial" w:cs="Arial"/>
          <w:w w:val="90"/>
          <w:sz w:val="20"/>
          <w:szCs w:val="20"/>
        </w:rPr>
        <w:t>000</w:t>
      </w:r>
      <w:r w:rsidRPr="00DF2975">
        <w:rPr>
          <w:rFonts w:ascii="Arial" w:hAnsi="Arial" w:cs="Arial"/>
          <w:spacing w:val="12"/>
          <w:w w:val="90"/>
          <w:sz w:val="20"/>
          <w:szCs w:val="20"/>
        </w:rPr>
        <w:t xml:space="preserve"> </w:t>
      </w:r>
      <w:r w:rsidRPr="00DF2975">
        <w:rPr>
          <w:rFonts w:ascii="Arial" w:hAnsi="Arial" w:cs="Arial"/>
          <w:sz w:val="20"/>
          <w:szCs w:val="20"/>
        </w:rPr>
        <w:t>ft</w:t>
      </w:r>
      <w:r w:rsidRPr="00DF2975">
        <w:rPr>
          <w:rFonts w:ascii="Arial" w:hAnsi="Arial" w:cs="Arial"/>
          <w:spacing w:val="-7"/>
          <w:sz w:val="20"/>
          <w:szCs w:val="20"/>
        </w:rPr>
        <w:t xml:space="preserve"> </w:t>
      </w:r>
      <w:r w:rsidRPr="00DF2975">
        <w:rPr>
          <w:rFonts w:ascii="Arial" w:hAnsi="Arial" w:cs="Arial"/>
          <w:sz w:val="20"/>
          <w:szCs w:val="20"/>
        </w:rPr>
        <w:t>est</w:t>
      </w:r>
      <w:r w:rsidRPr="00DF2975">
        <w:rPr>
          <w:rFonts w:ascii="Arial" w:hAnsi="Arial" w:cs="Arial"/>
          <w:spacing w:val="8"/>
          <w:sz w:val="20"/>
          <w:szCs w:val="20"/>
        </w:rPr>
        <w:t xml:space="preserve"> </w:t>
      </w:r>
      <w:r w:rsidRPr="00DF2975">
        <w:rPr>
          <w:rFonts w:ascii="Arial" w:hAnsi="Arial" w:cs="Arial"/>
          <w:sz w:val="20"/>
          <w:szCs w:val="20"/>
        </w:rPr>
        <w:t>assurée</w:t>
      </w:r>
      <w:r w:rsidRPr="00DF2975">
        <w:rPr>
          <w:rFonts w:ascii="Arial" w:hAnsi="Arial" w:cs="Arial"/>
          <w:spacing w:val="47"/>
          <w:sz w:val="20"/>
          <w:szCs w:val="20"/>
        </w:rPr>
        <w:t xml:space="preserve"> </w:t>
      </w:r>
      <w:r w:rsidRPr="00DF2975">
        <w:rPr>
          <w:rFonts w:ascii="Arial" w:hAnsi="Arial" w:cs="Arial"/>
          <w:sz w:val="20"/>
          <w:szCs w:val="20"/>
        </w:rPr>
        <w:t>pour</w:t>
      </w:r>
      <w:r w:rsidRPr="00DF2975">
        <w:rPr>
          <w:rFonts w:ascii="Arial" w:hAnsi="Arial" w:cs="Arial"/>
          <w:spacing w:val="42"/>
          <w:sz w:val="20"/>
          <w:szCs w:val="20"/>
        </w:rPr>
        <w:t xml:space="preserve"> </w:t>
      </w:r>
      <w:r w:rsidRPr="00DF2975">
        <w:rPr>
          <w:rFonts w:ascii="Arial" w:hAnsi="Arial" w:cs="Arial"/>
          <w:sz w:val="20"/>
          <w:szCs w:val="20"/>
        </w:rPr>
        <w:t>toute</w:t>
      </w:r>
      <w:r w:rsidRPr="00DF2975">
        <w:rPr>
          <w:rFonts w:ascii="Arial" w:hAnsi="Arial" w:cs="Arial"/>
          <w:spacing w:val="19"/>
          <w:sz w:val="20"/>
          <w:szCs w:val="20"/>
        </w:rPr>
        <w:t xml:space="preserve"> </w:t>
      </w:r>
      <w:r w:rsidRPr="00DF2975">
        <w:rPr>
          <w:rFonts w:ascii="Arial" w:hAnsi="Arial" w:cs="Arial"/>
          <w:sz w:val="20"/>
          <w:szCs w:val="20"/>
        </w:rPr>
        <w:t>zone</w:t>
      </w:r>
      <w:r w:rsidRPr="00DF2975">
        <w:rPr>
          <w:rFonts w:ascii="Arial" w:hAnsi="Arial" w:cs="Arial"/>
          <w:spacing w:val="27"/>
          <w:sz w:val="20"/>
          <w:szCs w:val="20"/>
        </w:rPr>
        <w:t xml:space="preserve"> </w:t>
      </w:r>
      <w:r w:rsidRPr="00DF2975">
        <w:rPr>
          <w:rFonts w:ascii="Arial" w:hAnsi="Arial" w:cs="Arial"/>
          <w:sz w:val="20"/>
          <w:szCs w:val="20"/>
        </w:rPr>
        <w:t>où</w:t>
      </w:r>
      <w:r w:rsidRPr="00DF2975">
        <w:rPr>
          <w:rFonts w:ascii="Arial" w:hAnsi="Arial" w:cs="Arial"/>
          <w:spacing w:val="26"/>
          <w:sz w:val="20"/>
          <w:szCs w:val="20"/>
        </w:rPr>
        <w:t xml:space="preserve"> </w:t>
      </w:r>
      <w:r w:rsidRPr="00DF2975">
        <w:rPr>
          <w:rFonts w:ascii="Arial" w:hAnsi="Arial" w:cs="Arial"/>
          <w:sz w:val="20"/>
          <w:szCs w:val="20"/>
        </w:rPr>
        <w:t>le</w:t>
      </w:r>
      <w:r w:rsidRPr="00DF2975">
        <w:rPr>
          <w:rFonts w:ascii="Arial" w:hAnsi="Arial" w:cs="Arial"/>
          <w:spacing w:val="20"/>
          <w:sz w:val="20"/>
          <w:szCs w:val="20"/>
        </w:rPr>
        <w:t xml:space="preserve"> </w:t>
      </w:r>
      <w:r w:rsidRPr="00DF2975">
        <w:rPr>
          <w:rFonts w:ascii="Arial" w:hAnsi="Arial" w:cs="Arial"/>
          <w:sz w:val="20"/>
          <w:szCs w:val="20"/>
        </w:rPr>
        <w:t>relief</w:t>
      </w:r>
      <w:r w:rsidRPr="00DF2975">
        <w:rPr>
          <w:rFonts w:ascii="Arial" w:hAnsi="Arial" w:cs="Arial"/>
          <w:spacing w:val="37"/>
          <w:sz w:val="20"/>
          <w:szCs w:val="20"/>
        </w:rPr>
        <w:t xml:space="preserve"> </w:t>
      </w:r>
      <w:r w:rsidRPr="00DF2975">
        <w:rPr>
          <w:rFonts w:ascii="Arial" w:hAnsi="Arial" w:cs="Arial"/>
          <w:sz w:val="20"/>
          <w:szCs w:val="20"/>
        </w:rPr>
        <w:t>ou</w:t>
      </w:r>
      <w:r w:rsidRPr="00DF2975">
        <w:rPr>
          <w:rFonts w:ascii="Arial" w:hAnsi="Arial" w:cs="Arial"/>
          <w:spacing w:val="26"/>
          <w:sz w:val="20"/>
          <w:szCs w:val="20"/>
        </w:rPr>
        <w:t xml:space="preserve"> </w:t>
      </w:r>
      <w:r w:rsidRPr="00DF2975">
        <w:rPr>
          <w:rFonts w:ascii="Arial" w:hAnsi="Arial" w:cs="Arial"/>
          <w:sz w:val="20"/>
          <w:szCs w:val="20"/>
        </w:rPr>
        <w:t>les</w:t>
      </w:r>
      <w:r w:rsidRPr="00DF2975">
        <w:rPr>
          <w:rFonts w:ascii="Arial" w:hAnsi="Arial" w:cs="Arial"/>
          <w:spacing w:val="23"/>
          <w:sz w:val="20"/>
          <w:szCs w:val="20"/>
        </w:rPr>
        <w:t xml:space="preserve"> </w:t>
      </w:r>
      <w:r w:rsidRPr="00DF2975">
        <w:rPr>
          <w:rFonts w:ascii="Arial" w:hAnsi="Arial" w:cs="Arial"/>
          <w:sz w:val="20"/>
          <w:szCs w:val="20"/>
        </w:rPr>
        <w:t>obstacles</w:t>
      </w:r>
      <w:r w:rsidRPr="00DF2975">
        <w:rPr>
          <w:rFonts w:ascii="Arial" w:hAnsi="Arial" w:cs="Arial"/>
          <w:spacing w:val="40"/>
          <w:sz w:val="20"/>
          <w:szCs w:val="20"/>
        </w:rPr>
        <w:t xml:space="preserve"> </w:t>
      </w:r>
      <w:r w:rsidRPr="00DF2975">
        <w:rPr>
          <w:rFonts w:ascii="Arial" w:hAnsi="Arial" w:cs="Arial"/>
          <w:w w:val="104"/>
          <w:sz w:val="20"/>
          <w:szCs w:val="20"/>
        </w:rPr>
        <w:t xml:space="preserve">sont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w w:val="90"/>
          <w:sz w:val="20"/>
          <w:szCs w:val="20"/>
        </w:rPr>
        <w:t>5</w:t>
      </w:r>
      <w:r w:rsidRPr="00DF2975">
        <w:rPr>
          <w:rFonts w:ascii="Arial" w:hAnsi="Arial" w:cs="Arial"/>
          <w:spacing w:val="-8"/>
          <w:w w:val="90"/>
          <w:sz w:val="20"/>
          <w:szCs w:val="20"/>
        </w:rPr>
        <w:t xml:space="preserve"> </w:t>
      </w:r>
      <w:r w:rsidRPr="00DF2975">
        <w:rPr>
          <w:rFonts w:ascii="Arial" w:hAnsi="Arial" w:cs="Arial"/>
          <w:sz w:val="20"/>
          <w:szCs w:val="20"/>
        </w:rPr>
        <w:t>0</w:t>
      </w:r>
      <w:r w:rsidRPr="00DF2975">
        <w:rPr>
          <w:rFonts w:ascii="Arial" w:hAnsi="Arial" w:cs="Arial"/>
          <w:spacing w:val="-10"/>
          <w:sz w:val="20"/>
          <w:szCs w:val="20"/>
        </w:rPr>
        <w:t>0</w:t>
      </w:r>
      <w:r w:rsidRPr="00DF2975">
        <w:rPr>
          <w:rFonts w:ascii="Arial" w:hAnsi="Arial" w:cs="Arial"/>
          <w:sz w:val="20"/>
          <w:szCs w:val="20"/>
        </w:rPr>
        <w:t>1</w:t>
      </w:r>
      <w:r w:rsidRPr="00DF2975">
        <w:rPr>
          <w:rFonts w:ascii="Arial" w:hAnsi="Arial" w:cs="Arial"/>
          <w:spacing w:val="-23"/>
          <w:sz w:val="20"/>
          <w:szCs w:val="20"/>
        </w:rPr>
        <w:t xml:space="preserve"> </w:t>
      </w:r>
      <w:r w:rsidRPr="00DF2975">
        <w:rPr>
          <w:rFonts w:ascii="Arial" w:hAnsi="Arial" w:cs="Arial"/>
          <w:sz w:val="20"/>
          <w:szCs w:val="20"/>
        </w:rPr>
        <w:t>ft</w:t>
      </w:r>
      <w:r w:rsidRPr="00DF2975">
        <w:rPr>
          <w:rFonts w:ascii="Arial" w:hAnsi="Arial" w:cs="Arial"/>
          <w:spacing w:val="13"/>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w w:val="105"/>
          <w:sz w:val="20"/>
          <w:szCs w:val="20"/>
        </w:rPr>
        <w:t>plus.</w:t>
      </w:r>
    </w:p>
    <w:p w14:paraId="67D5CB0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3.4.</w:t>
      </w:r>
      <w:r w:rsidRPr="00DF2975">
        <w:rPr>
          <w:rFonts w:ascii="Arial" w:hAnsi="Arial" w:cs="Arial"/>
          <w:spacing w:val="-11"/>
          <w:sz w:val="20"/>
          <w:szCs w:val="20"/>
        </w:rPr>
        <w:t xml:space="preserve"> </w:t>
      </w:r>
      <w:r w:rsidRPr="00DF2975">
        <w:rPr>
          <w:rFonts w:ascii="Arial" w:hAnsi="Arial" w:cs="Arial"/>
          <w:sz w:val="20"/>
          <w:szCs w:val="20"/>
        </w:rPr>
        <w:t>Une</w:t>
      </w:r>
      <w:r w:rsidRPr="00DF2975">
        <w:rPr>
          <w:rFonts w:ascii="Arial" w:hAnsi="Arial" w:cs="Arial"/>
          <w:spacing w:val="34"/>
          <w:sz w:val="20"/>
          <w:szCs w:val="20"/>
        </w:rPr>
        <w:t xml:space="preserve"> </w:t>
      </w:r>
      <w:r w:rsidRPr="00DF2975">
        <w:rPr>
          <w:rFonts w:ascii="Arial" w:hAnsi="Arial" w:cs="Arial"/>
          <w:sz w:val="20"/>
          <w:szCs w:val="20"/>
        </w:rPr>
        <w:t>MORA</w:t>
      </w:r>
      <w:r w:rsidRPr="00DF2975">
        <w:rPr>
          <w:rFonts w:ascii="Arial" w:hAnsi="Arial" w:cs="Arial"/>
          <w:spacing w:val="29"/>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grille</w:t>
      </w:r>
      <w:r w:rsidRPr="00DF2975">
        <w:rPr>
          <w:rFonts w:ascii="Arial" w:hAnsi="Arial" w:cs="Arial"/>
          <w:spacing w:val="57"/>
          <w:sz w:val="20"/>
          <w:szCs w:val="20"/>
        </w:rPr>
        <w:t xml:space="preserve"> </w:t>
      </w:r>
      <w:r w:rsidRPr="00DF2975">
        <w:rPr>
          <w:rFonts w:ascii="Arial" w:hAnsi="Arial" w:cs="Arial"/>
          <w:sz w:val="20"/>
          <w:szCs w:val="20"/>
        </w:rPr>
        <w:t>est</w:t>
      </w:r>
      <w:r w:rsidRPr="00DF2975">
        <w:rPr>
          <w:rFonts w:ascii="Arial" w:hAnsi="Arial" w:cs="Arial"/>
          <w:spacing w:val="8"/>
          <w:sz w:val="20"/>
          <w:szCs w:val="20"/>
        </w:rPr>
        <w:t xml:space="preserve"> </w:t>
      </w:r>
      <w:r w:rsidRPr="00DF2975">
        <w:rPr>
          <w:rFonts w:ascii="Arial" w:hAnsi="Arial" w:cs="Arial"/>
          <w:sz w:val="20"/>
          <w:szCs w:val="20"/>
        </w:rPr>
        <w:t>une</w:t>
      </w:r>
      <w:r w:rsidRPr="00DF2975">
        <w:rPr>
          <w:rFonts w:ascii="Arial" w:hAnsi="Arial" w:cs="Arial"/>
          <w:spacing w:val="32"/>
          <w:sz w:val="20"/>
          <w:szCs w:val="20"/>
        </w:rPr>
        <w:t xml:space="preserve"> </w:t>
      </w:r>
      <w:r w:rsidRPr="00DF2975">
        <w:rPr>
          <w:rFonts w:ascii="Arial" w:hAnsi="Arial" w:cs="Arial"/>
          <w:sz w:val="20"/>
          <w:szCs w:val="20"/>
        </w:rPr>
        <w:t>altitude</w:t>
      </w:r>
      <w:r w:rsidRPr="00DF2975">
        <w:rPr>
          <w:rFonts w:ascii="Arial" w:hAnsi="Arial" w:cs="Arial"/>
          <w:spacing w:val="39"/>
          <w:sz w:val="20"/>
          <w:szCs w:val="20"/>
        </w:rPr>
        <w:t xml:space="preserve"> </w:t>
      </w:r>
      <w:r w:rsidRPr="00DF2975">
        <w:rPr>
          <w:rFonts w:ascii="Arial" w:hAnsi="Arial" w:cs="Arial"/>
          <w:sz w:val="20"/>
          <w:szCs w:val="20"/>
        </w:rPr>
        <w:t>calculée</w:t>
      </w:r>
      <w:r w:rsidRPr="00DF2975">
        <w:rPr>
          <w:rFonts w:ascii="Arial" w:hAnsi="Arial" w:cs="Arial"/>
          <w:spacing w:val="42"/>
          <w:sz w:val="20"/>
          <w:szCs w:val="20"/>
        </w:rPr>
        <w:t xml:space="preserve"> </w:t>
      </w:r>
      <w:r w:rsidRPr="00DF2975">
        <w:rPr>
          <w:rFonts w:ascii="Arial" w:hAnsi="Arial" w:cs="Arial"/>
          <w:sz w:val="20"/>
          <w:szCs w:val="20"/>
        </w:rPr>
        <w:t>par</w:t>
      </w:r>
      <w:r w:rsidRPr="00DF2975">
        <w:rPr>
          <w:rFonts w:ascii="Arial" w:hAnsi="Arial" w:cs="Arial"/>
          <w:spacing w:val="31"/>
          <w:sz w:val="20"/>
          <w:szCs w:val="20"/>
        </w:rPr>
        <w:t xml:space="preserve"> </w:t>
      </w:r>
      <w:r w:rsidRPr="00DF2975">
        <w:rPr>
          <w:rFonts w:ascii="Arial" w:hAnsi="Arial" w:cs="Arial"/>
          <w:sz w:val="20"/>
          <w:szCs w:val="20"/>
        </w:rPr>
        <w:t>Jeppesen</w:t>
      </w:r>
      <w:r w:rsidRPr="00DF2975">
        <w:rPr>
          <w:rFonts w:ascii="Arial" w:hAnsi="Arial" w:cs="Arial"/>
          <w:spacing w:val="57"/>
          <w:sz w:val="20"/>
          <w:szCs w:val="20"/>
        </w:rPr>
        <w:t xml:space="preserve"> </w:t>
      </w:r>
      <w:r w:rsidRPr="00DF2975">
        <w:rPr>
          <w:rFonts w:ascii="Arial" w:hAnsi="Arial" w:cs="Arial"/>
          <w:sz w:val="20"/>
          <w:szCs w:val="20"/>
        </w:rPr>
        <w:t>et</w:t>
      </w:r>
      <w:r w:rsidRPr="00DF2975">
        <w:rPr>
          <w:rFonts w:ascii="Arial" w:hAnsi="Arial" w:cs="Arial"/>
          <w:spacing w:val="5"/>
          <w:sz w:val="20"/>
          <w:szCs w:val="20"/>
        </w:rPr>
        <w:t xml:space="preserve"> </w:t>
      </w:r>
      <w:r w:rsidRPr="00DF2975">
        <w:rPr>
          <w:rFonts w:ascii="Arial" w:hAnsi="Arial" w:cs="Arial"/>
          <w:sz w:val="20"/>
          <w:szCs w:val="20"/>
        </w:rPr>
        <w:t>les</w:t>
      </w:r>
      <w:r w:rsidRPr="00DF2975">
        <w:rPr>
          <w:rFonts w:ascii="Arial" w:hAnsi="Arial" w:cs="Arial"/>
          <w:spacing w:val="23"/>
          <w:sz w:val="20"/>
          <w:szCs w:val="20"/>
        </w:rPr>
        <w:t xml:space="preserve"> </w:t>
      </w:r>
      <w:r w:rsidRPr="00DF2975">
        <w:rPr>
          <w:rFonts w:ascii="Arial" w:hAnsi="Arial" w:cs="Arial"/>
          <w:sz w:val="20"/>
          <w:szCs w:val="20"/>
        </w:rPr>
        <w:t>valeurs</w:t>
      </w:r>
      <w:r w:rsidRPr="00DF2975">
        <w:rPr>
          <w:rFonts w:ascii="Arial" w:hAnsi="Arial" w:cs="Arial"/>
          <w:spacing w:val="51"/>
          <w:sz w:val="20"/>
          <w:szCs w:val="20"/>
        </w:rPr>
        <w:t xml:space="preserve"> </w:t>
      </w:r>
      <w:r w:rsidRPr="00DF2975">
        <w:rPr>
          <w:rFonts w:ascii="Arial" w:hAnsi="Arial" w:cs="Arial"/>
          <w:sz w:val="20"/>
          <w:szCs w:val="20"/>
        </w:rPr>
        <w:t>sont</w:t>
      </w:r>
      <w:r w:rsidRPr="00DF2975">
        <w:rPr>
          <w:rFonts w:ascii="Arial" w:hAnsi="Arial" w:cs="Arial"/>
          <w:spacing w:val="21"/>
          <w:sz w:val="20"/>
          <w:szCs w:val="20"/>
        </w:rPr>
        <w:t xml:space="preserve"> </w:t>
      </w:r>
      <w:r w:rsidRPr="00DF2975">
        <w:rPr>
          <w:rFonts w:ascii="Arial" w:hAnsi="Arial" w:cs="Arial"/>
          <w:sz w:val="20"/>
          <w:szCs w:val="20"/>
        </w:rPr>
        <w:t xml:space="preserve">indiquées </w:t>
      </w:r>
      <w:r w:rsidRPr="00DF2975">
        <w:rPr>
          <w:rFonts w:ascii="Arial" w:hAnsi="Arial" w:cs="Arial"/>
          <w:spacing w:val="8"/>
          <w:sz w:val="20"/>
          <w:szCs w:val="20"/>
        </w:rPr>
        <w:t xml:space="preserve"> </w:t>
      </w:r>
      <w:r w:rsidRPr="00DF2975">
        <w:rPr>
          <w:rFonts w:ascii="Arial" w:hAnsi="Arial" w:cs="Arial"/>
          <w:w w:val="109"/>
          <w:sz w:val="20"/>
          <w:szCs w:val="20"/>
        </w:rPr>
        <w:t xml:space="preserve">par </w:t>
      </w:r>
      <w:r w:rsidRPr="00DF2975">
        <w:rPr>
          <w:rFonts w:ascii="Arial" w:hAnsi="Arial" w:cs="Arial"/>
          <w:sz w:val="20"/>
          <w:szCs w:val="20"/>
        </w:rPr>
        <w:t>chaque</w:t>
      </w:r>
      <w:r w:rsidRPr="00DF2975">
        <w:rPr>
          <w:rFonts w:ascii="Arial" w:hAnsi="Arial" w:cs="Arial"/>
          <w:spacing w:val="61"/>
          <w:sz w:val="20"/>
          <w:szCs w:val="20"/>
        </w:rPr>
        <w:t xml:space="preserve"> </w:t>
      </w:r>
      <w:r w:rsidRPr="00DF2975">
        <w:rPr>
          <w:rFonts w:ascii="Arial" w:hAnsi="Arial" w:cs="Arial"/>
          <w:sz w:val="20"/>
          <w:szCs w:val="20"/>
        </w:rPr>
        <w:t xml:space="preserve">maille </w:t>
      </w:r>
      <w:r w:rsidRPr="00DF2975">
        <w:rPr>
          <w:rFonts w:ascii="Arial" w:hAnsi="Arial" w:cs="Arial"/>
          <w:spacing w:val="13"/>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la</w:t>
      </w:r>
      <w:r w:rsidRPr="00DF2975">
        <w:rPr>
          <w:rFonts w:ascii="Arial" w:hAnsi="Arial" w:cs="Arial"/>
          <w:spacing w:val="36"/>
          <w:sz w:val="20"/>
          <w:szCs w:val="20"/>
        </w:rPr>
        <w:t xml:space="preserve"> </w:t>
      </w:r>
      <w:r w:rsidRPr="00DF2975">
        <w:rPr>
          <w:rFonts w:ascii="Arial" w:hAnsi="Arial" w:cs="Arial"/>
          <w:sz w:val="20"/>
          <w:szCs w:val="20"/>
        </w:rPr>
        <w:t xml:space="preserve">grille </w:t>
      </w:r>
      <w:r w:rsidRPr="00DF2975">
        <w:rPr>
          <w:rFonts w:ascii="Arial" w:hAnsi="Arial" w:cs="Arial"/>
          <w:spacing w:val="7"/>
          <w:sz w:val="20"/>
          <w:szCs w:val="20"/>
        </w:rPr>
        <w:t xml:space="preserve"> </w:t>
      </w:r>
      <w:r w:rsidRPr="00DF2975">
        <w:rPr>
          <w:rFonts w:ascii="Arial" w:hAnsi="Arial" w:cs="Arial"/>
          <w:sz w:val="20"/>
          <w:szCs w:val="20"/>
        </w:rPr>
        <w:t>formée</w:t>
      </w:r>
      <w:r w:rsidRPr="00DF2975">
        <w:rPr>
          <w:rFonts w:ascii="Arial" w:hAnsi="Arial" w:cs="Arial"/>
          <w:spacing w:val="66"/>
          <w:sz w:val="20"/>
          <w:szCs w:val="20"/>
        </w:rPr>
        <w:t xml:space="preserve"> </w:t>
      </w:r>
      <w:r w:rsidRPr="00DF2975">
        <w:rPr>
          <w:rFonts w:ascii="Arial" w:hAnsi="Arial" w:cs="Arial"/>
          <w:sz w:val="20"/>
          <w:szCs w:val="20"/>
        </w:rPr>
        <w:t>par</w:t>
      </w:r>
      <w:r w:rsidRPr="00DF2975">
        <w:rPr>
          <w:rFonts w:ascii="Arial" w:hAnsi="Arial" w:cs="Arial"/>
          <w:spacing w:val="47"/>
          <w:sz w:val="20"/>
          <w:szCs w:val="20"/>
        </w:rPr>
        <w:t xml:space="preserve"> </w:t>
      </w:r>
      <w:r w:rsidRPr="00DF2975">
        <w:rPr>
          <w:rFonts w:ascii="Arial" w:hAnsi="Arial" w:cs="Arial"/>
          <w:sz w:val="20"/>
          <w:szCs w:val="20"/>
        </w:rPr>
        <w:t>les</w:t>
      </w:r>
      <w:r w:rsidRPr="00DF2975">
        <w:rPr>
          <w:rFonts w:ascii="Arial" w:hAnsi="Arial" w:cs="Arial"/>
          <w:spacing w:val="39"/>
          <w:sz w:val="20"/>
          <w:szCs w:val="20"/>
        </w:rPr>
        <w:t xml:space="preserve"> </w:t>
      </w:r>
      <w:r w:rsidRPr="00DF2975">
        <w:rPr>
          <w:rFonts w:ascii="Arial" w:hAnsi="Arial" w:cs="Arial"/>
          <w:sz w:val="20"/>
          <w:szCs w:val="20"/>
        </w:rPr>
        <w:t xml:space="preserve">méridiens </w:t>
      </w:r>
      <w:r w:rsidRPr="00DF2975">
        <w:rPr>
          <w:rFonts w:ascii="Arial" w:hAnsi="Arial" w:cs="Arial"/>
          <w:spacing w:val="34"/>
          <w:sz w:val="20"/>
          <w:szCs w:val="20"/>
        </w:rPr>
        <w:t xml:space="preserve"> </w:t>
      </w:r>
      <w:r w:rsidRPr="00DF2975">
        <w:rPr>
          <w:rFonts w:ascii="Arial" w:hAnsi="Arial" w:cs="Arial"/>
          <w:sz w:val="20"/>
          <w:szCs w:val="20"/>
        </w:rPr>
        <w:t>et</w:t>
      </w:r>
      <w:r w:rsidRPr="00DF2975">
        <w:rPr>
          <w:rFonts w:ascii="Arial" w:hAnsi="Arial" w:cs="Arial"/>
          <w:spacing w:val="21"/>
          <w:sz w:val="20"/>
          <w:szCs w:val="20"/>
        </w:rPr>
        <w:t xml:space="preserve"> </w:t>
      </w:r>
      <w:r w:rsidRPr="00DF2975">
        <w:rPr>
          <w:rFonts w:ascii="Arial" w:hAnsi="Arial" w:cs="Arial"/>
          <w:sz w:val="20"/>
          <w:szCs w:val="20"/>
        </w:rPr>
        <w:t>les</w:t>
      </w:r>
      <w:r w:rsidRPr="00DF2975">
        <w:rPr>
          <w:rFonts w:ascii="Arial" w:hAnsi="Arial" w:cs="Arial"/>
          <w:spacing w:val="39"/>
          <w:sz w:val="20"/>
          <w:szCs w:val="20"/>
        </w:rPr>
        <w:t xml:space="preserve"> </w:t>
      </w:r>
      <w:r w:rsidRPr="00DF2975">
        <w:rPr>
          <w:rFonts w:ascii="Arial" w:hAnsi="Arial" w:cs="Arial"/>
          <w:sz w:val="20"/>
          <w:szCs w:val="20"/>
        </w:rPr>
        <w:t xml:space="preserve">parallèles. </w:t>
      </w:r>
      <w:r w:rsidRPr="00DF2975">
        <w:rPr>
          <w:rFonts w:ascii="Arial" w:hAnsi="Arial" w:cs="Arial"/>
          <w:spacing w:val="19"/>
          <w:sz w:val="20"/>
          <w:szCs w:val="20"/>
        </w:rPr>
        <w:t xml:space="preserve"> </w:t>
      </w:r>
      <w:r w:rsidRPr="00DF2975">
        <w:rPr>
          <w:rFonts w:ascii="Arial" w:hAnsi="Arial" w:cs="Arial"/>
          <w:sz w:val="20"/>
          <w:szCs w:val="20"/>
        </w:rPr>
        <w:t>Les</w:t>
      </w:r>
      <w:r w:rsidRPr="00DF2975">
        <w:rPr>
          <w:rFonts w:ascii="Arial" w:hAnsi="Arial" w:cs="Arial"/>
          <w:spacing w:val="37"/>
          <w:sz w:val="20"/>
          <w:szCs w:val="20"/>
        </w:rPr>
        <w:t xml:space="preserve"> </w:t>
      </w:r>
      <w:r w:rsidRPr="00DF2975">
        <w:rPr>
          <w:rFonts w:ascii="Arial" w:hAnsi="Arial" w:cs="Arial"/>
          <w:sz w:val="20"/>
          <w:szCs w:val="20"/>
        </w:rPr>
        <w:t>valeurs  sont</w:t>
      </w:r>
      <w:r w:rsidRPr="00DF2975">
        <w:rPr>
          <w:rFonts w:ascii="Arial" w:hAnsi="Arial" w:cs="Arial"/>
          <w:spacing w:val="37"/>
          <w:sz w:val="20"/>
          <w:szCs w:val="20"/>
        </w:rPr>
        <w:t xml:space="preserve"> </w:t>
      </w:r>
      <w:r w:rsidR="00582193" w:rsidRPr="00DF2975">
        <w:rPr>
          <w:rFonts w:ascii="Arial" w:hAnsi="Arial" w:cs="Arial"/>
          <w:w w:val="110"/>
          <w:sz w:val="20"/>
          <w:szCs w:val="20"/>
        </w:rPr>
        <w:t>indi</w:t>
      </w:r>
      <w:r w:rsidRPr="00DF2975">
        <w:rPr>
          <w:rFonts w:ascii="Arial" w:hAnsi="Arial" w:cs="Arial"/>
          <w:sz w:val="20"/>
          <w:szCs w:val="20"/>
        </w:rPr>
        <w:t>quées</w:t>
      </w:r>
      <w:r w:rsidRPr="00DF2975">
        <w:rPr>
          <w:rFonts w:ascii="Arial" w:hAnsi="Arial" w:cs="Arial"/>
          <w:spacing w:val="48"/>
          <w:sz w:val="20"/>
          <w:szCs w:val="20"/>
        </w:rPr>
        <w:t xml:space="preserve"> </w:t>
      </w:r>
      <w:r w:rsidRPr="00DF2975">
        <w:rPr>
          <w:rFonts w:ascii="Arial" w:hAnsi="Arial" w:cs="Arial"/>
          <w:sz w:val="20"/>
          <w:szCs w:val="20"/>
        </w:rPr>
        <w:t>en</w:t>
      </w:r>
      <w:r w:rsidRPr="00DF2975">
        <w:rPr>
          <w:rFonts w:ascii="Arial" w:hAnsi="Arial" w:cs="Arial"/>
          <w:spacing w:val="31"/>
          <w:sz w:val="20"/>
          <w:szCs w:val="20"/>
        </w:rPr>
        <w:t xml:space="preserve"> </w:t>
      </w:r>
      <w:r w:rsidRPr="00DF2975">
        <w:rPr>
          <w:rFonts w:ascii="Arial" w:hAnsi="Arial" w:cs="Arial"/>
          <w:sz w:val="20"/>
          <w:szCs w:val="20"/>
        </w:rPr>
        <w:t xml:space="preserve">milliers </w:t>
      </w:r>
      <w:r w:rsidRPr="00DF2975">
        <w:rPr>
          <w:rFonts w:ascii="Arial" w:hAnsi="Arial" w:cs="Arial"/>
          <w:spacing w:val="20"/>
          <w:sz w:val="20"/>
          <w:szCs w:val="20"/>
        </w:rPr>
        <w:t xml:space="preserve"> </w:t>
      </w:r>
      <w:r w:rsidRPr="00DF2975">
        <w:rPr>
          <w:rFonts w:ascii="Arial" w:hAnsi="Arial" w:cs="Arial"/>
          <w:sz w:val="20"/>
          <w:szCs w:val="20"/>
        </w:rPr>
        <w:t>et</w:t>
      </w:r>
      <w:r w:rsidRPr="00DF2975">
        <w:rPr>
          <w:rFonts w:ascii="Arial" w:hAnsi="Arial" w:cs="Arial"/>
          <w:spacing w:val="16"/>
          <w:sz w:val="20"/>
          <w:szCs w:val="20"/>
        </w:rPr>
        <w:t xml:space="preserve"> </w:t>
      </w:r>
      <w:r w:rsidRPr="00DF2975">
        <w:rPr>
          <w:rFonts w:ascii="Arial" w:hAnsi="Arial" w:cs="Arial"/>
          <w:sz w:val="20"/>
          <w:szCs w:val="20"/>
        </w:rPr>
        <w:t>centaines</w:t>
      </w:r>
      <w:r w:rsidRPr="00DF2975">
        <w:rPr>
          <w:rFonts w:ascii="Arial" w:hAnsi="Arial" w:cs="Arial"/>
          <w:spacing w:val="51"/>
          <w:sz w:val="20"/>
          <w:szCs w:val="20"/>
        </w:rPr>
        <w:t xml:space="preserve"> </w:t>
      </w:r>
      <w:r w:rsidRPr="00DF2975">
        <w:rPr>
          <w:rFonts w:ascii="Arial" w:hAnsi="Arial" w:cs="Arial"/>
          <w:sz w:val="20"/>
          <w:szCs w:val="20"/>
        </w:rPr>
        <w:t>de</w:t>
      </w:r>
      <w:r w:rsidRPr="00DF2975">
        <w:rPr>
          <w:rFonts w:ascii="Arial" w:hAnsi="Arial" w:cs="Arial"/>
          <w:spacing w:val="31"/>
          <w:sz w:val="20"/>
          <w:szCs w:val="20"/>
        </w:rPr>
        <w:t xml:space="preserve"> </w:t>
      </w:r>
      <w:r w:rsidRPr="00DF2975">
        <w:rPr>
          <w:rFonts w:ascii="Arial" w:hAnsi="Arial" w:cs="Arial"/>
          <w:sz w:val="20"/>
          <w:szCs w:val="20"/>
        </w:rPr>
        <w:t>pieds</w:t>
      </w:r>
      <w:r w:rsidRPr="00DF2975">
        <w:rPr>
          <w:rFonts w:ascii="Arial" w:hAnsi="Arial" w:cs="Arial"/>
          <w:spacing w:val="55"/>
          <w:sz w:val="20"/>
          <w:szCs w:val="20"/>
        </w:rPr>
        <w:t xml:space="preserve"> </w:t>
      </w:r>
      <w:r w:rsidRPr="00DF2975">
        <w:rPr>
          <w:rFonts w:ascii="Arial" w:hAnsi="Arial" w:cs="Arial"/>
          <w:sz w:val="20"/>
          <w:szCs w:val="20"/>
        </w:rPr>
        <w:t>(en</w:t>
      </w:r>
      <w:r w:rsidRPr="00DF2975">
        <w:rPr>
          <w:rFonts w:ascii="Arial" w:hAnsi="Arial" w:cs="Arial"/>
          <w:spacing w:val="33"/>
          <w:sz w:val="20"/>
          <w:szCs w:val="20"/>
        </w:rPr>
        <w:t xml:space="preserve"> </w:t>
      </w:r>
      <w:r w:rsidRPr="00DF2975">
        <w:rPr>
          <w:rFonts w:ascii="Arial" w:hAnsi="Arial" w:cs="Arial"/>
          <w:sz w:val="20"/>
          <w:szCs w:val="20"/>
        </w:rPr>
        <w:t>omettant</w:t>
      </w:r>
      <w:r w:rsidRPr="00DF2975">
        <w:rPr>
          <w:rFonts w:ascii="Arial" w:hAnsi="Arial" w:cs="Arial"/>
          <w:spacing w:val="49"/>
          <w:sz w:val="20"/>
          <w:szCs w:val="20"/>
        </w:rPr>
        <w:t xml:space="preserve"> </w:t>
      </w:r>
      <w:r w:rsidRPr="00DF2975">
        <w:rPr>
          <w:rFonts w:ascii="Arial" w:hAnsi="Arial" w:cs="Arial"/>
          <w:sz w:val="20"/>
          <w:szCs w:val="20"/>
        </w:rPr>
        <w:t>les</w:t>
      </w:r>
      <w:r w:rsidRPr="00DF2975">
        <w:rPr>
          <w:rFonts w:ascii="Arial" w:hAnsi="Arial" w:cs="Arial"/>
          <w:spacing w:val="34"/>
          <w:sz w:val="20"/>
          <w:szCs w:val="20"/>
        </w:rPr>
        <w:t xml:space="preserve"> </w:t>
      </w:r>
      <w:r w:rsidRPr="00DF2975">
        <w:rPr>
          <w:rFonts w:ascii="Arial" w:hAnsi="Arial" w:cs="Arial"/>
          <w:sz w:val="20"/>
          <w:szCs w:val="20"/>
        </w:rPr>
        <w:t>deux</w:t>
      </w:r>
      <w:r w:rsidRPr="00DF2975">
        <w:rPr>
          <w:rFonts w:ascii="Arial" w:hAnsi="Arial" w:cs="Arial"/>
          <w:spacing w:val="43"/>
          <w:sz w:val="20"/>
          <w:szCs w:val="20"/>
        </w:rPr>
        <w:t xml:space="preserve"> </w:t>
      </w:r>
      <w:r w:rsidRPr="00DF2975">
        <w:rPr>
          <w:rFonts w:ascii="Arial" w:hAnsi="Arial" w:cs="Arial"/>
          <w:sz w:val="20"/>
          <w:szCs w:val="20"/>
        </w:rPr>
        <w:t xml:space="preserve">derniers </w:t>
      </w:r>
      <w:r w:rsidRPr="00DF2975">
        <w:rPr>
          <w:rFonts w:ascii="Arial" w:hAnsi="Arial" w:cs="Arial"/>
          <w:spacing w:val="8"/>
          <w:sz w:val="20"/>
          <w:szCs w:val="20"/>
        </w:rPr>
        <w:t xml:space="preserve"> </w:t>
      </w:r>
      <w:r w:rsidRPr="00DF2975">
        <w:rPr>
          <w:rFonts w:ascii="Arial" w:hAnsi="Arial" w:cs="Arial"/>
          <w:sz w:val="20"/>
          <w:szCs w:val="20"/>
        </w:rPr>
        <w:t>chiffres</w:t>
      </w:r>
      <w:r w:rsidRPr="00DF2975">
        <w:rPr>
          <w:rFonts w:ascii="Arial" w:hAnsi="Arial" w:cs="Arial"/>
          <w:spacing w:val="37"/>
          <w:sz w:val="20"/>
          <w:szCs w:val="20"/>
        </w:rPr>
        <w:t xml:space="preserve"> </w:t>
      </w:r>
      <w:r w:rsidRPr="00DF2975">
        <w:rPr>
          <w:rFonts w:ascii="Arial" w:hAnsi="Arial" w:cs="Arial"/>
          <w:sz w:val="20"/>
          <w:szCs w:val="20"/>
        </w:rPr>
        <w:t>afin</w:t>
      </w:r>
      <w:r w:rsidRPr="00DF2975">
        <w:rPr>
          <w:rFonts w:ascii="Arial" w:hAnsi="Arial" w:cs="Arial"/>
          <w:spacing w:val="33"/>
          <w:sz w:val="20"/>
          <w:szCs w:val="20"/>
        </w:rPr>
        <w:t xml:space="preserve"> </w:t>
      </w:r>
      <w:r w:rsidRPr="00DF2975">
        <w:rPr>
          <w:rFonts w:ascii="Arial" w:hAnsi="Arial" w:cs="Arial"/>
          <w:w w:val="104"/>
          <w:sz w:val="20"/>
          <w:szCs w:val="20"/>
        </w:rPr>
        <w:t xml:space="preserve">d’éviter </w:t>
      </w:r>
      <w:r w:rsidRPr="00DF2975">
        <w:rPr>
          <w:rFonts w:ascii="Arial" w:hAnsi="Arial" w:cs="Arial"/>
          <w:sz w:val="20"/>
          <w:szCs w:val="20"/>
        </w:rPr>
        <w:t>une</w:t>
      </w:r>
      <w:r w:rsidRPr="00DF2975">
        <w:rPr>
          <w:rFonts w:ascii="Arial" w:hAnsi="Arial" w:cs="Arial"/>
          <w:spacing w:val="28"/>
          <w:sz w:val="20"/>
          <w:szCs w:val="20"/>
        </w:rPr>
        <w:t xml:space="preserve"> </w:t>
      </w:r>
      <w:r w:rsidRPr="00DF2975">
        <w:rPr>
          <w:rFonts w:ascii="Arial" w:hAnsi="Arial" w:cs="Arial"/>
          <w:sz w:val="20"/>
          <w:szCs w:val="20"/>
        </w:rPr>
        <w:t>surcharge</w:t>
      </w:r>
      <w:r w:rsidRPr="00DF2975">
        <w:rPr>
          <w:rFonts w:ascii="Arial" w:hAnsi="Arial" w:cs="Arial"/>
          <w:spacing w:val="55"/>
          <w:sz w:val="20"/>
          <w:szCs w:val="20"/>
        </w:rPr>
        <w:t xml:space="preserve"> </w:t>
      </w:r>
      <w:r w:rsidRPr="00DF2975">
        <w:rPr>
          <w:rFonts w:ascii="Arial" w:hAnsi="Arial" w:cs="Arial"/>
          <w:sz w:val="20"/>
          <w:szCs w:val="20"/>
        </w:rPr>
        <w:t>de</w:t>
      </w:r>
      <w:r w:rsidRPr="00DF2975">
        <w:rPr>
          <w:rFonts w:ascii="Arial" w:hAnsi="Arial" w:cs="Arial"/>
          <w:spacing w:val="16"/>
          <w:sz w:val="20"/>
          <w:szCs w:val="20"/>
        </w:rPr>
        <w:t xml:space="preserve"> </w:t>
      </w:r>
      <w:r w:rsidRPr="00DF2975">
        <w:rPr>
          <w:rFonts w:ascii="Arial" w:hAnsi="Arial" w:cs="Arial"/>
          <w:sz w:val="20"/>
          <w:szCs w:val="20"/>
        </w:rPr>
        <w:t>la</w:t>
      </w:r>
      <w:r w:rsidRPr="00DF2975">
        <w:rPr>
          <w:rFonts w:ascii="Arial" w:hAnsi="Arial" w:cs="Arial"/>
          <w:spacing w:val="16"/>
          <w:sz w:val="20"/>
          <w:szCs w:val="20"/>
        </w:rPr>
        <w:t xml:space="preserve"> </w:t>
      </w:r>
      <w:r w:rsidRPr="00DF2975">
        <w:rPr>
          <w:rFonts w:ascii="Arial" w:hAnsi="Arial" w:cs="Arial"/>
          <w:sz w:val="20"/>
          <w:szCs w:val="20"/>
        </w:rPr>
        <w:t>carte).</w:t>
      </w:r>
      <w:r w:rsidRPr="00DF2975">
        <w:rPr>
          <w:rFonts w:ascii="Arial" w:hAnsi="Arial" w:cs="Arial"/>
          <w:spacing w:val="1"/>
          <w:sz w:val="20"/>
          <w:szCs w:val="20"/>
        </w:rPr>
        <w:t xml:space="preserve"> </w:t>
      </w:r>
      <w:r w:rsidRPr="00DF2975">
        <w:rPr>
          <w:rFonts w:ascii="Arial" w:hAnsi="Arial" w:cs="Arial"/>
          <w:sz w:val="20"/>
          <w:szCs w:val="20"/>
        </w:rPr>
        <w:t>Les</w:t>
      </w:r>
      <w:r w:rsidRPr="00DF2975">
        <w:rPr>
          <w:rFonts w:ascii="Arial" w:hAnsi="Arial" w:cs="Arial"/>
          <w:spacing w:val="17"/>
          <w:sz w:val="20"/>
          <w:szCs w:val="20"/>
        </w:rPr>
        <w:t xml:space="preserve"> </w:t>
      </w:r>
      <w:r w:rsidRPr="00DF2975">
        <w:rPr>
          <w:rFonts w:ascii="Arial" w:hAnsi="Arial" w:cs="Arial"/>
          <w:sz w:val="20"/>
          <w:szCs w:val="20"/>
        </w:rPr>
        <w:t>valeurs</w:t>
      </w:r>
      <w:r w:rsidRPr="00DF2975">
        <w:rPr>
          <w:rFonts w:ascii="Arial" w:hAnsi="Arial" w:cs="Arial"/>
          <w:spacing w:val="47"/>
          <w:sz w:val="20"/>
          <w:szCs w:val="20"/>
        </w:rPr>
        <w:t xml:space="preserve"> </w:t>
      </w:r>
      <w:r w:rsidRPr="00DF2975">
        <w:rPr>
          <w:rFonts w:ascii="Arial" w:hAnsi="Arial" w:cs="Arial"/>
          <w:sz w:val="20"/>
          <w:szCs w:val="20"/>
        </w:rPr>
        <w:t>suivies</w:t>
      </w:r>
      <w:r w:rsidRPr="00DF2975">
        <w:rPr>
          <w:rFonts w:ascii="Arial" w:hAnsi="Arial" w:cs="Arial"/>
          <w:spacing w:val="39"/>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 xml:space="preserve">    </w:t>
      </w:r>
      <w:r w:rsidRPr="00DF2975">
        <w:rPr>
          <w:rFonts w:ascii="Arial" w:hAnsi="Arial" w:cs="Arial"/>
          <w:spacing w:val="2"/>
          <w:sz w:val="20"/>
          <w:szCs w:val="20"/>
        </w:rPr>
        <w:t xml:space="preserve"> </w:t>
      </w:r>
      <w:r w:rsidRPr="00DF2975">
        <w:rPr>
          <w:rFonts w:ascii="Arial" w:hAnsi="Arial" w:cs="Arial"/>
          <w:sz w:val="20"/>
          <w:szCs w:val="20"/>
        </w:rPr>
        <w:t>sont</w:t>
      </w:r>
      <w:r w:rsidRPr="00DF2975">
        <w:rPr>
          <w:rFonts w:ascii="Arial" w:hAnsi="Arial" w:cs="Arial"/>
          <w:spacing w:val="17"/>
          <w:sz w:val="20"/>
          <w:szCs w:val="20"/>
        </w:rPr>
        <w:t xml:space="preserve"> </w:t>
      </w:r>
      <w:r w:rsidRPr="00DF2975">
        <w:rPr>
          <w:rFonts w:ascii="Arial" w:hAnsi="Arial" w:cs="Arial"/>
          <w:sz w:val="20"/>
          <w:szCs w:val="20"/>
        </w:rPr>
        <w:t>supposées</w:t>
      </w:r>
      <w:r w:rsidRPr="00DF2975">
        <w:rPr>
          <w:rFonts w:ascii="Arial" w:hAnsi="Arial" w:cs="Arial"/>
          <w:spacing w:val="59"/>
          <w:sz w:val="20"/>
          <w:szCs w:val="20"/>
        </w:rPr>
        <w:t xml:space="preserve"> </w:t>
      </w:r>
      <w:r w:rsidRPr="00DF2975">
        <w:rPr>
          <w:rFonts w:ascii="Arial" w:hAnsi="Arial" w:cs="Arial"/>
          <w:sz w:val="20"/>
          <w:szCs w:val="20"/>
        </w:rPr>
        <w:t>ne</w:t>
      </w:r>
      <w:r w:rsidRPr="00DF2975">
        <w:rPr>
          <w:rFonts w:ascii="Arial" w:hAnsi="Arial" w:cs="Arial"/>
          <w:spacing w:val="16"/>
          <w:sz w:val="20"/>
          <w:szCs w:val="20"/>
        </w:rPr>
        <w:t xml:space="preserve"> </w:t>
      </w:r>
      <w:r w:rsidRPr="00DF2975">
        <w:rPr>
          <w:rFonts w:ascii="Arial" w:hAnsi="Arial" w:cs="Arial"/>
          <w:sz w:val="20"/>
          <w:szCs w:val="20"/>
        </w:rPr>
        <w:t>pas</w:t>
      </w:r>
      <w:r w:rsidRPr="00DF2975">
        <w:rPr>
          <w:rFonts w:ascii="Arial" w:hAnsi="Arial" w:cs="Arial"/>
          <w:spacing w:val="20"/>
          <w:sz w:val="20"/>
          <w:szCs w:val="20"/>
        </w:rPr>
        <w:t xml:space="preserve"> </w:t>
      </w:r>
      <w:r w:rsidRPr="00DF2975">
        <w:rPr>
          <w:rFonts w:ascii="Arial" w:hAnsi="Arial" w:cs="Arial"/>
          <w:sz w:val="20"/>
          <w:szCs w:val="20"/>
        </w:rPr>
        <w:t>dépasser</w:t>
      </w:r>
      <w:r w:rsidRPr="00DF2975">
        <w:rPr>
          <w:rFonts w:ascii="Arial" w:hAnsi="Arial" w:cs="Arial"/>
          <w:spacing w:val="50"/>
          <w:sz w:val="20"/>
          <w:szCs w:val="20"/>
        </w:rPr>
        <w:t xml:space="preserve"> </w:t>
      </w:r>
      <w:r w:rsidRPr="00DF2975">
        <w:rPr>
          <w:rFonts w:ascii="Arial" w:hAnsi="Arial" w:cs="Arial"/>
          <w:sz w:val="20"/>
          <w:szCs w:val="20"/>
        </w:rPr>
        <w:t>les</w:t>
      </w:r>
      <w:r w:rsidRPr="00DF2975">
        <w:rPr>
          <w:rFonts w:ascii="Arial" w:hAnsi="Arial" w:cs="Arial"/>
          <w:spacing w:val="19"/>
          <w:sz w:val="20"/>
          <w:szCs w:val="20"/>
        </w:rPr>
        <w:t xml:space="preserve"> </w:t>
      </w:r>
      <w:r w:rsidR="00582193" w:rsidRPr="00DF2975">
        <w:rPr>
          <w:rFonts w:ascii="Arial" w:hAnsi="Arial" w:cs="Arial"/>
          <w:w w:val="105"/>
          <w:sz w:val="20"/>
          <w:szCs w:val="20"/>
        </w:rPr>
        <w:t>alti</w:t>
      </w:r>
      <w:r w:rsidRPr="00DF2975">
        <w:rPr>
          <w:rFonts w:ascii="Arial" w:hAnsi="Arial" w:cs="Arial"/>
          <w:sz w:val="20"/>
          <w:szCs w:val="20"/>
        </w:rPr>
        <w:t xml:space="preserve">tudes </w:t>
      </w:r>
      <w:r w:rsidRPr="00DF2975">
        <w:rPr>
          <w:rFonts w:ascii="Arial" w:hAnsi="Arial" w:cs="Arial"/>
          <w:spacing w:val="17"/>
          <w:sz w:val="20"/>
          <w:szCs w:val="20"/>
        </w:rPr>
        <w:t xml:space="preserve"> </w:t>
      </w:r>
      <w:r w:rsidRPr="00DF2975">
        <w:rPr>
          <w:rFonts w:ascii="Arial" w:hAnsi="Arial" w:cs="Arial"/>
          <w:sz w:val="20"/>
          <w:szCs w:val="20"/>
        </w:rPr>
        <w:t xml:space="preserve">indiquées. </w:t>
      </w:r>
      <w:r w:rsidRPr="00DF2975">
        <w:rPr>
          <w:rFonts w:ascii="Arial" w:hAnsi="Arial" w:cs="Arial"/>
          <w:spacing w:val="62"/>
          <w:sz w:val="20"/>
          <w:szCs w:val="20"/>
        </w:rPr>
        <w:t xml:space="preserve"> </w:t>
      </w:r>
      <w:r w:rsidRPr="00DF2975">
        <w:rPr>
          <w:rFonts w:ascii="Arial" w:hAnsi="Arial" w:cs="Arial"/>
          <w:sz w:val="20"/>
          <w:szCs w:val="20"/>
        </w:rPr>
        <w:t xml:space="preserve">Les </w:t>
      </w:r>
      <w:r w:rsidRPr="00DF2975">
        <w:rPr>
          <w:rFonts w:ascii="Arial" w:hAnsi="Arial" w:cs="Arial"/>
          <w:spacing w:val="13"/>
          <w:sz w:val="20"/>
          <w:szCs w:val="20"/>
        </w:rPr>
        <w:t xml:space="preserve"> </w:t>
      </w:r>
      <w:r w:rsidRPr="00DF2975">
        <w:rPr>
          <w:rFonts w:ascii="Arial" w:hAnsi="Arial" w:cs="Arial"/>
          <w:sz w:val="20"/>
          <w:szCs w:val="20"/>
        </w:rPr>
        <w:t xml:space="preserve">mêmes </w:t>
      </w:r>
      <w:r w:rsidRPr="00DF2975">
        <w:rPr>
          <w:rFonts w:ascii="Arial" w:hAnsi="Arial" w:cs="Arial"/>
          <w:spacing w:val="50"/>
          <w:sz w:val="20"/>
          <w:szCs w:val="20"/>
        </w:rPr>
        <w:t xml:space="preserve"> </w:t>
      </w:r>
      <w:r w:rsidRPr="00DF2975">
        <w:rPr>
          <w:rFonts w:ascii="Arial" w:hAnsi="Arial" w:cs="Arial"/>
          <w:sz w:val="20"/>
          <w:szCs w:val="20"/>
        </w:rPr>
        <w:t xml:space="preserve">critères </w:t>
      </w:r>
      <w:r w:rsidRPr="00DF2975">
        <w:rPr>
          <w:rFonts w:ascii="Arial" w:hAnsi="Arial" w:cs="Arial"/>
          <w:spacing w:val="24"/>
          <w:sz w:val="20"/>
          <w:szCs w:val="20"/>
        </w:rPr>
        <w:t xml:space="preserve"> </w:t>
      </w:r>
      <w:r w:rsidRPr="00DF2975">
        <w:rPr>
          <w:rFonts w:ascii="Arial" w:hAnsi="Arial" w:cs="Arial"/>
          <w:sz w:val="20"/>
          <w:szCs w:val="20"/>
        </w:rPr>
        <w:t xml:space="preserve">de </w:t>
      </w:r>
      <w:r w:rsidRPr="00DF2975">
        <w:rPr>
          <w:rFonts w:ascii="Arial" w:hAnsi="Arial" w:cs="Arial"/>
          <w:spacing w:val="12"/>
          <w:sz w:val="20"/>
          <w:szCs w:val="20"/>
        </w:rPr>
        <w:t xml:space="preserve"> </w:t>
      </w:r>
      <w:r w:rsidRPr="00DF2975">
        <w:rPr>
          <w:rFonts w:ascii="Arial" w:hAnsi="Arial" w:cs="Arial"/>
          <w:sz w:val="20"/>
          <w:szCs w:val="20"/>
        </w:rPr>
        <w:t xml:space="preserve">marge </w:t>
      </w:r>
      <w:r w:rsidRPr="00DF2975">
        <w:rPr>
          <w:rFonts w:ascii="Arial" w:hAnsi="Arial" w:cs="Arial"/>
          <w:spacing w:val="48"/>
          <w:sz w:val="20"/>
          <w:szCs w:val="20"/>
        </w:rPr>
        <w:t xml:space="preserve"> </w:t>
      </w:r>
      <w:r w:rsidRPr="00DF2975">
        <w:rPr>
          <w:rFonts w:ascii="Arial" w:hAnsi="Arial" w:cs="Arial"/>
          <w:sz w:val="20"/>
          <w:szCs w:val="20"/>
        </w:rPr>
        <w:t xml:space="preserve">que </w:t>
      </w:r>
      <w:r w:rsidRPr="00DF2975">
        <w:rPr>
          <w:rFonts w:ascii="Arial" w:hAnsi="Arial" w:cs="Arial"/>
          <w:spacing w:val="24"/>
          <w:sz w:val="20"/>
          <w:szCs w:val="20"/>
        </w:rPr>
        <w:t xml:space="preserve"> </w:t>
      </w:r>
      <w:r w:rsidRPr="00DF2975">
        <w:rPr>
          <w:rFonts w:ascii="Arial" w:hAnsi="Arial" w:cs="Arial"/>
          <w:sz w:val="20"/>
          <w:szCs w:val="20"/>
        </w:rPr>
        <w:t xml:space="preserve">ceux </w:t>
      </w:r>
      <w:r w:rsidRPr="00DF2975">
        <w:rPr>
          <w:rFonts w:ascii="Arial" w:hAnsi="Arial" w:cs="Arial"/>
          <w:spacing w:val="10"/>
          <w:sz w:val="20"/>
          <w:szCs w:val="20"/>
        </w:rPr>
        <w:t xml:space="preserve"> </w:t>
      </w:r>
      <w:r w:rsidRPr="00DF2975">
        <w:rPr>
          <w:rFonts w:ascii="Arial" w:hAnsi="Arial" w:cs="Arial"/>
          <w:sz w:val="20"/>
          <w:szCs w:val="20"/>
        </w:rPr>
        <w:t xml:space="preserve">explicités </w:t>
      </w:r>
      <w:r w:rsidRPr="00DF2975">
        <w:rPr>
          <w:rFonts w:ascii="Arial" w:hAnsi="Arial" w:cs="Arial"/>
          <w:spacing w:val="40"/>
          <w:sz w:val="20"/>
          <w:szCs w:val="20"/>
        </w:rPr>
        <w:t xml:space="preserve"> </w:t>
      </w:r>
      <w:r w:rsidRPr="00DF2975">
        <w:rPr>
          <w:rFonts w:ascii="Arial" w:hAnsi="Arial" w:cs="Arial"/>
          <w:sz w:val="20"/>
          <w:szCs w:val="20"/>
        </w:rPr>
        <w:t xml:space="preserve">au </w:t>
      </w:r>
      <w:r w:rsidRPr="00DF2975">
        <w:rPr>
          <w:rFonts w:ascii="Arial" w:hAnsi="Arial" w:cs="Arial"/>
          <w:spacing w:val="12"/>
          <w:sz w:val="20"/>
          <w:szCs w:val="20"/>
        </w:rPr>
        <w:t xml:space="preserve"> </w:t>
      </w:r>
      <w:r w:rsidR="00BE3049" w:rsidRPr="00DF2975">
        <w:rPr>
          <w:rFonts w:ascii="Arial" w:hAnsi="Arial" w:cs="Arial"/>
          <w:w w:val="108"/>
          <w:sz w:val="20"/>
          <w:szCs w:val="20"/>
        </w:rPr>
        <w:t xml:space="preserve">§ </w:t>
      </w:r>
      <w:r w:rsidRPr="00DF2975">
        <w:rPr>
          <w:rFonts w:ascii="Arial" w:hAnsi="Arial" w:cs="Arial"/>
          <w:spacing w:val="58"/>
          <w:w w:val="108"/>
          <w:sz w:val="20"/>
          <w:szCs w:val="20"/>
        </w:rPr>
        <w:t xml:space="preserve"> </w:t>
      </w:r>
      <w:r w:rsidRPr="00DF2975">
        <w:rPr>
          <w:rFonts w:ascii="Arial" w:hAnsi="Arial" w:cs="Arial"/>
          <w:sz w:val="20"/>
          <w:szCs w:val="20"/>
        </w:rPr>
        <w:t>3.3 ci-dessus</w:t>
      </w:r>
      <w:r w:rsidRPr="00DF2975">
        <w:rPr>
          <w:rFonts w:ascii="Arial" w:hAnsi="Arial" w:cs="Arial"/>
          <w:spacing w:val="59"/>
          <w:sz w:val="20"/>
          <w:szCs w:val="20"/>
        </w:rPr>
        <w:t xml:space="preserve"> </w:t>
      </w:r>
      <w:r w:rsidRPr="00DF2975">
        <w:rPr>
          <w:rFonts w:ascii="Arial" w:hAnsi="Arial" w:cs="Arial"/>
          <w:w w:val="105"/>
          <w:sz w:val="20"/>
          <w:szCs w:val="20"/>
        </w:rPr>
        <w:t>s’appliquent.</w:t>
      </w:r>
    </w:p>
    <w:p w14:paraId="0FD9A415"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w:t>
      </w:r>
      <w:r w:rsidRPr="00DF2975">
        <w:rPr>
          <w:rFonts w:ascii="Arial" w:hAnsi="Arial" w:cs="Arial"/>
          <w:spacing w:val="12"/>
          <w:sz w:val="20"/>
          <w:szCs w:val="20"/>
        </w:rPr>
        <w:t xml:space="preserve"> </w:t>
      </w:r>
      <w:r w:rsidRPr="00DF2975">
        <w:rPr>
          <w:rFonts w:ascii="Arial" w:hAnsi="Arial" w:cs="Arial"/>
          <w:sz w:val="20"/>
          <w:szCs w:val="20"/>
        </w:rPr>
        <w:t xml:space="preserve">Formule </w:t>
      </w:r>
      <w:r w:rsidRPr="00DF2975">
        <w:rPr>
          <w:rFonts w:ascii="Arial" w:hAnsi="Arial" w:cs="Arial"/>
          <w:spacing w:val="25"/>
          <w:sz w:val="20"/>
          <w:szCs w:val="20"/>
        </w:rPr>
        <w:t xml:space="preserve"> </w:t>
      </w:r>
      <w:r w:rsidRPr="00DF2975">
        <w:rPr>
          <w:rFonts w:ascii="Arial" w:hAnsi="Arial" w:cs="Arial"/>
          <w:sz w:val="20"/>
          <w:szCs w:val="20"/>
        </w:rPr>
        <w:t>ATLAS.</w:t>
      </w:r>
    </w:p>
    <w:p w14:paraId="2B786E61"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lastRenderedPageBreak/>
        <w:t>4</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Altitude</w:t>
      </w:r>
      <w:r w:rsidRPr="00DF2975">
        <w:rPr>
          <w:rFonts w:ascii="Arial" w:hAnsi="Arial" w:cs="Arial"/>
          <w:spacing w:val="39"/>
          <w:sz w:val="20"/>
          <w:szCs w:val="20"/>
        </w:rPr>
        <w:t xml:space="preserve"> </w:t>
      </w:r>
      <w:r w:rsidRPr="00DF2975">
        <w:rPr>
          <w:rFonts w:ascii="Arial" w:hAnsi="Arial" w:cs="Arial"/>
          <w:w w:val="110"/>
          <w:sz w:val="20"/>
          <w:szCs w:val="20"/>
        </w:rPr>
        <w:t>minimale</w:t>
      </w:r>
      <w:r w:rsidRPr="00DF2975">
        <w:rPr>
          <w:rFonts w:ascii="Arial" w:hAnsi="Arial" w:cs="Arial"/>
          <w:spacing w:val="3"/>
          <w:w w:val="110"/>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sécurité</w:t>
      </w:r>
      <w:r w:rsidRPr="00DF2975">
        <w:rPr>
          <w:rFonts w:ascii="Arial" w:hAnsi="Arial" w:cs="Arial"/>
          <w:spacing w:val="39"/>
          <w:sz w:val="20"/>
          <w:szCs w:val="20"/>
        </w:rPr>
        <w:t xml:space="preserve"> </w:t>
      </w:r>
      <w:r w:rsidRPr="00DF2975">
        <w:rPr>
          <w:rFonts w:ascii="Arial" w:hAnsi="Arial" w:cs="Arial"/>
          <w:sz w:val="20"/>
          <w:szCs w:val="20"/>
        </w:rPr>
        <w:t>en</w:t>
      </w:r>
      <w:r w:rsidRPr="00DF2975">
        <w:rPr>
          <w:rFonts w:ascii="Arial" w:hAnsi="Arial" w:cs="Arial"/>
          <w:spacing w:val="25"/>
          <w:sz w:val="20"/>
          <w:szCs w:val="20"/>
        </w:rPr>
        <w:t xml:space="preserve"> </w:t>
      </w:r>
      <w:r w:rsidRPr="00DF2975">
        <w:rPr>
          <w:rFonts w:ascii="Arial" w:hAnsi="Arial" w:cs="Arial"/>
          <w:sz w:val="20"/>
          <w:szCs w:val="20"/>
        </w:rPr>
        <w:t>route</w:t>
      </w:r>
      <w:r w:rsidRPr="00DF2975">
        <w:rPr>
          <w:rFonts w:ascii="Arial" w:hAnsi="Arial" w:cs="Arial"/>
          <w:spacing w:val="39"/>
          <w:sz w:val="20"/>
          <w:szCs w:val="20"/>
        </w:rPr>
        <w:t xml:space="preserve"> </w:t>
      </w:r>
      <w:r w:rsidRPr="00DF2975">
        <w:rPr>
          <w:rFonts w:ascii="Arial" w:hAnsi="Arial" w:cs="Arial"/>
          <w:sz w:val="20"/>
          <w:szCs w:val="20"/>
        </w:rPr>
        <w:t>(MEA).</w:t>
      </w:r>
      <w:r w:rsidRPr="00DF2975">
        <w:rPr>
          <w:rFonts w:ascii="Arial" w:hAnsi="Arial" w:cs="Arial"/>
          <w:spacing w:val="23"/>
          <w:sz w:val="20"/>
          <w:szCs w:val="20"/>
        </w:rPr>
        <w:t xml:space="preserve"> </w:t>
      </w:r>
      <w:r w:rsidRPr="00DF2975">
        <w:rPr>
          <w:rFonts w:ascii="Arial" w:hAnsi="Arial" w:cs="Arial"/>
          <w:sz w:val="20"/>
          <w:szCs w:val="20"/>
        </w:rPr>
        <w:t>Le</w:t>
      </w:r>
      <w:r w:rsidRPr="00DF2975">
        <w:rPr>
          <w:rFonts w:ascii="Arial" w:hAnsi="Arial" w:cs="Arial"/>
          <w:spacing w:val="23"/>
          <w:sz w:val="20"/>
          <w:szCs w:val="20"/>
        </w:rPr>
        <w:t xml:space="preserve"> </w:t>
      </w:r>
      <w:r w:rsidRPr="00DF2975">
        <w:rPr>
          <w:rFonts w:ascii="Arial" w:hAnsi="Arial" w:cs="Arial"/>
          <w:sz w:val="20"/>
          <w:szCs w:val="20"/>
        </w:rPr>
        <w:t>calcul</w:t>
      </w:r>
      <w:r w:rsidRPr="00DF2975">
        <w:rPr>
          <w:rFonts w:ascii="Arial" w:hAnsi="Arial" w:cs="Arial"/>
          <w:spacing w:val="31"/>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la</w:t>
      </w:r>
      <w:r w:rsidRPr="00DF2975">
        <w:rPr>
          <w:rFonts w:ascii="Arial" w:hAnsi="Arial" w:cs="Arial"/>
          <w:spacing w:val="25"/>
          <w:sz w:val="20"/>
          <w:szCs w:val="20"/>
        </w:rPr>
        <w:t xml:space="preserve"> </w:t>
      </w:r>
      <w:r w:rsidRPr="00DF2975">
        <w:rPr>
          <w:rFonts w:ascii="Arial" w:hAnsi="Arial" w:cs="Arial"/>
          <w:sz w:val="20"/>
          <w:szCs w:val="20"/>
        </w:rPr>
        <w:t>MEA</w:t>
      </w:r>
      <w:r w:rsidRPr="00DF2975">
        <w:rPr>
          <w:rFonts w:ascii="Arial" w:hAnsi="Arial" w:cs="Arial"/>
          <w:spacing w:val="32"/>
          <w:sz w:val="20"/>
          <w:szCs w:val="20"/>
        </w:rPr>
        <w:t xml:space="preserve"> </w:t>
      </w:r>
      <w:r w:rsidRPr="00DF2975">
        <w:rPr>
          <w:rFonts w:ascii="Arial" w:hAnsi="Arial" w:cs="Arial"/>
          <w:sz w:val="20"/>
          <w:szCs w:val="20"/>
        </w:rPr>
        <w:t>est</w:t>
      </w:r>
      <w:r w:rsidRPr="00DF2975">
        <w:rPr>
          <w:rFonts w:ascii="Arial" w:hAnsi="Arial" w:cs="Arial"/>
          <w:spacing w:val="13"/>
          <w:sz w:val="20"/>
          <w:szCs w:val="20"/>
        </w:rPr>
        <w:t xml:space="preserve"> </w:t>
      </w:r>
      <w:r w:rsidRPr="00DF2975">
        <w:rPr>
          <w:rFonts w:ascii="Arial" w:hAnsi="Arial" w:cs="Arial"/>
          <w:sz w:val="20"/>
          <w:szCs w:val="20"/>
        </w:rPr>
        <w:t>basée</w:t>
      </w:r>
      <w:r w:rsidRPr="00DF2975">
        <w:rPr>
          <w:rFonts w:ascii="Arial" w:hAnsi="Arial" w:cs="Arial"/>
          <w:spacing w:val="42"/>
          <w:sz w:val="20"/>
          <w:szCs w:val="20"/>
        </w:rPr>
        <w:t xml:space="preserve"> </w:t>
      </w:r>
      <w:r w:rsidRPr="00DF2975">
        <w:rPr>
          <w:rFonts w:ascii="Arial" w:hAnsi="Arial" w:cs="Arial"/>
          <w:sz w:val="20"/>
          <w:szCs w:val="20"/>
        </w:rPr>
        <w:t>sur</w:t>
      </w:r>
      <w:r w:rsidRPr="00DF2975">
        <w:rPr>
          <w:rFonts w:ascii="Arial" w:hAnsi="Arial" w:cs="Arial"/>
          <w:spacing w:val="30"/>
          <w:sz w:val="20"/>
          <w:szCs w:val="20"/>
        </w:rPr>
        <w:t xml:space="preserve"> </w:t>
      </w:r>
      <w:r w:rsidRPr="00DF2975">
        <w:rPr>
          <w:rFonts w:ascii="Arial" w:hAnsi="Arial" w:cs="Arial"/>
          <w:sz w:val="20"/>
          <w:szCs w:val="20"/>
        </w:rPr>
        <w:t>le</w:t>
      </w:r>
      <w:r w:rsidRPr="00DF2975">
        <w:rPr>
          <w:rFonts w:ascii="Arial" w:hAnsi="Arial" w:cs="Arial"/>
          <w:spacing w:val="25"/>
          <w:sz w:val="20"/>
          <w:szCs w:val="20"/>
        </w:rPr>
        <w:t xml:space="preserve"> </w:t>
      </w:r>
      <w:r w:rsidRPr="00DF2975">
        <w:rPr>
          <w:rFonts w:ascii="Arial" w:hAnsi="Arial" w:cs="Arial"/>
          <w:sz w:val="20"/>
          <w:szCs w:val="20"/>
        </w:rPr>
        <w:t>point</w:t>
      </w:r>
      <w:r w:rsidRPr="00DF2975">
        <w:rPr>
          <w:rFonts w:ascii="Arial" w:hAnsi="Arial" w:cs="Arial"/>
          <w:spacing w:val="42"/>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relief</w:t>
      </w:r>
      <w:r w:rsidRPr="00DF2975">
        <w:rPr>
          <w:rFonts w:ascii="Arial" w:hAnsi="Arial" w:cs="Arial"/>
          <w:spacing w:val="37"/>
          <w:sz w:val="20"/>
          <w:szCs w:val="20"/>
        </w:rPr>
        <w:t xml:space="preserve"> </w:t>
      </w:r>
      <w:r w:rsidRPr="00DF2975">
        <w:rPr>
          <w:rFonts w:ascii="Arial" w:hAnsi="Arial" w:cs="Arial"/>
          <w:sz w:val="20"/>
          <w:szCs w:val="20"/>
        </w:rPr>
        <w:t>le</w:t>
      </w:r>
      <w:r w:rsidRPr="00DF2975">
        <w:rPr>
          <w:rFonts w:ascii="Arial" w:hAnsi="Arial" w:cs="Arial"/>
          <w:spacing w:val="20"/>
          <w:sz w:val="20"/>
          <w:szCs w:val="20"/>
        </w:rPr>
        <w:t xml:space="preserve"> </w:t>
      </w:r>
      <w:r w:rsidRPr="00DF2975">
        <w:rPr>
          <w:rFonts w:ascii="Arial" w:hAnsi="Arial" w:cs="Arial"/>
          <w:sz w:val="20"/>
          <w:szCs w:val="20"/>
        </w:rPr>
        <w:t>plus</w:t>
      </w:r>
      <w:r w:rsidRPr="00DF2975">
        <w:rPr>
          <w:rFonts w:ascii="Arial" w:hAnsi="Arial" w:cs="Arial"/>
          <w:spacing w:val="35"/>
          <w:sz w:val="20"/>
          <w:szCs w:val="20"/>
        </w:rPr>
        <w:t xml:space="preserve"> </w:t>
      </w:r>
      <w:r w:rsidRPr="00DF2975">
        <w:rPr>
          <w:rFonts w:ascii="Arial" w:hAnsi="Arial" w:cs="Arial"/>
          <w:sz w:val="20"/>
          <w:szCs w:val="20"/>
        </w:rPr>
        <w:t>élevé</w:t>
      </w:r>
      <w:r w:rsidRPr="00DF2975">
        <w:rPr>
          <w:rFonts w:ascii="Arial" w:hAnsi="Arial" w:cs="Arial"/>
          <w:spacing w:val="34"/>
          <w:sz w:val="20"/>
          <w:szCs w:val="20"/>
        </w:rPr>
        <w:t xml:space="preserve"> </w:t>
      </w:r>
      <w:r w:rsidRPr="00DF2975">
        <w:rPr>
          <w:rFonts w:ascii="Arial" w:hAnsi="Arial" w:cs="Arial"/>
          <w:sz w:val="20"/>
          <w:szCs w:val="20"/>
        </w:rPr>
        <w:t>le</w:t>
      </w:r>
      <w:r w:rsidRPr="00DF2975">
        <w:rPr>
          <w:rFonts w:ascii="Arial" w:hAnsi="Arial" w:cs="Arial"/>
          <w:spacing w:val="20"/>
          <w:sz w:val="20"/>
          <w:szCs w:val="20"/>
        </w:rPr>
        <w:t xml:space="preserve"> </w:t>
      </w:r>
      <w:r w:rsidRPr="00DF2975">
        <w:rPr>
          <w:rFonts w:ascii="Arial" w:hAnsi="Arial" w:cs="Arial"/>
          <w:sz w:val="20"/>
          <w:szCs w:val="20"/>
        </w:rPr>
        <w:t>long</w:t>
      </w:r>
      <w:r w:rsidRPr="00DF2975">
        <w:rPr>
          <w:rFonts w:ascii="Arial" w:hAnsi="Arial" w:cs="Arial"/>
          <w:spacing w:val="44"/>
          <w:sz w:val="20"/>
          <w:szCs w:val="20"/>
        </w:rPr>
        <w:t xml:space="preserve"> </w:t>
      </w:r>
      <w:r w:rsidRPr="00DF2975">
        <w:rPr>
          <w:rFonts w:ascii="Arial" w:hAnsi="Arial" w:cs="Arial"/>
          <w:sz w:val="20"/>
          <w:szCs w:val="20"/>
        </w:rPr>
        <w:t>du</w:t>
      </w:r>
      <w:r w:rsidRPr="00DF2975">
        <w:rPr>
          <w:rFonts w:ascii="Arial" w:hAnsi="Arial" w:cs="Arial"/>
          <w:spacing w:val="26"/>
          <w:sz w:val="20"/>
          <w:szCs w:val="20"/>
        </w:rPr>
        <w:t xml:space="preserve"> </w:t>
      </w:r>
      <w:r w:rsidRPr="00DF2975">
        <w:rPr>
          <w:rFonts w:ascii="Arial" w:hAnsi="Arial" w:cs="Arial"/>
          <w:sz w:val="20"/>
          <w:szCs w:val="20"/>
        </w:rPr>
        <w:t>segment</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route</w:t>
      </w:r>
      <w:r w:rsidRPr="00DF2975">
        <w:rPr>
          <w:rFonts w:ascii="Arial" w:hAnsi="Arial" w:cs="Arial"/>
          <w:spacing w:val="34"/>
          <w:sz w:val="20"/>
          <w:szCs w:val="20"/>
        </w:rPr>
        <w:t xml:space="preserve"> </w:t>
      </w:r>
      <w:r w:rsidRPr="00DF2975">
        <w:rPr>
          <w:rFonts w:ascii="Arial" w:hAnsi="Arial" w:cs="Arial"/>
          <w:sz w:val="20"/>
          <w:szCs w:val="20"/>
        </w:rPr>
        <w:t>concerné</w:t>
      </w:r>
      <w:r w:rsidRPr="00DF2975">
        <w:rPr>
          <w:rFonts w:ascii="Arial" w:hAnsi="Arial" w:cs="Arial"/>
          <w:spacing w:val="47"/>
          <w:sz w:val="20"/>
          <w:szCs w:val="20"/>
        </w:rPr>
        <w:t xml:space="preserve"> </w:t>
      </w:r>
      <w:r w:rsidRPr="00DF2975">
        <w:rPr>
          <w:rFonts w:ascii="Arial" w:hAnsi="Arial" w:cs="Arial"/>
          <w:sz w:val="20"/>
          <w:szCs w:val="20"/>
        </w:rPr>
        <w:t>(allant</w:t>
      </w:r>
      <w:r w:rsidRPr="00DF2975">
        <w:rPr>
          <w:rFonts w:ascii="Arial" w:hAnsi="Arial" w:cs="Arial"/>
          <w:spacing w:val="39"/>
          <w:sz w:val="20"/>
          <w:szCs w:val="20"/>
        </w:rPr>
        <w:t xml:space="preserve"> </w:t>
      </w:r>
      <w:r w:rsidRPr="00DF2975">
        <w:rPr>
          <w:rFonts w:ascii="Arial" w:hAnsi="Arial" w:cs="Arial"/>
          <w:sz w:val="20"/>
          <w:szCs w:val="20"/>
        </w:rPr>
        <w:t>d’une</w:t>
      </w:r>
      <w:r w:rsidRPr="00DF2975">
        <w:rPr>
          <w:rFonts w:ascii="Arial" w:hAnsi="Arial" w:cs="Arial"/>
          <w:spacing w:val="31"/>
          <w:sz w:val="20"/>
          <w:szCs w:val="20"/>
        </w:rPr>
        <w:t xml:space="preserve"> </w:t>
      </w:r>
      <w:r w:rsidRPr="00DF2975">
        <w:rPr>
          <w:rFonts w:ascii="Arial" w:hAnsi="Arial" w:cs="Arial"/>
          <w:sz w:val="20"/>
          <w:szCs w:val="20"/>
        </w:rPr>
        <w:t>aide</w:t>
      </w:r>
      <w:r w:rsidRPr="00DF2975">
        <w:rPr>
          <w:rFonts w:ascii="Arial" w:hAnsi="Arial" w:cs="Arial"/>
          <w:spacing w:val="35"/>
          <w:sz w:val="20"/>
          <w:szCs w:val="20"/>
        </w:rPr>
        <w:t xml:space="preserve"> </w:t>
      </w:r>
      <w:r w:rsidRPr="00DF2975">
        <w:rPr>
          <w:rFonts w:ascii="Arial" w:hAnsi="Arial" w:cs="Arial"/>
          <w:sz w:val="20"/>
          <w:szCs w:val="20"/>
        </w:rPr>
        <w:t>à</w:t>
      </w:r>
      <w:r w:rsidRPr="00DF2975">
        <w:rPr>
          <w:rFonts w:ascii="Arial" w:hAnsi="Arial" w:cs="Arial"/>
          <w:spacing w:val="11"/>
          <w:sz w:val="20"/>
          <w:szCs w:val="20"/>
        </w:rPr>
        <w:t xml:space="preserve"> </w:t>
      </w:r>
      <w:r w:rsidRPr="00DF2975">
        <w:rPr>
          <w:rFonts w:ascii="Arial" w:hAnsi="Arial" w:cs="Arial"/>
          <w:sz w:val="20"/>
          <w:szCs w:val="20"/>
        </w:rPr>
        <w:t>la</w:t>
      </w:r>
      <w:r w:rsidRPr="00DF2975">
        <w:rPr>
          <w:rFonts w:ascii="Arial" w:hAnsi="Arial" w:cs="Arial"/>
          <w:spacing w:val="20"/>
          <w:sz w:val="20"/>
          <w:szCs w:val="20"/>
        </w:rPr>
        <w:t xml:space="preserve"> </w:t>
      </w:r>
      <w:r w:rsidRPr="00DF2975">
        <w:rPr>
          <w:rFonts w:ascii="Arial" w:hAnsi="Arial" w:cs="Arial"/>
          <w:sz w:val="20"/>
          <w:szCs w:val="20"/>
        </w:rPr>
        <w:t xml:space="preserve">navigation </w:t>
      </w:r>
      <w:r w:rsidRPr="00DF2975">
        <w:rPr>
          <w:rFonts w:ascii="Arial" w:hAnsi="Arial" w:cs="Arial"/>
          <w:spacing w:val="5"/>
          <w:sz w:val="20"/>
          <w:szCs w:val="20"/>
        </w:rPr>
        <w:t xml:space="preserve"> </w:t>
      </w:r>
      <w:r w:rsidRPr="00DF2975">
        <w:rPr>
          <w:rFonts w:ascii="Arial" w:hAnsi="Arial" w:cs="Arial"/>
          <w:w w:val="106"/>
          <w:sz w:val="20"/>
          <w:szCs w:val="20"/>
        </w:rPr>
        <w:t xml:space="preserve">à </w:t>
      </w:r>
      <w:r w:rsidRPr="00DF2975">
        <w:rPr>
          <w:rFonts w:ascii="Arial" w:hAnsi="Arial" w:cs="Arial"/>
          <w:sz w:val="20"/>
          <w:szCs w:val="20"/>
        </w:rPr>
        <w:t xml:space="preserve">une </w:t>
      </w:r>
      <w:r w:rsidRPr="00DF2975">
        <w:rPr>
          <w:rFonts w:ascii="Arial" w:hAnsi="Arial" w:cs="Arial"/>
          <w:spacing w:val="11"/>
          <w:sz w:val="20"/>
          <w:szCs w:val="20"/>
        </w:rPr>
        <w:t xml:space="preserve"> </w:t>
      </w:r>
      <w:r w:rsidRPr="00DF2975">
        <w:rPr>
          <w:rFonts w:ascii="Arial" w:hAnsi="Arial" w:cs="Arial"/>
          <w:sz w:val="20"/>
          <w:szCs w:val="20"/>
        </w:rPr>
        <w:t xml:space="preserve">autre </w:t>
      </w:r>
      <w:r w:rsidRPr="00DF2975">
        <w:rPr>
          <w:rFonts w:ascii="Arial" w:hAnsi="Arial" w:cs="Arial"/>
          <w:spacing w:val="8"/>
          <w:sz w:val="20"/>
          <w:szCs w:val="20"/>
        </w:rPr>
        <w:t xml:space="preserve"> </w:t>
      </w:r>
      <w:r w:rsidRPr="00DF2975">
        <w:rPr>
          <w:rFonts w:ascii="Arial" w:hAnsi="Arial" w:cs="Arial"/>
          <w:sz w:val="20"/>
          <w:szCs w:val="20"/>
        </w:rPr>
        <w:t xml:space="preserve">aide </w:t>
      </w:r>
      <w:r w:rsidRPr="00DF2975">
        <w:rPr>
          <w:rFonts w:ascii="Arial" w:hAnsi="Arial" w:cs="Arial"/>
          <w:spacing w:val="15"/>
          <w:sz w:val="20"/>
          <w:szCs w:val="20"/>
        </w:rPr>
        <w:t xml:space="preserve"> </w:t>
      </w:r>
      <w:r w:rsidRPr="00DF2975">
        <w:rPr>
          <w:rFonts w:ascii="Arial" w:hAnsi="Arial" w:cs="Arial"/>
          <w:sz w:val="20"/>
          <w:szCs w:val="20"/>
        </w:rPr>
        <w:t>à</w:t>
      </w:r>
      <w:r w:rsidRPr="00DF2975">
        <w:rPr>
          <w:rFonts w:ascii="Arial" w:hAnsi="Arial" w:cs="Arial"/>
          <w:spacing w:val="57"/>
          <w:sz w:val="20"/>
          <w:szCs w:val="20"/>
        </w:rPr>
        <w:t xml:space="preserve"> </w:t>
      </w:r>
      <w:r w:rsidRPr="00DF2975">
        <w:rPr>
          <w:rFonts w:ascii="Arial" w:hAnsi="Arial" w:cs="Arial"/>
          <w:sz w:val="20"/>
          <w:szCs w:val="20"/>
        </w:rPr>
        <w:t xml:space="preserve">la  navigation) </w:t>
      </w:r>
      <w:r w:rsidRPr="00DF2975">
        <w:rPr>
          <w:rFonts w:ascii="Arial" w:hAnsi="Arial" w:cs="Arial"/>
          <w:spacing w:val="56"/>
          <w:sz w:val="20"/>
          <w:szCs w:val="20"/>
        </w:rPr>
        <w:t xml:space="preserve"> </w:t>
      </w:r>
      <w:r w:rsidRPr="00DF2975">
        <w:rPr>
          <w:rFonts w:ascii="Arial" w:hAnsi="Arial" w:cs="Arial"/>
          <w:sz w:val="20"/>
          <w:szCs w:val="20"/>
        </w:rPr>
        <w:t xml:space="preserve">sur </w:t>
      </w:r>
      <w:r w:rsidRPr="00DF2975">
        <w:rPr>
          <w:rFonts w:ascii="Arial" w:hAnsi="Arial" w:cs="Arial"/>
          <w:spacing w:val="4"/>
          <w:sz w:val="20"/>
          <w:szCs w:val="20"/>
        </w:rPr>
        <w:t xml:space="preserve"> </w:t>
      </w:r>
      <w:r w:rsidRPr="00DF2975">
        <w:rPr>
          <w:rFonts w:ascii="Arial" w:hAnsi="Arial" w:cs="Arial"/>
          <w:sz w:val="20"/>
          <w:szCs w:val="20"/>
        </w:rPr>
        <w:t xml:space="preserve">une </w:t>
      </w:r>
      <w:r w:rsidRPr="00DF2975">
        <w:rPr>
          <w:rFonts w:ascii="Arial" w:hAnsi="Arial" w:cs="Arial"/>
          <w:spacing w:val="11"/>
          <w:sz w:val="20"/>
          <w:szCs w:val="20"/>
        </w:rPr>
        <w:t xml:space="preserve"> </w:t>
      </w:r>
      <w:r w:rsidRPr="00DF2975">
        <w:rPr>
          <w:rFonts w:ascii="Arial" w:hAnsi="Arial" w:cs="Arial"/>
          <w:sz w:val="20"/>
          <w:szCs w:val="20"/>
        </w:rPr>
        <w:t xml:space="preserve">largeur </w:t>
      </w:r>
      <w:r w:rsidRPr="00DF2975">
        <w:rPr>
          <w:rFonts w:ascii="Arial" w:hAnsi="Arial" w:cs="Arial"/>
          <w:spacing w:val="41"/>
          <w:sz w:val="20"/>
          <w:szCs w:val="20"/>
        </w:rPr>
        <w:t xml:space="preserve"> </w:t>
      </w:r>
      <w:r w:rsidRPr="00DF2975">
        <w:rPr>
          <w:rFonts w:ascii="Arial" w:hAnsi="Arial" w:cs="Arial"/>
          <w:sz w:val="20"/>
          <w:szCs w:val="20"/>
        </w:rPr>
        <w:t xml:space="preserve">de  part </w:t>
      </w:r>
      <w:r w:rsidRPr="00DF2975">
        <w:rPr>
          <w:rFonts w:ascii="Arial" w:hAnsi="Arial" w:cs="Arial"/>
          <w:spacing w:val="3"/>
          <w:sz w:val="20"/>
          <w:szCs w:val="20"/>
        </w:rPr>
        <w:t xml:space="preserve"> </w:t>
      </w:r>
      <w:r w:rsidRPr="00DF2975">
        <w:rPr>
          <w:rFonts w:ascii="Arial" w:hAnsi="Arial" w:cs="Arial"/>
          <w:sz w:val="20"/>
          <w:szCs w:val="20"/>
        </w:rPr>
        <w:t>et</w:t>
      </w:r>
      <w:r w:rsidRPr="00DF2975">
        <w:rPr>
          <w:rFonts w:ascii="Arial" w:hAnsi="Arial" w:cs="Arial"/>
          <w:spacing w:val="51"/>
          <w:sz w:val="20"/>
          <w:szCs w:val="20"/>
        </w:rPr>
        <w:t xml:space="preserve"> </w:t>
      </w:r>
      <w:r w:rsidRPr="00DF2975">
        <w:rPr>
          <w:rFonts w:ascii="Arial" w:hAnsi="Arial" w:cs="Arial"/>
          <w:sz w:val="20"/>
          <w:szCs w:val="20"/>
        </w:rPr>
        <w:t xml:space="preserve">d’autre </w:t>
      </w:r>
      <w:r w:rsidRPr="00DF2975">
        <w:rPr>
          <w:rFonts w:ascii="Arial" w:hAnsi="Arial" w:cs="Arial"/>
          <w:spacing w:val="11"/>
          <w:sz w:val="20"/>
          <w:szCs w:val="20"/>
        </w:rPr>
        <w:t xml:space="preserve"> </w:t>
      </w:r>
      <w:r w:rsidRPr="00DF2975">
        <w:rPr>
          <w:rFonts w:ascii="Arial" w:hAnsi="Arial" w:cs="Arial"/>
          <w:sz w:val="20"/>
          <w:szCs w:val="20"/>
        </w:rPr>
        <w:t xml:space="preserve">de  la  route </w:t>
      </w:r>
      <w:r w:rsidRPr="00DF2975">
        <w:rPr>
          <w:rFonts w:ascii="Arial" w:hAnsi="Arial" w:cs="Arial"/>
          <w:spacing w:val="13"/>
          <w:sz w:val="20"/>
          <w:szCs w:val="20"/>
        </w:rPr>
        <w:t xml:space="preserve"> </w:t>
      </w:r>
      <w:r w:rsidRPr="00DF2975">
        <w:rPr>
          <w:rFonts w:ascii="Arial" w:hAnsi="Arial" w:cs="Arial"/>
          <w:w w:val="107"/>
          <w:sz w:val="20"/>
          <w:szCs w:val="20"/>
        </w:rPr>
        <w:t xml:space="preserve">comme </w:t>
      </w:r>
      <w:r w:rsidRPr="00DF2975">
        <w:rPr>
          <w:rFonts w:ascii="Arial" w:hAnsi="Arial" w:cs="Arial"/>
          <w:sz w:val="20"/>
          <w:szCs w:val="20"/>
        </w:rPr>
        <w:t xml:space="preserve">indiquée </w:t>
      </w:r>
      <w:r w:rsidRPr="00DF2975">
        <w:rPr>
          <w:rFonts w:ascii="Arial" w:hAnsi="Arial" w:cs="Arial"/>
          <w:spacing w:val="28"/>
          <w:sz w:val="20"/>
          <w:szCs w:val="20"/>
        </w:rPr>
        <w:t xml:space="preserve"> </w:t>
      </w:r>
      <w:r w:rsidRPr="00DF2975">
        <w:rPr>
          <w:rFonts w:ascii="Arial" w:hAnsi="Arial" w:cs="Arial"/>
          <w:sz w:val="20"/>
          <w:szCs w:val="20"/>
        </w:rPr>
        <w:t>ci-dessous</w:t>
      </w:r>
      <w:r w:rsidRPr="00DF2975">
        <w:rPr>
          <w:rFonts w:ascii="Arial" w:hAnsi="Arial" w:cs="Arial"/>
          <w:spacing w:val="33"/>
          <w:sz w:val="20"/>
          <w:szCs w:val="20"/>
        </w:rPr>
        <w:t xml:space="preserve"> </w:t>
      </w:r>
      <w:r w:rsidRPr="00DF2975">
        <w:rPr>
          <w:rFonts w:ascii="Arial" w:hAnsi="Arial" w:cs="Arial"/>
          <w:sz w:val="20"/>
          <w:szCs w:val="20"/>
        </w:rPr>
        <w:t>:</w:t>
      </w:r>
    </w:p>
    <w:tbl>
      <w:tblPr>
        <w:tblW w:w="9904" w:type="dxa"/>
        <w:jc w:val="center"/>
        <w:tblLayout w:type="fixed"/>
        <w:tblCellMar>
          <w:left w:w="0" w:type="dxa"/>
          <w:right w:w="0" w:type="dxa"/>
        </w:tblCellMar>
        <w:tblLook w:val="0000" w:firstRow="0" w:lastRow="0" w:firstColumn="0" w:lastColumn="0" w:noHBand="0" w:noVBand="0"/>
      </w:tblPr>
      <w:tblGrid>
        <w:gridCol w:w="4955"/>
        <w:gridCol w:w="4949"/>
      </w:tblGrid>
      <w:tr w:rsidR="004519D2" w:rsidRPr="00DF2975" w14:paraId="3B198C04" w14:textId="77777777" w:rsidTr="00D56928">
        <w:trPr>
          <w:trHeight w:hRule="exact" w:val="724"/>
          <w:jc w:val="center"/>
        </w:trPr>
        <w:tc>
          <w:tcPr>
            <w:tcW w:w="4955" w:type="dxa"/>
            <w:tcBorders>
              <w:top w:val="single" w:sz="7" w:space="0" w:color="363435"/>
              <w:left w:val="single" w:sz="7" w:space="0" w:color="363435"/>
              <w:bottom w:val="single" w:sz="2" w:space="0" w:color="363435"/>
              <w:right w:val="single" w:sz="2" w:space="0" w:color="363435"/>
            </w:tcBorders>
          </w:tcPr>
          <w:p w14:paraId="462F5448" w14:textId="77777777" w:rsidR="004519D2" w:rsidRPr="00DF2975" w:rsidRDefault="00D1528B" w:rsidP="007222E2">
            <w:pPr>
              <w:pStyle w:val="Sansinterligne"/>
              <w:spacing w:line="360" w:lineRule="auto"/>
              <w:ind w:left="113"/>
              <w:jc w:val="both"/>
              <w:rPr>
                <w:rFonts w:ascii="Arial" w:hAnsi="Arial" w:cs="Arial"/>
                <w:sz w:val="20"/>
                <w:szCs w:val="20"/>
              </w:rPr>
            </w:pPr>
            <w:r w:rsidRPr="00DF2975">
              <w:rPr>
                <w:rFonts w:ascii="Arial" w:hAnsi="Arial" w:cs="Arial"/>
                <w:sz w:val="20"/>
                <w:szCs w:val="20"/>
              </w:rPr>
              <w:t>i)</w:t>
            </w:r>
            <w:r w:rsidRPr="00DF2975">
              <w:rPr>
                <w:rFonts w:ascii="Arial" w:hAnsi="Arial" w:cs="Arial"/>
                <w:spacing w:val="46"/>
                <w:sz w:val="20"/>
                <w:szCs w:val="20"/>
              </w:rPr>
              <w:t xml:space="preserve"> </w:t>
            </w:r>
            <w:r w:rsidRPr="00DF2975">
              <w:rPr>
                <w:rFonts w:ascii="Arial" w:hAnsi="Arial" w:cs="Arial"/>
                <w:sz w:val="20"/>
                <w:szCs w:val="20"/>
              </w:rPr>
              <w:t xml:space="preserve">segment </w:t>
            </w:r>
            <w:r w:rsidRPr="00DF2975">
              <w:rPr>
                <w:rFonts w:ascii="Arial" w:hAnsi="Arial" w:cs="Arial"/>
                <w:spacing w:val="22"/>
                <w:sz w:val="20"/>
                <w:szCs w:val="20"/>
              </w:rPr>
              <w:t xml:space="preserve"> </w:t>
            </w:r>
            <w:r w:rsidRPr="00DF2975">
              <w:rPr>
                <w:rFonts w:ascii="Arial" w:hAnsi="Arial" w:cs="Arial"/>
                <w:sz w:val="20"/>
                <w:szCs w:val="20"/>
              </w:rPr>
              <w:t xml:space="preserve">d’une </w:t>
            </w:r>
            <w:r w:rsidRPr="00DF2975">
              <w:rPr>
                <w:rFonts w:ascii="Arial" w:hAnsi="Arial" w:cs="Arial"/>
                <w:spacing w:val="1"/>
                <w:sz w:val="20"/>
                <w:szCs w:val="20"/>
              </w:rPr>
              <w:t xml:space="preserve"> </w:t>
            </w:r>
            <w:r w:rsidRPr="00DF2975">
              <w:rPr>
                <w:rFonts w:ascii="Arial" w:hAnsi="Arial" w:cs="Arial"/>
                <w:sz w:val="20"/>
                <w:szCs w:val="20"/>
              </w:rPr>
              <w:t xml:space="preserve">longueur </w:t>
            </w:r>
            <w:r w:rsidRPr="00DF2975">
              <w:rPr>
                <w:rFonts w:ascii="Arial" w:hAnsi="Arial" w:cs="Arial"/>
                <w:spacing w:val="47"/>
                <w:sz w:val="20"/>
                <w:szCs w:val="20"/>
              </w:rPr>
              <w:t xml:space="preserve"> </w:t>
            </w:r>
            <w:r w:rsidRPr="00DF2975">
              <w:rPr>
                <w:rFonts w:ascii="Arial" w:hAnsi="Arial" w:cs="Arial"/>
                <w:sz w:val="20"/>
                <w:szCs w:val="20"/>
              </w:rPr>
              <w:t xml:space="preserve">inférieure </w:t>
            </w:r>
            <w:r w:rsidRPr="00DF2975">
              <w:rPr>
                <w:rFonts w:ascii="Arial" w:hAnsi="Arial" w:cs="Arial"/>
                <w:spacing w:val="44"/>
                <w:sz w:val="20"/>
                <w:szCs w:val="20"/>
              </w:rPr>
              <w:t xml:space="preserve"> </w:t>
            </w:r>
            <w:r w:rsidRPr="00DF2975">
              <w:rPr>
                <w:rFonts w:ascii="Arial" w:hAnsi="Arial" w:cs="Arial"/>
                <w:sz w:val="20"/>
                <w:szCs w:val="20"/>
              </w:rPr>
              <w:t>ou</w:t>
            </w:r>
            <w:r w:rsidRPr="00DF2975">
              <w:rPr>
                <w:rFonts w:ascii="Arial" w:hAnsi="Arial" w:cs="Arial"/>
                <w:spacing w:val="62"/>
                <w:sz w:val="20"/>
                <w:szCs w:val="20"/>
              </w:rPr>
              <w:t xml:space="preserve"> </w:t>
            </w:r>
            <w:r w:rsidRPr="00DF2975">
              <w:rPr>
                <w:rFonts w:ascii="Arial" w:hAnsi="Arial" w:cs="Arial"/>
                <w:sz w:val="20"/>
                <w:szCs w:val="20"/>
              </w:rPr>
              <w:t xml:space="preserve">égale </w:t>
            </w:r>
            <w:r w:rsidRPr="00DF2975">
              <w:rPr>
                <w:rFonts w:ascii="Arial" w:hAnsi="Arial" w:cs="Arial"/>
                <w:spacing w:val="14"/>
                <w:sz w:val="20"/>
                <w:szCs w:val="20"/>
              </w:rPr>
              <w:t xml:space="preserve"> </w:t>
            </w:r>
            <w:r w:rsidRPr="00DF2975">
              <w:rPr>
                <w:rFonts w:ascii="Arial" w:hAnsi="Arial" w:cs="Arial"/>
                <w:sz w:val="20"/>
                <w:szCs w:val="20"/>
              </w:rPr>
              <w:t>à</w:t>
            </w:r>
            <w:r w:rsidRPr="00DF2975">
              <w:rPr>
                <w:rFonts w:ascii="Arial" w:hAnsi="Arial" w:cs="Arial"/>
                <w:spacing w:val="37"/>
                <w:sz w:val="20"/>
                <w:szCs w:val="20"/>
              </w:rPr>
              <w:t xml:space="preserve"> </w:t>
            </w:r>
            <w:r w:rsidRPr="00DF2975">
              <w:rPr>
                <w:rFonts w:ascii="Arial" w:hAnsi="Arial" w:cs="Arial"/>
                <w:spacing w:val="-10"/>
                <w:sz w:val="20"/>
                <w:szCs w:val="20"/>
              </w:rPr>
              <w:t>1</w:t>
            </w:r>
            <w:r w:rsidRPr="00DF2975">
              <w:rPr>
                <w:rFonts w:ascii="Arial" w:hAnsi="Arial" w:cs="Arial"/>
                <w:sz w:val="20"/>
                <w:szCs w:val="20"/>
              </w:rPr>
              <w:t>00</w:t>
            </w:r>
            <w:r w:rsidRPr="00DF2975">
              <w:rPr>
                <w:rFonts w:ascii="Arial" w:hAnsi="Arial" w:cs="Arial"/>
                <w:spacing w:val="4"/>
                <w:sz w:val="20"/>
                <w:szCs w:val="20"/>
              </w:rPr>
              <w:t xml:space="preserve"> </w:t>
            </w:r>
            <w:r w:rsidRPr="00DF2975">
              <w:rPr>
                <w:rFonts w:ascii="Arial" w:hAnsi="Arial" w:cs="Arial"/>
                <w:sz w:val="20"/>
                <w:szCs w:val="20"/>
              </w:rPr>
              <w:t>NM</w:t>
            </w:r>
          </w:p>
        </w:tc>
        <w:tc>
          <w:tcPr>
            <w:tcW w:w="4949" w:type="dxa"/>
            <w:tcBorders>
              <w:top w:val="single" w:sz="7" w:space="0" w:color="363435"/>
              <w:left w:val="single" w:sz="2" w:space="0" w:color="363435"/>
              <w:bottom w:val="single" w:sz="2" w:space="0" w:color="363435"/>
              <w:right w:val="single" w:sz="7" w:space="0" w:color="363435"/>
            </w:tcBorders>
          </w:tcPr>
          <w:p w14:paraId="20C12E37" w14:textId="77777777" w:rsidR="00D1528B" w:rsidRPr="00DF2975" w:rsidRDefault="00D1528B" w:rsidP="007222E2">
            <w:pPr>
              <w:pStyle w:val="Sansinterligne"/>
              <w:spacing w:line="360" w:lineRule="auto"/>
              <w:ind w:left="113"/>
              <w:jc w:val="both"/>
              <w:rPr>
                <w:rFonts w:ascii="Arial" w:hAnsi="Arial" w:cs="Arial"/>
                <w:sz w:val="20"/>
                <w:szCs w:val="20"/>
              </w:rPr>
            </w:pPr>
            <w:r w:rsidRPr="00DF2975">
              <w:rPr>
                <w:rFonts w:ascii="Arial" w:hAnsi="Arial" w:cs="Arial"/>
                <w:sz w:val="20"/>
                <w:szCs w:val="20"/>
              </w:rPr>
              <w:t>10 NM  (voir  note 1 ci-dessous) ;</w:t>
            </w:r>
          </w:p>
          <w:p w14:paraId="2E16C893" w14:textId="77777777" w:rsidR="004519D2" w:rsidRPr="00DF2975" w:rsidRDefault="004519D2" w:rsidP="007222E2">
            <w:pPr>
              <w:pStyle w:val="Sansinterligne"/>
              <w:spacing w:line="360" w:lineRule="auto"/>
              <w:ind w:left="113"/>
              <w:jc w:val="both"/>
              <w:rPr>
                <w:rFonts w:ascii="Arial" w:hAnsi="Arial" w:cs="Arial"/>
                <w:sz w:val="20"/>
                <w:szCs w:val="20"/>
              </w:rPr>
            </w:pPr>
          </w:p>
        </w:tc>
      </w:tr>
      <w:tr w:rsidR="004519D2" w:rsidRPr="00DF2975" w14:paraId="7106F150" w14:textId="77777777" w:rsidTr="00D56928">
        <w:trPr>
          <w:trHeight w:hRule="exact" w:val="975"/>
          <w:jc w:val="center"/>
        </w:trPr>
        <w:tc>
          <w:tcPr>
            <w:tcW w:w="4955" w:type="dxa"/>
            <w:tcBorders>
              <w:top w:val="single" w:sz="2" w:space="0" w:color="363435"/>
              <w:left w:val="single" w:sz="7" w:space="0" w:color="363435"/>
              <w:bottom w:val="single" w:sz="7" w:space="0" w:color="363435"/>
              <w:right w:val="single" w:sz="2" w:space="0" w:color="363435"/>
            </w:tcBorders>
          </w:tcPr>
          <w:p w14:paraId="5E1D3C69" w14:textId="77777777" w:rsidR="004519D2" w:rsidRPr="00DF2975" w:rsidRDefault="00D1528B" w:rsidP="007222E2">
            <w:pPr>
              <w:pStyle w:val="Sansinterligne"/>
              <w:spacing w:line="360" w:lineRule="auto"/>
              <w:ind w:left="113"/>
              <w:jc w:val="both"/>
              <w:rPr>
                <w:rFonts w:ascii="Arial" w:hAnsi="Arial" w:cs="Arial"/>
                <w:sz w:val="20"/>
                <w:szCs w:val="20"/>
              </w:rPr>
            </w:pPr>
            <w:r w:rsidRPr="00DF2975">
              <w:rPr>
                <w:rFonts w:ascii="Arial" w:hAnsi="Arial" w:cs="Arial"/>
                <w:sz w:val="20"/>
                <w:szCs w:val="20"/>
              </w:rPr>
              <w:t>ii)</w:t>
            </w:r>
            <w:r w:rsidRPr="00DF2975">
              <w:rPr>
                <w:rFonts w:ascii="Arial" w:hAnsi="Arial" w:cs="Arial"/>
                <w:spacing w:val="53"/>
                <w:sz w:val="20"/>
                <w:szCs w:val="20"/>
              </w:rPr>
              <w:t xml:space="preserve"> </w:t>
            </w:r>
            <w:r w:rsidRPr="00DF2975">
              <w:rPr>
                <w:rFonts w:ascii="Arial" w:hAnsi="Arial" w:cs="Arial"/>
                <w:sz w:val="20"/>
                <w:szCs w:val="20"/>
              </w:rPr>
              <w:t>segment</w:t>
            </w:r>
            <w:r w:rsidRPr="00DF2975">
              <w:rPr>
                <w:rFonts w:ascii="Arial" w:hAnsi="Arial" w:cs="Arial"/>
                <w:spacing w:val="56"/>
                <w:sz w:val="20"/>
                <w:szCs w:val="20"/>
              </w:rPr>
              <w:t xml:space="preserve"> </w:t>
            </w:r>
            <w:r w:rsidRPr="00DF2975">
              <w:rPr>
                <w:rFonts w:ascii="Arial" w:hAnsi="Arial" w:cs="Arial"/>
                <w:sz w:val="20"/>
                <w:szCs w:val="20"/>
              </w:rPr>
              <w:t>d’une</w:t>
            </w:r>
            <w:r w:rsidRPr="00DF2975">
              <w:rPr>
                <w:rFonts w:ascii="Arial" w:hAnsi="Arial" w:cs="Arial"/>
                <w:spacing w:val="35"/>
                <w:sz w:val="20"/>
                <w:szCs w:val="20"/>
              </w:rPr>
              <w:t xml:space="preserve"> </w:t>
            </w:r>
            <w:r w:rsidRPr="00DF2975">
              <w:rPr>
                <w:rFonts w:ascii="Arial" w:hAnsi="Arial" w:cs="Arial"/>
                <w:sz w:val="20"/>
                <w:szCs w:val="20"/>
              </w:rPr>
              <w:t xml:space="preserve">longueur </w:t>
            </w:r>
            <w:r w:rsidRPr="00DF2975">
              <w:rPr>
                <w:rFonts w:ascii="Arial" w:hAnsi="Arial" w:cs="Arial"/>
                <w:spacing w:val="14"/>
                <w:sz w:val="20"/>
                <w:szCs w:val="20"/>
              </w:rPr>
              <w:t xml:space="preserve"> </w:t>
            </w:r>
            <w:r w:rsidRPr="00DF2975">
              <w:rPr>
                <w:rFonts w:ascii="Arial" w:hAnsi="Arial" w:cs="Arial"/>
                <w:sz w:val="20"/>
                <w:szCs w:val="20"/>
              </w:rPr>
              <w:t xml:space="preserve">supérieure </w:t>
            </w:r>
            <w:r w:rsidRPr="00DF2975">
              <w:rPr>
                <w:rFonts w:ascii="Arial" w:hAnsi="Arial" w:cs="Arial"/>
                <w:spacing w:val="19"/>
                <w:sz w:val="20"/>
                <w:szCs w:val="20"/>
              </w:rPr>
              <w:t xml:space="preserve"> </w:t>
            </w:r>
            <w:r w:rsidRPr="00DF2975">
              <w:rPr>
                <w:rFonts w:ascii="Arial" w:hAnsi="Arial" w:cs="Arial"/>
                <w:sz w:val="20"/>
                <w:szCs w:val="20"/>
              </w:rPr>
              <w:t>à</w:t>
            </w:r>
            <w:r w:rsidRPr="00DF2975">
              <w:rPr>
                <w:rFonts w:ascii="Arial" w:hAnsi="Arial" w:cs="Arial"/>
                <w:spacing w:val="5"/>
                <w:sz w:val="20"/>
                <w:szCs w:val="20"/>
              </w:rPr>
              <w:t xml:space="preserve"> </w:t>
            </w:r>
            <w:r w:rsidRPr="00DF2975">
              <w:rPr>
                <w:rFonts w:ascii="Arial" w:hAnsi="Arial" w:cs="Arial"/>
                <w:spacing w:val="-9"/>
                <w:w w:val="89"/>
                <w:sz w:val="20"/>
                <w:szCs w:val="20"/>
              </w:rPr>
              <w:t>1</w:t>
            </w:r>
            <w:r w:rsidRPr="00DF2975">
              <w:rPr>
                <w:rFonts w:ascii="Arial" w:hAnsi="Arial" w:cs="Arial"/>
                <w:w w:val="89"/>
                <w:sz w:val="20"/>
                <w:szCs w:val="20"/>
              </w:rPr>
              <w:t>00</w:t>
            </w:r>
            <w:r w:rsidRPr="00DF2975">
              <w:rPr>
                <w:rFonts w:ascii="Arial" w:hAnsi="Arial" w:cs="Arial"/>
                <w:spacing w:val="19"/>
                <w:w w:val="89"/>
                <w:sz w:val="20"/>
                <w:szCs w:val="20"/>
              </w:rPr>
              <w:t xml:space="preserve"> </w:t>
            </w:r>
            <w:r w:rsidRPr="00DF2975">
              <w:rPr>
                <w:rFonts w:ascii="Arial" w:hAnsi="Arial" w:cs="Arial"/>
                <w:sz w:val="20"/>
                <w:szCs w:val="20"/>
              </w:rPr>
              <w:t>NM</w:t>
            </w:r>
            <w:r w:rsidRPr="00DF2975">
              <w:rPr>
                <w:rFonts w:ascii="Arial" w:hAnsi="Arial" w:cs="Arial"/>
                <w:spacing w:val="11"/>
                <w:sz w:val="20"/>
                <w:szCs w:val="20"/>
              </w:rPr>
              <w:t xml:space="preserve"> </w:t>
            </w:r>
          </w:p>
        </w:tc>
        <w:tc>
          <w:tcPr>
            <w:tcW w:w="4949" w:type="dxa"/>
            <w:tcBorders>
              <w:top w:val="single" w:sz="2" w:space="0" w:color="363435"/>
              <w:left w:val="single" w:sz="2" w:space="0" w:color="363435"/>
              <w:bottom w:val="single" w:sz="7" w:space="0" w:color="363435"/>
              <w:right w:val="single" w:sz="7" w:space="0" w:color="363435"/>
            </w:tcBorders>
          </w:tcPr>
          <w:p w14:paraId="22A36283" w14:textId="77777777" w:rsidR="004519D2" w:rsidRPr="00DF2975" w:rsidRDefault="00D1528B" w:rsidP="007222E2">
            <w:pPr>
              <w:pStyle w:val="Sansinterligne"/>
              <w:spacing w:line="360" w:lineRule="auto"/>
              <w:ind w:left="113"/>
              <w:jc w:val="both"/>
              <w:rPr>
                <w:rFonts w:ascii="Arial" w:hAnsi="Arial" w:cs="Arial"/>
                <w:sz w:val="20"/>
                <w:szCs w:val="20"/>
              </w:rPr>
            </w:pPr>
            <w:r w:rsidRPr="00DF2975">
              <w:rPr>
                <w:rFonts w:ascii="Arial" w:hAnsi="Arial" w:cs="Arial"/>
                <w:sz w:val="20"/>
                <w:szCs w:val="20"/>
              </w:rPr>
              <w:t>10 % de la longueur  du segment jusqu’à un maximum de 60 NM (voir note 2 ci-dessous).</w:t>
            </w:r>
          </w:p>
        </w:tc>
      </w:tr>
    </w:tbl>
    <w:p w14:paraId="32646CF8" w14:textId="77777777" w:rsidR="004519D2" w:rsidRPr="00DF2975" w:rsidRDefault="004519D2" w:rsidP="007222E2">
      <w:pPr>
        <w:pStyle w:val="Sansinterligne"/>
        <w:spacing w:line="360" w:lineRule="auto"/>
        <w:jc w:val="both"/>
        <w:rPr>
          <w:rFonts w:ascii="Arial" w:hAnsi="Arial" w:cs="Arial"/>
          <w:sz w:val="20"/>
          <w:szCs w:val="20"/>
        </w:rPr>
      </w:pPr>
    </w:p>
    <w:p w14:paraId="51B536F1" w14:textId="77777777" w:rsidR="001C2BEA" w:rsidRPr="00DF2975" w:rsidRDefault="001C2BEA" w:rsidP="007222E2">
      <w:pPr>
        <w:pStyle w:val="Sansinterligne"/>
        <w:spacing w:line="360" w:lineRule="auto"/>
        <w:jc w:val="both"/>
        <w:rPr>
          <w:rFonts w:ascii="Arial" w:hAnsi="Arial" w:cs="Arial"/>
          <w:i/>
          <w:w w:val="108"/>
          <w:sz w:val="20"/>
          <w:szCs w:val="20"/>
        </w:rPr>
      </w:pPr>
      <w:r w:rsidRPr="00D56928">
        <w:rPr>
          <w:rFonts w:ascii="Arial" w:hAnsi="Arial" w:cs="Arial"/>
          <w:i/>
          <w:sz w:val="20"/>
          <w:szCs w:val="20"/>
          <w:u w:val="single"/>
        </w:rPr>
        <w:t>Note</w:t>
      </w:r>
      <w:r w:rsidRPr="00D56928">
        <w:rPr>
          <w:rFonts w:ascii="Arial" w:hAnsi="Arial" w:cs="Arial"/>
          <w:i/>
          <w:spacing w:val="34"/>
          <w:sz w:val="20"/>
          <w:szCs w:val="20"/>
          <w:u w:val="single"/>
        </w:rPr>
        <w:t xml:space="preserve"> </w:t>
      </w:r>
      <w:r w:rsidRPr="00D56928">
        <w:rPr>
          <w:rFonts w:ascii="Arial" w:hAnsi="Arial" w:cs="Arial"/>
          <w:i/>
          <w:w w:val="90"/>
          <w:sz w:val="20"/>
          <w:szCs w:val="20"/>
          <w:u w:val="single"/>
        </w:rPr>
        <w:t>1</w:t>
      </w:r>
      <w:r w:rsidRPr="00DF2975">
        <w:rPr>
          <w:rFonts w:ascii="Arial" w:hAnsi="Arial" w:cs="Arial"/>
          <w:i/>
          <w:spacing w:val="-19"/>
          <w:w w:val="90"/>
          <w:sz w:val="20"/>
          <w:szCs w:val="20"/>
        </w:rPr>
        <w:t xml:space="preserve"> </w:t>
      </w:r>
      <w:r w:rsidRPr="00DF2975">
        <w:rPr>
          <w:rFonts w:ascii="Arial" w:hAnsi="Arial" w:cs="Arial"/>
          <w:i/>
          <w:sz w:val="20"/>
          <w:szCs w:val="20"/>
        </w:rPr>
        <w:t>:</w:t>
      </w:r>
      <w:r w:rsidRPr="00DF2975">
        <w:rPr>
          <w:rFonts w:ascii="Arial" w:hAnsi="Arial" w:cs="Arial"/>
          <w:i/>
          <w:spacing w:val="8"/>
          <w:sz w:val="20"/>
          <w:szCs w:val="20"/>
        </w:rPr>
        <w:t xml:space="preserve"> </w:t>
      </w:r>
      <w:r w:rsidRPr="00DF2975">
        <w:rPr>
          <w:rFonts w:ascii="Arial" w:hAnsi="Arial" w:cs="Arial"/>
          <w:i/>
          <w:sz w:val="20"/>
          <w:szCs w:val="20"/>
        </w:rPr>
        <w:t>cette</w:t>
      </w:r>
      <w:r w:rsidRPr="00DF2975">
        <w:rPr>
          <w:rFonts w:ascii="Arial" w:hAnsi="Arial" w:cs="Arial"/>
          <w:i/>
          <w:spacing w:val="13"/>
          <w:sz w:val="20"/>
          <w:szCs w:val="20"/>
        </w:rPr>
        <w:t xml:space="preserve"> </w:t>
      </w:r>
      <w:r w:rsidRPr="00DF2975">
        <w:rPr>
          <w:rFonts w:ascii="Arial" w:hAnsi="Arial" w:cs="Arial"/>
          <w:i/>
          <w:sz w:val="20"/>
          <w:szCs w:val="20"/>
        </w:rPr>
        <w:t>distance</w:t>
      </w:r>
      <w:r w:rsidRPr="00DF2975">
        <w:rPr>
          <w:rFonts w:ascii="Arial" w:hAnsi="Arial" w:cs="Arial"/>
          <w:i/>
          <w:spacing w:val="49"/>
          <w:sz w:val="20"/>
          <w:szCs w:val="20"/>
        </w:rPr>
        <w:t xml:space="preserve"> </w:t>
      </w:r>
      <w:r w:rsidRPr="00DF2975">
        <w:rPr>
          <w:rFonts w:ascii="Arial" w:hAnsi="Arial" w:cs="Arial"/>
          <w:i/>
          <w:sz w:val="20"/>
          <w:szCs w:val="20"/>
        </w:rPr>
        <w:t>peut</w:t>
      </w:r>
      <w:r w:rsidRPr="00DF2975">
        <w:rPr>
          <w:rFonts w:ascii="Arial" w:hAnsi="Arial" w:cs="Arial"/>
          <w:i/>
          <w:spacing w:val="38"/>
          <w:sz w:val="20"/>
          <w:szCs w:val="20"/>
        </w:rPr>
        <w:t xml:space="preserve"> </w:t>
      </w:r>
      <w:r w:rsidRPr="00DF2975">
        <w:rPr>
          <w:rFonts w:ascii="Arial" w:hAnsi="Arial" w:cs="Arial"/>
          <w:i/>
          <w:sz w:val="20"/>
          <w:szCs w:val="20"/>
        </w:rPr>
        <w:t>être</w:t>
      </w:r>
      <w:r w:rsidRPr="00DF2975">
        <w:rPr>
          <w:rFonts w:ascii="Arial" w:hAnsi="Arial" w:cs="Arial"/>
          <w:i/>
          <w:spacing w:val="32"/>
          <w:sz w:val="20"/>
          <w:szCs w:val="20"/>
        </w:rPr>
        <w:t xml:space="preserve"> </w:t>
      </w:r>
      <w:r w:rsidRPr="00DF2975">
        <w:rPr>
          <w:rFonts w:ascii="Arial" w:hAnsi="Arial" w:cs="Arial"/>
          <w:i/>
          <w:sz w:val="20"/>
          <w:szCs w:val="20"/>
        </w:rPr>
        <w:t>réduite</w:t>
      </w:r>
      <w:r w:rsidRPr="00DF2975">
        <w:rPr>
          <w:rFonts w:ascii="Arial" w:hAnsi="Arial" w:cs="Arial"/>
          <w:i/>
          <w:spacing w:val="62"/>
          <w:sz w:val="20"/>
          <w:szCs w:val="20"/>
        </w:rPr>
        <w:t xml:space="preserve"> </w:t>
      </w:r>
      <w:r w:rsidRPr="00DF2975">
        <w:rPr>
          <w:rFonts w:ascii="Arial" w:hAnsi="Arial" w:cs="Arial"/>
          <w:i/>
          <w:sz w:val="20"/>
          <w:szCs w:val="20"/>
        </w:rPr>
        <w:t>à</w:t>
      </w:r>
      <w:r w:rsidRPr="00DF2975">
        <w:rPr>
          <w:rFonts w:ascii="Arial" w:hAnsi="Arial" w:cs="Arial"/>
          <w:i/>
          <w:spacing w:val="24"/>
          <w:sz w:val="20"/>
          <w:szCs w:val="20"/>
        </w:rPr>
        <w:t xml:space="preserve"> </w:t>
      </w:r>
      <w:r w:rsidRPr="00DF2975">
        <w:rPr>
          <w:rFonts w:ascii="Arial" w:hAnsi="Arial" w:cs="Arial"/>
          <w:i/>
          <w:sz w:val="20"/>
          <w:szCs w:val="20"/>
        </w:rPr>
        <w:t>5</w:t>
      </w:r>
      <w:r w:rsidRPr="00DF2975">
        <w:rPr>
          <w:rFonts w:ascii="Arial" w:hAnsi="Arial" w:cs="Arial"/>
          <w:i/>
          <w:spacing w:val="5"/>
          <w:sz w:val="20"/>
          <w:szCs w:val="20"/>
        </w:rPr>
        <w:t xml:space="preserve"> </w:t>
      </w:r>
      <w:r w:rsidRPr="00DF2975">
        <w:rPr>
          <w:rFonts w:ascii="Arial" w:hAnsi="Arial" w:cs="Arial"/>
          <w:i/>
          <w:sz w:val="20"/>
          <w:szCs w:val="20"/>
        </w:rPr>
        <w:t>NM</w:t>
      </w:r>
      <w:r w:rsidRPr="00DF2975">
        <w:rPr>
          <w:rFonts w:ascii="Arial" w:hAnsi="Arial" w:cs="Arial"/>
          <w:i/>
          <w:spacing w:val="44"/>
          <w:sz w:val="20"/>
          <w:szCs w:val="20"/>
        </w:rPr>
        <w:t xml:space="preserve"> </w:t>
      </w:r>
      <w:r w:rsidRPr="00DF2975">
        <w:rPr>
          <w:rFonts w:ascii="Arial" w:hAnsi="Arial" w:cs="Arial"/>
          <w:i/>
          <w:sz w:val="20"/>
          <w:szCs w:val="20"/>
        </w:rPr>
        <w:t>dans</w:t>
      </w:r>
      <w:r w:rsidRPr="00DF2975">
        <w:rPr>
          <w:rFonts w:ascii="Arial" w:hAnsi="Arial" w:cs="Arial"/>
          <w:i/>
          <w:spacing w:val="44"/>
          <w:sz w:val="20"/>
          <w:szCs w:val="20"/>
        </w:rPr>
        <w:t xml:space="preserve"> </w:t>
      </w:r>
      <w:r w:rsidRPr="00DF2975">
        <w:rPr>
          <w:rFonts w:ascii="Arial" w:hAnsi="Arial" w:cs="Arial"/>
          <w:i/>
          <w:sz w:val="20"/>
          <w:szCs w:val="20"/>
        </w:rPr>
        <w:t>des</w:t>
      </w:r>
      <w:r w:rsidRPr="00DF2975">
        <w:rPr>
          <w:rFonts w:ascii="Arial" w:hAnsi="Arial" w:cs="Arial"/>
          <w:i/>
          <w:spacing w:val="37"/>
          <w:sz w:val="20"/>
          <w:szCs w:val="20"/>
        </w:rPr>
        <w:t xml:space="preserve"> </w:t>
      </w:r>
      <w:r w:rsidRPr="00DF2975">
        <w:rPr>
          <w:rFonts w:ascii="Arial" w:hAnsi="Arial" w:cs="Arial"/>
          <w:i/>
          <w:sz w:val="20"/>
          <w:szCs w:val="20"/>
        </w:rPr>
        <w:t>TMA</w:t>
      </w:r>
      <w:r w:rsidRPr="00DF2975">
        <w:rPr>
          <w:rFonts w:ascii="Arial" w:hAnsi="Arial" w:cs="Arial"/>
          <w:i/>
          <w:spacing w:val="27"/>
          <w:sz w:val="20"/>
          <w:szCs w:val="20"/>
        </w:rPr>
        <w:t xml:space="preserve"> </w:t>
      </w:r>
      <w:r w:rsidRPr="00DF2975">
        <w:rPr>
          <w:rFonts w:ascii="Arial" w:hAnsi="Arial" w:cs="Arial"/>
          <w:i/>
          <w:sz w:val="20"/>
          <w:szCs w:val="20"/>
        </w:rPr>
        <w:t>où</w:t>
      </w:r>
      <w:r w:rsidRPr="00DF2975">
        <w:rPr>
          <w:rFonts w:ascii="Arial" w:hAnsi="Arial" w:cs="Arial"/>
          <w:i/>
          <w:spacing w:val="39"/>
          <w:sz w:val="20"/>
          <w:szCs w:val="20"/>
        </w:rPr>
        <w:t xml:space="preserve"> </w:t>
      </w:r>
      <w:r w:rsidRPr="00DF2975">
        <w:rPr>
          <w:rFonts w:ascii="Arial" w:hAnsi="Arial" w:cs="Arial"/>
          <w:i/>
          <w:sz w:val="20"/>
          <w:szCs w:val="20"/>
        </w:rPr>
        <w:t>un</w:t>
      </w:r>
      <w:r w:rsidRPr="00DF2975">
        <w:rPr>
          <w:rFonts w:ascii="Arial" w:hAnsi="Arial" w:cs="Arial"/>
          <w:i/>
          <w:spacing w:val="39"/>
          <w:sz w:val="20"/>
          <w:szCs w:val="20"/>
        </w:rPr>
        <w:t xml:space="preserve"> </w:t>
      </w:r>
      <w:r w:rsidRPr="00DF2975">
        <w:rPr>
          <w:rFonts w:ascii="Arial" w:hAnsi="Arial" w:cs="Arial"/>
          <w:i/>
          <w:sz w:val="20"/>
          <w:szCs w:val="20"/>
        </w:rPr>
        <w:t>haut</w:t>
      </w:r>
      <w:r w:rsidRPr="00DF2975">
        <w:rPr>
          <w:rFonts w:ascii="Arial" w:hAnsi="Arial" w:cs="Arial"/>
          <w:i/>
          <w:spacing w:val="38"/>
          <w:sz w:val="20"/>
          <w:szCs w:val="20"/>
        </w:rPr>
        <w:t xml:space="preserve"> </w:t>
      </w:r>
      <w:r w:rsidRPr="00DF2975">
        <w:rPr>
          <w:rFonts w:ascii="Arial" w:hAnsi="Arial" w:cs="Arial"/>
          <w:i/>
          <w:sz w:val="20"/>
          <w:szCs w:val="20"/>
        </w:rPr>
        <w:t>degré</w:t>
      </w:r>
      <w:r w:rsidRPr="00DF2975">
        <w:rPr>
          <w:rFonts w:ascii="Arial" w:hAnsi="Arial" w:cs="Arial"/>
          <w:i/>
          <w:spacing w:val="59"/>
          <w:sz w:val="20"/>
          <w:szCs w:val="20"/>
        </w:rPr>
        <w:t xml:space="preserve"> </w:t>
      </w:r>
      <w:r w:rsidRPr="00DF2975">
        <w:rPr>
          <w:rFonts w:ascii="Arial" w:hAnsi="Arial" w:cs="Arial"/>
          <w:i/>
          <w:sz w:val="20"/>
          <w:szCs w:val="20"/>
        </w:rPr>
        <w:t>de</w:t>
      </w:r>
      <w:r w:rsidRPr="00DF2975">
        <w:rPr>
          <w:rFonts w:ascii="Arial" w:hAnsi="Arial" w:cs="Arial"/>
          <w:i/>
          <w:spacing w:val="33"/>
          <w:sz w:val="20"/>
          <w:szCs w:val="20"/>
        </w:rPr>
        <w:t xml:space="preserve"> </w:t>
      </w:r>
      <w:r w:rsidRPr="00DF2975">
        <w:rPr>
          <w:rFonts w:ascii="Arial" w:hAnsi="Arial" w:cs="Arial"/>
          <w:i/>
          <w:sz w:val="20"/>
          <w:szCs w:val="20"/>
        </w:rPr>
        <w:t xml:space="preserve">précision </w:t>
      </w:r>
      <w:r w:rsidRPr="00DF2975">
        <w:rPr>
          <w:rFonts w:ascii="Arial" w:hAnsi="Arial" w:cs="Arial"/>
          <w:i/>
          <w:spacing w:val="9"/>
          <w:sz w:val="20"/>
          <w:szCs w:val="20"/>
        </w:rPr>
        <w:t xml:space="preserve"> </w:t>
      </w:r>
      <w:r w:rsidRPr="00DF2975">
        <w:rPr>
          <w:rFonts w:ascii="Arial" w:hAnsi="Arial" w:cs="Arial"/>
          <w:i/>
          <w:w w:val="107"/>
          <w:sz w:val="20"/>
          <w:szCs w:val="20"/>
        </w:rPr>
        <w:t xml:space="preserve">de </w:t>
      </w:r>
      <w:r w:rsidRPr="00DF2975">
        <w:rPr>
          <w:rFonts w:ascii="Arial" w:hAnsi="Arial" w:cs="Arial"/>
          <w:i/>
          <w:sz w:val="20"/>
          <w:szCs w:val="20"/>
        </w:rPr>
        <w:t xml:space="preserve">navigation </w:t>
      </w:r>
      <w:r w:rsidRPr="00DF2975">
        <w:rPr>
          <w:rFonts w:ascii="Arial" w:hAnsi="Arial" w:cs="Arial"/>
          <w:i/>
          <w:spacing w:val="25"/>
          <w:sz w:val="20"/>
          <w:szCs w:val="20"/>
        </w:rPr>
        <w:t xml:space="preserve"> </w:t>
      </w:r>
      <w:r w:rsidRPr="00DF2975">
        <w:rPr>
          <w:rFonts w:ascii="Arial" w:hAnsi="Arial" w:cs="Arial"/>
          <w:i/>
          <w:sz w:val="20"/>
          <w:szCs w:val="20"/>
        </w:rPr>
        <w:t>est</w:t>
      </w:r>
      <w:r w:rsidRPr="00DF2975">
        <w:rPr>
          <w:rFonts w:ascii="Arial" w:hAnsi="Arial" w:cs="Arial"/>
          <w:i/>
          <w:spacing w:val="28"/>
          <w:sz w:val="20"/>
          <w:szCs w:val="20"/>
        </w:rPr>
        <w:t xml:space="preserve"> </w:t>
      </w:r>
      <w:r w:rsidRPr="00DF2975">
        <w:rPr>
          <w:rFonts w:ascii="Arial" w:hAnsi="Arial" w:cs="Arial"/>
          <w:i/>
          <w:sz w:val="20"/>
          <w:szCs w:val="20"/>
        </w:rPr>
        <w:t xml:space="preserve">garanti </w:t>
      </w:r>
      <w:r w:rsidRPr="00DF2975">
        <w:rPr>
          <w:rFonts w:ascii="Arial" w:hAnsi="Arial" w:cs="Arial"/>
          <w:i/>
          <w:spacing w:val="3"/>
          <w:sz w:val="20"/>
          <w:szCs w:val="20"/>
        </w:rPr>
        <w:t xml:space="preserve"> </w:t>
      </w:r>
      <w:r w:rsidRPr="00DF2975">
        <w:rPr>
          <w:rFonts w:ascii="Arial" w:hAnsi="Arial" w:cs="Arial"/>
          <w:i/>
          <w:sz w:val="20"/>
          <w:szCs w:val="20"/>
        </w:rPr>
        <w:t>grâce</w:t>
      </w:r>
      <w:r w:rsidRPr="00DF2975">
        <w:rPr>
          <w:rFonts w:ascii="Arial" w:hAnsi="Arial" w:cs="Arial"/>
          <w:i/>
          <w:spacing w:val="50"/>
          <w:sz w:val="20"/>
          <w:szCs w:val="20"/>
        </w:rPr>
        <w:t xml:space="preserve"> </w:t>
      </w:r>
      <w:r w:rsidRPr="00DF2975">
        <w:rPr>
          <w:rFonts w:ascii="Arial" w:hAnsi="Arial" w:cs="Arial"/>
          <w:i/>
          <w:sz w:val="20"/>
          <w:szCs w:val="20"/>
        </w:rPr>
        <w:t>au</w:t>
      </w:r>
      <w:r w:rsidRPr="00DF2975">
        <w:rPr>
          <w:rFonts w:ascii="Arial" w:hAnsi="Arial" w:cs="Arial"/>
          <w:i/>
          <w:spacing w:val="40"/>
          <w:sz w:val="20"/>
          <w:szCs w:val="20"/>
        </w:rPr>
        <w:t xml:space="preserve"> </w:t>
      </w:r>
      <w:r w:rsidRPr="00DF2975">
        <w:rPr>
          <w:rFonts w:ascii="Arial" w:hAnsi="Arial" w:cs="Arial"/>
          <w:i/>
          <w:sz w:val="20"/>
          <w:szCs w:val="20"/>
        </w:rPr>
        <w:t xml:space="preserve">nombre </w:t>
      </w:r>
      <w:r w:rsidRPr="00DF2975">
        <w:rPr>
          <w:rFonts w:ascii="Arial" w:hAnsi="Arial" w:cs="Arial"/>
          <w:i/>
          <w:spacing w:val="21"/>
          <w:sz w:val="20"/>
          <w:szCs w:val="20"/>
        </w:rPr>
        <w:t xml:space="preserve"> </w:t>
      </w:r>
      <w:r w:rsidRPr="00DF2975">
        <w:rPr>
          <w:rFonts w:ascii="Arial" w:hAnsi="Arial" w:cs="Arial"/>
          <w:i/>
          <w:sz w:val="20"/>
          <w:szCs w:val="20"/>
        </w:rPr>
        <w:t>et</w:t>
      </w:r>
      <w:r w:rsidRPr="00DF2975">
        <w:rPr>
          <w:rFonts w:ascii="Arial" w:hAnsi="Arial" w:cs="Arial"/>
          <w:i/>
          <w:spacing w:val="25"/>
          <w:sz w:val="20"/>
          <w:szCs w:val="20"/>
        </w:rPr>
        <w:t xml:space="preserve"> </w:t>
      </w:r>
      <w:r w:rsidRPr="00DF2975">
        <w:rPr>
          <w:rFonts w:ascii="Arial" w:hAnsi="Arial" w:cs="Arial"/>
          <w:i/>
          <w:sz w:val="20"/>
          <w:szCs w:val="20"/>
        </w:rPr>
        <w:t>au</w:t>
      </w:r>
      <w:r w:rsidRPr="00DF2975">
        <w:rPr>
          <w:rFonts w:ascii="Arial" w:hAnsi="Arial" w:cs="Arial"/>
          <w:i/>
          <w:spacing w:val="40"/>
          <w:sz w:val="20"/>
          <w:szCs w:val="20"/>
        </w:rPr>
        <w:t xml:space="preserve"> </w:t>
      </w:r>
      <w:r w:rsidRPr="00DF2975">
        <w:rPr>
          <w:rFonts w:ascii="Arial" w:hAnsi="Arial" w:cs="Arial"/>
          <w:i/>
          <w:sz w:val="20"/>
          <w:szCs w:val="20"/>
        </w:rPr>
        <w:t>type</w:t>
      </w:r>
      <w:r w:rsidRPr="00DF2975">
        <w:rPr>
          <w:rFonts w:ascii="Arial" w:hAnsi="Arial" w:cs="Arial"/>
          <w:i/>
          <w:spacing w:val="37"/>
          <w:sz w:val="20"/>
          <w:szCs w:val="20"/>
        </w:rPr>
        <w:t xml:space="preserve"> </w:t>
      </w:r>
      <w:r w:rsidRPr="00DF2975">
        <w:rPr>
          <w:rFonts w:ascii="Arial" w:hAnsi="Arial" w:cs="Arial"/>
          <w:i/>
          <w:sz w:val="20"/>
          <w:szCs w:val="20"/>
        </w:rPr>
        <w:t>d’aides</w:t>
      </w:r>
      <w:r w:rsidRPr="00DF2975">
        <w:rPr>
          <w:rFonts w:ascii="Arial" w:hAnsi="Arial" w:cs="Arial"/>
          <w:i/>
          <w:spacing w:val="58"/>
          <w:sz w:val="20"/>
          <w:szCs w:val="20"/>
        </w:rPr>
        <w:t xml:space="preserve"> </w:t>
      </w:r>
      <w:r w:rsidRPr="00DF2975">
        <w:rPr>
          <w:rFonts w:ascii="Arial" w:hAnsi="Arial" w:cs="Arial"/>
          <w:i/>
          <w:sz w:val="20"/>
          <w:szCs w:val="20"/>
        </w:rPr>
        <w:t>à</w:t>
      </w:r>
      <w:r w:rsidRPr="00DF2975">
        <w:rPr>
          <w:rFonts w:ascii="Arial" w:hAnsi="Arial" w:cs="Arial"/>
          <w:i/>
          <w:spacing w:val="31"/>
          <w:sz w:val="20"/>
          <w:szCs w:val="20"/>
        </w:rPr>
        <w:t xml:space="preserve"> </w:t>
      </w:r>
      <w:r w:rsidRPr="00DF2975">
        <w:rPr>
          <w:rFonts w:ascii="Arial" w:hAnsi="Arial" w:cs="Arial"/>
          <w:i/>
          <w:sz w:val="20"/>
          <w:szCs w:val="20"/>
        </w:rPr>
        <w:t>la</w:t>
      </w:r>
      <w:r w:rsidRPr="00DF2975">
        <w:rPr>
          <w:rFonts w:ascii="Arial" w:hAnsi="Arial" w:cs="Arial"/>
          <w:i/>
          <w:spacing w:val="40"/>
          <w:sz w:val="20"/>
          <w:szCs w:val="20"/>
        </w:rPr>
        <w:t xml:space="preserve"> </w:t>
      </w:r>
      <w:r w:rsidRPr="00DF2975">
        <w:rPr>
          <w:rFonts w:ascii="Arial" w:hAnsi="Arial" w:cs="Arial"/>
          <w:i/>
          <w:sz w:val="20"/>
          <w:szCs w:val="20"/>
        </w:rPr>
        <w:t xml:space="preserve">navigation </w:t>
      </w:r>
      <w:r w:rsidRPr="00DF2975">
        <w:rPr>
          <w:rFonts w:ascii="Arial" w:hAnsi="Arial" w:cs="Arial"/>
          <w:i/>
          <w:spacing w:val="25"/>
          <w:sz w:val="20"/>
          <w:szCs w:val="20"/>
        </w:rPr>
        <w:t xml:space="preserve"> </w:t>
      </w:r>
      <w:r w:rsidRPr="00DF2975">
        <w:rPr>
          <w:rFonts w:ascii="Arial" w:hAnsi="Arial" w:cs="Arial"/>
          <w:i/>
          <w:w w:val="108"/>
          <w:sz w:val="20"/>
          <w:szCs w:val="20"/>
        </w:rPr>
        <w:t>disponibles</w:t>
      </w:r>
    </w:p>
    <w:p w14:paraId="30099504" w14:textId="77777777" w:rsidR="001C2BEA" w:rsidRPr="00DF2975" w:rsidRDefault="001C2BEA" w:rsidP="007222E2">
      <w:pPr>
        <w:pStyle w:val="Sansinterligne"/>
        <w:spacing w:line="360" w:lineRule="auto"/>
        <w:jc w:val="both"/>
        <w:rPr>
          <w:rFonts w:ascii="Arial" w:hAnsi="Arial" w:cs="Arial"/>
          <w:i/>
          <w:w w:val="105"/>
          <w:sz w:val="20"/>
          <w:szCs w:val="20"/>
        </w:rPr>
      </w:pPr>
      <w:r w:rsidRPr="00D56928">
        <w:rPr>
          <w:rFonts w:ascii="Arial" w:hAnsi="Arial" w:cs="Arial"/>
          <w:i/>
          <w:sz w:val="20"/>
          <w:szCs w:val="20"/>
          <w:u w:val="single"/>
        </w:rPr>
        <w:t xml:space="preserve">Note </w:t>
      </w:r>
      <w:r w:rsidRPr="00D56928">
        <w:rPr>
          <w:rFonts w:ascii="Arial" w:hAnsi="Arial" w:cs="Arial"/>
          <w:i/>
          <w:spacing w:val="50"/>
          <w:sz w:val="20"/>
          <w:szCs w:val="20"/>
          <w:u w:val="single"/>
        </w:rPr>
        <w:t xml:space="preserve"> </w:t>
      </w:r>
      <w:r w:rsidRPr="00D56928">
        <w:rPr>
          <w:rFonts w:ascii="Arial" w:hAnsi="Arial" w:cs="Arial"/>
          <w:i/>
          <w:w w:val="90"/>
          <w:sz w:val="20"/>
          <w:szCs w:val="20"/>
          <w:u w:val="single"/>
        </w:rPr>
        <w:t>2</w:t>
      </w:r>
      <w:r w:rsidRPr="00DF2975">
        <w:rPr>
          <w:rFonts w:ascii="Arial" w:hAnsi="Arial" w:cs="Arial"/>
          <w:i/>
          <w:spacing w:val="-8"/>
          <w:w w:val="90"/>
          <w:sz w:val="20"/>
          <w:szCs w:val="20"/>
        </w:rPr>
        <w:t xml:space="preserve"> </w:t>
      </w:r>
      <w:r w:rsidRPr="00DF2975">
        <w:rPr>
          <w:rFonts w:ascii="Arial" w:hAnsi="Arial" w:cs="Arial"/>
          <w:i/>
          <w:sz w:val="20"/>
          <w:szCs w:val="20"/>
        </w:rPr>
        <w:t xml:space="preserve">: </w:t>
      </w:r>
      <w:r w:rsidRPr="00DF2975">
        <w:rPr>
          <w:rFonts w:ascii="Arial" w:hAnsi="Arial" w:cs="Arial"/>
          <w:i/>
          <w:spacing w:val="14"/>
          <w:sz w:val="20"/>
          <w:szCs w:val="20"/>
        </w:rPr>
        <w:t xml:space="preserve"> </w:t>
      </w:r>
      <w:r w:rsidRPr="00DF2975">
        <w:rPr>
          <w:rFonts w:ascii="Arial" w:hAnsi="Arial" w:cs="Arial"/>
          <w:i/>
          <w:sz w:val="20"/>
          <w:szCs w:val="20"/>
        </w:rPr>
        <w:t xml:space="preserve">dans </w:t>
      </w:r>
      <w:r w:rsidRPr="00DF2975">
        <w:rPr>
          <w:rFonts w:ascii="Arial" w:hAnsi="Arial" w:cs="Arial"/>
          <w:i/>
          <w:spacing w:val="50"/>
          <w:sz w:val="20"/>
          <w:szCs w:val="20"/>
        </w:rPr>
        <w:t xml:space="preserve"> </w:t>
      </w:r>
      <w:r w:rsidRPr="00DF2975">
        <w:rPr>
          <w:rFonts w:ascii="Arial" w:hAnsi="Arial" w:cs="Arial"/>
          <w:i/>
          <w:sz w:val="20"/>
          <w:szCs w:val="20"/>
        </w:rPr>
        <w:t xml:space="preserve">des </w:t>
      </w:r>
      <w:r w:rsidRPr="00DF2975">
        <w:rPr>
          <w:rFonts w:ascii="Arial" w:hAnsi="Arial" w:cs="Arial"/>
          <w:i/>
          <w:spacing w:val="43"/>
          <w:sz w:val="20"/>
          <w:szCs w:val="20"/>
        </w:rPr>
        <w:t xml:space="preserve"> </w:t>
      </w:r>
      <w:r w:rsidRPr="00DF2975">
        <w:rPr>
          <w:rFonts w:ascii="Arial" w:hAnsi="Arial" w:cs="Arial"/>
          <w:i/>
          <w:sz w:val="20"/>
          <w:szCs w:val="20"/>
        </w:rPr>
        <w:t xml:space="preserve">cas </w:t>
      </w:r>
      <w:r w:rsidRPr="00DF2975">
        <w:rPr>
          <w:rFonts w:ascii="Arial" w:hAnsi="Arial" w:cs="Arial"/>
          <w:i/>
          <w:spacing w:val="27"/>
          <w:sz w:val="20"/>
          <w:szCs w:val="20"/>
        </w:rPr>
        <w:t xml:space="preserve"> </w:t>
      </w:r>
      <w:r w:rsidRPr="00DF2975">
        <w:rPr>
          <w:rFonts w:ascii="Arial" w:hAnsi="Arial" w:cs="Arial"/>
          <w:i/>
          <w:sz w:val="20"/>
          <w:szCs w:val="20"/>
        </w:rPr>
        <w:t xml:space="preserve">exceptionnels,  </w:t>
      </w:r>
      <w:r w:rsidRPr="00DF2975">
        <w:rPr>
          <w:rFonts w:ascii="Arial" w:hAnsi="Arial" w:cs="Arial"/>
          <w:i/>
          <w:spacing w:val="11"/>
          <w:sz w:val="20"/>
          <w:szCs w:val="20"/>
        </w:rPr>
        <w:t xml:space="preserve"> </w:t>
      </w:r>
      <w:r w:rsidRPr="00DF2975">
        <w:rPr>
          <w:rFonts w:ascii="Arial" w:hAnsi="Arial" w:cs="Arial"/>
          <w:i/>
          <w:sz w:val="20"/>
          <w:szCs w:val="20"/>
        </w:rPr>
        <w:t xml:space="preserve">où </w:t>
      </w:r>
      <w:r w:rsidRPr="00DF2975">
        <w:rPr>
          <w:rFonts w:ascii="Arial" w:hAnsi="Arial" w:cs="Arial"/>
          <w:i/>
          <w:spacing w:val="45"/>
          <w:sz w:val="20"/>
          <w:szCs w:val="20"/>
        </w:rPr>
        <w:t xml:space="preserve"> </w:t>
      </w:r>
      <w:r w:rsidRPr="00DF2975">
        <w:rPr>
          <w:rFonts w:ascii="Arial" w:hAnsi="Arial" w:cs="Arial"/>
          <w:i/>
          <w:sz w:val="20"/>
          <w:szCs w:val="20"/>
        </w:rPr>
        <w:t xml:space="preserve">ce </w:t>
      </w:r>
      <w:r w:rsidRPr="00DF2975">
        <w:rPr>
          <w:rFonts w:ascii="Arial" w:hAnsi="Arial" w:cs="Arial"/>
          <w:i/>
          <w:spacing w:val="24"/>
          <w:sz w:val="20"/>
          <w:szCs w:val="20"/>
        </w:rPr>
        <w:t xml:space="preserve"> </w:t>
      </w:r>
      <w:r w:rsidRPr="00DF2975">
        <w:rPr>
          <w:rFonts w:ascii="Arial" w:hAnsi="Arial" w:cs="Arial"/>
          <w:i/>
          <w:sz w:val="20"/>
          <w:szCs w:val="20"/>
        </w:rPr>
        <w:t xml:space="preserve">calcul </w:t>
      </w:r>
      <w:r w:rsidRPr="00DF2975">
        <w:rPr>
          <w:rFonts w:ascii="Arial" w:hAnsi="Arial" w:cs="Arial"/>
          <w:i/>
          <w:spacing w:val="45"/>
          <w:sz w:val="20"/>
          <w:szCs w:val="20"/>
        </w:rPr>
        <w:t xml:space="preserve"> </w:t>
      </w:r>
      <w:r w:rsidRPr="00DF2975">
        <w:rPr>
          <w:rFonts w:ascii="Arial" w:hAnsi="Arial" w:cs="Arial"/>
          <w:i/>
          <w:sz w:val="20"/>
          <w:szCs w:val="20"/>
        </w:rPr>
        <w:t xml:space="preserve">donne  </w:t>
      </w:r>
      <w:r w:rsidRPr="00DF2975">
        <w:rPr>
          <w:rFonts w:ascii="Arial" w:hAnsi="Arial" w:cs="Arial"/>
          <w:i/>
          <w:spacing w:val="3"/>
          <w:sz w:val="20"/>
          <w:szCs w:val="20"/>
        </w:rPr>
        <w:t xml:space="preserve"> </w:t>
      </w:r>
      <w:r w:rsidRPr="00DF2975">
        <w:rPr>
          <w:rFonts w:ascii="Arial" w:hAnsi="Arial" w:cs="Arial"/>
          <w:i/>
          <w:sz w:val="20"/>
          <w:szCs w:val="20"/>
        </w:rPr>
        <w:t xml:space="preserve">un </w:t>
      </w:r>
      <w:r w:rsidRPr="00DF2975">
        <w:rPr>
          <w:rFonts w:ascii="Arial" w:hAnsi="Arial" w:cs="Arial"/>
          <w:i/>
          <w:spacing w:val="45"/>
          <w:sz w:val="20"/>
          <w:szCs w:val="20"/>
        </w:rPr>
        <w:t xml:space="preserve"> </w:t>
      </w:r>
      <w:r w:rsidRPr="00DF2975">
        <w:rPr>
          <w:rFonts w:ascii="Arial" w:hAnsi="Arial" w:cs="Arial"/>
          <w:i/>
          <w:sz w:val="20"/>
          <w:szCs w:val="20"/>
        </w:rPr>
        <w:t xml:space="preserve">résultat </w:t>
      </w:r>
      <w:r w:rsidRPr="00DF2975">
        <w:rPr>
          <w:rFonts w:ascii="Arial" w:hAnsi="Arial" w:cs="Arial"/>
          <w:i/>
          <w:spacing w:val="52"/>
          <w:sz w:val="20"/>
          <w:szCs w:val="20"/>
        </w:rPr>
        <w:t xml:space="preserve"> </w:t>
      </w:r>
      <w:r w:rsidRPr="00DF2975">
        <w:rPr>
          <w:rFonts w:ascii="Arial" w:hAnsi="Arial" w:cs="Arial"/>
          <w:i/>
          <w:w w:val="107"/>
          <w:sz w:val="20"/>
          <w:szCs w:val="20"/>
        </w:rPr>
        <w:t xml:space="preserve">inexploitable </w:t>
      </w:r>
      <w:r w:rsidRPr="00DF2975">
        <w:rPr>
          <w:rFonts w:ascii="Arial" w:hAnsi="Arial" w:cs="Arial"/>
          <w:i/>
          <w:spacing w:val="26"/>
          <w:w w:val="107"/>
          <w:sz w:val="20"/>
          <w:szCs w:val="20"/>
        </w:rPr>
        <w:t xml:space="preserve"> </w:t>
      </w:r>
      <w:r w:rsidR="00D50498" w:rsidRPr="00DF2975">
        <w:rPr>
          <w:rFonts w:ascii="Arial" w:hAnsi="Arial" w:cs="Arial"/>
          <w:i/>
          <w:w w:val="107"/>
          <w:sz w:val="20"/>
          <w:szCs w:val="20"/>
        </w:rPr>
        <w:t>opéra</w:t>
      </w:r>
      <w:r w:rsidRPr="00DF2975">
        <w:rPr>
          <w:rFonts w:ascii="Arial" w:hAnsi="Arial" w:cs="Arial"/>
          <w:i/>
          <w:sz w:val="20"/>
          <w:szCs w:val="20"/>
        </w:rPr>
        <w:t xml:space="preserve">tionnellement, </w:t>
      </w:r>
      <w:r w:rsidRPr="00DF2975">
        <w:rPr>
          <w:rFonts w:ascii="Arial" w:hAnsi="Arial" w:cs="Arial"/>
          <w:i/>
          <w:spacing w:val="35"/>
          <w:sz w:val="20"/>
          <w:szCs w:val="20"/>
        </w:rPr>
        <w:t xml:space="preserve"> </w:t>
      </w:r>
      <w:r w:rsidRPr="00DF2975">
        <w:rPr>
          <w:rFonts w:ascii="Arial" w:hAnsi="Arial" w:cs="Arial"/>
          <w:i/>
          <w:sz w:val="20"/>
          <w:szCs w:val="20"/>
        </w:rPr>
        <w:t>une</w:t>
      </w:r>
      <w:r w:rsidRPr="00DF2975">
        <w:rPr>
          <w:rFonts w:ascii="Arial" w:hAnsi="Arial" w:cs="Arial"/>
          <w:i/>
          <w:spacing w:val="50"/>
          <w:sz w:val="20"/>
          <w:szCs w:val="20"/>
        </w:rPr>
        <w:t xml:space="preserve"> </w:t>
      </w:r>
      <w:r w:rsidRPr="00DF2975">
        <w:rPr>
          <w:rFonts w:ascii="Arial" w:hAnsi="Arial" w:cs="Arial"/>
          <w:i/>
          <w:sz w:val="20"/>
          <w:szCs w:val="20"/>
        </w:rPr>
        <w:t>MEA</w:t>
      </w:r>
      <w:r w:rsidRPr="00DF2975">
        <w:rPr>
          <w:rFonts w:ascii="Arial" w:hAnsi="Arial" w:cs="Arial"/>
          <w:i/>
          <w:spacing w:val="45"/>
          <w:sz w:val="20"/>
          <w:szCs w:val="20"/>
        </w:rPr>
        <w:t xml:space="preserve"> </w:t>
      </w:r>
      <w:r w:rsidRPr="00DF2975">
        <w:rPr>
          <w:rFonts w:ascii="Arial" w:hAnsi="Arial" w:cs="Arial"/>
          <w:i/>
          <w:sz w:val="20"/>
          <w:szCs w:val="20"/>
        </w:rPr>
        <w:t xml:space="preserve">spéciale </w:t>
      </w:r>
      <w:r w:rsidRPr="00DF2975">
        <w:rPr>
          <w:rFonts w:ascii="Arial" w:hAnsi="Arial" w:cs="Arial"/>
          <w:i/>
          <w:spacing w:val="1"/>
          <w:sz w:val="20"/>
          <w:szCs w:val="20"/>
        </w:rPr>
        <w:t xml:space="preserve"> </w:t>
      </w:r>
      <w:r w:rsidRPr="00DF2975">
        <w:rPr>
          <w:rFonts w:ascii="Arial" w:hAnsi="Arial" w:cs="Arial"/>
          <w:i/>
          <w:w w:val="108"/>
          <w:sz w:val="20"/>
          <w:szCs w:val="20"/>
        </w:rPr>
        <w:t>additionnelle</w:t>
      </w:r>
      <w:r w:rsidRPr="00DF2975">
        <w:rPr>
          <w:rFonts w:ascii="Arial" w:hAnsi="Arial" w:cs="Arial"/>
          <w:i/>
          <w:spacing w:val="18"/>
          <w:w w:val="108"/>
          <w:sz w:val="20"/>
          <w:szCs w:val="20"/>
        </w:rPr>
        <w:t xml:space="preserve"> </w:t>
      </w:r>
      <w:r w:rsidRPr="00DF2975">
        <w:rPr>
          <w:rFonts w:ascii="Arial" w:hAnsi="Arial" w:cs="Arial"/>
          <w:i/>
          <w:sz w:val="20"/>
          <w:szCs w:val="20"/>
        </w:rPr>
        <w:t>peut</w:t>
      </w:r>
      <w:r w:rsidRPr="00DF2975">
        <w:rPr>
          <w:rFonts w:ascii="Arial" w:hAnsi="Arial" w:cs="Arial"/>
          <w:i/>
          <w:spacing w:val="43"/>
          <w:sz w:val="20"/>
          <w:szCs w:val="20"/>
        </w:rPr>
        <w:t xml:space="preserve"> </w:t>
      </w:r>
      <w:r w:rsidRPr="00DF2975">
        <w:rPr>
          <w:rFonts w:ascii="Arial" w:hAnsi="Arial" w:cs="Arial"/>
          <w:i/>
          <w:sz w:val="20"/>
          <w:szCs w:val="20"/>
        </w:rPr>
        <w:t>être</w:t>
      </w:r>
      <w:r w:rsidRPr="00DF2975">
        <w:rPr>
          <w:rFonts w:ascii="Arial" w:hAnsi="Arial" w:cs="Arial"/>
          <w:i/>
          <w:spacing w:val="37"/>
          <w:sz w:val="20"/>
          <w:szCs w:val="20"/>
        </w:rPr>
        <w:t xml:space="preserve"> </w:t>
      </w:r>
      <w:r w:rsidRPr="00DF2975">
        <w:rPr>
          <w:rFonts w:ascii="Arial" w:hAnsi="Arial" w:cs="Arial"/>
          <w:i/>
          <w:sz w:val="20"/>
          <w:szCs w:val="20"/>
        </w:rPr>
        <w:t>calculée</w:t>
      </w:r>
      <w:r w:rsidRPr="00DF2975">
        <w:rPr>
          <w:rFonts w:ascii="Arial" w:hAnsi="Arial" w:cs="Arial"/>
          <w:i/>
          <w:spacing w:val="60"/>
          <w:sz w:val="20"/>
          <w:szCs w:val="20"/>
        </w:rPr>
        <w:t xml:space="preserve"> </w:t>
      </w:r>
      <w:r w:rsidRPr="00DF2975">
        <w:rPr>
          <w:rFonts w:ascii="Arial" w:hAnsi="Arial" w:cs="Arial"/>
          <w:i/>
          <w:sz w:val="20"/>
          <w:szCs w:val="20"/>
        </w:rPr>
        <w:t>sur</w:t>
      </w:r>
      <w:r w:rsidRPr="00DF2975">
        <w:rPr>
          <w:rFonts w:ascii="Arial" w:hAnsi="Arial" w:cs="Arial"/>
          <w:i/>
          <w:spacing w:val="43"/>
          <w:sz w:val="20"/>
          <w:szCs w:val="20"/>
        </w:rPr>
        <w:t xml:space="preserve"> </w:t>
      </w:r>
      <w:r w:rsidRPr="00DF2975">
        <w:rPr>
          <w:rFonts w:ascii="Arial" w:hAnsi="Arial" w:cs="Arial"/>
          <w:i/>
          <w:sz w:val="20"/>
          <w:szCs w:val="20"/>
        </w:rPr>
        <w:t>la</w:t>
      </w:r>
      <w:r w:rsidRPr="00DF2975">
        <w:rPr>
          <w:rFonts w:ascii="Arial" w:hAnsi="Arial" w:cs="Arial"/>
          <w:i/>
          <w:spacing w:val="38"/>
          <w:sz w:val="20"/>
          <w:szCs w:val="20"/>
        </w:rPr>
        <w:t xml:space="preserve"> </w:t>
      </w:r>
      <w:r w:rsidRPr="00DF2975">
        <w:rPr>
          <w:rFonts w:ascii="Arial" w:hAnsi="Arial" w:cs="Arial"/>
          <w:i/>
          <w:sz w:val="20"/>
          <w:szCs w:val="20"/>
        </w:rPr>
        <w:t>base</w:t>
      </w:r>
      <w:r w:rsidRPr="00DF2975">
        <w:rPr>
          <w:rFonts w:ascii="Arial" w:hAnsi="Arial" w:cs="Arial"/>
          <w:i/>
          <w:spacing w:val="49"/>
          <w:sz w:val="20"/>
          <w:szCs w:val="20"/>
        </w:rPr>
        <w:t xml:space="preserve"> </w:t>
      </w:r>
      <w:r w:rsidRPr="00DF2975">
        <w:rPr>
          <w:rFonts w:ascii="Arial" w:hAnsi="Arial" w:cs="Arial"/>
          <w:i/>
          <w:sz w:val="20"/>
          <w:szCs w:val="20"/>
        </w:rPr>
        <w:t>d’une</w:t>
      </w:r>
      <w:r w:rsidRPr="00DF2975">
        <w:rPr>
          <w:rFonts w:ascii="Arial" w:hAnsi="Arial" w:cs="Arial"/>
          <w:i/>
          <w:spacing w:val="49"/>
          <w:sz w:val="20"/>
          <w:szCs w:val="20"/>
        </w:rPr>
        <w:t xml:space="preserve"> </w:t>
      </w:r>
      <w:r w:rsidRPr="00DF2975">
        <w:rPr>
          <w:rFonts w:ascii="Arial" w:hAnsi="Arial" w:cs="Arial"/>
          <w:i/>
          <w:sz w:val="20"/>
          <w:szCs w:val="20"/>
        </w:rPr>
        <w:t>distance</w:t>
      </w:r>
      <w:r w:rsidRPr="00DF2975">
        <w:rPr>
          <w:rFonts w:ascii="Arial" w:hAnsi="Arial" w:cs="Arial"/>
          <w:i/>
          <w:spacing w:val="54"/>
          <w:sz w:val="20"/>
          <w:szCs w:val="20"/>
        </w:rPr>
        <w:t xml:space="preserve"> </w:t>
      </w:r>
      <w:r w:rsidRPr="00DF2975">
        <w:rPr>
          <w:rFonts w:ascii="Arial" w:hAnsi="Arial" w:cs="Arial"/>
          <w:i/>
          <w:sz w:val="20"/>
          <w:szCs w:val="20"/>
        </w:rPr>
        <w:t>qui</w:t>
      </w:r>
      <w:r w:rsidRPr="00DF2975">
        <w:rPr>
          <w:rFonts w:ascii="Arial" w:hAnsi="Arial" w:cs="Arial"/>
          <w:i/>
          <w:spacing w:val="51"/>
          <w:sz w:val="20"/>
          <w:szCs w:val="20"/>
        </w:rPr>
        <w:t xml:space="preserve"> </w:t>
      </w:r>
      <w:r w:rsidRPr="00DF2975">
        <w:rPr>
          <w:rFonts w:ascii="Arial" w:hAnsi="Arial" w:cs="Arial"/>
          <w:i/>
          <w:w w:val="107"/>
          <w:sz w:val="20"/>
          <w:szCs w:val="20"/>
        </w:rPr>
        <w:t xml:space="preserve">ne </w:t>
      </w:r>
      <w:r w:rsidRPr="00DF2975">
        <w:rPr>
          <w:rFonts w:ascii="Arial" w:hAnsi="Arial" w:cs="Arial"/>
          <w:i/>
          <w:sz w:val="20"/>
          <w:szCs w:val="20"/>
        </w:rPr>
        <w:t>peut</w:t>
      </w:r>
      <w:r w:rsidRPr="00DF2975">
        <w:rPr>
          <w:rFonts w:ascii="Arial" w:hAnsi="Arial" w:cs="Arial"/>
          <w:i/>
          <w:spacing w:val="45"/>
          <w:sz w:val="20"/>
          <w:szCs w:val="20"/>
        </w:rPr>
        <w:t xml:space="preserve"> </w:t>
      </w:r>
      <w:r w:rsidRPr="00DF2975">
        <w:rPr>
          <w:rFonts w:ascii="Arial" w:hAnsi="Arial" w:cs="Arial"/>
          <w:i/>
          <w:sz w:val="20"/>
          <w:szCs w:val="20"/>
        </w:rPr>
        <w:t>être</w:t>
      </w:r>
      <w:r w:rsidRPr="00DF2975">
        <w:rPr>
          <w:rFonts w:ascii="Arial" w:hAnsi="Arial" w:cs="Arial"/>
          <w:i/>
          <w:spacing w:val="39"/>
          <w:sz w:val="20"/>
          <w:szCs w:val="20"/>
        </w:rPr>
        <w:t xml:space="preserve"> </w:t>
      </w:r>
      <w:r w:rsidRPr="00DF2975">
        <w:rPr>
          <w:rFonts w:ascii="Arial" w:hAnsi="Arial" w:cs="Arial"/>
          <w:i/>
          <w:sz w:val="20"/>
          <w:szCs w:val="20"/>
        </w:rPr>
        <w:t xml:space="preserve">inférieure </w:t>
      </w:r>
      <w:r w:rsidRPr="00DF2975">
        <w:rPr>
          <w:rFonts w:ascii="Arial" w:hAnsi="Arial" w:cs="Arial"/>
          <w:i/>
          <w:spacing w:val="27"/>
          <w:sz w:val="20"/>
          <w:szCs w:val="20"/>
        </w:rPr>
        <w:t xml:space="preserve"> </w:t>
      </w:r>
      <w:r w:rsidRPr="00DF2975">
        <w:rPr>
          <w:rFonts w:ascii="Arial" w:hAnsi="Arial" w:cs="Arial"/>
          <w:i/>
          <w:sz w:val="20"/>
          <w:szCs w:val="20"/>
        </w:rPr>
        <w:t>à</w:t>
      </w:r>
      <w:r w:rsidRPr="00DF2975">
        <w:rPr>
          <w:rFonts w:ascii="Arial" w:hAnsi="Arial" w:cs="Arial"/>
          <w:i/>
          <w:spacing w:val="21"/>
          <w:sz w:val="20"/>
          <w:szCs w:val="20"/>
        </w:rPr>
        <w:t xml:space="preserve"> </w:t>
      </w:r>
      <w:r w:rsidRPr="00DF2975">
        <w:rPr>
          <w:rFonts w:ascii="Arial" w:hAnsi="Arial" w:cs="Arial"/>
          <w:i/>
          <w:spacing w:val="-10"/>
          <w:sz w:val="20"/>
          <w:szCs w:val="20"/>
        </w:rPr>
        <w:t>1</w:t>
      </w:r>
      <w:r w:rsidRPr="00DF2975">
        <w:rPr>
          <w:rFonts w:ascii="Arial" w:hAnsi="Arial" w:cs="Arial"/>
          <w:i/>
          <w:sz w:val="20"/>
          <w:szCs w:val="20"/>
        </w:rPr>
        <w:t>0 NM</w:t>
      </w:r>
      <w:r w:rsidRPr="00DF2975">
        <w:rPr>
          <w:rFonts w:ascii="Arial" w:hAnsi="Arial" w:cs="Arial"/>
          <w:i/>
          <w:spacing w:val="51"/>
          <w:sz w:val="20"/>
          <w:szCs w:val="20"/>
        </w:rPr>
        <w:t xml:space="preserve"> </w:t>
      </w:r>
      <w:r w:rsidRPr="00DF2975">
        <w:rPr>
          <w:rFonts w:ascii="Arial" w:hAnsi="Arial" w:cs="Arial"/>
          <w:i/>
          <w:sz w:val="20"/>
          <w:szCs w:val="20"/>
        </w:rPr>
        <w:t>de</w:t>
      </w:r>
      <w:r w:rsidRPr="00DF2975">
        <w:rPr>
          <w:rFonts w:ascii="Arial" w:hAnsi="Arial" w:cs="Arial"/>
          <w:i/>
          <w:spacing w:val="41"/>
          <w:sz w:val="20"/>
          <w:szCs w:val="20"/>
        </w:rPr>
        <w:t xml:space="preserve"> </w:t>
      </w:r>
      <w:r w:rsidRPr="00DF2975">
        <w:rPr>
          <w:rFonts w:ascii="Arial" w:hAnsi="Arial" w:cs="Arial"/>
          <w:i/>
          <w:sz w:val="20"/>
          <w:szCs w:val="20"/>
        </w:rPr>
        <w:t>part</w:t>
      </w:r>
      <w:r w:rsidRPr="00DF2975">
        <w:rPr>
          <w:rFonts w:ascii="Arial" w:hAnsi="Arial" w:cs="Arial"/>
          <w:i/>
          <w:spacing w:val="43"/>
          <w:sz w:val="20"/>
          <w:szCs w:val="20"/>
        </w:rPr>
        <w:t xml:space="preserve"> </w:t>
      </w:r>
      <w:r w:rsidRPr="00DF2975">
        <w:rPr>
          <w:rFonts w:ascii="Arial" w:hAnsi="Arial" w:cs="Arial"/>
          <w:i/>
          <w:sz w:val="20"/>
          <w:szCs w:val="20"/>
        </w:rPr>
        <w:t>et</w:t>
      </w:r>
      <w:r w:rsidRPr="00DF2975">
        <w:rPr>
          <w:rFonts w:ascii="Arial" w:hAnsi="Arial" w:cs="Arial"/>
          <w:i/>
          <w:spacing w:val="25"/>
          <w:sz w:val="20"/>
          <w:szCs w:val="20"/>
        </w:rPr>
        <w:t xml:space="preserve"> </w:t>
      </w:r>
      <w:r w:rsidRPr="00DF2975">
        <w:rPr>
          <w:rFonts w:ascii="Arial" w:hAnsi="Arial" w:cs="Arial"/>
          <w:i/>
          <w:sz w:val="20"/>
          <w:szCs w:val="20"/>
        </w:rPr>
        <w:t>d’autre</w:t>
      </w:r>
      <w:r w:rsidRPr="00DF2975">
        <w:rPr>
          <w:rFonts w:ascii="Arial" w:hAnsi="Arial" w:cs="Arial"/>
          <w:i/>
          <w:spacing w:val="51"/>
          <w:sz w:val="20"/>
          <w:szCs w:val="20"/>
        </w:rPr>
        <w:t xml:space="preserve"> </w:t>
      </w:r>
      <w:r w:rsidRPr="00DF2975">
        <w:rPr>
          <w:rFonts w:ascii="Arial" w:hAnsi="Arial" w:cs="Arial"/>
          <w:i/>
          <w:sz w:val="20"/>
          <w:szCs w:val="20"/>
        </w:rPr>
        <w:t>de</w:t>
      </w:r>
      <w:r w:rsidRPr="00DF2975">
        <w:rPr>
          <w:rFonts w:ascii="Arial" w:hAnsi="Arial" w:cs="Arial"/>
          <w:i/>
          <w:spacing w:val="41"/>
          <w:sz w:val="20"/>
          <w:szCs w:val="20"/>
        </w:rPr>
        <w:t xml:space="preserve"> </w:t>
      </w:r>
      <w:r w:rsidRPr="00DF2975">
        <w:rPr>
          <w:rFonts w:ascii="Arial" w:hAnsi="Arial" w:cs="Arial"/>
          <w:i/>
          <w:sz w:val="20"/>
          <w:szCs w:val="20"/>
        </w:rPr>
        <w:t>la</w:t>
      </w:r>
      <w:r w:rsidRPr="00DF2975">
        <w:rPr>
          <w:rFonts w:ascii="Arial" w:hAnsi="Arial" w:cs="Arial"/>
          <w:i/>
          <w:spacing w:val="40"/>
          <w:sz w:val="20"/>
          <w:szCs w:val="20"/>
        </w:rPr>
        <w:t xml:space="preserve"> </w:t>
      </w:r>
      <w:r w:rsidRPr="00DF2975">
        <w:rPr>
          <w:rFonts w:ascii="Arial" w:hAnsi="Arial" w:cs="Arial"/>
          <w:i/>
          <w:sz w:val="20"/>
          <w:szCs w:val="20"/>
        </w:rPr>
        <w:t>route.</w:t>
      </w:r>
      <w:r w:rsidRPr="00DF2975">
        <w:rPr>
          <w:rFonts w:ascii="Arial" w:hAnsi="Arial" w:cs="Arial"/>
          <w:i/>
          <w:spacing w:val="41"/>
          <w:sz w:val="20"/>
          <w:szCs w:val="20"/>
        </w:rPr>
        <w:t xml:space="preserve"> </w:t>
      </w:r>
      <w:r w:rsidRPr="00DF2975">
        <w:rPr>
          <w:rFonts w:ascii="Arial" w:hAnsi="Arial" w:cs="Arial"/>
          <w:i/>
          <w:sz w:val="20"/>
          <w:szCs w:val="20"/>
        </w:rPr>
        <w:t>Cette</w:t>
      </w:r>
      <w:r w:rsidRPr="00DF2975">
        <w:rPr>
          <w:rFonts w:ascii="Arial" w:hAnsi="Arial" w:cs="Arial"/>
          <w:i/>
          <w:spacing w:val="20"/>
          <w:sz w:val="20"/>
          <w:szCs w:val="20"/>
        </w:rPr>
        <w:t xml:space="preserve"> </w:t>
      </w:r>
      <w:r w:rsidRPr="00DF2975">
        <w:rPr>
          <w:rFonts w:ascii="Arial" w:hAnsi="Arial" w:cs="Arial"/>
          <w:i/>
          <w:sz w:val="20"/>
          <w:szCs w:val="20"/>
        </w:rPr>
        <w:t>MEA</w:t>
      </w:r>
      <w:r w:rsidRPr="00DF2975">
        <w:rPr>
          <w:rFonts w:ascii="Arial" w:hAnsi="Arial" w:cs="Arial"/>
          <w:i/>
          <w:spacing w:val="47"/>
          <w:sz w:val="20"/>
          <w:szCs w:val="20"/>
        </w:rPr>
        <w:t xml:space="preserve"> </w:t>
      </w:r>
      <w:r w:rsidRPr="00DF2975">
        <w:rPr>
          <w:rFonts w:ascii="Arial" w:hAnsi="Arial" w:cs="Arial"/>
          <w:i/>
          <w:sz w:val="20"/>
          <w:szCs w:val="20"/>
        </w:rPr>
        <w:t xml:space="preserve">spéciale </w:t>
      </w:r>
      <w:r w:rsidRPr="00DF2975">
        <w:rPr>
          <w:rFonts w:ascii="Arial" w:hAnsi="Arial" w:cs="Arial"/>
          <w:i/>
          <w:spacing w:val="3"/>
          <w:sz w:val="20"/>
          <w:szCs w:val="20"/>
        </w:rPr>
        <w:t xml:space="preserve"> </w:t>
      </w:r>
      <w:r w:rsidRPr="00DF2975">
        <w:rPr>
          <w:rFonts w:ascii="Arial" w:hAnsi="Arial" w:cs="Arial"/>
          <w:i/>
          <w:sz w:val="20"/>
          <w:szCs w:val="20"/>
        </w:rPr>
        <w:t>peut</w:t>
      </w:r>
      <w:r w:rsidRPr="00DF2975">
        <w:rPr>
          <w:rFonts w:ascii="Arial" w:hAnsi="Arial" w:cs="Arial"/>
          <w:i/>
          <w:spacing w:val="45"/>
          <w:sz w:val="20"/>
          <w:szCs w:val="20"/>
        </w:rPr>
        <w:t xml:space="preserve"> </w:t>
      </w:r>
      <w:r w:rsidRPr="00DF2975">
        <w:rPr>
          <w:rFonts w:ascii="Arial" w:hAnsi="Arial" w:cs="Arial"/>
          <w:i/>
          <w:sz w:val="20"/>
          <w:szCs w:val="20"/>
        </w:rPr>
        <w:t>être</w:t>
      </w:r>
      <w:r w:rsidRPr="00DF2975">
        <w:rPr>
          <w:rFonts w:ascii="Arial" w:hAnsi="Arial" w:cs="Arial"/>
          <w:i/>
          <w:spacing w:val="39"/>
          <w:sz w:val="20"/>
          <w:szCs w:val="20"/>
        </w:rPr>
        <w:t xml:space="preserve"> </w:t>
      </w:r>
      <w:r w:rsidRPr="00DF2975">
        <w:rPr>
          <w:rFonts w:ascii="Arial" w:hAnsi="Arial" w:cs="Arial"/>
          <w:i/>
          <w:w w:val="109"/>
          <w:sz w:val="20"/>
          <w:szCs w:val="20"/>
        </w:rPr>
        <w:t xml:space="preserve">indiquée </w:t>
      </w:r>
      <w:r w:rsidRPr="00DF2975">
        <w:rPr>
          <w:rFonts w:ascii="Arial" w:hAnsi="Arial" w:cs="Arial"/>
          <w:i/>
          <w:sz w:val="20"/>
          <w:szCs w:val="20"/>
        </w:rPr>
        <w:t xml:space="preserve">conjointement </w:t>
      </w:r>
      <w:r w:rsidRPr="00DF2975">
        <w:rPr>
          <w:rFonts w:ascii="Arial" w:hAnsi="Arial" w:cs="Arial"/>
          <w:i/>
          <w:spacing w:val="37"/>
          <w:sz w:val="20"/>
          <w:szCs w:val="20"/>
        </w:rPr>
        <w:t xml:space="preserve"> </w:t>
      </w:r>
      <w:r w:rsidRPr="00DF2975">
        <w:rPr>
          <w:rFonts w:ascii="Arial" w:hAnsi="Arial" w:cs="Arial"/>
          <w:i/>
          <w:sz w:val="20"/>
          <w:szCs w:val="20"/>
        </w:rPr>
        <w:t>à</w:t>
      </w:r>
      <w:r w:rsidRPr="00DF2975">
        <w:rPr>
          <w:rFonts w:ascii="Arial" w:hAnsi="Arial" w:cs="Arial"/>
          <w:i/>
          <w:spacing w:val="31"/>
          <w:sz w:val="20"/>
          <w:szCs w:val="20"/>
        </w:rPr>
        <w:t xml:space="preserve"> </w:t>
      </w:r>
      <w:r w:rsidRPr="00DF2975">
        <w:rPr>
          <w:rFonts w:ascii="Arial" w:hAnsi="Arial" w:cs="Arial"/>
          <w:i/>
          <w:sz w:val="20"/>
          <w:szCs w:val="20"/>
        </w:rPr>
        <w:t>la</w:t>
      </w:r>
      <w:r w:rsidRPr="00DF2975">
        <w:rPr>
          <w:rFonts w:ascii="Arial" w:hAnsi="Arial" w:cs="Arial"/>
          <w:i/>
          <w:spacing w:val="40"/>
          <w:sz w:val="20"/>
          <w:szCs w:val="20"/>
        </w:rPr>
        <w:t xml:space="preserve"> </w:t>
      </w:r>
      <w:r w:rsidRPr="00DF2975">
        <w:rPr>
          <w:rFonts w:ascii="Arial" w:hAnsi="Arial" w:cs="Arial"/>
          <w:i/>
          <w:sz w:val="20"/>
          <w:szCs w:val="20"/>
        </w:rPr>
        <w:t xml:space="preserve">largeur </w:t>
      </w:r>
      <w:r w:rsidRPr="00DF2975">
        <w:rPr>
          <w:rFonts w:ascii="Arial" w:hAnsi="Arial" w:cs="Arial"/>
          <w:i/>
          <w:spacing w:val="15"/>
          <w:sz w:val="20"/>
          <w:szCs w:val="20"/>
        </w:rPr>
        <w:t xml:space="preserve"> </w:t>
      </w:r>
      <w:r w:rsidRPr="00DF2975">
        <w:rPr>
          <w:rFonts w:ascii="Arial" w:hAnsi="Arial" w:cs="Arial"/>
          <w:i/>
          <w:sz w:val="20"/>
          <w:szCs w:val="20"/>
        </w:rPr>
        <w:t xml:space="preserve">réelle </w:t>
      </w:r>
      <w:r w:rsidRPr="00DF2975">
        <w:rPr>
          <w:rFonts w:ascii="Arial" w:hAnsi="Arial" w:cs="Arial"/>
          <w:i/>
          <w:spacing w:val="2"/>
          <w:sz w:val="20"/>
          <w:szCs w:val="20"/>
        </w:rPr>
        <w:t xml:space="preserve"> </w:t>
      </w:r>
      <w:r w:rsidRPr="00DF2975">
        <w:rPr>
          <w:rFonts w:ascii="Arial" w:hAnsi="Arial" w:cs="Arial"/>
          <w:i/>
          <w:sz w:val="20"/>
          <w:szCs w:val="20"/>
        </w:rPr>
        <w:t>de</w:t>
      </w:r>
      <w:r w:rsidRPr="00DF2975">
        <w:rPr>
          <w:rFonts w:ascii="Arial" w:hAnsi="Arial" w:cs="Arial"/>
          <w:i/>
          <w:spacing w:val="40"/>
          <w:sz w:val="20"/>
          <w:szCs w:val="20"/>
        </w:rPr>
        <w:t xml:space="preserve"> </w:t>
      </w:r>
      <w:r w:rsidRPr="00DF2975">
        <w:rPr>
          <w:rFonts w:ascii="Arial" w:hAnsi="Arial" w:cs="Arial"/>
          <w:i/>
          <w:sz w:val="20"/>
          <w:szCs w:val="20"/>
        </w:rPr>
        <w:t>l’aire</w:t>
      </w:r>
      <w:r w:rsidRPr="00DF2975">
        <w:rPr>
          <w:rFonts w:ascii="Arial" w:hAnsi="Arial" w:cs="Arial"/>
          <w:i/>
          <w:spacing w:val="52"/>
          <w:sz w:val="20"/>
          <w:szCs w:val="20"/>
        </w:rPr>
        <w:t xml:space="preserve"> </w:t>
      </w:r>
      <w:r w:rsidRPr="00DF2975">
        <w:rPr>
          <w:rFonts w:ascii="Arial" w:hAnsi="Arial" w:cs="Arial"/>
          <w:i/>
          <w:w w:val="105"/>
          <w:sz w:val="20"/>
          <w:szCs w:val="20"/>
        </w:rPr>
        <w:t>protégée.</w:t>
      </w:r>
    </w:p>
    <w:p w14:paraId="7AA68FA5" w14:textId="77777777" w:rsidR="00D50498" w:rsidRPr="00DF2975" w:rsidRDefault="00D50498" w:rsidP="007222E2">
      <w:pPr>
        <w:pStyle w:val="Sansinterligne"/>
        <w:spacing w:line="360" w:lineRule="auto"/>
        <w:jc w:val="both"/>
        <w:rPr>
          <w:rFonts w:ascii="Arial" w:hAnsi="Arial" w:cs="Arial"/>
          <w:sz w:val="20"/>
          <w:szCs w:val="20"/>
        </w:rPr>
      </w:pPr>
    </w:p>
    <w:p w14:paraId="62E19AEF" w14:textId="77777777" w:rsidR="00D50498" w:rsidRPr="00DF2975" w:rsidRDefault="001C2BEA" w:rsidP="007222E2">
      <w:pPr>
        <w:pStyle w:val="Sansinterligne"/>
        <w:spacing w:line="360" w:lineRule="auto"/>
        <w:jc w:val="both"/>
        <w:rPr>
          <w:rFonts w:ascii="Arial" w:hAnsi="Arial" w:cs="Arial"/>
          <w:spacing w:val="33"/>
          <w:sz w:val="20"/>
          <w:szCs w:val="20"/>
        </w:rPr>
      </w:pPr>
      <w:r w:rsidRPr="00DF2975">
        <w:rPr>
          <w:rFonts w:ascii="Arial" w:hAnsi="Arial" w:cs="Arial"/>
          <w:b/>
          <w:sz w:val="20"/>
          <w:szCs w:val="20"/>
        </w:rPr>
        <w:t>4.2.</w:t>
      </w:r>
      <w:r w:rsidRPr="00DF2975">
        <w:rPr>
          <w:rFonts w:ascii="Arial" w:hAnsi="Arial" w:cs="Arial"/>
          <w:spacing w:val="-11"/>
          <w:sz w:val="20"/>
          <w:szCs w:val="20"/>
        </w:rPr>
        <w:t xml:space="preserve"> </w:t>
      </w:r>
      <w:r w:rsidRPr="00DF2975">
        <w:rPr>
          <w:rFonts w:ascii="Arial" w:hAnsi="Arial" w:cs="Arial"/>
          <w:sz w:val="20"/>
          <w:szCs w:val="20"/>
        </w:rPr>
        <w:t xml:space="preserve">La </w:t>
      </w:r>
      <w:r w:rsidRPr="00DF2975">
        <w:rPr>
          <w:rFonts w:ascii="Arial" w:hAnsi="Arial" w:cs="Arial"/>
          <w:spacing w:val="10"/>
          <w:sz w:val="20"/>
          <w:szCs w:val="20"/>
        </w:rPr>
        <w:t xml:space="preserve"> </w:t>
      </w:r>
      <w:r w:rsidRPr="00DF2975">
        <w:rPr>
          <w:rFonts w:ascii="Arial" w:hAnsi="Arial" w:cs="Arial"/>
          <w:sz w:val="20"/>
          <w:szCs w:val="20"/>
        </w:rPr>
        <w:t xml:space="preserve">MEA </w:t>
      </w:r>
      <w:r w:rsidRPr="00DF2975">
        <w:rPr>
          <w:rFonts w:ascii="Arial" w:hAnsi="Arial" w:cs="Arial"/>
          <w:spacing w:val="19"/>
          <w:sz w:val="20"/>
          <w:szCs w:val="20"/>
        </w:rPr>
        <w:t xml:space="preserve"> </w:t>
      </w:r>
      <w:r w:rsidRPr="00DF2975">
        <w:rPr>
          <w:rFonts w:ascii="Arial" w:hAnsi="Arial" w:cs="Arial"/>
          <w:sz w:val="20"/>
          <w:szCs w:val="20"/>
        </w:rPr>
        <w:t>est</w:t>
      </w:r>
      <w:r w:rsidRPr="00DF2975">
        <w:rPr>
          <w:rFonts w:ascii="Arial" w:hAnsi="Arial" w:cs="Arial"/>
          <w:spacing w:val="66"/>
          <w:sz w:val="20"/>
          <w:szCs w:val="20"/>
        </w:rPr>
        <w:t xml:space="preserve"> </w:t>
      </w:r>
      <w:r w:rsidRPr="00DF2975">
        <w:rPr>
          <w:rFonts w:ascii="Arial" w:hAnsi="Arial" w:cs="Arial"/>
          <w:sz w:val="20"/>
          <w:szCs w:val="20"/>
        </w:rPr>
        <w:t xml:space="preserve">calculée </w:t>
      </w:r>
      <w:r w:rsidRPr="00DF2975">
        <w:rPr>
          <w:rFonts w:ascii="Arial" w:hAnsi="Arial" w:cs="Arial"/>
          <w:spacing w:val="34"/>
          <w:sz w:val="20"/>
          <w:szCs w:val="20"/>
        </w:rPr>
        <w:t xml:space="preserve"> </w:t>
      </w:r>
      <w:r w:rsidRPr="00DF2975">
        <w:rPr>
          <w:rFonts w:ascii="Arial" w:hAnsi="Arial" w:cs="Arial"/>
          <w:sz w:val="20"/>
          <w:szCs w:val="20"/>
        </w:rPr>
        <w:t xml:space="preserve">en </w:t>
      </w:r>
      <w:r w:rsidRPr="00DF2975">
        <w:rPr>
          <w:rFonts w:ascii="Arial" w:hAnsi="Arial" w:cs="Arial"/>
          <w:spacing w:val="12"/>
          <w:sz w:val="20"/>
          <w:szCs w:val="20"/>
        </w:rPr>
        <w:t xml:space="preserve"> </w:t>
      </w:r>
      <w:r w:rsidRPr="00DF2975">
        <w:rPr>
          <w:rFonts w:ascii="Arial" w:hAnsi="Arial" w:cs="Arial"/>
          <w:sz w:val="20"/>
          <w:szCs w:val="20"/>
        </w:rPr>
        <w:t xml:space="preserve">ajoutant </w:t>
      </w:r>
      <w:r w:rsidRPr="00DF2975">
        <w:rPr>
          <w:rFonts w:ascii="Arial" w:hAnsi="Arial" w:cs="Arial"/>
          <w:spacing w:val="35"/>
          <w:sz w:val="20"/>
          <w:szCs w:val="20"/>
        </w:rPr>
        <w:t xml:space="preserve"> </w:t>
      </w:r>
      <w:r w:rsidRPr="00DF2975">
        <w:rPr>
          <w:rFonts w:ascii="Arial" w:hAnsi="Arial" w:cs="Arial"/>
          <w:sz w:val="20"/>
          <w:szCs w:val="20"/>
        </w:rPr>
        <w:t xml:space="preserve">un </w:t>
      </w:r>
      <w:r w:rsidRPr="00DF2975">
        <w:rPr>
          <w:rFonts w:ascii="Arial" w:hAnsi="Arial" w:cs="Arial"/>
          <w:spacing w:val="18"/>
          <w:sz w:val="20"/>
          <w:szCs w:val="20"/>
        </w:rPr>
        <w:t xml:space="preserve"> </w:t>
      </w:r>
      <w:r w:rsidRPr="00DF2975">
        <w:rPr>
          <w:rFonts w:ascii="Arial" w:hAnsi="Arial" w:cs="Arial"/>
          <w:sz w:val="20"/>
          <w:szCs w:val="20"/>
        </w:rPr>
        <w:t xml:space="preserve">incrément </w:t>
      </w:r>
      <w:r w:rsidRPr="00DF2975">
        <w:rPr>
          <w:rFonts w:ascii="Arial" w:hAnsi="Arial" w:cs="Arial"/>
          <w:spacing w:val="52"/>
          <w:sz w:val="20"/>
          <w:szCs w:val="20"/>
        </w:rPr>
        <w:t xml:space="preserve"> </w:t>
      </w:r>
      <w:r w:rsidRPr="00DF2975">
        <w:rPr>
          <w:rFonts w:ascii="Arial" w:hAnsi="Arial" w:cs="Arial"/>
          <w:sz w:val="20"/>
          <w:szCs w:val="20"/>
        </w:rPr>
        <w:t xml:space="preserve">à </w:t>
      </w:r>
      <w:r w:rsidRPr="00DF2975">
        <w:rPr>
          <w:rFonts w:ascii="Arial" w:hAnsi="Arial" w:cs="Arial"/>
          <w:spacing w:val="3"/>
          <w:sz w:val="20"/>
          <w:szCs w:val="20"/>
        </w:rPr>
        <w:t xml:space="preserve"> </w:t>
      </w:r>
      <w:r w:rsidRPr="00DF2975">
        <w:rPr>
          <w:rFonts w:ascii="Arial" w:hAnsi="Arial" w:cs="Arial"/>
          <w:sz w:val="20"/>
          <w:szCs w:val="20"/>
        </w:rPr>
        <w:t xml:space="preserve">la </w:t>
      </w:r>
      <w:r w:rsidRPr="00DF2975">
        <w:rPr>
          <w:rFonts w:ascii="Arial" w:hAnsi="Arial" w:cs="Arial"/>
          <w:spacing w:val="12"/>
          <w:sz w:val="20"/>
          <w:szCs w:val="20"/>
        </w:rPr>
        <w:t xml:space="preserve"> </w:t>
      </w:r>
      <w:r w:rsidRPr="00DF2975">
        <w:rPr>
          <w:rFonts w:ascii="Arial" w:hAnsi="Arial" w:cs="Arial"/>
          <w:sz w:val="20"/>
          <w:szCs w:val="20"/>
        </w:rPr>
        <w:t xml:space="preserve">hauteur </w:t>
      </w:r>
      <w:r w:rsidRPr="00DF2975">
        <w:rPr>
          <w:rFonts w:ascii="Arial" w:hAnsi="Arial" w:cs="Arial"/>
          <w:spacing w:val="39"/>
          <w:sz w:val="20"/>
          <w:szCs w:val="20"/>
        </w:rPr>
        <w:t xml:space="preserve"> </w:t>
      </w:r>
      <w:r w:rsidRPr="00DF2975">
        <w:rPr>
          <w:rFonts w:ascii="Arial" w:hAnsi="Arial" w:cs="Arial"/>
          <w:sz w:val="20"/>
          <w:szCs w:val="20"/>
        </w:rPr>
        <w:t xml:space="preserve">du </w:t>
      </w:r>
      <w:r w:rsidRPr="00DF2975">
        <w:rPr>
          <w:rFonts w:ascii="Arial" w:hAnsi="Arial" w:cs="Arial"/>
          <w:spacing w:val="18"/>
          <w:sz w:val="20"/>
          <w:szCs w:val="20"/>
        </w:rPr>
        <w:t xml:space="preserve"> </w:t>
      </w:r>
      <w:r w:rsidRPr="00DF2975">
        <w:rPr>
          <w:rFonts w:ascii="Arial" w:hAnsi="Arial" w:cs="Arial"/>
          <w:sz w:val="20"/>
          <w:szCs w:val="20"/>
        </w:rPr>
        <w:t xml:space="preserve">relief </w:t>
      </w:r>
      <w:r w:rsidRPr="00DF2975">
        <w:rPr>
          <w:rFonts w:ascii="Arial" w:hAnsi="Arial" w:cs="Arial"/>
          <w:spacing w:val="29"/>
          <w:sz w:val="20"/>
          <w:szCs w:val="20"/>
        </w:rPr>
        <w:t xml:space="preserve"> </w:t>
      </w:r>
      <w:r w:rsidRPr="00DF2975">
        <w:rPr>
          <w:rFonts w:ascii="Arial" w:hAnsi="Arial" w:cs="Arial"/>
          <w:sz w:val="20"/>
          <w:szCs w:val="20"/>
        </w:rPr>
        <w:t xml:space="preserve">comme </w:t>
      </w:r>
      <w:r w:rsidRPr="00DF2975">
        <w:rPr>
          <w:rFonts w:ascii="Arial" w:hAnsi="Arial" w:cs="Arial"/>
          <w:spacing w:val="44"/>
          <w:sz w:val="20"/>
          <w:szCs w:val="20"/>
        </w:rPr>
        <w:t xml:space="preserve"> </w:t>
      </w:r>
      <w:r w:rsidR="00D50498" w:rsidRPr="00DF2975">
        <w:rPr>
          <w:rFonts w:ascii="Arial" w:hAnsi="Arial" w:cs="Arial"/>
          <w:w w:val="104"/>
          <w:sz w:val="20"/>
          <w:szCs w:val="20"/>
        </w:rPr>
        <w:t xml:space="preserve">spécifié </w:t>
      </w:r>
      <w:r w:rsidR="00D50498" w:rsidRPr="00DF2975">
        <w:rPr>
          <w:rFonts w:ascii="Arial" w:hAnsi="Arial" w:cs="Arial"/>
          <w:sz w:val="20"/>
          <w:szCs w:val="20"/>
        </w:rPr>
        <w:t>Ci-dessous :</w:t>
      </w:r>
      <w:r w:rsidRPr="00DF2975">
        <w:rPr>
          <w:rFonts w:ascii="Arial" w:hAnsi="Arial" w:cs="Arial"/>
          <w:spacing w:val="33"/>
          <w:sz w:val="20"/>
          <w:szCs w:val="20"/>
        </w:rPr>
        <w:t xml:space="preserve"> </w:t>
      </w:r>
    </w:p>
    <w:tbl>
      <w:tblPr>
        <w:tblpPr w:leftFromText="141" w:rightFromText="141" w:vertAnchor="text" w:horzAnchor="margin" w:tblpY="342"/>
        <w:tblW w:w="9980" w:type="dxa"/>
        <w:tblLayout w:type="fixed"/>
        <w:tblCellMar>
          <w:left w:w="0" w:type="dxa"/>
          <w:right w:w="0" w:type="dxa"/>
        </w:tblCellMar>
        <w:tblLook w:val="0000" w:firstRow="0" w:lastRow="0" w:firstColumn="0" w:lastColumn="0" w:noHBand="0" w:noVBand="0"/>
      </w:tblPr>
      <w:tblGrid>
        <w:gridCol w:w="4993"/>
        <w:gridCol w:w="4987"/>
      </w:tblGrid>
      <w:tr w:rsidR="00B03B8D" w:rsidRPr="00DF2975" w14:paraId="63E9640C" w14:textId="77777777" w:rsidTr="00B03B8D">
        <w:trPr>
          <w:trHeight w:hRule="exact" w:val="721"/>
        </w:trPr>
        <w:tc>
          <w:tcPr>
            <w:tcW w:w="4993" w:type="dxa"/>
            <w:tcBorders>
              <w:top w:val="single" w:sz="7" w:space="0" w:color="363435"/>
              <w:left w:val="single" w:sz="7" w:space="0" w:color="363435"/>
              <w:bottom w:val="single" w:sz="2" w:space="0" w:color="363435"/>
              <w:right w:val="single" w:sz="2" w:space="0" w:color="363435"/>
            </w:tcBorders>
          </w:tcPr>
          <w:p w14:paraId="0401B58B" w14:textId="77777777" w:rsidR="00B03B8D" w:rsidRPr="00DF2975" w:rsidRDefault="00B03B8D" w:rsidP="007222E2">
            <w:pPr>
              <w:pStyle w:val="Sansinterligne"/>
              <w:spacing w:line="360" w:lineRule="auto"/>
              <w:jc w:val="center"/>
              <w:rPr>
                <w:rFonts w:ascii="Arial" w:hAnsi="Arial" w:cs="Arial"/>
                <w:b/>
                <w:sz w:val="18"/>
                <w:szCs w:val="18"/>
              </w:rPr>
            </w:pPr>
            <w:r w:rsidRPr="00DF2975">
              <w:rPr>
                <w:rFonts w:ascii="Arial" w:hAnsi="Arial" w:cs="Arial"/>
                <w:b/>
                <w:sz w:val="18"/>
                <w:szCs w:val="18"/>
              </w:rPr>
              <w:t>hauteur</w:t>
            </w:r>
            <w:r w:rsidRPr="00DF2975">
              <w:rPr>
                <w:rFonts w:ascii="Arial" w:hAnsi="Arial" w:cs="Arial"/>
                <w:b/>
                <w:spacing w:val="44"/>
                <w:sz w:val="18"/>
                <w:szCs w:val="18"/>
              </w:rPr>
              <w:t xml:space="preserve"> </w:t>
            </w:r>
            <w:r w:rsidRPr="00DF2975">
              <w:rPr>
                <w:rFonts w:ascii="Arial" w:hAnsi="Arial" w:cs="Arial"/>
                <w:b/>
                <w:sz w:val="18"/>
                <w:szCs w:val="18"/>
              </w:rPr>
              <w:t>du</w:t>
            </w:r>
            <w:r w:rsidRPr="00DF2975">
              <w:rPr>
                <w:rFonts w:ascii="Arial" w:hAnsi="Arial" w:cs="Arial"/>
                <w:b/>
                <w:spacing w:val="30"/>
                <w:sz w:val="18"/>
                <w:szCs w:val="18"/>
              </w:rPr>
              <w:t xml:space="preserve"> </w:t>
            </w:r>
            <w:r w:rsidRPr="00DF2975">
              <w:rPr>
                <w:rFonts w:ascii="Arial" w:hAnsi="Arial" w:cs="Arial"/>
                <w:b/>
                <w:w w:val="103"/>
                <w:sz w:val="18"/>
                <w:szCs w:val="18"/>
              </w:rPr>
              <w:t xml:space="preserve">point </w:t>
            </w:r>
            <w:r w:rsidRPr="00DF2975">
              <w:rPr>
                <w:rFonts w:ascii="Arial" w:hAnsi="Arial" w:cs="Arial"/>
                <w:b/>
                <w:sz w:val="18"/>
                <w:szCs w:val="18"/>
              </w:rPr>
              <w:t>le</w:t>
            </w:r>
            <w:r w:rsidRPr="00DF2975">
              <w:rPr>
                <w:rFonts w:ascii="Arial" w:hAnsi="Arial" w:cs="Arial"/>
                <w:b/>
                <w:spacing w:val="29"/>
                <w:sz w:val="18"/>
                <w:szCs w:val="18"/>
              </w:rPr>
              <w:t xml:space="preserve"> </w:t>
            </w:r>
            <w:r w:rsidRPr="00DF2975">
              <w:rPr>
                <w:rFonts w:ascii="Arial" w:hAnsi="Arial" w:cs="Arial"/>
                <w:b/>
                <w:sz w:val="18"/>
                <w:szCs w:val="18"/>
              </w:rPr>
              <w:t>plus</w:t>
            </w:r>
            <w:r w:rsidRPr="00DF2975">
              <w:rPr>
                <w:rFonts w:ascii="Arial" w:hAnsi="Arial" w:cs="Arial"/>
                <w:b/>
                <w:spacing w:val="39"/>
                <w:sz w:val="18"/>
                <w:szCs w:val="18"/>
              </w:rPr>
              <w:t xml:space="preserve"> </w:t>
            </w:r>
            <w:r w:rsidRPr="00DF2975">
              <w:rPr>
                <w:rFonts w:ascii="Arial" w:hAnsi="Arial" w:cs="Arial"/>
                <w:b/>
                <w:w w:val="104"/>
                <w:sz w:val="18"/>
                <w:szCs w:val="18"/>
              </w:rPr>
              <w:t>élevé</w:t>
            </w:r>
          </w:p>
        </w:tc>
        <w:tc>
          <w:tcPr>
            <w:tcW w:w="4987" w:type="dxa"/>
            <w:tcBorders>
              <w:top w:val="single" w:sz="7" w:space="0" w:color="363435"/>
              <w:left w:val="single" w:sz="2" w:space="0" w:color="363435"/>
              <w:bottom w:val="single" w:sz="2" w:space="0" w:color="363435"/>
              <w:right w:val="single" w:sz="7" w:space="0" w:color="363435"/>
            </w:tcBorders>
          </w:tcPr>
          <w:p w14:paraId="509E4C7E" w14:textId="77777777" w:rsidR="00B03B8D" w:rsidRPr="00DF2975" w:rsidRDefault="00B03B8D" w:rsidP="007222E2">
            <w:pPr>
              <w:pStyle w:val="Sansinterligne"/>
              <w:spacing w:line="360" w:lineRule="auto"/>
              <w:jc w:val="center"/>
              <w:rPr>
                <w:rFonts w:ascii="Arial" w:hAnsi="Arial" w:cs="Arial"/>
                <w:b/>
                <w:sz w:val="18"/>
                <w:szCs w:val="18"/>
              </w:rPr>
            </w:pPr>
            <w:r w:rsidRPr="00DF2975">
              <w:rPr>
                <w:rFonts w:ascii="Arial" w:hAnsi="Arial" w:cs="Arial"/>
                <w:b/>
                <w:w w:val="103"/>
                <w:sz w:val="18"/>
                <w:szCs w:val="18"/>
              </w:rPr>
              <w:t>incrément</w:t>
            </w:r>
          </w:p>
        </w:tc>
      </w:tr>
      <w:tr w:rsidR="00B03B8D" w:rsidRPr="00DF2975" w14:paraId="346091ED" w14:textId="77777777" w:rsidTr="00B03B8D">
        <w:trPr>
          <w:trHeight w:hRule="exact" w:val="1281"/>
        </w:trPr>
        <w:tc>
          <w:tcPr>
            <w:tcW w:w="4993" w:type="dxa"/>
            <w:tcBorders>
              <w:top w:val="single" w:sz="2" w:space="0" w:color="363435"/>
              <w:left w:val="single" w:sz="7" w:space="0" w:color="363435"/>
              <w:bottom w:val="single" w:sz="7" w:space="0" w:color="363435"/>
              <w:right w:val="single" w:sz="2" w:space="0" w:color="363435"/>
            </w:tcBorders>
          </w:tcPr>
          <w:p w14:paraId="0BB01E3E" w14:textId="77777777" w:rsidR="00B03B8D" w:rsidRPr="00DF2975" w:rsidRDefault="00B03B8D" w:rsidP="007222E2">
            <w:pPr>
              <w:pStyle w:val="Sansinterligne"/>
              <w:spacing w:line="360" w:lineRule="auto"/>
              <w:ind w:left="170"/>
              <w:jc w:val="both"/>
              <w:rPr>
                <w:rFonts w:ascii="Arial" w:hAnsi="Arial" w:cs="Arial"/>
                <w:sz w:val="18"/>
                <w:szCs w:val="18"/>
              </w:rPr>
            </w:pPr>
            <w:r w:rsidRPr="00DF2975">
              <w:rPr>
                <w:rFonts w:ascii="Arial" w:hAnsi="Arial" w:cs="Arial"/>
                <w:sz w:val="18"/>
                <w:szCs w:val="18"/>
              </w:rPr>
              <w:t>Inférieure ou égale à 5 000 ft</w:t>
            </w:r>
          </w:p>
          <w:p w14:paraId="7E84E9FD" w14:textId="77777777" w:rsidR="00B03B8D" w:rsidRPr="00DF2975" w:rsidRDefault="00B03B8D" w:rsidP="007222E2">
            <w:pPr>
              <w:pStyle w:val="Sansinterligne"/>
              <w:spacing w:line="360" w:lineRule="auto"/>
              <w:ind w:left="170"/>
              <w:jc w:val="both"/>
              <w:rPr>
                <w:rFonts w:ascii="Arial" w:hAnsi="Arial" w:cs="Arial"/>
                <w:sz w:val="18"/>
                <w:szCs w:val="18"/>
              </w:rPr>
            </w:pPr>
            <w:r w:rsidRPr="00DF2975">
              <w:rPr>
                <w:rFonts w:ascii="Arial" w:hAnsi="Arial" w:cs="Arial"/>
                <w:sz w:val="18"/>
                <w:szCs w:val="18"/>
              </w:rPr>
              <w:t>Supérieur à 5 000 ft et inférieure  ou égale  à 10 000 ft</w:t>
            </w:r>
          </w:p>
          <w:p w14:paraId="4C119B53" w14:textId="77777777" w:rsidR="00B03B8D" w:rsidRPr="00DF2975" w:rsidRDefault="00B03B8D" w:rsidP="007222E2">
            <w:pPr>
              <w:pStyle w:val="Sansinterligne"/>
              <w:spacing w:line="360" w:lineRule="auto"/>
              <w:ind w:left="170"/>
              <w:jc w:val="both"/>
              <w:rPr>
                <w:rFonts w:ascii="Arial" w:hAnsi="Arial" w:cs="Arial"/>
                <w:sz w:val="18"/>
                <w:szCs w:val="18"/>
              </w:rPr>
            </w:pPr>
            <w:r w:rsidRPr="00DF2975">
              <w:rPr>
                <w:rFonts w:ascii="Arial" w:hAnsi="Arial" w:cs="Arial"/>
                <w:sz w:val="18"/>
                <w:szCs w:val="18"/>
              </w:rPr>
              <w:t>supérieure à 10 000 ft</w:t>
            </w:r>
          </w:p>
        </w:tc>
        <w:tc>
          <w:tcPr>
            <w:tcW w:w="4987" w:type="dxa"/>
            <w:tcBorders>
              <w:top w:val="single" w:sz="2" w:space="0" w:color="363435"/>
              <w:left w:val="single" w:sz="2" w:space="0" w:color="363435"/>
              <w:bottom w:val="single" w:sz="7" w:space="0" w:color="363435"/>
              <w:right w:val="single" w:sz="7" w:space="0" w:color="363435"/>
            </w:tcBorders>
          </w:tcPr>
          <w:p w14:paraId="5A80A847" w14:textId="77777777" w:rsidR="00B03B8D" w:rsidRPr="00DF2975" w:rsidRDefault="00B03B8D" w:rsidP="007222E2">
            <w:pPr>
              <w:pStyle w:val="Sansinterligne"/>
              <w:spacing w:line="360" w:lineRule="auto"/>
              <w:ind w:left="170"/>
              <w:jc w:val="both"/>
              <w:rPr>
                <w:rFonts w:ascii="Arial" w:hAnsi="Arial" w:cs="Arial"/>
                <w:sz w:val="18"/>
                <w:szCs w:val="18"/>
              </w:rPr>
            </w:pPr>
            <w:r w:rsidRPr="00DF2975">
              <w:rPr>
                <w:rFonts w:ascii="Arial" w:hAnsi="Arial" w:cs="Arial"/>
                <w:sz w:val="18"/>
                <w:szCs w:val="18"/>
              </w:rPr>
              <w:t>1 500 ft</w:t>
            </w:r>
          </w:p>
          <w:p w14:paraId="14C47F91" w14:textId="77777777" w:rsidR="00B03B8D" w:rsidRPr="00DF2975" w:rsidRDefault="00B03B8D" w:rsidP="007222E2">
            <w:pPr>
              <w:pStyle w:val="Sansinterligne"/>
              <w:spacing w:line="360" w:lineRule="auto"/>
              <w:ind w:left="170"/>
              <w:jc w:val="both"/>
              <w:rPr>
                <w:rFonts w:ascii="Arial" w:hAnsi="Arial" w:cs="Arial"/>
                <w:sz w:val="18"/>
                <w:szCs w:val="18"/>
              </w:rPr>
            </w:pPr>
            <w:r w:rsidRPr="00DF2975">
              <w:rPr>
                <w:rFonts w:ascii="Arial" w:hAnsi="Arial" w:cs="Arial"/>
                <w:sz w:val="18"/>
                <w:szCs w:val="18"/>
              </w:rPr>
              <w:t>2 000 ft</w:t>
            </w:r>
          </w:p>
          <w:p w14:paraId="515E9400" w14:textId="77777777" w:rsidR="00B03B8D" w:rsidRPr="00DF2975" w:rsidRDefault="00B03B8D" w:rsidP="007222E2">
            <w:pPr>
              <w:pStyle w:val="Sansinterligne"/>
              <w:spacing w:line="360" w:lineRule="auto"/>
              <w:ind w:left="170"/>
              <w:jc w:val="both"/>
              <w:rPr>
                <w:rFonts w:ascii="Arial" w:hAnsi="Arial" w:cs="Arial"/>
                <w:sz w:val="18"/>
                <w:szCs w:val="18"/>
              </w:rPr>
            </w:pPr>
            <w:r w:rsidRPr="00DF2975">
              <w:rPr>
                <w:rFonts w:ascii="Arial" w:hAnsi="Arial" w:cs="Arial"/>
                <w:sz w:val="18"/>
                <w:szCs w:val="18"/>
              </w:rPr>
              <w:t>10 % de la hauteur plus 1 000 ft</w:t>
            </w:r>
          </w:p>
        </w:tc>
      </w:tr>
    </w:tbl>
    <w:p w14:paraId="77CB0756" w14:textId="77777777" w:rsidR="00D50498" w:rsidRPr="00DF2975" w:rsidRDefault="001C2BEA" w:rsidP="007222E2">
      <w:pPr>
        <w:pStyle w:val="Sansinterligne"/>
        <w:spacing w:line="360" w:lineRule="auto"/>
        <w:jc w:val="both"/>
        <w:rPr>
          <w:rFonts w:ascii="Arial" w:hAnsi="Arial" w:cs="Arial"/>
          <w:i/>
          <w:w w:val="107"/>
          <w:sz w:val="20"/>
          <w:szCs w:val="20"/>
        </w:rPr>
      </w:pPr>
      <w:r w:rsidRPr="00DF2975">
        <w:rPr>
          <w:rFonts w:ascii="Arial" w:hAnsi="Arial" w:cs="Arial"/>
          <w:i/>
          <w:sz w:val="20"/>
          <w:szCs w:val="20"/>
        </w:rPr>
        <w:t>Note</w:t>
      </w:r>
      <w:r w:rsidRPr="00DF2975">
        <w:rPr>
          <w:rFonts w:ascii="Arial" w:hAnsi="Arial" w:cs="Arial"/>
          <w:i/>
          <w:spacing w:val="10"/>
          <w:sz w:val="20"/>
          <w:szCs w:val="20"/>
        </w:rPr>
        <w:t xml:space="preserve"> </w:t>
      </w:r>
      <w:r w:rsidRPr="00DF2975">
        <w:rPr>
          <w:rFonts w:ascii="Arial" w:hAnsi="Arial" w:cs="Arial"/>
          <w:i/>
          <w:sz w:val="20"/>
          <w:szCs w:val="20"/>
        </w:rPr>
        <w:t>: pour</w:t>
      </w:r>
      <w:r w:rsidRPr="00DF2975">
        <w:rPr>
          <w:rFonts w:ascii="Arial" w:hAnsi="Arial" w:cs="Arial"/>
          <w:i/>
          <w:spacing w:val="47"/>
          <w:sz w:val="20"/>
          <w:szCs w:val="20"/>
        </w:rPr>
        <w:t xml:space="preserve"> </w:t>
      </w:r>
      <w:r w:rsidRPr="00DF2975">
        <w:rPr>
          <w:rFonts w:ascii="Arial" w:hAnsi="Arial" w:cs="Arial"/>
          <w:i/>
          <w:sz w:val="20"/>
          <w:szCs w:val="20"/>
        </w:rPr>
        <w:t>le</w:t>
      </w:r>
      <w:r w:rsidRPr="00DF2975">
        <w:rPr>
          <w:rFonts w:ascii="Arial" w:hAnsi="Arial" w:cs="Arial"/>
          <w:i/>
          <w:spacing w:val="25"/>
          <w:sz w:val="20"/>
          <w:szCs w:val="20"/>
        </w:rPr>
        <w:t xml:space="preserve"> </w:t>
      </w:r>
      <w:r w:rsidRPr="00DF2975">
        <w:rPr>
          <w:rFonts w:ascii="Arial" w:hAnsi="Arial" w:cs="Arial"/>
          <w:i/>
          <w:sz w:val="20"/>
          <w:szCs w:val="20"/>
        </w:rPr>
        <w:t>dernier  segment</w:t>
      </w:r>
      <w:r w:rsidRPr="00DF2975">
        <w:rPr>
          <w:rFonts w:ascii="Arial" w:hAnsi="Arial" w:cs="Arial"/>
          <w:i/>
          <w:spacing w:val="57"/>
          <w:sz w:val="20"/>
          <w:szCs w:val="20"/>
        </w:rPr>
        <w:t xml:space="preserve"> </w:t>
      </w:r>
      <w:r w:rsidRPr="00DF2975">
        <w:rPr>
          <w:rFonts w:ascii="Arial" w:hAnsi="Arial" w:cs="Arial"/>
          <w:i/>
          <w:sz w:val="20"/>
          <w:szCs w:val="20"/>
        </w:rPr>
        <w:t>de</w:t>
      </w:r>
      <w:r w:rsidRPr="00DF2975">
        <w:rPr>
          <w:rFonts w:ascii="Arial" w:hAnsi="Arial" w:cs="Arial"/>
          <w:i/>
          <w:spacing w:val="25"/>
          <w:sz w:val="20"/>
          <w:szCs w:val="20"/>
        </w:rPr>
        <w:t xml:space="preserve"> </w:t>
      </w:r>
      <w:r w:rsidRPr="00DF2975">
        <w:rPr>
          <w:rFonts w:ascii="Arial" w:hAnsi="Arial" w:cs="Arial"/>
          <w:i/>
          <w:sz w:val="20"/>
          <w:szCs w:val="20"/>
        </w:rPr>
        <w:t>route</w:t>
      </w:r>
      <w:r w:rsidRPr="00DF2975">
        <w:rPr>
          <w:rFonts w:ascii="Arial" w:hAnsi="Arial" w:cs="Arial"/>
          <w:i/>
          <w:spacing w:val="39"/>
          <w:sz w:val="20"/>
          <w:szCs w:val="20"/>
        </w:rPr>
        <w:t xml:space="preserve"> </w:t>
      </w:r>
      <w:r w:rsidRPr="00DF2975">
        <w:rPr>
          <w:rFonts w:ascii="Arial" w:hAnsi="Arial" w:cs="Arial"/>
          <w:i/>
          <w:sz w:val="20"/>
          <w:szCs w:val="20"/>
        </w:rPr>
        <w:t>se</w:t>
      </w:r>
      <w:r w:rsidRPr="00DF2975">
        <w:rPr>
          <w:rFonts w:ascii="Arial" w:hAnsi="Arial" w:cs="Arial"/>
          <w:i/>
          <w:spacing w:val="18"/>
          <w:sz w:val="20"/>
          <w:szCs w:val="20"/>
        </w:rPr>
        <w:t xml:space="preserve"> </w:t>
      </w:r>
      <w:r w:rsidRPr="00DF2975">
        <w:rPr>
          <w:rFonts w:ascii="Arial" w:hAnsi="Arial" w:cs="Arial"/>
          <w:i/>
          <w:sz w:val="20"/>
          <w:szCs w:val="20"/>
        </w:rPr>
        <w:t>terminant</w:t>
      </w:r>
      <w:r w:rsidRPr="00DF2975">
        <w:rPr>
          <w:rFonts w:ascii="Arial" w:hAnsi="Arial" w:cs="Arial"/>
          <w:i/>
          <w:spacing w:val="63"/>
          <w:sz w:val="20"/>
          <w:szCs w:val="20"/>
        </w:rPr>
        <w:t xml:space="preserve"> </w:t>
      </w:r>
      <w:r w:rsidRPr="00DF2975">
        <w:rPr>
          <w:rFonts w:ascii="Arial" w:hAnsi="Arial" w:cs="Arial"/>
          <w:i/>
          <w:sz w:val="20"/>
          <w:szCs w:val="20"/>
        </w:rPr>
        <w:t>au-dessus</w:t>
      </w:r>
      <w:r w:rsidRPr="00DF2975">
        <w:rPr>
          <w:rFonts w:ascii="Arial" w:hAnsi="Arial" w:cs="Arial"/>
          <w:i/>
          <w:spacing w:val="56"/>
          <w:sz w:val="20"/>
          <w:szCs w:val="20"/>
        </w:rPr>
        <w:t xml:space="preserve"> </w:t>
      </w:r>
      <w:r w:rsidRPr="00DF2975">
        <w:rPr>
          <w:rFonts w:ascii="Arial" w:hAnsi="Arial" w:cs="Arial"/>
          <w:i/>
          <w:sz w:val="20"/>
          <w:szCs w:val="20"/>
        </w:rPr>
        <w:t>du</w:t>
      </w:r>
      <w:r w:rsidRPr="00DF2975">
        <w:rPr>
          <w:rFonts w:ascii="Arial" w:hAnsi="Arial" w:cs="Arial"/>
          <w:i/>
          <w:spacing w:val="31"/>
          <w:sz w:val="20"/>
          <w:szCs w:val="20"/>
        </w:rPr>
        <w:t xml:space="preserve"> </w:t>
      </w:r>
      <w:r w:rsidRPr="00DF2975">
        <w:rPr>
          <w:rFonts w:ascii="Arial" w:hAnsi="Arial" w:cs="Arial"/>
          <w:i/>
          <w:sz w:val="20"/>
          <w:szCs w:val="20"/>
        </w:rPr>
        <w:t>repère</w:t>
      </w:r>
      <w:r w:rsidRPr="00DF2975">
        <w:rPr>
          <w:rFonts w:ascii="Arial" w:hAnsi="Arial" w:cs="Arial"/>
          <w:i/>
          <w:spacing w:val="56"/>
          <w:sz w:val="20"/>
          <w:szCs w:val="20"/>
        </w:rPr>
        <w:t xml:space="preserve"> </w:t>
      </w:r>
      <w:r w:rsidRPr="00DF2975">
        <w:rPr>
          <w:rFonts w:ascii="Arial" w:hAnsi="Arial" w:cs="Arial"/>
          <w:i/>
          <w:sz w:val="20"/>
          <w:szCs w:val="20"/>
        </w:rPr>
        <w:t>d’approche</w:t>
      </w:r>
      <w:r w:rsidRPr="00DF2975">
        <w:rPr>
          <w:rFonts w:ascii="Arial" w:hAnsi="Arial" w:cs="Arial"/>
          <w:i/>
          <w:spacing w:val="61"/>
          <w:sz w:val="20"/>
          <w:szCs w:val="20"/>
        </w:rPr>
        <w:t xml:space="preserve"> </w:t>
      </w:r>
      <w:r w:rsidRPr="00DF2975">
        <w:rPr>
          <w:rFonts w:ascii="Arial" w:hAnsi="Arial" w:cs="Arial"/>
          <w:i/>
          <w:sz w:val="20"/>
          <w:szCs w:val="20"/>
        </w:rPr>
        <w:t>initiale,</w:t>
      </w:r>
      <w:r w:rsidRPr="00DF2975">
        <w:rPr>
          <w:rFonts w:ascii="Arial" w:hAnsi="Arial" w:cs="Arial"/>
          <w:i/>
          <w:spacing w:val="49"/>
          <w:sz w:val="20"/>
          <w:szCs w:val="20"/>
        </w:rPr>
        <w:t xml:space="preserve"> </w:t>
      </w:r>
      <w:r w:rsidRPr="00DF2975">
        <w:rPr>
          <w:rFonts w:ascii="Arial" w:hAnsi="Arial" w:cs="Arial"/>
          <w:i/>
          <w:w w:val="108"/>
          <w:sz w:val="20"/>
          <w:szCs w:val="20"/>
        </w:rPr>
        <w:t xml:space="preserve">une </w:t>
      </w:r>
      <w:r w:rsidRPr="00DF2975">
        <w:rPr>
          <w:rFonts w:ascii="Arial" w:hAnsi="Arial" w:cs="Arial"/>
          <w:i/>
          <w:sz w:val="20"/>
          <w:szCs w:val="20"/>
        </w:rPr>
        <w:t xml:space="preserve">réduction </w:t>
      </w:r>
      <w:r w:rsidRPr="00DF2975">
        <w:rPr>
          <w:rFonts w:ascii="Arial" w:hAnsi="Arial" w:cs="Arial"/>
          <w:i/>
          <w:spacing w:val="3"/>
          <w:sz w:val="20"/>
          <w:szCs w:val="20"/>
        </w:rPr>
        <w:t xml:space="preserve"> </w:t>
      </w:r>
      <w:r w:rsidRPr="00DF2975">
        <w:rPr>
          <w:rFonts w:ascii="Arial" w:hAnsi="Arial" w:cs="Arial"/>
          <w:i/>
          <w:sz w:val="20"/>
          <w:szCs w:val="20"/>
        </w:rPr>
        <w:t>à</w:t>
      </w:r>
      <w:r w:rsidRPr="00DF2975">
        <w:rPr>
          <w:rFonts w:ascii="Arial" w:hAnsi="Arial" w:cs="Arial"/>
          <w:i/>
          <w:spacing w:val="24"/>
          <w:sz w:val="20"/>
          <w:szCs w:val="20"/>
        </w:rPr>
        <w:t xml:space="preserve"> </w:t>
      </w:r>
      <w:r w:rsidRPr="00DF2975">
        <w:rPr>
          <w:rFonts w:ascii="Arial" w:hAnsi="Arial" w:cs="Arial"/>
          <w:i/>
          <w:sz w:val="20"/>
          <w:szCs w:val="20"/>
        </w:rPr>
        <w:t>la</w:t>
      </w:r>
      <w:r w:rsidRPr="00DF2975">
        <w:rPr>
          <w:rFonts w:ascii="Arial" w:hAnsi="Arial" w:cs="Arial"/>
          <w:i/>
          <w:spacing w:val="33"/>
          <w:sz w:val="20"/>
          <w:szCs w:val="20"/>
        </w:rPr>
        <w:t xml:space="preserve"> </w:t>
      </w:r>
      <w:r w:rsidRPr="00DF2975">
        <w:rPr>
          <w:rFonts w:ascii="Arial" w:hAnsi="Arial" w:cs="Arial"/>
          <w:i/>
          <w:sz w:val="20"/>
          <w:szCs w:val="20"/>
        </w:rPr>
        <w:t>valeur</w:t>
      </w:r>
      <w:r w:rsidRPr="00DF2975">
        <w:rPr>
          <w:rFonts w:ascii="Arial" w:hAnsi="Arial" w:cs="Arial"/>
          <w:i/>
          <w:spacing w:val="62"/>
          <w:sz w:val="20"/>
          <w:szCs w:val="20"/>
        </w:rPr>
        <w:t xml:space="preserve"> </w:t>
      </w:r>
      <w:r w:rsidRPr="00DF2975">
        <w:rPr>
          <w:rFonts w:ascii="Arial" w:hAnsi="Arial" w:cs="Arial"/>
          <w:i/>
          <w:sz w:val="20"/>
          <w:szCs w:val="20"/>
        </w:rPr>
        <w:t>de</w:t>
      </w:r>
      <w:r w:rsidRPr="00DF2975">
        <w:rPr>
          <w:rFonts w:ascii="Arial" w:hAnsi="Arial" w:cs="Arial"/>
          <w:i/>
          <w:spacing w:val="23"/>
          <w:sz w:val="20"/>
          <w:szCs w:val="20"/>
        </w:rPr>
        <w:t xml:space="preserve"> </w:t>
      </w:r>
      <w:r w:rsidRPr="00DF2975">
        <w:rPr>
          <w:rFonts w:ascii="Arial" w:hAnsi="Arial" w:cs="Arial"/>
          <w:i/>
          <w:spacing w:val="-9"/>
          <w:w w:val="89"/>
          <w:sz w:val="20"/>
          <w:szCs w:val="20"/>
        </w:rPr>
        <w:t>1</w:t>
      </w:r>
      <w:r w:rsidRPr="00DF2975">
        <w:rPr>
          <w:rFonts w:ascii="Arial" w:hAnsi="Arial" w:cs="Arial"/>
          <w:i/>
          <w:w w:val="89"/>
          <w:sz w:val="20"/>
          <w:szCs w:val="20"/>
        </w:rPr>
        <w:t>000</w:t>
      </w:r>
      <w:r w:rsidRPr="00DF2975">
        <w:rPr>
          <w:rFonts w:ascii="Arial" w:hAnsi="Arial" w:cs="Arial"/>
          <w:i/>
          <w:spacing w:val="29"/>
          <w:w w:val="89"/>
          <w:sz w:val="20"/>
          <w:szCs w:val="20"/>
        </w:rPr>
        <w:t xml:space="preserve"> </w:t>
      </w:r>
      <w:r w:rsidRPr="00DF2975">
        <w:rPr>
          <w:rFonts w:ascii="Arial" w:hAnsi="Arial" w:cs="Arial"/>
          <w:i/>
          <w:sz w:val="20"/>
          <w:szCs w:val="20"/>
        </w:rPr>
        <w:t>ft</w:t>
      </w:r>
      <w:r w:rsidRPr="00DF2975">
        <w:rPr>
          <w:rFonts w:ascii="Arial" w:hAnsi="Arial" w:cs="Arial"/>
          <w:i/>
          <w:spacing w:val="6"/>
          <w:sz w:val="20"/>
          <w:szCs w:val="20"/>
        </w:rPr>
        <w:t xml:space="preserve"> </w:t>
      </w:r>
      <w:r w:rsidRPr="00DF2975">
        <w:rPr>
          <w:rFonts w:ascii="Arial" w:hAnsi="Arial" w:cs="Arial"/>
          <w:i/>
          <w:sz w:val="20"/>
          <w:szCs w:val="20"/>
        </w:rPr>
        <w:t>est</w:t>
      </w:r>
      <w:r w:rsidRPr="00DF2975">
        <w:rPr>
          <w:rFonts w:ascii="Arial" w:hAnsi="Arial" w:cs="Arial"/>
          <w:i/>
          <w:spacing w:val="21"/>
          <w:sz w:val="20"/>
          <w:szCs w:val="20"/>
        </w:rPr>
        <w:t xml:space="preserve"> </w:t>
      </w:r>
      <w:r w:rsidRPr="00DF2975">
        <w:rPr>
          <w:rFonts w:ascii="Arial" w:hAnsi="Arial" w:cs="Arial"/>
          <w:i/>
          <w:sz w:val="20"/>
          <w:szCs w:val="20"/>
        </w:rPr>
        <w:t xml:space="preserve">autorisée </w:t>
      </w:r>
      <w:r w:rsidRPr="00DF2975">
        <w:rPr>
          <w:rFonts w:ascii="Arial" w:hAnsi="Arial" w:cs="Arial"/>
          <w:i/>
          <w:spacing w:val="2"/>
          <w:sz w:val="20"/>
          <w:szCs w:val="20"/>
        </w:rPr>
        <w:t xml:space="preserve"> </w:t>
      </w:r>
      <w:r w:rsidRPr="00DF2975">
        <w:rPr>
          <w:rFonts w:ascii="Arial" w:hAnsi="Arial" w:cs="Arial"/>
          <w:i/>
          <w:sz w:val="20"/>
          <w:szCs w:val="20"/>
        </w:rPr>
        <w:t>dans</w:t>
      </w:r>
      <w:r w:rsidRPr="00DF2975">
        <w:rPr>
          <w:rFonts w:ascii="Arial" w:hAnsi="Arial" w:cs="Arial"/>
          <w:i/>
          <w:spacing w:val="44"/>
          <w:sz w:val="20"/>
          <w:szCs w:val="20"/>
        </w:rPr>
        <w:t xml:space="preserve"> </w:t>
      </w:r>
      <w:r w:rsidRPr="00DF2975">
        <w:rPr>
          <w:rFonts w:ascii="Arial" w:hAnsi="Arial" w:cs="Arial"/>
          <w:i/>
          <w:sz w:val="20"/>
          <w:szCs w:val="20"/>
        </w:rPr>
        <w:t>les</w:t>
      </w:r>
      <w:r w:rsidRPr="00DF2975">
        <w:rPr>
          <w:rFonts w:ascii="Arial" w:hAnsi="Arial" w:cs="Arial"/>
          <w:i/>
          <w:spacing w:val="36"/>
          <w:sz w:val="20"/>
          <w:szCs w:val="20"/>
        </w:rPr>
        <w:t xml:space="preserve"> </w:t>
      </w:r>
      <w:r w:rsidRPr="00DF2975">
        <w:rPr>
          <w:rFonts w:ascii="Arial" w:hAnsi="Arial" w:cs="Arial"/>
          <w:i/>
          <w:sz w:val="20"/>
          <w:szCs w:val="20"/>
        </w:rPr>
        <w:t>TMA</w:t>
      </w:r>
      <w:r w:rsidRPr="00DF2975">
        <w:rPr>
          <w:rFonts w:ascii="Arial" w:hAnsi="Arial" w:cs="Arial"/>
          <w:i/>
          <w:spacing w:val="27"/>
          <w:sz w:val="20"/>
          <w:szCs w:val="20"/>
        </w:rPr>
        <w:t xml:space="preserve"> </w:t>
      </w:r>
      <w:r w:rsidRPr="00DF2975">
        <w:rPr>
          <w:rFonts w:ascii="Arial" w:hAnsi="Arial" w:cs="Arial"/>
          <w:i/>
          <w:sz w:val="20"/>
          <w:szCs w:val="20"/>
        </w:rPr>
        <w:t>où</w:t>
      </w:r>
      <w:r w:rsidRPr="00DF2975">
        <w:rPr>
          <w:rFonts w:ascii="Arial" w:hAnsi="Arial" w:cs="Arial"/>
          <w:i/>
          <w:spacing w:val="39"/>
          <w:sz w:val="20"/>
          <w:szCs w:val="20"/>
        </w:rPr>
        <w:t xml:space="preserve"> </w:t>
      </w:r>
      <w:r w:rsidRPr="00DF2975">
        <w:rPr>
          <w:rFonts w:ascii="Arial" w:hAnsi="Arial" w:cs="Arial"/>
          <w:i/>
          <w:sz w:val="20"/>
          <w:szCs w:val="20"/>
        </w:rPr>
        <w:t>un</w:t>
      </w:r>
      <w:r w:rsidRPr="00DF2975">
        <w:rPr>
          <w:rFonts w:ascii="Arial" w:hAnsi="Arial" w:cs="Arial"/>
          <w:i/>
          <w:spacing w:val="39"/>
          <w:sz w:val="20"/>
          <w:szCs w:val="20"/>
        </w:rPr>
        <w:t xml:space="preserve"> </w:t>
      </w:r>
      <w:r w:rsidRPr="00DF2975">
        <w:rPr>
          <w:rFonts w:ascii="Arial" w:hAnsi="Arial" w:cs="Arial"/>
          <w:i/>
          <w:sz w:val="20"/>
          <w:szCs w:val="20"/>
        </w:rPr>
        <w:t>haut</w:t>
      </w:r>
      <w:r w:rsidRPr="00DF2975">
        <w:rPr>
          <w:rFonts w:ascii="Arial" w:hAnsi="Arial" w:cs="Arial"/>
          <w:i/>
          <w:spacing w:val="38"/>
          <w:sz w:val="20"/>
          <w:szCs w:val="20"/>
        </w:rPr>
        <w:t xml:space="preserve"> </w:t>
      </w:r>
      <w:r w:rsidRPr="00DF2975">
        <w:rPr>
          <w:rFonts w:ascii="Arial" w:hAnsi="Arial" w:cs="Arial"/>
          <w:i/>
          <w:sz w:val="20"/>
          <w:szCs w:val="20"/>
        </w:rPr>
        <w:t>degré</w:t>
      </w:r>
      <w:r w:rsidRPr="00DF2975">
        <w:rPr>
          <w:rFonts w:ascii="Arial" w:hAnsi="Arial" w:cs="Arial"/>
          <w:i/>
          <w:spacing w:val="59"/>
          <w:sz w:val="20"/>
          <w:szCs w:val="20"/>
        </w:rPr>
        <w:t xml:space="preserve"> </w:t>
      </w:r>
      <w:r w:rsidRPr="00DF2975">
        <w:rPr>
          <w:rFonts w:ascii="Arial" w:hAnsi="Arial" w:cs="Arial"/>
          <w:i/>
          <w:sz w:val="20"/>
          <w:szCs w:val="20"/>
        </w:rPr>
        <w:t>de</w:t>
      </w:r>
      <w:r w:rsidRPr="00DF2975">
        <w:rPr>
          <w:rFonts w:ascii="Arial" w:hAnsi="Arial" w:cs="Arial"/>
          <w:i/>
          <w:spacing w:val="33"/>
          <w:sz w:val="20"/>
          <w:szCs w:val="20"/>
        </w:rPr>
        <w:t xml:space="preserve"> </w:t>
      </w:r>
      <w:r w:rsidRPr="00DF2975">
        <w:rPr>
          <w:rFonts w:ascii="Arial" w:hAnsi="Arial" w:cs="Arial"/>
          <w:i/>
          <w:sz w:val="20"/>
          <w:szCs w:val="20"/>
        </w:rPr>
        <w:t xml:space="preserve">précision </w:t>
      </w:r>
      <w:r w:rsidRPr="00DF2975">
        <w:rPr>
          <w:rFonts w:ascii="Arial" w:hAnsi="Arial" w:cs="Arial"/>
          <w:i/>
          <w:spacing w:val="9"/>
          <w:sz w:val="20"/>
          <w:szCs w:val="20"/>
        </w:rPr>
        <w:t xml:space="preserve"> </w:t>
      </w:r>
      <w:r w:rsidRPr="00DF2975">
        <w:rPr>
          <w:rFonts w:ascii="Arial" w:hAnsi="Arial" w:cs="Arial"/>
          <w:i/>
          <w:sz w:val="20"/>
          <w:szCs w:val="20"/>
        </w:rPr>
        <w:t>de</w:t>
      </w:r>
      <w:r w:rsidRPr="00DF2975">
        <w:rPr>
          <w:rFonts w:ascii="Arial" w:hAnsi="Arial" w:cs="Arial"/>
          <w:i/>
          <w:spacing w:val="33"/>
          <w:sz w:val="20"/>
          <w:szCs w:val="20"/>
        </w:rPr>
        <w:t xml:space="preserve"> </w:t>
      </w:r>
      <w:r w:rsidR="00D50498" w:rsidRPr="00DF2975">
        <w:rPr>
          <w:rFonts w:ascii="Arial" w:hAnsi="Arial" w:cs="Arial"/>
          <w:i/>
          <w:w w:val="106"/>
          <w:sz w:val="20"/>
          <w:szCs w:val="20"/>
        </w:rPr>
        <w:t>navi</w:t>
      </w:r>
      <w:r w:rsidRPr="00DF2975">
        <w:rPr>
          <w:rFonts w:ascii="Arial" w:hAnsi="Arial" w:cs="Arial"/>
          <w:i/>
          <w:sz w:val="20"/>
          <w:szCs w:val="20"/>
        </w:rPr>
        <w:t>gation</w:t>
      </w:r>
      <w:r w:rsidRPr="00DF2975">
        <w:rPr>
          <w:rFonts w:ascii="Arial" w:hAnsi="Arial" w:cs="Arial"/>
          <w:i/>
          <w:spacing w:val="65"/>
          <w:sz w:val="20"/>
          <w:szCs w:val="20"/>
        </w:rPr>
        <w:t xml:space="preserve"> </w:t>
      </w:r>
      <w:r w:rsidRPr="00DF2975">
        <w:rPr>
          <w:rFonts w:ascii="Arial" w:hAnsi="Arial" w:cs="Arial"/>
          <w:i/>
          <w:sz w:val="20"/>
          <w:szCs w:val="20"/>
        </w:rPr>
        <w:t>est</w:t>
      </w:r>
      <w:r w:rsidRPr="00DF2975">
        <w:rPr>
          <w:rFonts w:ascii="Arial" w:hAnsi="Arial" w:cs="Arial"/>
          <w:i/>
          <w:spacing w:val="28"/>
          <w:sz w:val="20"/>
          <w:szCs w:val="20"/>
        </w:rPr>
        <w:t xml:space="preserve"> </w:t>
      </w:r>
      <w:r w:rsidRPr="00DF2975">
        <w:rPr>
          <w:rFonts w:ascii="Arial" w:hAnsi="Arial" w:cs="Arial"/>
          <w:i/>
          <w:sz w:val="20"/>
          <w:szCs w:val="20"/>
        </w:rPr>
        <w:t xml:space="preserve">garanti </w:t>
      </w:r>
      <w:r w:rsidRPr="00DF2975">
        <w:rPr>
          <w:rFonts w:ascii="Arial" w:hAnsi="Arial" w:cs="Arial"/>
          <w:i/>
          <w:spacing w:val="3"/>
          <w:sz w:val="20"/>
          <w:szCs w:val="20"/>
        </w:rPr>
        <w:t xml:space="preserve"> </w:t>
      </w:r>
      <w:r w:rsidRPr="00DF2975">
        <w:rPr>
          <w:rFonts w:ascii="Arial" w:hAnsi="Arial" w:cs="Arial"/>
          <w:i/>
          <w:sz w:val="20"/>
          <w:szCs w:val="20"/>
        </w:rPr>
        <w:t>grâce</w:t>
      </w:r>
      <w:r w:rsidRPr="00DF2975">
        <w:rPr>
          <w:rFonts w:ascii="Arial" w:hAnsi="Arial" w:cs="Arial"/>
          <w:i/>
          <w:spacing w:val="50"/>
          <w:sz w:val="20"/>
          <w:szCs w:val="20"/>
        </w:rPr>
        <w:t xml:space="preserve"> </w:t>
      </w:r>
      <w:r w:rsidRPr="00DF2975">
        <w:rPr>
          <w:rFonts w:ascii="Arial" w:hAnsi="Arial" w:cs="Arial"/>
          <w:i/>
          <w:sz w:val="20"/>
          <w:szCs w:val="20"/>
        </w:rPr>
        <w:t>au</w:t>
      </w:r>
      <w:r w:rsidRPr="00DF2975">
        <w:rPr>
          <w:rFonts w:ascii="Arial" w:hAnsi="Arial" w:cs="Arial"/>
          <w:i/>
          <w:spacing w:val="40"/>
          <w:sz w:val="20"/>
          <w:szCs w:val="20"/>
        </w:rPr>
        <w:t xml:space="preserve"> </w:t>
      </w:r>
      <w:r w:rsidRPr="00DF2975">
        <w:rPr>
          <w:rFonts w:ascii="Arial" w:hAnsi="Arial" w:cs="Arial"/>
          <w:i/>
          <w:sz w:val="20"/>
          <w:szCs w:val="20"/>
        </w:rPr>
        <w:t xml:space="preserve">nombre </w:t>
      </w:r>
      <w:r w:rsidRPr="00DF2975">
        <w:rPr>
          <w:rFonts w:ascii="Arial" w:hAnsi="Arial" w:cs="Arial"/>
          <w:i/>
          <w:spacing w:val="21"/>
          <w:sz w:val="20"/>
          <w:szCs w:val="20"/>
        </w:rPr>
        <w:t xml:space="preserve"> </w:t>
      </w:r>
      <w:r w:rsidRPr="00DF2975">
        <w:rPr>
          <w:rFonts w:ascii="Arial" w:hAnsi="Arial" w:cs="Arial"/>
          <w:i/>
          <w:sz w:val="20"/>
          <w:szCs w:val="20"/>
        </w:rPr>
        <w:t>et</w:t>
      </w:r>
      <w:r w:rsidRPr="00DF2975">
        <w:rPr>
          <w:rFonts w:ascii="Arial" w:hAnsi="Arial" w:cs="Arial"/>
          <w:i/>
          <w:spacing w:val="25"/>
          <w:sz w:val="20"/>
          <w:szCs w:val="20"/>
        </w:rPr>
        <w:t xml:space="preserve"> </w:t>
      </w:r>
      <w:r w:rsidRPr="00DF2975">
        <w:rPr>
          <w:rFonts w:ascii="Arial" w:hAnsi="Arial" w:cs="Arial"/>
          <w:i/>
          <w:sz w:val="20"/>
          <w:szCs w:val="20"/>
        </w:rPr>
        <w:t>au</w:t>
      </w:r>
      <w:r w:rsidRPr="00DF2975">
        <w:rPr>
          <w:rFonts w:ascii="Arial" w:hAnsi="Arial" w:cs="Arial"/>
          <w:i/>
          <w:spacing w:val="40"/>
          <w:sz w:val="20"/>
          <w:szCs w:val="20"/>
        </w:rPr>
        <w:t xml:space="preserve"> </w:t>
      </w:r>
      <w:r w:rsidRPr="00DF2975">
        <w:rPr>
          <w:rFonts w:ascii="Arial" w:hAnsi="Arial" w:cs="Arial"/>
          <w:i/>
          <w:sz w:val="20"/>
          <w:szCs w:val="20"/>
        </w:rPr>
        <w:t>type</w:t>
      </w:r>
      <w:r w:rsidRPr="00DF2975">
        <w:rPr>
          <w:rFonts w:ascii="Arial" w:hAnsi="Arial" w:cs="Arial"/>
          <w:i/>
          <w:spacing w:val="37"/>
          <w:sz w:val="20"/>
          <w:szCs w:val="20"/>
        </w:rPr>
        <w:t xml:space="preserve"> </w:t>
      </w:r>
      <w:r w:rsidRPr="00DF2975">
        <w:rPr>
          <w:rFonts w:ascii="Arial" w:hAnsi="Arial" w:cs="Arial"/>
          <w:i/>
          <w:sz w:val="20"/>
          <w:szCs w:val="20"/>
        </w:rPr>
        <w:t>d’aides</w:t>
      </w:r>
      <w:r w:rsidRPr="00DF2975">
        <w:rPr>
          <w:rFonts w:ascii="Arial" w:hAnsi="Arial" w:cs="Arial"/>
          <w:i/>
          <w:spacing w:val="58"/>
          <w:sz w:val="20"/>
          <w:szCs w:val="20"/>
        </w:rPr>
        <w:t xml:space="preserve"> </w:t>
      </w:r>
      <w:r w:rsidRPr="00DF2975">
        <w:rPr>
          <w:rFonts w:ascii="Arial" w:hAnsi="Arial" w:cs="Arial"/>
          <w:i/>
          <w:sz w:val="20"/>
          <w:szCs w:val="20"/>
        </w:rPr>
        <w:t>à</w:t>
      </w:r>
      <w:r w:rsidRPr="00DF2975">
        <w:rPr>
          <w:rFonts w:ascii="Arial" w:hAnsi="Arial" w:cs="Arial"/>
          <w:i/>
          <w:spacing w:val="31"/>
          <w:sz w:val="20"/>
          <w:szCs w:val="20"/>
        </w:rPr>
        <w:t xml:space="preserve"> </w:t>
      </w:r>
      <w:r w:rsidRPr="00DF2975">
        <w:rPr>
          <w:rFonts w:ascii="Arial" w:hAnsi="Arial" w:cs="Arial"/>
          <w:i/>
          <w:sz w:val="20"/>
          <w:szCs w:val="20"/>
        </w:rPr>
        <w:t>la</w:t>
      </w:r>
      <w:r w:rsidRPr="00DF2975">
        <w:rPr>
          <w:rFonts w:ascii="Arial" w:hAnsi="Arial" w:cs="Arial"/>
          <w:i/>
          <w:spacing w:val="40"/>
          <w:sz w:val="20"/>
          <w:szCs w:val="20"/>
        </w:rPr>
        <w:t xml:space="preserve"> </w:t>
      </w:r>
      <w:r w:rsidRPr="00DF2975">
        <w:rPr>
          <w:rFonts w:ascii="Arial" w:hAnsi="Arial" w:cs="Arial"/>
          <w:i/>
          <w:sz w:val="20"/>
          <w:szCs w:val="20"/>
        </w:rPr>
        <w:t xml:space="preserve">navigation </w:t>
      </w:r>
      <w:r w:rsidRPr="00DF2975">
        <w:rPr>
          <w:rFonts w:ascii="Arial" w:hAnsi="Arial" w:cs="Arial"/>
          <w:i/>
          <w:spacing w:val="25"/>
          <w:sz w:val="20"/>
          <w:szCs w:val="20"/>
        </w:rPr>
        <w:t xml:space="preserve"> </w:t>
      </w:r>
      <w:r w:rsidRPr="00DF2975">
        <w:rPr>
          <w:rFonts w:ascii="Arial" w:hAnsi="Arial" w:cs="Arial"/>
          <w:i/>
          <w:w w:val="107"/>
          <w:sz w:val="20"/>
          <w:szCs w:val="20"/>
        </w:rPr>
        <w:t>disponibles.</w:t>
      </w:r>
    </w:p>
    <w:p w14:paraId="42E57111" w14:textId="77777777" w:rsidR="001C2BEA" w:rsidRPr="00DF2975" w:rsidRDefault="00D50498" w:rsidP="007222E2">
      <w:pPr>
        <w:pStyle w:val="Sansinterligne"/>
        <w:spacing w:line="360" w:lineRule="auto"/>
        <w:jc w:val="both"/>
        <w:rPr>
          <w:rFonts w:ascii="Arial" w:hAnsi="Arial" w:cs="Arial"/>
          <w:w w:val="104"/>
          <w:sz w:val="20"/>
          <w:szCs w:val="20"/>
        </w:rPr>
      </w:pPr>
      <w:r w:rsidRPr="00DF2975">
        <w:rPr>
          <w:rFonts w:ascii="Arial" w:hAnsi="Arial" w:cs="Arial"/>
          <w:w w:val="120"/>
          <w:sz w:val="20"/>
          <w:szCs w:val="20"/>
        </w:rPr>
        <w:t xml:space="preserve"> </w:t>
      </w:r>
      <w:r w:rsidR="001C2BEA" w:rsidRPr="00DF2975">
        <w:rPr>
          <w:rFonts w:ascii="Arial" w:hAnsi="Arial" w:cs="Arial"/>
          <w:sz w:val="20"/>
          <w:szCs w:val="20"/>
        </w:rPr>
        <w:t>Le</w:t>
      </w:r>
      <w:r w:rsidR="001C2BEA" w:rsidRPr="00DF2975">
        <w:rPr>
          <w:rFonts w:ascii="Arial" w:hAnsi="Arial" w:cs="Arial"/>
          <w:spacing w:val="38"/>
          <w:sz w:val="20"/>
          <w:szCs w:val="20"/>
        </w:rPr>
        <w:t xml:space="preserve"> </w:t>
      </w:r>
      <w:r w:rsidR="001C2BEA" w:rsidRPr="00DF2975">
        <w:rPr>
          <w:rFonts w:ascii="Arial" w:hAnsi="Arial" w:cs="Arial"/>
          <w:sz w:val="20"/>
          <w:szCs w:val="20"/>
        </w:rPr>
        <w:t>résultat</w:t>
      </w:r>
      <w:r w:rsidR="001C2BEA" w:rsidRPr="00DF2975">
        <w:rPr>
          <w:rFonts w:ascii="Arial" w:hAnsi="Arial" w:cs="Arial"/>
          <w:spacing w:val="53"/>
          <w:sz w:val="20"/>
          <w:szCs w:val="20"/>
        </w:rPr>
        <w:t xml:space="preserve"> </w:t>
      </w:r>
      <w:r w:rsidR="001C2BEA" w:rsidRPr="00DF2975">
        <w:rPr>
          <w:rFonts w:ascii="Arial" w:hAnsi="Arial" w:cs="Arial"/>
          <w:sz w:val="20"/>
          <w:szCs w:val="20"/>
        </w:rPr>
        <w:t>est</w:t>
      </w:r>
      <w:r w:rsidR="001C2BEA" w:rsidRPr="00DF2975">
        <w:rPr>
          <w:rFonts w:ascii="Arial" w:hAnsi="Arial" w:cs="Arial"/>
          <w:spacing w:val="28"/>
          <w:sz w:val="20"/>
          <w:szCs w:val="20"/>
        </w:rPr>
        <w:t xml:space="preserve"> </w:t>
      </w:r>
      <w:r w:rsidR="001C2BEA" w:rsidRPr="00DF2975">
        <w:rPr>
          <w:rFonts w:ascii="Arial" w:hAnsi="Arial" w:cs="Arial"/>
          <w:sz w:val="20"/>
          <w:szCs w:val="20"/>
        </w:rPr>
        <w:t xml:space="preserve">arrondi </w:t>
      </w:r>
      <w:r w:rsidR="001C2BEA" w:rsidRPr="00DF2975">
        <w:rPr>
          <w:rFonts w:ascii="Arial" w:hAnsi="Arial" w:cs="Arial"/>
          <w:spacing w:val="22"/>
          <w:sz w:val="20"/>
          <w:szCs w:val="20"/>
        </w:rPr>
        <w:t xml:space="preserve"> </w:t>
      </w:r>
      <w:r w:rsidR="001C2BEA" w:rsidRPr="00DF2975">
        <w:rPr>
          <w:rFonts w:ascii="Arial" w:hAnsi="Arial" w:cs="Arial"/>
          <w:sz w:val="20"/>
          <w:szCs w:val="20"/>
        </w:rPr>
        <w:t>aux</w:t>
      </w:r>
      <w:r w:rsidR="001C2BEA" w:rsidRPr="00DF2975">
        <w:rPr>
          <w:rFonts w:ascii="Arial" w:hAnsi="Arial" w:cs="Arial"/>
          <w:spacing w:val="35"/>
          <w:sz w:val="20"/>
          <w:szCs w:val="20"/>
        </w:rPr>
        <w:t xml:space="preserve"> </w:t>
      </w:r>
      <w:r w:rsidR="001C2BEA" w:rsidRPr="00DF2975">
        <w:rPr>
          <w:rFonts w:ascii="Arial" w:hAnsi="Arial" w:cs="Arial"/>
          <w:spacing w:val="-10"/>
          <w:sz w:val="20"/>
          <w:szCs w:val="20"/>
        </w:rPr>
        <w:t>1</w:t>
      </w:r>
      <w:r w:rsidR="001C2BEA" w:rsidRPr="00DF2975">
        <w:rPr>
          <w:rFonts w:ascii="Arial" w:hAnsi="Arial" w:cs="Arial"/>
          <w:sz w:val="20"/>
          <w:szCs w:val="20"/>
        </w:rPr>
        <w:t>00</w:t>
      </w:r>
      <w:r w:rsidR="001C2BEA" w:rsidRPr="00DF2975">
        <w:rPr>
          <w:rFonts w:ascii="Arial" w:hAnsi="Arial" w:cs="Arial"/>
          <w:spacing w:val="-13"/>
          <w:sz w:val="20"/>
          <w:szCs w:val="20"/>
        </w:rPr>
        <w:t xml:space="preserve"> </w:t>
      </w:r>
      <w:r w:rsidR="001C2BEA" w:rsidRPr="00DF2975">
        <w:rPr>
          <w:rFonts w:ascii="Arial" w:hAnsi="Arial" w:cs="Arial"/>
          <w:sz w:val="20"/>
          <w:szCs w:val="20"/>
        </w:rPr>
        <w:t>ft</w:t>
      </w:r>
      <w:r w:rsidR="001C2BEA" w:rsidRPr="00DF2975">
        <w:rPr>
          <w:rFonts w:ascii="Arial" w:hAnsi="Arial" w:cs="Arial"/>
          <w:spacing w:val="13"/>
          <w:sz w:val="20"/>
          <w:szCs w:val="20"/>
        </w:rPr>
        <w:t xml:space="preserve"> </w:t>
      </w:r>
      <w:r w:rsidR="001C2BEA" w:rsidRPr="00DF2975">
        <w:rPr>
          <w:rFonts w:ascii="Arial" w:hAnsi="Arial" w:cs="Arial"/>
          <w:sz w:val="20"/>
          <w:szCs w:val="20"/>
        </w:rPr>
        <w:t>les</w:t>
      </w:r>
      <w:r w:rsidR="001C2BEA" w:rsidRPr="00DF2975">
        <w:rPr>
          <w:rFonts w:ascii="Arial" w:hAnsi="Arial" w:cs="Arial"/>
          <w:spacing w:val="43"/>
          <w:sz w:val="20"/>
          <w:szCs w:val="20"/>
        </w:rPr>
        <w:t xml:space="preserve"> </w:t>
      </w:r>
      <w:r w:rsidR="001C2BEA" w:rsidRPr="00DF2975">
        <w:rPr>
          <w:rFonts w:ascii="Arial" w:hAnsi="Arial" w:cs="Arial"/>
          <w:sz w:val="20"/>
          <w:szCs w:val="20"/>
        </w:rPr>
        <w:t>plus</w:t>
      </w:r>
      <w:r w:rsidR="001C2BEA" w:rsidRPr="00DF2975">
        <w:rPr>
          <w:rFonts w:ascii="Arial" w:hAnsi="Arial" w:cs="Arial"/>
          <w:spacing w:val="55"/>
          <w:sz w:val="20"/>
          <w:szCs w:val="20"/>
        </w:rPr>
        <w:t xml:space="preserve"> </w:t>
      </w:r>
      <w:r w:rsidR="001C2BEA" w:rsidRPr="00DF2975">
        <w:rPr>
          <w:rFonts w:ascii="Arial" w:hAnsi="Arial" w:cs="Arial"/>
          <w:w w:val="104"/>
          <w:sz w:val="20"/>
          <w:szCs w:val="20"/>
        </w:rPr>
        <w:t>proches.</w:t>
      </w:r>
    </w:p>
    <w:p w14:paraId="772F78B5" w14:textId="77777777" w:rsidR="00D56928" w:rsidRDefault="00D56928" w:rsidP="007222E2">
      <w:pPr>
        <w:pStyle w:val="Sansinterligne"/>
        <w:spacing w:line="360" w:lineRule="auto"/>
        <w:jc w:val="both"/>
        <w:rPr>
          <w:rFonts w:ascii="Arial" w:hAnsi="Arial" w:cs="Arial"/>
          <w:b/>
          <w:sz w:val="20"/>
          <w:szCs w:val="20"/>
        </w:rPr>
      </w:pPr>
    </w:p>
    <w:p w14:paraId="7336A84B"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4.3.</w:t>
      </w:r>
      <w:r w:rsidRPr="00DF2975">
        <w:rPr>
          <w:rFonts w:ascii="Arial" w:hAnsi="Arial" w:cs="Arial"/>
          <w:spacing w:val="-11"/>
          <w:sz w:val="20"/>
          <w:szCs w:val="20"/>
        </w:rPr>
        <w:t xml:space="preserve"> </w:t>
      </w:r>
      <w:r w:rsidRPr="00DF2975">
        <w:rPr>
          <w:rFonts w:ascii="Arial" w:hAnsi="Arial" w:cs="Arial"/>
          <w:sz w:val="20"/>
          <w:szCs w:val="20"/>
        </w:rPr>
        <w:t>Altitude</w:t>
      </w:r>
      <w:r w:rsidRPr="00DF2975">
        <w:rPr>
          <w:rFonts w:ascii="Arial" w:hAnsi="Arial" w:cs="Arial"/>
          <w:spacing w:val="40"/>
          <w:sz w:val="20"/>
          <w:szCs w:val="20"/>
        </w:rPr>
        <w:t xml:space="preserve"> </w:t>
      </w:r>
      <w:r w:rsidRPr="00DF2975">
        <w:rPr>
          <w:rFonts w:ascii="Arial" w:hAnsi="Arial" w:cs="Arial"/>
          <w:w w:val="110"/>
          <w:sz w:val="20"/>
          <w:szCs w:val="20"/>
        </w:rPr>
        <w:t>minimale</w:t>
      </w:r>
      <w:r w:rsidRPr="00DF2975">
        <w:rPr>
          <w:rFonts w:ascii="Arial" w:hAnsi="Arial" w:cs="Arial"/>
          <w:spacing w:val="4"/>
          <w:w w:val="110"/>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Pr="00DF2975">
        <w:rPr>
          <w:rFonts w:ascii="Arial" w:hAnsi="Arial" w:cs="Arial"/>
          <w:sz w:val="20"/>
          <w:szCs w:val="20"/>
        </w:rPr>
        <w:t>sécurité</w:t>
      </w:r>
      <w:r w:rsidRPr="00DF2975">
        <w:rPr>
          <w:rFonts w:ascii="Arial" w:hAnsi="Arial" w:cs="Arial"/>
          <w:spacing w:val="40"/>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Pr="00DF2975">
        <w:rPr>
          <w:rFonts w:ascii="Arial" w:hAnsi="Arial" w:cs="Arial"/>
          <w:sz w:val="20"/>
          <w:szCs w:val="20"/>
        </w:rPr>
        <w:t>grille</w:t>
      </w:r>
      <w:r w:rsidRPr="00DF2975">
        <w:rPr>
          <w:rFonts w:ascii="Arial" w:hAnsi="Arial" w:cs="Arial"/>
          <w:spacing w:val="63"/>
          <w:sz w:val="20"/>
          <w:szCs w:val="20"/>
        </w:rPr>
        <w:t xml:space="preserve"> </w:t>
      </w:r>
      <w:r w:rsidRPr="00DF2975">
        <w:rPr>
          <w:rFonts w:ascii="Arial" w:hAnsi="Arial" w:cs="Arial"/>
          <w:sz w:val="20"/>
          <w:szCs w:val="20"/>
        </w:rPr>
        <w:t>(MGA).</w:t>
      </w:r>
      <w:r w:rsidRPr="00DF2975">
        <w:rPr>
          <w:rFonts w:ascii="Arial" w:hAnsi="Arial" w:cs="Arial"/>
          <w:spacing w:val="24"/>
          <w:sz w:val="20"/>
          <w:szCs w:val="20"/>
        </w:rPr>
        <w:t xml:space="preserve"> </w:t>
      </w:r>
      <w:r w:rsidRPr="00DF2975">
        <w:rPr>
          <w:rFonts w:ascii="Arial" w:hAnsi="Arial" w:cs="Arial"/>
          <w:sz w:val="20"/>
          <w:szCs w:val="20"/>
        </w:rPr>
        <w:t>Le</w:t>
      </w:r>
      <w:r w:rsidRPr="00DF2975">
        <w:rPr>
          <w:rFonts w:ascii="Arial" w:hAnsi="Arial" w:cs="Arial"/>
          <w:spacing w:val="24"/>
          <w:sz w:val="20"/>
          <w:szCs w:val="20"/>
        </w:rPr>
        <w:t xml:space="preserve"> </w:t>
      </w:r>
      <w:r w:rsidRPr="00DF2975">
        <w:rPr>
          <w:rFonts w:ascii="Arial" w:hAnsi="Arial" w:cs="Arial"/>
          <w:sz w:val="20"/>
          <w:szCs w:val="20"/>
        </w:rPr>
        <w:t>calcul</w:t>
      </w:r>
      <w:r w:rsidRPr="00DF2975">
        <w:rPr>
          <w:rFonts w:ascii="Arial" w:hAnsi="Arial" w:cs="Arial"/>
          <w:spacing w:val="32"/>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Pr="00DF2975">
        <w:rPr>
          <w:rFonts w:ascii="Arial" w:hAnsi="Arial" w:cs="Arial"/>
          <w:sz w:val="20"/>
          <w:szCs w:val="20"/>
        </w:rPr>
        <w:t>la</w:t>
      </w:r>
      <w:r w:rsidRPr="00DF2975">
        <w:rPr>
          <w:rFonts w:ascii="Arial" w:hAnsi="Arial" w:cs="Arial"/>
          <w:spacing w:val="26"/>
          <w:sz w:val="20"/>
          <w:szCs w:val="20"/>
        </w:rPr>
        <w:t xml:space="preserve"> </w:t>
      </w:r>
      <w:r w:rsidRPr="00DF2975">
        <w:rPr>
          <w:rFonts w:ascii="Arial" w:hAnsi="Arial" w:cs="Arial"/>
          <w:sz w:val="20"/>
          <w:szCs w:val="20"/>
        </w:rPr>
        <w:t>MGA</w:t>
      </w:r>
      <w:r w:rsidRPr="00DF2975">
        <w:rPr>
          <w:rFonts w:ascii="Arial" w:hAnsi="Arial" w:cs="Arial"/>
          <w:spacing w:val="30"/>
          <w:sz w:val="20"/>
          <w:szCs w:val="20"/>
        </w:rPr>
        <w:t xml:space="preserve"> </w:t>
      </w:r>
      <w:r w:rsidRPr="00DF2975">
        <w:rPr>
          <w:rFonts w:ascii="Arial" w:hAnsi="Arial" w:cs="Arial"/>
          <w:sz w:val="20"/>
          <w:szCs w:val="20"/>
        </w:rPr>
        <w:t>est</w:t>
      </w:r>
      <w:r w:rsidRPr="00DF2975">
        <w:rPr>
          <w:rFonts w:ascii="Arial" w:hAnsi="Arial" w:cs="Arial"/>
          <w:spacing w:val="14"/>
          <w:sz w:val="20"/>
          <w:szCs w:val="20"/>
        </w:rPr>
        <w:t xml:space="preserve"> </w:t>
      </w:r>
      <w:r w:rsidR="00D50498" w:rsidRPr="00DF2975">
        <w:rPr>
          <w:rFonts w:ascii="Arial" w:hAnsi="Arial" w:cs="Arial"/>
          <w:sz w:val="20"/>
          <w:szCs w:val="20"/>
        </w:rPr>
        <w:t>basé</w:t>
      </w:r>
      <w:r w:rsidRPr="00DF2975">
        <w:rPr>
          <w:rFonts w:ascii="Arial" w:hAnsi="Arial" w:cs="Arial"/>
          <w:spacing w:val="43"/>
          <w:sz w:val="20"/>
          <w:szCs w:val="20"/>
        </w:rPr>
        <w:t xml:space="preserve"> </w:t>
      </w:r>
      <w:r w:rsidRPr="00DF2975">
        <w:rPr>
          <w:rFonts w:ascii="Arial" w:hAnsi="Arial" w:cs="Arial"/>
          <w:sz w:val="20"/>
          <w:szCs w:val="20"/>
        </w:rPr>
        <w:t>sur</w:t>
      </w:r>
      <w:r w:rsidRPr="00DF2975">
        <w:rPr>
          <w:rFonts w:ascii="Arial" w:hAnsi="Arial" w:cs="Arial"/>
          <w:spacing w:val="31"/>
          <w:sz w:val="20"/>
          <w:szCs w:val="20"/>
        </w:rPr>
        <w:t xml:space="preserve"> </w:t>
      </w:r>
      <w:r w:rsidRPr="00DF2975">
        <w:rPr>
          <w:rFonts w:ascii="Arial" w:hAnsi="Arial" w:cs="Arial"/>
          <w:sz w:val="20"/>
          <w:szCs w:val="20"/>
        </w:rPr>
        <w:t>le</w:t>
      </w:r>
      <w:r w:rsidRPr="00DF2975">
        <w:rPr>
          <w:rFonts w:ascii="Arial" w:hAnsi="Arial" w:cs="Arial"/>
          <w:spacing w:val="26"/>
          <w:sz w:val="20"/>
          <w:szCs w:val="20"/>
        </w:rPr>
        <w:t xml:space="preserve"> </w:t>
      </w:r>
      <w:r w:rsidRPr="00DF2975">
        <w:rPr>
          <w:rFonts w:ascii="Arial" w:hAnsi="Arial" w:cs="Arial"/>
          <w:sz w:val="20"/>
          <w:szCs w:val="20"/>
        </w:rPr>
        <w:t>relief</w:t>
      </w:r>
      <w:r w:rsidRPr="00DF2975">
        <w:rPr>
          <w:rFonts w:ascii="Arial" w:hAnsi="Arial" w:cs="Arial"/>
          <w:spacing w:val="43"/>
          <w:sz w:val="20"/>
          <w:szCs w:val="20"/>
        </w:rPr>
        <w:t xml:space="preserve"> </w:t>
      </w:r>
      <w:r w:rsidRPr="00DF2975">
        <w:rPr>
          <w:rFonts w:ascii="Arial" w:hAnsi="Arial" w:cs="Arial"/>
          <w:w w:val="110"/>
          <w:sz w:val="20"/>
          <w:szCs w:val="20"/>
        </w:rPr>
        <w:t xml:space="preserve">le </w:t>
      </w:r>
      <w:r w:rsidRPr="00DF2975">
        <w:rPr>
          <w:rFonts w:ascii="Arial" w:hAnsi="Arial" w:cs="Arial"/>
          <w:sz w:val="20"/>
          <w:szCs w:val="20"/>
        </w:rPr>
        <w:t>plus</w:t>
      </w:r>
      <w:r w:rsidRPr="00DF2975">
        <w:rPr>
          <w:rFonts w:ascii="Arial" w:hAnsi="Arial" w:cs="Arial"/>
          <w:spacing w:val="55"/>
          <w:sz w:val="20"/>
          <w:szCs w:val="20"/>
        </w:rPr>
        <w:t xml:space="preserve"> </w:t>
      </w:r>
      <w:r w:rsidRPr="00DF2975">
        <w:rPr>
          <w:rFonts w:ascii="Arial" w:hAnsi="Arial" w:cs="Arial"/>
          <w:sz w:val="20"/>
          <w:szCs w:val="20"/>
        </w:rPr>
        <w:t>élevé</w:t>
      </w:r>
      <w:r w:rsidRPr="00DF2975">
        <w:rPr>
          <w:rFonts w:ascii="Arial" w:hAnsi="Arial" w:cs="Arial"/>
          <w:spacing w:val="54"/>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zone</w:t>
      </w:r>
      <w:r w:rsidRPr="00DF2975">
        <w:rPr>
          <w:rFonts w:ascii="Arial" w:hAnsi="Arial" w:cs="Arial"/>
          <w:spacing w:val="4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grille </w:t>
      </w:r>
      <w:r w:rsidRPr="00DF2975">
        <w:rPr>
          <w:rFonts w:ascii="Arial" w:hAnsi="Arial" w:cs="Arial"/>
          <w:spacing w:val="11"/>
          <w:sz w:val="20"/>
          <w:szCs w:val="20"/>
        </w:rPr>
        <w:t xml:space="preserve"> </w:t>
      </w:r>
      <w:r w:rsidRPr="00DF2975">
        <w:rPr>
          <w:rFonts w:ascii="Arial" w:hAnsi="Arial" w:cs="Arial"/>
          <w:w w:val="105"/>
          <w:sz w:val="20"/>
          <w:szCs w:val="20"/>
        </w:rPr>
        <w:t>considérée.</w:t>
      </w:r>
    </w:p>
    <w:p w14:paraId="12E33EDC"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sz w:val="20"/>
          <w:szCs w:val="20"/>
        </w:rPr>
        <w:t>MGA</w:t>
      </w:r>
      <w:r w:rsidRPr="00DF2975">
        <w:rPr>
          <w:rFonts w:ascii="Arial" w:hAnsi="Arial" w:cs="Arial"/>
          <w:spacing w:val="44"/>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calculée</w:t>
      </w:r>
      <w:r w:rsidRPr="00DF2975">
        <w:rPr>
          <w:rFonts w:ascii="Arial" w:hAnsi="Arial" w:cs="Arial"/>
          <w:spacing w:val="62"/>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ajoutant</w:t>
      </w:r>
      <w:r w:rsidRPr="00DF2975">
        <w:rPr>
          <w:rFonts w:ascii="Arial" w:hAnsi="Arial" w:cs="Arial"/>
          <w:spacing w:val="63"/>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incrément </w:t>
      </w:r>
      <w:r w:rsidRPr="00DF2975">
        <w:rPr>
          <w:rFonts w:ascii="Arial" w:hAnsi="Arial" w:cs="Arial"/>
          <w:spacing w:val="13"/>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relief</w:t>
      </w:r>
      <w:r w:rsidRPr="00DF2975">
        <w:rPr>
          <w:rFonts w:ascii="Arial" w:hAnsi="Arial" w:cs="Arial"/>
          <w:spacing w:val="57"/>
          <w:sz w:val="20"/>
          <w:szCs w:val="20"/>
        </w:rPr>
        <w:t xml:space="preserve"> </w:t>
      </w:r>
      <w:r w:rsidRPr="00DF2975">
        <w:rPr>
          <w:rFonts w:ascii="Arial" w:hAnsi="Arial" w:cs="Arial"/>
          <w:sz w:val="20"/>
          <w:szCs w:val="20"/>
        </w:rPr>
        <w:t xml:space="preserve">comme </w:t>
      </w:r>
      <w:r w:rsidRPr="00DF2975">
        <w:rPr>
          <w:rFonts w:ascii="Arial" w:hAnsi="Arial" w:cs="Arial"/>
          <w:spacing w:val="6"/>
          <w:sz w:val="20"/>
          <w:szCs w:val="20"/>
        </w:rPr>
        <w:t xml:space="preserve"> </w:t>
      </w:r>
      <w:r w:rsidRPr="00DF2975">
        <w:rPr>
          <w:rFonts w:ascii="Arial" w:hAnsi="Arial" w:cs="Arial"/>
          <w:sz w:val="20"/>
          <w:szCs w:val="20"/>
        </w:rPr>
        <w:t>spécifié</w:t>
      </w:r>
      <w:r w:rsidRPr="00DF2975">
        <w:rPr>
          <w:rFonts w:ascii="Arial" w:hAnsi="Arial" w:cs="Arial"/>
          <w:spacing w:val="53"/>
          <w:sz w:val="20"/>
          <w:szCs w:val="20"/>
        </w:rPr>
        <w:t xml:space="preserve"> </w:t>
      </w:r>
      <w:r w:rsidRPr="00DF2975">
        <w:rPr>
          <w:rFonts w:ascii="Arial" w:hAnsi="Arial" w:cs="Arial"/>
          <w:sz w:val="20"/>
          <w:szCs w:val="20"/>
        </w:rPr>
        <w:t>ci-dessous</w:t>
      </w:r>
      <w:r w:rsidRPr="00DF2975">
        <w:rPr>
          <w:rFonts w:ascii="Arial" w:hAnsi="Arial" w:cs="Arial"/>
          <w:spacing w:val="33"/>
          <w:sz w:val="20"/>
          <w:szCs w:val="20"/>
        </w:rPr>
        <w:t xml:space="preserve"> </w:t>
      </w:r>
      <w:r w:rsidRPr="00DF2975">
        <w:rPr>
          <w:rFonts w:ascii="Arial" w:hAnsi="Arial" w:cs="Arial"/>
          <w:sz w:val="20"/>
          <w:szCs w:val="20"/>
        </w:rPr>
        <w:t>:</w:t>
      </w:r>
    </w:p>
    <w:tbl>
      <w:tblPr>
        <w:tblW w:w="9904" w:type="dxa"/>
        <w:tblInd w:w="9" w:type="dxa"/>
        <w:tblLayout w:type="fixed"/>
        <w:tblCellMar>
          <w:left w:w="0" w:type="dxa"/>
          <w:right w:w="0" w:type="dxa"/>
        </w:tblCellMar>
        <w:tblLook w:val="0000" w:firstRow="0" w:lastRow="0" w:firstColumn="0" w:lastColumn="0" w:noHBand="0" w:noVBand="0"/>
      </w:tblPr>
      <w:tblGrid>
        <w:gridCol w:w="4955"/>
        <w:gridCol w:w="4949"/>
      </w:tblGrid>
      <w:tr w:rsidR="00FB3334" w:rsidRPr="00DF2975" w14:paraId="5E7575CA" w14:textId="77777777" w:rsidTr="00D56928">
        <w:trPr>
          <w:trHeight w:hRule="exact" w:val="724"/>
        </w:trPr>
        <w:tc>
          <w:tcPr>
            <w:tcW w:w="4955" w:type="dxa"/>
            <w:tcBorders>
              <w:top w:val="single" w:sz="7" w:space="0" w:color="363435"/>
              <w:left w:val="single" w:sz="7" w:space="0" w:color="363435"/>
              <w:bottom w:val="single" w:sz="2" w:space="0" w:color="363435"/>
              <w:right w:val="single" w:sz="2" w:space="0" w:color="363435"/>
            </w:tcBorders>
          </w:tcPr>
          <w:p w14:paraId="32EF29E8" w14:textId="77777777" w:rsidR="00B03B8D" w:rsidRPr="00DF2975" w:rsidRDefault="00B03B8D" w:rsidP="007222E2">
            <w:pPr>
              <w:pStyle w:val="Sansinterligne"/>
              <w:spacing w:line="360" w:lineRule="auto"/>
              <w:ind w:left="170"/>
              <w:jc w:val="center"/>
              <w:rPr>
                <w:rFonts w:ascii="Arial" w:hAnsi="Arial" w:cs="Arial"/>
                <w:b/>
                <w:sz w:val="18"/>
                <w:szCs w:val="18"/>
              </w:rPr>
            </w:pPr>
          </w:p>
          <w:p w14:paraId="1C2774A9" w14:textId="77777777" w:rsidR="001C2BEA" w:rsidRPr="00DF2975" w:rsidRDefault="00B03B8D" w:rsidP="007222E2">
            <w:pPr>
              <w:pStyle w:val="Sansinterligne"/>
              <w:spacing w:line="360" w:lineRule="auto"/>
              <w:ind w:left="170"/>
              <w:jc w:val="center"/>
              <w:rPr>
                <w:rFonts w:ascii="Arial" w:hAnsi="Arial" w:cs="Arial"/>
                <w:b/>
                <w:sz w:val="18"/>
                <w:szCs w:val="18"/>
              </w:rPr>
            </w:pPr>
            <w:r w:rsidRPr="00DF2975">
              <w:rPr>
                <w:rFonts w:ascii="Arial" w:hAnsi="Arial" w:cs="Arial"/>
                <w:b/>
                <w:sz w:val="18"/>
                <w:szCs w:val="18"/>
              </w:rPr>
              <w:t>Hauteur</w:t>
            </w:r>
            <w:r w:rsidR="001C2BEA" w:rsidRPr="00DF2975">
              <w:rPr>
                <w:rFonts w:ascii="Arial" w:hAnsi="Arial" w:cs="Arial"/>
                <w:b/>
                <w:sz w:val="18"/>
                <w:szCs w:val="18"/>
              </w:rPr>
              <w:t xml:space="preserve"> </w:t>
            </w:r>
            <w:r w:rsidRPr="00DF2975">
              <w:rPr>
                <w:rFonts w:ascii="Arial" w:hAnsi="Arial" w:cs="Arial"/>
                <w:b/>
                <w:sz w:val="18"/>
                <w:szCs w:val="18"/>
              </w:rPr>
              <w:t>du</w:t>
            </w:r>
            <w:r w:rsidR="001C2BEA" w:rsidRPr="00DF2975">
              <w:rPr>
                <w:rFonts w:ascii="Arial" w:hAnsi="Arial" w:cs="Arial"/>
                <w:b/>
                <w:sz w:val="18"/>
                <w:szCs w:val="18"/>
              </w:rPr>
              <w:t xml:space="preserve"> </w:t>
            </w:r>
            <w:r w:rsidRPr="00DF2975">
              <w:rPr>
                <w:rFonts w:ascii="Arial" w:hAnsi="Arial" w:cs="Arial"/>
                <w:b/>
                <w:sz w:val="18"/>
                <w:szCs w:val="18"/>
              </w:rPr>
              <w:t xml:space="preserve">point </w:t>
            </w:r>
            <w:r w:rsidR="001C2BEA" w:rsidRPr="00DF2975">
              <w:rPr>
                <w:rFonts w:ascii="Arial" w:hAnsi="Arial" w:cs="Arial"/>
                <w:b/>
                <w:sz w:val="18"/>
                <w:szCs w:val="18"/>
              </w:rPr>
              <w:t>le plus élevé</w:t>
            </w:r>
          </w:p>
          <w:p w14:paraId="30B346E5" w14:textId="77777777" w:rsidR="00D50498" w:rsidRPr="00DF2975" w:rsidRDefault="00D50498" w:rsidP="007222E2">
            <w:pPr>
              <w:pStyle w:val="Sansinterligne"/>
              <w:spacing w:line="360" w:lineRule="auto"/>
              <w:ind w:left="170"/>
              <w:jc w:val="both"/>
              <w:rPr>
                <w:rFonts w:ascii="Arial" w:hAnsi="Arial" w:cs="Arial"/>
                <w:sz w:val="18"/>
                <w:szCs w:val="18"/>
              </w:rPr>
            </w:pPr>
          </w:p>
        </w:tc>
        <w:tc>
          <w:tcPr>
            <w:tcW w:w="4949" w:type="dxa"/>
            <w:tcBorders>
              <w:top w:val="single" w:sz="7" w:space="0" w:color="363435"/>
              <w:left w:val="single" w:sz="2" w:space="0" w:color="363435"/>
              <w:bottom w:val="single" w:sz="2" w:space="0" w:color="363435"/>
              <w:right w:val="single" w:sz="7" w:space="0" w:color="363435"/>
            </w:tcBorders>
          </w:tcPr>
          <w:p w14:paraId="68B38E50" w14:textId="77777777" w:rsidR="00B03B8D" w:rsidRPr="00DF2975" w:rsidRDefault="00B03B8D" w:rsidP="007222E2">
            <w:pPr>
              <w:pStyle w:val="Sansinterligne"/>
              <w:spacing w:line="360" w:lineRule="auto"/>
              <w:ind w:left="170"/>
              <w:jc w:val="center"/>
              <w:rPr>
                <w:rFonts w:ascii="Arial" w:hAnsi="Arial" w:cs="Arial"/>
                <w:b/>
                <w:sz w:val="18"/>
                <w:szCs w:val="18"/>
              </w:rPr>
            </w:pPr>
          </w:p>
          <w:p w14:paraId="4B678C12" w14:textId="77777777" w:rsidR="001C2BEA" w:rsidRPr="00DF2975" w:rsidRDefault="00B03B8D" w:rsidP="007222E2">
            <w:pPr>
              <w:pStyle w:val="Sansinterligne"/>
              <w:spacing w:line="360" w:lineRule="auto"/>
              <w:ind w:left="170"/>
              <w:jc w:val="center"/>
              <w:rPr>
                <w:rFonts w:ascii="Arial" w:hAnsi="Arial" w:cs="Arial"/>
                <w:sz w:val="18"/>
                <w:szCs w:val="18"/>
              </w:rPr>
            </w:pPr>
            <w:r w:rsidRPr="00DF2975">
              <w:rPr>
                <w:rFonts w:ascii="Arial" w:hAnsi="Arial" w:cs="Arial"/>
                <w:b/>
                <w:sz w:val="18"/>
                <w:szCs w:val="18"/>
              </w:rPr>
              <w:t>Incrément</w:t>
            </w:r>
          </w:p>
        </w:tc>
      </w:tr>
      <w:tr w:rsidR="00FB3334" w:rsidRPr="00DF2975" w14:paraId="0A407579" w14:textId="77777777" w:rsidTr="00D56928">
        <w:trPr>
          <w:trHeight w:hRule="exact" w:val="975"/>
        </w:trPr>
        <w:tc>
          <w:tcPr>
            <w:tcW w:w="4955" w:type="dxa"/>
            <w:tcBorders>
              <w:top w:val="single" w:sz="2" w:space="0" w:color="363435"/>
              <w:left w:val="single" w:sz="7" w:space="0" w:color="363435"/>
              <w:bottom w:val="single" w:sz="7" w:space="0" w:color="363435"/>
              <w:right w:val="single" w:sz="2" w:space="0" w:color="363435"/>
            </w:tcBorders>
          </w:tcPr>
          <w:p w14:paraId="5B34ABC2" w14:textId="77777777" w:rsidR="001C2BEA" w:rsidRPr="00DF2975" w:rsidRDefault="001C2BEA" w:rsidP="007222E2">
            <w:pPr>
              <w:pStyle w:val="Sansinterligne"/>
              <w:spacing w:line="360" w:lineRule="auto"/>
              <w:ind w:left="170"/>
              <w:jc w:val="both"/>
              <w:rPr>
                <w:rFonts w:ascii="Arial" w:hAnsi="Arial" w:cs="Arial"/>
                <w:sz w:val="18"/>
                <w:szCs w:val="18"/>
              </w:rPr>
            </w:pPr>
            <w:r w:rsidRPr="00DF2975">
              <w:rPr>
                <w:rFonts w:ascii="Arial" w:hAnsi="Arial" w:cs="Arial"/>
                <w:sz w:val="18"/>
                <w:szCs w:val="18"/>
              </w:rPr>
              <w:t>Inférieure ou égale à 5 000 ft</w:t>
            </w:r>
          </w:p>
          <w:p w14:paraId="0EAE2877" w14:textId="77777777" w:rsidR="001C2BEA" w:rsidRPr="00DF2975" w:rsidRDefault="001C2BEA" w:rsidP="007222E2">
            <w:pPr>
              <w:pStyle w:val="Sansinterligne"/>
              <w:spacing w:line="360" w:lineRule="auto"/>
              <w:ind w:left="170"/>
              <w:jc w:val="both"/>
              <w:rPr>
                <w:rFonts w:ascii="Arial" w:hAnsi="Arial" w:cs="Arial"/>
                <w:sz w:val="18"/>
                <w:szCs w:val="18"/>
              </w:rPr>
            </w:pPr>
            <w:r w:rsidRPr="00DF2975">
              <w:rPr>
                <w:rFonts w:ascii="Arial" w:hAnsi="Arial" w:cs="Arial"/>
                <w:sz w:val="18"/>
                <w:szCs w:val="18"/>
              </w:rPr>
              <w:t>Supérieure à 5 000 ft et inférieure  ou égale  à 10 000 ft</w:t>
            </w:r>
          </w:p>
          <w:p w14:paraId="4A5321CA" w14:textId="77777777" w:rsidR="001C2BEA" w:rsidRPr="00DF2975" w:rsidRDefault="001C2BEA" w:rsidP="007222E2">
            <w:pPr>
              <w:pStyle w:val="Sansinterligne"/>
              <w:spacing w:line="360" w:lineRule="auto"/>
              <w:ind w:left="170"/>
              <w:jc w:val="both"/>
              <w:rPr>
                <w:rFonts w:ascii="Arial" w:hAnsi="Arial" w:cs="Arial"/>
                <w:sz w:val="18"/>
                <w:szCs w:val="18"/>
              </w:rPr>
            </w:pPr>
            <w:r w:rsidRPr="00DF2975">
              <w:rPr>
                <w:rFonts w:ascii="Arial" w:hAnsi="Arial" w:cs="Arial"/>
                <w:sz w:val="18"/>
                <w:szCs w:val="18"/>
              </w:rPr>
              <w:t>Supérieure à 10 000 ft</w:t>
            </w:r>
          </w:p>
        </w:tc>
        <w:tc>
          <w:tcPr>
            <w:tcW w:w="4949" w:type="dxa"/>
            <w:tcBorders>
              <w:top w:val="single" w:sz="2" w:space="0" w:color="363435"/>
              <w:left w:val="single" w:sz="2" w:space="0" w:color="363435"/>
              <w:bottom w:val="single" w:sz="7" w:space="0" w:color="363435"/>
              <w:right w:val="single" w:sz="7" w:space="0" w:color="363435"/>
            </w:tcBorders>
          </w:tcPr>
          <w:p w14:paraId="724423F0" w14:textId="77777777" w:rsidR="001C2BEA" w:rsidRPr="00DF2975" w:rsidRDefault="001C2BEA" w:rsidP="007222E2">
            <w:pPr>
              <w:pStyle w:val="Sansinterligne"/>
              <w:spacing w:line="360" w:lineRule="auto"/>
              <w:ind w:left="170"/>
              <w:jc w:val="both"/>
              <w:rPr>
                <w:rFonts w:ascii="Arial" w:hAnsi="Arial" w:cs="Arial"/>
                <w:sz w:val="18"/>
                <w:szCs w:val="18"/>
              </w:rPr>
            </w:pPr>
            <w:r w:rsidRPr="00DF2975">
              <w:rPr>
                <w:rFonts w:ascii="Arial" w:hAnsi="Arial" w:cs="Arial"/>
                <w:sz w:val="18"/>
                <w:szCs w:val="18"/>
              </w:rPr>
              <w:t>1 500 ft</w:t>
            </w:r>
          </w:p>
          <w:p w14:paraId="3B239B0F" w14:textId="77777777" w:rsidR="001C2BEA" w:rsidRPr="00DF2975" w:rsidRDefault="001C2BEA" w:rsidP="007222E2">
            <w:pPr>
              <w:pStyle w:val="Sansinterligne"/>
              <w:spacing w:line="360" w:lineRule="auto"/>
              <w:ind w:left="170"/>
              <w:jc w:val="both"/>
              <w:rPr>
                <w:rFonts w:ascii="Arial" w:hAnsi="Arial" w:cs="Arial"/>
                <w:sz w:val="18"/>
                <w:szCs w:val="18"/>
              </w:rPr>
            </w:pPr>
            <w:r w:rsidRPr="00DF2975">
              <w:rPr>
                <w:rFonts w:ascii="Arial" w:hAnsi="Arial" w:cs="Arial"/>
                <w:sz w:val="18"/>
                <w:szCs w:val="18"/>
              </w:rPr>
              <w:t>2 000 ft</w:t>
            </w:r>
          </w:p>
          <w:p w14:paraId="60006570" w14:textId="77777777" w:rsidR="001C2BEA" w:rsidRPr="00DF2975" w:rsidRDefault="001C2BEA" w:rsidP="007222E2">
            <w:pPr>
              <w:pStyle w:val="Sansinterligne"/>
              <w:spacing w:line="360" w:lineRule="auto"/>
              <w:ind w:left="170"/>
              <w:jc w:val="both"/>
              <w:rPr>
                <w:rFonts w:ascii="Arial" w:hAnsi="Arial" w:cs="Arial"/>
                <w:sz w:val="18"/>
                <w:szCs w:val="18"/>
              </w:rPr>
            </w:pPr>
            <w:r w:rsidRPr="00DF2975">
              <w:rPr>
                <w:rFonts w:ascii="Arial" w:hAnsi="Arial" w:cs="Arial"/>
                <w:sz w:val="18"/>
                <w:szCs w:val="18"/>
              </w:rPr>
              <w:t>10 % de la hauteur plus 1 000 ft</w:t>
            </w:r>
          </w:p>
        </w:tc>
      </w:tr>
    </w:tbl>
    <w:p w14:paraId="65E75921" w14:textId="77777777" w:rsidR="001C2BEA" w:rsidRPr="00DF2975" w:rsidRDefault="001C2BEA" w:rsidP="007222E2">
      <w:pPr>
        <w:pStyle w:val="Sansinterligne"/>
        <w:spacing w:line="360" w:lineRule="auto"/>
        <w:jc w:val="both"/>
        <w:rPr>
          <w:rFonts w:ascii="Arial" w:hAnsi="Arial" w:cs="Arial"/>
          <w:sz w:val="20"/>
          <w:szCs w:val="20"/>
        </w:rPr>
      </w:pPr>
    </w:p>
    <w:p w14:paraId="77532D56"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38"/>
          <w:sz w:val="20"/>
          <w:szCs w:val="20"/>
        </w:rPr>
        <w:t xml:space="preserve"> </w:t>
      </w:r>
      <w:r w:rsidRPr="00DF2975">
        <w:rPr>
          <w:rFonts w:ascii="Arial" w:hAnsi="Arial" w:cs="Arial"/>
          <w:sz w:val="20"/>
          <w:szCs w:val="20"/>
        </w:rPr>
        <w:t>résultat</w:t>
      </w:r>
      <w:r w:rsidRPr="00DF2975">
        <w:rPr>
          <w:rFonts w:ascii="Arial" w:hAnsi="Arial" w:cs="Arial"/>
          <w:spacing w:val="53"/>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 xml:space="preserve">arrondi </w:t>
      </w:r>
      <w:r w:rsidRPr="00DF2975">
        <w:rPr>
          <w:rFonts w:ascii="Arial" w:hAnsi="Arial" w:cs="Arial"/>
          <w:spacing w:val="22"/>
          <w:sz w:val="20"/>
          <w:szCs w:val="20"/>
        </w:rPr>
        <w:t xml:space="preserve"> </w:t>
      </w:r>
      <w:r w:rsidRPr="00DF2975">
        <w:rPr>
          <w:rFonts w:ascii="Arial" w:hAnsi="Arial" w:cs="Arial"/>
          <w:sz w:val="20"/>
          <w:szCs w:val="20"/>
        </w:rPr>
        <w:t>aux</w:t>
      </w:r>
      <w:r w:rsidRPr="00DF2975">
        <w:rPr>
          <w:rFonts w:ascii="Arial" w:hAnsi="Arial" w:cs="Arial"/>
          <w:spacing w:val="35"/>
          <w:sz w:val="20"/>
          <w:szCs w:val="20"/>
        </w:rPr>
        <w:t xml:space="preserve"> </w:t>
      </w:r>
      <w:r w:rsidRPr="00DF2975">
        <w:rPr>
          <w:rFonts w:ascii="Arial" w:hAnsi="Arial" w:cs="Arial"/>
          <w:spacing w:val="-10"/>
          <w:sz w:val="20"/>
          <w:szCs w:val="20"/>
        </w:rPr>
        <w:t>1</w:t>
      </w:r>
      <w:r w:rsidRPr="00DF2975">
        <w:rPr>
          <w:rFonts w:ascii="Arial" w:hAnsi="Arial" w:cs="Arial"/>
          <w:sz w:val="20"/>
          <w:szCs w:val="20"/>
        </w:rPr>
        <w:t>00</w:t>
      </w:r>
      <w:r w:rsidRPr="00DF2975">
        <w:rPr>
          <w:rFonts w:ascii="Arial" w:hAnsi="Arial" w:cs="Arial"/>
          <w:spacing w:val="-13"/>
          <w:sz w:val="20"/>
          <w:szCs w:val="20"/>
        </w:rPr>
        <w:t xml:space="preserve"> </w:t>
      </w:r>
      <w:r w:rsidRPr="00DF2975">
        <w:rPr>
          <w:rFonts w:ascii="Arial" w:hAnsi="Arial" w:cs="Arial"/>
          <w:sz w:val="20"/>
          <w:szCs w:val="20"/>
        </w:rPr>
        <w:t>ft</w:t>
      </w:r>
      <w:r w:rsidRPr="00DF2975">
        <w:rPr>
          <w:rFonts w:ascii="Arial" w:hAnsi="Arial" w:cs="Arial"/>
          <w:spacing w:val="13"/>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plus</w:t>
      </w:r>
      <w:r w:rsidRPr="00DF2975">
        <w:rPr>
          <w:rFonts w:ascii="Arial" w:hAnsi="Arial" w:cs="Arial"/>
          <w:spacing w:val="55"/>
          <w:sz w:val="20"/>
          <w:szCs w:val="20"/>
        </w:rPr>
        <w:t xml:space="preserve"> </w:t>
      </w:r>
      <w:r w:rsidRPr="00DF2975">
        <w:rPr>
          <w:rFonts w:ascii="Arial" w:hAnsi="Arial" w:cs="Arial"/>
          <w:w w:val="104"/>
          <w:sz w:val="20"/>
          <w:szCs w:val="20"/>
        </w:rPr>
        <w:t>proches.</w:t>
      </w:r>
    </w:p>
    <w:p w14:paraId="4CFF4117" w14:textId="77777777" w:rsidR="001C2BEA" w:rsidRPr="00DF2975" w:rsidRDefault="00AA69DE" w:rsidP="005C5A6B">
      <w:pPr>
        <w:pStyle w:val="Titre2"/>
      </w:pPr>
      <w:bookmarkStart w:id="68" w:name="_Toc188974079"/>
      <w:r w:rsidRPr="00DF2975">
        <w:t xml:space="preserve">IEM OPS 3.D.080  – </w:t>
      </w:r>
      <w:r w:rsidR="00E60E0C" w:rsidRPr="00DF2975">
        <w:t>Politique carburant</w:t>
      </w:r>
      <w:bookmarkEnd w:id="68"/>
    </w:p>
    <w:p w14:paraId="7770EB24"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Un</w:t>
      </w:r>
      <w:r w:rsidRPr="00DF2975">
        <w:rPr>
          <w:rFonts w:ascii="Arial" w:hAnsi="Arial" w:cs="Arial"/>
          <w:spacing w:val="49"/>
          <w:sz w:val="20"/>
          <w:szCs w:val="20"/>
        </w:rPr>
        <w:t xml:space="preserve"> </w:t>
      </w:r>
      <w:r w:rsidRPr="00DF2975">
        <w:rPr>
          <w:rFonts w:ascii="Arial" w:hAnsi="Arial" w:cs="Arial"/>
          <w:sz w:val="20"/>
          <w:szCs w:val="20"/>
        </w:rPr>
        <w:t xml:space="preserve">exploitant </w:t>
      </w:r>
      <w:r w:rsidRPr="00DF2975">
        <w:rPr>
          <w:rFonts w:ascii="Arial" w:hAnsi="Arial" w:cs="Arial"/>
          <w:spacing w:val="5"/>
          <w:sz w:val="20"/>
          <w:szCs w:val="20"/>
        </w:rPr>
        <w:t xml:space="preserve"> </w:t>
      </w:r>
      <w:r w:rsidRPr="00DF2975">
        <w:rPr>
          <w:rFonts w:ascii="Arial" w:hAnsi="Arial" w:cs="Arial"/>
          <w:sz w:val="20"/>
          <w:szCs w:val="20"/>
        </w:rPr>
        <w:t>devrait</w:t>
      </w:r>
      <w:r w:rsidRPr="00DF2975">
        <w:rPr>
          <w:rFonts w:ascii="Arial" w:hAnsi="Arial" w:cs="Arial"/>
          <w:spacing w:val="64"/>
          <w:sz w:val="20"/>
          <w:szCs w:val="20"/>
        </w:rPr>
        <w:t xml:space="preserve"> </w:t>
      </w:r>
      <w:r w:rsidRPr="00DF2975">
        <w:rPr>
          <w:rFonts w:ascii="Arial" w:hAnsi="Arial" w:cs="Arial"/>
          <w:sz w:val="20"/>
          <w:szCs w:val="20"/>
        </w:rPr>
        <w:t xml:space="preserve">fonder </w:t>
      </w:r>
      <w:r w:rsidRPr="00DF2975">
        <w:rPr>
          <w:rFonts w:ascii="Arial" w:hAnsi="Arial" w:cs="Arial"/>
          <w:spacing w:val="1"/>
          <w:sz w:val="20"/>
          <w:szCs w:val="20"/>
        </w:rPr>
        <w:t xml:space="preserve"> </w:t>
      </w:r>
      <w:r w:rsidRPr="00DF2975">
        <w:rPr>
          <w:rFonts w:ascii="Arial" w:hAnsi="Arial" w:cs="Arial"/>
          <w:sz w:val="20"/>
          <w:szCs w:val="20"/>
        </w:rPr>
        <w:t>la</w:t>
      </w:r>
      <w:r w:rsidRPr="00DF2975">
        <w:rPr>
          <w:rFonts w:ascii="Arial" w:hAnsi="Arial" w:cs="Arial"/>
          <w:spacing w:val="41"/>
          <w:sz w:val="20"/>
          <w:szCs w:val="20"/>
        </w:rPr>
        <w:t xml:space="preserve"> </w:t>
      </w:r>
      <w:r w:rsidRPr="00DF2975">
        <w:rPr>
          <w:rFonts w:ascii="Arial" w:hAnsi="Arial" w:cs="Arial"/>
          <w:sz w:val="20"/>
          <w:szCs w:val="20"/>
        </w:rPr>
        <w:t xml:space="preserve">politique </w:t>
      </w:r>
      <w:r w:rsidRPr="00DF2975">
        <w:rPr>
          <w:rFonts w:ascii="Arial" w:hAnsi="Arial" w:cs="Arial"/>
          <w:spacing w:val="22"/>
          <w:sz w:val="20"/>
          <w:szCs w:val="20"/>
        </w:rPr>
        <w:t xml:space="preserve"> </w:t>
      </w:r>
      <w:r w:rsidRPr="00DF2975">
        <w:rPr>
          <w:rFonts w:ascii="Arial" w:hAnsi="Arial" w:cs="Arial"/>
          <w:sz w:val="20"/>
          <w:szCs w:val="20"/>
        </w:rPr>
        <w:t xml:space="preserve">carburant </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sa</w:t>
      </w:r>
      <w:r w:rsidRPr="00DF2975">
        <w:rPr>
          <w:rFonts w:ascii="Arial" w:hAnsi="Arial" w:cs="Arial"/>
          <w:spacing w:val="34"/>
          <w:sz w:val="20"/>
          <w:szCs w:val="20"/>
        </w:rPr>
        <w:t xml:space="preserve"> </w:t>
      </w:r>
      <w:r w:rsidRPr="00DF2975">
        <w:rPr>
          <w:rFonts w:ascii="Arial" w:hAnsi="Arial" w:cs="Arial"/>
          <w:sz w:val="20"/>
          <w:szCs w:val="20"/>
        </w:rPr>
        <w:t xml:space="preserve">compagnie, </w:t>
      </w:r>
      <w:r w:rsidRPr="00DF2975">
        <w:rPr>
          <w:rFonts w:ascii="Arial" w:hAnsi="Arial" w:cs="Arial"/>
          <w:spacing w:val="23"/>
          <w:sz w:val="20"/>
          <w:szCs w:val="20"/>
        </w:rPr>
        <w:t xml:space="preserve"> </w:t>
      </w:r>
      <w:r w:rsidRPr="00DF2975">
        <w:rPr>
          <w:rFonts w:ascii="Arial" w:hAnsi="Arial" w:cs="Arial"/>
          <w:sz w:val="20"/>
          <w:szCs w:val="20"/>
        </w:rPr>
        <w:t>y</w:t>
      </w:r>
      <w:r w:rsidRPr="00DF2975">
        <w:rPr>
          <w:rFonts w:ascii="Arial" w:hAnsi="Arial" w:cs="Arial"/>
          <w:spacing w:val="28"/>
          <w:sz w:val="20"/>
          <w:szCs w:val="20"/>
        </w:rPr>
        <w:t xml:space="preserve"> </w:t>
      </w:r>
      <w:r w:rsidRPr="00DF2975">
        <w:rPr>
          <w:rFonts w:ascii="Arial" w:hAnsi="Arial" w:cs="Arial"/>
          <w:sz w:val="20"/>
          <w:szCs w:val="20"/>
        </w:rPr>
        <w:t xml:space="preserve">compris </w:t>
      </w:r>
      <w:r w:rsidRPr="00DF2975">
        <w:rPr>
          <w:rFonts w:ascii="Arial" w:hAnsi="Arial" w:cs="Arial"/>
          <w:spacing w:val="10"/>
          <w:sz w:val="20"/>
          <w:szCs w:val="20"/>
        </w:rPr>
        <w:t xml:space="preserve"> </w:t>
      </w:r>
      <w:r w:rsidRPr="00DF2975">
        <w:rPr>
          <w:rFonts w:ascii="Arial" w:hAnsi="Arial" w:cs="Arial"/>
          <w:sz w:val="20"/>
          <w:szCs w:val="20"/>
        </w:rPr>
        <w:t>pour</w:t>
      </w:r>
      <w:r w:rsidRPr="00DF2975">
        <w:rPr>
          <w:rFonts w:ascii="Arial" w:hAnsi="Arial" w:cs="Arial"/>
          <w:spacing w:val="63"/>
          <w:sz w:val="20"/>
          <w:szCs w:val="20"/>
        </w:rPr>
        <w:t xml:space="preserve"> </w:t>
      </w:r>
      <w:r w:rsidRPr="00DF2975">
        <w:rPr>
          <w:rFonts w:ascii="Arial" w:hAnsi="Arial" w:cs="Arial"/>
          <w:sz w:val="20"/>
          <w:szCs w:val="20"/>
        </w:rPr>
        <w:t>la</w:t>
      </w:r>
      <w:r w:rsidRPr="00DF2975">
        <w:rPr>
          <w:rFonts w:ascii="Arial" w:hAnsi="Arial" w:cs="Arial"/>
          <w:spacing w:val="41"/>
          <w:sz w:val="20"/>
          <w:szCs w:val="20"/>
        </w:rPr>
        <w:t xml:space="preserve"> </w:t>
      </w:r>
      <w:r w:rsidR="00D50498" w:rsidRPr="00DF2975">
        <w:rPr>
          <w:rFonts w:ascii="Arial" w:hAnsi="Arial" w:cs="Arial"/>
          <w:w w:val="107"/>
          <w:sz w:val="20"/>
          <w:szCs w:val="20"/>
        </w:rPr>
        <w:t>détermi</w:t>
      </w:r>
      <w:r w:rsidRPr="00DF2975">
        <w:rPr>
          <w:rFonts w:ascii="Arial" w:hAnsi="Arial" w:cs="Arial"/>
          <w:sz w:val="20"/>
          <w:szCs w:val="20"/>
        </w:rPr>
        <w:t>nation</w:t>
      </w:r>
      <w:r w:rsidRPr="00DF2975">
        <w:rPr>
          <w:rFonts w:ascii="Arial" w:hAnsi="Arial" w:cs="Arial"/>
          <w:spacing w:val="65"/>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 xml:space="preserve">carburant </w:t>
      </w:r>
      <w:r w:rsidRPr="00DF2975">
        <w:rPr>
          <w:rFonts w:ascii="Arial" w:hAnsi="Arial" w:cs="Arial"/>
          <w:spacing w:val="11"/>
          <w:sz w:val="20"/>
          <w:szCs w:val="20"/>
        </w:rPr>
        <w:t xml:space="preserve"> </w:t>
      </w:r>
      <w:r w:rsidRPr="00DF2975">
        <w:rPr>
          <w:rFonts w:ascii="Arial" w:hAnsi="Arial" w:cs="Arial"/>
          <w:sz w:val="20"/>
          <w:szCs w:val="20"/>
        </w:rPr>
        <w:t>devant</w:t>
      </w:r>
      <w:r w:rsidRPr="00DF2975">
        <w:rPr>
          <w:rFonts w:ascii="Arial" w:hAnsi="Arial" w:cs="Arial"/>
          <w:spacing w:val="56"/>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 xml:space="preserve">embarqué, </w:t>
      </w:r>
      <w:r w:rsidRPr="00DF2975">
        <w:rPr>
          <w:rFonts w:ascii="Arial" w:hAnsi="Arial" w:cs="Arial"/>
          <w:spacing w:val="27"/>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critères</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planification </w:t>
      </w:r>
      <w:r w:rsidRPr="00DF2975">
        <w:rPr>
          <w:rFonts w:ascii="Arial" w:hAnsi="Arial" w:cs="Arial"/>
          <w:spacing w:val="26"/>
          <w:sz w:val="20"/>
          <w:szCs w:val="20"/>
        </w:rPr>
        <w:t xml:space="preserve"> </w:t>
      </w:r>
      <w:r w:rsidRPr="00DF2975">
        <w:rPr>
          <w:rFonts w:ascii="Arial" w:hAnsi="Arial" w:cs="Arial"/>
          <w:sz w:val="20"/>
          <w:szCs w:val="20"/>
        </w:rPr>
        <w:t>suivants</w:t>
      </w:r>
      <w:r w:rsidRPr="00DF2975">
        <w:rPr>
          <w:rFonts w:ascii="Arial" w:hAnsi="Arial" w:cs="Arial"/>
          <w:spacing w:val="23"/>
          <w:sz w:val="20"/>
          <w:szCs w:val="20"/>
        </w:rPr>
        <w:t xml:space="preserve"> </w:t>
      </w:r>
      <w:r w:rsidRPr="00DF2975">
        <w:rPr>
          <w:rFonts w:ascii="Arial" w:hAnsi="Arial" w:cs="Arial"/>
          <w:sz w:val="20"/>
          <w:szCs w:val="20"/>
        </w:rPr>
        <w:t>:</w:t>
      </w:r>
    </w:p>
    <w:p w14:paraId="41F9B179"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3"/>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quantités </w:t>
      </w:r>
      <w:r w:rsidRPr="00DF2975">
        <w:rPr>
          <w:rFonts w:ascii="Arial" w:hAnsi="Arial" w:cs="Arial"/>
          <w:spacing w:val="1"/>
          <w:sz w:val="20"/>
          <w:szCs w:val="20"/>
        </w:rPr>
        <w:t xml:space="preserve"> </w:t>
      </w:r>
      <w:r w:rsidRPr="00DF2975">
        <w:rPr>
          <w:rFonts w:ascii="Arial" w:hAnsi="Arial" w:cs="Arial"/>
          <w:sz w:val="20"/>
          <w:szCs w:val="20"/>
        </w:rPr>
        <w:t>suivantes</w:t>
      </w:r>
      <w:r w:rsidRPr="00DF2975">
        <w:rPr>
          <w:rFonts w:ascii="Arial" w:hAnsi="Arial" w:cs="Arial"/>
          <w:spacing w:val="29"/>
          <w:sz w:val="20"/>
          <w:szCs w:val="20"/>
        </w:rPr>
        <w:t xml:space="preserve"> </w:t>
      </w:r>
      <w:r w:rsidRPr="00DF2975">
        <w:rPr>
          <w:rFonts w:ascii="Arial" w:hAnsi="Arial" w:cs="Arial"/>
          <w:sz w:val="20"/>
          <w:szCs w:val="20"/>
        </w:rPr>
        <w:t>:</w:t>
      </w:r>
    </w:p>
    <w:p w14:paraId="231A504A" w14:textId="7DD8DD4E"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1.1</w:t>
      </w:r>
      <w:r w:rsidRPr="00DF2975">
        <w:rPr>
          <w:rFonts w:ascii="Arial" w:hAnsi="Arial" w:cs="Arial"/>
          <w:b/>
          <w:sz w:val="20"/>
          <w:szCs w:val="20"/>
        </w:rPr>
        <w:t>.</w:t>
      </w:r>
      <w:r w:rsidRPr="00DF2975">
        <w:rPr>
          <w:rFonts w:ascii="Arial" w:hAnsi="Arial" w:cs="Arial"/>
          <w:spacing w:val="-11"/>
          <w:sz w:val="20"/>
          <w:szCs w:val="20"/>
        </w:rPr>
        <w:t xml:space="preserve"> </w:t>
      </w:r>
      <w:r w:rsidRPr="00DF2975">
        <w:rPr>
          <w:rFonts w:ascii="Arial" w:hAnsi="Arial" w:cs="Arial"/>
          <w:sz w:val="20"/>
          <w:szCs w:val="20"/>
        </w:rPr>
        <w:t>Le</w:t>
      </w:r>
      <w:r w:rsidRPr="00DF2975">
        <w:rPr>
          <w:rFonts w:ascii="Arial" w:hAnsi="Arial" w:cs="Arial"/>
          <w:spacing w:val="19"/>
          <w:sz w:val="20"/>
          <w:szCs w:val="20"/>
        </w:rPr>
        <w:t xml:space="preserve"> </w:t>
      </w:r>
      <w:r w:rsidRPr="00DF2975">
        <w:rPr>
          <w:rFonts w:ascii="Arial" w:hAnsi="Arial" w:cs="Arial"/>
          <w:sz w:val="20"/>
          <w:szCs w:val="20"/>
        </w:rPr>
        <w:t>carburant</w:t>
      </w:r>
      <w:r w:rsidRPr="00DF2975">
        <w:rPr>
          <w:rFonts w:ascii="Arial" w:hAnsi="Arial" w:cs="Arial"/>
          <w:spacing w:val="59"/>
          <w:sz w:val="20"/>
          <w:szCs w:val="20"/>
        </w:rPr>
        <w:t xml:space="preserve"> </w:t>
      </w:r>
      <w:r w:rsidRPr="00DF2975">
        <w:rPr>
          <w:rFonts w:ascii="Arial" w:hAnsi="Arial" w:cs="Arial"/>
          <w:sz w:val="20"/>
          <w:szCs w:val="20"/>
        </w:rPr>
        <w:t>pour</w:t>
      </w:r>
      <w:r w:rsidRPr="00DF2975">
        <w:rPr>
          <w:rFonts w:ascii="Arial" w:hAnsi="Arial" w:cs="Arial"/>
          <w:spacing w:val="43"/>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sz w:val="20"/>
          <w:szCs w:val="20"/>
        </w:rPr>
        <w:t>translation,</w:t>
      </w:r>
      <w:r w:rsidRPr="00DF2975">
        <w:rPr>
          <w:rFonts w:ascii="Arial" w:hAnsi="Arial" w:cs="Arial"/>
          <w:spacing w:val="58"/>
          <w:sz w:val="20"/>
          <w:szCs w:val="20"/>
        </w:rPr>
        <w:t xml:space="preserve"> </w:t>
      </w:r>
      <w:r w:rsidRPr="00DF2975">
        <w:rPr>
          <w:rFonts w:ascii="Arial" w:hAnsi="Arial" w:cs="Arial"/>
          <w:sz w:val="20"/>
          <w:szCs w:val="20"/>
        </w:rPr>
        <w:t>qui</w:t>
      </w:r>
      <w:r w:rsidRPr="00DF2975">
        <w:rPr>
          <w:rFonts w:ascii="Arial" w:hAnsi="Arial" w:cs="Arial"/>
          <w:spacing w:val="34"/>
          <w:sz w:val="20"/>
          <w:szCs w:val="20"/>
        </w:rPr>
        <w:t xml:space="preserve"> </w:t>
      </w:r>
      <w:r w:rsidRPr="00DF2975">
        <w:rPr>
          <w:rFonts w:ascii="Arial" w:hAnsi="Arial" w:cs="Arial"/>
          <w:sz w:val="20"/>
          <w:szCs w:val="20"/>
        </w:rPr>
        <w:t>ne</w:t>
      </w:r>
      <w:r w:rsidRPr="00DF2975">
        <w:rPr>
          <w:rFonts w:ascii="Arial" w:hAnsi="Arial" w:cs="Arial"/>
          <w:spacing w:val="21"/>
          <w:sz w:val="20"/>
          <w:szCs w:val="20"/>
        </w:rPr>
        <w:t xml:space="preserve"> </w:t>
      </w:r>
      <w:r w:rsidRPr="00DF2975">
        <w:rPr>
          <w:rFonts w:ascii="Arial" w:hAnsi="Arial" w:cs="Arial"/>
          <w:sz w:val="20"/>
          <w:szCs w:val="20"/>
        </w:rPr>
        <w:t>devrait</w:t>
      </w:r>
      <w:r w:rsidRPr="00DF2975">
        <w:rPr>
          <w:rFonts w:ascii="Arial" w:hAnsi="Arial" w:cs="Arial"/>
          <w:spacing w:val="44"/>
          <w:sz w:val="20"/>
          <w:szCs w:val="20"/>
        </w:rPr>
        <w:t xml:space="preserve"> </w:t>
      </w:r>
      <w:r w:rsidRPr="00DF2975">
        <w:rPr>
          <w:rFonts w:ascii="Arial" w:hAnsi="Arial" w:cs="Arial"/>
          <w:sz w:val="20"/>
          <w:szCs w:val="20"/>
        </w:rPr>
        <w:t>pas</w:t>
      </w:r>
      <w:r w:rsidRPr="00DF2975">
        <w:rPr>
          <w:rFonts w:ascii="Arial" w:hAnsi="Arial" w:cs="Arial"/>
          <w:spacing w:val="25"/>
          <w:sz w:val="20"/>
          <w:szCs w:val="20"/>
        </w:rPr>
        <w:t xml:space="preserve"> </w:t>
      </w:r>
      <w:r w:rsidRPr="00DF2975">
        <w:rPr>
          <w:rFonts w:ascii="Arial" w:hAnsi="Arial" w:cs="Arial"/>
          <w:sz w:val="20"/>
          <w:szCs w:val="20"/>
        </w:rPr>
        <w:t>être</w:t>
      </w:r>
      <w:r w:rsidRPr="00DF2975">
        <w:rPr>
          <w:rFonts w:ascii="Arial" w:hAnsi="Arial" w:cs="Arial"/>
          <w:spacing w:val="20"/>
          <w:sz w:val="20"/>
          <w:szCs w:val="20"/>
        </w:rPr>
        <w:t xml:space="preserve"> </w:t>
      </w:r>
      <w:r w:rsidRPr="00DF2975">
        <w:rPr>
          <w:rFonts w:ascii="Arial" w:hAnsi="Arial" w:cs="Arial"/>
          <w:sz w:val="20"/>
          <w:szCs w:val="20"/>
        </w:rPr>
        <w:t>inférieur</w:t>
      </w:r>
      <w:r w:rsidRPr="00DF2975">
        <w:rPr>
          <w:rFonts w:ascii="Arial" w:hAnsi="Arial" w:cs="Arial"/>
          <w:spacing w:val="66"/>
          <w:sz w:val="20"/>
          <w:szCs w:val="20"/>
        </w:rPr>
        <w:t xml:space="preserve"> </w:t>
      </w:r>
      <w:r w:rsidRPr="00DF2975">
        <w:rPr>
          <w:rFonts w:ascii="Arial" w:hAnsi="Arial" w:cs="Arial"/>
          <w:sz w:val="20"/>
          <w:szCs w:val="20"/>
        </w:rPr>
        <w:t>à</w:t>
      </w:r>
      <w:r w:rsidRPr="00DF2975">
        <w:rPr>
          <w:rFonts w:ascii="Arial" w:hAnsi="Arial" w:cs="Arial"/>
          <w:spacing w:val="12"/>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sz w:val="20"/>
          <w:szCs w:val="20"/>
        </w:rPr>
        <w:t>quantité</w:t>
      </w:r>
      <w:r w:rsidRPr="00DF2975">
        <w:rPr>
          <w:rFonts w:ascii="Arial" w:hAnsi="Arial" w:cs="Arial"/>
          <w:spacing w:val="44"/>
          <w:sz w:val="20"/>
          <w:szCs w:val="20"/>
        </w:rPr>
        <w:t xml:space="preserve"> </w:t>
      </w:r>
      <w:r w:rsidRPr="00DF2975">
        <w:rPr>
          <w:rFonts w:ascii="Arial" w:hAnsi="Arial" w:cs="Arial"/>
          <w:sz w:val="20"/>
          <w:szCs w:val="20"/>
        </w:rPr>
        <w:t>qu’il</w:t>
      </w:r>
      <w:r w:rsidRPr="00DF2975">
        <w:rPr>
          <w:rFonts w:ascii="Arial" w:hAnsi="Arial" w:cs="Arial"/>
          <w:spacing w:val="33"/>
          <w:sz w:val="20"/>
          <w:szCs w:val="20"/>
        </w:rPr>
        <w:t xml:space="preserve"> </w:t>
      </w:r>
      <w:r w:rsidRPr="00DF2975">
        <w:rPr>
          <w:rFonts w:ascii="Arial" w:hAnsi="Arial" w:cs="Arial"/>
          <w:sz w:val="20"/>
          <w:szCs w:val="20"/>
        </w:rPr>
        <w:t>est</w:t>
      </w:r>
      <w:r w:rsidRPr="00DF2975">
        <w:rPr>
          <w:rFonts w:ascii="Arial" w:hAnsi="Arial" w:cs="Arial"/>
          <w:spacing w:val="9"/>
          <w:sz w:val="20"/>
          <w:szCs w:val="20"/>
        </w:rPr>
        <w:t xml:space="preserve"> </w:t>
      </w:r>
      <w:r w:rsidRPr="00DF2975">
        <w:rPr>
          <w:rFonts w:ascii="Arial" w:hAnsi="Arial" w:cs="Arial"/>
          <w:w w:val="107"/>
          <w:sz w:val="20"/>
          <w:szCs w:val="20"/>
        </w:rPr>
        <w:t xml:space="preserve">prévu </w:t>
      </w:r>
      <w:r w:rsidRPr="00DF2975">
        <w:rPr>
          <w:rFonts w:ascii="Arial" w:hAnsi="Arial" w:cs="Arial"/>
          <w:sz w:val="20"/>
          <w:szCs w:val="20"/>
        </w:rPr>
        <w:t>d’utiliser</w:t>
      </w:r>
      <w:r w:rsidRPr="00DF2975">
        <w:rPr>
          <w:rFonts w:ascii="Arial" w:hAnsi="Arial" w:cs="Arial"/>
          <w:spacing w:val="53"/>
          <w:sz w:val="20"/>
          <w:szCs w:val="20"/>
        </w:rPr>
        <w:t xml:space="preserve"> </w:t>
      </w:r>
      <w:r w:rsidRPr="00DF2975">
        <w:rPr>
          <w:rFonts w:ascii="Arial" w:hAnsi="Arial" w:cs="Arial"/>
          <w:sz w:val="20"/>
          <w:szCs w:val="20"/>
        </w:rPr>
        <w:t>avant</w:t>
      </w:r>
      <w:r w:rsidRPr="00DF2975">
        <w:rPr>
          <w:rFonts w:ascii="Arial" w:hAnsi="Arial" w:cs="Arial"/>
          <w:spacing w:val="26"/>
          <w:sz w:val="20"/>
          <w:szCs w:val="20"/>
        </w:rPr>
        <w:t xml:space="preserve"> </w:t>
      </w:r>
      <w:r w:rsidRPr="00DF2975">
        <w:rPr>
          <w:rFonts w:ascii="Arial" w:hAnsi="Arial" w:cs="Arial"/>
          <w:sz w:val="20"/>
          <w:szCs w:val="20"/>
        </w:rPr>
        <w:t>le</w:t>
      </w:r>
      <w:r w:rsidRPr="00DF2975">
        <w:rPr>
          <w:rFonts w:ascii="Arial" w:hAnsi="Arial" w:cs="Arial"/>
          <w:spacing w:val="21"/>
          <w:sz w:val="20"/>
          <w:szCs w:val="20"/>
        </w:rPr>
        <w:t xml:space="preserve"> </w:t>
      </w:r>
      <w:r w:rsidRPr="00DF2975">
        <w:rPr>
          <w:rFonts w:ascii="Arial" w:hAnsi="Arial" w:cs="Arial"/>
          <w:sz w:val="20"/>
          <w:szCs w:val="20"/>
        </w:rPr>
        <w:t>décollage.</w:t>
      </w:r>
      <w:r w:rsidRPr="00DF2975">
        <w:rPr>
          <w:rFonts w:ascii="Arial" w:hAnsi="Arial" w:cs="Arial"/>
          <w:spacing w:val="53"/>
          <w:sz w:val="20"/>
          <w:szCs w:val="20"/>
        </w:rPr>
        <w:t xml:space="preserve"> </w:t>
      </w:r>
      <w:r w:rsidRPr="00DF2975">
        <w:rPr>
          <w:rFonts w:ascii="Arial" w:hAnsi="Arial" w:cs="Arial"/>
          <w:sz w:val="20"/>
          <w:szCs w:val="20"/>
        </w:rPr>
        <w:t>Les</w:t>
      </w:r>
      <w:r w:rsidRPr="00DF2975">
        <w:rPr>
          <w:rFonts w:ascii="Arial" w:hAnsi="Arial" w:cs="Arial"/>
          <w:spacing w:val="22"/>
          <w:sz w:val="20"/>
          <w:szCs w:val="20"/>
        </w:rPr>
        <w:t xml:space="preserve"> </w:t>
      </w:r>
      <w:r w:rsidRPr="00DF2975">
        <w:rPr>
          <w:rFonts w:ascii="Arial" w:hAnsi="Arial" w:cs="Arial"/>
          <w:sz w:val="20"/>
          <w:szCs w:val="20"/>
        </w:rPr>
        <w:t>conditions</w:t>
      </w:r>
      <w:r w:rsidRPr="00DF2975">
        <w:rPr>
          <w:rFonts w:ascii="Arial" w:hAnsi="Arial" w:cs="Arial"/>
          <w:spacing w:val="63"/>
          <w:sz w:val="20"/>
          <w:szCs w:val="20"/>
        </w:rPr>
        <w:t xml:space="preserve"> </w:t>
      </w:r>
      <w:r w:rsidRPr="00DF2975">
        <w:rPr>
          <w:rFonts w:ascii="Arial" w:hAnsi="Arial" w:cs="Arial"/>
          <w:sz w:val="20"/>
          <w:szCs w:val="20"/>
        </w:rPr>
        <w:t>locales</w:t>
      </w:r>
      <w:r w:rsidRPr="00DF2975">
        <w:rPr>
          <w:rFonts w:ascii="Arial" w:hAnsi="Arial" w:cs="Arial"/>
          <w:spacing w:val="44"/>
          <w:sz w:val="20"/>
          <w:szCs w:val="20"/>
        </w:rPr>
        <w:t xml:space="preserve"> </w:t>
      </w:r>
      <w:r w:rsidRPr="00DF2975">
        <w:rPr>
          <w:rFonts w:ascii="Arial" w:hAnsi="Arial" w:cs="Arial"/>
          <w:sz w:val="20"/>
          <w:szCs w:val="20"/>
        </w:rPr>
        <w:t>à</w:t>
      </w:r>
      <w:r w:rsidRPr="00DF2975">
        <w:rPr>
          <w:rFonts w:ascii="Arial" w:hAnsi="Arial" w:cs="Arial"/>
          <w:spacing w:val="12"/>
          <w:sz w:val="20"/>
          <w:szCs w:val="20"/>
        </w:rPr>
        <w:t xml:space="preserve"> </w:t>
      </w:r>
      <w:r w:rsidRPr="00DF2975">
        <w:rPr>
          <w:rFonts w:ascii="Arial" w:hAnsi="Arial" w:cs="Arial"/>
          <w:sz w:val="20"/>
          <w:szCs w:val="20"/>
        </w:rPr>
        <w:t>l’</w:t>
      </w:r>
      <w:r w:rsidR="000E65E5">
        <w:rPr>
          <w:rFonts w:ascii="Arial" w:hAnsi="Arial" w:cs="Arial"/>
          <w:sz w:val="20"/>
          <w:szCs w:val="20"/>
        </w:rPr>
        <w:t>hélistation</w:t>
      </w:r>
      <w:r w:rsidRPr="00DF2975">
        <w:rPr>
          <w:rFonts w:ascii="Arial" w:hAnsi="Arial" w:cs="Arial"/>
          <w:spacing w:val="62"/>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départ</w:t>
      </w:r>
      <w:r w:rsidRPr="00DF2975">
        <w:rPr>
          <w:rFonts w:ascii="Arial" w:hAnsi="Arial" w:cs="Arial"/>
          <w:spacing w:val="41"/>
          <w:sz w:val="20"/>
          <w:szCs w:val="20"/>
        </w:rPr>
        <w:t xml:space="preserve"> </w:t>
      </w:r>
      <w:r w:rsidRPr="00DF2975">
        <w:rPr>
          <w:rFonts w:ascii="Arial" w:hAnsi="Arial" w:cs="Arial"/>
          <w:sz w:val="20"/>
          <w:szCs w:val="20"/>
        </w:rPr>
        <w:t>et</w:t>
      </w:r>
      <w:r w:rsidRPr="00DF2975">
        <w:rPr>
          <w:rFonts w:ascii="Arial" w:hAnsi="Arial" w:cs="Arial"/>
          <w:spacing w:val="6"/>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w w:val="107"/>
          <w:sz w:val="20"/>
          <w:szCs w:val="20"/>
        </w:rPr>
        <w:t xml:space="preserve">consommation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 xml:space="preserve">groupe </w:t>
      </w:r>
      <w:r w:rsidRPr="00DF2975">
        <w:rPr>
          <w:rFonts w:ascii="Arial" w:hAnsi="Arial" w:cs="Arial"/>
          <w:spacing w:val="16"/>
          <w:sz w:val="20"/>
          <w:szCs w:val="20"/>
        </w:rPr>
        <w:t xml:space="preserve"> </w:t>
      </w:r>
      <w:r w:rsidRPr="00DF2975">
        <w:rPr>
          <w:rFonts w:ascii="Arial" w:hAnsi="Arial" w:cs="Arial"/>
          <w:sz w:val="20"/>
          <w:szCs w:val="20"/>
        </w:rPr>
        <w:t xml:space="preserve">auxiliaire </w:t>
      </w:r>
      <w:r w:rsidRPr="00DF2975">
        <w:rPr>
          <w:rFonts w:ascii="Arial" w:hAnsi="Arial" w:cs="Arial"/>
          <w:spacing w:val="3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puissance </w:t>
      </w:r>
      <w:r w:rsidRPr="00DF2975">
        <w:rPr>
          <w:rFonts w:ascii="Arial" w:hAnsi="Arial" w:cs="Arial"/>
          <w:spacing w:val="4"/>
          <w:sz w:val="20"/>
          <w:szCs w:val="20"/>
        </w:rPr>
        <w:t xml:space="preserve"> </w:t>
      </w:r>
      <w:r w:rsidRPr="00DF2975">
        <w:rPr>
          <w:rFonts w:ascii="Arial" w:hAnsi="Arial" w:cs="Arial"/>
          <w:sz w:val="20"/>
          <w:szCs w:val="20"/>
        </w:rPr>
        <w:t xml:space="preserve">devraient </w:t>
      </w:r>
      <w:r w:rsidRPr="00DF2975">
        <w:rPr>
          <w:rFonts w:ascii="Arial" w:hAnsi="Arial" w:cs="Arial"/>
          <w:spacing w:val="10"/>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prises</w:t>
      </w:r>
      <w:r w:rsidRPr="00DF2975">
        <w:rPr>
          <w:rFonts w:ascii="Arial" w:hAnsi="Arial" w:cs="Arial"/>
          <w:spacing w:val="63"/>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w w:val="103"/>
          <w:sz w:val="20"/>
          <w:szCs w:val="20"/>
        </w:rPr>
        <w:t>compte.</w:t>
      </w:r>
    </w:p>
    <w:p w14:paraId="4386FED9"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.2.</w:t>
      </w:r>
      <w:r w:rsidRPr="00DF2975">
        <w:rPr>
          <w:rFonts w:ascii="Arial" w:hAnsi="Arial" w:cs="Arial"/>
          <w:spacing w:val="-11"/>
          <w:sz w:val="20"/>
          <w:szCs w:val="20"/>
        </w:rPr>
        <w:t xml:space="preserve"> </w:t>
      </w: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w w:val="107"/>
          <w:sz w:val="20"/>
          <w:szCs w:val="20"/>
        </w:rPr>
        <w:t>consommation</w:t>
      </w:r>
      <w:r w:rsidRPr="00DF2975">
        <w:rPr>
          <w:rFonts w:ascii="Arial" w:hAnsi="Arial" w:cs="Arial"/>
          <w:spacing w:val="20"/>
          <w:w w:val="107"/>
          <w:sz w:val="20"/>
          <w:szCs w:val="20"/>
        </w:rPr>
        <w:t xml:space="preserve"> </w:t>
      </w:r>
      <w:r w:rsidRPr="00DF2975">
        <w:rPr>
          <w:rFonts w:ascii="Arial" w:hAnsi="Arial" w:cs="Arial"/>
          <w:sz w:val="20"/>
          <w:szCs w:val="20"/>
        </w:rPr>
        <w:t>d’étape</w:t>
      </w:r>
      <w:r w:rsidRPr="00DF2975">
        <w:rPr>
          <w:rFonts w:ascii="Arial" w:hAnsi="Arial" w:cs="Arial"/>
          <w:spacing w:val="46"/>
          <w:sz w:val="20"/>
          <w:szCs w:val="20"/>
        </w:rPr>
        <w:t xml:space="preserve"> </w:t>
      </w:r>
      <w:r w:rsidRPr="00DF2975">
        <w:rPr>
          <w:rFonts w:ascii="Arial" w:hAnsi="Arial" w:cs="Arial"/>
          <w:sz w:val="20"/>
          <w:szCs w:val="20"/>
        </w:rPr>
        <w:t>qui</w:t>
      </w:r>
      <w:r w:rsidRPr="00DF2975">
        <w:rPr>
          <w:rFonts w:ascii="Arial" w:hAnsi="Arial" w:cs="Arial"/>
          <w:spacing w:val="53"/>
          <w:sz w:val="20"/>
          <w:szCs w:val="20"/>
        </w:rPr>
        <w:t xml:space="preserve"> </w:t>
      </w:r>
      <w:r w:rsidRPr="00DF2975">
        <w:rPr>
          <w:rFonts w:ascii="Arial" w:hAnsi="Arial" w:cs="Arial"/>
          <w:sz w:val="20"/>
          <w:szCs w:val="20"/>
        </w:rPr>
        <w:t>devrait</w:t>
      </w:r>
      <w:r w:rsidRPr="00DF2975">
        <w:rPr>
          <w:rFonts w:ascii="Arial" w:hAnsi="Arial" w:cs="Arial"/>
          <w:spacing w:val="63"/>
          <w:sz w:val="20"/>
          <w:szCs w:val="20"/>
        </w:rPr>
        <w:t xml:space="preserve"> </w:t>
      </w:r>
      <w:r w:rsidRPr="00DF2975">
        <w:rPr>
          <w:rFonts w:ascii="Arial" w:hAnsi="Arial" w:cs="Arial"/>
          <w:sz w:val="20"/>
          <w:szCs w:val="20"/>
        </w:rPr>
        <w:t>inclure</w:t>
      </w:r>
      <w:r w:rsidRPr="00DF2975">
        <w:rPr>
          <w:rFonts w:ascii="Arial" w:hAnsi="Arial" w:cs="Arial"/>
          <w:spacing w:val="34"/>
          <w:sz w:val="20"/>
          <w:szCs w:val="20"/>
        </w:rPr>
        <w:t xml:space="preserve"> </w:t>
      </w:r>
      <w:r w:rsidRPr="00DF2975">
        <w:rPr>
          <w:rFonts w:ascii="Arial" w:hAnsi="Arial" w:cs="Arial"/>
          <w:sz w:val="20"/>
          <w:szCs w:val="20"/>
        </w:rPr>
        <w:t>:</w:t>
      </w:r>
    </w:p>
    <w:p w14:paraId="2CEBAE1D" w14:textId="03AEE2EA" w:rsidR="001C2BEA" w:rsidRPr="00DF2975" w:rsidRDefault="001C2BEA" w:rsidP="007327AA">
      <w:pPr>
        <w:pStyle w:val="Sansinterligne"/>
        <w:numPr>
          <w:ilvl w:val="0"/>
          <w:numId w:val="95"/>
        </w:numPr>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22"/>
          <w:sz w:val="20"/>
          <w:szCs w:val="20"/>
        </w:rPr>
        <w:t xml:space="preserve"> </w:t>
      </w:r>
      <w:r w:rsidRPr="00DF2975">
        <w:rPr>
          <w:rFonts w:ascii="Arial" w:hAnsi="Arial" w:cs="Arial"/>
          <w:sz w:val="20"/>
          <w:szCs w:val="20"/>
        </w:rPr>
        <w:t>carburant</w:t>
      </w:r>
      <w:r w:rsidRPr="00DF2975">
        <w:rPr>
          <w:rFonts w:ascii="Arial" w:hAnsi="Arial" w:cs="Arial"/>
          <w:spacing w:val="60"/>
          <w:sz w:val="20"/>
          <w:szCs w:val="20"/>
        </w:rPr>
        <w:t xml:space="preserve"> </w:t>
      </w:r>
      <w:r w:rsidRPr="00DF2975">
        <w:rPr>
          <w:rFonts w:ascii="Arial" w:hAnsi="Arial" w:cs="Arial"/>
          <w:sz w:val="20"/>
          <w:szCs w:val="20"/>
        </w:rPr>
        <w:t>utilisé</w:t>
      </w:r>
      <w:r w:rsidRPr="00DF2975">
        <w:rPr>
          <w:rFonts w:ascii="Arial" w:hAnsi="Arial" w:cs="Arial"/>
          <w:spacing w:val="45"/>
          <w:sz w:val="20"/>
          <w:szCs w:val="20"/>
        </w:rPr>
        <w:t xml:space="preserve"> </w:t>
      </w:r>
      <w:r w:rsidRPr="00DF2975">
        <w:rPr>
          <w:rFonts w:ascii="Arial" w:hAnsi="Arial" w:cs="Arial"/>
          <w:sz w:val="20"/>
          <w:szCs w:val="20"/>
        </w:rPr>
        <w:t>pour</w:t>
      </w:r>
      <w:r w:rsidRPr="00DF2975">
        <w:rPr>
          <w:rFonts w:ascii="Arial" w:hAnsi="Arial" w:cs="Arial"/>
          <w:spacing w:val="44"/>
          <w:sz w:val="20"/>
          <w:szCs w:val="20"/>
        </w:rPr>
        <w:t xml:space="preserve"> </w:t>
      </w:r>
      <w:r w:rsidRPr="00DF2975">
        <w:rPr>
          <w:rFonts w:ascii="Arial" w:hAnsi="Arial" w:cs="Arial"/>
          <w:sz w:val="20"/>
          <w:szCs w:val="20"/>
        </w:rPr>
        <w:t>le</w:t>
      </w:r>
      <w:r w:rsidRPr="00DF2975">
        <w:rPr>
          <w:rFonts w:ascii="Arial" w:hAnsi="Arial" w:cs="Arial"/>
          <w:spacing w:val="22"/>
          <w:sz w:val="20"/>
          <w:szCs w:val="20"/>
        </w:rPr>
        <w:t xml:space="preserve"> </w:t>
      </w:r>
      <w:r w:rsidRPr="00DF2975">
        <w:rPr>
          <w:rFonts w:ascii="Arial" w:hAnsi="Arial" w:cs="Arial"/>
          <w:sz w:val="20"/>
          <w:szCs w:val="20"/>
        </w:rPr>
        <w:t xml:space="preserve">décollage </w:t>
      </w:r>
      <w:r w:rsidRPr="00DF2975">
        <w:rPr>
          <w:rFonts w:ascii="Arial" w:hAnsi="Arial" w:cs="Arial"/>
          <w:spacing w:val="1"/>
          <w:sz w:val="20"/>
          <w:szCs w:val="20"/>
        </w:rPr>
        <w:t xml:space="preserve"> </w:t>
      </w:r>
      <w:r w:rsidRPr="00DF2975">
        <w:rPr>
          <w:rFonts w:ascii="Arial" w:hAnsi="Arial" w:cs="Arial"/>
          <w:sz w:val="20"/>
          <w:szCs w:val="20"/>
        </w:rPr>
        <w:t>et</w:t>
      </w:r>
      <w:r w:rsidRPr="00DF2975">
        <w:rPr>
          <w:rFonts w:ascii="Arial" w:hAnsi="Arial" w:cs="Arial"/>
          <w:spacing w:val="7"/>
          <w:sz w:val="20"/>
          <w:szCs w:val="20"/>
        </w:rPr>
        <w:t xml:space="preserve"> </w:t>
      </w:r>
      <w:r w:rsidRPr="00DF2975">
        <w:rPr>
          <w:rFonts w:ascii="Arial" w:hAnsi="Arial" w:cs="Arial"/>
          <w:sz w:val="20"/>
          <w:szCs w:val="20"/>
        </w:rPr>
        <w:t>la</w:t>
      </w:r>
      <w:r w:rsidRPr="00DF2975">
        <w:rPr>
          <w:rFonts w:ascii="Arial" w:hAnsi="Arial" w:cs="Arial"/>
          <w:spacing w:val="22"/>
          <w:sz w:val="20"/>
          <w:szCs w:val="20"/>
        </w:rPr>
        <w:t xml:space="preserve"> </w:t>
      </w:r>
      <w:r w:rsidRPr="00DF2975">
        <w:rPr>
          <w:rFonts w:ascii="Arial" w:hAnsi="Arial" w:cs="Arial"/>
          <w:sz w:val="20"/>
          <w:szCs w:val="20"/>
        </w:rPr>
        <w:t>montée</w:t>
      </w:r>
      <w:r w:rsidRPr="00DF2975">
        <w:rPr>
          <w:rFonts w:ascii="Arial" w:hAnsi="Arial" w:cs="Arial"/>
          <w:spacing w:val="48"/>
          <w:sz w:val="20"/>
          <w:szCs w:val="20"/>
        </w:rPr>
        <w:t xml:space="preserve"> </w:t>
      </w:r>
      <w:r w:rsidRPr="00DF2975">
        <w:rPr>
          <w:rFonts w:ascii="Arial" w:hAnsi="Arial" w:cs="Arial"/>
          <w:sz w:val="20"/>
          <w:szCs w:val="20"/>
        </w:rPr>
        <w:t>du</w:t>
      </w:r>
      <w:r w:rsidRPr="00DF2975">
        <w:rPr>
          <w:rFonts w:ascii="Arial" w:hAnsi="Arial" w:cs="Arial"/>
          <w:spacing w:val="28"/>
          <w:sz w:val="20"/>
          <w:szCs w:val="20"/>
        </w:rPr>
        <w:t xml:space="preserve"> </w:t>
      </w:r>
      <w:r w:rsidRPr="00DF2975">
        <w:rPr>
          <w:rFonts w:ascii="Arial" w:hAnsi="Arial" w:cs="Arial"/>
          <w:sz w:val="20"/>
          <w:szCs w:val="20"/>
        </w:rPr>
        <w:t>niveau</w:t>
      </w:r>
      <w:r w:rsidRPr="00DF2975">
        <w:rPr>
          <w:rFonts w:ascii="Arial" w:hAnsi="Arial" w:cs="Arial"/>
          <w:spacing w:val="49"/>
          <w:sz w:val="20"/>
          <w:szCs w:val="20"/>
        </w:rPr>
        <w:t xml:space="preserve"> </w:t>
      </w:r>
      <w:r w:rsidRPr="00DF2975">
        <w:rPr>
          <w:rFonts w:ascii="Arial" w:hAnsi="Arial" w:cs="Arial"/>
          <w:sz w:val="20"/>
          <w:szCs w:val="20"/>
        </w:rPr>
        <w:t>de</w:t>
      </w:r>
      <w:r w:rsidR="00C06810" w:rsidRPr="00DF2975">
        <w:rPr>
          <w:rFonts w:ascii="Arial" w:hAnsi="Arial" w:cs="Arial"/>
          <w:sz w:val="20"/>
          <w:szCs w:val="20"/>
        </w:rPr>
        <w:t xml:space="preserve"> </w:t>
      </w:r>
      <w:r w:rsidRPr="00DF2975">
        <w:rPr>
          <w:rFonts w:ascii="Arial" w:hAnsi="Arial" w:cs="Arial"/>
          <w:sz w:val="20"/>
          <w:szCs w:val="20"/>
        </w:rPr>
        <w:t>l’</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12"/>
          <w:sz w:val="20"/>
          <w:szCs w:val="20"/>
        </w:rPr>
        <w:t xml:space="preserve"> </w:t>
      </w:r>
      <w:r w:rsidRPr="00DF2975">
        <w:rPr>
          <w:rFonts w:ascii="Arial" w:hAnsi="Arial" w:cs="Arial"/>
          <w:sz w:val="20"/>
          <w:szCs w:val="20"/>
        </w:rPr>
        <w:t>jusqu’à</w:t>
      </w:r>
      <w:r w:rsidRPr="00DF2975">
        <w:rPr>
          <w:rFonts w:ascii="Arial" w:hAnsi="Arial" w:cs="Arial"/>
          <w:spacing w:val="47"/>
          <w:sz w:val="20"/>
          <w:szCs w:val="20"/>
        </w:rPr>
        <w:t xml:space="preserve"> </w:t>
      </w:r>
      <w:r w:rsidRPr="00DF2975">
        <w:rPr>
          <w:rFonts w:ascii="Arial" w:hAnsi="Arial" w:cs="Arial"/>
          <w:w w:val="105"/>
          <w:sz w:val="20"/>
          <w:szCs w:val="20"/>
        </w:rPr>
        <w:t>l’altitude</w:t>
      </w:r>
      <w:r w:rsidR="00663D7C" w:rsidRPr="00DF2975">
        <w:rPr>
          <w:rFonts w:ascii="Arial" w:hAnsi="Arial" w:cs="Arial"/>
          <w:w w:val="105"/>
          <w:sz w:val="20"/>
          <w:szCs w:val="20"/>
        </w:rPr>
        <w:t xml:space="preserve"> </w:t>
      </w:r>
      <w:r w:rsidRPr="00DF2975">
        <w:rPr>
          <w:rFonts w:ascii="Arial" w:hAnsi="Arial" w:cs="Arial"/>
          <w:sz w:val="20"/>
          <w:szCs w:val="20"/>
        </w:rPr>
        <w:t>ou</w:t>
      </w:r>
      <w:r w:rsidRPr="00DF2975">
        <w:rPr>
          <w:rFonts w:ascii="Arial" w:hAnsi="Arial" w:cs="Arial"/>
          <w:spacing w:val="44"/>
          <w:sz w:val="20"/>
          <w:szCs w:val="20"/>
        </w:rPr>
        <w:t xml:space="preserve"> </w:t>
      </w:r>
      <w:r w:rsidRPr="00DF2975">
        <w:rPr>
          <w:rFonts w:ascii="Arial" w:hAnsi="Arial" w:cs="Arial"/>
          <w:sz w:val="20"/>
          <w:szCs w:val="20"/>
        </w:rPr>
        <w:t>le</w:t>
      </w:r>
      <w:r w:rsidRPr="00DF2975">
        <w:rPr>
          <w:rFonts w:ascii="Arial" w:hAnsi="Arial" w:cs="Arial"/>
          <w:spacing w:val="38"/>
          <w:sz w:val="20"/>
          <w:szCs w:val="20"/>
        </w:rPr>
        <w:t xml:space="preserve"> </w:t>
      </w:r>
      <w:r w:rsidRPr="00DF2975">
        <w:rPr>
          <w:rFonts w:ascii="Arial" w:hAnsi="Arial" w:cs="Arial"/>
          <w:sz w:val="20"/>
          <w:szCs w:val="20"/>
        </w:rPr>
        <w:t>niveau</w:t>
      </w:r>
      <w:r w:rsidRPr="00DF2975">
        <w:rPr>
          <w:rFonts w:ascii="Arial" w:hAnsi="Arial" w:cs="Arial"/>
          <w:spacing w:val="65"/>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 xml:space="preserve">croisière </w:t>
      </w:r>
      <w:r w:rsidRPr="00DF2975">
        <w:rPr>
          <w:rFonts w:ascii="Arial" w:hAnsi="Arial" w:cs="Arial"/>
          <w:spacing w:val="10"/>
          <w:sz w:val="20"/>
          <w:szCs w:val="20"/>
        </w:rPr>
        <w:t xml:space="preserve"> </w:t>
      </w:r>
      <w:r w:rsidRPr="00DF2975">
        <w:rPr>
          <w:rFonts w:ascii="Arial" w:hAnsi="Arial" w:cs="Arial"/>
          <w:sz w:val="20"/>
          <w:szCs w:val="20"/>
        </w:rPr>
        <w:t>initial(e),</w:t>
      </w:r>
      <w:r w:rsidRPr="00DF2975">
        <w:rPr>
          <w:rFonts w:ascii="Arial" w:hAnsi="Arial" w:cs="Arial"/>
          <w:spacing w:val="63"/>
          <w:sz w:val="20"/>
          <w:szCs w:val="20"/>
        </w:rPr>
        <w:t xml:space="preserve"> </w:t>
      </w:r>
      <w:r w:rsidRPr="00DF2975">
        <w:rPr>
          <w:rFonts w:ascii="Arial" w:hAnsi="Arial" w:cs="Arial"/>
          <w:sz w:val="20"/>
          <w:szCs w:val="20"/>
        </w:rPr>
        <w:t>en</w:t>
      </w:r>
      <w:r w:rsidRPr="00DF2975">
        <w:rPr>
          <w:rFonts w:ascii="Arial" w:hAnsi="Arial" w:cs="Arial"/>
          <w:spacing w:val="38"/>
          <w:sz w:val="20"/>
          <w:szCs w:val="20"/>
        </w:rPr>
        <w:t xml:space="preserve"> </w:t>
      </w:r>
      <w:r w:rsidRPr="00DF2975">
        <w:rPr>
          <w:rFonts w:ascii="Arial" w:hAnsi="Arial" w:cs="Arial"/>
          <w:sz w:val="20"/>
          <w:szCs w:val="20"/>
        </w:rPr>
        <w:t>tenant</w:t>
      </w:r>
      <w:r w:rsidRPr="00DF2975">
        <w:rPr>
          <w:rFonts w:ascii="Arial" w:hAnsi="Arial" w:cs="Arial"/>
          <w:spacing w:val="41"/>
          <w:sz w:val="20"/>
          <w:szCs w:val="20"/>
        </w:rPr>
        <w:t xml:space="preserve"> </w:t>
      </w:r>
      <w:r w:rsidRPr="00DF2975">
        <w:rPr>
          <w:rFonts w:ascii="Arial" w:hAnsi="Arial" w:cs="Arial"/>
          <w:sz w:val="20"/>
          <w:szCs w:val="20"/>
        </w:rPr>
        <w:t>compte</w:t>
      </w:r>
      <w:r w:rsidRPr="00DF2975">
        <w:rPr>
          <w:rFonts w:ascii="Arial" w:hAnsi="Arial" w:cs="Arial"/>
          <w:spacing w:val="57"/>
          <w:sz w:val="20"/>
          <w:szCs w:val="20"/>
        </w:rPr>
        <w:t xml:space="preserve"> </w:t>
      </w:r>
      <w:r w:rsidRPr="00DF2975">
        <w:rPr>
          <w:rFonts w:ascii="Arial" w:hAnsi="Arial" w:cs="Arial"/>
          <w:sz w:val="20"/>
          <w:szCs w:val="20"/>
        </w:rPr>
        <w:t>du</w:t>
      </w:r>
      <w:r w:rsidRPr="00DF2975">
        <w:rPr>
          <w:rFonts w:ascii="Arial" w:hAnsi="Arial" w:cs="Arial"/>
          <w:spacing w:val="44"/>
          <w:sz w:val="20"/>
          <w:szCs w:val="20"/>
        </w:rPr>
        <w:t xml:space="preserve"> </w:t>
      </w:r>
      <w:r w:rsidRPr="00DF2975">
        <w:rPr>
          <w:rFonts w:ascii="Arial" w:hAnsi="Arial" w:cs="Arial"/>
          <w:w w:val="107"/>
          <w:sz w:val="20"/>
          <w:szCs w:val="20"/>
        </w:rPr>
        <w:t>cheminement</w:t>
      </w:r>
      <w:r w:rsidRPr="00DF2975">
        <w:rPr>
          <w:rFonts w:ascii="Arial" w:hAnsi="Arial" w:cs="Arial"/>
          <w:spacing w:val="18"/>
          <w:w w:val="107"/>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départ</w:t>
      </w:r>
      <w:r w:rsidRPr="00DF2975">
        <w:rPr>
          <w:rFonts w:ascii="Arial" w:hAnsi="Arial" w:cs="Arial"/>
          <w:spacing w:val="58"/>
          <w:sz w:val="20"/>
          <w:szCs w:val="20"/>
        </w:rPr>
        <w:t xml:space="preserve"> </w:t>
      </w:r>
      <w:r w:rsidRPr="00DF2975">
        <w:rPr>
          <w:rFonts w:ascii="Arial" w:hAnsi="Arial" w:cs="Arial"/>
          <w:sz w:val="20"/>
          <w:szCs w:val="20"/>
        </w:rPr>
        <w:t>prévu</w:t>
      </w:r>
      <w:r w:rsidRPr="00DF2975">
        <w:rPr>
          <w:rFonts w:ascii="Arial" w:hAnsi="Arial" w:cs="Arial"/>
          <w:spacing w:val="21"/>
          <w:sz w:val="20"/>
          <w:szCs w:val="20"/>
        </w:rPr>
        <w:t xml:space="preserve"> </w:t>
      </w:r>
      <w:r w:rsidRPr="00DF2975">
        <w:rPr>
          <w:rFonts w:ascii="Arial" w:hAnsi="Arial" w:cs="Arial"/>
          <w:sz w:val="20"/>
          <w:szCs w:val="20"/>
        </w:rPr>
        <w:t>;</w:t>
      </w:r>
    </w:p>
    <w:p w14:paraId="68835BDC" w14:textId="77777777" w:rsidR="001C2BEA" w:rsidRPr="00DF2975" w:rsidRDefault="001C2BEA" w:rsidP="007327AA">
      <w:pPr>
        <w:pStyle w:val="Sansinterligne"/>
        <w:numPr>
          <w:ilvl w:val="0"/>
          <w:numId w:val="95"/>
        </w:numPr>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30"/>
          <w:sz w:val="20"/>
          <w:szCs w:val="20"/>
        </w:rPr>
        <w:t xml:space="preserve"> </w:t>
      </w:r>
      <w:r w:rsidRPr="00DF2975">
        <w:rPr>
          <w:rFonts w:ascii="Arial" w:hAnsi="Arial" w:cs="Arial"/>
          <w:sz w:val="20"/>
          <w:szCs w:val="20"/>
        </w:rPr>
        <w:t xml:space="preserve">carburant </w:t>
      </w:r>
      <w:r w:rsidRPr="00DF2975">
        <w:rPr>
          <w:rFonts w:ascii="Arial" w:hAnsi="Arial" w:cs="Arial"/>
          <w:spacing w:val="1"/>
          <w:sz w:val="20"/>
          <w:szCs w:val="20"/>
        </w:rPr>
        <w:t xml:space="preserve"> </w:t>
      </w:r>
      <w:r w:rsidRPr="00DF2975">
        <w:rPr>
          <w:rFonts w:ascii="Arial" w:hAnsi="Arial" w:cs="Arial"/>
          <w:sz w:val="20"/>
          <w:szCs w:val="20"/>
        </w:rPr>
        <w:t>utilisé</w:t>
      </w:r>
      <w:r w:rsidRPr="00DF2975">
        <w:rPr>
          <w:rFonts w:ascii="Arial" w:hAnsi="Arial" w:cs="Arial"/>
          <w:spacing w:val="53"/>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z w:val="20"/>
          <w:szCs w:val="20"/>
        </w:rPr>
        <w:t>la</w:t>
      </w:r>
      <w:r w:rsidRPr="00DF2975">
        <w:rPr>
          <w:rFonts w:ascii="Arial" w:hAnsi="Arial" w:cs="Arial"/>
          <w:spacing w:val="30"/>
          <w:sz w:val="20"/>
          <w:szCs w:val="20"/>
        </w:rPr>
        <w:t xml:space="preserve"> </w:t>
      </w:r>
      <w:r w:rsidRPr="00DF2975">
        <w:rPr>
          <w:rFonts w:ascii="Arial" w:hAnsi="Arial" w:cs="Arial"/>
          <w:sz w:val="20"/>
          <w:szCs w:val="20"/>
        </w:rPr>
        <w:t>fin</w:t>
      </w:r>
      <w:r w:rsidRPr="00DF2975">
        <w:rPr>
          <w:rFonts w:ascii="Arial" w:hAnsi="Arial" w:cs="Arial"/>
          <w:spacing w:val="27"/>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z w:val="20"/>
          <w:szCs w:val="20"/>
        </w:rPr>
        <w:t>la</w:t>
      </w:r>
      <w:r w:rsidRPr="00DF2975">
        <w:rPr>
          <w:rFonts w:ascii="Arial" w:hAnsi="Arial" w:cs="Arial"/>
          <w:spacing w:val="30"/>
          <w:sz w:val="20"/>
          <w:szCs w:val="20"/>
        </w:rPr>
        <w:t xml:space="preserve"> </w:t>
      </w:r>
      <w:r w:rsidRPr="00DF2975">
        <w:rPr>
          <w:rFonts w:ascii="Arial" w:hAnsi="Arial" w:cs="Arial"/>
          <w:sz w:val="20"/>
          <w:szCs w:val="20"/>
        </w:rPr>
        <w:t>montée</w:t>
      </w:r>
      <w:r w:rsidRPr="00DF2975">
        <w:rPr>
          <w:rFonts w:ascii="Arial" w:hAnsi="Arial" w:cs="Arial"/>
          <w:spacing w:val="56"/>
          <w:sz w:val="20"/>
          <w:szCs w:val="20"/>
        </w:rPr>
        <w:t xml:space="preserve"> </w:t>
      </w:r>
      <w:r w:rsidRPr="00DF2975">
        <w:rPr>
          <w:rFonts w:ascii="Arial" w:hAnsi="Arial" w:cs="Arial"/>
          <w:sz w:val="20"/>
          <w:szCs w:val="20"/>
        </w:rPr>
        <w:t>au</w:t>
      </w:r>
      <w:r w:rsidRPr="00DF2975">
        <w:rPr>
          <w:rFonts w:ascii="Arial" w:hAnsi="Arial" w:cs="Arial"/>
          <w:spacing w:val="30"/>
          <w:sz w:val="20"/>
          <w:szCs w:val="20"/>
        </w:rPr>
        <w:t xml:space="preserve"> </w:t>
      </w:r>
      <w:r w:rsidRPr="00DF2975">
        <w:rPr>
          <w:rFonts w:ascii="Arial" w:hAnsi="Arial" w:cs="Arial"/>
          <w:sz w:val="20"/>
          <w:szCs w:val="20"/>
        </w:rPr>
        <w:t>début</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z w:val="20"/>
          <w:szCs w:val="20"/>
        </w:rPr>
        <w:t>la</w:t>
      </w:r>
      <w:r w:rsidRPr="00DF2975">
        <w:rPr>
          <w:rFonts w:ascii="Arial" w:hAnsi="Arial" w:cs="Arial"/>
          <w:spacing w:val="30"/>
          <w:sz w:val="20"/>
          <w:szCs w:val="20"/>
        </w:rPr>
        <w:t xml:space="preserve"> </w:t>
      </w:r>
      <w:r w:rsidRPr="00DF2975">
        <w:rPr>
          <w:rFonts w:ascii="Arial" w:hAnsi="Arial" w:cs="Arial"/>
          <w:sz w:val="20"/>
          <w:szCs w:val="20"/>
        </w:rPr>
        <w:t>descente,</w:t>
      </w:r>
      <w:r w:rsidRPr="00DF2975">
        <w:rPr>
          <w:rFonts w:ascii="Arial" w:hAnsi="Arial" w:cs="Arial"/>
          <w:spacing w:val="33"/>
          <w:sz w:val="20"/>
          <w:szCs w:val="20"/>
        </w:rPr>
        <w:t xml:space="preserve"> </w:t>
      </w:r>
      <w:r w:rsidRPr="00DF2975">
        <w:rPr>
          <w:rFonts w:ascii="Arial" w:hAnsi="Arial" w:cs="Arial"/>
          <w:sz w:val="20"/>
          <w:szCs w:val="20"/>
        </w:rPr>
        <w:t>en</w:t>
      </w:r>
      <w:r w:rsidRPr="00DF2975">
        <w:rPr>
          <w:rFonts w:ascii="Arial" w:hAnsi="Arial" w:cs="Arial"/>
          <w:spacing w:val="30"/>
          <w:sz w:val="20"/>
          <w:szCs w:val="20"/>
        </w:rPr>
        <w:t xml:space="preserve"> </w:t>
      </w:r>
      <w:r w:rsidRPr="00DF2975">
        <w:rPr>
          <w:rFonts w:ascii="Arial" w:hAnsi="Arial" w:cs="Arial"/>
          <w:sz w:val="20"/>
          <w:szCs w:val="20"/>
        </w:rPr>
        <w:t>tenant</w:t>
      </w:r>
      <w:r w:rsidRPr="00DF2975">
        <w:rPr>
          <w:rFonts w:ascii="Arial" w:hAnsi="Arial" w:cs="Arial"/>
          <w:spacing w:val="33"/>
          <w:sz w:val="20"/>
          <w:szCs w:val="20"/>
        </w:rPr>
        <w:t xml:space="preserve"> </w:t>
      </w:r>
      <w:r w:rsidRPr="00DF2975">
        <w:rPr>
          <w:rFonts w:ascii="Arial" w:hAnsi="Arial" w:cs="Arial"/>
          <w:sz w:val="20"/>
          <w:szCs w:val="20"/>
        </w:rPr>
        <w:t>compte</w:t>
      </w:r>
      <w:r w:rsidRPr="00DF2975">
        <w:rPr>
          <w:rFonts w:ascii="Arial" w:hAnsi="Arial" w:cs="Arial"/>
          <w:spacing w:val="49"/>
          <w:sz w:val="20"/>
          <w:szCs w:val="20"/>
        </w:rPr>
        <w:t xml:space="preserve"> </w:t>
      </w:r>
      <w:r w:rsidRPr="00DF2975">
        <w:rPr>
          <w:rFonts w:ascii="Arial" w:hAnsi="Arial" w:cs="Arial"/>
          <w:w w:val="107"/>
          <w:sz w:val="20"/>
          <w:szCs w:val="20"/>
        </w:rPr>
        <w:t>de</w:t>
      </w:r>
      <w:r w:rsidR="00663D7C" w:rsidRPr="00DF2975">
        <w:rPr>
          <w:rFonts w:ascii="Arial" w:hAnsi="Arial" w:cs="Arial"/>
          <w:w w:val="107"/>
          <w:sz w:val="20"/>
          <w:szCs w:val="20"/>
        </w:rPr>
        <w:t xml:space="preserve"> </w:t>
      </w:r>
      <w:r w:rsidRPr="00DF2975">
        <w:rPr>
          <w:rFonts w:ascii="Arial" w:hAnsi="Arial" w:cs="Arial"/>
          <w:sz w:val="20"/>
          <w:szCs w:val="20"/>
        </w:rPr>
        <w:t>toute</w:t>
      </w:r>
      <w:r w:rsidRPr="00DF2975">
        <w:rPr>
          <w:rFonts w:ascii="Arial" w:hAnsi="Arial" w:cs="Arial"/>
          <w:spacing w:val="39"/>
          <w:sz w:val="20"/>
          <w:szCs w:val="20"/>
        </w:rPr>
        <w:t xml:space="preserve"> </w:t>
      </w:r>
      <w:r w:rsidRPr="00DF2975">
        <w:rPr>
          <w:rFonts w:ascii="Arial" w:hAnsi="Arial" w:cs="Arial"/>
          <w:sz w:val="20"/>
          <w:szCs w:val="20"/>
        </w:rPr>
        <w:t>montée</w:t>
      </w:r>
      <w:r w:rsidRPr="00DF2975">
        <w:rPr>
          <w:rFonts w:ascii="Arial" w:hAnsi="Arial" w:cs="Arial"/>
          <w:spacing w:val="66"/>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descente</w:t>
      </w:r>
      <w:r w:rsidRPr="00DF2975">
        <w:rPr>
          <w:rFonts w:ascii="Arial" w:hAnsi="Arial" w:cs="Arial"/>
          <w:spacing w:val="50"/>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sz w:val="20"/>
          <w:szCs w:val="20"/>
        </w:rPr>
        <w:t>paliers</w:t>
      </w:r>
      <w:r w:rsidRPr="00DF2975">
        <w:rPr>
          <w:rFonts w:ascii="Arial" w:hAnsi="Arial" w:cs="Arial"/>
          <w:spacing w:val="38"/>
          <w:sz w:val="20"/>
          <w:szCs w:val="20"/>
        </w:rPr>
        <w:t xml:space="preserve"> </w:t>
      </w:r>
      <w:r w:rsidRPr="00DF2975">
        <w:rPr>
          <w:rFonts w:ascii="Arial" w:hAnsi="Arial" w:cs="Arial"/>
          <w:sz w:val="20"/>
          <w:szCs w:val="20"/>
        </w:rPr>
        <w:t>;</w:t>
      </w:r>
    </w:p>
    <w:p w14:paraId="1267F226" w14:textId="77777777" w:rsidR="001C2BEA" w:rsidRPr="00DF2975" w:rsidRDefault="001C2BEA" w:rsidP="007327AA">
      <w:pPr>
        <w:pStyle w:val="Sansinterligne"/>
        <w:numPr>
          <w:ilvl w:val="0"/>
          <w:numId w:val="95"/>
        </w:numPr>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36"/>
          <w:sz w:val="20"/>
          <w:szCs w:val="20"/>
        </w:rPr>
        <w:t xml:space="preserve"> </w:t>
      </w:r>
      <w:r w:rsidRPr="00DF2975">
        <w:rPr>
          <w:rFonts w:ascii="Arial" w:hAnsi="Arial" w:cs="Arial"/>
          <w:sz w:val="20"/>
          <w:szCs w:val="20"/>
        </w:rPr>
        <w:t xml:space="preserve">carburant </w:t>
      </w:r>
      <w:r w:rsidRPr="00DF2975">
        <w:rPr>
          <w:rFonts w:ascii="Arial" w:hAnsi="Arial" w:cs="Arial"/>
          <w:spacing w:val="7"/>
          <w:sz w:val="20"/>
          <w:szCs w:val="20"/>
        </w:rPr>
        <w:t xml:space="preserve"> </w:t>
      </w:r>
      <w:r w:rsidRPr="00DF2975">
        <w:rPr>
          <w:rFonts w:ascii="Arial" w:hAnsi="Arial" w:cs="Arial"/>
          <w:sz w:val="20"/>
          <w:szCs w:val="20"/>
        </w:rPr>
        <w:t>utilisé</w:t>
      </w:r>
      <w:r w:rsidRPr="00DF2975">
        <w:rPr>
          <w:rFonts w:ascii="Arial" w:hAnsi="Arial" w:cs="Arial"/>
          <w:spacing w:val="59"/>
          <w:sz w:val="20"/>
          <w:szCs w:val="20"/>
        </w:rPr>
        <w:t xml:space="preserve"> </w:t>
      </w:r>
      <w:r w:rsidRPr="00DF2975">
        <w:rPr>
          <w:rFonts w:ascii="Arial" w:hAnsi="Arial" w:cs="Arial"/>
          <w:sz w:val="20"/>
          <w:szCs w:val="20"/>
        </w:rPr>
        <w:t>du</w:t>
      </w:r>
      <w:r w:rsidRPr="00DF2975">
        <w:rPr>
          <w:rFonts w:ascii="Arial" w:hAnsi="Arial" w:cs="Arial"/>
          <w:spacing w:val="42"/>
          <w:sz w:val="20"/>
          <w:szCs w:val="20"/>
        </w:rPr>
        <w:t xml:space="preserve"> </w:t>
      </w:r>
      <w:r w:rsidRPr="00DF2975">
        <w:rPr>
          <w:rFonts w:ascii="Arial" w:hAnsi="Arial" w:cs="Arial"/>
          <w:sz w:val="20"/>
          <w:szCs w:val="20"/>
        </w:rPr>
        <w:t>début</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la</w:t>
      </w:r>
      <w:r w:rsidRPr="00DF2975">
        <w:rPr>
          <w:rFonts w:ascii="Arial" w:hAnsi="Arial" w:cs="Arial"/>
          <w:spacing w:val="36"/>
          <w:sz w:val="20"/>
          <w:szCs w:val="20"/>
        </w:rPr>
        <w:t xml:space="preserve"> </w:t>
      </w:r>
      <w:r w:rsidRPr="00DF2975">
        <w:rPr>
          <w:rFonts w:ascii="Arial" w:hAnsi="Arial" w:cs="Arial"/>
          <w:sz w:val="20"/>
          <w:szCs w:val="20"/>
        </w:rPr>
        <w:t>descente</w:t>
      </w:r>
      <w:r w:rsidRPr="00DF2975">
        <w:rPr>
          <w:rFonts w:ascii="Arial" w:hAnsi="Arial" w:cs="Arial"/>
          <w:spacing w:val="46"/>
          <w:sz w:val="20"/>
          <w:szCs w:val="20"/>
        </w:rPr>
        <w:t xml:space="preserve"> </w:t>
      </w:r>
      <w:r w:rsidRPr="00DF2975">
        <w:rPr>
          <w:rFonts w:ascii="Arial" w:hAnsi="Arial" w:cs="Arial"/>
          <w:sz w:val="20"/>
          <w:szCs w:val="20"/>
        </w:rPr>
        <w:t xml:space="preserve">jusqu’au </w:t>
      </w:r>
      <w:r w:rsidRPr="00DF2975">
        <w:rPr>
          <w:rFonts w:ascii="Arial" w:hAnsi="Arial" w:cs="Arial"/>
          <w:spacing w:val="1"/>
          <w:sz w:val="20"/>
          <w:szCs w:val="20"/>
        </w:rPr>
        <w:t xml:space="preserve"> </w:t>
      </w:r>
      <w:r w:rsidRPr="00DF2975">
        <w:rPr>
          <w:rFonts w:ascii="Arial" w:hAnsi="Arial" w:cs="Arial"/>
          <w:sz w:val="20"/>
          <w:szCs w:val="20"/>
        </w:rPr>
        <w:t>début</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la</w:t>
      </w:r>
      <w:r w:rsidRPr="00DF2975">
        <w:rPr>
          <w:rFonts w:ascii="Arial" w:hAnsi="Arial" w:cs="Arial"/>
          <w:spacing w:val="36"/>
          <w:sz w:val="20"/>
          <w:szCs w:val="20"/>
        </w:rPr>
        <w:t xml:space="preserve"> </w:t>
      </w:r>
      <w:r w:rsidRPr="00DF2975">
        <w:rPr>
          <w:rFonts w:ascii="Arial" w:hAnsi="Arial" w:cs="Arial"/>
          <w:sz w:val="20"/>
          <w:szCs w:val="20"/>
        </w:rPr>
        <w:t xml:space="preserve">procédure </w:t>
      </w:r>
      <w:r w:rsidRPr="00DF2975">
        <w:rPr>
          <w:rFonts w:ascii="Arial" w:hAnsi="Arial" w:cs="Arial"/>
          <w:spacing w:val="19"/>
          <w:sz w:val="20"/>
          <w:szCs w:val="20"/>
        </w:rPr>
        <w:t xml:space="preserve"> </w:t>
      </w:r>
      <w:r w:rsidRPr="00DF2975">
        <w:rPr>
          <w:rFonts w:ascii="Arial" w:hAnsi="Arial" w:cs="Arial"/>
          <w:w w:val="104"/>
          <w:sz w:val="20"/>
          <w:szCs w:val="20"/>
        </w:rPr>
        <w:t>d’approche,</w:t>
      </w:r>
      <w:r w:rsidR="006E67F8" w:rsidRPr="00DF2975">
        <w:rPr>
          <w:rFonts w:ascii="Arial" w:hAnsi="Arial" w:cs="Arial"/>
          <w:w w:val="104"/>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tenant</w:t>
      </w:r>
      <w:r w:rsidRPr="00DF2975">
        <w:rPr>
          <w:rFonts w:ascii="Arial" w:hAnsi="Arial" w:cs="Arial"/>
          <w:spacing w:val="43"/>
          <w:sz w:val="20"/>
          <w:szCs w:val="20"/>
        </w:rPr>
        <w:t xml:space="preserve"> </w:t>
      </w:r>
      <w:r w:rsidRPr="00DF2975">
        <w:rPr>
          <w:rFonts w:ascii="Arial" w:hAnsi="Arial" w:cs="Arial"/>
          <w:sz w:val="20"/>
          <w:szCs w:val="20"/>
        </w:rPr>
        <w:t>compte</w:t>
      </w:r>
      <w:r w:rsidRPr="00DF2975">
        <w:rPr>
          <w:rFonts w:ascii="Arial" w:hAnsi="Arial" w:cs="Arial"/>
          <w:spacing w:val="5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procédure </w:t>
      </w:r>
      <w:r w:rsidRPr="00DF2975">
        <w:rPr>
          <w:rFonts w:ascii="Arial" w:hAnsi="Arial" w:cs="Arial"/>
          <w:spacing w:val="23"/>
          <w:sz w:val="20"/>
          <w:szCs w:val="20"/>
        </w:rPr>
        <w:t xml:space="preserve"> </w:t>
      </w:r>
      <w:r w:rsidRPr="00DF2975">
        <w:rPr>
          <w:rFonts w:ascii="Arial" w:hAnsi="Arial" w:cs="Arial"/>
          <w:sz w:val="20"/>
          <w:szCs w:val="20"/>
        </w:rPr>
        <w:t xml:space="preserve">d’arrivée </w:t>
      </w:r>
      <w:r w:rsidRPr="00DF2975">
        <w:rPr>
          <w:rFonts w:ascii="Arial" w:hAnsi="Arial" w:cs="Arial"/>
          <w:spacing w:val="7"/>
          <w:sz w:val="20"/>
          <w:szCs w:val="20"/>
        </w:rPr>
        <w:t xml:space="preserve"> </w:t>
      </w:r>
      <w:r w:rsidRPr="00DF2975">
        <w:rPr>
          <w:rFonts w:ascii="Arial" w:hAnsi="Arial" w:cs="Arial"/>
          <w:sz w:val="20"/>
          <w:szCs w:val="20"/>
        </w:rPr>
        <w:t>prévue</w:t>
      </w:r>
      <w:r w:rsidRPr="00DF2975">
        <w:rPr>
          <w:rFonts w:ascii="Arial" w:hAnsi="Arial" w:cs="Arial"/>
          <w:spacing w:val="29"/>
          <w:sz w:val="20"/>
          <w:szCs w:val="20"/>
        </w:rPr>
        <w:t xml:space="preserve"> </w:t>
      </w:r>
      <w:r w:rsidRPr="00DF2975">
        <w:rPr>
          <w:rFonts w:ascii="Arial" w:hAnsi="Arial" w:cs="Arial"/>
          <w:sz w:val="20"/>
          <w:szCs w:val="20"/>
        </w:rPr>
        <w:t>;</w:t>
      </w:r>
    </w:p>
    <w:p w14:paraId="38C14C82" w14:textId="6743DBEF" w:rsidR="001C2BEA" w:rsidRPr="00DF2975" w:rsidRDefault="001C2BEA" w:rsidP="007327AA">
      <w:pPr>
        <w:pStyle w:val="Sansinterligne"/>
        <w:numPr>
          <w:ilvl w:val="0"/>
          <w:numId w:val="95"/>
        </w:numPr>
        <w:spacing w:line="360" w:lineRule="auto"/>
        <w:jc w:val="both"/>
        <w:rPr>
          <w:rFonts w:ascii="Arial" w:hAnsi="Arial" w:cs="Arial"/>
          <w:sz w:val="20"/>
          <w:szCs w:val="20"/>
        </w:rPr>
      </w:pPr>
      <w:r w:rsidRPr="00DF2975">
        <w:rPr>
          <w:rFonts w:ascii="Arial" w:hAnsi="Arial" w:cs="Arial"/>
          <w:sz w:val="20"/>
          <w:szCs w:val="20"/>
        </w:rPr>
        <w:t>et</w:t>
      </w:r>
      <w:r w:rsidRPr="00DF2975">
        <w:rPr>
          <w:rFonts w:ascii="Arial" w:hAnsi="Arial" w:cs="Arial"/>
          <w:spacing w:val="32"/>
          <w:sz w:val="20"/>
          <w:szCs w:val="20"/>
        </w:rPr>
        <w:t xml:space="preserve"> </w:t>
      </w:r>
      <w:r w:rsidRPr="00DF2975">
        <w:rPr>
          <w:rFonts w:ascii="Arial" w:hAnsi="Arial" w:cs="Arial"/>
          <w:sz w:val="20"/>
          <w:szCs w:val="20"/>
        </w:rPr>
        <w:t>le</w:t>
      </w:r>
      <w:r w:rsidRPr="00DF2975">
        <w:rPr>
          <w:rFonts w:ascii="Arial" w:hAnsi="Arial" w:cs="Arial"/>
          <w:spacing w:val="47"/>
          <w:sz w:val="20"/>
          <w:szCs w:val="20"/>
        </w:rPr>
        <w:t xml:space="preserve"> </w:t>
      </w:r>
      <w:r w:rsidRPr="00DF2975">
        <w:rPr>
          <w:rFonts w:ascii="Arial" w:hAnsi="Arial" w:cs="Arial"/>
          <w:sz w:val="20"/>
          <w:szCs w:val="20"/>
        </w:rPr>
        <w:t xml:space="preserve">carburant </w:t>
      </w:r>
      <w:r w:rsidRPr="00DF2975">
        <w:rPr>
          <w:rFonts w:ascii="Arial" w:hAnsi="Arial" w:cs="Arial"/>
          <w:spacing w:val="18"/>
          <w:sz w:val="20"/>
          <w:szCs w:val="20"/>
        </w:rPr>
        <w:t xml:space="preserve"> </w:t>
      </w:r>
      <w:r w:rsidRPr="00DF2975">
        <w:rPr>
          <w:rFonts w:ascii="Arial" w:hAnsi="Arial" w:cs="Arial"/>
          <w:sz w:val="20"/>
          <w:szCs w:val="20"/>
        </w:rPr>
        <w:t xml:space="preserve">nécessaire </w:t>
      </w:r>
      <w:r w:rsidRPr="00DF2975">
        <w:rPr>
          <w:rFonts w:ascii="Arial" w:hAnsi="Arial" w:cs="Arial"/>
          <w:spacing w:val="14"/>
          <w:sz w:val="20"/>
          <w:szCs w:val="20"/>
        </w:rPr>
        <w:t xml:space="preserve"> </w:t>
      </w:r>
      <w:r w:rsidRPr="00DF2975">
        <w:rPr>
          <w:rFonts w:ascii="Arial" w:hAnsi="Arial" w:cs="Arial"/>
          <w:sz w:val="20"/>
          <w:szCs w:val="20"/>
        </w:rPr>
        <w:t>à</w:t>
      </w:r>
      <w:r w:rsidRPr="00DF2975">
        <w:rPr>
          <w:rFonts w:ascii="Arial" w:hAnsi="Arial" w:cs="Arial"/>
          <w:spacing w:val="38"/>
          <w:sz w:val="20"/>
          <w:szCs w:val="20"/>
        </w:rPr>
        <w:t xml:space="preserve"> </w:t>
      </w:r>
      <w:r w:rsidRPr="00DF2975">
        <w:rPr>
          <w:rFonts w:ascii="Arial" w:hAnsi="Arial" w:cs="Arial"/>
          <w:sz w:val="20"/>
          <w:szCs w:val="20"/>
        </w:rPr>
        <w:t xml:space="preserve">l’approche </w:t>
      </w:r>
      <w:r w:rsidRPr="00DF2975">
        <w:rPr>
          <w:rFonts w:ascii="Arial" w:hAnsi="Arial" w:cs="Arial"/>
          <w:spacing w:val="23"/>
          <w:sz w:val="20"/>
          <w:szCs w:val="20"/>
        </w:rPr>
        <w:t xml:space="preserve"> </w:t>
      </w:r>
      <w:r w:rsidRPr="00DF2975">
        <w:rPr>
          <w:rFonts w:ascii="Arial" w:hAnsi="Arial" w:cs="Arial"/>
          <w:sz w:val="20"/>
          <w:szCs w:val="20"/>
        </w:rPr>
        <w:t>et</w:t>
      </w:r>
      <w:r w:rsidRPr="00DF2975">
        <w:rPr>
          <w:rFonts w:ascii="Arial" w:hAnsi="Arial" w:cs="Arial"/>
          <w:spacing w:val="32"/>
          <w:sz w:val="20"/>
          <w:szCs w:val="20"/>
        </w:rPr>
        <w:t xml:space="preserve"> </w:t>
      </w:r>
      <w:r w:rsidRPr="00DF2975">
        <w:rPr>
          <w:rFonts w:ascii="Arial" w:hAnsi="Arial" w:cs="Arial"/>
          <w:sz w:val="20"/>
          <w:szCs w:val="20"/>
        </w:rPr>
        <w:t>à</w:t>
      </w:r>
      <w:r w:rsidRPr="00DF2975">
        <w:rPr>
          <w:rFonts w:ascii="Arial" w:hAnsi="Arial" w:cs="Arial"/>
          <w:spacing w:val="38"/>
          <w:sz w:val="20"/>
          <w:szCs w:val="20"/>
        </w:rPr>
        <w:t xml:space="preserve"> </w:t>
      </w:r>
      <w:r w:rsidRPr="00DF2975">
        <w:rPr>
          <w:rFonts w:ascii="Arial" w:hAnsi="Arial" w:cs="Arial"/>
          <w:sz w:val="20"/>
          <w:szCs w:val="20"/>
        </w:rPr>
        <w:t xml:space="preserve">l’atterrissage </w:t>
      </w:r>
      <w:r w:rsidRPr="00DF2975">
        <w:rPr>
          <w:rFonts w:ascii="Arial" w:hAnsi="Arial" w:cs="Arial"/>
          <w:spacing w:val="13"/>
          <w:sz w:val="20"/>
          <w:szCs w:val="20"/>
        </w:rPr>
        <w:t xml:space="preserve"> </w:t>
      </w:r>
      <w:r w:rsidRPr="00DF2975">
        <w:rPr>
          <w:rFonts w:ascii="Arial" w:hAnsi="Arial" w:cs="Arial"/>
          <w:sz w:val="20"/>
          <w:szCs w:val="20"/>
        </w:rPr>
        <w:t>sur</w:t>
      </w:r>
      <w:r w:rsidRPr="00DF2975">
        <w:rPr>
          <w:rFonts w:ascii="Arial" w:hAnsi="Arial" w:cs="Arial"/>
          <w:spacing w:val="52"/>
          <w:sz w:val="20"/>
          <w:szCs w:val="20"/>
        </w:rPr>
        <w:t xml:space="preserve"> </w:t>
      </w:r>
      <w:r w:rsidRPr="00DF2975">
        <w:rPr>
          <w:rFonts w:ascii="Arial" w:hAnsi="Arial" w:cs="Arial"/>
          <w:sz w:val="20"/>
          <w:szCs w:val="20"/>
        </w:rPr>
        <w:t>l’</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47"/>
          <w:sz w:val="20"/>
          <w:szCs w:val="20"/>
        </w:rPr>
        <w:t xml:space="preserve"> </w:t>
      </w:r>
      <w:r w:rsidRPr="00DF2975">
        <w:rPr>
          <w:rFonts w:ascii="Arial" w:hAnsi="Arial" w:cs="Arial"/>
          <w:w w:val="105"/>
          <w:sz w:val="20"/>
          <w:szCs w:val="20"/>
        </w:rPr>
        <w:t>destination.</w:t>
      </w:r>
    </w:p>
    <w:p w14:paraId="6AA0F39C"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.3.</w:t>
      </w:r>
      <w:r w:rsidRPr="00DF2975">
        <w:rPr>
          <w:rFonts w:ascii="Arial" w:hAnsi="Arial" w:cs="Arial"/>
          <w:spacing w:val="-11"/>
          <w:sz w:val="20"/>
          <w:szCs w:val="20"/>
        </w:rPr>
        <w:t xml:space="preserve"> </w:t>
      </w: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sz w:val="20"/>
          <w:szCs w:val="20"/>
        </w:rPr>
        <w:t>réserve</w:t>
      </w:r>
      <w:r w:rsidRPr="00DF2975">
        <w:rPr>
          <w:rFonts w:ascii="Arial" w:hAnsi="Arial" w:cs="Arial"/>
          <w:spacing w:val="6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route,</w:t>
      </w:r>
      <w:r w:rsidRPr="00DF2975">
        <w:rPr>
          <w:rFonts w:ascii="Arial" w:hAnsi="Arial" w:cs="Arial"/>
          <w:spacing w:val="41"/>
          <w:sz w:val="20"/>
          <w:szCs w:val="20"/>
        </w:rPr>
        <w:t xml:space="preserve"> </w:t>
      </w:r>
      <w:r w:rsidRPr="00DF2975">
        <w:rPr>
          <w:rFonts w:ascii="Arial" w:hAnsi="Arial" w:cs="Arial"/>
          <w:sz w:val="20"/>
          <w:szCs w:val="20"/>
        </w:rPr>
        <w:t>qui</w:t>
      </w:r>
      <w:r w:rsidRPr="00DF2975">
        <w:rPr>
          <w:rFonts w:ascii="Arial" w:hAnsi="Arial" w:cs="Arial"/>
          <w:spacing w:val="53"/>
          <w:sz w:val="20"/>
          <w:szCs w:val="20"/>
        </w:rPr>
        <w:t xml:space="preserve"> </w:t>
      </w:r>
      <w:r w:rsidRPr="00DF2975">
        <w:rPr>
          <w:rFonts w:ascii="Arial" w:hAnsi="Arial" w:cs="Arial"/>
          <w:sz w:val="20"/>
          <w:szCs w:val="20"/>
        </w:rPr>
        <w:t>devrait</w:t>
      </w:r>
      <w:r w:rsidRPr="00DF2975">
        <w:rPr>
          <w:rFonts w:ascii="Arial" w:hAnsi="Arial" w:cs="Arial"/>
          <w:spacing w:val="63"/>
          <w:sz w:val="20"/>
          <w:szCs w:val="20"/>
        </w:rPr>
        <w:t xml:space="preserve"> </w:t>
      </w:r>
      <w:r w:rsidRPr="00DF2975">
        <w:rPr>
          <w:rFonts w:ascii="Arial" w:hAnsi="Arial" w:cs="Arial"/>
          <w:sz w:val="20"/>
          <w:szCs w:val="20"/>
        </w:rPr>
        <w:t>être</w:t>
      </w:r>
      <w:r w:rsidRPr="00DF2975">
        <w:rPr>
          <w:rFonts w:ascii="Arial" w:hAnsi="Arial" w:cs="Arial"/>
          <w:spacing w:val="-1"/>
          <w:sz w:val="20"/>
          <w:szCs w:val="20"/>
        </w:rPr>
        <w:t xml:space="preserve"> </w:t>
      </w:r>
      <w:r w:rsidRPr="00DF2975">
        <w:rPr>
          <w:rFonts w:ascii="Arial" w:hAnsi="Arial" w:cs="Arial"/>
          <w:sz w:val="20"/>
          <w:szCs w:val="20"/>
        </w:rPr>
        <w:t>:</w:t>
      </w:r>
    </w:p>
    <w:p w14:paraId="3BAEA673" w14:textId="77777777" w:rsidR="001C2BEA" w:rsidRPr="00DF2975" w:rsidRDefault="001C2BEA" w:rsidP="007327AA">
      <w:pPr>
        <w:pStyle w:val="Sansinterligne"/>
        <w:numPr>
          <w:ilvl w:val="0"/>
          <w:numId w:val="96"/>
        </w:numPr>
        <w:spacing w:line="360" w:lineRule="auto"/>
        <w:jc w:val="both"/>
        <w:rPr>
          <w:rFonts w:ascii="Arial" w:hAnsi="Arial" w:cs="Arial"/>
          <w:sz w:val="20"/>
          <w:szCs w:val="20"/>
        </w:rPr>
      </w:pPr>
      <w:r w:rsidRPr="00DF2975">
        <w:rPr>
          <w:rFonts w:ascii="Arial" w:hAnsi="Arial" w:cs="Arial"/>
          <w:sz w:val="20"/>
          <w:szCs w:val="20"/>
        </w:rPr>
        <w:t>pour</w:t>
      </w:r>
      <w:r w:rsidRPr="00DF2975">
        <w:rPr>
          <w:rFonts w:ascii="Arial" w:hAnsi="Arial" w:cs="Arial"/>
          <w:spacing w:val="65"/>
          <w:sz w:val="20"/>
          <w:szCs w:val="20"/>
        </w:rPr>
        <w:t xml:space="preserve"> </w:t>
      </w:r>
      <w:r w:rsidRPr="00DF2975">
        <w:rPr>
          <w:rFonts w:ascii="Arial" w:hAnsi="Arial" w:cs="Arial"/>
          <w:sz w:val="20"/>
          <w:szCs w:val="20"/>
        </w:rPr>
        <w:t>les</w:t>
      </w:r>
      <w:r w:rsidRPr="00DF2975">
        <w:rPr>
          <w:rFonts w:ascii="Arial" w:hAnsi="Arial" w:cs="Arial"/>
          <w:spacing w:val="46"/>
          <w:sz w:val="20"/>
          <w:szCs w:val="20"/>
        </w:rPr>
        <w:t xml:space="preserve"> </w:t>
      </w:r>
      <w:r w:rsidRPr="00DF2975">
        <w:rPr>
          <w:rFonts w:ascii="Arial" w:hAnsi="Arial" w:cs="Arial"/>
          <w:sz w:val="20"/>
          <w:szCs w:val="20"/>
        </w:rPr>
        <w:t>vols</w:t>
      </w:r>
      <w:r w:rsidRPr="00DF2975">
        <w:rPr>
          <w:rFonts w:ascii="Arial" w:hAnsi="Arial" w:cs="Arial"/>
          <w:spacing w:val="50"/>
          <w:sz w:val="20"/>
          <w:szCs w:val="20"/>
        </w:rPr>
        <w:t xml:space="preserve"> </w:t>
      </w:r>
      <w:r w:rsidRPr="00DF2975">
        <w:rPr>
          <w:rFonts w:ascii="Arial" w:hAnsi="Arial" w:cs="Arial"/>
          <w:sz w:val="20"/>
          <w:szCs w:val="20"/>
        </w:rPr>
        <w:t>IFR,</w:t>
      </w:r>
      <w:r w:rsidRPr="00DF2975">
        <w:rPr>
          <w:rFonts w:ascii="Arial" w:hAnsi="Arial" w:cs="Arial"/>
          <w:spacing w:val="28"/>
          <w:sz w:val="20"/>
          <w:szCs w:val="20"/>
        </w:rPr>
        <w:t xml:space="preserve"> </w:t>
      </w:r>
      <w:r w:rsidRPr="00DF2975">
        <w:rPr>
          <w:rFonts w:ascii="Arial" w:hAnsi="Arial" w:cs="Arial"/>
          <w:sz w:val="20"/>
          <w:szCs w:val="20"/>
        </w:rPr>
        <w:t>ou</w:t>
      </w:r>
      <w:r w:rsidRPr="00DF2975">
        <w:rPr>
          <w:rFonts w:ascii="Arial" w:hAnsi="Arial" w:cs="Arial"/>
          <w:spacing w:val="49"/>
          <w:sz w:val="20"/>
          <w:szCs w:val="20"/>
        </w:rPr>
        <w:t xml:space="preserve"> </w:t>
      </w:r>
      <w:r w:rsidRPr="00DF2975">
        <w:rPr>
          <w:rFonts w:ascii="Arial" w:hAnsi="Arial" w:cs="Arial"/>
          <w:sz w:val="20"/>
          <w:szCs w:val="20"/>
        </w:rPr>
        <w:t>pour</w:t>
      </w:r>
      <w:r w:rsidRPr="00DF2975">
        <w:rPr>
          <w:rFonts w:ascii="Arial" w:hAnsi="Arial" w:cs="Arial"/>
          <w:spacing w:val="65"/>
          <w:sz w:val="20"/>
          <w:szCs w:val="20"/>
        </w:rPr>
        <w:t xml:space="preserve"> </w:t>
      </w:r>
      <w:r w:rsidRPr="00DF2975">
        <w:rPr>
          <w:rFonts w:ascii="Arial" w:hAnsi="Arial" w:cs="Arial"/>
          <w:sz w:val="20"/>
          <w:szCs w:val="20"/>
        </w:rPr>
        <w:t>les</w:t>
      </w:r>
      <w:r w:rsidRPr="00DF2975">
        <w:rPr>
          <w:rFonts w:ascii="Arial" w:hAnsi="Arial" w:cs="Arial"/>
          <w:spacing w:val="46"/>
          <w:sz w:val="20"/>
          <w:szCs w:val="20"/>
        </w:rPr>
        <w:t xml:space="preserve"> </w:t>
      </w:r>
      <w:r w:rsidRPr="00DF2975">
        <w:rPr>
          <w:rFonts w:ascii="Arial" w:hAnsi="Arial" w:cs="Arial"/>
          <w:sz w:val="20"/>
          <w:szCs w:val="20"/>
        </w:rPr>
        <w:t>vols</w:t>
      </w:r>
      <w:r w:rsidRPr="00DF2975">
        <w:rPr>
          <w:rFonts w:ascii="Arial" w:hAnsi="Arial" w:cs="Arial"/>
          <w:spacing w:val="50"/>
          <w:sz w:val="20"/>
          <w:szCs w:val="20"/>
        </w:rPr>
        <w:t xml:space="preserve"> </w:t>
      </w:r>
      <w:r w:rsidRPr="00DF2975">
        <w:rPr>
          <w:rFonts w:ascii="Arial" w:hAnsi="Arial" w:cs="Arial"/>
          <w:sz w:val="20"/>
          <w:szCs w:val="20"/>
        </w:rPr>
        <w:t>VFR</w:t>
      </w:r>
      <w:r w:rsidRPr="00DF2975">
        <w:rPr>
          <w:rFonts w:ascii="Arial" w:hAnsi="Arial" w:cs="Arial"/>
          <w:spacing w:val="28"/>
          <w:sz w:val="20"/>
          <w:szCs w:val="20"/>
        </w:rPr>
        <w:t xml:space="preserve"> </w:t>
      </w:r>
      <w:r w:rsidRPr="00DF2975">
        <w:rPr>
          <w:rFonts w:ascii="Arial" w:hAnsi="Arial" w:cs="Arial"/>
          <w:sz w:val="20"/>
          <w:szCs w:val="20"/>
        </w:rPr>
        <w:t>en</w:t>
      </w:r>
      <w:r w:rsidRPr="00DF2975">
        <w:rPr>
          <w:rFonts w:ascii="Arial" w:hAnsi="Arial" w:cs="Arial"/>
          <w:spacing w:val="43"/>
          <w:sz w:val="20"/>
          <w:szCs w:val="20"/>
        </w:rPr>
        <w:t xml:space="preserve"> </w:t>
      </w:r>
      <w:r w:rsidRPr="00DF2975">
        <w:rPr>
          <w:rFonts w:ascii="Arial" w:hAnsi="Arial" w:cs="Arial"/>
          <w:w w:val="107"/>
          <w:sz w:val="20"/>
          <w:szCs w:val="20"/>
        </w:rPr>
        <w:t>environnement</w:t>
      </w:r>
      <w:r w:rsidRPr="00DF2975">
        <w:rPr>
          <w:rFonts w:ascii="Arial" w:hAnsi="Arial" w:cs="Arial"/>
          <w:spacing w:val="23"/>
          <w:w w:val="107"/>
          <w:sz w:val="20"/>
          <w:szCs w:val="20"/>
        </w:rPr>
        <w:t xml:space="preserve"> </w:t>
      </w:r>
      <w:r w:rsidRPr="00DF2975">
        <w:rPr>
          <w:rFonts w:ascii="Arial" w:hAnsi="Arial" w:cs="Arial"/>
          <w:sz w:val="20"/>
          <w:szCs w:val="20"/>
        </w:rPr>
        <w:t>hostile,</w:t>
      </w:r>
      <w:r w:rsidRPr="00DF2975">
        <w:rPr>
          <w:rFonts w:ascii="Arial" w:hAnsi="Arial" w:cs="Arial"/>
          <w:spacing w:val="45"/>
          <w:sz w:val="20"/>
          <w:szCs w:val="20"/>
        </w:rPr>
        <w:t xml:space="preserve"> </w:t>
      </w:r>
      <w:r w:rsidRPr="00DF2975">
        <w:rPr>
          <w:rFonts w:ascii="Arial" w:hAnsi="Arial" w:cs="Arial"/>
          <w:spacing w:val="-10"/>
          <w:sz w:val="20"/>
          <w:szCs w:val="20"/>
        </w:rPr>
        <w:t>1</w:t>
      </w:r>
      <w:r w:rsidRPr="00DF2975">
        <w:rPr>
          <w:rFonts w:ascii="Arial" w:hAnsi="Arial" w:cs="Arial"/>
          <w:sz w:val="20"/>
          <w:szCs w:val="20"/>
        </w:rPr>
        <w:t>0</w:t>
      </w:r>
      <w:r w:rsidRPr="00DF2975">
        <w:rPr>
          <w:rFonts w:ascii="Arial" w:hAnsi="Arial" w:cs="Arial"/>
          <w:spacing w:val="3"/>
          <w:sz w:val="20"/>
          <w:szCs w:val="20"/>
        </w:rPr>
        <w:t xml:space="preserve"> </w:t>
      </w:r>
      <w:r w:rsidRPr="00DF2975">
        <w:rPr>
          <w:rFonts w:ascii="Arial" w:hAnsi="Arial" w:cs="Arial"/>
          <w:sz w:val="20"/>
          <w:szCs w:val="20"/>
        </w:rPr>
        <w:t>%</w:t>
      </w:r>
      <w:r w:rsidRPr="00DF2975">
        <w:rPr>
          <w:rFonts w:ascii="Arial" w:hAnsi="Arial" w:cs="Arial"/>
          <w:spacing w:val="10"/>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sz w:val="20"/>
          <w:szCs w:val="20"/>
        </w:rPr>
        <w:t>la</w:t>
      </w:r>
      <w:r w:rsidR="00C06810" w:rsidRPr="00DF2975">
        <w:rPr>
          <w:rFonts w:ascii="Arial" w:hAnsi="Arial" w:cs="Arial"/>
          <w:sz w:val="20"/>
          <w:szCs w:val="20"/>
        </w:rPr>
        <w:br/>
      </w:r>
      <w:r w:rsidRPr="00DF2975">
        <w:rPr>
          <w:rFonts w:ascii="Arial" w:hAnsi="Arial" w:cs="Arial"/>
          <w:w w:val="106"/>
          <w:sz w:val="20"/>
          <w:szCs w:val="20"/>
        </w:rPr>
        <w:t>consom</w:t>
      </w:r>
      <w:r w:rsidRPr="00DF2975">
        <w:rPr>
          <w:rFonts w:ascii="Arial" w:hAnsi="Arial" w:cs="Arial"/>
          <w:sz w:val="20"/>
          <w:szCs w:val="20"/>
        </w:rPr>
        <w:t xml:space="preserve">mation </w:t>
      </w:r>
      <w:r w:rsidRPr="00DF2975">
        <w:rPr>
          <w:rFonts w:ascii="Arial" w:hAnsi="Arial" w:cs="Arial"/>
          <w:spacing w:val="9"/>
          <w:sz w:val="20"/>
          <w:szCs w:val="20"/>
        </w:rPr>
        <w:t xml:space="preserve"> </w:t>
      </w:r>
      <w:r w:rsidRPr="00DF2975">
        <w:rPr>
          <w:rFonts w:ascii="Arial" w:hAnsi="Arial" w:cs="Arial"/>
          <w:sz w:val="20"/>
          <w:szCs w:val="20"/>
        </w:rPr>
        <w:t>d’étape</w:t>
      </w:r>
      <w:r w:rsidRPr="00DF2975">
        <w:rPr>
          <w:rFonts w:ascii="Arial" w:hAnsi="Arial" w:cs="Arial"/>
          <w:spacing w:val="46"/>
          <w:sz w:val="20"/>
          <w:szCs w:val="20"/>
        </w:rPr>
        <w:t xml:space="preserve"> </w:t>
      </w:r>
      <w:r w:rsidRPr="00DF2975">
        <w:rPr>
          <w:rFonts w:ascii="Arial" w:hAnsi="Arial" w:cs="Arial"/>
          <w:sz w:val="20"/>
          <w:szCs w:val="20"/>
        </w:rPr>
        <w:t>prévue</w:t>
      </w:r>
      <w:r w:rsidRPr="00DF2975">
        <w:rPr>
          <w:rFonts w:ascii="Arial" w:hAnsi="Arial" w:cs="Arial"/>
          <w:spacing w:val="29"/>
          <w:sz w:val="20"/>
          <w:szCs w:val="20"/>
        </w:rPr>
        <w:t xml:space="preserve"> </w:t>
      </w:r>
      <w:r w:rsidRPr="00DF2975">
        <w:rPr>
          <w:rFonts w:ascii="Arial" w:hAnsi="Arial" w:cs="Arial"/>
          <w:sz w:val="20"/>
          <w:szCs w:val="20"/>
        </w:rPr>
        <w:t>;</w:t>
      </w:r>
    </w:p>
    <w:p w14:paraId="36347081" w14:textId="77777777" w:rsidR="001C2BEA" w:rsidRPr="00DF2975" w:rsidRDefault="001C2BEA" w:rsidP="007327AA">
      <w:pPr>
        <w:pStyle w:val="Sansinterligne"/>
        <w:numPr>
          <w:ilvl w:val="0"/>
          <w:numId w:val="96"/>
        </w:numPr>
        <w:spacing w:line="360" w:lineRule="auto"/>
        <w:jc w:val="both"/>
        <w:rPr>
          <w:rFonts w:ascii="Arial" w:hAnsi="Arial" w:cs="Arial"/>
          <w:sz w:val="20"/>
          <w:szCs w:val="20"/>
        </w:rPr>
      </w:pPr>
      <w:r w:rsidRPr="00DF2975">
        <w:rPr>
          <w:rFonts w:ascii="Arial" w:hAnsi="Arial" w:cs="Arial"/>
          <w:sz w:val="20"/>
          <w:szCs w:val="20"/>
        </w:rPr>
        <w:t>Ou</w:t>
      </w:r>
      <w:r w:rsidRPr="00DF2975">
        <w:rPr>
          <w:rFonts w:ascii="Arial" w:hAnsi="Arial" w:cs="Arial"/>
          <w:spacing w:val="45"/>
          <w:sz w:val="20"/>
          <w:szCs w:val="20"/>
        </w:rPr>
        <w:t xml:space="preserve"> </w:t>
      </w:r>
      <w:r w:rsidRPr="00DF2975">
        <w:rPr>
          <w:rFonts w:ascii="Arial" w:hAnsi="Arial" w:cs="Arial"/>
          <w:sz w:val="20"/>
          <w:szCs w:val="20"/>
        </w:rPr>
        <w:t>pour  les</w:t>
      </w:r>
      <w:r w:rsidRPr="00DF2975">
        <w:rPr>
          <w:rFonts w:ascii="Arial" w:hAnsi="Arial" w:cs="Arial"/>
          <w:spacing w:val="47"/>
          <w:sz w:val="20"/>
          <w:szCs w:val="20"/>
        </w:rPr>
        <w:t xml:space="preserve"> </w:t>
      </w:r>
      <w:r w:rsidRPr="00DF2975">
        <w:rPr>
          <w:rFonts w:ascii="Arial" w:hAnsi="Arial" w:cs="Arial"/>
          <w:sz w:val="20"/>
          <w:szCs w:val="20"/>
        </w:rPr>
        <w:t>vols</w:t>
      </w:r>
      <w:r w:rsidRPr="00DF2975">
        <w:rPr>
          <w:rFonts w:ascii="Arial" w:hAnsi="Arial" w:cs="Arial"/>
          <w:spacing w:val="52"/>
          <w:sz w:val="20"/>
          <w:szCs w:val="20"/>
        </w:rPr>
        <w:t xml:space="preserve"> </w:t>
      </w:r>
      <w:r w:rsidRPr="00DF2975">
        <w:rPr>
          <w:rFonts w:ascii="Arial" w:hAnsi="Arial" w:cs="Arial"/>
          <w:sz w:val="20"/>
          <w:szCs w:val="20"/>
        </w:rPr>
        <w:t>VFR</w:t>
      </w:r>
      <w:r w:rsidRPr="00DF2975">
        <w:rPr>
          <w:rFonts w:ascii="Arial" w:hAnsi="Arial" w:cs="Arial"/>
          <w:spacing w:val="29"/>
          <w:sz w:val="20"/>
          <w:szCs w:val="20"/>
        </w:rPr>
        <w:t xml:space="preserve"> </w:t>
      </w:r>
      <w:r w:rsidRPr="00DF2975">
        <w:rPr>
          <w:rFonts w:ascii="Arial" w:hAnsi="Arial" w:cs="Arial"/>
          <w:sz w:val="20"/>
          <w:szCs w:val="20"/>
        </w:rPr>
        <w:t>en</w:t>
      </w:r>
      <w:r w:rsidRPr="00DF2975">
        <w:rPr>
          <w:rFonts w:ascii="Arial" w:hAnsi="Arial" w:cs="Arial"/>
          <w:spacing w:val="45"/>
          <w:sz w:val="20"/>
          <w:szCs w:val="20"/>
        </w:rPr>
        <w:t xml:space="preserve"> </w:t>
      </w:r>
      <w:r w:rsidRPr="00DF2975">
        <w:rPr>
          <w:rFonts w:ascii="Arial" w:hAnsi="Arial" w:cs="Arial"/>
          <w:w w:val="107"/>
          <w:sz w:val="20"/>
          <w:szCs w:val="20"/>
        </w:rPr>
        <w:t>environnement</w:t>
      </w:r>
      <w:r w:rsidRPr="00DF2975">
        <w:rPr>
          <w:rFonts w:ascii="Arial" w:hAnsi="Arial" w:cs="Arial"/>
          <w:spacing w:val="25"/>
          <w:w w:val="107"/>
          <w:sz w:val="20"/>
          <w:szCs w:val="20"/>
        </w:rPr>
        <w:t xml:space="preserve"> </w:t>
      </w:r>
      <w:r w:rsidRPr="00DF2975">
        <w:rPr>
          <w:rFonts w:ascii="Arial" w:hAnsi="Arial" w:cs="Arial"/>
          <w:sz w:val="20"/>
          <w:szCs w:val="20"/>
        </w:rPr>
        <w:t>non</w:t>
      </w:r>
      <w:r w:rsidRPr="00DF2975">
        <w:rPr>
          <w:rFonts w:ascii="Arial" w:hAnsi="Arial" w:cs="Arial"/>
          <w:spacing w:val="60"/>
          <w:sz w:val="20"/>
          <w:szCs w:val="20"/>
        </w:rPr>
        <w:t xml:space="preserve"> </w:t>
      </w:r>
      <w:r w:rsidRPr="00DF2975">
        <w:rPr>
          <w:rFonts w:ascii="Arial" w:hAnsi="Arial" w:cs="Arial"/>
          <w:sz w:val="20"/>
          <w:szCs w:val="20"/>
        </w:rPr>
        <w:t>hostile,</w:t>
      </w:r>
      <w:r w:rsidRPr="00DF2975">
        <w:rPr>
          <w:rFonts w:ascii="Arial" w:hAnsi="Arial" w:cs="Arial"/>
          <w:spacing w:val="56"/>
          <w:sz w:val="20"/>
          <w:szCs w:val="20"/>
        </w:rPr>
        <w:t xml:space="preserve"> </w:t>
      </w:r>
      <w:r w:rsidRPr="00DF2975">
        <w:rPr>
          <w:rFonts w:ascii="Arial" w:hAnsi="Arial" w:cs="Arial"/>
          <w:sz w:val="20"/>
          <w:szCs w:val="20"/>
        </w:rPr>
        <w:t>5</w:t>
      </w:r>
      <w:r w:rsidRPr="00DF2975">
        <w:rPr>
          <w:rFonts w:ascii="Arial" w:hAnsi="Arial" w:cs="Arial"/>
          <w:spacing w:val="17"/>
          <w:sz w:val="20"/>
          <w:szCs w:val="20"/>
        </w:rPr>
        <w:t xml:space="preserve"> </w:t>
      </w:r>
      <w:r w:rsidRPr="00DF2975">
        <w:rPr>
          <w:rFonts w:ascii="Arial" w:hAnsi="Arial" w:cs="Arial"/>
          <w:sz w:val="20"/>
          <w:szCs w:val="20"/>
        </w:rPr>
        <w:t>%</w:t>
      </w:r>
      <w:r w:rsidRPr="00DF2975">
        <w:rPr>
          <w:rFonts w:ascii="Arial" w:hAnsi="Arial" w:cs="Arial"/>
          <w:spacing w:val="11"/>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Pr="00DF2975">
        <w:rPr>
          <w:rFonts w:ascii="Arial" w:hAnsi="Arial" w:cs="Arial"/>
          <w:sz w:val="20"/>
          <w:szCs w:val="20"/>
        </w:rPr>
        <w:t>la</w:t>
      </w:r>
      <w:r w:rsidRPr="00DF2975">
        <w:rPr>
          <w:rFonts w:ascii="Arial" w:hAnsi="Arial" w:cs="Arial"/>
          <w:spacing w:val="45"/>
          <w:sz w:val="20"/>
          <w:szCs w:val="20"/>
        </w:rPr>
        <w:t xml:space="preserve"> </w:t>
      </w:r>
      <w:r w:rsidRPr="00DF2975">
        <w:rPr>
          <w:rFonts w:ascii="Arial" w:hAnsi="Arial" w:cs="Arial"/>
          <w:w w:val="105"/>
          <w:sz w:val="20"/>
          <w:szCs w:val="20"/>
        </w:rPr>
        <w:t>consommation</w:t>
      </w:r>
      <w:r w:rsidRPr="00DF2975">
        <w:rPr>
          <w:rFonts w:ascii="Arial" w:hAnsi="Arial" w:cs="Arial"/>
          <w:spacing w:val="53"/>
          <w:w w:val="105"/>
          <w:sz w:val="20"/>
          <w:szCs w:val="20"/>
        </w:rPr>
        <w:t xml:space="preserve"> </w:t>
      </w:r>
      <w:r w:rsidRPr="00DF2975">
        <w:rPr>
          <w:rFonts w:ascii="Arial" w:hAnsi="Arial" w:cs="Arial"/>
          <w:w w:val="105"/>
          <w:sz w:val="20"/>
          <w:szCs w:val="20"/>
        </w:rPr>
        <w:t>d’étape</w:t>
      </w:r>
      <w:r w:rsidR="006E67F8" w:rsidRPr="00DF2975">
        <w:rPr>
          <w:rFonts w:ascii="Arial" w:hAnsi="Arial" w:cs="Arial"/>
          <w:w w:val="105"/>
          <w:sz w:val="20"/>
          <w:szCs w:val="20"/>
        </w:rPr>
        <w:t xml:space="preserve"> </w:t>
      </w:r>
      <w:r w:rsidRPr="00DF2975">
        <w:rPr>
          <w:rFonts w:ascii="Arial" w:hAnsi="Arial" w:cs="Arial"/>
          <w:w w:val="105"/>
          <w:sz w:val="20"/>
          <w:szCs w:val="20"/>
        </w:rPr>
        <w:t>prévue.</w:t>
      </w:r>
    </w:p>
    <w:p w14:paraId="14CCDFD4"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.4.</w:t>
      </w:r>
      <w:r w:rsidRPr="00DF2975">
        <w:rPr>
          <w:rFonts w:ascii="Arial" w:hAnsi="Arial" w:cs="Arial"/>
          <w:spacing w:val="-11"/>
          <w:sz w:val="20"/>
          <w:szCs w:val="20"/>
        </w:rPr>
        <w:t xml:space="preserve"> </w:t>
      </w:r>
      <w:r w:rsidRPr="00DF2975">
        <w:rPr>
          <w:rFonts w:ascii="Arial" w:hAnsi="Arial" w:cs="Arial"/>
          <w:sz w:val="20"/>
          <w:szCs w:val="20"/>
        </w:rPr>
        <w:t>Le</w:t>
      </w:r>
      <w:r w:rsidRPr="00DF2975">
        <w:rPr>
          <w:rFonts w:ascii="Arial" w:hAnsi="Arial" w:cs="Arial"/>
          <w:spacing w:val="38"/>
          <w:sz w:val="20"/>
          <w:szCs w:val="20"/>
        </w:rPr>
        <w:t xml:space="preserve"> </w:t>
      </w:r>
      <w:r w:rsidRPr="00DF2975">
        <w:rPr>
          <w:rFonts w:ascii="Arial" w:hAnsi="Arial" w:cs="Arial"/>
          <w:sz w:val="20"/>
          <w:szCs w:val="20"/>
        </w:rPr>
        <w:t xml:space="preserve">carburant </w:t>
      </w:r>
      <w:r w:rsidRPr="00DF2975">
        <w:rPr>
          <w:rFonts w:ascii="Arial" w:hAnsi="Arial" w:cs="Arial"/>
          <w:spacing w:val="1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dégagement </w:t>
      </w:r>
      <w:r w:rsidRPr="00DF2975">
        <w:rPr>
          <w:rFonts w:ascii="Arial" w:hAnsi="Arial" w:cs="Arial"/>
          <w:spacing w:val="38"/>
          <w:sz w:val="20"/>
          <w:szCs w:val="20"/>
        </w:rPr>
        <w:t xml:space="preserve"> </w:t>
      </w:r>
      <w:r w:rsidRPr="00DF2975">
        <w:rPr>
          <w:rFonts w:ascii="Arial" w:hAnsi="Arial" w:cs="Arial"/>
          <w:sz w:val="20"/>
          <w:szCs w:val="20"/>
        </w:rPr>
        <w:t>devrait</w:t>
      </w:r>
      <w:r w:rsidRPr="00DF2975">
        <w:rPr>
          <w:rFonts w:ascii="Arial" w:hAnsi="Arial" w:cs="Arial"/>
          <w:spacing w:val="63"/>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somme</w:t>
      </w:r>
      <w:r w:rsidRPr="00DF2975">
        <w:rPr>
          <w:rFonts w:ascii="Arial" w:hAnsi="Arial" w:cs="Arial"/>
          <w:spacing w:val="38"/>
          <w:sz w:val="20"/>
          <w:szCs w:val="20"/>
        </w:rPr>
        <w:t xml:space="preserve"> </w:t>
      </w:r>
      <w:r w:rsidRPr="00DF2975">
        <w:rPr>
          <w:rFonts w:ascii="Arial" w:hAnsi="Arial" w:cs="Arial"/>
          <w:sz w:val="20"/>
          <w:szCs w:val="20"/>
        </w:rPr>
        <w:t>:</w:t>
      </w:r>
    </w:p>
    <w:p w14:paraId="12B38F20" w14:textId="3159511E" w:rsidR="001C2BEA" w:rsidRPr="00DF2975" w:rsidRDefault="001C2BEA" w:rsidP="007327AA">
      <w:pPr>
        <w:pStyle w:val="Sansinterligne"/>
        <w:numPr>
          <w:ilvl w:val="0"/>
          <w:numId w:val="97"/>
        </w:numPr>
        <w:spacing w:line="360" w:lineRule="auto"/>
        <w:jc w:val="both"/>
        <w:rPr>
          <w:rFonts w:ascii="Arial" w:hAnsi="Arial" w:cs="Arial"/>
          <w:sz w:val="20"/>
          <w:szCs w:val="20"/>
        </w:rPr>
      </w:pPr>
      <w:r w:rsidRPr="00DF2975">
        <w:rPr>
          <w:rFonts w:ascii="Arial" w:hAnsi="Arial" w:cs="Arial"/>
          <w:sz w:val="20"/>
          <w:szCs w:val="20"/>
        </w:rPr>
        <w:t>du</w:t>
      </w:r>
      <w:r w:rsidRPr="00DF2975">
        <w:rPr>
          <w:rFonts w:ascii="Arial" w:hAnsi="Arial" w:cs="Arial"/>
          <w:spacing w:val="28"/>
          <w:sz w:val="20"/>
          <w:szCs w:val="20"/>
        </w:rPr>
        <w:t xml:space="preserve"> </w:t>
      </w:r>
      <w:r w:rsidRPr="00DF2975">
        <w:rPr>
          <w:rFonts w:ascii="Arial" w:hAnsi="Arial" w:cs="Arial"/>
          <w:sz w:val="20"/>
          <w:szCs w:val="20"/>
        </w:rPr>
        <w:t>carburant</w:t>
      </w:r>
      <w:r w:rsidRPr="00DF2975">
        <w:rPr>
          <w:rFonts w:ascii="Arial" w:hAnsi="Arial" w:cs="Arial"/>
          <w:spacing w:val="60"/>
          <w:sz w:val="20"/>
          <w:szCs w:val="20"/>
        </w:rPr>
        <w:t xml:space="preserve"> </w:t>
      </w:r>
      <w:r w:rsidRPr="00DF2975">
        <w:rPr>
          <w:rFonts w:ascii="Arial" w:hAnsi="Arial" w:cs="Arial"/>
          <w:sz w:val="20"/>
          <w:szCs w:val="20"/>
        </w:rPr>
        <w:t>nécessaire</w:t>
      </w:r>
      <w:r w:rsidRPr="00DF2975">
        <w:rPr>
          <w:rFonts w:ascii="Arial" w:hAnsi="Arial" w:cs="Arial"/>
          <w:spacing w:val="55"/>
          <w:sz w:val="20"/>
          <w:szCs w:val="20"/>
        </w:rPr>
        <w:t xml:space="preserve"> </w:t>
      </w:r>
      <w:r w:rsidRPr="00DF2975">
        <w:rPr>
          <w:rFonts w:ascii="Arial" w:hAnsi="Arial" w:cs="Arial"/>
          <w:sz w:val="20"/>
          <w:szCs w:val="20"/>
        </w:rPr>
        <w:t>à</w:t>
      </w:r>
      <w:r w:rsidRPr="00DF2975">
        <w:rPr>
          <w:rFonts w:ascii="Arial" w:hAnsi="Arial" w:cs="Arial"/>
          <w:spacing w:val="13"/>
          <w:sz w:val="20"/>
          <w:szCs w:val="20"/>
        </w:rPr>
        <w:t xml:space="preserve"> </w:t>
      </w:r>
      <w:r w:rsidRPr="00DF2975">
        <w:rPr>
          <w:rFonts w:ascii="Arial" w:hAnsi="Arial" w:cs="Arial"/>
          <w:sz w:val="20"/>
          <w:szCs w:val="20"/>
        </w:rPr>
        <w:t>une</w:t>
      </w:r>
      <w:r w:rsidRPr="00DF2975">
        <w:rPr>
          <w:rFonts w:ascii="Arial" w:hAnsi="Arial" w:cs="Arial"/>
          <w:spacing w:val="34"/>
          <w:sz w:val="20"/>
          <w:szCs w:val="20"/>
        </w:rPr>
        <w:t xml:space="preserve"> </w:t>
      </w:r>
      <w:r w:rsidRPr="00DF2975">
        <w:rPr>
          <w:rFonts w:ascii="Arial" w:hAnsi="Arial" w:cs="Arial"/>
          <w:sz w:val="20"/>
          <w:szCs w:val="20"/>
        </w:rPr>
        <w:t xml:space="preserve">approche  </w:t>
      </w:r>
      <w:r w:rsidRPr="00DF2975">
        <w:rPr>
          <w:rFonts w:ascii="Arial" w:hAnsi="Arial" w:cs="Arial"/>
          <w:w w:val="108"/>
          <w:sz w:val="20"/>
          <w:szCs w:val="20"/>
        </w:rPr>
        <w:t>interrompue</w:t>
      </w:r>
      <w:r w:rsidRPr="00DF2975">
        <w:rPr>
          <w:rFonts w:ascii="Arial" w:hAnsi="Arial" w:cs="Arial"/>
          <w:spacing w:val="2"/>
          <w:w w:val="108"/>
          <w:sz w:val="20"/>
          <w:szCs w:val="20"/>
        </w:rPr>
        <w:t xml:space="preserve"> </w:t>
      </w:r>
      <w:r w:rsidRPr="00DF2975">
        <w:rPr>
          <w:rFonts w:ascii="Arial" w:hAnsi="Arial" w:cs="Arial"/>
          <w:sz w:val="20"/>
          <w:szCs w:val="20"/>
        </w:rPr>
        <w:t>à</w:t>
      </w:r>
      <w:r w:rsidRPr="00DF2975">
        <w:rPr>
          <w:rFonts w:ascii="Arial" w:hAnsi="Arial" w:cs="Arial"/>
          <w:spacing w:val="13"/>
          <w:sz w:val="20"/>
          <w:szCs w:val="20"/>
        </w:rPr>
        <w:t xml:space="preserve"> </w:t>
      </w:r>
      <w:r w:rsidRPr="00DF2975">
        <w:rPr>
          <w:rFonts w:ascii="Arial" w:hAnsi="Arial" w:cs="Arial"/>
          <w:sz w:val="20"/>
          <w:szCs w:val="20"/>
        </w:rPr>
        <w:t>partir</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la</w:t>
      </w:r>
      <w:r w:rsidRPr="00DF2975">
        <w:rPr>
          <w:rFonts w:ascii="Arial" w:hAnsi="Arial" w:cs="Arial"/>
          <w:spacing w:val="23"/>
          <w:sz w:val="20"/>
          <w:szCs w:val="20"/>
        </w:rPr>
        <w:t xml:space="preserve"> </w:t>
      </w:r>
      <w:r w:rsidRPr="00DF2975">
        <w:rPr>
          <w:rFonts w:ascii="Arial" w:hAnsi="Arial" w:cs="Arial"/>
          <w:sz w:val="20"/>
          <w:szCs w:val="20"/>
        </w:rPr>
        <w:t>MDA/DH</w:t>
      </w:r>
      <w:r w:rsidRPr="00DF2975">
        <w:rPr>
          <w:rFonts w:ascii="Arial" w:hAnsi="Arial" w:cs="Arial"/>
          <w:spacing w:val="15"/>
          <w:sz w:val="20"/>
          <w:szCs w:val="20"/>
        </w:rPr>
        <w:t xml:space="preserve"> </w:t>
      </w:r>
      <w:r w:rsidRPr="00DF2975">
        <w:rPr>
          <w:rFonts w:ascii="Arial" w:hAnsi="Arial" w:cs="Arial"/>
          <w:sz w:val="20"/>
          <w:szCs w:val="20"/>
        </w:rPr>
        <w:t xml:space="preserve">applicable </w:t>
      </w:r>
      <w:r w:rsidRPr="00DF2975">
        <w:rPr>
          <w:rFonts w:ascii="Arial" w:hAnsi="Arial" w:cs="Arial"/>
          <w:spacing w:val="14"/>
          <w:sz w:val="20"/>
          <w:szCs w:val="20"/>
        </w:rPr>
        <w:t xml:space="preserve"> </w:t>
      </w:r>
      <w:r w:rsidRPr="00DF2975">
        <w:rPr>
          <w:rFonts w:ascii="Arial" w:hAnsi="Arial" w:cs="Arial"/>
          <w:w w:val="106"/>
          <w:sz w:val="20"/>
          <w:szCs w:val="20"/>
        </w:rPr>
        <w:t>à</w:t>
      </w:r>
      <w:r w:rsidR="006E67F8" w:rsidRPr="00DF2975">
        <w:rPr>
          <w:rFonts w:ascii="Arial" w:hAnsi="Arial" w:cs="Arial"/>
          <w:w w:val="106"/>
          <w:sz w:val="20"/>
          <w:szCs w:val="20"/>
        </w:rPr>
        <w:t xml:space="preserve"> </w:t>
      </w:r>
      <w:r w:rsidRPr="00DF2975">
        <w:rPr>
          <w:rFonts w:ascii="Arial" w:hAnsi="Arial" w:cs="Arial"/>
          <w:sz w:val="20"/>
          <w:szCs w:val="20"/>
        </w:rPr>
        <w:t>l’</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5"/>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z w:val="20"/>
          <w:szCs w:val="20"/>
        </w:rPr>
        <w:t xml:space="preserve">destination </w:t>
      </w:r>
      <w:r w:rsidRPr="00DF2975">
        <w:rPr>
          <w:rFonts w:ascii="Arial" w:hAnsi="Arial" w:cs="Arial"/>
          <w:spacing w:val="9"/>
          <w:sz w:val="20"/>
          <w:szCs w:val="20"/>
        </w:rPr>
        <w:t xml:space="preserve"> </w:t>
      </w:r>
      <w:r w:rsidRPr="00DF2975">
        <w:rPr>
          <w:rFonts w:ascii="Arial" w:hAnsi="Arial" w:cs="Arial"/>
          <w:sz w:val="20"/>
          <w:szCs w:val="20"/>
        </w:rPr>
        <w:t>jusqu’à</w:t>
      </w:r>
      <w:r w:rsidRPr="00DF2975">
        <w:rPr>
          <w:rFonts w:ascii="Arial" w:hAnsi="Arial" w:cs="Arial"/>
          <w:spacing w:val="55"/>
          <w:sz w:val="20"/>
          <w:szCs w:val="20"/>
        </w:rPr>
        <w:t xml:space="preserve"> </w:t>
      </w:r>
      <w:r w:rsidRPr="00DF2975">
        <w:rPr>
          <w:rFonts w:ascii="Arial" w:hAnsi="Arial" w:cs="Arial"/>
          <w:sz w:val="20"/>
          <w:szCs w:val="20"/>
        </w:rPr>
        <w:t>l’altitude</w:t>
      </w:r>
      <w:r w:rsidRPr="00DF2975">
        <w:rPr>
          <w:rFonts w:ascii="Arial" w:hAnsi="Arial" w:cs="Arial"/>
          <w:spacing w:val="55"/>
          <w:sz w:val="20"/>
          <w:szCs w:val="20"/>
        </w:rPr>
        <w:t xml:space="preserve"> </w:t>
      </w:r>
      <w:r w:rsidRPr="00DF2975">
        <w:rPr>
          <w:rFonts w:ascii="Arial" w:hAnsi="Arial" w:cs="Arial"/>
          <w:sz w:val="20"/>
          <w:szCs w:val="20"/>
        </w:rPr>
        <w:t xml:space="preserve">d’approche  </w:t>
      </w:r>
      <w:r w:rsidRPr="00DF2975">
        <w:rPr>
          <w:rFonts w:ascii="Arial" w:hAnsi="Arial" w:cs="Arial"/>
          <w:w w:val="107"/>
          <w:sz w:val="20"/>
          <w:szCs w:val="20"/>
        </w:rPr>
        <w:t>interrompue,</w:t>
      </w:r>
      <w:r w:rsidRPr="00DF2975">
        <w:rPr>
          <w:rFonts w:ascii="Arial" w:hAnsi="Arial" w:cs="Arial"/>
          <w:spacing w:val="10"/>
          <w:w w:val="107"/>
          <w:sz w:val="20"/>
          <w:szCs w:val="20"/>
        </w:rPr>
        <w:t xml:space="preserve"> </w:t>
      </w:r>
      <w:r w:rsidRPr="00DF2975">
        <w:rPr>
          <w:rFonts w:ascii="Arial" w:hAnsi="Arial" w:cs="Arial"/>
          <w:sz w:val="20"/>
          <w:szCs w:val="20"/>
        </w:rPr>
        <w:t>en</w:t>
      </w:r>
      <w:r w:rsidRPr="00DF2975">
        <w:rPr>
          <w:rFonts w:ascii="Arial" w:hAnsi="Arial" w:cs="Arial"/>
          <w:spacing w:val="30"/>
          <w:sz w:val="20"/>
          <w:szCs w:val="20"/>
        </w:rPr>
        <w:t xml:space="preserve"> </w:t>
      </w:r>
      <w:r w:rsidRPr="00DF2975">
        <w:rPr>
          <w:rFonts w:ascii="Arial" w:hAnsi="Arial" w:cs="Arial"/>
          <w:sz w:val="20"/>
          <w:szCs w:val="20"/>
        </w:rPr>
        <w:t>tenant</w:t>
      </w:r>
      <w:r w:rsidRPr="00DF2975">
        <w:rPr>
          <w:rFonts w:ascii="Arial" w:hAnsi="Arial" w:cs="Arial"/>
          <w:spacing w:val="33"/>
          <w:sz w:val="20"/>
          <w:szCs w:val="20"/>
        </w:rPr>
        <w:t xml:space="preserve"> </w:t>
      </w:r>
      <w:r w:rsidRPr="00DF2975">
        <w:rPr>
          <w:rFonts w:ascii="Arial" w:hAnsi="Arial" w:cs="Arial"/>
          <w:sz w:val="20"/>
          <w:szCs w:val="20"/>
        </w:rPr>
        <w:t>compte</w:t>
      </w:r>
      <w:r w:rsidRPr="00DF2975">
        <w:rPr>
          <w:rFonts w:ascii="Arial" w:hAnsi="Arial" w:cs="Arial"/>
          <w:spacing w:val="49"/>
          <w:sz w:val="20"/>
          <w:szCs w:val="20"/>
        </w:rPr>
        <w:t xml:space="preserve"> </w:t>
      </w:r>
      <w:r w:rsidRPr="00DF2975">
        <w:rPr>
          <w:rFonts w:ascii="Arial" w:hAnsi="Arial" w:cs="Arial"/>
          <w:w w:val="107"/>
          <w:sz w:val="20"/>
          <w:szCs w:val="20"/>
        </w:rPr>
        <w:t>de</w:t>
      </w:r>
      <w:r w:rsidR="006E67F8" w:rsidRPr="00DF2975">
        <w:rPr>
          <w:rFonts w:ascii="Arial" w:hAnsi="Arial" w:cs="Arial"/>
          <w:w w:val="107"/>
          <w:sz w:val="20"/>
          <w:szCs w:val="20"/>
        </w:rPr>
        <w:t xml:space="preserve"> </w:t>
      </w:r>
      <w:r w:rsidRPr="00DF2975">
        <w:rPr>
          <w:rFonts w:ascii="Arial" w:hAnsi="Arial" w:cs="Arial"/>
          <w:sz w:val="20"/>
          <w:szCs w:val="20"/>
        </w:rPr>
        <w:t xml:space="preserve">l’ensemble </w:t>
      </w:r>
      <w:r w:rsidRPr="00DF2975">
        <w:rPr>
          <w:rFonts w:ascii="Arial" w:hAnsi="Arial" w:cs="Arial"/>
          <w:spacing w:val="2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trajectoire </w:t>
      </w:r>
      <w:r w:rsidRPr="00DF2975">
        <w:rPr>
          <w:rFonts w:ascii="Arial" w:hAnsi="Arial" w:cs="Arial"/>
          <w:spacing w:val="5"/>
          <w:sz w:val="20"/>
          <w:szCs w:val="20"/>
        </w:rPr>
        <w:t xml:space="preserve"> </w:t>
      </w:r>
      <w:r w:rsidRPr="00DF2975">
        <w:rPr>
          <w:rFonts w:ascii="Arial" w:hAnsi="Arial" w:cs="Arial"/>
          <w:sz w:val="20"/>
          <w:szCs w:val="20"/>
        </w:rPr>
        <w:t xml:space="preserve">d’approche </w:t>
      </w:r>
      <w:r w:rsidRPr="00DF2975">
        <w:rPr>
          <w:rFonts w:ascii="Arial" w:hAnsi="Arial" w:cs="Arial"/>
          <w:spacing w:val="10"/>
          <w:sz w:val="20"/>
          <w:szCs w:val="20"/>
        </w:rPr>
        <w:t xml:space="preserve"> </w:t>
      </w:r>
      <w:r w:rsidRPr="00DF2975">
        <w:rPr>
          <w:rFonts w:ascii="Arial" w:hAnsi="Arial" w:cs="Arial"/>
          <w:w w:val="108"/>
          <w:sz w:val="20"/>
          <w:szCs w:val="20"/>
        </w:rPr>
        <w:t>interrompue</w:t>
      </w:r>
      <w:r w:rsidRPr="00DF2975">
        <w:rPr>
          <w:rFonts w:ascii="Arial" w:hAnsi="Arial" w:cs="Arial"/>
          <w:spacing w:val="-20"/>
          <w:w w:val="108"/>
          <w:sz w:val="20"/>
          <w:szCs w:val="20"/>
        </w:rPr>
        <w:t xml:space="preserve"> </w:t>
      </w:r>
      <w:r w:rsidRPr="00DF2975">
        <w:rPr>
          <w:rFonts w:ascii="Arial" w:hAnsi="Arial" w:cs="Arial"/>
          <w:sz w:val="20"/>
          <w:szCs w:val="20"/>
        </w:rPr>
        <w:t>;</w:t>
      </w:r>
    </w:p>
    <w:p w14:paraId="0D868091" w14:textId="77777777" w:rsidR="001C2BEA" w:rsidRPr="00DF2975" w:rsidRDefault="001C2BEA" w:rsidP="007327AA">
      <w:pPr>
        <w:pStyle w:val="Sansinterligne"/>
        <w:numPr>
          <w:ilvl w:val="0"/>
          <w:numId w:val="97"/>
        </w:numPr>
        <w:spacing w:line="360" w:lineRule="auto"/>
        <w:jc w:val="both"/>
        <w:rPr>
          <w:rFonts w:ascii="Arial" w:hAnsi="Arial" w:cs="Arial"/>
          <w:sz w:val="20"/>
          <w:szCs w:val="20"/>
        </w:rPr>
      </w:pPr>
      <w:r w:rsidRPr="00DF2975">
        <w:rPr>
          <w:rFonts w:ascii="Arial" w:hAnsi="Arial" w:cs="Arial"/>
          <w:sz w:val="20"/>
          <w:szCs w:val="20"/>
        </w:rPr>
        <w:t xml:space="preserve">du </w:t>
      </w:r>
      <w:r w:rsidRPr="00DF2975">
        <w:rPr>
          <w:rFonts w:ascii="Arial" w:hAnsi="Arial" w:cs="Arial"/>
          <w:spacing w:val="14"/>
          <w:sz w:val="20"/>
          <w:szCs w:val="20"/>
        </w:rPr>
        <w:t xml:space="preserve"> </w:t>
      </w:r>
      <w:r w:rsidRPr="00DF2975">
        <w:rPr>
          <w:rFonts w:ascii="Arial" w:hAnsi="Arial" w:cs="Arial"/>
          <w:sz w:val="20"/>
          <w:szCs w:val="20"/>
        </w:rPr>
        <w:t xml:space="preserve">carburant </w:t>
      </w:r>
      <w:r w:rsidRPr="00DF2975">
        <w:rPr>
          <w:rFonts w:ascii="Arial" w:hAnsi="Arial" w:cs="Arial"/>
          <w:spacing w:val="46"/>
          <w:sz w:val="20"/>
          <w:szCs w:val="20"/>
        </w:rPr>
        <w:t xml:space="preserve"> </w:t>
      </w:r>
      <w:r w:rsidRPr="00DF2975">
        <w:rPr>
          <w:rFonts w:ascii="Arial" w:hAnsi="Arial" w:cs="Arial"/>
          <w:sz w:val="20"/>
          <w:szCs w:val="20"/>
        </w:rPr>
        <w:t xml:space="preserve">nécessaire </w:t>
      </w:r>
      <w:r w:rsidRPr="00DF2975">
        <w:rPr>
          <w:rFonts w:ascii="Arial" w:hAnsi="Arial" w:cs="Arial"/>
          <w:spacing w:val="42"/>
          <w:sz w:val="20"/>
          <w:szCs w:val="20"/>
        </w:rPr>
        <w:t xml:space="preserve"> </w:t>
      </w:r>
      <w:r w:rsidRPr="00DF2975">
        <w:rPr>
          <w:rFonts w:ascii="Arial" w:hAnsi="Arial" w:cs="Arial"/>
          <w:sz w:val="20"/>
          <w:szCs w:val="20"/>
        </w:rPr>
        <w:t xml:space="preserve">à  une </w:t>
      </w:r>
      <w:r w:rsidRPr="00DF2975">
        <w:rPr>
          <w:rFonts w:ascii="Arial" w:hAnsi="Arial" w:cs="Arial"/>
          <w:spacing w:val="20"/>
          <w:sz w:val="20"/>
          <w:szCs w:val="20"/>
        </w:rPr>
        <w:t xml:space="preserve"> </w:t>
      </w:r>
      <w:r w:rsidRPr="00DF2975">
        <w:rPr>
          <w:rFonts w:ascii="Arial" w:hAnsi="Arial" w:cs="Arial"/>
          <w:sz w:val="20"/>
          <w:szCs w:val="20"/>
        </w:rPr>
        <w:t xml:space="preserve">montée </w:t>
      </w:r>
      <w:r w:rsidRPr="00DF2975">
        <w:rPr>
          <w:rFonts w:ascii="Arial" w:hAnsi="Arial" w:cs="Arial"/>
          <w:spacing w:val="35"/>
          <w:sz w:val="20"/>
          <w:szCs w:val="20"/>
        </w:rPr>
        <w:t xml:space="preserve"> </w:t>
      </w:r>
      <w:r w:rsidRPr="00DF2975">
        <w:rPr>
          <w:rFonts w:ascii="Arial" w:hAnsi="Arial" w:cs="Arial"/>
          <w:sz w:val="20"/>
          <w:szCs w:val="20"/>
        </w:rPr>
        <w:t xml:space="preserve">de </w:t>
      </w:r>
      <w:r w:rsidRPr="00DF2975">
        <w:rPr>
          <w:rFonts w:ascii="Arial" w:hAnsi="Arial" w:cs="Arial"/>
          <w:spacing w:val="9"/>
          <w:sz w:val="20"/>
          <w:szCs w:val="20"/>
        </w:rPr>
        <w:t xml:space="preserve"> </w:t>
      </w:r>
      <w:r w:rsidRPr="00DF2975">
        <w:rPr>
          <w:rFonts w:ascii="Arial" w:hAnsi="Arial" w:cs="Arial"/>
          <w:sz w:val="20"/>
          <w:szCs w:val="20"/>
        </w:rPr>
        <w:t xml:space="preserve">l’altitude </w:t>
      </w:r>
      <w:r w:rsidRPr="00DF2975">
        <w:rPr>
          <w:rFonts w:ascii="Arial" w:hAnsi="Arial" w:cs="Arial"/>
          <w:spacing w:val="34"/>
          <w:sz w:val="20"/>
          <w:szCs w:val="20"/>
        </w:rPr>
        <w:t xml:space="preserve"> </w:t>
      </w:r>
      <w:r w:rsidRPr="00DF2975">
        <w:rPr>
          <w:rFonts w:ascii="Arial" w:hAnsi="Arial" w:cs="Arial"/>
          <w:sz w:val="20"/>
          <w:szCs w:val="20"/>
        </w:rPr>
        <w:t xml:space="preserve">d’approche </w:t>
      </w:r>
      <w:r w:rsidRPr="00DF2975">
        <w:rPr>
          <w:rFonts w:ascii="Arial" w:hAnsi="Arial" w:cs="Arial"/>
          <w:spacing w:val="45"/>
          <w:sz w:val="20"/>
          <w:szCs w:val="20"/>
        </w:rPr>
        <w:t xml:space="preserve"> </w:t>
      </w:r>
      <w:r w:rsidRPr="00DF2975">
        <w:rPr>
          <w:rFonts w:ascii="Arial" w:hAnsi="Arial" w:cs="Arial"/>
          <w:w w:val="107"/>
          <w:sz w:val="20"/>
          <w:szCs w:val="20"/>
        </w:rPr>
        <w:t>interrompue</w:t>
      </w:r>
      <w:r w:rsidRPr="00DF2975">
        <w:rPr>
          <w:rFonts w:ascii="Arial" w:hAnsi="Arial" w:cs="Arial"/>
          <w:spacing w:val="66"/>
          <w:w w:val="107"/>
          <w:sz w:val="20"/>
          <w:szCs w:val="20"/>
        </w:rPr>
        <w:t xml:space="preserve"> </w:t>
      </w:r>
      <w:r w:rsidRPr="00DF2975">
        <w:rPr>
          <w:rFonts w:ascii="Arial" w:hAnsi="Arial" w:cs="Arial"/>
          <w:w w:val="107"/>
          <w:sz w:val="20"/>
          <w:szCs w:val="20"/>
        </w:rPr>
        <w:t>jusqu’à</w:t>
      </w:r>
      <w:r w:rsidR="006E67F8" w:rsidRPr="00DF2975">
        <w:rPr>
          <w:rFonts w:ascii="Arial" w:hAnsi="Arial" w:cs="Arial"/>
          <w:w w:val="107"/>
          <w:sz w:val="20"/>
          <w:szCs w:val="20"/>
        </w:rPr>
        <w:t xml:space="preserve"> </w:t>
      </w:r>
      <w:r w:rsidRPr="00DF2975">
        <w:rPr>
          <w:rFonts w:ascii="Arial" w:hAnsi="Arial" w:cs="Arial"/>
          <w:sz w:val="20"/>
          <w:szCs w:val="20"/>
        </w:rPr>
        <w:t>l’altitude</w:t>
      </w:r>
      <w:r w:rsidRPr="00DF2975">
        <w:rPr>
          <w:rFonts w:ascii="Arial" w:hAnsi="Arial" w:cs="Arial"/>
          <w:spacing w:val="65"/>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 xml:space="preserve">niveau </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croisière</w:t>
      </w:r>
      <w:r w:rsidRPr="00DF2975">
        <w:rPr>
          <w:rFonts w:ascii="Arial" w:hAnsi="Arial" w:cs="Arial"/>
          <w:spacing w:val="39"/>
          <w:sz w:val="20"/>
          <w:szCs w:val="20"/>
        </w:rPr>
        <w:t xml:space="preserve"> </w:t>
      </w:r>
      <w:r w:rsidRPr="00DF2975">
        <w:rPr>
          <w:rFonts w:ascii="Arial" w:hAnsi="Arial" w:cs="Arial"/>
          <w:sz w:val="20"/>
          <w:szCs w:val="20"/>
        </w:rPr>
        <w:t>;</w:t>
      </w:r>
    </w:p>
    <w:p w14:paraId="7BFEE827" w14:textId="77777777" w:rsidR="001C2BEA" w:rsidRPr="00DF2975" w:rsidRDefault="001C2BEA" w:rsidP="007327AA">
      <w:pPr>
        <w:pStyle w:val="Sansinterligne"/>
        <w:numPr>
          <w:ilvl w:val="0"/>
          <w:numId w:val="97"/>
        </w:numPr>
        <w:spacing w:line="360" w:lineRule="auto"/>
        <w:jc w:val="both"/>
        <w:rPr>
          <w:rFonts w:ascii="Arial" w:hAnsi="Arial" w:cs="Arial"/>
          <w:sz w:val="20"/>
          <w:szCs w:val="20"/>
        </w:rPr>
      </w:pPr>
      <w:r w:rsidRPr="00DF2975">
        <w:rPr>
          <w:rFonts w:ascii="Arial" w:hAnsi="Arial" w:cs="Arial"/>
          <w:sz w:val="20"/>
          <w:szCs w:val="20"/>
        </w:rPr>
        <w:t xml:space="preserve">du </w:t>
      </w:r>
      <w:r w:rsidRPr="00DF2975">
        <w:rPr>
          <w:rFonts w:ascii="Arial" w:hAnsi="Arial" w:cs="Arial"/>
          <w:spacing w:val="14"/>
          <w:sz w:val="20"/>
          <w:szCs w:val="20"/>
        </w:rPr>
        <w:t xml:space="preserve"> </w:t>
      </w:r>
      <w:r w:rsidRPr="00DF2975">
        <w:rPr>
          <w:rFonts w:ascii="Arial" w:hAnsi="Arial" w:cs="Arial"/>
          <w:sz w:val="20"/>
          <w:szCs w:val="20"/>
        </w:rPr>
        <w:t xml:space="preserve">carburant </w:t>
      </w:r>
      <w:r w:rsidRPr="00DF2975">
        <w:rPr>
          <w:rFonts w:ascii="Arial" w:hAnsi="Arial" w:cs="Arial"/>
          <w:spacing w:val="46"/>
          <w:sz w:val="20"/>
          <w:szCs w:val="20"/>
        </w:rPr>
        <w:t xml:space="preserve"> </w:t>
      </w:r>
      <w:r w:rsidRPr="00DF2975">
        <w:rPr>
          <w:rFonts w:ascii="Arial" w:hAnsi="Arial" w:cs="Arial"/>
          <w:sz w:val="20"/>
          <w:szCs w:val="20"/>
        </w:rPr>
        <w:t xml:space="preserve">nécessaire </w:t>
      </w:r>
      <w:r w:rsidRPr="00DF2975">
        <w:rPr>
          <w:rFonts w:ascii="Arial" w:hAnsi="Arial" w:cs="Arial"/>
          <w:spacing w:val="42"/>
          <w:sz w:val="20"/>
          <w:szCs w:val="20"/>
        </w:rPr>
        <w:t xml:space="preserve"> </w:t>
      </w:r>
      <w:r w:rsidRPr="00DF2975">
        <w:rPr>
          <w:rFonts w:ascii="Arial" w:hAnsi="Arial" w:cs="Arial"/>
          <w:sz w:val="20"/>
          <w:szCs w:val="20"/>
        </w:rPr>
        <w:t xml:space="preserve">à  la </w:t>
      </w:r>
      <w:r w:rsidRPr="00DF2975">
        <w:rPr>
          <w:rFonts w:ascii="Arial" w:hAnsi="Arial" w:cs="Arial"/>
          <w:spacing w:val="9"/>
          <w:sz w:val="20"/>
          <w:szCs w:val="20"/>
        </w:rPr>
        <w:t xml:space="preserve"> </w:t>
      </w:r>
      <w:r w:rsidRPr="00DF2975">
        <w:rPr>
          <w:rFonts w:ascii="Arial" w:hAnsi="Arial" w:cs="Arial"/>
          <w:sz w:val="20"/>
          <w:szCs w:val="20"/>
        </w:rPr>
        <w:t xml:space="preserve">croisière </w:t>
      </w:r>
      <w:r w:rsidRPr="00DF2975">
        <w:rPr>
          <w:rFonts w:ascii="Arial" w:hAnsi="Arial" w:cs="Arial"/>
          <w:spacing w:val="47"/>
          <w:sz w:val="20"/>
          <w:szCs w:val="20"/>
        </w:rPr>
        <w:t xml:space="preserve"> </w:t>
      </w:r>
      <w:r w:rsidRPr="00DF2975">
        <w:rPr>
          <w:rFonts w:ascii="Arial" w:hAnsi="Arial" w:cs="Arial"/>
          <w:sz w:val="20"/>
          <w:szCs w:val="20"/>
        </w:rPr>
        <w:t xml:space="preserve">entre </w:t>
      </w:r>
      <w:r w:rsidRPr="00DF2975">
        <w:rPr>
          <w:rFonts w:ascii="Arial" w:hAnsi="Arial" w:cs="Arial"/>
          <w:spacing w:val="17"/>
          <w:sz w:val="20"/>
          <w:szCs w:val="20"/>
        </w:rPr>
        <w:t xml:space="preserve"> </w:t>
      </w:r>
      <w:r w:rsidRPr="00DF2975">
        <w:rPr>
          <w:rFonts w:ascii="Arial" w:hAnsi="Arial" w:cs="Arial"/>
          <w:sz w:val="20"/>
          <w:szCs w:val="20"/>
        </w:rPr>
        <w:t xml:space="preserve">la </w:t>
      </w:r>
      <w:r w:rsidRPr="00DF2975">
        <w:rPr>
          <w:rFonts w:ascii="Arial" w:hAnsi="Arial" w:cs="Arial"/>
          <w:spacing w:val="9"/>
          <w:sz w:val="20"/>
          <w:szCs w:val="20"/>
        </w:rPr>
        <w:t xml:space="preserve"> </w:t>
      </w:r>
      <w:r w:rsidRPr="00DF2975">
        <w:rPr>
          <w:rFonts w:ascii="Arial" w:hAnsi="Arial" w:cs="Arial"/>
          <w:sz w:val="20"/>
          <w:szCs w:val="20"/>
        </w:rPr>
        <w:t xml:space="preserve">fin </w:t>
      </w:r>
      <w:r w:rsidRPr="00DF2975">
        <w:rPr>
          <w:rFonts w:ascii="Arial" w:hAnsi="Arial" w:cs="Arial"/>
          <w:spacing w:val="5"/>
          <w:sz w:val="20"/>
          <w:szCs w:val="20"/>
        </w:rPr>
        <w:t xml:space="preserve"> </w:t>
      </w:r>
      <w:r w:rsidRPr="00DF2975">
        <w:rPr>
          <w:rFonts w:ascii="Arial" w:hAnsi="Arial" w:cs="Arial"/>
          <w:sz w:val="20"/>
          <w:szCs w:val="20"/>
        </w:rPr>
        <w:t xml:space="preserve">de </w:t>
      </w:r>
      <w:r w:rsidRPr="00DF2975">
        <w:rPr>
          <w:rFonts w:ascii="Arial" w:hAnsi="Arial" w:cs="Arial"/>
          <w:spacing w:val="9"/>
          <w:sz w:val="20"/>
          <w:szCs w:val="20"/>
        </w:rPr>
        <w:t xml:space="preserve"> </w:t>
      </w:r>
      <w:r w:rsidRPr="00DF2975">
        <w:rPr>
          <w:rFonts w:ascii="Arial" w:hAnsi="Arial" w:cs="Arial"/>
          <w:sz w:val="20"/>
          <w:szCs w:val="20"/>
        </w:rPr>
        <w:t xml:space="preserve">la </w:t>
      </w:r>
      <w:r w:rsidRPr="00DF2975">
        <w:rPr>
          <w:rFonts w:ascii="Arial" w:hAnsi="Arial" w:cs="Arial"/>
          <w:spacing w:val="9"/>
          <w:sz w:val="20"/>
          <w:szCs w:val="20"/>
        </w:rPr>
        <w:t xml:space="preserve"> </w:t>
      </w:r>
      <w:r w:rsidRPr="00DF2975">
        <w:rPr>
          <w:rFonts w:ascii="Arial" w:hAnsi="Arial" w:cs="Arial"/>
          <w:sz w:val="20"/>
          <w:szCs w:val="20"/>
        </w:rPr>
        <w:t xml:space="preserve">montée </w:t>
      </w:r>
      <w:r w:rsidRPr="00DF2975">
        <w:rPr>
          <w:rFonts w:ascii="Arial" w:hAnsi="Arial" w:cs="Arial"/>
          <w:spacing w:val="35"/>
          <w:sz w:val="20"/>
          <w:szCs w:val="20"/>
        </w:rPr>
        <w:t xml:space="preserve"> </w:t>
      </w:r>
      <w:r w:rsidRPr="00DF2975">
        <w:rPr>
          <w:rFonts w:ascii="Arial" w:hAnsi="Arial" w:cs="Arial"/>
          <w:sz w:val="20"/>
          <w:szCs w:val="20"/>
        </w:rPr>
        <w:t>et</w:t>
      </w:r>
      <w:r w:rsidRPr="00DF2975">
        <w:rPr>
          <w:rFonts w:ascii="Arial" w:hAnsi="Arial" w:cs="Arial"/>
          <w:spacing w:val="60"/>
          <w:sz w:val="20"/>
          <w:szCs w:val="20"/>
        </w:rPr>
        <w:t xml:space="preserve"> </w:t>
      </w:r>
      <w:r w:rsidRPr="00DF2975">
        <w:rPr>
          <w:rFonts w:ascii="Arial" w:hAnsi="Arial" w:cs="Arial"/>
          <w:sz w:val="20"/>
          <w:szCs w:val="20"/>
        </w:rPr>
        <w:t xml:space="preserve">le </w:t>
      </w:r>
      <w:r w:rsidRPr="00DF2975">
        <w:rPr>
          <w:rFonts w:ascii="Arial" w:hAnsi="Arial" w:cs="Arial"/>
          <w:spacing w:val="9"/>
          <w:sz w:val="20"/>
          <w:szCs w:val="20"/>
        </w:rPr>
        <w:t xml:space="preserve"> </w:t>
      </w:r>
      <w:r w:rsidRPr="00DF2975">
        <w:rPr>
          <w:rFonts w:ascii="Arial" w:hAnsi="Arial" w:cs="Arial"/>
          <w:sz w:val="20"/>
          <w:szCs w:val="20"/>
        </w:rPr>
        <w:t xml:space="preserve">début </w:t>
      </w:r>
      <w:r w:rsidRPr="00DF2975">
        <w:rPr>
          <w:rFonts w:ascii="Arial" w:hAnsi="Arial" w:cs="Arial"/>
          <w:spacing w:val="25"/>
          <w:sz w:val="20"/>
          <w:szCs w:val="20"/>
        </w:rPr>
        <w:t xml:space="preserve"> </w:t>
      </w:r>
      <w:r w:rsidRPr="00DF2975">
        <w:rPr>
          <w:rFonts w:ascii="Arial" w:hAnsi="Arial" w:cs="Arial"/>
          <w:sz w:val="20"/>
          <w:szCs w:val="20"/>
        </w:rPr>
        <w:t xml:space="preserve">de </w:t>
      </w:r>
      <w:r w:rsidRPr="00DF2975">
        <w:rPr>
          <w:rFonts w:ascii="Arial" w:hAnsi="Arial" w:cs="Arial"/>
          <w:spacing w:val="9"/>
          <w:sz w:val="20"/>
          <w:szCs w:val="20"/>
        </w:rPr>
        <w:t xml:space="preserve"> </w:t>
      </w:r>
      <w:r w:rsidRPr="00DF2975">
        <w:rPr>
          <w:rFonts w:ascii="Arial" w:hAnsi="Arial" w:cs="Arial"/>
          <w:w w:val="110"/>
          <w:sz w:val="20"/>
          <w:szCs w:val="20"/>
        </w:rPr>
        <w:t>la</w:t>
      </w:r>
      <w:r w:rsidR="006E67F8" w:rsidRPr="00DF2975">
        <w:rPr>
          <w:rFonts w:ascii="Arial" w:hAnsi="Arial" w:cs="Arial"/>
          <w:w w:val="110"/>
          <w:sz w:val="20"/>
          <w:szCs w:val="20"/>
        </w:rPr>
        <w:t xml:space="preserve"> </w:t>
      </w:r>
      <w:r w:rsidRPr="00DF2975">
        <w:rPr>
          <w:rFonts w:ascii="Arial" w:hAnsi="Arial" w:cs="Arial"/>
          <w:sz w:val="20"/>
          <w:szCs w:val="20"/>
        </w:rPr>
        <w:t>descente</w:t>
      </w:r>
      <w:r w:rsidRPr="00DF2975">
        <w:rPr>
          <w:rFonts w:ascii="Arial" w:hAnsi="Arial" w:cs="Arial"/>
          <w:spacing w:val="10"/>
          <w:sz w:val="20"/>
          <w:szCs w:val="20"/>
        </w:rPr>
        <w:t xml:space="preserve"> </w:t>
      </w:r>
      <w:r w:rsidRPr="00DF2975">
        <w:rPr>
          <w:rFonts w:ascii="Arial" w:hAnsi="Arial" w:cs="Arial"/>
          <w:sz w:val="20"/>
          <w:szCs w:val="20"/>
        </w:rPr>
        <w:t>;</w:t>
      </w:r>
    </w:p>
    <w:p w14:paraId="7D1D2A2F" w14:textId="77777777" w:rsidR="001C2BEA" w:rsidRPr="00DF2975" w:rsidRDefault="001C2BEA" w:rsidP="007327AA">
      <w:pPr>
        <w:pStyle w:val="Sansinterligne"/>
        <w:numPr>
          <w:ilvl w:val="0"/>
          <w:numId w:val="97"/>
        </w:numPr>
        <w:spacing w:line="360" w:lineRule="auto"/>
        <w:jc w:val="both"/>
        <w:rPr>
          <w:rFonts w:ascii="Arial" w:hAnsi="Arial" w:cs="Arial"/>
          <w:sz w:val="20"/>
          <w:szCs w:val="20"/>
        </w:rPr>
      </w:pPr>
      <w:r w:rsidRPr="00DF2975">
        <w:rPr>
          <w:rFonts w:ascii="Arial" w:hAnsi="Arial" w:cs="Arial"/>
          <w:sz w:val="20"/>
          <w:szCs w:val="20"/>
        </w:rPr>
        <w:t xml:space="preserve">du </w:t>
      </w:r>
      <w:r w:rsidRPr="00DF2975">
        <w:rPr>
          <w:rFonts w:ascii="Arial" w:hAnsi="Arial" w:cs="Arial"/>
          <w:spacing w:val="14"/>
          <w:sz w:val="20"/>
          <w:szCs w:val="20"/>
        </w:rPr>
        <w:t xml:space="preserve"> </w:t>
      </w:r>
      <w:r w:rsidRPr="00DF2975">
        <w:rPr>
          <w:rFonts w:ascii="Arial" w:hAnsi="Arial" w:cs="Arial"/>
          <w:sz w:val="20"/>
          <w:szCs w:val="20"/>
        </w:rPr>
        <w:t xml:space="preserve">carburant </w:t>
      </w:r>
      <w:r w:rsidRPr="00DF2975">
        <w:rPr>
          <w:rFonts w:ascii="Arial" w:hAnsi="Arial" w:cs="Arial"/>
          <w:spacing w:val="46"/>
          <w:sz w:val="20"/>
          <w:szCs w:val="20"/>
        </w:rPr>
        <w:t xml:space="preserve"> </w:t>
      </w:r>
      <w:r w:rsidRPr="00DF2975">
        <w:rPr>
          <w:rFonts w:ascii="Arial" w:hAnsi="Arial" w:cs="Arial"/>
          <w:sz w:val="20"/>
          <w:szCs w:val="20"/>
        </w:rPr>
        <w:t xml:space="preserve">nécessaire </w:t>
      </w:r>
      <w:r w:rsidRPr="00DF2975">
        <w:rPr>
          <w:rFonts w:ascii="Arial" w:hAnsi="Arial" w:cs="Arial"/>
          <w:spacing w:val="42"/>
          <w:sz w:val="20"/>
          <w:szCs w:val="20"/>
        </w:rPr>
        <w:t xml:space="preserve"> </w:t>
      </w:r>
      <w:r w:rsidRPr="00DF2975">
        <w:rPr>
          <w:rFonts w:ascii="Arial" w:hAnsi="Arial" w:cs="Arial"/>
          <w:sz w:val="20"/>
          <w:szCs w:val="20"/>
        </w:rPr>
        <w:t xml:space="preserve">à  la </w:t>
      </w:r>
      <w:r w:rsidRPr="00DF2975">
        <w:rPr>
          <w:rFonts w:ascii="Arial" w:hAnsi="Arial" w:cs="Arial"/>
          <w:spacing w:val="9"/>
          <w:sz w:val="20"/>
          <w:szCs w:val="20"/>
        </w:rPr>
        <w:t xml:space="preserve"> </w:t>
      </w:r>
      <w:r w:rsidRPr="00DF2975">
        <w:rPr>
          <w:rFonts w:ascii="Arial" w:hAnsi="Arial" w:cs="Arial"/>
          <w:sz w:val="20"/>
          <w:szCs w:val="20"/>
        </w:rPr>
        <w:t xml:space="preserve">descente </w:t>
      </w:r>
      <w:r w:rsidRPr="00DF2975">
        <w:rPr>
          <w:rFonts w:ascii="Arial" w:hAnsi="Arial" w:cs="Arial"/>
          <w:spacing w:val="18"/>
          <w:sz w:val="20"/>
          <w:szCs w:val="20"/>
        </w:rPr>
        <w:t xml:space="preserve"> </w:t>
      </w:r>
      <w:r w:rsidRPr="00DF2975">
        <w:rPr>
          <w:rFonts w:ascii="Arial" w:hAnsi="Arial" w:cs="Arial"/>
          <w:sz w:val="20"/>
          <w:szCs w:val="20"/>
        </w:rPr>
        <w:t xml:space="preserve">du </w:t>
      </w:r>
      <w:r w:rsidRPr="00DF2975">
        <w:rPr>
          <w:rFonts w:ascii="Arial" w:hAnsi="Arial" w:cs="Arial"/>
          <w:spacing w:val="14"/>
          <w:sz w:val="20"/>
          <w:szCs w:val="20"/>
        </w:rPr>
        <w:t xml:space="preserve"> </w:t>
      </w:r>
      <w:r w:rsidRPr="00DF2975">
        <w:rPr>
          <w:rFonts w:ascii="Arial" w:hAnsi="Arial" w:cs="Arial"/>
          <w:sz w:val="20"/>
          <w:szCs w:val="20"/>
        </w:rPr>
        <w:t xml:space="preserve">début </w:t>
      </w:r>
      <w:r w:rsidRPr="00DF2975">
        <w:rPr>
          <w:rFonts w:ascii="Arial" w:hAnsi="Arial" w:cs="Arial"/>
          <w:spacing w:val="25"/>
          <w:sz w:val="20"/>
          <w:szCs w:val="20"/>
        </w:rPr>
        <w:t xml:space="preserve"> </w:t>
      </w:r>
      <w:r w:rsidRPr="00DF2975">
        <w:rPr>
          <w:rFonts w:ascii="Arial" w:hAnsi="Arial" w:cs="Arial"/>
          <w:sz w:val="20"/>
          <w:szCs w:val="20"/>
        </w:rPr>
        <w:t xml:space="preserve">de </w:t>
      </w:r>
      <w:r w:rsidRPr="00DF2975">
        <w:rPr>
          <w:rFonts w:ascii="Arial" w:hAnsi="Arial" w:cs="Arial"/>
          <w:spacing w:val="9"/>
          <w:sz w:val="20"/>
          <w:szCs w:val="20"/>
        </w:rPr>
        <w:t xml:space="preserve"> </w:t>
      </w:r>
      <w:r w:rsidRPr="00DF2975">
        <w:rPr>
          <w:rFonts w:ascii="Arial" w:hAnsi="Arial" w:cs="Arial"/>
          <w:sz w:val="20"/>
          <w:szCs w:val="20"/>
        </w:rPr>
        <w:t xml:space="preserve">la </w:t>
      </w:r>
      <w:r w:rsidRPr="00DF2975">
        <w:rPr>
          <w:rFonts w:ascii="Arial" w:hAnsi="Arial" w:cs="Arial"/>
          <w:spacing w:val="9"/>
          <w:sz w:val="20"/>
          <w:szCs w:val="20"/>
        </w:rPr>
        <w:t xml:space="preserve"> </w:t>
      </w:r>
      <w:r w:rsidRPr="00DF2975">
        <w:rPr>
          <w:rFonts w:ascii="Arial" w:hAnsi="Arial" w:cs="Arial"/>
          <w:sz w:val="20"/>
          <w:szCs w:val="20"/>
        </w:rPr>
        <w:t xml:space="preserve">descente </w:t>
      </w:r>
      <w:r w:rsidRPr="00DF2975">
        <w:rPr>
          <w:rFonts w:ascii="Arial" w:hAnsi="Arial" w:cs="Arial"/>
          <w:spacing w:val="18"/>
          <w:sz w:val="20"/>
          <w:szCs w:val="20"/>
        </w:rPr>
        <w:t xml:space="preserve"> </w:t>
      </w:r>
      <w:r w:rsidRPr="00DF2975">
        <w:rPr>
          <w:rFonts w:ascii="Arial" w:hAnsi="Arial" w:cs="Arial"/>
          <w:sz w:val="20"/>
          <w:szCs w:val="20"/>
        </w:rPr>
        <w:t xml:space="preserve">jusqu’au </w:t>
      </w:r>
      <w:r w:rsidRPr="00DF2975">
        <w:rPr>
          <w:rFonts w:ascii="Arial" w:hAnsi="Arial" w:cs="Arial"/>
          <w:spacing w:val="40"/>
          <w:sz w:val="20"/>
          <w:szCs w:val="20"/>
        </w:rPr>
        <w:t xml:space="preserve"> </w:t>
      </w:r>
      <w:r w:rsidRPr="00DF2975">
        <w:rPr>
          <w:rFonts w:ascii="Arial" w:hAnsi="Arial" w:cs="Arial"/>
          <w:sz w:val="20"/>
          <w:szCs w:val="20"/>
        </w:rPr>
        <w:t xml:space="preserve">début </w:t>
      </w:r>
      <w:r w:rsidRPr="00DF2975">
        <w:rPr>
          <w:rFonts w:ascii="Arial" w:hAnsi="Arial" w:cs="Arial"/>
          <w:spacing w:val="25"/>
          <w:sz w:val="20"/>
          <w:szCs w:val="20"/>
        </w:rPr>
        <w:t xml:space="preserve"> </w:t>
      </w:r>
      <w:r w:rsidRPr="00DF2975">
        <w:rPr>
          <w:rFonts w:ascii="Arial" w:hAnsi="Arial" w:cs="Arial"/>
          <w:w w:val="107"/>
          <w:sz w:val="20"/>
          <w:szCs w:val="20"/>
        </w:rPr>
        <w:t>de</w:t>
      </w:r>
      <w:r w:rsidR="006E67F8" w:rsidRPr="00DF2975">
        <w:rPr>
          <w:rFonts w:ascii="Arial" w:hAnsi="Arial" w:cs="Arial"/>
          <w:w w:val="107"/>
          <w:sz w:val="20"/>
          <w:szCs w:val="20"/>
        </w:rPr>
        <w:t xml:space="preserve"> </w:t>
      </w:r>
      <w:r w:rsidRPr="00DF2975">
        <w:rPr>
          <w:rFonts w:ascii="Arial" w:hAnsi="Arial" w:cs="Arial"/>
          <w:sz w:val="20"/>
          <w:szCs w:val="20"/>
        </w:rPr>
        <w:t xml:space="preserve">l’approche </w:t>
      </w:r>
      <w:r w:rsidRPr="00DF2975">
        <w:rPr>
          <w:rFonts w:ascii="Arial" w:hAnsi="Arial" w:cs="Arial"/>
          <w:spacing w:val="16"/>
          <w:sz w:val="20"/>
          <w:szCs w:val="20"/>
        </w:rPr>
        <w:t xml:space="preserve"> </w:t>
      </w:r>
      <w:r w:rsidRPr="00DF2975">
        <w:rPr>
          <w:rFonts w:ascii="Arial" w:hAnsi="Arial" w:cs="Arial"/>
          <w:sz w:val="20"/>
          <w:szCs w:val="20"/>
        </w:rPr>
        <w:t>initiale,</w:t>
      </w:r>
      <w:r w:rsidRPr="00DF2975">
        <w:rPr>
          <w:rFonts w:ascii="Arial" w:hAnsi="Arial" w:cs="Arial"/>
          <w:spacing w:val="65"/>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tenant</w:t>
      </w:r>
      <w:r w:rsidRPr="00DF2975">
        <w:rPr>
          <w:rFonts w:ascii="Arial" w:hAnsi="Arial" w:cs="Arial"/>
          <w:spacing w:val="43"/>
          <w:sz w:val="20"/>
          <w:szCs w:val="20"/>
        </w:rPr>
        <w:t xml:space="preserve"> </w:t>
      </w:r>
      <w:r w:rsidRPr="00DF2975">
        <w:rPr>
          <w:rFonts w:ascii="Arial" w:hAnsi="Arial" w:cs="Arial"/>
          <w:sz w:val="20"/>
          <w:szCs w:val="20"/>
        </w:rPr>
        <w:t>compte</w:t>
      </w:r>
      <w:r w:rsidRPr="00DF2975">
        <w:rPr>
          <w:rFonts w:ascii="Arial" w:hAnsi="Arial" w:cs="Arial"/>
          <w:spacing w:val="5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procédure </w:t>
      </w:r>
      <w:r w:rsidRPr="00DF2975">
        <w:rPr>
          <w:rFonts w:ascii="Arial" w:hAnsi="Arial" w:cs="Arial"/>
          <w:spacing w:val="23"/>
          <w:sz w:val="20"/>
          <w:szCs w:val="20"/>
        </w:rPr>
        <w:t xml:space="preserve"> </w:t>
      </w:r>
      <w:r w:rsidRPr="00DF2975">
        <w:rPr>
          <w:rFonts w:ascii="Arial" w:hAnsi="Arial" w:cs="Arial"/>
          <w:sz w:val="20"/>
          <w:szCs w:val="20"/>
        </w:rPr>
        <w:t xml:space="preserve">d’arrivée </w:t>
      </w:r>
      <w:r w:rsidRPr="00DF2975">
        <w:rPr>
          <w:rFonts w:ascii="Arial" w:hAnsi="Arial" w:cs="Arial"/>
          <w:spacing w:val="7"/>
          <w:sz w:val="20"/>
          <w:szCs w:val="20"/>
        </w:rPr>
        <w:t xml:space="preserve"> </w:t>
      </w:r>
      <w:r w:rsidRPr="00DF2975">
        <w:rPr>
          <w:rFonts w:ascii="Arial" w:hAnsi="Arial" w:cs="Arial"/>
          <w:sz w:val="20"/>
          <w:szCs w:val="20"/>
        </w:rPr>
        <w:t>prévue</w:t>
      </w:r>
      <w:r w:rsidRPr="00DF2975">
        <w:rPr>
          <w:rFonts w:ascii="Arial" w:hAnsi="Arial" w:cs="Arial"/>
          <w:spacing w:val="29"/>
          <w:sz w:val="20"/>
          <w:szCs w:val="20"/>
        </w:rPr>
        <w:t xml:space="preserve"> </w:t>
      </w:r>
      <w:r w:rsidRPr="00DF2975">
        <w:rPr>
          <w:rFonts w:ascii="Arial" w:hAnsi="Arial" w:cs="Arial"/>
          <w:sz w:val="20"/>
          <w:szCs w:val="20"/>
        </w:rPr>
        <w:t>;</w:t>
      </w:r>
    </w:p>
    <w:p w14:paraId="62E83D64" w14:textId="4A89B7F3" w:rsidR="001C2BEA" w:rsidRPr="00DF2975" w:rsidRDefault="001C2BEA" w:rsidP="007327AA">
      <w:pPr>
        <w:pStyle w:val="Sansinterligne"/>
        <w:numPr>
          <w:ilvl w:val="0"/>
          <w:numId w:val="97"/>
        </w:numPr>
        <w:spacing w:line="360" w:lineRule="auto"/>
        <w:jc w:val="both"/>
        <w:rPr>
          <w:rFonts w:ascii="Arial" w:hAnsi="Arial" w:cs="Arial"/>
          <w:sz w:val="20"/>
          <w:szCs w:val="20"/>
        </w:rPr>
      </w:pPr>
      <w:r w:rsidRPr="00DF2975">
        <w:rPr>
          <w:rFonts w:ascii="Arial" w:hAnsi="Arial" w:cs="Arial"/>
          <w:sz w:val="20"/>
          <w:szCs w:val="20"/>
        </w:rPr>
        <w:t>et</w:t>
      </w:r>
      <w:r w:rsidRPr="00DF2975">
        <w:rPr>
          <w:rFonts w:ascii="Arial" w:hAnsi="Arial" w:cs="Arial"/>
          <w:spacing w:val="19"/>
          <w:sz w:val="20"/>
          <w:szCs w:val="20"/>
        </w:rPr>
        <w:t xml:space="preserve"> </w:t>
      </w:r>
      <w:r w:rsidRPr="00DF2975">
        <w:rPr>
          <w:rFonts w:ascii="Arial" w:hAnsi="Arial" w:cs="Arial"/>
          <w:sz w:val="20"/>
          <w:szCs w:val="20"/>
        </w:rPr>
        <w:t>du</w:t>
      </w:r>
      <w:r w:rsidRPr="00DF2975">
        <w:rPr>
          <w:rFonts w:ascii="Arial" w:hAnsi="Arial" w:cs="Arial"/>
          <w:spacing w:val="39"/>
          <w:sz w:val="20"/>
          <w:szCs w:val="20"/>
        </w:rPr>
        <w:t xml:space="preserve"> </w:t>
      </w:r>
      <w:r w:rsidRPr="00DF2975">
        <w:rPr>
          <w:rFonts w:ascii="Arial" w:hAnsi="Arial" w:cs="Arial"/>
          <w:sz w:val="20"/>
          <w:szCs w:val="20"/>
        </w:rPr>
        <w:t xml:space="preserve">carburant </w:t>
      </w:r>
      <w:r w:rsidRPr="00DF2975">
        <w:rPr>
          <w:rFonts w:ascii="Arial" w:hAnsi="Arial" w:cs="Arial"/>
          <w:spacing w:val="5"/>
          <w:sz w:val="20"/>
          <w:szCs w:val="20"/>
        </w:rPr>
        <w:t xml:space="preserve"> </w:t>
      </w:r>
      <w:r w:rsidRPr="00DF2975">
        <w:rPr>
          <w:rFonts w:ascii="Arial" w:hAnsi="Arial" w:cs="Arial"/>
          <w:sz w:val="20"/>
          <w:szCs w:val="20"/>
        </w:rPr>
        <w:t xml:space="preserve">nécessaire </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25"/>
          <w:sz w:val="20"/>
          <w:szCs w:val="20"/>
        </w:rPr>
        <w:t xml:space="preserve"> </w:t>
      </w:r>
      <w:r w:rsidRPr="00DF2975">
        <w:rPr>
          <w:rFonts w:ascii="Arial" w:hAnsi="Arial" w:cs="Arial"/>
          <w:sz w:val="20"/>
          <w:szCs w:val="20"/>
        </w:rPr>
        <w:t xml:space="preserve">l’approche </w:t>
      </w:r>
      <w:r w:rsidRPr="00DF2975">
        <w:rPr>
          <w:rFonts w:ascii="Arial" w:hAnsi="Arial" w:cs="Arial"/>
          <w:spacing w:val="10"/>
          <w:sz w:val="20"/>
          <w:szCs w:val="20"/>
        </w:rPr>
        <w:t xml:space="preserve"> </w:t>
      </w:r>
      <w:r w:rsidRPr="00DF2975">
        <w:rPr>
          <w:rFonts w:ascii="Arial" w:hAnsi="Arial" w:cs="Arial"/>
          <w:sz w:val="20"/>
          <w:szCs w:val="20"/>
        </w:rPr>
        <w:t>et</w:t>
      </w:r>
      <w:r w:rsidRPr="00DF2975">
        <w:rPr>
          <w:rFonts w:ascii="Arial" w:hAnsi="Arial" w:cs="Arial"/>
          <w:spacing w:val="19"/>
          <w:sz w:val="20"/>
          <w:szCs w:val="20"/>
        </w:rPr>
        <w:t xml:space="preserve"> </w:t>
      </w:r>
      <w:r w:rsidRPr="00DF2975">
        <w:rPr>
          <w:rFonts w:ascii="Arial" w:hAnsi="Arial" w:cs="Arial"/>
          <w:sz w:val="20"/>
          <w:szCs w:val="20"/>
        </w:rPr>
        <w:t>l’atterrissage  sur</w:t>
      </w:r>
      <w:r w:rsidRPr="00DF2975">
        <w:rPr>
          <w:rFonts w:ascii="Arial" w:hAnsi="Arial" w:cs="Arial"/>
          <w:spacing w:val="39"/>
          <w:sz w:val="20"/>
          <w:szCs w:val="20"/>
        </w:rPr>
        <w:t xml:space="preserve"> </w:t>
      </w:r>
      <w:r w:rsidRPr="00DF2975">
        <w:rPr>
          <w:rFonts w:ascii="Arial" w:hAnsi="Arial" w:cs="Arial"/>
          <w:sz w:val="20"/>
          <w:szCs w:val="20"/>
        </w:rPr>
        <w:t>l’</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9"/>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w w:val="107"/>
          <w:sz w:val="20"/>
          <w:szCs w:val="20"/>
        </w:rPr>
        <w:t>dégagement</w:t>
      </w:r>
      <w:r w:rsidR="00C06810" w:rsidRPr="00DF2975">
        <w:rPr>
          <w:rFonts w:ascii="Arial" w:hAnsi="Arial" w:cs="Arial"/>
          <w:w w:val="107"/>
          <w:sz w:val="20"/>
          <w:szCs w:val="20"/>
        </w:rPr>
        <w:br/>
      </w:r>
      <w:r w:rsidRPr="00DF2975">
        <w:rPr>
          <w:rFonts w:ascii="Arial" w:hAnsi="Arial" w:cs="Arial"/>
          <w:sz w:val="20"/>
          <w:szCs w:val="20"/>
        </w:rPr>
        <w:t xml:space="preserve">sélectionné </w:t>
      </w:r>
      <w:r w:rsidRPr="00DF2975">
        <w:rPr>
          <w:rFonts w:ascii="Arial" w:hAnsi="Arial" w:cs="Arial"/>
          <w:w w:val="106"/>
          <w:sz w:val="20"/>
          <w:szCs w:val="20"/>
        </w:rPr>
        <w:t>conformément</w:t>
      </w:r>
      <w:r w:rsidRPr="00DF2975">
        <w:rPr>
          <w:rFonts w:ascii="Arial" w:hAnsi="Arial" w:cs="Arial"/>
          <w:spacing w:val="55"/>
          <w:w w:val="106"/>
          <w:sz w:val="20"/>
          <w:szCs w:val="20"/>
        </w:rPr>
        <w:t xml:space="preserve"> </w:t>
      </w:r>
      <w:r w:rsidRPr="00DF2975">
        <w:rPr>
          <w:rFonts w:ascii="Arial" w:hAnsi="Arial" w:cs="Arial"/>
          <w:sz w:val="20"/>
          <w:szCs w:val="20"/>
        </w:rPr>
        <w:t>à</w:t>
      </w:r>
      <w:r w:rsidRPr="00DF2975">
        <w:rPr>
          <w:rFonts w:ascii="Arial" w:hAnsi="Arial" w:cs="Arial"/>
          <w:spacing w:val="66"/>
          <w:sz w:val="20"/>
          <w:szCs w:val="20"/>
        </w:rPr>
        <w:t xml:space="preserve"> </w:t>
      </w:r>
      <w:r w:rsidRPr="00DF2975">
        <w:rPr>
          <w:rFonts w:ascii="Arial" w:hAnsi="Arial" w:cs="Arial"/>
          <w:sz w:val="20"/>
          <w:szCs w:val="20"/>
        </w:rPr>
        <w:t xml:space="preserve">la </w:t>
      </w:r>
      <w:r w:rsidRPr="00DF2975">
        <w:rPr>
          <w:rFonts w:ascii="Arial" w:hAnsi="Arial" w:cs="Arial"/>
          <w:w w:val="107"/>
          <w:sz w:val="20"/>
          <w:szCs w:val="20"/>
        </w:rPr>
        <w:t>réglementation</w:t>
      </w:r>
      <w:r w:rsidRPr="00DF2975">
        <w:rPr>
          <w:rFonts w:ascii="Arial" w:hAnsi="Arial" w:cs="Arial"/>
          <w:spacing w:val="55"/>
          <w:w w:val="107"/>
          <w:sz w:val="20"/>
          <w:szCs w:val="20"/>
        </w:rPr>
        <w:t xml:space="preserve"> </w:t>
      </w:r>
      <w:r w:rsidRPr="00DF2975">
        <w:rPr>
          <w:rFonts w:ascii="Arial" w:hAnsi="Arial" w:cs="Arial"/>
          <w:sz w:val="20"/>
          <w:szCs w:val="20"/>
        </w:rPr>
        <w:t xml:space="preserve">relative aux </w:t>
      </w:r>
      <w:r w:rsidRPr="00DF2975">
        <w:rPr>
          <w:rFonts w:ascii="Arial" w:hAnsi="Arial" w:cs="Arial"/>
          <w:w w:val="108"/>
          <w:sz w:val="20"/>
          <w:szCs w:val="20"/>
        </w:rPr>
        <w:t xml:space="preserve">minimums </w:t>
      </w:r>
      <w:r w:rsidRPr="00DF2975">
        <w:rPr>
          <w:rFonts w:ascii="Arial" w:hAnsi="Arial" w:cs="Arial"/>
          <w:spacing w:val="1"/>
          <w:w w:val="108"/>
          <w:sz w:val="20"/>
          <w:szCs w:val="20"/>
        </w:rPr>
        <w:t xml:space="preserve"> </w:t>
      </w:r>
      <w:r w:rsidRPr="00DF2975">
        <w:rPr>
          <w:rFonts w:ascii="Arial" w:hAnsi="Arial" w:cs="Arial"/>
          <w:w w:val="108"/>
          <w:sz w:val="20"/>
          <w:szCs w:val="20"/>
        </w:rPr>
        <w:t>opérationnels.</w:t>
      </w:r>
    </w:p>
    <w:p w14:paraId="028809F6"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lastRenderedPageBreak/>
        <w:t>1</w:t>
      </w:r>
      <w:r w:rsidRPr="00DF2975">
        <w:rPr>
          <w:rFonts w:ascii="Arial" w:hAnsi="Arial" w:cs="Arial"/>
          <w:b/>
          <w:sz w:val="20"/>
          <w:szCs w:val="20"/>
        </w:rPr>
        <w:t>.5.</w:t>
      </w:r>
      <w:r w:rsidRPr="00DF2975">
        <w:rPr>
          <w:rFonts w:ascii="Arial" w:hAnsi="Arial" w:cs="Arial"/>
          <w:spacing w:val="-11"/>
          <w:sz w:val="20"/>
          <w:szCs w:val="20"/>
        </w:rPr>
        <w:t xml:space="preserve"> </w:t>
      </w: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sz w:val="20"/>
          <w:szCs w:val="20"/>
        </w:rPr>
        <w:t>réserve</w:t>
      </w:r>
      <w:r w:rsidRPr="00DF2975">
        <w:rPr>
          <w:rFonts w:ascii="Arial" w:hAnsi="Arial" w:cs="Arial"/>
          <w:spacing w:val="65"/>
          <w:sz w:val="20"/>
          <w:szCs w:val="20"/>
        </w:rPr>
        <w:t xml:space="preserve"> </w:t>
      </w:r>
      <w:r w:rsidRPr="00DF2975">
        <w:rPr>
          <w:rFonts w:ascii="Arial" w:hAnsi="Arial" w:cs="Arial"/>
          <w:sz w:val="20"/>
          <w:szCs w:val="20"/>
        </w:rPr>
        <w:t>finale</w:t>
      </w:r>
      <w:r w:rsidRPr="00DF2975">
        <w:rPr>
          <w:rFonts w:ascii="Arial" w:hAnsi="Arial" w:cs="Arial"/>
          <w:spacing w:val="6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carburant,</w:t>
      </w:r>
      <w:r w:rsidRPr="00DF2975">
        <w:rPr>
          <w:rFonts w:ascii="Arial" w:hAnsi="Arial" w:cs="Arial"/>
          <w:spacing w:val="63"/>
          <w:sz w:val="20"/>
          <w:szCs w:val="20"/>
        </w:rPr>
        <w:t xml:space="preserve"> </w:t>
      </w:r>
      <w:r w:rsidRPr="00DF2975">
        <w:rPr>
          <w:rFonts w:ascii="Arial" w:hAnsi="Arial" w:cs="Arial"/>
          <w:sz w:val="20"/>
          <w:szCs w:val="20"/>
        </w:rPr>
        <w:t>qui</w:t>
      </w:r>
      <w:r w:rsidRPr="00DF2975">
        <w:rPr>
          <w:rFonts w:ascii="Arial" w:hAnsi="Arial" w:cs="Arial"/>
          <w:spacing w:val="53"/>
          <w:sz w:val="20"/>
          <w:szCs w:val="20"/>
        </w:rPr>
        <w:t xml:space="preserve"> </w:t>
      </w:r>
      <w:r w:rsidRPr="00DF2975">
        <w:rPr>
          <w:rFonts w:ascii="Arial" w:hAnsi="Arial" w:cs="Arial"/>
          <w:sz w:val="20"/>
          <w:szCs w:val="20"/>
        </w:rPr>
        <w:t>devrait</w:t>
      </w:r>
      <w:r w:rsidRPr="00DF2975">
        <w:rPr>
          <w:rFonts w:ascii="Arial" w:hAnsi="Arial" w:cs="Arial"/>
          <w:spacing w:val="63"/>
          <w:sz w:val="20"/>
          <w:szCs w:val="20"/>
        </w:rPr>
        <w:t xml:space="preserve"> </w:t>
      </w:r>
      <w:r w:rsidRPr="00DF2975">
        <w:rPr>
          <w:rFonts w:ascii="Arial" w:hAnsi="Arial" w:cs="Arial"/>
          <w:sz w:val="20"/>
          <w:szCs w:val="20"/>
        </w:rPr>
        <w:t>être</w:t>
      </w:r>
      <w:r w:rsidRPr="00DF2975">
        <w:rPr>
          <w:rFonts w:ascii="Arial" w:hAnsi="Arial" w:cs="Arial"/>
          <w:spacing w:val="-1"/>
          <w:sz w:val="20"/>
          <w:szCs w:val="20"/>
        </w:rPr>
        <w:t xml:space="preserve"> </w:t>
      </w:r>
      <w:r w:rsidRPr="00DF2975">
        <w:rPr>
          <w:rFonts w:ascii="Arial" w:hAnsi="Arial" w:cs="Arial"/>
          <w:sz w:val="20"/>
          <w:szCs w:val="20"/>
        </w:rPr>
        <w:t>:</w:t>
      </w:r>
    </w:p>
    <w:p w14:paraId="37F2D3AC" w14:textId="77777777" w:rsidR="001C2BEA" w:rsidRPr="00DF2975" w:rsidRDefault="001C2BEA" w:rsidP="007327AA">
      <w:pPr>
        <w:pStyle w:val="Sansinterligne"/>
        <w:numPr>
          <w:ilvl w:val="0"/>
          <w:numId w:val="98"/>
        </w:numPr>
        <w:spacing w:line="360" w:lineRule="auto"/>
        <w:jc w:val="both"/>
        <w:rPr>
          <w:rFonts w:ascii="Arial" w:hAnsi="Arial" w:cs="Arial"/>
          <w:sz w:val="20"/>
          <w:szCs w:val="20"/>
        </w:rPr>
      </w:pPr>
      <w:r w:rsidRPr="00DF2975">
        <w:rPr>
          <w:rFonts w:ascii="Arial" w:hAnsi="Arial" w:cs="Arial"/>
          <w:sz w:val="20"/>
          <w:szCs w:val="20"/>
        </w:rPr>
        <w:t>pour</w:t>
      </w:r>
      <w:r w:rsidRPr="00DF2975">
        <w:rPr>
          <w:rFonts w:ascii="Arial" w:hAnsi="Arial" w:cs="Arial"/>
          <w:spacing w:val="49"/>
          <w:sz w:val="20"/>
          <w:szCs w:val="20"/>
        </w:rPr>
        <w:t xml:space="preserve"> </w:t>
      </w:r>
      <w:r w:rsidRPr="00DF2975">
        <w:rPr>
          <w:rFonts w:ascii="Arial" w:hAnsi="Arial" w:cs="Arial"/>
          <w:sz w:val="20"/>
          <w:szCs w:val="20"/>
        </w:rPr>
        <w:t>les</w:t>
      </w:r>
      <w:r w:rsidRPr="00DF2975">
        <w:rPr>
          <w:rFonts w:ascii="Arial" w:hAnsi="Arial" w:cs="Arial"/>
          <w:spacing w:val="30"/>
          <w:sz w:val="20"/>
          <w:szCs w:val="20"/>
        </w:rPr>
        <w:t xml:space="preserve"> </w:t>
      </w:r>
      <w:r w:rsidRPr="00DF2975">
        <w:rPr>
          <w:rFonts w:ascii="Arial" w:hAnsi="Arial" w:cs="Arial"/>
          <w:sz w:val="20"/>
          <w:szCs w:val="20"/>
        </w:rPr>
        <w:t>vols</w:t>
      </w:r>
      <w:r w:rsidRPr="00DF2975">
        <w:rPr>
          <w:rFonts w:ascii="Arial" w:hAnsi="Arial" w:cs="Arial"/>
          <w:spacing w:val="34"/>
          <w:sz w:val="20"/>
          <w:szCs w:val="20"/>
        </w:rPr>
        <w:t xml:space="preserve"> </w:t>
      </w:r>
      <w:r w:rsidRPr="00DF2975">
        <w:rPr>
          <w:rFonts w:ascii="Arial" w:hAnsi="Arial" w:cs="Arial"/>
          <w:sz w:val="20"/>
          <w:szCs w:val="20"/>
        </w:rPr>
        <w:t>VFR</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27"/>
          <w:sz w:val="20"/>
          <w:szCs w:val="20"/>
        </w:rPr>
        <w:t xml:space="preserve"> </w:t>
      </w:r>
      <w:r w:rsidRPr="00DF2975">
        <w:rPr>
          <w:rFonts w:ascii="Arial" w:hAnsi="Arial" w:cs="Arial"/>
          <w:sz w:val="20"/>
          <w:szCs w:val="20"/>
        </w:rPr>
        <w:t>jour</w:t>
      </w:r>
      <w:r w:rsidRPr="00DF2975">
        <w:rPr>
          <w:rFonts w:ascii="Arial" w:hAnsi="Arial" w:cs="Arial"/>
          <w:spacing w:val="50"/>
          <w:sz w:val="20"/>
          <w:szCs w:val="20"/>
        </w:rPr>
        <w:t xml:space="preserve"> </w:t>
      </w:r>
      <w:r w:rsidRPr="00DF2975">
        <w:rPr>
          <w:rFonts w:ascii="Arial" w:hAnsi="Arial" w:cs="Arial"/>
          <w:sz w:val="20"/>
          <w:szCs w:val="20"/>
        </w:rPr>
        <w:t>avec</w:t>
      </w:r>
      <w:r w:rsidRPr="00DF2975">
        <w:rPr>
          <w:rFonts w:ascii="Arial" w:hAnsi="Arial" w:cs="Arial"/>
          <w:spacing w:val="20"/>
          <w:sz w:val="20"/>
          <w:szCs w:val="20"/>
        </w:rPr>
        <w:t xml:space="preserve"> </w:t>
      </w:r>
      <w:r w:rsidRPr="00DF2975">
        <w:rPr>
          <w:rFonts w:ascii="Arial" w:hAnsi="Arial" w:cs="Arial"/>
          <w:sz w:val="20"/>
          <w:szCs w:val="20"/>
        </w:rPr>
        <w:t xml:space="preserve">navigation </w:t>
      </w:r>
      <w:r w:rsidRPr="00DF2975">
        <w:rPr>
          <w:rFonts w:ascii="Arial" w:hAnsi="Arial" w:cs="Arial"/>
          <w:spacing w:val="12"/>
          <w:sz w:val="20"/>
          <w:szCs w:val="20"/>
        </w:rPr>
        <w:t xml:space="preserve"> </w:t>
      </w:r>
      <w:r w:rsidRPr="00DF2975">
        <w:rPr>
          <w:rFonts w:ascii="Arial" w:hAnsi="Arial" w:cs="Arial"/>
          <w:sz w:val="20"/>
          <w:szCs w:val="20"/>
        </w:rPr>
        <w:t>par</w:t>
      </w:r>
      <w:r w:rsidRPr="00DF2975">
        <w:rPr>
          <w:rFonts w:ascii="Arial" w:hAnsi="Arial" w:cs="Arial"/>
          <w:spacing w:val="38"/>
          <w:sz w:val="20"/>
          <w:szCs w:val="20"/>
        </w:rPr>
        <w:t xml:space="preserve"> </w:t>
      </w:r>
      <w:r w:rsidRPr="00DF2975">
        <w:rPr>
          <w:rFonts w:ascii="Arial" w:hAnsi="Arial" w:cs="Arial"/>
          <w:sz w:val="20"/>
          <w:szCs w:val="20"/>
        </w:rPr>
        <w:t>références</w:t>
      </w:r>
      <w:r w:rsidRPr="00DF2975">
        <w:rPr>
          <w:rFonts w:ascii="Arial" w:hAnsi="Arial" w:cs="Arial"/>
          <w:spacing w:val="50"/>
          <w:sz w:val="20"/>
          <w:szCs w:val="20"/>
        </w:rPr>
        <w:t xml:space="preserve"> </w:t>
      </w:r>
      <w:r w:rsidRPr="00DF2975">
        <w:rPr>
          <w:rFonts w:ascii="Arial" w:hAnsi="Arial" w:cs="Arial"/>
          <w:sz w:val="20"/>
          <w:szCs w:val="20"/>
        </w:rPr>
        <w:t>visuelles  au</w:t>
      </w:r>
      <w:r w:rsidRPr="00DF2975">
        <w:rPr>
          <w:rFonts w:ascii="Arial" w:hAnsi="Arial" w:cs="Arial"/>
          <w:spacing w:val="27"/>
          <w:sz w:val="20"/>
          <w:szCs w:val="20"/>
        </w:rPr>
        <w:t xml:space="preserve"> </w:t>
      </w:r>
      <w:r w:rsidRPr="00DF2975">
        <w:rPr>
          <w:rFonts w:ascii="Arial" w:hAnsi="Arial" w:cs="Arial"/>
          <w:sz w:val="20"/>
          <w:szCs w:val="20"/>
        </w:rPr>
        <w:t>sol,</w:t>
      </w:r>
      <w:r w:rsidRPr="00DF2975">
        <w:rPr>
          <w:rFonts w:ascii="Arial" w:hAnsi="Arial" w:cs="Arial"/>
          <w:spacing w:val="22"/>
          <w:sz w:val="20"/>
          <w:szCs w:val="20"/>
        </w:rPr>
        <w:t xml:space="preserve"> </w:t>
      </w:r>
      <w:r w:rsidRPr="00DF2975">
        <w:rPr>
          <w:rFonts w:ascii="Arial" w:hAnsi="Arial" w:cs="Arial"/>
          <w:sz w:val="20"/>
          <w:szCs w:val="20"/>
        </w:rPr>
        <w:t>la</w:t>
      </w:r>
      <w:r w:rsidRPr="00DF2975">
        <w:rPr>
          <w:rFonts w:ascii="Arial" w:hAnsi="Arial" w:cs="Arial"/>
          <w:spacing w:val="27"/>
          <w:sz w:val="20"/>
          <w:szCs w:val="20"/>
        </w:rPr>
        <w:t xml:space="preserve"> </w:t>
      </w:r>
      <w:r w:rsidRPr="00DF2975">
        <w:rPr>
          <w:rFonts w:ascii="Arial" w:hAnsi="Arial" w:cs="Arial"/>
          <w:sz w:val="20"/>
          <w:szCs w:val="20"/>
        </w:rPr>
        <w:t>quantité</w:t>
      </w:r>
      <w:r w:rsidRPr="00DF2975">
        <w:rPr>
          <w:rFonts w:ascii="Arial" w:hAnsi="Arial" w:cs="Arial"/>
          <w:spacing w:val="49"/>
          <w:sz w:val="20"/>
          <w:szCs w:val="20"/>
        </w:rPr>
        <w:t xml:space="preserve"> </w:t>
      </w:r>
      <w:r w:rsidRPr="00DF2975">
        <w:rPr>
          <w:rFonts w:ascii="Arial" w:hAnsi="Arial" w:cs="Arial"/>
          <w:w w:val="107"/>
          <w:sz w:val="20"/>
          <w:szCs w:val="20"/>
        </w:rPr>
        <w:t>de</w:t>
      </w:r>
      <w:r w:rsidR="006E67F8" w:rsidRPr="00DF2975">
        <w:rPr>
          <w:rFonts w:ascii="Arial" w:hAnsi="Arial" w:cs="Arial"/>
          <w:w w:val="107"/>
          <w:sz w:val="20"/>
          <w:szCs w:val="20"/>
        </w:rPr>
        <w:t xml:space="preserve"> </w:t>
      </w:r>
      <w:r w:rsidRPr="00DF2975">
        <w:rPr>
          <w:rFonts w:ascii="Arial" w:hAnsi="Arial" w:cs="Arial"/>
          <w:sz w:val="20"/>
          <w:szCs w:val="20"/>
        </w:rPr>
        <w:t xml:space="preserve">carburant </w:t>
      </w:r>
      <w:r w:rsidRPr="00DF2975">
        <w:rPr>
          <w:rFonts w:ascii="Arial" w:hAnsi="Arial" w:cs="Arial"/>
          <w:spacing w:val="2"/>
          <w:sz w:val="20"/>
          <w:szCs w:val="20"/>
        </w:rPr>
        <w:t xml:space="preserve"> </w:t>
      </w:r>
      <w:r w:rsidRPr="00DF2975">
        <w:rPr>
          <w:rFonts w:ascii="Arial" w:hAnsi="Arial" w:cs="Arial"/>
          <w:sz w:val="20"/>
          <w:szCs w:val="20"/>
        </w:rPr>
        <w:t>nécessaire</w:t>
      </w:r>
      <w:r w:rsidRPr="00DF2975">
        <w:rPr>
          <w:rFonts w:ascii="Arial" w:hAnsi="Arial" w:cs="Arial"/>
          <w:spacing w:val="64"/>
          <w:sz w:val="20"/>
          <w:szCs w:val="20"/>
        </w:rPr>
        <w:t xml:space="preserve"> </w:t>
      </w:r>
      <w:r w:rsidRPr="00DF2975">
        <w:rPr>
          <w:rFonts w:ascii="Arial" w:hAnsi="Arial" w:cs="Arial"/>
          <w:sz w:val="20"/>
          <w:szCs w:val="20"/>
        </w:rPr>
        <w:t>à</w:t>
      </w:r>
      <w:r w:rsidRPr="00DF2975">
        <w:rPr>
          <w:rFonts w:ascii="Arial" w:hAnsi="Arial" w:cs="Arial"/>
          <w:spacing w:val="22"/>
          <w:sz w:val="20"/>
          <w:szCs w:val="20"/>
        </w:rPr>
        <w:t xml:space="preserve"> </w:t>
      </w:r>
      <w:r w:rsidRPr="00DF2975">
        <w:rPr>
          <w:rFonts w:ascii="Arial" w:hAnsi="Arial" w:cs="Arial"/>
          <w:sz w:val="20"/>
          <w:szCs w:val="20"/>
        </w:rPr>
        <w:t>un</w:t>
      </w:r>
      <w:r w:rsidRPr="00DF2975">
        <w:rPr>
          <w:rFonts w:ascii="Arial" w:hAnsi="Arial" w:cs="Arial"/>
          <w:spacing w:val="37"/>
          <w:sz w:val="20"/>
          <w:szCs w:val="20"/>
        </w:rPr>
        <w:t xml:space="preserve"> </w:t>
      </w:r>
      <w:r w:rsidRPr="00DF2975">
        <w:rPr>
          <w:rFonts w:ascii="Arial" w:hAnsi="Arial" w:cs="Arial"/>
          <w:sz w:val="20"/>
          <w:szCs w:val="20"/>
        </w:rPr>
        <w:t>vol</w:t>
      </w:r>
      <w:r w:rsidRPr="00DF2975">
        <w:rPr>
          <w:rFonts w:ascii="Arial" w:hAnsi="Arial" w:cs="Arial"/>
          <w:spacing w:val="38"/>
          <w:sz w:val="20"/>
          <w:szCs w:val="20"/>
        </w:rPr>
        <w:t xml:space="preserve"> </w:t>
      </w:r>
      <w:r w:rsidRPr="00DF2975">
        <w:rPr>
          <w:rFonts w:ascii="Arial" w:hAnsi="Arial" w:cs="Arial"/>
          <w:sz w:val="20"/>
          <w:szCs w:val="20"/>
        </w:rPr>
        <w:t>de</w:t>
      </w:r>
      <w:r w:rsidRPr="00DF2975">
        <w:rPr>
          <w:rFonts w:ascii="Arial" w:hAnsi="Arial" w:cs="Arial"/>
          <w:spacing w:val="31"/>
          <w:sz w:val="20"/>
          <w:szCs w:val="20"/>
        </w:rPr>
        <w:t xml:space="preserve"> </w:t>
      </w:r>
      <w:r w:rsidR="00C06810" w:rsidRPr="00DF2975">
        <w:rPr>
          <w:rFonts w:ascii="Arial" w:hAnsi="Arial" w:cs="Arial"/>
          <w:sz w:val="20"/>
          <w:szCs w:val="20"/>
        </w:rPr>
        <w:t>vingt</w:t>
      </w:r>
      <w:r w:rsidRPr="00DF2975">
        <w:rPr>
          <w:rFonts w:ascii="Arial" w:hAnsi="Arial" w:cs="Arial"/>
          <w:spacing w:val="44"/>
          <w:sz w:val="20"/>
          <w:szCs w:val="20"/>
        </w:rPr>
        <w:t xml:space="preserve"> </w:t>
      </w:r>
      <w:r w:rsidRPr="00DF2975">
        <w:rPr>
          <w:rFonts w:ascii="Arial" w:hAnsi="Arial" w:cs="Arial"/>
          <w:sz w:val="20"/>
          <w:szCs w:val="20"/>
        </w:rPr>
        <w:t xml:space="preserve">minutes </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22"/>
          <w:sz w:val="20"/>
          <w:szCs w:val="20"/>
        </w:rPr>
        <w:t xml:space="preserve"> </w:t>
      </w:r>
      <w:r w:rsidRPr="00DF2975">
        <w:rPr>
          <w:rFonts w:ascii="Arial" w:hAnsi="Arial" w:cs="Arial"/>
          <w:sz w:val="20"/>
          <w:szCs w:val="20"/>
        </w:rPr>
        <w:t>la</w:t>
      </w:r>
      <w:r w:rsidRPr="00DF2975">
        <w:rPr>
          <w:rFonts w:ascii="Arial" w:hAnsi="Arial" w:cs="Arial"/>
          <w:spacing w:val="31"/>
          <w:sz w:val="20"/>
          <w:szCs w:val="20"/>
        </w:rPr>
        <w:t xml:space="preserve"> </w:t>
      </w:r>
      <w:r w:rsidRPr="00DF2975">
        <w:rPr>
          <w:rFonts w:ascii="Arial" w:hAnsi="Arial" w:cs="Arial"/>
          <w:sz w:val="20"/>
          <w:szCs w:val="20"/>
        </w:rPr>
        <w:t>vitesse</w:t>
      </w:r>
      <w:r w:rsidRPr="00DF2975">
        <w:rPr>
          <w:rFonts w:ascii="Arial" w:hAnsi="Arial" w:cs="Arial"/>
          <w:spacing w:val="35"/>
          <w:sz w:val="20"/>
          <w:szCs w:val="20"/>
        </w:rPr>
        <w:t xml:space="preserve"> </w:t>
      </w:r>
      <w:r w:rsidRPr="00DF2975">
        <w:rPr>
          <w:rFonts w:ascii="Arial" w:hAnsi="Arial" w:cs="Arial"/>
          <w:sz w:val="20"/>
          <w:szCs w:val="20"/>
        </w:rPr>
        <w:t>de</w:t>
      </w:r>
      <w:r w:rsidRPr="00DF2975">
        <w:rPr>
          <w:rFonts w:ascii="Arial" w:hAnsi="Arial" w:cs="Arial"/>
          <w:spacing w:val="31"/>
          <w:sz w:val="20"/>
          <w:szCs w:val="20"/>
        </w:rPr>
        <w:t xml:space="preserve"> </w:t>
      </w:r>
      <w:r w:rsidRPr="00DF2975">
        <w:rPr>
          <w:rFonts w:ascii="Arial" w:hAnsi="Arial" w:cs="Arial"/>
          <w:sz w:val="20"/>
          <w:szCs w:val="20"/>
        </w:rPr>
        <w:t xml:space="preserve">meilleur </w:t>
      </w:r>
      <w:r w:rsidRPr="00DF2975">
        <w:rPr>
          <w:rFonts w:ascii="Arial" w:hAnsi="Arial" w:cs="Arial"/>
          <w:spacing w:val="28"/>
          <w:sz w:val="20"/>
          <w:szCs w:val="20"/>
        </w:rPr>
        <w:t xml:space="preserve"> </w:t>
      </w:r>
      <w:r w:rsidRPr="00DF2975">
        <w:rPr>
          <w:rFonts w:ascii="Arial" w:hAnsi="Arial" w:cs="Arial"/>
          <w:sz w:val="20"/>
          <w:szCs w:val="20"/>
        </w:rPr>
        <w:t>rayon</w:t>
      </w:r>
      <w:r w:rsidRPr="00DF2975">
        <w:rPr>
          <w:rFonts w:ascii="Arial" w:hAnsi="Arial" w:cs="Arial"/>
          <w:spacing w:val="52"/>
          <w:sz w:val="20"/>
          <w:szCs w:val="20"/>
        </w:rPr>
        <w:t xml:space="preserve"> </w:t>
      </w:r>
      <w:r w:rsidRPr="00DF2975">
        <w:rPr>
          <w:rFonts w:ascii="Arial" w:hAnsi="Arial" w:cs="Arial"/>
          <w:sz w:val="20"/>
          <w:szCs w:val="20"/>
        </w:rPr>
        <w:t>d’action</w:t>
      </w:r>
      <w:r w:rsidRPr="00DF2975">
        <w:rPr>
          <w:rFonts w:ascii="Arial" w:hAnsi="Arial" w:cs="Arial"/>
          <w:spacing w:val="7"/>
          <w:sz w:val="20"/>
          <w:szCs w:val="20"/>
        </w:rPr>
        <w:t xml:space="preserve"> </w:t>
      </w:r>
      <w:r w:rsidRPr="00DF2975">
        <w:rPr>
          <w:rFonts w:ascii="Arial" w:hAnsi="Arial" w:cs="Arial"/>
          <w:sz w:val="20"/>
          <w:szCs w:val="20"/>
        </w:rPr>
        <w:t>;</w:t>
      </w:r>
    </w:p>
    <w:p w14:paraId="79AF34E4" w14:textId="73E2FD1A" w:rsidR="001C2BEA" w:rsidRPr="00DF2975" w:rsidRDefault="001C2BEA" w:rsidP="007327AA">
      <w:pPr>
        <w:pStyle w:val="Sansinterligne"/>
        <w:numPr>
          <w:ilvl w:val="0"/>
          <w:numId w:val="98"/>
        </w:numPr>
        <w:spacing w:line="360" w:lineRule="auto"/>
        <w:jc w:val="both"/>
        <w:rPr>
          <w:rFonts w:ascii="Arial" w:hAnsi="Arial" w:cs="Arial"/>
          <w:sz w:val="20"/>
          <w:szCs w:val="20"/>
        </w:rPr>
      </w:pPr>
      <w:r w:rsidRPr="00DF2975">
        <w:rPr>
          <w:rFonts w:ascii="Arial" w:hAnsi="Arial" w:cs="Arial"/>
          <w:sz w:val="20"/>
          <w:szCs w:val="20"/>
        </w:rPr>
        <w:t>ou</w:t>
      </w:r>
      <w:r w:rsidRPr="00DF2975">
        <w:rPr>
          <w:rFonts w:ascii="Arial" w:hAnsi="Arial" w:cs="Arial"/>
          <w:spacing w:val="55"/>
          <w:sz w:val="20"/>
          <w:szCs w:val="20"/>
        </w:rPr>
        <w:t xml:space="preserve"> </w:t>
      </w:r>
      <w:r w:rsidRPr="00DF2975">
        <w:rPr>
          <w:rFonts w:ascii="Arial" w:hAnsi="Arial" w:cs="Arial"/>
          <w:sz w:val="20"/>
          <w:szCs w:val="20"/>
        </w:rPr>
        <w:t xml:space="preserve">pour </w:t>
      </w:r>
      <w:r w:rsidRPr="00DF2975">
        <w:rPr>
          <w:rFonts w:ascii="Arial" w:hAnsi="Arial" w:cs="Arial"/>
          <w:spacing w:val="5"/>
          <w:sz w:val="20"/>
          <w:szCs w:val="20"/>
        </w:rPr>
        <w:t xml:space="preserve"> </w:t>
      </w:r>
      <w:r w:rsidRPr="00DF2975">
        <w:rPr>
          <w:rFonts w:ascii="Arial" w:hAnsi="Arial" w:cs="Arial"/>
          <w:sz w:val="20"/>
          <w:szCs w:val="20"/>
        </w:rPr>
        <w:t>les</w:t>
      </w:r>
      <w:r w:rsidRPr="00DF2975">
        <w:rPr>
          <w:rFonts w:ascii="Arial" w:hAnsi="Arial" w:cs="Arial"/>
          <w:spacing w:val="52"/>
          <w:sz w:val="20"/>
          <w:szCs w:val="20"/>
        </w:rPr>
        <w:t xml:space="preserve"> </w:t>
      </w:r>
      <w:r w:rsidRPr="00DF2975">
        <w:rPr>
          <w:rFonts w:ascii="Arial" w:hAnsi="Arial" w:cs="Arial"/>
          <w:sz w:val="20"/>
          <w:szCs w:val="20"/>
        </w:rPr>
        <w:t>vols</w:t>
      </w:r>
      <w:r w:rsidRPr="00DF2975">
        <w:rPr>
          <w:rFonts w:ascii="Arial" w:hAnsi="Arial" w:cs="Arial"/>
          <w:spacing w:val="57"/>
          <w:sz w:val="20"/>
          <w:szCs w:val="20"/>
        </w:rPr>
        <w:t xml:space="preserve"> </w:t>
      </w:r>
      <w:r w:rsidRPr="00DF2975">
        <w:rPr>
          <w:rFonts w:ascii="Arial" w:hAnsi="Arial" w:cs="Arial"/>
          <w:sz w:val="20"/>
          <w:szCs w:val="20"/>
        </w:rPr>
        <w:t>IFR</w:t>
      </w:r>
      <w:r w:rsidRPr="00DF2975">
        <w:rPr>
          <w:rFonts w:ascii="Arial" w:hAnsi="Arial" w:cs="Arial"/>
          <w:spacing w:val="43"/>
          <w:sz w:val="20"/>
          <w:szCs w:val="20"/>
        </w:rPr>
        <w:t xml:space="preserve"> </w:t>
      </w:r>
      <w:r w:rsidRPr="00DF2975">
        <w:rPr>
          <w:rFonts w:ascii="Arial" w:hAnsi="Arial" w:cs="Arial"/>
          <w:sz w:val="20"/>
          <w:szCs w:val="20"/>
        </w:rPr>
        <w:t>ou</w:t>
      </w:r>
      <w:r w:rsidRPr="00DF2975">
        <w:rPr>
          <w:rFonts w:ascii="Arial" w:hAnsi="Arial" w:cs="Arial"/>
          <w:spacing w:val="55"/>
          <w:sz w:val="20"/>
          <w:szCs w:val="20"/>
        </w:rPr>
        <w:t xml:space="preserve"> </w:t>
      </w:r>
      <w:r w:rsidRPr="00DF2975">
        <w:rPr>
          <w:rFonts w:ascii="Arial" w:hAnsi="Arial" w:cs="Arial"/>
          <w:sz w:val="20"/>
          <w:szCs w:val="20"/>
        </w:rPr>
        <w:t>les</w:t>
      </w:r>
      <w:r w:rsidRPr="00DF2975">
        <w:rPr>
          <w:rFonts w:ascii="Arial" w:hAnsi="Arial" w:cs="Arial"/>
          <w:spacing w:val="52"/>
          <w:sz w:val="20"/>
          <w:szCs w:val="20"/>
        </w:rPr>
        <w:t xml:space="preserve"> </w:t>
      </w:r>
      <w:r w:rsidRPr="00DF2975">
        <w:rPr>
          <w:rFonts w:ascii="Arial" w:hAnsi="Arial" w:cs="Arial"/>
          <w:sz w:val="20"/>
          <w:szCs w:val="20"/>
        </w:rPr>
        <w:t>vols</w:t>
      </w:r>
      <w:r w:rsidRPr="00DF2975">
        <w:rPr>
          <w:rFonts w:ascii="Arial" w:hAnsi="Arial" w:cs="Arial"/>
          <w:spacing w:val="57"/>
          <w:sz w:val="20"/>
          <w:szCs w:val="20"/>
        </w:rPr>
        <w:t xml:space="preserve"> </w:t>
      </w:r>
      <w:r w:rsidRPr="00DF2975">
        <w:rPr>
          <w:rFonts w:ascii="Arial" w:hAnsi="Arial" w:cs="Arial"/>
          <w:sz w:val="20"/>
          <w:szCs w:val="20"/>
        </w:rPr>
        <w:t>VFR</w:t>
      </w:r>
      <w:r w:rsidRPr="00DF2975">
        <w:rPr>
          <w:rFonts w:ascii="Arial" w:hAnsi="Arial" w:cs="Arial"/>
          <w:spacing w:val="34"/>
          <w:sz w:val="20"/>
          <w:szCs w:val="20"/>
        </w:rPr>
        <w:t xml:space="preserve"> </w:t>
      </w:r>
      <w:r w:rsidRPr="00DF2975">
        <w:rPr>
          <w:rFonts w:ascii="Arial" w:hAnsi="Arial" w:cs="Arial"/>
          <w:sz w:val="20"/>
          <w:szCs w:val="20"/>
        </w:rPr>
        <w:t xml:space="preserve">lorsque </w:t>
      </w:r>
      <w:r w:rsidRPr="00DF2975">
        <w:rPr>
          <w:rFonts w:ascii="Arial" w:hAnsi="Arial" w:cs="Arial"/>
          <w:spacing w:val="21"/>
          <w:sz w:val="20"/>
          <w:szCs w:val="20"/>
        </w:rPr>
        <w:t xml:space="preserve"> </w:t>
      </w:r>
      <w:r w:rsidRPr="00DF2975">
        <w:rPr>
          <w:rFonts w:ascii="Arial" w:hAnsi="Arial" w:cs="Arial"/>
          <w:sz w:val="20"/>
          <w:szCs w:val="20"/>
        </w:rPr>
        <w:t>la</w:t>
      </w:r>
      <w:r w:rsidRPr="00DF2975">
        <w:rPr>
          <w:rFonts w:ascii="Arial" w:hAnsi="Arial" w:cs="Arial"/>
          <w:spacing w:val="50"/>
          <w:sz w:val="20"/>
          <w:szCs w:val="20"/>
        </w:rPr>
        <w:t xml:space="preserve"> </w:t>
      </w:r>
      <w:r w:rsidRPr="00DF2975">
        <w:rPr>
          <w:rFonts w:ascii="Arial" w:hAnsi="Arial" w:cs="Arial"/>
          <w:sz w:val="20"/>
          <w:szCs w:val="20"/>
        </w:rPr>
        <w:t xml:space="preserve">navigation </w:t>
      </w:r>
      <w:r w:rsidRPr="00DF2975">
        <w:rPr>
          <w:rFonts w:ascii="Arial" w:hAnsi="Arial" w:cs="Arial"/>
          <w:spacing w:val="35"/>
          <w:sz w:val="20"/>
          <w:szCs w:val="20"/>
        </w:rPr>
        <w:t xml:space="preserve"> </w:t>
      </w:r>
      <w:r w:rsidRPr="00DF2975">
        <w:rPr>
          <w:rFonts w:ascii="Arial" w:hAnsi="Arial" w:cs="Arial"/>
          <w:sz w:val="20"/>
          <w:szCs w:val="20"/>
        </w:rPr>
        <w:t>s’effectue</w:t>
      </w:r>
      <w:r w:rsidRPr="00DF2975">
        <w:rPr>
          <w:rFonts w:ascii="Arial" w:hAnsi="Arial" w:cs="Arial"/>
          <w:spacing w:val="34"/>
          <w:sz w:val="20"/>
          <w:szCs w:val="20"/>
        </w:rPr>
        <w:t xml:space="preserve"> </w:t>
      </w:r>
      <w:r w:rsidRPr="00DF2975">
        <w:rPr>
          <w:rFonts w:ascii="Arial" w:hAnsi="Arial" w:cs="Arial"/>
          <w:sz w:val="20"/>
          <w:szCs w:val="20"/>
        </w:rPr>
        <w:t>par</w:t>
      </w:r>
      <w:r w:rsidRPr="00DF2975">
        <w:rPr>
          <w:rFonts w:ascii="Arial" w:hAnsi="Arial" w:cs="Arial"/>
          <w:spacing w:val="61"/>
          <w:sz w:val="20"/>
          <w:szCs w:val="20"/>
        </w:rPr>
        <w:t xml:space="preserve"> </w:t>
      </w:r>
      <w:r w:rsidRPr="00DF2975">
        <w:rPr>
          <w:rFonts w:ascii="Arial" w:hAnsi="Arial" w:cs="Arial"/>
          <w:sz w:val="20"/>
          <w:szCs w:val="20"/>
        </w:rPr>
        <w:t>des</w:t>
      </w:r>
      <w:r w:rsidRPr="00DF2975">
        <w:rPr>
          <w:rFonts w:ascii="Arial" w:hAnsi="Arial" w:cs="Arial"/>
          <w:spacing w:val="54"/>
          <w:sz w:val="20"/>
          <w:szCs w:val="20"/>
        </w:rPr>
        <w:t xml:space="preserve"> </w:t>
      </w:r>
      <w:r w:rsidRPr="00DF2975">
        <w:rPr>
          <w:rFonts w:ascii="Arial" w:hAnsi="Arial" w:cs="Arial"/>
          <w:w w:val="107"/>
          <w:sz w:val="20"/>
          <w:szCs w:val="20"/>
        </w:rPr>
        <w:t>moyens</w:t>
      </w:r>
      <w:r w:rsidR="006E67F8" w:rsidRPr="00DF2975">
        <w:rPr>
          <w:rFonts w:ascii="Arial" w:hAnsi="Arial" w:cs="Arial"/>
          <w:w w:val="107"/>
          <w:sz w:val="20"/>
          <w:szCs w:val="20"/>
        </w:rPr>
        <w:t xml:space="preserve"> </w:t>
      </w:r>
      <w:r w:rsidRPr="00DF2975">
        <w:rPr>
          <w:rFonts w:ascii="Arial" w:hAnsi="Arial" w:cs="Arial"/>
          <w:sz w:val="20"/>
          <w:szCs w:val="20"/>
        </w:rPr>
        <w:t>autres</w:t>
      </w:r>
      <w:r w:rsidRPr="00DF2975">
        <w:rPr>
          <w:rFonts w:ascii="Arial" w:hAnsi="Arial" w:cs="Arial"/>
          <w:spacing w:val="38"/>
          <w:sz w:val="20"/>
          <w:szCs w:val="20"/>
        </w:rPr>
        <w:t xml:space="preserve"> </w:t>
      </w:r>
      <w:r w:rsidRPr="00DF2975">
        <w:rPr>
          <w:rFonts w:ascii="Arial" w:hAnsi="Arial" w:cs="Arial"/>
          <w:sz w:val="20"/>
          <w:szCs w:val="20"/>
        </w:rPr>
        <w:t>que</w:t>
      </w:r>
      <w:r w:rsidRPr="00DF2975">
        <w:rPr>
          <w:rFonts w:ascii="Arial" w:hAnsi="Arial" w:cs="Arial"/>
          <w:spacing w:val="36"/>
          <w:sz w:val="20"/>
          <w:szCs w:val="20"/>
        </w:rPr>
        <w:t xml:space="preserve"> </w:t>
      </w:r>
      <w:r w:rsidRPr="00DF2975">
        <w:rPr>
          <w:rFonts w:ascii="Arial" w:hAnsi="Arial" w:cs="Arial"/>
          <w:sz w:val="20"/>
          <w:szCs w:val="20"/>
        </w:rPr>
        <w:t>par</w:t>
      </w:r>
      <w:r w:rsidRPr="00DF2975">
        <w:rPr>
          <w:rFonts w:ascii="Arial" w:hAnsi="Arial" w:cs="Arial"/>
          <w:spacing w:val="35"/>
          <w:sz w:val="20"/>
          <w:szCs w:val="20"/>
        </w:rPr>
        <w:t xml:space="preserve"> </w:t>
      </w:r>
      <w:r w:rsidRPr="00DF2975">
        <w:rPr>
          <w:rFonts w:ascii="Arial" w:hAnsi="Arial" w:cs="Arial"/>
          <w:sz w:val="20"/>
          <w:szCs w:val="20"/>
        </w:rPr>
        <w:t>références</w:t>
      </w:r>
      <w:r w:rsidRPr="00DF2975">
        <w:rPr>
          <w:rFonts w:ascii="Arial" w:hAnsi="Arial" w:cs="Arial"/>
          <w:spacing w:val="47"/>
          <w:sz w:val="20"/>
          <w:szCs w:val="20"/>
        </w:rPr>
        <w:t xml:space="preserve"> </w:t>
      </w:r>
      <w:r w:rsidRPr="00DF2975">
        <w:rPr>
          <w:rFonts w:ascii="Arial" w:hAnsi="Arial" w:cs="Arial"/>
          <w:sz w:val="20"/>
          <w:szCs w:val="20"/>
        </w:rPr>
        <w:t>visuelles</w:t>
      </w:r>
      <w:r w:rsidRPr="00DF2975">
        <w:rPr>
          <w:rFonts w:ascii="Arial" w:hAnsi="Arial" w:cs="Arial"/>
          <w:spacing w:val="64"/>
          <w:sz w:val="20"/>
          <w:szCs w:val="20"/>
        </w:rPr>
        <w:t xml:space="preserve"> </w:t>
      </w:r>
      <w:r w:rsidRPr="00DF2975">
        <w:rPr>
          <w:rFonts w:ascii="Arial" w:hAnsi="Arial" w:cs="Arial"/>
          <w:sz w:val="20"/>
          <w:szCs w:val="20"/>
        </w:rPr>
        <w:t>au</w:t>
      </w:r>
      <w:r w:rsidRPr="00DF2975">
        <w:rPr>
          <w:rFonts w:ascii="Arial" w:hAnsi="Arial" w:cs="Arial"/>
          <w:spacing w:val="24"/>
          <w:sz w:val="20"/>
          <w:szCs w:val="20"/>
        </w:rPr>
        <w:t xml:space="preserve"> </w:t>
      </w:r>
      <w:r w:rsidRPr="00DF2975">
        <w:rPr>
          <w:rFonts w:ascii="Arial" w:hAnsi="Arial" w:cs="Arial"/>
          <w:sz w:val="20"/>
          <w:szCs w:val="20"/>
        </w:rPr>
        <w:t>sol</w:t>
      </w:r>
      <w:r w:rsidRPr="00DF2975">
        <w:rPr>
          <w:rFonts w:ascii="Arial" w:hAnsi="Arial" w:cs="Arial"/>
          <w:spacing w:val="30"/>
          <w:sz w:val="20"/>
          <w:szCs w:val="20"/>
        </w:rPr>
        <w:t xml:space="preserve"> </w:t>
      </w:r>
      <w:r w:rsidRPr="00DF2975">
        <w:rPr>
          <w:rFonts w:ascii="Arial" w:hAnsi="Arial" w:cs="Arial"/>
          <w:sz w:val="20"/>
          <w:szCs w:val="20"/>
        </w:rPr>
        <w:t>ou</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nuit,</w:t>
      </w:r>
      <w:r w:rsidRPr="00DF2975">
        <w:rPr>
          <w:rFonts w:ascii="Arial" w:hAnsi="Arial" w:cs="Arial"/>
          <w:spacing w:val="21"/>
          <w:sz w:val="20"/>
          <w:szCs w:val="20"/>
        </w:rPr>
        <w:t xml:space="preserve"> </w:t>
      </w:r>
      <w:r w:rsidRPr="00DF2975">
        <w:rPr>
          <w:rFonts w:ascii="Arial" w:hAnsi="Arial" w:cs="Arial"/>
          <w:sz w:val="20"/>
          <w:szCs w:val="20"/>
        </w:rPr>
        <w:t>la</w:t>
      </w:r>
      <w:r w:rsidRPr="00DF2975">
        <w:rPr>
          <w:rFonts w:ascii="Arial" w:hAnsi="Arial" w:cs="Arial"/>
          <w:spacing w:val="24"/>
          <w:sz w:val="20"/>
          <w:szCs w:val="20"/>
        </w:rPr>
        <w:t xml:space="preserve"> </w:t>
      </w:r>
      <w:r w:rsidRPr="00DF2975">
        <w:rPr>
          <w:rFonts w:ascii="Arial" w:hAnsi="Arial" w:cs="Arial"/>
          <w:sz w:val="20"/>
          <w:szCs w:val="20"/>
        </w:rPr>
        <w:t>quantité</w:t>
      </w:r>
      <w:r w:rsidRPr="00DF2975">
        <w:rPr>
          <w:rFonts w:ascii="Arial" w:hAnsi="Arial" w:cs="Arial"/>
          <w:spacing w:val="47"/>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carburant</w:t>
      </w:r>
      <w:r w:rsidRPr="00DF2975">
        <w:rPr>
          <w:rFonts w:ascii="Arial" w:hAnsi="Arial" w:cs="Arial"/>
          <w:spacing w:val="62"/>
          <w:sz w:val="20"/>
          <w:szCs w:val="20"/>
        </w:rPr>
        <w:t xml:space="preserve"> </w:t>
      </w:r>
      <w:r w:rsidRPr="00DF2975">
        <w:rPr>
          <w:rFonts w:ascii="Arial" w:hAnsi="Arial" w:cs="Arial"/>
          <w:w w:val="105"/>
          <w:sz w:val="20"/>
          <w:szCs w:val="20"/>
        </w:rPr>
        <w:t>nécessaire</w:t>
      </w:r>
      <w:r w:rsidR="00C06810" w:rsidRPr="00DF2975">
        <w:rPr>
          <w:rFonts w:ascii="Arial" w:hAnsi="Arial" w:cs="Arial"/>
          <w:w w:val="105"/>
          <w:sz w:val="20"/>
          <w:szCs w:val="20"/>
        </w:rPr>
        <w:t xml:space="preserve"> </w:t>
      </w:r>
      <w:r w:rsidRPr="00DF2975">
        <w:rPr>
          <w:rFonts w:ascii="Arial" w:hAnsi="Arial" w:cs="Arial"/>
          <w:sz w:val="20"/>
          <w:szCs w:val="20"/>
        </w:rPr>
        <w:t>à</w:t>
      </w:r>
      <w:r w:rsidRPr="00DF2975">
        <w:rPr>
          <w:rFonts w:ascii="Arial" w:hAnsi="Arial" w:cs="Arial"/>
          <w:spacing w:val="12"/>
          <w:sz w:val="20"/>
          <w:szCs w:val="20"/>
        </w:rPr>
        <w:t xml:space="preserve"> </w:t>
      </w:r>
      <w:r w:rsidRPr="00DF2975">
        <w:rPr>
          <w:rFonts w:ascii="Arial" w:hAnsi="Arial" w:cs="Arial"/>
          <w:sz w:val="20"/>
          <w:szCs w:val="20"/>
        </w:rPr>
        <w:t>un</w:t>
      </w:r>
      <w:r w:rsidRPr="00DF2975">
        <w:rPr>
          <w:rFonts w:ascii="Arial" w:hAnsi="Arial" w:cs="Arial"/>
          <w:spacing w:val="27"/>
          <w:sz w:val="20"/>
          <w:szCs w:val="20"/>
        </w:rPr>
        <w:t xml:space="preserve"> </w:t>
      </w:r>
      <w:r w:rsidRPr="00DF2975">
        <w:rPr>
          <w:rFonts w:ascii="Arial" w:hAnsi="Arial" w:cs="Arial"/>
          <w:sz w:val="20"/>
          <w:szCs w:val="20"/>
        </w:rPr>
        <w:t>vol</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trente</w:t>
      </w:r>
      <w:r w:rsidRPr="00DF2975">
        <w:rPr>
          <w:rFonts w:ascii="Arial" w:hAnsi="Arial" w:cs="Arial"/>
          <w:spacing w:val="28"/>
          <w:sz w:val="20"/>
          <w:szCs w:val="20"/>
        </w:rPr>
        <w:t xml:space="preserve"> </w:t>
      </w:r>
      <w:r w:rsidRPr="00DF2975">
        <w:rPr>
          <w:rFonts w:ascii="Arial" w:hAnsi="Arial" w:cs="Arial"/>
          <w:sz w:val="20"/>
          <w:szCs w:val="20"/>
        </w:rPr>
        <w:t>minutes</w:t>
      </w:r>
      <w:r w:rsidRPr="00DF2975">
        <w:rPr>
          <w:rFonts w:ascii="Arial" w:hAnsi="Arial" w:cs="Arial"/>
          <w:spacing w:val="57"/>
          <w:sz w:val="20"/>
          <w:szCs w:val="20"/>
        </w:rPr>
        <w:t xml:space="preserve"> </w:t>
      </w:r>
      <w:r w:rsidRPr="00DF2975">
        <w:rPr>
          <w:rFonts w:ascii="Arial" w:hAnsi="Arial" w:cs="Arial"/>
          <w:sz w:val="20"/>
          <w:szCs w:val="20"/>
        </w:rPr>
        <w:t>à</w:t>
      </w:r>
      <w:r w:rsidRPr="00DF2975">
        <w:rPr>
          <w:rFonts w:ascii="Arial" w:hAnsi="Arial" w:cs="Arial"/>
          <w:spacing w:val="12"/>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sz w:val="20"/>
          <w:szCs w:val="20"/>
        </w:rPr>
        <w:t>vitesse</w:t>
      </w:r>
      <w:r w:rsidRPr="00DF2975">
        <w:rPr>
          <w:rFonts w:ascii="Arial" w:hAnsi="Arial" w:cs="Arial"/>
          <w:spacing w:val="25"/>
          <w:sz w:val="20"/>
          <w:szCs w:val="20"/>
        </w:rPr>
        <w:t xml:space="preserve"> </w:t>
      </w:r>
      <w:r w:rsidRPr="00DF2975">
        <w:rPr>
          <w:rFonts w:ascii="Arial" w:hAnsi="Arial" w:cs="Arial"/>
          <w:sz w:val="20"/>
          <w:szCs w:val="20"/>
        </w:rPr>
        <w:t>d’attente</w:t>
      </w:r>
      <w:r w:rsidRPr="00DF2975">
        <w:rPr>
          <w:rFonts w:ascii="Arial" w:hAnsi="Arial" w:cs="Arial"/>
          <w:spacing w:val="14"/>
          <w:sz w:val="20"/>
          <w:szCs w:val="20"/>
        </w:rPr>
        <w:t xml:space="preserve"> </w:t>
      </w:r>
      <w:r w:rsidRPr="00DF2975">
        <w:rPr>
          <w:rFonts w:ascii="Arial" w:hAnsi="Arial" w:cs="Arial"/>
          <w:sz w:val="20"/>
          <w:szCs w:val="20"/>
        </w:rPr>
        <w:t>à</w:t>
      </w:r>
      <w:r w:rsidRPr="00DF2975">
        <w:rPr>
          <w:rFonts w:ascii="Arial" w:hAnsi="Arial" w:cs="Arial"/>
          <w:spacing w:val="2"/>
          <w:sz w:val="20"/>
          <w:szCs w:val="20"/>
        </w:rPr>
        <w:t xml:space="preserve"> </w:t>
      </w:r>
      <w:r w:rsidRPr="00DF2975">
        <w:rPr>
          <w:rFonts w:ascii="Arial" w:hAnsi="Arial" w:cs="Arial"/>
          <w:sz w:val="20"/>
          <w:szCs w:val="20"/>
        </w:rPr>
        <w:t>1</w:t>
      </w:r>
      <w:r w:rsidRPr="00DF2975">
        <w:rPr>
          <w:rFonts w:ascii="Arial" w:hAnsi="Arial" w:cs="Arial"/>
          <w:spacing w:val="-17"/>
          <w:sz w:val="20"/>
          <w:szCs w:val="20"/>
        </w:rPr>
        <w:t xml:space="preserve"> </w:t>
      </w:r>
      <w:r w:rsidRPr="00DF2975">
        <w:rPr>
          <w:rFonts w:ascii="Arial" w:hAnsi="Arial" w:cs="Arial"/>
          <w:w w:val="90"/>
          <w:sz w:val="20"/>
          <w:szCs w:val="20"/>
        </w:rPr>
        <w:t>500</w:t>
      </w:r>
      <w:r w:rsidRPr="00DF2975">
        <w:rPr>
          <w:rFonts w:ascii="Arial" w:hAnsi="Arial" w:cs="Arial"/>
          <w:spacing w:val="13"/>
          <w:w w:val="90"/>
          <w:sz w:val="20"/>
          <w:szCs w:val="20"/>
        </w:rPr>
        <w:t xml:space="preserve"> </w:t>
      </w:r>
      <w:r w:rsidRPr="00DF2975">
        <w:rPr>
          <w:rFonts w:ascii="Arial" w:hAnsi="Arial" w:cs="Arial"/>
          <w:sz w:val="20"/>
          <w:szCs w:val="20"/>
        </w:rPr>
        <w:t>ft</w:t>
      </w:r>
      <w:r w:rsidRPr="00DF2975">
        <w:rPr>
          <w:rFonts w:ascii="Arial" w:hAnsi="Arial" w:cs="Arial"/>
          <w:spacing w:val="-6"/>
          <w:sz w:val="20"/>
          <w:szCs w:val="20"/>
        </w:rPr>
        <w:t xml:space="preserve"> </w:t>
      </w:r>
      <w:r w:rsidRPr="00DF2975">
        <w:rPr>
          <w:rFonts w:ascii="Arial" w:hAnsi="Arial" w:cs="Arial"/>
          <w:w w:val="92"/>
          <w:sz w:val="20"/>
          <w:szCs w:val="20"/>
        </w:rPr>
        <w:t>(450</w:t>
      </w:r>
      <w:r w:rsidRPr="00DF2975">
        <w:rPr>
          <w:rFonts w:ascii="Arial" w:hAnsi="Arial" w:cs="Arial"/>
          <w:spacing w:val="11"/>
          <w:w w:val="92"/>
          <w:sz w:val="20"/>
          <w:szCs w:val="20"/>
        </w:rPr>
        <w:t xml:space="preserve"> </w:t>
      </w:r>
      <w:r w:rsidRPr="00DF2975">
        <w:rPr>
          <w:rFonts w:ascii="Arial" w:hAnsi="Arial" w:cs="Arial"/>
          <w:sz w:val="20"/>
          <w:szCs w:val="20"/>
        </w:rPr>
        <w:t>m)</w:t>
      </w:r>
      <w:r w:rsidRPr="00DF2975">
        <w:rPr>
          <w:rFonts w:ascii="Arial" w:hAnsi="Arial" w:cs="Arial"/>
          <w:spacing w:val="25"/>
          <w:sz w:val="20"/>
          <w:szCs w:val="20"/>
        </w:rPr>
        <w:t xml:space="preserve"> </w:t>
      </w:r>
      <w:r w:rsidRPr="00DF2975">
        <w:rPr>
          <w:rFonts w:ascii="Arial" w:hAnsi="Arial" w:cs="Arial"/>
          <w:sz w:val="20"/>
          <w:szCs w:val="20"/>
        </w:rPr>
        <w:t>au-dessus</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w w:val="107"/>
          <w:sz w:val="20"/>
          <w:szCs w:val="20"/>
        </w:rPr>
        <w:t>l’</w:t>
      </w:r>
      <w:r w:rsidR="000E65E5">
        <w:rPr>
          <w:rFonts w:ascii="Arial" w:hAnsi="Arial" w:cs="Arial"/>
          <w:w w:val="107"/>
          <w:sz w:val="20"/>
          <w:szCs w:val="20"/>
        </w:rPr>
        <w:t>hélistation</w:t>
      </w:r>
      <w:r w:rsidRPr="00DF2975">
        <w:rPr>
          <w:rFonts w:ascii="Arial" w:hAnsi="Arial" w:cs="Arial"/>
          <w:w w:val="107"/>
          <w:sz w:val="20"/>
          <w:szCs w:val="20"/>
        </w:rPr>
        <w:t xml:space="preserve"> </w:t>
      </w:r>
      <w:r w:rsidRPr="00DF2975">
        <w:rPr>
          <w:rFonts w:ascii="Arial" w:hAnsi="Arial" w:cs="Arial"/>
          <w:sz w:val="20"/>
          <w:szCs w:val="20"/>
        </w:rPr>
        <w:t xml:space="preserve">de  destination, </w:t>
      </w:r>
      <w:r w:rsidRPr="00DF2975">
        <w:rPr>
          <w:rFonts w:ascii="Arial" w:hAnsi="Arial" w:cs="Arial"/>
          <w:spacing w:val="38"/>
          <w:sz w:val="20"/>
          <w:szCs w:val="20"/>
        </w:rPr>
        <w:t xml:space="preserve"> </w:t>
      </w:r>
      <w:r w:rsidRPr="00DF2975">
        <w:rPr>
          <w:rFonts w:ascii="Arial" w:hAnsi="Arial" w:cs="Arial"/>
          <w:sz w:val="20"/>
          <w:szCs w:val="20"/>
        </w:rPr>
        <w:t xml:space="preserve">en  conditions </w:t>
      </w:r>
      <w:r w:rsidRPr="00DF2975">
        <w:rPr>
          <w:rFonts w:ascii="Arial" w:hAnsi="Arial" w:cs="Arial"/>
          <w:spacing w:val="41"/>
          <w:sz w:val="20"/>
          <w:szCs w:val="20"/>
        </w:rPr>
        <w:t xml:space="preserve"> </w:t>
      </w:r>
      <w:r w:rsidRPr="00DF2975">
        <w:rPr>
          <w:rFonts w:ascii="Arial" w:hAnsi="Arial" w:cs="Arial"/>
          <w:sz w:val="20"/>
          <w:szCs w:val="20"/>
        </w:rPr>
        <w:t xml:space="preserve">standard, </w:t>
      </w:r>
      <w:r w:rsidRPr="00DF2975">
        <w:rPr>
          <w:rFonts w:ascii="Arial" w:hAnsi="Arial" w:cs="Arial"/>
          <w:spacing w:val="19"/>
          <w:sz w:val="20"/>
          <w:szCs w:val="20"/>
        </w:rPr>
        <w:t xml:space="preserve"> </w:t>
      </w:r>
      <w:r w:rsidRPr="00DF2975">
        <w:rPr>
          <w:rFonts w:ascii="Arial" w:hAnsi="Arial" w:cs="Arial"/>
          <w:sz w:val="20"/>
          <w:szCs w:val="20"/>
        </w:rPr>
        <w:t xml:space="preserve">calculée </w:t>
      </w:r>
      <w:r w:rsidRPr="00DF2975">
        <w:rPr>
          <w:rFonts w:ascii="Arial" w:hAnsi="Arial" w:cs="Arial"/>
          <w:spacing w:val="22"/>
          <w:sz w:val="20"/>
          <w:szCs w:val="20"/>
        </w:rPr>
        <w:t xml:space="preserve"> </w:t>
      </w:r>
      <w:r w:rsidRPr="00DF2975">
        <w:rPr>
          <w:rFonts w:ascii="Arial" w:hAnsi="Arial" w:cs="Arial"/>
          <w:sz w:val="20"/>
          <w:szCs w:val="20"/>
        </w:rPr>
        <w:t xml:space="preserve">en  fonction </w:t>
      </w:r>
      <w:r w:rsidRPr="00DF2975">
        <w:rPr>
          <w:rFonts w:ascii="Arial" w:hAnsi="Arial" w:cs="Arial"/>
          <w:spacing w:val="15"/>
          <w:sz w:val="20"/>
          <w:szCs w:val="20"/>
        </w:rPr>
        <w:t xml:space="preserve"> </w:t>
      </w:r>
      <w:r w:rsidRPr="00DF2975">
        <w:rPr>
          <w:rFonts w:ascii="Arial" w:hAnsi="Arial" w:cs="Arial"/>
          <w:sz w:val="20"/>
          <w:szCs w:val="20"/>
        </w:rPr>
        <w:t xml:space="preserve">de la masse estimée </w:t>
      </w:r>
      <w:r w:rsidRPr="00DF2975">
        <w:rPr>
          <w:rFonts w:ascii="Arial" w:hAnsi="Arial" w:cs="Arial"/>
          <w:w w:val="106"/>
          <w:sz w:val="20"/>
          <w:szCs w:val="20"/>
        </w:rPr>
        <w:t>à</w:t>
      </w:r>
      <w:r w:rsidR="00C06810" w:rsidRPr="00DF2975">
        <w:rPr>
          <w:rFonts w:ascii="Arial" w:hAnsi="Arial" w:cs="Arial"/>
          <w:w w:val="106"/>
          <w:sz w:val="20"/>
          <w:szCs w:val="20"/>
        </w:rPr>
        <w:t xml:space="preserve"> </w:t>
      </w:r>
      <w:r w:rsidRPr="00DF2975">
        <w:rPr>
          <w:rFonts w:ascii="Arial" w:hAnsi="Arial" w:cs="Arial"/>
          <w:sz w:val="20"/>
          <w:szCs w:val="20"/>
        </w:rPr>
        <w:t>l’arrivée à</w:t>
      </w:r>
      <w:r w:rsidRPr="00DF2975">
        <w:rPr>
          <w:rFonts w:ascii="Arial" w:hAnsi="Arial" w:cs="Arial"/>
          <w:spacing w:val="29"/>
          <w:sz w:val="20"/>
          <w:szCs w:val="20"/>
        </w:rPr>
        <w:t xml:space="preserve"> </w:t>
      </w:r>
      <w:r w:rsidRPr="00DF2975">
        <w:rPr>
          <w:rFonts w:ascii="Arial" w:hAnsi="Arial" w:cs="Arial"/>
          <w:sz w:val="20"/>
          <w:szCs w:val="20"/>
        </w:rPr>
        <w:t>l’</w:t>
      </w:r>
      <w:r w:rsidR="000E65E5">
        <w:rPr>
          <w:rFonts w:ascii="Arial" w:hAnsi="Arial" w:cs="Arial"/>
          <w:sz w:val="20"/>
          <w:szCs w:val="20"/>
        </w:rPr>
        <w:t>hélistation</w:t>
      </w:r>
      <w:r w:rsidRPr="00DF2975">
        <w:rPr>
          <w:rFonts w:ascii="Arial" w:hAnsi="Arial" w:cs="Arial"/>
          <w:sz w:val="20"/>
          <w:szCs w:val="20"/>
        </w:rPr>
        <w:t xml:space="preserve"> de</w:t>
      </w:r>
      <w:r w:rsidRPr="00DF2975">
        <w:rPr>
          <w:rFonts w:ascii="Arial" w:hAnsi="Arial" w:cs="Arial"/>
          <w:spacing w:val="38"/>
          <w:sz w:val="20"/>
          <w:szCs w:val="20"/>
        </w:rPr>
        <w:t xml:space="preserve"> </w:t>
      </w:r>
      <w:r w:rsidRPr="00DF2975">
        <w:rPr>
          <w:rFonts w:ascii="Arial" w:hAnsi="Arial" w:cs="Arial"/>
          <w:sz w:val="20"/>
          <w:szCs w:val="20"/>
        </w:rPr>
        <w:t>dégagement ou</w:t>
      </w:r>
      <w:r w:rsidRPr="00DF2975">
        <w:rPr>
          <w:rFonts w:ascii="Arial" w:hAnsi="Arial" w:cs="Arial"/>
          <w:spacing w:val="43"/>
          <w:sz w:val="20"/>
          <w:szCs w:val="20"/>
        </w:rPr>
        <w:t xml:space="preserve"> </w:t>
      </w:r>
      <w:r w:rsidRPr="00DF2975">
        <w:rPr>
          <w:rFonts w:ascii="Arial" w:hAnsi="Arial" w:cs="Arial"/>
          <w:sz w:val="20"/>
          <w:szCs w:val="20"/>
        </w:rPr>
        <w:t>à</w:t>
      </w:r>
      <w:r w:rsidRPr="00DF2975">
        <w:rPr>
          <w:rFonts w:ascii="Arial" w:hAnsi="Arial" w:cs="Arial"/>
          <w:spacing w:val="29"/>
          <w:sz w:val="20"/>
          <w:szCs w:val="20"/>
        </w:rPr>
        <w:t xml:space="preserve"> </w:t>
      </w:r>
      <w:r w:rsidRPr="00DF2975">
        <w:rPr>
          <w:rFonts w:ascii="Arial" w:hAnsi="Arial" w:cs="Arial"/>
          <w:sz w:val="20"/>
          <w:szCs w:val="20"/>
        </w:rPr>
        <w:t>l’</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 xml:space="preserve">destination, </w:t>
      </w:r>
      <w:r w:rsidRPr="00DF2975">
        <w:rPr>
          <w:rFonts w:ascii="Arial" w:hAnsi="Arial" w:cs="Arial"/>
          <w:spacing w:val="10"/>
          <w:sz w:val="20"/>
          <w:szCs w:val="20"/>
        </w:rPr>
        <w:t xml:space="preserve"> </w:t>
      </w:r>
      <w:r w:rsidRPr="00DF2975">
        <w:rPr>
          <w:rFonts w:ascii="Arial" w:hAnsi="Arial" w:cs="Arial"/>
          <w:sz w:val="20"/>
          <w:szCs w:val="20"/>
        </w:rPr>
        <w:t>si</w:t>
      </w:r>
      <w:r w:rsidRPr="00DF2975">
        <w:rPr>
          <w:rFonts w:ascii="Arial" w:hAnsi="Arial" w:cs="Arial"/>
          <w:spacing w:val="33"/>
          <w:sz w:val="20"/>
          <w:szCs w:val="20"/>
        </w:rPr>
        <w:t xml:space="preserve"> </w:t>
      </w:r>
      <w:r w:rsidRPr="00DF2975">
        <w:rPr>
          <w:rFonts w:ascii="Arial" w:hAnsi="Arial" w:cs="Arial"/>
          <w:sz w:val="20"/>
          <w:szCs w:val="20"/>
        </w:rPr>
        <w:t>aucun</w:t>
      </w:r>
      <w:r w:rsidR="000E65E5">
        <w:rPr>
          <w:rFonts w:ascii="Arial" w:hAnsi="Arial" w:cs="Arial"/>
          <w:sz w:val="20"/>
          <w:szCs w:val="20"/>
        </w:rPr>
        <w:t>e</w:t>
      </w:r>
      <w:r w:rsidRPr="00DF2975">
        <w:rPr>
          <w:rFonts w:ascii="Arial" w:hAnsi="Arial" w:cs="Arial"/>
          <w:spacing w:val="56"/>
          <w:sz w:val="20"/>
          <w:szCs w:val="20"/>
        </w:rPr>
        <w:t xml:space="preserve"> </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11"/>
          <w:sz w:val="20"/>
          <w:szCs w:val="20"/>
        </w:rPr>
        <w:t xml:space="preserve"> </w:t>
      </w:r>
      <w:r w:rsidRPr="00DF2975">
        <w:rPr>
          <w:rFonts w:ascii="Arial" w:hAnsi="Arial" w:cs="Arial"/>
          <w:w w:val="107"/>
          <w:sz w:val="20"/>
          <w:szCs w:val="20"/>
        </w:rPr>
        <w:t>de</w:t>
      </w:r>
      <w:r w:rsidR="00C06810" w:rsidRPr="00DF2975">
        <w:rPr>
          <w:rFonts w:ascii="Arial" w:hAnsi="Arial" w:cs="Arial"/>
          <w:w w:val="107"/>
          <w:sz w:val="20"/>
          <w:szCs w:val="20"/>
        </w:rPr>
        <w:t xml:space="preserve"> </w:t>
      </w:r>
      <w:r w:rsidRPr="00DF2975">
        <w:rPr>
          <w:rFonts w:ascii="Arial" w:hAnsi="Arial" w:cs="Arial"/>
          <w:sz w:val="20"/>
          <w:szCs w:val="20"/>
        </w:rPr>
        <w:t xml:space="preserve">dégagement </w:t>
      </w:r>
      <w:r w:rsidRPr="00DF2975">
        <w:rPr>
          <w:rFonts w:ascii="Arial" w:hAnsi="Arial" w:cs="Arial"/>
          <w:spacing w:val="38"/>
          <w:sz w:val="20"/>
          <w:szCs w:val="20"/>
        </w:rPr>
        <w:t xml:space="preserve"> </w:t>
      </w:r>
      <w:r w:rsidRPr="00DF2975">
        <w:rPr>
          <w:rFonts w:ascii="Arial" w:hAnsi="Arial" w:cs="Arial"/>
          <w:sz w:val="20"/>
          <w:szCs w:val="20"/>
        </w:rPr>
        <w:t>n’est</w:t>
      </w:r>
      <w:r w:rsidRPr="00DF2975">
        <w:rPr>
          <w:rFonts w:ascii="Arial" w:hAnsi="Arial" w:cs="Arial"/>
          <w:spacing w:val="25"/>
          <w:sz w:val="20"/>
          <w:szCs w:val="20"/>
        </w:rPr>
        <w:t xml:space="preserve"> </w:t>
      </w:r>
      <w:r w:rsidRPr="00DF2975">
        <w:rPr>
          <w:rFonts w:ascii="Arial" w:hAnsi="Arial" w:cs="Arial"/>
          <w:w w:val="104"/>
          <w:sz w:val="20"/>
          <w:szCs w:val="20"/>
        </w:rPr>
        <w:t>exigé</w:t>
      </w:r>
      <w:r w:rsidR="000E65E5">
        <w:rPr>
          <w:rFonts w:ascii="Arial" w:hAnsi="Arial" w:cs="Arial"/>
          <w:w w:val="104"/>
          <w:sz w:val="20"/>
          <w:szCs w:val="20"/>
        </w:rPr>
        <w:t>e</w:t>
      </w:r>
      <w:r w:rsidRPr="00DF2975">
        <w:rPr>
          <w:rFonts w:ascii="Arial" w:hAnsi="Arial" w:cs="Arial"/>
          <w:w w:val="104"/>
          <w:sz w:val="20"/>
          <w:szCs w:val="20"/>
        </w:rPr>
        <w:t>.</w:t>
      </w:r>
    </w:p>
    <w:p w14:paraId="518D03A4"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.6.</w:t>
      </w:r>
      <w:r w:rsidRPr="00DF2975">
        <w:rPr>
          <w:rFonts w:ascii="Arial" w:hAnsi="Arial" w:cs="Arial"/>
          <w:spacing w:val="-11"/>
          <w:sz w:val="20"/>
          <w:szCs w:val="20"/>
        </w:rPr>
        <w:t xml:space="preserve"> </w:t>
      </w:r>
      <w:r w:rsidRPr="00DF2975">
        <w:rPr>
          <w:rFonts w:ascii="Arial" w:hAnsi="Arial" w:cs="Arial"/>
          <w:sz w:val="20"/>
          <w:szCs w:val="20"/>
        </w:rPr>
        <w:t>Le</w:t>
      </w:r>
      <w:r w:rsidRPr="00DF2975">
        <w:rPr>
          <w:rFonts w:ascii="Arial" w:hAnsi="Arial" w:cs="Arial"/>
          <w:spacing w:val="15"/>
          <w:sz w:val="20"/>
          <w:szCs w:val="20"/>
        </w:rPr>
        <w:t xml:space="preserve"> </w:t>
      </w:r>
      <w:r w:rsidRPr="00DF2975">
        <w:rPr>
          <w:rFonts w:ascii="Arial" w:hAnsi="Arial" w:cs="Arial"/>
          <w:sz w:val="20"/>
          <w:szCs w:val="20"/>
        </w:rPr>
        <w:t>carburant</w:t>
      </w:r>
      <w:r w:rsidRPr="00DF2975">
        <w:rPr>
          <w:rFonts w:ascii="Arial" w:hAnsi="Arial" w:cs="Arial"/>
          <w:spacing w:val="55"/>
          <w:sz w:val="20"/>
          <w:szCs w:val="20"/>
        </w:rPr>
        <w:t xml:space="preserve"> </w:t>
      </w:r>
      <w:r w:rsidRPr="00DF2975">
        <w:rPr>
          <w:rFonts w:ascii="Arial" w:hAnsi="Arial" w:cs="Arial"/>
          <w:w w:val="107"/>
          <w:sz w:val="20"/>
          <w:szCs w:val="20"/>
        </w:rPr>
        <w:t>supplémentaire,</w:t>
      </w:r>
      <w:r w:rsidRPr="00DF2975">
        <w:rPr>
          <w:rFonts w:ascii="Arial" w:hAnsi="Arial" w:cs="Arial"/>
          <w:spacing w:val="-3"/>
          <w:w w:val="107"/>
          <w:sz w:val="20"/>
          <w:szCs w:val="20"/>
        </w:rPr>
        <w:t xml:space="preserve"> </w:t>
      </w:r>
      <w:r w:rsidRPr="00DF2975">
        <w:rPr>
          <w:rFonts w:ascii="Arial" w:hAnsi="Arial" w:cs="Arial"/>
          <w:sz w:val="20"/>
          <w:szCs w:val="20"/>
        </w:rPr>
        <w:t>qui</w:t>
      </w:r>
      <w:r w:rsidRPr="00DF2975">
        <w:rPr>
          <w:rFonts w:ascii="Arial" w:hAnsi="Arial" w:cs="Arial"/>
          <w:spacing w:val="30"/>
          <w:sz w:val="20"/>
          <w:szCs w:val="20"/>
        </w:rPr>
        <w:t xml:space="preserve"> </w:t>
      </w:r>
      <w:r w:rsidRPr="00DF2975">
        <w:rPr>
          <w:rFonts w:ascii="Arial" w:hAnsi="Arial" w:cs="Arial"/>
          <w:sz w:val="20"/>
          <w:szCs w:val="20"/>
        </w:rPr>
        <w:t>devrait</w:t>
      </w:r>
      <w:r w:rsidRPr="00DF2975">
        <w:rPr>
          <w:rFonts w:ascii="Arial" w:hAnsi="Arial" w:cs="Arial"/>
          <w:spacing w:val="40"/>
          <w:sz w:val="20"/>
          <w:szCs w:val="20"/>
        </w:rPr>
        <w:t xml:space="preserve"> </w:t>
      </w:r>
      <w:r w:rsidRPr="00DF2975">
        <w:rPr>
          <w:rFonts w:ascii="Arial" w:hAnsi="Arial" w:cs="Arial"/>
          <w:sz w:val="20"/>
          <w:szCs w:val="20"/>
        </w:rPr>
        <w:t>être</w:t>
      </w:r>
      <w:r w:rsidRPr="00DF2975">
        <w:rPr>
          <w:rFonts w:ascii="Arial" w:hAnsi="Arial" w:cs="Arial"/>
          <w:spacing w:val="16"/>
          <w:sz w:val="20"/>
          <w:szCs w:val="20"/>
        </w:rPr>
        <w:t xml:space="preserve"> </w:t>
      </w:r>
      <w:r w:rsidRPr="00DF2975">
        <w:rPr>
          <w:rFonts w:ascii="Arial" w:hAnsi="Arial" w:cs="Arial"/>
          <w:sz w:val="20"/>
          <w:szCs w:val="20"/>
        </w:rPr>
        <w:t>laissé</w:t>
      </w:r>
      <w:r w:rsidRPr="00DF2975">
        <w:rPr>
          <w:rFonts w:ascii="Arial" w:hAnsi="Arial" w:cs="Arial"/>
          <w:spacing w:val="38"/>
          <w:sz w:val="20"/>
          <w:szCs w:val="20"/>
        </w:rPr>
        <w:t xml:space="preserve"> </w:t>
      </w:r>
      <w:r w:rsidRPr="00DF2975">
        <w:rPr>
          <w:rFonts w:ascii="Arial" w:hAnsi="Arial" w:cs="Arial"/>
          <w:sz w:val="20"/>
          <w:szCs w:val="20"/>
        </w:rPr>
        <w:t>à</w:t>
      </w:r>
      <w:r w:rsidRPr="00DF2975">
        <w:rPr>
          <w:rFonts w:ascii="Arial" w:hAnsi="Arial" w:cs="Arial"/>
          <w:spacing w:val="8"/>
          <w:sz w:val="20"/>
          <w:szCs w:val="20"/>
        </w:rPr>
        <w:t xml:space="preserve"> </w:t>
      </w:r>
      <w:r w:rsidRPr="00DF2975">
        <w:rPr>
          <w:rFonts w:ascii="Arial" w:hAnsi="Arial" w:cs="Arial"/>
          <w:sz w:val="20"/>
          <w:szCs w:val="20"/>
        </w:rPr>
        <w:t>la</w:t>
      </w:r>
      <w:r w:rsidRPr="00DF2975">
        <w:rPr>
          <w:rFonts w:ascii="Arial" w:hAnsi="Arial" w:cs="Arial"/>
          <w:spacing w:val="17"/>
          <w:sz w:val="20"/>
          <w:szCs w:val="20"/>
        </w:rPr>
        <w:t xml:space="preserve"> </w:t>
      </w:r>
      <w:r w:rsidRPr="00DF2975">
        <w:rPr>
          <w:rFonts w:ascii="Arial" w:hAnsi="Arial" w:cs="Arial"/>
          <w:sz w:val="20"/>
          <w:szCs w:val="20"/>
        </w:rPr>
        <w:t>discrétion</w:t>
      </w:r>
      <w:r w:rsidRPr="00DF2975">
        <w:rPr>
          <w:rFonts w:ascii="Arial" w:hAnsi="Arial" w:cs="Arial"/>
          <w:spacing w:val="56"/>
          <w:sz w:val="20"/>
          <w:szCs w:val="20"/>
        </w:rPr>
        <w:t xml:space="preserve"> </w:t>
      </w:r>
      <w:r w:rsidRPr="00DF2975">
        <w:rPr>
          <w:rFonts w:ascii="Arial" w:hAnsi="Arial" w:cs="Arial"/>
          <w:sz w:val="20"/>
          <w:szCs w:val="20"/>
        </w:rPr>
        <w:t>du</w:t>
      </w:r>
      <w:r w:rsidRPr="00DF2975">
        <w:rPr>
          <w:rFonts w:ascii="Arial" w:hAnsi="Arial" w:cs="Arial"/>
          <w:spacing w:val="23"/>
          <w:sz w:val="20"/>
          <w:szCs w:val="20"/>
        </w:rPr>
        <w:t xml:space="preserve"> </w:t>
      </w:r>
      <w:r w:rsidRPr="00DF2975">
        <w:rPr>
          <w:rFonts w:ascii="Arial" w:hAnsi="Arial" w:cs="Arial"/>
          <w:w w:val="107"/>
          <w:sz w:val="20"/>
          <w:szCs w:val="20"/>
        </w:rPr>
        <w:t>commandant</w:t>
      </w:r>
      <w:r w:rsidRPr="00DF2975">
        <w:rPr>
          <w:rFonts w:ascii="Arial" w:hAnsi="Arial" w:cs="Arial"/>
          <w:spacing w:val="-3"/>
          <w:w w:val="107"/>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w w:val="106"/>
          <w:sz w:val="20"/>
          <w:szCs w:val="20"/>
        </w:rPr>
        <w:t>bord.</w:t>
      </w:r>
    </w:p>
    <w:p w14:paraId="29D18B50" w14:textId="6614BA31"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position w:val="-1"/>
          <w:sz w:val="20"/>
          <w:szCs w:val="20"/>
        </w:rPr>
        <w:t>2.</w:t>
      </w:r>
      <w:r w:rsidRPr="00DF2975">
        <w:rPr>
          <w:rFonts w:ascii="Arial" w:hAnsi="Arial" w:cs="Arial"/>
          <w:spacing w:val="12"/>
          <w:position w:val="-1"/>
          <w:sz w:val="20"/>
          <w:szCs w:val="20"/>
        </w:rPr>
        <w:t xml:space="preserve"> </w:t>
      </w:r>
      <w:r w:rsidRPr="00DF2975">
        <w:rPr>
          <w:rFonts w:ascii="Arial" w:hAnsi="Arial" w:cs="Arial"/>
          <w:position w:val="-1"/>
          <w:sz w:val="20"/>
          <w:szCs w:val="20"/>
        </w:rPr>
        <w:t xml:space="preserve">Procédure </w:t>
      </w:r>
      <w:r w:rsidRPr="00DF2975">
        <w:rPr>
          <w:rFonts w:ascii="Arial" w:hAnsi="Arial" w:cs="Arial"/>
          <w:spacing w:val="23"/>
          <w:position w:val="-1"/>
          <w:sz w:val="20"/>
          <w:szCs w:val="20"/>
        </w:rPr>
        <w:t xml:space="preserve"> </w:t>
      </w:r>
      <w:r w:rsidRPr="00DF2975">
        <w:rPr>
          <w:rFonts w:ascii="Arial" w:hAnsi="Arial" w:cs="Arial"/>
          <w:position w:val="-1"/>
          <w:sz w:val="20"/>
          <w:szCs w:val="20"/>
        </w:rPr>
        <w:t>IFR</w:t>
      </w:r>
      <w:r w:rsidRPr="00DF2975">
        <w:rPr>
          <w:rFonts w:ascii="Arial" w:hAnsi="Arial" w:cs="Arial"/>
          <w:spacing w:val="34"/>
          <w:position w:val="-1"/>
          <w:sz w:val="20"/>
          <w:szCs w:val="20"/>
        </w:rPr>
        <w:t xml:space="preserve"> </w:t>
      </w:r>
      <w:r w:rsidRPr="00DF2975">
        <w:rPr>
          <w:rFonts w:ascii="Arial" w:hAnsi="Arial" w:cs="Arial"/>
          <w:position w:val="-1"/>
          <w:sz w:val="20"/>
          <w:szCs w:val="20"/>
        </w:rPr>
        <w:t>pour</w:t>
      </w:r>
      <w:r w:rsidRPr="00DF2975">
        <w:rPr>
          <w:rFonts w:ascii="Arial" w:hAnsi="Arial" w:cs="Arial"/>
          <w:spacing w:val="62"/>
          <w:position w:val="-1"/>
          <w:sz w:val="20"/>
          <w:szCs w:val="20"/>
        </w:rPr>
        <w:t xml:space="preserve"> </w:t>
      </w:r>
      <w:r w:rsidRPr="00DF2975">
        <w:rPr>
          <w:rFonts w:ascii="Arial" w:hAnsi="Arial" w:cs="Arial"/>
          <w:position w:val="-1"/>
          <w:sz w:val="20"/>
          <w:szCs w:val="20"/>
        </w:rPr>
        <w:t>un</w:t>
      </w:r>
      <w:r w:rsidR="000E65E5">
        <w:rPr>
          <w:rFonts w:ascii="Arial" w:hAnsi="Arial" w:cs="Arial"/>
          <w:position w:val="-1"/>
          <w:sz w:val="20"/>
          <w:szCs w:val="20"/>
        </w:rPr>
        <w:t>e</w:t>
      </w:r>
      <w:r w:rsidRPr="00DF2975">
        <w:rPr>
          <w:rFonts w:ascii="Arial" w:hAnsi="Arial" w:cs="Arial"/>
          <w:spacing w:val="46"/>
          <w:position w:val="-1"/>
          <w:sz w:val="20"/>
          <w:szCs w:val="20"/>
        </w:rPr>
        <w:t xml:space="preserve"> </w:t>
      </w:r>
      <w:r w:rsidR="000E65E5">
        <w:rPr>
          <w:rFonts w:ascii="Arial" w:hAnsi="Arial" w:cs="Arial"/>
          <w:position w:val="-1"/>
          <w:sz w:val="20"/>
          <w:szCs w:val="20"/>
        </w:rPr>
        <w:t>hélistation</w:t>
      </w:r>
      <w:r w:rsidRPr="00DF2975">
        <w:rPr>
          <w:rFonts w:ascii="Arial" w:hAnsi="Arial" w:cs="Arial"/>
          <w:position w:val="-1"/>
          <w:sz w:val="20"/>
          <w:szCs w:val="20"/>
        </w:rPr>
        <w:t xml:space="preserve"> </w:t>
      </w:r>
      <w:r w:rsidRPr="00DF2975">
        <w:rPr>
          <w:rFonts w:ascii="Arial" w:hAnsi="Arial" w:cs="Arial"/>
          <w:spacing w:val="14"/>
          <w:position w:val="-1"/>
          <w:sz w:val="20"/>
          <w:szCs w:val="20"/>
        </w:rPr>
        <w:t xml:space="preserve"> </w:t>
      </w:r>
      <w:r w:rsidR="00C06810" w:rsidRPr="00DF2975">
        <w:rPr>
          <w:rFonts w:ascii="Arial" w:hAnsi="Arial" w:cs="Arial"/>
          <w:w w:val="105"/>
          <w:position w:val="-1"/>
          <w:sz w:val="20"/>
          <w:szCs w:val="20"/>
        </w:rPr>
        <w:t>isolé</w:t>
      </w:r>
      <w:r w:rsidR="000E65E5">
        <w:rPr>
          <w:rFonts w:ascii="Arial" w:hAnsi="Arial" w:cs="Arial"/>
          <w:w w:val="105"/>
          <w:position w:val="-1"/>
          <w:sz w:val="20"/>
          <w:szCs w:val="20"/>
        </w:rPr>
        <w:t>e</w:t>
      </w:r>
      <w:r w:rsidR="00C06810" w:rsidRPr="00DF2975">
        <w:rPr>
          <w:rFonts w:ascii="Arial" w:hAnsi="Arial" w:cs="Arial"/>
          <w:w w:val="105"/>
          <w:position w:val="-1"/>
          <w:sz w:val="20"/>
          <w:szCs w:val="20"/>
        </w:rPr>
        <w:t>.</w:t>
      </w:r>
    </w:p>
    <w:p w14:paraId="66DA42A5" w14:textId="2B842ECD"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Si</w:t>
      </w:r>
      <w:r w:rsidRPr="00DF2975">
        <w:rPr>
          <w:rFonts w:ascii="Arial" w:hAnsi="Arial" w:cs="Arial"/>
          <w:spacing w:val="43"/>
          <w:sz w:val="20"/>
          <w:szCs w:val="20"/>
        </w:rPr>
        <w:t xml:space="preserve"> </w:t>
      </w:r>
      <w:r w:rsidRPr="00DF2975">
        <w:rPr>
          <w:rFonts w:ascii="Arial" w:hAnsi="Arial" w:cs="Arial"/>
          <w:sz w:val="20"/>
          <w:szCs w:val="20"/>
        </w:rPr>
        <w:t>la</w:t>
      </w:r>
      <w:r w:rsidRPr="00DF2975">
        <w:rPr>
          <w:rFonts w:ascii="Arial" w:hAnsi="Arial" w:cs="Arial"/>
          <w:spacing w:val="42"/>
          <w:sz w:val="20"/>
          <w:szCs w:val="20"/>
        </w:rPr>
        <w:t xml:space="preserve"> </w:t>
      </w:r>
      <w:r w:rsidRPr="00DF2975">
        <w:rPr>
          <w:rFonts w:ascii="Arial" w:hAnsi="Arial" w:cs="Arial"/>
          <w:sz w:val="20"/>
          <w:szCs w:val="20"/>
        </w:rPr>
        <w:t xml:space="preserve">politique </w:t>
      </w:r>
      <w:r w:rsidRPr="00DF2975">
        <w:rPr>
          <w:rFonts w:ascii="Arial" w:hAnsi="Arial" w:cs="Arial"/>
          <w:spacing w:val="23"/>
          <w:sz w:val="20"/>
          <w:szCs w:val="20"/>
        </w:rPr>
        <w:t xml:space="preserve"> </w:t>
      </w:r>
      <w:r w:rsidRPr="00DF2975">
        <w:rPr>
          <w:rFonts w:ascii="Arial" w:hAnsi="Arial" w:cs="Arial"/>
          <w:sz w:val="20"/>
          <w:szCs w:val="20"/>
        </w:rPr>
        <w:t xml:space="preserve">carburant </w:t>
      </w:r>
      <w:r w:rsidRPr="00DF2975">
        <w:rPr>
          <w:rFonts w:ascii="Arial" w:hAnsi="Arial" w:cs="Arial"/>
          <w:spacing w:val="13"/>
          <w:sz w:val="20"/>
          <w:szCs w:val="20"/>
        </w:rPr>
        <w:t xml:space="preserve"> </w:t>
      </w:r>
      <w:r w:rsidRPr="00DF2975">
        <w:rPr>
          <w:rFonts w:ascii="Arial" w:hAnsi="Arial" w:cs="Arial"/>
          <w:sz w:val="20"/>
          <w:szCs w:val="20"/>
        </w:rPr>
        <w:t>de</w:t>
      </w:r>
      <w:r w:rsidRPr="00DF2975">
        <w:rPr>
          <w:rFonts w:ascii="Arial" w:hAnsi="Arial" w:cs="Arial"/>
          <w:spacing w:val="42"/>
          <w:sz w:val="20"/>
          <w:szCs w:val="20"/>
        </w:rPr>
        <w:t xml:space="preserve"> </w:t>
      </w:r>
      <w:r w:rsidRPr="00DF2975">
        <w:rPr>
          <w:rFonts w:ascii="Arial" w:hAnsi="Arial" w:cs="Arial"/>
          <w:sz w:val="20"/>
          <w:szCs w:val="20"/>
        </w:rPr>
        <w:t xml:space="preserve">l’exploitant </w:t>
      </w:r>
      <w:r w:rsidRPr="00DF2975">
        <w:rPr>
          <w:rFonts w:ascii="Arial" w:hAnsi="Arial" w:cs="Arial"/>
          <w:spacing w:val="12"/>
          <w:sz w:val="20"/>
          <w:szCs w:val="20"/>
        </w:rPr>
        <w:t xml:space="preserve"> </w:t>
      </w:r>
      <w:r w:rsidRPr="00DF2975">
        <w:rPr>
          <w:rFonts w:ascii="Arial" w:hAnsi="Arial" w:cs="Arial"/>
          <w:sz w:val="20"/>
          <w:szCs w:val="20"/>
        </w:rPr>
        <w:t>inclut</w:t>
      </w:r>
      <w:r w:rsidRPr="00DF2975">
        <w:rPr>
          <w:rFonts w:ascii="Arial" w:hAnsi="Arial" w:cs="Arial"/>
          <w:spacing w:val="52"/>
          <w:sz w:val="20"/>
          <w:szCs w:val="20"/>
        </w:rPr>
        <w:t xml:space="preserve"> </w:t>
      </w:r>
      <w:r w:rsidRPr="00DF2975">
        <w:rPr>
          <w:rFonts w:ascii="Arial" w:hAnsi="Arial" w:cs="Arial"/>
          <w:sz w:val="20"/>
          <w:szCs w:val="20"/>
        </w:rPr>
        <w:t>la</w:t>
      </w:r>
      <w:r w:rsidRPr="00DF2975">
        <w:rPr>
          <w:rFonts w:ascii="Arial" w:hAnsi="Arial" w:cs="Arial"/>
          <w:spacing w:val="42"/>
          <w:sz w:val="20"/>
          <w:szCs w:val="20"/>
        </w:rPr>
        <w:t xml:space="preserve"> </w:t>
      </w:r>
      <w:r w:rsidRPr="00DF2975">
        <w:rPr>
          <w:rFonts w:ascii="Arial" w:hAnsi="Arial" w:cs="Arial"/>
          <w:sz w:val="20"/>
          <w:szCs w:val="20"/>
        </w:rPr>
        <w:t xml:space="preserve">planification </w:t>
      </w:r>
      <w:r w:rsidRPr="00DF2975">
        <w:rPr>
          <w:rFonts w:ascii="Arial" w:hAnsi="Arial" w:cs="Arial"/>
          <w:spacing w:val="28"/>
          <w:sz w:val="20"/>
          <w:szCs w:val="20"/>
        </w:rPr>
        <w:t xml:space="preserve"> </w:t>
      </w:r>
      <w:r w:rsidRPr="00DF2975">
        <w:rPr>
          <w:rFonts w:ascii="Arial" w:hAnsi="Arial" w:cs="Arial"/>
          <w:sz w:val="20"/>
          <w:szCs w:val="20"/>
        </w:rPr>
        <w:t>à</w:t>
      </w:r>
      <w:r w:rsidRPr="00DF2975">
        <w:rPr>
          <w:rFonts w:ascii="Arial" w:hAnsi="Arial" w:cs="Arial"/>
          <w:spacing w:val="33"/>
          <w:sz w:val="20"/>
          <w:szCs w:val="20"/>
        </w:rPr>
        <w:t xml:space="preserve"> </w:t>
      </w:r>
      <w:r w:rsidRPr="00DF2975">
        <w:rPr>
          <w:rFonts w:ascii="Arial" w:hAnsi="Arial" w:cs="Arial"/>
          <w:sz w:val="20"/>
          <w:szCs w:val="20"/>
        </w:rPr>
        <w:t xml:space="preserve">destination </w:t>
      </w:r>
      <w:r w:rsidRPr="00DF2975">
        <w:rPr>
          <w:rFonts w:ascii="Arial" w:hAnsi="Arial" w:cs="Arial"/>
          <w:spacing w:val="21"/>
          <w:sz w:val="20"/>
          <w:szCs w:val="20"/>
        </w:rPr>
        <w:t xml:space="preserve"> </w:t>
      </w:r>
      <w:r w:rsidRPr="00DF2975">
        <w:rPr>
          <w:rFonts w:ascii="Arial" w:hAnsi="Arial" w:cs="Arial"/>
          <w:sz w:val="20"/>
          <w:szCs w:val="20"/>
        </w:rPr>
        <w:t>d’un</w:t>
      </w:r>
      <w:r w:rsidR="000E65E5">
        <w:rPr>
          <w:rFonts w:ascii="Arial" w:hAnsi="Arial" w:cs="Arial"/>
          <w:sz w:val="20"/>
          <w:szCs w:val="20"/>
        </w:rPr>
        <w:t>e</w:t>
      </w:r>
      <w:r w:rsidRPr="00DF2975">
        <w:rPr>
          <w:rFonts w:ascii="Arial" w:hAnsi="Arial" w:cs="Arial"/>
          <w:spacing w:val="47"/>
          <w:sz w:val="20"/>
          <w:szCs w:val="20"/>
        </w:rPr>
        <w:t xml:space="preserve"> </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16"/>
          <w:sz w:val="20"/>
          <w:szCs w:val="20"/>
        </w:rPr>
        <w:t xml:space="preserve"> </w:t>
      </w:r>
      <w:r w:rsidRPr="00DF2975">
        <w:rPr>
          <w:rFonts w:ascii="Arial" w:hAnsi="Arial" w:cs="Arial"/>
          <w:sz w:val="20"/>
          <w:szCs w:val="20"/>
        </w:rPr>
        <w:t>isolé</w:t>
      </w:r>
      <w:r w:rsidR="000E65E5">
        <w:rPr>
          <w:rFonts w:ascii="Arial" w:hAnsi="Arial" w:cs="Arial"/>
          <w:sz w:val="20"/>
          <w:szCs w:val="20"/>
        </w:rPr>
        <w:t>e</w:t>
      </w:r>
      <w:r w:rsidRPr="00DF2975">
        <w:rPr>
          <w:rFonts w:ascii="Arial" w:hAnsi="Arial" w:cs="Arial"/>
          <w:spacing w:val="64"/>
          <w:sz w:val="20"/>
          <w:szCs w:val="20"/>
        </w:rPr>
        <w:t xml:space="preserve"> </w:t>
      </w:r>
      <w:r w:rsidRPr="00DF2975">
        <w:rPr>
          <w:rFonts w:ascii="Arial" w:hAnsi="Arial" w:cs="Arial"/>
          <w:w w:val="107"/>
          <w:sz w:val="20"/>
          <w:szCs w:val="20"/>
        </w:rPr>
        <w:t xml:space="preserve">en </w:t>
      </w:r>
      <w:r w:rsidRPr="00DF2975">
        <w:rPr>
          <w:rFonts w:ascii="Arial" w:hAnsi="Arial" w:cs="Arial"/>
          <w:sz w:val="20"/>
          <w:szCs w:val="20"/>
        </w:rPr>
        <w:t>IFR,</w:t>
      </w:r>
      <w:r w:rsidRPr="00DF2975">
        <w:rPr>
          <w:rFonts w:ascii="Arial" w:hAnsi="Arial" w:cs="Arial"/>
          <w:spacing w:val="19"/>
          <w:sz w:val="20"/>
          <w:szCs w:val="20"/>
        </w:rPr>
        <w:t xml:space="preserve"> </w:t>
      </w:r>
      <w:r w:rsidRPr="00DF2975">
        <w:rPr>
          <w:rFonts w:ascii="Arial" w:hAnsi="Arial" w:cs="Arial"/>
          <w:sz w:val="20"/>
          <w:szCs w:val="20"/>
        </w:rPr>
        <w:t>ou</w:t>
      </w:r>
      <w:r w:rsidRPr="00DF2975">
        <w:rPr>
          <w:rFonts w:ascii="Arial" w:hAnsi="Arial" w:cs="Arial"/>
          <w:spacing w:val="40"/>
          <w:sz w:val="20"/>
          <w:szCs w:val="20"/>
        </w:rPr>
        <w:t xml:space="preserve"> </w:t>
      </w:r>
      <w:r w:rsidRPr="00DF2975">
        <w:rPr>
          <w:rFonts w:ascii="Arial" w:hAnsi="Arial" w:cs="Arial"/>
          <w:sz w:val="20"/>
          <w:szCs w:val="20"/>
        </w:rPr>
        <w:t>en</w:t>
      </w:r>
      <w:r w:rsidRPr="00DF2975">
        <w:rPr>
          <w:rFonts w:ascii="Arial" w:hAnsi="Arial" w:cs="Arial"/>
          <w:spacing w:val="34"/>
          <w:sz w:val="20"/>
          <w:szCs w:val="20"/>
        </w:rPr>
        <w:t xml:space="preserve"> </w:t>
      </w:r>
      <w:r w:rsidRPr="00DF2975">
        <w:rPr>
          <w:rFonts w:ascii="Arial" w:hAnsi="Arial" w:cs="Arial"/>
          <w:sz w:val="20"/>
          <w:szCs w:val="20"/>
        </w:rPr>
        <w:t>VFR</w:t>
      </w:r>
      <w:r w:rsidRPr="00DF2975">
        <w:rPr>
          <w:rFonts w:ascii="Arial" w:hAnsi="Arial" w:cs="Arial"/>
          <w:spacing w:val="19"/>
          <w:sz w:val="20"/>
          <w:szCs w:val="20"/>
        </w:rPr>
        <w:t xml:space="preserve"> </w:t>
      </w:r>
      <w:r w:rsidRPr="00DF2975">
        <w:rPr>
          <w:rFonts w:ascii="Arial" w:hAnsi="Arial" w:cs="Arial"/>
          <w:sz w:val="20"/>
          <w:szCs w:val="20"/>
        </w:rPr>
        <w:t xml:space="preserve">lorsque </w:t>
      </w:r>
      <w:r w:rsidRPr="00DF2975">
        <w:rPr>
          <w:rFonts w:ascii="Arial" w:hAnsi="Arial" w:cs="Arial"/>
          <w:spacing w:val="6"/>
          <w:sz w:val="20"/>
          <w:szCs w:val="20"/>
        </w:rPr>
        <w:t xml:space="preserve"> </w:t>
      </w:r>
      <w:r w:rsidRPr="00DF2975">
        <w:rPr>
          <w:rFonts w:ascii="Arial" w:hAnsi="Arial" w:cs="Arial"/>
          <w:sz w:val="20"/>
          <w:szCs w:val="20"/>
        </w:rPr>
        <w:t>la</w:t>
      </w:r>
      <w:r w:rsidRPr="00DF2975">
        <w:rPr>
          <w:rFonts w:ascii="Arial" w:hAnsi="Arial" w:cs="Arial"/>
          <w:spacing w:val="34"/>
          <w:sz w:val="20"/>
          <w:szCs w:val="20"/>
        </w:rPr>
        <w:t xml:space="preserve"> </w:t>
      </w:r>
      <w:r w:rsidRPr="00DF2975">
        <w:rPr>
          <w:rFonts w:ascii="Arial" w:hAnsi="Arial" w:cs="Arial"/>
          <w:sz w:val="20"/>
          <w:szCs w:val="20"/>
        </w:rPr>
        <w:t xml:space="preserve">navigation </w:t>
      </w:r>
      <w:r w:rsidRPr="00DF2975">
        <w:rPr>
          <w:rFonts w:ascii="Arial" w:hAnsi="Arial" w:cs="Arial"/>
          <w:spacing w:val="19"/>
          <w:sz w:val="20"/>
          <w:szCs w:val="20"/>
        </w:rPr>
        <w:t xml:space="preserve"> </w:t>
      </w:r>
      <w:r w:rsidRPr="00DF2975">
        <w:rPr>
          <w:rFonts w:ascii="Arial" w:hAnsi="Arial" w:cs="Arial"/>
          <w:sz w:val="20"/>
          <w:szCs w:val="20"/>
        </w:rPr>
        <w:t>s’effectue</w:t>
      </w:r>
      <w:r w:rsidRPr="00DF2975">
        <w:rPr>
          <w:rFonts w:ascii="Arial" w:hAnsi="Arial" w:cs="Arial"/>
          <w:spacing w:val="19"/>
          <w:sz w:val="20"/>
          <w:szCs w:val="20"/>
        </w:rPr>
        <w:t xml:space="preserve"> </w:t>
      </w:r>
      <w:r w:rsidRPr="00DF2975">
        <w:rPr>
          <w:rFonts w:ascii="Arial" w:hAnsi="Arial" w:cs="Arial"/>
          <w:sz w:val="20"/>
          <w:szCs w:val="20"/>
        </w:rPr>
        <w:t>par</w:t>
      </w:r>
      <w:r w:rsidRPr="00DF2975">
        <w:rPr>
          <w:rFonts w:ascii="Arial" w:hAnsi="Arial" w:cs="Arial"/>
          <w:spacing w:val="45"/>
          <w:sz w:val="20"/>
          <w:szCs w:val="20"/>
        </w:rPr>
        <w:t xml:space="preserve"> </w:t>
      </w:r>
      <w:r w:rsidRPr="00DF2975">
        <w:rPr>
          <w:rFonts w:ascii="Arial" w:hAnsi="Arial" w:cs="Arial"/>
          <w:sz w:val="20"/>
          <w:szCs w:val="20"/>
        </w:rPr>
        <w:t>des</w:t>
      </w:r>
      <w:r w:rsidRPr="00DF2975">
        <w:rPr>
          <w:rFonts w:ascii="Arial" w:hAnsi="Arial" w:cs="Arial"/>
          <w:spacing w:val="38"/>
          <w:sz w:val="20"/>
          <w:szCs w:val="20"/>
        </w:rPr>
        <w:t xml:space="preserve"> </w:t>
      </w:r>
      <w:r w:rsidRPr="00DF2975">
        <w:rPr>
          <w:rFonts w:ascii="Arial" w:hAnsi="Arial" w:cs="Arial"/>
          <w:sz w:val="20"/>
          <w:szCs w:val="20"/>
        </w:rPr>
        <w:t xml:space="preserve">moyens </w:t>
      </w:r>
      <w:r w:rsidRPr="00DF2975">
        <w:rPr>
          <w:rFonts w:ascii="Arial" w:hAnsi="Arial" w:cs="Arial"/>
          <w:spacing w:val="3"/>
          <w:sz w:val="20"/>
          <w:szCs w:val="20"/>
        </w:rPr>
        <w:t xml:space="preserve"> </w:t>
      </w:r>
      <w:r w:rsidRPr="00DF2975">
        <w:rPr>
          <w:rFonts w:ascii="Arial" w:hAnsi="Arial" w:cs="Arial"/>
          <w:sz w:val="20"/>
          <w:szCs w:val="20"/>
        </w:rPr>
        <w:t>autres</w:t>
      </w:r>
      <w:r w:rsidRPr="00DF2975">
        <w:rPr>
          <w:rFonts w:ascii="Arial" w:hAnsi="Arial" w:cs="Arial"/>
          <w:spacing w:val="48"/>
          <w:sz w:val="20"/>
          <w:szCs w:val="20"/>
        </w:rPr>
        <w:t xml:space="preserve"> </w:t>
      </w:r>
      <w:r w:rsidRPr="00DF2975">
        <w:rPr>
          <w:rFonts w:ascii="Arial" w:hAnsi="Arial" w:cs="Arial"/>
          <w:sz w:val="20"/>
          <w:szCs w:val="20"/>
        </w:rPr>
        <w:t>que</w:t>
      </w:r>
      <w:r w:rsidRPr="00DF2975">
        <w:rPr>
          <w:rFonts w:ascii="Arial" w:hAnsi="Arial" w:cs="Arial"/>
          <w:spacing w:val="46"/>
          <w:sz w:val="20"/>
          <w:szCs w:val="20"/>
        </w:rPr>
        <w:t xml:space="preserve"> </w:t>
      </w:r>
      <w:r w:rsidRPr="00DF2975">
        <w:rPr>
          <w:rFonts w:ascii="Arial" w:hAnsi="Arial" w:cs="Arial"/>
          <w:sz w:val="20"/>
          <w:szCs w:val="20"/>
        </w:rPr>
        <w:t>par</w:t>
      </w:r>
      <w:r w:rsidRPr="00DF2975">
        <w:rPr>
          <w:rFonts w:ascii="Arial" w:hAnsi="Arial" w:cs="Arial"/>
          <w:spacing w:val="45"/>
          <w:sz w:val="20"/>
          <w:szCs w:val="20"/>
        </w:rPr>
        <w:t xml:space="preserve"> </w:t>
      </w:r>
      <w:r w:rsidRPr="00DF2975">
        <w:rPr>
          <w:rFonts w:ascii="Arial" w:hAnsi="Arial" w:cs="Arial"/>
          <w:sz w:val="20"/>
          <w:szCs w:val="20"/>
        </w:rPr>
        <w:t>références</w:t>
      </w:r>
      <w:r w:rsidRPr="00DF2975">
        <w:rPr>
          <w:rFonts w:ascii="Arial" w:hAnsi="Arial" w:cs="Arial"/>
          <w:spacing w:val="57"/>
          <w:sz w:val="20"/>
          <w:szCs w:val="20"/>
        </w:rPr>
        <w:t xml:space="preserve"> </w:t>
      </w:r>
      <w:r w:rsidRPr="00DF2975">
        <w:rPr>
          <w:rFonts w:ascii="Arial" w:hAnsi="Arial" w:cs="Arial"/>
          <w:w w:val="107"/>
          <w:sz w:val="20"/>
          <w:szCs w:val="20"/>
        </w:rPr>
        <w:t xml:space="preserve">visuelles </w:t>
      </w:r>
      <w:r w:rsidRPr="00DF2975">
        <w:rPr>
          <w:rFonts w:ascii="Arial" w:hAnsi="Arial" w:cs="Arial"/>
          <w:sz w:val="20"/>
          <w:szCs w:val="20"/>
        </w:rPr>
        <w:t>au</w:t>
      </w:r>
      <w:r w:rsidRPr="00DF2975">
        <w:rPr>
          <w:rFonts w:ascii="Arial" w:hAnsi="Arial" w:cs="Arial"/>
          <w:spacing w:val="56"/>
          <w:sz w:val="20"/>
          <w:szCs w:val="20"/>
        </w:rPr>
        <w:t xml:space="preserve"> </w:t>
      </w:r>
      <w:r w:rsidRPr="00DF2975">
        <w:rPr>
          <w:rFonts w:ascii="Arial" w:hAnsi="Arial" w:cs="Arial"/>
          <w:sz w:val="20"/>
          <w:szCs w:val="20"/>
        </w:rPr>
        <w:t>sol,</w:t>
      </w:r>
      <w:r w:rsidRPr="00DF2975">
        <w:rPr>
          <w:rFonts w:ascii="Arial" w:hAnsi="Arial" w:cs="Arial"/>
          <w:spacing w:val="50"/>
          <w:sz w:val="20"/>
          <w:szCs w:val="20"/>
        </w:rPr>
        <w:t xml:space="preserve"> </w:t>
      </w:r>
      <w:r w:rsidRPr="00DF2975">
        <w:rPr>
          <w:rFonts w:ascii="Arial" w:hAnsi="Arial" w:cs="Arial"/>
          <w:sz w:val="20"/>
          <w:szCs w:val="20"/>
        </w:rPr>
        <w:t xml:space="preserve">pour </w:t>
      </w:r>
      <w:r w:rsidRPr="00DF2975">
        <w:rPr>
          <w:rFonts w:ascii="Arial" w:hAnsi="Arial" w:cs="Arial"/>
          <w:spacing w:val="11"/>
          <w:sz w:val="20"/>
          <w:szCs w:val="20"/>
        </w:rPr>
        <w:t xml:space="preserve"> </w:t>
      </w:r>
      <w:r w:rsidRPr="00DF2975">
        <w:rPr>
          <w:rFonts w:ascii="Arial" w:hAnsi="Arial" w:cs="Arial"/>
          <w:sz w:val="20"/>
          <w:szCs w:val="20"/>
        </w:rPr>
        <w:t xml:space="preserve">lequel </w:t>
      </w:r>
      <w:r w:rsidRPr="00DF2975">
        <w:rPr>
          <w:rFonts w:ascii="Arial" w:hAnsi="Arial" w:cs="Arial"/>
          <w:spacing w:val="22"/>
          <w:sz w:val="20"/>
          <w:szCs w:val="20"/>
        </w:rPr>
        <w:t xml:space="preserve"> </w:t>
      </w:r>
      <w:r w:rsidRPr="00DF2975">
        <w:rPr>
          <w:rFonts w:ascii="Arial" w:hAnsi="Arial" w:cs="Arial"/>
          <w:sz w:val="20"/>
          <w:szCs w:val="20"/>
        </w:rPr>
        <w:t>il</w:t>
      </w:r>
      <w:r w:rsidRPr="00DF2975">
        <w:rPr>
          <w:rFonts w:ascii="Arial" w:hAnsi="Arial" w:cs="Arial"/>
          <w:spacing w:val="58"/>
          <w:sz w:val="20"/>
          <w:szCs w:val="20"/>
        </w:rPr>
        <w:t xml:space="preserve"> </w:t>
      </w:r>
      <w:r w:rsidRPr="00DF2975">
        <w:rPr>
          <w:rFonts w:ascii="Arial" w:hAnsi="Arial" w:cs="Arial"/>
          <w:sz w:val="20"/>
          <w:szCs w:val="20"/>
        </w:rPr>
        <w:t>n’existe</w:t>
      </w:r>
      <w:r w:rsidRPr="00DF2975">
        <w:rPr>
          <w:rFonts w:ascii="Arial" w:hAnsi="Arial" w:cs="Arial"/>
          <w:spacing w:val="62"/>
          <w:sz w:val="20"/>
          <w:szCs w:val="20"/>
        </w:rPr>
        <w:t xml:space="preserve"> </w:t>
      </w:r>
      <w:r w:rsidRPr="00DF2975">
        <w:rPr>
          <w:rFonts w:ascii="Arial" w:hAnsi="Arial" w:cs="Arial"/>
          <w:sz w:val="20"/>
          <w:szCs w:val="20"/>
        </w:rPr>
        <w:t>aucun</w:t>
      </w:r>
      <w:r w:rsidR="000E65E5">
        <w:rPr>
          <w:rFonts w:ascii="Arial" w:hAnsi="Arial" w:cs="Arial"/>
          <w:sz w:val="20"/>
          <w:szCs w:val="20"/>
        </w:rPr>
        <w:t>e</w:t>
      </w:r>
      <w:r w:rsidRPr="00DF2975">
        <w:rPr>
          <w:rFonts w:ascii="Arial" w:hAnsi="Arial" w:cs="Arial"/>
          <w:sz w:val="20"/>
          <w:szCs w:val="20"/>
        </w:rPr>
        <w:t xml:space="preserve"> </w:t>
      </w:r>
      <w:r w:rsidRPr="00DF2975">
        <w:rPr>
          <w:rFonts w:ascii="Arial" w:hAnsi="Arial" w:cs="Arial"/>
          <w:spacing w:val="7"/>
          <w:sz w:val="20"/>
          <w:szCs w:val="20"/>
        </w:rPr>
        <w:t xml:space="preserve"> </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29"/>
          <w:sz w:val="20"/>
          <w:szCs w:val="20"/>
        </w:rPr>
        <w:t xml:space="preserve"> </w:t>
      </w:r>
      <w:r w:rsidRPr="00DF2975">
        <w:rPr>
          <w:rFonts w:ascii="Arial" w:hAnsi="Arial" w:cs="Arial"/>
          <w:sz w:val="20"/>
          <w:szCs w:val="20"/>
        </w:rPr>
        <w:t>de</w:t>
      </w:r>
      <w:r w:rsidRPr="00DF2975">
        <w:rPr>
          <w:rFonts w:ascii="Arial" w:hAnsi="Arial" w:cs="Arial"/>
          <w:spacing w:val="56"/>
          <w:sz w:val="20"/>
          <w:szCs w:val="20"/>
        </w:rPr>
        <w:t xml:space="preserve"> </w:t>
      </w:r>
      <w:r w:rsidRPr="00DF2975">
        <w:rPr>
          <w:rFonts w:ascii="Arial" w:hAnsi="Arial" w:cs="Arial"/>
          <w:sz w:val="20"/>
          <w:szCs w:val="20"/>
        </w:rPr>
        <w:t xml:space="preserve">dégagement, </w:t>
      </w:r>
      <w:r w:rsidRPr="00DF2975">
        <w:rPr>
          <w:rFonts w:ascii="Arial" w:hAnsi="Arial" w:cs="Arial"/>
          <w:spacing w:val="46"/>
          <w:sz w:val="20"/>
          <w:szCs w:val="20"/>
        </w:rPr>
        <w:t xml:space="preserve"> </w:t>
      </w:r>
      <w:r w:rsidRPr="00DF2975">
        <w:rPr>
          <w:rFonts w:ascii="Arial" w:hAnsi="Arial" w:cs="Arial"/>
          <w:sz w:val="20"/>
          <w:szCs w:val="20"/>
        </w:rPr>
        <w:t>la</w:t>
      </w:r>
      <w:r w:rsidRPr="00DF2975">
        <w:rPr>
          <w:rFonts w:ascii="Arial" w:hAnsi="Arial" w:cs="Arial"/>
          <w:spacing w:val="56"/>
          <w:sz w:val="20"/>
          <w:szCs w:val="20"/>
        </w:rPr>
        <w:t xml:space="preserve"> </w:t>
      </w:r>
      <w:r w:rsidRPr="00DF2975">
        <w:rPr>
          <w:rFonts w:ascii="Arial" w:hAnsi="Arial" w:cs="Arial"/>
          <w:sz w:val="20"/>
          <w:szCs w:val="20"/>
        </w:rPr>
        <w:t xml:space="preserve">quantité </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56"/>
          <w:sz w:val="20"/>
          <w:szCs w:val="20"/>
        </w:rPr>
        <w:t xml:space="preserve"> </w:t>
      </w:r>
      <w:r w:rsidRPr="00DF2975">
        <w:rPr>
          <w:rFonts w:ascii="Arial" w:hAnsi="Arial" w:cs="Arial"/>
          <w:sz w:val="20"/>
          <w:szCs w:val="20"/>
        </w:rPr>
        <w:t xml:space="preserve">carburant </w:t>
      </w:r>
      <w:r w:rsidRPr="00DF2975">
        <w:rPr>
          <w:rFonts w:ascii="Arial" w:hAnsi="Arial" w:cs="Arial"/>
          <w:spacing w:val="27"/>
          <w:sz w:val="20"/>
          <w:szCs w:val="20"/>
        </w:rPr>
        <w:t xml:space="preserve"> </w:t>
      </w:r>
      <w:r w:rsidRPr="00DF2975">
        <w:rPr>
          <w:rFonts w:ascii="Arial" w:hAnsi="Arial" w:cs="Arial"/>
          <w:sz w:val="20"/>
          <w:szCs w:val="20"/>
        </w:rPr>
        <w:t>au</w:t>
      </w:r>
      <w:r w:rsidRPr="00DF2975">
        <w:rPr>
          <w:rFonts w:ascii="Arial" w:hAnsi="Arial" w:cs="Arial"/>
          <w:spacing w:val="56"/>
          <w:sz w:val="20"/>
          <w:szCs w:val="20"/>
        </w:rPr>
        <w:t xml:space="preserve"> </w:t>
      </w:r>
      <w:r w:rsidRPr="00DF2975">
        <w:rPr>
          <w:rFonts w:ascii="Arial" w:hAnsi="Arial" w:cs="Arial"/>
          <w:w w:val="106"/>
          <w:sz w:val="20"/>
          <w:szCs w:val="20"/>
        </w:rPr>
        <w:t xml:space="preserve">départ </w:t>
      </w:r>
      <w:r w:rsidRPr="00DF2975">
        <w:rPr>
          <w:rFonts w:ascii="Arial" w:hAnsi="Arial" w:cs="Arial"/>
          <w:sz w:val="20"/>
          <w:szCs w:val="20"/>
        </w:rPr>
        <w:t>devrait</w:t>
      </w:r>
      <w:r w:rsidRPr="00DF2975">
        <w:rPr>
          <w:rFonts w:ascii="Arial" w:hAnsi="Arial" w:cs="Arial"/>
          <w:spacing w:val="63"/>
          <w:sz w:val="20"/>
          <w:szCs w:val="20"/>
        </w:rPr>
        <w:t xml:space="preserve"> </w:t>
      </w:r>
      <w:r w:rsidRPr="00DF2975">
        <w:rPr>
          <w:rFonts w:ascii="Arial" w:hAnsi="Arial" w:cs="Arial"/>
          <w:sz w:val="20"/>
          <w:szCs w:val="20"/>
        </w:rPr>
        <w:t>inclure</w:t>
      </w:r>
      <w:r w:rsidRPr="00DF2975">
        <w:rPr>
          <w:rFonts w:ascii="Arial" w:hAnsi="Arial" w:cs="Arial"/>
          <w:spacing w:val="34"/>
          <w:sz w:val="20"/>
          <w:szCs w:val="20"/>
        </w:rPr>
        <w:t xml:space="preserve"> </w:t>
      </w:r>
      <w:r w:rsidRPr="00DF2975">
        <w:rPr>
          <w:rFonts w:ascii="Arial" w:hAnsi="Arial" w:cs="Arial"/>
          <w:sz w:val="20"/>
          <w:szCs w:val="20"/>
        </w:rPr>
        <w:t>:</w:t>
      </w:r>
    </w:p>
    <w:p w14:paraId="5E3B91D3" w14:textId="77777777" w:rsidR="001C2BEA" w:rsidRPr="00DF2975" w:rsidRDefault="001C2BEA" w:rsidP="007327AA">
      <w:pPr>
        <w:pStyle w:val="Sansinterligne"/>
        <w:numPr>
          <w:ilvl w:val="0"/>
          <w:numId w:val="99"/>
        </w:numPr>
        <w:spacing w:line="360" w:lineRule="auto"/>
        <w:jc w:val="both"/>
        <w:rPr>
          <w:rFonts w:ascii="Arial" w:hAnsi="Arial" w:cs="Arial"/>
          <w:iCs/>
          <w:sz w:val="20"/>
          <w:szCs w:val="20"/>
        </w:rPr>
      </w:pPr>
      <w:r w:rsidRPr="00DF2975">
        <w:rPr>
          <w:rFonts w:ascii="Arial" w:hAnsi="Arial" w:cs="Arial"/>
          <w:iCs/>
          <w:sz w:val="20"/>
          <w:szCs w:val="20"/>
        </w:rPr>
        <w:t>le carburant  pour la translation ;</w:t>
      </w:r>
    </w:p>
    <w:p w14:paraId="2E563C59" w14:textId="77777777" w:rsidR="001C2BEA" w:rsidRPr="00DF2975" w:rsidRDefault="001C2BEA" w:rsidP="007327AA">
      <w:pPr>
        <w:pStyle w:val="Sansinterligne"/>
        <w:numPr>
          <w:ilvl w:val="0"/>
          <w:numId w:val="99"/>
        </w:numPr>
        <w:spacing w:line="360" w:lineRule="auto"/>
        <w:jc w:val="both"/>
        <w:rPr>
          <w:rFonts w:ascii="Arial" w:hAnsi="Arial" w:cs="Arial"/>
          <w:iCs/>
          <w:sz w:val="20"/>
          <w:szCs w:val="20"/>
        </w:rPr>
      </w:pPr>
      <w:r w:rsidRPr="00DF2975">
        <w:rPr>
          <w:rFonts w:ascii="Arial" w:hAnsi="Arial" w:cs="Arial"/>
          <w:iCs/>
          <w:sz w:val="20"/>
          <w:szCs w:val="20"/>
        </w:rPr>
        <w:t>la consommation d’étape ;</w:t>
      </w:r>
    </w:p>
    <w:p w14:paraId="3D55DD00" w14:textId="77777777" w:rsidR="001C2BEA" w:rsidRPr="00DF2975" w:rsidRDefault="001C2BEA" w:rsidP="007327AA">
      <w:pPr>
        <w:pStyle w:val="Sansinterligne"/>
        <w:numPr>
          <w:ilvl w:val="0"/>
          <w:numId w:val="99"/>
        </w:numPr>
        <w:spacing w:line="360" w:lineRule="auto"/>
        <w:jc w:val="both"/>
        <w:rPr>
          <w:rFonts w:ascii="Arial" w:hAnsi="Arial" w:cs="Arial"/>
          <w:iCs/>
          <w:sz w:val="20"/>
          <w:szCs w:val="20"/>
        </w:rPr>
      </w:pPr>
      <w:r w:rsidRPr="00DF2975">
        <w:rPr>
          <w:rFonts w:ascii="Arial" w:hAnsi="Arial" w:cs="Arial"/>
          <w:iCs/>
          <w:sz w:val="20"/>
          <w:szCs w:val="20"/>
        </w:rPr>
        <w:t xml:space="preserve">la réserve de route calculée conformément au </w:t>
      </w:r>
      <w:r w:rsidR="00BE3049" w:rsidRPr="00DF2975">
        <w:rPr>
          <w:rFonts w:ascii="Arial" w:hAnsi="Arial" w:cs="Arial"/>
          <w:iCs/>
          <w:sz w:val="20"/>
          <w:szCs w:val="20"/>
        </w:rPr>
        <w:t xml:space="preserve">§ </w:t>
      </w:r>
      <w:r w:rsidRPr="00DF2975">
        <w:rPr>
          <w:rFonts w:ascii="Arial" w:hAnsi="Arial" w:cs="Arial"/>
          <w:iCs/>
          <w:sz w:val="20"/>
          <w:szCs w:val="20"/>
        </w:rPr>
        <w:t xml:space="preserve"> 1.3 ci-dessus ;</w:t>
      </w:r>
    </w:p>
    <w:p w14:paraId="220C2B75" w14:textId="77777777" w:rsidR="001C2BEA" w:rsidRPr="00DF2975" w:rsidRDefault="001C2BEA" w:rsidP="007327AA">
      <w:pPr>
        <w:pStyle w:val="Sansinterligne"/>
        <w:numPr>
          <w:ilvl w:val="0"/>
          <w:numId w:val="99"/>
        </w:numPr>
        <w:spacing w:line="360" w:lineRule="auto"/>
        <w:jc w:val="both"/>
        <w:rPr>
          <w:rFonts w:ascii="Arial" w:hAnsi="Arial" w:cs="Arial"/>
          <w:iCs/>
          <w:sz w:val="20"/>
          <w:szCs w:val="20"/>
        </w:rPr>
      </w:pPr>
      <w:r w:rsidRPr="00DF2975">
        <w:rPr>
          <w:rFonts w:ascii="Arial" w:hAnsi="Arial" w:cs="Arial"/>
          <w:iCs/>
          <w:sz w:val="20"/>
          <w:szCs w:val="20"/>
        </w:rPr>
        <w:t>la  quantité  de  carburant  additionnelle nécessaire  à  un  vol  de  deux  heures  à  la  vitesse</w:t>
      </w:r>
      <w:r w:rsidR="00C06810" w:rsidRPr="00DF2975">
        <w:rPr>
          <w:rFonts w:ascii="Arial" w:hAnsi="Arial" w:cs="Arial"/>
          <w:iCs/>
          <w:sz w:val="20"/>
          <w:szCs w:val="20"/>
        </w:rPr>
        <w:t xml:space="preserve"> </w:t>
      </w:r>
      <w:r w:rsidRPr="00DF2975">
        <w:rPr>
          <w:rFonts w:ascii="Arial" w:hAnsi="Arial" w:cs="Arial"/>
          <w:iCs/>
          <w:sz w:val="20"/>
          <w:szCs w:val="20"/>
        </w:rPr>
        <w:t>d’attente, réserve finale comprise ;</w:t>
      </w:r>
    </w:p>
    <w:p w14:paraId="47EBF4E8" w14:textId="77777777" w:rsidR="001C2BEA" w:rsidRPr="00DF2975" w:rsidRDefault="001C2BEA" w:rsidP="007327AA">
      <w:pPr>
        <w:pStyle w:val="Sansinterligne"/>
        <w:numPr>
          <w:ilvl w:val="0"/>
          <w:numId w:val="99"/>
        </w:numPr>
        <w:spacing w:line="360" w:lineRule="auto"/>
        <w:jc w:val="both"/>
        <w:rPr>
          <w:rFonts w:ascii="Arial" w:hAnsi="Arial" w:cs="Arial"/>
          <w:iCs/>
          <w:sz w:val="20"/>
          <w:szCs w:val="20"/>
        </w:rPr>
      </w:pPr>
      <w:r w:rsidRPr="00DF2975">
        <w:rPr>
          <w:rFonts w:ascii="Arial" w:hAnsi="Arial" w:cs="Arial"/>
          <w:iCs/>
          <w:sz w:val="20"/>
          <w:szCs w:val="20"/>
        </w:rPr>
        <w:t>et le carburant  supplémentaire à la discrétion  du commandant de bord.</w:t>
      </w:r>
    </w:p>
    <w:p w14:paraId="421F341C"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w:t>
      </w:r>
      <w:r w:rsidRPr="00DF2975">
        <w:rPr>
          <w:rFonts w:ascii="Arial" w:hAnsi="Arial" w:cs="Arial"/>
          <w:spacing w:val="12"/>
          <w:sz w:val="20"/>
          <w:szCs w:val="20"/>
        </w:rPr>
        <w:t xml:space="preserve"> </w:t>
      </w:r>
      <w:r w:rsidRPr="00DF2975">
        <w:rPr>
          <w:rFonts w:ascii="Arial" w:hAnsi="Arial" w:cs="Arial"/>
          <w:sz w:val="20"/>
          <w:szCs w:val="20"/>
        </w:rPr>
        <w:t>Lorsque</w:t>
      </w:r>
      <w:r w:rsidRPr="00DF2975">
        <w:rPr>
          <w:rFonts w:ascii="Arial" w:hAnsi="Arial" w:cs="Arial"/>
          <w:spacing w:val="56"/>
          <w:sz w:val="20"/>
          <w:szCs w:val="20"/>
        </w:rPr>
        <w:t xml:space="preserve"> </w:t>
      </w:r>
      <w:r w:rsidRPr="00DF2975">
        <w:rPr>
          <w:rFonts w:ascii="Arial" w:hAnsi="Arial" w:cs="Arial"/>
          <w:sz w:val="20"/>
          <w:szCs w:val="20"/>
        </w:rPr>
        <w:t>le</w:t>
      </w:r>
      <w:r w:rsidRPr="00DF2975">
        <w:rPr>
          <w:rFonts w:ascii="Arial" w:hAnsi="Arial" w:cs="Arial"/>
          <w:spacing w:val="21"/>
          <w:sz w:val="20"/>
          <w:szCs w:val="20"/>
        </w:rPr>
        <w:t xml:space="preserve"> </w:t>
      </w:r>
      <w:r w:rsidRPr="00DF2975">
        <w:rPr>
          <w:rFonts w:ascii="Arial" w:hAnsi="Arial" w:cs="Arial"/>
          <w:sz w:val="20"/>
          <w:szCs w:val="20"/>
        </w:rPr>
        <w:t>vol</w:t>
      </w:r>
      <w:r w:rsidRPr="00DF2975">
        <w:rPr>
          <w:rFonts w:ascii="Arial" w:hAnsi="Arial" w:cs="Arial"/>
          <w:spacing w:val="27"/>
          <w:sz w:val="20"/>
          <w:szCs w:val="20"/>
        </w:rPr>
        <w:t xml:space="preserve"> </w:t>
      </w:r>
      <w:r w:rsidRPr="00DF2975">
        <w:rPr>
          <w:rFonts w:ascii="Arial" w:hAnsi="Arial" w:cs="Arial"/>
          <w:sz w:val="20"/>
          <w:szCs w:val="20"/>
        </w:rPr>
        <w:t>est</w:t>
      </w:r>
      <w:r w:rsidRPr="00DF2975">
        <w:rPr>
          <w:rFonts w:ascii="Arial" w:hAnsi="Arial" w:cs="Arial"/>
          <w:spacing w:val="8"/>
          <w:sz w:val="20"/>
          <w:szCs w:val="20"/>
        </w:rPr>
        <w:t xml:space="preserve"> </w:t>
      </w:r>
      <w:r w:rsidRPr="00DF2975">
        <w:rPr>
          <w:rFonts w:ascii="Arial" w:hAnsi="Arial" w:cs="Arial"/>
          <w:sz w:val="20"/>
          <w:szCs w:val="20"/>
        </w:rPr>
        <w:t>en</w:t>
      </w:r>
      <w:r w:rsidRPr="00DF2975">
        <w:rPr>
          <w:rFonts w:ascii="Arial" w:hAnsi="Arial" w:cs="Arial"/>
          <w:spacing w:val="21"/>
          <w:sz w:val="20"/>
          <w:szCs w:val="20"/>
        </w:rPr>
        <w:t xml:space="preserve"> </w:t>
      </w:r>
      <w:r w:rsidRPr="00DF2975">
        <w:rPr>
          <w:rFonts w:ascii="Arial" w:hAnsi="Arial" w:cs="Arial"/>
          <w:sz w:val="20"/>
          <w:szCs w:val="20"/>
        </w:rPr>
        <w:t>régime</w:t>
      </w:r>
      <w:r w:rsidRPr="00DF2975">
        <w:rPr>
          <w:rFonts w:ascii="Arial" w:hAnsi="Arial" w:cs="Arial"/>
          <w:spacing w:val="61"/>
          <w:sz w:val="20"/>
          <w:szCs w:val="20"/>
        </w:rPr>
        <w:t xml:space="preserve"> </w:t>
      </w:r>
      <w:r w:rsidRPr="00DF2975">
        <w:rPr>
          <w:rFonts w:ascii="Arial" w:hAnsi="Arial" w:cs="Arial"/>
          <w:sz w:val="20"/>
          <w:szCs w:val="20"/>
        </w:rPr>
        <w:t>IFR,</w:t>
      </w:r>
      <w:r w:rsidRPr="00DF2975">
        <w:rPr>
          <w:rFonts w:ascii="Arial" w:hAnsi="Arial" w:cs="Arial"/>
          <w:spacing w:val="5"/>
          <w:sz w:val="20"/>
          <w:szCs w:val="20"/>
        </w:rPr>
        <w:t xml:space="preserve"> </w:t>
      </w:r>
      <w:r w:rsidRPr="00DF2975">
        <w:rPr>
          <w:rFonts w:ascii="Arial" w:hAnsi="Arial" w:cs="Arial"/>
          <w:sz w:val="20"/>
          <w:szCs w:val="20"/>
        </w:rPr>
        <w:t>le</w:t>
      </w:r>
      <w:r w:rsidRPr="00DF2975">
        <w:rPr>
          <w:rFonts w:ascii="Arial" w:hAnsi="Arial" w:cs="Arial"/>
          <w:spacing w:val="21"/>
          <w:sz w:val="20"/>
          <w:szCs w:val="20"/>
        </w:rPr>
        <w:t xml:space="preserve"> </w:t>
      </w:r>
      <w:r w:rsidRPr="00DF2975">
        <w:rPr>
          <w:rFonts w:ascii="Arial" w:hAnsi="Arial" w:cs="Arial"/>
          <w:sz w:val="20"/>
          <w:szCs w:val="20"/>
        </w:rPr>
        <w:t>carburant</w:t>
      </w:r>
      <w:r w:rsidRPr="00DF2975">
        <w:rPr>
          <w:rFonts w:ascii="Arial" w:hAnsi="Arial" w:cs="Arial"/>
          <w:spacing w:val="58"/>
          <w:sz w:val="20"/>
          <w:szCs w:val="20"/>
        </w:rPr>
        <w:t xml:space="preserve"> </w:t>
      </w:r>
      <w:r w:rsidRPr="00DF2975">
        <w:rPr>
          <w:rFonts w:ascii="Arial" w:hAnsi="Arial" w:cs="Arial"/>
          <w:w w:val="108"/>
          <w:sz w:val="20"/>
          <w:szCs w:val="20"/>
        </w:rPr>
        <w:t xml:space="preserve">additionnel </w:t>
      </w:r>
      <w:r w:rsidRPr="00DF2975">
        <w:rPr>
          <w:rFonts w:ascii="Arial" w:hAnsi="Arial" w:cs="Arial"/>
          <w:sz w:val="20"/>
          <w:szCs w:val="20"/>
        </w:rPr>
        <w:t>qui</w:t>
      </w:r>
      <w:r w:rsidRPr="00DF2975">
        <w:rPr>
          <w:rFonts w:ascii="Arial" w:hAnsi="Arial" w:cs="Arial"/>
          <w:spacing w:val="33"/>
          <w:sz w:val="20"/>
          <w:szCs w:val="20"/>
        </w:rPr>
        <w:t xml:space="preserve"> </w:t>
      </w:r>
      <w:r w:rsidRPr="00DF2975">
        <w:rPr>
          <w:rFonts w:ascii="Arial" w:hAnsi="Arial" w:cs="Arial"/>
          <w:sz w:val="20"/>
          <w:szCs w:val="20"/>
        </w:rPr>
        <w:t>devrait</w:t>
      </w:r>
      <w:r w:rsidRPr="00DF2975">
        <w:rPr>
          <w:rFonts w:ascii="Arial" w:hAnsi="Arial" w:cs="Arial"/>
          <w:spacing w:val="43"/>
          <w:sz w:val="20"/>
          <w:szCs w:val="20"/>
        </w:rPr>
        <w:t xml:space="preserve"> </w:t>
      </w:r>
      <w:r w:rsidRPr="00DF2975">
        <w:rPr>
          <w:rFonts w:ascii="Arial" w:hAnsi="Arial" w:cs="Arial"/>
          <w:sz w:val="20"/>
          <w:szCs w:val="20"/>
        </w:rPr>
        <w:t>permettre</w:t>
      </w:r>
      <w:r w:rsidRPr="00DF2975">
        <w:rPr>
          <w:rFonts w:ascii="Arial" w:hAnsi="Arial" w:cs="Arial"/>
          <w:spacing w:val="59"/>
          <w:sz w:val="20"/>
          <w:szCs w:val="20"/>
        </w:rPr>
        <w:t xml:space="preserve"> </w:t>
      </w:r>
      <w:r w:rsidRPr="00DF2975">
        <w:rPr>
          <w:rFonts w:ascii="Arial" w:hAnsi="Arial" w:cs="Arial"/>
          <w:sz w:val="20"/>
          <w:szCs w:val="20"/>
        </w:rPr>
        <w:t>suite</w:t>
      </w:r>
      <w:r w:rsidRPr="00DF2975">
        <w:rPr>
          <w:rFonts w:ascii="Arial" w:hAnsi="Arial" w:cs="Arial"/>
          <w:spacing w:val="27"/>
          <w:sz w:val="20"/>
          <w:szCs w:val="20"/>
        </w:rPr>
        <w:t xml:space="preserve"> </w:t>
      </w:r>
      <w:r w:rsidRPr="00DF2975">
        <w:rPr>
          <w:rFonts w:ascii="Arial" w:hAnsi="Arial" w:cs="Arial"/>
          <w:sz w:val="20"/>
          <w:szCs w:val="20"/>
        </w:rPr>
        <w:t>à</w:t>
      </w:r>
      <w:r w:rsidRPr="00DF2975">
        <w:rPr>
          <w:rFonts w:ascii="Arial" w:hAnsi="Arial" w:cs="Arial"/>
          <w:spacing w:val="12"/>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w w:val="108"/>
          <w:sz w:val="20"/>
          <w:szCs w:val="20"/>
        </w:rPr>
        <w:t xml:space="preserve">panne </w:t>
      </w:r>
      <w:r w:rsidRPr="00DF2975">
        <w:rPr>
          <w:rFonts w:ascii="Arial" w:hAnsi="Arial" w:cs="Arial"/>
          <w:sz w:val="20"/>
          <w:szCs w:val="20"/>
        </w:rPr>
        <w:t xml:space="preserve">éventuelle </w:t>
      </w:r>
      <w:r w:rsidRPr="00DF2975">
        <w:rPr>
          <w:rFonts w:ascii="Arial" w:hAnsi="Arial" w:cs="Arial"/>
          <w:spacing w:val="9"/>
          <w:sz w:val="20"/>
          <w:szCs w:val="20"/>
        </w:rPr>
        <w:t xml:space="preserve"> </w:t>
      </w:r>
      <w:r w:rsidRPr="00DF2975">
        <w:rPr>
          <w:rFonts w:ascii="Arial" w:hAnsi="Arial" w:cs="Arial"/>
          <w:sz w:val="20"/>
          <w:szCs w:val="20"/>
        </w:rPr>
        <w:t>d’un</w:t>
      </w:r>
      <w:r w:rsidRPr="00DF2975">
        <w:rPr>
          <w:rFonts w:ascii="Arial" w:hAnsi="Arial" w:cs="Arial"/>
          <w:spacing w:val="39"/>
          <w:sz w:val="20"/>
          <w:szCs w:val="20"/>
        </w:rPr>
        <w:t xml:space="preserve"> </w:t>
      </w:r>
      <w:r w:rsidRPr="00DF2975">
        <w:rPr>
          <w:rFonts w:ascii="Arial" w:hAnsi="Arial" w:cs="Arial"/>
          <w:sz w:val="20"/>
          <w:szCs w:val="20"/>
        </w:rPr>
        <w:t>moteur,</w:t>
      </w:r>
      <w:r w:rsidRPr="00DF2975">
        <w:rPr>
          <w:rFonts w:ascii="Arial" w:hAnsi="Arial" w:cs="Arial"/>
          <w:spacing w:val="55"/>
          <w:sz w:val="20"/>
          <w:szCs w:val="20"/>
        </w:rPr>
        <w:t xml:space="preserve"> </w:t>
      </w:r>
      <w:r w:rsidRPr="00DF2975">
        <w:rPr>
          <w:rFonts w:ascii="Arial" w:hAnsi="Arial" w:cs="Arial"/>
          <w:sz w:val="20"/>
          <w:szCs w:val="20"/>
        </w:rPr>
        <w:t>en</w:t>
      </w:r>
      <w:r w:rsidRPr="00DF2975">
        <w:rPr>
          <w:rFonts w:ascii="Arial" w:hAnsi="Arial" w:cs="Arial"/>
          <w:spacing w:val="34"/>
          <w:sz w:val="20"/>
          <w:szCs w:val="20"/>
        </w:rPr>
        <w:t xml:space="preserve"> </w:t>
      </w:r>
      <w:r w:rsidRPr="00DF2975">
        <w:rPr>
          <w:rFonts w:ascii="Arial" w:hAnsi="Arial" w:cs="Arial"/>
          <w:sz w:val="20"/>
          <w:szCs w:val="20"/>
        </w:rPr>
        <w:t xml:space="preserve">supposant </w:t>
      </w:r>
      <w:r w:rsidRPr="00DF2975">
        <w:rPr>
          <w:rFonts w:ascii="Arial" w:hAnsi="Arial" w:cs="Arial"/>
          <w:spacing w:val="10"/>
          <w:sz w:val="20"/>
          <w:szCs w:val="20"/>
        </w:rPr>
        <w:t xml:space="preserve"> </w:t>
      </w:r>
      <w:r w:rsidRPr="00DF2975">
        <w:rPr>
          <w:rFonts w:ascii="Arial" w:hAnsi="Arial" w:cs="Arial"/>
          <w:sz w:val="20"/>
          <w:szCs w:val="20"/>
        </w:rPr>
        <w:t>que</w:t>
      </w:r>
      <w:r w:rsidRPr="00DF2975">
        <w:rPr>
          <w:rFonts w:ascii="Arial" w:hAnsi="Arial" w:cs="Arial"/>
          <w:spacing w:val="46"/>
          <w:sz w:val="20"/>
          <w:szCs w:val="20"/>
        </w:rPr>
        <w:t xml:space="preserve"> </w:t>
      </w:r>
      <w:r w:rsidRPr="00DF2975">
        <w:rPr>
          <w:rFonts w:ascii="Arial" w:hAnsi="Arial" w:cs="Arial"/>
          <w:sz w:val="20"/>
          <w:szCs w:val="20"/>
        </w:rPr>
        <w:t>la</w:t>
      </w:r>
      <w:r w:rsidRPr="00DF2975">
        <w:rPr>
          <w:rFonts w:ascii="Arial" w:hAnsi="Arial" w:cs="Arial"/>
          <w:spacing w:val="34"/>
          <w:sz w:val="20"/>
          <w:szCs w:val="20"/>
        </w:rPr>
        <w:t xml:space="preserve"> </w:t>
      </w:r>
      <w:r w:rsidRPr="00DF2975">
        <w:rPr>
          <w:rFonts w:ascii="Arial" w:hAnsi="Arial" w:cs="Arial"/>
          <w:sz w:val="20"/>
          <w:szCs w:val="20"/>
        </w:rPr>
        <w:t>panne</w:t>
      </w:r>
      <w:r w:rsidRPr="00DF2975">
        <w:rPr>
          <w:rFonts w:ascii="Arial" w:hAnsi="Arial" w:cs="Arial"/>
          <w:spacing w:val="63"/>
          <w:sz w:val="20"/>
          <w:szCs w:val="20"/>
        </w:rPr>
        <w:t xml:space="preserve"> </w:t>
      </w:r>
      <w:r w:rsidRPr="00DF2975">
        <w:rPr>
          <w:rFonts w:ascii="Arial" w:hAnsi="Arial" w:cs="Arial"/>
          <w:sz w:val="20"/>
          <w:szCs w:val="20"/>
        </w:rPr>
        <w:t>se</w:t>
      </w:r>
      <w:r w:rsidRPr="00DF2975">
        <w:rPr>
          <w:rFonts w:ascii="Arial" w:hAnsi="Arial" w:cs="Arial"/>
          <w:spacing w:val="27"/>
          <w:sz w:val="20"/>
          <w:szCs w:val="20"/>
        </w:rPr>
        <w:t xml:space="preserve"> </w:t>
      </w:r>
      <w:r w:rsidRPr="00DF2975">
        <w:rPr>
          <w:rFonts w:ascii="Arial" w:hAnsi="Arial" w:cs="Arial"/>
          <w:sz w:val="20"/>
          <w:szCs w:val="20"/>
        </w:rPr>
        <w:t xml:space="preserve">produise </w:t>
      </w:r>
      <w:r w:rsidRPr="00DF2975">
        <w:rPr>
          <w:rFonts w:ascii="Arial" w:hAnsi="Arial" w:cs="Arial"/>
          <w:spacing w:val="15"/>
          <w:sz w:val="20"/>
          <w:szCs w:val="20"/>
        </w:rPr>
        <w:t xml:space="preserve"> </w:t>
      </w:r>
      <w:r w:rsidRPr="00DF2975">
        <w:rPr>
          <w:rFonts w:ascii="Arial" w:hAnsi="Arial" w:cs="Arial"/>
          <w:sz w:val="20"/>
          <w:szCs w:val="20"/>
        </w:rPr>
        <w:t>au</w:t>
      </w:r>
      <w:r w:rsidRPr="00DF2975">
        <w:rPr>
          <w:rFonts w:ascii="Arial" w:hAnsi="Arial" w:cs="Arial"/>
          <w:spacing w:val="34"/>
          <w:sz w:val="20"/>
          <w:szCs w:val="20"/>
        </w:rPr>
        <w:t xml:space="preserve"> </w:t>
      </w:r>
      <w:r w:rsidRPr="00DF2975">
        <w:rPr>
          <w:rFonts w:ascii="Arial" w:hAnsi="Arial" w:cs="Arial"/>
          <w:sz w:val="20"/>
          <w:szCs w:val="20"/>
        </w:rPr>
        <w:t>point</w:t>
      </w:r>
      <w:r w:rsidRPr="00DF2975">
        <w:rPr>
          <w:rFonts w:ascii="Arial" w:hAnsi="Arial" w:cs="Arial"/>
          <w:spacing w:val="51"/>
          <w:sz w:val="20"/>
          <w:szCs w:val="20"/>
        </w:rPr>
        <w:t xml:space="preserve"> </w:t>
      </w:r>
      <w:r w:rsidRPr="00DF2975">
        <w:rPr>
          <w:rFonts w:ascii="Arial" w:hAnsi="Arial" w:cs="Arial"/>
          <w:sz w:val="20"/>
          <w:szCs w:val="20"/>
        </w:rPr>
        <w:t>le</w:t>
      </w:r>
      <w:r w:rsidRPr="00DF2975">
        <w:rPr>
          <w:rFonts w:ascii="Arial" w:hAnsi="Arial" w:cs="Arial"/>
          <w:spacing w:val="34"/>
          <w:sz w:val="20"/>
          <w:szCs w:val="20"/>
        </w:rPr>
        <w:t xml:space="preserve"> </w:t>
      </w:r>
      <w:r w:rsidRPr="00DF2975">
        <w:rPr>
          <w:rFonts w:ascii="Arial" w:hAnsi="Arial" w:cs="Arial"/>
          <w:sz w:val="20"/>
          <w:szCs w:val="20"/>
        </w:rPr>
        <w:t>plus</w:t>
      </w:r>
      <w:r w:rsidRPr="00DF2975">
        <w:rPr>
          <w:rFonts w:ascii="Arial" w:hAnsi="Arial" w:cs="Arial"/>
          <w:spacing w:val="49"/>
          <w:sz w:val="20"/>
          <w:szCs w:val="20"/>
        </w:rPr>
        <w:t xml:space="preserve"> </w:t>
      </w:r>
      <w:r w:rsidRPr="00DF2975">
        <w:rPr>
          <w:rFonts w:ascii="Arial" w:hAnsi="Arial" w:cs="Arial"/>
          <w:sz w:val="20"/>
          <w:szCs w:val="20"/>
        </w:rPr>
        <w:t>critique</w:t>
      </w:r>
      <w:r w:rsidRPr="00DF2975">
        <w:rPr>
          <w:rFonts w:ascii="Arial" w:hAnsi="Arial" w:cs="Arial"/>
          <w:spacing w:val="60"/>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route,</w:t>
      </w:r>
      <w:r w:rsidRPr="00DF2975">
        <w:rPr>
          <w:rFonts w:ascii="Arial" w:hAnsi="Arial" w:cs="Arial"/>
          <w:spacing w:val="41"/>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l’hélicoptère</w:t>
      </w:r>
      <w:r w:rsidRPr="00DF2975">
        <w:rPr>
          <w:rFonts w:ascii="Arial" w:hAnsi="Arial" w:cs="Arial"/>
          <w:spacing w:val="52"/>
          <w:sz w:val="20"/>
          <w:szCs w:val="20"/>
        </w:rPr>
        <w:t xml:space="preserve"> </w:t>
      </w:r>
      <w:r w:rsidRPr="00DF2975">
        <w:rPr>
          <w:rFonts w:ascii="Arial" w:hAnsi="Arial" w:cs="Arial"/>
          <w:sz w:val="20"/>
          <w:szCs w:val="20"/>
        </w:rPr>
        <w:t>:</w:t>
      </w:r>
    </w:p>
    <w:p w14:paraId="421EE91E" w14:textId="09044146" w:rsidR="001C2BEA" w:rsidRPr="00DF2975" w:rsidRDefault="001C2BEA" w:rsidP="007327AA">
      <w:pPr>
        <w:pStyle w:val="Sansinterligne"/>
        <w:numPr>
          <w:ilvl w:val="0"/>
          <w:numId w:val="100"/>
        </w:numPr>
        <w:spacing w:line="360" w:lineRule="auto"/>
        <w:jc w:val="both"/>
        <w:rPr>
          <w:rFonts w:ascii="Arial" w:hAnsi="Arial" w:cs="Arial"/>
          <w:iCs/>
          <w:sz w:val="20"/>
          <w:szCs w:val="20"/>
        </w:rPr>
      </w:pPr>
      <w:r w:rsidRPr="00DF2975">
        <w:rPr>
          <w:rFonts w:ascii="Arial" w:hAnsi="Arial" w:cs="Arial"/>
          <w:iCs/>
          <w:sz w:val="20"/>
          <w:szCs w:val="20"/>
        </w:rPr>
        <w:t>de descendre  autant que nécessaire  et poursuivre  le vol jusqu’à un</w:t>
      </w:r>
      <w:r w:rsidR="000E65E5">
        <w:rPr>
          <w:rFonts w:ascii="Arial" w:hAnsi="Arial" w:cs="Arial"/>
          <w:iCs/>
          <w:sz w:val="20"/>
          <w:szCs w:val="20"/>
        </w:rPr>
        <w:t>e</w:t>
      </w:r>
      <w:r w:rsidRPr="00DF2975">
        <w:rPr>
          <w:rFonts w:ascii="Arial" w:hAnsi="Arial" w:cs="Arial"/>
          <w:iCs/>
          <w:sz w:val="20"/>
          <w:szCs w:val="20"/>
        </w:rPr>
        <w:t xml:space="preserve"> </w:t>
      </w:r>
      <w:r w:rsidR="000E65E5">
        <w:rPr>
          <w:rFonts w:ascii="Arial" w:hAnsi="Arial" w:cs="Arial"/>
          <w:iCs/>
          <w:sz w:val="20"/>
          <w:szCs w:val="20"/>
        </w:rPr>
        <w:t>hélistation</w:t>
      </w:r>
      <w:r w:rsidRPr="00DF2975">
        <w:rPr>
          <w:rFonts w:ascii="Arial" w:hAnsi="Arial" w:cs="Arial"/>
          <w:iCs/>
          <w:sz w:val="20"/>
          <w:szCs w:val="20"/>
        </w:rPr>
        <w:t xml:space="preserve">  adéquat ;</w:t>
      </w:r>
    </w:p>
    <w:p w14:paraId="36E200A9" w14:textId="0348C2E5" w:rsidR="001C2BEA" w:rsidRPr="00DF2975" w:rsidRDefault="001C2BEA" w:rsidP="007327AA">
      <w:pPr>
        <w:pStyle w:val="Sansinterligne"/>
        <w:numPr>
          <w:ilvl w:val="0"/>
          <w:numId w:val="100"/>
        </w:numPr>
        <w:spacing w:line="360" w:lineRule="auto"/>
        <w:jc w:val="both"/>
        <w:rPr>
          <w:rFonts w:ascii="Arial" w:hAnsi="Arial" w:cs="Arial"/>
          <w:iCs/>
          <w:sz w:val="20"/>
          <w:szCs w:val="20"/>
        </w:rPr>
      </w:pPr>
      <w:r w:rsidRPr="00DF2975">
        <w:rPr>
          <w:rFonts w:ascii="Arial" w:hAnsi="Arial" w:cs="Arial"/>
          <w:iCs/>
          <w:sz w:val="20"/>
          <w:szCs w:val="20"/>
        </w:rPr>
        <w:t>et d’attendre  ensuite  pendant  quinze  minutes  à 1 500 ft (450 m) au-dessus  de l’</w:t>
      </w:r>
      <w:r w:rsidR="000E65E5">
        <w:rPr>
          <w:rFonts w:ascii="Arial" w:hAnsi="Arial" w:cs="Arial"/>
          <w:iCs/>
          <w:sz w:val="20"/>
          <w:szCs w:val="20"/>
        </w:rPr>
        <w:t>hélistation</w:t>
      </w:r>
      <w:r w:rsidRPr="00DF2975">
        <w:rPr>
          <w:rFonts w:ascii="Arial" w:hAnsi="Arial" w:cs="Arial"/>
          <w:iCs/>
          <w:sz w:val="20"/>
          <w:szCs w:val="20"/>
        </w:rPr>
        <w:t xml:space="preserve">  en</w:t>
      </w:r>
      <w:r w:rsidR="00C06810" w:rsidRPr="00DF2975">
        <w:rPr>
          <w:rFonts w:ascii="Arial" w:hAnsi="Arial" w:cs="Arial"/>
          <w:iCs/>
          <w:sz w:val="20"/>
          <w:szCs w:val="20"/>
        </w:rPr>
        <w:t xml:space="preserve"> </w:t>
      </w:r>
      <w:r w:rsidRPr="00DF2975">
        <w:rPr>
          <w:rFonts w:ascii="Arial" w:hAnsi="Arial" w:cs="Arial"/>
          <w:iCs/>
          <w:sz w:val="20"/>
          <w:szCs w:val="20"/>
        </w:rPr>
        <w:t>conditions  standard, si celui-ci est en zone hostile ;</w:t>
      </w:r>
    </w:p>
    <w:p w14:paraId="1740284B" w14:textId="77777777" w:rsidR="001C2BEA" w:rsidRPr="00DF2975" w:rsidRDefault="001C2BEA" w:rsidP="007327AA">
      <w:pPr>
        <w:pStyle w:val="Sansinterligne"/>
        <w:numPr>
          <w:ilvl w:val="0"/>
          <w:numId w:val="100"/>
        </w:numPr>
        <w:spacing w:line="360" w:lineRule="auto"/>
        <w:jc w:val="both"/>
        <w:rPr>
          <w:rFonts w:ascii="Arial" w:hAnsi="Arial" w:cs="Arial"/>
          <w:iCs/>
          <w:sz w:val="20"/>
          <w:szCs w:val="20"/>
        </w:rPr>
      </w:pPr>
      <w:r w:rsidRPr="00DF2975">
        <w:rPr>
          <w:rFonts w:ascii="Arial" w:hAnsi="Arial" w:cs="Arial"/>
          <w:iCs/>
          <w:sz w:val="20"/>
          <w:szCs w:val="20"/>
        </w:rPr>
        <w:t>et  d’effectuer  une  approche   et  un  atterrissage   (voir  IEM  OPS  3.</w:t>
      </w:r>
      <w:r w:rsidR="00A46C95" w:rsidRPr="00DF2975">
        <w:rPr>
          <w:rFonts w:ascii="Arial" w:hAnsi="Arial" w:cs="Arial"/>
          <w:iCs/>
          <w:sz w:val="20"/>
          <w:szCs w:val="20"/>
        </w:rPr>
        <w:t xml:space="preserve">D.080 </w:t>
      </w:r>
      <w:r w:rsidRPr="00DF2975">
        <w:rPr>
          <w:rFonts w:ascii="Arial" w:hAnsi="Arial" w:cs="Arial"/>
          <w:iCs/>
          <w:sz w:val="20"/>
          <w:szCs w:val="20"/>
        </w:rPr>
        <w:t>(a)(5) et  IEM  OPS3.</w:t>
      </w:r>
      <w:r w:rsidR="00A46C95" w:rsidRPr="00DF2975">
        <w:rPr>
          <w:rFonts w:ascii="Arial" w:hAnsi="Arial" w:cs="Arial"/>
          <w:iCs/>
          <w:sz w:val="20"/>
          <w:szCs w:val="20"/>
        </w:rPr>
        <w:t>H.0</w:t>
      </w:r>
      <w:r w:rsidRPr="00DF2975">
        <w:rPr>
          <w:rFonts w:ascii="Arial" w:hAnsi="Arial" w:cs="Arial"/>
          <w:iCs/>
          <w:sz w:val="20"/>
          <w:szCs w:val="20"/>
        </w:rPr>
        <w:t>30(a</w:t>
      </w:r>
      <w:r w:rsidR="00F909E8" w:rsidRPr="00DF2975">
        <w:rPr>
          <w:rFonts w:ascii="Arial" w:hAnsi="Arial" w:cs="Arial"/>
          <w:iCs/>
          <w:sz w:val="20"/>
          <w:szCs w:val="20"/>
        </w:rPr>
        <w:t>) (</w:t>
      </w:r>
      <w:r w:rsidRPr="00DF2975">
        <w:rPr>
          <w:rFonts w:ascii="Arial" w:hAnsi="Arial" w:cs="Arial"/>
          <w:iCs/>
          <w:sz w:val="20"/>
          <w:szCs w:val="20"/>
        </w:rPr>
        <w:t>5</w:t>
      </w:r>
      <w:r w:rsidR="00F909E8" w:rsidRPr="00DF2975">
        <w:rPr>
          <w:rFonts w:ascii="Arial" w:hAnsi="Arial" w:cs="Arial"/>
          <w:iCs/>
          <w:sz w:val="20"/>
          <w:szCs w:val="20"/>
        </w:rPr>
        <w:t>)</w:t>
      </w:r>
      <w:r w:rsidRPr="00DF2975">
        <w:rPr>
          <w:rFonts w:ascii="Arial" w:hAnsi="Arial" w:cs="Arial"/>
          <w:iCs/>
          <w:sz w:val="20"/>
          <w:szCs w:val="20"/>
        </w:rPr>
        <w:t>).</w:t>
      </w:r>
    </w:p>
    <w:p w14:paraId="763A1032" w14:textId="77777777" w:rsidR="001C2BEA" w:rsidRPr="00DF2975" w:rsidRDefault="00AA69DE" w:rsidP="00053F2D">
      <w:pPr>
        <w:pStyle w:val="Titre2"/>
      </w:pPr>
      <w:bookmarkStart w:id="69" w:name="_Toc188974080"/>
      <w:r w:rsidRPr="00DF2975">
        <w:t>IEM OPS 3.D.080  (</w:t>
      </w:r>
      <w:r w:rsidR="004075A6" w:rsidRPr="00DF2975">
        <w:t>c</w:t>
      </w:r>
      <w:r w:rsidRPr="00DF2975">
        <w:t xml:space="preserve">) (3) (I)  – </w:t>
      </w:r>
      <w:r w:rsidR="00E60E0C" w:rsidRPr="00DF2975">
        <w:t>Réserve de route</w:t>
      </w:r>
      <w:bookmarkEnd w:id="69"/>
    </w:p>
    <w:p w14:paraId="2C8C5064" w14:textId="46605B51"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3"/>
          <w:sz w:val="20"/>
          <w:szCs w:val="20"/>
        </w:rPr>
        <w:t xml:space="preserve"> </w:t>
      </w:r>
      <w:r w:rsidRPr="00DF2975">
        <w:rPr>
          <w:rFonts w:ascii="Arial" w:hAnsi="Arial" w:cs="Arial"/>
          <w:sz w:val="20"/>
          <w:szCs w:val="20"/>
        </w:rPr>
        <w:t>Au</w:t>
      </w:r>
      <w:r w:rsidRPr="00DF2975">
        <w:rPr>
          <w:rFonts w:ascii="Arial" w:hAnsi="Arial" w:cs="Arial"/>
          <w:spacing w:val="11"/>
          <w:sz w:val="20"/>
          <w:szCs w:val="20"/>
        </w:rPr>
        <w:t xml:space="preserve"> </w:t>
      </w:r>
      <w:r w:rsidRPr="00DF2975">
        <w:rPr>
          <w:rFonts w:ascii="Arial" w:hAnsi="Arial" w:cs="Arial"/>
          <w:sz w:val="20"/>
          <w:szCs w:val="20"/>
        </w:rPr>
        <w:t>stade</w:t>
      </w:r>
      <w:r w:rsidRPr="00DF2975">
        <w:rPr>
          <w:rFonts w:ascii="Arial" w:hAnsi="Arial" w:cs="Arial"/>
          <w:spacing w:val="23"/>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la</w:t>
      </w:r>
      <w:r w:rsidRPr="00DF2975">
        <w:rPr>
          <w:rFonts w:ascii="Arial" w:hAnsi="Arial" w:cs="Arial"/>
          <w:spacing w:val="18"/>
          <w:sz w:val="20"/>
          <w:szCs w:val="20"/>
        </w:rPr>
        <w:t xml:space="preserve"> </w:t>
      </w:r>
      <w:r w:rsidRPr="00DF2975">
        <w:rPr>
          <w:rFonts w:ascii="Arial" w:hAnsi="Arial" w:cs="Arial"/>
          <w:w w:val="108"/>
          <w:sz w:val="20"/>
          <w:szCs w:val="20"/>
        </w:rPr>
        <w:t>préparation</w:t>
      </w:r>
      <w:r w:rsidRPr="00DF2975">
        <w:rPr>
          <w:rFonts w:ascii="Arial" w:hAnsi="Arial" w:cs="Arial"/>
          <w:spacing w:val="-2"/>
          <w:w w:val="108"/>
          <w:sz w:val="20"/>
          <w:szCs w:val="20"/>
        </w:rPr>
        <w:t xml:space="preserve"> </w:t>
      </w:r>
      <w:r w:rsidRPr="00DF2975">
        <w:rPr>
          <w:rFonts w:ascii="Arial" w:hAnsi="Arial" w:cs="Arial"/>
          <w:sz w:val="20"/>
          <w:szCs w:val="20"/>
        </w:rPr>
        <w:t>du</w:t>
      </w:r>
      <w:r w:rsidRPr="00DF2975">
        <w:rPr>
          <w:rFonts w:ascii="Arial" w:hAnsi="Arial" w:cs="Arial"/>
          <w:spacing w:val="24"/>
          <w:sz w:val="20"/>
          <w:szCs w:val="20"/>
        </w:rPr>
        <w:t xml:space="preserve"> </w:t>
      </w:r>
      <w:r w:rsidRPr="00DF2975">
        <w:rPr>
          <w:rFonts w:ascii="Arial" w:hAnsi="Arial" w:cs="Arial"/>
          <w:sz w:val="20"/>
          <w:szCs w:val="20"/>
        </w:rPr>
        <w:t>vol,</w:t>
      </w:r>
      <w:r w:rsidRPr="00DF2975">
        <w:rPr>
          <w:rFonts w:ascii="Arial" w:hAnsi="Arial" w:cs="Arial"/>
          <w:spacing w:val="13"/>
          <w:sz w:val="20"/>
          <w:szCs w:val="20"/>
        </w:rPr>
        <w:t xml:space="preserve"> </w:t>
      </w:r>
      <w:r w:rsidRPr="00DF2975">
        <w:rPr>
          <w:rFonts w:ascii="Arial" w:hAnsi="Arial" w:cs="Arial"/>
          <w:sz w:val="20"/>
          <w:szCs w:val="20"/>
        </w:rPr>
        <w:t>les</w:t>
      </w:r>
      <w:r w:rsidRPr="00DF2975">
        <w:rPr>
          <w:rFonts w:ascii="Arial" w:hAnsi="Arial" w:cs="Arial"/>
          <w:spacing w:val="21"/>
          <w:sz w:val="20"/>
          <w:szCs w:val="20"/>
        </w:rPr>
        <w:t xml:space="preserve"> </w:t>
      </w:r>
      <w:r w:rsidRPr="00DF2975">
        <w:rPr>
          <w:rFonts w:ascii="Arial" w:hAnsi="Arial" w:cs="Arial"/>
          <w:sz w:val="20"/>
          <w:szCs w:val="20"/>
        </w:rPr>
        <w:t>facteurs</w:t>
      </w:r>
      <w:r w:rsidRPr="00DF2975">
        <w:rPr>
          <w:rFonts w:ascii="Arial" w:hAnsi="Arial" w:cs="Arial"/>
          <w:spacing w:val="18"/>
          <w:sz w:val="20"/>
          <w:szCs w:val="20"/>
        </w:rPr>
        <w:t xml:space="preserve"> </w:t>
      </w:r>
      <w:r w:rsidRPr="00DF2975">
        <w:rPr>
          <w:rFonts w:ascii="Arial" w:hAnsi="Arial" w:cs="Arial"/>
          <w:sz w:val="20"/>
          <w:szCs w:val="20"/>
        </w:rPr>
        <w:t>susceptibles</w:t>
      </w:r>
      <w:r w:rsidRPr="00DF2975">
        <w:rPr>
          <w:rFonts w:ascii="Arial" w:hAnsi="Arial" w:cs="Arial"/>
          <w:spacing w:val="60"/>
          <w:sz w:val="20"/>
          <w:szCs w:val="20"/>
        </w:rPr>
        <w:t xml:space="preserve"> </w:t>
      </w:r>
      <w:r w:rsidRPr="00DF2975">
        <w:rPr>
          <w:rFonts w:ascii="Arial" w:hAnsi="Arial" w:cs="Arial"/>
          <w:sz w:val="20"/>
          <w:szCs w:val="20"/>
        </w:rPr>
        <w:t>d’avoir</w:t>
      </w:r>
      <w:r w:rsidRPr="00DF2975">
        <w:rPr>
          <w:rFonts w:ascii="Arial" w:hAnsi="Arial" w:cs="Arial"/>
          <w:spacing w:val="41"/>
          <w:sz w:val="20"/>
          <w:szCs w:val="20"/>
        </w:rPr>
        <w:t xml:space="preserve"> </w:t>
      </w:r>
      <w:r w:rsidRPr="00DF2975">
        <w:rPr>
          <w:rFonts w:ascii="Arial" w:hAnsi="Arial" w:cs="Arial"/>
          <w:sz w:val="20"/>
          <w:szCs w:val="20"/>
        </w:rPr>
        <w:t>une</w:t>
      </w:r>
      <w:r w:rsidRPr="00DF2975">
        <w:rPr>
          <w:rFonts w:ascii="Arial" w:hAnsi="Arial" w:cs="Arial"/>
          <w:spacing w:val="30"/>
          <w:sz w:val="20"/>
          <w:szCs w:val="20"/>
        </w:rPr>
        <w:t xml:space="preserve"> </w:t>
      </w:r>
      <w:r w:rsidRPr="00DF2975">
        <w:rPr>
          <w:rFonts w:ascii="Arial" w:hAnsi="Arial" w:cs="Arial"/>
          <w:sz w:val="20"/>
          <w:szCs w:val="20"/>
        </w:rPr>
        <w:t>incidence</w:t>
      </w:r>
      <w:r w:rsidRPr="00DF2975">
        <w:rPr>
          <w:rFonts w:ascii="Arial" w:hAnsi="Arial" w:cs="Arial"/>
          <w:spacing w:val="55"/>
          <w:sz w:val="20"/>
          <w:szCs w:val="20"/>
        </w:rPr>
        <w:t xml:space="preserve"> </w:t>
      </w:r>
      <w:r w:rsidRPr="00DF2975">
        <w:rPr>
          <w:rFonts w:ascii="Arial" w:hAnsi="Arial" w:cs="Arial"/>
          <w:sz w:val="20"/>
          <w:szCs w:val="20"/>
        </w:rPr>
        <w:t>sur</w:t>
      </w:r>
      <w:r w:rsidRPr="00DF2975">
        <w:rPr>
          <w:rFonts w:ascii="Arial" w:hAnsi="Arial" w:cs="Arial"/>
          <w:spacing w:val="23"/>
          <w:sz w:val="20"/>
          <w:szCs w:val="20"/>
        </w:rPr>
        <w:t xml:space="preserve"> </w:t>
      </w:r>
      <w:r w:rsidRPr="00DF2975">
        <w:rPr>
          <w:rFonts w:ascii="Arial" w:hAnsi="Arial" w:cs="Arial"/>
          <w:sz w:val="20"/>
          <w:szCs w:val="20"/>
        </w:rPr>
        <w:t>la</w:t>
      </w:r>
      <w:r w:rsidRPr="00DF2975">
        <w:rPr>
          <w:rFonts w:ascii="Arial" w:hAnsi="Arial" w:cs="Arial"/>
          <w:spacing w:val="18"/>
          <w:sz w:val="20"/>
          <w:szCs w:val="20"/>
        </w:rPr>
        <w:t xml:space="preserve"> </w:t>
      </w:r>
      <w:r w:rsidR="00C06810" w:rsidRPr="00DF2975">
        <w:rPr>
          <w:rFonts w:ascii="Arial" w:hAnsi="Arial" w:cs="Arial"/>
          <w:w w:val="106"/>
          <w:sz w:val="20"/>
          <w:szCs w:val="20"/>
        </w:rPr>
        <w:t>consom</w:t>
      </w:r>
      <w:r w:rsidRPr="00DF2975">
        <w:rPr>
          <w:rFonts w:ascii="Arial" w:hAnsi="Arial" w:cs="Arial"/>
          <w:sz w:val="20"/>
          <w:szCs w:val="20"/>
        </w:rPr>
        <w:t xml:space="preserve">mation </w:t>
      </w:r>
      <w:r w:rsidRPr="00DF2975">
        <w:rPr>
          <w:rFonts w:ascii="Arial" w:hAnsi="Arial" w:cs="Arial"/>
          <w:spacing w:val="13"/>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Pr="00DF2975">
        <w:rPr>
          <w:rFonts w:ascii="Arial" w:hAnsi="Arial" w:cs="Arial"/>
          <w:sz w:val="20"/>
          <w:szCs w:val="20"/>
        </w:rPr>
        <w:t xml:space="preserve">carburant </w:t>
      </w:r>
      <w:r w:rsidRPr="00DF2975">
        <w:rPr>
          <w:rFonts w:ascii="Arial" w:hAnsi="Arial" w:cs="Arial"/>
          <w:spacing w:val="16"/>
          <w:sz w:val="20"/>
          <w:szCs w:val="20"/>
        </w:rPr>
        <w:t xml:space="preserve"> </w:t>
      </w:r>
      <w:r w:rsidRPr="00DF2975">
        <w:rPr>
          <w:rFonts w:ascii="Arial" w:hAnsi="Arial" w:cs="Arial"/>
          <w:sz w:val="20"/>
          <w:szCs w:val="20"/>
        </w:rPr>
        <w:t xml:space="preserve">jusqu’à </w:t>
      </w:r>
      <w:r w:rsidRPr="00DF2975">
        <w:rPr>
          <w:rFonts w:ascii="Arial" w:hAnsi="Arial" w:cs="Arial"/>
          <w:spacing w:val="3"/>
          <w:sz w:val="20"/>
          <w:szCs w:val="20"/>
        </w:rPr>
        <w:t xml:space="preserve"> </w:t>
      </w:r>
      <w:r w:rsidRPr="00DF2975">
        <w:rPr>
          <w:rFonts w:ascii="Arial" w:hAnsi="Arial" w:cs="Arial"/>
          <w:sz w:val="20"/>
          <w:szCs w:val="20"/>
        </w:rPr>
        <w:t>l’</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19"/>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Pr="00DF2975">
        <w:rPr>
          <w:rFonts w:ascii="Arial" w:hAnsi="Arial" w:cs="Arial"/>
          <w:sz w:val="20"/>
          <w:szCs w:val="20"/>
        </w:rPr>
        <w:t xml:space="preserve">destination </w:t>
      </w:r>
      <w:r w:rsidRPr="00DF2975">
        <w:rPr>
          <w:rFonts w:ascii="Arial" w:hAnsi="Arial" w:cs="Arial"/>
          <w:spacing w:val="24"/>
          <w:sz w:val="20"/>
          <w:szCs w:val="20"/>
        </w:rPr>
        <w:t xml:space="preserve"> </w:t>
      </w:r>
      <w:r w:rsidRPr="00DF2975">
        <w:rPr>
          <w:rFonts w:ascii="Arial" w:hAnsi="Arial" w:cs="Arial"/>
          <w:sz w:val="20"/>
          <w:szCs w:val="20"/>
        </w:rPr>
        <w:t>ne</w:t>
      </w:r>
      <w:r w:rsidRPr="00DF2975">
        <w:rPr>
          <w:rFonts w:ascii="Arial" w:hAnsi="Arial" w:cs="Arial"/>
          <w:spacing w:val="45"/>
          <w:sz w:val="20"/>
          <w:szCs w:val="20"/>
        </w:rPr>
        <w:t xml:space="preserve"> </w:t>
      </w:r>
      <w:r w:rsidRPr="00DF2975">
        <w:rPr>
          <w:rFonts w:ascii="Arial" w:hAnsi="Arial" w:cs="Arial"/>
          <w:sz w:val="20"/>
          <w:szCs w:val="20"/>
        </w:rPr>
        <w:t>peuvent  pas</w:t>
      </w:r>
      <w:r w:rsidRPr="00DF2975">
        <w:rPr>
          <w:rFonts w:ascii="Arial" w:hAnsi="Arial" w:cs="Arial"/>
          <w:spacing w:val="49"/>
          <w:sz w:val="20"/>
          <w:szCs w:val="20"/>
        </w:rPr>
        <w:t xml:space="preserve"> </w:t>
      </w:r>
      <w:r w:rsidRPr="00DF2975">
        <w:rPr>
          <w:rFonts w:ascii="Arial" w:hAnsi="Arial" w:cs="Arial"/>
          <w:sz w:val="20"/>
          <w:szCs w:val="20"/>
        </w:rPr>
        <w:t>tous</w:t>
      </w:r>
      <w:r w:rsidRPr="00DF2975">
        <w:rPr>
          <w:rFonts w:ascii="Arial" w:hAnsi="Arial" w:cs="Arial"/>
          <w:spacing w:val="45"/>
          <w:sz w:val="20"/>
          <w:szCs w:val="20"/>
        </w:rPr>
        <w:t xml:space="preserve"> </w:t>
      </w:r>
      <w:r w:rsidRPr="00DF2975">
        <w:rPr>
          <w:rFonts w:ascii="Arial" w:hAnsi="Arial" w:cs="Arial"/>
          <w:sz w:val="20"/>
          <w:szCs w:val="20"/>
        </w:rPr>
        <w:t>être</w:t>
      </w:r>
      <w:r w:rsidRPr="00DF2975">
        <w:rPr>
          <w:rFonts w:ascii="Arial" w:hAnsi="Arial" w:cs="Arial"/>
          <w:spacing w:val="44"/>
          <w:sz w:val="20"/>
          <w:szCs w:val="20"/>
        </w:rPr>
        <w:t xml:space="preserve"> </w:t>
      </w:r>
      <w:r w:rsidRPr="00DF2975">
        <w:rPr>
          <w:rFonts w:ascii="Arial" w:hAnsi="Arial" w:cs="Arial"/>
          <w:sz w:val="20"/>
          <w:szCs w:val="20"/>
        </w:rPr>
        <w:t>évalués.</w:t>
      </w:r>
      <w:r w:rsidRPr="00DF2975">
        <w:rPr>
          <w:rFonts w:ascii="Arial" w:hAnsi="Arial" w:cs="Arial"/>
          <w:spacing w:val="60"/>
          <w:sz w:val="20"/>
          <w:szCs w:val="20"/>
        </w:rPr>
        <w:t xml:space="preserve"> </w:t>
      </w:r>
      <w:r w:rsidRPr="00DF2975">
        <w:rPr>
          <w:rFonts w:ascii="Arial" w:hAnsi="Arial" w:cs="Arial"/>
          <w:sz w:val="20"/>
          <w:szCs w:val="20"/>
        </w:rPr>
        <w:t xml:space="preserve">C’est </w:t>
      </w:r>
      <w:r w:rsidRPr="00DF2975">
        <w:rPr>
          <w:rFonts w:ascii="Arial" w:hAnsi="Arial" w:cs="Arial"/>
          <w:w w:val="110"/>
          <w:sz w:val="20"/>
          <w:szCs w:val="20"/>
        </w:rPr>
        <w:t>pourquoi</w:t>
      </w:r>
      <w:r w:rsidRPr="00DF2975">
        <w:rPr>
          <w:rFonts w:ascii="Arial" w:hAnsi="Arial" w:cs="Arial"/>
          <w:spacing w:val="18"/>
          <w:w w:val="11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réserve</w:t>
      </w:r>
      <w:r w:rsidRPr="00DF2975">
        <w:rPr>
          <w:rFonts w:ascii="Arial" w:hAnsi="Arial" w:cs="Arial"/>
          <w:spacing w:val="6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route</w:t>
      </w:r>
      <w:r w:rsidRPr="00DF2975">
        <w:rPr>
          <w:rFonts w:ascii="Arial" w:hAnsi="Arial" w:cs="Arial"/>
          <w:spacing w:val="54"/>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w w:val="108"/>
          <w:sz w:val="20"/>
          <w:szCs w:val="20"/>
        </w:rPr>
        <w:t>embarquée</w:t>
      </w:r>
      <w:r w:rsidRPr="00DF2975">
        <w:rPr>
          <w:rFonts w:ascii="Arial" w:hAnsi="Arial" w:cs="Arial"/>
          <w:spacing w:val="20"/>
          <w:w w:val="108"/>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 xml:space="preserve">compenser </w:t>
      </w:r>
      <w:r w:rsidRPr="00DF2975">
        <w:rPr>
          <w:rFonts w:ascii="Arial" w:hAnsi="Arial" w:cs="Arial"/>
          <w:spacing w:val="29"/>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éléments </w:t>
      </w:r>
      <w:r w:rsidRPr="00DF2975">
        <w:rPr>
          <w:rFonts w:ascii="Arial" w:hAnsi="Arial" w:cs="Arial"/>
          <w:spacing w:val="8"/>
          <w:sz w:val="20"/>
          <w:szCs w:val="20"/>
        </w:rPr>
        <w:t xml:space="preserve"> </w:t>
      </w:r>
      <w:r w:rsidRPr="00DF2975">
        <w:rPr>
          <w:rFonts w:ascii="Arial" w:hAnsi="Arial" w:cs="Arial"/>
          <w:sz w:val="20"/>
          <w:szCs w:val="20"/>
        </w:rPr>
        <w:t>tels</w:t>
      </w:r>
      <w:r w:rsidRPr="00DF2975">
        <w:rPr>
          <w:rFonts w:ascii="Arial" w:hAnsi="Arial" w:cs="Arial"/>
          <w:spacing w:val="35"/>
          <w:sz w:val="20"/>
          <w:szCs w:val="20"/>
        </w:rPr>
        <w:t xml:space="preserve"> </w:t>
      </w:r>
      <w:r w:rsidRPr="00DF2975">
        <w:rPr>
          <w:rFonts w:ascii="Arial" w:hAnsi="Arial" w:cs="Arial"/>
          <w:sz w:val="20"/>
          <w:szCs w:val="20"/>
        </w:rPr>
        <w:t>que</w:t>
      </w:r>
      <w:r w:rsidRPr="00DF2975">
        <w:rPr>
          <w:rFonts w:ascii="Arial" w:hAnsi="Arial" w:cs="Arial"/>
          <w:spacing w:val="12"/>
          <w:sz w:val="20"/>
          <w:szCs w:val="20"/>
        </w:rPr>
        <w:t xml:space="preserve"> </w:t>
      </w:r>
      <w:r w:rsidRPr="00DF2975">
        <w:rPr>
          <w:rFonts w:ascii="Arial" w:hAnsi="Arial" w:cs="Arial"/>
          <w:sz w:val="20"/>
          <w:szCs w:val="20"/>
        </w:rPr>
        <w:t>:</w:t>
      </w:r>
    </w:p>
    <w:p w14:paraId="1DF4DA7B" w14:textId="77777777" w:rsidR="001C2BEA" w:rsidRPr="00DF2975" w:rsidRDefault="001C2BEA" w:rsidP="007327AA">
      <w:pPr>
        <w:pStyle w:val="Sansinterligne"/>
        <w:numPr>
          <w:ilvl w:val="0"/>
          <w:numId w:val="101"/>
        </w:numPr>
        <w:tabs>
          <w:tab w:val="left" w:pos="993"/>
        </w:tabs>
        <w:spacing w:line="360" w:lineRule="auto"/>
        <w:ind w:left="993" w:hanging="359"/>
        <w:jc w:val="both"/>
        <w:rPr>
          <w:rFonts w:ascii="Arial" w:hAnsi="Arial" w:cs="Arial"/>
          <w:sz w:val="20"/>
          <w:szCs w:val="20"/>
        </w:rPr>
      </w:pPr>
      <w:r w:rsidRPr="00DF2975">
        <w:rPr>
          <w:rFonts w:ascii="Arial" w:hAnsi="Arial" w:cs="Arial"/>
          <w:sz w:val="20"/>
          <w:szCs w:val="20"/>
        </w:rPr>
        <w:lastRenderedPageBreak/>
        <w:t>écarts</w:t>
      </w:r>
      <w:r w:rsidRPr="00DF2975">
        <w:rPr>
          <w:rFonts w:ascii="Arial" w:hAnsi="Arial" w:cs="Arial"/>
          <w:spacing w:val="41"/>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Pr="00DF2975">
        <w:rPr>
          <w:rFonts w:ascii="Arial" w:hAnsi="Arial" w:cs="Arial"/>
          <w:w w:val="107"/>
          <w:sz w:val="20"/>
          <w:szCs w:val="20"/>
        </w:rPr>
        <w:t>consommation</w:t>
      </w:r>
      <w:r w:rsidRPr="00DF2975">
        <w:rPr>
          <w:rFonts w:ascii="Arial" w:hAnsi="Arial" w:cs="Arial"/>
          <w:spacing w:val="25"/>
          <w:w w:val="107"/>
          <w:sz w:val="20"/>
          <w:szCs w:val="20"/>
        </w:rPr>
        <w:t xml:space="preserve"> </w:t>
      </w:r>
      <w:r w:rsidRPr="00DF2975">
        <w:rPr>
          <w:rFonts w:ascii="Arial" w:hAnsi="Arial" w:cs="Arial"/>
          <w:sz w:val="20"/>
          <w:szCs w:val="20"/>
        </w:rPr>
        <w:t>d’un</w:t>
      </w:r>
      <w:r w:rsidRPr="00DF2975">
        <w:rPr>
          <w:rFonts w:ascii="Arial" w:hAnsi="Arial" w:cs="Arial"/>
          <w:spacing w:val="50"/>
          <w:sz w:val="20"/>
          <w:szCs w:val="20"/>
        </w:rPr>
        <w:t xml:space="preserve"> </w:t>
      </w:r>
      <w:r w:rsidRPr="00DF2975">
        <w:rPr>
          <w:rFonts w:ascii="Arial" w:hAnsi="Arial" w:cs="Arial"/>
          <w:sz w:val="20"/>
          <w:szCs w:val="20"/>
        </w:rPr>
        <w:t xml:space="preserve">hélicoptère </w:t>
      </w:r>
      <w:r w:rsidRPr="00DF2975">
        <w:rPr>
          <w:rFonts w:ascii="Arial" w:hAnsi="Arial" w:cs="Arial"/>
          <w:spacing w:val="24"/>
          <w:sz w:val="20"/>
          <w:szCs w:val="20"/>
        </w:rPr>
        <w:t xml:space="preserve"> </w:t>
      </w:r>
      <w:r w:rsidRPr="00DF2975">
        <w:rPr>
          <w:rFonts w:ascii="Arial" w:hAnsi="Arial" w:cs="Arial"/>
          <w:sz w:val="20"/>
          <w:szCs w:val="20"/>
        </w:rPr>
        <w:t xml:space="preserve">particulier </w:t>
      </w:r>
      <w:r w:rsidRPr="00DF2975">
        <w:rPr>
          <w:rFonts w:ascii="Arial" w:hAnsi="Arial" w:cs="Arial"/>
          <w:spacing w:val="27"/>
          <w:sz w:val="20"/>
          <w:szCs w:val="20"/>
        </w:rPr>
        <w:t xml:space="preserve"> </w:t>
      </w:r>
      <w:r w:rsidRPr="00DF2975">
        <w:rPr>
          <w:rFonts w:ascii="Arial" w:hAnsi="Arial" w:cs="Arial"/>
          <w:sz w:val="20"/>
          <w:szCs w:val="20"/>
        </w:rPr>
        <w:t>par</w:t>
      </w:r>
      <w:r w:rsidRPr="00DF2975">
        <w:rPr>
          <w:rFonts w:ascii="Arial" w:hAnsi="Arial" w:cs="Arial"/>
          <w:spacing w:val="56"/>
          <w:sz w:val="20"/>
          <w:szCs w:val="20"/>
        </w:rPr>
        <w:t xml:space="preserve"> </w:t>
      </w:r>
      <w:r w:rsidRPr="00DF2975">
        <w:rPr>
          <w:rFonts w:ascii="Arial" w:hAnsi="Arial" w:cs="Arial"/>
          <w:sz w:val="20"/>
          <w:szCs w:val="20"/>
        </w:rPr>
        <w:t xml:space="preserve">rapport </w:t>
      </w:r>
      <w:r w:rsidRPr="00DF2975">
        <w:rPr>
          <w:rFonts w:ascii="Arial" w:hAnsi="Arial" w:cs="Arial"/>
          <w:spacing w:val="10"/>
          <w:sz w:val="20"/>
          <w:szCs w:val="20"/>
        </w:rPr>
        <w:t xml:space="preserve"> </w:t>
      </w:r>
      <w:r w:rsidRPr="00DF2975">
        <w:rPr>
          <w:rFonts w:ascii="Arial" w:hAnsi="Arial" w:cs="Arial"/>
          <w:sz w:val="20"/>
          <w:szCs w:val="20"/>
        </w:rPr>
        <w:t>aux</w:t>
      </w:r>
      <w:r w:rsidRPr="00DF2975">
        <w:rPr>
          <w:rFonts w:ascii="Arial" w:hAnsi="Arial" w:cs="Arial"/>
          <w:spacing w:val="50"/>
          <w:sz w:val="20"/>
          <w:szCs w:val="20"/>
        </w:rPr>
        <w:t xml:space="preserve"> </w:t>
      </w:r>
      <w:r w:rsidRPr="00DF2975">
        <w:rPr>
          <w:rFonts w:ascii="Arial" w:hAnsi="Arial" w:cs="Arial"/>
          <w:sz w:val="20"/>
          <w:szCs w:val="20"/>
        </w:rPr>
        <w:t xml:space="preserve">données </w:t>
      </w:r>
      <w:r w:rsidRPr="00DF2975">
        <w:rPr>
          <w:rFonts w:ascii="Arial" w:hAnsi="Arial" w:cs="Arial"/>
          <w:spacing w:val="17"/>
          <w:sz w:val="20"/>
          <w:szCs w:val="20"/>
        </w:rPr>
        <w:t xml:space="preserve"> </w:t>
      </w:r>
      <w:r w:rsidRPr="00DF2975">
        <w:rPr>
          <w:rFonts w:ascii="Arial" w:hAnsi="Arial" w:cs="Arial"/>
          <w:sz w:val="20"/>
          <w:szCs w:val="20"/>
        </w:rPr>
        <w:t>prévisibles</w:t>
      </w:r>
      <w:r w:rsidRPr="00DF2975">
        <w:rPr>
          <w:rFonts w:ascii="Arial" w:hAnsi="Arial" w:cs="Arial"/>
          <w:spacing w:val="62"/>
          <w:sz w:val="20"/>
          <w:szCs w:val="20"/>
        </w:rPr>
        <w:t xml:space="preserve"> </w:t>
      </w:r>
      <w:r w:rsidRPr="00DF2975">
        <w:rPr>
          <w:rFonts w:ascii="Arial" w:hAnsi="Arial" w:cs="Arial"/>
          <w:sz w:val="20"/>
          <w:szCs w:val="20"/>
        </w:rPr>
        <w:t>;</w:t>
      </w:r>
    </w:p>
    <w:p w14:paraId="556E6577" w14:textId="77777777" w:rsidR="001C2BEA" w:rsidRPr="00DF2975" w:rsidRDefault="001C2BEA" w:rsidP="007327AA">
      <w:pPr>
        <w:pStyle w:val="Sansinterligne"/>
        <w:numPr>
          <w:ilvl w:val="0"/>
          <w:numId w:val="101"/>
        </w:numPr>
        <w:tabs>
          <w:tab w:val="left" w:pos="993"/>
        </w:tabs>
        <w:spacing w:line="360" w:lineRule="auto"/>
        <w:ind w:firstLine="403"/>
        <w:jc w:val="both"/>
        <w:rPr>
          <w:rFonts w:ascii="Arial" w:hAnsi="Arial" w:cs="Arial"/>
          <w:sz w:val="20"/>
          <w:szCs w:val="20"/>
        </w:rPr>
      </w:pPr>
      <w:r w:rsidRPr="00DF2975">
        <w:rPr>
          <w:rFonts w:ascii="Arial" w:hAnsi="Arial" w:cs="Arial"/>
          <w:sz w:val="20"/>
          <w:szCs w:val="20"/>
        </w:rPr>
        <w:t>écarts par rapport  aux conditions  météorologiques prévues ;</w:t>
      </w:r>
    </w:p>
    <w:p w14:paraId="07377CB2" w14:textId="77777777" w:rsidR="001C2BEA" w:rsidRDefault="001C2BEA" w:rsidP="007327AA">
      <w:pPr>
        <w:pStyle w:val="Sansinterligne"/>
        <w:numPr>
          <w:ilvl w:val="0"/>
          <w:numId w:val="101"/>
        </w:numPr>
        <w:tabs>
          <w:tab w:val="left" w:pos="993"/>
        </w:tabs>
        <w:spacing w:line="360" w:lineRule="auto"/>
        <w:ind w:firstLine="403"/>
        <w:jc w:val="both"/>
        <w:rPr>
          <w:rFonts w:ascii="Arial" w:hAnsi="Arial" w:cs="Arial"/>
          <w:sz w:val="20"/>
          <w:szCs w:val="20"/>
        </w:rPr>
      </w:pPr>
      <w:r w:rsidRPr="00DF2975">
        <w:rPr>
          <w:rFonts w:ascii="Arial" w:hAnsi="Arial" w:cs="Arial"/>
          <w:sz w:val="20"/>
          <w:szCs w:val="20"/>
        </w:rPr>
        <w:t xml:space="preserve">et écarts par rapport  aux itinéraires  et aux altitudes ou niveaux  de croisière  </w:t>
      </w:r>
      <w:r w:rsidR="006E67F8" w:rsidRPr="00DF2975">
        <w:rPr>
          <w:rFonts w:ascii="Arial" w:hAnsi="Arial" w:cs="Arial"/>
          <w:sz w:val="20"/>
          <w:szCs w:val="20"/>
        </w:rPr>
        <w:t xml:space="preserve">  </w:t>
      </w:r>
      <w:r w:rsidRPr="00DF2975">
        <w:rPr>
          <w:rFonts w:ascii="Arial" w:hAnsi="Arial" w:cs="Arial"/>
          <w:sz w:val="20"/>
          <w:szCs w:val="20"/>
        </w:rPr>
        <w:t>prévus.</w:t>
      </w:r>
    </w:p>
    <w:p w14:paraId="76BC473D" w14:textId="77777777" w:rsidR="001C2BEA" w:rsidRPr="00DF2975" w:rsidRDefault="00AA69DE" w:rsidP="00053F2D">
      <w:pPr>
        <w:pStyle w:val="Titre2"/>
      </w:pPr>
      <w:bookmarkStart w:id="70" w:name="_Toc188974081"/>
      <w:r w:rsidRPr="00DF2975">
        <w:t xml:space="preserve">IEM OPS 3.D.085  – </w:t>
      </w:r>
      <w:r w:rsidR="00E60E0C" w:rsidRPr="00DF2975">
        <w:t>Transport  de personnes  à mobilité  réduite</w:t>
      </w:r>
      <w:bookmarkEnd w:id="70"/>
    </w:p>
    <w:p w14:paraId="3005D97C" w14:textId="77777777" w:rsidR="00AE35A7" w:rsidRPr="00DF2975" w:rsidRDefault="00AE35A7" w:rsidP="007327AA">
      <w:pPr>
        <w:pStyle w:val="Sansinterligne"/>
        <w:numPr>
          <w:ilvl w:val="0"/>
          <w:numId w:val="102"/>
        </w:numPr>
        <w:spacing w:line="360" w:lineRule="auto"/>
        <w:jc w:val="both"/>
        <w:rPr>
          <w:rFonts w:ascii="Arial" w:hAnsi="Arial" w:cs="Arial"/>
          <w:sz w:val="20"/>
          <w:szCs w:val="20"/>
        </w:rPr>
      </w:pP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9"/>
          <w:sz w:val="20"/>
          <w:szCs w:val="20"/>
        </w:rPr>
        <w:t xml:space="preserve"> </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d</w:t>
      </w:r>
      <w:r w:rsidRPr="00DF2975">
        <w:rPr>
          <w:rFonts w:ascii="Arial" w:hAnsi="Arial" w:cs="Arial"/>
          <w:spacing w:val="6"/>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7"/>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s</w:t>
      </w:r>
      <w:r w:rsidRPr="00DF2975">
        <w:rPr>
          <w:rFonts w:ascii="Arial" w:hAnsi="Arial" w:cs="Arial"/>
          <w:spacing w:val="-2"/>
          <w:sz w:val="20"/>
          <w:szCs w:val="20"/>
        </w:rPr>
        <w:t>o</w:t>
      </w:r>
      <w:r w:rsidRPr="00DF2975">
        <w:rPr>
          <w:rFonts w:ascii="Arial" w:hAnsi="Arial" w:cs="Arial"/>
          <w:spacing w:val="1"/>
          <w:sz w:val="20"/>
          <w:szCs w:val="20"/>
        </w:rPr>
        <w:t>nn</w:t>
      </w:r>
      <w:r w:rsidRPr="00DF2975">
        <w:rPr>
          <w:rFonts w:ascii="Arial" w:hAnsi="Arial" w:cs="Arial"/>
          <w:sz w:val="20"/>
          <w:szCs w:val="20"/>
        </w:rPr>
        <w:t>e à</w:t>
      </w:r>
      <w:r w:rsidRPr="00DF2975">
        <w:rPr>
          <w:rFonts w:ascii="Arial" w:hAnsi="Arial" w:cs="Arial"/>
          <w:spacing w:val="6"/>
          <w:sz w:val="20"/>
          <w:szCs w:val="20"/>
        </w:rPr>
        <w:t xml:space="preserve"> </w:t>
      </w:r>
      <w:r w:rsidRPr="00DF2975">
        <w:rPr>
          <w:rFonts w:ascii="Arial" w:hAnsi="Arial" w:cs="Arial"/>
          <w:spacing w:val="-1"/>
          <w:sz w:val="20"/>
          <w:szCs w:val="20"/>
        </w:rPr>
        <w:t>m</w:t>
      </w:r>
      <w:r w:rsidRPr="00DF2975">
        <w:rPr>
          <w:rFonts w:ascii="Arial" w:hAnsi="Arial" w:cs="Arial"/>
          <w:spacing w:val="1"/>
          <w:sz w:val="20"/>
          <w:szCs w:val="20"/>
        </w:rPr>
        <w:t>obi</w:t>
      </w:r>
      <w:r w:rsidRPr="00DF2975">
        <w:rPr>
          <w:rFonts w:ascii="Arial" w:hAnsi="Arial" w:cs="Arial"/>
          <w:spacing w:val="-2"/>
          <w:sz w:val="20"/>
          <w:szCs w:val="20"/>
        </w:rPr>
        <w:t>l</w:t>
      </w:r>
      <w:r w:rsidRPr="00DF2975">
        <w:rPr>
          <w:rFonts w:ascii="Arial" w:hAnsi="Arial" w:cs="Arial"/>
          <w:spacing w:val="1"/>
          <w:sz w:val="20"/>
          <w:szCs w:val="20"/>
        </w:rPr>
        <w:t>i</w:t>
      </w:r>
      <w:r w:rsidRPr="00DF2975">
        <w:rPr>
          <w:rFonts w:ascii="Arial" w:hAnsi="Arial" w:cs="Arial"/>
          <w:sz w:val="20"/>
          <w:szCs w:val="20"/>
        </w:rPr>
        <w:t>té</w:t>
      </w:r>
      <w:r w:rsidRPr="00DF2975">
        <w:rPr>
          <w:rFonts w:ascii="Arial" w:hAnsi="Arial" w:cs="Arial"/>
          <w:spacing w:val="5"/>
          <w:sz w:val="20"/>
          <w:szCs w:val="20"/>
        </w:rPr>
        <w:t xml:space="preserve"> </w:t>
      </w:r>
      <w:r w:rsidRPr="00DF2975">
        <w:rPr>
          <w:rFonts w:ascii="Arial" w:hAnsi="Arial" w:cs="Arial"/>
          <w:spacing w:val="-2"/>
          <w:sz w:val="20"/>
          <w:szCs w:val="20"/>
        </w:rPr>
        <w:t>r</w:t>
      </w:r>
      <w:r w:rsidRPr="00DF2975">
        <w:rPr>
          <w:rFonts w:ascii="Arial" w:hAnsi="Arial" w:cs="Arial"/>
          <w:spacing w:val="1"/>
          <w:sz w:val="20"/>
          <w:szCs w:val="20"/>
        </w:rPr>
        <w:t>éd</w:t>
      </w:r>
      <w:r w:rsidRPr="00DF2975">
        <w:rPr>
          <w:rFonts w:ascii="Arial" w:hAnsi="Arial" w:cs="Arial"/>
          <w:spacing w:val="-2"/>
          <w:sz w:val="20"/>
          <w:szCs w:val="20"/>
        </w:rPr>
        <w:t>u</w:t>
      </w:r>
      <w:r w:rsidRPr="00DF2975">
        <w:rPr>
          <w:rFonts w:ascii="Arial" w:hAnsi="Arial" w:cs="Arial"/>
          <w:spacing w:val="1"/>
          <w:sz w:val="20"/>
          <w:szCs w:val="20"/>
        </w:rPr>
        <w:t>i</w:t>
      </w:r>
      <w:r w:rsidRPr="00DF2975">
        <w:rPr>
          <w:rFonts w:ascii="Arial" w:hAnsi="Arial" w:cs="Arial"/>
          <w:sz w:val="20"/>
          <w:szCs w:val="20"/>
        </w:rPr>
        <w:t>te</w:t>
      </w:r>
      <w:r w:rsidRPr="00DF2975">
        <w:rPr>
          <w:rFonts w:ascii="Arial" w:hAnsi="Arial" w:cs="Arial"/>
          <w:spacing w:val="3"/>
          <w:sz w:val="20"/>
          <w:szCs w:val="20"/>
        </w:rPr>
        <w:t xml:space="preserve"> </w:t>
      </w:r>
      <w:r w:rsidRPr="00DF2975">
        <w:rPr>
          <w:rFonts w:ascii="Arial" w:hAnsi="Arial" w:cs="Arial"/>
          <w:spacing w:val="1"/>
          <w:sz w:val="20"/>
          <w:szCs w:val="20"/>
        </w:rPr>
        <w:t>un</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pe</w:t>
      </w:r>
      <w:r w:rsidRPr="00DF2975">
        <w:rPr>
          <w:rFonts w:ascii="Arial" w:hAnsi="Arial" w:cs="Arial"/>
          <w:spacing w:val="-2"/>
          <w:sz w:val="20"/>
          <w:szCs w:val="20"/>
        </w:rPr>
        <w:t>r</w:t>
      </w:r>
      <w:r w:rsidRPr="00DF2975">
        <w:rPr>
          <w:rFonts w:ascii="Arial" w:hAnsi="Arial" w:cs="Arial"/>
          <w:spacing w:val="1"/>
          <w:sz w:val="20"/>
          <w:szCs w:val="20"/>
        </w:rPr>
        <w:t>so</w:t>
      </w:r>
      <w:r w:rsidRPr="00DF2975">
        <w:rPr>
          <w:rFonts w:ascii="Arial" w:hAnsi="Arial" w:cs="Arial"/>
          <w:spacing w:val="-2"/>
          <w:sz w:val="20"/>
          <w:szCs w:val="20"/>
        </w:rPr>
        <w:t>n</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on</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9"/>
          <w:sz w:val="20"/>
          <w:szCs w:val="20"/>
        </w:rPr>
        <w:t xml:space="preserve"> </w:t>
      </w:r>
      <w:r w:rsidRPr="00DF2975">
        <w:rPr>
          <w:rFonts w:ascii="Arial" w:hAnsi="Arial" w:cs="Arial"/>
          <w:spacing w:val="-1"/>
          <w:sz w:val="20"/>
          <w:szCs w:val="20"/>
        </w:rPr>
        <w:t>m</w:t>
      </w:r>
      <w:r w:rsidRPr="00DF2975">
        <w:rPr>
          <w:rFonts w:ascii="Arial" w:hAnsi="Arial" w:cs="Arial"/>
          <w:spacing w:val="1"/>
          <w:sz w:val="20"/>
          <w:szCs w:val="20"/>
        </w:rPr>
        <w:t>ob</w:t>
      </w:r>
      <w:r w:rsidRPr="00DF2975">
        <w:rPr>
          <w:rFonts w:ascii="Arial" w:hAnsi="Arial" w:cs="Arial"/>
          <w:spacing w:val="-2"/>
          <w:sz w:val="20"/>
          <w:szCs w:val="20"/>
        </w:rPr>
        <w:t>i</w:t>
      </w:r>
      <w:r w:rsidRPr="00DF2975">
        <w:rPr>
          <w:rFonts w:ascii="Arial" w:hAnsi="Arial" w:cs="Arial"/>
          <w:spacing w:val="1"/>
          <w:sz w:val="20"/>
          <w:szCs w:val="20"/>
        </w:rPr>
        <w:t>li</w:t>
      </w:r>
      <w:r w:rsidRPr="00DF2975">
        <w:rPr>
          <w:rFonts w:ascii="Arial" w:hAnsi="Arial" w:cs="Arial"/>
          <w:spacing w:val="-2"/>
          <w:sz w:val="20"/>
          <w:szCs w:val="20"/>
        </w:rPr>
        <w:t>t</w:t>
      </w:r>
      <w:r w:rsidRPr="00DF2975">
        <w:rPr>
          <w:rFonts w:ascii="Arial" w:hAnsi="Arial" w:cs="Arial"/>
          <w:sz w:val="20"/>
          <w:szCs w:val="20"/>
        </w:rPr>
        <w:t>é</w:t>
      </w:r>
      <w:r w:rsidRPr="00DF2975">
        <w:rPr>
          <w:rFonts w:ascii="Arial" w:hAnsi="Arial" w:cs="Arial"/>
          <w:spacing w:val="5"/>
          <w:sz w:val="20"/>
          <w:szCs w:val="20"/>
        </w:rPr>
        <w:t xml:space="preserve"> </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8"/>
          <w:sz w:val="20"/>
          <w:szCs w:val="20"/>
        </w:rPr>
        <w:t xml:space="preserve"> </w:t>
      </w:r>
      <w:r w:rsidRPr="00DF2975">
        <w:rPr>
          <w:rFonts w:ascii="Arial" w:hAnsi="Arial" w:cs="Arial"/>
          <w:sz w:val="20"/>
          <w:szCs w:val="20"/>
        </w:rPr>
        <w:t>r</w:t>
      </w:r>
      <w:r w:rsidRPr="00DF2975">
        <w:rPr>
          <w:rFonts w:ascii="Arial" w:hAnsi="Arial" w:cs="Arial"/>
          <w:spacing w:val="-2"/>
          <w:sz w:val="20"/>
          <w:szCs w:val="20"/>
        </w:rPr>
        <w:t>é</w:t>
      </w:r>
      <w:r w:rsidRPr="00DF2975">
        <w:rPr>
          <w:rFonts w:ascii="Arial" w:hAnsi="Arial" w:cs="Arial"/>
          <w:spacing w:val="1"/>
          <w:sz w:val="20"/>
          <w:szCs w:val="20"/>
        </w:rPr>
        <w:t>du</w:t>
      </w:r>
      <w:r w:rsidRPr="00DF2975">
        <w:rPr>
          <w:rFonts w:ascii="Arial" w:hAnsi="Arial" w:cs="Arial"/>
          <w:spacing w:val="-2"/>
          <w:sz w:val="20"/>
          <w:szCs w:val="20"/>
        </w:rPr>
        <w:t>i</w:t>
      </w:r>
      <w:r w:rsidRPr="00DF2975">
        <w:rPr>
          <w:rFonts w:ascii="Arial" w:hAnsi="Arial" w:cs="Arial"/>
          <w:sz w:val="20"/>
          <w:szCs w:val="20"/>
        </w:rPr>
        <w:t>te</w:t>
      </w:r>
      <w:r w:rsidRPr="00DF2975">
        <w:rPr>
          <w:rFonts w:ascii="Arial" w:hAnsi="Arial" w:cs="Arial"/>
          <w:spacing w:val="6"/>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5"/>
          <w:sz w:val="20"/>
          <w:szCs w:val="20"/>
        </w:rPr>
        <w:t xml:space="preserve"> </w:t>
      </w:r>
      <w:r w:rsidRPr="00DF2975">
        <w:rPr>
          <w:rFonts w:ascii="Arial" w:hAnsi="Arial" w:cs="Arial"/>
          <w:spacing w:val="1"/>
          <w:sz w:val="20"/>
          <w:szCs w:val="20"/>
        </w:rPr>
        <w:t>un</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in</w:t>
      </w:r>
      <w:r w:rsidRPr="00DF2975">
        <w:rPr>
          <w:rFonts w:ascii="Arial" w:hAnsi="Arial" w:cs="Arial"/>
          <w:spacing w:val="-1"/>
          <w:sz w:val="20"/>
          <w:szCs w:val="20"/>
        </w:rPr>
        <w:t>c</w:t>
      </w:r>
      <w:r w:rsidRPr="00DF2975">
        <w:rPr>
          <w:rFonts w:ascii="Arial" w:hAnsi="Arial" w:cs="Arial"/>
          <w:spacing w:val="1"/>
          <w:sz w:val="20"/>
          <w:szCs w:val="20"/>
        </w:rPr>
        <w:t>ap</w:t>
      </w:r>
      <w:r w:rsidRPr="00DF2975">
        <w:rPr>
          <w:rFonts w:ascii="Arial" w:hAnsi="Arial" w:cs="Arial"/>
          <w:spacing w:val="-2"/>
          <w:sz w:val="20"/>
          <w:szCs w:val="20"/>
        </w:rPr>
        <w:t>a</w:t>
      </w:r>
      <w:r w:rsidRPr="00DF2975">
        <w:rPr>
          <w:rFonts w:ascii="Arial" w:hAnsi="Arial" w:cs="Arial"/>
          <w:spacing w:val="1"/>
          <w:sz w:val="20"/>
          <w:szCs w:val="20"/>
        </w:rPr>
        <w:t>ci</w:t>
      </w:r>
      <w:r w:rsidRPr="00DF2975">
        <w:rPr>
          <w:rFonts w:ascii="Arial" w:hAnsi="Arial" w:cs="Arial"/>
          <w:spacing w:val="-2"/>
          <w:sz w:val="20"/>
          <w:szCs w:val="20"/>
        </w:rPr>
        <w:t>t</w:t>
      </w:r>
      <w:r w:rsidRPr="00DF2975">
        <w:rPr>
          <w:rFonts w:ascii="Arial" w:hAnsi="Arial" w:cs="Arial"/>
          <w:sz w:val="20"/>
          <w:szCs w:val="20"/>
        </w:rPr>
        <w:t xml:space="preserve">é </w:t>
      </w:r>
      <w:r w:rsidRPr="00DF2975">
        <w:rPr>
          <w:rFonts w:ascii="Arial" w:hAnsi="Arial" w:cs="Arial"/>
          <w:spacing w:val="1"/>
          <w:sz w:val="20"/>
          <w:szCs w:val="20"/>
        </w:rPr>
        <w:t>ph</w:t>
      </w:r>
      <w:r w:rsidRPr="00DF2975">
        <w:rPr>
          <w:rFonts w:ascii="Arial" w:hAnsi="Arial" w:cs="Arial"/>
          <w:spacing w:val="-1"/>
          <w:sz w:val="20"/>
          <w:szCs w:val="20"/>
        </w:rPr>
        <w:t>y</w:t>
      </w:r>
      <w:r w:rsidRPr="00DF2975">
        <w:rPr>
          <w:rFonts w:ascii="Arial" w:hAnsi="Arial" w:cs="Arial"/>
          <w:spacing w:val="1"/>
          <w:sz w:val="20"/>
          <w:szCs w:val="20"/>
        </w:rPr>
        <w:t>si</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2"/>
          <w:sz w:val="20"/>
          <w:szCs w:val="20"/>
        </w:rPr>
        <w:t>(</w:t>
      </w:r>
      <w:r w:rsidRPr="00DF2975">
        <w:rPr>
          <w:rFonts w:ascii="Arial" w:hAnsi="Arial" w:cs="Arial"/>
          <w:spacing w:val="1"/>
          <w:sz w:val="20"/>
          <w:szCs w:val="20"/>
        </w:rPr>
        <w:t>se</w:t>
      </w:r>
      <w:r w:rsidRPr="00DF2975">
        <w:rPr>
          <w:rFonts w:ascii="Arial" w:hAnsi="Arial" w:cs="Arial"/>
          <w:spacing w:val="-2"/>
          <w:sz w:val="20"/>
          <w:szCs w:val="20"/>
        </w:rPr>
        <w:t>n</w:t>
      </w:r>
      <w:r w:rsidRPr="00DF2975">
        <w:rPr>
          <w:rFonts w:ascii="Arial" w:hAnsi="Arial" w:cs="Arial"/>
          <w:spacing w:val="1"/>
          <w:sz w:val="20"/>
          <w:szCs w:val="20"/>
        </w:rPr>
        <w:t>si</w:t>
      </w:r>
      <w:r w:rsidRPr="00DF2975">
        <w:rPr>
          <w:rFonts w:ascii="Arial" w:hAnsi="Arial" w:cs="Arial"/>
          <w:spacing w:val="-2"/>
          <w:sz w:val="20"/>
          <w:szCs w:val="20"/>
        </w:rPr>
        <w:t>t</w:t>
      </w: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2"/>
          <w:sz w:val="20"/>
          <w:szCs w:val="20"/>
        </w:rPr>
        <w:t>o</w:t>
      </w:r>
      <w:r w:rsidRPr="00DF2975">
        <w:rPr>
          <w:rFonts w:ascii="Arial" w:hAnsi="Arial" w:cs="Arial"/>
          <w:sz w:val="20"/>
          <w:szCs w:val="20"/>
        </w:rPr>
        <w:t>u</w:t>
      </w:r>
      <w:r w:rsidRPr="00DF2975">
        <w:rPr>
          <w:rFonts w:ascii="Arial" w:hAnsi="Arial" w:cs="Arial"/>
          <w:spacing w:val="6"/>
          <w:sz w:val="20"/>
          <w:szCs w:val="20"/>
        </w:rPr>
        <w:t xml:space="preserve"> </w:t>
      </w:r>
      <w:r w:rsidRPr="00DF2975">
        <w:rPr>
          <w:rFonts w:ascii="Arial" w:hAnsi="Arial" w:cs="Arial"/>
          <w:spacing w:val="1"/>
          <w:sz w:val="20"/>
          <w:szCs w:val="20"/>
        </w:rPr>
        <w:t>mo</w:t>
      </w:r>
      <w:r w:rsidRPr="00DF2975">
        <w:rPr>
          <w:rFonts w:ascii="Arial" w:hAnsi="Arial" w:cs="Arial"/>
          <w:sz w:val="20"/>
          <w:szCs w:val="20"/>
        </w:rPr>
        <w:t>tr</w:t>
      </w:r>
      <w:r w:rsidRPr="00DF2975">
        <w:rPr>
          <w:rFonts w:ascii="Arial" w:hAnsi="Arial" w:cs="Arial"/>
          <w:spacing w:val="-2"/>
          <w:sz w:val="20"/>
          <w:szCs w:val="20"/>
        </w:rPr>
        <w:t>i</w:t>
      </w:r>
      <w:r w:rsidRPr="00DF2975">
        <w:rPr>
          <w:rFonts w:ascii="Arial" w:hAnsi="Arial" w:cs="Arial"/>
          <w:spacing w:val="1"/>
          <w:sz w:val="20"/>
          <w:szCs w:val="20"/>
        </w:rPr>
        <w:t>c</w:t>
      </w:r>
      <w:r w:rsidRPr="00DF2975">
        <w:rPr>
          <w:rFonts w:ascii="Arial" w:hAnsi="Arial" w:cs="Arial"/>
          <w:spacing w:val="-2"/>
          <w:sz w:val="20"/>
          <w:szCs w:val="20"/>
        </w:rPr>
        <w:t>e</w:t>
      </w:r>
      <w:r w:rsidRPr="00DF2975">
        <w:rPr>
          <w:rFonts w:ascii="Arial" w:hAnsi="Arial" w:cs="Arial"/>
          <w:sz w:val="20"/>
          <w:szCs w:val="20"/>
        </w:rPr>
        <w:t>),</w:t>
      </w:r>
      <w:r w:rsidRPr="00DF2975">
        <w:rPr>
          <w:rFonts w:ascii="Arial" w:hAnsi="Arial" w:cs="Arial"/>
          <w:spacing w:val="4"/>
          <w:sz w:val="20"/>
          <w:szCs w:val="20"/>
        </w:rPr>
        <w:t xml:space="preserve"> </w:t>
      </w:r>
      <w:r w:rsidRPr="00DF2975">
        <w:rPr>
          <w:rFonts w:ascii="Arial" w:hAnsi="Arial" w:cs="Arial"/>
          <w:spacing w:val="1"/>
          <w:sz w:val="20"/>
          <w:szCs w:val="20"/>
        </w:rPr>
        <w:t>pa</w:t>
      </w:r>
      <w:r w:rsidRPr="00DF2975">
        <w:rPr>
          <w:rFonts w:ascii="Arial" w:hAnsi="Arial" w:cs="Arial"/>
          <w:sz w:val="20"/>
          <w:szCs w:val="20"/>
        </w:rPr>
        <w:t>r</w:t>
      </w:r>
      <w:r w:rsidRPr="00DF2975">
        <w:rPr>
          <w:rFonts w:ascii="Arial" w:hAnsi="Arial" w:cs="Arial"/>
          <w:spacing w:val="4"/>
          <w:sz w:val="20"/>
          <w:szCs w:val="20"/>
        </w:rPr>
        <w:t xml:space="preserve"> </w:t>
      </w:r>
      <w:r w:rsidRPr="00DF2975">
        <w:rPr>
          <w:rFonts w:ascii="Arial" w:hAnsi="Arial" w:cs="Arial"/>
          <w:spacing w:val="1"/>
          <w:sz w:val="20"/>
          <w:szCs w:val="20"/>
        </w:rPr>
        <w:t>u</w:t>
      </w:r>
      <w:r w:rsidRPr="00DF2975">
        <w:rPr>
          <w:rFonts w:ascii="Arial" w:hAnsi="Arial" w:cs="Arial"/>
          <w:spacing w:val="-2"/>
          <w:sz w:val="20"/>
          <w:szCs w:val="20"/>
        </w:rPr>
        <w:t>n</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é</w:t>
      </w:r>
      <w:r w:rsidRPr="00DF2975">
        <w:rPr>
          <w:rFonts w:ascii="Arial" w:hAnsi="Arial" w:cs="Arial"/>
          <w:sz w:val="20"/>
          <w:szCs w:val="20"/>
        </w:rPr>
        <w:t>f</w:t>
      </w:r>
      <w:r w:rsidRPr="00DF2975">
        <w:rPr>
          <w:rFonts w:ascii="Arial" w:hAnsi="Arial" w:cs="Arial"/>
          <w:spacing w:val="-2"/>
          <w:sz w:val="20"/>
          <w:szCs w:val="20"/>
        </w:rPr>
        <w:t>i</w:t>
      </w:r>
      <w:r w:rsidRPr="00DF2975">
        <w:rPr>
          <w:rFonts w:ascii="Arial" w:hAnsi="Arial" w:cs="Arial"/>
          <w:spacing w:val="1"/>
          <w:sz w:val="20"/>
          <w:szCs w:val="20"/>
        </w:rPr>
        <w:t>ci</w:t>
      </w:r>
      <w:r w:rsidRPr="00DF2975">
        <w:rPr>
          <w:rFonts w:ascii="Arial" w:hAnsi="Arial" w:cs="Arial"/>
          <w:spacing w:val="-2"/>
          <w:sz w:val="20"/>
          <w:szCs w:val="20"/>
        </w:rPr>
        <w:t>e</w:t>
      </w:r>
      <w:r w:rsidRPr="00DF2975">
        <w:rPr>
          <w:rFonts w:ascii="Arial" w:hAnsi="Arial" w:cs="Arial"/>
          <w:spacing w:val="1"/>
          <w:sz w:val="20"/>
          <w:szCs w:val="20"/>
        </w:rPr>
        <w:t>nc</w:t>
      </w:r>
      <w:r w:rsidRPr="00DF2975">
        <w:rPr>
          <w:rFonts w:ascii="Arial" w:hAnsi="Arial" w:cs="Arial"/>
          <w:sz w:val="20"/>
          <w:szCs w:val="20"/>
        </w:rPr>
        <w:t xml:space="preserve">e </w:t>
      </w:r>
      <w:r w:rsidRPr="00DF2975">
        <w:rPr>
          <w:rFonts w:ascii="Arial" w:hAnsi="Arial" w:cs="Arial"/>
          <w:spacing w:val="-1"/>
          <w:sz w:val="20"/>
          <w:szCs w:val="20"/>
        </w:rPr>
        <w:t>m</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2"/>
          <w:sz w:val="20"/>
          <w:szCs w:val="20"/>
        </w:rPr>
        <w:t>a</w:t>
      </w:r>
      <w:r w:rsidRPr="00DF2975">
        <w:rPr>
          <w:rFonts w:ascii="Arial" w:hAnsi="Arial" w:cs="Arial"/>
          <w:spacing w:val="1"/>
          <w:sz w:val="20"/>
          <w:szCs w:val="20"/>
        </w:rPr>
        <w:t>le</w:t>
      </w:r>
      <w:r w:rsidRPr="00DF2975">
        <w:rPr>
          <w:rFonts w:ascii="Arial" w:hAnsi="Arial" w:cs="Arial"/>
          <w:sz w:val="20"/>
          <w:szCs w:val="20"/>
        </w:rPr>
        <w:t>,</w:t>
      </w:r>
      <w:r w:rsidRPr="00DF2975">
        <w:rPr>
          <w:rFonts w:ascii="Arial" w:hAnsi="Arial" w:cs="Arial"/>
          <w:spacing w:val="1"/>
          <w:sz w:val="20"/>
          <w:szCs w:val="20"/>
        </w:rPr>
        <w:t xml:space="preserve"> pa</w:t>
      </w:r>
      <w:r w:rsidRPr="00DF2975">
        <w:rPr>
          <w:rFonts w:ascii="Arial" w:hAnsi="Arial" w:cs="Arial"/>
          <w:sz w:val="20"/>
          <w:szCs w:val="20"/>
        </w:rPr>
        <w:t>r</w:t>
      </w:r>
      <w:r w:rsidRPr="00DF2975">
        <w:rPr>
          <w:rFonts w:ascii="Arial" w:hAnsi="Arial" w:cs="Arial"/>
          <w:spacing w:val="4"/>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âg</w:t>
      </w:r>
      <w:r w:rsidRPr="00DF2975">
        <w:rPr>
          <w:rFonts w:ascii="Arial" w:hAnsi="Arial" w:cs="Arial"/>
          <w:spacing w:val="-2"/>
          <w:sz w:val="20"/>
          <w:szCs w:val="20"/>
        </w:rPr>
        <w:t>e</w:t>
      </w:r>
      <w:r w:rsidRPr="00DF2975">
        <w:rPr>
          <w:rFonts w:ascii="Arial" w:hAnsi="Arial" w:cs="Arial"/>
          <w:sz w:val="20"/>
          <w:szCs w:val="20"/>
        </w:rPr>
        <w:t>,</w:t>
      </w:r>
      <w:r w:rsidRPr="00DF2975">
        <w:rPr>
          <w:rFonts w:ascii="Arial" w:hAnsi="Arial" w:cs="Arial"/>
          <w:spacing w:val="6"/>
          <w:sz w:val="20"/>
          <w:szCs w:val="20"/>
        </w:rPr>
        <w:t xml:space="preserve">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6"/>
          <w:sz w:val="20"/>
          <w:szCs w:val="20"/>
        </w:rPr>
        <w:t xml:space="preserve"> </w:t>
      </w:r>
      <w:r w:rsidRPr="00DF2975">
        <w:rPr>
          <w:rFonts w:ascii="Arial" w:hAnsi="Arial" w:cs="Arial"/>
          <w:spacing w:val="1"/>
          <w:sz w:val="20"/>
          <w:szCs w:val="20"/>
        </w:rPr>
        <w:t>ma</w:t>
      </w:r>
      <w:r w:rsidRPr="00DF2975">
        <w:rPr>
          <w:rFonts w:ascii="Arial" w:hAnsi="Arial" w:cs="Arial"/>
          <w:spacing w:val="-2"/>
          <w:sz w:val="20"/>
          <w:szCs w:val="20"/>
        </w:rPr>
        <w:t>l</w:t>
      </w:r>
      <w:r w:rsidRPr="00DF2975">
        <w:rPr>
          <w:rFonts w:ascii="Arial" w:hAnsi="Arial" w:cs="Arial"/>
          <w:spacing w:val="1"/>
          <w:sz w:val="20"/>
          <w:szCs w:val="20"/>
        </w:rPr>
        <w:t>adi</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o</w:t>
      </w:r>
      <w:r w:rsidRPr="00DF2975">
        <w:rPr>
          <w:rFonts w:ascii="Arial" w:hAnsi="Arial" w:cs="Arial"/>
          <w:sz w:val="20"/>
          <w:szCs w:val="20"/>
        </w:rPr>
        <w:t>u</w:t>
      </w:r>
      <w:r w:rsidRPr="00DF2975">
        <w:rPr>
          <w:rFonts w:ascii="Arial" w:hAnsi="Arial" w:cs="Arial"/>
          <w:spacing w:val="8"/>
          <w:sz w:val="20"/>
          <w:szCs w:val="20"/>
        </w:rPr>
        <w:t xml:space="preserve"> </w:t>
      </w:r>
      <w:r w:rsidRPr="00DF2975">
        <w:rPr>
          <w:rFonts w:ascii="Arial" w:hAnsi="Arial" w:cs="Arial"/>
          <w:sz w:val="20"/>
          <w:szCs w:val="20"/>
        </w:rPr>
        <w:t>t</w:t>
      </w:r>
      <w:r w:rsidRPr="00DF2975">
        <w:rPr>
          <w:rFonts w:ascii="Arial" w:hAnsi="Arial" w:cs="Arial"/>
          <w:spacing w:val="-2"/>
          <w:sz w:val="20"/>
          <w:szCs w:val="20"/>
        </w:rPr>
        <w:t>o</w:t>
      </w:r>
      <w:r w:rsidRPr="00DF2975">
        <w:rPr>
          <w:rFonts w:ascii="Arial" w:hAnsi="Arial" w:cs="Arial"/>
          <w:spacing w:val="1"/>
          <w:sz w:val="20"/>
          <w:szCs w:val="20"/>
        </w:rPr>
        <w:t>u</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pacing w:val="1"/>
          <w:sz w:val="20"/>
          <w:szCs w:val="20"/>
        </w:rPr>
        <w:t>au</w:t>
      </w:r>
      <w:r w:rsidRPr="00DF2975">
        <w:rPr>
          <w:rFonts w:ascii="Arial" w:hAnsi="Arial" w:cs="Arial"/>
          <w:sz w:val="20"/>
          <w:szCs w:val="20"/>
        </w:rPr>
        <w:t>tre</w:t>
      </w:r>
      <w:r w:rsidRPr="00DF2975">
        <w:rPr>
          <w:rFonts w:ascii="Arial" w:hAnsi="Arial" w:cs="Arial"/>
          <w:spacing w:val="4"/>
          <w:sz w:val="20"/>
          <w:szCs w:val="20"/>
        </w:rPr>
        <w:t xml:space="preserve"> </w:t>
      </w:r>
      <w:r w:rsidRPr="00DF2975">
        <w:rPr>
          <w:rFonts w:ascii="Arial" w:hAnsi="Arial" w:cs="Arial"/>
          <w:spacing w:val="1"/>
          <w:sz w:val="20"/>
          <w:szCs w:val="20"/>
        </w:rPr>
        <w:t>ha</w:t>
      </w:r>
      <w:r w:rsidRPr="00DF2975">
        <w:rPr>
          <w:rFonts w:ascii="Arial" w:hAnsi="Arial" w:cs="Arial"/>
          <w:spacing w:val="-2"/>
          <w:sz w:val="20"/>
          <w:szCs w:val="20"/>
        </w:rPr>
        <w:t>n</w:t>
      </w:r>
      <w:r w:rsidRPr="00DF2975">
        <w:rPr>
          <w:rFonts w:ascii="Arial" w:hAnsi="Arial" w:cs="Arial"/>
          <w:spacing w:val="1"/>
          <w:sz w:val="20"/>
          <w:szCs w:val="20"/>
        </w:rPr>
        <w:t>d</w:t>
      </w:r>
      <w:r w:rsidRPr="00DF2975">
        <w:rPr>
          <w:rFonts w:ascii="Arial" w:hAnsi="Arial" w:cs="Arial"/>
          <w:spacing w:val="-2"/>
          <w:sz w:val="20"/>
          <w:szCs w:val="20"/>
        </w:rPr>
        <w:t>i</w:t>
      </w:r>
      <w:r w:rsidRPr="00DF2975">
        <w:rPr>
          <w:rFonts w:ascii="Arial" w:hAnsi="Arial" w:cs="Arial"/>
          <w:spacing w:val="1"/>
          <w:sz w:val="20"/>
          <w:szCs w:val="20"/>
        </w:rPr>
        <w:t>ca</w:t>
      </w:r>
      <w:r w:rsidRPr="00DF2975">
        <w:rPr>
          <w:rFonts w:ascii="Arial" w:hAnsi="Arial" w:cs="Arial"/>
          <w:sz w:val="20"/>
          <w:szCs w:val="20"/>
        </w:rPr>
        <w:t xml:space="preserve">p </w:t>
      </w:r>
      <w:r w:rsidRPr="00DF2975">
        <w:rPr>
          <w:rFonts w:ascii="Arial" w:hAnsi="Arial" w:cs="Arial"/>
          <w:spacing w:val="1"/>
          <w:sz w:val="20"/>
          <w:szCs w:val="20"/>
        </w:rPr>
        <w:t>lo</w:t>
      </w:r>
      <w:r w:rsidRPr="00DF2975">
        <w:rPr>
          <w:rFonts w:ascii="Arial" w:hAnsi="Arial" w:cs="Arial"/>
          <w:spacing w:val="-2"/>
          <w:sz w:val="20"/>
          <w:szCs w:val="20"/>
        </w:rPr>
        <w:t>r</w:t>
      </w:r>
      <w:r w:rsidRPr="00DF2975">
        <w:rPr>
          <w:rFonts w:ascii="Arial" w:hAnsi="Arial" w:cs="Arial"/>
          <w:spacing w:val="1"/>
          <w:sz w:val="20"/>
          <w:szCs w:val="20"/>
        </w:rPr>
        <w:t>sq</w:t>
      </w:r>
      <w:r w:rsidRPr="00DF2975">
        <w:rPr>
          <w:rFonts w:ascii="Arial" w:hAnsi="Arial" w:cs="Arial"/>
          <w:spacing w:val="-2"/>
          <w:sz w:val="20"/>
          <w:szCs w:val="20"/>
        </w:rPr>
        <w:t>u</w:t>
      </w:r>
      <w:r w:rsidRPr="00DF2975">
        <w:rPr>
          <w:rFonts w:ascii="Arial" w:hAnsi="Arial" w:cs="Arial"/>
          <w:sz w:val="20"/>
          <w:szCs w:val="20"/>
        </w:rPr>
        <w:t xml:space="preserve">e </w:t>
      </w:r>
      <w:r w:rsidRPr="00DF2975">
        <w:rPr>
          <w:rFonts w:ascii="Arial" w:hAnsi="Arial" w:cs="Arial"/>
          <w:spacing w:val="1"/>
          <w:sz w:val="20"/>
          <w:szCs w:val="20"/>
        </w:rPr>
        <w:t>s</w:t>
      </w:r>
      <w:r w:rsidRPr="00DF2975">
        <w:rPr>
          <w:rFonts w:ascii="Arial" w:hAnsi="Arial" w:cs="Arial"/>
          <w:sz w:val="20"/>
          <w:szCs w:val="20"/>
        </w:rPr>
        <w:t>a</w:t>
      </w:r>
      <w:r w:rsidRPr="00DF2975">
        <w:rPr>
          <w:rFonts w:ascii="Arial" w:hAnsi="Arial" w:cs="Arial"/>
          <w:spacing w:val="6"/>
          <w:sz w:val="20"/>
          <w:szCs w:val="20"/>
        </w:rPr>
        <w:t xml:space="preserve"> </w:t>
      </w:r>
      <w:r w:rsidRPr="00DF2975">
        <w:rPr>
          <w:rFonts w:ascii="Arial" w:hAnsi="Arial" w:cs="Arial"/>
          <w:spacing w:val="1"/>
          <w:sz w:val="20"/>
          <w:szCs w:val="20"/>
        </w:rPr>
        <w:t>si</w:t>
      </w:r>
      <w:r w:rsidRPr="00DF2975">
        <w:rPr>
          <w:rFonts w:ascii="Arial" w:hAnsi="Arial" w:cs="Arial"/>
          <w:spacing w:val="-2"/>
          <w:sz w:val="20"/>
          <w:szCs w:val="20"/>
        </w:rPr>
        <w:t>t</w:t>
      </w:r>
      <w:r w:rsidRPr="00DF2975">
        <w:rPr>
          <w:rFonts w:ascii="Arial" w:hAnsi="Arial" w:cs="Arial"/>
          <w:spacing w:val="1"/>
          <w:sz w:val="20"/>
          <w:szCs w:val="20"/>
        </w:rPr>
        <w:t>ua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2"/>
          <w:sz w:val="20"/>
          <w:szCs w:val="20"/>
        </w:rPr>
        <w:t xml:space="preserve"> </w:t>
      </w:r>
      <w:r w:rsidRPr="00DF2975">
        <w:rPr>
          <w:rFonts w:ascii="Arial" w:hAnsi="Arial" w:cs="Arial"/>
          <w:spacing w:val="1"/>
          <w:sz w:val="20"/>
          <w:szCs w:val="20"/>
        </w:rPr>
        <w:t>n</w:t>
      </w:r>
      <w:r w:rsidRPr="00DF2975">
        <w:rPr>
          <w:rFonts w:ascii="Arial" w:hAnsi="Arial" w:cs="Arial"/>
          <w:spacing w:val="-2"/>
          <w:sz w:val="20"/>
          <w:szCs w:val="20"/>
        </w:rPr>
        <w:t>é</w:t>
      </w:r>
      <w:r w:rsidRPr="00DF2975">
        <w:rPr>
          <w:rFonts w:ascii="Arial" w:hAnsi="Arial" w:cs="Arial"/>
          <w:spacing w:val="1"/>
          <w:sz w:val="20"/>
          <w:szCs w:val="20"/>
        </w:rPr>
        <w:t>c</w:t>
      </w:r>
      <w:r w:rsidRPr="00DF2975">
        <w:rPr>
          <w:rFonts w:ascii="Arial" w:hAnsi="Arial" w:cs="Arial"/>
          <w:spacing w:val="-2"/>
          <w:sz w:val="20"/>
          <w:szCs w:val="20"/>
        </w:rPr>
        <w:t>e</w:t>
      </w:r>
      <w:r w:rsidRPr="00DF2975">
        <w:rPr>
          <w:rFonts w:ascii="Arial" w:hAnsi="Arial" w:cs="Arial"/>
          <w:spacing w:val="1"/>
          <w:sz w:val="20"/>
          <w:szCs w:val="20"/>
        </w:rPr>
        <w:t>ss</w:t>
      </w:r>
      <w:r w:rsidRPr="00DF2975">
        <w:rPr>
          <w:rFonts w:ascii="Arial" w:hAnsi="Arial" w:cs="Arial"/>
          <w:spacing w:val="-2"/>
          <w:sz w:val="20"/>
          <w:szCs w:val="20"/>
        </w:rPr>
        <w:t>i</w:t>
      </w:r>
      <w:r w:rsidRPr="00DF2975">
        <w:rPr>
          <w:rFonts w:ascii="Arial" w:hAnsi="Arial" w:cs="Arial"/>
          <w:sz w:val="20"/>
          <w:szCs w:val="20"/>
        </w:rPr>
        <w:t>te</w:t>
      </w:r>
      <w:r w:rsidRPr="00DF2975">
        <w:rPr>
          <w:rFonts w:ascii="Arial" w:hAnsi="Arial" w:cs="Arial"/>
          <w:spacing w:val="1"/>
          <w:sz w:val="20"/>
          <w:szCs w:val="20"/>
        </w:rPr>
        <w:t xml:space="preserve"> un</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2"/>
          <w:sz w:val="20"/>
          <w:szCs w:val="20"/>
        </w:rPr>
        <w:t>t</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z w:val="20"/>
          <w:szCs w:val="20"/>
        </w:rPr>
        <w:t>n</w:t>
      </w:r>
      <w:r w:rsidRPr="00DF2975">
        <w:rPr>
          <w:rFonts w:ascii="Arial" w:hAnsi="Arial" w:cs="Arial"/>
          <w:spacing w:val="2"/>
          <w:sz w:val="20"/>
          <w:szCs w:val="20"/>
        </w:rPr>
        <w:t xml:space="preserve"> </w:t>
      </w:r>
      <w:r w:rsidRPr="00DF2975">
        <w:rPr>
          <w:rFonts w:ascii="Arial" w:hAnsi="Arial" w:cs="Arial"/>
          <w:spacing w:val="1"/>
          <w:sz w:val="20"/>
          <w:szCs w:val="20"/>
        </w:rPr>
        <w:t>sp</w:t>
      </w:r>
      <w:r w:rsidRPr="00DF2975">
        <w:rPr>
          <w:rFonts w:ascii="Arial" w:hAnsi="Arial" w:cs="Arial"/>
          <w:spacing w:val="-2"/>
          <w:sz w:val="20"/>
          <w:szCs w:val="20"/>
        </w:rPr>
        <w:t>é</w:t>
      </w:r>
      <w:r w:rsidRPr="00DF2975">
        <w:rPr>
          <w:rFonts w:ascii="Arial" w:hAnsi="Arial" w:cs="Arial"/>
          <w:spacing w:val="1"/>
          <w:sz w:val="20"/>
          <w:szCs w:val="20"/>
        </w:rPr>
        <w:t>c</w:t>
      </w:r>
      <w:r w:rsidRPr="00DF2975">
        <w:rPr>
          <w:rFonts w:ascii="Arial" w:hAnsi="Arial" w:cs="Arial"/>
          <w:spacing w:val="-2"/>
          <w:sz w:val="20"/>
          <w:szCs w:val="20"/>
        </w:rPr>
        <w:t>i</w:t>
      </w:r>
      <w:r w:rsidRPr="00DF2975">
        <w:rPr>
          <w:rFonts w:ascii="Arial" w:hAnsi="Arial" w:cs="Arial"/>
          <w:spacing w:val="1"/>
          <w:sz w:val="20"/>
          <w:szCs w:val="20"/>
        </w:rPr>
        <w:t>al</w:t>
      </w:r>
      <w:r w:rsidRPr="00DF2975">
        <w:rPr>
          <w:rFonts w:ascii="Arial" w:hAnsi="Arial" w:cs="Arial"/>
          <w:sz w:val="20"/>
          <w:szCs w:val="20"/>
        </w:rPr>
        <w:t>e</w:t>
      </w:r>
      <w:r w:rsidRPr="00DF2975">
        <w:rPr>
          <w:rFonts w:ascii="Arial" w:hAnsi="Arial" w:cs="Arial"/>
          <w:spacing w:val="1"/>
          <w:sz w:val="20"/>
          <w:szCs w:val="20"/>
        </w:rPr>
        <w:t xml:space="preserve"> e</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a</w:t>
      </w:r>
      <w:r w:rsidRPr="00DF2975">
        <w:rPr>
          <w:rFonts w:ascii="Arial" w:hAnsi="Arial" w:cs="Arial"/>
          <w:spacing w:val="-2"/>
          <w:sz w:val="20"/>
          <w:szCs w:val="20"/>
        </w:rPr>
        <w:t>d</w:t>
      </w:r>
      <w:r w:rsidRPr="00DF2975">
        <w:rPr>
          <w:rFonts w:ascii="Arial" w:hAnsi="Arial" w:cs="Arial"/>
          <w:spacing w:val="1"/>
          <w:sz w:val="20"/>
          <w:szCs w:val="20"/>
        </w:rPr>
        <w:t>ap</w:t>
      </w:r>
      <w:r w:rsidRPr="00DF2975">
        <w:rPr>
          <w:rFonts w:ascii="Arial" w:hAnsi="Arial" w:cs="Arial"/>
          <w:sz w:val="20"/>
          <w:szCs w:val="20"/>
        </w:rPr>
        <w:t>t</w:t>
      </w:r>
      <w:r w:rsidRPr="00DF2975">
        <w:rPr>
          <w:rFonts w:ascii="Arial" w:hAnsi="Arial" w:cs="Arial"/>
          <w:spacing w:val="-2"/>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z w:val="20"/>
          <w:szCs w:val="20"/>
        </w:rPr>
        <w:t xml:space="preserve">n </w:t>
      </w:r>
      <w:r w:rsidRPr="00DF2975">
        <w:rPr>
          <w:rFonts w:ascii="Arial" w:hAnsi="Arial" w:cs="Arial"/>
          <w:spacing w:val="1"/>
          <w:sz w:val="20"/>
          <w:szCs w:val="20"/>
        </w:rPr>
        <w:t>au</w:t>
      </w:r>
      <w:r w:rsidRPr="00DF2975">
        <w:rPr>
          <w:rFonts w:ascii="Arial" w:hAnsi="Arial" w:cs="Arial"/>
          <w:sz w:val="20"/>
          <w:szCs w:val="20"/>
        </w:rPr>
        <w:t>x</w:t>
      </w:r>
      <w:r w:rsidRPr="00DF2975">
        <w:rPr>
          <w:rFonts w:ascii="Arial" w:hAnsi="Arial" w:cs="Arial"/>
          <w:spacing w:val="3"/>
          <w:sz w:val="20"/>
          <w:szCs w:val="20"/>
        </w:rPr>
        <w:t xml:space="preserve"> </w:t>
      </w:r>
      <w:r w:rsidRPr="00DF2975">
        <w:rPr>
          <w:rFonts w:ascii="Arial" w:hAnsi="Arial" w:cs="Arial"/>
          <w:spacing w:val="1"/>
          <w:sz w:val="20"/>
          <w:szCs w:val="20"/>
        </w:rPr>
        <w:t>be</w:t>
      </w:r>
      <w:r w:rsidRPr="00DF2975">
        <w:rPr>
          <w:rFonts w:ascii="Arial" w:hAnsi="Arial" w:cs="Arial"/>
          <w:spacing w:val="-1"/>
          <w:sz w:val="20"/>
          <w:szCs w:val="20"/>
        </w:rPr>
        <w:t>s</w:t>
      </w:r>
      <w:r w:rsidRPr="00DF2975">
        <w:rPr>
          <w:rFonts w:ascii="Arial" w:hAnsi="Arial" w:cs="Arial"/>
          <w:spacing w:val="1"/>
          <w:sz w:val="20"/>
          <w:szCs w:val="20"/>
        </w:rPr>
        <w:t>oi</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op</w:t>
      </w:r>
      <w:r w:rsidRPr="00DF2975">
        <w:rPr>
          <w:rFonts w:ascii="Arial" w:hAnsi="Arial" w:cs="Arial"/>
          <w:spacing w:val="-2"/>
          <w:sz w:val="20"/>
          <w:szCs w:val="20"/>
        </w:rPr>
        <w:t>r</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z w:val="20"/>
          <w:szCs w:val="20"/>
        </w:rPr>
        <w:t>à</w:t>
      </w:r>
      <w:r w:rsidRPr="00DF2975">
        <w:rPr>
          <w:rFonts w:ascii="Arial" w:hAnsi="Arial" w:cs="Arial"/>
          <w:spacing w:val="7"/>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e</w:t>
      </w:r>
      <w:r w:rsidRPr="00DF2975">
        <w:rPr>
          <w:rFonts w:ascii="Arial" w:hAnsi="Arial" w:cs="Arial"/>
          <w:sz w:val="20"/>
          <w:szCs w:val="20"/>
        </w:rPr>
        <w:t>tte</w:t>
      </w:r>
      <w:r w:rsidRPr="00DF2975">
        <w:rPr>
          <w:rFonts w:ascii="Arial" w:hAnsi="Arial" w:cs="Arial"/>
          <w:spacing w:val="5"/>
          <w:sz w:val="20"/>
          <w:szCs w:val="20"/>
        </w:rPr>
        <w:t xml:space="preserve"> </w:t>
      </w:r>
      <w:r w:rsidRPr="00DF2975">
        <w:rPr>
          <w:rFonts w:ascii="Arial" w:hAnsi="Arial" w:cs="Arial"/>
          <w:spacing w:val="1"/>
          <w:sz w:val="20"/>
          <w:szCs w:val="20"/>
        </w:rPr>
        <w:t>pe</w:t>
      </w:r>
      <w:r w:rsidRPr="00DF2975">
        <w:rPr>
          <w:rFonts w:ascii="Arial" w:hAnsi="Arial" w:cs="Arial"/>
          <w:spacing w:val="-2"/>
          <w:sz w:val="20"/>
          <w:szCs w:val="20"/>
        </w:rPr>
        <w:t>r</w:t>
      </w:r>
      <w:r w:rsidRPr="00DF2975">
        <w:rPr>
          <w:rFonts w:ascii="Arial" w:hAnsi="Arial" w:cs="Arial"/>
          <w:spacing w:val="1"/>
          <w:sz w:val="20"/>
          <w:szCs w:val="20"/>
        </w:rPr>
        <w:t>so</w:t>
      </w:r>
      <w:r w:rsidRPr="00DF2975">
        <w:rPr>
          <w:rFonts w:ascii="Arial" w:hAnsi="Arial" w:cs="Arial"/>
          <w:spacing w:val="-2"/>
          <w:sz w:val="20"/>
          <w:szCs w:val="20"/>
        </w:rPr>
        <w:t>n</w:t>
      </w:r>
      <w:r w:rsidRPr="00DF2975">
        <w:rPr>
          <w:rFonts w:ascii="Arial" w:hAnsi="Arial" w:cs="Arial"/>
          <w:spacing w:val="1"/>
          <w:sz w:val="20"/>
          <w:szCs w:val="20"/>
        </w:rPr>
        <w:t>n</w:t>
      </w:r>
      <w:r w:rsidRPr="00DF2975">
        <w:rPr>
          <w:rFonts w:ascii="Arial" w:hAnsi="Arial" w:cs="Arial"/>
          <w:sz w:val="20"/>
          <w:szCs w:val="20"/>
        </w:rPr>
        <w:t xml:space="preserve">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6"/>
          <w:sz w:val="20"/>
          <w:szCs w:val="20"/>
        </w:rPr>
        <w:t xml:space="preserve"> </w:t>
      </w:r>
      <w:r w:rsidRPr="00DF2975">
        <w:rPr>
          <w:rFonts w:ascii="Arial" w:hAnsi="Arial" w:cs="Arial"/>
          <w:spacing w:val="1"/>
          <w:sz w:val="20"/>
          <w:szCs w:val="20"/>
        </w:rPr>
        <w:t>se</w:t>
      </w:r>
      <w:r w:rsidRPr="00DF2975">
        <w:rPr>
          <w:rFonts w:ascii="Arial" w:hAnsi="Arial" w:cs="Arial"/>
          <w:sz w:val="20"/>
          <w:szCs w:val="20"/>
        </w:rPr>
        <w:t>r</w:t>
      </w:r>
      <w:r w:rsidRPr="00DF2975">
        <w:rPr>
          <w:rFonts w:ascii="Arial" w:hAnsi="Arial" w:cs="Arial"/>
          <w:spacing w:val="-1"/>
          <w:sz w:val="20"/>
          <w:szCs w:val="20"/>
        </w:rPr>
        <w:t>v</w:t>
      </w:r>
      <w:r w:rsidRPr="00DF2975">
        <w:rPr>
          <w:rFonts w:ascii="Arial" w:hAnsi="Arial" w:cs="Arial"/>
          <w:spacing w:val="-2"/>
          <w:sz w:val="20"/>
          <w:szCs w:val="20"/>
        </w:rPr>
        <w:t>i</w:t>
      </w:r>
      <w:r w:rsidRPr="00DF2975">
        <w:rPr>
          <w:rFonts w:ascii="Arial" w:hAnsi="Arial" w:cs="Arial"/>
          <w:spacing w:val="1"/>
          <w:sz w:val="20"/>
          <w:szCs w:val="20"/>
        </w:rPr>
        <w:t>c</w:t>
      </w:r>
      <w:r w:rsidRPr="00DF2975">
        <w:rPr>
          <w:rFonts w:ascii="Arial" w:hAnsi="Arial" w:cs="Arial"/>
          <w:sz w:val="20"/>
          <w:szCs w:val="20"/>
        </w:rPr>
        <w:t xml:space="preserve">e </w:t>
      </w:r>
      <w:r w:rsidRPr="00DF2975">
        <w:rPr>
          <w:rFonts w:ascii="Arial" w:hAnsi="Arial" w:cs="Arial"/>
          <w:spacing w:val="1"/>
          <w:sz w:val="20"/>
          <w:szCs w:val="20"/>
        </w:rPr>
        <w:t>dis</w:t>
      </w:r>
      <w:r w:rsidRPr="00DF2975">
        <w:rPr>
          <w:rFonts w:ascii="Arial" w:hAnsi="Arial" w:cs="Arial"/>
          <w:spacing w:val="-2"/>
          <w:sz w:val="20"/>
          <w:szCs w:val="20"/>
        </w:rPr>
        <w:t>p</w:t>
      </w:r>
      <w:r w:rsidRPr="00DF2975">
        <w:rPr>
          <w:rFonts w:ascii="Arial" w:hAnsi="Arial" w:cs="Arial"/>
          <w:spacing w:val="1"/>
          <w:sz w:val="20"/>
          <w:szCs w:val="20"/>
        </w:rPr>
        <w:t>e</w:t>
      </w:r>
      <w:r w:rsidRPr="00DF2975">
        <w:rPr>
          <w:rFonts w:ascii="Arial" w:hAnsi="Arial" w:cs="Arial"/>
          <w:spacing w:val="-2"/>
          <w:sz w:val="20"/>
          <w:szCs w:val="20"/>
        </w:rPr>
        <w:t>n</w:t>
      </w:r>
      <w:r w:rsidRPr="00DF2975">
        <w:rPr>
          <w:rFonts w:ascii="Arial" w:hAnsi="Arial" w:cs="Arial"/>
          <w:spacing w:val="1"/>
          <w:sz w:val="20"/>
          <w:szCs w:val="20"/>
        </w:rPr>
        <w:t>s</w:t>
      </w:r>
      <w:r w:rsidRPr="00DF2975">
        <w:rPr>
          <w:rFonts w:ascii="Arial" w:hAnsi="Arial" w:cs="Arial"/>
          <w:sz w:val="20"/>
          <w:szCs w:val="20"/>
        </w:rPr>
        <w:t>é</w:t>
      </w:r>
      <w:r w:rsidRPr="00DF2975">
        <w:rPr>
          <w:rFonts w:ascii="Arial" w:hAnsi="Arial" w:cs="Arial"/>
          <w:spacing w:val="-6"/>
          <w:sz w:val="20"/>
          <w:szCs w:val="20"/>
        </w:rPr>
        <w:t xml:space="preserve"> </w:t>
      </w:r>
      <w:r w:rsidRPr="00DF2975">
        <w:rPr>
          <w:rFonts w:ascii="Arial" w:hAnsi="Arial" w:cs="Arial"/>
          <w:sz w:val="20"/>
          <w:szCs w:val="20"/>
        </w:rPr>
        <w:t>à</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e</w:t>
      </w:r>
      <w:r w:rsidRPr="00DF2975">
        <w:rPr>
          <w:rFonts w:ascii="Arial" w:hAnsi="Arial" w:cs="Arial"/>
          <w:spacing w:val="-2"/>
          <w:sz w:val="20"/>
          <w:szCs w:val="20"/>
        </w:rPr>
        <w:t>n</w:t>
      </w:r>
      <w:r w:rsidRPr="00DF2975">
        <w:rPr>
          <w:rFonts w:ascii="Arial" w:hAnsi="Arial" w:cs="Arial"/>
          <w:spacing w:val="1"/>
          <w:sz w:val="20"/>
          <w:szCs w:val="20"/>
        </w:rPr>
        <w:t>se</w:t>
      </w:r>
      <w:r w:rsidRPr="00DF2975">
        <w:rPr>
          <w:rFonts w:ascii="Arial" w:hAnsi="Arial" w:cs="Arial"/>
          <w:spacing w:val="-1"/>
          <w:sz w:val="20"/>
          <w:szCs w:val="20"/>
        </w:rPr>
        <w:t>m</w:t>
      </w:r>
      <w:r w:rsidRPr="00DF2975">
        <w:rPr>
          <w:rFonts w:ascii="Arial" w:hAnsi="Arial" w:cs="Arial"/>
          <w:spacing w:val="1"/>
          <w:sz w:val="20"/>
          <w:szCs w:val="20"/>
        </w:rPr>
        <w:t>bl</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a</w:t>
      </w:r>
      <w:r w:rsidRPr="00DF2975">
        <w:rPr>
          <w:rFonts w:ascii="Arial" w:hAnsi="Arial" w:cs="Arial"/>
          <w:spacing w:val="-1"/>
          <w:sz w:val="20"/>
          <w:szCs w:val="20"/>
        </w:rPr>
        <w:t>s</w:t>
      </w:r>
      <w:r w:rsidRPr="00DF2975">
        <w:rPr>
          <w:rFonts w:ascii="Arial" w:hAnsi="Arial" w:cs="Arial"/>
          <w:spacing w:val="1"/>
          <w:sz w:val="20"/>
          <w:szCs w:val="20"/>
        </w:rPr>
        <w:t>sage</w:t>
      </w:r>
      <w:r w:rsidRPr="00DF2975">
        <w:rPr>
          <w:rFonts w:ascii="Arial" w:hAnsi="Arial" w:cs="Arial"/>
          <w:spacing w:val="-2"/>
          <w:sz w:val="20"/>
          <w:szCs w:val="20"/>
        </w:rPr>
        <w:t>r</w:t>
      </w:r>
      <w:r w:rsidRPr="00DF2975">
        <w:rPr>
          <w:rFonts w:ascii="Arial" w:hAnsi="Arial" w:cs="Arial"/>
          <w:spacing w:val="1"/>
          <w:sz w:val="20"/>
          <w:szCs w:val="20"/>
        </w:rPr>
        <w:t>s</w:t>
      </w:r>
      <w:r w:rsidRPr="00DF2975">
        <w:rPr>
          <w:rFonts w:ascii="Arial" w:hAnsi="Arial" w:cs="Arial"/>
          <w:sz w:val="20"/>
          <w:szCs w:val="20"/>
        </w:rPr>
        <w:t>.</w:t>
      </w:r>
    </w:p>
    <w:p w14:paraId="6B753A4B" w14:textId="77777777" w:rsidR="00AE35A7" w:rsidRPr="00DF2975" w:rsidRDefault="00AE35A7" w:rsidP="007327AA">
      <w:pPr>
        <w:pStyle w:val="Sansinterligne"/>
        <w:numPr>
          <w:ilvl w:val="0"/>
          <w:numId w:val="102"/>
        </w:numPr>
        <w:spacing w:line="360" w:lineRule="auto"/>
        <w:jc w:val="both"/>
        <w:rPr>
          <w:rFonts w:ascii="Arial" w:hAnsi="Arial" w:cs="Arial"/>
          <w:sz w:val="20"/>
          <w:szCs w:val="20"/>
        </w:rPr>
      </w:pP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pe</w:t>
      </w:r>
      <w:r w:rsidRPr="00DF2975">
        <w:rPr>
          <w:rFonts w:ascii="Arial" w:hAnsi="Arial" w:cs="Arial"/>
          <w:sz w:val="20"/>
          <w:szCs w:val="20"/>
        </w:rPr>
        <w:t>r</w:t>
      </w:r>
      <w:r w:rsidRPr="00DF2975">
        <w:rPr>
          <w:rFonts w:ascii="Arial" w:hAnsi="Arial" w:cs="Arial"/>
          <w:spacing w:val="-1"/>
          <w:sz w:val="20"/>
          <w:szCs w:val="20"/>
        </w:rPr>
        <w:t>s</w:t>
      </w:r>
      <w:r w:rsidRPr="00DF2975">
        <w:rPr>
          <w:rFonts w:ascii="Arial" w:hAnsi="Arial" w:cs="Arial"/>
          <w:spacing w:val="1"/>
          <w:sz w:val="20"/>
          <w:szCs w:val="20"/>
        </w:rPr>
        <w:t>on</w:t>
      </w:r>
      <w:r w:rsidRPr="00DF2975">
        <w:rPr>
          <w:rFonts w:ascii="Arial" w:hAnsi="Arial" w:cs="Arial"/>
          <w:spacing w:val="-2"/>
          <w:sz w:val="20"/>
          <w:szCs w:val="20"/>
        </w:rPr>
        <w:t>n</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z w:val="20"/>
          <w:szCs w:val="20"/>
        </w:rPr>
        <w:t>à</w:t>
      </w:r>
      <w:r w:rsidRPr="00DF2975">
        <w:rPr>
          <w:rFonts w:ascii="Arial" w:hAnsi="Arial" w:cs="Arial"/>
          <w:spacing w:val="-2"/>
          <w:sz w:val="20"/>
          <w:szCs w:val="20"/>
        </w:rPr>
        <w:t xml:space="preserve"> </w:t>
      </w:r>
      <w:r w:rsidRPr="00DF2975">
        <w:rPr>
          <w:rFonts w:ascii="Arial" w:hAnsi="Arial" w:cs="Arial"/>
          <w:spacing w:val="1"/>
          <w:sz w:val="20"/>
          <w:szCs w:val="20"/>
        </w:rPr>
        <w:t>m</w:t>
      </w:r>
      <w:r w:rsidRPr="00DF2975">
        <w:rPr>
          <w:rFonts w:ascii="Arial" w:hAnsi="Arial" w:cs="Arial"/>
          <w:spacing w:val="-2"/>
          <w:sz w:val="20"/>
          <w:szCs w:val="20"/>
        </w:rPr>
        <w:t>o</w:t>
      </w:r>
      <w:r w:rsidRPr="00DF2975">
        <w:rPr>
          <w:rFonts w:ascii="Arial" w:hAnsi="Arial" w:cs="Arial"/>
          <w:spacing w:val="1"/>
          <w:sz w:val="20"/>
          <w:szCs w:val="20"/>
        </w:rPr>
        <w:t>bi</w:t>
      </w:r>
      <w:r w:rsidRPr="00DF2975">
        <w:rPr>
          <w:rFonts w:ascii="Arial" w:hAnsi="Arial" w:cs="Arial"/>
          <w:spacing w:val="-2"/>
          <w:sz w:val="20"/>
          <w:szCs w:val="20"/>
        </w:rPr>
        <w:t>l</w:t>
      </w:r>
      <w:r w:rsidRPr="00DF2975">
        <w:rPr>
          <w:rFonts w:ascii="Arial" w:hAnsi="Arial" w:cs="Arial"/>
          <w:spacing w:val="1"/>
          <w:sz w:val="20"/>
          <w:szCs w:val="20"/>
        </w:rPr>
        <w:t>i</w:t>
      </w:r>
      <w:r w:rsidRPr="00DF2975">
        <w:rPr>
          <w:rFonts w:ascii="Arial" w:hAnsi="Arial" w:cs="Arial"/>
          <w:sz w:val="20"/>
          <w:szCs w:val="20"/>
        </w:rPr>
        <w:t>té</w:t>
      </w:r>
      <w:r w:rsidRPr="00DF2975">
        <w:rPr>
          <w:rFonts w:ascii="Arial" w:hAnsi="Arial" w:cs="Arial"/>
          <w:spacing w:val="-5"/>
          <w:sz w:val="20"/>
          <w:szCs w:val="20"/>
        </w:rPr>
        <w:t xml:space="preserve"> </w:t>
      </w:r>
      <w:r w:rsidRPr="00DF2975">
        <w:rPr>
          <w:rFonts w:ascii="Arial" w:hAnsi="Arial" w:cs="Arial"/>
          <w:spacing w:val="-2"/>
          <w:sz w:val="20"/>
          <w:szCs w:val="20"/>
        </w:rPr>
        <w:t>r</w:t>
      </w:r>
      <w:r w:rsidRPr="00DF2975">
        <w:rPr>
          <w:rFonts w:ascii="Arial" w:hAnsi="Arial" w:cs="Arial"/>
          <w:spacing w:val="1"/>
          <w:sz w:val="20"/>
          <w:szCs w:val="20"/>
        </w:rPr>
        <w:t>éd</w:t>
      </w:r>
      <w:r w:rsidRPr="00DF2975">
        <w:rPr>
          <w:rFonts w:ascii="Arial" w:hAnsi="Arial" w:cs="Arial"/>
          <w:spacing w:val="-2"/>
          <w:sz w:val="20"/>
          <w:szCs w:val="20"/>
        </w:rPr>
        <w:t>ui</w:t>
      </w:r>
      <w:r w:rsidRPr="00DF2975">
        <w:rPr>
          <w:rFonts w:ascii="Arial" w:hAnsi="Arial" w:cs="Arial"/>
          <w:sz w:val="20"/>
          <w:szCs w:val="20"/>
        </w:rPr>
        <w:t>te</w:t>
      </w:r>
      <w:r w:rsidRPr="00DF2975">
        <w:rPr>
          <w:rFonts w:ascii="Arial" w:hAnsi="Arial" w:cs="Arial"/>
          <w:spacing w:val="-4"/>
          <w:sz w:val="20"/>
          <w:szCs w:val="20"/>
        </w:rPr>
        <w:t xml:space="preserve"> </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de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ê</w:t>
      </w:r>
      <w:r w:rsidRPr="00DF2975">
        <w:rPr>
          <w:rFonts w:ascii="Arial" w:hAnsi="Arial" w:cs="Arial"/>
          <w:sz w:val="20"/>
          <w:szCs w:val="20"/>
        </w:rPr>
        <w:t>tre</w:t>
      </w:r>
      <w:r w:rsidRPr="00DF2975">
        <w:rPr>
          <w:rFonts w:ascii="Arial" w:hAnsi="Arial" w:cs="Arial"/>
          <w:spacing w:val="-2"/>
          <w:sz w:val="20"/>
          <w:szCs w:val="20"/>
        </w:rPr>
        <w:t xml:space="preserve"> a</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1"/>
          <w:sz w:val="20"/>
          <w:szCs w:val="20"/>
        </w:rPr>
        <w:t>i</w:t>
      </w:r>
      <w:r w:rsidRPr="00DF2975">
        <w:rPr>
          <w:rFonts w:ascii="Arial" w:hAnsi="Arial" w:cs="Arial"/>
          <w:spacing w:val="-1"/>
          <w:sz w:val="20"/>
          <w:szCs w:val="20"/>
        </w:rPr>
        <w:t>s</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2"/>
          <w:sz w:val="20"/>
          <w:szCs w:val="20"/>
        </w:rPr>
        <w:t>è</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u</w:t>
      </w:r>
      <w:r w:rsidRPr="00DF2975">
        <w:rPr>
          <w:rFonts w:ascii="Arial" w:hAnsi="Arial" w:cs="Arial"/>
          <w:spacing w:val="-2"/>
          <w:sz w:val="20"/>
          <w:szCs w:val="20"/>
        </w:rPr>
        <w:t>n</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2"/>
          <w:sz w:val="20"/>
          <w:szCs w:val="20"/>
        </w:rPr>
        <w:t>i</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s</w:t>
      </w:r>
      <w:r w:rsidRPr="00DF2975">
        <w:rPr>
          <w:rFonts w:ascii="Arial" w:hAnsi="Arial" w:cs="Arial"/>
          <w:spacing w:val="1"/>
          <w:sz w:val="20"/>
          <w:szCs w:val="20"/>
        </w:rPr>
        <w:t>ec</w:t>
      </w:r>
      <w:r w:rsidRPr="00DF2975">
        <w:rPr>
          <w:rFonts w:ascii="Arial" w:hAnsi="Arial" w:cs="Arial"/>
          <w:spacing w:val="-2"/>
          <w:sz w:val="20"/>
          <w:szCs w:val="20"/>
        </w:rPr>
        <w:t>o</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s</w:t>
      </w:r>
      <w:r w:rsidRPr="00DF2975">
        <w:rPr>
          <w:rFonts w:ascii="Arial" w:hAnsi="Arial" w:cs="Arial"/>
          <w:sz w:val="20"/>
          <w:szCs w:val="20"/>
        </w:rPr>
        <w:t>.</w:t>
      </w:r>
    </w:p>
    <w:p w14:paraId="0B4A3DB2" w14:textId="77777777" w:rsidR="00AE35A7" w:rsidRPr="00DF2975" w:rsidRDefault="00AE35A7" w:rsidP="007327AA">
      <w:pPr>
        <w:pStyle w:val="Sansinterligne"/>
        <w:numPr>
          <w:ilvl w:val="0"/>
          <w:numId w:val="102"/>
        </w:numPr>
        <w:spacing w:line="360" w:lineRule="auto"/>
        <w:jc w:val="both"/>
        <w:rPr>
          <w:rFonts w:ascii="Arial" w:hAnsi="Arial" w:cs="Arial"/>
          <w:sz w:val="20"/>
          <w:szCs w:val="20"/>
        </w:rPr>
      </w:pP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26"/>
          <w:sz w:val="20"/>
          <w:szCs w:val="20"/>
        </w:rPr>
        <w:t xml:space="preserve"> </w:t>
      </w:r>
      <w:r w:rsidRPr="00DF2975">
        <w:rPr>
          <w:rFonts w:ascii="Arial" w:hAnsi="Arial" w:cs="Arial"/>
          <w:spacing w:val="1"/>
          <w:sz w:val="20"/>
          <w:szCs w:val="20"/>
        </w:rPr>
        <w:t>n</w:t>
      </w:r>
      <w:r w:rsidRPr="00DF2975">
        <w:rPr>
          <w:rFonts w:ascii="Arial" w:hAnsi="Arial" w:cs="Arial"/>
          <w:spacing w:val="-2"/>
          <w:sz w:val="20"/>
          <w:szCs w:val="20"/>
        </w:rPr>
        <w:t>o</w:t>
      </w:r>
      <w:r w:rsidRPr="00DF2975">
        <w:rPr>
          <w:rFonts w:ascii="Arial" w:hAnsi="Arial" w:cs="Arial"/>
          <w:spacing w:val="1"/>
          <w:sz w:val="20"/>
          <w:szCs w:val="20"/>
        </w:rPr>
        <w:t>mb</w:t>
      </w:r>
      <w:r w:rsidRPr="00DF2975">
        <w:rPr>
          <w:rFonts w:ascii="Arial" w:hAnsi="Arial" w:cs="Arial"/>
          <w:sz w:val="20"/>
          <w:szCs w:val="20"/>
        </w:rPr>
        <w:t>re</w:t>
      </w:r>
      <w:r w:rsidRPr="00DF2975">
        <w:rPr>
          <w:rFonts w:ascii="Arial" w:hAnsi="Arial" w:cs="Arial"/>
          <w:spacing w:val="22"/>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26"/>
          <w:sz w:val="20"/>
          <w:szCs w:val="20"/>
        </w:rPr>
        <w:t xml:space="preserve"> </w:t>
      </w:r>
      <w:r w:rsidRPr="00DF2975">
        <w:rPr>
          <w:rFonts w:ascii="Arial" w:hAnsi="Arial" w:cs="Arial"/>
          <w:spacing w:val="1"/>
          <w:sz w:val="20"/>
          <w:szCs w:val="20"/>
        </w:rPr>
        <w:t>pe</w:t>
      </w:r>
      <w:r w:rsidRPr="00DF2975">
        <w:rPr>
          <w:rFonts w:ascii="Arial" w:hAnsi="Arial" w:cs="Arial"/>
          <w:spacing w:val="-2"/>
          <w:sz w:val="20"/>
          <w:szCs w:val="20"/>
        </w:rPr>
        <w:t>r</w:t>
      </w:r>
      <w:r w:rsidRPr="00DF2975">
        <w:rPr>
          <w:rFonts w:ascii="Arial" w:hAnsi="Arial" w:cs="Arial"/>
          <w:spacing w:val="1"/>
          <w:sz w:val="20"/>
          <w:szCs w:val="20"/>
        </w:rPr>
        <w:t>son</w:t>
      </w:r>
      <w:r w:rsidRPr="00DF2975">
        <w:rPr>
          <w:rFonts w:ascii="Arial" w:hAnsi="Arial" w:cs="Arial"/>
          <w:spacing w:val="-2"/>
          <w:sz w:val="20"/>
          <w:szCs w:val="20"/>
        </w:rPr>
        <w:t>n</w:t>
      </w:r>
      <w:r w:rsidRPr="00DF2975">
        <w:rPr>
          <w:rFonts w:ascii="Arial" w:hAnsi="Arial" w:cs="Arial"/>
          <w:sz w:val="20"/>
          <w:szCs w:val="20"/>
        </w:rPr>
        <w:t>e</w:t>
      </w:r>
      <w:r w:rsidRPr="00DF2975">
        <w:rPr>
          <w:rFonts w:ascii="Arial" w:hAnsi="Arial" w:cs="Arial"/>
          <w:spacing w:val="20"/>
          <w:sz w:val="20"/>
          <w:szCs w:val="20"/>
        </w:rPr>
        <w:t xml:space="preserve"> </w:t>
      </w:r>
      <w:r w:rsidRPr="00DF2975">
        <w:rPr>
          <w:rFonts w:ascii="Arial" w:hAnsi="Arial" w:cs="Arial"/>
          <w:sz w:val="20"/>
          <w:szCs w:val="20"/>
        </w:rPr>
        <w:t>à</w:t>
      </w:r>
      <w:r w:rsidRPr="00DF2975">
        <w:rPr>
          <w:rFonts w:ascii="Arial" w:hAnsi="Arial" w:cs="Arial"/>
          <w:spacing w:val="27"/>
          <w:sz w:val="20"/>
          <w:szCs w:val="20"/>
        </w:rPr>
        <w:t xml:space="preserve"> </w:t>
      </w:r>
      <w:r w:rsidRPr="00DF2975">
        <w:rPr>
          <w:rFonts w:ascii="Arial" w:hAnsi="Arial" w:cs="Arial"/>
          <w:spacing w:val="-1"/>
          <w:sz w:val="20"/>
          <w:szCs w:val="20"/>
        </w:rPr>
        <w:t>m</w:t>
      </w:r>
      <w:r w:rsidRPr="00DF2975">
        <w:rPr>
          <w:rFonts w:ascii="Arial" w:hAnsi="Arial" w:cs="Arial"/>
          <w:spacing w:val="1"/>
          <w:sz w:val="20"/>
          <w:szCs w:val="20"/>
        </w:rPr>
        <w:t>obi</w:t>
      </w:r>
      <w:r w:rsidRPr="00DF2975">
        <w:rPr>
          <w:rFonts w:ascii="Arial" w:hAnsi="Arial" w:cs="Arial"/>
          <w:spacing w:val="-2"/>
          <w:sz w:val="20"/>
          <w:szCs w:val="20"/>
        </w:rPr>
        <w:t>l</w:t>
      </w:r>
      <w:r w:rsidRPr="00DF2975">
        <w:rPr>
          <w:rFonts w:ascii="Arial" w:hAnsi="Arial" w:cs="Arial"/>
          <w:spacing w:val="1"/>
          <w:sz w:val="20"/>
          <w:szCs w:val="20"/>
        </w:rPr>
        <w:t>i</w:t>
      </w:r>
      <w:r w:rsidRPr="00DF2975">
        <w:rPr>
          <w:rFonts w:ascii="Arial" w:hAnsi="Arial" w:cs="Arial"/>
          <w:sz w:val="20"/>
          <w:szCs w:val="20"/>
        </w:rPr>
        <w:t>té</w:t>
      </w:r>
      <w:r w:rsidRPr="00DF2975">
        <w:rPr>
          <w:rFonts w:ascii="Arial" w:hAnsi="Arial" w:cs="Arial"/>
          <w:spacing w:val="22"/>
          <w:sz w:val="20"/>
          <w:szCs w:val="20"/>
        </w:rPr>
        <w:t xml:space="preserve"> </w:t>
      </w:r>
      <w:r w:rsidRPr="00DF2975">
        <w:rPr>
          <w:rFonts w:ascii="Arial" w:hAnsi="Arial" w:cs="Arial"/>
          <w:sz w:val="20"/>
          <w:szCs w:val="20"/>
        </w:rPr>
        <w:t>r</w:t>
      </w:r>
      <w:r w:rsidRPr="00DF2975">
        <w:rPr>
          <w:rFonts w:ascii="Arial" w:hAnsi="Arial" w:cs="Arial"/>
          <w:spacing w:val="-2"/>
          <w:sz w:val="20"/>
          <w:szCs w:val="20"/>
        </w:rPr>
        <w:t>é</w:t>
      </w:r>
      <w:r w:rsidRPr="00DF2975">
        <w:rPr>
          <w:rFonts w:ascii="Arial" w:hAnsi="Arial" w:cs="Arial"/>
          <w:spacing w:val="1"/>
          <w:sz w:val="20"/>
          <w:szCs w:val="20"/>
        </w:rPr>
        <w:t>dui</w:t>
      </w:r>
      <w:r w:rsidRPr="00DF2975">
        <w:rPr>
          <w:rFonts w:ascii="Arial" w:hAnsi="Arial" w:cs="Arial"/>
          <w:spacing w:val="-2"/>
          <w:sz w:val="20"/>
          <w:szCs w:val="20"/>
        </w:rPr>
        <w:t>t</w:t>
      </w:r>
      <w:r w:rsidRPr="00DF2975">
        <w:rPr>
          <w:rFonts w:ascii="Arial" w:hAnsi="Arial" w:cs="Arial"/>
          <w:sz w:val="20"/>
          <w:szCs w:val="20"/>
        </w:rPr>
        <w:t>e</w:t>
      </w:r>
      <w:r w:rsidRPr="00DF2975">
        <w:rPr>
          <w:rFonts w:ascii="Arial" w:hAnsi="Arial" w:cs="Arial"/>
          <w:spacing w:val="23"/>
          <w:sz w:val="20"/>
          <w:szCs w:val="20"/>
        </w:rPr>
        <w:t xml:space="preserve"> </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26"/>
          <w:sz w:val="20"/>
          <w:szCs w:val="20"/>
        </w:rPr>
        <w:t xml:space="preserve"> </w:t>
      </w:r>
      <w:r w:rsidRPr="00DF2975">
        <w:rPr>
          <w:rFonts w:ascii="Arial" w:hAnsi="Arial" w:cs="Arial"/>
          <w:spacing w:val="1"/>
          <w:sz w:val="20"/>
          <w:szCs w:val="20"/>
        </w:rPr>
        <w:t>de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23"/>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a</w:t>
      </w:r>
      <w:r w:rsidRPr="00DF2975">
        <w:rPr>
          <w:rFonts w:ascii="Arial" w:hAnsi="Arial" w:cs="Arial"/>
          <w:sz w:val="20"/>
          <w:szCs w:val="20"/>
        </w:rPr>
        <w:t>s</w:t>
      </w:r>
      <w:r w:rsidRPr="00DF2975">
        <w:rPr>
          <w:rFonts w:ascii="Arial" w:hAnsi="Arial" w:cs="Arial"/>
          <w:spacing w:val="23"/>
          <w:sz w:val="20"/>
          <w:szCs w:val="20"/>
        </w:rPr>
        <w:t xml:space="preserve"> </w:t>
      </w:r>
      <w:r w:rsidRPr="00DF2975">
        <w:rPr>
          <w:rFonts w:ascii="Arial" w:hAnsi="Arial" w:cs="Arial"/>
          <w:spacing w:val="1"/>
          <w:sz w:val="20"/>
          <w:szCs w:val="20"/>
        </w:rPr>
        <w:t>dép</w:t>
      </w:r>
      <w:r w:rsidRPr="00DF2975">
        <w:rPr>
          <w:rFonts w:ascii="Arial" w:hAnsi="Arial" w:cs="Arial"/>
          <w:spacing w:val="-2"/>
          <w:sz w:val="20"/>
          <w:szCs w:val="20"/>
        </w:rPr>
        <w:t>a</w:t>
      </w:r>
      <w:r w:rsidRPr="00DF2975">
        <w:rPr>
          <w:rFonts w:ascii="Arial" w:hAnsi="Arial" w:cs="Arial"/>
          <w:spacing w:val="1"/>
          <w:sz w:val="20"/>
          <w:szCs w:val="20"/>
        </w:rPr>
        <w:t>sse</w:t>
      </w:r>
      <w:r w:rsidRPr="00DF2975">
        <w:rPr>
          <w:rFonts w:ascii="Arial" w:hAnsi="Arial" w:cs="Arial"/>
          <w:sz w:val="20"/>
          <w:szCs w:val="20"/>
        </w:rPr>
        <w:t>r</w:t>
      </w:r>
      <w:r w:rsidRPr="00DF2975">
        <w:rPr>
          <w:rFonts w:ascii="Arial" w:hAnsi="Arial" w:cs="Arial"/>
          <w:spacing w:val="18"/>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27"/>
          <w:sz w:val="20"/>
          <w:szCs w:val="20"/>
        </w:rPr>
        <w:t xml:space="preserve"> </w:t>
      </w:r>
      <w:r w:rsidRPr="00DF2975">
        <w:rPr>
          <w:rFonts w:ascii="Arial" w:hAnsi="Arial" w:cs="Arial"/>
          <w:spacing w:val="1"/>
          <w:sz w:val="20"/>
          <w:szCs w:val="20"/>
        </w:rPr>
        <w:t>n</w:t>
      </w:r>
      <w:r w:rsidRPr="00DF2975">
        <w:rPr>
          <w:rFonts w:ascii="Arial" w:hAnsi="Arial" w:cs="Arial"/>
          <w:spacing w:val="-2"/>
          <w:sz w:val="20"/>
          <w:szCs w:val="20"/>
        </w:rPr>
        <w:t>o</w:t>
      </w:r>
      <w:r w:rsidRPr="00DF2975">
        <w:rPr>
          <w:rFonts w:ascii="Arial" w:hAnsi="Arial" w:cs="Arial"/>
          <w:spacing w:val="1"/>
          <w:sz w:val="20"/>
          <w:szCs w:val="20"/>
        </w:rPr>
        <w:t>mb</w:t>
      </w:r>
      <w:r w:rsidRPr="00DF2975">
        <w:rPr>
          <w:rFonts w:ascii="Arial" w:hAnsi="Arial" w:cs="Arial"/>
          <w:sz w:val="20"/>
          <w:szCs w:val="20"/>
        </w:rPr>
        <w:t>re</w:t>
      </w:r>
      <w:r w:rsidRPr="00DF2975">
        <w:rPr>
          <w:rFonts w:ascii="Arial" w:hAnsi="Arial" w:cs="Arial"/>
          <w:spacing w:val="20"/>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26"/>
          <w:sz w:val="20"/>
          <w:szCs w:val="20"/>
        </w:rPr>
        <w:t xml:space="preserve"> </w:t>
      </w:r>
      <w:r w:rsidRPr="00DF2975">
        <w:rPr>
          <w:rFonts w:ascii="Arial" w:hAnsi="Arial" w:cs="Arial"/>
          <w:spacing w:val="1"/>
          <w:sz w:val="20"/>
          <w:szCs w:val="20"/>
        </w:rPr>
        <w:t>pe</w:t>
      </w:r>
      <w:r w:rsidRPr="00DF2975">
        <w:rPr>
          <w:rFonts w:ascii="Arial" w:hAnsi="Arial" w:cs="Arial"/>
          <w:spacing w:val="-2"/>
          <w:sz w:val="20"/>
          <w:szCs w:val="20"/>
        </w:rPr>
        <w:t>r</w:t>
      </w:r>
      <w:r w:rsidRPr="00DF2975">
        <w:rPr>
          <w:rFonts w:ascii="Arial" w:hAnsi="Arial" w:cs="Arial"/>
          <w:spacing w:val="1"/>
          <w:sz w:val="20"/>
          <w:szCs w:val="20"/>
        </w:rPr>
        <w:t>son</w:t>
      </w:r>
      <w:r w:rsidRPr="00DF2975">
        <w:rPr>
          <w:rFonts w:ascii="Arial" w:hAnsi="Arial" w:cs="Arial"/>
          <w:spacing w:val="-2"/>
          <w:sz w:val="20"/>
          <w:szCs w:val="20"/>
        </w:rPr>
        <w:t>n</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21"/>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a</w:t>
      </w:r>
      <w:r w:rsidRPr="00DF2975">
        <w:rPr>
          <w:rFonts w:ascii="Arial" w:hAnsi="Arial" w:cs="Arial"/>
          <w:spacing w:val="-2"/>
          <w:sz w:val="20"/>
          <w:szCs w:val="20"/>
        </w:rPr>
        <w:t>l</w:t>
      </w:r>
      <w:r w:rsidRPr="00DF2975">
        <w:rPr>
          <w:rFonts w:ascii="Arial" w:hAnsi="Arial" w:cs="Arial"/>
          <w:spacing w:val="1"/>
          <w:sz w:val="20"/>
          <w:szCs w:val="20"/>
        </w:rPr>
        <w:t>id</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1"/>
          <w:sz w:val="20"/>
          <w:szCs w:val="20"/>
        </w:rPr>
        <w:t>cap</w:t>
      </w:r>
      <w:r w:rsidRPr="00DF2975">
        <w:rPr>
          <w:rFonts w:ascii="Arial" w:hAnsi="Arial" w:cs="Arial"/>
          <w:spacing w:val="-2"/>
          <w:sz w:val="20"/>
          <w:szCs w:val="20"/>
        </w:rPr>
        <w:t>a</w:t>
      </w:r>
      <w:r w:rsidRPr="00DF2975">
        <w:rPr>
          <w:rFonts w:ascii="Arial" w:hAnsi="Arial" w:cs="Arial"/>
          <w:spacing w:val="1"/>
          <w:sz w:val="20"/>
          <w:szCs w:val="20"/>
        </w:rPr>
        <w:t>bl</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2"/>
          <w:sz w:val="20"/>
          <w:szCs w:val="20"/>
        </w:rPr>
        <w:t>a</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1"/>
          <w:sz w:val="20"/>
          <w:szCs w:val="20"/>
        </w:rPr>
        <w:t>is</w:t>
      </w:r>
      <w:r w:rsidRPr="00DF2975">
        <w:rPr>
          <w:rFonts w:ascii="Arial" w:hAnsi="Arial" w:cs="Arial"/>
          <w:spacing w:val="-2"/>
          <w:sz w:val="20"/>
          <w:szCs w:val="20"/>
        </w:rPr>
        <w:t>t</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2"/>
          <w:sz w:val="20"/>
          <w:szCs w:val="20"/>
        </w:rPr>
        <w:t>l</w:t>
      </w:r>
      <w:r w:rsidRPr="00DF2975">
        <w:rPr>
          <w:rFonts w:ascii="Arial" w:hAnsi="Arial" w:cs="Arial"/>
          <w:sz w:val="20"/>
          <w:szCs w:val="20"/>
        </w:rPr>
        <w:t xml:space="preserve">e </w:t>
      </w:r>
      <w:r w:rsidRPr="00DF2975">
        <w:rPr>
          <w:rFonts w:ascii="Arial" w:hAnsi="Arial" w:cs="Arial"/>
          <w:spacing w:val="1"/>
          <w:sz w:val="20"/>
          <w:szCs w:val="20"/>
        </w:rPr>
        <w:t>c</w:t>
      </w:r>
      <w:r w:rsidRPr="00DF2975">
        <w:rPr>
          <w:rFonts w:ascii="Arial" w:hAnsi="Arial" w:cs="Arial"/>
          <w:spacing w:val="-2"/>
          <w:sz w:val="20"/>
          <w:szCs w:val="20"/>
        </w:rPr>
        <w:t>a</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u</w:t>
      </w:r>
      <w:r w:rsidRPr="00DF2975">
        <w:rPr>
          <w:rFonts w:ascii="Arial" w:hAnsi="Arial" w:cs="Arial"/>
          <w:spacing w:val="-2"/>
          <w:sz w:val="20"/>
          <w:szCs w:val="20"/>
        </w:rPr>
        <w:t>n</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é</w:t>
      </w:r>
      <w:r w:rsidRPr="00DF2975">
        <w:rPr>
          <w:rFonts w:ascii="Arial" w:hAnsi="Arial" w:cs="Arial"/>
          <w:spacing w:val="-1"/>
          <w:sz w:val="20"/>
          <w:szCs w:val="20"/>
        </w:rPr>
        <w:t>v</w:t>
      </w:r>
      <w:r w:rsidRPr="00DF2975">
        <w:rPr>
          <w:rFonts w:ascii="Arial" w:hAnsi="Arial" w:cs="Arial"/>
          <w:spacing w:val="1"/>
          <w:sz w:val="20"/>
          <w:szCs w:val="20"/>
        </w:rPr>
        <w:t>a</w:t>
      </w:r>
      <w:r w:rsidRPr="00DF2975">
        <w:rPr>
          <w:rFonts w:ascii="Arial" w:hAnsi="Arial" w:cs="Arial"/>
          <w:spacing w:val="-1"/>
          <w:sz w:val="20"/>
          <w:szCs w:val="20"/>
        </w:rPr>
        <w:t>c</w:t>
      </w:r>
      <w:r w:rsidRPr="00DF2975">
        <w:rPr>
          <w:rFonts w:ascii="Arial" w:hAnsi="Arial" w:cs="Arial"/>
          <w:spacing w:val="1"/>
          <w:sz w:val="20"/>
          <w:szCs w:val="20"/>
        </w:rPr>
        <w:t>ua</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9"/>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g</w:t>
      </w:r>
      <w:r w:rsidRPr="00DF2975">
        <w:rPr>
          <w:rFonts w:ascii="Arial" w:hAnsi="Arial" w:cs="Arial"/>
          <w:spacing w:val="-2"/>
          <w:sz w:val="20"/>
          <w:szCs w:val="20"/>
        </w:rPr>
        <w:t>e</w:t>
      </w:r>
      <w:r w:rsidRPr="00DF2975">
        <w:rPr>
          <w:rFonts w:ascii="Arial" w:hAnsi="Arial" w:cs="Arial"/>
          <w:spacing w:val="1"/>
          <w:sz w:val="20"/>
          <w:szCs w:val="20"/>
        </w:rPr>
        <w:t>nce</w:t>
      </w:r>
      <w:r w:rsidRPr="00DF2975">
        <w:rPr>
          <w:rFonts w:ascii="Arial" w:hAnsi="Arial" w:cs="Arial"/>
          <w:sz w:val="20"/>
          <w:szCs w:val="20"/>
        </w:rPr>
        <w:t>.</w:t>
      </w:r>
    </w:p>
    <w:p w14:paraId="7E778CD1" w14:textId="77777777" w:rsidR="001C2BEA" w:rsidRPr="00DF2975" w:rsidRDefault="004075A6" w:rsidP="004C6235">
      <w:pPr>
        <w:pStyle w:val="Titre2"/>
      </w:pPr>
      <w:bookmarkStart w:id="71" w:name="_Toc188974082"/>
      <w:r w:rsidRPr="00DF2975">
        <w:t xml:space="preserve">IEM OPS 3.D.090 ET 095   –  </w:t>
      </w:r>
      <w:r w:rsidR="00480DC2" w:rsidRPr="00DF2975">
        <w:t>Accompagnateurs d’enfants</w:t>
      </w:r>
      <w:bookmarkEnd w:id="71"/>
    </w:p>
    <w:p w14:paraId="4B623492" w14:textId="77777777" w:rsidR="00AE35A7" w:rsidRPr="00DF2975" w:rsidRDefault="00AE35A7" w:rsidP="007327AA">
      <w:pPr>
        <w:pStyle w:val="Sansinterligne"/>
        <w:numPr>
          <w:ilvl w:val="0"/>
          <w:numId w:val="103"/>
        </w:numPr>
        <w:spacing w:line="360" w:lineRule="auto"/>
        <w:jc w:val="both"/>
        <w:rPr>
          <w:rFonts w:ascii="Arial" w:hAnsi="Arial" w:cs="Arial"/>
          <w:sz w:val="20"/>
          <w:szCs w:val="20"/>
        </w:rPr>
      </w:pPr>
      <w:r w:rsidRPr="00DF2975">
        <w:rPr>
          <w:rFonts w:ascii="Arial" w:hAnsi="Arial" w:cs="Arial"/>
          <w:sz w:val="20"/>
          <w:szCs w:val="20"/>
        </w:rPr>
        <w:t>P</w:t>
      </w:r>
      <w:r w:rsidRPr="00DF2975">
        <w:rPr>
          <w:rFonts w:ascii="Arial" w:hAnsi="Arial" w:cs="Arial"/>
          <w:spacing w:val="1"/>
          <w:sz w:val="20"/>
          <w:szCs w:val="20"/>
        </w:rPr>
        <w:t>eu</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pacing w:val="1"/>
          <w:sz w:val="20"/>
          <w:szCs w:val="20"/>
        </w:rPr>
        <w:t>ê</w:t>
      </w:r>
      <w:r w:rsidRPr="00DF2975">
        <w:rPr>
          <w:rFonts w:ascii="Arial" w:hAnsi="Arial" w:cs="Arial"/>
          <w:sz w:val="20"/>
          <w:szCs w:val="20"/>
        </w:rPr>
        <w:t>t</w:t>
      </w:r>
      <w:r w:rsidRPr="00DF2975">
        <w:rPr>
          <w:rFonts w:ascii="Arial" w:hAnsi="Arial" w:cs="Arial"/>
          <w:spacing w:val="-2"/>
          <w:sz w:val="20"/>
          <w:szCs w:val="20"/>
        </w:rPr>
        <w:t>r</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on</w:t>
      </w:r>
      <w:r w:rsidRPr="00DF2975">
        <w:rPr>
          <w:rFonts w:ascii="Arial" w:hAnsi="Arial" w:cs="Arial"/>
          <w:spacing w:val="-1"/>
          <w:sz w:val="20"/>
          <w:szCs w:val="20"/>
        </w:rPr>
        <w:t>s</w:t>
      </w:r>
      <w:r w:rsidRPr="00DF2975">
        <w:rPr>
          <w:rFonts w:ascii="Arial" w:hAnsi="Arial" w:cs="Arial"/>
          <w:spacing w:val="1"/>
          <w:sz w:val="20"/>
          <w:szCs w:val="20"/>
        </w:rPr>
        <w:t>idé</w:t>
      </w:r>
      <w:r w:rsidRPr="00DF2975">
        <w:rPr>
          <w:rFonts w:ascii="Arial" w:hAnsi="Arial" w:cs="Arial"/>
          <w:spacing w:val="-2"/>
          <w:sz w:val="20"/>
          <w:szCs w:val="20"/>
        </w:rPr>
        <w:t>r</w:t>
      </w:r>
      <w:r w:rsidRPr="00DF2975">
        <w:rPr>
          <w:rFonts w:ascii="Arial" w:hAnsi="Arial" w:cs="Arial"/>
          <w:sz w:val="20"/>
          <w:szCs w:val="20"/>
        </w:rPr>
        <w:t>é</w:t>
      </w:r>
      <w:r w:rsidRPr="00DF2975">
        <w:rPr>
          <w:rFonts w:ascii="Arial" w:hAnsi="Arial" w:cs="Arial"/>
          <w:spacing w:val="-7"/>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pacing w:val="-1"/>
          <w:sz w:val="20"/>
          <w:szCs w:val="20"/>
        </w:rPr>
        <w:t>m</w:t>
      </w:r>
      <w:r w:rsidRPr="00DF2975">
        <w:rPr>
          <w:rFonts w:ascii="Arial" w:hAnsi="Arial" w:cs="Arial"/>
          <w:spacing w:val="1"/>
          <w:sz w:val="20"/>
          <w:szCs w:val="20"/>
        </w:rPr>
        <w:t>m</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c</w:t>
      </w:r>
      <w:r w:rsidRPr="00DF2975">
        <w:rPr>
          <w:rFonts w:ascii="Arial" w:hAnsi="Arial" w:cs="Arial"/>
          <w:spacing w:val="1"/>
          <w:sz w:val="20"/>
          <w:szCs w:val="20"/>
        </w:rPr>
        <w:t>co</w:t>
      </w:r>
      <w:r w:rsidRPr="00DF2975">
        <w:rPr>
          <w:rFonts w:ascii="Arial" w:hAnsi="Arial" w:cs="Arial"/>
          <w:spacing w:val="-1"/>
          <w:sz w:val="20"/>
          <w:szCs w:val="20"/>
        </w:rPr>
        <w:t>m</w:t>
      </w:r>
      <w:r w:rsidRPr="00DF2975">
        <w:rPr>
          <w:rFonts w:ascii="Arial" w:hAnsi="Arial" w:cs="Arial"/>
          <w:spacing w:val="1"/>
          <w:sz w:val="20"/>
          <w:szCs w:val="20"/>
        </w:rPr>
        <w:t>pa</w:t>
      </w:r>
      <w:r w:rsidRPr="00DF2975">
        <w:rPr>
          <w:rFonts w:ascii="Arial" w:hAnsi="Arial" w:cs="Arial"/>
          <w:spacing w:val="-2"/>
          <w:sz w:val="20"/>
          <w:szCs w:val="20"/>
        </w:rPr>
        <w:t>g</w:t>
      </w:r>
      <w:r w:rsidRPr="00DF2975">
        <w:rPr>
          <w:rFonts w:ascii="Arial" w:hAnsi="Arial" w:cs="Arial"/>
          <w:spacing w:val="1"/>
          <w:sz w:val="20"/>
          <w:szCs w:val="20"/>
        </w:rPr>
        <w:t>na</w:t>
      </w:r>
      <w:r w:rsidRPr="00DF2975">
        <w:rPr>
          <w:rFonts w:ascii="Arial" w:hAnsi="Arial" w:cs="Arial"/>
          <w:sz w:val="20"/>
          <w:szCs w:val="20"/>
        </w:rPr>
        <w:t>t</w:t>
      </w:r>
      <w:r w:rsidRPr="00DF2975">
        <w:rPr>
          <w:rFonts w:ascii="Arial" w:hAnsi="Arial" w:cs="Arial"/>
          <w:spacing w:val="-2"/>
          <w:sz w:val="20"/>
          <w:szCs w:val="20"/>
        </w:rPr>
        <w:t>e</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2"/>
          <w:sz w:val="20"/>
          <w:szCs w:val="20"/>
        </w:rPr>
        <w:t xml:space="preserve"> </w:t>
      </w:r>
      <w:r w:rsidRPr="00DF2975">
        <w:rPr>
          <w:rFonts w:ascii="Arial" w:hAnsi="Arial" w:cs="Arial"/>
          <w:sz w:val="20"/>
          <w:szCs w:val="20"/>
        </w:rPr>
        <w:t>:</w:t>
      </w:r>
    </w:p>
    <w:p w14:paraId="1187AE9E" w14:textId="77777777" w:rsidR="00AE35A7" w:rsidRPr="00DF2975" w:rsidRDefault="00AE35A7" w:rsidP="007222E2">
      <w:pPr>
        <w:widowControl w:val="0"/>
        <w:autoSpaceDE w:val="0"/>
        <w:autoSpaceDN w:val="0"/>
        <w:adjustRightInd w:val="0"/>
        <w:spacing w:after="0" w:line="360" w:lineRule="auto"/>
        <w:ind w:left="705" w:firstLine="288"/>
        <w:jc w:val="both"/>
        <w:rPr>
          <w:rFonts w:ascii="Arial" w:hAnsi="Arial" w:cs="Arial"/>
          <w:sz w:val="20"/>
          <w:szCs w:val="20"/>
        </w:rPr>
      </w:pPr>
      <w:r w:rsidRPr="00DF2975">
        <w:rPr>
          <w:rFonts w:ascii="Arial" w:hAnsi="Arial" w:cs="Arial"/>
          <w:spacing w:val="1"/>
          <w:sz w:val="20"/>
          <w:szCs w:val="20"/>
        </w:rPr>
        <w:t>1</w:t>
      </w:r>
      <w:r w:rsidRPr="00DF2975">
        <w:rPr>
          <w:rFonts w:ascii="Arial" w:hAnsi="Arial" w:cs="Arial"/>
          <w:sz w:val="20"/>
          <w:szCs w:val="20"/>
        </w:rPr>
        <w:t xml:space="preserve">) </w:t>
      </w:r>
      <w:r w:rsidRPr="00DF2975">
        <w:rPr>
          <w:rFonts w:ascii="Arial" w:hAnsi="Arial" w:cs="Arial"/>
          <w:spacing w:val="47"/>
          <w:sz w:val="20"/>
          <w:szCs w:val="20"/>
        </w:rPr>
        <w:t xml:space="preserve"> </w:t>
      </w:r>
      <w:r w:rsidRPr="00DF2975">
        <w:rPr>
          <w:rFonts w:ascii="Arial" w:hAnsi="Arial" w:cs="Arial"/>
          <w:sz w:val="20"/>
          <w:szCs w:val="20"/>
        </w:rPr>
        <w:t>t</w:t>
      </w:r>
      <w:r w:rsidRPr="00DF2975">
        <w:rPr>
          <w:rFonts w:ascii="Arial" w:hAnsi="Arial" w:cs="Arial"/>
          <w:spacing w:val="1"/>
          <w:sz w:val="20"/>
          <w:szCs w:val="20"/>
        </w:rPr>
        <w:t>ou</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pacing w:val="-1"/>
          <w:sz w:val="20"/>
          <w:szCs w:val="20"/>
        </w:rPr>
        <w:t>s</w:t>
      </w:r>
      <w:r w:rsidRPr="00DF2975">
        <w:rPr>
          <w:rFonts w:ascii="Arial" w:hAnsi="Arial" w:cs="Arial"/>
          <w:spacing w:val="1"/>
          <w:sz w:val="20"/>
          <w:szCs w:val="20"/>
        </w:rPr>
        <w:t>sa</w:t>
      </w:r>
      <w:r w:rsidRPr="00DF2975">
        <w:rPr>
          <w:rFonts w:ascii="Arial" w:hAnsi="Arial" w:cs="Arial"/>
          <w:spacing w:val="-2"/>
          <w:sz w:val="20"/>
          <w:szCs w:val="20"/>
        </w:rPr>
        <w:t>g</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6"/>
          <w:sz w:val="20"/>
          <w:szCs w:val="20"/>
        </w:rPr>
        <w:t xml:space="preserve"> </w:t>
      </w:r>
      <w:r w:rsidRPr="00DF2975">
        <w:rPr>
          <w:rFonts w:ascii="Arial" w:hAnsi="Arial" w:cs="Arial"/>
          <w:spacing w:val="-1"/>
          <w:sz w:val="20"/>
          <w:szCs w:val="20"/>
        </w:rPr>
        <w:t>m</w:t>
      </w:r>
      <w:r w:rsidRPr="00DF2975">
        <w:rPr>
          <w:rFonts w:ascii="Arial" w:hAnsi="Arial" w:cs="Arial"/>
          <w:spacing w:val="1"/>
          <w:sz w:val="20"/>
          <w:szCs w:val="20"/>
        </w:rPr>
        <w:t>ajeu</w:t>
      </w:r>
      <w:r w:rsidRPr="00DF2975">
        <w:rPr>
          <w:rFonts w:ascii="Arial" w:hAnsi="Arial" w:cs="Arial"/>
          <w:sz w:val="20"/>
          <w:szCs w:val="20"/>
        </w:rPr>
        <w:t>r</w:t>
      </w:r>
      <w:r w:rsidRPr="00DF2975">
        <w:rPr>
          <w:rFonts w:ascii="Arial" w:hAnsi="Arial" w:cs="Arial"/>
          <w:spacing w:val="-7"/>
          <w:sz w:val="20"/>
          <w:szCs w:val="20"/>
        </w:rPr>
        <w:t xml:space="preserve"> </w:t>
      </w:r>
      <w:r w:rsidRPr="00DF2975">
        <w:rPr>
          <w:rFonts w:ascii="Arial" w:hAnsi="Arial" w:cs="Arial"/>
          <w:spacing w:val="1"/>
          <w:sz w:val="20"/>
          <w:szCs w:val="20"/>
        </w:rPr>
        <w:t>n</w:t>
      </w:r>
      <w:r w:rsidRPr="00DF2975">
        <w:rPr>
          <w:rFonts w:ascii="Arial" w:hAnsi="Arial" w:cs="Arial"/>
          <w:spacing w:val="-1"/>
          <w:sz w:val="20"/>
          <w:szCs w:val="20"/>
        </w:rPr>
        <w:t>'</w:t>
      </w:r>
      <w:r w:rsidRPr="00DF2975">
        <w:rPr>
          <w:rFonts w:ascii="Arial" w:hAnsi="Arial" w:cs="Arial"/>
          <w:spacing w:val="1"/>
          <w:sz w:val="20"/>
          <w:szCs w:val="20"/>
        </w:rPr>
        <w:t>a</w:t>
      </w:r>
      <w:r w:rsidRPr="00DF2975">
        <w:rPr>
          <w:rFonts w:ascii="Arial" w:hAnsi="Arial" w:cs="Arial"/>
          <w:spacing w:val="-1"/>
          <w:sz w:val="20"/>
          <w:szCs w:val="20"/>
        </w:rPr>
        <w:t>y</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pa</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2"/>
          <w:sz w:val="20"/>
          <w:szCs w:val="20"/>
        </w:rPr>
        <w:t xml:space="preserve"> </w:t>
      </w:r>
      <w:r w:rsidRPr="00DF2975">
        <w:rPr>
          <w:rFonts w:ascii="Arial" w:hAnsi="Arial" w:cs="Arial"/>
          <w:spacing w:val="1"/>
          <w:sz w:val="20"/>
          <w:szCs w:val="20"/>
        </w:rPr>
        <w:t>cha</w:t>
      </w:r>
      <w:r w:rsidRPr="00DF2975">
        <w:rPr>
          <w:rFonts w:ascii="Arial" w:hAnsi="Arial" w:cs="Arial"/>
          <w:sz w:val="20"/>
          <w:szCs w:val="20"/>
        </w:rPr>
        <w:t>r</w:t>
      </w:r>
      <w:r w:rsidRPr="00DF2975">
        <w:rPr>
          <w:rFonts w:ascii="Arial" w:hAnsi="Arial" w:cs="Arial"/>
          <w:spacing w:val="-2"/>
          <w:sz w:val="20"/>
          <w:szCs w:val="20"/>
        </w:rPr>
        <w:t>g</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4"/>
          <w:sz w:val="20"/>
          <w:szCs w:val="20"/>
        </w:rPr>
        <w:t xml:space="preserve"> </w:t>
      </w:r>
      <w:r w:rsidRPr="00DF2975">
        <w:rPr>
          <w:rFonts w:ascii="Arial" w:hAnsi="Arial" w:cs="Arial"/>
          <w:spacing w:val="1"/>
          <w:sz w:val="20"/>
          <w:szCs w:val="20"/>
        </w:rPr>
        <w:t>en</w:t>
      </w:r>
      <w:r w:rsidRPr="00DF2975">
        <w:rPr>
          <w:rFonts w:ascii="Arial" w:hAnsi="Arial" w:cs="Arial"/>
          <w:spacing w:val="-2"/>
          <w:sz w:val="20"/>
          <w:szCs w:val="20"/>
        </w:rPr>
        <w:t>f</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moi</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2</w:t>
      </w:r>
      <w:r w:rsidRPr="00DF2975">
        <w:rPr>
          <w:rFonts w:ascii="Arial" w:hAnsi="Arial" w:cs="Arial"/>
          <w:spacing w:val="-2"/>
          <w:sz w:val="20"/>
          <w:szCs w:val="20"/>
        </w:rPr>
        <w:t xml:space="preserve"> </w:t>
      </w:r>
      <w:r w:rsidRPr="00DF2975">
        <w:rPr>
          <w:rFonts w:ascii="Arial" w:hAnsi="Arial" w:cs="Arial"/>
          <w:spacing w:val="1"/>
          <w:sz w:val="20"/>
          <w:szCs w:val="20"/>
        </w:rPr>
        <w:t>an</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z w:val="20"/>
          <w:szCs w:val="20"/>
        </w:rPr>
        <w:t xml:space="preserve">; </w:t>
      </w:r>
    </w:p>
    <w:p w14:paraId="1D429441" w14:textId="77777777" w:rsidR="00AE35A7" w:rsidRPr="00DF2975" w:rsidRDefault="00AE35A7" w:rsidP="007222E2">
      <w:pPr>
        <w:widowControl w:val="0"/>
        <w:autoSpaceDE w:val="0"/>
        <w:autoSpaceDN w:val="0"/>
        <w:adjustRightInd w:val="0"/>
        <w:spacing w:after="0" w:line="360" w:lineRule="auto"/>
        <w:ind w:left="705" w:firstLine="288"/>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z w:val="20"/>
          <w:szCs w:val="20"/>
        </w:rPr>
        <w:t xml:space="preserve">) </w:t>
      </w:r>
      <w:r w:rsidRPr="00DF2975">
        <w:rPr>
          <w:rFonts w:ascii="Arial" w:hAnsi="Arial" w:cs="Arial"/>
          <w:spacing w:val="47"/>
          <w:sz w:val="20"/>
          <w:szCs w:val="20"/>
        </w:rPr>
        <w:t xml:space="preserve"> </w:t>
      </w:r>
      <w:r w:rsidRPr="00DF2975">
        <w:rPr>
          <w:rFonts w:ascii="Arial" w:hAnsi="Arial" w:cs="Arial"/>
          <w:sz w:val="20"/>
          <w:szCs w:val="20"/>
        </w:rPr>
        <w:t>t</w:t>
      </w:r>
      <w:r w:rsidRPr="00DF2975">
        <w:rPr>
          <w:rFonts w:ascii="Arial" w:hAnsi="Arial" w:cs="Arial"/>
          <w:spacing w:val="1"/>
          <w:sz w:val="20"/>
          <w:szCs w:val="20"/>
        </w:rPr>
        <w:t>ou</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me</w:t>
      </w:r>
      <w:r w:rsidRPr="00DF2975">
        <w:rPr>
          <w:rFonts w:ascii="Arial" w:hAnsi="Arial" w:cs="Arial"/>
          <w:spacing w:val="-1"/>
          <w:sz w:val="20"/>
          <w:szCs w:val="20"/>
        </w:rPr>
        <w:t>m</w:t>
      </w:r>
      <w:r w:rsidRPr="00DF2975">
        <w:rPr>
          <w:rFonts w:ascii="Arial" w:hAnsi="Arial" w:cs="Arial"/>
          <w:spacing w:val="1"/>
          <w:sz w:val="20"/>
          <w:szCs w:val="20"/>
        </w:rPr>
        <w:t>b</w:t>
      </w:r>
      <w:r w:rsidRPr="00DF2975">
        <w:rPr>
          <w:rFonts w:ascii="Arial" w:hAnsi="Arial" w:cs="Arial"/>
          <w:sz w:val="20"/>
          <w:szCs w:val="20"/>
        </w:rPr>
        <w:t>re</w:t>
      </w:r>
      <w:r w:rsidRPr="00DF2975">
        <w:rPr>
          <w:rFonts w:ascii="Arial" w:hAnsi="Arial" w:cs="Arial"/>
          <w:spacing w:val="-6"/>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2"/>
          <w:sz w:val="20"/>
          <w:szCs w:val="20"/>
        </w:rPr>
        <w:t>é</w:t>
      </w:r>
      <w:r w:rsidRPr="00DF2975">
        <w:rPr>
          <w:rFonts w:ascii="Arial" w:hAnsi="Arial" w:cs="Arial"/>
          <w:spacing w:val="1"/>
          <w:sz w:val="20"/>
          <w:szCs w:val="20"/>
        </w:rPr>
        <w:t>qu</w:t>
      </w:r>
      <w:r w:rsidRPr="00DF2975">
        <w:rPr>
          <w:rFonts w:ascii="Arial" w:hAnsi="Arial" w:cs="Arial"/>
          <w:spacing w:val="-2"/>
          <w:sz w:val="20"/>
          <w:szCs w:val="20"/>
        </w:rPr>
        <w:t>i</w:t>
      </w:r>
      <w:r w:rsidRPr="00DF2975">
        <w:rPr>
          <w:rFonts w:ascii="Arial" w:hAnsi="Arial" w:cs="Arial"/>
          <w:spacing w:val="1"/>
          <w:sz w:val="20"/>
          <w:szCs w:val="20"/>
        </w:rPr>
        <w:t>pa</w:t>
      </w:r>
      <w:r w:rsidRPr="00DF2975">
        <w:rPr>
          <w:rFonts w:ascii="Arial" w:hAnsi="Arial" w:cs="Arial"/>
          <w:spacing w:val="-2"/>
          <w:sz w:val="20"/>
          <w:szCs w:val="20"/>
        </w:rPr>
        <w:t>g</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3"/>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u</w:t>
      </w:r>
      <w:r w:rsidRPr="00DF2975">
        <w:rPr>
          <w:rFonts w:ascii="Arial" w:hAnsi="Arial" w:cs="Arial"/>
          <w:spacing w:val="1"/>
          <w:sz w:val="20"/>
          <w:szCs w:val="20"/>
        </w:rPr>
        <w:t>ppl</w:t>
      </w:r>
      <w:r w:rsidRPr="00DF2975">
        <w:rPr>
          <w:rFonts w:ascii="Arial" w:hAnsi="Arial" w:cs="Arial"/>
          <w:spacing w:val="-2"/>
          <w:sz w:val="20"/>
          <w:szCs w:val="20"/>
        </w:rPr>
        <w:t>é</w:t>
      </w:r>
      <w:r w:rsidRPr="00DF2975">
        <w:rPr>
          <w:rFonts w:ascii="Arial" w:hAnsi="Arial" w:cs="Arial"/>
          <w:spacing w:val="1"/>
          <w:sz w:val="20"/>
          <w:szCs w:val="20"/>
        </w:rPr>
        <w:t>me</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8"/>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e</w:t>
      </w:r>
      <w:r w:rsidRPr="00DF2975">
        <w:rPr>
          <w:rFonts w:ascii="Arial" w:hAnsi="Arial" w:cs="Arial"/>
          <w:sz w:val="20"/>
          <w:szCs w:val="20"/>
        </w:rPr>
        <w:t>ff</w:t>
      </w:r>
      <w:r w:rsidRPr="00DF2975">
        <w:rPr>
          <w:rFonts w:ascii="Arial" w:hAnsi="Arial" w:cs="Arial"/>
          <w:spacing w:val="-2"/>
          <w:sz w:val="20"/>
          <w:szCs w:val="20"/>
        </w:rPr>
        <w:t>e</w:t>
      </w:r>
      <w:r w:rsidRPr="00DF2975">
        <w:rPr>
          <w:rFonts w:ascii="Arial" w:hAnsi="Arial" w:cs="Arial"/>
          <w:spacing w:val="1"/>
          <w:sz w:val="20"/>
          <w:szCs w:val="20"/>
        </w:rPr>
        <w:t>c</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z w:val="20"/>
          <w:szCs w:val="20"/>
        </w:rPr>
        <w:t>f</w:t>
      </w:r>
      <w:r w:rsidRPr="00DF2975">
        <w:rPr>
          <w:rFonts w:ascii="Arial" w:hAnsi="Arial" w:cs="Arial"/>
          <w:spacing w:val="-5"/>
          <w:sz w:val="20"/>
          <w:szCs w:val="20"/>
        </w:rPr>
        <w:t xml:space="preserve"> </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pacing w:val="-2"/>
          <w:sz w:val="20"/>
          <w:szCs w:val="20"/>
        </w:rPr>
        <w:t>q</w:t>
      </w:r>
      <w:r w:rsidRPr="00DF2975">
        <w:rPr>
          <w:rFonts w:ascii="Arial" w:hAnsi="Arial" w:cs="Arial"/>
          <w:spacing w:val="1"/>
          <w:sz w:val="20"/>
          <w:szCs w:val="20"/>
        </w:rPr>
        <w:t>ui</w:t>
      </w:r>
      <w:r w:rsidRPr="00DF2975">
        <w:rPr>
          <w:rFonts w:ascii="Arial" w:hAnsi="Arial" w:cs="Arial"/>
          <w:spacing w:val="-1"/>
          <w:sz w:val="20"/>
          <w:szCs w:val="20"/>
        </w:rPr>
        <w:t>s</w:t>
      </w:r>
      <w:r w:rsidRPr="00DF2975">
        <w:rPr>
          <w:rFonts w:ascii="Arial" w:hAnsi="Arial" w:cs="Arial"/>
          <w:sz w:val="20"/>
          <w:szCs w:val="20"/>
        </w:rPr>
        <w:t>.</w:t>
      </w:r>
    </w:p>
    <w:p w14:paraId="1E3E4593" w14:textId="77777777" w:rsidR="00AE35A7" w:rsidRPr="00DF2975" w:rsidRDefault="00AE35A7" w:rsidP="007327AA">
      <w:pPr>
        <w:pStyle w:val="Sansinterligne"/>
        <w:numPr>
          <w:ilvl w:val="0"/>
          <w:numId w:val="103"/>
        </w:numPr>
        <w:spacing w:line="360" w:lineRule="auto"/>
        <w:jc w:val="both"/>
        <w:rPr>
          <w:rFonts w:ascii="Arial" w:hAnsi="Arial" w:cs="Arial"/>
          <w:sz w:val="20"/>
          <w:szCs w:val="20"/>
        </w:rPr>
      </w:pPr>
      <w:r w:rsidRPr="00DF2975">
        <w:rPr>
          <w:rFonts w:ascii="Arial" w:hAnsi="Arial" w:cs="Arial"/>
          <w:sz w:val="20"/>
          <w:szCs w:val="20"/>
        </w:rPr>
        <w:t>Un</w:t>
      </w:r>
      <w:r w:rsidRPr="00DF2975">
        <w:rPr>
          <w:rFonts w:ascii="Arial" w:hAnsi="Arial" w:cs="Arial"/>
          <w:spacing w:val="2"/>
          <w:sz w:val="20"/>
          <w:szCs w:val="20"/>
        </w:rPr>
        <w:t xml:space="preserve"> </w:t>
      </w:r>
      <w:r w:rsidRPr="00DF2975">
        <w:rPr>
          <w:rFonts w:ascii="Arial" w:hAnsi="Arial" w:cs="Arial"/>
          <w:spacing w:val="1"/>
          <w:sz w:val="20"/>
          <w:szCs w:val="20"/>
        </w:rPr>
        <w:t>e</w:t>
      </w:r>
      <w:r w:rsidRPr="00DF2975">
        <w:rPr>
          <w:rFonts w:ascii="Arial" w:hAnsi="Arial" w:cs="Arial"/>
          <w:spacing w:val="-4"/>
          <w:sz w:val="20"/>
          <w:szCs w:val="20"/>
        </w:rPr>
        <w:t>x</w:t>
      </w:r>
      <w:r w:rsidRPr="00DF2975">
        <w:rPr>
          <w:rFonts w:ascii="Arial" w:hAnsi="Arial" w:cs="Arial"/>
          <w:spacing w:val="1"/>
          <w:sz w:val="20"/>
          <w:szCs w:val="20"/>
        </w:rPr>
        <w:t>ploi</w:t>
      </w:r>
      <w:r w:rsidRPr="00DF2975">
        <w:rPr>
          <w:rFonts w:ascii="Arial" w:hAnsi="Arial" w:cs="Arial"/>
          <w:sz w:val="20"/>
          <w:szCs w:val="20"/>
        </w:rPr>
        <w:t>t</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o</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1"/>
          <w:sz w:val="20"/>
          <w:szCs w:val="20"/>
        </w:rPr>
        <w:t xml:space="preserve"> s</w:t>
      </w:r>
      <w:r w:rsidRPr="00DF2975">
        <w:rPr>
          <w:rFonts w:ascii="Arial" w:hAnsi="Arial" w:cs="Arial"/>
          <w:spacing w:val="-1"/>
          <w:sz w:val="20"/>
          <w:szCs w:val="20"/>
        </w:rPr>
        <w:t>'</w:t>
      </w:r>
      <w:r w:rsidRPr="00DF2975">
        <w:rPr>
          <w:rFonts w:ascii="Arial" w:hAnsi="Arial" w:cs="Arial"/>
          <w:spacing w:val="-2"/>
          <w:sz w:val="20"/>
          <w:szCs w:val="20"/>
        </w:rPr>
        <w:t>a</w:t>
      </w:r>
      <w:r w:rsidRPr="00DF2975">
        <w:rPr>
          <w:rFonts w:ascii="Arial" w:hAnsi="Arial" w:cs="Arial"/>
          <w:spacing w:val="1"/>
          <w:sz w:val="20"/>
          <w:szCs w:val="20"/>
        </w:rPr>
        <w:t>ssu</w:t>
      </w:r>
      <w:r w:rsidRPr="00DF2975">
        <w:rPr>
          <w:rFonts w:ascii="Arial" w:hAnsi="Arial" w:cs="Arial"/>
          <w:spacing w:val="-2"/>
          <w:sz w:val="20"/>
          <w:szCs w:val="20"/>
        </w:rPr>
        <w:t>r</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4"/>
          <w:sz w:val="20"/>
          <w:szCs w:val="20"/>
        </w:rPr>
        <w:t xml:space="preserve"> </w:t>
      </w:r>
      <w:r w:rsidRPr="00DF2975">
        <w:rPr>
          <w:rFonts w:ascii="Arial" w:hAnsi="Arial" w:cs="Arial"/>
          <w:spacing w:val="1"/>
          <w:sz w:val="20"/>
          <w:szCs w:val="20"/>
        </w:rPr>
        <w:t>q</w:t>
      </w:r>
      <w:r w:rsidRPr="00DF2975">
        <w:rPr>
          <w:rFonts w:ascii="Arial" w:hAnsi="Arial" w:cs="Arial"/>
          <w:spacing w:val="-2"/>
          <w:sz w:val="20"/>
          <w:szCs w:val="20"/>
        </w:rPr>
        <w:t>u</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t</w:t>
      </w:r>
      <w:r w:rsidRPr="00DF2975">
        <w:rPr>
          <w:rFonts w:ascii="Arial" w:hAnsi="Arial" w:cs="Arial"/>
          <w:spacing w:val="1"/>
          <w:sz w:val="20"/>
          <w:szCs w:val="20"/>
        </w:rPr>
        <w:t>ou</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cc</w:t>
      </w:r>
      <w:r w:rsidRPr="00DF2975">
        <w:rPr>
          <w:rFonts w:ascii="Arial" w:hAnsi="Arial" w:cs="Arial"/>
          <w:spacing w:val="-2"/>
          <w:sz w:val="20"/>
          <w:szCs w:val="20"/>
        </w:rPr>
        <w:t>o</w:t>
      </w:r>
      <w:r w:rsidRPr="00DF2975">
        <w:rPr>
          <w:rFonts w:ascii="Arial" w:hAnsi="Arial" w:cs="Arial"/>
          <w:spacing w:val="1"/>
          <w:sz w:val="20"/>
          <w:szCs w:val="20"/>
        </w:rPr>
        <w:t>m</w:t>
      </w:r>
      <w:r w:rsidRPr="00DF2975">
        <w:rPr>
          <w:rFonts w:ascii="Arial" w:hAnsi="Arial" w:cs="Arial"/>
          <w:spacing w:val="-2"/>
          <w:sz w:val="20"/>
          <w:szCs w:val="20"/>
        </w:rPr>
        <w:t>p</w:t>
      </w:r>
      <w:r w:rsidRPr="00DF2975">
        <w:rPr>
          <w:rFonts w:ascii="Arial" w:hAnsi="Arial" w:cs="Arial"/>
          <w:spacing w:val="1"/>
          <w:sz w:val="20"/>
          <w:szCs w:val="20"/>
        </w:rPr>
        <w:t>agn</w:t>
      </w:r>
      <w:r w:rsidRPr="00DF2975">
        <w:rPr>
          <w:rFonts w:ascii="Arial" w:hAnsi="Arial" w:cs="Arial"/>
          <w:spacing w:val="-2"/>
          <w:sz w:val="20"/>
          <w:szCs w:val="20"/>
        </w:rPr>
        <w:t>a</w:t>
      </w:r>
      <w:r w:rsidRPr="00DF2975">
        <w:rPr>
          <w:rFonts w:ascii="Arial" w:hAnsi="Arial" w:cs="Arial"/>
          <w:sz w:val="20"/>
          <w:szCs w:val="20"/>
        </w:rPr>
        <w:t>t</w:t>
      </w:r>
      <w:r w:rsidRPr="00DF2975">
        <w:rPr>
          <w:rFonts w:ascii="Arial" w:hAnsi="Arial" w:cs="Arial"/>
          <w:spacing w:val="1"/>
          <w:sz w:val="20"/>
          <w:szCs w:val="20"/>
        </w:rPr>
        <w:t>eu</w:t>
      </w:r>
      <w:r w:rsidRPr="00DF2975">
        <w:rPr>
          <w:rFonts w:ascii="Arial" w:hAnsi="Arial" w:cs="Arial"/>
          <w:sz w:val="20"/>
          <w:szCs w:val="20"/>
        </w:rPr>
        <w:t>r</w:t>
      </w:r>
      <w:r w:rsidRPr="00DF2975">
        <w:rPr>
          <w:rFonts w:ascii="Arial" w:hAnsi="Arial" w:cs="Arial"/>
          <w:spacing w:val="-10"/>
          <w:sz w:val="20"/>
          <w:szCs w:val="20"/>
        </w:rPr>
        <w:t xml:space="preserve"> </w:t>
      </w:r>
      <w:r w:rsidRPr="00DF2975">
        <w:rPr>
          <w:rFonts w:ascii="Arial" w:hAnsi="Arial" w:cs="Arial"/>
          <w:sz w:val="20"/>
          <w:szCs w:val="20"/>
        </w:rPr>
        <w:t>a</w:t>
      </w:r>
      <w:r w:rsidRPr="00DF2975">
        <w:rPr>
          <w:rFonts w:ascii="Arial" w:hAnsi="Arial" w:cs="Arial"/>
          <w:spacing w:val="3"/>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r</w:t>
      </w:r>
      <w:r w:rsidRPr="00DF2975">
        <w:rPr>
          <w:rFonts w:ascii="Arial" w:hAnsi="Arial" w:cs="Arial"/>
          <w:spacing w:val="1"/>
          <w:sz w:val="20"/>
          <w:szCs w:val="20"/>
        </w:rPr>
        <w:t>i</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con</w:t>
      </w:r>
      <w:r w:rsidRPr="00DF2975">
        <w:rPr>
          <w:rFonts w:ascii="Arial" w:hAnsi="Arial" w:cs="Arial"/>
          <w:spacing w:val="-2"/>
          <w:sz w:val="20"/>
          <w:szCs w:val="20"/>
        </w:rPr>
        <w:t>n</w:t>
      </w:r>
      <w:r w:rsidRPr="00DF2975">
        <w:rPr>
          <w:rFonts w:ascii="Arial" w:hAnsi="Arial" w:cs="Arial"/>
          <w:spacing w:val="1"/>
          <w:sz w:val="20"/>
          <w:szCs w:val="20"/>
        </w:rPr>
        <w:t>a</w:t>
      </w:r>
      <w:r w:rsidRPr="00DF2975">
        <w:rPr>
          <w:rFonts w:ascii="Arial" w:hAnsi="Arial" w:cs="Arial"/>
          <w:spacing w:val="-2"/>
          <w:sz w:val="20"/>
          <w:szCs w:val="20"/>
        </w:rPr>
        <w:t>i</w:t>
      </w:r>
      <w:r w:rsidRPr="00DF2975">
        <w:rPr>
          <w:rFonts w:ascii="Arial" w:hAnsi="Arial" w:cs="Arial"/>
          <w:spacing w:val="1"/>
          <w:sz w:val="20"/>
          <w:szCs w:val="20"/>
        </w:rPr>
        <w:t>ss</w:t>
      </w:r>
      <w:r w:rsidRPr="00DF2975">
        <w:rPr>
          <w:rFonts w:ascii="Arial" w:hAnsi="Arial" w:cs="Arial"/>
          <w:spacing w:val="-2"/>
          <w:sz w:val="20"/>
          <w:szCs w:val="20"/>
        </w:rPr>
        <w:t>a</w:t>
      </w:r>
      <w:r w:rsidRPr="00DF2975">
        <w:rPr>
          <w:rFonts w:ascii="Arial" w:hAnsi="Arial" w:cs="Arial"/>
          <w:spacing w:val="1"/>
          <w:sz w:val="20"/>
          <w:szCs w:val="20"/>
        </w:rPr>
        <w:t>nc</w:t>
      </w:r>
      <w:r w:rsidRPr="00DF2975">
        <w:rPr>
          <w:rFonts w:ascii="Arial" w:hAnsi="Arial" w:cs="Arial"/>
          <w:sz w:val="20"/>
          <w:szCs w:val="20"/>
        </w:rPr>
        <w:t>e</w:t>
      </w:r>
      <w:r w:rsidRPr="00DF2975">
        <w:rPr>
          <w:rFonts w:ascii="Arial" w:hAnsi="Arial" w:cs="Arial"/>
          <w:spacing w:val="-10"/>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2"/>
          <w:sz w:val="20"/>
          <w:szCs w:val="20"/>
        </w:rPr>
        <w:t xml:space="preserve"> </w:t>
      </w:r>
      <w:r w:rsidRPr="00DF2975">
        <w:rPr>
          <w:rFonts w:ascii="Arial" w:hAnsi="Arial" w:cs="Arial"/>
          <w:sz w:val="20"/>
          <w:szCs w:val="20"/>
        </w:rPr>
        <w:t>r</w:t>
      </w:r>
      <w:r w:rsidRPr="00DF2975">
        <w:rPr>
          <w:rFonts w:ascii="Arial" w:hAnsi="Arial" w:cs="Arial"/>
          <w:spacing w:val="1"/>
          <w:sz w:val="20"/>
          <w:szCs w:val="20"/>
        </w:rPr>
        <w:t>ô</w:t>
      </w:r>
      <w:r w:rsidRPr="00DF2975">
        <w:rPr>
          <w:rFonts w:ascii="Arial" w:hAnsi="Arial" w:cs="Arial"/>
          <w:spacing w:val="-2"/>
          <w:sz w:val="20"/>
          <w:szCs w:val="20"/>
        </w:rPr>
        <w:t>l</w:t>
      </w:r>
      <w:r w:rsidRPr="00DF2975">
        <w:rPr>
          <w:rFonts w:ascii="Arial" w:hAnsi="Arial" w:cs="Arial"/>
          <w:sz w:val="20"/>
          <w:szCs w:val="20"/>
        </w:rPr>
        <w:t>e</w:t>
      </w:r>
      <w:r w:rsidRPr="00DF2975">
        <w:rPr>
          <w:rFonts w:ascii="Arial" w:hAnsi="Arial" w:cs="Arial"/>
          <w:spacing w:val="1"/>
          <w:sz w:val="20"/>
          <w:szCs w:val="20"/>
        </w:rPr>
        <w:t xml:space="preserve"> qu</w:t>
      </w:r>
      <w:r w:rsidRPr="00DF2975">
        <w:rPr>
          <w:rFonts w:ascii="Arial" w:hAnsi="Arial" w:cs="Arial"/>
          <w:sz w:val="20"/>
          <w:szCs w:val="20"/>
        </w:rPr>
        <w:t>i</w:t>
      </w:r>
      <w:r w:rsidRPr="00DF2975">
        <w:rPr>
          <w:rFonts w:ascii="Arial" w:hAnsi="Arial" w:cs="Arial"/>
          <w:spacing w:val="-1"/>
          <w:sz w:val="20"/>
          <w:szCs w:val="20"/>
        </w:rPr>
        <w:t xml:space="preserve"> </w:t>
      </w:r>
      <w:r w:rsidRPr="00DF2975">
        <w:rPr>
          <w:rFonts w:ascii="Arial" w:hAnsi="Arial" w:cs="Arial"/>
          <w:spacing w:val="1"/>
          <w:sz w:val="20"/>
          <w:szCs w:val="20"/>
        </w:rPr>
        <w:t>lu</w:t>
      </w:r>
      <w:r w:rsidRPr="00DF2975">
        <w:rPr>
          <w:rFonts w:ascii="Arial" w:hAnsi="Arial" w:cs="Arial"/>
          <w:sz w:val="20"/>
          <w:szCs w:val="20"/>
        </w:rPr>
        <w:t>i</w:t>
      </w:r>
      <w:r w:rsidRPr="00DF2975">
        <w:rPr>
          <w:rFonts w:ascii="Arial" w:hAnsi="Arial" w:cs="Arial"/>
          <w:spacing w:val="2"/>
          <w:sz w:val="20"/>
          <w:szCs w:val="20"/>
        </w:rPr>
        <w:t xml:space="preserve"> </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1"/>
          <w:sz w:val="20"/>
          <w:szCs w:val="20"/>
        </w:rPr>
        <w:t xml:space="preserve"> a</w:t>
      </w:r>
      <w:r w:rsidRPr="00DF2975">
        <w:rPr>
          <w:rFonts w:ascii="Arial" w:hAnsi="Arial" w:cs="Arial"/>
          <w:spacing w:val="-1"/>
          <w:sz w:val="20"/>
          <w:szCs w:val="20"/>
        </w:rPr>
        <w:t>s</w:t>
      </w:r>
      <w:r w:rsidRPr="00DF2975">
        <w:rPr>
          <w:rFonts w:ascii="Arial" w:hAnsi="Arial" w:cs="Arial"/>
          <w:spacing w:val="1"/>
          <w:sz w:val="20"/>
          <w:szCs w:val="20"/>
        </w:rPr>
        <w:t>si</w:t>
      </w:r>
      <w:r w:rsidRPr="00DF2975">
        <w:rPr>
          <w:rFonts w:ascii="Arial" w:hAnsi="Arial" w:cs="Arial"/>
          <w:spacing w:val="-2"/>
          <w:sz w:val="20"/>
          <w:szCs w:val="20"/>
        </w:rPr>
        <w:t>g</w:t>
      </w:r>
      <w:r w:rsidRPr="00DF2975">
        <w:rPr>
          <w:rFonts w:ascii="Arial" w:hAnsi="Arial" w:cs="Arial"/>
          <w:spacing w:val="1"/>
          <w:sz w:val="20"/>
          <w:szCs w:val="20"/>
        </w:rPr>
        <w:t>né</w:t>
      </w:r>
      <w:r w:rsidRPr="00DF2975">
        <w:rPr>
          <w:rFonts w:ascii="Arial" w:hAnsi="Arial" w:cs="Arial"/>
          <w:sz w:val="20"/>
          <w:szCs w:val="20"/>
        </w:rPr>
        <w:t>,</w:t>
      </w:r>
      <w:r w:rsidRPr="00DF2975">
        <w:rPr>
          <w:rFonts w:ascii="Arial" w:hAnsi="Arial" w:cs="Arial"/>
          <w:spacing w:val="-3"/>
          <w:sz w:val="20"/>
          <w:szCs w:val="20"/>
        </w:rPr>
        <w:t xml:space="preserve"> </w:t>
      </w:r>
      <w:r w:rsidRPr="00DF2975">
        <w:rPr>
          <w:rFonts w:ascii="Arial" w:hAnsi="Arial" w:cs="Arial"/>
          <w:spacing w:val="-2"/>
          <w:sz w:val="20"/>
          <w:szCs w:val="20"/>
        </w:rPr>
        <w:t>de</w:t>
      </w:r>
      <w:r w:rsidRPr="00DF2975">
        <w:rPr>
          <w:rFonts w:ascii="Arial" w:hAnsi="Arial" w:cs="Arial"/>
          <w:sz w:val="20"/>
          <w:szCs w:val="20"/>
        </w:rPr>
        <w:t xml:space="preserve">s </w:t>
      </w:r>
      <w:r w:rsidRPr="00DF2975">
        <w:rPr>
          <w:rFonts w:ascii="Arial" w:hAnsi="Arial" w:cs="Arial"/>
          <w:spacing w:val="1"/>
          <w:sz w:val="20"/>
          <w:szCs w:val="20"/>
        </w:rPr>
        <w:t>co</w:t>
      </w:r>
      <w:r w:rsidRPr="00DF2975">
        <w:rPr>
          <w:rFonts w:ascii="Arial" w:hAnsi="Arial" w:cs="Arial"/>
          <w:spacing w:val="-2"/>
          <w:sz w:val="20"/>
          <w:szCs w:val="20"/>
        </w:rPr>
        <w:t>n</w:t>
      </w:r>
      <w:r w:rsidRPr="00DF2975">
        <w:rPr>
          <w:rFonts w:ascii="Arial" w:hAnsi="Arial" w:cs="Arial"/>
          <w:spacing w:val="1"/>
          <w:sz w:val="20"/>
          <w:szCs w:val="20"/>
        </w:rPr>
        <w:t>si</w:t>
      </w:r>
      <w:r w:rsidRPr="00DF2975">
        <w:rPr>
          <w:rFonts w:ascii="Arial" w:hAnsi="Arial" w:cs="Arial"/>
          <w:spacing w:val="-2"/>
          <w:sz w:val="20"/>
          <w:szCs w:val="20"/>
        </w:rPr>
        <w:t>g</w:t>
      </w:r>
      <w:r w:rsidRPr="00DF2975">
        <w:rPr>
          <w:rFonts w:ascii="Arial" w:hAnsi="Arial" w:cs="Arial"/>
          <w:spacing w:val="1"/>
          <w:sz w:val="20"/>
          <w:szCs w:val="20"/>
        </w:rPr>
        <w:t>ne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écu</w:t>
      </w:r>
      <w:r w:rsidRPr="00DF2975">
        <w:rPr>
          <w:rFonts w:ascii="Arial" w:hAnsi="Arial" w:cs="Arial"/>
          <w:spacing w:val="-2"/>
          <w:sz w:val="20"/>
          <w:szCs w:val="20"/>
        </w:rPr>
        <w:t>r</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1"/>
          <w:sz w:val="20"/>
          <w:szCs w:val="20"/>
        </w:rPr>
        <w:t>é</w:t>
      </w:r>
      <w:r w:rsidRPr="00DF2975">
        <w:rPr>
          <w:rFonts w:ascii="Arial" w:hAnsi="Arial" w:cs="Arial"/>
          <w:sz w:val="20"/>
          <w:szCs w:val="20"/>
        </w:rPr>
        <w:t>,</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2"/>
          <w:sz w:val="20"/>
          <w:szCs w:val="20"/>
        </w:rPr>
        <w:t>e</w:t>
      </w:r>
      <w:r w:rsidRPr="00DF2975">
        <w:rPr>
          <w:rFonts w:ascii="Arial" w:hAnsi="Arial" w:cs="Arial"/>
          <w:spacing w:val="-1"/>
          <w:sz w:val="20"/>
          <w:szCs w:val="20"/>
        </w:rPr>
        <w:t>m</w:t>
      </w:r>
      <w:r w:rsidRPr="00DF2975">
        <w:rPr>
          <w:rFonts w:ascii="Arial" w:hAnsi="Arial" w:cs="Arial"/>
          <w:spacing w:val="1"/>
          <w:sz w:val="20"/>
          <w:szCs w:val="20"/>
        </w:rPr>
        <w:t>pla</w:t>
      </w:r>
      <w:r w:rsidRPr="00DF2975">
        <w:rPr>
          <w:rFonts w:ascii="Arial" w:hAnsi="Arial" w:cs="Arial"/>
          <w:spacing w:val="-1"/>
          <w:sz w:val="20"/>
          <w:szCs w:val="20"/>
        </w:rPr>
        <w:t>c</w:t>
      </w:r>
      <w:r w:rsidRPr="00DF2975">
        <w:rPr>
          <w:rFonts w:ascii="Arial" w:hAnsi="Arial" w:cs="Arial"/>
          <w:spacing w:val="1"/>
          <w:sz w:val="20"/>
          <w:szCs w:val="20"/>
        </w:rPr>
        <w:t>e</w:t>
      </w:r>
      <w:r w:rsidRPr="00DF2975">
        <w:rPr>
          <w:rFonts w:ascii="Arial" w:hAnsi="Arial" w:cs="Arial"/>
          <w:spacing w:val="-1"/>
          <w:sz w:val="20"/>
          <w:szCs w:val="20"/>
        </w:rPr>
        <w:t>m</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8"/>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2"/>
          <w:sz w:val="20"/>
          <w:szCs w:val="20"/>
        </w:rPr>
        <w:t>i</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1"/>
          <w:sz w:val="20"/>
          <w:szCs w:val="20"/>
        </w:rPr>
        <w:t>ue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ec</w:t>
      </w:r>
      <w:r w:rsidRPr="00DF2975">
        <w:rPr>
          <w:rFonts w:ascii="Arial" w:hAnsi="Arial" w:cs="Arial"/>
          <w:spacing w:val="-2"/>
          <w:sz w:val="20"/>
          <w:szCs w:val="20"/>
        </w:rPr>
        <w:t>o</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s</w:t>
      </w:r>
      <w:r w:rsidRPr="00DF2975">
        <w:rPr>
          <w:rFonts w:ascii="Arial" w:hAnsi="Arial" w:cs="Arial"/>
          <w:sz w:val="20"/>
          <w:szCs w:val="20"/>
        </w:rPr>
        <w:t>,</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e</w:t>
      </w:r>
      <w:r w:rsidRPr="00DF2975">
        <w:rPr>
          <w:rFonts w:ascii="Arial" w:hAnsi="Arial" w:cs="Arial"/>
          <w:spacing w:val="-1"/>
          <w:sz w:val="20"/>
          <w:szCs w:val="20"/>
        </w:rPr>
        <w:t>m</w:t>
      </w:r>
      <w:r w:rsidRPr="00DF2975">
        <w:rPr>
          <w:rFonts w:ascii="Arial" w:hAnsi="Arial" w:cs="Arial"/>
          <w:spacing w:val="1"/>
          <w:sz w:val="20"/>
          <w:szCs w:val="20"/>
        </w:rPr>
        <w:t>pl</w:t>
      </w:r>
      <w:r w:rsidRPr="00DF2975">
        <w:rPr>
          <w:rFonts w:ascii="Arial" w:hAnsi="Arial" w:cs="Arial"/>
          <w:spacing w:val="-2"/>
          <w:sz w:val="20"/>
          <w:szCs w:val="20"/>
        </w:rPr>
        <w:t>a</w:t>
      </w:r>
      <w:r w:rsidRPr="00DF2975">
        <w:rPr>
          <w:rFonts w:ascii="Arial" w:hAnsi="Arial" w:cs="Arial"/>
          <w:spacing w:val="1"/>
          <w:sz w:val="20"/>
          <w:szCs w:val="20"/>
        </w:rPr>
        <w:t>ce</w:t>
      </w:r>
      <w:r w:rsidRPr="00DF2975">
        <w:rPr>
          <w:rFonts w:ascii="Arial" w:hAnsi="Arial" w:cs="Arial"/>
          <w:spacing w:val="-1"/>
          <w:sz w:val="20"/>
          <w:szCs w:val="20"/>
        </w:rPr>
        <w:t>m</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8"/>
          <w:sz w:val="20"/>
          <w:szCs w:val="20"/>
        </w:rPr>
        <w:t xml:space="preserve"> </w:t>
      </w:r>
      <w:r w:rsidRPr="00DF2975">
        <w:rPr>
          <w:rFonts w:ascii="Arial" w:hAnsi="Arial" w:cs="Arial"/>
          <w:spacing w:val="-2"/>
          <w:sz w:val="20"/>
          <w:szCs w:val="20"/>
        </w:rPr>
        <w:t>e</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2"/>
          <w:sz w:val="20"/>
          <w:szCs w:val="20"/>
        </w:rPr>
        <w:t>u</w:t>
      </w:r>
      <w:r w:rsidRPr="00DF2975">
        <w:rPr>
          <w:rFonts w:ascii="Arial" w:hAnsi="Arial" w:cs="Arial"/>
          <w:sz w:val="20"/>
          <w:szCs w:val="20"/>
        </w:rPr>
        <w:t>t</w:t>
      </w:r>
      <w:r w:rsidRPr="00DF2975">
        <w:rPr>
          <w:rFonts w:ascii="Arial" w:hAnsi="Arial" w:cs="Arial"/>
          <w:spacing w:val="1"/>
          <w:sz w:val="20"/>
          <w:szCs w:val="20"/>
        </w:rPr>
        <w:t>il</w:t>
      </w:r>
      <w:r w:rsidRPr="00DF2975">
        <w:rPr>
          <w:rFonts w:ascii="Arial" w:hAnsi="Arial" w:cs="Arial"/>
          <w:spacing w:val="-2"/>
          <w:sz w:val="20"/>
          <w:szCs w:val="20"/>
        </w:rPr>
        <w:t>i</w:t>
      </w:r>
      <w:r w:rsidRPr="00DF2975">
        <w:rPr>
          <w:rFonts w:ascii="Arial" w:hAnsi="Arial" w:cs="Arial"/>
          <w:spacing w:val="1"/>
          <w:sz w:val="20"/>
          <w:szCs w:val="20"/>
        </w:rPr>
        <w:t>sa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3"/>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ma</w:t>
      </w:r>
      <w:r w:rsidRPr="00DF2975">
        <w:rPr>
          <w:rFonts w:ascii="Arial" w:hAnsi="Arial" w:cs="Arial"/>
          <w:sz w:val="20"/>
          <w:szCs w:val="20"/>
        </w:rPr>
        <w:t>t</w:t>
      </w:r>
      <w:r w:rsidRPr="00DF2975">
        <w:rPr>
          <w:rFonts w:ascii="Arial" w:hAnsi="Arial" w:cs="Arial"/>
          <w:spacing w:val="1"/>
          <w:sz w:val="20"/>
          <w:szCs w:val="20"/>
        </w:rPr>
        <w:t>é</w:t>
      </w:r>
      <w:r w:rsidRPr="00DF2975">
        <w:rPr>
          <w:rFonts w:ascii="Arial" w:hAnsi="Arial" w:cs="Arial"/>
          <w:spacing w:val="-2"/>
          <w:sz w:val="20"/>
          <w:szCs w:val="20"/>
        </w:rPr>
        <w:t>r</w:t>
      </w:r>
      <w:r w:rsidRPr="00DF2975">
        <w:rPr>
          <w:rFonts w:ascii="Arial" w:hAnsi="Arial" w:cs="Arial"/>
          <w:spacing w:val="1"/>
          <w:sz w:val="20"/>
          <w:szCs w:val="20"/>
        </w:rPr>
        <w:t>ie</w:t>
      </w:r>
      <w:r w:rsidRPr="00DF2975">
        <w:rPr>
          <w:rFonts w:ascii="Arial" w:hAnsi="Arial" w:cs="Arial"/>
          <w:spacing w:val="-2"/>
          <w:sz w:val="20"/>
          <w:szCs w:val="20"/>
        </w:rPr>
        <w:t>l</w:t>
      </w:r>
      <w:r w:rsidRPr="00DF2975">
        <w:rPr>
          <w:rFonts w:ascii="Arial" w:hAnsi="Arial" w:cs="Arial"/>
          <w:sz w:val="20"/>
          <w:szCs w:val="20"/>
        </w:rPr>
        <w:t xml:space="preserve">s </w:t>
      </w:r>
      <w:r w:rsidRPr="00DF2975">
        <w:rPr>
          <w:rFonts w:ascii="Arial" w:hAnsi="Arial" w:cs="Arial"/>
          <w:spacing w:val="1"/>
          <w:sz w:val="20"/>
          <w:szCs w:val="20"/>
        </w:rPr>
        <w:t>indi</w:t>
      </w:r>
      <w:r w:rsidRPr="00DF2975">
        <w:rPr>
          <w:rFonts w:ascii="Arial" w:hAnsi="Arial" w:cs="Arial"/>
          <w:spacing w:val="-1"/>
          <w:sz w:val="20"/>
          <w:szCs w:val="20"/>
        </w:rPr>
        <w:t>v</w:t>
      </w:r>
      <w:r w:rsidRPr="00DF2975">
        <w:rPr>
          <w:rFonts w:ascii="Arial" w:hAnsi="Arial" w:cs="Arial"/>
          <w:spacing w:val="1"/>
          <w:sz w:val="20"/>
          <w:szCs w:val="20"/>
        </w:rPr>
        <w:t>i</w:t>
      </w:r>
      <w:r w:rsidRPr="00DF2975">
        <w:rPr>
          <w:rFonts w:ascii="Arial" w:hAnsi="Arial" w:cs="Arial"/>
          <w:spacing w:val="-2"/>
          <w:sz w:val="20"/>
          <w:szCs w:val="20"/>
        </w:rPr>
        <w:t>d</w:t>
      </w:r>
      <w:r w:rsidRPr="00DF2975">
        <w:rPr>
          <w:rFonts w:ascii="Arial" w:hAnsi="Arial" w:cs="Arial"/>
          <w:spacing w:val="1"/>
          <w:sz w:val="20"/>
          <w:szCs w:val="20"/>
        </w:rPr>
        <w:t>ue</w:t>
      </w:r>
      <w:r w:rsidRPr="00DF2975">
        <w:rPr>
          <w:rFonts w:ascii="Arial" w:hAnsi="Arial" w:cs="Arial"/>
          <w:spacing w:val="-2"/>
          <w:sz w:val="20"/>
          <w:szCs w:val="20"/>
        </w:rPr>
        <w:t>l</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s</w:t>
      </w:r>
      <w:r w:rsidRPr="00DF2975">
        <w:rPr>
          <w:rFonts w:ascii="Arial" w:hAnsi="Arial" w:cs="Arial"/>
          <w:spacing w:val="1"/>
          <w:sz w:val="20"/>
          <w:szCs w:val="20"/>
        </w:rPr>
        <w:t>ec</w:t>
      </w:r>
      <w:r w:rsidRPr="00DF2975">
        <w:rPr>
          <w:rFonts w:ascii="Arial" w:hAnsi="Arial" w:cs="Arial"/>
          <w:spacing w:val="-2"/>
          <w:sz w:val="20"/>
          <w:szCs w:val="20"/>
        </w:rPr>
        <w:t>o</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s</w:t>
      </w:r>
      <w:r w:rsidRPr="00DF2975">
        <w:rPr>
          <w:rFonts w:ascii="Arial" w:hAnsi="Arial" w:cs="Arial"/>
          <w:sz w:val="20"/>
          <w:szCs w:val="20"/>
        </w:rPr>
        <w:t>.</w:t>
      </w:r>
    </w:p>
    <w:p w14:paraId="558A36E1" w14:textId="77777777" w:rsidR="00AE35A7" w:rsidRPr="00DF2975" w:rsidRDefault="004075A6" w:rsidP="004C6235">
      <w:pPr>
        <w:pStyle w:val="Titre2"/>
      </w:pPr>
      <w:bookmarkStart w:id="72" w:name="_Toc188974083"/>
      <w:r w:rsidRPr="00DF2975">
        <w:t xml:space="preserve">IEM OPS3.D.105 -  </w:t>
      </w:r>
      <w:r w:rsidR="00480DC2" w:rsidRPr="00DF2975">
        <w:t>Rangement des bagages et du fret</w:t>
      </w:r>
      <w:bookmarkEnd w:id="72"/>
    </w:p>
    <w:p w14:paraId="326829A9" w14:textId="77777777" w:rsidR="00AE35A7" w:rsidRPr="00DF2975" w:rsidRDefault="00AE35A7" w:rsidP="007327AA">
      <w:pPr>
        <w:pStyle w:val="Sansinterligne"/>
        <w:numPr>
          <w:ilvl w:val="0"/>
          <w:numId w:val="104"/>
        </w:numPr>
        <w:spacing w:line="360" w:lineRule="auto"/>
        <w:jc w:val="both"/>
        <w:rPr>
          <w:rFonts w:ascii="Arial" w:hAnsi="Arial" w:cs="Arial"/>
          <w:sz w:val="20"/>
          <w:szCs w:val="20"/>
        </w:rPr>
      </w:pP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48"/>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2"/>
          <w:sz w:val="20"/>
          <w:szCs w:val="20"/>
        </w:rPr>
        <w:t>o</w:t>
      </w:r>
      <w:r w:rsidRPr="00DF2975">
        <w:rPr>
          <w:rFonts w:ascii="Arial" w:hAnsi="Arial" w:cs="Arial"/>
          <w:spacing w:val="1"/>
          <w:sz w:val="20"/>
          <w:szCs w:val="20"/>
        </w:rPr>
        <w:t>c</w:t>
      </w:r>
      <w:r w:rsidRPr="00DF2975">
        <w:rPr>
          <w:rFonts w:ascii="Arial" w:hAnsi="Arial" w:cs="Arial"/>
          <w:spacing w:val="-2"/>
          <w:sz w:val="20"/>
          <w:szCs w:val="20"/>
        </w:rPr>
        <w:t>é</w:t>
      </w:r>
      <w:r w:rsidRPr="00DF2975">
        <w:rPr>
          <w:rFonts w:ascii="Arial" w:hAnsi="Arial" w:cs="Arial"/>
          <w:spacing w:val="1"/>
          <w:sz w:val="20"/>
          <w:szCs w:val="20"/>
        </w:rPr>
        <w:t>du</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2"/>
          <w:sz w:val="20"/>
          <w:szCs w:val="20"/>
        </w:rPr>
        <w:t xml:space="preserve"> </w:t>
      </w:r>
      <w:r w:rsidRPr="00DF2975">
        <w:rPr>
          <w:rFonts w:ascii="Arial" w:hAnsi="Arial" w:cs="Arial"/>
          <w:spacing w:val="1"/>
          <w:sz w:val="20"/>
          <w:szCs w:val="20"/>
        </w:rPr>
        <w:t>é</w:t>
      </w:r>
      <w:r w:rsidRPr="00DF2975">
        <w:rPr>
          <w:rFonts w:ascii="Arial" w:hAnsi="Arial" w:cs="Arial"/>
          <w:sz w:val="20"/>
          <w:szCs w:val="20"/>
        </w:rPr>
        <w:t>t</w:t>
      </w:r>
      <w:r w:rsidRPr="00DF2975">
        <w:rPr>
          <w:rFonts w:ascii="Arial" w:hAnsi="Arial" w:cs="Arial"/>
          <w:spacing w:val="-2"/>
          <w:sz w:val="20"/>
          <w:szCs w:val="20"/>
        </w:rPr>
        <w:t>a</w:t>
      </w:r>
      <w:r w:rsidRPr="00DF2975">
        <w:rPr>
          <w:rFonts w:ascii="Arial" w:hAnsi="Arial" w:cs="Arial"/>
          <w:spacing w:val="1"/>
          <w:sz w:val="20"/>
          <w:szCs w:val="20"/>
        </w:rPr>
        <w:t>bl</w:t>
      </w:r>
      <w:r w:rsidRPr="00DF2975">
        <w:rPr>
          <w:rFonts w:ascii="Arial" w:hAnsi="Arial" w:cs="Arial"/>
          <w:spacing w:val="-2"/>
          <w:sz w:val="20"/>
          <w:szCs w:val="20"/>
        </w:rPr>
        <w:t>i</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45"/>
          <w:sz w:val="20"/>
          <w:szCs w:val="20"/>
        </w:rPr>
        <w:t xml:space="preserve"> </w:t>
      </w:r>
      <w:r w:rsidRPr="00DF2975">
        <w:rPr>
          <w:rFonts w:ascii="Arial" w:hAnsi="Arial" w:cs="Arial"/>
          <w:spacing w:val="1"/>
          <w:sz w:val="20"/>
          <w:szCs w:val="20"/>
        </w:rPr>
        <w:t>pa</w:t>
      </w:r>
      <w:r w:rsidRPr="00DF2975">
        <w:rPr>
          <w:rFonts w:ascii="Arial" w:hAnsi="Arial" w:cs="Arial"/>
          <w:sz w:val="20"/>
          <w:szCs w:val="20"/>
        </w:rPr>
        <w:t>r</w:t>
      </w:r>
      <w:r w:rsidRPr="00DF2975">
        <w:rPr>
          <w:rFonts w:ascii="Arial" w:hAnsi="Arial" w:cs="Arial"/>
          <w:spacing w:val="45"/>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e</w:t>
      </w:r>
      <w:r w:rsidRPr="00DF2975">
        <w:rPr>
          <w:rFonts w:ascii="Arial" w:hAnsi="Arial" w:cs="Arial"/>
          <w:spacing w:val="-4"/>
          <w:sz w:val="20"/>
          <w:szCs w:val="20"/>
        </w:rPr>
        <w:t>x</w:t>
      </w:r>
      <w:r w:rsidRPr="00DF2975">
        <w:rPr>
          <w:rFonts w:ascii="Arial" w:hAnsi="Arial" w:cs="Arial"/>
          <w:spacing w:val="1"/>
          <w:sz w:val="20"/>
          <w:szCs w:val="20"/>
        </w:rPr>
        <w:t>ploi</w:t>
      </w:r>
      <w:r w:rsidRPr="00DF2975">
        <w:rPr>
          <w:rFonts w:ascii="Arial" w:hAnsi="Arial" w:cs="Arial"/>
          <w:sz w:val="20"/>
          <w:szCs w:val="20"/>
        </w:rPr>
        <w:t>t</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43"/>
          <w:sz w:val="20"/>
          <w:szCs w:val="20"/>
        </w:rPr>
        <w:t xml:space="preserve"> </w:t>
      </w:r>
      <w:r w:rsidRPr="00DF2975">
        <w:rPr>
          <w:rFonts w:ascii="Arial" w:hAnsi="Arial" w:cs="Arial"/>
          <w:spacing w:val="1"/>
          <w:sz w:val="20"/>
          <w:szCs w:val="20"/>
        </w:rPr>
        <w:t>pou</w:t>
      </w:r>
      <w:r w:rsidRPr="00DF2975">
        <w:rPr>
          <w:rFonts w:ascii="Arial" w:hAnsi="Arial" w:cs="Arial"/>
          <w:sz w:val="20"/>
          <w:szCs w:val="20"/>
        </w:rPr>
        <w:t>r</w:t>
      </w:r>
      <w:r w:rsidRPr="00DF2975">
        <w:rPr>
          <w:rFonts w:ascii="Arial" w:hAnsi="Arial" w:cs="Arial"/>
          <w:spacing w:val="44"/>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w:t>
      </w:r>
      <w:r w:rsidRPr="00DF2975">
        <w:rPr>
          <w:rFonts w:ascii="Arial" w:hAnsi="Arial" w:cs="Arial"/>
          <w:spacing w:val="1"/>
          <w:sz w:val="20"/>
          <w:szCs w:val="20"/>
        </w:rPr>
        <w:t>a</w:t>
      </w:r>
      <w:r w:rsidRPr="00DF2975">
        <w:rPr>
          <w:rFonts w:ascii="Arial" w:hAnsi="Arial" w:cs="Arial"/>
          <w:spacing w:val="-1"/>
          <w:sz w:val="20"/>
          <w:szCs w:val="20"/>
        </w:rPr>
        <w:t>s</w:t>
      </w:r>
      <w:r w:rsidRPr="00DF2975">
        <w:rPr>
          <w:rFonts w:ascii="Arial" w:hAnsi="Arial" w:cs="Arial"/>
          <w:spacing w:val="1"/>
          <w:sz w:val="20"/>
          <w:szCs w:val="20"/>
        </w:rPr>
        <w:t>su</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43"/>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48"/>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9"/>
          <w:sz w:val="20"/>
          <w:szCs w:val="20"/>
        </w:rPr>
        <w:t xml:space="preserve"> </w:t>
      </w:r>
      <w:r w:rsidRPr="00DF2975">
        <w:rPr>
          <w:rFonts w:ascii="Arial" w:hAnsi="Arial" w:cs="Arial"/>
          <w:spacing w:val="1"/>
          <w:sz w:val="20"/>
          <w:szCs w:val="20"/>
        </w:rPr>
        <w:t>bag</w:t>
      </w:r>
      <w:r w:rsidRPr="00DF2975">
        <w:rPr>
          <w:rFonts w:ascii="Arial" w:hAnsi="Arial" w:cs="Arial"/>
          <w:spacing w:val="-2"/>
          <w:sz w:val="20"/>
          <w:szCs w:val="20"/>
        </w:rPr>
        <w:t>a</w:t>
      </w:r>
      <w:r w:rsidRPr="00DF2975">
        <w:rPr>
          <w:rFonts w:ascii="Arial" w:hAnsi="Arial" w:cs="Arial"/>
          <w:spacing w:val="1"/>
          <w:sz w:val="20"/>
          <w:szCs w:val="20"/>
        </w:rPr>
        <w:t>g</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4"/>
          <w:sz w:val="20"/>
          <w:szCs w:val="20"/>
        </w:rPr>
        <w:t xml:space="preserve"> </w:t>
      </w:r>
      <w:r w:rsidRPr="00DF2975">
        <w:rPr>
          <w:rFonts w:ascii="Arial" w:hAnsi="Arial" w:cs="Arial"/>
          <w:sz w:val="20"/>
          <w:szCs w:val="20"/>
        </w:rPr>
        <w:t xml:space="preserve">à  </w:t>
      </w:r>
      <w:r w:rsidRPr="00DF2975">
        <w:rPr>
          <w:rFonts w:ascii="Arial" w:hAnsi="Arial" w:cs="Arial"/>
          <w:spacing w:val="1"/>
          <w:sz w:val="20"/>
          <w:szCs w:val="20"/>
        </w:rPr>
        <w:t>m</w:t>
      </w:r>
      <w:r w:rsidRPr="00DF2975">
        <w:rPr>
          <w:rFonts w:ascii="Arial" w:hAnsi="Arial" w:cs="Arial"/>
          <w:spacing w:val="-2"/>
          <w:sz w:val="20"/>
          <w:szCs w:val="20"/>
        </w:rPr>
        <w:t>a</w:t>
      </w:r>
      <w:r w:rsidRPr="00DF2975">
        <w:rPr>
          <w:rFonts w:ascii="Arial" w:hAnsi="Arial" w:cs="Arial"/>
          <w:spacing w:val="1"/>
          <w:sz w:val="20"/>
          <w:szCs w:val="20"/>
        </w:rPr>
        <w:t>i</w:t>
      </w:r>
      <w:r w:rsidRPr="00DF2975">
        <w:rPr>
          <w:rFonts w:ascii="Arial" w:hAnsi="Arial" w:cs="Arial"/>
          <w:sz w:val="20"/>
          <w:szCs w:val="20"/>
        </w:rPr>
        <w:t>n</w:t>
      </w:r>
      <w:r w:rsidRPr="00DF2975">
        <w:rPr>
          <w:rFonts w:ascii="Arial" w:hAnsi="Arial" w:cs="Arial"/>
          <w:spacing w:val="47"/>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on</w:t>
      </w:r>
      <w:r w:rsidRPr="00DF2975">
        <w:rPr>
          <w:rFonts w:ascii="Arial" w:hAnsi="Arial" w:cs="Arial"/>
          <w:sz w:val="20"/>
          <w:szCs w:val="20"/>
        </w:rPr>
        <w:t>t</w:t>
      </w:r>
      <w:r w:rsidRPr="00DF2975">
        <w:rPr>
          <w:rFonts w:ascii="Arial" w:hAnsi="Arial" w:cs="Arial"/>
          <w:spacing w:val="47"/>
          <w:sz w:val="20"/>
          <w:szCs w:val="20"/>
        </w:rPr>
        <w:t xml:space="preserve"> </w:t>
      </w:r>
      <w:r w:rsidRPr="00DF2975">
        <w:rPr>
          <w:rFonts w:ascii="Arial" w:hAnsi="Arial" w:cs="Arial"/>
          <w:spacing w:val="1"/>
          <w:sz w:val="20"/>
          <w:szCs w:val="20"/>
        </w:rPr>
        <w:t>co</w:t>
      </w:r>
      <w:r w:rsidRPr="00DF2975">
        <w:rPr>
          <w:rFonts w:ascii="Arial" w:hAnsi="Arial" w:cs="Arial"/>
          <w:sz w:val="20"/>
          <w:szCs w:val="20"/>
        </w:rPr>
        <w:t>rr</w:t>
      </w:r>
      <w:r w:rsidRPr="00DF2975">
        <w:rPr>
          <w:rFonts w:ascii="Arial" w:hAnsi="Arial" w:cs="Arial"/>
          <w:spacing w:val="-2"/>
          <w:sz w:val="20"/>
          <w:szCs w:val="20"/>
        </w:rPr>
        <w:t>e</w:t>
      </w:r>
      <w:r w:rsidRPr="00DF2975">
        <w:rPr>
          <w:rFonts w:ascii="Arial" w:hAnsi="Arial" w:cs="Arial"/>
          <w:spacing w:val="1"/>
          <w:sz w:val="20"/>
          <w:szCs w:val="20"/>
        </w:rPr>
        <w:t>c</w:t>
      </w:r>
      <w:r w:rsidRPr="00DF2975">
        <w:rPr>
          <w:rFonts w:ascii="Arial" w:hAnsi="Arial" w:cs="Arial"/>
          <w:sz w:val="20"/>
          <w:szCs w:val="20"/>
        </w:rPr>
        <w:t>t</w:t>
      </w:r>
      <w:r w:rsidRPr="00DF2975">
        <w:rPr>
          <w:rFonts w:ascii="Arial" w:hAnsi="Arial" w:cs="Arial"/>
          <w:spacing w:val="-2"/>
          <w:sz w:val="20"/>
          <w:szCs w:val="20"/>
        </w:rPr>
        <w:t>e</w:t>
      </w:r>
      <w:r w:rsidRPr="00DF2975">
        <w:rPr>
          <w:rFonts w:ascii="Arial" w:hAnsi="Arial" w:cs="Arial"/>
          <w:spacing w:val="1"/>
          <w:sz w:val="20"/>
          <w:szCs w:val="20"/>
        </w:rPr>
        <w:t>me</w:t>
      </w:r>
      <w:r w:rsidRPr="00DF2975">
        <w:rPr>
          <w:rFonts w:ascii="Arial" w:hAnsi="Arial" w:cs="Arial"/>
          <w:spacing w:val="-2"/>
          <w:sz w:val="20"/>
          <w:szCs w:val="20"/>
        </w:rPr>
        <w:t>n</w:t>
      </w:r>
      <w:r w:rsidRPr="00DF2975">
        <w:rPr>
          <w:rFonts w:ascii="Arial" w:hAnsi="Arial" w:cs="Arial"/>
          <w:sz w:val="20"/>
          <w:szCs w:val="20"/>
        </w:rPr>
        <w:t xml:space="preserve">t </w:t>
      </w:r>
      <w:r w:rsidRPr="00DF2975">
        <w:rPr>
          <w:rFonts w:ascii="Arial" w:hAnsi="Arial" w:cs="Arial"/>
          <w:spacing w:val="1"/>
          <w:sz w:val="20"/>
          <w:szCs w:val="20"/>
        </w:rPr>
        <w:t>mai</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pacing w:val="-2"/>
          <w:sz w:val="20"/>
          <w:szCs w:val="20"/>
        </w:rPr>
        <w:t>n</w:t>
      </w:r>
      <w:r w:rsidRPr="00DF2975">
        <w:rPr>
          <w:rFonts w:ascii="Arial" w:hAnsi="Arial" w:cs="Arial"/>
          <w:spacing w:val="1"/>
          <w:sz w:val="20"/>
          <w:szCs w:val="20"/>
        </w:rPr>
        <w:t>u</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oi</w:t>
      </w:r>
      <w:r w:rsidRPr="00DF2975">
        <w:rPr>
          <w:rFonts w:ascii="Arial" w:hAnsi="Arial" w:cs="Arial"/>
          <w:spacing w:val="-1"/>
          <w:sz w:val="20"/>
          <w:szCs w:val="20"/>
        </w:rPr>
        <w:t>v</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pacing w:val="-2"/>
          <w:sz w:val="20"/>
          <w:szCs w:val="20"/>
        </w:rPr>
        <w:t>n</w:t>
      </w:r>
      <w:r w:rsidRPr="00DF2975">
        <w:rPr>
          <w:rFonts w:ascii="Arial" w:hAnsi="Arial" w:cs="Arial"/>
          <w:spacing w:val="1"/>
          <w:sz w:val="20"/>
          <w:szCs w:val="20"/>
        </w:rPr>
        <w:t>i</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om</w:t>
      </w:r>
      <w:r w:rsidRPr="00DF2975">
        <w:rPr>
          <w:rFonts w:ascii="Arial" w:hAnsi="Arial" w:cs="Arial"/>
          <w:spacing w:val="-2"/>
          <w:sz w:val="20"/>
          <w:szCs w:val="20"/>
        </w:rPr>
        <w:t>pt</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o</w:t>
      </w:r>
      <w:r w:rsidRPr="00DF2975">
        <w:rPr>
          <w:rFonts w:ascii="Arial" w:hAnsi="Arial" w:cs="Arial"/>
          <w:spacing w:val="1"/>
          <w:sz w:val="20"/>
          <w:szCs w:val="20"/>
        </w:rPr>
        <w:t>in</w:t>
      </w:r>
      <w:r w:rsidRPr="00DF2975">
        <w:rPr>
          <w:rFonts w:ascii="Arial" w:hAnsi="Arial" w:cs="Arial"/>
          <w:spacing w:val="-2"/>
          <w:sz w:val="20"/>
          <w:szCs w:val="20"/>
        </w:rPr>
        <w:t>t</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ui</w:t>
      </w:r>
      <w:r w:rsidRPr="00DF2975">
        <w:rPr>
          <w:rFonts w:ascii="Arial" w:hAnsi="Arial" w:cs="Arial"/>
          <w:spacing w:val="-1"/>
          <w:sz w:val="20"/>
          <w:szCs w:val="20"/>
        </w:rPr>
        <w:t>v</w:t>
      </w:r>
      <w:r w:rsidRPr="00DF2975">
        <w:rPr>
          <w:rFonts w:ascii="Arial" w:hAnsi="Arial" w:cs="Arial"/>
          <w:spacing w:val="1"/>
          <w:sz w:val="20"/>
          <w:szCs w:val="20"/>
        </w:rPr>
        <w:t>an</w:t>
      </w:r>
      <w:r w:rsidRPr="00DF2975">
        <w:rPr>
          <w:rFonts w:ascii="Arial" w:hAnsi="Arial" w:cs="Arial"/>
          <w:spacing w:val="-2"/>
          <w:sz w:val="20"/>
          <w:szCs w:val="20"/>
        </w:rPr>
        <w:t>t</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z w:val="20"/>
          <w:szCs w:val="20"/>
        </w:rPr>
        <w:t>:</w:t>
      </w:r>
    </w:p>
    <w:p w14:paraId="6112FCA7" w14:textId="77777777" w:rsidR="00AE35A7" w:rsidRPr="00DF2975" w:rsidRDefault="00AE35A7" w:rsidP="007327AA">
      <w:pPr>
        <w:widowControl w:val="0"/>
        <w:numPr>
          <w:ilvl w:val="0"/>
          <w:numId w:val="105"/>
        </w:numPr>
        <w:autoSpaceDE w:val="0"/>
        <w:autoSpaceDN w:val="0"/>
        <w:adjustRightInd w:val="0"/>
        <w:spacing w:after="0" w:line="360" w:lineRule="auto"/>
        <w:ind w:right="117"/>
        <w:jc w:val="both"/>
        <w:rPr>
          <w:rFonts w:ascii="Arial" w:hAnsi="Arial" w:cs="Arial"/>
          <w:sz w:val="20"/>
          <w:szCs w:val="20"/>
        </w:rPr>
      </w:pPr>
      <w:r w:rsidRPr="00DF2975">
        <w:rPr>
          <w:rFonts w:ascii="Arial" w:hAnsi="Arial" w:cs="Arial"/>
          <w:spacing w:val="1"/>
          <w:sz w:val="20"/>
          <w:szCs w:val="20"/>
        </w:rPr>
        <w:t>cha</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o</w:t>
      </w:r>
      <w:r w:rsidRPr="00DF2975">
        <w:rPr>
          <w:rFonts w:ascii="Arial" w:hAnsi="Arial" w:cs="Arial"/>
          <w:spacing w:val="-2"/>
          <w:sz w:val="20"/>
          <w:szCs w:val="20"/>
        </w:rPr>
        <w:t>b</w:t>
      </w:r>
      <w:r w:rsidRPr="00DF2975">
        <w:rPr>
          <w:rFonts w:ascii="Arial" w:hAnsi="Arial" w:cs="Arial"/>
          <w:spacing w:val="1"/>
          <w:sz w:val="20"/>
          <w:szCs w:val="20"/>
        </w:rPr>
        <w:t>je</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pacing w:val="-2"/>
          <w:sz w:val="20"/>
          <w:szCs w:val="20"/>
        </w:rPr>
        <w:t>e</w:t>
      </w:r>
      <w:r w:rsidRPr="00DF2975">
        <w:rPr>
          <w:rFonts w:ascii="Arial" w:hAnsi="Arial" w:cs="Arial"/>
          <w:spacing w:val="1"/>
          <w:sz w:val="20"/>
          <w:szCs w:val="20"/>
        </w:rPr>
        <w:t>m</w:t>
      </w:r>
      <w:r w:rsidRPr="00DF2975">
        <w:rPr>
          <w:rFonts w:ascii="Arial" w:hAnsi="Arial" w:cs="Arial"/>
          <w:spacing w:val="-2"/>
          <w:sz w:val="20"/>
          <w:szCs w:val="20"/>
        </w:rPr>
        <w:t>b</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1"/>
          <w:sz w:val="20"/>
          <w:szCs w:val="20"/>
        </w:rPr>
        <w:t>q</w:t>
      </w:r>
      <w:r w:rsidRPr="00DF2975">
        <w:rPr>
          <w:rFonts w:ascii="Arial" w:hAnsi="Arial" w:cs="Arial"/>
          <w:spacing w:val="-2"/>
          <w:sz w:val="20"/>
          <w:szCs w:val="20"/>
        </w:rPr>
        <w:t>u</w:t>
      </w:r>
      <w:r w:rsidRPr="00DF2975">
        <w:rPr>
          <w:rFonts w:ascii="Arial" w:hAnsi="Arial" w:cs="Arial"/>
          <w:sz w:val="20"/>
          <w:szCs w:val="20"/>
        </w:rPr>
        <w:t>é</w:t>
      </w:r>
      <w:r w:rsidRPr="00DF2975">
        <w:rPr>
          <w:rFonts w:ascii="Arial" w:hAnsi="Arial" w:cs="Arial"/>
          <w:spacing w:val="1"/>
          <w:sz w:val="20"/>
          <w:szCs w:val="20"/>
        </w:rPr>
        <w:t xml:space="preserve"> da</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un</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ab</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o</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ê</w:t>
      </w:r>
      <w:r w:rsidRPr="00DF2975">
        <w:rPr>
          <w:rFonts w:ascii="Arial" w:hAnsi="Arial" w:cs="Arial"/>
          <w:sz w:val="20"/>
          <w:szCs w:val="20"/>
        </w:rPr>
        <w:t>t</w:t>
      </w:r>
      <w:r w:rsidRPr="00DF2975">
        <w:rPr>
          <w:rFonts w:ascii="Arial" w:hAnsi="Arial" w:cs="Arial"/>
          <w:spacing w:val="-2"/>
          <w:sz w:val="20"/>
          <w:szCs w:val="20"/>
        </w:rPr>
        <w:t>r</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z w:val="20"/>
          <w:szCs w:val="20"/>
        </w:rPr>
        <w:t>r</w:t>
      </w:r>
      <w:r w:rsidRPr="00DF2975">
        <w:rPr>
          <w:rFonts w:ascii="Arial" w:hAnsi="Arial" w:cs="Arial"/>
          <w:spacing w:val="1"/>
          <w:sz w:val="20"/>
          <w:szCs w:val="20"/>
        </w:rPr>
        <w:t>an</w:t>
      </w:r>
      <w:r w:rsidRPr="00DF2975">
        <w:rPr>
          <w:rFonts w:ascii="Arial" w:hAnsi="Arial" w:cs="Arial"/>
          <w:spacing w:val="-2"/>
          <w:sz w:val="20"/>
          <w:szCs w:val="20"/>
        </w:rPr>
        <w:t>g</w:t>
      </w:r>
      <w:r w:rsidRPr="00DF2975">
        <w:rPr>
          <w:rFonts w:ascii="Arial" w:hAnsi="Arial" w:cs="Arial"/>
          <w:sz w:val="20"/>
          <w:szCs w:val="20"/>
        </w:rPr>
        <w:t>é</w:t>
      </w:r>
      <w:r w:rsidRPr="00DF2975">
        <w:rPr>
          <w:rFonts w:ascii="Arial" w:hAnsi="Arial" w:cs="Arial"/>
          <w:spacing w:val="4"/>
          <w:sz w:val="20"/>
          <w:szCs w:val="20"/>
        </w:rPr>
        <w:t xml:space="preserve"> </w:t>
      </w:r>
      <w:r w:rsidRPr="00DF2975">
        <w:rPr>
          <w:rFonts w:ascii="Arial" w:hAnsi="Arial" w:cs="Arial"/>
          <w:spacing w:val="1"/>
          <w:sz w:val="20"/>
          <w:szCs w:val="20"/>
        </w:rPr>
        <w:t>u</w:t>
      </w:r>
      <w:r w:rsidRPr="00DF2975">
        <w:rPr>
          <w:rFonts w:ascii="Arial" w:hAnsi="Arial" w:cs="Arial"/>
          <w:spacing w:val="-2"/>
          <w:sz w:val="20"/>
          <w:szCs w:val="20"/>
        </w:rPr>
        <w:t>n</w:t>
      </w:r>
      <w:r w:rsidRPr="00DF2975">
        <w:rPr>
          <w:rFonts w:ascii="Arial" w:hAnsi="Arial" w:cs="Arial"/>
          <w:spacing w:val="1"/>
          <w:sz w:val="20"/>
          <w:szCs w:val="20"/>
        </w:rPr>
        <w:t>iqu</w:t>
      </w:r>
      <w:r w:rsidRPr="00DF2975">
        <w:rPr>
          <w:rFonts w:ascii="Arial" w:hAnsi="Arial" w:cs="Arial"/>
          <w:spacing w:val="-2"/>
          <w:sz w:val="20"/>
          <w:szCs w:val="20"/>
        </w:rPr>
        <w:t>e</w:t>
      </w:r>
      <w:r w:rsidRPr="00DF2975">
        <w:rPr>
          <w:rFonts w:ascii="Arial" w:hAnsi="Arial" w:cs="Arial"/>
          <w:spacing w:val="1"/>
          <w:sz w:val="20"/>
          <w:szCs w:val="20"/>
        </w:rPr>
        <w:t>me</w:t>
      </w:r>
      <w:r w:rsidRPr="00DF2975">
        <w:rPr>
          <w:rFonts w:ascii="Arial" w:hAnsi="Arial" w:cs="Arial"/>
          <w:spacing w:val="-2"/>
          <w:sz w:val="20"/>
          <w:szCs w:val="20"/>
        </w:rPr>
        <w:t>n</w:t>
      </w:r>
      <w:r w:rsidRPr="00DF2975">
        <w:rPr>
          <w:rFonts w:ascii="Arial" w:hAnsi="Arial" w:cs="Arial"/>
          <w:sz w:val="20"/>
          <w:szCs w:val="20"/>
        </w:rPr>
        <w:t xml:space="preserve">t </w:t>
      </w:r>
      <w:r w:rsidRPr="00DF2975">
        <w:rPr>
          <w:rFonts w:ascii="Arial" w:hAnsi="Arial" w:cs="Arial"/>
          <w:spacing w:val="1"/>
          <w:sz w:val="20"/>
          <w:szCs w:val="20"/>
        </w:rPr>
        <w:t>da</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5"/>
          <w:sz w:val="20"/>
          <w:szCs w:val="20"/>
        </w:rPr>
        <w:t xml:space="preserve"> </w:t>
      </w:r>
      <w:r w:rsidRPr="00DF2975">
        <w:rPr>
          <w:rFonts w:ascii="Arial" w:hAnsi="Arial" w:cs="Arial"/>
          <w:spacing w:val="1"/>
          <w:sz w:val="20"/>
          <w:szCs w:val="20"/>
        </w:rPr>
        <w:t>end</w:t>
      </w:r>
      <w:r w:rsidRPr="00DF2975">
        <w:rPr>
          <w:rFonts w:ascii="Arial" w:hAnsi="Arial" w:cs="Arial"/>
          <w:sz w:val="20"/>
          <w:szCs w:val="20"/>
        </w:rPr>
        <w:t>r</w:t>
      </w:r>
      <w:r w:rsidRPr="00DF2975">
        <w:rPr>
          <w:rFonts w:ascii="Arial" w:hAnsi="Arial" w:cs="Arial"/>
          <w:spacing w:val="-2"/>
          <w:sz w:val="20"/>
          <w:szCs w:val="20"/>
        </w:rPr>
        <w:t>o</w:t>
      </w:r>
      <w:r w:rsidRPr="00DF2975">
        <w:rPr>
          <w:rFonts w:ascii="Arial" w:hAnsi="Arial" w:cs="Arial"/>
          <w:spacing w:val="1"/>
          <w:sz w:val="20"/>
          <w:szCs w:val="20"/>
        </w:rPr>
        <w:t>i</w:t>
      </w:r>
      <w:r w:rsidRPr="00DF2975">
        <w:rPr>
          <w:rFonts w:ascii="Arial" w:hAnsi="Arial" w:cs="Arial"/>
          <w:sz w:val="20"/>
          <w:szCs w:val="20"/>
        </w:rPr>
        <w:t xml:space="preserve">t </w:t>
      </w:r>
      <w:r w:rsidRPr="00DF2975">
        <w:rPr>
          <w:rFonts w:ascii="Arial" w:hAnsi="Arial" w:cs="Arial"/>
          <w:spacing w:val="-1"/>
          <w:sz w:val="20"/>
          <w:szCs w:val="20"/>
        </w:rPr>
        <w:t>c</w:t>
      </w:r>
      <w:r w:rsidRPr="00DF2975">
        <w:rPr>
          <w:rFonts w:ascii="Arial" w:hAnsi="Arial" w:cs="Arial"/>
          <w:spacing w:val="1"/>
          <w:sz w:val="20"/>
          <w:szCs w:val="20"/>
        </w:rPr>
        <w:t>a</w:t>
      </w:r>
      <w:r w:rsidRPr="00DF2975">
        <w:rPr>
          <w:rFonts w:ascii="Arial" w:hAnsi="Arial" w:cs="Arial"/>
          <w:spacing w:val="-2"/>
          <w:sz w:val="20"/>
          <w:szCs w:val="20"/>
        </w:rPr>
        <w:t>p</w:t>
      </w:r>
      <w:r w:rsidRPr="00DF2975">
        <w:rPr>
          <w:rFonts w:ascii="Arial" w:hAnsi="Arial" w:cs="Arial"/>
          <w:spacing w:val="1"/>
          <w:sz w:val="20"/>
          <w:szCs w:val="20"/>
        </w:rPr>
        <w:t>abl</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1"/>
          <w:sz w:val="20"/>
          <w:szCs w:val="20"/>
        </w:rPr>
        <w:t>l</w:t>
      </w:r>
      <w:r w:rsidRPr="00DF2975">
        <w:rPr>
          <w:rFonts w:ascii="Arial" w:hAnsi="Arial" w:cs="Arial"/>
          <w:sz w:val="20"/>
          <w:szCs w:val="20"/>
        </w:rPr>
        <w:t>e r</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1"/>
          <w:sz w:val="20"/>
          <w:szCs w:val="20"/>
        </w:rPr>
        <w:t>eni</w:t>
      </w:r>
      <w:r w:rsidRPr="00DF2975">
        <w:rPr>
          <w:rFonts w:ascii="Arial" w:hAnsi="Arial" w:cs="Arial"/>
          <w:sz w:val="20"/>
          <w:szCs w:val="20"/>
        </w:rPr>
        <w:t>r</w:t>
      </w:r>
      <w:r w:rsidRPr="00DF2975">
        <w:rPr>
          <w:rFonts w:ascii="Arial" w:hAnsi="Arial" w:cs="Arial"/>
          <w:spacing w:val="-7"/>
          <w:sz w:val="20"/>
          <w:szCs w:val="20"/>
        </w:rPr>
        <w:t xml:space="preserve"> </w:t>
      </w:r>
      <w:r w:rsidRPr="00DF2975">
        <w:rPr>
          <w:rFonts w:ascii="Arial" w:hAnsi="Arial" w:cs="Arial"/>
          <w:sz w:val="20"/>
          <w:szCs w:val="20"/>
        </w:rPr>
        <w:t>;</w:t>
      </w:r>
    </w:p>
    <w:p w14:paraId="30737EB7" w14:textId="77777777" w:rsidR="00AE35A7" w:rsidRPr="00DF2975" w:rsidRDefault="0007797C" w:rsidP="007327AA">
      <w:pPr>
        <w:widowControl w:val="0"/>
        <w:numPr>
          <w:ilvl w:val="0"/>
          <w:numId w:val="105"/>
        </w:numPr>
        <w:autoSpaceDE w:val="0"/>
        <w:autoSpaceDN w:val="0"/>
        <w:adjustRightInd w:val="0"/>
        <w:spacing w:after="0" w:line="360" w:lineRule="auto"/>
        <w:ind w:right="117"/>
        <w:jc w:val="both"/>
        <w:rPr>
          <w:rFonts w:ascii="Arial" w:hAnsi="Arial" w:cs="Arial"/>
          <w:sz w:val="20"/>
          <w:szCs w:val="20"/>
        </w:rPr>
      </w:pPr>
      <w:r w:rsidRPr="00DF2975">
        <w:rPr>
          <w:rFonts w:ascii="Arial" w:hAnsi="Arial" w:cs="Arial"/>
          <w:spacing w:val="43"/>
          <w:sz w:val="20"/>
          <w:szCs w:val="20"/>
        </w:rPr>
        <w:t xml:space="preserve"> </w:t>
      </w:r>
      <w:r w:rsidR="00AE35A7" w:rsidRPr="00DF2975">
        <w:rPr>
          <w:rFonts w:ascii="Arial" w:hAnsi="Arial" w:cs="Arial"/>
          <w:spacing w:val="1"/>
          <w:sz w:val="20"/>
          <w:szCs w:val="20"/>
        </w:rPr>
        <w:t>le</w:t>
      </w:r>
      <w:r w:rsidR="00AE35A7" w:rsidRPr="00DF2975">
        <w:rPr>
          <w:rFonts w:ascii="Arial" w:hAnsi="Arial" w:cs="Arial"/>
          <w:sz w:val="20"/>
          <w:szCs w:val="20"/>
        </w:rPr>
        <w:t>s</w:t>
      </w:r>
      <w:r w:rsidR="00AE35A7" w:rsidRPr="00DF2975">
        <w:rPr>
          <w:rFonts w:ascii="Arial" w:hAnsi="Arial" w:cs="Arial"/>
          <w:spacing w:val="8"/>
          <w:sz w:val="20"/>
          <w:szCs w:val="20"/>
        </w:rPr>
        <w:t xml:space="preserve"> </w:t>
      </w:r>
      <w:r w:rsidR="00AE35A7" w:rsidRPr="00DF2975">
        <w:rPr>
          <w:rFonts w:ascii="Arial" w:hAnsi="Arial" w:cs="Arial"/>
          <w:spacing w:val="1"/>
          <w:sz w:val="20"/>
          <w:szCs w:val="20"/>
        </w:rPr>
        <w:t>l</w:t>
      </w:r>
      <w:r w:rsidR="00AE35A7" w:rsidRPr="00DF2975">
        <w:rPr>
          <w:rFonts w:ascii="Arial" w:hAnsi="Arial" w:cs="Arial"/>
          <w:spacing w:val="-2"/>
          <w:sz w:val="20"/>
          <w:szCs w:val="20"/>
        </w:rPr>
        <w:t>i</w:t>
      </w:r>
      <w:r w:rsidR="00AE35A7" w:rsidRPr="00DF2975">
        <w:rPr>
          <w:rFonts w:ascii="Arial" w:hAnsi="Arial" w:cs="Arial"/>
          <w:spacing w:val="1"/>
          <w:sz w:val="20"/>
          <w:szCs w:val="20"/>
        </w:rPr>
        <w:t>mi</w:t>
      </w:r>
      <w:r w:rsidR="00AE35A7" w:rsidRPr="00DF2975">
        <w:rPr>
          <w:rFonts w:ascii="Arial" w:hAnsi="Arial" w:cs="Arial"/>
          <w:sz w:val="20"/>
          <w:szCs w:val="20"/>
        </w:rPr>
        <w:t>t</w:t>
      </w:r>
      <w:r w:rsidR="00AE35A7" w:rsidRPr="00DF2975">
        <w:rPr>
          <w:rFonts w:ascii="Arial" w:hAnsi="Arial" w:cs="Arial"/>
          <w:spacing w:val="-2"/>
          <w:sz w:val="20"/>
          <w:szCs w:val="20"/>
        </w:rPr>
        <w:t>a</w:t>
      </w:r>
      <w:r w:rsidR="00AE35A7" w:rsidRPr="00DF2975">
        <w:rPr>
          <w:rFonts w:ascii="Arial" w:hAnsi="Arial" w:cs="Arial"/>
          <w:sz w:val="20"/>
          <w:szCs w:val="20"/>
        </w:rPr>
        <w:t>t</w:t>
      </w:r>
      <w:r w:rsidR="00AE35A7" w:rsidRPr="00DF2975">
        <w:rPr>
          <w:rFonts w:ascii="Arial" w:hAnsi="Arial" w:cs="Arial"/>
          <w:spacing w:val="1"/>
          <w:sz w:val="20"/>
          <w:szCs w:val="20"/>
        </w:rPr>
        <w:t>i</w:t>
      </w:r>
      <w:r w:rsidR="00AE35A7" w:rsidRPr="00DF2975">
        <w:rPr>
          <w:rFonts w:ascii="Arial" w:hAnsi="Arial" w:cs="Arial"/>
          <w:spacing w:val="-2"/>
          <w:sz w:val="20"/>
          <w:szCs w:val="20"/>
        </w:rPr>
        <w:t>o</w:t>
      </w:r>
      <w:r w:rsidR="00AE35A7" w:rsidRPr="00DF2975">
        <w:rPr>
          <w:rFonts w:ascii="Arial" w:hAnsi="Arial" w:cs="Arial"/>
          <w:spacing w:val="1"/>
          <w:sz w:val="20"/>
          <w:szCs w:val="20"/>
        </w:rPr>
        <w:t>n</w:t>
      </w:r>
      <w:r w:rsidR="00AE35A7" w:rsidRPr="00DF2975">
        <w:rPr>
          <w:rFonts w:ascii="Arial" w:hAnsi="Arial" w:cs="Arial"/>
          <w:sz w:val="20"/>
          <w:szCs w:val="20"/>
        </w:rPr>
        <w:t>s</w:t>
      </w:r>
      <w:r w:rsidR="00AE35A7" w:rsidRPr="00DF2975">
        <w:rPr>
          <w:rFonts w:ascii="Arial" w:hAnsi="Arial" w:cs="Arial"/>
          <w:spacing w:val="4"/>
          <w:sz w:val="20"/>
          <w:szCs w:val="20"/>
        </w:rPr>
        <w:t xml:space="preserve"> </w:t>
      </w:r>
      <w:r w:rsidR="00AE35A7" w:rsidRPr="00DF2975">
        <w:rPr>
          <w:rFonts w:ascii="Arial" w:hAnsi="Arial" w:cs="Arial"/>
          <w:spacing w:val="1"/>
          <w:sz w:val="20"/>
          <w:szCs w:val="20"/>
        </w:rPr>
        <w:t>in</w:t>
      </w:r>
      <w:r w:rsidR="00AE35A7" w:rsidRPr="00DF2975">
        <w:rPr>
          <w:rFonts w:ascii="Arial" w:hAnsi="Arial" w:cs="Arial"/>
          <w:spacing w:val="-2"/>
          <w:sz w:val="20"/>
          <w:szCs w:val="20"/>
        </w:rPr>
        <w:t>d</w:t>
      </w:r>
      <w:r w:rsidR="00AE35A7" w:rsidRPr="00DF2975">
        <w:rPr>
          <w:rFonts w:ascii="Arial" w:hAnsi="Arial" w:cs="Arial"/>
          <w:spacing w:val="1"/>
          <w:sz w:val="20"/>
          <w:szCs w:val="20"/>
        </w:rPr>
        <w:t>iqu</w:t>
      </w:r>
      <w:r w:rsidR="00AE35A7" w:rsidRPr="00DF2975">
        <w:rPr>
          <w:rFonts w:ascii="Arial" w:hAnsi="Arial" w:cs="Arial"/>
          <w:spacing w:val="-2"/>
          <w:sz w:val="20"/>
          <w:szCs w:val="20"/>
        </w:rPr>
        <w:t>é</w:t>
      </w:r>
      <w:r w:rsidR="00AE35A7" w:rsidRPr="00DF2975">
        <w:rPr>
          <w:rFonts w:ascii="Arial" w:hAnsi="Arial" w:cs="Arial"/>
          <w:spacing w:val="1"/>
          <w:sz w:val="20"/>
          <w:szCs w:val="20"/>
        </w:rPr>
        <w:t>e</w:t>
      </w:r>
      <w:r w:rsidR="00AE35A7" w:rsidRPr="00DF2975">
        <w:rPr>
          <w:rFonts w:ascii="Arial" w:hAnsi="Arial" w:cs="Arial"/>
          <w:sz w:val="20"/>
          <w:szCs w:val="20"/>
        </w:rPr>
        <w:t>s</w:t>
      </w:r>
      <w:r w:rsidR="00AE35A7" w:rsidRPr="00DF2975">
        <w:rPr>
          <w:rFonts w:ascii="Arial" w:hAnsi="Arial" w:cs="Arial"/>
          <w:spacing w:val="3"/>
          <w:sz w:val="20"/>
          <w:szCs w:val="20"/>
        </w:rPr>
        <w:t xml:space="preserve"> </w:t>
      </w:r>
      <w:r w:rsidR="00AE35A7" w:rsidRPr="00DF2975">
        <w:rPr>
          <w:rFonts w:ascii="Arial" w:hAnsi="Arial" w:cs="Arial"/>
          <w:spacing w:val="1"/>
          <w:sz w:val="20"/>
          <w:szCs w:val="20"/>
        </w:rPr>
        <w:t>e</w:t>
      </w:r>
      <w:r w:rsidR="00AE35A7" w:rsidRPr="00DF2975">
        <w:rPr>
          <w:rFonts w:ascii="Arial" w:hAnsi="Arial" w:cs="Arial"/>
          <w:sz w:val="20"/>
          <w:szCs w:val="20"/>
        </w:rPr>
        <w:t>n</w:t>
      </w:r>
      <w:r w:rsidR="00AE35A7" w:rsidRPr="00DF2975">
        <w:rPr>
          <w:rFonts w:ascii="Arial" w:hAnsi="Arial" w:cs="Arial"/>
          <w:spacing w:val="8"/>
          <w:sz w:val="20"/>
          <w:szCs w:val="20"/>
        </w:rPr>
        <w:t xml:space="preserve"> </w:t>
      </w:r>
      <w:r w:rsidR="00AE35A7" w:rsidRPr="00DF2975">
        <w:rPr>
          <w:rFonts w:ascii="Arial" w:hAnsi="Arial" w:cs="Arial"/>
          <w:spacing w:val="-1"/>
          <w:sz w:val="20"/>
          <w:szCs w:val="20"/>
        </w:rPr>
        <w:t>m</w:t>
      </w:r>
      <w:r w:rsidR="00AE35A7" w:rsidRPr="00DF2975">
        <w:rPr>
          <w:rFonts w:ascii="Arial" w:hAnsi="Arial" w:cs="Arial"/>
          <w:spacing w:val="1"/>
          <w:sz w:val="20"/>
          <w:szCs w:val="20"/>
        </w:rPr>
        <w:t>as</w:t>
      </w:r>
      <w:r w:rsidR="00AE35A7" w:rsidRPr="00DF2975">
        <w:rPr>
          <w:rFonts w:ascii="Arial" w:hAnsi="Arial" w:cs="Arial"/>
          <w:spacing w:val="-1"/>
          <w:sz w:val="20"/>
          <w:szCs w:val="20"/>
        </w:rPr>
        <w:t>s</w:t>
      </w:r>
      <w:r w:rsidR="00AE35A7" w:rsidRPr="00DF2975">
        <w:rPr>
          <w:rFonts w:ascii="Arial" w:hAnsi="Arial" w:cs="Arial"/>
          <w:sz w:val="20"/>
          <w:szCs w:val="20"/>
        </w:rPr>
        <w:t>e</w:t>
      </w:r>
      <w:r w:rsidR="00AE35A7" w:rsidRPr="00DF2975">
        <w:rPr>
          <w:rFonts w:ascii="Arial" w:hAnsi="Arial" w:cs="Arial"/>
          <w:spacing w:val="8"/>
          <w:sz w:val="20"/>
          <w:szCs w:val="20"/>
        </w:rPr>
        <w:t xml:space="preserve"> </w:t>
      </w:r>
      <w:r w:rsidR="00AE35A7" w:rsidRPr="00DF2975">
        <w:rPr>
          <w:rFonts w:ascii="Arial" w:hAnsi="Arial" w:cs="Arial"/>
          <w:spacing w:val="-1"/>
          <w:sz w:val="20"/>
          <w:szCs w:val="20"/>
        </w:rPr>
        <w:t>s</w:t>
      </w:r>
      <w:r w:rsidR="00AE35A7" w:rsidRPr="00DF2975">
        <w:rPr>
          <w:rFonts w:ascii="Arial" w:hAnsi="Arial" w:cs="Arial"/>
          <w:spacing w:val="1"/>
          <w:sz w:val="20"/>
          <w:szCs w:val="20"/>
        </w:rPr>
        <w:t>u</w:t>
      </w:r>
      <w:r w:rsidR="00AE35A7" w:rsidRPr="00DF2975">
        <w:rPr>
          <w:rFonts w:ascii="Arial" w:hAnsi="Arial" w:cs="Arial"/>
          <w:sz w:val="20"/>
          <w:szCs w:val="20"/>
        </w:rPr>
        <w:t>r,</w:t>
      </w:r>
      <w:r w:rsidR="00AE35A7" w:rsidRPr="00DF2975">
        <w:rPr>
          <w:rFonts w:ascii="Arial" w:hAnsi="Arial" w:cs="Arial"/>
          <w:spacing w:val="9"/>
          <w:sz w:val="20"/>
          <w:szCs w:val="20"/>
        </w:rPr>
        <w:t xml:space="preserve"> </w:t>
      </w:r>
      <w:r w:rsidR="00AE35A7" w:rsidRPr="00DF2975">
        <w:rPr>
          <w:rFonts w:ascii="Arial" w:hAnsi="Arial" w:cs="Arial"/>
          <w:spacing w:val="-2"/>
          <w:sz w:val="20"/>
          <w:szCs w:val="20"/>
        </w:rPr>
        <w:t>d</w:t>
      </w:r>
      <w:r w:rsidR="00AE35A7" w:rsidRPr="00DF2975">
        <w:rPr>
          <w:rFonts w:ascii="Arial" w:hAnsi="Arial" w:cs="Arial"/>
          <w:spacing w:val="1"/>
          <w:sz w:val="20"/>
          <w:szCs w:val="20"/>
        </w:rPr>
        <w:t>an</w:t>
      </w:r>
      <w:r w:rsidR="00AE35A7" w:rsidRPr="00DF2975">
        <w:rPr>
          <w:rFonts w:ascii="Arial" w:hAnsi="Arial" w:cs="Arial"/>
          <w:sz w:val="20"/>
          <w:szCs w:val="20"/>
        </w:rPr>
        <w:t>s</w:t>
      </w:r>
      <w:r w:rsidR="00AE35A7" w:rsidRPr="00DF2975">
        <w:rPr>
          <w:rFonts w:ascii="Arial" w:hAnsi="Arial" w:cs="Arial"/>
          <w:spacing w:val="7"/>
          <w:sz w:val="20"/>
          <w:szCs w:val="20"/>
        </w:rPr>
        <w:t xml:space="preserve"> </w:t>
      </w:r>
      <w:r w:rsidR="00AE35A7" w:rsidRPr="00DF2975">
        <w:rPr>
          <w:rFonts w:ascii="Arial" w:hAnsi="Arial" w:cs="Arial"/>
          <w:spacing w:val="1"/>
          <w:sz w:val="20"/>
          <w:szCs w:val="20"/>
        </w:rPr>
        <w:t>o</w:t>
      </w:r>
      <w:r w:rsidR="00AE35A7" w:rsidRPr="00DF2975">
        <w:rPr>
          <w:rFonts w:ascii="Arial" w:hAnsi="Arial" w:cs="Arial"/>
          <w:sz w:val="20"/>
          <w:szCs w:val="20"/>
        </w:rPr>
        <w:t>u</w:t>
      </w:r>
      <w:r w:rsidR="00AE35A7" w:rsidRPr="00DF2975">
        <w:rPr>
          <w:rFonts w:ascii="Arial" w:hAnsi="Arial" w:cs="Arial"/>
          <w:spacing w:val="8"/>
          <w:sz w:val="20"/>
          <w:szCs w:val="20"/>
        </w:rPr>
        <w:t xml:space="preserve"> </w:t>
      </w:r>
      <w:r w:rsidR="00AE35A7" w:rsidRPr="00DF2975">
        <w:rPr>
          <w:rFonts w:ascii="Arial" w:hAnsi="Arial" w:cs="Arial"/>
          <w:sz w:val="20"/>
          <w:szCs w:val="20"/>
        </w:rPr>
        <w:t>à</w:t>
      </w:r>
      <w:r w:rsidR="00AE35A7" w:rsidRPr="00DF2975">
        <w:rPr>
          <w:rFonts w:ascii="Arial" w:hAnsi="Arial" w:cs="Arial"/>
          <w:spacing w:val="9"/>
          <w:sz w:val="20"/>
          <w:szCs w:val="20"/>
        </w:rPr>
        <w:t xml:space="preserve"> </w:t>
      </w:r>
      <w:r w:rsidR="00AE35A7" w:rsidRPr="00DF2975">
        <w:rPr>
          <w:rFonts w:ascii="Arial" w:hAnsi="Arial" w:cs="Arial"/>
          <w:spacing w:val="1"/>
          <w:sz w:val="20"/>
          <w:szCs w:val="20"/>
        </w:rPr>
        <w:t>cô</w:t>
      </w:r>
      <w:r w:rsidR="00AE35A7" w:rsidRPr="00DF2975">
        <w:rPr>
          <w:rFonts w:ascii="Arial" w:hAnsi="Arial" w:cs="Arial"/>
          <w:sz w:val="20"/>
          <w:szCs w:val="20"/>
        </w:rPr>
        <w:t>té</w:t>
      </w:r>
      <w:r w:rsidR="00AE35A7" w:rsidRPr="00DF2975">
        <w:rPr>
          <w:rFonts w:ascii="Arial" w:hAnsi="Arial" w:cs="Arial"/>
          <w:spacing w:val="7"/>
          <w:sz w:val="20"/>
          <w:szCs w:val="20"/>
        </w:rPr>
        <w:t xml:space="preserve"> </w:t>
      </w:r>
      <w:r w:rsidR="00AE35A7" w:rsidRPr="00DF2975">
        <w:rPr>
          <w:rFonts w:ascii="Arial" w:hAnsi="Arial" w:cs="Arial"/>
          <w:spacing w:val="1"/>
          <w:sz w:val="20"/>
          <w:szCs w:val="20"/>
        </w:rPr>
        <w:t>d</w:t>
      </w:r>
      <w:r w:rsidR="00AE35A7" w:rsidRPr="00DF2975">
        <w:rPr>
          <w:rFonts w:ascii="Arial" w:hAnsi="Arial" w:cs="Arial"/>
          <w:spacing w:val="-2"/>
          <w:sz w:val="20"/>
          <w:szCs w:val="20"/>
        </w:rPr>
        <w:t>e</w:t>
      </w:r>
      <w:r w:rsidR="00AE35A7" w:rsidRPr="00DF2975">
        <w:rPr>
          <w:rFonts w:ascii="Arial" w:hAnsi="Arial" w:cs="Arial"/>
          <w:sz w:val="20"/>
          <w:szCs w:val="20"/>
        </w:rPr>
        <w:t>s</w:t>
      </w:r>
      <w:r w:rsidR="00AE35A7" w:rsidRPr="00DF2975">
        <w:rPr>
          <w:rFonts w:ascii="Arial" w:hAnsi="Arial" w:cs="Arial"/>
          <w:spacing w:val="8"/>
          <w:sz w:val="20"/>
          <w:szCs w:val="20"/>
        </w:rPr>
        <w:t xml:space="preserve"> </w:t>
      </w:r>
      <w:r w:rsidR="00AE35A7" w:rsidRPr="00DF2975">
        <w:rPr>
          <w:rFonts w:ascii="Arial" w:hAnsi="Arial" w:cs="Arial"/>
          <w:spacing w:val="1"/>
          <w:sz w:val="20"/>
          <w:szCs w:val="20"/>
        </w:rPr>
        <w:t>co</w:t>
      </w:r>
      <w:r w:rsidR="00AE35A7" w:rsidRPr="00DF2975">
        <w:rPr>
          <w:rFonts w:ascii="Arial" w:hAnsi="Arial" w:cs="Arial"/>
          <w:spacing w:val="-1"/>
          <w:sz w:val="20"/>
          <w:szCs w:val="20"/>
        </w:rPr>
        <w:t>m</w:t>
      </w:r>
      <w:r w:rsidR="00AE35A7" w:rsidRPr="00DF2975">
        <w:rPr>
          <w:rFonts w:ascii="Arial" w:hAnsi="Arial" w:cs="Arial"/>
          <w:spacing w:val="1"/>
          <w:sz w:val="20"/>
          <w:szCs w:val="20"/>
        </w:rPr>
        <w:t>pa</w:t>
      </w:r>
      <w:r w:rsidR="00AE35A7" w:rsidRPr="00DF2975">
        <w:rPr>
          <w:rFonts w:ascii="Arial" w:hAnsi="Arial" w:cs="Arial"/>
          <w:sz w:val="20"/>
          <w:szCs w:val="20"/>
        </w:rPr>
        <w:t>rt</w:t>
      </w:r>
      <w:r w:rsidR="00AE35A7" w:rsidRPr="00DF2975">
        <w:rPr>
          <w:rFonts w:ascii="Arial" w:hAnsi="Arial" w:cs="Arial"/>
          <w:spacing w:val="-2"/>
          <w:sz w:val="20"/>
          <w:szCs w:val="20"/>
        </w:rPr>
        <w:t>i</w:t>
      </w:r>
      <w:r w:rsidR="00AE35A7" w:rsidRPr="00DF2975">
        <w:rPr>
          <w:rFonts w:ascii="Arial" w:hAnsi="Arial" w:cs="Arial"/>
          <w:spacing w:val="1"/>
          <w:sz w:val="20"/>
          <w:szCs w:val="20"/>
        </w:rPr>
        <w:t>m</w:t>
      </w:r>
      <w:r w:rsidR="00AE35A7" w:rsidRPr="00DF2975">
        <w:rPr>
          <w:rFonts w:ascii="Arial" w:hAnsi="Arial" w:cs="Arial"/>
          <w:spacing w:val="-2"/>
          <w:sz w:val="20"/>
          <w:szCs w:val="20"/>
        </w:rPr>
        <w:t>e</w:t>
      </w:r>
      <w:r w:rsidR="00AE35A7" w:rsidRPr="00DF2975">
        <w:rPr>
          <w:rFonts w:ascii="Arial" w:hAnsi="Arial" w:cs="Arial"/>
          <w:spacing w:val="1"/>
          <w:sz w:val="20"/>
          <w:szCs w:val="20"/>
        </w:rPr>
        <w:t>n</w:t>
      </w:r>
      <w:r w:rsidR="00AE35A7" w:rsidRPr="00DF2975">
        <w:rPr>
          <w:rFonts w:ascii="Arial" w:hAnsi="Arial" w:cs="Arial"/>
          <w:sz w:val="20"/>
          <w:szCs w:val="20"/>
        </w:rPr>
        <w:t xml:space="preserve">ts </w:t>
      </w:r>
      <w:r w:rsidR="00AE35A7" w:rsidRPr="00DF2975">
        <w:rPr>
          <w:rFonts w:ascii="Arial" w:hAnsi="Arial" w:cs="Arial"/>
          <w:spacing w:val="1"/>
          <w:sz w:val="20"/>
          <w:szCs w:val="20"/>
        </w:rPr>
        <w:t>d</w:t>
      </w:r>
      <w:r w:rsidR="00AE35A7" w:rsidRPr="00DF2975">
        <w:rPr>
          <w:rFonts w:ascii="Arial" w:hAnsi="Arial" w:cs="Arial"/>
          <w:sz w:val="20"/>
          <w:szCs w:val="20"/>
        </w:rPr>
        <w:t>e</w:t>
      </w:r>
      <w:r w:rsidRPr="00DF2975">
        <w:rPr>
          <w:rFonts w:ascii="Arial" w:hAnsi="Arial" w:cs="Arial"/>
          <w:sz w:val="20"/>
          <w:szCs w:val="20"/>
        </w:rPr>
        <w:br/>
      </w:r>
      <w:r w:rsidR="00AE35A7" w:rsidRPr="00DF2975">
        <w:rPr>
          <w:rFonts w:ascii="Arial" w:hAnsi="Arial" w:cs="Arial"/>
          <w:spacing w:val="11"/>
          <w:sz w:val="20"/>
          <w:szCs w:val="20"/>
        </w:rPr>
        <w:t xml:space="preserve"> </w:t>
      </w:r>
      <w:r w:rsidRPr="00DF2975">
        <w:rPr>
          <w:rFonts w:ascii="Arial" w:hAnsi="Arial" w:cs="Arial"/>
          <w:spacing w:val="11"/>
          <w:sz w:val="20"/>
          <w:szCs w:val="20"/>
        </w:rPr>
        <w:t xml:space="preserve"> </w:t>
      </w:r>
      <w:r w:rsidR="00AE35A7" w:rsidRPr="00DF2975">
        <w:rPr>
          <w:rFonts w:ascii="Arial" w:hAnsi="Arial" w:cs="Arial"/>
          <w:spacing w:val="-2"/>
          <w:sz w:val="20"/>
          <w:szCs w:val="20"/>
        </w:rPr>
        <w:t>r</w:t>
      </w:r>
      <w:r w:rsidR="00AE35A7" w:rsidRPr="00DF2975">
        <w:rPr>
          <w:rFonts w:ascii="Arial" w:hAnsi="Arial" w:cs="Arial"/>
          <w:spacing w:val="1"/>
          <w:sz w:val="20"/>
          <w:szCs w:val="20"/>
        </w:rPr>
        <w:t>an</w:t>
      </w:r>
      <w:r w:rsidR="00AE35A7" w:rsidRPr="00DF2975">
        <w:rPr>
          <w:rFonts w:ascii="Arial" w:hAnsi="Arial" w:cs="Arial"/>
          <w:spacing w:val="-2"/>
          <w:sz w:val="20"/>
          <w:szCs w:val="20"/>
        </w:rPr>
        <w:t>g</w:t>
      </w:r>
      <w:r w:rsidR="00AE35A7" w:rsidRPr="00DF2975">
        <w:rPr>
          <w:rFonts w:ascii="Arial" w:hAnsi="Arial" w:cs="Arial"/>
          <w:spacing w:val="1"/>
          <w:sz w:val="20"/>
          <w:szCs w:val="20"/>
        </w:rPr>
        <w:t>em</w:t>
      </w:r>
      <w:r w:rsidR="00AE35A7" w:rsidRPr="00DF2975">
        <w:rPr>
          <w:rFonts w:ascii="Arial" w:hAnsi="Arial" w:cs="Arial"/>
          <w:spacing w:val="-2"/>
          <w:sz w:val="20"/>
          <w:szCs w:val="20"/>
        </w:rPr>
        <w:t>e</w:t>
      </w:r>
      <w:r w:rsidR="00AE35A7" w:rsidRPr="00DF2975">
        <w:rPr>
          <w:rFonts w:ascii="Arial" w:hAnsi="Arial" w:cs="Arial"/>
          <w:spacing w:val="1"/>
          <w:sz w:val="20"/>
          <w:szCs w:val="20"/>
        </w:rPr>
        <w:t>n</w:t>
      </w:r>
      <w:r w:rsidR="00AE35A7" w:rsidRPr="00DF2975">
        <w:rPr>
          <w:rFonts w:ascii="Arial" w:hAnsi="Arial" w:cs="Arial"/>
          <w:sz w:val="20"/>
          <w:szCs w:val="20"/>
        </w:rPr>
        <w:t>t</w:t>
      </w:r>
      <w:r w:rsidR="00AE35A7" w:rsidRPr="00DF2975">
        <w:rPr>
          <w:rFonts w:ascii="Arial" w:hAnsi="Arial" w:cs="Arial"/>
          <w:spacing w:val="2"/>
          <w:sz w:val="20"/>
          <w:szCs w:val="20"/>
        </w:rPr>
        <w:t xml:space="preserve"> </w:t>
      </w:r>
      <w:r w:rsidR="00AE35A7" w:rsidRPr="00DF2975">
        <w:rPr>
          <w:rFonts w:ascii="Arial" w:hAnsi="Arial" w:cs="Arial"/>
          <w:spacing w:val="1"/>
          <w:sz w:val="20"/>
          <w:szCs w:val="20"/>
        </w:rPr>
        <w:t>n</w:t>
      </w:r>
      <w:r w:rsidR="00AE35A7" w:rsidRPr="00DF2975">
        <w:rPr>
          <w:rFonts w:ascii="Arial" w:hAnsi="Arial" w:cs="Arial"/>
          <w:sz w:val="20"/>
          <w:szCs w:val="20"/>
        </w:rPr>
        <w:t>e</w:t>
      </w:r>
      <w:r w:rsidR="00AE35A7" w:rsidRPr="00DF2975">
        <w:rPr>
          <w:rFonts w:ascii="Arial" w:hAnsi="Arial" w:cs="Arial"/>
          <w:spacing w:val="11"/>
          <w:sz w:val="20"/>
          <w:szCs w:val="20"/>
        </w:rPr>
        <w:t xml:space="preserve"> </w:t>
      </w:r>
      <w:r w:rsidR="00AE35A7" w:rsidRPr="00DF2975">
        <w:rPr>
          <w:rFonts w:ascii="Arial" w:hAnsi="Arial" w:cs="Arial"/>
          <w:spacing w:val="1"/>
          <w:sz w:val="20"/>
          <w:szCs w:val="20"/>
        </w:rPr>
        <w:t>d</w:t>
      </w:r>
      <w:r w:rsidR="00AE35A7" w:rsidRPr="00DF2975">
        <w:rPr>
          <w:rFonts w:ascii="Arial" w:hAnsi="Arial" w:cs="Arial"/>
          <w:spacing w:val="-2"/>
          <w:sz w:val="20"/>
          <w:szCs w:val="20"/>
        </w:rPr>
        <w:t>o</w:t>
      </w:r>
      <w:r w:rsidR="00AE35A7" w:rsidRPr="00DF2975">
        <w:rPr>
          <w:rFonts w:ascii="Arial" w:hAnsi="Arial" w:cs="Arial"/>
          <w:spacing w:val="1"/>
          <w:sz w:val="20"/>
          <w:szCs w:val="20"/>
        </w:rPr>
        <w:t>i</w:t>
      </w:r>
      <w:r w:rsidR="00AE35A7" w:rsidRPr="00DF2975">
        <w:rPr>
          <w:rFonts w:ascii="Arial" w:hAnsi="Arial" w:cs="Arial"/>
          <w:spacing w:val="-1"/>
          <w:sz w:val="20"/>
          <w:szCs w:val="20"/>
        </w:rPr>
        <w:t>v</w:t>
      </w:r>
      <w:r w:rsidR="00AE35A7" w:rsidRPr="00DF2975">
        <w:rPr>
          <w:rFonts w:ascii="Arial" w:hAnsi="Arial" w:cs="Arial"/>
          <w:spacing w:val="1"/>
          <w:sz w:val="20"/>
          <w:szCs w:val="20"/>
        </w:rPr>
        <w:t>en</w:t>
      </w:r>
      <w:r w:rsidR="00AE35A7" w:rsidRPr="00DF2975">
        <w:rPr>
          <w:rFonts w:ascii="Arial" w:hAnsi="Arial" w:cs="Arial"/>
          <w:sz w:val="20"/>
          <w:szCs w:val="20"/>
        </w:rPr>
        <w:t xml:space="preserve">t </w:t>
      </w:r>
      <w:r w:rsidR="00AE35A7" w:rsidRPr="00DF2975">
        <w:rPr>
          <w:rFonts w:ascii="Arial" w:hAnsi="Arial" w:cs="Arial"/>
          <w:spacing w:val="1"/>
          <w:sz w:val="20"/>
          <w:szCs w:val="20"/>
        </w:rPr>
        <w:t>pa</w:t>
      </w:r>
      <w:r w:rsidR="00AE35A7" w:rsidRPr="00DF2975">
        <w:rPr>
          <w:rFonts w:ascii="Arial" w:hAnsi="Arial" w:cs="Arial"/>
          <w:sz w:val="20"/>
          <w:szCs w:val="20"/>
        </w:rPr>
        <w:t>s</w:t>
      </w:r>
      <w:r w:rsidR="00AE35A7" w:rsidRPr="00DF2975">
        <w:rPr>
          <w:rFonts w:ascii="Arial" w:hAnsi="Arial" w:cs="Arial"/>
          <w:spacing w:val="-4"/>
          <w:sz w:val="20"/>
          <w:szCs w:val="20"/>
        </w:rPr>
        <w:t xml:space="preserve"> </w:t>
      </w:r>
      <w:r w:rsidR="00AE35A7" w:rsidRPr="00DF2975">
        <w:rPr>
          <w:rFonts w:ascii="Arial" w:hAnsi="Arial" w:cs="Arial"/>
          <w:spacing w:val="1"/>
          <w:sz w:val="20"/>
          <w:szCs w:val="20"/>
        </w:rPr>
        <w:t>ê</w:t>
      </w:r>
      <w:r w:rsidR="00AE35A7" w:rsidRPr="00DF2975">
        <w:rPr>
          <w:rFonts w:ascii="Arial" w:hAnsi="Arial" w:cs="Arial"/>
          <w:sz w:val="20"/>
          <w:szCs w:val="20"/>
        </w:rPr>
        <w:t>tre</w:t>
      </w:r>
      <w:r w:rsidR="00AE35A7" w:rsidRPr="00DF2975">
        <w:rPr>
          <w:rFonts w:ascii="Arial" w:hAnsi="Arial" w:cs="Arial"/>
          <w:spacing w:val="-2"/>
          <w:sz w:val="20"/>
          <w:szCs w:val="20"/>
        </w:rPr>
        <w:t xml:space="preserve"> d</w:t>
      </w:r>
      <w:r w:rsidR="00AE35A7" w:rsidRPr="00DF2975">
        <w:rPr>
          <w:rFonts w:ascii="Arial" w:hAnsi="Arial" w:cs="Arial"/>
          <w:spacing w:val="1"/>
          <w:sz w:val="20"/>
          <w:szCs w:val="20"/>
        </w:rPr>
        <w:t>ép</w:t>
      </w:r>
      <w:r w:rsidR="00AE35A7" w:rsidRPr="00DF2975">
        <w:rPr>
          <w:rFonts w:ascii="Arial" w:hAnsi="Arial" w:cs="Arial"/>
          <w:spacing w:val="-2"/>
          <w:sz w:val="20"/>
          <w:szCs w:val="20"/>
        </w:rPr>
        <w:t>a</w:t>
      </w:r>
      <w:r w:rsidR="00AE35A7" w:rsidRPr="00DF2975">
        <w:rPr>
          <w:rFonts w:ascii="Arial" w:hAnsi="Arial" w:cs="Arial"/>
          <w:spacing w:val="1"/>
          <w:sz w:val="20"/>
          <w:szCs w:val="20"/>
        </w:rPr>
        <w:t>s</w:t>
      </w:r>
      <w:r w:rsidR="00AE35A7" w:rsidRPr="00DF2975">
        <w:rPr>
          <w:rFonts w:ascii="Arial" w:hAnsi="Arial" w:cs="Arial"/>
          <w:spacing w:val="-1"/>
          <w:sz w:val="20"/>
          <w:szCs w:val="20"/>
        </w:rPr>
        <w:t>s</w:t>
      </w:r>
      <w:r w:rsidR="00AE35A7" w:rsidRPr="00DF2975">
        <w:rPr>
          <w:rFonts w:ascii="Arial" w:hAnsi="Arial" w:cs="Arial"/>
          <w:spacing w:val="1"/>
          <w:sz w:val="20"/>
          <w:szCs w:val="20"/>
        </w:rPr>
        <w:t>é</w:t>
      </w:r>
      <w:r w:rsidR="00AE35A7" w:rsidRPr="00DF2975">
        <w:rPr>
          <w:rFonts w:ascii="Arial" w:hAnsi="Arial" w:cs="Arial"/>
          <w:sz w:val="20"/>
          <w:szCs w:val="20"/>
        </w:rPr>
        <w:t>s</w:t>
      </w:r>
      <w:r w:rsidR="00AE35A7" w:rsidRPr="00DF2975">
        <w:rPr>
          <w:rFonts w:ascii="Arial" w:hAnsi="Arial" w:cs="Arial"/>
          <w:spacing w:val="-6"/>
          <w:sz w:val="20"/>
          <w:szCs w:val="20"/>
        </w:rPr>
        <w:t xml:space="preserve"> </w:t>
      </w:r>
      <w:r w:rsidR="00AE35A7" w:rsidRPr="00DF2975">
        <w:rPr>
          <w:rFonts w:ascii="Arial" w:hAnsi="Arial" w:cs="Arial"/>
          <w:sz w:val="20"/>
          <w:szCs w:val="20"/>
        </w:rPr>
        <w:t>;</w:t>
      </w:r>
    </w:p>
    <w:p w14:paraId="59D10979" w14:textId="77777777" w:rsidR="00AE35A7" w:rsidRPr="00DF2975" w:rsidRDefault="00AE35A7" w:rsidP="007327AA">
      <w:pPr>
        <w:widowControl w:val="0"/>
        <w:numPr>
          <w:ilvl w:val="0"/>
          <w:numId w:val="105"/>
        </w:numPr>
        <w:autoSpaceDE w:val="0"/>
        <w:autoSpaceDN w:val="0"/>
        <w:adjustRightInd w:val="0"/>
        <w:spacing w:after="0" w:line="360" w:lineRule="auto"/>
        <w:ind w:left="1418" w:right="117"/>
        <w:jc w:val="both"/>
        <w:rPr>
          <w:rFonts w:ascii="Arial" w:hAnsi="Arial" w:cs="Arial"/>
          <w:sz w:val="20"/>
          <w:szCs w:val="20"/>
        </w:rPr>
      </w:pP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pacing w:val="-2"/>
          <w:sz w:val="20"/>
          <w:szCs w:val="20"/>
        </w:rPr>
        <w:t>n</w:t>
      </w:r>
      <w:r w:rsidRPr="00DF2975">
        <w:rPr>
          <w:rFonts w:ascii="Arial" w:hAnsi="Arial" w:cs="Arial"/>
          <w:spacing w:val="1"/>
          <w:sz w:val="20"/>
          <w:szCs w:val="20"/>
        </w:rPr>
        <w:t>g</w:t>
      </w:r>
      <w:r w:rsidRPr="00DF2975">
        <w:rPr>
          <w:rFonts w:ascii="Arial" w:hAnsi="Arial" w:cs="Arial"/>
          <w:spacing w:val="-2"/>
          <w:sz w:val="20"/>
          <w:szCs w:val="20"/>
        </w:rPr>
        <w:t>e</w:t>
      </w:r>
      <w:r w:rsidRPr="00DF2975">
        <w:rPr>
          <w:rFonts w:ascii="Arial" w:hAnsi="Arial" w:cs="Arial"/>
          <w:spacing w:val="1"/>
          <w:sz w:val="20"/>
          <w:szCs w:val="20"/>
        </w:rPr>
        <w:t>men</w:t>
      </w:r>
      <w:r w:rsidRPr="00DF2975">
        <w:rPr>
          <w:rFonts w:ascii="Arial" w:hAnsi="Arial" w:cs="Arial"/>
          <w:spacing w:val="-2"/>
          <w:sz w:val="20"/>
          <w:szCs w:val="20"/>
        </w:rPr>
        <w:t>t</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1"/>
          <w:sz w:val="20"/>
          <w:szCs w:val="20"/>
        </w:rPr>
        <w:t>so</w:t>
      </w:r>
      <w:r w:rsidRPr="00DF2975">
        <w:rPr>
          <w:rFonts w:ascii="Arial" w:hAnsi="Arial" w:cs="Arial"/>
          <w:spacing w:val="-2"/>
          <w:sz w:val="20"/>
          <w:szCs w:val="20"/>
        </w:rPr>
        <w:t>u</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i</w:t>
      </w:r>
      <w:r w:rsidRPr="00DF2975">
        <w:rPr>
          <w:rFonts w:ascii="Arial" w:hAnsi="Arial" w:cs="Arial"/>
          <w:spacing w:val="1"/>
          <w:sz w:val="20"/>
          <w:szCs w:val="20"/>
        </w:rPr>
        <w:t>èg</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2"/>
          <w:sz w:val="20"/>
          <w:szCs w:val="20"/>
        </w:rPr>
        <w:t>n</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doi</w:t>
      </w:r>
      <w:r w:rsidRPr="00DF2975">
        <w:rPr>
          <w:rFonts w:ascii="Arial" w:hAnsi="Arial" w:cs="Arial"/>
          <w:spacing w:val="-1"/>
          <w:sz w:val="20"/>
          <w:szCs w:val="20"/>
        </w:rPr>
        <w:t>v</w:t>
      </w:r>
      <w:r w:rsidRPr="00DF2975">
        <w:rPr>
          <w:rFonts w:ascii="Arial" w:hAnsi="Arial" w:cs="Arial"/>
          <w:spacing w:val="1"/>
          <w:sz w:val="20"/>
          <w:szCs w:val="20"/>
        </w:rPr>
        <w:t>e</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ê</w:t>
      </w:r>
      <w:r w:rsidRPr="00DF2975">
        <w:rPr>
          <w:rFonts w:ascii="Arial" w:hAnsi="Arial" w:cs="Arial"/>
          <w:sz w:val="20"/>
          <w:szCs w:val="20"/>
        </w:rPr>
        <w:t>t</w:t>
      </w:r>
      <w:r w:rsidRPr="00DF2975">
        <w:rPr>
          <w:rFonts w:ascii="Arial" w:hAnsi="Arial" w:cs="Arial"/>
          <w:spacing w:val="-2"/>
          <w:sz w:val="20"/>
          <w:szCs w:val="20"/>
        </w:rPr>
        <w:t>r</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u</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l</w:t>
      </w:r>
      <w:r w:rsidRPr="00DF2975">
        <w:rPr>
          <w:rFonts w:ascii="Arial" w:hAnsi="Arial" w:cs="Arial"/>
          <w:spacing w:val="1"/>
          <w:sz w:val="20"/>
          <w:szCs w:val="20"/>
        </w:rPr>
        <w:t>i</w:t>
      </w:r>
      <w:r w:rsidRPr="00DF2975">
        <w:rPr>
          <w:rFonts w:ascii="Arial" w:hAnsi="Arial" w:cs="Arial"/>
          <w:spacing w:val="-1"/>
          <w:sz w:val="20"/>
          <w:szCs w:val="20"/>
        </w:rPr>
        <w:t>s</w:t>
      </w:r>
      <w:r w:rsidRPr="00DF2975">
        <w:rPr>
          <w:rFonts w:ascii="Arial" w:hAnsi="Arial" w:cs="Arial"/>
          <w:spacing w:val="1"/>
          <w:sz w:val="20"/>
          <w:szCs w:val="20"/>
        </w:rPr>
        <w:t>é</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au</w:t>
      </w:r>
      <w:r w:rsidRPr="00DF2975">
        <w:rPr>
          <w:rFonts w:ascii="Arial" w:hAnsi="Arial" w:cs="Arial"/>
          <w:sz w:val="20"/>
          <w:szCs w:val="20"/>
        </w:rPr>
        <w:t>f</w:t>
      </w:r>
      <w:r w:rsidRPr="00DF2975">
        <w:rPr>
          <w:rFonts w:ascii="Arial" w:hAnsi="Arial" w:cs="Arial"/>
          <w:spacing w:val="3"/>
          <w:sz w:val="20"/>
          <w:szCs w:val="20"/>
        </w:rPr>
        <w:t xml:space="preserve"> </w:t>
      </w:r>
      <w:r w:rsidRPr="00DF2975">
        <w:rPr>
          <w:rFonts w:ascii="Arial" w:hAnsi="Arial" w:cs="Arial"/>
          <w:spacing w:val="1"/>
          <w:sz w:val="20"/>
          <w:szCs w:val="20"/>
        </w:rPr>
        <w:t>pou</w:t>
      </w:r>
      <w:r w:rsidRPr="00DF2975">
        <w:rPr>
          <w:rFonts w:ascii="Arial" w:hAnsi="Arial" w:cs="Arial"/>
          <w:sz w:val="20"/>
          <w:szCs w:val="20"/>
        </w:rPr>
        <w:t>r</w:t>
      </w:r>
      <w:r w:rsidRPr="00DF2975">
        <w:rPr>
          <w:rFonts w:ascii="Arial" w:hAnsi="Arial" w:cs="Arial"/>
          <w:spacing w:val="1"/>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i</w:t>
      </w:r>
      <w:r w:rsidRPr="00DF2975">
        <w:rPr>
          <w:rFonts w:ascii="Arial" w:hAnsi="Arial" w:cs="Arial"/>
          <w:spacing w:val="1"/>
          <w:sz w:val="20"/>
          <w:szCs w:val="20"/>
        </w:rPr>
        <w:t>èg</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1"/>
          <w:sz w:val="20"/>
          <w:szCs w:val="20"/>
        </w:rPr>
        <w:t>éq</w:t>
      </w:r>
      <w:r w:rsidRPr="00DF2975">
        <w:rPr>
          <w:rFonts w:ascii="Arial" w:hAnsi="Arial" w:cs="Arial"/>
          <w:spacing w:val="-2"/>
          <w:sz w:val="20"/>
          <w:szCs w:val="20"/>
        </w:rPr>
        <w:t>u</w:t>
      </w:r>
      <w:r w:rsidRPr="00DF2975">
        <w:rPr>
          <w:rFonts w:ascii="Arial" w:hAnsi="Arial" w:cs="Arial"/>
          <w:spacing w:val="1"/>
          <w:sz w:val="20"/>
          <w:szCs w:val="20"/>
        </w:rPr>
        <w:t>ip</w:t>
      </w:r>
      <w:r w:rsidRPr="00DF2975">
        <w:rPr>
          <w:rFonts w:ascii="Arial" w:hAnsi="Arial" w:cs="Arial"/>
          <w:spacing w:val="-2"/>
          <w:sz w:val="20"/>
          <w:szCs w:val="20"/>
        </w:rPr>
        <w:t>é</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w:t>
      </w:r>
      <w:r w:rsidRPr="00DF2975">
        <w:rPr>
          <w:rFonts w:ascii="Arial" w:hAnsi="Arial" w:cs="Arial"/>
          <w:spacing w:val="1"/>
          <w:sz w:val="20"/>
          <w:szCs w:val="20"/>
        </w:rPr>
        <w:t>un</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2"/>
          <w:sz w:val="20"/>
          <w:szCs w:val="20"/>
        </w:rPr>
        <w:t>b</w:t>
      </w:r>
      <w:r w:rsidRPr="00DF2975">
        <w:rPr>
          <w:rFonts w:ascii="Arial" w:hAnsi="Arial" w:cs="Arial"/>
          <w:spacing w:val="1"/>
          <w:sz w:val="20"/>
          <w:szCs w:val="20"/>
        </w:rPr>
        <w:t>a</w:t>
      </w:r>
      <w:r w:rsidRPr="00DF2975">
        <w:rPr>
          <w:rFonts w:ascii="Arial" w:hAnsi="Arial" w:cs="Arial"/>
          <w:sz w:val="20"/>
          <w:szCs w:val="20"/>
        </w:rPr>
        <w:t xml:space="preserve">rre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m</w:t>
      </w:r>
      <w:r w:rsidRPr="00DF2975">
        <w:rPr>
          <w:rFonts w:ascii="Arial" w:hAnsi="Arial" w:cs="Arial"/>
          <w:spacing w:val="1"/>
          <w:sz w:val="20"/>
          <w:szCs w:val="20"/>
        </w:rPr>
        <w:t>ain</w:t>
      </w:r>
      <w:r w:rsidRPr="00DF2975">
        <w:rPr>
          <w:rFonts w:ascii="Arial" w:hAnsi="Arial" w:cs="Arial"/>
          <w:spacing w:val="-2"/>
          <w:sz w:val="20"/>
          <w:szCs w:val="20"/>
        </w:rPr>
        <w:t>t</w:t>
      </w:r>
      <w:r w:rsidRPr="00DF2975">
        <w:rPr>
          <w:rFonts w:ascii="Arial" w:hAnsi="Arial" w:cs="Arial"/>
          <w:spacing w:val="1"/>
          <w:sz w:val="20"/>
          <w:szCs w:val="20"/>
        </w:rPr>
        <w:t>ie</w:t>
      </w:r>
      <w:r w:rsidRPr="00DF2975">
        <w:rPr>
          <w:rFonts w:ascii="Arial" w:hAnsi="Arial" w:cs="Arial"/>
          <w:sz w:val="20"/>
          <w:szCs w:val="20"/>
        </w:rPr>
        <w:t>n</w:t>
      </w:r>
      <w:r w:rsidRPr="00DF2975">
        <w:rPr>
          <w:rFonts w:ascii="Arial" w:hAnsi="Arial" w:cs="Arial"/>
          <w:spacing w:val="-7"/>
          <w:sz w:val="20"/>
          <w:szCs w:val="20"/>
        </w:rPr>
        <w:t xml:space="preserve"> </w:t>
      </w:r>
      <w:r w:rsidRPr="00DF2975">
        <w:rPr>
          <w:rFonts w:ascii="Arial" w:hAnsi="Arial" w:cs="Arial"/>
          <w:spacing w:val="1"/>
          <w:sz w:val="20"/>
          <w:szCs w:val="20"/>
        </w:rPr>
        <w:t>e</w:t>
      </w:r>
      <w:r w:rsidRPr="00DF2975">
        <w:rPr>
          <w:rFonts w:ascii="Arial" w:hAnsi="Arial" w:cs="Arial"/>
          <w:sz w:val="20"/>
          <w:szCs w:val="20"/>
        </w:rPr>
        <w:t xml:space="preserve">t </w:t>
      </w:r>
      <w:r w:rsidRPr="00DF2975">
        <w:rPr>
          <w:rFonts w:ascii="Arial" w:hAnsi="Arial" w:cs="Arial"/>
          <w:spacing w:val="-2"/>
          <w:sz w:val="20"/>
          <w:szCs w:val="20"/>
        </w:rPr>
        <w:t>p</w:t>
      </w:r>
      <w:r w:rsidRPr="00DF2975">
        <w:rPr>
          <w:rFonts w:ascii="Arial" w:hAnsi="Arial" w:cs="Arial"/>
          <w:spacing w:val="1"/>
          <w:sz w:val="20"/>
          <w:szCs w:val="20"/>
        </w:rPr>
        <w:t>ou</w:t>
      </w:r>
      <w:r w:rsidRPr="00DF2975">
        <w:rPr>
          <w:rFonts w:ascii="Arial" w:hAnsi="Arial" w:cs="Arial"/>
          <w:sz w:val="20"/>
          <w:szCs w:val="20"/>
        </w:rPr>
        <w:t>r</w:t>
      </w:r>
      <w:r w:rsidRPr="00DF2975">
        <w:rPr>
          <w:rFonts w:ascii="Arial" w:hAnsi="Arial" w:cs="Arial"/>
          <w:spacing w:val="-3"/>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ba</w:t>
      </w:r>
      <w:r w:rsidRPr="00DF2975">
        <w:rPr>
          <w:rFonts w:ascii="Arial" w:hAnsi="Arial" w:cs="Arial"/>
          <w:spacing w:val="-2"/>
          <w:sz w:val="20"/>
          <w:szCs w:val="20"/>
        </w:rPr>
        <w:t>g</w:t>
      </w:r>
      <w:r w:rsidRPr="00DF2975">
        <w:rPr>
          <w:rFonts w:ascii="Arial" w:hAnsi="Arial" w:cs="Arial"/>
          <w:spacing w:val="1"/>
          <w:sz w:val="20"/>
          <w:szCs w:val="20"/>
        </w:rPr>
        <w:t>a</w:t>
      </w:r>
      <w:r w:rsidRPr="00DF2975">
        <w:rPr>
          <w:rFonts w:ascii="Arial" w:hAnsi="Arial" w:cs="Arial"/>
          <w:spacing w:val="-2"/>
          <w:sz w:val="20"/>
          <w:szCs w:val="20"/>
        </w:rPr>
        <w:t>g</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on</w:t>
      </w:r>
      <w:r w:rsidRPr="00DF2975">
        <w:rPr>
          <w:rFonts w:ascii="Arial" w:hAnsi="Arial" w:cs="Arial"/>
          <w:sz w:val="20"/>
          <w:szCs w:val="20"/>
        </w:rPr>
        <w:t>t</w:t>
      </w:r>
      <w:r w:rsidRPr="00DF2975">
        <w:rPr>
          <w:rFonts w:ascii="Arial" w:hAnsi="Arial" w:cs="Arial"/>
          <w:spacing w:val="-2"/>
          <w:sz w:val="20"/>
          <w:szCs w:val="20"/>
        </w:rPr>
        <w:t xml:space="preserve"> l</w:t>
      </w:r>
      <w:r w:rsidRPr="00DF2975">
        <w:rPr>
          <w:rFonts w:ascii="Arial" w:hAnsi="Arial" w:cs="Arial"/>
          <w:sz w:val="20"/>
          <w:szCs w:val="20"/>
        </w:rPr>
        <w:t>a t</w:t>
      </w:r>
      <w:r w:rsidRPr="00DF2975">
        <w:rPr>
          <w:rFonts w:ascii="Arial" w:hAnsi="Arial" w:cs="Arial"/>
          <w:spacing w:val="-2"/>
          <w:sz w:val="20"/>
          <w:szCs w:val="20"/>
        </w:rPr>
        <w:t>a</w:t>
      </w:r>
      <w:r w:rsidRPr="00DF2975">
        <w:rPr>
          <w:rFonts w:ascii="Arial" w:hAnsi="Arial" w:cs="Arial"/>
          <w:spacing w:val="1"/>
          <w:sz w:val="20"/>
          <w:szCs w:val="20"/>
        </w:rPr>
        <w:t>il</w:t>
      </w:r>
      <w:r w:rsidRPr="00DF2975">
        <w:rPr>
          <w:rFonts w:ascii="Arial" w:hAnsi="Arial" w:cs="Arial"/>
          <w:spacing w:val="-2"/>
          <w:sz w:val="20"/>
          <w:szCs w:val="20"/>
        </w:rPr>
        <w:t>l</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pe</w:t>
      </w:r>
      <w:r w:rsidRPr="00DF2975">
        <w:rPr>
          <w:rFonts w:ascii="Arial" w:hAnsi="Arial" w:cs="Arial"/>
          <w:spacing w:val="-2"/>
          <w:sz w:val="20"/>
          <w:szCs w:val="20"/>
        </w:rPr>
        <w:t>r</w:t>
      </w:r>
      <w:r w:rsidRPr="00DF2975">
        <w:rPr>
          <w:rFonts w:ascii="Arial" w:hAnsi="Arial" w:cs="Arial"/>
          <w:spacing w:val="1"/>
          <w:sz w:val="20"/>
          <w:szCs w:val="20"/>
        </w:rPr>
        <w:t>me</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qu</w:t>
      </w:r>
      <w:r w:rsidRPr="00DF2975">
        <w:rPr>
          <w:rFonts w:ascii="Arial" w:hAnsi="Arial" w:cs="Arial"/>
          <w:spacing w:val="-1"/>
          <w:sz w:val="20"/>
          <w:szCs w:val="20"/>
        </w:rPr>
        <w:t>'</w:t>
      </w:r>
      <w:r w:rsidRPr="00DF2975">
        <w:rPr>
          <w:rFonts w:ascii="Arial" w:hAnsi="Arial" w:cs="Arial"/>
          <w:spacing w:val="-2"/>
          <w:sz w:val="20"/>
          <w:szCs w:val="20"/>
        </w:rPr>
        <w:t>i</w:t>
      </w:r>
      <w:r w:rsidRPr="00DF2975">
        <w:rPr>
          <w:rFonts w:ascii="Arial" w:hAnsi="Arial" w:cs="Arial"/>
          <w:spacing w:val="1"/>
          <w:sz w:val="20"/>
          <w:szCs w:val="20"/>
        </w:rPr>
        <w:t>l</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oien</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pacing w:val="1"/>
          <w:sz w:val="20"/>
          <w:szCs w:val="20"/>
        </w:rPr>
        <w:t>co</w:t>
      </w:r>
      <w:r w:rsidRPr="00DF2975">
        <w:rPr>
          <w:rFonts w:ascii="Arial" w:hAnsi="Arial" w:cs="Arial"/>
          <w:sz w:val="20"/>
          <w:szCs w:val="20"/>
        </w:rPr>
        <w:t>r</w:t>
      </w:r>
      <w:r w:rsidRPr="00DF2975">
        <w:rPr>
          <w:rFonts w:ascii="Arial" w:hAnsi="Arial" w:cs="Arial"/>
          <w:spacing w:val="-2"/>
          <w:sz w:val="20"/>
          <w:szCs w:val="20"/>
        </w:rPr>
        <w:t>r</w:t>
      </w:r>
      <w:r w:rsidRPr="00DF2975">
        <w:rPr>
          <w:rFonts w:ascii="Arial" w:hAnsi="Arial" w:cs="Arial"/>
          <w:spacing w:val="1"/>
          <w:sz w:val="20"/>
          <w:szCs w:val="20"/>
        </w:rPr>
        <w:t>ec</w:t>
      </w:r>
      <w:r w:rsidRPr="00DF2975">
        <w:rPr>
          <w:rFonts w:ascii="Arial" w:hAnsi="Arial" w:cs="Arial"/>
          <w:spacing w:val="-2"/>
          <w:sz w:val="20"/>
          <w:szCs w:val="20"/>
        </w:rPr>
        <w:t>t</w:t>
      </w:r>
      <w:r w:rsidRPr="00DF2975">
        <w:rPr>
          <w:rFonts w:ascii="Arial" w:hAnsi="Arial" w:cs="Arial"/>
          <w:spacing w:val="1"/>
          <w:sz w:val="20"/>
          <w:szCs w:val="20"/>
        </w:rPr>
        <w:t>em</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8"/>
          <w:sz w:val="20"/>
          <w:szCs w:val="20"/>
        </w:rPr>
        <w:t xml:space="preserve"> </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t</w:t>
      </w:r>
      <w:r w:rsidRPr="00DF2975">
        <w:rPr>
          <w:rFonts w:ascii="Arial" w:hAnsi="Arial" w:cs="Arial"/>
          <w:spacing w:val="1"/>
          <w:sz w:val="20"/>
          <w:szCs w:val="20"/>
        </w:rPr>
        <w:t>en</w:t>
      </w:r>
      <w:r w:rsidRPr="00DF2975">
        <w:rPr>
          <w:rFonts w:ascii="Arial" w:hAnsi="Arial" w:cs="Arial"/>
          <w:spacing w:val="-2"/>
          <w:sz w:val="20"/>
          <w:szCs w:val="20"/>
        </w:rPr>
        <w:t>u</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5"/>
          <w:sz w:val="20"/>
          <w:szCs w:val="20"/>
        </w:rPr>
        <w:t xml:space="preserve"> </w:t>
      </w:r>
      <w:r w:rsidRPr="00DF2975">
        <w:rPr>
          <w:rFonts w:ascii="Arial" w:hAnsi="Arial" w:cs="Arial"/>
          <w:spacing w:val="1"/>
          <w:sz w:val="20"/>
          <w:szCs w:val="20"/>
        </w:rPr>
        <w:t>ce</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équ</w:t>
      </w:r>
      <w:r w:rsidRPr="00DF2975">
        <w:rPr>
          <w:rFonts w:ascii="Arial" w:hAnsi="Arial" w:cs="Arial"/>
          <w:spacing w:val="-2"/>
          <w:sz w:val="20"/>
          <w:szCs w:val="20"/>
        </w:rPr>
        <w:t>i</w:t>
      </w:r>
      <w:r w:rsidRPr="00DF2975">
        <w:rPr>
          <w:rFonts w:ascii="Arial" w:hAnsi="Arial" w:cs="Arial"/>
          <w:spacing w:val="1"/>
          <w:sz w:val="20"/>
          <w:szCs w:val="20"/>
        </w:rPr>
        <w:t>p</w:t>
      </w:r>
      <w:r w:rsidRPr="00DF2975">
        <w:rPr>
          <w:rFonts w:ascii="Arial" w:hAnsi="Arial" w:cs="Arial"/>
          <w:spacing w:val="-2"/>
          <w:sz w:val="20"/>
          <w:szCs w:val="20"/>
        </w:rPr>
        <w:t>e</w:t>
      </w:r>
      <w:r w:rsidRPr="00DF2975">
        <w:rPr>
          <w:rFonts w:ascii="Arial" w:hAnsi="Arial" w:cs="Arial"/>
          <w:spacing w:val="1"/>
          <w:sz w:val="20"/>
          <w:szCs w:val="20"/>
        </w:rPr>
        <w:t>men</w:t>
      </w:r>
      <w:r w:rsidRPr="00DF2975">
        <w:rPr>
          <w:rFonts w:ascii="Arial" w:hAnsi="Arial" w:cs="Arial"/>
          <w:sz w:val="20"/>
          <w:szCs w:val="20"/>
        </w:rPr>
        <w:t>t</w:t>
      </w:r>
      <w:r w:rsidRPr="00DF2975">
        <w:rPr>
          <w:rFonts w:ascii="Arial" w:hAnsi="Arial" w:cs="Arial"/>
          <w:spacing w:val="-10"/>
          <w:sz w:val="20"/>
          <w:szCs w:val="20"/>
        </w:rPr>
        <w:t xml:space="preserve"> </w:t>
      </w:r>
      <w:r w:rsidRPr="00DF2975">
        <w:rPr>
          <w:rFonts w:ascii="Arial" w:hAnsi="Arial" w:cs="Arial"/>
          <w:sz w:val="20"/>
          <w:szCs w:val="20"/>
        </w:rPr>
        <w:t>;</w:t>
      </w:r>
    </w:p>
    <w:p w14:paraId="43653C60" w14:textId="77777777" w:rsidR="00AE35A7" w:rsidRPr="00DF2975" w:rsidRDefault="00AE35A7" w:rsidP="007327AA">
      <w:pPr>
        <w:widowControl w:val="0"/>
        <w:numPr>
          <w:ilvl w:val="0"/>
          <w:numId w:val="105"/>
        </w:numPr>
        <w:autoSpaceDE w:val="0"/>
        <w:autoSpaceDN w:val="0"/>
        <w:adjustRightInd w:val="0"/>
        <w:spacing w:after="0" w:line="360" w:lineRule="auto"/>
        <w:ind w:left="1418" w:right="117"/>
        <w:jc w:val="both"/>
        <w:rPr>
          <w:rFonts w:ascii="Arial" w:hAnsi="Arial" w:cs="Arial"/>
          <w:sz w:val="20"/>
          <w:szCs w:val="20"/>
        </w:rPr>
      </w:pPr>
      <w:r w:rsidRPr="00DF2975">
        <w:rPr>
          <w:rFonts w:ascii="Arial" w:hAnsi="Arial" w:cs="Arial"/>
          <w:spacing w:val="1"/>
          <w:sz w:val="20"/>
          <w:szCs w:val="20"/>
        </w:rPr>
        <w:t>de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2"/>
          <w:sz w:val="20"/>
          <w:szCs w:val="20"/>
        </w:rPr>
        <w:t>o</w:t>
      </w:r>
      <w:r w:rsidRPr="00DF2975">
        <w:rPr>
          <w:rFonts w:ascii="Arial" w:hAnsi="Arial" w:cs="Arial"/>
          <w:spacing w:val="1"/>
          <w:sz w:val="20"/>
          <w:szCs w:val="20"/>
        </w:rPr>
        <w:t>bje</w:t>
      </w:r>
      <w:r w:rsidRPr="00DF2975">
        <w:rPr>
          <w:rFonts w:ascii="Arial" w:hAnsi="Arial" w:cs="Arial"/>
          <w:spacing w:val="-2"/>
          <w:sz w:val="20"/>
          <w:szCs w:val="20"/>
        </w:rPr>
        <w:t>t</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doi</w:t>
      </w:r>
      <w:r w:rsidRPr="00DF2975">
        <w:rPr>
          <w:rFonts w:ascii="Arial" w:hAnsi="Arial" w:cs="Arial"/>
          <w:spacing w:val="-1"/>
          <w:sz w:val="20"/>
          <w:szCs w:val="20"/>
        </w:rPr>
        <w:t>v</w:t>
      </w:r>
      <w:r w:rsidRPr="00DF2975">
        <w:rPr>
          <w:rFonts w:ascii="Arial" w:hAnsi="Arial" w:cs="Arial"/>
          <w:spacing w:val="1"/>
          <w:sz w:val="20"/>
          <w:szCs w:val="20"/>
        </w:rPr>
        <w:t>e</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a</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ê</w:t>
      </w:r>
      <w:r w:rsidRPr="00DF2975">
        <w:rPr>
          <w:rFonts w:ascii="Arial" w:hAnsi="Arial" w:cs="Arial"/>
          <w:sz w:val="20"/>
          <w:szCs w:val="20"/>
        </w:rPr>
        <w:t>tre</w:t>
      </w:r>
      <w:r w:rsidRPr="00DF2975">
        <w:rPr>
          <w:rFonts w:ascii="Arial" w:hAnsi="Arial" w:cs="Arial"/>
          <w:spacing w:val="3"/>
          <w:sz w:val="20"/>
          <w:szCs w:val="20"/>
        </w:rPr>
        <w:t xml:space="preserve"> </w:t>
      </w:r>
      <w:r w:rsidRPr="00DF2975">
        <w:rPr>
          <w:rFonts w:ascii="Arial" w:hAnsi="Arial" w:cs="Arial"/>
          <w:sz w:val="20"/>
          <w:szCs w:val="20"/>
        </w:rPr>
        <w:t>r</w:t>
      </w:r>
      <w:r w:rsidRPr="00DF2975">
        <w:rPr>
          <w:rFonts w:ascii="Arial" w:hAnsi="Arial" w:cs="Arial"/>
          <w:spacing w:val="1"/>
          <w:sz w:val="20"/>
          <w:szCs w:val="20"/>
        </w:rPr>
        <w:t>ang</w:t>
      </w:r>
      <w:r w:rsidRPr="00DF2975">
        <w:rPr>
          <w:rFonts w:ascii="Arial" w:hAnsi="Arial" w:cs="Arial"/>
          <w:spacing w:val="-2"/>
          <w:sz w:val="20"/>
          <w:szCs w:val="20"/>
        </w:rPr>
        <w:t>é</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da</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z w:val="20"/>
          <w:szCs w:val="20"/>
        </w:rPr>
        <w:t>t</w:t>
      </w:r>
      <w:r w:rsidRPr="00DF2975">
        <w:rPr>
          <w:rFonts w:ascii="Arial" w:hAnsi="Arial" w:cs="Arial"/>
          <w:spacing w:val="-2"/>
          <w:sz w:val="20"/>
          <w:szCs w:val="20"/>
        </w:rPr>
        <w:t>o</w:t>
      </w:r>
      <w:r w:rsidRPr="00DF2975">
        <w:rPr>
          <w:rFonts w:ascii="Arial" w:hAnsi="Arial" w:cs="Arial"/>
          <w:spacing w:val="1"/>
          <w:sz w:val="20"/>
          <w:szCs w:val="20"/>
        </w:rPr>
        <w:t>il</w:t>
      </w:r>
      <w:r w:rsidRPr="00DF2975">
        <w:rPr>
          <w:rFonts w:ascii="Arial" w:hAnsi="Arial" w:cs="Arial"/>
          <w:spacing w:val="-2"/>
          <w:sz w:val="20"/>
          <w:szCs w:val="20"/>
        </w:rPr>
        <w:t>e</w:t>
      </w:r>
      <w:r w:rsidRPr="00DF2975">
        <w:rPr>
          <w:rFonts w:ascii="Arial" w:hAnsi="Arial" w:cs="Arial"/>
          <w:sz w:val="20"/>
          <w:szCs w:val="20"/>
        </w:rPr>
        <w:t>tt</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z w:val="20"/>
          <w:szCs w:val="20"/>
        </w:rPr>
        <w:t>,</w:t>
      </w:r>
      <w:r w:rsidRPr="00DF2975">
        <w:rPr>
          <w:rFonts w:ascii="Arial" w:hAnsi="Arial" w:cs="Arial"/>
          <w:spacing w:val="3"/>
          <w:sz w:val="20"/>
          <w:szCs w:val="20"/>
        </w:rPr>
        <w:t xml:space="preserve"> </w:t>
      </w:r>
      <w:r w:rsidRPr="00DF2975">
        <w:rPr>
          <w:rFonts w:ascii="Arial" w:hAnsi="Arial" w:cs="Arial"/>
          <w:spacing w:val="1"/>
          <w:sz w:val="20"/>
          <w:szCs w:val="20"/>
        </w:rPr>
        <w:t>n</w:t>
      </w:r>
      <w:r w:rsidRPr="00DF2975">
        <w:rPr>
          <w:rFonts w:ascii="Arial" w:hAnsi="Arial" w:cs="Arial"/>
          <w:sz w:val="20"/>
          <w:szCs w:val="20"/>
        </w:rPr>
        <w:t>i</w:t>
      </w:r>
      <w:r w:rsidRPr="00DF2975">
        <w:rPr>
          <w:rFonts w:ascii="Arial" w:hAnsi="Arial" w:cs="Arial"/>
          <w:spacing w:val="5"/>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on</w:t>
      </w:r>
      <w:r w:rsidRPr="00DF2975">
        <w:rPr>
          <w:rFonts w:ascii="Arial" w:hAnsi="Arial" w:cs="Arial"/>
          <w:sz w:val="20"/>
          <w:szCs w:val="20"/>
        </w:rPr>
        <w:t>tre</w:t>
      </w:r>
      <w:r w:rsidRPr="00DF2975">
        <w:rPr>
          <w:rFonts w:ascii="Arial" w:hAnsi="Arial" w:cs="Arial"/>
          <w:spacing w:val="4"/>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cl</w:t>
      </w:r>
      <w:r w:rsidRPr="00DF2975">
        <w:rPr>
          <w:rFonts w:ascii="Arial" w:hAnsi="Arial" w:cs="Arial"/>
          <w:spacing w:val="-2"/>
          <w:sz w:val="20"/>
          <w:szCs w:val="20"/>
        </w:rPr>
        <w:t>o</w:t>
      </w:r>
      <w:r w:rsidRPr="00DF2975">
        <w:rPr>
          <w:rFonts w:ascii="Arial" w:hAnsi="Arial" w:cs="Arial"/>
          <w:spacing w:val="1"/>
          <w:sz w:val="20"/>
          <w:szCs w:val="20"/>
        </w:rPr>
        <w:t>is</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7"/>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on</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in</w:t>
      </w:r>
      <w:r w:rsidRPr="00DF2975">
        <w:rPr>
          <w:rFonts w:ascii="Arial" w:hAnsi="Arial" w:cs="Arial"/>
          <w:spacing w:val="-1"/>
          <w:sz w:val="20"/>
          <w:szCs w:val="20"/>
        </w:rPr>
        <w:t>c</w:t>
      </w:r>
      <w:r w:rsidRPr="00DF2975">
        <w:rPr>
          <w:rFonts w:ascii="Arial" w:hAnsi="Arial" w:cs="Arial"/>
          <w:spacing w:val="1"/>
          <w:sz w:val="20"/>
          <w:szCs w:val="20"/>
        </w:rPr>
        <w:t>apa</w:t>
      </w:r>
      <w:r w:rsidRPr="00DF2975">
        <w:rPr>
          <w:rFonts w:ascii="Arial" w:hAnsi="Arial" w:cs="Arial"/>
          <w:spacing w:val="-2"/>
          <w:sz w:val="20"/>
          <w:szCs w:val="20"/>
        </w:rPr>
        <w:t>b</w:t>
      </w: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e r</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1"/>
          <w:sz w:val="20"/>
          <w:szCs w:val="20"/>
        </w:rPr>
        <w:t>eni</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2"/>
          <w:sz w:val="20"/>
          <w:szCs w:val="20"/>
        </w:rPr>
        <w:t>o</w:t>
      </w:r>
      <w:r w:rsidRPr="00DF2975">
        <w:rPr>
          <w:rFonts w:ascii="Arial" w:hAnsi="Arial" w:cs="Arial"/>
          <w:spacing w:val="1"/>
          <w:sz w:val="20"/>
          <w:szCs w:val="20"/>
        </w:rPr>
        <w:t>bj</w:t>
      </w:r>
      <w:r w:rsidRPr="00DF2975">
        <w:rPr>
          <w:rFonts w:ascii="Arial" w:hAnsi="Arial" w:cs="Arial"/>
          <w:spacing w:val="-2"/>
          <w:sz w:val="20"/>
          <w:szCs w:val="20"/>
        </w:rPr>
        <w:t>e</w:t>
      </w:r>
      <w:r w:rsidRPr="00DF2975">
        <w:rPr>
          <w:rFonts w:ascii="Arial" w:hAnsi="Arial" w:cs="Arial"/>
          <w:sz w:val="20"/>
          <w:szCs w:val="20"/>
        </w:rPr>
        <w:t xml:space="preserve">ts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4"/>
          <w:sz w:val="20"/>
          <w:szCs w:val="20"/>
        </w:rPr>
        <w:t xml:space="preserve"> </w:t>
      </w:r>
      <w:r w:rsidRPr="00DF2975">
        <w:rPr>
          <w:rFonts w:ascii="Arial" w:hAnsi="Arial" w:cs="Arial"/>
          <w:spacing w:val="-2"/>
          <w:sz w:val="20"/>
          <w:szCs w:val="20"/>
        </w:rPr>
        <w:t>e</w:t>
      </w:r>
      <w:r w:rsidRPr="00DF2975">
        <w:rPr>
          <w:rFonts w:ascii="Arial" w:hAnsi="Arial" w:cs="Arial"/>
          <w:spacing w:val="1"/>
          <w:sz w:val="20"/>
          <w:szCs w:val="20"/>
        </w:rPr>
        <w:t>mp</w:t>
      </w:r>
      <w:r w:rsidRPr="00DF2975">
        <w:rPr>
          <w:rFonts w:ascii="Arial" w:hAnsi="Arial" w:cs="Arial"/>
          <w:spacing w:val="-2"/>
          <w:sz w:val="20"/>
          <w:szCs w:val="20"/>
        </w:rPr>
        <w:t>ê</w:t>
      </w:r>
      <w:r w:rsidRPr="00DF2975">
        <w:rPr>
          <w:rFonts w:ascii="Arial" w:hAnsi="Arial" w:cs="Arial"/>
          <w:spacing w:val="1"/>
          <w:sz w:val="20"/>
          <w:szCs w:val="20"/>
        </w:rPr>
        <w:t>c</w:t>
      </w:r>
      <w:r w:rsidRPr="00DF2975">
        <w:rPr>
          <w:rFonts w:ascii="Arial" w:hAnsi="Arial" w:cs="Arial"/>
          <w:spacing w:val="-2"/>
          <w:sz w:val="20"/>
          <w:szCs w:val="20"/>
        </w:rPr>
        <w:t>ha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m</w:t>
      </w:r>
      <w:r w:rsidRPr="00DF2975">
        <w:rPr>
          <w:rFonts w:ascii="Arial" w:hAnsi="Arial" w:cs="Arial"/>
          <w:spacing w:val="1"/>
          <w:sz w:val="20"/>
          <w:szCs w:val="20"/>
        </w:rPr>
        <w:t>ou</w:t>
      </w:r>
      <w:r w:rsidRPr="00DF2975">
        <w:rPr>
          <w:rFonts w:ascii="Arial" w:hAnsi="Arial" w:cs="Arial"/>
          <w:spacing w:val="-1"/>
          <w:sz w:val="20"/>
          <w:szCs w:val="20"/>
        </w:rPr>
        <w:t>v</w:t>
      </w:r>
      <w:r w:rsidRPr="00DF2975">
        <w:rPr>
          <w:rFonts w:ascii="Arial" w:hAnsi="Arial" w:cs="Arial"/>
          <w:spacing w:val="1"/>
          <w:sz w:val="20"/>
          <w:szCs w:val="20"/>
        </w:rPr>
        <w:t>e</w:t>
      </w:r>
      <w:r w:rsidRPr="00DF2975">
        <w:rPr>
          <w:rFonts w:ascii="Arial" w:hAnsi="Arial" w:cs="Arial"/>
          <w:spacing w:val="-1"/>
          <w:sz w:val="20"/>
          <w:szCs w:val="20"/>
        </w:rPr>
        <w:t>m</w:t>
      </w:r>
      <w:r w:rsidRPr="00DF2975">
        <w:rPr>
          <w:rFonts w:ascii="Arial" w:hAnsi="Arial" w:cs="Arial"/>
          <w:spacing w:val="1"/>
          <w:sz w:val="20"/>
          <w:szCs w:val="20"/>
        </w:rPr>
        <w:t>en</w:t>
      </w:r>
      <w:r w:rsidRPr="00DF2975">
        <w:rPr>
          <w:rFonts w:ascii="Arial" w:hAnsi="Arial" w:cs="Arial"/>
          <w:spacing w:val="-2"/>
          <w:sz w:val="20"/>
          <w:szCs w:val="20"/>
        </w:rPr>
        <w:t>t</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e</w:t>
      </w:r>
      <w:r w:rsidRPr="00DF2975">
        <w:rPr>
          <w:rFonts w:ascii="Arial" w:hAnsi="Arial" w:cs="Arial"/>
          <w:sz w:val="20"/>
          <w:szCs w:val="20"/>
        </w:rPr>
        <w:t>rs</w:t>
      </w:r>
      <w:r w:rsidRPr="00DF2975">
        <w:rPr>
          <w:rFonts w:ascii="Arial" w:hAnsi="Arial" w:cs="Arial"/>
          <w:spacing w:val="1"/>
          <w:sz w:val="20"/>
          <w:szCs w:val="20"/>
        </w:rPr>
        <w:t xml:space="preserve"> l</w:t>
      </w:r>
      <w:r w:rsidRPr="00DF2975">
        <w:rPr>
          <w:rFonts w:ascii="Arial" w:hAnsi="Arial" w:cs="Arial"/>
          <w:spacing w:val="-1"/>
          <w:sz w:val="20"/>
          <w:szCs w:val="20"/>
        </w:rPr>
        <w:t>'</w:t>
      </w:r>
      <w:r w:rsidRPr="00DF2975">
        <w:rPr>
          <w:rFonts w:ascii="Arial" w:hAnsi="Arial" w:cs="Arial"/>
          <w:spacing w:val="1"/>
          <w:sz w:val="20"/>
          <w:szCs w:val="20"/>
        </w:rPr>
        <w:t>a</w:t>
      </w:r>
      <w:r w:rsidRPr="00DF2975">
        <w:rPr>
          <w:rFonts w:ascii="Arial" w:hAnsi="Arial" w:cs="Arial"/>
          <w:spacing w:val="-1"/>
          <w:sz w:val="20"/>
          <w:szCs w:val="20"/>
        </w:rPr>
        <w:t>v</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ô</w:t>
      </w:r>
      <w:r w:rsidRPr="00DF2975">
        <w:rPr>
          <w:rFonts w:ascii="Arial" w:hAnsi="Arial" w:cs="Arial"/>
          <w:sz w:val="20"/>
          <w:szCs w:val="20"/>
        </w:rPr>
        <w:t>té</w:t>
      </w:r>
      <w:r w:rsidRPr="00DF2975">
        <w:rPr>
          <w:rFonts w:ascii="Arial" w:hAnsi="Arial" w:cs="Arial"/>
          <w:spacing w:val="3"/>
          <w:sz w:val="20"/>
          <w:szCs w:val="20"/>
        </w:rPr>
        <w:t xml:space="preserve"> </w:t>
      </w:r>
      <w:r w:rsidRPr="00DF2975">
        <w:rPr>
          <w:rFonts w:ascii="Arial" w:hAnsi="Arial" w:cs="Arial"/>
          <w:spacing w:val="-2"/>
          <w:sz w:val="20"/>
          <w:szCs w:val="20"/>
        </w:rPr>
        <w:t>o</w:t>
      </w:r>
      <w:r w:rsidRPr="00DF2975">
        <w:rPr>
          <w:rFonts w:ascii="Arial" w:hAnsi="Arial" w:cs="Arial"/>
          <w:sz w:val="20"/>
          <w:szCs w:val="20"/>
        </w:rPr>
        <w:t>u</w:t>
      </w:r>
      <w:r w:rsidRPr="00DF2975">
        <w:rPr>
          <w:rFonts w:ascii="Arial" w:hAnsi="Arial" w:cs="Arial"/>
          <w:spacing w:val="4"/>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e</w:t>
      </w:r>
      <w:r w:rsidRPr="00DF2975">
        <w:rPr>
          <w:rFonts w:ascii="Arial" w:hAnsi="Arial" w:cs="Arial"/>
          <w:sz w:val="20"/>
          <w:szCs w:val="20"/>
        </w:rPr>
        <w:t>rs</w:t>
      </w:r>
      <w:r w:rsidRPr="00DF2975">
        <w:rPr>
          <w:rFonts w:ascii="Arial" w:hAnsi="Arial" w:cs="Arial"/>
          <w:spacing w:val="1"/>
          <w:sz w:val="20"/>
          <w:szCs w:val="20"/>
        </w:rPr>
        <w:t xml:space="preserve"> l</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hau</w:t>
      </w:r>
      <w:r w:rsidRPr="00DF2975">
        <w:rPr>
          <w:rFonts w:ascii="Arial" w:hAnsi="Arial" w:cs="Arial"/>
          <w:sz w:val="20"/>
          <w:szCs w:val="20"/>
        </w:rPr>
        <w:t xml:space="preserve">t </w:t>
      </w:r>
      <w:r w:rsidRPr="00DF2975">
        <w:rPr>
          <w:rFonts w:ascii="Arial" w:hAnsi="Arial" w:cs="Arial"/>
          <w:spacing w:val="1"/>
          <w:sz w:val="20"/>
          <w:szCs w:val="20"/>
        </w:rPr>
        <w:t>sau</w:t>
      </w:r>
      <w:r w:rsidRPr="00DF2975">
        <w:rPr>
          <w:rFonts w:ascii="Arial" w:hAnsi="Arial" w:cs="Arial"/>
          <w:sz w:val="20"/>
          <w:szCs w:val="20"/>
        </w:rPr>
        <w:t xml:space="preserve">f </w:t>
      </w:r>
      <w:r w:rsidRPr="00DF2975">
        <w:rPr>
          <w:rFonts w:ascii="Arial" w:hAnsi="Arial" w:cs="Arial"/>
          <w:spacing w:val="1"/>
          <w:sz w:val="20"/>
          <w:szCs w:val="20"/>
        </w:rPr>
        <w:t>s</w:t>
      </w:r>
      <w:r w:rsidRPr="00DF2975">
        <w:rPr>
          <w:rFonts w:ascii="Arial" w:hAnsi="Arial" w:cs="Arial"/>
          <w:sz w:val="20"/>
          <w:szCs w:val="20"/>
        </w:rPr>
        <w:t>i</w:t>
      </w:r>
      <w:r w:rsidRPr="00DF2975">
        <w:rPr>
          <w:rFonts w:ascii="Arial" w:hAnsi="Arial" w:cs="Arial"/>
          <w:spacing w:val="3"/>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lo</w:t>
      </w:r>
      <w:r w:rsidRPr="00DF2975">
        <w:rPr>
          <w:rFonts w:ascii="Arial" w:hAnsi="Arial" w:cs="Arial"/>
          <w:spacing w:val="-2"/>
          <w:sz w:val="20"/>
          <w:szCs w:val="20"/>
        </w:rPr>
        <w:t>i</w:t>
      </w:r>
      <w:r w:rsidRPr="00DF2975">
        <w:rPr>
          <w:rFonts w:ascii="Arial" w:hAnsi="Arial" w:cs="Arial"/>
          <w:spacing w:val="1"/>
          <w:sz w:val="20"/>
          <w:szCs w:val="20"/>
        </w:rPr>
        <w:t>s</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 xml:space="preserve">s </w:t>
      </w:r>
      <w:r w:rsidRPr="00DF2975">
        <w:rPr>
          <w:rFonts w:ascii="Arial" w:hAnsi="Arial" w:cs="Arial"/>
          <w:spacing w:val="1"/>
          <w:sz w:val="20"/>
          <w:szCs w:val="20"/>
        </w:rPr>
        <w:t>po</w:t>
      </w:r>
      <w:r w:rsidRPr="00DF2975">
        <w:rPr>
          <w:rFonts w:ascii="Arial" w:hAnsi="Arial" w:cs="Arial"/>
          <w:sz w:val="20"/>
          <w:szCs w:val="20"/>
        </w:rPr>
        <w:t>rt</w:t>
      </w:r>
      <w:r w:rsidRPr="00DF2975">
        <w:rPr>
          <w:rFonts w:ascii="Arial" w:hAnsi="Arial" w:cs="Arial"/>
          <w:spacing w:val="1"/>
          <w:sz w:val="20"/>
          <w:szCs w:val="20"/>
        </w:rPr>
        <w:t>e</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1"/>
          <w:sz w:val="20"/>
          <w:szCs w:val="20"/>
        </w:rPr>
        <w:t>u</w:t>
      </w:r>
      <w:r w:rsidRPr="00DF2975">
        <w:rPr>
          <w:rFonts w:ascii="Arial" w:hAnsi="Arial" w:cs="Arial"/>
          <w:spacing w:val="-2"/>
          <w:sz w:val="20"/>
          <w:szCs w:val="20"/>
        </w:rPr>
        <w:t>n</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é</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qu</w:t>
      </w:r>
      <w:r w:rsidRPr="00DF2975">
        <w:rPr>
          <w:rFonts w:ascii="Arial" w:hAnsi="Arial" w:cs="Arial"/>
          <w:spacing w:val="-2"/>
          <w:sz w:val="20"/>
          <w:szCs w:val="20"/>
        </w:rPr>
        <w:t>e</w:t>
      </w:r>
      <w:r w:rsidRPr="00DF2975">
        <w:rPr>
          <w:rFonts w:ascii="Arial" w:hAnsi="Arial" w:cs="Arial"/>
          <w:sz w:val="20"/>
          <w:szCs w:val="20"/>
        </w:rPr>
        <w:t>tte</w:t>
      </w:r>
      <w:r w:rsidRPr="00DF2975">
        <w:rPr>
          <w:rFonts w:ascii="Arial" w:hAnsi="Arial" w:cs="Arial"/>
          <w:spacing w:val="-6"/>
          <w:sz w:val="20"/>
          <w:szCs w:val="20"/>
        </w:rPr>
        <w:t xml:space="preserve"> </w:t>
      </w:r>
      <w:r w:rsidRPr="00DF2975">
        <w:rPr>
          <w:rFonts w:ascii="Arial" w:hAnsi="Arial" w:cs="Arial"/>
          <w:spacing w:val="1"/>
          <w:sz w:val="20"/>
          <w:szCs w:val="20"/>
        </w:rPr>
        <w:t>sp</w:t>
      </w:r>
      <w:r w:rsidRPr="00DF2975">
        <w:rPr>
          <w:rFonts w:ascii="Arial" w:hAnsi="Arial" w:cs="Arial"/>
          <w:spacing w:val="-2"/>
          <w:sz w:val="20"/>
          <w:szCs w:val="20"/>
        </w:rPr>
        <w:t>é</w:t>
      </w:r>
      <w:r w:rsidRPr="00DF2975">
        <w:rPr>
          <w:rFonts w:ascii="Arial" w:hAnsi="Arial" w:cs="Arial"/>
          <w:spacing w:val="1"/>
          <w:sz w:val="20"/>
          <w:szCs w:val="20"/>
        </w:rPr>
        <w:t>ci</w:t>
      </w:r>
      <w:r w:rsidRPr="00DF2975">
        <w:rPr>
          <w:rFonts w:ascii="Arial" w:hAnsi="Arial" w:cs="Arial"/>
          <w:spacing w:val="-2"/>
          <w:sz w:val="20"/>
          <w:szCs w:val="20"/>
        </w:rPr>
        <w:t>f</w:t>
      </w:r>
      <w:r w:rsidRPr="00DF2975">
        <w:rPr>
          <w:rFonts w:ascii="Arial" w:hAnsi="Arial" w:cs="Arial"/>
          <w:spacing w:val="1"/>
          <w:sz w:val="20"/>
          <w:szCs w:val="20"/>
        </w:rPr>
        <w:t>ia</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2"/>
          <w:sz w:val="20"/>
          <w:szCs w:val="20"/>
        </w:rPr>
        <w:t xml:space="preserve"> </w:t>
      </w:r>
      <w:r w:rsidRPr="00DF2975">
        <w:rPr>
          <w:rFonts w:ascii="Arial" w:hAnsi="Arial" w:cs="Arial"/>
          <w:spacing w:val="1"/>
          <w:sz w:val="20"/>
          <w:szCs w:val="20"/>
        </w:rPr>
        <w:lastRenderedPageBreak/>
        <w:t>ma</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ma</w:t>
      </w:r>
      <w:r w:rsidRPr="00DF2975">
        <w:rPr>
          <w:rFonts w:ascii="Arial" w:hAnsi="Arial" w:cs="Arial"/>
          <w:spacing w:val="-4"/>
          <w:sz w:val="20"/>
          <w:szCs w:val="20"/>
        </w:rPr>
        <w:t>x</w:t>
      </w:r>
      <w:r w:rsidRPr="00DF2975">
        <w:rPr>
          <w:rFonts w:ascii="Arial" w:hAnsi="Arial" w:cs="Arial"/>
          <w:spacing w:val="1"/>
          <w:sz w:val="20"/>
          <w:szCs w:val="20"/>
        </w:rPr>
        <w:t>imal</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1"/>
          <w:sz w:val="20"/>
          <w:szCs w:val="20"/>
        </w:rPr>
        <w:t>q</w:t>
      </w:r>
      <w:r w:rsidRPr="00DF2975">
        <w:rPr>
          <w:rFonts w:ascii="Arial" w:hAnsi="Arial" w:cs="Arial"/>
          <w:spacing w:val="-2"/>
          <w:sz w:val="20"/>
          <w:szCs w:val="20"/>
        </w:rPr>
        <w:t>u</w:t>
      </w:r>
      <w:r w:rsidRPr="00DF2975">
        <w:rPr>
          <w:rFonts w:ascii="Arial" w:hAnsi="Arial" w:cs="Arial"/>
          <w:sz w:val="20"/>
          <w:szCs w:val="20"/>
        </w:rPr>
        <w:t>i</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e</w:t>
      </w:r>
      <w:r w:rsidRPr="00DF2975">
        <w:rPr>
          <w:rFonts w:ascii="Arial" w:hAnsi="Arial" w:cs="Arial"/>
          <w:spacing w:val="1"/>
          <w:sz w:val="20"/>
          <w:szCs w:val="20"/>
        </w:rPr>
        <w:t>u</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1"/>
          <w:sz w:val="20"/>
          <w:szCs w:val="20"/>
        </w:rPr>
        <w:t>ê</w:t>
      </w:r>
      <w:r w:rsidRPr="00DF2975">
        <w:rPr>
          <w:rFonts w:ascii="Arial" w:hAnsi="Arial" w:cs="Arial"/>
          <w:sz w:val="20"/>
          <w:szCs w:val="20"/>
        </w:rPr>
        <w:t>tre</w:t>
      </w:r>
      <w:r w:rsidRPr="00DF2975">
        <w:rPr>
          <w:rFonts w:ascii="Arial" w:hAnsi="Arial" w:cs="Arial"/>
          <w:spacing w:val="-2"/>
          <w:sz w:val="20"/>
          <w:szCs w:val="20"/>
        </w:rPr>
        <w:t xml:space="preserve"> p</w:t>
      </w:r>
      <w:r w:rsidRPr="00DF2975">
        <w:rPr>
          <w:rFonts w:ascii="Arial" w:hAnsi="Arial" w:cs="Arial"/>
          <w:spacing w:val="1"/>
          <w:sz w:val="20"/>
          <w:szCs w:val="20"/>
        </w:rPr>
        <w:t>la</w:t>
      </w:r>
      <w:r w:rsidRPr="00DF2975">
        <w:rPr>
          <w:rFonts w:ascii="Arial" w:hAnsi="Arial" w:cs="Arial"/>
          <w:spacing w:val="-1"/>
          <w:sz w:val="20"/>
          <w:szCs w:val="20"/>
        </w:rPr>
        <w:t>c</w:t>
      </w:r>
      <w:r w:rsidRPr="00DF2975">
        <w:rPr>
          <w:rFonts w:ascii="Arial" w:hAnsi="Arial" w:cs="Arial"/>
          <w:spacing w:val="1"/>
          <w:sz w:val="20"/>
          <w:szCs w:val="20"/>
        </w:rPr>
        <w:t>é</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z w:val="20"/>
          <w:szCs w:val="20"/>
        </w:rPr>
        <w:t>à</w:t>
      </w:r>
      <w:r w:rsidRPr="00DF2975">
        <w:rPr>
          <w:rFonts w:ascii="Arial" w:hAnsi="Arial" w:cs="Arial"/>
          <w:spacing w:val="-2"/>
          <w:sz w:val="20"/>
          <w:szCs w:val="20"/>
        </w:rPr>
        <w:t xml:space="preserve"> </w:t>
      </w:r>
      <w:r w:rsidRPr="00DF2975">
        <w:rPr>
          <w:rFonts w:ascii="Arial" w:hAnsi="Arial" w:cs="Arial"/>
          <w:spacing w:val="1"/>
          <w:sz w:val="20"/>
          <w:szCs w:val="20"/>
        </w:rPr>
        <w:t>ce</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e</w:t>
      </w:r>
      <w:r w:rsidRPr="00DF2975">
        <w:rPr>
          <w:rFonts w:ascii="Arial" w:hAnsi="Arial" w:cs="Arial"/>
          <w:spacing w:val="-2"/>
          <w:sz w:val="20"/>
          <w:szCs w:val="20"/>
        </w:rPr>
        <w:t>n</w:t>
      </w:r>
      <w:r w:rsidRPr="00DF2975">
        <w:rPr>
          <w:rFonts w:ascii="Arial" w:hAnsi="Arial" w:cs="Arial"/>
          <w:spacing w:val="1"/>
          <w:sz w:val="20"/>
          <w:szCs w:val="20"/>
        </w:rPr>
        <w:t>d</w:t>
      </w:r>
      <w:r w:rsidRPr="00DF2975">
        <w:rPr>
          <w:rFonts w:ascii="Arial" w:hAnsi="Arial" w:cs="Arial"/>
          <w:sz w:val="20"/>
          <w:szCs w:val="20"/>
        </w:rPr>
        <w:t>r</w:t>
      </w:r>
      <w:r w:rsidRPr="00DF2975">
        <w:rPr>
          <w:rFonts w:ascii="Arial" w:hAnsi="Arial" w:cs="Arial"/>
          <w:spacing w:val="1"/>
          <w:sz w:val="20"/>
          <w:szCs w:val="20"/>
        </w:rPr>
        <w:t>oi</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z w:val="20"/>
          <w:szCs w:val="20"/>
        </w:rPr>
        <w:t>;</w:t>
      </w:r>
    </w:p>
    <w:p w14:paraId="1DCA0B6A" w14:textId="77777777" w:rsidR="00AE35A7" w:rsidRPr="00DF2975" w:rsidRDefault="00AE35A7" w:rsidP="007327AA">
      <w:pPr>
        <w:widowControl w:val="0"/>
        <w:numPr>
          <w:ilvl w:val="0"/>
          <w:numId w:val="105"/>
        </w:numPr>
        <w:autoSpaceDE w:val="0"/>
        <w:autoSpaceDN w:val="0"/>
        <w:adjustRightInd w:val="0"/>
        <w:spacing w:after="0" w:line="360" w:lineRule="auto"/>
        <w:ind w:left="1418" w:right="117"/>
        <w:jc w:val="both"/>
        <w:rPr>
          <w:rFonts w:ascii="Arial" w:hAnsi="Arial" w:cs="Arial"/>
          <w:sz w:val="20"/>
          <w:szCs w:val="20"/>
        </w:rPr>
      </w:pP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2"/>
          <w:sz w:val="20"/>
          <w:szCs w:val="20"/>
        </w:rPr>
        <w:t>b</w:t>
      </w:r>
      <w:r w:rsidRPr="00DF2975">
        <w:rPr>
          <w:rFonts w:ascii="Arial" w:hAnsi="Arial" w:cs="Arial"/>
          <w:spacing w:val="1"/>
          <w:sz w:val="20"/>
          <w:szCs w:val="20"/>
        </w:rPr>
        <w:t>ag</w:t>
      </w:r>
      <w:r w:rsidRPr="00DF2975">
        <w:rPr>
          <w:rFonts w:ascii="Arial" w:hAnsi="Arial" w:cs="Arial"/>
          <w:spacing w:val="-2"/>
          <w:sz w:val="20"/>
          <w:szCs w:val="20"/>
        </w:rPr>
        <w:t>a</w:t>
      </w:r>
      <w:r w:rsidRPr="00DF2975">
        <w:rPr>
          <w:rFonts w:ascii="Arial" w:hAnsi="Arial" w:cs="Arial"/>
          <w:spacing w:val="1"/>
          <w:sz w:val="20"/>
          <w:szCs w:val="20"/>
        </w:rPr>
        <w:t>ge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2"/>
          <w:sz w:val="20"/>
          <w:szCs w:val="20"/>
        </w:rPr>
        <w:t>l</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z w:val="20"/>
          <w:szCs w:val="20"/>
        </w:rPr>
        <w:t>fr</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l</w:t>
      </w:r>
      <w:r w:rsidRPr="00DF2975">
        <w:rPr>
          <w:rFonts w:ascii="Arial" w:hAnsi="Arial" w:cs="Arial"/>
          <w:spacing w:val="-2"/>
          <w:sz w:val="20"/>
          <w:szCs w:val="20"/>
        </w:rPr>
        <w:t>a</w:t>
      </w:r>
      <w:r w:rsidRPr="00DF2975">
        <w:rPr>
          <w:rFonts w:ascii="Arial" w:hAnsi="Arial" w:cs="Arial"/>
          <w:spacing w:val="1"/>
          <w:sz w:val="20"/>
          <w:szCs w:val="20"/>
        </w:rPr>
        <w:t>cé</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an</w:t>
      </w:r>
      <w:r w:rsidRPr="00DF2975">
        <w:rPr>
          <w:rFonts w:ascii="Arial" w:hAnsi="Arial" w:cs="Arial"/>
          <w:sz w:val="20"/>
          <w:szCs w:val="20"/>
        </w:rPr>
        <w:t xml:space="preserve">s </w:t>
      </w:r>
      <w:r w:rsidRPr="00DF2975">
        <w:rPr>
          <w:rFonts w:ascii="Arial" w:hAnsi="Arial" w:cs="Arial"/>
          <w:spacing w:val="-2"/>
          <w:sz w:val="20"/>
          <w:szCs w:val="20"/>
        </w:rPr>
        <w:t>l</w:t>
      </w:r>
      <w:r w:rsidRPr="00DF2975">
        <w:rPr>
          <w:rFonts w:ascii="Arial" w:hAnsi="Arial" w:cs="Arial"/>
          <w:spacing w:val="1"/>
          <w:sz w:val="20"/>
          <w:szCs w:val="20"/>
        </w:rPr>
        <w:t>e</w:t>
      </w:r>
      <w:r w:rsidRPr="00DF2975">
        <w:rPr>
          <w:rFonts w:ascii="Arial" w:hAnsi="Arial" w:cs="Arial"/>
          <w:sz w:val="20"/>
          <w:szCs w:val="20"/>
        </w:rPr>
        <w:t xml:space="preserve">s </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1"/>
          <w:sz w:val="20"/>
          <w:szCs w:val="20"/>
        </w:rPr>
        <w:t>m</w:t>
      </w:r>
      <w:r w:rsidRPr="00DF2975">
        <w:rPr>
          <w:rFonts w:ascii="Arial" w:hAnsi="Arial" w:cs="Arial"/>
          <w:spacing w:val="-2"/>
          <w:sz w:val="20"/>
          <w:szCs w:val="20"/>
        </w:rPr>
        <w:t>o</w:t>
      </w:r>
      <w:r w:rsidRPr="00DF2975">
        <w:rPr>
          <w:rFonts w:ascii="Arial" w:hAnsi="Arial" w:cs="Arial"/>
          <w:spacing w:val="1"/>
          <w:sz w:val="20"/>
          <w:szCs w:val="20"/>
        </w:rPr>
        <w:t>i</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oi</w:t>
      </w:r>
      <w:r w:rsidRPr="00DF2975">
        <w:rPr>
          <w:rFonts w:ascii="Arial" w:hAnsi="Arial" w:cs="Arial"/>
          <w:spacing w:val="-1"/>
          <w:sz w:val="20"/>
          <w:szCs w:val="20"/>
        </w:rPr>
        <w:t>v</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z w:val="20"/>
          <w:szCs w:val="20"/>
        </w:rPr>
        <w:t>s</w:t>
      </w:r>
      <w:r w:rsidRPr="00DF2975">
        <w:rPr>
          <w:rFonts w:ascii="Arial" w:hAnsi="Arial" w:cs="Arial"/>
          <w:spacing w:val="1"/>
          <w:sz w:val="20"/>
          <w:szCs w:val="20"/>
        </w:rPr>
        <w:t xml:space="preserve"> ê</w:t>
      </w:r>
      <w:r w:rsidRPr="00DF2975">
        <w:rPr>
          <w:rFonts w:ascii="Arial" w:hAnsi="Arial" w:cs="Arial"/>
          <w:sz w:val="20"/>
          <w:szCs w:val="20"/>
        </w:rPr>
        <w:t>t</w:t>
      </w:r>
      <w:r w:rsidRPr="00DF2975">
        <w:rPr>
          <w:rFonts w:ascii="Arial" w:hAnsi="Arial" w:cs="Arial"/>
          <w:spacing w:val="-2"/>
          <w:sz w:val="20"/>
          <w:szCs w:val="20"/>
        </w:rPr>
        <w:t>r</w:t>
      </w:r>
      <w:r w:rsidRPr="00DF2975">
        <w:rPr>
          <w:rFonts w:ascii="Arial" w:hAnsi="Arial" w:cs="Arial"/>
          <w:sz w:val="20"/>
          <w:szCs w:val="20"/>
        </w:rPr>
        <w:t>e</w:t>
      </w:r>
      <w:r w:rsidRPr="00DF2975">
        <w:rPr>
          <w:rFonts w:ascii="Arial" w:hAnsi="Arial" w:cs="Arial"/>
          <w:spacing w:val="1"/>
          <w:sz w:val="20"/>
          <w:szCs w:val="20"/>
        </w:rPr>
        <w:t xml:space="preserve"> d</w:t>
      </w:r>
      <w:r w:rsidRPr="00DF2975">
        <w:rPr>
          <w:rFonts w:ascii="Arial" w:hAnsi="Arial" w:cs="Arial"/>
          <w:spacing w:val="-1"/>
          <w:sz w:val="20"/>
          <w:szCs w:val="20"/>
        </w:rPr>
        <w:t>'</w:t>
      </w:r>
      <w:r w:rsidRPr="00DF2975">
        <w:rPr>
          <w:rFonts w:ascii="Arial" w:hAnsi="Arial" w:cs="Arial"/>
          <w:spacing w:val="1"/>
          <w:sz w:val="20"/>
          <w:szCs w:val="20"/>
        </w:rPr>
        <w:t>un</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z w:val="20"/>
          <w:szCs w:val="20"/>
        </w:rPr>
        <w:t>t</w:t>
      </w:r>
      <w:r w:rsidRPr="00DF2975">
        <w:rPr>
          <w:rFonts w:ascii="Arial" w:hAnsi="Arial" w:cs="Arial"/>
          <w:spacing w:val="1"/>
          <w:sz w:val="20"/>
          <w:szCs w:val="20"/>
        </w:rPr>
        <w:t>a</w:t>
      </w:r>
      <w:r w:rsidRPr="00DF2975">
        <w:rPr>
          <w:rFonts w:ascii="Arial" w:hAnsi="Arial" w:cs="Arial"/>
          <w:spacing w:val="-2"/>
          <w:sz w:val="20"/>
          <w:szCs w:val="20"/>
        </w:rPr>
        <w:t>i</w:t>
      </w:r>
      <w:r w:rsidRPr="00DF2975">
        <w:rPr>
          <w:rFonts w:ascii="Arial" w:hAnsi="Arial" w:cs="Arial"/>
          <w:spacing w:val="1"/>
          <w:sz w:val="20"/>
          <w:szCs w:val="20"/>
        </w:rPr>
        <w:t>ll</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in</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pacing w:val="-2"/>
          <w:sz w:val="20"/>
          <w:szCs w:val="20"/>
        </w:rPr>
        <w:t>r</w:t>
      </w:r>
      <w:r w:rsidRPr="00DF2975">
        <w:rPr>
          <w:rFonts w:ascii="Arial" w:hAnsi="Arial" w:cs="Arial"/>
          <w:spacing w:val="1"/>
          <w:sz w:val="20"/>
          <w:szCs w:val="20"/>
        </w:rPr>
        <w:t>di</w:t>
      </w:r>
      <w:r w:rsidRPr="00DF2975">
        <w:rPr>
          <w:rFonts w:ascii="Arial" w:hAnsi="Arial" w:cs="Arial"/>
          <w:spacing w:val="-1"/>
          <w:sz w:val="20"/>
          <w:szCs w:val="20"/>
        </w:rPr>
        <w:t>s</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3"/>
          <w:sz w:val="20"/>
          <w:szCs w:val="20"/>
        </w:rPr>
        <w:t xml:space="preserve"> </w:t>
      </w:r>
      <w:r w:rsidRPr="00DF2975">
        <w:rPr>
          <w:rFonts w:ascii="Arial" w:hAnsi="Arial" w:cs="Arial"/>
          <w:sz w:val="20"/>
          <w:szCs w:val="20"/>
        </w:rPr>
        <w:t>f</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m</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1"/>
          <w:sz w:val="20"/>
          <w:szCs w:val="20"/>
        </w:rPr>
        <w:t>u</w:t>
      </w:r>
      <w:r w:rsidRPr="00DF2975">
        <w:rPr>
          <w:rFonts w:ascii="Arial" w:hAnsi="Arial" w:cs="Arial"/>
          <w:sz w:val="20"/>
          <w:szCs w:val="20"/>
        </w:rPr>
        <w:t xml:space="preserve">re </w:t>
      </w:r>
      <w:r w:rsidRPr="00DF2975">
        <w:rPr>
          <w:rFonts w:ascii="Arial" w:hAnsi="Arial" w:cs="Arial"/>
          <w:spacing w:val="1"/>
          <w:sz w:val="20"/>
          <w:szCs w:val="20"/>
        </w:rPr>
        <w:t>co</w:t>
      </w:r>
      <w:r w:rsidRPr="00DF2975">
        <w:rPr>
          <w:rFonts w:ascii="Arial" w:hAnsi="Arial" w:cs="Arial"/>
          <w:sz w:val="20"/>
          <w:szCs w:val="20"/>
        </w:rPr>
        <w:t>rr</w:t>
      </w:r>
      <w:r w:rsidRPr="00DF2975">
        <w:rPr>
          <w:rFonts w:ascii="Arial" w:hAnsi="Arial" w:cs="Arial"/>
          <w:spacing w:val="-2"/>
          <w:sz w:val="20"/>
          <w:szCs w:val="20"/>
        </w:rPr>
        <w:t>e</w:t>
      </w:r>
      <w:r w:rsidRPr="00DF2975">
        <w:rPr>
          <w:rFonts w:ascii="Arial" w:hAnsi="Arial" w:cs="Arial"/>
          <w:spacing w:val="1"/>
          <w:sz w:val="20"/>
          <w:szCs w:val="20"/>
        </w:rPr>
        <w:t>c</w:t>
      </w:r>
      <w:r w:rsidRPr="00DF2975">
        <w:rPr>
          <w:rFonts w:ascii="Arial" w:hAnsi="Arial" w:cs="Arial"/>
          <w:sz w:val="20"/>
          <w:szCs w:val="20"/>
        </w:rPr>
        <w:t>te</w:t>
      </w:r>
      <w:r w:rsidRPr="00DF2975">
        <w:rPr>
          <w:rFonts w:ascii="Arial" w:hAnsi="Arial" w:cs="Arial"/>
          <w:spacing w:val="-7"/>
          <w:sz w:val="20"/>
          <w:szCs w:val="20"/>
        </w:rPr>
        <w:t xml:space="preserve"> </w:t>
      </w:r>
      <w:r w:rsidRPr="00DF2975">
        <w:rPr>
          <w:rFonts w:ascii="Arial" w:hAnsi="Arial" w:cs="Arial"/>
          <w:spacing w:val="1"/>
          <w:sz w:val="20"/>
          <w:szCs w:val="20"/>
        </w:rPr>
        <w:t>de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po</w:t>
      </w:r>
      <w:r w:rsidRPr="00DF2975">
        <w:rPr>
          <w:rFonts w:ascii="Arial" w:hAnsi="Arial" w:cs="Arial"/>
          <w:sz w:val="20"/>
          <w:szCs w:val="20"/>
        </w:rPr>
        <w:t>r</w:t>
      </w:r>
      <w:r w:rsidRPr="00DF2975">
        <w:rPr>
          <w:rFonts w:ascii="Arial" w:hAnsi="Arial" w:cs="Arial"/>
          <w:spacing w:val="-2"/>
          <w:sz w:val="20"/>
          <w:szCs w:val="20"/>
        </w:rPr>
        <w:t>t</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c</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a</w:t>
      </w:r>
      <w:r w:rsidRPr="00DF2975">
        <w:rPr>
          <w:rFonts w:ascii="Arial" w:hAnsi="Arial" w:cs="Arial"/>
          <w:spacing w:val="-2"/>
          <w:sz w:val="20"/>
          <w:szCs w:val="20"/>
        </w:rPr>
        <w:t>r</w:t>
      </w:r>
      <w:r w:rsidRPr="00DF2975">
        <w:rPr>
          <w:rFonts w:ascii="Arial" w:hAnsi="Arial" w:cs="Arial"/>
          <w:spacing w:val="1"/>
          <w:sz w:val="20"/>
          <w:szCs w:val="20"/>
        </w:rPr>
        <w:t>moi</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z w:val="20"/>
          <w:szCs w:val="20"/>
        </w:rPr>
        <w:t>;</w:t>
      </w:r>
    </w:p>
    <w:p w14:paraId="6B24A17F" w14:textId="77777777" w:rsidR="00AE35A7" w:rsidRPr="00DF2975" w:rsidRDefault="00AE35A7" w:rsidP="007327AA">
      <w:pPr>
        <w:widowControl w:val="0"/>
        <w:numPr>
          <w:ilvl w:val="0"/>
          <w:numId w:val="105"/>
        </w:numPr>
        <w:autoSpaceDE w:val="0"/>
        <w:autoSpaceDN w:val="0"/>
        <w:adjustRightInd w:val="0"/>
        <w:spacing w:after="0" w:line="360" w:lineRule="auto"/>
        <w:ind w:left="1418" w:right="117"/>
        <w:jc w:val="both"/>
        <w:rPr>
          <w:rFonts w:ascii="Arial" w:hAnsi="Arial" w:cs="Arial"/>
          <w:sz w:val="20"/>
          <w:szCs w:val="20"/>
        </w:rPr>
      </w:pP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b</w:t>
      </w:r>
      <w:r w:rsidRPr="00DF2975">
        <w:rPr>
          <w:rFonts w:ascii="Arial" w:hAnsi="Arial" w:cs="Arial"/>
          <w:spacing w:val="-2"/>
          <w:sz w:val="20"/>
          <w:szCs w:val="20"/>
        </w:rPr>
        <w:t>a</w:t>
      </w:r>
      <w:r w:rsidRPr="00DF2975">
        <w:rPr>
          <w:rFonts w:ascii="Arial" w:hAnsi="Arial" w:cs="Arial"/>
          <w:spacing w:val="1"/>
          <w:sz w:val="20"/>
          <w:szCs w:val="20"/>
        </w:rPr>
        <w:t>ga</w:t>
      </w:r>
      <w:r w:rsidRPr="00DF2975">
        <w:rPr>
          <w:rFonts w:ascii="Arial" w:hAnsi="Arial" w:cs="Arial"/>
          <w:spacing w:val="-2"/>
          <w:sz w:val="20"/>
          <w:szCs w:val="20"/>
        </w:rPr>
        <w:t>g</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pacing w:val="-2"/>
          <w:sz w:val="20"/>
          <w:szCs w:val="20"/>
        </w:rPr>
        <w:t>l</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z w:val="20"/>
          <w:szCs w:val="20"/>
        </w:rPr>
        <w:t>fr</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o</w:t>
      </w: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a</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ê</w:t>
      </w:r>
      <w:r w:rsidRPr="00DF2975">
        <w:rPr>
          <w:rFonts w:ascii="Arial" w:hAnsi="Arial" w:cs="Arial"/>
          <w:sz w:val="20"/>
          <w:szCs w:val="20"/>
        </w:rPr>
        <w:t>tre</w:t>
      </w:r>
      <w:r w:rsidRPr="00DF2975">
        <w:rPr>
          <w:rFonts w:ascii="Arial" w:hAnsi="Arial" w:cs="Arial"/>
          <w:spacing w:val="5"/>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l</w:t>
      </w:r>
      <w:r w:rsidRPr="00DF2975">
        <w:rPr>
          <w:rFonts w:ascii="Arial" w:hAnsi="Arial" w:cs="Arial"/>
          <w:spacing w:val="1"/>
          <w:sz w:val="20"/>
          <w:szCs w:val="20"/>
        </w:rPr>
        <w:t>ac</w:t>
      </w:r>
      <w:r w:rsidRPr="00DF2975">
        <w:rPr>
          <w:rFonts w:ascii="Arial" w:hAnsi="Arial" w:cs="Arial"/>
          <w:spacing w:val="-2"/>
          <w:sz w:val="20"/>
          <w:szCs w:val="20"/>
        </w:rPr>
        <w:t>é</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da</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end</w:t>
      </w:r>
      <w:r w:rsidRPr="00DF2975">
        <w:rPr>
          <w:rFonts w:ascii="Arial" w:hAnsi="Arial" w:cs="Arial"/>
          <w:sz w:val="20"/>
          <w:szCs w:val="20"/>
        </w:rPr>
        <w:t>r</w:t>
      </w:r>
      <w:r w:rsidRPr="00DF2975">
        <w:rPr>
          <w:rFonts w:ascii="Arial" w:hAnsi="Arial" w:cs="Arial"/>
          <w:spacing w:val="-2"/>
          <w:sz w:val="20"/>
          <w:szCs w:val="20"/>
        </w:rPr>
        <w:t>o</w:t>
      </w:r>
      <w:r w:rsidRPr="00DF2975">
        <w:rPr>
          <w:rFonts w:ascii="Arial" w:hAnsi="Arial" w:cs="Arial"/>
          <w:spacing w:val="1"/>
          <w:sz w:val="20"/>
          <w:szCs w:val="20"/>
        </w:rPr>
        <w:t>i</w:t>
      </w:r>
      <w:r w:rsidRPr="00DF2975">
        <w:rPr>
          <w:rFonts w:ascii="Arial" w:hAnsi="Arial" w:cs="Arial"/>
          <w:sz w:val="20"/>
          <w:szCs w:val="20"/>
        </w:rPr>
        <w:t>ts</w:t>
      </w:r>
      <w:r w:rsidRPr="00DF2975">
        <w:rPr>
          <w:rFonts w:ascii="Arial" w:hAnsi="Arial" w:cs="Arial"/>
          <w:spacing w:val="3"/>
          <w:sz w:val="20"/>
          <w:szCs w:val="20"/>
        </w:rPr>
        <w:t xml:space="preserve"> </w:t>
      </w:r>
      <w:r w:rsidRPr="00DF2975">
        <w:rPr>
          <w:rFonts w:ascii="Arial" w:hAnsi="Arial" w:cs="Arial"/>
          <w:spacing w:val="1"/>
          <w:sz w:val="20"/>
          <w:szCs w:val="20"/>
        </w:rPr>
        <w:t>o</w:t>
      </w:r>
      <w:r w:rsidRPr="00DF2975">
        <w:rPr>
          <w:rFonts w:ascii="Arial" w:hAnsi="Arial" w:cs="Arial"/>
          <w:sz w:val="20"/>
          <w:szCs w:val="20"/>
        </w:rPr>
        <w:t>ù</w:t>
      </w:r>
      <w:r w:rsidRPr="00DF2975">
        <w:rPr>
          <w:rFonts w:ascii="Arial" w:hAnsi="Arial" w:cs="Arial"/>
          <w:spacing w:val="6"/>
          <w:sz w:val="20"/>
          <w:szCs w:val="20"/>
        </w:rPr>
        <w:t xml:space="preserve"> </w:t>
      </w:r>
      <w:r w:rsidRPr="00DF2975">
        <w:rPr>
          <w:rFonts w:ascii="Arial" w:hAnsi="Arial" w:cs="Arial"/>
          <w:spacing w:val="-2"/>
          <w:sz w:val="20"/>
          <w:szCs w:val="20"/>
        </w:rPr>
        <w:t>i</w:t>
      </w:r>
      <w:r w:rsidRPr="00DF2975">
        <w:rPr>
          <w:rFonts w:ascii="Arial" w:hAnsi="Arial" w:cs="Arial"/>
          <w:spacing w:val="1"/>
          <w:sz w:val="20"/>
          <w:szCs w:val="20"/>
        </w:rPr>
        <w:t>l</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eu</w:t>
      </w:r>
      <w:r w:rsidRPr="00DF2975">
        <w:rPr>
          <w:rFonts w:ascii="Arial" w:hAnsi="Arial" w:cs="Arial"/>
          <w:spacing w:val="-1"/>
          <w:sz w:val="20"/>
          <w:szCs w:val="20"/>
        </w:rPr>
        <w:t>v</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g</w:t>
      </w:r>
      <w:r w:rsidRPr="00DF2975">
        <w:rPr>
          <w:rFonts w:ascii="Arial" w:hAnsi="Arial" w:cs="Arial"/>
          <w:spacing w:val="-2"/>
          <w:sz w:val="20"/>
          <w:szCs w:val="20"/>
        </w:rPr>
        <w:t>ê</w:t>
      </w:r>
      <w:r w:rsidRPr="00DF2975">
        <w:rPr>
          <w:rFonts w:ascii="Arial" w:hAnsi="Arial" w:cs="Arial"/>
          <w:spacing w:val="1"/>
          <w:sz w:val="20"/>
          <w:szCs w:val="20"/>
        </w:rPr>
        <w:t>ne</w:t>
      </w:r>
      <w:r w:rsidRPr="00DF2975">
        <w:rPr>
          <w:rFonts w:ascii="Arial" w:hAnsi="Arial" w:cs="Arial"/>
          <w:sz w:val="20"/>
          <w:szCs w:val="20"/>
        </w:rPr>
        <w:t xml:space="preserve">r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ac</w:t>
      </w:r>
      <w:r w:rsidRPr="00DF2975">
        <w:rPr>
          <w:rFonts w:ascii="Arial" w:hAnsi="Arial" w:cs="Arial"/>
          <w:spacing w:val="-1"/>
          <w:sz w:val="20"/>
          <w:szCs w:val="20"/>
        </w:rPr>
        <w:t>c</w:t>
      </w:r>
      <w:r w:rsidRPr="00DF2975">
        <w:rPr>
          <w:rFonts w:ascii="Arial" w:hAnsi="Arial" w:cs="Arial"/>
          <w:spacing w:val="1"/>
          <w:sz w:val="20"/>
          <w:szCs w:val="20"/>
        </w:rPr>
        <w:t>è</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au</w:t>
      </w:r>
      <w:r w:rsidRPr="00DF2975">
        <w:rPr>
          <w:rFonts w:ascii="Arial" w:hAnsi="Arial" w:cs="Arial"/>
          <w:sz w:val="20"/>
          <w:szCs w:val="20"/>
        </w:rPr>
        <w:t xml:space="preserve">x </w:t>
      </w:r>
      <w:r w:rsidRPr="00DF2975">
        <w:rPr>
          <w:rFonts w:ascii="Arial" w:hAnsi="Arial" w:cs="Arial"/>
          <w:spacing w:val="1"/>
          <w:sz w:val="20"/>
          <w:szCs w:val="20"/>
        </w:rPr>
        <w:t>équ</w:t>
      </w:r>
      <w:r w:rsidRPr="00DF2975">
        <w:rPr>
          <w:rFonts w:ascii="Arial" w:hAnsi="Arial" w:cs="Arial"/>
          <w:spacing w:val="-2"/>
          <w:sz w:val="20"/>
          <w:szCs w:val="20"/>
        </w:rPr>
        <w:t>i</w:t>
      </w:r>
      <w:r w:rsidRPr="00DF2975">
        <w:rPr>
          <w:rFonts w:ascii="Arial" w:hAnsi="Arial" w:cs="Arial"/>
          <w:spacing w:val="1"/>
          <w:sz w:val="20"/>
          <w:szCs w:val="20"/>
        </w:rPr>
        <w:t>pe</w:t>
      </w:r>
      <w:r w:rsidRPr="00DF2975">
        <w:rPr>
          <w:rFonts w:ascii="Arial" w:hAnsi="Arial" w:cs="Arial"/>
          <w:spacing w:val="-1"/>
          <w:sz w:val="20"/>
          <w:szCs w:val="20"/>
        </w:rPr>
        <w:t>m</w:t>
      </w:r>
      <w:r w:rsidRPr="00DF2975">
        <w:rPr>
          <w:rFonts w:ascii="Arial" w:hAnsi="Arial" w:cs="Arial"/>
          <w:spacing w:val="1"/>
          <w:sz w:val="20"/>
          <w:szCs w:val="20"/>
        </w:rPr>
        <w:t>en</w:t>
      </w:r>
      <w:r w:rsidRPr="00DF2975">
        <w:rPr>
          <w:rFonts w:ascii="Arial" w:hAnsi="Arial" w:cs="Arial"/>
          <w:spacing w:val="-2"/>
          <w:sz w:val="20"/>
          <w:szCs w:val="20"/>
        </w:rPr>
        <w:t>t</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2"/>
          <w:sz w:val="20"/>
          <w:szCs w:val="20"/>
        </w:rPr>
        <w:t>g</w:t>
      </w:r>
      <w:r w:rsidRPr="00DF2975">
        <w:rPr>
          <w:rFonts w:ascii="Arial" w:hAnsi="Arial" w:cs="Arial"/>
          <w:spacing w:val="1"/>
          <w:sz w:val="20"/>
          <w:szCs w:val="20"/>
        </w:rPr>
        <w:t>en</w:t>
      </w:r>
      <w:r w:rsidRPr="00DF2975">
        <w:rPr>
          <w:rFonts w:ascii="Arial" w:hAnsi="Arial" w:cs="Arial"/>
          <w:spacing w:val="-1"/>
          <w:sz w:val="20"/>
          <w:szCs w:val="20"/>
        </w:rPr>
        <w:t>c</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z w:val="20"/>
          <w:szCs w:val="20"/>
        </w:rPr>
        <w:t>;</w:t>
      </w:r>
    </w:p>
    <w:p w14:paraId="7754639E" w14:textId="29CD71B9" w:rsidR="00AE35A7" w:rsidRPr="00DF2975" w:rsidRDefault="00AE35A7" w:rsidP="007327AA">
      <w:pPr>
        <w:widowControl w:val="0"/>
        <w:numPr>
          <w:ilvl w:val="0"/>
          <w:numId w:val="105"/>
        </w:numPr>
        <w:autoSpaceDE w:val="0"/>
        <w:autoSpaceDN w:val="0"/>
        <w:adjustRightInd w:val="0"/>
        <w:spacing w:after="0" w:line="360" w:lineRule="auto"/>
        <w:ind w:left="1418" w:right="117"/>
        <w:jc w:val="both"/>
        <w:rPr>
          <w:rFonts w:ascii="Arial" w:hAnsi="Arial" w:cs="Arial"/>
          <w:sz w:val="20"/>
          <w:szCs w:val="20"/>
        </w:rPr>
      </w:pP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8"/>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tr</w:t>
      </w:r>
      <w:r w:rsidRPr="00DF2975">
        <w:rPr>
          <w:rFonts w:ascii="Arial" w:hAnsi="Arial" w:cs="Arial"/>
          <w:spacing w:val="1"/>
          <w:sz w:val="20"/>
          <w:szCs w:val="20"/>
        </w:rPr>
        <w:t>ô</w:t>
      </w:r>
      <w:r w:rsidRPr="00DF2975">
        <w:rPr>
          <w:rFonts w:ascii="Arial" w:hAnsi="Arial" w:cs="Arial"/>
          <w:spacing w:val="-2"/>
          <w:sz w:val="20"/>
          <w:szCs w:val="20"/>
        </w:rPr>
        <w:t>l</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1"/>
          <w:sz w:val="20"/>
          <w:szCs w:val="20"/>
        </w:rPr>
        <w:t xml:space="preserve"> doi</w:t>
      </w:r>
      <w:r w:rsidRPr="00DF2975">
        <w:rPr>
          <w:rFonts w:ascii="Arial" w:hAnsi="Arial" w:cs="Arial"/>
          <w:spacing w:val="-1"/>
          <w:sz w:val="20"/>
          <w:szCs w:val="20"/>
        </w:rPr>
        <w:t>v</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ê</w:t>
      </w:r>
      <w:r w:rsidRPr="00DF2975">
        <w:rPr>
          <w:rFonts w:ascii="Arial" w:hAnsi="Arial" w:cs="Arial"/>
          <w:sz w:val="20"/>
          <w:szCs w:val="20"/>
        </w:rPr>
        <w:t>tre</w:t>
      </w:r>
      <w:r w:rsidRPr="00DF2975">
        <w:rPr>
          <w:rFonts w:ascii="Arial" w:hAnsi="Arial" w:cs="Arial"/>
          <w:spacing w:val="4"/>
          <w:sz w:val="20"/>
          <w:szCs w:val="20"/>
        </w:rPr>
        <w:t xml:space="preserve"> </w:t>
      </w:r>
      <w:r w:rsidRPr="00DF2975">
        <w:rPr>
          <w:rFonts w:ascii="Arial" w:hAnsi="Arial" w:cs="Arial"/>
          <w:spacing w:val="1"/>
          <w:sz w:val="20"/>
          <w:szCs w:val="20"/>
        </w:rPr>
        <w:t>e</w:t>
      </w:r>
      <w:r w:rsidRPr="00DF2975">
        <w:rPr>
          <w:rFonts w:ascii="Arial" w:hAnsi="Arial" w:cs="Arial"/>
          <w:sz w:val="20"/>
          <w:szCs w:val="20"/>
        </w:rPr>
        <w:t>ff</w:t>
      </w:r>
      <w:r w:rsidRPr="00DF2975">
        <w:rPr>
          <w:rFonts w:ascii="Arial" w:hAnsi="Arial" w:cs="Arial"/>
          <w:spacing w:val="1"/>
          <w:sz w:val="20"/>
          <w:szCs w:val="20"/>
        </w:rPr>
        <w:t>e</w:t>
      </w:r>
      <w:r w:rsidRPr="00DF2975">
        <w:rPr>
          <w:rFonts w:ascii="Arial" w:hAnsi="Arial" w:cs="Arial"/>
          <w:spacing w:val="-1"/>
          <w:sz w:val="20"/>
          <w:szCs w:val="20"/>
        </w:rPr>
        <w:t>c</w:t>
      </w:r>
      <w:r w:rsidRPr="00DF2975">
        <w:rPr>
          <w:rFonts w:ascii="Arial" w:hAnsi="Arial" w:cs="Arial"/>
          <w:sz w:val="20"/>
          <w:szCs w:val="20"/>
        </w:rPr>
        <w:t>t</w:t>
      </w:r>
      <w:r w:rsidRPr="00DF2975">
        <w:rPr>
          <w:rFonts w:ascii="Arial" w:hAnsi="Arial" w:cs="Arial"/>
          <w:spacing w:val="1"/>
          <w:sz w:val="20"/>
          <w:szCs w:val="20"/>
        </w:rPr>
        <w:t>u</w:t>
      </w:r>
      <w:r w:rsidRPr="00DF2975">
        <w:rPr>
          <w:rFonts w:ascii="Arial" w:hAnsi="Arial" w:cs="Arial"/>
          <w:spacing w:val="-2"/>
          <w:sz w:val="20"/>
          <w:szCs w:val="20"/>
        </w:rPr>
        <w:t>é</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a</w:t>
      </w:r>
      <w:r w:rsidRPr="00DF2975">
        <w:rPr>
          <w:rFonts w:ascii="Arial" w:hAnsi="Arial" w:cs="Arial"/>
          <w:spacing w:val="-1"/>
          <w:sz w:val="20"/>
          <w:szCs w:val="20"/>
        </w:rPr>
        <w:t>v</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é</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ll</w:t>
      </w:r>
      <w:r w:rsidRPr="00DF2975">
        <w:rPr>
          <w:rFonts w:ascii="Arial" w:hAnsi="Arial" w:cs="Arial"/>
          <w:spacing w:val="-2"/>
          <w:sz w:val="20"/>
          <w:szCs w:val="20"/>
        </w:rPr>
        <w:t>ag</w:t>
      </w:r>
      <w:r w:rsidRPr="00DF2975">
        <w:rPr>
          <w:rFonts w:ascii="Arial" w:hAnsi="Arial" w:cs="Arial"/>
          <w:spacing w:val="1"/>
          <w:sz w:val="20"/>
          <w:szCs w:val="20"/>
        </w:rPr>
        <w:t>e</w:t>
      </w:r>
      <w:r w:rsidRPr="00DF2975">
        <w:rPr>
          <w:rFonts w:ascii="Arial" w:hAnsi="Arial" w:cs="Arial"/>
          <w:sz w:val="20"/>
          <w:szCs w:val="20"/>
        </w:rPr>
        <w:t>,</w:t>
      </w:r>
      <w:r w:rsidRPr="00DF2975">
        <w:rPr>
          <w:rFonts w:ascii="Arial" w:hAnsi="Arial" w:cs="Arial"/>
          <w:spacing w:val="1"/>
          <w:sz w:val="20"/>
          <w:szCs w:val="20"/>
        </w:rPr>
        <w:t xml:space="preserve"> l</w:t>
      </w:r>
      <w:r w:rsidRPr="00DF2975">
        <w:rPr>
          <w:rFonts w:ascii="Arial" w:hAnsi="Arial" w:cs="Arial"/>
          <w:spacing w:val="-1"/>
          <w:sz w:val="20"/>
          <w:szCs w:val="20"/>
        </w:rPr>
        <w:t>'</w:t>
      </w:r>
      <w:r w:rsidRPr="00DF2975">
        <w:rPr>
          <w:rFonts w:ascii="Arial" w:hAnsi="Arial" w:cs="Arial"/>
          <w:spacing w:val="1"/>
          <w:sz w:val="20"/>
          <w:szCs w:val="20"/>
        </w:rPr>
        <w:t>a</w:t>
      </w:r>
      <w:r w:rsidRPr="00DF2975">
        <w:rPr>
          <w:rFonts w:ascii="Arial" w:hAnsi="Arial" w:cs="Arial"/>
          <w:sz w:val="20"/>
          <w:szCs w:val="20"/>
        </w:rPr>
        <w:t>tt</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2"/>
          <w:sz w:val="20"/>
          <w:szCs w:val="20"/>
        </w:rPr>
        <w:t>r</w:t>
      </w:r>
      <w:r w:rsidRPr="00DF2975">
        <w:rPr>
          <w:rFonts w:ascii="Arial" w:hAnsi="Arial" w:cs="Arial"/>
          <w:spacing w:val="1"/>
          <w:sz w:val="20"/>
          <w:szCs w:val="20"/>
        </w:rPr>
        <w:t>i</w:t>
      </w:r>
      <w:r w:rsidRPr="00DF2975">
        <w:rPr>
          <w:rFonts w:ascii="Arial" w:hAnsi="Arial" w:cs="Arial"/>
          <w:spacing w:val="-1"/>
          <w:sz w:val="20"/>
          <w:szCs w:val="20"/>
        </w:rPr>
        <w:t>s</w:t>
      </w:r>
      <w:r w:rsidRPr="00DF2975">
        <w:rPr>
          <w:rFonts w:ascii="Arial" w:hAnsi="Arial" w:cs="Arial"/>
          <w:spacing w:val="1"/>
          <w:sz w:val="20"/>
          <w:szCs w:val="20"/>
        </w:rPr>
        <w:t>sa</w:t>
      </w:r>
      <w:r w:rsidRPr="00DF2975">
        <w:rPr>
          <w:rFonts w:ascii="Arial" w:hAnsi="Arial" w:cs="Arial"/>
          <w:spacing w:val="-2"/>
          <w:sz w:val="20"/>
          <w:szCs w:val="20"/>
        </w:rPr>
        <w:t>g</w:t>
      </w:r>
      <w:r w:rsidRPr="00DF2975">
        <w:rPr>
          <w:rFonts w:ascii="Arial" w:hAnsi="Arial" w:cs="Arial"/>
          <w:sz w:val="20"/>
          <w:szCs w:val="20"/>
        </w:rPr>
        <w:t xml:space="preserve">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cha</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2"/>
          <w:sz w:val="20"/>
          <w:szCs w:val="20"/>
        </w:rPr>
        <w:t>fo</w:t>
      </w:r>
      <w:r w:rsidRPr="00DF2975">
        <w:rPr>
          <w:rFonts w:ascii="Arial" w:hAnsi="Arial" w:cs="Arial"/>
          <w:spacing w:val="1"/>
          <w:sz w:val="20"/>
          <w:szCs w:val="20"/>
        </w:rPr>
        <w:t>i</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1"/>
          <w:sz w:val="20"/>
          <w:szCs w:val="20"/>
        </w:rPr>
        <w:t>q</w:t>
      </w:r>
      <w:r w:rsidRPr="00DF2975">
        <w:rPr>
          <w:rFonts w:ascii="Arial" w:hAnsi="Arial" w:cs="Arial"/>
          <w:spacing w:val="-2"/>
          <w:sz w:val="20"/>
          <w:szCs w:val="20"/>
        </w:rPr>
        <w:t>u</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1"/>
          <w:sz w:val="20"/>
          <w:szCs w:val="20"/>
        </w:rPr>
        <w:t>co</w:t>
      </w:r>
      <w:r w:rsidRPr="00DF2975">
        <w:rPr>
          <w:rFonts w:ascii="Arial" w:hAnsi="Arial" w:cs="Arial"/>
          <w:spacing w:val="-2"/>
          <w:sz w:val="20"/>
          <w:szCs w:val="20"/>
        </w:rPr>
        <w:t>n</w:t>
      </w:r>
      <w:r w:rsidRPr="00DF2975">
        <w:rPr>
          <w:rFonts w:ascii="Arial" w:hAnsi="Arial" w:cs="Arial"/>
          <w:spacing w:val="1"/>
          <w:sz w:val="20"/>
          <w:szCs w:val="20"/>
        </w:rPr>
        <w:t>si</w:t>
      </w:r>
      <w:r w:rsidRPr="00DF2975">
        <w:rPr>
          <w:rFonts w:ascii="Arial" w:hAnsi="Arial" w:cs="Arial"/>
          <w:spacing w:val="-2"/>
          <w:sz w:val="20"/>
          <w:szCs w:val="20"/>
        </w:rPr>
        <w:t>g</w:t>
      </w:r>
      <w:r w:rsidRPr="00DF2975">
        <w:rPr>
          <w:rFonts w:ascii="Arial" w:hAnsi="Arial" w:cs="Arial"/>
          <w:spacing w:val="1"/>
          <w:sz w:val="20"/>
          <w:szCs w:val="20"/>
        </w:rPr>
        <w:t>ne</w:t>
      </w:r>
      <w:r w:rsidRPr="00DF2975">
        <w:rPr>
          <w:rFonts w:ascii="Arial" w:hAnsi="Arial" w:cs="Arial"/>
          <w:sz w:val="20"/>
          <w:szCs w:val="20"/>
        </w:rPr>
        <w:t>s</w:t>
      </w:r>
      <w:r w:rsidRPr="00DF2975">
        <w:rPr>
          <w:rFonts w:ascii="Arial" w:hAnsi="Arial" w:cs="Arial"/>
          <w:spacing w:val="11"/>
          <w:sz w:val="20"/>
          <w:szCs w:val="20"/>
        </w:rPr>
        <w:t xml:space="preserve"> </w:t>
      </w:r>
      <w:r w:rsidRPr="00DF2975">
        <w:rPr>
          <w:rFonts w:ascii="Arial" w:hAnsi="Arial" w:cs="Arial"/>
          <w:sz w:val="20"/>
          <w:szCs w:val="20"/>
        </w:rPr>
        <w:t xml:space="preserve">« </w:t>
      </w:r>
      <w:r w:rsidRPr="00DF2975">
        <w:rPr>
          <w:rFonts w:ascii="Arial" w:hAnsi="Arial" w:cs="Arial"/>
          <w:spacing w:val="-2"/>
          <w:sz w:val="20"/>
          <w:szCs w:val="20"/>
        </w:rPr>
        <w:t>A</w:t>
      </w:r>
      <w:r w:rsidRPr="00DF2975">
        <w:rPr>
          <w:rFonts w:ascii="Arial" w:hAnsi="Arial" w:cs="Arial"/>
          <w:sz w:val="20"/>
          <w:szCs w:val="20"/>
        </w:rPr>
        <w:t>tt</w:t>
      </w:r>
      <w:r w:rsidRPr="00DF2975">
        <w:rPr>
          <w:rFonts w:ascii="Arial" w:hAnsi="Arial" w:cs="Arial"/>
          <w:spacing w:val="-2"/>
          <w:sz w:val="20"/>
          <w:szCs w:val="20"/>
        </w:rPr>
        <w:t>a</w:t>
      </w:r>
      <w:r w:rsidRPr="00DF2975">
        <w:rPr>
          <w:rFonts w:ascii="Arial" w:hAnsi="Arial" w:cs="Arial"/>
          <w:spacing w:val="1"/>
          <w:sz w:val="20"/>
          <w:szCs w:val="20"/>
        </w:rPr>
        <w:t>che</w:t>
      </w:r>
      <w:r w:rsidRPr="00DF2975">
        <w:rPr>
          <w:rFonts w:ascii="Arial" w:hAnsi="Arial" w:cs="Arial"/>
          <w:sz w:val="20"/>
          <w:szCs w:val="20"/>
        </w:rPr>
        <w:t>z</w:t>
      </w:r>
      <w:r w:rsidRPr="00DF2975">
        <w:rPr>
          <w:rFonts w:ascii="Arial" w:hAnsi="Arial" w:cs="Arial"/>
          <w:spacing w:val="11"/>
          <w:sz w:val="20"/>
          <w:szCs w:val="20"/>
        </w:rPr>
        <w:t xml:space="preserve"> </w:t>
      </w: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14"/>
          <w:sz w:val="20"/>
          <w:szCs w:val="20"/>
        </w:rPr>
        <w:t xml:space="preserve"> </w:t>
      </w:r>
      <w:r w:rsidRPr="00DF2975">
        <w:rPr>
          <w:rFonts w:ascii="Arial" w:hAnsi="Arial" w:cs="Arial"/>
          <w:spacing w:val="1"/>
          <w:sz w:val="20"/>
          <w:szCs w:val="20"/>
        </w:rPr>
        <w:t>ce</w:t>
      </w:r>
      <w:r w:rsidRPr="00DF2975">
        <w:rPr>
          <w:rFonts w:ascii="Arial" w:hAnsi="Arial" w:cs="Arial"/>
          <w:spacing w:val="-2"/>
          <w:sz w:val="20"/>
          <w:szCs w:val="20"/>
        </w:rPr>
        <w:t>in</w:t>
      </w:r>
      <w:r w:rsidRPr="00DF2975">
        <w:rPr>
          <w:rFonts w:ascii="Arial" w:hAnsi="Arial" w:cs="Arial"/>
          <w:sz w:val="20"/>
          <w:szCs w:val="20"/>
        </w:rPr>
        <w:t>t</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12"/>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6"/>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é</w:t>
      </w:r>
      <w:r w:rsidRPr="00DF2975">
        <w:rPr>
          <w:rFonts w:ascii="Arial" w:hAnsi="Arial" w:cs="Arial"/>
          <w:spacing w:val="1"/>
          <w:sz w:val="20"/>
          <w:szCs w:val="20"/>
        </w:rPr>
        <w:t>cu</w:t>
      </w:r>
      <w:r w:rsidRPr="00DF2975">
        <w:rPr>
          <w:rFonts w:ascii="Arial" w:hAnsi="Arial" w:cs="Arial"/>
          <w:sz w:val="20"/>
          <w:szCs w:val="20"/>
        </w:rPr>
        <w:t>r</w:t>
      </w:r>
      <w:r w:rsidRPr="00DF2975">
        <w:rPr>
          <w:rFonts w:ascii="Arial" w:hAnsi="Arial" w:cs="Arial"/>
          <w:spacing w:val="1"/>
          <w:sz w:val="20"/>
          <w:szCs w:val="20"/>
        </w:rPr>
        <w:t>i</w:t>
      </w:r>
      <w:r w:rsidRPr="00DF2975">
        <w:rPr>
          <w:rFonts w:ascii="Arial" w:hAnsi="Arial" w:cs="Arial"/>
          <w:spacing w:val="-2"/>
          <w:sz w:val="20"/>
          <w:szCs w:val="20"/>
        </w:rPr>
        <w:t>t</w:t>
      </w:r>
      <w:r w:rsidRPr="00DF2975">
        <w:rPr>
          <w:rFonts w:ascii="Arial" w:hAnsi="Arial" w:cs="Arial"/>
          <w:sz w:val="20"/>
          <w:szCs w:val="20"/>
        </w:rPr>
        <w:t>é</w:t>
      </w:r>
      <w:r w:rsidRPr="00DF2975">
        <w:rPr>
          <w:rFonts w:ascii="Arial" w:hAnsi="Arial" w:cs="Arial"/>
          <w:spacing w:val="-5"/>
          <w:sz w:val="20"/>
          <w:szCs w:val="20"/>
        </w:rPr>
        <w:t xml:space="preserve"> </w:t>
      </w:r>
      <w:r w:rsidRPr="00DF2975">
        <w:rPr>
          <w:rFonts w:ascii="Arial" w:hAnsi="Arial" w:cs="Arial"/>
          <w:sz w:val="20"/>
          <w:szCs w:val="20"/>
        </w:rPr>
        <w:t>»</w:t>
      </w:r>
      <w:r w:rsidRPr="00DF2975">
        <w:rPr>
          <w:rFonts w:ascii="Arial" w:hAnsi="Arial" w:cs="Arial"/>
          <w:spacing w:val="17"/>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on</w:t>
      </w:r>
      <w:r w:rsidRPr="00DF2975">
        <w:rPr>
          <w:rFonts w:ascii="Arial" w:hAnsi="Arial" w:cs="Arial"/>
          <w:sz w:val="20"/>
          <w:szCs w:val="20"/>
        </w:rPr>
        <w:t>t</w:t>
      </w:r>
      <w:r w:rsidRPr="00DF2975">
        <w:rPr>
          <w:rFonts w:ascii="Arial" w:hAnsi="Arial" w:cs="Arial"/>
          <w:spacing w:val="15"/>
          <w:sz w:val="20"/>
          <w:szCs w:val="20"/>
        </w:rPr>
        <w:t xml:space="preserve"> </w:t>
      </w:r>
      <w:r w:rsidRPr="00DF2975">
        <w:rPr>
          <w:rFonts w:ascii="Arial" w:hAnsi="Arial" w:cs="Arial"/>
          <w:spacing w:val="1"/>
          <w:sz w:val="20"/>
          <w:szCs w:val="20"/>
        </w:rPr>
        <w:t>a</w:t>
      </w:r>
      <w:r w:rsidRPr="00DF2975">
        <w:rPr>
          <w:rFonts w:ascii="Arial" w:hAnsi="Arial" w:cs="Arial"/>
          <w:spacing w:val="-2"/>
          <w:sz w:val="20"/>
          <w:szCs w:val="20"/>
        </w:rPr>
        <w:t>l</w:t>
      </w:r>
      <w:r w:rsidRPr="00DF2975">
        <w:rPr>
          <w:rFonts w:ascii="Arial" w:hAnsi="Arial" w:cs="Arial"/>
          <w:spacing w:val="1"/>
          <w:sz w:val="20"/>
          <w:szCs w:val="20"/>
        </w:rPr>
        <w:t>l</w:t>
      </w:r>
      <w:r w:rsidRPr="00DF2975">
        <w:rPr>
          <w:rFonts w:ascii="Arial" w:hAnsi="Arial" w:cs="Arial"/>
          <w:spacing w:val="-2"/>
          <w:sz w:val="20"/>
          <w:szCs w:val="20"/>
        </w:rPr>
        <w:t>u</w:t>
      </w:r>
      <w:r w:rsidRPr="00DF2975">
        <w:rPr>
          <w:rFonts w:ascii="Arial" w:hAnsi="Arial" w:cs="Arial"/>
          <w:spacing w:val="-1"/>
          <w:sz w:val="20"/>
          <w:szCs w:val="20"/>
        </w:rPr>
        <w:t>m</w:t>
      </w:r>
      <w:r w:rsidRPr="00DF2975">
        <w:rPr>
          <w:rFonts w:ascii="Arial" w:hAnsi="Arial" w:cs="Arial"/>
          <w:spacing w:val="1"/>
          <w:sz w:val="20"/>
          <w:szCs w:val="20"/>
        </w:rPr>
        <w:t>ée</w:t>
      </w:r>
      <w:r w:rsidRPr="00DF2975">
        <w:rPr>
          <w:rFonts w:ascii="Arial" w:hAnsi="Arial" w:cs="Arial"/>
          <w:sz w:val="20"/>
          <w:szCs w:val="20"/>
        </w:rPr>
        <w:t>s</w:t>
      </w:r>
      <w:r w:rsidRPr="00DF2975">
        <w:rPr>
          <w:rFonts w:ascii="Arial" w:hAnsi="Arial" w:cs="Arial"/>
          <w:spacing w:val="12"/>
          <w:sz w:val="20"/>
          <w:szCs w:val="20"/>
        </w:rPr>
        <w:t xml:space="preserve">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16"/>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pacing w:val="-1"/>
          <w:sz w:val="20"/>
          <w:szCs w:val="20"/>
        </w:rPr>
        <w:t>'</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14"/>
          <w:sz w:val="20"/>
          <w:szCs w:val="20"/>
        </w:rPr>
        <w:t xml:space="preserve"> </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d</w:t>
      </w:r>
      <w:r w:rsidRPr="00DF2975">
        <w:rPr>
          <w:rFonts w:ascii="Arial" w:hAnsi="Arial" w:cs="Arial"/>
          <w:spacing w:val="-2"/>
          <w:sz w:val="20"/>
          <w:szCs w:val="20"/>
        </w:rPr>
        <w:t>r</w:t>
      </w:r>
      <w:r w:rsidRPr="00DF2975">
        <w:rPr>
          <w:rFonts w:ascii="Arial" w:hAnsi="Arial" w:cs="Arial"/>
          <w:sz w:val="20"/>
          <w:szCs w:val="20"/>
        </w:rPr>
        <w:t>e</w:t>
      </w:r>
      <w:r w:rsidRPr="00DF2975">
        <w:rPr>
          <w:rFonts w:ascii="Arial" w:hAnsi="Arial" w:cs="Arial"/>
          <w:spacing w:val="14"/>
          <w:sz w:val="20"/>
          <w:szCs w:val="20"/>
        </w:rPr>
        <w:t xml:space="preserve"> </w:t>
      </w:r>
      <w:r w:rsidRPr="00DF2975">
        <w:rPr>
          <w:rFonts w:ascii="Arial" w:hAnsi="Arial" w:cs="Arial"/>
          <w:spacing w:val="1"/>
          <w:sz w:val="20"/>
          <w:szCs w:val="20"/>
        </w:rPr>
        <w:t>éq</w:t>
      </w:r>
      <w:r w:rsidRPr="00DF2975">
        <w:rPr>
          <w:rFonts w:ascii="Arial" w:hAnsi="Arial" w:cs="Arial"/>
          <w:spacing w:val="-2"/>
          <w:sz w:val="20"/>
          <w:szCs w:val="20"/>
        </w:rPr>
        <w:t>u</w:t>
      </w: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pacing w:val="1"/>
          <w:sz w:val="20"/>
          <w:szCs w:val="20"/>
        </w:rPr>
        <w:t>alen</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pacing w:val="1"/>
          <w:sz w:val="20"/>
          <w:szCs w:val="20"/>
        </w:rPr>
        <w:t>es</w:t>
      </w:r>
      <w:r w:rsidRPr="00DF2975">
        <w:rPr>
          <w:rFonts w:ascii="Arial" w:hAnsi="Arial" w:cs="Arial"/>
          <w:sz w:val="20"/>
          <w:szCs w:val="20"/>
        </w:rPr>
        <w:t>t</w:t>
      </w:r>
      <w:r w:rsidRPr="00DF2975">
        <w:rPr>
          <w:rFonts w:ascii="Arial" w:hAnsi="Arial" w:cs="Arial"/>
          <w:spacing w:val="16"/>
          <w:sz w:val="20"/>
          <w:szCs w:val="20"/>
        </w:rPr>
        <w:t xml:space="preserve"> </w:t>
      </w:r>
      <w:r w:rsidRPr="00DF2975">
        <w:rPr>
          <w:rFonts w:ascii="Arial" w:hAnsi="Arial" w:cs="Arial"/>
          <w:spacing w:val="1"/>
          <w:sz w:val="20"/>
          <w:szCs w:val="20"/>
        </w:rPr>
        <w:t>do</w:t>
      </w:r>
      <w:r w:rsidRPr="00DF2975">
        <w:rPr>
          <w:rFonts w:ascii="Arial" w:hAnsi="Arial" w:cs="Arial"/>
          <w:spacing w:val="-2"/>
          <w:sz w:val="20"/>
          <w:szCs w:val="20"/>
        </w:rPr>
        <w:t>n</w:t>
      </w:r>
      <w:r w:rsidRPr="00DF2975">
        <w:rPr>
          <w:rFonts w:ascii="Arial" w:hAnsi="Arial" w:cs="Arial"/>
          <w:spacing w:val="1"/>
          <w:sz w:val="20"/>
          <w:szCs w:val="20"/>
        </w:rPr>
        <w:t>n</w:t>
      </w:r>
      <w:r w:rsidRPr="00DF2975">
        <w:rPr>
          <w:rFonts w:ascii="Arial" w:hAnsi="Arial" w:cs="Arial"/>
          <w:sz w:val="20"/>
          <w:szCs w:val="20"/>
        </w:rPr>
        <w:t>é</w:t>
      </w:r>
      <w:r w:rsidRPr="00DF2975">
        <w:rPr>
          <w:rFonts w:ascii="Arial" w:hAnsi="Arial" w:cs="Arial"/>
          <w:spacing w:val="13"/>
          <w:sz w:val="20"/>
          <w:szCs w:val="20"/>
        </w:rPr>
        <w:t xml:space="preserve"> </w:t>
      </w:r>
      <w:r w:rsidRPr="00DF2975">
        <w:rPr>
          <w:rFonts w:ascii="Arial" w:hAnsi="Arial" w:cs="Arial"/>
          <w:spacing w:val="1"/>
          <w:sz w:val="20"/>
          <w:szCs w:val="20"/>
        </w:rPr>
        <w:t>a</w:t>
      </w:r>
      <w:r w:rsidRPr="00DF2975">
        <w:rPr>
          <w:rFonts w:ascii="Arial" w:hAnsi="Arial" w:cs="Arial"/>
          <w:sz w:val="20"/>
          <w:szCs w:val="20"/>
        </w:rPr>
        <w:t>f</w:t>
      </w:r>
      <w:r w:rsidRPr="00DF2975">
        <w:rPr>
          <w:rFonts w:ascii="Arial" w:hAnsi="Arial" w:cs="Arial"/>
          <w:spacing w:val="-2"/>
          <w:sz w:val="20"/>
          <w:szCs w:val="20"/>
        </w:rPr>
        <w:t>i</w:t>
      </w:r>
      <w:r w:rsidRPr="00DF2975">
        <w:rPr>
          <w:rFonts w:ascii="Arial" w:hAnsi="Arial" w:cs="Arial"/>
          <w:sz w:val="20"/>
          <w:szCs w:val="20"/>
        </w:rPr>
        <w:t>n</w:t>
      </w:r>
      <w:r w:rsidRPr="00DF2975">
        <w:rPr>
          <w:rFonts w:ascii="Arial" w:hAnsi="Arial" w:cs="Arial"/>
          <w:spacing w:val="16"/>
          <w:sz w:val="20"/>
          <w:szCs w:val="20"/>
        </w:rPr>
        <w:t xml:space="preserve"> </w:t>
      </w:r>
      <w:r w:rsidRPr="00DF2975">
        <w:rPr>
          <w:rFonts w:ascii="Arial" w:hAnsi="Arial" w:cs="Arial"/>
          <w:spacing w:val="1"/>
          <w:sz w:val="20"/>
          <w:szCs w:val="20"/>
        </w:rPr>
        <w:t>d</w:t>
      </w:r>
      <w:r w:rsidRPr="00DF2975">
        <w:rPr>
          <w:rFonts w:ascii="Arial" w:hAnsi="Arial" w:cs="Arial"/>
          <w:sz w:val="20"/>
          <w:szCs w:val="20"/>
        </w:rPr>
        <w:t xml:space="preserve">e </w:t>
      </w:r>
      <w:r w:rsidRPr="00DF2975">
        <w:rPr>
          <w:rFonts w:ascii="Arial" w:hAnsi="Arial" w:cs="Arial"/>
          <w:spacing w:val="1"/>
          <w:sz w:val="20"/>
          <w:szCs w:val="20"/>
        </w:rPr>
        <w:t>s</w:t>
      </w:r>
      <w:r w:rsidRPr="00DF2975">
        <w:rPr>
          <w:rFonts w:ascii="Arial" w:hAnsi="Arial" w:cs="Arial"/>
          <w:spacing w:val="-1"/>
          <w:sz w:val="20"/>
          <w:szCs w:val="20"/>
        </w:rPr>
        <w:t>'</w:t>
      </w:r>
      <w:r w:rsidRPr="00DF2975">
        <w:rPr>
          <w:rFonts w:ascii="Arial" w:hAnsi="Arial" w:cs="Arial"/>
          <w:spacing w:val="1"/>
          <w:sz w:val="20"/>
          <w:szCs w:val="20"/>
        </w:rPr>
        <w:t>as</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 xml:space="preserve">r </w:t>
      </w:r>
      <w:r w:rsidRPr="00DF2975">
        <w:rPr>
          <w:rFonts w:ascii="Arial" w:hAnsi="Arial" w:cs="Arial"/>
          <w:spacing w:val="1"/>
          <w:sz w:val="20"/>
          <w:szCs w:val="20"/>
        </w:rPr>
        <w:t>qu</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ba</w:t>
      </w:r>
      <w:r w:rsidRPr="00DF2975">
        <w:rPr>
          <w:rFonts w:ascii="Arial" w:hAnsi="Arial" w:cs="Arial"/>
          <w:spacing w:val="-2"/>
          <w:sz w:val="20"/>
          <w:szCs w:val="20"/>
        </w:rPr>
        <w:t>g</w:t>
      </w:r>
      <w:r w:rsidRPr="00DF2975">
        <w:rPr>
          <w:rFonts w:ascii="Arial" w:hAnsi="Arial" w:cs="Arial"/>
          <w:spacing w:val="1"/>
          <w:sz w:val="20"/>
          <w:szCs w:val="20"/>
        </w:rPr>
        <w:t>ag</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pacing w:val="-2"/>
          <w:sz w:val="20"/>
          <w:szCs w:val="20"/>
        </w:rPr>
        <w:t>n</w:t>
      </w:r>
      <w:r w:rsidRPr="00DF2975">
        <w:rPr>
          <w:rFonts w:ascii="Arial" w:hAnsi="Arial" w:cs="Arial"/>
          <w:spacing w:val="1"/>
          <w:sz w:val="20"/>
          <w:szCs w:val="20"/>
        </w:rPr>
        <w:t>gé</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1"/>
          <w:sz w:val="20"/>
          <w:szCs w:val="20"/>
        </w:rPr>
        <w:t>da</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2"/>
          <w:sz w:val="20"/>
          <w:szCs w:val="20"/>
        </w:rPr>
        <w:t>e</w:t>
      </w:r>
      <w:r w:rsidRPr="00DF2975">
        <w:rPr>
          <w:rFonts w:ascii="Arial" w:hAnsi="Arial" w:cs="Arial"/>
          <w:spacing w:val="1"/>
          <w:sz w:val="20"/>
          <w:szCs w:val="20"/>
        </w:rPr>
        <w:t>nd</w:t>
      </w:r>
      <w:r w:rsidRPr="00DF2975">
        <w:rPr>
          <w:rFonts w:ascii="Arial" w:hAnsi="Arial" w:cs="Arial"/>
          <w:sz w:val="20"/>
          <w:szCs w:val="20"/>
        </w:rPr>
        <w:t>r</w:t>
      </w:r>
      <w:r w:rsidRPr="00DF2975">
        <w:rPr>
          <w:rFonts w:ascii="Arial" w:hAnsi="Arial" w:cs="Arial"/>
          <w:spacing w:val="-2"/>
          <w:sz w:val="20"/>
          <w:szCs w:val="20"/>
        </w:rPr>
        <w:t>o</w:t>
      </w:r>
      <w:r w:rsidRPr="00DF2975">
        <w:rPr>
          <w:rFonts w:ascii="Arial" w:hAnsi="Arial" w:cs="Arial"/>
          <w:spacing w:val="1"/>
          <w:sz w:val="20"/>
          <w:szCs w:val="20"/>
        </w:rPr>
        <w:t>i</w:t>
      </w:r>
      <w:r w:rsidRPr="00DF2975">
        <w:rPr>
          <w:rFonts w:ascii="Arial" w:hAnsi="Arial" w:cs="Arial"/>
          <w:sz w:val="20"/>
          <w:szCs w:val="20"/>
        </w:rPr>
        <w:t>ts</w:t>
      </w:r>
      <w:r w:rsidRPr="00DF2975">
        <w:rPr>
          <w:rFonts w:ascii="Arial" w:hAnsi="Arial" w:cs="Arial"/>
          <w:spacing w:val="2"/>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8"/>
          <w:sz w:val="20"/>
          <w:szCs w:val="20"/>
        </w:rPr>
        <w:t xml:space="preserve"> </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peu</w:t>
      </w:r>
      <w:r w:rsidRPr="00DF2975">
        <w:rPr>
          <w:rFonts w:ascii="Arial" w:hAnsi="Arial" w:cs="Arial"/>
          <w:spacing w:val="-1"/>
          <w:sz w:val="20"/>
          <w:szCs w:val="20"/>
        </w:rPr>
        <w:t>v</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1"/>
          <w:sz w:val="20"/>
          <w:szCs w:val="20"/>
        </w:rPr>
        <w:t>g</w:t>
      </w:r>
      <w:r w:rsidRPr="00DF2975">
        <w:rPr>
          <w:rFonts w:ascii="Arial" w:hAnsi="Arial" w:cs="Arial"/>
          <w:spacing w:val="-2"/>
          <w:sz w:val="20"/>
          <w:szCs w:val="20"/>
        </w:rPr>
        <w:t>ê</w:t>
      </w:r>
      <w:r w:rsidRPr="00DF2975">
        <w:rPr>
          <w:rFonts w:ascii="Arial" w:hAnsi="Arial" w:cs="Arial"/>
          <w:spacing w:val="1"/>
          <w:sz w:val="20"/>
          <w:szCs w:val="20"/>
        </w:rPr>
        <w:t>ne</w:t>
      </w:r>
      <w:r w:rsidRPr="00DF2975">
        <w:rPr>
          <w:rFonts w:ascii="Arial" w:hAnsi="Arial" w:cs="Arial"/>
          <w:sz w:val="20"/>
          <w:szCs w:val="20"/>
        </w:rPr>
        <w:t>r</w:t>
      </w:r>
      <w:r w:rsidRPr="00DF2975">
        <w:rPr>
          <w:rFonts w:ascii="Arial" w:hAnsi="Arial" w:cs="Arial"/>
          <w:spacing w:val="4"/>
          <w:sz w:val="20"/>
          <w:szCs w:val="20"/>
        </w:rPr>
        <w:t xml:space="preserve"> </w:t>
      </w:r>
      <w:r w:rsidRPr="00DF2975">
        <w:rPr>
          <w:rFonts w:ascii="Arial" w:hAnsi="Arial" w:cs="Arial"/>
          <w:spacing w:val="-2"/>
          <w:sz w:val="20"/>
          <w:szCs w:val="20"/>
        </w:rPr>
        <w:t>u</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1"/>
          <w:sz w:val="20"/>
          <w:szCs w:val="20"/>
        </w:rPr>
        <w:t>é</w:t>
      </w:r>
      <w:r w:rsidRPr="00DF2975">
        <w:rPr>
          <w:rFonts w:ascii="Arial" w:hAnsi="Arial" w:cs="Arial"/>
          <w:spacing w:val="-1"/>
          <w:sz w:val="20"/>
          <w:szCs w:val="20"/>
        </w:rPr>
        <w:t>v</w:t>
      </w:r>
      <w:r w:rsidRPr="00DF2975">
        <w:rPr>
          <w:rFonts w:ascii="Arial" w:hAnsi="Arial" w:cs="Arial"/>
          <w:spacing w:val="-2"/>
          <w:sz w:val="20"/>
          <w:szCs w:val="20"/>
        </w:rPr>
        <w:t>a</w:t>
      </w:r>
      <w:r w:rsidRPr="00DF2975">
        <w:rPr>
          <w:rFonts w:ascii="Arial" w:hAnsi="Arial" w:cs="Arial"/>
          <w:spacing w:val="-1"/>
          <w:sz w:val="20"/>
          <w:szCs w:val="20"/>
        </w:rPr>
        <w:t>c</w:t>
      </w:r>
      <w:r w:rsidRPr="00DF2975">
        <w:rPr>
          <w:rFonts w:ascii="Arial" w:hAnsi="Arial" w:cs="Arial"/>
          <w:spacing w:val="1"/>
          <w:sz w:val="20"/>
          <w:szCs w:val="20"/>
        </w:rPr>
        <w:t>ua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z w:val="20"/>
          <w:szCs w:val="20"/>
        </w:rPr>
        <w:t>n</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0008766A" w:rsidRPr="00DF2975" w:rsidDel="0008766A">
        <w:rPr>
          <w:rFonts w:ascii="Arial" w:hAnsi="Arial" w:cs="Arial"/>
          <w:spacing w:val="1"/>
          <w:sz w:val="20"/>
          <w:szCs w:val="20"/>
        </w:rPr>
        <w:t xml:space="preserve"> </w:t>
      </w:r>
      <w:r w:rsidRPr="00DF2975">
        <w:rPr>
          <w:rFonts w:ascii="Arial" w:hAnsi="Arial" w:cs="Arial"/>
          <w:spacing w:val="3"/>
          <w:sz w:val="20"/>
          <w:szCs w:val="20"/>
        </w:rPr>
        <w:t xml:space="preserve"> </w:t>
      </w:r>
      <w:r w:rsidRPr="00DF2975">
        <w:rPr>
          <w:rFonts w:ascii="Arial" w:hAnsi="Arial" w:cs="Arial"/>
          <w:spacing w:val="1"/>
          <w:sz w:val="20"/>
          <w:szCs w:val="20"/>
        </w:rPr>
        <w:t>o</w:t>
      </w:r>
      <w:r w:rsidRPr="00DF2975">
        <w:rPr>
          <w:rFonts w:ascii="Arial" w:hAnsi="Arial" w:cs="Arial"/>
          <w:sz w:val="20"/>
          <w:szCs w:val="20"/>
        </w:rPr>
        <w:t xml:space="preserve">u </w:t>
      </w:r>
      <w:r w:rsidRPr="00DF2975">
        <w:rPr>
          <w:rFonts w:ascii="Arial" w:hAnsi="Arial" w:cs="Arial"/>
          <w:spacing w:val="1"/>
          <w:sz w:val="20"/>
          <w:szCs w:val="20"/>
        </w:rPr>
        <w:t>ca</w:t>
      </w:r>
      <w:r w:rsidRPr="00DF2975">
        <w:rPr>
          <w:rFonts w:ascii="Arial" w:hAnsi="Arial" w:cs="Arial"/>
          <w:spacing w:val="-2"/>
          <w:sz w:val="20"/>
          <w:szCs w:val="20"/>
        </w:rPr>
        <w:t>u</w:t>
      </w:r>
      <w:r w:rsidRPr="00DF2975">
        <w:rPr>
          <w:rFonts w:ascii="Arial" w:hAnsi="Arial" w:cs="Arial"/>
          <w:spacing w:val="1"/>
          <w:sz w:val="20"/>
          <w:szCs w:val="20"/>
        </w:rPr>
        <w:t>se</w:t>
      </w:r>
      <w:r w:rsidRPr="00DF2975">
        <w:rPr>
          <w:rFonts w:ascii="Arial" w:hAnsi="Arial" w:cs="Arial"/>
          <w:sz w:val="20"/>
          <w:szCs w:val="20"/>
        </w:rPr>
        <w:t>r</w:t>
      </w:r>
      <w:r w:rsidRPr="00DF2975">
        <w:rPr>
          <w:rFonts w:ascii="Arial" w:hAnsi="Arial" w:cs="Arial"/>
          <w:spacing w:val="-4"/>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bl</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9"/>
          <w:sz w:val="20"/>
          <w:szCs w:val="20"/>
        </w:rPr>
        <w:t xml:space="preserve"> </w:t>
      </w:r>
      <w:r w:rsidRPr="00DF2975">
        <w:rPr>
          <w:rFonts w:ascii="Arial" w:hAnsi="Arial" w:cs="Arial"/>
          <w:spacing w:val="1"/>
          <w:sz w:val="20"/>
          <w:szCs w:val="20"/>
        </w:rPr>
        <w:t>pa</w:t>
      </w:r>
      <w:r w:rsidRPr="00DF2975">
        <w:rPr>
          <w:rFonts w:ascii="Arial" w:hAnsi="Arial" w:cs="Arial"/>
          <w:sz w:val="20"/>
          <w:szCs w:val="20"/>
        </w:rPr>
        <w:t>r</w:t>
      </w:r>
      <w:r w:rsidRPr="00DF2975">
        <w:rPr>
          <w:rFonts w:ascii="Arial" w:hAnsi="Arial" w:cs="Arial"/>
          <w:spacing w:val="-5"/>
          <w:sz w:val="20"/>
          <w:szCs w:val="20"/>
        </w:rPr>
        <w:t xml:space="preserve"> </w:t>
      </w:r>
      <w:r w:rsidRPr="00DF2975">
        <w:rPr>
          <w:rFonts w:ascii="Arial" w:hAnsi="Arial" w:cs="Arial"/>
          <w:spacing w:val="1"/>
          <w:sz w:val="20"/>
          <w:szCs w:val="20"/>
        </w:rPr>
        <w:t>un</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chu</w:t>
      </w:r>
      <w:r w:rsidRPr="00DF2975">
        <w:rPr>
          <w:rFonts w:ascii="Arial" w:hAnsi="Arial" w:cs="Arial"/>
          <w:spacing w:val="-2"/>
          <w:sz w:val="20"/>
          <w:szCs w:val="20"/>
        </w:rPr>
        <w:t>t</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z w:val="20"/>
          <w:szCs w:val="20"/>
        </w:rPr>
        <w:t>(</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4"/>
          <w:sz w:val="20"/>
          <w:szCs w:val="20"/>
        </w:rPr>
        <w:t xml:space="preserve"> </w:t>
      </w:r>
      <w:r w:rsidRPr="00DF2975">
        <w:rPr>
          <w:rFonts w:ascii="Arial" w:hAnsi="Arial" w:cs="Arial"/>
          <w:spacing w:val="1"/>
          <w:sz w:val="20"/>
          <w:szCs w:val="20"/>
        </w:rPr>
        <w:t>au</w:t>
      </w:r>
      <w:r w:rsidRPr="00DF2975">
        <w:rPr>
          <w:rFonts w:ascii="Arial" w:hAnsi="Arial" w:cs="Arial"/>
          <w:sz w:val="20"/>
          <w:szCs w:val="20"/>
        </w:rPr>
        <w:t>t</w:t>
      </w:r>
      <w:r w:rsidRPr="00DF2975">
        <w:rPr>
          <w:rFonts w:ascii="Arial" w:hAnsi="Arial" w:cs="Arial"/>
          <w:spacing w:val="-2"/>
          <w:sz w:val="20"/>
          <w:szCs w:val="20"/>
        </w:rPr>
        <w:t>r</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mou</w:t>
      </w:r>
      <w:r w:rsidRPr="00DF2975">
        <w:rPr>
          <w:rFonts w:ascii="Arial" w:hAnsi="Arial" w:cs="Arial"/>
          <w:spacing w:val="-1"/>
          <w:sz w:val="20"/>
          <w:szCs w:val="20"/>
        </w:rPr>
        <w:t>v</w:t>
      </w:r>
      <w:r w:rsidRPr="00DF2975">
        <w:rPr>
          <w:rFonts w:ascii="Arial" w:hAnsi="Arial" w:cs="Arial"/>
          <w:spacing w:val="-2"/>
          <w:sz w:val="20"/>
          <w:szCs w:val="20"/>
        </w:rPr>
        <w:t>e</w:t>
      </w:r>
      <w:r w:rsidRPr="00DF2975">
        <w:rPr>
          <w:rFonts w:ascii="Arial" w:hAnsi="Arial" w:cs="Arial"/>
          <w:spacing w:val="1"/>
          <w:sz w:val="20"/>
          <w:szCs w:val="20"/>
        </w:rPr>
        <w:t>men</w:t>
      </w:r>
      <w:r w:rsidRPr="00DF2975">
        <w:rPr>
          <w:rFonts w:ascii="Arial" w:hAnsi="Arial" w:cs="Arial"/>
          <w:spacing w:val="-2"/>
          <w:sz w:val="20"/>
          <w:szCs w:val="20"/>
        </w:rPr>
        <w:t>t</w:t>
      </w:r>
      <w:r w:rsidRPr="00DF2975">
        <w:rPr>
          <w:rFonts w:ascii="Arial" w:hAnsi="Arial" w:cs="Arial"/>
          <w:spacing w:val="1"/>
          <w:sz w:val="20"/>
          <w:szCs w:val="20"/>
        </w:rPr>
        <w:t>s</w:t>
      </w:r>
      <w:r w:rsidRPr="00DF2975">
        <w:rPr>
          <w:rFonts w:ascii="Arial" w:hAnsi="Arial" w:cs="Arial"/>
          <w:sz w:val="20"/>
          <w:szCs w:val="20"/>
        </w:rPr>
        <w:t>)</w:t>
      </w:r>
      <w:r w:rsidRPr="00DF2975">
        <w:rPr>
          <w:rFonts w:ascii="Arial" w:hAnsi="Arial" w:cs="Arial"/>
          <w:spacing w:val="-12"/>
          <w:sz w:val="20"/>
          <w:szCs w:val="20"/>
        </w:rPr>
        <w:t xml:space="preserve"> </w:t>
      </w:r>
      <w:r w:rsidRPr="00DF2975">
        <w:rPr>
          <w:rFonts w:ascii="Arial" w:hAnsi="Arial" w:cs="Arial"/>
          <w:spacing w:val="1"/>
          <w:sz w:val="20"/>
          <w:szCs w:val="20"/>
        </w:rPr>
        <w:t>sui</w:t>
      </w:r>
      <w:r w:rsidRPr="00DF2975">
        <w:rPr>
          <w:rFonts w:ascii="Arial" w:hAnsi="Arial" w:cs="Arial"/>
          <w:spacing w:val="-1"/>
          <w:sz w:val="20"/>
          <w:szCs w:val="20"/>
        </w:rPr>
        <w:t>v</w:t>
      </w:r>
      <w:r w:rsidRPr="00DF2975">
        <w:rPr>
          <w:rFonts w:ascii="Arial" w:hAnsi="Arial" w:cs="Arial"/>
          <w:spacing w:val="1"/>
          <w:sz w:val="20"/>
          <w:szCs w:val="20"/>
        </w:rPr>
        <w:t>a</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2"/>
          <w:sz w:val="20"/>
          <w:szCs w:val="20"/>
        </w:rPr>
        <w:t xml:space="preserve"> </w:t>
      </w:r>
      <w:r w:rsidRPr="00DF2975">
        <w:rPr>
          <w:rFonts w:ascii="Arial" w:hAnsi="Arial" w:cs="Arial"/>
          <w:spacing w:val="1"/>
          <w:sz w:val="20"/>
          <w:szCs w:val="20"/>
        </w:rPr>
        <w:t>ph</w:t>
      </w:r>
      <w:r w:rsidRPr="00DF2975">
        <w:rPr>
          <w:rFonts w:ascii="Arial" w:hAnsi="Arial" w:cs="Arial"/>
          <w:spacing w:val="-2"/>
          <w:sz w:val="20"/>
          <w:szCs w:val="20"/>
        </w:rPr>
        <w:t>a</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1"/>
          <w:sz w:val="20"/>
          <w:szCs w:val="20"/>
        </w:rPr>
        <w:t xml:space="preserve"> v</w:t>
      </w:r>
      <w:r w:rsidRPr="00DF2975">
        <w:rPr>
          <w:rFonts w:ascii="Arial" w:hAnsi="Arial" w:cs="Arial"/>
          <w:spacing w:val="1"/>
          <w:sz w:val="20"/>
          <w:szCs w:val="20"/>
        </w:rPr>
        <w:t>ol</w:t>
      </w:r>
      <w:r w:rsidRPr="00DF2975">
        <w:rPr>
          <w:rFonts w:ascii="Arial" w:hAnsi="Arial" w:cs="Arial"/>
          <w:sz w:val="20"/>
          <w:szCs w:val="20"/>
        </w:rPr>
        <w:t>.</w:t>
      </w:r>
    </w:p>
    <w:p w14:paraId="7B7EA68C" w14:textId="4872AAA3" w:rsidR="00AE35A7" w:rsidRPr="00DF2975" w:rsidRDefault="00AE35A7" w:rsidP="007327AA">
      <w:pPr>
        <w:pStyle w:val="Sansinterligne"/>
        <w:numPr>
          <w:ilvl w:val="0"/>
          <w:numId w:val="104"/>
        </w:numPr>
        <w:spacing w:line="360" w:lineRule="auto"/>
        <w:jc w:val="both"/>
        <w:rPr>
          <w:rFonts w:ascii="Arial" w:hAnsi="Arial" w:cs="Arial"/>
          <w:sz w:val="20"/>
          <w:szCs w:val="20"/>
        </w:rPr>
      </w:pPr>
      <w:r w:rsidRPr="00DF2975">
        <w:rPr>
          <w:rFonts w:ascii="Arial" w:hAnsi="Arial" w:cs="Arial"/>
          <w:spacing w:val="1"/>
          <w:sz w:val="20"/>
          <w:szCs w:val="20"/>
        </w:rPr>
        <w:t>Lo</w:t>
      </w:r>
      <w:r w:rsidRPr="00DF2975">
        <w:rPr>
          <w:rFonts w:ascii="Arial" w:hAnsi="Arial" w:cs="Arial"/>
          <w:sz w:val="20"/>
          <w:szCs w:val="20"/>
        </w:rPr>
        <w:t>rs</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é</w:t>
      </w:r>
      <w:r w:rsidRPr="00DF2975">
        <w:rPr>
          <w:rFonts w:ascii="Arial" w:hAnsi="Arial" w:cs="Arial"/>
          <w:spacing w:val="-2"/>
          <w:sz w:val="20"/>
          <w:szCs w:val="20"/>
        </w:rPr>
        <w:t>t</w:t>
      </w:r>
      <w:r w:rsidRPr="00DF2975">
        <w:rPr>
          <w:rFonts w:ascii="Arial" w:hAnsi="Arial" w:cs="Arial"/>
          <w:spacing w:val="1"/>
          <w:sz w:val="20"/>
          <w:szCs w:val="20"/>
        </w:rPr>
        <w:t>ab</w:t>
      </w:r>
      <w:r w:rsidRPr="00DF2975">
        <w:rPr>
          <w:rFonts w:ascii="Arial" w:hAnsi="Arial" w:cs="Arial"/>
          <w:spacing w:val="-2"/>
          <w:sz w:val="20"/>
          <w:szCs w:val="20"/>
        </w:rPr>
        <w:t>l</w:t>
      </w:r>
      <w:r w:rsidRPr="00DF2975">
        <w:rPr>
          <w:rFonts w:ascii="Arial" w:hAnsi="Arial" w:cs="Arial"/>
          <w:spacing w:val="1"/>
          <w:sz w:val="20"/>
          <w:szCs w:val="20"/>
        </w:rPr>
        <w:t>i</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2"/>
          <w:sz w:val="20"/>
          <w:szCs w:val="20"/>
        </w:rPr>
        <w:t>e</w:t>
      </w:r>
      <w:r w:rsidRPr="00DF2975">
        <w:rPr>
          <w:rFonts w:ascii="Arial" w:hAnsi="Arial" w:cs="Arial"/>
          <w:spacing w:val="1"/>
          <w:sz w:val="20"/>
          <w:szCs w:val="20"/>
        </w:rPr>
        <w:t>men</w:t>
      </w:r>
      <w:r w:rsidRPr="00DF2975">
        <w:rPr>
          <w:rFonts w:ascii="Arial" w:hAnsi="Arial" w:cs="Arial"/>
          <w:sz w:val="20"/>
          <w:szCs w:val="20"/>
        </w:rPr>
        <w:t>t</w:t>
      </w:r>
      <w:r w:rsidRPr="00DF2975">
        <w:rPr>
          <w:rFonts w:ascii="Arial" w:hAnsi="Arial" w:cs="Arial"/>
          <w:spacing w:val="45"/>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3"/>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oc</w:t>
      </w:r>
      <w:r w:rsidRPr="00DF2975">
        <w:rPr>
          <w:rFonts w:ascii="Arial" w:hAnsi="Arial" w:cs="Arial"/>
          <w:spacing w:val="-2"/>
          <w:sz w:val="20"/>
          <w:szCs w:val="20"/>
        </w:rPr>
        <w:t>é</w:t>
      </w:r>
      <w:r w:rsidRPr="00DF2975">
        <w:rPr>
          <w:rFonts w:ascii="Arial" w:hAnsi="Arial" w:cs="Arial"/>
          <w:spacing w:val="1"/>
          <w:sz w:val="20"/>
          <w:szCs w:val="20"/>
        </w:rPr>
        <w:t>du</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2"/>
          <w:sz w:val="20"/>
          <w:szCs w:val="20"/>
        </w:rPr>
        <w:t>d</w:t>
      </w:r>
      <w:r w:rsidRPr="00DF2975">
        <w:rPr>
          <w:rFonts w:ascii="Arial" w:hAnsi="Arial" w:cs="Arial"/>
          <w:sz w:val="20"/>
          <w:szCs w:val="20"/>
        </w:rPr>
        <w:t xml:space="preserve">e </w:t>
      </w:r>
      <w:r w:rsidRPr="00DF2975">
        <w:rPr>
          <w:rFonts w:ascii="Arial" w:hAnsi="Arial" w:cs="Arial"/>
          <w:spacing w:val="6"/>
          <w:sz w:val="20"/>
          <w:szCs w:val="20"/>
        </w:rPr>
        <w:t xml:space="preserve"> </w:t>
      </w:r>
      <w:r w:rsidRPr="00DF2975">
        <w:rPr>
          <w:rFonts w:ascii="Arial" w:hAnsi="Arial" w:cs="Arial"/>
          <w:sz w:val="20"/>
          <w:szCs w:val="20"/>
        </w:rPr>
        <w:t>tr</w:t>
      </w:r>
      <w:r w:rsidRPr="00DF2975">
        <w:rPr>
          <w:rFonts w:ascii="Arial" w:hAnsi="Arial" w:cs="Arial"/>
          <w:spacing w:val="1"/>
          <w:sz w:val="20"/>
          <w:szCs w:val="20"/>
        </w:rPr>
        <w:t>a</w:t>
      </w:r>
      <w:r w:rsidRPr="00DF2975">
        <w:rPr>
          <w:rFonts w:ascii="Arial" w:hAnsi="Arial" w:cs="Arial"/>
          <w:spacing w:val="-2"/>
          <w:sz w:val="20"/>
          <w:szCs w:val="20"/>
        </w:rPr>
        <w:t>n</w:t>
      </w:r>
      <w:r w:rsidRPr="00DF2975">
        <w:rPr>
          <w:rFonts w:ascii="Arial" w:hAnsi="Arial" w:cs="Arial"/>
          <w:spacing w:val="1"/>
          <w:sz w:val="20"/>
          <w:szCs w:val="20"/>
        </w:rPr>
        <w:t>s</w:t>
      </w:r>
      <w:r w:rsidRPr="00DF2975">
        <w:rPr>
          <w:rFonts w:ascii="Arial" w:hAnsi="Arial" w:cs="Arial"/>
          <w:spacing w:val="-2"/>
          <w:sz w:val="20"/>
          <w:szCs w:val="20"/>
        </w:rPr>
        <w:t>p</w:t>
      </w:r>
      <w:r w:rsidRPr="00DF2975">
        <w:rPr>
          <w:rFonts w:ascii="Arial" w:hAnsi="Arial" w:cs="Arial"/>
          <w:spacing w:val="1"/>
          <w:sz w:val="20"/>
          <w:szCs w:val="20"/>
        </w:rPr>
        <w:t>o</w:t>
      </w:r>
      <w:r w:rsidRPr="00DF2975">
        <w:rPr>
          <w:rFonts w:ascii="Arial" w:hAnsi="Arial" w:cs="Arial"/>
          <w:sz w:val="20"/>
          <w:szCs w:val="20"/>
        </w:rPr>
        <w:t xml:space="preserve">rt </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 xml:space="preserve">e </w:t>
      </w:r>
      <w:r w:rsidRPr="00DF2975">
        <w:rPr>
          <w:rFonts w:ascii="Arial" w:hAnsi="Arial" w:cs="Arial"/>
          <w:spacing w:val="1"/>
          <w:sz w:val="20"/>
          <w:szCs w:val="20"/>
        </w:rPr>
        <w:t xml:space="preserve"> </w:t>
      </w:r>
      <w:r w:rsidRPr="00DF2975">
        <w:rPr>
          <w:rFonts w:ascii="Arial" w:hAnsi="Arial" w:cs="Arial"/>
          <w:sz w:val="20"/>
          <w:szCs w:val="20"/>
        </w:rPr>
        <w:t>fr</w:t>
      </w:r>
      <w:r w:rsidRPr="00DF2975">
        <w:rPr>
          <w:rFonts w:ascii="Arial" w:hAnsi="Arial" w:cs="Arial"/>
          <w:spacing w:val="1"/>
          <w:sz w:val="20"/>
          <w:szCs w:val="20"/>
        </w:rPr>
        <w:t>e</w:t>
      </w:r>
      <w:r w:rsidRPr="00DF2975">
        <w:rPr>
          <w:rFonts w:ascii="Arial" w:hAnsi="Arial" w:cs="Arial"/>
          <w:sz w:val="20"/>
          <w:szCs w:val="20"/>
        </w:rPr>
        <w:t xml:space="preserve">t </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 xml:space="preserve">s </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z w:val="20"/>
          <w:szCs w:val="20"/>
        </w:rPr>
        <w:t xml:space="preserve">a </w:t>
      </w:r>
      <w:r w:rsidRPr="00DF2975">
        <w:rPr>
          <w:rFonts w:ascii="Arial" w:hAnsi="Arial" w:cs="Arial"/>
          <w:spacing w:val="5"/>
          <w:sz w:val="20"/>
          <w:szCs w:val="20"/>
        </w:rPr>
        <w:t xml:space="preserve"> </w:t>
      </w:r>
      <w:r w:rsidRPr="00DF2975">
        <w:rPr>
          <w:rFonts w:ascii="Arial" w:hAnsi="Arial" w:cs="Arial"/>
          <w:spacing w:val="1"/>
          <w:sz w:val="20"/>
          <w:szCs w:val="20"/>
        </w:rPr>
        <w:t>ca</w:t>
      </w:r>
      <w:r w:rsidRPr="00DF2975">
        <w:rPr>
          <w:rFonts w:ascii="Arial" w:hAnsi="Arial" w:cs="Arial"/>
          <w:spacing w:val="-2"/>
          <w:sz w:val="20"/>
          <w:szCs w:val="20"/>
        </w:rPr>
        <w:t>b</w:t>
      </w:r>
      <w:r w:rsidRPr="00DF2975">
        <w:rPr>
          <w:rFonts w:ascii="Arial" w:hAnsi="Arial" w:cs="Arial"/>
          <w:spacing w:val="1"/>
          <w:sz w:val="20"/>
          <w:szCs w:val="20"/>
        </w:rPr>
        <w:t>in</w:t>
      </w:r>
      <w:r w:rsidRPr="00DF2975">
        <w:rPr>
          <w:rFonts w:ascii="Arial" w:hAnsi="Arial" w:cs="Arial"/>
          <w:sz w:val="20"/>
          <w:szCs w:val="20"/>
        </w:rPr>
        <w:t xml:space="preserve">e </w:t>
      </w:r>
      <w:r w:rsidRPr="00DF2975">
        <w:rPr>
          <w:rFonts w:ascii="Arial" w:hAnsi="Arial" w:cs="Arial"/>
          <w:spacing w:val="1"/>
          <w:sz w:val="20"/>
          <w:szCs w:val="20"/>
        </w:rPr>
        <w:t xml:space="preserve"> pa</w:t>
      </w:r>
      <w:r w:rsidRPr="00DF2975">
        <w:rPr>
          <w:rFonts w:ascii="Arial" w:hAnsi="Arial" w:cs="Arial"/>
          <w:spacing w:val="-1"/>
          <w:sz w:val="20"/>
          <w:szCs w:val="20"/>
        </w:rPr>
        <w:t>s</w:t>
      </w:r>
      <w:r w:rsidRPr="00DF2975">
        <w:rPr>
          <w:rFonts w:ascii="Arial" w:hAnsi="Arial" w:cs="Arial"/>
          <w:spacing w:val="1"/>
          <w:sz w:val="20"/>
          <w:szCs w:val="20"/>
        </w:rPr>
        <w:t>sa</w:t>
      </w:r>
      <w:r w:rsidRPr="00DF2975">
        <w:rPr>
          <w:rFonts w:ascii="Arial" w:hAnsi="Arial" w:cs="Arial"/>
          <w:spacing w:val="-2"/>
          <w:sz w:val="20"/>
          <w:szCs w:val="20"/>
        </w:rPr>
        <w:t>ge</w:t>
      </w:r>
      <w:r w:rsidRPr="00DF2975">
        <w:rPr>
          <w:rFonts w:ascii="Arial" w:hAnsi="Arial" w:cs="Arial"/>
          <w:sz w:val="20"/>
          <w:szCs w:val="20"/>
        </w:rPr>
        <w:t xml:space="preserve">r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u</w:t>
      </w:r>
      <w:r w:rsidRPr="00DF2975">
        <w:rPr>
          <w:rFonts w:ascii="Arial" w:hAnsi="Arial" w:cs="Arial"/>
          <w:sz w:val="20"/>
          <w:szCs w:val="20"/>
        </w:rPr>
        <w:t xml:space="preserve">n </w:t>
      </w:r>
      <w:r w:rsidRPr="00DF2975">
        <w:rPr>
          <w:rFonts w:ascii="Arial" w:hAnsi="Arial" w:cs="Arial"/>
          <w:spacing w:val="5"/>
          <w:sz w:val="20"/>
          <w:szCs w:val="20"/>
        </w:rPr>
        <w:t xml:space="preserve"> </w:t>
      </w:r>
      <w:r w:rsidR="0008766A" w:rsidRPr="00DD488B">
        <w:rPr>
          <w:rFonts w:ascii="Arial" w:hAnsi="Arial" w:cs="Arial"/>
          <w:sz w:val="20"/>
          <w:szCs w:val="20"/>
        </w:rPr>
        <w:t>hélicoptère</w:t>
      </w:r>
      <w:r w:rsidR="0008766A" w:rsidRPr="00DF2975" w:rsidDel="0008766A">
        <w:rPr>
          <w:rFonts w:ascii="Arial" w:hAnsi="Arial" w:cs="Arial"/>
          <w:spacing w:val="1"/>
          <w:sz w:val="20"/>
          <w:szCs w:val="20"/>
        </w:rPr>
        <w:t xml:space="preserve"> </w:t>
      </w:r>
      <w:r w:rsidRPr="00DF2975">
        <w:rPr>
          <w:rFonts w:ascii="Arial" w:hAnsi="Arial" w:cs="Arial"/>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e</w:t>
      </w:r>
      <w:r w:rsidRPr="00DF2975">
        <w:rPr>
          <w:rFonts w:ascii="Arial" w:hAnsi="Arial" w:cs="Arial"/>
          <w:spacing w:val="-4"/>
          <w:sz w:val="20"/>
          <w:szCs w:val="20"/>
        </w:rPr>
        <w:t>x</w:t>
      </w:r>
      <w:r w:rsidRPr="00DF2975">
        <w:rPr>
          <w:rFonts w:ascii="Arial" w:hAnsi="Arial" w:cs="Arial"/>
          <w:spacing w:val="1"/>
          <w:sz w:val="20"/>
          <w:szCs w:val="20"/>
        </w:rPr>
        <w:t>ploi</w:t>
      </w:r>
      <w:r w:rsidRPr="00DF2975">
        <w:rPr>
          <w:rFonts w:ascii="Arial" w:hAnsi="Arial" w:cs="Arial"/>
          <w:sz w:val="20"/>
          <w:szCs w:val="20"/>
        </w:rPr>
        <w:t>t</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ob</w:t>
      </w:r>
      <w:r w:rsidRPr="00DF2975">
        <w:rPr>
          <w:rFonts w:ascii="Arial" w:hAnsi="Arial" w:cs="Arial"/>
          <w:spacing w:val="-1"/>
          <w:sz w:val="20"/>
          <w:szCs w:val="20"/>
        </w:rPr>
        <w:t>s</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v</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6"/>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nd</w:t>
      </w:r>
      <w:r w:rsidRPr="00DF2975">
        <w:rPr>
          <w:rFonts w:ascii="Arial" w:hAnsi="Arial" w:cs="Arial"/>
          <w:spacing w:val="-2"/>
          <w:sz w:val="20"/>
          <w:szCs w:val="20"/>
        </w:rPr>
        <w:t>i</w:t>
      </w:r>
      <w:r w:rsidRPr="00DF2975">
        <w:rPr>
          <w:rFonts w:ascii="Arial" w:hAnsi="Arial" w:cs="Arial"/>
          <w:sz w:val="20"/>
          <w:szCs w:val="20"/>
        </w:rPr>
        <w:t>t</w:t>
      </w:r>
      <w:r w:rsidRPr="00DF2975">
        <w:rPr>
          <w:rFonts w:ascii="Arial" w:hAnsi="Arial" w:cs="Arial"/>
          <w:spacing w:val="1"/>
          <w:sz w:val="20"/>
          <w:szCs w:val="20"/>
        </w:rPr>
        <w:t>io</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9"/>
          <w:sz w:val="20"/>
          <w:szCs w:val="20"/>
        </w:rPr>
        <w:t xml:space="preserve"> </w:t>
      </w:r>
      <w:r w:rsidRPr="00DF2975">
        <w:rPr>
          <w:rFonts w:ascii="Arial" w:hAnsi="Arial" w:cs="Arial"/>
          <w:spacing w:val="1"/>
          <w:sz w:val="20"/>
          <w:szCs w:val="20"/>
        </w:rPr>
        <w:t>sui</w:t>
      </w:r>
      <w:r w:rsidRPr="00DF2975">
        <w:rPr>
          <w:rFonts w:ascii="Arial" w:hAnsi="Arial" w:cs="Arial"/>
          <w:spacing w:val="-1"/>
          <w:sz w:val="20"/>
          <w:szCs w:val="20"/>
        </w:rPr>
        <w:t>v</w:t>
      </w:r>
      <w:r w:rsidRPr="00DF2975">
        <w:rPr>
          <w:rFonts w:ascii="Arial" w:hAnsi="Arial" w:cs="Arial"/>
          <w:spacing w:val="1"/>
          <w:sz w:val="20"/>
          <w:szCs w:val="20"/>
        </w:rPr>
        <w:t>a</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z w:val="20"/>
          <w:szCs w:val="20"/>
        </w:rPr>
        <w:t>:</w:t>
      </w:r>
    </w:p>
    <w:p w14:paraId="44C83654" w14:textId="72090F59" w:rsidR="00AE35A7" w:rsidRPr="00DF2975" w:rsidRDefault="00AE35A7" w:rsidP="007327AA">
      <w:pPr>
        <w:widowControl w:val="0"/>
        <w:numPr>
          <w:ilvl w:val="0"/>
          <w:numId w:val="106"/>
        </w:numPr>
        <w:autoSpaceDE w:val="0"/>
        <w:autoSpaceDN w:val="0"/>
        <w:adjustRightInd w:val="0"/>
        <w:spacing w:after="0" w:line="360" w:lineRule="auto"/>
        <w:ind w:right="117"/>
        <w:jc w:val="both"/>
        <w:rPr>
          <w:rFonts w:ascii="Arial" w:hAnsi="Arial" w:cs="Arial"/>
          <w:sz w:val="20"/>
          <w:szCs w:val="20"/>
        </w:rPr>
      </w:pP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ma</w:t>
      </w:r>
      <w:r w:rsidRPr="00DF2975">
        <w:rPr>
          <w:rFonts w:ascii="Arial" w:hAnsi="Arial" w:cs="Arial"/>
          <w:spacing w:val="-2"/>
          <w:sz w:val="20"/>
          <w:szCs w:val="20"/>
        </w:rPr>
        <w:t>r</w:t>
      </w:r>
      <w:r w:rsidRPr="00DF2975">
        <w:rPr>
          <w:rFonts w:ascii="Arial" w:hAnsi="Arial" w:cs="Arial"/>
          <w:spacing w:val="1"/>
          <w:sz w:val="20"/>
          <w:szCs w:val="20"/>
        </w:rPr>
        <w:t>ch</w:t>
      </w:r>
      <w:r w:rsidRPr="00DF2975">
        <w:rPr>
          <w:rFonts w:ascii="Arial" w:hAnsi="Arial" w:cs="Arial"/>
          <w:spacing w:val="-2"/>
          <w:sz w:val="20"/>
          <w:szCs w:val="20"/>
        </w:rPr>
        <w:t>a</w:t>
      </w:r>
      <w:r w:rsidRPr="00DF2975">
        <w:rPr>
          <w:rFonts w:ascii="Arial" w:hAnsi="Arial" w:cs="Arial"/>
          <w:spacing w:val="1"/>
          <w:sz w:val="20"/>
          <w:szCs w:val="20"/>
        </w:rPr>
        <w:t>nd</w:t>
      </w:r>
      <w:r w:rsidRPr="00DF2975">
        <w:rPr>
          <w:rFonts w:ascii="Arial" w:hAnsi="Arial" w:cs="Arial"/>
          <w:spacing w:val="-2"/>
          <w:sz w:val="20"/>
          <w:szCs w:val="20"/>
        </w:rPr>
        <w:t>i</w:t>
      </w:r>
      <w:r w:rsidRPr="00DF2975">
        <w:rPr>
          <w:rFonts w:ascii="Arial" w:hAnsi="Arial" w:cs="Arial"/>
          <w:spacing w:val="1"/>
          <w:sz w:val="20"/>
          <w:szCs w:val="20"/>
        </w:rPr>
        <w:t>se</w:t>
      </w:r>
      <w:r w:rsidRPr="00DF2975">
        <w:rPr>
          <w:rFonts w:ascii="Arial" w:hAnsi="Arial" w:cs="Arial"/>
          <w:sz w:val="20"/>
          <w:szCs w:val="20"/>
        </w:rPr>
        <w:t>s</w:t>
      </w:r>
      <w:r w:rsidRPr="00DF2975">
        <w:rPr>
          <w:rFonts w:ascii="Arial" w:hAnsi="Arial" w:cs="Arial"/>
          <w:spacing w:val="-12"/>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a</w:t>
      </w:r>
      <w:r w:rsidRPr="00DF2975">
        <w:rPr>
          <w:rFonts w:ascii="Arial" w:hAnsi="Arial" w:cs="Arial"/>
          <w:spacing w:val="1"/>
          <w:sz w:val="20"/>
          <w:szCs w:val="20"/>
        </w:rPr>
        <w:t>nge</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pacing w:val="1"/>
          <w:sz w:val="20"/>
          <w:szCs w:val="20"/>
        </w:rPr>
        <w:t>u</w:t>
      </w:r>
      <w:r w:rsidRPr="00DF2975">
        <w:rPr>
          <w:rFonts w:ascii="Arial" w:hAnsi="Arial" w:cs="Arial"/>
          <w:spacing w:val="-1"/>
          <w:sz w:val="20"/>
          <w:szCs w:val="20"/>
        </w:rPr>
        <w:t>s</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so</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a</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u</w:t>
      </w:r>
      <w:r w:rsidRPr="00DF2975">
        <w:rPr>
          <w:rFonts w:ascii="Arial" w:hAnsi="Arial" w:cs="Arial"/>
          <w:sz w:val="20"/>
          <w:szCs w:val="20"/>
        </w:rPr>
        <w:t>t</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2"/>
          <w:sz w:val="20"/>
          <w:szCs w:val="20"/>
        </w:rPr>
        <w:t>i</w:t>
      </w:r>
      <w:r w:rsidRPr="00DF2975">
        <w:rPr>
          <w:rFonts w:ascii="Arial" w:hAnsi="Arial" w:cs="Arial"/>
          <w:spacing w:val="1"/>
          <w:sz w:val="20"/>
          <w:szCs w:val="20"/>
        </w:rPr>
        <w:t>s</w:t>
      </w:r>
      <w:r w:rsidRPr="00DF2975">
        <w:rPr>
          <w:rFonts w:ascii="Arial" w:hAnsi="Arial" w:cs="Arial"/>
          <w:spacing w:val="-2"/>
          <w:sz w:val="20"/>
          <w:szCs w:val="20"/>
        </w:rPr>
        <w:t>é</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z w:val="20"/>
          <w:szCs w:val="20"/>
        </w:rPr>
        <w:t>(</w:t>
      </w:r>
      <w:r w:rsidRPr="00DF2975">
        <w:rPr>
          <w:rFonts w:ascii="Arial" w:hAnsi="Arial" w:cs="Arial"/>
          <w:spacing w:val="-1"/>
          <w:sz w:val="20"/>
          <w:szCs w:val="20"/>
        </w:rPr>
        <w:t>v</w:t>
      </w:r>
      <w:r w:rsidRPr="00DF2975">
        <w:rPr>
          <w:rFonts w:ascii="Arial" w:hAnsi="Arial" w:cs="Arial"/>
          <w:spacing w:val="1"/>
          <w:sz w:val="20"/>
          <w:szCs w:val="20"/>
        </w:rPr>
        <w:t>oi</w:t>
      </w:r>
      <w:r w:rsidRPr="00DF2975">
        <w:rPr>
          <w:rFonts w:ascii="Arial" w:hAnsi="Arial" w:cs="Arial"/>
          <w:sz w:val="20"/>
          <w:szCs w:val="20"/>
        </w:rPr>
        <w:t>r</w:t>
      </w:r>
      <w:r w:rsidRPr="00DF2975">
        <w:rPr>
          <w:rFonts w:ascii="Arial" w:hAnsi="Arial" w:cs="Arial"/>
          <w:spacing w:val="-7"/>
          <w:sz w:val="20"/>
          <w:szCs w:val="20"/>
        </w:rPr>
        <w:t xml:space="preserve"> </w:t>
      </w:r>
      <w:r w:rsidRPr="00DF2975">
        <w:rPr>
          <w:rFonts w:ascii="Arial" w:hAnsi="Arial" w:cs="Arial"/>
          <w:spacing w:val="1"/>
          <w:sz w:val="20"/>
          <w:szCs w:val="20"/>
        </w:rPr>
        <w:t>éga</w:t>
      </w:r>
      <w:r w:rsidRPr="00DF2975">
        <w:rPr>
          <w:rFonts w:ascii="Arial" w:hAnsi="Arial" w:cs="Arial"/>
          <w:spacing w:val="-2"/>
          <w:sz w:val="20"/>
          <w:szCs w:val="20"/>
        </w:rPr>
        <w:t>l</w:t>
      </w:r>
      <w:r w:rsidRPr="00DF2975">
        <w:rPr>
          <w:rFonts w:ascii="Arial" w:hAnsi="Arial" w:cs="Arial"/>
          <w:spacing w:val="1"/>
          <w:sz w:val="20"/>
          <w:szCs w:val="20"/>
        </w:rPr>
        <w:t>em</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pacing w:val="-2"/>
          <w:sz w:val="20"/>
          <w:szCs w:val="20"/>
        </w:rPr>
        <w:t>l</w:t>
      </w:r>
      <w:r w:rsidRPr="00DF2975">
        <w:rPr>
          <w:rFonts w:ascii="Arial" w:hAnsi="Arial" w:cs="Arial"/>
          <w:sz w:val="20"/>
          <w:szCs w:val="20"/>
        </w:rPr>
        <w:t xml:space="preserve">e </w:t>
      </w:r>
      <w:r w:rsidR="00D27DE2" w:rsidRPr="00DF2975">
        <w:rPr>
          <w:rFonts w:ascii="Arial" w:hAnsi="Arial" w:cs="Arial"/>
          <w:sz w:val="20"/>
          <w:szCs w:val="20"/>
        </w:rPr>
        <w:t>paragraphe</w:t>
      </w:r>
      <w:r w:rsidRPr="00DF2975">
        <w:rPr>
          <w:rFonts w:ascii="Arial" w:hAnsi="Arial" w:cs="Arial"/>
          <w:sz w:val="20"/>
          <w:szCs w:val="20"/>
        </w:rPr>
        <w:t xml:space="preserve"> </w:t>
      </w:r>
      <w:r w:rsidRPr="00DF2975">
        <w:rPr>
          <w:rFonts w:ascii="Arial" w:hAnsi="Arial" w:cs="Arial"/>
          <w:spacing w:val="-1"/>
          <w:sz w:val="20"/>
          <w:szCs w:val="20"/>
        </w:rPr>
        <w:t>O</w:t>
      </w:r>
      <w:r w:rsidRPr="00DF2975">
        <w:rPr>
          <w:rFonts w:ascii="Arial" w:hAnsi="Arial" w:cs="Arial"/>
          <w:sz w:val="20"/>
          <w:szCs w:val="20"/>
        </w:rPr>
        <w:t>PS</w:t>
      </w:r>
      <w:r w:rsidR="00C31C20">
        <w:rPr>
          <w:rFonts w:ascii="Arial" w:hAnsi="Arial" w:cs="Arial"/>
          <w:spacing w:val="1"/>
          <w:sz w:val="20"/>
          <w:szCs w:val="20"/>
        </w:rPr>
        <w:t>3</w:t>
      </w:r>
      <w:r w:rsidRPr="00DF2975">
        <w:rPr>
          <w:rFonts w:ascii="Arial" w:hAnsi="Arial" w:cs="Arial"/>
          <w:sz w:val="20"/>
          <w:szCs w:val="20"/>
        </w:rPr>
        <w:t>.R</w:t>
      </w:r>
      <w:r w:rsidRPr="00DF2975">
        <w:rPr>
          <w:rFonts w:ascii="Arial" w:hAnsi="Arial" w:cs="Arial"/>
          <w:spacing w:val="-2"/>
          <w:sz w:val="20"/>
          <w:szCs w:val="20"/>
        </w:rPr>
        <w:t>.</w:t>
      </w:r>
      <w:r w:rsidRPr="00DF2975">
        <w:rPr>
          <w:rFonts w:ascii="Arial" w:hAnsi="Arial" w:cs="Arial"/>
          <w:spacing w:val="1"/>
          <w:sz w:val="20"/>
          <w:szCs w:val="20"/>
        </w:rPr>
        <w:t>07</w:t>
      </w:r>
      <w:r w:rsidRPr="00DF2975">
        <w:rPr>
          <w:rFonts w:ascii="Arial" w:hAnsi="Arial" w:cs="Arial"/>
          <w:sz w:val="20"/>
          <w:szCs w:val="20"/>
        </w:rPr>
        <w:t>0</w:t>
      </w:r>
      <w:r w:rsidRPr="00DF2975">
        <w:rPr>
          <w:rFonts w:ascii="Arial" w:hAnsi="Arial" w:cs="Arial"/>
          <w:spacing w:val="-4"/>
          <w:sz w:val="20"/>
          <w:szCs w:val="20"/>
        </w:rPr>
        <w:t xml:space="preserve"> </w:t>
      </w:r>
      <w:r w:rsidRPr="00DF2975">
        <w:rPr>
          <w:rFonts w:ascii="Arial" w:hAnsi="Arial" w:cs="Arial"/>
          <w:sz w:val="20"/>
          <w:szCs w:val="20"/>
        </w:rPr>
        <w:t>;</w:t>
      </w:r>
    </w:p>
    <w:p w14:paraId="4FD91CE4" w14:textId="77777777" w:rsidR="00AE35A7" w:rsidRPr="00DF2975" w:rsidRDefault="00AE35A7" w:rsidP="007327AA">
      <w:pPr>
        <w:widowControl w:val="0"/>
        <w:numPr>
          <w:ilvl w:val="0"/>
          <w:numId w:val="106"/>
        </w:numPr>
        <w:autoSpaceDE w:val="0"/>
        <w:autoSpaceDN w:val="0"/>
        <w:adjustRightInd w:val="0"/>
        <w:spacing w:after="0" w:line="360" w:lineRule="auto"/>
        <w:ind w:right="117"/>
        <w:jc w:val="both"/>
        <w:rPr>
          <w:rFonts w:ascii="Arial" w:hAnsi="Arial" w:cs="Arial"/>
          <w:sz w:val="20"/>
          <w:szCs w:val="20"/>
        </w:rPr>
      </w:pP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10"/>
          <w:sz w:val="20"/>
          <w:szCs w:val="20"/>
        </w:rPr>
        <w:t xml:space="preserve"> </w:t>
      </w:r>
      <w:r w:rsidRPr="00DF2975">
        <w:rPr>
          <w:rFonts w:ascii="Arial" w:hAnsi="Arial" w:cs="Arial"/>
          <w:spacing w:val="-1"/>
          <w:sz w:val="20"/>
          <w:szCs w:val="20"/>
        </w:rPr>
        <w:t>m</w:t>
      </w:r>
      <w:r w:rsidRPr="00DF2975">
        <w:rPr>
          <w:rFonts w:ascii="Arial" w:hAnsi="Arial" w:cs="Arial"/>
          <w:spacing w:val="1"/>
          <w:sz w:val="20"/>
          <w:szCs w:val="20"/>
        </w:rPr>
        <w:t>él</w:t>
      </w:r>
      <w:r w:rsidRPr="00DF2975">
        <w:rPr>
          <w:rFonts w:ascii="Arial" w:hAnsi="Arial" w:cs="Arial"/>
          <w:spacing w:val="-2"/>
          <w:sz w:val="20"/>
          <w:szCs w:val="20"/>
        </w:rPr>
        <w:t>a</w:t>
      </w:r>
      <w:r w:rsidRPr="00DF2975">
        <w:rPr>
          <w:rFonts w:ascii="Arial" w:hAnsi="Arial" w:cs="Arial"/>
          <w:spacing w:val="1"/>
          <w:sz w:val="20"/>
          <w:szCs w:val="20"/>
        </w:rPr>
        <w:t>ng</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1"/>
          <w:sz w:val="20"/>
          <w:szCs w:val="20"/>
        </w:rPr>
        <w:t>pa</w:t>
      </w:r>
      <w:r w:rsidRPr="00DF2975">
        <w:rPr>
          <w:rFonts w:ascii="Arial" w:hAnsi="Arial" w:cs="Arial"/>
          <w:spacing w:val="-1"/>
          <w:sz w:val="20"/>
          <w:szCs w:val="20"/>
        </w:rPr>
        <w:t>s</w:t>
      </w:r>
      <w:r w:rsidRPr="00DF2975">
        <w:rPr>
          <w:rFonts w:ascii="Arial" w:hAnsi="Arial" w:cs="Arial"/>
          <w:spacing w:val="1"/>
          <w:sz w:val="20"/>
          <w:szCs w:val="20"/>
        </w:rPr>
        <w:t>sa</w:t>
      </w:r>
      <w:r w:rsidRPr="00DF2975">
        <w:rPr>
          <w:rFonts w:ascii="Arial" w:hAnsi="Arial" w:cs="Arial"/>
          <w:spacing w:val="-2"/>
          <w:sz w:val="20"/>
          <w:szCs w:val="20"/>
        </w:rPr>
        <w:t>g</w:t>
      </w:r>
      <w:r w:rsidRPr="00DF2975">
        <w:rPr>
          <w:rFonts w:ascii="Arial" w:hAnsi="Arial" w:cs="Arial"/>
          <w:spacing w:val="1"/>
          <w:sz w:val="20"/>
          <w:szCs w:val="20"/>
        </w:rPr>
        <w:t>e</w:t>
      </w:r>
      <w:r w:rsidRPr="00DF2975">
        <w:rPr>
          <w:rFonts w:ascii="Arial" w:hAnsi="Arial" w:cs="Arial"/>
          <w:sz w:val="20"/>
          <w:szCs w:val="20"/>
        </w:rPr>
        <w:t>rs</w:t>
      </w:r>
      <w:r w:rsidRPr="00DF2975">
        <w:rPr>
          <w:rFonts w:ascii="Arial" w:hAnsi="Arial" w:cs="Arial"/>
          <w:spacing w:val="3"/>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9"/>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ani</w:t>
      </w:r>
      <w:r w:rsidRPr="00DF2975">
        <w:rPr>
          <w:rFonts w:ascii="Arial" w:hAnsi="Arial" w:cs="Arial"/>
          <w:spacing w:val="-1"/>
          <w:sz w:val="20"/>
          <w:szCs w:val="20"/>
        </w:rPr>
        <w:t>m</w:t>
      </w:r>
      <w:r w:rsidRPr="00DF2975">
        <w:rPr>
          <w:rFonts w:ascii="Arial" w:hAnsi="Arial" w:cs="Arial"/>
          <w:spacing w:val="1"/>
          <w:sz w:val="20"/>
          <w:szCs w:val="20"/>
        </w:rPr>
        <w:t>au</w:t>
      </w:r>
      <w:r w:rsidRPr="00DF2975">
        <w:rPr>
          <w:rFonts w:ascii="Arial" w:hAnsi="Arial" w:cs="Arial"/>
          <w:sz w:val="20"/>
          <w:szCs w:val="20"/>
        </w:rPr>
        <w:t xml:space="preserve">x </w:t>
      </w:r>
      <w:r w:rsidRPr="00DF2975">
        <w:rPr>
          <w:rFonts w:ascii="Arial" w:hAnsi="Arial" w:cs="Arial"/>
          <w:spacing w:val="-1"/>
          <w:sz w:val="20"/>
          <w:szCs w:val="20"/>
        </w:rPr>
        <w:t>v</w:t>
      </w: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pacing w:val="1"/>
          <w:sz w:val="20"/>
          <w:szCs w:val="20"/>
        </w:rPr>
        <w:t>an</w:t>
      </w:r>
      <w:r w:rsidRPr="00DF2975">
        <w:rPr>
          <w:rFonts w:ascii="Arial" w:hAnsi="Arial" w:cs="Arial"/>
          <w:sz w:val="20"/>
          <w:szCs w:val="20"/>
        </w:rPr>
        <w:t>ts</w:t>
      </w:r>
      <w:r w:rsidRPr="00DF2975">
        <w:rPr>
          <w:rFonts w:ascii="Arial" w:hAnsi="Arial" w:cs="Arial"/>
          <w:spacing w:val="8"/>
          <w:sz w:val="20"/>
          <w:szCs w:val="20"/>
        </w:rPr>
        <w:t xml:space="preserve"> </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1"/>
          <w:sz w:val="20"/>
          <w:szCs w:val="20"/>
        </w:rPr>
        <w:t>de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pacing w:val="1"/>
          <w:sz w:val="20"/>
          <w:szCs w:val="20"/>
        </w:rPr>
        <w:t>ê</w:t>
      </w:r>
      <w:r w:rsidRPr="00DF2975">
        <w:rPr>
          <w:rFonts w:ascii="Arial" w:hAnsi="Arial" w:cs="Arial"/>
          <w:sz w:val="20"/>
          <w:szCs w:val="20"/>
        </w:rPr>
        <w:t>tre</w:t>
      </w:r>
      <w:r w:rsidRPr="00DF2975">
        <w:rPr>
          <w:rFonts w:ascii="Arial" w:hAnsi="Arial" w:cs="Arial"/>
          <w:spacing w:val="7"/>
          <w:sz w:val="20"/>
          <w:szCs w:val="20"/>
        </w:rPr>
        <w:t xml:space="preserve"> </w:t>
      </w:r>
      <w:r w:rsidRPr="00DF2975">
        <w:rPr>
          <w:rFonts w:ascii="Arial" w:hAnsi="Arial" w:cs="Arial"/>
          <w:spacing w:val="1"/>
          <w:sz w:val="20"/>
          <w:szCs w:val="20"/>
        </w:rPr>
        <w:t>au</w:t>
      </w:r>
      <w:r w:rsidRPr="00DF2975">
        <w:rPr>
          <w:rFonts w:ascii="Arial" w:hAnsi="Arial" w:cs="Arial"/>
          <w:sz w:val="20"/>
          <w:szCs w:val="20"/>
        </w:rPr>
        <w:t>t</w:t>
      </w:r>
      <w:r w:rsidRPr="00DF2975">
        <w:rPr>
          <w:rFonts w:ascii="Arial" w:hAnsi="Arial" w:cs="Arial"/>
          <w:spacing w:val="1"/>
          <w:sz w:val="20"/>
          <w:szCs w:val="20"/>
        </w:rPr>
        <w:t>o</w:t>
      </w:r>
      <w:r w:rsidRPr="00DF2975">
        <w:rPr>
          <w:rFonts w:ascii="Arial" w:hAnsi="Arial" w:cs="Arial"/>
          <w:spacing w:val="-2"/>
          <w:sz w:val="20"/>
          <w:szCs w:val="20"/>
        </w:rPr>
        <w:t>r</w:t>
      </w:r>
      <w:r w:rsidRPr="00DF2975">
        <w:rPr>
          <w:rFonts w:ascii="Arial" w:hAnsi="Arial" w:cs="Arial"/>
          <w:spacing w:val="1"/>
          <w:sz w:val="20"/>
          <w:szCs w:val="20"/>
        </w:rPr>
        <w:t>is</w:t>
      </w:r>
      <w:r w:rsidRPr="00DF2975">
        <w:rPr>
          <w:rFonts w:ascii="Arial" w:hAnsi="Arial" w:cs="Arial"/>
          <w:sz w:val="20"/>
          <w:szCs w:val="20"/>
        </w:rPr>
        <w:t>é</w:t>
      </w:r>
      <w:r w:rsidRPr="00DF2975">
        <w:rPr>
          <w:rFonts w:ascii="Arial" w:hAnsi="Arial" w:cs="Arial"/>
          <w:spacing w:val="4"/>
          <w:sz w:val="20"/>
          <w:szCs w:val="20"/>
        </w:rPr>
        <w:t xml:space="preserve"> </w:t>
      </w:r>
      <w:r w:rsidRPr="00DF2975">
        <w:rPr>
          <w:rFonts w:ascii="Arial" w:hAnsi="Arial" w:cs="Arial"/>
          <w:spacing w:val="1"/>
          <w:sz w:val="20"/>
          <w:szCs w:val="20"/>
        </w:rPr>
        <w:t>q</w:t>
      </w:r>
      <w:r w:rsidRPr="00DF2975">
        <w:rPr>
          <w:rFonts w:ascii="Arial" w:hAnsi="Arial" w:cs="Arial"/>
          <w:spacing w:val="-2"/>
          <w:sz w:val="20"/>
          <w:szCs w:val="20"/>
        </w:rPr>
        <w:t>u</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o</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8"/>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nim</w:t>
      </w:r>
      <w:r w:rsidRPr="00DF2975">
        <w:rPr>
          <w:rFonts w:ascii="Arial" w:hAnsi="Arial" w:cs="Arial"/>
          <w:spacing w:val="-2"/>
          <w:sz w:val="20"/>
          <w:szCs w:val="20"/>
        </w:rPr>
        <w:t>a</w:t>
      </w:r>
      <w:r w:rsidRPr="00DF2975">
        <w:rPr>
          <w:rFonts w:ascii="Arial" w:hAnsi="Arial" w:cs="Arial"/>
          <w:spacing w:val="1"/>
          <w:sz w:val="20"/>
          <w:szCs w:val="20"/>
        </w:rPr>
        <w:t>u</w:t>
      </w:r>
      <w:r w:rsidRPr="00DF2975">
        <w:rPr>
          <w:rFonts w:ascii="Arial" w:hAnsi="Arial" w:cs="Arial"/>
          <w:sz w:val="20"/>
          <w:szCs w:val="20"/>
        </w:rPr>
        <w:t>x</w:t>
      </w:r>
      <w:r w:rsidRPr="00DF2975">
        <w:rPr>
          <w:rFonts w:ascii="Arial" w:hAnsi="Arial" w:cs="Arial"/>
          <w:spacing w:val="1"/>
          <w:sz w:val="20"/>
          <w:szCs w:val="20"/>
        </w:rPr>
        <w:t xml:space="preserve"> d</w:t>
      </w:r>
      <w:r w:rsidRPr="00DF2975">
        <w:rPr>
          <w:rFonts w:ascii="Arial" w:hAnsi="Arial" w:cs="Arial"/>
          <w:sz w:val="20"/>
          <w:szCs w:val="20"/>
        </w:rPr>
        <w:t xml:space="preserve">e </w:t>
      </w:r>
      <w:r w:rsidRPr="00DF2975">
        <w:rPr>
          <w:rFonts w:ascii="Arial" w:hAnsi="Arial" w:cs="Arial"/>
          <w:spacing w:val="1"/>
          <w:sz w:val="20"/>
          <w:szCs w:val="20"/>
        </w:rPr>
        <w:t>co</w:t>
      </w:r>
      <w:r w:rsidRPr="00DF2975">
        <w:rPr>
          <w:rFonts w:ascii="Arial" w:hAnsi="Arial" w:cs="Arial"/>
          <w:spacing w:val="-1"/>
          <w:sz w:val="20"/>
          <w:szCs w:val="20"/>
        </w:rPr>
        <w:t>m</w:t>
      </w:r>
      <w:r w:rsidRPr="00DF2975">
        <w:rPr>
          <w:rFonts w:ascii="Arial" w:hAnsi="Arial" w:cs="Arial"/>
          <w:spacing w:val="1"/>
          <w:sz w:val="20"/>
          <w:szCs w:val="20"/>
        </w:rPr>
        <w:t>pa</w:t>
      </w:r>
      <w:r w:rsidRPr="00DF2975">
        <w:rPr>
          <w:rFonts w:ascii="Arial" w:hAnsi="Arial" w:cs="Arial"/>
          <w:spacing w:val="-2"/>
          <w:sz w:val="20"/>
          <w:szCs w:val="20"/>
        </w:rPr>
        <w:t>g</w:t>
      </w:r>
      <w:r w:rsidRPr="00DF2975">
        <w:rPr>
          <w:rFonts w:ascii="Arial" w:hAnsi="Arial" w:cs="Arial"/>
          <w:spacing w:val="1"/>
          <w:sz w:val="20"/>
          <w:szCs w:val="20"/>
        </w:rPr>
        <w:t>ni</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2"/>
          <w:sz w:val="20"/>
          <w:szCs w:val="20"/>
        </w:rPr>
        <w:t>(</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2"/>
          <w:sz w:val="20"/>
          <w:szCs w:val="20"/>
        </w:rPr>
        <w:t xml:space="preserve"> p</w:t>
      </w:r>
      <w:r w:rsidRPr="00DF2975">
        <w:rPr>
          <w:rFonts w:ascii="Arial" w:hAnsi="Arial" w:cs="Arial"/>
          <w:spacing w:val="1"/>
          <w:sz w:val="20"/>
          <w:szCs w:val="20"/>
        </w:rPr>
        <w:t>es</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pl</w:t>
      </w:r>
      <w:r w:rsidRPr="00DF2975">
        <w:rPr>
          <w:rFonts w:ascii="Arial" w:hAnsi="Arial" w:cs="Arial"/>
          <w:spacing w:val="-2"/>
          <w:sz w:val="20"/>
          <w:szCs w:val="20"/>
        </w:rPr>
        <w:t>u</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8k</w:t>
      </w:r>
      <w:r w:rsidRPr="00DF2975">
        <w:rPr>
          <w:rFonts w:ascii="Arial" w:hAnsi="Arial" w:cs="Arial"/>
          <w:spacing w:val="-2"/>
          <w:sz w:val="20"/>
          <w:szCs w:val="20"/>
        </w:rPr>
        <w:t>g</w:t>
      </w:r>
      <w:r w:rsidRPr="00DF2975">
        <w:rPr>
          <w:rFonts w:ascii="Arial" w:hAnsi="Arial" w:cs="Arial"/>
          <w:sz w:val="20"/>
          <w:szCs w:val="20"/>
        </w:rPr>
        <w:t>)</w:t>
      </w:r>
      <w:r w:rsidRPr="00DF2975">
        <w:rPr>
          <w:rFonts w:ascii="Arial" w:hAnsi="Arial" w:cs="Arial"/>
          <w:spacing w:val="-3"/>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h</w:t>
      </w:r>
      <w:r w:rsidRPr="00DF2975">
        <w:rPr>
          <w:rFonts w:ascii="Arial" w:hAnsi="Arial" w:cs="Arial"/>
          <w:spacing w:val="1"/>
          <w:sz w:val="20"/>
          <w:szCs w:val="20"/>
        </w:rPr>
        <w:t>ie</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2"/>
          <w:sz w:val="20"/>
          <w:szCs w:val="20"/>
        </w:rPr>
        <w:t>g</w:t>
      </w:r>
      <w:r w:rsidRPr="00DF2975">
        <w:rPr>
          <w:rFonts w:ascii="Arial" w:hAnsi="Arial" w:cs="Arial"/>
          <w:spacing w:val="1"/>
          <w:sz w:val="20"/>
          <w:szCs w:val="20"/>
        </w:rPr>
        <w:t>uid</w:t>
      </w:r>
      <w:r w:rsidRPr="00DF2975">
        <w:rPr>
          <w:rFonts w:ascii="Arial" w:hAnsi="Arial" w:cs="Arial"/>
          <w:spacing w:val="-2"/>
          <w:sz w:val="20"/>
          <w:szCs w:val="20"/>
        </w:rPr>
        <w:t>e</w:t>
      </w:r>
      <w:r w:rsidRPr="00DF2975">
        <w:rPr>
          <w:rFonts w:ascii="Arial" w:hAnsi="Arial" w:cs="Arial"/>
          <w:spacing w:val="1"/>
          <w:sz w:val="20"/>
          <w:szCs w:val="20"/>
        </w:rPr>
        <w:t xml:space="preserve">s </w:t>
      </w:r>
      <w:r w:rsidRPr="00DF2975">
        <w:rPr>
          <w:rFonts w:ascii="Arial" w:hAnsi="Arial" w:cs="Arial"/>
          <w:sz w:val="20"/>
          <w:szCs w:val="20"/>
        </w:rPr>
        <w:t>;</w:t>
      </w:r>
    </w:p>
    <w:p w14:paraId="573631A4" w14:textId="77777777" w:rsidR="00AE35A7" w:rsidRPr="00DF2975" w:rsidRDefault="00AE35A7" w:rsidP="007327AA">
      <w:pPr>
        <w:widowControl w:val="0"/>
        <w:numPr>
          <w:ilvl w:val="0"/>
          <w:numId w:val="106"/>
        </w:numPr>
        <w:autoSpaceDE w:val="0"/>
        <w:autoSpaceDN w:val="0"/>
        <w:adjustRightInd w:val="0"/>
        <w:spacing w:after="0" w:line="360" w:lineRule="auto"/>
        <w:ind w:right="117"/>
        <w:jc w:val="both"/>
        <w:rPr>
          <w:rFonts w:ascii="Arial" w:hAnsi="Arial" w:cs="Arial"/>
          <w:sz w:val="20"/>
          <w:szCs w:val="20"/>
        </w:rPr>
      </w:pPr>
      <w:r w:rsidRPr="00DF2975">
        <w:rPr>
          <w:rFonts w:ascii="Arial" w:hAnsi="Arial" w:cs="Arial"/>
          <w:spacing w:val="1"/>
          <w:sz w:val="20"/>
          <w:szCs w:val="20"/>
        </w:rPr>
        <w:t>l</w:t>
      </w:r>
      <w:r w:rsidRPr="00DF2975">
        <w:rPr>
          <w:rFonts w:ascii="Arial" w:hAnsi="Arial" w:cs="Arial"/>
          <w:sz w:val="20"/>
          <w:szCs w:val="20"/>
        </w:rPr>
        <w:t xml:space="preserve">a </w:t>
      </w:r>
      <w:r w:rsidRPr="00DF2975">
        <w:rPr>
          <w:rFonts w:ascii="Arial" w:hAnsi="Arial" w:cs="Arial"/>
          <w:spacing w:val="-1"/>
          <w:sz w:val="20"/>
          <w:szCs w:val="20"/>
        </w:rPr>
        <w:t>m</w:t>
      </w:r>
      <w:r w:rsidRPr="00DF2975">
        <w:rPr>
          <w:rFonts w:ascii="Arial" w:hAnsi="Arial" w:cs="Arial"/>
          <w:spacing w:val="1"/>
          <w:sz w:val="20"/>
          <w:szCs w:val="20"/>
        </w:rPr>
        <w:t>a</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2"/>
          <w:sz w:val="20"/>
          <w:szCs w:val="20"/>
        </w:rPr>
        <w:t>d</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z w:val="20"/>
          <w:szCs w:val="20"/>
        </w:rPr>
        <w:t>fr</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de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a</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é</w:t>
      </w:r>
      <w:r w:rsidRPr="00DF2975">
        <w:rPr>
          <w:rFonts w:ascii="Arial" w:hAnsi="Arial" w:cs="Arial"/>
          <w:spacing w:val="1"/>
          <w:sz w:val="20"/>
          <w:szCs w:val="20"/>
        </w:rPr>
        <w:t>pa</w:t>
      </w:r>
      <w:r w:rsidRPr="00DF2975">
        <w:rPr>
          <w:rFonts w:ascii="Arial" w:hAnsi="Arial" w:cs="Arial"/>
          <w:spacing w:val="-1"/>
          <w:sz w:val="20"/>
          <w:szCs w:val="20"/>
        </w:rPr>
        <w:t>s</w:t>
      </w:r>
      <w:r w:rsidRPr="00DF2975">
        <w:rPr>
          <w:rFonts w:ascii="Arial" w:hAnsi="Arial" w:cs="Arial"/>
          <w:spacing w:val="1"/>
          <w:sz w:val="20"/>
          <w:szCs w:val="20"/>
        </w:rPr>
        <w:t>se</w:t>
      </w:r>
      <w:r w:rsidRPr="00DF2975">
        <w:rPr>
          <w:rFonts w:ascii="Arial" w:hAnsi="Arial" w:cs="Arial"/>
          <w:sz w:val="20"/>
          <w:szCs w:val="20"/>
        </w:rPr>
        <w:t>r</w:t>
      </w:r>
      <w:r w:rsidRPr="00DF2975">
        <w:rPr>
          <w:rFonts w:ascii="Arial" w:hAnsi="Arial" w:cs="Arial"/>
          <w:spacing w:val="-9"/>
          <w:sz w:val="20"/>
          <w:szCs w:val="20"/>
        </w:rPr>
        <w:t xml:space="preserve"> </w:t>
      </w: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i</w:t>
      </w:r>
      <w:r w:rsidRPr="00DF2975">
        <w:rPr>
          <w:rFonts w:ascii="Arial" w:hAnsi="Arial" w:cs="Arial"/>
          <w:spacing w:val="1"/>
          <w:sz w:val="20"/>
          <w:szCs w:val="20"/>
        </w:rPr>
        <w:t>mi</w:t>
      </w:r>
      <w:r w:rsidRPr="00DF2975">
        <w:rPr>
          <w:rFonts w:ascii="Arial" w:hAnsi="Arial" w:cs="Arial"/>
          <w:spacing w:val="-2"/>
          <w:sz w:val="20"/>
          <w:szCs w:val="20"/>
        </w:rPr>
        <w:t>t</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s</w:t>
      </w:r>
      <w:r w:rsidRPr="00DF2975">
        <w:rPr>
          <w:rFonts w:ascii="Arial" w:hAnsi="Arial" w:cs="Arial"/>
          <w:sz w:val="20"/>
          <w:szCs w:val="20"/>
        </w:rPr>
        <w:t>tr</w:t>
      </w:r>
      <w:r w:rsidRPr="00DF2975">
        <w:rPr>
          <w:rFonts w:ascii="Arial" w:hAnsi="Arial" w:cs="Arial"/>
          <w:spacing w:val="-2"/>
          <w:sz w:val="20"/>
          <w:szCs w:val="20"/>
        </w:rPr>
        <w:t>u</w:t>
      </w:r>
      <w:r w:rsidRPr="00DF2975">
        <w:rPr>
          <w:rFonts w:ascii="Arial" w:hAnsi="Arial" w:cs="Arial"/>
          <w:spacing w:val="1"/>
          <w:sz w:val="20"/>
          <w:szCs w:val="20"/>
        </w:rPr>
        <w:t>c</w:t>
      </w:r>
      <w:r w:rsidRPr="00DF2975">
        <w:rPr>
          <w:rFonts w:ascii="Arial" w:hAnsi="Arial" w:cs="Arial"/>
          <w:sz w:val="20"/>
          <w:szCs w:val="20"/>
        </w:rPr>
        <w:t>t</w:t>
      </w:r>
      <w:r w:rsidRPr="00DF2975">
        <w:rPr>
          <w:rFonts w:ascii="Arial" w:hAnsi="Arial" w:cs="Arial"/>
          <w:spacing w:val="1"/>
          <w:sz w:val="20"/>
          <w:szCs w:val="20"/>
        </w:rPr>
        <w:t>u</w:t>
      </w:r>
      <w:r w:rsidRPr="00DF2975">
        <w:rPr>
          <w:rFonts w:ascii="Arial" w:hAnsi="Arial" w:cs="Arial"/>
          <w:spacing w:val="-2"/>
          <w:sz w:val="20"/>
          <w:szCs w:val="20"/>
        </w:rPr>
        <w:t>r</w:t>
      </w:r>
      <w:r w:rsidRPr="00DF2975">
        <w:rPr>
          <w:rFonts w:ascii="Arial" w:hAnsi="Arial" w:cs="Arial"/>
          <w:spacing w:val="1"/>
          <w:sz w:val="20"/>
          <w:szCs w:val="20"/>
        </w:rPr>
        <w:t>ale</w:t>
      </w:r>
      <w:r w:rsidRPr="00DF2975">
        <w:rPr>
          <w:rFonts w:ascii="Arial" w:hAnsi="Arial" w:cs="Arial"/>
          <w:sz w:val="20"/>
          <w:szCs w:val="20"/>
        </w:rPr>
        <w:t>s</w:t>
      </w:r>
      <w:r w:rsidRPr="00DF2975">
        <w:rPr>
          <w:rFonts w:ascii="Arial" w:hAnsi="Arial" w:cs="Arial"/>
          <w:spacing w:val="-9"/>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3"/>
          <w:sz w:val="20"/>
          <w:szCs w:val="20"/>
        </w:rPr>
        <w:t xml:space="preserve"> </w:t>
      </w:r>
      <w:r w:rsidRPr="00DF2975">
        <w:rPr>
          <w:rFonts w:ascii="Arial" w:hAnsi="Arial" w:cs="Arial"/>
          <w:spacing w:val="1"/>
          <w:sz w:val="20"/>
          <w:szCs w:val="20"/>
        </w:rPr>
        <w:t>pl</w:t>
      </w:r>
      <w:r w:rsidRPr="00DF2975">
        <w:rPr>
          <w:rFonts w:ascii="Arial" w:hAnsi="Arial" w:cs="Arial"/>
          <w:spacing w:val="-2"/>
          <w:sz w:val="20"/>
          <w:szCs w:val="20"/>
        </w:rPr>
        <w:t>a</w:t>
      </w:r>
      <w:r w:rsidRPr="00DF2975">
        <w:rPr>
          <w:rFonts w:ascii="Arial" w:hAnsi="Arial" w:cs="Arial"/>
          <w:spacing w:val="1"/>
          <w:sz w:val="20"/>
          <w:szCs w:val="20"/>
        </w:rPr>
        <w:t>nc</w:t>
      </w:r>
      <w:r w:rsidRPr="00DF2975">
        <w:rPr>
          <w:rFonts w:ascii="Arial" w:hAnsi="Arial" w:cs="Arial"/>
          <w:spacing w:val="-2"/>
          <w:sz w:val="20"/>
          <w:szCs w:val="20"/>
        </w:rPr>
        <w:t>h</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6"/>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ab</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2"/>
          <w:sz w:val="20"/>
          <w:szCs w:val="20"/>
        </w:rPr>
        <w:t>o</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i</w:t>
      </w:r>
      <w:r w:rsidRPr="00DF2975">
        <w:rPr>
          <w:rFonts w:ascii="Arial" w:hAnsi="Arial" w:cs="Arial"/>
          <w:spacing w:val="1"/>
          <w:sz w:val="20"/>
          <w:szCs w:val="20"/>
        </w:rPr>
        <w:t>èg</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z w:val="20"/>
          <w:szCs w:val="20"/>
        </w:rPr>
        <w:t>;</w:t>
      </w:r>
    </w:p>
    <w:p w14:paraId="551B401C" w14:textId="77777777" w:rsidR="00AE35A7" w:rsidRPr="00DF2975" w:rsidRDefault="00AE35A7" w:rsidP="007327AA">
      <w:pPr>
        <w:widowControl w:val="0"/>
        <w:numPr>
          <w:ilvl w:val="0"/>
          <w:numId w:val="106"/>
        </w:numPr>
        <w:autoSpaceDE w:val="0"/>
        <w:autoSpaceDN w:val="0"/>
        <w:adjustRightInd w:val="0"/>
        <w:spacing w:after="0" w:line="360" w:lineRule="auto"/>
        <w:ind w:right="117"/>
        <w:jc w:val="both"/>
        <w:rPr>
          <w:rFonts w:ascii="Arial" w:hAnsi="Arial" w:cs="Arial"/>
          <w:sz w:val="20"/>
          <w:szCs w:val="20"/>
        </w:rPr>
      </w:pP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28"/>
          <w:sz w:val="20"/>
          <w:szCs w:val="20"/>
        </w:rPr>
        <w:t xml:space="preserve"> </w:t>
      </w:r>
      <w:r w:rsidRPr="00DF2975">
        <w:rPr>
          <w:rFonts w:ascii="Arial" w:hAnsi="Arial" w:cs="Arial"/>
          <w:spacing w:val="1"/>
          <w:sz w:val="20"/>
          <w:szCs w:val="20"/>
        </w:rPr>
        <w:t>n</w:t>
      </w:r>
      <w:r w:rsidRPr="00DF2975">
        <w:rPr>
          <w:rFonts w:ascii="Arial" w:hAnsi="Arial" w:cs="Arial"/>
          <w:spacing w:val="-2"/>
          <w:sz w:val="20"/>
          <w:szCs w:val="20"/>
        </w:rPr>
        <w:t>o</w:t>
      </w:r>
      <w:r w:rsidRPr="00DF2975">
        <w:rPr>
          <w:rFonts w:ascii="Arial" w:hAnsi="Arial" w:cs="Arial"/>
          <w:spacing w:val="1"/>
          <w:sz w:val="20"/>
          <w:szCs w:val="20"/>
        </w:rPr>
        <w:t>mb</w:t>
      </w:r>
      <w:r w:rsidRPr="00DF2975">
        <w:rPr>
          <w:rFonts w:ascii="Arial" w:hAnsi="Arial" w:cs="Arial"/>
          <w:sz w:val="20"/>
          <w:szCs w:val="20"/>
        </w:rPr>
        <w:t>re</w:t>
      </w:r>
      <w:r w:rsidRPr="00DF2975">
        <w:rPr>
          <w:rFonts w:ascii="Arial" w:hAnsi="Arial" w:cs="Arial"/>
          <w:spacing w:val="24"/>
          <w:sz w:val="20"/>
          <w:szCs w:val="20"/>
        </w:rPr>
        <w:t xml:space="preserve"> </w:t>
      </w:r>
      <w:r w:rsidRPr="00DF2975">
        <w:rPr>
          <w:rFonts w:ascii="Arial" w:hAnsi="Arial" w:cs="Arial"/>
          <w:spacing w:val="-2"/>
          <w:sz w:val="20"/>
          <w:szCs w:val="20"/>
        </w:rPr>
        <w:t>e</w:t>
      </w:r>
      <w:r w:rsidRPr="00DF2975">
        <w:rPr>
          <w:rFonts w:ascii="Arial" w:hAnsi="Arial" w:cs="Arial"/>
          <w:sz w:val="20"/>
          <w:szCs w:val="20"/>
        </w:rPr>
        <w:t>t</w:t>
      </w:r>
      <w:r w:rsidRPr="00DF2975">
        <w:rPr>
          <w:rFonts w:ascii="Arial" w:hAnsi="Arial" w:cs="Arial"/>
          <w:spacing w:val="29"/>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28"/>
          <w:sz w:val="20"/>
          <w:szCs w:val="20"/>
        </w:rPr>
        <w:t xml:space="preserve"> </w:t>
      </w:r>
      <w:r w:rsidRPr="00DF2975">
        <w:rPr>
          <w:rFonts w:ascii="Arial" w:hAnsi="Arial" w:cs="Arial"/>
          <w:sz w:val="20"/>
          <w:szCs w:val="20"/>
        </w:rPr>
        <w:t>t</w:t>
      </w:r>
      <w:r w:rsidRPr="00DF2975">
        <w:rPr>
          <w:rFonts w:ascii="Arial" w:hAnsi="Arial" w:cs="Arial"/>
          <w:spacing w:val="-1"/>
          <w:sz w:val="20"/>
          <w:szCs w:val="20"/>
        </w:rPr>
        <w:t>y</w:t>
      </w:r>
      <w:r w:rsidRPr="00DF2975">
        <w:rPr>
          <w:rFonts w:ascii="Arial" w:hAnsi="Arial" w:cs="Arial"/>
          <w:spacing w:val="1"/>
          <w:sz w:val="20"/>
          <w:szCs w:val="20"/>
        </w:rPr>
        <w:t>p</w:t>
      </w:r>
      <w:r w:rsidRPr="00DF2975">
        <w:rPr>
          <w:rFonts w:ascii="Arial" w:hAnsi="Arial" w:cs="Arial"/>
          <w:sz w:val="20"/>
          <w:szCs w:val="20"/>
        </w:rPr>
        <w:t>e</w:t>
      </w:r>
      <w:r w:rsidRPr="00DF2975">
        <w:rPr>
          <w:rFonts w:ascii="Arial" w:hAnsi="Arial" w:cs="Arial"/>
          <w:spacing w:val="27"/>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28"/>
          <w:sz w:val="20"/>
          <w:szCs w:val="20"/>
        </w:rPr>
        <w:t xml:space="preserve"> </w:t>
      </w:r>
      <w:r w:rsidRPr="00DF2975">
        <w:rPr>
          <w:rFonts w:ascii="Arial" w:hAnsi="Arial" w:cs="Arial"/>
          <w:spacing w:val="-1"/>
          <w:sz w:val="20"/>
          <w:szCs w:val="20"/>
        </w:rPr>
        <w:t>m</w:t>
      </w:r>
      <w:r w:rsidRPr="00DF2975">
        <w:rPr>
          <w:rFonts w:ascii="Arial" w:hAnsi="Arial" w:cs="Arial"/>
          <w:spacing w:val="-2"/>
          <w:sz w:val="20"/>
          <w:szCs w:val="20"/>
        </w:rPr>
        <w:t>o</w:t>
      </w:r>
      <w:r w:rsidRPr="00DF2975">
        <w:rPr>
          <w:rFonts w:ascii="Arial" w:hAnsi="Arial" w:cs="Arial"/>
          <w:spacing w:val="-1"/>
          <w:sz w:val="20"/>
          <w:szCs w:val="20"/>
        </w:rPr>
        <w:t>y</w:t>
      </w:r>
      <w:r w:rsidRPr="00DF2975">
        <w:rPr>
          <w:rFonts w:ascii="Arial" w:hAnsi="Arial" w:cs="Arial"/>
          <w:spacing w:val="1"/>
          <w:sz w:val="20"/>
          <w:szCs w:val="20"/>
        </w:rPr>
        <w:t>en</w:t>
      </w:r>
      <w:r w:rsidRPr="00DF2975">
        <w:rPr>
          <w:rFonts w:ascii="Arial" w:hAnsi="Arial" w:cs="Arial"/>
          <w:sz w:val="20"/>
          <w:szCs w:val="20"/>
        </w:rPr>
        <w:t>s</w:t>
      </w:r>
      <w:r w:rsidRPr="00DF2975">
        <w:rPr>
          <w:rFonts w:ascii="Arial" w:hAnsi="Arial" w:cs="Arial"/>
          <w:spacing w:val="25"/>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a</w:t>
      </w:r>
      <w:r w:rsidRPr="00DF2975">
        <w:rPr>
          <w:rFonts w:ascii="Arial" w:hAnsi="Arial" w:cs="Arial"/>
          <w:sz w:val="20"/>
          <w:szCs w:val="20"/>
        </w:rPr>
        <w:t>rr</w:t>
      </w:r>
      <w:r w:rsidRPr="00DF2975">
        <w:rPr>
          <w:rFonts w:ascii="Arial" w:hAnsi="Arial" w:cs="Arial"/>
          <w:spacing w:val="-2"/>
          <w:sz w:val="20"/>
          <w:szCs w:val="20"/>
        </w:rPr>
        <w:t>i</w:t>
      </w:r>
      <w:r w:rsidRPr="00DF2975">
        <w:rPr>
          <w:rFonts w:ascii="Arial" w:hAnsi="Arial" w:cs="Arial"/>
          <w:spacing w:val="1"/>
          <w:sz w:val="20"/>
          <w:szCs w:val="20"/>
        </w:rPr>
        <w:t>ma</w:t>
      </w:r>
      <w:r w:rsidRPr="00DF2975">
        <w:rPr>
          <w:rFonts w:ascii="Arial" w:hAnsi="Arial" w:cs="Arial"/>
          <w:spacing w:val="-2"/>
          <w:sz w:val="20"/>
          <w:szCs w:val="20"/>
        </w:rPr>
        <w:t>g</w:t>
      </w:r>
      <w:r w:rsidRPr="00DF2975">
        <w:rPr>
          <w:rFonts w:ascii="Arial" w:hAnsi="Arial" w:cs="Arial"/>
          <w:sz w:val="20"/>
          <w:szCs w:val="20"/>
        </w:rPr>
        <w:t>e</w:t>
      </w:r>
      <w:r w:rsidRPr="00DF2975">
        <w:rPr>
          <w:rFonts w:ascii="Arial" w:hAnsi="Arial" w:cs="Arial"/>
          <w:spacing w:val="22"/>
          <w:sz w:val="20"/>
          <w:szCs w:val="20"/>
        </w:rPr>
        <w:t xml:space="preserve"> </w:t>
      </w:r>
      <w:r w:rsidRPr="00DF2975">
        <w:rPr>
          <w:rFonts w:ascii="Arial" w:hAnsi="Arial" w:cs="Arial"/>
          <w:spacing w:val="1"/>
          <w:sz w:val="20"/>
          <w:szCs w:val="20"/>
        </w:rPr>
        <w:t>ai</w:t>
      </w:r>
      <w:r w:rsidRPr="00DF2975">
        <w:rPr>
          <w:rFonts w:ascii="Arial" w:hAnsi="Arial" w:cs="Arial"/>
          <w:spacing w:val="-2"/>
          <w:sz w:val="20"/>
          <w:szCs w:val="20"/>
        </w:rPr>
        <w:t>n</w:t>
      </w:r>
      <w:r w:rsidRPr="00DF2975">
        <w:rPr>
          <w:rFonts w:ascii="Arial" w:hAnsi="Arial" w:cs="Arial"/>
          <w:spacing w:val="1"/>
          <w:sz w:val="20"/>
          <w:szCs w:val="20"/>
        </w:rPr>
        <w:t>s</w:t>
      </w:r>
      <w:r w:rsidRPr="00DF2975">
        <w:rPr>
          <w:rFonts w:ascii="Arial" w:hAnsi="Arial" w:cs="Arial"/>
          <w:sz w:val="20"/>
          <w:szCs w:val="20"/>
        </w:rPr>
        <w:t>i</w:t>
      </w:r>
      <w:r w:rsidRPr="00DF2975">
        <w:rPr>
          <w:rFonts w:ascii="Arial" w:hAnsi="Arial" w:cs="Arial"/>
          <w:spacing w:val="26"/>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27"/>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eu</w:t>
      </w:r>
      <w:r w:rsidRPr="00DF2975">
        <w:rPr>
          <w:rFonts w:ascii="Arial" w:hAnsi="Arial" w:cs="Arial"/>
          <w:sz w:val="20"/>
          <w:szCs w:val="20"/>
        </w:rPr>
        <w:t>r</w:t>
      </w:r>
      <w:r w:rsidRPr="00DF2975">
        <w:rPr>
          <w:rFonts w:ascii="Arial" w:hAnsi="Arial" w:cs="Arial"/>
          <w:spacing w:val="27"/>
          <w:sz w:val="20"/>
          <w:szCs w:val="20"/>
        </w:rPr>
        <w:t xml:space="preserve"> </w:t>
      </w:r>
      <w:r w:rsidRPr="00DF2975">
        <w:rPr>
          <w:rFonts w:ascii="Arial" w:hAnsi="Arial" w:cs="Arial"/>
          <w:spacing w:val="1"/>
          <w:sz w:val="20"/>
          <w:szCs w:val="20"/>
        </w:rPr>
        <w:t>poin</w:t>
      </w:r>
      <w:r w:rsidRPr="00DF2975">
        <w:rPr>
          <w:rFonts w:ascii="Arial" w:hAnsi="Arial" w:cs="Arial"/>
          <w:sz w:val="20"/>
          <w:szCs w:val="20"/>
        </w:rPr>
        <w:t>t</w:t>
      </w:r>
      <w:r w:rsidRPr="00DF2975">
        <w:rPr>
          <w:rFonts w:ascii="Arial" w:hAnsi="Arial" w:cs="Arial"/>
          <w:spacing w:val="26"/>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2"/>
          <w:sz w:val="20"/>
          <w:szCs w:val="20"/>
        </w:rPr>
        <w:t>a</w:t>
      </w:r>
      <w:r w:rsidRPr="00DF2975">
        <w:rPr>
          <w:rFonts w:ascii="Arial" w:hAnsi="Arial" w:cs="Arial"/>
          <w:sz w:val="20"/>
          <w:szCs w:val="20"/>
        </w:rPr>
        <w:t>tt</w:t>
      </w:r>
      <w:r w:rsidRPr="00DF2975">
        <w:rPr>
          <w:rFonts w:ascii="Arial" w:hAnsi="Arial" w:cs="Arial"/>
          <w:spacing w:val="1"/>
          <w:sz w:val="20"/>
          <w:szCs w:val="20"/>
        </w:rPr>
        <w:t>a</w:t>
      </w:r>
      <w:r w:rsidRPr="00DF2975">
        <w:rPr>
          <w:rFonts w:ascii="Arial" w:hAnsi="Arial" w:cs="Arial"/>
          <w:spacing w:val="-1"/>
          <w:sz w:val="20"/>
          <w:szCs w:val="20"/>
        </w:rPr>
        <w:t>c</w:t>
      </w:r>
      <w:r w:rsidRPr="00DF2975">
        <w:rPr>
          <w:rFonts w:ascii="Arial" w:hAnsi="Arial" w:cs="Arial"/>
          <w:spacing w:val="1"/>
          <w:sz w:val="20"/>
          <w:szCs w:val="20"/>
        </w:rPr>
        <w:t>h</w:t>
      </w:r>
      <w:r w:rsidRPr="00DF2975">
        <w:rPr>
          <w:rFonts w:ascii="Arial" w:hAnsi="Arial" w:cs="Arial"/>
          <w:sz w:val="20"/>
          <w:szCs w:val="20"/>
        </w:rPr>
        <w:t>e</w:t>
      </w:r>
      <w:r w:rsidRPr="00DF2975">
        <w:rPr>
          <w:rFonts w:ascii="Arial" w:hAnsi="Arial" w:cs="Arial"/>
          <w:spacing w:val="24"/>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aien</w:t>
      </w:r>
      <w:r w:rsidRPr="00DF2975">
        <w:rPr>
          <w:rFonts w:ascii="Arial" w:hAnsi="Arial" w:cs="Arial"/>
          <w:sz w:val="20"/>
          <w:szCs w:val="20"/>
        </w:rPr>
        <w:t>t</w:t>
      </w:r>
      <w:r w:rsidRPr="00DF2975">
        <w:rPr>
          <w:rFonts w:ascii="Arial" w:hAnsi="Arial" w:cs="Arial"/>
          <w:spacing w:val="20"/>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e</w:t>
      </w:r>
      <w:r w:rsidRPr="00DF2975">
        <w:rPr>
          <w:rFonts w:ascii="Arial" w:hAnsi="Arial" w:cs="Arial"/>
          <w:sz w:val="20"/>
          <w:szCs w:val="20"/>
        </w:rPr>
        <w:t>r</w:t>
      </w:r>
      <w:r w:rsidRPr="00DF2975">
        <w:rPr>
          <w:rFonts w:ascii="Arial" w:hAnsi="Arial" w:cs="Arial"/>
          <w:spacing w:val="1"/>
          <w:sz w:val="20"/>
          <w:szCs w:val="20"/>
        </w:rPr>
        <w:t>me</w:t>
      </w:r>
      <w:r w:rsidRPr="00DF2975">
        <w:rPr>
          <w:rFonts w:ascii="Arial" w:hAnsi="Arial" w:cs="Arial"/>
          <w:sz w:val="20"/>
          <w:szCs w:val="20"/>
        </w:rPr>
        <w:t>ttre</w:t>
      </w:r>
      <w:r w:rsidRPr="00DF2975">
        <w:rPr>
          <w:rFonts w:ascii="Arial" w:hAnsi="Arial" w:cs="Arial"/>
          <w:spacing w:val="21"/>
          <w:sz w:val="20"/>
          <w:szCs w:val="20"/>
        </w:rPr>
        <w:t xml:space="preserve"> </w:t>
      </w:r>
      <w:r w:rsidRPr="00DF2975">
        <w:rPr>
          <w:rFonts w:ascii="Arial" w:hAnsi="Arial" w:cs="Arial"/>
          <w:spacing w:val="1"/>
          <w:sz w:val="20"/>
          <w:szCs w:val="20"/>
        </w:rPr>
        <w:t>d</w:t>
      </w:r>
      <w:r w:rsidRPr="00DF2975">
        <w:rPr>
          <w:rFonts w:ascii="Arial" w:hAnsi="Arial" w:cs="Arial"/>
          <w:sz w:val="20"/>
          <w:szCs w:val="20"/>
        </w:rPr>
        <w:t>e r</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1"/>
          <w:sz w:val="20"/>
          <w:szCs w:val="20"/>
        </w:rPr>
        <w:t>eni</w:t>
      </w:r>
      <w:r w:rsidRPr="00DF2975">
        <w:rPr>
          <w:rFonts w:ascii="Arial" w:hAnsi="Arial" w:cs="Arial"/>
          <w:sz w:val="20"/>
          <w:szCs w:val="20"/>
        </w:rPr>
        <w:t>r</w:t>
      </w:r>
      <w:r w:rsidRPr="00DF2975">
        <w:rPr>
          <w:rFonts w:ascii="Arial" w:hAnsi="Arial" w:cs="Arial"/>
          <w:spacing w:val="-7"/>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z w:val="20"/>
          <w:szCs w:val="20"/>
        </w:rPr>
        <w:t>fr</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con</w:t>
      </w:r>
      <w:r w:rsidRPr="00DF2975">
        <w:rPr>
          <w:rFonts w:ascii="Arial" w:hAnsi="Arial" w:cs="Arial"/>
          <w:spacing w:val="-2"/>
          <w:sz w:val="20"/>
          <w:szCs w:val="20"/>
        </w:rPr>
        <w:t>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m</w:t>
      </w:r>
      <w:r w:rsidRPr="00DF2975">
        <w:rPr>
          <w:rFonts w:ascii="Arial" w:hAnsi="Arial" w:cs="Arial"/>
          <w:spacing w:val="1"/>
          <w:sz w:val="20"/>
          <w:szCs w:val="20"/>
        </w:rPr>
        <w:t>ém</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9"/>
          <w:sz w:val="20"/>
          <w:szCs w:val="20"/>
        </w:rPr>
        <w:t xml:space="preserve"> </w:t>
      </w:r>
      <w:r w:rsidRPr="00DF2975">
        <w:rPr>
          <w:rFonts w:ascii="Arial" w:hAnsi="Arial" w:cs="Arial"/>
          <w:spacing w:val="-2"/>
          <w:sz w:val="20"/>
          <w:szCs w:val="20"/>
        </w:rPr>
        <w:t>a</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na</w:t>
      </w:r>
      <w:r w:rsidRPr="00DF2975">
        <w:rPr>
          <w:rFonts w:ascii="Arial" w:hAnsi="Arial" w:cs="Arial"/>
          <w:spacing w:val="-1"/>
          <w:sz w:val="20"/>
          <w:szCs w:val="20"/>
        </w:rPr>
        <w:t>v</w:t>
      </w:r>
      <w:r w:rsidRPr="00DF2975">
        <w:rPr>
          <w:rFonts w:ascii="Arial" w:hAnsi="Arial" w:cs="Arial"/>
          <w:spacing w:val="1"/>
          <w:sz w:val="20"/>
          <w:szCs w:val="20"/>
        </w:rPr>
        <w:t>i</w:t>
      </w:r>
      <w:r w:rsidRPr="00DF2975">
        <w:rPr>
          <w:rFonts w:ascii="Arial" w:hAnsi="Arial" w:cs="Arial"/>
          <w:spacing w:val="-2"/>
          <w:sz w:val="20"/>
          <w:szCs w:val="20"/>
        </w:rPr>
        <w:t>g</w:t>
      </w:r>
      <w:r w:rsidRPr="00DF2975">
        <w:rPr>
          <w:rFonts w:ascii="Arial" w:hAnsi="Arial" w:cs="Arial"/>
          <w:spacing w:val="1"/>
          <w:sz w:val="20"/>
          <w:szCs w:val="20"/>
        </w:rPr>
        <w:t>ab</w:t>
      </w:r>
      <w:r w:rsidRPr="00DF2975">
        <w:rPr>
          <w:rFonts w:ascii="Arial" w:hAnsi="Arial" w:cs="Arial"/>
          <w:spacing w:val="-2"/>
          <w:sz w:val="20"/>
          <w:szCs w:val="20"/>
        </w:rPr>
        <w:t>i</w:t>
      </w:r>
      <w:r w:rsidRPr="00DF2975">
        <w:rPr>
          <w:rFonts w:ascii="Arial" w:hAnsi="Arial" w:cs="Arial"/>
          <w:spacing w:val="1"/>
          <w:sz w:val="20"/>
          <w:szCs w:val="20"/>
        </w:rPr>
        <w:t>li</w:t>
      </w:r>
      <w:r w:rsidRPr="00DF2975">
        <w:rPr>
          <w:rFonts w:ascii="Arial" w:hAnsi="Arial" w:cs="Arial"/>
          <w:spacing w:val="-2"/>
          <w:sz w:val="20"/>
          <w:szCs w:val="20"/>
        </w:rPr>
        <w:t>t</w:t>
      </w:r>
      <w:r w:rsidRPr="00DF2975">
        <w:rPr>
          <w:rFonts w:ascii="Arial" w:hAnsi="Arial" w:cs="Arial"/>
          <w:sz w:val="20"/>
          <w:szCs w:val="20"/>
        </w:rPr>
        <w:t>é</w:t>
      </w:r>
      <w:r w:rsidRPr="00DF2975">
        <w:rPr>
          <w:rFonts w:ascii="Arial" w:hAnsi="Arial" w:cs="Arial"/>
          <w:spacing w:val="-8"/>
          <w:sz w:val="20"/>
          <w:szCs w:val="20"/>
        </w:rPr>
        <w:t xml:space="preserve"> </w:t>
      </w:r>
      <w:r w:rsidRPr="00DF2975">
        <w:rPr>
          <w:rFonts w:ascii="Arial" w:hAnsi="Arial" w:cs="Arial"/>
          <w:spacing w:val="1"/>
          <w:sz w:val="20"/>
          <w:szCs w:val="20"/>
        </w:rPr>
        <w:t>pe</w:t>
      </w:r>
      <w:r w:rsidRPr="00DF2975">
        <w:rPr>
          <w:rFonts w:ascii="Arial" w:hAnsi="Arial" w:cs="Arial"/>
          <w:sz w:val="20"/>
          <w:szCs w:val="20"/>
        </w:rPr>
        <w:t>r</w:t>
      </w:r>
      <w:r w:rsidRPr="00DF2975">
        <w:rPr>
          <w:rFonts w:ascii="Arial" w:hAnsi="Arial" w:cs="Arial"/>
          <w:spacing w:val="-2"/>
          <w:sz w:val="20"/>
          <w:szCs w:val="20"/>
        </w:rPr>
        <w:t>t</w:t>
      </w:r>
      <w:r w:rsidRPr="00DF2975">
        <w:rPr>
          <w:rFonts w:ascii="Arial" w:hAnsi="Arial" w:cs="Arial"/>
          <w:spacing w:val="1"/>
          <w:sz w:val="20"/>
          <w:szCs w:val="20"/>
        </w:rPr>
        <w:t>in</w:t>
      </w:r>
      <w:r w:rsidRPr="00DF2975">
        <w:rPr>
          <w:rFonts w:ascii="Arial" w:hAnsi="Arial" w:cs="Arial"/>
          <w:spacing w:val="-2"/>
          <w:sz w:val="20"/>
          <w:szCs w:val="20"/>
        </w:rPr>
        <w:t>en</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z w:val="20"/>
          <w:szCs w:val="20"/>
        </w:rPr>
        <w:t>;</w:t>
      </w:r>
    </w:p>
    <w:p w14:paraId="117762B8" w14:textId="77777777" w:rsidR="00AE35A7" w:rsidRPr="00DF2975" w:rsidRDefault="00AE35A7" w:rsidP="007327AA">
      <w:pPr>
        <w:widowControl w:val="0"/>
        <w:numPr>
          <w:ilvl w:val="0"/>
          <w:numId w:val="106"/>
        </w:numPr>
        <w:autoSpaceDE w:val="0"/>
        <w:autoSpaceDN w:val="0"/>
        <w:adjustRightInd w:val="0"/>
        <w:spacing w:after="0" w:line="360" w:lineRule="auto"/>
        <w:ind w:right="117"/>
        <w:jc w:val="both"/>
        <w:rPr>
          <w:rFonts w:ascii="Arial" w:hAnsi="Arial" w:cs="Arial"/>
          <w:sz w:val="20"/>
          <w:szCs w:val="20"/>
        </w:rPr>
      </w:pP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emp</w:t>
      </w:r>
      <w:r w:rsidRPr="00DF2975">
        <w:rPr>
          <w:rFonts w:ascii="Arial" w:hAnsi="Arial" w:cs="Arial"/>
          <w:spacing w:val="-2"/>
          <w:sz w:val="20"/>
          <w:szCs w:val="20"/>
        </w:rPr>
        <w:t>l</w:t>
      </w:r>
      <w:r w:rsidRPr="00DF2975">
        <w:rPr>
          <w:rFonts w:ascii="Arial" w:hAnsi="Arial" w:cs="Arial"/>
          <w:spacing w:val="1"/>
          <w:sz w:val="20"/>
          <w:szCs w:val="20"/>
        </w:rPr>
        <w:t>a</w:t>
      </w:r>
      <w:r w:rsidRPr="00DF2975">
        <w:rPr>
          <w:rFonts w:ascii="Arial" w:hAnsi="Arial" w:cs="Arial"/>
          <w:spacing w:val="-1"/>
          <w:sz w:val="20"/>
          <w:szCs w:val="20"/>
        </w:rPr>
        <w:t>c</w:t>
      </w:r>
      <w:r w:rsidRPr="00DF2975">
        <w:rPr>
          <w:rFonts w:ascii="Arial" w:hAnsi="Arial" w:cs="Arial"/>
          <w:spacing w:val="1"/>
          <w:sz w:val="20"/>
          <w:szCs w:val="20"/>
        </w:rPr>
        <w:t>em</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1"/>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31"/>
          <w:sz w:val="20"/>
          <w:szCs w:val="20"/>
        </w:rPr>
        <w:t xml:space="preserve"> </w:t>
      </w:r>
      <w:r w:rsidRPr="00DF2975">
        <w:rPr>
          <w:rFonts w:ascii="Arial" w:hAnsi="Arial" w:cs="Arial"/>
          <w:sz w:val="20"/>
          <w:szCs w:val="20"/>
        </w:rPr>
        <w:t>fr</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30"/>
          <w:sz w:val="20"/>
          <w:szCs w:val="20"/>
        </w:rPr>
        <w:t xml:space="preserve"> </w:t>
      </w:r>
      <w:r w:rsidRPr="00DF2975">
        <w:rPr>
          <w:rFonts w:ascii="Arial" w:hAnsi="Arial" w:cs="Arial"/>
          <w:spacing w:val="1"/>
          <w:sz w:val="20"/>
          <w:szCs w:val="20"/>
        </w:rPr>
        <w:t>de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27"/>
          <w:sz w:val="20"/>
          <w:szCs w:val="20"/>
        </w:rPr>
        <w:t xml:space="preserve"> </w:t>
      </w:r>
      <w:r w:rsidRPr="00DF2975">
        <w:rPr>
          <w:rFonts w:ascii="Arial" w:hAnsi="Arial" w:cs="Arial"/>
          <w:spacing w:val="1"/>
          <w:sz w:val="20"/>
          <w:szCs w:val="20"/>
        </w:rPr>
        <w:t>ê</w:t>
      </w:r>
      <w:r w:rsidRPr="00DF2975">
        <w:rPr>
          <w:rFonts w:ascii="Arial" w:hAnsi="Arial" w:cs="Arial"/>
          <w:sz w:val="20"/>
          <w:szCs w:val="20"/>
        </w:rPr>
        <w:t>tre</w:t>
      </w:r>
      <w:r w:rsidRPr="00DF2975">
        <w:rPr>
          <w:rFonts w:ascii="Arial" w:hAnsi="Arial" w:cs="Arial"/>
          <w:spacing w:val="30"/>
          <w:sz w:val="20"/>
          <w:szCs w:val="20"/>
        </w:rPr>
        <w:t xml:space="preserve"> </w:t>
      </w:r>
      <w:r w:rsidRPr="00DF2975">
        <w:rPr>
          <w:rFonts w:ascii="Arial" w:hAnsi="Arial" w:cs="Arial"/>
          <w:sz w:val="20"/>
          <w:szCs w:val="20"/>
        </w:rPr>
        <w:t>t</w:t>
      </w:r>
      <w:r w:rsidRPr="00DF2975">
        <w:rPr>
          <w:rFonts w:ascii="Arial" w:hAnsi="Arial" w:cs="Arial"/>
          <w:spacing w:val="-2"/>
          <w:sz w:val="20"/>
          <w:szCs w:val="20"/>
        </w:rPr>
        <w:t>e</w:t>
      </w:r>
      <w:r w:rsidRPr="00DF2975">
        <w:rPr>
          <w:rFonts w:ascii="Arial" w:hAnsi="Arial" w:cs="Arial"/>
          <w:sz w:val="20"/>
          <w:szCs w:val="20"/>
        </w:rPr>
        <w:t>l</w:t>
      </w:r>
      <w:r w:rsidRPr="00DF2975">
        <w:rPr>
          <w:rFonts w:ascii="Arial" w:hAnsi="Arial" w:cs="Arial"/>
          <w:spacing w:val="31"/>
          <w:sz w:val="20"/>
          <w:szCs w:val="20"/>
        </w:rPr>
        <w:t xml:space="preserve"> </w:t>
      </w:r>
      <w:r w:rsidRPr="00DF2975">
        <w:rPr>
          <w:rFonts w:ascii="Arial" w:hAnsi="Arial" w:cs="Arial"/>
          <w:spacing w:val="1"/>
          <w:sz w:val="20"/>
          <w:szCs w:val="20"/>
        </w:rPr>
        <w:t>que</w:t>
      </w:r>
      <w:r w:rsidRPr="00DF2975">
        <w:rPr>
          <w:rFonts w:ascii="Arial" w:hAnsi="Arial" w:cs="Arial"/>
          <w:sz w:val="20"/>
          <w:szCs w:val="20"/>
        </w:rPr>
        <w:t>,</w:t>
      </w:r>
      <w:r w:rsidRPr="00DF2975">
        <w:rPr>
          <w:rFonts w:ascii="Arial" w:hAnsi="Arial" w:cs="Arial"/>
          <w:spacing w:val="29"/>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an</w:t>
      </w:r>
      <w:r w:rsidRPr="00DF2975">
        <w:rPr>
          <w:rFonts w:ascii="Arial" w:hAnsi="Arial" w:cs="Arial"/>
          <w:sz w:val="20"/>
          <w:szCs w:val="20"/>
        </w:rPr>
        <w:t>s</w:t>
      </w:r>
      <w:r w:rsidRPr="00DF2975">
        <w:rPr>
          <w:rFonts w:ascii="Arial" w:hAnsi="Arial" w:cs="Arial"/>
          <w:spacing w:val="29"/>
          <w:sz w:val="20"/>
          <w:szCs w:val="20"/>
        </w:rPr>
        <w:t xml:space="preserve"> </w:t>
      </w:r>
      <w:r w:rsidRPr="00DF2975">
        <w:rPr>
          <w:rFonts w:ascii="Arial" w:hAnsi="Arial" w:cs="Arial"/>
          <w:spacing w:val="-2"/>
          <w:sz w:val="20"/>
          <w:szCs w:val="20"/>
        </w:rPr>
        <w:t>l</w:t>
      </w:r>
      <w:r w:rsidRPr="00DF2975">
        <w:rPr>
          <w:rFonts w:ascii="Arial" w:hAnsi="Arial" w:cs="Arial"/>
          <w:sz w:val="20"/>
          <w:szCs w:val="20"/>
        </w:rPr>
        <w:t>e</w:t>
      </w:r>
      <w:r w:rsidRPr="00DF2975">
        <w:rPr>
          <w:rFonts w:ascii="Arial" w:hAnsi="Arial" w:cs="Arial"/>
          <w:spacing w:val="31"/>
          <w:sz w:val="20"/>
          <w:szCs w:val="20"/>
        </w:rPr>
        <w:t xml:space="preserve"> </w:t>
      </w:r>
      <w:r w:rsidRPr="00DF2975">
        <w:rPr>
          <w:rFonts w:ascii="Arial" w:hAnsi="Arial" w:cs="Arial"/>
          <w:spacing w:val="1"/>
          <w:sz w:val="20"/>
          <w:szCs w:val="20"/>
        </w:rPr>
        <w:t>ca</w:t>
      </w:r>
      <w:r w:rsidRPr="00DF2975">
        <w:rPr>
          <w:rFonts w:ascii="Arial" w:hAnsi="Arial" w:cs="Arial"/>
          <w:sz w:val="20"/>
          <w:szCs w:val="20"/>
        </w:rPr>
        <w:t>s</w:t>
      </w:r>
      <w:r w:rsidRPr="00DF2975">
        <w:rPr>
          <w:rFonts w:ascii="Arial" w:hAnsi="Arial" w:cs="Arial"/>
          <w:spacing w:val="30"/>
          <w:sz w:val="20"/>
          <w:szCs w:val="20"/>
        </w:rPr>
        <w:t xml:space="preserve"> </w:t>
      </w:r>
      <w:r w:rsidRPr="00DF2975">
        <w:rPr>
          <w:rFonts w:ascii="Arial" w:hAnsi="Arial" w:cs="Arial"/>
          <w:spacing w:val="1"/>
          <w:sz w:val="20"/>
          <w:szCs w:val="20"/>
        </w:rPr>
        <w:t>d</w:t>
      </w:r>
      <w:r w:rsidRPr="00DF2975">
        <w:rPr>
          <w:rFonts w:ascii="Arial" w:hAnsi="Arial" w:cs="Arial"/>
          <w:spacing w:val="-3"/>
          <w:sz w:val="20"/>
          <w:szCs w:val="20"/>
        </w:rPr>
        <w:t>'</w:t>
      </w:r>
      <w:r w:rsidRPr="00DF2975">
        <w:rPr>
          <w:rFonts w:ascii="Arial" w:hAnsi="Arial" w:cs="Arial"/>
          <w:spacing w:val="1"/>
          <w:sz w:val="20"/>
          <w:szCs w:val="20"/>
        </w:rPr>
        <w:t>un</w:t>
      </w:r>
      <w:r w:rsidRPr="00DF2975">
        <w:rPr>
          <w:rFonts w:ascii="Arial" w:hAnsi="Arial" w:cs="Arial"/>
          <w:sz w:val="20"/>
          <w:szCs w:val="20"/>
        </w:rPr>
        <w:t>e</w:t>
      </w:r>
      <w:r w:rsidRPr="00DF2975">
        <w:rPr>
          <w:rFonts w:ascii="Arial" w:hAnsi="Arial" w:cs="Arial"/>
          <w:spacing w:val="29"/>
          <w:sz w:val="20"/>
          <w:szCs w:val="20"/>
        </w:rPr>
        <w:t xml:space="preserve"> </w:t>
      </w:r>
      <w:r w:rsidRPr="00DF2975">
        <w:rPr>
          <w:rFonts w:ascii="Arial" w:hAnsi="Arial" w:cs="Arial"/>
          <w:spacing w:val="1"/>
          <w:sz w:val="20"/>
          <w:szCs w:val="20"/>
        </w:rPr>
        <w:t>é</w:t>
      </w:r>
      <w:r w:rsidRPr="00DF2975">
        <w:rPr>
          <w:rFonts w:ascii="Arial" w:hAnsi="Arial" w:cs="Arial"/>
          <w:spacing w:val="-1"/>
          <w:sz w:val="20"/>
          <w:szCs w:val="20"/>
        </w:rPr>
        <w:t>v</w:t>
      </w:r>
      <w:r w:rsidRPr="00DF2975">
        <w:rPr>
          <w:rFonts w:ascii="Arial" w:hAnsi="Arial" w:cs="Arial"/>
          <w:spacing w:val="1"/>
          <w:sz w:val="20"/>
          <w:szCs w:val="20"/>
        </w:rPr>
        <w:t>ac</w:t>
      </w:r>
      <w:r w:rsidRPr="00DF2975">
        <w:rPr>
          <w:rFonts w:ascii="Arial" w:hAnsi="Arial" w:cs="Arial"/>
          <w:spacing w:val="-2"/>
          <w:sz w:val="20"/>
          <w:szCs w:val="20"/>
        </w:rPr>
        <w:t>u</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z w:val="20"/>
          <w:szCs w:val="20"/>
        </w:rPr>
        <w:t>n</w:t>
      </w:r>
      <w:r w:rsidRPr="00DF2975">
        <w:rPr>
          <w:rFonts w:ascii="Arial" w:hAnsi="Arial" w:cs="Arial"/>
          <w:spacing w:val="25"/>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g</w:t>
      </w:r>
      <w:r w:rsidRPr="00DF2975">
        <w:rPr>
          <w:rFonts w:ascii="Arial" w:hAnsi="Arial" w:cs="Arial"/>
          <w:spacing w:val="-2"/>
          <w:sz w:val="20"/>
          <w:szCs w:val="20"/>
        </w:rPr>
        <w:t>e</w:t>
      </w:r>
      <w:r w:rsidRPr="00DF2975">
        <w:rPr>
          <w:rFonts w:ascii="Arial" w:hAnsi="Arial" w:cs="Arial"/>
          <w:spacing w:val="1"/>
          <w:sz w:val="20"/>
          <w:szCs w:val="20"/>
        </w:rPr>
        <w:t>nce</w:t>
      </w:r>
      <w:r w:rsidRPr="00DF2975">
        <w:rPr>
          <w:rFonts w:ascii="Arial" w:hAnsi="Arial" w:cs="Arial"/>
          <w:sz w:val="20"/>
          <w:szCs w:val="20"/>
        </w:rPr>
        <w:t>,</w:t>
      </w:r>
      <w:r w:rsidRPr="00DF2975">
        <w:rPr>
          <w:rFonts w:ascii="Arial" w:hAnsi="Arial" w:cs="Arial"/>
          <w:spacing w:val="24"/>
          <w:sz w:val="20"/>
          <w:szCs w:val="20"/>
        </w:rPr>
        <w:t xml:space="preserve"> </w:t>
      </w:r>
      <w:r w:rsidRPr="00DF2975">
        <w:rPr>
          <w:rFonts w:ascii="Arial" w:hAnsi="Arial" w:cs="Arial"/>
          <w:spacing w:val="-2"/>
          <w:sz w:val="20"/>
          <w:szCs w:val="20"/>
        </w:rPr>
        <w:t>le</w:t>
      </w:r>
      <w:r w:rsidRPr="00DF2975">
        <w:rPr>
          <w:rFonts w:ascii="Arial" w:hAnsi="Arial" w:cs="Arial"/>
          <w:sz w:val="20"/>
          <w:szCs w:val="20"/>
        </w:rPr>
        <w:t>s</w:t>
      </w:r>
      <w:r w:rsidRPr="00DF2975">
        <w:rPr>
          <w:rFonts w:ascii="Arial" w:hAnsi="Arial" w:cs="Arial"/>
          <w:spacing w:val="34"/>
          <w:sz w:val="20"/>
          <w:szCs w:val="20"/>
        </w:rPr>
        <w:t xml:space="preserve"> </w:t>
      </w:r>
      <w:r w:rsidRPr="00DF2975">
        <w:rPr>
          <w:rFonts w:ascii="Arial" w:hAnsi="Arial" w:cs="Arial"/>
          <w:spacing w:val="-2"/>
          <w:sz w:val="20"/>
          <w:szCs w:val="20"/>
        </w:rPr>
        <w:t>i</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31"/>
          <w:sz w:val="20"/>
          <w:szCs w:val="20"/>
        </w:rPr>
        <w:t xml:space="preserve"> </w:t>
      </w:r>
      <w:r w:rsidRPr="00DF2975">
        <w:rPr>
          <w:rFonts w:ascii="Arial" w:hAnsi="Arial" w:cs="Arial"/>
          <w:spacing w:val="-2"/>
          <w:sz w:val="20"/>
          <w:szCs w:val="20"/>
        </w:rPr>
        <w:t>n</w:t>
      </w:r>
      <w:r w:rsidRPr="00DF2975">
        <w:rPr>
          <w:rFonts w:ascii="Arial" w:hAnsi="Arial" w:cs="Arial"/>
          <w:sz w:val="20"/>
          <w:szCs w:val="20"/>
        </w:rPr>
        <w:t xml:space="preserve">e </w:t>
      </w:r>
      <w:r w:rsidRPr="00DF2975">
        <w:rPr>
          <w:rFonts w:ascii="Arial" w:hAnsi="Arial" w:cs="Arial"/>
          <w:spacing w:val="1"/>
          <w:sz w:val="20"/>
          <w:szCs w:val="20"/>
        </w:rPr>
        <w:t>se</w:t>
      </w:r>
      <w:r w:rsidRPr="00DF2975">
        <w:rPr>
          <w:rFonts w:ascii="Arial" w:hAnsi="Arial" w:cs="Arial"/>
          <w:sz w:val="20"/>
          <w:szCs w:val="20"/>
        </w:rPr>
        <w:t>r</w:t>
      </w:r>
      <w:r w:rsidRPr="00DF2975">
        <w:rPr>
          <w:rFonts w:ascii="Arial" w:hAnsi="Arial" w:cs="Arial"/>
          <w:spacing w:val="1"/>
          <w:sz w:val="20"/>
          <w:szCs w:val="20"/>
        </w:rPr>
        <w:t>o</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a</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tr</w:t>
      </w:r>
      <w:r w:rsidRPr="00DF2975">
        <w:rPr>
          <w:rFonts w:ascii="Arial" w:hAnsi="Arial" w:cs="Arial"/>
          <w:spacing w:val="1"/>
          <w:sz w:val="20"/>
          <w:szCs w:val="20"/>
        </w:rPr>
        <w:t>a</w:t>
      </w:r>
      <w:r w:rsidRPr="00DF2975">
        <w:rPr>
          <w:rFonts w:ascii="Arial" w:hAnsi="Arial" w:cs="Arial"/>
          <w:spacing w:val="-1"/>
          <w:sz w:val="20"/>
          <w:szCs w:val="20"/>
        </w:rPr>
        <w:t>v</w:t>
      </w:r>
      <w:r w:rsidRPr="00DF2975">
        <w:rPr>
          <w:rFonts w:ascii="Arial" w:hAnsi="Arial" w:cs="Arial"/>
          <w:spacing w:val="1"/>
          <w:sz w:val="20"/>
          <w:szCs w:val="20"/>
        </w:rPr>
        <w:t>é</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pa</w:t>
      </w:r>
      <w:r w:rsidRPr="00DF2975">
        <w:rPr>
          <w:rFonts w:ascii="Arial" w:hAnsi="Arial" w:cs="Arial"/>
          <w:sz w:val="20"/>
          <w:szCs w:val="20"/>
        </w:rPr>
        <w:t>r</w:t>
      </w:r>
      <w:r w:rsidRPr="00DF2975">
        <w:rPr>
          <w:rFonts w:ascii="Arial" w:hAnsi="Arial" w:cs="Arial"/>
          <w:spacing w:val="-5"/>
          <w:sz w:val="20"/>
          <w:szCs w:val="20"/>
        </w:rPr>
        <w:t xml:space="preserve"> </w:t>
      </w:r>
      <w:r w:rsidRPr="00DF2975">
        <w:rPr>
          <w:rFonts w:ascii="Arial" w:hAnsi="Arial" w:cs="Arial"/>
          <w:spacing w:val="1"/>
          <w:sz w:val="20"/>
          <w:szCs w:val="20"/>
        </w:rPr>
        <w:t>l</w:t>
      </w:r>
      <w:r w:rsidRPr="00DF2975">
        <w:rPr>
          <w:rFonts w:ascii="Arial" w:hAnsi="Arial" w:cs="Arial"/>
          <w:sz w:val="20"/>
          <w:szCs w:val="20"/>
        </w:rPr>
        <w:t>e f</w:t>
      </w:r>
      <w:r w:rsidRPr="00DF2975">
        <w:rPr>
          <w:rFonts w:ascii="Arial" w:hAnsi="Arial" w:cs="Arial"/>
          <w:spacing w:val="-2"/>
          <w:sz w:val="20"/>
          <w:szCs w:val="20"/>
        </w:rPr>
        <w:t>re</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pacing w:val="1"/>
          <w:sz w:val="20"/>
          <w:szCs w:val="20"/>
        </w:rPr>
        <w:t>e</w:t>
      </w:r>
      <w:r w:rsidRPr="00DF2975">
        <w:rPr>
          <w:rFonts w:ascii="Arial" w:hAnsi="Arial" w:cs="Arial"/>
          <w:sz w:val="20"/>
          <w:szCs w:val="20"/>
        </w:rPr>
        <w:t xml:space="preserve">t </w:t>
      </w:r>
      <w:r w:rsidRPr="00DF2975">
        <w:rPr>
          <w:rFonts w:ascii="Arial" w:hAnsi="Arial" w:cs="Arial"/>
          <w:spacing w:val="-2"/>
          <w:sz w:val="20"/>
          <w:szCs w:val="20"/>
        </w:rPr>
        <w:t>l</w:t>
      </w:r>
      <w:r w:rsidRPr="00DF2975">
        <w:rPr>
          <w:rFonts w:ascii="Arial" w:hAnsi="Arial" w:cs="Arial"/>
          <w:sz w:val="20"/>
          <w:szCs w:val="20"/>
        </w:rPr>
        <w:t xml:space="preserve">a </w:t>
      </w:r>
      <w:r w:rsidRPr="00DF2975">
        <w:rPr>
          <w:rFonts w:ascii="Arial" w:hAnsi="Arial" w:cs="Arial"/>
          <w:spacing w:val="-1"/>
          <w:sz w:val="20"/>
          <w:szCs w:val="20"/>
        </w:rPr>
        <w:t>v</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2"/>
          <w:sz w:val="20"/>
          <w:szCs w:val="20"/>
        </w:rPr>
        <w:t xml:space="preserve"> 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é</w:t>
      </w:r>
      <w:r w:rsidRPr="00DF2975">
        <w:rPr>
          <w:rFonts w:ascii="Arial" w:hAnsi="Arial" w:cs="Arial"/>
          <w:spacing w:val="-2"/>
          <w:sz w:val="20"/>
          <w:szCs w:val="20"/>
        </w:rPr>
        <w:t>q</w:t>
      </w:r>
      <w:r w:rsidRPr="00DF2975">
        <w:rPr>
          <w:rFonts w:ascii="Arial" w:hAnsi="Arial" w:cs="Arial"/>
          <w:spacing w:val="1"/>
          <w:sz w:val="20"/>
          <w:szCs w:val="20"/>
        </w:rPr>
        <w:t>ui</w:t>
      </w:r>
      <w:r w:rsidRPr="00DF2975">
        <w:rPr>
          <w:rFonts w:ascii="Arial" w:hAnsi="Arial" w:cs="Arial"/>
          <w:spacing w:val="-2"/>
          <w:sz w:val="20"/>
          <w:szCs w:val="20"/>
        </w:rPr>
        <w:t>p</w:t>
      </w:r>
      <w:r w:rsidRPr="00DF2975">
        <w:rPr>
          <w:rFonts w:ascii="Arial" w:hAnsi="Arial" w:cs="Arial"/>
          <w:spacing w:val="1"/>
          <w:sz w:val="20"/>
          <w:szCs w:val="20"/>
        </w:rPr>
        <w:t>ag</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a</w:t>
      </w:r>
      <w:r w:rsidRPr="00DF2975">
        <w:rPr>
          <w:rFonts w:ascii="Arial" w:hAnsi="Arial" w:cs="Arial"/>
          <w:spacing w:val="1"/>
          <w:sz w:val="20"/>
          <w:szCs w:val="20"/>
        </w:rPr>
        <w:t>bin</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se</w:t>
      </w:r>
      <w:r w:rsidRPr="00DF2975">
        <w:rPr>
          <w:rFonts w:ascii="Arial" w:hAnsi="Arial" w:cs="Arial"/>
          <w:sz w:val="20"/>
          <w:szCs w:val="20"/>
        </w:rPr>
        <w:t>ra</w:t>
      </w:r>
      <w:r w:rsidRPr="00DF2975">
        <w:rPr>
          <w:rFonts w:ascii="Arial" w:hAnsi="Arial" w:cs="Arial"/>
          <w:spacing w:val="-4"/>
          <w:sz w:val="20"/>
          <w:szCs w:val="20"/>
        </w:rPr>
        <w:t xml:space="preserve"> </w:t>
      </w:r>
      <w:r w:rsidRPr="00DF2975">
        <w:rPr>
          <w:rFonts w:ascii="Arial" w:hAnsi="Arial" w:cs="Arial"/>
          <w:spacing w:val="1"/>
          <w:sz w:val="20"/>
          <w:szCs w:val="20"/>
        </w:rPr>
        <w:t>pa</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g</w:t>
      </w:r>
      <w:r w:rsidRPr="00DF2975">
        <w:rPr>
          <w:rFonts w:ascii="Arial" w:hAnsi="Arial" w:cs="Arial"/>
          <w:spacing w:val="-2"/>
          <w:sz w:val="20"/>
          <w:szCs w:val="20"/>
        </w:rPr>
        <w:t>ê</w:t>
      </w:r>
      <w:r w:rsidRPr="00DF2975">
        <w:rPr>
          <w:rFonts w:ascii="Arial" w:hAnsi="Arial" w:cs="Arial"/>
          <w:spacing w:val="1"/>
          <w:sz w:val="20"/>
          <w:szCs w:val="20"/>
        </w:rPr>
        <w:t>née</w:t>
      </w:r>
      <w:r w:rsidRPr="00DF2975">
        <w:rPr>
          <w:rFonts w:ascii="Arial" w:hAnsi="Arial" w:cs="Arial"/>
          <w:sz w:val="20"/>
          <w:szCs w:val="20"/>
        </w:rPr>
        <w:t>.</w:t>
      </w:r>
    </w:p>
    <w:p w14:paraId="6A31C719" w14:textId="77777777" w:rsidR="00CF4393" w:rsidRPr="00DF2975" w:rsidRDefault="004075A6" w:rsidP="004C6235">
      <w:pPr>
        <w:pStyle w:val="Titre2"/>
      </w:pPr>
      <w:bookmarkStart w:id="73" w:name="_Toc188974084"/>
      <w:r w:rsidRPr="00DF2975">
        <w:t xml:space="preserve">IEM OPS3.D.110 -  </w:t>
      </w:r>
      <w:r w:rsidR="00480DC2" w:rsidRPr="00DF2975">
        <w:t>Attribution des sièges passagers</w:t>
      </w:r>
      <w:bookmarkEnd w:id="73"/>
    </w:p>
    <w:p w14:paraId="12AFFD1A" w14:textId="77777777" w:rsidR="00CF4393" w:rsidRPr="00DF2975" w:rsidRDefault="00CF4393" w:rsidP="007327AA">
      <w:pPr>
        <w:widowControl w:val="0"/>
        <w:numPr>
          <w:ilvl w:val="0"/>
          <w:numId w:val="107"/>
        </w:numPr>
        <w:autoSpaceDE w:val="0"/>
        <w:autoSpaceDN w:val="0"/>
        <w:adjustRightInd w:val="0"/>
        <w:spacing w:after="0" w:line="360" w:lineRule="auto"/>
        <w:jc w:val="both"/>
        <w:rPr>
          <w:rFonts w:ascii="Arial" w:hAnsi="Arial" w:cs="Arial"/>
          <w:sz w:val="20"/>
          <w:szCs w:val="20"/>
        </w:rPr>
      </w:pPr>
      <w:r w:rsidRPr="00DF2975">
        <w:rPr>
          <w:rFonts w:ascii="Arial" w:hAnsi="Arial" w:cs="Arial"/>
          <w:sz w:val="20"/>
          <w:szCs w:val="20"/>
        </w:rPr>
        <w:t>Un</w:t>
      </w:r>
      <w:r w:rsidRPr="00DF2975">
        <w:rPr>
          <w:rFonts w:ascii="Arial" w:hAnsi="Arial" w:cs="Arial"/>
          <w:spacing w:val="-1"/>
          <w:sz w:val="20"/>
          <w:szCs w:val="20"/>
        </w:rPr>
        <w:t xml:space="preserve"> </w:t>
      </w:r>
      <w:r w:rsidRPr="00DF2975">
        <w:rPr>
          <w:rFonts w:ascii="Arial" w:hAnsi="Arial" w:cs="Arial"/>
          <w:spacing w:val="1"/>
          <w:sz w:val="20"/>
          <w:szCs w:val="20"/>
        </w:rPr>
        <w:t>e</w:t>
      </w:r>
      <w:r w:rsidRPr="00DF2975">
        <w:rPr>
          <w:rFonts w:ascii="Arial" w:hAnsi="Arial" w:cs="Arial"/>
          <w:spacing w:val="-4"/>
          <w:sz w:val="20"/>
          <w:szCs w:val="20"/>
        </w:rPr>
        <w:t>x</w:t>
      </w:r>
      <w:r w:rsidRPr="00DF2975">
        <w:rPr>
          <w:rFonts w:ascii="Arial" w:hAnsi="Arial" w:cs="Arial"/>
          <w:spacing w:val="1"/>
          <w:sz w:val="20"/>
          <w:szCs w:val="20"/>
        </w:rPr>
        <w:t>ploi</w:t>
      </w:r>
      <w:r w:rsidRPr="00DF2975">
        <w:rPr>
          <w:rFonts w:ascii="Arial" w:hAnsi="Arial" w:cs="Arial"/>
          <w:sz w:val="20"/>
          <w:szCs w:val="20"/>
        </w:rPr>
        <w:t>t</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8"/>
          <w:sz w:val="20"/>
          <w:szCs w:val="20"/>
        </w:rPr>
        <w:t xml:space="preserve"> </w:t>
      </w:r>
      <w:r w:rsidRPr="00DF2975">
        <w:rPr>
          <w:rFonts w:ascii="Arial" w:hAnsi="Arial" w:cs="Arial"/>
          <w:spacing w:val="1"/>
          <w:sz w:val="20"/>
          <w:szCs w:val="20"/>
        </w:rPr>
        <w:t>de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é</w:t>
      </w:r>
      <w:r w:rsidRPr="00DF2975">
        <w:rPr>
          <w:rFonts w:ascii="Arial" w:hAnsi="Arial" w:cs="Arial"/>
          <w:sz w:val="20"/>
          <w:szCs w:val="20"/>
        </w:rPr>
        <w:t>t</w:t>
      </w:r>
      <w:r w:rsidRPr="00DF2975">
        <w:rPr>
          <w:rFonts w:ascii="Arial" w:hAnsi="Arial" w:cs="Arial"/>
          <w:spacing w:val="-2"/>
          <w:sz w:val="20"/>
          <w:szCs w:val="20"/>
        </w:rPr>
        <w:t>a</w:t>
      </w:r>
      <w:r w:rsidRPr="00DF2975">
        <w:rPr>
          <w:rFonts w:ascii="Arial" w:hAnsi="Arial" w:cs="Arial"/>
          <w:spacing w:val="1"/>
          <w:sz w:val="20"/>
          <w:szCs w:val="20"/>
        </w:rPr>
        <w:t>bli</w:t>
      </w:r>
      <w:r w:rsidRPr="00DF2975">
        <w:rPr>
          <w:rFonts w:ascii="Arial" w:hAnsi="Arial" w:cs="Arial"/>
          <w:sz w:val="20"/>
          <w:szCs w:val="20"/>
        </w:rPr>
        <w:t>r</w:t>
      </w:r>
      <w:r w:rsidRPr="00DF2975">
        <w:rPr>
          <w:rFonts w:ascii="Arial" w:hAnsi="Arial" w:cs="Arial"/>
          <w:spacing w:val="-6"/>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2"/>
          <w:sz w:val="20"/>
          <w:szCs w:val="20"/>
        </w:rPr>
        <w:t>o</w:t>
      </w:r>
      <w:r w:rsidRPr="00DF2975">
        <w:rPr>
          <w:rFonts w:ascii="Arial" w:hAnsi="Arial" w:cs="Arial"/>
          <w:spacing w:val="1"/>
          <w:sz w:val="20"/>
          <w:szCs w:val="20"/>
        </w:rPr>
        <w:t>cé</w:t>
      </w:r>
      <w:r w:rsidRPr="00DF2975">
        <w:rPr>
          <w:rFonts w:ascii="Arial" w:hAnsi="Arial" w:cs="Arial"/>
          <w:spacing w:val="-2"/>
          <w:sz w:val="20"/>
          <w:szCs w:val="20"/>
        </w:rPr>
        <w:t>d</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10"/>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o</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3"/>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w:t>
      </w:r>
      <w:r w:rsidRPr="00DF2975">
        <w:rPr>
          <w:rFonts w:ascii="Arial" w:hAnsi="Arial" w:cs="Arial"/>
          <w:spacing w:val="-2"/>
          <w:sz w:val="20"/>
          <w:szCs w:val="20"/>
        </w:rPr>
        <w:t>a</w:t>
      </w:r>
      <w:r w:rsidRPr="00DF2975">
        <w:rPr>
          <w:rFonts w:ascii="Arial" w:hAnsi="Arial" w:cs="Arial"/>
          <w:spacing w:val="1"/>
          <w:sz w:val="20"/>
          <w:szCs w:val="20"/>
        </w:rPr>
        <w:t>ssu</w:t>
      </w:r>
      <w:r w:rsidRPr="00DF2975">
        <w:rPr>
          <w:rFonts w:ascii="Arial" w:hAnsi="Arial" w:cs="Arial"/>
          <w:spacing w:val="-2"/>
          <w:sz w:val="20"/>
          <w:szCs w:val="20"/>
        </w:rPr>
        <w:t>r</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6"/>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z w:val="20"/>
          <w:szCs w:val="20"/>
        </w:rPr>
        <w:t>:</w:t>
      </w:r>
    </w:p>
    <w:p w14:paraId="048D7AF5" w14:textId="7467078F" w:rsidR="00CF4393" w:rsidRPr="00DF2975" w:rsidRDefault="00CF4393" w:rsidP="007327AA">
      <w:pPr>
        <w:widowControl w:val="0"/>
        <w:numPr>
          <w:ilvl w:val="0"/>
          <w:numId w:val="108"/>
        </w:numPr>
        <w:autoSpaceDE w:val="0"/>
        <w:autoSpaceDN w:val="0"/>
        <w:adjustRightInd w:val="0"/>
        <w:spacing w:after="0" w:line="360" w:lineRule="auto"/>
        <w:ind w:right="117"/>
        <w:jc w:val="both"/>
        <w:rPr>
          <w:rFonts w:ascii="Arial" w:hAnsi="Arial" w:cs="Arial"/>
          <w:sz w:val="20"/>
          <w:szCs w:val="20"/>
        </w:rPr>
      </w:pP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pa</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2"/>
          <w:sz w:val="20"/>
          <w:szCs w:val="20"/>
        </w:rPr>
        <w:t>a</w:t>
      </w:r>
      <w:r w:rsidRPr="00DF2975">
        <w:rPr>
          <w:rFonts w:ascii="Arial" w:hAnsi="Arial" w:cs="Arial"/>
          <w:spacing w:val="1"/>
          <w:sz w:val="20"/>
          <w:szCs w:val="20"/>
        </w:rPr>
        <w:t>ge</w:t>
      </w:r>
      <w:r w:rsidRPr="00DF2975">
        <w:rPr>
          <w:rFonts w:ascii="Arial" w:hAnsi="Arial" w:cs="Arial"/>
          <w:sz w:val="20"/>
          <w:szCs w:val="20"/>
        </w:rPr>
        <w:t xml:space="preserve">rs </w:t>
      </w:r>
      <w:r w:rsidRPr="00DF2975">
        <w:rPr>
          <w:rFonts w:ascii="Arial" w:hAnsi="Arial" w:cs="Arial"/>
          <w:spacing w:val="1"/>
          <w:sz w:val="20"/>
          <w:szCs w:val="20"/>
        </w:rPr>
        <w:t>qu</w:t>
      </w:r>
      <w:r w:rsidRPr="00DF2975">
        <w:rPr>
          <w:rFonts w:ascii="Arial" w:hAnsi="Arial" w:cs="Arial"/>
          <w:sz w:val="20"/>
          <w:szCs w:val="20"/>
        </w:rPr>
        <w:t>i</w:t>
      </w:r>
      <w:r w:rsidRPr="00DF2975">
        <w:rPr>
          <w:rFonts w:ascii="Arial" w:hAnsi="Arial" w:cs="Arial"/>
          <w:spacing w:val="6"/>
          <w:sz w:val="20"/>
          <w:szCs w:val="20"/>
        </w:rPr>
        <w:t xml:space="preserve"> </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oie</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a</w:t>
      </w:r>
      <w:r w:rsidRPr="00DF2975">
        <w:rPr>
          <w:rFonts w:ascii="Arial" w:hAnsi="Arial" w:cs="Arial"/>
          <w:spacing w:val="-2"/>
          <w:sz w:val="20"/>
          <w:szCs w:val="20"/>
        </w:rPr>
        <w:t>t</w:t>
      </w:r>
      <w:r w:rsidRPr="00DF2975">
        <w:rPr>
          <w:rFonts w:ascii="Arial" w:hAnsi="Arial" w:cs="Arial"/>
          <w:sz w:val="20"/>
          <w:szCs w:val="20"/>
        </w:rPr>
        <w:t>tr</w:t>
      </w:r>
      <w:r w:rsidRPr="00DF2975">
        <w:rPr>
          <w:rFonts w:ascii="Arial" w:hAnsi="Arial" w:cs="Arial"/>
          <w:spacing w:val="1"/>
          <w:sz w:val="20"/>
          <w:szCs w:val="20"/>
        </w:rPr>
        <w:t>ibue</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iè</w:t>
      </w:r>
      <w:r w:rsidRPr="00DF2975">
        <w:rPr>
          <w:rFonts w:ascii="Arial" w:hAnsi="Arial" w:cs="Arial"/>
          <w:spacing w:val="-2"/>
          <w:sz w:val="20"/>
          <w:szCs w:val="20"/>
        </w:rPr>
        <w:t>g</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qu</w:t>
      </w:r>
      <w:r w:rsidRPr="00DF2975">
        <w:rPr>
          <w:rFonts w:ascii="Arial" w:hAnsi="Arial" w:cs="Arial"/>
          <w:sz w:val="20"/>
          <w:szCs w:val="20"/>
        </w:rPr>
        <w:t>i</w:t>
      </w:r>
      <w:r w:rsidRPr="00DF2975">
        <w:rPr>
          <w:rFonts w:ascii="Arial" w:hAnsi="Arial" w:cs="Arial"/>
          <w:spacing w:val="6"/>
          <w:sz w:val="20"/>
          <w:szCs w:val="20"/>
        </w:rPr>
        <w:t xml:space="preserve"> </w:t>
      </w:r>
      <w:r w:rsidRPr="00DF2975">
        <w:rPr>
          <w:rFonts w:ascii="Arial" w:hAnsi="Arial" w:cs="Arial"/>
          <w:spacing w:val="1"/>
          <w:sz w:val="20"/>
          <w:szCs w:val="20"/>
        </w:rPr>
        <w:t>on</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6"/>
          <w:sz w:val="20"/>
          <w:szCs w:val="20"/>
        </w:rPr>
        <w:t xml:space="preserve"> </w:t>
      </w:r>
      <w:r w:rsidRPr="00DF2975">
        <w:rPr>
          <w:rFonts w:ascii="Arial" w:hAnsi="Arial" w:cs="Arial"/>
          <w:spacing w:val="1"/>
          <w:sz w:val="20"/>
          <w:szCs w:val="20"/>
        </w:rPr>
        <w:t>ac</w:t>
      </w:r>
      <w:r w:rsidRPr="00DF2975">
        <w:rPr>
          <w:rFonts w:ascii="Arial" w:hAnsi="Arial" w:cs="Arial"/>
          <w:spacing w:val="-1"/>
          <w:sz w:val="20"/>
          <w:szCs w:val="20"/>
        </w:rPr>
        <w:t>c</w:t>
      </w:r>
      <w:r w:rsidRPr="00DF2975">
        <w:rPr>
          <w:rFonts w:ascii="Arial" w:hAnsi="Arial" w:cs="Arial"/>
          <w:spacing w:val="1"/>
          <w:sz w:val="20"/>
          <w:szCs w:val="20"/>
        </w:rPr>
        <w:t>è</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di</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pacing w:val="1"/>
          <w:sz w:val="20"/>
          <w:szCs w:val="20"/>
        </w:rPr>
        <w:t>c</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u</w:t>
      </w:r>
      <w:r w:rsidRPr="00DF2975">
        <w:rPr>
          <w:rFonts w:ascii="Arial" w:hAnsi="Arial" w:cs="Arial"/>
          <w:sz w:val="20"/>
          <w:szCs w:val="20"/>
        </w:rPr>
        <w:t>x</w:t>
      </w:r>
      <w:r w:rsidRPr="00DF2975">
        <w:rPr>
          <w:rFonts w:ascii="Arial" w:hAnsi="Arial" w:cs="Arial"/>
          <w:spacing w:val="3"/>
          <w:sz w:val="20"/>
          <w:szCs w:val="20"/>
        </w:rPr>
        <w:t xml:space="preserve"> </w:t>
      </w:r>
      <w:r w:rsidRPr="00DF2975">
        <w:rPr>
          <w:rFonts w:ascii="Arial" w:hAnsi="Arial" w:cs="Arial"/>
          <w:spacing w:val="1"/>
          <w:sz w:val="20"/>
          <w:szCs w:val="20"/>
        </w:rPr>
        <w:t>issu</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e</w:t>
      </w:r>
      <w:r w:rsidRPr="00DF2975">
        <w:rPr>
          <w:rFonts w:ascii="Arial" w:hAnsi="Arial" w:cs="Arial"/>
          <w:spacing w:val="1"/>
          <w:sz w:val="20"/>
          <w:szCs w:val="20"/>
        </w:rPr>
        <w:t>cou</w:t>
      </w:r>
      <w:r w:rsidRPr="00DF2975">
        <w:rPr>
          <w:rFonts w:ascii="Arial" w:hAnsi="Arial" w:cs="Arial"/>
          <w:spacing w:val="-2"/>
          <w:sz w:val="20"/>
          <w:szCs w:val="20"/>
        </w:rPr>
        <w:t>r</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qu</w:t>
      </w:r>
      <w:r w:rsidRPr="00DF2975">
        <w:rPr>
          <w:rFonts w:ascii="Arial" w:hAnsi="Arial" w:cs="Arial"/>
          <w:sz w:val="20"/>
          <w:szCs w:val="20"/>
        </w:rPr>
        <w:t xml:space="preserve">i </w:t>
      </w:r>
      <w:r w:rsidRPr="00DF2975">
        <w:rPr>
          <w:rFonts w:ascii="Arial" w:hAnsi="Arial" w:cs="Arial"/>
          <w:spacing w:val="1"/>
          <w:sz w:val="20"/>
          <w:szCs w:val="20"/>
        </w:rPr>
        <w:t>se</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pacing w:val="-2"/>
          <w:sz w:val="20"/>
          <w:szCs w:val="20"/>
        </w:rPr>
        <w:t>i</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7"/>
          <w:sz w:val="20"/>
          <w:szCs w:val="20"/>
        </w:rPr>
        <w:t xml:space="preserve"> </w:t>
      </w:r>
      <w:r w:rsidRPr="00DF2975">
        <w:rPr>
          <w:rFonts w:ascii="Arial" w:hAnsi="Arial" w:cs="Arial"/>
          <w:spacing w:val="-1"/>
          <w:sz w:val="20"/>
          <w:szCs w:val="20"/>
        </w:rPr>
        <w:t>m</w:t>
      </w:r>
      <w:r w:rsidRPr="00DF2975">
        <w:rPr>
          <w:rFonts w:ascii="Arial" w:hAnsi="Arial" w:cs="Arial"/>
          <w:spacing w:val="1"/>
          <w:sz w:val="20"/>
          <w:szCs w:val="20"/>
        </w:rPr>
        <w:t>esu</w:t>
      </w:r>
      <w:r w:rsidRPr="00DF2975">
        <w:rPr>
          <w:rFonts w:ascii="Arial" w:hAnsi="Arial" w:cs="Arial"/>
          <w:spacing w:val="-2"/>
          <w:sz w:val="20"/>
          <w:szCs w:val="20"/>
        </w:rPr>
        <w:t>r</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2"/>
          <w:sz w:val="20"/>
          <w:szCs w:val="20"/>
        </w:rPr>
        <w:t>a</w:t>
      </w:r>
      <w:r w:rsidRPr="00DF2975">
        <w:rPr>
          <w:rFonts w:ascii="Arial" w:hAnsi="Arial" w:cs="Arial"/>
          <w:spacing w:val="1"/>
          <w:sz w:val="20"/>
          <w:szCs w:val="20"/>
        </w:rPr>
        <w:t>ide</w:t>
      </w:r>
      <w:r w:rsidRPr="00DF2975">
        <w:rPr>
          <w:rFonts w:ascii="Arial" w:hAnsi="Arial" w:cs="Arial"/>
          <w:sz w:val="20"/>
          <w:szCs w:val="20"/>
        </w:rPr>
        <w:t>r</w:t>
      </w:r>
      <w:r w:rsidRPr="00DF2975">
        <w:rPr>
          <w:rFonts w:ascii="Arial" w:hAnsi="Arial" w:cs="Arial"/>
          <w:spacing w:val="3"/>
          <w:sz w:val="20"/>
          <w:szCs w:val="20"/>
        </w:rPr>
        <w:t xml:space="preserve"> </w:t>
      </w:r>
      <w:r w:rsidRPr="00DF2975">
        <w:rPr>
          <w:rFonts w:ascii="Arial" w:hAnsi="Arial" w:cs="Arial"/>
          <w:sz w:val="20"/>
          <w:szCs w:val="20"/>
        </w:rPr>
        <w:t>à</w:t>
      </w:r>
      <w:r w:rsidRPr="00DF2975">
        <w:rPr>
          <w:rFonts w:ascii="Arial" w:hAnsi="Arial" w:cs="Arial"/>
          <w:spacing w:val="6"/>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é</w:t>
      </w:r>
      <w:r w:rsidRPr="00DF2975">
        <w:rPr>
          <w:rFonts w:ascii="Arial" w:hAnsi="Arial" w:cs="Arial"/>
          <w:spacing w:val="-1"/>
          <w:sz w:val="20"/>
          <w:szCs w:val="20"/>
        </w:rPr>
        <w:t>v</w:t>
      </w:r>
      <w:r w:rsidRPr="00DF2975">
        <w:rPr>
          <w:rFonts w:ascii="Arial" w:hAnsi="Arial" w:cs="Arial"/>
          <w:spacing w:val="1"/>
          <w:sz w:val="20"/>
          <w:szCs w:val="20"/>
        </w:rPr>
        <w:t>acua</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z w:val="20"/>
          <w:szCs w:val="20"/>
        </w:rPr>
        <w:t>n r</w:t>
      </w:r>
      <w:r w:rsidRPr="00DF2975">
        <w:rPr>
          <w:rFonts w:ascii="Arial" w:hAnsi="Arial" w:cs="Arial"/>
          <w:spacing w:val="1"/>
          <w:sz w:val="20"/>
          <w:szCs w:val="20"/>
        </w:rPr>
        <w:t>a</w:t>
      </w:r>
      <w:r w:rsidRPr="00DF2975">
        <w:rPr>
          <w:rFonts w:ascii="Arial" w:hAnsi="Arial" w:cs="Arial"/>
          <w:spacing w:val="-2"/>
          <w:sz w:val="20"/>
          <w:szCs w:val="20"/>
        </w:rPr>
        <w:t>p</w:t>
      </w:r>
      <w:r w:rsidRPr="00DF2975">
        <w:rPr>
          <w:rFonts w:ascii="Arial" w:hAnsi="Arial" w:cs="Arial"/>
          <w:spacing w:val="1"/>
          <w:sz w:val="20"/>
          <w:szCs w:val="20"/>
        </w:rPr>
        <w:t>id</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0008766A" w:rsidRPr="00DD488B">
        <w:rPr>
          <w:rFonts w:ascii="Arial" w:hAnsi="Arial" w:cs="Arial"/>
          <w:sz w:val="20"/>
          <w:szCs w:val="20"/>
        </w:rPr>
        <w:t>hélicoptère</w:t>
      </w:r>
      <w:r w:rsidR="0008766A" w:rsidRPr="00DF2975" w:rsidDel="0008766A">
        <w:rPr>
          <w:rFonts w:ascii="Arial" w:hAnsi="Arial" w:cs="Arial"/>
          <w:spacing w:val="1"/>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7"/>
          <w:sz w:val="20"/>
          <w:szCs w:val="20"/>
        </w:rPr>
        <w:t xml:space="preserve"> </w:t>
      </w:r>
      <w:r w:rsidRPr="00DF2975">
        <w:rPr>
          <w:rFonts w:ascii="Arial" w:hAnsi="Arial" w:cs="Arial"/>
          <w:spacing w:val="1"/>
          <w:sz w:val="20"/>
          <w:szCs w:val="20"/>
        </w:rPr>
        <w:t>ca</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2"/>
          <w:sz w:val="20"/>
          <w:szCs w:val="20"/>
        </w:rPr>
        <w:t>g</w:t>
      </w:r>
      <w:r w:rsidRPr="00DF2975">
        <w:rPr>
          <w:rFonts w:ascii="Arial" w:hAnsi="Arial" w:cs="Arial"/>
          <w:spacing w:val="1"/>
          <w:sz w:val="20"/>
          <w:szCs w:val="20"/>
        </w:rPr>
        <w:t>en</w:t>
      </w:r>
      <w:r w:rsidRPr="00DF2975">
        <w:rPr>
          <w:rFonts w:ascii="Arial" w:hAnsi="Arial" w:cs="Arial"/>
          <w:spacing w:val="-1"/>
          <w:sz w:val="20"/>
          <w:szCs w:val="20"/>
        </w:rPr>
        <w:t>c</w:t>
      </w:r>
      <w:r w:rsidRPr="00DF2975">
        <w:rPr>
          <w:rFonts w:ascii="Arial" w:hAnsi="Arial" w:cs="Arial"/>
          <w:sz w:val="20"/>
          <w:szCs w:val="20"/>
        </w:rPr>
        <w:t>e</w:t>
      </w:r>
      <w:r w:rsidRPr="00DF2975">
        <w:rPr>
          <w:rFonts w:ascii="Arial" w:hAnsi="Arial" w:cs="Arial"/>
          <w:spacing w:val="1"/>
          <w:sz w:val="20"/>
          <w:szCs w:val="20"/>
        </w:rPr>
        <w:t xml:space="preserve"> ap</w:t>
      </w:r>
      <w:r w:rsidRPr="00DF2975">
        <w:rPr>
          <w:rFonts w:ascii="Arial" w:hAnsi="Arial" w:cs="Arial"/>
          <w:sz w:val="20"/>
          <w:szCs w:val="20"/>
        </w:rPr>
        <w:t>r</w:t>
      </w:r>
      <w:r w:rsidRPr="00DF2975">
        <w:rPr>
          <w:rFonts w:ascii="Arial" w:hAnsi="Arial" w:cs="Arial"/>
          <w:spacing w:val="-2"/>
          <w:sz w:val="20"/>
          <w:szCs w:val="20"/>
        </w:rPr>
        <w:t>è</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2"/>
          <w:sz w:val="20"/>
          <w:szCs w:val="20"/>
        </w:rPr>
        <w:t>u</w:t>
      </w:r>
      <w:r w:rsidRPr="00DF2975">
        <w:rPr>
          <w:rFonts w:ascii="Arial" w:hAnsi="Arial" w:cs="Arial"/>
          <w:sz w:val="20"/>
          <w:szCs w:val="20"/>
        </w:rPr>
        <w:t>n</w:t>
      </w:r>
      <w:r w:rsidRPr="00DF2975">
        <w:rPr>
          <w:rFonts w:ascii="Arial" w:hAnsi="Arial" w:cs="Arial"/>
          <w:spacing w:val="10"/>
          <w:sz w:val="20"/>
          <w:szCs w:val="20"/>
        </w:rPr>
        <w:t xml:space="preserve"> </w:t>
      </w:r>
      <w:r w:rsidRPr="00DF2975">
        <w:rPr>
          <w:rFonts w:ascii="Arial" w:hAnsi="Arial" w:cs="Arial"/>
          <w:spacing w:val="1"/>
          <w:sz w:val="20"/>
          <w:szCs w:val="20"/>
        </w:rPr>
        <w:t>b</w:t>
      </w:r>
      <w:r w:rsidRPr="00DF2975">
        <w:rPr>
          <w:rFonts w:ascii="Arial" w:hAnsi="Arial" w:cs="Arial"/>
          <w:spacing w:val="-2"/>
          <w:sz w:val="20"/>
          <w:szCs w:val="20"/>
        </w:rPr>
        <w:t>r</w:t>
      </w:r>
      <w:r w:rsidRPr="00DF2975">
        <w:rPr>
          <w:rFonts w:ascii="Arial" w:hAnsi="Arial" w:cs="Arial"/>
          <w:spacing w:val="1"/>
          <w:sz w:val="20"/>
          <w:szCs w:val="20"/>
        </w:rPr>
        <w:t>ie</w:t>
      </w:r>
      <w:r w:rsidRPr="00DF2975">
        <w:rPr>
          <w:rFonts w:ascii="Arial" w:hAnsi="Arial" w:cs="Arial"/>
          <w:sz w:val="20"/>
          <w:szCs w:val="20"/>
        </w:rPr>
        <w:t>f</w:t>
      </w:r>
      <w:r w:rsidRPr="00DF2975">
        <w:rPr>
          <w:rFonts w:ascii="Arial" w:hAnsi="Arial" w:cs="Arial"/>
          <w:spacing w:val="1"/>
          <w:sz w:val="20"/>
          <w:szCs w:val="20"/>
        </w:rPr>
        <w:t>i</w:t>
      </w:r>
      <w:r w:rsidRPr="00DF2975">
        <w:rPr>
          <w:rFonts w:ascii="Arial" w:hAnsi="Arial" w:cs="Arial"/>
          <w:spacing w:val="-2"/>
          <w:sz w:val="20"/>
          <w:szCs w:val="20"/>
        </w:rPr>
        <w:t>n</w:t>
      </w:r>
      <w:r w:rsidRPr="00DF2975">
        <w:rPr>
          <w:rFonts w:ascii="Arial" w:hAnsi="Arial" w:cs="Arial"/>
          <w:sz w:val="20"/>
          <w:szCs w:val="20"/>
        </w:rPr>
        <w:t>g</w:t>
      </w:r>
      <w:r w:rsidRPr="00DF2975">
        <w:rPr>
          <w:rFonts w:ascii="Arial" w:hAnsi="Arial" w:cs="Arial"/>
          <w:spacing w:val="6"/>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pp</w:t>
      </w:r>
      <w:r w:rsidRPr="00DF2975">
        <w:rPr>
          <w:rFonts w:ascii="Arial" w:hAnsi="Arial" w:cs="Arial"/>
          <w:sz w:val="20"/>
          <w:szCs w:val="20"/>
        </w:rPr>
        <w:t>r</w:t>
      </w:r>
      <w:r w:rsidRPr="00DF2975">
        <w:rPr>
          <w:rFonts w:ascii="Arial" w:hAnsi="Arial" w:cs="Arial"/>
          <w:spacing w:val="-2"/>
          <w:sz w:val="20"/>
          <w:szCs w:val="20"/>
        </w:rPr>
        <w:t>o</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i</w:t>
      </w:r>
      <w:r w:rsidRPr="00DF2975">
        <w:rPr>
          <w:rFonts w:ascii="Arial" w:hAnsi="Arial" w:cs="Arial"/>
          <w:sz w:val="20"/>
          <w:szCs w:val="20"/>
        </w:rPr>
        <w:t>é</w:t>
      </w:r>
      <w:r w:rsidRPr="00DF2975">
        <w:rPr>
          <w:rFonts w:ascii="Arial" w:hAnsi="Arial" w:cs="Arial"/>
          <w:spacing w:val="1"/>
          <w:sz w:val="20"/>
          <w:szCs w:val="20"/>
        </w:rPr>
        <w:t xml:space="preserve"> d</w:t>
      </w:r>
      <w:r w:rsidRPr="00DF2975">
        <w:rPr>
          <w:rFonts w:ascii="Arial" w:hAnsi="Arial" w:cs="Arial"/>
          <w:sz w:val="20"/>
          <w:szCs w:val="20"/>
        </w:rPr>
        <w:t xml:space="preserve">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équ</w:t>
      </w:r>
      <w:r w:rsidRPr="00DF2975">
        <w:rPr>
          <w:rFonts w:ascii="Arial" w:hAnsi="Arial" w:cs="Arial"/>
          <w:spacing w:val="-2"/>
          <w:sz w:val="20"/>
          <w:szCs w:val="20"/>
        </w:rPr>
        <w:t>i</w:t>
      </w:r>
      <w:r w:rsidRPr="00DF2975">
        <w:rPr>
          <w:rFonts w:ascii="Arial" w:hAnsi="Arial" w:cs="Arial"/>
          <w:spacing w:val="1"/>
          <w:sz w:val="20"/>
          <w:szCs w:val="20"/>
        </w:rPr>
        <w:t>pag</w:t>
      </w:r>
      <w:r w:rsidRPr="00DF2975">
        <w:rPr>
          <w:rFonts w:ascii="Arial" w:hAnsi="Arial" w:cs="Arial"/>
          <w:spacing w:val="-2"/>
          <w:sz w:val="20"/>
          <w:szCs w:val="20"/>
        </w:rPr>
        <w:t>e</w:t>
      </w:r>
      <w:r w:rsidRPr="00DF2975">
        <w:rPr>
          <w:rFonts w:ascii="Arial" w:hAnsi="Arial" w:cs="Arial"/>
          <w:sz w:val="20"/>
          <w:szCs w:val="20"/>
        </w:rPr>
        <w:t>,</w:t>
      </w:r>
      <w:r w:rsidRPr="00DF2975">
        <w:rPr>
          <w:rFonts w:ascii="Arial" w:hAnsi="Arial" w:cs="Arial"/>
          <w:spacing w:val="-7"/>
          <w:sz w:val="20"/>
          <w:szCs w:val="20"/>
        </w:rPr>
        <w:t xml:space="preserve"> </w:t>
      </w:r>
      <w:r w:rsidRPr="00DF2975">
        <w:rPr>
          <w:rFonts w:ascii="Arial" w:hAnsi="Arial" w:cs="Arial"/>
          <w:spacing w:val="1"/>
          <w:sz w:val="20"/>
          <w:szCs w:val="20"/>
        </w:rPr>
        <w:t>a</w:t>
      </w:r>
      <w:r w:rsidRPr="00DF2975">
        <w:rPr>
          <w:rFonts w:ascii="Arial" w:hAnsi="Arial" w:cs="Arial"/>
          <w:spacing w:val="-2"/>
          <w:sz w:val="20"/>
          <w:szCs w:val="20"/>
        </w:rPr>
        <w:t>p</w:t>
      </w:r>
      <w:r w:rsidRPr="00DF2975">
        <w:rPr>
          <w:rFonts w:ascii="Arial" w:hAnsi="Arial" w:cs="Arial"/>
          <w:spacing w:val="1"/>
          <w:sz w:val="20"/>
          <w:szCs w:val="20"/>
        </w:rPr>
        <w:t>pa</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i</w:t>
      </w:r>
      <w:r w:rsidRPr="00DF2975">
        <w:rPr>
          <w:rFonts w:ascii="Arial" w:hAnsi="Arial" w:cs="Arial"/>
          <w:spacing w:val="-1"/>
          <w:sz w:val="20"/>
          <w:szCs w:val="20"/>
        </w:rPr>
        <w:t>s</w:t>
      </w:r>
      <w:r w:rsidRPr="00DF2975">
        <w:rPr>
          <w:rFonts w:ascii="Arial" w:hAnsi="Arial" w:cs="Arial"/>
          <w:spacing w:val="1"/>
          <w:sz w:val="20"/>
          <w:szCs w:val="20"/>
        </w:rPr>
        <w:t>sen</w:t>
      </w:r>
      <w:r w:rsidRPr="00DF2975">
        <w:rPr>
          <w:rFonts w:ascii="Arial" w:hAnsi="Arial" w:cs="Arial"/>
          <w:sz w:val="20"/>
          <w:szCs w:val="20"/>
        </w:rPr>
        <w:t>t</w:t>
      </w:r>
      <w:r w:rsidRPr="00DF2975">
        <w:rPr>
          <w:rFonts w:ascii="Arial" w:hAnsi="Arial" w:cs="Arial"/>
          <w:spacing w:val="-11"/>
          <w:sz w:val="20"/>
          <w:szCs w:val="20"/>
        </w:rPr>
        <w:t xml:space="preserve"> </w:t>
      </w:r>
      <w:r w:rsidRPr="00DF2975">
        <w:rPr>
          <w:rFonts w:ascii="Arial" w:hAnsi="Arial" w:cs="Arial"/>
          <w:spacing w:val="1"/>
          <w:sz w:val="20"/>
          <w:szCs w:val="20"/>
        </w:rPr>
        <w:t>ph</w:t>
      </w:r>
      <w:r w:rsidRPr="00DF2975">
        <w:rPr>
          <w:rFonts w:ascii="Arial" w:hAnsi="Arial" w:cs="Arial"/>
          <w:spacing w:val="-1"/>
          <w:sz w:val="20"/>
          <w:szCs w:val="20"/>
        </w:rPr>
        <w:t>y</w:t>
      </w:r>
      <w:r w:rsidRPr="00DF2975">
        <w:rPr>
          <w:rFonts w:ascii="Arial" w:hAnsi="Arial" w:cs="Arial"/>
          <w:spacing w:val="1"/>
          <w:sz w:val="20"/>
          <w:szCs w:val="20"/>
        </w:rPr>
        <w:t>s</w:t>
      </w:r>
      <w:r w:rsidRPr="00DF2975">
        <w:rPr>
          <w:rFonts w:ascii="Arial" w:hAnsi="Arial" w:cs="Arial"/>
          <w:spacing w:val="-2"/>
          <w:sz w:val="20"/>
          <w:szCs w:val="20"/>
        </w:rPr>
        <w:t>i</w:t>
      </w:r>
      <w:r w:rsidRPr="00DF2975">
        <w:rPr>
          <w:rFonts w:ascii="Arial" w:hAnsi="Arial" w:cs="Arial"/>
          <w:spacing w:val="1"/>
          <w:sz w:val="20"/>
          <w:szCs w:val="20"/>
        </w:rPr>
        <w:t>que</w:t>
      </w:r>
      <w:r w:rsidRPr="00DF2975">
        <w:rPr>
          <w:rFonts w:ascii="Arial" w:hAnsi="Arial" w:cs="Arial"/>
          <w:spacing w:val="-1"/>
          <w:sz w:val="20"/>
          <w:szCs w:val="20"/>
        </w:rPr>
        <w:t>m</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12"/>
          <w:sz w:val="20"/>
          <w:szCs w:val="20"/>
        </w:rPr>
        <w:t xml:space="preserve"> </w:t>
      </w:r>
      <w:r w:rsidRPr="00DF2975">
        <w:rPr>
          <w:rFonts w:ascii="Arial" w:hAnsi="Arial" w:cs="Arial"/>
          <w:spacing w:val="1"/>
          <w:sz w:val="20"/>
          <w:szCs w:val="20"/>
        </w:rPr>
        <w:t>ca</w:t>
      </w:r>
      <w:r w:rsidRPr="00DF2975">
        <w:rPr>
          <w:rFonts w:ascii="Arial" w:hAnsi="Arial" w:cs="Arial"/>
          <w:spacing w:val="-2"/>
          <w:sz w:val="20"/>
          <w:szCs w:val="20"/>
        </w:rPr>
        <w:t>p</w:t>
      </w:r>
      <w:r w:rsidRPr="00DF2975">
        <w:rPr>
          <w:rFonts w:ascii="Arial" w:hAnsi="Arial" w:cs="Arial"/>
          <w:spacing w:val="1"/>
          <w:sz w:val="20"/>
          <w:szCs w:val="20"/>
        </w:rPr>
        <w:t>ab</w:t>
      </w:r>
      <w:r w:rsidRPr="00DF2975">
        <w:rPr>
          <w:rFonts w:ascii="Arial" w:hAnsi="Arial" w:cs="Arial"/>
          <w:spacing w:val="-2"/>
          <w:sz w:val="20"/>
          <w:szCs w:val="20"/>
        </w:rPr>
        <w:t>l</w:t>
      </w:r>
      <w:r w:rsidRPr="00DF2975">
        <w:rPr>
          <w:rFonts w:ascii="Arial" w:hAnsi="Arial" w:cs="Arial"/>
          <w:spacing w:val="1"/>
          <w:sz w:val="20"/>
          <w:szCs w:val="20"/>
        </w:rPr>
        <w:t>es</w:t>
      </w:r>
      <w:r w:rsidRPr="00DF2975">
        <w:rPr>
          <w:rFonts w:ascii="Arial" w:hAnsi="Arial" w:cs="Arial"/>
          <w:sz w:val="20"/>
          <w:szCs w:val="20"/>
        </w:rPr>
        <w:t>;</w:t>
      </w:r>
    </w:p>
    <w:p w14:paraId="42B2B86F" w14:textId="77777777" w:rsidR="00CF4393" w:rsidRPr="00DF2975" w:rsidRDefault="00CF4393" w:rsidP="007327AA">
      <w:pPr>
        <w:widowControl w:val="0"/>
        <w:numPr>
          <w:ilvl w:val="0"/>
          <w:numId w:val="108"/>
        </w:numPr>
        <w:autoSpaceDE w:val="0"/>
        <w:autoSpaceDN w:val="0"/>
        <w:adjustRightInd w:val="0"/>
        <w:spacing w:after="0" w:line="360" w:lineRule="auto"/>
        <w:ind w:right="117"/>
        <w:jc w:val="both"/>
        <w:rPr>
          <w:rFonts w:ascii="Arial" w:hAnsi="Arial" w:cs="Arial"/>
          <w:sz w:val="20"/>
          <w:szCs w:val="20"/>
        </w:rPr>
      </w:pPr>
      <w:r w:rsidRPr="00DF2975">
        <w:rPr>
          <w:rFonts w:ascii="Arial" w:hAnsi="Arial" w:cs="Arial"/>
          <w:spacing w:val="1"/>
          <w:sz w:val="20"/>
          <w:szCs w:val="20"/>
        </w:rPr>
        <w:t>dan</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z w:val="20"/>
          <w:szCs w:val="20"/>
        </w:rPr>
        <w:t>t</w:t>
      </w:r>
      <w:r w:rsidRPr="00DF2975">
        <w:rPr>
          <w:rFonts w:ascii="Arial" w:hAnsi="Arial" w:cs="Arial"/>
          <w:spacing w:val="1"/>
          <w:sz w:val="20"/>
          <w:szCs w:val="20"/>
        </w:rPr>
        <w:t>o</w:t>
      </w:r>
      <w:r w:rsidRPr="00DF2975">
        <w:rPr>
          <w:rFonts w:ascii="Arial" w:hAnsi="Arial" w:cs="Arial"/>
          <w:spacing w:val="-2"/>
          <w:sz w:val="20"/>
          <w:szCs w:val="20"/>
        </w:rPr>
        <w:t>u</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as</w:t>
      </w:r>
      <w:r w:rsidRPr="00DF2975">
        <w:rPr>
          <w:rFonts w:ascii="Arial" w:hAnsi="Arial" w:cs="Arial"/>
          <w:sz w:val="20"/>
          <w:szCs w:val="20"/>
        </w:rPr>
        <w:t>,</w:t>
      </w:r>
      <w:r w:rsidRPr="00DF2975">
        <w:rPr>
          <w:rFonts w:ascii="Arial" w:hAnsi="Arial" w:cs="Arial"/>
          <w:spacing w:val="7"/>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pa</w:t>
      </w:r>
      <w:r w:rsidRPr="00DF2975">
        <w:rPr>
          <w:rFonts w:ascii="Arial" w:hAnsi="Arial" w:cs="Arial"/>
          <w:spacing w:val="-1"/>
          <w:sz w:val="20"/>
          <w:szCs w:val="20"/>
        </w:rPr>
        <w:t>s</w:t>
      </w:r>
      <w:r w:rsidRPr="00DF2975">
        <w:rPr>
          <w:rFonts w:ascii="Arial" w:hAnsi="Arial" w:cs="Arial"/>
          <w:spacing w:val="1"/>
          <w:sz w:val="20"/>
          <w:szCs w:val="20"/>
        </w:rPr>
        <w:t>sa</w:t>
      </w:r>
      <w:r w:rsidRPr="00DF2975">
        <w:rPr>
          <w:rFonts w:ascii="Arial" w:hAnsi="Arial" w:cs="Arial"/>
          <w:spacing w:val="-2"/>
          <w:sz w:val="20"/>
          <w:szCs w:val="20"/>
        </w:rPr>
        <w:t>g</w:t>
      </w:r>
      <w:r w:rsidRPr="00DF2975">
        <w:rPr>
          <w:rFonts w:ascii="Arial" w:hAnsi="Arial" w:cs="Arial"/>
          <w:spacing w:val="1"/>
          <w:sz w:val="20"/>
          <w:szCs w:val="20"/>
        </w:rPr>
        <w:t>e</w:t>
      </w:r>
      <w:r w:rsidRPr="00DF2975">
        <w:rPr>
          <w:rFonts w:ascii="Arial" w:hAnsi="Arial" w:cs="Arial"/>
          <w:sz w:val="20"/>
          <w:szCs w:val="20"/>
        </w:rPr>
        <w:t>rs</w:t>
      </w:r>
      <w:r w:rsidRPr="00DF2975">
        <w:rPr>
          <w:rFonts w:ascii="Arial" w:hAnsi="Arial" w:cs="Arial"/>
          <w:spacing w:val="2"/>
          <w:sz w:val="20"/>
          <w:szCs w:val="20"/>
        </w:rPr>
        <w:t xml:space="preserve"> </w:t>
      </w:r>
      <w:r w:rsidRPr="00DF2975">
        <w:rPr>
          <w:rFonts w:ascii="Arial" w:hAnsi="Arial" w:cs="Arial"/>
          <w:spacing w:val="1"/>
          <w:sz w:val="20"/>
          <w:szCs w:val="20"/>
        </w:rPr>
        <w:t>q</w:t>
      </w:r>
      <w:r w:rsidRPr="00DF2975">
        <w:rPr>
          <w:rFonts w:ascii="Arial" w:hAnsi="Arial" w:cs="Arial"/>
          <w:spacing w:val="-2"/>
          <w:sz w:val="20"/>
          <w:szCs w:val="20"/>
        </w:rPr>
        <w:t>u</w:t>
      </w:r>
      <w:r w:rsidRPr="00DF2975">
        <w:rPr>
          <w:rFonts w:ascii="Arial" w:hAnsi="Arial" w:cs="Arial"/>
          <w:spacing w:val="1"/>
          <w:sz w:val="20"/>
          <w:szCs w:val="20"/>
        </w:rPr>
        <w:t>i</w:t>
      </w:r>
      <w:r w:rsidRPr="00DF2975">
        <w:rPr>
          <w:rFonts w:ascii="Arial" w:hAnsi="Arial" w:cs="Arial"/>
          <w:sz w:val="20"/>
          <w:szCs w:val="20"/>
        </w:rPr>
        <w:t>,</w:t>
      </w:r>
      <w:r w:rsidRPr="00DF2975">
        <w:rPr>
          <w:rFonts w:ascii="Arial" w:hAnsi="Arial" w:cs="Arial"/>
          <w:spacing w:val="7"/>
          <w:sz w:val="20"/>
          <w:szCs w:val="20"/>
        </w:rPr>
        <w:t xml:space="preserve"> </w:t>
      </w:r>
      <w:r w:rsidRPr="00DF2975">
        <w:rPr>
          <w:rFonts w:ascii="Arial" w:hAnsi="Arial" w:cs="Arial"/>
          <w:sz w:val="20"/>
          <w:szCs w:val="20"/>
        </w:rPr>
        <w:t>à</w:t>
      </w:r>
      <w:r w:rsidRPr="00DF2975">
        <w:rPr>
          <w:rFonts w:ascii="Arial" w:hAnsi="Arial" w:cs="Arial"/>
          <w:spacing w:val="7"/>
          <w:sz w:val="20"/>
          <w:szCs w:val="20"/>
        </w:rPr>
        <w:t xml:space="preserve"> </w:t>
      </w:r>
      <w:r w:rsidRPr="00DF2975">
        <w:rPr>
          <w:rFonts w:ascii="Arial" w:hAnsi="Arial" w:cs="Arial"/>
          <w:spacing w:val="1"/>
          <w:sz w:val="20"/>
          <w:szCs w:val="20"/>
        </w:rPr>
        <w:t>ca</w:t>
      </w:r>
      <w:r w:rsidRPr="00DF2975">
        <w:rPr>
          <w:rFonts w:ascii="Arial" w:hAnsi="Arial" w:cs="Arial"/>
          <w:spacing w:val="-2"/>
          <w:sz w:val="20"/>
          <w:szCs w:val="20"/>
        </w:rPr>
        <w:t>u</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7"/>
          <w:sz w:val="20"/>
          <w:szCs w:val="20"/>
        </w:rPr>
        <w:t xml:space="preserve"> </w:t>
      </w:r>
      <w:r w:rsidRPr="00DF2975">
        <w:rPr>
          <w:rFonts w:ascii="Arial" w:hAnsi="Arial" w:cs="Arial"/>
          <w:spacing w:val="1"/>
          <w:sz w:val="20"/>
          <w:szCs w:val="20"/>
        </w:rPr>
        <w:t>é</w:t>
      </w:r>
      <w:r w:rsidRPr="00DF2975">
        <w:rPr>
          <w:rFonts w:ascii="Arial" w:hAnsi="Arial" w:cs="Arial"/>
          <w:sz w:val="20"/>
          <w:szCs w:val="20"/>
        </w:rPr>
        <w:t>t</w:t>
      </w:r>
      <w:r w:rsidRPr="00DF2975">
        <w:rPr>
          <w:rFonts w:ascii="Arial" w:hAnsi="Arial" w:cs="Arial"/>
          <w:spacing w:val="1"/>
          <w:sz w:val="20"/>
          <w:szCs w:val="20"/>
        </w:rPr>
        <w:t>a</w:t>
      </w:r>
      <w:r w:rsidRPr="00DF2975">
        <w:rPr>
          <w:rFonts w:ascii="Arial" w:hAnsi="Arial" w:cs="Arial"/>
          <w:spacing w:val="-2"/>
          <w:sz w:val="20"/>
          <w:szCs w:val="20"/>
        </w:rPr>
        <w:t>t</w:t>
      </w:r>
      <w:r w:rsidRPr="00DF2975">
        <w:rPr>
          <w:rFonts w:ascii="Arial" w:hAnsi="Arial" w:cs="Arial"/>
          <w:sz w:val="20"/>
          <w:szCs w:val="20"/>
        </w:rPr>
        <w:t>,</w:t>
      </w:r>
      <w:r w:rsidRPr="00DF2975">
        <w:rPr>
          <w:rFonts w:ascii="Arial" w:hAnsi="Arial" w:cs="Arial"/>
          <w:spacing w:val="6"/>
          <w:sz w:val="20"/>
          <w:szCs w:val="20"/>
        </w:rPr>
        <w:t xml:space="preserve"> </w:t>
      </w:r>
      <w:r w:rsidRPr="00DF2975">
        <w:rPr>
          <w:rFonts w:ascii="Arial" w:hAnsi="Arial" w:cs="Arial"/>
          <w:spacing w:val="1"/>
          <w:sz w:val="20"/>
          <w:szCs w:val="20"/>
        </w:rPr>
        <w:t>pou</w:t>
      </w:r>
      <w:r w:rsidRPr="00DF2975">
        <w:rPr>
          <w:rFonts w:ascii="Arial" w:hAnsi="Arial" w:cs="Arial"/>
          <w:sz w:val="20"/>
          <w:szCs w:val="20"/>
        </w:rPr>
        <w:t>rr</w:t>
      </w:r>
      <w:r w:rsidRPr="00DF2975">
        <w:rPr>
          <w:rFonts w:ascii="Arial" w:hAnsi="Arial" w:cs="Arial"/>
          <w:spacing w:val="-2"/>
          <w:sz w:val="20"/>
          <w:szCs w:val="20"/>
        </w:rPr>
        <w:t>a</w:t>
      </w:r>
      <w:r w:rsidRPr="00DF2975">
        <w:rPr>
          <w:rFonts w:ascii="Arial" w:hAnsi="Arial" w:cs="Arial"/>
          <w:spacing w:val="1"/>
          <w:sz w:val="20"/>
          <w:szCs w:val="20"/>
        </w:rPr>
        <w:t>ien</w:t>
      </w:r>
      <w:r w:rsidRPr="00DF2975">
        <w:rPr>
          <w:rFonts w:ascii="Arial" w:hAnsi="Arial" w:cs="Arial"/>
          <w:sz w:val="20"/>
          <w:szCs w:val="20"/>
        </w:rPr>
        <w:t xml:space="preserve">t </w:t>
      </w:r>
      <w:r w:rsidRPr="00DF2975">
        <w:rPr>
          <w:rFonts w:ascii="Arial" w:hAnsi="Arial" w:cs="Arial"/>
          <w:spacing w:val="1"/>
          <w:sz w:val="20"/>
          <w:szCs w:val="20"/>
        </w:rPr>
        <w:t>gê</w:t>
      </w:r>
      <w:r w:rsidRPr="00DF2975">
        <w:rPr>
          <w:rFonts w:ascii="Arial" w:hAnsi="Arial" w:cs="Arial"/>
          <w:spacing w:val="-2"/>
          <w:sz w:val="20"/>
          <w:szCs w:val="20"/>
        </w:rPr>
        <w:t>n</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au</w:t>
      </w:r>
      <w:r w:rsidRPr="00DF2975">
        <w:rPr>
          <w:rFonts w:ascii="Arial" w:hAnsi="Arial" w:cs="Arial"/>
          <w:sz w:val="20"/>
          <w:szCs w:val="20"/>
        </w:rPr>
        <w:t>t</w:t>
      </w:r>
      <w:r w:rsidRPr="00DF2975">
        <w:rPr>
          <w:rFonts w:ascii="Arial" w:hAnsi="Arial" w:cs="Arial"/>
          <w:spacing w:val="-2"/>
          <w:sz w:val="20"/>
          <w:szCs w:val="20"/>
        </w:rPr>
        <w:t>r</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pacing w:val="-1"/>
          <w:sz w:val="20"/>
          <w:szCs w:val="20"/>
        </w:rPr>
        <w:t>s</w:t>
      </w:r>
      <w:r w:rsidRPr="00DF2975">
        <w:rPr>
          <w:rFonts w:ascii="Arial" w:hAnsi="Arial" w:cs="Arial"/>
          <w:spacing w:val="1"/>
          <w:sz w:val="20"/>
          <w:szCs w:val="20"/>
        </w:rPr>
        <w:t>sage</w:t>
      </w:r>
      <w:r w:rsidRPr="00DF2975">
        <w:rPr>
          <w:rFonts w:ascii="Arial" w:hAnsi="Arial" w:cs="Arial"/>
          <w:spacing w:val="-2"/>
          <w:sz w:val="20"/>
          <w:szCs w:val="20"/>
        </w:rPr>
        <w:t>r</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o</w:t>
      </w:r>
      <w:r w:rsidRPr="00DF2975">
        <w:rPr>
          <w:rFonts w:ascii="Arial" w:hAnsi="Arial" w:cs="Arial"/>
          <w:sz w:val="20"/>
          <w:szCs w:val="20"/>
        </w:rPr>
        <w:t xml:space="preserve">rs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un</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é</w:t>
      </w:r>
      <w:r w:rsidRPr="00DF2975">
        <w:rPr>
          <w:rFonts w:ascii="Arial" w:hAnsi="Arial" w:cs="Arial"/>
          <w:spacing w:val="-1"/>
          <w:sz w:val="20"/>
          <w:szCs w:val="20"/>
        </w:rPr>
        <w:t>v</w:t>
      </w:r>
      <w:r w:rsidRPr="00DF2975">
        <w:rPr>
          <w:rFonts w:ascii="Arial" w:hAnsi="Arial" w:cs="Arial"/>
          <w:spacing w:val="1"/>
          <w:sz w:val="20"/>
          <w:szCs w:val="20"/>
        </w:rPr>
        <w:t>a</w:t>
      </w:r>
      <w:r w:rsidRPr="00DF2975">
        <w:rPr>
          <w:rFonts w:ascii="Arial" w:hAnsi="Arial" w:cs="Arial"/>
          <w:spacing w:val="-1"/>
          <w:sz w:val="20"/>
          <w:szCs w:val="20"/>
        </w:rPr>
        <w:t>c</w:t>
      </w:r>
      <w:r w:rsidRPr="00DF2975">
        <w:rPr>
          <w:rFonts w:ascii="Arial" w:hAnsi="Arial" w:cs="Arial"/>
          <w:spacing w:val="1"/>
          <w:sz w:val="20"/>
          <w:szCs w:val="20"/>
        </w:rPr>
        <w:t>ua</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2"/>
          <w:sz w:val="20"/>
          <w:szCs w:val="20"/>
        </w:rPr>
        <w:t xml:space="preserve"> </w:t>
      </w:r>
      <w:r w:rsidRPr="00DF2975">
        <w:rPr>
          <w:rFonts w:ascii="Arial" w:hAnsi="Arial" w:cs="Arial"/>
          <w:spacing w:val="-2"/>
          <w:sz w:val="20"/>
          <w:szCs w:val="20"/>
        </w:rPr>
        <w:t>o</w:t>
      </w:r>
      <w:r w:rsidRPr="00DF2975">
        <w:rPr>
          <w:rFonts w:ascii="Arial" w:hAnsi="Arial" w:cs="Arial"/>
          <w:sz w:val="20"/>
          <w:szCs w:val="20"/>
        </w:rPr>
        <w:t>u</w:t>
      </w:r>
      <w:r w:rsidRPr="00DF2975">
        <w:rPr>
          <w:rFonts w:ascii="Arial" w:hAnsi="Arial" w:cs="Arial"/>
          <w:spacing w:val="8"/>
          <w:sz w:val="20"/>
          <w:szCs w:val="20"/>
        </w:rPr>
        <w:t xml:space="preserve"> </w:t>
      </w:r>
      <w:r w:rsidRPr="00DF2975">
        <w:rPr>
          <w:rFonts w:ascii="Arial" w:hAnsi="Arial" w:cs="Arial"/>
          <w:spacing w:val="1"/>
          <w:sz w:val="20"/>
          <w:szCs w:val="20"/>
        </w:rPr>
        <w:t>q</w:t>
      </w:r>
      <w:r w:rsidRPr="00DF2975">
        <w:rPr>
          <w:rFonts w:ascii="Arial" w:hAnsi="Arial" w:cs="Arial"/>
          <w:spacing w:val="-2"/>
          <w:sz w:val="20"/>
          <w:szCs w:val="20"/>
        </w:rPr>
        <w:t>u</w:t>
      </w:r>
      <w:r w:rsidRPr="00DF2975">
        <w:rPr>
          <w:rFonts w:ascii="Arial" w:hAnsi="Arial" w:cs="Arial"/>
          <w:sz w:val="20"/>
          <w:szCs w:val="20"/>
        </w:rPr>
        <w:t>i</w:t>
      </w:r>
      <w:r w:rsidRPr="00DF2975">
        <w:rPr>
          <w:rFonts w:ascii="Arial" w:hAnsi="Arial" w:cs="Arial"/>
          <w:spacing w:val="8"/>
          <w:sz w:val="20"/>
          <w:szCs w:val="20"/>
        </w:rPr>
        <w:t xml:space="preserve"> </w:t>
      </w:r>
      <w:r w:rsidRPr="00DF2975">
        <w:rPr>
          <w:rFonts w:ascii="Arial" w:hAnsi="Arial" w:cs="Arial"/>
          <w:spacing w:val="1"/>
          <w:sz w:val="20"/>
          <w:szCs w:val="20"/>
        </w:rPr>
        <w:t>po</w:t>
      </w:r>
      <w:r w:rsidRPr="00DF2975">
        <w:rPr>
          <w:rFonts w:ascii="Arial" w:hAnsi="Arial" w:cs="Arial"/>
          <w:spacing w:val="-2"/>
          <w:sz w:val="20"/>
          <w:szCs w:val="20"/>
        </w:rPr>
        <w:t>ur</w:t>
      </w:r>
      <w:r w:rsidRPr="00DF2975">
        <w:rPr>
          <w:rFonts w:ascii="Arial" w:hAnsi="Arial" w:cs="Arial"/>
          <w:sz w:val="20"/>
          <w:szCs w:val="20"/>
        </w:rPr>
        <w:t>r</w:t>
      </w:r>
      <w:r w:rsidRPr="00DF2975">
        <w:rPr>
          <w:rFonts w:ascii="Arial" w:hAnsi="Arial" w:cs="Arial"/>
          <w:spacing w:val="1"/>
          <w:sz w:val="20"/>
          <w:szCs w:val="20"/>
        </w:rPr>
        <w:t>aien</w:t>
      </w:r>
      <w:r w:rsidRPr="00DF2975">
        <w:rPr>
          <w:rFonts w:ascii="Arial" w:hAnsi="Arial" w:cs="Arial"/>
          <w:sz w:val="20"/>
          <w:szCs w:val="20"/>
        </w:rPr>
        <w:t xml:space="preserve">t </w:t>
      </w:r>
      <w:r w:rsidRPr="00DF2975">
        <w:rPr>
          <w:rFonts w:ascii="Arial" w:hAnsi="Arial" w:cs="Arial"/>
          <w:spacing w:val="1"/>
          <w:sz w:val="20"/>
          <w:szCs w:val="20"/>
        </w:rPr>
        <w:t>e</w:t>
      </w:r>
      <w:r w:rsidRPr="00DF2975">
        <w:rPr>
          <w:rFonts w:ascii="Arial" w:hAnsi="Arial" w:cs="Arial"/>
          <w:spacing w:val="-1"/>
          <w:sz w:val="20"/>
          <w:szCs w:val="20"/>
        </w:rPr>
        <w:t>m</w:t>
      </w:r>
      <w:r w:rsidRPr="00DF2975">
        <w:rPr>
          <w:rFonts w:ascii="Arial" w:hAnsi="Arial" w:cs="Arial"/>
          <w:spacing w:val="1"/>
          <w:sz w:val="20"/>
          <w:szCs w:val="20"/>
        </w:rPr>
        <w:t>pê</w:t>
      </w:r>
      <w:r w:rsidRPr="00DF2975">
        <w:rPr>
          <w:rFonts w:ascii="Arial" w:hAnsi="Arial" w:cs="Arial"/>
          <w:spacing w:val="-1"/>
          <w:sz w:val="20"/>
          <w:szCs w:val="20"/>
        </w:rPr>
        <w:t>c</w:t>
      </w:r>
      <w:r w:rsidRPr="00DF2975">
        <w:rPr>
          <w:rFonts w:ascii="Arial" w:hAnsi="Arial" w:cs="Arial"/>
          <w:spacing w:val="1"/>
          <w:sz w:val="20"/>
          <w:szCs w:val="20"/>
        </w:rPr>
        <w:t>he</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2"/>
          <w:sz w:val="20"/>
          <w:szCs w:val="20"/>
        </w:rPr>
        <w:t>é</w:t>
      </w:r>
      <w:r w:rsidRPr="00DF2975">
        <w:rPr>
          <w:rFonts w:ascii="Arial" w:hAnsi="Arial" w:cs="Arial"/>
          <w:spacing w:val="1"/>
          <w:sz w:val="20"/>
          <w:szCs w:val="20"/>
        </w:rPr>
        <w:t>qui</w:t>
      </w:r>
      <w:r w:rsidRPr="00DF2975">
        <w:rPr>
          <w:rFonts w:ascii="Arial" w:hAnsi="Arial" w:cs="Arial"/>
          <w:spacing w:val="-2"/>
          <w:sz w:val="20"/>
          <w:szCs w:val="20"/>
        </w:rPr>
        <w:t>p</w:t>
      </w:r>
      <w:r w:rsidRPr="00DF2975">
        <w:rPr>
          <w:rFonts w:ascii="Arial" w:hAnsi="Arial" w:cs="Arial"/>
          <w:spacing w:val="1"/>
          <w:sz w:val="20"/>
          <w:szCs w:val="20"/>
        </w:rPr>
        <w:t>ag</w:t>
      </w:r>
      <w:r w:rsidRPr="00DF2975">
        <w:rPr>
          <w:rFonts w:ascii="Arial" w:hAnsi="Arial" w:cs="Arial"/>
          <w:sz w:val="20"/>
          <w:szCs w:val="20"/>
        </w:rPr>
        <w:t xml:space="preserve">e </w:t>
      </w:r>
      <w:r w:rsidRPr="00DF2975">
        <w:rPr>
          <w:rFonts w:ascii="Arial" w:hAnsi="Arial" w:cs="Arial"/>
          <w:spacing w:val="-2"/>
          <w:sz w:val="20"/>
          <w:szCs w:val="20"/>
        </w:rPr>
        <w:t>d</w:t>
      </w:r>
      <w:r w:rsidRPr="00DF2975">
        <w:rPr>
          <w:rFonts w:ascii="Arial" w:hAnsi="Arial" w:cs="Arial"/>
          <w:spacing w:val="-1"/>
          <w:sz w:val="20"/>
          <w:szCs w:val="20"/>
        </w:rPr>
        <w:t>'</w:t>
      </w:r>
      <w:r w:rsidRPr="00DF2975">
        <w:rPr>
          <w:rFonts w:ascii="Arial" w:hAnsi="Arial" w:cs="Arial"/>
          <w:spacing w:val="1"/>
          <w:sz w:val="20"/>
          <w:szCs w:val="20"/>
        </w:rPr>
        <w:t>e</w:t>
      </w:r>
      <w:r w:rsidRPr="00DF2975">
        <w:rPr>
          <w:rFonts w:ascii="Arial" w:hAnsi="Arial" w:cs="Arial"/>
          <w:sz w:val="20"/>
          <w:szCs w:val="20"/>
        </w:rPr>
        <w:t>ff</w:t>
      </w:r>
      <w:r w:rsidRPr="00DF2975">
        <w:rPr>
          <w:rFonts w:ascii="Arial" w:hAnsi="Arial" w:cs="Arial"/>
          <w:spacing w:val="1"/>
          <w:sz w:val="20"/>
          <w:szCs w:val="20"/>
        </w:rPr>
        <w:t>ec</w:t>
      </w:r>
      <w:r w:rsidRPr="00DF2975">
        <w:rPr>
          <w:rFonts w:ascii="Arial" w:hAnsi="Arial" w:cs="Arial"/>
          <w:spacing w:val="-2"/>
          <w:sz w:val="20"/>
          <w:szCs w:val="20"/>
        </w:rPr>
        <w:t>t</w:t>
      </w:r>
      <w:r w:rsidRPr="00DF2975">
        <w:rPr>
          <w:rFonts w:ascii="Arial" w:hAnsi="Arial" w:cs="Arial"/>
          <w:spacing w:val="1"/>
          <w:sz w:val="20"/>
          <w:szCs w:val="20"/>
        </w:rPr>
        <w:t>ue</w:t>
      </w:r>
      <w:r w:rsidRPr="00DF2975">
        <w:rPr>
          <w:rFonts w:ascii="Arial" w:hAnsi="Arial" w:cs="Arial"/>
          <w:sz w:val="20"/>
          <w:szCs w:val="20"/>
        </w:rPr>
        <w:t>r</w:t>
      </w:r>
      <w:r w:rsidRPr="00DF2975">
        <w:rPr>
          <w:rFonts w:ascii="Arial" w:hAnsi="Arial" w:cs="Arial"/>
          <w:spacing w:val="3"/>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2"/>
          <w:sz w:val="20"/>
          <w:szCs w:val="20"/>
        </w:rPr>
        <w:t>t</w:t>
      </w:r>
      <w:r w:rsidRPr="00DF2975">
        <w:rPr>
          <w:rFonts w:ascii="Arial" w:hAnsi="Arial" w:cs="Arial"/>
          <w:spacing w:val="1"/>
          <w:sz w:val="20"/>
          <w:szCs w:val="20"/>
        </w:rPr>
        <w:t>âc</w:t>
      </w:r>
      <w:r w:rsidRPr="00DF2975">
        <w:rPr>
          <w:rFonts w:ascii="Arial" w:hAnsi="Arial" w:cs="Arial"/>
          <w:spacing w:val="-2"/>
          <w:sz w:val="20"/>
          <w:szCs w:val="20"/>
        </w:rPr>
        <w:t>h</w:t>
      </w:r>
      <w:r w:rsidRPr="00DF2975">
        <w:rPr>
          <w:rFonts w:ascii="Arial" w:hAnsi="Arial" w:cs="Arial"/>
          <w:spacing w:val="1"/>
          <w:sz w:val="20"/>
          <w:szCs w:val="20"/>
        </w:rPr>
        <w:t>es</w:t>
      </w:r>
      <w:r w:rsidRPr="00DF2975">
        <w:rPr>
          <w:rFonts w:ascii="Arial" w:hAnsi="Arial" w:cs="Arial"/>
          <w:sz w:val="20"/>
          <w:szCs w:val="20"/>
        </w:rPr>
        <w:t>,</w:t>
      </w:r>
      <w:r w:rsidRPr="00DF2975">
        <w:rPr>
          <w:rFonts w:ascii="Arial" w:hAnsi="Arial" w:cs="Arial"/>
          <w:spacing w:val="3"/>
          <w:sz w:val="20"/>
          <w:szCs w:val="20"/>
        </w:rPr>
        <w:t xml:space="preserve"> </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1"/>
          <w:sz w:val="20"/>
          <w:szCs w:val="20"/>
        </w:rPr>
        <w:t>de</w:t>
      </w:r>
      <w:r w:rsidRPr="00DF2975">
        <w:rPr>
          <w:rFonts w:ascii="Arial" w:hAnsi="Arial" w:cs="Arial"/>
          <w:spacing w:val="-4"/>
          <w:sz w:val="20"/>
          <w:szCs w:val="20"/>
        </w:rPr>
        <w:t>v</w:t>
      </w:r>
      <w:r w:rsidRPr="00DF2975">
        <w:rPr>
          <w:rFonts w:ascii="Arial" w:hAnsi="Arial" w:cs="Arial"/>
          <w:sz w:val="20"/>
          <w:szCs w:val="20"/>
        </w:rPr>
        <w:t>r</w:t>
      </w:r>
      <w:r w:rsidRPr="00DF2975">
        <w:rPr>
          <w:rFonts w:ascii="Arial" w:hAnsi="Arial" w:cs="Arial"/>
          <w:spacing w:val="1"/>
          <w:sz w:val="20"/>
          <w:szCs w:val="20"/>
        </w:rPr>
        <w:t>aien</w:t>
      </w:r>
      <w:r w:rsidRPr="00DF2975">
        <w:rPr>
          <w:rFonts w:ascii="Arial" w:hAnsi="Arial" w:cs="Arial"/>
          <w:sz w:val="20"/>
          <w:szCs w:val="20"/>
        </w:rPr>
        <w:t>t</w:t>
      </w:r>
      <w:r w:rsidRPr="00DF2975">
        <w:rPr>
          <w:rFonts w:ascii="Arial" w:hAnsi="Arial" w:cs="Arial"/>
          <w:spacing w:val="1"/>
          <w:sz w:val="20"/>
          <w:szCs w:val="20"/>
        </w:rPr>
        <w:t xml:space="preserve"> pa</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oi</w:t>
      </w:r>
      <w:r w:rsidRPr="00DF2975">
        <w:rPr>
          <w:rFonts w:ascii="Arial" w:hAnsi="Arial" w:cs="Arial"/>
          <w:sz w:val="20"/>
          <w:szCs w:val="20"/>
        </w:rPr>
        <w:t xml:space="preserve">r </w:t>
      </w:r>
      <w:r w:rsidRPr="00DF2975">
        <w:rPr>
          <w:rFonts w:ascii="Arial" w:hAnsi="Arial" w:cs="Arial"/>
          <w:spacing w:val="1"/>
          <w:sz w:val="20"/>
          <w:szCs w:val="20"/>
        </w:rPr>
        <w:t>a</w:t>
      </w:r>
      <w:r w:rsidRPr="00DF2975">
        <w:rPr>
          <w:rFonts w:ascii="Arial" w:hAnsi="Arial" w:cs="Arial"/>
          <w:sz w:val="20"/>
          <w:szCs w:val="20"/>
        </w:rPr>
        <w:t>ttr</w:t>
      </w:r>
      <w:r w:rsidRPr="00DF2975">
        <w:rPr>
          <w:rFonts w:ascii="Arial" w:hAnsi="Arial" w:cs="Arial"/>
          <w:spacing w:val="1"/>
          <w:sz w:val="20"/>
          <w:szCs w:val="20"/>
        </w:rPr>
        <w:t>i</w:t>
      </w:r>
      <w:r w:rsidRPr="00DF2975">
        <w:rPr>
          <w:rFonts w:ascii="Arial" w:hAnsi="Arial" w:cs="Arial"/>
          <w:spacing w:val="-2"/>
          <w:sz w:val="20"/>
          <w:szCs w:val="20"/>
        </w:rPr>
        <w:t>b</w:t>
      </w:r>
      <w:r w:rsidRPr="00DF2975">
        <w:rPr>
          <w:rFonts w:ascii="Arial" w:hAnsi="Arial" w:cs="Arial"/>
          <w:spacing w:val="1"/>
          <w:sz w:val="20"/>
          <w:szCs w:val="20"/>
        </w:rPr>
        <w:t>ue</w:t>
      </w:r>
      <w:r w:rsidRPr="00DF2975">
        <w:rPr>
          <w:rFonts w:ascii="Arial" w:hAnsi="Arial" w:cs="Arial"/>
          <w:sz w:val="20"/>
          <w:szCs w:val="20"/>
        </w:rPr>
        <w:t>r</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i</w:t>
      </w:r>
      <w:r w:rsidRPr="00DF2975">
        <w:rPr>
          <w:rFonts w:ascii="Arial" w:hAnsi="Arial" w:cs="Arial"/>
          <w:spacing w:val="1"/>
          <w:sz w:val="20"/>
          <w:szCs w:val="20"/>
        </w:rPr>
        <w:t>èg</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qu</w:t>
      </w:r>
      <w:r w:rsidRPr="00DF2975">
        <w:rPr>
          <w:rFonts w:ascii="Arial" w:hAnsi="Arial" w:cs="Arial"/>
          <w:sz w:val="20"/>
          <w:szCs w:val="20"/>
        </w:rPr>
        <w:t>i</w:t>
      </w:r>
      <w:r w:rsidRPr="00DF2975">
        <w:rPr>
          <w:rFonts w:ascii="Arial" w:hAnsi="Arial" w:cs="Arial"/>
          <w:spacing w:val="5"/>
          <w:sz w:val="20"/>
          <w:szCs w:val="20"/>
        </w:rPr>
        <w:t xml:space="preserve"> </w:t>
      </w:r>
      <w:r w:rsidRPr="00DF2975">
        <w:rPr>
          <w:rFonts w:ascii="Arial" w:hAnsi="Arial" w:cs="Arial"/>
          <w:spacing w:val="1"/>
          <w:sz w:val="20"/>
          <w:szCs w:val="20"/>
        </w:rPr>
        <w:t>on</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pacing w:val="-2"/>
          <w:sz w:val="20"/>
          <w:szCs w:val="20"/>
        </w:rPr>
        <w:t>u</w:t>
      </w:r>
      <w:r w:rsidRPr="00DF2975">
        <w:rPr>
          <w:rFonts w:ascii="Arial" w:hAnsi="Arial" w:cs="Arial"/>
          <w:sz w:val="20"/>
          <w:szCs w:val="20"/>
        </w:rPr>
        <w:t>n</w:t>
      </w:r>
      <w:r w:rsidRPr="00DF2975">
        <w:rPr>
          <w:rFonts w:ascii="Arial" w:hAnsi="Arial" w:cs="Arial"/>
          <w:spacing w:val="8"/>
          <w:sz w:val="20"/>
          <w:szCs w:val="20"/>
        </w:rPr>
        <w:t xml:space="preserve"> </w:t>
      </w:r>
      <w:r w:rsidRPr="00DF2975">
        <w:rPr>
          <w:rFonts w:ascii="Arial" w:hAnsi="Arial" w:cs="Arial"/>
          <w:spacing w:val="1"/>
          <w:sz w:val="20"/>
          <w:szCs w:val="20"/>
        </w:rPr>
        <w:t>ac</w:t>
      </w:r>
      <w:r w:rsidRPr="00DF2975">
        <w:rPr>
          <w:rFonts w:ascii="Arial" w:hAnsi="Arial" w:cs="Arial"/>
          <w:spacing w:val="-1"/>
          <w:sz w:val="20"/>
          <w:szCs w:val="20"/>
        </w:rPr>
        <w:t>c</w:t>
      </w:r>
      <w:r w:rsidRPr="00DF2975">
        <w:rPr>
          <w:rFonts w:ascii="Arial" w:hAnsi="Arial" w:cs="Arial"/>
          <w:spacing w:val="1"/>
          <w:sz w:val="20"/>
          <w:szCs w:val="20"/>
        </w:rPr>
        <w:t>è</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i</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pacing w:val="-1"/>
          <w:sz w:val="20"/>
          <w:szCs w:val="20"/>
        </w:rPr>
        <w:t>c</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pacing w:val="1"/>
          <w:sz w:val="20"/>
          <w:szCs w:val="20"/>
        </w:rPr>
        <w:t>au</w:t>
      </w:r>
      <w:r w:rsidRPr="00DF2975">
        <w:rPr>
          <w:rFonts w:ascii="Arial" w:hAnsi="Arial" w:cs="Arial"/>
          <w:sz w:val="20"/>
          <w:szCs w:val="20"/>
        </w:rPr>
        <w:t>x</w:t>
      </w:r>
      <w:r w:rsidRPr="00DF2975">
        <w:rPr>
          <w:rFonts w:ascii="Arial" w:hAnsi="Arial" w:cs="Arial"/>
          <w:spacing w:val="2"/>
          <w:sz w:val="20"/>
          <w:szCs w:val="20"/>
        </w:rPr>
        <w:t xml:space="preserve"> </w:t>
      </w:r>
      <w:r w:rsidRPr="00DF2975">
        <w:rPr>
          <w:rFonts w:ascii="Arial" w:hAnsi="Arial" w:cs="Arial"/>
          <w:spacing w:val="1"/>
          <w:sz w:val="20"/>
          <w:szCs w:val="20"/>
        </w:rPr>
        <w:t>issu</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se</w:t>
      </w:r>
      <w:r w:rsidRPr="00DF2975">
        <w:rPr>
          <w:rFonts w:ascii="Arial" w:hAnsi="Arial" w:cs="Arial"/>
          <w:spacing w:val="-1"/>
          <w:sz w:val="20"/>
          <w:szCs w:val="20"/>
        </w:rPr>
        <w:t>c</w:t>
      </w:r>
      <w:r w:rsidRPr="00DF2975">
        <w:rPr>
          <w:rFonts w:ascii="Arial" w:hAnsi="Arial" w:cs="Arial"/>
          <w:spacing w:val="1"/>
          <w:sz w:val="20"/>
          <w:szCs w:val="20"/>
        </w:rPr>
        <w:t>ou</w:t>
      </w:r>
      <w:r w:rsidRPr="00DF2975">
        <w:rPr>
          <w:rFonts w:ascii="Arial" w:hAnsi="Arial" w:cs="Arial"/>
          <w:sz w:val="20"/>
          <w:szCs w:val="20"/>
        </w:rPr>
        <w:t>r</w:t>
      </w:r>
      <w:r w:rsidRPr="00DF2975">
        <w:rPr>
          <w:rFonts w:ascii="Arial" w:hAnsi="Arial" w:cs="Arial"/>
          <w:spacing w:val="-1"/>
          <w:sz w:val="20"/>
          <w:szCs w:val="20"/>
        </w:rPr>
        <w:t>s</w:t>
      </w:r>
      <w:r w:rsidRPr="00DF2975">
        <w:rPr>
          <w:rFonts w:ascii="Arial" w:hAnsi="Arial" w:cs="Arial"/>
          <w:sz w:val="20"/>
          <w:szCs w:val="20"/>
        </w:rPr>
        <w:t>.</w:t>
      </w:r>
      <w:r w:rsidRPr="00DF2975">
        <w:rPr>
          <w:rFonts w:ascii="Arial" w:hAnsi="Arial" w:cs="Arial"/>
          <w:spacing w:val="3"/>
          <w:sz w:val="20"/>
          <w:szCs w:val="20"/>
        </w:rPr>
        <w:t xml:space="preserve"> </w:t>
      </w:r>
      <w:r w:rsidRPr="00DF2975">
        <w:rPr>
          <w:rFonts w:ascii="Arial" w:hAnsi="Arial" w:cs="Arial"/>
          <w:sz w:val="20"/>
          <w:szCs w:val="20"/>
        </w:rPr>
        <w:t>Si</w:t>
      </w:r>
      <w:r w:rsidRPr="00DF2975">
        <w:rPr>
          <w:rFonts w:ascii="Arial" w:hAnsi="Arial" w:cs="Arial"/>
          <w:spacing w:val="10"/>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e</w:t>
      </w:r>
      <w:r w:rsidRPr="00DF2975">
        <w:rPr>
          <w:rFonts w:ascii="Arial" w:hAnsi="Arial" w:cs="Arial"/>
          <w:spacing w:val="-4"/>
          <w:sz w:val="20"/>
          <w:szCs w:val="20"/>
        </w:rPr>
        <w:t>x</w:t>
      </w:r>
      <w:r w:rsidRPr="00DF2975">
        <w:rPr>
          <w:rFonts w:ascii="Arial" w:hAnsi="Arial" w:cs="Arial"/>
          <w:spacing w:val="1"/>
          <w:sz w:val="20"/>
          <w:szCs w:val="20"/>
        </w:rPr>
        <w:t>ploi</w:t>
      </w:r>
      <w:r w:rsidRPr="00DF2975">
        <w:rPr>
          <w:rFonts w:ascii="Arial" w:hAnsi="Arial" w:cs="Arial"/>
          <w:sz w:val="20"/>
          <w:szCs w:val="20"/>
        </w:rPr>
        <w:t>t</w:t>
      </w:r>
      <w:r w:rsidRPr="00DF2975">
        <w:rPr>
          <w:rFonts w:ascii="Arial" w:hAnsi="Arial" w:cs="Arial"/>
          <w:spacing w:val="1"/>
          <w:sz w:val="20"/>
          <w:szCs w:val="20"/>
        </w:rPr>
        <w:t>an</w:t>
      </w:r>
      <w:r w:rsidRPr="00DF2975">
        <w:rPr>
          <w:rFonts w:ascii="Arial" w:hAnsi="Arial" w:cs="Arial"/>
          <w:sz w:val="20"/>
          <w:szCs w:val="20"/>
        </w:rPr>
        <w:t xml:space="preserve">t </w:t>
      </w:r>
      <w:r w:rsidRPr="00DF2975">
        <w:rPr>
          <w:rFonts w:ascii="Arial" w:hAnsi="Arial" w:cs="Arial"/>
          <w:spacing w:val="1"/>
          <w:sz w:val="20"/>
          <w:szCs w:val="20"/>
        </w:rPr>
        <w:t>n</w:t>
      </w:r>
      <w:r w:rsidRPr="00DF2975">
        <w:rPr>
          <w:rFonts w:ascii="Arial" w:hAnsi="Arial" w:cs="Arial"/>
          <w:spacing w:val="-1"/>
          <w:sz w:val="20"/>
          <w:szCs w:val="20"/>
        </w:rPr>
        <w:t>'</w:t>
      </w:r>
      <w:r w:rsidRPr="00DF2975">
        <w:rPr>
          <w:rFonts w:ascii="Arial" w:hAnsi="Arial" w:cs="Arial"/>
          <w:spacing w:val="1"/>
          <w:sz w:val="20"/>
          <w:szCs w:val="20"/>
        </w:rPr>
        <w:t>es</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a</w:t>
      </w:r>
      <w:r w:rsidRPr="00DF2975">
        <w:rPr>
          <w:rFonts w:ascii="Arial" w:hAnsi="Arial" w:cs="Arial"/>
          <w:spacing w:val="1"/>
          <w:sz w:val="20"/>
          <w:szCs w:val="20"/>
        </w:rPr>
        <w:t>pa</w:t>
      </w:r>
      <w:r w:rsidRPr="00DF2975">
        <w:rPr>
          <w:rFonts w:ascii="Arial" w:hAnsi="Arial" w:cs="Arial"/>
          <w:spacing w:val="-2"/>
          <w:sz w:val="20"/>
          <w:szCs w:val="20"/>
        </w:rPr>
        <w:t>b</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é</w:t>
      </w:r>
      <w:r w:rsidRPr="00DF2975">
        <w:rPr>
          <w:rFonts w:ascii="Arial" w:hAnsi="Arial" w:cs="Arial"/>
          <w:sz w:val="20"/>
          <w:szCs w:val="20"/>
        </w:rPr>
        <w:t>t</w:t>
      </w:r>
      <w:r w:rsidRPr="00DF2975">
        <w:rPr>
          <w:rFonts w:ascii="Arial" w:hAnsi="Arial" w:cs="Arial"/>
          <w:spacing w:val="-2"/>
          <w:sz w:val="20"/>
          <w:szCs w:val="20"/>
        </w:rPr>
        <w:t>a</w:t>
      </w:r>
      <w:r w:rsidRPr="00DF2975">
        <w:rPr>
          <w:rFonts w:ascii="Arial" w:hAnsi="Arial" w:cs="Arial"/>
          <w:spacing w:val="1"/>
          <w:sz w:val="20"/>
          <w:szCs w:val="20"/>
        </w:rPr>
        <w:t>bli</w:t>
      </w:r>
      <w:r w:rsidRPr="00DF2975">
        <w:rPr>
          <w:rFonts w:ascii="Arial" w:hAnsi="Arial" w:cs="Arial"/>
          <w:sz w:val="20"/>
          <w:szCs w:val="20"/>
        </w:rPr>
        <w:t xml:space="preserve">r </w:t>
      </w:r>
      <w:r w:rsidRPr="00DF2975">
        <w:rPr>
          <w:rFonts w:ascii="Arial" w:hAnsi="Arial" w:cs="Arial"/>
          <w:spacing w:val="1"/>
          <w:sz w:val="20"/>
          <w:szCs w:val="20"/>
        </w:rPr>
        <w:t>de</w:t>
      </w:r>
      <w:r w:rsidRPr="00DF2975">
        <w:rPr>
          <w:rFonts w:ascii="Arial" w:hAnsi="Arial" w:cs="Arial"/>
          <w:sz w:val="20"/>
          <w:szCs w:val="20"/>
        </w:rPr>
        <w:t>s</w:t>
      </w:r>
      <w:r w:rsidRPr="00DF2975">
        <w:rPr>
          <w:rFonts w:ascii="Arial" w:hAnsi="Arial" w:cs="Arial"/>
          <w:spacing w:val="10"/>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2"/>
          <w:sz w:val="20"/>
          <w:szCs w:val="20"/>
        </w:rPr>
        <w:t>o</w:t>
      </w:r>
      <w:r w:rsidRPr="00DF2975">
        <w:rPr>
          <w:rFonts w:ascii="Arial" w:hAnsi="Arial" w:cs="Arial"/>
          <w:spacing w:val="1"/>
          <w:sz w:val="20"/>
          <w:szCs w:val="20"/>
        </w:rPr>
        <w:t>cé</w:t>
      </w:r>
      <w:r w:rsidRPr="00DF2975">
        <w:rPr>
          <w:rFonts w:ascii="Arial" w:hAnsi="Arial" w:cs="Arial"/>
          <w:spacing w:val="-2"/>
          <w:sz w:val="20"/>
          <w:szCs w:val="20"/>
        </w:rPr>
        <w:t>d</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9"/>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e</w:t>
      </w:r>
      <w:r w:rsidRPr="00DF2975">
        <w:rPr>
          <w:rFonts w:ascii="Arial" w:hAnsi="Arial" w:cs="Arial"/>
          <w:spacing w:val="1"/>
          <w:sz w:val="20"/>
          <w:szCs w:val="20"/>
        </w:rPr>
        <w:t>u</w:t>
      </w:r>
      <w:r w:rsidRPr="00DF2975">
        <w:rPr>
          <w:rFonts w:ascii="Arial" w:hAnsi="Arial" w:cs="Arial"/>
          <w:spacing w:val="-1"/>
          <w:sz w:val="20"/>
          <w:szCs w:val="20"/>
        </w:rPr>
        <w:t>v</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pacing w:val="1"/>
          <w:sz w:val="20"/>
          <w:szCs w:val="20"/>
        </w:rPr>
        <w:t>ê</w:t>
      </w:r>
      <w:r w:rsidRPr="00DF2975">
        <w:rPr>
          <w:rFonts w:ascii="Arial" w:hAnsi="Arial" w:cs="Arial"/>
          <w:sz w:val="20"/>
          <w:szCs w:val="20"/>
        </w:rPr>
        <w:t>tre</w:t>
      </w:r>
      <w:r w:rsidRPr="00DF2975">
        <w:rPr>
          <w:rFonts w:ascii="Arial" w:hAnsi="Arial" w:cs="Arial"/>
          <w:spacing w:val="9"/>
          <w:sz w:val="20"/>
          <w:szCs w:val="20"/>
        </w:rPr>
        <w:t xml:space="preserve"> </w:t>
      </w:r>
      <w:r w:rsidRPr="00DF2975">
        <w:rPr>
          <w:rFonts w:ascii="Arial" w:hAnsi="Arial" w:cs="Arial"/>
          <w:spacing w:val="1"/>
          <w:sz w:val="20"/>
          <w:szCs w:val="20"/>
        </w:rPr>
        <w:t>ap</w:t>
      </w:r>
      <w:r w:rsidRPr="00DF2975">
        <w:rPr>
          <w:rFonts w:ascii="Arial" w:hAnsi="Arial" w:cs="Arial"/>
          <w:spacing w:val="-2"/>
          <w:sz w:val="20"/>
          <w:szCs w:val="20"/>
        </w:rPr>
        <w:t>p</w:t>
      </w:r>
      <w:r w:rsidRPr="00DF2975">
        <w:rPr>
          <w:rFonts w:ascii="Arial" w:hAnsi="Arial" w:cs="Arial"/>
          <w:spacing w:val="1"/>
          <w:sz w:val="20"/>
          <w:szCs w:val="20"/>
        </w:rPr>
        <w:t>li</w:t>
      </w:r>
      <w:r w:rsidRPr="00DF2975">
        <w:rPr>
          <w:rFonts w:ascii="Arial" w:hAnsi="Arial" w:cs="Arial"/>
          <w:spacing w:val="-2"/>
          <w:sz w:val="20"/>
          <w:szCs w:val="20"/>
        </w:rPr>
        <w:t>q</w:t>
      </w:r>
      <w:r w:rsidRPr="00DF2975">
        <w:rPr>
          <w:rFonts w:ascii="Arial" w:hAnsi="Arial" w:cs="Arial"/>
          <w:spacing w:val="1"/>
          <w:sz w:val="20"/>
          <w:szCs w:val="20"/>
        </w:rPr>
        <w:t>ué</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lo</w:t>
      </w:r>
      <w:r w:rsidRPr="00DF2975">
        <w:rPr>
          <w:rFonts w:ascii="Arial" w:hAnsi="Arial" w:cs="Arial"/>
          <w:sz w:val="20"/>
          <w:szCs w:val="20"/>
        </w:rPr>
        <w:t>rs</w:t>
      </w:r>
      <w:r w:rsidRPr="00DF2975">
        <w:rPr>
          <w:rFonts w:ascii="Arial" w:hAnsi="Arial" w:cs="Arial"/>
          <w:spacing w:val="10"/>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en</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pacing w:val="1"/>
          <w:sz w:val="20"/>
          <w:szCs w:val="20"/>
        </w:rPr>
        <w:t>gis</w:t>
      </w:r>
      <w:r w:rsidRPr="00DF2975">
        <w:rPr>
          <w:rFonts w:ascii="Arial" w:hAnsi="Arial" w:cs="Arial"/>
          <w:sz w:val="20"/>
          <w:szCs w:val="20"/>
        </w:rPr>
        <w:t>t</w:t>
      </w:r>
      <w:r w:rsidRPr="00DF2975">
        <w:rPr>
          <w:rFonts w:ascii="Arial" w:hAnsi="Arial" w:cs="Arial"/>
          <w:spacing w:val="-2"/>
          <w:sz w:val="20"/>
          <w:szCs w:val="20"/>
        </w:rPr>
        <w:t>r</w:t>
      </w:r>
      <w:r w:rsidRPr="00DF2975">
        <w:rPr>
          <w:rFonts w:ascii="Arial" w:hAnsi="Arial" w:cs="Arial"/>
          <w:spacing w:val="1"/>
          <w:sz w:val="20"/>
          <w:szCs w:val="20"/>
        </w:rPr>
        <w:t>em</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 xml:space="preserve">t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12"/>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pacing w:val="-1"/>
          <w:sz w:val="20"/>
          <w:szCs w:val="20"/>
        </w:rPr>
        <w:t>s</w:t>
      </w:r>
      <w:r w:rsidRPr="00DF2975">
        <w:rPr>
          <w:rFonts w:ascii="Arial" w:hAnsi="Arial" w:cs="Arial"/>
          <w:spacing w:val="1"/>
          <w:sz w:val="20"/>
          <w:szCs w:val="20"/>
        </w:rPr>
        <w:t>sa</w:t>
      </w:r>
      <w:r w:rsidRPr="00DF2975">
        <w:rPr>
          <w:rFonts w:ascii="Arial" w:hAnsi="Arial" w:cs="Arial"/>
          <w:spacing w:val="-2"/>
          <w:sz w:val="20"/>
          <w:szCs w:val="20"/>
        </w:rPr>
        <w:t>g</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s</w:t>
      </w:r>
      <w:r w:rsidRPr="00DF2975">
        <w:rPr>
          <w:rFonts w:ascii="Arial" w:hAnsi="Arial" w:cs="Arial"/>
          <w:sz w:val="20"/>
          <w:szCs w:val="20"/>
        </w:rPr>
        <w:t>,</w:t>
      </w:r>
      <w:r w:rsidRPr="00DF2975">
        <w:rPr>
          <w:rFonts w:ascii="Arial" w:hAnsi="Arial" w:cs="Arial"/>
          <w:spacing w:val="3"/>
          <w:sz w:val="20"/>
          <w:szCs w:val="20"/>
        </w:rPr>
        <w:t xml:space="preserve"> </w:t>
      </w:r>
      <w:r w:rsidRPr="00DF2975">
        <w:rPr>
          <w:rFonts w:ascii="Arial" w:hAnsi="Arial" w:cs="Arial"/>
          <w:spacing w:val="-2"/>
          <w:sz w:val="20"/>
          <w:szCs w:val="20"/>
        </w:rPr>
        <w:t>i</w:t>
      </w:r>
      <w:r w:rsidRPr="00DF2975">
        <w:rPr>
          <w:rFonts w:ascii="Arial" w:hAnsi="Arial" w:cs="Arial"/>
          <w:sz w:val="20"/>
          <w:szCs w:val="20"/>
        </w:rPr>
        <w:t>l</w:t>
      </w:r>
      <w:r w:rsidRPr="00DF2975">
        <w:rPr>
          <w:rFonts w:ascii="Arial" w:hAnsi="Arial" w:cs="Arial"/>
          <w:spacing w:val="11"/>
          <w:sz w:val="20"/>
          <w:szCs w:val="20"/>
        </w:rPr>
        <w:t xml:space="preserve"> </w:t>
      </w:r>
      <w:r w:rsidRPr="00DF2975">
        <w:rPr>
          <w:rFonts w:ascii="Arial" w:hAnsi="Arial" w:cs="Arial"/>
          <w:spacing w:val="1"/>
          <w:sz w:val="20"/>
          <w:szCs w:val="20"/>
        </w:rPr>
        <w:t>de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é</w:t>
      </w:r>
      <w:r w:rsidRPr="00DF2975">
        <w:rPr>
          <w:rFonts w:ascii="Arial" w:hAnsi="Arial" w:cs="Arial"/>
          <w:sz w:val="20"/>
          <w:szCs w:val="20"/>
        </w:rPr>
        <w:t>t</w:t>
      </w:r>
      <w:r w:rsidRPr="00DF2975">
        <w:rPr>
          <w:rFonts w:ascii="Arial" w:hAnsi="Arial" w:cs="Arial"/>
          <w:spacing w:val="-2"/>
          <w:sz w:val="20"/>
          <w:szCs w:val="20"/>
        </w:rPr>
        <w:t>a</w:t>
      </w:r>
      <w:r w:rsidRPr="00DF2975">
        <w:rPr>
          <w:rFonts w:ascii="Arial" w:hAnsi="Arial" w:cs="Arial"/>
          <w:spacing w:val="1"/>
          <w:sz w:val="20"/>
          <w:szCs w:val="20"/>
        </w:rPr>
        <w:t>bli</w:t>
      </w:r>
      <w:r w:rsidRPr="00DF2975">
        <w:rPr>
          <w:rFonts w:ascii="Arial" w:hAnsi="Arial" w:cs="Arial"/>
          <w:sz w:val="20"/>
          <w:szCs w:val="20"/>
        </w:rPr>
        <w:t>r</w:t>
      </w:r>
      <w:r w:rsidRPr="00DF2975">
        <w:rPr>
          <w:rFonts w:ascii="Arial" w:hAnsi="Arial" w:cs="Arial"/>
          <w:spacing w:val="6"/>
          <w:sz w:val="20"/>
          <w:szCs w:val="20"/>
        </w:rPr>
        <w:t xml:space="preserve"> </w:t>
      </w:r>
      <w:r w:rsidRPr="00DF2975">
        <w:rPr>
          <w:rFonts w:ascii="Arial" w:hAnsi="Arial" w:cs="Arial"/>
          <w:spacing w:val="1"/>
          <w:sz w:val="20"/>
          <w:szCs w:val="20"/>
        </w:rPr>
        <w:t>u</w:t>
      </w:r>
      <w:r w:rsidRPr="00DF2975">
        <w:rPr>
          <w:rFonts w:ascii="Arial" w:hAnsi="Arial" w:cs="Arial"/>
          <w:spacing w:val="-2"/>
          <w:sz w:val="20"/>
          <w:szCs w:val="20"/>
        </w:rPr>
        <w:t>n</w:t>
      </w:r>
      <w:r w:rsidRPr="00DF2975">
        <w:rPr>
          <w:rFonts w:ascii="Arial" w:hAnsi="Arial" w:cs="Arial"/>
          <w:sz w:val="20"/>
          <w:szCs w:val="20"/>
        </w:rPr>
        <w:t xml:space="preserve">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oc</w:t>
      </w:r>
      <w:r w:rsidRPr="00DF2975">
        <w:rPr>
          <w:rFonts w:ascii="Arial" w:hAnsi="Arial" w:cs="Arial"/>
          <w:spacing w:val="-2"/>
          <w:sz w:val="20"/>
          <w:szCs w:val="20"/>
        </w:rPr>
        <w:t>é</w:t>
      </w:r>
      <w:r w:rsidRPr="00DF2975">
        <w:rPr>
          <w:rFonts w:ascii="Arial" w:hAnsi="Arial" w:cs="Arial"/>
          <w:spacing w:val="1"/>
          <w:sz w:val="20"/>
          <w:szCs w:val="20"/>
        </w:rPr>
        <w:t>du</w:t>
      </w:r>
      <w:r w:rsidRPr="00DF2975">
        <w:rPr>
          <w:rFonts w:ascii="Arial" w:hAnsi="Arial" w:cs="Arial"/>
          <w:sz w:val="20"/>
          <w:szCs w:val="20"/>
        </w:rPr>
        <w:t>re</w:t>
      </w:r>
      <w:r w:rsidRPr="00DF2975">
        <w:rPr>
          <w:rFonts w:ascii="Arial" w:hAnsi="Arial" w:cs="Arial"/>
          <w:spacing w:val="49"/>
          <w:sz w:val="20"/>
          <w:szCs w:val="20"/>
        </w:rPr>
        <w:t xml:space="preserve"> </w:t>
      </w:r>
      <w:r w:rsidRPr="00DF2975">
        <w:rPr>
          <w:rFonts w:ascii="Arial" w:hAnsi="Arial" w:cs="Arial"/>
          <w:spacing w:val="1"/>
          <w:sz w:val="20"/>
          <w:szCs w:val="20"/>
        </w:rPr>
        <w:t>al</w:t>
      </w:r>
      <w:r w:rsidRPr="00DF2975">
        <w:rPr>
          <w:rFonts w:ascii="Arial" w:hAnsi="Arial" w:cs="Arial"/>
          <w:spacing w:val="-2"/>
          <w:sz w:val="20"/>
          <w:szCs w:val="20"/>
        </w:rPr>
        <w:t>t</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n</w:t>
      </w:r>
      <w:r w:rsidRPr="00DF2975">
        <w:rPr>
          <w:rFonts w:ascii="Arial" w:hAnsi="Arial" w:cs="Arial"/>
          <w:spacing w:val="-2"/>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pacing w:val="1"/>
          <w:sz w:val="20"/>
          <w:szCs w:val="20"/>
        </w:rPr>
        <w:t>e</w:t>
      </w:r>
      <w:r w:rsidRPr="00DF2975">
        <w:rPr>
          <w:rFonts w:ascii="Arial" w:hAnsi="Arial" w:cs="Arial"/>
          <w:sz w:val="20"/>
          <w:szCs w:val="20"/>
        </w:rPr>
        <w:t>,</w:t>
      </w:r>
      <w:r w:rsidRPr="00DF2975">
        <w:rPr>
          <w:rFonts w:ascii="Arial" w:hAnsi="Arial" w:cs="Arial"/>
          <w:spacing w:val="48"/>
          <w:sz w:val="20"/>
          <w:szCs w:val="20"/>
        </w:rPr>
        <w:t xml:space="preserve"> </w:t>
      </w:r>
      <w:r w:rsidRPr="00DF2975">
        <w:rPr>
          <w:rFonts w:ascii="Arial" w:hAnsi="Arial" w:cs="Arial"/>
          <w:spacing w:val="1"/>
          <w:sz w:val="20"/>
          <w:szCs w:val="20"/>
        </w:rPr>
        <w:t>a</w:t>
      </w:r>
      <w:r w:rsidRPr="00DF2975">
        <w:rPr>
          <w:rFonts w:ascii="Arial" w:hAnsi="Arial" w:cs="Arial"/>
          <w:spacing w:val="-1"/>
          <w:sz w:val="20"/>
          <w:szCs w:val="20"/>
        </w:rPr>
        <w:t>c</w:t>
      </w:r>
      <w:r w:rsidRPr="00DF2975">
        <w:rPr>
          <w:rFonts w:ascii="Arial" w:hAnsi="Arial" w:cs="Arial"/>
          <w:spacing w:val="1"/>
          <w:sz w:val="20"/>
          <w:szCs w:val="20"/>
        </w:rPr>
        <w:t>cep</w:t>
      </w:r>
      <w:r w:rsidRPr="00DF2975">
        <w:rPr>
          <w:rFonts w:ascii="Arial" w:hAnsi="Arial" w:cs="Arial"/>
          <w:spacing w:val="-2"/>
          <w:sz w:val="20"/>
          <w:szCs w:val="20"/>
        </w:rPr>
        <w:t>t</w:t>
      </w:r>
      <w:r w:rsidRPr="00DF2975">
        <w:rPr>
          <w:rFonts w:ascii="Arial" w:hAnsi="Arial" w:cs="Arial"/>
          <w:spacing w:val="1"/>
          <w:sz w:val="20"/>
          <w:szCs w:val="20"/>
        </w:rPr>
        <w:t>abl</w:t>
      </w:r>
      <w:r w:rsidRPr="00DF2975">
        <w:rPr>
          <w:rFonts w:ascii="Arial" w:hAnsi="Arial" w:cs="Arial"/>
          <w:sz w:val="20"/>
          <w:szCs w:val="20"/>
        </w:rPr>
        <w:t>e</w:t>
      </w:r>
      <w:r w:rsidRPr="00DF2975">
        <w:rPr>
          <w:rFonts w:ascii="Arial" w:hAnsi="Arial" w:cs="Arial"/>
          <w:spacing w:val="48"/>
          <w:sz w:val="20"/>
          <w:szCs w:val="20"/>
        </w:rPr>
        <w:t xml:space="preserve"> </w:t>
      </w:r>
      <w:r w:rsidRPr="00DF2975">
        <w:rPr>
          <w:rFonts w:ascii="Arial" w:hAnsi="Arial" w:cs="Arial"/>
          <w:spacing w:val="1"/>
          <w:sz w:val="20"/>
          <w:szCs w:val="20"/>
        </w:rPr>
        <w:t>pa</w:t>
      </w:r>
      <w:r w:rsidRPr="00DF2975">
        <w:rPr>
          <w:rFonts w:ascii="Arial" w:hAnsi="Arial" w:cs="Arial"/>
          <w:sz w:val="20"/>
          <w:szCs w:val="20"/>
        </w:rPr>
        <w:t xml:space="preserve">r </w:t>
      </w:r>
      <w:r w:rsidRPr="00DF2975">
        <w:rPr>
          <w:rFonts w:ascii="Arial" w:hAnsi="Arial" w:cs="Arial"/>
          <w:spacing w:val="3"/>
          <w:sz w:val="20"/>
          <w:szCs w:val="20"/>
        </w:rPr>
        <w:t xml:space="preserve"> </w:t>
      </w:r>
      <w:r w:rsidRPr="00DF2975">
        <w:rPr>
          <w:rFonts w:ascii="Arial" w:hAnsi="Arial" w:cs="Arial"/>
          <w:spacing w:val="1"/>
          <w:sz w:val="20"/>
          <w:szCs w:val="20"/>
        </w:rPr>
        <w:t>l’Autorité de l’aviation civile</w:t>
      </w:r>
      <w:r w:rsidRPr="00DF2975">
        <w:rPr>
          <w:rFonts w:ascii="Arial" w:hAnsi="Arial" w:cs="Arial"/>
          <w:sz w:val="20"/>
          <w:szCs w:val="20"/>
        </w:rPr>
        <w:t xml:space="preserve">, </w:t>
      </w:r>
      <w:r w:rsidRPr="00DF2975">
        <w:rPr>
          <w:rFonts w:ascii="Arial" w:hAnsi="Arial" w:cs="Arial"/>
          <w:spacing w:val="1"/>
          <w:sz w:val="20"/>
          <w:szCs w:val="20"/>
        </w:rPr>
        <w:t xml:space="preserve"> p</w:t>
      </w:r>
      <w:r w:rsidRPr="00DF2975">
        <w:rPr>
          <w:rFonts w:ascii="Arial" w:hAnsi="Arial" w:cs="Arial"/>
          <w:spacing w:val="-2"/>
          <w:sz w:val="20"/>
          <w:szCs w:val="20"/>
        </w:rPr>
        <w:t>o</w:t>
      </w:r>
      <w:r w:rsidRPr="00DF2975">
        <w:rPr>
          <w:rFonts w:ascii="Arial" w:hAnsi="Arial" w:cs="Arial"/>
          <w:spacing w:val="1"/>
          <w:sz w:val="20"/>
          <w:szCs w:val="20"/>
        </w:rPr>
        <w:t>u</w:t>
      </w:r>
      <w:r w:rsidRPr="00DF2975">
        <w:rPr>
          <w:rFonts w:ascii="Arial" w:hAnsi="Arial" w:cs="Arial"/>
          <w:sz w:val="20"/>
          <w:szCs w:val="20"/>
        </w:rPr>
        <w:t xml:space="preserve">r </w:t>
      </w:r>
      <w:r w:rsidRPr="00DF2975">
        <w:rPr>
          <w:rFonts w:ascii="Arial" w:hAnsi="Arial" w:cs="Arial"/>
          <w:spacing w:val="4"/>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 xml:space="preserve">r </w:t>
      </w:r>
      <w:r w:rsidRPr="00DF2975">
        <w:rPr>
          <w:rFonts w:ascii="Arial" w:hAnsi="Arial" w:cs="Arial"/>
          <w:spacing w:val="2"/>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 xml:space="preserve">e </w:t>
      </w:r>
      <w:r w:rsidRPr="00DF2975">
        <w:rPr>
          <w:rFonts w:ascii="Arial" w:hAnsi="Arial" w:cs="Arial"/>
          <w:spacing w:val="4"/>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a</w:t>
      </w:r>
      <w:r w:rsidRPr="00DF2975">
        <w:rPr>
          <w:rFonts w:ascii="Arial" w:hAnsi="Arial" w:cs="Arial"/>
          <w:sz w:val="20"/>
          <w:szCs w:val="20"/>
        </w:rPr>
        <w:t>ttr</w:t>
      </w:r>
      <w:r w:rsidRPr="00DF2975">
        <w:rPr>
          <w:rFonts w:ascii="Arial" w:hAnsi="Arial" w:cs="Arial"/>
          <w:spacing w:val="-2"/>
          <w:sz w:val="20"/>
          <w:szCs w:val="20"/>
        </w:rPr>
        <w:t>i</w:t>
      </w:r>
      <w:r w:rsidRPr="00DF2975">
        <w:rPr>
          <w:rFonts w:ascii="Arial" w:hAnsi="Arial" w:cs="Arial"/>
          <w:spacing w:val="1"/>
          <w:sz w:val="20"/>
          <w:szCs w:val="20"/>
        </w:rPr>
        <w:t>bu</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z w:val="20"/>
          <w:szCs w:val="20"/>
        </w:rPr>
        <w:t xml:space="preserve">n  </w:t>
      </w:r>
      <w:r w:rsidRPr="00DF2975">
        <w:rPr>
          <w:rFonts w:ascii="Arial" w:hAnsi="Arial" w:cs="Arial"/>
          <w:spacing w:val="1"/>
          <w:sz w:val="20"/>
          <w:szCs w:val="20"/>
        </w:rPr>
        <w:t>co</w:t>
      </w:r>
      <w:r w:rsidRPr="00DF2975">
        <w:rPr>
          <w:rFonts w:ascii="Arial" w:hAnsi="Arial" w:cs="Arial"/>
          <w:sz w:val="20"/>
          <w:szCs w:val="20"/>
        </w:rPr>
        <w:t>rr</w:t>
      </w:r>
      <w:r w:rsidRPr="00DF2975">
        <w:rPr>
          <w:rFonts w:ascii="Arial" w:hAnsi="Arial" w:cs="Arial"/>
          <w:spacing w:val="-2"/>
          <w:sz w:val="20"/>
          <w:szCs w:val="20"/>
        </w:rPr>
        <w:t>e</w:t>
      </w:r>
      <w:r w:rsidRPr="00DF2975">
        <w:rPr>
          <w:rFonts w:ascii="Arial" w:hAnsi="Arial" w:cs="Arial"/>
          <w:spacing w:val="1"/>
          <w:sz w:val="20"/>
          <w:szCs w:val="20"/>
        </w:rPr>
        <w:t>c</w:t>
      </w:r>
      <w:r w:rsidRPr="00DF2975">
        <w:rPr>
          <w:rFonts w:ascii="Arial" w:hAnsi="Arial" w:cs="Arial"/>
          <w:spacing w:val="-2"/>
          <w:sz w:val="20"/>
          <w:szCs w:val="20"/>
        </w:rPr>
        <w:t>t</w:t>
      </w:r>
      <w:r w:rsidRPr="00DF2975">
        <w:rPr>
          <w:rFonts w:ascii="Arial" w:hAnsi="Arial" w:cs="Arial"/>
          <w:sz w:val="20"/>
          <w:szCs w:val="20"/>
        </w:rPr>
        <w:t xml:space="preserve">e </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4"/>
          <w:sz w:val="20"/>
          <w:szCs w:val="20"/>
        </w:rPr>
        <w:t xml:space="preserve"> </w:t>
      </w:r>
      <w:r w:rsidRPr="00DF2975">
        <w:rPr>
          <w:rFonts w:ascii="Arial" w:hAnsi="Arial" w:cs="Arial"/>
          <w:spacing w:val="1"/>
          <w:sz w:val="20"/>
          <w:szCs w:val="20"/>
        </w:rPr>
        <w:t>si</w:t>
      </w:r>
      <w:r w:rsidRPr="00DF2975">
        <w:rPr>
          <w:rFonts w:ascii="Arial" w:hAnsi="Arial" w:cs="Arial"/>
          <w:spacing w:val="-2"/>
          <w:sz w:val="20"/>
          <w:szCs w:val="20"/>
        </w:rPr>
        <w:t>è</w:t>
      </w:r>
      <w:r w:rsidRPr="00DF2975">
        <w:rPr>
          <w:rFonts w:ascii="Arial" w:hAnsi="Arial" w:cs="Arial"/>
          <w:spacing w:val="1"/>
          <w:sz w:val="20"/>
          <w:szCs w:val="20"/>
        </w:rPr>
        <w:t>ge</w:t>
      </w:r>
      <w:r w:rsidRPr="00DF2975">
        <w:rPr>
          <w:rFonts w:ascii="Arial" w:hAnsi="Arial" w:cs="Arial"/>
          <w:sz w:val="20"/>
          <w:szCs w:val="20"/>
        </w:rPr>
        <w:t xml:space="preserve">s </w:t>
      </w:r>
      <w:r w:rsidRPr="00DF2975">
        <w:rPr>
          <w:rFonts w:ascii="Arial" w:hAnsi="Arial" w:cs="Arial"/>
          <w:spacing w:val="2"/>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e</w:t>
      </w:r>
      <w:r w:rsidRPr="00DF2975">
        <w:rPr>
          <w:rFonts w:ascii="Arial" w:hAnsi="Arial" w:cs="Arial"/>
          <w:sz w:val="20"/>
          <w:szCs w:val="20"/>
        </w:rPr>
        <w:t xml:space="preserve">ra </w:t>
      </w:r>
      <w:r w:rsidRPr="00DF2975">
        <w:rPr>
          <w:rFonts w:ascii="Arial" w:hAnsi="Arial" w:cs="Arial"/>
          <w:spacing w:val="1"/>
          <w:sz w:val="20"/>
          <w:szCs w:val="20"/>
        </w:rPr>
        <w:t>e</w:t>
      </w:r>
      <w:r w:rsidRPr="00DF2975">
        <w:rPr>
          <w:rFonts w:ascii="Arial" w:hAnsi="Arial" w:cs="Arial"/>
          <w:sz w:val="20"/>
          <w:szCs w:val="20"/>
        </w:rPr>
        <w:t>ff</w:t>
      </w:r>
      <w:r w:rsidRPr="00DF2975">
        <w:rPr>
          <w:rFonts w:ascii="Arial" w:hAnsi="Arial" w:cs="Arial"/>
          <w:spacing w:val="1"/>
          <w:sz w:val="20"/>
          <w:szCs w:val="20"/>
        </w:rPr>
        <w:t>e</w:t>
      </w:r>
      <w:r w:rsidRPr="00DF2975">
        <w:rPr>
          <w:rFonts w:ascii="Arial" w:hAnsi="Arial" w:cs="Arial"/>
          <w:spacing w:val="-1"/>
          <w:sz w:val="20"/>
          <w:szCs w:val="20"/>
        </w:rPr>
        <w:t>c</w:t>
      </w:r>
      <w:r w:rsidRPr="00DF2975">
        <w:rPr>
          <w:rFonts w:ascii="Arial" w:hAnsi="Arial" w:cs="Arial"/>
          <w:sz w:val="20"/>
          <w:szCs w:val="20"/>
        </w:rPr>
        <w:t>t</w:t>
      </w:r>
      <w:r w:rsidRPr="00DF2975">
        <w:rPr>
          <w:rFonts w:ascii="Arial" w:hAnsi="Arial" w:cs="Arial"/>
          <w:spacing w:val="1"/>
          <w:sz w:val="20"/>
          <w:szCs w:val="20"/>
        </w:rPr>
        <w:t>ué</w:t>
      </w:r>
      <w:r w:rsidRPr="00DF2975">
        <w:rPr>
          <w:rFonts w:ascii="Arial" w:hAnsi="Arial" w:cs="Arial"/>
          <w:spacing w:val="-2"/>
          <w:sz w:val="20"/>
          <w:szCs w:val="20"/>
        </w:rPr>
        <w:t>e</w:t>
      </w:r>
      <w:r w:rsidRPr="00DF2975">
        <w:rPr>
          <w:rFonts w:ascii="Arial" w:hAnsi="Arial" w:cs="Arial"/>
          <w:sz w:val="20"/>
          <w:szCs w:val="20"/>
        </w:rPr>
        <w:t>,</w:t>
      </w:r>
      <w:r w:rsidRPr="00DF2975">
        <w:rPr>
          <w:rFonts w:ascii="Arial" w:hAnsi="Arial" w:cs="Arial"/>
          <w:spacing w:val="-5"/>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3"/>
          <w:sz w:val="20"/>
          <w:szCs w:val="20"/>
        </w:rPr>
        <w:t xml:space="preserve"> </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pacing w:val="-1"/>
          <w:sz w:val="20"/>
          <w:szCs w:val="20"/>
        </w:rPr>
        <w:t>m</w:t>
      </w:r>
      <w:r w:rsidRPr="00DF2975">
        <w:rPr>
          <w:rFonts w:ascii="Arial" w:hAnsi="Arial" w:cs="Arial"/>
          <w:spacing w:val="1"/>
          <w:sz w:val="20"/>
          <w:szCs w:val="20"/>
        </w:rPr>
        <w:t>p</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pacing w:val="-2"/>
          <w:sz w:val="20"/>
          <w:szCs w:val="20"/>
        </w:rPr>
        <w:t>u</w:t>
      </w:r>
      <w:r w:rsidRPr="00DF2975">
        <w:rPr>
          <w:rFonts w:ascii="Arial" w:hAnsi="Arial" w:cs="Arial"/>
          <w:spacing w:val="1"/>
          <w:sz w:val="20"/>
          <w:szCs w:val="20"/>
        </w:rPr>
        <w:t>l</w:t>
      </w:r>
      <w:r w:rsidRPr="00DF2975">
        <w:rPr>
          <w:rFonts w:ascii="Arial" w:hAnsi="Arial" w:cs="Arial"/>
          <w:sz w:val="20"/>
          <w:szCs w:val="20"/>
        </w:rPr>
        <w:t>u</w:t>
      </w:r>
    </w:p>
    <w:p w14:paraId="5D5A5356" w14:textId="77777777" w:rsidR="00CF4393" w:rsidRPr="00DF2975" w:rsidRDefault="00CF4393" w:rsidP="007327AA">
      <w:pPr>
        <w:widowControl w:val="0"/>
        <w:numPr>
          <w:ilvl w:val="0"/>
          <w:numId w:val="107"/>
        </w:numPr>
        <w:autoSpaceDE w:val="0"/>
        <w:autoSpaceDN w:val="0"/>
        <w:adjustRightInd w:val="0"/>
        <w:spacing w:after="0" w:line="360" w:lineRule="auto"/>
        <w:jc w:val="both"/>
        <w:rPr>
          <w:rFonts w:ascii="Arial" w:hAnsi="Arial" w:cs="Arial"/>
          <w:sz w:val="20"/>
          <w:szCs w:val="20"/>
        </w:rPr>
      </w:pP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ca</w:t>
      </w:r>
      <w:r w:rsidRPr="00DF2975">
        <w:rPr>
          <w:rFonts w:ascii="Arial" w:hAnsi="Arial" w:cs="Arial"/>
          <w:spacing w:val="-2"/>
          <w:sz w:val="20"/>
          <w:szCs w:val="20"/>
        </w:rPr>
        <w:t>t</w:t>
      </w:r>
      <w:r w:rsidRPr="00DF2975">
        <w:rPr>
          <w:rFonts w:ascii="Arial" w:hAnsi="Arial" w:cs="Arial"/>
          <w:spacing w:val="1"/>
          <w:sz w:val="20"/>
          <w:szCs w:val="20"/>
        </w:rPr>
        <w:t>égo</w:t>
      </w:r>
      <w:r w:rsidRPr="00DF2975">
        <w:rPr>
          <w:rFonts w:ascii="Arial" w:hAnsi="Arial" w:cs="Arial"/>
          <w:spacing w:val="-2"/>
          <w:sz w:val="20"/>
          <w:szCs w:val="20"/>
        </w:rPr>
        <w:t>r</w:t>
      </w:r>
      <w:r w:rsidRPr="00DF2975">
        <w:rPr>
          <w:rFonts w:ascii="Arial" w:hAnsi="Arial" w:cs="Arial"/>
          <w:spacing w:val="1"/>
          <w:sz w:val="20"/>
          <w:szCs w:val="20"/>
        </w:rPr>
        <w:t>ie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u</w:t>
      </w: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as</w:t>
      </w:r>
      <w:r w:rsidRPr="00DF2975">
        <w:rPr>
          <w:rFonts w:ascii="Arial" w:hAnsi="Arial" w:cs="Arial"/>
          <w:spacing w:val="-1"/>
          <w:sz w:val="20"/>
          <w:szCs w:val="20"/>
        </w:rPr>
        <w:t>s</w:t>
      </w:r>
      <w:r w:rsidRPr="00DF2975">
        <w:rPr>
          <w:rFonts w:ascii="Arial" w:hAnsi="Arial" w:cs="Arial"/>
          <w:spacing w:val="1"/>
          <w:sz w:val="20"/>
          <w:szCs w:val="20"/>
        </w:rPr>
        <w:t>age</w:t>
      </w:r>
      <w:r w:rsidRPr="00DF2975">
        <w:rPr>
          <w:rFonts w:ascii="Arial" w:hAnsi="Arial" w:cs="Arial"/>
          <w:spacing w:val="-2"/>
          <w:sz w:val="20"/>
          <w:szCs w:val="20"/>
        </w:rPr>
        <w:t>r</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on</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pa</w:t>
      </w:r>
      <w:r w:rsidRPr="00DF2975">
        <w:rPr>
          <w:rFonts w:ascii="Arial" w:hAnsi="Arial" w:cs="Arial"/>
          <w:spacing w:val="-2"/>
          <w:sz w:val="20"/>
          <w:szCs w:val="20"/>
        </w:rPr>
        <w:t>r</w:t>
      </w:r>
      <w:r w:rsidRPr="00DF2975">
        <w:rPr>
          <w:rFonts w:ascii="Arial" w:hAnsi="Arial" w:cs="Arial"/>
          <w:spacing w:val="1"/>
          <w:sz w:val="20"/>
          <w:szCs w:val="20"/>
        </w:rPr>
        <w:t>m</w:t>
      </w:r>
      <w:r w:rsidRPr="00DF2975">
        <w:rPr>
          <w:rFonts w:ascii="Arial" w:hAnsi="Arial" w:cs="Arial"/>
          <w:sz w:val="20"/>
          <w:szCs w:val="20"/>
        </w:rPr>
        <w:t>i</w:t>
      </w:r>
      <w:r w:rsidRPr="00DF2975">
        <w:rPr>
          <w:rFonts w:ascii="Arial" w:hAnsi="Arial" w:cs="Arial"/>
          <w:spacing w:val="-3"/>
          <w:sz w:val="20"/>
          <w:szCs w:val="20"/>
        </w:rPr>
        <w:t xml:space="preserve"> </w:t>
      </w:r>
      <w:r w:rsidRPr="00DF2975">
        <w:rPr>
          <w:rFonts w:ascii="Arial" w:hAnsi="Arial" w:cs="Arial"/>
          <w:spacing w:val="1"/>
          <w:sz w:val="20"/>
          <w:szCs w:val="20"/>
        </w:rPr>
        <w:t>ce</w:t>
      </w:r>
      <w:r w:rsidRPr="00DF2975">
        <w:rPr>
          <w:rFonts w:ascii="Arial" w:hAnsi="Arial" w:cs="Arial"/>
          <w:spacing w:val="-2"/>
          <w:sz w:val="20"/>
          <w:szCs w:val="20"/>
        </w:rPr>
        <w:t>l</w:t>
      </w: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q</w:t>
      </w:r>
      <w:r w:rsidRPr="00DF2975">
        <w:rPr>
          <w:rFonts w:ascii="Arial" w:hAnsi="Arial" w:cs="Arial"/>
          <w:spacing w:val="-2"/>
          <w:sz w:val="20"/>
          <w:szCs w:val="20"/>
        </w:rPr>
        <w:t>u</w:t>
      </w:r>
      <w:r w:rsidRPr="00DF2975">
        <w:rPr>
          <w:rFonts w:ascii="Arial" w:hAnsi="Arial" w:cs="Arial"/>
          <w:sz w:val="20"/>
          <w:szCs w:val="20"/>
        </w:rPr>
        <w:t>i</w:t>
      </w:r>
      <w:r w:rsidRPr="00DF2975">
        <w:rPr>
          <w:rFonts w:ascii="Arial" w:hAnsi="Arial" w:cs="Arial"/>
          <w:spacing w:val="-1"/>
          <w:sz w:val="20"/>
          <w:szCs w:val="20"/>
        </w:rPr>
        <w:t xml:space="preserve"> </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aie</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a</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oi</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1"/>
          <w:sz w:val="20"/>
          <w:szCs w:val="20"/>
        </w:rPr>
        <w:lastRenderedPageBreak/>
        <w:t>a</w:t>
      </w:r>
      <w:r w:rsidRPr="00DF2975">
        <w:rPr>
          <w:rFonts w:ascii="Arial" w:hAnsi="Arial" w:cs="Arial"/>
          <w:sz w:val="20"/>
          <w:szCs w:val="20"/>
        </w:rPr>
        <w:t>ttr</w:t>
      </w:r>
      <w:r w:rsidRPr="00DF2975">
        <w:rPr>
          <w:rFonts w:ascii="Arial" w:hAnsi="Arial" w:cs="Arial"/>
          <w:spacing w:val="-2"/>
          <w:sz w:val="20"/>
          <w:szCs w:val="20"/>
        </w:rPr>
        <w:t>ib</w:t>
      </w:r>
      <w:r w:rsidRPr="00DF2975">
        <w:rPr>
          <w:rFonts w:ascii="Arial" w:hAnsi="Arial" w:cs="Arial"/>
          <w:spacing w:val="1"/>
          <w:sz w:val="20"/>
          <w:szCs w:val="20"/>
        </w:rPr>
        <w:t>ue</w:t>
      </w:r>
      <w:r w:rsidRPr="00DF2975">
        <w:rPr>
          <w:rFonts w:ascii="Arial" w:hAnsi="Arial" w:cs="Arial"/>
          <w:sz w:val="20"/>
          <w:szCs w:val="20"/>
        </w:rPr>
        <w:t>r</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si</w:t>
      </w:r>
      <w:r w:rsidRPr="00DF2975">
        <w:rPr>
          <w:rFonts w:ascii="Arial" w:hAnsi="Arial" w:cs="Arial"/>
          <w:spacing w:val="-2"/>
          <w:sz w:val="20"/>
          <w:szCs w:val="20"/>
        </w:rPr>
        <w:t>è</w:t>
      </w:r>
      <w:r w:rsidRPr="00DF2975">
        <w:rPr>
          <w:rFonts w:ascii="Arial" w:hAnsi="Arial" w:cs="Arial"/>
          <w:spacing w:val="1"/>
          <w:sz w:val="20"/>
          <w:szCs w:val="20"/>
        </w:rPr>
        <w:t>ge</w:t>
      </w:r>
      <w:r w:rsidRPr="00DF2975">
        <w:rPr>
          <w:rFonts w:ascii="Arial" w:hAnsi="Arial" w:cs="Arial"/>
          <w:sz w:val="20"/>
          <w:szCs w:val="20"/>
        </w:rPr>
        <w:t xml:space="preserve">s </w:t>
      </w:r>
      <w:r w:rsidRPr="00DF2975">
        <w:rPr>
          <w:rFonts w:ascii="Arial" w:hAnsi="Arial" w:cs="Arial"/>
          <w:spacing w:val="1"/>
          <w:sz w:val="20"/>
          <w:szCs w:val="20"/>
        </w:rPr>
        <w:t>qu</w:t>
      </w:r>
      <w:r w:rsidRPr="00DF2975">
        <w:rPr>
          <w:rFonts w:ascii="Arial" w:hAnsi="Arial" w:cs="Arial"/>
          <w:sz w:val="20"/>
          <w:szCs w:val="20"/>
        </w:rPr>
        <w:t>i</w:t>
      </w:r>
      <w:r w:rsidRPr="00DF2975">
        <w:rPr>
          <w:rFonts w:ascii="Arial" w:hAnsi="Arial" w:cs="Arial"/>
          <w:spacing w:val="-1"/>
          <w:sz w:val="20"/>
          <w:szCs w:val="20"/>
        </w:rPr>
        <w:t xml:space="preserve"> </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pacing w:val="-2"/>
          <w:sz w:val="20"/>
          <w:szCs w:val="20"/>
        </w:rPr>
        <w:t>u</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cc</w:t>
      </w:r>
      <w:r w:rsidRPr="00DF2975">
        <w:rPr>
          <w:rFonts w:ascii="Arial" w:hAnsi="Arial" w:cs="Arial"/>
          <w:spacing w:val="-2"/>
          <w:sz w:val="20"/>
          <w:szCs w:val="20"/>
        </w:rPr>
        <w:t>è</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i</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pacing w:val="-1"/>
          <w:sz w:val="20"/>
          <w:szCs w:val="20"/>
        </w:rPr>
        <w:t>c</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au</w:t>
      </w:r>
      <w:r w:rsidRPr="00DF2975">
        <w:rPr>
          <w:rFonts w:ascii="Arial" w:hAnsi="Arial" w:cs="Arial"/>
          <w:sz w:val="20"/>
          <w:szCs w:val="20"/>
        </w:rPr>
        <w:t>x</w:t>
      </w:r>
      <w:r w:rsidRPr="00DF2975">
        <w:rPr>
          <w:rFonts w:ascii="Arial" w:hAnsi="Arial" w:cs="Arial"/>
          <w:spacing w:val="-6"/>
          <w:sz w:val="20"/>
          <w:szCs w:val="20"/>
        </w:rPr>
        <w:t xml:space="preserve"> </w:t>
      </w:r>
      <w:r w:rsidRPr="00DF2975">
        <w:rPr>
          <w:rFonts w:ascii="Arial" w:hAnsi="Arial" w:cs="Arial"/>
          <w:spacing w:val="1"/>
          <w:sz w:val="20"/>
          <w:szCs w:val="20"/>
        </w:rPr>
        <w:t>is</w:t>
      </w:r>
      <w:r w:rsidRPr="00DF2975">
        <w:rPr>
          <w:rFonts w:ascii="Arial" w:hAnsi="Arial" w:cs="Arial"/>
          <w:spacing w:val="-1"/>
          <w:sz w:val="20"/>
          <w:szCs w:val="20"/>
        </w:rPr>
        <w:t>s</w:t>
      </w:r>
      <w:r w:rsidRPr="00DF2975">
        <w:rPr>
          <w:rFonts w:ascii="Arial" w:hAnsi="Arial" w:cs="Arial"/>
          <w:spacing w:val="1"/>
          <w:sz w:val="20"/>
          <w:szCs w:val="20"/>
        </w:rPr>
        <w:t>ue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s</w:t>
      </w:r>
      <w:r w:rsidRPr="00DF2975">
        <w:rPr>
          <w:rFonts w:ascii="Arial" w:hAnsi="Arial" w:cs="Arial"/>
          <w:spacing w:val="1"/>
          <w:sz w:val="20"/>
          <w:szCs w:val="20"/>
        </w:rPr>
        <w:t>e</w:t>
      </w:r>
      <w:r w:rsidRPr="00DF2975">
        <w:rPr>
          <w:rFonts w:ascii="Arial" w:hAnsi="Arial" w:cs="Arial"/>
          <w:spacing w:val="-1"/>
          <w:sz w:val="20"/>
          <w:szCs w:val="20"/>
        </w:rPr>
        <w:t>c</w:t>
      </w:r>
      <w:r w:rsidRPr="00DF2975">
        <w:rPr>
          <w:rFonts w:ascii="Arial" w:hAnsi="Arial" w:cs="Arial"/>
          <w:spacing w:val="1"/>
          <w:sz w:val="20"/>
          <w:szCs w:val="20"/>
        </w:rPr>
        <w:t>ou</w:t>
      </w:r>
      <w:r w:rsidRPr="00DF2975">
        <w:rPr>
          <w:rFonts w:ascii="Arial" w:hAnsi="Arial" w:cs="Arial"/>
          <w:sz w:val="20"/>
          <w:szCs w:val="20"/>
        </w:rPr>
        <w:t>rs</w:t>
      </w:r>
      <w:r w:rsidRPr="00DF2975">
        <w:rPr>
          <w:rFonts w:ascii="Arial" w:hAnsi="Arial" w:cs="Arial"/>
          <w:spacing w:val="-7"/>
          <w:sz w:val="20"/>
          <w:szCs w:val="20"/>
        </w:rPr>
        <w:t xml:space="preserve"> </w:t>
      </w:r>
      <w:r w:rsidRPr="00DF2975">
        <w:rPr>
          <w:rFonts w:ascii="Arial" w:hAnsi="Arial" w:cs="Arial"/>
          <w:sz w:val="20"/>
          <w:szCs w:val="20"/>
        </w:rPr>
        <w:t>:</w:t>
      </w:r>
    </w:p>
    <w:p w14:paraId="6D3C025A" w14:textId="77777777" w:rsidR="00CF4393" w:rsidRPr="00DF2975" w:rsidRDefault="00CF4393" w:rsidP="007327AA">
      <w:pPr>
        <w:widowControl w:val="0"/>
        <w:numPr>
          <w:ilvl w:val="0"/>
          <w:numId w:val="109"/>
        </w:numPr>
        <w:autoSpaceDE w:val="0"/>
        <w:autoSpaceDN w:val="0"/>
        <w:adjustRightInd w:val="0"/>
        <w:spacing w:after="0" w:line="360" w:lineRule="auto"/>
        <w:ind w:right="117"/>
        <w:jc w:val="both"/>
        <w:rPr>
          <w:rFonts w:ascii="Arial" w:hAnsi="Arial" w:cs="Arial"/>
          <w:sz w:val="20"/>
          <w:szCs w:val="20"/>
        </w:rPr>
      </w:pP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pacing w:val="-1"/>
          <w:sz w:val="20"/>
          <w:szCs w:val="20"/>
        </w:rPr>
        <w:t>s</w:t>
      </w:r>
      <w:r w:rsidRPr="00DF2975">
        <w:rPr>
          <w:rFonts w:ascii="Arial" w:hAnsi="Arial" w:cs="Arial"/>
          <w:spacing w:val="1"/>
          <w:sz w:val="20"/>
          <w:szCs w:val="20"/>
        </w:rPr>
        <w:t>sa</w:t>
      </w:r>
      <w:r w:rsidRPr="00DF2975">
        <w:rPr>
          <w:rFonts w:ascii="Arial" w:hAnsi="Arial" w:cs="Arial"/>
          <w:spacing w:val="-2"/>
          <w:sz w:val="20"/>
          <w:szCs w:val="20"/>
        </w:rPr>
        <w:t>g</w:t>
      </w:r>
      <w:r w:rsidRPr="00DF2975">
        <w:rPr>
          <w:rFonts w:ascii="Arial" w:hAnsi="Arial" w:cs="Arial"/>
          <w:spacing w:val="1"/>
          <w:sz w:val="20"/>
          <w:szCs w:val="20"/>
        </w:rPr>
        <w:t>e</w:t>
      </w:r>
      <w:r w:rsidRPr="00DF2975">
        <w:rPr>
          <w:rFonts w:ascii="Arial" w:hAnsi="Arial" w:cs="Arial"/>
          <w:sz w:val="20"/>
          <w:szCs w:val="20"/>
        </w:rPr>
        <w:t>rs</w:t>
      </w:r>
      <w:r w:rsidRPr="00DF2975">
        <w:rPr>
          <w:rFonts w:ascii="Arial" w:hAnsi="Arial" w:cs="Arial"/>
          <w:spacing w:val="-4"/>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2"/>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on</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men</w:t>
      </w:r>
      <w:r w:rsidRPr="00DF2975">
        <w:rPr>
          <w:rFonts w:ascii="Arial" w:hAnsi="Arial" w:cs="Arial"/>
          <w:spacing w:val="-2"/>
          <w:sz w:val="20"/>
          <w:szCs w:val="20"/>
        </w:rPr>
        <w:t>t</w:t>
      </w:r>
      <w:r w:rsidRPr="00DF2975">
        <w:rPr>
          <w:rFonts w:ascii="Arial" w:hAnsi="Arial" w:cs="Arial"/>
          <w:spacing w:val="1"/>
          <w:sz w:val="20"/>
          <w:szCs w:val="20"/>
        </w:rPr>
        <w:t>a</w:t>
      </w:r>
      <w:r w:rsidRPr="00DF2975">
        <w:rPr>
          <w:rFonts w:ascii="Arial" w:hAnsi="Arial" w:cs="Arial"/>
          <w:spacing w:val="-2"/>
          <w:sz w:val="20"/>
          <w:szCs w:val="20"/>
        </w:rPr>
        <w:t>l</w:t>
      </w:r>
      <w:r w:rsidRPr="00DF2975">
        <w:rPr>
          <w:rFonts w:ascii="Arial" w:hAnsi="Arial" w:cs="Arial"/>
          <w:spacing w:val="1"/>
          <w:sz w:val="20"/>
          <w:szCs w:val="20"/>
        </w:rPr>
        <w:t>eme</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2"/>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h</w:t>
      </w:r>
      <w:r w:rsidRPr="00DF2975">
        <w:rPr>
          <w:rFonts w:ascii="Arial" w:hAnsi="Arial" w:cs="Arial"/>
          <w:spacing w:val="-1"/>
          <w:sz w:val="20"/>
          <w:szCs w:val="20"/>
        </w:rPr>
        <w:t>y</w:t>
      </w:r>
      <w:r w:rsidRPr="00DF2975">
        <w:rPr>
          <w:rFonts w:ascii="Arial" w:hAnsi="Arial" w:cs="Arial"/>
          <w:spacing w:val="1"/>
          <w:sz w:val="20"/>
          <w:szCs w:val="20"/>
        </w:rPr>
        <w:t>si</w:t>
      </w:r>
      <w:r w:rsidRPr="00DF2975">
        <w:rPr>
          <w:rFonts w:ascii="Arial" w:hAnsi="Arial" w:cs="Arial"/>
          <w:spacing w:val="-2"/>
          <w:sz w:val="20"/>
          <w:szCs w:val="20"/>
        </w:rPr>
        <w:t>q</w:t>
      </w:r>
      <w:r w:rsidRPr="00DF2975">
        <w:rPr>
          <w:rFonts w:ascii="Arial" w:hAnsi="Arial" w:cs="Arial"/>
          <w:spacing w:val="1"/>
          <w:sz w:val="20"/>
          <w:szCs w:val="20"/>
        </w:rPr>
        <w:t>ue</w:t>
      </w:r>
      <w:r w:rsidRPr="00DF2975">
        <w:rPr>
          <w:rFonts w:ascii="Arial" w:hAnsi="Arial" w:cs="Arial"/>
          <w:spacing w:val="-1"/>
          <w:sz w:val="20"/>
          <w:szCs w:val="20"/>
        </w:rPr>
        <w:t>m</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8"/>
          <w:sz w:val="20"/>
          <w:szCs w:val="20"/>
        </w:rPr>
        <w:t xml:space="preserve"> </w:t>
      </w:r>
      <w:r w:rsidRPr="00DF2975">
        <w:rPr>
          <w:rFonts w:ascii="Arial" w:hAnsi="Arial" w:cs="Arial"/>
          <w:spacing w:val="-2"/>
          <w:sz w:val="20"/>
          <w:szCs w:val="20"/>
        </w:rPr>
        <w:t>h</w:t>
      </w:r>
      <w:r w:rsidRPr="00DF2975">
        <w:rPr>
          <w:rFonts w:ascii="Arial" w:hAnsi="Arial" w:cs="Arial"/>
          <w:spacing w:val="1"/>
          <w:sz w:val="20"/>
          <w:szCs w:val="20"/>
        </w:rPr>
        <w:t>an</w:t>
      </w:r>
      <w:r w:rsidRPr="00DF2975">
        <w:rPr>
          <w:rFonts w:ascii="Arial" w:hAnsi="Arial" w:cs="Arial"/>
          <w:spacing w:val="-2"/>
          <w:sz w:val="20"/>
          <w:szCs w:val="20"/>
        </w:rPr>
        <w:t>di</w:t>
      </w:r>
      <w:r w:rsidRPr="00DF2975">
        <w:rPr>
          <w:rFonts w:ascii="Arial" w:hAnsi="Arial" w:cs="Arial"/>
          <w:spacing w:val="1"/>
          <w:sz w:val="20"/>
          <w:szCs w:val="20"/>
        </w:rPr>
        <w:t>cap</w:t>
      </w:r>
      <w:r w:rsidRPr="00DF2975">
        <w:rPr>
          <w:rFonts w:ascii="Arial" w:hAnsi="Arial" w:cs="Arial"/>
          <w:spacing w:val="-2"/>
          <w:sz w:val="20"/>
          <w:szCs w:val="20"/>
        </w:rPr>
        <w:t>é</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m</w:t>
      </w:r>
      <w:r w:rsidRPr="00DF2975">
        <w:rPr>
          <w:rFonts w:ascii="Arial" w:hAnsi="Arial" w:cs="Arial"/>
          <w:spacing w:val="-2"/>
          <w:sz w:val="20"/>
          <w:szCs w:val="20"/>
        </w:rPr>
        <w:t>a</w:t>
      </w:r>
      <w:r w:rsidRPr="00DF2975">
        <w:rPr>
          <w:rFonts w:ascii="Arial" w:hAnsi="Arial" w:cs="Arial"/>
          <w:spacing w:val="1"/>
          <w:sz w:val="20"/>
          <w:szCs w:val="20"/>
        </w:rPr>
        <w:t>niè</w:t>
      </w:r>
      <w:r w:rsidRPr="00DF2975">
        <w:rPr>
          <w:rFonts w:ascii="Arial" w:hAnsi="Arial" w:cs="Arial"/>
          <w:sz w:val="20"/>
          <w:szCs w:val="20"/>
        </w:rPr>
        <w:t>re</w:t>
      </w:r>
      <w:r w:rsidRPr="00DF2975">
        <w:rPr>
          <w:rFonts w:ascii="Arial" w:hAnsi="Arial" w:cs="Arial"/>
          <w:spacing w:val="-5"/>
          <w:sz w:val="20"/>
          <w:szCs w:val="20"/>
        </w:rPr>
        <w:t xml:space="preserve"> </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pacing w:val="-2"/>
          <w:sz w:val="20"/>
          <w:szCs w:val="20"/>
        </w:rPr>
        <w:t>l</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1"/>
          <w:sz w:val="20"/>
          <w:szCs w:val="20"/>
        </w:rPr>
        <w:t xml:space="preserve"> qu</w:t>
      </w:r>
      <w:r w:rsidRPr="00DF2975">
        <w:rPr>
          <w:rFonts w:ascii="Arial" w:hAnsi="Arial" w:cs="Arial"/>
          <w:spacing w:val="-1"/>
          <w:sz w:val="20"/>
          <w:szCs w:val="20"/>
        </w:rPr>
        <w:t>'</w:t>
      </w:r>
      <w:r w:rsidRPr="00DF2975">
        <w:rPr>
          <w:rFonts w:ascii="Arial" w:hAnsi="Arial" w:cs="Arial"/>
          <w:spacing w:val="-2"/>
          <w:sz w:val="20"/>
          <w:szCs w:val="20"/>
        </w:rPr>
        <w:t>i</w:t>
      </w:r>
      <w:r w:rsidRPr="00DF2975">
        <w:rPr>
          <w:rFonts w:ascii="Arial" w:hAnsi="Arial" w:cs="Arial"/>
          <w:spacing w:val="1"/>
          <w:sz w:val="20"/>
          <w:szCs w:val="20"/>
        </w:rPr>
        <w:t>l</w:t>
      </w:r>
      <w:r w:rsidRPr="00DF2975">
        <w:rPr>
          <w:rFonts w:ascii="Arial" w:hAnsi="Arial" w:cs="Arial"/>
          <w:sz w:val="20"/>
          <w:szCs w:val="20"/>
        </w:rPr>
        <w:t>s</w:t>
      </w:r>
      <w:r w:rsidRPr="00DF2975">
        <w:rPr>
          <w:rFonts w:ascii="Arial" w:hAnsi="Arial" w:cs="Arial"/>
          <w:spacing w:val="-2"/>
          <w:sz w:val="20"/>
          <w:szCs w:val="20"/>
        </w:rPr>
        <w:t xml:space="preserve"> a</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1"/>
          <w:sz w:val="20"/>
          <w:szCs w:val="20"/>
        </w:rPr>
        <w:t>di</w:t>
      </w:r>
      <w:r w:rsidRPr="00DF2975">
        <w:rPr>
          <w:rFonts w:ascii="Arial" w:hAnsi="Arial" w:cs="Arial"/>
          <w:sz w:val="20"/>
          <w:szCs w:val="20"/>
        </w:rPr>
        <w:t>ff</w:t>
      </w:r>
      <w:r w:rsidRPr="00DF2975">
        <w:rPr>
          <w:rFonts w:ascii="Arial" w:hAnsi="Arial" w:cs="Arial"/>
          <w:spacing w:val="-2"/>
          <w:sz w:val="20"/>
          <w:szCs w:val="20"/>
        </w:rPr>
        <w:t>i</w:t>
      </w:r>
      <w:r w:rsidRPr="00DF2975">
        <w:rPr>
          <w:rFonts w:ascii="Arial" w:hAnsi="Arial" w:cs="Arial"/>
          <w:spacing w:val="1"/>
          <w:sz w:val="20"/>
          <w:szCs w:val="20"/>
        </w:rPr>
        <w:t>cu</w:t>
      </w:r>
      <w:r w:rsidRPr="00DF2975">
        <w:rPr>
          <w:rFonts w:ascii="Arial" w:hAnsi="Arial" w:cs="Arial"/>
          <w:spacing w:val="-2"/>
          <w:sz w:val="20"/>
          <w:szCs w:val="20"/>
        </w:rPr>
        <w:t>l</w:t>
      </w:r>
      <w:r w:rsidRPr="00DF2975">
        <w:rPr>
          <w:rFonts w:ascii="Arial" w:hAnsi="Arial" w:cs="Arial"/>
          <w:sz w:val="20"/>
          <w:szCs w:val="20"/>
        </w:rPr>
        <w:t>t</w:t>
      </w:r>
      <w:r w:rsidRPr="00DF2975">
        <w:rPr>
          <w:rFonts w:ascii="Arial" w:hAnsi="Arial" w:cs="Arial"/>
          <w:spacing w:val="1"/>
          <w:sz w:val="20"/>
          <w:szCs w:val="20"/>
        </w:rPr>
        <w:t>é</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z w:val="20"/>
          <w:szCs w:val="20"/>
        </w:rPr>
        <w:t xml:space="preserve">à </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1"/>
          <w:sz w:val="20"/>
          <w:szCs w:val="20"/>
        </w:rPr>
        <w:t xml:space="preserve"> m</w:t>
      </w:r>
      <w:r w:rsidRPr="00DF2975">
        <w:rPr>
          <w:rFonts w:ascii="Arial" w:hAnsi="Arial" w:cs="Arial"/>
          <w:spacing w:val="1"/>
          <w:sz w:val="20"/>
          <w:szCs w:val="20"/>
        </w:rPr>
        <w:t>ou</w:t>
      </w:r>
      <w:r w:rsidRPr="00DF2975">
        <w:rPr>
          <w:rFonts w:ascii="Arial" w:hAnsi="Arial" w:cs="Arial"/>
          <w:spacing w:val="-1"/>
          <w:sz w:val="20"/>
          <w:szCs w:val="20"/>
        </w:rPr>
        <w:t>v</w:t>
      </w:r>
      <w:r w:rsidRPr="00DF2975">
        <w:rPr>
          <w:rFonts w:ascii="Arial" w:hAnsi="Arial" w:cs="Arial"/>
          <w:spacing w:val="1"/>
          <w:sz w:val="20"/>
          <w:szCs w:val="20"/>
        </w:rPr>
        <w:t>oi</w:t>
      </w:r>
      <w:r w:rsidRPr="00DF2975">
        <w:rPr>
          <w:rFonts w:ascii="Arial" w:hAnsi="Arial" w:cs="Arial"/>
          <w:sz w:val="20"/>
          <w:szCs w:val="20"/>
        </w:rPr>
        <w:t>r</w:t>
      </w:r>
      <w:r w:rsidRPr="00DF2975">
        <w:rPr>
          <w:rFonts w:ascii="Arial" w:hAnsi="Arial" w:cs="Arial"/>
          <w:spacing w:val="-5"/>
          <w:sz w:val="20"/>
          <w:szCs w:val="20"/>
        </w:rPr>
        <w:t xml:space="preserve"> </w:t>
      </w:r>
      <w:r w:rsidRPr="00DF2975">
        <w:rPr>
          <w:rFonts w:ascii="Arial" w:hAnsi="Arial" w:cs="Arial"/>
          <w:spacing w:val="-2"/>
          <w:sz w:val="20"/>
          <w:szCs w:val="20"/>
        </w:rPr>
        <w:t>r</w:t>
      </w:r>
      <w:r w:rsidRPr="00DF2975">
        <w:rPr>
          <w:rFonts w:ascii="Arial" w:hAnsi="Arial" w:cs="Arial"/>
          <w:spacing w:val="1"/>
          <w:sz w:val="20"/>
          <w:szCs w:val="20"/>
        </w:rPr>
        <w:t>ap</w:t>
      </w:r>
      <w:r w:rsidRPr="00DF2975">
        <w:rPr>
          <w:rFonts w:ascii="Arial" w:hAnsi="Arial" w:cs="Arial"/>
          <w:spacing w:val="-2"/>
          <w:sz w:val="20"/>
          <w:szCs w:val="20"/>
        </w:rPr>
        <w:t>i</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pacing w:val="1"/>
          <w:sz w:val="20"/>
          <w:szCs w:val="20"/>
        </w:rPr>
        <w:t>men</w:t>
      </w:r>
      <w:r w:rsidRPr="00DF2975">
        <w:rPr>
          <w:rFonts w:ascii="Arial" w:hAnsi="Arial" w:cs="Arial"/>
          <w:sz w:val="20"/>
          <w:szCs w:val="20"/>
        </w:rPr>
        <w:t>t</w:t>
      </w:r>
      <w:r w:rsidRPr="00DF2975">
        <w:rPr>
          <w:rFonts w:ascii="Arial" w:hAnsi="Arial" w:cs="Arial"/>
          <w:spacing w:val="-9"/>
          <w:sz w:val="20"/>
          <w:szCs w:val="20"/>
        </w:rPr>
        <w:t xml:space="preserve"> </w:t>
      </w:r>
      <w:r w:rsidRPr="00DF2975">
        <w:rPr>
          <w:rFonts w:ascii="Arial" w:hAnsi="Arial" w:cs="Arial"/>
          <w:spacing w:val="1"/>
          <w:sz w:val="20"/>
          <w:szCs w:val="20"/>
        </w:rPr>
        <w:t>s</w:t>
      </w:r>
      <w:r w:rsidRPr="00DF2975">
        <w:rPr>
          <w:rFonts w:ascii="Arial" w:hAnsi="Arial" w:cs="Arial"/>
          <w:sz w:val="20"/>
          <w:szCs w:val="20"/>
        </w:rPr>
        <w:t>i</w:t>
      </w:r>
      <w:r w:rsidRPr="00DF2975">
        <w:rPr>
          <w:rFonts w:ascii="Arial" w:hAnsi="Arial" w:cs="Arial"/>
          <w:spacing w:val="-2"/>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e</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2"/>
          <w:sz w:val="20"/>
          <w:szCs w:val="20"/>
        </w:rPr>
        <w:t xml:space="preserve"> l</w:t>
      </w:r>
      <w:r w:rsidRPr="00DF2975">
        <w:rPr>
          <w:rFonts w:ascii="Arial" w:hAnsi="Arial" w:cs="Arial"/>
          <w:spacing w:val="1"/>
          <w:sz w:val="20"/>
          <w:szCs w:val="20"/>
        </w:rPr>
        <w:t>eu</w:t>
      </w:r>
      <w:r w:rsidRPr="00DF2975">
        <w:rPr>
          <w:rFonts w:ascii="Arial" w:hAnsi="Arial" w:cs="Arial"/>
          <w:sz w:val="20"/>
          <w:szCs w:val="20"/>
        </w:rPr>
        <w:t>r</w:t>
      </w:r>
      <w:r w:rsidRPr="00DF2975">
        <w:rPr>
          <w:rFonts w:ascii="Arial" w:hAnsi="Arial" w:cs="Arial"/>
          <w:spacing w:val="-2"/>
          <w:sz w:val="20"/>
          <w:szCs w:val="20"/>
        </w:rPr>
        <w:t xml:space="preserve"> é</w:t>
      </w:r>
      <w:r w:rsidRPr="00DF2975">
        <w:rPr>
          <w:rFonts w:ascii="Arial" w:hAnsi="Arial" w:cs="Arial"/>
          <w:sz w:val="20"/>
          <w:szCs w:val="20"/>
        </w:rPr>
        <w:t>t</w:t>
      </w:r>
      <w:r w:rsidRPr="00DF2975">
        <w:rPr>
          <w:rFonts w:ascii="Arial" w:hAnsi="Arial" w:cs="Arial"/>
          <w:spacing w:val="1"/>
          <w:sz w:val="20"/>
          <w:szCs w:val="20"/>
        </w:rPr>
        <w:t>ai</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pacing w:val="1"/>
          <w:sz w:val="20"/>
          <w:szCs w:val="20"/>
        </w:rPr>
        <w:t>ma</w:t>
      </w:r>
      <w:r w:rsidRPr="00DF2975">
        <w:rPr>
          <w:rFonts w:ascii="Arial" w:hAnsi="Arial" w:cs="Arial"/>
          <w:spacing w:val="-2"/>
          <w:sz w:val="20"/>
          <w:szCs w:val="20"/>
        </w:rPr>
        <w:t>nd</w:t>
      </w:r>
      <w:r w:rsidRPr="00DF2975">
        <w:rPr>
          <w:rFonts w:ascii="Arial" w:hAnsi="Arial" w:cs="Arial"/>
          <w:sz w:val="20"/>
          <w:szCs w:val="20"/>
        </w:rPr>
        <w:t>é</w:t>
      </w:r>
      <w:r w:rsidRPr="00DF2975">
        <w:rPr>
          <w:rFonts w:ascii="Arial" w:hAnsi="Arial" w:cs="Arial"/>
          <w:spacing w:val="-7"/>
          <w:sz w:val="20"/>
          <w:szCs w:val="20"/>
        </w:rPr>
        <w:t xml:space="preserve"> </w:t>
      </w:r>
      <w:r w:rsidRPr="00DF2975">
        <w:rPr>
          <w:rFonts w:ascii="Arial" w:hAnsi="Arial" w:cs="Arial"/>
          <w:sz w:val="20"/>
          <w:szCs w:val="20"/>
        </w:rPr>
        <w:t>;</w:t>
      </w:r>
    </w:p>
    <w:p w14:paraId="3233170E" w14:textId="77777777" w:rsidR="00CF4393" w:rsidRPr="00DF2975" w:rsidRDefault="00CF4393" w:rsidP="007327AA">
      <w:pPr>
        <w:widowControl w:val="0"/>
        <w:numPr>
          <w:ilvl w:val="0"/>
          <w:numId w:val="109"/>
        </w:numPr>
        <w:autoSpaceDE w:val="0"/>
        <w:autoSpaceDN w:val="0"/>
        <w:adjustRightInd w:val="0"/>
        <w:spacing w:after="0" w:line="360" w:lineRule="auto"/>
        <w:ind w:right="117"/>
        <w:jc w:val="both"/>
        <w:rPr>
          <w:rFonts w:ascii="Arial" w:hAnsi="Arial" w:cs="Arial"/>
          <w:sz w:val="20"/>
          <w:szCs w:val="20"/>
        </w:rPr>
      </w:pP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pa</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2"/>
          <w:sz w:val="20"/>
          <w:szCs w:val="20"/>
        </w:rPr>
        <w:t>a</w:t>
      </w:r>
      <w:r w:rsidRPr="00DF2975">
        <w:rPr>
          <w:rFonts w:ascii="Arial" w:hAnsi="Arial" w:cs="Arial"/>
          <w:spacing w:val="1"/>
          <w:sz w:val="20"/>
          <w:szCs w:val="20"/>
        </w:rPr>
        <w:t>ge</w:t>
      </w:r>
      <w:r w:rsidRPr="00DF2975">
        <w:rPr>
          <w:rFonts w:ascii="Arial" w:hAnsi="Arial" w:cs="Arial"/>
          <w:sz w:val="20"/>
          <w:szCs w:val="20"/>
        </w:rPr>
        <w:t xml:space="preserve">rs </w:t>
      </w:r>
      <w:r w:rsidRPr="00DF2975">
        <w:rPr>
          <w:rFonts w:ascii="Arial" w:hAnsi="Arial" w:cs="Arial"/>
          <w:spacing w:val="1"/>
          <w:sz w:val="20"/>
          <w:szCs w:val="20"/>
        </w:rPr>
        <w:t>d</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9"/>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2"/>
          <w:sz w:val="20"/>
          <w:szCs w:val="20"/>
        </w:rPr>
        <w:t>o</w:t>
      </w:r>
      <w:r w:rsidRPr="00DF2975">
        <w:rPr>
          <w:rFonts w:ascii="Arial" w:hAnsi="Arial" w:cs="Arial"/>
          <w:sz w:val="20"/>
          <w:szCs w:val="20"/>
        </w:rPr>
        <w:t>u</w:t>
      </w:r>
      <w:r w:rsidRPr="00DF2975">
        <w:rPr>
          <w:rFonts w:ascii="Arial" w:hAnsi="Arial" w:cs="Arial"/>
          <w:spacing w:val="5"/>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ou</w:t>
      </w:r>
      <w:r w:rsidRPr="00DF2975">
        <w:rPr>
          <w:rFonts w:ascii="Arial" w:hAnsi="Arial" w:cs="Arial"/>
          <w:sz w:val="20"/>
          <w:szCs w:val="20"/>
        </w:rPr>
        <w:t>ïe</w:t>
      </w:r>
      <w:r w:rsidRPr="00DF2975">
        <w:rPr>
          <w:rFonts w:ascii="Arial" w:hAnsi="Arial" w:cs="Arial"/>
          <w:spacing w:val="4"/>
          <w:sz w:val="20"/>
          <w:szCs w:val="20"/>
        </w:rPr>
        <w:t xml:space="preserve"> </w:t>
      </w:r>
      <w:r w:rsidRPr="00DF2975">
        <w:rPr>
          <w:rFonts w:ascii="Arial" w:hAnsi="Arial" w:cs="Arial"/>
          <w:spacing w:val="1"/>
          <w:sz w:val="20"/>
          <w:szCs w:val="20"/>
        </w:rPr>
        <w:t>e</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é</w:t>
      </w:r>
      <w:r w:rsidRPr="00DF2975">
        <w:rPr>
          <w:rFonts w:ascii="Arial" w:hAnsi="Arial" w:cs="Arial"/>
          <w:spacing w:val="1"/>
          <w:sz w:val="20"/>
          <w:szCs w:val="20"/>
        </w:rPr>
        <w:t>g</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pacing w:val="-2"/>
          <w:sz w:val="20"/>
          <w:szCs w:val="20"/>
        </w:rPr>
        <w:t>d</w:t>
      </w:r>
      <w:r w:rsidRPr="00DF2975">
        <w:rPr>
          <w:rFonts w:ascii="Arial" w:hAnsi="Arial" w:cs="Arial"/>
          <w:spacing w:val="1"/>
          <w:sz w:val="20"/>
          <w:szCs w:val="20"/>
        </w:rPr>
        <w:t>é</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2"/>
          <w:sz w:val="20"/>
          <w:szCs w:val="20"/>
        </w:rPr>
        <w:t>a</w:t>
      </w:r>
      <w:r w:rsidRPr="00DF2975">
        <w:rPr>
          <w:rFonts w:ascii="Arial" w:hAnsi="Arial" w:cs="Arial"/>
          <w:sz w:val="20"/>
          <w:szCs w:val="20"/>
        </w:rPr>
        <w:t>u</w:t>
      </w:r>
      <w:r w:rsidRPr="00DF2975">
        <w:rPr>
          <w:rFonts w:ascii="Arial" w:hAnsi="Arial" w:cs="Arial"/>
          <w:spacing w:val="8"/>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oin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1"/>
          <w:sz w:val="20"/>
          <w:szCs w:val="20"/>
        </w:rPr>
        <w:t>qu</w:t>
      </w:r>
      <w:r w:rsidRPr="00DF2975">
        <w:rPr>
          <w:rFonts w:ascii="Arial" w:hAnsi="Arial" w:cs="Arial"/>
          <w:spacing w:val="-1"/>
          <w:sz w:val="20"/>
          <w:szCs w:val="20"/>
        </w:rPr>
        <w:t>'</w:t>
      </w:r>
      <w:r w:rsidRPr="00DF2975">
        <w:rPr>
          <w:rFonts w:ascii="Arial" w:hAnsi="Arial" w:cs="Arial"/>
          <w:spacing w:val="1"/>
          <w:sz w:val="20"/>
          <w:szCs w:val="20"/>
        </w:rPr>
        <w:t>i</w:t>
      </w:r>
      <w:r w:rsidRPr="00DF2975">
        <w:rPr>
          <w:rFonts w:ascii="Arial" w:hAnsi="Arial" w:cs="Arial"/>
          <w:spacing w:val="-2"/>
          <w:sz w:val="20"/>
          <w:szCs w:val="20"/>
        </w:rPr>
        <w:t>l</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2"/>
          <w:sz w:val="20"/>
          <w:szCs w:val="20"/>
        </w:rPr>
        <w:t>n</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o</w:t>
      </w:r>
      <w:r w:rsidRPr="00DF2975">
        <w:rPr>
          <w:rFonts w:ascii="Arial" w:hAnsi="Arial" w:cs="Arial"/>
          <w:spacing w:val="1"/>
          <w:sz w:val="20"/>
          <w:szCs w:val="20"/>
        </w:rPr>
        <w:t>u</w:t>
      </w:r>
      <w:r w:rsidRPr="00DF2975">
        <w:rPr>
          <w:rFonts w:ascii="Arial" w:hAnsi="Arial" w:cs="Arial"/>
          <w:sz w:val="20"/>
          <w:szCs w:val="20"/>
        </w:rPr>
        <w:t>rr</w:t>
      </w:r>
      <w:r w:rsidRPr="00DF2975">
        <w:rPr>
          <w:rFonts w:ascii="Arial" w:hAnsi="Arial" w:cs="Arial"/>
          <w:spacing w:val="1"/>
          <w:sz w:val="20"/>
          <w:szCs w:val="20"/>
        </w:rPr>
        <w:t>a</w:t>
      </w:r>
      <w:r w:rsidRPr="00DF2975">
        <w:rPr>
          <w:rFonts w:ascii="Arial" w:hAnsi="Arial" w:cs="Arial"/>
          <w:spacing w:val="-2"/>
          <w:sz w:val="20"/>
          <w:szCs w:val="20"/>
        </w:rPr>
        <w:t>i</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2"/>
          <w:sz w:val="20"/>
          <w:szCs w:val="20"/>
        </w:rPr>
        <w:t>r</w:t>
      </w:r>
      <w:r w:rsidRPr="00DF2975">
        <w:rPr>
          <w:rFonts w:ascii="Arial" w:hAnsi="Arial" w:cs="Arial"/>
          <w:spacing w:val="1"/>
          <w:sz w:val="20"/>
          <w:szCs w:val="20"/>
        </w:rPr>
        <w:t>ap</w:t>
      </w:r>
      <w:r w:rsidRPr="00DF2975">
        <w:rPr>
          <w:rFonts w:ascii="Arial" w:hAnsi="Arial" w:cs="Arial"/>
          <w:spacing w:val="-2"/>
          <w:sz w:val="20"/>
          <w:szCs w:val="20"/>
        </w:rPr>
        <w:t>i</w:t>
      </w:r>
      <w:r w:rsidRPr="00DF2975">
        <w:rPr>
          <w:rFonts w:ascii="Arial" w:hAnsi="Arial" w:cs="Arial"/>
          <w:spacing w:val="1"/>
          <w:sz w:val="20"/>
          <w:szCs w:val="20"/>
        </w:rPr>
        <w:t>de</w:t>
      </w:r>
      <w:r w:rsidRPr="00DF2975">
        <w:rPr>
          <w:rFonts w:ascii="Arial" w:hAnsi="Arial" w:cs="Arial"/>
          <w:spacing w:val="-1"/>
          <w:sz w:val="20"/>
          <w:szCs w:val="20"/>
        </w:rPr>
        <w:t>m</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1"/>
          <w:sz w:val="20"/>
          <w:szCs w:val="20"/>
        </w:rPr>
        <w:t xml:space="preserve"> p</w:t>
      </w:r>
      <w:r w:rsidRPr="00DF2975">
        <w:rPr>
          <w:rFonts w:ascii="Arial" w:hAnsi="Arial" w:cs="Arial"/>
          <w:spacing w:val="-2"/>
          <w:sz w:val="20"/>
          <w:szCs w:val="20"/>
        </w:rPr>
        <w:t>r</w:t>
      </w:r>
      <w:r w:rsidRPr="00DF2975">
        <w:rPr>
          <w:rFonts w:ascii="Arial" w:hAnsi="Arial" w:cs="Arial"/>
          <w:spacing w:val="1"/>
          <w:sz w:val="20"/>
          <w:szCs w:val="20"/>
        </w:rPr>
        <w:t>end</w:t>
      </w:r>
      <w:r w:rsidRPr="00DF2975">
        <w:rPr>
          <w:rFonts w:ascii="Arial" w:hAnsi="Arial" w:cs="Arial"/>
          <w:spacing w:val="-2"/>
          <w:sz w:val="20"/>
          <w:szCs w:val="20"/>
        </w:rPr>
        <w:t>r</w:t>
      </w:r>
      <w:r w:rsidRPr="00DF2975">
        <w:rPr>
          <w:rFonts w:ascii="Arial" w:hAnsi="Arial" w:cs="Arial"/>
          <w:sz w:val="20"/>
          <w:szCs w:val="20"/>
        </w:rPr>
        <w:t xml:space="preserve">e </w:t>
      </w:r>
      <w:r w:rsidRPr="00DF2975">
        <w:rPr>
          <w:rFonts w:ascii="Arial" w:hAnsi="Arial" w:cs="Arial"/>
          <w:spacing w:val="1"/>
          <w:sz w:val="20"/>
          <w:szCs w:val="20"/>
        </w:rPr>
        <w:t>con</w:t>
      </w:r>
      <w:r w:rsidRPr="00DF2975">
        <w:rPr>
          <w:rFonts w:ascii="Arial" w:hAnsi="Arial" w:cs="Arial"/>
          <w:spacing w:val="-2"/>
          <w:sz w:val="20"/>
          <w:szCs w:val="20"/>
        </w:rPr>
        <w:t>n</w:t>
      </w:r>
      <w:r w:rsidRPr="00DF2975">
        <w:rPr>
          <w:rFonts w:ascii="Arial" w:hAnsi="Arial" w:cs="Arial"/>
          <w:spacing w:val="1"/>
          <w:sz w:val="20"/>
          <w:szCs w:val="20"/>
        </w:rPr>
        <w:t>a</w:t>
      </w:r>
      <w:r w:rsidRPr="00DF2975">
        <w:rPr>
          <w:rFonts w:ascii="Arial" w:hAnsi="Arial" w:cs="Arial"/>
          <w:spacing w:val="-2"/>
          <w:sz w:val="20"/>
          <w:szCs w:val="20"/>
        </w:rPr>
        <w:t>i</w:t>
      </w:r>
      <w:r w:rsidRPr="00DF2975">
        <w:rPr>
          <w:rFonts w:ascii="Arial" w:hAnsi="Arial" w:cs="Arial"/>
          <w:spacing w:val="1"/>
          <w:sz w:val="20"/>
          <w:szCs w:val="20"/>
        </w:rPr>
        <w:t>ss</w:t>
      </w:r>
      <w:r w:rsidRPr="00DF2975">
        <w:rPr>
          <w:rFonts w:ascii="Arial" w:hAnsi="Arial" w:cs="Arial"/>
          <w:spacing w:val="-2"/>
          <w:sz w:val="20"/>
          <w:szCs w:val="20"/>
        </w:rPr>
        <w:t>a</w:t>
      </w:r>
      <w:r w:rsidRPr="00DF2975">
        <w:rPr>
          <w:rFonts w:ascii="Arial" w:hAnsi="Arial" w:cs="Arial"/>
          <w:spacing w:val="1"/>
          <w:sz w:val="20"/>
          <w:szCs w:val="20"/>
        </w:rPr>
        <w:t>nc</w:t>
      </w:r>
      <w:r w:rsidRPr="00DF2975">
        <w:rPr>
          <w:rFonts w:ascii="Arial" w:hAnsi="Arial" w:cs="Arial"/>
          <w:sz w:val="20"/>
          <w:szCs w:val="20"/>
        </w:rPr>
        <w:t>e</w:t>
      </w:r>
      <w:r w:rsidRPr="00DF2975">
        <w:rPr>
          <w:rFonts w:ascii="Arial" w:hAnsi="Arial" w:cs="Arial"/>
          <w:spacing w:val="-12"/>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i</w:t>
      </w:r>
      <w:r w:rsidRPr="00DF2975">
        <w:rPr>
          <w:rFonts w:ascii="Arial" w:hAnsi="Arial" w:cs="Arial"/>
          <w:spacing w:val="-2"/>
          <w:sz w:val="20"/>
          <w:szCs w:val="20"/>
        </w:rPr>
        <w:t>n</w:t>
      </w:r>
      <w:r w:rsidRPr="00DF2975">
        <w:rPr>
          <w:rFonts w:ascii="Arial" w:hAnsi="Arial" w:cs="Arial"/>
          <w:spacing w:val="1"/>
          <w:sz w:val="20"/>
          <w:szCs w:val="20"/>
        </w:rPr>
        <w:t>s</w:t>
      </w:r>
      <w:r w:rsidRPr="00DF2975">
        <w:rPr>
          <w:rFonts w:ascii="Arial" w:hAnsi="Arial" w:cs="Arial"/>
          <w:sz w:val="20"/>
          <w:szCs w:val="20"/>
        </w:rPr>
        <w:t>tr</w:t>
      </w:r>
      <w:r w:rsidRPr="00DF2975">
        <w:rPr>
          <w:rFonts w:ascii="Arial" w:hAnsi="Arial" w:cs="Arial"/>
          <w:spacing w:val="-2"/>
          <w:sz w:val="20"/>
          <w:szCs w:val="20"/>
        </w:rPr>
        <w:t>u</w:t>
      </w:r>
      <w:r w:rsidRPr="00DF2975">
        <w:rPr>
          <w:rFonts w:ascii="Arial" w:hAnsi="Arial" w:cs="Arial"/>
          <w:spacing w:val="1"/>
          <w:sz w:val="20"/>
          <w:szCs w:val="20"/>
        </w:rPr>
        <w:t>c</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10"/>
          <w:sz w:val="20"/>
          <w:szCs w:val="20"/>
        </w:rPr>
        <w:t xml:space="preserve"> </w:t>
      </w:r>
      <w:r w:rsidRPr="00DF2975">
        <w:rPr>
          <w:rFonts w:ascii="Arial" w:hAnsi="Arial" w:cs="Arial"/>
          <w:spacing w:val="1"/>
          <w:sz w:val="20"/>
          <w:szCs w:val="20"/>
        </w:rPr>
        <w:t>é</w:t>
      </w:r>
      <w:r w:rsidRPr="00DF2975">
        <w:rPr>
          <w:rFonts w:ascii="Arial" w:hAnsi="Arial" w:cs="Arial"/>
          <w:spacing w:val="-1"/>
          <w:sz w:val="20"/>
          <w:szCs w:val="20"/>
        </w:rPr>
        <w:t>c</w:t>
      </w:r>
      <w:r w:rsidRPr="00DF2975">
        <w:rPr>
          <w:rFonts w:ascii="Arial" w:hAnsi="Arial" w:cs="Arial"/>
          <w:sz w:val="20"/>
          <w:szCs w:val="20"/>
        </w:rPr>
        <w:t>r</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1"/>
          <w:sz w:val="20"/>
          <w:szCs w:val="20"/>
        </w:rPr>
        <w:t xml:space="preserve"> v</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2"/>
          <w:sz w:val="20"/>
          <w:szCs w:val="20"/>
        </w:rPr>
        <w:t>b</w:t>
      </w:r>
      <w:r w:rsidRPr="00DF2975">
        <w:rPr>
          <w:rFonts w:ascii="Arial" w:hAnsi="Arial" w:cs="Arial"/>
          <w:spacing w:val="1"/>
          <w:sz w:val="20"/>
          <w:szCs w:val="20"/>
        </w:rPr>
        <w:t>al</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z w:val="20"/>
          <w:szCs w:val="20"/>
        </w:rPr>
        <w:t>;</w:t>
      </w:r>
    </w:p>
    <w:p w14:paraId="6D083E56" w14:textId="77777777" w:rsidR="00CF4393" w:rsidRPr="00DF2975" w:rsidRDefault="00CF4393" w:rsidP="007327AA">
      <w:pPr>
        <w:widowControl w:val="0"/>
        <w:numPr>
          <w:ilvl w:val="0"/>
          <w:numId w:val="109"/>
        </w:numPr>
        <w:autoSpaceDE w:val="0"/>
        <w:autoSpaceDN w:val="0"/>
        <w:adjustRightInd w:val="0"/>
        <w:spacing w:after="0" w:line="360" w:lineRule="auto"/>
        <w:ind w:right="117"/>
        <w:jc w:val="both"/>
        <w:rPr>
          <w:rFonts w:ascii="Arial" w:hAnsi="Arial" w:cs="Arial"/>
          <w:sz w:val="20"/>
          <w:szCs w:val="20"/>
        </w:rPr>
      </w:pPr>
      <w:r w:rsidRPr="00DF2975">
        <w:rPr>
          <w:rFonts w:ascii="Arial" w:hAnsi="Arial" w:cs="Arial"/>
          <w:spacing w:val="1"/>
          <w:sz w:val="20"/>
          <w:szCs w:val="20"/>
        </w:rPr>
        <w:t>le</w:t>
      </w:r>
      <w:r w:rsidRPr="00DF2975">
        <w:rPr>
          <w:rFonts w:ascii="Arial" w:hAnsi="Arial" w:cs="Arial"/>
          <w:sz w:val="20"/>
          <w:szCs w:val="20"/>
        </w:rPr>
        <w:t xml:space="preserve">s </w:t>
      </w:r>
      <w:r w:rsidRPr="00DF2975">
        <w:rPr>
          <w:rFonts w:ascii="Arial" w:hAnsi="Arial" w:cs="Arial"/>
          <w:spacing w:val="1"/>
          <w:sz w:val="20"/>
          <w:szCs w:val="20"/>
        </w:rPr>
        <w:t>pa</w:t>
      </w:r>
      <w:r w:rsidRPr="00DF2975">
        <w:rPr>
          <w:rFonts w:ascii="Arial" w:hAnsi="Arial" w:cs="Arial"/>
          <w:spacing w:val="-1"/>
          <w:sz w:val="20"/>
          <w:szCs w:val="20"/>
        </w:rPr>
        <w:t>s</w:t>
      </w:r>
      <w:r w:rsidRPr="00DF2975">
        <w:rPr>
          <w:rFonts w:ascii="Arial" w:hAnsi="Arial" w:cs="Arial"/>
          <w:spacing w:val="1"/>
          <w:sz w:val="20"/>
          <w:szCs w:val="20"/>
        </w:rPr>
        <w:t>sa</w:t>
      </w:r>
      <w:r w:rsidRPr="00DF2975">
        <w:rPr>
          <w:rFonts w:ascii="Arial" w:hAnsi="Arial" w:cs="Arial"/>
          <w:spacing w:val="-2"/>
          <w:sz w:val="20"/>
          <w:szCs w:val="20"/>
        </w:rPr>
        <w:t>g</w:t>
      </w:r>
      <w:r w:rsidRPr="00DF2975">
        <w:rPr>
          <w:rFonts w:ascii="Arial" w:hAnsi="Arial" w:cs="Arial"/>
          <w:spacing w:val="1"/>
          <w:sz w:val="20"/>
          <w:szCs w:val="20"/>
        </w:rPr>
        <w:t>e</w:t>
      </w:r>
      <w:r w:rsidRPr="00DF2975">
        <w:rPr>
          <w:rFonts w:ascii="Arial" w:hAnsi="Arial" w:cs="Arial"/>
          <w:sz w:val="20"/>
          <w:szCs w:val="20"/>
        </w:rPr>
        <w:t>rs</w:t>
      </w:r>
      <w:r w:rsidRPr="00DF2975">
        <w:rPr>
          <w:rFonts w:ascii="Arial" w:hAnsi="Arial" w:cs="Arial"/>
          <w:spacing w:val="-6"/>
          <w:sz w:val="20"/>
          <w:szCs w:val="20"/>
        </w:rPr>
        <w:t xml:space="preserve"> </w:t>
      </w:r>
      <w:r w:rsidRPr="00DF2975">
        <w:rPr>
          <w:rFonts w:ascii="Arial" w:hAnsi="Arial" w:cs="Arial"/>
          <w:spacing w:val="1"/>
          <w:sz w:val="20"/>
          <w:szCs w:val="20"/>
        </w:rPr>
        <w:t>qu</w:t>
      </w:r>
      <w:r w:rsidRPr="00DF2975">
        <w:rPr>
          <w:rFonts w:ascii="Arial" w:hAnsi="Arial" w:cs="Arial"/>
          <w:spacing w:val="-2"/>
          <w:sz w:val="20"/>
          <w:szCs w:val="20"/>
        </w:rPr>
        <w:t>i</w:t>
      </w:r>
      <w:r w:rsidRPr="00DF2975">
        <w:rPr>
          <w:rFonts w:ascii="Arial" w:hAnsi="Arial" w:cs="Arial"/>
          <w:sz w:val="20"/>
          <w:szCs w:val="20"/>
        </w:rPr>
        <w:t>,</w:t>
      </w:r>
      <w:r w:rsidRPr="00DF2975">
        <w:rPr>
          <w:rFonts w:ascii="Arial" w:hAnsi="Arial" w:cs="Arial"/>
          <w:spacing w:val="1"/>
          <w:sz w:val="20"/>
          <w:szCs w:val="20"/>
        </w:rPr>
        <w:t xml:space="preserve"> e</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pacing w:val="-2"/>
          <w:sz w:val="20"/>
          <w:szCs w:val="20"/>
        </w:rPr>
        <w:t>i</w:t>
      </w:r>
      <w:r w:rsidRPr="00DF2975">
        <w:rPr>
          <w:rFonts w:ascii="Arial" w:hAnsi="Arial" w:cs="Arial"/>
          <w:spacing w:val="1"/>
          <w:sz w:val="20"/>
          <w:szCs w:val="20"/>
        </w:rPr>
        <w:t>so</w:t>
      </w:r>
      <w:r w:rsidRPr="00DF2975">
        <w:rPr>
          <w:rFonts w:ascii="Arial" w:hAnsi="Arial" w:cs="Arial"/>
          <w:sz w:val="20"/>
          <w:szCs w:val="20"/>
        </w:rPr>
        <w:t>n</w:t>
      </w:r>
      <w:r w:rsidRPr="00DF2975">
        <w:rPr>
          <w:rFonts w:ascii="Arial" w:hAnsi="Arial" w:cs="Arial"/>
          <w:spacing w:val="-4"/>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âg</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3"/>
          <w:sz w:val="20"/>
          <w:szCs w:val="20"/>
        </w:rPr>
        <w:t xml:space="preserve"> </w:t>
      </w:r>
      <w:r w:rsidRPr="00DF2975">
        <w:rPr>
          <w:rFonts w:ascii="Arial" w:hAnsi="Arial" w:cs="Arial"/>
          <w:spacing w:val="-1"/>
          <w:sz w:val="20"/>
          <w:szCs w:val="20"/>
        </w:rPr>
        <w:t>m</w:t>
      </w:r>
      <w:r w:rsidRPr="00DF2975">
        <w:rPr>
          <w:rFonts w:ascii="Arial" w:hAnsi="Arial" w:cs="Arial"/>
          <w:spacing w:val="1"/>
          <w:sz w:val="20"/>
          <w:szCs w:val="20"/>
        </w:rPr>
        <w:t>al</w:t>
      </w:r>
      <w:r w:rsidRPr="00DF2975">
        <w:rPr>
          <w:rFonts w:ascii="Arial" w:hAnsi="Arial" w:cs="Arial"/>
          <w:spacing w:val="-2"/>
          <w:sz w:val="20"/>
          <w:szCs w:val="20"/>
        </w:rPr>
        <w:t>a</w:t>
      </w:r>
      <w:r w:rsidRPr="00DF2975">
        <w:rPr>
          <w:rFonts w:ascii="Arial" w:hAnsi="Arial" w:cs="Arial"/>
          <w:spacing w:val="1"/>
          <w:sz w:val="20"/>
          <w:szCs w:val="20"/>
        </w:rPr>
        <w:t>die</w:t>
      </w:r>
      <w:r w:rsidRPr="00DF2975">
        <w:rPr>
          <w:rFonts w:ascii="Arial" w:hAnsi="Arial" w:cs="Arial"/>
          <w:sz w:val="20"/>
          <w:szCs w:val="20"/>
        </w:rPr>
        <w:t>,</w:t>
      </w:r>
      <w:r w:rsidRPr="00DF2975">
        <w:rPr>
          <w:rFonts w:ascii="Arial" w:hAnsi="Arial" w:cs="Arial"/>
          <w:spacing w:val="-5"/>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on</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1"/>
          <w:sz w:val="20"/>
          <w:szCs w:val="20"/>
        </w:rPr>
        <w:t>u</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7"/>
          <w:sz w:val="20"/>
          <w:szCs w:val="20"/>
        </w:rPr>
        <w:t xml:space="preserve"> </w:t>
      </w:r>
      <w:r w:rsidRPr="00DF2975">
        <w:rPr>
          <w:rFonts w:ascii="Arial" w:hAnsi="Arial" w:cs="Arial"/>
          <w:spacing w:val="1"/>
          <w:sz w:val="20"/>
          <w:szCs w:val="20"/>
        </w:rPr>
        <w:t>s</w:t>
      </w:r>
      <w:r w:rsidRPr="00DF2975">
        <w:rPr>
          <w:rFonts w:ascii="Arial" w:hAnsi="Arial" w:cs="Arial"/>
          <w:sz w:val="20"/>
          <w:szCs w:val="20"/>
        </w:rPr>
        <w:t>i f</w:t>
      </w:r>
      <w:r w:rsidRPr="00DF2975">
        <w:rPr>
          <w:rFonts w:ascii="Arial" w:hAnsi="Arial" w:cs="Arial"/>
          <w:spacing w:val="1"/>
          <w:sz w:val="20"/>
          <w:szCs w:val="20"/>
        </w:rPr>
        <w:t>a</w:t>
      </w:r>
      <w:r w:rsidRPr="00DF2975">
        <w:rPr>
          <w:rFonts w:ascii="Arial" w:hAnsi="Arial" w:cs="Arial"/>
          <w:spacing w:val="-2"/>
          <w:sz w:val="20"/>
          <w:szCs w:val="20"/>
        </w:rPr>
        <w:t>i</w:t>
      </w:r>
      <w:r w:rsidRPr="00DF2975">
        <w:rPr>
          <w:rFonts w:ascii="Arial" w:hAnsi="Arial" w:cs="Arial"/>
          <w:spacing w:val="1"/>
          <w:sz w:val="20"/>
          <w:szCs w:val="20"/>
        </w:rPr>
        <w:t>bl</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qu</w:t>
      </w:r>
      <w:r w:rsidRPr="00DF2975">
        <w:rPr>
          <w:rFonts w:ascii="Arial" w:hAnsi="Arial" w:cs="Arial"/>
          <w:spacing w:val="-1"/>
          <w:sz w:val="20"/>
          <w:szCs w:val="20"/>
        </w:rPr>
        <w:t>'</w:t>
      </w:r>
      <w:r w:rsidRPr="00DF2975">
        <w:rPr>
          <w:rFonts w:ascii="Arial" w:hAnsi="Arial" w:cs="Arial"/>
          <w:spacing w:val="1"/>
          <w:sz w:val="20"/>
          <w:szCs w:val="20"/>
        </w:rPr>
        <w:t>i</w:t>
      </w:r>
      <w:r w:rsidRPr="00DF2975">
        <w:rPr>
          <w:rFonts w:ascii="Arial" w:hAnsi="Arial" w:cs="Arial"/>
          <w:spacing w:val="-2"/>
          <w:sz w:val="20"/>
          <w:szCs w:val="20"/>
        </w:rPr>
        <w:t>l</w:t>
      </w:r>
      <w:r w:rsidRPr="00DF2975">
        <w:rPr>
          <w:rFonts w:ascii="Arial" w:hAnsi="Arial" w:cs="Arial"/>
          <w:sz w:val="20"/>
          <w:szCs w:val="20"/>
        </w:rPr>
        <w:t xml:space="preserve">s </w:t>
      </w:r>
      <w:r w:rsidRPr="00DF2975">
        <w:rPr>
          <w:rFonts w:ascii="Arial" w:hAnsi="Arial" w:cs="Arial"/>
          <w:spacing w:val="-2"/>
          <w:sz w:val="20"/>
          <w:szCs w:val="20"/>
        </w:rPr>
        <w:t>a</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1"/>
          <w:sz w:val="20"/>
          <w:szCs w:val="20"/>
        </w:rPr>
        <w:t>di</w:t>
      </w:r>
      <w:r w:rsidRPr="00DF2975">
        <w:rPr>
          <w:rFonts w:ascii="Arial" w:hAnsi="Arial" w:cs="Arial"/>
          <w:sz w:val="20"/>
          <w:szCs w:val="20"/>
        </w:rPr>
        <w:t>ff</w:t>
      </w:r>
      <w:r w:rsidRPr="00DF2975">
        <w:rPr>
          <w:rFonts w:ascii="Arial" w:hAnsi="Arial" w:cs="Arial"/>
          <w:spacing w:val="-2"/>
          <w:sz w:val="20"/>
          <w:szCs w:val="20"/>
        </w:rPr>
        <w:t>i</w:t>
      </w:r>
      <w:r w:rsidRPr="00DF2975">
        <w:rPr>
          <w:rFonts w:ascii="Arial" w:hAnsi="Arial" w:cs="Arial"/>
          <w:spacing w:val="1"/>
          <w:sz w:val="20"/>
          <w:szCs w:val="20"/>
        </w:rPr>
        <w:t>cu</w:t>
      </w:r>
      <w:r w:rsidRPr="00DF2975">
        <w:rPr>
          <w:rFonts w:ascii="Arial" w:hAnsi="Arial" w:cs="Arial"/>
          <w:spacing w:val="-2"/>
          <w:sz w:val="20"/>
          <w:szCs w:val="20"/>
        </w:rPr>
        <w:t>l</w:t>
      </w:r>
      <w:r w:rsidRPr="00DF2975">
        <w:rPr>
          <w:rFonts w:ascii="Arial" w:hAnsi="Arial" w:cs="Arial"/>
          <w:sz w:val="20"/>
          <w:szCs w:val="20"/>
        </w:rPr>
        <w:t>t</w:t>
      </w:r>
      <w:r w:rsidRPr="00DF2975">
        <w:rPr>
          <w:rFonts w:ascii="Arial" w:hAnsi="Arial" w:cs="Arial"/>
          <w:spacing w:val="1"/>
          <w:sz w:val="20"/>
          <w:szCs w:val="20"/>
        </w:rPr>
        <w:t>é</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z w:val="20"/>
          <w:szCs w:val="20"/>
        </w:rPr>
        <w:t xml:space="preserve">à </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1"/>
          <w:sz w:val="20"/>
          <w:szCs w:val="20"/>
        </w:rPr>
        <w:t xml:space="preserve"> m</w:t>
      </w:r>
      <w:r w:rsidRPr="00DF2975">
        <w:rPr>
          <w:rFonts w:ascii="Arial" w:hAnsi="Arial" w:cs="Arial"/>
          <w:spacing w:val="1"/>
          <w:sz w:val="20"/>
          <w:szCs w:val="20"/>
        </w:rPr>
        <w:t>ou</w:t>
      </w:r>
      <w:r w:rsidRPr="00DF2975">
        <w:rPr>
          <w:rFonts w:ascii="Arial" w:hAnsi="Arial" w:cs="Arial"/>
          <w:spacing w:val="-1"/>
          <w:sz w:val="20"/>
          <w:szCs w:val="20"/>
        </w:rPr>
        <w:t>v</w:t>
      </w:r>
      <w:r w:rsidRPr="00DF2975">
        <w:rPr>
          <w:rFonts w:ascii="Arial" w:hAnsi="Arial" w:cs="Arial"/>
          <w:spacing w:val="1"/>
          <w:sz w:val="20"/>
          <w:szCs w:val="20"/>
        </w:rPr>
        <w:t>oi</w:t>
      </w:r>
      <w:r w:rsidRPr="00DF2975">
        <w:rPr>
          <w:rFonts w:ascii="Arial" w:hAnsi="Arial" w:cs="Arial"/>
          <w:sz w:val="20"/>
          <w:szCs w:val="20"/>
        </w:rPr>
        <w:t>r</w:t>
      </w:r>
      <w:r w:rsidRPr="00DF2975">
        <w:rPr>
          <w:rFonts w:ascii="Arial" w:hAnsi="Arial" w:cs="Arial"/>
          <w:spacing w:val="-5"/>
          <w:sz w:val="20"/>
          <w:szCs w:val="20"/>
        </w:rPr>
        <w:t xml:space="preserve"> </w:t>
      </w:r>
      <w:r w:rsidRPr="00DF2975">
        <w:rPr>
          <w:rFonts w:ascii="Arial" w:hAnsi="Arial" w:cs="Arial"/>
          <w:spacing w:val="-2"/>
          <w:sz w:val="20"/>
          <w:szCs w:val="20"/>
        </w:rPr>
        <w:t>r</w:t>
      </w:r>
      <w:r w:rsidRPr="00DF2975">
        <w:rPr>
          <w:rFonts w:ascii="Arial" w:hAnsi="Arial" w:cs="Arial"/>
          <w:spacing w:val="1"/>
          <w:sz w:val="20"/>
          <w:szCs w:val="20"/>
        </w:rPr>
        <w:t>ap</w:t>
      </w:r>
      <w:r w:rsidRPr="00DF2975">
        <w:rPr>
          <w:rFonts w:ascii="Arial" w:hAnsi="Arial" w:cs="Arial"/>
          <w:spacing w:val="-2"/>
          <w:sz w:val="20"/>
          <w:szCs w:val="20"/>
        </w:rPr>
        <w:t>i</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pacing w:val="1"/>
          <w:sz w:val="20"/>
          <w:szCs w:val="20"/>
        </w:rPr>
        <w:t>men</w:t>
      </w:r>
      <w:r w:rsidRPr="00DF2975">
        <w:rPr>
          <w:rFonts w:ascii="Arial" w:hAnsi="Arial" w:cs="Arial"/>
          <w:sz w:val="20"/>
          <w:szCs w:val="20"/>
        </w:rPr>
        <w:t>t</w:t>
      </w:r>
      <w:r w:rsidRPr="00DF2975">
        <w:rPr>
          <w:rFonts w:ascii="Arial" w:hAnsi="Arial" w:cs="Arial"/>
          <w:spacing w:val="-9"/>
          <w:sz w:val="20"/>
          <w:szCs w:val="20"/>
        </w:rPr>
        <w:t xml:space="preserve"> </w:t>
      </w:r>
      <w:r w:rsidRPr="00DF2975">
        <w:rPr>
          <w:rFonts w:ascii="Arial" w:hAnsi="Arial" w:cs="Arial"/>
          <w:sz w:val="20"/>
          <w:szCs w:val="20"/>
        </w:rPr>
        <w:t>;</w:t>
      </w:r>
    </w:p>
    <w:p w14:paraId="704C69AB" w14:textId="77777777" w:rsidR="00CF4393" w:rsidRPr="00DF2975" w:rsidRDefault="00CF4393" w:rsidP="007327AA">
      <w:pPr>
        <w:widowControl w:val="0"/>
        <w:numPr>
          <w:ilvl w:val="0"/>
          <w:numId w:val="109"/>
        </w:numPr>
        <w:autoSpaceDE w:val="0"/>
        <w:autoSpaceDN w:val="0"/>
        <w:adjustRightInd w:val="0"/>
        <w:spacing w:after="0" w:line="360" w:lineRule="auto"/>
        <w:ind w:right="117"/>
        <w:jc w:val="both"/>
        <w:rPr>
          <w:rFonts w:ascii="Arial" w:hAnsi="Arial" w:cs="Arial"/>
          <w:sz w:val="20"/>
          <w:szCs w:val="20"/>
        </w:rPr>
      </w:pP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34"/>
          <w:sz w:val="20"/>
          <w:szCs w:val="20"/>
        </w:rPr>
        <w:t xml:space="preserve"> </w:t>
      </w:r>
      <w:r w:rsidRPr="00DF2975">
        <w:rPr>
          <w:rFonts w:ascii="Arial" w:hAnsi="Arial" w:cs="Arial"/>
          <w:spacing w:val="1"/>
          <w:sz w:val="20"/>
          <w:szCs w:val="20"/>
        </w:rPr>
        <w:t>pa</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2"/>
          <w:sz w:val="20"/>
          <w:szCs w:val="20"/>
        </w:rPr>
        <w:t>a</w:t>
      </w:r>
      <w:r w:rsidRPr="00DF2975">
        <w:rPr>
          <w:rFonts w:ascii="Arial" w:hAnsi="Arial" w:cs="Arial"/>
          <w:spacing w:val="1"/>
          <w:sz w:val="20"/>
          <w:szCs w:val="20"/>
        </w:rPr>
        <w:t>ge</w:t>
      </w:r>
      <w:r w:rsidRPr="00DF2975">
        <w:rPr>
          <w:rFonts w:ascii="Arial" w:hAnsi="Arial" w:cs="Arial"/>
          <w:sz w:val="20"/>
          <w:szCs w:val="20"/>
        </w:rPr>
        <w:t>rs</w:t>
      </w:r>
      <w:r w:rsidRPr="00DF2975">
        <w:rPr>
          <w:rFonts w:ascii="Arial" w:hAnsi="Arial" w:cs="Arial"/>
          <w:spacing w:val="28"/>
          <w:sz w:val="20"/>
          <w:szCs w:val="20"/>
        </w:rPr>
        <w:t xml:space="preserve"> </w:t>
      </w:r>
      <w:r w:rsidRPr="00DF2975">
        <w:rPr>
          <w:rFonts w:ascii="Arial" w:hAnsi="Arial" w:cs="Arial"/>
          <w:spacing w:val="1"/>
          <w:sz w:val="20"/>
          <w:szCs w:val="20"/>
        </w:rPr>
        <w:t>s</w:t>
      </w:r>
      <w:r w:rsidRPr="00DF2975">
        <w:rPr>
          <w:rFonts w:ascii="Arial" w:hAnsi="Arial" w:cs="Arial"/>
          <w:sz w:val="20"/>
          <w:szCs w:val="20"/>
        </w:rPr>
        <w:t>i</w:t>
      </w:r>
      <w:r w:rsidRPr="00DF2975">
        <w:rPr>
          <w:rFonts w:ascii="Arial" w:hAnsi="Arial" w:cs="Arial"/>
          <w:spacing w:val="34"/>
          <w:sz w:val="20"/>
          <w:szCs w:val="20"/>
        </w:rPr>
        <w:t xml:space="preserve"> </w:t>
      </w:r>
      <w:r w:rsidRPr="00DF2975">
        <w:rPr>
          <w:rFonts w:ascii="Arial" w:hAnsi="Arial" w:cs="Arial"/>
          <w:spacing w:val="1"/>
          <w:sz w:val="20"/>
          <w:szCs w:val="20"/>
        </w:rPr>
        <w:t>o</w:t>
      </w:r>
      <w:r w:rsidRPr="00DF2975">
        <w:rPr>
          <w:rFonts w:ascii="Arial" w:hAnsi="Arial" w:cs="Arial"/>
          <w:spacing w:val="-2"/>
          <w:sz w:val="20"/>
          <w:szCs w:val="20"/>
        </w:rPr>
        <w:t>b</w:t>
      </w:r>
      <w:r w:rsidRPr="00DF2975">
        <w:rPr>
          <w:rFonts w:ascii="Arial" w:hAnsi="Arial" w:cs="Arial"/>
          <w:spacing w:val="1"/>
          <w:sz w:val="20"/>
          <w:szCs w:val="20"/>
        </w:rPr>
        <w:t>ès</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32"/>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pacing w:val="-1"/>
          <w:sz w:val="20"/>
          <w:szCs w:val="20"/>
        </w:rPr>
        <w:t>'</w:t>
      </w:r>
      <w:r w:rsidRPr="00DF2975">
        <w:rPr>
          <w:rFonts w:ascii="Arial" w:hAnsi="Arial" w:cs="Arial"/>
          <w:spacing w:val="1"/>
          <w:sz w:val="20"/>
          <w:szCs w:val="20"/>
        </w:rPr>
        <w:t>i</w:t>
      </w:r>
      <w:r w:rsidRPr="00DF2975">
        <w:rPr>
          <w:rFonts w:ascii="Arial" w:hAnsi="Arial" w:cs="Arial"/>
          <w:spacing w:val="-2"/>
          <w:sz w:val="20"/>
          <w:szCs w:val="20"/>
        </w:rPr>
        <w:t>l</w:t>
      </w:r>
      <w:r w:rsidRPr="00DF2975">
        <w:rPr>
          <w:rFonts w:ascii="Arial" w:hAnsi="Arial" w:cs="Arial"/>
          <w:sz w:val="20"/>
          <w:szCs w:val="20"/>
        </w:rPr>
        <w:t>s</w:t>
      </w:r>
      <w:r w:rsidRPr="00DF2975">
        <w:rPr>
          <w:rFonts w:ascii="Arial" w:hAnsi="Arial" w:cs="Arial"/>
          <w:spacing w:val="34"/>
          <w:sz w:val="20"/>
          <w:szCs w:val="20"/>
        </w:rPr>
        <w:t xml:space="preserve"> </w:t>
      </w:r>
      <w:r w:rsidRPr="00DF2975">
        <w:rPr>
          <w:rFonts w:ascii="Arial" w:hAnsi="Arial" w:cs="Arial"/>
          <w:spacing w:val="1"/>
          <w:sz w:val="20"/>
          <w:szCs w:val="20"/>
        </w:rPr>
        <w:t>au</w:t>
      </w:r>
      <w:r w:rsidRPr="00DF2975">
        <w:rPr>
          <w:rFonts w:ascii="Arial" w:hAnsi="Arial" w:cs="Arial"/>
          <w:spacing w:val="-2"/>
          <w:sz w:val="20"/>
          <w:szCs w:val="20"/>
        </w:rPr>
        <w:t>r</w:t>
      </w:r>
      <w:r w:rsidRPr="00DF2975">
        <w:rPr>
          <w:rFonts w:ascii="Arial" w:hAnsi="Arial" w:cs="Arial"/>
          <w:spacing w:val="1"/>
          <w:sz w:val="20"/>
          <w:szCs w:val="20"/>
        </w:rPr>
        <w:t>ai</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31"/>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33"/>
          <w:sz w:val="20"/>
          <w:szCs w:val="20"/>
        </w:rPr>
        <w:t xml:space="preserve"> </w:t>
      </w:r>
      <w:r w:rsidRPr="00DF2975">
        <w:rPr>
          <w:rFonts w:ascii="Arial" w:hAnsi="Arial" w:cs="Arial"/>
          <w:spacing w:val="1"/>
          <w:sz w:val="20"/>
          <w:szCs w:val="20"/>
        </w:rPr>
        <w:t>di</w:t>
      </w:r>
      <w:r w:rsidRPr="00DF2975">
        <w:rPr>
          <w:rFonts w:ascii="Arial" w:hAnsi="Arial" w:cs="Arial"/>
          <w:sz w:val="20"/>
          <w:szCs w:val="20"/>
        </w:rPr>
        <w:t>f</w:t>
      </w:r>
      <w:r w:rsidRPr="00DF2975">
        <w:rPr>
          <w:rFonts w:ascii="Arial" w:hAnsi="Arial" w:cs="Arial"/>
          <w:spacing w:val="-2"/>
          <w:sz w:val="20"/>
          <w:szCs w:val="20"/>
        </w:rPr>
        <w:t>f</w:t>
      </w:r>
      <w:r w:rsidRPr="00DF2975">
        <w:rPr>
          <w:rFonts w:ascii="Arial" w:hAnsi="Arial" w:cs="Arial"/>
          <w:spacing w:val="1"/>
          <w:sz w:val="20"/>
          <w:szCs w:val="20"/>
        </w:rPr>
        <w:t>ic</w:t>
      </w:r>
      <w:r w:rsidRPr="00DF2975">
        <w:rPr>
          <w:rFonts w:ascii="Arial" w:hAnsi="Arial" w:cs="Arial"/>
          <w:spacing w:val="-2"/>
          <w:sz w:val="20"/>
          <w:szCs w:val="20"/>
        </w:rPr>
        <w:t>u</w:t>
      </w:r>
      <w:r w:rsidRPr="00DF2975">
        <w:rPr>
          <w:rFonts w:ascii="Arial" w:hAnsi="Arial" w:cs="Arial"/>
          <w:spacing w:val="1"/>
          <w:sz w:val="20"/>
          <w:szCs w:val="20"/>
        </w:rPr>
        <w:t>l</w:t>
      </w:r>
      <w:r w:rsidRPr="00DF2975">
        <w:rPr>
          <w:rFonts w:ascii="Arial" w:hAnsi="Arial" w:cs="Arial"/>
          <w:sz w:val="20"/>
          <w:szCs w:val="20"/>
        </w:rPr>
        <w:t>t</w:t>
      </w:r>
      <w:r w:rsidRPr="00DF2975">
        <w:rPr>
          <w:rFonts w:ascii="Arial" w:hAnsi="Arial" w:cs="Arial"/>
          <w:spacing w:val="-2"/>
          <w:sz w:val="20"/>
          <w:szCs w:val="20"/>
        </w:rPr>
        <w:t>é</w:t>
      </w:r>
      <w:r w:rsidRPr="00DF2975">
        <w:rPr>
          <w:rFonts w:ascii="Arial" w:hAnsi="Arial" w:cs="Arial"/>
          <w:sz w:val="20"/>
          <w:szCs w:val="20"/>
        </w:rPr>
        <w:t>s</w:t>
      </w:r>
      <w:r w:rsidRPr="00DF2975">
        <w:rPr>
          <w:rFonts w:ascii="Arial" w:hAnsi="Arial" w:cs="Arial"/>
          <w:spacing w:val="32"/>
          <w:sz w:val="20"/>
          <w:szCs w:val="20"/>
        </w:rPr>
        <w:t xml:space="preserve"> </w:t>
      </w:r>
      <w:r w:rsidRPr="00DF2975">
        <w:rPr>
          <w:rFonts w:ascii="Arial" w:hAnsi="Arial" w:cs="Arial"/>
          <w:sz w:val="20"/>
          <w:szCs w:val="20"/>
        </w:rPr>
        <w:t>à</w:t>
      </w:r>
      <w:r w:rsidRPr="00DF2975">
        <w:rPr>
          <w:rFonts w:ascii="Arial" w:hAnsi="Arial" w:cs="Arial"/>
          <w:spacing w:val="34"/>
          <w:sz w:val="20"/>
          <w:szCs w:val="20"/>
        </w:rPr>
        <w:t xml:space="preserve"> </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35"/>
          <w:sz w:val="20"/>
          <w:szCs w:val="20"/>
        </w:rPr>
        <w:t xml:space="preserve"> </w:t>
      </w:r>
      <w:r w:rsidRPr="00DF2975">
        <w:rPr>
          <w:rFonts w:ascii="Arial" w:hAnsi="Arial" w:cs="Arial"/>
          <w:spacing w:val="1"/>
          <w:sz w:val="20"/>
          <w:szCs w:val="20"/>
        </w:rPr>
        <w:t>m</w:t>
      </w:r>
      <w:r w:rsidRPr="00DF2975">
        <w:rPr>
          <w:rFonts w:ascii="Arial" w:hAnsi="Arial" w:cs="Arial"/>
          <w:spacing w:val="-2"/>
          <w:sz w:val="20"/>
          <w:szCs w:val="20"/>
        </w:rPr>
        <w:t>o</w:t>
      </w:r>
      <w:r w:rsidRPr="00DF2975">
        <w:rPr>
          <w:rFonts w:ascii="Arial" w:hAnsi="Arial" w:cs="Arial"/>
          <w:spacing w:val="1"/>
          <w:sz w:val="20"/>
          <w:szCs w:val="20"/>
        </w:rPr>
        <w:t>u</w:t>
      </w:r>
      <w:r w:rsidRPr="00DF2975">
        <w:rPr>
          <w:rFonts w:ascii="Arial" w:hAnsi="Arial" w:cs="Arial"/>
          <w:spacing w:val="-1"/>
          <w:sz w:val="20"/>
          <w:szCs w:val="20"/>
        </w:rPr>
        <w:t>v</w:t>
      </w:r>
      <w:r w:rsidRPr="00DF2975">
        <w:rPr>
          <w:rFonts w:ascii="Arial" w:hAnsi="Arial" w:cs="Arial"/>
          <w:spacing w:val="1"/>
          <w:sz w:val="20"/>
          <w:szCs w:val="20"/>
        </w:rPr>
        <w:t>oi</w:t>
      </w:r>
      <w:r w:rsidRPr="00DF2975">
        <w:rPr>
          <w:rFonts w:ascii="Arial" w:hAnsi="Arial" w:cs="Arial"/>
          <w:sz w:val="20"/>
          <w:szCs w:val="20"/>
        </w:rPr>
        <w:t>r</w:t>
      </w:r>
      <w:r w:rsidRPr="00DF2975">
        <w:rPr>
          <w:rFonts w:ascii="Arial" w:hAnsi="Arial" w:cs="Arial"/>
          <w:spacing w:val="30"/>
          <w:sz w:val="20"/>
          <w:szCs w:val="20"/>
        </w:rPr>
        <w:t xml:space="preserve"> </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pi</w:t>
      </w:r>
      <w:r w:rsidRPr="00DF2975">
        <w:rPr>
          <w:rFonts w:ascii="Arial" w:hAnsi="Arial" w:cs="Arial"/>
          <w:spacing w:val="-2"/>
          <w:sz w:val="20"/>
          <w:szCs w:val="20"/>
        </w:rPr>
        <w:t>d</w:t>
      </w:r>
      <w:r w:rsidRPr="00DF2975">
        <w:rPr>
          <w:rFonts w:ascii="Arial" w:hAnsi="Arial" w:cs="Arial"/>
          <w:spacing w:val="1"/>
          <w:sz w:val="20"/>
          <w:szCs w:val="20"/>
        </w:rPr>
        <w:t>em</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8"/>
          <w:sz w:val="20"/>
          <w:szCs w:val="20"/>
        </w:rPr>
        <w:t xml:space="preserve"> </w:t>
      </w:r>
      <w:r w:rsidRPr="00DF2975">
        <w:rPr>
          <w:rFonts w:ascii="Arial" w:hAnsi="Arial" w:cs="Arial"/>
          <w:spacing w:val="-2"/>
          <w:sz w:val="20"/>
          <w:szCs w:val="20"/>
        </w:rPr>
        <w:t>o</w:t>
      </w:r>
      <w:r w:rsidRPr="00DF2975">
        <w:rPr>
          <w:rFonts w:ascii="Arial" w:hAnsi="Arial" w:cs="Arial"/>
          <w:sz w:val="20"/>
          <w:szCs w:val="20"/>
        </w:rPr>
        <w:t>u</w:t>
      </w:r>
      <w:r w:rsidRPr="00DF2975">
        <w:rPr>
          <w:rFonts w:ascii="Arial" w:hAnsi="Arial" w:cs="Arial"/>
          <w:spacing w:val="35"/>
          <w:sz w:val="20"/>
          <w:szCs w:val="20"/>
        </w:rPr>
        <w:t xml:space="preserve"> </w:t>
      </w:r>
      <w:r w:rsidRPr="00DF2975">
        <w:rPr>
          <w:rFonts w:ascii="Arial" w:hAnsi="Arial" w:cs="Arial"/>
          <w:sz w:val="20"/>
          <w:szCs w:val="20"/>
        </w:rPr>
        <w:t>à</w:t>
      </w:r>
      <w:r w:rsidRPr="00DF2975">
        <w:rPr>
          <w:rFonts w:ascii="Arial" w:hAnsi="Arial" w:cs="Arial"/>
          <w:spacing w:val="34"/>
          <w:sz w:val="20"/>
          <w:szCs w:val="20"/>
        </w:rPr>
        <w:t xml:space="preserve"> </w:t>
      </w:r>
      <w:r w:rsidRPr="00DF2975">
        <w:rPr>
          <w:rFonts w:ascii="Arial" w:hAnsi="Arial" w:cs="Arial"/>
          <w:spacing w:val="1"/>
          <w:sz w:val="20"/>
          <w:szCs w:val="20"/>
        </w:rPr>
        <w:t>a</w:t>
      </w:r>
      <w:r w:rsidRPr="00DF2975">
        <w:rPr>
          <w:rFonts w:ascii="Arial" w:hAnsi="Arial" w:cs="Arial"/>
          <w:sz w:val="20"/>
          <w:szCs w:val="20"/>
        </w:rPr>
        <w:t>tt</w:t>
      </w:r>
      <w:r w:rsidRPr="00DF2975">
        <w:rPr>
          <w:rFonts w:ascii="Arial" w:hAnsi="Arial" w:cs="Arial"/>
          <w:spacing w:val="1"/>
          <w:sz w:val="20"/>
          <w:szCs w:val="20"/>
        </w:rPr>
        <w:t>e</w:t>
      </w:r>
      <w:r w:rsidRPr="00DF2975">
        <w:rPr>
          <w:rFonts w:ascii="Arial" w:hAnsi="Arial" w:cs="Arial"/>
          <w:spacing w:val="-2"/>
          <w:sz w:val="20"/>
          <w:szCs w:val="20"/>
        </w:rPr>
        <w:t>i</w:t>
      </w:r>
      <w:r w:rsidRPr="00DF2975">
        <w:rPr>
          <w:rFonts w:ascii="Arial" w:hAnsi="Arial" w:cs="Arial"/>
          <w:spacing w:val="1"/>
          <w:sz w:val="20"/>
          <w:szCs w:val="20"/>
        </w:rPr>
        <w:t>nd</w:t>
      </w:r>
      <w:r w:rsidRPr="00DF2975">
        <w:rPr>
          <w:rFonts w:ascii="Arial" w:hAnsi="Arial" w:cs="Arial"/>
          <w:sz w:val="20"/>
          <w:szCs w:val="20"/>
        </w:rPr>
        <w:t>re</w:t>
      </w:r>
      <w:r w:rsidRPr="00DF2975">
        <w:rPr>
          <w:rFonts w:ascii="Arial" w:hAnsi="Arial" w:cs="Arial"/>
          <w:spacing w:val="29"/>
          <w:sz w:val="20"/>
          <w:szCs w:val="20"/>
        </w:rPr>
        <w:t xml:space="preserve"> </w:t>
      </w:r>
      <w:r w:rsidRPr="00DF2975">
        <w:rPr>
          <w:rFonts w:ascii="Arial" w:hAnsi="Arial" w:cs="Arial"/>
          <w:spacing w:val="1"/>
          <w:sz w:val="20"/>
          <w:szCs w:val="20"/>
        </w:rPr>
        <w:t>e</w:t>
      </w:r>
      <w:r w:rsidRPr="00DF2975">
        <w:rPr>
          <w:rFonts w:ascii="Arial" w:hAnsi="Arial" w:cs="Arial"/>
          <w:sz w:val="20"/>
          <w:szCs w:val="20"/>
        </w:rPr>
        <w:t>t fr</w:t>
      </w:r>
      <w:r w:rsidRPr="00DF2975">
        <w:rPr>
          <w:rFonts w:ascii="Arial" w:hAnsi="Arial" w:cs="Arial"/>
          <w:spacing w:val="1"/>
          <w:sz w:val="20"/>
          <w:szCs w:val="20"/>
        </w:rPr>
        <w:t>an</w:t>
      </w:r>
      <w:r w:rsidRPr="00DF2975">
        <w:rPr>
          <w:rFonts w:ascii="Arial" w:hAnsi="Arial" w:cs="Arial"/>
          <w:spacing w:val="-1"/>
          <w:sz w:val="20"/>
          <w:szCs w:val="20"/>
        </w:rPr>
        <w:t>c</w:t>
      </w:r>
      <w:r w:rsidRPr="00DF2975">
        <w:rPr>
          <w:rFonts w:ascii="Arial" w:hAnsi="Arial" w:cs="Arial"/>
          <w:spacing w:val="1"/>
          <w:sz w:val="20"/>
          <w:szCs w:val="20"/>
        </w:rPr>
        <w:t>hi</w:t>
      </w:r>
      <w:r w:rsidRPr="00DF2975">
        <w:rPr>
          <w:rFonts w:ascii="Arial" w:hAnsi="Arial" w:cs="Arial"/>
          <w:sz w:val="20"/>
          <w:szCs w:val="20"/>
        </w:rPr>
        <w:t>r</w:t>
      </w:r>
      <w:r w:rsidRPr="00DF2975">
        <w:rPr>
          <w:rFonts w:ascii="Arial" w:hAnsi="Arial" w:cs="Arial"/>
          <w:spacing w:val="-4"/>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2"/>
          <w:sz w:val="20"/>
          <w:szCs w:val="20"/>
        </w:rPr>
        <w:t>i</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s</w:t>
      </w:r>
      <w:r w:rsidRPr="00DF2975">
        <w:rPr>
          <w:rFonts w:ascii="Arial" w:hAnsi="Arial" w:cs="Arial"/>
          <w:spacing w:val="1"/>
          <w:sz w:val="20"/>
          <w:szCs w:val="20"/>
        </w:rPr>
        <w:t>e</w:t>
      </w:r>
      <w:r w:rsidRPr="00DF2975">
        <w:rPr>
          <w:rFonts w:ascii="Arial" w:hAnsi="Arial" w:cs="Arial"/>
          <w:spacing w:val="-1"/>
          <w:sz w:val="20"/>
          <w:szCs w:val="20"/>
        </w:rPr>
        <w:t>c</w:t>
      </w:r>
      <w:r w:rsidRPr="00DF2975">
        <w:rPr>
          <w:rFonts w:ascii="Arial" w:hAnsi="Arial" w:cs="Arial"/>
          <w:spacing w:val="1"/>
          <w:sz w:val="20"/>
          <w:szCs w:val="20"/>
        </w:rPr>
        <w:t>ou</w:t>
      </w:r>
      <w:r w:rsidRPr="00DF2975">
        <w:rPr>
          <w:rFonts w:ascii="Arial" w:hAnsi="Arial" w:cs="Arial"/>
          <w:sz w:val="20"/>
          <w:szCs w:val="20"/>
        </w:rPr>
        <w:t>rs</w:t>
      </w:r>
      <w:r w:rsidRPr="00DF2975">
        <w:rPr>
          <w:rFonts w:ascii="Arial" w:hAnsi="Arial" w:cs="Arial"/>
          <w:spacing w:val="-7"/>
          <w:sz w:val="20"/>
          <w:szCs w:val="20"/>
        </w:rPr>
        <w:t xml:space="preserve"> </w:t>
      </w:r>
      <w:r w:rsidRPr="00DF2975">
        <w:rPr>
          <w:rFonts w:ascii="Arial" w:hAnsi="Arial" w:cs="Arial"/>
          <w:spacing w:val="1"/>
          <w:sz w:val="20"/>
          <w:szCs w:val="20"/>
        </w:rPr>
        <w:t>ad</w:t>
      </w:r>
      <w:r w:rsidRPr="00DF2975">
        <w:rPr>
          <w:rFonts w:ascii="Arial" w:hAnsi="Arial" w:cs="Arial"/>
          <w:spacing w:val="-2"/>
          <w:sz w:val="20"/>
          <w:szCs w:val="20"/>
        </w:rPr>
        <w:t>j</w:t>
      </w:r>
      <w:r w:rsidRPr="00DF2975">
        <w:rPr>
          <w:rFonts w:ascii="Arial" w:hAnsi="Arial" w:cs="Arial"/>
          <w:spacing w:val="1"/>
          <w:sz w:val="20"/>
          <w:szCs w:val="20"/>
        </w:rPr>
        <w:t>ace</w:t>
      </w:r>
      <w:r w:rsidRPr="00DF2975">
        <w:rPr>
          <w:rFonts w:ascii="Arial" w:hAnsi="Arial" w:cs="Arial"/>
          <w:spacing w:val="-2"/>
          <w:sz w:val="20"/>
          <w:szCs w:val="20"/>
        </w:rPr>
        <w:t>n</w:t>
      </w:r>
      <w:r w:rsidRPr="00DF2975">
        <w:rPr>
          <w:rFonts w:ascii="Arial" w:hAnsi="Arial" w:cs="Arial"/>
          <w:sz w:val="20"/>
          <w:szCs w:val="20"/>
        </w:rPr>
        <w:t>te</w:t>
      </w:r>
      <w:r w:rsidRPr="00DF2975">
        <w:rPr>
          <w:rFonts w:ascii="Arial" w:hAnsi="Arial" w:cs="Arial"/>
          <w:spacing w:val="-6"/>
          <w:sz w:val="20"/>
          <w:szCs w:val="20"/>
        </w:rPr>
        <w:t xml:space="preserve"> </w:t>
      </w:r>
      <w:r w:rsidRPr="00DF2975">
        <w:rPr>
          <w:rFonts w:ascii="Arial" w:hAnsi="Arial" w:cs="Arial"/>
          <w:sz w:val="20"/>
          <w:szCs w:val="20"/>
        </w:rPr>
        <w:t>;</w:t>
      </w:r>
    </w:p>
    <w:p w14:paraId="3E7EABD9" w14:textId="77777777" w:rsidR="00CF4393" w:rsidRPr="00DF2975" w:rsidRDefault="00CF4393" w:rsidP="007327AA">
      <w:pPr>
        <w:widowControl w:val="0"/>
        <w:numPr>
          <w:ilvl w:val="0"/>
          <w:numId w:val="109"/>
        </w:numPr>
        <w:autoSpaceDE w:val="0"/>
        <w:autoSpaceDN w:val="0"/>
        <w:adjustRightInd w:val="0"/>
        <w:spacing w:after="0" w:line="360" w:lineRule="auto"/>
        <w:ind w:right="117"/>
        <w:jc w:val="both"/>
        <w:rPr>
          <w:rFonts w:ascii="Arial" w:hAnsi="Arial" w:cs="Arial"/>
          <w:sz w:val="20"/>
          <w:szCs w:val="20"/>
        </w:rPr>
      </w:pP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en</w:t>
      </w:r>
      <w:r w:rsidRPr="00DF2975">
        <w:rPr>
          <w:rFonts w:ascii="Arial" w:hAnsi="Arial" w:cs="Arial"/>
          <w:sz w:val="20"/>
          <w:szCs w:val="20"/>
        </w:rPr>
        <w:t>f</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ts</w:t>
      </w:r>
      <w:r w:rsidRPr="00DF2975">
        <w:rPr>
          <w:rFonts w:ascii="Arial" w:hAnsi="Arial" w:cs="Arial"/>
          <w:spacing w:val="-6"/>
          <w:sz w:val="20"/>
          <w:szCs w:val="20"/>
        </w:rPr>
        <w:t xml:space="preserve"> </w:t>
      </w:r>
      <w:r w:rsidRPr="00DF2975">
        <w:rPr>
          <w:rFonts w:ascii="Arial" w:hAnsi="Arial" w:cs="Arial"/>
          <w:spacing w:val="1"/>
          <w:sz w:val="20"/>
          <w:szCs w:val="20"/>
        </w:rPr>
        <w:t>qu</w:t>
      </w:r>
      <w:r w:rsidRPr="00DF2975">
        <w:rPr>
          <w:rFonts w:ascii="Arial" w:hAnsi="Arial" w:cs="Arial"/>
          <w:spacing w:val="-1"/>
          <w:sz w:val="20"/>
          <w:szCs w:val="20"/>
        </w:rPr>
        <w:t>'</w:t>
      </w:r>
      <w:r w:rsidRPr="00DF2975">
        <w:rPr>
          <w:rFonts w:ascii="Arial" w:hAnsi="Arial" w:cs="Arial"/>
          <w:spacing w:val="1"/>
          <w:sz w:val="20"/>
          <w:szCs w:val="20"/>
        </w:rPr>
        <w:t>i</w:t>
      </w:r>
      <w:r w:rsidRPr="00DF2975">
        <w:rPr>
          <w:rFonts w:ascii="Arial" w:hAnsi="Arial" w:cs="Arial"/>
          <w:spacing w:val="-2"/>
          <w:sz w:val="20"/>
          <w:szCs w:val="20"/>
        </w:rPr>
        <w:t>l</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soi</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2"/>
          <w:sz w:val="20"/>
          <w:szCs w:val="20"/>
        </w:rPr>
        <w:t>o</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pacing w:val="1"/>
          <w:sz w:val="20"/>
          <w:szCs w:val="20"/>
        </w:rPr>
        <w:t>n</w:t>
      </w:r>
      <w:r w:rsidRPr="00DF2975">
        <w:rPr>
          <w:rFonts w:ascii="Arial" w:hAnsi="Arial" w:cs="Arial"/>
          <w:spacing w:val="-2"/>
          <w:sz w:val="20"/>
          <w:szCs w:val="20"/>
        </w:rPr>
        <w:t>o</w:t>
      </w:r>
      <w:r w:rsidRPr="00DF2975">
        <w:rPr>
          <w:rFonts w:ascii="Arial" w:hAnsi="Arial" w:cs="Arial"/>
          <w:sz w:val="20"/>
          <w:szCs w:val="20"/>
        </w:rPr>
        <w:t>n</w:t>
      </w:r>
      <w:r w:rsidRPr="00DF2975">
        <w:rPr>
          <w:rFonts w:ascii="Arial" w:hAnsi="Arial" w:cs="Arial"/>
          <w:spacing w:val="-4"/>
          <w:sz w:val="20"/>
          <w:szCs w:val="20"/>
        </w:rPr>
        <w:t xml:space="preserve"> </w:t>
      </w:r>
      <w:r w:rsidRPr="00DF2975">
        <w:rPr>
          <w:rFonts w:ascii="Arial" w:hAnsi="Arial" w:cs="Arial"/>
          <w:spacing w:val="1"/>
          <w:sz w:val="20"/>
          <w:szCs w:val="20"/>
        </w:rPr>
        <w:t>ac</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pacing w:val="-1"/>
          <w:sz w:val="20"/>
          <w:szCs w:val="20"/>
        </w:rPr>
        <w:t>m</w:t>
      </w:r>
      <w:r w:rsidRPr="00DF2975">
        <w:rPr>
          <w:rFonts w:ascii="Arial" w:hAnsi="Arial" w:cs="Arial"/>
          <w:spacing w:val="1"/>
          <w:sz w:val="20"/>
          <w:szCs w:val="20"/>
        </w:rPr>
        <w:t>pag</w:t>
      </w:r>
      <w:r w:rsidRPr="00DF2975">
        <w:rPr>
          <w:rFonts w:ascii="Arial" w:hAnsi="Arial" w:cs="Arial"/>
          <w:spacing w:val="-2"/>
          <w:sz w:val="20"/>
          <w:szCs w:val="20"/>
        </w:rPr>
        <w:t>n</w:t>
      </w:r>
      <w:r w:rsidRPr="00DF2975">
        <w:rPr>
          <w:rFonts w:ascii="Arial" w:hAnsi="Arial" w:cs="Arial"/>
          <w:spacing w:val="1"/>
          <w:sz w:val="20"/>
          <w:szCs w:val="20"/>
        </w:rPr>
        <w:t>é</w:t>
      </w:r>
      <w:r w:rsidRPr="00DF2975">
        <w:rPr>
          <w:rFonts w:ascii="Arial" w:hAnsi="Arial" w:cs="Arial"/>
          <w:sz w:val="20"/>
          <w:szCs w:val="20"/>
        </w:rPr>
        <w:t>s</w:t>
      </w:r>
      <w:r w:rsidRPr="00DF2975">
        <w:rPr>
          <w:rFonts w:ascii="Arial" w:hAnsi="Arial" w:cs="Arial"/>
          <w:spacing w:val="-12"/>
          <w:sz w:val="20"/>
          <w:szCs w:val="20"/>
        </w:rPr>
        <w:t xml:space="preserve"> </w:t>
      </w:r>
      <w:r w:rsidRPr="00DF2975">
        <w:rPr>
          <w:rFonts w:ascii="Arial" w:hAnsi="Arial" w:cs="Arial"/>
          <w:spacing w:val="1"/>
          <w:sz w:val="20"/>
          <w:szCs w:val="20"/>
        </w:rPr>
        <w:t>pa</w:t>
      </w:r>
      <w:r w:rsidRPr="00DF2975">
        <w:rPr>
          <w:rFonts w:ascii="Arial" w:hAnsi="Arial" w:cs="Arial"/>
          <w:sz w:val="20"/>
          <w:szCs w:val="20"/>
        </w:rPr>
        <w:t>r</w:t>
      </w:r>
      <w:r w:rsidRPr="00DF2975">
        <w:rPr>
          <w:rFonts w:ascii="Arial" w:hAnsi="Arial" w:cs="Arial"/>
          <w:spacing w:val="-2"/>
          <w:sz w:val="20"/>
          <w:szCs w:val="20"/>
        </w:rPr>
        <w:t xml:space="preserve"> u</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dul</w:t>
      </w:r>
      <w:r w:rsidRPr="00DF2975">
        <w:rPr>
          <w:rFonts w:ascii="Arial" w:hAnsi="Arial" w:cs="Arial"/>
          <w:spacing w:val="-2"/>
          <w:sz w:val="20"/>
          <w:szCs w:val="20"/>
        </w:rPr>
        <w:t>t</w:t>
      </w:r>
      <w:r w:rsidRPr="00DF2975">
        <w:rPr>
          <w:rFonts w:ascii="Arial" w:hAnsi="Arial" w:cs="Arial"/>
          <w:spacing w:val="1"/>
          <w:sz w:val="20"/>
          <w:szCs w:val="20"/>
        </w:rPr>
        <w:t>e</w:t>
      </w:r>
      <w:r w:rsidRPr="00DF2975">
        <w:rPr>
          <w:rFonts w:ascii="Arial" w:hAnsi="Arial" w:cs="Arial"/>
          <w:sz w:val="20"/>
          <w:szCs w:val="20"/>
        </w:rPr>
        <w:t>,</w:t>
      </w:r>
      <w:r w:rsidRPr="00DF2975">
        <w:rPr>
          <w:rFonts w:ascii="Arial" w:hAnsi="Arial" w:cs="Arial"/>
          <w:spacing w:val="-5"/>
          <w:sz w:val="20"/>
          <w:szCs w:val="20"/>
        </w:rPr>
        <w:t xml:space="preserve"> </w:t>
      </w:r>
      <w:r w:rsidRPr="00DF2975">
        <w:rPr>
          <w:rFonts w:ascii="Arial" w:hAnsi="Arial" w:cs="Arial"/>
          <w:spacing w:val="1"/>
          <w:sz w:val="20"/>
          <w:szCs w:val="20"/>
        </w:rPr>
        <w:t>e</w:t>
      </w:r>
      <w:r w:rsidRPr="00DF2975">
        <w:rPr>
          <w:rFonts w:ascii="Arial" w:hAnsi="Arial" w:cs="Arial"/>
          <w:sz w:val="20"/>
          <w:szCs w:val="20"/>
        </w:rPr>
        <w:t xml:space="preserve">t </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1"/>
          <w:sz w:val="20"/>
          <w:szCs w:val="20"/>
        </w:rPr>
        <w:t>b</w:t>
      </w:r>
      <w:r w:rsidRPr="00DF2975">
        <w:rPr>
          <w:rFonts w:ascii="Arial" w:hAnsi="Arial" w:cs="Arial"/>
          <w:spacing w:val="-2"/>
          <w:sz w:val="20"/>
          <w:szCs w:val="20"/>
        </w:rPr>
        <w:t>é</w:t>
      </w:r>
      <w:r w:rsidRPr="00DF2975">
        <w:rPr>
          <w:rFonts w:ascii="Arial" w:hAnsi="Arial" w:cs="Arial"/>
          <w:spacing w:val="1"/>
          <w:sz w:val="20"/>
          <w:szCs w:val="20"/>
        </w:rPr>
        <w:t>b</w:t>
      </w:r>
      <w:r w:rsidRPr="00DF2975">
        <w:rPr>
          <w:rFonts w:ascii="Arial" w:hAnsi="Arial" w:cs="Arial"/>
          <w:spacing w:val="-2"/>
          <w:sz w:val="20"/>
          <w:szCs w:val="20"/>
        </w:rPr>
        <w:t>é</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z w:val="20"/>
          <w:szCs w:val="20"/>
        </w:rPr>
        <w:t xml:space="preserve">; </w:t>
      </w:r>
    </w:p>
    <w:p w14:paraId="1C937EDF" w14:textId="77777777" w:rsidR="00CF4393" w:rsidRPr="00DF2975" w:rsidRDefault="00CF4393" w:rsidP="007327AA">
      <w:pPr>
        <w:widowControl w:val="0"/>
        <w:numPr>
          <w:ilvl w:val="0"/>
          <w:numId w:val="109"/>
        </w:numPr>
        <w:autoSpaceDE w:val="0"/>
        <w:autoSpaceDN w:val="0"/>
        <w:adjustRightInd w:val="0"/>
        <w:spacing w:after="0" w:line="360" w:lineRule="auto"/>
        <w:ind w:right="117"/>
        <w:jc w:val="both"/>
        <w:rPr>
          <w:rFonts w:ascii="Arial" w:hAnsi="Arial" w:cs="Arial"/>
          <w:sz w:val="20"/>
          <w:szCs w:val="20"/>
        </w:rPr>
      </w:pP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pe</w:t>
      </w:r>
      <w:r w:rsidRPr="00DF2975">
        <w:rPr>
          <w:rFonts w:ascii="Arial" w:hAnsi="Arial" w:cs="Arial"/>
          <w:sz w:val="20"/>
          <w:szCs w:val="20"/>
        </w:rPr>
        <w:t>r</w:t>
      </w:r>
      <w:r w:rsidRPr="00DF2975">
        <w:rPr>
          <w:rFonts w:ascii="Arial" w:hAnsi="Arial" w:cs="Arial"/>
          <w:spacing w:val="-1"/>
          <w:sz w:val="20"/>
          <w:szCs w:val="20"/>
        </w:rPr>
        <w:t>s</w:t>
      </w:r>
      <w:r w:rsidRPr="00DF2975">
        <w:rPr>
          <w:rFonts w:ascii="Arial" w:hAnsi="Arial" w:cs="Arial"/>
          <w:spacing w:val="1"/>
          <w:sz w:val="20"/>
          <w:szCs w:val="20"/>
        </w:rPr>
        <w:t>on</w:t>
      </w:r>
      <w:r w:rsidRPr="00DF2975">
        <w:rPr>
          <w:rFonts w:ascii="Arial" w:hAnsi="Arial" w:cs="Arial"/>
          <w:spacing w:val="-2"/>
          <w:sz w:val="20"/>
          <w:szCs w:val="20"/>
        </w:rPr>
        <w:t>n</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9"/>
          <w:sz w:val="20"/>
          <w:szCs w:val="20"/>
        </w:rPr>
        <w:t xml:space="preserve"> </w:t>
      </w:r>
      <w:r w:rsidRPr="00DF2975">
        <w:rPr>
          <w:rFonts w:ascii="Arial" w:hAnsi="Arial" w:cs="Arial"/>
          <w:spacing w:val="1"/>
          <w:sz w:val="20"/>
          <w:szCs w:val="20"/>
        </w:rPr>
        <w:t>au</w:t>
      </w:r>
      <w:r w:rsidRPr="00DF2975">
        <w:rPr>
          <w:rFonts w:ascii="Arial" w:hAnsi="Arial" w:cs="Arial"/>
          <w:sz w:val="20"/>
          <w:szCs w:val="20"/>
        </w:rPr>
        <w:t>x</w:t>
      </w:r>
      <w:r w:rsidRPr="00DF2975">
        <w:rPr>
          <w:rFonts w:ascii="Arial" w:hAnsi="Arial" w:cs="Arial"/>
          <w:spacing w:val="-6"/>
          <w:sz w:val="20"/>
          <w:szCs w:val="20"/>
        </w:rPr>
        <w:t xml:space="preserve"> </w:t>
      </w:r>
      <w:r w:rsidRPr="00DF2975">
        <w:rPr>
          <w:rFonts w:ascii="Arial" w:hAnsi="Arial" w:cs="Arial"/>
          <w:spacing w:val="1"/>
          <w:sz w:val="20"/>
          <w:szCs w:val="20"/>
        </w:rPr>
        <w:t>a</w:t>
      </w:r>
      <w:r w:rsidRPr="00DF2975">
        <w:rPr>
          <w:rFonts w:ascii="Arial" w:hAnsi="Arial" w:cs="Arial"/>
          <w:sz w:val="20"/>
          <w:szCs w:val="20"/>
        </w:rPr>
        <w:t>rr</w:t>
      </w:r>
      <w:r w:rsidRPr="00DF2975">
        <w:rPr>
          <w:rFonts w:ascii="Arial" w:hAnsi="Arial" w:cs="Arial"/>
          <w:spacing w:val="1"/>
          <w:sz w:val="20"/>
          <w:szCs w:val="20"/>
        </w:rPr>
        <w:t>ê</w:t>
      </w:r>
      <w:r w:rsidRPr="00DF2975">
        <w:rPr>
          <w:rFonts w:ascii="Arial" w:hAnsi="Arial" w:cs="Arial"/>
          <w:sz w:val="20"/>
          <w:szCs w:val="20"/>
        </w:rPr>
        <w:t>ts</w:t>
      </w:r>
      <w:r w:rsidRPr="00DF2975">
        <w:rPr>
          <w:rFonts w:ascii="Arial" w:hAnsi="Arial" w:cs="Arial"/>
          <w:spacing w:val="-2"/>
          <w:sz w:val="20"/>
          <w:szCs w:val="20"/>
        </w:rPr>
        <w:t xml:space="preserve"> o</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f</w:t>
      </w:r>
      <w:r w:rsidRPr="00DF2975">
        <w:rPr>
          <w:rFonts w:ascii="Arial" w:hAnsi="Arial" w:cs="Arial"/>
          <w:spacing w:val="1"/>
          <w:sz w:val="20"/>
          <w:szCs w:val="20"/>
        </w:rPr>
        <w:t>oul</w:t>
      </w:r>
      <w:r w:rsidRPr="00DF2975">
        <w:rPr>
          <w:rFonts w:ascii="Arial" w:hAnsi="Arial" w:cs="Arial"/>
          <w:spacing w:val="-2"/>
          <w:sz w:val="20"/>
          <w:szCs w:val="20"/>
        </w:rPr>
        <w:t>é</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z w:val="20"/>
          <w:szCs w:val="20"/>
        </w:rPr>
        <w:t>;</w:t>
      </w:r>
    </w:p>
    <w:p w14:paraId="6176FF16" w14:textId="77777777" w:rsidR="00CF4393" w:rsidRPr="00DF2975" w:rsidRDefault="00CF4393" w:rsidP="007327AA">
      <w:pPr>
        <w:widowControl w:val="0"/>
        <w:numPr>
          <w:ilvl w:val="0"/>
          <w:numId w:val="109"/>
        </w:numPr>
        <w:autoSpaceDE w:val="0"/>
        <w:autoSpaceDN w:val="0"/>
        <w:adjustRightInd w:val="0"/>
        <w:spacing w:after="0" w:line="360" w:lineRule="auto"/>
        <w:ind w:right="117"/>
        <w:jc w:val="both"/>
        <w:rPr>
          <w:rFonts w:ascii="Arial" w:hAnsi="Arial" w:cs="Arial"/>
          <w:sz w:val="20"/>
          <w:szCs w:val="20"/>
        </w:rPr>
      </w:pP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pa</w:t>
      </w:r>
      <w:r w:rsidRPr="00DF2975">
        <w:rPr>
          <w:rFonts w:ascii="Arial" w:hAnsi="Arial" w:cs="Arial"/>
          <w:spacing w:val="-1"/>
          <w:sz w:val="20"/>
          <w:szCs w:val="20"/>
        </w:rPr>
        <w:t>s</w:t>
      </w:r>
      <w:r w:rsidRPr="00DF2975">
        <w:rPr>
          <w:rFonts w:ascii="Arial" w:hAnsi="Arial" w:cs="Arial"/>
          <w:spacing w:val="1"/>
          <w:sz w:val="20"/>
          <w:szCs w:val="20"/>
        </w:rPr>
        <w:t>sa</w:t>
      </w:r>
      <w:r w:rsidRPr="00DF2975">
        <w:rPr>
          <w:rFonts w:ascii="Arial" w:hAnsi="Arial" w:cs="Arial"/>
          <w:spacing w:val="-2"/>
          <w:sz w:val="20"/>
          <w:szCs w:val="20"/>
        </w:rPr>
        <w:t>g</w:t>
      </w:r>
      <w:r w:rsidRPr="00DF2975">
        <w:rPr>
          <w:rFonts w:ascii="Arial" w:hAnsi="Arial" w:cs="Arial"/>
          <w:spacing w:val="1"/>
          <w:sz w:val="20"/>
          <w:szCs w:val="20"/>
        </w:rPr>
        <w:t>e</w:t>
      </w:r>
      <w:r w:rsidRPr="00DF2975">
        <w:rPr>
          <w:rFonts w:ascii="Arial" w:hAnsi="Arial" w:cs="Arial"/>
          <w:sz w:val="20"/>
          <w:szCs w:val="20"/>
        </w:rPr>
        <w:t>rs</w:t>
      </w:r>
      <w:r w:rsidRPr="00DF2975">
        <w:rPr>
          <w:rFonts w:ascii="Arial" w:hAnsi="Arial" w:cs="Arial"/>
          <w:spacing w:val="-9"/>
          <w:sz w:val="20"/>
          <w:szCs w:val="20"/>
        </w:rPr>
        <w:t xml:space="preserve"> </w:t>
      </w:r>
      <w:r w:rsidRPr="00DF2975">
        <w:rPr>
          <w:rFonts w:ascii="Arial" w:hAnsi="Arial" w:cs="Arial"/>
          <w:spacing w:val="1"/>
          <w:sz w:val="20"/>
          <w:szCs w:val="20"/>
        </w:rPr>
        <w:t>a</w:t>
      </w:r>
      <w:r w:rsidRPr="00DF2975">
        <w:rPr>
          <w:rFonts w:ascii="Arial" w:hAnsi="Arial" w:cs="Arial"/>
          <w:spacing w:val="-1"/>
          <w:sz w:val="20"/>
          <w:szCs w:val="20"/>
        </w:rPr>
        <w:t>v</w:t>
      </w:r>
      <w:r w:rsidRPr="00DF2975">
        <w:rPr>
          <w:rFonts w:ascii="Arial" w:hAnsi="Arial" w:cs="Arial"/>
          <w:spacing w:val="1"/>
          <w:sz w:val="20"/>
          <w:szCs w:val="20"/>
        </w:rPr>
        <w:t>e</w:t>
      </w:r>
      <w:r w:rsidRPr="00DF2975">
        <w:rPr>
          <w:rFonts w:ascii="Arial" w:hAnsi="Arial" w:cs="Arial"/>
          <w:sz w:val="20"/>
          <w:szCs w:val="20"/>
        </w:rPr>
        <w:t>c</w:t>
      </w:r>
      <w:r w:rsidRPr="00DF2975">
        <w:rPr>
          <w:rFonts w:ascii="Arial" w:hAnsi="Arial" w:cs="Arial"/>
          <w:spacing w:val="-2"/>
          <w:sz w:val="20"/>
          <w:szCs w:val="20"/>
        </w:rPr>
        <w:t xml:space="preserve"> 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an</w:t>
      </w:r>
      <w:r w:rsidRPr="00DF2975">
        <w:rPr>
          <w:rFonts w:ascii="Arial" w:hAnsi="Arial" w:cs="Arial"/>
          <w:spacing w:val="-2"/>
          <w:sz w:val="20"/>
          <w:szCs w:val="20"/>
        </w:rPr>
        <w:t>i</w:t>
      </w:r>
      <w:r w:rsidRPr="00DF2975">
        <w:rPr>
          <w:rFonts w:ascii="Arial" w:hAnsi="Arial" w:cs="Arial"/>
          <w:spacing w:val="1"/>
          <w:sz w:val="20"/>
          <w:szCs w:val="20"/>
        </w:rPr>
        <w:t>m</w:t>
      </w:r>
      <w:r w:rsidRPr="00DF2975">
        <w:rPr>
          <w:rFonts w:ascii="Arial" w:hAnsi="Arial" w:cs="Arial"/>
          <w:spacing w:val="-2"/>
          <w:sz w:val="20"/>
          <w:szCs w:val="20"/>
        </w:rPr>
        <w:t>a</w:t>
      </w:r>
      <w:r w:rsidRPr="00DF2975">
        <w:rPr>
          <w:rFonts w:ascii="Arial" w:hAnsi="Arial" w:cs="Arial"/>
          <w:spacing w:val="1"/>
          <w:sz w:val="20"/>
          <w:szCs w:val="20"/>
        </w:rPr>
        <w:t>u</w:t>
      </w:r>
      <w:r w:rsidRPr="00DF2975">
        <w:rPr>
          <w:rFonts w:ascii="Arial" w:hAnsi="Arial" w:cs="Arial"/>
          <w:spacing w:val="-4"/>
          <w:sz w:val="20"/>
          <w:szCs w:val="20"/>
        </w:rPr>
        <w:t>x</w:t>
      </w:r>
      <w:r w:rsidRPr="00DF2975">
        <w:rPr>
          <w:rFonts w:ascii="Arial" w:hAnsi="Arial" w:cs="Arial"/>
          <w:sz w:val="20"/>
          <w:szCs w:val="20"/>
        </w:rPr>
        <w:t>.</w:t>
      </w:r>
    </w:p>
    <w:p w14:paraId="2D24D32C" w14:textId="77777777" w:rsidR="00CF4393" w:rsidRPr="00DF2975" w:rsidRDefault="00CF4393" w:rsidP="007222E2">
      <w:pPr>
        <w:widowControl w:val="0"/>
        <w:autoSpaceDE w:val="0"/>
        <w:autoSpaceDN w:val="0"/>
        <w:adjustRightInd w:val="0"/>
        <w:spacing w:after="0" w:line="360" w:lineRule="auto"/>
        <w:ind w:right="121"/>
        <w:jc w:val="both"/>
        <w:rPr>
          <w:rFonts w:ascii="Arial" w:hAnsi="Arial" w:cs="Arial"/>
          <w:i/>
          <w:iCs/>
          <w:sz w:val="20"/>
          <w:szCs w:val="20"/>
        </w:rPr>
      </w:pPr>
      <w:r w:rsidRPr="00DF2975">
        <w:rPr>
          <w:rFonts w:ascii="Arial" w:hAnsi="Arial" w:cs="Arial"/>
          <w:i/>
          <w:iCs/>
          <w:spacing w:val="-1"/>
          <w:sz w:val="20"/>
          <w:szCs w:val="20"/>
        </w:rPr>
        <w:t>No</w:t>
      </w:r>
      <w:r w:rsidRPr="00DF2975">
        <w:rPr>
          <w:rFonts w:ascii="Arial" w:hAnsi="Arial" w:cs="Arial"/>
          <w:i/>
          <w:iCs/>
          <w:spacing w:val="1"/>
          <w:sz w:val="20"/>
          <w:szCs w:val="20"/>
        </w:rPr>
        <w:t>t</w:t>
      </w:r>
      <w:r w:rsidRPr="00DF2975">
        <w:rPr>
          <w:rFonts w:ascii="Arial" w:hAnsi="Arial" w:cs="Arial"/>
          <w:i/>
          <w:iCs/>
          <w:sz w:val="20"/>
          <w:szCs w:val="20"/>
        </w:rPr>
        <w:t>e</w:t>
      </w:r>
      <w:r w:rsidRPr="00DF2975">
        <w:rPr>
          <w:rFonts w:ascii="Arial" w:hAnsi="Arial" w:cs="Arial"/>
          <w:i/>
          <w:iCs/>
          <w:spacing w:val="1"/>
          <w:sz w:val="20"/>
          <w:szCs w:val="20"/>
        </w:rPr>
        <w:t xml:space="preserve"> </w:t>
      </w:r>
      <w:r w:rsidRPr="00DF2975">
        <w:rPr>
          <w:rFonts w:ascii="Arial" w:hAnsi="Arial" w:cs="Arial"/>
          <w:i/>
          <w:iCs/>
          <w:sz w:val="20"/>
          <w:szCs w:val="20"/>
        </w:rPr>
        <w:t>:</w:t>
      </w:r>
      <w:r w:rsidRPr="00DF2975">
        <w:rPr>
          <w:rFonts w:ascii="Arial" w:hAnsi="Arial" w:cs="Arial"/>
          <w:i/>
          <w:iCs/>
          <w:spacing w:val="2"/>
          <w:sz w:val="20"/>
          <w:szCs w:val="20"/>
        </w:rPr>
        <w:t xml:space="preserve"> </w:t>
      </w:r>
      <w:r w:rsidRPr="00DF2975">
        <w:rPr>
          <w:rFonts w:ascii="Arial" w:hAnsi="Arial" w:cs="Arial"/>
          <w:i/>
          <w:iCs/>
          <w:spacing w:val="-1"/>
          <w:sz w:val="20"/>
          <w:szCs w:val="20"/>
        </w:rPr>
        <w:t>“</w:t>
      </w:r>
      <w:r w:rsidRPr="00DF2975">
        <w:rPr>
          <w:rFonts w:ascii="Arial" w:hAnsi="Arial" w:cs="Arial"/>
          <w:i/>
          <w:iCs/>
          <w:spacing w:val="-2"/>
          <w:sz w:val="20"/>
          <w:szCs w:val="20"/>
        </w:rPr>
        <w:t>A</w:t>
      </w:r>
      <w:r w:rsidRPr="00DF2975">
        <w:rPr>
          <w:rFonts w:ascii="Arial" w:hAnsi="Arial" w:cs="Arial"/>
          <w:i/>
          <w:iCs/>
          <w:spacing w:val="1"/>
          <w:sz w:val="20"/>
          <w:szCs w:val="20"/>
        </w:rPr>
        <w:t>cc</w:t>
      </w:r>
      <w:r w:rsidRPr="00DF2975">
        <w:rPr>
          <w:rFonts w:ascii="Arial" w:hAnsi="Arial" w:cs="Arial"/>
          <w:i/>
          <w:iCs/>
          <w:spacing w:val="-3"/>
          <w:sz w:val="20"/>
          <w:szCs w:val="20"/>
        </w:rPr>
        <w:t>è</w:t>
      </w:r>
      <w:r w:rsidRPr="00DF2975">
        <w:rPr>
          <w:rFonts w:ascii="Arial" w:hAnsi="Arial" w:cs="Arial"/>
          <w:i/>
          <w:iCs/>
          <w:sz w:val="20"/>
          <w:szCs w:val="20"/>
        </w:rPr>
        <w:t>s</w:t>
      </w:r>
      <w:r w:rsidRPr="00DF2975">
        <w:rPr>
          <w:rFonts w:ascii="Arial" w:hAnsi="Arial" w:cs="Arial"/>
          <w:i/>
          <w:iCs/>
          <w:spacing w:val="3"/>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i</w:t>
      </w:r>
      <w:r w:rsidRPr="00DF2975">
        <w:rPr>
          <w:rFonts w:ascii="Arial" w:hAnsi="Arial" w:cs="Arial"/>
          <w:i/>
          <w:iCs/>
          <w:spacing w:val="-1"/>
          <w:sz w:val="20"/>
          <w:szCs w:val="20"/>
        </w:rPr>
        <w:t>rec</w:t>
      </w:r>
      <w:r w:rsidRPr="00DF2975">
        <w:rPr>
          <w:rFonts w:ascii="Arial" w:hAnsi="Arial" w:cs="Arial"/>
          <w:i/>
          <w:iCs/>
          <w:spacing w:val="1"/>
          <w:sz w:val="20"/>
          <w:szCs w:val="20"/>
        </w:rPr>
        <w:t>t</w:t>
      </w:r>
      <w:r w:rsidRPr="00DF2975">
        <w:rPr>
          <w:rFonts w:ascii="Arial" w:hAnsi="Arial" w:cs="Arial"/>
          <w:i/>
          <w:iCs/>
          <w:sz w:val="20"/>
          <w:szCs w:val="20"/>
        </w:rPr>
        <w:t>”</w:t>
      </w:r>
      <w:r w:rsidRPr="00DF2975">
        <w:rPr>
          <w:rFonts w:ascii="Arial" w:hAnsi="Arial" w:cs="Arial"/>
          <w:i/>
          <w:iCs/>
          <w:spacing w:val="1"/>
          <w:sz w:val="20"/>
          <w:szCs w:val="20"/>
        </w:rPr>
        <w:t xml:space="preserve"> s</w:t>
      </w:r>
      <w:r w:rsidRPr="00DF2975">
        <w:rPr>
          <w:rFonts w:ascii="Arial" w:hAnsi="Arial" w:cs="Arial"/>
          <w:i/>
          <w:iCs/>
          <w:sz w:val="20"/>
          <w:szCs w:val="20"/>
        </w:rPr>
        <w:t>i</w:t>
      </w:r>
      <w:r w:rsidRPr="00DF2975">
        <w:rPr>
          <w:rFonts w:ascii="Arial" w:hAnsi="Arial" w:cs="Arial"/>
          <w:i/>
          <w:iCs/>
          <w:spacing w:val="-1"/>
          <w:sz w:val="20"/>
          <w:szCs w:val="20"/>
        </w:rPr>
        <w:t>gn</w:t>
      </w:r>
      <w:r w:rsidRPr="00DF2975">
        <w:rPr>
          <w:rFonts w:ascii="Arial" w:hAnsi="Arial" w:cs="Arial"/>
          <w:i/>
          <w:iCs/>
          <w:spacing w:val="-2"/>
          <w:sz w:val="20"/>
          <w:szCs w:val="20"/>
        </w:rPr>
        <w:t>i</w:t>
      </w:r>
      <w:r w:rsidRPr="00DF2975">
        <w:rPr>
          <w:rFonts w:ascii="Arial" w:hAnsi="Arial" w:cs="Arial"/>
          <w:i/>
          <w:iCs/>
          <w:spacing w:val="1"/>
          <w:sz w:val="20"/>
          <w:szCs w:val="20"/>
        </w:rPr>
        <w:t>f</w:t>
      </w:r>
      <w:r w:rsidRPr="00DF2975">
        <w:rPr>
          <w:rFonts w:ascii="Arial" w:hAnsi="Arial" w:cs="Arial"/>
          <w:i/>
          <w:iCs/>
          <w:sz w:val="20"/>
          <w:szCs w:val="20"/>
        </w:rPr>
        <w:t>ie</w:t>
      </w:r>
      <w:r w:rsidRPr="00DF2975">
        <w:rPr>
          <w:rFonts w:ascii="Arial" w:hAnsi="Arial" w:cs="Arial"/>
          <w:i/>
          <w:iCs/>
          <w:spacing w:val="3"/>
          <w:sz w:val="20"/>
          <w:szCs w:val="20"/>
        </w:rPr>
        <w:t xml:space="preserve"> </w:t>
      </w:r>
      <w:r w:rsidRPr="00DF2975">
        <w:rPr>
          <w:rFonts w:ascii="Arial" w:hAnsi="Arial" w:cs="Arial"/>
          <w:i/>
          <w:iCs/>
          <w:spacing w:val="-1"/>
          <w:sz w:val="20"/>
          <w:szCs w:val="20"/>
        </w:rPr>
        <w:t>u</w:t>
      </w:r>
      <w:r w:rsidRPr="00DF2975">
        <w:rPr>
          <w:rFonts w:ascii="Arial" w:hAnsi="Arial" w:cs="Arial"/>
          <w:i/>
          <w:iCs/>
          <w:sz w:val="20"/>
          <w:szCs w:val="20"/>
        </w:rPr>
        <w:t>n</w:t>
      </w:r>
      <w:r w:rsidRPr="00DF2975">
        <w:rPr>
          <w:rFonts w:ascii="Arial" w:hAnsi="Arial" w:cs="Arial"/>
          <w:i/>
          <w:iCs/>
          <w:spacing w:val="1"/>
          <w:sz w:val="20"/>
          <w:szCs w:val="20"/>
        </w:rPr>
        <w:t xml:space="preserve"> </w:t>
      </w:r>
      <w:r w:rsidRPr="00DF2975">
        <w:rPr>
          <w:rFonts w:ascii="Arial" w:hAnsi="Arial" w:cs="Arial"/>
          <w:i/>
          <w:iCs/>
          <w:spacing w:val="-1"/>
          <w:sz w:val="20"/>
          <w:szCs w:val="20"/>
        </w:rPr>
        <w:t>s</w:t>
      </w:r>
      <w:r w:rsidRPr="00DF2975">
        <w:rPr>
          <w:rFonts w:ascii="Arial" w:hAnsi="Arial" w:cs="Arial"/>
          <w:i/>
          <w:iCs/>
          <w:spacing w:val="-2"/>
          <w:sz w:val="20"/>
          <w:szCs w:val="20"/>
        </w:rPr>
        <w:t>i</w:t>
      </w:r>
      <w:r w:rsidRPr="00DF2975">
        <w:rPr>
          <w:rFonts w:ascii="Arial" w:hAnsi="Arial" w:cs="Arial"/>
          <w:i/>
          <w:iCs/>
          <w:spacing w:val="-1"/>
          <w:sz w:val="20"/>
          <w:szCs w:val="20"/>
        </w:rPr>
        <w:t>èg</w:t>
      </w:r>
      <w:r w:rsidRPr="00DF2975">
        <w:rPr>
          <w:rFonts w:ascii="Arial" w:hAnsi="Arial" w:cs="Arial"/>
          <w:i/>
          <w:iCs/>
          <w:sz w:val="20"/>
          <w:szCs w:val="20"/>
        </w:rPr>
        <w:t>e</w:t>
      </w:r>
      <w:r w:rsidRPr="00DF2975">
        <w:rPr>
          <w:rFonts w:ascii="Arial" w:hAnsi="Arial" w:cs="Arial"/>
          <w:i/>
          <w:iCs/>
          <w:spacing w:val="3"/>
          <w:sz w:val="20"/>
          <w:szCs w:val="20"/>
        </w:rPr>
        <w:t xml:space="preserve"> </w:t>
      </w:r>
      <w:r w:rsidRPr="00DF2975">
        <w:rPr>
          <w:rFonts w:ascii="Arial" w:hAnsi="Arial" w:cs="Arial"/>
          <w:i/>
          <w:iCs/>
          <w:sz w:val="20"/>
          <w:szCs w:val="20"/>
        </w:rPr>
        <w:t>à</w:t>
      </w:r>
      <w:r w:rsidRPr="00DF2975">
        <w:rPr>
          <w:rFonts w:ascii="Arial" w:hAnsi="Arial" w:cs="Arial"/>
          <w:i/>
          <w:iCs/>
          <w:spacing w:val="3"/>
          <w:sz w:val="20"/>
          <w:szCs w:val="20"/>
        </w:rPr>
        <w:t xml:space="preserve"> </w:t>
      </w:r>
      <w:r w:rsidRPr="00DF2975">
        <w:rPr>
          <w:rFonts w:ascii="Arial" w:hAnsi="Arial" w:cs="Arial"/>
          <w:i/>
          <w:iCs/>
          <w:spacing w:val="-1"/>
          <w:sz w:val="20"/>
          <w:szCs w:val="20"/>
        </w:rPr>
        <w:t>par</w:t>
      </w:r>
      <w:r w:rsidRPr="00DF2975">
        <w:rPr>
          <w:rFonts w:ascii="Arial" w:hAnsi="Arial" w:cs="Arial"/>
          <w:i/>
          <w:iCs/>
          <w:spacing w:val="1"/>
          <w:sz w:val="20"/>
          <w:szCs w:val="20"/>
        </w:rPr>
        <w:t>t</w:t>
      </w:r>
      <w:r w:rsidRPr="00DF2975">
        <w:rPr>
          <w:rFonts w:ascii="Arial" w:hAnsi="Arial" w:cs="Arial"/>
          <w:i/>
          <w:iCs/>
          <w:sz w:val="20"/>
          <w:szCs w:val="20"/>
        </w:rPr>
        <w:t>ir</w:t>
      </w:r>
      <w:r w:rsidRPr="00DF2975">
        <w:rPr>
          <w:rFonts w:ascii="Arial" w:hAnsi="Arial" w:cs="Arial"/>
          <w:i/>
          <w:iCs/>
          <w:spacing w:val="1"/>
          <w:sz w:val="20"/>
          <w:szCs w:val="20"/>
        </w:rPr>
        <w:t xml:space="preserve"> </w:t>
      </w:r>
      <w:r w:rsidRPr="00DF2975">
        <w:rPr>
          <w:rFonts w:ascii="Arial" w:hAnsi="Arial" w:cs="Arial"/>
          <w:i/>
          <w:iCs/>
          <w:spacing w:val="-1"/>
          <w:sz w:val="20"/>
          <w:szCs w:val="20"/>
        </w:rPr>
        <w:t>duque</w:t>
      </w:r>
      <w:r w:rsidRPr="00DF2975">
        <w:rPr>
          <w:rFonts w:ascii="Arial" w:hAnsi="Arial" w:cs="Arial"/>
          <w:i/>
          <w:iCs/>
          <w:sz w:val="20"/>
          <w:szCs w:val="20"/>
        </w:rPr>
        <w:t>l</w:t>
      </w:r>
      <w:r w:rsidRPr="00DF2975">
        <w:rPr>
          <w:rFonts w:ascii="Arial" w:hAnsi="Arial" w:cs="Arial"/>
          <w:i/>
          <w:iCs/>
          <w:spacing w:val="4"/>
          <w:sz w:val="20"/>
          <w:szCs w:val="20"/>
        </w:rPr>
        <w:t xml:space="preserve"> </w:t>
      </w:r>
      <w:r w:rsidRPr="00DF2975">
        <w:rPr>
          <w:rFonts w:ascii="Arial" w:hAnsi="Arial" w:cs="Arial"/>
          <w:i/>
          <w:iCs/>
          <w:spacing w:val="-1"/>
          <w:sz w:val="20"/>
          <w:szCs w:val="20"/>
        </w:rPr>
        <w:t>o</w:t>
      </w:r>
      <w:r w:rsidRPr="00DF2975">
        <w:rPr>
          <w:rFonts w:ascii="Arial" w:hAnsi="Arial" w:cs="Arial"/>
          <w:i/>
          <w:iCs/>
          <w:sz w:val="20"/>
          <w:szCs w:val="20"/>
        </w:rPr>
        <w:t>n</w:t>
      </w:r>
      <w:r w:rsidRPr="00DF2975">
        <w:rPr>
          <w:rFonts w:ascii="Arial" w:hAnsi="Arial" w:cs="Arial"/>
          <w:i/>
          <w:iCs/>
          <w:spacing w:val="1"/>
          <w:sz w:val="20"/>
          <w:szCs w:val="20"/>
        </w:rPr>
        <w:t xml:space="preserve"> </w:t>
      </w:r>
      <w:r w:rsidRPr="00DF2975">
        <w:rPr>
          <w:rFonts w:ascii="Arial" w:hAnsi="Arial" w:cs="Arial"/>
          <w:i/>
          <w:iCs/>
          <w:spacing w:val="-1"/>
          <w:sz w:val="20"/>
          <w:szCs w:val="20"/>
        </w:rPr>
        <w:t>peu</w:t>
      </w:r>
      <w:r w:rsidRPr="00DF2975">
        <w:rPr>
          <w:rFonts w:ascii="Arial" w:hAnsi="Arial" w:cs="Arial"/>
          <w:i/>
          <w:iCs/>
          <w:sz w:val="20"/>
          <w:szCs w:val="20"/>
        </w:rPr>
        <w:t>t</w:t>
      </w:r>
      <w:r w:rsidRPr="00DF2975">
        <w:rPr>
          <w:rFonts w:ascii="Arial" w:hAnsi="Arial" w:cs="Arial"/>
          <w:i/>
          <w:iCs/>
          <w:spacing w:val="2"/>
          <w:sz w:val="20"/>
          <w:szCs w:val="20"/>
        </w:rPr>
        <w:t xml:space="preserve"> </w:t>
      </w:r>
      <w:r w:rsidRPr="00DF2975">
        <w:rPr>
          <w:rFonts w:ascii="Arial" w:hAnsi="Arial" w:cs="Arial"/>
          <w:i/>
          <w:iCs/>
          <w:spacing w:val="-1"/>
          <w:sz w:val="20"/>
          <w:szCs w:val="20"/>
        </w:rPr>
        <w:t>a</w:t>
      </w:r>
      <w:r w:rsidRPr="00DF2975">
        <w:rPr>
          <w:rFonts w:ascii="Arial" w:hAnsi="Arial" w:cs="Arial"/>
          <w:i/>
          <w:iCs/>
          <w:sz w:val="20"/>
          <w:szCs w:val="20"/>
        </w:rPr>
        <w:t>ll</w:t>
      </w:r>
      <w:r w:rsidRPr="00DF2975">
        <w:rPr>
          <w:rFonts w:ascii="Arial" w:hAnsi="Arial" w:cs="Arial"/>
          <w:i/>
          <w:iCs/>
          <w:spacing w:val="-1"/>
          <w:sz w:val="20"/>
          <w:szCs w:val="20"/>
        </w:rPr>
        <w:t>e</w:t>
      </w:r>
      <w:r w:rsidRPr="00DF2975">
        <w:rPr>
          <w:rFonts w:ascii="Arial" w:hAnsi="Arial" w:cs="Arial"/>
          <w:i/>
          <w:iCs/>
          <w:sz w:val="20"/>
          <w:szCs w:val="20"/>
        </w:rPr>
        <w:t>r</w:t>
      </w:r>
      <w:r w:rsidRPr="00DF2975">
        <w:rPr>
          <w:rFonts w:ascii="Arial" w:hAnsi="Arial" w:cs="Arial"/>
          <w:i/>
          <w:iCs/>
          <w:spacing w:val="3"/>
          <w:sz w:val="20"/>
          <w:szCs w:val="20"/>
        </w:rPr>
        <w:t xml:space="preserve"> </w:t>
      </w:r>
      <w:r w:rsidRPr="00DF2975">
        <w:rPr>
          <w:rFonts w:ascii="Arial" w:hAnsi="Arial" w:cs="Arial"/>
          <w:i/>
          <w:iCs/>
          <w:spacing w:val="-3"/>
          <w:sz w:val="20"/>
          <w:szCs w:val="20"/>
        </w:rPr>
        <w:t>d</w:t>
      </w:r>
      <w:r w:rsidRPr="00DF2975">
        <w:rPr>
          <w:rFonts w:ascii="Arial" w:hAnsi="Arial" w:cs="Arial"/>
          <w:i/>
          <w:iCs/>
          <w:spacing w:val="-2"/>
          <w:sz w:val="20"/>
          <w:szCs w:val="20"/>
        </w:rPr>
        <w:t>i</w:t>
      </w:r>
      <w:r w:rsidRPr="00DF2975">
        <w:rPr>
          <w:rFonts w:ascii="Arial" w:hAnsi="Arial" w:cs="Arial"/>
          <w:i/>
          <w:iCs/>
          <w:spacing w:val="-1"/>
          <w:sz w:val="20"/>
          <w:szCs w:val="20"/>
        </w:rPr>
        <w:t>re</w:t>
      </w:r>
      <w:r w:rsidRPr="00DF2975">
        <w:rPr>
          <w:rFonts w:ascii="Arial" w:hAnsi="Arial" w:cs="Arial"/>
          <w:i/>
          <w:iCs/>
          <w:spacing w:val="1"/>
          <w:sz w:val="20"/>
          <w:szCs w:val="20"/>
        </w:rPr>
        <w:t>ct</w:t>
      </w:r>
      <w:r w:rsidRPr="00DF2975">
        <w:rPr>
          <w:rFonts w:ascii="Arial" w:hAnsi="Arial" w:cs="Arial"/>
          <w:i/>
          <w:iCs/>
          <w:spacing w:val="-1"/>
          <w:sz w:val="20"/>
          <w:szCs w:val="20"/>
        </w:rPr>
        <w:t>e</w:t>
      </w:r>
      <w:r w:rsidRPr="00DF2975">
        <w:rPr>
          <w:rFonts w:ascii="Arial" w:hAnsi="Arial" w:cs="Arial"/>
          <w:i/>
          <w:iCs/>
          <w:spacing w:val="-2"/>
          <w:sz w:val="20"/>
          <w:szCs w:val="20"/>
        </w:rPr>
        <w:t>m</w:t>
      </w:r>
      <w:r w:rsidRPr="00DF2975">
        <w:rPr>
          <w:rFonts w:ascii="Arial" w:hAnsi="Arial" w:cs="Arial"/>
          <w:i/>
          <w:iCs/>
          <w:spacing w:val="-1"/>
          <w:sz w:val="20"/>
          <w:szCs w:val="20"/>
        </w:rPr>
        <w:t>en</w:t>
      </w:r>
      <w:r w:rsidRPr="00DF2975">
        <w:rPr>
          <w:rFonts w:ascii="Arial" w:hAnsi="Arial" w:cs="Arial"/>
          <w:i/>
          <w:iCs/>
          <w:sz w:val="20"/>
          <w:szCs w:val="20"/>
        </w:rPr>
        <w:t>t</w:t>
      </w:r>
      <w:r w:rsidRPr="00DF2975">
        <w:rPr>
          <w:rFonts w:ascii="Arial" w:hAnsi="Arial" w:cs="Arial"/>
          <w:i/>
          <w:iCs/>
          <w:spacing w:val="5"/>
          <w:sz w:val="20"/>
          <w:szCs w:val="20"/>
        </w:rPr>
        <w:t xml:space="preserve"> </w:t>
      </w:r>
      <w:r w:rsidRPr="00DF2975">
        <w:rPr>
          <w:rFonts w:ascii="Arial" w:hAnsi="Arial" w:cs="Arial"/>
          <w:i/>
          <w:iCs/>
          <w:sz w:val="20"/>
          <w:szCs w:val="20"/>
        </w:rPr>
        <w:t>à</w:t>
      </w:r>
      <w:r w:rsidRPr="00DF2975">
        <w:rPr>
          <w:rFonts w:ascii="Arial" w:hAnsi="Arial" w:cs="Arial"/>
          <w:i/>
          <w:iCs/>
          <w:spacing w:val="1"/>
          <w:sz w:val="20"/>
          <w:szCs w:val="20"/>
        </w:rPr>
        <w:t xml:space="preserve"> </w:t>
      </w:r>
      <w:r w:rsidRPr="00DF2975">
        <w:rPr>
          <w:rFonts w:ascii="Arial" w:hAnsi="Arial" w:cs="Arial"/>
          <w:i/>
          <w:iCs/>
          <w:sz w:val="20"/>
          <w:szCs w:val="20"/>
        </w:rPr>
        <w:t>l</w:t>
      </w:r>
      <w:r w:rsidRPr="00DF2975">
        <w:rPr>
          <w:rFonts w:ascii="Arial" w:hAnsi="Arial" w:cs="Arial"/>
          <w:i/>
          <w:iCs/>
          <w:spacing w:val="1"/>
          <w:sz w:val="20"/>
          <w:szCs w:val="20"/>
        </w:rPr>
        <w:t>'</w:t>
      </w:r>
      <w:r w:rsidRPr="00DF2975">
        <w:rPr>
          <w:rFonts w:ascii="Arial" w:hAnsi="Arial" w:cs="Arial"/>
          <w:i/>
          <w:iCs/>
          <w:spacing w:val="-2"/>
          <w:sz w:val="20"/>
          <w:szCs w:val="20"/>
        </w:rPr>
        <w:t>i</w:t>
      </w:r>
      <w:r w:rsidRPr="00DF2975">
        <w:rPr>
          <w:rFonts w:ascii="Arial" w:hAnsi="Arial" w:cs="Arial"/>
          <w:i/>
          <w:iCs/>
          <w:spacing w:val="-1"/>
          <w:sz w:val="20"/>
          <w:szCs w:val="20"/>
        </w:rPr>
        <w:t>s</w:t>
      </w:r>
      <w:r w:rsidRPr="00DF2975">
        <w:rPr>
          <w:rFonts w:ascii="Arial" w:hAnsi="Arial" w:cs="Arial"/>
          <w:i/>
          <w:iCs/>
          <w:spacing w:val="1"/>
          <w:sz w:val="20"/>
          <w:szCs w:val="20"/>
        </w:rPr>
        <w:t>s</w:t>
      </w:r>
      <w:r w:rsidRPr="00DF2975">
        <w:rPr>
          <w:rFonts w:ascii="Arial" w:hAnsi="Arial" w:cs="Arial"/>
          <w:i/>
          <w:iCs/>
          <w:spacing w:val="-1"/>
          <w:sz w:val="20"/>
          <w:szCs w:val="20"/>
        </w:rPr>
        <w:t>u</w:t>
      </w:r>
      <w:r w:rsidRPr="00DF2975">
        <w:rPr>
          <w:rFonts w:ascii="Arial" w:hAnsi="Arial" w:cs="Arial"/>
          <w:i/>
          <w:iCs/>
          <w:sz w:val="20"/>
          <w:szCs w:val="20"/>
        </w:rPr>
        <w:t>e</w:t>
      </w:r>
      <w:r w:rsidRPr="00DF2975">
        <w:rPr>
          <w:rFonts w:ascii="Arial" w:hAnsi="Arial" w:cs="Arial"/>
          <w:i/>
          <w:iCs/>
          <w:spacing w:val="3"/>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e</w:t>
      </w:r>
      <w:r w:rsidRPr="00DF2975">
        <w:rPr>
          <w:rFonts w:ascii="Arial" w:hAnsi="Arial" w:cs="Arial"/>
          <w:i/>
          <w:iCs/>
          <w:spacing w:val="1"/>
          <w:sz w:val="20"/>
          <w:szCs w:val="20"/>
        </w:rPr>
        <w:t xml:space="preserve"> s</w:t>
      </w:r>
      <w:r w:rsidRPr="00DF2975">
        <w:rPr>
          <w:rFonts w:ascii="Arial" w:hAnsi="Arial" w:cs="Arial"/>
          <w:i/>
          <w:iCs/>
          <w:spacing w:val="-3"/>
          <w:sz w:val="20"/>
          <w:szCs w:val="20"/>
        </w:rPr>
        <w:t>e</w:t>
      </w:r>
      <w:r w:rsidRPr="00DF2975">
        <w:rPr>
          <w:rFonts w:ascii="Arial" w:hAnsi="Arial" w:cs="Arial"/>
          <w:i/>
          <w:iCs/>
          <w:spacing w:val="1"/>
          <w:sz w:val="20"/>
          <w:szCs w:val="20"/>
        </w:rPr>
        <w:t>c</w:t>
      </w:r>
      <w:r w:rsidRPr="00DF2975">
        <w:rPr>
          <w:rFonts w:ascii="Arial" w:hAnsi="Arial" w:cs="Arial"/>
          <w:i/>
          <w:iCs/>
          <w:spacing w:val="-1"/>
          <w:sz w:val="20"/>
          <w:szCs w:val="20"/>
        </w:rPr>
        <w:t>our</w:t>
      </w:r>
      <w:r w:rsidRPr="00DF2975">
        <w:rPr>
          <w:rFonts w:ascii="Arial" w:hAnsi="Arial" w:cs="Arial"/>
          <w:i/>
          <w:iCs/>
          <w:sz w:val="20"/>
          <w:szCs w:val="20"/>
        </w:rPr>
        <w:t xml:space="preserve">s </w:t>
      </w:r>
      <w:r w:rsidRPr="00DF2975">
        <w:rPr>
          <w:rFonts w:ascii="Arial" w:hAnsi="Arial" w:cs="Arial"/>
          <w:i/>
          <w:iCs/>
          <w:spacing w:val="1"/>
          <w:sz w:val="20"/>
          <w:szCs w:val="20"/>
        </w:rPr>
        <w:t>s</w:t>
      </w:r>
      <w:r w:rsidRPr="00DF2975">
        <w:rPr>
          <w:rFonts w:ascii="Arial" w:hAnsi="Arial" w:cs="Arial"/>
          <w:i/>
          <w:iCs/>
          <w:spacing w:val="-3"/>
          <w:sz w:val="20"/>
          <w:szCs w:val="20"/>
        </w:rPr>
        <w:t>a</w:t>
      </w:r>
      <w:r w:rsidRPr="00DF2975">
        <w:rPr>
          <w:rFonts w:ascii="Arial" w:hAnsi="Arial" w:cs="Arial"/>
          <w:i/>
          <w:iCs/>
          <w:spacing w:val="-1"/>
          <w:sz w:val="20"/>
          <w:szCs w:val="20"/>
        </w:rPr>
        <w:t>n</w:t>
      </w:r>
      <w:r w:rsidRPr="00DF2975">
        <w:rPr>
          <w:rFonts w:ascii="Arial" w:hAnsi="Arial" w:cs="Arial"/>
          <w:i/>
          <w:iCs/>
          <w:sz w:val="20"/>
          <w:szCs w:val="20"/>
        </w:rPr>
        <w:t>s</w:t>
      </w:r>
      <w:r w:rsidRPr="00DF2975">
        <w:rPr>
          <w:rFonts w:ascii="Arial" w:hAnsi="Arial" w:cs="Arial"/>
          <w:i/>
          <w:iCs/>
          <w:spacing w:val="5"/>
          <w:sz w:val="20"/>
          <w:szCs w:val="20"/>
        </w:rPr>
        <w:t xml:space="preserve"> </w:t>
      </w:r>
      <w:r w:rsidRPr="00DF2975">
        <w:rPr>
          <w:rFonts w:ascii="Arial" w:hAnsi="Arial" w:cs="Arial"/>
          <w:i/>
          <w:iCs/>
          <w:spacing w:val="-1"/>
          <w:sz w:val="20"/>
          <w:szCs w:val="20"/>
        </w:rPr>
        <w:t>e</w:t>
      </w:r>
      <w:r w:rsidRPr="00DF2975">
        <w:rPr>
          <w:rFonts w:ascii="Arial" w:hAnsi="Arial" w:cs="Arial"/>
          <w:i/>
          <w:iCs/>
          <w:spacing w:val="-2"/>
          <w:sz w:val="20"/>
          <w:szCs w:val="20"/>
        </w:rPr>
        <w:t>m</w:t>
      </w:r>
      <w:r w:rsidRPr="00DF2975">
        <w:rPr>
          <w:rFonts w:ascii="Arial" w:hAnsi="Arial" w:cs="Arial"/>
          <w:i/>
          <w:iCs/>
          <w:spacing w:val="-1"/>
          <w:sz w:val="20"/>
          <w:szCs w:val="20"/>
        </w:rPr>
        <w:t>prun</w:t>
      </w:r>
      <w:r w:rsidRPr="00DF2975">
        <w:rPr>
          <w:rFonts w:ascii="Arial" w:hAnsi="Arial" w:cs="Arial"/>
          <w:i/>
          <w:iCs/>
          <w:spacing w:val="1"/>
          <w:sz w:val="20"/>
          <w:szCs w:val="20"/>
        </w:rPr>
        <w:t>t</w:t>
      </w:r>
      <w:r w:rsidRPr="00DF2975">
        <w:rPr>
          <w:rFonts w:ascii="Arial" w:hAnsi="Arial" w:cs="Arial"/>
          <w:i/>
          <w:iCs/>
          <w:spacing w:val="-1"/>
          <w:sz w:val="20"/>
          <w:szCs w:val="20"/>
        </w:rPr>
        <w:t>e</w:t>
      </w:r>
      <w:r w:rsidRPr="00DF2975">
        <w:rPr>
          <w:rFonts w:ascii="Arial" w:hAnsi="Arial" w:cs="Arial"/>
          <w:i/>
          <w:iCs/>
          <w:sz w:val="20"/>
          <w:szCs w:val="20"/>
        </w:rPr>
        <w:t>r</w:t>
      </w:r>
      <w:r w:rsidRPr="00DF2975">
        <w:rPr>
          <w:rFonts w:ascii="Arial" w:hAnsi="Arial" w:cs="Arial"/>
          <w:i/>
          <w:iCs/>
          <w:spacing w:val="3"/>
          <w:sz w:val="20"/>
          <w:szCs w:val="20"/>
        </w:rPr>
        <w:t xml:space="preserve"> </w:t>
      </w:r>
      <w:r w:rsidRPr="00DF2975">
        <w:rPr>
          <w:rFonts w:ascii="Arial" w:hAnsi="Arial" w:cs="Arial"/>
          <w:i/>
          <w:iCs/>
          <w:spacing w:val="-1"/>
          <w:sz w:val="20"/>
          <w:szCs w:val="20"/>
        </w:rPr>
        <w:t>un</w:t>
      </w:r>
      <w:r w:rsidRPr="00DF2975">
        <w:rPr>
          <w:rFonts w:ascii="Arial" w:hAnsi="Arial" w:cs="Arial"/>
          <w:i/>
          <w:iCs/>
          <w:sz w:val="20"/>
          <w:szCs w:val="20"/>
        </w:rPr>
        <w:t>e</w:t>
      </w:r>
      <w:r w:rsidRPr="00DF2975">
        <w:rPr>
          <w:rFonts w:ascii="Arial" w:hAnsi="Arial" w:cs="Arial"/>
          <w:i/>
          <w:iCs/>
          <w:spacing w:val="1"/>
          <w:sz w:val="20"/>
          <w:szCs w:val="20"/>
        </w:rPr>
        <w:t xml:space="preserve"> </w:t>
      </w:r>
      <w:r w:rsidRPr="00DF2975">
        <w:rPr>
          <w:rFonts w:ascii="Arial" w:hAnsi="Arial" w:cs="Arial"/>
          <w:i/>
          <w:iCs/>
          <w:spacing w:val="-1"/>
          <w:sz w:val="20"/>
          <w:szCs w:val="20"/>
        </w:rPr>
        <w:t>a</w:t>
      </w:r>
      <w:r w:rsidRPr="00DF2975">
        <w:rPr>
          <w:rFonts w:ascii="Arial" w:hAnsi="Arial" w:cs="Arial"/>
          <w:i/>
          <w:iCs/>
          <w:sz w:val="20"/>
          <w:szCs w:val="20"/>
        </w:rPr>
        <w:t>ll</w:t>
      </w:r>
      <w:r w:rsidRPr="00DF2975">
        <w:rPr>
          <w:rFonts w:ascii="Arial" w:hAnsi="Arial" w:cs="Arial"/>
          <w:i/>
          <w:iCs/>
          <w:spacing w:val="-1"/>
          <w:sz w:val="20"/>
          <w:szCs w:val="20"/>
        </w:rPr>
        <w:t>é</w:t>
      </w:r>
      <w:r w:rsidRPr="00DF2975">
        <w:rPr>
          <w:rFonts w:ascii="Arial" w:hAnsi="Arial" w:cs="Arial"/>
          <w:i/>
          <w:iCs/>
          <w:sz w:val="20"/>
          <w:szCs w:val="20"/>
        </w:rPr>
        <w:t>e</w:t>
      </w:r>
      <w:r w:rsidRPr="00DF2975">
        <w:rPr>
          <w:rFonts w:ascii="Arial" w:hAnsi="Arial" w:cs="Arial"/>
          <w:i/>
          <w:iCs/>
          <w:spacing w:val="3"/>
          <w:sz w:val="20"/>
          <w:szCs w:val="20"/>
        </w:rPr>
        <w:t xml:space="preserve"> </w:t>
      </w:r>
      <w:r w:rsidRPr="00DF2975">
        <w:rPr>
          <w:rFonts w:ascii="Arial" w:hAnsi="Arial" w:cs="Arial"/>
          <w:i/>
          <w:iCs/>
          <w:spacing w:val="-1"/>
          <w:sz w:val="20"/>
          <w:szCs w:val="20"/>
        </w:rPr>
        <w:t>o</w:t>
      </w:r>
      <w:r w:rsidRPr="00DF2975">
        <w:rPr>
          <w:rFonts w:ascii="Arial" w:hAnsi="Arial" w:cs="Arial"/>
          <w:i/>
          <w:iCs/>
          <w:sz w:val="20"/>
          <w:szCs w:val="20"/>
        </w:rPr>
        <w:t xml:space="preserve">u </w:t>
      </w:r>
      <w:r w:rsidRPr="00DF2975">
        <w:rPr>
          <w:rFonts w:ascii="Arial" w:hAnsi="Arial" w:cs="Arial"/>
          <w:i/>
          <w:iCs/>
          <w:spacing w:val="1"/>
          <w:sz w:val="20"/>
          <w:szCs w:val="20"/>
        </w:rPr>
        <w:t>c</w:t>
      </w:r>
      <w:r w:rsidRPr="00DF2975">
        <w:rPr>
          <w:rFonts w:ascii="Arial" w:hAnsi="Arial" w:cs="Arial"/>
          <w:i/>
          <w:iCs/>
          <w:spacing w:val="-1"/>
          <w:sz w:val="20"/>
          <w:szCs w:val="20"/>
        </w:rPr>
        <w:t>on</w:t>
      </w:r>
      <w:r w:rsidRPr="00DF2975">
        <w:rPr>
          <w:rFonts w:ascii="Arial" w:hAnsi="Arial" w:cs="Arial"/>
          <w:i/>
          <w:iCs/>
          <w:spacing w:val="1"/>
          <w:sz w:val="20"/>
          <w:szCs w:val="20"/>
        </w:rPr>
        <w:t>t</w:t>
      </w:r>
      <w:r w:rsidRPr="00DF2975">
        <w:rPr>
          <w:rFonts w:ascii="Arial" w:hAnsi="Arial" w:cs="Arial"/>
          <w:i/>
          <w:iCs/>
          <w:spacing w:val="-1"/>
          <w:sz w:val="20"/>
          <w:szCs w:val="20"/>
        </w:rPr>
        <w:t>ourne</w:t>
      </w:r>
      <w:r w:rsidRPr="00DF2975">
        <w:rPr>
          <w:rFonts w:ascii="Arial" w:hAnsi="Arial" w:cs="Arial"/>
          <w:i/>
          <w:iCs/>
          <w:sz w:val="20"/>
          <w:szCs w:val="20"/>
        </w:rPr>
        <w:t>r</w:t>
      </w:r>
      <w:r w:rsidRPr="00DF2975">
        <w:rPr>
          <w:rFonts w:ascii="Arial" w:hAnsi="Arial" w:cs="Arial"/>
          <w:i/>
          <w:iCs/>
          <w:spacing w:val="1"/>
          <w:sz w:val="20"/>
          <w:szCs w:val="20"/>
        </w:rPr>
        <w:t xml:space="preserve"> </w:t>
      </w:r>
      <w:r w:rsidRPr="00DF2975">
        <w:rPr>
          <w:rFonts w:ascii="Arial" w:hAnsi="Arial" w:cs="Arial"/>
          <w:i/>
          <w:iCs/>
          <w:spacing w:val="-1"/>
          <w:sz w:val="20"/>
          <w:szCs w:val="20"/>
        </w:rPr>
        <w:t>u</w:t>
      </w:r>
      <w:r w:rsidRPr="00DF2975">
        <w:rPr>
          <w:rFonts w:ascii="Arial" w:hAnsi="Arial" w:cs="Arial"/>
          <w:i/>
          <w:iCs/>
          <w:sz w:val="20"/>
          <w:szCs w:val="20"/>
        </w:rPr>
        <w:t>n</w:t>
      </w:r>
      <w:r w:rsidRPr="00DF2975">
        <w:rPr>
          <w:rFonts w:ascii="Arial" w:hAnsi="Arial" w:cs="Arial"/>
          <w:i/>
          <w:iCs/>
          <w:spacing w:val="1"/>
          <w:sz w:val="20"/>
          <w:szCs w:val="20"/>
        </w:rPr>
        <w:t xml:space="preserve"> </w:t>
      </w:r>
      <w:r w:rsidRPr="00DF2975">
        <w:rPr>
          <w:rFonts w:ascii="Arial" w:hAnsi="Arial" w:cs="Arial"/>
          <w:i/>
          <w:iCs/>
          <w:spacing w:val="-1"/>
          <w:sz w:val="20"/>
          <w:szCs w:val="20"/>
        </w:rPr>
        <w:t>o</w:t>
      </w:r>
      <w:r w:rsidRPr="00DF2975">
        <w:rPr>
          <w:rFonts w:ascii="Arial" w:hAnsi="Arial" w:cs="Arial"/>
          <w:i/>
          <w:iCs/>
          <w:spacing w:val="-3"/>
          <w:sz w:val="20"/>
          <w:szCs w:val="20"/>
        </w:rPr>
        <w:t>b</w:t>
      </w:r>
      <w:r w:rsidRPr="00DF2975">
        <w:rPr>
          <w:rFonts w:ascii="Arial" w:hAnsi="Arial" w:cs="Arial"/>
          <w:i/>
          <w:iCs/>
          <w:spacing w:val="1"/>
          <w:sz w:val="20"/>
          <w:szCs w:val="20"/>
        </w:rPr>
        <w:t>st</w:t>
      </w:r>
      <w:r w:rsidRPr="00DF2975">
        <w:rPr>
          <w:rFonts w:ascii="Arial" w:hAnsi="Arial" w:cs="Arial"/>
          <w:i/>
          <w:iCs/>
          <w:spacing w:val="-3"/>
          <w:sz w:val="20"/>
          <w:szCs w:val="20"/>
        </w:rPr>
        <w:t>a</w:t>
      </w:r>
      <w:r w:rsidRPr="00DF2975">
        <w:rPr>
          <w:rFonts w:ascii="Arial" w:hAnsi="Arial" w:cs="Arial"/>
          <w:i/>
          <w:iCs/>
          <w:spacing w:val="1"/>
          <w:sz w:val="20"/>
          <w:szCs w:val="20"/>
        </w:rPr>
        <w:t>c</w:t>
      </w:r>
      <w:r w:rsidRPr="00DF2975">
        <w:rPr>
          <w:rFonts w:ascii="Arial" w:hAnsi="Arial" w:cs="Arial"/>
          <w:i/>
          <w:iCs/>
          <w:sz w:val="20"/>
          <w:szCs w:val="20"/>
        </w:rPr>
        <w:t>l</w:t>
      </w:r>
      <w:r w:rsidRPr="00DF2975">
        <w:rPr>
          <w:rFonts w:ascii="Arial" w:hAnsi="Arial" w:cs="Arial"/>
          <w:i/>
          <w:iCs/>
          <w:spacing w:val="-1"/>
          <w:sz w:val="20"/>
          <w:szCs w:val="20"/>
        </w:rPr>
        <w:t>e</w:t>
      </w:r>
      <w:r w:rsidRPr="00DF2975">
        <w:rPr>
          <w:rFonts w:ascii="Arial" w:hAnsi="Arial" w:cs="Arial"/>
          <w:i/>
          <w:iCs/>
          <w:sz w:val="20"/>
          <w:szCs w:val="20"/>
        </w:rPr>
        <w:t>.</w:t>
      </w:r>
    </w:p>
    <w:p w14:paraId="61DB9206" w14:textId="2F99DDBB" w:rsidR="001C2BEA" w:rsidRPr="00DF2975" w:rsidRDefault="004075A6" w:rsidP="004C6235">
      <w:pPr>
        <w:pStyle w:val="Titre2"/>
      </w:pPr>
      <w:bookmarkStart w:id="74" w:name="_Toc188974085"/>
      <w:r w:rsidRPr="00DF2975">
        <w:t xml:space="preserve">IEM OPS3.D.125 (c)(1) – </w:t>
      </w:r>
      <w:r w:rsidR="00480DC2" w:rsidRPr="00DF2975">
        <w:t xml:space="preserve">Sélection  des </w:t>
      </w:r>
      <w:r w:rsidR="000E65E5">
        <w:t>hélistation</w:t>
      </w:r>
      <w:r w:rsidR="00480DC2" w:rsidRPr="00DF2975">
        <w:t>s</w:t>
      </w:r>
      <w:bookmarkEnd w:id="74"/>
    </w:p>
    <w:p w14:paraId="3F7DCBD1" w14:textId="1C80214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3"/>
          <w:sz w:val="20"/>
          <w:szCs w:val="20"/>
        </w:rPr>
        <w:t xml:space="preserve"> </w:t>
      </w:r>
      <w:r w:rsidRPr="00DF2975">
        <w:rPr>
          <w:rFonts w:ascii="Arial" w:hAnsi="Arial" w:cs="Arial"/>
          <w:sz w:val="20"/>
          <w:szCs w:val="20"/>
        </w:rPr>
        <w:t>Tout</w:t>
      </w:r>
      <w:r w:rsidRPr="00DF2975">
        <w:rPr>
          <w:rFonts w:ascii="Arial" w:hAnsi="Arial" w:cs="Arial"/>
          <w:spacing w:val="17"/>
          <w:sz w:val="20"/>
          <w:szCs w:val="20"/>
        </w:rPr>
        <w:t xml:space="preserve"> </w:t>
      </w:r>
      <w:r w:rsidRPr="00DF2975">
        <w:rPr>
          <w:rFonts w:ascii="Arial" w:hAnsi="Arial" w:cs="Arial"/>
          <w:sz w:val="20"/>
          <w:szCs w:val="20"/>
        </w:rPr>
        <w:t xml:space="preserve">allègement </w:t>
      </w:r>
      <w:r w:rsidRPr="00DF2975">
        <w:rPr>
          <w:rFonts w:ascii="Arial" w:hAnsi="Arial" w:cs="Arial"/>
          <w:spacing w:val="7"/>
          <w:sz w:val="20"/>
          <w:szCs w:val="20"/>
        </w:rPr>
        <w:t xml:space="preserve"> </w:t>
      </w:r>
      <w:r w:rsidRPr="00DF2975">
        <w:rPr>
          <w:rFonts w:ascii="Arial" w:hAnsi="Arial" w:cs="Arial"/>
          <w:sz w:val="20"/>
          <w:szCs w:val="20"/>
        </w:rPr>
        <w:t>de</w:t>
      </w:r>
      <w:r w:rsidRPr="00DF2975">
        <w:rPr>
          <w:rFonts w:ascii="Arial" w:hAnsi="Arial" w:cs="Arial"/>
          <w:spacing w:val="19"/>
          <w:sz w:val="20"/>
          <w:szCs w:val="20"/>
        </w:rPr>
        <w:t xml:space="preserve"> </w:t>
      </w:r>
      <w:r w:rsidRPr="00DF2975">
        <w:rPr>
          <w:rFonts w:ascii="Arial" w:hAnsi="Arial" w:cs="Arial"/>
          <w:sz w:val="20"/>
          <w:szCs w:val="20"/>
        </w:rPr>
        <w:t>l’exigence</w:t>
      </w:r>
      <w:r w:rsidRPr="00DF2975">
        <w:rPr>
          <w:rFonts w:ascii="Arial" w:hAnsi="Arial" w:cs="Arial"/>
          <w:spacing w:val="50"/>
          <w:sz w:val="20"/>
          <w:szCs w:val="20"/>
        </w:rPr>
        <w:t xml:space="preserve"> </w:t>
      </w:r>
      <w:r w:rsidRPr="00DF2975">
        <w:rPr>
          <w:rFonts w:ascii="Arial" w:hAnsi="Arial" w:cs="Arial"/>
          <w:sz w:val="20"/>
          <w:szCs w:val="20"/>
        </w:rPr>
        <w:t>de</w:t>
      </w:r>
      <w:r w:rsidRPr="00DF2975">
        <w:rPr>
          <w:rFonts w:ascii="Arial" w:hAnsi="Arial" w:cs="Arial"/>
          <w:spacing w:val="19"/>
          <w:sz w:val="20"/>
          <w:szCs w:val="20"/>
        </w:rPr>
        <w:t xml:space="preserve"> </w:t>
      </w:r>
      <w:r w:rsidRPr="00DF2975">
        <w:rPr>
          <w:rFonts w:ascii="Arial" w:hAnsi="Arial" w:cs="Arial"/>
          <w:sz w:val="20"/>
          <w:szCs w:val="20"/>
        </w:rPr>
        <w:t>sélection</w:t>
      </w:r>
      <w:r w:rsidRPr="00DF2975">
        <w:rPr>
          <w:rFonts w:ascii="Arial" w:hAnsi="Arial" w:cs="Arial"/>
          <w:spacing w:val="45"/>
          <w:sz w:val="20"/>
          <w:szCs w:val="20"/>
        </w:rPr>
        <w:t xml:space="preserve"> </w:t>
      </w:r>
      <w:r w:rsidRPr="00DF2975">
        <w:rPr>
          <w:rFonts w:ascii="Arial" w:hAnsi="Arial" w:cs="Arial"/>
          <w:sz w:val="20"/>
          <w:szCs w:val="20"/>
        </w:rPr>
        <w:t>d’un</w:t>
      </w:r>
      <w:r w:rsidR="000E65E5">
        <w:rPr>
          <w:rFonts w:ascii="Arial" w:hAnsi="Arial" w:cs="Arial"/>
          <w:sz w:val="20"/>
          <w:szCs w:val="20"/>
        </w:rPr>
        <w:t>e</w:t>
      </w:r>
      <w:r w:rsidRPr="00DF2975">
        <w:rPr>
          <w:rFonts w:ascii="Arial" w:hAnsi="Arial" w:cs="Arial"/>
          <w:spacing w:val="24"/>
          <w:sz w:val="20"/>
          <w:szCs w:val="20"/>
        </w:rPr>
        <w:t xml:space="preserve"> </w:t>
      </w:r>
      <w:r w:rsidR="000E65E5">
        <w:rPr>
          <w:rFonts w:ascii="Arial" w:hAnsi="Arial" w:cs="Arial"/>
          <w:sz w:val="20"/>
          <w:szCs w:val="20"/>
        </w:rPr>
        <w:t>hélistation</w:t>
      </w:r>
      <w:r w:rsidRPr="00DF2975">
        <w:rPr>
          <w:rFonts w:ascii="Arial" w:hAnsi="Arial" w:cs="Arial"/>
          <w:spacing w:val="59"/>
          <w:sz w:val="20"/>
          <w:szCs w:val="20"/>
        </w:rPr>
        <w:t xml:space="preserve"> </w:t>
      </w:r>
      <w:r w:rsidRPr="00DF2975">
        <w:rPr>
          <w:rFonts w:ascii="Arial" w:hAnsi="Arial" w:cs="Arial"/>
          <w:sz w:val="20"/>
          <w:szCs w:val="20"/>
        </w:rPr>
        <w:t>de</w:t>
      </w:r>
      <w:r w:rsidRPr="00DF2975">
        <w:rPr>
          <w:rFonts w:ascii="Arial" w:hAnsi="Arial" w:cs="Arial"/>
          <w:spacing w:val="19"/>
          <w:sz w:val="20"/>
          <w:szCs w:val="20"/>
        </w:rPr>
        <w:t xml:space="preserve"> </w:t>
      </w:r>
      <w:r w:rsidRPr="00DF2975">
        <w:rPr>
          <w:rFonts w:ascii="Arial" w:hAnsi="Arial" w:cs="Arial"/>
          <w:sz w:val="20"/>
          <w:szCs w:val="20"/>
        </w:rPr>
        <w:t xml:space="preserve">dégagement </w:t>
      </w:r>
      <w:r w:rsidRPr="00DF2975">
        <w:rPr>
          <w:rFonts w:ascii="Arial" w:hAnsi="Arial" w:cs="Arial"/>
          <w:spacing w:val="17"/>
          <w:sz w:val="20"/>
          <w:szCs w:val="20"/>
        </w:rPr>
        <w:t xml:space="preserve"> </w:t>
      </w:r>
      <w:r w:rsidRPr="00DF2975">
        <w:rPr>
          <w:rFonts w:ascii="Arial" w:hAnsi="Arial" w:cs="Arial"/>
          <w:sz w:val="20"/>
          <w:szCs w:val="20"/>
        </w:rPr>
        <w:t>pour</w:t>
      </w:r>
      <w:r w:rsidRPr="00DF2975">
        <w:rPr>
          <w:rFonts w:ascii="Arial" w:hAnsi="Arial" w:cs="Arial"/>
          <w:spacing w:val="41"/>
          <w:sz w:val="20"/>
          <w:szCs w:val="20"/>
        </w:rPr>
        <w:t xml:space="preserve"> </w:t>
      </w:r>
      <w:r w:rsidRPr="00DF2975">
        <w:rPr>
          <w:rFonts w:ascii="Arial" w:hAnsi="Arial" w:cs="Arial"/>
          <w:sz w:val="20"/>
          <w:szCs w:val="20"/>
        </w:rPr>
        <w:t>un</w:t>
      </w:r>
      <w:r w:rsidRPr="00DF2975">
        <w:rPr>
          <w:rFonts w:ascii="Arial" w:hAnsi="Arial" w:cs="Arial"/>
          <w:spacing w:val="25"/>
          <w:sz w:val="20"/>
          <w:szCs w:val="20"/>
        </w:rPr>
        <w:t xml:space="preserve"> </w:t>
      </w:r>
      <w:r w:rsidRPr="00DF2975">
        <w:rPr>
          <w:rFonts w:ascii="Arial" w:hAnsi="Arial" w:cs="Arial"/>
          <w:sz w:val="20"/>
          <w:szCs w:val="20"/>
        </w:rPr>
        <w:t>vol</w:t>
      </w:r>
      <w:r w:rsidRPr="00DF2975">
        <w:rPr>
          <w:rFonts w:ascii="Arial" w:hAnsi="Arial" w:cs="Arial"/>
          <w:spacing w:val="26"/>
          <w:sz w:val="20"/>
          <w:szCs w:val="20"/>
        </w:rPr>
        <w:t xml:space="preserve"> </w:t>
      </w:r>
      <w:r w:rsidRPr="00DF2975">
        <w:rPr>
          <w:rFonts w:ascii="Arial" w:hAnsi="Arial" w:cs="Arial"/>
          <w:sz w:val="20"/>
          <w:szCs w:val="20"/>
        </w:rPr>
        <w:t>en</w:t>
      </w:r>
      <w:r w:rsidRPr="00DF2975">
        <w:rPr>
          <w:rFonts w:ascii="Arial" w:hAnsi="Arial" w:cs="Arial"/>
          <w:spacing w:val="19"/>
          <w:sz w:val="20"/>
          <w:szCs w:val="20"/>
        </w:rPr>
        <w:t xml:space="preserve"> </w:t>
      </w:r>
      <w:r w:rsidRPr="00DF2975">
        <w:rPr>
          <w:rFonts w:ascii="Arial" w:hAnsi="Arial" w:cs="Arial"/>
          <w:sz w:val="20"/>
          <w:szCs w:val="20"/>
        </w:rPr>
        <w:t>IFR</w:t>
      </w:r>
      <w:r w:rsidRPr="00DF2975">
        <w:rPr>
          <w:rFonts w:ascii="Arial" w:hAnsi="Arial" w:cs="Arial"/>
          <w:spacing w:val="13"/>
          <w:sz w:val="20"/>
          <w:szCs w:val="20"/>
        </w:rPr>
        <w:t xml:space="preserve"> </w:t>
      </w:r>
      <w:r w:rsidRPr="00DF2975">
        <w:rPr>
          <w:rFonts w:ascii="Arial" w:hAnsi="Arial" w:cs="Arial"/>
          <w:w w:val="105"/>
          <w:sz w:val="20"/>
          <w:szCs w:val="20"/>
        </w:rPr>
        <w:t xml:space="preserve">vers </w:t>
      </w:r>
      <w:r w:rsidRPr="00DF2975">
        <w:rPr>
          <w:rFonts w:ascii="Arial" w:hAnsi="Arial" w:cs="Arial"/>
          <w:sz w:val="20"/>
          <w:szCs w:val="20"/>
        </w:rPr>
        <w:t>un</w:t>
      </w:r>
      <w:r w:rsidR="000E65E5">
        <w:rPr>
          <w:rFonts w:ascii="Arial" w:hAnsi="Arial" w:cs="Arial"/>
          <w:sz w:val="20"/>
          <w:szCs w:val="20"/>
        </w:rPr>
        <w:t>e</w:t>
      </w:r>
      <w:r w:rsidRPr="00DF2975">
        <w:rPr>
          <w:rFonts w:ascii="Arial" w:hAnsi="Arial" w:cs="Arial"/>
          <w:spacing w:val="32"/>
          <w:sz w:val="20"/>
          <w:szCs w:val="20"/>
        </w:rPr>
        <w:t xml:space="preserve"> </w:t>
      </w:r>
      <w:r w:rsidR="000E65E5">
        <w:rPr>
          <w:rFonts w:ascii="Arial" w:hAnsi="Arial" w:cs="Arial"/>
          <w:sz w:val="20"/>
          <w:szCs w:val="20"/>
        </w:rPr>
        <w:t>hélistation</w:t>
      </w:r>
      <w:r w:rsidRPr="00DF2975">
        <w:rPr>
          <w:rFonts w:ascii="Arial" w:hAnsi="Arial" w:cs="Arial"/>
          <w:sz w:val="20"/>
          <w:szCs w:val="20"/>
        </w:rPr>
        <w:t xml:space="preserve">  côti</w:t>
      </w:r>
      <w:r w:rsidR="000E65E5">
        <w:rPr>
          <w:rFonts w:ascii="Arial" w:hAnsi="Arial" w:cs="Arial"/>
          <w:sz w:val="20"/>
          <w:szCs w:val="20"/>
        </w:rPr>
        <w:t>ère</w:t>
      </w:r>
      <w:r w:rsidRPr="00DF2975">
        <w:rPr>
          <w:rFonts w:ascii="Arial" w:hAnsi="Arial" w:cs="Arial"/>
          <w:spacing w:val="32"/>
          <w:sz w:val="20"/>
          <w:szCs w:val="20"/>
        </w:rPr>
        <w:t xml:space="preserve"> </w:t>
      </w:r>
      <w:r w:rsidRPr="00DF2975">
        <w:rPr>
          <w:rFonts w:ascii="Arial" w:hAnsi="Arial" w:cs="Arial"/>
          <w:sz w:val="20"/>
          <w:szCs w:val="20"/>
        </w:rPr>
        <w:t>n’est</w:t>
      </w:r>
      <w:r w:rsidRPr="00DF2975">
        <w:rPr>
          <w:rFonts w:ascii="Arial" w:hAnsi="Arial" w:cs="Arial"/>
          <w:spacing w:val="11"/>
          <w:sz w:val="20"/>
          <w:szCs w:val="20"/>
        </w:rPr>
        <w:t xml:space="preserve"> </w:t>
      </w:r>
      <w:r w:rsidRPr="00DF2975">
        <w:rPr>
          <w:rFonts w:ascii="Arial" w:hAnsi="Arial" w:cs="Arial"/>
          <w:sz w:val="20"/>
          <w:szCs w:val="20"/>
        </w:rPr>
        <w:t xml:space="preserve">applicable </w:t>
      </w:r>
      <w:r w:rsidRPr="00DF2975">
        <w:rPr>
          <w:rFonts w:ascii="Arial" w:hAnsi="Arial" w:cs="Arial"/>
          <w:spacing w:val="18"/>
          <w:sz w:val="20"/>
          <w:szCs w:val="20"/>
        </w:rPr>
        <w:t xml:space="preserve"> </w:t>
      </w:r>
      <w:r w:rsidRPr="00DF2975">
        <w:rPr>
          <w:rFonts w:ascii="Arial" w:hAnsi="Arial" w:cs="Arial"/>
          <w:sz w:val="20"/>
          <w:szCs w:val="20"/>
        </w:rPr>
        <w:t>que</w:t>
      </w:r>
      <w:r w:rsidRPr="00DF2975">
        <w:rPr>
          <w:rFonts w:ascii="Arial" w:hAnsi="Arial" w:cs="Arial"/>
          <w:spacing w:val="38"/>
          <w:sz w:val="20"/>
          <w:szCs w:val="20"/>
        </w:rPr>
        <w:t xml:space="preserve"> </w:t>
      </w:r>
      <w:r w:rsidRPr="00DF2975">
        <w:rPr>
          <w:rFonts w:ascii="Arial" w:hAnsi="Arial" w:cs="Arial"/>
          <w:sz w:val="20"/>
          <w:szCs w:val="20"/>
        </w:rPr>
        <w:t>pour</w:t>
      </w:r>
      <w:r w:rsidRPr="00DF2975">
        <w:rPr>
          <w:rFonts w:ascii="Arial" w:hAnsi="Arial" w:cs="Arial"/>
          <w:spacing w:val="48"/>
          <w:sz w:val="20"/>
          <w:szCs w:val="20"/>
        </w:rPr>
        <w:t xml:space="preserve"> </w:t>
      </w:r>
      <w:r w:rsidRPr="00DF2975">
        <w:rPr>
          <w:rFonts w:ascii="Arial" w:hAnsi="Arial" w:cs="Arial"/>
          <w:sz w:val="20"/>
          <w:szCs w:val="20"/>
        </w:rPr>
        <w:t>des</w:t>
      </w:r>
      <w:r w:rsidRPr="00DF2975">
        <w:rPr>
          <w:rFonts w:ascii="Arial" w:hAnsi="Arial" w:cs="Arial"/>
          <w:spacing w:val="31"/>
          <w:sz w:val="20"/>
          <w:szCs w:val="20"/>
        </w:rPr>
        <w:t xml:space="preserve"> </w:t>
      </w:r>
      <w:r w:rsidRPr="00DF2975">
        <w:rPr>
          <w:rFonts w:ascii="Arial" w:hAnsi="Arial" w:cs="Arial"/>
          <w:sz w:val="20"/>
          <w:szCs w:val="20"/>
        </w:rPr>
        <w:t xml:space="preserve">hélicoptères </w:t>
      </w:r>
      <w:r w:rsidRPr="00DF2975">
        <w:rPr>
          <w:rFonts w:ascii="Arial" w:hAnsi="Arial" w:cs="Arial"/>
          <w:spacing w:val="11"/>
          <w:sz w:val="20"/>
          <w:szCs w:val="20"/>
        </w:rPr>
        <w:t xml:space="preserve"> </w:t>
      </w:r>
      <w:r w:rsidRPr="00DF2975">
        <w:rPr>
          <w:rFonts w:ascii="Arial" w:hAnsi="Arial" w:cs="Arial"/>
          <w:sz w:val="20"/>
          <w:szCs w:val="20"/>
        </w:rPr>
        <w:t>en</w:t>
      </w:r>
      <w:r w:rsidRPr="00DF2975">
        <w:rPr>
          <w:rFonts w:ascii="Arial" w:hAnsi="Arial" w:cs="Arial"/>
          <w:spacing w:val="27"/>
          <w:sz w:val="20"/>
          <w:szCs w:val="20"/>
        </w:rPr>
        <w:t xml:space="preserve"> </w:t>
      </w:r>
      <w:r w:rsidRPr="00DF2975">
        <w:rPr>
          <w:rFonts w:ascii="Arial" w:hAnsi="Arial" w:cs="Arial"/>
          <w:sz w:val="20"/>
          <w:szCs w:val="20"/>
        </w:rPr>
        <w:t xml:space="preserve">provenance </w:t>
      </w:r>
      <w:r w:rsidRPr="00DF2975">
        <w:rPr>
          <w:rFonts w:ascii="Arial" w:hAnsi="Arial" w:cs="Arial"/>
          <w:spacing w:val="9"/>
          <w:sz w:val="20"/>
          <w:szCs w:val="20"/>
        </w:rPr>
        <w:t xml:space="preserve"> </w:t>
      </w:r>
      <w:r w:rsidRPr="00DF2975">
        <w:rPr>
          <w:rFonts w:ascii="Arial" w:hAnsi="Arial" w:cs="Arial"/>
          <w:sz w:val="20"/>
          <w:szCs w:val="20"/>
        </w:rPr>
        <w:t>de</w:t>
      </w:r>
      <w:r w:rsidRPr="00DF2975">
        <w:rPr>
          <w:rFonts w:ascii="Arial" w:hAnsi="Arial" w:cs="Arial"/>
          <w:spacing w:val="27"/>
          <w:sz w:val="20"/>
          <w:szCs w:val="20"/>
        </w:rPr>
        <w:t xml:space="preserve"> </w:t>
      </w:r>
      <w:r w:rsidRPr="00DF2975">
        <w:rPr>
          <w:rFonts w:ascii="Arial" w:hAnsi="Arial" w:cs="Arial"/>
          <w:sz w:val="20"/>
          <w:szCs w:val="20"/>
        </w:rPr>
        <w:t>la</w:t>
      </w:r>
      <w:r w:rsidRPr="00DF2975">
        <w:rPr>
          <w:rFonts w:ascii="Arial" w:hAnsi="Arial" w:cs="Arial"/>
          <w:spacing w:val="27"/>
          <w:sz w:val="20"/>
          <w:szCs w:val="20"/>
        </w:rPr>
        <w:t xml:space="preserve"> </w:t>
      </w:r>
      <w:r w:rsidRPr="00DF2975">
        <w:rPr>
          <w:rFonts w:ascii="Arial" w:hAnsi="Arial" w:cs="Arial"/>
          <w:sz w:val="20"/>
          <w:szCs w:val="20"/>
        </w:rPr>
        <w:t>mer.</w:t>
      </w:r>
      <w:r w:rsidRPr="00DF2975">
        <w:rPr>
          <w:rFonts w:ascii="Arial" w:hAnsi="Arial" w:cs="Arial"/>
          <w:spacing w:val="36"/>
          <w:sz w:val="20"/>
          <w:szCs w:val="20"/>
        </w:rPr>
        <w:t xml:space="preserve"> </w:t>
      </w:r>
      <w:r w:rsidRPr="00DF2975">
        <w:rPr>
          <w:rFonts w:ascii="Arial" w:hAnsi="Arial" w:cs="Arial"/>
          <w:sz w:val="20"/>
          <w:szCs w:val="20"/>
        </w:rPr>
        <w:t>Cet</w:t>
      </w:r>
      <w:r w:rsidRPr="00DF2975">
        <w:rPr>
          <w:rFonts w:ascii="Arial" w:hAnsi="Arial" w:cs="Arial"/>
          <w:spacing w:val="8"/>
          <w:sz w:val="20"/>
          <w:szCs w:val="20"/>
        </w:rPr>
        <w:t xml:space="preserve"> </w:t>
      </w:r>
      <w:r w:rsidR="00BD2F08" w:rsidRPr="00DF2975">
        <w:rPr>
          <w:rFonts w:ascii="Arial" w:hAnsi="Arial" w:cs="Arial"/>
          <w:w w:val="108"/>
          <w:sz w:val="20"/>
          <w:szCs w:val="20"/>
        </w:rPr>
        <w:t>allè</w:t>
      </w:r>
      <w:r w:rsidRPr="00DF2975">
        <w:rPr>
          <w:rFonts w:ascii="Arial" w:hAnsi="Arial" w:cs="Arial"/>
          <w:sz w:val="20"/>
          <w:szCs w:val="20"/>
        </w:rPr>
        <w:t>gement</w:t>
      </w:r>
      <w:r w:rsidRPr="00DF2975">
        <w:rPr>
          <w:rFonts w:ascii="Arial" w:hAnsi="Arial" w:cs="Arial"/>
          <w:spacing w:val="66"/>
          <w:sz w:val="20"/>
          <w:szCs w:val="20"/>
        </w:rPr>
        <w:t xml:space="preserve"> </w:t>
      </w:r>
      <w:r w:rsidRPr="00DF2975">
        <w:rPr>
          <w:rFonts w:ascii="Arial" w:hAnsi="Arial" w:cs="Arial"/>
          <w:sz w:val="20"/>
          <w:szCs w:val="20"/>
        </w:rPr>
        <w:t>devrait</w:t>
      </w:r>
      <w:r w:rsidRPr="00DF2975">
        <w:rPr>
          <w:rFonts w:ascii="Arial" w:hAnsi="Arial" w:cs="Arial"/>
          <w:spacing w:val="63"/>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basé</w:t>
      </w:r>
      <w:r w:rsidRPr="00DF2975">
        <w:rPr>
          <w:rFonts w:ascii="Arial" w:hAnsi="Arial" w:cs="Arial"/>
          <w:spacing w:val="51"/>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étude</w:t>
      </w:r>
      <w:r w:rsidRPr="00DF2975">
        <w:rPr>
          <w:rFonts w:ascii="Arial" w:hAnsi="Arial" w:cs="Arial"/>
          <w:spacing w:val="5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risque </w:t>
      </w:r>
      <w:r w:rsidRPr="00DF2975">
        <w:rPr>
          <w:rFonts w:ascii="Arial" w:hAnsi="Arial" w:cs="Arial"/>
          <w:spacing w:val="3"/>
          <w:sz w:val="20"/>
          <w:szCs w:val="20"/>
        </w:rPr>
        <w:t xml:space="preserve"> </w:t>
      </w:r>
      <w:r w:rsidRPr="00DF2975">
        <w:rPr>
          <w:rFonts w:ascii="Arial" w:hAnsi="Arial" w:cs="Arial"/>
          <w:sz w:val="20"/>
          <w:szCs w:val="20"/>
        </w:rPr>
        <w:t xml:space="preserve">spécifique </w:t>
      </w:r>
      <w:r w:rsidRPr="00DF2975">
        <w:rPr>
          <w:rFonts w:ascii="Arial" w:hAnsi="Arial" w:cs="Arial"/>
          <w:spacing w:val="5"/>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chaque</w:t>
      </w:r>
      <w:r w:rsidRPr="00DF2975">
        <w:rPr>
          <w:rFonts w:ascii="Arial" w:hAnsi="Arial" w:cs="Arial"/>
          <w:spacing w:val="65"/>
          <w:sz w:val="20"/>
          <w:szCs w:val="20"/>
        </w:rPr>
        <w:t xml:space="preserve"> </w:t>
      </w:r>
      <w:r w:rsidRPr="00DF2975">
        <w:rPr>
          <w:rFonts w:ascii="Arial" w:hAnsi="Arial" w:cs="Arial"/>
          <w:sz w:val="20"/>
          <w:szCs w:val="20"/>
        </w:rPr>
        <w:t>cas.</w:t>
      </w:r>
    </w:p>
    <w:p w14:paraId="5800F062"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12"/>
          <w:sz w:val="20"/>
          <w:szCs w:val="20"/>
        </w:rPr>
        <w:t xml:space="preserve"> </w:t>
      </w:r>
      <w:r w:rsidRPr="00DF2975">
        <w:rPr>
          <w:rFonts w:ascii="Arial" w:hAnsi="Arial" w:cs="Arial"/>
          <w:sz w:val="20"/>
          <w:szCs w:val="20"/>
        </w:rPr>
        <w:t>Ce</w:t>
      </w:r>
      <w:r w:rsidRPr="00DF2975">
        <w:rPr>
          <w:rFonts w:ascii="Arial" w:hAnsi="Arial" w:cs="Arial"/>
          <w:spacing w:val="27"/>
          <w:sz w:val="20"/>
          <w:szCs w:val="20"/>
        </w:rPr>
        <w:t xml:space="preserve"> </w:t>
      </w:r>
      <w:r w:rsidRPr="00DF2975">
        <w:rPr>
          <w:rFonts w:ascii="Arial" w:hAnsi="Arial" w:cs="Arial"/>
          <w:sz w:val="20"/>
          <w:szCs w:val="20"/>
        </w:rPr>
        <w:t>qui</w:t>
      </w:r>
      <w:r w:rsidRPr="00DF2975">
        <w:rPr>
          <w:rFonts w:ascii="Arial" w:hAnsi="Arial" w:cs="Arial"/>
          <w:spacing w:val="53"/>
          <w:sz w:val="20"/>
          <w:szCs w:val="20"/>
        </w:rPr>
        <w:t xml:space="preserve"> </w:t>
      </w:r>
      <w:r w:rsidRPr="00DF2975">
        <w:rPr>
          <w:rFonts w:ascii="Arial" w:hAnsi="Arial" w:cs="Arial"/>
          <w:sz w:val="20"/>
          <w:szCs w:val="20"/>
        </w:rPr>
        <w:t>suit</w:t>
      </w:r>
      <w:r w:rsidRPr="00DF2975">
        <w:rPr>
          <w:rFonts w:ascii="Arial" w:hAnsi="Arial" w:cs="Arial"/>
          <w:spacing w:val="38"/>
          <w:sz w:val="20"/>
          <w:szCs w:val="20"/>
        </w:rPr>
        <w:t xml:space="preserve"> </w:t>
      </w:r>
      <w:r w:rsidRPr="00DF2975">
        <w:rPr>
          <w:rFonts w:ascii="Arial" w:hAnsi="Arial" w:cs="Arial"/>
          <w:sz w:val="20"/>
          <w:szCs w:val="20"/>
        </w:rPr>
        <w:t>devrait</w:t>
      </w:r>
      <w:r w:rsidRPr="00DF2975">
        <w:rPr>
          <w:rFonts w:ascii="Arial" w:hAnsi="Arial" w:cs="Arial"/>
          <w:spacing w:val="63"/>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pris</w:t>
      </w:r>
      <w:r w:rsidRPr="00DF2975">
        <w:rPr>
          <w:rFonts w:ascii="Arial" w:hAnsi="Arial" w:cs="Arial"/>
          <w:spacing w:val="55"/>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compte</w:t>
      </w:r>
      <w:r w:rsidRPr="00DF2975">
        <w:rPr>
          <w:rFonts w:ascii="Arial" w:hAnsi="Arial" w:cs="Arial"/>
          <w:spacing w:val="19"/>
          <w:sz w:val="20"/>
          <w:szCs w:val="20"/>
        </w:rPr>
        <w:t xml:space="preserve"> </w:t>
      </w:r>
      <w:r w:rsidRPr="00DF2975">
        <w:rPr>
          <w:rFonts w:ascii="Arial" w:hAnsi="Arial" w:cs="Arial"/>
          <w:sz w:val="20"/>
          <w:szCs w:val="20"/>
        </w:rPr>
        <w:t>:</w:t>
      </w:r>
    </w:p>
    <w:p w14:paraId="3712C92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Des</w:t>
      </w:r>
      <w:r w:rsidRPr="00DF2975">
        <w:rPr>
          <w:rFonts w:ascii="Arial" w:hAnsi="Arial" w:cs="Arial"/>
          <w:spacing w:val="45"/>
          <w:sz w:val="20"/>
          <w:szCs w:val="20"/>
        </w:rPr>
        <w:t xml:space="preserve"> </w:t>
      </w:r>
      <w:r w:rsidRPr="00DF2975">
        <w:rPr>
          <w:rFonts w:ascii="Arial" w:hAnsi="Arial" w:cs="Arial"/>
          <w:sz w:val="20"/>
          <w:szCs w:val="20"/>
        </w:rPr>
        <w:t xml:space="preserve">conditions </w:t>
      </w:r>
      <w:r w:rsidRPr="00DF2975">
        <w:rPr>
          <w:rFonts w:ascii="Arial" w:hAnsi="Arial" w:cs="Arial"/>
          <w:spacing w:val="25"/>
          <w:sz w:val="20"/>
          <w:szCs w:val="20"/>
        </w:rPr>
        <w:t xml:space="preserve"> </w:t>
      </w:r>
      <w:r w:rsidRPr="00DF2975">
        <w:rPr>
          <w:rFonts w:ascii="Arial" w:hAnsi="Arial" w:cs="Arial"/>
          <w:w w:val="108"/>
          <w:sz w:val="20"/>
          <w:szCs w:val="20"/>
        </w:rPr>
        <w:t>météorologiques</w:t>
      </w:r>
      <w:r w:rsidRPr="00DF2975">
        <w:rPr>
          <w:rFonts w:ascii="Arial" w:hAnsi="Arial" w:cs="Arial"/>
          <w:spacing w:val="29"/>
          <w:w w:val="108"/>
          <w:sz w:val="20"/>
          <w:szCs w:val="20"/>
        </w:rPr>
        <w:t xml:space="preserve"> </w:t>
      </w:r>
      <w:r w:rsidRPr="00DF2975">
        <w:rPr>
          <w:rFonts w:ascii="Arial" w:hAnsi="Arial" w:cs="Arial"/>
          <w:sz w:val="20"/>
          <w:szCs w:val="20"/>
        </w:rPr>
        <w:t xml:space="preserve">appropriées, </w:t>
      </w:r>
      <w:r w:rsidRPr="00DF2975">
        <w:rPr>
          <w:rFonts w:ascii="Arial" w:hAnsi="Arial" w:cs="Arial"/>
          <w:spacing w:val="47"/>
          <w:sz w:val="20"/>
          <w:szCs w:val="20"/>
        </w:rPr>
        <w:t xml:space="preserve"> </w:t>
      </w:r>
      <w:r w:rsidRPr="00DF2975">
        <w:rPr>
          <w:rFonts w:ascii="Arial" w:hAnsi="Arial" w:cs="Arial"/>
          <w:sz w:val="20"/>
          <w:szCs w:val="20"/>
        </w:rPr>
        <w:t xml:space="preserve">évaluées </w:t>
      </w:r>
      <w:r w:rsidRPr="00DF2975">
        <w:rPr>
          <w:rFonts w:ascii="Arial" w:hAnsi="Arial" w:cs="Arial"/>
          <w:spacing w:val="16"/>
          <w:sz w:val="20"/>
          <w:szCs w:val="20"/>
        </w:rPr>
        <w:t xml:space="preserve"> </w:t>
      </w:r>
      <w:r w:rsidRPr="00DF2975">
        <w:rPr>
          <w:rFonts w:ascii="Arial" w:hAnsi="Arial" w:cs="Arial"/>
          <w:sz w:val="20"/>
          <w:szCs w:val="20"/>
        </w:rPr>
        <w:t>à</w:t>
      </w:r>
      <w:r w:rsidRPr="00DF2975">
        <w:rPr>
          <w:rFonts w:ascii="Arial" w:hAnsi="Arial" w:cs="Arial"/>
          <w:spacing w:val="41"/>
          <w:sz w:val="20"/>
          <w:szCs w:val="20"/>
        </w:rPr>
        <w:t xml:space="preserve"> </w:t>
      </w:r>
      <w:r w:rsidRPr="00DF2975">
        <w:rPr>
          <w:rFonts w:ascii="Arial" w:hAnsi="Arial" w:cs="Arial"/>
          <w:sz w:val="20"/>
          <w:szCs w:val="20"/>
        </w:rPr>
        <w:t xml:space="preserve">partir </w:t>
      </w:r>
      <w:r w:rsidRPr="00DF2975">
        <w:rPr>
          <w:rFonts w:ascii="Arial" w:hAnsi="Arial" w:cs="Arial"/>
          <w:spacing w:val="7"/>
          <w:sz w:val="20"/>
          <w:szCs w:val="20"/>
        </w:rPr>
        <w:t xml:space="preserve"> </w:t>
      </w:r>
      <w:r w:rsidRPr="00DF2975">
        <w:rPr>
          <w:rFonts w:ascii="Arial" w:hAnsi="Arial" w:cs="Arial"/>
          <w:sz w:val="20"/>
          <w:szCs w:val="20"/>
        </w:rPr>
        <w:t>de</w:t>
      </w:r>
      <w:r w:rsidRPr="00DF2975">
        <w:rPr>
          <w:rFonts w:ascii="Arial" w:hAnsi="Arial" w:cs="Arial"/>
          <w:spacing w:val="50"/>
          <w:sz w:val="20"/>
          <w:szCs w:val="20"/>
        </w:rPr>
        <w:t xml:space="preserve"> </w:t>
      </w:r>
      <w:r w:rsidRPr="00DF2975">
        <w:rPr>
          <w:rFonts w:ascii="Arial" w:hAnsi="Arial" w:cs="Arial"/>
          <w:sz w:val="20"/>
          <w:szCs w:val="20"/>
        </w:rPr>
        <w:t>la</w:t>
      </w:r>
      <w:r w:rsidRPr="00DF2975">
        <w:rPr>
          <w:rFonts w:ascii="Arial" w:hAnsi="Arial" w:cs="Arial"/>
          <w:spacing w:val="50"/>
          <w:sz w:val="20"/>
          <w:szCs w:val="20"/>
        </w:rPr>
        <w:t xml:space="preserve"> </w:t>
      </w:r>
      <w:r w:rsidRPr="00DF2975">
        <w:rPr>
          <w:rFonts w:ascii="Arial" w:hAnsi="Arial" w:cs="Arial"/>
          <w:sz w:val="20"/>
          <w:szCs w:val="20"/>
        </w:rPr>
        <w:t xml:space="preserve">prévision </w:t>
      </w:r>
      <w:r w:rsidRPr="00DF2975">
        <w:rPr>
          <w:rFonts w:ascii="Arial" w:hAnsi="Arial" w:cs="Arial"/>
          <w:spacing w:val="34"/>
          <w:sz w:val="20"/>
          <w:szCs w:val="20"/>
        </w:rPr>
        <w:t xml:space="preserve"> </w:t>
      </w:r>
      <w:r w:rsidR="00BD2F08" w:rsidRPr="00DF2975">
        <w:rPr>
          <w:rFonts w:ascii="Arial" w:hAnsi="Arial" w:cs="Arial"/>
          <w:w w:val="107"/>
          <w:sz w:val="20"/>
          <w:szCs w:val="20"/>
        </w:rPr>
        <w:t>météorolo</w:t>
      </w:r>
      <w:r w:rsidRPr="00DF2975">
        <w:rPr>
          <w:rFonts w:ascii="Arial" w:hAnsi="Arial" w:cs="Arial"/>
          <w:sz w:val="20"/>
          <w:szCs w:val="20"/>
        </w:rPr>
        <w:t xml:space="preserve">gique </w:t>
      </w:r>
      <w:r w:rsidRPr="00DF2975">
        <w:rPr>
          <w:rFonts w:ascii="Arial" w:hAnsi="Arial" w:cs="Arial"/>
          <w:spacing w:val="3"/>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 xml:space="preserve">l’atterrissage </w:t>
      </w:r>
      <w:r w:rsidRPr="00DF2975">
        <w:rPr>
          <w:rFonts w:ascii="Arial" w:hAnsi="Arial" w:cs="Arial"/>
          <w:spacing w:val="6"/>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w w:val="105"/>
          <w:sz w:val="20"/>
          <w:szCs w:val="20"/>
        </w:rPr>
        <w:t>destination.</w:t>
      </w:r>
    </w:p>
    <w:p w14:paraId="66BC9A9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2.2.</w:t>
      </w:r>
      <w:r w:rsidRPr="00DF2975">
        <w:rPr>
          <w:rFonts w:ascii="Arial" w:hAnsi="Arial" w:cs="Arial"/>
          <w:spacing w:val="-11"/>
          <w:sz w:val="20"/>
          <w:szCs w:val="20"/>
        </w:rPr>
        <w:t xml:space="preserve"> </w:t>
      </w:r>
      <w:r w:rsidRPr="00DF2975">
        <w:rPr>
          <w:rFonts w:ascii="Arial" w:hAnsi="Arial" w:cs="Arial"/>
          <w:sz w:val="20"/>
          <w:szCs w:val="20"/>
        </w:rPr>
        <w:t>Le</w:t>
      </w:r>
      <w:r w:rsidRPr="00DF2975">
        <w:rPr>
          <w:rFonts w:ascii="Arial" w:hAnsi="Arial" w:cs="Arial"/>
          <w:spacing w:val="36"/>
          <w:sz w:val="20"/>
          <w:szCs w:val="20"/>
        </w:rPr>
        <w:t xml:space="preserve"> </w:t>
      </w:r>
      <w:r w:rsidRPr="00DF2975">
        <w:rPr>
          <w:rFonts w:ascii="Arial" w:hAnsi="Arial" w:cs="Arial"/>
          <w:sz w:val="20"/>
          <w:szCs w:val="20"/>
        </w:rPr>
        <w:t xml:space="preserve">carburant </w:t>
      </w:r>
      <w:r w:rsidRPr="00DF2975">
        <w:rPr>
          <w:rFonts w:ascii="Arial" w:hAnsi="Arial" w:cs="Arial"/>
          <w:spacing w:val="9"/>
          <w:sz w:val="20"/>
          <w:szCs w:val="20"/>
        </w:rPr>
        <w:t xml:space="preserve"> </w:t>
      </w:r>
      <w:r w:rsidRPr="00DF2975">
        <w:rPr>
          <w:rFonts w:ascii="Arial" w:hAnsi="Arial" w:cs="Arial"/>
          <w:sz w:val="20"/>
          <w:szCs w:val="20"/>
        </w:rPr>
        <w:t xml:space="preserve">conforme </w:t>
      </w:r>
      <w:r w:rsidRPr="00DF2975">
        <w:rPr>
          <w:rFonts w:ascii="Arial" w:hAnsi="Arial" w:cs="Arial"/>
          <w:spacing w:val="9"/>
          <w:sz w:val="20"/>
          <w:szCs w:val="20"/>
        </w:rPr>
        <w:t xml:space="preserve"> </w:t>
      </w:r>
      <w:r w:rsidRPr="00DF2975">
        <w:rPr>
          <w:rFonts w:ascii="Arial" w:hAnsi="Arial" w:cs="Arial"/>
          <w:sz w:val="20"/>
          <w:szCs w:val="20"/>
        </w:rPr>
        <w:t>aux</w:t>
      </w:r>
      <w:r w:rsidRPr="00DF2975">
        <w:rPr>
          <w:rFonts w:ascii="Arial" w:hAnsi="Arial" w:cs="Arial"/>
          <w:spacing w:val="43"/>
          <w:sz w:val="20"/>
          <w:szCs w:val="20"/>
        </w:rPr>
        <w:t xml:space="preserve"> </w:t>
      </w:r>
      <w:r w:rsidRPr="00DF2975">
        <w:rPr>
          <w:rFonts w:ascii="Arial" w:hAnsi="Arial" w:cs="Arial"/>
          <w:sz w:val="20"/>
          <w:szCs w:val="20"/>
        </w:rPr>
        <w:t xml:space="preserve">exigences </w:t>
      </w:r>
      <w:r w:rsidRPr="00DF2975">
        <w:rPr>
          <w:rFonts w:ascii="Arial" w:hAnsi="Arial" w:cs="Arial"/>
          <w:spacing w:val="2"/>
          <w:sz w:val="20"/>
          <w:szCs w:val="20"/>
        </w:rPr>
        <w:t xml:space="preserve"> </w:t>
      </w:r>
      <w:r w:rsidRPr="00DF2975">
        <w:rPr>
          <w:rFonts w:ascii="Arial" w:hAnsi="Arial" w:cs="Arial"/>
          <w:sz w:val="20"/>
          <w:szCs w:val="20"/>
        </w:rPr>
        <w:t>du</w:t>
      </w:r>
      <w:r w:rsidRPr="00DF2975">
        <w:rPr>
          <w:rFonts w:ascii="Arial" w:hAnsi="Arial" w:cs="Arial"/>
          <w:spacing w:val="44"/>
          <w:sz w:val="20"/>
          <w:szCs w:val="20"/>
        </w:rPr>
        <w:t xml:space="preserve"> </w:t>
      </w:r>
      <w:r w:rsidRPr="00DF2975">
        <w:rPr>
          <w:rFonts w:ascii="Arial" w:hAnsi="Arial" w:cs="Arial"/>
          <w:w w:val="108"/>
          <w:sz w:val="20"/>
          <w:szCs w:val="20"/>
        </w:rPr>
        <w:t>paragraphe</w:t>
      </w:r>
      <w:r w:rsidRPr="00DF2975">
        <w:rPr>
          <w:rFonts w:ascii="Arial" w:hAnsi="Arial" w:cs="Arial"/>
          <w:spacing w:val="18"/>
          <w:w w:val="108"/>
          <w:sz w:val="20"/>
          <w:szCs w:val="20"/>
        </w:rPr>
        <w:t xml:space="preserve"> </w:t>
      </w:r>
      <w:r w:rsidRPr="00DF2975">
        <w:rPr>
          <w:rFonts w:ascii="Arial" w:hAnsi="Arial" w:cs="Arial"/>
          <w:sz w:val="20"/>
          <w:szCs w:val="20"/>
        </w:rPr>
        <w:t>OPS</w:t>
      </w:r>
      <w:r w:rsidRPr="00DF2975">
        <w:rPr>
          <w:rFonts w:ascii="Arial" w:hAnsi="Arial" w:cs="Arial"/>
          <w:spacing w:val="43"/>
          <w:sz w:val="20"/>
          <w:szCs w:val="20"/>
        </w:rPr>
        <w:t xml:space="preserve"> </w:t>
      </w:r>
      <w:r w:rsidRPr="00DF2975">
        <w:rPr>
          <w:rFonts w:ascii="Arial" w:hAnsi="Arial" w:cs="Arial"/>
          <w:w w:val="90"/>
          <w:sz w:val="20"/>
          <w:szCs w:val="20"/>
        </w:rPr>
        <w:t>3.</w:t>
      </w:r>
      <w:r w:rsidR="00563D23" w:rsidRPr="00DF2975">
        <w:rPr>
          <w:rFonts w:ascii="Arial" w:hAnsi="Arial" w:cs="Arial"/>
          <w:w w:val="90"/>
          <w:sz w:val="20"/>
          <w:szCs w:val="20"/>
        </w:rPr>
        <w:t>D.080</w:t>
      </w:r>
      <w:r w:rsidRPr="00DF2975">
        <w:rPr>
          <w:rFonts w:ascii="Arial" w:hAnsi="Arial" w:cs="Arial"/>
          <w:spacing w:val="30"/>
          <w:w w:val="90"/>
          <w:sz w:val="20"/>
          <w:szCs w:val="20"/>
        </w:rPr>
        <w:t xml:space="preserve"> </w:t>
      </w:r>
      <w:r w:rsidRPr="00DF2975">
        <w:rPr>
          <w:rFonts w:ascii="Arial" w:hAnsi="Arial" w:cs="Arial"/>
          <w:sz w:val="20"/>
          <w:szCs w:val="20"/>
        </w:rPr>
        <w:t>pour</w:t>
      </w:r>
      <w:r w:rsidRPr="00DF2975">
        <w:rPr>
          <w:rFonts w:ascii="Arial" w:hAnsi="Arial" w:cs="Arial"/>
          <w:spacing w:val="60"/>
          <w:sz w:val="20"/>
          <w:szCs w:val="20"/>
        </w:rPr>
        <w:t xml:space="preserve"> </w:t>
      </w:r>
      <w:r w:rsidRPr="00DF2975">
        <w:rPr>
          <w:rFonts w:ascii="Arial" w:hAnsi="Arial" w:cs="Arial"/>
          <w:sz w:val="20"/>
          <w:szCs w:val="20"/>
        </w:rPr>
        <w:t>un</w:t>
      </w:r>
      <w:r w:rsidRPr="00DF2975">
        <w:rPr>
          <w:rFonts w:ascii="Arial" w:hAnsi="Arial" w:cs="Arial"/>
          <w:spacing w:val="44"/>
          <w:sz w:val="20"/>
          <w:szCs w:val="20"/>
        </w:rPr>
        <w:t xml:space="preserve"> </w:t>
      </w:r>
      <w:r w:rsidRPr="00DF2975">
        <w:rPr>
          <w:rFonts w:ascii="Arial" w:hAnsi="Arial" w:cs="Arial"/>
          <w:sz w:val="20"/>
          <w:szCs w:val="20"/>
        </w:rPr>
        <w:t>vol</w:t>
      </w:r>
      <w:r w:rsidRPr="00DF2975">
        <w:rPr>
          <w:rFonts w:ascii="Arial" w:hAnsi="Arial" w:cs="Arial"/>
          <w:spacing w:val="45"/>
          <w:sz w:val="20"/>
          <w:szCs w:val="20"/>
        </w:rPr>
        <w:t xml:space="preserve"> </w:t>
      </w:r>
      <w:r w:rsidRPr="00DF2975">
        <w:rPr>
          <w:rFonts w:ascii="Arial" w:hAnsi="Arial" w:cs="Arial"/>
          <w:sz w:val="20"/>
          <w:szCs w:val="20"/>
        </w:rPr>
        <w:t>IFR,</w:t>
      </w:r>
      <w:r w:rsidRPr="00DF2975">
        <w:rPr>
          <w:rFonts w:ascii="Arial" w:hAnsi="Arial" w:cs="Arial"/>
          <w:spacing w:val="23"/>
          <w:sz w:val="20"/>
          <w:szCs w:val="20"/>
        </w:rPr>
        <w:t xml:space="preserve"> </w:t>
      </w:r>
      <w:r w:rsidRPr="00DF2975">
        <w:rPr>
          <w:rFonts w:ascii="Arial" w:hAnsi="Arial" w:cs="Arial"/>
          <w:sz w:val="20"/>
          <w:szCs w:val="20"/>
        </w:rPr>
        <w:t xml:space="preserve">moins </w:t>
      </w:r>
      <w:r w:rsidRPr="00DF2975">
        <w:rPr>
          <w:rFonts w:ascii="Arial" w:hAnsi="Arial" w:cs="Arial"/>
          <w:spacing w:val="6"/>
          <w:sz w:val="20"/>
          <w:szCs w:val="20"/>
        </w:rPr>
        <w:t xml:space="preserve"> </w:t>
      </w:r>
      <w:r w:rsidRPr="00DF2975">
        <w:rPr>
          <w:rFonts w:ascii="Arial" w:hAnsi="Arial" w:cs="Arial"/>
          <w:w w:val="110"/>
          <w:sz w:val="20"/>
          <w:szCs w:val="20"/>
        </w:rPr>
        <w:t xml:space="preserve">le </w:t>
      </w:r>
      <w:r w:rsidRPr="00DF2975">
        <w:rPr>
          <w:rFonts w:ascii="Arial" w:hAnsi="Arial" w:cs="Arial"/>
          <w:sz w:val="20"/>
          <w:szCs w:val="20"/>
        </w:rPr>
        <w:t xml:space="preserve">carburant </w:t>
      </w:r>
      <w:r w:rsidRPr="00DF2975">
        <w:rPr>
          <w:rFonts w:ascii="Arial" w:hAnsi="Arial" w:cs="Arial"/>
          <w:spacing w:val="1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6"/>
          <w:sz w:val="20"/>
          <w:szCs w:val="20"/>
        </w:rPr>
        <w:t>dégagement.</w:t>
      </w:r>
    </w:p>
    <w:p w14:paraId="6C8270A2" w14:textId="03B192E1" w:rsidR="0007797C" w:rsidRPr="00DF2975" w:rsidRDefault="001C2BEA" w:rsidP="007222E2">
      <w:pPr>
        <w:pStyle w:val="Sansinterligne"/>
        <w:tabs>
          <w:tab w:val="left" w:pos="284"/>
        </w:tabs>
        <w:spacing w:line="360" w:lineRule="auto"/>
        <w:jc w:val="both"/>
        <w:rPr>
          <w:rFonts w:ascii="Arial" w:hAnsi="Arial" w:cs="Arial"/>
          <w:w w:val="85"/>
          <w:sz w:val="20"/>
          <w:szCs w:val="20"/>
        </w:rPr>
      </w:pPr>
      <w:r w:rsidRPr="00DF2975">
        <w:rPr>
          <w:rFonts w:ascii="Arial" w:hAnsi="Arial" w:cs="Arial"/>
          <w:b/>
          <w:sz w:val="20"/>
          <w:szCs w:val="20"/>
        </w:rPr>
        <w:t>2.3.</w:t>
      </w:r>
      <w:r w:rsidRPr="00DF2975">
        <w:rPr>
          <w:rFonts w:ascii="Arial" w:hAnsi="Arial" w:cs="Arial"/>
          <w:spacing w:val="-11"/>
          <w:sz w:val="20"/>
          <w:szCs w:val="20"/>
        </w:rPr>
        <w:t xml:space="preserve"> </w:t>
      </w:r>
      <w:r w:rsidRPr="00DF2975">
        <w:rPr>
          <w:rFonts w:ascii="Arial" w:hAnsi="Arial" w:cs="Arial"/>
          <w:sz w:val="20"/>
          <w:szCs w:val="20"/>
        </w:rPr>
        <w:t>Quand</w:t>
      </w:r>
      <w:r w:rsidRPr="00DF2975">
        <w:rPr>
          <w:rFonts w:ascii="Arial" w:hAnsi="Arial" w:cs="Arial"/>
          <w:spacing w:val="52"/>
          <w:sz w:val="20"/>
          <w:szCs w:val="20"/>
        </w:rPr>
        <w:t xml:space="preserve"> </w:t>
      </w:r>
      <w:r w:rsidRPr="00DF2975">
        <w:rPr>
          <w:rFonts w:ascii="Arial" w:hAnsi="Arial" w:cs="Arial"/>
          <w:sz w:val="20"/>
          <w:szCs w:val="20"/>
        </w:rPr>
        <w:t>l’</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6"/>
          <w:sz w:val="20"/>
          <w:szCs w:val="20"/>
        </w:rPr>
        <w:t xml:space="preserve"> </w:t>
      </w:r>
      <w:r w:rsidRPr="00DF2975">
        <w:rPr>
          <w:rFonts w:ascii="Arial" w:hAnsi="Arial" w:cs="Arial"/>
          <w:sz w:val="20"/>
          <w:szCs w:val="20"/>
        </w:rPr>
        <w:t>côti</w:t>
      </w:r>
      <w:r w:rsidR="000E65E5">
        <w:rPr>
          <w:rFonts w:ascii="Arial" w:hAnsi="Arial" w:cs="Arial"/>
          <w:sz w:val="20"/>
          <w:szCs w:val="20"/>
        </w:rPr>
        <w:t>ère</w:t>
      </w:r>
      <w:r w:rsidRPr="00DF2975">
        <w:rPr>
          <w:rFonts w:ascii="Arial" w:hAnsi="Arial" w:cs="Arial"/>
          <w:spacing w:val="37"/>
          <w:sz w:val="20"/>
          <w:szCs w:val="20"/>
        </w:rPr>
        <w:t xml:space="preserve"> </w:t>
      </w:r>
      <w:r w:rsidRPr="00DF2975">
        <w:rPr>
          <w:rFonts w:ascii="Arial" w:hAnsi="Arial" w:cs="Arial"/>
          <w:sz w:val="20"/>
          <w:szCs w:val="20"/>
        </w:rPr>
        <w:t>de</w:t>
      </w:r>
      <w:r w:rsidRPr="00DF2975">
        <w:rPr>
          <w:rFonts w:ascii="Arial" w:hAnsi="Arial" w:cs="Arial"/>
          <w:spacing w:val="31"/>
          <w:sz w:val="20"/>
          <w:szCs w:val="20"/>
        </w:rPr>
        <w:t xml:space="preserve"> </w:t>
      </w:r>
      <w:r w:rsidRPr="00DF2975">
        <w:rPr>
          <w:rFonts w:ascii="Arial" w:hAnsi="Arial" w:cs="Arial"/>
          <w:sz w:val="20"/>
          <w:szCs w:val="20"/>
        </w:rPr>
        <w:t xml:space="preserve">destination </w:t>
      </w:r>
      <w:r w:rsidRPr="00DF2975">
        <w:rPr>
          <w:rFonts w:ascii="Arial" w:hAnsi="Arial" w:cs="Arial"/>
          <w:spacing w:val="10"/>
          <w:sz w:val="20"/>
          <w:szCs w:val="20"/>
        </w:rPr>
        <w:t xml:space="preserve"> </w:t>
      </w:r>
      <w:r w:rsidRPr="00DF2975">
        <w:rPr>
          <w:rFonts w:ascii="Arial" w:hAnsi="Arial" w:cs="Arial"/>
          <w:sz w:val="20"/>
          <w:szCs w:val="20"/>
        </w:rPr>
        <w:t>n’est</w:t>
      </w:r>
      <w:r w:rsidRPr="00DF2975">
        <w:rPr>
          <w:rFonts w:ascii="Arial" w:hAnsi="Arial" w:cs="Arial"/>
          <w:spacing w:val="16"/>
          <w:sz w:val="20"/>
          <w:szCs w:val="20"/>
        </w:rPr>
        <w:t xml:space="preserve"> </w:t>
      </w:r>
      <w:r w:rsidRPr="00DF2975">
        <w:rPr>
          <w:rFonts w:ascii="Arial" w:hAnsi="Arial" w:cs="Arial"/>
          <w:sz w:val="20"/>
          <w:szCs w:val="20"/>
        </w:rPr>
        <w:t>pas</w:t>
      </w:r>
      <w:r w:rsidRPr="00DF2975">
        <w:rPr>
          <w:rFonts w:ascii="Arial" w:hAnsi="Arial" w:cs="Arial"/>
          <w:spacing w:val="35"/>
          <w:sz w:val="20"/>
          <w:szCs w:val="20"/>
        </w:rPr>
        <w:t xml:space="preserve"> </w:t>
      </w:r>
      <w:r w:rsidRPr="00DF2975">
        <w:rPr>
          <w:rFonts w:ascii="Arial" w:hAnsi="Arial" w:cs="Arial"/>
          <w:sz w:val="20"/>
          <w:szCs w:val="20"/>
        </w:rPr>
        <w:t xml:space="preserve">directement </w:t>
      </w:r>
      <w:r w:rsidRPr="00DF2975">
        <w:rPr>
          <w:rFonts w:ascii="Arial" w:hAnsi="Arial" w:cs="Arial"/>
          <w:spacing w:val="4"/>
          <w:sz w:val="20"/>
          <w:szCs w:val="20"/>
        </w:rPr>
        <w:t xml:space="preserve"> </w:t>
      </w:r>
      <w:r w:rsidRPr="00DF2975">
        <w:rPr>
          <w:rFonts w:ascii="Arial" w:hAnsi="Arial" w:cs="Arial"/>
          <w:sz w:val="20"/>
          <w:szCs w:val="20"/>
        </w:rPr>
        <w:t>sur</w:t>
      </w:r>
      <w:r w:rsidRPr="00DF2975">
        <w:rPr>
          <w:rFonts w:ascii="Arial" w:hAnsi="Arial" w:cs="Arial"/>
          <w:spacing w:val="36"/>
          <w:sz w:val="20"/>
          <w:szCs w:val="20"/>
        </w:rPr>
        <w:t xml:space="preserve"> </w:t>
      </w:r>
      <w:r w:rsidRPr="00DF2975">
        <w:rPr>
          <w:rFonts w:ascii="Arial" w:hAnsi="Arial" w:cs="Arial"/>
          <w:sz w:val="20"/>
          <w:szCs w:val="20"/>
        </w:rPr>
        <w:t>la</w:t>
      </w:r>
      <w:r w:rsidRPr="00DF2975">
        <w:rPr>
          <w:rFonts w:ascii="Arial" w:hAnsi="Arial" w:cs="Arial"/>
          <w:spacing w:val="31"/>
          <w:sz w:val="20"/>
          <w:szCs w:val="20"/>
        </w:rPr>
        <w:t xml:space="preserve"> </w:t>
      </w:r>
      <w:r w:rsidRPr="00DF2975">
        <w:rPr>
          <w:rFonts w:ascii="Arial" w:hAnsi="Arial" w:cs="Arial"/>
          <w:sz w:val="20"/>
          <w:szCs w:val="20"/>
        </w:rPr>
        <w:t>côte,</w:t>
      </w:r>
      <w:r w:rsidRPr="00DF2975">
        <w:rPr>
          <w:rFonts w:ascii="Arial" w:hAnsi="Arial" w:cs="Arial"/>
          <w:spacing w:val="11"/>
          <w:sz w:val="20"/>
          <w:szCs w:val="20"/>
        </w:rPr>
        <w:t xml:space="preserve"> </w:t>
      </w:r>
      <w:r w:rsidRPr="00DF2975">
        <w:rPr>
          <w:rFonts w:ascii="Arial" w:hAnsi="Arial" w:cs="Arial"/>
          <w:sz w:val="20"/>
          <w:szCs w:val="20"/>
        </w:rPr>
        <w:t>il</w:t>
      </w:r>
      <w:r w:rsidRPr="00DF2975">
        <w:rPr>
          <w:rFonts w:ascii="Arial" w:hAnsi="Arial" w:cs="Arial"/>
          <w:spacing w:val="33"/>
          <w:sz w:val="20"/>
          <w:szCs w:val="20"/>
        </w:rPr>
        <w:t xml:space="preserve"> </w:t>
      </w:r>
      <w:r w:rsidRPr="00DF2975">
        <w:rPr>
          <w:rFonts w:ascii="Arial" w:hAnsi="Arial" w:cs="Arial"/>
          <w:sz w:val="20"/>
          <w:szCs w:val="20"/>
        </w:rPr>
        <w:t>devrait</w:t>
      </w:r>
      <w:r w:rsidRPr="00DF2975">
        <w:rPr>
          <w:rFonts w:ascii="Arial" w:hAnsi="Arial" w:cs="Arial"/>
          <w:spacing w:val="54"/>
          <w:sz w:val="20"/>
          <w:szCs w:val="20"/>
        </w:rPr>
        <w:t xml:space="preserve"> </w:t>
      </w:r>
      <w:r w:rsidRPr="00DF2975">
        <w:rPr>
          <w:rFonts w:ascii="Arial" w:hAnsi="Arial" w:cs="Arial"/>
          <w:sz w:val="20"/>
          <w:szCs w:val="20"/>
        </w:rPr>
        <w:t>se</w:t>
      </w:r>
      <w:r w:rsidRPr="00DF2975">
        <w:rPr>
          <w:rFonts w:ascii="Arial" w:hAnsi="Arial" w:cs="Arial"/>
          <w:spacing w:val="24"/>
          <w:sz w:val="20"/>
          <w:szCs w:val="20"/>
        </w:rPr>
        <w:t xml:space="preserve"> </w:t>
      </w:r>
      <w:r w:rsidRPr="00DF2975">
        <w:rPr>
          <w:rFonts w:ascii="Arial" w:hAnsi="Arial" w:cs="Arial"/>
          <w:sz w:val="20"/>
          <w:szCs w:val="20"/>
        </w:rPr>
        <w:t>situer</w:t>
      </w:r>
      <w:r w:rsidRPr="00DF2975">
        <w:rPr>
          <w:rFonts w:ascii="Arial" w:hAnsi="Arial" w:cs="Arial"/>
          <w:spacing w:val="16"/>
          <w:sz w:val="20"/>
          <w:szCs w:val="20"/>
        </w:rPr>
        <w:t xml:space="preserve"> </w:t>
      </w:r>
      <w:r w:rsidRPr="00DF2975">
        <w:rPr>
          <w:rFonts w:ascii="Arial" w:hAnsi="Arial" w:cs="Arial"/>
          <w:w w:val="85"/>
          <w:sz w:val="20"/>
          <w:szCs w:val="20"/>
        </w:rPr>
        <w:t>:</w:t>
      </w:r>
    </w:p>
    <w:p w14:paraId="6327ED63" w14:textId="77777777" w:rsidR="001C2BEA" w:rsidRPr="00DF2975" w:rsidRDefault="001C2BEA" w:rsidP="007327AA">
      <w:pPr>
        <w:widowControl w:val="0"/>
        <w:numPr>
          <w:ilvl w:val="0"/>
          <w:numId w:val="110"/>
        </w:numPr>
        <w:autoSpaceDE w:val="0"/>
        <w:autoSpaceDN w:val="0"/>
        <w:adjustRightInd w:val="0"/>
        <w:spacing w:after="0" w:line="360" w:lineRule="auto"/>
        <w:jc w:val="both"/>
        <w:rPr>
          <w:rFonts w:ascii="Arial" w:hAnsi="Arial" w:cs="Arial"/>
          <w:sz w:val="20"/>
          <w:szCs w:val="20"/>
        </w:rPr>
      </w:pPr>
      <w:r w:rsidRPr="00DF2975">
        <w:rPr>
          <w:rFonts w:ascii="Arial" w:hAnsi="Arial" w:cs="Arial"/>
          <w:sz w:val="20"/>
          <w:szCs w:val="20"/>
        </w:rPr>
        <w:t>à</w:t>
      </w:r>
      <w:r w:rsidRPr="00DF2975">
        <w:rPr>
          <w:rFonts w:ascii="Arial" w:hAnsi="Arial" w:cs="Arial"/>
          <w:spacing w:val="7"/>
          <w:sz w:val="20"/>
          <w:szCs w:val="20"/>
        </w:rPr>
        <w:t xml:space="preserve"> </w:t>
      </w:r>
      <w:r w:rsidRPr="00DF2975">
        <w:rPr>
          <w:rFonts w:ascii="Arial" w:hAnsi="Arial" w:cs="Arial"/>
          <w:sz w:val="20"/>
          <w:szCs w:val="20"/>
        </w:rPr>
        <w:t>une</w:t>
      </w:r>
      <w:r w:rsidRPr="00DF2975">
        <w:rPr>
          <w:rFonts w:ascii="Arial" w:hAnsi="Arial" w:cs="Arial"/>
          <w:spacing w:val="28"/>
          <w:sz w:val="20"/>
          <w:szCs w:val="20"/>
        </w:rPr>
        <w:t xml:space="preserve"> </w:t>
      </w:r>
      <w:r w:rsidRPr="00DF2975">
        <w:rPr>
          <w:rFonts w:ascii="Arial" w:hAnsi="Arial" w:cs="Arial"/>
          <w:sz w:val="20"/>
          <w:szCs w:val="20"/>
        </w:rPr>
        <w:t>distance</w:t>
      </w:r>
      <w:r w:rsidRPr="00DF2975">
        <w:rPr>
          <w:rFonts w:ascii="Arial" w:hAnsi="Arial" w:cs="Arial"/>
          <w:spacing w:val="32"/>
          <w:sz w:val="20"/>
          <w:szCs w:val="20"/>
        </w:rPr>
        <w:t xml:space="preserve"> </w:t>
      </w:r>
      <w:r w:rsidRPr="00DF2975">
        <w:rPr>
          <w:rFonts w:ascii="Arial" w:hAnsi="Arial" w:cs="Arial"/>
          <w:sz w:val="20"/>
          <w:szCs w:val="20"/>
        </w:rPr>
        <w:t>telle</w:t>
      </w:r>
      <w:r w:rsidRPr="00DF2975">
        <w:rPr>
          <w:rFonts w:ascii="Arial" w:hAnsi="Arial" w:cs="Arial"/>
          <w:spacing w:val="24"/>
          <w:sz w:val="20"/>
          <w:szCs w:val="20"/>
        </w:rPr>
        <w:t xml:space="preserve"> </w:t>
      </w:r>
      <w:r w:rsidRPr="00DF2975">
        <w:rPr>
          <w:rFonts w:ascii="Arial" w:hAnsi="Arial" w:cs="Arial"/>
          <w:sz w:val="20"/>
          <w:szCs w:val="20"/>
        </w:rPr>
        <w:t>que,</w:t>
      </w:r>
      <w:r w:rsidRPr="00DF2975">
        <w:rPr>
          <w:rFonts w:ascii="Arial" w:hAnsi="Arial" w:cs="Arial"/>
          <w:spacing w:val="17"/>
          <w:sz w:val="20"/>
          <w:szCs w:val="20"/>
        </w:rPr>
        <w:t xml:space="preserve"> </w:t>
      </w:r>
      <w:r w:rsidRPr="00DF2975">
        <w:rPr>
          <w:rFonts w:ascii="Arial" w:hAnsi="Arial" w:cs="Arial"/>
          <w:sz w:val="20"/>
          <w:szCs w:val="20"/>
        </w:rPr>
        <w:t>avec</w:t>
      </w:r>
      <w:r w:rsidRPr="00DF2975">
        <w:rPr>
          <w:rFonts w:ascii="Arial" w:hAnsi="Arial" w:cs="Arial"/>
          <w:spacing w:val="10"/>
          <w:sz w:val="20"/>
          <w:szCs w:val="20"/>
        </w:rPr>
        <w:t xml:space="preserve"> </w:t>
      </w:r>
      <w:r w:rsidRPr="00DF2975">
        <w:rPr>
          <w:rFonts w:ascii="Arial" w:hAnsi="Arial" w:cs="Arial"/>
          <w:sz w:val="20"/>
          <w:szCs w:val="20"/>
        </w:rPr>
        <w:t>le</w:t>
      </w:r>
      <w:r w:rsidRPr="00DF2975">
        <w:rPr>
          <w:rFonts w:ascii="Arial" w:hAnsi="Arial" w:cs="Arial"/>
          <w:spacing w:val="16"/>
          <w:sz w:val="20"/>
          <w:szCs w:val="20"/>
        </w:rPr>
        <w:t xml:space="preserve"> </w:t>
      </w:r>
      <w:r w:rsidRPr="00DF2975">
        <w:rPr>
          <w:rFonts w:ascii="Arial" w:hAnsi="Arial" w:cs="Arial"/>
          <w:sz w:val="20"/>
          <w:szCs w:val="20"/>
        </w:rPr>
        <w:t>carburant</w:t>
      </w:r>
      <w:r w:rsidRPr="00DF2975">
        <w:rPr>
          <w:rFonts w:ascii="Arial" w:hAnsi="Arial" w:cs="Arial"/>
          <w:spacing w:val="54"/>
          <w:sz w:val="20"/>
          <w:szCs w:val="20"/>
        </w:rPr>
        <w:t xml:space="preserve"> </w:t>
      </w:r>
      <w:r w:rsidRPr="00DF2975">
        <w:rPr>
          <w:rFonts w:ascii="Arial" w:hAnsi="Arial" w:cs="Arial"/>
          <w:sz w:val="20"/>
          <w:szCs w:val="20"/>
        </w:rPr>
        <w:t>spécifié</w:t>
      </w:r>
      <w:r w:rsidRPr="00DF2975">
        <w:rPr>
          <w:rFonts w:ascii="Arial" w:hAnsi="Arial" w:cs="Arial"/>
          <w:spacing w:val="29"/>
          <w:sz w:val="20"/>
          <w:szCs w:val="20"/>
        </w:rPr>
        <w:t xml:space="preserve"> </w:t>
      </w:r>
      <w:r w:rsidRPr="00DF2975">
        <w:rPr>
          <w:rFonts w:ascii="Arial" w:hAnsi="Arial" w:cs="Arial"/>
          <w:sz w:val="20"/>
          <w:szCs w:val="20"/>
        </w:rPr>
        <w:t>au</w:t>
      </w:r>
      <w:r w:rsidRPr="00DF2975">
        <w:rPr>
          <w:rFonts w:ascii="Arial" w:hAnsi="Arial" w:cs="Arial"/>
          <w:spacing w:val="16"/>
          <w:sz w:val="20"/>
          <w:szCs w:val="20"/>
        </w:rPr>
        <w:t xml:space="preserve"> </w:t>
      </w:r>
      <w:r w:rsidRPr="00DF2975">
        <w:rPr>
          <w:rFonts w:ascii="Arial" w:hAnsi="Arial" w:cs="Arial"/>
          <w:sz w:val="20"/>
          <w:szCs w:val="20"/>
        </w:rPr>
        <w:t>point</w:t>
      </w:r>
      <w:r w:rsidRPr="00DF2975">
        <w:rPr>
          <w:rFonts w:ascii="Arial" w:hAnsi="Arial" w:cs="Arial"/>
          <w:spacing w:val="33"/>
          <w:sz w:val="20"/>
          <w:szCs w:val="20"/>
        </w:rPr>
        <w:t xml:space="preserve"> </w:t>
      </w:r>
      <w:r w:rsidRPr="00DF2975">
        <w:rPr>
          <w:rFonts w:ascii="Arial" w:hAnsi="Arial" w:cs="Arial"/>
          <w:w w:val="89"/>
          <w:sz w:val="20"/>
          <w:szCs w:val="20"/>
        </w:rPr>
        <w:t>2.2</w:t>
      </w:r>
      <w:r w:rsidRPr="00DF2975">
        <w:rPr>
          <w:rFonts w:ascii="Arial" w:hAnsi="Arial" w:cs="Arial"/>
          <w:spacing w:val="8"/>
          <w:w w:val="89"/>
          <w:sz w:val="20"/>
          <w:szCs w:val="20"/>
        </w:rPr>
        <w:t xml:space="preserve"> </w:t>
      </w:r>
      <w:r w:rsidRPr="00DF2975">
        <w:rPr>
          <w:rFonts w:ascii="Arial" w:hAnsi="Arial" w:cs="Arial"/>
          <w:sz w:val="20"/>
          <w:szCs w:val="20"/>
        </w:rPr>
        <w:t>ci-dessus,</w:t>
      </w:r>
      <w:r w:rsidRPr="00DF2975">
        <w:rPr>
          <w:rFonts w:ascii="Arial" w:hAnsi="Arial" w:cs="Arial"/>
          <w:spacing w:val="29"/>
          <w:sz w:val="20"/>
          <w:szCs w:val="20"/>
        </w:rPr>
        <w:t xml:space="preserve"> </w:t>
      </w:r>
      <w:r w:rsidRPr="00DF2975">
        <w:rPr>
          <w:rFonts w:ascii="Arial" w:hAnsi="Arial" w:cs="Arial"/>
          <w:sz w:val="20"/>
          <w:szCs w:val="20"/>
        </w:rPr>
        <w:t xml:space="preserve">l’hélicoptère </w:t>
      </w:r>
      <w:r w:rsidRPr="00DF2975">
        <w:rPr>
          <w:rFonts w:ascii="Arial" w:hAnsi="Arial" w:cs="Arial"/>
          <w:spacing w:val="2"/>
          <w:sz w:val="20"/>
          <w:szCs w:val="20"/>
        </w:rPr>
        <w:t xml:space="preserve"> </w:t>
      </w:r>
      <w:r w:rsidRPr="00DF2975">
        <w:rPr>
          <w:rFonts w:ascii="Arial" w:hAnsi="Arial" w:cs="Arial"/>
          <w:w w:val="101"/>
          <w:sz w:val="20"/>
          <w:szCs w:val="20"/>
        </w:rPr>
        <w:t xml:space="preserve">est </w:t>
      </w:r>
      <w:r w:rsidRPr="00DF2975">
        <w:rPr>
          <w:rFonts w:ascii="Arial" w:hAnsi="Arial" w:cs="Arial"/>
          <w:sz w:val="20"/>
          <w:szCs w:val="20"/>
        </w:rPr>
        <w:t>capable,</w:t>
      </w:r>
      <w:r w:rsidRPr="00DF2975">
        <w:rPr>
          <w:rFonts w:ascii="Arial" w:hAnsi="Arial" w:cs="Arial"/>
          <w:spacing w:val="65"/>
          <w:sz w:val="20"/>
          <w:szCs w:val="20"/>
        </w:rPr>
        <w:t xml:space="preserve"> </w:t>
      </w:r>
      <w:r w:rsidRPr="00DF2975">
        <w:rPr>
          <w:rFonts w:ascii="Arial" w:hAnsi="Arial" w:cs="Arial"/>
          <w:sz w:val="20"/>
          <w:szCs w:val="20"/>
        </w:rPr>
        <w:t>à</w:t>
      </w:r>
      <w:r w:rsidRPr="00DF2975">
        <w:rPr>
          <w:rFonts w:ascii="Arial" w:hAnsi="Arial" w:cs="Arial"/>
          <w:spacing w:val="41"/>
          <w:sz w:val="20"/>
          <w:szCs w:val="20"/>
        </w:rPr>
        <w:t xml:space="preserve"> </w:t>
      </w:r>
      <w:r w:rsidRPr="00DF2975">
        <w:rPr>
          <w:rFonts w:ascii="Arial" w:hAnsi="Arial" w:cs="Arial"/>
          <w:sz w:val="20"/>
          <w:szCs w:val="20"/>
        </w:rPr>
        <w:t>tout</w:t>
      </w:r>
      <w:r w:rsidRPr="00DF2975">
        <w:rPr>
          <w:rFonts w:ascii="Arial" w:hAnsi="Arial" w:cs="Arial"/>
          <w:spacing w:val="42"/>
          <w:sz w:val="20"/>
          <w:szCs w:val="20"/>
        </w:rPr>
        <w:t xml:space="preserve"> </w:t>
      </w:r>
      <w:r w:rsidRPr="00DF2975">
        <w:rPr>
          <w:rFonts w:ascii="Arial" w:hAnsi="Arial" w:cs="Arial"/>
          <w:sz w:val="20"/>
          <w:szCs w:val="20"/>
        </w:rPr>
        <w:t xml:space="preserve">moment </w:t>
      </w:r>
      <w:r w:rsidRPr="00DF2975">
        <w:rPr>
          <w:rFonts w:ascii="Arial" w:hAnsi="Arial" w:cs="Arial"/>
          <w:spacing w:val="28"/>
          <w:sz w:val="20"/>
          <w:szCs w:val="20"/>
        </w:rPr>
        <w:t xml:space="preserve"> </w:t>
      </w:r>
      <w:r w:rsidRPr="00DF2975">
        <w:rPr>
          <w:rFonts w:ascii="Arial" w:hAnsi="Arial" w:cs="Arial"/>
          <w:sz w:val="20"/>
          <w:szCs w:val="20"/>
        </w:rPr>
        <w:t xml:space="preserve">après </w:t>
      </w:r>
      <w:r w:rsidRPr="00DF2975">
        <w:rPr>
          <w:rFonts w:ascii="Arial" w:hAnsi="Arial" w:cs="Arial"/>
          <w:spacing w:val="3"/>
          <w:sz w:val="20"/>
          <w:szCs w:val="20"/>
        </w:rPr>
        <w:t xml:space="preserve"> </w:t>
      </w:r>
      <w:r w:rsidRPr="00DF2975">
        <w:rPr>
          <w:rFonts w:ascii="Arial" w:hAnsi="Arial" w:cs="Arial"/>
          <w:sz w:val="20"/>
          <w:szCs w:val="20"/>
        </w:rPr>
        <w:t>le</w:t>
      </w:r>
      <w:r w:rsidRPr="00DF2975">
        <w:rPr>
          <w:rFonts w:ascii="Arial" w:hAnsi="Arial" w:cs="Arial"/>
          <w:spacing w:val="50"/>
          <w:sz w:val="20"/>
          <w:szCs w:val="20"/>
        </w:rPr>
        <w:t xml:space="preserve"> </w:t>
      </w:r>
      <w:r w:rsidRPr="00DF2975">
        <w:rPr>
          <w:rFonts w:ascii="Arial" w:hAnsi="Arial" w:cs="Arial"/>
          <w:sz w:val="20"/>
          <w:szCs w:val="20"/>
        </w:rPr>
        <w:t xml:space="preserve">franchissement </w:t>
      </w:r>
      <w:r w:rsidRPr="00DF2975">
        <w:rPr>
          <w:rFonts w:ascii="Arial" w:hAnsi="Arial" w:cs="Arial"/>
          <w:spacing w:val="38"/>
          <w:sz w:val="20"/>
          <w:szCs w:val="20"/>
        </w:rPr>
        <w:t xml:space="preserve"> </w:t>
      </w:r>
      <w:r w:rsidRPr="00DF2975">
        <w:rPr>
          <w:rFonts w:ascii="Arial" w:hAnsi="Arial" w:cs="Arial"/>
          <w:sz w:val="20"/>
          <w:szCs w:val="20"/>
        </w:rPr>
        <w:t>de</w:t>
      </w:r>
      <w:r w:rsidRPr="00DF2975">
        <w:rPr>
          <w:rFonts w:ascii="Arial" w:hAnsi="Arial" w:cs="Arial"/>
          <w:spacing w:val="50"/>
          <w:sz w:val="20"/>
          <w:szCs w:val="20"/>
        </w:rPr>
        <w:t xml:space="preserve"> </w:t>
      </w:r>
      <w:r w:rsidRPr="00DF2975">
        <w:rPr>
          <w:rFonts w:ascii="Arial" w:hAnsi="Arial" w:cs="Arial"/>
          <w:sz w:val="20"/>
          <w:szCs w:val="20"/>
        </w:rPr>
        <w:t>la</w:t>
      </w:r>
      <w:r w:rsidRPr="00DF2975">
        <w:rPr>
          <w:rFonts w:ascii="Arial" w:hAnsi="Arial" w:cs="Arial"/>
          <w:spacing w:val="50"/>
          <w:sz w:val="20"/>
          <w:szCs w:val="20"/>
        </w:rPr>
        <w:t xml:space="preserve"> </w:t>
      </w:r>
      <w:r w:rsidRPr="00DF2975">
        <w:rPr>
          <w:rFonts w:ascii="Arial" w:hAnsi="Arial" w:cs="Arial"/>
          <w:sz w:val="20"/>
          <w:szCs w:val="20"/>
        </w:rPr>
        <w:t>côte,</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50"/>
          <w:sz w:val="20"/>
          <w:szCs w:val="20"/>
        </w:rPr>
        <w:t xml:space="preserve"> </w:t>
      </w:r>
      <w:r w:rsidRPr="00DF2975">
        <w:rPr>
          <w:rFonts w:ascii="Arial" w:hAnsi="Arial" w:cs="Arial"/>
          <w:sz w:val="20"/>
          <w:szCs w:val="20"/>
        </w:rPr>
        <w:t xml:space="preserve">retourner </w:t>
      </w:r>
      <w:r w:rsidRPr="00DF2975">
        <w:rPr>
          <w:rFonts w:ascii="Arial" w:hAnsi="Arial" w:cs="Arial"/>
          <w:spacing w:val="35"/>
          <w:sz w:val="20"/>
          <w:szCs w:val="20"/>
        </w:rPr>
        <w:t xml:space="preserve"> </w:t>
      </w:r>
      <w:r w:rsidRPr="00DF2975">
        <w:rPr>
          <w:rFonts w:ascii="Arial" w:hAnsi="Arial" w:cs="Arial"/>
          <w:sz w:val="20"/>
          <w:szCs w:val="20"/>
        </w:rPr>
        <w:t>vers</w:t>
      </w:r>
      <w:r w:rsidRPr="00DF2975">
        <w:rPr>
          <w:rFonts w:ascii="Arial" w:hAnsi="Arial" w:cs="Arial"/>
          <w:spacing w:val="54"/>
          <w:sz w:val="20"/>
          <w:szCs w:val="20"/>
        </w:rPr>
        <w:t xml:space="preserve"> </w:t>
      </w:r>
      <w:r w:rsidRPr="00DF2975">
        <w:rPr>
          <w:rFonts w:ascii="Arial" w:hAnsi="Arial" w:cs="Arial"/>
          <w:sz w:val="20"/>
          <w:szCs w:val="20"/>
        </w:rPr>
        <w:t>la</w:t>
      </w:r>
      <w:r w:rsidRPr="00DF2975">
        <w:rPr>
          <w:rFonts w:ascii="Arial" w:hAnsi="Arial" w:cs="Arial"/>
          <w:spacing w:val="50"/>
          <w:sz w:val="20"/>
          <w:szCs w:val="20"/>
        </w:rPr>
        <w:t xml:space="preserve"> </w:t>
      </w:r>
      <w:r w:rsidRPr="00DF2975">
        <w:rPr>
          <w:rFonts w:ascii="Arial" w:hAnsi="Arial" w:cs="Arial"/>
          <w:w w:val="99"/>
          <w:sz w:val="20"/>
          <w:szCs w:val="20"/>
        </w:rPr>
        <w:t xml:space="preserve">côte, </w:t>
      </w:r>
      <w:r w:rsidRPr="00DF2975">
        <w:rPr>
          <w:rFonts w:ascii="Arial" w:hAnsi="Arial" w:cs="Arial"/>
          <w:sz w:val="20"/>
          <w:szCs w:val="20"/>
        </w:rPr>
        <w:t xml:space="preserve">descendre </w:t>
      </w:r>
      <w:r w:rsidRPr="00DF2975">
        <w:rPr>
          <w:rFonts w:ascii="Arial" w:hAnsi="Arial" w:cs="Arial"/>
          <w:spacing w:val="10"/>
          <w:sz w:val="20"/>
          <w:szCs w:val="20"/>
        </w:rPr>
        <w:t xml:space="preserve"> </w:t>
      </w:r>
      <w:r w:rsidRPr="00DF2975">
        <w:rPr>
          <w:rFonts w:ascii="Arial" w:hAnsi="Arial" w:cs="Arial"/>
          <w:sz w:val="20"/>
          <w:szCs w:val="20"/>
        </w:rPr>
        <w:t>en</w:t>
      </w:r>
      <w:r w:rsidRPr="00DF2975">
        <w:rPr>
          <w:rFonts w:ascii="Arial" w:hAnsi="Arial" w:cs="Arial"/>
          <w:spacing w:val="35"/>
          <w:sz w:val="20"/>
          <w:szCs w:val="20"/>
        </w:rPr>
        <w:t xml:space="preserve"> </w:t>
      </w:r>
      <w:r w:rsidRPr="00DF2975">
        <w:rPr>
          <w:rFonts w:ascii="Arial" w:hAnsi="Arial" w:cs="Arial"/>
          <w:sz w:val="20"/>
          <w:szCs w:val="20"/>
        </w:rPr>
        <w:t>sécurité</w:t>
      </w:r>
      <w:r w:rsidRPr="00DF2975">
        <w:rPr>
          <w:rFonts w:ascii="Arial" w:hAnsi="Arial" w:cs="Arial"/>
          <w:spacing w:val="49"/>
          <w:sz w:val="20"/>
          <w:szCs w:val="20"/>
        </w:rPr>
        <w:t xml:space="preserve"> </w:t>
      </w:r>
      <w:r w:rsidRPr="00DF2975">
        <w:rPr>
          <w:rFonts w:ascii="Arial" w:hAnsi="Arial" w:cs="Arial"/>
          <w:sz w:val="20"/>
          <w:szCs w:val="20"/>
        </w:rPr>
        <w:t>et</w:t>
      </w:r>
      <w:r w:rsidRPr="00DF2975">
        <w:rPr>
          <w:rFonts w:ascii="Arial" w:hAnsi="Arial" w:cs="Arial"/>
          <w:spacing w:val="20"/>
          <w:sz w:val="20"/>
          <w:szCs w:val="20"/>
        </w:rPr>
        <w:t xml:space="preserve"> </w:t>
      </w:r>
      <w:r w:rsidRPr="00DF2975">
        <w:rPr>
          <w:rFonts w:ascii="Arial" w:hAnsi="Arial" w:cs="Arial"/>
          <w:sz w:val="20"/>
          <w:szCs w:val="20"/>
        </w:rPr>
        <w:t>effectuer</w:t>
      </w:r>
      <w:r w:rsidRPr="00DF2975">
        <w:rPr>
          <w:rFonts w:ascii="Arial" w:hAnsi="Arial" w:cs="Arial"/>
          <w:spacing w:val="37"/>
          <w:sz w:val="20"/>
          <w:szCs w:val="20"/>
        </w:rPr>
        <w:t xml:space="preserve"> </w:t>
      </w:r>
      <w:r w:rsidRPr="00DF2975">
        <w:rPr>
          <w:rFonts w:ascii="Arial" w:hAnsi="Arial" w:cs="Arial"/>
          <w:sz w:val="20"/>
          <w:szCs w:val="20"/>
        </w:rPr>
        <w:t>une</w:t>
      </w:r>
      <w:r w:rsidRPr="00DF2975">
        <w:rPr>
          <w:rFonts w:ascii="Arial" w:hAnsi="Arial" w:cs="Arial"/>
          <w:spacing w:val="47"/>
          <w:sz w:val="20"/>
          <w:szCs w:val="20"/>
        </w:rPr>
        <w:t xml:space="preserve"> </w:t>
      </w:r>
      <w:r w:rsidRPr="00DF2975">
        <w:rPr>
          <w:rFonts w:ascii="Arial" w:hAnsi="Arial" w:cs="Arial"/>
          <w:sz w:val="20"/>
          <w:szCs w:val="20"/>
        </w:rPr>
        <w:t xml:space="preserve">approche </w:t>
      </w:r>
      <w:r w:rsidRPr="00DF2975">
        <w:rPr>
          <w:rFonts w:ascii="Arial" w:hAnsi="Arial" w:cs="Arial"/>
          <w:spacing w:val="13"/>
          <w:sz w:val="20"/>
          <w:szCs w:val="20"/>
        </w:rPr>
        <w:t xml:space="preserve"> </w:t>
      </w:r>
      <w:r w:rsidRPr="00DF2975">
        <w:rPr>
          <w:rFonts w:ascii="Arial" w:hAnsi="Arial" w:cs="Arial"/>
          <w:sz w:val="20"/>
          <w:szCs w:val="20"/>
        </w:rPr>
        <w:t>à</w:t>
      </w:r>
      <w:r w:rsidRPr="00DF2975">
        <w:rPr>
          <w:rFonts w:ascii="Arial" w:hAnsi="Arial" w:cs="Arial"/>
          <w:spacing w:val="26"/>
          <w:sz w:val="20"/>
          <w:szCs w:val="20"/>
        </w:rPr>
        <w:t xml:space="preserve"> </w:t>
      </w:r>
      <w:r w:rsidRPr="00DF2975">
        <w:rPr>
          <w:rFonts w:ascii="Arial" w:hAnsi="Arial" w:cs="Arial"/>
          <w:sz w:val="20"/>
          <w:szCs w:val="20"/>
        </w:rPr>
        <w:t>vue</w:t>
      </w:r>
      <w:r w:rsidRPr="00DF2975">
        <w:rPr>
          <w:rFonts w:ascii="Arial" w:hAnsi="Arial" w:cs="Arial"/>
          <w:spacing w:val="40"/>
          <w:sz w:val="20"/>
          <w:szCs w:val="20"/>
        </w:rPr>
        <w:t xml:space="preserve"> </w:t>
      </w:r>
      <w:r w:rsidRPr="00DF2975">
        <w:rPr>
          <w:rFonts w:ascii="Arial" w:hAnsi="Arial" w:cs="Arial"/>
          <w:sz w:val="20"/>
          <w:szCs w:val="20"/>
        </w:rPr>
        <w:t>et</w:t>
      </w:r>
      <w:r w:rsidRPr="00DF2975">
        <w:rPr>
          <w:rFonts w:ascii="Arial" w:hAnsi="Arial" w:cs="Arial"/>
          <w:spacing w:val="20"/>
          <w:sz w:val="20"/>
          <w:szCs w:val="20"/>
        </w:rPr>
        <w:t xml:space="preserve"> </w:t>
      </w:r>
      <w:r w:rsidRPr="00DF2975">
        <w:rPr>
          <w:rFonts w:ascii="Arial" w:hAnsi="Arial" w:cs="Arial"/>
          <w:sz w:val="20"/>
          <w:szCs w:val="20"/>
        </w:rPr>
        <w:t>un</w:t>
      </w:r>
      <w:r w:rsidRPr="00DF2975">
        <w:rPr>
          <w:rFonts w:ascii="Arial" w:hAnsi="Arial" w:cs="Arial"/>
          <w:spacing w:val="41"/>
          <w:sz w:val="20"/>
          <w:szCs w:val="20"/>
        </w:rPr>
        <w:t xml:space="preserve"> </w:t>
      </w:r>
      <w:r w:rsidRPr="00DF2975">
        <w:rPr>
          <w:rFonts w:ascii="Arial" w:hAnsi="Arial" w:cs="Arial"/>
          <w:sz w:val="20"/>
          <w:szCs w:val="20"/>
        </w:rPr>
        <w:t xml:space="preserve">atterrissage </w:t>
      </w:r>
      <w:r w:rsidRPr="00DF2975">
        <w:rPr>
          <w:rFonts w:ascii="Arial" w:hAnsi="Arial" w:cs="Arial"/>
          <w:spacing w:val="7"/>
          <w:sz w:val="20"/>
          <w:szCs w:val="20"/>
        </w:rPr>
        <w:t xml:space="preserve"> </w:t>
      </w:r>
      <w:r w:rsidRPr="00DF2975">
        <w:rPr>
          <w:rFonts w:ascii="Arial" w:hAnsi="Arial" w:cs="Arial"/>
          <w:sz w:val="20"/>
          <w:szCs w:val="20"/>
        </w:rPr>
        <w:t>en</w:t>
      </w:r>
      <w:r w:rsidRPr="00DF2975">
        <w:rPr>
          <w:rFonts w:ascii="Arial" w:hAnsi="Arial" w:cs="Arial"/>
          <w:spacing w:val="35"/>
          <w:sz w:val="20"/>
          <w:szCs w:val="20"/>
        </w:rPr>
        <w:t xml:space="preserve"> </w:t>
      </w:r>
      <w:r w:rsidRPr="00DF2975">
        <w:rPr>
          <w:rFonts w:ascii="Arial" w:hAnsi="Arial" w:cs="Arial"/>
          <w:w w:val="104"/>
          <w:sz w:val="20"/>
          <w:szCs w:val="20"/>
        </w:rPr>
        <w:t>n’entamant</w:t>
      </w:r>
      <w:r w:rsidR="0007797C" w:rsidRPr="00DF2975">
        <w:rPr>
          <w:rFonts w:ascii="Arial" w:hAnsi="Arial" w:cs="Arial"/>
          <w:w w:val="104"/>
          <w:sz w:val="20"/>
          <w:szCs w:val="20"/>
        </w:rPr>
        <w:t xml:space="preserve"> </w:t>
      </w:r>
      <w:r w:rsidRPr="00DF2975">
        <w:rPr>
          <w:rFonts w:ascii="Arial" w:hAnsi="Arial" w:cs="Arial"/>
          <w:sz w:val="20"/>
          <w:szCs w:val="20"/>
        </w:rPr>
        <w:t>pas</w:t>
      </w:r>
      <w:r w:rsidRPr="00DF2975">
        <w:rPr>
          <w:rFonts w:ascii="Arial" w:hAnsi="Arial" w:cs="Arial"/>
          <w:spacing w:val="44"/>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réserves </w:t>
      </w:r>
      <w:r w:rsidRPr="00DF2975">
        <w:rPr>
          <w:rFonts w:ascii="Arial" w:hAnsi="Arial" w:cs="Arial"/>
          <w:spacing w:val="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carburant </w:t>
      </w:r>
      <w:r w:rsidRPr="00DF2975">
        <w:rPr>
          <w:rFonts w:ascii="Arial" w:hAnsi="Arial" w:cs="Arial"/>
          <w:spacing w:val="11"/>
          <w:sz w:val="20"/>
          <w:szCs w:val="20"/>
        </w:rPr>
        <w:t xml:space="preserve"> </w:t>
      </w:r>
      <w:r w:rsidRPr="00DF2975">
        <w:rPr>
          <w:rFonts w:ascii="Arial" w:hAnsi="Arial" w:cs="Arial"/>
          <w:sz w:val="20"/>
          <w:szCs w:val="20"/>
        </w:rPr>
        <w:t>VFR,</w:t>
      </w:r>
      <w:r w:rsidRPr="00DF2975">
        <w:rPr>
          <w:rFonts w:ascii="Arial" w:hAnsi="Arial" w:cs="Arial"/>
          <w:spacing w:val="16"/>
          <w:sz w:val="20"/>
          <w:szCs w:val="20"/>
        </w:rPr>
        <w:t xml:space="preserve"> </w:t>
      </w:r>
      <w:r w:rsidRPr="00DF2975">
        <w:rPr>
          <w:rFonts w:ascii="Arial" w:hAnsi="Arial" w:cs="Arial"/>
          <w:sz w:val="20"/>
          <w:szCs w:val="20"/>
        </w:rPr>
        <w:t>et,</w:t>
      </w:r>
    </w:p>
    <w:p w14:paraId="0DCAD698" w14:textId="77777777" w:rsidR="001C2BEA" w:rsidRPr="00DF2975" w:rsidRDefault="001C2BEA" w:rsidP="007327AA">
      <w:pPr>
        <w:widowControl w:val="0"/>
        <w:numPr>
          <w:ilvl w:val="0"/>
          <w:numId w:val="110"/>
        </w:numPr>
        <w:autoSpaceDE w:val="0"/>
        <w:autoSpaceDN w:val="0"/>
        <w:adjustRightInd w:val="0"/>
        <w:spacing w:after="0" w:line="360" w:lineRule="auto"/>
        <w:jc w:val="both"/>
        <w:rPr>
          <w:rFonts w:ascii="Arial" w:hAnsi="Arial" w:cs="Arial"/>
          <w:sz w:val="20"/>
          <w:szCs w:val="20"/>
        </w:rPr>
      </w:pPr>
      <w:r w:rsidRPr="00DF2975">
        <w:rPr>
          <w:rFonts w:ascii="Arial" w:hAnsi="Arial" w:cs="Arial"/>
          <w:w w:val="107"/>
          <w:sz w:val="20"/>
          <w:szCs w:val="20"/>
        </w:rPr>
        <w:t xml:space="preserve">géographiquement,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telle</w:t>
      </w:r>
      <w:r w:rsidRPr="00DF2975">
        <w:rPr>
          <w:rFonts w:ascii="Arial" w:hAnsi="Arial" w:cs="Arial"/>
          <w:spacing w:val="28"/>
          <w:sz w:val="20"/>
          <w:szCs w:val="20"/>
        </w:rPr>
        <w:t xml:space="preserve"> </w:t>
      </w:r>
      <w:r w:rsidRPr="00DF2975">
        <w:rPr>
          <w:rFonts w:ascii="Arial" w:hAnsi="Arial" w:cs="Arial"/>
          <w:sz w:val="20"/>
          <w:szCs w:val="20"/>
        </w:rPr>
        <w:t>façon,</w:t>
      </w:r>
      <w:r w:rsidRPr="00DF2975">
        <w:rPr>
          <w:rFonts w:ascii="Arial" w:hAnsi="Arial" w:cs="Arial"/>
          <w:spacing w:val="11"/>
          <w:sz w:val="20"/>
          <w:szCs w:val="20"/>
        </w:rPr>
        <w:t xml:space="preserve"> </w:t>
      </w:r>
      <w:r w:rsidRPr="00DF2975">
        <w:rPr>
          <w:rFonts w:ascii="Arial" w:hAnsi="Arial" w:cs="Arial"/>
          <w:sz w:val="20"/>
          <w:szCs w:val="20"/>
        </w:rPr>
        <w:t>que</w:t>
      </w:r>
      <w:r w:rsidRPr="00DF2975">
        <w:rPr>
          <w:rFonts w:ascii="Arial" w:hAnsi="Arial" w:cs="Arial"/>
          <w:spacing w:val="32"/>
          <w:sz w:val="20"/>
          <w:szCs w:val="20"/>
        </w:rPr>
        <w:t xml:space="preserve"> </w:t>
      </w:r>
      <w:r w:rsidRPr="00DF2975">
        <w:rPr>
          <w:rFonts w:ascii="Arial" w:hAnsi="Arial" w:cs="Arial"/>
          <w:sz w:val="20"/>
          <w:szCs w:val="20"/>
        </w:rPr>
        <w:t xml:space="preserve">l’hélicoptère </w:t>
      </w:r>
      <w:r w:rsidRPr="00DF2975">
        <w:rPr>
          <w:rFonts w:ascii="Arial" w:hAnsi="Arial" w:cs="Arial"/>
          <w:spacing w:val="6"/>
          <w:sz w:val="20"/>
          <w:szCs w:val="20"/>
        </w:rPr>
        <w:t xml:space="preserve"> </w:t>
      </w:r>
      <w:r w:rsidRPr="00DF2975">
        <w:rPr>
          <w:rFonts w:ascii="Arial" w:hAnsi="Arial" w:cs="Arial"/>
          <w:sz w:val="20"/>
          <w:szCs w:val="20"/>
        </w:rPr>
        <w:t>peut,</w:t>
      </w:r>
      <w:r w:rsidRPr="00DF2975">
        <w:rPr>
          <w:rFonts w:ascii="Arial" w:hAnsi="Arial" w:cs="Arial"/>
          <w:spacing w:val="14"/>
          <w:sz w:val="20"/>
          <w:szCs w:val="20"/>
        </w:rPr>
        <w:t xml:space="preserve"> </w:t>
      </w:r>
      <w:r w:rsidRPr="00DF2975">
        <w:rPr>
          <w:rFonts w:ascii="Arial" w:hAnsi="Arial" w:cs="Arial"/>
          <w:sz w:val="20"/>
          <w:szCs w:val="20"/>
        </w:rPr>
        <w:t>tout</w:t>
      </w:r>
      <w:r w:rsidRPr="00DF2975">
        <w:rPr>
          <w:rFonts w:ascii="Arial" w:hAnsi="Arial" w:cs="Arial"/>
          <w:spacing w:val="13"/>
          <w:sz w:val="20"/>
          <w:szCs w:val="20"/>
        </w:rPr>
        <w:t xml:space="preserve"> </w:t>
      </w:r>
      <w:r w:rsidRPr="00DF2975">
        <w:rPr>
          <w:rFonts w:ascii="Arial" w:hAnsi="Arial" w:cs="Arial"/>
          <w:sz w:val="20"/>
          <w:szCs w:val="20"/>
        </w:rPr>
        <w:t>en</w:t>
      </w:r>
      <w:r w:rsidRPr="00DF2975">
        <w:rPr>
          <w:rFonts w:ascii="Arial" w:hAnsi="Arial" w:cs="Arial"/>
          <w:spacing w:val="20"/>
          <w:sz w:val="20"/>
          <w:szCs w:val="20"/>
        </w:rPr>
        <w:t xml:space="preserve"> </w:t>
      </w:r>
      <w:r w:rsidRPr="00DF2975">
        <w:rPr>
          <w:rFonts w:ascii="Arial" w:hAnsi="Arial" w:cs="Arial"/>
          <w:sz w:val="20"/>
          <w:szCs w:val="20"/>
        </w:rPr>
        <w:t>respectant</w:t>
      </w:r>
      <w:r w:rsidRPr="00DF2975">
        <w:rPr>
          <w:rFonts w:ascii="Arial" w:hAnsi="Arial" w:cs="Arial"/>
          <w:spacing w:val="34"/>
          <w:sz w:val="20"/>
          <w:szCs w:val="20"/>
        </w:rPr>
        <w:t xml:space="preserve"> </w:t>
      </w:r>
      <w:r w:rsidRPr="00DF2975">
        <w:rPr>
          <w:rFonts w:ascii="Arial" w:hAnsi="Arial" w:cs="Arial"/>
          <w:sz w:val="20"/>
          <w:szCs w:val="20"/>
        </w:rPr>
        <w:t>les</w:t>
      </w:r>
      <w:r w:rsidRPr="00DF2975">
        <w:rPr>
          <w:rFonts w:ascii="Arial" w:hAnsi="Arial" w:cs="Arial"/>
          <w:spacing w:val="23"/>
          <w:sz w:val="20"/>
          <w:szCs w:val="20"/>
        </w:rPr>
        <w:t xml:space="preserve"> </w:t>
      </w:r>
      <w:r w:rsidRPr="00DF2975">
        <w:rPr>
          <w:rFonts w:ascii="Arial" w:hAnsi="Arial" w:cs="Arial"/>
          <w:sz w:val="20"/>
          <w:szCs w:val="20"/>
        </w:rPr>
        <w:t>règles</w:t>
      </w:r>
      <w:r w:rsidRPr="00DF2975">
        <w:rPr>
          <w:rFonts w:ascii="Arial" w:hAnsi="Arial" w:cs="Arial"/>
          <w:spacing w:val="49"/>
          <w:sz w:val="20"/>
          <w:szCs w:val="20"/>
        </w:rPr>
        <w:t xml:space="preserve"> </w:t>
      </w:r>
      <w:r w:rsidRPr="00DF2975">
        <w:rPr>
          <w:rFonts w:ascii="Arial" w:hAnsi="Arial" w:cs="Arial"/>
          <w:w w:val="107"/>
          <w:sz w:val="20"/>
          <w:szCs w:val="20"/>
        </w:rPr>
        <w:t>de</w:t>
      </w:r>
      <w:r w:rsidR="0007797C" w:rsidRPr="00DF2975">
        <w:rPr>
          <w:rFonts w:ascii="Arial" w:hAnsi="Arial" w:cs="Arial"/>
          <w:w w:val="107"/>
          <w:sz w:val="20"/>
          <w:szCs w:val="20"/>
        </w:rPr>
        <w:t xml:space="preserve"> </w:t>
      </w:r>
      <w:r w:rsidRPr="00DF2975">
        <w:rPr>
          <w:rFonts w:ascii="Arial" w:hAnsi="Arial" w:cs="Arial"/>
          <w:sz w:val="20"/>
          <w:szCs w:val="20"/>
        </w:rPr>
        <w:t>l’air,</w:t>
      </w:r>
      <w:r w:rsidRPr="00DF2975">
        <w:rPr>
          <w:rFonts w:ascii="Arial" w:hAnsi="Arial" w:cs="Arial"/>
          <w:spacing w:val="37"/>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période </w:t>
      </w:r>
      <w:r w:rsidRPr="00DF2975">
        <w:rPr>
          <w:rFonts w:ascii="Arial" w:hAnsi="Arial" w:cs="Arial"/>
          <w:spacing w:val="1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validité </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prévision </w:t>
      </w:r>
      <w:r w:rsidRPr="00DF2975">
        <w:rPr>
          <w:rFonts w:ascii="Arial" w:hAnsi="Arial" w:cs="Arial"/>
          <w:spacing w:val="25"/>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l’atterrissage</w:t>
      </w:r>
      <w:r w:rsidRPr="00DF2975">
        <w:rPr>
          <w:rFonts w:ascii="Arial" w:hAnsi="Arial" w:cs="Arial"/>
          <w:spacing w:val="33"/>
          <w:sz w:val="20"/>
          <w:szCs w:val="20"/>
        </w:rPr>
        <w:t xml:space="preserve"> </w:t>
      </w:r>
      <w:r w:rsidRPr="00DF2975">
        <w:rPr>
          <w:rFonts w:ascii="Arial" w:hAnsi="Arial" w:cs="Arial"/>
          <w:sz w:val="20"/>
          <w:szCs w:val="20"/>
        </w:rPr>
        <w:t>:</w:t>
      </w:r>
    </w:p>
    <w:p w14:paraId="399740B6" w14:textId="77777777" w:rsidR="001C2BEA" w:rsidRPr="00DF2975" w:rsidRDefault="001C2BEA" w:rsidP="007327AA">
      <w:pPr>
        <w:pStyle w:val="Sansinterligne"/>
        <w:numPr>
          <w:ilvl w:val="0"/>
          <w:numId w:val="111"/>
        </w:numPr>
        <w:spacing w:line="360" w:lineRule="auto"/>
        <w:ind w:left="2127" w:hanging="142"/>
        <w:jc w:val="both"/>
        <w:rPr>
          <w:rFonts w:ascii="Arial" w:hAnsi="Arial" w:cs="Arial"/>
          <w:sz w:val="20"/>
          <w:szCs w:val="20"/>
        </w:rPr>
      </w:pPr>
      <w:r w:rsidRPr="00DF2975">
        <w:rPr>
          <w:rFonts w:ascii="Arial" w:hAnsi="Arial" w:cs="Arial"/>
          <w:sz w:val="20"/>
          <w:szCs w:val="20"/>
        </w:rPr>
        <w:t>voler</w:t>
      </w:r>
      <w:r w:rsidRPr="00DF2975">
        <w:rPr>
          <w:rFonts w:ascii="Arial" w:hAnsi="Arial" w:cs="Arial"/>
          <w:spacing w:val="54"/>
          <w:sz w:val="20"/>
          <w:szCs w:val="20"/>
        </w:rPr>
        <w:t xml:space="preserve"> </w:t>
      </w:r>
      <w:r w:rsidRPr="00DF2975">
        <w:rPr>
          <w:rFonts w:ascii="Arial" w:hAnsi="Arial" w:cs="Arial"/>
          <w:sz w:val="20"/>
          <w:szCs w:val="20"/>
        </w:rPr>
        <w:t>vers</w:t>
      </w:r>
      <w:r w:rsidRPr="00DF2975">
        <w:rPr>
          <w:rFonts w:ascii="Arial" w:hAnsi="Arial" w:cs="Arial"/>
          <w:spacing w:val="37"/>
          <w:sz w:val="20"/>
          <w:szCs w:val="20"/>
        </w:rPr>
        <w:t xml:space="preserve"> </w:t>
      </w:r>
      <w:r w:rsidRPr="00DF2975">
        <w:rPr>
          <w:rFonts w:ascii="Arial" w:hAnsi="Arial" w:cs="Arial"/>
          <w:sz w:val="20"/>
          <w:szCs w:val="20"/>
        </w:rPr>
        <w:t xml:space="preserve">l’intérieur </w:t>
      </w:r>
      <w:r w:rsidRPr="00DF2975">
        <w:rPr>
          <w:rFonts w:ascii="Arial" w:hAnsi="Arial" w:cs="Arial"/>
          <w:spacing w:val="12"/>
          <w:sz w:val="20"/>
          <w:szCs w:val="20"/>
        </w:rPr>
        <w:t xml:space="preserve"> </w:t>
      </w:r>
      <w:r w:rsidRPr="00DF2975">
        <w:rPr>
          <w:rFonts w:ascii="Arial" w:hAnsi="Arial" w:cs="Arial"/>
          <w:sz w:val="20"/>
          <w:szCs w:val="20"/>
        </w:rPr>
        <w:t>des</w:t>
      </w:r>
      <w:r w:rsidRPr="00DF2975">
        <w:rPr>
          <w:rFonts w:ascii="Arial" w:hAnsi="Arial" w:cs="Arial"/>
          <w:spacing w:val="37"/>
          <w:sz w:val="20"/>
          <w:szCs w:val="20"/>
        </w:rPr>
        <w:t xml:space="preserve"> </w:t>
      </w:r>
      <w:r w:rsidRPr="00DF2975">
        <w:rPr>
          <w:rFonts w:ascii="Arial" w:hAnsi="Arial" w:cs="Arial"/>
          <w:sz w:val="20"/>
          <w:szCs w:val="20"/>
        </w:rPr>
        <w:t>terres</w:t>
      </w:r>
      <w:r w:rsidRPr="00DF2975">
        <w:rPr>
          <w:rFonts w:ascii="Arial" w:hAnsi="Arial" w:cs="Arial"/>
          <w:spacing w:val="44"/>
          <w:sz w:val="20"/>
          <w:szCs w:val="20"/>
        </w:rPr>
        <w:t xml:space="preserve"> </w:t>
      </w:r>
      <w:r w:rsidRPr="00DF2975">
        <w:rPr>
          <w:rFonts w:ascii="Arial" w:hAnsi="Arial" w:cs="Arial"/>
          <w:sz w:val="20"/>
          <w:szCs w:val="20"/>
        </w:rPr>
        <w:t>depuis</w:t>
      </w:r>
      <w:r w:rsidRPr="00DF2975">
        <w:rPr>
          <w:rFonts w:ascii="Arial" w:hAnsi="Arial" w:cs="Arial"/>
          <w:spacing w:val="66"/>
          <w:sz w:val="20"/>
          <w:szCs w:val="20"/>
        </w:rPr>
        <w:t xml:space="preserve"> </w:t>
      </w:r>
      <w:r w:rsidRPr="00DF2975">
        <w:rPr>
          <w:rFonts w:ascii="Arial" w:hAnsi="Arial" w:cs="Arial"/>
          <w:sz w:val="20"/>
          <w:szCs w:val="20"/>
        </w:rPr>
        <w:t>la</w:t>
      </w:r>
      <w:r w:rsidRPr="00DF2975">
        <w:rPr>
          <w:rFonts w:ascii="Arial" w:hAnsi="Arial" w:cs="Arial"/>
          <w:spacing w:val="33"/>
          <w:sz w:val="20"/>
          <w:szCs w:val="20"/>
        </w:rPr>
        <w:t xml:space="preserve"> </w:t>
      </w:r>
      <w:r w:rsidRPr="00DF2975">
        <w:rPr>
          <w:rFonts w:ascii="Arial" w:hAnsi="Arial" w:cs="Arial"/>
          <w:sz w:val="20"/>
          <w:szCs w:val="20"/>
        </w:rPr>
        <w:t>côte</w:t>
      </w:r>
      <w:r w:rsidRPr="00DF2975">
        <w:rPr>
          <w:rFonts w:ascii="Arial" w:hAnsi="Arial" w:cs="Arial"/>
          <w:spacing w:val="22"/>
          <w:sz w:val="20"/>
          <w:szCs w:val="20"/>
        </w:rPr>
        <w:t xml:space="preserve"> </w:t>
      </w:r>
      <w:r w:rsidRPr="00DF2975">
        <w:rPr>
          <w:rFonts w:ascii="Arial" w:hAnsi="Arial" w:cs="Arial"/>
          <w:sz w:val="20"/>
          <w:szCs w:val="20"/>
        </w:rPr>
        <w:t>à</w:t>
      </w:r>
      <w:r w:rsidRPr="00DF2975">
        <w:rPr>
          <w:rFonts w:ascii="Arial" w:hAnsi="Arial" w:cs="Arial"/>
          <w:spacing w:val="24"/>
          <w:sz w:val="20"/>
          <w:szCs w:val="20"/>
        </w:rPr>
        <w:t xml:space="preserve"> </w:t>
      </w:r>
      <w:r w:rsidRPr="00DF2975">
        <w:rPr>
          <w:rFonts w:ascii="Arial" w:hAnsi="Arial" w:cs="Arial"/>
          <w:w w:val="91"/>
          <w:sz w:val="20"/>
          <w:szCs w:val="20"/>
        </w:rPr>
        <w:t>500ft</w:t>
      </w:r>
      <w:r w:rsidRPr="00DF2975">
        <w:rPr>
          <w:rFonts w:ascii="Arial" w:hAnsi="Arial" w:cs="Arial"/>
          <w:spacing w:val="24"/>
          <w:w w:val="91"/>
          <w:sz w:val="20"/>
          <w:szCs w:val="20"/>
        </w:rPr>
        <w:t xml:space="preserve"> </w:t>
      </w:r>
      <w:r w:rsidRPr="00DF2975">
        <w:rPr>
          <w:rFonts w:ascii="Arial" w:hAnsi="Arial" w:cs="Arial"/>
          <w:sz w:val="20"/>
          <w:szCs w:val="20"/>
        </w:rPr>
        <w:t>AGL</w:t>
      </w:r>
      <w:r w:rsidRPr="00DF2975">
        <w:rPr>
          <w:rFonts w:ascii="Arial" w:hAnsi="Arial" w:cs="Arial"/>
          <w:spacing w:val="34"/>
          <w:sz w:val="20"/>
          <w:szCs w:val="20"/>
        </w:rPr>
        <w:t xml:space="preserve"> </w:t>
      </w:r>
      <w:r w:rsidRPr="00DF2975">
        <w:rPr>
          <w:rFonts w:ascii="Arial" w:hAnsi="Arial" w:cs="Arial"/>
          <w:sz w:val="20"/>
          <w:szCs w:val="20"/>
        </w:rPr>
        <w:t>et</w:t>
      </w:r>
      <w:r w:rsidRPr="00DF2975">
        <w:rPr>
          <w:rFonts w:ascii="Arial" w:hAnsi="Arial" w:cs="Arial"/>
          <w:spacing w:val="18"/>
          <w:sz w:val="20"/>
          <w:szCs w:val="20"/>
        </w:rPr>
        <w:t xml:space="preserve"> </w:t>
      </w:r>
      <w:r w:rsidRPr="00DF2975">
        <w:rPr>
          <w:rFonts w:ascii="Arial" w:hAnsi="Arial" w:cs="Arial"/>
          <w:sz w:val="20"/>
          <w:szCs w:val="20"/>
        </w:rPr>
        <w:t>effectuer</w:t>
      </w:r>
      <w:r w:rsidRPr="00DF2975">
        <w:rPr>
          <w:rFonts w:ascii="Arial" w:hAnsi="Arial" w:cs="Arial"/>
          <w:spacing w:val="35"/>
          <w:sz w:val="20"/>
          <w:szCs w:val="20"/>
        </w:rPr>
        <w:t xml:space="preserve"> </w:t>
      </w:r>
      <w:r w:rsidRPr="00DF2975">
        <w:rPr>
          <w:rFonts w:ascii="Arial" w:hAnsi="Arial" w:cs="Arial"/>
          <w:sz w:val="20"/>
          <w:szCs w:val="20"/>
        </w:rPr>
        <w:t>une</w:t>
      </w:r>
      <w:r w:rsidRPr="00DF2975">
        <w:rPr>
          <w:rFonts w:ascii="Arial" w:hAnsi="Arial" w:cs="Arial"/>
          <w:spacing w:val="45"/>
          <w:sz w:val="20"/>
          <w:szCs w:val="20"/>
        </w:rPr>
        <w:t xml:space="preserve"> </w:t>
      </w:r>
      <w:r w:rsidRPr="00DF2975">
        <w:rPr>
          <w:rFonts w:ascii="Arial" w:hAnsi="Arial" w:cs="Arial"/>
          <w:sz w:val="20"/>
          <w:szCs w:val="20"/>
        </w:rPr>
        <w:t xml:space="preserve">approche </w:t>
      </w:r>
      <w:r w:rsidRPr="00DF2975">
        <w:rPr>
          <w:rFonts w:ascii="Arial" w:hAnsi="Arial" w:cs="Arial"/>
          <w:spacing w:val="11"/>
          <w:sz w:val="20"/>
          <w:szCs w:val="20"/>
        </w:rPr>
        <w:t xml:space="preserve"> </w:t>
      </w:r>
      <w:r w:rsidRPr="00DF2975">
        <w:rPr>
          <w:rFonts w:ascii="Arial" w:hAnsi="Arial" w:cs="Arial"/>
          <w:w w:val="106"/>
          <w:sz w:val="20"/>
          <w:szCs w:val="20"/>
        </w:rPr>
        <w:t xml:space="preserve">à </w:t>
      </w:r>
      <w:r w:rsidRPr="00DF2975">
        <w:rPr>
          <w:rFonts w:ascii="Arial" w:hAnsi="Arial" w:cs="Arial"/>
          <w:sz w:val="20"/>
          <w:szCs w:val="20"/>
        </w:rPr>
        <w:t>vue</w:t>
      </w:r>
      <w:r w:rsidRPr="00DF2975">
        <w:rPr>
          <w:rFonts w:ascii="Arial" w:hAnsi="Arial" w:cs="Arial"/>
          <w:spacing w:val="45"/>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atterrissage</w:t>
      </w:r>
      <w:r w:rsidRPr="00DF2975">
        <w:rPr>
          <w:rFonts w:ascii="Arial" w:hAnsi="Arial" w:cs="Arial"/>
          <w:spacing w:val="39"/>
          <w:sz w:val="20"/>
          <w:szCs w:val="20"/>
        </w:rPr>
        <w:t xml:space="preserve"> </w:t>
      </w:r>
      <w:r w:rsidRPr="00DF2975">
        <w:rPr>
          <w:rFonts w:ascii="Arial" w:hAnsi="Arial" w:cs="Arial"/>
          <w:sz w:val="20"/>
          <w:szCs w:val="20"/>
        </w:rPr>
        <w:t>;</w:t>
      </w:r>
      <w:r w:rsidRPr="00DF2975">
        <w:rPr>
          <w:rFonts w:ascii="Arial" w:hAnsi="Arial" w:cs="Arial"/>
          <w:spacing w:val="15"/>
          <w:sz w:val="20"/>
          <w:szCs w:val="20"/>
        </w:rPr>
        <w:t xml:space="preserve"> </w:t>
      </w:r>
      <w:r w:rsidRPr="00DF2975">
        <w:rPr>
          <w:rFonts w:ascii="Arial" w:hAnsi="Arial" w:cs="Arial"/>
          <w:w w:val="103"/>
          <w:sz w:val="20"/>
          <w:szCs w:val="20"/>
        </w:rPr>
        <w:t>ou,</w:t>
      </w:r>
    </w:p>
    <w:p w14:paraId="7A9A687F" w14:textId="77777777" w:rsidR="001C2BEA" w:rsidRPr="00DF2975" w:rsidRDefault="001C2BEA" w:rsidP="007327AA">
      <w:pPr>
        <w:pStyle w:val="Sansinterligne"/>
        <w:numPr>
          <w:ilvl w:val="0"/>
          <w:numId w:val="111"/>
        </w:numPr>
        <w:spacing w:line="360" w:lineRule="auto"/>
        <w:ind w:left="2127" w:hanging="142"/>
        <w:jc w:val="both"/>
        <w:rPr>
          <w:rFonts w:ascii="Arial" w:hAnsi="Arial" w:cs="Arial"/>
          <w:sz w:val="20"/>
          <w:szCs w:val="20"/>
        </w:rPr>
      </w:pPr>
      <w:r w:rsidRPr="00DF2975">
        <w:rPr>
          <w:rFonts w:ascii="Arial" w:hAnsi="Arial" w:cs="Arial"/>
          <w:sz w:val="20"/>
          <w:szCs w:val="20"/>
        </w:rPr>
        <w:t>voler</w:t>
      </w:r>
      <w:r w:rsidRPr="00DF2975">
        <w:rPr>
          <w:rFonts w:ascii="Arial" w:hAnsi="Arial" w:cs="Arial"/>
          <w:spacing w:val="40"/>
          <w:sz w:val="20"/>
          <w:szCs w:val="20"/>
        </w:rPr>
        <w:t xml:space="preserve"> </w:t>
      </w:r>
      <w:r w:rsidRPr="00DF2975">
        <w:rPr>
          <w:rFonts w:ascii="Arial" w:hAnsi="Arial" w:cs="Arial"/>
          <w:sz w:val="20"/>
          <w:szCs w:val="20"/>
        </w:rPr>
        <w:t>vers</w:t>
      </w:r>
      <w:r w:rsidRPr="00DF2975">
        <w:rPr>
          <w:rFonts w:ascii="Arial" w:hAnsi="Arial" w:cs="Arial"/>
          <w:spacing w:val="23"/>
          <w:sz w:val="20"/>
          <w:szCs w:val="20"/>
        </w:rPr>
        <w:t xml:space="preserve"> </w:t>
      </w:r>
      <w:r w:rsidRPr="00DF2975">
        <w:rPr>
          <w:rFonts w:ascii="Arial" w:hAnsi="Arial" w:cs="Arial"/>
          <w:sz w:val="20"/>
          <w:szCs w:val="20"/>
        </w:rPr>
        <w:t>l’intérieur</w:t>
      </w:r>
      <w:r w:rsidRPr="00DF2975">
        <w:rPr>
          <w:rFonts w:ascii="Arial" w:hAnsi="Arial" w:cs="Arial"/>
          <w:spacing w:val="65"/>
          <w:sz w:val="20"/>
          <w:szCs w:val="20"/>
        </w:rPr>
        <w:t xml:space="preserve"> </w:t>
      </w:r>
      <w:r w:rsidRPr="00DF2975">
        <w:rPr>
          <w:rFonts w:ascii="Arial" w:hAnsi="Arial" w:cs="Arial"/>
          <w:sz w:val="20"/>
          <w:szCs w:val="20"/>
        </w:rPr>
        <w:t>des</w:t>
      </w:r>
      <w:r w:rsidRPr="00DF2975">
        <w:rPr>
          <w:rFonts w:ascii="Arial" w:hAnsi="Arial" w:cs="Arial"/>
          <w:spacing w:val="23"/>
          <w:sz w:val="20"/>
          <w:szCs w:val="20"/>
        </w:rPr>
        <w:t xml:space="preserve"> </w:t>
      </w:r>
      <w:r w:rsidRPr="00DF2975">
        <w:rPr>
          <w:rFonts w:ascii="Arial" w:hAnsi="Arial" w:cs="Arial"/>
          <w:sz w:val="20"/>
          <w:szCs w:val="20"/>
        </w:rPr>
        <w:t>terres</w:t>
      </w:r>
      <w:r w:rsidRPr="00DF2975">
        <w:rPr>
          <w:rFonts w:ascii="Arial" w:hAnsi="Arial" w:cs="Arial"/>
          <w:spacing w:val="30"/>
          <w:sz w:val="20"/>
          <w:szCs w:val="20"/>
        </w:rPr>
        <w:t xml:space="preserve"> </w:t>
      </w:r>
      <w:r w:rsidRPr="00DF2975">
        <w:rPr>
          <w:rFonts w:ascii="Arial" w:hAnsi="Arial" w:cs="Arial"/>
          <w:sz w:val="20"/>
          <w:szCs w:val="20"/>
        </w:rPr>
        <w:t>depuis</w:t>
      </w:r>
      <w:r w:rsidRPr="00DF2975">
        <w:rPr>
          <w:rFonts w:ascii="Arial" w:hAnsi="Arial" w:cs="Arial"/>
          <w:spacing w:val="52"/>
          <w:sz w:val="20"/>
          <w:szCs w:val="20"/>
        </w:rPr>
        <w:t xml:space="preserve"> </w:t>
      </w:r>
      <w:r w:rsidRPr="00DF2975">
        <w:rPr>
          <w:rFonts w:ascii="Arial" w:hAnsi="Arial" w:cs="Arial"/>
          <w:sz w:val="20"/>
          <w:szCs w:val="20"/>
        </w:rPr>
        <w:t>la</w:t>
      </w:r>
      <w:r w:rsidRPr="00DF2975">
        <w:rPr>
          <w:rFonts w:ascii="Arial" w:hAnsi="Arial" w:cs="Arial"/>
          <w:spacing w:val="19"/>
          <w:sz w:val="20"/>
          <w:szCs w:val="20"/>
        </w:rPr>
        <w:t xml:space="preserve"> </w:t>
      </w:r>
      <w:r w:rsidRPr="00DF2975">
        <w:rPr>
          <w:rFonts w:ascii="Arial" w:hAnsi="Arial" w:cs="Arial"/>
          <w:sz w:val="20"/>
          <w:szCs w:val="20"/>
        </w:rPr>
        <w:t>côte</w:t>
      </w:r>
      <w:r w:rsidRPr="00DF2975">
        <w:rPr>
          <w:rFonts w:ascii="Arial" w:hAnsi="Arial" w:cs="Arial"/>
          <w:spacing w:val="8"/>
          <w:sz w:val="20"/>
          <w:szCs w:val="20"/>
        </w:rPr>
        <w:t xml:space="preserve"> </w:t>
      </w:r>
      <w:r w:rsidRPr="00DF2975">
        <w:rPr>
          <w:rFonts w:ascii="Arial" w:hAnsi="Arial" w:cs="Arial"/>
          <w:sz w:val="20"/>
          <w:szCs w:val="20"/>
        </w:rPr>
        <w:t>le</w:t>
      </w:r>
      <w:r w:rsidRPr="00DF2975">
        <w:rPr>
          <w:rFonts w:ascii="Arial" w:hAnsi="Arial" w:cs="Arial"/>
          <w:spacing w:val="19"/>
          <w:sz w:val="20"/>
          <w:szCs w:val="20"/>
        </w:rPr>
        <w:t xml:space="preserve"> </w:t>
      </w:r>
      <w:r w:rsidRPr="00DF2975">
        <w:rPr>
          <w:rFonts w:ascii="Arial" w:hAnsi="Arial" w:cs="Arial"/>
          <w:sz w:val="20"/>
          <w:szCs w:val="20"/>
        </w:rPr>
        <w:t>long</w:t>
      </w:r>
      <w:r w:rsidRPr="00DF2975">
        <w:rPr>
          <w:rFonts w:ascii="Arial" w:hAnsi="Arial" w:cs="Arial"/>
          <w:spacing w:val="43"/>
          <w:sz w:val="20"/>
          <w:szCs w:val="20"/>
        </w:rPr>
        <w:t xml:space="preserve"> </w:t>
      </w:r>
      <w:r w:rsidRPr="00DF2975">
        <w:rPr>
          <w:rFonts w:ascii="Arial" w:hAnsi="Arial" w:cs="Arial"/>
          <w:sz w:val="20"/>
          <w:szCs w:val="20"/>
        </w:rPr>
        <w:t>d’une</w:t>
      </w:r>
      <w:r w:rsidRPr="00DF2975">
        <w:rPr>
          <w:rFonts w:ascii="Arial" w:hAnsi="Arial" w:cs="Arial"/>
          <w:spacing w:val="30"/>
          <w:sz w:val="20"/>
          <w:szCs w:val="20"/>
        </w:rPr>
        <w:t xml:space="preserve"> </w:t>
      </w:r>
      <w:r w:rsidRPr="00DF2975">
        <w:rPr>
          <w:rFonts w:ascii="Arial" w:hAnsi="Arial" w:cs="Arial"/>
          <w:sz w:val="20"/>
          <w:szCs w:val="20"/>
        </w:rPr>
        <w:t>route</w:t>
      </w:r>
      <w:r w:rsidRPr="00DF2975">
        <w:rPr>
          <w:rFonts w:ascii="Arial" w:hAnsi="Arial" w:cs="Arial"/>
          <w:spacing w:val="33"/>
          <w:sz w:val="20"/>
          <w:szCs w:val="20"/>
        </w:rPr>
        <w:t xml:space="preserve"> </w:t>
      </w:r>
      <w:r w:rsidRPr="00DF2975">
        <w:rPr>
          <w:rFonts w:ascii="Arial" w:hAnsi="Arial" w:cs="Arial"/>
          <w:sz w:val="20"/>
          <w:szCs w:val="20"/>
        </w:rPr>
        <w:t>préétablie  et</w:t>
      </w:r>
      <w:r w:rsidRPr="00DF2975">
        <w:rPr>
          <w:rFonts w:ascii="Arial" w:hAnsi="Arial" w:cs="Arial"/>
          <w:spacing w:val="4"/>
          <w:sz w:val="20"/>
          <w:szCs w:val="20"/>
        </w:rPr>
        <w:t xml:space="preserve"> </w:t>
      </w:r>
      <w:r w:rsidRPr="00DF2975">
        <w:rPr>
          <w:rFonts w:ascii="Arial" w:hAnsi="Arial" w:cs="Arial"/>
          <w:w w:val="102"/>
          <w:sz w:val="20"/>
          <w:szCs w:val="20"/>
        </w:rPr>
        <w:t xml:space="preserve">effectuer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 xml:space="preserve">approche </w:t>
      </w:r>
      <w:r w:rsidRPr="00DF2975">
        <w:rPr>
          <w:rFonts w:ascii="Arial" w:hAnsi="Arial" w:cs="Arial"/>
          <w:spacing w:val="18"/>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vue</w:t>
      </w:r>
      <w:r w:rsidRPr="00DF2975">
        <w:rPr>
          <w:rFonts w:ascii="Arial" w:hAnsi="Arial" w:cs="Arial"/>
          <w:spacing w:val="45"/>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w w:val="104"/>
          <w:sz w:val="20"/>
          <w:szCs w:val="20"/>
        </w:rPr>
        <w:t>atterrissage.</w:t>
      </w:r>
    </w:p>
    <w:p w14:paraId="10A7BCF0" w14:textId="4E5C6255"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2.4.</w:t>
      </w:r>
      <w:r w:rsidRPr="00DF2975">
        <w:rPr>
          <w:rFonts w:ascii="Arial" w:hAnsi="Arial" w:cs="Arial"/>
          <w:spacing w:val="-11"/>
          <w:sz w:val="20"/>
          <w:szCs w:val="20"/>
        </w:rPr>
        <w:t xml:space="preserve"> </w:t>
      </w:r>
      <w:r w:rsidRPr="00DF2975">
        <w:rPr>
          <w:rFonts w:ascii="Arial" w:hAnsi="Arial" w:cs="Arial"/>
          <w:sz w:val="20"/>
          <w:szCs w:val="20"/>
        </w:rPr>
        <w:t>Les</w:t>
      </w:r>
      <w:r w:rsidRPr="00DF2975">
        <w:rPr>
          <w:rFonts w:ascii="Arial" w:hAnsi="Arial" w:cs="Arial"/>
          <w:spacing w:val="38"/>
          <w:sz w:val="20"/>
          <w:szCs w:val="20"/>
        </w:rPr>
        <w:t xml:space="preserve"> </w:t>
      </w:r>
      <w:r w:rsidRPr="00DF2975">
        <w:rPr>
          <w:rFonts w:ascii="Arial" w:hAnsi="Arial" w:cs="Arial"/>
          <w:sz w:val="20"/>
          <w:szCs w:val="20"/>
        </w:rPr>
        <w:t xml:space="preserve">procédures </w:t>
      </w:r>
      <w:r w:rsidRPr="00DF2975">
        <w:rPr>
          <w:rFonts w:ascii="Arial" w:hAnsi="Arial" w:cs="Arial"/>
          <w:spacing w:val="27"/>
          <w:sz w:val="20"/>
          <w:szCs w:val="20"/>
        </w:rPr>
        <w:t xml:space="preserve"> </w:t>
      </w:r>
      <w:r w:rsidRPr="00DF2975">
        <w:rPr>
          <w:rFonts w:ascii="Arial" w:hAnsi="Arial" w:cs="Arial"/>
          <w:sz w:val="20"/>
          <w:szCs w:val="20"/>
        </w:rPr>
        <w:t>pour</w:t>
      </w:r>
      <w:r w:rsidRPr="00DF2975">
        <w:rPr>
          <w:rFonts w:ascii="Arial" w:hAnsi="Arial" w:cs="Arial"/>
          <w:spacing w:val="59"/>
          <w:sz w:val="20"/>
          <w:szCs w:val="20"/>
        </w:rPr>
        <w:t xml:space="preserve"> </w:t>
      </w:r>
      <w:r w:rsidRPr="00DF2975">
        <w:rPr>
          <w:rFonts w:ascii="Arial" w:hAnsi="Arial" w:cs="Arial"/>
          <w:sz w:val="20"/>
          <w:szCs w:val="20"/>
        </w:rPr>
        <w:t>les</w:t>
      </w:r>
      <w:r w:rsidRPr="00DF2975">
        <w:rPr>
          <w:rFonts w:ascii="Arial" w:hAnsi="Arial" w:cs="Arial"/>
          <w:spacing w:val="40"/>
          <w:sz w:val="20"/>
          <w:szCs w:val="20"/>
        </w:rPr>
        <w:t xml:space="preserve"> </w:t>
      </w:r>
      <w:r w:rsidR="000E65E5">
        <w:rPr>
          <w:rFonts w:ascii="Arial" w:hAnsi="Arial" w:cs="Arial"/>
          <w:sz w:val="20"/>
          <w:szCs w:val="20"/>
        </w:rPr>
        <w:t>hélistation</w:t>
      </w:r>
      <w:r w:rsidRPr="00DF2975">
        <w:rPr>
          <w:rFonts w:ascii="Arial" w:hAnsi="Arial" w:cs="Arial"/>
          <w:sz w:val="20"/>
          <w:szCs w:val="20"/>
        </w:rPr>
        <w:t xml:space="preserve">s </w:t>
      </w:r>
      <w:r w:rsidRPr="00DF2975">
        <w:rPr>
          <w:rFonts w:ascii="Arial" w:hAnsi="Arial" w:cs="Arial"/>
          <w:spacing w:val="11"/>
          <w:sz w:val="20"/>
          <w:szCs w:val="20"/>
        </w:rPr>
        <w:t xml:space="preserve"> </w:t>
      </w:r>
      <w:r w:rsidRPr="00DF2975">
        <w:rPr>
          <w:rFonts w:ascii="Arial" w:hAnsi="Arial" w:cs="Arial"/>
          <w:sz w:val="20"/>
          <w:szCs w:val="20"/>
        </w:rPr>
        <w:t>côtiers</w:t>
      </w:r>
      <w:r w:rsidRPr="00DF2975">
        <w:rPr>
          <w:rFonts w:ascii="Arial" w:hAnsi="Arial" w:cs="Arial"/>
          <w:spacing w:val="47"/>
          <w:sz w:val="20"/>
          <w:szCs w:val="20"/>
        </w:rPr>
        <w:t xml:space="preserve"> </w:t>
      </w:r>
      <w:r w:rsidRPr="00DF2975">
        <w:rPr>
          <w:rFonts w:ascii="Arial" w:hAnsi="Arial" w:cs="Arial"/>
          <w:sz w:val="20"/>
          <w:szCs w:val="20"/>
        </w:rPr>
        <w:t xml:space="preserve">devraient </w:t>
      </w:r>
      <w:r w:rsidRPr="00DF2975">
        <w:rPr>
          <w:rFonts w:ascii="Arial" w:hAnsi="Arial" w:cs="Arial"/>
          <w:spacing w:val="7"/>
          <w:sz w:val="20"/>
          <w:szCs w:val="20"/>
        </w:rPr>
        <w:t xml:space="preserve"> </w:t>
      </w:r>
      <w:r w:rsidRPr="00DF2975">
        <w:rPr>
          <w:rFonts w:ascii="Arial" w:hAnsi="Arial" w:cs="Arial"/>
          <w:sz w:val="20"/>
          <w:szCs w:val="20"/>
        </w:rPr>
        <w:t>se</w:t>
      </w:r>
      <w:r w:rsidRPr="00DF2975">
        <w:rPr>
          <w:rFonts w:ascii="Arial" w:hAnsi="Arial" w:cs="Arial"/>
          <w:spacing w:val="30"/>
          <w:sz w:val="20"/>
          <w:szCs w:val="20"/>
        </w:rPr>
        <w:t xml:space="preserve"> </w:t>
      </w:r>
      <w:r w:rsidRPr="00DF2975">
        <w:rPr>
          <w:rFonts w:ascii="Arial" w:hAnsi="Arial" w:cs="Arial"/>
          <w:sz w:val="20"/>
          <w:szCs w:val="20"/>
        </w:rPr>
        <w:t>baser</w:t>
      </w:r>
      <w:r w:rsidRPr="00DF2975">
        <w:rPr>
          <w:rFonts w:ascii="Arial" w:hAnsi="Arial" w:cs="Arial"/>
          <w:spacing w:val="57"/>
          <w:sz w:val="20"/>
          <w:szCs w:val="20"/>
        </w:rPr>
        <w:t xml:space="preserve"> </w:t>
      </w:r>
      <w:r w:rsidRPr="00DF2975">
        <w:rPr>
          <w:rFonts w:ascii="Arial" w:hAnsi="Arial" w:cs="Arial"/>
          <w:sz w:val="20"/>
          <w:szCs w:val="20"/>
        </w:rPr>
        <w:t>sur</w:t>
      </w:r>
      <w:r w:rsidRPr="00DF2975">
        <w:rPr>
          <w:rFonts w:ascii="Arial" w:hAnsi="Arial" w:cs="Arial"/>
          <w:spacing w:val="42"/>
          <w:sz w:val="20"/>
          <w:szCs w:val="20"/>
        </w:rPr>
        <w:t xml:space="preserve"> </w:t>
      </w:r>
      <w:r w:rsidRPr="00DF2975">
        <w:rPr>
          <w:rFonts w:ascii="Arial" w:hAnsi="Arial" w:cs="Arial"/>
          <w:sz w:val="20"/>
          <w:szCs w:val="20"/>
        </w:rPr>
        <w:t>des</w:t>
      </w:r>
      <w:r w:rsidRPr="00DF2975">
        <w:rPr>
          <w:rFonts w:ascii="Arial" w:hAnsi="Arial" w:cs="Arial"/>
          <w:spacing w:val="41"/>
          <w:sz w:val="20"/>
          <w:szCs w:val="20"/>
        </w:rPr>
        <w:t xml:space="preserve"> </w:t>
      </w:r>
      <w:r w:rsidRPr="00DF2975">
        <w:rPr>
          <w:rFonts w:ascii="Arial" w:hAnsi="Arial" w:cs="Arial"/>
          <w:sz w:val="20"/>
          <w:szCs w:val="20"/>
        </w:rPr>
        <w:t xml:space="preserve">prévisions </w:t>
      </w:r>
      <w:r w:rsidRPr="00DF2975">
        <w:rPr>
          <w:rFonts w:ascii="Arial" w:hAnsi="Arial" w:cs="Arial"/>
          <w:spacing w:val="20"/>
          <w:sz w:val="20"/>
          <w:szCs w:val="20"/>
        </w:rPr>
        <w:t xml:space="preserve"> </w:t>
      </w:r>
      <w:r w:rsidR="00BD2F08" w:rsidRPr="00DF2975">
        <w:rPr>
          <w:rFonts w:ascii="Arial" w:hAnsi="Arial" w:cs="Arial"/>
          <w:w w:val="107"/>
          <w:sz w:val="20"/>
          <w:szCs w:val="20"/>
        </w:rPr>
        <w:t>météorolo</w:t>
      </w:r>
      <w:r w:rsidRPr="00DF2975">
        <w:rPr>
          <w:rFonts w:ascii="Arial" w:hAnsi="Arial" w:cs="Arial"/>
          <w:sz w:val="20"/>
          <w:szCs w:val="20"/>
        </w:rPr>
        <w:t xml:space="preserve">giques </w:t>
      </w:r>
      <w:r w:rsidRPr="00DF2975">
        <w:rPr>
          <w:rFonts w:ascii="Arial" w:hAnsi="Arial" w:cs="Arial"/>
          <w:spacing w:val="6"/>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l’heure</w:t>
      </w:r>
      <w:r w:rsidRPr="00DF2975">
        <w:rPr>
          <w:rFonts w:ascii="Arial" w:hAnsi="Arial" w:cs="Arial"/>
          <w:spacing w:val="63"/>
          <w:sz w:val="20"/>
          <w:szCs w:val="20"/>
        </w:rPr>
        <w:t xml:space="preserve"> </w:t>
      </w:r>
      <w:r w:rsidRPr="00DF2975">
        <w:rPr>
          <w:rFonts w:ascii="Arial" w:hAnsi="Arial" w:cs="Arial"/>
          <w:sz w:val="20"/>
          <w:szCs w:val="20"/>
        </w:rPr>
        <w:t xml:space="preserve">d’atterrissage </w:t>
      </w:r>
      <w:r w:rsidRPr="00DF2975">
        <w:rPr>
          <w:rFonts w:ascii="Arial" w:hAnsi="Arial" w:cs="Arial"/>
          <w:spacing w:val="9"/>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 xml:space="preserve">moins </w:t>
      </w:r>
      <w:r w:rsidRPr="00DF2975">
        <w:rPr>
          <w:rFonts w:ascii="Arial" w:hAnsi="Arial" w:cs="Arial"/>
          <w:spacing w:val="8"/>
          <w:sz w:val="20"/>
          <w:szCs w:val="20"/>
        </w:rPr>
        <w:t xml:space="preserve"> </w:t>
      </w:r>
      <w:r w:rsidRPr="00DF2975">
        <w:rPr>
          <w:rFonts w:ascii="Arial" w:hAnsi="Arial" w:cs="Arial"/>
          <w:sz w:val="20"/>
          <w:szCs w:val="20"/>
        </w:rPr>
        <w:t>égales</w:t>
      </w:r>
      <w:r w:rsidRPr="00DF2975">
        <w:rPr>
          <w:rFonts w:ascii="Arial" w:hAnsi="Arial" w:cs="Arial"/>
          <w:spacing w:val="66"/>
          <w:sz w:val="20"/>
          <w:szCs w:val="20"/>
        </w:rPr>
        <w:t xml:space="preserve"> </w:t>
      </w:r>
      <w:r w:rsidRPr="00DF2975">
        <w:rPr>
          <w:rFonts w:ascii="Arial" w:hAnsi="Arial" w:cs="Arial"/>
          <w:sz w:val="20"/>
          <w:szCs w:val="20"/>
        </w:rPr>
        <w:t>à</w:t>
      </w:r>
      <w:r w:rsidRPr="00DF2975">
        <w:rPr>
          <w:rFonts w:ascii="Arial" w:hAnsi="Arial" w:cs="Arial"/>
          <w:spacing w:val="-9"/>
          <w:sz w:val="20"/>
          <w:szCs w:val="20"/>
        </w:rPr>
        <w:t xml:space="preserve"> </w:t>
      </w:r>
      <w:r w:rsidRPr="00DF2975">
        <w:rPr>
          <w:rFonts w:ascii="Arial" w:hAnsi="Arial" w:cs="Arial"/>
          <w:sz w:val="20"/>
          <w:szCs w:val="20"/>
        </w:rPr>
        <w:t>:</w:t>
      </w:r>
    </w:p>
    <w:p w14:paraId="0E07ECC7" w14:textId="77777777" w:rsidR="001C2BEA" w:rsidRPr="00DF2975" w:rsidRDefault="001C2BEA" w:rsidP="007327AA">
      <w:pPr>
        <w:widowControl w:val="0"/>
        <w:numPr>
          <w:ilvl w:val="0"/>
          <w:numId w:val="112"/>
        </w:numPr>
        <w:autoSpaceDE w:val="0"/>
        <w:autoSpaceDN w:val="0"/>
        <w:adjustRightInd w:val="0"/>
        <w:spacing w:after="0" w:line="360" w:lineRule="auto"/>
        <w:jc w:val="both"/>
        <w:rPr>
          <w:rFonts w:ascii="Arial" w:hAnsi="Arial" w:cs="Arial"/>
          <w:sz w:val="20"/>
          <w:szCs w:val="20"/>
        </w:rPr>
      </w:pPr>
      <w:r w:rsidRPr="00DF2975">
        <w:rPr>
          <w:rFonts w:ascii="Arial" w:hAnsi="Arial" w:cs="Arial"/>
          <w:sz w:val="20"/>
          <w:szCs w:val="20"/>
        </w:rPr>
        <w:lastRenderedPageBreak/>
        <w:t>de</w:t>
      </w:r>
      <w:r w:rsidRPr="00DF2975">
        <w:rPr>
          <w:rFonts w:ascii="Arial" w:hAnsi="Arial" w:cs="Arial"/>
          <w:spacing w:val="40"/>
          <w:sz w:val="20"/>
          <w:szCs w:val="20"/>
        </w:rPr>
        <w:t xml:space="preserve"> </w:t>
      </w:r>
      <w:r w:rsidRPr="00DF2975">
        <w:rPr>
          <w:rFonts w:ascii="Arial" w:hAnsi="Arial" w:cs="Arial"/>
          <w:sz w:val="20"/>
          <w:szCs w:val="20"/>
        </w:rPr>
        <w:t>jour.</w:t>
      </w:r>
      <w:r w:rsidRPr="00DF2975">
        <w:rPr>
          <w:rFonts w:ascii="Arial" w:hAnsi="Arial" w:cs="Arial"/>
          <w:spacing w:val="54"/>
          <w:sz w:val="20"/>
          <w:szCs w:val="20"/>
        </w:rPr>
        <w:t xml:space="preserve"> </w:t>
      </w:r>
      <w:r w:rsidRPr="00DF2975">
        <w:rPr>
          <w:rFonts w:ascii="Arial" w:hAnsi="Arial" w:cs="Arial"/>
          <w:sz w:val="20"/>
          <w:szCs w:val="20"/>
        </w:rPr>
        <w:t>Une</w:t>
      </w:r>
      <w:r w:rsidRPr="00DF2975">
        <w:rPr>
          <w:rFonts w:ascii="Arial" w:hAnsi="Arial" w:cs="Arial"/>
          <w:spacing w:val="54"/>
          <w:sz w:val="20"/>
          <w:szCs w:val="20"/>
        </w:rPr>
        <w:t xml:space="preserve"> </w:t>
      </w:r>
      <w:r w:rsidRPr="00DF2975">
        <w:rPr>
          <w:rFonts w:ascii="Arial" w:hAnsi="Arial" w:cs="Arial"/>
          <w:sz w:val="20"/>
          <w:szCs w:val="20"/>
        </w:rPr>
        <w:t>base</w:t>
      </w:r>
      <w:r w:rsidRPr="00DF2975">
        <w:rPr>
          <w:rFonts w:ascii="Arial" w:hAnsi="Arial" w:cs="Arial"/>
          <w:spacing w:val="51"/>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nuages </w:t>
      </w:r>
      <w:r w:rsidRPr="00DF2975">
        <w:rPr>
          <w:rFonts w:ascii="Arial" w:hAnsi="Arial" w:cs="Arial"/>
          <w:spacing w:val="4"/>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DH/MDH</w:t>
      </w:r>
      <w:r w:rsidRPr="00DF2975">
        <w:rPr>
          <w:rFonts w:ascii="Arial" w:hAnsi="Arial" w:cs="Arial"/>
          <w:spacing w:val="41"/>
          <w:sz w:val="20"/>
          <w:szCs w:val="20"/>
        </w:rPr>
        <w:t xml:space="preserve"> </w:t>
      </w:r>
      <w:r w:rsidRPr="00DF2975">
        <w:rPr>
          <w:rFonts w:ascii="Arial" w:hAnsi="Arial" w:cs="Arial"/>
          <w:w w:val="59"/>
          <w:sz w:val="20"/>
          <w:szCs w:val="20"/>
        </w:rPr>
        <w:t xml:space="preserve">+ </w:t>
      </w:r>
      <w:r w:rsidRPr="00DF2975">
        <w:rPr>
          <w:rFonts w:ascii="Arial" w:hAnsi="Arial" w:cs="Arial"/>
          <w:spacing w:val="13"/>
          <w:w w:val="59"/>
          <w:sz w:val="20"/>
          <w:szCs w:val="20"/>
        </w:rPr>
        <w:t xml:space="preserve"> </w:t>
      </w:r>
      <w:r w:rsidRPr="00DF2975">
        <w:rPr>
          <w:rFonts w:ascii="Arial" w:hAnsi="Arial" w:cs="Arial"/>
          <w:sz w:val="20"/>
          <w:szCs w:val="20"/>
        </w:rPr>
        <w:t>400</w:t>
      </w:r>
      <w:r w:rsidRPr="00DF2975">
        <w:rPr>
          <w:rFonts w:ascii="Arial" w:hAnsi="Arial" w:cs="Arial"/>
          <w:spacing w:val="-13"/>
          <w:sz w:val="20"/>
          <w:szCs w:val="20"/>
        </w:rPr>
        <w:t xml:space="preserve"> </w:t>
      </w:r>
      <w:r w:rsidRPr="00DF2975">
        <w:rPr>
          <w:rFonts w:ascii="Arial" w:hAnsi="Arial" w:cs="Arial"/>
          <w:sz w:val="20"/>
          <w:szCs w:val="20"/>
        </w:rPr>
        <w:t>ft,</w:t>
      </w:r>
      <w:r w:rsidRPr="00DF2975">
        <w:rPr>
          <w:rFonts w:ascii="Arial" w:hAnsi="Arial" w:cs="Arial"/>
          <w:spacing w:val="4"/>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 xml:space="preserve">visibilité </w:t>
      </w:r>
      <w:r w:rsidRPr="00DF2975">
        <w:rPr>
          <w:rFonts w:ascii="Arial" w:hAnsi="Arial" w:cs="Arial"/>
          <w:spacing w:val="1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4</w:t>
      </w:r>
      <w:r w:rsidRPr="00DF2975">
        <w:rPr>
          <w:rFonts w:ascii="Arial" w:hAnsi="Arial" w:cs="Arial"/>
          <w:spacing w:val="12"/>
          <w:sz w:val="20"/>
          <w:szCs w:val="20"/>
        </w:rPr>
        <w:t xml:space="preserve"> </w:t>
      </w:r>
      <w:r w:rsidRPr="00DF2975">
        <w:rPr>
          <w:rFonts w:ascii="Arial" w:hAnsi="Arial" w:cs="Arial"/>
          <w:sz w:val="20"/>
          <w:szCs w:val="20"/>
        </w:rPr>
        <w:t>km,</w:t>
      </w:r>
      <w:r w:rsidRPr="00DF2975">
        <w:rPr>
          <w:rFonts w:ascii="Arial" w:hAnsi="Arial" w:cs="Arial"/>
          <w:spacing w:val="28"/>
          <w:sz w:val="20"/>
          <w:szCs w:val="20"/>
        </w:rPr>
        <w:t xml:space="preserve"> </w:t>
      </w:r>
      <w:r w:rsidRPr="00DF2975">
        <w:rPr>
          <w:rFonts w:ascii="Arial" w:hAnsi="Arial" w:cs="Arial"/>
          <w:sz w:val="20"/>
          <w:szCs w:val="20"/>
        </w:rPr>
        <w:t>ou,</w:t>
      </w:r>
      <w:r w:rsidRPr="00DF2975">
        <w:rPr>
          <w:rFonts w:ascii="Arial" w:hAnsi="Arial" w:cs="Arial"/>
          <w:spacing w:val="34"/>
          <w:sz w:val="20"/>
          <w:szCs w:val="20"/>
        </w:rPr>
        <w:t xml:space="preserve"> </w:t>
      </w:r>
      <w:r w:rsidRPr="00DF2975">
        <w:rPr>
          <w:rFonts w:ascii="Arial" w:hAnsi="Arial" w:cs="Arial"/>
          <w:sz w:val="20"/>
          <w:szCs w:val="20"/>
        </w:rPr>
        <w:t>si</w:t>
      </w:r>
      <w:r w:rsidRPr="00DF2975">
        <w:rPr>
          <w:rFonts w:ascii="Arial" w:hAnsi="Arial" w:cs="Arial"/>
          <w:spacing w:val="35"/>
          <w:sz w:val="20"/>
          <w:szCs w:val="20"/>
        </w:rPr>
        <w:t xml:space="preserve"> </w:t>
      </w:r>
      <w:r w:rsidRPr="00DF2975">
        <w:rPr>
          <w:rFonts w:ascii="Arial" w:hAnsi="Arial" w:cs="Arial"/>
          <w:w w:val="108"/>
          <w:sz w:val="20"/>
          <w:szCs w:val="20"/>
        </w:rPr>
        <w:t xml:space="preserve">une </w:t>
      </w:r>
      <w:r w:rsidRPr="00DF2975">
        <w:rPr>
          <w:rFonts w:ascii="Arial" w:hAnsi="Arial" w:cs="Arial"/>
          <w:sz w:val="20"/>
          <w:szCs w:val="20"/>
        </w:rPr>
        <w:t>descente</w:t>
      </w:r>
      <w:r w:rsidRPr="00DF2975">
        <w:rPr>
          <w:rFonts w:ascii="Arial" w:hAnsi="Arial" w:cs="Arial"/>
          <w:spacing w:val="34"/>
          <w:sz w:val="20"/>
          <w:szCs w:val="20"/>
        </w:rPr>
        <w:t xml:space="preserve"> </w:t>
      </w:r>
      <w:r w:rsidRPr="00DF2975">
        <w:rPr>
          <w:rFonts w:ascii="Arial" w:hAnsi="Arial" w:cs="Arial"/>
          <w:sz w:val="20"/>
          <w:szCs w:val="20"/>
        </w:rPr>
        <w:t>au-dessus</w:t>
      </w:r>
      <w:r w:rsidRPr="00DF2975">
        <w:rPr>
          <w:rFonts w:ascii="Arial" w:hAnsi="Arial" w:cs="Arial"/>
          <w:spacing w:val="55"/>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l’eau</w:t>
      </w:r>
      <w:r w:rsidRPr="00DF2975">
        <w:rPr>
          <w:rFonts w:ascii="Arial" w:hAnsi="Arial" w:cs="Arial"/>
          <w:spacing w:val="31"/>
          <w:sz w:val="20"/>
          <w:szCs w:val="20"/>
        </w:rPr>
        <w:t xml:space="preserve"> </w:t>
      </w:r>
      <w:r w:rsidRPr="00DF2975">
        <w:rPr>
          <w:rFonts w:ascii="Arial" w:hAnsi="Arial" w:cs="Arial"/>
          <w:sz w:val="20"/>
          <w:szCs w:val="20"/>
        </w:rPr>
        <w:t>est</w:t>
      </w:r>
      <w:r w:rsidRPr="00DF2975">
        <w:rPr>
          <w:rFonts w:ascii="Arial" w:hAnsi="Arial" w:cs="Arial"/>
          <w:spacing w:val="12"/>
          <w:sz w:val="20"/>
          <w:szCs w:val="20"/>
        </w:rPr>
        <w:t xml:space="preserve"> </w:t>
      </w:r>
      <w:r w:rsidRPr="00DF2975">
        <w:rPr>
          <w:rFonts w:ascii="Arial" w:hAnsi="Arial" w:cs="Arial"/>
          <w:sz w:val="20"/>
          <w:szCs w:val="20"/>
        </w:rPr>
        <w:t>prévue,</w:t>
      </w:r>
      <w:r w:rsidRPr="00DF2975">
        <w:rPr>
          <w:rFonts w:ascii="Arial" w:hAnsi="Arial" w:cs="Arial"/>
          <w:spacing w:val="43"/>
          <w:sz w:val="20"/>
          <w:szCs w:val="20"/>
        </w:rPr>
        <w:t xml:space="preserve"> </w:t>
      </w:r>
      <w:r w:rsidRPr="00DF2975">
        <w:rPr>
          <w:rFonts w:ascii="Arial" w:hAnsi="Arial" w:cs="Arial"/>
          <w:sz w:val="20"/>
          <w:szCs w:val="20"/>
        </w:rPr>
        <w:t>une</w:t>
      </w:r>
      <w:r w:rsidRPr="00DF2975">
        <w:rPr>
          <w:rFonts w:ascii="Arial" w:hAnsi="Arial" w:cs="Arial"/>
          <w:spacing w:val="36"/>
          <w:sz w:val="20"/>
          <w:szCs w:val="20"/>
        </w:rPr>
        <w:t xml:space="preserve"> </w:t>
      </w:r>
      <w:r w:rsidRPr="00DF2975">
        <w:rPr>
          <w:rFonts w:ascii="Arial" w:hAnsi="Arial" w:cs="Arial"/>
          <w:sz w:val="20"/>
          <w:szCs w:val="20"/>
        </w:rPr>
        <w:t>base</w:t>
      </w:r>
      <w:r w:rsidRPr="00DF2975">
        <w:rPr>
          <w:rFonts w:ascii="Arial" w:hAnsi="Arial" w:cs="Arial"/>
          <w:spacing w:val="35"/>
          <w:sz w:val="20"/>
          <w:szCs w:val="20"/>
        </w:rPr>
        <w:t xml:space="preserve"> </w:t>
      </w:r>
      <w:r w:rsidRPr="00DF2975">
        <w:rPr>
          <w:rFonts w:ascii="Arial" w:hAnsi="Arial" w:cs="Arial"/>
          <w:sz w:val="20"/>
          <w:szCs w:val="20"/>
        </w:rPr>
        <w:t>des</w:t>
      </w:r>
      <w:r w:rsidRPr="00DF2975">
        <w:rPr>
          <w:rFonts w:ascii="Arial" w:hAnsi="Arial" w:cs="Arial"/>
          <w:spacing w:val="28"/>
          <w:sz w:val="20"/>
          <w:szCs w:val="20"/>
        </w:rPr>
        <w:t xml:space="preserve"> </w:t>
      </w:r>
      <w:r w:rsidRPr="00DF2975">
        <w:rPr>
          <w:rFonts w:ascii="Arial" w:hAnsi="Arial" w:cs="Arial"/>
          <w:sz w:val="20"/>
          <w:szCs w:val="20"/>
        </w:rPr>
        <w:t>nuages</w:t>
      </w:r>
      <w:r w:rsidRPr="00DF2975">
        <w:rPr>
          <w:rFonts w:ascii="Arial" w:hAnsi="Arial" w:cs="Arial"/>
          <w:spacing w:val="55"/>
          <w:sz w:val="20"/>
          <w:szCs w:val="20"/>
        </w:rPr>
        <w:t xml:space="preserve"> </w:t>
      </w:r>
      <w:r w:rsidRPr="00DF2975">
        <w:rPr>
          <w:rFonts w:ascii="Arial" w:hAnsi="Arial" w:cs="Arial"/>
          <w:sz w:val="20"/>
          <w:szCs w:val="20"/>
        </w:rPr>
        <w:t>à</w:t>
      </w:r>
      <w:r w:rsidRPr="00DF2975">
        <w:rPr>
          <w:rFonts w:ascii="Arial" w:hAnsi="Arial" w:cs="Arial"/>
          <w:spacing w:val="15"/>
          <w:sz w:val="20"/>
          <w:szCs w:val="20"/>
        </w:rPr>
        <w:t xml:space="preserve"> </w:t>
      </w:r>
      <w:r w:rsidRPr="00DF2975">
        <w:rPr>
          <w:rFonts w:ascii="Arial" w:hAnsi="Arial" w:cs="Arial"/>
          <w:w w:val="90"/>
          <w:sz w:val="20"/>
          <w:szCs w:val="20"/>
        </w:rPr>
        <w:t>600</w:t>
      </w:r>
      <w:r w:rsidRPr="00DF2975">
        <w:rPr>
          <w:rFonts w:ascii="Arial" w:hAnsi="Arial" w:cs="Arial"/>
          <w:spacing w:val="16"/>
          <w:w w:val="90"/>
          <w:sz w:val="20"/>
          <w:szCs w:val="20"/>
        </w:rPr>
        <w:t xml:space="preserve"> </w:t>
      </w:r>
      <w:r w:rsidRPr="00DF2975">
        <w:rPr>
          <w:rFonts w:ascii="Arial" w:hAnsi="Arial" w:cs="Arial"/>
          <w:sz w:val="20"/>
          <w:szCs w:val="20"/>
        </w:rPr>
        <w:t>ft</w:t>
      </w:r>
      <w:r w:rsidRPr="00DF2975">
        <w:rPr>
          <w:rFonts w:ascii="Arial" w:hAnsi="Arial" w:cs="Arial"/>
          <w:spacing w:val="-3"/>
          <w:sz w:val="20"/>
          <w:szCs w:val="20"/>
        </w:rPr>
        <w:t xml:space="preserve"> </w:t>
      </w:r>
      <w:r w:rsidRPr="00DF2975">
        <w:rPr>
          <w:rFonts w:ascii="Arial" w:hAnsi="Arial" w:cs="Arial"/>
          <w:sz w:val="20"/>
          <w:szCs w:val="20"/>
        </w:rPr>
        <w:t>et</w:t>
      </w:r>
      <w:r w:rsidRPr="00DF2975">
        <w:rPr>
          <w:rFonts w:ascii="Arial" w:hAnsi="Arial" w:cs="Arial"/>
          <w:spacing w:val="9"/>
          <w:sz w:val="20"/>
          <w:szCs w:val="20"/>
        </w:rPr>
        <w:t xml:space="preserve"> </w:t>
      </w:r>
      <w:r w:rsidRPr="00DF2975">
        <w:rPr>
          <w:rFonts w:ascii="Arial" w:hAnsi="Arial" w:cs="Arial"/>
          <w:sz w:val="20"/>
          <w:szCs w:val="20"/>
        </w:rPr>
        <w:t>une</w:t>
      </w:r>
      <w:r w:rsidRPr="00DF2975">
        <w:rPr>
          <w:rFonts w:ascii="Arial" w:hAnsi="Arial" w:cs="Arial"/>
          <w:spacing w:val="36"/>
          <w:sz w:val="20"/>
          <w:szCs w:val="20"/>
        </w:rPr>
        <w:t xml:space="preserve"> </w:t>
      </w:r>
      <w:r w:rsidRPr="00DF2975">
        <w:rPr>
          <w:rFonts w:ascii="Arial" w:hAnsi="Arial" w:cs="Arial"/>
          <w:sz w:val="20"/>
          <w:szCs w:val="20"/>
        </w:rPr>
        <w:t xml:space="preserve">visibilité </w:t>
      </w:r>
      <w:r w:rsidRPr="00DF2975">
        <w:rPr>
          <w:rFonts w:ascii="Arial" w:hAnsi="Arial" w:cs="Arial"/>
          <w:spacing w:val="2"/>
          <w:sz w:val="20"/>
          <w:szCs w:val="20"/>
        </w:rPr>
        <w:t xml:space="preserve"> </w:t>
      </w:r>
      <w:r w:rsidRPr="00DF2975">
        <w:rPr>
          <w:rFonts w:ascii="Arial" w:hAnsi="Arial" w:cs="Arial"/>
          <w:w w:val="107"/>
          <w:sz w:val="20"/>
          <w:szCs w:val="20"/>
        </w:rPr>
        <w:t>de</w:t>
      </w:r>
      <w:r w:rsidR="00BD2F08" w:rsidRPr="00DF2975">
        <w:rPr>
          <w:rFonts w:ascii="Arial" w:hAnsi="Arial" w:cs="Arial"/>
          <w:sz w:val="20"/>
          <w:szCs w:val="20"/>
        </w:rPr>
        <w:t xml:space="preserve"> </w:t>
      </w:r>
      <w:r w:rsidRPr="00DF2975">
        <w:rPr>
          <w:rFonts w:ascii="Arial" w:hAnsi="Arial" w:cs="Arial"/>
          <w:sz w:val="20"/>
          <w:szCs w:val="20"/>
        </w:rPr>
        <w:t>4</w:t>
      </w:r>
      <w:r w:rsidRPr="00DF2975">
        <w:rPr>
          <w:rFonts w:ascii="Arial" w:hAnsi="Arial" w:cs="Arial"/>
          <w:spacing w:val="12"/>
          <w:sz w:val="20"/>
          <w:szCs w:val="20"/>
        </w:rPr>
        <w:t xml:space="preserve"> </w:t>
      </w:r>
      <w:r w:rsidRPr="00DF2975">
        <w:rPr>
          <w:rFonts w:ascii="Arial" w:hAnsi="Arial" w:cs="Arial"/>
          <w:sz w:val="20"/>
          <w:szCs w:val="20"/>
        </w:rPr>
        <w:t>km</w:t>
      </w:r>
      <w:r w:rsidRPr="00DF2975">
        <w:rPr>
          <w:rFonts w:ascii="Arial" w:hAnsi="Arial" w:cs="Arial"/>
          <w:spacing w:val="-1"/>
          <w:sz w:val="20"/>
          <w:szCs w:val="20"/>
        </w:rPr>
        <w:t xml:space="preserve"> </w:t>
      </w:r>
      <w:r w:rsidRPr="00DF2975">
        <w:rPr>
          <w:rFonts w:ascii="Arial" w:hAnsi="Arial" w:cs="Arial"/>
          <w:sz w:val="20"/>
          <w:szCs w:val="20"/>
        </w:rPr>
        <w:t>;</w:t>
      </w:r>
    </w:p>
    <w:p w14:paraId="61133A80" w14:textId="77777777" w:rsidR="001C2BEA" w:rsidRPr="00DF2975" w:rsidRDefault="001C2BEA" w:rsidP="007327AA">
      <w:pPr>
        <w:widowControl w:val="0"/>
        <w:numPr>
          <w:ilvl w:val="0"/>
          <w:numId w:val="112"/>
        </w:numPr>
        <w:autoSpaceDE w:val="0"/>
        <w:autoSpaceDN w:val="0"/>
        <w:adjustRightInd w:val="0"/>
        <w:spacing w:after="0" w:line="360" w:lineRule="auto"/>
        <w:jc w:val="both"/>
        <w:rPr>
          <w:rFonts w:ascii="Arial" w:hAnsi="Arial" w:cs="Arial"/>
          <w:sz w:val="20"/>
          <w:szCs w:val="20"/>
        </w:rPr>
      </w:pP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nuit.</w:t>
      </w:r>
      <w:r w:rsidRPr="00DF2975">
        <w:rPr>
          <w:rFonts w:ascii="Arial" w:hAnsi="Arial" w:cs="Arial"/>
          <w:spacing w:val="37"/>
          <w:sz w:val="20"/>
          <w:szCs w:val="20"/>
        </w:rPr>
        <w:t xml:space="preserve"> </w:t>
      </w:r>
      <w:r w:rsidRPr="00DF2975">
        <w:rPr>
          <w:rFonts w:ascii="Arial" w:hAnsi="Arial" w:cs="Arial"/>
          <w:sz w:val="20"/>
          <w:szCs w:val="20"/>
        </w:rPr>
        <w:t>Une</w:t>
      </w:r>
      <w:r w:rsidRPr="00DF2975">
        <w:rPr>
          <w:rFonts w:ascii="Arial" w:hAnsi="Arial" w:cs="Arial"/>
          <w:spacing w:val="54"/>
          <w:sz w:val="20"/>
          <w:szCs w:val="20"/>
        </w:rPr>
        <w:t xml:space="preserve"> </w:t>
      </w:r>
      <w:r w:rsidRPr="00DF2975">
        <w:rPr>
          <w:rFonts w:ascii="Arial" w:hAnsi="Arial" w:cs="Arial"/>
          <w:sz w:val="20"/>
          <w:szCs w:val="20"/>
        </w:rPr>
        <w:t>base</w:t>
      </w:r>
      <w:r w:rsidRPr="00DF2975">
        <w:rPr>
          <w:rFonts w:ascii="Arial" w:hAnsi="Arial" w:cs="Arial"/>
          <w:spacing w:val="51"/>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nuages </w:t>
      </w:r>
      <w:r w:rsidRPr="00DF2975">
        <w:rPr>
          <w:rFonts w:ascii="Arial" w:hAnsi="Arial" w:cs="Arial"/>
          <w:spacing w:val="4"/>
          <w:sz w:val="20"/>
          <w:szCs w:val="20"/>
        </w:rPr>
        <w:t xml:space="preserve"> </w:t>
      </w:r>
      <w:r w:rsidRPr="00DF2975">
        <w:rPr>
          <w:rFonts w:ascii="Arial" w:hAnsi="Arial" w:cs="Arial"/>
          <w:sz w:val="20"/>
          <w:szCs w:val="20"/>
        </w:rPr>
        <w:t>à</w:t>
      </w:r>
      <w:r w:rsidRPr="00DF2975">
        <w:rPr>
          <w:rFonts w:ascii="Arial" w:hAnsi="Arial" w:cs="Arial"/>
          <w:spacing w:val="21"/>
          <w:sz w:val="20"/>
          <w:szCs w:val="20"/>
        </w:rPr>
        <w:t xml:space="preserve"> </w:t>
      </w:r>
      <w:r w:rsidRPr="00DF2975">
        <w:rPr>
          <w:rFonts w:ascii="Arial" w:hAnsi="Arial" w:cs="Arial"/>
          <w:w w:val="90"/>
          <w:sz w:val="20"/>
          <w:szCs w:val="20"/>
        </w:rPr>
        <w:t>1</w:t>
      </w:r>
      <w:r w:rsidRPr="00DF2975">
        <w:rPr>
          <w:rFonts w:ascii="Arial" w:hAnsi="Arial" w:cs="Arial"/>
          <w:spacing w:val="-19"/>
          <w:w w:val="90"/>
          <w:sz w:val="20"/>
          <w:szCs w:val="20"/>
        </w:rPr>
        <w:t xml:space="preserve"> </w:t>
      </w:r>
      <w:r w:rsidRPr="00DF2975">
        <w:rPr>
          <w:rFonts w:ascii="Arial" w:hAnsi="Arial" w:cs="Arial"/>
          <w:sz w:val="20"/>
          <w:szCs w:val="20"/>
        </w:rPr>
        <w:t>000</w:t>
      </w:r>
      <w:r w:rsidRPr="00DF2975">
        <w:rPr>
          <w:rFonts w:ascii="Arial" w:hAnsi="Arial" w:cs="Arial"/>
          <w:spacing w:val="-13"/>
          <w:sz w:val="20"/>
          <w:szCs w:val="20"/>
        </w:rPr>
        <w:t xml:space="preserve"> </w:t>
      </w:r>
      <w:r w:rsidRPr="00DF2975">
        <w:rPr>
          <w:rFonts w:ascii="Arial" w:hAnsi="Arial" w:cs="Arial"/>
          <w:sz w:val="20"/>
          <w:szCs w:val="20"/>
        </w:rPr>
        <w:t>ft</w:t>
      </w:r>
      <w:r w:rsidRPr="00DF2975">
        <w:rPr>
          <w:rFonts w:ascii="Arial" w:hAnsi="Arial" w:cs="Arial"/>
          <w:spacing w:val="13"/>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 xml:space="preserve">visibilité </w:t>
      </w:r>
      <w:r w:rsidRPr="00DF2975">
        <w:rPr>
          <w:rFonts w:ascii="Arial" w:hAnsi="Arial" w:cs="Arial"/>
          <w:spacing w:val="1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5</w:t>
      </w:r>
      <w:r w:rsidRPr="00DF2975">
        <w:rPr>
          <w:rFonts w:ascii="Arial" w:hAnsi="Arial" w:cs="Arial"/>
          <w:spacing w:val="12"/>
          <w:sz w:val="20"/>
          <w:szCs w:val="20"/>
        </w:rPr>
        <w:t xml:space="preserve"> </w:t>
      </w:r>
      <w:r w:rsidRPr="00DF2975">
        <w:rPr>
          <w:rFonts w:ascii="Arial" w:hAnsi="Arial" w:cs="Arial"/>
          <w:w w:val="101"/>
          <w:sz w:val="20"/>
          <w:szCs w:val="20"/>
        </w:rPr>
        <w:t>km.</w:t>
      </w:r>
    </w:p>
    <w:p w14:paraId="39B820C9"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2.5.</w:t>
      </w:r>
      <w:r w:rsidRPr="00DF2975">
        <w:rPr>
          <w:rFonts w:ascii="Arial" w:hAnsi="Arial" w:cs="Arial"/>
          <w:spacing w:val="-11"/>
          <w:sz w:val="20"/>
          <w:szCs w:val="20"/>
        </w:rPr>
        <w:t xml:space="preserve"> </w:t>
      </w:r>
      <w:r w:rsidRPr="00DF2975">
        <w:rPr>
          <w:rFonts w:ascii="Arial" w:hAnsi="Arial" w:cs="Arial"/>
          <w:sz w:val="20"/>
          <w:szCs w:val="20"/>
        </w:rPr>
        <w:t>La</w:t>
      </w:r>
      <w:r w:rsidRPr="00DF2975">
        <w:rPr>
          <w:rFonts w:ascii="Arial" w:hAnsi="Arial" w:cs="Arial"/>
          <w:spacing w:val="19"/>
          <w:sz w:val="20"/>
          <w:szCs w:val="20"/>
        </w:rPr>
        <w:t xml:space="preserve"> </w:t>
      </w:r>
      <w:r w:rsidRPr="00DF2975">
        <w:rPr>
          <w:rFonts w:ascii="Arial" w:hAnsi="Arial" w:cs="Arial"/>
          <w:sz w:val="20"/>
          <w:szCs w:val="20"/>
        </w:rPr>
        <w:t>descente</w:t>
      </w:r>
      <w:r w:rsidRPr="00DF2975">
        <w:rPr>
          <w:rFonts w:ascii="Arial" w:hAnsi="Arial" w:cs="Arial"/>
          <w:spacing w:val="31"/>
          <w:sz w:val="20"/>
          <w:szCs w:val="20"/>
        </w:rPr>
        <w:t xml:space="preserve"> </w:t>
      </w:r>
      <w:r w:rsidRPr="00DF2975">
        <w:rPr>
          <w:rFonts w:ascii="Arial" w:hAnsi="Arial" w:cs="Arial"/>
          <w:sz w:val="20"/>
          <w:szCs w:val="20"/>
        </w:rPr>
        <w:t>pour</w:t>
      </w:r>
      <w:r w:rsidRPr="00DF2975">
        <w:rPr>
          <w:rFonts w:ascii="Arial" w:hAnsi="Arial" w:cs="Arial"/>
          <w:spacing w:val="43"/>
          <w:sz w:val="20"/>
          <w:szCs w:val="20"/>
        </w:rPr>
        <w:t xml:space="preserve"> </w:t>
      </w:r>
      <w:r w:rsidRPr="00DF2975">
        <w:rPr>
          <w:rFonts w:ascii="Arial" w:hAnsi="Arial" w:cs="Arial"/>
          <w:sz w:val="20"/>
          <w:szCs w:val="20"/>
        </w:rPr>
        <w:t>établir</w:t>
      </w:r>
      <w:r w:rsidRPr="00DF2975">
        <w:rPr>
          <w:rFonts w:ascii="Arial" w:hAnsi="Arial" w:cs="Arial"/>
          <w:spacing w:val="51"/>
          <w:sz w:val="20"/>
          <w:szCs w:val="20"/>
        </w:rPr>
        <w:t xml:space="preserve"> </w:t>
      </w:r>
      <w:r w:rsidRPr="00DF2975">
        <w:rPr>
          <w:rFonts w:ascii="Arial" w:hAnsi="Arial" w:cs="Arial"/>
          <w:sz w:val="20"/>
          <w:szCs w:val="20"/>
        </w:rPr>
        <w:t>le</w:t>
      </w:r>
      <w:r w:rsidRPr="00DF2975">
        <w:rPr>
          <w:rFonts w:ascii="Arial" w:hAnsi="Arial" w:cs="Arial"/>
          <w:spacing w:val="21"/>
          <w:sz w:val="20"/>
          <w:szCs w:val="20"/>
        </w:rPr>
        <w:t xml:space="preserve"> </w:t>
      </w:r>
      <w:r w:rsidRPr="00DF2975">
        <w:rPr>
          <w:rFonts w:ascii="Arial" w:hAnsi="Arial" w:cs="Arial"/>
          <w:sz w:val="20"/>
          <w:szCs w:val="20"/>
        </w:rPr>
        <w:t>contact</w:t>
      </w:r>
      <w:r w:rsidRPr="00DF2975">
        <w:rPr>
          <w:rFonts w:ascii="Arial" w:hAnsi="Arial" w:cs="Arial"/>
          <w:spacing w:val="6"/>
          <w:sz w:val="20"/>
          <w:szCs w:val="20"/>
        </w:rPr>
        <w:t xml:space="preserve"> </w:t>
      </w:r>
      <w:r w:rsidRPr="00DF2975">
        <w:rPr>
          <w:rFonts w:ascii="Arial" w:hAnsi="Arial" w:cs="Arial"/>
          <w:sz w:val="20"/>
          <w:szCs w:val="20"/>
        </w:rPr>
        <w:t>visuel</w:t>
      </w:r>
      <w:r w:rsidRPr="00DF2975">
        <w:rPr>
          <w:rFonts w:ascii="Arial" w:hAnsi="Arial" w:cs="Arial"/>
          <w:spacing w:val="43"/>
          <w:sz w:val="20"/>
          <w:szCs w:val="20"/>
        </w:rPr>
        <w:t xml:space="preserve"> </w:t>
      </w:r>
      <w:r w:rsidRPr="00DF2975">
        <w:rPr>
          <w:rFonts w:ascii="Arial" w:hAnsi="Arial" w:cs="Arial"/>
          <w:sz w:val="20"/>
          <w:szCs w:val="20"/>
        </w:rPr>
        <w:t>avec</w:t>
      </w:r>
      <w:r w:rsidRPr="00DF2975">
        <w:rPr>
          <w:rFonts w:ascii="Arial" w:hAnsi="Arial" w:cs="Arial"/>
          <w:spacing w:val="15"/>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sz w:val="20"/>
          <w:szCs w:val="20"/>
        </w:rPr>
        <w:t>surface</w:t>
      </w:r>
      <w:r w:rsidRPr="00DF2975">
        <w:rPr>
          <w:rFonts w:ascii="Arial" w:hAnsi="Arial" w:cs="Arial"/>
          <w:spacing w:val="26"/>
          <w:sz w:val="20"/>
          <w:szCs w:val="20"/>
        </w:rPr>
        <w:t xml:space="preserve"> </w:t>
      </w:r>
      <w:r w:rsidRPr="00DF2975">
        <w:rPr>
          <w:rFonts w:ascii="Arial" w:hAnsi="Arial" w:cs="Arial"/>
          <w:sz w:val="20"/>
          <w:szCs w:val="20"/>
        </w:rPr>
        <w:t>devrait</w:t>
      </w:r>
      <w:r w:rsidRPr="00DF2975">
        <w:rPr>
          <w:rFonts w:ascii="Arial" w:hAnsi="Arial" w:cs="Arial"/>
          <w:spacing w:val="44"/>
          <w:sz w:val="20"/>
          <w:szCs w:val="20"/>
        </w:rPr>
        <w:t xml:space="preserve"> </w:t>
      </w:r>
      <w:r w:rsidRPr="00DF2975">
        <w:rPr>
          <w:rFonts w:ascii="Arial" w:hAnsi="Arial" w:cs="Arial"/>
          <w:sz w:val="20"/>
          <w:szCs w:val="20"/>
        </w:rPr>
        <w:t>être</w:t>
      </w:r>
      <w:r w:rsidRPr="00DF2975">
        <w:rPr>
          <w:rFonts w:ascii="Arial" w:hAnsi="Arial" w:cs="Arial"/>
          <w:spacing w:val="20"/>
          <w:sz w:val="20"/>
          <w:szCs w:val="20"/>
        </w:rPr>
        <w:t xml:space="preserve"> </w:t>
      </w:r>
      <w:r w:rsidRPr="00DF2975">
        <w:rPr>
          <w:rFonts w:ascii="Arial" w:hAnsi="Arial" w:cs="Arial"/>
          <w:sz w:val="20"/>
          <w:szCs w:val="20"/>
        </w:rPr>
        <w:t>effectuée</w:t>
      </w:r>
      <w:r w:rsidRPr="00DF2975">
        <w:rPr>
          <w:rFonts w:ascii="Arial" w:hAnsi="Arial" w:cs="Arial"/>
          <w:spacing w:val="15"/>
          <w:sz w:val="20"/>
          <w:szCs w:val="20"/>
        </w:rPr>
        <w:t xml:space="preserve"> </w:t>
      </w:r>
      <w:r w:rsidRPr="00DF2975">
        <w:rPr>
          <w:rFonts w:ascii="Arial" w:hAnsi="Arial" w:cs="Arial"/>
          <w:sz w:val="20"/>
          <w:szCs w:val="20"/>
        </w:rPr>
        <w:t>au-dessus</w:t>
      </w:r>
      <w:r w:rsidRPr="00DF2975">
        <w:rPr>
          <w:rFonts w:ascii="Arial" w:hAnsi="Arial" w:cs="Arial"/>
          <w:spacing w:val="52"/>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l’eau</w:t>
      </w:r>
      <w:r w:rsidRPr="00DF2975">
        <w:rPr>
          <w:rFonts w:ascii="Arial" w:hAnsi="Arial" w:cs="Arial"/>
          <w:spacing w:val="47"/>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cadre</w:t>
      </w:r>
      <w:r w:rsidRPr="00DF2975">
        <w:rPr>
          <w:rFonts w:ascii="Arial" w:hAnsi="Arial" w:cs="Arial"/>
          <w:spacing w:val="50"/>
          <w:sz w:val="20"/>
          <w:szCs w:val="20"/>
        </w:rPr>
        <w:t xml:space="preserve"> </w:t>
      </w:r>
      <w:r w:rsidRPr="00DF2975">
        <w:rPr>
          <w:rFonts w:ascii="Arial" w:hAnsi="Arial" w:cs="Arial"/>
          <w:sz w:val="20"/>
          <w:szCs w:val="20"/>
        </w:rPr>
        <w:t>d’une</w:t>
      </w:r>
      <w:r w:rsidRPr="00DF2975">
        <w:rPr>
          <w:rFonts w:ascii="Arial" w:hAnsi="Arial" w:cs="Arial"/>
          <w:spacing w:val="51"/>
          <w:sz w:val="20"/>
          <w:szCs w:val="20"/>
        </w:rPr>
        <w:t xml:space="preserve"> </w:t>
      </w:r>
      <w:r w:rsidRPr="00DF2975">
        <w:rPr>
          <w:rFonts w:ascii="Arial" w:hAnsi="Arial" w:cs="Arial"/>
          <w:sz w:val="20"/>
          <w:szCs w:val="20"/>
        </w:rPr>
        <w:t xml:space="preserve">approche </w:t>
      </w:r>
      <w:r w:rsidRPr="00DF2975">
        <w:rPr>
          <w:rFonts w:ascii="Arial" w:hAnsi="Arial" w:cs="Arial"/>
          <w:spacing w:val="18"/>
          <w:sz w:val="20"/>
          <w:szCs w:val="20"/>
        </w:rPr>
        <w:t xml:space="preserve"> </w:t>
      </w:r>
      <w:r w:rsidRPr="00DF2975">
        <w:rPr>
          <w:rFonts w:ascii="Arial" w:hAnsi="Arial" w:cs="Arial"/>
          <w:sz w:val="20"/>
          <w:szCs w:val="20"/>
        </w:rPr>
        <w:t>aux</w:t>
      </w:r>
      <w:r w:rsidRPr="00DF2975">
        <w:rPr>
          <w:rFonts w:ascii="Arial" w:hAnsi="Arial" w:cs="Arial"/>
          <w:spacing w:val="45"/>
          <w:sz w:val="20"/>
          <w:szCs w:val="20"/>
        </w:rPr>
        <w:t xml:space="preserve"> </w:t>
      </w:r>
      <w:r w:rsidRPr="00DF2975">
        <w:rPr>
          <w:rFonts w:ascii="Arial" w:hAnsi="Arial" w:cs="Arial"/>
          <w:w w:val="105"/>
          <w:sz w:val="20"/>
          <w:szCs w:val="20"/>
        </w:rPr>
        <w:t>instruments.</w:t>
      </w:r>
    </w:p>
    <w:p w14:paraId="67CE8227" w14:textId="0AC48A95"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2.6.</w:t>
      </w:r>
      <w:r w:rsidRPr="00DF2975">
        <w:rPr>
          <w:rFonts w:ascii="Arial" w:hAnsi="Arial" w:cs="Arial"/>
          <w:spacing w:val="-11"/>
          <w:sz w:val="20"/>
          <w:szCs w:val="20"/>
        </w:rPr>
        <w:t xml:space="preserve"> </w:t>
      </w:r>
      <w:r w:rsidRPr="00DF2975">
        <w:rPr>
          <w:rFonts w:ascii="Arial" w:hAnsi="Arial" w:cs="Arial"/>
          <w:sz w:val="20"/>
          <w:szCs w:val="20"/>
        </w:rPr>
        <w:t>Les</w:t>
      </w:r>
      <w:r w:rsidRPr="00DF2975">
        <w:rPr>
          <w:rFonts w:ascii="Arial" w:hAnsi="Arial" w:cs="Arial"/>
          <w:spacing w:val="35"/>
          <w:sz w:val="20"/>
          <w:szCs w:val="20"/>
        </w:rPr>
        <w:t xml:space="preserve"> </w:t>
      </w:r>
      <w:r w:rsidRPr="00DF2975">
        <w:rPr>
          <w:rFonts w:ascii="Arial" w:hAnsi="Arial" w:cs="Arial"/>
          <w:sz w:val="20"/>
          <w:szCs w:val="20"/>
        </w:rPr>
        <w:t>routes</w:t>
      </w:r>
      <w:r w:rsidRPr="00DF2975">
        <w:rPr>
          <w:rFonts w:ascii="Arial" w:hAnsi="Arial" w:cs="Arial"/>
          <w:spacing w:val="48"/>
          <w:sz w:val="20"/>
          <w:szCs w:val="20"/>
        </w:rPr>
        <w:t xml:space="preserve"> </w:t>
      </w:r>
      <w:r w:rsidRPr="00DF2975">
        <w:rPr>
          <w:rFonts w:ascii="Arial" w:hAnsi="Arial" w:cs="Arial"/>
          <w:sz w:val="20"/>
          <w:szCs w:val="20"/>
        </w:rPr>
        <w:t>et</w:t>
      </w:r>
      <w:r w:rsidRPr="00DF2975">
        <w:rPr>
          <w:rFonts w:ascii="Arial" w:hAnsi="Arial" w:cs="Arial"/>
          <w:spacing w:val="19"/>
          <w:sz w:val="20"/>
          <w:szCs w:val="20"/>
        </w:rPr>
        <w:t xml:space="preserve"> </w:t>
      </w:r>
      <w:r w:rsidRPr="00DF2975">
        <w:rPr>
          <w:rFonts w:ascii="Arial" w:hAnsi="Arial" w:cs="Arial"/>
          <w:sz w:val="20"/>
          <w:szCs w:val="20"/>
        </w:rPr>
        <w:t>les</w:t>
      </w:r>
      <w:r w:rsidRPr="00DF2975">
        <w:rPr>
          <w:rFonts w:ascii="Arial" w:hAnsi="Arial" w:cs="Arial"/>
          <w:spacing w:val="37"/>
          <w:sz w:val="20"/>
          <w:szCs w:val="20"/>
        </w:rPr>
        <w:t xml:space="preserve"> </w:t>
      </w:r>
      <w:r w:rsidRPr="00DF2975">
        <w:rPr>
          <w:rFonts w:ascii="Arial" w:hAnsi="Arial" w:cs="Arial"/>
          <w:sz w:val="20"/>
          <w:szCs w:val="20"/>
        </w:rPr>
        <w:t xml:space="preserve">procédures </w:t>
      </w:r>
      <w:r w:rsidRPr="00DF2975">
        <w:rPr>
          <w:rFonts w:ascii="Arial" w:hAnsi="Arial" w:cs="Arial"/>
          <w:spacing w:val="24"/>
          <w:sz w:val="20"/>
          <w:szCs w:val="20"/>
        </w:rPr>
        <w:t xml:space="preserve"> </w:t>
      </w:r>
      <w:r w:rsidRPr="00DF2975">
        <w:rPr>
          <w:rFonts w:ascii="Arial" w:hAnsi="Arial" w:cs="Arial"/>
          <w:sz w:val="20"/>
          <w:szCs w:val="20"/>
        </w:rPr>
        <w:t>pour</w:t>
      </w:r>
      <w:r w:rsidRPr="00DF2975">
        <w:rPr>
          <w:rFonts w:ascii="Arial" w:hAnsi="Arial" w:cs="Arial"/>
          <w:spacing w:val="56"/>
          <w:sz w:val="20"/>
          <w:szCs w:val="20"/>
        </w:rPr>
        <w:t xml:space="preserve"> </w:t>
      </w:r>
      <w:r w:rsidRPr="00DF2975">
        <w:rPr>
          <w:rFonts w:ascii="Arial" w:hAnsi="Arial" w:cs="Arial"/>
          <w:sz w:val="20"/>
          <w:szCs w:val="20"/>
        </w:rPr>
        <w:t>les</w:t>
      </w:r>
      <w:r w:rsidRPr="00DF2975">
        <w:rPr>
          <w:rFonts w:ascii="Arial" w:hAnsi="Arial" w:cs="Arial"/>
          <w:spacing w:val="37"/>
          <w:sz w:val="20"/>
          <w:szCs w:val="20"/>
        </w:rPr>
        <w:t xml:space="preserve"> </w:t>
      </w:r>
      <w:r w:rsidR="000E65E5">
        <w:rPr>
          <w:rFonts w:ascii="Arial" w:hAnsi="Arial" w:cs="Arial"/>
          <w:sz w:val="20"/>
          <w:szCs w:val="20"/>
        </w:rPr>
        <w:t>hélistation</w:t>
      </w:r>
      <w:r w:rsidRPr="00DF2975">
        <w:rPr>
          <w:rFonts w:ascii="Arial" w:hAnsi="Arial" w:cs="Arial"/>
          <w:sz w:val="20"/>
          <w:szCs w:val="20"/>
        </w:rPr>
        <w:t xml:space="preserve">s </w:t>
      </w:r>
      <w:r w:rsidRPr="00DF2975">
        <w:rPr>
          <w:rFonts w:ascii="Arial" w:hAnsi="Arial" w:cs="Arial"/>
          <w:spacing w:val="8"/>
          <w:sz w:val="20"/>
          <w:szCs w:val="20"/>
        </w:rPr>
        <w:t xml:space="preserve"> </w:t>
      </w:r>
      <w:r w:rsidRPr="00DF2975">
        <w:rPr>
          <w:rFonts w:ascii="Arial" w:hAnsi="Arial" w:cs="Arial"/>
          <w:sz w:val="20"/>
          <w:szCs w:val="20"/>
        </w:rPr>
        <w:t>désigné</w:t>
      </w:r>
      <w:r w:rsidR="000E65E5">
        <w:rPr>
          <w:rFonts w:ascii="Arial" w:hAnsi="Arial" w:cs="Arial"/>
          <w:sz w:val="20"/>
          <w:szCs w:val="20"/>
        </w:rPr>
        <w:t>e</w:t>
      </w:r>
      <w:r w:rsidRPr="00DF2975">
        <w:rPr>
          <w:rFonts w:ascii="Arial" w:hAnsi="Arial" w:cs="Arial"/>
          <w:sz w:val="20"/>
          <w:szCs w:val="20"/>
        </w:rPr>
        <w:t xml:space="preserve">s </w:t>
      </w:r>
      <w:r w:rsidRPr="00DF2975">
        <w:rPr>
          <w:rFonts w:ascii="Arial" w:hAnsi="Arial" w:cs="Arial"/>
          <w:spacing w:val="9"/>
          <w:sz w:val="20"/>
          <w:szCs w:val="20"/>
        </w:rPr>
        <w:t xml:space="preserve"> </w:t>
      </w:r>
      <w:r w:rsidRPr="00DF2975">
        <w:rPr>
          <w:rFonts w:ascii="Arial" w:hAnsi="Arial" w:cs="Arial"/>
          <w:sz w:val="20"/>
          <w:szCs w:val="20"/>
        </w:rPr>
        <w:t>comme</w:t>
      </w:r>
      <w:r w:rsidRPr="00DF2975">
        <w:rPr>
          <w:rFonts w:ascii="Arial" w:hAnsi="Arial" w:cs="Arial"/>
          <w:spacing w:val="66"/>
          <w:sz w:val="20"/>
          <w:szCs w:val="20"/>
        </w:rPr>
        <w:t xml:space="preserve"> </w:t>
      </w:r>
      <w:r w:rsidR="000E65E5">
        <w:rPr>
          <w:rFonts w:ascii="Arial" w:hAnsi="Arial" w:cs="Arial"/>
          <w:sz w:val="20"/>
          <w:szCs w:val="20"/>
        </w:rPr>
        <w:t>hélistation</w:t>
      </w:r>
      <w:r w:rsidRPr="00DF2975">
        <w:rPr>
          <w:rFonts w:ascii="Arial" w:hAnsi="Arial" w:cs="Arial"/>
          <w:sz w:val="20"/>
          <w:szCs w:val="20"/>
        </w:rPr>
        <w:t xml:space="preserve">s </w:t>
      </w:r>
      <w:r w:rsidRPr="00DF2975">
        <w:rPr>
          <w:rFonts w:ascii="Arial" w:hAnsi="Arial" w:cs="Arial"/>
          <w:spacing w:val="8"/>
          <w:sz w:val="20"/>
          <w:szCs w:val="20"/>
        </w:rPr>
        <w:t xml:space="preserve"> </w:t>
      </w:r>
      <w:r w:rsidRPr="00DF2975">
        <w:rPr>
          <w:rFonts w:ascii="Arial" w:hAnsi="Arial" w:cs="Arial"/>
          <w:sz w:val="20"/>
          <w:szCs w:val="20"/>
        </w:rPr>
        <w:t>côti</w:t>
      </w:r>
      <w:r w:rsidR="000E65E5">
        <w:rPr>
          <w:rFonts w:ascii="Arial" w:hAnsi="Arial" w:cs="Arial"/>
          <w:sz w:val="20"/>
          <w:szCs w:val="20"/>
        </w:rPr>
        <w:t>ères</w:t>
      </w:r>
      <w:r w:rsidRPr="00DF2975">
        <w:rPr>
          <w:rFonts w:ascii="Arial" w:hAnsi="Arial" w:cs="Arial"/>
          <w:sz w:val="20"/>
          <w:szCs w:val="20"/>
        </w:rPr>
        <w:t>s</w:t>
      </w:r>
      <w:r w:rsidRPr="00DF2975">
        <w:rPr>
          <w:rFonts w:ascii="Arial" w:hAnsi="Arial" w:cs="Arial"/>
          <w:spacing w:val="44"/>
          <w:sz w:val="20"/>
          <w:szCs w:val="20"/>
        </w:rPr>
        <w:t xml:space="preserve"> </w:t>
      </w:r>
      <w:r w:rsidRPr="00DF2975">
        <w:rPr>
          <w:rFonts w:ascii="Arial" w:hAnsi="Arial" w:cs="Arial"/>
          <w:w w:val="106"/>
          <w:sz w:val="20"/>
          <w:szCs w:val="20"/>
        </w:rPr>
        <w:t xml:space="preserve">devraient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 xml:space="preserve">incluses </w:t>
      </w:r>
      <w:r w:rsidRPr="00DF2975">
        <w:rPr>
          <w:rFonts w:ascii="Arial" w:hAnsi="Arial" w:cs="Arial"/>
          <w:spacing w:val="3"/>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 xml:space="preserve">manuel </w:t>
      </w:r>
      <w:r w:rsidRPr="00DF2975">
        <w:rPr>
          <w:rFonts w:ascii="Arial" w:hAnsi="Arial" w:cs="Arial"/>
          <w:spacing w:val="18"/>
          <w:sz w:val="20"/>
          <w:szCs w:val="20"/>
        </w:rPr>
        <w:t xml:space="preserve"> </w:t>
      </w:r>
      <w:r w:rsidRPr="00DF2975">
        <w:rPr>
          <w:rFonts w:ascii="Arial" w:hAnsi="Arial" w:cs="Arial"/>
          <w:sz w:val="20"/>
          <w:szCs w:val="20"/>
        </w:rPr>
        <w:t xml:space="preserve">d’exploitation, </w:t>
      </w:r>
      <w:r w:rsidRPr="00DF2975">
        <w:rPr>
          <w:rFonts w:ascii="Arial" w:hAnsi="Arial" w:cs="Arial"/>
          <w:spacing w:val="11"/>
          <w:sz w:val="20"/>
          <w:szCs w:val="20"/>
        </w:rPr>
        <w:t xml:space="preserve"> </w:t>
      </w:r>
      <w:r w:rsidRPr="00DF2975">
        <w:rPr>
          <w:rFonts w:ascii="Arial" w:hAnsi="Arial" w:cs="Arial"/>
          <w:sz w:val="20"/>
          <w:szCs w:val="20"/>
        </w:rPr>
        <w:t>partie</w:t>
      </w:r>
      <w:r w:rsidRPr="00DF2975">
        <w:rPr>
          <w:rFonts w:ascii="Arial" w:hAnsi="Arial" w:cs="Arial"/>
          <w:spacing w:val="61"/>
          <w:sz w:val="20"/>
          <w:szCs w:val="20"/>
        </w:rPr>
        <w:t xml:space="preserve"> </w:t>
      </w:r>
      <w:r w:rsidR="00BD2F08" w:rsidRPr="00DF2975">
        <w:rPr>
          <w:rFonts w:ascii="Arial" w:hAnsi="Arial" w:cs="Arial"/>
          <w:sz w:val="20"/>
          <w:szCs w:val="20"/>
        </w:rPr>
        <w:t>C.</w:t>
      </w:r>
    </w:p>
    <w:p w14:paraId="786408C7"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2.7.</w:t>
      </w:r>
      <w:r w:rsidRPr="00DF2975">
        <w:rPr>
          <w:rFonts w:ascii="Arial" w:hAnsi="Arial" w:cs="Arial"/>
          <w:spacing w:val="-11"/>
          <w:sz w:val="20"/>
          <w:szCs w:val="20"/>
        </w:rPr>
        <w:t xml:space="preserve"> </w:t>
      </w:r>
      <w:r w:rsidRPr="00DF2975">
        <w:rPr>
          <w:rFonts w:ascii="Arial" w:hAnsi="Arial" w:cs="Arial"/>
          <w:sz w:val="20"/>
          <w:szCs w:val="20"/>
        </w:rPr>
        <w:t>La</w:t>
      </w:r>
      <w:r w:rsidRPr="00DF2975">
        <w:rPr>
          <w:rFonts w:ascii="Arial" w:hAnsi="Arial" w:cs="Arial"/>
          <w:spacing w:val="20"/>
          <w:sz w:val="20"/>
          <w:szCs w:val="20"/>
        </w:rPr>
        <w:t xml:space="preserve"> </w:t>
      </w:r>
      <w:r w:rsidRPr="00DF2975">
        <w:rPr>
          <w:rFonts w:ascii="Arial" w:hAnsi="Arial" w:cs="Arial"/>
          <w:sz w:val="20"/>
          <w:szCs w:val="20"/>
        </w:rPr>
        <w:t>liste</w:t>
      </w:r>
      <w:r w:rsidRPr="00DF2975">
        <w:rPr>
          <w:rFonts w:ascii="Arial" w:hAnsi="Arial" w:cs="Arial"/>
          <w:spacing w:val="26"/>
          <w:sz w:val="20"/>
          <w:szCs w:val="20"/>
        </w:rPr>
        <w:t xml:space="preserve"> </w:t>
      </w:r>
      <w:r w:rsidRPr="00DF2975">
        <w:rPr>
          <w:rFonts w:ascii="Arial" w:hAnsi="Arial" w:cs="Arial"/>
          <w:sz w:val="20"/>
          <w:szCs w:val="20"/>
        </w:rPr>
        <w:t xml:space="preserve">d’équipement </w:t>
      </w:r>
      <w:r w:rsidRPr="00DF2975">
        <w:rPr>
          <w:rFonts w:ascii="Arial" w:hAnsi="Arial" w:cs="Arial"/>
          <w:spacing w:val="16"/>
          <w:sz w:val="20"/>
          <w:szCs w:val="20"/>
        </w:rPr>
        <w:t xml:space="preserve"> </w:t>
      </w:r>
      <w:r w:rsidRPr="00DF2975">
        <w:rPr>
          <w:rFonts w:ascii="Arial" w:hAnsi="Arial" w:cs="Arial"/>
          <w:w w:val="111"/>
          <w:sz w:val="20"/>
          <w:szCs w:val="20"/>
        </w:rPr>
        <w:t xml:space="preserve">minimum </w:t>
      </w:r>
      <w:r w:rsidRPr="00DF2975">
        <w:rPr>
          <w:rFonts w:ascii="Arial" w:hAnsi="Arial" w:cs="Arial"/>
          <w:sz w:val="20"/>
          <w:szCs w:val="20"/>
        </w:rPr>
        <w:t>(LEM/MEL)</w:t>
      </w:r>
      <w:r w:rsidRPr="00DF2975">
        <w:rPr>
          <w:rFonts w:ascii="Arial" w:hAnsi="Arial" w:cs="Arial"/>
          <w:spacing w:val="57"/>
          <w:sz w:val="20"/>
          <w:szCs w:val="20"/>
        </w:rPr>
        <w:t xml:space="preserve"> </w:t>
      </w:r>
      <w:r w:rsidRPr="00DF2975">
        <w:rPr>
          <w:rFonts w:ascii="Arial" w:hAnsi="Arial" w:cs="Arial"/>
          <w:sz w:val="20"/>
          <w:szCs w:val="20"/>
        </w:rPr>
        <w:t>devrait</w:t>
      </w:r>
      <w:r w:rsidRPr="00DF2975">
        <w:rPr>
          <w:rFonts w:ascii="Arial" w:hAnsi="Arial" w:cs="Arial"/>
          <w:spacing w:val="45"/>
          <w:sz w:val="20"/>
          <w:szCs w:val="20"/>
        </w:rPr>
        <w:t xml:space="preserve"> </w:t>
      </w:r>
      <w:r w:rsidRPr="00DF2975">
        <w:rPr>
          <w:rFonts w:ascii="Arial" w:hAnsi="Arial" w:cs="Arial"/>
          <w:sz w:val="20"/>
          <w:szCs w:val="20"/>
        </w:rPr>
        <w:t xml:space="preserve">prendre </w:t>
      </w:r>
      <w:r w:rsidRPr="00DF2975">
        <w:rPr>
          <w:rFonts w:ascii="Arial" w:hAnsi="Arial" w:cs="Arial"/>
          <w:spacing w:val="3"/>
          <w:sz w:val="20"/>
          <w:szCs w:val="20"/>
        </w:rPr>
        <w:t xml:space="preserve"> </w:t>
      </w:r>
      <w:r w:rsidRPr="00DF2975">
        <w:rPr>
          <w:rFonts w:ascii="Arial" w:hAnsi="Arial" w:cs="Arial"/>
          <w:sz w:val="20"/>
          <w:szCs w:val="20"/>
        </w:rPr>
        <w:t>en</w:t>
      </w:r>
      <w:r w:rsidRPr="00DF2975">
        <w:rPr>
          <w:rFonts w:ascii="Arial" w:hAnsi="Arial" w:cs="Arial"/>
          <w:spacing w:val="22"/>
          <w:sz w:val="20"/>
          <w:szCs w:val="20"/>
        </w:rPr>
        <w:t xml:space="preserve"> </w:t>
      </w:r>
      <w:r w:rsidRPr="00DF2975">
        <w:rPr>
          <w:rFonts w:ascii="Arial" w:hAnsi="Arial" w:cs="Arial"/>
          <w:sz w:val="20"/>
          <w:szCs w:val="20"/>
        </w:rPr>
        <w:t>compte</w:t>
      </w:r>
      <w:r w:rsidRPr="00DF2975">
        <w:rPr>
          <w:rFonts w:ascii="Arial" w:hAnsi="Arial" w:cs="Arial"/>
          <w:spacing w:val="41"/>
          <w:sz w:val="20"/>
          <w:szCs w:val="20"/>
        </w:rPr>
        <w:t xml:space="preserve"> </w:t>
      </w:r>
      <w:r w:rsidRPr="00DF2975">
        <w:rPr>
          <w:rFonts w:ascii="Arial" w:hAnsi="Arial" w:cs="Arial"/>
          <w:sz w:val="20"/>
          <w:szCs w:val="20"/>
        </w:rPr>
        <w:t>l’exigence</w:t>
      </w:r>
      <w:r w:rsidRPr="00DF2975">
        <w:rPr>
          <w:rFonts w:ascii="Arial" w:hAnsi="Arial" w:cs="Arial"/>
          <w:spacing w:val="53"/>
          <w:sz w:val="20"/>
          <w:szCs w:val="20"/>
        </w:rPr>
        <w:t xml:space="preserve"> </w:t>
      </w:r>
      <w:r w:rsidRPr="00DF2975">
        <w:rPr>
          <w:rFonts w:ascii="Arial" w:hAnsi="Arial" w:cs="Arial"/>
          <w:sz w:val="20"/>
          <w:szCs w:val="20"/>
        </w:rPr>
        <w:t>d’un</w:t>
      </w:r>
      <w:r w:rsidRPr="00DF2975">
        <w:rPr>
          <w:rFonts w:ascii="Arial" w:hAnsi="Arial" w:cs="Arial"/>
          <w:spacing w:val="27"/>
          <w:sz w:val="20"/>
          <w:szCs w:val="20"/>
        </w:rPr>
        <w:t xml:space="preserve"> </w:t>
      </w:r>
      <w:r w:rsidRPr="00DF2975">
        <w:rPr>
          <w:rFonts w:ascii="Arial" w:hAnsi="Arial" w:cs="Arial"/>
          <w:w w:val="109"/>
          <w:sz w:val="20"/>
          <w:szCs w:val="20"/>
        </w:rPr>
        <w:t xml:space="preserve">radar </w:t>
      </w:r>
      <w:r w:rsidRPr="00DF2975">
        <w:rPr>
          <w:rFonts w:ascii="Arial" w:hAnsi="Arial" w:cs="Arial"/>
          <w:sz w:val="20"/>
          <w:szCs w:val="20"/>
        </w:rPr>
        <w:t xml:space="preserve">aéroporté </w:t>
      </w:r>
      <w:r w:rsidRPr="00DF2975">
        <w:rPr>
          <w:rFonts w:ascii="Arial" w:hAnsi="Arial" w:cs="Arial"/>
          <w:spacing w:val="20"/>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d’un</w:t>
      </w:r>
      <w:r w:rsidRPr="00DF2975">
        <w:rPr>
          <w:rFonts w:ascii="Arial" w:hAnsi="Arial" w:cs="Arial"/>
          <w:spacing w:val="45"/>
          <w:sz w:val="20"/>
          <w:szCs w:val="20"/>
        </w:rPr>
        <w:t xml:space="preserve"> </w:t>
      </w:r>
      <w:r w:rsidR="00BD2F08" w:rsidRPr="00DF2975">
        <w:rPr>
          <w:rFonts w:ascii="Arial" w:hAnsi="Arial" w:cs="Arial"/>
          <w:w w:val="107"/>
          <w:sz w:val="20"/>
          <w:szCs w:val="20"/>
        </w:rPr>
        <w:t>radio</w:t>
      </w:r>
      <w:r w:rsidRPr="00DF2975">
        <w:rPr>
          <w:rFonts w:ascii="Arial" w:hAnsi="Arial" w:cs="Arial"/>
          <w:w w:val="107"/>
          <w:sz w:val="20"/>
          <w:szCs w:val="20"/>
        </w:rPr>
        <w:t>altimètre</w:t>
      </w:r>
      <w:r w:rsidRPr="00DF2975">
        <w:rPr>
          <w:rFonts w:ascii="Arial" w:hAnsi="Arial" w:cs="Arial"/>
          <w:spacing w:val="20"/>
          <w:w w:val="107"/>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 xml:space="preserve">pouvoir </w:t>
      </w:r>
      <w:r w:rsidRPr="00DF2975">
        <w:rPr>
          <w:rFonts w:ascii="Arial" w:hAnsi="Arial" w:cs="Arial"/>
          <w:spacing w:val="20"/>
          <w:sz w:val="20"/>
          <w:szCs w:val="20"/>
        </w:rPr>
        <w:t xml:space="preserve"> </w:t>
      </w:r>
      <w:r w:rsidRPr="00DF2975">
        <w:rPr>
          <w:rFonts w:ascii="Arial" w:hAnsi="Arial" w:cs="Arial"/>
          <w:sz w:val="20"/>
          <w:szCs w:val="20"/>
        </w:rPr>
        <w:t>effectuer</w:t>
      </w:r>
      <w:r w:rsidRPr="00DF2975">
        <w:rPr>
          <w:rFonts w:ascii="Arial" w:hAnsi="Arial" w:cs="Arial"/>
          <w:spacing w:val="42"/>
          <w:sz w:val="20"/>
          <w:szCs w:val="20"/>
        </w:rPr>
        <w:t xml:space="preserve"> </w:t>
      </w:r>
      <w:r w:rsidRPr="00DF2975">
        <w:rPr>
          <w:rFonts w:ascii="Arial" w:hAnsi="Arial" w:cs="Arial"/>
          <w:sz w:val="20"/>
          <w:szCs w:val="20"/>
        </w:rPr>
        <w:t>ce</w:t>
      </w:r>
      <w:r w:rsidRPr="00DF2975">
        <w:rPr>
          <w:rFonts w:ascii="Arial" w:hAnsi="Arial" w:cs="Arial"/>
          <w:spacing w:val="25"/>
          <w:sz w:val="20"/>
          <w:szCs w:val="20"/>
        </w:rPr>
        <w:t xml:space="preserve"> </w:t>
      </w:r>
      <w:r w:rsidRPr="00DF2975">
        <w:rPr>
          <w:rFonts w:ascii="Arial" w:hAnsi="Arial" w:cs="Arial"/>
          <w:sz w:val="20"/>
          <w:szCs w:val="20"/>
        </w:rPr>
        <w:t>type</w:t>
      </w:r>
      <w:r w:rsidRPr="00DF2975">
        <w:rPr>
          <w:rFonts w:ascii="Arial" w:hAnsi="Arial" w:cs="Arial"/>
          <w:spacing w:val="37"/>
          <w:sz w:val="20"/>
          <w:szCs w:val="20"/>
        </w:rPr>
        <w:t xml:space="preserve"> </w:t>
      </w:r>
      <w:r w:rsidRPr="00DF2975">
        <w:rPr>
          <w:rFonts w:ascii="Arial" w:hAnsi="Arial" w:cs="Arial"/>
          <w:w w:val="105"/>
          <w:sz w:val="20"/>
          <w:szCs w:val="20"/>
        </w:rPr>
        <w:t>d’opérations.</w:t>
      </w:r>
    </w:p>
    <w:p w14:paraId="30B1A8BD" w14:textId="2CC10080"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2.8.</w:t>
      </w:r>
      <w:r w:rsidRPr="00DF2975">
        <w:rPr>
          <w:rFonts w:ascii="Arial" w:hAnsi="Arial" w:cs="Arial"/>
          <w:spacing w:val="-11"/>
          <w:sz w:val="20"/>
          <w:szCs w:val="20"/>
        </w:rPr>
        <w:t xml:space="preserve"> </w:t>
      </w:r>
      <w:r w:rsidRPr="00DF2975">
        <w:rPr>
          <w:rFonts w:ascii="Arial" w:hAnsi="Arial" w:cs="Arial"/>
          <w:sz w:val="20"/>
          <w:szCs w:val="20"/>
        </w:rPr>
        <w:t xml:space="preserve">Les </w:t>
      </w:r>
      <w:r w:rsidRPr="00DF2975">
        <w:rPr>
          <w:rFonts w:ascii="Arial" w:hAnsi="Arial" w:cs="Arial"/>
          <w:spacing w:val="2"/>
          <w:sz w:val="20"/>
          <w:szCs w:val="20"/>
        </w:rPr>
        <w:t xml:space="preserve"> </w:t>
      </w:r>
      <w:r w:rsidRPr="00DF2975">
        <w:rPr>
          <w:rFonts w:ascii="Arial" w:hAnsi="Arial" w:cs="Arial"/>
          <w:w w:val="108"/>
          <w:sz w:val="20"/>
          <w:szCs w:val="20"/>
        </w:rPr>
        <w:t>minimums</w:t>
      </w:r>
      <w:r w:rsidRPr="00DF2975">
        <w:rPr>
          <w:rFonts w:ascii="Arial" w:hAnsi="Arial" w:cs="Arial"/>
          <w:spacing w:val="66"/>
          <w:w w:val="108"/>
          <w:sz w:val="20"/>
          <w:szCs w:val="20"/>
        </w:rPr>
        <w:t xml:space="preserve"> </w:t>
      </w:r>
      <w:r w:rsidRPr="00DF2975">
        <w:rPr>
          <w:rFonts w:ascii="Arial" w:hAnsi="Arial" w:cs="Arial"/>
          <w:w w:val="108"/>
          <w:sz w:val="20"/>
          <w:szCs w:val="20"/>
        </w:rPr>
        <w:t>opérationnels</w:t>
      </w:r>
      <w:r w:rsidRPr="00DF2975">
        <w:rPr>
          <w:rFonts w:ascii="Arial" w:hAnsi="Arial" w:cs="Arial"/>
          <w:spacing w:val="35"/>
          <w:w w:val="108"/>
          <w:sz w:val="20"/>
          <w:szCs w:val="20"/>
        </w:rPr>
        <w:t xml:space="preserve"> </w:t>
      </w:r>
      <w:r w:rsidRPr="00DF2975">
        <w:rPr>
          <w:rFonts w:ascii="Arial" w:hAnsi="Arial" w:cs="Arial"/>
          <w:sz w:val="20"/>
          <w:szCs w:val="20"/>
        </w:rPr>
        <w:t xml:space="preserve">pour </w:t>
      </w:r>
      <w:r w:rsidRPr="00DF2975">
        <w:rPr>
          <w:rFonts w:ascii="Arial" w:hAnsi="Arial" w:cs="Arial"/>
          <w:spacing w:val="23"/>
          <w:sz w:val="20"/>
          <w:szCs w:val="20"/>
        </w:rPr>
        <w:t xml:space="preserve"> </w:t>
      </w:r>
      <w:r w:rsidRPr="00DF2975">
        <w:rPr>
          <w:rFonts w:ascii="Arial" w:hAnsi="Arial" w:cs="Arial"/>
          <w:sz w:val="20"/>
          <w:szCs w:val="20"/>
        </w:rPr>
        <w:t xml:space="preserve">chaque </w:t>
      </w:r>
      <w:r w:rsidRPr="00DF2975">
        <w:rPr>
          <w:rFonts w:ascii="Arial" w:hAnsi="Arial" w:cs="Arial"/>
          <w:spacing w:val="26"/>
          <w:sz w:val="20"/>
          <w:szCs w:val="20"/>
        </w:rPr>
        <w:t xml:space="preserve"> </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41"/>
          <w:sz w:val="20"/>
          <w:szCs w:val="20"/>
        </w:rPr>
        <w:t xml:space="preserve"> </w:t>
      </w:r>
      <w:r w:rsidRPr="00DF2975">
        <w:rPr>
          <w:rFonts w:ascii="Arial" w:hAnsi="Arial" w:cs="Arial"/>
          <w:sz w:val="20"/>
          <w:szCs w:val="20"/>
        </w:rPr>
        <w:t>côti</w:t>
      </w:r>
      <w:r w:rsidR="000E65E5">
        <w:rPr>
          <w:rFonts w:ascii="Arial" w:hAnsi="Arial" w:cs="Arial"/>
          <w:sz w:val="20"/>
          <w:szCs w:val="20"/>
        </w:rPr>
        <w:t>ère</w:t>
      </w:r>
      <w:r w:rsidRPr="00DF2975">
        <w:rPr>
          <w:rFonts w:ascii="Arial" w:hAnsi="Arial" w:cs="Arial"/>
          <w:sz w:val="20"/>
          <w:szCs w:val="20"/>
        </w:rPr>
        <w:t xml:space="preserve"> </w:t>
      </w:r>
      <w:r w:rsidRPr="00DF2975">
        <w:rPr>
          <w:rFonts w:ascii="Arial" w:hAnsi="Arial" w:cs="Arial"/>
          <w:spacing w:val="7"/>
          <w:sz w:val="20"/>
          <w:szCs w:val="20"/>
        </w:rPr>
        <w:t xml:space="preserve"> </w:t>
      </w:r>
      <w:r w:rsidRPr="00DF2975">
        <w:rPr>
          <w:rFonts w:ascii="Arial" w:hAnsi="Arial" w:cs="Arial"/>
          <w:sz w:val="20"/>
          <w:szCs w:val="20"/>
        </w:rPr>
        <w:t xml:space="preserve">devraient </w:t>
      </w:r>
      <w:r w:rsidRPr="00DF2975">
        <w:rPr>
          <w:rFonts w:ascii="Arial" w:hAnsi="Arial" w:cs="Arial"/>
          <w:spacing w:val="37"/>
          <w:sz w:val="20"/>
          <w:szCs w:val="20"/>
        </w:rPr>
        <w:t xml:space="preserve"> </w:t>
      </w:r>
      <w:r w:rsidRPr="00DF2975">
        <w:rPr>
          <w:rFonts w:ascii="Arial" w:hAnsi="Arial" w:cs="Arial"/>
          <w:sz w:val="20"/>
          <w:szCs w:val="20"/>
        </w:rPr>
        <w:t xml:space="preserve">être  acceptables </w:t>
      </w:r>
      <w:r w:rsidRPr="00DF2975">
        <w:rPr>
          <w:rFonts w:ascii="Arial" w:hAnsi="Arial" w:cs="Arial"/>
          <w:spacing w:val="30"/>
          <w:sz w:val="20"/>
          <w:szCs w:val="20"/>
        </w:rPr>
        <w:t xml:space="preserve"> </w:t>
      </w:r>
      <w:r w:rsidRPr="00DF2975">
        <w:rPr>
          <w:rFonts w:ascii="Arial" w:hAnsi="Arial" w:cs="Arial"/>
          <w:w w:val="109"/>
          <w:sz w:val="20"/>
          <w:szCs w:val="20"/>
        </w:rPr>
        <w:t xml:space="preserve">par </w:t>
      </w:r>
      <w:r w:rsidRPr="00DF2975">
        <w:rPr>
          <w:rFonts w:ascii="Arial" w:hAnsi="Arial" w:cs="Arial"/>
          <w:w w:val="102"/>
          <w:sz w:val="20"/>
          <w:szCs w:val="20"/>
        </w:rPr>
        <w:t>l’Autorité</w:t>
      </w:r>
      <w:r w:rsidR="00FE2536" w:rsidRPr="00DF2975">
        <w:rPr>
          <w:rFonts w:ascii="Arial" w:hAnsi="Arial" w:cs="Arial"/>
          <w:w w:val="102"/>
          <w:sz w:val="20"/>
          <w:szCs w:val="20"/>
        </w:rPr>
        <w:t xml:space="preserve"> de l’aviation civile</w:t>
      </w:r>
      <w:r w:rsidRPr="00DF2975">
        <w:rPr>
          <w:rFonts w:ascii="Arial" w:hAnsi="Arial" w:cs="Arial"/>
          <w:w w:val="102"/>
          <w:sz w:val="20"/>
          <w:szCs w:val="20"/>
        </w:rPr>
        <w:t>.</w:t>
      </w:r>
    </w:p>
    <w:p w14:paraId="50A6753E" w14:textId="77777777" w:rsidR="00456364" w:rsidRPr="00DF2975" w:rsidRDefault="004075A6" w:rsidP="004C6235">
      <w:pPr>
        <w:pStyle w:val="Titre2"/>
      </w:pPr>
      <w:bookmarkStart w:id="75" w:name="_Toc188974086"/>
      <w:r w:rsidRPr="00DF2975">
        <w:t xml:space="preserve">IEM OPS 3.D.125 (d) – </w:t>
      </w:r>
      <w:r w:rsidR="00480DC2" w:rsidRPr="00DF2975">
        <w:t>Dégagements/déroutements en mer</w:t>
      </w:r>
      <w:bookmarkEnd w:id="75"/>
    </w:p>
    <w:p w14:paraId="1CECABCF" w14:textId="62402D6A" w:rsidR="00456364" w:rsidRPr="00DF2975" w:rsidRDefault="00456364" w:rsidP="007222E2">
      <w:pPr>
        <w:pStyle w:val="Sansinterligne"/>
        <w:spacing w:line="360" w:lineRule="auto"/>
        <w:jc w:val="both"/>
        <w:rPr>
          <w:rFonts w:ascii="Arial" w:hAnsi="Arial" w:cs="Arial"/>
          <w:sz w:val="20"/>
          <w:szCs w:val="20"/>
        </w:rPr>
      </w:pPr>
      <w:r w:rsidRPr="00DF2975">
        <w:rPr>
          <w:rFonts w:ascii="Arial" w:hAnsi="Arial" w:cs="Arial"/>
          <w:sz w:val="20"/>
          <w:szCs w:val="20"/>
        </w:rPr>
        <w:t>Lorsqu’on</w:t>
      </w:r>
      <w:r w:rsidRPr="00DF2975">
        <w:rPr>
          <w:rFonts w:ascii="Arial" w:hAnsi="Arial" w:cs="Arial"/>
          <w:spacing w:val="50"/>
          <w:sz w:val="20"/>
          <w:szCs w:val="20"/>
        </w:rPr>
        <w:t xml:space="preserve"> </w:t>
      </w:r>
      <w:r w:rsidRPr="00DF2975">
        <w:rPr>
          <w:rFonts w:ascii="Arial" w:hAnsi="Arial" w:cs="Arial"/>
          <w:sz w:val="20"/>
          <w:szCs w:val="20"/>
        </w:rPr>
        <w:t>exploite</w:t>
      </w:r>
      <w:r w:rsidRPr="00DF2975">
        <w:rPr>
          <w:rFonts w:ascii="Arial" w:hAnsi="Arial" w:cs="Arial"/>
          <w:spacing w:val="39"/>
          <w:sz w:val="20"/>
          <w:szCs w:val="20"/>
        </w:rPr>
        <w:t xml:space="preserve"> </w:t>
      </w:r>
      <w:r w:rsidRPr="00DF2975">
        <w:rPr>
          <w:rFonts w:ascii="Arial" w:hAnsi="Arial" w:cs="Arial"/>
          <w:sz w:val="20"/>
          <w:szCs w:val="20"/>
        </w:rPr>
        <w:t>en</w:t>
      </w:r>
      <w:r w:rsidRPr="00DF2975">
        <w:rPr>
          <w:rFonts w:ascii="Arial" w:hAnsi="Arial" w:cs="Arial"/>
          <w:spacing w:val="11"/>
          <w:sz w:val="20"/>
          <w:szCs w:val="20"/>
        </w:rPr>
        <w:t xml:space="preserve"> </w:t>
      </w:r>
      <w:r w:rsidRPr="00DF2975">
        <w:rPr>
          <w:rFonts w:ascii="Arial" w:hAnsi="Arial" w:cs="Arial"/>
          <w:sz w:val="20"/>
          <w:szCs w:val="20"/>
        </w:rPr>
        <w:t>mer,</w:t>
      </w:r>
      <w:r w:rsidRPr="00DF2975">
        <w:rPr>
          <w:rFonts w:ascii="Arial" w:hAnsi="Arial" w:cs="Arial"/>
          <w:spacing w:val="20"/>
          <w:sz w:val="20"/>
          <w:szCs w:val="20"/>
        </w:rPr>
        <w:t xml:space="preserve"> </w:t>
      </w:r>
      <w:r w:rsidRPr="00DF2975">
        <w:rPr>
          <w:rFonts w:ascii="Arial" w:hAnsi="Arial" w:cs="Arial"/>
          <w:sz w:val="20"/>
          <w:szCs w:val="20"/>
        </w:rPr>
        <w:t>toute</w:t>
      </w:r>
      <w:r w:rsidRPr="00DF2975">
        <w:rPr>
          <w:rFonts w:ascii="Arial" w:hAnsi="Arial" w:cs="Arial"/>
          <w:spacing w:val="10"/>
          <w:sz w:val="20"/>
          <w:szCs w:val="20"/>
        </w:rPr>
        <w:t xml:space="preserve"> </w:t>
      </w:r>
      <w:r w:rsidRPr="00DF2975">
        <w:rPr>
          <w:rFonts w:ascii="Arial" w:hAnsi="Arial" w:cs="Arial"/>
          <w:sz w:val="20"/>
          <w:szCs w:val="20"/>
        </w:rPr>
        <w:t>capacité</w:t>
      </w:r>
      <w:r w:rsidRPr="00DF2975">
        <w:rPr>
          <w:rFonts w:ascii="Arial" w:hAnsi="Arial" w:cs="Arial"/>
          <w:spacing w:val="19"/>
          <w:sz w:val="20"/>
          <w:szCs w:val="20"/>
        </w:rPr>
        <w:t xml:space="preserve"> </w:t>
      </w:r>
      <w:r w:rsidRPr="00DF2975">
        <w:rPr>
          <w:rFonts w:ascii="Arial" w:hAnsi="Arial" w:cs="Arial"/>
          <w:sz w:val="20"/>
          <w:szCs w:val="20"/>
        </w:rPr>
        <w:t>résiduelle</w:t>
      </w:r>
      <w:r w:rsidRPr="00DF2975">
        <w:rPr>
          <w:rFonts w:ascii="Arial" w:hAnsi="Arial" w:cs="Arial"/>
          <w:spacing w:val="7"/>
          <w:sz w:val="20"/>
          <w:szCs w:val="20"/>
        </w:rPr>
        <w:t xml:space="preserve"> </w:t>
      </w:r>
      <w:r w:rsidRPr="00DF2975">
        <w:rPr>
          <w:rFonts w:ascii="Arial" w:hAnsi="Arial" w:cs="Arial"/>
          <w:sz w:val="20"/>
          <w:szCs w:val="20"/>
        </w:rPr>
        <w:t>de</w:t>
      </w:r>
      <w:r w:rsidRPr="00DF2975">
        <w:rPr>
          <w:rFonts w:ascii="Arial" w:hAnsi="Arial" w:cs="Arial"/>
          <w:spacing w:val="11"/>
          <w:sz w:val="20"/>
          <w:szCs w:val="20"/>
        </w:rPr>
        <w:t xml:space="preserve"> </w:t>
      </w:r>
      <w:r w:rsidRPr="00DF2975">
        <w:rPr>
          <w:rFonts w:ascii="Arial" w:hAnsi="Arial" w:cs="Arial"/>
          <w:sz w:val="20"/>
          <w:szCs w:val="20"/>
        </w:rPr>
        <w:t>charge</w:t>
      </w:r>
      <w:r w:rsidRPr="00DF2975">
        <w:rPr>
          <w:rFonts w:ascii="Arial" w:hAnsi="Arial" w:cs="Arial"/>
          <w:spacing w:val="33"/>
          <w:sz w:val="20"/>
          <w:szCs w:val="20"/>
        </w:rPr>
        <w:t xml:space="preserve"> </w:t>
      </w:r>
      <w:r w:rsidRPr="00DF2975">
        <w:rPr>
          <w:rFonts w:ascii="Arial" w:hAnsi="Arial" w:cs="Arial"/>
          <w:sz w:val="20"/>
          <w:szCs w:val="20"/>
        </w:rPr>
        <w:t>marchande  devrait</w:t>
      </w:r>
      <w:r w:rsidRPr="00DF2975">
        <w:rPr>
          <w:rFonts w:ascii="Arial" w:hAnsi="Arial" w:cs="Arial"/>
          <w:spacing w:val="33"/>
          <w:sz w:val="20"/>
          <w:szCs w:val="20"/>
        </w:rPr>
        <w:t xml:space="preserve"> </w:t>
      </w:r>
      <w:r w:rsidRPr="00DF2975">
        <w:rPr>
          <w:rFonts w:ascii="Arial" w:hAnsi="Arial" w:cs="Arial"/>
          <w:sz w:val="20"/>
          <w:szCs w:val="20"/>
        </w:rPr>
        <w:t>être</w:t>
      </w:r>
      <w:r w:rsidRPr="00DF2975">
        <w:rPr>
          <w:rFonts w:ascii="Arial" w:hAnsi="Arial" w:cs="Arial"/>
          <w:spacing w:val="10"/>
          <w:sz w:val="20"/>
          <w:szCs w:val="20"/>
        </w:rPr>
        <w:t xml:space="preserve"> </w:t>
      </w:r>
      <w:r w:rsidRPr="00DF2975">
        <w:rPr>
          <w:rFonts w:ascii="Arial" w:hAnsi="Arial" w:cs="Arial"/>
          <w:sz w:val="20"/>
          <w:szCs w:val="20"/>
        </w:rPr>
        <w:t>utilisée</w:t>
      </w:r>
      <w:r w:rsidRPr="00DF2975">
        <w:rPr>
          <w:rFonts w:ascii="Arial" w:hAnsi="Arial" w:cs="Arial"/>
          <w:spacing w:val="41"/>
          <w:sz w:val="20"/>
          <w:szCs w:val="20"/>
        </w:rPr>
        <w:t xml:space="preserve"> </w:t>
      </w:r>
      <w:r w:rsidRPr="00DF2975">
        <w:rPr>
          <w:rFonts w:ascii="Arial" w:hAnsi="Arial" w:cs="Arial"/>
          <w:w w:val="109"/>
          <w:sz w:val="20"/>
          <w:szCs w:val="20"/>
        </w:rPr>
        <w:t xml:space="preserve">pour </w:t>
      </w:r>
      <w:r w:rsidRPr="00DF2975">
        <w:rPr>
          <w:rFonts w:ascii="Arial" w:hAnsi="Arial" w:cs="Arial"/>
          <w:sz w:val="20"/>
          <w:szCs w:val="20"/>
        </w:rPr>
        <w:t xml:space="preserve">emporter   du </w:t>
      </w:r>
      <w:r w:rsidRPr="00DF2975">
        <w:rPr>
          <w:rFonts w:ascii="Arial" w:hAnsi="Arial" w:cs="Arial"/>
          <w:spacing w:val="21"/>
          <w:sz w:val="20"/>
          <w:szCs w:val="20"/>
        </w:rPr>
        <w:t xml:space="preserve"> </w:t>
      </w:r>
      <w:r w:rsidRPr="00DF2975">
        <w:rPr>
          <w:rFonts w:ascii="Arial" w:hAnsi="Arial" w:cs="Arial"/>
          <w:sz w:val="20"/>
          <w:szCs w:val="20"/>
        </w:rPr>
        <w:t xml:space="preserve">carburant </w:t>
      </w:r>
      <w:r w:rsidRPr="00DF2975">
        <w:rPr>
          <w:rFonts w:ascii="Arial" w:hAnsi="Arial" w:cs="Arial"/>
          <w:spacing w:val="53"/>
          <w:sz w:val="20"/>
          <w:szCs w:val="20"/>
        </w:rPr>
        <w:t xml:space="preserve"> </w:t>
      </w:r>
      <w:r w:rsidRPr="00DF2975">
        <w:rPr>
          <w:rFonts w:ascii="Arial" w:hAnsi="Arial" w:cs="Arial"/>
          <w:w w:val="108"/>
          <w:sz w:val="20"/>
          <w:szCs w:val="20"/>
        </w:rPr>
        <w:t>supplémentaire</w:t>
      </w:r>
      <w:r w:rsidRPr="00DF2975">
        <w:rPr>
          <w:rFonts w:ascii="Arial" w:hAnsi="Arial" w:cs="Arial"/>
          <w:spacing w:val="61"/>
          <w:w w:val="108"/>
          <w:sz w:val="20"/>
          <w:szCs w:val="20"/>
        </w:rPr>
        <w:t xml:space="preserve"> </w:t>
      </w:r>
      <w:r w:rsidRPr="00DF2975">
        <w:rPr>
          <w:rFonts w:ascii="Arial" w:hAnsi="Arial" w:cs="Arial"/>
          <w:sz w:val="20"/>
          <w:szCs w:val="20"/>
        </w:rPr>
        <w:t xml:space="preserve">si </w:t>
      </w:r>
      <w:r w:rsidRPr="00DF2975">
        <w:rPr>
          <w:rFonts w:ascii="Arial" w:hAnsi="Arial" w:cs="Arial"/>
          <w:spacing w:val="10"/>
          <w:sz w:val="20"/>
          <w:szCs w:val="20"/>
        </w:rPr>
        <w:t xml:space="preserve"> </w:t>
      </w:r>
      <w:r w:rsidRPr="00DF2975">
        <w:rPr>
          <w:rFonts w:ascii="Arial" w:hAnsi="Arial" w:cs="Arial"/>
          <w:sz w:val="20"/>
          <w:szCs w:val="20"/>
        </w:rPr>
        <w:t xml:space="preserve">cela </w:t>
      </w:r>
      <w:r w:rsidRPr="00DF2975">
        <w:rPr>
          <w:rFonts w:ascii="Arial" w:hAnsi="Arial" w:cs="Arial"/>
          <w:spacing w:val="15"/>
          <w:sz w:val="20"/>
          <w:szCs w:val="20"/>
        </w:rPr>
        <w:t xml:space="preserve"> </w:t>
      </w:r>
      <w:r w:rsidRPr="00DF2975">
        <w:rPr>
          <w:rFonts w:ascii="Arial" w:hAnsi="Arial" w:cs="Arial"/>
          <w:sz w:val="20"/>
          <w:szCs w:val="20"/>
        </w:rPr>
        <w:t xml:space="preserve">peut </w:t>
      </w:r>
      <w:r w:rsidRPr="00DF2975">
        <w:rPr>
          <w:rFonts w:ascii="Arial" w:hAnsi="Arial" w:cs="Arial"/>
          <w:spacing w:val="21"/>
          <w:sz w:val="20"/>
          <w:szCs w:val="20"/>
        </w:rPr>
        <w:t xml:space="preserve"> </w:t>
      </w:r>
      <w:r w:rsidRPr="00DF2975">
        <w:rPr>
          <w:rFonts w:ascii="Arial" w:hAnsi="Arial" w:cs="Arial"/>
          <w:sz w:val="20"/>
          <w:szCs w:val="20"/>
        </w:rPr>
        <w:t xml:space="preserve">faciliter </w:t>
      </w:r>
      <w:r w:rsidRPr="00DF2975">
        <w:rPr>
          <w:rFonts w:ascii="Arial" w:hAnsi="Arial" w:cs="Arial"/>
          <w:spacing w:val="27"/>
          <w:sz w:val="20"/>
          <w:szCs w:val="20"/>
        </w:rPr>
        <w:t xml:space="preserve"> </w:t>
      </w:r>
      <w:r w:rsidRPr="00DF2975">
        <w:rPr>
          <w:rFonts w:ascii="Arial" w:hAnsi="Arial" w:cs="Arial"/>
          <w:sz w:val="20"/>
          <w:szCs w:val="20"/>
        </w:rPr>
        <w:t xml:space="preserve">l’utilisation </w:t>
      </w:r>
      <w:r w:rsidRPr="00DF2975">
        <w:rPr>
          <w:rFonts w:ascii="Arial" w:hAnsi="Arial" w:cs="Arial"/>
          <w:spacing w:val="60"/>
          <w:sz w:val="20"/>
          <w:szCs w:val="20"/>
        </w:rPr>
        <w:t xml:space="preserve"> </w:t>
      </w:r>
      <w:r w:rsidRPr="00DF2975">
        <w:rPr>
          <w:rFonts w:ascii="Arial" w:hAnsi="Arial" w:cs="Arial"/>
          <w:sz w:val="20"/>
          <w:szCs w:val="20"/>
        </w:rPr>
        <w:t>d’un</w:t>
      </w:r>
      <w:r w:rsidR="000E65E5">
        <w:rPr>
          <w:rFonts w:ascii="Arial" w:hAnsi="Arial" w:cs="Arial"/>
          <w:sz w:val="20"/>
          <w:szCs w:val="20"/>
        </w:rPr>
        <w:t>e</w:t>
      </w:r>
      <w:r w:rsidRPr="00DF2975">
        <w:rPr>
          <w:rFonts w:ascii="Arial" w:hAnsi="Arial" w:cs="Arial"/>
          <w:sz w:val="20"/>
          <w:szCs w:val="20"/>
        </w:rPr>
        <w:t xml:space="preserve"> </w:t>
      </w:r>
      <w:r w:rsidRPr="00DF2975">
        <w:rPr>
          <w:rFonts w:ascii="Arial" w:hAnsi="Arial" w:cs="Arial"/>
          <w:spacing w:val="21"/>
          <w:sz w:val="20"/>
          <w:szCs w:val="20"/>
        </w:rPr>
        <w:t xml:space="preserve"> </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55"/>
          <w:sz w:val="20"/>
          <w:szCs w:val="20"/>
        </w:rPr>
        <w:t xml:space="preserve"> </w:t>
      </w:r>
      <w:r w:rsidRPr="00DF2975">
        <w:rPr>
          <w:rFonts w:ascii="Arial" w:hAnsi="Arial" w:cs="Arial"/>
          <w:sz w:val="20"/>
          <w:szCs w:val="20"/>
        </w:rPr>
        <w:t xml:space="preserve">de </w:t>
      </w:r>
      <w:r w:rsidRPr="00DF2975">
        <w:rPr>
          <w:rFonts w:ascii="Arial" w:hAnsi="Arial" w:cs="Arial"/>
          <w:spacing w:val="16"/>
          <w:sz w:val="20"/>
          <w:szCs w:val="20"/>
        </w:rPr>
        <w:t xml:space="preserve"> </w:t>
      </w:r>
      <w:r w:rsidRPr="00DF2975">
        <w:rPr>
          <w:rFonts w:ascii="Arial" w:hAnsi="Arial" w:cs="Arial"/>
          <w:w w:val="107"/>
          <w:sz w:val="20"/>
          <w:szCs w:val="20"/>
        </w:rPr>
        <w:t>déga</w:t>
      </w:r>
      <w:r w:rsidRPr="00DF2975">
        <w:rPr>
          <w:rFonts w:ascii="Arial" w:hAnsi="Arial" w:cs="Arial"/>
          <w:w w:val="106"/>
          <w:sz w:val="20"/>
          <w:szCs w:val="20"/>
        </w:rPr>
        <w:t>gement/déroutement</w:t>
      </w:r>
      <w:r w:rsidRPr="00DF2975">
        <w:rPr>
          <w:rFonts w:ascii="Arial" w:hAnsi="Arial" w:cs="Arial"/>
          <w:spacing w:val="21"/>
          <w:w w:val="106"/>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w w:val="103"/>
          <w:sz w:val="20"/>
          <w:szCs w:val="20"/>
        </w:rPr>
        <w:t>terre.</w:t>
      </w:r>
    </w:p>
    <w:p w14:paraId="7EC29E7D" w14:textId="51D7FFF3" w:rsidR="001C2BEA" w:rsidRPr="00DF2975" w:rsidRDefault="00F909E8" w:rsidP="004C6235">
      <w:pPr>
        <w:pStyle w:val="Titre2"/>
        <w:rPr>
          <w:w w:val="109"/>
          <w:sz w:val="20"/>
          <w:szCs w:val="20"/>
        </w:rPr>
      </w:pPr>
      <w:r w:rsidRPr="00DF2975">
        <w:rPr>
          <w:sz w:val="20"/>
          <w:szCs w:val="20"/>
        </w:rPr>
        <w:t xml:space="preserve"> </w:t>
      </w:r>
      <w:bookmarkStart w:id="76" w:name="_Toc188974087"/>
      <w:r w:rsidR="004075A6" w:rsidRPr="00DF2975">
        <w:t xml:space="preserve">IEM OPS 3.D.125 (e) – </w:t>
      </w:r>
      <w:r w:rsidR="00DB1C77" w:rsidRPr="00DF2975">
        <w:t>Sélection des</w:t>
      </w:r>
      <w:r w:rsidR="00480DC2" w:rsidRPr="00DF2975">
        <w:t xml:space="preserve"> </w:t>
      </w:r>
      <w:r w:rsidR="000E65E5">
        <w:t>hélistation</w:t>
      </w:r>
      <w:r w:rsidR="00480DC2" w:rsidRPr="00DF2975">
        <w:t>s</w:t>
      </w:r>
      <w:bookmarkEnd w:id="76"/>
    </w:p>
    <w:p w14:paraId="0B470FDC"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3"/>
          <w:sz w:val="20"/>
          <w:szCs w:val="20"/>
        </w:rPr>
        <w:t xml:space="preserve"> </w:t>
      </w:r>
      <w:r w:rsidRPr="00DF2975">
        <w:rPr>
          <w:rFonts w:ascii="Arial" w:hAnsi="Arial" w:cs="Arial"/>
          <w:w w:val="108"/>
          <w:sz w:val="20"/>
          <w:szCs w:val="20"/>
        </w:rPr>
        <w:t>Environnement</w:t>
      </w:r>
      <w:r w:rsidRPr="00DF2975">
        <w:rPr>
          <w:rFonts w:ascii="Arial" w:hAnsi="Arial" w:cs="Arial"/>
          <w:spacing w:val="20"/>
          <w:w w:val="108"/>
          <w:sz w:val="20"/>
          <w:szCs w:val="20"/>
        </w:rPr>
        <w:t xml:space="preserve"> </w:t>
      </w:r>
      <w:r w:rsidRPr="00DF2975">
        <w:rPr>
          <w:rFonts w:ascii="Arial" w:hAnsi="Arial" w:cs="Arial"/>
          <w:sz w:val="20"/>
          <w:szCs w:val="20"/>
        </w:rPr>
        <w:t xml:space="preserve">d’atterrissage </w:t>
      </w:r>
      <w:r w:rsidRPr="00DF2975">
        <w:rPr>
          <w:rFonts w:ascii="Arial" w:hAnsi="Arial" w:cs="Arial"/>
          <w:spacing w:val="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plate-forme </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dégagement </w:t>
      </w:r>
      <w:r w:rsidRPr="00DF2975">
        <w:rPr>
          <w:rFonts w:ascii="Arial" w:hAnsi="Arial" w:cs="Arial"/>
          <w:spacing w:val="38"/>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w w:val="110"/>
          <w:sz w:val="20"/>
          <w:szCs w:val="20"/>
        </w:rPr>
        <w:t>mer</w:t>
      </w:r>
      <w:r w:rsidR="00BD2F08" w:rsidRPr="00DF2975">
        <w:rPr>
          <w:rFonts w:ascii="Arial" w:hAnsi="Arial" w:cs="Arial"/>
          <w:sz w:val="20"/>
          <w:szCs w:val="20"/>
        </w:rPr>
        <w:t>.</w:t>
      </w:r>
    </w:p>
    <w:p w14:paraId="40381482"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w w:val="106"/>
          <w:sz w:val="20"/>
          <w:szCs w:val="20"/>
        </w:rPr>
        <w:t>L’environnement</w:t>
      </w:r>
      <w:r w:rsidRPr="00DF2975">
        <w:rPr>
          <w:rFonts w:ascii="Arial" w:hAnsi="Arial" w:cs="Arial"/>
          <w:spacing w:val="15"/>
          <w:w w:val="106"/>
          <w:sz w:val="20"/>
          <w:szCs w:val="20"/>
        </w:rPr>
        <w:t xml:space="preserve"> </w:t>
      </w:r>
      <w:r w:rsidRPr="00DF2975">
        <w:rPr>
          <w:rFonts w:ascii="Arial" w:hAnsi="Arial" w:cs="Arial"/>
          <w:sz w:val="20"/>
          <w:szCs w:val="20"/>
        </w:rPr>
        <w:t xml:space="preserve">d’atterrissage </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00BD2F08" w:rsidRPr="00DF2975">
        <w:rPr>
          <w:rFonts w:ascii="Arial" w:hAnsi="Arial" w:cs="Arial"/>
          <w:w w:val="106"/>
          <w:sz w:val="20"/>
          <w:szCs w:val="20"/>
        </w:rPr>
        <w:t>l’héli</w:t>
      </w:r>
      <w:r w:rsidRPr="00DF2975">
        <w:rPr>
          <w:rFonts w:ascii="Arial" w:hAnsi="Arial" w:cs="Arial"/>
          <w:w w:val="106"/>
          <w:sz w:val="20"/>
          <w:szCs w:val="20"/>
        </w:rPr>
        <w:t>plateforme</w:t>
      </w:r>
      <w:r w:rsidRPr="00DF2975">
        <w:rPr>
          <w:rFonts w:ascii="Arial" w:hAnsi="Arial" w:cs="Arial"/>
          <w:spacing w:val="15"/>
          <w:w w:val="106"/>
          <w:sz w:val="20"/>
          <w:szCs w:val="20"/>
        </w:rPr>
        <w:t xml:space="preserve"> </w:t>
      </w:r>
      <w:r w:rsidRPr="00DF2975">
        <w:rPr>
          <w:rFonts w:ascii="Arial" w:hAnsi="Arial" w:cs="Arial"/>
          <w:sz w:val="20"/>
          <w:szCs w:val="20"/>
        </w:rPr>
        <w:t>dont</w:t>
      </w:r>
      <w:r w:rsidRPr="00DF2975">
        <w:rPr>
          <w:rFonts w:ascii="Arial" w:hAnsi="Arial" w:cs="Arial"/>
          <w:spacing w:val="44"/>
          <w:sz w:val="20"/>
          <w:szCs w:val="20"/>
        </w:rPr>
        <w:t xml:space="preserve"> </w:t>
      </w:r>
      <w:r w:rsidRPr="00DF2975">
        <w:rPr>
          <w:rFonts w:ascii="Arial" w:hAnsi="Arial" w:cs="Arial"/>
          <w:sz w:val="20"/>
          <w:szCs w:val="20"/>
        </w:rPr>
        <w:t xml:space="preserve">l’utilisation </w:t>
      </w:r>
      <w:r w:rsidRPr="00DF2975">
        <w:rPr>
          <w:rFonts w:ascii="Arial" w:hAnsi="Arial" w:cs="Arial"/>
          <w:spacing w:val="13"/>
          <w:sz w:val="20"/>
          <w:szCs w:val="20"/>
        </w:rPr>
        <w:t xml:space="preserve"> </w:t>
      </w:r>
      <w:r w:rsidRPr="00DF2975">
        <w:rPr>
          <w:rFonts w:ascii="Arial" w:hAnsi="Arial" w:cs="Arial"/>
          <w:sz w:val="20"/>
          <w:szCs w:val="20"/>
        </w:rPr>
        <w:t>est</w:t>
      </w:r>
      <w:r w:rsidRPr="00DF2975">
        <w:rPr>
          <w:rFonts w:ascii="Arial" w:hAnsi="Arial" w:cs="Arial"/>
          <w:spacing w:val="22"/>
          <w:sz w:val="20"/>
          <w:szCs w:val="20"/>
        </w:rPr>
        <w:t xml:space="preserve"> </w:t>
      </w:r>
      <w:r w:rsidRPr="00DF2975">
        <w:rPr>
          <w:rFonts w:ascii="Arial" w:hAnsi="Arial" w:cs="Arial"/>
          <w:sz w:val="20"/>
          <w:szCs w:val="20"/>
        </w:rPr>
        <w:t xml:space="preserve">proposée </w:t>
      </w:r>
      <w:r w:rsidRPr="00DF2975">
        <w:rPr>
          <w:rFonts w:ascii="Arial" w:hAnsi="Arial" w:cs="Arial"/>
          <w:spacing w:val="12"/>
          <w:sz w:val="20"/>
          <w:szCs w:val="20"/>
        </w:rPr>
        <w:t xml:space="preserve"> </w:t>
      </w:r>
      <w:r w:rsidRPr="00DF2975">
        <w:rPr>
          <w:rFonts w:ascii="Arial" w:hAnsi="Arial" w:cs="Arial"/>
          <w:sz w:val="20"/>
          <w:szCs w:val="20"/>
        </w:rPr>
        <w:t xml:space="preserve">comme  </w:t>
      </w:r>
      <w:r w:rsidR="00BD2F08" w:rsidRPr="00DF2975">
        <w:rPr>
          <w:rFonts w:ascii="Arial" w:hAnsi="Arial" w:cs="Arial"/>
          <w:w w:val="107"/>
          <w:sz w:val="20"/>
          <w:szCs w:val="20"/>
        </w:rPr>
        <w:t>déga</w:t>
      </w:r>
      <w:r w:rsidRPr="00DF2975">
        <w:rPr>
          <w:rFonts w:ascii="Arial" w:hAnsi="Arial" w:cs="Arial"/>
          <w:sz w:val="20"/>
          <w:szCs w:val="20"/>
        </w:rPr>
        <w:t xml:space="preserve">gement </w:t>
      </w:r>
      <w:r w:rsidRPr="00DF2975">
        <w:rPr>
          <w:rFonts w:ascii="Arial" w:hAnsi="Arial" w:cs="Arial"/>
          <w:spacing w:val="17"/>
          <w:sz w:val="20"/>
          <w:szCs w:val="20"/>
        </w:rPr>
        <w:t xml:space="preserve"> </w:t>
      </w:r>
      <w:r w:rsidRPr="00DF2975">
        <w:rPr>
          <w:rFonts w:ascii="Arial" w:hAnsi="Arial" w:cs="Arial"/>
          <w:sz w:val="20"/>
          <w:szCs w:val="20"/>
        </w:rPr>
        <w:t>en</w:t>
      </w:r>
      <w:r w:rsidRPr="00DF2975">
        <w:rPr>
          <w:rFonts w:ascii="Arial" w:hAnsi="Arial" w:cs="Arial"/>
          <w:spacing w:val="58"/>
          <w:sz w:val="20"/>
          <w:szCs w:val="20"/>
        </w:rPr>
        <w:t xml:space="preserve"> </w:t>
      </w:r>
      <w:r w:rsidRPr="00DF2975">
        <w:rPr>
          <w:rFonts w:ascii="Arial" w:hAnsi="Arial" w:cs="Arial"/>
          <w:sz w:val="20"/>
          <w:szCs w:val="20"/>
        </w:rPr>
        <w:t xml:space="preserve">mer </w:t>
      </w:r>
      <w:r w:rsidRPr="00DF2975">
        <w:rPr>
          <w:rFonts w:ascii="Arial" w:hAnsi="Arial" w:cs="Arial"/>
          <w:spacing w:val="11"/>
          <w:sz w:val="20"/>
          <w:szCs w:val="20"/>
        </w:rPr>
        <w:t xml:space="preserve"> </w:t>
      </w:r>
      <w:r w:rsidRPr="00DF2975">
        <w:rPr>
          <w:rFonts w:ascii="Arial" w:hAnsi="Arial" w:cs="Arial"/>
          <w:sz w:val="20"/>
          <w:szCs w:val="20"/>
        </w:rPr>
        <w:t xml:space="preserve">devrait </w:t>
      </w:r>
      <w:r w:rsidRPr="00DF2975">
        <w:rPr>
          <w:rFonts w:ascii="Arial" w:hAnsi="Arial" w:cs="Arial"/>
          <w:spacing w:val="14"/>
          <w:sz w:val="20"/>
          <w:szCs w:val="20"/>
        </w:rPr>
        <w:t xml:space="preserve"> </w:t>
      </w:r>
      <w:r w:rsidRPr="00DF2975">
        <w:rPr>
          <w:rFonts w:ascii="Arial" w:hAnsi="Arial" w:cs="Arial"/>
          <w:sz w:val="20"/>
          <w:szCs w:val="20"/>
        </w:rPr>
        <w:t>être</w:t>
      </w:r>
      <w:r w:rsidRPr="00DF2975">
        <w:rPr>
          <w:rFonts w:ascii="Arial" w:hAnsi="Arial" w:cs="Arial"/>
          <w:spacing w:val="57"/>
          <w:sz w:val="20"/>
          <w:szCs w:val="20"/>
        </w:rPr>
        <w:t xml:space="preserve"> </w:t>
      </w:r>
      <w:r w:rsidRPr="00DF2975">
        <w:rPr>
          <w:rFonts w:ascii="Arial" w:hAnsi="Arial" w:cs="Arial"/>
          <w:sz w:val="20"/>
          <w:szCs w:val="20"/>
        </w:rPr>
        <w:t xml:space="preserve">reconnu </w:t>
      </w:r>
      <w:r w:rsidRPr="00DF2975">
        <w:rPr>
          <w:rFonts w:ascii="Arial" w:hAnsi="Arial" w:cs="Arial"/>
          <w:spacing w:val="28"/>
          <w:sz w:val="20"/>
          <w:szCs w:val="20"/>
        </w:rPr>
        <w:t xml:space="preserve"> </w:t>
      </w:r>
      <w:r w:rsidRPr="00DF2975">
        <w:rPr>
          <w:rFonts w:ascii="Arial" w:hAnsi="Arial" w:cs="Arial"/>
          <w:sz w:val="20"/>
          <w:szCs w:val="20"/>
        </w:rPr>
        <w:t>à</w:t>
      </w:r>
      <w:r w:rsidRPr="00DF2975">
        <w:rPr>
          <w:rFonts w:ascii="Arial" w:hAnsi="Arial" w:cs="Arial"/>
          <w:spacing w:val="49"/>
          <w:sz w:val="20"/>
          <w:szCs w:val="20"/>
        </w:rPr>
        <w:t xml:space="preserve"> </w:t>
      </w:r>
      <w:r w:rsidRPr="00DF2975">
        <w:rPr>
          <w:rFonts w:ascii="Arial" w:hAnsi="Arial" w:cs="Arial"/>
          <w:sz w:val="20"/>
          <w:szCs w:val="20"/>
        </w:rPr>
        <w:t>l’avance</w:t>
      </w:r>
      <w:r w:rsidRPr="00DF2975">
        <w:rPr>
          <w:rFonts w:ascii="Arial" w:hAnsi="Arial" w:cs="Arial"/>
          <w:spacing w:val="65"/>
          <w:sz w:val="20"/>
          <w:szCs w:val="20"/>
        </w:rPr>
        <w:t xml:space="preserve"> </w:t>
      </w:r>
      <w:r w:rsidRPr="00DF2975">
        <w:rPr>
          <w:rFonts w:ascii="Arial" w:hAnsi="Arial" w:cs="Arial"/>
          <w:sz w:val="20"/>
          <w:szCs w:val="20"/>
        </w:rPr>
        <w:t>et,</w:t>
      </w:r>
      <w:r w:rsidRPr="00DF2975">
        <w:rPr>
          <w:rFonts w:ascii="Arial" w:hAnsi="Arial" w:cs="Arial"/>
          <w:spacing w:val="33"/>
          <w:sz w:val="20"/>
          <w:szCs w:val="20"/>
        </w:rPr>
        <w:t xml:space="preserve"> </w:t>
      </w:r>
      <w:r w:rsidRPr="00DF2975">
        <w:rPr>
          <w:rFonts w:ascii="Arial" w:hAnsi="Arial" w:cs="Arial"/>
          <w:sz w:val="20"/>
          <w:szCs w:val="20"/>
        </w:rPr>
        <w:t>de</w:t>
      </w:r>
      <w:r w:rsidRPr="00DF2975">
        <w:rPr>
          <w:rFonts w:ascii="Arial" w:hAnsi="Arial" w:cs="Arial"/>
          <w:spacing w:val="58"/>
          <w:sz w:val="20"/>
          <w:szCs w:val="20"/>
        </w:rPr>
        <w:t xml:space="preserve"> </w:t>
      </w:r>
      <w:r w:rsidRPr="00DF2975">
        <w:rPr>
          <w:rFonts w:ascii="Arial" w:hAnsi="Arial" w:cs="Arial"/>
          <w:sz w:val="20"/>
          <w:szCs w:val="20"/>
        </w:rPr>
        <w:t xml:space="preserve">même </w:t>
      </w:r>
      <w:r w:rsidRPr="00DF2975">
        <w:rPr>
          <w:rFonts w:ascii="Arial" w:hAnsi="Arial" w:cs="Arial"/>
          <w:spacing w:val="26"/>
          <w:sz w:val="20"/>
          <w:szCs w:val="20"/>
        </w:rPr>
        <w:t xml:space="preserve"> </w:t>
      </w:r>
      <w:r w:rsidRPr="00DF2975">
        <w:rPr>
          <w:rFonts w:ascii="Arial" w:hAnsi="Arial" w:cs="Arial"/>
          <w:sz w:val="20"/>
          <w:szCs w:val="20"/>
        </w:rPr>
        <w:t xml:space="preserve">que </w:t>
      </w:r>
      <w:r w:rsidRPr="00DF2975">
        <w:rPr>
          <w:rFonts w:ascii="Arial" w:hAnsi="Arial" w:cs="Arial"/>
          <w:spacing w:val="3"/>
          <w:sz w:val="20"/>
          <w:szCs w:val="20"/>
        </w:rPr>
        <w:t xml:space="preserve"> </w:t>
      </w:r>
      <w:r w:rsidRPr="00DF2975">
        <w:rPr>
          <w:rFonts w:ascii="Arial" w:hAnsi="Arial" w:cs="Arial"/>
          <w:sz w:val="20"/>
          <w:szCs w:val="20"/>
        </w:rPr>
        <w:t>les</w:t>
      </w:r>
      <w:r w:rsidRPr="00DF2975">
        <w:rPr>
          <w:rFonts w:ascii="Arial" w:hAnsi="Arial" w:cs="Arial"/>
          <w:spacing w:val="60"/>
          <w:sz w:val="20"/>
          <w:szCs w:val="20"/>
        </w:rPr>
        <w:t xml:space="preserve"> </w:t>
      </w:r>
      <w:r w:rsidRPr="00DF2975">
        <w:rPr>
          <w:rFonts w:ascii="Arial" w:hAnsi="Arial" w:cs="Arial"/>
          <w:sz w:val="20"/>
          <w:szCs w:val="20"/>
        </w:rPr>
        <w:t xml:space="preserve">caractéristiques </w:t>
      </w:r>
      <w:r w:rsidRPr="00DF2975">
        <w:rPr>
          <w:rFonts w:ascii="Arial" w:hAnsi="Arial" w:cs="Arial"/>
          <w:spacing w:val="34"/>
          <w:sz w:val="20"/>
          <w:szCs w:val="20"/>
        </w:rPr>
        <w:t xml:space="preserve"> </w:t>
      </w:r>
      <w:r w:rsidRPr="00DF2975">
        <w:rPr>
          <w:rFonts w:ascii="Arial" w:hAnsi="Arial" w:cs="Arial"/>
          <w:w w:val="105"/>
          <w:sz w:val="20"/>
          <w:szCs w:val="20"/>
        </w:rPr>
        <w:t xml:space="preserve">physiques, </w:t>
      </w:r>
      <w:r w:rsidRPr="00DF2975">
        <w:rPr>
          <w:rFonts w:ascii="Arial" w:hAnsi="Arial" w:cs="Arial"/>
          <w:sz w:val="20"/>
          <w:szCs w:val="20"/>
        </w:rPr>
        <w:t>l’effet</w:t>
      </w:r>
      <w:r w:rsidRPr="00DF2975">
        <w:rPr>
          <w:rFonts w:ascii="Arial" w:hAnsi="Arial" w:cs="Arial"/>
          <w:spacing w:val="21"/>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la</w:t>
      </w:r>
      <w:r w:rsidRPr="00DF2975">
        <w:rPr>
          <w:rFonts w:ascii="Arial" w:hAnsi="Arial" w:cs="Arial"/>
          <w:spacing w:val="41"/>
          <w:sz w:val="20"/>
          <w:szCs w:val="20"/>
        </w:rPr>
        <w:t xml:space="preserve"> </w:t>
      </w:r>
      <w:r w:rsidRPr="00DF2975">
        <w:rPr>
          <w:rFonts w:ascii="Arial" w:hAnsi="Arial" w:cs="Arial"/>
          <w:sz w:val="20"/>
          <w:szCs w:val="20"/>
        </w:rPr>
        <w:t xml:space="preserve">direction </w:t>
      </w:r>
      <w:r w:rsidRPr="00DF2975">
        <w:rPr>
          <w:rFonts w:ascii="Arial" w:hAnsi="Arial" w:cs="Arial"/>
          <w:spacing w:val="7"/>
          <w:sz w:val="20"/>
          <w:szCs w:val="20"/>
        </w:rPr>
        <w:t xml:space="preserve"> </w:t>
      </w:r>
      <w:r w:rsidRPr="00DF2975">
        <w:rPr>
          <w:rFonts w:ascii="Arial" w:hAnsi="Arial" w:cs="Arial"/>
          <w:sz w:val="20"/>
          <w:szCs w:val="20"/>
        </w:rPr>
        <w:t>et</w:t>
      </w:r>
      <w:r w:rsidRPr="00DF2975">
        <w:rPr>
          <w:rFonts w:ascii="Arial" w:hAnsi="Arial" w:cs="Arial"/>
          <w:spacing w:val="26"/>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la</w:t>
      </w:r>
      <w:r w:rsidRPr="00DF2975">
        <w:rPr>
          <w:rFonts w:ascii="Arial" w:hAnsi="Arial" w:cs="Arial"/>
          <w:spacing w:val="41"/>
          <w:sz w:val="20"/>
          <w:szCs w:val="20"/>
        </w:rPr>
        <w:t xml:space="preserve"> </w:t>
      </w:r>
      <w:r w:rsidRPr="00DF2975">
        <w:rPr>
          <w:rFonts w:ascii="Arial" w:hAnsi="Arial" w:cs="Arial"/>
          <w:sz w:val="20"/>
          <w:szCs w:val="20"/>
        </w:rPr>
        <w:t>force</w:t>
      </w:r>
      <w:r w:rsidRPr="00DF2975">
        <w:rPr>
          <w:rFonts w:ascii="Arial" w:hAnsi="Arial" w:cs="Arial"/>
          <w:spacing w:val="40"/>
          <w:sz w:val="20"/>
          <w:szCs w:val="20"/>
        </w:rPr>
        <w:t xml:space="preserve"> </w:t>
      </w:r>
      <w:r w:rsidRPr="00DF2975">
        <w:rPr>
          <w:rFonts w:ascii="Arial" w:hAnsi="Arial" w:cs="Arial"/>
          <w:sz w:val="20"/>
          <w:szCs w:val="20"/>
        </w:rPr>
        <w:t>du</w:t>
      </w:r>
      <w:r w:rsidRPr="00DF2975">
        <w:rPr>
          <w:rFonts w:ascii="Arial" w:hAnsi="Arial" w:cs="Arial"/>
          <w:spacing w:val="47"/>
          <w:sz w:val="20"/>
          <w:szCs w:val="20"/>
        </w:rPr>
        <w:t xml:space="preserve"> </w:t>
      </w:r>
      <w:r w:rsidRPr="00DF2975">
        <w:rPr>
          <w:rFonts w:ascii="Arial" w:hAnsi="Arial" w:cs="Arial"/>
          <w:sz w:val="20"/>
          <w:szCs w:val="20"/>
        </w:rPr>
        <w:t>vent</w:t>
      </w:r>
      <w:r w:rsidRPr="00DF2975">
        <w:rPr>
          <w:rFonts w:ascii="Arial" w:hAnsi="Arial" w:cs="Arial"/>
          <w:spacing w:val="38"/>
          <w:sz w:val="20"/>
          <w:szCs w:val="20"/>
        </w:rPr>
        <w:t xml:space="preserve"> </w:t>
      </w:r>
      <w:r w:rsidRPr="00DF2975">
        <w:rPr>
          <w:rFonts w:ascii="Arial" w:hAnsi="Arial" w:cs="Arial"/>
          <w:sz w:val="20"/>
          <w:szCs w:val="20"/>
        </w:rPr>
        <w:t>et</w:t>
      </w:r>
      <w:r w:rsidRPr="00DF2975">
        <w:rPr>
          <w:rFonts w:ascii="Arial" w:hAnsi="Arial" w:cs="Arial"/>
          <w:spacing w:val="26"/>
          <w:sz w:val="20"/>
          <w:szCs w:val="20"/>
        </w:rPr>
        <w:t xml:space="preserve"> </w:t>
      </w:r>
      <w:r w:rsidRPr="00DF2975">
        <w:rPr>
          <w:rFonts w:ascii="Arial" w:hAnsi="Arial" w:cs="Arial"/>
          <w:sz w:val="20"/>
          <w:szCs w:val="20"/>
        </w:rPr>
        <w:t>des</w:t>
      </w:r>
      <w:r w:rsidRPr="00DF2975">
        <w:rPr>
          <w:rFonts w:ascii="Arial" w:hAnsi="Arial" w:cs="Arial"/>
          <w:spacing w:val="45"/>
          <w:sz w:val="20"/>
          <w:szCs w:val="20"/>
        </w:rPr>
        <w:t xml:space="preserve"> </w:t>
      </w:r>
      <w:r w:rsidRPr="00DF2975">
        <w:rPr>
          <w:rFonts w:ascii="Arial" w:hAnsi="Arial" w:cs="Arial"/>
          <w:sz w:val="20"/>
          <w:szCs w:val="20"/>
        </w:rPr>
        <w:t xml:space="preserve">turbulences </w:t>
      </w:r>
      <w:r w:rsidRPr="00DF2975">
        <w:rPr>
          <w:rFonts w:ascii="Arial" w:hAnsi="Arial" w:cs="Arial"/>
          <w:spacing w:val="24"/>
          <w:sz w:val="20"/>
          <w:szCs w:val="20"/>
        </w:rPr>
        <w:t xml:space="preserve"> </w:t>
      </w:r>
      <w:r w:rsidRPr="00DF2975">
        <w:rPr>
          <w:rFonts w:ascii="Arial" w:hAnsi="Arial" w:cs="Arial"/>
          <w:sz w:val="20"/>
          <w:szCs w:val="20"/>
        </w:rPr>
        <w:t xml:space="preserve">devraient </w:t>
      </w:r>
      <w:r w:rsidRPr="00DF2975">
        <w:rPr>
          <w:rFonts w:ascii="Arial" w:hAnsi="Arial" w:cs="Arial"/>
          <w:spacing w:val="11"/>
          <w:sz w:val="20"/>
          <w:szCs w:val="20"/>
        </w:rPr>
        <w:t xml:space="preserve"> </w:t>
      </w:r>
      <w:r w:rsidRPr="00DF2975">
        <w:rPr>
          <w:rFonts w:ascii="Arial" w:hAnsi="Arial" w:cs="Arial"/>
          <w:sz w:val="20"/>
          <w:szCs w:val="20"/>
        </w:rPr>
        <w:t>être</w:t>
      </w:r>
      <w:r w:rsidRPr="00DF2975">
        <w:rPr>
          <w:rFonts w:ascii="Arial" w:hAnsi="Arial" w:cs="Arial"/>
          <w:spacing w:val="40"/>
          <w:sz w:val="20"/>
          <w:szCs w:val="20"/>
        </w:rPr>
        <w:t xml:space="preserve"> </w:t>
      </w:r>
      <w:r w:rsidRPr="00DF2975">
        <w:rPr>
          <w:rFonts w:ascii="Arial" w:hAnsi="Arial" w:cs="Arial"/>
          <w:sz w:val="20"/>
          <w:szCs w:val="20"/>
        </w:rPr>
        <w:t>établis.</w:t>
      </w:r>
      <w:r w:rsidRPr="00DF2975">
        <w:rPr>
          <w:rFonts w:ascii="Arial" w:hAnsi="Arial" w:cs="Arial"/>
          <w:spacing w:val="53"/>
          <w:sz w:val="20"/>
          <w:szCs w:val="20"/>
        </w:rPr>
        <w:t xml:space="preserve"> </w:t>
      </w:r>
      <w:r w:rsidRPr="00DF2975">
        <w:rPr>
          <w:rFonts w:ascii="Arial" w:hAnsi="Arial" w:cs="Arial"/>
          <w:sz w:val="20"/>
          <w:szCs w:val="20"/>
        </w:rPr>
        <w:t>Ces</w:t>
      </w:r>
      <w:r w:rsidRPr="00DF2975">
        <w:rPr>
          <w:rFonts w:ascii="Arial" w:hAnsi="Arial" w:cs="Arial"/>
          <w:spacing w:val="29"/>
          <w:sz w:val="20"/>
          <w:szCs w:val="20"/>
        </w:rPr>
        <w:t xml:space="preserve"> </w:t>
      </w:r>
      <w:r w:rsidR="00BD2F08" w:rsidRPr="00DF2975">
        <w:rPr>
          <w:rFonts w:ascii="Arial" w:hAnsi="Arial" w:cs="Arial"/>
          <w:w w:val="108"/>
          <w:sz w:val="20"/>
          <w:szCs w:val="20"/>
        </w:rPr>
        <w:t>informa</w:t>
      </w:r>
      <w:r w:rsidRPr="00DF2975">
        <w:rPr>
          <w:rFonts w:ascii="Arial" w:hAnsi="Arial" w:cs="Arial"/>
          <w:sz w:val="20"/>
          <w:szCs w:val="20"/>
        </w:rPr>
        <w:t>tions,</w:t>
      </w:r>
      <w:r w:rsidRPr="00DF2975">
        <w:rPr>
          <w:rFonts w:ascii="Arial" w:hAnsi="Arial" w:cs="Arial"/>
          <w:spacing w:val="17"/>
          <w:sz w:val="20"/>
          <w:szCs w:val="20"/>
        </w:rPr>
        <w:t xml:space="preserve"> </w:t>
      </w:r>
      <w:r w:rsidRPr="00DF2975">
        <w:rPr>
          <w:rFonts w:ascii="Arial" w:hAnsi="Arial" w:cs="Arial"/>
          <w:sz w:val="20"/>
          <w:szCs w:val="20"/>
        </w:rPr>
        <w:t>qui</w:t>
      </w:r>
      <w:r w:rsidRPr="00DF2975">
        <w:rPr>
          <w:rFonts w:ascii="Arial" w:hAnsi="Arial" w:cs="Arial"/>
          <w:spacing w:val="30"/>
          <w:sz w:val="20"/>
          <w:szCs w:val="20"/>
        </w:rPr>
        <w:t xml:space="preserve"> </w:t>
      </w:r>
      <w:r w:rsidRPr="00DF2975">
        <w:rPr>
          <w:rFonts w:ascii="Arial" w:hAnsi="Arial" w:cs="Arial"/>
          <w:sz w:val="20"/>
          <w:szCs w:val="20"/>
        </w:rPr>
        <w:t>devraient</w:t>
      </w:r>
      <w:r w:rsidRPr="00DF2975">
        <w:rPr>
          <w:rFonts w:ascii="Arial" w:hAnsi="Arial" w:cs="Arial"/>
          <w:spacing w:val="53"/>
          <w:sz w:val="20"/>
          <w:szCs w:val="20"/>
        </w:rPr>
        <w:t xml:space="preserve"> </w:t>
      </w:r>
      <w:r w:rsidRPr="00DF2975">
        <w:rPr>
          <w:rFonts w:ascii="Arial" w:hAnsi="Arial" w:cs="Arial"/>
          <w:sz w:val="20"/>
          <w:szCs w:val="20"/>
        </w:rPr>
        <w:t>être</w:t>
      </w:r>
      <w:r w:rsidRPr="00DF2975">
        <w:rPr>
          <w:rFonts w:ascii="Arial" w:hAnsi="Arial" w:cs="Arial"/>
          <w:spacing w:val="16"/>
          <w:sz w:val="20"/>
          <w:szCs w:val="20"/>
        </w:rPr>
        <w:t xml:space="preserve"> </w:t>
      </w:r>
      <w:r w:rsidRPr="00DF2975">
        <w:rPr>
          <w:rFonts w:ascii="Arial" w:hAnsi="Arial" w:cs="Arial"/>
          <w:w w:val="108"/>
          <w:sz w:val="20"/>
          <w:szCs w:val="20"/>
        </w:rPr>
        <w:t>disponibles</w:t>
      </w:r>
      <w:r w:rsidRPr="00DF2975">
        <w:rPr>
          <w:rFonts w:ascii="Arial" w:hAnsi="Arial" w:cs="Arial"/>
          <w:spacing w:val="-3"/>
          <w:w w:val="108"/>
          <w:sz w:val="20"/>
          <w:szCs w:val="20"/>
        </w:rPr>
        <w:t xml:space="preserve"> </w:t>
      </w:r>
      <w:r w:rsidRPr="00DF2975">
        <w:rPr>
          <w:rFonts w:ascii="Arial" w:hAnsi="Arial" w:cs="Arial"/>
          <w:sz w:val="20"/>
          <w:szCs w:val="20"/>
        </w:rPr>
        <w:t>pour</w:t>
      </w:r>
      <w:r w:rsidRPr="00DF2975">
        <w:rPr>
          <w:rFonts w:ascii="Arial" w:hAnsi="Arial" w:cs="Arial"/>
          <w:spacing w:val="39"/>
          <w:sz w:val="20"/>
          <w:szCs w:val="20"/>
        </w:rPr>
        <w:t xml:space="preserve"> </w:t>
      </w:r>
      <w:r w:rsidRPr="00DF2975">
        <w:rPr>
          <w:rFonts w:ascii="Arial" w:hAnsi="Arial" w:cs="Arial"/>
          <w:sz w:val="20"/>
          <w:szCs w:val="20"/>
        </w:rPr>
        <w:t>le</w:t>
      </w:r>
      <w:r w:rsidRPr="00DF2975">
        <w:rPr>
          <w:rFonts w:ascii="Arial" w:hAnsi="Arial" w:cs="Arial"/>
          <w:spacing w:val="17"/>
          <w:sz w:val="20"/>
          <w:szCs w:val="20"/>
        </w:rPr>
        <w:t xml:space="preserve"> </w:t>
      </w:r>
      <w:r w:rsidRPr="00DF2975">
        <w:rPr>
          <w:rFonts w:ascii="Arial" w:hAnsi="Arial" w:cs="Arial"/>
          <w:w w:val="107"/>
          <w:sz w:val="20"/>
          <w:szCs w:val="20"/>
        </w:rPr>
        <w:t>commandant</w:t>
      </w:r>
      <w:r w:rsidRPr="00DF2975">
        <w:rPr>
          <w:rFonts w:ascii="Arial" w:hAnsi="Arial" w:cs="Arial"/>
          <w:spacing w:val="-3"/>
          <w:w w:val="107"/>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bord</w:t>
      </w:r>
      <w:r w:rsidRPr="00DF2975">
        <w:rPr>
          <w:rFonts w:ascii="Arial" w:hAnsi="Arial" w:cs="Arial"/>
          <w:spacing w:val="39"/>
          <w:sz w:val="20"/>
          <w:szCs w:val="20"/>
        </w:rPr>
        <w:t xml:space="preserve"> </w:t>
      </w:r>
      <w:r w:rsidRPr="00DF2975">
        <w:rPr>
          <w:rFonts w:ascii="Arial" w:hAnsi="Arial" w:cs="Arial"/>
          <w:sz w:val="20"/>
          <w:szCs w:val="20"/>
        </w:rPr>
        <w:t>au</w:t>
      </w:r>
      <w:r w:rsidRPr="00DF2975">
        <w:rPr>
          <w:rFonts w:ascii="Arial" w:hAnsi="Arial" w:cs="Arial"/>
          <w:spacing w:val="17"/>
          <w:sz w:val="20"/>
          <w:szCs w:val="20"/>
        </w:rPr>
        <w:t xml:space="preserve"> </w:t>
      </w:r>
      <w:r w:rsidRPr="00DF2975">
        <w:rPr>
          <w:rFonts w:ascii="Arial" w:hAnsi="Arial" w:cs="Arial"/>
          <w:sz w:val="20"/>
          <w:szCs w:val="20"/>
        </w:rPr>
        <w:t>moment</w:t>
      </w:r>
      <w:r w:rsidRPr="00DF2975">
        <w:rPr>
          <w:rFonts w:ascii="Arial" w:hAnsi="Arial" w:cs="Arial"/>
          <w:spacing w:val="62"/>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la</w:t>
      </w:r>
      <w:r w:rsidRPr="00DF2975">
        <w:rPr>
          <w:rFonts w:ascii="Arial" w:hAnsi="Arial" w:cs="Arial"/>
          <w:spacing w:val="17"/>
          <w:sz w:val="20"/>
          <w:szCs w:val="20"/>
        </w:rPr>
        <w:t xml:space="preserve"> </w:t>
      </w:r>
      <w:r w:rsidRPr="00DF2975">
        <w:rPr>
          <w:rFonts w:ascii="Arial" w:hAnsi="Arial" w:cs="Arial"/>
          <w:w w:val="108"/>
          <w:sz w:val="20"/>
          <w:szCs w:val="20"/>
        </w:rPr>
        <w:t>préparation</w:t>
      </w:r>
      <w:r w:rsidRPr="00DF2975">
        <w:rPr>
          <w:rFonts w:ascii="Arial" w:hAnsi="Arial" w:cs="Arial"/>
          <w:spacing w:val="-3"/>
          <w:w w:val="108"/>
          <w:sz w:val="20"/>
          <w:szCs w:val="20"/>
        </w:rPr>
        <w:t xml:space="preserve"> </w:t>
      </w:r>
      <w:r w:rsidRPr="00DF2975">
        <w:rPr>
          <w:rFonts w:ascii="Arial" w:hAnsi="Arial" w:cs="Arial"/>
          <w:sz w:val="20"/>
          <w:szCs w:val="20"/>
        </w:rPr>
        <w:t>et</w:t>
      </w:r>
      <w:r w:rsidRPr="00DF2975">
        <w:rPr>
          <w:rFonts w:ascii="Arial" w:hAnsi="Arial" w:cs="Arial"/>
          <w:spacing w:val="2"/>
          <w:sz w:val="20"/>
          <w:szCs w:val="20"/>
        </w:rPr>
        <w:t xml:space="preserve"> </w:t>
      </w:r>
      <w:r w:rsidRPr="00DF2975">
        <w:rPr>
          <w:rFonts w:ascii="Arial" w:hAnsi="Arial" w:cs="Arial"/>
          <w:w w:val="107"/>
          <w:sz w:val="20"/>
          <w:szCs w:val="20"/>
        </w:rPr>
        <w:t xml:space="preserve">en </w:t>
      </w:r>
      <w:r w:rsidRPr="00DF2975">
        <w:rPr>
          <w:rFonts w:ascii="Arial" w:hAnsi="Arial" w:cs="Arial"/>
          <w:sz w:val="20"/>
          <w:szCs w:val="20"/>
        </w:rPr>
        <w:t>vol,</w:t>
      </w:r>
      <w:r w:rsidRPr="00DF2975">
        <w:rPr>
          <w:rFonts w:ascii="Arial" w:hAnsi="Arial" w:cs="Arial"/>
          <w:spacing w:val="17"/>
          <w:sz w:val="20"/>
          <w:szCs w:val="20"/>
        </w:rPr>
        <w:t xml:space="preserve"> </w:t>
      </w:r>
      <w:r w:rsidRPr="00DF2975">
        <w:rPr>
          <w:rFonts w:ascii="Arial" w:hAnsi="Arial" w:cs="Arial"/>
          <w:sz w:val="20"/>
          <w:szCs w:val="20"/>
        </w:rPr>
        <w:t>devraient</w:t>
      </w:r>
      <w:r w:rsidRPr="00DF2975">
        <w:rPr>
          <w:rFonts w:ascii="Arial" w:hAnsi="Arial" w:cs="Arial"/>
          <w:spacing w:val="58"/>
          <w:sz w:val="20"/>
          <w:szCs w:val="20"/>
        </w:rPr>
        <w:t xml:space="preserve"> </w:t>
      </w:r>
      <w:r w:rsidRPr="00DF2975">
        <w:rPr>
          <w:rFonts w:ascii="Arial" w:hAnsi="Arial" w:cs="Arial"/>
          <w:sz w:val="20"/>
          <w:szCs w:val="20"/>
        </w:rPr>
        <w:t>être</w:t>
      </w:r>
      <w:r w:rsidRPr="00DF2975">
        <w:rPr>
          <w:rFonts w:ascii="Arial" w:hAnsi="Arial" w:cs="Arial"/>
          <w:spacing w:val="21"/>
          <w:sz w:val="20"/>
          <w:szCs w:val="20"/>
        </w:rPr>
        <w:t xml:space="preserve"> </w:t>
      </w:r>
      <w:r w:rsidRPr="00DF2975">
        <w:rPr>
          <w:rFonts w:ascii="Arial" w:hAnsi="Arial" w:cs="Arial"/>
          <w:sz w:val="20"/>
          <w:szCs w:val="20"/>
        </w:rPr>
        <w:t xml:space="preserve">publiées </w:t>
      </w:r>
      <w:r w:rsidRPr="00DF2975">
        <w:rPr>
          <w:rFonts w:ascii="Arial" w:hAnsi="Arial" w:cs="Arial"/>
          <w:spacing w:val="1"/>
          <w:sz w:val="20"/>
          <w:szCs w:val="20"/>
        </w:rPr>
        <w:t xml:space="preserve"> </w:t>
      </w:r>
      <w:r w:rsidRPr="00DF2975">
        <w:rPr>
          <w:rFonts w:ascii="Arial" w:hAnsi="Arial" w:cs="Arial"/>
          <w:sz w:val="20"/>
          <w:szCs w:val="20"/>
        </w:rPr>
        <w:t>sous</w:t>
      </w:r>
      <w:r w:rsidRPr="00DF2975">
        <w:rPr>
          <w:rFonts w:ascii="Arial" w:hAnsi="Arial" w:cs="Arial"/>
          <w:spacing w:val="33"/>
          <w:sz w:val="20"/>
          <w:szCs w:val="20"/>
        </w:rPr>
        <w:t xml:space="preserve"> </w:t>
      </w:r>
      <w:r w:rsidRPr="00DF2975">
        <w:rPr>
          <w:rFonts w:ascii="Arial" w:hAnsi="Arial" w:cs="Arial"/>
          <w:sz w:val="20"/>
          <w:szCs w:val="20"/>
        </w:rPr>
        <w:t>une</w:t>
      </w:r>
      <w:r w:rsidRPr="00DF2975">
        <w:rPr>
          <w:rFonts w:ascii="Arial" w:hAnsi="Arial" w:cs="Arial"/>
          <w:spacing w:val="34"/>
          <w:sz w:val="20"/>
          <w:szCs w:val="20"/>
        </w:rPr>
        <w:t xml:space="preserve"> </w:t>
      </w:r>
      <w:r w:rsidRPr="00DF2975">
        <w:rPr>
          <w:rFonts w:ascii="Arial" w:hAnsi="Arial" w:cs="Arial"/>
          <w:sz w:val="20"/>
          <w:szCs w:val="20"/>
        </w:rPr>
        <w:t>forme</w:t>
      </w:r>
      <w:r w:rsidRPr="00DF2975">
        <w:rPr>
          <w:rFonts w:ascii="Arial" w:hAnsi="Arial" w:cs="Arial"/>
          <w:spacing w:val="45"/>
          <w:sz w:val="20"/>
          <w:szCs w:val="20"/>
        </w:rPr>
        <w:t xml:space="preserve"> </w:t>
      </w:r>
      <w:r w:rsidRPr="00DF2975">
        <w:rPr>
          <w:rFonts w:ascii="Arial" w:hAnsi="Arial" w:cs="Arial"/>
          <w:w w:val="109"/>
          <w:sz w:val="20"/>
          <w:szCs w:val="20"/>
        </w:rPr>
        <w:t>appropriée</w:t>
      </w:r>
      <w:r w:rsidRPr="00DF2975">
        <w:rPr>
          <w:rFonts w:ascii="Arial" w:hAnsi="Arial" w:cs="Arial"/>
          <w:spacing w:val="1"/>
          <w:w w:val="109"/>
          <w:sz w:val="20"/>
          <w:szCs w:val="20"/>
        </w:rPr>
        <w:t xml:space="preserve"> </w:t>
      </w:r>
      <w:r w:rsidRPr="00DF2975">
        <w:rPr>
          <w:rFonts w:ascii="Arial" w:hAnsi="Arial" w:cs="Arial"/>
          <w:sz w:val="20"/>
          <w:szCs w:val="20"/>
        </w:rPr>
        <w:t>dans</w:t>
      </w:r>
      <w:r w:rsidRPr="00DF2975">
        <w:rPr>
          <w:rFonts w:ascii="Arial" w:hAnsi="Arial" w:cs="Arial"/>
          <w:spacing w:val="33"/>
          <w:sz w:val="20"/>
          <w:szCs w:val="20"/>
        </w:rPr>
        <w:t xml:space="preserve"> </w:t>
      </w:r>
      <w:r w:rsidRPr="00DF2975">
        <w:rPr>
          <w:rFonts w:ascii="Arial" w:hAnsi="Arial" w:cs="Arial"/>
          <w:sz w:val="20"/>
          <w:szCs w:val="20"/>
        </w:rPr>
        <w:t>la</w:t>
      </w:r>
      <w:r w:rsidRPr="00DF2975">
        <w:rPr>
          <w:rFonts w:ascii="Arial" w:hAnsi="Arial" w:cs="Arial"/>
          <w:spacing w:val="22"/>
          <w:sz w:val="20"/>
          <w:szCs w:val="20"/>
        </w:rPr>
        <w:t xml:space="preserve"> </w:t>
      </w:r>
      <w:r w:rsidRPr="00DF2975">
        <w:rPr>
          <w:rFonts w:ascii="Arial" w:hAnsi="Arial" w:cs="Arial"/>
          <w:sz w:val="20"/>
          <w:szCs w:val="20"/>
        </w:rPr>
        <w:t>partie</w:t>
      </w:r>
      <w:r w:rsidRPr="00DF2975">
        <w:rPr>
          <w:rFonts w:ascii="Arial" w:hAnsi="Arial" w:cs="Arial"/>
          <w:spacing w:val="43"/>
          <w:sz w:val="20"/>
          <w:szCs w:val="20"/>
        </w:rPr>
        <w:t xml:space="preserve"> </w:t>
      </w:r>
      <w:r w:rsidRPr="00DF2975">
        <w:rPr>
          <w:rFonts w:ascii="Arial" w:hAnsi="Arial" w:cs="Arial"/>
          <w:sz w:val="20"/>
          <w:szCs w:val="20"/>
        </w:rPr>
        <w:t>C</w:t>
      </w:r>
      <w:r w:rsidRPr="00DF2975">
        <w:rPr>
          <w:rFonts w:ascii="Arial" w:hAnsi="Arial" w:cs="Arial"/>
          <w:spacing w:val="3"/>
          <w:sz w:val="20"/>
          <w:szCs w:val="20"/>
        </w:rPr>
        <w:t xml:space="preserve"> </w:t>
      </w:r>
      <w:r w:rsidRPr="00DF2975">
        <w:rPr>
          <w:rFonts w:ascii="Arial" w:hAnsi="Arial" w:cs="Arial"/>
          <w:sz w:val="20"/>
          <w:szCs w:val="20"/>
        </w:rPr>
        <w:t>du</w:t>
      </w:r>
      <w:r w:rsidRPr="00DF2975">
        <w:rPr>
          <w:rFonts w:ascii="Arial" w:hAnsi="Arial" w:cs="Arial"/>
          <w:spacing w:val="28"/>
          <w:sz w:val="20"/>
          <w:szCs w:val="20"/>
        </w:rPr>
        <w:t xml:space="preserve"> </w:t>
      </w:r>
      <w:r w:rsidRPr="00DF2975">
        <w:rPr>
          <w:rFonts w:ascii="Arial" w:hAnsi="Arial" w:cs="Arial"/>
          <w:sz w:val="20"/>
          <w:szCs w:val="20"/>
        </w:rPr>
        <w:t>manuel  d’exploitation,</w:t>
      </w:r>
      <w:r w:rsidRPr="00DF2975">
        <w:rPr>
          <w:rFonts w:ascii="Arial" w:hAnsi="Arial" w:cs="Arial"/>
          <w:spacing w:val="60"/>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sorte</w:t>
      </w:r>
      <w:r w:rsidRPr="00DF2975">
        <w:rPr>
          <w:rFonts w:ascii="Arial" w:hAnsi="Arial" w:cs="Arial"/>
          <w:spacing w:val="27"/>
          <w:sz w:val="20"/>
          <w:szCs w:val="20"/>
        </w:rPr>
        <w:t xml:space="preserve"> </w:t>
      </w:r>
      <w:r w:rsidRPr="00DF2975">
        <w:rPr>
          <w:rFonts w:ascii="Arial" w:hAnsi="Arial" w:cs="Arial"/>
          <w:sz w:val="20"/>
          <w:szCs w:val="20"/>
        </w:rPr>
        <w:t>que</w:t>
      </w:r>
      <w:r w:rsidRPr="00DF2975">
        <w:rPr>
          <w:rFonts w:ascii="Arial" w:hAnsi="Arial" w:cs="Arial"/>
          <w:spacing w:val="31"/>
          <w:sz w:val="20"/>
          <w:szCs w:val="20"/>
        </w:rPr>
        <w:t xml:space="preserve"> </w:t>
      </w:r>
      <w:r w:rsidRPr="00DF2975">
        <w:rPr>
          <w:rFonts w:ascii="Arial" w:hAnsi="Arial" w:cs="Arial"/>
          <w:sz w:val="20"/>
          <w:szCs w:val="20"/>
        </w:rPr>
        <w:t>l’aptitude</w:t>
      </w:r>
      <w:r w:rsidRPr="00DF2975">
        <w:rPr>
          <w:rFonts w:ascii="Arial" w:hAnsi="Arial" w:cs="Arial"/>
          <w:spacing w:val="39"/>
          <w:sz w:val="20"/>
          <w:szCs w:val="20"/>
        </w:rPr>
        <w:t xml:space="preserve"> </w:t>
      </w:r>
      <w:r w:rsidRPr="00DF2975">
        <w:rPr>
          <w:rFonts w:ascii="Arial" w:hAnsi="Arial" w:cs="Arial"/>
          <w:sz w:val="20"/>
          <w:szCs w:val="20"/>
        </w:rPr>
        <w:t>de</w:t>
      </w:r>
      <w:r w:rsidRPr="00DF2975">
        <w:rPr>
          <w:rFonts w:ascii="Arial" w:hAnsi="Arial" w:cs="Arial"/>
          <w:spacing w:val="19"/>
          <w:sz w:val="20"/>
          <w:szCs w:val="20"/>
        </w:rPr>
        <w:t xml:space="preserve"> </w:t>
      </w:r>
      <w:r w:rsidR="00BD2F08" w:rsidRPr="00DF2975">
        <w:rPr>
          <w:rFonts w:ascii="Arial" w:hAnsi="Arial" w:cs="Arial"/>
          <w:w w:val="106"/>
          <w:sz w:val="20"/>
          <w:szCs w:val="20"/>
        </w:rPr>
        <w:t>l’héliplate</w:t>
      </w:r>
      <w:r w:rsidRPr="00DF2975">
        <w:rPr>
          <w:rFonts w:ascii="Arial" w:hAnsi="Arial" w:cs="Arial"/>
          <w:w w:val="106"/>
          <w:sz w:val="20"/>
          <w:szCs w:val="20"/>
        </w:rPr>
        <w:t xml:space="preserve">forme </w:t>
      </w:r>
      <w:r w:rsidRPr="00DF2975">
        <w:rPr>
          <w:rFonts w:ascii="Arial" w:hAnsi="Arial" w:cs="Arial"/>
          <w:sz w:val="20"/>
          <w:szCs w:val="20"/>
        </w:rPr>
        <w:t>à</w:t>
      </w:r>
      <w:r w:rsidRPr="00DF2975">
        <w:rPr>
          <w:rFonts w:ascii="Arial" w:hAnsi="Arial" w:cs="Arial"/>
          <w:spacing w:val="10"/>
          <w:sz w:val="20"/>
          <w:szCs w:val="20"/>
        </w:rPr>
        <w:t xml:space="preserve"> </w:t>
      </w:r>
      <w:r w:rsidRPr="00DF2975">
        <w:rPr>
          <w:rFonts w:ascii="Arial" w:hAnsi="Arial" w:cs="Arial"/>
          <w:sz w:val="20"/>
          <w:szCs w:val="20"/>
        </w:rPr>
        <w:t>être</w:t>
      </w:r>
      <w:r w:rsidRPr="00DF2975">
        <w:rPr>
          <w:rFonts w:ascii="Arial" w:hAnsi="Arial" w:cs="Arial"/>
          <w:spacing w:val="18"/>
          <w:sz w:val="20"/>
          <w:szCs w:val="20"/>
        </w:rPr>
        <w:t xml:space="preserve"> </w:t>
      </w:r>
      <w:r w:rsidRPr="00DF2975">
        <w:rPr>
          <w:rFonts w:ascii="Arial" w:hAnsi="Arial" w:cs="Arial"/>
          <w:sz w:val="20"/>
          <w:szCs w:val="20"/>
        </w:rPr>
        <w:t>utilisée</w:t>
      </w:r>
      <w:r w:rsidRPr="00DF2975">
        <w:rPr>
          <w:rFonts w:ascii="Arial" w:hAnsi="Arial" w:cs="Arial"/>
          <w:spacing w:val="49"/>
          <w:sz w:val="20"/>
          <w:szCs w:val="20"/>
        </w:rPr>
        <w:t xml:space="preserve"> </w:t>
      </w:r>
      <w:r w:rsidRPr="00DF2975">
        <w:rPr>
          <w:rFonts w:ascii="Arial" w:hAnsi="Arial" w:cs="Arial"/>
          <w:sz w:val="20"/>
          <w:szCs w:val="20"/>
        </w:rPr>
        <w:t>comme</w:t>
      </w:r>
      <w:r w:rsidRPr="00DF2975">
        <w:rPr>
          <w:rFonts w:ascii="Arial" w:hAnsi="Arial" w:cs="Arial"/>
          <w:spacing w:val="51"/>
          <w:sz w:val="20"/>
          <w:szCs w:val="20"/>
        </w:rPr>
        <w:t xml:space="preserve"> </w:t>
      </w:r>
      <w:r w:rsidRPr="00DF2975">
        <w:rPr>
          <w:rFonts w:ascii="Arial" w:hAnsi="Arial" w:cs="Arial"/>
          <w:sz w:val="20"/>
          <w:szCs w:val="20"/>
        </w:rPr>
        <w:t xml:space="preserve">dégagement </w:t>
      </w:r>
      <w:r w:rsidRPr="00DF2975">
        <w:rPr>
          <w:rFonts w:ascii="Arial" w:hAnsi="Arial" w:cs="Arial"/>
          <w:spacing w:val="17"/>
          <w:sz w:val="20"/>
          <w:szCs w:val="20"/>
        </w:rPr>
        <w:t xml:space="preserve"> </w:t>
      </w:r>
      <w:r w:rsidRPr="00DF2975">
        <w:rPr>
          <w:rFonts w:ascii="Arial" w:hAnsi="Arial" w:cs="Arial"/>
          <w:sz w:val="20"/>
          <w:szCs w:val="20"/>
        </w:rPr>
        <w:t>en</w:t>
      </w:r>
      <w:r w:rsidRPr="00DF2975">
        <w:rPr>
          <w:rFonts w:ascii="Arial" w:hAnsi="Arial" w:cs="Arial"/>
          <w:spacing w:val="19"/>
          <w:sz w:val="20"/>
          <w:szCs w:val="20"/>
        </w:rPr>
        <w:t xml:space="preserve"> </w:t>
      </w:r>
      <w:r w:rsidRPr="00DF2975">
        <w:rPr>
          <w:rFonts w:ascii="Arial" w:hAnsi="Arial" w:cs="Arial"/>
          <w:sz w:val="20"/>
          <w:szCs w:val="20"/>
        </w:rPr>
        <w:t>mer,</w:t>
      </w:r>
      <w:r w:rsidRPr="00DF2975">
        <w:rPr>
          <w:rFonts w:ascii="Arial" w:hAnsi="Arial" w:cs="Arial"/>
          <w:spacing w:val="29"/>
          <w:sz w:val="20"/>
          <w:szCs w:val="20"/>
        </w:rPr>
        <w:t xml:space="preserve"> </w:t>
      </w:r>
      <w:r w:rsidRPr="00DF2975">
        <w:rPr>
          <w:rFonts w:ascii="Arial" w:hAnsi="Arial" w:cs="Arial"/>
          <w:sz w:val="20"/>
          <w:szCs w:val="20"/>
        </w:rPr>
        <w:t>en</w:t>
      </w:r>
      <w:r w:rsidRPr="00DF2975">
        <w:rPr>
          <w:rFonts w:ascii="Arial" w:hAnsi="Arial" w:cs="Arial"/>
          <w:spacing w:val="19"/>
          <w:sz w:val="20"/>
          <w:szCs w:val="20"/>
        </w:rPr>
        <w:t xml:space="preserve"> </w:t>
      </w:r>
      <w:r w:rsidRPr="00DF2975">
        <w:rPr>
          <w:rFonts w:ascii="Arial" w:hAnsi="Arial" w:cs="Arial"/>
          <w:sz w:val="20"/>
          <w:szCs w:val="20"/>
        </w:rPr>
        <w:t>toutes</w:t>
      </w:r>
      <w:r w:rsidRPr="00DF2975">
        <w:rPr>
          <w:rFonts w:ascii="Arial" w:hAnsi="Arial" w:cs="Arial"/>
          <w:spacing w:val="21"/>
          <w:sz w:val="20"/>
          <w:szCs w:val="20"/>
        </w:rPr>
        <w:t xml:space="preserve"> </w:t>
      </w:r>
      <w:r w:rsidR="00BD2F08" w:rsidRPr="00DF2975">
        <w:rPr>
          <w:rFonts w:ascii="Arial" w:hAnsi="Arial" w:cs="Arial"/>
          <w:w w:val="106"/>
          <w:sz w:val="20"/>
          <w:szCs w:val="20"/>
        </w:rPr>
        <w:t>condi</w:t>
      </w:r>
      <w:r w:rsidRPr="00DF2975">
        <w:rPr>
          <w:rFonts w:ascii="Arial" w:hAnsi="Arial" w:cs="Arial"/>
          <w:sz w:val="20"/>
          <w:szCs w:val="20"/>
        </w:rPr>
        <w:t>tions,</w:t>
      </w:r>
      <w:r w:rsidRPr="00DF2975">
        <w:rPr>
          <w:rFonts w:ascii="Arial" w:hAnsi="Arial" w:cs="Arial"/>
          <w:spacing w:val="20"/>
          <w:sz w:val="20"/>
          <w:szCs w:val="20"/>
        </w:rPr>
        <w:t xml:space="preserve"> </w:t>
      </w:r>
      <w:r w:rsidRPr="00DF2975">
        <w:rPr>
          <w:rFonts w:ascii="Arial" w:hAnsi="Arial" w:cs="Arial"/>
          <w:sz w:val="20"/>
          <w:szCs w:val="20"/>
        </w:rPr>
        <w:t>puisse</w:t>
      </w:r>
      <w:r w:rsidRPr="00DF2975">
        <w:rPr>
          <w:rFonts w:ascii="Arial" w:hAnsi="Arial" w:cs="Arial"/>
          <w:spacing w:val="46"/>
          <w:sz w:val="20"/>
          <w:szCs w:val="20"/>
        </w:rPr>
        <w:t xml:space="preserve"> </w:t>
      </w:r>
      <w:r w:rsidRPr="00DF2975">
        <w:rPr>
          <w:rFonts w:ascii="Arial" w:hAnsi="Arial" w:cs="Arial"/>
          <w:sz w:val="20"/>
          <w:szCs w:val="20"/>
        </w:rPr>
        <w:t>être</w:t>
      </w:r>
      <w:r w:rsidRPr="00DF2975">
        <w:rPr>
          <w:rFonts w:ascii="Arial" w:hAnsi="Arial" w:cs="Arial"/>
          <w:spacing w:val="19"/>
          <w:sz w:val="20"/>
          <w:szCs w:val="20"/>
        </w:rPr>
        <w:t xml:space="preserve"> </w:t>
      </w:r>
      <w:r w:rsidRPr="00DF2975">
        <w:rPr>
          <w:rFonts w:ascii="Arial" w:hAnsi="Arial" w:cs="Arial"/>
          <w:sz w:val="20"/>
          <w:szCs w:val="20"/>
        </w:rPr>
        <w:t>évaluée.</w:t>
      </w:r>
      <w:r w:rsidRPr="00DF2975">
        <w:rPr>
          <w:rFonts w:ascii="Arial" w:hAnsi="Arial" w:cs="Arial"/>
          <w:spacing w:val="43"/>
          <w:sz w:val="20"/>
          <w:szCs w:val="20"/>
        </w:rPr>
        <w:t xml:space="preserve"> </w:t>
      </w:r>
      <w:r w:rsidR="00BD2F08" w:rsidRPr="00DF2975">
        <w:rPr>
          <w:rFonts w:ascii="Arial" w:hAnsi="Arial" w:cs="Arial"/>
          <w:w w:val="106"/>
          <w:sz w:val="20"/>
          <w:szCs w:val="20"/>
        </w:rPr>
        <w:t>L’héliplate</w:t>
      </w:r>
      <w:r w:rsidRPr="00DF2975">
        <w:rPr>
          <w:rFonts w:ascii="Arial" w:hAnsi="Arial" w:cs="Arial"/>
          <w:w w:val="106"/>
          <w:sz w:val="20"/>
          <w:szCs w:val="20"/>
        </w:rPr>
        <w:t>forme</w:t>
      </w:r>
      <w:r w:rsidRPr="00DF2975">
        <w:rPr>
          <w:rFonts w:ascii="Arial" w:hAnsi="Arial" w:cs="Arial"/>
          <w:spacing w:val="1"/>
          <w:w w:val="106"/>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 xml:space="preserve">dégagement </w:t>
      </w:r>
      <w:r w:rsidRPr="00DF2975">
        <w:rPr>
          <w:rFonts w:ascii="Arial" w:hAnsi="Arial" w:cs="Arial"/>
          <w:spacing w:val="18"/>
          <w:sz w:val="20"/>
          <w:szCs w:val="20"/>
        </w:rPr>
        <w:t xml:space="preserve"> </w:t>
      </w:r>
      <w:r w:rsidRPr="00DF2975">
        <w:rPr>
          <w:rFonts w:ascii="Arial" w:hAnsi="Arial" w:cs="Arial"/>
          <w:sz w:val="20"/>
          <w:szCs w:val="20"/>
        </w:rPr>
        <w:t>devrait</w:t>
      </w:r>
      <w:r w:rsidRPr="00DF2975">
        <w:rPr>
          <w:rFonts w:ascii="Arial" w:hAnsi="Arial" w:cs="Arial"/>
          <w:spacing w:val="43"/>
          <w:sz w:val="20"/>
          <w:szCs w:val="20"/>
        </w:rPr>
        <w:t xml:space="preserve"> </w:t>
      </w:r>
      <w:r w:rsidRPr="00DF2975">
        <w:rPr>
          <w:rFonts w:ascii="Arial" w:hAnsi="Arial" w:cs="Arial"/>
          <w:sz w:val="20"/>
          <w:szCs w:val="20"/>
        </w:rPr>
        <w:t>satisfaire</w:t>
      </w:r>
      <w:r w:rsidRPr="00DF2975">
        <w:rPr>
          <w:rFonts w:ascii="Arial" w:hAnsi="Arial" w:cs="Arial"/>
          <w:spacing w:val="38"/>
          <w:sz w:val="20"/>
          <w:szCs w:val="20"/>
        </w:rPr>
        <w:t xml:space="preserve"> </w:t>
      </w:r>
      <w:r w:rsidRPr="00DF2975">
        <w:rPr>
          <w:rFonts w:ascii="Arial" w:hAnsi="Arial" w:cs="Arial"/>
          <w:sz w:val="20"/>
          <w:szCs w:val="20"/>
        </w:rPr>
        <w:t>aux</w:t>
      </w:r>
      <w:r w:rsidRPr="00DF2975">
        <w:rPr>
          <w:rFonts w:ascii="Arial" w:hAnsi="Arial" w:cs="Arial"/>
          <w:spacing w:val="25"/>
          <w:sz w:val="20"/>
          <w:szCs w:val="20"/>
        </w:rPr>
        <w:t xml:space="preserve"> </w:t>
      </w:r>
      <w:r w:rsidRPr="00DF2975">
        <w:rPr>
          <w:rFonts w:ascii="Arial" w:hAnsi="Arial" w:cs="Arial"/>
          <w:sz w:val="20"/>
          <w:szCs w:val="20"/>
        </w:rPr>
        <w:t>critères</w:t>
      </w:r>
      <w:r w:rsidRPr="00DF2975">
        <w:rPr>
          <w:rFonts w:ascii="Arial" w:hAnsi="Arial" w:cs="Arial"/>
          <w:spacing w:val="32"/>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taille</w:t>
      </w:r>
      <w:r w:rsidRPr="00DF2975">
        <w:rPr>
          <w:rFonts w:ascii="Arial" w:hAnsi="Arial" w:cs="Arial"/>
          <w:spacing w:val="39"/>
          <w:sz w:val="20"/>
          <w:szCs w:val="20"/>
        </w:rPr>
        <w:t xml:space="preserve"> </w:t>
      </w:r>
      <w:r w:rsidRPr="00DF2975">
        <w:rPr>
          <w:rFonts w:ascii="Arial" w:hAnsi="Arial" w:cs="Arial"/>
          <w:sz w:val="20"/>
          <w:szCs w:val="20"/>
        </w:rPr>
        <w:t xml:space="preserve">et de </w:t>
      </w:r>
      <w:r w:rsidRPr="00DF2975">
        <w:rPr>
          <w:rFonts w:ascii="Arial" w:hAnsi="Arial" w:cs="Arial"/>
          <w:spacing w:val="12"/>
          <w:sz w:val="20"/>
          <w:szCs w:val="20"/>
        </w:rPr>
        <w:t xml:space="preserve"> </w:t>
      </w:r>
      <w:r w:rsidRPr="00DF2975">
        <w:rPr>
          <w:rFonts w:ascii="Arial" w:hAnsi="Arial" w:cs="Arial"/>
          <w:sz w:val="20"/>
          <w:szCs w:val="20"/>
        </w:rPr>
        <w:t xml:space="preserve">franchissement  </w:t>
      </w:r>
      <w:r w:rsidRPr="00DF2975">
        <w:rPr>
          <w:rFonts w:ascii="Arial" w:hAnsi="Arial" w:cs="Arial"/>
          <w:spacing w:val="1"/>
          <w:sz w:val="20"/>
          <w:szCs w:val="20"/>
        </w:rPr>
        <w:t xml:space="preserve"> </w:t>
      </w:r>
      <w:r w:rsidRPr="00DF2975">
        <w:rPr>
          <w:rFonts w:ascii="Arial" w:hAnsi="Arial" w:cs="Arial"/>
          <w:sz w:val="20"/>
          <w:szCs w:val="20"/>
        </w:rPr>
        <w:t xml:space="preserve">d’obstacle </w:t>
      </w:r>
      <w:r w:rsidRPr="00DF2975">
        <w:rPr>
          <w:rFonts w:ascii="Arial" w:hAnsi="Arial" w:cs="Arial"/>
          <w:spacing w:val="26"/>
          <w:sz w:val="20"/>
          <w:szCs w:val="20"/>
        </w:rPr>
        <w:t xml:space="preserve"> </w:t>
      </w:r>
      <w:r w:rsidRPr="00DF2975">
        <w:rPr>
          <w:rFonts w:ascii="Arial" w:hAnsi="Arial" w:cs="Arial"/>
          <w:sz w:val="20"/>
          <w:szCs w:val="20"/>
        </w:rPr>
        <w:t xml:space="preserve">appropriés  </w:t>
      </w:r>
      <w:r w:rsidRPr="00DF2975">
        <w:rPr>
          <w:rFonts w:ascii="Arial" w:hAnsi="Arial" w:cs="Arial"/>
          <w:spacing w:val="7"/>
          <w:sz w:val="20"/>
          <w:szCs w:val="20"/>
        </w:rPr>
        <w:t xml:space="preserve"> </w:t>
      </w:r>
      <w:r w:rsidRPr="00DF2975">
        <w:rPr>
          <w:rFonts w:ascii="Arial" w:hAnsi="Arial" w:cs="Arial"/>
          <w:sz w:val="20"/>
          <w:szCs w:val="20"/>
        </w:rPr>
        <w:t xml:space="preserve">aux </w:t>
      </w:r>
      <w:r w:rsidRPr="00DF2975">
        <w:rPr>
          <w:rFonts w:ascii="Arial" w:hAnsi="Arial" w:cs="Arial"/>
          <w:spacing w:val="17"/>
          <w:sz w:val="20"/>
          <w:szCs w:val="20"/>
        </w:rPr>
        <w:t xml:space="preserve"> </w:t>
      </w:r>
      <w:r w:rsidRPr="00DF2975">
        <w:rPr>
          <w:rFonts w:ascii="Arial" w:hAnsi="Arial" w:cs="Arial"/>
          <w:sz w:val="20"/>
          <w:szCs w:val="20"/>
        </w:rPr>
        <w:t xml:space="preserve">exigences </w:t>
      </w:r>
      <w:r w:rsidRPr="00DF2975">
        <w:rPr>
          <w:rFonts w:ascii="Arial" w:hAnsi="Arial" w:cs="Arial"/>
          <w:spacing w:val="43"/>
          <w:sz w:val="20"/>
          <w:szCs w:val="20"/>
        </w:rPr>
        <w:t xml:space="preserve"> </w:t>
      </w:r>
      <w:r w:rsidRPr="00DF2975">
        <w:rPr>
          <w:rFonts w:ascii="Arial" w:hAnsi="Arial" w:cs="Arial"/>
          <w:sz w:val="20"/>
          <w:szCs w:val="20"/>
        </w:rPr>
        <w:t xml:space="preserve">de </w:t>
      </w:r>
      <w:r w:rsidRPr="00DF2975">
        <w:rPr>
          <w:rFonts w:ascii="Arial" w:hAnsi="Arial" w:cs="Arial"/>
          <w:spacing w:val="12"/>
          <w:sz w:val="20"/>
          <w:szCs w:val="20"/>
        </w:rPr>
        <w:t xml:space="preserve"> </w:t>
      </w:r>
      <w:r w:rsidRPr="00DF2975">
        <w:rPr>
          <w:rFonts w:ascii="Arial" w:hAnsi="Arial" w:cs="Arial"/>
          <w:sz w:val="20"/>
          <w:szCs w:val="20"/>
        </w:rPr>
        <w:t xml:space="preserve">performance   du </w:t>
      </w:r>
      <w:r w:rsidRPr="00DF2975">
        <w:rPr>
          <w:rFonts w:ascii="Arial" w:hAnsi="Arial" w:cs="Arial"/>
          <w:spacing w:val="18"/>
          <w:sz w:val="20"/>
          <w:szCs w:val="20"/>
        </w:rPr>
        <w:t xml:space="preserve"> </w:t>
      </w:r>
      <w:r w:rsidRPr="00DF2975">
        <w:rPr>
          <w:rFonts w:ascii="Arial" w:hAnsi="Arial" w:cs="Arial"/>
          <w:sz w:val="20"/>
          <w:szCs w:val="20"/>
        </w:rPr>
        <w:t xml:space="preserve">type </w:t>
      </w:r>
      <w:r w:rsidRPr="00DF2975">
        <w:rPr>
          <w:rFonts w:ascii="Arial" w:hAnsi="Arial" w:cs="Arial"/>
          <w:spacing w:val="9"/>
          <w:sz w:val="20"/>
          <w:szCs w:val="20"/>
        </w:rPr>
        <w:t xml:space="preserve"> </w:t>
      </w:r>
      <w:r w:rsidRPr="00DF2975">
        <w:rPr>
          <w:rFonts w:ascii="Arial" w:hAnsi="Arial" w:cs="Arial"/>
          <w:w w:val="105"/>
          <w:sz w:val="20"/>
          <w:szCs w:val="20"/>
        </w:rPr>
        <w:t xml:space="preserve">d’hélicoptère </w:t>
      </w:r>
      <w:r w:rsidRPr="00DF2975">
        <w:rPr>
          <w:rFonts w:ascii="Arial" w:hAnsi="Arial" w:cs="Arial"/>
          <w:w w:val="103"/>
          <w:sz w:val="20"/>
          <w:szCs w:val="20"/>
        </w:rPr>
        <w:t>concerné.</w:t>
      </w:r>
    </w:p>
    <w:p w14:paraId="427791CC"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12"/>
          <w:sz w:val="20"/>
          <w:szCs w:val="20"/>
        </w:rPr>
        <w:t xml:space="preserve"> </w:t>
      </w:r>
      <w:r w:rsidRPr="00DF2975">
        <w:rPr>
          <w:rFonts w:ascii="Arial" w:hAnsi="Arial" w:cs="Arial"/>
          <w:w w:val="106"/>
          <w:sz w:val="20"/>
          <w:szCs w:val="20"/>
        </w:rPr>
        <w:t>Considérations</w:t>
      </w:r>
      <w:r w:rsidRPr="00DF2975">
        <w:rPr>
          <w:rFonts w:ascii="Arial" w:hAnsi="Arial" w:cs="Arial"/>
          <w:spacing w:val="21"/>
          <w:w w:val="106"/>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6"/>
          <w:sz w:val="20"/>
          <w:szCs w:val="20"/>
        </w:rPr>
        <w:t>performances</w:t>
      </w:r>
      <w:r w:rsidR="00BD2F08" w:rsidRPr="00DF2975">
        <w:rPr>
          <w:rFonts w:ascii="Arial" w:hAnsi="Arial" w:cs="Arial"/>
          <w:w w:val="106"/>
          <w:sz w:val="20"/>
          <w:szCs w:val="20"/>
        </w:rPr>
        <w:t>.</w:t>
      </w:r>
    </w:p>
    <w:p w14:paraId="00211F65"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L’utilisation</w:t>
      </w:r>
      <w:r w:rsidRPr="00DF2975">
        <w:rPr>
          <w:rFonts w:ascii="Arial" w:hAnsi="Arial" w:cs="Arial"/>
          <w:spacing w:val="60"/>
          <w:sz w:val="20"/>
          <w:szCs w:val="20"/>
        </w:rPr>
        <w:t xml:space="preserve"> </w:t>
      </w:r>
      <w:r w:rsidRPr="00DF2975">
        <w:rPr>
          <w:rFonts w:ascii="Arial" w:hAnsi="Arial" w:cs="Arial"/>
          <w:sz w:val="20"/>
          <w:szCs w:val="20"/>
        </w:rPr>
        <w:t>d’un</w:t>
      </w:r>
      <w:r w:rsidRPr="00DF2975">
        <w:rPr>
          <w:rFonts w:ascii="Arial" w:hAnsi="Arial" w:cs="Arial"/>
          <w:spacing w:val="27"/>
          <w:sz w:val="20"/>
          <w:szCs w:val="20"/>
        </w:rPr>
        <w:t xml:space="preserve"> </w:t>
      </w:r>
      <w:r w:rsidRPr="00DF2975">
        <w:rPr>
          <w:rFonts w:ascii="Arial" w:hAnsi="Arial" w:cs="Arial"/>
          <w:sz w:val="20"/>
          <w:szCs w:val="20"/>
        </w:rPr>
        <w:t xml:space="preserve">dégagement </w:t>
      </w:r>
      <w:r w:rsidRPr="00DF2975">
        <w:rPr>
          <w:rFonts w:ascii="Arial" w:hAnsi="Arial" w:cs="Arial"/>
          <w:spacing w:val="20"/>
          <w:sz w:val="20"/>
          <w:szCs w:val="20"/>
        </w:rPr>
        <w:t xml:space="preserve"> </w:t>
      </w:r>
      <w:r w:rsidRPr="00DF2975">
        <w:rPr>
          <w:rFonts w:ascii="Arial" w:hAnsi="Arial" w:cs="Arial"/>
          <w:sz w:val="20"/>
          <w:szCs w:val="20"/>
        </w:rPr>
        <w:t>en</w:t>
      </w:r>
      <w:r w:rsidRPr="00DF2975">
        <w:rPr>
          <w:rFonts w:ascii="Arial" w:hAnsi="Arial" w:cs="Arial"/>
          <w:spacing w:val="22"/>
          <w:sz w:val="20"/>
          <w:szCs w:val="20"/>
        </w:rPr>
        <w:t xml:space="preserve"> </w:t>
      </w:r>
      <w:r w:rsidRPr="00DF2975">
        <w:rPr>
          <w:rFonts w:ascii="Arial" w:hAnsi="Arial" w:cs="Arial"/>
          <w:sz w:val="20"/>
          <w:szCs w:val="20"/>
        </w:rPr>
        <w:t>mer</w:t>
      </w:r>
      <w:r w:rsidRPr="00DF2975">
        <w:rPr>
          <w:rFonts w:ascii="Arial" w:hAnsi="Arial" w:cs="Arial"/>
          <w:spacing w:val="42"/>
          <w:sz w:val="20"/>
          <w:szCs w:val="20"/>
        </w:rPr>
        <w:t xml:space="preserve"> </w:t>
      </w:r>
      <w:r w:rsidRPr="00DF2975">
        <w:rPr>
          <w:rFonts w:ascii="Arial" w:hAnsi="Arial" w:cs="Arial"/>
          <w:sz w:val="20"/>
          <w:szCs w:val="20"/>
        </w:rPr>
        <w:t>est</w:t>
      </w:r>
      <w:r w:rsidRPr="00DF2975">
        <w:rPr>
          <w:rFonts w:ascii="Arial" w:hAnsi="Arial" w:cs="Arial"/>
          <w:spacing w:val="10"/>
          <w:sz w:val="20"/>
          <w:szCs w:val="20"/>
        </w:rPr>
        <w:t xml:space="preserve"> </w:t>
      </w:r>
      <w:r w:rsidRPr="00DF2975">
        <w:rPr>
          <w:rFonts w:ascii="Arial" w:hAnsi="Arial" w:cs="Arial"/>
          <w:sz w:val="20"/>
          <w:szCs w:val="20"/>
        </w:rPr>
        <w:t>réservé</w:t>
      </w:r>
      <w:r w:rsidRPr="00DF2975">
        <w:rPr>
          <w:rFonts w:ascii="Arial" w:hAnsi="Arial" w:cs="Arial"/>
          <w:spacing w:val="47"/>
          <w:sz w:val="20"/>
          <w:szCs w:val="20"/>
        </w:rPr>
        <w:t xml:space="preserve"> </w:t>
      </w:r>
      <w:r w:rsidRPr="00DF2975">
        <w:rPr>
          <w:rFonts w:ascii="Arial" w:hAnsi="Arial" w:cs="Arial"/>
          <w:sz w:val="20"/>
          <w:szCs w:val="20"/>
        </w:rPr>
        <w:t>aux</w:t>
      </w:r>
      <w:r w:rsidRPr="00DF2975">
        <w:rPr>
          <w:rFonts w:ascii="Arial" w:hAnsi="Arial" w:cs="Arial"/>
          <w:spacing w:val="27"/>
          <w:sz w:val="20"/>
          <w:szCs w:val="20"/>
        </w:rPr>
        <w:t xml:space="preserve"> </w:t>
      </w:r>
      <w:r w:rsidRPr="00DF2975">
        <w:rPr>
          <w:rFonts w:ascii="Arial" w:hAnsi="Arial" w:cs="Arial"/>
          <w:sz w:val="20"/>
          <w:szCs w:val="20"/>
        </w:rPr>
        <w:t xml:space="preserve">hélicoptères </w:t>
      </w:r>
      <w:r w:rsidRPr="00DF2975">
        <w:rPr>
          <w:rFonts w:ascii="Arial" w:hAnsi="Arial" w:cs="Arial"/>
          <w:spacing w:val="7"/>
          <w:sz w:val="20"/>
          <w:szCs w:val="20"/>
        </w:rPr>
        <w:t xml:space="preserve"> </w:t>
      </w:r>
      <w:r w:rsidRPr="00DF2975">
        <w:rPr>
          <w:rFonts w:ascii="Arial" w:hAnsi="Arial" w:cs="Arial"/>
          <w:sz w:val="20"/>
          <w:szCs w:val="20"/>
        </w:rPr>
        <w:t>qui</w:t>
      </w:r>
      <w:r w:rsidRPr="00DF2975">
        <w:rPr>
          <w:rFonts w:ascii="Arial" w:hAnsi="Arial" w:cs="Arial"/>
          <w:spacing w:val="35"/>
          <w:sz w:val="20"/>
          <w:szCs w:val="20"/>
        </w:rPr>
        <w:t xml:space="preserve"> </w:t>
      </w:r>
      <w:r w:rsidRPr="00DF2975">
        <w:rPr>
          <w:rFonts w:ascii="Arial" w:hAnsi="Arial" w:cs="Arial"/>
          <w:sz w:val="20"/>
          <w:szCs w:val="20"/>
        </w:rPr>
        <w:t>peuvent</w:t>
      </w:r>
      <w:r w:rsidRPr="00DF2975">
        <w:rPr>
          <w:rFonts w:ascii="Arial" w:hAnsi="Arial" w:cs="Arial"/>
          <w:spacing w:val="44"/>
          <w:sz w:val="20"/>
          <w:szCs w:val="20"/>
        </w:rPr>
        <w:t xml:space="preserve"> </w:t>
      </w:r>
      <w:r w:rsidRPr="00DF2975">
        <w:rPr>
          <w:rFonts w:ascii="Arial" w:hAnsi="Arial" w:cs="Arial"/>
          <w:sz w:val="20"/>
          <w:szCs w:val="20"/>
        </w:rPr>
        <w:t>tenir</w:t>
      </w:r>
      <w:r w:rsidRPr="00DF2975">
        <w:rPr>
          <w:rFonts w:ascii="Arial" w:hAnsi="Arial" w:cs="Arial"/>
          <w:spacing w:val="36"/>
          <w:sz w:val="20"/>
          <w:szCs w:val="20"/>
        </w:rPr>
        <w:t xml:space="preserve"> </w:t>
      </w:r>
      <w:r w:rsidRPr="00DF2975">
        <w:rPr>
          <w:rFonts w:ascii="Arial" w:hAnsi="Arial" w:cs="Arial"/>
          <w:sz w:val="20"/>
          <w:szCs w:val="20"/>
        </w:rPr>
        <w:t>le</w:t>
      </w:r>
      <w:r w:rsidRPr="00DF2975">
        <w:rPr>
          <w:rFonts w:ascii="Arial" w:hAnsi="Arial" w:cs="Arial"/>
          <w:spacing w:val="22"/>
          <w:sz w:val="20"/>
          <w:szCs w:val="20"/>
        </w:rPr>
        <w:t xml:space="preserve"> </w:t>
      </w:r>
      <w:r w:rsidRPr="00DF2975">
        <w:rPr>
          <w:rFonts w:ascii="Arial" w:hAnsi="Arial" w:cs="Arial"/>
          <w:w w:val="106"/>
          <w:sz w:val="20"/>
          <w:szCs w:val="20"/>
        </w:rPr>
        <w:t xml:space="preserve">stationnaire </w:t>
      </w:r>
      <w:r w:rsidRPr="00DF2975">
        <w:rPr>
          <w:rFonts w:ascii="Arial" w:hAnsi="Arial" w:cs="Arial"/>
          <w:sz w:val="20"/>
          <w:szCs w:val="20"/>
        </w:rPr>
        <w:t>dans</w:t>
      </w:r>
      <w:r w:rsidRPr="00DF2975">
        <w:rPr>
          <w:rFonts w:ascii="Arial" w:hAnsi="Arial" w:cs="Arial"/>
          <w:spacing w:val="55"/>
          <w:sz w:val="20"/>
          <w:szCs w:val="20"/>
        </w:rPr>
        <w:t xml:space="preserve"> </w:t>
      </w:r>
      <w:r w:rsidRPr="00DF2975">
        <w:rPr>
          <w:rFonts w:ascii="Arial" w:hAnsi="Arial" w:cs="Arial"/>
          <w:sz w:val="20"/>
          <w:szCs w:val="20"/>
        </w:rPr>
        <w:t>l’effet</w:t>
      </w:r>
      <w:r w:rsidRPr="00DF2975">
        <w:rPr>
          <w:rFonts w:ascii="Arial" w:hAnsi="Arial" w:cs="Arial"/>
          <w:spacing w:val="23"/>
          <w:sz w:val="20"/>
          <w:szCs w:val="20"/>
        </w:rPr>
        <w:t xml:space="preserve"> </w:t>
      </w:r>
      <w:r w:rsidRPr="00DF2975">
        <w:rPr>
          <w:rFonts w:ascii="Arial" w:hAnsi="Arial" w:cs="Arial"/>
          <w:sz w:val="20"/>
          <w:szCs w:val="20"/>
        </w:rPr>
        <w:t>de</w:t>
      </w:r>
      <w:r w:rsidRPr="00DF2975">
        <w:rPr>
          <w:rFonts w:ascii="Arial" w:hAnsi="Arial" w:cs="Arial"/>
          <w:spacing w:val="44"/>
          <w:sz w:val="20"/>
          <w:szCs w:val="20"/>
        </w:rPr>
        <w:t xml:space="preserve"> </w:t>
      </w:r>
      <w:r w:rsidRPr="00DF2975">
        <w:rPr>
          <w:rFonts w:ascii="Arial" w:hAnsi="Arial" w:cs="Arial"/>
          <w:sz w:val="20"/>
          <w:szCs w:val="20"/>
        </w:rPr>
        <w:t>sol</w:t>
      </w:r>
      <w:r w:rsidRPr="00DF2975">
        <w:rPr>
          <w:rFonts w:ascii="Arial" w:hAnsi="Arial" w:cs="Arial"/>
          <w:spacing w:val="50"/>
          <w:sz w:val="20"/>
          <w:szCs w:val="20"/>
        </w:rPr>
        <w:t xml:space="preserve"> </w:t>
      </w:r>
      <w:r w:rsidRPr="00DF2975">
        <w:rPr>
          <w:rFonts w:ascii="Arial" w:hAnsi="Arial" w:cs="Arial"/>
          <w:sz w:val="20"/>
          <w:szCs w:val="20"/>
        </w:rPr>
        <w:t>(DES)</w:t>
      </w:r>
      <w:r w:rsidRPr="00DF2975">
        <w:rPr>
          <w:rFonts w:ascii="Arial" w:hAnsi="Arial" w:cs="Arial"/>
          <w:spacing w:val="50"/>
          <w:sz w:val="20"/>
          <w:szCs w:val="20"/>
        </w:rPr>
        <w:t xml:space="preserve"> </w:t>
      </w:r>
      <w:r w:rsidRPr="00DF2975">
        <w:rPr>
          <w:rFonts w:ascii="Arial" w:hAnsi="Arial" w:cs="Arial"/>
          <w:sz w:val="20"/>
          <w:szCs w:val="20"/>
        </w:rPr>
        <w:t>un</w:t>
      </w:r>
      <w:r w:rsidRPr="00DF2975">
        <w:rPr>
          <w:rFonts w:ascii="Arial" w:hAnsi="Arial" w:cs="Arial"/>
          <w:spacing w:val="50"/>
          <w:sz w:val="20"/>
          <w:szCs w:val="20"/>
        </w:rPr>
        <w:t xml:space="preserve"> </w:t>
      </w:r>
      <w:r w:rsidRPr="00DF2975">
        <w:rPr>
          <w:rFonts w:ascii="Arial" w:hAnsi="Arial" w:cs="Arial"/>
          <w:sz w:val="20"/>
          <w:szCs w:val="20"/>
        </w:rPr>
        <w:t xml:space="preserve">moteur </w:t>
      </w:r>
      <w:r w:rsidRPr="00DF2975">
        <w:rPr>
          <w:rFonts w:ascii="Arial" w:hAnsi="Arial" w:cs="Arial"/>
          <w:spacing w:val="8"/>
          <w:sz w:val="20"/>
          <w:szCs w:val="20"/>
        </w:rPr>
        <w:t xml:space="preserve"> </w:t>
      </w:r>
      <w:r w:rsidRPr="00DF2975">
        <w:rPr>
          <w:rFonts w:ascii="Arial" w:hAnsi="Arial" w:cs="Arial"/>
          <w:sz w:val="20"/>
          <w:szCs w:val="20"/>
        </w:rPr>
        <w:t>en</w:t>
      </w:r>
      <w:r w:rsidRPr="00DF2975">
        <w:rPr>
          <w:rFonts w:ascii="Arial" w:hAnsi="Arial" w:cs="Arial"/>
          <w:spacing w:val="44"/>
          <w:sz w:val="20"/>
          <w:szCs w:val="20"/>
        </w:rPr>
        <w:t xml:space="preserve"> </w:t>
      </w:r>
      <w:r w:rsidRPr="00DF2975">
        <w:rPr>
          <w:rFonts w:ascii="Arial" w:hAnsi="Arial" w:cs="Arial"/>
          <w:sz w:val="20"/>
          <w:szCs w:val="20"/>
        </w:rPr>
        <w:t xml:space="preserve">panne </w:t>
      </w:r>
      <w:r w:rsidRPr="00DF2975">
        <w:rPr>
          <w:rFonts w:ascii="Arial" w:hAnsi="Arial" w:cs="Arial"/>
          <w:spacing w:val="7"/>
          <w:sz w:val="20"/>
          <w:szCs w:val="20"/>
        </w:rPr>
        <w:t xml:space="preserve"> </w:t>
      </w:r>
      <w:r w:rsidRPr="00DF2975">
        <w:rPr>
          <w:rFonts w:ascii="Arial" w:hAnsi="Arial" w:cs="Arial"/>
          <w:sz w:val="20"/>
          <w:szCs w:val="20"/>
        </w:rPr>
        <w:t>(OEI)</w:t>
      </w:r>
      <w:r w:rsidRPr="00DF2975">
        <w:rPr>
          <w:rFonts w:ascii="Arial" w:hAnsi="Arial" w:cs="Arial"/>
          <w:spacing w:val="52"/>
          <w:sz w:val="20"/>
          <w:szCs w:val="20"/>
        </w:rPr>
        <w:t xml:space="preserve"> </w:t>
      </w:r>
      <w:r w:rsidRPr="00DF2975">
        <w:rPr>
          <w:rFonts w:ascii="Arial" w:hAnsi="Arial" w:cs="Arial"/>
          <w:sz w:val="20"/>
          <w:szCs w:val="20"/>
        </w:rPr>
        <w:t>à</w:t>
      </w:r>
      <w:r w:rsidRPr="00DF2975">
        <w:rPr>
          <w:rFonts w:ascii="Arial" w:hAnsi="Arial" w:cs="Arial"/>
          <w:spacing w:val="35"/>
          <w:sz w:val="20"/>
          <w:szCs w:val="20"/>
        </w:rPr>
        <w:t xml:space="preserve"> </w:t>
      </w:r>
      <w:r w:rsidRPr="00DF2975">
        <w:rPr>
          <w:rFonts w:ascii="Arial" w:hAnsi="Arial" w:cs="Arial"/>
          <w:sz w:val="20"/>
          <w:szCs w:val="20"/>
        </w:rPr>
        <w:t>la</w:t>
      </w:r>
      <w:r w:rsidRPr="00DF2975">
        <w:rPr>
          <w:rFonts w:ascii="Arial" w:hAnsi="Arial" w:cs="Arial"/>
          <w:spacing w:val="44"/>
          <w:sz w:val="20"/>
          <w:szCs w:val="20"/>
        </w:rPr>
        <w:t xml:space="preserve"> </w:t>
      </w:r>
      <w:r w:rsidRPr="00DF2975">
        <w:rPr>
          <w:rFonts w:ascii="Arial" w:hAnsi="Arial" w:cs="Arial"/>
          <w:sz w:val="20"/>
          <w:szCs w:val="20"/>
        </w:rPr>
        <w:t xml:space="preserve">puissance </w:t>
      </w:r>
      <w:r w:rsidRPr="00DF2975">
        <w:rPr>
          <w:rFonts w:ascii="Arial" w:hAnsi="Arial" w:cs="Arial"/>
          <w:spacing w:val="8"/>
          <w:sz w:val="20"/>
          <w:szCs w:val="20"/>
        </w:rPr>
        <w:t xml:space="preserve"> </w:t>
      </w:r>
      <w:r w:rsidRPr="00DF2975">
        <w:rPr>
          <w:rFonts w:ascii="Arial" w:hAnsi="Arial" w:cs="Arial"/>
          <w:sz w:val="20"/>
          <w:szCs w:val="20"/>
        </w:rPr>
        <w:t xml:space="preserve">appropriée, </w:t>
      </w:r>
      <w:r w:rsidRPr="00DF2975">
        <w:rPr>
          <w:rFonts w:ascii="Arial" w:hAnsi="Arial" w:cs="Arial"/>
          <w:spacing w:val="35"/>
          <w:sz w:val="20"/>
          <w:szCs w:val="20"/>
        </w:rPr>
        <w:t xml:space="preserve"> </w:t>
      </w:r>
      <w:r w:rsidRPr="00DF2975">
        <w:rPr>
          <w:rFonts w:ascii="Arial" w:hAnsi="Arial" w:cs="Arial"/>
          <w:sz w:val="20"/>
          <w:szCs w:val="20"/>
        </w:rPr>
        <w:t>au</w:t>
      </w:r>
      <w:r w:rsidRPr="00DF2975">
        <w:rPr>
          <w:rFonts w:ascii="Arial" w:hAnsi="Arial" w:cs="Arial"/>
          <w:spacing w:val="44"/>
          <w:sz w:val="20"/>
          <w:szCs w:val="20"/>
        </w:rPr>
        <w:t xml:space="preserve"> </w:t>
      </w:r>
      <w:r w:rsidRPr="00DF2975">
        <w:rPr>
          <w:rFonts w:ascii="Arial" w:hAnsi="Arial" w:cs="Arial"/>
          <w:sz w:val="20"/>
          <w:szCs w:val="20"/>
        </w:rPr>
        <w:t xml:space="preserve">dégagement </w:t>
      </w:r>
      <w:r w:rsidRPr="00DF2975">
        <w:rPr>
          <w:rFonts w:ascii="Arial" w:hAnsi="Arial" w:cs="Arial"/>
          <w:spacing w:val="42"/>
          <w:sz w:val="20"/>
          <w:szCs w:val="20"/>
        </w:rPr>
        <w:t xml:space="preserve"> </w:t>
      </w:r>
      <w:r w:rsidRPr="00DF2975">
        <w:rPr>
          <w:rFonts w:ascii="Arial" w:hAnsi="Arial" w:cs="Arial"/>
          <w:w w:val="107"/>
          <w:sz w:val="20"/>
          <w:szCs w:val="20"/>
        </w:rPr>
        <w:t xml:space="preserve">en </w:t>
      </w:r>
      <w:r w:rsidRPr="00DF2975">
        <w:rPr>
          <w:rFonts w:ascii="Arial" w:hAnsi="Arial" w:cs="Arial"/>
          <w:sz w:val="20"/>
          <w:szCs w:val="20"/>
        </w:rPr>
        <w:t>mer.</w:t>
      </w:r>
      <w:r w:rsidRPr="00DF2975">
        <w:rPr>
          <w:rFonts w:ascii="Arial" w:hAnsi="Arial" w:cs="Arial"/>
          <w:spacing w:val="29"/>
          <w:sz w:val="20"/>
          <w:szCs w:val="20"/>
        </w:rPr>
        <w:t xml:space="preserve"> </w:t>
      </w:r>
      <w:r w:rsidRPr="00DF2975">
        <w:rPr>
          <w:rFonts w:ascii="Arial" w:hAnsi="Arial" w:cs="Arial"/>
          <w:sz w:val="20"/>
          <w:szCs w:val="20"/>
        </w:rPr>
        <w:t>Lorsque</w:t>
      </w:r>
      <w:r w:rsidRPr="00DF2975">
        <w:rPr>
          <w:rFonts w:ascii="Arial" w:hAnsi="Arial" w:cs="Arial"/>
          <w:spacing w:val="55"/>
          <w:sz w:val="20"/>
          <w:szCs w:val="20"/>
        </w:rPr>
        <w:t xml:space="preserve"> </w:t>
      </w:r>
      <w:r w:rsidRPr="00DF2975">
        <w:rPr>
          <w:rFonts w:ascii="Arial" w:hAnsi="Arial" w:cs="Arial"/>
          <w:sz w:val="20"/>
          <w:szCs w:val="20"/>
        </w:rPr>
        <w:t>la</w:t>
      </w:r>
      <w:r w:rsidRPr="00DF2975">
        <w:rPr>
          <w:rFonts w:ascii="Arial" w:hAnsi="Arial" w:cs="Arial"/>
          <w:spacing w:val="19"/>
          <w:sz w:val="20"/>
          <w:szCs w:val="20"/>
        </w:rPr>
        <w:t xml:space="preserve"> </w:t>
      </w:r>
      <w:r w:rsidRPr="00DF2975">
        <w:rPr>
          <w:rFonts w:ascii="Arial" w:hAnsi="Arial" w:cs="Arial"/>
          <w:sz w:val="20"/>
          <w:szCs w:val="20"/>
        </w:rPr>
        <w:t>surface</w:t>
      </w:r>
      <w:r w:rsidRPr="00DF2975">
        <w:rPr>
          <w:rFonts w:ascii="Arial" w:hAnsi="Arial" w:cs="Arial"/>
          <w:spacing w:val="24"/>
          <w:sz w:val="20"/>
          <w:szCs w:val="20"/>
        </w:rPr>
        <w:t xml:space="preserve"> </w:t>
      </w:r>
      <w:r w:rsidRPr="00DF2975">
        <w:rPr>
          <w:rFonts w:ascii="Arial" w:hAnsi="Arial" w:cs="Arial"/>
          <w:sz w:val="20"/>
          <w:szCs w:val="20"/>
        </w:rPr>
        <w:t>de</w:t>
      </w:r>
      <w:r w:rsidRPr="00DF2975">
        <w:rPr>
          <w:rFonts w:ascii="Arial" w:hAnsi="Arial" w:cs="Arial"/>
          <w:spacing w:val="19"/>
          <w:sz w:val="20"/>
          <w:szCs w:val="20"/>
        </w:rPr>
        <w:t xml:space="preserve"> </w:t>
      </w:r>
      <w:r w:rsidR="00BD2F08" w:rsidRPr="00DF2975">
        <w:rPr>
          <w:rFonts w:ascii="Arial" w:hAnsi="Arial" w:cs="Arial"/>
          <w:w w:val="106"/>
          <w:sz w:val="20"/>
          <w:szCs w:val="20"/>
        </w:rPr>
        <w:t>l’héliplate</w:t>
      </w:r>
      <w:r w:rsidRPr="00DF2975">
        <w:rPr>
          <w:rFonts w:ascii="Arial" w:hAnsi="Arial" w:cs="Arial"/>
          <w:w w:val="106"/>
          <w:sz w:val="20"/>
          <w:szCs w:val="20"/>
        </w:rPr>
        <w:t xml:space="preserve">forme </w:t>
      </w:r>
      <w:r w:rsidRPr="00DF2975">
        <w:rPr>
          <w:rFonts w:ascii="Arial" w:hAnsi="Arial" w:cs="Arial"/>
          <w:sz w:val="20"/>
          <w:szCs w:val="20"/>
        </w:rPr>
        <w:t>de</w:t>
      </w:r>
      <w:r w:rsidRPr="00DF2975">
        <w:rPr>
          <w:rFonts w:ascii="Arial" w:hAnsi="Arial" w:cs="Arial"/>
          <w:spacing w:val="19"/>
          <w:sz w:val="20"/>
          <w:szCs w:val="20"/>
        </w:rPr>
        <w:t xml:space="preserve"> </w:t>
      </w:r>
      <w:r w:rsidRPr="00DF2975">
        <w:rPr>
          <w:rFonts w:ascii="Arial" w:hAnsi="Arial" w:cs="Arial"/>
          <w:sz w:val="20"/>
          <w:szCs w:val="20"/>
        </w:rPr>
        <w:t xml:space="preserve">dégagement </w:t>
      </w:r>
      <w:r w:rsidRPr="00DF2975">
        <w:rPr>
          <w:rFonts w:ascii="Arial" w:hAnsi="Arial" w:cs="Arial"/>
          <w:spacing w:val="17"/>
          <w:sz w:val="20"/>
          <w:szCs w:val="20"/>
        </w:rPr>
        <w:t xml:space="preserve"> </w:t>
      </w:r>
      <w:r w:rsidRPr="00DF2975">
        <w:rPr>
          <w:rFonts w:ascii="Arial" w:hAnsi="Arial" w:cs="Arial"/>
          <w:sz w:val="20"/>
          <w:szCs w:val="20"/>
        </w:rPr>
        <w:t>en</w:t>
      </w:r>
      <w:r w:rsidRPr="00DF2975">
        <w:rPr>
          <w:rFonts w:ascii="Arial" w:hAnsi="Arial" w:cs="Arial"/>
          <w:spacing w:val="19"/>
          <w:sz w:val="20"/>
          <w:szCs w:val="20"/>
        </w:rPr>
        <w:t xml:space="preserve"> </w:t>
      </w:r>
      <w:r w:rsidRPr="00DF2975">
        <w:rPr>
          <w:rFonts w:ascii="Arial" w:hAnsi="Arial" w:cs="Arial"/>
          <w:sz w:val="20"/>
          <w:szCs w:val="20"/>
        </w:rPr>
        <w:t>mer,</w:t>
      </w:r>
      <w:r w:rsidRPr="00DF2975">
        <w:rPr>
          <w:rFonts w:ascii="Arial" w:hAnsi="Arial" w:cs="Arial"/>
          <w:spacing w:val="29"/>
          <w:sz w:val="20"/>
          <w:szCs w:val="20"/>
        </w:rPr>
        <w:t xml:space="preserve"> </w:t>
      </w:r>
      <w:r w:rsidRPr="00DF2975">
        <w:rPr>
          <w:rFonts w:ascii="Arial" w:hAnsi="Arial" w:cs="Arial"/>
          <w:sz w:val="20"/>
          <w:szCs w:val="20"/>
        </w:rPr>
        <w:t>ou</w:t>
      </w:r>
      <w:r w:rsidRPr="00DF2975">
        <w:rPr>
          <w:rFonts w:ascii="Arial" w:hAnsi="Arial" w:cs="Arial"/>
          <w:spacing w:val="25"/>
          <w:sz w:val="20"/>
          <w:szCs w:val="20"/>
        </w:rPr>
        <w:t xml:space="preserve"> </w:t>
      </w:r>
      <w:r w:rsidRPr="00DF2975">
        <w:rPr>
          <w:rFonts w:ascii="Arial" w:hAnsi="Arial" w:cs="Arial"/>
          <w:sz w:val="20"/>
          <w:szCs w:val="20"/>
        </w:rPr>
        <w:t>les</w:t>
      </w:r>
      <w:r w:rsidRPr="00DF2975">
        <w:rPr>
          <w:rFonts w:ascii="Arial" w:hAnsi="Arial" w:cs="Arial"/>
          <w:spacing w:val="22"/>
          <w:sz w:val="20"/>
          <w:szCs w:val="20"/>
        </w:rPr>
        <w:t xml:space="preserve"> </w:t>
      </w:r>
      <w:r w:rsidRPr="00DF2975">
        <w:rPr>
          <w:rFonts w:ascii="Arial" w:hAnsi="Arial" w:cs="Arial"/>
          <w:sz w:val="20"/>
          <w:szCs w:val="20"/>
        </w:rPr>
        <w:t>conditions</w:t>
      </w:r>
      <w:r w:rsidRPr="00DF2975">
        <w:rPr>
          <w:rFonts w:ascii="Arial" w:hAnsi="Arial" w:cs="Arial"/>
          <w:spacing w:val="61"/>
          <w:sz w:val="20"/>
          <w:szCs w:val="20"/>
        </w:rPr>
        <w:t xml:space="preserve"> </w:t>
      </w:r>
      <w:r w:rsidRPr="00DF2975">
        <w:rPr>
          <w:rFonts w:ascii="Arial" w:hAnsi="Arial" w:cs="Arial"/>
          <w:sz w:val="20"/>
          <w:szCs w:val="20"/>
        </w:rPr>
        <w:t>régnantes</w:t>
      </w:r>
      <w:r w:rsidRPr="00DF2975">
        <w:rPr>
          <w:rFonts w:ascii="Arial" w:hAnsi="Arial" w:cs="Arial"/>
          <w:spacing w:val="58"/>
          <w:sz w:val="20"/>
          <w:szCs w:val="20"/>
        </w:rPr>
        <w:t xml:space="preserve"> </w:t>
      </w:r>
      <w:r w:rsidRPr="00DF2975">
        <w:rPr>
          <w:rFonts w:ascii="Arial" w:hAnsi="Arial" w:cs="Arial"/>
          <w:w w:val="106"/>
          <w:sz w:val="20"/>
          <w:szCs w:val="20"/>
        </w:rPr>
        <w:t xml:space="preserve">(en </w:t>
      </w:r>
      <w:r w:rsidRPr="00DF2975">
        <w:rPr>
          <w:rFonts w:ascii="Arial" w:hAnsi="Arial" w:cs="Arial"/>
          <w:sz w:val="20"/>
          <w:szCs w:val="20"/>
        </w:rPr>
        <w:t xml:space="preserve">particulier </w:t>
      </w:r>
      <w:r w:rsidRPr="00DF2975">
        <w:rPr>
          <w:rFonts w:ascii="Arial" w:hAnsi="Arial" w:cs="Arial"/>
          <w:spacing w:val="11"/>
          <w:sz w:val="20"/>
          <w:szCs w:val="20"/>
        </w:rPr>
        <w:t xml:space="preserve"> </w:t>
      </w:r>
      <w:r w:rsidRPr="00DF2975">
        <w:rPr>
          <w:rFonts w:ascii="Arial" w:hAnsi="Arial" w:cs="Arial"/>
          <w:sz w:val="20"/>
          <w:szCs w:val="20"/>
        </w:rPr>
        <w:t>la</w:t>
      </w:r>
      <w:r w:rsidRPr="00DF2975">
        <w:rPr>
          <w:rFonts w:ascii="Arial" w:hAnsi="Arial" w:cs="Arial"/>
          <w:spacing w:val="29"/>
          <w:sz w:val="20"/>
          <w:szCs w:val="20"/>
        </w:rPr>
        <w:t xml:space="preserve"> </w:t>
      </w:r>
      <w:r w:rsidRPr="00DF2975">
        <w:rPr>
          <w:rFonts w:ascii="Arial" w:hAnsi="Arial" w:cs="Arial"/>
          <w:sz w:val="20"/>
          <w:szCs w:val="20"/>
        </w:rPr>
        <w:t>vitesse</w:t>
      </w:r>
      <w:r w:rsidRPr="00DF2975">
        <w:rPr>
          <w:rFonts w:ascii="Arial" w:hAnsi="Arial" w:cs="Arial"/>
          <w:spacing w:val="33"/>
          <w:sz w:val="20"/>
          <w:szCs w:val="20"/>
        </w:rPr>
        <w:t xml:space="preserve"> </w:t>
      </w:r>
      <w:r w:rsidRPr="00DF2975">
        <w:rPr>
          <w:rFonts w:ascii="Arial" w:hAnsi="Arial" w:cs="Arial"/>
          <w:sz w:val="20"/>
          <w:szCs w:val="20"/>
        </w:rPr>
        <w:t>du</w:t>
      </w:r>
      <w:r w:rsidRPr="00DF2975">
        <w:rPr>
          <w:rFonts w:ascii="Arial" w:hAnsi="Arial" w:cs="Arial"/>
          <w:spacing w:val="35"/>
          <w:sz w:val="20"/>
          <w:szCs w:val="20"/>
        </w:rPr>
        <w:t xml:space="preserve"> </w:t>
      </w:r>
      <w:r w:rsidRPr="00DF2975">
        <w:rPr>
          <w:rFonts w:ascii="Arial" w:hAnsi="Arial" w:cs="Arial"/>
          <w:sz w:val="20"/>
          <w:szCs w:val="20"/>
        </w:rPr>
        <w:t>vent),</w:t>
      </w:r>
      <w:r w:rsidRPr="00DF2975">
        <w:rPr>
          <w:rFonts w:ascii="Arial" w:hAnsi="Arial" w:cs="Arial"/>
          <w:spacing w:val="19"/>
          <w:sz w:val="20"/>
          <w:szCs w:val="20"/>
        </w:rPr>
        <w:t xml:space="preserve"> </w:t>
      </w:r>
      <w:r w:rsidRPr="00DF2975">
        <w:rPr>
          <w:rFonts w:ascii="Arial" w:hAnsi="Arial" w:cs="Arial"/>
          <w:sz w:val="20"/>
          <w:szCs w:val="20"/>
        </w:rPr>
        <w:t>excluent</w:t>
      </w:r>
      <w:r w:rsidRPr="00DF2975">
        <w:rPr>
          <w:rFonts w:ascii="Arial" w:hAnsi="Arial" w:cs="Arial"/>
          <w:spacing w:val="45"/>
          <w:sz w:val="20"/>
          <w:szCs w:val="20"/>
        </w:rPr>
        <w:t xml:space="preserve"> </w:t>
      </w:r>
      <w:r w:rsidRPr="00DF2975">
        <w:rPr>
          <w:rFonts w:ascii="Arial" w:hAnsi="Arial" w:cs="Arial"/>
          <w:sz w:val="20"/>
          <w:szCs w:val="20"/>
        </w:rPr>
        <w:t>le</w:t>
      </w:r>
      <w:r w:rsidRPr="00DF2975">
        <w:rPr>
          <w:rFonts w:ascii="Arial" w:hAnsi="Arial" w:cs="Arial"/>
          <w:spacing w:val="29"/>
          <w:sz w:val="20"/>
          <w:szCs w:val="20"/>
        </w:rPr>
        <w:t xml:space="preserve"> </w:t>
      </w:r>
      <w:r w:rsidRPr="00DF2975">
        <w:rPr>
          <w:rFonts w:ascii="Arial" w:hAnsi="Arial" w:cs="Arial"/>
          <w:sz w:val="20"/>
          <w:szCs w:val="20"/>
        </w:rPr>
        <w:t xml:space="preserve">stationnaire </w:t>
      </w:r>
      <w:r w:rsidRPr="00DF2975">
        <w:rPr>
          <w:rFonts w:ascii="Arial" w:hAnsi="Arial" w:cs="Arial"/>
          <w:spacing w:val="12"/>
          <w:sz w:val="20"/>
          <w:szCs w:val="20"/>
        </w:rPr>
        <w:t xml:space="preserve"> </w:t>
      </w:r>
      <w:r w:rsidRPr="00DF2975">
        <w:rPr>
          <w:rFonts w:ascii="Arial" w:hAnsi="Arial" w:cs="Arial"/>
          <w:sz w:val="20"/>
          <w:szCs w:val="20"/>
        </w:rPr>
        <w:t>dans</w:t>
      </w:r>
      <w:r w:rsidRPr="00DF2975">
        <w:rPr>
          <w:rFonts w:ascii="Arial" w:hAnsi="Arial" w:cs="Arial"/>
          <w:spacing w:val="40"/>
          <w:sz w:val="20"/>
          <w:szCs w:val="20"/>
        </w:rPr>
        <w:t xml:space="preserve"> </w:t>
      </w:r>
      <w:r w:rsidRPr="00DF2975">
        <w:rPr>
          <w:rFonts w:ascii="Arial" w:hAnsi="Arial" w:cs="Arial"/>
          <w:sz w:val="20"/>
          <w:szCs w:val="20"/>
        </w:rPr>
        <w:t>l’effet</w:t>
      </w:r>
      <w:r w:rsidRPr="00DF2975">
        <w:rPr>
          <w:rFonts w:ascii="Arial" w:hAnsi="Arial" w:cs="Arial"/>
          <w:spacing w:val="8"/>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sol</w:t>
      </w:r>
      <w:r w:rsidRPr="00DF2975">
        <w:rPr>
          <w:rFonts w:ascii="Arial" w:hAnsi="Arial" w:cs="Arial"/>
          <w:spacing w:val="35"/>
          <w:sz w:val="20"/>
          <w:szCs w:val="20"/>
        </w:rPr>
        <w:t xml:space="preserve"> </w:t>
      </w:r>
      <w:r w:rsidRPr="00DF2975">
        <w:rPr>
          <w:rFonts w:ascii="Arial" w:hAnsi="Arial" w:cs="Arial"/>
          <w:sz w:val="20"/>
          <w:szCs w:val="20"/>
        </w:rPr>
        <w:t>(DES)</w:t>
      </w:r>
      <w:r w:rsidRPr="00DF2975">
        <w:rPr>
          <w:rFonts w:ascii="Arial" w:hAnsi="Arial" w:cs="Arial"/>
          <w:spacing w:val="35"/>
          <w:sz w:val="20"/>
          <w:szCs w:val="20"/>
        </w:rPr>
        <w:t xml:space="preserve"> </w:t>
      </w:r>
      <w:r w:rsidRPr="00DF2975">
        <w:rPr>
          <w:rFonts w:ascii="Arial" w:hAnsi="Arial" w:cs="Arial"/>
          <w:sz w:val="20"/>
          <w:szCs w:val="20"/>
        </w:rPr>
        <w:t>OEI,</w:t>
      </w:r>
      <w:r w:rsidRPr="00DF2975">
        <w:rPr>
          <w:rFonts w:ascii="Arial" w:hAnsi="Arial" w:cs="Arial"/>
          <w:spacing w:val="22"/>
          <w:sz w:val="20"/>
          <w:szCs w:val="20"/>
        </w:rPr>
        <w:t xml:space="preserve"> </w:t>
      </w:r>
      <w:r w:rsidR="006D04E1" w:rsidRPr="00DF2975">
        <w:rPr>
          <w:rFonts w:ascii="Arial" w:hAnsi="Arial" w:cs="Arial"/>
          <w:sz w:val="20"/>
          <w:szCs w:val="20"/>
        </w:rPr>
        <w:t>les</w:t>
      </w:r>
      <w:r w:rsidR="006D04E1" w:rsidRPr="00DF2975">
        <w:rPr>
          <w:rFonts w:ascii="Arial" w:hAnsi="Arial" w:cs="Arial"/>
          <w:spacing w:val="32"/>
          <w:sz w:val="20"/>
          <w:szCs w:val="20"/>
        </w:rPr>
        <w:t xml:space="preserve"> </w:t>
      </w:r>
      <w:r w:rsidR="006D04E1" w:rsidRPr="00DF2975">
        <w:rPr>
          <w:rFonts w:ascii="Arial" w:hAnsi="Arial" w:cs="Arial"/>
          <w:w w:val="106"/>
          <w:sz w:val="20"/>
          <w:szCs w:val="20"/>
        </w:rPr>
        <w:t>performances</w:t>
      </w:r>
      <w:r w:rsidRPr="00DF2975">
        <w:rPr>
          <w:rFonts w:ascii="Arial" w:hAnsi="Arial" w:cs="Arial"/>
          <w:w w:val="106"/>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sz w:val="20"/>
          <w:szCs w:val="20"/>
        </w:rPr>
        <w:t xml:space="preserve">stationnaire </w:t>
      </w:r>
      <w:r w:rsidRPr="00DF2975">
        <w:rPr>
          <w:rFonts w:ascii="Arial" w:hAnsi="Arial" w:cs="Arial"/>
          <w:spacing w:val="20"/>
          <w:sz w:val="20"/>
          <w:szCs w:val="20"/>
        </w:rPr>
        <w:t xml:space="preserve"> </w:t>
      </w:r>
      <w:r w:rsidRPr="00DF2975">
        <w:rPr>
          <w:rFonts w:ascii="Arial" w:hAnsi="Arial" w:cs="Arial"/>
          <w:sz w:val="20"/>
          <w:szCs w:val="20"/>
        </w:rPr>
        <w:t>hors</w:t>
      </w:r>
      <w:r w:rsidRPr="00DF2975">
        <w:rPr>
          <w:rFonts w:ascii="Arial" w:hAnsi="Arial" w:cs="Arial"/>
          <w:spacing w:val="54"/>
          <w:sz w:val="20"/>
          <w:szCs w:val="20"/>
        </w:rPr>
        <w:t xml:space="preserve"> </w:t>
      </w:r>
      <w:r w:rsidRPr="00DF2975">
        <w:rPr>
          <w:rFonts w:ascii="Arial" w:hAnsi="Arial" w:cs="Arial"/>
          <w:sz w:val="20"/>
          <w:szCs w:val="20"/>
        </w:rPr>
        <w:t>effet</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sz w:val="20"/>
          <w:szCs w:val="20"/>
        </w:rPr>
        <w:t>sol</w:t>
      </w:r>
      <w:r w:rsidRPr="00DF2975">
        <w:rPr>
          <w:rFonts w:ascii="Arial" w:hAnsi="Arial" w:cs="Arial"/>
          <w:spacing w:val="43"/>
          <w:sz w:val="20"/>
          <w:szCs w:val="20"/>
        </w:rPr>
        <w:t xml:space="preserve"> </w:t>
      </w:r>
      <w:r w:rsidRPr="00DF2975">
        <w:rPr>
          <w:rFonts w:ascii="Arial" w:hAnsi="Arial" w:cs="Arial"/>
          <w:sz w:val="20"/>
          <w:szCs w:val="20"/>
        </w:rPr>
        <w:t>(HES)</w:t>
      </w:r>
      <w:r w:rsidRPr="00DF2975">
        <w:rPr>
          <w:rFonts w:ascii="Arial" w:hAnsi="Arial" w:cs="Arial"/>
          <w:spacing w:val="43"/>
          <w:sz w:val="20"/>
          <w:szCs w:val="20"/>
        </w:rPr>
        <w:t xml:space="preserve"> </w:t>
      </w:r>
      <w:r w:rsidRPr="00DF2975">
        <w:rPr>
          <w:rFonts w:ascii="Arial" w:hAnsi="Arial" w:cs="Arial"/>
          <w:sz w:val="20"/>
          <w:szCs w:val="20"/>
        </w:rPr>
        <w:t>OEI</w:t>
      </w:r>
      <w:r w:rsidRPr="00DF2975">
        <w:rPr>
          <w:rFonts w:ascii="Arial" w:hAnsi="Arial" w:cs="Arial"/>
          <w:spacing w:val="41"/>
          <w:sz w:val="20"/>
          <w:szCs w:val="20"/>
        </w:rPr>
        <w:t xml:space="preserve"> </w:t>
      </w:r>
      <w:r w:rsidRPr="00DF2975">
        <w:rPr>
          <w:rFonts w:ascii="Arial" w:hAnsi="Arial" w:cs="Arial"/>
          <w:sz w:val="20"/>
          <w:szCs w:val="20"/>
        </w:rPr>
        <w:t>à</w:t>
      </w:r>
      <w:r w:rsidRPr="00DF2975">
        <w:rPr>
          <w:rFonts w:ascii="Arial" w:hAnsi="Arial" w:cs="Arial"/>
          <w:spacing w:val="28"/>
          <w:sz w:val="20"/>
          <w:szCs w:val="20"/>
        </w:rPr>
        <w:t xml:space="preserve"> </w:t>
      </w:r>
      <w:r w:rsidRPr="00DF2975">
        <w:rPr>
          <w:rFonts w:ascii="Arial" w:hAnsi="Arial" w:cs="Arial"/>
          <w:sz w:val="20"/>
          <w:szCs w:val="20"/>
        </w:rPr>
        <w:t>la</w:t>
      </w:r>
      <w:r w:rsidRPr="00DF2975">
        <w:rPr>
          <w:rFonts w:ascii="Arial" w:hAnsi="Arial" w:cs="Arial"/>
          <w:spacing w:val="37"/>
          <w:sz w:val="20"/>
          <w:szCs w:val="20"/>
        </w:rPr>
        <w:t xml:space="preserve"> </w:t>
      </w:r>
      <w:r w:rsidRPr="00DF2975">
        <w:rPr>
          <w:rFonts w:ascii="Arial" w:hAnsi="Arial" w:cs="Arial"/>
          <w:sz w:val="20"/>
          <w:szCs w:val="20"/>
        </w:rPr>
        <w:t xml:space="preserve">puissance </w:t>
      </w:r>
      <w:r w:rsidRPr="00DF2975">
        <w:rPr>
          <w:rFonts w:ascii="Arial" w:hAnsi="Arial" w:cs="Arial"/>
          <w:spacing w:val="1"/>
          <w:sz w:val="20"/>
          <w:szCs w:val="20"/>
        </w:rPr>
        <w:t xml:space="preserve"> </w:t>
      </w:r>
      <w:r w:rsidRPr="00DF2975">
        <w:rPr>
          <w:rFonts w:ascii="Arial" w:hAnsi="Arial" w:cs="Arial"/>
          <w:w w:val="109"/>
          <w:sz w:val="20"/>
          <w:szCs w:val="20"/>
        </w:rPr>
        <w:t>appropriée</w:t>
      </w:r>
      <w:r w:rsidRPr="00DF2975">
        <w:rPr>
          <w:rFonts w:ascii="Arial" w:hAnsi="Arial" w:cs="Arial"/>
          <w:spacing w:val="16"/>
          <w:w w:val="109"/>
          <w:sz w:val="20"/>
          <w:szCs w:val="20"/>
        </w:rPr>
        <w:t xml:space="preserve"> </w:t>
      </w:r>
      <w:r w:rsidRPr="00DF2975">
        <w:rPr>
          <w:rFonts w:ascii="Arial" w:hAnsi="Arial" w:cs="Arial"/>
          <w:sz w:val="20"/>
          <w:szCs w:val="20"/>
        </w:rPr>
        <w:t xml:space="preserve">devraient </w:t>
      </w:r>
      <w:r w:rsidRPr="00DF2975">
        <w:rPr>
          <w:rFonts w:ascii="Arial" w:hAnsi="Arial" w:cs="Arial"/>
          <w:spacing w:val="6"/>
          <w:sz w:val="20"/>
          <w:szCs w:val="20"/>
        </w:rPr>
        <w:t xml:space="preserve"> </w:t>
      </w:r>
      <w:r w:rsidRPr="00DF2975">
        <w:rPr>
          <w:rFonts w:ascii="Arial" w:hAnsi="Arial" w:cs="Arial"/>
          <w:sz w:val="20"/>
          <w:szCs w:val="20"/>
        </w:rPr>
        <w:t>être</w:t>
      </w:r>
      <w:r w:rsidRPr="00DF2975">
        <w:rPr>
          <w:rFonts w:ascii="Arial" w:hAnsi="Arial" w:cs="Arial"/>
          <w:spacing w:val="36"/>
          <w:sz w:val="20"/>
          <w:szCs w:val="20"/>
        </w:rPr>
        <w:t xml:space="preserve"> </w:t>
      </w:r>
      <w:r w:rsidRPr="00DF2975">
        <w:rPr>
          <w:rFonts w:ascii="Arial" w:hAnsi="Arial" w:cs="Arial"/>
          <w:sz w:val="20"/>
          <w:szCs w:val="20"/>
        </w:rPr>
        <w:t xml:space="preserve">utilisées  </w:t>
      </w:r>
      <w:r w:rsidRPr="00DF2975">
        <w:rPr>
          <w:rFonts w:ascii="Arial" w:hAnsi="Arial" w:cs="Arial"/>
          <w:w w:val="109"/>
          <w:sz w:val="20"/>
          <w:szCs w:val="20"/>
        </w:rPr>
        <w:t xml:space="preserve">pour </w:t>
      </w:r>
      <w:r w:rsidRPr="00DF2975">
        <w:rPr>
          <w:rFonts w:ascii="Arial" w:hAnsi="Arial" w:cs="Arial"/>
          <w:sz w:val="20"/>
          <w:szCs w:val="20"/>
        </w:rPr>
        <w:t>calculer</w:t>
      </w:r>
      <w:r w:rsidRPr="00DF2975">
        <w:rPr>
          <w:rFonts w:ascii="Arial" w:hAnsi="Arial" w:cs="Arial"/>
          <w:spacing w:val="29"/>
          <w:sz w:val="20"/>
          <w:szCs w:val="20"/>
        </w:rPr>
        <w:t xml:space="preserve"> </w:t>
      </w:r>
      <w:r w:rsidRPr="00DF2975">
        <w:rPr>
          <w:rFonts w:ascii="Arial" w:hAnsi="Arial" w:cs="Arial"/>
          <w:sz w:val="20"/>
          <w:szCs w:val="20"/>
        </w:rPr>
        <w:t>la</w:t>
      </w:r>
      <w:r w:rsidRPr="00DF2975">
        <w:rPr>
          <w:rFonts w:ascii="Arial" w:hAnsi="Arial" w:cs="Arial"/>
          <w:spacing w:val="9"/>
          <w:sz w:val="20"/>
          <w:szCs w:val="20"/>
        </w:rPr>
        <w:t xml:space="preserve"> </w:t>
      </w:r>
      <w:r w:rsidRPr="00DF2975">
        <w:rPr>
          <w:rFonts w:ascii="Arial" w:hAnsi="Arial" w:cs="Arial"/>
          <w:sz w:val="20"/>
          <w:szCs w:val="20"/>
        </w:rPr>
        <w:t>masse</w:t>
      </w:r>
      <w:r w:rsidRPr="00DF2975">
        <w:rPr>
          <w:rFonts w:ascii="Arial" w:hAnsi="Arial" w:cs="Arial"/>
          <w:spacing w:val="29"/>
          <w:sz w:val="20"/>
          <w:szCs w:val="20"/>
        </w:rPr>
        <w:t xml:space="preserve"> </w:t>
      </w:r>
      <w:r w:rsidRPr="00DF2975">
        <w:rPr>
          <w:rFonts w:ascii="Arial" w:hAnsi="Arial" w:cs="Arial"/>
          <w:sz w:val="20"/>
          <w:szCs w:val="20"/>
        </w:rPr>
        <w:t>à l’atterrissage.</w:t>
      </w:r>
      <w:r w:rsidRPr="00DF2975">
        <w:rPr>
          <w:rFonts w:ascii="Arial" w:hAnsi="Arial" w:cs="Arial"/>
          <w:spacing w:val="31"/>
          <w:sz w:val="20"/>
          <w:szCs w:val="20"/>
        </w:rPr>
        <w:t xml:space="preserve"> </w:t>
      </w:r>
      <w:r w:rsidRPr="00DF2975">
        <w:rPr>
          <w:rFonts w:ascii="Arial" w:hAnsi="Arial" w:cs="Arial"/>
          <w:sz w:val="20"/>
          <w:szCs w:val="20"/>
        </w:rPr>
        <w:t>La</w:t>
      </w:r>
      <w:r w:rsidRPr="00DF2975">
        <w:rPr>
          <w:rFonts w:ascii="Arial" w:hAnsi="Arial" w:cs="Arial"/>
          <w:spacing w:val="6"/>
          <w:sz w:val="20"/>
          <w:szCs w:val="20"/>
        </w:rPr>
        <w:t xml:space="preserve"> </w:t>
      </w:r>
      <w:r w:rsidRPr="00DF2975">
        <w:rPr>
          <w:rFonts w:ascii="Arial" w:hAnsi="Arial" w:cs="Arial"/>
          <w:sz w:val="20"/>
          <w:szCs w:val="20"/>
        </w:rPr>
        <w:t>masse</w:t>
      </w:r>
      <w:r w:rsidRPr="00DF2975">
        <w:rPr>
          <w:rFonts w:ascii="Arial" w:hAnsi="Arial" w:cs="Arial"/>
          <w:spacing w:val="29"/>
          <w:sz w:val="20"/>
          <w:szCs w:val="20"/>
        </w:rPr>
        <w:t xml:space="preserve"> </w:t>
      </w:r>
      <w:r w:rsidRPr="00DF2975">
        <w:rPr>
          <w:rFonts w:ascii="Arial" w:hAnsi="Arial" w:cs="Arial"/>
          <w:sz w:val="20"/>
          <w:szCs w:val="20"/>
        </w:rPr>
        <w:t>à l’atterrissage</w:t>
      </w:r>
      <w:r w:rsidRPr="00DF2975">
        <w:rPr>
          <w:rFonts w:ascii="Arial" w:hAnsi="Arial" w:cs="Arial"/>
          <w:spacing w:val="41"/>
          <w:sz w:val="20"/>
          <w:szCs w:val="20"/>
        </w:rPr>
        <w:t xml:space="preserve"> </w:t>
      </w:r>
      <w:r w:rsidRPr="00DF2975">
        <w:rPr>
          <w:rFonts w:ascii="Arial" w:hAnsi="Arial" w:cs="Arial"/>
          <w:sz w:val="20"/>
          <w:szCs w:val="20"/>
        </w:rPr>
        <w:t>devrait</w:t>
      </w:r>
      <w:r w:rsidRPr="00DF2975">
        <w:rPr>
          <w:rFonts w:ascii="Arial" w:hAnsi="Arial" w:cs="Arial"/>
          <w:spacing w:val="31"/>
          <w:sz w:val="20"/>
          <w:szCs w:val="20"/>
        </w:rPr>
        <w:t xml:space="preserve"> </w:t>
      </w:r>
      <w:r w:rsidRPr="00DF2975">
        <w:rPr>
          <w:rFonts w:ascii="Arial" w:hAnsi="Arial" w:cs="Arial"/>
          <w:sz w:val="20"/>
          <w:szCs w:val="20"/>
        </w:rPr>
        <w:t>être</w:t>
      </w:r>
      <w:r w:rsidRPr="00DF2975">
        <w:rPr>
          <w:rFonts w:ascii="Arial" w:hAnsi="Arial" w:cs="Arial"/>
          <w:spacing w:val="8"/>
          <w:sz w:val="20"/>
          <w:szCs w:val="20"/>
        </w:rPr>
        <w:t xml:space="preserve"> </w:t>
      </w:r>
      <w:r w:rsidRPr="00DF2975">
        <w:rPr>
          <w:rFonts w:ascii="Arial" w:hAnsi="Arial" w:cs="Arial"/>
          <w:sz w:val="20"/>
          <w:szCs w:val="20"/>
        </w:rPr>
        <w:t>calculée</w:t>
      </w:r>
      <w:r w:rsidRPr="00DF2975">
        <w:rPr>
          <w:rFonts w:ascii="Arial" w:hAnsi="Arial" w:cs="Arial"/>
          <w:spacing w:val="31"/>
          <w:sz w:val="20"/>
          <w:szCs w:val="20"/>
        </w:rPr>
        <w:t xml:space="preserve"> </w:t>
      </w:r>
      <w:r w:rsidRPr="00DF2975">
        <w:rPr>
          <w:rFonts w:ascii="Arial" w:hAnsi="Arial" w:cs="Arial"/>
          <w:sz w:val="20"/>
          <w:szCs w:val="20"/>
        </w:rPr>
        <w:t>à partir</w:t>
      </w:r>
      <w:r w:rsidRPr="00DF2975">
        <w:rPr>
          <w:rFonts w:ascii="Arial" w:hAnsi="Arial" w:cs="Arial"/>
          <w:spacing w:val="32"/>
          <w:sz w:val="20"/>
          <w:szCs w:val="20"/>
        </w:rPr>
        <w:t xml:space="preserve"> </w:t>
      </w:r>
      <w:r w:rsidRPr="00DF2975">
        <w:rPr>
          <w:rFonts w:ascii="Arial" w:hAnsi="Arial" w:cs="Arial"/>
          <w:sz w:val="20"/>
          <w:szCs w:val="20"/>
        </w:rPr>
        <w:t>des</w:t>
      </w:r>
      <w:r w:rsidRPr="00DF2975">
        <w:rPr>
          <w:rFonts w:ascii="Arial" w:hAnsi="Arial" w:cs="Arial"/>
          <w:spacing w:val="13"/>
          <w:sz w:val="20"/>
          <w:szCs w:val="20"/>
        </w:rPr>
        <w:t xml:space="preserve"> </w:t>
      </w:r>
      <w:r w:rsidRPr="00DF2975">
        <w:rPr>
          <w:rFonts w:ascii="Arial" w:hAnsi="Arial" w:cs="Arial"/>
          <w:w w:val="107"/>
          <w:sz w:val="20"/>
          <w:szCs w:val="20"/>
        </w:rPr>
        <w:t xml:space="preserve">abaques </w:t>
      </w:r>
      <w:r w:rsidR="006D04E1" w:rsidRPr="00DF2975">
        <w:rPr>
          <w:rFonts w:ascii="Arial" w:hAnsi="Arial" w:cs="Arial"/>
          <w:sz w:val="20"/>
          <w:szCs w:val="20"/>
        </w:rPr>
        <w:t>fournis</w:t>
      </w:r>
      <w:r w:rsidRPr="00DF2975">
        <w:rPr>
          <w:rFonts w:ascii="Arial" w:hAnsi="Arial" w:cs="Arial"/>
          <w:spacing w:val="54"/>
          <w:sz w:val="20"/>
          <w:szCs w:val="20"/>
        </w:rPr>
        <w:t xml:space="preserve"> </w:t>
      </w:r>
      <w:r w:rsidRPr="00DF2975">
        <w:rPr>
          <w:rFonts w:ascii="Arial" w:hAnsi="Arial" w:cs="Arial"/>
          <w:sz w:val="20"/>
          <w:szCs w:val="20"/>
        </w:rPr>
        <w:t>dans</w:t>
      </w:r>
      <w:r w:rsidRPr="00DF2975">
        <w:rPr>
          <w:rFonts w:ascii="Arial" w:hAnsi="Arial" w:cs="Arial"/>
          <w:spacing w:val="28"/>
          <w:sz w:val="20"/>
          <w:szCs w:val="20"/>
        </w:rPr>
        <w:t xml:space="preserve"> </w:t>
      </w:r>
      <w:r w:rsidRPr="00DF2975">
        <w:rPr>
          <w:rFonts w:ascii="Arial" w:hAnsi="Arial" w:cs="Arial"/>
          <w:sz w:val="20"/>
          <w:szCs w:val="20"/>
        </w:rPr>
        <w:t>la</w:t>
      </w:r>
      <w:r w:rsidRPr="00DF2975">
        <w:rPr>
          <w:rFonts w:ascii="Arial" w:hAnsi="Arial" w:cs="Arial"/>
          <w:spacing w:val="17"/>
          <w:sz w:val="20"/>
          <w:szCs w:val="20"/>
        </w:rPr>
        <w:t xml:space="preserve"> </w:t>
      </w:r>
      <w:r w:rsidRPr="00DF2975">
        <w:rPr>
          <w:rFonts w:ascii="Arial" w:hAnsi="Arial" w:cs="Arial"/>
          <w:sz w:val="20"/>
          <w:szCs w:val="20"/>
        </w:rPr>
        <w:t>partie</w:t>
      </w:r>
      <w:r w:rsidRPr="00DF2975">
        <w:rPr>
          <w:rFonts w:ascii="Arial" w:hAnsi="Arial" w:cs="Arial"/>
          <w:spacing w:val="38"/>
          <w:sz w:val="20"/>
          <w:szCs w:val="20"/>
        </w:rPr>
        <w:t xml:space="preserve"> </w:t>
      </w:r>
      <w:r w:rsidRPr="00DF2975">
        <w:rPr>
          <w:rFonts w:ascii="Arial" w:hAnsi="Arial" w:cs="Arial"/>
          <w:sz w:val="20"/>
          <w:szCs w:val="20"/>
        </w:rPr>
        <w:t>B</w:t>
      </w:r>
      <w:r w:rsidRPr="00DF2975">
        <w:rPr>
          <w:rFonts w:ascii="Arial" w:hAnsi="Arial" w:cs="Arial"/>
          <w:spacing w:val="12"/>
          <w:sz w:val="20"/>
          <w:szCs w:val="20"/>
        </w:rPr>
        <w:t xml:space="preserve"> </w:t>
      </w:r>
      <w:r w:rsidRPr="00DF2975">
        <w:rPr>
          <w:rFonts w:ascii="Arial" w:hAnsi="Arial" w:cs="Arial"/>
          <w:w w:val="106"/>
          <w:sz w:val="20"/>
          <w:szCs w:val="20"/>
        </w:rPr>
        <w:t>correspondante</w:t>
      </w:r>
      <w:r w:rsidRPr="00DF2975">
        <w:rPr>
          <w:rFonts w:ascii="Arial" w:hAnsi="Arial" w:cs="Arial"/>
          <w:spacing w:val="-2"/>
          <w:w w:val="106"/>
          <w:sz w:val="20"/>
          <w:szCs w:val="20"/>
        </w:rPr>
        <w:t xml:space="preserve"> </w:t>
      </w:r>
      <w:r w:rsidRPr="00DF2975">
        <w:rPr>
          <w:rFonts w:ascii="Arial" w:hAnsi="Arial" w:cs="Arial"/>
          <w:sz w:val="20"/>
          <w:szCs w:val="20"/>
        </w:rPr>
        <w:t>du</w:t>
      </w:r>
      <w:r w:rsidRPr="00DF2975">
        <w:rPr>
          <w:rFonts w:ascii="Arial" w:hAnsi="Arial" w:cs="Arial"/>
          <w:spacing w:val="23"/>
          <w:sz w:val="20"/>
          <w:szCs w:val="20"/>
        </w:rPr>
        <w:t xml:space="preserve"> </w:t>
      </w:r>
      <w:r w:rsidRPr="00DF2975">
        <w:rPr>
          <w:rFonts w:ascii="Arial" w:hAnsi="Arial" w:cs="Arial"/>
          <w:sz w:val="20"/>
          <w:szCs w:val="20"/>
        </w:rPr>
        <w:t>manuel</w:t>
      </w:r>
      <w:r w:rsidRPr="00DF2975">
        <w:rPr>
          <w:rFonts w:ascii="Arial" w:hAnsi="Arial" w:cs="Arial"/>
          <w:spacing w:val="62"/>
          <w:sz w:val="20"/>
          <w:szCs w:val="20"/>
        </w:rPr>
        <w:t xml:space="preserve"> </w:t>
      </w:r>
      <w:r w:rsidRPr="00DF2975">
        <w:rPr>
          <w:rFonts w:ascii="Arial" w:hAnsi="Arial" w:cs="Arial"/>
          <w:sz w:val="20"/>
          <w:szCs w:val="20"/>
        </w:rPr>
        <w:t>d’exploitation.</w:t>
      </w:r>
      <w:r w:rsidRPr="00DF2975">
        <w:rPr>
          <w:rFonts w:ascii="Arial" w:hAnsi="Arial" w:cs="Arial"/>
          <w:spacing w:val="55"/>
          <w:sz w:val="20"/>
          <w:szCs w:val="20"/>
        </w:rPr>
        <w:t xml:space="preserve"> </w:t>
      </w:r>
      <w:r w:rsidRPr="00DF2975">
        <w:rPr>
          <w:rFonts w:ascii="Arial" w:hAnsi="Arial" w:cs="Arial"/>
          <w:sz w:val="20"/>
          <w:szCs w:val="20"/>
        </w:rPr>
        <w:t>(Lorsqu’on</w:t>
      </w:r>
      <w:r w:rsidRPr="00DF2975">
        <w:rPr>
          <w:rFonts w:ascii="Arial" w:hAnsi="Arial" w:cs="Arial"/>
          <w:spacing w:val="61"/>
          <w:sz w:val="20"/>
          <w:szCs w:val="20"/>
        </w:rPr>
        <w:t xml:space="preserve"> </w:t>
      </w:r>
      <w:r w:rsidRPr="00DF2975">
        <w:rPr>
          <w:rFonts w:ascii="Arial" w:hAnsi="Arial" w:cs="Arial"/>
          <w:sz w:val="20"/>
          <w:szCs w:val="20"/>
        </w:rPr>
        <w:t>arrive</w:t>
      </w:r>
      <w:r w:rsidRPr="00DF2975">
        <w:rPr>
          <w:rFonts w:ascii="Arial" w:hAnsi="Arial" w:cs="Arial"/>
          <w:spacing w:val="43"/>
          <w:sz w:val="20"/>
          <w:szCs w:val="20"/>
        </w:rPr>
        <w:t xml:space="preserve"> </w:t>
      </w:r>
      <w:r w:rsidRPr="00DF2975">
        <w:rPr>
          <w:rFonts w:ascii="Arial" w:hAnsi="Arial" w:cs="Arial"/>
          <w:sz w:val="20"/>
          <w:szCs w:val="20"/>
        </w:rPr>
        <w:t>à</w:t>
      </w:r>
      <w:r w:rsidRPr="00DF2975">
        <w:rPr>
          <w:rFonts w:ascii="Arial" w:hAnsi="Arial" w:cs="Arial"/>
          <w:spacing w:val="8"/>
          <w:sz w:val="20"/>
          <w:szCs w:val="20"/>
        </w:rPr>
        <w:t xml:space="preserve"> </w:t>
      </w:r>
      <w:r w:rsidRPr="00DF2975">
        <w:rPr>
          <w:rFonts w:ascii="Arial" w:hAnsi="Arial" w:cs="Arial"/>
          <w:sz w:val="20"/>
          <w:szCs w:val="20"/>
        </w:rPr>
        <w:t>cette</w:t>
      </w:r>
      <w:r w:rsidRPr="00DF2975">
        <w:rPr>
          <w:rFonts w:ascii="Arial" w:hAnsi="Arial" w:cs="Arial"/>
          <w:spacing w:val="-3"/>
          <w:sz w:val="20"/>
          <w:szCs w:val="20"/>
        </w:rPr>
        <w:t xml:space="preserve"> </w:t>
      </w:r>
      <w:r w:rsidRPr="00DF2975">
        <w:rPr>
          <w:rFonts w:ascii="Arial" w:hAnsi="Arial" w:cs="Arial"/>
          <w:sz w:val="20"/>
          <w:szCs w:val="20"/>
        </w:rPr>
        <w:t>masse,</w:t>
      </w:r>
      <w:r w:rsidRPr="00DF2975">
        <w:rPr>
          <w:rFonts w:ascii="Arial" w:hAnsi="Arial" w:cs="Arial"/>
          <w:spacing w:val="28"/>
          <w:sz w:val="20"/>
          <w:szCs w:val="20"/>
        </w:rPr>
        <w:t xml:space="preserve"> </w:t>
      </w:r>
      <w:r w:rsidRPr="00DF2975">
        <w:rPr>
          <w:rFonts w:ascii="Arial" w:hAnsi="Arial" w:cs="Arial"/>
          <w:w w:val="118"/>
          <w:sz w:val="20"/>
          <w:szCs w:val="20"/>
        </w:rPr>
        <w:t xml:space="preserve">il </w:t>
      </w:r>
      <w:r w:rsidRPr="00DF2975">
        <w:rPr>
          <w:rFonts w:ascii="Arial" w:hAnsi="Arial" w:cs="Arial"/>
          <w:sz w:val="20"/>
          <w:szCs w:val="20"/>
        </w:rPr>
        <w:t>faudrait</w:t>
      </w:r>
      <w:r w:rsidRPr="00DF2975">
        <w:rPr>
          <w:rFonts w:ascii="Arial" w:hAnsi="Arial" w:cs="Arial"/>
          <w:spacing w:val="54"/>
          <w:sz w:val="20"/>
          <w:szCs w:val="20"/>
        </w:rPr>
        <w:t xml:space="preserve"> </w:t>
      </w:r>
      <w:r w:rsidRPr="00DF2975">
        <w:rPr>
          <w:rFonts w:ascii="Arial" w:hAnsi="Arial" w:cs="Arial"/>
          <w:sz w:val="20"/>
          <w:szCs w:val="20"/>
        </w:rPr>
        <w:t>bien</w:t>
      </w:r>
      <w:r w:rsidRPr="00DF2975">
        <w:rPr>
          <w:rFonts w:ascii="Arial" w:hAnsi="Arial" w:cs="Arial"/>
          <w:spacing w:val="53"/>
          <w:sz w:val="20"/>
          <w:szCs w:val="20"/>
        </w:rPr>
        <w:t xml:space="preserve"> </w:t>
      </w:r>
      <w:r w:rsidRPr="00DF2975">
        <w:rPr>
          <w:rFonts w:ascii="Arial" w:hAnsi="Arial" w:cs="Arial"/>
          <w:sz w:val="20"/>
          <w:szCs w:val="20"/>
        </w:rPr>
        <w:t xml:space="preserve">prendre </w:t>
      </w:r>
      <w:r w:rsidRPr="00DF2975">
        <w:rPr>
          <w:rFonts w:ascii="Arial" w:hAnsi="Arial" w:cs="Arial"/>
          <w:spacing w:val="15"/>
          <w:sz w:val="20"/>
          <w:szCs w:val="20"/>
        </w:rPr>
        <w:t xml:space="preserve"> </w:t>
      </w:r>
      <w:r w:rsidRPr="00DF2975">
        <w:rPr>
          <w:rFonts w:ascii="Arial" w:hAnsi="Arial" w:cs="Arial"/>
          <w:sz w:val="20"/>
          <w:szCs w:val="20"/>
        </w:rPr>
        <w:t>en</w:t>
      </w:r>
      <w:r w:rsidRPr="00DF2975">
        <w:rPr>
          <w:rFonts w:ascii="Arial" w:hAnsi="Arial" w:cs="Arial"/>
          <w:spacing w:val="34"/>
          <w:sz w:val="20"/>
          <w:szCs w:val="20"/>
        </w:rPr>
        <w:t xml:space="preserve"> </w:t>
      </w:r>
      <w:r w:rsidRPr="00DF2975">
        <w:rPr>
          <w:rFonts w:ascii="Arial" w:hAnsi="Arial" w:cs="Arial"/>
          <w:sz w:val="20"/>
          <w:szCs w:val="20"/>
        </w:rPr>
        <w:t>compte</w:t>
      </w:r>
      <w:r w:rsidRPr="00DF2975">
        <w:rPr>
          <w:rFonts w:ascii="Arial" w:hAnsi="Arial" w:cs="Arial"/>
          <w:spacing w:val="53"/>
          <w:sz w:val="20"/>
          <w:szCs w:val="20"/>
        </w:rPr>
        <w:t xml:space="preserve"> </w:t>
      </w:r>
      <w:r w:rsidRPr="00DF2975">
        <w:rPr>
          <w:rFonts w:ascii="Arial" w:hAnsi="Arial" w:cs="Arial"/>
          <w:sz w:val="20"/>
          <w:szCs w:val="20"/>
        </w:rPr>
        <w:t>la</w:t>
      </w:r>
      <w:r w:rsidRPr="00DF2975">
        <w:rPr>
          <w:rFonts w:ascii="Arial" w:hAnsi="Arial" w:cs="Arial"/>
          <w:spacing w:val="34"/>
          <w:sz w:val="20"/>
          <w:szCs w:val="20"/>
        </w:rPr>
        <w:t xml:space="preserve"> </w:t>
      </w:r>
      <w:r w:rsidRPr="00DF2975">
        <w:rPr>
          <w:rFonts w:ascii="Arial" w:hAnsi="Arial" w:cs="Arial"/>
          <w:sz w:val="20"/>
          <w:szCs w:val="20"/>
        </w:rPr>
        <w:lastRenderedPageBreak/>
        <w:t xml:space="preserve">configuration </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l’hélicoptère,  les</w:t>
      </w:r>
      <w:r w:rsidRPr="00DF2975">
        <w:rPr>
          <w:rFonts w:ascii="Arial" w:hAnsi="Arial" w:cs="Arial"/>
          <w:spacing w:val="37"/>
          <w:sz w:val="20"/>
          <w:szCs w:val="20"/>
        </w:rPr>
        <w:t xml:space="preserve"> </w:t>
      </w:r>
      <w:r w:rsidRPr="00DF2975">
        <w:rPr>
          <w:rFonts w:ascii="Arial" w:hAnsi="Arial" w:cs="Arial"/>
          <w:sz w:val="20"/>
          <w:szCs w:val="20"/>
        </w:rPr>
        <w:t xml:space="preserve">conditions </w:t>
      </w:r>
      <w:r w:rsidRPr="00DF2975">
        <w:rPr>
          <w:rFonts w:ascii="Arial" w:hAnsi="Arial" w:cs="Arial"/>
          <w:spacing w:val="9"/>
          <w:sz w:val="20"/>
          <w:szCs w:val="20"/>
        </w:rPr>
        <w:t xml:space="preserve"> </w:t>
      </w:r>
      <w:r w:rsidRPr="00DF2975">
        <w:rPr>
          <w:rFonts w:ascii="Arial" w:hAnsi="Arial" w:cs="Arial"/>
          <w:w w:val="107"/>
          <w:sz w:val="20"/>
          <w:szCs w:val="20"/>
        </w:rPr>
        <w:t xml:space="preserve">environnementales </w:t>
      </w:r>
      <w:r w:rsidRPr="00DF2975">
        <w:rPr>
          <w:rFonts w:ascii="Arial" w:hAnsi="Arial" w:cs="Arial"/>
          <w:sz w:val="20"/>
          <w:szCs w:val="20"/>
        </w:rPr>
        <w:t>et</w:t>
      </w:r>
      <w:r w:rsidRPr="00DF2975">
        <w:rPr>
          <w:rFonts w:ascii="Arial" w:hAnsi="Arial" w:cs="Arial"/>
          <w:spacing w:val="32"/>
          <w:sz w:val="20"/>
          <w:szCs w:val="20"/>
        </w:rPr>
        <w:t xml:space="preserve"> </w:t>
      </w:r>
      <w:r w:rsidRPr="00DF2975">
        <w:rPr>
          <w:rFonts w:ascii="Arial" w:hAnsi="Arial" w:cs="Arial"/>
          <w:sz w:val="20"/>
          <w:szCs w:val="20"/>
        </w:rPr>
        <w:t xml:space="preserve">l’utilisation </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47"/>
          <w:sz w:val="20"/>
          <w:szCs w:val="20"/>
        </w:rPr>
        <w:t xml:space="preserve"> </w:t>
      </w:r>
      <w:r w:rsidRPr="00DF2975">
        <w:rPr>
          <w:rFonts w:ascii="Arial" w:hAnsi="Arial" w:cs="Arial"/>
          <w:sz w:val="20"/>
          <w:szCs w:val="20"/>
        </w:rPr>
        <w:t>systèmes  qui</w:t>
      </w:r>
      <w:r w:rsidRPr="00DF2975">
        <w:rPr>
          <w:rFonts w:ascii="Arial" w:hAnsi="Arial" w:cs="Arial"/>
          <w:spacing w:val="59"/>
          <w:sz w:val="20"/>
          <w:szCs w:val="20"/>
        </w:rPr>
        <w:t xml:space="preserve"> </w:t>
      </w:r>
      <w:r w:rsidRPr="00DF2975">
        <w:rPr>
          <w:rFonts w:ascii="Arial" w:hAnsi="Arial" w:cs="Arial"/>
          <w:sz w:val="20"/>
          <w:szCs w:val="20"/>
        </w:rPr>
        <w:t>ont</w:t>
      </w:r>
      <w:r w:rsidRPr="00DF2975">
        <w:rPr>
          <w:rFonts w:ascii="Arial" w:hAnsi="Arial" w:cs="Arial"/>
          <w:spacing w:val="47"/>
          <w:sz w:val="20"/>
          <w:szCs w:val="20"/>
        </w:rPr>
        <w:t xml:space="preserve"> </w:t>
      </w:r>
      <w:r w:rsidRPr="00DF2975">
        <w:rPr>
          <w:rFonts w:ascii="Arial" w:hAnsi="Arial" w:cs="Arial"/>
          <w:sz w:val="20"/>
          <w:szCs w:val="20"/>
        </w:rPr>
        <w:t>un</w:t>
      </w:r>
      <w:r w:rsidRPr="00DF2975">
        <w:rPr>
          <w:rFonts w:ascii="Arial" w:hAnsi="Arial" w:cs="Arial"/>
          <w:spacing w:val="52"/>
          <w:sz w:val="20"/>
          <w:szCs w:val="20"/>
        </w:rPr>
        <w:t xml:space="preserve"> </w:t>
      </w:r>
      <w:r w:rsidRPr="00DF2975">
        <w:rPr>
          <w:rFonts w:ascii="Arial" w:hAnsi="Arial" w:cs="Arial"/>
          <w:sz w:val="20"/>
          <w:szCs w:val="20"/>
        </w:rPr>
        <w:t>effet</w:t>
      </w:r>
      <w:r w:rsidRPr="00DF2975">
        <w:rPr>
          <w:rFonts w:ascii="Arial" w:hAnsi="Arial" w:cs="Arial"/>
          <w:spacing w:val="27"/>
          <w:sz w:val="20"/>
          <w:szCs w:val="20"/>
        </w:rPr>
        <w:t xml:space="preserve"> </w:t>
      </w:r>
      <w:r w:rsidRPr="00DF2975">
        <w:rPr>
          <w:rFonts w:ascii="Arial" w:hAnsi="Arial" w:cs="Arial"/>
          <w:sz w:val="20"/>
          <w:szCs w:val="20"/>
        </w:rPr>
        <w:t xml:space="preserve">contraire </w:t>
      </w:r>
      <w:r w:rsidRPr="00DF2975">
        <w:rPr>
          <w:rFonts w:ascii="Arial" w:hAnsi="Arial" w:cs="Arial"/>
          <w:spacing w:val="14"/>
          <w:sz w:val="20"/>
          <w:szCs w:val="20"/>
        </w:rPr>
        <w:t xml:space="preserve"> </w:t>
      </w:r>
      <w:r w:rsidRPr="00DF2975">
        <w:rPr>
          <w:rFonts w:ascii="Arial" w:hAnsi="Arial" w:cs="Arial"/>
          <w:sz w:val="20"/>
          <w:szCs w:val="20"/>
        </w:rPr>
        <w:t>sur</w:t>
      </w:r>
      <w:r w:rsidRPr="00DF2975">
        <w:rPr>
          <w:rFonts w:ascii="Arial" w:hAnsi="Arial" w:cs="Arial"/>
          <w:spacing w:val="51"/>
          <w:sz w:val="20"/>
          <w:szCs w:val="20"/>
        </w:rPr>
        <w:t xml:space="preserve"> </w:t>
      </w:r>
      <w:r w:rsidRPr="00DF2975">
        <w:rPr>
          <w:rFonts w:ascii="Arial" w:hAnsi="Arial" w:cs="Arial"/>
          <w:sz w:val="20"/>
          <w:szCs w:val="20"/>
        </w:rPr>
        <w:t>les</w:t>
      </w:r>
      <w:r w:rsidRPr="00DF2975">
        <w:rPr>
          <w:rFonts w:ascii="Arial" w:hAnsi="Arial" w:cs="Arial"/>
          <w:spacing w:val="49"/>
          <w:sz w:val="20"/>
          <w:szCs w:val="20"/>
        </w:rPr>
        <w:t xml:space="preserve"> </w:t>
      </w:r>
      <w:r w:rsidRPr="00DF2975">
        <w:rPr>
          <w:rFonts w:ascii="Arial" w:hAnsi="Arial" w:cs="Arial"/>
          <w:sz w:val="20"/>
          <w:szCs w:val="20"/>
        </w:rPr>
        <w:t xml:space="preserve">performances.) </w:t>
      </w:r>
      <w:r w:rsidRPr="00DF2975">
        <w:rPr>
          <w:rFonts w:ascii="Arial" w:hAnsi="Arial" w:cs="Arial"/>
          <w:spacing w:val="35"/>
          <w:sz w:val="20"/>
          <w:szCs w:val="20"/>
        </w:rPr>
        <w:t xml:space="preserve"> </w:t>
      </w:r>
      <w:r w:rsidRPr="00DF2975">
        <w:rPr>
          <w:rFonts w:ascii="Arial" w:hAnsi="Arial" w:cs="Arial"/>
          <w:sz w:val="20"/>
          <w:szCs w:val="20"/>
        </w:rPr>
        <w:t>La</w:t>
      </w:r>
      <w:r w:rsidRPr="00DF2975">
        <w:rPr>
          <w:rFonts w:ascii="Arial" w:hAnsi="Arial" w:cs="Arial"/>
          <w:spacing w:val="44"/>
          <w:sz w:val="20"/>
          <w:szCs w:val="20"/>
        </w:rPr>
        <w:t xml:space="preserve"> </w:t>
      </w:r>
      <w:r w:rsidRPr="00DF2975">
        <w:rPr>
          <w:rFonts w:ascii="Arial" w:hAnsi="Arial" w:cs="Arial"/>
          <w:sz w:val="20"/>
          <w:szCs w:val="20"/>
        </w:rPr>
        <w:t xml:space="preserve">masse  planifiée </w:t>
      </w:r>
      <w:r w:rsidRPr="00DF2975">
        <w:rPr>
          <w:rFonts w:ascii="Arial" w:hAnsi="Arial" w:cs="Arial"/>
          <w:spacing w:val="26"/>
          <w:sz w:val="20"/>
          <w:szCs w:val="20"/>
        </w:rPr>
        <w:t xml:space="preserve"> </w:t>
      </w:r>
      <w:r w:rsidRPr="00DF2975">
        <w:rPr>
          <w:rFonts w:ascii="Arial" w:hAnsi="Arial" w:cs="Arial"/>
          <w:w w:val="106"/>
          <w:sz w:val="20"/>
          <w:szCs w:val="20"/>
        </w:rPr>
        <w:t xml:space="preserve">à </w:t>
      </w:r>
      <w:r w:rsidRPr="00DF2975">
        <w:rPr>
          <w:rFonts w:ascii="Arial" w:hAnsi="Arial" w:cs="Arial"/>
          <w:sz w:val="20"/>
          <w:szCs w:val="20"/>
        </w:rPr>
        <w:t xml:space="preserve">l’atterrissage </w:t>
      </w:r>
      <w:r w:rsidRPr="00DF2975">
        <w:rPr>
          <w:rFonts w:ascii="Arial" w:hAnsi="Arial" w:cs="Arial"/>
          <w:spacing w:val="32"/>
          <w:sz w:val="20"/>
          <w:szCs w:val="20"/>
        </w:rPr>
        <w:t xml:space="preserve"> </w:t>
      </w:r>
      <w:r w:rsidRPr="00DF2975">
        <w:rPr>
          <w:rFonts w:ascii="Arial" w:hAnsi="Arial" w:cs="Arial"/>
          <w:sz w:val="20"/>
          <w:szCs w:val="20"/>
        </w:rPr>
        <w:t xml:space="preserve">de  l’hélicoptère, </w:t>
      </w:r>
      <w:r w:rsidRPr="00DF2975">
        <w:rPr>
          <w:rFonts w:ascii="Arial" w:hAnsi="Arial" w:cs="Arial"/>
          <w:spacing w:val="32"/>
          <w:sz w:val="20"/>
          <w:szCs w:val="20"/>
        </w:rPr>
        <w:t xml:space="preserve"> </w:t>
      </w:r>
      <w:r w:rsidRPr="00DF2975">
        <w:rPr>
          <w:rFonts w:ascii="Arial" w:hAnsi="Arial" w:cs="Arial"/>
          <w:sz w:val="20"/>
          <w:szCs w:val="20"/>
        </w:rPr>
        <w:t xml:space="preserve">incluant </w:t>
      </w:r>
      <w:r w:rsidRPr="00DF2975">
        <w:rPr>
          <w:rFonts w:ascii="Arial" w:hAnsi="Arial" w:cs="Arial"/>
          <w:spacing w:val="28"/>
          <w:sz w:val="20"/>
          <w:szCs w:val="20"/>
        </w:rPr>
        <w:t xml:space="preserve"> </w:t>
      </w:r>
      <w:r w:rsidRPr="00DF2975">
        <w:rPr>
          <w:rFonts w:ascii="Arial" w:hAnsi="Arial" w:cs="Arial"/>
          <w:sz w:val="20"/>
          <w:szCs w:val="20"/>
        </w:rPr>
        <w:t xml:space="preserve">l’équipage, </w:t>
      </w:r>
      <w:r w:rsidRPr="00DF2975">
        <w:rPr>
          <w:rFonts w:ascii="Arial" w:hAnsi="Arial" w:cs="Arial"/>
          <w:spacing w:val="45"/>
          <w:sz w:val="20"/>
          <w:szCs w:val="20"/>
        </w:rPr>
        <w:t xml:space="preserve"> </w:t>
      </w:r>
      <w:r w:rsidRPr="00DF2975">
        <w:rPr>
          <w:rFonts w:ascii="Arial" w:hAnsi="Arial" w:cs="Arial"/>
          <w:sz w:val="20"/>
          <w:szCs w:val="20"/>
        </w:rPr>
        <w:t xml:space="preserve">les </w:t>
      </w:r>
      <w:r w:rsidRPr="00DF2975">
        <w:rPr>
          <w:rFonts w:ascii="Arial" w:hAnsi="Arial" w:cs="Arial"/>
          <w:spacing w:val="2"/>
          <w:sz w:val="20"/>
          <w:szCs w:val="20"/>
        </w:rPr>
        <w:t xml:space="preserve"> </w:t>
      </w:r>
      <w:r w:rsidRPr="00DF2975">
        <w:rPr>
          <w:rFonts w:ascii="Arial" w:hAnsi="Arial" w:cs="Arial"/>
          <w:sz w:val="20"/>
          <w:szCs w:val="20"/>
        </w:rPr>
        <w:t xml:space="preserve">passagers, </w:t>
      </w:r>
      <w:r w:rsidRPr="00DF2975">
        <w:rPr>
          <w:rFonts w:ascii="Arial" w:hAnsi="Arial" w:cs="Arial"/>
          <w:spacing w:val="24"/>
          <w:sz w:val="20"/>
          <w:szCs w:val="20"/>
        </w:rPr>
        <w:t xml:space="preserve"> </w:t>
      </w:r>
      <w:r w:rsidRPr="00DF2975">
        <w:rPr>
          <w:rFonts w:ascii="Arial" w:hAnsi="Arial" w:cs="Arial"/>
          <w:sz w:val="20"/>
          <w:szCs w:val="20"/>
        </w:rPr>
        <w:t xml:space="preserve">les </w:t>
      </w:r>
      <w:r w:rsidRPr="00DF2975">
        <w:rPr>
          <w:rFonts w:ascii="Arial" w:hAnsi="Arial" w:cs="Arial"/>
          <w:spacing w:val="2"/>
          <w:sz w:val="20"/>
          <w:szCs w:val="20"/>
        </w:rPr>
        <w:t xml:space="preserve"> </w:t>
      </w:r>
      <w:r w:rsidRPr="00DF2975">
        <w:rPr>
          <w:rFonts w:ascii="Arial" w:hAnsi="Arial" w:cs="Arial"/>
          <w:sz w:val="20"/>
          <w:szCs w:val="20"/>
        </w:rPr>
        <w:t xml:space="preserve">bagages, </w:t>
      </w:r>
      <w:r w:rsidRPr="00DF2975">
        <w:rPr>
          <w:rFonts w:ascii="Arial" w:hAnsi="Arial" w:cs="Arial"/>
          <w:spacing w:val="26"/>
          <w:sz w:val="20"/>
          <w:szCs w:val="20"/>
        </w:rPr>
        <w:t xml:space="preserve"> </w:t>
      </w:r>
      <w:r w:rsidRPr="00DF2975">
        <w:rPr>
          <w:rFonts w:ascii="Arial" w:hAnsi="Arial" w:cs="Arial"/>
          <w:sz w:val="20"/>
          <w:szCs w:val="20"/>
        </w:rPr>
        <w:t>le  fret</w:t>
      </w:r>
      <w:r w:rsidRPr="00DF2975">
        <w:rPr>
          <w:rFonts w:ascii="Arial" w:hAnsi="Arial" w:cs="Arial"/>
          <w:spacing w:val="54"/>
          <w:sz w:val="20"/>
          <w:szCs w:val="20"/>
        </w:rPr>
        <w:t xml:space="preserve"> </w:t>
      </w:r>
      <w:r w:rsidRPr="00DF2975">
        <w:rPr>
          <w:rFonts w:ascii="Arial" w:hAnsi="Arial" w:cs="Arial"/>
          <w:sz w:val="20"/>
          <w:szCs w:val="20"/>
        </w:rPr>
        <w:t xml:space="preserve">plus </w:t>
      </w:r>
      <w:r w:rsidRPr="00DF2975">
        <w:rPr>
          <w:rFonts w:ascii="Arial" w:hAnsi="Arial" w:cs="Arial"/>
          <w:spacing w:val="15"/>
          <w:sz w:val="20"/>
          <w:szCs w:val="20"/>
        </w:rPr>
        <w:t xml:space="preserve"> </w:t>
      </w:r>
      <w:r w:rsidRPr="00DF2975">
        <w:rPr>
          <w:rFonts w:ascii="Arial" w:hAnsi="Arial" w:cs="Arial"/>
          <w:w w:val="104"/>
          <w:sz w:val="20"/>
          <w:szCs w:val="20"/>
        </w:rPr>
        <w:t xml:space="preserve">trente </w:t>
      </w:r>
      <w:r w:rsidRPr="00DF2975">
        <w:rPr>
          <w:rFonts w:ascii="Arial" w:hAnsi="Arial" w:cs="Arial"/>
          <w:sz w:val="20"/>
          <w:szCs w:val="20"/>
        </w:rPr>
        <w:t xml:space="preserve">minutes </w:t>
      </w:r>
      <w:r w:rsidRPr="00DF2975">
        <w:rPr>
          <w:rFonts w:ascii="Arial" w:hAnsi="Arial" w:cs="Arial"/>
          <w:spacing w:val="16"/>
          <w:sz w:val="20"/>
          <w:szCs w:val="20"/>
        </w:rPr>
        <w:t xml:space="preserve"> </w:t>
      </w:r>
      <w:r w:rsidRPr="00DF2975">
        <w:rPr>
          <w:rFonts w:ascii="Arial" w:hAnsi="Arial" w:cs="Arial"/>
          <w:sz w:val="20"/>
          <w:szCs w:val="20"/>
        </w:rPr>
        <w:t>de</w:t>
      </w:r>
      <w:r w:rsidRPr="00DF2975">
        <w:rPr>
          <w:rFonts w:ascii="Arial" w:hAnsi="Arial" w:cs="Arial"/>
          <w:spacing w:val="47"/>
          <w:sz w:val="20"/>
          <w:szCs w:val="20"/>
        </w:rPr>
        <w:t xml:space="preserve"> </w:t>
      </w:r>
      <w:r w:rsidRPr="00DF2975">
        <w:rPr>
          <w:rFonts w:ascii="Arial" w:hAnsi="Arial" w:cs="Arial"/>
          <w:sz w:val="20"/>
          <w:szCs w:val="20"/>
        </w:rPr>
        <w:t xml:space="preserve">réserve </w:t>
      </w:r>
      <w:r w:rsidRPr="00DF2975">
        <w:rPr>
          <w:rFonts w:ascii="Arial" w:hAnsi="Arial" w:cs="Arial"/>
          <w:spacing w:val="5"/>
          <w:sz w:val="20"/>
          <w:szCs w:val="20"/>
        </w:rPr>
        <w:t xml:space="preserve"> </w:t>
      </w:r>
      <w:r w:rsidRPr="00DF2975">
        <w:rPr>
          <w:rFonts w:ascii="Arial" w:hAnsi="Arial" w:cs="Arial"/>
          <w:sz w:val="20"/>
          <w:szCs w:val="20"/>
        </w:rPr>
        <w:t>finale  de</w:t>
      </w:r>
      <w:r w:rsidRPr="00DF2975">
        <w:rPr>
          <w:rFonts w:ascii="Arial" w:hAnsi="Arial" w:cs="Arial"/>
          <w:spacing w:val="47"/>
          <w:sz w:val="20"/>
          <w:szCs w:val="20"/>
        </w:rPr>
        <w:t xml:space="preserve"> </w:t>
      </w:r>
      <w:r w:rsidRPr="00DF2975">
        <w:rPr>
          <w:rFonts w:ascii="Arial" w:hAnsi="Arial" w:cs="Arial"/>
          <w:sz w:val="20"/>
          <w:szCs w:val="20"/>
        </w:rPr>
        <w:t xml:space="preserve">carburant, </w:t>
      </w:r>
      <w:r w:rsidRPr="00DF2975">
        <w:rPr>
          <w:rFonts w:ascii="Arial" w:hAnsi="Arial" w:cs="Arial"/>
          <w:spacing w:val="3"/>
          <w:sz w:val="20"/>
          <w:szCs w:val="20"/>
        </w:rPr>
        <w:t xml:space="preserve"> </w:t>
      </w:r>
      <w:r w:rsidRPr="00DF2975">
        <w:rPr>
          <w:rFonts w:ascii="Arial" w:hAnsi="Arial" w:cs="Arial"/>
          <w:sz w:val="20"/>
          <w:szCs w:val="20"/>
        </w:rPr>
        <w:t>ne</w:t>
      </w:r>
      <w:r w:rsidRPr="00DF2975">
        <w:rPr>
          <w:rFonts w:ascii="Arial" w:hAnsi="Arial" w:cs="Arial"/>
          <w:spacing w:val="47"/>
          <w:sz w:val="20"/>
          <w:szCs w:val="20"/>
        </w:rPr>
        <w:t xml:space="preserve"> </w:t>
      </w:r>
      <w:r w:rsidRPr="00DF2975">
        <w:rPr>
          <w:rFonts w:ascii="Arial" w:hAnsi="Arial" w:cs="Arial"/>
          <w:sz w:val="20"/>
          <w:szCs w:val="20"/>
        </w:rPr>
        <w:t xml:space="preserve">devrait </w:t>
      </w:r>
      <w:r w:rsidRPr="00DF2975">
        <w:rPr>
          <w:rFonts w:ascii="Arial" w:hAnsi="Arial" w:cs="Arial"/>
          <w:spacing w:val="3"/>
          <w:sz w:val="20"/>
          <w:szCs w:val="20"/>
        </w:rPr>
        <w:t xml:space="preserve"> </w:t>
      </w:r>
      <w:r w:rsidRPr="00DF2975">
        <w:rPr>
          <w:rFonts w:ascii="Arial" w:hAnsi="Arial" w:cs="Arial"/>
          <w:sz w:val="20"/>
          <w:szCs w:val="20"/>
        </w:rPr>
        <w:t>pas</w:t>
      </w:r>
      <w:r w:rsidRPr="00DF2975">
        <w:rPr>
          <w:rFonts w:ascii="Arial" w:hAnsi="Arial" w:cs="Arial"/>
          <w:spacing w:val="51"/>
          <w:sz w:val="20"/>
          <w:szCs w:val="20"/>
        </w:rPr>
        <w:t xml:space="preserve"> </w:t>
      </w:r>
      <w:r w:rsidRPr="00DF2975">
        <w:rPr>
          <w:rFonts w:ascii="Arial" w:hAnsi="Arial" w:cs="Arial"/>
          <w:sz w:val="20"/>
          <w:szCs w:val="20"/>
        </w:rPr>
        <w:t xml:space="preserve">dépasser </w:t>
      </w:r>
      <w:r w:rsidRPr="00DF2975">
        <w:rPr>
          <w:rFonts w:ascii="Arial" w:hAnsi="Arial" w:cs="Arial"/>
          <w:spacing w:val="14"/>
          <w:sz w:val="20"/>
          <w:szCs w:val="20"/>
        </w:rPr>
        <w:t xml:space="preserve"> </w:t>
      </w:r>
      <w:r w:rsidRPr="00DF2975">
        <w:rPr>
          <w:rFonts w:ascii="Arial" w:hAnsi="Arial" w:cs="Arial"/>
          <w:sz w:val="20"/>
          <w:szCs w:val="20"/>
        </w:rPr>
        <w:t>la</w:t>
      </w:r>
      <w:r w:rsidRPr="00DF2975">
        <w:rPr>
          <w:rFonts w:ascii="Arial" w:hAnsi="Arial" w:cs="Arial"/>
          <w:spacing w:val="47"/>
          <w:sz w:val="20"/>
          <w:szCs w:val="20"/>
        </w:rPr>
        <w:t xml:space="preserve"> </w:t>
      </w:r>
      <w:r w:rsidRPr="00DF2975">
        <w:rPr>
          <w:rFonts w:ascii="Arial" w:hAnsi="Arial" w:cs="Arial"/>
          <w:sz w:val="20"/>
          <w:szCs w:val="20"/>
        </w:rPr>
        <w:t>masse  à</w:t>
      </w:r>
      <w:r w:rsidRPr="00DF2975">
        <w:rPr>
          <w:rFonts w:ascii="Arial" w:hAnsi="Arial" w:cs="Arial"/>
          <w:spacing w:val="38"/>
          <w:sz w:val="20"/>
          <w:szCs w:val="20"/>
        </w:rPr>
        <w:t xml:space="preserve"> </w:t>
      </w:r>
      <w:r w:rsidRPr="00DF2975">
        <w:rPr>
          <w:rFonts w:ascii="Arial" w:hAnsi="Arial" w:cs="Arial"/>
          <w:sz w:val="20"/>
          <w:szCs w:val="20"/>
        </w:rPr>
        <w:t xml:space="preserve">l’atterrissage </w:t>
      </w:r>
      <w:r w:rsidRPr="00DF2975">
        <w:rPr>
          <w:rFonts w:ascii="Arial" w:hAnsi="Arial" w:cs="Arial"/>
          <w:spacing w:val="13"/>
          <w:sz w:val="20"/>
          <w:szCs w:val="20"/>
        </w:rPr>
        <w:t xml:space="preserve"> </w:t>
      </w:r>
      <w:r w:rsidRPr="00DF2975">
        <w:rPr>
          <w:rFonts w:ascii="Arial" w:hAnsi="Arial" w:cs="Arial"/>
          <w:sz w:val="20"/>
          <w:szCs w:val="20"/>
        </w:rPr>
        <w:t>OEI</w:t>
      </w:r>
      <w:r w:rsidRPr="00DF2975">
        <w:rPr>
          <w:rFonts w:ascii="Arial" w:hAnsi="Arial" w:cs="Arial"/>
          <w:spacing w:val="51"/>
          <w:sz w:val="20"/>
          <w:szCs w:val="20"/>
        </w:rPr>
        <w:t xml:space="preserve"> </w:t>
      </w:r>
      <w:r w:rsidRPr="00DF2975">
        <w:rPr>
          <w:rFonts w:ascii="Arial" w:hAnsi="Arial" w:cs="Arial"/>
          <w:w w:val="107"/>
          <w:sz w:val="20"/>
          <w:szCs w:val="20"/>
        </w:rPr>
        <w:t xml:space="preserve">au </w:t>
      </w:r>
      <w:r w:rsidRPr="00DF2975">
        <w:rPr>
          <w:rFonts w:ascii="Arial" w:hAnsi="Arial" w:cs="Arial"/>
          <w:sz w:val="20"/>
          <w:szCs w:val="20"/>
        </w:rPr>
        <w:t xml:space="preserve">moment </w:t>
      </w:r>
      <w:r w:rsidRPr="00DF2975">
        <w:rPr>
          <w:rFonts w:ascii="Arial" w:hAnsi="Arial" w:cs="Arial"/>
          <w:spacing w:val="1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l’approche </w:t>
      </w:r>
      <w:r w:rsidRPr="00DF2975">
        <w:rPr>
          <w:rFonts w:ascii="Arial" w:hAnsi="Arial" w:cs="Arial"/>
          <w:spacing w:val="16"/>
          <w:sz w:val="20"/>
          <w:szCs w:val="20"/>
        </w:rPr>
        <w:t xml:space="preserve"> </w:t>
      </w:r>
      <w:r w:rsidRPr="00DF2975">
        <w:rPr>
          <w:rFonts w:ascii="Arial" w:hAnsi="Arial" w:cs="Arial"/>
          <w:sz w:val="20"/>
          <w:szCs w:val="20"/>
        </w:rPr>
        <w:t>vers</w:t>
      </w:r>
      <w:r w:rsidRPr="00DF2975">
        <w:rPr>
          <w:rFonts w:ascii="Arial" w:hAnsi="Arial" w:cs="Arial"/>
          <w:spacing w:val="44"/>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 xml:space="preserve">dégagement </w:t>
      </w:r>
      <w:r w:rsidRPr="00DF2975">
        <w:rPr>
          <w:rFonts w:ascii="Arial" w:hAnsi="Arial" w:cs="Arial"/>
          <w:spacing w:val="38"/>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w w:val="106"/>
          <w:sz w:val="20"/>
          <w:szCs w:val="20"/>
        </w:rPr>
        <w:t>mer.</w:t>
      </w:r>
    </w:p>
    <w:p w14:paraId="11BE28D5"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w:t>
      </w:r>
      <w:r w:rsidRPr="00DF2975">
        <w:rPr>
          <w:rFonts w:ascii="Arial" w:hAnsi="Arial" w:cs="Arial"/>
          <w:spacing w:val="12"/>
          <w:sz w:val="20"/>
          <w:szCs w:val="20"/>
        </w:rPr>
        <w:t xml:space="preserve"> </w:t>
      </w:r>
      <w:r w:rsidRPr="00DF2975">
        <w:rPr>
          <w:rFonts w:ascii="Arial" w:hAnsi="Arial" w:cs="Arial"/>
          <w:sz w:val="20"/>
          <w:szCs w:val="20"/>
        </w:rPr>
        <w:t xml:space="preserve">Conditions </w:t>
      </w:r>
      <w:r w:rsidRPr="00DF2975">
        <w:rPr>
          <w:rFonts w:ascii="Arial" w:hAnsi="Arial" w:cs="Arial"/>
          <w:spacing w:val="17"/>
          <w:sz w:val="20"/>
          <w:szCs w:val="20"/>
        </w:rPr>
        <w:t xml:space="preserve"> </w:t>
      </w:r>
      <w:r w:rsidRPr="00DF2975">
        <w:rPr>
          <w:rFonts w:ascii="Arial" w:hAnsi="Arial" w:cs="Arial"/>
          <w:w w:val="108"/>
          <w:sz w:val="20"/>
          <w:szCs w:val="20"/>
        </w:rPr>
        <w:t>météorologiques</w:t>
      </w:r>
    </w:p>
    <w:p w14:paraId="47311D44"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 xml:space="preserve">Observations </w:t>
      </w:r>
      <w:r w:rsidRPr="00DF2975">
        <w:rPr>
          <w:rFonts w:ascii="Arial" w:hAnsi="Arial" w:cs="Arial"/>
          <w:spacing w:val="31"/>
          <w:sz w:val="20"/>
          <w:szCs w:val="20"/>
        </w:rPr>
        <w:t xml:space="preserve"> </w:t>
      </w:r>
      <w:r w:rsidRPr="00DF2975">
        <w:rPr>
          <w:rFonts w:ascii="Arial" w:hAnsi="Arial" w:cs="Arial"/>
          <w:w w:val="108"/>
          <w:sz w:val="20"/>
          <w:szCs w:val="20"/>
        </w:rPr>
        <w:t>météorologiques</w:t>
      </w:r>
    </w:p>
    <w:p w14:paraId="423C9027"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Lorsque </w:t>
      </w:r>
      <w:r w:rsidRPr="00DF2975">
        <w:rPr>
          <w:rFonts w:ascii="Arial" w:hAnsi="Arial" w:cs="Arial"/>
          <w:spacing w:val="16"/>
          <w:sz w:val="20"/>
          <w:szCs w:val="20"/>
        </w:rPr>
        <w:t xml:space="preserve"> </w:t>
      </w:r>
      <w:r w:rsidRPr="00DF2975">
        <w:rPr>
          <w:rFonts w:ascii="Arial" w:hAnsi="Arial" w:cs="Arial"/>
          <w:sz w:val="20"/>
          <w:szCs w:val="20"/>
        </w:rPr>
        <w:t xml:space="preserve">l’utilisation </w:t>
      </w:r>
      <w:r w:rsidRPr="00DF2975">
        <w:rPr>
          <w:rFonts w:ascii="Arial" w:hAnsi="Arial" w:cs="Arial"/>
          <w:spacing w:val="25"/>
          <w:sz w:val="20"/>
          <w:szCs w:val="20"/>
        </w:rPr>
        <w:t xml:space="preserve"> </w:t>
      </w:r>
      <w:r w:rsidRPr="00DF2975">
        <w:rPr>
          <w:rFonts w:ascii="Arial" w:hAnsi="Arial" w:cs="Arial"/>
          <w:sz w:val="20"/>
          <w:szCs w:val="20"/>
        </w:rPr>
        <w:t>d’un</w:t>
      </w:r>
      <w:r w:rsidRPr="00DF2975">
        <w:rPr>
          <w:rFonts w:ascii="Arial" w:hAnsi="Arial" w:cs="Arial"/>
          <w:spacing w:val="52"/>
          <w:sz w:val="20"/>
          <w:szCs w:val="20"/>
        </w:rPr>
        <w:t xml:space="preserve"> </w:t>
      </w:r>
      <w:r w:rsidRPr="00DF2975">
        <w:rPr>
          <w:rFonts w:ascii="Arial" w:hAnsi="Arial" w:cs="Arial"/>
          <w:sz w:val="20"/>
          <w:szCs w:val="20"/>
        </w:rPr>
        <w:t xml:space="preserve">dégagement </w:t>
      </w:r>
      <w:r w:rsidRPr="00DF2975">
        <w:rPr>
          <w:rFonts w:ascii="Arial" w:hAnsi="Arial" w:cs="Arial"/>
          <w:spacing w:val="44"/>
          <w:sz w:val="20"/>
          <w:szCs w:val="20"/>
        </w:rPr>
        <w:t xml:space="preserve"> </w:t>
      </w:r>
      <w:r w:rsidRPr="00DF2975">
        <w:rPr>
          <w:rFonts w:ascii="Arial" w:hAnsi="Arial" w:cs="Arial"/>
          <w:sz w:val="20"/>
          <w:szCs w:val="20"/>
        </w:rPr>
        <w:t>en</w:t>
      </w:r>
      <w:r w:rsidRPr="00DF2975">
        <w:rPr>
          <w:rFonts w:ascii="Arial" w:hAnsi="Arial" w:cs="Arial"/>
          <w:spacing w:val="47"/>
          <w:sz w:val="20"/>
          <w:szCs w:val="20"/>
        </w:rPr>
        <w:t xml:space="preserve"> </w:t>
      </w:r>
      <w:r w:rsidRPr="00DF2975">
        <w:rPr>
          <w:rFonts w:ascii="Arial" w:hAnsi="Arial" w:cs="Arial"/>
          <w:sz w:val="20"/>
          <w:szCs w:val="20"/>
        </w:rPr>
        <w:t>mer  est</w:t>
      </w:r>
      <w:r w:rsidRPr="00DF2975">
        <w:rPr>
          <w:rFonts w:ascii="Arial" w:hAnsi="Arial" w:cs="Arial"/>
          <w:spacing w:val="34"/>
          <w:sz w:val="20"/>
          <w:szCs w:val="20"/>
        </w:rPr>
        <w:t xml:space="preserve"> </w:t>
      </w:r>
      <w:r w:rsidRPr="00DF2975">
        <w:rPr>
          <w:rFonts w:ascii="Arial" w:hAnsi="Arial" w:cs="Arial"/>
          <w:sz w:val="20"/>
          <w:szCs w:val="20"/>
        </w:rPr>
        <w:t xml:space="preserve">planifiée, </w:t>
      </w:r>
      <w:r w:rsidRPr="00DF2975">
        <w:rPr>
          <w:rFonts w:ascii="Arial" w:hAnsi="Arial" w:cs="Arial"/>
          <w:spacing w:val="15"/>
          <w:sz w:val="20"/>
          <w:szCs w:val="20"/>
        </w:rPr>
        <w:t xml:space="preserve"> </w:t>
      </w:r>
      <w:r w:rsidRPr="00DF2975">
        <w:rPr>
          <w:rFonts w:ascii="Arial" w:hAnsi="Arial" w:cs="Arial"/>
          <w:sz w:val="20"/>
          <w:szCs w:val="20"/>
        </w:rPr>
        <w:t>les</w:t>
      </w:r>
      <w:r w:rsidRPr="00DF2975">
        <w:rPr>
          <w:rFonts w:ascii="Arial" w:hAnsi="Arial" w:cs="Arial"/>
          <w:spacing w:val="49"/>
          <w:sz w:val="20"/>
          <w:szCs w:val="20"/>
        </w:rPr>
        <w:t xml:space="preserve"> </w:t>
      </w:r>
      <w:r w:rsidRPr="00DF2975">
        <w:rPr>
          <w:rFonts w:ascii="Arial" w:hAnsi="Arial" w:cs="Arial"/>
          <w:sz w:val="20"/>
          <w:szCs w:val="20"/>
        </w:rPr>
        <w:t xml:space="preserve">observations </w:t>
      </w:r>
      <w:r w:rsidRPr="00DF2975">
        <w:rPr>
          <w:rFonts w:ascii="Arial" w:hAnsi="Arial" w:cs="Arial"/>
          <w:spacing w:val="35"/>
          <w:sz w:val="20"/>
          <w:szCs w:val="20"/>
        </w:rPr>
        <w:t xml:space="preserve"> </w:t>
      </w:r>
      <w:r w:rsidRPr="00DF2975">
        <w:rPr>
          <w:rFonts w:ascii="Arial" w:hAnsi="Arial" w:cs="Arial"/>
          <w:w w:val="107"/>
          <w:sz w:val="20"/>
          <w:szCs w:val="20"/>
        </w:rPr>
        <w:t>météorologiques</w:t>
      </w:r>
      <w:r w:rsidRPr="00DF2975">
        <w:rPr>
          <w:rFonts w:ascii="Arial" w:hAnsi="Arial" w:cs="Arial"/>
          <w:spacing w:val="42"/>
          <w:w w:val="107"/>
          <w:sz w:val="20"/>
          <w:szCs w:val="20"/>
        </w:rPr>
        <w:t xml:space="preserve"> </w:t>
      </w:r>
      <w:r w:rsidRPr="00DF2975">
        <w:rPr>
          <w:rFonts w:ascii="Arial" w:hAnsi="Arial" w:cs="Arial"/>
          <w:w w:val="107"/>
          <w:sz w:val="20"/>
          <w:szCs w:val="20"/>
        </w:rPr>
        <w:t xml:space="preserve">à </w:t>
      </w:r>
      <w:r w:rsidRPr="00DF2975">
        <w:rPr>
          <w:rFonts w:ascii="Arial" w:hAnsi="Arial" w:cs="Arial"/>
          <w:sz w:val="20"/>
          <w:szCs w:val="20"/>
        </w:rPr>
        <w:t xml:space="preserve">destination </w:t>
      </w:r>
      <w:r w:rsidRPr="00DF2975">
        <w:rPr>
          <w:rFonts w:ascii="Arial" w:hAnsi="Arial" w:cs="Arial"/>
          <w:spacing w:val="46"/>
          <w:sz w:val="20"/>
          <w:szCs w:val="20"/>
        </w:rPr>
        <w:t xml:space="preserve"> </w:t>
      </w:r>
      <w:r w:rsidRPr="00DF2975">
        <w:rPr>
          <w:rFonts w:ascii="Arial" w:hAnsi="Arial" w:cs="Arial"/>
          <w:sz w:val="20"/>
          <w:szCs w:val="20"/>
        </w:rPr>
        <w:t>et</w:t>
      </w:r>
      <w:r w:rsidRPr="00DF2975">
        <w:rPr>
          <w:rFonts w:ascii="Arial" w:hAnsi="Arial" w:cs="Arial"/>
          <w:spacing w:val="52"/>
          <w:sz w:val="20"/>
          <w:szCs w:val="20"/>
        </w:rPr>
        <w:t xml:space="preserve"> </w:t>
      </w:r>
      <w:r w:rsidRPr="00DF2975">
        <w:rPr>
          <w:rFonts w:ascii="Arial" w:hAnsi="Arial" w:cs="Arial"/>
          <w:sz w:val="20"/>
          <w:szCs w:val="20"/>
        </w:rPr>
        <w:t xml:space="preserve">au </w:t>
      </w:r>
      <w:r w:rsidRPr="00DF2975">
        <w:rPr>
          <w:rFonts w:ascii="Arial" w:hAnsi="Arial" w:cs="Arial"/>
          <w:spacing w:val="1"/>
          <w:sz w:val="20"/>
          <w:szCs w:val="20"/>
        </w:rPr>
        <w:t xml:space="preserve"> </w:t>
      </w:r>
      <w:r w:rsidRPr="00DF2975">
        <w:rPr>
          <w:rFonts w:ascii="Arial" w:hAnsi="Arial" w:cs="Arial"/>
          <w:sz w:val="20"/>
          <w:szCs w:val="20"/>
        </w:rPr>
        <w:t xml:space="preserve">dégagement </w:t>
      </w:r>
      <w:r w:rsidRPr="00DF2975">
        <w:rPr>
          <w:rFonts w:ascii="Arial" w:hAnsi="Arial" w:cs="Arial"/>
          <w:spacing w:val="65"/>
          <w:sz w:val="20"/>
          <w:szCs w:val="20"/>
        </w:rPr>
        <w:t xml:space="preserve"> </w:t>
      </w:r>
      <w:r w:rsidRPr="00DF2975">
        <w:rPr>
          <w:rFonts w:ascii="Arial" w:hAnsi="Arial" w:cs="Arial"/>
          <w:sz w:val="20"/>
          <w:szCs w:val="20"/>
        </w:rPr>
        <w:t xml:space="preserve">devraient </w:t>
      </w:r>
      <w:r w:rsidRPr="00DF2975">
        <w:rPr>
          <w:rFonts w:ascii="Arial" w:hAnsi="Arial" w:cs="Arial"/>
          <w:spacing w:val="37"/>
          <w:sz w:val="20"/>
          <w:szCs w:val="20"/>
        </w:rPr>
        <w:t xml:space="preserve"> </w:t>
      </w:r>
      <w:r w:rsidRPr="00DF2975">
        <w:rPr>
          <w:rFonts w:ascii="Arial" w:hAnsi="Arial" w:cs="Arial"/>
          <w:sz w:val="20"/>
          <w:szCs w:val="20"/>
        </w:rPr>
        <w:t>être  faites</w:t>
      </w:r>
      <w:r w:rsidRPr="00DF2975">
        <w:rPr>
          <w:rFonts w:ascii="Arial" w:hAnsi="Arial" w:cs="Arial"/>
          <w:spacing w:val="62"/>
          <w:sz w:val="20"/>
          <w:szCs w:val="20"/>
        </w:rPr>
        <w:t xml:space="preserve"> </w:t>
      </w:r>
      <w:r w:rsidRPr="00DF2975">
        <w:rPr>
          <w:rFonts w:ascii="Arial" w:hAnsi="Arial" w:cs="Arial"/>
          <w:sz w:val="20"/>
          <w:szCs w:val="20"/>
        </w:rPr>
        <w:t xml:space="preserve">par </w:t>
      </w:r>
      <w:r w:rsidRPr="00DF2975">
        <w:rPr>
          <w:rFonts w:ascii="Arial" w:hAnsi="Arial" w:cs="Arial"/>
          <w:spacing w:val="12"/>
          <w:sz w:val="20"/>
          <w:szCs w:val="20"/>
        </w:rPr>
        <w:t xml:space="preserve"> </w:t>
      </w:r>
      <w:r w:rsidRPr="00DF2975">
        <w:rPr>
          <w:rFonts w:ascii="Arial" w:hAnsi="Arial" w:cs="Arial"/>
          <w:sz w:val="20"/>
          <w:szCs w:val="20"/>
        </w:rPr>
        <w:t xml:space="preserve">un </w:t>
      </w:r>
      <w:r w:rsidRPr="00DF2975">
        <w:rPr>
          <w:rFonts w:ascii="Arial" w:hAnsi="Arial" w:cs="Arial"/>
          <w:spacing w:val="6"/>
          <w:sz w:val="20"/>
          <w:szCs w:val="20"/>
        </w:rPr>
        <w:t xml:space="preserve"> </w:t>
      </w:r>
      <w:r w:rsidRPr="00DF2975">
        <w:rPr>
          <w:rFonts w:ascii="Arial" w:hAnsi="Arial" w:cs="Arial"/>
          <w:sz w:val="20"/>
          <w:szCs w:val="20"/>
        </w:rPr>
        <w:t xml:space="preserve">observateur </w:t>
      </w:r>
      <w:r w:rsidRPr="00DF2975">
        <w:rPr>
          <w:rFonts w:ascii="Arial" w:hAnsi="Arial" w:cs="Arial"/>
          <w:spacing w:val="51"/>
          <w:sz w:val="20"/>
          <w:szCs w:val="20"/>
        </w:rPr>
        <w:t xml:space="preserve"> </w:t>
      </w:r>
      <w:r w:rsidRPr="00DF2975">
        <w:rPr>
          <w:rFonts w:ascii="Arial" w:hAnsi="Arial" w:cs="Arial"/>
          <w:sz w:val="20"/>
          <w:szCs w:val="20"/>
        </w:rPr>
        <w:t xml:space="preserve">acceptable </w:t>
      </w:r>
      <w:r w:rsidRPr="00DF2975">
        <w:rPr>
          <w:rFonts w:ascii="Arial" w:hAnsi="Arial" w:cs="Arial"/>
          <w:spacing w:val="25"/>
          <w:sz w:val="20"/>
          <w:szCs w:val="20"/>
        </w:rPr>
        <w:t xml:space="preserve"> </w:t>
      </w:r>
      <w:r w:rsidRPr="00DF2975">
        <w:rPr>
          <w:rFonts w:ascii="Arial" w:hAnsi="Arial" w:cs="Arial"/>
          <w:sz w:val="20"/>
          <w:szCs w:val="20"/>
        </w:rPr>
        <w:t xml:space="preserve">par </w:t>
      </w:r>
      <w:r w:rsidRPr="00DF2975">
        <w:rPr>
          <w:rFonts w:ascii="Arial" w:hAnsi="Arial" w:cs="Arial"/>
          <w:spacing w:val="12"/>
          <w:sz w:val="20"/>
          <w:szCs w:val="20"/>
        </w:rPr>
        <w:t xml:space="preserve"> </w:t>
      </w:r>
      <w:r w:rsidRPr="00DF2975">
        <w:rPr>
          <w:rFonts w:ascii="Arial" w:hAnsi="Arial" w:cs="Arial"/>
          <w:w w:val="103"/>
          <w:sz w:val="20"/>
          <w:szCs w:val="20"/>
        </w:rPr>
        <w:t>l’Autorité</w:t>
      </w:r>
      <w:r w:rsidR="00FE2536" w:rsidRPr="00DF2975">
        <w:rPr>
          <w:rFonts w:ascii="Arial" w:hAnsi="Arial" w:cs="Arial"/>
          <w:w w:val="103"/>
          <w:sz w:val="20"/>
          <w:szCs w:val="20"/>
        </w:rPr>
        <w:t xml:space="preserve"> de l’aviation civile</w:t>
      </w:r>
      <w:r w:rsidRPr="00DF2975">
        <w:rPr>
          <w:rFonts w:ascii="Arial" w:hAnsi="Arial" w:cs="Arial"/>
          <w:w w:val="103"/>
          <w:sz w:val="20"/>
          <w:szCs w:val="20"/>
        </w:rPr>
        <w:t xml:space="preserve"> </w:t>
      </w:r>
      <w:r w:rsidRPr="00DF2975">
        <w:rPr>
          <w:rFonts w:ascii="Arial" w:hAnsi="Arial" w:cs="Arial"/>
          <w:sz w:val="20"/>
          <w:szCs w:val="20"/>
        </w:rPr>
        <w:t xml:space="preserve">responsable </w:t>
      </w:r>
      <w:r w:rsidRPr="00DF2975">
        <w:rPr>
          <w:rFonts w:ascii="Arial" w:hAnsi="Arial" w:cs="Arial"/>
          <w:spacing w:val="40"/>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Pr="00DF2975">
        <w:rPr>
          <w:rFonts w:ascii="Arial" w:hAnsi="Arial" w:cs="Arial"/>
          <w:sz w:val="20"/>
          <w:szCs w:val="20"/>
        </w:rPr>
        <w:t>la</w:t>
      </w:r>
      <w:r w:rsidRPr="00DF2975">
        <w:rPr>
          <w:rFonts w:ascii="Arial" w:hAnsi="Arial" w:cs="Arial"/>
          <w:spacing w:val="45"/>
          <w:sz w:val="20"/>
          <w:szCs w:val="20"/>
        </w:rPr>
        <w:t xml:space="preserve"> </w:t>
      </w:r>
      <w:r w:rsidRPr="00DF2975">
        <w:rPr>
          <w:rFonts w:ascii="Arial" w:hAnsi="Arial" w:cs="Arial"/>
          <w:sz w:val="20"/>
          <w:szCs w:val="20"/>
        </w:rPr>
        <w:t xml:space="preserve">fourniture </w:t>
      </w:r>
      <w:r w:rsidRPr="00DF2975">
        <w:rPr>
          <w:rFonts w:ascii="Arial" w:hAnsi="Arial" w:cs="Arial"/>
          <w:spacing w:val="26"/>
          <w:sz w:val="20"/>
          <w:szCs w:val="20"/>
        </w:rPr>
        <w:t xml:space="preserve"> </w:t>
      </w:r>
      <w:r w:rsidRPr="00DF2975">
        <w:rPr>
          <w:rFonts w:ascii="Arial" w:hAnsi="Arial" w:cs="Arial"/>
          <w:sz w:val="20"/>
          <w:szCs w:val="20"/>
        </w:rPr>
        <w:t>des</w:t>
      </w:r>
      <w:r w:rsidRPr="00DF2975">
        <w:rPr>
          <w:rFonts w:ascii="Arial" w:hAnsi="Arial" w:cs="Arial"/>
          <w:spacing w:val="49"/>
          <w:sz w:val="20"/>
          <w:szCs w:val="20"/>
        </w:rPr>
        <w:t xml:space="preserve"> </w:t>
      </w:r>
      <w:r w:rsidRPr="00DF2975">
        <w:rPr>
          <w:rFonts w:ascii="Arial" w:hAnsi="Arial" w:cs="Arial"/>
          <w:sz w:val="20"/>
          <w:szCs w:val="20"/>
        </w:rPr>
        <w:t>services</w:t>
      </w:r>
      <w:r w:rsidRPr="00DF2975">
        <w:rPr>
          <w:rFonts w:ascii="Arial" w:hAnsi="Arial" w:cs="Arial"/>
          <w:spacing w:val="60"/>
          <w:sz w:val="20"/>
          <w:szCs w:val="20"/>
        </w:rPr>
        <w:t xml:space="preserve"> </w:t>
      </w:r>
      <w:r w:rsidRPr="00DF2975">
        <w:rPr>
          <w:rFonts w:ascii="Arial" w:hAnsi="Arial" w:cs="Arial"/>
          <w:w w:val="107"/>
          <w:sz w:val="20"/>
          <w:szCs w:val="20"/>
        </w:rPr>
        <w:t>météorologiques.</w:t>
      </w:r>
      <w:r w:rsidRPr="00DF2975">
        <w:rPr>
          <w:rFonts w:ascii="Arial" w:hAnsi="Arial" w:cs="Arial"/>
          <w:spacing w:val="25"/>
          <w:w w:val="107"/>
          <w:sz w:val="20"/>
          <w:szCs w:val="20"/>
        </w:rPr>
        <w:t xml:space="preserve"> </w:t>
      </w:r>
      <w:r w:rsidRPr="00DF2975">
        <w:rPr>
          <w:rFonts w:ascii="Arial" w:hAnsi="Arial" w:cs="Arial"/>
          <w:sz w:val="20"/>
          <w:szCs w:val="20"/>
        </w:rPr>
        <w:t>(Des</w:t>
      </w:r>
      <w:r w:rsidRPr="00DF2975">
        <w:rPr>
          <w:rFonts w:ascii="Arial" w:hAnsi="Arial" w:cs="Arial"/>
          <w:spacing w:val="42"/>
          <w:sz w:val="20"/>
          <w:szCs w:val="20"/>
        </w:rPr>
        <w:t xml:space="preserve"> </w:t>
      </w:r>
      <w:r w:rsidRPr="00DF2975">
        <w:rPr>
          <w:rFonts w:ascii="Arial" w:hAnsi="Arial" w:cs="Arial"/>
          <w:sz w:val="20"/>
          <w:szCs w:val="20"/>
        </w:rPr>
        <w:t>stations</w:t>
      </w:r>
      <w:r w:rsidRPr="00DF2975">
        <w:rPr>
          <w:rFonts w:ascii="Arial" w:hAnsi="Arial" w:cs="Arial"/>
          <w:spacing w:val="59"/>
          <w:sz w:val="20"/>
          <w:szCs w:val="20"/>
        </w:rPr>
        <w:t xml:space="preserve"> </w:t>
      </w:r>
      <w:r w:rsidRPr="00DF2975">
        <w:rPr>
          <w:rFonts w:ascii="Arial" w:hAnsi="Arial" w:cs="Arial"/>
          <w:sz w:val="20"/>
          <w:szCs w:val="20"/>
        </w:rPr>
        <w:t xml:space="preserve">d’observation </w:t>
      </w:r>
      <w:r w:rsidRPr="00DF2975">
        <w:rPr>
          <w:rFonts w:ascii="Arial" w:hAnsi="Arial" w:cs="Arial"/>
          <w:spacing w:val="26"/>
          <w:sz w:val="20"/>
          <w:szCs w:val="20"/>
        </w:rPr>
        <w:t xml:space="preserve"> </w:t>
      </w:r>
      <w:r w:rsidR="00BD2F08" w:rsidRPr="00DF2975">
        <w:rPr>
          <w:rFonts w:ascii="Arial" w:hAnsi="Arial" w:cs="Arial"/>
          <w:w w:val="107"/>
          <w:sz w:val="20"/>
          <w:szCs w:val="20"/>
        </w:rPr>
        <w:t>météorolo</w:t>
      </w:r>
      <w:r w:rsidRPr="00DF2975">
        <w:rPr>
          <w:rFonts w:ascii="Arial" w:hAnsi="Arial" w:cs="Arial"/>
          <w:sz w:val="20"/>
          <w:szCs w:val="20"/>
        </w:rPr>
        <w:t xml:space="preserve">gique </w:t>
      </w:r>
      <w:r w:rsidRPr="00DF2975">
        <w:rPr>
          <w:rFonts w:ascii="Arial" w:hAnsi="Arial" w:cs="Arial"/>
          <w:spacing w:val="3"/>
          <w:sz w:val="20"/>
          <w:szCs w:val="20"/>
        </w:rPr>
        <w:t xml:space="preserve"> </w:t>
      </w:r>
      <w:r w:rsidRPr="00DF2975">
        <w:rPr>
          <w:rFonts w:ascii="Arial" w:hAnsi="Arial" w:cs="Arial"/>
          <w:sz w:val="20"/>
          <w:szCs w:val="20"/>
        </w:rPr>
        <w:t xml:space="preserve">automatiques </w:t>
      </w:r>
      <w:r w:rsidRPr="00DF2975">
        <w:rPr>
          <w:rFonts w:ascii="Arial" w:hAnsi="Arial" w:cs="Arial"/>
          <w:spacing w:val="33"/>
          <w:sz w:val="20"/>
          <w:szCs w:val="20"/>
        </w:rPr>
        <w:t xml:space="preserve"> </w:t>
      </w:r>
      <w:r w:rsidRPr="00DF2975">
        <w:rPr>
          <w:rFonts w:ascii="Arial" w:hAnsi="Arial" w:cs="Arial"/>
          <w:sz w:val="20"/>
          <w:szCs w:val="20"/>
        </w:rPr>
        <w:t>peuvent</w:t>
      </w:r>
      <w:r w:rsidRPr="00DF2975">
        <w:rPr>
          <w:rFonts w:ascii="Arial" w:hAnsi="Arial" w:cs="Arial"/>
          <w:spacing w:val="62"/>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 xml:space="preserve">utilisées </w:t>
      </w:r>
      <w:r w:rsidRPr="00DF2975">
        <w:rPr>
          <w:rFonts w:ascii="Arial" w:hAnsi="Arial" w:cs="Arial"/>
          <w:spacing w:val="3"/>
          <w:sz w:val="20"/>
          <w:szCs w:val="20"/>
        </w:rPr>
        <w:t xml:space="preserve"> </w:t>
      </w:r>
      <w:r w:rsidRPr="00DF2975">
        <w:rPr>
          <w:rFonts w:ascii="Arial" w:hAnsi="Arial" w:cs="Arial"/>
          <w:sz w:val="20"/>
          <w:szCs w:val="20"/>
        </w:rPr>
        <w:t xml:space="preserve">lorsqu’elles </w:t>
      </w:r>
      <w:r w:rsidRPr="00DF2975">
        <w:rPr>
          <w:rFonts w:ascii="Arial" w:hAnsi="Arial" w:cs="Arial"/>
          <w:spacing w:val="31"/>
          <w:sz w:val="20"/>
          <w:szCs w:val="20"/>
        </w:rPr>
        <w:t xml:space="preserve"> </w:t>
      </w:r>
      <w:r w:rsidRPr="00DF2975">
        <w:rPr>
          <w:rFonts w:ascii="Arial" w:hAnsi="Arial" w:cs="Arial"/>
          <w:sz w:val="20"/>
          <w:szCs w:val="20"/>
        </w:rPr>
        <w:t>sont</w:t>
      </w:r>
      <w:r w:rsidRPr="00DF2975">
        <w:rPr>
          <w:rFonts w:ascii="Arial" w:hAnsi="Arial" w:cs="Arial"/>
          <w:spacing w:val="41"/>
          <w:sz w:val="20"/>
          <w:szCs w:val="20"/>
        </w:rPr>
        <w:t xml:space="preserve"> </w:t>
      </w:r>
      <w:r w:rsidRPr="00DF2975">
        <w:rPr>
          <w:rFonts w:ascii="Arial" w:hAnsi="Arial" w:cs="Arial"/>
          <w:w w:val="102"/>
          <w:sz w:val="20"/>
          <w:szCs w:val="20"/>
        </w:rPr>
        <w:t>acceptables.)</w:t>
      </w:r>
    </w:p>
    <w:p w14:paraId="2872FB0A"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3.2.</w:t>
      </w:r>
      <w:r w:rsidRPr="00DF2975">
        <w:rPr>
          <w:rFonts w:ascii="Arial" w:hAnsi="Arial" w:cs="Arial"/>
          <w:spacing w:val="-11"/>
          <w:sz w:val="20"/>
          <w:szCs w:val="20"/>
        </w:rPr>
        <w:t xml:space="preserve"> </w:t>
      </w:r>
      <w:r w:rsidRPr="00DF2975">
        <w:rPr>
          <w:rFonts w:ascii="Arial" w:hAnsi="Arial" w:cs="Arial"/>
          <w:w w:val="108"/>
          <w:sz w:val="20"/>
          <w:szCs w:val="20"/>
        </w:rPr>
        <w:t>Minimums</w:t>
      </w:r>
      <w:r w:rsidRPr="00DF2975">
        <w:rPr>
          <w:rFonts w:ascii="Arial" w:hAnsi="Arial" w:cs="Arial"/>
          <w:spacing w:val="29"/>
          <w:w w:val="108"/>
          <w:sz w:val="20"/>
          <w:szCs w:val="20"/>
        </w:rPr>
        <w:t xml:space="preserve"> </w:t>
      </w:r>
      <w:r w:rsidRPr="00DF2975">
        <w:rPr>
          <w:rFonts w:ascii="Arial" w:hAnsi="Arial" w:cs="Arial"/>
          <w:w w:val="108"/>
          <w:sz w:val="20"/>
          <w:szCs w:val="20"/>
        </w:rPr>
        <w:t>météorologiques</w:t>
      </w:r>
    </w:p>
    <w:p w14:paraId="5E15846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Lorsque </w:t>
      </w:r>
      <w:r w:rsidRPr="00DF2975">
        <w:rPr>
          <w:rFonts w:ascii="Arial" w:hAnsi="Arial" w:cs="Arial"/>
          <w:spacing w:val="16"/>
          <w:sz w:val="20"/>
          <w:szCs w:val="20"/>
        </w:rPr>
        <w:t xml:space="preserve"> </w:t>
      </w:r>
      <w:r w:rsidRPr="00DF2975">
        <w:rPr>
          <w:rFonts w:ascii="Arial" w:hAnsi="Arial" w:cs="Arial"/>
          <w:sz w:val="20"/>
          <w:szCs w:val="20"/>
        </w:rPr>
        <w:t xml:space="preserve">l’utilisation </w:t>
      </w:r>
      <w:r w:rsidRPr="00DF2975">
        <w:rPr>
          <w:rFonts w:ascii="Arial" w:hAnsi="Arial" w:cs="Arial"/>
          <w:spacing w:val="25"/>
          <w:sz w:val="20"/>
          <w:szCs w:val="20"/>
        </w:rPr>
        <w:t xml:space="preserve"> </w:t>
      </w:r>
      <w:r w:rsidRPr="00DF2975">
        <w:rPr>
          <w:rFonts w:ascii="Arial" w:hAnsi="Arial" w:cs="Arial"/>
          <w:sz w:val="20"/>
          <w:szCs w:val="20"/>
        </w:rPr>
        <w:t>d’un</w:t>
      </w:r>
      <w:r w:rsidRPr="00DF2975">
        <w:rPr>
          <w:rFonts w:ascii="Arial" w:hAnsi="Arial" w:cs="Arial"/>
          <w:spacing w:val="52"/>
          <w:sz w:val="20"/>
          <w:szCs w:val="20"/>
        </w:rPr>
        <w:t xml:space="preserve"> </w:t>
      </w:r>
      <w:r w:rsidRPr="00DF2975">
        <w:rPr>
          <w:rFonts w:ascii="Arial" w:hAnsi="Arial" w:cs="Arial"/>
          <w:sz w:val="20"/>
          <w:szCs w:val="20"/>
        </w:rPr>
        <w:t xml:space="preserve">dégagement </w:t>
      </w:r>
      <w:r w:rsidRPr="00DF2975">
        <w:rPr>
          <w:rFonts w:ascii="Arial" w:hAnsi="Arial" w:cs="Arial"/>
          <w:spacing w:val="44"/>
          <w:sz w:val="20"/>
          <w:szCs w:val="20"/>
        </w:rPr>
        <w:t xml:space="preserve"> </w:t>
      </w:r>
      <w:r w:rsidRPr="00DF2975">
        <w:rPr>
          <w:rFonts w:ascii="Arial" w:hAnsi="Arial" w:cs="Arial"/>
          <w:sz w:val="20"/>
          <w:szCs w:val="20"/>
        </w:rPr>
        <w:t>en</w:t>
      </w:r>
      <w:r w:rsidRPr="00DF2975">
        <w:rPr>
          <w:rFonts w:ascii="Arial" w:hAnsi="Arial" w:cs="Arial"/>
          <w:spacing w:val="47"/>
          <w:sz w:val="20"/>
          <w:szCs w:val="20"/>
        </w:rPr>
        <w:t xml:space="preserve"> </w:t>
      </w:r>
      <w:r w:rsidRPr="00DF2975">
        <w:rPr>
          <w:rFonts w:ascii="Arial" w:hAnsi="Arial" w:cs="Arial"/>
          <w:sz w:val="20"/>
          <w:szCs w:val="20"/>
        </w:rPr>
        <w:t>mer  est</w:t>
      </w:r>
      <w:r w:rsidRPr="00DF2975">
        <w:rPr>
          <w:rFonts w:ascii="Arial" w:hAnsi="Arial" w:cs="Arial"/>
          <w:spacing w:val="34"/>
          <w:sz w:val="20"/>
          <w:szCs w:val="20"/>
        </w:rPr>
        <w:t xml:space="preserve"> </w:t>
      </w:r>
      <w:r w:rsidRPr="00DF2975">
        <w:rPr>
          <w:rFonts w:ascii="Arial" w:hAnsi="Arial" w:cs="Arial"/>
          <w:sz w:val="20"/>
          <w:szCs w:val="20"/>
        </w:rPr>
        <w:t xml:space="preserve">planifiée, </w:t>
      </w:r>
      <w:r w:rsidRPr="00DF2975">
        <w:rPr>
          <w:rFonts w:ascii="Arial" w:hAnsi="Arial" w:cs="Arial"/>
          <w:spacing w:val="15"/>
          <w:sz w:val="20"/>
          <w:szCs w:val="20"/>
        </w:rPr>
        <w:t xml:space="preserve"> </w:t>
      </w:r>
      <w:r w:rsidRPr="00DF2975">
        <w:rPr>
          <w:rFonts w:ascii="Arial" w:hAnsi="Arial" w:cs="Arial"/>
          <w:sz w:val="20"/>
          <w:szCs w:val="20"/>
        </w:rPr>
        <w:t>un</w:t>
      </w:r>
      <w:r w:rsidRPr="00DF2975">
        <w:rPr>
          <w:rFonts w:ascii="Arial" w:hAnsi="Arial" w:cs="Arial"/>
          <w:spacing w:val="52"/>
          <w:sz w:val="20"/>
          <w:szCs w:val="20"/>
        </w:rPr>
        <w:t xml:space="preserve"> </w:t>
      </w:r>
      <w:r w:rsidRPr="00DF2975">
        <w:rPr>
          <w:rFonts w:ascii="Arial" w:hAnsi="Arial" w:cs="Arial"/>
          <w:sz w:val="20"/>
          <w:szCs w:val="20"/>
        </w:rPr>
        <w:t xml:space="preserve">exploitant </w:t>
      </w:r>
      <w:r w:rsidRPr="00DF2975">
        <w:rPr>
          <w:rFonts w:ascii="Arial" w:hAnsi="Arial" w:cs="Arial"/>
          <w:spacing w:val="10"/>
          <w:sz w:val="20"/>
          <w:szCs w:val="20"/>
        </w:rPr>
        <w:t xml:space="preserve"> </w:t>
      </w:r>
      <w:r w:rsidRPr="00DF2975">
        <w:rPr>
          <w:rFonts w:ascii="Arial" w:hAnsi="Arial" w:cs="Arial"/>
          <w:sz w:val="20"/>
          <w:szCs w:val="20"/>
        </w:rPr>
        <w:t>ne</w:t>
      </w:r>
      <w:r w:rsidRPr="00DF2975">
        <w:rPr>
          <w:rFonts w:ascii="Arial" w:hAnsi="Arial" w:cs="Arial"/>
          <w:spacing w:val="47"/>
          <w:sz w:val="20"/>
          <w:szCs w:val="20"/>
        </w:rPr>
        <w:t xml:space="preserve"> </w:t>
      </w:r>
      <w:r w:rsidRPr="00DF2975">
        <w:rPr>
          <w:rFonts w:ascii="Arial" w:hAnsi="Arial" w:cs="Arial"/>
          <w:sz w:val="20"/>
          <w:szCs w:val="20"/>
        </w:rPr>
        <w:t xml:space="preserve">devrait </w:t>
      </w:r>
      <w:r w:rsidRPr="00DF2975">
        <w:rPr>
          <w:rFonts w:ascii="Arial" w:hAnsi="Arial" w:cs="Arial"/>
          <w:spacing w:val="3"/>
          <w:sz w:val="20"/>
          <w:szCs w:val="20"/>
        </w:rPr>
        <w:t xml:space="preserve"> </w:t>
      </w:r>
      <w:r w:rsidRPr="00DF2975">
        <w:rPr>
          <w:rFonts w:ascii="Arial" w:hAnsi="Arial" w:cs="Arial"/>
          <w:sz w:val="20"/>
          <w:szCs w:val="20"/>
        </w:rPr>
        <w:t>pas</w:t>
      </w:r>
      <w:r w:rsidRPr="00DF2975">
        <w:rPr>
          <w:rFonts w:ascii="Arial" w:hAnsi="Arial" w:cs="Arial"/>
          <w:spacing w:val="51"/>
          <w:sz w:val="20"/>
          <w:szCs w:val="20"/>
        </w:rPr>
        <w:t xml:space="preserve"> </w:t>
      </w:r>
      <w:r w:rsidR="00BD2F08" w:rsidRPr="00DF2975">
        <w:rPr>
          <w:rFonts w:ascii="Arial" w:hAnsi="Arial" w:cs="Arial"/>
          <w:w w:val="104"/>
          <w:sz w:val="20"/>
          <w:szCs w:val="20"/>
        </w:rPr>
        <w:t>sélec</w:t>
      </w:r>
      <w:r w:rsidRPr="00DF2975">
        <w:rPr>
          <w:rFonts w:ascii="Arial" w:hAnsi="Arial" w:cs="Arial"/>
          <w:sz w:val="20"/>
          <w:szCs w:val="20"/>
        </w:rPr>
        <w:t>tionner</w:t>
      </w:r>
      <w:r w:rsidRPr="00DF2975">
        <w:rPr>
          <w:rFonts w:ascii="Arial" w:hAnsi="Arial" w:cs="Arial"/>
          <w:spacing w:val="64"/>
          <w:sz w:val="20"/>
          <w:szCs w:val="20"/>
        </w:rPr>
        <w:t xml:space="preserve"> </w:t>
      </w:r>
      <w:r w:rsidRPr="00DF2975">
        <w:rPr>
          <w:rFonts w:ascii="Arial" w:hAnsi="Arial" w:cs="Arial"/>
          <w:sz w:val="20"/>
          <w:szCs w:val="20"/>
        </w:rPr>
        <w:t>une</w:t>
      </w:r>
      <w:r w:rsidRPr="00DF2975">
        <w:rPr>
          <w:rFonts w:ascii="Arial" w:hAnsi="Arial" w:cs="Arial"/>
          <w:spacing w:val="46"/>
          <w:sz w:val="20"/>
          <w:szCs w:val="20"/>
        </w:rPr>
        <w:t xml:space="preserve"> </w:t>
      </w:r>
      <w:r w:rsidRPr="00DF2975">
        <w:rPr>
          <w:rFonts w:ascii="Arial" w:hAnsi="Arial" w:cs="Arial"/>
          <w:w w:val="107"/>
          <w:sz w:val="20"/>
          <w:szCs w:val="20"/>
        </w:rPr>
        <w:t>héliplateforme</w:t>
      </w:r>
      <w:r w:rsidRPr="00DF2975">
        <w:rPr>
          <w:rFonts w:ascii="Arial" w:hAnsi="Arial" w:cs="Arial"/>
          <w:spacing w:val="15"/>
          <w:w w:val="107"/>
          <w:sz w:val="20"/>
          <w:szCs w:val="20"/>
        </w:rPr>
        <w:t xml:space="preserve"> </w:t>
      </w:r>
      <w:r w:rsidRPr="00DF2975">
        <w:rPr>
          <w:rFonts w:ascii="Arial" w:hAnsi="Arial" w:cs="Arial"/>
          <w:sz w:val="20"/>
          <w:szCs w:val="20"/>
        </w:rPr>
        <w:t xml:space="preserve">comme  destination </w:t>
      </w:r>
      <w:r w:rsidRPr="00DF2975">
        <w:rPr>
          <w:rFonts w:ascii="Arial" w:hAnsi="Arial" w:cs="Arial"/>
          <w:spacing w:val="14"/>
          <w:sz w:val="20"/>
          <w:szCs w:val="20"/>
        </w:rPr>
        <w:t xml:space="preserve"> </w:t>
      </w:r>
      <w:r w:rsidRPr="00DF2975">
        <w:rPr>
          <w:rFonts w:ascii="Arial" w:hAnsi="Arial" w:cs="Arial"/>
          <w:sz w:val="20"/>
          <w:szCs w:val="20"/>
        </w:rPr>
        <w:t>ou</w:t>
      </w:r>
      <w:r w:rsidRPr="00DF2975">
        <w:rPr>
          <w:rFonts w:ascii="Arial" w:hAnsi="Arial" w:cs="Arial"/>
          <w:spacing w:val="40"/>
          <w:sz w:val="20"/>
          <w:szCs w:val="20"/>
        </w:rPr>
        <w:t xml:space="preserve"> </w:t>
      </w:r>
      <w:r w:rsidRPr="00DF2975">
        <w:rPr>
          <w:rFonts w:ascii="Arial" w:hAnsi="Arial" w:cs="Arial"/>
          <w:sz w:val="20"/>
          <w:szCs w:val="20"/>
        </w:rPr>
        <w:t xml:space="preserve">dégagement </w:t>
      </w:r>
      <w:r w:rsidRPr="00DF2975">
        <w:rPr>
          <w:rFonts w:ascii="Arial" w:hAnsi="Arial" w:cs="Arial"/>
          <w:spacing w:val="32"/>
          <w:sz w:val="20"/>
          <w:szCs w:val="20"/>
        </w:rPr>
        <w:t xml:space="preserve"> </w:t>
      </w:r>
      <w:r w:rsidRPr="00DF2975">
        <w:rPr>
          <w:rFonts w:ascii="Arial" w:hAnsi="Arial" w:cs="Arial"/>
          <w:sz w:val="20"/>
          <w:szCs w:val="20"/>
        </w:rPr>
        <w:t>à</w:t>
      </w:r>
      <w:r w:rsidRPr="00DF2975">
        <w:rPr>
          <w:rFonts w:ascii="Arial" w:hAnsi="Arial" w:cs="Arial"/>
          <w:spacing w:val="26"/>
          <w:sz w:val="20"/>
          <w:szCs w:val="20"/>
        </w:rPr>
        <w:t xml:space="preserve"> </w:t>
      </w:r>
      <w:r w:rsidRPr="00DF2975">
        <w:rPr>
          <w:rFonts w:ascii="Arial" w:hAnsi="Arial" w:cs="Arial"/>
          <w:sz w:val="20"/>
          <w:szCs w:val="20"/>
        </w:rPr>
        <w:t xml:space="preserve">moins </w:t>
      </w:r>
      <w:r w:rsidRPr="00DF2975">
        <w:rPr>
          <w:rFonts w:ascii="Arial" w:hAnsi="Arial" w:cs="Arial"/>
          <w:spacing w:val="2"/>
          <w:sz w:val="20"/>
          <w:szCs w:val="20"/>
        </w:rPr>
        <w:t xml:space="preserve"> </w:t>
      </w:r>
      <w:r w:rsidRPr="00DF2975">
        <w:rPr>
          <w:rFonts w:ascii="Arial" w:hAnsi="Arial" w:cs="Arial"/>
          <w:sz w:val="20"/>
          <w:szCs w:val="20"/>
        </w:rPr>
        <w:t>que</w:t>
      </w:r>
      <w:r w:rsidRPr="00DF2975">
        <w:rPr>
          <w:rFonts w:ascii="Arial" w:hAnsi="Arial" w:cs="Arial"/>
          <w:spacing w:val="46"/>
          <w:sz w:val="20"/>
          <w:szCs w:val="20"/>
        </w:rPr>
        <w:t xml:space="preserve"> </w:t>
      </w:r>
      <w:r w:rsidRPr="00DF2975">
        <w:rPr>
          <w:rFonts w:ascii="Arial" w:hAnsi="Arial" w:cs="Arial"/>
          <w:sz w:val="20"/>
          <w:szCs w:val="20"/>
        </w:rPr>
        <w:t>les</w:t>
      </w:r>
      <w:r w:rsidRPr="00DF2975">
        <w:rPr>
          <w:rFonts w:ascii="Arial" w:hAnsi="Arial" w:cs="Arial"/>
          <w:spacing w:val="37"/>
          <w:sz w:val="20"/>
          <w:szCs w:val="20"/>
        </w:rPr>
        <w:t xml:space="preserve"> </w:t>
      </w:r>
      <w:r w:rsidRPr="00DF2975">
        <w:rPr>
          <w:rFonts w:ascii="Arial" w:hAnsi="Arial" w:cs="Arial"/>
          <w:sz w:val="20"/>
          <w:szCs w:val="20"/>
        </w:rPr>
        <w:t xml:space="preserve">prévisions </w:t>
      </w:r>
      <w:r w:rsidRPr="00DF2975">
        <w:rPr>
          <w:rFonts w:ascii="Arial" w:hAnsi="Arial" w:cs="Arial"/>
          <w:spacing w:val="18"/>
          <w:sz w:val="20"/>
          <w:szCs w:val="20"/>
        </w:rPr>
        <w:t xml:space="preserve"> </w:t>
      </w:r>
      <w:r w:rsidR="00CE0B6F" w:rsidRPr="00DF2975">
        <w:rPr>
          <w:rFonts w:ascii="Arial" w:hAnsi="Arial" w:cs="Arial"/>
          <w:w w:val="105"/>
          <w:sz w:val="20"/>
          <w:szCs w:val="20"/>
        </w:rPr>
        <w:t>d’aéro</w:t>
      </w:r>
      <w:r w:rsidRPr="00DF2975">
        <w:rPr>
          <w:rFonts w:ascii="Arial" w:hAnsi="Arial" w:cs="Arial"/>
          <w:sz w:val="20"/>
          <w:szCs w:val="20"/>
        </w:rPr>
        <w:t>drome</w:t>
      </w:r>
      <w:r w:rsidRPr="00DF2975">
        <w:rPr>
          <w:rFonts w:ascii="Arial" w:hAnsi="Arial" w:cs="Arial"/>
          <w:spacing w:val="63"/>
          <w:sz w:val="20"/>
          <w:szCs w:val="20"/>
        </w:rPr>
        <w:t xml:space="preserve"> </w:t>
      </w:r>
      <w:r w:rsidRPr="00DF2975">
        <w:rPr>
          <w:rFonts w:ascii="Arial" w:hAnsi="Arial" w:cs="Arial"/>
          <w:sz w:val="20"/>
          <w:szCs w:val="20"/>
        </w:rPr>
        <w:t xml:space="preserve">indiquent </w:t>
      </w:r>
      <w:r w:rsidRPr="00DF2975">
        <w:rPr>
          <w:rFonts w:ascii="Arial" w:hAnsi="Arial" w:cs="Arial"/>
          <w:spacing w:val="12"/>
          <w:sz w:val="20"/>
          <w:szCs w:val="20"/>
        </w:rPr>
        <w:t xml:space="preserve"> </w:t>
      </w:r>
      <w:r w:rsidRPr="00DF2975">
        <w:rPr>
          <w:rFonts w:ascii="Arial" w:hAnsi="Arial" w:cs="Arial"/>
          <w:sz w:val="20"/>
          <w:szCs w:val="20"/>
        </w:rPr>
        <w:t>que,</w:t>
      </w:r>
      <w:r w:rsidRPr="00DF2975">
        <w:rPr>
          <w:rFonts w:ascii="Arial" w:hAnsi="Arial" w:cs="Arial"/>
          <w:spacing w:val="27"/>
          <w:sz w:val="20"/>
          <w:szCs w:val="20"/>
        </w:rPr>
        <w:t xml:space="preserve"> </w:t>
      </w:r>
      <w:r w:rsidRPr="00DF2975">
        <w:rPr>
          <w:rFonts w:ascii="Arial" w:hAnsi="Arial" w:cs="Arial"/>
          <w:sz w:val="20"/>
          <w:szCs w:val="20"/>
        </w:rPr>
        <w:t>pendant</w:t>
      </w:r>
      <w:r w:rsidRPr="00DF2975">
        <w:rPr>
          <w:rFonts w:ascii="Arial" w:hAnsi="Arial" w:cs="Arial"/>
          <w:spacing w:val="56"/>
          <w:sz w:val="20"/>
          <w:szCs w:val="20"/>
        </w:rPr>
        <w:t xml:space="preserve"> </w:t>
      </w:r>
      <w:r w:rsidRPr="00DF2975">
        <w:rPr>
          <w:rFonts w:ascii="Arial" w:hAnsi="Arial" w:cs="Arial"/>
          <w:sz w:val="20"/>
          <w:szCs w:val="20"/>
        </w:rPr>
        <w:t>une</w:t>
      </w:r>
      <w:r w:rsidRPr="00DF2975">
        <w:rPr>
          <w:rFonts w:ascii="Arial" w:hAnsi="Arial" w:cs="Arial"/>
          <w:spacing w:val="38"/>
          <w:sz w:val="20"/>
          <w:szCs w:val="20"/>
        </w:rPr>
        <w:t xml:space="preserve"> </w:t>
      </w:r>
      <w:r w:rsidRPr="00DF2975">
        <w:rPr>
          <w:rFonts w:ascii="Arial" w:hAnsi="Arial" w:cs="Arial"/>
          <w:sz w:val="20"/>
          <w:szCs w:val="20"/>
        </w:rPr>
        <w:t xml:space="preserve">période </w:t>
      </w:r>
      <w:r w:rsidRPr="00DF2975">
        <w:rPr>
          <w:rFonts w:ascii="Arial" w:hAnsi="Arial" w:cs="Arial"/>
          <w:spacing w:val="5"/>
          <w:sz w:val="20"/>
          <w:szCs w:val="20"/>
        </w:rPr>
        <w:t xml:space="preserve"> </w:t>
      </w:r>
      <w:r w:rsidRPr="00DF2975">
        <w:rPr>
          <w:rFonts w:ascii="Arial" w:hAnsi="Arial" w:cs="Arial"/>
          <w:sz w:val="20"/>
          <w:szCs w:val="20"/>
        </w:rPr>
        <w:t xml:space="preserve">commençant </w:t>
      </w:r>
      <w:r w:rsidRPr="00DF2975">
        <w:rPr>
          <w:rFonts w:ascii="Arial" w:hAnsi="Arial" w:cs="Arial"/>
          <w:spacing w:val="4"/>
          <w:sz w:val="20"/>
          <w:szCs w:val="20"/>
        </w:rPr>
        <w:t xml:space="preserve"> </w:t>
      </w:r>
      <w:r w:rsidRPr="00DF2975">
        <w:rPr>
          <w:rFonts w:ascii="Arial" w:hAnsi="Arial" w:cs="Arial"/>
          <w:sz w:val="20"/>
          <w:szCs w:val="20"/>
        </w:rPr>
        <w:t>une</w:t>
      </w:r>
      <w:r w:rsidRPr="00DF2975">
        <w:rPr>
          <w:rFonts w:ascii="Arial" w:hAnsi="Arial" w:cs="Arial"/>
          <w:spacing w:val="38"/>
          <w:sz w:val="20"/>
          <w:szCs w:val="20"/>
        </w:rPr>
        <w:t xml:space="preserve"> </w:t>
      </w:r>
      <w:r w:rsidRPr="00DF2975">
        <w:rPr>
          <w:rFonts w:ascii="Arial" w:hAnsi="Arial" w:cs="Arial"/>
          <w:sz w:val="20"/>
          <w:szCs w:val="20"/>
        </w:rPr>
        <w:t>heure</w:t>
      </w:r>
      <w:r w:rsidRPr="00DF2975">
        <w:rPr>
          <w:rFonts w:ascii="Arial" w:hAnsi="Arial" w:cs="Arial"/>
          <w:spacing w:val="52"/>
          <w:sz w:val="20"/>
          <w:szCs w:val="20"/>
        </w:rPr>
        <w:t xml:space="preserve"> </w:t>
      </w:r>
      <w:r w:rsidRPr="00DF2975">
        <w:rPr>
          <w:rFonts w:ascii="Arial" w:hAnsi="Arial" w:cs="Arial"/>
          <w:sz w:val="20"/>
          <w:szCs w:val="20"/>
        </w:rPr>
        <w:t>avant</w:t>
      </w:r>
      <w:r w:rsidRPr="00DF2975">
        <w:rPr>
          <w:rFonts w:ascii="Arial" w:hAnsi="Arial" w:cs="Arial"/>
          <w:spacing w:val="31"/>
          <w:sz w:val="20"/>
          <w:szCs w:val="20"/>
        </w:rPr>
        <w:t xml:space="preserve"> </w:t>
      </w:r>
      <w:r w:rsidRPr="00DF2975">
        <w:rPr>
          <w:rFonts w:ascii="Arial" w:hAnsi="Arial" w:cs="Arial"/>
          <w:sz w:val="20"/>
          <w:szCs w:val="20"/>
        </w:rPr>
        <w:t>et</w:t>
      </w:r>
      <w:r w:rsidRPr="00DF2975">
        <w:rPr>
          <w:rFonts w:ascii="Arial" w:hAnsi="Arial" w:cs="Arial"/>
          <w:spacing w:val="11"/>
          <w:sz w:val="20"/>
          <w:szCs w:val="20"/>
        </w:rPr>
        <w:t xml:space="preserve"> </w:t>
      </w:r>
      <w:r w:rsidRPr="00DF2975">
        <w:rPr>
          <w:rFonts w:ascii="Arial" w:hAnsi="Arial" w:cs="Arial"/>
          <w:sz w:val="20"/>
          <w:szCs w:val="20"/>
        </w:rPr>
        <w:t>se</w:t>
      </w:r>
      <w:r w:rsidRPr="00DF2975">
        <w:rPr>
          <w:rFonts w:ascii="Arial" w:hAnsi="Arial" w:cs="Arial"/>
          <w:spacing w:val="19"/>
          <w:sz w:val="20"/>
          <w:szCs w:val="20"/>
        </w:rPr>
        <w:t xml:space="preserve"> </w:t>
      </w:r>
      <w:r w:rsidRPr="00DF2975">
        <w:rPr>
          <w:rFonts w:ascii="Arial" w:hAnsi="Arial" w:cs="Arial"/>
          <w:sz w:val="20"/>
          <w:szCs w:val="20"/>
        </w:rPr>
        <w:t>terminant</w:t>
      </w:r>
      <w:r w:rsidRPr="00DF2975">
        <w:rPr>
          <w:rFonts w:ascii="Arial" w:hAnsi="Arial" w:cs="Arial"/>
          <w:spacing w:val="64"/>
          <w:sz w:val="20"/>
          <w:szCs w:val="20"/>
        </w:rPr>
        <w:t xml:space="preserve"> </w:t>
      </w:r>
      <w:r w:rsidRPr="00DF2975">
        <w:rPr>
          <w:rFonts w:ascii="Arial" w:hAnsi="Arial" w:cs="Arial"/>
          <w:sz w:val="20"/>
          <w:szCs w:val="20"/>
        </w:rPr>
        <w:t>une</w:t>
      </w:r>
      <w:r w:rsidRPr="00DF2975">
        <w:rPr>
          <w:rFonts w:ascii="Arial" w:hAnsi="Arial" w:cs="Arial"/>
          <w:spacing w:val="38"/>
          <w:sz w:val="20"/>
          <w:szCs w:val="20"/>
        </w:rPr>
        <w:t xml:space="preserve"> </w:t>
      </w:r>
      <w:r w:rsidRPr="00DF2975">
        <w:rPr>
          <w:rFonts w:ascii="Arial" w:hAnsi="Arial" w:cs="Arial"/>
          <w:w w:val="108"/>
          <w:sz w:val="20"/>
          <w:szCs w:val="20"/>
        </w:rPr>
        <w:t xml:space="preserve">heure </w:t>
      </w:r>
      <w:r w:rsidRPr="00DF2975">
        <w:rPr>
          <w:rFonts w:ascii="Arial" w:hAnsi="Arial" w:cs="Arial"/>
          <w:sz w:val="20"/>
          <w:szCs w:val="20"/>
        </w:rPr>
        <w:t xml:space="preserve">après  l’heure </w:t>
      </w:r>
      <w:r w:rsidRPr="00DF2975">
        <w:rPr>
          <w:rFonts w:ascii="Arial" w:hAnsi="Arial" w:cs="Arial"/>
          <w:spacing w:val="3"/>
          <w:sz w:val="20"/>
          <w:szCs w:val="20"/>
        </w:rPr>
        <w:t xml:space="preserve"> </w:t>
      </w:r>
      <w:r w:rsidRPr="00DF2975">
        <w:rPr>
          <w:rFonts w:ascii="Arial" w:hAnsi="Arial" w:cs="Arial"/>
          <w:sz w:val="20"/>
          <w:szCs w:val="20"/>
        </w:rPr>
        <w:t xml:space="preserve">prévue </w:t>
      </w:r>
      <w:r w:rsidRPr="00DF2975">
        <w:rPr>
          <w:rFonts w:ascii="Arial" w:hAnsi="Arial" w:cs="Arial"/>
          <w:spacing w:val="9"/>
          <w:sz w:val="20"/>
          <w:szCs w:val="20"/>
        </w:rPr>
        <w:t xml:space="preserve"> </w:t>
      </w:r>
      <w:r w:rsidRPr="00DF2975">
        <w:rPr>
          <w:rFonts w:ascii="Arial" w:hAnsi="Arial" w:cs="Arial"/>
          <w:sz w:val="20"/>
          <w:szCs w:val="20"/>
        </w:rPr>
        <w:t xml:space="preserve">d’arrivée </w:t>
      </w:r>
      <w:r w:rsidRPr="00DF2975">
        <w:rPr>
          <w:rFonts w:ascii="Arial" w:hAnsi="Arial" w:cs="Arial"/>
          <w:spacing w:val="13"/>
          <w:sz w:val="20"/>
          <w:szCs w:val="20"/>
        </w:rPr>
        <w:t xml:space="preserve"> </w:t>
      </w:r>
      <w:r w:rsidRPr="00DF2975">
        <w:rPr>
          <w:rFonts w:ascii="Arial" w:hAnsi="Arial" w:cs="Arial"/>
          <w:sz w:val="20"/>
          <w:szCs w:val="20"/>
        </w:rPr>
        <w:t>à</w:t>
      </w:r>
      <w:r w:rsidRPr="00DF2975">
        <w:rPr>
          <w:rFonts w:ascii="Arial" w:hAnsi="Arial" w:cs="Arial"/>
          <w:spacing w:val="38"/>
          <w:sz w:val="20"/>
          <w:szCs w:val="20"/>
        </w:rPr>
        <w:t xml:space="preserve"> </w:t>
      </w:r>
      <w:r w:rsidRPr="00DF2975">
        <w:rPr>
          <w:rFonts w:ascii="Arial" w:hAnsi="Arial" w:cs="Arial"/>
          <w:sz w:val="20"/>
          <w:szCs w:val="20"/>
        </w:rPr>
        <w:t xml:space="preserve">destination </w:t>
      </w:r>
      <w:r w:rsidRPr="00DF2975">
        <w:rPr>
          <w:rFonts w:ascii="Arial" w:hAnsi="Arial" w:cs="Arial"/>
          <w:spacing w:val="26"/>
          <w:sz w:val="20"/>
          <w:szCs w:val="20"/>
        </w:rPr>
        <w:t xml:space="preserve"> </w:t>
      </w:r>
      <w:r w:rsidRPr="00DF2975">
        <w:rPr>
          <w:rFonts w:ascii="Arial" w:hAnsi="Arial" w:cs="Arial"/>
          <w:sz w:val="20"/>
          <w:szCs w:val="20"/>
        </w:rPr>
        <w:t>et</w:t>
      </w:r>
      <w:r w:rsidRPr="00DF2975">
        <w:rPr>
          <w:rFonts w:ascii="Arial" w:hAnsi="Arial" w:cs="Arial"/>
          <w:spacing w:val="32"/>
          <w:sz w:val="20"/>
          <w:szCs w:val="20"/>
        </w:rPr>
        <w:t xml:space="preserve"> </w:t>
      </w:r>
      <w:r w:rsidRPr="00DF2975">
        <w:rPr>
          <w:rFonts w:ascii="Arial" w:hAnsi="Arial" w:cs="Arial"/>
          <w:sz w:val="20"/>
          <w:szCs w:val="20"/>
        </w:rPr>
        <w:t>au</w:t>
      </w:r>
      <w:r w:rsidRPr="00DF2975">
        <w:rPr>
          <w:rFonts w:ascii="Arial" w:hAnsi="Arial" w:cs="Arial"/>
          <w:spacing w:val="47"/>
          <w:sz w:val="20"/>
          <w:szCs w:val="20"/>
        </w:rPr>
        <w:t xml:space="preserve"> </w:t>
      </w:r>
      <w:r w:rsidRPr="00DF2975">
        <w:rPr>
          <w:rFonts w:ascii="Arial" w:hAnsi="Arial" w:cs="Arial"/>
          <w:sz w:val="20"/>
          <w:szCs w:val="20"/>
        </w:rPr>
        <w:t xml:space="preserve">dégagement </w:t>
      </w:r>
      <w:r w:rsidRPr="00DF2975">
        <w:rPr>
          <w:rFonts w:ascii="Arial" w:hAnsi="Arial" w:cs="Arial"/>
          <w:spacing w:val="44"/>
          <w:sz w:val="20"/>
          <w:szCs w:val="20"/>
        </w:rPr>
        <w:t xml:space="preserve"> </w:t>
      </w:r>
      <w:r w:rsidRPr="00DF2975">
        <w:rPr>
          <w:rFonts w:ascii="Arial" w:hAnsi="Arial" w:cs="Arial"/>
          <w:sz w:val="20"/>
          <w:szCs w:val="20"/>
        </w:rPr>
        <w:t>en</w:t>
      </w:r>
      <w:r w:rsidRPr="00DF2975">
        <w:rPr>
          <w:rFonts w:ascii="Arial" w:hAnsi="Arial" w:cs="Arial"/>
          <w:spacing w:val="47"/>
          <w:sz w:val="20"/>
          <w:szCs w:val="20"/>
        </w:rPr>
        <w:t xml:space="preserve"> </w:t>
      </w:r>
      <w:r w:rsidRPr="00DF2975">
        <w:rPr>
          <w:rFonts w:ascii="Arial" w:hAnsi="Arial" w:cs="Arial"/>
          <w:sz w:val="20"/>
          <w:szCs w:val="20"/>
        </w:rPr>
        <w:t>mer,</w:t>
      </w:r>
      <w:r w:rsidRPr="00DF2975">
        <w:rPr>
          <w:rFonts w:ascii="Arial" w:hAnsi="Arial" w:cs="Arial"/>
          <w:spacing w:val="57"/>
          <w:sz w:val="20"/>
          <w:szCs w:val="20"/>
        </w:rPr>
        <w:t xml:space="preserve"> </w:t>
      </w:r>
      <w:r w:rsidRPr="00DF2975">
        <w:rPr>
          <w:rFonts w:ascii="Arial" w:hAnsi="Arial" w:cs="Arial"/>
          <w:sz w:val="20"/>
          <w:szCs w:val="20"/>
        </w:rPr>
        <w:t>les</w:t>
      </w:r>
      <w:r w:rsidRPr="00DF2975">
        <w:rPr>
          <w:rFonts w:ascii="Arial" w:hAnsi="Arial" w:cs="Arial"/>
          <w:spacing w:val="49"/>
          <w:sz w:val="20"/>
          <w:szCs w:val="20"/>
        </w:rPr>
        <w:t xml:space="preserve"> </w:t>
      </w:r>
      <w:r w:rsidRPr="00DF2975">
        <w:rPr>
          <w:rFonts w:ascii="Arial" w:hAnsi="Arial" w:cs="Arial"/>
          <w:sz w:val="20"/>
          <w:szCs w:val="20"/>
        </w:rPr>
        <w:t xml:space="preserve">conditions </w:t>
      </w:r>
      <w:r w:rsidRPr="00DF2975">
        <w:rPr>
          <w:rFonts w:ascii="Arial" w:hAnsi="Arial" w:cs="Arial"/>
          <w:spacing w:val="22"/>
          <w:sz w:val="20"/>
          <w:szCs w:val="20"/>
        </w:rPr>
        <w:t xml:space="preserve"> </w:t>
      </w:r>
      <w:r w:rsidR="00CE0B6F" w:rsidRPr="00DF2975">
        <w:rPr>
          <w:rFonts w:ascii="Arial" w:hAnsi="Arial" w:cs="Arial"/>
          <w:w w:val="107"/>
          <w:sz w:val="20"/>
          <w:szCs w:val="20"/>
        </w:rPr>
        <w:t>météorolo</w:t>
      </w:r>
      <w:r w:rsidRPr="00DF2975">
        <w:rPr>
          <w:rFonts w:ascii="Arial" w:hAnsi="Arial" w:cs="Arial"/>
          <w:sz w:val="20"/>
          <w:szCs w:val="20"/>
        </w:rPr>
        <w:t xml:space="preserve">giques </w:t>
      </w:r>
      <w:r w:rsidRPr="00DF2975">
        <w:rPr>
          <w:rFonts w:ascii="Arial" w:hAnsi="Arial" w:cs="Arial"/>
          <w:spacing w:val="33"/>
          <w:sz w:val="20"/>
          <w:szCs w:val="20"/>
        </w:rPr>
        <w:t xml:space="preserve"> </w:t>
      </w:r>
      <w:r w:rsidRPr="00DF2975">
        <w:rPr>
          <w:rFonts w:ascii="Arial" w:hAnsi="Arial" w:cs="Arial"/>
          <w:sz w:val="20"/>
          <w:szCs w:val="20"/>
        </w:rPr>
        <w:t xml:space="preserve">devraient </w:t>
      </w:r>
      <w:r w:rsidRPr="00DF2975">
        <w:rPr>
          <w:rFonts w:ascii="Arial" w:hAnsi="Arial" w:cs="Arial"/>
          <w:spacing w:val="36"/>
          <w:sz w:val="20"/>
          <w:szCs w:val="20"/>
        </w:rPr>
        <w:t xml:space="preserve"> </w:t>
      </w:r>
      <w:r w:rsidRPr="00DF2975">
        <w:rPr>
          <w:rFonts w:ascii="Arial" w:hAnsi="Arial" w:cs="Arial"/>
          <w:sz w:val="20"/>
          <w:szCs w:val="20"/>
        </w:rPr>
        <w:t>être</w:t>
      </w:r>
      <w:r w:rsidRPr="00DF2975">
        <w:rPr>
          <w:rFonts w:ascii="Arial" w:hAnsi="Arial" w:cs="Arial"/>
          <w:spacing w:val="66"/>
          <w:sz w:val="20"/>
          <w:szCs w:val="20"/>
        </w:rPr>
        <w:t xml:space="preserve"> </w:t>
      </w:r>
      <w:r w:rsidRPr="00DF2975">
        <w:rPr>
          <w:rFonts w:ascii="Arial" w:hAnsi="Arial" w:cs="Arial"/>
          <w:sz w:val="20"/>
          <w:szCs w:val="20"/>
        </w:rPr>
        <w:t xml:space="preserve">au  moins </w:t>
      </w:r>
      <w:r w:rsidRPr="00DF2975">
        <w:rPr>
          <w:rFonts w:ascii="Arial" w:hAnsi="Arial" w:cs="Arial"/>
          <w:spacing w:val="34"/>
          <w:sz w:val="20"/>
          <w:szCs w:val="20"/>
        </w:rPr>
        <w:t xml:space="preserve"> </w:t>
      </w:r>
      <w:r w:rsidRPr="00DF2975">
        <w:rPr>
          <w:rFonts w:ascii="Arial" w:hAnsi="Arial" w:cs="Arial"/>
          <w:sz w:val="20"/>
          <w:szCs w:val="20"/>
        </w:rPr>
        <w:t xml:space="preserve">au  niveau </w:t>
      </w:r>
      <w:r w:rsidRPr="00DF2975">
        <w:rPr>
          <w:rFonts w:ascii="Arial" w:hAnsi="Arial" w:cs="Arial"/>
          <w:spacing w:val="27"/>
          <w:sz w:val="20"/>
          <w:szCs w:val="20"/>
        </w:rPr>
        <w:t xml:space="preserve"> </w:t>
      </w:r>
      <w:r w:rsidRPr="00DF2975">
        <w:rPr>
          <w:rFonts w:ascii="Arial" w:hAnsi="Arial" w:cs="Arial"/>
          <w:sz w:val="20"/>
          <w:szCs w:val="20"/>
        </w:rPr>
        <w:t xml:space="preserve">des </w:t>
      </w:r>
      <w:r w:rsidRPr="00DF2975">
        <w:rPr>
          <w:rFonts w:ascii="Arial" w:hAnsi="Arial" w:cs="Arial"/>
          <w:spacing w:val="4"/>
          <w:sz w:val="20"/>
          <w:szCs w:val="20"/>
        </w:rPr>
        <w:t xml:space="preserve"> </w:t>
      </w:r>
      <w:r w:rsidRPr="00DF2975">
        <w:rPr>
          <w:rFonts w:ascii="Arial" w:hAnsi="Arial" w:cs="Arial"/>
          <w:w w:val="110"/>
          <w:sz w:val="20"/>
          <w:szCs w:val="20"/>
        </w:rPr>
        <w:t>minimums</w:t>
      </w:r>
      <w:r w:rsidRPr="00DF2975">
        <w:rPr>
          <w:rFonts w:ascii="Arial" w:hAnsi="Arial" w:cs="Arial"/>
          <w:spacing w:val="45"/>
          <w:w w:val="110"/>
          <w:sz w:val="20"/>
          <w:szCs w:val="20"/>
        </w:rPr>
        <w:t xml:space="preserve"> </w:t>
      </w:r>
      <w:r w:rsidRPr="00DF2975">
        <w:rPr>
          <w:rFonts w:ascii="Arial" w:hAnsi="Arial" w:cs="Arial"/>
          <w:sz w:val="20"/>
          <w:szCs w:val="20"/>
        </w:rPr>
        <w:t xml:space="preserve">de  planification </w:t>
      </w:r>
      <w:r w:rsidRPr="00DF2975">
        <w:rPr>
          <w:rFonts w:ascii="Arial" w:hAnsi="Arial" w:cs="Arial"/>
          <w:spacing w:val="52"/>
          <w:sz w:val="20"/>
          <w:szCs w:val="20"/>
        </w:rPr>
        <w:t xml:space="preserve"> </w:t>
      </w:r>
      <w:r w:rsidRPr="00DF2975">
        <w:rPr>
          <w:rFonts w:ascii="Arial" w:hAnsi="Arial" w:cs="Arial"/>
          <w:sz w:val="20"/>
          <w:szCs w:val="20"/>
        </w:rPr>
        <w:t xml:space="preserve">figurant </w:t>
      </w:r>
      <w:r w:rsidRPr="00DF2975">
        <w:rPr>
          <w:rFonts w:ascii="Arial" w:hAnsi="Arial" w:cs="Arial"/>
          <w:spacing w:val="28"/>
          <w:sz w:val="20"/>
          <w:szCs w:val="20"/>
        </w:rPr>
        <w:t xml:space="preserve"> </w:t>
      </w:r>
      <w:r w:rsidRPr="00DF2975">
        <w:rPr>
          <w:rFonts w:ascii="Arial" w:hAnsi="Arial" w:cs="Arial"/>
          <w:sz w:val="20"/>
          <w:szCs w:val="20"/>
        </w:rPr>
        <w:t xml:space="preserve">au  tableau </w:t>
      </w:r>
      <w:r w:rsidRPr="00DF2975">
        <w:rPr>
          <w:rFonts w:ascii="Arial" w:hAnsi="Arial" w:cs="Arial"/>
          <w:spacing w:val="15"/>
          <w:sz w:val="20"/>
          <w:szCs w:val="20"/>
        </w:rPr>
        <w:t xml:space="preserve"> </w:t>
      </w:r>
      <w:r w:rsidRPr="00DF2975">
        <w:rPr>
          <w:rFonts w:ascii="Arial" w:hAnsi="Arial" w:cs="Arial"/>
          <w:sz w:val="20"/>
          <w:szCs w:val="20"/>
        </w:rPr>
        <w:t>1 ci-dessous</w:t>
      </w:r>
      <w:r w:rsidRPr="00DF2975">
        <w:rPr>
          <w:rFonts w:ascii="Arial" w:hAnsi="Arial" w:cs="Arial"/>
          <w:spacing w:val="33"/>
          <w:sz w:val="20"/>
          <w:szCs w:val="20"/>
        </w:rPr>
        <w:t xml:space="preserve"> </w:t>
      </w:r>
      <w:r w:rsidRPr="00DF2975">
        <w:rPr>
          <w:rFonts w:ascii="Arial" w:hAnsi="Arial" w:cs="Arial"/>
          <w:sz w:val="20"/>
          <w:szCs w:val="20"/>
        </w:rPr>
        <w:t>:</w:t>
      </w:r>
    </w:p>
    <w:tbl>
      <w:tblPr>
        <w:tblW w:w="7734" w:type="dxa"/>
        <w:jc w:val="center"/>
        <w:tblLayout w:type="fixed"/>
        <w:tblCellMar>
          <w:left w:w="0" w:type="dxa"/>
          <w:right w:w="0" w:type="dxa"/>
        </w:tblCellMar>
        <w:tblLook w:val="0000" w:firstRow="0" w:lastRow="0" w:firstColumn="0" w:lastColumn="0" w:noHBand="0" w:noVBand="0"/>
      </w:tblPr>
      <w:tblGrid>
        <w:gridCol w:w="3153"/>
        <w:gridCol w:w="2398"/>
        <w:gridCol w:w="2183"/>
      </w:tblGrid>
      <w:tr w:rsidR="00FB3334" w:rsidRPr="00DF2975" w14:paraId="5786DA6D" w14:textId="77777777" w:rsidTr="00C60169">
        <w:trPr>
          <w:trHeight w:hRule="exact" w:val="456"/>
          <w:jc w:val="center"/>
        </w:trPr>
        <w:tc>
          <w:tcPr>
            <w:tcW w:w="3153" w:type="dxa"/>
            <w:tcBorders>
              <w:top w:val="single" w:sz="7" w:space="0" w:color="363435"/>
              <w:left w:val="single" w:sz="7" w:space="0" w:color="363435"/>
              <w:bottom w:val="single" w:sz="2" w:space="0" w:color="363435"/>
              <w:right w:val="single" w:sz="2" w:space="0" w:color="363435"/>
            </w:tcBorders>
          </w:tcPr>
          <w:p w14:paraId="7A86229C" w14:textId="77777777" w:rsidR="001C2BEA" w:rsidRPr="00DF2975" w:rsidRDefault="001C2BEA" w:rsidP="007222E2">
            <w:pPr>
              <w:pStyle w:val="Sansinterligne"/>
              <w:ind w:left="113" w:right="113"/>
              <w:jc w:val="center"/>
              <w:rPr>
                <w:rFonts w:ascii="Arial" w:hAnsi="Arial" w:cs="Arial"/>
                <w:sz w:val="20"/>
                <w:szCs w:val="20"/>
              </w:rPr>
            </w:pPr>
          </w:p>
        </w:tc>
        <w:tc>
          <w:tcPr>
            <w:tcW w:w="2398" w:type="dxa"/>
            <w:tcBorders>
              <w:top w:val="single" w:sz="7" w:space="0" w:color="363435"/>
              <w:left w:val="single" w:sz="2" w:space="0" w:color="363435"/>
              <w:bottom w:val="single" w:sz="2" w:space="0" w:color="363435"/>
              <w:right w:val="single" w:sz="2" w:space="0" w:color="363435"/>
            </w:tcBorders>
          </w:tcPr>
          <w:p w14:paraId="06EAB2C9" w14:textId="77777777" w:rsidR="001C2BEA" w:rsidRPr="00DF2975" w:rsidRDefault="001C2BEA" w:rsidP="007222E2">
            <w:pPr>
              <w:pStyle w:val="Sansinterligne"/>
              <w:ind w:left="113" w:right="113"/>
              <w:jc w:val="center"/>
              <w:rPr>
                <w:rFonts w:ascii="Arial" w:hAnsi="Arial" w:cs="Arial"/>
                <w:sz w:val="20"/>
                <w:szCs w:val="20"/>
              </w:rPr>
            </w:pPr>
            <w:r w:rsidRPr="00DF2975">
              <w:rPr>
                <w:rFonts w:ascii="Arial" w:hAnsi="Arial" w:cs="Arial"/>
                <w:sz w:val="20"/>
                <w:szCs w:val="20"/>
              </w:rPr>
              <w:t>JOUR</w:t>
            </w:r>
          </w:p>
        </w:tc>
        <w:tc>
          <w:tcPr>
            <w:tcW w:w="2183" w:type="dxa"/>
            <w:tcBorders>
              <w:top w:val="single" w:sz="7" w:space="0" w:color="363435"/>
              <w:left w:val="single" w:sz="2" w:space="0" w:color="363435"/>
              <w:bottom w:val="single" w:sz="2" w:space="0" w:color="363435"/>
              <w:right w:val="single" w:sz="7" w:space="0" w:color="363435"/>
            </w:tcBorders>
          </w:tcPr>
          <w:p w14:paraId="74D98316" w14:textId="77777777" w:rsidR="001C2BEA" w:rsidRPr="00DF2975" w:rsidRDefault="001C2BEA" w:rsidP="007222E2">
            <w:pPr>
              <w:pStyle w:val="Sansinterligne"/>
              <w:ind w:left="113" w:right="113"/>
              <w:jc w:val="center"/>
              <w:rPr>
                <w:rFonts w:ascii="Arial" w:hAnsi="Arial" w:cs="Arial"/>
                <w:sz w:val="20"/>
                <w:szCs w:val="20"/>
              </w:rPr>
            </w:pPr>
            <w:r w:rsidRPr="00DF2975">
              <w:rPr>
                <w:rFonts w:ascii="Arial" w:hAnsi="Arial" w:cs="Arial"/>
                <w:sz w:val="20"/>
                <w:szCs w:val="20"/>
              </w:rPr>
              <w:t>NUIT</w:t>
            </w:r>
          </w:p>
        </w:tc>
      </w:tr>
      <w:tr w:rsidR="00FB3334" w:rsidRPr="00DF2975" w14:paraId="785E658C" w14:textId="77777777" w:rsidTr="00C60169">
        <w:trPr>
          <w:trHeight w:hRule="exact" w:val="567"/>
          <w:jc w:val="center"/>
        </w:trPr>
        <w:tc>
          <w:tcPr>
            <w:tcW w:w="3153" w:type="dxa"/>
            <w:tcBorders>
              <w:top w:val="single" w:sz="2" w:space="0" w:color="363435"/>
              <w:left w:val="single" w:sz="7" w:space="0" w:color="363435"/>
              <w:bottom w:val="single" w:sz="2" w:space="0" w:color="363435"/>
              <w:right w:val="single" w:sz="2" w:space="0" w:color="363435"/>
            </w:tcBorders>
          </w:tcPr>
          <w:p w14:paraId="6B76761D" w14:textId="77777777" w:rsidR="00CE0B6F" w:rsidRPr="00DF2975" w:rsidRDefault="00CE0B6F" w:rsidP="007222E2">
            <w:pPr>
              <w:pStyle w:val="Sansinterligne"/>
              <w:ind w:left="113" w:right="113"/>
              <w:jc w:val="center"/>
              <w:rPr>
                <w:rFonts w:ascii="Arial" w:hAnsi="Arial" w:cs="Arial"/>
                <w:sz w:val="20"/>
                <w:szCs w:val="20"/>
              </w:rPr>
            </w:pPr>
          </w:p>
          <w:p w14:paraId="3A9E33AB" w14:textId="77777777" w:rsidR="001C2BEA" w:rsidRPr="00DF2975" w:rsidRDefault="001C2BEA" w:rsidP="007222E2">
            <w:pPr>
              <w:pStyle w:val="Sansinterligne"/>
              <w:ind w:left="113" w:right="113"/>
              <w:jc w:val="center"/>
              <w:rPr>
                <w:rFonts w:ascii="Arial" w:hAnsi="Arial" w:cs="Arial"/>
                <w:sz w:val="20"/>
                <w:szCs w:val="20"/>
              </w:rPr>
            </w:pPr>
            <w:r w:rsidRPr="00DF2975">
              <w:rPr>
                <w:rFonts w:ascii="Arial" w:hAnsi="Arial" w:cs="Arial"/>
                <w:sz w:val="20"/>
                <w:szCs w:val="20"/>
              </w:rPr>
              <w:t>Plafond</w:t>
            </w:r>
          </w:p>
        </w:tc>
        <w:tc>
          <w:tcPr>
            <w:tcW w:w="2398" w:type="dxa"/>
            <w:tcBorders>
              <w:top w:val="single" w:sz="2" w:space="0" w:color="363435"/>
              <w:left w:val="single" w:sz="2" w:space="0" w:color="363435"/>
              <w:bottom w:val="single" w:sz="2" w:space="0" w:color="363435"/>
              <w:right w:val="single" w:sz="2" w:space="0" w:color="363435"/>
            </w:tcBorders>
          </w:tcPr>
          <w:p w14:paraId="6230E7C8" w14:textId="77777777" w:rsidR="001C2BEA" w:rsidRPr="00DF2975" w:rsidRDefault="001C2BEA" w:rsidP="007222E2">
            <w:pPr>
              <w:pStyle w:val="Sansinterligne"/>
              <w:ind w:left="113" w:right="113"/>
              <w:jc w:val="center"/>
              <w:rPr>
                <w:rFonts w:ascii="Arial" w:hAnsi="Arial" w:cs="Arial"/>
                <w:sz w:val="20"/>
                <w:szCs w:val="20"/>
              </w:rPr>
            </w:pPr>
          </w:p>
          <w:p w14:paraId="0938DA7F" w14:textId="77777777" w:rsidR="001C2BEA" w:rsidRPr="00DF2975" w:rsidRDefault="001C2BEA" w:rsidP="007222E2">
            <w:pPr>
              <w:pStyle w:val="Sansinterligne"/>
              <w:ind w:left="113" w:right="113"/>
              <w:jc w:val="center"/>
              <w:rPr>
                <w:rFonts w:ascii="Arial" w:hAnsi="Arial" w:cs="Arial"/>
                <w:sz w:val="20"/>
                <w:szCs w:val="20"/>
              </w:rPr>
            </w:pPr>
            <w:r w:rsidRPr="00DF2975">
              <w:rPr>
                <w:rFonts w:ascii="Arial" w:hAnsi="Arial" w:cs="Arial"/>
                <w:sz w:val="20"/>
                <w:szCs w:val="20"/>
              </w:rPr>
              <w:t>600 ft</w:t>
            </w:r>
          </w:p>
        </w:tc>
        <w:tc>
          <w:tcPr>
            <w:tcW w:w="2183" w:type="dxa"/>
            <w:tcBorders>
              <w:top w:val="single" w:sz="2" w:space="0" w:color="363435"/>
              <w:left w:val="single" w:sz="2" w:space="0" w:color="363435"/>
              <w:bottom w:val="single" w:sz="2" w:space="0" w:color="363435"/>
              <w:right w:val="single" w:sz="7" w:space="0" w:color="363435"/>
            </w:tcBorders>
          </w:tcPr>
          <w:p w14:paraId="6522F0C2" w14:textId="77777777" w:rsidR="001C2BEA" w:rsidRPr="00DF2975" w:rsidRDefault="001C2BEA" w:rsidP="007222E2">
            <w:pPr>
              <w:pStyle w:val="Sansinterligne"/>
              <w:ind w:left="113" w:right="113"/>
              <w:jc w:val="center"/>
              <w:rPr>
                <w:rFonts w:ascii="Arial" w:hAnsi="Arial" w:cs="Arial"/>
                <w:sz w:val="20"/>
                <w:szCs w:val="20"/>
              </w:rPr>
            </w:pPr>
          </w:p>
          <w:p w14:paraId="087B2C47" w14:textId="77777777" w:rsidR="001C2BEA" w:rsidRPr="00DF2975" w:rsidRDefault="001C2BEA" w:rsidP="007222E2">
            <w:pPr>
              <w:pStyle w:val="Sansinterligne"/>
              <w:ind w:left="113" w:right="113"/>
              <w:jc w:val="center"/>
              <w:rPr>
                <w:rFonts w:ascii="Arial" w:hAnsi="Arial" w:cs="Arial"/>
                <w:sz w:val="20"/>
                <w:szCs w:val="20"/>
              </w:rPr>
            </w:pPr>
            <w:r w:rsidRPr="00DF2975">
              <w:rPr>
                <w:rFonts w:ascii="Arial" w:hAnsi="Arial" w:cs="Arial"/>
                <w:sz w:val="20"/>
                <w:szCs w:val="20"/>
              </w:rPr>
              <w:t>800 ft</w:t>
            </w:r>
          </w:p>
        </w:tc>
      </w:tr>
      <w:tr w:rsidR="00FB3334" w:rsidRPr="00DF2975" w14:paraId="09D126DA" w14:textId="77777777" w:rsidTr="00C60169">
        <w:trPr>
          <w:trHeight w:hRule="exact" w:val="567"/>
          <w:jc w:val="center"/>
        </w:trPr>
        <w:tc>
          <w:tcPr>
            <w:tcW w:w="3153" w:type="dxa"/>
            <w:tcBorders>
              <w:top w:val="single" w:sz="2" w:space="0" w:color="363435"/>
              <w:left w:val="single" w:sz="7" w:space="0" w:color="363435"/>
              <w:bottom w:val="single" w:sz="7" w:space="0" w:color="363435"/>
              <w:right w:val="single" w:sz="2" w:space="0" w:color="363435"/>
            </w:tcBorders>
          </w:tcPr>
          <w:p w14:paraId="586AB02E" w14:textId="77777777" w:rsidR="001C2BEA" w:rsidRPr="00DF2975" w:rsidRDefault="001C2BEA" w:rsidP="007222E2">
            <w:pPr>
              <w:pStyle w:val="Sansinterligne"/>
              <w:ind w:left="113" w:right="113"/>
              <w:jc w:val="center"/>
              <w:rPr>
                <w:rFonts w:ascii="Arial" w:hAnsi="Arial" w:cs="Arial"/>
                <w:sz w:val="20"/>
                <w:szCs w:val="20"/>
              </w:rPr>
            </w:pPr>
            <w:r w:rsidRPr="00DF2975">
              <w:rPr>
                <w:rFonts w:ascii="Arial" w:hAnsi="Arial" w:cs="Arial"/>
                <w:sz w:val="20"/>
                <w:szCs w:val="20"/>
              </w:rPr>
              <w:t>Visibilité</w:t>
            </w:r>
          </w:p>
        </w:tc>
        <w:tc>
          <w:tcPr>
            <w:tcW w:w="2398" w:type="dxa"/>
            <w:tcBorders>
              <w:top w:val="single" w:sz="2" w:space="0" w:color="363435"/>
              <w:left w:val="single" w:sz="2" w:space="0" w:color="363435"/>
              <w:bottom w:val="single" w:sz="7" w:space="0" w:color="363435"/>
              <w:right w:val="single" w:sz="2" w:space="0" w:color="363435"/>
            </w:tcBorders>
          </w:tcPr>
          <w:p w14:paraId="0FF5CC86" w14:textId="77777777" w:rsidR="001C2BEA" w:rsidRPr="00DF2975" w:rsidRDefault="001C2BEA" w:rsidP="007222E2">
            <w:pPr>
              <w:pStyle w:val="Sansinterligne"/>
              <w:ind w:left="113" w:right="113"/>
              <w:jc w:val="center"/>
              <w:rPr>
                <w:rFonts w:ascii="Arial" w:hAnsi="Arial" w:cs="Arial"/>
                <w:sz w:val="20"/>
                <w:szCs w:val="20"/>
              </w:rPr>
            </w:pPr>
            <w:r w:rsidRPr="00DF2975">
              <w:rPr>
                <w:rFonts w:ascii="Arial" w:hAnsi="Arial" w:cs="Arial"/>
                <w:sz w:val="20"/>
                <w:szCs w:val="20"/>
              </w:rPr>
              <w:t>4 km</w:t>
            </w:r>
          </w:p>
        </w:tc>
        <w:tc>
          <w:tcPr>
            <w:tcW w:w="2183" w:type="dxa"/>
            <w:tcBorders>
              <w:top w:val="single" w:sz="2" w:space="0" w:color="363435"/>
              <w:left w:val="single" w:sz="2" w:space="0" w:color="363435"/>
              <w:bottom w:val="single" w:sz="7" w:space="0" w:color="363435"/>
              <w:right w:val="single" w:sz="7" w:space="0" w:color="363435"/>
            </w:tcBorders>
          </w:tcPr>
          <w:p w14:paraId="63B3F52A" w14:textId="77777777" w:rsidR="001C2BEA" w:rsidRPr="00DF2975" w:rsidRDefault="001C2BEA" w:rsidP="007222E2">
            <w:pPr>
              <w:pStyle w:val="Sansinterligne"/>
              <w:ind w:left="113" w:right="113"/>
              <w:jc w:val="center"/>
              <w:rPr>
                <w:rFonts w:ascii="Arial" w:hAnsi="Arial" w:cs="Arial"/>
                <w:sz w:val="20"/>
                <w:szCs w:val="20"/>
              </w:rPr>
            </w:pPr>
            <w:r w:rsidRPr="00DF2975">
              <w:rPr>
                <w:rFonts w:ascii="Arial" w:hAnsi="Arial" w:cs="Arial"/>
                <w:sz w:val="20"/>
                <w:szCs w:val="20"/>
              </w:rPr>
              <w:t>5 km</w:t>
            </w:r>
          </w:p>
        </w:tc>
      </w:tr>
    </w:tbl>
    <w:p w14:paraId="37CC1D76" w14:textId="77777777" w:rsidR="001C2BEA" w:rsidRPr="00DF2975" w:rsidRDefault="001C2BEA" w:rsidP="007222E2">
      <w:pPr>
        <w:pStyle w:val="Sansinterligne"/>
        <w:spacing w:line="360" w:lineRule="auto"/>
        <w:jc w:val="both"/>
        <w:rPr>
          <w:rFonts w:ascii="Arial" w:hAnsi="Arial" w:cs="Arial"/>
          <w:sz w:val="20"/>
          <w:szCs w:val="20"/>
        </w:rPr>
      </w:pPr>
    </w:p>
    <w:p w14:paraId="2C930E69"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3.3.</w:t>
      </w:r>
      <w:r w:rsidRPr="00DF2975">
        <w:rPr>
          <w:rFonts w:ascii="Arial" w:hAnsi="Arial" w:cs="Arial"/>
          <w:spacing w:val="-11"/>
          <w:sz w:val="20"/>
          <w:szCs w:val="20"/>
        </w:rPr>
        <w:t xml:space="preserve"> </w:t>
      </w:r>
      <w:r w:rsidRPr="00DF2975">
        <w:rPr>
          <w:rFonts w:ascii="Arial" w:hAnsi="Arial" w:cs="Arial"/>
          <w:sz w:val="20"/>
          <w:szCs w:val="20"/>
        </w:rPr>
        <w:t xml:space="preserve">Conditions </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11"/>
          <w:sz w:val="20"/>
          <w:szCs w:val="20"/>
        </w:rPr>
        <w:t>brouillard</w:t>
      </w:r>
    </w:p>
    <w:p w14:paraId="209CA41E"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Lorsque</w:t>
      </w:r>
      <w:r w:rsidRPr="00DF2975">
        <w:rPr>
          <w:rFonts w:ascii="Arial" w:hAnsi="Arial" w:cs="Arial"/>
          <w:spacing w:val="63"/>
          <w:sz w:val="20"/>
          <w:szCs w:val="20"/>
        </w:rPr>
        <w:t xml:space="preserve"> </w:t>
      </w:r>
      <w:r w:rsidRPr="00DF2975">
        <w:rPr>
          <w:rFonts w:ascii="Arial" w:hAnsi="Arial" w:cs="Arial"/>
          <w:sz w:val="20"/>
          <w:szCs w:val="20"/>
        </w:rPr>
        <w:t>du</w:t>
      </w:r>
      <w:r w:rsidRPr="00DF2975">
        <w:rPr>
          <w:rFonts w:ascii="Arial" w:hAnsi="Arial" w:cs="Arial"/>
          <w:spacing w:val="33"/>
          <w:sz w:val="20"/>
          <w:szCs w:val="20"/>
        </w:rPr>
        <w:t xml:space="preserve"> </w:t>
      </w:r>
      <w:r w:rsidRPr="00DF2975">
        <w:rPr>
          <w:rFonts w:ascii="Arial" w:hAnsi="Arial" w:cs="Arial"/>
          <w:w w:val="111"/>
          <w:sz w:val="20"/>
          <w:szCs w:val="20"/>
        </w:rPr>
        <w:t>brouillard</w:t>
      </w:r>
      <w:r w:rsidRPr="00DF2975">
        <w:rPr>
          <w:rFonts w:ascii="Arial" w:hAnsi="Arial" w:cs="Arial"/>
          <w:spacing w:val="5"/>
          <w:w w:val="111"/>
          <w:sz w:val="20"/>
          <w:szCs w:val="20"/>
        </w:rPr>
        <w:t xml:space="preserve"> </w:t>
      </w:r>
      <w:r w:rsidRPr="00DF2975">
        <w:rPr>
          <w:rFonts w:ascii="Arial" w:hAnsi="Arial" w:cs="Arial"/>
          <w:sz w:val="20"/>
          <w:szCs w:val="20"/>
        </w:rPr>
        <w:t>est</w:t>
      </w:r>
      <w:r w:rsidRPr="00DF2975">
        <w:rPr>
          <w:rFonts w:ascii="Arial" w:hAnsi="Arial" w:cs="Arial"/>
          <w:spacing w:val="15"/>
          <w:sz w:val="20"/>
          <w:szCs w:val="20"/>
        </w:rPr>
        <w:t xml:space="preserve"> </w:t>
      </w:r>
      <w:r w:rsidRPr="00DF2975">
        <w:rPr>
          <w:rFonts w:ascii="Arial" w:hAnsi="Arial" w:cs="Arial"/>
          <w:sz w:val="20"/>
          <w:szCs w:val="20"/>
        </w:rPr>
        <w:t>prévu,</w:t>
      </w:r>
      <w:r w:rsidRPr="00DF2975">
        <w:rPr>
          <w:rFonts w:ascii="Arial" w:hAnsi="Arial" w:cs="Arial"/>
          <w:spacing w:val="41"/>
          <w:sz w:val="20"/>
          <w:szCs w:val="20"/>
        </w:rPr>
        <w:t xml:space="preserve"> </w:t>
      </w:r>
      <w:r w:rsidRPr="00DF2975">
        <w:rPr>
          <w:rFonts w:ascii="Arial" w:hAnsi="Arial" w:cs="Arial"/>
          <w:sz w:val="20"/>
          <w:szCs w:val="20"/>
        </w:rPr>
        <w:t>ou</w:t>
      </w:r>
      <w:r w:rsidRPr="00DF2975">
        <w:rPr>
          <w:rFonts w:ascii="Arial" w:hAnsi="Arial" w:cs="Arial"/>
          <w:spacing w:val="33"/>
          <w:sz w:val="20"/>
          <w:szCs w:val="20"/>
        </w:rPr>
        <w:t xml:space="preserve"> </w:t>
      </w:r>
      <w:r w:rsidRPr="00DF2975">
        <w:rPr>
          <w:rFonts w:ascii="Arial" w:hAnsi="Arial" w:cs="Arial"/>
          <w:sz w:val="20"/>
          <w:szCs w:val="20"/>
        </w:rPr>
        <w:t>a</w:t>
      </w:r>
      <w:r w:rsidRPr="00DF2975">
        <w:rPr>
          <w:rFonts w:ascii="Arial" w:hAnsi="Arial" w:cs="Arial"/>
          <w:spacing w:val="18"/>
          <w:sz w:val="20"/>
          <w:szCs w:val="20"/>
        </w:rPr>
        <w:t xml:space="preserve"> </w:t>
      </w:r>
      <w:r w:rsidRPr="00DF2975">
        <w:rPr>
          <w:rFonts w:ascii="Arial" w:hAnsi="Arial" w:cs="Arial"/>
          <w:sz w:val="20"/>
          <w:szCs w:val="20"/>
        </w:rPr>
        <w:t>été</w:t>
      </w:r>
      <w:r w:rsidRPr="00DF2975">
        <w:rPr>
          <w:rFonts w:ascii="Arial" w:hAnsi="Arial" w:cs="Arial"/>
          <w:spacing w:val="18"/>
          <w:sz w:val="20"/>
          <w:szCs w:val="20"/>
        </w:rPr>
        <w:t xml:space="preserve"> </w:t>
      </w:r>
      <w:r w:rsidRPr="00DF2975">
        <w:rPr>
          <w:rFonts w:ascii="Arial" w:hAnsi="Arial" w:cs="Arial"/>
          <w:sz w:val="20"/>
          <w:szCs w:val="20"/>
        </w:rPr>
        <w:t>observé</w:t>
      </w:r>
      <w:r w:rsidRPr="00DF2975">
        <w:rPr>
          <w:rFonts w:ascii="Arial" w:hAnsi="Arial" w:cs="Arial"/>
          <w:spacing w:val="55"/>
          <w:sz w:val="20"/>
          <w:szCs w:val="20"/>
        </w:rPr>
        <w:t xml:space="preserve"> </w:t>
      </w:r>
      <w:r w:rsidRPr="00DF2975">
        <w:rPr>
          <w:rFonts w:ascii="Arial" w:hAnsi="Arial" w:cs="Arial"/>
          <w:sz w:val="20"/>
          <w:szCs w:val="20"/>
        </w:rPr>
        <w:t>au</w:t>
      </w:r>
      <w:r w:rsidRPr="00DF2975">
        <w:rPr>
          <w:rFonts w:ascii="Arial" w:hAnsi="Arial" w:cs="Arial"/>
          <w:spacing w:val="27"/>
          <w:sz w:val="20"/>
          <w:szCs w:val="20"/>
        </w:rPr>
        <w:t xml:space="preserve"> </w:t>
      </w:r>
      <w:r w:rsidRPr="00DF2975">
        <w:rPr>
          <w:rFonts w:ascii="Arial" w:hAnsi="Arial" w:cs="Arial"/>
          <w:sz w:val="20"/>
          <w:szCs w:val="20"/>
        </w:rPr>
        <w:t>cours</w:t>
      </w:r>
      <w:r w:rsidRPr="00DF2975">
        <w:rPr>
          <w:rFonts w:ascii="Arial" w:hAnsi="Arial" w:cs="Arial"/>
          <w:spacing w:val="37"/>
          <w:sz w:val="20"/>
          <w:szCs w:val="20"/>
        </w:rPr>
        <w:t xml:space="preserve"> </w:t>
      </w:r>
      <w:r w:rsidRPr="00DF2975">
        <w:rPr>
          <w:rFonts w:ascii="Arial" w:hAnsi="Arial" w:cs="Arial"/>
          <w:sz w:val="20"/>
          <w:szCs w:val="20"/>
        </w:rPr>
        <w:t>des</w:t>
      </w:r>
      <w:r w:rsidRPr="00DF2975">
        <w:rPr>
          <w:rFonts w:ascii="Arial" w:hAnsi="Arial" w:cs="Arial"/>
          <w:spacing w:val="31"/>
          <w:sz w:val="20"/>
          <w:szCs w:val="20"/>
        </w:rPr>
        <w:t xml:space="preserve"> </w:t>
      </w:r>
      <w:r w:rsidRPr="00DF2975">
        <w:rPr>
          <w:rFonts w:ascii="Arial" w:hAnsi="Arial" w:cs="Arial"/>
          <w:sz w:val="20"/>
          <w:szCs w:val="20"/>
        </w:rPr>
        <w:t>deux</w:t>
      </w:r>
      <w:r w:rsidRPr="00DF2975">
        <w:rPr>
          <w:rFonts w:ascii="Arial" w:hAnsi="Arial" w:cs="Arial"/>
          <w:spacing w:val="39"/>
          <w:sz w:val="20"/>
          <w:szCs w:val="20"/>
        </w:rPr>
        <w:t xml:space="preserve"> </w:t>
      </w:r>
      <w:r w:rsidRPr="00DF2975">
        <w:rPr>
          <w:rFonts w:ascii="Arial" w:hAnsi="Arial" w:cs="Arial"/>
          <w:sz w:val="20"/>
          <w:szCs w:val="20"/>
        </w:rPr>
        <w:t xml:space="preserve">précédentes </w:t>
      </w:r>
      <w:r w:rsidRPr="00DF2975">
        <w:rPr>
          <w:rFonts w:ascii="Arial" w:hAnsi="Arial" w:cs="Arial"/>
          <w:spacing w:val="2"/>
          <w:sz w:val="20"/>
          <w:szCs w:val="20"/>
        </w:rPr>
        <w:t xml:space="preserve"> </w:t>
      </w:r>
      <w:r w:rsidRPr="00DF2975">
        <w:rPr>
          <w:rFonts w:ascii="Arial" w:hAnsi="Arial" w:cs="Arial"/>
          <w:sz w:val="20"/>
          <w:szCs w:val="20"/>
        </w:rPr>
        <w:t>heures</w:t>
      </w:r>
      <w:r w:rsidRPr="00DF2975">
        <w:rPr>
          <w:rFonts w:ascii="Arial" w:hAnsi="Arial" w:cs="Arial"/>
          <w:spacing w:val="55"/>
          <w:sz w:val="20"/>
          <w:szCs w:val="20"/>
        </w:rPr>
        <w:t xml:space="preserve"> </w:t>
      </w:r>
      <w:r w:rsidRPr="00DF2975">
        <w:rPr>
          <w:rFonts w:ascii="Arial" w:hAnsi="Arial" w:cs="Arial"/>
          <w:sz w:val="20"/>
          <w:szCs w:val="20"/>
        </w:rPr>
        <w:t>dans</w:t>
      </w:r>
      <w:r w:rsidRPr="00DF2975">
        <w:rPr>
          <w:rFonts w:ascii="Arial" w:hAnsi="Arial" w:cs="Arial"/>
          <w:spacing w:val="38"/>
          <w:sz w:val="20"/>
          <w:szCs w:val="20"/>
        </w:rPr>
        <w:t xml:space="preserve"> </w:t>
      </w:r>
      <w:r w:rsidRPr="00DF2975">
        <w:rPr>
          <w:rFonts w:ascii="Arial" w:hAnsi="Arial" w:cs="Arial"/>
          <w:w w:val="107"/>
          <w:sz w:val="20"/>
          <w:szCs w:val="20"/>
        </w:rPr>
        <w:t>les</w:t>
      </w:r>
      <w:r w:rsidR="00CE0B6F" w:rsidRPr="00DF2975">
        <w:rPr>
          <w:rFonts w:ascii="Arial" w:hAnsi="Arial" w:cs="Arial"/>
          <w:sz w:val="20"/>
          <w:szCs w:val="20"/>
        </w:rPr>
        <w:t xml:space="preserve"> </w:t>
      </w:r>
      <w:r w:rsidRPr="00DF2975">
        <w:rPr>
          <w:rFonts w:ascii="Arial" w:hAnsi="Arial" w:cs="Arial"/>
          <w:sz w:val="20"/>
          <w:szCs w:val="20"/>
        </w:rPr>
        <w:t>60</w:t>
      </w:r>
      <w:r w:rsidRPr="00DF2975">
        <w:rPr>
          <w:rFonts w:ascii="Arial" w:hAnsi="Arial" w:cs="Arial"/>
          <w:spacing w:val="-5"/>
          <w:sz w:val="20"/>
          <w:szCs w:val="20"/>
        </w:rPr>
        <w:t xml:space="preserve"> </w:t>
      </w:r>
      <w:r w:rsidRPr="00DF2975">
        <w:rPr>
          <w:rFonts w:ascii="Arial" w:hAnsi="Arial" w:cs="Arial"/>
          <w:sz w:val="20"/>
          <w:szCs w:val="20"/>
        </w:rPr>
        <w:t>NM</w:t>
      </w:r>
      <w:r w:rsidRPr="00DF2975">
        <w:rPr>
          <w:rFonts w:ascii="Arial" w:hAnsi="Arial" w:cs="Arial"/>
          <w:spacing w:val="46"/>
          <w:sz w:val="20"/>
          <w:szCs w:val="20"/>
        </w:rPr>
        <w:t xml:space="preserve"> </w:t>
      </w:r>
      <w:r w:rsidRPr="00DF2975">
        <w:rPr>
          <w:rFonts w:ascii="Arial" w:hAnsi="Arial" w:cs="Arial"/>
          <w:sz w:val="20"/>
          <w:szCs w:val="20"/>
        </w:rPr>
        <w:t>autour</w:t>
      </w:r>
      <w:r w:rsidRPr="00DF2975">
        <w:rPr>
          <w:rFonts w:ascii="Arial" w:hAnsi="Arial" w:cs="Arial"/>
          <w:spacing w:val="62"/>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sz w:val="20"/>
          <w:szCs w:val="20"/>
        </w:rPr>
        <w:t>la</w:t>
      </w:r>
      <w:r w:rsidRPr="00DF2975">
        <w:rPr>
          <w:rFonts w:ascii="Arial" w:hAnsi="Arial" w:cs="Arial"/>
          <w:spacing w:val="35"/>
          <w:sz w:val="20"/>
          <w:szCs w:val="20"/>
        </w:rPr>
        <w:t xml:space="preserve"> </w:t>
      </w:r>
      <w:r w:rsidRPr="00DF2975">
        <w:rPr>
          <w:rFonts w:ascii="Arial" w:hAnsi="Arial" w:cs="Arial"/>
          <w:sz w:val="20"/>
          <w:szCs w:val="20"/>
        </w:rPr>
        <w:t xml:space="preserve">destination </w:t>
      </w:r>
      <w:r w:rsidRPr="00DF2975">
        <w:rPr>
          <w:rFonts w:ascii="Arial" w:hAnsi="Arial" w:cs="Arial"/>
          <w:spacing w:val="14"/>
          <w:sz w:val="20"/>
          <w:szCs w:val="20"/>
        </w:rPr>
        <w:t xml:space="preserve"> </w:t>
      </w:r>
      <w:r w:rsidRPr="00DF2975">
        <w:rPr>
          <w:rFonts w:ascii="Arial" w:hAnsi="Arial" w:cs="Arial"/>
          <w:sz w:val="20"/>
          <w:szCs w:val="20"/>
        </w:rPr>
        <w:t>ou</w:t>
      </w:r>
      <w:r w:rsidRPr="00DF2975">
        <w:rPr>
          <w:rFonts w:ascii="Arial" w:hAnsi="Arial" w:cs="Arial"/>
          <w:spacing w:val="41"/>
          <w:sz w:val="20"/>
          <w:szCs w:val="20"/>
        </w:rPr>
        <w:t xml:space="preserve"> </w:t>
      </w:r>
      <w:r w:rsidRPr="00DF2975">
        <w:rPr>
          <w:rFonts w:ascii="Arial" w:hAnsi="Arial" w:cs="Arial"/>
          <w:sz w:val="20"/>
          <w:szCs w:val="20"/>
        </w:rPr>
        <w:t>du</w:t>
      </w:r>
      <w:r w:rsidRPr="00DF2975">
        <w:rPr>
          <w:rFonts w:ascii="Arial" w:hAnsi="Arial" w:cs="Arial"/>
          <w:spacing w:val="41"/>
          <w:sz w:val="20"/>
          <w:szCs w:val="20"/>
        </w:rPr>
        <w:t xml:space="preserve"> </w:t>
      </w:r>
      <w:r w:rsidRPr="00DF2975">
        <w:rPr>
          <w:rFonts w:ascii="Arial" w:hAnsi="Arial" w:cs="Arial"/>
          <w:sz w:val="20"/>
          <w:szCs w:val="20"/>
        </w:rPr>
        <w:t xml:space="preserve">dégagement, </w:t>
      </w:r>
      <w:r w:rsidRPr="00DF2975">
        <w:rPr>
          <w:rFonts w:ascii="Arial" w:hAnsi="Arial" w:cs="Arial"/>
          <w:spacing w:val="25"/>
          <w:sz w:val="20"/>
          <w:szCs w:val="20"/>
        </w:rPr>
        <w:t xml:space="preserve"> </w:t>
      </w:r>
      <w:r w:rsidRPr="00DF2975">
        <w:rPr>
          <w:rFonts w:ascii="Arial" w:hAnsi="Arial" w:cs="Arial"/>
          <w:sz w:val="20"/>
          <w:szCs w:val="20"/>
        </w:rPr>
        <w:t>les</w:t>
      </w:r>
      <w:r w:rsidRPr="00DF2975">
        <w:rPr>
          <w:rFonts w:ascii="Arial" w:hAnsi="Arial" w:cs="Arial"/>
          <w:spacing w:val="38"/>
          <w:sz w:val="20"/>
          <w:szCs w:val="20"/>
        </w:rPr>
        <w:t xml:space="preserve"> </w:t>
      </w:r>
      <w:r w:rsidRPr="00DF2975">
        <w:rPr>
          <w:rFonts w:ascii="Arial" w:hAnsi="Arial" w:cs="Arial"/>
          <w:sz w:val="20"/>
          <w:szCs w:val="20"/>
        </w:rPr>
        <w:t xml:space="preserve">dégagements </w:t>
      </w:r>
      <w:r w:rsidRPr="00DF2975">
        <w:rPr>
          <w:rFonts w:ascii="Arial" w:hAnsi="Arial" w:cs="Arial"/>
          <w:spacing w:val="27"/>
          <w:sz w:val="20"/>
          <w:szCs w:val="20"/>
        </w:rPr>
        <w:t xml:space="preserve"> </w:t>
      </w:r>
      <w:r w:rsidRPr="00DF2975">
        <w:rPr>
          <w:rFonts w:ascii="Arial" w:hAnsi="Arial" w:cs="Arial"/>
          <w:sz w:val="20"/>
          <w:szCs w:val="20"/>
        </w:rPr>
        <w:t>en</w:t>
      </w:r>
      <w:r w:rsidRPr="00DF2975">
        <w:rPr>
          <w:rFonts w:ascii="Arial" w:hAnsi="Arial" w:cs="Arial"/>
          <w:spacing w:val="35"/>
          <w:sz w:val="20"/>
          <w:szCs w:val="20"/>
        </w:rPr>
        <w:t xml:space="preserve"> </w:t>
      </w:r>
      <w:r w:rsidRPr="00DF2975">
        <w:rPr>
          <w:rFonts w:ascii="Arial" w:hAnsi="Arial" w:cs="Arial"/>
          <w:sz w:val="20"/>
          <w:szCs w:val="20"/>
        </w:rPr>
        <w:t>mer</w:t>
      </w:r>
      <w:r w:rsidRPr="00DF2975">
        <w:rPr>
          <w:rFonts w:ascii="Arial" w:hAnsi="Arial" w:cs="Arial"/>
          <w:spacing w:val="55"/>
          <w:sz w:val="20"/>
          <w:szCs w:val="20"/>
        </w:rPr>
        <w:t xml:space="preserve"> </w:t>
      </w:r>
      <w:r w:rsidRPr="00DF2975">
        <w:rPr>
          <w:rFonts w:ascii="Arial" w:hAnsi="Arial" w:cs="Arial"/>
          <w:sz w:val="20"/>
          <w:szCs w:val="20"/>
        </w:rPr>
        <w:t>ne</w:t>
      </w:r>
      <w:r w:rsidRPr="00DF2975">
        <w:rPr>
          <w:rFonts w:ascii="Arial" w:hAnsi="Arial" w:cs="Arial"/>
          <w:spacing w:val="35"/>
          <w:sz w:val="20"/>
          <w:szCs w:val="20"/>
        </w:rPr>
        <w:t xml:space="preserve"> </w:t>
      </w:r>
      <w:r w:rsidRPr="00DF2975">
        <w:rPr>
          <w:rFonts w:ascii="Arial" w:hAnsi="Arial" w:cs="Arial"/>
          <w:sz w:val="20"/>
          <w:szCs w:val="20"/>
        </w:rPr>
        <w:t xml:space="preserve">devraient </w:t>
      </w:r>
      <w:r w:rsidRPr="00DF2975">
        <w:rPr>
          <w:rFonts w:ascii="Arial" w:hAnsi="Arial" w:cs="Arial"/>
          <w:spacing w:val="5"/>
          <w:sz w:val="20"/>
          <w:szCs w:val="20"/>
        </w:rPr>
        <w:t xml:space="preserve"> </w:t>
      </w:r>
      <w:r w:rsidRPr="00DF2975">
        <w:rPr>
          <w:rFonts w:ascii="Arial" w:hAnsi="Arial" w:cs="Arial"/>
          <w:sz w:val="20"/>
          <w:szCs w:val="20"/>
        </w:rPr>
        <w:t>pas</w:t>
      </w:r>
      <w:r w:rsidRPr="00DF2975">
        <w:rPr>
          <w:rFonts w:ascii="Arial" w:hAnsi="Arial" w:cs="Arial"/>
          <w:spacing w:val="39"/>
          <w:sz w:val="20"/>
          <w:szCs w:val="20"/>
        </w:rPr>
        <w:t xml:space="preserve"> </w:t>
      </w:r>
      <w:r w:rsidRPr="00DF2975">
        <w:rPr>
          <w:rFonts w:ascii="Arial" w:hAnsi="Arial" w:cs="Arial"/>
          <w:w w:val="104"/>
          <w:sz w:val="20"/>
          <w:szCs w:val="20"/>
        </w:rPr>
        <w:t>être</w:t>
      </w:r>
      <w:r w:rsidR="00CE0B6F" w:rsidRPr="00DF2975">
        <w:rPr>
          <w:rFonts w:ascii="Arial" w:hAnsi="Arial" w:cs="Arial"/>
          <w:sz w:val="20"/>
          <w:szCs w:val="20"/>
        </w:rPr>
        <w:t xml:space="preserve"> </w:t>
      </w:r>
      <w:r w:rsidRPr="00DF2975">
        <w:rPr>
          <w:rFonts w:ascii="Arial" w:hAnsi="Arial" w:cs="Arial"/>
          <w:w w:val="104"/>
          <w:sz w:val="20"/>
          <w:szCs w:val="20"/>
        </w:rPr>
        <w:t>utilisés.</w:t>
      </w:r>
    </w:p>
    <w:p w14:paraId="3450E1C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w:t>
      </w:r>
      <w:r w:rsidRPr="00DF2975">
        <w:rPr>
          <w:rFonts w:ascii="Arial" w:hAnsi="Arial" w:cs="Arial"/>
          <w:spacing w:val="12"/>
          <w:sz w:val="20"/>
          <w:szCs w:val="20"/>
        </w:rPr>
        <w:t xml:space="preserve"> </w:t>
      </w:r>
      <w:r w:rsidRPr="00DF2975">
        <w:rPr>
          <w:rFonts w:ascii="Arial" w:hAnsi="Arial" w:cs="Arial"/>
          <w:sz w:val="20"/>
          <w:szCs w:val="20"/>
        </w:rPr>
        <w:t>Actions</w:t>
      </w:r>
      <w:r w:rsidRPr="00DF2975">
        <w:rPr>
          <w:rFonts w:ascii="Arial" w:hAnsi="Arial" w:cs="Arial"/>
          <w:spacing w:val="46"/>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point</w:t>
      </w:r>
      <w:r w:rsidRPr="00DF2975">
        <w:rPr>
          <w:rFonts w:ascii="Arial" w:hAnsi="Arial" w:cs="Arial"/>
          <w:spacing w:val="5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7"/>
          <w:sz w:val="20"/>
          <w:szCs w:val="20"/>
        </w:rPr>
        <w:t>non-retour</w:t>
      </w:r>
    </w:p>
    <w:p w14:paraId="1DF33337"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Avant</w:t>
      </w:r>
      <w:r w:rsidRPr="00DF2975">
        <w:rPr>
          <w:rFonts w:ascii="Arial" w:hAnsi="Arial" w:cs="Arial"/>
          <w:spacing w:val="39"/>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sz w:val="20"/>
          <w:szCs w:val="20"/>
        </w:rPr>
        <w:t>passer</w:t>
      </w:r>
      <w:r w:rsidRPr="00DF2975">
        <w:rPr>
          <w:rFonts w:ascii="Arial" w:hAnsi="Arial" w:cs="Arial"/>
          <w:spacing w:val="64"/>
          <w:sz w:val="20"/>
          <w:szCs w:val="20"/>
        </w:rPr>
        <w:t xml:space="preserve"> </w:t>
      </w:r>
      <w:r w:rsidRPr="00DF2975">
        <w:rPr>
          <w:rFonts w:ascii="Arial" w:hAnsi="Arial" w:cs="Arial"/>
          <w:sz w:val="20"/>
          <w:szCs w:val="20"/>
        </w:rPr>
        <w:t>le</w:t>
      </w:r>
      <w:r w:rsidRPr="00DF2975">
        <w:rPr>
          <w:rFonts w:ascii="Arial" w:hAnsi="Arial" w:cs="Arial"/>
          <w:spacing w:val="43"/>
          <w:sz w:val="20"/>
          <w:szCs w:val="20"/>
        </w:rPr>
        <w:t xml:space="preserve"> </w:t>
      </w:r>
      <w:r w:rsidRPr="00DF2975">
        <w:rPr>
          <w:rFonts w:ascii="Arial" w:hAnsi="Arial" w:cs="Arial"/>
          <w:sz w:val="20"/>
          <w:szCs w:val="20"/>
        </w:rPr>
        <w:t>point</w:t>
      </w:r>
      <w:r w:rsidRPr="00DF2975">
        <w:rPr>
          <w:rFonts w:ascii="Arial" w:hAnsi="Arial" w:cs="Arial"/>
          <w:spacing w:val="60"/>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sz w:val="20"/>
          <w:szCs w:val="20"/>
        </w:rPr>
        <w:t xml:space="preserve">non-retour </w:t>
      </w:r>
      <w:r w:rsidRPr="00DF2975">
        <w:rPr>
          <w:rFonts w:ascii="Arial" w:hAnsi="Arial" w:cs="Arial"/>
          <w:spacing w:val="29"/>
          <w:sz w:val="20"/>
          <w:szCs w:val="20"/>
        </w:rPr>
        <w:t xml:space="preserve"> </w:t>
      </w:r>
      <w:r w:rsidRPr="00DF2975">
        <w:rPr>
          <w:rFonts w:ascii="Arial" w:hAnsi="Arial" w:cs="Arial"/>
          <w:w w:val="81"/>
          <w:sz w:val="20"/>
          <w:szCs w:val="20"/>
        </w:rPr>
        <w:t>–</w:t>
      </w:r>
      <w:r w:rsidRPr="00DF2975">
        <w:rPr>
          <w:rFonts w:ascii="Arial" w:hAnsi="Arial" w:cs="Arial"/>
          <w:spacing w:val="41"/>
          <w:w w:val="81"/>
          <w:sz w:val="20"/>
          <w:szCs w:val="20"/>
        </w:rPr>
        <w:t xml:space="preserve"> </w:t>
      </w:r>
      <w:r w:rsidRPr="00DF2975">
        <w:rPr>
          <w:rFonts w:ascii="Arial" w:hAnsi="Arial" w:cs="Arial"/>
          <w:sz w:val="20"/>
          <w:szCs w:val="20"/>
        </w:rPr>
        <w:t>qui</w:t>
      </w:r>
      <w:r w:rsidRPr="00DF2975">
        <w:rPr>
          <w:rFonts w:ascii="Arial" w:hAnsi="Arial" w:cs="Arial"/>
          <w:spacing w:val="56"/>
          <w:sz w:val="20"/>
          <w:szCs w:val="20"/>
        </w:rPr>
        <w:t xml:space="preserve"> </w:t>
      </w:r>
      <w:r w:rsidRPr="00DF2975">
        <w:rPr>
          <w:rFonts w:ascii="Arial" w:hAnsi="Arial" w:cs="Arial"/>
          <w:sz w:val="20"/>
          <w:szCs w:val="20"/>
        </w:rPr>
        <w:t>ne</w:t>
      </w:r>
      <w:r w:rsidRPr="00DF2975">
        <w:rPr>
          <w:rFonts w:ascii="Arial" w:hAnsi="Arial" w:cs="Arial"/>
          <w:spacing w:val="43"/>
          <w:sz w:val="20"/>
          <w:szCs w:val="20"/>
        </w:rPr>
        <w:t xml:space="preserve"> </w:t>
      </w:r>
      <w:r w:rsidRPr="00DF2975">
        <w:rPr>
          <w:rFonts w:ascii="Arial" w:hAnsi="Arial" w:cs="Arial"/>
          <w:sz w:val="20"/>
          <w:szCs w:val="20"/>
        </w:rPr>
        <w:t>devrait</w:t>
      </w:r>
      <w:r w:rsidRPr="00DF2975">
        <w:rPr>
          <w:rFonts w:ascii="Arial" w:hAnsi="Arial" w:cs="Arial"/>
          <w:spacing w:val="66"/>
          <w:sz w:val="20"/>
          <w:szCs w:val="20"/>
        </w:rPr>
        <w:t xml:space="preserve"> </w:t>
      </w:r>
      <w:r w:rsidRPr="00DF2975">
        <w:rPr>
          <w:rFonts w:ascii="Arial" w:hAnsi="Arial" w:cs="Arial"/>
          <w:sz w:val="20"/>
          <w:szCs w:val="20"/>
        </w:rPr>
        <w:t>pas</w:t>
      </w:r>
      <w:r w:rsidRPr="00DF2975">
        <w:rPr>
          <w:rFonts w:ascii="Arial" w:hAnsi="Arial" w:cs="Arial"/>
          <w:spacing w:val="47"/>
          <w:sz w:val="20"/>
          <w:szCs w:val="20"/>
        </w:rPr>
        <w:t xml:space="preserve"> </w:t>
      </w:r>
      <w:r w:rsidRPr="00DF2975">
        <w:rPr>
          <w:rFonts w:ascii="Arial" w:hAnsi="Arial" w:cs="Arial"/>
          <w:sz w:val="20"/>
          <w:szCs w:val="20"/>
        </w:rPr>
        <w:t>être</w:t>
      </w:r>
      <w:r w:rsidRPr="00DF2975">
        <w:rPr>
          <w:rFonts w:ascii="Arial" w:hAnsi="Arial" w:cs="Arial"/>
          <w:spacing w:val="42"/>
          <w:sz w:val="20"/>
          <w:szCs w:val="20"/>
        </w:rPr>
        <w:t xml:space="preserve"> </w:t>
      </w:r>
      <w:r w:rsidRPr="00DF2975">
        <w:rPr>
          <w:rFonts w:ascii="Arial" w:hAnsi="Arial" w:cs="Arial"/>
          <w:sz w:val="20"/>
          <w:szCs w:val="20"/>
        </w:rPr>
        <w:t>à</w:t>
      </w:r>
      <w:r w:rsidRPr="00DF2975">
        <w:rPr>
          <w:rFonts w:ascii="Arial" w:hAnsi="Arial" w:cs="Arial"/>
          <w:spacing w:val="34"/>
          <w:sz w:val="20"/>
          <w:szCs w:val="20"/>
        </w:rPr>
        <w:t xml:space="preserve"> </w:t>
      </w:r>
      <w:r w:rsidRPr="00DF2975">
        <w:rPr>
          <w:rFonts w:ascii="Arial" w:hAnsi="Arial" w:cs="Arial"/>
          <w:sz w:val="20"/>
          <w:szCs w:val="20"/>
        </w:rPr>
        <w:t>plus</w:t>
      </w:r>
      <w:r w:rsidRPr="00DF2975">
        <w:rPr>
          <w:rFonts w:ascii="Arial" w:hAnsi="Arial" w:cs="Arial"/>
          <w:spacing w:val="58"/>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sz w:val="20"/>
          <w:szCs w:val="20"/>
        </w:rPr>
        <w:t>trente</w:t>
      </w:r>
      <w:r w:rsidRPr="00DF2975">
        <w:rPr>
          <w:rFonts w:ascii="Arial" w:hAnsi="Arial" w:cs="Arial"/>
          <w:spacing w:val="50"/>
          <w:sz w:val="20"/>
          <w:szCs w:val="20"/>
        </w:rPr>
        <w:t xml:space="preserve"> </w:t>
      </w:r>
      <w:r w:rsidRPr="00DF2975">
        <w:rPr>
          <w:rFonts w:ascii="Arial" w:hAnsi="Arial" w:cs="Arial"/>
          <w:sz w:val="20"/>
          <w:szCs w:val="20"/>
        </w:rPr>
        <w:t xml:space="preserve">minutes </w:t>
      </w:r>
      <w:r w:rsidRPr="00DF2975">
        <w:rPr>
          <w:rFonts w:ascii="Arial" w:hAnsi="Arial" w:cs="Arial"/>
          <w:spacing w:val="13"/>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 xml:space="preserve">destination </w:t>
      </w:r>
      <w:r w:rsidRPr="00DF2975">
        <w:rPr>
          <w:rFonts w:ascii="Arial" w:hAnsi="Arial" w:cs="Arial"/>
          <w:spacing w:val="19"/>
          <w:sz w:val="20"/>
          <w:szCs w:val="20"/>
        </w:rPr>
        <w:t xml:space="preserve"> </w:t>
      </w:r>
      <w:r w:rsidRPr="00DF2975">
        <w:rPr>
          <w:rFonts w:ascii="Arial" w:hAnsi="Arial" w:cs="Arial"/>
          <w:w w:val="81"/>
          <w:sz w:val="20"/>
          <w:szCs w:val="20"/>
        </w:rPr>
        <w:t>–</w:t>
      </w:r>
      <w:r w:rsidRPr="00DF2975">
        <w:rPr>
          <w:rFonts w:ascii="Arial" w:hAnsi="Arial" w:cs="Arial"/>
          <w:spacing w:val="38"/>
          <w:w w:val="81"/>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actions</w:t>
      </w:r>
      <w:r w:rsidRPr="00DF2975">
        <w:rPr>
          <w:rFonts w:ascii="Arial" w:hAnsi="Arial" w:cs="Arial"/>
          <w:spacing w:val="52"/>
          <w:sz w:val="20"/>
          <w:szCs w:val="20"/>
        </w:rPr>
        <w:t xml:space="preserve"> </w:t>
      </w:r>
      <w:r w:rsidRPr="00DF2975">
        <w:rPr>
          <w:rFonts w:ascii="Arial" w:hAnsi="Arial" w:cs="Arial"/>
          <w:sz w:val="20"/>
          <w:szCs w:val="20"/>
        </w:rPr>
        <w:t xml:space="preserve">suivantes </w:t>
      </w:r>
      <w:r w:rsidRPr="00DF2975">
        <w:rPr>
          <w:rFonts w:ascii="Arial" w:hAnsi="Arial" w:cs="Arial"/>
          <w:spacing w:val="2"/>
          <w:sz w:val="20"/>
          <w:szCs w:val="20"/>
        </w:rPr>
        <w:t xml:space="preserve"> </w:t>
      </w:r>
      <w:r w:rsidRPr="00DF2975">
        <w:rPr>
          <w:rFonts w:ascii="Arial" w:hAnsi="Arial" w:cs="Arial"/>
          <w:sz w:val="20"/>
          <w:szCs w:val="20"/>
        </w:rPr>
        <w:t xml:space="preserve">devraient </w:t>
      </w:r>
      <w:r w:rsidRPr="00DF2975">
        <w:rPr>
          <w:rFonts w:ascii="Arial" w:hAnsi="Arial" w:cs="Arial"/>
          <w:spacing w:val="10"/>
          <w:sz w:val="20"/>
          <w:szCs w:val="20"/>
        </w:rPr>
        <w:t xml:space="preserve"> </w:t>
      </w:r>
      <w:r w:rsidRPr="00DF2975">
        <w:rPr>
          <w:rFonts w:ascii="Arial" w:hAnsi="Arial" w:cs="Arial"/>
          <w:sz w:val="20"/>
          <w:szCs w:val="20"/>
        </w:rPr>
        <w:t>avoir</w:t>
      </w:r>
      <w:r w:rsidRPr="00DF2975">
        <w:rPr>
          <w:rFonts w:ascii="Arial" w:hAnsi="Arial" w:cs="Arial"/>
          <w:spacing w:val="61"/>
          <w:sz w:val="20"/>
          <w:szCs w:val="20"/>
        </w:rPr>
        <w:t xml:space="preserve"> </w:t>
      </w:r>
      <w:r w:rsidRPr="00DF2975">
        <w:rPr>
          <w:rFonts w:ascii="Arial" w:hAnsi="Arial" w:cs="Arial"/>
          <w:sz w:val="20"/>
          <w:szCs w:val="20"/>
        </w:rPr>
        <w:t>été</w:t>
      </w:r>
      <w:r w:rsidRPr="00DF2975">
        <w:rPr>
          <w:rFonts w:ascii="Arial" w:hAnsi="Arial" w:cs="Arial"/>
          <w:spacing w:val="31"/>
          <w:sz w:val="20"/>
          <w:szCs w:val="20"/>
        </w:rPr>
        <w:t xml:space="preserve"> </w:t>
      </w:r>
      <w:r w:rsidRPr="00DF2975">
        <w:rPr>
          <w:rFonts w:ascii="Arial" w:hAnsi="Arial" w:cs="Arial"/>
          <w:sz w:val="20"/>
          <w:szCs w:val="20"/>
        </w:rPr>
        <w:t>accomplies</w:t>
      </w:r>
      <w:r w:rsidRPr="00DF2975">
        <w:rPr>
          <w:rFonts w:ascii="Arial" w:hAnsi="Arial" w:cs="Arial"/>
          <w:spacing w:val="46"/>
          <w:sz w:val="20"/>
          <w:szCs w:val="20"/>
        </w:rPr>
        <w:t xml:space="preserve"> </w:t>
      </w:r>
      <w:r w:rsidRPr="00DF2975">
        <w:rPr>
          <w:rFonts w:ascii="Arial" w:hAnsi="Arial" w:cs="Arial"/>
          <w:sz w:val="20"/>
          <w:szCs w:val="20"/>
        </w:rPr>
        <w:t>:</w:t>
      </w:r>
    </w:p>
    <w:p w14:paraId="1600923C"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 xml:space="preserve">Confirmation </w:t>
      </w:r>
      <w:r w:rsidRPr="00DF2975">
        <w:rPr>
          <w:rFonts w:ascii="Arial" w:hAnsi="Arial" w:cs="Arial"/>
          <w:spacing w:val="58"/>
          <w:sz w:val="20"/>
          <w:szCs w:val="20"/>
        </w:rPr>
        <w:t xml:space="preserve"> </w:t>
      </w:r>
      <w:r w:rsidRPr="00DF2975">
        <w:rPr>
          <w:rFonts w:ascii="Arial" w:hAnsi="Arial" w:cs="Arial"/>
          <w:sz w:val="20"/>
          <w:szCs w:val="20"/>
        </w:rPr>
        <w:t xml:space="preserve">que </w:t>
      </w:r>
      <w:r w:rsidRPr="00DF2975">
        <w:rPr>
          <w:rFonts w:ascii="Arial" w:hAnsi="Arial" w:cs="Arial"/>
          <w:spacing w:val="14"/>
          <w:sz w:val="20"/>
          <w:szCs w:val="20"/>
        </w:rPr>
        <w:t xml:space="preserve"> </w:t>
      </w:r>
      <w:r w:rsidRPr="00DF2975">
        <w:rPr>
          <w:rFonts w:ascii="Arial" w:hAnsi="Arial" w:cs="Arial"/>
          <w:sz w:val="20"/>
          <w:szCs w:val="20"/>
        </w:rPr>
        <w:t xml:space="preserve">la </w:t>
      </w:r>
      <w:r w:rsidRPr="00DF2975">
        <w:rPr>
          <w:rFonts w:ascii="Arial" w:hAnsi="Arial" w:cs="Arial"/>
          <w:spacing w:val="2"/>
          <w:sz w:val="20"/>
          <w:szCs w:val="20"/>
        </w:rPr>
        <w:t xml:space="preserve"> </w:t>
      </w:r>
      <w:r w:rsidRPr="00DF2975">
        <w:rPr>
          <w:rFonts w:ascii="Arial" w:hAnsi="Arial" w:cs="Arial"/>
          <w:sz w:val="20"/>
          <w:szCs w:val="20"/>
        </w:rPr>
        <w:t xml:space="preserve">navigation </w:t>
      </w:r>
      <w:r w:rsidRPr="00DF2975">
        <w:rPr>
          <w:rFonts w:ascii="Arial" w:hAnsi="Arial" w:cs="Arial"/>
          <w:spacing w:val="54"/>
          <w:sz w:val="20"/>
          <w:szCs w:val="20"/>
        </w:rPr>
        <w:t xml:space="preserve"> </w:t>
      </w:r>
      <w:r w:rsidRPr="00DF2975">
        <w:rPr>
          <w:rFonts w:ascii="Arial" w:hAnsi="Arial" w:cs="Arial"/>
          <w:sz w:val="20"/>
          <w:szCs w:val="20"/>
        </w:rPr>
        <w:t xml:space="preserve">vers </w:t>
      </w:r>
      <w:r w:rsidRPr="00DF2975">
        <w:rPr>
          <w:rFonts w:ascii="Arial" w:hAnsi="Arial" w:cs="Arial"/>
          <w:spacing w:val="6"/>
          <w:sz w:val="20"/>
          <w:szCs w:val="20"/>
        </w:rPr>
        <w:t xml:space="preserve"> </w:t>
      </w:r>
      <w:r w:rsidRPr="00DF2975">
        <w:rPr>
          <w:rFonts w:ascii="Arial" w:hAnsi="Arial" w:cs="Arial"/>
          <w:sz w:val="20"/>
          <w:szCs w:val="20"/>
        </w:rPr>
        <w:t xml:space="preserve">la </w:t>
      </w:r>
      <w:r w:rsidRPr="00DF2975">
        <w:rPr>
          <w:rFonts w:ascii="Arial" w:hAnsi="Arial" w:cs="Arial"/>
          <w:spacing w:val="2"/>
          <w:sz w:val="20"/>
          <w:szCs w:val="20"/>
        </w:rPr>
        <w:t xml:space="preserve"> </w:t>
      </w:r>
      <w:r w:rsidRPr="00DF2975">
        <w:rPr>
          <w:rFonts w:ascii="Arial" w:hAnsi="Arial" w:cs="Arial"/>
          <w:sz w:val="20"/>
          <w:szCs w:val="20"/>
        </w:rPr>
        <w:t xml:space="preserve">destination </w:t>
      </w:r>
      <w:r w:rsidRPr="00DF2975">
        <w:rPr>
          <w:rFonts w:ascii="Arial" w:hAnsi="Arial" w:cs="Arial"/>
          <w:spacing w:val="48"/>
          <w:sz w:val="20"/>
          <w:szCs w:val="20"/>
        </w:rPr>
        <w:t xml:space="preserve"> </w:t>
      </w:r>
      <w:r w:rsidRPr="00DF2975">
        <w:rPr>
          <w:rFonts w:ascii="Arial" w:hAnsi="Arial" w:cs="Arial"/>
          <w:sz w:val="20"/>
          <w:szCs w:val="20"/>
        </w:rPr>
        <w:t>et</w:t>
      </w:r>
      <w:r w:rsidRPr="00DF2975">
        <w:rPr>
          <w:rFonts w:ascii="Arial" w:hAnsi="Arial" w:cs="Arial"/>
          <w:spacing w:val="53"/>
          <w:sz w:val="20"/>
          <w:szCs w:val="20"/>
        </w:rPr>
        <w:t xml:space="preserve"> </w:t>
      </w:r>
      <w:r w:rsidRPr="00DF2975">
        <w:rPr>
          <w:rFonts w:ascii="Arial" w:hAnsi="Arial" w:cs="Arial"/>
          <w:sz w:val="20"/>
          <w:szCs w:val="20"/>
        </w:rPr>
        <w:t xml:space="preserve">le </w:t>
      </w:r>
      <w:r w:rsidRPr="00DF2975">
        <w:rPr>
          <w:rFonts w:ascii="Arial" w:hAnsi="Arial" w:cs="Arial"/>
          <w:spacing w:val="2"/>
          <w:sz w:val="20"/>
          <w:szCs w:val="20"/>
        </w:rPr>
        <w:t xml:space="preserve"> </w:t>
      </w:r>
      <w:r w:rsidRPr="00DF2975">
        <w:rPr>
          <w:rFonts w:ascii="Arial" w:hAnsi="Arial" w:cs="Arial"/>
          <w:sz w:val="20"/>
          <w:szCs w:val="20"/>
        </w:rPr>
        <w:t xml:space="preserve">dégagement </w:t>
      </w:r>
      <w:r w:rsidRPr="00DF2975">
        <w:rPr>
          <w:rFonts w:ascii="Arial" w:hAnsi="Arial" w:cs="Arial"/>
          <w:spacing w:val="66"/>
          <w:sz w:val="20"/>
          <w:szCs w:val="20"/>
        </w:rPr>
        <w:t xml:space="preserve"> </w:t>
      </w:r>
      <w:r w:rsidRPr="00DF2975">
        <w:rPr>
          <w:rFonts w:ascii="Arial" w:hAnsi="Arial" w:cs="Arial"/>
          <w:sz w:val="20"/>
          <w:szCs w:val="20"/>
        </w:rPr>
        <w:t xml:space="preserve">peut </w:t>
      </w:r>
      <w:r w:rsidRPr="00DF2975">
        <w:rPr>
          <w:rFonts w:ascii="Arial" w:hAnsi="Arial" w:cs="Arial"/>
          <w:spacing w:val="7"/>
          <w:sz w:val="20"/>
          <w:szCs w:val="20"/>
        </w:rPr>
        <w:t xml:space="preserve"> </w:t>
      </w:r>
      <w:r w:rsidRPr="00DF2975">
        <w:rPr>
          <w:rFonts w:ascii="Arial" w:hAnsi="Arial" w:cs="Arial"/>
          <w:sz w:val="20"/>
          <w:szCs w:val="20"/>
        </w:rPr>
        <w:t xml:space="preserve">être </w:t>
      </w:r>
      <w:r w:rsidRPr="00DF2975">
        <w:rPr>
          <w:rFonts w:ascii="Arial" w:hAnsi="Arial" w:cs="Arial"/>
          <w:spacing w:val="1"/>
          <w:sz w:val="20"/>
          <w:szCs w:val="20"/>
        </w:rPr>
        <w:t xml:space="preserve"> </w:t>
      </w:r>
      <w:r w:rsidRPr="00DF2975">
        <w:rPr>
          <w:rFonts w:ascii="Arial" w:hAnsi="Arial" w:cs="Arial"/>
          <w:w w:val="104"/>
          <w:sz w:val="20"/>
          <w:szCs w:val="20"/>
        </w:rPr>
        <w:t>assurée.</w:t>
      </w:r>
    </w:p>
    <w:p w14:paraId="2EF6C5B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4.2.</w:t>
      </w:r>
      <w:r w:rsidRPr="00DF2975">
        <w:rPr>
          <w:rFonts w:ascii="Arial" w:hAnsi="Arial" w:cs="Arial"/>
          <w:spacing w:val="-11"/>
          <w:sz w:val="20"/>
          <w:szCs w:val="20"/>
        </w:rPr>
        <w:t xml:space="preserve"> </w:t>
      </w:r>
      <w:r w:rsidRPr="00DF2975">
        <w:rPr>
          <w:rFonts w:ascii="Arial" w:hAnsi="Arial" w:cs="Arial"/>
          <w:sz w:val="20"/>
          <w:szCs w:val="20"/>
        </w:rPr>
        <w:t>Le</w:t>
      </w:r>
      <w:r w:rsidRPr="00DF2975">
        <w:rPr>
          <w:rFonts w:ascii="Arial" w:hAnsi="Arial" w:cs="Arial"/>
          <w:spacing w:val="34"/>
          <w:sz w:val="20"/>
          <w:szCs w:val="20"/>
        </w:rPr>
        <w:t xml:space="preserve"> </w:t>
      </w:r>
      <w:r w:rsidRPr="00DF2975">
        <w:rPr>
          <w:rFonts w:ascii="Arial" w:hAnsi="Arial" w:cs="Arial"/>
          <w:sz w:val="20"/>
          <w:szCs w:val="20"/>
        </w:rPr>
        <w:t>contact</w:t>
      </w:r>
      <w:r w:rsidRPr="00DF2975">
        <w:rPr>
          <w:rFonts w:ascii="Arial" w:hAnsi="Arial" w:cs="Arial"/>
          <w:spacing w:val="21"/>
          <w:sz w:val="20"/>
          <w:szCs w:val="20"/>
        </w:rPr>
        <w:t xml:space="preserve"> </w:t>
      </w:r>
      <w:r w:rsidRPr="00DF2975">
        <w:rPr>
          <w:rFonts w:ascii="Arial" w:hAnsi="Arial" w:cs="Arial"/>
          <w:sz w:val="20"/>
          <w:szCs w:val="20"/>
        </w:rPr>
        <w:t>radio</w:t>
      </w:r>
      <w:r w:rsidRPr="00DF2975">
        <w:rPr>
          <w:rFonts w:ascii="Arial" w:hAnsi="Arial" w:cs="Arial"/>
          <w:spacing w:val="66"/>
          <w:sz w:val="20"/>
          <w:szCs w:val="20"/>
        </w:rPr>
        <w:t xml:space="preserve"> </w:t>
      </w:r>
      <w:r w:rsidRPr="00DF2975">
        <w:rPr>
          <w:rFonts w:ascii="Arial" w:hAnsi="Arial" w:cs="Arial"/>
          <w:sz w:val="20"/>
          <w:szCs w:val="20"/>
        </w:rPr>
        <w:t>avec</w:t>
      </w:r>
      <w:r w:rsidRPr="00DF2975">
        <w:rPr>
          <w:rFonts w:ascii="Arial" w:hAnsi="Arial" w:cs="Arial"/>
          <w:spacing w:val="30"/>
          <w:sz w:val="20"/>
          <w:szCs w:val="20"/>
        </w:rPr>
        <w:t xml:space="preserve"> </w:t>
      </w:r>
      <w:r w:rsidRPr="00DF2975">
        <w:rPr>
          <w:rFonts w:ascii="Arial" w:hAnsi="Arial" w:cs="Arial"/>
          <w:sz w:val="20"/>
          <w:szCs w:val="20"/>
        </w:rPr>
        <w:t>la</w:t>
      </w:r>
      <w:r w:rsidRPr="00DF2975">
        <w:rPr>
          <w:rFonts w:ascii="Arial" w:hAnsi="Arial" w:cs="Arial"/>
          <w:spacing w:val="36"/>
          <w:sz w:val="20"/>
          <w:szCs w:val="20"/>
        </w:rPr>
        <w:t xml:space="preserve"> </w:t>
      </w:r>
      <w:r w:rsidRPr="00DF2975">
        <w:rPr>
          <w:rFonts w:ascii="Arial" w:hAnsi="Arial" w:cs="Arial"/>
          <w:sz w:val="20"/>
          <w:szCs w:val="20"/>
        </w:rPr>
        <w:t xml:space="preserve">destination </w:t>
      </w:r>
      <w:r w:rsidRPr="00DF2975">
        <w:rPr>
          <w:rFonts w:ascii="Arial" w:hAnsi="Arial" w:cs="Arial"/>
          <w:spacing w:val="15"/>
          <w:sz w:val="20"/>
          <w:szCs w:val="20"/>
        </w:rPr>
        <w:t xml:space="preserve"> </w:t>
      </w:r>
      <w:r w:rsidRPr="00DF2975">
        <w:rPr>
          <w:rFonts w:ascii="Arial" w:hAnsi="Arial" w:cs="Arial"/>
          <w:sz w:val="20"/>
          <w:szCs w:val="20"/>
        </w:rPr>
        <w:t>et</w:t>
      </w:r>
      <w:r w:rsidRPr="00DF2975">
        <w:rPr>
          <w:rFonts w:ascii="Arial" w:hAnsi="Arial" w:cs="Arial"/>
          <w:spacing w:val="21"/>
          <w:sz w:val="20"/>
          <w:szCs w:val="20"/>
        </w:rPr>
        <w:t xml:space="preserve"> </w:t>
      </w:r>
      <w:r w:rsidRPr="00DF2975">
        <w:rPr>
          <w:rFonts w:ascii="Arial" w:hAnsi="Arial" w:cs="Arial"/>
          <w:sz w:val="20"/>
          <w:szCs w:val="20"/>
        </w:rPr>
        <w:t>le</w:t>
      </w:r>
      <w:r w:rsidRPr="00DF2975">
        <w:rPr>
          <w:rFonts w:ascii="Arial" w:hAnsi="Arial" w:cs="Arial"/>
          <w:spacing w:val="36"/>
          <w:sz w:val="20"/>
          <w:szCs w:val="20"/>
        </w:rPr>
        <w:t xml:space="preserve"> </w:t>
      </w:r>
      <w:r w:rsidRPr="00DF2975">
        <w:rPr>
          <w:rFonts w:ascii="Arial" w:hAnsi="Arial" w:cs="Arial"/>
          <w:sz w:val="20"/>
          <w:szCs w:val="20"/>
        </w:rPr>
        <w:t xml:space="preserve">dégagement </w:t>
      </w:r>
      <w:r w:rsidRPr="00DF2975">
        <w:rPr>
          <w:rFonts w:ascii="Arial" w:hAnsi="Arial" w:cs="Arial"/>
          <w:spacing w:val="34"/>
          <w:sz w:val="20"/>
          <w:szCs w:val="20"/>
        </w:rPr>
        <w:t xml:space="preserve"> </w:t>
      </w:r>
      <w:r w:rsidRPr="00DF2975">
        <w:rPr>
          <w:rFonts w:ascii="Arial" w:hAnsi="Arial" w:cs="Arial"/>
          <w:sz w:val="20"/>
          <w:szCs w:val="20"/>
        </w:rPr>
        <w:t>en</w:t>
      </w:r>
      <w:r w:rsidRPr="00DF2975">
        <w:rPr>
          <w:rFonts w:ascii="Arial" w:hAnsi="Arial" w:cs="Arial"/>
          <w:spacing w:val="36"/>
          <w:sz w:val="20"/>
          <w:szCs w:val="20"/>
        </w:rPr>
        <w:t xml:space="preserve"> </w:t>
      </w:r>
      <w:r w:rsidRPr="00DF2975">
        <w:rPr>
          <w:rFonts w:ascii="Arial" w:hAnsi="Arial" w:cs="Arial"/>
          <w:sz w:val="20"/>
          <w:szCs w:val="20"/>
        </w:rPr>
        <w:t>mer</w:t>
      </w:r>
      <w:r w:rsidRPr="00DF2975">
        <w:rPr>
          <w:rFonts w:ascii="Arial" w:hAnsi="Arial" w:cs="Arial"/>
          <w:spacing w:val="56"/>
          <w:sz w:val="20"/>
          <w:szCs w:val="20"/>
        </w:rPr>
        <w:t xml:space="preserve"> </w:t>
      </w:r>
      <w:r w:rsidRPr="00DF2975">
        <w:rPr>
          <w:rFonts w:ascii="Arial" w:hAnsi="Arial" w:cs="Arial"/>
          <w:sz w:val="20"/>
          <w:szCs w:val="20"/>
        </w:rPr>
        <w:t>(ou</w:t>
      </w:r>
      <w:r w:rsidRPr="00DF2975">
        <w:rPr>
          <w:rFonts w:ascii="Arial" w:hAnsi="Arial" w:cs="Arial"/>
          <w:spacing w:val="42"/>
          <w:sz w:val="20"/>
          <w:szCs w:val="20"/>
        </w:rPr>
        <w:t xml:space="preserve"> </w:t>
      </w:r>
      <w:r w:rsidRPr="00DF2975">
        <w:rPr>
          <w:rFonts w:ascii="Arial" w:hAnsi="Arial" w:cs="Arial"/>
          <w:sz w:val="20"/>
          <w:szCs w:val="20"/>
        </w:rPr>
        <w:t>la</w:t>
      </w:r>
      <w:r w:rsidRPr="00DF2975">
        <w:rPr>
          <w:rFonts w:ascii="Arial" w:hAnsi="Arial" w:cs="Arial"/>
          <w:spacing w:val="36"/>
          <w:sz w:val="20"/>
          <w:szCs w:val="20"/>
        </w:rPr>
        <w:t xml:space="preserve"> </w:t>
      </w:r>
      <w:r w:rsidRPr="00DF2975">
        <w:rPr>
          <w:rFonts w:ascii="Arial" w:hAnsi="Arial" w:cs="Arial"/>
          <w:sz w:val="20"/>
          <w:szCs w:val="20"/>
        </w:rPr>
        <w:t>station</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contrôle)</w:t>
      </w:r>
      <w:r w:rsidRPr="00DF2975">
        <w:rPr>
          <w:rFonts w:ascii="Arial" w:hAnsi="Arial" w:cs="Arial"/>
          <w:spacing w:val="62"/>
          <w:sz w:val="20"/>
          <w:szCs w:val="20"/>
        </w:rPr>
        <w:t xml:space="preserve"> </w:t>
      </w:r>
      <w:r w:rsidRPr="00DF2975">
        <w:rPr>
          <w:rFonts w:ascii="Arial" w:hAnsi="Arial" w:cs="Arial"/>
          <w:w w:val="106"/>
          <w:sz w:val="20"/>
          <w:szCs w:val="20"/>
        </w:rPr>
        <w:t xml:space="preserve">a </w:t>
      </w:r>
      <w:r w:rsidRPr="00DF2975">
        <w:rPr>
          <w:rFonts w:ascii="Arial" w:hAnsi="Arial" w:cs="Arial"/>
          <w:sz w:val="20"/>
          <w:szCs w:val="20"/>
        </w:rPr>
        <w:t>été</w:t>
      </w:r>
      <w:r w:rsidRPr="00DF2975">
        <w:rPr>
          <w:rFonts w:ascii="Arial" w:hAnsi="Arial" w:cs="Arial"/>
          <w:spacing w:val="31"/>
          <w:sz w:val="20"/>
          <w:szCs w:val="20"/>
        </w:rPr>
        <w:t xml:space="preserve"> </w:t>
      </w:r>
      <w:r w:rsidRPr="00DF2975">
        <w:rPr>
          <w:rFonts w:ascii="Arial" w:hAnsi="Arial" w:cs="Arial"/>
          <w:w w:val="104"/>
          <w:sz w:val="20"/>
          <w:szCs w:val="20"/>
        </w:rPr>
        <w:t>établi.</w:t>
      </w:r>
    </w:p>
    <w:p w14:paraId="4C0ACC2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4.3.</w:t>
      </w:r>
      <w:r w:rsidRPr="00DF2975">
        <w:rPr>
          <w:rFonts w:ascii="Arial" w:hAnsi="Arial" w:cs="Arial"/>
          <w:spacing w:val="-11"/>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prévisions </w:t>
      </w:r>
      <w:r w:rsidRPr="00DF2975">
        <w:rPr>
          <w:rFonts w:ascii="Arial" w:hAnsi="Arial" w:cs="Arial"/>
          <w:spacing w:val="25"/>
          <w:sz w:val="20"/>
          <w:szCs w:val="20"/>
        </w:rPr>
        <w:t xml:space="preserve"> </w:t>
      </w:r>
      <w:r w:rsidRPr="00DF2975">
        <w:rPr>
          <w:rFonts w:ascii="Arial" w:hAnsi="Arial" w:cs="Arial"/>
          <w:sz w:val="20"/>
          <w:szCs w:val="20"/>
        </w:rPr>
        <w:t>pour</w:t>
      </w:r>
      <w:r w:rsidRPr="00DF2975">
        <w:rPr>
          <w:rFonts w:ascii="Arial" w:hAnsi="Arial" w:cs="Arial"/>
          <w:spacing w:val="64"/>
          <w:sz w:val="20"/>
          <w:szCs w:val="20"/>
        </w:rPr>
        <w:t xml:space="preserve"> </w:t>
      </w:r>
      <w:r w:rsidRPr="00DF2975">
        <w:rPr>
          <w:rFonts w:ascii="Arial" w:hAnsi="Arial" w:cs="Arial"/>
          <w:sz w:val="20"/>
          <w:szCs w:val="20"/>
        </w:rPr>
        <w:t xml:space="preserve">l’atterrissage </w:t>
      </w:r>
      <w:r w:rsidRPr="00DF2975">
        <w:rPr>
          <w:rFonts w:ascii="Arial" w:hAnsi="Arial" w:cs="Arial"/>
          <w:spacing w:val="8"/>
          <w:sz w:val="20"/>
          <w:szCs w:val="20"/>
        </w:rPr>
        <w:t xml:space="preserve"> </w:t>
      </w:r>
      <w:r w:rsidRPr="00DF2975">
        <w:rPr>
          <w:rFonts w:ascii="Arial" w:hAnsi="Arial" w:cs="Arial"/>
          <w:sz w:val="20"/>
          <w:szCs w:val="20"/>
        </w:rPr>
        <w:t>à</w:t>
      </w:r>
      <w:r w:rsidRPr="00DF2975">
        <w:rPr>
          <w:rFonts w:ascii="Arial" w:hAnsi="Arial" w:cs="Arial"/>
          <w:spacing w:val="33"/>
          <w:sz w:val="20"/>
          <w:szCs w:val="20"/>
        </w:rPr>
        <w:t xml:space="preserve"> </w:t>
      </w:r>
      <w:r w:rsidRPr="00DF2975">
        <w:rPr>
          <w:rFonts w:ascii="Arial" w:hAnsi="Arial" w:cs="Arial"/>
          <w:sz w:val="20"/>
          <w:szCs w:val="20"/>
        </w:rPr>
        <w:t xml:space="preserve">destination </w:t>
      </w:r>
      <w:r w:rsidRPr="00DF2975">
        <w:rPr>
          <w:rFonts w:ascii="Arial" w:hAnsi="Arial" w:cs="Arial"/>
          <w:spacing w:val="21"/>
          <w:sz w:val="20"/>
          <w:szCs w:val="20"/>
        </w:rPr>
        <w:t xml:space="preserve"> </w:t>
      </w:r>
      <w:r w:rsidRPr="00DF2975">
        <w:rPr>
          <w:rFonts w:ascii="Arial" w:hAnsi="Arial" w:cs="Arial"/>
          <w:sz w:val="20"/>
          <w:szCs w:val="20"/>
        </w:rPr>
        <w:t>et</w:t>
      </w:r>
      <w:r w:rsidRPr="00DF2975">
        <w:rPr>
          <w:rFonts w:ascii="Arial" w:hAnsi="Arial" w:cs="Arial"/>
          <w:spacing w:val="27"/>
          <w:sz w:val="20"/>
          <w:szCs w:val="20"/>
        </w:rPr>
        <w:t xml:space="preserve"> </w:t>
      </w:r>
      <w:r w:rsidRPr="00DF2975">
        <w:rPr>
          <w:rFonts w:ascii="Arial" w:hAnsi="Arial" w:cs="Arial"/>
          <w:sz w:val="20"/>
          <w:szCs w:val="20"/>
        </w:rPr>
        <w:t>au</w:t>
      </w:r>
      <w:r w:rsidRPr="00DF2975">
        <w:rPr>
          <w:rFonts w:ascii="Arial" w:hAnsi="Arial" w:cs="Arial"/>
          <w:spacing w:val="42"/>
          <w:sz w:val="20"/>
          <w:szCs w:val="20"/>
        </w:rPr>
        <w:t xml:space="preserve"> </w:t>
      </w:r>
      <w:r w:rsidRPr="00DF2975">
        <w:rPr>
          <w:rFonts w:ascii="Arial" w:hAnsi="Arial" w:cs="Arial"/>
          <w:sz w:val="20"/>
          <w:szCs w:val="20"/>
        </w:rPr>
        <w:t xml:space="preserve">dégagement </w:t>
      </w:r>
      <w:r w:rsidRPr="00DF2975">
        <w:rPr>
          <w:rFonts w:ascii="Arial" w:hAnsi="Arial" w:cs="Arial"/>
          <w:spacing w:val="40"/>
          <w:sz w:val="20"/>
          <w:szCs w:val="20"/>
        </w:rPr>
        <w:t xml:space="preserve"> </w:t>
      </w:r>
      <w:r w:rsidRPr="00DF2975">
        <w:rPr>
          <w:rFonts w:ascii="Arial" w:hAnsi="Arial" w:cs="Arial"/>
          <w:sz w:val="20"/>
          <w:szCs w:val="20"/>
        </w:rPr>
        <w:t>ont</w:t>
      </w:r>
      <w:r w:rsidRPr="00DF2975">
        <w:rPr>
          <w:rFonts w:ascii="Arial" w:hAnsi="Arial" w:cs="Arial"/>
          <w:spacing w:val="42"/>
          <w:sz w:val="20"/>
          <w:szCs w:val="20"/>
        </w:rPr>
        <w:t xml:space="preserve"> </w:t>
      </w:r>
      <w:r w:rsidRPr="00DF2975">
        <w:rPr>
          <w:rFonts w:ascii="Arial" w:hAnsi="Arial" w:cs="Arial"/>
          <w:sz w:val="20"/>
          <w:szCs w:val="20"/>
        </w:rPr>
        <w:t>été</w:t>
      </w:r>
      <w:r w:rsidRPr="00DF2975">
        <w:rPr>
          <w:rFonts w:ascii="Arial" w:hAnsi="Arial" w:cs="Arial"/>
          <w:spacing w:val="33"/>
          <w:sz w:val="20"/>
          <w:szCs w:val="20"/>
        </w:rPr>
        <w:t xml:space="preserve"> </w:t>
      </w:r>
      <w:r w:rsidRPr="00DF2975">
        <w:rPr>
          <w:rFonts w:ascii="Arial" w:hAnsi="Arial" w:cs="Arial"/>
          <w:sz w:val="20"/>
          <w:szCs w:val="20"/>
        </w:rPr>
        <w:t xml:space="preserve">obtenues </w:t>
      </w:r>
      <w:r w:rsidRPr="00DF2975">
        <w:rPr>
          <w:rFonts w:ascii="Arial" w:hAnsi="Arial" w:cs="Arial"/>
          <w:spacing w:val="11"/>
          <w:sz w:val="20"/>
          <w:szCs w:val="20"/>
        </w:rPr>
        <w:t xml:space="preserve"> </w:t>
      </w:r>
      <w:r w:rsidRPr="00DF2975">
        <w:rPr>
          <w:rFonts w:ascii="Arial" w:hAnsi="Arial" w:cs="Arial"/>
          <w:sz w:val="20"/>
          <w:szCs w:val="20"/>
        </w:rPr>
        <w:t>et</w:t>
      </w:r>
      <w:r w:rsidRPr="00DF2975">
        <w:rPr>
          <w:rFonts w:ascii="Arial" w:hAnsi="Arial" w:cs="Arial"/>
          <w:spacing w:val="27"/>
          <w:sz w:val="20"/>
          <w:szCs w:val="20"/>
        </w:rPr>
        <w:t xml:space="preserve"> </w:t>
      </w:r>
      <w:r w:rsidRPr="00DF2975">
        <w:rPr>
          <w:rFonts w:ascii="Arial" w:hAnsi="Arial" w:cs="Arial"/>
          <w:sz w:val="20"/>
          <w:szCs w:val="20"/>
        </w:rPr>
        <w:t>il</w:t>
      </w:r>
      <w:r w:rsidRPr="00DF2975">
        <w:rPr>
          <w:rFonts w:ascii="Arial" w:hAnsi="Arial" w:cs="Arial"/>
          <w:spacing w:val="44"/>
          <w:sz w:val="20"/>
          <w:szCs w:val="20"/>
        </w:rPr>
        <w:t xml:space="preserve"> </w:t>
      </w:r>
      <w:r w:rsidRPr="00DF2975">
        <w:rPr>
          <w:rFonts w:ascii="Arial" w:hAnsi="Arial" w:cs="Arial"/>
          <w:w w:val="106"/>
          <w:sz w:val="20"/>
          <w:szCs w:val="20"/>
        </w:rPr>
        <w:t xml:space="preserve">a </w:t>
      </w:r>
      <w:r w:rsidRPr="00DF2975">
        <w:rPr>
          <w:rFonts w:ascii="Arial" w:hAnsi="Arial" w:cs="Arial"/>
          <w:sz w:val="20"/>
          <w:szCs w:val="20"/>
        </w:rPr>
        <w:t>été</w:t>
      </w:r>
      <w:r w:rsidRPr="00DF2975">
        <w:rPr>
          <w:rFonts w:ascii="Arial" w:hAnsi="Arial" w:cs="Arial"/>
          <w:spacing w:val="31"/>
          <w:sz w:val="20"/>
          <w:szCs w:val="20"/>
        </w:rPr>
        <w:t xml:space="preserve"> </w:t>
      </w:r>
      <w:r w:rsidRPr="00DF2975">
        <w:rPr>
          <w:rFonts w:ascii="Arial" w:hAnsi="Arial" w:cs="Arial"/>
          <w:sz w:val="20"/>
          <w:szCs w:val="20"/>
        </w:rPr>
        <w:t xml:space="preserve">confirmé </w:t>
      </w:r>
      <w:r w:rsidRPr="00DF2975">
        <w:rPr>
          <w:rFonts w:ascii="Arial" w:hAnsi="Arial" w:cs="Arial"/>
          <w:spacing w:val="7"/>
          <w:sz w:val="20"/>
          <w:szCs w:val="20"/>
        </w:rPr>
        <w:t xml:space="preserve"> </w:t>
      </w:r>
      <w:r w:rsidRPr="00DF2975">
        <w:rPr>
          <w:rFonts w:ascii="Arial" w:hAnsi="Arial" w:cs="Arial"/>
          <w:sz w:val="20"/>
          <w:szCs w:val="20"/>
        </w:rPr>
        <w:t xml:space="preserve">qu’elles </w:t>
      </w:r>
      <w:r w:rsidRPr="00DF2975">
        <w:rPr>
          <w:rFonts w:ascii="Arial" w:hAnsi="Arial" w:cs="Arial"/>
          <w:spacing w:val="1"/>
          <w:sz w:val="20"/>
          <w:szCs w:val="20"/>
        </w:rPr>
        <w:t xml:space="preserve"> </w:t>
      </w:r>
      <w:r w:rsidRPr="00DF2975">
        <w:rPr>
          <w:rFonts w:ascii="Arial" w:hAnsi="Arial" w:cs="Arial"/>
          <w:sz w:val="20"/>
          <w:szCs w:val="20"/>
        </w:rPr>
        <w:t>sont</w:t>
      </w:r>
      <w:r w:rsidRPr="00DF2975">
        <w:rPr>
          <w:rFonts w:ascii="Arial" w:hAnsi="Arial" w:cs="Arial"/>
          <w:spacing w:val="41"/>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 xml:space="preserve">moins </w:t>
      </w:r>
      <w:r w:rsidRPr="00DF2975">
        <w:rPr>
          <w:rFonts w:ascii="Arial" w:hAnsi="Arial" w:cs="Arial"/>
          <w:spacing w:val="8"/>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 xml:space="preserve">niveau </w:t>
      </w:r>
      <w:r w:rsidRPr="00DF2975">
        <w:rPr>
          <w:rFonts w:ascii="Arial" w:hAnsi="Arial" w:cs="Arial"/>
          <w:spacing w:val="1"/>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w w:val="108"/>
          <w:sz w:val="20"/>
          <w:szCs w:val="20"/>
        </w:rPr>
        <w:t>minimums</w:t>
      </w:r>
      <w:r w:rsidRPr="00DF2975">
        <w:rPr>
          <w:rFonts w:ascii="Arial" w:hAnsi="Arial" w:cs="Arial"/>
          <w:spacing w:val="39"/>
          <w:w w:val="108"/>
          <w:sz w:val="20"/>
          <w:szCs w:val="20"/>
        </w:rPr>
        <w:t xml:space="preserve"> </w:t>
      </w:r>
      <w:r w:rsidRPr="00DF2975">
        <w:rPr>
          <w:rFonts w:ascii="Arial" w:hAnsi="Arial" w:cs="Arial"/>
          <w:w w:val="108"/>
          <w:sz w:val="20"/>
          <w:szCs w:val="20"/>
        </w:rPr>
        <w:t>requis.</w:t>
      </w:r>
    </w:p>
    <w:p w14:paraId="5545C3A3"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lastRenderedPageBreak/>
        <w:t>4.4.</w:t>
      </w:r>
      <w:r w:rsidRPr="00DF2975">
        <w:rPr>
          <w:rFonts w:ascii="Arial" w:hAnsi="Arial" w:cs="Arial"/>
          <w:sz w:val="20"/>
          <w:szCs w:val="20"/>
        </w:rPr>
        <w:t xml:space="preserve"> Les</w:t>
      </w:r>
      <w:r w:rsidRPr="00DF2975">
        <w:rPr>
          <w:rFonts w:ascii="Arial" w:hAnsi="Arial" w:cs="Arial"/>
          <w:spacing w:val="40"/>
          <w:sz w:val="20"/>
          <w:szCs w:val="20"/>
        </w:rPr>
        <w:t xml:space="preserve"> </w:t>
      </w:r>
      <w:r w:rsidRPr="00DF2975">
        <w:rPr>
          <w:rFonts w:ascii="Arial" w:hAnsi="Arial" w:cs="Arial"/>
          <w:sz w:val="20"/>
          <w:szCs w:val="20"/>
        </w:rPr>
        <w:t xml:space="preserve">exigences </w:t>
      </w:r>
      <w:r w:rsidRPr="00DF2975">
        <w:rPr>
          <w:rFonts w:ascii="Arial" w:hAnsi="Arial" w:cs="Arial"/>
          <w:spacing w:val="3"/>
          <w:sz w:val="20"/>
          <w:szCs w:val="20"/>
        </w:rPr>
        <w:t xml:space="preserve"> </w:t>
      </w:r>
      <w:r w:rsidRPr="00DF2975">
        <w:rPr>
          <w:rFonts w:ascii="Arial" w:hAnsi="Arial" w:cs="Arial"/>
          <w:sz w:val="20"/>
          <w:szCs w:val="20"/>
        </w:rPr>
        <w:t>pour</w:t>
      </w:r>
      <w:r w:rsidRPr="00DF2975">
        <w:rPr>
          <w:rFonts w:ascii="Arial" w:hAnsi="Arial" w:cs="Arial"/>
          <w:spacing w:val="61"/>
          <w:sz w:val="20"/>
          <w:szCs w:val="20"/>
        </w:rPr>
        <w:t xml:space="preserve"> </w:t>
      </w:r>
      <w:r w:rsidRPr="00DF2975">
        <w:rPr>
          <w:rFonts w:ascii="Arial" w:hAnsi="Arial" w:cs="Arial"/>
          <w:sz w:val="20"/>
          <w:szCs w:val="20"/>
        </w:rPr>
        <w:t xml:space="preserve">l’atterrissage </w:t>
      </w:r>
      <w:r w:rsidRPr="00DF2975">
        <w:rPr>
          <w:rFonts w:ascii="Arial" w:hAnsi="Arial" w:cs="Arial"/>
          <w:spacing w:val="5"/>
          <w:sz w:val="20"/>
          <w:szCs w:val="20"/>
        </w:rPr>
        <w:t xml:space="preserve"> </w:t>
      </w:r>
      <w:r w:rsidRPr="00DF2975">
        <w:rPr>
          <w:rFonts w:ascii="Arial" w:hAnsi="Arial" w:cs="Arial"/>
          <w:sz w:val="20"/>
          <w:szCs w:val="20"/>
        </w:rPr>
        <w:t>un</w:t>
      </w:r>
      <w:r w:rsidRPr="00DF2975">
        <w:rPr>
          <w:rFonts w:ascii="Arial" w:hAnsi="Arial" w:cs="Arial"/>
          <w:spacing w:val="45"/>
          <w:sz w:val="20"/>
          <w:szCs w:val="20"/>
        </w:rPr>
        <w:t xml:space="preserve"> </w:t>
      </w:r>
      <w:r w:rsidRPr="00DF2975">
        <w:rPr>
          <w:rFonts w:ascii="Arial" w:hAnsi="Arial" w:cs="Arial"/>
          <w:sz w:val="20"/>
          <w:szCs w:val="20"/>
        </w:rPr>
        <w:t xml:space="preserve">moteur </w:t>
      </w:r>
      <w:r w:rsidRPr="00DF2975">
        <w:rPr>
          <w:rFonts w:ascii="Arial" w:hAnsi="Arial" w:cs="Arial"/>
          <w:spacing w:val="3"/>
          <w:sz w:val="20"/>
          <w:szCs w:val="20"/>
        </w:rPr>
        <w:t xml:space="preserve"> </w:t>
      </w:r>
      <w:r w:rsidRPr="00DF2975">
        <w:rPr>
          <w:rFonts w:ascii="Arial" w:hAnsi="Arial" w:cs="Arial"/>
          <w:sz w:val="20"/>
          <w:szCs w:val="20"/>
        </w:rPr>
        <w:t>en</w:t>
      </w:r>
      <w:r w:rsidRPr="00DF2975">
        <w:rPr>
          <w:rFonts w:ascii="Arial" w:hAnsi="Arial" w:cs="Arial"/>
          <w:spacing w:val="39"/>
          <w:sz w:val="20"/>
          <w:szCs w:val="20"/>
        </w:rPr>
        <w:t xml:space="preserve"> </w:t>
      </w:r>
      <w:r w:rsidRPr="00DF2975">
        <w:rPr>
          <w:rFonts w:ascii="Arial" w:hAnsi="Arial" w:cs="Arial"/>
          <w:sz w:val="20"/>
          <w:szCs w:val="20"/>
        </w:rPr>
        <w:t xml:space="preserve">panne </w:t>
      </w:r>
      <w:r w:rsidRPr="00DF2975">
        <w:rPr>
          <w:rFonts w:ascii="Arial" w:hAnsi="Arial" w:cs="Arial"/>
          <w:spacing w:val="2"/>
          <w:sz w:val="20"/>
          <w:szCs w:val="20"/>
        </w:rPr>
        <w:t xml:space="preserve"> </w:t>
      </w:r>
      <w:r w:rsidRPr="00DF2975">
        <w:rPr>
          <w:rFonts w:ascii="Arial" w:hAnsi="Arial" w:cs="Arial"/>
          <w:sz w:val="20"/>
          <w:szCs w:val="20"/>
        </w:rPr>
        <w:t>(OEI)</w:t>
      </w:r>
      <w:r w:rsidRPr="00DF2975">
        <w:rPr>
          <w:rFonts w:ascii="Arial" w:hAnsi="Arial" w:cs="Arial"/>
          <w:spacing w:val="47"/>
          <w:sz w:val="20"/>
          <w:szCs w:val="20"/>
        </w:rPr>
        <w:t xml:space="preserve"> </w:t>
      </w:r>
      <w:r w:rsidRPr="00DF2975">
        <w:rPr>
          <w:rFonts w:ascii="Arial" w:hAnsi="Arial" w:cs="Arial"/>
          <w:sz w:val="20"/>
          <w:szCs w:val="20"/>
        </w:rPr>
        <w:t>(voir</w:t>
      </w:r>
      <w:r w:rsidRPr="00DF2975">
        <w:rPr>
          <w:rFonts w:ascii="Arial" w:hAnsi="Arial" w:cs="Arial"/>
          <w:spacing w:val="57"/>
          <w:sz w:val="20"/>
          <w:szCs w:val="20"/>
        </w:rPr>
        <w:t xml:space="preserve"> </w:t>
      </w:r>
      <w:r w:rsidR="00BE3049" w:rsidRPr="00DF2975">
        <w:rPr>
          <w:rFonts w:ascii="Arial" w:hAnsi="Arial" w:cs="Arial"/>
          <w:w w:val="108"/>
          <w:sz w:val="20"/>
          <w:szCs w:val="20"/>
        </w:rPr>
        <w:t xml:space="preserve">§ </w:t>
      </w:r>
      <w:r w:rsidRPr="00DF2975">
        <w:rPr>
          <w:rFonts w:ascii="Arial" w:hAnsi="Arial" w:cs="Arial"/>
          <w:spacing w:val="19"/>
          <w:w w:val="108"/>
          <w:sz w:val="20"/>
          <w:szCs w:val="20"/>
        </w:rPr>
        <w:t xml:space="preserve"> </w:t>
      </w:r>
      <w:r w:rsidRPr="00DF2975">
        <w:rPr>
          <w:rFonts w:ascii="Arial" w:hAnsi="Arial" w:cs="Arial"/>
          <w:sz w:val="20"/>
          <w:szCs w:val="20"/>
        </w:rPr>
        <w:t>2</w:t>
      </w:r>
      <w:r w:rsidRPr="00DF2975">
        <w:rPr>
          <w:rFonts w:ascii="Arial" w:hAnsi="Arial" w:cs="Arial"/>
          <w:spacing w:val="11"/>
          <w:sz w:val="20"/>
          <w:szCs w:val="20"/>
        </w:rPr>
        <w:t xml:space="preserve"> </w:t>
      </w:r>
      <w:r w:rsidRPr="00DF2975">
        <w:rPr>
          <w:rFonts w:ascii="Arial" w:hAnsi="Arial" w:cs="Arial"/>
          <w:w w:val="104"/>
          <w:sz w:val="20"/>
          <w:szCs w:val="20"/>
        </w:rPr>
        <w:t xml:space="preserve">ci-dessus) </w:t>
      </w:r>
      <w:r w:rsidRPr="00DF2975">
        <w:rPr>
          <w:rFonts w:ascii="Arial" w:hAnsi="Arial" w:cs="Arial"/>
          <w:sz w:val="20"/>
          <w:szCs w:val="20"/>
        </w:rPr>
        <w:t>ont</w:t>
      </w:r>
      <w:r w:rsidRPr="00DF2975">
        <w:rPr>
          <w:rFonts w:ascii="Arial" w:hAnsi="Arial" w:cs="Arial"/>
          <w:spacing w:val="25"/>
          <w:sz w:val="20"/>
          <w:szCs w:val="20"/>
        </w:rPr>
        <w:t xml:space="preserve"> </w:t>
      </w:r>
      <w:r w:rsidRPr="00DF2975">
        <w:rPr>
          <w:rFonts w:ascii="Arial" w:hAnsi="Arial" w:cs="Arial"/>
          <w:sz w:val="20"/>
          <w:szCs w:val="20"/>
        </w:rPr>
        <w:t>été</w:t>
      </w:r>
      <w:r w:rsidRPr="00DF2975">
        <w:rPr>
          <w:rFonts w:ascii="Arial" w:hAnsi="Arial" w:cs="Arial"/>
          <w:spacing w:val="15"/>
          <w:sz w:val="20"/>
          <w:szCs w:val="20"/>
        </w:rPr>
        <w:t xml:space="preserve"> </w:t>
      </w:r>
      <w:r w:rsidRPr="00DF2975">
        <w:rPr>
          <w:rFonts w:ascii="Arial" w:hAnsi="Arial" w:cs="Arial"/>
          <w:sz w:val="20"/>
          <w:szCs w:val="20"/>
        </w:rPr>
        <w:t>vérifiées</w:t>
      </w:r>
      <w:r w:rsidRPr="00DF2975">
        <w:rPr>
          <w:rFonts w:ascii="Arial" w:hAnsi="Arial" w:cs="Arial"/>
          <w:spacing w:val="56"/>
          <w:sz w:val="20"/>
          <w:szCs w:val="20"/>
        </w:rPr>
        <w:t xml:space="preserve"> </w:t>
      </w:r>
      <w:r w:rsidRPr="00DF2975">
        <w:rPr>
          <w:rFonts w:ascii="Arial" w:hAnsi="Arial" w:cs="Arial"/>
          <w:sz w:val="20"/>
          <w:szCs w:val="20"/>
        </w:rPr>
        <w:t>(au</w:t>
      </w:r>
      <w:r w:rsidRPr="00DF2975">
        <w:rPr>
          <w:rFonts w:ascii="Arial" w:hAnsi="Arial" w:cs="Arial"/>
          <w:spacing w:val="27"/>
          <w:sz w:val="20"/>
          <w:szCs w:val="20"/>
        </w:rPr>
        <w:t xml:space="preserve"> </w:t>
      </w:r>
      <w:r w:rsidRPr="00DF2975">
        <w:rPr>
          <w:rFonts w:ascii="Arial" w:hAnsi="Arial" w:cs="Arial"/>
          <w:sz w:val="20"/>
          <w:szCs w:val="20"/>
        </w:rPr>
        <w:t>vu</w:t>
      </w:r>
      <w:r w:rsidRPr="00DF2975">
        <w:rPr>
          <w:rFonts w:ascii="Arial" w:hAnsi="Arial" w:cs="Arial"/>
          <w:spacing w:val="21"/>
          <w:sz w:val="20"/>
          <w:szCs w:val="20"/>
        </w:rPr>
        <w:t xml:space="preserve"> </w:t>
      </w:r>
      <w:r w:rsidRPr="00DF2975">
        <w:rPr>
          <w:rFonts w:ascii="Arial" w:hAnsi="Arial" w:cs="Arial"/>
          <w:sz w:val="20"/>
          <w:szCs w:val="20"/>
        </w:rPr>
        <w:t>des</w:t>
      </w:r>
      <w:r w:rsidRPr="00DF2975">
        <w:rPr>
          <w:rFonts w:ascii="Arial" w:hAnsi="Arial" w:cs="Arial"/>
          <w:spacing w:val="29"/>
          <w:sz w:val="20"/>
          <w:szCs w:val="20"/>
        </w:rPr>
        <w:t xml:space="preserve"> </w:t>
      </w:r>
      <w:r w:rsidRPr="00DF2975">
        <w:rPr>
          <w:rFonts w:ascii="Arial" w:hAnsi="Arial" w:cs="Arial"/>
          <w:sz w:val="20"/>
          <w:szCs w:val="20"/>
        </w:rPr>
        <w:t xml:space="preserve">dernières </w:t>
      </w:r>
      <w:r w:rsidRPr="00DF2975">
        <w:rPr>
          <w:rFonts w:ascii="Arial" w:hAnsi="Arial" w:cs="Arial"/>
          <w:spacing w:val="10"/>
          <w:sz w:val="20"/>
          <w:szCs w:val="20"/>
        </w:rPr>
        <w:t xml:space="preserve"> </w:t>
      </w:r>
      <w:r w:rsidRPr="00DF2975">
        <w:rPr>
          <w:rFonts w:ascii="Arial" w:hAnsi="Arial" w:cs="Arial"/>
          <w:sz w:val="20"/>
          <w:szCs w:val="20"/>
        </w:rPr>
        <w:t xml:space="preserve">conditions  </w:t>
      </w:r>
      <w:r w:rsidRPr="00DF2975">
        <w:rPr>
          <w:rFonts w:ascii="Arial" w:hAnsi="Arial" w:cs="Arial"/>
          <w:w w:val="108"/>
          <w:sz w:val="20"/>
          <w:szCs w:val="20"/>
        </w:rPr>
        <w:t>météorologiques</w:t>
      </w:r>
      <w:r w:rsidRPr="00DF2975">
        <w:rPr>
          <w:rFonts w:ascii="Arial" w:hAnsi="Arial" w:cs="Arial"/>
          <w:spacing w:val="4"/>
          <w:w w:val="108"/>
          <w:sz w:val="20"/>
          <w:szCs w:val="20"/>
        </w:rPr>
        <w:t xml:space="preserve"> </w:t>
      </w:r>
      <w:r w:rsidRPr="00DF2975">
        <w:rPr>
          <w:rFonts w:ascii="Arial" w:hAnsi="Arial" w:cs="Arial"/>
          <w:sz w:val="20"/>
          <w:szCs w:val="20"/>
        </w:rPr>
        <w:t xml:space="preserve">transmises) </w:t>
      </w:r>
      <w:r w:rsidRPr="00DF2975">
        <w:rPr>
          <w:rFonts w:ascii="Arial" w:hAnsi="Arial" w:cs="Arial"/>
          <w:spacing w:val="7"/>
          <w:sz w:val="20"/>
          <w:szCs w:val="20"/>
        </w:rPr>
        <w:t xml:space="preserve"> </w:t>
      </w:r>
      <w:r w:rsidRPr="00DF2975">
        <w:rPr>
          <w:rFonts w:ascii="Arial" w:hAnsi="Arial" w:cs="Arial"/>
          <w:sz w:val="20"/>
          <w:szCs w:val="20"/>
        </w:rPr>
        <w:t>pour</w:t>
      </w:r>
      <w:r w:rsidRPr="00DF2975">
        <w:rPr>
          <w:rFonts w:ascii="Arial" w:hAnsi="Arial" w:cs="Arial"/>
          <w:spacing w:val="47"/>
          <w:sz w:val="20"/>
          <w:szCs w:val="20"/>
        </w:rPr>
        <w:t xml:space="preserve"> </w:t>
      </w:r>
      <w:r w:rsidRPr="00DF2975">
        <w:rPr>
          <w:rFonts w:ascii="Arial" w:hAnsi="Arial" w:cs="Arial"/>
          <w:w w:val="107"/>
          <w:sz w:val="20"/>
          <w:szCs w:val="20"/>
        </w:rPr>
        <w:t xml:space="preserve">assurer </w:t>
      </w:r>
      <w:r w:rsidRPr="00DF2975">
        <w:rPr>
          <w:rFonts w:ascii="Arial" w:hAnsi="Arial" w:cs="Arial"/>
          <w:sz w:val="20"/>
          <w:szCs w:val="20"/>
        </w:rPr>
        <w:t xml:space="preserve">qu’elles </w:t>
      </w:r>
      <w:r w:rsidRPr="00DF2975">
        <w:rPr>
          <w:rFonts w:ascii="Arial" w:hAnsi="Arial" w:cs="Arial"/>
          <w:spacing w:val="1"/>
          <w:sz w:val="20"/>
          <w:szCs w:val="20"/>
        </w:rPr>
        <w:t xml:space="preserve"> </w:t>
      </w:r>
      <w:r w:rsidRPr="00DF2975">
        <w:rPr>
          <w:rFonts w:ascii="Arial" w:hAnsi="Arial" w:cs="Arial"/>
          <w:sz w:val="20"/>
          <w:szCs w:val="20"/>
        </w:rPr>
        <w:t>peuvent</w:t>
      </w:r>
      <w:r w:rsidRPr="00DF2975">
        <w:rPr>
          <w:rFonts w:ascii="Arial" w:hAnsi="Arial" w:cs="Arial"/>
          <w:spacing w:val="62"/>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w w:val="102"/>
          <w:sz w:val="20"/>
          <w:szCs w:val="20"/>
        </w:rPr>
        <w:t>respectées.</w:t>
      </w:r>
    </w:p>
    <w:p w14:paraId="706F2026"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4.5.</w:t>
      </w:r>
      <w:r w:rsidRPr="00DF2975">
        <w:rPr>
          <w:rFonts w:ascii="Arial" w:hAnsi="Arial" w:cs="Arial"/>
          <w:spacing w:val="-11"/>
          <w:sz w:val="20"/>
          <w:szCs w:val="20"/>
        </w:rPr>
        <w:t xml:space="preserve"> </w:t>
      </w:r>
      <w:r w:rsidRPr="00DF2975">
        <w:rPr>
          <w:rFonts w:ascii="Arial" w:hAnsi="Arial" w:cs="Arial"/>
          <w:sz w:val="20"/>
          <w:szCs w:val="20"/>
        </w:rPr>
        <w:t>Dans</w:t>
      </w:r>
      <w:r w:rsidRPr="00DF2975">
        <w:rPr>
          <w:rFonts w:ascii="Arial" w:hAnsi="Arial" w:cs="Arial"/>
          <w:spacing w:val="38"/>
          <w:sz w:val="20"/>
          <w:szCs w:val="20"/>
        </w:rPr>
        <w:t xml:space="preserve"> </w:t>
      </w:r>
      <w:r w:rsidRPr="00DF2975">
        <w:rPr>
          <w:rFonts w:ascii="Arial" w:hAnsi="Arial" w:cs="Arial"/>
          <w:sz w:val="20"/>
          <w:szCs w:val="20"/>
        </w:rPr>
        <w:t>la</w:t>
      </w:r>
      <w:r w:rsidRPr="00DF2975">
        <w:rPr>
          <w:rFonts w:ascii="Arial" w:hAnsi="Arial" w:cs="Arial"/>
          <w:spacing w:val="34"/>
          <w:sz w:val="20"/>
          <w:szCs w:val="20"/>
        </w:rPr>
        <w:t xml:space="preserve"> </w:t>
      </w:r>
      <w:r w:rsidRPr="00DF2975">
        <w:rPr>
          <w:rFonts w:ascii="Arial" w:hAnsi="Arial" w:cs="Arial"/>
          <w:sz w:val="20"/>
          <w:szCs w:val="20"/>
        </w:rPr>
        <w:t xml:space="preserve">mesure </w:t>
      </w:r>
      <w:r w:rsidRPr="00DF2975">
        <w:rPr>
          <w:rFonts w:ascii="Arial" w:hAnsi="Arial" w:cs="Arial"/>
          <w:spacing w:val="6"/>
          <w:sz w:val="20"/>
          <w:szCs w:val="20"/>
        </w:rPr>
        <w:t xml:space="preserve"> </w:t>
      </w:r>
      <w:r w:rsidRPr="00DF2975">
        <w:rPr>
          <w:rFonts w:ascii="Arial" w:hAnsi="Arial" w:cs="Arial"/>
          <w:sz w:val="20"/>
          <w:szCs w:val="20"/>
        </w:rPr>
        <w:t>du</w:t>
      </w:r>
      <w:r w:rsidRPr="00DF2975">
        <w:rPr>
          <w:rFonts w:ascii="Arial" w:hAnsi="Arial" w:cs="Arial"/>
          <w:spacing w:val="40"/>
          <w:sz w:val="20"/>
          <w:szCs w:val="20"/>
        </w:rPr>
        <w:t xml:space="preserve"> </w:t>
      </w:r>
      <w:r w:rsidRPr="00DF2975">
        <w:rPr>
          <w:rFonts w:ascii="Arial" w:hAnsi="Arial" w:cs="Arial"/>
          <w:sz w:val="20"/>
          <w:szCs w:val="20"/>
        </w:rPr>
        <w:t xml:space="preserve">possible, </w:t>
      </w:r>
      <w:r w:rsidRPr="00DF2975">
        <w:rPr>
          <w:rFonts w:ascii="Arial" w:hAnsi="Arial" w:cs="Arial"/>
          <w:spacing w:val="1"/>
          <w:sz w:val="20"/>
          <w:szCs w:val="20"/>
        </w:rPr>
        <w:t xml:space="preserve"> </w:t>
      </w:r>
      <w:r w:rsidRPr="00DF2975">
        <w:rPr>
          <w:rFonts w:ascii="Arial" w:hAnsi="Arial" w:cs="Arial"/>
          <w:sz w:val="20"/>
          <w:szCs w:val="20"/>
        </w:rPr>
        <w:t>au</w:t>
      </w:r>
      <w:r w:rsidRPr="00DF2975">
        <w:rPr>
          <w:rFonts w:ascii="Arial" w:hAnsi="Arial" w:cs="Arial"/>
          <w:spacing w:val="34"/>
          <w:sz w:val="20"/>
          <w:szCs w:val="20"/>
        </w:rPr>
        <w:t xml:space="preserve"> </w:t>
      </w:r>
      <w:r w:rsidRPr="00DF2975">
        <w:rPr>
          <w:rFonts w:ascii="Arial" w:hAnsi="Arial" w:cs="Arial"/>
          <w:sz w:val="20"/>
          <w:szCs w:val="20"/>
        </w:rPr>
        <w:t>vu</w:t>
      </w:r>
      <w:r w:rsidRPr="00DF2975">
        <w:rPr>
          <w:rFonts w:ascii="Arial" w:hAnsi="Arial" w:cs="Arial"/>
          <w:spacing w:val="30"/>
          <w:sz w:val="20"/>
          <w:szCs w:val="20"/>
        </w:rPr>
        <w:t xml:space="preserve"> </w:t>
      </w:r>
      <w:r w:rsidRPr="00DF2975">
        <w:rPr>
          <w:rFonts w:ascii="Arial" w:hAnsi="Arial" w:cs="Arial"/>
          <w:sz w:val="20"/>
          <w:szCs w:val="20"/>
        </w:rPr>
        <w:t>des</w:t>
      </w:r>
      <w:r w:rsidRPr="00DF2975">
        <w:rPr>
          <w:rFonts w:ascii="Arial" w:hAnsi="Arial" w:cs="Arial"/>
          <w:spacing w:val="38"/>
          <w:sz w:val="20"/>
          <w:szCs w:val="20"/>
        </w:rPr>
        <w:t xml:space="preserve"> </w:t>
      </w:r>
      <w:r w:rsidRPr="00DF2975">
        <w:rPr>
          <w:rFonts w:ascii="Arial" w:hAnsi="Arial" w:cs="Arial"/>
          <w:w w:val="107"/>
          <w:sz w:val="20"/>
          <w:szCs w:val="20"/>
        </w:rPr>
        <w:t>informations</w:t>
      </w:r>
      <w:r w:rsidRPr="00DF2975">
        <w:rPr>
          <w:rFonts w:ascii="Arial" w:hAnsi="Arial" w:cs="Arial"/>
          <w:spacing w:val="14"/>
          <w:w w:val="107"/>
          <w:sz w:val="20"/>
          <w:szCs w:val="20"/>
        </w:rPr>
        <w:t xml:space="preserve"> </w:t>
      </w:r>
      <w:r w:rsidRPr="00DF2975">
        <w:rPr>
          <w:rFonts w:ascii="Arial" w:hAnsi="Arial" w:cs="Arial"/>
          <w:sz w:val="20"/>
          <w:szCs w:val="20"/>
        </w:rPr>
        <w:t>sur</w:t>
      </w:r>
      <w:r w:rsidRPr="00DF2975">
        <w:rPr>
          <w:rFonts w:ascii="Arial" w:hAnsi="Arial" w:cs="Arial"/>
          <w:spacing w:val="39"/>
          <w:sz w:val="20"/>
          <w:szCs w:val="20"/>
        </w:rPr>
        <w:t xml:space="preserve"> </w:t>
      </w:r>
      <w:r w:rsidRPr="00DF2975">
        <w:rPr>
          <w:rFonts w:ascii="Arial" w:hAnsi="Arial" w:cs="Arial"/>
          <w:sz w:val="20"/>
          <w:szCs w:val="20"/>
        </w:rPr>
        <w:t xml:space="preserve">l’utilisation </w:t>
      </w:r>
      <w:r w:rsidRPr="00DF2975">
        <w:rPr>
          <w:rFonts w:ascii="Arial" w:hAnsi="Arial" w:cs="Arial"/>
          <w:spacing w:val="13"/>
          <w:sz w:val="20"/>
          <w:szCs w:val="20"/>
        </w:rPr>
        <w:t xml:space="preserve"> </w:t>
      </w:r>
      <w:r w:rsidRPr="00DF2975">
        <w:rPr>
          <w:rFonts w:ascii="Arial" w:hAnsi="Arial" w:cs="Arial"/>
          <w:sz w:val="20"/>
          <w:szCs w:val="20"/>
        </w:rPr>
        <w:t>en</w:t>
      </w:r>
      <w:r w:rsidRPr="00DF2975">
        <w:rPr>
          <w:rFonts w:ascii="Arial" w:hAnsi="Arial" w:cs="Arial"/>
          <w:spacing w:val="34"/>
          <w:sz w:val="20"/>
          <w:szCs w:val="20"/>
        </w:rPr>
        <w:t xml:space="preserve"> </w:t>
      </w:r>
      <w:r w:rsidRPr="00DF2975">
        <w:rPr>
          <w:rFonts w:ascii="Arial" w:hAnsi="Arial" w:cs="Arial"/>
          <w:sz w:val="20"/>
          <w:szCs w:val="20"/>
        </w:rPr>
        <w:t>cours</w:t>
      </w:r>
      <w:r w:rsidRPr="00DF2975">
        <w:rPr>
          <w:rFonts w:ascii="Arial" w:hAnsi="Arial" w:cs="Arial"/>
          <w:spacing w:val="44"/>
          <w:sz w:val="20"/>
          <w:szCs w:val="20"/>
        </w:rPr>
        <w:t xml:space="preserve"> </w:t>
      </w:r>
      <w:r w:rsidRPr="00DF2975">
        <w:rPr>
          <w:rFonts w:ascii="Arial" w:hAnsi="Arial" w:cs="Arial"/>
          <w:sz w:val="20"/>
          <w:szCs w:val="20"/>
        </w:rPr>
        <w:t>et</w:t>
      </w:r>
      <w:r w:rsidRPr="00DF2975">
        <w:rPr>
          <w:rFonts w:ascii="Arial" w:hAnsi="Arial" w:cs="Arial"/>
          <w:spacing w:val="19"/>
          <w:sz w:val="20"/>
          <w:szCs w:val="20"/>
        </w:rPr>
        <w:t xml:space="preserve"> </w:t>
      </w:r>
      <w:r w:rsidRPr="00DF2975">
        <w:rPr>
          <w:rFonts w:ascii="Arial" w:hAnsi="Arial" w:cs="Arial"/>
          <w:sz w:val="20"/>
          <w:szCs w:val="20"/>
        </w:rPr>
        <w:t>prévue</w:t>
      </w:r>
      <w:r w:rsidRPr="00DF2975">
        <w:rPr>
          <w:rFonts w:ascii="Arial" w:hAnsi="Arial" w:cs="Arial"/>
          <w:spacing w:val="63"/>
          <w:sz w:val="20"/>
          <w:szCs w:val="20"/>
        </w:rPr>
        <w:t xml:space="preserve"> </w:t>
      </w:r>
      <w:r w:rsidRPr="00DF2975">
        <w:rPr>
          <w:rFonts w:ascii="Arial" w:hAnsi="Arial" w:cs="Arial"/>
          <w:w w:val="109"/>
          <w:sz w:val="20"/>
          <w:szCs w:val="20"/>
        </w:rPr>
        <w:t xml:space="preserve">du </w:t>
      </w:r>
      <w:r w:rsidRPr="00DF2975">
        <w:rPr>
          <w:rFonts w:ascii="Arial" w:hAnsi="Arial" w:cs="Arial"/>
          <w:sz w:val="20"/>
          <w:szCs w:val="20"/>
        </w:rPr>
        <w:t xml:space="preserve">dégagement </w:t>
      </w:r>
      <w:r w:rsidRPr="00DF2975">
        <w:rPr>
          <w:rFonts w:ascii="Arial" w:hAnsi="Arial" w:cs="Arial"/>
          <w:spacing w:val="44"/>
          <w:sz w:val="20"/>
          <w:szCs w:val="20"/>
        </w:rPr>
        <w:t xml:space="preserve"> </w:t>
      </w:r>
      <w:r w:rsidRPr="00DF2975">
        <w:rPr>
          <w:rFonts w:ascii="Arial" w:hAnsi="Arial" w:cs="Arial"/>
          <w:sz w:val="20"/>
          <w:szCs w:val="20"/>
        </w:rPr>
        <w:t>en</w:t>
      </w:r>
      <w:r w:rsidRPr="00DF2975">
        <w:rPr>
          <w:rFonts w:ascii="Arial" w:hAnsi="Arial" w:cs="Arial"/>
          <w:spacing w:val="47"/>
          <w:sz w:val="20"/>
          <w:szCs w:val="20"/>
        </w:rPr>
        <w:t xml:space="preserve"> </w:t>
      </w:r>
      <w:r w:rsidRPr="00DF2975">
        <w:rPr>
          <w:rFonts w:ascii="Arial" w:hAnsi="Arial" w:cs="Arial"/>
          <w:sz w:val="20"/>
          <w:szCs w:val="20"/>
        </w:rPr>
        <w:t>mer  et</w:t>
      </w:r>
      <w:r w:rsidRPr="00DF2975">
        <w:rPr>
          <w:rFonts w:ascii="Arial" w:hAnsi="Arial" w:cs="Arial"/>
          <w:spacing w:val="31"/>
          <w:sz w:val="20"/>
          <w:szCs w:val="20"/>
        </w:rPr>
        <w:t xml:space="preserve"> </w:t>
      </w:r>
      <w:r w:rsidRPr="00DF2975">
        <w:rPr>
          <w:rFonts w:ascii="Arial" w:hAnsi="Arial" w:cs="Arial"/>
          <w:sz w:val="20"/>
          <w:szCs w:val="20"/>
        </w:rPr>
        <w:t>des</w:t>
      </w:r>
      <w:r w:rsidRPr="00DF2975">
        <w:rPr>
          <w:rFonts w:ascii="Arial" w:hAnsi="Arial" w:cs="Arial"/>
          <w:spacing w:val="51"/>
          <w:sz w:val="20"/>
          <w:szCs w:val="20"/>
        </w:rPr>
        <w:t xml:space="preserve"> </w:t>
      </w:r>
      <w:r w:rsidRPr="00DF2975">
        <w:rPr>
          <w:rFonts w:ascii="Arial" w:hAnsi="Arial" w:cs="Arial"/>
          <w:sz w:val="20"/>
          <w:szCs w:val="20"/>
        </w:rPr>
        <w:t xml:space="preserve">conditions </w:t>
      </w:r>
      <w:r w:rsidRPr="00DF2975">
        <w:rPr>
          <w:rFonts w:ascii="Arial" w:hAnsi="Arial" w:cs="Arial"/>
          <w:spacing w:val="22"/>
          <w:sz w:val="20"/>
          <w:szCs w:val="20"/>
        </w:rPr>
        <w:t xml:space="preserve"> </w:t>
      </w:r>
      <w:r w:rsidRPr="00DF2975">
        <w:rPr>
          <w:rFonts w:ascii="Arial" w:hAnsi="Arial" w:cs="Arial"/>
          <w:sz w:val="20"/>
          <w:szCs w:val="20"/>
        </w:rPr>
        <w:t xml:space="preserve">régnantes, </w:t>
      </w:r>
      <w:r w:rsidRPr="00DF2975">
        <w:rPr>
          <w:rFonts w:ascii="Arial" w:hAnsi="Arial" w:cs="Arial"/>
          <w:spacing w:val="4"/>
          <w:sz w:val="20"/>
          <w:szCs w:val="20"/>
        </w:rPr>
        <w:t xml:space="preserve"> </w:t>
      </w:r>
      <w:r w:rsidRPr="00DF2975">
        <w:rPr>
          <w:rFonts w:ascii="Arial" w:hAnsi="Arial" w:cs="Arial"/>
          <w:sz w:val="20"/>
          <w:szCs w:val="20"/>
        </w:rPr>
        <w:t>la</w:t>
      </w:r>
      <w:r w:rsidRPr="00DF2975">
        <w:rPr>
          <w:rFonts w:ascii="Arial" w:hAnsi="Arial" w:cs="Arial"/>
          <w:spacing w:val="47"/>
          <w:sz w:val="20"/>
          <w:szCs w:val="20"/>
        </w:rPr>
        <w:t xml:space="preserve"> </w:t>
      </w:r>
      <w:r w:rsidRPr="00DF2975">
        <w:rPr>
          <w:rFonts w:ascii="Arial" w:hAnsi="Arial" w:cs="Arial"/>
          <w:w w:val="109"/>
          <w:sz w:val="20"/>
          <w:szCs w:val="20"/>
        </w:rPr>
        <w:t>disponibilité</w:t>
      </w:r>
      <w:r w:rsidRPr="00DF2975">
        <w:rPr>
          <w:rFonts w:ascii="Arial" w:hAnsi="Arial" w:cs="Arial"/>
          <w:spacing w:val="25"/>
          <w:w w:val="109"/>
          <w:sz w:val="20"/>
          <w:szCs w:val="20"/>
        </w:rPr>
        <w:t xml:space="preserve"> </w:t>
      </w:r>
      <w:r w:rsidRPr="00DF2975">
        <w:rPr>
          <w:rFonts w:ascii="Arial" w:hAnsi="Arial" w:cs="Arial"/>
          <w:sz w:val="20"/>
          <w:szCs w:val="20"/>
        </w:rPr>
        <w:t>du</w:t>
      </w:r>
      <w:r w:rsidRPr="00DF2975">
        <w:rPr>
          <w:rFonts w:ascii="Arial" w:hAnsi="Arial" w:cs="Arial"/>
          <w:spacing w:val="52"/>
          <w:sz w:val="20"/>
          <w:szCs w:val="20"/>
        </w:rPr>
        <w:t xml:space="preserve"> </w:t>
      </w:r>
      <w:r w:rsidRPr="00DF2975">
        <w:rPr>
          <w:rFonts w:ascii="Arial" w:hAnsi="Arial" w:cs="Arial"/>
          <w:sz w:val="20"/>
          <w:szCs w:val="20"/>
        </w:rPr>
        <w:t xml:space="preserve">dégagement </w:t>
      </w:r>
      <w:r w:rsidRPr="00DF2975">
        <w:rPr>
          <w:rFonts w:ascii="Arial" w:hAnsi="Arial" w:cs="Arial"/>
          <w:spacing w:val="44"/>
          <w:sz w:val="20"/>
          <w:szCs w:val="20"/>
        </w:rPr>
        <w:t xml:space="preserve"> </w:t>
      </w:r>
      <w:r w:rsidRPr="00DF2975">
        <w:rPr>
          <w:rFonts w:ascii="Arial" w:hAnsi="Arial" w:cs="Arial"/>
          <w:sz w:val="20"/>
          <w:szCs w:val="20"/>
        </w:rPr>
        <w:t>en</w:t>
      </w:r>
      <w:r w:rsidRPr="00DF2975">
        <w:rPr>
          <w:rFonts w:ascii="Arial" w:hAnsi="Arial" w:cs="Arial"/>
          <w:spacing w:val="47"/>
          <w:sz w:val="20"/>
          <w:szCs w:val="20"/>
        </w:rPr>
        <w:t xml:space="preserve"> </w:t>
      </w:r>
      <w:r w:rsidRPr="00DF2975">
        <w:rPr>
          <w:rFonts w:ascii="Arial" w:hAnsi="Arial" w:cs="Arial"/>
          <w:w w:val="110"/>
          <w:sz w:val="20"/>
          <w:szCs w:val="20"/>
        </w:rPr>
        <w:t xml:space="preserve">mer </w:t>
      </w:r>
      <w:r w:rsidRPr="00DF2975">
        <w:rPr>
          <w:rFonts w:ascii="Arial" w:hAnsi="Arial" w:cs="Arial"/>
          <w:sz w:val="20"/>
          <w:szCs w:val="20"/>
        </w:rPr>
        <w:t xml:space="preserve">devrait </w:t>
      </w:r>
      <w:r w:rsidRPr="00DF2975">
        <w:rPr>
          <w:rFonts w:ascii="Arial" w:hAnsi="Arial" w:cs="Arial"/>
          <w:spacing w:val="12"/>
          <w:sz w:val="20"/>
          <w:szCs w:val="20"/>
        </w:rPr>
        <w:t xml:space="preserve"> </w:t>
      </w:r>
      <w:r w:rsidRPr="00DF2975">
        <w:rPr>
          <w:rFonts w:ascii="Arial" w:hAnsi="Arial" w:cs="Arial"/>
          <w:sz w:val="20"/>
          <w:szCs w:val="20"/>
        </w:rPr>
        <w:t>être</w:t>
      </w:r>
      <w:r w:rsidRPr="00DF2975">
        <w:rPr>
          <w:rFonts w:ascii="Arial" w:hAnsi="Arial" w:cs="Arial"/>
          <w:spacing w:val="54"/>
          <w:sz w:val="20"/>
          <w:szCs w:val="20"/>
        </w:rPr>
        <w:t xml:space="preserve"> </w:t>
      </w:r>
      <w:r w:rsidRPr="00DF2975">
        <w:rPr>
          <w:rFonts w:ascii="Arial" w:hAnsi="Arial" w:cs="Arial"/>
          <w:sz w:val="20"/>
          <w:szCs w:val="20"/>
        </w:rPr>
        <w:t xml:space="preserve">garantie </w:t>
      </w:r>
      <w:r w:rsidRPr="00DF2975">
        <w:rPr>
          <w:rFonts w:ascii="Arial" w:hAnsi="Arial" w:cs="Arial"/>
          <w:spacing w:val="26"/>
          <w:sz w:val="20"/>
          <w:szCs w:val="20"/>
        </w:rPr>
        <w:t xml:space="preserve"> </w:t>
      </w:r>
      <w:r w:rsidRPr="00DF2975">
        <w:rPr>
          <w:rFonts w:ascii="Arial" w:hAnsi="Arial" w:cs="Arial"/>
          <w:sz w:val="20"/>
          <w:szCs w:val="20"/>
        </w:rPr>
        <w:t>par  le</w:t>
      </w:r>
      <w:r w:rsidRPr="00DF2975">
        <w:rPr>
          <w:rFonts w:ascii="Arial" w:hAnsi="Arial" w:cs="Arial"/>
          <w:spacing w:val="56"/>
          <w:sz w:val="20"/>
          <w:szCs w:val="20"/>
        </w:rPr>
        <w:t xml:space="preserve"> </w:t>
      </w:r>
      <w:r w:rsidRPr="00DF2975">
        <w:rPr>
          <w:rFonts w:ascii="Arial" w:hAnsi="Arial" w:cs="Arial"/>
          <w:sz w:val="20"/>
          <w:szCs w:val="20"/>
        </w:rPr>
        <w:t xml:space="preserve">responsable </w:t>
      </w:r>
      <w:r w:rsidRPr="00DF2975">
        <w:rPr>
          <w:rFonts w:ascii="Arial" w:hAnsi="Arial" w:cs="Arial"/>
          <w:spacing w:val="50"/>
          <w:sz w:val="20"/>
          <w:szCs w:val="20"/>
        </w:rPr>
        <w:t xml:space="preserve"> </w:t>
      </w:r>
      <w:r w:rsidRPr="00DF2975">
        <w:rPr>
          <w:rFonts w:ascii="Arial" w:hAnsi="Arial" w:cs="Arial"/>
          <w:sz w:val="20"/>
          <w:szCs w:val="20"/>
        </w:rPr>
        <w:t>de</w:t>
      </w:r>
      <w:r w:rsidRPr="00DF2975">
        <w:rPr>
          <w:rFonts w:ascii="Arial" w:hAnsi="Arial" w:cs="Arial"/>
          <w:spacing w:val="56"/>
          <w:sz w:val="20"/>
          <w:szCs w:val="20"/>
        </w:rPr>
        <w:t xml:space="preserve"> </w:t>
      </w:r>
      <w:r w:rsidRPr="00DF2975">
        <w:rPr>
          <w:rFonts w:ascii="Arial" w:hAnsi="Arial" w:cs="Arial"/>
          <w:sz w:val="20"/>
          <w:szCs w:val="20"/>
        </w:rPr>
        <w:t xml:space="preserve">l’installation </w:t>
      </w:r>
      <w:r w:rsidRPr="00DF2975">
        <w:rPr>
          <w:rFonts w:ascii="Arial" w:hAnsi="Arial" w:cs="Arial"/>
          <w:spacing w:val="40"/>
          <w:sz w:val="20"/>
          <w:szCs w:val="20"/>
        </w:rPr>
        <w:t xml:space="preserve"> </w:t>
      </w:r>
      <w:r w:rsidRPr="00DF2975">
        <w:rPr>
          <w:rFonts w:ascii="Arial" w:hAnsi="Arial" w:cs="Arial"/>
          <w:sz w:val="20"/>
          <w:szCs w:val="20"/>
        </w:rPr>
        <w:t xml:space="preserve">(l’exploitant </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56"/>
          <w:sz w:val="20"/>
          <w:szCs w:val="20"/>
        </w:rPr>
        <w:t xml:space="preserve"> </w:t>
      </w:r>
      <w:r w:rsidRPr="00DF2975">
        <w:rPr>
          <w:rFonts w:ascii="Arial" w:hAnsi="Arial" w:cs="Arial"/>
          <w:sz w:val="20"/>
          <w:szCs w:val="20"/>
        </w:rPr>
        <w:t>la</w:t>
      </w:r>
      <w:r w:rsidRPr="00DF2975">
        <w:rPr>
          <w:rFonts w:ascii="Arial" w:hAnsi="Arial" w:cs="Arial"/>
          <w:spacing w:val="56"/>
          <w:sz w:val="20"/>
          <w:szCs w:val="20"/>
        </w:rPr>
        <w:t xml:space="preserve"> </w:t>
      </w:r>
      <w:r w:rsidRPr="00DF2975">
        <w:rPr>
          <w:rFonts w:ascii="Arial" w:hAnsi="Arial" w:cs="Arial"/>
          <w:sz w:val="20"/>
          <w:szCs w:val="20"/>
        </w:rPr>
        <w:t xml:space="preserve">plateforme </w:t>
      </w:r>
      <w:r w:rsidRPr="00DF2975">
        <w:rPr>
          <w:rFonts w:ascii="Arial" w:hAnsi="Arial" w:cs="Arial"/>
          <w:spacing w:val="33"/>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forage</w:t>
      </w:r>
      <w:r w:rsidRPr="00DF2975">
        <w:rPr>
          <w:rFonts w:ascii="Arial" w:hAnsi="Arial" w:cs="Arial"/>
          <w:spacing w:val="40"/>
          <w:sz w:val="20"/>
          <w:szCs w:val="20"/>
        </w:rPr>
        <w:t xml:space="preserve"> </w:t>
      </w:r>
      <w:r w:rsidRPr="00DF2975">
        <w:rPr>
          <w:rFonts w:ascii="Arial" w:hAnsi="Arial" w:cs="Arial"/>
          <w:sz w:val="20"/>
          <w:szCs w:val="20"/>
        </w:rPr>
        <w:t>dans</w:t>
      </w:r>
      <w:r w:rsidRPr="00DF2975">
        <w:rPr>
          <w:rFonts w:ascii="Arial" w:hAnsi="Arial" w:cs="Arial"/>
          <w:spacing w:val="31"/>
          <w:sz w:val="20"/>
          <w:szCs w:val="20"/>
        </w:rPr>
        <w:t xml:space="preserve"> </w:t>
      </w:r>
      <w:r w:rsidRPr="00DF2975">
        <w:rPr>
          <w:rFonts w:ascii="Arial" w:hAnsi="Arial" w:cs="Arial"/>
          <w:sz w:val="20"/>
          <w:szCs w:val="20"/>
        </w:rPr>
        <w:t>le</w:t>
      </w:r>
      <w:r w:rsidRPr="00DF2975">
        <w:rPr>
          <w:rFonts w:ascii="Arial" w:hAnsi="Arial" w:cs="Arial"/>
          <w:spacing w:val="21"/>
          <w:sz w:val="20"/>
          <w:szCs w:val="20"/>
        </w:rPr>
        <w:t xml:space="preserve"> </w:t>
      </w:r>
      <w:r w:rsidRPr="00DF2975">
        <w:rPr>
          <w:rFonts w:ascii="Arial" w:hAnsi="Arial" w:cs="Arial"/>
          <w:sz w:val="20"/>
          <w:szCs w:val="20"/>
        </w:rPr>
        <w:t>cas</w:t>
      </w:r>
      <w:r w:rsidRPr="00DF2975">
        <w:rPr>
          <w:rFonts w:ascii="Arial" w:hAnsi="Arial" w:cs="Arial"/>
          <w:spacing w:val="8"/>
          <w:sz w:val="20"/>
          <w:szCs w:val="20"/>
        </w:rPr>
        <w:t xml:space="preserve"> </w:t>
      </w:r>
      <w:r w:rsidRPr="00DF2975">
        <w:rPr>
          <w:rFonts w:ascii="Arial" w:hAnsi="Arial" w:cs="Arial"/>
          <w:sz w:val="20"/>
          <w:szCs w:val="20"/>
        </w:rPr>
        <w:t xml:space="preserve">d’installations </w:t>
      </w:r>
      <w:r w:rsidRPr="00DF2975">
        <w:rPr>
          <w:rFonts w:ascii="Arial" w:hAnsi="Arial" w:cs="Arial"/>
          <w:spacing w:val="3"/>
          <w:sz w:val="20"/>
          <w:szCs w:val="20"/>
        </w:rPr>
        <w:t xml:space="preserve"> </w:t>
      </w:r>
      <w:r w:rsidRPr="00DF2975">
        <w:rPr>
          <w:rFonts w:ascii="Arial" w:hAnsi="Arial" w:cs="Arial"/>
          <w:sz w:val="20"/>
          <w:szCs w:val="20"/>
        </w:rPr>
        <w:t>fixes</w:t>
      </w:r>
      <w:r w:rsidRPr="00DF2975">
        <w:rPr>
          <w:rFonts w:ascii="Arial" w:hAnsi="Arial" w:cs="Arial"/>
          <w:spacing w:val="18"/>
          <w:sz w:val="20"/>
          <w:szCs w:val="20"/>
        </w:rPr>
        <w:t xml:space="preserve"> </w:t>
      </w:r>
      <w:r w:rsidRPr="00DF2975">
        <w:rPr>
          <w:rFonts w:ascii="Arial" w:hAnsi="Arial" w:cs="Arial"/>
          <w:sz w:val="20"/>
          <w:szCs w:val="20"/>
        </w:rPr>
        <w:t>et</w:t>
      </w:r>
      <w:r w:rsidRPr="00DF2975">
        <w:rPr>
          <w:rFonts w:ascii="Arial" w:hAnsi="Arial" w:cs="Arial"/>
          <w:spacing w:val="5"/>
          <w:sz w:val="20"/>
          <w:szCs w:val="20"/>
        </w:rPr>
        <w:t xml:space="preserve"> </w:t>
      </w:r>
      <w:r w:rsidRPr="00DF2975">
        <w:rPr>
          <w:rFonts w:ascii="Arial" w:hAnsi="Arial" w:cs="Arial"/>
          <w:sz w:val="20"/>
          <w:szCs w:val="20"/>
        </w:rPr>
        <w:t>le</w:t>
      </w:r>
      <w:r w:rsidRPr="00DF2975">
        <w:rPr>
          <w:rFonts w:ascii="Arial" w:hAnsi="Arial" w:cs="Arial"/>
          <w:spacing w:val="21"/>
          <w:sz w:val="20"/>
          <w:szCs w:val="20"/>
        </w:rPr>
        <w:t xml:space="preserve"> </w:t>
      </w:r>
      <w:r w:rsidRPr="00DF2975">
        <w:rPr>
          <w:rFonts w:ascii="Arial" w:hAnsi="Arial" w:cs="Arial"/>
          <w:w w:val="108"/>
          <w:sz w:val="20"/>
          <w:szCs w:val="20"/>
        </w:rPr>
        <w:t xml:space="preserve">propriétaire </w:t>
      </w:r>
      <w:r w:rsidRPr="00DF2975">
        <w:rPr>
          <w:rFonts w:ascii="Arial" w:hAnsi="Arial" w:cs="Arial"/>
          <w:sz w:val="20"/>
          <w:szCs w:val="20"/>
        </w:rPr>
        <w:t>dans</w:t>
      </w:r>
      <w:r w:rsidRPr="00DF2975">
        <w:rPr>
          <w:rFonts w:ascii="Arial" w:hAnsi="Arial" w:cs="Arial"/>
          <w:spacing w:val="31"/>
          <w:sz w:val="20"/>
          <w:szCs w:val="20"/>
        </w:rPr>
        <w:t xml:space="preserve"> </w:t>
      </w:r>
      <w:r w:rsidRPr="00DF2975">
        <w:rPr>
          <w:rFonts w:ascii="Arial" w:hAnsi="Arial" w:cs="Arial"/>
          <w:sz w:val="20"/>
          <w:szCs w:val="20"/>
        </w:rPr>
        <w:t>le</w:t>
      </w:r>
      <w:r w:rsidRPr="00DF2975">
        <w:rPr>
          <w:rFonts w:ascii="Arial" w:hAnsi="Arial" w:cs="Arial"/>
          <w:spacing w:val="21"/>
          <w:sz w:val="20"/>
          <w:szCs w:val="20"/>
        </w:rPr>
        <w:t xml:space="preserve"> </w:t>
      </w:r>
      <w:r w:rsidRPr="00DF2975">
        <w:rPr>
          <w:rFonts w:ascii="Arial" w:hAnsi="Arial" w:cs="Arial"/>
          <w:sz w:val="20"/>
          <w:szCs w:val="20"/>
        </w:rPr>
        <w:t>cas</w:t>
      </w:r>
      <w:r w:rsidRPr="00DF2975">
        <w:rPr>
          <w:rFonts w:ascii="Arial" w:hAnsi="Arial" w:cs="Arial"/>
          <w:spacing w:val="8"/>
          <w:sz w:val="20"/>
          <w:szCs w:val="20"/>
        </w:rPr>
        <w:t xml:space="preserve"> </w:t>
      </w:r>
      <w:r w:rsidRPr="00DF2975">
        <w:rPr>
          <w:rFonts w:ascii="Arial" w:hAnsi="Arial" w:cs="Arial"/>
          <w:sz w:val="20"/>
          <w:szCs w:val="20"/>
        </w:rPr>
        <w:t xml:space="preserve">d’installations </w:t>
      </w:r>
      <w:r w:rsidRPr="00DF2975">
        <w:rPr>
          <w:rFonts w:ascii="Arial" w:hAnsi="Arial" w:cs="Arial"/>
          <w:spacing w:val="3"/>
          <w:sz w:val="20"/>
          <w:szCs w:val="20"/>
        </w:rPr>
        <w:t xml:space="preserve"> </w:t>
      </w:r>
      <w:r w:rsidRPr="00DF2975">
        <w:rPr>
          <w:rFonts w:ascii="Arial" w:hAnsi="Arial" w:cs="Arial"/>
          <w:w w:val="108"/>
          <w:sz w:val="20"/>
          <w:szCs w:val="20"/>
        </w:rPr>
        <w:t xml:space="preserve">mobiles) </w:t>
      </w:r>
      <w:r w:rsidRPr="00DF2975">
        <w:rPr>
          <w:rFonts w:ascii="Arial" w:hAnsi="Arial" w:cs="Arial"/>
          <w:sz w:val="20"/>
          <w:szCs w:val="20"/>
        </w:rPr>
        <w:t>jusqu’à</w:t>
      </w:r>
      <w:r w:rsidRPr="00DF2975">
        <w:rPr>
          <w:rFonts w:ascii="Arial" w:hAnsi="Arial" w:cs="Arial"/>
          <w:spacing w:val="59"/>
          <w:sz w:val="20"/>
          <w:szCs w:val="20"/>
        </w:rPr>
        <w:t xml:space="preserve"> </w:t>
      </w:r>
      <w:r w:rsidRPr="00DF2975">
        <w:rPr>
          <w:rFonts w:ascii="Arial" w:hAnsi="Arial" w:cs="Arial"/>
          <w:sz w:val="20"/>
          <w:szCs w:val="20"/>
        </w:rPr>
        <w:t>ce</w:t>
      </w:r>
      <w:r w:rsidRPr="00DF2975">
        <w:rPr>
          <w:rFonts w:ascii="Arial" w:hAnsi="Arial" w:cs="Arial"/>
          <w:spacing w:val="19"/>
          <w:sz w:val="20"/>
          <w:szCs w:val="20"/>
        </w:rPr>
        <w:t xml:space="preserve"> </w:t>
      </w:r>
      <w:r w:rsidRPr="00DF2975">
        <w:rPr>
          <w:rFonts w:ascii="Arial" w:hAnsi="Arial" w:cs="Arial"/>
          <w:sz w:val="20"/>
          <w:szCs w:val="20"/>
        </w:rPr>
        <w:t>que</w:t>
      </w:r>
      <w:r w:rsidRPr="00DF2975">
        <w:rPr>
          <w:rFonts w:ascii="Arial" w:hAnsi="Arial" w:cs="Arial"/>
          <w:spacing w:val="46"/>
          <w:sz w:val="20"/>
          <w:szCs w:val="20"/>
        </w:rPr>
        <w:t xml:space="preserve"> </w:t>
      </w:r>
      <w:r w:rsidRPr="00DF2975">
        <w:rPr>
          <w:rFonts w:ascii="Arial" w:hAnsi="Arial" w:cs="Arial"/>
          <w:sz w:val="20"/>
          <w:szCs w:val="20"/>
        </w:rPr>
        <w:t>l’atterrissage  à</w:t>
      </w:r>
      <w:r w:rsidRPr="00DF2975">
        <w:rPr>
          <w:rFonts w:ascii="Arial" w:hAnsi="Arial" w:cs="Arial"/>
          <w:spacing w:val="25"/>
          <w:sz w:val="20"/>
          <w:szCs w:val="20"/>
        </w:rPr>
        <w:t xml:space="preserve"> </w:t>
      </w:r>
      <w:r w:rsidRPr="00DF2975">
        <w:rPr>
          <w:rFonts w:ascii="Arial" w:hAnsi="Arial" w:cs="Arial"/>
          <w:sz w:val="20"/>
          <w:szCs w:val="20"/>
        </w:rPr>
        <w:t xml:space="preserve">destination, </w:t>
      </w:r>
      <w:r w:rsidRPr="00DF2975">
        <w:rPr>
          <w:rFonts w:ascii="Arial" w:hAnsi="Arial" w:cs="Arial"/>
          <w:spacing w:val="6"/>
          <w:sz w:val="20"/>
          <w:szCs w:val="20"/>
        </w:rPr>
        <w:t xml:space="preserve"> </w:t>
      </w:r>
      <w:r w:rsidRPr="00DF2975">
        <w:rPr>
          <w:rFonts w:ascii="Arial" w:hAnsi="Arial" w:cs="Arial"/>
          <w:sz w:val="20"/>
          <w:szCs w:val="20"/>
        </w:rPr>
        <w:t>ou</w:t>
      </w:r>
      <w:r w:rsidRPr="00DF2975">
        <w:rPr>
          <w:rFonts w:ascii="Arial" w:hAnsi="Arial" w:cs="Arial"/>
          <w:spacing w:val="39"/>
          <w:sz w:val="20"/>
          <w:szCs w:val="20"/>
        </w:rPr>
        <w:t xml:space="preserve"> </w:t>
      </w:r>
      <w:r w:rsidRPr="00DF2975">
        <w:rPr>
          <w:rFonts w:ascii="Arial" w:hAnsi="Arial" w:cs="Arial"/>
          <w:sz w:val="20"/>
          <w:szCs w:val="20"/>
        </w:rPr>
        <w:t>au</w:t>
      </w:r>
      <w:r w:rsidRPr="00DF2975">
        <w:rPr>
          <w:rFonts w:ascii="Arial" w:hAnsi="Arial" w:cs="Arial"/>
          <w:spacing w:val="34"/>
          <w:sz w:val="20"/>
          <w:szCs w:val="20"/>
        </w:rPr>
        <w:t xml:space="preserve"> </w:t>
      </w:r>
      <w:r w:rsidRPr="00DF2975">
        <w:rPr>
          <w:rFonts w:ascii="Arial" w:hAnsi="Arial" w:cs="Arial"/>
          <w:sz w:val="20"/>
          <w:szCs w:val="20"/>
        </w:rPr>
        <w:t xml:space="preserve">dégagement </w:t>
      </w:r>
      <w:r w:rsidRPr="00DF2975">
        <w:rPr>
          <w:rFonts w:ascii="Arial" w:hAnsi="Arial" w:cs="Arial"/>
          <w:spacing w:val="32"/>
          <w:sz w:val="20"/>
          <w:szCs w:val="20"/>
        </w:rPr>
        <w:t xml:space="preserve"> </w:t>
      </w:r>
      <w:r w:rsidRPr="00DF2975">
        <w:rPr>
          <w:rFonts w:ascii="Arial" w:hAnsi="Arial" w:cs="Arial"/>
          <w:sz w:val="20"/>
          <w:szCs w:val="20"/>
        </w:rPr>
        <w:t>en</w:t>
      </w:r>
      <w:r w:rsidRPr="00DF2975">
        <w:rPr>
          <w:rFonts w:ascii="Arial" w:hAnsi="Arial" w:cs="Arial"/>
          <w:spacing w:val="34"/>
          <w:sz w:val="20"/>
          <w:szCs w:val="20"/>
        </w:rPr>
        <w:t xml:space="preserve"> </w:t>
      </w:r>
      <w:r w:rsidRPr="00DF2975">
        <w:rPr>
          <w:rFonts w:ascii="Arial" w:hAnsi="Arial" w:cs="Arial"/>
          <w:sz w:val="20"/>
          <w:szCs w:val="20"/>
        </w:rPr>
        <w:t>mer,</w:t>
      </w:r>
      <w:r w:rsidRPr="00DF2975">
        <w:rPr>
          <w:rFonts w:ascii="Arial" w:hAnsi="Arial" w:cs="Arial"/>
          <w:spacing w:val="44"/>
          <w:sz w:val="20"/>
          <w:szCs w:val="20"/>
        </w:rPr>
        <w:t xml:space="preserve"> </w:t>
      </w:r>
      <w:r w:rsidRPr="00DF2975">
        <w:rPr>
          <w:rFonts w:ascii="Arial" w:hAnsi="Arial" w:cs="Arial"/>
          <w:sz w:val="20"/>
          <w:szCs w:val="20"/>
        </w:rPr>
        <w:t>ait</w:t>
      </w:r>
      <w:r w:rsidRPr="00DF2975">
        <w:rPr>
          <w:rFonts w:ascii="Arial" w:hAnsi="Arial" w:cs="Arial"/>
          <w:spacing w:val="28"/>
          <w:sz w:val="20"/>
          <w:szCs w:val="20"/>
        </w:rPr>
        <w:t xml:space="preserve"> </w:t>
      </w:r>
      <w:r w:rsidRPr="00DF2975">
        <w:rPr>
          <w:rFonts w:ascii="Arial" w:hAnsi="Arial" w:cs="Arial"/>
          <w:sz w:val="20"/>
          <w:szCs w:val="20"/>
        </w:rPr>
        <w:t>été</w:t>
      </w:r>
      <w:r w:rsidRPr="00DF2975">
        <w:rPr>
          <w:rFonts w:ascii="Arial" w:hAnsi="Arial" w:cs="Arial"/>
          <w:spacing w:val="25"/>
          <w:sz w:val="20"/>
          <w:szCs w:val="20"/>
        </w:rPr>
        <w:t xml:space="preserve"> </w:t>
      </w:r>
      <w:r w:rsidRPr="00DF2975">
        <w:rPr>
          <w:rFonts w:ascii="Arial" w:hAnsi="Arial" w:cs="Arial"/>
          <w:sz w:val="20"/>
          <w:szCs w:val="20"/>
        </w:rPr>
        <w:t xml:space="preserve">accompli </w:t>
      </w:r>
      <w:r w:rsidRPr="00DF2975">
        <w:rPr>
          <w:rFonts w:ascii="Arial" w:hAnsi="Arial" w:cs="Arial"/>
          <w:spacing w:val="1"/>
          <w:sz w:val="20"/>
          <w:szCs w:val="20"/>
        </w:rPr>
        <w:t xml:space="preserve"> </w:t>
      </w:r>
      <w:r w:rsidRPr="00DF2975">
        <w:rPr>
          <w:rFonts w:ascii="Arial" w:hAnsi="Arial" w:cs="Arial"/>
          <w:w w:val="107"/>
          <w:sz w:val="20"/>
          <w:szCs w:val="20"/>
        </w:rPr>
        <w:t xml:space="preserve">(ou </w:t>
      </w:r>
      <w:r w:rsidRPr="00DF2975">
        <w:rPr>
          <w:rFonts w:ascii="Arial" w:hAnsi="Arial" w:cs="Arial"/>
          <w:sz w:val="20"/>
          <w:szCs w:val="20"/>
        </w:rPr>
        <w:t>jusqu’à</w:t>
      </w:r>
      <w:r w:rsidRPr="00DF2975">
        <w:rPr>
          <w:rFonts w:ascii="Arial" w:hAnsi="Arial" w:cs="Arial"/>
          <w:spacing w:val="65"/>
          <w:sz w:val="20"/>
          <w:szCs w:val="20"/>
        </w:rPr>
        <w:t xml:space="preserve"> </w:t>
      </w:r>
      <w:r w:rsidRPr="00DF2975">
        <w:rPr>
          <w:rFonts w:ascii="Arial" w:hAnsi="Arial" w:cs="Arial"/>
          <w:sz w:val="20"/>
          <w:szCs w:val="20"/>
        </w:rPr>
        <w:t>l’arrêt</w:t>
      </w:r>
      <w:r w:rsidRPr="00DF2975">
        <w:rPr>
          <w:rFonts w:ascii="Arial" w:hAnsi="Arial" w:cs="Arial"/>
          <w:spacing w:val="47"/>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service</w:t>
      </w:r>
      <w:r w:rsidRPr="00DF2975">
        <w:rPr>
          <w:rFonts w:ascii="Arial" w:hAnsi="Arial" w:cs="Arial"/>
          <w:spacing w:val="5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navettes</w:t>
      </w:r>
      <w:r w:rsidRPr="00DF2975">
        <w:rPr>
          <w:rFonts w:ascii="Arial" w:hAnsi="Arial" w:cs="Arial"/>
          <w:spacing w:val="49"/>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w w:val="105"/>
          <w:sz w:val="20"/>
          <w:szCs w:val="20"/>
        </w:rPr>
        <w:t>mer).</w:t>
      </w:r>
    </w:p>
    <w:p w14:paraId="72314D22"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position w:val="-1"/>
          <w:sz w:val="20"/>
          <w:szCs w:val="20"/>
        </w:rPr>
        <w:t>5.</w:t>
      </w:r>
      <w:r w:rsidRPr="00DF2975">
        <w:rPr>
          <w:rFonts w:ascii="Arial" w:hAnsi="Arial" w:cs="Arial"/>
          <w:spacing w:val="12"/>
          <w:position w:val="-1"/>
          <w:sz w:val="20"/>
          <w:szCs w:val="20"/>
        </w:rPr>
        <w:t xml:space="preserve"> </w:t>
      </w:r>
      <w:r w:rsidRPr="00DF2975">
        <w:rPr>
          <w:rFonts w:ascii="Arial" w:hAnsi="Arial" w:cs="Arial"/>
          <w:position w:val="-1"/>
          <w:sz w:val="20"/>
          <w:szCs w:val="20"/>
        </w:rPr>
        <w:t>Service</w:t>
      </w:r>
      <w:r w:rsidRPr="00DF2975">
        <w:rPr>
          <w:rFonts w:ascii="Arial" w:hAnsi="Arial" w:cs="Arial"/>
          <w:spacing w:val="59"/>
          <w:position w:val="-1"/>
          <w:sz w:val="20"/>
          <w:szCs w:val="20"/>
        </w:rPr>
        <w:t xml:space="preserve"> </w:t>
      </w:r>
      <w:r w:rsidRPr="00DF2975">
        <w:rPr>
          <w:rFonts w:ascii="Arial" w:hAnsi="Arial" w:cs="Arial"/>
          <w:position w:val="-1"/>
          <w:sz w:val="20"/>
          <w:szCs w:val="20"/>
        </w:rPr>
        <w:t>de</w:t>
      </w:r>
      <w:r w:rsidRPr="00DF2975">
        <w:rPr>
          <w:rFonts w:ascii="Arial" w:hAnsi="Arial" w:cs="Arial"/>
          <w:spacing w:val="40"/>
          <w:position w:val="-1"/>
          <w:sz w:val="20"/>
          <w:szCs w:val="20"/>
        </w:rPr>
        <w:t xml:space="preserve"> </w:t>
      </w:r>
      <w:r w:rsidRPr="00DF2975">
        <w:rPr>
          <w:rFonts w:ascii="Arial" w:hAnsi="Arial" w:cs="Arial"/>
          <w:position w:val="-1"/>
          <w:sz w:val="20"/>
          <w:szCs w:val="20"/>
        </w:rPr>
        <w:t>navettes</w:t>
      </w:r>
      <w:r w:rsidRPr="00DF2975">
        <w:rPr>
          <w:rFonts w:ascii="Arial" w:hAnsi="Arial" w:cs="Arial"/>
          <w:spacing w:val="49"/>
          <w:position w:val="-1"/>
          <w:sz w:val="20"/>
          <w:szCs w:val="20"/>
        </w:rPr>
        <w:t xml:space="preserve"> </w:t>
      </w:r>
      <w:r w:rsidRPr="00DF2975">
        <w:rPr>
          <w:rFonts w:ascii="Arial" w:hAnsi="Arial" w:cs="Arial"/>
          <w:position w:val="-1"/>
          <w:sz w:val="20"/>
          <w:szCs w:val="20"/>
        </w:rPr>
        <w:t>en</w:t>
      </w:r>
      <w:r w:rsidRPr="00DF2975">
        <w:rPr>
          <w:rFonts w:ascii="Arial" w:hAnsi="Arial" w:cs="Arial"/>
          <w:spacing w:val="40"/>
          <w:position w:val="-1"/>
          <w:sz w:val="20"/>
          <w:szCs w:val="20"/>
        </w:rPr>
        <w:t xml:space="preserve"> </w:t>
      </w:r>
      <w:r w:rsidRPr="00DF2975">
        <w:rPr>
          <w:rFonts w:ascii="Arial" w:hAnsi="Arial" w:cs="Arial"/>
          <w:w w:val="110"/>
          <w:position w:val="-1"/>
          <w:sz w:val="20"/>
          <w:szCs w:val="20"/>
        </w:rPr>
        <w:t>mer</w:t>
      </w:r>
      <w:r w:rsidR="00CE0B6F" w:rsidRPr="00DF2975">
        <w:rPr>
          <w:rFonts w:ascii="Arial" w:hAnsi="Arial" w:cs="Arial"/>
          <w:w w:val="110"/>
          <w:position w:val="-1"/>
          <w:sz w:val="20"/>
          <w:szCs w:val="20"/>
        </w:rPr>
        <w:t>.</w:t>
      </w:r>
    </w:p>
    <w:p w14:paraId="21BC475F" w14:textId="7A88AD52" w:rsidR="004C6235" w:rsidRDefault="001C2BEA" w:rsidP="00944AE8">
      <w:pPr>
        <w:pStyle w:val="Sansinterligne"/>
        <w:spacing w:line="360" w:lineRule="auto"/>
        <w:jc w:val="both"/>
        <w:rPr>
          <w:rFonts w:ascii="Arial" w:hAnsi="Arial" w:cs="Arial"/>
          <w:b/>
          <w:bCs/>
          <w:sz w:val="24"/>
          <w:szCs w:val="24"/>
        </w:rPr>
      </w:pPr>
      <w:r w:rsidRPr="00DF2975">
        <w:rPr>
          <w:rFonts w:ascii="Arial" w:hAnsi="Arial" w:cs="Arial"/>
          <w:sz w:val="20"/>
          <w:szCs w:val="20"/>
        </w:rPr>
        <w:t>À</w:t>
      </w:r>
      <w:r w:rsidRPr="00DF2975">
        <w:rPr>
          <w:rFonts w:ascii="Arial" w:hAnsi="Arial" w:cs="Arial"/>
          <w:spacing w:val="8"/>
          <w:sz w:val="20"/>
          <w:szCs w:val="20"/>
        </w:rPr>
        <w:t xml:space="preserve"> </w:t>
      </w:r>
      <w:r w:rsidRPr="00DF2975">
        <w:rPr>
          <w:rFonts w:ascii="Arial" w:hAnsi="Arial" w:cs="Arial"/>
          <w:sz w:val="20"/>
          <w:szCs w:val="20"/>
        </w:rPr>
        <w:t xml:space="preserve">condition </w:t>
      </w:r>
      <w:r w:rsidRPr="00DF2975">
        <w:rPr>
          <w:rFonts w:ascii="Arial" w:hAnsi="Arial" w:cs="Arial"/>
          <w:spacing w:val="2"/>
          <w:sz w:val="20"/>
          <w:szCs w:val="20"/>
        </w:rPr>
        <w:t xml:space="preserve"> </w:t>
      </w:r>
      <w:r w:rsidRPr="00DF2975">
        <w:rPr>
          <w:rFonts w:ascii="Arial" w:hAnsi="Arial" w:cs="Arial"/>
          <w:sz w:val="20"/>
          <w:szCs w:val="20"/>
        </w:rPr>
        <w:t>que</w:t>
      </w:r>
      <w:r w:rsidRPr="00DF2975">
        <w:rPr>
          <w:rFonts w:ascii="Arial" w:hAnsi="Arial" w:cs="Arial"/>
          <w:spacing w:val="36"/>
          <w:sz w:val="20"/>
          <w:szCs w:val="20"/>
        </w:rPr>
        <w:t xml:space="preserve"> </w:t>
      </w:r>
      <w:r w:rsidRPr="00DF2975">
        <w:rPr>
          <w:rFonts w:ascii="Arial" w:hAnsi="Arial" w:cs="Arial"/>
          <w:sz w:val="20"/>
          <w:szCs w:val="20"/>
        </w:rPr>
        <w:t>les</w:t>
      </w:r>
      <w:r w:rsidRPr="00DF2975">
        <w:rPr>
          <w:rFonts w:ascii="Arial" w:hAnsi="Arial" w:cs="Arial"/>
          <w:spacing w:val="27"/>
          <w:sz w:val="20"/>
          <w:szCs w:val="20"/>
        </w:rPr>
        <w:t xml:space="preserve"> </w:t>
      </w:r>
      <w:r w:rsidRPr="00DF2975">
        <w:rPr>
          <w:rFonts w:ascii="Arial" w:hAnsi="Arial" w:cs="Arial"/>
          <w:sz w:val="20"/>
          <w:szCs w:val="20"/>
        </w:rPr>
        <w:t>actions</w:t>
      </w:r>
      <w:r w:rsidRPr="00DF2975">
        <w:rPr>
          <w:rFonts w:ascii="Arial" w:hAnsi="Arial" w:cs="Arial"/>
          <w:spacing w:val="35"/>
          <w:sz w:val="20"/>
          <w:szCs w:val="20"/>
        </w:rPr>
        <w:t xml:space="preserve"> </w:t>
      </w:r>
      <w:r w:rsidRPr="00DF2975">
        <w:rPr>
          <w:rFonts w:ascii="Arial" w:hAnsi="Arial" w:cs="Arial"/>
          <w:sz w:val="20"/>
          <w:szCs w:val="20"/>
        </w:rPr>
        <w:t>du</w:t>
      </w:r>
      <w:r w:rsidRPr="00DF2975">
        <w:rPr>
          <w:rFonts w:ascii="Arial" w:hAnsi="Arial" w:cs="Arial"/>
          <w:spacing w:val="30"/>
          <w:sz w:val="20"/>
          <w:szCs w:val="20"/>
        </w:rPr>
        <w:t xml:space="preserve"> </w:t>
      </w:r>
      <w:r w:rsidR="00BE3049" w:rsidRPr="00DF2975">
        <w:rPr>
          <w:rFonts w:ascii="Arial" w:hAnsi="Arial" w:cs="Arial"/>
          <w:w w:val="108"/>
          <w:sz w:val="20"/>
          <w:szCs w:val="20"/>
        </w:rPr>
        <w:t xml:space="preserve">§ </w:t>
      </w:r>
      <w:r w:rsidRPr="00DF2975">
        <w:rPr>
          <w:rFonts w:ascii="Arial" w:hAnsi="Arial" w:cs="Arial"/>
          <w:spacing w:val="4"/>
          <w:w w:val="108"/>
          <w:sz w:val="20"/>
          <w:szCs w:val="20"/>
        </w:rPr>
        <w:t xml:space="preserve"> </w:t>
      </w:r>
      <w:r w:rsidRPr="00DF2975">
        <w:rPr>
          <w:rFonts w:ascii="Arial" w:hAnsi="Arial" w:cs="Arial"/>
          <w:sz w:val="20"/>
          <w:szCs w:val="20"/>
        </w:rPr>
        <w:t>4</w:t>
      </w:r>
      <w:r w:rsidRPr="00DF2975">
        <w:rPr>
          <w:rFonts w:ascii="Arial" w:hAnsi="Arial" w:cs="Arial"/>
          <w:spacing w:val="-4"/>
          <w:sz w:val="20"/>
          <w:szCs w:val="20"/>
        </w:rPr>
        <w:t xml:space="preserve"> </w:t>
      </w:r>
      <w:r w:rsidRPr="00DF2975">
        <w:rPr>
          <w:rFonts w:ascii="Arial" w:hAnsi="Arial" w:cs="Arial"/>
          <w:sz w:val="20"/>
          <w:szCs w:val="20"/>
        </w:rPr>
        <w:t>ci-dessus</w:t>
      </w:r>
      <w:r w:rsidRPr="00DF2975">
        <w:rPr>
          <w:rFonts w:ascii="Arial" w:hAnsi="Arial" w:cs="Arial"/>
          <w:spacing w:val="43"/>
          <w:sz w:val="20"/>
          <w:szCs w:val="20"/>
        </w:rPr>
        <w:t xml:space="preserve"> </w:t>
      </w:r>
      <w:r w:rsidRPr="00DF2975">
        <w:rPr>
          <w:rFonts w:ascii="Arial" w:hAnsi="Arial" w:cs="Arial"/>
          <w:sz w:val="20"/>
          <w:szCs w:val="20"/>
        </w:rPr>
        <w:t>soient</w:t>
      </w:r>
      <w:r w:rsidRPr="00DF2975">
        <w:rPr>
          <w:rFonts w:ascii="Arial" w:hAnsi="Arial" w:cs="Arial"/>
          <w:spacing w:val="42"/>
          <w:sz w:val="20"/>
          <w:szCs w:val="20"/>
        </w:rPr>
        <w:t xml:space="preserve"> </w:t>
      </w:r>
      <w:r w:rsidRPr="00DF2975">
        <w:rPr>
          <w:rFonts w:ascii="Arial" w:hAnsi="Arial" w:cs="Arial"/>
          <w:sz w:val="20"/>
          <w:szCs w:val="20"/>
        </w:rPr>
        <w:t>accomplies,</w:t>
      </w:r>
      <w:r w:rsidRPr="00DF2975">
        <w:rPr>
          <w:rFonts w:ascii="Arial" w:hAnsi="Arial" w:cs="Arial"/>
          <w:spacing w:val="63"/>
          <w:sz w:val="20"/>
          <w:szCs w:val="20"/>
        </w:rPr>
        <w:t xml:space="preserve"> </w:t>
      </w:r>
      <w:r w:rsidRPr="00DF2975">
        <w:rPr>
          <w:rFonts w:ascii="Arial" w:hAnsi="Arial" w:cs="Arial"/>
          <w:sz w:val="20"/>
          <w:szCs w:val="20"/>
        </w:rPr>
        <w:t>le</w:t>
      </w:r>
      <w:r w:rsidRPr="00DF2975">
        <w:rPr>
          <w:rFonts w:ascii="Arial" w:hAnsi="Arial" w:cs="Arial"/>
          <w:spacing w:val="24"/>
          <w:sz w:val="20"/>
          <w:szCs w:val="20"/>
        </w:rPr>
        <w:t xml:space="preserve"> </w:t>
      </w:r>
      <w:r w:rsidRPr="00DF2975">
        <w:rPr>
          <w:rFonts w:ascii="Arial" w:hAnsi="Arial" w:cs="Arial"/>
          <w:sz w:val="20"/>
          <w:szCs w:val="20"/>
        </w:rPr>
        <w:t>service</w:t>
      </w:r>
      <w:r w:rsidRPr="00DF2975">
        <w:rPr>
          <w:rFonts w:ascii="Arial" w:hAnsi="Arial" w:cs="Arial"/>
          <w:spacing w:val="35"/>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w w:val="103"/>
          <w:sz w:val="20"/>
          <w:szCs w:val="20"/>
        </w:rPr>
        <w:t xml:space="preserve">navettes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mer,</w:t>
      </w:r>
      <w:r w:rsidRPr="00DF2975">
        <w:rPr>
          <w:rFonts w:ascii="Arial" w:hAnsi="Arial" w:cs="Arial"/>
          <w:spacing w:val="50"/>
          <w:sz w:val="20"/>
          <w:szCs w:val="20"/>
        </w:rPr>
        <w:t xml:space="preserve"> </w:t>
      </w:r>
      <w:r w:rsidRPr="00DF2975">
        <w:rPr>
          <w:rFonts w:ascii="Arial" w:hAnsi="Arial" w:cs="Arial"/>
          <w:sz w:val="20"/>
          <w:szCs w:val="20"/>
        </w:rPr>
        <w:t xml:space="preserve">utilisant </w:t>
      </w:r>
      <w:r w:rsidRPr="00DF2975">
        <w:rPr>
          <w:rFonts w:ascii="Arial" w:hAnsi="Arial" w:cs="Arial"/>
          <w:spacing w:val="2"/>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dégagement </w:t>
      </w:r>
      <w:r w:rsidRPr="00DF2975">
        <w:rPr>
          <w:rFonts w:ascii="Arial" w:hAnsi="Arial" w:cs="Arial"/>
          <w:spacing w:val="38"/>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mer,</w:t>
      </w:r>
      <w:r w:rsidRPr="00DF2975">
        <w:rPr>
          <w:rFonts w:ascii="Arial" w:hAnsi="Arial" w:cs="Arial"/>
          <w:spacing w:val="50"/>
          <w:sz w:val="20"/>
          <w:szCs w:val="20"/>
        </w:rPr>
        <w:t xml:space="preserve"> </w:t>
      </w:r>
      <w:r w:rsidRPr="00DF2975">
        <w:rPr>
          <w:rFonts w:ascii="Arial" w:hAnsi="Arial" w:cs="Arial"/>
          <w:sz w:val="20"/>
          <w:szCs w:val="20"/>
        </w:rPr>
        <w:t>peut</w:t>
      </w:r>
      <w:r w:rsidRPr="00DF2975">
        <w:rPr>
          <w:rFonts w:ascii="Arial" w:hAnsi="Arial" w:cs="Arial"/>
          <w:spacing w:val="45"/>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effectué.</w:t>
      </w:r>
    </w:p>
    <w:p w14:paraId="4F0ABC1C" w14:textId="63B7423A" w:rsidR="001C2BEA" w:rsidRPr="00DF2975" w:rsidRDefault="004075A6" w:rsidP="004C6235">
      <w:pPr>
        <w:pStyle w:val="Titre2"/>
      </w:pPr>
      <w:bookmarkStart w:id="77" w:name="_Toc188974088"/>
      <w:r w:rsidRPr="00DF2975">
        <w:t xml:space="preserve">IEM OPS 3.D.125 (E) (4) – </w:t>
      </w:r>
      <w:r w:rsidR="00480DC2" w:rsidRPr="00DF2975">
        <w:t xml:space="preserve">Sélection des </w:t>
      </w:r>
      <w:r w:rsidR="000E65E5">
        <w:t>hélistation</w:t>
      </w:r>
      <w:r w:rsidR="00480DC2" w:rsidRPr="00DF2975">
        <w:t>s – prévisions météorologiques pour l’atterrissage</w:t>
      </w:r>
      <w:bookmarkEnd w:id="77"/>
    </w:p>
    <w:p w14:paraId="69DF6BA4" w14:textId="7CE9C215"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3"/>
          <w:sz w:val="20"/>
          <w:szCs w:val="20"/>
        </w:rPr>
        <w:t xml:space="preserve"> </w:t>
      </w:r>
      <w:r w:rsidRPr="00DF2975">
        <w:rPr>
          <w:rFonts w:ascii="Arial" w:hAnsi="Arial" w:cs="Arial"/>
          <w:sz w:val="20"/>
          <w:szCs w:val="20"/>
        </w:rPr>
        <w:t>Les</w:t>
      </w:r>
      <w:r w:rsidRPr="00DF2975">
        <w:rPr>
          <w:rFonts w:ascii="Arial" w:hAnsi="Arial" w:cs="Arial"/>
          <w:spacing w:val="32"/>
          <w:sz w:val="20"/>
          <w:szCs w:val="20"/>
        </w:rPr>
        <w:t xml:space="preserve"> </w:t>
      </w:r>
      <w:r w:rsidRPr="00DF2975">
        <w:rPr>
          <w:rFonts w:ascii="Arial" w:hAnsi="Arial" w:cs="Arial"/>
          <w:sz w:val="20"/>
          <w:szCs w:val="20"/>
        </w:rPr>
        <w:t xml:space="preserve">conditions </w:t>
      </w:r>
      <w:r w:rsidRPr="00DF2975">
        <w:rPr>
          <w:rFonts w:ascii="Arial" w:hAnsi="Arial" w:cs="Arial"/>
          <w:spacing w:val="6"/>
          <w:sz w:val="20"/>
          <w:szCs w:val="20"/>
        </w:rPr>
        <w:t xml:space="preserve"> </w:t>
      </w:r>
      <w:r w:rsidRPr="00DF2975">
        <w:rPr>
          <w:rFonts w:ascii="Arial" w:hAnsi="Arial" w:cs="Arial"/>
          <w:w w:val="108"/>
          <w:sz w:val="20"/>
          <w:szCs w:val="20"/>
        </w:rPr>
        <w:t>météorologiques</w:t>
      </w:r>
      <w:r w:rsidRPr="00DF2975">
        <w:rPr>
          <w:rFonts w:ascii="Arial" w:hAnsi="Arial" w:cs="Arial"/>
          <w:spacing w:val="11"/>
          <w:w w:val="108"/>
          <w:sz w:val="20"/>
          <w:szCs w:val="20"/>
        </w:rPr>
        <w:t xml:space="preserve"> </w:t>
      </w:r>
      <w:r w:rsidRPr="00DF2975">
        <w:rPr>
          <w:rFonts w:ascii="Arial" w:hAnsi="Arial" w:cs="Arial"/>
          <w:sz w:val="20"/>
          <w:szCs w:val="20"/>
        </w:rPr>
        <w:t>sont</w:t>
      </w:r>
      <w:r w:rsidRPr="00DF2975">
        <w:rPr>
          <w:rFonts w:ascii="Arial" w:hAnsi="Arial" w:cs="Arial"/>
          <w:spacing w:val="32"/>
          <w:sz w:val="20"/>
          <w:szCs w:val="20"/>
        </w:rPr>
        <w:t xml:space="preserve"> </w:t>
      </w:r>
      <w:r w:rsidRPr="00DF2975">
        <w:rPr>
          <w:rFonts w:ascii="Arial" w:hAnsi="Arial" w:cs="Arial"/>
          <w:sz w:val="20"/>
          <w:szCs w:val="20"/>
        </w:rPr>
        <w:t>décisives</w:t>
      </w:r>
      <w:r w:rsidRPr="00DF2975">
        <w:rPr>
          <w:rFonts w:ascii="Arial" w:hAnsi="Arial" w:cs="Arial"/>
          <w:spacing w:val="58"/>
          <w:sz w:val="20"/>
          <w:szCs w:val="20"/>
        </w:rPr>
        <w:t xml:space="preserve"> </w:t>
      </w:r>
      <w:r w:rsidRPr="00DF2975">
        <w:rPr>
          <w:rFonts w:ascii="Arial" w:hAnsi="Arial" w:cs="Arial"/>
          <w:sz w:val="20"/>
          <w:szCs w:val="20"/>
        </w:rPr>
        <w:t>pour</w:t>
      </w:r>
      <w:r w:rsidRPr="00DF2975">
        <w:rPr>
          <w:rFonts w:ascii="Arial" w:hAnsi="Arial" w:cs="Arial"/>
          <w:spacing w:val="53"/>
          <w:sz w:val="20"/>
          <w:szCs w:val="20"/>
        </w:rPr>
        <w:t xml:space="preserve"> </w:t>
      </w:r>
      <w:r w:rsidRPr="00DF2975">
        <w:rPr>
          <w:rFonts w:ascii="Arial" w:hAnsi="Arial" w:cs="Arial"/>
          <w:sz w:val="20"/>
          <w:szCs w:val="20"/>
        </w:rPr>
        <w:t>les</w:t>
      </w:r>
      <w:r w:rsidRPr="00DF2975">
        <w:rPr>
          <w:rFonts w:ascii="Arial" w:hAnsi="Arial" w:cs="Arial"/>
          <w:spacing w:val="34"/>
          <w:sz w:val="20"/>
          <w:szCs w:val="20"/>
        </w:rPr>
        <w:t xml:space="preserve"> </w:t>
      </w:r>
      <w:r w:rsidRPr="00DF2975">
        <w:rPr>
          <w:rFonts w:ascii="Arial" w:hAnsi="Arial" w:cs="Arial"/>
          <w:sz w:val="20"/>
          <w:szCs w:val="20"/>
        </w:rPr>
        <w:t xml:space="preserve">procédures </w:t>
      </w:r>
      <w:r w:rsidRPr="00DF2975">
        <w:rPr>
          <w:rFonts w:ascii="Arial" w:hAnsi="Arial" w:cs="Arial"/>
          <w:spacing w:val="21"/>
          <w:sz w:val="20"/>
          <w:szCs w:val="20"/>
        </w:rPr>
        <w:t xml:space="preserve"> </w:t>
      </w:r>
      <w:r w:rsidRPr="00DF2975">
        <w:rPr>
          <w:rFonts w:ascii="Arial" w:hAnsi="Arial" w:cs="Arial"/>
          <w:sz w:val="20"/>
          <w:szCs w:val="20"/>
        </w:rPr>
        <w:t>contenues</w:t>
      </w:r>
      <w:r w:rsidRPr="00DF2975">
        <w:rPr>
          <w:rFonts w:ascii="Arial" w:hAnsi="Arial" w:cs="Arial"/>
          <w:spacing w:val="54"/>
          <w:sz w:val="20"/>
          <w:szCs w:val="20"/>
        </w:rPr>
        <w:t xml:space="preserve"> </w:t>
      </w:r>
      <w:r w:rsidRPr="00DF2975">
        <w:rPr>
          <w:rFonts w:ascii="Arial" w:hAnsi="Arial" w:cs="Arial"/>
          <w:sz w:val="20"/>
          <w:szCs w:val="20"/>
        </w:rPr>
        <w:t>dans</w:t>
      </w:r>
      <w:r w:rsidRPr="00DF2975">
        <w:rPr>
          <w:rFonts w:ascii="Arial" w:hAnsi="Arial" w:cs="Arial"/>
          <w:spacing w:val="42"/>
          <w:sz w:val="20"/>
          <w:szCs w:val="20"/>
        </w:rPr>
        <w:t xml:space="preserve"> </w:t>
      </w:r>
      <w:r w:rsidRPr="00DF2975">
        <w:rPr>
          <w:rFonts w:ascii="Arial" w:hAnsi="Arial" w:cs="Arial"/>
          <w:sz w:val="20"/>
          <w:szCs w:val="20"/>
        </w:rPr>
        <w:t>l’</w:t>
      </w:r>
      <w:r w:rsidR="00CE0B6F" w:rsidRPr="00DF2975">
        <w:rPr>
          <w:rFonts w:ascii="Arial" w:hAnsi="Arial" w:cs="Arial"/>
          <w:sz w:val="20"/>
          <w:szCs w:val="20"/>
        </w:rPr>
        <w:t xml:space="preserve">OPS </w:t>
      </w:r>
      <w:r w:rsidRPr="00DF2975">
        <w:rPr>
          <w:rFonts w:ascii="Arial" w:hAnsi="Arial" w:cs="Arial"/>
          <w:sz w:val="20"/>
          <w:szCs w:val="20"/>
        </w:rPr>
        <w:t>3.</w:t>
      </w:r>
      <w:r w:rsidR="00563D23" w:rsidRPr="00DF2975">
        <w:rPr>
          <w:rFonts w:ascii="Arial" w:hAnsi="Arial" w:cs="Arial"/>
          <w:sz w:val="20"/>
          <w:szCs w:val="20"/>
        </w:rPr>
        <w:t>D.1</w:t>
      </w:r>
      <w:r w:rsidRPr="00DF2975">
        <w:rPr>
          <w:rFonts w:ascii="Arial" w:hAnsi="Arial" w:cs="Arial"/>
          <w:sz w:val="20"/>
          <w:szCs w:val="20"/>
        </w:rPr>
        <w:t>25</w:t>
      </w:r>
      <w:r w:rsidR="00563D23" w:rsidRPr="00DF2975">
        <w:rPr>
          <w:rFonts w:ascii="Arial" w:hAnsi="Arial" w:cs="Arial"/>
          <w:sz w:val="20"/>
          <w:szCs w:val="20"/>
        </w:rPr>
        <w:t xml:space="preserve"> </w:t>
      </w:r>
      <w:r w:rsidRPr="00DF2975">
        <w:rPr>
          <w:rFonts w:ascii="Arial" w:hAnsi="Arial" w:cs="Arial"/>
          <w:iCs/>
          <w:sz w:val="20"/>
          <w:szCs w:val="20"/>
        </w:rPr>
        <w:t>(e)</w:t>
      </w:r>
      <w:r w:rsidRPr="00DF2975">
        <w:rPr>
          <w:rFonts w:ascii="Arial" w:hAnsi="Arial" w:cs="Arial"/>
          <w:sz w:val="20"/>
          <w:szCs w:val="20"/>
        </w:rPr>
        <w:t>.</w:t>
      </w:r>
      <w:r w:rsidRPr="00DF2975">
        <w:rPr>
          <w:rFonts w:ascii="Arial" w:hAnsi="Arial" w:cs="Arial"/>
          <w:spacing w:val="41"/>
          <w:sz w:val="20"/>
          <w:szCs w:val="20"/>
        </w:rPr>
        <w:t xml:space="preserve"> </w:t>
      </w:r>
      <w:r w:rsidRPr="00DF2975">
        <w:rPr>
          <w:rFonts w:ascii="Arial" w:hAnsi="Arial" w:cs="Arial"/>
          <w:sz w:val="20"/>
          <w:szCs w:val="20"/>
        </w:rPr>
        <w:t xml:space="preserve">Par </w:t>
      </w:r>
      <w:r w:rsidRPr="00DF2975">
        <w:rPr>
          <w:rFonts w:ascii="Arial" w:hAnsi="Arial" w:cs="Arial"/>
          <w:spacing w:val="53"/>
          <w:sz w:val="20"/>
          <w:szCs w:val="20"/>
        </w:rPr>
        <w:t xml:space="preserve"> </w:t>
      </w:r>
      <w:r w:rsidRPr="00DF2975">
        <w:rPr>
          <w:rFonts w:ascii="Arial" w:hAnsi="Arial" w:cs="Arial"/>
          <w:sz w:val="20"/>
          <w:szCs w:val="20"/>
        </w:rPr>
        <w:t xml:space="preserve">conséquent,  </w:t>
      </w:r>
      <w:r w:rsidRPr="00DF2975">
        <w:rPr>
          <w:rFonts w:ascii="Arial" w:hAnsi="Arial" w:cs="Arial"/>
          <w:spacing w:val="11"/>
          <w:sz w:val="20"/>
          <w:szCs w:val="20"/>
        </w:rPr>
        <w:t xml:space="preserve"> </w:t>
      </w:r>
      <w:r w:rsidRPr="00DF2975">
        <w:rPr>
          <w:rFonts w:ascii="Arial" w:hAnsi="Arial" w:cs="Arial"/>
          <w:sz w:val="20"/>
          <w:szCs w:val="20"/>
        </w:rPr>
        <w:t xml:space="preserve">la </w:t>
      </w:r>
      <w:r w:rsidRPr="00DF2975">
        <w:rPr>
          <w:rFonts w:ascii="Arial" w:hAnsi="Arial" w:cs="Arial"/>
          <w:spacing w:val="47"/>
          <w:sz w:val="20"/>
          <w:szCs w:val="20"/>
        </w:rPr>
        <w:t xml:space="preserve"> </w:t>
      </w:r>
      <w:r w:rsidRPr="00DF2975">
        <w:rPr>
          <w:rFonts w:ascii="Arial" w:hAnsi="Arial" w:cs="Arial"/>
          <w:sz w:val="20"/>
          <w:szCs w:val="20"/>
        </w:rPr>
        <w:t xml:space="preserve">notion  </w:t>
      </w:r>
      <w:r w:rsidRPr="00DF2975">
        <w:rPr>
          <w:rFonts w:ascii="Arial" w:hAnsi="Arial" w:cs="Arial"/>
          <w:spacing w:val="6"/>
          <w:sz w:val="20"/>
          <w:szCs w:val="20"/>
        </w:rPr>
        <w:t xml:space="preserve"> </w:t>
      </w:r>
      <w:r w:rsidRPr="00DF2975">
        <w:rPr>
          <w:rFonts w:ascii="Arial" w:hAnsi="Arial" w:cs="Arial"/>
          <w:sz w:val="20"/>
          <w:szCs w:val="20"/>
        </w:rPr>
        <w:t xml:space="preserve">de </w:t>
      </w:r>
      <w:r w:rsidRPr="00DF2975">
        <w:rPr>
          <w:rFonts w:ascii="Arial" w:hAnsi="Arial" w:cs="Arial"/>
          <w:spacing w:val="47"/>
          <w:sz w:val="20"/>
          <w:szCs w:val="20"/>
        </w:rPr>
        <w:t xml:space="preserve"> </w:t>
      </w:r>
      <w:r w:rsidRPr="00DF2975">
        <w:rPr>
          <w:rFonts w:ascii="Arial" w:hAnsi="Arial" w:cs="Arial"/>
          <w:sz w:val="20"/>
          <w:szCs w:val="20"/>
        </w:rPr>
        <w:t>«</w:t>
      </w:r>
      <w:r w:rsidR="00D441E7" w:rsidRPr="00DF2975">
        <w:rPr>
          <w:rFonts w:ascii="Arial" w:hAnsi="Arial" w:cs="Arial"/>
          <w:sz w:val="20"/>
          <w:szCs w:val="20"/>
        </w:rPr>
        <w:t xml:space="preserve"> </w:t>
      </w:r>
      <w:r w:rsidRPr="00DF2975">
        <w:rPr>
          <w:rFonts w:ascii="Arial" w:hAnsi="Arial" w:cs="Arial"/>
          <w:sz w:val="20"/>
          <w:szCs w:val="20"/>
        </w:rPr>
        <w:t xml:space="preserve">prévision  </w:t>
      </w:r>
      <w:r w:rsidRPr="00DF2975">
        <w:rPr>
          <w:rFonts w:ascii="Arial" w:hAnsi="Arial" w:cs="Arial"/>
          <w:spacing w:val="32"/>
          <w:sz w:val="20"/>
          <w:szCs w:val="20"/>
        </w:rPr>
        <w:t xml:space="preserve"> </w:t>
      </w:r>
      <w:r w:rsidRPr="00DF2975">
        <w:rPr>
          <w:rFonts w:ascii="Arial" w:hAnsi="Arial" w:cs="Arial"/>
          <w:w w:val="108"/>
          <w:sz w:val="20"/>
          <w:szCs w:val="20"/>
        </w:rPr>
        <w:t xml:space="preserve">météorologique </w:t>
      </w:r>
      <w:r w:rsidRPr="00DF2975">
        <w:rPr>
          <w:rFonts w:ascii="Arial" w:hAnsi="Arial" w:cs="Arial"/>
          <w:spacing w:val="21"/>
          <w:w w:val="108"/>
          <w:sz w:val="20"/>
          <w:szCs w:val="20"/>
        </w:rPr>
        <w:t xml:space="preserve"> </w:t>
      </w:r>
      <w:r w:rsidRPr="00DF2975">
        <w:rPr>
          <w:rFonts w:ascii="Arial" w:hAnsi="Arial" w:cs="Arial"/>
          <w:sz w:val="20"/>
          <w:szCs w:val="20"/>
        </w:rPr>
        <w:t xml:space="preserve">pour  </w:t>
      </w:r>
      <w:r w:rsidRPr="00DF2975">
        <w:rPr>
          <w:rFonts w:ascii="Arial" w:hAnsi="Arial" w:cs="Arial"/>
          <w:spacing w:val="3"/>
          <w:sz w:val="20"/>
          <w:szCs w:val="20"/>
        </w:rPr>
        <w:t xml:space="preserve"> </w:t>
      </w:r>
      <w:r w:rsidRPr="00DF2975">
        <w:rPr>
          <w:rFonts w:ascii="Arial" w:hAnsi="Arial" w:cs="Arial"/>
          <w:sz w:val="20"/>
          <w:szCs w:val="20"/>
        </w:rPr>
        <w:t>l’atterrissage</w:t>
      </w:r>
      <w:r w:rsidRPr="00DF2975">
        <w:rPr>
          <w:rFonts w:ascii="Arial" w:hAnsi="Arial" w:cs="Arial"/>
          <w:spacing w:val="33"/>
          <w:sz w:val="20"/>
          <w:szCs w:val="20"/>
        </w:rPr>
        <w:t xml:space="preserve"> </w:t>
      </w:r>
      <w:r w:rsidRPr="00DF2975">
        <w:rPr>
          <w:rFonts w:ascii="Arial" w:hAnsi="Arial" w:cs="Arial"/>
          <w:w w:val="102"/>
          <w:sz w:val="20"/>
          <w:szCs w:val="20"/>
        </w:rPr>
        <w:t>»</w:t>
      </w:r>
      <w:r w:rsidR="00CE0B6F" w:rsidRPr="00DF2975">
        <w:rPr>
          <w:rFonts w:ascii="Arial" w:hAnsi="Arial" w:cs="Arial"/>
          <w:sz w:val="20"/>
          <w:szCs w:val="20"/>
        </w:rPr>
        <w:t xml:space="preserve"> </w:t>
      </w:r>
      <w:r w:rsidRPr="00DF2975">
        <w:rPr>
          <w:rFonts w:ascii="Arial" w:hAnsi="Arial" w:cs="Arial"/>
          <w:sz w:val="20"/>
          <w:szCs w:val="20"/>
        </w:rPr>
        <w:t>conforme</w:t>
      </w:r>
      <w:r w:rsidRPr="00DF2975">
        <w:rPr>
          <w:rFonts w:ascii="Arial" w:hAnsi="Arial" w:cs="Arial"/>
          <w:spacing w:val="65"/>
          <w:sz w:val="20"/>
          <w:szCs w:val="20"/>
        </w:rPr>
        <w:t xml:space="preserve"> </w:t>
      </w:r>
      <w:r w:rsidRPr="00DF2975">
        <w:rPr>
          <w:rFonts w:ascii="Arial" w:hAnsi="Arial" w:cs="Arial"/>
          <w:sz w:val="20"/>
          <w:szCs w:val="20"/>
        </w:rPr>
        <w:t>aux</w:t>
      </w:r>
      <w:r w:rsidRPr="00DF2975">
        <w:rPr>
          <w:rFonts w:ascii="Arial" w:hAnsi="Arial" w:cs="Arial"/>
          <w:spacing w:val="33"/>
          <w:sz w:val="20"/>
          <w:szCs w:val="20"/>
        </w:rPr>
        <w:t xml:space="preserve"> </w:t>
      </w:r>
      <w:r w:rsidRPr="00DF2975">
        <w:rPr>
          <w:rFonts w:ascii="Arial" w:hAnsi="Arial" w:cs="Arial"/>
          <w:sz w:val="20"/>
          <w:szCs w:val="20"/>
        </w:rPr>
        <w:t>standards</w:t>
      </w:r>
      <w:r w:rsidRPr="00DF2975">
        <w:rPr>
          <w:rFonts w:ascii="Arial" w:hAnsi="Arial" w:cs="Arial"/>
          <w:spacing w:val="58"/>
          <w:sz w:val="20"/>
          <w:szCs w:val="20"/>
        </w:rPr>
        <w:t xml:space="preserve"> </w:t>
      </w:r>
      <w:r w:rsidRPr="00DF2975">
        <w:rPr>
          <w:rFonts w:ascii="Arial" w:hAnsi="Arial" w:cs="Arial"/>
          <w:sz w:val="20"/>
          <w:szCs w:val="20"/>
        </w:rPr>
        <w:t>du</w:t>
      </w:r>
      <w:r w:rsidRPr="00DF2975">
        <w:rPr>
          <w:rFonts w:ascii="Arial" w:hAnsi="Arial" w:cs="Arial"/>
          <w:spacing w:val="34"/>
          <w:sz w:val="20"/>
          <w:szCs w:val="20"/>
        </w:rPr>
        <w:t xml:space="preserve"> </w:t>
      </w:r>
      <w:r w:rsidRPr="00DF2975">
        <w:rPr>
          <w:rFonts w:ascii="Arial" w:hAnsi="Arial" w:cs="Arial"/>
          <w:sz w:val="20"/>
          <w:szCs w:val="20"/>
        </w:rPr>
        <w:t>Plan</w:t>
      </w:r>
      <w:r w:rsidRPr="00DF2975">
        <w:rPr>
          <w:rFonts w:ascii="Arial" w:hAnsi="Arial" w:cs="Arial"/>
          <w:spacing w:val="44"/>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 xml:space="preserve">navigation </w:t>
      </w:r>
      <w:r w:rsidRPr="00DF2975">
        <w:rPr>
          <w:rFonts w:ascii="Arial" w:hAnsi="Arial" w:cs="Arial"/>
          <w:spacing w:val="13"/>
          <w:sz w:val="20"/>
          <w:szCs w:val="20"/>
        </w:rPr>
        <w:t xml:space="preserve"> </w:t>
      </w:r>
      <w:r w:rsidRPr="00DF2975">
        <w:rPr>
          <w:rFonts w:ascii="Arial" w:hAnsi="Arial" w:cs="Arial"/>
          <w:sz w:val="20"/>
          <w:szCs w:val="20"/>
        </w:rPr>
        <w:t xml:space="preserve">aérienne </w:t>
      </w:r>
      <w:r w:rsidRPr="00DF2975">
        <w:rPr>
          <w:rFonts w:ascii="Arial" w:hAnsi="Arial" w:cs="Arial"/>
          <w:spacing w:val="8"/>
          <w:sz w:val="20"/>
          <w:szCs w:val="20"/>
        </w:rPr>
        <w:t xml:space="preserve"> </w:t>
      </w:r>
      <w:r w:rsidRPr="00DF2975">
        <w:rPr>
          <w:rFonts w:ascii="Arial" w:hAnsi="Arial" w:cs="Arial"/>
          <w:sz w:val="20"/>
          <w:szCs w:val="20"/>
        </w:rPr>
        <w:t>et</w:t>
      </w:r>
      <w:r w:rsidRPr="00DF2975">
        <w:rPr>
          <w:rFonts w:ascii="Arial" w:hAnsi="Arial" w:cs="Arial"/>
          <w:spacing w:val="13"/>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l’</w:t>
      </w:r>
      <w:r w:rsidR="004543AA" w:rsidRPr="00DF2975">
        <w:rPr>
          <w:rFonts w:ascii="Arial" w:hAnsi="Arial" w:cs="Arial"/>
          <w:sz w:val="20"/>
          <w:szCs w:val="20"/>
        </w:rPr>
        <w:t>A</w:t>
      </w:r>
      <w:r w:rsidRPr="00DF2975">
        <w:rPr>
          <w:rFonts w:ascii="Arial" w:hAnsi="Arial" w:cs="Arial"/>
          <w:sz w:val="20"/>
          <w:szCs w:val="20"/>
        </w:rPr>
        <w:t>nnexe</w:t>
      </w:r>
      <w:r w:rsidRPr="00DF2975">
        <w:rPr>
          <w:rFonts w:ascii="Arial" w:hAnsi="Arial" w:cs="Arial"/>
          <w:spacing w:val="52"/>
          <w:sz w:val="20"/>
          <w:szCs w:val="20"/>
        </w:rPr>
        <w:t xml:space="preserve"> </w:t>
      </w:r>
      <w:r w:rsidR="004543AA" w:rsidRPr="00DF2975">
        <w:rPr>
          <w:rFonts w:ascii="Arial" w:hAnsi="Arial" w:cs="Arial"/>
          <w:sz w:val="20"/>
          <w:szCs w:val="20"/>
        </w:rPr>
        <w:t>3</w:t>
      </w:r>
      <w:r w:rsidRPr="00DF2975">
        <w:rPr>
          <w:rFonts w:ascii="Arial" w:hAnsi="Arial" w:cs="Arial"/>
          <w:spacing w:val="16"/>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l’OACI</w:t>
      </w:r>
      <w:r w:rsidRPr="00DF2975">
        <w:rPr>
          <w:rFonts w:ascii="Arial" w:hAnsi="Arial" w:cs="Arial"/>
          <w:spacing w:val="13"/>
          <w:sz w:val="20"/>
          <w:szCs w:val="20"/>
        </w:rPr>
        <w:t xml:space="preserve"> </w:t>
      </w:r>
      <w:r w:rsidRPr="00DF2975">
        <w:rPr>
          <w:rFonts w:ascii="Arial" w:hAnsi="Arial" w:cs="Arial"/>
          <w:sz w:val="20"/>
          <w:szCs w:val="20"/>
        </w:rPr>
        <w:t>a</w:t>
      </w:r>
      <w:r w:rsidRPr="00DF2975">
        <w:rPr>
          <w:rFonts w:ascii="Arial" w:hAnsi="Arial" w:cs="Arial"/>
          <w:spacing w:val="19"/>
          <w:sz w:val="20"/>
          <w:szCs w:val="20"/>
        </w:rPr>
        <w:t xml:space="preserve"> </w:t>
      </w:r>
      <w:r w:rsidRPr="00DF2975">
        <w:rPr>
          <w:rFonts w:ascii="Arial" w:hAnsi="Arial" w:cs="Arial"/>
          <w:sz w:val="20"/>
          <w:szCs w:val="20"/>
        </w:rPr>
        <w:t>été</w:t>
      </w:r>
      <w:r w:rsidRPr="00DF2975">
        <w:rPr>
          <w:rFonts w:ascii="Arial" w:hAnsi="Arial" w:cs="Arial"/>
          <w:spacing w:val="19"/>
          <w:sz w:val="20"/>
          <w:szCs w:val="20"/>
        </w:rPr>
        <w:t xml:space="preserve"> </w:t>
      </w:r>
      <w:r w:rsidR="00CE0B6F" w:rsidRPr="00DF2975">
        <w:rPr>
          <w:rFonts w:ascii="Arial" w:hAnsi="Arial" w:cs="Arial"/>
          <w:w w:val="108"/>
          <w:sz w:val="20"/>
          <w:szCs w:val="20"/>
        </w:rPr>
        <w:t>expli</w:t>
      </w:r>
      <w:r w:rsidRPr="00DF2975">
        <w:rPr>
          <w:rFonts w:ascii="Arial" w:hAnsi="Arial" w:cs="Arial"/>
          <w:sz w:val="20"/>
          <w:szCs w:val="20"/>
        </w:rPr>
        <w:t>citée.</w:t>
      </w:r>
      <w:r w:rsidRPr="00DF2975">
        <w:rPr>
          <w:rFonts w:ascii="Arial" w:hAnsi="Arial" w:cs="Arial"/>
          <w:spacing w:val="22"/>
          <w:sz w:val="20"/>
          <w:szCs w:val="20"/>
        </w:rPr>
        <w:t xml:space="preserve"> </w:t>
      </w:r>
      <w:r w:rsidRPr="00DF2975">
        <w:rPr>
          <w:rFonts w:ascii="Arial" w:hAnsi="Arial" w:cs="Arial"/>
          <w:sz w:val="20"/>
          <w:szCs w:val="20"/>
        </w:rPr>
        <w:t xml:space="preserve">Comme </w:t>
      </w:r>
      <w:r w:rsidRPr="00DF2975">
        <w:rPr>
          <w:rFonts w:ascii="Arial" w:hAnsi="Arial" w:cs="Arial"/>
          <w:spacing w:val="5"/>
          <w:sz w:val="20"/>
          <w:szCs w:val="20"/>
        </w:rPr>
        <w:t xml:space="preserve"> </w:t>
      </w:r>
      <w:r w:rsidRPr="00DF2975">
        <w:rPr>
          <w:rFonts w:ascii="Arial" w:hAnsi="Arial" w:cs="Arial"/>
          <w:sz w:val="20"/>
          <w:szCs w:val="20"/>
        </w:rPr>
        <w:t>les</w:t>
      </w:r>
      <w:r w:rsidRPr="00DF2975">
        <w:rPr>
          <w:rFonts w:ascii="Arial" w:hAnsi="Arial" w:cs="Arial"/>
          <w:spacing w:val="40"/>
          <w:sz w:val="20"/>
          <w:szCs w:val="20"/>
        </w:rPr>
        <w:t xml:space="preserve"> </w:t>
      </w:r>
      <w:r w:rsidRPr="00DF2975">
        <w:rPr>
          <w:rFonts w:ascii="Arial" w:hAnsi="Arial" w:cs="Arial"/>
          <w:sz w:val="20"/>
          <w:szCs w:val="20"/>
        </w:rPr>
        <w:t xml:space="preserve">données </w:t>
      </w:r>
      <w:r w:rsidRPr="00DF2975">
        <w:rPr>
          <w:rFonts w:ascii="Arial" w:hAnsi="Arial" w:cs="Arial"/>
          <w:spacing w:val="9"/>
          <w:sz w:val="20"/>
          <w:szCs w:val="20"/>
        </w:rPr>
        <w:t xml:space="preserve"> </w:t>
      </w:r>
      <w:r w:rsidRPr="00DF2975">
        <w:rPr>
          <w:rFonts w:ascii="Arial" w:hAnsi="Arial" w:cs="Arial"/>
          <w:w w:val="108"/>
          <w:sz w:val="20"/>
          <w:szCs w:val="20"/>
        </w:rPr>
        <w:t>météorologiques</w:t>
      </w:r>
      <w:r w:rsidRPr="00DF2975">
        <w:rPr>
          <w:rFonts w:ascii="Arial" w:hAnsi="Arial" w:cs="Arial"/>
          <w:spacing w:val="17"/>
          <w:w w:val="108"/>
          <w:sz w:val="20"/>
          <w:szCs w:val="20"/>
        </w:rPr>
        <w:t xml:space="preserve"> </w:t>
      </w:r>
      <w:r w:rsidRPr="00DF2975">
        <w:rPr>
          <w:rFonts w:ascii="Arial" w:hAnsi="Arial" w:cs="Arial"/>
          <w:sz w:val="20"/>
          <w:szCs w:val="20"/>
        </w:rPr>
        <w:t>suivantes</w:t>
      </w:r>
      <w:r w:rsidRPr="00DF2975">
        <w:rPr>
          <w:rFonts w:ascii="Arial" w:hAnsi="Arial" w:cs="Arial"/>
          <w:spacing w:val="66"/>
          <w:sz w:val="20"/>
          <w:szCs w:val="20"/>
        </w:rPr>
        <w:t xml:space="preserve"> </w:t>
      </w:r>
      <w:r w:rsidRPr="00DF2975">
        <w:rPr>
          <w:rFonts w:ascii="Arial" w:hAnsi="Arial" w:cs="Arial"/>
          <w:sz w:val="20"/>
          <w:szCs w:val="20"/>
        </w:rPr>
        <w:t>sont</w:t>
      </w:r>
      <w:r w:rsidRPr="00DF2975">
        <w:rPr>
          <w:rFonts w:ascii="Arial" w:hAnsi="Arial" w:cs="Arial"/>
          <w:spacing w:val="38"/>
          <w:sz w:val="20"/>
          <w:szCs w:val="20"/>
        </w:rPr>
        <w:t xml:space="preserve"> </w:t>
      </w:r>
      <w:r w:rsidRPr="00DF2975">
        <w:rPr>
          <w:rFonts w:ascii="Arial" w:hAnsi="Arial" w:cs="Arial"/>
          <w:sz w:val="20"/>
          <w:szCs w:val="20"/>
        </w:rPr>
        <w:t xml:space="preserve">spécifiques </w:t>
      </w:r>
      <w:r w:rsidRPr="00DF2975">
        <w:rPr>
          <w:rFonts w:ascii="Arial" w:hAnsi="Arial" w:cs="Arial"/>
          <w:spacing w:val="7"/>
          <w:sz w:val="20"/>
          <w:szCs w:val="20"/>
        </w:rPr>
        <w:t xml:space="preserve"> </w:t>
      </w:r>
      <w:r w:rsidRPr="00DF2975">
        <w:rPr>
          <w:rFonts w:ascii="Arial" w:hAnsi="Arial" w:cs="Arial"/>
          <w:sz w:val="20"/>
          <w:szCs w:val="20"/>
        </w:rPr>
        <w:t>à</w:t>
      </w:r>
      <w:r w:rsidRPr="00DF2975">
        <w:rPr>
          <w:rFonts w:ascii="Arial" w:hAnsi="Arial" w:cs="Arial"/>
          <w:spacing w:val="28"/>
          <w:sz w:val="20"/>
          <w:szCs w:val="20"/>
        </w:rPr>
        <w:t xml:space="preserve"> </w:t>
      </w:r>
      <w:r w:rsidRPr="00DF2975">
        <w:rPr>
          <w:rFonts w:ascii="Arial" w:hAnsi="Arial" w:cs="Arial"/>
          <w:sz w:val="20"/>
          <w:szCs w:val="20"/>
        </w:rPr>
        <w:t>un</w:t>
      </w:r>
      <w:r w:rsidRPr="00DF2975">
        <w:rPr>
          <w:rFonts w:ascii="Arial" w:hAnsi="Arial" w:cs="Arial"/>
          <w:spacing w:val="43"/>
          <w:sz w:val="20"/>
          <w:szCs w:val="20"/>
        </w:rPr>
        <w:t xml:space="preserve"> </w:t>
      </w:r>
      <w:r w:rsidRPr="00DF2975">
        <w:rPr>
          <w:rFonts w:ascii="Arial" w:hAnsi="Arial" w:cs="Arial"/>
          <w:sz w:val="20"/>
          <w:szCs w:val="20"/>
        </w:rPr>
        <w:t>endroit  précis,</w:t>
      </w:r>
      <w:r w:rsidRPr="00DF2975">
        <w:rPr>
          <w:rFonts w:ascii="Arial" w:hAnsi="Arial" w:cs="Arial"/>
          <w:spacing w:val="40"/>
          <w:sz w:val="20"/>
          <w:szCs w:val="20"/>
        </w:rPr>
        <w:t xml:space="preserve"> </w:t>
      </w:r>
      <w:r w:rsidRPr="00DF2975">
        <w:rPr>
          <w:rFonts w:ascii="Arial" w:hAnsi="Arial" w:cs="Arial"/>
          <w:w w:val="107"/>
          <w:sz w:val="20"/>
          <w:szCs w:val="20"/>
        </w:rPr>
        <w:t>les</w:t>
      </w:r>
      <w:r w:rsidR="00CE0B6F" w:rsidRPr="00DF2975">
        <w:rPr>
          <w:rFonts w:ascii="Arial" w:hAnsi="Arial" w:cs="Arial"/>
          <w:sz w:val="20"/>
          <w:szCs w:val="20"/>
        </w:rPr>
        <w:t xml:space="preserve"> </w:t>
      </w:r>
      <w:r w:rsidRPr="00DF2975">
        <w:rPr>
          <w:rFonts w:ascii="Arial" w:hAnsi="Arial" w:cs="Arial"/>
          <w:sz w:val="20"/>
          <w:szCs w:val="20"/>
        </w:rPr>
        <w:t>associer</w:t>
      </w:r>
      <w:r w:rsidRPr="00DF2975">
        <w:rPr>
          <w:rFonts w:ascii="Arial" w:hAnsi="Arial" w:cs="Arial"/>
          <w:spacing w:val="56"/>
          <w:sz w:val="20"/>
          <w:szCs w:val="20"/>
        </w:rPr>
        <w:t xml:space="preserve"> </w:t>
      </w:r>
      <w:r w:rsidRPr="00DF2975">
        <w:rPr>
          <w:rFonts w:ascii="Arial" w:hAnsi="Arial" w:cs="Arial"/>
          <w:sz w:val="20"/>
          <w:szCs w:val="20"/>
        </w:rPr>
        <w:t>à</w:t>
      </w:r>
      <w:r w:rsidRPr="00DF2975">
        <w:rPr>
          <w:rFonts w:ascii="Arial" w:hAnsi="Arial" w:cs="Arial"/>
          <w:spacing w:val="24"/>
          <w:sz w:val="20"/>
          <w:szCs w:val="20"/>
        </w:rPr>
        <w:t xml:space="preserve"> </w:t>
      </w:r>
      <w:r w:rsidRPr="00DF2975">
        <w:rPr>
          <w:rFonts w:ascii="Arial" w:hAnsi="Arial" w:cs="Arial"/>
          <w:sz w:val="20"/>
          <w:szCs w:val="20"/>
        </w:rPr>
        <w:t>des</w:t>
      </w:r>
      <w:r w:rsidRPr="00DF2975">
        <w:rPr>
          <w:rFonts w:ascii="Arial" w:hAnsi="Arial" w:cs="Arial"/>
          <w:spacing w:val="37"/>
          <w:sz w:val="20"/>
          <w:szCs w:val="20"/>
        </w:rPr>
        <w:t xml:space="preserve"> </w:t>
      </w:r>
      <w:r w:rsidR="000E65E5">
        <w:rPr>
          <w:rFonts w:ascii="Arial" w:hAnsi="Arial" w:cs="Arial"/>
          <w:sz w:val="20"/>
          <w:szCs w:val="20"/>
        </w:rPr>
        <w:t>hélistation</w:t>
      </w:r>
      <w:r w:rsidRPr="00DF2975">
        <w:rPr>
          <w:rFonts w:ascii="Arial" w:hAnsi="Arial" w:cs="Arial"/>
          <w:sz w:val="20"/>
          <w:szCs w:val="20"/>
        </w:rPr>
        <w:t xml:space="preserve">s </w:t>
      </w:r>
      <w:r w:rsidRPr="00DF2975">
        <w:rPr>
          <w:rFonts w:ascii="Arial" w:hAnsi="Arial" w:cs="Arial"/>
          <w:spacing w:val="7"/>
          <w:sz w:val="20"/>
          <w:szCs w:val="20"/>
        </w:rPr>
        <w:t xml:space="preserve"> </w:t>
      </w:r>
      <w:r w:rsidRPr="00DF2975">
        <w:rPr>
          <w:rFonts w:ascii="Arial" w:hAnsi="Arial" w:cs="Arial"/>
          <w:sz w:val="20"/>
          <w:szCs w:val="20"/>
        </w:rPr>
        <w:t>avoisinant</w:t>
      </w:r>
      <w:r w:rsidR="000E65E5">
        <w:rPr>
          <w:rFonts w:ascii="Arial" w:hAnsi="Arial" w:cs="Arial"/>
          <w:sz w:val="20"/>
          <w:szCs w:val="20"/>
        </w:rPr>
        <w:t>e</w:t>
      </w:r>
      <w:r w:rsidRPr="00DF2975">
        <w:rPr>
          <w:rFonts w:ascii="Arial" w:hAnsi="Arial" w:cs="Arial"/>
          <w:sz w:val="20"/>
          <w:szCs w:val="20"/>
        </w:rPr>
        <w:t xml:space="preserve">s </w:t>
      </w:r>
      <w:r w:rsidRPr="00DF2975">
        <w:rPr>
          <w:rFonts w:ascii="Arial" w:hAnsi="Arial" w:cs="Arial"/>
          <w:spacing w:val="14"/>
          <w:sz w:val="20"/>
          <w:szCs w:val="20"/>
        </w:rPr>
        <w:t xml:space="preserve"> </w:t>
      </w:r>
      <w:r w:rsidRPr="00DF2975">
        <w:rPr>
          <w:rFonts w:ascii="Arial" w:hAnsi="Arial" w:cs="Arial"/>
          <w:sz w:val="20"/>
          <w:szCs w:val="20"/>
        </w:rPr>
        <w:t>(ou</w:t>
      </w:r>
      <w:r w:rsidRPr="00DF2975">
        <w:rPr>
          <w:rFonts w:ascii="Arial" w:hAnsi="Arial" w:cs="Arial"/>
          <w:spacing w:val="39"/>
          <w:sz w:val="20"/>
          <w:szCs w:val="20"/>
        </w:rPr>
        <w:t xml:space="preserve"> </w:t>
      </w:r>
      <w:r w:rsidRPr="00DF2975">
        <w:rPr>
          <w:rFonts w:ascii="Arial" w:hAnsi="Arial" w:cs="Arial"/>
          <w:sz w:val="20"/>
          <w:szCs w:val="20"/>
        </w:rPr>
        <w:t>des</w:t>
      </w:r>
      <w:r w:rsidRPr="00DF2975">
        <w:rPr>
          <w:rFonts w:ascii="Arial" w:hAnsi="Arial" w:cs="Arial"/>
          <w:spacing w:val="37"/>
          <w:sz w:val="20"/>
          <w:szCs w:val="20"/>
        </w:rPr>
        <w:t xml:space="preserve"> </w:t>
      </w:r>
      <w:r w:rsidR="00CE0B6F" w:rsidRPr="00DF2975">
        <w:rPr>
          <w:rFonts w:ascii="Arial" w:hAnsi="Arial" w:cs="Arial"/>
          <w:w w:val="106"/>
          <w:sz w:val="20"/>
          <w:szCs w:val="20"/>
        </w:rPr>
        <w:t>héliplate</w:t>
      </w:r>
      <w:r w:rsidRPr="00DF2975">
        <w:rPr>
          <w:rFonts w:ascii="Arial" w:hAnsi="Arial" w:cs="Arial"/>
          <w:w w:val="106"/>
          <w:sz w:val="20"/>
          <w:szCs w:val="20"/>
        </w:rPr>
        <w:t>formes)</w:t>
      </w:r>
      <w:r w:rsidRPr="00DF2975">
        <w:rPr>
          <w:rFonts w:ascii="Arial" w:hAnsi="Arial" w:cs="Arial"/>
          <w:spacing w:val="14"/>
          <w:w w:val="106"/>
          <w:sz w:val="20"/>
          <w:szCs w:val="20"/>
        </w:rPr>
        <w:t xml:space="preserve"> </w:t>
      </w:r>
      <w:r w:rsidRPr="00DF2975">
        <w:rPr>
          <w:rFonts w:ascii="Arial" w:hAnsi="Arial" w:cs="Arial"/>
          <w:sz w:val="20"/>
          <w:szCs w:val="20"/>
        </w:rPr>
        <w:t>devrait</w:t>
      </w:r>
      <w:r w:rsidRPr="00DF2975">
        <w:rPr>
          <w:rFonts w:ascii="Arial" w:hAnsi="Arial" w:cs="Arial"/>
          <w:spacing w:val="56"/>
          <w:sz w:val="20"/>
          <w:szCs w:val="20"/>
        </w:rPr>
        <w:t xml:space="preserve"> </w:t>
      </w:r>
      <w:r w:rsidRPr="00DF2975">
        <w:rPr>
          <w:rFonts w:ascii="Arial" w:hAnsi="Arial" w:cs="Arial"/>
          <w:sz w:val="20"/>
          <w:szCs w:val="20"/>
        </w:rPr>
        <w:t>être</w:t>
      </w:r>
      <w:r w:rsidRPr="00DF2975">
        <w:rPr>
          <w:rFonts w:ascii="Arial" w:hAnsi="Arial" w:cs="Arial"/>
          <w:spacing w:val="32"/>
          <w:sz w:val="20"/>
          <w:szCs w:val="20"/>
        </w:rPr>
        <w:t xml:space="preserve"> </w:t>
      </w:r>
      <w:r w:rsidRPr="00DF2975">
        <w:rPr>
          <w:rFonts w:ascii="Arial" w:hAnsi="Arial" w:cs="Arial"/>
          <w:sz w:val="20"/>
          <w:szCs w:val="20"/>
        </w:rPr>
        <w:t>fait</w:t>
      </w:r>
      <w:r w:rsidRPr="00DF2975">
        <w:rPr>
          <w:rFonts w:ascii="Arial" w:hAnsi="Arial" w:cs="Arial"/>
          <w:spacing w:val="21"/>
          <w:sz w:val="20"/>
          <w:szCs w:val="20"/>
        </w:rPr>
        <w:t xml:space="preserve"> </w:t>
      </w:r>
      <w:r w:rsidRPr="00DF2975">
        <w:rPr>
          <w:rFonts w:ascii="Arial" w:hAnsi="Arial" w:cs="Arial"/>
          <w:sz w:val="20"/>
          <w:szCs w:val="20"/>
        </w:rPr>
        <w:t>avec</w:t>
      </w:r>
      <w:r w:rsidRPr="00DF2975">
        <w:rPr>
          <w:rFonts w:ascii="Arial" w:hAnsi="Arial" w:cs="Arial"/>
          <w:spacing w:val="27"/>
          <w:sz w:val="20"/>
          <w:szCs w:val="20"/>
        </w:rPr>
        <w:t xml:space="preserve"> </w:t>
      </w:r>
      <w:r w:rsidRPr="00DF2975">
        <w:rPr>
          <w:rFonts w:ascii="Arial" w:hAnsi="Arial" w:cs="Arial"/>
          <w:w w:val="105"/>
          <w:sz w:val="20"/>
          <w:szCs w:val="20"/>
        </w:rPr>
        <w:t>précaution.</w:t>
      </w:r>
    </w:p>
    <w:p w14:paraId="3B315AE1"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12"/>
          <w:sz w:val="20"/>
          <w:szCs w:val="20"/>
        </w:rPr>
        <w:t xml:space="preserve"> </w:t>
      </w:r>
      <w:r w:rsidRPr="00DF2975">
        <w:rPr>
          <w:rFonts w:ascii="Arial" w:hAnsi="Arial" w:cs="Arial"/>
          <w:sz w:val="20"/>
          <w:szCs w:val="20"/>
        </w:rPr>
        <w:t xml:space="preserve">Observations </w:t>
      </w:r>
      <w:r w:rsidRPr="00DF2975">
        <w:rPr>
          <w:rFonts w:ascii="Arial" w:hAnsi="Arial" w:cs="Arial"/>
          <w:spacing w:val="31"/>
          <w:sz w:val="20"/>
          <w:szCs w:val="20"/>
        </w:rPr>
        <w:t xml:space="preserve"> </w:t>
      </w:r>
      <w:r w:rsidRPr="00DF2975">
        <w:rPr>
          <w:rFonts w:ascii="Arial" w:hAnsi="Arial" w:cs="Arial"/>
          <w:w w:val="105"/>
          <w:sz w:val="20"/>
          <w:szCs w:val="20"/>
        </w:rPr>
        <w:t>météorologiques</w:t>
      </w:r>
      <w:r w:rsidRPr="00DF2975">
        <w:rPr>
          <w:rFonts w:ascii="Arial" w:hAnsi="Arial" w:cs="Arial"/>
          <w:spacing w:val="67"/>
          <w:w w:val="105"/>
          <w:sz w:val="20"/>
          <w:szCs w:val="20"/>
        </w:rPr>
        <w:t xml:space="preserve"> </w:t>
      </w:r>
      <w:r w:rsidRPr="00DF2975">
        <w:rPr>
          <w:rFonts w:ascii="Arial" w:hAnsi="Arial" w:cs="Arial"/>
          <w:w w:val="105"/>
          <w:sz w:val="20"/>
          <w:szCs w:val="20"/>
        </w:rPr>
        <w:t>(METARs)</w:t>
      </w:r>
    </w:p>
    <w:p w14:paraId="6F783D95"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 xml:space="preserve">Les </w:t>
      </w:r>
      <w:r w:rsidRPr="00DF2975">
        <w:rPr>
          <w:rFonts w:ascii="Arial" w:hAnsi="Arial" w:cs="Arial"/>
          <w:spacing w:val="20"/>
          <w:sz w:val="20"/>
          <w:szCs w:val="20"/>
        </w:rPr>
        <w:t xml:space="preserve"> </w:t>
      </w:r>
      <w:r w:rsidRPr="00DF2975">
        <w:rPr>
          <w:rFonts w:ascii="Arial" w:hAnsi="Arial" w:cs="Arial"/>
          <w:sz w:val="20"/>
          <w:szCs w:val="20"/>
        </w:rPr>
        <w:t xml:space="preserve">observations  </w:t>
      </w:r>
      <w:r w:rsidRPr="00DF2975">
        <w:rPr>
          <w:rFonts w:ascii="Arial" w:hAnsi="Arial" w:cs="Arial"/>
          <w:spacing w:val="8"/>
          <w:sz w:val="20"/>
          <w:szCs w:val="20"/>
        </w:rPr>
        <w:t xml:space="preserve"> </w:t>
      </w:r>
      <w:r w:rsidRPr="00DF2975">
        <w:rPr>
          <w:rFonts w:ascii="Arial" w:hAnsi="Arial" w:cs="Arial"/>
          <w:w w:val="108"/>
          <w:sz w:val="20"/>
          <w:szCs w:val="20"/>
        </w:rPr>
        <w:t>météorologiques</w:t>
      </w:r>
      <w:r w:rsidRPr="00DF2975">
        <w:rPr>
          <w:rFonts w:ascii="Arial" w:hAnsi="Arial" w:cs="Arial"/>
          <w:spacing w:val="65"/>
          <w:w w:val="108"/>
          <w:sz w:val="20"/>
          <w:szCs w:val="20"/>
        </w:rPr>
        <w:t xml:space="preserve"> </w:t>
      </w:r>
      <w:r w:rsidRPr="00DF2975">
        <w:rPr>
          <w:rFonts w:ascii="Arial" w:hAnsi="Arial" w:cs="Arial"/>
          <w:sz w:val="20"/>
          <w:szCs w:val="20"/>
        </w:rPr>
        <w:t xml:space="preserve">de </w:t>
      </w:r>
      <w:r w:rsidRPr="00DF2975">
        <w:rPr>
          <w:rFonts w:ascii="Arial" w:hAnsi="Arial" w:cs="Arial"/>
          <w:spacing w:val="19"/>
          <w:sz w:val="20"/>
          <w:szCs w:val="20"/>
        </w:rPr>
        <w:t xml:space="preserve"> </w:t>
      </w:r>
      <w:r w:rsidRPr="00DF2975">
        <w:rPr>
          <w:rFonts w:ascii="Arial" w:hAnsi="Arial" w:cs="Arial"/>
          <w:sz w:val="20"/>
          <w:szCs w:val="20"/>
        </w:rPr>
        <w:t xml:space="preserve">routine </w:t>
      </w:r>
      <w:r w:rsidRPr="00DF2975">
        <w:rPr>
          <w:rFonts w:ascii="Arial" w:hAnsi="Arial" w:cs="Arial"/>
          <w:spacing w:val="49"/>
          <w:sz w:val="20"/>
          <w:szCs w:val="20"/>
        </w:rPr>
        <w:t xml:space="preserve"> </w:t>
      </w:r>
      <w:r w:rsidRPr="00DF2975">
        <w:rPr>
          <w:rFonts w:ascii="Arial" w:hAnsi="Arial" w:cs="Arial"/>
          <w:sz w:val="20"/>
          <w:szCs w:val="20"/>
        </w:rPr>
        <w:t xml:space="preserve">et </w:t>
      </w:r>
      <w:r w:rsidRPr="00DF2975">
        <w:rPr>
          <w:rFonts w:ascii="Arial" w:hAnsi="Arial" w:cs="Arial"/>
          <w:spacing w:val="4"/>
          <w:sz w:val="20"/>
          <w:szCs w:val="20"/>
        </w:rPr>
        <w:t xml:space="preserve"> </w:t>
      </w:r>
      <w:r w:rsidRPr="00DF2975">
        <w:rPr>
          <w:rFonts w:ascii="Arial" w:hAnsi="Arial" w:cs="Arial"/>
          <w:sz w:val="20"/>
          <w:szCs w:val="20"/>
        </w:rPr>
        <w:t xml:space="preserve">spéciales </w:t>
      </w:r>
      <w:r w:rsidRPr="00DF2975">
        <w:rPr>
          <w:rFonts w:ascii="Arial" w:hAnsi="Arial" w:cs="Arial"/>
          <w:spacing w:val="46"/>
          <w:sz w:val="20"/>
          <w:szCs w:val="20"/>
        </w:rPr>
        <w:t xml:space="preserve"> </w:t>
      </w:r>
      <w:r w:rsidRPr="00DF2975">
        <w:rPr>
          <w:rFonts w:ascii="Arial" w:hAnsi="Arial" w:cs="Arial"/>
          <w:sz w:val="20"/>
          <w:szCs w:val="20"/>
        </w:rPr>
        <w:t xml:space="preserve">sur </w:t>
      </w:r>
      <w:r w:rsidRPr="00DF2975">
        <w:rPr>
          <w:rFonts w:ascii="Arial" w:hAnsi="Arial" w:cs="Arial"/>
          <w:spacing w:val="24"/>
          <w:sz w:val="20"/>
          <w:szCs w:val="20"/>
        </w:rPr>
        <w:t xml:space="preserve"> </w:t>
      </w:r>
      <w:r w:rsidRPr="00DF2975">
        <w:rPr>
          <w:rFonts w:ascii="Arial" w:hAnsi="Arial" w:cs="Arial"/>
          <w:sz w:val="20"/>
          <w:szCs w:val="20"/>
        </w:rPr>
        <w:t xml:space="preserve">les </w:t>
      </w:r>
      <w:r w:rsidRPr="00DF2975">
        <w:rPr>
          <w:rFonts w:ascii="Arial" w:hAnsi="Arial" w:cs="Arial"/>
          <w:spacing w:val="22"/>
          <w:sz w:val="20"/>
          <w:szCs w:val="20"/>
        </w:rPr>
        <w:t xml:space="preserve"> </w:t>
      </w:r>
      <w:r w:rsidRPr="00DF2975">
        <w:rPr>
          <w:rFonts w:ascii="Arial" w:hAnsi="Arial" w:cs="Arial"/>
          <w:sz w:val="20"/>
          <w:szCs w:val="20"/>
        </w:rPr>
        <w:t xml:space="preserve">installations  </w:t>
      </w:r>
      <w:r w:rsidRPr="00DF2975">
        <w:rPr>
          <w:rFonts w:ascii="Arial" w:hAnsi="Arial" w:cs="Arial"/>
          <w:spacing w:val="3"/>
          <w:sz w:val="20"/>
          <w:szCs w:val="20"/>
        </w:rPr>
        <w:t xml:space="preserve"> </w:t>
      </w:r>
      <w:r w:rsidRPr="00DF2975">
        <w:rPr>
          <w:rFonts w:ascii="Arial" w:hAnsi="Arial" w:cs="Arial"/>
          <w:sz w:val="20"/>
          <w:szCs w:val="20"/>
        </w:rPr>
        <w:t xml:space="preserve">en </w:t>
      </w:r>
      <w:r w:rsidRPr="00DF2975">
        <w:rPr>
          <w:rFonts w:ascii="Arial" w:hAnsi="Arial" w:cs="Arial"/>
          <w:spacing w:val="19"/>
          <w:sz w:val="20"/>
          <w:szCs w:val="20"/>
        </w:rPr>
        <w:t xml:space="preserve"> </w:t>
      </w:r>
      <w:r w:rsidRPr="00DF2975">
        <w:rPr>
          <w:rFonts w:ascii="Arial" w:hAnsi="Arial" w:cs="Arial"/>
          <w:w w:val="110"/>
          <w:sz w:val="20"/>
          <w:szCs w:val="20"/>
        </w:rPr>
        <w:t xml:space="preserve">mer </w:t>
      </w:r>
      <w:r w:rsidRPr="00DF2975">
        <w:rPr>
          <w:rFonts w:ascii="Arial" w:hAnsi="Arial" w:cs="Arial"/>
          <w:sz w:val="20"/>
          <w:szCs w:val="20"/>
        </w:rPr>
        <w:t xml:space="preserve">devraient </w:t>
      </w:r>
      <w:r w:rsidRPr="00DF2975">
        <w:rPr>
          <w:rFonts w:ascii="Arial" w:hAnsi="Arial" w:cs="Arial"/>
          <w:spacing w:val="7"/>
          <w:sz w:val="20"/>
          <w:szCs w:val="20"/>
        </w:rPr>
        <w:t xml:space="preserve"> </w:t>
      </w:r>
      <w:r w:rsidRPr="00DF2975">
        <w:rPr>
          <w:rFonts w:ascii="Arial" w:hAnsi="Arial" w:cs="Arial"/>
          <w:sz w:val="20"/>
          <w:szCs w:val="20"/>
        </w:rPr>
        <w:t>être</w:t>
      </w:r>
      <w:r w:rsidRPr="00DF2975">
        <w:rPr>
          <w:rFonts w:ascii="Arial" w:hAnsi="Arial" w:cs="Arial"/>
          <w:spacing w:val="36"/>
          <w:sz w:val="20"/>
          <w:szCs w:val="20"/>
        </w:rPr>
        <w:t xml:space="preserve"> </w:t>
      </w:r>
      <w:r w:rsidRPr="00DF2975">
        <w:rPr>
          <w:rFonts w:ascii="Arial" w:hAnsi="Arial" w:cs="Arial"/>
          <w:sz w:val="20"/>
          <w:szCs w:val="20"/>
        </w:rPr>
        <w:t>effectuées</w:t>
      </w:r>
      <w:r w:rsidRPr="00DF2975">
        <w:rPr>
          <w:rFonts w:ascii="Arial" w:hAnsi="Arial" w:cs="Arial"/>
          <w:spacing w:val="32"/>
          <w:sz w:val="20"/>
          <w:szCs w:val="20"/>
        </w:rPr>
        <w:t xml:space="preserve"> </w:t>
      </w:r>
      <w:r w:rsidRPr="00DF2975">
        <w:rPr>
          <w:rFonts w:ascii="Arial" w:hAnsi="Arial" w:cs="Arial"/>
          <w:sz w:val="20"/>
          <w:szCs w:val="20"/>
        </w:rPr>
        <w:t>durant</w:t>
      </w:r>
      <w:r w:rsidRPr="00DF2975">
        <w:rPr>
          <w:rFonts w:ascii="Arial" w:hAnsi="Arial" w:cs="Arial"/>
          <w:spacing w:val="63"/>
          <w:sz w:val="20"/>
          <w:szCs w:val="20"/>
        </w:rPr>
        <w:t xml:space="preserve"> </w:t>
      </w:r>
      <w:r w:rsidRPr="00DF2975">
        <w:rPr>
          <w:rFonts w:ascii="Arial" w:hAnsi="Arial" w:cs="Arial"/>
          <w:sz w:val="20"/>
          <w:szCs w:val="20"/>
        </w:rPr>
        <w:t>des</w:t>
      </w:r>
      <w:r w:rsidRPr="00DF2975">
        <w:rPr>
          <w:rFonts w:ascii="Arial" w:hAnsi="Arial" w:cs="Arial"/>
          <w:spacing w:val="41"/>
          <w:sz w:val="20"/>
          <w:szCs w:val="20"/>
        </w:rPr>
        <w:t xml:space="preserve"> </w:t>
      </w:r>
      <w:r w:rsidRPr="00DF2975">
        <w:rPr>
          <w:rFonts w:ascii="Arial" w:hAnsi="Arial" w:cs="Arial"/>
          <w:sz w:val="20"/>
          <w:szCs w:val="20"/>
        </w:rPr>
        <w:t xml:space="preserve">périodes </w:t>
      </w:r>
      <w:r w:rsidRPr="00DF2975">
        <w:rPr>
          <w:rFonts w:ascii="Arial" w:hAnsi="Arial" w:cs="Arial"/>
          <w:spacing w:val="17"/>
          <w:sz w:val="20"/>
          <w:szCs w:val="20"/>
        </w:rPr>
        <w:t xml:space="preserve"> </w:t>
      </w:r>
      <w:r w:rsidRPr="00DF2975">
        <w:rPr>
          <w:rFonts w:ascii="Arial" w:hAnsi="Arial" w:cs="Arial"/>
          <w:sz w:val="20"/>
          <w:szCs w:val="20"/>
        </w:rPr>
        <w:t>et</w:t>
      </w:r>
      <w:r w:rsidRPr="00DF2975">
        <w:rPr>
          <w:rFonts w:ascii="Arial" w:hAnsi="Arial" w:cs="Arial"/>
          <w:spacing w:val="22"/>
          <w:sz w:val="20"/>
          <w:szCs w:val="20"/>
        </w:rPr>
        <w:t xml:space="preserve"> </w:t>
      </w:r>
      <w:r w:rsidRPr="00DF2975">
        <w:rPr>
          <w:rFonts w:ascii="Arial" w:hAnsi="Arial" w:cs="Arial"/>
          <w:sz w:val="20"/>
          <w:szCs w:val="20"/>
        </w:rPr>
        <w:t>à</w:t>
      </w:r>
      <w:r w:rsidRPr="00DF2975">
        <w:rPr>
          <w:rFonts w:ascii="Arial" w:hAnsi="Arial" w:cs="Arial"/>
          <w:spacing w:val="28"/>
          <w:sz w:val="20"/>
          <w:szCs w:val="20"/>
        </w:rPr>
        <w:t xml:space="preserve"> </w:t>
      </w:r>
      <w:r w:rsidRPr="00DF2975">
        <w:rPr>
          <w:rFonts w:ascii="Arial" w:hAnsi="Arial" w:cs="Arial"/>
          <w:sz w:val="20"/>
          <w:szCs w:val="20"/>
        </w:rPr>
        <w:t>des</w:t>
      </w:r>
      <w:r w:rsidRPr="00DF2975">
        <w:rPr>
          <w:rFonts w:ascii="Arial" w:hAnsi="Arial" w:cs="Arial"/>
          <w:spacing w:val="41"/>
          <w:sz w:val="20"/>
          <w:szCs w:val="20"/>
        </w:rPr>
        <w:t xml:space="preserve"> </w:t>
      </w:r>
      <w:r w:rsidRPr="00DF2975">
        <w:rPr>
          <w:rFonts w:ascii="Arial" w:hAnsi="Arial" w:cs="Arial"/>
          <w:sz w:val="20"/>
          <w:szCs w:val="20"/>
        </w:rPr>
        <w:t xml:space="preserve">fréquences </w:t>
      </w:r>
      <w:r w:rsidRPr="00DF2975">
        <w:rPr>
          <w:rFonts w:ascii="Arial" w:hAnsi="Arial" w:cs="Arial"/>
          <w:spacing w:val="6"/>
          <w:sz w:val="20"/>
          <w:szCs w:val="20"/>
        </w:rPr>
        <w:t xml:space="preserve"> </w:t>
      </w:r>
      <w:r w:rsidRPr="00DF2975">
        <w:rPr>
          <w:rFonts w:ascii="Arial" w:hAnsi="Arial" w:cs="Arial"/>
          <w:sz w:val="20"/>
          <w:szCs w:val="20"/>
        </w:rPr>
        <w:t>décidées</w:t>
      </w:r>
      <w:r w:rsidRPr="00DF2975">
        <w:rPr>
          <w:rFonts w:ascii="Arial" w:hAnsi="Arial" w:cs="Arial"/>
          <w:spacing w:val="62"/>
          <w:sz w:val="20"/>
          <w:szCs w:val="20"/>
        </w:rPr>
        <w:t xml:space="preserve"> </w:t>
      </w:r>
      <w:r w:rsidRPr="00DF2975">
        <w:rPr>
          <w:rFonts w:ascii="Arial" w:hAnsi="Arial" w:cs="Arial"/>
          <w:sz w:val="20"/>
          <w:szCs w:val="20"/>
        </w:rPr>
        <w:t>entre</w:t>
      </w:r>
      <w:r w:rsidRPr="00DF2975">
        <w:rPr>
          <w:rFonts w:ascii="Arial" w:hAnsi="Arial" w:cs="Arial"/>
          <w:spacing w:val="46"/>
          <w:sz w:val="20"/>
          <w:szCs w:val="20"/>
        </w:rPr>
        <w:t xml:space="preserve"> </w:t>
      </w:r>
      <w:r w:rsidRPr="00DF2975">
        <w:rPr>
          <w:rFonts w:ascii="Arial" w:hAnsi="Arial" w:cs="Arial"/>
          <w:sz w:val="20"/>
          <w:szCs w:val="20"/>
        </w:rPr>
        <w:t>les</w:t>
      </w:r>
      <w:r w:rsidRPr="00DF2975">
        <w:rPr>
          <w:rFonts w:ascii="Arial" w:hAnsi="Arial" w:cs="Arial"/>
          <w:spacing w:val="40"/>
          <w:sz w:val="20"/>
          <w:szCs w:val="20"/>
        </w:rPr>
        <w:t xml:space="preserve"> </w:t>
      </w:r>
      <w:r w:rsidR="00CE0B6F" w:rsidRPr="00DF2975">
        <w:rPr>
          <w:rFonts w:ascii="Arial" w:hAnsi="Arial" w:cs="Arial"/>
          <w:w w:val="103"/>
          <w:sz w:val="20"/>
          <w:szCs w:val="20"/>
        </w:rPr>
        <w:t>Auto</w:t>
      </w:r>
      <w:r w:rsidRPr="00DF2975">
        <w:rPr>
          <w:rFonts w:ascii="Arial" w:hAnsi="Arial" w:cs="Arial"/>
          <w:sz w:val="20"/>
          <w:szCs w:val="20"/>
        </w:rPr>
        <w:t xml:space="preserve">rités </w:t>
      </w:r>
      <w:r w:rsidRPr="00DF2975">
        <w:rPr>
          <w:rFonts w:ascii="Arial" w:hAnsi="Arial" w:cs="Arial"/>
          <w:spacing w:val="20"/>
          <w:sz w:val="20"/>
          <w:szCs w:val="20"/>
        </w:rPr>
        <w:t xml:space="preserve"> </w:t>
      </w:r>
      <w:r w:rsidRPr="00DF2975">
        <w:rPr>
          <w:rFonts w:ascii="Arial" w:hAnsi="Arial" w:cs="Arial"/>
          <w:w w:val="108"/>
          <w:sz w:val="20"/>
          <w:szCs w:val="20"/>
        </w:rPr>
        <w:t>météorologiques</w:t>
      </w:r>
      <w:r w:rsidRPr="00DF2975">
        <w:rPr>
          <w:rFonts w:ascii="Arial" w:hAnsi="Arial" w:cs="Arial"/>
          <w:spacing w:val="61"/>
          <w:w w:val="108"/>
          <w:sz w:val="20"/>
          <w:szCs w:val="20"/>
        </w:rPr>
        <w:t xml:space="preserve"> </w:t>
      </w:r>
      <w:r w:rsidRPr="00DF2975">
        <w:rPr>
          <w:rFonts w:ascii="Arial" w:hAnsi="Arial" w:cs="Arial"/>
          <w:sz w:val="20"/>
          <w:szCs w:val="20"/>
        </w:rPr>
        <w:t xml:space="preserve">et  les </w:t>
      </w:r>
      <w:r w:rsidRPr="00DF2975">
        <w:rPr>
          <w:rFonts w:ascii="Arial" w:hAnsi="Arial" w:cs="Arial"/>
          <w:spacing w:val="18"/>
          <w:sz w:val="20"/>
          <w:szCs w:val="20"/>
        </w:rPr>
        <w:t xml:space="preserve"> </w:t>
      </w:r>
      <w:r w:rsidRPr="00DF2975">
        <w:rPr>
          <w:rFonts w:ascii="Arial" w:hAnsi="Arial" w:cs="Arial"/>
          <w:sz w:val="20"/>
          <w:szCs w:val="20"/>
        </w:rPr>
        <w:t xml:space="preserve">exploitants </w:t>
      </w:r>
      <w:r w:rsidRPr="00DF2975">
        <w:rPr>
          <w:rFonts w:ascii="Arial" w:hAnsi="Arial" w:cs="Arial"/>
          <w:spacing w:val="50"/>
          <w:sz w:val="20"/>
          <w:szCs w:val="20"/>
        </w:rPr>
        <w:t xml:space="preserve"> </w:t>
      </w:r>
      <w:r w:rsidRPr="00DF2975">
        <w:rPr>
          <w:rFonts w:ascii="Arial" w:hAnsi="Arial" w:cs="Arial"/>
          <w:sz w:val="20"/>
          <w:szCs w:val="20"/>
        </w:rPr>
        <w:t xml:space="preserve">concernés. </w:t>
      </w:r>
      <w:r w:rsidRPr="00DF2975">
        <w:rPr>
          <w:rFonts w:ascii="Arial" w:hAnsi="Arial" w:cs="Arial"/>
          <w:spacing w:val="30"/>
          <w:sz w:val="20"/>
          <w:szCs w:val="20"/>
        </w:rPr>
        <w:t xml:space="preserve"> </w:t>
      </w:r>
      <w:r w:rsidRPr="00DF2975">
        <w:rPr>
          <w:rFonts w:ascii="Arial" w:hAnsi="Arial" w:cs="Arial"/>
          <w:sz w:val="20"/>
          <w:szCs w:val="20"/>
        </w:rPr>
        <w:t xml:space="preserve">Elles </w:t>
      </w:r>
      <w:r w:rsidRPr="00DF2975">
        <w:rPr>
          <w:rFonts w:ascii="Arial" w:hAnsi="Arial" w:cs="Arial"/>
          <w:spacing w:val="37"/>
          <w:sz w:val="20"/>
          <w:szCs w:val="20"/>
        </w:rPr>
        <w:t xml:space="preserve"> </w:t>
      </w:r>
      <w:r w:rsidRPr="00DF2975">
        <w:rPr>
          <w:rFonts w:ascii="Arial" w:hAnsi="Arial" w:cs="Arial"/>
          <w:sz w:val="20"/>
          <w:szCs w:val="20"/>
        </w:rPr>
        <w:t xml:space="preserve">devraient </w:t>
      </w:r>
      <w:r w:rsidRPr="00DF2975">
        <w:rPr>
          <w:rFonts w:ascii="Arial" w:hAnsi="Arial" w:cs="Arial"/>
          <w:spacing w:val="51"/>
          <w:sz w:val="20"/>
          <w:szCs w:val="20"/>
        </w:rPr>
        <w:t xml:space="preserve"> </w:t>
      </w:r>
      <w:r w:rsidRPr="00DF2975">
        <w:rPr>
          <w:rFonts w:ascii="Arial" w:hAnsi="Arial" w:cs="Arial"/>
          <w:sz w:val="20"/>
          <w:szCs w:val="20"/>
        </w:rPr>
        <w:t xml:space="preserve">être </w:t>
      </w:r>
      <w:r w:rsidRPr="00DF2975">
        <w:rPr>
          <w:rFonts w:ascii="Arial" w:hAnsi="Arial" w:cs="Arial"/>
          <w:spacing w:val="14"/>
          <w:sz w:val="20"/>
          <w:szCs w:val="20"/>
        </w:rPr>
        <w:t xml:space="preserve"> </w:t>
      </w:r>
      <w:r w:rsidRPr="00DF2975">
        <w:rPr>
          <w:rFonts w:ascii="Arial" w:hAnsi="Arial" w:cs="Arial"/>
          <w:sz w:val="20"/>
          <w:szCs w:val="20"/>
        </w:rPr>
        <w:t xml:space="preserve">conformes </w:t>
      </w:r>
      <w:r w:rsidRPr="00DF2975">
        <w:rPr>
          <w:rFonts w:ascii="Arial" w:hAnsi="Arial" w:cs="Arial"/>
          <w:spacing w:val="58"/>
          <w:sz w:val="20"/>
          <w:szCs w:val="20"/>
        </w:rPr>
        <w:t xml:space="preserve"> </w:t>
      </w:r>
      <w:r w:rsidRPr="00DF2975">
        <w:rPr>
          <w:rFonts w:ascii="Arial" w:hAnsi="Arial" w:cs="Arial"/>
          <w:w w:val="106"/>
          <w:sz w:val="20"/>
          <w:szCs w:val="20"/>
        </w:rPr>
        <w:t xml:space="preserve">aux </w:t>
      </w:r>
      <w:r w:rsidRPr="00DF2975">
        <w:rPr>
          <w:rFonts w:ascii="Arial" w:hAnsi="Arial" w:cs="Arial"/>
          <w:sz w:val="20"/>
          <w:szCs w:val="20"/>
        </w:rPr>
        <w:t xml:space="preserve">exigences </w:t>
      </w:r>
      <w:r w:rsidRPr="00DF2975">
        <w:rPr>
          <w:rFonts w:ascii="Arial" w:hAnsi="Arial" w:cs="Arial"/>
          <w:spacing w:val="25"/>
          <w:sz w:val="20"/>
          <w:szCs w:val="20"/>
        </w:rPr>
        <w:t xml:space="preserve"> </w:t>
      </w:r>
      <w:r w:rsidRPr="00DF2975">
        <w:rPr>
          <w:rFonts w:ascii="Arial" w:hAnsi="Arial" w:cs="Arial"/>
          <w:sz w:val="20"/>
          <w:szCs w:val="20"/>
        </w:rPr>
        <w:t xml:space="preserve">contenues </w:t>
      </w:r>
      <w:r w:rsidRPr="00DF2975">
        <w:rPr>
          <w:rFonts w:ascii="Arial" w:hAnsi="Arial" w:cs="Arial"/>
          <w:spacing w:val="17"/>
          <w:sz w:val="20"/>
          <w:szCs w:val="20"/>
        </w:rPr>
        <w:t xml:space="preserve"> </w:t>
      </w:r>
      <w:r w:rsidRPr="00DF2975">
        <w:rPr>
          <w:rFonts w:ascii="Arial" w:hAnsi="Arial" w:cs="Arial"/>
          <w:sz w:val="20"/>
          <w:szCs w:val="20"/>
        </w:rPr>
        <w:t xml:space="preserve">dans </w:t>
      </w:r>
      <w:r w:rsidRPr="00DF2975">
        <w:rPr>
          <w:rFonts w:ascii="Arial" w:hAnsi="Arial" w:cs="Arial"/>
          <w:spacing w:val="6"/>
          <w:sz w:val="20"/>
          <w:szCs w:val="20"/>
        </w:rPr>
        <w:t xml:space="preserve"> </w:t>
      </w:r>
      <w:r w:rsidRPr="00DF2975">
        <w:rPr>
          <w:rFonts w:ascii="Arial" w:hAnsi="Arial" w:cs="Arial"/>
          <w:sz w:val="20"/>
          <w:szCs w:val="20"/>
        </w:rPr>
        <w:t>la</w:t>
      </w:r>
      <w:r w:rsidRPr="00DF2975">
        <w:rPr>
          <w:rFonts w:ascii="Arial" w:hAnsi="Arial" w:cs="Arial"/>
          <w:spacing w:val="61"/>
          <w:sz w:val="20"/>
          <w:szCs w:val="20"/>
        </w:rPr>
        <w:t xml:space="preserve"> </w:t>
      </w:r>
      <w:r w:rsidRPr="00DF2975">
        <w:rPr>
          <w:rFonts w:ascii="Arial" w:hAnsi="Arial" w:cs="Arial"/>
          <w:sz w:val="20"/>
          <w:szCs w:val="20"/>
        </w:rPr>
        <w:t xml:space="preserve">section </w:t>
      </w:r>
      <w:r w:rsidRPr="00DF2975">
        <w:rPr>
          <w:rFonts w:ascii="Arial" w:hAnsi="Arial" w:cs="Arial"/>
          <w:spacing w:val="6"/>
          <w:sz w:val="20"/>
          <w:szCs w:val="20"/>
        </w:rPr>
        <w:t xml:space="preserve"> </w:t>
      </w:r>
      <w:r w:rsidRPr="00DF2975">
        <w:rPr>
          <w:rFonts w:ascii="Arial" w:hAnsi="Arial" w:cs="Arial"/>
          <w:w w:val="108"/>
          <w:sz w:val="20"/>
          <w:szCs w:val="20"/>
        </w:rPr>
        <w:t>météorologique</w:t>
      </w:r>
      <w:r w:rsidRPr="00DF2975">
        <w:rPr>
          <w:rFonts w:ascii="Arial" w:hAnsi="Arial" w:cs="Arial"/>
          <w:spacing w:val="41"/>
          <w:w w:val="108"/>
          <w:sz w:val="20"/>
          <w:szCs w:val="20"/>
        </w:rPr>
        <w:t xml:space="preserve"> </w:t>
      </w:r>
      <w:r w:rsidRPr="00DF2975">
        <w:rPr>
          <w:rFonts w:ascii="Arial" w:hAnsi="Arial" w:cs="Arial"/>
          <w:sz w:val="20"/>
          <w:szCs w:val="20"/>
        </w:rPr>
        <w:t xml:space="preserve">du  Plan </w:t>
      </w:r>
      <w:r w:rsidRPr="00DF2975">
        <w:rPr>
          <w:rFonts w:ascii="Arial" w:hAnsi="Arial" w:cs="Arial"/>
          <w:spacing w:val="10"/>
          <w:sz w:val="20"/>
          <w:szCs w:val="20"/>
        </w:rPr>
        <w:t xml:space="preserve"> </w:t>
      </w:r>
      <w:r w:rsidRPr="00DF2975">
        <w:rPr>
          <w:rFonts w:ascii="Arial" w:hAnsi="Arial" w:cs="Arial"/>
          <w:sz w:val="20"/>
          <w:szCs w:val="20"/>
        </w:rPr>
        <w:t>de</w:t>
      </w:r>
      <w:r w:rsidRPr="00DF2975">
        <w:rPr>
          <w:rFonts w:ascii="Arial" w:hAnsi="Arial" w:cs="Arial"/>
          <w:spacing w:val="61"/>
          <w:sz w:val="20"/>
          <w:szCs w:val="20"/>
        </w:rPr>
        <w:t xml:space="preserve"> </w:t>
      </w:r>
      <w:r w:rsidRPr="00DF2975">
        <w:rPr>
          <w:rFonts w:ascii="Arial" w:hAnsi="Arial" w:cs="Arial"/>
          <w:sz w:val="20"/>
          <w:szCs w:val="20"/>
        </w:rPr>
        <w:t xml:space="preserve">navigation </w:t>
      </w:r>
      <w:r w:rsidRPr="00DF2975">
        <w:rPr>
          <w:rFonts w:ascii="Arial" w:hAnsi="Arial" w:cs="Arial"/>
          <w:spacing w:val="46"/>
          <w:sz w:val="20"/>
          <w:szCs w:val="20"/>
        </w:rPr>
        <w:t xml:space="preserve"> </w:t>
      </w:r>
      <w:r w:rsidRPr="00DF2975">
        <w:rPr>
          <w:rFonts w:ascii="Arial" w:hAnsi="Arial" w:cs="Arial"/>
          <w:sz w:val="20"/>
          <w:szCs w:val="20"/>
        </w:rPr>
        <w:t xml:space="preserve">aérienne </w:t>
      </w:r>
      <w:r w:rsidRPr="00DF2975">
        <w:rPr>
          <w:rFonts w:ascii="Arial" w:hAnsi="Arial" w:cs="Arial"/>
          <w:spacing w:val="41"/>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l’OACI,</w:t>
      </w:r>
      <w:r w:rsidRPr="00DF2975">
        <w:rPr>
          <w:rFonts w:ascii="Arial" w:hAnsi="Arial" w:cs="Arial"/>
          <w:spacing w:val="28"/>
          <w:sz w:val="20"/>
          <w:szCs w:val="20"/>
        </w:rPr>
        <w:t xml:space="preserve"> </w:t>
      </w:r>
      <w:r w:rsidRPr="00DF2975">
        <w:rPr>
          <w:rFonts w:ascii="Arial" w:hAnsi="Arial" w:cs="Arial"/>
          <w:sz w:val="20"/>
          <w:szCs w:val="20"/>
        </w:rPr>
        <w:t>et</w:t>
      </w:r>
      <w:r w:rsidRPr="00DF2975">
        <w:rPr>
          <w:rFonts w:ascii="Arial" w:hAnsi="Arial" w:cs="Arial"/>
          <w:spacing w:val="34"/>
          <w:sz w:val="20"/>
          <w:szCs w:val="20"/>
        </w:rPr>
        <w:t xml:space="preserve"> </w:t>
      </w:r>
      <w:r w:rsidRPr="00DF2975">
        <w:rPr>
          <w:rFonts w:ascii="Arial" w:hAnsi="Arial" w:cs="Arial"/>
          <w:sz w:val="20"/>
          <w:szCs w:val="20"/>
        </w:rPr>
        <w:t>aux</w:t>
      </w:r>
      <w:r w:rsidRPr="00DF2975">
        <w:rPr>
          <w:rFonts w:ascii="Arial" w:hAnsi="Arial" w:cs="Arial"/>
          <w:spacing w:val="54"/>
          <w:sz w:val="20"/>
          <w:szCs w:val="20"/>
        </w:rPr>
        <w:t xml:space="preserve"> </w:t>
      </w:r>
      <w:r w:rsidRPr="00DF2975">
        <w:rPr>
          <w:rFonts w:ascii="Arial" w:hAnsi="Arial" w:cs="Arial"/>
          <w:sz w:val="20"/>
          <w:szCs w:val="20"/>
        </w:rPr>
        <w:t xml:space="preserve">standards </w:t>
      </w:r>
      <w:r w:rsidRPr="00DF2975">
        <w:rPr>
          <w:rFonts w:ascii="Arial" w:hAnsi="Arial" w:cs="Arial"/>
          <w:spacing w:val="13"/>
          <w:sz w:val="20"/>
          <w:szCs w:val="20"/>
        </w:rPr>
        <w:t xml:space="preserve"> </w:t>
      </w:r>
      <w:r w:rsidRPr="00DF2975">
        <w:rPr>
          <w:rFonts w:ascii="Arial" w:hAnsi="Arial" w:cs="Arial"/>
          <w:sz w:val="20"/>
          <w:szCs w:val="20"/>
        </w:rPr>
        <w:t>et</w:t>
      </w:r>
      <w:r w:rsidRPr="00DF2975">
        <w:rPr>
          <w:rFonts w:ascii="Arial" w:hAnsi="Arial" w:cs="Arial"/>
          <w:spacing w:val="34"/>
          <w:sz w:val="20"/>
          <w:szCs w:val="20"/>
        </w:rPr>
        <w:t xml:space="preserve"> </w:t>
      </w:r>
      <w:r w:rsidRPr="00DF2975">
        <w:rPr>
          <w:rFonts w:ascii="Arial" w:hAnsi="Arial" w:cs="Arial"/>
          <w:sz w:val="20"/>
          <w:szCs w:val="20"/>
        </w:rPr>
        <w:t xml:space="preserve">pratiques </w:t>
      </w:r>
      <w:r w:rsidRPr="00DF2975">
        <w:rPr>
          <w:rFonts w:ascii="Arial" w:hAnsi="Arial" w:cs="Arial"/>
          <w:spacing w:val="27"/>
          <w:sz w:val="20"/>
          <w:szCs w:val="20"/>
        </w:rPr>
        <w:t xml:space="preserve"> </w:t>
      </w:r>
      <w:r w:rsidRPr="00DF2975">
        <w:rPr>
          <w:rFonts w:ascii="Arial" w:hAnsi="Arial" w:cs="Arial"/>
          <w:w w:val="106"/>
          <w:sz w:val="20"/>
          <w:szCs w:val="20"/>
        </w:rPr>
        <w:t>recommandées,</w:t>
      </w:r>
      <w:r w:rsidRPr="00DF2975">
        <w:rPr>
          <w:rFonts w:ascii="Arial" w:hAnsi="Arial" w:cs="Arial"/>
          <w:spacing w:val="30"/>
          <w:w w:val="106"/>
          <w:sz w:val="20"/>
          <w:szCs w:val="20"/>
        </w:rPr>
        <w:t xml:space="preserve"> </w:t>
      </w:r>
      <w:r w:rsidRPr="00DF2975">
        <w:rPr>
          <w:rFonts w:ascii="Arial" w:hAnsi="Arial" w:cs="Arial"/>
          <w:sz w:val="20"/>
          <w:szCs w:val="20"/>
        </w:rPr>
        <w:t xml:space="preserve">notamment </w:t>
      </w:r>
      <w:r w:rsidRPr="00DF2975">
        <w:rPr>
          <w:rFonts w:ascii="Arial" w:hAnsi="Arial" w:cs="Arial"/>
          <w:spacing w:val="31"/>
          <w:sz w:val="20"/>
          <w:szCs w:val="20"/>
        </w:rPr>
        <w:t xml:space="preserve"> </w:t>
      </w:r>
      <w:r w:rsidRPr="00DF2975">
        <w:rPr>
          <w:rFonts w:ascii="Arial" w:hAnsi="Arial" w:cs="Arial"/>
          <w:sz w:val="20"/>
          <w:szCs w:val="20"/>
        </w:rPr>
        <w:t>à</w:t>
      </w:r>
      <w:r w:rsidRPr="00DF2975">
        <w:rPr>
          <w:rFonts w:ascii="Arial" w:hAnsi="Arial" w:cs="Arial"/>
          <w:spacing w:val="41"/>
          <w:sz w:val="20"/>
          <w:szCs w:val="20"/>
        </w:rPr>
        <w:t xml:space="preserve"> </w:t>
      </w:r>
      <w:r w:rsidRPr="00DF2975">
        <w:rPr>
          <w:rFonts w:ascii="Arial" w:hAnsi="Arial" w:cs="Arial"/>
          <w:sz w:val="20"/>
          <w:szCs w:val="20"/>
        </w:rPr>
        <w:t xml:space="preserve">l’exactitude  </w:t>
      </w:r>
      <w:r w:rsidRPr="00DF2975">
        <w:rPr>
          <w:rFonts w:ascii="Arial" w:hAnsi="Arial" w:cs="Arial"/>
          <w:w w:val="106"/>
          <w:sz w:val="20"/>
          <w:szCs w:val="20"/>
        </w:rPr>
        <w:t xml:space="preserve">souhaitée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informations, </w:t>
      </w:r>
      <w:r w:rsidRPr="00DF2975">
        <w:rPr>
          <w:rFonts w:ascii="Arial" w:hAnsi="Arial" w:cs="Arial"/>
          <w:spacing w:val="32"/>
          <w:sz w:val="20"/>
          <w:szCs w:val="20"/>
        </w:rPr>
        <w:t xml:space="preserve"> </w:t>
      </w:r>
      <w:r w:rsidRPr="00DF2975">
        <w:rPr>
          <w:rFonts w:ascii="Arial" w:hAnsi="Arial" w:cs="Arial"/>
          <w:sz w:val="20"/>
          <w:szCs w:val="20"/>
        </w:rPr>
        <w:t>prescrits</w:t>
      </w:r>
      <w:r w:rsidRPr="00DF2975">
        <w:rPr>
          <w:rFonts w:ascii="Arial" w:hAnsi="Arial" w:cs="Arial"/>
          <w:spacing w:val="57"/>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sz w:val="20"/>
          <w:szCs w:val="20"/>
        </w:rPr>
        <w:t>l’</w:t>
      </w:r>
      <w:r w:rsidR="00B242A4" w:rsidRPr="00DF2975">
        <w:rPr>
          <w:rFonts w:ascii="Arial" w:hAnsi="Arial" w:cs="Arial"/>
          <w:sz w:val="20"/>
          <w:szCs w:val="20"/>
        </w:rPr>
        <w:t>A</w:t>
      </w:r>
      <w:r w:rsidRPr="00DF2975">
        <w:rPr>
          <w:rFonts w:ascii="Arial" w:hAnsi="Arial" w:cs="Arial"/>
          <w:sz w:val="20"/>
          <w:szCs w:val="20"/>
        </w:rPr>
        <w:t>nnexe</w:t>
      </w:r>
      <w:r w:rsidRPr="00DF2975">
        <w:rPr>
          <w:rFonts w:ascii="Arial" w:hAnsi="Arial" w:cs="Arial"/>
          <w:spacing w:val="64"/>
          <w:sz w:val="20"/>
          <w:szCs w:val="20"/>
        </w:rPr>
        <w:t xml:space="preserve"> </w:t>
      </w:r>
      <w:r w:rsidR="004543AA" w:rsidRPr="00DF2975">
        <w:rPr>
          <w:rFonts w:ascii="Arial" w:hAnsi="Arial" w:cs="Arial"/>
          <w:sz w:val="20"/>
          <w:szCs w:val="20"/>
        </w:rPr>
        <w:t>3</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l’OACI.</w:t>
      </w:r>
    </w:p>
    <w:p w14:paraId="72DF60C8"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2.2.</w:t>
      </w:r>
      <w:r w:rsidRPr="00DF2975">
        <w:rPr>
          <w:rFonts w:ascii="Arial" w:hAnsi="Arial" w:cs="Arial"/>
          <w:spacing w:val="-11"/>
          <w:sz w:val="20"/>
          <w:szCs w:val="20"/>
        </w:rPr>
        <w:t xml:space="preserve"> </w:t>
      </w:r>
      <w:r w:rsidRPr="00DF2975">
        <w:rPr>
          <w:rFonts w:ascii="Arial" w:hAnsi="Arial" w:cs="Arial"/>
          <w:sz w:val="20"/>
          <w:szCs w:val="20"/>
        </w:rPr>
        <w:t>Les</w:t>
      </w:r>
      <w:r w:rsidRPr="00DF2975">
        <w:rPr>
          <w:rFonts w:ascii="Arial" w:hAnsi="Arial" w:cs="Arial"/>
          <w:spacing w:val="38"/>
          <w:sz w:val="20"/>
          <w:szCs w:val="20"/>
        </w:rPr>
        <w:t xml:space="preserve"> </w:t>
      </w:r>
      <w:r w:rsidRPr="00DF2975">
        <w:rPr>
          <w:rFonts w:ascii="Arial" w:hAnsi="Arial" w:cs="Arial"/>
          <w:sz w:val="20"/>
          <w:szCs w:val="20"/>
        </w:rPr>
        <w:t xml:space="preserve">observations </w:t>
      </w:r>
      <w:r w:rsidRPr="00DF2975">
        <w:rPr>
          <w:rFonts w:ascii="Arial" w:hAnsi="Arial" w:cs="Arial"/>
          <w:spacing w:val="26"/>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sz w:val="20"/>
          <w:szCs w:val="20"/>
        </w:rPr>
        <w:t>routine  ou</w:t>
      </w:r>
      <w:r w:rsidRPr="00DF2975">
        <w:rPr>
          <w:rFonts w:ascii="Arial" w:hAnsi="Arial" w:cs="Arial"/>
          <w:spacing w:val="43"/>
          <w:sz w:val="20"/>
          <w:szCs w:val="20"/>
        </w:rPr>
        <w:t xml:space="preserve"> </w:t>
      </w:r>
      <w:r w:rsidRPr="00DF2975">
        <w:rPr>
          <w:rFonts w:ascii="Arial" w:hAnsi="Arial" w:cs="Arial"/>
          <w:sz w:val="20"/>
          <w:szCs w:val="20"/>
        </w:rPr>
        <w:t>spéciales</w:t>
      </w:r>
      <w:r w:rsidRPr="00DF2975">
        <w:rPr>
          <w:rFonts w:ascii="Arial" w:hAnsi="Arial" w:cs="Arial"/>
          <w:spacing w:val="64"/>
          <w:sz w:val="20"/>
          <w:szCs w:val="20"/>
        </w:rPr>
        <w:t xml:space="preserve"> </w:t>
      </w:r>
      <w:r w:rsidRPr="00DF2975">
        <w:rPr>
          <w:rFonts w:ascii="Arial" w:hAnsi="Arial" w:cs="Arial"/>
          <w:sz w:val="20"/>
          <w:szCs w:val="20"/>
        </w:rPr>
        <w:t>sont</w:t>
      </w:r>
      <w:r w:rsidRPr="00DF2975">
        <w:rPr>
          <w:rFonts w:ascii="Arial" w:hAnsi="Arial" w:cs="Arial"/>
          <w:spacing w:val="38"/>
          <w:sz w:val="20"/>
          <w:szCs w:val="20"/>
        </w:rPr>
        <w:t xml:space="preserve"> </w:t>
      </w:r>
      <w:r w:rsidRPr="00DF2975">
        <w:rPr>
          <w:rFonts w:ascii="Arial" w:hAnsi="Arial" w:cs="Arial"/>
          <w:sz w:val="20"/>
          <w:szCs w:val="20"/>
        </w:rPr>
        <w:t>échangés</w:t>
      </w:r>
      <w:r w:rsidRPr="00DF2975">
        <w:rPr>
          <w:rFonts w:ascii="Arial" w:hAnsi="Arial" w:cs="Arial"/>
          <w:spacing w:val="65"/>
          <w:sz w:val="20"/>
          <w:szCs w:val="20"/>
        </w:rPr>
        <w:t xml:space="preserve"> </w:t>
      </w:r>
      <w:r w:rsidRPr="00DF2975">
        <w:rPr>
          <w:rFonts w:ascii="Arial" w:hAnsi="Arial" w:cs="Arial"/>
          <w:sz w:val="20"/>
          <w:szCs w:val="20"/>
        </w:rPr>
        <w:t>entre</w:t>
      </w:r>
      <w:r w:rsidRPr="00DF2975">
        <w:rPr>
          <w:rFonts w:ascii="Arial" w:hAnsi="Arial" w:cs="Arial"/>
          <w:spacing w:val="46"/>
          <w:sz w:val="20"/>
          <w:szCs w:val="20"/>
        </w:rPr>
        <w:t xml:space="preserve"> </w:t>
      </w:r>
      <w:r w:rsidRPr="00DF2975">
        <w:rPr>
          <w:rFonts w:ascii="Arial" w:hAnsi="Arial" w:cs="Arial"/>
          <w:sz w:val="20"/>
          <w:szCs w:val="20"/>
        </w:rPr>
        <w:t>les</w:t>
      </w:r>
      <w:r w:rsidR="00CE0B6F" w:rsidRPr="00DF2975">
        <w:rPr>
          <w:rFonts w:ascii="Arial" w:hAnsi="Arial" w:cs="Arial"/>
          <w:sz w:val="20"/>
          <w:szCs w:val="20"/>
        </w:rPr>
        <w:t xml:space="preserve"> </w:t>
      </w:r>
      <w:r w:rsidRPr="00DF2975">
        <w:rPr>
          <w:rFonts w:ascii="Arial" w:hAnsi="Arial" w:cs="Arial"/>
          <w:sz w:val="20"/>
          <w:szCs w:val="20"/>
        </w:rPr>
        <w:t xml:space="preserve">bureaux </w:t>
      </w:r>
      <w:r w:rsidRPr="00DF2975">
        <w:rPr>
          <w:rFonts w:ascii="Arial" w:hAnsi="Arial" w:cs="Arial"/>
          <w:spacing w:val="25"/>
          <w:sz w:val="20"/>
          <w:szCs w:val="20"/>
        </w:rPr>
        <w:t xml:space="preserve"> </w:t>
      </w:r>
      <w:r w:rsidRPr="00DF2975">
        <w:rPr>
          <w:rFonts w:ascii="Arial" w:hAnsi="Arial" w:cs="Arial"/>
          <w:w w:val="108"/>
          <w:sz w:val="20"/>
          <w:szCs w:val="20"/>
        </w:rPr>
        <w:t xml:space="preserve">météorologiques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code</w:t>
      </w:r>
      <w:r w:rsidRPr="00DF2975">
        <w:rPr>
          <w:rFonts w:ascii="Arial" w:hAnsi="Arial" w:cs="Arial"/>
          <w:spacing w:val="47"/>
          <w:sz w:val="20"/>
          <w:szCs w:val="20"/>
        </w:rPr>
        <w:t xml:space="preserve"> </w:t>
      </w:r>
      <w:r w:rsidRPr="00DF2975">
        <w:rPr>
          <w:rFonts w:ascii="Arial" w:hAnsi="Arial" w:cs="Arial"/>
          <w:sz w:val="20"/>
          <w:szCs w:val="20"/>
        </w:rPr>
        <w:t>METAR</w:t>
      </w:r>
      <w:r w:rsidRPr="00DF2975">
        <w:rPr>
          <w:rFonts w:ascii="Arial" w:hAnsi="Arial" w:cs="Arial"/>
          <w:spacing w:val="53"/>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SPECI</w:t>
      </w:r>
      <w:r w:rsidRPr="00DF2975">
        <w:rPr>
          <w:rFonts w:ascii="Arial" w:hAnsi="Arial" w:cs="Arial"/>
          <w:spacing w:val="42"/>
          <w:sz w:val="20"/>
          <w:szCs w:val="20"/>
        </w:rPr>
        <w:t xml:space="preserve"> </w:t>
      </w:r>
      <w:r w:rsidRPr="00DF2975">
        <w:rPr>
          <w:rFonts w:ascii="Arial" w:hAnsi="Arial" w:cs="Arial"/>
          <w:sz w:val="20"/>
          <w:szCs w:val="20"/>
        </w:rPr>
        <w:t>prescrit</w:t>
      </w:r>
      <w:r w:rsidRPr="00DF2975">
        <w:rPr>
          <w:rFonts w:ascii="Arial" w:hAnsi="Arial" w:cs="Arial"/>
          <w:spacing w:val="59"/>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sz w:val="20"/>
          <w:szCs w:val="20"/>
        </w:rPr>
        <w:t xml:space="preserve">l’Organisation </w:t>
      </w:r>
      <w:r w:rsidRPr="00DF2975">
        <w:rPr>
          <w:rFonts w:ascii="Arial" w:hAnsi="Arial" w:cs="Arial"/>
          <w:spacing w:val="35"/>
          <w:sz w:val="20"/>
          <w:szCs w:val="20"/>
        </w:rPr>
        <w:t xml:space="preserve"> </w:t>
      </w:r>
      <w:r w:rsidRPr="00DF2975">
        <w:rPr>
          <w:rFonts w:ascii="Arial" w:hAnsi="Arial" w:cs="Arial"/>
          <w:sz w:val="20"/>
          <w:szCs w:val="20"/>
        </w:rPr>
        <w:t xml:space="preserve">mondiale </w:t>
      </w:r>
      <w:r w:rsidRPr="00DF2975">
        <w:rPr>
          <w:rFonts w:ascii="Arial" w:hAnsi="Arial" w:cs="Arial"/>
          <w:spacing w:val="33"/>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006D04E1"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7"/>
          <w:sz w:val="20"/>
          <w:szCs w:val="20"/>
        </w:rPr>
        <w:t>météorologie.</w:t>
      </w:r>
    </w:p>
    <w:p w14:paraId="7E90C8F8"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w:t>
      </w:r>
      <w:r w:rsidRPr="00DF2975">
        <w:rPr>
          <w:rFonts w:ascii="Arial" w:hAnsi="Arial" w:cs="Arial"/>
          <w:spacing w:val="12"/>
          <w:sz w:val="20"/>
          <w:szCs w:val="20"/>
        </w:rPr>
        <w:t xml:space="preserve"> </w:t>
      </w:r>
      <w:r w:rsidRPr="00DF2975">
        <w:rPr>
          <w:rFonts w:ascii="Arial" w:hAnsi="Arial" w:cs="Arial"/>
          <w:sz w:val="20"/>
          <w:szCs w:val="20"/>
        </w:rPr>
        <w:t xml:space="preserve">Prévisions </w:t>
      </w:r>
      <w:r w:rsidRPr="00DF2975">
        <w:rPr>
          <w:rFonts w:ascii="Arial" w:hAnsi="Arial" w:cs="Arial"/>
          <w:spacing w:val="24"/>
          <w:sz w:val="20"/>
          <w:szCs w:val="20"/>
        </w:rPr>
        <w:t xml:space="preserve"> </w:t>
      </w:r>
      <w:r w:rsidRPr="00DF2975">
        <w:rPr>
          <w:rFonts w:ascii="Arial" w:hAnsi="Arial" w:cs="Arial"/>
          <w:w w:val="104"/>
          <w:sz w:val="20"/>
          <w:szCs w:val="20"/>
        </w:rPr>
        <w:t>d’aérodrome</w:t>
      </w:r>
      <w:r w:rsidRPr="00DF2975">
        <w:rPr>
          <w:rFonts w:ascii="Arial" w:hAnsi="Arial" w:cs="Arial"/>
          <w:spacing w:val="57"/>
          <w:w w:val="104"/>
          <w:sz w:val="20"/>
          <w:szCs w:val="20"/>
        </w:rPr>
        <w:t xml:space="preserve"> </w:t>
      </w:r>
      <w:r w:rsidRPr="00DF2975">
        <w:rPr>
          <w:rFonts w:ascii="Arial" w:hAnsi="Arial" w:cs="Arial"/>
          <w:w w:val="104"/>
          <w:sz w:val="20"/>
          <w:szCs w:val="20"/>
        </w:rPr>
        <w:t>(TAFS)</w:t>
      </w:r>
    </w:p>
    <w:p w14:paraId="137ADD17" w14:textId="2EC7ACCC"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sz w:val="20"/>
          <w:szCs w:val="20"/>
        </w:rPr>
        <w:t xml:space="preserve">prévision </w:t>
      </w:r>
      <w:r w:rsidRPr="00DF2975">
        <w:rPr>
          <w:rFonts w:ascii="Arial" w:hAnsi="Arial" w:cs="Arial"/>
          <w:spacing w:val="8"/>
          <w:sz w:val="20"/>
          <w:szCs w:val="20"/>
        </w:rPr>
        <w:t xml:space="preserve"> </w:t>
      </w:r>
      <w:r w:rsidRPr="00DF2975">
        <w:rPr>
          <w:rFonts w:ascii="Arial" w:hAnsi="Arial" w:cs="Arial"/>
          <w:w w:val="107"/>
          <w:sz w:val="20"/>
          <w:szCs w:val="20"/>
        </w:rPr>
        <w:t>d’aérodrome</w:t>
      </w:r>
      <w:r w:rsidRPr="00DF2975">
        <w:rPr>
          <w:rFonts w:ascii="Arial" w:hAnsi="Arial" w:cs="Arial"/>
          <w:spacing w:val="3"/>
          <w:w w:val="107"/>
          <w:sz w:val="20"/>
          <w:szCs w:val="20"/>
        </w:rPr>
        <w:t xml:space="preserve"> </w:t>
      </w:r>
      <w:r w:rsidRPr="00DF2975">
        <w:rPr>
          <w:rFonts w:ascii="Arial" w:hAnsi="Arial" w:cs="Arial"/>
          <w:sz w:val="20"/>
          <w:szCs w:val="20"/>
        </w:rPr>
        <w:t>consiste</w:t>
      </w:r>
      <w:r w:rsidRPr="00DF2975">
        <w:rPr>
          <w:rFonts w:ascii="Arial" w:hAnsi="Arial" w:cs="Arial"/>
          <w:spacing w:val="38"/>
          <w:sz w:val="20"/>
          <w:szCs w:val="20"/>
        </w:rPr>
        <w:t xml:space="preserve"> </w:t>
      </w:r>
      <w:r w:rsidRPr="00DF2975">
        <w:rPr>
          <w:rFonts w:ascii="Arial" w:hAnsi="Arial" w:cs="Arial"/>
          <w:sz w:val="20"/>
          <w:szCs w:val="20"/>
        </w:rPr>
        <w:t>en</w:t>
      </w:r>
      <w:r w:rsidRPr="00DF2975">
        <w:rPr>
          <w:rFonts w:ascii="Arial" w:hAnsi="Arial" w:cs="Arial"/>
          <w:spacing w:val="23"/>
          <w:sz w:val="20"/>
          <w:szCs w:val="20"/>
        </w:rPr>
        <w:t xml:space="preserve"> </w:t>
      </w:r>
      <w:r w:rsidRPr="00DF2975">
        <w:rPr>
          <w:rFonts w:ascii="Arial" w:hAnsi="Arial" w:cs="Arial"/>
          <w:sz w:val="20"/>
          <w:szCs w:val="20"/>
        </w:rPr>
        <w:t>une</w:t>
      </w:r>
      <w:r w:rsidRPr="00DF2975">
        <w:rPr>
          <w:rFonts w:ascii="Arial" w:hAnsi="Arial" w:cs="Arial"/>
          <w:spacing w:val="35"/>
          <w:sz w:val="20"/>
          <w:szCs w:val="20"/>
        </w:rPr>
        <w:t xml:space="preserve"> </w:t>
      </w:r>
      <w:r w:rsidRPr="00DF2975">
        <w:rPr>
          <w:rFonts w:ascii="Arial" w:hAnsi="Arial" w:cs="Arial"/>
          <w:w w:val="108"/>
          <w:sz w:val="20"/>
          <w:szCs w:val="20"/>
        </w:rPr>
        <w:t>information</w:t>
      </w:r>
      <w:r w:rsidRPr="00DF2975">
        <w:rPr>
          <w:rFonts w:ascii="Arial" w:hAnsi="Arial" w:cs="Arial"/>
          <w:spacing w:val="3"/>
          <w:w w:val="108"/>
          <w:sz w:val="20"/>
          <w:szCs w:val="20"/>
        </w:rPr>
        <w:t xml:space="preserve"> </w:t>
      </w:r>
      <w:r w:rsidRPr="00DF2975">
        <w:rPr>
          <w:rFonts w:ascii="Arial" w:hAnsi="Arial" w:cs="Arial"/>
          <w:sz w:val="20"/>
          <w:szCs w:val="20"/>
        </w:rPr>
        <w:t>concise</w:t>
      </w:r>
      <w:r w:rsidRPr="00DF2975">
        <w:rPr>
          <w:rFonts w:ascii="Arial" w:hAnsi="Arial" w:cs="Arial"/>
          <w:spacing w:val="36"/>
          <w:sz w:val="20"/>
          <w:szCs w:val="20"/>
        </w:rPr>
        <w:t xml:space="preserve"> </w:t>
      </w:r>
      <w:r w:rsidRPr="00DF2975">
        <w:rPr>
          <w:rFonts w:ascii="Arial" w:hAnsi="Arial" w:cs="Arial"/>
          <w:sz w:val="20"/>
          <w:szCs w:val="20"/>
        </w:rPr>
        <w:t>sur</w:t>
      </w:r>
      <w:r w:rsidRPr="00DF2975">
        <w:rPr>
          <w:rFonts w:ascii="Arial" w:hAnsi="Arial" w:cs="Arial"/>
          <w:spacing w:val="28"/>
          <w:sz w:val="20"/>
          <w:szCs w:val="20"/>
        </w:rPr>
        <w:t xml:space="preserve"> </w:t>
      </w:r>
      <w:r w:rsidRPr="00DF2975">
        <w:rPr>
          <w:rFonts w:ascii="Arial" w:hAnsi="Arial" w:cs="Arial"/>
          <w:sz w:val="20"/>
          <w:szCs w:val="20"/>
        </w:rPr>
        <w:t>les</w:t>
      </w:r>
      <w:r w:rsidRPr="00DF2975">
        <w:rPr>
          <w:rFonts w:ascii="Arial" w:hAnsi="Arial" w:cs="Arial"/>
          <w:spacing w:val="26"/>
          <w:sz w:val="20"/>
          <w:szCs w:val="20"/>
        </w:rPr>
        <w:t xml:space="preserve"> </w:t>
      </w:r>
      <w:r w:rsidRPr="00DF2975">
        <w:rPr>
          <w:rFonts w:ascii="Arial" w:hAnsi="Arial" w:cs="Arial"/>
          <w:sz w:val="20"/>
          <w:szCs w:val="20"/>
        </w:rPr>
        <w:t>conditions</w:t>
      </w:r>
      <w:r w:rsidRPr="00DF2975">
        <w:rPr>
          <w:rFonts w:ascii="Arial" w:hAnsi="Arial" w:cs="Arial"/>
          <w:spacing w:val="65"/>
          <w:sz w:val="20"/>
          <w:szCs w:val="20"/>
        </w:rPr>
        <w:t xml:space="preserve"> </w:t>
      </w:r>
      <w:r w:rsidR="00CE0B6F" w:rsidRPr="00DF2975">
        <w:rPr>
          <w:rFonts w:ascii="Arial" w:hAnsi="Arial" w:cs="Arial"/>
          <w:w w:val="107"/>
          <w:sz w:val="20"/>
          <w:szCs w:val="20"/>
        </w:rPr>
        <w:t>météorolo</w:t>
      </w:r>
      <w:r w:rsidRPr="00DF2975">
        <w:rPr>
          <w:rFonts w:ascii="Arial" w:hAnsi="Arial" w:cs="Arial"/>
          <w:sz w:val="20"/>
          <w:szCs w:val="20"/>
        </w:rPr>
        <w:t xml:space="preserve">giques </w:t>
      </w:r>
      <w:r w:rsidRPr="00DF2975">
        <w:rPr>
          <w:rFonts w:ascii="Arial" w:hAnsi="Arial" w:cs="Arial"/>
          <w:spacing w:val="21"/>
          <w:sz w:val="20"/>
          <w:szCs w:val="20"/>
        </w:rPr>
        <w:t xml:space="preserve"> </w:t>
      </w:r>
      <w:r w:rsidRPr="00DF2975">
        <w:rPr>
          <w:rFonts w:ascii="Arial" w:hAnsi="Arial" w:cs="Arial"/>
          <w:sz w:val="20"/>
          <w:szCs w:val="20"/>
        </w:rPr>
        <w:t xml:space="preserve">moyennes </w:t>
      </w:r>
      <w:r w:rsidRPr="00DF2975">
        <w:rPr>
          <w:rFonts w:ascii="Arial" w:hAnsi="Arial" w:cs="Arial"/>
          <w:spacing w:val="39"/>
          <w:sz w:val="20"/>
          <w:szCs w:val="20"/>
        </w:rPr>
        <w:t xml:space="preserve"> </w:t>
      </w:r>
      <w:r w:rsidRPr="00DF2975">
        <w:rPr>
          <w:rFonts w:ascii="Arial" w:hAnsi="Arial" w:cs="Arial"/>
          <w:sz w:val="20"/>
          <w:szCs w:val="20"/>
        </w:rPr>
        <w:t xml:space="preserve">prévues </w:t>
      </w:r>
      <w:r w:rsidRPr="00DF2975">
        <w:rPr>
          <w:rFonts w:ascii="Arial" w:hAnsi="Arial" w:cs="Arial"/>
          <w:spacing w:val="17"/>
          <w:sz w:val="20"/>
          <w:szCs w:val="20"/>
        </w:rPr>
        <w:t xml:space="preserve"> </w:t>
      </w:r>
      <w:r w:rsidRPr="00DF2975">
        <w:rPr>
          <w:rFonts w:ascii="Arial" w:hAnsi="Arial" w:cs="Arial"/>
          <w:sz w:val="20"/>
          <w:szCs w:val="20"/>
        </w:rPr>
        <w:t>sur</w:t>
      </w:r>
      <w:r w:rsidRPr="00DF2975">
        <w:rPr>
          <w:rFonts w:ascii="Arial" w:hAnsi="Arial" w:cs="Arial"/>
          <w:spacing w:val="59"/>
          <w:sz w:val="20"/>
          <w:szCs w:val="20"/>
        </w:rPr>
        <w:t xml:space="preserve"> </w:t>
      </w:r>
      <w:r w:rsidRPr="00DF2975">
        <w:rPr>
          <w:rFonts w:ascii="Arial" w:hAnsi="Arial" w:cs="Arial"/>
          <w:sz w:val="20"/>
          <w:szCs w:val="20"/>
        </w:rPr>
        <w:t>un</w:t>
      </w:r>
      <w:r w:rsidRPr="00DF2975">
        <w:rPr>
          <w:rFonts w:ascii="Arial" w:hAnsi="Arial" w:cs="Arial"/>
          <w:spacing w:val="60"/>
          <w:sz w:val="20"/>
          <w:szCs w:val="20"/>
        </w:rPr>
        <w:t xml:space="preserve"> </w:t>
      </w:r>
      <w:r w:rsidRPr="00DF2975">
        <w:rPr>
          <w:rFonts w:ascii="Arial" w:hAnsi="Arial" w:cs="Arial"/>
          <w:w w:val="109"/>
          <w:sz w:val="20"/>
          <w:szCs w:val="20"/>
        </w:rPr>
        <w:t>aérodrome</w:t>
      </w:r>
      <w:r w:rsidRPr="00DF2975">
        <w:rPr>
          <w:rFonts w:ascii="Arial" w:hAnsi="Arial" w:cs="Arial"/>
          <w:spacing w:val="34"/>
          <w:w w:val="109"/>
          <w:sz w:val="20"/>
          <w:szCs w:val="20"/>
        </w:rPr>
        <w:t xml:space="preserve"> </w:t>
      </w:r>
      <w:r w:rsidRPr="00DF2975">
        <w:rPr>
          <w:rFonts w:ascii="Arial" w:hAnsi="Arial" w:cs="Arial"/>
          <w:sz w:val="20"/>
          <w:szCs w:val="20"/>
        </w:rPr>
        <w:t>ou</w:t>
      </w:r>
      <w:r w:rsidRPr="00DF2975">
        <w:rPr>
          <w:rFonts w:ascii="Arial" w:hAnsi="Arial" w:cs="Arial"/>
          <w:spacing w:val="60"/>
          <w:sz w:val="20"/>
          <w:szCs w:val="20"/>
        </w:rPr>
        <w:t xml:space="preserve"> </w:t>
      </w:r>
      <w:r w:rsidRPr="00DF2975">
        <w:rPr>
          <w:rFonts w:ascii="Arial" w:hAnsi="Arial" w:cs="Arial"/>
          <w:sz w:val="20"/>
          <w:szCs w:val="20"/>
        </w:rPr>
        <w:t>un</w:t>
      </w:r>
      <w:r w:rsidR="000E65E5">
        <w:rPr>
          <w:rFonts w:ascii="Arial" w:hAnsi="Arial" w:cs="Arial"/>
          <w:sz w:val="20"/>
          <w:szCs w:val="20"/>
        </w:rPr>
        <w:t>e</w:t>
      </w:r>
      <w:r w:rsidRPr="00DF2975">
        <w:rPr>
          <w:rFonts w:ascii="Arial" w:hAnsi="Arial" w:cs="Arial"/>
          <w:spacing w:val="60"/>
          <w:sz w:val="20"/>
          <w:szCs w:val="20"/>
        </w:rPr>
        <w:t xml:space="preserve"> </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28"/>
          <w:sz w:val="20"/>
          <w:szCs w:val="20"/>
        </w:rPr>
        <w:t xml:space="preserve"> </w:t>
      </w:r>
      <w:r w:rsidRPr="00DF2975">
        <w:rPr>
          <w:rFonts w:ascii="Arial" w:hAnsi="Arial" w:cs="Arial"/>
          <w:sz w:val="20"/>
          <w:szCs w:val="20"/>
        </w:rPr>
        <w:t>sur</w:t>
      </w:r>
      <w:r w:rsidRPr="00DF2975">
        <w:rPr>
          <w:rFonts w:ascii="Arial" w:hAnsi="Arial" w:cs="Arial"/>
          <w:spacing w:val="59"/>
          <w:sz w:val="20"/>
          <w:szCs w:val="20"/>
        </w:rPr>
        <w:t xml:space="preserve"> </w:t>
      </w:r>
      <w:r w:rsidRPr="00DF2975">
        <w:rPr>
          <w:rFonts w:ascii="Arial" w:hAnsi="Arial" w:cs="Arial"/>
          <w:sz w:val="20"/>
          <w:szCs w:val="20"/>
        </w:rPr>
        <w:t xml:space="preserve">une  période </w:t>
      </w:r>
      <w:r w:rsidRPr="00DF2975">
        <w:rPr>
          <w:rFonts w:ascii="Arial" w:hAnsi="Arial" w:cs="Arial"/>
          <w:spacing w:val="34"/>
          <w:sz w:val="20"/>
          <w:szCs w:val="20"/>
        </w:rPr>
        <w:t xml:space="preserve"> </w:t>
      </w:r>
      <w:r w:rsidRPr="00DF2975">
        <w:rPr>
          <w:rFonts w:ascii="Arial" w:hAnsi="Arial" w:cs="Arial"/>
          <w:sz w:val="20"/>
          <w:szCs w:val="20"/>
        </w:rPr>
        <w:t>de</w:t>
      </w:r>
      <w:r w:rsidRPr="00DF2975">
        <w:rPr>
          <w:rFonts w:ascii="Arial" w:hAnsi="Arial" w:cs="Arial"/>
          <w:spacing w:val="55"/>
          <w:sz w:val="20"/>
          <w:szCs w:val="20"/>
        </w:rPr>
        <w:t xml:space="preserve"> </w:t>
      </w:r>
      <w:r w:rsidRPr="00DF2975">
        <w:rPr>
          <w:rFonts w:ascii="Arial" w:hAnsi="Arial" w:cs="Arial"/>
          <w:w w:val="107"/>
          <w:sz w:val="20"/>
          <w:szCs w:val="20"/>
        </w:rPr>
        <w:t xml:space="preserve">validité </w:t>
      </w:r>
      <w:r w:rsidRPr="00DF2975">
        <w:rPr>
          <w:rFonts w:ascii="Arial" w:hAnsi="Arial" w:cs="Arial"/>
          <w:sz w:val="20"/>
          <w:szCs w:val="20"/>
        </w:rPr>
        <w:t>spécifiée,</w:t>
      </w:r>
      <w:r w:rsidRPr="00DF2975">
        <w:rPr>
          <w:rFonts w:ascii="Arial" w:hAnsi="Arial" w:cs="Arial"/>
          <w:spacing w:val="50"/>
          <w:sz w:val="20"/>
          <w:szCs w:val="20"/>
        </w:rPr>
        <w:t xml:space="preserve"> </w:t>
      </w:r>
      <w:r w:rsidRPr="00DF2975">
        <w:rPr>
          <w:rFonts w:ascii="Arial" w:hAnsi="Arial" w:cs="Arial"/>
          <w:sz w:val="20"/>
          <w:szCs w:val="20"/>
        </w:rPr>
        <w:t>qui</w:t>
      </w:r>
      <w:r w:rsidRPr="00DF2975">
        <w:rPr>
          <w:rFonts w:ascii="Arial" w:hAnsi="Arial" w:cs="Arial"/>
          <w:spacing w:val="51"/>
          <w:sz w:val="20"/>
          <w:szCs w:val="20"/>
        </w:rPr>
        <w:t xml:space="preserve"> </w:t>
      </w:r>
      <w:r w:rsidRPr="00DF2975">
        <w:rPr>
          <w:rFonts w:ascii="Arial" w:hAnsi="Arial" w:cs="Arial"/>
          <w:sz w:val="20"/>
          <w:szCs w:val="20"/>
        </w:rPr>
        <w:t>n’est</w:t>
      </w:r>
      <w:r w:rsidRPr="00DF2975">
        <w:rPr>
          <w:rFonts w:ascii="Arial" w:hAnsi="Arial" w:cs="Arial"/>
          <w:spacing w:val="24"/>
          <w:sz w:val="20"/>
          <w:szCs w:val="20"/>
        </w:rPr>
        <w:t xml:space="preserve"> </w:t>
      </w:r>
      <w:r w:rsidRPr="00DF2975">
        <w:rPr>
          <w:rFonts w:ascii="Arial" w:hAnsi="Arial" w:cs="Arial"/>
          <w:w w:val="108"/>
          <w:sz w:val="20"/>
          <w:szCs w:val="20"/>
        </w:rPr>
        <w:t>normalement</w:t>
      </w:r>
      <w:r w:rsidRPr="00DF2975">
        <w:rPr>
          <w:rFonts w:ascii="Arial" w:hAnsi="Arial" w:cs="Arial"/>
          <w:spacing w:val="18"/>
          <w:w w:val="108"/>
          <w:sz w:val="20"/>
          <w:szCs w:val="20"/>
        </w:rPr>
        <w:t xml:space="preserve"> </w:t>
      </w:r>
      <w:r w:rsidRPr="00DF2975">
        <w:rPr>
          <w:rFonts w:ascii="Arial" w:hAnsi="Arial" w:cs="Arial"/>
          <w:sz w:val="20"/>
          <w:szCs w:val="20"/>
        </w:rPr>
        <w:t>pas</w:t>
      </w:r>
      <w:r w:rsidRPr="00DF2975">
        <w:rPr>
          <w:rFonts w:ascii="Arial" w:hAnsi="Arial" w:cs="Arial"/>
          <w:spacing w:val="43"/>
          <w:sz w:val="20"/>
          <w:szCs w:val="20"/>
        </w:rPr>
        <w:t xml:space="preserve"> </w:t>
      </w:r>
      <w:r w:rsidRPr="00DF2975">
        <w:rPr>
          <w:rFonts w:ascii="Arial" w:hAnsi="Arial" w:cs="Arial"/>
          <w:sz w:val="20"/>
          <w:szCs w:val="20"/>
        </w:rPr>
        <w:t xml:space="preserve">inférieure </w:t>
      </w:r>
      <w:r w:rsidRPr="00DF2975">
        <w:rPr>
          <w:rFonts w:ascii="Arial" w:hAnsi="Arial" w:cs="Arial"/>
          <w:spacing w:val="26"/>
          <w:sz w:val="20"/>
          <w:szCs w:val="20"/>
        </w:rPr>
        <w:t xml:space="preserve"> </w:t>
      </w:r>
      <w:r w:rsidRPr="00DF2975">
        <w:rPr>
          <w:rFonts w:ascii="Arial" w:hAnsi="Arial" w:cs="Arial"/>
          <w:sz w:val="20"/>
          <w:szCs w:val="20"/>
        </w:rPr>
        <w:t>à</w:t>
      </w:r>
      <w:r w:rsidRPr="00DF2975">
        <w:rPr>
          <w:rFonts w:ascii="Arial" w:hAnsi="Arial" w:cs="Arial"/>
          <w:spacing w:val="30"/>
          <w:sz w:val="20"/>
          <w:szCs w:val="20"/>
        </w:rPr>
        <w:t xml:space="preserve"> </w:t>
      </w:r>
      <w:r w:rsidRPr="00DF2975">
        <w:rPr>
          <w:rFonts w:ascii="Arial" w:hAnsi="Arial" w:cs="Arial"/>
          <w:sz w:val="20"/>
          <w:szCs w:val="20"/>
        </w:rPr>
        <w:t>neuf</w:t>
      </w:r>
      <w:r w:rsidRPr="00DF2975">
        <w:rPr>
          <w:rFonts w:ascii="Arial" w:hAnsi="Arial" w:cs="Arial"/>
          <w:spacing w:val="44"/>
          <w:sz w:val="20"/>
          <w:szCs w:val="20"/>
        </w:rPr>
        <w:t xml:space="preserve"> </w:t>
      </w:r>
      <w:r w:rsidRPr="00DF2975">
        <w:rPr>
          <w:rFonts w:ascii="Arial" w:hAnsi="Arial" w:cs="Arial"/>
          <w:sz w:val="20"/>
          <w:szCs w:val="20"/>
        </w:rPr>
        <w:t>heures  ni</w:t>
      </w:r>
      <w:r w:rsidRPr="00DF2975">
        <w:rPr>
          <w:rFonts w:ascii="Arial" w:hAnsi="Arial" w:cs="Arial"/>
          <w:spacing w:val="41"/>
          <w:sz w:val="20"/>
          <w:szCs w:val="20"/>
        </w:rPr>
        <w:t xml:space="preserve"> </w:t>
      </w:r>
      <w:r w:rsidRPr="00DF2975">
        <w:rPr>
          <w:rFonts w:ascii="Arial" w:hAnsi="Arial" w:cs="Arial"/>
          <w:sz w:val="20"/>
          <w:szCs w:val="20"/>
        </w:rPr>
        <w:t xml:space="preserve">supérieure </w:t>
      </w:r>
      <w:r w:rsidRPr="00DF2975">
        <w:rPr>
          <w:rFonts w:ascii="Arial" w:hAnsi="Arial" w:cs="Arial"/>
          <w:spacing w:val="33"/>
          <w:sz w:val="20"/>
          <w:szCs w:val="20"/>
        </w:rPr>
        <w:t xml:space="preserve"> </w:t>
      </w:r>
      <w:r w:rsidRPr="00DF2975">
        <w:rPr>
          <w:rFonts w:ascii="Arial" w:hAnsi="Arial" w:cs="Arial"/>
          <w:sz w:val="20"/>
          <w:szCs w:val="20"/>
        </w:rPr>
        <w:t>à</w:t>
      </w:r>
      <w:r w:rsidRPr="00DF2975">
        <w:rPr>
          <w:rFonts w:ascii="Arial" w:hAnsi="Arial" w:cs="Arial"/>
          <w:spacing w:val="30"/>
          <w:sz w:val="20"/>
          <w:szCs w:val="20"/>
        </w:rPr>
        <w:t xml:space="preserve"> </w:t>
      </w:r>
      <w:r w:rsidRPr="00DF2975">
        <w:rPr>
          <w:rFonts w:ascii="Arial" w:hAnsi="Arial" w:cs="Arial"/>
          <w:w w:val="106"/>
          <w:sz w:val="20"/>
          <w:szCs w:val="20"/>
        </w:rPr>
        <w:t xml:space="preserve">vingt-quatre </w:t>
      </w:r>
      <w:r w:rsidRPr="00DF2975">
        <w:rPr>
          <w:rFonts w:ascii="Arial" w:hAnsi="Arial" w:cs="Arial"/>
          <w:sz w:val="20"/>
          <w:szCs w:val="20"/>
        </w:rPr>
        <w:t>heures.  La</w:t>
      </w:r>
      <w:r w:rsidRPr="00DF2975">
        <w:rPr>
          <w:rFonts w:ascii="Arial" w:hAnsi="Arial" w:cs="Arial"/>
          <w:spacing w:val="45"/>
          <w:sz w:val="20"/>
          <w:szCs w:val="20"/>
        </w:rPr>
        <w:t xml:space="preserve"> </w:t>
      </w:r>
      <w:r w:rsidRPr="00DF2975">
        <w:rPr>
          <w:rFonts w:ascii="Arial" w:hAnsi="Arial" w:cs="Arial"/>
          <w:sz w:val="20"/>
          <w:szCs w:val="20"/>
        </w:rPr>
        <w:t xml:space="preserve">prévision </w:t>
      </w:r>
      <w:r w:rsidRPr="00DF2975">
        <w:rPr>
          <w:rFonts w:ascii="Arial" w:hAnsi="Arial" w:cs="Arial"/>
          <w:spacing w:val="32"/>
          <w:sz w:val="20"/>
          <w:szCs w:val="20"/>
        </w:rPr>
        <w:t xml:space="preserve"> </w:t>
      </w:r>
      <w:r w:rsidRPr="00DF2975">
        <w:rPr>
          <w:rFonts w:ascii="Arial" w:hAnsi="Arial" w:cs="Arial"/>
          <w:sz w:val="20"/>
          <w:szCs w:val="20"/>
        </w:rPr>
        <w:t xml:space="preserve">donne </w:t>
      </w:r>
      <w:r w:rsidRPr="00DF2975">
        <w:rPr>
          <w:rFonts w:ascii="Arial" w:hAnsi="Arial" w:cs="Arial"/>
          <w:spacing w:val="11"/>
          <w:sz w:val="20"/>
          <w:szCs w:val="20"/>
        </w:rPr>
        <w:t xml:space="preserve"> </w:t>
      </w:r>
      <w:r w:rsidRPr="00DF2975">
        <w:rPr>
          <w:rFonts w:ascii="Arial" w:hAnsi="Arial" w:cs="Arial"/>
          <w:sz w:val="20"/>
          <w:szCs w:val="20"/>
        </w:rPr>
        <w:t>le</w:t>
      </w:r>
      <w:r w:rsidRPr="00DF2975">
        <w:rPr>
          <w:rFonts w:ascii="Arial" w:hAnsi="Arial" w:cs="Arial"/>
          <w:spacing w:val="48"/>
          <w:sz w:val="20"/>
          <w:szCs w:val="20"/>
        </w:rPr>
        <w:t xml:space="preserve"> </w:t>
      </w:r>
      <w:r w:rsidRPr="00DF2975">
        <w:rPr>
          <w:rFonts w:ascii="Arial" w:hAnsi="Arial" w:cs="Arial"/>
          <w:sz w:val="20"/>
          <w:szCs w:val="20"/>
        </w:rPr>
        <w:t>vent</w:t>
      </w:r>
      <w:r w:rsidRPr="00DF2975">
        <w:rPr>
          <w:rFonts w:ascii="Arial" w:hAnsi="Arial" w:cs="Arial"/>
          <w:spacing w:val="45"/>
          <w:sz w:val="20"/>
          <w:szCs w:val="20"/>
        </w:rPr>
        <w:t xml:space="preserve"> </w:t>
      </w:r>
      <w:r w:rsidRPr="00DF2975">
        <w:rPr>
          <w:rFonts w:ascii="Arial" w:hAnsi="Arial" w:cs="Arial"/>
          <w:sz w:val="20"/>
          <w:szCs w:val="20"/>
        </w:rPr>
        <w:t>de</w:t>
      </w:r>
      <w:r w:rsidRPr="00DF2975">
        <w:rPr>
          <w:rFonts w:ascii="Arial" w:hAnsi="Arial" w:cs="Arial"/>
          <w:spacing w:val="48"/>
          <w:sz w:val="20"/>
          <w:szCs w:val="20"/>
        </w:rPr>
        <w:t xml:space="preserve"> </w:t>
      </w:r>
      <w:r w:rsidRPr="00DF2975">
        <w:rPr>
          <w:rFonts w:ascii="Arial" w:hAnsi="Arial" w:cs="Arial"/>
          <w:sz w:val="20"/>
          <w:szCs w:val="20"/>
        </w:rPr>
        <w:t>surface,</w:t>
      </w:r>
      <w:r w:rsidRPr="00DF2975">
        <w:rPr>
          <w:rFonts w:ascii="Arial" w:hAnsi="Arial" w:cs="Arial"/>
          <w:spacing w:val="47"/>
          <w:sz w:val="20"/>
          <w:szCs w:val="20"/>
        </w:rPr>
        <w:t xml:space="preserve"> </w:t>
      </w:r>
      <w:r w:rsidRPr="00DF2975">
        <w:rPr>
          <w:rFonts w:ascii="Arial" w:hAnsi="Arial" w:cs="Arial"/>
          <w:sz w:val="20"/>
          <w:szCs w:val="20"/>
        </w:rPr>
        <w:t>la</w:t>
      </w:r>
      <w:r w:rsidRPr="00DF2975">
        <w:rPr>
          <w:rFonts w:ascii="Arial" w:hAnsi="Arial" w:cs="Arial"/>
          <w:spacing w:val="48"/>
          <w:sz w:val="20"/>
          <w:szCs w:val="20"/>
        </w:rPr>
        <w:t xml:space="preserve"> </w:t>
      </w:r>
      <w:r w:rsidRPr="00DF2975">
        <w:rPr>
          <w:rFonts w:ascii="Arial" w:hAnsi="Arial" w:cs="Arial"/>
          <w:sz w:val="20"/>
          <w:szCs w:val="20"/>
        </w:rPr>
        <w:t xml:space="preserve">visibilité, </w:t>
      </w:r>
      <w:r w:rsidRPr="00DF2975">
        <w:rPr>
          <w:rFonts w:ascii="Arial" w:hAnsi="Arial" w:cs="Arial"/>
          <w:spacing w:val="15"/>
          <w:sz w:val="20"/>
          <w:szCs w:val="20"/>
        </w:rPr>
        <w:t xml:space="preserve"> </w:t>
      </w:r>
      <w:r w:rsidRPr="00DF2975">
        <w:rPr>
          <w:rFonts w:ascii="Arial" w:hAnsi="Arial" w:cs="Arial"/>
          <w:sz w:val="20"/>
          <w:szCs w:val="20"/>
        </w:rPr>
        <w:t>le</w:t>
      </w:r>
      <w:r w:rsidRPr="00DF2975">
        <w:rPr>
          <w:rFonts w:ascii="Arial" w:hAnsi="Arial" w:cs="Arial"/>
          <w:spacing w:val="48"/>
          <w:sz w:val="20"/>
          <w:szCs w:val="20"/>
        </w:rPr>
        <w:t xml:space="preserve"> </w:t>
      </w:r>
      <w:r w:rsidRPr="00DF2975">
        <w:rPr>
          <w:rFonts w:ascii="Arial" w:hAnsi="Arial" w:cs="Arial"/>
          <w:sz w:val="20"/>
          <w:szCs w:val="20"/>
        </w:rPr>
        <w:t>temps</w:t>
      </w:r>
      <w:r w:rsidRPr="00DF2975">
        <w:rPr>
          <w:rFonts w:ascii="Arial" w:hAnsi="Arial" w:cs="Arial"/>
          <w:spacing w:val="61"/>
          <w:sz w:val="20"/>
          <w:szCs w:val="20"/>
        </w:rPr>
        <w:t xml:space="preserve"> </w:t>
      </w:r>
      <w:r w:rsidRPr="00DF2975">
        <w:rPr>
          <w:rFonts w:ascii="Arial" w:hAnsi="Arial" w:cs="Arial"/>
          <w:sz w:val="20"/>
          <w:szCs w:val="20"/>
        </w:rPr>
        <w:t>et</w:t>
      </w:r>
      <w:r w:rsidRPr="00DF2975">
        <w:rPr>
          <w:rFonts w:ascii="Arial" w:hAnsi="Arial" w:cs="Arial"/>
          <w:spacing w:val="32"/>
          <w:sz w:val="20"/>
          <w:szCs w:val="20"/>
        </w:rPr>
        <w:t xml:space="preserve"> </w:t>
      </w:r>
      <w:r w:rsidRPr="00DF2975">
        <w:rPr>
          <w:rFonts w:ascii="Arial" w:hAnsi="Arial" w:cs="Arial"/>
          <w:sz w:val="20"/>
          <w:szCs w:val="20"/>
        </w:rPr>
        <w:t>les</w:t>
      </w:r>
      <w:r w:rsidRPr="00DF2975">
        <w:rPr>
          <w:rFonts w:ascii="Arial" w:hAnsi="Arial" w:cs="Arial"/>
          <w:spacing w:val="50"/>
          <w:sz w:val="20"/>
          <w:szCs w:val="20"/>
        </w:rPr>
        <w:t xml:space="preserve"> </w:t>
      </w:r>
      <w:r w:rsidRPr="00DF2975">
        <w:rPr>
          <w:rFonts w:ascii="Arial" w:hAnsi="Arial" w:cs="Arial"/>
          <w:sz w:val="20"/>
          <w:szCs w:val="20"/>
        </w:rPr>
        <w:t xml:space="preserve">nuages, </w:t>
      </w:r>
      <w:r w:rsidRPr="00DF2975">
        <w:rPr>
          <w:rFonts w:ascii="Arial" w:hAnsi="Arial" w:cs="Arial"/>
          <w:spacing w:val="2"/>
          <w:sz w:val="20"/>
          <w:szCs w:val="20"/>
        </w:rPr>
        <w:t xml:space="preserve"> </w:t>
      </w:r>
      <w:r w:rsidRPr="00DF2975">
        <w:rPr>
          <w:rFonts w:ascii="Arial" w:hAnsi="Arial" w:cs="Arial"/>
          <w:sz w:val="20"/>
          <w:szCs w:val="20"/>
        </w:rPr>
        <w:t>et</w:t>
      </w:r>
      <w:r w:rsidRPr="00DF2975">
        <w:rPr>
          <w:rFonts w:ascii="Arial" w:hAnsi="Arial" w:cs="Arial"/>
          <w:spacing w:val="32"/>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 xml:space="preserve">changements </w:t>
      </w:r>
      <w:r w:rsidRPr="00DF2975">
        <w:rPr>
          <w:rFonts w:ascii="Arial" w:hAnsi="Arial" w:cs="Arial"/>
          <w:spacing w:val="46"/>
          <w:sz w:val="20"/>
          <w:szCs w:val="20"/>
        </w:rPr>
        <w:t xml:space="preserve"> </w:t>
      </w:r>
      <w:r w:rsidRPr="00DF2975">
        <w:rPr>
          <w:rFonts w:ascii="Arial" w:hAnsi="Arial" w:cs="Arial"/>
          <w:sz w:val="20"/>
          <w:szCs w:val="20"/>
        </w:rPr>
        <w:t xml:space="preserve">escomptés </w:t>
      </w:r>
      <w:r w:rsidRPr="00DF2975">
        <w:rPr>
          <w:rFonts w:ascii="Arial" w:hAnsi="Arial" w:cs="Arial"/>
          <w:spacing w:val="24"/>
          <w:sz w:val="20"/>
          <w:szCs w:val="20"/>
        </w:rPr>
        <w:t xml:space="preserve"> </w:t>
      </w:r>
      <w:r w:rsidRPr="00DF2975">
        <w:rPr>
          <w:rFonts w:ascii="Arial" w:hAnsi="Arial" w:cs="Arial"/>
          <w:sz w:val="20"/>
          <w:szCs w:val="20"/>
        </w:rPr>
        <w:t xml:space="preserve">d’un </w:t>
      </w:r>
      <w:r w:rsidRPr="00DF2975">
        <w:rPr>
          <w:rFonts w:ascii="Arial" w:hAnsi="Arial" w:cs="Arial"/>
          <w:spacing w:val="5"/>
          <w:sz w:val="20"/>
          <w:szCs w:val="20"/>
        </w:rPr>
        <w:t xml:space="preserve"> </w:t>
      </w:r>
      <w:r w:rsidRPr="00DF2975">
        <w:rPr>
          <w:rFonts w:ascii="Arial" w:hAnsi="Arial" w:cs="Arial"/>
          <w:sz w:val="20"/>
          <w:szCs w:val="20"/>
        </w:rPr>
        <w:t xml:space="preserve">ou </w:t>
      </w:r>
      <w:r w:rsidRPr="00DF2975">
        <w:rPr>
          <w:rFonts w:ascii="Arial" w:hAnsi="Arial" w:cs="Arial"/>
          <w:spacing w:val="5"/>
          <w:sz w:val="20"/>
          <w:szCs w:val="20"/>
        </w:rPr>
        <w:t xml:space="preserve"> </w:t>
      </w:r>
      <w:r w:rsidRPr="00DF2975">
        <w:rPr>
          <w:rFonts w:ascii="Arial" w:hAnsi="Arial" w:cs="Arial"/>
          <w:sz w:val="20"/>
          <w:szCs w:val="20"/>
        </w:rPr>
        <w:t xml:space="preserve">plusieurs </w:t>
      </w:r>
      <w:r w:rsidRPr="00DF2975">
        <w:rPr>
          <w:rFonts w:ascii="Arial" w:hAnsi="Arial" w:cs="Arial"/>
          <w:spacing w:val="50"/>
          <w:sz w:val="20"/>
          <w:szCs w:val="20"/>
        </w:rPr>
        <w:t xml:space="preserve"> </w:t>
      </w:r>
      <w:r w:rsidRPr="00DF2975">
        <w:rPr>
          <w:rFonts w:ascii="Arial" w:hAnsi="Arial" w:cs="Arial"/>
          <w:sz w:val="20"/>
          <w:szCs w:val="20"/>
        </w:rPr>
        <w:t>de  ces</w:t>
      </w:r>
      <w:r w:rsidRPr="00DF2975">
        <w:rPr>
          <w:rFonts w:ascii="Arial" w:hAnsi="Arial" w:cs="Arial"/>
          <w:spacing w:val="54"/>
          <w:sz w:val="20"/>
          <w:szCs w:val="20"/>
        </w:rPr>
        <w:t xml:space="preserve"> </w:t>
      </w:r>
      <w:r w:rsidRPr="00DF2975">
        <w:rPr>
          <w:rFonts w:ascii="Arial" w:hAnsi="Arial" w:cs="Arial"/>
          <w:sz w:val="20"/>
          <w:szCs w:val="20"/>
        </w:rPr>
        <w:t xml:space="preserve">éléments </w:t>
      </w:r>
      <w:r w:rsidRPr="00DF2975">
        <w:rPr>
          <w:rFonts w:ascii="Arial" w:hAnsi="Arial" w:cs="Arial"/>
          <w:spacing w:val="34"/>
          <w:sz w:val="20"/>
          <w:szCs w:val="20"/>
        </w:rPr>
        <w:t xml:space="preserve"> </w:t>
      </w:r>
      <w:r w:rsidRPr="00DF2975">
        <w:rPr>
          <w:rFonts w:ascii="Arial" w:hAnsi="Arial" w:cs="Arial"/>
          <w:sz w:val="20"/>
          <w:szCs w:val="20"/>
        </w:rPr>
        <w:t xml:space="preserve">durant </w:t>
      </w:r>
      <w:r w:rsidRPr="00DF2975">
        <w:rPr>
          <w:rFonts w:ascii="Arial" w:hAnsi="Arial" w:cs="Arial"/>
          <w:spacing w:val="26"/>
          <w:sz w:val="20"/>
          <w:szCs w:val="20"/>
        </w:rPr>
        <w:t xml:space="preserve"> </w:t>
      </w:r>
      <w:r w:rsidRPr="00DF2975">
        <w:rPr>
          <w:rFonts w:ascii="Arial" w:hAnsi="Arial" w:cs="Arial"/>
          <w:sz w:val="20"/>
          <w:szCs w:val="20"/>
        </w:rPr>
        <w:t xml:space="preserve">la  période. </w:t>
      </w:r>
      <w:r w:rsidRPr="00DF2975">
        <w:rPr>
          <w:rFonts w:ascii="Arial" w:hAnsi="Arial" w:cs="Arial"/>
          <w:spacing w:val="36"/>
          <w:sz w:val="20"/>
          <w:szCs w:val="20"/>
        </w:rPr>
        <w:t xml:space="preserve"> </w:t>
      </w:r>
      <w:r w:rsidRPr="00DF2975">
        <w:rPr>
          <w:rFonts w:ascii="Arial" w:hAnsi="Arial" w:cs="Arial"/>
          <w:w w:val="103"/>
          <w:sz w:val="20"/>
          <w:szCs w:val="20"/>
        </w:rPr>
        <w:t xml:space="preserve">D’autres </w:t>
      </w:r>
      <w:r w:rsidRPr="00DF2975">
        <w:rPr>
          <w:rFonts w:ascii="Arial" w:hAnsi="Arial" w:cs="Arial"/>
          <w:sz w:val="20"/>
          <w:szCs w:val="20"/>
        </w:rPr>
        <w:t xml:space="preserve">éléments </w:t>
      </w:r>
      <w:r w:rsidRPr="00DF2975">
        <w:rPr>
          <w:rFonts w:ascii="Arial" w:hAnsi="Arial" w:cs="Arial"/>
          <w:spacing w:val="16"/>
          <w:sz w:val="20"/>
          <w:szCs w:val="20"/>
        </w:rPr>
        <w:t xml:space="preserve"> </w:t>
      </w:r>
      <w:r w:rsidRPr="00DF2975">
        <w:rPr>
          <w:rFonts w:ascii="Arial" w:hAnsi="Arial" w:cs="Arial"/>
          <w:sz w:val="20"/>
          <w:szCs w:val="20"/>
        </w:rPr>
        <w:t xml:space="preserve">peuvent </w:t>
      </w:r>
      <w:r w:rsidRPr="00DF2975">
        <w:rPr>
          <w:rFonts w:ascii="Arial" w:hAnsi="Arial" w:cs="Arial"/>
          <w:spacing w:val="3"/>
          <w:sz w:val="20"/>
          <w:szCs w:val="20"/>
        </w:rPr>
        <w:t xml:space="preserve"> </w:t>
      </w:r>
      <w:r w:rsidRPr="00DF2975">
        <w:rPr>
          <w:rFonts w:ascii="Arial" w:hAnsi="Arial" w:cs="Arial"/>
          <w:sz w:val="20"/>
          <w:szCs w:val="20"/>
        </w:rPr>
        <w:t>être</w:t>
      </w:r>
      <w:r w:rsidRPr="00DF2975">
        <w:rPr>
          <w:rFonts w:ascii="Arial" w:hAnsi="Arial" w:cs="Arial"/>
          <w:spacing w:val="47"/>
          <w:sz w:val="20"/>
          <w:szCs w:val="20"/>
        </w:rPr>
        <w:t xml:space="preserve"> </w:t>
      </w:r>
      <w:r w:rsidRPr="00DF2975">
        <w:rPr>
          <w:rFonts w:ascii="Arial" w:hAnsi="Arial" w:cs="Arial"/>
          <w:sz w:val="20"/>
          <w:szCs w:val="20"/>
        </w:rPr>
        <w:t>inclus,</w:t>
      </w:r>
      <w:r w:rsidRPr="00DF2975">
        <w:rPr>
          <w:rFonts w:ascii="Arial" w:hAnsi="Arial" w:cs="Arial"/>
          <w:spacing w:val="56"/>
          <w:sz w:val="20"/>
          <w:szCs w:val="20"/>
        </w:rPr>
        <w:t xml:space="preserve"> </w:t>
      </w:r>
      <w:r w:rsidRPr="00DF2975">
        <w:rPr>
          <w:rFonts w:ascii="Arial" w:hAnsi="Arial" w:cs="Arial"/>
          <w:sz w:val="20"/>
          <w:szCs w:val="20"/>
        </w:rPr>
        <w:t xml:space="preserve">comme </w:t>
      </w:r>
      <w:r w:rsidRPr="00DF2975">
        <w:rPr>
          <w:rFonts w:ascii="Arial" w:hAnsi="Arial" w:cs="Arial"/>
          <w:spacing w:val="13"/>
          <w:sz w:val="20"/>
          <w:szCs w:val="20"/>
        </w:rPr>
        <w:t xml:space="preserve"> </w:t>
      </w:r>
      <w:r w:rsidRPr="00DF2975">
        <w:rPr>
          <w:rFonts w:ascii="Arial" w:hAnsi="Arial" w:cs="Arial"/>
          <w:sz w:val="20"/>
          <w:szCs w:val="20"/>
        </w:rPr>
        <w:t xml:space="preserve">convenu </w:t>
      </w:r>
      <w:r w:rsidRPr="00DF2975">
        <w:rPr>
          <w:rFonts w:ascii="Arial" w:hAnsi="Arial" w:cs="Arial"/>
          <w:spacing w:val="5"/>
          <w:sz w:val="20"/>
          <w:szCs w:val="20"/>
        </w:rPr>
        <w:t xml:space="preserve"> </w:t>
      </w:r>
      <w:r w:rsidRPr="00DF2975">
        <w:rPr>
          <w:rFonts w:ascii="Arial" w:hAnsi="Arial" w:cs="Arial"/>
          <w:sz w:val="20"/>
          <w:szCs w:val="20"/>
        </w:rPr>
        <w:t>entre</w:t>
      </w:r>
      <w:r w:rsidRPr="00DF2975">
        <w:rPr>
          <w:rFonts w:ascii="Arial" w:hAnsi="Arial" w:cs="Arial"/>
          <w:spacing w:val="56"/>
          <w:sz w:val="20"/>
          <w:szCs w:val="20"/>
        </w:rPr>
        <w:t xml:space="preserve"> </w:t>
      </w:r>
      <w:r w:rsidRPr="00DF2975">
        <w:rPr>
          <w:rFonts w:ascii="Arial" w:hAnsi="Arial" w:cs="Arial"/>
          <w:sz w:val="20"/>
          <w:szCs w:val="20"/>
        </w:rPr>
        <w:t>les</w:t>
      </w:r>
      <w:r w:rsidRPr="00DF2975">
        <w:rPr>
          <w:rFonts w:ascii="Arial" w:hAnsi="Arial" w:cs="Arial"/>
          <w:spacing w:val="50"/>
          <w:sz w:val="20"/>
          <w:szCs w:val="20"/>
        </w:rPr>
        <w:t xml:space="preserve"> </w:t>
      </w:r>
      <w:r w:rsidRPr="00DF2975">
        <w:rPr>
          <w:rFonts w:ascii="Arial" w:hAnsi="Arial" w:cs="Arial"/>
          <w:sz w:val="20"/>
          <w:szCs w:val="20"/>
        </w:rPr>
        <w:t xml:space="preserve">Autorités  </w:t>
      </w:r>
      <w:r w:rsidRPr="00DF2975">
        <w:rPr>
          <w:rFonts w:ascii="Arial" w:hAnsi="Arial" w:cs="Arial"/>
          <w:w w:val="108"/>
          <w:sz w:val="20"/>
          <w:szCs w:val="20"/>
        </w:rPr>
        <w:t>météorologiques</w:t>
      </w:r>
      <w:r w:rsidRPr="00DF2975">
        <w:rPr>
          <w:rFonts w:ascii="Arial" w:hAnsi="Arial" w:cs="Arial"/>
          <w:spacing w:val="27"/>
          <w:w w:val="108"/>
          <w:sz w:val="20"/>
          <w:szCs w:val="20"/>
        </w:rPr>
        <w:t xml:space="preserve"> </w:t>
      </w:r>
      <w:r w:rsidRPr="00DF2975">
        <w:rPr>
          <w:rFonts w:ascii="Arial" w:hAnsi="Arial" w:cs="Arial"/>
          <w:sz w:val="20"/>
          <w:szCs w:val="20"/>
        </w:rPr>
        <w:t>et</w:t>
      </w:r>
      <w:r w:rsidRPr="00DF2975">
        <w:rPr>
          <w:rFonts w:ascii="Arial" w:hAnsi="Arial" w:cs="Arial"/>
          <w:spacing w:val="33"/>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lastRenderedPageBreak/>
        <w:t xml:space="preserve">exploitants </w:t>
      </w:r>
      <w:r w:rsidRPr="00DF2975">
        <w:rPr>
          <w:rFonts w:ascii="Arial" w:hAnsi="Arial" w:cs="Arial"/>
          <w:spacing w:val="52"/>
          <w:sz w:val="20"/>
          <w:szCs w:val="20"/>
        </w:rPr>
        <w:t xml:space="preserve"> </w:t>
      </w:r>
      <w:r w:rsidRPr="00DF2975">
        <w:rPr>
          <w:rFonts w:ascii="Arial" w:hAnsi="Arial" w:cs="Arial"/>
          <w:sz w:val="20"/>
          <w:szCs w:val="20"/>
        </w:rPr>
        <w:t xml:space="preserve">concernés. </w:t>
      </w:r>
      <w:r w:rsidRPr="00DF2975">
        <w:rPr>
          <w:rFonts w:ascii="Arial" w:hAnsi="Arial" w:cs="Arial"/>
          <w:spacing w:val="32"/>
          <w:sz w:val="20"/>
          <w:szCs w:val="20"/>
        </w:rPr>
        <w:t xml:space="preserve"> </w:t>
      </w:r>
      <w:r w:rsidRPr="00DF2975">
        <w:rPr>
          <w:rFonts w:ascii="Arial" w:hAnsi="Arial" w:cs="Arial"/>
          <w:sz w:val="20"/>
          <w:szCs w:val="20"/>
        </w:rPr>
        <w:t xml:space="preserve">Lorsque </w:t>
      </w:r>
      <w:r w:rsidRPr="00DF2975">
        <w:rPr>
          <w:rFonts w:ascii="Arial" w:hAnsi="Arial" w:cs="Arial"/>
          <w:spacing w:val="52"/>
          <w:sz w:val="20"/>
          <w:szCs w:val="20"/>
        </w:rPr>
        <w:t xml:space="preserve"> </w:t>
      </w:r>
      <w:r w:rsidRPr="00DF2975">
        <w:rPr>
          <w:rFonts w:ascii="Arial" w:hAnsi="Arial" w:cs="Arial"/>
          <w:sz w:val="20"/>
          <w:szCs w:val="20"/>
        </w:rPr>
        <w:t xml:space="preserve">ces </w:t>
      </w:r>
      <w:r w:rsidRPr="00DF2975">
        <w:rPr>
          <w:rFonts w:ascii="Arial" w:hAnsi="Arial" w:cs="Arial"/>
          <w:spacing w:val="5"/>
          <w:sz w:val="20"/>
          <w:szCs w:val="20"/>
        </w:rPr>
        <w:t xml:space="preserve"> </w:t>
      </w:r>
      <w:r w:rsidRPr="00DF2975">
        <w:rPr>
          <w:rFonts w:ascii="Arial" w:hAnsi="Arial" w:cs="Arial"/>
          <w:sz w:val="20"/>
          <w:szCs w:val="20"/>
        </w:rPr>
        <w:t xml:space="preserve">prévisions   concernent </w:t>
      </w:r>
      <w:r w:rsidRPr="00DF2975">
        <w:rPr>
          <w:rFonts w:ascii="Arial" w:hAnsi="Arial" w:cs="Arial"/>
          <w:spacing w:val="43"/>
          <w:sz w:val="20"/>
          <w:szCs w:val="20"/>
        </w:rPr>
        <w:t xml:space="preserve"> </w:t>
      </w:r>
      <w:r w:rsidRPr="00DF2975">
        <w:rPr>
          <w:rFonts w:ascii="Arial" w:hAnsi="Arial" w:cs="Arial"/>
          <w:sz w:val="20"/>
          <w:szCs w:val="20"/>
        </w:rPr>
        <w:t xml:space="preserve">des </w:t>
      </w:r>
      <w:r w:rsidRPr="00DF2975">
        <w:rPr>
          <w:rFonts w:ascii="Arial" w:hAnsi="Arial" w:cs="Arial"/>
          <w:spacing w:val="21"/>
          <w:sz w:val="20"/>
          <w:szCs w:val="20"/>
        </w:rPr>
        <w:t xml:space="preserve"> </w:t>
      </w:r>
      <w:r w:rsidRPr="00DF2975">
        <w:rPr>
          <w:rFonts w:ascii="Arial" w:hAnsi="Arial" w:cs="Arial"/>
          <w:sz w:val="20"/>
          <w:szCs w:val="20"/>
        </w:rPr>
        <w:t xml:space="preserve">installations  </w:t>
      </w:r>
      <w:r w:rsidRPr="00DF2975">
        <w:rPr>
          <w:rFonts w:ascii="Arial" w:hAnsi="Arial" w:cs="Arial"/>
          <w:spacing w:val="1"/>
          <w:sz w:val="20"/>
          <w:szCs w:val="20"/>
        </w:rPr>
        <w:t xml:space="preserve"> </w:t>
      </w:r>
      <w:r w:rsidRPr="00DF2975">
        <w:rPr>
          <w:rFonts w:ascii="Arial" w:hAnsi="Arial" w:cs="Arial"/>
          <w:sz w:val="20"/>
          <w:szCs w:val="20"/>
        </w:rPr>
        <w:t xml:space="preserve">en </w:t>
      </w:r>
      <w:r w:rsidRPr="00DF2975">
        <w:rPr>
          <w:rFonts w:ascii="Arial" w:hAnsi="Arial" w:cs="Arial"/>
          <w:spacing w:val="17"/>
          <w:sz w:val="20"/>
          <w:szCs w:val="20"/>
        </w:rPr>
        <w:t xml:space="preserve"> </w:t>
      </w:r>
      <w:r w:rsidRPr="00DF2975">
        <w:rPr>
          <w:rFonts w:ascii="Arial" w:hAnsi="Arial" w:cs="Arial"/>
          <w:sz w:val="20"/>
          <w:szCs w:val="20"/>
        </w:rPr>
        <w:t xml:space="preserve">mer, </w:t>
      </w:r>
      <w:r w:rsidRPr="00DF2975">
        <w:rPr>
          <w:rFonts w:ascii="Arial" w:hAnsi="Arial" w:cs="Arial"/>
          <w:spacing w:val="27"/>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 xml:space="preserve">pression </w:t>
      </w:r>
      <w:r w:rsidRPr="00DF2975">
        <w:rPr>
          <w:rFonts w:ascii="Arial" w:hAnsi="Arial" w:cs="Arial"/>
          <w:spacing w:val="34"/>
          <w:sz w:val="20"/>
          <w:szCs w:val="20"/>
        </w:rPr>
        <w:t xml:space="preserve"> </w:t>
      </w:r>
      <w:r w:rsidRPr="00DF2975">
        <w:rPr>
          <w:rFonts w:ascii="Arial" w:hAnsi="Arial" w:cs="Arial"/>
          <w:w w:val="108"/>
          <w:sz w:val="20"/>
          <w:szCs w:val="20"/>
        </w:rPr>
        <w:t>barométrique</w:t>
      </w:r>
      <w:r w:rsidRPr="00DF2975">
        <w:rPr>
          <w:rFonts w:ascii="Arial" w:hAnsi="Arial" w:cs="Arial"/>
          <w:spacing w:val="34"/>
          <w:w w:val="108"/>
          <w:sz w:val="20"/>
          <w:szCs w:val="20"/>
        </w:rPr>
        <w:t xml:space="preserve"> </w:t>
      </w:r>
      <w:r w:rsidRPr="00DF2975">
        <w:rPr>
          <w:rFonts w:ascii="Arial" w:hAnsi="Arial" w:cs="Arial"/>
          <w:sz w:val="20"/>
          <w:szCs w:val="20"/>
        </w:rPr>
        <w:t>et</w:t>
      </w:r>
      <w:r w:rsidRPr="00DF2975">
        <w:rPr>
          <w:rFonts w:ascii="Arial" w:hAnsi="Arial" w:cs="Arial"/>
          <w:spacing w:val="39"/>
          <w:sz w:val="20"/>
          <w:szCs w:val="20"/>
        </w:rPr>
        <w:t xml:space="preserve"> </w:t>
      </w:r>
      <w:r w:rsidRPr="00DF2975">
        <w:rPr>
          <w:rFonts w:ascii="Arial" w:hAnsi="Arial" w:cs="Arial"/>
          <w:sz w:val="20"/>
          <w:szCs w:val="20"/>
        </w:rPr>
        <w:t>la</w:t>
      </w:r>
      <w:r w:rsidRPr="00DF2975">
        <w:rPr>
          <w:rFonts w:ascii="Arial" w:hAnsi="Arial" w:cs="Arial"/>
          <w:spacing w:val="55"/>
          <w:sz w:val="20"/>
          <w:szCs w:val="20"/>
        </w:rPr>
        <w:t xml:space="preserve"> </w:t>
      </w:r>
      <w:r w:rsidRPr="00DF2975">
        <w:rPr>
          <w:rFonts w:ascii="Arial" w:hAnsi="Arial" w:cs="Arial"/>
          <w:sz w:val="20"/>
          <w:szCs w:val="20"/>
        </w:rPr>
        <w:t xml:space="preserve">température </w:t>
      </w:r>
      <w:r w:rsidRPr="00DF2975">
        <w:rPr>
          <w:rFonts w:ascii="Arial" w:hAnsi="Arial" w:cs="Arial"/>
          <w:spacing w:val="40"/>
          <w:sz w:val="20"/>
          <w:szCs w:val="20"/>
        </w:rPr>
        <w:t xml:space="preserve"> </w:t>
      </w:r>
      <w:r w:rsidRPr="00DF2975">
        <w:rPr>
          <w:rFonts w:ascii="Arial" w:hAnsi="Arial" w:cs="Arial"/>
          <w:sz w:val="20"/>
          <w:szCs w:val="20"/>
        </w:rPr>
        <w:t xml:space="preserve">devraient </w:t>
      </w:r>
      <w:r w:rsidRPr="00DF2975">
        <w:rPr>
          <w:rFonts w:ascii="Arial" w:hAnsi="Arial" w:cs="Arial"/>
          <w:spacing w:val="24"/>
          <w:sz w:val="20"/>
          <w:szCs w:val="20"/>
        </w:rPr>
        <w:t xml:space="preserve"> </w:t>
      </w:r>
      <w:r w:rsidRPr="00DF2975">
        <w:rPr>
          <w:rFonts w:ascii="Arial" w:hAnsi="Arial" w:cs="Arial"/>
          <w:sz w:val="20"/>
          <w:szCs w:val="20"/>
        </w:rPr>
        <w:t>être</w:t>
      </w:r>
      <w:r w:rsidRPr="00DF2975">
        <w:rPr>
          <w:rFonts w:ascii="Arial" w:hAnsi="Arial" w:cs="Arial"/>
          <w:spacing w:val="53"/>
          <w:sz w:val="20"/>
          <w:szCs w:val="20"/>
        </w:rPr>
        <w:t xml:space="preserve"> </w:t>
      </w:r>
      <w:r w:rsidRPr="00DF2975">
        <w:rPr>
          <w:rFonts w:ascii="Arial" w:hAnsi="Arial" w:cs="Arial"/>
          <w:sz w:val="20"/>
          <w:szCs w:val="20"/>
        </w:rPr>
        <w:t xml:space="preserve">inclues </w:t>
      </w:r>
      <w:r w:rsidRPr="00DF2975">
        <w:rPr>
          <w:rFonts w:ascii="Arial" w:hAnsi="Arial" w:cs="Arial"/>
          <w:spacing w:val="11"/>
          <w:sz w:val="20"/>
          <w:szCs w:val="20"/>
        </w:rPr>
        <w:t xml:space="preserve"> </w:t>
      </w:r>
      <w:r w:rsidRPr="00DF2975">
        <w:rPr>
          <w:rFonts w:ascii="Arial" w:hAnsi="Arial" w:cs="Arial"/>
          <w:sz w:val="20"/>
          <w:szCs w:val="20"/>
        </w:rPr>
        <w:t>afin</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55"/>
          <w:sz w:val="20"/>
          <w:szCs w:val="20"/>
        </w:rPr>
        <w:t xml:space="preserve"> </w:t>
      </w:r>
      <w:r w:rsidRPr="00DF2975">
        <w:rPr>
          <w:rFonts w:ascii="Arial" w:hAnsi="Arial" w:cs="Arial"/>
          <w:sz w:val="20"/>
          <w:szCs w:val="20"/>
        </w:rPr>
        <w:t>faciliter  la</w:t>
      </w:r>
      <w:r w:rsidRPr="00DF2975">
        <w:rPr>
          <w:rFonts w:ascii="Arial" w:hAnsi="Arial" w:cs="Arial"/>
          <w:spacing w:val="55"/>
          <w:sz w:val="20"/>
          <w:szCs w:val="20"/>
        </w:rPr>
        <w:t xml:space="preserve"> </w:t>
      </w:r>
      <w:r w:rsidR="00CE0B6F" w:rsidRPr="00DF2975">
        <w:rPr>
          <w:rFonts w:ascii="Arial" w:hAnsi="Arial" w:cs="Arial"/>
          <w:w w:val="108"/>
          <w:sz w:val="20"/>
          <w:szCs w:val="20"/>
        </w:rPr>
        <w:t>planifi</w:t>
      </w:r>
      <w:r w:rsidRPr="00DF2975">
        <w:rPr>
          <w:rFonts w:ascii="Arial" w:hAnsi="Arial" w:cs="Arial"/>
          <w:sz w:val="20"/>
          <w:szCs w:val="20"/>
        </w:rPr>
        <w:t>cation</w:t>
      </w:r>
      <w:r w:rsidRPr="00DF2975">
        <w:rPr>
          <w:rFonts w:ascii="Arial" w:hAnsi="Arial" w:cs="Arial"/>
          <w:spacing w:val="48"/>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performances </w:t>
      </w:r>
      <w:r w:rsidRPr="00DF2975">
        <w:rPr>
          <w:rFonts w:ascii="Arial" w:hAnsi="Arial" w:cs="Arial"/>
          <w:spacing w:val="3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l’hélicoptère </w:t>
      </w:r>
      <w:r w:rsidRPr="00DF2975">
        <w:rPr>
          <w:rFonts w:ascii="Arial" w:hAnsi="Arial" w:cs="Arial"/>
          <w:spacing w:val="26"/>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 xml:space="preserve">décollage </w:t>
      </w:r>
      <w:r w:rsidRPr="00DF2975">
        <w:rPr>
          <w:rFonts w:ascii="Arial" w:hAnsi="Arial" w:cs="Arial"/>
          <w:spacing w:val="19"/>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w w:val="103"/>
          <w:sz w:val="20"/>
          <w:szCs w:val="20"/>
        </w:rPr>
        <w:t>l’atterrissage.</w:t>
      </w:r>
    </w:p>
    <w:p w14:paraId="6B806CBB"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3.2.</w:t>
      </w:r>
      <w:r w:rsidRPr="00DF2975">
        <w:rPr>
          <w:rFonts w:ascii="Arial" w:hAnsi="Arial" w:cs="Arial"/>
          <w:spacing w:val="-11"/>
          <w:sz w:val="20"/>
          <w:szCs w:val="20"/>
        </w:rPr>
        <w:t xml:space="preserve"> </w:t>
      </w:r>
      <w:r w:rsidRPr="00DF2975">
        <w:rPr>
          <w:rFonts w:ascii="Arial" w:hAnsi="Arial" w:cs="Arial"/>
          <w:sz w:val="20"/>
          <w:szCs w:val="20"/>
        </w:rPr>
        <w:t>Les</w:t>
      </w:r>
      <w:r w:rsidRPr="00DF2975">
        <w:rPr>
          <w:rFonts w:ascii="Arial" w:hAnsi="Arial" w:cs="Arial"/>
          <w:spacing w:val="37"/>
          <w:sz w:val="20"/>
          <w:szCs w:val="20"/>
        </w:rPr>
        <w:t xml:space="preserve"> </w:t>
      </w:r>
      <w:r w:rsidRPr="00DF2975">
        <w:rPr>
          <w:rFonts w:ascii="Arial" w:hAnsi="Arial" w:cs="Arial"/>
          <w:sz w:val="20"/>
          <w:szCs w:val="20"/>
        </w:rPr>
        <w:t xml:space="preserve">prévisions </w:t>
      </w:r>
      <w:r w:rsidRPr="00DF2975">
        <w:rPr>
          <w:rFonts w:ascii="Arial" w:hAnsi="Arial" w:cs="Arial"/>
          <w:spacing w:val="19"/>
          <w:sz w:val="20"/>
          <w:szCs w:val="20"/>
        </w:rPr>
        <w:t xml:space="preserve"> </w:t>
      </w:r>
      <w:r w:rsidRPr="00DF2975">
        <w:rPr>
          <w:rFonts w:ascii="Arial" w:hAnsi="Arial" w:cs="Arial"/>
          <w:sz w:val="20"/>
          <w:szCs w:val="20"/>
        </w:rPr>
        <w:t>pour</w:t>
      </w:r>
      <w:r w:rsidRPr="00DF2975">
        <w:rPr>
          <w:rFonts w:ascii="Arial" w:hAnsi="Arial" w:cs="Arial"/>
          <w:spacing w:val="58"/>
          <w:sz w:val="20"/>
          <w:szCs w:val="20"/>
        </w:rPr>
        <w:t xml:space="preserve"> </w:t>
      </w:r>
      <w:r w:rsidRPr="00DF2975">
        <w:rPr>
          <w:rFonts w:ascii="Arial" w:hAnsi="Arial" w:cs="Arial"/>
          <w:sz w:val="20"/>
          <w:szCs w:val="20"/>
        </w:rPr>
        <w:t>les</w:t>
      </w:r>
      <w:r w:rsidRPr="00DF2975">
        <w:rPr>
          <w:rFonts w:ascii="Arial" w:hAnsi="Arial" w:cs="Arial"/>
          <w:spacing w:val="39"/>
          <w:sz w:val="20"/>
          <w:szCs w:val="20"/>
        </w:rPr>
        <w:t xml:space="preserve"> </w:t>
      </w:r>
      <w:r w:rsidRPr="00DF2975">
        <w:rPr>
          <w:rFonts w:ascii="Arial" w:hAnsi="Arial" w:cs="Arial"/>
          <w:w w:val="108"/>
          <w:sz w:val="20"/>
          <w:szCs w:val="20"/>
        </w:rPr>
        <w:t>aérodromes</w:t>
      </w:r>
      <w:r w:rsidRPr="00DF2975">
        <w:rPr>
          <w:rFonts w:ascii="Arial" w:hAnsi="Arial" w:cs="Arial"/>
          <w:spacing w:val="16"/>
          <w:w w:val="108"/>
          <w:sz w:val="20"/>
          <w:szCs w:val="20"/>
        </w:rPr>
        <w:t xml:space="preserve"> </w:t>
      </w:r>
      <w:r w:rsidRPr="00DF2975">
        <w:rPr>
          <w:rFonts w:ascii="Arial" w:hAnsi="Arial" w:cs="Arial"/>
          <w:sz w:val="20"/>
          <w:szCs w:val="20"/>
        </w:rPr>
        <w:t>sont</w:t>
      </w:r>
      <w:r w:rsidRPr="00DF2975">
        <w:rPr>
          <w:rFonts w:ascii="Arial" w:hAnsi="Arial" w:cs="Arial"/>
          <w:spacing w:val="37"/>
          <w:sz w:val="20"/>
          <w:szCs w:val="20"/>
        </w:rPr>
        <w:t xml:space="preserve"> </w:t>
      </w:r>
      <w:r w:rsidRPr="00DF2975">
        <w:rPr>
          <w:rFonts w:ascii="Arial" w:hAnsi="Arial" w:cs="Arial"/>
          <w:sz w:val="20"/>
          <w:szCs w:val="20"/>
        </w:rPr>
        <w:t>le</w:t>
      </w:r>
      <w:r w:rsidRPr="00DF2975">
        <w:rPr>
          <w:rFonts w:ascii="Arial" w:hAnsi="Arial" w:cs="Arial"/>
          <w:spacing w:val="36"/>
          <w:sz w:val="20"/>
          <w:szCs w:val="20"/>
        </w:rPr>
        <w:t xml:space="preserve"> </w:t>
      </w:r>
      <w:r w:rsidRPr="00DF2975">
        <w:rPr>
          <w:rFonts w:ascii="Arial" w:hAnsi="Arial" w:cs="Arial"/>
          <w:sz w:val="20"/>
          <w:szCs w:val="20"/>
        </w:rPr>
        <w:t>plus</w:t>
      </w:r>
      <w:r w:rsidRPr="00DF2975">
        <w:rPr>
          <w:rFonts w:ascii="Arial" w:hAnsi="Arial" w:cs="Arial"/>
          <w:spacing w:val="51"/>
          <w:sz w:val="20"/>
          <w:szCs w:val="20"/>
        </w:rPr>
        <w:t xml:space="preserve"> </w:t>
      </w:r>
      <w:r w:rsidRPr="00DF2975">
        <w:rPr>
          <w:rFonts w:ascii="Arial" w:hAnsi="Arial" w:cs="Arial"/>
          <w:sz w:val="20"/>
          <w:szCs w:val="20"/>
        </w:rPr>
        <w:t>souvent</w:t>
      </w:r>
      <w:r w:rsidRPr="00DF2975">
        <w:rPr>
          <w:rFonts w:ascii="Arial" w:hAnsi="Arial" w:cs="Arial"/>
          <w:spacing w:val="58"/>
          <w:sz w:val="20"/>
          <w:szCs w:val="20"/>
        </w:rPr>
        <w:t xml:space="preserve"> </w:t>
      </w:r>
      <w:r w:rsidRPr="00DF2975">
        <w:rPr>
          <w:rFonts w:ascii="Arial" w:hAnsi="Arial" w:cs="Arial"/>
          <w:w w:val="108"/>
          <w:sz w:val="20"/>
          <w:szCs w:val="20"/>
        </w:rPr>
        <w:t>communiquées</w:t>
      </w:r>
      <w:r w:rsidRPr="00DF2975">
        <w:rPr>
          <w:rFonts w:ascii="Arial" w:hAnsi="Arial" w:cs="Arial"/>
          <w:spacing w:val="16"/>
          <w:w w:val="108"/>
          <w:sz w:val="20"/>
          <w:szCs w:val="20"/>
        </w:rPr>
        <w:t xml:space="preserve"> </w:t>
      </w:r>
      <w:r w:rsidRPr="00DF2975">
        <w:rPr>
          <w:rFonts w:ascii="Arial" w:hAnsi="Arial" w:cs="Arial"/>
          <w:sz w:val="20"/>
          <w:szCs w:val="20"/>
        </w:rPr>
        <w:t>sous</w:t>
      </w:r>
      <w:r w:rsidRPr="00DF2975">
        <w:rPr>
          <w:rFonts w:ascii="Arial" w:hAnsi="Arial" w:cs="Arial"/>
          <w:spacing w:val="47"/>
          <w:sz w:val="20"/>
          <w:szCs w:val="20"/>
        </w:rPr>
        <w:t xml:space="preserve"> </w:t>
      </w:r>
      <w:r w:rsidRPr="00DF2975">
        <w:rPr>
          <w:rFonts w:ascii="Arial" w:hAnsi="Arial" w:cs="Arial"/>
          <w:sz w:val="20"/>
          <w:szCs w:val="20"/>
        </w:rPr>
        <w:t>la</w:t>
      </w:r>
      <w:r w:rsidRPr="00DF2975">
        <w:rPr>
          <w:rFonts w:ascii="Arial" w:hAnsi="Arial" w:cs="Arial"/>
          <w:spacing w:val="36"/>
          <w:sz w:val="20"/>
          <w:szCs w:val="20"/>
        </w:rPr>
        <w:t xml:space="preserve"> </w:t>
      </w:r>
      <w:r w:rsidRPr="00DF2975">
        <w:rPr>
          <w:rFonts w:ascii="Arial" w:hAnsi="Arial" w:cs="Arial"/>
          <w:sz w:val="20"/>
          <w:szCs w:val="20"/>
        </w:rPr>
        <w:t>forme</w:t>
      </w:r>
      <w:r w:rsidRPr="00DF2975">
        <w:rPr>
          <w:rFonts w:ascii="Arial" w:hAnsi="Arial" w:cs="Arial"/>
          <w:spacing w:val="59"/>
          <w:sz w:val="20"/>
          <w:szCs w:val="20"/>
        </w:rPr>
        <w:t xml:space="preserve"> </w:t>
      </w:r>
      <w:r w:rsidRPr="00DF2975">
        <w:rPr>
          <w:rFonts w:ascii="Arial" w:hAnsi="Arial" w:cs="Arial"/>
          <w:w w:val="109"/>
          <w:sz w:val="20"/>
          <w:szCs w:val="20"/>
        </w:rPr>
        <w:t xml:space="preserve">du </w:t>
      </w:r>
      <w:r w:rsidRPr="00DF2975">
        <w:rPr>
          <w:rFonts w:ascii="Arial" w:hAnsi="Arial" w:cs="Arial"/>
          <w:sz w:val="20"/>
          <w:szCs w:val="20"/>
        </w:rPr>
        <w:t>code</w:t>
      </w:r>
      <w:r w:rsidRPr="00DF2975">
        <w:rPr>
          <w:rFonts w:ascii="Arial" w:hAnsi="Arial" w:cs="Arial"/>
          <w:spacing w:val="35"/>
          <w:sz w:val="20"/>
          <w:szCs w:val="20"/>
        </w:rPr>
        <w:t xml:space="preserve"> </w:t>
      </w:r>
      <w:r w:rsidRPr="00DF2975">
        <w:rPr>
          <w:rFonts w:ascii="Arial" w:hAnsi="Arial" w:cs="Arial"/>
          <w:sz w:val="20"/>
          <w:szCs w:val="20"/>
        </w:rPr>
        <w:t>TAF,</w:t>
      </w:r>
      <w:r w:rsidRPr="00DF2975">
        <w:rPr>
          <w:rFonts w:ascii="Arial" w:hAnsi="Arial" w:cs="Arial"/>
          <w:spacing w:val="4"/>
          <w:sz w:val="20"/>
          <w:szCs w:val="20"/>
        </w:rPr>
        <w:t xml:space="preserve"> </w:t>
      </w:r>
      <w:r w:rsidRPr="00DF2975">
        <w:rPr>
          <w:rFonts w:ascii="Arial" w:hAnsi="Arial" w:cs="Arial"/>
          <w:sz w:val="20"/>
          <w:szCs w:val="20"/>
        </w:rPr>
        <w:t>et</w:t>
      </w:r>
      <w:r w:rsidRPr="00DF2975">
        <w:rPr>
          <w:rFonts w:ascii="Arial" w:hAnsi="Arial" w:cs="Arial"/>
          <w:spacing w:val="13"/>
          <w:sz w:val="20"/>
          <w:szCs w:val="20"/>
        </w:rPr>
        <w:t xml:space="preserve"> </w:t>
      </w:r>
      <w:r w:rsidRPr="00DF2975">
        <w:rPr>
          <w:rFonts w:ascii="Arial" w:hAnsi="Arial" w:cs="Arial"/>
          <w:sz w:val="20"/>
          <w:szCs w:val="20"/>
        </w:rPr>
        <w:t>la</w:t>
      </w:r>
      <w:r w:rsidRPr="00DF2975">
        <w:rPr>
          <w:rFonts w:ascii="Arial" w:hAnsi="Arial" w:cs="Arial"/>
          <w:spacing w:val="29"/>
          <w:sz w:val="20"/>
          <w:szCs w:val="20"/>
        </w:rPr>
        <w:t xml:space="preserve"> </w:t>
      </w:r>
      <w:r w:rsidRPr="00DF2975">
        <w:rPr>
          <w:rFonts w:ascii="Arial" w:hAnsi="Arial" w:cs="Arial"/>
          <w:sz w:val="20"/>
          <w:szCs w:val="20"/>
        </w:rPr>
        <w:t xml:space="preserve">description </w:t>
      </w:r>
      <w:r w:rsidRPr="00DF2975">
        <w:rPr>
          <w:rFonts w:ascii="Arial" w:hAnsi="Arial" w:cs="Arial"/>
          <w:spacing w:val="7"/>
          <w:sz w:val="20"/>
          <w:szCs w:val="20"/>
        </w:rPr>
        <w:t xml:space="preserve"> </w:t>
      </w:r>
      <w:r w:rsidRPr="00DF2975">
        <w:rPr>
          <w:rFonts w:ascii="Arial" w:hAnsi="Arial" w:cs="Arial"/>
          <w:sz w:val="20"/>
          <w:szCs w:val="20"/>
        </w:rPr>
        <w:t>détaillée  des</w:t>
      </w:r>
      <w:r w:rsidRPr="00DF2975">
        <w:rPr>
          <w:rFonts w:ascii="Arial" w:hAnsi="Arial" w:cs="Arial"/>
          <w:spacing w:val="33"/>
          <w:sz w:val="20"/>
          <w:szCs w:val="20"/>
        </w:rPr>
        <w:t xml:space="preserve"> </w:t>
      </w:r>
      <w:r w:rsidRPr="00DF2975">
        <w:rPr>
          <w:rFonts w:ascii="Arial" w:hAnsi="Arial" w:cs="Arial"/>
          <w:sz w:val="20"/>
          <w:szCs w:val="20"/>
        </w:rPr>
        <w:t xml:space="preserve">prévisions </w:t>
      </w:r>
      <w:r w:rsidRPr="00DF2975">
        <w:rPr>
          <w:rFonts w:ascii="Arial" w:hAnsi="Arial" w:cs="Arial"/>
          <w:spacing w:val="12"/>
          <w:sz w:val="20"/>
          <w:szCs w:val="20"/>
        </w:rPr>
        <w:t xml:space="preserve"> </w:t>
      </w:r>
      <w:r w:rsidRPr="00DF2975">
        <w:rPr>
          <w:rFonts w:ascii="Arial" w:hAnsi="Arial" w:cs="Arial"/>
          <w:sz w:val="20"/>
          <w:szCs w:val="20"/>
        </w:rPr>
        <w:t>pour</w:t>
      </w:r>
      <w:r w:rsidRPr="00DF2975">
        <w:rPr>
          <w:rFonts w:ascii="Arial" w:hAnsi="Arial" w:cs="Arial"/>
          <w:spacing w:val="50"/>
          <w:sz w:val="20"/>
          <w:szCs w:val="20"/>
        </w:rPr>
        <w:t xml:space="preserve"> </w:t>
      </w:r>
      <w:r w:rsidRPr="00DF2975">
        <w:rPr>
          <w:rFonts w:ascii="Arial" w:hAnsi="Arial" w:cs="Arial"/>
          <w:sz w:val="20"/>
          <w:szCs w:val="20"/>
        </w:rPr>
        <w:t>un</w:t>
      </w:r>
      <w:r w:rsidRPr="00DF2975">
        <w:rPr>
          <w:rFonts w:ascii="Arial" w:hAnsi="Arial" w:cs="Arial"/>
          <w:spacing w:val="34"/>
          <w:sz w:val="20"/>
          <w:szCs w:val="20"/>
        </w:rPr>
        <w:t xml:space="preserve"> </w:t>
      </w:r>
      <w:r w:rsidRPr="00DF2975">
        <w:rPr>
          <w:rFonts w:ascii="Arial" w:hAnsi="Arial" w:cs="Arial"/>
          <w:w w:val="109"/>
          <w:sz w:val="20"/>
          <w:szCs w:val="20"/>
        </w:rPr>
        <w:t>aérodrome</w:t>
      </w:r>
      <w:r w:rsidRPr="00DF2975">
        <w:rPr>
          <w:rFonts w:ascii="Arial" w:hAnsi="Arial" w:cs="Arial"/>
          <w:spacing w:val="7"/>
          <w:w w:val="109"/>
          <w:sz w:val="20"/>
          <w:szCs w:val="20"/>
        </w:rPr>
        <w:t xml:space="preserve"> </w:t>
      </w:r>
      <w:r w:rsidRPr="00DF2975">
        <w:rPr>
          <w:rFonts w:ascii="Arial" w:hAnsi="Arial" w:cs="Arial"/>
          <w:sz w:val="20"/>
          <w:szCs w:val="20"/>
        </w:rPr>
        <w:t>est</w:t>
      </w:r>
      <w:r w:rsidRPr="00DF2975">
        <w:rPr>
          <w:rFonts w:ascii="Arial" w:hAnsi="Arial" w:cs="Arial"/>
          <w:spacing w:val="16"/>
          <w:sz w:val="20"/>
          <w:szCs w:val="20"/>
        </w:rPr>
        <w:t xml:space="preserve"> </w:t>
      </w:r>
      <w:r w:rsidRPr="00DF2975">
        <w:rPr>
          <w:rFonts w:ascii="Arial" w:hAnsi="Arial" w:cs="Arial"/>
          <w:sz w:val="20"/>
          <w:szCs w:val="20"/>
        </w:rPr>
        <w:t>fournie</w:t>
      </w:r>
      <w:r w:rsidRPr="00DF2975">
        <w:rPr>
          <w:rFonts w:ascii="Arial" w:hAnsi="Arial" w:cs="Arial"/>
          <w:spacing w:val="58"/>
          <w:sz w:val="20"/>
          <w:szCs w:val="20"/>
        </w:rPr>
        <w:t xml:space="preserve"> </w:t>
      </w:r>
      <w:r w:rsidRPr="00DF2975">
        <w:rPr>
          <w:rFonts w:ascii="Arial" w:hAnsi="Arial" w:cs="Arial"/>
          <w:sz w:val="20"/>
          <w:szCs w:val="20"/>
        </w:rPr>
        <w:t>dans</w:t>
      </w:r>
      <w:r w:rsidRPr="00DF2975">
        <w:rPr>
          <w:rFonts w:ascii="Arial" w:hAnsi="Arial" w:cs="Arial"/>
          <w:spacing w:val="39"/>
          <w:sz w:val="20"/>
          <w:szCs w:val="20"/>
        </w:rPr>
        <w:t xml:space="preserve"> </w:t>
      </w:r>
      <w:r w:rsidRPr="00DF2975">
        <w:rPr>
          <w:rFonts w:ascii="Arial" w:hAnsi="Arial" w:cs="Arial"/>
          <w:w w:val="110"/>
          <w:sz w:val="20"/>
          <w:szCs w:val="20"/>
        </w:rPr>
        <w:t xml:space="preserve">le </w:t>
      </w:r>
      <w:r w:rsidRPr="00DF2975">
        <w:rPr>
          <w:rFonts w:ascii="Arial" w:hAnsi="Arial" w:cs="Arial"/>
          <w:i/>
          <w:iCs/>
          <w:sz w:val="20"/>
          <w:szCs w:val="20"/>
        </w:rPr>
        <w:t xml:space="preserve">Regional </w:t>
      </w:r>
      <w:r w:rsidRPr="00DF2975">
        <w:rPr>
          <w:rFonts w:ascii="Arial" w:hAnsi="Arial" w:cs="Arial"/>
          <w:i/>
          <w:iCs/>
          <w:spacing w:val="2"/>
          <w:sz w:val="20"/>
          <w:szCs w:val="20"/>
        </w:rPr>
        <w:t xml:space="preserve"> </w:t>
      </w:r>
      <w:r w:rsidRPr="00DF2975">
        <w:rPr>
          <w:rFonts w:ascii="Arial" w:hAnsi="Arial" w:cs="Arial"/>
          <w:i/>
          <w:iCs/>
          <w:sz w:val="20"/>
          <w:szCs w:val="20"/>
        </w:rPr>
        <w:t>Air</w:t>
      </w:r>
      <w:r w:rsidRPr="00DF2975">
        <w:rPr>
          <w:rFonts w:ascii="Arial" w:hAnsi="Arial" w:cs="Arial"/>
          <w:i/>
          <w:iCs/>
          <w:spacing w:val="22"/>
          <w:sz w:val="20"/>
          <w:szCs w:val="20"/>
        </w:rPr>
        <w:t xml:space="preserve"> </w:t>
      </w:r>
      <w:r w:rsidRPr="00DF2975">
        <w:rPr>
          <w:rFonts w:ascii="Arial" w:hAnsi="Arial" w:cs="Arial"/>
          <w:i/>
          <w:iCs/>
          <w:sz w:val="20"/>
          <w:szCs w:val="20"/>
        </w:rPr>
        <w:t xml:space="preserve">Navigation </w:t>
      </w:r>
      <w:r w:rsidRPr="00DF2975">
        <w:rPr>
          <w:rFonts w:ascii="Arial" w:hAnsi="Arial" w:cs="Arial"/>
          <w:i/>
          <w:iCs/>
          <w:spacing w:val="8"/>
          <w:sz w:val="20"/>
          <w:szCs w:val="20"/>
        </w:rPr>
        <w:t xml:space="preserve"> </w:t>
      </w:r>
      <w:r w:rsidRPr="00DF2975">
        <w:rPr>
          <w:rFonts w:ascii="Arial" w:hAnsi="Arial" w:cs="Arial"/>
          <w:i/>
          <w:iCs/>
          <w:sz w:val="20"/>
          <w:szCs w:val="20"/>
        </w:rPr>
        <w:t>Plan</w:t>
      </w:r>
      <w:r w:rsidRPr="00DF2975">
        <w:rPr>
          <w:rFonts w:ascii="Arial" w:hAnsi="Arial" w:cs="Arial"/>
          <w:i/>
          <w:iCs/>
          <w:spacing w:val="37"/>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l’OACI</w:t>
      </w:r>
      <w:r w:rsidRPr="00DF2975">
        <w:rPr>
          <w:rFonts w:ascii="Arial" w:hAnsi="Arial" w:cs="Arial"/>
          <w:spacing w:val="6"/>
          <w:sz w:val="20"/>
          <w:szCs w:val="20"/>
        </w:rPr>
        <w:t xml:space="preserve"> </w:t>
      </w:r>
      <w:r w:rsidRPr="00DF2975">
        <w:rPr>
          <w:rFonts w:ascii="Arial" w:hAnsi="Arial" w:cs="Arial"/>
          <w:sz w:val="20"/>
          <w:szCs w:val="20"/>
        </w:rPr>
        <w:t>et</w:t>
      </w:r>
      <w:r w:rsidRPr="00DF2975">
        <w:rPr>
          <w:rFonts w:ascii="Arial" w:hAnsi="Arial" w:cs="Arial"/>
          <w:spacing w:val="6"/>
          <w:sz w:val="20"/>
          <w:szCs w:val="20"/>
        </w:rPr>
        <w:t xml:space="preserve"> </w:t>
      </w:r>
      <w:r w:rsidRPr="00DF2975">
        <w:rPr>
          <w:rFonts w:ascii="Arial" w:hAnsi="Arial" w:cs="Arial"/>
          <w:sz w:val="20"/>
          <w:szCs w:val="20"/>
        </w:rPr>
        <w:t>dans</w:t>
      </w:r>
      <w:r w:rsidRPr="00DF2975">
        <w:rPr>
          <w:rFonts w:ascii="Arial" w:hAnsi="Arial" w:cs="Arial"/>
          <w:spacing w:val="32"/>
          <w:sz w:val="20"/>
          <w:szCs w:val="20"/>
        </w:rPr>
        <w:t xml:space="preserve"> </w:t>
      </w:r>
      <w:r w:rsidRPr="00DF2975">
        <w:rPr>
          <w:rFonts w:ascii="Arial" w:hAnsi="Arial" w:cs="Arial"/>
          <w:sz w:val="20"/>
          <w:szCs w:val="20"/>
        </w:rPr>
        <w:t>l’</w:t>
      </w:r>
      <w:r w:rsidR="00B242A4" w:rsidRPr="00DF2975">
        <w:rPr>
          <w:rFonts w:ascii="Arial" w:hAnsi="Arial" w:cs="Arial"/>
          <w:sz w:val="20"/>
          <w:szCs w:val="20"/>
        </w:rPr>
        <w:t>A</w:t>
      </w:r>
      <w:r w:rsidRPr="00DF2975">
        <w:rPr>
          <w:rFonts w:ascii="Arial" w:hAnsi="Arial" w:cs="Arial"/>
          <w:sz w:val="20"/>
          <w:szCs w:val="20"/>
        </w:rPr>
        <w:t>nnexe</w:t>
      </w:r>
      <w:r w:rsidRPr="00DF2975">
        <w:rPr>
          <w:rFonts w:ascii="Arial" w:hAnsi="Arial" w:cs="Arial"/>
          <w:spacing w:val="44"/>
          <w:sz w:val="20"/>
          <w:szCs w:val="20"/>
        </w:rPr>
        <w:t xml:space="preserve"> </w:t>
      </w:r>
      <w:r w:rsidR="004543AA" w:rsidRPr="00DF2975">
        <w:rPr>
          <w:rFonts w:ascii="Arial" w:hAnsi="Arial" w:cs="Arial"/>
          <w:sz w:val="20"/>
          <w:szCs w:val="20"/>
        </w:rPr>
        <w:t xml:space="preserve">3 </w:t>
      </w:r>
      <w:r w:rsidRPr="00DF2975">
        <w:rPr>
          <w:rFonts w:ascii="Arial" w:hAnsi="Arial" w:cs="Arial"/>
          <w:sz w:val="20"/>
          <w:szCs w:val="20"/>
        </w:rPr>
        <w:t xml:space="preserve">OACI, accompagné </w:t>
      </w:r>
      <w:r w:rsidRPr="00DF2975">
        <w:rPr>
          <w:rFonts w:ascii="Arial" w:hAnsi="Arial" w:cs="Arial"/>
          <w:spacing w:val="9"/>
          <w:sz w:val="20"/>
          <w:szCs w:val="20"/>
        </w:rPr>
        <w:t xml:space="preserve"> </w:t>
      </w:r>
      <w:r w:rsidRPr="00DF2975">
        <w:rPr>
          <w:rFonts w:ascii="Arial" w:hAnsi="Arial" w:cs="Arial"/>
          <w:sz w:val="20"/>
          <w:szCs w:val="20"/>
        </w:rPr>
        <w:t>du</w:t>
      </w:r>
      <w:r w:rsidRPr="00DF2975">
        <w:rPr>
          <w:rFonts w:ascii="Arial" w:hAnsi="Arial" w:cs="Arial"/>
          <w:spacing w:val="26"/>
          <w:sz w:val="20"/>
          <w:szCs w:val="20"/>
        </w:rPr>
        <w:t xml:space="preserve"> </w:t>
      </w:r>
      <w:r w:rsidRPr="00DF2975">
        <w:rPr>
          <w:rFonts w:ascii="Arial" w:hAnsi="Arial" w:cs="Arial"/>
          <w:sz w:val="20"/>
          <w:szCs w:val="20"/>
        </w:rPr>
        <w:t>degré</w:t>
      </w:r>
      <w:r w:rsidRPr="00DF2975">
        <w:rPr>
          <w:rFonts w:ascii="Arial" w:hAnsi="Arial" w:cs="Arial"/>
          <w:spacing w:val="47"/>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précision </w:t>
      </w:r>
      <w:r w:rsidRPr="00DF2975">
        <w:rPr>
          <w:rFonts w:ascii="Arial" w:hAnsi="Arial" w:cs="Arial"/>
          <w:spacing w:val="20"/>
          <w:sz w:val="20"/>
          <w:szCs w:val="20"/>
        </w:rPr>
        <w:t xml:space="preserve"> </w:t>
      </w:r>
      <w:r w:rsidRPr="00DF2975">
        <w:rPr>
          <w:rFonts w:ascii="Arial" w:hAnsi="Arial" w:cs="Arial"/>
          <w:sz w:val="20"/>
          <w:szCs w:val="20"/>
        </w:rPr>
        <w:t>des</w:t>
      </w:r>
      <w:r w:rsidRPr="00DF2975">
        <w:rPr>
          <w:rFonts w:ascii="Arial" w:hAnsi="Arial" w:cs="Arial"/>
          <w:spacing w:val="48"/>
          <w:sz w:val="20"/>
          <w:szCs w:val="20"/>
        </w:rPr>
        <w:t xml:space="preserve"> </w:t>
      </w:r>
      <w:r w:rsidRPr="00DF2975">
        <w:rPr>
          <w:rFonts w:ascii="Arial" w:hAnsi="Arial" w:cs="Arial"/>
          <w:sz w:val="20"/>
          <w:szCs w:val="20"/>
        </w:rPr>
        <w:t xml:space="preserve">éléments </w:t>
      </w:r>
      <w:r w:rsidRPr="00DF2975">
        <w:rPr>
          <w:rFonts w:ascii="Arial" w:hAnsi="Arial" w:cs="Arial"/>
          <w:spacing w:val="13"/>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Pr="00DF2975">
        <w:rPr>
          <w:rFonts w:ascii="Arial" w:hAnsi="Arial" w:cs="Arial"/>
          <w:sz w:val="20"/>
          <w:szCs w:val="20"/>
        </w:rPr>
        <w:t>la</w:t>
      </w:r>
      <w:r w:rsidRPr="00DF2975">
        <w:rPr>
          <w:rFonts w:ascii="Arial" w:hAnsi="Arial" w:cs="Arial"/>
          <w:spacing w:val="45"/>
          <w:sz w:val="20"/>
          <w:szCs w:val="20"/>
        </w:rPr>
        <w:t xml:space="preserve"> </w:t>
      </w:r>
      <w:r w:rsidRPr="00DF2975">
        <w:rPr>
          <w:rFonts w:ascii="Arial" w:hAnsi="Arial" w:cs="Arial"/>
          <w:sz w:val="20"/>
          <w:szCs w:val="20"/>
        </w:rPr>
        <w:t xml:space="preserve">prévision </w:t>
      </w:r>
      <w:r w:rsidRPr="00DF2975">
        <w:rPr>
          <w:rFonts w:ascii="Arial" w:hAnsi="Arial" w:cs="Arial"/>
          <w:spacing w:val="29"/>
          <w:sz w:val="20"/>
          <w:szCs w:val="20"/>
        </w:rPr>
        <w:t xml:space="preserve"> </w:t>
      </w:r>
      <w:r w:rsidRPr="00DF2975">
        <w:rPr>
          <w:rFonts w:ascii="Arial" w:hAnsi="Arial" w:cs="Arial"/>
          <w:sz w:val="20"/>
          <w:szCs w:val="20"/>
        </w:rPr>
        <w:t xml:space="preserve">souhaitable </w:t>
      </w:r>
      <w:r w:rsidRPr="00DF2975">
        <w:rPr>
          <w:rFonts w:ascii="Arial" w:hAnsi="Arial" w:cs="Arial"/>
          <w:spacing w:val="36"/>
          <w:sz w:val="20"/>
          <w:szCs w:val="20"/>
        </w:rPr>
        <w:t xml:space="preserve"> </w:t>
      </w:r>
      <w:r w:rsidRPr="00DF2975">
        <w:rPr>
          <w:rFonts w:ascii="Arial" w:hAnsi="Arial" w:cs="Arial"/>
          <w:sz w:val="20"/>
          <w:szCs w:val="20"/>
        </w:rPr>
        <w:t xml:space="preserve">pour  l’exploitation. </w:t>
      </w:r>
      <w:r w:rsidRPr="00DF2975">
        <w:rPr>
          <w:rFonts w:ascii="Arial" w:hAnsi="Arial" w:cs="Arial"/>
          <w:spacing w:val="25"/>
          <w:sz w:val="20"/>
          <w:szCs w:val="20"/>
        </w:rPr>
        <w:t xml:space="preserve"> </w:t>
      </w:r>
      <w:r w:rsidRPr="00DF2975">
        <w:rPr>
          <w:rFonts w:ascii="Arial" w:hAnsi="Arial" w:cs="Arial"/>
          <w:sz w:val="20"/>
          <w:szCs w:val="20"/>
        </w:rPr>
        <w:t>En</w:t>
      </w:r>
      <w:r w:rsidRPr="00DF2975">
        <w:rPr>
          <w:rFonts w:ascii="Arial" w:hAnsi="Arial" w:cs="Arial"/>
          <w:spacing w:val="50"/>
          <w:sz w:val="20"/>
          <w:szCs w:val="20"/>
        </w:rPr>
        <w:t xml:space="preserve"> </w:t>
      </w:r>
      <w:r w:rsidRPr="00DF2975">
        <w:rPr>
          <w:rFonts w:ascii="Arial" w:hAnsi="Arial" w:cs="Arial"/>
          <w:sz w:val="20"/>
          <w:szCs w:val="20"/>
        </w:rPr>
        <w:t xml:space="preserve">particulier, </w:t>
      </w:r>
      <w:r w:rsidRPr="00DF2975">
        <w:rPr>
          <w:rFonts w:ascii="Arial" w:hAnsi="Arial" w:cs="Arial"/>
          <w:spacing w:val="21"/>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éléments</w:t>
      </w:r>
      <w:r w:rsidRPr="00DF2975">
        <w:rPr>
          <w:rFonts w:ascii="Arial" w:hAnsi="Arial" w:cs="Arial"/>
          <w:spacing w:val="54"/>
          <w:sz w:val="20"/>
          <w:szCs w:val="20"/>
        </w:rPr>
        <w:t xml:space="preserve"> </w:t>
      </w:r>
      <w:r w:rsidRPr="00DF2975">
        <w:rPr>
          <w:rFonts w:ascii="Arial" w:hAnsi="Arial" w:cs="Arial"/>
          <w:sz w:val="20"/>
          <w:szCs w:val="20"/>
        </w:rPr>
        <w:t>comme</w:t>
      </w:r>
      <w:r w:rsidRPr="00DF2975">
        <w:rPr>
          <w:rFonts w:ascii="Arial" w:hAnsi="Arial" w:cs="Arial"/>
          <w:spacing w:val="51"/>
          <w:sz w:val="20"/>
          <w:szCs w:val="20"/>
        </w:rPr>
        <w:t xml:space="preserve"> </w:t>
      </w:r>
      <w:r w:rsidRPr="00DF2975">
        <w:rPr>
          <w:rFonts w:ascii="Arial" w:hAnsi="Arial" w:cs="Arial"/>
          <w:sz w:val="20"/>
          <w:szCs w:val="20"/>
        </w:rPr>
        <w:t>la</w:t>
      </w:r>
      <w:r w:rsidRPr="00DF2975">
        <w:rPr>
          <w:rFonts w:ascii="Arial" w:hAnsi="Arial" w:cs="Arial"/>
          <w:spacing w:val="19"/>
          <w:sz w:val="20"/>
          <w:szCs w:val="20"/>
        </w:rPr>
        <w:t xml:space="preserve"> </w:t>
      </w:r>
      <w:r w:rsidRPr="00DF2975">
        <w:rPr>
          <w:rFonts w:ascii="Arial" w:hAnsi="Arial" w:cs="Arial"/>
          <w:sz w:val="20"/>
          <w:szCs w:val="20"/>
        </w:rPr>
        <w:t>valeur</w:t>
      </w:r>
      <w:r w:rsidRPr="00DF2975">
        <w:rPr>
          <w:rFonts w:ascii="Arial" w:hAnsi="Arial" w:cs="Arial"/>
          <w:spacing w:val="48"/>
          <w:sz w:val="20"/>
          <w:szCs w:val="20"/>
        </w:rPr>
        <w:t xml:space="preserve"> </w:t>
      </w:r>
      <w:r w:rsidRPr="00DF2975">
        <w:rPr>
          <w:rFonts w:ascii="Arial" w:hAnsi="Arial" w:cs="Arial"/>
          <w:sz w:val="20"/>
          <w:szCs w:val="20"/>
        </w:rPr>
        <w:t>de</w:t>
      </w:r>
      <w:r w:rsidRPr="00DF2975">
        <w:rPr>
          <w:rFonts w:ascii="Arial" w:hAnsi="Arial" w:cs="Arial"/>
          <w:spacing w:val="19"/>
          <w:sz w:val="20"/>
          <w:szCs w:val="20"/>
        </w:rPr>
        <w:t xml:space="preserve"> </w:t>
      </w:r>
      <w:r w:rsidRPr="00DF2975">
        <w:rPr>
          <w:rFonts w:ascii="Arial" w:hAnsi="Arial" w:cs="Arial"/>
          <w:sz w:val="20"/>
          <w:szCs w:val="20"/>
        </w:rPr>
        <w:t>la</w:t>
      </w:r>
      <w:r w:rsidRPr="00DF2975">
        <w:rPr>
          <w:rFonts w:ascii="Arial" w:hAnsi="Arial" w:cs="Arial"/>
          <w:spacing w:val="19"/>
          <w:sz w:val="20"/>
          <w:szCs w:val="20"/>
        </w:rPr>
        <w:t xml:space="preserve"> </w:t>
      </w:r>
      <w:r w:rsidRPr="00DF2975">
        <w:rPr>
          <w:rFonts w:ascii="Arial" w:hAnsi="Arial" w:cs="Arial"/>
          <w:sz w:val="20"/>
          <w:szCs w:val="20"/>
        </w:rPr>
        <w:t>hauteur</w:t>
      </w:r>
      <w:r w:rsidRPr="00DF2975">
        <w:rPr>
          <w:rFonts w:ascii="Arial" w:hAnsi="Arial" w:cs="Arial"/>
          <w:spacing w:val="46"/>
          <w:sz w:val="20"/>
          <w:szCs w:val="20"/>
        </w:rPr>
        <w:t xml:space="preserve"> </w:t>
      </w:r>
      <w:r w:rsidRPr="00DF2975">
        <w:rPr>
          <w:rFonts w:ascii="Arial" w:hAnsi="Arial" w:cs="Arial"/>
          <w:sz w:val="20"/>
          <w:szCs w:val="20"/>
        </w:rPr>
        <w:t>observée</w:t>
      </w:r>
      <w:r w:rsidRPr="00DF2975">
        <w:rPr>
          <w:rFonts w:ascii="Arial" w:hAnsi="Arial" w:cs="Arial"/>
          <w:spacing w:val="54"/>
          <w:sz w:val="20"/>
          <w:szCs w:val="20"/>
        </w:rPr>
        <w:t xml:space="preserve"> </w:t>
      </w:r>
      <w:r w:rsidRPr="00DF2975">
        <w:rPr>
          <w:rFonts w:ascii="Arial" w:hAnsi="Arial" w:cs="Arial"/>
          <w:sz w:val="20"/>
          <w:szCs w:val="20"/>
        </w:rPr>
        <w:t>de</w:t>
      </w:r>
      <w:r w:rsidRPr="00DF2975">
        <w:rPr>
          <w:rFonts w:ascii="Arial" w:hAnsi="Arial" w:cs="Arial"/>
          <w:spacing w:val="19"/>
          <w:sz w:val="20"/>
          <w:szCs w:val="20"/>
        </w:rPr>
        <w:t xml:space="preserve"> </w:t>
      </w:r>
      <w:r w:rsidRPr="00DF2975">
        <w:rPr>
          <w:rFonts w:ascii="Arial" w:hAnsi="Arial" w:cs="Arial"/>
          <w:sz w:val="20"/>
          <w:szCs w:val="20"/>
        </w:rPr>
        <w:t>la</w:t>
      </w:r>
      <w:r w:rsidRPr="00DF2975">
        <w:rPr>
          <w:rFonts w:ascii="Arial" w:hAnsi="Arial" w:cs="Arial"/>
          <w:spacing w:val="19"/>
          <w:sz w:val="20"/>
          <w:szCs w:val="20"/>
        </w:rPr>
        <w:t xml:space="preserve"> </w:t>
      </w:r>
      <w:r w:rsidRPr="00DF2975">
        <w:rPr>
          <w:rFonts w:ascii="Arial" w:hAnsi="Arial" w:cs="Arial"/>
          <w:sz w:val="20"/>
          <w:szCs w:val="20"/>
        </w:rPr>
        <w:t>base</w:t>
      </w:r>
      <w:r w:rsidRPr="00DF2975">
        <w:rPr>
          <w:rFonts w:ascii="Arial" w:hAnsi="Arial" w:cs="Arial"/>
          <w:spacing w:val="30"/>
          <w:sz w:val="20"/>
          <w:szCs w:val="20"/>
        </w:rPr>
        <w:t xml:space="preserve"> </w:t>
      </w:r>
      <w:r w:rsidRPr="00DF2975">
        <w:rPr>
          <w:rFonts w:ascii="Arial" w:hAnsi="Arial" w:cs="Arial"/>
          <w:sz w:val="20"/>
          <w:szCs w:val="20"/>
        </w:rPr>
        <w:t>des</w:t>
      </w:r>
      <w:r w:rsidRPr="00DF2975">
        <w:rPr>
          <w:rFonts w:ascii="Arial" w:hAnsi="Arial" w:cs="Arial"/>
          <w:spacing w:val="23"/>
          <w:sz w:val="20"/>
          <w:szCs w:val="20"/>
        </w:rPr>
        <w:t xml:space="preserve"> </w:t>
      </w:r>
      <w:r w:rsidRPr="00DF2975">
        <w:rPr>
          <w:rFonts w:ascii="Arial" w:hAnsi="Arial" w:cs="Arial"/>
          <w:sz w:val="20"/>
          <w:szCs w:val="20"/>
        </w:rPr>
        <w:t>nuages</w:t>
      </w:r>
      <w:r w:rsidRPr="00DF2975">
        <w:rPr>
          <w:rFonts w:ascii="Arial" w:hAnsi="Arial" w:cs="Arial"/>
          <w:spacing w:val="50"/>
          <w:sz w:val="20"/>
          <w:szCs w:val="20"/>
        </w:rPr>
        <w:t xml:space="preserve"> </w:t>
      </w:r>
      <w:r w:rsidRPr="00DF2975">
        <w:rPr>
          <w:rFonts w:ascii="Arial" w:hAnsi="Arial" w:cs="Arial"/>
          <w:sz w:val="20"/>
          <w:szCs w:val="20"/>
        </w:rPr>
        <w:t>devrait</w:t>
      </w:r>
      <w:r w:rsidRPr="00DF2975">
        <w:rPr>
          <w:rFonts w:ascii="Arial" w:hAnsi="Arial" w:cs="Arial"/>
          <w:spacing w:val="42"/>
          <w:sz w:val="20"/>
          <w:szCs w:val="20"/>
        </w:rPr>
        <w:t xml:space="preserve"> </w:t>
      </w:r>
      <w:r w:rsidRPr="00DF2975">
        <w:rPr>
          <w:rFonts w:ascii="Arial" w:hAnsi="Arial" w:cs="Arial"/>
          <w:sz w:val="20"/>
          <w:szCs w:val="20"/>
        </w:rPr>
        <w:t>rester</w:t>
      </w:r>
      <w:r w:rsidRPr="00DF2975">
        <w:rPr>
          <w:rFonts w:ascii="Arial" w:hAnsi="Arial" w:cs="Arial"/>
          <w:spacing w:val="30"/>
          <w:sz w:val="20"/>
          <w:szCs w:val="20"/>
        </w:rPr>
        <w:t xml:space="preserve"> </w:t>
      </w:r>
      <w:r w:rsidRPr="00DF2975">
        <w:rPr>
          <w:rFonts w:ascii="Arial" w:hAnsi="Arial" w:cs="Arial"/>
          <w:w w:val="106"/>
          <w:sz w:val="20"/>
          <w:szCs w:val="20"/>
        </w:rPr>
        <w:t xml:space="preserve">dans </w:t>
      </w:r>
      <w:r w:rsidRPr="00DF2975">
        <w:rPr>
          <w:rFonts w:ascii="Arial" w:hAnsi="Arial" w:cs="Arial"/>
          <w:sz w:val="20"/>
          <w:szCs w:val="20"/>
        </w:rPr>
        <w:t>une</w:t>
      </w:r>
      <w:r w:rsidRPr="00DF2975">
        <w:rPr>
          <w:rFonts w:ascii="Arial" w:hAnsi="Arial" w:cs="Arial"/>
          <w:spacing w:val="38"/>
          <w:sz w:val="20"/>
          <w:szCs w:val="20"/>
        </w:rPr>
        <w:t xml:space="preserve"> </w:t>
      </w:r>
      <w:r w:rsidRPr="00DF2975">
        <w:rPr>
          <w:rFonts w:ascii="Arial" w:hAnsi="Arial" w:cs="Arial"/>
          <w:sz w:val="20"/>
          <w:szCs w:val="20"/>
        </w:rPr>
        <w:t>fourchette</w:t>
      </w:r>
      <w:r w:rsidRPr="00DF2975">
        <w:rPr>
          <w:rFonts w:ascii="Arial" w:hAnsi="Arial" w:cs="Arial"/>
          <w:spacing w:val="40"/>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Pr="00DF2975">
        <w:rPr>
          <w:rFonts w:ascii="Arial" w:hAnsi="Arial" w:cs="Arial"/>
          <w:w w:val="71"/>
          <w:sz w:val="20"/>
          <w:szCs w:val="20"/>
        </w:rPr>
        <w:t>+/–</w:t>
      </w:r>
      <w:r w:rsidRPr="00DF2975">
        <w:rPr>
          <w:rFonts w:ascii="Arial" w:hAnsi="Arial" w:cs="Arial"/>
          <w:spacing w:val="30"/>
          <w:w w:val="71"/>
          <w:sz w:val="20"/>
          <w:szCs w:val="20"/>
        </w:rPr>
        <w:t xml:space="preserve"> </w:t>
      </w:r>
      <w:r w:rsidRPr="00DF2975">
        <w:rPr>
          <w:rFonts w:ascii="Arial" w:hAnsi="Arial" w:cs="Arial"/>
          <w:sz w:val="20"/>
          <w:szCs w:val="20"/>
        </w:rPr>
        <w:t>30</w:t>
      </w:r>
      <w:r w:rsidRPr="00DF2975">
        <w:rPr>
          <w:rFonts w:ascii="Arial" w:hAnsi="Arial" w:cs="Arial"/>
          <w:spacing w:val="-14"/>
          <w:sz w:val="20"/>
          <w:szCs w:val="20"/>
        </w:rPr>
        <w:t xml:space="preserve"> </w:t>
      </w:r>
      <w:r w:rsidRPr="00DF2975">
        <w:rPr>
          <w:rFonts w:ascii="Arial" w:hAnsi="Arial" w:cs="Arial"/>
          <w:sz w:val="20"/>
          <w:szCs w:val="20"/>
        </w:rPr>
        <w:t>%</w:t>
      </w:r>
      <w:r w:rsidRPr="00DF2975">
        <w:rPr>
          <w:rFonts w:ascii="Arial" w:hAnsi="Arial" w:cs="Arial"/>
          <w:spacing w:val="-7"/>
          <w:sz w:val="20"/>
          <w:szCs w:val="20"/>
        </w:rPr>
        <w:t xml:space="preserve"> </w:t>
      </w:r>
      <w:r w:rsidRPr="00DF2975">
        <w:rPr>
          <w:rFonts w:ascii="Arial" w:hAnsi="Arial" w:cs="Arial"/>
          <w:sz w:val="20"/>
          <w:szCs w:val="20"/>
        </w:rPr>
        <w:t>autour</w:t>
      </w:r>
      <w:r w:rsidRPr="00DF2975">
        <w:rPr>
          <w:rFonts w:ascii="Arial" w:hAnsi="Arial" w:cs="Arial"/>
          <w:spacing w:val="53"/>
          <w:sz w:val="20"/>
          <w:szCs w:val="20"/>
        </w:rPr>
        <w:t xml:space="preserve"> </w:t>
      </w:r>
      <w:r w:rsidRPr="00DF2975">
        <w:rPr>
          <w:rFonts w:ascii="Arial" w:hAnsi="Arial" w:cs="Arial"/>
          <w:sz w:val="20"/>
          <w:szCs w:val="20"/>
        </w:rPr>
        <w:t>des</w:t>
      </w:r>
      <w:r w:rsidRPr="00DF2975">
        <w:rPr>
          <w:rFonts w:ascii="Arial" w:hAnsi="Arial" w:cs="Arial"/>
          <w:spacing w:val="30"/>
          <w:sz w:val="20"/>
          <w:szCs w:val="20"/>
        </w:rPr>
        <w:t xml:space="preserve"> </w:t>
      </w:r>
      <w:r w:rsidRPr="00DF2975">
        <w:rPr>
          <w:rFonts w:ascii="Arial" w:hAnsi="Arial" w:cs="Arial"/>
          <w:sz w:val="20"/>
          <w:szCs w:val="20"/>
        </w:rPr>
        <w:t>valeurs</w:t>
      </w:r>
      <w:r w:rsidRPr="00DF2975">
        <w:rPr>
          <w:rFonts w:ascii="Arial" w:hAnsi="Arial" w:cs="Arial"/>
          <w:spacing w:val="57"/>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Pr="00DF2975">
        <w:rPr>
          <w:rFonts w:ascii="Arial" w:hAnsi="Arial" w:cs="Arial"/>
          <w:sz w:val="20"/>
          <w:szCs w:val="20"/>
        </w:rPr>
        <w:t>la</w:t>
      </w:r>
      <w:r w:rsidRPr="00DF2975">
        <w:rPr>
          <w:rFonts w:ascii="Arial" w:hAnsi="Arial" w:cs="Arial"/>
          <w:spacing w:val="26"/>
          <w:sz w:val="20"/>
          <w:szCs w:val="20"/>
        </w:rPr>
        <w:t xml:space="preserve"> </w:t>
      </w:r>
      <w:r w:rsidRPr="00DF2975">
        <w:rPr>
          <w:rFonts w:ascii="Arial" w:hAnsi="Arial" w:cs="Arial"/>
          <w:sz w:val="20"/>
          <w:szCs w:val="20"/>
        </w:rPr>
        <w:t xml:space="preserve">prévision </w:t>
      </w:r>
      <w:r w:rsidRPr="00DF2975">
        <w:rPr>
          <w:rFonts w:ascii="Arial" w:hAnsi="Arial" w:cs="Arial"/>
          <w:spacing w:val="11"/>
          <w:sz w:val="20"/>
          <w:szCs w:val="20"/>
        </w:rPr>
        <w:t xml:space="preserve"> </w:t>
      </w:r>
      <w:r w:rsidRPr="00DF2975">
        <w:rPr>
          <w:rFonts w:ascii="Arial" w:hAnsi="Arial" w:cs="Arial"/>
          <w:sz w:val="20"/>
          <w:szCs w:val="20"/>
        </w:rPr>
        <w:t>dans</w:t>
      </w:r>
      <w:r w:rsidRPr="00DF2975">
        <w:rPr>
          <w:rFonts w:ascii="Arial" w:hAnsi="Arial" w:cs="Arial"/>
          <w:spacing w:val="37"/>
          <w:sz w:val="20"/>
          <w:szCs w:val="20"/>
        </w:rPr>
        <w:t xml:space="preserve"> </w:t>
      </w:r>
      <w:r w:rsidRPr="00DF2975">
        <w:rPr>
          <w:rFonts w:ascii="Arial" w:hAnsi="Arial" w:cs="Arial"/>
          <w:sz w:val="20"/>
          <w:szCs w:val="20"/>
        </w:rPr>
        <w:t>70</w:t>
      </w:r>
      <w:r w:rsidRPr="00DF2975">
        <w:rPr>
          <w:rFonts w:ascii="Arial" w:hAnsi="Arial" w:cs="Arial"/>
          <w:spacing w:val="-14"/>
          <w:sz w:val="20"/>
          <w:szCs w:val="20"/>
        </w:rPr>
        <w:t xml:space="preserve"> </w:t>
      </w:r>
      <w:r w:rsidRPr="00DF2975">
        <w:rPr>
          <w:rFonts w:ascii="Arial" w:hAnsi="Arial" w:cs="Arial"/>
          <w:sz w:val="20"/>
          <w:szCs w:val="20"/>
        </w:rPr>
        <w:t>%</w:t>
      </w:r>
      <w:r w:rsidRPr="00DF2975">
        <w:rPr>
          <w:rFonts w:ascii="Arial" w:hAnsi="Arial" w:cs="Arial"/>
          <w:spacing w:val="-7"/>
          <w:sz w:val="20"/>
          <w:szCs w:val="20"/>
        </w:rPr>
        <w:t xml:space="preserve"> </w:t>
      </w:r>
      <w:r w:rsidRPr="00DF2975">
        <w:rPr>
          <w:rFonts w:ascii="Arial" w:hAnsi="Arial" w:cs="Arial"/>
          <w:sz w:val="20"/>
          <w:szCs w:val="20"/>
        </w:rPr>
        <w:t>des</w:t>
      </w:r>
      <w:r w:rsidRPr="00DF2975">
        <w:rPr>
          <w:rFonts w:ascii="Arial" w:hAnsi="Arial" w:cs="Arial"/>
          <w:spacing w:val="30"/>
          <w:sz w:val="20"/>
          <w:szCs w:val="20"/>
        </w:rPr>
        <w:t xml:space="preserve"> </w:t>
      </w:r>
      <w:r w:rsidRPr="00DF2975">
        <w:rPr>
          <w:rFonts w:ascii="Arial" w:hAnsi="Arial" w:cs="Arial"/>
          <w:sz w:val="20"/>
          <w:szCs w:val="20"/>
        </w:rPr>
        <w:t>cas,</w:t>
      </w:r>
      <w:r w:rsidRPr="00DF2975">
        <w:rPr>
          <w:rFonts w:ascii="Arial" w:hAnsi="Arial" w:cs="Arial"/>
          <w:spacing w:val="3"/>
          <w:sz w:val="20"/>
          <w:szCs w:val="20"/>
        </w:rPr>
        <w:t xml:space="preserve"> </w:t>
      </w:r>
      <w:r w:rsidRPr="00DF2975">
        <w:rPr>
          <w:rFonts w:ascii="Arial" w:hAnsi="Arial" w:cs="Arial"/>
          <w:sz w:val="20"/>
          <w:szCs w:val="20"/>
        </w:rPr>
        <w:t>et</w:t>
      </w:r>
      <w:r w:rsidRPr="00DF2975">
        <w:rPr>
          <w:rFonts w:ascii="Arial" w:hAnsi="Arial" w:cs="Arial"/>
          <w:spacing w:val="11"/>
          <w:sz w:val="20"/>
          <w:szCs w:val="20"/>
        </w:rPr>
        <w:t xml:space="preserve"> </w:t>
      </w:r>
      <w:r w:rsidRPr="00DF2975">
        <w:rPr>
          <w:rFonts w:ascii="Arial" w:hAnsi="Arial" w:cs="Arial"/>
          <w:sz w:val="20"/>
          <w:szCs w:val="20"/>
        </w:rPr>
        <w:t>la</w:t>
      </w:r>
      <w:r w:rsidRPr="00DF2975">
        <w:rPr>
          <w:rFonts w:ascii="Arial" w:hAnsi="Arial" w:cs="Arial"/>
          <w:spacing w:val="26"/>
          <w:sz w:val="20"/>
          <w:szCs w:val="20"/>
        </w:rPr>
        <w:t xml:space="preserve"> </w:t>
      </w:r>
      <w:r w:rsidR="00CE0B6F" w:rsidRPr="00DF2975">
        <w:rPr>
          <w:rFonts w:ascii="Arial" w:hAnsi="Arial" w:cs="Arial"/>
          <w:w w:val="106"/>
          <w:sz w:val="20"/>
          <w:szCs w:val="20"/>
        </w:rPr>
        <w:t>visi</w:t>
      </w:r>
      <w:r w:rsidRPr="00DF2975">
        <w:rPr>
          <w:rFonts w:ascii="Arial" w:hAnsi="Arial" w:cs="Arial"/>
          <w:sz w:val="20"/>
          <w:szCs w:val="20"/>
        </w:rPr>
        <w:t xml:space="preserve">bilité </w:t>
      </w:r>
      <w:r w:rsidRPr="00DF2975">
        <w:rPr>
          <w:rFonts w:ascii="Arial" w:hAnsi="Arial" w:cs="Arial"/>
          <w:spacing w:val="9"/>
          <w:sz w:val="20"/>
          <w:szCs w:val="20"/>
        </w:rPr>
        <w:t xml:space="preserve"> </w:t>
      </w:r>
      <w:r w:rsidRPr="00DF2975">
        <w:rPr>
          <w:rFonts w:ascii="Arial" w:hAnsi="Arial" w:cs="Arial"/>
          <w:sz w:val="20"/>
          <w:szCs w:val="20"/>
        </w:rPr>
        <w:t xml:space="preserve">observée </w:t>
      </w:r>
      <w:r w:rsidRPr="00DF2975">
        <w:rPr>
          <w:rFonts w:ascii="Arial" w:hAnsi="Arial" w:cs="Arial"/>
          <w:spacing w:val="24"/>
          <w:sz w:val="20"/>
          <w:szCs w:val="20"/>
        </w:rPr>
        <w:t xml:space="preserve"> </w:t>
      </w:r>
      <w:r w:rsidRPr="00DF2975">
        <w:rPr>
          <w:rFonts w:ascii="Arial" w:hAnsi="Arial" w:cs="Arial"/>
          <w:sz w:val="20"/>
          <w:szCs w:val="20"/>
        </w:rPr>
        <w:t xml:space="preserve">devrait </w:t>
      </w:r>
      <w:r w:rsidRPr="00DF2975">
        <w:rPr>
          <w:rFonts w:ascii="Arial" w:hAnsi="Arial" w:cs="Arial"/>
          <w:spacing w:val="12"/>
          <w:sz w:val="20"/>
          <w:szCs w:val="20"/>
        </w:rPr>
        <w:t xml:space="preserve"> </w:t>
      </w:r>
      <w:r w:rsidRPr="00DF2975">
        <w:rPr>
          <w:rFonts w:ascii="Arial" w:hAnsi="Arial" w:cs="Arial"/>
          <w:sz w:val="20"/>
          <w:szCs w:val="20"/>
        </w:rPr>
        <w:t xml:space="preserve">rester  dans  une </w:t>
      </w:r>
      <w:r w:rsidRPr="00DF2975">
        <w:rPr>
          <w:rFonts w:ascii="Arial" w:hAnsi="Arial" w:cs="Arial"/>
          <w:spacing w:val="1"/>
          <w:sz w:val="20"/>
          <w:szCs w:val="20"/>
        </w:rPr>
        <w:t xml:space="preserve"> </w:t>
      </w:r>
      <w:r w:rsidRPr="00DF2975">
        <w:rPr>
          <w:rFonts w:ascii="Arial" w:hAnsi="Arial" w:cs="Arial"/>
          <w:sz w:val="20"/>
          <w:szCs w:val="20"/>
        </w:rPr>
        <w:t xml:space="preserve">fourchette </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56"/>
          <w:sz w:val="20"/>
          <w:szCs w:val="20"/>
        </w:rPr>
        <w:t xml:space="preserve"> </w:t>
      </w:r>
      <w:r w:rsidRPr="00DF2975">
        <w:rPr>
          <w:rFonts w:ascii="Arial" w:hAnsi="Arial" w:cs="Arial"/>
          <w:w w:val="71"/>
          <w:sz w:val="20"/>
          <w:szCs w:val="20"/>
        </w:rPr>
        <w:t xml:space="preserve">+/– </w:t>
      </w:r>
      <w:r w:rsidRPr="00DF2975">
        <w:rPr>
          <w:rFonts w:ascii="Arial" w:hAnsi="Arial" w:cs="Arial"/>
          <w:spacing w:val="12"/>
          <w:w w:val="71"/>
          <w:sz w:val="20"/>
          <w:szCs w:val="20"/>
        </w:rPr>
        <w:t xml:space="preserve"> </w:t>
      </w:r>
      <w:r w:rsidRPr="00DF2975">
        <w:rPr>
          <w:rFonts w:ascii="Arial" w:hAnsi="Arial" w:cs="Arial"/>
          <w:sz w:val="20"/>
          <w:szCs w:val="20"/>
        </w:rPr>
        <w:t>30</w:t>
      </w:r>
      <w:r w:rsidRPr="00DF2975">
        <w:rPr>
          <w:rFonts w:ascii="Arial" w:hAnsi="Arial" w:cs="Arial"/>
          <w:spacing w:val="15"/>
          <w:sz w:val="20"/>
          <w:szCs w:val="20"/>
        </w:rPr>
        <w:t xml:space="preserve"> </w:t>
      </w:r>
      <w:r w:rsidRPr="00DF2975">
        <w:rPr>
          <w:rFonts w:ascii="Arial" w:hAnsi="Arial" w:cs="Arial"/>
          <w:sz w:val="20"/>
          <w:szCs w:val="20"/>
        </w:rPr>
        <w:t>%</w:t>
      </w:r>
      <w:r w:rsidRPr="00DF2975">
        <w:rPr>
          <w:rFonts w:ascii="Arial" w:hAnsi="Arial" w:cs="Arial"/>
          <w:spacing w:val="22"/>
          <w:sz w:val="20"/>
          <w:szCs w:val="20"/>
        </w:rPr>
        <w:t xml:space="preserve"> </w:t>
      </w:r>
      <w:r w:rsidRPr="00DF2975">
        <w:rPr>
          <w:rFonts w:ascii="Arial" w:hAnsi="Arial" w:cs="Arial"/>
          <w:sz w:val="20"/>
          <w:szCs w:val="20"/>
        </w:rPr>
        <w:t xml:space="preserve">autour </w:t>
      </w:r>
      <w:r w:rsidRPr="00DF2975">
        <w:rPr>
          <w:rFonts w:ascii="Arial" w:hAnsi="Arial" w:cs="Arial"/>
          <w:spacing w:val="15"/>
          <w:sz w:val="20"/>
          <w:szCs w:val="20"/>
        </w:rPr>
        <w:t xml:space="preserve"> </w:t>
      </w:r>
      <w:r w:rsidRPr="00DF2975">
        <w:rPr>
          <w:rFonts w:ascii="Arial" w:hAnsi="Arial" w:cs="Arial"/>
          <w:sz w:val="20"/>
          <w:szCs w:val="20"/>
        </w:rPr>
        <w:t>des</w:t>
      </w:r>
      <w:r w:rsidRPr="00DF2975">
        <w:rPr>
          <w:rFonts w:ascii="Arial" w:hAnsi="Arial" w:cs="Arial"/>
          <w:spacing w:val="60"/>
          <w:sz w:val="20"/>
          <w:szCs w:val="20"/>
        </w:rPr>
        <w:t xml:space="preserve"> </w:t>
      </w:r>
      <w:r w:rsidRPr="00DF2975">
        <w:rPr>
          <w:rFonts w:ascii="Arial" w:hAnsi="Arial" w:cs="Arial"/>
          <w:sz w:val="20"/>
          <w:szCs w:val="20"/>
        </w:rPr>
        <w:t xml:space="preserve">valeurs </w:t>
      </w:r>
      <w:r w:rsidRPr="00DF2975">
        <w:rPr>
          <w:rFonts w:ascii="Arial" w:hAnsi="Arial" w:cs="Arial"/>
          <w:spacing w:val="20"/>
          <w:sz w:val="20"/>
          <w:szCs w:val="20"/>
        </w:rPr>
        <w:t xml:space="preserve"> </w:t>
      </w:r>
      <w:r w:rsidRPr="00DF2975">
        <w:rPr>
          <w:rFonts w:ascii="Arial" w:hAnsi="Arial" w:cs="Arial"/>
          <w:sz w:val="20"/>
          <w:szCs w:val="20"/>
        </w:rPr>
        <w:t>de</w:t>
      </w:r>
      <w:r w:rsidRPr="00DF2975">
        <w:rPr>
          <w:rFonts w:ascii="Arial" w:hAnsi="Arial" w:cs="Arial"/>
          <w:spacing w:val="56"/>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 xml:space="preserve">prévision </w:t>
      </w:r>
      <w:r w:rsidRPr="00DF2975">
        <w:rPr>
          <w:rFonts w:ascii="Arial" w:hAnsi="Arial" w:cs="Arial"/>
          <w:spacing w:val="25"/>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80 %</w:t>
      </w:r>
      <w:r w:rsidRPr="00DF2975">
        <w:rPr>
          <w:rFonts w:ascii="Arial" w:hAnsi="Arial" w:cs="Arial"/>
          <w:spacing w:val="7"/>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cas.</w:t>
      </w:r>
    </w:p>
    <w:p w14:paraId="38D836AC"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w:t>
      </w:r>
      <w:r w:rsidRPr="00DF2975">
        <w:rPr>
          <w:rFonts w:ascii="Arial" w:hAnsi="Arial" w:cs="Arial"/>
          <w:spacing w:val="12"/>
          <w:sz w:val="20"/>
          <w:szCs w:val="20"/>
        </w:rPr>
        <w:t xml:space="preserve"> </w:t>
      </w:r>
      <w:r w:rsidRPr="00DF2975">
        <w:rPr>
          <w:rFonts w:ascii="Arial" w:hAnsi="Arial" w:cs="Arial"/>
          <w:sz w:val="20"/>
          <w:szCs w:val="20"/>
        </w:rPr>
        <w:t xml:space="preserve">Prévisions </w:t>
      </w:r>
      <w:r w:rsidRPr="00DF2975">
        <w:rPr>
          <w:rFonts w:ascii="Arial" w:hAnsi="Arial" w:cs="Arial"/>
          <w:spacing w:val="24"/>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 xml:space="preserve">l’atterrissage </w:t>
      </w:r>
      <w:r w:rsidRPr="00DF2975">
        <w:rPr>
          <w:rFonts w:ascii="Arial" w:hAnsi="Arial" w:cs="Arial"/>
          <w:spacing w:val="6"/>
          <w:sz w:val="20"/>
          <w:szCs w:val="20"/>
        </w:rPr>
        <w:t xml:space="preserve"> </w:t>
      </w:r>
      <w:r w:rsidRPr="00DF2975">
        <w:rPr>
          <w:rFonts w:ascii="Arial" w:hAnsi="Arial" w:cs="Arial"/>
          <w:w w:val="104"/>
          <w:sz w:val="20"/>
          <w:szCs w:val="20"/>
        </w:rPr>
        <w:t>(TREND)</w:t>
      </w:r>
    </w:p>
    <w:p w14:paraId="59B63E52" w14:textId="3D3CC9AE"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37"/>
          <w:sz w:val="20"/>
          <w:szCs w:val="20"/>
        </w:rPr>
        <w:t xml:space="preserve"> </w:t>
      </w:r>
      <w:r w:rsidRPr="00DF2975">
        <w:rPr>
          <w:rFonts w:ascii="Arial" w:hAnsi="Arial" w:cs="Arial"/>
          <w:sz w:val="20"/>
          <w:szCs w:val="20"/>
        </w:rPr>
        <w:t xml:space="preserve">prévision </w:t>
      </w:r>
      <w:r w:rsidRPr="00DF2975">
        <w:rPr>
          <w:rFonts w:ascii="Arial" w:hAnsi="Arial" w:cs="Arial"/>
          <w:spacing w:val="24"/>
          <w:sz w:val="20"/>
          <w:szCs w:val="20"/>
        </w:rPr>
        <w:t xml:space="preserve"> </w:t>
      </w:r>
      <w:r w:rsidRPr="00DF2975">
        <w:rPr>
          <w:rFonts w:ascii="Arial" w:hAnsi="Arial" w:cs="Arial"/>
          <w:w w:val="108"/>
          <w:sz w:val="20"/>
          <w:szCs w:val="20"/>
        </w:rPr>
        <w:t>météorologique</w:t>
      </w:r>
      <w:r w:rsidRPr="00DF2975">
        <w:rPr>
          <w:rFonts w:ascii="Arial" w:hAnsi="Arial" w:cs="Arial"/>
          <w:spacing w:val="19"/>
          <w:w w:val="108"/>
          <w:sz w:val="20"/>
          <w:szCs w:val="20"/>
        </w:rPr>
        <w:t xml:space="preserve"> </w:t>
      </w:r>
      <w:r w:rsidRPr="00DF2975">
        <w:rPr>
          <w:rFonts w:ascii="Arial" w:hAnsi="Arial" w:cs="Arial"/>
          <w:sz w:val="20"/>
          <w:szCs w:val="20"/>
        </w:rPr>
        <w:t>pour</w:t>
      </w:r>
      <w:r w:rsidRPr="00DF2975">
        <w:rPr>
          <w:rFonts w:ascii="Arial" w:hAnsi="Arial" w:cs="Arial"/>
          <w:spacing w:val="61"/>
          <w:sz w:val="20"/>
          <w:szCs w:val="20"/>
        </w:rPr>
        <w:t xml:space="preserve"> </w:t>
      </w:r>
      <w:r w:rsidRPr="00DF2975">
        <w:rPr>
          <w:rFonts w:ascii="Arial" w:hAnsi="Arial" w:cs="Arial"/>
          <w:sz w:val="20"/>
          <w:szCs w:val="20"/>
        </w:rPr>
        <w:t xml:space="preserve">l’atterrissage </w:t>
      </w:r>
      <w:r w:rsidRPr="00DF2975">
        <w:rPr>
          <w:rFonts w:ascii="Arial" w:hAnsi="Arial" w:cs="Arial"/>
          <w:spacing w:val="5"/>
          <w:sz w:val="20"/>
          <w:szCs w:val="20"/>
        </w:rPr>
        <w:t xml:space="preserve"> </w:t>
      </w:r>
      <w:r w:rsidR="00CE0B6F" w:rsidRPr="00DF2975">
        <w:rPr>
          <w:rFonts w:ascii="Arial" w:hAnsi="Arial" w:cs="Arial"/>
          <w:sz w:val="20"/>
          <w:szCs w:val="20"/>
        </w:rPr>
        <w:t>consiste</w:t>
      </w:r>
      <w:r w:rsidRPr="00DF2975">
        <w:rPr>
          <w:rFonts w:ascii="Arial" w:hAnsi="Arial" w:cs="Arial"/>
          <w:spacing w:val="50"/>
          <w:sz w:val="20"/>
          <w:szCs w:val="20"/>
        </w:rPr>
        <w:t xml:space="preserve"> </w:t>
      </w:r>
      <w:r w:rsidRPr="00DF2975">
        <w:rPr>
          <w:rFonts w:ascii="Arial" w:hAnsi="Arial" w:cs="Arial"/>
          <w:sz w:val="20"/>
          <w:szCs w:val="20"/>
        </w:rPr>
        <w:t>en</w:t>
      </w:r>
      <w:r w:rsidRPr="00DF2975">
        <w:rPr>
          <w:rFonts w:ascii="Arial" w:hAnsi="Arial" w:cs="Arial"/>
          <w:spacing w:val="39"/>
          <w:sz w:val="20"/>
          <w:szCs w:val="20"/>
        </w:rPr>
        <w:t xml:space="preserve"> </w:t>
      </w:r>
      <w:r w:rsidRPr="00DF2975">
        <w:rPr>
          <w:rFonts w:ascii="Arial" w:hAnsi="Arial" w:cs="Arial"/>
          <w:sz w:val="20"/>
          <w:szCs w:val="20"/>
        </w:rPr>
        <w:t>une</w:t>
      </w:r>
      <w:r w:rsidRPr="00DF2975">
        <w:rPr>
          <w:rFonts w:ascii="Arial" w:hAnsi="Arial" w:cs="Arial"/>
          <w:spacing w:val="51"/>
          <w:sz w:val="20"/>
          <w:szCs w:val="20"/>
        </w:rPr>
        <w:t xml:space="preserve"> </w:t>
      </w:r>
      <w:r w:rsidRPr="00DF2975">
        <w:rPr>
          <w:rFonts w:ascii="Arial" w:hAnsi="Arial" w:cs="Arial"/>
          <w:w w:val="108"/>
          <w:sz w:val="20"/>
          <w:szCs w:val="20"/>
        </w:rPr>
        <w:t>information</w:t>
      </w:r>
      <w:r w:rsidRPr="00DF2975">
        <w:rPr>
          <w:rFonts w:ascii="Arial" w:hAnsi="Arial" w:cs="Arial"/>
          <w:spacing w:val="19"/>
          <w:w w:val="108"/>
          <w:sz w:val="20"/>
          <w:szCs w:val="20"/>
        </w:rPr>
        <w:t xml:space="preserve"> </w:t>
      </w:r>
      <w:r w:rsidRPr="00DF2975">
        <w:rPr>
          <w:rFonts w:ascii="Arial" w:hAnsi="Arial" w:cs="Arial"/>
          <w:sz w:val="20"/>
          <w:szCs w:val="20"/>
        </w:rPr>
        <w:t>concise</w:t>
      </w:r>
      <w:r w:rsidRPr="00DF2975">
        <w:rPr>
          <w:rFonts w:ascii="Arial" w:hAnsi="Arial" w:cs="Arial"/>
          <w:spacing w:val="52"/>
          <w:sz w:val="20"/>
          <w:szCs w:val="20"/>
        </w:rPr>
        <w:t xml:space="preserve"> </w:t>
      </w:r>
      <w:r w:rsidRPr="00DF2975">
        <w:rPr>
          <w:rFonts w:ascii="Arial" w:hAnsi="Arial" w:cs="Arial"/>
          <w:sz w:val="20"/>
          <w:szCs w:val="20"/>
        </w:rPr>
        <w:t>sur</w:t>
      </w:r>
      <w:r w:rsidRPr="00DF2975">
        <w:rPr>
          <w:rFonts w:ascii="Arial" w:hAnsi="Arial" w:cs="Arial"/>
          <w:spacing w:val="44"/>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conditions</w:t>
      </w:r>
      <w:r w:rsidRPr="00DF2975">
        <w:rPr>
          <w:rFonts w:ascii="Arial" w:hAnsi="Arial" w:cs="Arial"/>
          <w:spacing w:val="58"/>
          <w:sz w:val="20"/>
          <w:szCs w:val="20"/>
        </w:rPr>
        <w:t xml:space="preserve"> </w:t>
      </w:r>
      <w:r w:rsidRPr="00DF2975">
        <w:rPr>
          <w:rFonts w:ascii="Arial" w:hAnsi="Arial" w:cs="Arial"/>
          <w:w w:val="108"/>
          <w:sz w:val="20"/>
          <w:szCs w:val="20"/>
        </w:rPr>
        <w:t>météorologiques</w:t>
      </w:r>
      <w:r w:rsidRPr="00DF2975">
        <w:rPr>
          <w:rFonts w:ascii="Arial" w:hAnsi="Arial" w:cs="Arial"/>
          <w:spacing w:val="-4"/>
          <w:w w:val="108"/>
          <w:sz w:val="20"/>
          <w:szCs w:val="20"/>
        </w:rPr>
        <w:t xml:space="preserve"> </w:t>
      </w:r>
      <w:r w:rsidRPr="00DF2975">
        <w:rPr>
          <w:rFonts w:ascii="Arial" w:hAnsi="Arial" w:cs="Arial"/>
          <w:sz w:val="20"/>
          <w:szCs w:val="20"/>
        </w:rPr>
        <w:t>moyennes  prévues</w:t>
      </w:r>
      <w:r w:rsidRPr="00DF2975">
        <w:rPr>
          <w:rFonts w:ascii="Arial" w:hAnsi="Arial" w:cs="Arial"/>
          <w:spacing w:val="44"/>
          <w:sz w:val="20"/>
          <w:szCs w:val="20"/>
        </w:rPr>
        <w:t xml:space="preserve"> </w:t>
      </w:r>
      <w:r w:rsidRPr="00DF2975">
        <w:rPr>
          <w:rFonts w:ascii="Arial" w:hAnsi="Arial" w:cs="Arial"/>
          <w:sz w:val="20"/>
          <w:szCs w:val="20"/>
        </w:rPr>
        <w:t>sur</w:t>
      </w:r>
      <w:r w:rsidRPr="00DF2975">
        <w:rPr>
          <w:rFonts w:ascii="Arial" w:hAnsi="Arial" w:cs="Arial"/>
          <w:spacing w:val="21"/>
          <w:sz w:val="20"/>
          <w:szCs w:val="20"/>
        </w:rPr>
        <w:t xml:space="preserve"> </w:t>
      </w:r>
      <w:r w:rsidRPr="00DF2975">
        <w:rPr>
          <w:rFonts w:ascii="Arial" w:hAnsi="Arial" w:cs="Arial"/>
          <w:sz w:val="20"/>
          <w:szCs w:val="20"/>
        </w:rPr>
        <w:t>un</w:t>
      </w:r>
      <w:r w:rsidRPr="00DF2975">
        <w:rPr>
          <w:rFonts w:ascii="Arial" w:hAnsi="Arial" w:cs="Arial"/>
          <w:spacing w:val="22"/>
          <w:sz w:val="20"/>
          <w:szCs w:val="20"/>
        </w:rPr>
        <w:t xml:space="preserve"> </w:t>
      </w:r>
      <w:r w:rsidRPr="00DF2975">
        <w:rPr>
          <w:rFonts w:ascii="Arial" w:hAnsi="Arial" w:cs="Arial"/>
          <w:w w:val="109"/>
          <w:sz w:val="20"/>
          <w:szCs w:val="20"/>
        </w:rPr>
        <w:t>aérodrome</w:t>
      </w:r>
      <w:r w:rsidRPr="00DF2975">
        <w:rPr>
          <w:rFonts w:ascii="Arial" w:hAnsi="Arial" w:cs="Arial"/>
          <w:spacing w:val="-5"/>
          <w:w w:val="109"/>
          <w:sz w:val="20"/>
          <w:szCs w:val="20"/>
        </w:rPr>
        <w:t xml:space="preserve"> </w:t>
      </w:r>
      <w:r w:rsidRPr="00DF2975">
        <w:rPr>
          <w:rFonts w:ascii="Arial" w:hAnsi="Arial" w:cs="Arial"/>
          <w:sz w:val="20"/>
          <w:szCs w:val="20"/>
        </w:rPr>
        <w:t>ou</w:t>
      </w:r>
      <w:r w:rsidRPr="00DF2975">
        <w:rPr>
          <w:rFonts w:ascii="Arial" w:hAnsi="Arial" w:cs="Arial"/>
          <w:spacing w:val="22"/>
          <w:sz w:val="20"/>
          <w:szCs w:val="20"/>
        </w:rPr>
        <w:t xml:space="preserve"> </w:t>
      </w:r>
      <w:r w:rsidRPr="00DF2975">
        <w:rPr>
          <w:rFonts w:ascii="Arial" w:hAnsi="Arial" w:cs="Arial"/>
          <w:sz w:val="20"/>
          <w:szCs w:val="20"/>
        </w:rPr>
        <w:t>un</w:t>
      </w:r>
      <w:r w:rsidR="000E65E5">
        <w:rPr>
          <w:rFonts w:ascii="Arial" w:hAnsi="Arial" w:cs="Arial"/>
          <w:sz w:val="20"/>
          <w:szCs w:val="20"/>
        </w:rPr>
        <w:t>e</w:t>
      </w:r>
      <w:r w:rsidRPr="00DF2975">
        <w:rPr>
          <w:rFonts w:ascii="Arial" w:hAnsi="Arial" w:cs="Arial"/>
          <w:spacing w:val="22"/>
          <w:sz w:val="20"/>
          <w:szCs w:val="20"/>
        </w:rPr>
        <w:t xml:space="preserve"> </w:t>
      </w:r>
      <w:r w:rsidR="000E65E5">
        <w:rPr>
          <w:rFonts w:ascii="Arial" w:hAnsi="Arial" w:cs="Arial"/>
          <w:sz w:val="20"/>
          <w:szCs w:val="20"/>
        </w:rPr>
        <w:t>hélistation</w:t>
      </w:r>
      <w:r w:rsidRPr="00DF2975">
        <w:rPr>
          <w:rFonts w:ascii="Arial" w:hAnsi="Arial" w:cs="Arial"/>
          <w:spacing w:val="56"/>
          <w:sz w:val="20"/>
          <w:szCs w:val="20"/>
        </w:rPr>
        <w:t xml:space="preserve"> </w:t>
      </w:r>
      <w:r w:rsidRPr="00DF2975">
        <w:rPr>
          <w:rFonts w:ascii="Arial" w:hAnsi="Arial" w:cs="Arial"/>
          <w:sz w:val="20"/>
          <w:szCs w:val="20"/>
        </w:rPr>
        <w:t>sur</w:t>
      </w:r>
      <w:r w:rsidRPr="00DF2975">
        <w:rPr>
          <w:rFonts w:ascii="Arial" w:hAnsi="Arial" w:cs="Arial"/>
          <w:spacing w:val="21"/>
          <w:sz w:val="20"/>
          <w:szCs w:val="20"/>
        </w:rPr>
        <w:t xml:space="preserve"> </w:t>
      </w:r>
      <w:r w:rsidRPr="00DF2975">
        <w:rPr>
          <w:rFonts w:ascii="Arial" w:hAnsi="Arial" w:cs="Arial"/>
          <w:sz w:val="20"/>
          <w:szCs w:val="20"/>
        </w:rPr>
        <w:t>une</w:t>
      </w:r>
      <w:r w:rsidRPr="00DF2975">
        <w:rPr>
          <w:rFonts w:ascii="Arial" w:hAnsi="Arial" w:cs="Arial"/>
          <w:spacing w:val="28"/>
          <w:sz w:val="20"/>
          <w:szCs w:val="20"/>
        </w:rPr>
        <w:t xml:space="preserve"> </w:t>
      </w:r>
      <w:r w:rsidR="00CE0B6F" w:rsidRPr="00DF2975">
        <w:rPr>
          <w:rFonts w:ascii="Arial" w:hAnsi="Arial" w:cs="Arial"/>
          <w:w w:val="106"/>
          <w:sz w:val="20"/>
          <w:szCs w:val="20"/>
        </w:rPr>
        <w:t>pé</w:t>
      </w:r>
      <w:r w:rsidRPr="00DF2975">
        <w:rPr>
          <w:rFonts w:ascii="Arial" w:hAnsi="Arial" w:cs="Arial"/>
          <w:sz w:val="20"/>
          <w:szCs w:val="20"/>
        </w:rPr>
        <w:t xml:space="preserve">riode </w:t>
      </w:r>
      <w:r w:rsidRPr="00DF2975">
        <w:rPr>
          <w:rFonts w:ascii="Arial" w:hAnsi="Arial" w:cs="Arial"/>
          <w:spacing w:val="19"/>
          <w:sz w:val="20"/>
          <w:szCs w:val="20"/>
        </w:rPr>
        <w:t xml:space="preserve"> </w:t>
      </w:r>
      <w:r w:rsidRPr="00DF2975">
        <w:rPr>
          <w:rFonts w:ascii="Arial" w:hAnsi="Arial" w:cs="Arial"/>
          <w:sz w:val="20"/>
          <w:szCs w:val="20"/>
        </w:rPr>
        <w:t>de</w:t>
      </w:r>
      <w:r w:rsidRPr="00DF2975">
        <w:rPr>
          <w:rFonts w:ascii="Arial" w:hAnsi="Arial" w:cs="Arial"/>
          <w:spacing w:val="55"/>
          <w:sz w:val="20"/>
          <w:szCs w:val="20"/>
        </w:rPr>
        <w:t xml:space="preserve"> </w:t>
      </w:r>
      <w:r w:rsidRPr="00DF2975">
        <w:rPr>
          <w:rFonts w:ascii="Arial" w:hAnsi="Arial" w:cs="Arial"/>
          <w:sz w:val="20"/>
          <w:szCs w:val="20"/>
        </w:rPr>
        <w:t xml:space="preserve">deux  heures </w:t>
      </w:r>
      <w:r w:rsidRPr="00DF2975">
        <w:rPr>
          <w:rFonts w:ascii="Arial" w:hAnsi="Arial" w:cs="Arial"/>
          <w:spacing w:val="16"/>
          <w:sz w:val="20"/>
          <w:szCs w:val="20"/>
        </w:rPr>
        <w:t xml:space="preserve"> </w:t>
      </w:r>
      <w:r w:rsidRPr="00DF2975">
        <w:rPr>
          <w:rFonts w:ascii="Arial" w:hAnsi="Arial" w:cs="Arial"/>
          <w:sz w:val="20"/>
          <w:szCs w:val="20"/>
        </w:rPr>
        <w:t xml:space="preserve">suivant </w:t>
      </w:r>
      <w:r w:rsidRPr="00DF2975">
        <w:rPr>
          <w:rFonts w:ascii="Arial" w:hAnsi="Arial" w:cs="Arial"/>
          <w:spacing w:val="7"/>
          <w:sz w:val="20"/>
          <w:szCs w:val="20"/>
        </w:rPr>
        <w:t xml:space="preserve"> </w:t>
      </w:r>
      <w:r w:rsidRPr="00DF2975">
        <w:rPr>
          <w:rFonts w:ascii="Arial" w:hAnsi="Arial" w:cs="Arial"/>
          <w:sz w:val="20"/>
          <w:szCs w:val="20"/>
        </w:rPr>
        <w:t xml:space="preserve">l’émission. </w:t>
      </w:r>
      <w:r w:rsidRPr="00DF2975">
        <w:rPr>
          <w:rFonts w:ascii="Arial" w:hAnsi="Arial" w:cs="Arial"/>
          <w:spacing w:val="32"/>
          <w:sz w:val="20"/>
          <w:szCs w:val="20"/>
        </w:rPr>
        <w:t xml:space="preserve"> </w:t>
      </w:r>
      <w:r w:rsidRPr="00DF2975">
        <w:rPr>
          <w:rFonts w:ascii="Arial" w:hAnsi="Arial" w:cs="Arial"/>
          <w:sz w:val="20"/>
          <w:szCs w:val="20"/>
        </w:rPr>
        <w:t xml:space="preserve">Elle </w:t>
      </w:r>
      <w:r w:rsidRPr="00DF2975">
        <w:rPr>
          <w:rFonts w:ascii="Arial" w:hAnsi="Arial" w:cs="Arial"/>
          <w:spacing w:val="8"/>
          <w:sz w:val="20"/>
          <w:szCs w:val="20"/>
        </w:rPr>
        <w:t xml:space="preserve"> </w:t>
      </w:r>
      <w:r w:rsidRPr="00DF2975">
        <w:rPr>
          <w:rFonts w:ascii="Arial" w:hAnsi="Arial" w:cs="Arial"/>
          <w:sz w:val="20"/>
          <w:szCs w:val="20"/>
        </w:rPr>
        <w:t xml:space="preserve">donne </w:t>
      </w:r>
      <w:r w:rsidRPr="00DF2975">
        <w:rPr>
          <w:rFonts w:ascii="Arial" w:hAnsi="Arial" w:cs="Arial"/>
          <w:spacing w:val="18"/>
          <w:sz w:val="20"/>
          <w:szCs w:val="20"/>
        </w:rPr>
        <w:t xml:space="preserve"> </w:t>
      </w:r>
      <w:r w:rsidRPr="00DF2975">
        <w:rPr>
          <w:rFonts w:ascii="Arial" w:hAnsi="Arial" w:cs="Arial"/>
          <w:sz w:val="20"/>
          <w:szCs w:val="20"/>
        </w:rPr>
        <w:t>le</w:t>
      </w:r>
      <w:r w:rsidRPr="00DF2975">
        <w:rPr>
          <w:rFonts w:ascii="Arial" w:hAnsi="Arial" w:cs="Arial"/>
          <w:spacing w:val="55"/>
          <w:sz w:val="20"/>
          <w:szCs w:val="20"/>
        </w:rPr>
        <w:t xml:space="preserve"> </w:t>
      </w:r>
      <w:r w:rsidRPr="00DF2975">
        <w:rPr>
          <w:rFonts w:ascii="Arial" w:hAnsi="Arial" w:cs="Arial"/>
          <w:sz w:val="20"/>
          <w:szCs w:val="20"/>
        </w:rPr>
        <w:t>vent</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55"/>
          <w:sz w:val="20"/>
          <w:szCs w:val="20"/>
        </w:rPr>
        <w:t xml:space="preserve"> </w:t>
      </w:r>
      <w:r w:rsidRPr="00DF2975">
        <w:rPr>
          <w:rFonts w:ascii="Arial" w:hAnsi="Arial" w:cs="Arial"/>
          <w:sz w:val="20"/>
          <w:szCs w:val="20"/>
        </w:rPr>
        <w:t>surface,</w:t>
      </w:r>
      <w:r w:rsidRPr="00DF2975">
        <w:rPr>
          <w:rFonts w:ascii="Arial" w:hAnsi="Arial" w:cs="Arial"/>
          <w:spacing w:val="55"/>
          <w:sz w:val="20"/>
          <w:szCs w:val="20"/>
        </w:rPr>
        <w:t xml:space="preserve"> </w:t>
      </w:r>
      <w:r w:rsidRPr="00DF2975">
        <w:rPr>
          <w:rFonts w:ascii="Arial" w:hAnsi="Arial" w:cs="Arial"/>
          <w:sz w:val="20"/>
          <w:szCs w:val="20"/>
        </w:rPr>
        <w:t>la</w:t>
      </w:r>
      <w:r w:rsidRPr="00DF2975">
        <w:rPr>
          <w:rFonts w:ascii="Arial" w:hAnsi="Arial" w:cs="Arial"/>
          <w:spacing w:val="55"/>
          <w:sz w:val="20"/>
          <w:szCs w:val="20"/>
        </w:rPr>
        <w:t xml:space="preserve"> </w:t>
      </w:r>
      <w:r w:rsidRPr="00DF2975">
        <w:rPr>
          <w:rFonts w:ascii="Arial" w:hAnsi="Arial" w:cs="Arial"/>
          <w:sz w:val="20"/>
          <w:szCs w:val="20"/>
        </w:rPr>
        <w:t xml:space="preserve">visibilité, </w:t>
      </w:r>
      <w:r w:rsidRPr="00DF2975">
        <w:rPr>
          <w:rFonts w:ascii="Arial" w:hAnsi="Arial" w:cs="Arial"/>
          <w:spacing w:val="22"/>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éléments</w:t>
      </w:r>
      <w:r w:rsidRPr="00DF2975">
        <w:rPr>
          <w:rFonts w:ascii="Arial" w:hAnsi="Arial" w:cs="Arial"/>
          <w:spacing w:val="52"/>
          <w:sz w:val="20"/>
          <w:szCs w:val="20"/>
        </w:rPr>
        <w:t xml:space="preserve"> </w:t>
      </w:r>
      <w:r w:rsidRPr="00DF2975">
        <w:rPr>
          <w:rFonts w:ascii="Arial" w:hAnsi="Arial" w:cs="Arial"/>
          <w:sz w:val="20"/>
          <w:szCs w:val="20"/>
        </w:rPr>
        <w:t>significatifs</w:t>
      </w:r>
      <w:r w:rsidRPr="00DF2975">
        <w:rPr>
          <w:rFonts w:ascii="Arial" w:hAnsi="Arial" w:cs="Arial"/>
          <w:spacing w:val="44"/>
          <w:sz w:val="20"/>
          <w:szCs w:val="20"/>
        </w:rPr>
        <w:t xml:space="preserve"> </w:t>
      </w:r>
      <w:r w:rsidRPr="00DF2975">
        <w:rPr>
          <w:rFonts w:ascii="Arial" w:hAnsi="Arial" w:cs="Arial"/>
          <w:sz w:val="20"/>
          <w:szCs w:val="20"/>
        </w:rPr>
        <w:t>sur</w:t>
      </w:r>
      <w:r w:rsidRPr="00DF2975">
        <w:rPr>
          <w:rFonts w:ascii="Arial" w:hAnsi="Arial" w:cs="Arial"/>
          <w:spacing w:val="22"/>
          <w:sz w:val="20"/>
          <w:szCs w:val="20"/>
        </w:rPr>
        <w:t xml:space="preserve"> </w:t>
      </w:r>
      <w:r w:rsidRPr="00DF2975">
        <w:rPr>
          <w:rFonts w:ascii="Arial" w:hAnsi="Arial" w:cs="Arial"/>
          <w:sz w:val="20"/>
          <w:szCs w:val="20"/>
        </w:rPr>
        <w:t>le</w:t>
      </w:r>
      <w:r w:rsidRPr="00DF2975">
        <w:rPr>
          <w:rFonts w:ascii="Arial" w:hAnsi="Arial" w:cs="Arial"/>
          <w:spacing w:val="17"/>
          <w:sz w:val="20"/>
          <w:szCs w:val="20"/>
        </w:rPr>
        <w:t xml:space="preserve"> </w:t>
      </w:r>
      <w:r w:rsidRPr="00DF2975">
        <w:rPr>
          <w:rFonts w:ascii="Arial" w:hAnsi="Arial" w:cs="Arial"/>
          <w:sz w:val="20"/>
          <w:szCs w:val="20"/>
        </w:rPr>
        <w:t>temps</w:t>
      </w:r>
      <w:r w:rsidRPr="00DF2975">
        <w:rPr>
          <w:rFonts w:ascii="Arial" w:hAnsi="Arial" w:cs="Arial"/>
          <w:spacing w:val="30"/>
          <w:sz w:val="20"/>
          <w:szCs w:val="20"/>
        </w:rPr>
        <w:t xml:space="preserve"> </w:t>
      </w:r>
      <w:r w:rsidRPr="00DF2975">
        <w:rPr>
          <w:rFonts w:ascii="Arial" w:hAnsi="Arial" w:cs="Arial"/>
          <w:sz w:val="20"/>
          <w:szCs w:val="20"/>
        </w:rPr>
        <w:t>et</w:t>
      </w:r>
      <w:r w:rsidRPr="00DF2975">
        <w:rPr>
          <w:rFonts w:ascii="Arial" w:hAnsi="Arial" w:cs="Arial"/>
          <w:spacing w:val="2"/>
          <w:sz w:val="20"/>
          <w:szCs w:val="20"/>
        </w:rPr>
        <w:t xml:space="preserve"> </w:t>
      </w:r>
      <w:r w:rsidRPr="00DF2975">
        <w:rPr>
          <w:rFonts w:ascii="Arial" w:hAnsi="Arial" w:cs="Arial"/>
          <w:sz w:val="20"/>
          <w:szCs w:val="20"/>
        </w:rPr>
        <w:t>les</w:t>
      </w:r>
      <w:r w:rsidRPr="00DF2975">
        <w:rPr>
          <w:rFonts w:ascii="Arial" w:hAnsi="Arial" w:cs="Arial"/>
          <w:spacing w:val="20"/>
          <w:sz w:val="20"/>
          <w:szCs w:val="20"/>
        </w:rPr>
        <w:t xml:space="preserve"> </w:t>
      </w:r>
      <w:r w:rsidRPr="00DF2975">
        <w:rPr>
          <w:rFonts w:ascii="Arial" w:hAnsi="Arial" w:cs="Arial"/>
          <w:sz w:val="20"/>
          <w:szCs w:val="20"/>
        </w:rPr>
        <w:t>nuages</w:t>
      </w:r>
      <w:r w:rsidRPr="00DF2975">
        <w:rPr>
          <w:rFonts w:ascii="Arial" w:hAnsi="Arial" w:cs="Arial"/>
          <w:spacing w:val="48"/>
          <w:sz w:val="20"/>
          <w:szCs w:val="20"/>
        </w:rPr>
        <w:t xml:space="preserve"> </w:t>
      </w:r>
      <w:r w:rsidRPr="00DF2975">
        <w:rPr>
          <w:rFonts w:ascii="Arial" w:hAnsi="Arial" w:cs="Arial"/>
          <w:sz w:val="20"/>
          <w:szCs w:val="20"/>
        </w:rPr>
        <w:t>et</w:t>
      </w:r>
      <w:r w:rsidRPr="00DF2975">
        <w:rPr>
          <w:rFonts w:ascii="Arial" w:hAnsi="Arial" w:cs="Arial"/>
          <w:spacing w:val="2"/>
          <w:sz w:val="20"/>
          <w:szCs w:val="20"/>
        </w:rPr>
        <w:t xml:space="preserve"> </w:t>
      </w:r>
      <w:r w:rsidRPr="00DF2975">
        <w:rPr>
          <w:rFonts w:ascii="Arial" w:hAnsi="Arial" w:cs="Arial"/>
          <w:sz w:val="20"/>
          <w:szCs w:val="20"/>
        </w:rPr>
        <w:t>peut</w:t>
      </w:r>
      <w:r w:rsidRPr="00DF2975">
        <w:rPr>
          <w:rFonts w:ascii="Arial" w:hAnsi="Arial" w:cs="Arial"/>
          <w:spacing w:val="22"/>
          <w:sz w:val="20"/>
          <w:szCs w:val="20"/>
        </w:rPr>
        <w:t xml:space="preserve"> </w:t>
      </w:r>
      <w:r w:rsidRPr="00DF2975">
        <w:rPr>
          <w:rFonts w:ascii="Arial" w:hAnsi="Arial" w:cs="Arial"/>
          <w:sz w:val="20"/>
          <w:szCs w:val="20"/>
        </w:rPr>
        <w:t>donner</w:t>
      </w:r>
      <w:r w:rsidRPr="00DF2975">
        <w:rPr>
          <w:rFonts w:ascii="Arial" w:hAnsi="Arial" w:cs="Arial"/>
          <w:spacing w:val="59"/>
          <w:sz w:val="20"/>
          <w:szCs w:val="20"/>
        </w:rPr>
        <w:t xml:space="preserve"> </w:t>
      </w:r>
      <w:r w:rsidRPr="00DF2975">
        <w:rPr>
          <w:rFonts w:ascii="Arial" w:hAnsi="Arial" w:cs="Arial"/>
          <w:sz w:val="20"/>
          <w:szCs w:val="20"/>
        </w:rPr>
        <w:t>d’autres</w:t>
      </w:r>
      <w:r w:rsidRPr="00DF2975">
        <w:rPr>
          <w:rFonts w:ascii="Arial" w:hAnsi="Arial" w:cs="Arial"/>
          <w:spacing w:val="32"/>
          <w:sz w:val="20"/>
          <w:szCs w:val="20"/>
        </w:rPr>
        <w:t xml:space="preserve"> </w:t>
      </w:r>
      <w:r w:rsidRPr="00DF2975">
        <w:rPr>
          <w:rFonts w:ascii="Arial" w:hAnsi="Arial" w:cs="Arial"/>
          <w:w w:val="107"/>
          <w:sz w:val="20"/>
          <w:szCs w:val="20"/>
        </w:rPr>
        <w:t>informations</w:t>
      </w:r>
      <w:r w:rsidRPr="00DF2975">
        <w:rPr>
          <w:rFonts w:ascii="Arial" w:hAnsi="Arial" w:cs="Arial"/>
          <w:spacing w:val="-3"/>
          <w:w w:val="107"/>
          <w:sz w:val="20"/>
          <w:szCs w:val="20"/>
        </w:rPr>
        <w:t xml:space="preserve"> </w:t>
      </w:r>
      <w:r w:rsidR="00CE0B6F" w:rsidRPr="00DF2975">
        <w:rPr>
          <w:rFonts w:ascii="Arial" w:hAnsi="Arial" w:cs="Arial"/>
          <w:w w:val="107"/>
          <w:sz w:val="20"/>
          <w:szCs w:val="20"/>
        </w:rPr>
        <w:t>signifi</w:t>
      </w:r>
      <w:r w:rsidRPr="00DF2975">
        <w:rPr>
          <w:rFonts w:ascii="Arial" w:hAnsi="Arial" w:cs="Arial"/>
          <w:sz w:val="20"/>
          <w:szCs w:val="20"/>
        </w:rPr>
        <w:t>catives,</w:t>
      </w:r>
      <w:r w:rsidRPr="00DF2975">
        <w:rPr>
          <w:rFonts w:ascii="Arial" w:hAnsi="Arial" w:cs="Arial"/>
          <w:spacing w:val="13"/>
          <w:sz w:val="20"/>
          <w:szCs w:val="20"/>
        </w:rPr>
        <w:t xml:space="preserve"> </w:t>
      </w:r>
      <w:r w:rsidRPr="00DF2975">
        <w:rPr>
          <w:rFonts w:ascii="Arial" w:hAnsi="Arial" w:cs="Arial"/>
          <w:sz w:val="20"/>
          <w:szCs w:val="20"/>
        </w:rPr>
        <w:t>comme</w:t>
      </w:r>
      <w:r w:rsidRPr="00DF2975">
        <w:rPr>
          <w:rFonts w:ascii="Arial" w:hAnsi="Arial" w:cs="Arial"/>
          <w:spacing w:val="53"/>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sz w:val="20"/>
          <w:szCs w:val="20"/>
        </w:rPr>
        <w:t xml:space="preserve">pression </w:t>
      </w:r>
      <w:r w:rsidRPr="00DF2975">
        <w:rPr>
          <w:rFonts w:ascii="Arial" w:hAnsi="Arial" w:cs="Arial"/>
          <w:spacing w:val="1"/>
          <w:sz w:val="20"/>
          <w:szCs w:val="20"/>
        </w:rPr>
        <w:t xml:space="preserve"> </w:t>
      </w:r>
      <w:r w:rsidRPr="00DF2975">
        <w:rPr>
          <w:rFonts w:ascii="Arial" w:hAnsi="Arial" w:cs="Arial"/>
          <w:w w:val="108"/>
          <w:sz w:val="20"/>
          <w:szCs w:val="20"/>
        </w:rPr>
        <w:t>barométrique</w:t>
      </w:r>
      <w:r w:rsidRPr="00DF2975">
        <w:rPr>
          <w:rFonts w:ascii="Arial" w:hAnsi="Arial" w:cs="Arial"/>
          <w:spacing w:val="1"/>
          <w:w w:val="108"/>
          <w:sz w:val="20"/>
          <w:szCs w:val="20"/>
        </w:rPr>
        <w:t xml:space="preserve"> </w:t>
      </w:r>
      <w:r w:rsidRPr="00DF2975">
        <w:rPr>
          <w:rFonts w:ascii="Arial" w:hAnsi="Arial" w:cs="Arial"/>
          <w:sz w:val="20"/>
          <w:szCs w:val="20"/>
        </w:rPr>
        <w:t>et</w:t>
      </w:r>
      <w:r w:rsidRPr="00DF2975">
        <w:rPr>
          <w:rFonts w:ascii="Arial" w:hAnsi="Arial" w:cs="Arial"/>
          <w:spacing w:val="6"/>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sz w:val="20"/>
          <w:szCs w:val="20"/>
        </w:rPr>
        <w:t>température,</w:t>
      </w:r>
      <w:r w:rsidRPr="00DF2975">
        <w:rPr>
          <w:rFonts w:ascii="Arial" w:hAnsi="Arial" w:cs="Arial"/>
          <w:spacing w:val="65"/>
          <w:sz w:val="20"/>
          <w:szCs w:val="20"/>
        </w:rPr>
        <w:t xml:space="preserve"> </w:t>
      </w:r>
      <w:r w:rsidRPr="00DF2975">
        <w:rPr>
          <w:rFonts w:ascii="Arial" w:hAnsi="Arial" w:cs="Arial"/>
          <w:sz w:val="20"/>
          <w:szCs w:val="20"/>
        </w:rPr>
        <w:t>comme</w:t>
      </w:r>
      <w:r w:rsidRPr="00DF2975">
        <w:rPr>
          <w:rFonts w:ascii="Arial" w:hAnsi="Arial" w:cs="Arial"/>
          <w:spacing w:val="53"/>
          <w:sz w:val="20"/>
          <w:szCs w:val="20"/>
        </w:rPr>
        <w:t xml:space="preserve"> </w:t>
      </w:r>
      <w:r w:rsidRPr="00DF2975">
        <w:rPr>
          <w:rFonts w:ascii="Arial" w:hAnsi="Arial" w:cs="Arial"/>
          <w:sz w:val="20"/>
          <w:szCs w:val="20"/>
        </w:rPr>
        <w:t>convenu</w:t>
      </w:r>
      <w:r w:rsidRPr="00DF2975">
        <w:rPr>
          <w:rFonts w:ascii="Arial" w:hAnsi="Arial" w:cs="Arial"/>
          <w:spacing w:val="45"/>
          <w:sz w:val="20"/>
          <w:szCs w:val="20"/>
        </w:rPr>
        <w:t xml:space="preserve"> </w:t>
      </w:r>
      <w:r w:rsidRPr="00DF2975">
        <w:rPr>
          <w:rFonts w:ascii="Arial" w:hAnsi="Arial" w:cs="Arial"/>
          <w:sz w:val="20"/>
          <w:szCs w:val="20"/>
        </w:rPr>
        <w:t>entre</w:t>
      </w:r>
      <w:r w:rsidRPr="00DF2975">
        <w:rPr>
          <w:rFonts w:ascii="Arial" w:hAnsi="Arial" w:cs="Arial"/>
          <w:spacing w:val="30"/>
          <w:sz w:val="20"/>
          <w:szCs w:val="20"/>
        </w:rPr>
        <w:t xml:space="preserve"> </w:t>
      </w:r>
      <w:r w:rsidRPr="00DF2975">
        <w:rPr>
          <w:rFonts w:ascii="Arial" w:hAnsi="Arial" w:cs="Arial"/>
          <w:sz w:val="20"/>
          <w:szCs w:val="20"/>
        </w:rPr>
        <w:t>les</w:t>
      </w:r>
      <w:r w:rsidRPr="00DF2975">
        <w:rPr>
          <w:rFonts w:ascii="Arial" w:hAnsi="Arial" w:cs="Arial"/>
          <w:spacing w:val="24"/>
          <w:sz w:val="20"/>
          <w:szCs w:val="20"/>
        </w:rPr>
        <w:t xml:space="preserve"> </w:t>
      </w:r>
      <w:r w:rsidR="00CE0B6F" w:rsidRPr="00DF2975">
        <w:rPr>
          <w:rFonts w:ascii="Arial" w:hAnsi="Arial" w:cs="Arial"/>
          <w:w w:val="103"/>
          <w:sz w:val="20"/>
          <w:szCs w:val="20"/>
        </w:rPr>
        <w:t>Auto</w:t>
      </w:r>
      <w:r w:rsidRPr="00DF2975">
        <w:rPr>
          <w:rFonts w:ascii="Arial" w:hAnsi="Arial" w:cs="Arial"/>
          <w:sz w:val="20"/>
          <w:szCs w:val="20"/>
        </w:rPr>
        <w:t>rités</w:t>
      </w:r>
      <w:r w:rsidRPr="00DF2975">
        <w:rPr>
          <w:rFonts w:ascii="Arial" w:hAnsi="Arial" w:cs="Arial"/>
          <w:spacing w:val="45"/>
          <w:sz w:val="20"/>
          <w:szCs w:val="20"/>
        </w:rPr>
        <w:t xml:space="preserve"> </w:t>
      </w:r>
      <w:r w:rsidRPr="00DF2975">
        <w:rPr>
          <w:rFonts w:ascii="Arial" w:hAnsi="Arial" w:cs="Arial"/>
          <w:w w:val="108"/>
          <w:sz w:val="20"/>
          <w:szCs w:val="20"/>
        </w:rPr>
        <w:t>météorologiques</w:t>
      </w:r>
      <w:r w:rsidRPr="00DF2975">
        <w:rPr>
          <w:rFonts w:ascii="Arial" w:hAnsi="Arial" w:cs="Arial"/>
          <w:spacing w:val="20"/>
          <w:w w:val="108"/>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exploitants </w:t>
      </w:r>
      <w:r w:rsidRPr="00DF2975">
        <w:rPr>
          <w:rFonts w:ascii="Arial" w:hAnsi="Arial" w:cs="Arial"/>
          <w:spacing w:val="9"/>
          <w:sz w:val="20"/>
          <w:szCs w:val="20"/>
        </w:rPr>
        <w:t xml:space="preserve"> </w:t>
      </w:r>
      <w:r w:rsidRPr="00DF2975">
        <w:rPr>
          <w:rFonts w:ascii="Arial" w:hAnsi="Arial" w:cs="Arial"/>
          <w:w w:val="103"/>
          <w:sz w:val="20"/>
          <w:szCs w:val="20"/>
        </w:rPr>
        <w:t>concernés.</w:t>
      </w:r>
    </w:p>
    <w:p w14:paraId="3F81C7D3" w14:textId="098CB64D"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4.2.</w:t>
      </w:r>
      <w:r w:rsidRPr="00DF2975">
        <w:rPr>
          <w:rFonts w:ascii="Arial" w:hAnsi="Arial" w:cs="Arial"/>
          <w:spacing w:val="-11"/>
          <w:sz w:val="20"/>
          <w:szCs w:val="20"/>
        </w:rPr>
        <w:t xml:space="preserve"> </w:t>
      </w:r>
      <w:r w:rsidRPr="00DF2975">
        <w:rPr>
          <w:rFonts w:ascii="Arial" w:hAnsi="Arial" w:cs="Arial"/>
          <w:sz w:val="20"/>
          <w:szCs w:val="20"/>
        </w:rPr>
        <w:t>La</w:t>
      </w:r>
      <w:r w:rsidRPr="00DF2975">
        <w:rPr>
          <w:rFonts w:ascii="Arial" w:hAnsi="Arial" w:cs="Arial"/>
          <w:spacing w:val="34"/>
          <w:sz w:val="20"/>
          <w:szCs w:val="20"/>
        </w:rPr>
        <w:t xml:space="preserve"> </w:t>
      </w:r>
      <w:r w:rsidRPr="00DF2975">
        <w:rPr>
          <w:rFonts w:ascii="Arial" w:hAnsi="Arial" w:cs="Arial"/>
          <w:sz w:val="20"/>
          <w:szCs w:val="20"/>
        </w:rPr>
        <w:t xml:space="preserve">description </w:t>
      </w:r>
      <w:r w:rsidRPr="00DF2975">
        <w:rPr>
          <w:rFonts w:ascii="Arial" w:hAnsi="Arial" w:cs="Arial"/>
          <w:spacing w:val="15"/>
          <w:sz w:val="20"/>
          <w:szCs w:val="20"/>
        </w:rPr>
        <w:t xml:space="preserve"> </w:t>
      </w:r>
      <w:r w:rsidRPr="00DF2975">
        <w:rPr>
          <w:rFonts w:ascii="Arial" w:hAnsi="Arial" w:cs="Arial"/>
          <w:sz w:val="20"/>
          <w:szCs w:val="20"/>
        </w:rPr>
        <w:t xml:space="preserve">détaillée </w:t>
      </w:r>
      <w:r w:rsidRPr="00DF2975">
        <w:rPr>
          <w:rFonts w:ascii="Arial" w:hAnsi="Arial" w:cs="Arial"/>
          <w:spacing w:val="8"/>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la</w:t>
      </w:r>
      <w:r w:rsidRPr="00DF2975">
        <w:rPr>
          <w:rFonts w:ascii="Arial" w:hAnsi="Arial" w:cs="Arial"/>
          <w:spacing w:val="36"/>
          <w:sz w:val="20"/>
          <w:szCs w:val="20"/>
        </w:rPr>
        <w:t xml:space="preserve"> </w:t>
      </w:r>
      <w:r w:rsidRPr="00DF2975">
        <w:rPr>
          <w:rFonts w:ascii="Arial" w:hAnsi="Arial" w:cs="Arial"/>
          <w:sz w:val="20"/>
          <w:szCs w:val="20"/>
        </w:rPr>
        <w:t xml:space="preserve">prévision </w:t>
      </w:r>
      <w:r w:rsidRPr="00DF2975">
        <w:rPr>
          <w:rFonts w:ascii="Arial" w:hAnsi="Arial" w:cs="Arial"/>
          <w:spacing w:val="21"/>
          <w:sz w:val="20"/>
          <w:szCs w:val="20"/>
        </w:rPr>
        <w:t xml:space="preserve"> </w:t>
      </w:r>
      <w:r w:rsidRPr="00DF2975">
        <w:rPr>
          <w:rFonts w:ascii="Arial" w:hAnsi="Arial" w:cs="Arial"/>
          <w:w w:val="108"/>
          <w:sz w:val="20"/>
          <w:szCs w:val="20"/>
        </w:rPr>
        <w:t>météorologique</w:t>
      </w:r>
      <w:r w:rsidRPr="00DF2975">
        <w:rPr>
          <w:rFonts w:ascii="Arial" w:hAnsi="Arial" w:cs="Arial"/>
          <w:spacing w:val="16"/>
          <w:w w:val="108"/>
          <w:sz w:val="20"/>
          <w:szCs w:val="20"/>
        </w:rPr>
        <w:t xml:space="preserve"> </w:t>
      </w:r>
      <w:r w:rsidRPr="00DF2975">
        <w:rPr>
          <w:rFonts w:ascii="Arial" w:hAnsi="Arial" w:cs="Arial"/>
          <w:sz w:val="20"/>
          <w:szCs w:val="20"/>
        </w:rPr>
        <w:t>pour</w:t>
      </w:r>
      <w:r w:rsidRPr="00DF2975">
        <w:rPr>
          <w:rFonts w:ascii="Arial" w:hAnsi="Arial" w:cs="Arial"/>
          <w:spacing w:val="58"/>
          <w:sz w:val="20"/>
          <w:szCs w:val="20"/>
        </w:rPr>
        <w:t xml:space="preserve"> </w:t>
      </w:r>
      <w:r w:rsidRPr="00DF2975">
        <w:rPr>
          <w:rFonts w:ascii="Arial" w:hAnsi="Arial" w:cs="Arial"/>
          <w:sz w:val="20"/>
          <w:szCs w:val="20"/>
        </w:rPr>
        <w:t xml:space="preserve">l’atterrissage </w:t>
      </w:r>
      <w:r w:rsidRPr="00DF2975">
        <w:rPr>
          <w:rFonts w:ascii="Arial" w:hAnsi="Arial" w:cs="Arial"/>
          <w:spacing w:val="2"/>
          <w:sz w:val="20"/>
          <w:szCs w:val="20"/>
        </w:rPr>
        <w:t xml:space="preserve"> </w:t>
      </w:r>
      <w:r w:rsidRPr="00DF2975">
        <w:rPr>
          <w:rFonts w:ascii="Arial" w:hAnsi="Arial" w:cs="Arial"/>
          <w:sz w:val="20"/>
          <w:szCs w:val="20"/>
        </w:rPr>
        <w:t>est</w:t>
      </w:r>
      <w:r w:rsidRPr="00DF2975">
        <w:rPr>
          <w:rFonts w:ascii="Arial" w:hAnsi="Arial" w:cs="Arial"/>
          <w:spacing w:val="24"/>
          <w:sz w:val="20"/>
          <w:szCs w:val="20"/>
        </w:rPr>
        <w:t xml:space="preserve"> </w:t>
      </w:r>
      <w:r w:rsidRPr="00DF2975">
        <w:rPr>
          <w:rFonts w:ascii="Arial" w:hAnsi="Arial" w:cs="Arial"/>
          <w:sz w:val="20"/>
          <w:szCs w:val="20"/>
        </w:rPr>
        <w:t>fournie</w:t>
      </w:r>
      <w:r w:rsidRPr="00DF2975">
        <w:rPr>
          <w:rFonts w:ascii="Arial" w:hAnsi="Arial" w:cs="Arial"/>
          <w:spacing w:val="66"/>
          <w:sz w:val="20"/>
          <w:szCs w:val="20"/>
        </w:rPr>
        <w:t xml:space="preserve"> </w:t>
      </w:r>
      <w:r w:rsidRPr="00DF2975">
        <w:rPr>
          <w:rFonts w:ascii="Arial" w:hAnsi="Arial" w:cs="Arial"/>
          <w:w w:val="106"/>
          <w:sz w:val="20"/>
          <w:szCs w:val="20"/>
        </w:rPr>
        <w:t xml:space="preserve">dans </w:t>
      </w:r>
      <w:r w:rsidRPr="00DF2975">
        <w:rPr>
          <w:rFonts w:ascii="Arial" w:hAnsi="Arial" w:cs="Arial"/>
          <w:sz w:val="20"/>
          <w:szCs w:val="20"/>
        </w:rPr>
        <w:t>le</w:t>
      </w:r>
      <w:r w:rsidRPr="00DF2975">
        <w:rPr>
          <w:rFonts w:ascii="Arial" w:hAnsi="Arial" w:cs="Arial"/>
          <w:spacing w:val="35"/>
          <w:sz w:val="20"/>
          <w:szCs w:val="20"/>
        </w:rPr>
        <w:t xml:space="preserve"> </w:t>
      </w:r>
      <w:r w:rsidRPr="00DF2975">
        <w:rPr>
          <w:rFonts w:ascii="Arial" w:hAnsi="Arial" w:cs="Arial"/>
          <w:i/>
          <w:iCs/>
          <w:sz w:val="20"/>
          <w:szCs w:val="20"/>
        </w:rPr>
        <w:t xml:space="preserve">Regional </w:t>
      </w:r>
      <w:r w:rsidRPr="00DF2975">
        <w:rPr>
          <w:rFonts w:ascii="Arial" w:hAnsi="Arial" w:cs="Arial"/>
          <w:i/>
          <w:iCs/>
          <w:spacing w:val="16"/>
          <w:sz w:val="20"/>
          <w:szCs w:val="20"/>
        </w:rPr>
        <w:t xml:space="preserve"> </w:t>
      </w:r>
      <w:r w:rsidRPr="00DF2975">
        <w:rPr>
          <w:rFonts w:ascii="Arial" w:hAnsi="Arial" w:cs="Arial"/>
          <w:i/>
          <w:iCs/>
          <w:sz w:val="20"/>
          <w:szCs w:val="20"/>
        </w:rPr>
        <w:t>Air</w:t>
      </w:r>
      <w:r w:rsidRPr="00DF2975">
        <w:rPr>
          <w:rFonts w:ascii="Arial" w:hAnsi="Arial" w:cs="Arial"/>
          <w:i/>
          <w:iCs/>
          <w:spacing w:val="36"/>
          <w:sz w:val="20"/>
          <w:szCs w:val="20"/>
        </w:rPr>
        <w:t xml:space="preserve"> </w:t>
      </w:r>
      <w:r w:rsidRPr="00DF2975">
        <w:rPr>
          <w:rFonts w:ascii="Arial" w:hAnsi="Arial" w:cs="Arial"/>
          <w:i/>
          <w:iCs/>
          <w:sz w:val="20"/>
          <w:szCs w:val="20"/>
        </w:rPr>
        <w:t xml:space="preserve">Navigation </w:t>
      </w:r>
      <w:r w:rsidRPr="00DF2975">
        <w:rPr>
          <w:rFonts w:ascii="Arial" w:hAnsi="Arial" w:cs="Arial"/>
          <w:i/>
          <w:iCs/>
          <w:spacing w:val="22"/>
          <w:sz w:val="20"/>
          <w:szCs w:val="20"/>
        </w:rPr>
        <w:t xml:space="preserve"> </w:t>
      </w:r>
      <w:r w:rsidRPr="00DF2975">
        <w:rPr>
          <w:rFonts w:ascii="Arial" w:hAnsi="Arial" w:cs="Arial"/>
          <w:i/>
          <w:iCs/>
          <w:sz w:val="20"/>
          <w:szCs w:val="20"/>
        </w:rPr>
        <w:t>Plan</w:t>
      </w:r>
      <w:r w:rsidRPr="00DF2975">
        <w:rPr>
          <w:rFonts w:ascii="Arial" w:hAnsi="Arial" w:cs="Arial"/>
          <w:i/>
          <w:iCs/>
          <w:spacing w:val="51"/>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sz w:val="20"/>
          <w:szCs w:val="20"/>
        </w:rPr>
        <w:t>l’OACI</w:t>
      </w:r>
      <w:r w:rsidRPr="00DF2975">
        <w:rPr>
          <w:rFonts w:ascii="Arial" w:hAnsi="Arial" w:cs="Arial"/>
          <w:spacing w:val="20"/>
          <w:sz w:val="20"/>
          <w:szCs w:val="20"/>
        </w:rPr>
        <w:t xml:space="preserve"> </w:t>
      </w:r>
      <w:r w:rsidRPr="00DF2975">
        <w:rPr>
          <w:rFonts w:ascii="Arial" w:hAnsi="Arial" w:cs="Arial"/>
          <w:sz w:val="20"/>
          <w:szCs w:val="20"/>
        </w:rPr>
        <w:t>et</w:t>
      </w:r>
      <w:r w:rsidRPr="00DF2975">
        <w:rPr>
          <w:rFonts w:ascii="Arial" w:hAnsi="Arial" w:cs="Arial"/>
          <w:spacing w:val="20"/>
          <w:sz w:val="20"/>
          <w:szCs w:val="20"/>
        </w:rPr>
        <w:t xml:space="preserve"> </w:t>
      </w:r>
      <w:r w:rsidRPr="00DF2975">
        <w:rPr>
          <w:rFonts w:ascii="Arial" w:hAnsi="Arial" w:cs="Arial"/>
          <w:sz w:val="20"/>
          <w:szCs w:val="20"/>
        </w:rPr>
        <w:t>dans</w:t>
      </w:r>
      <w:r w:rsidRPr="00DF2975">
        <w:rPr>
          <w:rFonts w:ascii="Arial" w:hAnsi="Arial" w:cs="Arial"/>
          <w:spacing w:val="46"/>
          <w:sz w:val="20"/>
          <w:szCs w:val="20"/>
        </w:rPr>
        <w:t xml:space="preserve"> </w:t>
      </w:r>
      <w:r w:rsidR="000E65E5">
        <w:rPr>
          <w:rFonts w:ascii="Arial" w:hAnsi="Arial" w:cs="Arial"/>
          <w:sz w:val="20"/>
          <w:szCs w:val="20"/>
        </w:rPr>
        <w:t>le RANT 03</w:t>
      </w:r>
      <w:r w:rsidRPr="00DF2975">
        <w:rPr>
          <w:rFonts w:ascii="Arial" w:hAnsi="Arial" w:cs="Arial"/>
          <w:sz w:val="20"/>
          <w:szCs w:val="20"/>
        </w:rPr>
        <w:t>,</w:t>
      </w:r>
      <w:r w:rsidRPr="00DF2975">
        <w:rPr>
          <w:rFonts w:ascii="Arial" w:hAnsi="Arial" w:cs="Arial"/>
          <w:spacing w:val="14"/>
          <w:sz w:val="20"/>
          <w:szCs w:val="20"/>
        </w:rPr>
        <w:t xml:space="preserve"> </w:t>
      </w:r>
      <w:r w:rsidRPr="00DF2975">
        <w:rPr>
          <w:rFonts w:ascii="Arial" w:hAnsi="Arial" w:cs="Arial"/>
          <w:sz w:val="20"/>
          <w:szCs w:val="20"/>
        </w:rPr>
        <w:t xml:space="preserve">accompagné </w:t>
      </w:r>
      <w:r w:rsidRPr="00DF2975">
        <w:rPr>
          <w:rFonts w:ascii="Arial" w:hAnsi="Arial" w:cs="Arial"/>
          <w:spacing w:val="23"/>
          <w:sz w:val="20"/>
          <w:szCs w:val="20"/>
        </w:rPr>
        <w:t xml:space="preserve"> </w:t>
      </w:r>
      <w:r w:rsidRPr="00DF2975">
        <w:rPr>
          <w:rFonts w:ascii="Arial" w:hAnsi="Arial" w:cs="Arial"/>
          <w:sz w:val="20"/>
          <w:szCs w:val="20"/>
        </w:rPr>
        <w:t>du</w:t>
      </w:r>
      <w:r w:rsidRPr="00DF2975">
        <w:rPr>
          <w:rFonts w:ascii="Arial" w:hAnsi="Arial" w:cs="Arial"/>
          <w:spacing w:val="41"/>
          <w:sz w:val="20"/>
          <w:szCs w:val="20"/>
        </w:rPr>
        <w:t xml:space="preserve"> </w:t>
      </w:r>
      <w:r w:rsidRPr="00DF2975">
        <w:rPr>
          <w:rFonts w:ascii="Arial" w:hAnsi="Arial" w:cs="Arial"/>
          <w:w w:val="108"/>
          <w:sz w:val="20"/>
          <w:szCs w:val="20"/>
        </w:rPr>
        <w:t xml:space="preserve">degré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précision  des</w:t>
      </w:r>
      <w:r w:rsidRPr="00DF2975">
        <w:rPr>
          <w:rFonts w:ascii="Arial" w:hAnsi="Arial" w:cs="Arial"/>
          <w:spacing w:val="28"/>
          <w:sz w:val="20"/>
          <w:szCs w:val="20"/>
        </w:rPr>
        <w:t xml:space="preserve"> </w:t>
      </w:r>
      <w:r w:rsidRPr="00DF2975">
        <w:rPr>
          <w:rFonts w:ascii="Arial" w:hAnsi="Arial" w:cs="Arial"/>
          <w:sz w:val="20"/>
          <w:szCs w:val="20"/>
        </w:rPr>
        <w:t>éléments</w:t>
      </w:r>
      <w:r w:rsidRPr="00DF2975">
        <w:rPr>
          <w:rFonts w:ascii="Arial" w:hAnsi="Arial" w:cs="Arial"/>
          <w:spacing w:val="59"/>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la</w:t>
      </w:r>
      <w:r w:rsidRPr="00DF2975">
        <w:rPr>
          <w:rFonts w:ascii="Arial" w:hAnsi="Arial" w:cs="Arial"/>
          <w:spacing w:val="24"/>
          <w:sz w:val="20"/>
          <w:szCs w:val="20"/>
        </w:rPr>
        <w:t xml:space="preserve"> </w:t>
      </w:r>
      <w:r w:rsidRPr="00DF2975">
        <w:rPr>
          <w:rFonts w:ascii="Arial" w:hAnsi="Arial" w:cs="Arial"/>
          <w:sz w:val="20"/>
          <w:szCs w:val="20"/>
        </w:rPr>
        <w:t xml:space="preserve">prévision </w:t>
      </w:r>
      <w:r w:rsidRPr="00DF2975">
        <w:rPr>
          <w:rFonts w:ascii="Arial" w:hAnsi="Arial" w:cs="Arial"/>
          <w:spacing w:val="9"/>
          <w:sz w:val="20"/>
          <w:szCs w:val="20"/>
        </w:rPr>
        <w:t xml:space="preserve"> </w:t>
      </w:r>
      <w:r w:rsidRPr="00DF2975">
        <w:rPr>
          <w:rFonts w:ascii="Arial" w:hAnsi="Arial" w:cs="Arial"/>
          <w:sz w:val="20"/>
          <w:szCs w:val="20"/>
        </w:rPr>
        <w:t xml:space="preserve">souhaitable </w:t>
      </w:r>
      <w:r w:rsidRPr="00DF2975">
        <w:rPr>
          <w:rFonts w:ascii="Arial" w:hAnsi="Arial" w:cs="Arial"/>
          <w:spacing w:val="16"/>
          <w:sz w:val="20"/>
          <w:szCs w:val="20"/>
        </w:rPr>
        <w:t xml:space="preserve"> </w:t>
      </w:r>
      <w:r w:rsidRPr="00DF2975">
        <w:rPr>
          <w:rFonts w:ascii="Arial" w:hAnsi="Arial" w:cs="Arial"/>
          <w:sz w:val="20"/>
          <w:szCs w:val="20"/>
        </w:rPr>
        <w:t>pour</w:t>
      </w:r>
      <w:r w:rsidRPr="00DF2975">
        <w:rPr>
          <w:rFonts w:ascii="Arial" w:hAnsi="Arial" w:cs="Arial"/>
          <w:spacing w:val="46"/>
          <w:sz w:val="20"/>
          <w:szCs w:val="20"/>
        </w:rPr>
        <w:t xml:space="preserve"> </w:t>
      </w:r>
      <w:r w:rsidRPr="00DF2975">
        <w:rPr>
          <w:rFonts w:ascii="Arial" w:hAnsi="Arial" w:cs="Arial"/>
          <w:sz w:val="20"/>
          <w:szCs w:val="20"/>
        </w:rPr>
        <w:t xml:space="preserve">l’exploitation. </w:t>
      </w:r>
      <w:r w:rsidRPr="00DF2975">
        <w:rPr>
          <w:rFonts w:ascii="Arial" w:hAnsi="Arial" w:cs="Arial"/>
          <w:spacing w:val="5"/>
          <w:sz w:val="20"/>
          <w:szCs w:val="20"/>
        </w:rPr>
        <w:t xml:space="preserve"> </w:t>
      </w:r>
      <w:r w:rsidRPr="00DF2975">
        <w:rPr>
          <w:rFonts w:ascii="Arial" w:hAnsi="Arial" w:cs="Arial"/>
          <w:sz w:val="20"/>
          <w:szCs w:val="20"/>
        </w:rPr>
        <w:t>En</w:t>
      </w:r>
      <w:r w:rsidRPr="00DF2975">
        <w:rPr>
          <w:rFonts w:ascii="Arial" w:hAnsi="Arial" w:cs="Arial"/>
          <w:spacing w:val="29"/>
          <w:sz w:val="20"/>
          <w:szCs w:val="20"/>
        </w:rPr>
        <w:t xml:space="preserve"> </w:t>
      </w:r>
      <w:r w:rsidRPr="00DF2975">
        <w:rPr>
          <w:rFonts w:ascii="Arial" w:hAnsi="Arial" w:cs="Arial"/>
          <w:sz w:val="20"/>
          <w:szCs w:val="20"/>
        </w:rPr>
        <w:t xml:space="preserve">particulier, </w:t>
      </w:r>
      <w:r w:rsidRPr="00DF2975">
        <w:rPr>
          <w:rFonts w:ascii="Arial" w:hAnsi="Arial" w:cs="Arial"/>
          <w:spacing w:val="1"/>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 xml:space="preserve">éléments </w:t>
      </w:r>
      <w:r w:rsidRPr="00DF2975">
        <w:rPr>
          <w:rFonts w:ascii="Arial" w:hAnsi="Arial" w:cs="Arial"/>
          <w:spacing w:val="8"/>
          <w:sz w:val="20"/>
          <w:szCs w:val="20"/>
        </w:rPr>
        <w:t xml:space="preserve"> </w:t>
      </w:r>
      <w:r w:rsidRPr="00DF2975">
        <w:rPr>
          <w:rFonts w:ascii="Arial" w:hAnsi="Arial" w:cs="Arial"/>
          <w:sz w:val="20"/>
          <w:szCs w:val="20"/>
        </w:rPr>
        <w:t xml:space="preserve">comme </w:t>
      </w:r>
      <w:r w:rsidRPr="00DF2975">
        <w:rPr>
          <w:rFonts w:ascii="Arial" w:hAnsi="Arial" w:cs="Arial"/>
          <w:spacing w:val="5"/>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valeur </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hauteur  observée </w:t>
      </w:r>
      <w:r w:rsidRPr="00DF2975">
        <w:rPr>
          <w:rFonts w:ascii="Arial" w:hAnsi="Arial" w:cs="Arial"/>
          <w:spacing w:val="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base</w:t>
      </w:r>
      <w:r w:rsidRPr="00DF2975">
        <w:rPr>
          <w:rFonts w:ascii="Arial" w:hAnsi="Arial" w:cs="Arial"/>
          <w:spacing w:val="50"/>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nuages </w:t>
      </w:r>
      <w:r w:rsidRPr="00DF2975">
        <w:rPr>
          <w:rFonts w:ascii="Arial" w:hAnsi="Arial" w:cs="Arial"/>
          <w:spacing w:val="4"/>
          <w:sz w:val="20"/>
          <w:szCs w:val="20"/>
        </w:rPr>
        <w:t xml:space="preserve"> </w:t>
      </w:r>
      <w:r w:rsidRPr="00DF2975">
        <w:rPr>
          <w:rFonts w:ascii="Arial" w:hAnsi="Arial" w:cs="Arial"/>
          <w:sz w:val="20"/>
          <w:szCs w:val="20"/>
        </w:rPr>
        <w:t>et</w:t>
      </w:r>
      <w:r w:rsidRPr="00DF2975">
        <w:rPr>
          <w:rFonts w:ascii="Arial" w:hAnsi="Arial" w:cs="Arial"/>
          <w:spacing w:val="24"/>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8"/>
          <w:sz w:val="20"/>
          <w:szCs w:val="20"/>
        </w:rPr>
        <w:t xml:space="preserve">visibilité </w:t>
      </w:r>
      <w:r w:rsidRPr="00DF2975">
        <w:rPr>
          <w:rFonts w:ascii="Arial" w:hAnsi="Arial" w:cs="Arial"/>
          <w:sz w:val="20"/>
          <w:szCs w:val="20"/>
        </w:rPr>
        <w:t xml:space="preserve">devraient </w:t>
      </w:r>
      <w:r w:rsidRPr="00DF2975">
        <w:rPr>
          <w:rFonts w:ascii="Arial" w:hAnsi="Arial" w:cs="Arial"/>
          <w:spacing w:val="13"/>
          <w:sz w:val="20"/>
          <w:szCs w:val="20"/>
        </w:rPr>
        <w:t xml:space="preserve"> </w:t>
      </w:r>
      <w:r w:rsidRPr="00DF2975">
        <w:rPr>
          <w:rFonts w:ascii="Arial" w:hAnsi="Arial" w:cs="Arial"/>
          <w:sz w:val="20"/>
          <w:szCs w:val="20"/>
        </w:rPr>
        <w:t>rester</w:t>
      </w:r>
      <w:r w:rsidRPr="00DF2975">
        <w:rPr>
          <w:rFonts w:ascii="Arial" w:hAnsi="Arial" w:cs="Arial"/>
          <w:spacing w:val="54"/>
          <w:sz w:val="20"/>
          <w:szCs w:val="20"/>
        </w:rPr>
        <w:t xml:space="preserve"> </w:t>
      </w:r>
      <w:r w:rsidRPr="00DF2975">
        <w:rPr>
          <w:rFonts w:ascii="Arial" w:hAnsi="Arial" w:cs="Arial"/>
          <w:sz w:val="20"/>
          <w:szCs w:val="20"/>
        </w:rPr>
        <w:t>dans</w:t>
      </w:r>
      <w:r w:rsidRPr="00DF2975">
        <w:rPr>
          <w:rFonts w:ascii="Arial" w:hAnsi="Arial" w:cs="Arial"/>
          <w:spacing w:val="54"/>
          <w:sz w:val="20"/>
          <w:szCs w:val="20"/>
        </w:rPr>
        <w:t xml:space="preserve"> </w:t>
      </w:r>
      <w:r w:rsidRPr="00DF2975">
        <w:rPr>
          <w:rFonts w:ascii="Arial" w:hAnsi="Arial" w:cs="Arial"/>
          <w:sz w:val="20"/>
          <w:szCs w:val="20"/>
        </w:rPr>
        <w:t>une</w:t>
      </w:r>
      <w:r w:rsidRPr="00DF2975">
        <w:rPr>
          <w:rFonts w:ascii="Arial" w:hAnsi="Arial" w:cs="Arial"/>
          <w:spacing w:val="55"/>
          <w:sz w:val="20"/>
          <w:szCs w:val="20"/>
        </w:rPr>
        <w:t xml:space="preserve"> </w:t>
      </w:r>
      <w:r w:rsidRPr="00DF2975">
        <w:rPr>
          <w:rFonts w:ascii="Arial" w:hAnsi="Arial" w:cs="Arial"/>
          <w:sz w:val="20"/>
          <w:szCs w:val="20"/>
        </w:rPr>
        <w:t>fourchette</w:t>
      </w:r>
      <w:r w:rsidRPr="00DF2975">
        <w:rPr>
          <w:rFonts w:ascii="Arial" w:hAnsi="Arial" w:cs="Arial"/>
          <w:spacing w:val="57"/>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w w:val="71"/>
          <w:sz w:val="20"/>
          <w:szCs w:val="20"/>
        </w:rPr>
        <w:t xml:space="preserve">+/–  </w:t>
      </w:r>
      <w:r w:rsidRPr="00DF2975">
        <w:rPr>
          <w:rFonts w:ascii="Arial" w:hAnsi="Arial" w:cs="Arial"/>
          <w:sz w:val="20"/>
          <w:szCs w:val="20"/>
        </w:rPr>
        <w:t>30</w:t>
      </w:r>
      <w:r w:rsidRPr="00DF2975">
        <w:rPr>
          <w:rFonts w:ascii="Arial" w:hAnsi="Arial" w:cs="Arial"/>
          <w:spacing w:val="3"/>
          <w:sz w:val="20"/>
          <w:szCs w:val="20"/>
        </w:rPr>
        <w:t xml:space="preserve"> </w:t>
      </w:r>
      <w:r w:rsidRPr="00DF2975">
        <w:rPr>
          <w:rFonts w:ascii="Arial" w:hAnsi="Arial" w:cs="Arial"/>
          <w:sz w:val="20"/>
          <w:szCs w:val="20"/>
        </w:rPr>
        <w:t>%</w:t>
      </w:r>
      <w:r w:rsidRPr="00DF2975">
        <w:rPr>
          <w:rFonts w:ascii="Arial" w:hAnsi="Arial" w:cs="Arial"/>
          <w:spacing w:val="10"/>
          <w:sz w:val="20"/>
          <w:szCs w:val="20"/>
        </w:rPr>
        <w:t xml:space="preserve"> </w:t>
      </w:r>
      <w:r w:rsidRPr="00DF2975">
        <w:rPr>
          <w:rFonts w:ascii="Arial" w:hAnsi="Arial" w:cs="Arial"/>
          <w:sz w:val="20"/>
          <w:szCs w:val="20"/>
        </w:rPr>
        <w:t xml:space="preserve">autour </w:t>
      </w:r>
      <w:r w:rsidRPr="00DF2975">
        <w:rPr>
          <w:rFonts w:ascii="Arial" w:hAnsi="Arial" w:cs="Arial"/>
          <w:spacing w:val="3"/>
          <w:sz w:val="20"/>
          <w:szCs w:val="20"/>
        </w:rPr>
        <w:t xml:space="preserve"> </w:t>
      </w:r>
      <w:r w:rsidRPr="00DF2975">
        <w:rPr>
          <w:rFonts w:ascii="Arial" w:hAnsi="Arial" w:cs="Arial"/>
          <w:sz w:val="20"/>
          <w:szCs w:val="20"/>
        </w:rPr>
        <w:t>des</w:t>
      </w:r>
      <w:r w:rsidRPr="00DF2975">
        <w:rPr>
          <w:rFonts w:ascii="Arial" w:hAnsi="Arial" w:cs="Arial"/>
          <w:spacing w:val="47"/>
          <w:sz w:val="20"/>
          <w:szCs w:val="20"/>
        </w:rPr>
        <w:t xml:space="preserve"> </w:t>
      </w:r>
      <w:r w:rsidRPr="00DF2975">
        <w:rPr>
          <w:rFonts w:ascii="Arial" w:hAnsi="Arial" w:cs="Arial"/>
          <w:sz w:val="20"/>
          <w:szCs w:val="20"/>
        </w:rPr>
        <w:t xml:space="preserve">valeurs </w:t>
      </w:r>
      <w:r w:rsidRPr="00DF2975">
        <w:rPr>
          <w:rFonts w:ascii="Arial" w:hAnsi="Arial" w:cs="Arial"/>
          <w:spacing w:val="7"/>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sz w:val="20"/>
          <w:szCs w:val="20"/>
        </w:rPr>
        <w:t>la</w:t>
      </w:r>
      <w:r w:rsidRPr="00DF2975">
        <w:rPr>
          <w:rFonts w:ascii="Arial" w:hAnsi="Arial" w:cs="Arial"/>
          <w:spacing w:val="43"/>
          <w:sz w:val="20"/>
          <w:szCs w:val="20"/>
        </w:rPr>
        <w:t xml:space="preserve"> </w:t>
      </w:r>
      <w:r w:rsidRPr="00DF2975">
        <w:rPr>
          <w:rFonts w:ascii="Arial" w:hAnsi="Arial" w:cs="Arial"/>
          <w:sz w:val="20"/>
          <w:szCs w:val="20"/>
        </w:rPr>
        <w:t xml:space="preserve">prévision </w:t>
      </w:r>
      <w:r w:rsidRPr="00DF2975">
        <w:rPr>
          <w:rFonts w:ascii="Arial" w:hAnsi="Arial" w:cs="Arial"/>
          <w:spacing w:val="28"/>
          <w:sz w:val="20"/>
          <w:szCs w:val="20"/>
        </w:rPr>
        <w:t xml:space="preserve"> </w:t>
      </w:r>
      <w:r w:rsidRPr="00DF2975">
        <w:rPr>
          <w:rFonts w:ascii="Arial" w:hAnsi="Arial" w:cs="Arial"/>
          <w:w w:val="106"/>
          <w:sz w:val="20"/>
          <w:szCs w:val="20"/>
        </w:rPr>
        <w:t>dans</w:t>
      </w:r>
    </w:p>
    <w:p w14:paraId="70DBC30A"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90 %</w:t>
      </w:r>
      <w:r w:rsidRPr="00DF2975">
        <w:rPr>
          <w:rFonts w:ascii="Arial" w:hAnsi="Arial" w:cs="Arial"/>
          <w:spacing w:val="7"/>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cas.</w:t>
      </w:r>
    </w:p>
    <w:p w14:paraId="39D64B39"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4.3.</w:t>
      </w:r>
      <w:r w:rsidRPr="00DF2975">
        <w:rPr>
          <w:rFonts w:ascii="Arial" w:hAnsi="Arial" w:cs="Arial"/>
          <w:spacing w:val="-11"/>
          <w:sz w:val="20"/>
          <w:szCs w:val="20"/>
        </w:rPr>
        <w:t xml:space="preserve"> </w:t>
      </w:r>
      <w:r w:rsidRPr="00DF2975">
        <w:rPr>
          <w:rFonts w:ascii="Arial" w:hAnsi="Arial" w:cs="Arial"/>
          <w:sz w:val="20"/>
          <w:szCs w:val="20"/>
        </w:rPr>
        <w:t>La</w:t>
      </w:r>
      <w:r w:rsidRPr="00DF2975">
        <w:rPr>
          <w:rFonts w:ascii="Arial" w:hAnsi="Arial" w:cs="Arial"/>
          <w:spacing w:val="54"/>
          <w:sz w:val="20"/>
          <w:szCs w:val="20"/>
        </w:rPr>
        <w:t xml:space="preserve"> </w:t>
      </w:r>
      <w:r w:rsidRPr="00DF2975">
        <w:rPr>
          <w:rFonts w:ascii="Arial" w:hAnsi="Arial" w:cs="Arial"/>
          <w:sz w:val="20"/>
          <w:szCs w:val="20"/>
        </w:rPr>
        <w:t xml:space="preserve">prévision </w:t>
      </w:r>
      <w:r w:rsidRPr="00DF2975">
        <w:rPr>
          <w:rFonts w:ascii="Arial" w:hAnsi="Arial" w:cs="Arial"/>
          <w:spacing w:val="41"/>
          <w:sz w:val="20"/>
          <w:szCs w:val="20"/>
        </w:rPr>
        <w:t xml:space="preserve"> </w:t>
      </w:r>
      <w:r w:rsidRPr="00DF2975">
        <w:rPr>
          <w:rFonts w:ascii="Arial" w:hAnsi="Arial" w:cs="Arial"/>
          <w:w w:val="108"/>
          <w:sz w:val="20"/>
          <w:szCs w:val="20"/>
        </w:rPr>
        <w:t>météorologique</w:t>
      </w:r>
      <w:r w:rsidRPr="00DF2975">
        <w:rPr>
          <w:rFonts w:ascii="Arial" w:hAnsi="Arial" w:cs="Arial"/>
          <w:spacing w:val="36"/>
          <w:w w:val="108"/>
          <w:sz w:val="20"/>
          <w:szCs w:val="20"/>
        </w:rPr>
        <w:t xml:space="preserve"> </w:t>
      </w:r>
      <w:r w:rsidRPr="00DF2975">
        <w:rPr>
          <w:rFonts w:ascii="Arial" w:hAnsi="Arial" w:cs="Arial"/>
          <w:sz w:val="20"/>
          <w:szCs w:val="20"/>
        </w:rPr>
        <w:t xml:space="preserve">pour </w:t>
      </w:r>
      <w:r w:rsidRPr="00DF2975">
        <w:rPr>
          <w:rFonts w:ascii="Arial" w:hAnsi="Arial" w:cs="Arial"/>
          <w:spacing w:val="12"/>
          <w:sz w:val="20"/>
          <w:szCs w:val="20"/>
        </w:rPr>
        <w:t xml:space="preserve"> </w:t>
      </w:r>
      <w:r w:rsidRPr="00DF2975">
        <w:rPr>
          <w:rFonts w:ascii="Arial" w:hAnsi="Arial" w:cs="Arial"/>
          <w:sz w:val="20"/>
          <w:szCs w:val="20"/>
        </w:rPr>
        <w:t xml:space="preserve">l’atterrissage </w:t>
      </w:r>
      <w:r w:rsidRPr="00DF2975">
        <w:rPr>
          <w:rFonts w:ascii="Arial" w:hAnsi="Arial" w:cs="Arial"/>
          <w:spacing w:val="23"/>
          <w:sz w:val="20"/>
          <w:szCs w:val="20"/>
        </w:rPr>
        <w:t xml:space="preserve"> </w:t>
      </w:r>
      <w:r w:rsidRPr="00DF2975">
        <w:rPr>
          <w:rFonts w:ascii="Arial" w:hAnsi="Arial" w:cs="Arial"/>
          <w:sz w:val="20"/>
          <w:szCs w:val="20"/>
        </w:rPr>
        <w:t xml:space="preserve">prennent </w:t>
      </w:r>
      <w:r w:rsidRPr="00DF2975">
        <w:rPr>
          <w:rFonts w:ascii="Arial" w:hAnsi="Arial" w:cs="Arial"/>
          <w:spacing w:val="32"/>
          <w:sz w:val="20"/>
          <w:szCs w:val="20"/>
        </w:rPr>
        <w:t xml:space="preserve"> </w:t>
      </w:r>
      <w:r w:rsidRPr="00DF2975">
        <w:rPr>
          <w:rFonts w:ascii="Arial" w:hAnsi="Arial" w:cs="Arial"/>
          <w:sz w:val="20"/>
          <w:szCs w:val="20"/>
        </w:rPr>
        <w:t>le</w:t>
      </w:r>
      <w:r w:rsidRPr="00DF2975">
        <w:rPr>
          <w:rFonts w:ascii="Arial" w:hAnsi="Arial" w:cs="Arial"/>
          <w:spacing w:val="57"/>
          <w:sz w:val="20"/>
          <w:szCs w:val="20"/>
        </w:rPr>
        <w:t xml:space="preserve"> </w:t>
      </w:r>
      <w:r w:rsidRPr="00DF2975">
        <w:rPr>
          <w:rFonts w:ascii="Arial" w:hAnsi="Arial" w:cs="Arial"/>
          <w:sz w:val="20"/>
          <w:szCs w:val="20"/>
        </w:rPr>
        <w:t xml:space="preserve">plus </w:t>
      </w:r>
      <w:r w:rsidRPr="00DF2975">
        <w:rPr>
          <w:rFonts w:ascii="Arial" w:hAnsi="Arial" w:cs="Arial"/>
          <w:spacing w:val="5"/>
          <w:sz w:val="20"/>
          <w:szCs w:val="20"/>
        </w:rPr>
        <w:t xml:space="preserve"> </w:t>
      </w:r>
      <w:r w:rsidRPr="00DF2975">
        <w:rPr>
          <w:rFonts w:ascii="Arial" w:hAnsi="Arial" w:cs="Arial"/>
          <w:sz w:val="20"/>
          <w:szCs w:val="20"/>
        </w:rPr>
        <w:t xml:space="preserve">souvent </w:t>
      </w:r>
      <w:r w:rsidRPr="00DF2975">
        <w:rPr>
          <w:rFonts w:ascii="Arial" w:hAnsi="Arial" w:cs="Arial"/>
          <w:spacing w:val="12"/>
          <w:sz w:val="20"/>
          <w:szCs w:val="20"/>
        </w:rPr>
        <w:t xml:space="preserve"> </w:t>
      </w:r>
      <w:r w:rsidRPr="00DF2975">
        <w:rPr>
          <w:rFonts w:ascii="Arial" w:hAnsi="Arial" w:cs="Arial"/>
          <w:sz w:val="20"/>
          <w:szCs w:val="20"/>
        </w:rPr>
        <w:t>la</w:t>
      </w:r>
      <w:r w:rsidRPr="00DF2975">
        <w:rPr>
          <w:rFonts w:ascii="Arial" w:hAnsi="Arial" w:cs="Arial"/>
          <w:spacing w:val="57"/>
          <w:sz w:val="20"/>
          <w:szCs w:val="20"/>
        </w:rPr>
        <w:t xml:space="preserve"> </w:t>
      </w:r>
      <w:r w:rsidRPr="00DF2975">
        <w:rPr>
          <w:rFonts w:ascii="Arial" w:hAnsi="Arial" w:cs="Arial"/>
          <w:sz w:val="20"/>
          <w:szCs w:val="20"/>
        </w:rPr>
        <w:t xml:space="preserve">forme </w:t>
      </w:r>
      <w:r w:rsidRPr="00DF2975">
        <w:rPr>
          <w:rFonts w:ascii="Arial" w:hAnsi="Arial" w:cs="Arial"/>
          <w:spacing w:val="13"/>
          <w:sz w:val="20"/>
          <w:szCs w:val="20"/>
        </w:rPr>
        <w:t xml:space="preserve"> </w:t>
      </w:r>
      <w:r w:rsidRPr="00DF2975">
        <w:rPr>
          <w:rFonts w:ascii="Arial" w:hAnsi="Arial" w:cs="Arial"/>
          <w:w w:val="105"/>
          <w:sz w:val="20"/>
          <w:szCs w:val="20"/>
        </w:rPr>
        <w:t xml:space="preserve">d’une </w:t>
      </w:r>
      <w:r w:rsidRPr="00DF2975">
        <w:rPr>
          <w:rFonts w:ascii="Arial" w:hAnsi="Arial" w:cs="Arial"/>
          <w:sz w:val="20"/>
          <w:szCs w:val="20"/>
        </w:rPr>
        <w:t xml:space="preserve">observation </w:t>
      </w:r>
      <w:r w:rsidRPr="00DF2975">
        <w:rPr>
          <w:rFonts w:ascii="Arial" w:hAnsi="Arial" w:cs="Arial"/>
          <w:spacing w:val="33"/>
          <w:sz w:val="20"/>
          <w:szCs w:val="20"/>
        </w:rPr>
        <w:t xml:space="preserve"> </w:t>
      </w:r>
      <w:r w:rsidRPr="00DF2975">
        <w:rPr>
          <w:rFonts w:ascii="Arial" w:hAnsi="Arial" w:cs="Arial"/>
          <w:w w:val="107"/>
          <w:sz w:val="20"/>
          <w:szCs w:val="20"/>
        </w:rPr>
        <w:t>météorologique,</w:t>
      </w:r>
      <w:r w:rsidRPr="00DF2975">
        <w:rPr>
          <w:rFonts w:ascii="Arial" w:hAnsi="Arial" w:cs="Arial"/>
          <w:spacing w:val="31"/>
          <w:w w:val="107"/>
          <w:sz w:val="20"/>
          <w:szCs w:val="20"/>
        </w:rPr>
        <w:t xml:space="preserve"> </w:t>
      </w:r>
      <w:r w:rsidRPr="00DF2975">
        <w:rPr>
          <w:rFonts w:ascii="Arial" w:hAnsi="Arial" w:cs="Arial"/>
          <w:sz w:val="20"/>
          <w:szCs w:val="20"/>
        </w:rPr>
        <w:t>de</w:t>
      </w:r>
      <w:r w:rsidRPr="00DF2975">
        <w:rPr>
          <w:rFonts w:ascii="Arial" w:hAnsi="Arial" w:cs="Arial"/>
          <w:spacing w:val="51"/>
          <w:sz w:val="20"/>
          <w:szCs w:val="20"/>
        </w:rPr>
        <w:t xml:space="preserve"> </w:t>
      </w:r>
      <w:r w:rsidRPr="00DF2975">
        <w:rPr>
          <w:rFonts w:ascii="Arial" w:hAnsi="Arial" w:cs="Arial"/>
          <w:sz w:val="20"/>
          <w:szCs w:val="20"/>
        </w:rPr>
        <w:t xml:space="preserve">routine </w:t>
      </w:r>
      <w:r w:rsidRPr="00DF2975">
        <w:rPr>
          <w:rFonts w:ascii="Arial" w:hAnsi="Arial" w:cs="Arial"/>
          <w:spacing w:val="14"/>
          <w:sz w:val="20"/>
          <w:szCs w:val="20"/>
        </w:rPr>
        <w:t xml:space="preserve"> </w:t>
      </w:r>
      <w:r w:rsidRPr="00DF2975">
        <w:rPr>
          <w:rFonts w:ascii="Arial" w:hAnsi="Arial" w:cs="Arial"/>
          <w:sz w:val="20"/>
          <w:szCs w:val="20"/>
        </w:rPr>
        <w:t>ou</w:t>
      </w:r>
      <w:r w:rsidRPr="00DF2975">
        <w:rPr>
          <w:rFonts w:ascii="Arial" w:hAnsi="Arial" w:cs="Arial"/>
          <w:spacing w:val="56"/>
          <w:sz w:val="20"/>
          <w:szCs w:val="20"/>
        </w:rPr>
        <w:t xml:space="preserve"> </w:t>
      </w:r>
      <w:r w:rsidRPr="00DF2975">
        <w:rPr>
          <w:rFonts w:ascii="Arial" w:hAnsi="Arial" w:cs="Arial"/>
          <w:sz w:val="20"/>
          <w:szCs w:val="20"/>
        </w:rPr>
        <w:t xml:space="preserve">spéciale, </w:t>
      </w:r>
      <w:r w:rsidRPr="00DF2975">
        <w:rPr>
          <w:rFonts w:ascii="Arial" w:hAnsi="Arial" w:cs="Arial"/>
          <w:spacing w:val="1"/>
          <w:sz w:val="20"/>
          <w:szCs w:val="20"/>
        </w:rPr>
        <w:t xml:space="preserve"> </w:t>
      </w:r>
      <w:r w:rsidRPr="00DF2975">
        <w:rPr>
          <w:rFonts w:ascii="Arial" w:hAnsi="Arial" w:cs="Arial"/>
          <w:sz w:val="20"/>
          <w:szCs w:val="20"/>
        </w:rPr>
        <w:t>en</w:t>
      </w:r>
      <w:r w:rsidRPr="00DF2975">
        <w:rPr>
          <w:rFonts w:ascii="Arial" w:hAnsi="Arial" w:cs="Arial"/>
          <w:spacing w:val="51"/>
          <w:sz w:val="20"/>
          <w:szCs w:val="20"/>
        </w:rPr>
        <w:t xml:space="preserve"> </w:t>
      </w:r>
      <w:r w:rsidRPr="00DF2975">
        <w:rPr>
          <w:rFonts w:ascii="Arial" w:hAnsi="Arial" w:cs="Arial"/>
          <w:sz w:val="20"/>
          <w:szCs w:val="20"/>
        </w:rPr>
        <w:t>code</w:t>
      </w:r>
      <w:r w:rsidRPr="00DF2975">
        <w:rPr>
          <w:rFonts w:ascii="Arial" w:hAnsi="Arial" w:cs="Arial"/>
          <w:spacing w:val="58"/>
          <w:sz w:val="20"/>
          <w:szCs w:val="20"/>
        </w:rPr>
        <w:t xml:space="preserve"> </w:t>
      </w:r>
      <w:r w:rsidRPr="00DF2975">
        <w:rPr>
          <w:rFonts w:ascii="Arial" w:hAnsi="Arial" w:cs="Arial"/>
          <w:sz w:val="20"/>
          <w:szCs w:val="20"/>
        </w:rPr>
        <w:t>METAR</w:t>
      </w:r>
      <w:r w:rsidRPr="00DF2975">
        <w:rPr>
          <w:rFonts w:ascii="Arial" w:hAnsi="Arial" w:cs="Arial"/>
          <w:spacing w:val="63"/>
          <w:sz w:val="20"/>
          <w:szCs w:val="20"/>
        </w:rPr>
        <w:t xml:space="preserve"> </w:t>
      </w:r>
      <w:r w:rsidRPr="00DF2975">
        <w:rPr>
          <w:rFonts w:ascii="Arial" w:hAnsi="Arial" w:cs="Arial"/>
          <w:sz w:val="20"/>
          <w:szCs w:val="20"/>
        </w:rPr>
        <w:t xml:space="preserve">auquel </w:t>
      </w:r>
      <w:r w:rsidRPr="00DF2975">
        <w:rPr>
          <w:rFonts w:ascii="Arial" w:hAnsi="Arial" w:cs="Arial"/>
          <w:spacing w:val="17"/>
          <w:sz w:val="20"/>
          <w:szCs w:val="20"/>
        </w:rPr>
        <w:t xml:space="preserve"> </w:t>
      </w:r>
      <w:r w:rsidRPr="00DF2975">
        <w:rPr>
          <w:rFonts w:ascii="Arial" w:hAnsi="Arial" w:cs="Arial"/>
          <w:sz w:val="20"/>
          <w:szCs w:val="20"/>
        </w:rPr>
        <w:t>les</w:t>
      </w:r>
      <w:r w:rsidRPr="00DF2975">
        <w:rPr>
          <w:rFonts w:ascii="Arial" w:hAnsi="Arial" w:cs="Arial"/>
          <w:spacing w:val="53"/>
          <w:sz w:val="20"/>
          <w:szCs w:val="20"/>
        </w:rPr>
        <w:t xml:space="preserve"> </w:t>
      </w:r>
      <w:r w:rsidRPr="00DF2975">
        <w:rPr>
          <w:rFonts w:ascii="Arial" w:hAnsi="Arial" w:cs="Arial"/>
          <w:sz w:val="20"/>
          <w:szCs w:val="20"/>
        </w:rPr>
        <w:t>mots</w:t>
      </w:r>
      <w:r w:rsidRPr="00DF2975">
        <w:rPr>
          <w:rFonts w:ascii="Arial" w:hAnsi="Arial" w:cs="Arial"/>
          <w:spacing w:val="58"/>
          <w:sz w:val="20"/>
          <w:szCs w:val="20"/>
        </w:rPr>
        <w:t xml:space="preserve"> </w:t>
      </w:r>
      <w:r w:rsidRPr="00DF2975">
        <w:rPr>
          <w:rFonts w:ascii="Arial" w:hAnsi="Arial" w:cs="Arial"/>
          <w:w w:val="107"/>
          <w:sz w:val="20"/>
          <w:szCs w:val="20"/>
        </w:rPr>
        <w:t xml:space="preserve">de </w:t>
      </w:r>
      <w:r w:rsidRPr="00DF2975">
        <w:rPr>
          <w:rFonts w:ascii="Arial" w:hAnsi="Arial" w:cs="Arial"/>
          <w:spacing w:val="1"/>
          <w:sz w:val="20"/>
          <w:szCs w:val="20"/>
        </w:rPr>
        <w:t>cod</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z w:val="20"/>
          <w:szCs w:val="20"/>
        </w:rPr>
        <w:t xml:space="preserve">: </w:t>
      </w:r>
      <w:r w:rsidRPr="00DF2975">
        <w:rPr>
          <w:rFonts w:ascii="Arial" w:hAnsi="Arial" w:cs="Arial"/>
          <w:spacing w:val="27"/>
          <w:sz w:val="20"/>
          <w:szCs w:val="20"/>
        </w:rPr>
        <w:t xml:space="preserve"> </w:t>
      </w:r>
      <w:r w:rsidRPr="00DF2975">
        <w:rPr>
          <w:rFonts w:ascii="Arial" w:hAnsi="Arial" w:cs="Arial"/>
          <w:sz w:val="20"/>
          <w:szCs w:val="20"/>
        </w:rPr>
        <w:t>«</w:t>
      </w:r>
      <w:r w:rsidRPr="00DF2975">
        <w:rPr>
          <w:rFonts w:ascii="Arial" w:hAnsi="Arial" w:cs="Arial"/>
          <w:spacing w:val="-12"/>
          <w:sz w:val="20"/>
          <w:szCs w:val="20"/>
        </w:rPr>
        <w:t xml:space="preserve"> </w:t>
      </w:r>
      <w:r w:rsidRPr="00DF2975">
        <w:rPr>
          <w:rFonts w:ascii="Arial" w:hAnsi="Arial" w:cs="Arial"/>
          <w:spacing w:val="1"/>
          <w:sz w:val="20"/>
          <w:szCs w:val="20"/>
        </w:rPr>
        <w:t>NOSI</w:t>
      </w:r>
      <w:r w:rsidRPr="00DF2975">
        <w:rPr>
          <w:rFonts w:ascii="Arial" w:hAnsi="Arial" w:cs="Arial"/>
          <w:sz w:val="20"/>
          <w:szCs w:val="20"/>
        </w:rPr>
        <w:t>G</w:t>
      </w:r>
      <w:r w:rsidRPr="00DF2975">
        <w:rPr>
          <w:rFonts w:ascii="Arial" w:hAnsi="Arial" w:cs="Arial"/>
          <w:spacing w:val="24"/>
          <w:sz w:val="20"/>
          <w:szCs w:val="20"/>
        </w:rPr>
        <w:t xml:space="preserve"> </w:t>
      </w:r>
      <w:r w:rsidRPr="00DF2975">
        <w:rPr>
          <w:rFonts w:ascii="Arial" w:hAnsi="Arial" w:cs="Arial"/>
          <w:spacing w:val="1"/>
          <w:sz w:val="20"/>
          <w:szCs w:val="20"/>
        </w:rPr>
        <w:t>»</w:t>
      </w:r>
      <w:r w:rsidRPr="00DF2975">
        <w:rPr>
          <w:rFonts w:ascii="Arial" w:hAnsi="Arial" w:cs="Arial"/>
          <w:sz w:val="20"/>
          <w:szCs w:val="20"/>
        </w:rPr>
        <w:t xml:space="preserve">, </w:t>
      </w:r>
      <w:r w:rsidRPr="00DF2975">
        <w:rPr>
          <w:rFonts w:ascii="Arial" w:hAnsi="Arial" w:cs="Arial"/>
          <w:spacing w:val="30"/>
          <w:sz w:val="20"/>
          <w:szCs w:val="20"/>
        </w:rPr>
        <w:t xml:space="preserve"> </w:t>
      </w:r>
      <w:r w:rsidRPr="00DF2975">
        <w:rPr>
          <w:rFonts w:ascii="Arial" w:hAnsi="Arial" w:cs="Arial"/>
          <w:i/>
          <w:iCs/>
          <w:spacing w:val="1"/>
          <w:sz w:val="20"/>
          <w:szCs w:val="20"/>
        </w:rPr>
        <w:t>i.e</w:t>
      </w:r>
      <w:r w:rsidRPr="00DF2975">
        <w:rPr>
          <w:rFonts w:ascii="Arial" w:hAnsi="Arial" w:cs="Arial"/>
          <w:i/>
          <w:iCs/>
          <w:sz w:val="20"/>
          <w:szCs w:val="20"/>
        </w:rPr>
        <w:t xml:space="preserve">. </w:t>
      </w:r>
      <w:r w:rsidRPr="00DF2975">
        <w:rPr>
          <w:rFonts w:ascii="Arial" w:hAnsi="Arial" w:cs="Arial"/>
          <w:i/>
          <w:iCs/>
          <w:spacing w:val="32"/>
          <w:sz w:val="20"/>
          <w:szCs w:val="20"/>
        </w:rPr>
        <w:t xml:space="preserve"> </w:t>
      </w:r>
      <w:r w:rsidRPr="00DF2975">
        <w:rPr>
          <w:rFonts w:ascii="Arial" w:hAnsi="Arial" w:cs="Arial"/>
          <w:spacing w:val="1"/>
          <w:sz w:val="20"/>
          <w:szCs w:val="20"/>
        </w:rPr>
        <w:t>aucu</w:t>
      </w:r>
      <w:r w:rsidRPr="00DF2975">
        <w:rPr>
          <w:rFonts w:ascii="Arial" w:hAnsi="Arial" w:cs="Arial"/>
          <w:sz w:val="20"/>
          <w:szCs w:val="20"/>
        </w:rPr>
        <w:t xml:space="preserve">n  </w:t>
      </w:r>
      <w:r w:rsidRPr="00DF2975">
        <w:rPr>
          <w:rFonts w:ascii="Arial" w:hAnsi="Arial" w:cs="Arial"/>
          <w:spacing w:val="4"/>
          <w:sz w:val="20"/>
          <w:szCs w:val="20"/>
        </w:rPr>
        <w:t xml:space="preserve"> </w:t>
      </w:r>
      <w:r w:rsidRPr="00DF2975">
        <w:rPr>
          <w:rFonts w:ascii="Arial" w:hAnsi="Arial" w:cs="Arial"/>
          <w:spacing w:val="1"/>
          <w:sz w:val="20"/>
          <w:szCs w:val="20"/>
        </w:rPr>
        <w:t>changemen</w:t>
      </w:r>
      <w:r w:rsidRPr="00DF2975">
        <w:rPr>
          <w:rFonts w:ascii="Arial" w:hAnsi="Arial" w:cs="Arial"/>
          <w:sz w:val="20"/>
          <w:szCs w:val="20"/>
        </w:rPr>
        <w:t xml:space="preserve">t  </w:t>
      </w:r>
      <w:r w:rsidRPr="00DF2975">
        <w:rPr>
          <w:rFonts w:ascii="Arial" w:hAnsi="Arial" w:cs="Arial"/>
          <w:spacing w:val="39"/>
          <w:sz w:val="20"/>
          <w:szCs w:val="20"/>
        </w:rPr>
        <w:t xml:space="preserve"> </w:t>
      </w:r>
      <w:r w:rsidRPr="00DF2975">
        <w:rPr>
          <w:rFonts w:ascii="Arial" w:hAnsi="Arial" w:cs="Arial"/>
          <w:spacing w:val="1"/>
          <w:sz w:val="20"/>
          <w:szCs w:val="20"/>
        </w:rPr>
        <w:t>n’es</w:t>
      </w:r>
      <w:r w:rsidRPr="00DF2975">
        <w:rPr>
          <w:rFonts w:ascii="Arial" w:hAnsi="Arial" w:cs="Arial"/>
          <w:sz w:val="20"/>
          <w:szCs w:val="20"/>
        </w:rPr>
        <w:t xml:space="preserve">t </w:t>
      </w:r>
      <w:r w:rsidRPr="00DF2975">
        <w:rPr>
          <w:rFonts w:ascii="Arial" w:hAnsi="Arial" w:cs="Arial"/>
          <w:spacing w:val="37"/>
          <w:sz w:val="20"/>
          <w:szCs w:val="20"/>
        </w:rPr>
        <w:t xml:space="preserve"> </w:t>
      </w:r>
      <w:r w:rsidRPr="00DF2975">
        <w:rPr>
          <w:rFonts w:ascii="Arial" w:hAnsi="Arial" w:cs="Arial"/>
          <w:spacing w:val="1"/>
          <w:sz w:val="20"/>
          <w:szCs w:val="20"/>
        </w:rPr>
        <w:t>attend</w:t>
      </w:r>
      <w:r w:rsidRPr="00DF2975">
        <w:rPr>
          <w:rFonts w:ascii="Arial" w:hAnsi="Arial" w:cs="Arial"/>
          <w:sz w:val="20"/>
          <w:szCs w:val="20"/>
        </w:rPr>
        <w:t>u</w:t>
      </w:r>
      <w:r w:rsidRPr="00DF2975">
        <w:rPr>
          <w:rFonts w:ascii="Arial" w:hAnsi="Arial" w:cs="Arial"/>
          <w:spacing w:val="14"/>
          <w:sz w:val="20"/>
          <w:szCs w:val="20"/>
        </w:rPr>
        <w:t xml:space="preserve"> </w:t>
      </w:r>
      <w:r w:rsidRPr="00DF2975">
        <w:rPr>
          <w:rFonts w:ascii="Arial" w:hAnsi="Arial" w:cs="Arial"/>
          <w:sz w:val="20"/>
          <w:szCs w:val="20"/>
        </w:rPr>
        <w:t xml:space="preserve">; </w:t>
      </w:r>
      <w:r w:rsidRPr="00DF2975">
        <w:rPr>
          <w:rFonts w:ascii="Arial" w:hAnsi="Arial" w:cs="Arial"/>
          <w:spacing w:val="27"/>
          <w:sz w:val="20"/>
          <w:szCs w:val="20"/>
        </w:rPr>
        <w:t xml:space="preserve"> </w:t>
      </w:r>
      <w:r w:rsidRPr="00DF2975">
        <w:rPr>
          <w:rFonts w:ascii="Arial" w:hAnsi="Arial" w:cs="Arial"/>
          <w:sz w:val="20"/>
          <w:szCs w:val="20"/>
        </w:rPr>
        <w:t>«</w:t>
      </w:r>
      <w:r w:rsidRPr="00DF2975">
        <w:rPr>
          <w:rFonts w:ascii="Arial" w:hAnsi="Arial" w:cs="Arial"/>
          <w:spacing w:val="-12"/>
          <w:sz w:val="20"/>
          <w:szCs w:val="20"/>
        </w:rPr>
        <w:t xml:space="preserve"> </w:t>
      </w:r>
      <w:r w:rsidRPr="00DF2975">
        <w:rPr>
          <w:rFonts w:ascii="Arial" w:hAnsi="Arial" w:cs="Arial"/>
          <w:spacing w:val="1"/>
          <w:sz w:val="20"/>
          <w:szCs w:val="20"/>
        </w:rPr>
        <w:t>BECM</w:t>
      </w:r>
      <w:r w:rsidRPr="00DF2975">
        <w:rPr>
          <w:rFonts w:ascii="Arial" w:hAnsi="Arial" w:cs="Arial"/>
          <w:sz w:val="20"/>
          <w:szCs w:val="20"/>
        </w:rPr>
        <w:t>G</w:t>
      </w:r>
      <w:r w:rsidRPr="00DF2975">
        <w:rPr>
          <w:rFonts w:ascii="Arial" w:hAnsi="Arial" w:cs="Arial"/>
          <w:spacing w:val="21"/>
          <w:sz w:val="20"/>
          <w:szCs w:val="20"/>
        </w:rPr>
        <w:t xml:space="preserve"> </w:t>
      </w:r>
      <w:r w:rsidRPr="00DF2975">
        <w:rPr>
          <w:rFonts w:ascii="Arial" w:hAnsi="Arial" w:cs="Arial"/>
          <w:sz w:val="20"/>
          <w:szCs w:val="20"/>
        </w:rPr>
        <w:t xml:space="preserve">» </w:t>
      </w:r>
      <w:r w:rsidRPr="00DF2975">
        <w:rPr>
          <w:rFonts w:ascii="Arial" w:hAnsi="Arial" w:cs="Arial"/>
          <w:spacing w:val="40"/>
          <w:sz w:val="20"/>
          <w:szCs w:val="20"/>
        </w:rPr>
        <w:t xml:space="preserve"> </w:t>
      </w:r>
      <w:r w:rsidRPr="00DF2975">
        <w:rPr>
          <w:rFonts w:ascii="Arial" w:hAnsi="Arial" w:cs="Arial"/>
          <w:spacing w:val="1"/>
          <w:sz w:val="20"/>
          <w:szCs w:val="20"/>
        </w:rPr>
        <w:t>(devenant</w:t>
      </w:r>
      <w:r w:rsidRPr="00DF2975">
        <w:rPr>
          <w:rFonts w:ascii="Arial" w:hAnsi="Arial" w:cs="Arial"/>
          <w:sz w:val="20"/>
          <w:szCs w:val="20"/>
        </w:rPr>
        <w:t>)</w:t>
      </w:r>
      <w:r w:rsidRPr="00DF2975">
        <w:rPr>
          <w:rFonts w:ascii="Arial" w:hAnsi="Arial" w:cs="Arial"/>
          <w:spacing w:val="35"/>
          <w:sz w:val="20"/>
          <w:szCs w:val="20"/>
        </w:rPr>
        <w:t xml:space="preserve"> </w:t>
      </w:r>
      <w:r w:rsidRPr="00DF2975">
        <w:rPr>
          <w:rFonts w:ascii="Arial" w:hAnsi="Arial" w:cs="Arial"/>
          <w:sz w:val="20"/>
          <w:szCs w:val="20"/>
        </w:rPr>
        <w:t xml:space="preserve">; </w:t>
      </w:r>
      <w:r w:rsidRPr="00DF2975">
        <w:rPr>
          <w:rFonts w:ascii="Arial" w:hAnsi="Arial" w:cs="Arial"/>
          <w:spacing w:val="27"/>
          <w:sz w:val="20"/>
          <w:szCs w:val="20"/>
        </w:rPr>
        <w:t xml:space="preserve"> </w:t>
      </w:r>
      <w:r w:rsidRPr="00DF2975">
        <w:rPr>
          <w:rFonts w:ascii="Arial" w:hAnsi="Arial" w:cs="Arial"/>
          <w:spacing w:val="1"/>
          <w:w w:val="109"/>
          <w:sz w:val="20"/>
          <w:szCs w:val="20"/>
        </w:rPr>
        <w:t>ou</w:t>
      </w:r>
    </w:p>
    <w:p w14:paraId="6D109575"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TEMPO</w:t>
      </w:r>
      <w:r w:rsidRPr="00DF2975">
        <w:rPr>
          <w:rFonts w:ascii="Arial" w:hAnsi="Arial" w:cs="Arial"/>
          <w:spacing w:val="19"/>
          <w:sz w:val="20"/>
          <w:szCs w:val="20"/>
        </w:rPr>
        <w:t xml:space="preserve"> </w:t>
      </w:r>
      <w:r w:rsidRPr="00DF2975">
        <w:rPr>
          <w:rFonts w:ascii="Arial" w:hAnsi="Arial" w:cs="Arial"/>
          <w:sz w:val="20"/>
          <w:szCs w:val="20"/>
        </w:rPr>
        <w:t>»</w:t>
      </w:r>
      <w:r w:rsidRPr="00DF2975">
        <w:rPr>
          <w:rFonts w:ascii="Arial" w:hAnsi="Arial" w:cs="Arial"/>
          <w:spacing w:val="11"/>
          <w:sz w:val="20"/>
          <w:szCs w:val="20"/>
        </w:rPr>
        <w:t xml:space="preserve"> </w:t>
      </w:r>
      <w:r w:rsidRPr="00DF2975">
        <w:rPr>
          <w:rFonts w:ascii="Arial" w:hAnsi="Arial" w:cs="Arial"/>
          <w:w w:val="107"/>
          <w:sz w:val="20"/>
          <w:szCs w:val="20"/>
        </w:rPr>
        <w:t>(temporairement)</w:t>
      </w:r>
      <w:r w:rsidRPr="00DF2975">
        <w:rPr>
          <w:rFonts w:ascii="Arial" w:hAnsi="Arial" w:cs="Arial"/>
          <w:spacing w:val="-20"/>
          <w:w w:val="107"/>
          <w:sz w:val="20"/>
          <w:szCs w:val="20"/>
        </w:rPr>
        <w:t xml:space="preserve"> </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suivis</w:t>
      </w:r>
      <w:r w:rsidRPr="00DF2975">
        <w:rPr>
          <w:rFonts w:ascii="Arial" w:hAnsi="Arial" w:cs="Arial"/>
          <w:spacing w:val="40"/>
          <w:sz w:val="20"/>
          <w:szCs w:val="20"/>
        </w:rPr>
        <w:t xml:space="preserve"> </w:t>
      </w:r>
      <w:r w:rsidRPr="00DF2975">
        <w:rPr>
          <w:rFonts w:ascii="Arial" w:hAnsi="Arial" w:cs="Arial"/>
          <w:sz w:val="20"/>
          <w:szCs w:val="20"/>
        </w:rPr>
        <w:t>des</w:t>
      </w:r>
      <w:r w:rsidRPr="00DF2975">
        <w:rPr>
          <w:rFonts w:ascii="Arial" w:hAnsi="Arial" w:cs="Arial"/>
          <w:spacing w:val="28"/>
          <w:sz w:val="20"/>
          <w:szCs w:val="20"/>
        </w:rPr>
        <w:t xml:space="preserve"> </w:t>
      </w:r>
      <w:r w:rsidRPr="00DF2975">
        <w:rPr>
          <w:rFonts w:ascii="Arial" w:hAnsi="Arial" w:cs="Arial"/>
          <w:sz w:val="20"/>
          <w:szCs w:val="20"/>
        </w:rPr>
        <w:t xml:space="preserve">changements </w:t>
      </w:r>
      <w:r w:rsidRPr="00DF2975">
        <w:rPr>
          <w:rFonts w:ascii="Arial" w:hAnsi="Arial" w:cs="Arial"/>
          <w:spacing w:val="4"/>
          <w:sz w:val="20"/>
          <w:szCs w:val="20"/>
        </w:rPr>
        <w:t xml:space="preserve"> </w:t>
      </w:r>
      <w:r w:rsidRPr="00DF2975">
        <w:rPr>
          <w:rFonts w:ascii="Arial" w:hAnsi="Arial" w:cs="Arial"/>
          <w:sz w:val="20"/>
          <w:szCs w:val="20"/>
        </w:rPr>
        <w:t>attendus,</w:t>
      </w:r>
      <w:r w:rsidRPr="00DF2975">
        <w:rPr>
          <w:rFonts w:ascii="Arial" w:hAnsi="Arial" w:cs="Arial"/>
          <w:spacing w:val="35"/>
          <w:sz w:val="20"/>
          <w:szCs w:val="20"/>
        </w:rPr>
        <w:t xml:space="preserve"> </w:t>
      </w:r>
      <w:r w:rsidRPr="00DF2975">
        <w:rPr>
          <w:rFonts w:ascii="Arial" w:hAnsi="Arial" w:cs="Arial"/>
          <w:sz w:val="20"/>
          <w:szCs w:val="20"/>
        </w:rPr>
        <w:t>sont</w:t>
      </w:r>
      <w:r w:rsidRPr="00DF2975">
        <w:rPr>
          <w:rFonts w:ascii="Arial" w:hAnsi="Arial" w:cs="Arial"/>
          <w:spacing w:val="25"/>
          <w:sz w:val="20"/>
          <w:szCs w:val="20"/>
        </w:rPr>
        <w:t xml:space="preserve"> </w:t>
      </w:r>
      <w:r w:rsidRPr="00DF2975">
        <w:rPr>
          <w:rFonts w:ascii="Arial" w:hAnsi="Arial" w:cs="Arial"/>
          <w:sz w:val="20"/>
          <w:szCs w:val="20"/>
        </w:rPr>
        <w:t>utilisés.</w:t>
      </w:r>
      <w:r w:rsidRPr="00DF2975">
        <w:rPr>
          <w:rFonts w:ascii="Arial" w:hAnsi="Arial" w:cs="Arial"/>
          <w:spacing w:val="37"/>
          <w:sz w:val="20"/>
          <w:szCs w:val="20"/>
        </w:rPr>
        <w:t xml:space="preserve"> </w:t>
      </w:r>
      <w:r w:rsidRPr="00DF2975">
        <w:rPr>
          <w:rFonts w:ascii="Arial" w:hAnsi="Arial" w:cs="Arial"/>
          <w:sz w:val="20"/>
          <w:szCs w:val="20"/>
        </w:rPr>
        <w:t>La</w:t>
      </w:r>
      <w:r w:rsidRPr="00DF2975">
        <w:rPr>
          <w:rFonts w:ascii="Arial" w:hAnsi="Arial" w:cs="Arial"/>
          <w:spacing w:val="22"/>
          <w:sz w:val="20"/>
          <w:szCs w:val="20"/>
        </w:rPr>
        <w:t xml:space="preserve"> </w:t>
      </w:r>
      <w:r w:rsidRPr="00DF2975">
        <w:rPr>
          <w:rFonts w:ascii="Arial" w:hAnsi="Arial" w:cs="Arial"/>
          <w:sz w:val="20"/>
          <w:szCs w:val="20"/>
        </w:rPr>
        <w:t xml:space="preserve">période </w:t>
      </w:r>
      <w:r w:rsidRPr="00DF2975">
        <w:rPr>
          <w:rFonts w:ascii="Arial" w:hAnsi="Arial" w:cs="Arial"/>
          <w:spacing w:val="3"/>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deux</w:t>
      </w:r>
      <w:r w:rsidRPr="00DF2975">
        <w:rPr>
          <w:rFonts w:ascii="Arial" w:hAnsi="Arial" w:cs="Arial"/>
          <w:spacing w:val="33"/>
          <w:sz w:val="20"/>
          <w:szCs w:val="20"/>
        </w:rPr>
        <w:t xml:space="preserve"> </w:t>
      </w:r>
      <w:r w:rsidRPr="00DF2975">
        <w:rPr>
          <w:rFonts w:ascii="Arial" w:hAnsi="Arial" w:cs="Arial"/>
          <w:sz w:val="20"/>
          <w:szCs w:val="20"/>
        </w:rPr>
        <w:t>heures</w:t>
      </w:r>
      <w:r w:rsidRPr="00DF2975">
        <w:rPr>
          <w:rFonts w:ascii="Arial" w:hAnsi="Arial" w:cs="Arial"/>
          <w:spacing w:val="49"/>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validité</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la</w:t>
      </w:r>
      <w:r w:rsidRPr="00DF2975">
        <w:rPr>
          <w:rFonts w:ascii="Arial" w:hAnsi="Arial" w:cs="Arial"/>
          <w:spacing w:val="22"/>
          <w:sz w:val="20"/>
          <w:szCs w:val="20"/>
        </w:rPr>
        <w:t xml:space="preserve"> </w:t>
      </w:r>
      <w:r w:rsidRPr="00DF2975">
        <w:rPr>
          <w:rFonts w:ascii="Arial" w:hAnsi="Arial" w:cs="Arial"/>
          <w:sz w:val="20"/>
          <w:szCs w:val="20"/>
        </w:rPr>
        <w:t xml:space="preserve">prévision </w:t>
      </w:r>
      <w:r w:rsidRPr="00DF2975">
        <w:rPr>
          <w:rFonts w:ascii="Arial" w:hAnsi="Arial" w:cs="Arial"/>
          <w:spacing w:val="6"/>
          <w:sz w:val="20"/>
          <w:szCs w:val="20"/>
        </w:rPr>
        <w:t xml:space="preserve"> </w:t>
      </w:r>
      <w:r w:rsidRPr="00DF2975">
        <w:rPr>
          <w:rFonts w:ascii="Arial" w:hAnsi="Arial" w:cs="Arial"/>
          <w:sz w:val="20"/>
          <w:szCs w:val="20"/>
        </w:rPr>
        <w:t>commence  au</w:t>
      </w:r>
      <w:r w:rsidRPr="00DF2975">
        <w:rPr>
          <w:rFonts w:ascii="Arial" w:hAnsi="Arial" w:cs="Arial"/>
          <w:spacing w:val="22"/>
          <w:sz w:val="20"/>
          <w:szCs w:val="20"/>
        </w:rPr>
        <w:t xml:space="preserve"> </w:t>
      </w:r>
      <w:r w:rsidRPr="00DF2975">
        <w:rPr>
          <w:rFonts w:ascii="Arial" w:hAnsi="Arial" w:cs="Arial"/>
          <w:sz w:val="20"/>
          <w:szCs w:val="20"/>
        </w:rPr>
        <w:t>moment  de</w:t>
      </w:r>
      <w:r w:rsidRPr="00DF2975">
        <w:rPr>
          <w:rFonts w:ascii="Arial" w:hAnsi="Arial" w:cs="Arial"/>
          <w:spacing w:val="22"/>
          <w:sz w:val="20"/>
          <w:szCs w:val="20"/>
        </w:rPr>
        <w:t xml:space="preserve"> </w:t>
      </w:r>
      <w:r w:rsidRPr="00DF2975">
        <w:rPr>
          <w:rFonts w:ascii="Arial" w:hAnsi="Arial" w:cs="Arial"/>
          <w:sz w:val="20"/>
          <w:szCs w:val="20"/>
        </w:rPr>
        <w:t xml:space="preserve">l’observation </w:t>
      </w:r>
      <w:r w:rsidRPr="00DF2975">
        <w:rPr>
          <w:rFonts w:ascii="Arial" w:hAnsi="Arial" w:cs="Arial"/>
          <w:spacing w:val="11"/>
          <w:sz w:val="20"/>
          <w:szCs w:val="20"/>
        </w:rPr>
        <w:t xml:space="preserve"> </w:t>
      </w:r>
      <w:r w:rsidR="00CE0B6F" w:rsidRPr="00DF2975">
        <w:rPr>
          <w:rFonts w:ascii="Arial" w:hAnsi="Arial" w:cs="Arial"/>
          <w:w w:val="107"/>
          <w:sz w:val="20"/>
          <w:szCs w:val="20"/>
        </w:rPr>
        <w:t>météorolo</w:t>
      </w:r>
      <w:r w:rsidRPr="00DF2975">
        <w:rPr>
          <w:rFonts w:ascii="Arial" w:hAnsi="Arial" w:cs="Arial"/>
          <w:w w:val="106"/>
          <w:sz w:val="20"/>
          <w:szCs w:val="20"/>
        </w:rPr>
        <w:t>gique.</w:t>
      </w:r>
    </w:p>
    <w:p w14:paraId="67A4A6F4" w14:textId="763A5620" w:rsidR="001C2BEA" w:rsidRPr="00DF2975" w:rsidRDefault="004075A6" w:rsidP="004C6235">
      <w:pPr>
        <w:pStyle w:val="Titre2"/>
      </w:pPr>
      <w:bookmarkStart w:id="78" w:name="_Toc188974089"/>
      <w:r w:rsidRPr="00DF2975">
        <w:t xml:space="preserve">IEM OPS 3.D.135 – </w:t>
      </w:r>
      <w:r w:rsidR="00480DC2" w:rsidRPr="00DF2975">
        <w:t>Dépôt d’un plan de vol circulation aérienne</w:t>
      </w:r>
      <w:bookmarkEnd w:id="78"/>
    </w:p>
    <w:p w14:paraId="32A5D268" w14:textId="77777777" w:rsidR="00E06F5D" w:rsidRPr="00DF2975" w:rsidRDefault="00E06F5D" w:rsidP="007222E2">
      <w:pPr>
        <w:widowControl w:val="0"/>
        <w:autoSpaceDE w:val="0"/>
        <w:autoSpaceDN w:val="0"/>
        <w:adjustRightInd w:val="0"/>
        <w:spacing w:after="0" w:line="360" w:lineRule="auto"/>
        <w:ind w:left="422"/>
        <w:jc w:val="both"/>
        <w:rPr>
          <w:rFonts w:ascii="Arial" w:hAnsi="Arial" w:cs="Arial"/>
          <w:sz w:val="20"/>
          <w:szCs w:val="20"/>
        </w:rPr>
      </w:pPr>
      <w:r w:rsidRPr="00DF2975">
        <w:rPr>
          <w:rFonts w:ascii="Arial" w:hAnsi="Arial" w:cs="Arial"/>
          <w:sz w:val="20"/>
          <w:szCs w:val="20"/>
        </w:rPr>
        <w:t>Af</w:t>
      </w:r>
      <w:r w:rsidRPr="00DF2975">
        <w:rPr>
          <w:rFonts w:ascii="Arial" w:hAnsi="Arial" w:cs="Arial"/>
          <w:spacing w:val="1"/>
          <w:sz w:val="20"/>
          <w:szCs w:val="20"/>
        </w:rPr>
        <w:t>i</w:t>
      </w:r>
      <w:r w:rsidRPr="00DF2975">
        <w:rPr>
          <w:rFonts w:ascii="Arial" w:hAnsi="Arial" w:cs="Arial"/>
          <w:sz w:val="20"/>
          <w:szCs w:val="20"/>
        </w:rPr>
        <w:t xml:space="preserve">n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2"/>
          <w:sz w:val="20"/>
          <w:szCs w:val="20"/>
        </w:rPr>
        <w:t>a</w:t>
      </w:r>
      <w:r w:rsidRPr="00DF2975">
        <w:rPr>
          <w:rFonts w:ascii="Arial" w:hAnsi="Arial" w:cs="Arial"/>
          <w:spacing w:val="1"/>
          <w:sz w:val="20"/>
          <w:szCs w:val="20"/>
        </w:rPr>
        <w:t>ss</w:t>
      </w:r>
      <w:r w:rsidRPr="00DF2975">
        <w:rPr>
          <w:rFonts w:ascii="Arial" w:hAnsi="Arial" w:cs="Arial"/>
          <w:spacing w:val="-2"/>
          <w:sz w:val="20"/>
          <w:szCs w:val="20"/>
        </w:rPr>
        <w:t>u</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6"/>
          <w:sz w:val="20"/>
          <w:szCs w:val="20"/>
        </w:rPr>
        <w:t xml:space="preserve"> </w:t>
      </w:r>
      <w:r w:rsidRPr="00DF2975">
        <w:rPr>
          <w:rFonts w:ascii="Arial" w:hAnsi="Arial" w:cs="Arial"/>
          <w:spacing w:val="-2"/>
          <w:sz w:val="20"/>
          <w:szCs w:val="20"/>
        </w:rPr>
        <w:t>l</w:t>
      </w:r>
      <w:r w:rsidRPr="00DF2975">
        <w:rPr>
          <w:rFonts w:ascii="Arial" w:hAnsi="Arial" w:cs="Arial"/>
          <w:sz w:val="20"/>
          <w:szCs w:val="20"/>
        </w:rPr>
        <w:t xml:space="preserve">a </w:t>
      </w:r>
      <w:r w:rsidRPr="00DF2975">
        <w:rPr>
          <w:rFonts w:ascii="Arial" w:hAnsi="Arial" w:cs="Arial"/>
          <w:spacing w:val="1"/>
          <w:sz w:val="20"/>
          <w:szCs w:val="20"/>
        </w:rPr>
        <w:t>l</w:t>
      </w:r>
      <w:r w:rsidRPr="00DF2975">
        <w:rPr>
          <w:rFonts w:ascii="Arial" w:hAnsi="Arial" w:cs="Arial"/>
          <w:spacing w:val="-2"/>
          <w:sz w:val="20"/>
          <w:szCs w:val="20"/>
        </w:rPr>
        <w:t>o</w:t>
      </w:r>
      <w:r w:rsidRPr="00DF2975">
        <w:rPr>
          <w:rFonts w:ascii="Arial" w:hAnsi="Arial" w:cs="Arial"/>
          <w:spacing w:val="1"/>
          <w:sz w:val="20"/>
          <w:szCs w:val="20"/>
        </w:rPr>
        <w:t>c</w:t>
      </w:r>
      <w:r w:rsidRPr="00DF2975">
        <w:rPr>
          <w:rFonts w:ascii="Arial" w:hAnsi="Arial" w:cs="Arial"/>
          <w:spacing w:val="-2"/>
          <w:sz w:val="20"/>
          <w:szCs w:val="20"/>
        </w:rPr>
        <w:t>a</w:t>
      </w:r>
      <w:r w:rsidRPr="00DF2975">
        <w:rPr>
          <w:rFonts w:ascii="Arial" w:hAnsi="Arial" w:cs="Arial"/>
          <w:spacing w:val="1"/>
          <w:sz w:val="20"/>
          <w:szCs w:val="20"/>
        </w:rPr>
        <w:t>li</w:t>
      </w:r>
      <w:r w:rsidRPr="00DF2975">
        <w:rPr>
          <w:rFonts w:ascii="Arial" w:hAnsi="Arial" w:cs="Arial"/>
          <w:spacing w:val="-1"/>
          <w:sz w:val="20"/>
          <w:szCs w:val="20"/>
        </w:rPr>
        <w:t>s</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7"/>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h</w:t>
      </w:r>
      <w:r w:rsidRPr="00DF2975">
        <w:rPr>
          <w:rFonts w:ascii="Arial" w:hAnsi="Arial" w:cs="Arial"/>
          <w:spacing w:val="1"/>
          <w:sz w:val="20"/>
          <w:szCs w:val="20"/>
        </w:rPr>
        <w:t>aqu</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l</w:t>
      </w:r>
      <w:r w:rsidRPr="00DF2975">
        <w:rPr>
          <w:rFonts w:ascii="Arial" w:hAnsi="Arial" w:cs="Arial"/>
          <w:spacing w:val="-1"/>
          <w:sz w:val="20"/>
          <w:szCs w:val="20"/>
        </w:rPr>
        <w:t xml:space="preserve"> </w:t>
      </w:r>
      <w:r w:rsidRPr="00DF2975">
        <w:rPr>
          <w:rFonts w:ascii="Arial" w:hAnsi="Arial" w:cs="Arial"/>
          <w:sz w:val="20"/>
          <w:szCs w:val="20"/>
        </w:rPr>
        <w:t xml:space="preserve">à </w:t>
      </w:r>
      <w:r w:rsidRPr="00DF2975">
        <w:rPr>
          <w:rFonts w:ascii="Arial" w:hAnsi="Arial" w:cs="Arial"/>
          <w:spacing w:val="-2"/>
          <w:sz w:val="20"/>
          <w:szCs w:val="20"/>
        </w:rPr>
        <w:t>t</w:t>
      </w:r>
      <w:r w:rsidRPr="00DF2975">
        <w:rPr>
          <w:rFonts w:ascii="Arial" w:hAnsi="Arial" w:cs="Arial"/>
          <w:spacing w:val="1"/>
          <w:sz w:val="20"/>
          <w:szCs w:val="20"/>
        </w:rPr>
        <w:t>ou</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m</w:t>
      </w:r>
      <w:r w:rsidRPr="00DF2975">
        <w:rPr>
          <w:rFonts w:ascii="Arial" w:hAnsi="Arial" w:cs="Arial"/>
          <w:spacing w:val="-2"/>
          <w:sz w:val="20"/>
          <w:szCs w:val="20"/>
        </w:rPr>
        <w:t>o</w:t>
      </w:r>
      <w:r w:rsidRPr="00DF2975">
        <w:rPr>
          <w:rFonts w:ascii="Arial" w:hAnsi="Arial" w:cs="Arial"/>
          <w:spacing w:val="1"/>
          <w:sz w:val="20"/>
          <w:szCs w:val="20"/>
        </w:rPr>
        <w:t>men</w:t>
      </w:r>
      <w:r w:rsidRPr="00DF2975">
        <w:rPr>
          <w:rFonts w:ascii="Arial" w:hAnsi="Arial" w:cs="Arial"/>
          <w:spacing w:val="-2"/>
          <w:sz w:val="20"/>
          <w:szCs w:val="20"/>
        </w:rPr>
        <w:t>t</w:t>
      </w:r>
      <w:r w:rsidRPr="00DF2975">
        <w:rPr>
          <w:rFonts w:ascii="Arial" w:hAnsi="Arial" w:cs="Arial"/>
          <w:sz w:val="20"/>
          <w:szCs w:val="20"/>
        </w:rPr>
        <w:t>,</w:t>
      </w:r>
      <w:r w:rsidRPr="00DF2975">
        <w:rPr>
          <w:rFonts w:ascii="Arial" w:hAnsi="Arial" w:cs="Arial"/>
          <w:spacing w:val="-5"/>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e</w:t>
      </w:r>
      <w:r w:rsidRPr="00DF2975">
        <w:rPr>
          <w:rFonts w:ascii="Arial" w:hAnsi="Arial" w:cs="Arial"/>
          <w:sz w:val="20"/>
          <w:szCs w:val="20"/>
        </w:rPr>
        <w:t xml:space="preserve">s </w:t>
      </w:r>
      <w:r w:rsidRPr="00DF2975">
        <w:rPr>
          <w:rFonts w:ascii="Arial" w:hAnsi="Arial" w:cs="Arial"/>
          <w:spacing w:val="-2"/>
          <w:sz w:val="20"/>
          <w:szCs w:val="20"/>
        </w:rPr>
        <w:t>i</w:t>
      </w:r>
      <w:r w:rsidRPr="00DF2975">
        <w:rPr>
          <w:rFonts w:ascii="Arial" w:hAnsi="Arial" w:cs="Arial"/>
          <w:spacing w:val="1"/>
          <w:sz w:val="20"/>
          <w:szCs w:val="20"/>
        </w:rPr>
        <w:t>ns</w:t>
      </w:r>
      <w:r w:rsidRPr="00DF2975">
        <w:rPr>
          <w:rFonts w:ascii="Arial" w:hAnsi="Arial" w:cs="Arial"/>
          <w:sz w:val="20"/>
          <w:szCs w:val="20"/>
        </w:rPr>
        <w:t>t</w:t>
      </w:r>
      <w:r w:rsidRPr="00DF2975">
        <w:rPr>
          <w:rFonts w:ascii="Arial" w:hAnsi="Arial" w:cs="Arial"/>
          <w:spacing w:val="-2"/>
          <w:sz w:val="20"/>
          <w:szCs w:val="20"/>
        </w:rPr>
        <w:t>r</w:t>
      </w:r>
      <w:r w:rsidRPr="00DF2975">
        <w:rPr>
          <w:rFonts w:ascii="Arial" w:hAnsi="Arial" w:cs="Arial"/>
          <w:spacing w:val="1"/>
          <w:sz w:val="20"/>
          <w:szCs w:val="20"/>
        </w:rPr>
        <w:t>uc</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de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ien</w:t>
      </w:r>
      <w:r w:rsidRPr="00DF2975">
        <w:rPr>
          <w:rFonts w:ascii="Arial" w:hAnsi="Arial" w:cs="Arial"/>
          <w:sz w:val="20"/>
          <w:szCs w:val="20"/>
        </w:rPr>
        <w:t>t</w:t>
      </w:r>
    </w:p>
    <w:p w14:paraId="1E85AB9C" w14:textId="77777777" w:rsidR="00E06F5D" w:rsidRPr="00DF2975" w:rsidRDefault="00E06F5D" w:rsidP="007327AA">
      <w:pPr>
        <w:widowControl w:val="0"/>
        <w:numPr>
          <w:ilvl w:val="0"/>
          <w:numId w:val="113"/>
        </w:numPr>
        <w:autoSpaceDE w:val="0"/>
        <w:autoSpaceDN w:val="0"/>
        <w:adjustRightInd w:val="0"/>
        <w:spacing w:after="0" w:line="360" w:lineRule="auto"/>
        <w:jc w:val="both"/>
        <w:rPr>
          <w:rFonts w:ascii="Arial" w:hAnsi="Arial" w:cs="Arial"/>
          <w:sz w:val="20"/>
          <w:szCs w:val="20"/>
        </w:rPr>
      </w:pPr>
      <w:r w:rsidRPr="00DF2975">
        <w:rPr>
          <w:rFonts w:ascii="Arial" w:hAnsi="Arial" w:cs="Arial"/>
          <w:sz w:val="20"/>
          <w:szCs w:val="20"/>
        </w:rPr>
        <w:t>f</w:t>
      </w:r>
      <w:r w:rsidRPr="00DF2975">
        <w:rPr>
          <w:rFonts w:ascii="Arial" w:hAnsi="Arial" w:cs="Arial"/>
          <w:spacing w:val="1"/>
          <w:sz w:val="20"/>
          <w:szCs w:val="20"/>
        </w:rPr>
        <w:t>ou</w:t>
      </w:r>
      <w:r w:rsidRPr="00DF2975">
        <w:rPr>
          <w:rFonts w:ascii="Arial" w:hAnsi="Arial" w:cs="Arial"/>
          <w:sz w:val="20"/>
          <w:szCs w:val="20"/>
        </w:rPr>
        <w:t>r</w:t>
      </w:r>
      <w:r w:rsidRPr="00DF2975">
        <w:rPr>
          <w:rFonts w:ascii="Arial" w:hAnsi="Arial" w:cs="Arial"/>
          <w:spacing w:val="1"/>
          <w:sz w:val="20"/>
          <w:szCs w:val="20"/>
        </w:rPr>
        <w:t>ni</w:t>
      </w:r>
      <w:r w:rsidRPr="00DF2975">
        <w:rPr>
          <w:rFonts w:ascii="Arial" w:hAnsi="Arial" w:cs="Arial"/>
          <w:sz w:val="20"/>
          <w:szCs w:val="20"/>
        </w:rPr>
        <w:t>r</w:t>
      </w:r>
      <w:r w:rsidRPr="00DF2975">
        <w:rPr>
          <w:rFonts w:ascii="Arial" w:hAnsi="Arial" w:cs="Arial"/>
          <w:spacing w:val="3"/>
          <w:sz w:val="20"/>
          <w:szCs w:val="20"/>
        </w:rPr>
        <w:t xml:space="preserve"> </w:t>
      </w:r>
      <w:r w:rsidRPr="00DF2975">
        <w:rPr>
          <w:rFonts w:ascii="Arial" w:hAnsi="Arial" w:cs="Arial"/>
          <w:sz w:val="20"/>
          <w:szCs w:val="20"/>
        </w:rPr>
        <w:t>à</w:t>
      </w:r>
      <w:r w:rsidRPr="00DF2975">
        <w:rPr>
          <w:rFonts w:ascii="Arial" w:hAnsi="Arial" w:cs="Arial"/>
          <w:spacing w:val="8"/>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8"/>
          <w:sz w:val="20"/>
          <w:szCs w:val="20"/>
        </w:rPr>
        <w:t xml:space="preserve"> </w:t>
      </w:r>
      <w:r w:rsidRPr="00DF2975">
        <w:rPr>
          <w:rFonts w:ascii="Arial" w:hAnsi="Arial" w:cs="Arial"/>
          <w:spacing w:val="1"/>
          <w:sz w:val="20"/>
          <w:szCs w:val="20"/>
        </w:rPr>
        <w:t>pe</w:t>
      </w:r>
      <w:r w:rsidRPr="00DF2975">
        <w:rPr>
          <w:rFonts w:ascii="Arial" w:hAnsi="Arial" w:cs="Arial"/>
          <w:spacing w:val="-2"/>
          <w:sz w:val="20"/>
          <w:szCs w:val="20"/>
        </w:rPr>
        <w:t>r</w:t>
      </w:r>
      <w:r w:rsidRPr="00DF2975">
        <w:rPr>
          <w:rFonts w:ascii="Arial" w:hAnsi="Arial" w:cs="Arial"/>
          <w:spacing w:val="1"/>
          <w:sz w:val="20"/>
          <w:szCs w:val="20"/>
        </w:rPr>
        <w:t>so</w:t>
      </w:r>
      <w:r w:rsidRPr="00DF2975">
        <w:rPr>
          <w:rFonts w:ascii="Arial" w:hAnsi="Arial" w:cs="Arial"/>
          <w:spacing w:val="-2"/>
          <w:sz w:val="20"/>
          <w:szCs w:val="20"/>
        </w:rPr>
        <w:t>n</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1"/>
          <w:sz w:val="20"/>
          <w:szCs w:val="20"/>
        </w:rPr>
        <w:t xml:space="preserve"> au</w:t>
      </w:r>
      <w:r w:rsidRPr="00DF2975">
        <w:rPr>
          <w:rFonts w:ascii="Arial" w:hAnsi="Arial" w:cs="Arial"/>
          <w:sz w:val="20"/>
          <w:szCs w:val="20"/>
        </w:rPr>
        <w:t>t</w:t>
      </w:r>
      <w:r w:rsidRPr="00DF2975">
        <w:rPr>
          <w:rFonts w:ascii="Arial" w:hAnsi="Arial" w:cs="Arial"/>
          <w:spacing w:val="-2"/>
          <w:sz w:val="20"/>
          <w:szCs w:val="20"/>
        </w:rPr>
        <w:t>o</w:t>
      </w:r>
      <w:r w:rsidRPr="00DF2975">
        <w:rPr>
          <w:rFonts w:ascii="Arial" w:hAnsi="Arial" w:cs="Arial"/>
          <w:sz w:val="20"/>
          <w:szCs w:val="20"/>
        </w:rPr>
        <w:t>r</w:t>
      </w:r>
      <w:r w:rsidRPr="00DF2975">
        <w:rPr>
          <w:rFonts w:ascii="Arial" w:hAnsi="Arial" w:cs="Arial"/>
          <w:spacing w:val="1"/>
          <w:sz w:val="20"/>
          <w:szCs w:val="20"/>
        </w:rPr>
        <w:t>i</w:t>
      </w:r>
      <w:r w:rsidRPr="00DF2975">
        <w:rPr>
          <w:rFonts w:ascii="Arial" w:hAnsi="Arial" w:cs="Arial"/>
          <w:spacing w:val="-1"/>
          <w:sz w:val="20"/>
          <w:szCs w:val="20"/>
        </w:rPr>
        <w:t>s</w:t>
      </w:r>
      <w:r w:rsidRPr="00DF2975">
        <w:rPr>
          <w:rFonts w:ascii="Arial" w:hAnsi="Arial" w:cs="Arial"/>
          <w:spacing w:val="-2"/>
          <w:sz w:val="20"/>
          <w:szCs w:val="20"/>
        </w:rPr>
        <w:t>é</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a</w:t>
      </w:r>
      <w:r w:rsidRPr="00DF2975">
        <w:rPr>
          <w:rFonts w:ascii="Arial" w:hAnsi="Arial" w:cs="Arial"/>
          <w:sz w:val="20"/>
          <w:szCs w:val="20"/>
        </w:rPr>
        <w:t>u</w:t>
      </w:r>
      <w:r w:rsidRPr="00DF2975">
        <w:rPr>
          <w:rFonts w:ascii="Arial" w:hAnsi="Arial" w:cs="Arial"/>
          <w:spacing w:val="7"/>
          <w:sz w:val="20"/>
          <w:szCs w:val="20"/>
        </w:rPr>
        <w:t xml:space="preserve"> </w:t>
      </w:r>
      <w:r w:rsidRPr="00DF2975">
        <w:rPr>
          <w:rFonts w:ascii="Arial" w:hAnsi="Arial" w:cs="Arial"/>
          <w:spacing w:val="-1"/>
          <w:sz w:val="20"/>
          <w:szCs w:val="20"/>
        </w:rPr>
        <w:t>m</w:t>
      </w:r>
      <w:r w:rsidRPr="00DF2975">
        <w:rPr>
          <w:rFonts w:ascii="Arial" w:hAnsi="Arial" w:cs="Arial"/>
          <w:spacing w:val="1"/>
          <w:sz w:val="20"/>
          <w:szCs w:val="20"/>
        </w:rPr>
        <w:t>in</w:t>
      </w:r>
      <w:r w:rsidRPr="00DF2975">
        <w:rPr>
          <w:rFonts w:ascii="Arial" w:hAnsi="Arial" w:cs="Arial"/>
          <w:spacing w:val="-2"/>
          <w:sz w:val="20"/>
          <w:szCs w:val="20"/>
        </w:rPr>
        <w:t>i</w:t>
      </w:r>
      <w:r w:rsidRPr="00DF2975">
        <w:rPr>
          <w:rFonts w:ascii="Arial" w:hAnsi="Arial" w:cs="Arial"/>
          <w:spacing w:val="1"/>
          <w:sz w:val="20"/>
          <w:szCs w:val="20"/>
        </w:rPr>
        <w:t>m</w:t>
      </w:r>
      <w:r w:rsidRPr="00DF2975">
        <w:rPr>
          <w:rFonts w:ascii="Arial" w:hAnsi="Arial" w:cs="Arial"/>
          <w:spacing w:val="-2"/>
          <w:sz w:val="20"/>
          <w:szCs w:val="20"/>
        </w:rPr>
        <w:t>u</w:t>
      </w:r>
      <w:r w:rsidRPr="00DF2975">
        <w:rPr>
          <w:rFonts w:ascii="Arial" w:hAnsi="Arial" w:cs="Arial"/>
          <w:sz w:val="20"/>
          <w:szCs w:val="20"/>
        </w:rPr>
        <w:t>m</w:t>
      </w:r>
      <w:r w:rsidRPr="00DF2975">
        <w:rPr>
          <w:rFonts w:ascii="Arial" w:hAnsi="Arial" w:cs="Arial"/>
          <w:spacing w:val="4"/>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1"/>
          <w:sz w:val="20"/>
          <w:szCs w:val="20"/>
        </w:rPr>
        <w:t>in</w:t>
      </w:r>
      <w:r w:rsidRPr="00DF2975">
        <w:rPr>
          <w:rFonts w:ascii="Arial" w:hAnsi="Arial" w:cs="Arial"/>
          <w:spacing w:val="-2"/>
          <w:sz w:val="20"/>
          <w:szCs w:val="20"/>
        </w:rPr>
        <w:t>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m</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on</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ê</w:t>
      </w:r>
      <w:r w:rsidRPr="00DF2975">
        <w:rPr>
          <w:rFonts w:ascii="Arial" w:hAnsi="Arial" w:cs="Arial"/>
          <w:sz w:val="20"/>
          <w:szCs w:val="20"/>
        </w:rPr>
        <w:t>tre</w:t>
      </w:r>
      <w:r w:rsidRPr="00DF2975">
        <w:rPr>
          <w:rFonts w:ascii="Arial" w:hAnsi="Arial" w:cs="Arial"/>
          <w:spacing w:val="6"/>
          <w:sz w:val="20"/>
          <w:szCs w:val="20"/>
        </w:rPr>
        <w:t xml:space="preserve"> </w:t>
      </w:r>
      <w:r w:rsidRPr="00DF2975">
        <w:rPr>
          <w:rFonts w:ascii="Arial" w:hAnsi="Arial" w:cs="Arial"/>
          <w:spacing w:val="1"/>
          <w:sz w:val="20"/>
          <w:szCs w:val="20"/>
        </w:rPr>
        <w:t>ob</w:t>
      </w:r>
      <w:r w:rsidRPr="00DF2975">
        <w:rPr>
          <w:rFonts w:ascii="Arial" w:hAnsi="Arial" w:cs="Arial"/>
          <w:spacing w:val="-2"/>
          <w:sz w:val="20"/>
          <w:szCs w:val="20"/>
        </w:rPr>
        <w:t>l</w:t>
      </w:r>
      <w:r w:rsidRPr="00DF2975">
        <w:rPr>
          <w:rFonts w:ascii="Arial" w:hAnsi="Arial" w:cs="Arial"/>
          <w:spacing w:val="1"/>
          <w:sz w:val="20"/>
          <w:szCs w:val="20"/>
        </w:rPr>
        <w:t>iga</w:t>
      </w:r>
      <w:r w:rsidRPr="00DF2975">
        <w:rPr>
          <w:rFonts w:ascii="Arial" w:hAnsi="Arial" w:cs="Arial"/>
          <w:spacing w:val="-2"/>
          <w:sz w:val="20"/>
          <w:szCs w:val="20"/>
        </w:rPr>
        <w:t>t</w:t>
      </w:r>
      <w:r w:rsidRPr="00DF2975">
        <w:rPr>
          <w:rFonts w:ascii="Arial" w:hAnsi="Arial" w:cs="Arial"/>
          <w:spacing w:val="1"/>
          <w:sz w:val="20"/>
          <w:szCs w:val="20"/>
        </w:rPr>
        <w:t>oi</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pacing w:val="1"/>
          <w:sz w:val="20"/>
          <w:szCs w:val="20"/>
        </w:rPr>
        <w:t>m</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sp</w:t>
      </w:r>
      <w:r w:rsidRPr="00DF2975">
        <w:rPr>
          <w:rFonts w:ascii="Arial" w:hAnsi="Arial" w:cs="Arial"/>
          <w:spacing w:val="-2"/>
          <w:sz w:val="20"/>
          <w:szCs w:val="20"/>
        </w:rPr>
        <w:t>é</w:t>
      </w:r>
      <w:r w:rsidRPr="00DF2975">
        <w:rPr>
          <w:rFonts w:ascii="Arial" w:hAnsi="Arial" w:cs="Arial"/>
          <w:spacing w:val="1"/>
          <w:sz w:val="20"/>
          <w:szCs w:val="20"/>
        </w:rPr>
        <w:t>ci</w:t>
      </w:r>
      <w:r w:rsidRPr="00DF2975">
        <w:rPr>
          <w:rFonts w:ascii="Arial" w:hAnsi="Arial" w:cs="Arial"/>
          <w:sz w:val="20"/>
          <w:szCs w:val="20"/>
        </w:rPr>
        <w:t>f</w:t>
      </w:r>
      <w:r w:rsidRPr="00DF2975">
        <w:rPr>
          <w:rFonts w:ascii="Arial" w:hAnsi="Arial" w:cs="Arial"/>
          <w:spacing w:val="-2"/>
          <w:sz w:val="20"/>
          <w:szCs w:val="20"/>
        </w:rPr>
        <w:t>i</w:t>
      </w:r>
      <w:r w:rsidRPr="00DF2975">
        <w:rPr>
          <w:rFonts w:ascii="Arial" w:hAnsi="Arial" w:cs="Arial"/>
          <w:spacing w:val="1"/>
          <w:sz w:val="20"/>
          <w:szCs w:val="20"/>
        </w:rPr>
        <w:t>é</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an</w:t>
      </w:r>
      <w:r w:rsidRPr="00DF2975">
        <w:rPr>
          <w:rFonts w:ascii="Arial" w:hAnsi="Arial" w:cs="Arial"/>
          <w:sz w:val="20"/>
          <w:szCs w:val="20"/>
        </w:rPr>
        <w:t xml:space="preserve">s </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l</w:t>
      </w:r>
      <w:r w:rsidRPr="00DF2975">
        <w:rPr>
          <w:rFonts w:ascii="Arial" w:hAnsi="Arial" w:cs="Arial"/>
          <w:spacing w:val="1"/>
          <w:sz w:val="20"/>
          <w:szCs w:val="20"/>
        </w:rPr>
        <w:t>a</w:t>
      </w:r>
      <w:r w:rsidRPr="00DF2975">
        <w:rPr>
          <w:rFonts w:ascii="Arial" w:hAnsi="Arial" w:cs="Arial"/>
          <w:sz w:val="20"/>
          <w:szCs w:val="20"/>
        </w:rPr>
        <w:t>n</w:t>
      </w:r>
      <w:r w:rsidRPr="00DF2975">
        <w:rPr>
          <w:rFonts w:ascii="Arial" w:hAnsi="Arial" w:cs="Arial"/>
          <w:spacing w:val="-2"/>
          <w:sz w:val="20"/>
          <w:szCs w:val="20"/>
        </w:rPr>
        <w:t xml:space="preserve"> d</w:t>
      </w:r>
      <w:r w:rsidRPr="00DF2975">
        <w:rPr>
          <w:rFonts w:ascii="Arial" w:hAnsi="Arial" w:cs="Arial"/>
          <w:sz w:val="20"/>
          <w:szCs w:val="20"/>
        </w:rPr>
        <w:t>e</w:t>
      </w:r>
      <w:r w:rsidRPr="00DF2975">
        <w:rPr>
          <w:rFonts w:ascii="Arial" w:hAnsi="Arial" w:cs="Arial"/>
          <w:spacing w:val="-1"/>
          <w:sz w:val="20"/>
          <w:szCs w:val="20"/>
        </w:rPr>
        <w:t xml:space="preserve"> v</w:t>
      </w:r>
      <w:r w:rsidRPr="00DF2975">
        <w:rPr>
          <w:rFonts w:ascii="Arial" w:hAnsi="Arial" w:cs="Arial"/>
          <w:spacing w:val="1"/>
          <w:sz w:val="20"/>
          <w:szCs w:val="20"/>
        </w:rPr>
        <w:t>o</w:t>
      </w:r>
      <w:r w:rsidRPr="00DF2975">
        <w:rPr>
          <w:rFonts w:ascii="Arial" w:hAnsi="Arial" w:cs="Arial"/>
          <w:sz w:val="20"/>
          <w:szCs w:val="20"/>
        </w:rPr>
        <w:t>l</w:t>
      </w:r>
      <w:r w:rsidRPr="00DF2975">
        <w:rPr>
          <w:rFonts w:ascii="Arial" w:hAnsi="Arial" w:cs="Arial"/>
          <w:spacing w:val="-1"/>
          <w:sz w:val="20"/>
          <w:szCs w:val="20"/>
        </w:rPr>
        <w:t xml:space="preserve"> </w:t>
      </w:r>
      <w:r w:rsidRPr="00DF2975">
        <w:rPr>
          <w:rFonts w:ascii="Arial" w:hAnsi="Arial" w:cs="Arial"/>
          <w:sz w:val="20"/>
          <w:szCs w:val="20"/>
        </w:rPr>
        <w:t>VFR,</w:t>
      </w:r>
      <w:r w:rsidRPr="00DF2975">
        <w:rPr>
          <w:rFonts w:ascii="Arial" w:hAnsi="Arial" w:cs="Arial"/>
          <w:spacing w:val="-2"/>
          <w:sz w:val="20"/>
          <w:szCs w:val="20"/>
        </w:rPr>
        <w:t xml:space="preserve"> </w:t>
      </w:r>
      <w:r w:rsidRPr="00DF2975">
        <w:rPr>
          <w:rFonts w:ascii="Arial" w:hAnsi="Arial" w:cs="Arial"/>
          <w:spacing w:val="1"/>
          <w:sz w:val="20"/>
          <w:szCs w:val="20"/>
        </w:rPr>
        <w:t>ai</w:t>
      </w:r>
      <w:r w:rsidRPr="00DF2975">
        <w:rPr>
          <w:rFonts w:ascii="Arial" w:hAnsi="Arial" w:cs="Arial"/>
          <w:spacing w:val="-2"/>
          <w:sz w:val="20"/>
          <w:szCs w:val="20"/>
        </w:rPr>
        <w:t>n</w:t>
      </w:r>
      <w:r w:rsidRPr="00DF2975">
        <w:rPr>
          <w:rFonts w:ascii="Arial" w:hAnsi="Arial" w:cs="Arial"/>
          <w:spacing w:val="1"/>
          <w:sz w:val="20"/>
          <w:szCs w:val="20"/>
        </w:rPr>
        <w:t>s</w:t>
      </w:r>
      <w:r w:rsidRPr="00DF2975">
        <w:rPr>
          <w:rFonts w:ascii="Arial" w:hAnsi="Arial" w:cs="Arial"/>
          <w:sz w:val="20"/>
          <w:szCs w:val="20"/>
        </w:rPr>
        <w:t>i</w:t>
      </w:r>
      <w:r w:rsidRPr="00DF2975">
        <w:rPr>
          <w:rFonts w:ascii="Arial" w:hAnsi="Arial" w:cs="Arial"/>
          <w:spacing w:val="-5"/>
          <w:sz w:val="20"/>
          <w:szCs w:val="20"/>
        </w:rPr>
        <w:t xml:space="preserve"> </w:t>
      </w:r>
      <w:r w:rsidRPr="00DF2975">
        <w:rPr>
          <w:rFonts w:ascii="Arial" w:hAnsi="Arial" w:cs="Arial"/>
          <w:spacing w:val="1"/>
          <w:sz w:val="20"/>
          <w:szCs w:val="20"/>
        </w:rPr>
        <w:t>qu</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2"/>
          <w:sz w:val="20"/>
          <w:szCs w:val="20"/>
        </w:rPr>
        <w:t>l</w:t>
      </w:r>
      <w:r w:rsidRPr="00DF2975">
        <w:rPr>
          <w:rFonts w:ascii="Arial" w:hAnsi="Arial" w:cs="Arial"/>
          <w:sz w:val="20"/>
          <w:szCs w:val="20"/>
        </w:rPr>
        <w:t xml:space="preserve">a </w:t>
      </w:r>
      <w:r w:rsidRPr="00DF2975">
        <w:rPr>
          <w:rFonts w:ascii="Arial" w:hAnsi="Arial" w:cs="Arial"/>
          <w:spacing w:val="1"/>
          <w:sz w:val="20"/>
          <w:szCs w:val="20"/>
        </w:rPr>
        <w:t>p</w:t>
      </w:r>
      <w:r w:rsidRPr="00DF2975">
        <w:rPr>
          <w:rFonts w:ascii="Arial" w:hAnsi="Arial" w:cs="Arial"/>
          <w:spacing w:val="-2"/>
          <w:sz w:val="20"/>
          <w:szCs w:val="20"/>
        </w:rPr>
        <w:t>o</w:t>
      </w:r>
      <w:r w:rsidRPr="00DF2975">
        <w:rPr>
          <w:rFonts w:ascii="Arial" w:hAnsi="Arial" w:cs="Arial"/>
          <w:spacing w:val="1"/>
          <w:sz w:val="20"/>
          <w:szCs w:val="20"/>
        </w:rPr>
        <w:t>si</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on</w:t>
      </w:r>
      <w:r w:rsidRPr="00DF2975">
        <w:rPr>
          <w:rFonts w:ascii="Arial" w:hAnsi="Arial" w:cs="Arial"/>
          <w:sz w:val="20"/>
          <w:szCs w:val="20"/>
        </w:rPr>
        <w:t>,</w:t>
      </w:r>
      <w:r w:rsidRPr="00DF2975">
        <w:rPr>
          <w:rFonts w:ascii="Arial" w:hAnsi="Arial" w:cs="Arial"/>
          <w:spacing w:val="-7"/>
          <w:sz w:val="20"/>
          <w:szCs w:val="20"/>
        </w:rPr>
        <w:t xml:space="preserve"> </w:t>
      </w:r>
      <w:r w:rsidRPr="00DF2975">
        <w:rPr>
          <w:rFonts w:ascii="Arial" w:hAnsi="Arial" w:cs="Arial"/>
          <w:spacing w:val="1"/>
          <w:sz w:val="20"/>
          <w:szCs w:val="20"/>
        </w:rPr>
        <w:t>l</w:t>
      </w:r>
      <w:r w:rsidRPr="00DF2975">
        <w:rPr>
          <w:rFonts w:ascii="Arial" w:hAnsi="Arial" w:cs="Arial"/>
          <w:sz w:val="20"/>
          <w:szCs w:val="20"/>
        </w:rPr>
        <w:t xml:space="preserve">a </w:t>
      </w:r>
      <w:r w:rsidRPr="00DF2975">
        <w:rPr>
          <w:rFonts w:ascii="Arial" w:hAnsi="Arial" w:cs="Arial"/>
          <w:spacing w:val="-2"/>
          <w:sz w:val="20"/>
          <w:szCs w:val="20"/>
        </w:rPr>
        <w:t>d</w:t>
      </w:r>
      <w:r w:rsidRPr="00DF2975">
        <w:rPr>
          <w:rFonts w:ascii="Arial" w:hAnsi="Arial" w:cs="Arial"/>
          <w:spacing w:val="1"/>
          <w:sz w:val="20"/>
          <w:szCs w:val="20"/>
        </w:rPr>
        <w:t>a</w:t>
      </w:r>
      <w:r w:rsidRPr="00DF2975">
        <w:rPr>
          <w:rFonts w:ascii="Arial" w:hAnsi="Arial" w:cs="Arial"/>
          <w:sz w:val="20"/>
          <w:szCs w:val="20"/>
        </w:rPr>
        <w:t>te</w:t>
      </w:r>
      <w:r w:rsidRPr="00DF2975">
        <w:rPr>
          <w:rFonts w:ascii="Arial" w:hAnsi="Arial" w:cs="Arial"/>
          <w:spacing w:val="-4"/>
          <w:sz w:val="20"/>
          <w:szCs w:val="20"/>
        </w:rPr>
        <w:t xml:space="preserve"> </w:t>
      </w:r>
      <w:r w:rsidRPr="00DF2975">
        <w:rPr>
          <w:rFonts w:ascii="Arial" w:hAnsi="Arial" w:cs="Arial"/>
          <w:spacing w:val="1"/>
          <w:sz w:val="20"/>
          <w:szCs w:val="20"/>
        </w:rPr>
        <w:t>e</w:t>
      </w:r>
      <w:r w:rsidRPr="00DF2975">
        <w:rPr>
          <w:rFonts w:ascii="Arial" w:hAnsi="Arial" w:cs="Arial"/>
          <w:sz w:val="20"/>
          <w:szCs w:val="20"/>
        </w:rPr>
        <w:t xml:space="preserve">t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h</w:t>
      </w:r>
      <w:r w:rsidRPr="00DF2975">
        <w:rPr>
          <w:rFonts w:ascii="Arial" w:hAnsi="Arial" w:cs="Arial"/>
          <w:spacing w:val="-2"/>
          <w:sz w:val="20"/>
          <w:szCs w:val="20"/>
        </w:rPr>
        <w:t>e</w:t>
      </w:r>
      <w:r w:rsidRPr="00DF2975">
        <w:rPr>
          <w:rFonts w:ascii="Arial" w:hAnsi="Arial" w:cs="Arial"/>
          <w:spacing w:val="1"/>
          <w:sz w:val="20"/>
          <w:szCs w:val="20"/>
        </w:rPr>
        <w:t>u</w:t>
      </w:r>
      <w:r w:rsidRPr="00DF2975">
        <w:rPr>
          <w:rFonts w:ascii="Arial" w:hAnsi="Arial" w:cs="Arial"/>
          <w:sz w:val="20"/>
          <w:szCs w:val="20"/>
        </w:rPr>
        <w:t>re</w:t>
      </w:r>
      <w:r w:rsidRPr="00DF2975">
        <w:rPr>
          <w:rFonts w:ascii="Arial" w:hAnsi="Arial" w:cs="Arial"/>
          <w:spacing w:val="-6"/>
          <w:sz w:val="20"/>
          <w:szCs w:val="20"/>
        </w:rPr>
        <w:t xml:space="preserve"> </w:t>
      </w:r>
      <w:r w:rsidRPr="00DF2975">
        <w:rPr>
          <w:rFonts w:ascii="Arial" w:hAnsi="Arial" w:cs="Arial"/>
          <w:spacing w:val="1"/>
          <w:sz w:val="20"/>
          <w:szCs w:val="20"/>
        </w:rPr>
        <w:t>e</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1"/>
          <w:sz w:val="20"/>
          <w:szCs w:val="20"/>
        </w:rPr>
        <w:t>im</w:t>
      </w:r>
      <w:r w:rsidRPr="00DF2975">
        <w:rPr>
          <w:rFonts w:ascii="Arial" w:hAnsi="Arial" w:cs="Arial"/>
          <w:spacing w:val="-2"/>
          <w:sz w:val="20"/>
          <w:szCs w:val="20"/>
        </w:rPr>
        <w:t>é</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3"/>
          <w:sz w:val="20"/>
          <w:szCs w:val="20"/>
        </w:rPr>
        <w:t xml:space="preserve"> </w:t>
      </w:r>
      <w:r w:rsidRPr="00DF2975">
        <w:rPr>
          <w:rFonts w:ascii="Arial" w:hAnsi="Arial" w:cs="Arial"/>
          <w:sz w:val="20"/>
          <w:szCs w:val="20"/>
        </w:rPr>
        <w:t>r</w:t>
      </w:r>
      <w:r w:rsidRPr="00DF2975">
        <w:rPr>
          <w:rFonts w:ascii="Arial" w:hAnsi="Arial" w:cs="Arial"/>
          <w:spacing w:val="1"/>
          <w:sz w:val="20"/>
          <w:szCs w:val="20"/>
        </w:rPr>
        <w:t>é</w:t>
      </w:r>
      <w:r w:rsidRPr="00DF2975">
        <w:rPr>
          <w:rFonts w:ascii="Arial" w:hAnsi="Arial" w:cs="Arial"/>
          <w:sz w:val="20"/>
          <w:szCs w:val="20"/>
        </w:rPr>
        <w:t>t</w:t>
      </w:r>
      <w:r w:rsidRPr="00DF2975">
        <w:rPr>
          <w:rFonts w:ascii="Arial" w:hAnsi="Arial" w:cs="Arial"/>
          <w:spacing w:val="-2"/>
          <w:sz w:val="20"/>
          <w:szCs w:val="20"/>
        </w:rPr>
        <w:t>a</w:t>
      </w:r>
      <w:r w:rsidRPr="00DF2975">
        <w:rPr>
          <w:rFonts w:ascii="Arial" w:hAnsi="Arial" w:cs="Arial"/>
          <w:spacing w:val="1"/>
          <w:sz w:val="20"/>
          <w:szCs w:val="20"/>
        </w:rPr>
        <w:t>bl</w:t>
      </w:r>
      <w:r w:rsidRPr="00DF2975">
        <w:rPr>
          <w:rFonts w:ascii="Arial" w:hAnsi="Arial" w:cs="Arial"/>
          <w:spacing w:val="-2"/>
          <w:sz w:val="20"/>
          <w:szCs w:val="20"/>
        </w:rPr>
        <w:t>i</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1"/>
          <w:sz w:val="20"/>
          <w:szCs w:val="20"/>
        </w:rPr>
        <w:t>em</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0"/>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on</w:t>
      </w:r>
      <w:r w:rsidRPr="00DF2975">
        <w:rPr>
          <w:rFonts w:ascii="Arial" w:hAnsi="Arial" w:cs="Arial"/>
          <w:sz w:val="20"/>
          <w:szCs w:val="20"/>
        </w:rPr>
        <w:t>t</w:t>
      </w:r>
      <w:r w:rsidRPr="00DF2975">
        <w:rPr>
          <w:rFonts w:ascii="Arial" w:hAnsi="Arial" w:cs="Arial"/>
          <w:spacing w:val="-2"/>
          <w:sz w:val="20"/>
          <w:szCs w:val="20"/>
        </w:rPr>
        <w:t>a</w:t>
      </w:r>
      <w:r w:rsidRPr="00DF2975">
        <w:rPr>
          <w:rFonts w:ascii="Arial" w:hAnsi="Arial" w:cs="Arial"/>
          <w:spacing w:val="1"/>
          <w:sz w:val="20"/>
          <w:szCs w:val="20"/>
        </w:rPr>
        <w:t>c</w:t>
      </w:r>
      <w:r w:rsidRPr="00DF2975">
        <w:rPr>
          <w:rFonts w:ascii="Arial" w:hAnsi="Arial" w:cs="Arial"/>
          <w:sz w:val="20"/>
          <w:szCs w:val="20"/>
        </w:rPr>
        <w:t>ts</w:t>
      </w:r>
      <w:r w:rsidRPr="00DF2975">
        <w:rPr>
          <w:rFonts w:ascii="Arial" w:hAnsi="Arial" w:cs="Arial"/>
          <w:spacing w:val="-4"/>
          <w:sz w:val="20"/>
          <w:szCs w:val="20"/>
        </w:rPr>
        <w:t xml:space="preserve"> </w:t>
      </w:r>
      <w:r w:rsidRPr="00DF2975">
        <w:rPr>
          <w:rFonts w:ascii="Arial" w:hAnsi="Arial" w:cs="Arial"/>
          <w:spacing w:val="-2"/>
          <w:sz w:val="20"/>
          <w:szCs w:val="20"/>
        </w:rPr>
        <w:t>r</w:t>
      </w:r>
      <w:r w:rsidRPr="00DF2975">
        <w:rPr>
          <w:rFonts w:ascii="Arial" w:hAnsi="Arial" w:cs="Arial"/>
          <w:spacing w:val="1"/>
          <w:sz w:val="20"/>
          <w:szCs w:val="20"/>
        </w:rPr>
        <w:t>ad</w:t>
      </w:r>
      <w:r w:rsidRPr="00DF2975">
        <w:rPr>
          <w:rFonts w:ascii="Arial" w:hAnsi="Arial" w:cs="Arial"/>
          <w:spacing w:val="-2"/>
          <w:sz w:val="20"/>
          <w:szCs w:val="20"/>
        </w:rPr>
        <w:t>i</w:t>
      </w:r>
      <w:r w:rsidRPr="00DF2975">
        <w:rPr>
          <w:rFonts w:ascii="Arial" w:hAnsi="Arial" w:cs="Arial"/>
          <w:sz w:val="20"/>
          <w:szCs w:val="20"/>
        </w:rPr>
        <w:t>o</w:t>
      </w:r>
      <w:r w:rsidRPr="00DF2975">
        <w:rPr>
          <w:rFonts w:ascii="Arial" w:hAnsi="Arial" w:cs="Arial"/>
          <w:spacing w:val="-3"/>
          <w:sz w:val="20"/>
          <w:szCs w:val="20"/>
        </w:rPr>
        <w:t xml:space="preserve"> </w:t>
      </w:r>
      <w:r w:rsidRPr="00DF2975">
        <w:rPr>
          <w:rFonts w:ascii="Arial" w:hAnsi="Arial" w:cs="Arial"/>
          <w:sz w:val="20"/>
          <w:szCs w:val="20"/>
        </w:rPr>
        <w:t>;</w:t>
      </w:r>
    </w:p>
    <w:p w14:paraId="0915529F" w14:textId="757AA4E3" w:rsidR="00E06F5D" w:rsidRPr="00DF2975" w:rsidRDefault="00E06F5D" w:rsidP="007327AA">
      <w:pPr>
        <w:widowControl w:val="0"/>
        <w:numPr>
          <w:ilvl w:val="0"/>
          <w:numId w:val="113"/>
        </w:numPr>
        <w:autoSpaceDE w:val="0"/>
        <w:autoSpaceDN w:val="0"/>
        <w:adjustRightInd w:val="0"/>
        <w:spacing w:after="0" w:line="360" w:lineRule="auto"/>
        <w:jc w:val="both"/>
        <w:rPr>
          <w:rFonts w:ascii="Arial" w:hAnsi="Arial" w:cs="Arial"/>
          <w:sz w:val="20"/>
          <w:szCs w:val="20"/>
        </w:rPr>
      </w:pP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é</w:t>
      </w:r>
      <w:r w:rsidRPr="00DF2975">
        <w:rPr>
          <w:rFonts w:ascii="Arial" w:hAnsi="Arial" w:cs="Arial"/>
          <w:spacing w:val="-1"/>
          <w:sz w:val="20"/>
          <w:szCs w:val="20"/>
        </w:rPr>
        <w:t>v</w:t>
      </w:r>
      <w:r w:rsidRPr="00DF2975">
        <w:rPr>
          <w:rFonts w:ascii="Arial" w:hAnsi="Arial" w:cs="Arial"/>
          <w:spacing w:val="1"/>
          <w:sz w:val="20"/>
          <w:szCs w:val="20"/>
        </w:rPr>
        <w:t>oi</w:t>
      </w:r>
      <w:r w:rsidRPr="00DF2975">
        <w:rPr>
          <w:rFonts w:ascii="Arial" w:hAnsi="Arial" w:cs="Arial"/>
          <w:sz w:val="20"/>
          <w:szCs w:val="20"/>
        </w:rPr>
        <w:t>r,</w:t>
      </w:r>
      <w:r w:rsidRPr="00DF2975">
        <w:rPr>
          <w:rFonts w:ascii="Arial" w:hAnsi="Arial" w:cs="Arial"/>
          <w:spacing w:val="9"/>
          <w:sz w:val="20"/>
          <w:szCs w:val="20"/>
        </w:rPr>
        <w:t xml:space="preserve"> </w:t>
      </w:r>
      <w:r w:rsidRPr="00DF2975">
        <w:rPr>
          <w:rFonts w:ascii="Arial" w:hAnsi="Arial" w:cs="Arial"/>
          <w:spacing w:val="-2"/>
          <w:sz w:val="20"/>
          <w:szCs w:val="20"/>
        </w:rPr>
        <w:t>e</w:t>
      </w:r>
      <w:r w:rsidRPr="00DF2975">
        <w:rPr>
          <w:rFonts w:ascii="Arial" w:hAnsi="Arial" w:cs="Arial"/>
          <w:sz w:val="20"/>
          <w:szCs w:val="20"/>
        </w:rPr>
        <w:t>n</w:t>
      </w:r>
      <w:r w:rsidRPr="00DF2975">
        <w:rPr>
          <w:rFonts w:ascii="Arial" w:hAnsi="Arial" w:cs="Arial"/>
          <w:spacing w:val="14"/>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a</w:t>
      </w:r>
      <w:r w:rsidRPr="00DF2975">
        <w:rPr>
          <w:rFonts w:ascii="Arial" w:hAnsi="Arial" w:cs="Arial"/>
          <w:sz w:val="20"/>
          <w:szCs w:val="20"/>
        </w:rPr>
        <w:t>s</w:t>
      </w:r>
      <w:r w:rsidRPr="00DF2975">
        <w:rPr>
          <w:rFonts w:ascii="Arial" w:hAnsi="Arial" w:cs="Arial"/>
          <w:spacing w:val="13"/>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4"/>
          <w:sz w:val="20"/>
          <w:szCs w:val="20"/>
        </w:rPr>
        <w:t xml:space="preserve"> </w:t>
      </w:r>
      <w:r w:rsidRPr="00DF2975">
        <w:rPr>
          <w:rFonts w:ascii="Arial" w:hAnsi="Arial" w:cs="Arial"/>
          <w:spacing w:val="-2"/>
          <w:sz w:val="20"/>
          <w:szCs w:val="20"/>
        </w:rPr>
        <w:t>r</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1"/>
          <w:sz w:val="20"/>
          <w:szCs w:val="20"/>
        </w:rPr>
        <w:t>a</w:t>
      </w:r>
      <w:r w:rsidRPr="00DF2975">
        <w:rPr>
          <w:rFonts w:ascii="Arial" w:hAnsi="Arial" w:cs="Arial"/>
          <w:sz w:val="20"/>
          <w:szCs w:val="20"/>
        </w:rPr>
        <w:t>rd</w:t>
      </w:r>
      <w:r w:rsidRPr="00DF2975">
        <w:rPr>
          <w:rFonts w:ascii="Arial" w:hAnsi="Arial" w:cs="Arial"/>
          <w:spacing w:val="9"/>
          <w:sz w:val="20"/>
          <w:szCs w:val="20"/>
        </w:rPr>
        <w:t xml:space="preserve">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14"/>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w:t>
      </w:r>
      <w:r w:rsidRPr="00DF2975">
        <w:rPr>
          <w:rFonts w:ascii="Arial" w:hAnsi="Arial" w:cs="Arial"/>
          <w:spacing w:val="1"/>
          <w:sz w:val="20"/>
          <w:szCs w:val="20"/>
        </w:rPr>
        <w:t>abse</w:t>
      </w:r>
      <w:r w:rsidRPr="00DF2975">
        <w:rPr>
          <w:rFonts w:ascii="Arial" w:hAnsi="Arial" w:cs="Arial"/>
          <w:spacing w:val="-2"/>
          <w:sz w:val="20"/>
          <w:szCs w:val="20"/>
        </w:rPr>
        <w:t>n</w:t>
      </w:r>
      <w:r w:rsidRPr="00DF2975">
        <w:rPr>
          <w:rFonts w:ascii="Arial" w:hAnsi="Arial" w:cs="Arial"/>
          <w:spacing w:val="1"/>
          <w:sz w:val="20"/>
          <w:szCs w:val="20"/>
        </w:rPr>
        <w:t>c</w:t>
      </w:r>
      <w:r w:rsidRPr="00DF2975">
        <w:rPr>
          <w:rFonts w:ascii="Arial" w:hAnsi="Arial" w:cs="Arial"/>
          <w:sz w:val="20"/>
          <w:szCs w:val="20"/>
        </w:rPr>
        <w:t>e</w:t>
      </w:r>
      <w:r w:rsidRPr="00DF2975">
        <w:rPr>
          <w:rFonts w:ascii="Arial" w:hAnsi="Arial" w:cs="Arial"/>
          <w:spacing w:val="8"/>
          <w:sz w:val="20"/>
          <w:szCs w:val="20"/>
        </w:rPr>
        <w:t xml:space="preserve"> </w:t>
      </w:r>
      <w:r w:rsidRPr="00944AE8">
        <w:rPr>
          <w:rFonts w:ascii="Arial" w:hAnsi="Arial" w:cs="Arial"/>
          <w:spacing w:val="-2"/>
          <w:sz w:val="20"/>
          <w:szCs w:val="20"/>
        </w:rPr>
        <w:t>d'</w:t>
      </w:r>
      <w:r w:rsidRPr="00DF2975">
        <w:rPr>
          <w:rFonts w:ascii="Arial" w:hAnsi="Arial" w:cs="Arial"/>
          <w:spacing w:val="-2"/>
          <w:sz w:val="20"/>
          <w:szCs w:val="20"/>
        </w:rPr>
        <w:t>u</w:t>
      </w:r>
      <w:r w:rsidRPr="00944AE8">
        <w:rPr>
          <w:rFonts w:ascii="Arial" w:hAnsi="Arial" w:cs="Arial"/>
          <w:spacing w:val="-2"/>
          <w:sz w:val="20"/>
          <w:szCs w:val="20"/>
        </w:rPr>
        <w:t xml:space="preserve">n </w:t>
      </w:r>
      <w:r w:rsidR="0008766A" w:rsidRPr="00944AE8">
        <w:rPr>
          <w:rFonts w:ascii="Arial" w:hAnsi="Arial" w:cs="Arial"/>
          <w:spacing w:val="-2"/>
          <w:sz w:val="20"/>
          <w:szCs w:val="20"/>
        </w:rPr>
        <w:t>hélicoptère</w:t>
      </w:r>
      <w:r w:rsidRPr="00DF2975">
        <w:rPr>
          <w:rFonts w:ascii="Arial" w:hAnsi="Arial" w:cs="Arial"/>
          <w:sz w:val="20"/>
          <w:szCs w:val="20"/>
        </w:rPr>
        <w:t>,</w:t>
      </w:r>
      <w:r w:rsidRPr="00DF2975">
        <w:rPr>
          <w:rFonts w:ascii="Arial" w:hAnsi="Arial" w:cs="Arial"/>
          <w:spacing w:val="11"/>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12"/>
          <w:sz w:val="20"/>
          <w:szCs w:val="20"/>
        </w:rPr>
        <w:t xml:space="preserve"> </w:t>
      </w:r>
      <w:r w:rsidRPr="00DF2975">
        <w:rPr>
          <w:rFonts w:ascii="Arial" w:hAnsi="Arial" w:cs="Arial"/>
          <w:spacing w:val="1"/>
          <w:sz w:val="20"/>
          <w:szCs w:val="20"/>
        </w:rPr>
        <w:t>no</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f</w:t>
      </w:r>
      <w:r w:rsidRPr="00DF2975">
        <w:rPr>
          <w:rFonts w:ascii="Arial" w:hAnsi="Arial" w:cs="Arial"/>
          <w:spacing w:val="1"/>
          <w:sz w:val="20"/>
          <w:szCs w:val="20"/>
        </w:rPr>
        <w:t>i</w:t>
      </w:r>
      <w:r w:rsidRPr="00DF2975">
        <w:rPr>
          <w:rFonts w:ascii="Arial" w:hAnsi="Arial" w:cs="Arial"/>
          <w:spacing w:val="-1"/>
          <w:sz w:val="20"/>
          <w:szCs w:val="20"/>
        </w:rPr>
        <w:t>c</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6"/>
          <w:sz w:val="20"/>
          <w:szCs w:val="20"/>
        </w:rPr>
        <w:t xml:space="preserve"> </w:t>
      </w:r>
      <w:r w:rsidRPr="00DF2975">
        <w:rPr>
          <w:rFonts w:ascii="Arial" w:hAnsi="Arial" w:cs="Arial"/>
          <w:spacing w:val="1"/>
          <w:sz w:val="20"/>
          <w:szCs w:val="20"/>
        </w:rPr>
        <w:t>au</w:t>
      </w:r>
      <w:r w:rsidRPr="00DF2975">
        <w:rPr>
          <w:rFonts w:ascii="Arial" w:hAnsi="Arial" w:cs="Arial"/>
          <w:sz w:val="20"/>
          <w:szCs w:val="20"/>
        </w:rPr>
        <w:t>x</w:t>
      </w:r>
      <w:r w:rsidRPr="00DF2975">
        <w:rPr>
          <w:rFonts w:ascii="Arial" w:hAnsi="Arial" w:cs="Arial"/>
          <w:spacing w:val="8"/>
          <w:sz w:val="20"/>
          <w:szCs w:val="20"/>
        </w:rPr>
        <w:t xml:space="preserve"> </w:t>
      </w:r>
      <w:r w:rsidRPr="00DF2975">
        <w:rPr>
          <w:rFonts w:ascii="Arial" w:hAnsi="Arial" w:cs="Arial"/>
          <w:spacing w:val="1"/>
          <w:sz w:val="20"/>
          <w:szCs w:val="20"/>
        </w:rPr>
        <w:t>se</w:t>
      </w:r>
      <w:r w:rsidRPr="00DF2975">
        <w:rPr>
          <w:rFonts w:ascii="Arial" w:hAnsi="Arial" w:cs="Arial"/>
          <w:sz w:val="20"/>
          <w:szCs w:val="20"/>
        </w:rPr>
        <w:t>r</w:t>
      </w:r>
      <w:r w:rsidRPr="00DF2975">
        <w:rPr>
          <w:rFonts w:ascii="Arial" w:hAnsi="Arial" w:cs="Arial"/>
          <w:spacing w:val="-1"/>
          <w:sz w:val="20"/>
          <w:szCs w:val="20"/>
        </w:rPr>
        <w:t>v</w:t>
      </w:r>
      <w:r w:rsidRPr="00DF2975">
        <w:rPr>
          <w:rFonts w:ascii="Arial" w:hAnsi="Arial" w:cs="Arial"/>
          <w:spacing w:val="1"/>
          <w:sz w:val="20"/>
          <w:szCs w:val="20"/>
        </w:rPr>
        <w:t>ice</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4"/>
          <w:sz w:val="20"/>
          <w:szCs w:val="20"/>
        </w:rPr>
        <w:t xml:space="preserve">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15"/>
          <w:sz w:val="20"/>
          <w:szCs w:val="20"/>
        </w:rPr>
        <w:t xml:space="preserve"> </w:t>
      </w:r>
      <w:r w:rsidRPr="00DF2975">
        <w:rPr>
          <w:rFonts w:ascii="Arial" w:hAnsi="Arial" w:cs="Arial"/>
          <w:spacing w:val="1"/>
          <w:sz w:val="20"/>
          <w:szCs w:val="20"/>
        </w:rPr>
        <w:t>ci</w:t>
      </w:r>
      <w:r w:rsidRPr="00DF2975">
        <w:rPr>
          <w:rFonts w:ascii="Arial" w:hAnsi="Arial" w:cs="Arial"/>
          <w:spacing w:val="-2"/>
          <w:sz w:val="20"/>
          <w:szCs w:val="20"/>
        </w:rPr>
        <w:t>r</w:t>
      </w:r>
      <w:r w:rsidRPr="00DF2975">
        <w:rPr>
          <w:rFonts w:ascii="Arial" w:hAnsi="Arial" w:cs="Arial"/>
          <w:spacing w:val="1"/>
          <w:sz w:val="20"/>
          <w:szCs w:val="20"/>
        </w:rPr>
        <w:t>c</w:t>
      </w:r>
      <w:r w:rsidRPr="00DF2975">
        <w:rPr>
          <w:rFonts w:ascii="Arial" w:hAnsi="Arial" w:cs="Arial"/>
          <w:spacing w:val="-2"/>
          <w:sz w:val="20"/>
          <w:szCs w:val="20"/>
        </w:rPr>
        <w:t>ul</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5"/>
          <w:sz w:val="20"/>
          <w:szCs w:val="20"/>
        </w:rPr>
        <w:t xml:space="preserve"> </w:t>
      </w:r>
      <w:r w:rsidRPr="00DF2975">
        <w:rPr>
          <w:rFonts w:ascii="Arial" w:hAnsi="Arial" w:cs="Arial"/>
          <w:spacing w:val="1"/>
          <w:sz w:val="20"/>
          <w:szCs w:val="20"/>
        </w:rPr>
        <w:t>aé</w:t>
      </w:r>
      <w:r w:rsidRPr="00DF2975">
        <w:rPr>
          <w:rFonts w:ascii="Arial" w:hAnsi="Arial" w:cs="Arial"/>
          <w:sz w:val="20"/>
          <w:szCs w:val="20"/>
        </w:rPr>
        <w:t>r</w:t>
      </w:r>
      <w:r w:rsidRPr="00DF2975">
        <w:rPr>
          <w:rFonts w:ascii="Arial" w:hAnsi="Arial" w:cs="Arial"/>
          <w:spacing w:val="-2"/>
          <w:sz w:val="20"/>
          <w:szCs w:val="20"/>
        </w:rPr>
        <w:t>i</w:t>
      </w:r>
      <w:r w:rsidRPr="00DF2975">
        <w:rPr>
          <w:rFonts w:ascii="Arial" w:hAnsi="Arial" w:cs="Arial"/>
          <w:spacing w:val="1"/>
          <w:sz w:val="20"/>
          <w:szCs w:val="20"/>
        </w:rPr>
        <w:t>en</w:t>
      </w:r>
      <w:r w:rsidRPr="00DF2975">
        <w:rPr>
          <w:rFonts w:ascii="Arial" w:hAnsi="Arial" w:cs="Arial"/>
          <w:spacing w:val="-2"/>
          <w:sz w:val="20"/>
          <w:szCs w:val="20"/>
        </w:rPr>
        <w:t>n</w:t>
      </w:r>
      <w:r w:rsidRPr="00DF2975">
        <w:rPr>
          <w:rFonts w:ascii="Arial" w:hAnsi="Arial" w:cs="Arial"/>
          <w:sz w:val="20"/>
          <w:szCs w:val="20"/>
        </w:rPr>
        <w:t xml:space="preserve">e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pacing w:val="1"/>
          <w:sz w:val="20"/>
          <w:szCs w:val="20"/>
        </w:rPr>
        <w:t>au</w:t>
      </w:r>
      <w:r w:rsidRPr="00DF2975">
        <w:rPr>
          <w:rFonts w:ascii="Arial" w:hAnsi="Arial" w:cs="Arial"/>
          <w:sz w:val="20"/>
          <w:szCs w:val="20"/>
        </w:rPr>
        <w:t>x</w:t>
      </w:r>
      <w:r w:rsidRPr="00DF2975">
        <w:rPr>
          <w:rFonts w:ascii="Arial" w:hAnsi="Arial" w:cs="Arial"/>
          <w:spacing w:val="-6"/>
          <w:sz w:val="20"/>
          <w:szCs w:val="20"/>
        </w:rPr>
        <w:t xml:space="preserve"> </w:t>
      </w:r>
      <w:r w:rsidRPr="00DF2975">
        <w:rPr>
          <w:rFonts w:ascii="Arial" w:hAnsi="Arial" w:cs="Arial"/>
          <w:spacing w:val="1"/>
          <w:sz w:val="20"/>
          <w:szCs w:val="20"/>
        </w:rPr>
        <w:t>se</w:t>
      </w:r>
      <w:r w:rsidRPr="00DF2975">
        <w:rPr>
          <w:rFonts w:ascii="Arial" w:hAnsi="Arial" w:cs="Arial"/>
          <w:sz w:val="20"/>
          <w:szCs w:val="20"/>
        </w:rPr>
        <w:t>r</w:t>
      </w:r>
      <w:r w:rsidRPr="00DF2975">
        <w:rPr>
          <w:rFonts w:ascii="Arial" w:hAnsi="Arial" w:cs="Arial"/>
          <w:spacing w:val="-1"/>
          <w:sz w:val="20"/>
          <w:szCs w:val="20"/>
        </w:rPr>
        <w:t>v</w:t>
      </w:r>
      <w:r w:rsidRPr="00DF2975">
        <w:rPr>
          <w:rFonts w:ascii="Arial" w:hAnsi="Arial" w:cs="Arial"/>
          <w:spacing w:val="1"/>
          <w:sz w:val="20"/>
          <w:szCs w:val="20"/>
        </w:rPr>
        <w:t>ic</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pacing w:val="1"/>
          <w:sz w:val="20"/>
          <w:szCs w:val="20"/>
        </w:rPr>
        <w:t>che</w:t>
      </w:r>
      <w:r w:rsidRPr="00DF2975">
        <w:rPr>
          <w:rFonts w:ascii="Arial" w:hAnsi="Arial" w:cs="Arial"/>
          <w:spacing w:val="-2"/>
          <w:sz w:val="20"/>
          <w:szCs w:val="20"/>
        </w:rPr>
        <w:t>r</w:t>
      </w:r>
      <w:r w:rsidRPr="00DF2975">
        <w:rPr>
          <w:rFonts w:ascii="Arial" w:hAnsi="Arial" w:cs="Arial"/>
          <w:spacing w:val="1"/>
          <w:sz w:val="20"/>
          <w:szCs w:val="20"/>
        </w:rPr>
        <w:t>ch</w:t>
      </w:r>
      <w:r w:rsidRPr="00DF2975">
        <w:rPr>
          <w:rFonts w:ascii="Arial" w:hAnsi="Arial" w:cs="Arial"/>
          <w:sz w:val="20"/>
          <w:szCs w:val="20"/>
        </w:rPr>
        <w:t>e</w:t>
      </w:r>
      <w:r w:rsidRPr="00DF2975">
        <w:rPr>
          <w:rFonts w:ascii="Arial" w:hAnsi="Arial" w:cs="Arial"/>
          <w:spacing w:val="-11"/>
          <w:sz w:val="20"/>
          <w:szCs w:val="20"/>
        </w:rPr>
        <w:t xml:space="preserve"> </w:t>
      </w:r>
      <w:r w:rsidRPr="00DF2975">
        <w:rPr>
          <w:rFonts w:ascii="Arial" w:hAnsi="Arial" w:cs="Arial"/>
          <w:spacing w:val="1"/>
          <w:sz w:val="20"/>
          <w:szCs w:val="20"/>
        </w:rPr>
        <w:t>e</w:t>
      </w:r>
      <w:r w:rsidRPr="00DF2975">
        <w:rPr>
          <w:rFonts w:ascii="Arial" w:hAnsi="Arial" w:cs="Arial"/>
          <w:sz w:val="20"/>
          <w:szCs w:val="20"/>
        </w:rPr>
        <w:t xml:space="preserve">t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sau</w:t>
      </w:r>
      <w:r w:rsidRPr="00DF2975">
        <w:rPr>
          <w:rFonts w:ascii="Arial" w:hAnsi="Arial" w:cs="Arial"/>
          <w:spacing w:val="-1"/>
          <w:sz w:val="20"/>
          <w:szCs w:val="20"/>
        </w:rPr>
        <w:t>v</w:t>
      </w:r>
      <w:r w:rsidRPr="00DF2975">
        <w:rPr>
          <w:rFonts w:ascii="Arial" w:hAnsi="Arial" w:cs="Arial"/>
          <w:spacing w:val="1"/>
          <w:sz w:val="20"/>
          <w:szCs w:val="20"/>
        </w:rPr>
        <w:t>e</w:t>
      </w:r>
      <w:r w:rsidRPr="00DF2975">
        <w:rPr>
          <w:rFonts w:ascii="Arial" w:hAnsi="Arial" w:cs="Arial"/>
          <w:spacing w:val="-2"/>
          <w:sz w:val="20"/>
          <w:szCs w:val="20"/>
        </w:rPr>
        <w:t>t</w:t>
      </w:r>
      <w:r w:rsidRPr="00DF2975">
        <w:rPr>
          <w:rFonts w:ascii="Arial" w:hAnsi="Arial" w:cs="Arial"/>
          <w:spacing w:val="1"/>
          <w:sz w:val="20"/>
          <w:szCs w:val="20"/>
        </w:rPr>
        <w:t>ag</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z w:val="20"/>
          <w:szCs w:val="20"/>
        </w:rPr>
        <w:t>;</w:t>
      </w:r>
    </w:p>
    <w:p w14:paraId="120F542A" w14:textId="77777777" w:rsidR="00E06F5D" w:rsidRPr="00DF2975" w:rsidRDefault="00E06F5D" w:rsidP="007327AA">
      <w:pPr>
        <w:widowControl w:val="0"/>
        <w:numPr>
          <w:ilvl w:val="0"/>
          <w:numId w:val="113"/>
        </w:numPr>
        <w:autoSpaceDE w:val="0"/>
        <w:autoSpaceDN w:val="0"/>
        <w:adjustRightInd w:val="0"/>
        <w:spacing w:after="0" w:line="360" w:lineRule="auto"/>
        <w:jc w:val="both"/>
        <w:rPr>
          <w:rFonts w:ascii="Arial" w:hAnsi="Arial" w:cs="Arial"/>
          <w:sz w:val="20"/>
          <w:szCs w:val="20"/>
        </w:rPr>
      </w:pPr>
      <w:r w:rsidRPr="00DF2975">
        <w:rPr>
          <w:rFonts w:ascii="Arial" w:hAnsi="Arial" w:cs="Arial"/>
          <w:spacing w:val="1"/>
          <w:sz w:val="20"/>
          <w:szCs w:val="20"/>
        </w:rPr>
        <w:t>e</w:t>
      </w:r>
      <w:r w:rsidRPr="00DF2975">
        <w:rPr>
          <w:rFonts w:ascii="Arial" w:hAnsi="Arial" w:cs="Arial"/>
          <w:sz w:val="20"/>
          <w:szCs w:val="20"/>
        </w:rPr>
        <w:t xml:space="preserve">t </w:t>
      </w:r>
      <w:r w:rsidRPr="00DF2975">
        <w:rPr>
          <w:rFonts w:ascii="Arial" w:hAnsi="Arial" w:cs="Arial"/>
          <w:spacing w:val="1"/>
          <w:sz w:val="20"/>
          <w:szCs w:val="20"/>
        </w:rPr>
        <w:t>a</w:t>
      </w:r>
      <w:r w:rsidRPr="00DF2975">
        <w:rPr>
          <w:rFonts w:ascii="Arial" w:hAnsi="Arial" w:cs="Arial"/>
          <w:spacing w:val="-1"/>
          <w:sz w:val="20"/>
          <w:szCs w:val="20"/>
        </w:rPr>
        <w:t>s</w:t>
      </w:r>
      <w:r w:rsidRPr="00DF2975">
        <w:rPr>
          <w:rFonts w:ascii="Arial" w:hAnsi="Arial" w:cs="Arial"/>
          <w:spacing w:val="1"/>
          <w:sz w:val="20"/>
          <w:szCs w:val="20"/>
        </w:rPr>
        <w:t>su</w:t>
      </w:r>
      <w:r w:rsidRPr="00DF2975">
        <w:rPr>
          <w:rFonts w:ascii="Arial" w:hAnsi="Arial" w:cs="Arial"/>
          <w:spacing w:val="-2"/>
          <w:sz w:val="20"/>
          <w:szCs w:val="20"/>
        </w:rPr>
        <w:t>r</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5"/>
          <w:sz w:val="20"/>
          <w:szCs w:val="20"/>
        </w:rPr>
        <w:t xml:space="preserve"> </w:t>
      </w:r>
      <w:r w:rsidRPr="00DF2975">
        <w:rPr>
          <w:rFonts w:ascii="Arial" w:hAnsi="Arial" w:cs="Arial"/>
          <w:spacing w:val="1"/>
          <w:sz w:val="20"/>
          <w:szCs w:val="20"/>
        </w:rPr>
        <w:t>q</w:t>
      </w:r>
      <w:r w:rsidRPr="00DF2975">
        <w:rPr>
          <w:rFonts w:ascii="Arial" w:hAnsi="Arial" w:cs="Arial"/>
          <w:spacing w:val="-2"/>
          <w:sz w:val="20"/>
          <w:szCs w:val="20"/>
        </w:rPr>
        <w:t>u</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i</w:t>
      </w:r>
      <w:r w:rsidRPr="00DF2975">
        <w:rPr>
          <w:rFonts w:ascii="Arial" w:hAnsi="Arial" w:cs="Arial"/>
          <w:spacing w:val="-2"/>
          <w:sz w:val="20"/>
          <w:szCs w:val="20"/>
        </w:rPr>
        <w:t>n</w:t>
      </w:r>
      <w:r w:rsidRPr="00DF2975">
        <w:rPr>
          <w:rFonts w:ascii="Arial" w:hAnsi="Arial" w:cs="Arial"/>
          <w:sz w:val="20"/>
          <w:szCs w:val="20"/>
        </w:rPr>
        <w:t>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m</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z w:val="20"/>
          <w:szCs w:val="20"/>
        </w:rPr>
        <w:t>n</w:t>
      </w:r>
      <w:r w:rsidRPr="00DF2975">
        <w:rPr>
          <w:rFonts w:ascii="Arial" w:hAnsi="Arial" w:cs="Arial"/>
          <w:spacing w:val="-7"/>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e</w:t>
      </w:r>
      <w:r w:rsidRPr="00DF2975">
        <w:rPr>
          <w:rFonts w:ascii="Arial" w:hAnsi="Arial" w:cs="Arial"/>
          <w:sz w:val="20"/>
          <w:szCs w:val="20"/>
        </w:rPr>
        <w:t>ra</w:t>
      </w:r>
      <w:r w:rsidRPr="00DF2975">
        <w:rPr>
          <w:rFonts w:ascii="Arial" w:hAnsi="Arial" w:cs="Arial"/>
          <w:spacing w:val="-3"/>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nse</w:t>
      </w:r>
      <w:r w:rsidRPr="00DF2975">
        <w:rPr>
          <w:rFonts w:ascii="Arial" w:hAnsi="Arial" w:cs="Arial"/>
          <w:sz w:val="20"/>
          <w:szCs w:val="20"/>
        </w:rPr>
        <w:t>r</w:t>
      </w:r>
      <w:r w:rsidRPr="00DF2975">
        <w:rPr>
          <w:rFonts w:ascii="Arial" w:hAnsi="Arial" w:cs="Arial"/>
          <w:spacing w:val="-1"/>
          <w:sz w:val="20"/>
          <w:szCs w:val="20"/>
        </w:rPr>
        <w:t>v</w:t>
      </w:r>
      <w:r w:rsidRPr="00DF2975">
        <w:rPr>
          <w:rFonts w:ascii="Arial" w:hAnsi="Arial" w:cs="Arial"/>
          <w:spacing w:val="1"/>
          <w:sz w:val="20"/>
          <w:szCs w:val="20"/>
        </w:rPr>
        <w:t>é</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3"/>
          <w:sz w:val="20"/>
          <w:szCs w:val="20"/>
        </w:rPr>
        <w:t xml:space="preserve"> </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ie</w:t>
      </w:r>
      <w:r w:rsidRPr="00DF2975">
        <w:rPr>
          <w:rFonts w:ascii="Arial" w:hAnsi="Arial" w:cs="Arial"/>
          <w:sz w:val="20"/>
          <w:szCs w:val="20"/>
        </w:rPr>
        <w:t>u</w:t>
      </w:r>
      <w:r w:rsidRPr="00DF2975">
        <w:rPr>
          <w:rFonts w:ascii="Arial" w:hAnsi="Arial" w:cs="Arial"/>
          <w:spacing w:val="-4"/>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p</w:t>
      </w:r>
      <w:r w:rsidRPr="00DF2975">
        <w:rPr>
          <w:rFonts w:ascii="Arial" w:hAnsi="Arial" w:cs="Arial"/>
          <w:spacing w:val="1"/>
          <w:sz w:val="20"/>
          <w:szCs w:val="20"/>
        </w:rPr>
        <w:t>éc</w:t>
      </w:r>
      <w:r w:rsidRPr="00DF2975">
        <w:rPr>
          <w:rFonts w:ascii="Arial" w:hAnsi="Arial" w:cs="Arial"/>
          <w:spacing w:val="-2"/>
          <w:sz w:val="20"/>
          <w:szCs w:val="20"/>
        </w:rPr>
        <w:t>i</w:t>
      </w:r>
      <w:r w:rsidRPr="00DF2975">
        <w:rPr>
          <w:rFonts w:ascii="Arial" w:hAnsi="Arial" w:cs="Arial"/>
          <w:sz w:val="20"/>
          <w:szCs w:val="20"/>
        </w:rPr>
        <w:t>f</w:t>
      </w:r>
      <w:r w:rsidRPr="00DF2975">
        <w:rPr>
          <w:rFonts w:ascii="Arial" w:hAnsi="Arial" w:cs="Arial"/>
          <w:spacing w:val="-2"/>
          <w:sz w:val="20"/>
          <w:szCs w:val="20"/>
        </w:rPr>
        <w:t>i</w:t>
      </w:r>
      <w:r w:rsidRPr="00DF2975">
        <w:rPr>
          <w:rFonts w:ascii="Arial" w:hAnsi="Arial" w:cs="Arial"/>
          <w:sz w:val="20"/>
          <w:szCs w:val="20"/>
        </w:rPr>
        <w:t>é</w:t>
      </w:r>
      <w:r w:rsidRPr="00DF2975">
        <w:rPr>
          <w:rFonts w:ascii="Arial" w:hAnsi="Arial" w:cs="Arial"/>
          <w:spacing w:val="-5"/>
          <w:sz w:val="20"/>
          <w:szCs w:val="20"/>
        </w:rPr>
        <w:t xml:space="preserve"> </w:t>
      </w:r>
      <w:r w:rsidRPr="00DF2975">
        <w:rPr>
          <w:rFonts w:ascii="Arial" w:hAnsi="Arial" w:cs="Arial"/>
          <w:spacing w:val="1"/>
          <w:sz w:val="20"/>
          <w:szCs w:val="20"/>
        </w:rPr>
        <w:t>j</w:t>
      </w:r>
      <w:r w:rsidRPr="00DF2975">
        <w:rPr>
          <w:rFonts w:ascii="Arial" w:hAnsi="Arial" w:cs="Arial"/>
          <w:spacing w:val="-2"/>
          <w:sz w:val="20"/>
          <w:szCs w:val="20"/>
        </w:rPr>
        <w:t>u</w:t>
      </w:r>
      <w:r w:rsidRPr="00DF2975">
        <w:rPr>
          <w:rFonts w:ascii="Arial" w:hAnsi="Arial" w:cs="Arial"/>
          <w:spacing w:val="1"/>
          <w:sz w:val="20"/>
          <w:szCs w:val="20"/>
        </w:rPr>
        <w:t>squ</w:t>
      </w:r>
      <w:r w:rsidRPr="00DF2975">
        <w:rPr>
          <w:rFonts w:ascii="Arial" w:hAnsi="Arial" w:cs="Arial"/>
          <w:spacing w:val="-1"/>
          <w:sz w:val="20"/>
          <w:szCs w:val="20"/>
        </w:rPr>
        <w:t>'</w:t>
      </w:r>
      <w:r w:rsidRPr="00DF2975">
        <w:rPr>
          <w:rFonts w:ascii="Arial" w:hAnsi="Arial" w:cs="Arial"/>
          <w:spacing w:val="1"/>
          <w:sz w:val="20"/>
          <w:szCs w:val="20"/>
        </w:rPr>
        <w:t>a</w:t>
      </w:r>
      <w:r w:rsidRPr="00DF2975">
        <w:rPr>
          <w:rFonts w:ascii="Arial" w:hAnsi="Arial" w:cs="Arial"/>
          <w:sz w:val="20"/>
          <w:szCs w:val="20"/>
        </w:rPr>
        <w:t>u</w:t>
      </w:r>
      <w:r w:rsidRPr="00DF2975">
        <w:rPr>
          <w:rFonts w:ascii="Arial" w:hAnsi="Arial" w:cs="Arial"/>
          <w:spacing w:val="-7"/>
          <w:sz w:val="20"/>
          <w:szCs w:val="20"/>
        </w:rPr>
        <w:t xml:space="preserve"> </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pacing w:val="-2"/>
          <w:sz w:val="20"/>
          <w:szCs w:val="20"/>
        </w:rPr>
        <w:t>r</w:t>
      </w:r>
      <w:r w:rsidRPr="00DF2975">
        <w:rPr>
          <w:rFonts w:ascii="Arial" w:hAnsi="Arial" w:cs="Arial"/>
          <w:spacing w:val="1"/>
          <w:sz w:val="20"/>
          <w:szCs w:val="20"/>
        </w:rPr>
        <w:t>m</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2"/>
          <w:sz w:val="20"/>
          <w:szCs w:val="20"/>
        </w:rPr>
        <w:t>d</w:t>
      </w:r>
      <w:r w:rsidRPr="00DF2975">
        <w:rPr>
          <w:rFonts w:ascii="Arial" w:hAnsi="Arial" w:cs="Arial"/>
          <w:sz w:val="20"/>
          <w:szCs w:val="20"/>
        </w:rPr>
        <w:t>u</w:t>
      </w:r>
      <w:r w:rsidRPr="00DF2975">
        <w:rPr>
          <w:rFonts w:ascii="Arial" w:hAnsi="Arial" w:cs="Arial"/>
          <w:spacing w:val="-1"/>
          <w:sz w:val="20"/>
          <w:szCs w:val="20"/>
        </w:rPr>
        <w:t xml:space="preserve"> v</w:t>
      </w:r>
      <w:r w:rsidRPr="00DF2975">
        <w:rPr>
          <w:rFonts w:ascii="Arial" w:hAnsi="Arial" w:cs="Arial"/>
          <w:spacing w:val="1"/>
          <w:sz w:val="20"/>
          <w:szCs w:val="20"/>
        </w:rPr>
        <w:t>ol</w:t>
      </w:r>
      <w:r w:rsidRPr="00DF2975">
        <w:rPr>
          <w:rFonts w:ascii="Arial" w:hAnsi="Arial" w:cs="Arial"/>
          <w:sz w:val="20"/>
          <w:szCs w:val="20"/>
        </w:rPr>
        <w:t>.</w:t>
      </w:r>
    </w:p>
    <w:p w14:paraId="6D128080" w14:textId="77777777" w:rsidR="001C2BEA" w:rsidRPr="00DF2975" w:rsidRDefault="004075A6" w:rsidP="004C6235">
      <w:pPr>
        <w:pStyle w:val="Titre2"/>
      </w:pPr>
      <w:bookmarkStart w:id="79" w:name="_Toc188974090"/>
      <w:r w:rsidRPr="00DF2975">
        <w:lastRenderedPageBreak/>
        <w:t xml:space="preserve">IEM OPS 3.D.140 – </w:t>
      </w:r>
      <w:r w:rsidR="00480DC2" w:rsidRPr="00DF2975">
        <w:t>Avitaillement/reprise de carburant  avec passagers  embarquant, à bord, ou débarquant</w:t>
      </w:r>
      <w:bookmarkEnd w:id="79"/>
    </w:p>
    <w:p w14:paraId="79D8B1B2"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Quand</w:t>
      </w:r>
      <w:r w:rsidRPr="00DF2975">
        <w:rPr>
          <w:rFonts w:ascii="Arial" w:hAnsi="Arial" w:cs="Arial"/>
          <w:spacing w:val="39"/>
          <w:sz w:val="20"/>
          <w:szCs w:val="20"/>
        </w:rPr>
        <w:t xml:space="preserve"> </w:t>
      </w:r>
      <w:r w:rsidRPr="00DF2975">
        <w:rPr>
          <w:rFonts w:ascii="Arial" w:hAnsi="Arial" w:cs="Arial"/>
          <w:sz w:val="20"/>
          <w:szCs w:val="20"/>
        </w:rPr>
        <w:t>un</w:t>
      </w:r>
      <w:r w:rsidRPr="00DF2975">
        <w:rPr>
          <w:rFonts w:ascii="Arial" w:hAnsi="Arial" w:cs="Arial"/>
          <w:spacing w:val="24"/>
          <w:sz w:val="20"/>
          <w:szCs w:val="20"/>
        </w:rPr>
        <w:t xml:space="preserve"> </w:t>
      </w:r>
      <w:r w:rsidR="00CE0B6F" w:rsidRPr="00DF2975">
        <w:rPr>
          <w:rFonts w:ascii="Arial" w:hAnsi="Arial" w:cs="Arial"/>
          <w:spacing w:val="24"/>
          <w:sz w:val="20"/>
          <w:szCs w:val="20"/>
        </w:rPr>
        <w:t>r</w:t>
      </w:r>
      <w:r w:rsidRPr="00DF2975">
        <w:rPr>
          <w:rFonts w:ascii="Arial" w:hAnsi="Arial" w:cs="Arial"/>
          <w:w w:val="107"/>
          <w:sz w:val="20"/>
          <w:szCs w:val="20"/>
        </w:rPr>
        <w:t>avitaillement</w:t>
      </w:r>
      <w:r w:rsidRPr="00DF2975">
        <w:rPr>
          <w:rFonts w:ascii="Arial" w:hAnsi="Arial" w:cs="Arial"/>
          <w:spacing w:val="-2"/>
          <w:w w:val="107"/>
          <w:sz w:val="20"/>
          <w:szCs w:val="20"/>
        </w:rPr>
        <w:t xml:space="preserve"> </w:t>
      </w:r>
      <w:r w:rsidRPr="00DF2975">
        <w:rPr>
          <w:rFonts w:ascii="Arial" w:hAnsi="Arial" w:cs="Arial"/>
          <w:sz w:val="20"/>
          <w:szCs w:val="20"/>
        </w:rPr>
        <w:t>en</w:t>
      </w:r>
      <w:r w:rsidRPr="00DF2975">
        <w:rPr>
          <w:rFonts w:ascii="Arial" w:hAnsi="Arial" w:cs="Arial"/>
          <w:spacing w:val="18"/>
          <w:sz w:val="20"/>
          <w:szCs w:val="20"/>
        </w:rPr>
        <w:t xml:space="preserve"> </w:t>
      </w:r>
      <w:r w:rsidRPr="00DF2975">
        <w:rPr>
          <w:rFonts w:ascii="Arial" w:hAnsi="Arial" w:cs="Arial"/>
          <w:sz w:val="20"/>
          <w:szCs w:val="20"/>
        </w:rPr>
        <w:t>carburant</w:t>
      </w:r>
      <w:r w:rsidRPr="00DF2975">
        <w:rPr>
          <w:rFonts w:ascii="Arial" w:hAnsi="Arial" w:cs="Arial"/>
          <w:spacing w:val="56"/>
          <w:sz w:val="20"/>
          <w:szCs w:val="20"/>
        </w:rPr>
        <w:t xml:space="preserve"> </w:t>
      </w:r>
      <w:r w:rsidRPr="00DF2975">
        <w:rPr>
          <w:rFonts w:ascii="Arial" w:hAnsi="Arial" w:cs="Arial"/>
          <w:sz w:val="20"/>
          <w:szCs w:val="20"/>
        </w:rPr>
        <w:t>ou</w:t>
      </w:r>
      <w:r w:rsidRPr="00DF2975">
        <w:rPr>
          <w:rFonts w:ascii="Arial" w:hAnsi="Arial" w:cs="Arial"/>
          <w:spacing w:val="24"/>
          <w:sz w:val="20"/>
          <w:szCs w:val="20"/>
        </w:rPr>
        <w:t xml:space="preserve"> </w:t>
      </w:r>
      <w:r w:rsidRPr="00DF2975">
        <w:rPr>
          <w:rFonts w:ascii="Arial" w:hAnsi="Arial" w:cs="Arial"/>
          <w:sz w:val="20"/>
          <w:szCs w:val="20"/>
        </w:rPr>
        <w:t>une</w:t>
      </w:r>
      <w:r w:rsidRPr="00DF2975">
        <w:rPr>
          <w:rFonts w:ascii="Arial" w:hAnsi="Arial" w:cs="Arial"/>
          <w:spacing w:val="30"/>
          <w:sz w:val="20"/>
          <w:szCs w:val="20"/>
        </w:rPr>
        <w:t xml:space="preserve"> </w:t>
      </w:r>
      <w:r w:rsidRPr="00DF2975">
        <w:rPr>
          <w:rFonts w:ascii="Arial" w:hAnsi="Arial" w:cs="Arial"/>
          <w:sz w:val="20"/>
          <w:szCs w:val="20"/>
        </w:rPr>
        <w:t>reprise</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carburant</w:t>
      </w:r>
      <w:r w:rsidRPr="00DF2975">
        <w:rPr>
          <w:rFonts w:ascii="Arial" w:hAnsi="Arial" w:cs="Arial"/>
          <w:spacing w:val="56"/>
          <w:sz w:val="20"/>
          <w:szCs w:val="20"/>
        </w:rPr>
        <w:t xml:space="preserve"> </w:t>
      </w:r>
      <w:r w:rsidRPr="00DF2975">
        <w:rPr>
          <w:rFonts w:ascii="Arial" w:hAnsi="Arial" w:cs="Arial"/>
          <w:sz w:val="20"/>
          <w:szCs w:val="20"/>
        </w:rPr>
        <w:t>a</w:t>
      </w:r>
      <w:r w:rsidRPr="00DF2975">
        <w:rPr>
          <w:rFonts w:ascii="Arial" w:hAnsi="Arial" w:cs="Arial"/>
          <w:spacing w:val="9"/>
          <w:sz w:val="20"/>
          <w:szCs w:val="20"/>
        </w:rPr>
        <w:t xml:space="preserve"> </w:t>
      </w:r>
      <w:r w:rsidRPr="00DF2975">
        <w:rPr>
          <w:rFonts w:ascii="Arial" w:hAnsi="Arial" w:cs="Arial"/>
          <w:sz w:val="20"/>
          <w:szCs w:val="20"/>
        </w:rPr>
        <w:t>lieu</w:t>
      </w:r>
      <w:r w:rsidRPr="00DF2975">
        <w:rPr>
          <w:rFonts w:ascii="Arial" w:hAnsi="Arial" w:cs="Arial"/>
          <w:spacing w:val="38"/>
          <w:sz w:val="20"/>
          <w:szCs w:val="20"/>
        </w:rPr>
        <w:t xml:space="preserve"> </w:t>
      </w:r>
      <w:r w:rsidRPr="00DF2975">
        <w:rPr>
          <w:rFonts w:ascii="Arial" w:hAnsi="Arial" w:cs="Arial"/>
          <w:sz w:val="20"/>
          <w:szCs w:val="20"/>
        </w:rPr>
        <w:t>avec</w:t>
      </w:r>
      <w:r w:rsidRPr="00DF2975">
        <w:rPr>
          <w:rFonts w:ascii="Arial" w:hAnsi="Arial" w:cs="Arial"/>
          <w:spacing w:val="12"/>
          <w:sz w:val="20"/>
          <w:szCs w:val="20"/>
        </w:rPr>
        <w:t xml:space="preserve"> </w:t>
      </w:r>
      <w:r w:rsidRPr="00DF2975">
        <w:rPr>
          <w:rFonts w:ascii="Arial" w:hAnsi="Arial" w:cs="Arial"/>
          <w:sz w:val="20"/>
          <w:szCs w:val="20"/>
        </w:rPr>
        <w:t>des</w:t>
      </w:r>
      <w:r w:rsidRPr="00DF2975">
        <w:rPr>
          <w:rFonts w:ascii="Arial" w:hAnsi="Arial" w:cs="Arial"/>
          <w:spacing w:val="22"/>
          <w:sz w:val="20"/>
          <w:szCs w:val="20"/>
        </w:rPr>
        <w:t xml:space="preserve"> </w:t>
      </w:r>
      <w:r w:rsidRPr="00DF2975">
        <w:rPr>
          <w:rFonts w:ascii="Arial" w:hAnsi="Arial" w:cs="Arial"/>
          <w:sz w:val="20"/>
          <w:szCs w:val="20"/>
        </w:rPr>
        <w:t>passagers</w:t>
      </w:r>
      <w:r w:rsidRPr="00DF2975">
        <w:rPr>
          <w:rFonts w:ascii="Arial" w:hAnsi="Arial" w:cs="Arial"/>
          <w:spacing w:val="58"/>
          <w:sz w:val="20"/>
          <w:szCs w:val="20"/>
        </w:rPr>
        <w:t xml:space="preserve"> </w:t>
      </w:r>
      <w:r w:rsidRPr="00DF2975">
        <w:rPr>
          <w:rFonts w:ascii="Arial" w:hAnsi="Arial" w:cs="Arial"/>
          <w:sz w:val="20"/>
          <w:szCs w:val="20"/>
        </w:rPr>
        <w:t>à</w:t>
      </w:r>
      <w:r w:rsidRPr="00DF2975">
        <w:rPr>
          <w:rFonts w:ascii="Arial" w:hAnsi="Arial" w:cs="Arial"/>
          <w:spacing w:val="9"/>
          <w:sz w:val="20"/>
          <w:szCs w:val="20"/>
        </w:rPr>
        <w:t xml:space="preserve"> </w:t>
      </w:r>
      <w:r w:rsidRPr="00DF2975">
        <w:rPr>
          <w:rFonts w:ascii="Arial" w:hAnsi="Arial" w:cs="Arial"/>
          <w:w w:val="106"/>
          <w:sz w:val="20"/>
          <w:szCs w:val="20"/>
        </w:rPr>
        <w:t xml:space="preserve">bord, </w:t>
      </w:r>
      <w:r w:rsidRPr="00DF2975">
        <w:rPr>
          <w:rFonts w:ascii="Arial" w:hAnsi="Arial" w:cs="Arial"/>
          <w:sz w:val="20"/>
          <w:szCs w:val="20"/>
        </w:rPr>
        <w:t xml:space="preserve">les </w:t>
      </w:r>
      <w:r w:rsidRPr="00DF2975">
        <w:rPr>
          <w:rFonts w:ascii="Arial" w:hAnsi="Arial" w:cs="Arial"/>
          <w:spacing w:val="6"/>
          <w:sz w:val="20"/>
          <w:szCs w:val="20"/>
        </w:rPr>
        <w:t xml:space="preserve"> </w:t>
      </w:r>
      <w:r w:rsidRPr="00DF2975">
        <w:rPr>
          <w:rFonts w:ascii="Arial" w:hAnsi="Arial" w:cs="Arial"/>
          <w:sz w:val="20"/>
          <w:szCs w:val="20"/>
        </w:rPr>
        <w:t xml:space="preserve">activités </w:t>
      </w:r>
      <w:r w:rsidRPr="00DF2975">
        <w:rPr>
          <w:rFonts w:ascii="Arial" w:hAnsi="Arial" w:cs="Arial"/>
          <w:spacing w:val="3"/>
          <w:sz w:val="20"/>
          <w:szCs w:val="20"/>
        </w:rPr>
        <w:t xml:space="preserve"> </w:t>
      </w:r>
      <w:r w:rsidRPr="00DF2975">
        <w:rPr>
          <w:rFonts w:ascii="Arial" w:hAnsi="Arial" w:cs="Arial"/>
          <w:sz w:val="20"/>
          <w:szCs w:val="20"/>
        </w:rPr>
        <w:t xml:space="preserve">des </w:t>
      </w:r>
      <w:r w:rsidRPr="00DF2975">
        <w:rPr>
          <w:rFonts w:ascii="Arial" w:hAnsi="Arial" w:cs="Arial"/>
          <w:spacing w:val="7"/>
          <w:sz w:val="20"/>
          <w:szCs w:val="20"/>
        </w:rPr>
        <w:t xml:space="preserve"> </w:t>
      </w:r>
      <w:r w:rsidRPr="00DF2975">
        <w:rPr>
          <w:rFonts w:ascii="Arial" w:hAnsi="Arial" w:cs="Arial"/>
          <w:sz w:val="20"/>
          <w:szCs w:val="20"/>
        </w:rPr>
        <w:t xml:space="preserve">services </w:t>
      </w:r>
      <w:r w:rsidRPr="00DF2975">
        <w:rPr>
          <w:rFonts w:ascii="Arial" w:hAnsi="Arial" w:cs="Arial"/>
          <w:spacing w:val="18"/>
          <w:sz w:val="20"/>
          <w:szCs w:val="20"/>
        </w:rPr>
        <w:t xml:space="preserve"> </w:t>
      </w:r>
      <w:r w:rsidRPr="00DF2975">
        <w:rPr>
          <w:rFonts w:ascii="Arial" w:hAnsi="Arial" w:cs="Arial"/>
          <w:sz w:val="20"/>
          <w:szCs w:val="20"/>
        </w:rPr>
        <w:t xml:space="preserve">au </w:t>
      </w:r>
      <w:r w:rsidRPr="00DF2975">
        <w:rPr>
          <w:rFonts w:ascii="Arial" w:hAnsi="Arial" w:cs="Arial"/>
          <w:spacing w:val="3"/>
          <w:sz w:val="20"/>
          <w:szCs w:val="20"/>
        </w:rPr>
        <w:t xml:space="preserve"> </w:t>
      </w:r>
      <w:r w:rsidRPr="00DF2975">
        <w:rPr>
          <w:rFonts w:ascii="Arial" w:hAnsi="Arial" w:cs="Arial"/>
          <w:sz w:val="20"/>
          <w:szCs w:val="20"/>
        </w:rPr>
        <w:t xml:space="preserve">sol </w:t>
      </w:r>
      <w:r w:rsidRPr="00DF2975">
        <w:rPr>
          <w:rFonts w:ascii="Arial" w:hAnsi="Arial" w:cs="Arial"/>
          <w:spacing w:val="9"/>
          <w:sz w:val="20"/>
          <w:szCs w:val="20"/>
        </w:rPr>
        <w:t xml:space="preserve"> </w:t>
      </w:r>
      <w:r w:rsidRPr="00DF2975">
        <w:rPr>
          <w:rFonts w:ascii="Arial" w:hAnsi="Arial" w:cs="Arial"/>
          <w:sz w:val="20"/>
          <w:szCs w:val="20"/>
        </w:rPr>
        <w:t>et</w:t>
      </w:r>
      <w:r w:rsidRPr="00DF2975">
        <w:rPr>
          <w:rFonts w:ascii="Arial" w:hAnsi="Arial" w:cs="Arial"/>
          <w:spacing w:val="54"/>
          <w:sz w:val="20"/>
          <w:szCs w:val="20"/>
        </w:rPr>
        <w:t xml:space="preserve"> </w:t>
      </w:r>
      <w:r w:rsidRPr="00DF2975">
        <w:rPr>
          <w:rFonts w:ascii="Arial" w:hAnsi="Arial" w:cs="Arial"/>
          <w:sz w:val="20"/>
          <w:szCs w:val="20"/>
        </w:rPr>
        <w:t xml:space="preserve">les </w:t>
      </w:r>
      <w:r w:rsidRPr="00DF2975">
        <w:rPr>
          <w:rFonts w:ascii="Arial" w:hAnsi="Arial" w:cs="Arial"/>
          <w:spacing w:val="6"/>
          <w:sz w:val="20"/>
          <w:szCs w:val="20"/>
        </w:rPr>
        <w:t xml:space="preserve"> </w:t>
      </w:r>
      <w:r w:rsidRPr="00DF2975">
        <w:rPr>
          <w:rFonts w:ascii="Arial" w:hAnsi="Arial" w:cs="Arial"/>
          <w:sz w:val="20"/>
          <w:szCs w:val="20"/>
        </w:rPr>
        <w:t xml:space="preserve">tâches  en </w:t>
      </w:r>
      <w:r w:rsidRPr="00DF2975">
        <w:rPr>
          <w:rFonts w:ascii="Arial" w:hAnsi="Arial" w:cs="Arial"/>
          <w:spacing w:val="3"/>
          <w:sz w:val="20"/>
          <w:szCs w:val="20"/>
        </w:rPr>
        <w:t xml:space="preserve"> </w:t>
      </w:r>
      <w:r w:rsidRPr="00DF2975">
        <w:rPr>
          <w:rFonts w:ascii="Arial" w:hAnsi="Arial" w:cs="Arial"/>
          <w:sz w:val="20"/>
          <w:szCs w:val="20"/>
        </w:rPr>
        <w:t xml:space="preserve">cabine, </w:t>
      </w:r>
      <w:r w:rsidRPr="00DF2975">
        <w:rPr>
          <w:rFonts w:ascii="Arial" w:hAnsi="Arial" w:cs="Arial"/>
          <w:spacing w:val="14"/>
          <w:sz w:val="20"/>
          <w:szCs w:val="20"/>
        </w:rPr>
        <w:t xml:space="preserve"> </w:t>
      </w:r>
      <w:r w:rsidRPr="00DF2975">
        <w:rPr>
          <w:rFonts w:ascii="Arial" w:hAnsi="Arial" w:cs="Arial"/>
          <w:sz w:val="20"/>
          <w:szCs w:val="20"/>
        </w:rPr>
        <w:t xml:space="preserve">telles </w:t>
      </w:r>
      <w:r w:rsidRPr="00DF2975">
        <w:rPr>
          <w:rFonts w:ascii="Arial" w:hAnsi="Arial" w:cs="Arial"/>
          <w:spacing w:val="12"/>
          <w:sz w:val="20"/>
          <w:szCs w:val="20"/>
        </w:rPr>
        <w:t xml:space="preserve"> </w:t>
      </w:r>
      <w:r w:rsidRPr="00DF2975">
        <w:rPr>
          <w:rFonts w:ascii="Arial" w:hAnsi="Arial" w:cs="Arial"/>
          <w:sz w:val="20"/>
          <w:szCs w:val="20"/>
        </w:rPr>
        <w:t xml:space="preserve">que </w:t>
      </w:r>
      <w:r w:rsidRPr="00DF2975">
        <w:rPr>
          <w:rFonts w:ascii="Arial" w:hAnsi="Arial" w:cs="Arial"/>
          <w:spacing w:val="15"/>
          <w:sz w:val="20"/>
          <w:szCs w:val="20"/>
        </w:rPr>
        <w:t xml:space="preserve"> </w:t>
      </w:r>
      <w:r w:rsidRPr="00DF2975">
        <w:rPr>
          <w:rFonts w:ascii="Arial" w:hAnsi="Arial" w:cs="Arial"/>
          <w:sz w:val="20"/>
          <w:szCs w:val="20"/>
        </w:rPr>
        <w:t xml:space="preserve">l’hôtellerie </w:t>
      </w:r>
      <w:r w:rsidRPr="00DF2975">
        <w:rPr>
          <w:rFonts w:ascii="Arial" w:hAnsi="Arial" w:cs="Arial"/>
          <w:spacing w:val="54"/>
          <w:sz w:val="20"/>
          <w:szCs w:val="20"/>
        </w:rPr>
        <w:t xml:space="preserve"> </w:t>
      </w:r>
      <w:r w:rsidRPr="00DF2975">
        <w:rPr>
          <w:rFonts w:ascii="Arial" w:hAnsi="Arial" w:cs="Arial"/>
          <w:sz w:val="20"/>
          <w:szCs w:val="20"/>
        </w:rPr>
        <w:t>et</w:t>
      </w:r>
      <w:r w:rsidRPr="00DF2975">
        <w:rPr>
          <w:rFonts w:ascii="Arial" w:hAnsi="Arial" w:cs="Arial"/>
          <w:spacing w:val="54"/>
          <w:sz w:val="20"/>
          <w:szCs w:val="20"/>
        </w:rPr>
        <w:t xml:space="preserve"> </w:t>
      </w:r>
      <w:r w:rsidRPr="00DF2975">
        <w:rPr>
          <w:rFonts w:ascii="Arial" w:hAnsi="Arial" w:cs="Arial"/>
          <w:sz w:val="20"/>
          <w:szCs w:val="20"/>
        </w:rPr>
        <w:t xml:space="preserve">le </w:t>
      </w:r>
      <w:r w:rsidRPr="00DF2975">
        <w:rPr>
          <w:rFonts w:ascii="Arial" w:hAnsi="Arial" w:cs="Arial"/>
          <w:spacing w:val="3"/>
          <w:sz w:val="20"/>
          <w:szCs w:val="20"/>
        </w:rPr>
        <w:t xml:space="preserve"> </w:t>
      </w:r>
      <w:r w:rsidRPr="00DF2975">
        <w:rPr>
          <w:rFonts w:ascii="Arial" w:hAnsi="Arial" w:cs="Arial"/>
          <w:w w:val="103"/>
          <w:sz w:val="20"/>
          <w:szCs w:val="20"/>
        </w:rPr>
        <w:t xml:space="preserve">nettoyage, </w:t>
      </w:r>
      <w:r w:rsidRPr="00DF2975">
        <w:rPr>
          <w:rFonts w:ascii="Arial" w:hAnsi="Arial" w:cs="Arial"/>
          <w:sz w:val="20"/>
          <w:szCs w:val="20"/>
        </w:rPr>
        <w:t xml:space="preserve">devraient </w:t>
      </w:r>
      <w:r w:rsidRPr="00DF2975">
        <w:rPr>
          <w:rFonts w:ascii="Arial" w:hAnsi="Arial" w:cs="Arial"/>
          <w:spacing w:val="11"/>
          <w:sz w:val="20"/>
          <w:szCs w:val="20"/>
        </w:rPr>
        <w:t xml:space="preserve"> </w:t>
      </w:r>
      <w:r w:rsidRPr="00DF2975">
        <w:rPr>
          <w:rFonts w:ascii="Arial" w:hAnsi="Arial" w:cs="Arial"/>
          <w:sz w:val="20"/>
          <w:szCs w:val="20"/>
        </w:rPr>
        <w:t>être</w:t>
      </w:r>
      <w:r w:rsidRPr="00DF2975">
        <w:rPr>
          <w:rFonts w:ascii="Arial" w:hAnsi="Arial" w:cs="Arial"/>
          <w:spacing w:val="40"/>
          <w:sz w:val="20"/>
          <w:szCs w:val="20"/>
        </w:rPr>
        <w:t xml:space="preserve"> </w:t>
      </w:r>
      <w:r w:rsidRPr="00DF2975">
        <w:rPr>
          <w:rFonts w:ascii="Arial" w:hAnsi="Arial" w:cs="Arial"/>
          <w:sz w:val="20"/>
          <w:szCs w:val="20"/>
        </w:rPr>
        <w:t>effectuées</w:t>
      </w:r>
      <w:r w:rsidRPr="00DF2975">
        <w:rPr>
          <w:rFonts w:ascii="Arial" w:hAnsi="Arial" w:cs="Arial"/>
          <w:spacing w:val="36"/>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 xml:space="preserve">manière </w:t>
      </w:r>
      <w:r w:rsidRPr="00DF2975">
        <w:rPr>
          <w:rFonts w:ascii="Arial" w:hAnsi="Arial" w:cs="Arial"/>
          <w:spacing w:val="25"/>
          <w:sz w:val="20"/>
          <w:szCs w:val="20"/>
        </w:rPr>
        <w:t xml:space="preserve"> </w:t>
      </w:r>
      <w:r w:rsidRPr="00DF2975">
        <w:rPr>
          <w:rFonts w:ascii="Arial" w:hAnsi="Arial" w:cs="Arial"/>
          <w:sz w:val="20"/>
          <w:szCs w:val="20"/>
        </w:rPr>
        <w:t>à</w:t>
      </w:r>
      <w:r w:rsidRPr="00DF2975">
        <w:rPr>
          <w:rFonts w:ascii="Arial" w:hAnsi="Arial" w:cs="Arial"/>
          <w:spacing w:val="32"/>
          <w:sz w:val="20"/>
          <w:szCs w:val="20"/>
        </w:rPr>
        <w:t xml:space="preserve"> </w:t>
      </w:r>
      <w:r w:rsidRPr="00DF2975">
        <w:rPr>
          <w:rFonts w:ascii="Arial" w:hAnsi="Arial" w:cs="Arial"/>
          <w:sz w:val="20"/>
          <w:szCs w:val="20"/>
        </w:rPr>
        <w:t>ne</w:t>
      </w:r>
      <w:r w:rsidRPr="00DF2975">
        <w:rPr>
          <w:rFonts w:ascii="Arial" w:hAnsi="Arial" w:cs="Arial"/>
          <w:spacing w:val="41"/>
          <w:sz w:val="20"/>
          <w:szCs w:val="20"/>
        </w:rPr>
        <w:t xml:space="preserve"> </w:t>
      </w:r>
      <w:r w:rsidRPr="00DF2975">
        <w:rPr>
          <w:rFonts w:ascii="Arial" w:hAnsi="Arial" w:cs="Arial"/>
          <w:sz w:val="20"/>
          <w:szCs w:val="20"/>
        </w:rPr>
        <w:t>créer</w:t>
      </w:r>
      <w:r w:rsidRPr="00DF2975">
        <w:rPr>
          <w:rFonts w:ascii="Arial" w:hAnsi="Arial" w:cs="Arial"/>
          <w:spacing w:val="49"/>
          <w:sz w:val="20"/>
          <w:szCs w:val="20"/>
        </w:rPr>
        <w:t xml:space="preserve"> </w:t>
      </w:r>
      <w:r w:rsidRPr="00DF2975">
        <w:rPr>
          <w:rFonts w:ascii="Arial" w:hAnsi="Arial" w:cs="Arial"/>
          <w:sz w:val="20"/>
          <w:szCs w:val="20"/>
        </w:rPr>
        <w:t>aucun</w:t>
      </w:r>
      <w:r w:rsidRPr="00DF2975">
        <w:rPr>
          <w:rFonts w:ascii="Arial" w:hAnsi="Arial" w:cs="Arial"/>
          <w:spacing w:val="59"/>
          <w:sz w:val="20"/>
          <w:szCs w:val="20"/>
        </w:rPr>
        <w:t xml:space="preserve"> </w:t>
      </w:r>
      <w:r w:rsidRPr="00DF2975">
        <w:rPr>
          <w:rFonts w:ascii="Arial" w:hAnsi="Arial" w:cs="Arial"/>
          <w:sz w:val="20"/>
          <w:szCs w:val="20"/>
        </w:rPr>
        <w:t xml:space="preserve">danger </w:t>
      </w:r>
      <w:r w:rsidRPr="00DF2975">
        <w:rPr>
          <w:rFonts w:ascii="Arial" w:hAnsi="Arial" w:cs="Arial"/>
          <w:spacing w:val="10"/>
          <w:sz w:val="20"/>
          <w:szCs w:val="20"/>
        </w:rPr>
        <w:t xml:space="preserve"> </w:t>
      </w:r>
      <w:r w:rsidRPr="00DF2975">
        <w:rPr>
          <w:rFonts w:ascii="Arial" w:hAnsi="Arial" w:cs="Arial"/>
          <w:sz w:val="20"/>
          <w:szCs w:val="20"/>
        </w:rPr>
        <w:t>et</w:t>
      </w:r>
      <w:r w:rsidRPr="00DF2975">
        <w:rPr>
          <w:rFonts w:ascii="Arial" w:hAnsi="Arial" w:cs="Arial"/>
          <w:spacing w:val="26"/>
          <w:sz w:val="20"/>
          <w:szCs w:val="20"/>
        </w:rPr>
        <w:t xml:space="preserve"> </w:t>
      </w:r>
      <w:r w:rsidRPr="00DF2975">
        <w:rPr>
          <w:rFonts w:ascii="Arial" w:hAnsi="Arial" w:cs="Arial"/>
          <w:sz w:val="20"/>
          <w:szCs w:val="20"/>
        </w:rPr>
        <w:t>à</w:t>
      </w:r>
      <w:r w:rsidRPr="00DF2975">
        <w:rPr>
          <w:rFonts w:ascii="Arial" w:hAnsi="Arial" w:cs="Arial"/>
          <w:spacing w:val="32"/>
          <w:sz w:val="20"/>
          <w:szCs w:val="20"/>
        </w:rPr>
        <w:t xml:space="preserve"> </w:t>
      </w:r>
      <w:r w:rsidRPr="00DF2975">
        <w:rPr>
          <w:rFonts w:ascii="Arial" w:hAnsi="Arial" w:cs="Arial"/>
          <w:sz w:val="20"/>
          <w:szCs w:val="20"/>
        </w:rPr>
        <w:t xml:space="preserve">n’obstruer </w:t>
      </w:r>
      <w:r w:rsidRPr="00DF2975">
        <w:rPr>
          <w:rFonts w:ascii="Arial" w:hAnsi="Arial" w:cs="Arial"/>
          <w:spacing w:val="7"/>
          <w:sz w:val="20"/>
          <w:szCs w:val="20"/>
        </w:rPr>
        <w:t xml:space="preserve"> </w:t>
      </w:r>
      <w:r w:rsidRPr="00DF2975">
        <w:rPr>
          <w:rFonts w:ascii="Arial" w:hAnsi="Arial" w:cs="Arial"/>
          <w:sz w:val="20"/>
          <w:szCs w:val="20"/>
        </w:rPr>
        <w:t>en</w:t>
      </w:r>
      <w:r w:rsidRPr="00DF2975">
        <w:rPr>
          <w:rFonts w:ascii="Arial" w:hAnsi="Arial" w:cs="Arial"/>
          <w:spacing w:val="41"/>
          <w:sz w:val="20"/>
          <w:szCs w:val="20"/>
        </w:rPr>
        <w:t xml:space="preserve"> </w:t>
      </w:r>
      <w:r w:rsidRPr="00DF2975">
        <w:rPr>
          <w:rFonts w:ascii="Arial" w:hAnsi="Arial" w:cs="Arial"/>
          <w:sz w:val="20"/>
          <w:szCs w:val="20"/>
        </w:rPr>
        <w:t>aucune</w:t>
      </w:r>
      <w:r w:rsidRPr="00DF2975">
        <w:rPr>
          <w:rFonts w:ascii="Arial" w:hAnsi="Arial" w:cs="Arial"/>
          <w:spacing w:val="66"/>
          <w:sz w:val="20"/>
          <w:szCs w:val="20"/>
        </w:rPr>
        <w:t xml:space="preserve"> </w:t>
      </w:r>
      <w:r w:rsidRPr="00DF2975">
        <w:rPr>
          <w:rFonts w:ascii="Arial" w:hAnsi="Arial" w:cs="Arial"/>
          <w:sz w:val="20"/>
          <w:szCs w:val="20"/>
        </w:rPr>
        <w:t>façon</w:t>
      </w:r>
      <w:r w:rsidRPr="00DF2975">
        <w:rPr>
          <w:rFonts w:ascii="Arial" w:hAnsi="Arial" w:cs="Arial"/>
          <w:spacing w:val="41"/>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allées</w:t>
      </w:r>
      <w:r w:rsidRPr="00DF2975">
        <w:rPr>
          <w:rFonts w:ascii="Arial" w:hAnsi="Arial" w:cs="Arial"/>
          <w:spacing w:val="61"/>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issues</w:t>
      </w:r>
      <w:r w:rsidRPr="00DF2975">
        <w:rPr>
          <w:rFonts w:ascii="Arial" w:hAnsi="Arial" w:cs="Arial"/>
          <w:spacing w:val="53"/>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3"/>
          <w:sz w:val="20"/>
          <w:szCs w:val="20"/>
        </w:rPr>
        <w:t>secours.</w:t>
      </w:r>
    </w:p>
    <w:p w14:paraId="114007C7" w14:textId="77777777" w:rsidR="005A34B0" w:rsidRPr="00DF2975" w:rsidRDefault="004075A6" w:rsidP="004C6235">
      <w:pPr>
        <w:pStyle w:val="Titre2"/>
      </w:pPr>
      <w:bookmarkStart w:id="80" w:name="_Toc188974091"/>
      <w:r w:rsidRPr="00DF2975">
        <w:t xml:space="preserve">IEM OPS3.D.145 - </w:t>
      </w:r>
      <w:r w:rsidR="00480DC2" w:rsidRPr="00DF2975">
        <w:t>Avitaillement et reprise de carburant avec du carburant volatil</w:t>
      </w:r>
      <w:bookmarkEnd w:id="80"/>
    </w:p>
    <w:p w14:paraId="607716FC" w14:textId="77777777" w:rsidR="005A34B0" w:rsidRPr="00DF2975" w:rsidRDefault="005A34B0" w:rsidP="007327AA">
      <w:pPr>
        <w:widowControl w:val="0"/>
        <w:numPr>
          <w:ilvl w:val="0"/>
          <w:numId w:val="114"/>
        </w:numPr>
        <w:autoSpaceDE w:val="0"/>
        <w:autoSpaceDN w:val="0"/>
        <w:adjustRightInd w:val="0"/>
        <w:spacing w:after="0" w:line="360" w:lineRule="auto"/>
        <w:jc w:val="both"/>
        <w:rPr>
          <w:rFonts w:ascii="Arial" w:hAnsi="Arial" w:cs="Arial"/>
          <w:sz w:val="20"/>
          <w:szCs w:val="20"/>
        </w:rPr>
      </w:pP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23"/>
          <w:sz w:val="20"/>
          <w:szCs w:val="20"/>
        </w:rPr>
        <w:t xml:space="preserve"> </w:t>
      </w:r>
      <w:r w:rsidRPr="00DF2975">
        <w:rPr>
          <w:rFonts w:ascii="Arial" w:hAnsi="Arial" w:cs="Arial"/>
          <w:spacing w:val="1"/>
          <w:sz w:val="20"/>
          <w:szCs w:val="20"/>
        </w:rPr>
        <w:t>ca</w:t>
      </w:r>
      <w:r w:rsidRPr="00DF2975">
        <w:rPr>
          <w:rFonts w:ascii="Arial" w:hAnsi="Arial" w:cs="Arial"/>
          <w:spacing w:val="-2"/>
          <w:sz w:val="20"/>
          <w:szCs w:val="20"/>
        </w:rPr>
        <w:t>r</w:t>
      </w:r>
      <w:r w:rsidRPr="00DF2975">
        <w:rPr>
          <w:rFonts w:ascii="Arial" w:hAnsi="Arial" w:cs="Arial"/>
          <w:spacing w:val="1"/>
          <w:sz w:val="20"/>
          <w:szCs w:val="20"/>
        </w:rPr>
        <w:t>bu</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18"/>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ola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z w:val="20"/>
          <w:szCs w:val="20"/>
        </w:rPr>
        <w:t>l</w:t>
      </w:r>
      <w:r w:rsidRPr="00DF2975">
        <w:rPr>
          <w:rFonts w:ascii="Arial" w:hAnsi="Arial" w:cs="Arial"/>
          <w:spacing w:val="22"/>
          <w:sz w:val="20"/>
          <w:szCs w:val="20"/>
        </w:rPr>
        <w:t xml:space="preserve">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23"/>
          <w:sz w:val="20"/>
          <w:szCs w:val="20"/>
        </w:rPr>
        <w:t xml:space="preserve"> </w:t>
      </w:r>
      <w:r w:rsidRPr="00DF2975">
        <w:rPr>
          <w:rFonts w:ascii="Arial" w:hAnsi="Arial" w:cs="Arial"/>
          <w:sz w:val="20"/>
          <w:szCs w:val="20"/>
        </w:rPr>
        <w:t>«</w:t>
      </w:r>
      <w:r w:rsidRPr="00DF2975">
        <w:rPr>
          <w:rFonts w:ascii="Arial" w:hAnsi="Arial" w:cs="Arial"/>
          <w:spacing w:val="-2"/>
          <w:sz w:val="20"/>
          <w:szCs w:val="20"/>
        </w:rPr>
        <w:t xml:space="preserve"> </w:t>
      </w:r>
      <w:r w:rsidRPr="00DF2975">
        <w:rPr>
          <w:rFonts w:ascii="Arial" w:hAnsi="Arial" w:cs="Arial"/>
          <w:spacing w:val="-3"/>
          <w:sz w:val="20"/>
          <w:szCs w:val="20"/>
        </w:rPr>
        <w:t>w</w:t>
      </w:r>
      <w:r w:rsidRPr="00DF2975">
        <w:rPr>
          <w:rFonts w:ascii="Arial" w:hAnsi="Arial" w:cs="Arial"/>
          <w:spacing w:val="1"/>
          <w:sz w:val="20"/>
          <w:szCs w:val="20"/>
        </w:rPr>
        <w:t>id</w:t>
      </w:r>
      <w:r w:rsidRPr="00DF2975">
        <w:rPr>
          <w:rFonts w:ascii="Arial" w:hAnsi="Arial" w:cs="Arial"/>
          <w:sz w:val="20"/>
          <w:szCs w:val="20"/>
        </w:rPr>
        <w:t>e</w:t>
      </w:r>
      <w:r w:rsidRPr="00DF2975">
        <w:rPr>
          <w:rFonts w:ascii="Arial" w:hAnsi="Arial" w:cs="Arial"/>
          <w:spacing w:val="21"/>
          <w:sz w:val="20"/>
          <w:szCs w:val="20"/>
        </w:rPr>
        <w:t xml:space="preserve"> </w:t>
      </w:r>
      <w:r w:rsidRPr="00DF2975">
        <w:rPr>
          <w:rFonts w:ascii="Arial" w:hAnsi="Arial" w:cs="Arial"/>
          <w:spacing w:val="1"/>
          <w:sz w:val="20"/>
          <w:szCs w:val="20"/>
        </w:rPr>
        <w:t>cu</w:t>
      </w:r>
      <w:r w:rsidRPr="00DF2975">
        <w:rPr>
          <w:rFonts w:ascii="Arial" w:hAnsi="Arial" w:cs="Arial"/>
          <w:sz w:val="20"/>
          <w:szCs w:val="20"/>
        </w:rPr>
        <w:t>t</w:t>
      </w:r>
      <w:r w:rsidRPr="00DF2975">
        <w:rPr>
          <w:rFonts w:ascii="Arial" w:hAnsi="Arial" w:cs="Arial"/>
          <w:spacing w:val="23"/>
          <w:sz w:val="20"/>
          <w:szCs w:val="20"/>
        </w:rPr>
        <w:t xml:space="preserve"> </w:t>
      </w:r>
      <w:r w:rsidRPr="00DF2975">
        <w:rPr>
          <w:rFonts w:ascii="Arial" w:hAnsi="Arial" w:cs="Arial"/>
          <w:sz w:val="20"/>
          <w:szCs w:val="20"/>
        </w:rPr>
        <w:t>f</w:t>
      </w:r>
      <w:r w:rsidRPr="00DF2975">
        <w:rPr>
          <w:rFonts w:ascii="Arial" w:hAnsi="Arial" w:cs="Arial"/>
          <w:spacing w:val="1"/>
          <w:sz w:val="20"/>
          <w:szCs w:val="20"/>
        </w:rPr>
        <w:t>u</w:t>
      </w:r>
      <w:r w:rsidRPr="00DF2975">
        <w:rPr>
          <w:rFonts w:ascii="Arial" w:hAnsi="Arial" w:cs="Arial"/>
          <w:spacing w:val="-2"/>
          <w:sz w:val="20"/>
          <w:szCs w:val="20"/>
        </w:rPr>
        <w:t>e</w:t>
      </w:r>
      <w:r w:rsidRPr="00DF2975">
        <w:rPr>
          <w:rFonts w:ascii="Arial" w:hAnsi="Arial" w:cs="Arial"/>
          <w:sz w:val="20"/>
          <w:szCs w:val="20"/>
        </w:rPr>
        <w:t>l</w:t>
      </w:r>
      <w:r w:rsidRPr="00DF2975">
        <w:rPr>
          <w:rFonts w:ascii="Arial" w:hAnsi="Arial" w:cs="Arial"/>
          <w:spacing w:val="-1"/>
          <w:sz w:val="20"/>
          <w:szCs w:val="20"/>
        </w:rPr>
        <w:t xml:space="preserve"> </w:t>
      </w:r>
      <w:r w:rsidRPr="00DF2975">
        <w:rPr>
          <w:rFonts w:ascii="Arial" w:hAnsi="Arial" w:cs="Arial"/>
          <w:sz w:val="20"/>
          <w:szCs w:val="20"/>
        </w:rPr>
        <w:t>»</w:t>
      </w:r>
      <w:r w:rsidRPr="00DF2975">
        <w:rPr>
          <w:rFonts w:ascii="Arial" w:hAnsi="Arial" w:cs="Arial"/>
          <w:spacing w:val="24"/>
          <w:sz w:val="20"/>
          <w:szCs w:val="20"/>
        </w:rPr>
        <w:t xml:space="preserve"> </w:t>
      </w:r>
      <w:r w:rsidRPr="00DF2975">
        <w:rPr>
          <w:rFonts w:ascii="Arial" w:hAnsi="Arial" w:cs="Arial"/>
          <w:spacing w:val="-2"/>
          <w:sz w:val="20"/>
          <w:szCs w:val="20"/>
        </w:rPr>
        <w:t>(</w:t>
      </w:r>
      <w:r w:rsidRPr="00DF2975">
        <w:rPr>
          <w:rFonts w:ascii="Arial" w:hAnsi="Arial" w:cs="Arial"/>
          <w:spacing w:val="1"/>
          <w:sz w:val="20"/>
          <w:szCs w:val="20"/>
        </w:rPr>
        <w:t>J</w:t>
      </w:r>
      <w:r w:rsidRPr="00DF2975">
        <w:rPr>
          <w:rFonts w:ascii="Arial" w:hAnsi="Arial" w:cs="Arial"/>
          <w:sz w:val="20"/>
          <w:szCs w:val="20"/>
        </w:rPr>
        <w:t>ET</w:t>
      </w:r>
      <w:r w:rsidRPr="00DF2975">
        <w:rPr>
          <w:rFonts w:ascii="Arial" w:hAnsi="Arial" w:cs="Arial"/>
          <w:spacing w:val="21"/>
          <w:sz w:val="20"/>
          <w:szCs w:val="20"/>
        </w:rPr>
        <w:t xml:space="preserve"> </w:t>
      </w:r>
      <w:r w:rsidRPr="00DF2975">
        <w:rPr>
          <w:rFonts w:ascii="Arial" w:hAnsi="Arial" w:cs="Arial"/>
          <w:sz w:val="20"/>
          <w:szCs w:val="20"/>
        </w:rPr>
        <w:t>B,</w:t>
      </w:r>
      <w:r w:rsidRPr="00DF2975">
        <w:rPr>
          <w:rFonts w:ascii="Arial" w:hAnsi="Arial" w:cs="Arial"/>
          <w:spacing w:val="25"/>
          <w:sz w:val="20"/>
          <w:szCs w:val="20"/>
        </w:rPr>
        <w:t xml:space="preserve"> </w:t>
      </w:r>
      <w:r w:rsidRPr="00DF2975">
        <w:rPr>
          <w:rFonts w:ascii="Arial" w:hAnsi="Arial" w:cs="Arial"/>
          <w:spacing w:val="1"/>
          <w:sz w:val="20"/>
          <w:szCs w:val="20"/>
        </w:rPr>
        <w:t>J</w:t>
      </w:r>
      <w:r w:rsidRPr="00DF2975">
        <w:rPr>
          <w:rFonts w:ascii="Arial" w:hAnsi="Arial" w:cs="Arial"/>
          <w:sz w:val="20"/>
          <w:szCs w:val="20"/>
        </w:rPr>
        <w:t>P-4</w:t>
      </w:r>
      <w:r w:rsidRPr="00DF2975">
        <w:rPr>
          <w:rFonts w:ascii="Arial" w:hAnsi="Arial" w:cs="Arial"/>
          <w:spacing w:val="22"/>
          <w:sz w:val="20"/>
          <w:szCs w:val="20"/>
        </w:rPr>
        <w:t xml:space="preserve">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23"/>
          <w:sz w:val="20"/>
          <w:szCs w:val="20"/>
        </w:rPr>
        <w:t xml:space="preserve"> </w:t>
      </w:r>
      <w:r w:rsidRPr="00DF2975">
        <w:rPr>
          <w:rFonts w:ascii="Arial" w:hAnsi="Arial" w:cs="Arial"/>
          <w:spacing w:val="-2"/>
          <w:sz w:val="20"/>
          <w:szCs w:val="20"/>
        </w:rPr>
        <w:t>A</w:t>
      </w:r>
      <w:r w:rsidRPr="00DF2975">
        <w:rPr>
          <w:rFonts w:ascii="Arial" w:hAnsi="Arial" w:cs="Arial"/>
          <w:sz w:val="20"/>
          <w:szCs w:val="20"/>
        </w:rPr>
        <w:t>V</w:t>
      </w:r>
      <w:r w:rsidRPr="00DF2975">
        <w:rPr>
          <w:rFonts w:ascii="Arial" w:hAnsi="Arial" w:cs="Arial"/>
          <w:spacing w:val="-2"/>
          <w:sz w:val="20"/>
          <w:szCs w:val="20"/>
        </w:rPr>
        <w:t>T</w:t>
      </w:r>
      <w:r w:rsidRPr="00DF2975">
        <w:rPr>
          <w:rFonts w:ascii="Arial" w:hAnsi="Arial" w:cs="Arial"/>
          <w:sz w:val="20"/>
          <w:szCs w:val="20"/>
        </w:rPr>
        <w:t>A</w:t>
      </w:r>
      <w:r w:rsidRPr="00DF2975">
        <w:rPr>
          <w:rFonts w:ascii="Arial" w:hAnsi="Arial" w:cs="Arial"/>
          <w:spacing w:val="-1"/>
          <w:sz w:val="20"/>
          <w:szCs w:val="20"/>
        </w:rPr>
        <w:t>G</w:t>
      </w:r>
      <w:r w:rsidRPr="00DF2975">
        <w:rPr>
          <w:rFonts w:ascii="Arial" w:hAnsi="Arial" w:cs="Arial"/>
          <w:sz w:val="20"/>
          <w:szCs w:val="20"/>
        </w:rPr>
        <w:t>)</w:t>
      </w:r>
      <w:r w:rsidRPr="00DF2975">
        <w:rPr>
          <w:rFonts w:ascii="Arial" w:hAnsi="Arial" w:cs="Arial"/>
          <w:spacing w:val="24"/>
          <w:sz w:val="20"/>
          <w:szCs w:val="20"/>
        </w:rPr>
        <w:t xml:space="preserve"> </w:t>
      </w:r>
      <w:r w:rsidRPr="00DF2975">
        <w:rPr>
          <w:rFonts w:ascii="Arial" w:hAnsi="Arial" w:cs="Arial"/>
          <w:spacing w:val="1"/>
          <w:sz w:val="20"/>
          <w:szCs w:val="20"/>
        </w:rPr>
        <w:t>es</w:t>
      </w:r>
      <w:r w:rsidRPr="00DF2975">
        <w:rPr>
          <w:rFonts w:ascii="Arial" w:hAnsi="Arial" w:cs="Arial"/>
          <w:sz w:val="20"/>
          <w:szCs w:val="20"/>
        </w:rPr>
        <w:t>t</w:t>
      </w:r>
      <w:r w:rsidRPr="00DF2975">
        <w:rPr>
          <w:rFonts w:ascii="Arial" w:hAnsi="Arial" w:cs="Arial"/>
          <w:spacing w:val="23"/>
          <w:sz w:val="20"/>
          <w:szCs w:val="20"/>
        </w:rPr>
        <w:t xml:space="preserve"> </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23"/>
          <w:sz w:val="20"/>
          <w:szCs w:val="20"/>
        </w:rPr>
        <w:t xml:space="preserve"> </w:t>
      </w:r>
      <w:r w:rsidRPr="00DF2975">
        <w:rPr>
          <w:rFonts w:ascii="Arial" w:hAnsi="Arial" w:cs="Arial"/>
          <w:spacing w:val="1"/>
          <w:sz w:val="20"/>
          <w:szCs w:val="20"/>
        </w:rPr>
        <w:t>ca</w:t>
      </w:r>
      <w:r w:rsidRPr="00DF2975">
        <w:rPr>
          <w:rFonts w:ascii="Arial" w:hAnsi="Arial" w:cs="Arial"/>
          <w:sz w:val="20"/>
          <w:szCs w:val="20"/>
        </w:rPr>
        <w:t>r</w:t>
      </w:r>
      <w:r w:rsidRPr="00DF2975">
        <w:rPr>
          <w:rFonts w:ascii="Arial" w:hAnsi="Arial" w:cs="Arial"/>
          <w:spacing w:val="1"/>
          <w:sz w:val="20"/>
          <w:szCs w:val="20"/>
        </w:rPr>
        <w:t>bu</w:t>
      </w:r>
      <w:r w:rsidRPr="00DF2975">
        <w:rPr>
          <w:rFonts w:ascii="Arial" w:hAnsi="Arial" w:cs="Arial"/>
          <w:spacing w:val="-2"/>
          <w:sz w:val="20"/>
          <w:szCs w:val="20"/>
        </w:rPr>
        <w:t>r</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18"/>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é</w:t>
      </w:r>
      <w:r w:rsidRPr="00DF2975">
        <w:rPr>
          <w:rFonts w:ascii="Arial" w:hAnsi="Arial" w:cs="Arial"/>
          <w:sz w:val="20"/>
          <w:szCs w:val="20"/>
        </w:rPr>
        <w:t>r</w:t>
      </w:r>
      <w:r w:rsidRPr="00DF2975">
        <w:rPr>
          <w:rFonts w:ascii="Arial" w:hAnsi="Arial" w:cs="Arial"/>
          <w:spacing w:val="-2"/>
          <w:sz w:val="20"/>
          <w:szCs w:val="20"/>
        </w:rPr>
        <w:t>o</w:t>
      </w:r>
      <w:r w:rsidRPr="00DF2975">
        <w:rPr>
          <w:rFonts w:ascii="Arial" w:hAnsi="Arial" w:cs="Arial"/>
          <w:spacing w:val="1"/>
          <w:sz w:val="20"/>
          <w:szCs w:val="20"/>
        </w:rPr>
        <w:t>nau</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qu</w:t>
      </w:r>
      <w:r w:rsidRPr="00DF2975">
        <w:rPr>
          <w:rFonts w:ascii="Arial" w:hAnsi="Arial" w:cs="Arial"/>
          <w:sz w:val="20"/>
          <w:szCs w:val="20"/>
        </w:rPr>
        <w:t>e</w:t>
      </w:r>
      <w:r w:rsidRPr="00DF2975">
        <w:rPr>
          <w:rFonts w:ascii="Arial" w:hAnsi="Arial" w:cs="Arial"/>
          <w:spacing w:val="15"/>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ou</w:t>
      </w:r>
      <w:r w:rsidRPr="00DF2975">
        <w:rPr>
          <w:rFonts w:ascii="Arial" w:hAnsi="Arial" w:cs="Arial"/>
          <w:sz w:val="20"/>
          <w:szCs w:val="20"/>
        </w:rPr>
        <w:t>r t</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bi</w:t>
      </w:r>
      <w:r w:rsidRPr="00DF2975">
        <w:rPr>
          <w:rFonts w:ascii="Arial" w:hAnsi="Arial" w:cs="Arial"/>
          <w:spacing w:val="-2"/>
          <w:sz w:val="20"/>
          <w:szCs w:val="20"/>
        </w:rPr>
        <w:t>n</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11"/>
          <w:sz w:val="20"/>
          <w:szCs w:val="20"/>
        </w:rPr>
        <w:t xml:space="preserve"> </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11"/>
          <w:sz w:val="20"/>
          <w:szCs w:val="20"/>
        </w:rPr>
        <w:t xml:space="preserve"> </w:t>
      </w:r>
      <w:r w:rsidRPr="00DF2975">
        <w:rPr>
          <w:rFonts w:ascii="Arial" w:hAnsi="Arial" w:cs="Arial"/>
          <w:spacing w:val="1"/>
          <w:sz w:val="20"/>
          <w:szCs w:val="20"/>
        </w:rPr>
        <w:t>si</w:t>
      </w:r>
      <w:r w:rsidRPr="00DF2975">
        <w:rPr>
          <w:rFonts w:ascii="Arial" w:hAnsi="Arial" w:cs="Arial"/>
          <w:spacing w:val="-2"/>
          <w:sz w:val="20"/>
          <w:szCs w:val="20"/>
        </w:rPr>
        <w:t>t</w:t>
      </w:r>
      <w:r w:rsidRPr="00DF2975">
        <w:rPr>
          <w:rFonts w:ascii="Arial" w:hAnsi="Arial" w:cs="Arial"/>
          <w:spacing w:val="1"/>
          <w:sz w:val="20"/>
          <w:szCs w:val="20"/>
        </w:rPr>
        <w:t>ue</w:t>
      </w:r>
      <w:r w:rsidRPr="00DF2975">
        <w:rPr>
          <w:rFonts w:ascii="Arial" w:hAnsi="Arial" w:cs="Arial"/>
          <w:sz w:val="20"/>
          <w:szCs w:val="20"/>
        </w:rPr>
        <w:t>,</w:t>
      </w:r>
      <w:r w:rsidRPr="00DF2975">
        <w:rPr>
          <w:rFonts w:ascii="Arial" w:hAnsi="Arial" w:cs="Arial"/>
          <w:spacing w:val="10"/>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0"/>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é</w:t>
      </w:r>
      <w:r w:rsidRPr="00DF2975">
        <w:rPr>
          <w:rFonts w:ascii="Arial" w:hAnsi="Arial" w:cs="Arial"/>
          <w:spacing w:val="-1"/>
          <w:sz w:val="20"/>
          <w:szCs w:val="20"/>
        </w:rPr>
        <w:t>c</w:t>
      </w:r>
      <w:r w:rsidRPr="00DF2975">
        <w:rPr>
          <w:rFonts w:ascii="Arial" w:hAnsi="Arial" w:cs="Arial"/>
          <w:spacing w:val="-2"/>
          <w:sz w:val="20"/>
          <w:szCs w:val="20"/>
        </w:rPr>
        <w:t>h</w:t>
      </w:r>
      <w:r w:rsidRPr="00DF2975">
        <w:rPr>
          <w:rFonts w:ascii="Arial" w:hAnsi="Arial" w:cs="Arial"/>
          <w:spacing w:val="1"/>
          <w:sz w:val="20"/>
          <w:szCs w:val="20"/>
        </w:rPr>
        <w:t>ell</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1"/>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i</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l</w:t>
      </w:r>
      <w:r w:rsidRPr="00DF2975">
        <w:rPr>
          <w:rFonts w:ascii="Arial" w:hAnsi="Arial" w:cs="Arial"/>
          <w:spacing w:val="1"/>
          <w:sz w:val="20"/>
          <w:szCs w:val="20"/>
        </w:rPr>
        <w:t>la</w:t>
      </w:r>
      <w:r w:rsidRPr="00DF2975">
        <w:rPr>
          <w:rFonts w:ascii="Arial" w:hAnsi="Arial" w:cs="Arial"/>
          <w:spacing w:val="-2"/>
          <w:sz w:val="20"/>
          <w:szCs w:val="20"/>
        </w:rPr>
        <w:t>t</w:t>
      </w:r>
      <w:r w:rsidRPr="00DF2975">
        <w:rPr>
          <w:rFonts w:ascii="Arial" w:hAnsi="Arial" w:cs="Arial"/>
          <w:spacing w:val="1"/>
          <w:sz w:val="20"/>
          <w:szCs w:val="20"/>
        </w:rPr>
        <w:t>ion</w:t>
      </w:r>
      <w:r w:rsidRPr="00DF2975">
        <w:rPr>
          <w:rFonts w:ascii="Arial" w:hAnsi="Arial" w:cs="Arial"/>
          <w:sz w:val="20"/>
          <w:szCs w:val="20"/>
        </w:rPr>
        <w:t>,</w:t>
      </w:r>
      <w:r w:rsidRPr="00DF2975">
        <w:rPr>
          <w:rFonts w:ascii="Arial" w:hAnsi="Arial" w:cs="Arial"/>
          <w:spacing w:val="6"/>
          <w:sz w:val="20"/>
          <w:szCs w:val="20"/>
        </w:rPr>
        <w:t xml:space="preserve"> </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tre</w:t>
      </w:r>
      <w:r w:rsidRPr="00DF2975">
        <w:rPr>
          <w:rFonts w:ascii="Arial" w:hAnsi="Arial" w:cs="Arial"/>
          <w:spacing w:val="9"/>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2"/>
          <w:sz w:val="20"/>
          <w:szCs w:val="20"/>
        </w:rPr>
        <w:t>e</w:t>
      </w:r>
      <w:r w:rsidRPr="00DF2975">
        <w:rPr>
          <w:rFonts w:ascii="Arial" w:hAnsi="Arial" w:cs="Arial"/>
          <w:spacing w:val="1"/>
          <w:sz w:val="20"/>
          <w:szCs w:val="20"/>
        </w:rPr>
        <w:t>nc</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12"/>
          <w:sz w:val="20"/>
          <w:szCs w:val="20"/>
        </w:rPr>
        <w:t xml:space="preserve"> </w:t>
      </w:r>
      <w:r w:rsidRPr="00DF2975">
        <w:rPr>
          <w:rFonts w:ascii="Arial" w:hAnsi="Arial" w:cs="Arial"/>
          <w:spacing w:val="-2"/>
          <w:sz w:val="20"/>
          <w:szCs w:val="20"/>
        </w:rPr>
        <w:t>l</w:t>
      </w:r>
      <w:r w:rsidRPr="00DF2975">
        <w:rPr>
          <w:rFonts w:ascii="Arial" w:hAnsi="Arial" w:cs="Arial"/>
          <w:sz w:val="20"/>
          <w:szCs w:val="20"/>
        </w:rPr>
        <w:t>e</w:t>
      </w:r>
      <w:r w:rsidRPr="00DF2975">
        <w:rPr>
          <w:rFonts w:ascii="Arial" w:hAnsi="Arial" w:cs="Arial"/>
          <w:spacing w:val="12"/>
          <w:sz w:val="20"/>
          <w:szCs w:val="20"/>
        </w:rPr>
        <w:t xml:space="preserve"> </w:t>
      </w:r>
      <w:r w:rsidRPr="00DF2975">
        <w:rPr>
          <w:rFonts w:ascii="Arial" w:hAnsi="Arial" w:cs="Arial"/>
          <w:spacing w:val="1"/>
          <w:sz w:val="20"/>
          <w:szCs w:val="20"/>
        </w:rPr>
        <w:t>ké</w:t>
      </w:r>
      <w:r w:rsidRPr="00DF2975">
        <w:rPr>
          <w:rFonts w:ascii="Arial" w:hAnsi="Arial" w:cs="Arial"/>
          <w:spacing w:val="-2"/>
          <w:sz w:val="20"/>
          <w:szCs w:val="20"/>
        </w:rPr>
        <w:t>r</w:t>
      </w:r>
      <w:r w:rsidRPr="00DF2975">
        <w:rPr>
          <w:rFonts w:ascii="Arial" w:hAnsi="Arial" w:cs="Arial"/>
          <w:spacing w:val="1"/>
          <w:sz w:val="20"/>
          <w:szCs w:val="20"/>
        </w:rPr>
        <w:t>os</w:t>
      </w:r>
      <w:r w:rsidRPr="00DF2975">
        <w:rPr>
          <w:rFonts w:ascii="Arial" w:hAnsi="Arial" w:cs="Arial"/>
          <w:spacing w:val="-2"/>
          <w:sz w:val="20"/>
          <w:szCs w:val="20"/>
        </w:rPr>
        <w:t>è</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12"/>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ui</w:t>
      </w:r>
      <w:r w:rsidRPr="00DF2975">
        <w:rPr>
          <w:rFonts w:ascii="Arial" w:hAnsi="Arial" w:cs="Arial"/>
          <w:sz w:val="20"/>
          <w:szCs w:val="20"/>
        </w:rPr>
        <w:t>,</w:t>
      </w:r>
      <w:r w:rsidRPr="00DF2975">
        <w:rPr>
          <w:rFonts w:ascii="Arial" w:hAnsi="Arial" w:cs="Arial"/>
          <w:spacing w:val="11"/>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7"/>
          <w:sz w:val="20"/>
          <w:szCs w:val="20"/>
        </w:rPr>
        <w:t xml:space="preserve"> </w:t>
      </w:r>
      <w:r w:rsidRPr="00DF2975">
        <w:rPr>
          <w:rFonts w:ascii="Arial" w:hAnsi="Arial" w:cs="Arial"/>
          <w:spacing w:val="1"/>
          <w:sz w:val="20"/>
          <w:szCs w:val="20"/>
        </w:rPr>
        <w:t>con</w:t>
      </w:r>
      <w:r w:rsidRPr="00DF2975">
        <w:rPr>
          <w:rFonts w:ascii="Arial" w:hAnsi="Arial" w:cs="Arial"/>
          <w:spacing w:val="-1"/>
          <w:sz w:val="20"/>
          <w:szCs w:val="20"/>
        </w:rPr>
        <w:t>s</w:t>
      </w:r>
      <w:r w:rsidRPr="00DF2975">
        <w:rPr>
          <w:rFonts w:ascii="Arial" w:hAnsi="Arial" w:cs="Arial"/>
          <w:spacing w:val="1"/>
          <w:sz w:val="20"/>
          <w:szCs w:val="20"/>
        </w:rPr>
        <w:t>éq</w:t>
      </w:r>
      <w:r w:rsidRPr="00DF2975">
        <w:rPr>
          <w:rFonts w:ascii="Arial" w:hAnsi="Arial" w:cs="Arial"/>
          <w:spacing w:val="-2"/>
          <w:sz w:val="20"/>
          <w:szCs w:val="20"/>
        </w:rPr>
        <w:t>u</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pacing w:val="-1"/>
          <w:sz w:val="20"/>
          <w:szCs w:val="20"/>
        </w:rPr>
        <w:t>m</w:t>
      </w:r>
      <w:r w:rsidRPr="00DF2975">
        <w:rPr>
          <w:rFonts w:ascii="Arial" w:hAnsi="Arial" w:cs="Arial"/>
          <w:spacing w:val="1"/>
          <w:sz w:val="20"/>
          <w:szCs w:val="20"/>
        </w:rPr>
        <w:t>pa</w:t>
      </w:r>
      <w:r w:rsidRPr="00DF2975">
        <w:rPr>
          <w:rFonts w:ascii="Arial" w:hAnsi="Arial" w:cs="Arial"/>
          <w:sz w:val="20"/>
          <w:szCs w:val="20"/>
        </w:rPr>
        <w:t xml:space="preserve">ré </w:t>
      </w:r>
      <w:r w:rsidRPr="00DF2975">
        <w:rPr>
          <w:rFonts w:ascii="Arial" w:hAnsi="Arial" w:cs="Arial"/>
          <w:spacing w:val="1"/>
          <w:sz w:val="20"/>
          <w:szCs w:val="20"/>
        </w:rPr>
        <w:t>a</w:t>
      </w:r>
      <w:r w:rsidRPr="00DF2975">
        <w:rPr>
          <w:rFonts w:ascii="Arial" w:hAnsi="Arial" w:cs="Arial"/>
          <w:sz w:val="20"/>
          <w:szCs w:val="20"/>
        </w:rPr>
        <w:t>u</w:t>
      </w:r>
      <w:r w:rsidRPr="00DF2975">
        <w:rPr>
          <w:rFonts w:ascii="Arial" w:hAnsi="Arial" w:cs="Arial"/>
          <w:spacing w:val="5"/>
          <w:sz w:val="20"/>
          <w:szCs w:val="20"/>
        </w:rPr>
        <w:t xml:space="preserve"> </w:t>
      </w:r>
      <w:r w:rsidRPr="00DF2975">
        <w:rPr>
          <w:rFonts w:ascii="Arial" w:hAnsi="Arial" w:cs="Arial"/>
          <w:spacing w:val="1"/>
          <w:sz w:val="20"/>
          <w:szCs w:val="20"/>
        </w:rPr>
        <w:t>ké</w:t>
      </w:r>
      <w:r w:rsidRPr="00DF2975">
        <w:rPr>
          <w:rFonts w:ascii="Arial" w:hAnsi="Arial" w:cs="Arial"/>
          <w:sz w:val="20"/>
          <w:szCs w:val="20"/>
        </w:rPr>
        <w:t>r</w:t>
      </w:r>
      <w:r w:rsidRPr="00DF2975">
        <w:rPr>
          <w:rFonts w:ascii="Arial" w:hAnsi="Arial" w:cs="Arial"/>
          <w:spacing w:val="-2"/>
          <w:sz w:val="20"/>
          <w:szCs w:val="20"/>
        </w:rPr>
        <w:t>o</w:t>
      </w:r>
      <w:r w:rsidRPr="00DF2975">
        <w:rPr>
          <w:rFonts w:ascii="Arial" w:hAnsi="Arial" w:cs="Arial"/>
          <w:spacing w:val="1"/>
          <w:sz w:val="20"/>
          <w:szCs w:val="20"/>
        </w:rPr>
        <w:t>sè</w:t>
      </w:r>
      <w:r w:rsidRPr="00DF2975">
        <w:rPr>
          <w:rFonts w:ascii="Arial" w:hAnsi="Arial" w:cs="Arial"/>
          <w:spacing w:val="-2"/>
          <w:sz w:val="20"/>
          <w:szCs w:val="20"/>
        </w:rPr>
        <w:t>n</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z w:val="20"/>
          <w:szCs w:val="20"/>
        </w:rPr>
        <w:t>(</w:t>
      </w:r>
      <w:r w:rsidRPr="00DF2975">
        <w:rPr>
          <w:rFonts w:ascii="Arial" w:hAnsi="Arial" w:cs="Arial"/>
          <w:spacing w:val="1"/>
          <w:sz w:val="20"/>
          <w:szCs w:val="20"/>
        </w:rPr>
        <w:t>J</w:t>
      </w:r>
      <w:r w:rsidRPr="00DF2975">
        <w:rPr>
          <w:rFonts w:ascii="Arial" w:hAnsi="Arial" w:cs="Arial"/>
          <w:sz w:val="20"/>
          <w:szCs w:val="20"/>
        </w:rPr>
        <w:t>ET</w:t>
      </w:r>
      <w:r w:rsidRPr="00DF2975">
        <w:rPr>
          <w:rFonts w:ascii="Arial" w:hAnsi="Arial" w:cs="Arial"/>
          <w:spacing w:val="5"/>
          <w:sz w:val="20"/>
          <w:szCs w:val="20"/>
        </w:rPr>
        <w:t xml:space="preserve"> </w:t>
      </w:r>
      <w:r w:rsidRPr="00DF2975">
        <w:rPr>
          <w:rFonts w:ascii="Arial" w:hAnsi="Arial" w:cs="Arial"/>
          <w:sz w:val="20"/>
          <w:szCs w:val="20"/>
        </w:rPr>
        <w:t>A</w:t>
      </w:r>
      <w:r w:rsidRPr="00DF2975">
        <w:rPr>
          <w:rFonts w:ascii="Arial" w:hAnsi="Arial" w:cs="Arial"/>
          <w:spacing w:val="7"/>
          <w:sz w:val="20"/>
          <w:szCs w:val="20"/>
        </w:rPr>
        <w:t xml:space="preserve">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5"/>
          <w:sz w:val="20"/>
          <w:szCs w:val="20"/>
        </w:rPr>
        <w:t xml:space="preserve"> </w:t>
      </w:r>
      <w:r w:rsidRPr="00DF2975">
        <w:rPr>
          <w:rFonts w:ascii="Arial" w:hAnsi="Arial" w:cs="Arial"/>
          <w:spacing w:val="1"/>
          <w:sz w:val="20"/>
          <w:szCs w:val="20"/>
        </w:rPr>
        <w:t>J</w:t>
      </w:r>
      <w:r w:rsidRPr="00DF2975">
        <w:rPr>
          <w:rFonts w:ascii="Arial" w:hAnsi="Arial" w:cs="Arial"/>
          <w:sz w:val="20"/>
          <w:szCs w:val="20"/>
        </w:rPr>
        <w:t>ET</w:t>
      </w:r>
      <w:r w:rsidRPr="00DF2975">
        <w:rPr>
          <w:rFonts w:ascii="Arial" w:hAnsi="Arial" w:cs="Arial"/>
          <w:spacing w:val="6"/>
          <w:sz w:val="20"/>
          <w:szCs w:val="20"/>
        </w:rPr>
        <w:t xml:space="preserve"> </w:t>
      </w:r>
      <w:r w:rsidRPr="00DF2975">
        <w:rPr>
          <w:rFonts w:ascii="Arial" w:hAnsi="Arial" w:cs="Arial"/>
          <w:sz w:val="20"/>
          <w:szCs w:val="20"/>
        </w:rPr>
        <w:t>A</w:t>
      </w:r>
      <w:r w:rsidRPr="00DF2975">
        <w:rPr>
          <w:rFonts w:ascii="Arial" w:hAnsi="Arial" w:cs="Arial"/>
          <w:spacing w:val="1"/>
          <w:sz w:val="20"/>
          <w:szCs w:val="20"/>
        </w:rPr>
        <w:t>1</w:t>
      </w:r>
      <w:r w:rsidRPr="00DF2975">
        <w:rPr>
          <w:rFonts w:ascii="Arial" w:hAnsi="Arial" w:cs="Arial"/>
          <w:sz w:val="20"/>
          <w:szCs w:val="20"/>
        </w:rPr>
        <w:t>),</w:t>
      </w:r>
      <w:r w:rsidRPr="00DF2975">
        <w:rPr>
          <w:rFonts w:ascii="Arial" w:hAnsi="Arial" w:cs="Arial"/>
          <w:spacing w:val="8"/>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o</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1"/>
          <w:sz w:val="20"/>
          <w:szCs w:val="20"/>
        </w:rPr>
        <w:t>èd</w:t>
      </w:r>
      <w:r w:rsidRPr="00DF2975">
        <w:rPr>
          <w:rFonts w:ascii="Arial" w:hAnsi="Arial" w:cs="Arial"/>
          <w:sz w:val="20"/>
          <w:szCs w:val="20"/>
        </w:rPr>
        <w:t>e</w:t>
      </w:r>
      <w:r w:rsidRPr="00DF2975">
        <w:rPr>
          <w:rFonts w:ascii="Arial" w:hAnsi="Arial" w:cs="Arial"/>
          <w:spacing w:val="1"/>
          <w:sz w:val="20"/>
          <w:szCs w:val="20"/>
        </w:rPr>
        <w:t xml:space="preserve"> 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op</w:t>
      </w:r>
      <w:r w:rsidRPr="00DF2975">
        <w:rPr>
          <w:rFonts w:ascii="Arial" w:hAnsi="Arial" w:cs="Arial"/>
          <w:spacing w:val="-2"/>
          <w:sz w:val="20"/>
          <w:szCs w:val="20"/>
        </w:rPr>
        <w:t>r</w:t>
      </w:r>
      <w:r w:rsidRPr="00DF2975">
        <w:rPr>
          <w:rFonts w:ascii="Arial" w:hAnsi="Arial" w:cs="Arial"/>
          <w:spacing w:val="1"/>
          <w:sz w:val="20"/>
          <w:szCs w:val="20"/>
        </w:rPr>
        <w:t>ié</w:t>
      </w:r>
      <w:r w:rsidRPr="00DF2975">
        <w:rPr>
          <w:rFonts w:ascii="Arial" w:hAnsi="Arial" w:cs="Arial"/>
          <w:sz w:val="20"/>
          <w:szCs w:val="20"/>
        </w:rPr>
        <w:t>t</w:t>
      </w:r>
      <w:r w:rsidRPr="00DF2975">
        <w:rPr>
          <w:rFonts w:ascii="Arial" w:hAnsi="Arial" w:cs="Arial"/>
          <w:spacing w:val="-2"/>
          <w:sz w:val="20"/>
          <w:szCs w:val="20"/>
        </w:rPr>
        <w:t>é</w:t>
      </w:r>
      <w:r w:rsidRPr="00DF2975">
        <w:rPr>
          <w:rFonts w:ascii="Arial" w:hAnsi="Arial" w:cs="Arial"/>
          <w:sz w:val="20"/>
          <w:szCs w:val="20"/>
        </w:rPr>
        <w:t xml:space="preserve">s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lu</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g</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nd</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ola</w:t>
      </w:r>
      <w:r w:rsidRPr="00DF2975">
        <w:rPr>
          <w:rFonts w:ascii="Arial" w:hAnsi="Arial" w:cs="Arial"/>
          <w:spacing w:val="-2"/>
          <w:sz w:val="20"/>
          <w:szCs w:val="20"/>
        </w:rPr>
        <w:t>t</w:t>
      </w:r>
      <w:r w:rsidRPr="00DF2975">
        <w:rPr>
          <w:rFonts w:ascii="Arial" w:hAnsi="Arial" w:cs="Arial"/>
          <w:spacing w:val="1"/>
          <w:sz w:val="20"/>
          <w:szCs w:val="20"/>
        </w:rPr>
        <w:t>il</w:t>
      </w:r>
      <w:r w:rsidRPr="00DF2975">
        <w:rPr>
          <w:rFonts w:ascii="Arial" w:hAnsi="Arial" w:cs="Arial"/>
          <w:spacing w:val="-2"/>
          <w:sz w:val="20"/>
          <w:szCs w:val="20"/>
        </w:rPr>
        <w:t>i</w:t>
      </w:r>
      <w:r w:rsidRPr="00DF2975">
        <w:rPr>
          <w:rFonts w:ascii="Arial" w:hAnsi="Arial" w:cs="Arial"/>
          <w:sz w:val="20"/>
          <w:szCs w:val="20"/>
        </w:rPr>
        <w:t>té</w:t>
      </w:r>
      <w:r w:rsidRPr="00DF2975">
        <w:rPr>
          <w:rFonts w:ascii="Arial" w:hAnsi="Arial" w:cs="Arial"/>
          <w:spacing w:val="4"/>
          <w:sz w:val="20"/>
          <w:szCs w:val="20"/>
        </w:rPr>
        <w:t xml:space="preserve"> </w:t>
      </w:r>
      <w:r w:rsidRPr="00DF2975">
        <w:rPr>
          <w:rFonts w:ascii="Arial" w:hAnsi="Arial" w:cs="Arial"/>
          <w:spacing w:val="-2"/>
          <w:sz w:val="20"/>
          <w:szCs w:val="20"/>
        </w:rPr>
        <w:t>(</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pacing w:val="-1"/>
          <w:sz w:val="20"/>
          <w:szCs w:val="20"/>
        </w:rPr>
        <w:t>s</w:t>
      </w:r>
      <w:r w:rsidRPr="00DF2975">
        <w:rPr>
          <w:rFonts w:ascii="Arial" w:hAnsi="Arial" w:cs="Arial"/>
          <w:spacing w:val="1"/>
          <w:sz w:val="20"/>
          <w:szCs w:val="20"/>
        </w:rPr>
        <w:t>sio</w:t>
      </w:r>
      <w:r w:rsidRPr="00DF2975">
        <w:rPr>
          <w:rFonts w:ascii="Arial" w:hAnsi="Arial" w:cs="Arial"/>
          <w:sz w:val="20"/>
          <w:szCs w:val="20"/>
        </w:rPr>
        <w:t xml:space="preserve">n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ap</w:t>
      </w:r>
      <w:r w:rsidRPr="00DF2975">
        <w:rPr>
          <w:rFonts w:ascii="Arial" w:hAnsi="Arial" w:cs="Arial"/>
          <w:spacing w:val="-2"/>
          <w:sz w:val="20"/>
          <w:szCs w:val="20"/>
        </w:rPr>
        <w:t>e</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pacing w:val="-4"/>
          <w:sz w:val="20"/>
          <w:szCs w:val="20"/>
        </w:rPr>
        <w:t>e</w:t>
      </w:r>
      <w:r w:rsidRPr="00DF2975">
        <w:rPr>
          <w:rFonts w:ascii="Arial" w:hAnsi="Arial" w:cs="Arial"/>
          <w:sz w:val="20"/>
          <w:szCs w:val="20"/>
        </w:rPr>
        <w:t xml:space="preserve">s </w:t>
      </w:r>
      <w:r w:rsidRPr="00DF2975">
        <w:rPr>
          <w:rFonts w:ascii="Arial" w:hAnsi="Arial" w:cs="Arial"/>
          <w:spacing w:val="1"/>
          <w:sz w:val="20"/>
          <w:szCs w:val="20"/>
        </w:rPr>
        <w:t>poin</w:t>
      </w:r>
      <w:r w:rsidRPr="00DF2975">
        <w:rPr>
          <w:rFonts w:ascii="Arial" w:hAnsi="Arial" w:cs="Arial"/>
          <w:spacing w:val="-2"/>
          <w:sz w:val="20"/>
          <w:szCs w:val="20"/>
        </w:rPr>
        <w:t>t</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z w:val="20"/>
          <w:szCs w:val="20"/>
        </w:rPr>
        <w:t>f</w:t>
      </w:r>
      <w:r w:rsidRPr="00DF2975">
        <w:rPr>
          <w:rFonts w:ascii="Arial" w:hAnsi="Arial" w:cs="Arial"/>
          <w:spacing w:val="1"/>
          <w:sz w:val="20"/>
          <w:szCs w:val="20"/>
        </w:rPr>
        <w:t>l</w:t>
      </w:r>
      <w:r w:rsidRPr="00DF2975">
        <w:rPr>
          <w:rFonts w:ascii="Arial" w:hAnsi="Arial" w:cs="Arial"/>
          <w:spacing w:val="-2"/>
          <w:sz w:val="20"/>
          <w:szCs w:val="20"/>
        </w:rPr>
        <w:t>a</w:t>
      </w:r>
      <w:r w:rsidRPr="00DF2975">
        <w:rPr>
          <w:rFonts w:ascii="Arial" w:hAnsi="Arial" w:cs="Arial"/>
          <w:spacing w:val="1"/>
          <w:sz w:val="20"/>
          <w:szCs w:val="20"/>
        </w:rPr>
        <w:t>m</w:t>
      </w:r>
      <w:r w:rsidRPr="00DF2975">
        <w:rPr>
          <w:rFonts w:ascii="Arial" w:hAnsi="Arial" w:cs="Arial"/>
          <w:spacing w:val="-1"/>
          <w:sz w:val="20"/>
          <w:szCs w:val="20"/>
        </w:rPr>
        <w:t>m</w:t>
      </w:r>
      <w:r w:rsidRPr="00DF2975">
        <w:rPr>
          <w:rFonts w:ascii="Arial" w:hAnsi="Arial" w:cs="Arial"/>
          <w:spacing w:val="1"/>
          <w:sz w:val="20"/>
          <w:szCs w:val="20"/>
        </w:rPr>
        <w:t>ab</w:t>
      </w:r>
      <w:r w:rsidRPr="00DF2975">
        <w:rPr>
          <w:rFonts w:ascii="Arial" w:hAnsi="Arial" w:cs="Arial"/>
          <w:spacing w:val="-2"/>
          <w:sz w:val="20"/>
          <w:szCs w:val="20"/>
        </w:rPr>
        <w:t>i</w:t>
      </w:r>
      <w:r w:rsidRPr="00DF2975">
        <w:rPr>
          <w:rFonts w:ascii="Arial" w:hAnsi="Arial" w:cs="Arial"/>
          <w:spacing w:val="1"/>
          <w:sz w:val="20"/>
          <w:szCs w:val="20"/>
        </w:rPr>
        <w:t>li</w:t>
      </w:r>
      <w:r w:rsidRPr="00DF2975">
        <w:rPr>
          <w:rFonts w:ascii="Arial" w:hAnsi="Arial" w:cs="Arial"/>
          <w:spacing w:val="-2"/>
          <w:sz w:val="20"/>
          <w:szCs w:val="20"/>
        </w:rPr>
        <w:t>t</w:t>
      </w:r>
      <w:r w:rsidRPr="00DF2975">
        <w:rPr>
          <w:rFonts w:ascii="Arial" w:hAnsi="Arial" w:cs="Arial"/>
          <w:sz w:val="20"/>
          <w:szCs w:val="20"/>
        </w:rPr>
        <w:t>é</w:t>
      </w:r>
      <w:r w:rsidRPr="00DF2975">
        <w:rPr>
          <w:rFonts w:ascii="Arial" w:hAnsi="Arial" w:cs="Arial"/>
          <w:spacing w:val="-10"/>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ngé</w:t>
      </w:r>
      <w:r w:rsidRPr="00DF2975">
        <w:rPr>
          <w:rFonts w:ascii="Arial" w:hAnsi="Arial" w:cs="Arial"/>
          <w:spacing w:val="-2"/>
          <w:sz w:val="20"/>
          <w:szCs w:val="20"/>
        </w:rPr>
        <w:t>l</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z w:val="20"/>
          <w:szCs w:val="20"/>
        </w:rPr>
        <w:t>n</w:t>
      </w:r>
      <w:r w:rsidRPr="00DF2975">
        <w:rPr>
          <w:rFonts w:ascii="Arial" w:hAnsi="Arial" w:cs="Arial"/>
          <w:spacing w:val="-8"/>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l</w:t>
      </w:r>
      <w:r w:rsidRPr="00DF2975">
        <w:rPr>
          <w:rFonts w:ascii="Arial" w:hAnsi="Arial" w:cs="Arial"/>
          <w:spacing w:val="1"/>
          <w:sz w:val="20"/>
          <w:szCs w:val="20"/>
        </w:rPr>
        <w:t>u</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ba</w:t>
      </w:r>
      <w:r w:rsidRPr="00DF2975">
        <w:rPr>
          <w:rFonts w:ascii="Arial" w:hAnsi="Arial" w:cs="Arial"/>
          <w:spacing w:val="-1"/>
          <w:sz w:val="20"/>
          <w:szCs w:val="20"/>
        </w:rPr>
        <w:t>s</w:t>
      </w:r>
      <w:r w:rsidRPr="00DF2975">
        <w:rPr>
          <w:rFonts w:ascii="Arial" w:hAnsi="Arial" w:cs="Arial"/>
          <w:sz w:val="20"/>
          <w:szCs w:val="20"/>
        </w:rPr>
        <w:t>.</w:t>
      </w:r>
    </w:p>
    <w:p w14:paraId="53B9BC81" w14:textId="77777777" w:rsidR="005A34B0" w:rsidRPr="00DF2975" w:rsidRDefault="005A34B0" w:rsidP="007327AA">
      <w:pPr>
        <w:widowControl w:val="0"/>
        <w:numPr>
          <w:ilvl w:val="0"/>
          <w:numId w:val="114"/>
        </w:numPr>
        <w:autoSpaceDE w:val="0"/>
        <w:autoSpaceDN w:val="0"/>
        <w:adjustRightInd w:val="0"/>
        <w:spacing w:after="0" w:line="360" w:lineRule="auto"/>
        <w:jc w:val="both"/>
        <w:rPr>
          <w:rFonts w:ascii="Arial" w:hAnsi="Arial" w:cs="Arial"/>
          <w:sz w:val="20"/>
          <w:szCs w:val="20"/>
        </w:rPr>
      </w:pPr>
      <w:r w:rsidRPr="00DF2975">
        <w:rPr>
          <w:rFonts w:ascii="Arial" w:hAnsi="Arial" w:cs="Arial"/>
          <w:sz w:val="20"/>
          <w:szCs w:val="20"/>
        </w:rPr>
        <w:t>A</w:t>
      </w:r>
      <w:r w:rsidRPr="00DF2975">
        <w:rPr>
          <w:rFonts w:ascii="Arial" w:hAnsi="Arial" w:cs="Arial"/>
          <w:spacing w:val="1"/>
          <w:sz w:val="20"/>
          <w:szCs w:val="20"/>
        </w:rPr>
        <w:t>u</w:t>
      </w:r>
      <w:r w:rsidRPr="00DF2975">
        <w:rPr>
          <w:rFonts w:ascii="Arial" w:hAnsi="Arial" w:cs="Arial"/>
          <w:sz w:val="20"/>
          <w:szCs w:val="20"/>
        </w:rPr>
        <w:t>t</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1"/>
          <w:sz w:val="20"/>
          <w:szCs w:val="20"/>
        </w:rPr>
        <w:t>q</w:t>
      </w:r>
      <w:r w:rsidRPr="00DF2975">
        <w:rPr>
          <w:rFonts w:ascii="Arial" w:hAnsi="Arial" w:cs="Arial"/>
          <w:spacing w:val="-2"/>
          <w:sz w:val="20"/>
          <w:szCs w:val="20"/>
        </w:rPr>
        <w:t>u</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po</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2"/>
          <w:sz w:val="20"/>
          <w:szCs w:val="20"/>
        </w:rPr>
        <w:t>i</w:t>
      </w:r>
      <w:r w:rsidRPr="00DF2975">
        <w:rPr>
          <w:rFonts w:ascii="Arial" w:hAnsi="Arial" w:cs="Arial"/>
          <w:spacing w:val="1"/>
          <w:sz w:val="20"/>
          <w:szCs w:val="20"/>
        </w:rPr>
        <w:t>ble</w:t>
      </w:r>
      <w:r w:rsidRPr="00DF2975">
        <w:rPr>
          <w:rFonts w:ascii="Arial" w:hAnsi="Arial" w:cs="Arial"/>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e</w:t>
      </w:r>
      <w:r w:rsidRPr="00DF2975">
        <w:rPr>
          <w:rFonts w:ascii="Arial" w:hAnsi="Arial" w:cs="Arial"/>
          <w:spacing w:val="-4"/>
          <w:sz w:val="20"/>
          <w:szCs w:val="20"/>
        </w:rPr>
        <w:t>x</w:t>
      </w:r>
      <w:r w:rsidRPr="00DF2975">
        <w:rPr>
          <w:rFonts w:ascii="Arial" w:hAnsi="Arial" w:cs="Arial"/>
          <w:spacing w:val="1"/>
          <w:sz w:val="20"/>
          <w:szCs w:val="20"/>
        </w:rPr>
        <w:t>ploi</w:t>
      </w:r>
      <w:r w:rsidRPr="00DF2975">
        <w:rPr>
          <w:rFonts w:ascii="Arial" w:hAnsi="Arial" w:cs="Arial"/>
          <w:spacing w:val="-2"/>
          <w:sz w:val="20"/>
          <w:szCs w:val="20"/>
        </w:rPr>
        <w:t>t</w:t>
      </w:r>
      <w:r w:rsidRPr="00DF2975">
        <w:rPr>
          <w:rFonts w:ascii="Arial" w:hAnsi="Arial" w:cs="Arial"/>
          <w:spacing w:val="1"/>
          <w:sz w:val="20"/>
          <w:szCs w:val="20"/>
        </w:rPr>
        <w:t>an</w:t>
      </w:r>
      <w:r w:rsidRPr="00DF2975">
        <w:rPr>
          <w:rFonts w:ascii="Arial" w:hAnsi="Arial" w:cs="Arial"/>
          <w:sz w:val="20"/>
          <w:szCs w:val="20"/>
        </w:rPr>
        <w:t xml:space="preserve">t </w:t>
      </w:r>
      <w:r w:rsidRPr="00DF2975">
        <w:rPr>
          <w:rFonts w:ascii="Arial" w:hAnsi="Arial" w:cs="Arial"/>
          <w:spacing w:val="1"/>
          <w:sz w:val="20"/>
          <w:szCs w:val="20"/>
        </w:rPr>
        <w:t>de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é</w:t>
      </w:r>
      <w:r w:rsidRPr="00DF2975">
        <w:rPr>
          <w:rFonts w:ascii="Arial" w:hAnsi="Arial" w:cs="Arial"/>
          <w:spacing w:val="-1"/>
          <w:sz w:val="20"/>
          <w:szCs w:val="20"/>
        </w:rPr>
        <w:t>v</w:t>
      </w:r>
      <w:r w:rsidRPr="00DF2975">
        <w:rPr>
          <w:rFonts w:ascii="Arial" w:hAnsi="Arial" w:cs="Arial"/>
          <w:spacing w:val="1"/>
          <w:sz w:val="20"/>
          <w:szCs w:val="20"/>
        </w:rPr>
        <w:t>i</w:t>
      </w:r>
      <w:r w:rsidRPr="00DF2975">
        <w:rPr>
          <w:rFonts w:ascii="Arial" w:hAnsi="Arial" w:cs="Arial"/>
          <w:spacing w:val="-2"/>
          <w:sz w:val="20"/>
          <w:szCs w:val="20"/>
        </w:rPr>
        <w:t>t</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u</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l</w:t>
      </w:r>
      <w:r w:rsidRPr="00DF2975">
        <w:rPr>
          <w:rFonts w:ascii="Arial" w:hAnsi="Arial" w:cs="Arial"/>
          <w:spacing w:val="1"/>
          <w:sz w:val="20"/>
          <w:szCs w:val="20"/>
        </w:rPr>
        <w:t>i</w:t>
      </w:r>
      <w:r w:rsidRPr="00DF2975">
        <w:rPr>
          <w:rFonts w:ascii="Arial" w:hAnsi="Arial" w:cs="Arial"/>
          <w:spacing w:val="-1"/>
          <w:sz w:val="20"/>
          <w:szCs w:val="20"/>
        </w:rPr>
        <w:t>s</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 xml:space="preserve"> 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ca</w:t>
      </w:r>
      <w:r w:rsidRPr="00DF2975">
        <w:rPr>
          <w:rFonts w:ascii="Arial" w:hAnsi="Arial" w:cs="Arial"/>
          <w:sz w:val="20"/>
          <w:szCs w:val="20"/>
        </w:rPr>
        <w:t>r</w:t>
      </w:r>
      <w:r w:rsidRPr="00DF2975">
        <w:rPr>
          <w:rFonts w:ascii="Arial" w:hAnsi="Arial" w:cs="Arial"/>
          <w:spacing w:val="-2"/>
          <w:sz w:val="20"/>
          <w:szCs w:val="20"/>
        </w:rPr>
        <w:t>b</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an</w:t>
      </w:r>
      <w:r w:rsidRPr="00DF2975">
        <w:rPr>
          <w:rFonts w:ascii="Arial" w:hAnsi="Arial" w:cs="Arial"/>
          <w:spacing w:val="-2"/>
          <w:sz w:val="20"/>
          <w:szCs w:val="20"/>
        </w:rPr>
        <w:t>t</w:t>
      </w:r>
      <w:r w:rsidRPr="00DF2975">
        <w:rPr>
          <w:rFonts w:ascii="Arial" w:hAnsi="Arial" w:cs="Arial"/>
          <w:sz w:val="20"/>
          <w:szCs w:val="20"/>
        </w:rPr>
        <w:t xml:space="preserve">s </w:t>
      </w:r>
      <w:r w:rsidRPr="00DF2975">
        <w:rPr>
          <w:rFonts w:ascii="Arial" w:hAnsi="Arial" w:cs="Arial"/>
          <w:spacing w:val="-1"/>
          <w:sz w:val="20"/>
          <w:szCs w:val="20"/>
        </w:rPr>
        <w:t>v</w:t>
      </w:r>
      <w:r w:rsidRPr="00DF2975">
        <w:rPr>
          <w:rFonts w:ascii="Arial" w:hAnsi="Arial" w:cs="Arial"/>
          <w:spacing w:val="1"/>
          <w:sz w:val="20"/>
          <w:szCs w:val="20"/>
        </w:rPr>
        <w:t>ola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ls</w:t>
      </w:r>
      <w:r w:rsidRPr="00DF2975">
        <w:rPr>
          <w:rFonts w:ascii="Arial" w:hAnsi="Arial" w:cs="Arial"/>
          <w:sz w:val="20"/>
          <w:szCs w:val="20"/>
        </w:rPr>
        <w:t>.</w:t>
      </w:r>
      <w:r w:rsidRPr="00DF2975">
        <w:rPr>
          <w:rFonts w:ascii="Arial" w:hAnsi="Arial" w:cs="Arial"/>
          <w:spacing w:val="2"/>
          <w:sz w:val="20"/>
          <w:szCs w:val="20"/>
        </w:rPr>
        <w:t xml:space="preserve"> </w:t>
      </w:r>
      <w:r w:rsidRPr="00DF2975">
        <w:rPr>
          <w:rFonts w:ascii="Arial" w:hAnsi="Arial" w:cs="Arial"/>
          <w:sz w:val="20"/>
          <w:szCs w:val="20"/>
        </w:rPr>
        <w:t>S</w:t>
      </w:r>
      <w:r w:rsidRPr="00DF2975">
        <w:rPr>
          <w:rFonts w:ascii="Arial" w:hAnsi="Arial" w:cs="Arial"/>
          <w:spacing w:val="-1"/>
          <w:sz w:val="20"/>
          <w:szCs w:val="20"/>
        </w:rPr>
        <w:t>'</w:t>
      </w:r>
      <w:r w:rsidRPr="00DF2975">
        <w:rPr>
          <w:rFonts w:ascii="Arial" w:hAnsi="Arial" w:cs="Arial"/>
          <w:spacing w:val="1"/>
          <w:sz w:val="20"/>
          <w:szCs w:val="20"/>
        </w:rPr>
        <w:t>i</w:t>
      </w:r>
      <w:r w:rsidRPr="00DF2975">
        <w:rPr>
          <w:rFonts w:ascii="Arial" w:hAnsi="Arial" w:cs="Arial"/>
          <w:sz w:val="20"/>
          <w:szCs w:val="20"/>
        </w:rPr>
        <w:t>l</w:t>
      </w:r>
      <w:r w:rsidRPr="00DF2975">
        <w:rPr>
          <w:rFonts w:ascii="Arial" w:hAnsi="Arial" w:cs="Arial"/>
          <w:spacing w:val="7"/>
          <w:sz w:val="20"/>
          <w:szCs w:val="20"/>
        </w:rPr>
        <w:t xml:space="preserve"> </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2"/>
          <w:sz w:val="20"/>
          <w:szCs w:val="20"/>
        </w:rPr>
        <w:t>r</w:t>
      </w: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qu</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e</w:t>
      </w:r>
      <w:r w:rsidRPr="00DF2975">
        <w:rPr>
          <w:rFonts w:ascii="Arial" w:hAnsi="Arial" w:cs="Arial"/>
          <w:spacing w:val="1"/>
          <w:sz w:val="20"/>
          <w:szCs w:val="20"/>
        </w:rPr>
        <w:t>u</w:t>
      </w:r>
      <w:r w:rsidRPr="00DF2975">
        <w:rPr>
          <w:rFonts w:ascii="Arial" w:hAnsi="Arial" w:cs="Arial"/>
          <w:sz w:val="20"/>
          <w:szCs w:val="20"/>
        </w:rPr>
        <w:t>l</w:t>
      </w:r>
      <w:r w:rsidRPr="00DF2975">
        <w:rPr>
          <w:rFonts w:ascii="Arial" w:hAnsi="Arial" w:cs="Arial"/>
          <w:spacing w:val="5"/>
          <w:sz w:val="20"/>
          <w:szCs w:val="20"/>
        </w:rPr>
        <w:t xml:space="preserve"> </w:t>
      </w:r>
      <w:r w:rsidRPr="00DF2975">
        <w:rPr>
          <w:rFonts w:ascii="Arial" w:hAnsi="Arial" w:cs="Arial"/>
          <w:spacing w:val="-2"/>
          <w:sz w:val="20"/>
          <w:szCs w:val="20"/>
        </w:rPr>
        <w:t>d</w:t>
      </w:r>
      <w:r w:rsidRPr="00DF2975">
        <w:rPr>
          <w:rFonts w:ascii="Arial" w:hAnsi="Arial" w:cs="Arial"/>
          <w:sz w:val="20"/>
          <w:szCs w:val="20"/>
        </w:rPr>
        <w:t xml:space="preserve">u </w:t>
      </w:r>
      <w:r w:rsidRPr="00DF2975">
        <w:rPr>
          <w:rFonts w:ascii="Arial" w:hAnsi="Arial" w:cs="Arial"/>
          <w:spacing w:val="1"/>
          <w:sz w:val="20"/>
          <w:szCs w:val="20"/>
        </w:rPr>
        <w:t>ca</w:t>
      </w:r>
      <w:r w:rsidRPr="00DF2975">
        <w:rPr>
          <w:rFonts w:ascii="Arial" w:hAnsi="Arial" w:cs="Arial"/>
          <w:sz w:val="20"/>
          <w:szCs w:val="20"/>
        </w:rPr>
        <w:t>r</w:t>
      </w:r>
      <w:r w:rsidRPr="00DF2975">
        <w:rPr>
          <w:rFonts w:ascii="Arial" w:hAnsi="Arial" w:cs="Arial"/>
          <w:spacing w:val="1"/>
          <w:sz w:val="20"/>
          <w:szCs w:val="20"/>
        </w:rPr>
        <w:t>bu</w:t>
      </w:r>
      <w:r w:rsidRPr="00DF2975">
        <w:rPr>
          <w:rFonts w:ascii="Arial" w:hAnsi="Arial" w:cs="Arial"/>
          <w:spacing w:val="-2"/>
          <w:sz w:val="20"/>
          <w:szCs w:val="20"/>
        </w:rPr>
        <w:t>r</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ola</w:t>
      </w:r>
      <w:r w:rsidRPr="00DF2975">
        <w:rPr>
          <w:rFonts w:ascii="Arial" w:hAnsi="Arial" w:cs="Arial"/>
          <w:spacing w:val="-2"/>
          <w:sz w:val="20"/>
          <w:szCs w:val="20"/>
        </w:rPr>
        <w:t>t</w:t>
      </w:r>
      <w:r w:rsidRPr="00DF2975">
        <w:rPr>
          <w:rFonts w:ascii="Arial" w:hAnsi="Arial" w:cs="Arial"/>
          <w:spacing w:val="1"/>
          <w:sz w:val="20"/>
          <w:szCs w:val="20"/>
        </w:rPr>
        <w:t>i</w:t>
      </w:r>
      <w:r w:rsidRPr="00DF2975">
        <w:rPr>
          <w:rFonts w:ascii="Arial" w:hAnsi="Arial" w:cs="Arial"/>
          <w:sz w:val="20"/>
          <w:szCs w:val="20"/>
        </w:rPr>
        <w:t>l</w:t>
      </w:r>
      <w:r w:rsidRPr="00DF2975">
        <w:rPr>
          <w:rFonts w:ascii="Arial" w:hAnsi="Arial" w:cs="Arial"/>
          <w:spacing w:val="5"/>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o</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di</w:t>
      </w:r>
      <w:r w:rsidRPr="00DF2975">
        <w:rPr>
          <w:rFonts w:ascii="Arial" w:hAnsi="Arial" w:cs="Arial"/>
          <w:spacing w:val="-1"/>
          <w:sz w:val="20"/>
          <w:szCs w:val="20"/>
        </w:rPr>
        <w:t>s</w:t>
      </w:r>
      <w:r w:rsidRPr="00DF2975">
        <w:rPr>
          <w:rFonts w:ascii="Arial" w:hAnsi="Arial" w:cs="Arial"/>
          <w:spacing w:val="1"/>
          <w:sz w:val="20"/>
          <w:szCs w:val="20"/>
        </w:rPr>
        <w:t>po</w:t>
      </w:r>
      <w:r w:rsidRPr="00DF2975">
        <w:rPr>
          <w:rFonts w:ascii="Arial" w:hAnsi="Arial" w:cs="Arial"/>
          <w:spacing w:val="-2"/>
          <w:sz w:val="20"/>
          <w:szCs w:val="20"/>
        </w:rPr>
        <w:t>n</w:t>
      </w:r>
      <w:r w:rsidRPr="00DF2975">
        <w:rPr>
          <w:rFonts w:ascii="Arial" w:hAnsi="Arial" w:cs="Arial"/>
          <w:spacing w:val="1"/>
          <w:sz w:val="20"/>
          <w:szCs w:val="20"/>
        </w:rPr>
        <w:t>ib</w:t>
      </w:r>
      <w:r w:rsidRPr="00DF2975">
        <w:rPr>
          <w:rFonts w:ascii="Arial" w:hAnsi="Arial" w:cs="Arial"/>
          <w:spacing w:val="-2"/>
          <w:sz w:val="20"/>
          <w:szCs w:val="20"/>
        </w:rPr>
        <w:t>l</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o</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4"/>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a</w:t>
      </w:r>
      <w:r w:rsidRPr="00DF2975">
        <w:rPr>
          <w:rFonts w:ascii="Arial" w:hAnsi="Arial" w:cs="Arial"/>
          <w:spacing w:val="-1"/>
          <w:sz w:val="20"/>
          <w:szCs w:val="20"/>
        </w:rPr>
        <w:t>v</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1"/>
          <w:sz w:val="20"/>
          <w:szCs w:val="20"/>
        </w:rPr>
        <w:t>ai</w:t>
      </w:r>
      <w:r w:rsidRPr="00DF2975">
        <w:rPr>
          <w:rFonts w:ascii="Arial" w:hAnsi="Arial" w:cs="Arial"/>
          <w:spacing w:val="-2"/>
          <w:sz w:val="20"/>
          <w:szCs w:val="20"/>
        </w:rPr>
        <w:t>l</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pacing w:val="1"/>
          <w:sz w:val="20"/>
          <w:szCs w:val="20"/>
        </w:rPr>
        <w:t>men</w:t>
      </w:r>
      <w:r w:rsidRPr="00DF2975">
        <w:rPr>
          <w:rFonts w:ascii="Arial" w:hAnsi="Arial" w:cs="Arial"/>
          <w:spacing w:val="-2"/>
          <w:sz w:val="20"/>
          <w:szCs w:val="20"/>
        </w:rPr>
        <w:t>t</w:t>
      </w:r>
      <w:r w:rsidRPr="00DF2975">
        <w:rPr>
          <w:rFonts w:ascii="Arial" w:hAnsi="Arial" w:cs="Arial"/>
          <w:sz w:val="20"/>
          <w:szCs w:val="20"/>
        </w:rPr>
        <w:t>/</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2"/>
          <w:sz w:val="20"/>
          <w:szCs w:val="20"/>
        </w:rPr>
        <w:t xml:space="preserve"> </w:t>
      </w:r>
      <w:r w:rsidRPr="00DF2975">
        <w:rPr>
          <w:rFonts w:ascii="Arial" w:hAnsi="Arial" w:cs="Arial"/>
          <w:sz w:val="20"/>
          <w:szCs w:val="20"/>
        </w:rPr>
        <w:t>r</w:t>
      </w:r>
      <w:r w:rsidRPr="00DF2975">
        <w:rPr>
          <w:rFonts w:ascii="Arial" w:hAnsi="Arial" w:cs="Arial"/>
          <w:spacing w:val="1"/>
          <w:sz w:val="20"/>
          <w:szCs w:val="20"/>
        </w:rPr>
        <w:t>ep</w:t>
      </w:r>
      <w:r w:rsidRPr="00DF2975">
        <w:rPr>
          <w:rFonts w:ascii="Arial" w:hAnsi="Arial" w:cs="Arial"/>
          <w:spacing w:val="-2"/>
          <w:sz w:val="20"/>
          <w:szCs w:val="20"/>
        </w:rPr>
        <w:t>r</w:t>
      </w:r>
      <w:r w:rsidRPr="00DF2975">
        <w:rPr>
          <w:rFonts w:ascii="Arial" w:hAnsi="Arial" w:cs="Arial"/>
          <w:spacing w:val="1"/>
          <w:sz w:val="20"/>
          <w:szCs w:val="20"/>
        </w:rPr>
        <w:t>is</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1"/>
          <w:sz w:val="20"/>
          <w:szCs w:val="20"/>
        </w:rPr>
        <w:t>ca</w:t>
      </w:r>
      <w:r w:rsidRPr="00DF2975">
        <w:rPr>
          <w:rFonts w:ascii="Arial" w:hAnsi="Arial" w:cs="Arial"/>
          <w:spacing w:val="-2"/>
          <w:sz w:val="20"/>
          <w:szCs w:val="20"/>
        </w:rPr>
        <w:t>r</w:t>
      </w:r>
      <w:r w:rsidRPr="00DF2975">
        <w:rPr>
          <w:rFonts w:ascii="Arial" w:hAnsi="Arial" w:cs="Arial"/>
          <w:spacing w:val="1"/>
          <w:sz w:val="20"/>
          <w:szCs w:val="20"/>
        </w:rPr>
        <w:t>bu</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l</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9"/>
          <w:sz w:val="20"/>
          <w:szCs w:val="20"/>
        </w:rPr>
        <w:t xml:space="preserve"> </w:t>
      </w:r>
      <w:r w:rsidRPr="00DF2975">
        <w:rPr>
          <w:rFonts w:ascii="Arial" w:hAnsi="Arial" w:cs="Arial"/>
          <w:spacing w:val="1"/>
          <w:sz w:val="20"/>
          <w:szCs w:val="20"/>
        </w:rPr>
        <w:t>e</w:t>
      </w:r>
      <w:r w:rsidRPr="00DF2975">
        <w:rPr>
          <w:rFonts w:ascii="Arial" w:hAnsi="Arial" w:cs="Arial"/>
          <w:spacing w:val="-4"/>
          <w:sz w:val="20"/>
          <w:szCs w:val="20"/>
        </w:rPr>
        <w:t>x</w:t>
      </w:r>
      <w:r w:rsidRPr="00DF2975">
        <w:rPr>
          <w:rFonts w:ascii="Arial" w:hAnsi="Arial" w:cs="Arial"/>
          <w:spacing w:val="1"/>
          <w:sz w:val="20"/>
          <w:szCs w:val="20"/>
        </w:rPr>
        <w:t>ploi</w:t>
      </w:r>
      <w:r w:rsidRPr="00DF2975">
        <w:rPr>
          <w:rFonts w:ascii="Arial" w:hAnsi="Arial" w:cs="Arial"/>
          <w:spacing w:val="-2"/>
          <w:sz w:val="20"/>
          <w:szCs w:val="20"/>
        </w:rPr>
        <w:t>t</w:t>
      </w:r>
      <w:r w:rsidRPr="00DF2975">
        <w:rPr>
          <w:rFonts w:ascii="Arial" w:hAnsi="Arial" w:cs="Arial"/>
          <w:spacing w:val="1"/>
          <w:sz w:val="20"/>
          <w:szCs w:val="20"/>
        </w:rPr>
        <w:t>an</w:t>
      </w:r>
      <w:r w:rsidRPr="00DF2975">
        <w:rPr>
          <w:rFonts w:ascii="Arial" w:hAnsi="Arial" w:cs="Arial"/>
          <w:sz w:val="20"/>
          <w:szCs w:val="20"/>
        </w:rPr>
        <w:t>ts</w:t>
      </w:r>
      <w:r w:rsidRPr="00DF2975">
        <w:rPr>
          <w:rFonts w:ascii="Arial" w:hAnsi="Arial" w:cs="Arial"/>
          <w:spacing w:val="-1"/>
          <w:sz w:val="20"/>
          <w:szCs w:val="20"/>
        </w:rPr>
        <w:t xml:space="preserve"> </w:t>
      </w:r>
      <w:r w:rsidRPr="00DF2975">
        <w:rPr>
          <w:rFonts w:ascii="Arial" w:hAnsi="Arial" w:cs="Arial"/>
          <w:spacing w:val="1"/>
          <w:sz w:val="20"/>
          <w:szCs w:val="20"/>
        </w:rPr>
        <w:t>de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aie</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a</w:t>
      </w:r>
      <w:r w:rsidRPr="00DF2975">
        <w:rPr>
          <w:rFonts w:ascii="Arial" w:hAnsi="Arial" w:cs="Arial"/>
          <w:spacing w:val="-1"/>
          <w:sz w:val="20"/>
          <w:szCs w:val="20"/>
        </w:rPr>
        <w:t>v</w:t>
      </w:r>
      <w:r w:rsidRPr="00DF2975">
        <w:rPr>
          <w:rFonts w:ascii="Arial" w:hAnsi="Arial" w:cs="Arial"/>
          <w:spacing w:val="1"/>
          <w:sz w:val="20"/>
          <w:szCs w:val="20"/>
        </w:rPr>
        <w:t>oi</w:t>
      </w:r>
      <w:r w:rsidRPr="00DF2975">
        <w:rPr>
          <w:rFonts w:ascii="Arial" w:hAnsi="Arial" w:cs="Arial"/>
          <w:sz w:val="20"/>
          <w:szCs w:val="20"/>
        </w:rPr>
        <w:t>r</w:t>
      </w:r>
      <w:r w:rsidRPr="00DF2975">
        <w:rPr>
          <w:rFonts w:ascii="Arial" w:hAnsi="Arial" w:cs="Arial"/>
          <w:spacing w:val="3"/>
          <w:sz w:val="20"/>
          <w:szCs w:val="20"/>
        </w:rPr>
        <w:t xml:space="preserve"> </w:t>
      </w:r>
      <w:r w:rsidRPr="00DF2975">
        <w:rPr>
          <w:rFonts w:ascii="Arial" w:hAnsi="Arial" w:cs="Arial"/>
          <w:spacing w:val="1"/>
          <w:sz w:val="20"/>
          <w:szCs w:val="20"/>
        </w:rPr>
        <w:t>qu</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l</w:t>
      </w:r>
      <w:r w:rsidRPr="00DF2975">
        <w:rPr>
          <w:rFonts w:ascii="Arial" w:hAnsi="Arial" w:cs="Arial"/>
          <w:sz w:val="20"/>
          <w:szCs w:val="20"/>
        </w:rPr>
        <w:t xml:space="preserve">e </w:t>
      </w:r>
      <w:r w:rsidRPr="00DF2975">
        <w:rPr>
          <w:rFonts w:ascii="Arial" w:hAnsi="Arial" w:cs="Arial"/>
          <w:spacing w:val="1"/>
          <w:sz w:val="20"/>
          <w:szCs w:val="20"/>
        </w:rPr>
        <w:t>mél</w:t>
      </w:r>
      <w:r w:rsidRPr="00DF2975">
        <w:rPr>
          <w:rFonts w:ascii="Arial" w:hAnsi="Arial" w:cs="Arial"/>
          <w:spacing w:val="-2"/>
          <w:sz w:val="20"/>
          <w:szCs w:val="20"/>
        </w:rPr>
        <w:t>a</w:t>
      </w:r>
      <w:r w:rsidRPr="00DF2975">
        <w:rPr>
          <w:rFonts w:ascii="Arial" w:hAnsi="Arial" w:cs="Arial"/>
          <w:spacing w:val="1"/>
          <w:sz w:val="20"/>
          <w:szCs w:val="20"/>
        </w:rPr>
        <w:t>ng</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c</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1"/>
          <w:sz w:val="20"/>
          <w:szCs w:val="20"/>
        </w:rPr>
        <w:t>bu</w:t>
      </w:r>
      <w:r w:rsidRPr="00DF2975">
        <w:rPr>
          <w:rFonts w:ascii="Arial" w:hAnsi="Arial" w:cs="Arial"/>
          <w:spacing w:val="-2"/>
          <w:sz w:val="20"/>
          <w:szCs w:val="20"/>
        </w:rPr>
        <w:t>r</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ol</w:t>
      </w:r>
      <w:r w:rsidRPr="00DF2975">
        <w:rPr>
          <w:rFonts w:ascii="Arial" w:hAnsi="Arial" w:cs="Arial"/>
          <w:spacing w:val="-2"/>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z w:val="20"/>
          <w:szCs w:val="20"/>
        </w:rPr>
        <w:t>l</w:t>
      </w:r>
      <w:r w:rsidRPr="00DF2975">
        <w:rPr>
          <w:rFonts w:ascii="Arial" w:hAnsi="Arial" w:cs="Arial"/>
          <w:spacing w:val="-5"/>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v</w:t>
      </w:r>
      <w:r w:rsidRPr="00DF2975">
        <w:rPr>
          <w:rFonts w:ascii="Arial" w:hAnsi="Arial" w:cs="Arial"/>
          <w:spacing w:val="1"/>
          <w:sz w:val="20"/>
          <w:szCs w:val="20"/>
        </w:rPr>
        <w:t>e</w:t>
      </w:r>
      <w:r w:rsidRPr="00DF2975">
        <w:rPr>
          <w:rFonts w:ascii="Arial" w:hAnsi="Arial" w:cs="Arial"/>
          <w:sz w:val="20"/>
          <w:szCs w:val="20"/>
        </w:rPr>
        <w:t>c</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1"/>
          <w:sz w:val="20"/>
          <w:szCs w:val="20"/>
        </w:rPr>
        <w:t xml:space="preserve"> k</w:t>
      </w:r>
      <w:r w:rsidRPr="00DF2975">
        <w:rPr>
          <w:rFonts w:ascii="Arial" w:hAnsi="Arial" w:cs="Arial"/>
          <w:spacing w:val="1"/>
          <w:sz w:val="20"/>
          <w:szCs w:val="20"/>
        </w:rPr>
        <w:t>é</w:t>
      </w:r>
      <w:r w:rsidRPr="00DF2975">
        <w:rPr>
          <w:rFonts w:ascii="Arial" w:hAnsi="Arial" w:cs="Arial"/>
          <w:sz w:val="20"/>
          <w:szCs w:val="20"/>
        </w:rPr>
        <w:t>r</w:t>
      </w:r>
      <w:r w:rsidRPr="00DF2975">
        <w:rPr>
          <w:rFonts w:ascii="Arial" w:hAnsi="Arial" w:cs="Arial"/>
          <w:spacing w:val="1"/>
          <w:sz w:val="20"/>
          <w:szCs w:val="20"/>
        </w:rPr>
        <w:t>o</w:t>
      </w:r>
      <w:r w:rsidRPr="00DF2975">
        <w:rPr>
          <w:rFonts w:ascii="Arial" w:hAnsi="Arial" w:cs="Arial"/>
          <w:spacing w:val="-1"/>
          <w:sz w:val="20"/>
          <w:szCs w:val="20"/>
        </w:rPr>
        <w:t>s</w:t>
      </w:r>
      <w:r w:rsidRPr="00DF2975">
        <w:rPr>
          <w:rFonts w:ascii="Arial" w:hAnsi="Arial" w:cs="Arial"/>
          <w:spacing w:val="1"/>
          <w:sz w:val="20"/>
          <w:szCs w:val="20"/>
        </w:rPr>
        <w:t>èn</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1"/>
          <w:sz w:val="20"/>
          <w:szCs w:val="20"/>
        </w:rPr>
        <w:t>pou</w:t>
      </w:r>
      <w:r w:rsidRPr="00DF2975">
        <w:rPr>
          <w:rFonts w:ascii="Arial" w:hAnsi="Arial" w:cs="Arial"/>
          <w:sz w:val="20"/>
          <w:szCs w:val="20"/>
        </w:rPr>
        <w:t>r</w:t>
      </w:r>
      <w:r w:rsidRPr="00DF2975">
        <w:rPr>
          <w:rFonts w:ascii="Arial" w:hAnsi="Arial" w:cs="Arial"/>
          <w:spacing w:val="-3"/>
          <w:sz w:val="20"/>
          <w:szCs w:val="20"/>
        </w:rPr>
        <w:t xml:space="preserve"> </w:t>
      </w:r>
      <w:r w:rsidRPr="00DF2975">
        <w:rPr>
          <w:rFonts w:ascii="Arial" w:hAnsi="Arial" w:cs="Arial"/>
          <w:spacing w:val="-2"/>
          <w:sz w:val="20"/>
          <w:szCs w:val="20"/>
        </w:rPr>
        <w:t>t</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b</w:t>
      </w:r>
      <w:r w:rsidRPr="00DF2975">
        <w:rPr>
          <w:rFonts w:ascii="Arial" w:hAnsi="Arial" w:cs="Arial"/>
          <w:spacing w:val="-2"/>
          <w:sz w:val="20"/>
          <w:szCs w:val="20"/>
        </w:rPr>
        <w:t>i</w:t>
      </w:r>
      <w:r w:rsidRPr="00DF2975">
        <w:rPr>
          <w:rFonts w:ascii="Arial" w:hAnsi="Arial" w:cs="Arial"/>
          <w:spacing w:val="1"/>
          <w:sz w:val="20"/>
          <w:szCs w:val="20"/>
        </w:rPr>
        <w:t>ne</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1"/>
          <w:sz w:val="20"/>
          <w:szCs w:val="20"/>
        </w:rPr>
        <w:t>peu</w:t>
      </w:r>
      <w:r w:rsidRPr="00DF2975">
        <w:rPr>
          <w:rFonts w:ascii="Arial" w:hAnsi="Arial" w:cs="Arial"/>
          <w:sz w:val="20"/>
          <w:szCs w:val="20"/>
        </w:rPr>
        <w:t>t</w:t>
      </w:r>
      <w:r w:rsidRPr="00DF2975">
        <w:rPr>
          <w:rFonts w:ascii="Arial" w:hAnsi="Arial" w:cs="Arial"/>
          <w:spacing w:val="-2"/>
          <w:sz w:val="20"/>
          <w:szCs w:val="20"/>
        </w:rPr>
        <w:t xml:space="preserve"> a</w:t>
      </w:r>
      <w:r w:rsidRPr="00DF2975">
        <w:rPr>
          <w:rFonts w:ascii="Arial" w:hAnsi="Arial" w:cs="Arial"/>
          <w:spacing w:val="1"/>
          <w:sz w:val="20"/>
          <w:szCs w:val="20"/>
        </w:rPr>
        <w:t>me</w:t>
      </w:r>
      <w:r w:rsidRPr="00DF2975">
        <w:rPr>
          <w:rFonts w:ascii="Arial" w:hAnsi="Arial" w:cs="Arial"/>
          <w:spacing w:val="-2"/>
          <w:sz w:val="20"/>
          <w:szCs w:val="20"/>
        </w:rPr>
        <w:t>n</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5"/>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mé</w:t>
      </w:r>
      <w:r w:rsidRPr="00DF2975">
        <w:rPr>
          <w:rFonts w:ascii="Arial" w:hAnsi="Arial" w:cs="Arial"/>
          <w:spacing w:val="-2"/>
          <w:sz w:val="20"/>
          <w:szCs w:val="20"/>
        </w:rPr>
        <w:t>l</w:t>
      </w:r>
      <w:r w:rsidRPr="00DF2975">
        <w:rPr>
          <w:rFonts w:ascii="Arial" w:hAnsi="Arial" w:cs="Arial"/>
          <w:spacing w:val="1"/>
          <w:sz w:val="20"/>
          <w:szCs w:val="20"/>
        </w:rPr>
        <w:t>an</w:t>
      </w:r>
      <w:r w:rsidRPr="00DF2975">
        <w:rPr>
          <w:rFonts w:ascii="Arial" w:hAnsi="Arial" w:cs="Arial"/>
          <w:spacing w:val="-2"/>
          <w:sz w:val="20"/>
          <w:szCs w:val="20"/>
        </w:rPr>
        <w:t>g</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ai</w:t>
      </w:r>
      <w:r w:rsidRPr="00DF2975">
        <w:rPr>
          <w:rFonts w:ascii="Arial" w:hAnsi="Arial" w:cs="Arial"/>
          <w:sz w:val="20"/>
          <w:szCs w:val="20"/>
        </w:rPr>
        <w:t>r</w:t>
      </w:r>
      <w:r w:rsidRPr="00DF2975">
        <w:rPr>
          <w:rFonts w:ascii="Arial" w:hAnsi="Arial" w:cs="Arial"/>
          <w:spacing w:val="-2"/>
          <w:sz w:val="20"/>
          <w:szCs w:val="20"/>
        </w:rPr>
        <w:t>/</w:t>
      </w:r>
      <w:r w:rsidRPr="00DF2975">
        <w:rPr>
          <w:rFonts w:ascii="Arial" w:hAnsi="Arial" w:cs="Arial"/>
          <w:spacing w:val="-1"/>
          <w:sz w:val="20"/>
          <w:szCs w:val="20"/>
        </w:rPr>
        <w:t>c</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1"/>
          <w:sz w:val="20"/>
          <w:szCs w:val="20"/>
        </w:rPr>
        <w:t>bu</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8"/>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z w:val="20"/>
          <w:szCs w:val="20"/>
        </w:rPr>
        <w:t>r</w:t>
      </w:r>
      <w:r w:rsidRPr="00DF2975">
        <w:rPr>
          <w:rFonts w:ascii="Arial" w:hAnsi="Arial" w:cs="Arial"/>
          <w:spacing w:val="1"/>
          <w:sz w:val="20"/>
          <w:szCs w:val="20"/>
        </w:rPr>
        <w:t>é</w:t>
      </w:r>
      <w:r w:rsidRPr="00DF2975">
        <w:rPr>
          <w:rFonts w:ascii="Arial" w:hAnsi="Arial" w:cs="Arial"/>
          <w:spacing w:val="-1"/>
          <w:sz w:val="20"/>
          <w:szCs w:val="20"/>
        </w:rPr>
        <w:t>s</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v</w:t>
      </w:r>
      <w:r w:rsidRPr="00DF2975">
        <w:rPr>
          <w:rFonts w:ascii="Arial" w:hAnsi="Arial" w:cs="Arial"/>
          <w:spacing w:val="1"/>
          <w:sz w:val="20"/>
          <w:szCs w:val="20"/>
        </w:rPr>
        <w:t>oi</w:t>
      </w:r>
      <w:r w:rsidRPr="00DF2975">
        <w:rPr>
          <w:rFonts w:ascii="Arial" w:hAnsi="Arial" w:cs="Arial"/>
          <w:sz w:val="20"/>
          <w:szCs w:val="20"/>
        </w:rPr>
        <w:t xml:space="preserve">rs </w:t>
      </w:r>
      <w:r w:rsidRPr="00DF2975">
        <w:rPr>
          <w:rFonts w:ascii="Arial" w:hAnsi="Arial" w:cs="Arial"/>
          <w:spacing w:val="-1"/>
          <w:sz w:val="20"/>
          <w:szCs w:val="20"/>
        </w:rPr>
        <w:t>v</w:t>
      </w:r>
      <w:r w:rsidRPr="00DF2975">
        <w:rPr>
          <w:rFonts w:ascii="Arial" w:hAnsi="Arial" w:cs="Arial"/>
          <w:spacing w:val="1"/>
          <w:sz w:val="20"/>
          <w:szCs w:val="20"/>
        </w:rPr>
        <w:t>e</w:t>
      </w:r>
      <w:r w:rsidRPr="00DF2975">
        <w:rPr>
          <w:rFonts w:ascii="Arial" w:hAnsi="Arial" w:cs="Arial"/>
          <w:sz w:val="20"/>
          <w:szCs w:val="20"/>
        </w:rPr>
        <w:t xml:space="preserve">rs </w:t>
      </w:r>
      <w:r w:rsidRPr="00DF2975">
        <w:rPr>
          <w:rFonts w:ascii="Arial" w:hAnsi="Arial" w:cs="Arial"/>
          <w:spacing w:val="7"/>
          <w:sz w:val="20"/>
          <w:szCs w:val="20"/>
        </w:rPr>
        <w:t xml:space="preserve"> </w:t>
      </w:r>
      <w:r w:rsidRPr="00DF2975">
        <w:rPr>
          <w:rFonts w:ascii="Arial" w:hAnsi="Arial" w:cs="Arial"/>
          <w:spacing w:val="1"/>
          <w:sz w:val="20"/>
          <w:szCs w:val="20"/>
        </w:rPr>
        <w:t>l</w:t>
      </w:r>
      <w:r w:rsidRPr="00DF2975">
        <w:rPr>
          <w:rFonts w:ascii="Arial" w:hAnsi="Arial" w:cs="Arial"/>
          <w:sz w:val="20"/>
          <w:szCs w:val="20"/>
        </w:rPr>
        <w:t xml:space="preserve">a </w:t>
      </w:r>
      <w:r w:rsidRPr="00DF2975">
        <w:rPr>
          <w:rFonts w:ascii="Arial" w:hAnsi="Arial" w:cs="Arial"/>
          <w:spacing w:val="8"/>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l</w:t>
      </w:r>
      <w:r w:rsidRPr="00DF2975">
        <w:rPr>
          <w:rFonts w:ascii="Arial" w:hAnsi="Arial" w:cs="Arial"/>
          <w:spacing w:val="1"/>
          <w:sz w:val="20"/>
          <w:szCs w:val="20"/>
        </w:rPr>
        <w:t>ag</w:t>
      </w:r>
      <w:r w:rsidRPr="00DF2975">
        <w:rPr>
          <w:rFonts w:ascii="Arial" w:hAnsi="Arial" w:cs="Arial"/>
          <w:sz w:val="20"/>
          <w:szCs w:val="20"/>
        </w:rPr>
        <w:t xml:space="preserve">e </w:t>
      </w:r>
      <w:r w:rsidRPr="00DF2975">
        <w:rPr>
          <w:rFonts w:ascii="Arial" w:hAnsi="Arial" w:cs="Arial"/>
          <w:spacing w:val="3"/>
          <w:sz w:val="20"/>
          <w:szCs w:val="20"/>
        </w:rPr>
        <w:t xml:space="preserve"> </w:t>
      </w:r>
      <w:r w:rsidRPr="00DF2975">
        <w:rPr>
          <w:rFonts w:ascii="Arial" w:hAnsi="Arial" w:cs="Arial"/>
          <w:spacing w:val="1"/>
          <w:sz w:val="20"/>
          <w:szCs w:val="20"/>
        </w:rPr>
        <w:t>co</w:t>
      </w:r>
      <w:r w:rsidRPr="00DF2975">
        <w:rPr>
          <w:rFonts w:ascii="Arial" w:hAnsi="Arial" w:cs="Arial"/>
          <w:spacing w:val="-1"/>
          <w:sz w:val="20"/>
          <w:szCs w:val="20"/>
        </w:rPr>
        <w:t>m</w:t>
      </w:r>
      <w:r w:rsidRPr="00DF2975">
        <w:rPr>
          <w:rFonts w:ascii="Arial" w:hAnsi="Arial" w:cs="Arial"/>
          <w:spacing w:val="1"/>
          <w:sz w:val="20"/>
          <w:szCs w:val="20"/>
        </w:rPr>
        <w:t>bu</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b</w:t>
      </w:r>
      <w:r w:rsidRPr="00DF2975">
        <w:rPr>
          <w:rFonts w:ascii="Arial" w:hAnsi="Arial" w:cs="Arial"/>
          <w:spacing w:val="1"/>
          <w:sz w:val="20"/>
          <w:szCs w:val="20"/>
        </w:rPr>
        <w:t>l</w:t>
      </w:r>
      <w:r w:rsidRPr="00DF2975">
        <w:rPr>
          <w:rFonts w:ascii="Arial" w:hAnsi="Arial" w:cs="Arial"/>
          <w:sz w:val="20"/>
          <w:szCs w:val="20"/>
        </w:rPr>
        <w:t xml:space="preserve">e </w:t>
      </w:r>
      <w:r w:rsidRPr="00DF2975">
        <w:rPr>
          <w:rFonts w:ascii="Arial" w:hAnsi="Arial" w:cs="Arial"/>
          <w:spacing w:val="1"/>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u</w:t>
      </w:r>
      <w:r w:rsidRPr="00DF2975">
        <w:rPr>
          <w:rFonts w:ascii="Arial" w:hAnsi="Arial" w:cs="Arial"/>
          <w:sz w:val="20"/>
          <w:szCs w:val="20"/>
        </w:rPr>
        <w:t xml:space="preserve">x </w:t>
      </w:r>
      <w:r w:rsidRPr="00DF2975">
        <w:rPr>
          <w:rFonts w:ascii="Arial" w:hAnsi="Arial" w:cs="Arial"/>
          <w:spacing w:val="3"/>
          <w:sz w:val="20"/>
          <w:szCs w:val="20"/>
        </w:rPr>
        <w:t xml:space="preserve"> </w:t>
      </w:r>
      <w:r w:rsidRPr="00DF2975">
        <w:rPr>
          <w:rFonts w:ascii="Arial" w:hAnsi="Arial" w:cs="Arial"/>
          <w:sz w:val="20"/>
          <w:szCs w:val="20"/>
        </w:rPr>
        <w:t>t</w:t>
      </w:r>
      <w:r w:rsidRPr="00DF2975">
        <w:rPr>
          <w:rFonts w:ascii="Arial" w:hAnsi="Arial" w:cs="Arial"/>
          <w:spacing w:val="1"/>
          <w:sz w:val="20"/>
          <w:szCs w:val="20"/>
        </w:rPr>
        <w:t>empé</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1"/>
          <w:sz w:val="20"/>
          <w:szCs w:val="20"/>
        </w:rPr>
        <w:t xml:space="preserve"> a</w:t>
      </w:r>
      <w:r w:rsidRPr="00DF2975">
        <w:rPr>
          <w:rFonts w:ascii="Arial" w:hAnsi="Arial" w:cs="Arial"/>
          <w:spacing w:val="-1"/>
          <w:sz w:val="20"/>
          <w:szCs w:val="20"/>
        </w:rPr>
        <w:t>m</w:t>
      </w:r>
      <w:r w:rsidRPr="00DF2975">
        <w:rPr>
          <w:rFonts w:ascii="Arial" w:hAnsi="Arial" w:cs="Arial"/>
          <w:spacing w:val="1"/>
          <w:sz w:val="20"/>
          <w:szCs w:val="20"/>
        </w:rPr>
        <w:t>bi</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z w:val="20"/>
          <w:szCs w:val="20"/>
        </w:rPr>
        <w:t xml:space="preserve">.  </w:t>
      </w:r>
      <w:r w:rsidRPr="00DF2975">
        <w:rPr>
          <w:rFonts w:ascii="Arial" w:hAnsi="Arial" w:cs="Arial"/>
          <w:spacing w:val="1"/>
          <w:sz w:val="20"/>
          <w:szCs w:val="20"/>
        </w:rPr>
        <w:t>Le</w:t>
      </w:r>
      <w:r w:rsidRPr="00DF2975">
        <w:rPr>
          <w:rFonts w:ascii="Arial" w:hAnsi="Arial" w:cs="Arial"/>
          <w:sz w:val="20"/>
          <w:szCs w:val="20"/>
        </w:rPr>
        <w:t xml:space="preserve">s </w:t>
      </w:r>
      <w:r w:rsidRPr="00DF2975">
        <w:rPr>
          <w:rFonts w:ascii="Arial" w:hAnsi="Arial" w:cs="Arial"/>
          <w:spacing w:val="8"/>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2"/>
          <w:sz w:val="20"/>
          <w:szCs w:val="20"/>
        </w:rPr>
        <w:t>é</w:t>
      </w:r>
      <w:r w:rsidRPr="00DF2975">
        <w:rPr>
          <w:rFonts w:ascii="Arial" w:hAnsi="Arial" w:cs="Arial"/>
          <w:spacing w:val="1"/>
          <w:sz w:val="20"/>
          <w:szCs w:val="20"/>
        </w:rPr>
        <w:t>c</w:t>
      </w:r>
      <w:r w:rsidRPr="00DF2975">
        <w:rPr>
          <w:rFonts w:ascii="Arial" w:hAnsi="Arial" w:cs="Arial"/>
          <w:spacing w:val="-2"/>
          <w:sz w:val="20"/>
          <w:szCs w:val="20"/>
        </w:rPr>
        <w:t>a</w:t>
      </w:r>
      <w:r w:rsidRPr="00DF2975">
        <w:rPr>
          <w:rFonts w:ascii="Arial" w:hAnsi="Arial" w:cs="Arial"/>
          <w:spacing w:val="1"/>
          <w:sz w:val="20"/>
          <w:szCs w:val="20"/>
        </w:rPr>
        <w:t>u</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 xml:space="preserve">s </w:t>
      </w:r>
      <w:r w:rsidRPr="00DF2975">
        <w:rPr>
          <w:rFonts w:ascii="Arial" w:hAnsi="Arial" w:cs="Arial"/>
          <w:spacing w:val="2"/>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up</w:t>
      </w:r>
      <w:r w:rsidRPr="00DF2975">
        <w:rPr>
          <w:rFonts w:ascii="Arial" w:hAnsi="Arial" w:cs="Arial"/>
          <w:spacing w:val="-2"/>
          <w:sz w:val="20"/>
          <w:szCs w:val="20"/>
        </w:rPr>
        <w:t>p</w:t>
      </w:r>
      <w:r w:rsidRPr="00DF2975">
        <w:rPr>
          <w:rFonts w:ascii="Arial" w:hAnsi="Arial" w:cs="Arial"/>
          <w:spacing w:val="1"/>
          <w:sz w:val="20"/>
          <w:szCs w:val="20"/>
        </w:rPr>
        <w:t>l</w:t>
      </w:r>
      <w:r w:rsidRPr="00DF2975">
        <w:rPr>
          <w:rFonts w:ascii="Arial" w:hAnsi="Arial" w:cs="Arial"/>
          <w:spacing w:val="-2"/>
          <w:sz w:val="20"/>
          <w:szCs w:val="20"/>
        </w:rPr>
        <w:t>é</w:t>
      </w:r>
      <w:r w:rsidRPr="00DF2975">
        <w:rPr>
          <w:rFonts w:ascii="Arial" w:hAnsi="Arial" w:cs="Arial"/>
          <w:spacing w:val="1"/>
          <w:sz w:val="20"/>
          <w:szCs w:val="20"/>
        </w:rPr>
        <w:t>me</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1"/>
          <w:sz w:val="20"/>
          <w:szCs w:val="20"/>
        </w:rPr>
        <w:t>ai</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8"/>
          <w:sz w:val="20"/>
          <w:szCs w:val="20"/>
        </w:rPr>
        <w:t xml:space="preserve"> </w:t>
      </w:r>
      <w:r w:rsidRPr="00DF2975">
        <w:rPr>
          <w:rFonts w:ascii="Arial" w:hAnsi="Arial" w:cs="Arial"/>
          <w:spacing w:val="1"/>
          <w:sz w:val="20"/>
          <w:szCs w:val="20"/>
        </w:rPr>
        <w:t>ci</w:t>
      </w:r>
      <w:r w:rsidRPr="00DF2975">
        <w:rPr>
          <w:rFonts w:ascii="Arial" w:hAnsi="Arial" w:cs="Arial"/>
          <w:spacing w:val="-2"/>
          <w:sz w:val="20"/>
          <w:szCs w:val="20"/>
        </w:rPr>
        <w:t>-</w:t>
      </w:r>
      <w:r w:rsidRPr="00DF2975">
        <w:rPr>
          <w:rFonts w:ascii="Arial" w:hAnsi="Arial" w:cs="Arial"/>
          <w:spacing w:val="1"/>
          <w:sz w:val="20"/>
          <w:szCs w:val="20"/>
        </w:rPr>
        <w:t>de</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2"/>
          <w:sz w:val="20"/>
          <w:szCs w:val="20"/>
        </w:rPr>
        <w:t>o</w:t>
      </w:r>
      <w:r w:rsidRPr="00DF2975">
        <w:rPr>
          <w:rFonts w:ascii="Arial" w:hAnsi="Arial" w:cs="Arial"/>
          <w:spacing w:val="1"/>
          <w:sz w:val="20"/>
          <w:szCs w:val="20"/>
        </w:rPr>
        <w:t>u</w:t>
      </w:r>
      <w:r w:rsidRPr="00DF2975">
        <w:rPr>
          <w:rFonts w:ascii="Arial" w:hAnsi="Arial" w:cs="Arial"/>
          <w:sz w:val="20"/>
          <w:szCs w:val="20"/>
        </w:rPr>
        <w:t xml:space="preserve">s </w:t>
      </w:r>
      <w:r w:rsidRPr="00DF2975">
        <w:rPr>
          <w:rFonts w:ascii="Arial" w:hAnsi="Arial" w:cs="Arial"/>
          <w:spacing w:val="2"/>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on</w:t>
      </w:r>
      <w:r w:rsidRPr="00DF2975">
        <w:rPr>
          <w:rFonts w:ascii="Arial" w:hAnsi="Arial" w:cs="Arial"/>
          <w:sz w:val="20"/>
          <w:szCs w:val="20"/>
        </w:rPr>
        <w:t>t r</w:t>
      </w:r>
      <w:r w:rsidRPr="00DF2975">
        <w:rPr>
          <w:rFonts w:ascii="Arial" w:hAnsi="Arial" w:cs="Arial"/>
          <w:spacing w:val="1"/>
          <w:sz w:val="20"/>
          <w:szCs w:val="20"/>
        </w:rPr>
        <w:t>ec</w:t>
      </w:r>
      <w:r w:rsidRPr="00DF2975">
        <w:rPr>
          <w:rFonts w:ascii="Arial" w:hAnsi="Arial" w:cs="Arial"/>
          <w:spacing w:val="-2"/>
          <w:sz w:val="20"/>
          <w:szCs w:val="20"/>
        </w:rPr>
        <w:t>o</w:t>
      </w:r>
      <w:r w:rsidRPr="00DF2975">
        <w:rPr>
          <w:rFonts w:ascii="Arial" w:hAnsi="Arial" w:cs="Arial"/>
          <w:spacing w:val="1"/>
          <w:sz w:val="20"/>
          <w:szCs w:val="20"/>
        </w:rPr>
        <w:t>mm</w:t>
      </w:r>
      <w:r w:rsidRPr="00DF2975">
        <w:rPr>
          <w:rFonts w:ascii="Arial" w:hAnsi="Arial" w:cs="Arial"/>
          <w:spacing w:val="-2"/>
          <w:sz w:val="20"/>
          <w:szCs w:val="20"/>
        </w:rPr>
        <w:t>a</w:t>
      </w:r>
      <w:r w:rsidRPr="00DF2975">
        <w:rPr>
          <w:rFonts w:ascii="Arial" w:hAnsi="Arial" w:cs="Arial"/>
          <w:spacing w:val="1"/>
          <w:sz w:val="20"/>
          <w:szCs w:val="20"/>
        </w:rPr>
        <w:t>nd</w:t>
      </w:r>
      <w:r w:rsidRPr="00DF2975">
        <w:rPr>
          <w:rFonts w:ascii="Arial" w:hAnsi="Arial" w:cs="Arial"/>
          <w:spacing w:val="-2"/>
          <w:sz w:val="20"/>
          <w:szCs w:val="20"/>
        </w:rPr>
        <w:t>é</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pou</w:t>
      </w:r>
      <w:r w:rsidRPr="00DF2975">
        <w:rPr>
          <w:rFonts w:ascii="Arial" w:hAnsi="Arial" w:cs="Arial"/>
          <w:sz w:val="20"/>
          <w:szCs w:val="20"/>
        </w:rPr>
        <w:t>r</w:t>
      </w:r>
      <w:r w:rsidRPr="00DF2975">
        <w:rPr>
          <w:rFonts w:ascii="Arial" w:hAnsi="Arial" w:cs="Arial"/>
          <w:spacing w:val="1"/>
          <w:sz w:val="20"/>
          <w:szCs w:val="20"/>
        </w:rPr>
        <w:t xml:space="preserve"> é</w:t>
      </w:r>
      <w:r w:rsidRPr="00DF2975">
        <w:rPr>
          <w:rFonts w:ascii="Arial" w:hAnsi="Arial" w:cs="Arial"/>
          <w:spacing w:val="-1"/>
          <w:sz w:val="20"/>
          <w:szCs w:val="20"/>
        </w:rPr>
        <w:t>v</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4"/>
          <w:sz w:val="20"/>
          <w:szCs w:val="20"/>
        </w:rPr>
        <w:t xml:space="preserve">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5"/>
          <w:sz w:val="20"/>
          <w:szCs w:val="20"/>
        </w:rPr>
        <w:t xml:space="preserve"> </w:t>
      </w:r>
      <w:r w:rsidRPr="00DF2975">
        <w:rPr>
          <w:rFonts w:ascii="Arial" w:hAnsi="Arial" w:cs="Arial"/>
          <w:spacing w:val="1"/>
          <w:sz w:val="20"/>
          <w:szCs w:val="20"/>
        </w:rPr>
        <w:t>c</w:t>
      </w:r>
      <w:r w:rsidRPr="00DF2975">
        <w:rPr>
          <w:rFonts w:ascii="Arial" w:hAnsi="Arial" w:cs="Arial"/>
          <w:sz w:val="20"/>
          <w:szCs w:val="20"/>
        </w:rPr>
        <w:t>r</w:t>
      </w:r>
      <w:r w:rsidRPr="00DF2975">
        <w:rPr>
          <w:rFonts w:ascii="Arial" w:hAnsi="Arial" w:cs="Arial"/>
          <w:spacing w:val="1"/>
          <w:sz w:val="20"/>
          <w:szCs w:val="20"/>
        </w:rPr>
        <w:t>éa</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z w:val="20"/>
          <w:szCs w:val="20"/>
        </w:rPr>
        <w:t xml:space="preserve">n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6"/>
          <w:sz w:val="20"/>
          <w:szCs w:val="20"/>
        </w:rPr>
        <w:t xml:space="preserve"> </w:t>
      </w:r>
      <w:r w:rsidRPr="00DF2975">
        <w:rPr>
          <w:rFonts w:ascii="Arial" w:hAnsi="Arial" w:cs="Arial"/>
          <w:spacing w:val="1"/>
          <w:sz w:val="20"/>
          <w:szCs w:val="20"/>
        </w:rPr>
        <w:t>a</w:t>
      </w:r>
      <w:r w:rsidRPr="00DF2975">
        <w:rPr>
          <w:rFonts w:ascii="Arial" w:hAnsi="Arial" w:cs="Arial"/>
          <w:spacing w:val="-2"/>
          <w:sz w:val="20"/>
          <w:szCs w:val="20"/>
        </w:rPr>
        <w:t>r</w:t>
      </w:r>
      <w:r w:rsidRPr="00DF2975">
        <w:rPr>
          <w:rFonts w:ascii="Arial" w:hAnsi="Arial" w:cs="Arial"/>
          <w:sz w:val="20"/>
          <w:szCs w:val="20"/>
        </w:rPr>
        <w:t>c</w:t>
      </w:r>
      <w:r w:rsidRPr="00DF2975">
        <w:rPr>
          <w:rFonts w:ascii="Arial" w:hAnsi="Arial" w:cs="Arial"/>
          <w:spacing w:val="6"/>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an</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2"/>
          <w:sz w:val="20"/>
          <w:szCs w:val="20"/>
        </w:rPr>
        <w:t>r</w:t>
      </w:r>
      <w:r w:rsidRPr="00DF2975">
        <w:rPr>
          <w:rFonts w:ascii="Arial" w:hAnsi="Arial" w:cs="Arial"/>
          <w:spacing w:val="1"/>
          <w:sz w:val="20"/>
          <w:szCs w:val="20"/>
        </w:rPr>
        <w:t>ése</w:t>
      </w:r>
      <w:r w:rsidRPr="00DF2975">
        <w:rPr>
          <w:rFonts w:ascii="Arial" w:hAnsi="Arial" w:cs="Arial"/>
          <w:spacing w:val="-2"/>
          <w:sz w:val="20"/>
          <w:szCs w:val="20"/>
        </w:rPr>
        <w:t>r</w:t>
      </w:r>
      <w:r w:rsidRPr="00DF2975">
        <w:rPr>
          <w:rFonts w:ascii="Arial" w:hAnsi="Arial" w:cs="Arial"/>
          <w:spacing w:val="-1"/>
          <w:sz w:val="20"/>
          <w:szCs w:val="20"/>
        </w:rPr>
        <w:t>v</w:t>
      </w:r>
      <w:r w:rsidRPr="00DF2975">
        <w:rPr>
          <w:rFonts w:ascii="Arial" w:hAnsi="Arial" w:cs="Arial"/>
          <w:spacing w:val="1"/>
          <w:sz w:val="20"/>
          <w:szCs w:val="20"/>
        </w:rPr>
        <w:t>oi</w:t>
      </w:r>
      <w:r w:rsidRPr="00DF2975">
        <w:rPr>
          <w:rFonts w:ascii="Arial" w:hAnsi="Arial" w:cs="Arial"/>
          <w:sz w:val="20"/>
          <w:szCs w:val="20"/>
        </w:rPr>
        <w:t>r</w:t>
      </w:r>
      <w:r w:rsidRPr="00DF2975">
        <w:rPr>
          <w:rFonts w:ascii="Arial" w:hAnsi="Arial" w:cs="Arial"/>
          <w:spacing w:val="1"/>
          <w:sz w:val="20"/>
          <w:szCs w:val="20"/>
        </w:rPr>
        <w:t xml:space="preserve"> d</w:t>
      </w:r>
      <w:r w:rsidRPr="00DF2975">
        <w:rPr>
          <w:rFonts w:ascii="Arial" w:hAnsi="Arial" w:cs="Arial"/>
          <w:sz w:val="20"/>
          <w:szCs w:val="20"/>
        </w:rPr>
        <w:t>û</w:t>
      </w:r>
      <w:r w:rsidRPr="00DF2975">
        <w:rPr>
          <w:rFonts w:ascii="Arial" w:hAnsi="Arial" w:cs="Arial"/>
          <w:spacing w:val="7"/>
          <w:sz w:val="20"/>
          <w:szCs w:val="20"/>
        </w:rPr>
        <w:t xml:space="preserve"> </w:t>
      </w:r>
      <w:r w:rsidRPr="00DF2975">
        <w:rPr>
          <w:rFonts w:ascii="Arial" w:hAnsi="Arial" w:cs="Arial"/>
          <w:sz w:val="20"/>
          <w:szCs w:val="20"/>
        </w:rPr>
        <w:t>à</w:t>
      </w:r>
      <w:r w:rsidRPr="00DF2975">
        <w:rPr>
          <w:rFonts w:ascii="Arial" w:hAnsi="Arial" w:cs="Arial"/>
          <w:spacing w:val="5"/>
          <w:sz w:val="20"/>
          <w:szCs w:val="20"/>
        </w:rPr>
        <w:t xml:space="preserve"> </w:t>
      </w:r>
      <w:r w:rsidRPr="00DF2975">
        <w:rPr>
          <w:rFonts w:ascii="Arial" w:hAnsi="Arial" w:cs="Arial"/>
          <w:spacing w:val="1"/>
          <w:sz w:val="20"/>
          <w:szCs w:val="20"/>
        </w:rPr>
        <w:t>un</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é</w:t>
      </w:r>
      <w:r w:rsidRPr="00DF2975">
        <w:rPr>
          <w:rFonts w:ascii="Arial" w:hAnsi="Arial" w:cs="Arial"/>
          <w:spacing w:val="1"/>
          <w:sz w:val="20"/>
          <w:szCs w:val="20"/>
        </w:rPr>
        <w:t>cha</w:t>
      </w:r>
      <w:r w:rsidRPr="00DF2975">
        <w:rPr>
          <w:rFonts w:ascii="Arial" w:hAnsi="Arial" w:cs="Arial"/>
          <w:spacing w:val="-2"/>
          <w:sz w:val="20"/>
          <w:szCs w:val="20"/>
        </w:rPr>
        <w:t>r</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é</w:t>
      </w:r>
      <w:r w:rsidRPr="00DF2975">
        <w:rPr>
          <w:rFonts w:ascii="Arial" w:hAnsi="Arial" w:cs="Arial"/>
          <w:spacing w:val="1"/>
          <w:sz w:val="20"/>
          <w:szCs w:val="20"/>
        </w:rPr>
        <w:t>le</w:t>
      </w:r>
      <w:r w:rsidRPr="00DF2975">
        <w:rPr>
          <w:rFonts w:ascii="Arial" w:hAnsi="Arial" w:cs="Arial"/>
          <w:spacing w:val="-1"/>
          <w:sz w:val="20"/>
          <w:szCs w:val="20"/>
        </w:rPr>
        <w:t>c</w:t>
      </w:r>
      <w:r w:rsidRPr="00DF2975">
        <w:rPr>
          <w:rFonts w:ascii="Arial" w:hAnsi="Arial" w:cs="Arial"/>
          <w:sz w:val="20"/>
          <w:szCs w:val="20"/>
        </w:rPr>
        <w:t>t</w:t>
      </w:r>
      <w:r w:rsidRPr="00DF2975">
        <w:rPr>
          <w:rFonts w:ascii="Arial" w:hAnsi="Arial" w:cs="Arial"/>
          <w:spacing w:val="-2"/>
          <w:sz w:val="20"/>
          <w:szCs w:val="20"/>
        </w:rPr>
        <w:t>r</w:t>
      </w:r>
      <w:r w:rsidRPr="00DF2975">
        <w:rPr>
          <w:rFonts w:ascii="Arial" w:hAnsi="Arial" w:cs="Arial"/>
          <w:spacing w:val="1"/>
          <w:sz w:val="20"/>
          <w:szCs w:val="20"/>
        </w:rPr>
        <w:t>os</w:t>
      </w:r>
      <w:r w:rsidRPr="00DF2975">
        <w:rPr>
          <w:rFonts w:ascii="Arial" w:hAnsi="Arial" w:cs="Arial"/>
          <w:sz w:val="20"/>
          <w:szCs w:val="20"/>
        </w:rPr>
        <w:t>t</w:t>
      </w:r>
      <w:r w:rsidRPr="00DF2975">
        <w:rPr>
          <w:rFonts w:ascii="Arial" w:hAnsi="Arial" w:cs="Arial"/>
          <w:spacing w:val="1"/>
          <w:sz w:val="20"/>
          <w:szCs w:val="20"/>
        </w:rPr>
        <w:t>a</w:t>
      </w:r>
      <w:r w:rsidRPr="00DF2975">
        <w:rPr>
          <w:rFonts w:ascii="Arial" w:hAnsi="Arial" w:cs="Arial"/>
          <w:spacing w:val="-2"/>
          <w:sz w:val="20"/>
          <w:szCs w:val="20"/>
        </w:rPr>
        <w:t>t</w:t>
      </w:r>
      <w:r w:rsidRPr="00DF2975">
        <w:rPr>
          <w:rFonts w:ascii="Arial" w:hAnsi="Arial" w:cs="Arial"/>
          <w:spacing w:val="1"/>
          <w:sz w:val="20"/>
          <w:szCs w:val="20"/>
        </w:rPr>
        <w:t>iq</w:t>
      </w:r>
      <w:r w:rsidRPr="00DF2975">
        <w:rPr>
          <w:rFonts w:ascii="Arial" w:hAnsi="Arial" w:cs="Arial"/>
          <w:spacing w:val="-2"/>
          <w:sz w:val="20"/>
          <w:szCs w:val="20"/>
        </w:rPr>
        <w:t>u</w:t>
      </w:r>
      <w:r w:rsidRPr="00DF2975">
        <w:rPr>
          <w:rFonts w:ascii="Arial" w:hAnsi="Arial" w:cs="Arial"/>
          <w:spacing w:val="1"/>
          <w:sz w:val="20"/>
          <w:szCs w:val="20"/>
        </w:rPr>
        <w:t>e</w:t>
      </w:r>
      <w:r w:rsidRPr="00DF2975">
        <w:rPr>
          <w:rFonts w:ascii="Arial" w:hAnsi="Arial" w:cs="Arial"/>
          <w:sz w:val="20"/>
          <w:szCs w:val="20"/>
        </w:rPr>
        <w:t>.</w:t>
      </w:r>
      <w:r w:rsidRPr="00DF2975">
        <w:rPr>
          <w:rFonts w:ascii="Arial" w:hAnsi="Arial" w:cs="Arial"/>
          <w:spacing w:val="-2"/>
          <w:sz w:val="20"/>
          <w:szCs w:val="20"/>
        </w:rPr>
        <w:t xml:space="preserve"> L</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z w:val="20"/>
          <w:szCs w:val="20"/>
        </w:rPr>
        <w:t>r</w:t>
      </w:r>
      <w:r w:rsidRPr="00DF2975">
        <w:rPr>
          <w:rFonts w:ascii="Arial" w:hAnsi="Arial" w:cs="Arial"/>
          <w:spacing w:val="-2"/>
          <w:sz w:val="20"/>
          <w:szCs w:val="20"/>
        </w:rPr>
        <w:t>i</w:t>
      </w:r>
      <w:r w:rsidRPr="00DF2975">
        <w:rPr>
          <w:rFonts w:ascii="Arial" w:hAnsi="Arial" w:cs="Arial"/>
          <w:spacing w:val="1"/>
          <w:sz w:val="20"/>
          <w:szCs w:val="20"/>
        </w:rPr>
        <w:t>squ</w:t>
      </w:r>
      <w:r w:rsidRPr="00DF2975">
        <w:rPr>
          <w:rFonts w:ascii="Arial" w:hAnsi="Arial" w:cs="Arial"/>
          <w:sz w:val="20"/>
          <w:szCs w:val="20"/>
        </w:rPr>
        <w:t>e</w:t>
      </w:r>
      <w:r w:rsidRPr="00DF2975">
        <w:rPr>
          <w:rFonts w:ascii="Arial" w:hAnsi="Arial" w:cs="Arial"/>
          <w:spacing w:val="1"/>
          <w:sz w:val="20"/>
          <w:szCs w:val="20"/>
        </w:rPr>
        <w:t xml:space="preserve"> d</w:t>
      </w:r>
      <w:r w:rsidRPr="00DF2975">
        <w:rPr>
          <w:rFonts w:ascii="Arial" w:hAnsi="Arial" w:cs="Arial"/>
          <w:sz w:val="20"/>
          <w:szCs w:val="20"/>
        </w:rPr>
        <w:t xml:space="preserve">e </w:t>
      </w:r>
      <w:r w:rsidRPr="00DF2975">
        <w:rPr>
          <w:rFonts w:ascii="Arial" w:hAnsi="Arial" w:cs="Arial"/>
          <w:spacing w:val="1"/>
          <w:sz w:val="20"/>
          <w:szCs w:val="20"/>
        </w:rPr>
        <w:t>c</w:t>
      </w:r>
      <w:r w:rsidRPr="00DF2975">
        <w:rPr>
          <w:rFonts w:ascii="Arial" w:hAnsi="Arial" w:cs="Arial"/>
          <w:sz w:val="20"/>
          <w:szCs w:val="20"/>
        </w:rPr>
        <w:t>e</w:t>
      </w:r>
      <w:r w:rsidRPr="00DF2975">
        <w:rPr>
          <w:rFonts w:ascii="Arial" w:hAnsi="Arial" w:cs="Arial"/>
          <w:spacing w:val="16"/>
          <w:sz w:val="20"/>
          <w:szCs w:val="20"/>
        </w:rPr>
        <w:t xml:space="preserve"> </w:t>
      </w:r>
      <w:r w:rsidRPr="00DF2975">
        <w:rPr>
          <w:rFonts w:ascii="Arial" w:hAnsi="Arial" w:cs="Arial"/>
          <w:sz w:val="20"/>
          <w:szCs w:val="20"/>
        </w:rPr>
        <w:t>t</w:t>
      </w:r>
      <w:r w:rsidRPr="00DF2975">
        <w:rPr>
          <w:rFonts w:ascii="Arial" w:hAnsi="Arial" w:cs="Arial"/>
          <w:spacing w:val="-1"/>
          <w:sz w:val="20"/>
          <w:szCs w:val="20"/>
        </w:rPr>
        <w:t>y</w:t>
      </w:r>
      <w:r w:rsidRPr="00DF2975">
        <w:rPr>
          <w:rFonts w:ascii="Arial" w:hAnsi="Arial" w:cs="Arial"/>
          <w:spacing w:val="1"/>
          <w:sz w:val="20"/>
          <w:szCs w:val="20"/>
        </w:rPr>
        <w:t>p</w:t>
      </w:r>
      <w:r w:rsidRPr="00DF2975">
        <w:rPr>
          <w:rFonts w:ascii="Arial" w:hAnsi="Arial" w:cs="Arial"/>
          <w:sz w:val="20"/>
          <w:szCs w:val="20"/>
        </w:rPr>
        <w:t>e</w:t>
      </w:r>
      <w:r w:rsidRPr="00DF2975">
        <w:rPr>
          <w:rFonts w:ascii="Arial" w:hAnsi="Arial" w:cs="Arial"/>
          <w:spacing w:val="15"/>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1"/>
          <w:sz w:val="20"/>
          <w:szCs w:val="20"/>
        </w:rPr>
        <w:t>c</w:t>
      </w:r>
      <w:r w:rsidRPr="00DF2975">
        <w:rPr>
          <w:rFonts w:ascii="Arial" w:hAnsi="Arial" w:cs="Arial"/>
          <w:sz w:val="20"/>
          <w:szCs w:val="20"/>
        </w:rPr>
        <w:t>s</w:t>
      </w:r>
      <w:r w:rsidRPr="00DF2975">
        <w:rPr>
          <w:rFonts w:ascii="Arial" w:hAnsi="Arial" w:cs="Arial"/>
          <w:spacing w:val="15"/>
          <w:sz w:val="20"/>
          <w:szCs w:val="20"/>
        </w:rPr>
        <w:t xml:space="preserve"> </w:t>
      </w:r>
      <w:r w:rsidRPr="00DF2975">
        <w:rPr>
          <w:rFonts w:ascii="Arial" w:hAnsi="Arial" w:cs="Arial"/>
          <w:spacing w:val="1"/>
          <w:sz w:val="20"/>
          <w:szCs w:val="20"/>
        </w:rPr>
        <w:t>pe</w:t>
      </w:r>
      <w:r w:rsidRPr="00DF2975">
        <w:rPr>
          <w:rFonts w:ascii="Arial" w:hAnsi="Arial" w:cs="Arial"/>
          <w:spacing w:val="-2"/>
          <w:sz w:val="20"/>
          <w:szCs w:val="20"/>
        </w:rPr>
        <w:t>u</w:t>
      </w:r>
      <w:r w:rsidRPr="00DF2975">
        <w:rPr>
          <w:rFonts w:ascii="Arial" w:hAnsi="Arial" w:cs="Arial"/>
          <w:sz w:val="20"/>
          <w:szCs w:val="20"/>
        </w:rPr>
        <w:t>t</w:t>
      </w:r>
      <w:r w:rsidRPr="00DF2975">
        <w:rPr>
          <w:rFonts w:ascii="Arial" w:hAnsi="Arial" w:cs="Arial"/>
          <w:spacing w:val="15"/>
          <w:sz w:val="20"/>
          <w:szCs w:val="20"/>
        </w:rPr>
        <w:t xml:space="preserve"> </w:t>
      </w:r>
      <w:r w:rsidRPr="00DF2975">
        <w:rPr>
          <w:rFonts w:ascii="Arial" w:hAnsi="Arial" w:cs="Arial"/>
          <w:spacing w:val="1"/>
          <w:sz w:val="20"/>
          <w:szCs w:val="20"/>
        </w:rPr>
        <w:t>ê</w:t>
      </w:r>
      <w:r w:rsidRPr="00DF2975">
        <w:rPr>
          <w:rFonts w:ascii="Arial" w:hAnsi="Arial" w:cs="Arial"/>
          <w:sz w:val="20"/>
          <w:szCs w:val="20"/>
        </w:rPr>
        <w:t>tre</w:t>
      </w:r>
      <w:r w:rsidRPr="00DF2975">
        <w:rPr>
          <w:rFonts w:ascii="Arial" w:hAnsi="Arial" w:cs="Arial"/>
          <w:spacing w:val="15"/>
          <w:sz w:val="20"/>
          <w:szCs w:val="20"/>
        </w:rPr>
        <w:t xml:space="preserve"> </w:t>
      </w:r>
      <w:r w:rsidRPr="00DF2975">
        <w:rPr>
          <w:rFonts w:ascii="Arial" w:hAnsi="Arial" w:cs="Arial"/>
          <w:spacing w:val="-1"/>
          <w:sz w:val="20"/>
          <w:szCs w:val="20"/>
        </w:rPr>
        <w:t>m</w:t>
      </w:r>
      <w:r w:rsidRPr="00DF2975">
        <w:rPr>
          <w:rFonts w:ascii="Arial" w:hAnsi="Arial" w:cs="Arial"/>
          <w:spacing w:val="1"/>
          <w:sz w:val="20"/>
          <w:szCs w:val="20"/>
        </w:rPr>
        <w:t>in</w:t>
      </w:r>
      <w:r w:rsidRPr="00DF2975">
        <w:rPr>
          <w:rFonts w:ascii="Arial" w:hAnsi="Arial" w:cs="Arial"/>
          <w:spacing w:val="-2"/>
          <w:sz w:val="20"/>
          <w:szCs w:val="20"/>
        </w:rPr>
        <w:t>i</w:t>
      </w:r>
      <w:r w:rsidRPr="00DF2975">
        <w:rPr>
          <w:rFonts w:ascii="Arial" w:hAnsi="Arial" w:cs="Arial"/>
          <w:spacing w:val="1"/>
          <w:sz w:val="20"/>
          <w:szCs w:val="20"/>
        </w:rPr>
        <w:t>mi</w:t>
      </w:r>
      <w:r w:rsidRPr="00DF2975">
        <w:rPr>
          <w:rFonts w:ascii="Arial" w:hAnsi="Arial" w:cs="Arial"/>
          <w:spacing w:val="-1"/>
          <w:sz w:val="20"/>
          <w:szCs w:val="20"/>
        </w:rPr>
        <w:t>s</w:t>
      </w:r>
      <w:r w:rsidRPr="00DF2975">
        <w:rPr>
          <w:rFonts w:ascii="Arial" w:hAnsi="Arial" w:cs="Arial"/>
          <w:sz w:val="20"/>
          <w:szCs w:val="20"/>
        </w:rPr>
        <w:t>é</w:t>
      </w:r>
      <w:r w:rsidRPr="00DF2975">
        <w:rPr>
          <w:rFonts w:ascii="Arial" w:hAnsi="Arial" w:cs="Arial"/>
          <w:spacing w:val="11"/>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6"/>
          <w:sz w:val="20"/>
          <w:szCs w:val="20"/>
        </w:rPr>
        <w:t xml:space="preserve"> </w:t>
      </w:r>
      <w:r w:rsidRPr="00DF2975">
        <w:rPr>
          <w:rFonts w:ascii="Arial" w:hAnsi="Arial" w:cs="Arial"/>
          <w:spacing w:val="1"/>
          <w:sz w:val="20"/>
          <w:szCs w:val="20"/>
        </w:rPr>
        <w:t>u</w:t>
      </w:r>
      <w:r w:rsidRPr="00DF2975">
        <w:rPr>
          <w:rFonts w:ascii="Arial" w:hAnsi="Arial" w:cs="Arial"/>
          <w:spacing w:val="-2"/>
          <w:sz w:val="20"/>
          <w:szCs w:val="20"/>
        </w:rPr>
        <w:t>t</w:t>
      </w:r>
      <w:r w:rsidRPr="00DF2975">
        <w:rPr>
          <w:rFonts w:ascii="Arial" w:hAnsi="Arial" w:cs="Arial"/>
          <w:spacing w:val="1"/>
          <w:sz w:val="20"/>
          <w:szCs w:val="20"/>
        </w:rPr>
        <w:t>il</w:t>
      </w:r>
      <w:r w:rsidRPr="00DF2975">
        <w:rPr>
          <w:rFonts w:ascii="Arial" w:hAnsi="Arial" w:cs="Arial"/>
          <w:spacing w:val="-2"/>
          <w:sz w:val="20"/>
          <w:szCs w:val="20"/>
        </w:rPr>
        <w:t>i</w:t>
      </w:r>
      <w:r w:rsidRPr="00DF2975">
        <w:rPr>
          <w:rFonts w:ascii="Arial" w:hAnsi="Arial" w:cs="Arial"/>
          <w:spacing w:val="1"/>
          <w:sz w:val="20"/>
          <w:szCs w:val="20"/>
        </w:rPr>
        <w:t>san</w:t>
      </w:r>
      <w:r w:rsidRPr="00DF2975">
        <w:rPr>
          <w:rFonts w:ascii="Arial" w:hAnsi="Arial" w:cs="Arial"/>
          <w:sz w:val="20"/>
          <w:szCs w:val="20"/>
        </w:rPr>
        <w:t>t</w:t>
      </w:r>
      <w:r w:rsidRPr="00DF2975">
        <w:rPr>
          <w:rFonts w:ascii="Arial" w:hAnsi="Arial" w:cs="Arial"/>
          <w:spacing w:val="13"/>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16"/>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ddi</w:t>
      </w:r>
      <w:r w:rsidRPr="00DF2975">
        <w:rPr>
          <w:rFonts w:ascii="Arial" w:hAnsi="Arial" w:cs="Arial"/>
          <w:spacing w:val="-2"/>
          <w:sz w:val="20"/>
          <w:szCs w:val="20"/>
        </w:rPr>
        <w:t>t</w:t>
      </w:r>
      <w:r w:rsidRPr="00DF2975">
        <w:rPr>
          <w:rFonts w:ascii="Arial" w:hAnsi="Arial" w:cs="Arial"/>
          <w:spacing w:val="1"/>
          <w:sz w:val="20"/>
          <w:szCs w:val="20"/>
        </w:rPr>
        <w:t>i</w:t>
      </w:r>
      <w:r w:rsidRPr="00DF2975">
        <w:rPr>
          <w:rFonts w:ascii="Arial" w:hAnsi="Arial" w:cs="Arial"/>
          <w:sz w:val="20"/>
          <w:szCs w:val="20"/>
        </w:rPr>
        <w:t>fs</w:t>
      </w:r>
      <w:r w:rsidRPr="00DF2975">
        <w:rPr>
          <w:rFonts w:ascii="Arial" w:hAnsi="Arial" w:cs="Arial"/>
          <w:spacing w:val="1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6"/>
          <w:sz w:val="20"/>
          <w:szCs w:val="20"/>
        </w:rPr>
        <w:t xml:space="preserve"> </w:t>
      </w:r>
      <w:r w:rsidRPr="00DF2975">
        <w:rPr>
          <w:rFonts w:ascii="Arial" w:hAnsi="Arial" w:cs="Arial"/>
          <w:spacing w:val="1"/>
          <w:sz w:val="20"/>
          <w:szCs w:val="20"/>
        </w:rPr>
        <w:t>di</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2"/>
          <w:sz w:val="20"/>
          <w:szCs w:val="20"/>
        </w:rPr>
        <w:t>i</w:t>
      </w:r>
      <w:r w:rsidRPr="00DF2975">
        <w:rPr>
          <w:rFonts w:ascii="Arial" w:hAnsi="Arial" w:cs="Arial"/>
          <w:spacing w:val="1"/>
          <w:sz w:val="20"/>
          <w:szCs w:val="20"/>
        </w:rPr>
        <w:t>pa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0"/>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t</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13"/>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15"/>
          <w:sz w:val="20"/>
          <w:szCs w:val="20"/>
        </w:rPr>
        <w:t xml:space="preserve"> </w:t>
      </w:r>
      <w:r w:rsidRPr="00DF2975">
        <w:rPr>
          <w:rFonts w:ascii="Arial" w:hAnsi="Arial" w:cs="Arial"/>
          <w:spacing w:val="-2"/>
          <w:sz w:val="20"/>
          <w:szCs w:val="20"/>
        </w:rPr>
        <w:t>l</w:t>
      </w:r>
      <w:r w:rsidRPr="00DF2975">
        <w:rPr>
          <w:rFonts w:ascii="Arial" w:hAnsi="Arial" w:cs="Arial"/>
          <w:sz w:val="20"/>
          <w:szCs w:val="20"/>
        </w:rPr>
        <w:t>e</w:t>
      </w:r>
      <w:r w:rsidRPr="00DF2975">
        <w:rPr>
          <w:rFonts w:ascii="Arial" w:hAnsi="Arial" w:cs="Arial"/>
          <w:spacing w:val="17"/>
          <w:sz w:val="20"/>
          <w:szCs w:val="20"/>
        </w:rPr>
        <w:t xml:space="preserve"> </w:t>
      </w:r>
      <w:r w:rsidRPr="00DF2975">
        <w:rPr>
          <w:rFonts w:ascii="Arial" w:hAnsi="Arial" w:cs="Arial"/>
          <w:spacing w:val="1"/>
          <w:sz w:val="20"/>
          <w:szCs w:val="20"/>
        </w:rPr>
        <w:t>ca</w:t>
      </w:r>
      <w:r w:rsidRPr="00DF2975">
        <w:rPr>
          <w:rFonts w:ascii="Arial" w:hAnsi="Arial" w:cs="Arial"/>
          <w:sz w:val="20"/>
          <w:szCs w:val="20"/>
        </w:rPr>
        <w:t>r</w:t>
      </w:r>
      <w:r w:rsidRPr="00DF2975">
        <w:rPr>
          <w:rFonts w:ascii="Arial" w:hAnsi="Arial" w:cs="Arial"/>
          <w:spacing w:val="1"/>
          <w:sz w:val="20"/>
          <w:szCs w:val="20"/>
        </w:rPr>
        <w:t>bu</w:t>
      </w:r>
      <w:r w:rsidRPr="00DF2975">
        <w:rPr>
          <w:rFonts w:ascii="Arial" w:hAnsi="Arial" w:cs="Arial"/>
          <w:spacing w:val="-2"/>
          <w:sz w:val="20"/>
          <w:szCs w:val="20"/>
        </w:rPr>
        <w:t>r</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11"/>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s</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11"/>
          <w:sz w:val="20"/>
          <w:szCs w:val="20"/>
        </w:rPr>
        <w:t xml:space="preserve"> </w:t>
      </w:r>
      <w:r w:rsidRPr="00DF2975">
        <w:rPr>
          <w:rFonts w:ascii="Arial" w:hAnsi="Arial" w:cs="Arial"/>
          <w:spacing w:val="1"/>
          <w:sz w:val="20"/>
          <w:szCs w:val="20"/>
        </w:rPr>
        <w:t>d</w:t>
      </w:r>
      <w:r w:rsidRPr="00DF2975">
        <w:rPr>
          <w:rFonts w:ascii="Arial" w:hAnsi="Arial" w:cs="Arial"/>
          <w:sz w:val="20"/>
          <w:szCs w:val="20"/>
        </w:rPr>
        <w:t>e t</w:t>
      </w:r>
      <w:r w:rsidRPr="00DF2975">
        <w:rPr>
          <w:rFonts w:ascii="Arial" w:hAnsi="Arial" w:cs="Arial"/>
          <w:spacing w:val="1"/>
          <w:sz w:val="20"/>
          <w:szCs w:val="20"/>
        </w:rPr>
        <w:t>el</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ad</w:t>
      </w:r>
      <w:r w:rsidRPr="00DF2975">
        <w:rPr>
          <w:rFonts w:ascii="Arial" w:hAnsi="Arial" w:cs="Arial"/>
          <w:spacing w:val="-2"/>
          <w:sz w:val="20"/>
          <w:szCs w:val="20"/>
        </w:rPr>
        <w:t>d</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f</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son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2"/>
          <w:sz w:val="20"/>
          <w:szCs w:val="20"/>
        </w:rPr>
        <w:t>é</w:t>
      </w:r>
      <w:r w:rsidRPr="00DF2975">
        <w:rPr>
          <w:rFonts w:ascii="Arial" w:hAnsi="Arial" w:cs="Arial"/>
          <w:spacing w:val="1"/>
          <w:sz w:val="20"/>
          <w:szCs w:val="20"/>
        </w:rPr>
        <w:t>sen</w:t>
      </w:r>
      <w:r w:rsidRPr="00DF2975">
        <w:rPr>
          <w:rFonts w:ascii="Arial" w:hAnsi="Arial" w:cs="Arial"/>
          <w:spacing w:val="-2"/>
          <w:sz w:val="20"/>
          <w:szCs w:val="20"/>
        </w:rPr>
        <w:t>t</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2"/>
          <w:sz w:val="20"/>
          <w:szCs w:val="20"/>
        </w:rPr>
        <w:t>e</w:t>
      </w:r>
      <w:r w:rsidRPr="00DF2975">
        <w:rPr>
          <w:rFonts w:ascii="Arial" w:hAnsi="Arial" w:cs="Arial"/>
          <w:sz w:val="20"/>
          <w:szCs w:val="20"/>
        </w:rPr>
        <w:t>n</w:t>
      </w:r>
      <w:r w:rsidRPr="00DF2975">
        <w:rPr>
          <w:rFonts w:ascii="Arial" w:hAnsi="Arial" w:cs="Arial"/>
          <w:spacing w:val="7"/>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opo</w:t>
      </w:r>
      <w:r w:rsidRPr="00DF2975">
        <w:rPr>
          <w:rFonts w:ascii="Arial" w:hAnsi="Arial" w:cs="Arial"/>
          <w:spacing w:val="-2"/>
          <w:sz w:val="20"/>
          <w:szCs w:val="20"/>
        </w:rPr>
        <w:t>r</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z w:val="20"/>
          <w:szCs w:val="20"/>
        </w:rPr>
        <w:t>n</w:t>
      </w:r>
      <w:r w:rsidRPr="00DF2975">
        <w:rPr>
          <w:rFonts w:ascii="Arial" w:hAnsi="Arial" w:cs="Arial"/>
          <w:spacing w:val="4"/>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on</w:t>
      </w:r>
      <w:r w:rsidRPr="00DF2975">
        <w:rPr>
          <w:rFonts w:ascii="Arial" w:hAnsi="Arial" w:cs="Arial"/>
          <w:sz w:val="20"/>
          <w:szCs w:val="20"/>
        </w:rPr>
        <w:t>f</w:t>
      </w:r>
      <w:r w:rsidRPr="00DF2975">
        <w:rPr>
          <w:rFonts w:ascii="Arial" w:hAnsi="Arial" w:cs="Arial"/>
          <w:spacing w:val="1"/>
          <w:sz w:val="20"/>
          <w:szCs w:val="20"/>
        </w:rPr>
        <w:t>o</w:t>
      </w:r>
      <w:r w:rsidRPr="00DF2975">
        <w:rPr>
          <w:rFonts w:ascii="Arial" w:hAnsi="Arial" w:cs="Arial"/>
          <w:spacing w:val="-2"/>
          <w:sz w:val="20"/>
          <w:szCs w:val="20"/>
        </w:rPr>
        <w:t>r</w:t>
      </w:r>
      <w:r w:rsidRPr="00DF2975">
        <w:rPr>
          <w:rFonts w:ascii="Arial" w:hAnsi="Arial" w:cs="Arial"/>
          <w:spacing w:val="1"/>
          <w:sz w:val="20"/>
          <w:szCs w:val="20"/>
        </w:rPr>
        <w:t>m</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au</w:t>
      </w:r>
      <w:r w:rsidRPr="00DF2975">
        <w:rPr>
          <w:rFonts w:ascii="Arial" w:hAnsi="Arial" w:cs="Arial"/>
          <w:sz w:val="20"/>
          <w:szCs w:val="20"/>
        </w:rPr>
        <w:t>x</w:t>
      </w:r>
      <w:r w:rsidRPr="00DF2975">
        <w:rPr>
          <w:rFonts w:ascii="Arial" w:hAnsi="Arial" w:cs="Arial"/>
          <w:spacing w:val="5"/>
          <w:sz w:val="20"/>
          <w:szCs w:val="20"/>
        </w:rPr>
        <w:t xml:space="preserve"> </w:t>
      </w:r>
      <w:r w:rsidRPr="00DF2975">
        <w:rPr>
          <w:rFonts w:ascii="Arial" w:hAnsi="Arial" w:cs="Arial"/>
          <w:spacing w:val="1"/>
          <w:sz w:val="20"/>
          <w:szCs w:val="20"/>
        </w:rPr>
        <w:t>spéci</w:t>
      </w:r>
      <w:r w:rsidRPr="00DF2975">
        <w:rPr>
          <w:rFonts w:ascii="Arial" w:hAnsi="Arial" w:cs="Arial"/>
          <w:spacing w:val="-2"/>
          <w:sz w:val="20"/>
          <w:szCs w:val="20"/>
        </w:rPr>
        <w:t>f</w:t>
      </w:r>
      <w:r w:rsidRPr="00DF2975">
        <w:rPr>
          <w:rFonts w:ascii="Arial" w:hAnsi="Arial" w:cs="Arial"/>
          <w:spacing w:val="1"/>
          <w:sz w:val="20"/>
          <w:szCs w:val="20"/>
        </w:rPr>
        <w:t>ic</w:t>
      </w:r>
      <w:r w:rsidRPr="00DF2975">
        <w:rPr>
          <w:rFonts w:ascii="Arial" w:hAnsi="Arial" w:cs="Arial"/>
          <w:spacing w:val="-2"/>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 xml:space="preserve">s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7"/>
          <w:sz w:val="20"/>
          <w:szCs w:val="20"/>
        </w:rPr>
        <w:t xml:space="preserve"> </w:t>
      </w:r>
      <w:r w:rsidRPr="00DF2975">
        <w:rPr>
          <w:rFonts w:ascii="Arial" w:hAnsi="Arial" w:cs="Arial"/>
          <w:spacing w:val="1"/>
          <w:sz w:val="20"/>
          <w:szCs w:val="20"/>
        </w:rPr>
        <w:t>ca</w:t>
      </w:r>
      <w:r w:rsidRPr="00DF2975">
        <w:rPr>
          <w:rFonts w:ascii="Arial" w:hAnsi="Arial" w:cs="Arial"/>
          <w:sz w:val="20"/>
          <w:szCs w:val="20"/>
        </w:rPr>
        <w:t>r</w:t>
      </w:r>
      <w:r w:rsidRPr="00DF2975">
        <w:rPr>
          <w:rFonts w:ascii="Arial" w:hAnsi="Arial" w:cs="Arial"/>
          <w:spacing w:val="1"/>
          <w:sz w:val="20"/>
          <w:szCs w:val="20"/>
        </w:rPr>
        <w:t>bu</w:t>
      </w:r>
      <w:r w:rsidRPr="00DF2975">
        <w:rPr>
          <w:rFonts w:ascii="Arial" w:hAnsi="Arial" w:cs="Arial"/>
          <w:spacing w:val="-2"/>
          <w:sz w:val="20"/>
          <w:szCs w:val="20"/>
        </w:rPr>
        <w:t>r</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é</w:t>
      </w:r>
      <w:r w:rsidRPr="00DF2975">
        <w:rPr>
          <w:rFonts w:ascii="Arial" w:hAnsi="Arial" w:cs="Arial"/>
          <w:spacing w:val="-1"/>
          <w:sz w:val="20"/>
          <w:szCs w:val="20"/>
        </w:rPr>
        <w:t>c</w:t>
      </w:r>
      <w:r w:rsidRPr="00DF2975">
        <w:rPr>
          <w:rFonts w:ascii="Arial" w:hAnsi="Arial" w:cs="Arial"/>
          <w:spacing w:val="1"/>
          <w:sz w:val="20"/>
          <w:szCs w:val="20"/>
        </w:rPr>
        <w:t>au</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no</w:t>
      </w:r>
      <w:r w:rsidRPr="00DF2975">
        <w:rPr>
          <w:rFonts w:ascii="Arial" w:hAnsi="Arial" w:cs="Arial"/>
          <w:spacing w:val="-2"/>
          <w:sz w:val="20"/>
          <w:szCs w:val="20"/>
        </w:rPr>
        <w:t>r</w:t>
      </w:r>
      <w:r w:rsidRPr="00DF2975">
        <w:rPr>
          <w:rFonts w:ascii="Arial" w:hAnsi="Arial" w:cs="Arial"/>
          <w:spacing w:val="1"/>
          <w:sz w:val="20"/>
          <w:szCs w:val="20"/>
        </w:rPr>
        <w:t>m</w:t>
      </w:r>
      <w:r w:rsidRPr="00DF2975">
        <w:rPr>
          <w:rFonts w:ascii="Arial" w:hAnsi="Arial" w:cs="Arial"/>
          <w:spacing w:val="-2"/>
          <w:sz w:val="20"/>
          <w:szCs w:val="20"/>
        </w:rPr>
        <w:t>a</w:t>
      </w:r>
      <w:r w:rsidRPr="00DF2975">
        <w:rPr>
          <w:rFonts w:ascii="Arial" w:hAnsi="Arial" w:cs="Arial"/>
          <w:spacing w:val="1"/>
          <w:sz w:val="20"/>
          <w:szCs w:val="20"/>
        </w:rPr>
        <w:t>le</w:t>
      </w:r>
      <w:r w:rsidRPr="00DF2975">
        <w:rPr>
          <w:rFonts w:ascii="Arial" w:hAnsi="Arial" w:cs="Arial"/>
          <w:sz w:val="20"/>
          <w:szCs w:val="20"/>
        </w:rPr>
        <w:t xml:space="preserve">s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a</w:t>
      </w:r>
      <w:r w:rsidRPr="00DF2975">
        <w:rPr>
          <w:rFonts w:ascii="Arial" w:hAnsi="Arial" w:cs="Arial"/>
          <w:spacing w:val="-1"/>
          <w:sz w:val="20"/>
          <w:szCs w:val="20"/>
        </w:rPr>
        <w:t>v</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1"/>
          <w:sz w:val="20"/>
          <w:szCs w:val="20"/>
        </w:rPr>
        <w:t>ai</w:t>
      </w:r>
      <w:r w:rsidRPr="00DF2975">
        <w:rPr>
          <w:rFonts w:ascii="Arial" w:hAnsi="Arial" w:cs="Arial"/>
          <w:spacing w:val="-2"/>
          <w:sz w:val="20"/>
          <w:szCs w:val="20"/>
        </w:rPr>
        <w:t>l</w:t>
      </w:r>
      <w:r w:rsidRPr="00DF2975">
        <w:rPr>
          <w:rFonts w:ascii="Arial" w:hAnsi="Arial" w:cs="Arial"/>
          <w:spacing w:val="1"/>
          <w:sz w:val="20"/>
          <w:szCs w:val="20"/>
        </w:rPr>
        <w:t>le</w:t>
      </w:r>
      <w:r w:rsidRPr="00DF2975">
        <w:rPr>
          <w:rFonts w:ascii="Arial" w:hAnsi="Arial" w:cs="Arial"/>
          <w:spacing w:val="-1"/>
          <w:sz w:val="20"/>
          <w:szCs w:val="20"/>
        </w:rPr>
        <w:t>m</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11"/>
          <w:sz w:val="20"/>
          <w:szCs w:val="20"/>
        </w:rPr>
        <w:t xml:space="preserve"> </w:t>
      </w:r>
      <w:r w:rsidRPr="00DF2975">
        <w:rPr>
          <w:rFonts w:ascii="Arial" w:hAnsi="Arial" w:cs="Arial"/>
          <w:spacing w:val="1"/>
          <w:sz w:val="20"/>
          <w:szCs w:val="20"/>
        </w:rPr>
        <w:t>déc</w:t>
      </w:r>
      <w:r w:rsidRPr="00DF2975">
        <w:rPr>
          <w:rFonts w:ascii="Arial" w:hAnsi="Arial" w:cs="Arial"/>
          <w:spacing w:val="-2"/>
          <w:sz w:val="20"/>
          <w:szCs w:val="20"/>
        </w:rPr>
        <w:t>r</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i</w:t>
      </w:r>
      <w:r w:rsidRPr="00DF2975">
        <w:rPr>
          <w:rFonts w:ascii="Arial" w:hAnsi="Arial" w:cs="Arial"/>
          <w:sz w:val="20"/>
          <w:szCs w:val="20"/>
        </w:rPr>
        <w:t>-</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1"/>
          <w:sz w:val="20"/>
          <w:szCs w:val="20"/>
        </w:rPr>
        <w:t>ou</w:t>
      </w:r>
      <w:r w:rsidRPr="00DF2975">
        <w:rPr>
          <w:rFonts w:ascii="Arial" w:hAnsi="Arial" w:cs="Arial"/>
          <w:sz w:val="20"/>
          <w:szCs w:val="20"/>
        </w:rPr>
        <w:t>s</w:t>
      </w:r>
      <w:r w:rsidRPr="00DF2975">
        <w:rPr>
          <w:rFonts w:ascii="Arial" w:hAnsi="Arial" w:cs="Arial"/>
          <w:spacing w:val="-10"/>
          <w:sz w:val="20"/>
          <w:szCs w:val="20"/>
        </w:rPr>
        <w:t xml:space="preserve"> </w:t>
      </w:r>
      <w:r w:rsidRPr="00DF2975">
        <w:rPr>
          <w:rFonts w:ascii="Arial" w:hAnsi="Arial" w:cs="Arial"/>
          <w:spacing w:val="1"/>
          <w:sz w:val="20"/>
          <w:szCs w:val="20"/>
        </w:rPr>
        <w:t>son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1"/>
          <w:sz w:val="20"/>
          <w:szCs w:val="20"/>
        </w:rPr>
        <w:t>j</w:t>
      </w:r>
      <w:r w:rsidRPr="00DF2975">
        <w:rPr>
          <w:rFonts w:ascii="Arial" w:hAnsi="Arial" w:cs="Arial"/>
          <w:spacing w:val="-2"/>
          <w:sz w:val="20"/>
          <w:szCs w:val="20"/>
        </w:rPr>
        <w:t>u</w:t>
      </w:r>
      <w:r w:rsidRPr="00DF2975">
        <w:rPr>
          <w:rFonts w:ascii="Arial" w:hAnsi="Arial" w:cs="Arial"/>
          <w:spacing w:val="1"/>
          <w:sz w:val="20"/>
          <w:szCs w:val="20"/>
        </w:rPr>
        <w:t>gé</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a</w:t>
      </w:r>
      <w:r w:rsidRPr="00DF2975">
        <w:rPr>
          <w:rFonts w:ascii="Arial" w:hAnsi="Arial" w:cs="Arial"/>
          <w:spacing w:val="-2"/>
          <w:sz w:val="20"/>
          <w:szCs w:val="20"/>
        </w:rPr>
        <w:t>d</w:t>
      </w:r>
      <w:r w:rsidRPr="00DF2975">
        <w:rPr>
          <w:rFonts w:ascii="Arial" w:hAnsi="Arial" w:cs="Arial"/>
          <w:spacing w:val="1"/>
          <w:sz w:val="20"/>
          <w:szCs w:val="20"/>
        </w:rPr>
        <w:t>éq</w:t>
      </w:r>
      <w:r w:rsidRPr="00DF2975">
        <w:rPr>
          <w:rFonts w:ascii="Arial" w:hAnsi="Arial" w:cs="Arial"/>
          <w:spacing w:val="-2"/>
          <w:sz w:val="20"/>
          <w:szCs w:val="20"/>
        </w:rPr>
        <w:t>u</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z w:val="20"/>
          <w:szCs w:val="20"/>
        </w:rPr>
        <w:t>.</w:t>
      </w:r>
    </w:p>
    <w:p w14:paraId="17817D7A" w14:textId="77777777" w:rsidR="005A34B0" w:rsidRPr="00DF2975" w:rsidRDefault="005A34B0" w:rsidP="007327AA">
      <w:pPr>
        <w:widowControl w:val="0"/>
        <w:numPr>
          <w:ilvl w:val="0"/>
          <w:numId w:val="114"/>
        </w:numPr>
        <w:autoSpaceDE w:val="0"/>
        <w:autoSpaceDN w:val="0"/>
        <w:adjustRightInd w:val="0"/>
        <w:spacing w:after="0" w:line="360" w:lineRule="auto"/>
        <w:jc w:val="both"/>
        <w:rPr>
          <w:rFonts w:ascii="Arial" w:hAnsi="Arial" w:cs="Arial"/>
          <w:sz w:val="20"/>
          <w:szCs w:val="20"/>
        </w:rPr>
      </w:pP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5"/>
          <w:sz w:val="20"/>
          <w:szCs w:val="20"/>
        </w:rPr>
        <w:t xml:space="preserve"> </w:t>
      </w:r>
      <w:r w:rsidRPr="00DF2975">
        <w:rPr>
          <w:rFonts w:ascii="Arial" w:hAnsi="Arial" w:cs="Arial"/>
          <w:spacing w:val="1"/>
          <w:sz w:val="20"/>
          <w:szCs w:val="20"/>
        </w:rPr>
        <w:t>co</w:t>
      </w:r>
      <w:r w:rsidRPr="00DF2975">
        <w:rPr>
          <w:rFonts w:ascii="Arial" w:hAnsi="Arial" w:cs="Arial"/>
          <w:spacing w:val="-2"/>
          <w:sz w:val="20"/>
          <w:szCs w:val="20"/>
        </w:rPr>
        <w:t>n</w:t>
      </w:r>
      <w:r w:rsidRPr="00DF2975">
        <w:rPr>
          <w:rFonts w:ascii="Arial" w:hAnsi="Arial" w:cs="Arial"/>
          <w:spacing w:val="1"/>
          <w:sz w:val="20"/>
          <w:szCs w:val="20"/>
        </w:rPr>
        <w:t>s</w:t>
      </w:r>
      <w:r w:rsidRPr="00DF2975">
        <w:rPr>
          <w:rFonts w:ascii="Arial" w:hAnsi="Arial" w:cs="Arial"/>
          <w:spacing w:val="-2"/>
          <w:sz w:val="20"/>
          <w:szCs w:val="20"/>
        </w:rPr>
        <w:t>i</w:t>
      </w:r>
      <w:r w:rsidRPr="00DF2975">
        <w:rPr>
          <w:rFonts w:ascii="Arial" w:hAnsi="Arial" w:cs="Arial"/>
          <w:spacing w:val="1"/>
          <w:sz w:val="20"/>
          <w:szCs w:val="20"/>
        </w:rPr>
        <w:t>dè</w:t>
      </w:r>
      <w:r w:rsidRPr="00DF2975">
        <w:rPr>
          <w:rFonts w:ascii="Arial" w:hAnsi="Arial" w:cs="Arial"/>
          <w:sz w:val="20"/>
          <w:szCs w:val="20"/>
        </w:rPr>
        <w:t>re</w:t>
      </w:r>
      <w:r w:rsidRPr="00DF2975">
        <w:rPr>
          <w:rFonts w:ascii="Arial" w:hAnsi="Arial" w:cs="Arial"/>
          <w:spacing w:val="5"/>
          <w:sz w:val="20"/>
          <w:szCs w:val="20"/>
        </w:rPr>
        <w:t xml:space="preserve"> </w:t>
      </w:r>
      <w:r w:rsidRPr="00DF2975">
        <w:rPr>
          <w:rFonts w:ascii="Arial" w:hAnsi="Arial" w:cs="Arial"/>
          <w:spacing w:val="1"/>
          <w:sz w:val="20"/>
          <w:szCs w:val="20"/>
        </w:rPr>
        <w:t>qu</w:t>
      </w:r>
      <w:r w:rsidRPr="00DF2975">
        <w:rPr>
          <w:rFonts w:ascii="Arial" w:hAnsi="Arial" w:cs="Arial"/>
          <w:sz w:val="20"/>
          <w:szCs w:val="20"/>
        </w:rPr>
        <w:t>e</w:t>
      </w:r>
      <w:r w:rsidRPr="00DF2975">
        <w:rPr>
          <w:rFonts w:ascii="Arial" w:hAnsi="Arial" w:cs="Arial"/>
          <w:spacing w:val="10"/>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11"/>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a</w:t>
      </w:r>
      <w:r w:rsidRPr="00DF2975">
        <w:rPr>
          <w:rFonts w:ascii="Arial" w:hAnsi="Arial" w:cs="Arial"/>
          <w:sz w:val="20"/>
          <w:szCs w:val="20"/>
        </w:rPr>
        <w:t>r</w:t>
      </w:r>
      <w:r w:rsidRPr="00DF2975">
        <w:rPr>
          <w:rFonts w:ascii="Arial" w:hAnsi="Arial" w:cs="Arial"/>
          <w:spacing w:val="1"/>
          <w:sz w:val="20"/>
          <w:szCs w:val="20"/>
        </w:rPr>
        <w:t>bu</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8"/>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ola</w:t>
      </w:r>
      <w:r w:rsidRPr="00DF2975">
        <w:rPr>
          <w:rFonts w:ascii="Arial" w:hAnsi="Arial" w:cs="Arial"/>
          <w:spacing w:val="-2"/>
          <w:sz w:val="20"/>
          <w:szCs w:val="20"/>
        </w:rPr>
        <w:t>t</w:t>
      </w:r>
      <w:r w:rsidRPr="00DF2975">
        <w:rPr>
          <w:rFonts w:ascii="Arial" w:hAnsi="Arial" w:cs="Arial"/>
          <w:spacing w:val="1"/>
          <w:sz w:val="20"/>
          <w:szCs w:val="20"/>
        </w:rPr>
        <w:t>i</w:t>
      </w:r>
      <w:r w:rsidRPr="00DF2975">
        <w:rPr>
          <w:rFonts w:ascii="Arial" w:hAnsi="Arial" w:cs="Arial"/>
          <w:sz w:val="20"/>
          <w:szCs w:val="20"/>
        </w:rPr>
        <w:t>l</w:t>
      </w:r>
      <w:r w:rsidRPr="00DF2975">
        <w:rPr>
          <w:rFonts w:ascii="Arial" w:hAnsi="Arial" w:cs="Arial"/>
          <w:spacing w:val="9"/>
          <w:sz w:val="20"/>
          <w:szCs w:val="20"/>
        </w:rPr>
        <w:t xml:space="preserve"> </w:t>
      </w:r>
      <w:r w:rsidRPr="00DF2975">
        <w:rPr>
          <w:rFonts w:ascii="Arial" w:hAnsi="Arial" w:cs="Arial"/>
          <w:spacing w:val="1"/>
          <w:sz w:val="20"/>
          <w:szCs w:val="20"/>
        </w:rPr>
        <w:t>es</w:t>
      </w:r>
      <w:r w:rsidRPr="00DF2975">
        <w:rPr>
          <w:rFonts w:ascii="Arial" w:hAnsi="Arial" w:cs="Arial"/>
          <w:sz w:val="20"/>
          <w:szCs w:val="20"/>
        </w:rPr>
        <w:t>t</w:t>
      </w:r>
      <w:r w:rsidRPr="00DF2975">
        <w:rPr>
          <w:rFonts w:ascii="Arial" w:hAnsi="Arial" w:cs="Arial"/>
          <w:spacing w:val="11"/>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1"/>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a</w:t>
      </w:r>
      <w:r w:rsidRPr="00DF2975">
        <w:rPr>
          <w:rFonts w:ascii="Arial" w:hAnsi="Arial" w:cs="Arial"/>
          <w:spacing w:val="1"/>
          <w:sz w:val="20"/>
          <w:szCs w:val="20"/>
        </w:rPr>
        <w:t>u</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11"/>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s</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pacing w:val="-1"/>
          <w:sz w:val="20"/>
          <w:szCs w:val="20"/>
        </w:rPr>
        <w:t>'</w:t>
      </w:r>
      <w:r w:rsidRPr="00DF2975">
        <w:rPr>
          <w:rFonts w:ascii="Arial" w:hAnsi="Arial" w:cs="Arial"/>
          <w:spacing w:val="1"/>
          <w:sz w:val="20"/>
          <w:szCs w:val="20"/>
        </w:rPr>
        <w:t>i</w:t>
      </w:r>
      <w:r w:rsidRPr="00DF2975">
        <w:rPr>
          <w:rFonts w:ascii="Arial" w:hAnsi="Arial" w:cs="Arial"/>
          <w:sz w:val="20"/>
          <w:szCs w:val="20"/>
        </w:rPr>
        <w:t>l</w:t>
      </w:r>
      <w:r w:rsidRPr="00DF2975">
        <w:rPr>
          <w:rFonts w:ascii="Arial" w:hAnsi="Arial" w:cs="Arial"/>
          <w:spacing w:val="7"/>
          <w:sz w:val="20"/>
          <w:szCs w:val="20"/>
        </w:rPr>
        <w:t xml:space="preserve"> </w:t>
      </w:r>
      <w:r w:rsidRPr="00DF2975">
        <w:rPr>
          <w:rFonts w:ascii="Arial" w:hAnsi="Arial" w:cs="Arial"/>
          <w:spacing w:val="1"/>
          <w:sz w:val="20"/>
          <w:szCs w:val="20"/>
        </w:rPr>
        <w:t>es</w:t>
      </w:r>
      <w:r w:rsidRPr="00DF2975">
        <w:rPr>
          <w:rFonts w:ascii="Arial" w:hAnsi="Arial" w:cs="Arial"/>
          <w:sz w:val="20"/>
          <w:szCs w:val="20"/>
        </w:rPr>
        <w:t>t</w:t>
      </w:r>
      <w:r w:rsidRPr="00DF2975">
        <w:rPr>
          <w:rFonts w:ascii="Arial" w:hAnsi="Arial" w:cs="Arial"/>
          <w:spacing w:val="11"/>
          <w:sz w:val="20"/>
          <w:szCs w:val="20"/>
        </w:rPr>
        <w:t xml:space="preserve"> </w:t>
      </w:r>
      <w:r w:rsidRPr="00DF2975">
        <w:rPr>
          <w:rFonts w:ascii="Arial" w:hAnsi="Arial" w:cs="Arial"/>
          <w:sz w:val="20"/>
          <w:szCs w:val="20"/>
        </w:rPr>
        <w:t>f</w:t>
      </w:r>
      <w:r w:rsidRPr="00DF2975">
        <w:rPr>
          <w:rFonts w:ascii="Arial" w:hAnsi="Arial" w:cs="Arial"/>
          <w:spacing w:val="1"/>
          <w:sz w:val="20"/>
          <w:szCs w:val="20"/>
        </w:rPr>
        <w:t>ou</w:t>
      </w:r>
      <w:r w:rsidRPr="00DF2975">
        <w:rPr>
          <w:rFonts w:ascii="Arial" w:hAnsi="Arial" w:cs="Arial"/>
          <w:spacing w:val="-2"/>
          <w:sz w:val="20"/>
          <w:szCs w:val="20"/>
        </w:rPr>
        <w:t>r</w:t>
      </w:r>
      <w:r w:rsidRPr="00DF2975">
        <w:rPr>
          <w:rFonts w:ascii="Arial" w:hAnsi="Arial" w:cs="Arial"/>
          <w:spacing w:val="1"/>
          <w:sz w:val="20"/>
          <w:szCs w:val="20"/>
        </w:rPr>
        <w:t>n</w:t>
      </w:r>
      <w:r w:rsidRPr="00DF2975">
        <w:rPr>
          <w:rFonts w:ascii="Arial" w:hAnsi="Arial" w:cs="Arial"/>
          <w:sz w:val="20"/>
          <w:szCs w:val="20"/>
        </w:rPr>
        <w:t>i</w:t>
      </w:r>
      <w:r w:rsidRPr="00DF2975">
        <w:rPr>
          <w:rFonts w:ascii="Arial" w:hAnsi="Arial" w:cs="Arial"/>
          <w:spacing w:val="9"/>
          <w:sz w:val="20"/>
          <w:szCs w:val="20"/>
        </w:rPr>
        <w:t xml:space="preserve">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11"/>
          <w:sz w:val="20"/>
          <w:szCs w:val="20"/>
        </w:rPr>
        <w:t xml:space="preserve"> </w:t>
      </w:r>
      <w:r w:rsidRPr="00DF2975">
        <w:rPr>
          <w:rFonts w:ascii="Arial" w:hAnsi="Arial" w:cs="Arial"/>
          <w:spacing w:val="1"/>
          <w:sz w:val="20"/>
          <w:szCs w:val="20"/>
        </w:rPr>
        <w:t>lo</w:t>
      </w:r>
      <w:r w:rsidRPr="00DF2975">
        <w:rPr>
          <w:rFonts w:ascii="Arial" w:hAnsi="Arial" w:cs="Arial"/>
          <w:spacing w:val="-2"/>
          <w:sz w:val="20"/>
          <w:szCs w:val="20"/>
        </w:rPr>
        <w:t>r</w:t>
      </w:r>
      <w:r w:rsidRPr="00DF2975">
        <w:rPr>
          <w:rFonts w:ascii="Arial" w:hAnsi="Arial" w:cs="Arial"/>
          <w:spacing w:val="1"/>
          <w:sz w:val="20"/>
          <w:szCs w:val="20"/>
        </w:rPr>
        <w:t>squ</w:t>
      </w:r>
      <w:r w:rsidRPr="00DF2975">
        <w:rPr>
          <w:rFonts w:ascii="Arial" w:hAnsi="Arial" w:cs="Arial"/>
          <w:spacing w:val="-1"/>
          <w:sz w:val="20"/>
          <w:szCs w:val="20"/>
        </w:rPr>
        <w:t>'</w:t>
      </w:r>
      <w:r w:rsidRPr="00DF2975">
        <w:rPr>
          <w:rFonts w:ascii="Arial" w:hAnsi="Arial" w:cs="Arial"/>
          <w:spacing w:val="1"/>
          <w:sz w:val="20"/>
          <w:szCs w:val="20"/>
        </w:rPr>
        <w:t>i</w:t>
      </w:r>
      <w:r w:rsidRPr="00DF2975">
        <w:rPr>
          <w:rFonts w:ascii="Arial" w:hAnsi="Arial" w:cs="Arial"/>
          <w:sz w:val="20"/>
          <w:szCs w:val="20"/>
        </w:rPr>
        <w:t>l</w:t>
      </w:r>
      <w:r w:rsidRPr="00DF2975">
        <w:rPr>
          <w:rFonts w:ascii="Arial" w:hAnsi="Arial" w:cs="Arial"/>
          <w:spacing w:val="7"/>
          <w:sz w:val="20"/>
          <w:szCs w:val="20"/>
        </w:rPr>
        <w:t xml:space="preserve"> </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13"/>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é</w:t>
      </w:r>
      <w:r w:rsidRPr="00DF2975">
        <w:rPr>
          <w:rFonts w:ascii="Arial" w:hAnsi="Arial" w:cs="Arial"/>
          <w:spacing w:val="-2"/>
          <w:sz w:val="20"/>
          <w:szCs w:val="20"/>
        </w:rPr>
        <w:t>j</w:t>
      </w:r>
      <w:r w:rsidRPr="00DF2975">
        <w:rPr>
          <w:rFonts w:ascii="Arial" w:hAnsi="Arial" w:cs="Arial"/>
          <w:sz w:val="20"/>
          <w:szCs w:val="20"/>
        </w:rPr>
        <w:t>à</w:t>
      </w:r>
      <w:r w:rsidRPr="00DF2975">
        <w:rPr>
          <w:rFonts w:ascii="Arial" w:hAnsi="Arial" w:cs="Arial"/>
          <w:spacing w:val="13"/>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2"/>
          <w:sz w:val="20"/>
          <w:szCs w:val="20"/>
        </w:rPr>
        <w:t>é</w:t>
      </w:r>
      <w:r w:rsidRPr="00DF2975">
        <w:rPr>
          <w:rFonts w:ascii="Arial" w:hAnsi="Arial" w:cs="Arial"/>
          <w:spacing w:val="1"/>
          <w:sz w:val="20"/>
          <w:szCs w:val="20"/>
        </w:rPr>
        <w:t>se</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9"/>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an</w:t>
      </w:r>
      <w:r w:rsidRPr="00DF2975">
        <w:rPr>
          <w:rFonts w:ascii="Arial" w:hAnsi="Arial" w:cs="Arial"/>
          <w:sz w:val="20"/>
          <w:szCs w:val="20"/>
        </w:rPr>
        <w:t xml:space="preserve">s </w:t>
      </w:r>
      <w:r w:rsidRPr="00DF2975">
        <w:rPr>
          <w:rFonts w:ascii="Arial" w:hAnsi="Arial" w:cs="Arial"/>
          <w:spacing w:val="1"/>
          <w:sz w:val="20"/>
          <w:szCs w:val="20"/>
        </w:rPr>
        <w:t>le</w:t>
      </w:r>
      <w:r w:rsidRPr="00DF2975">
        <w:rPr>
          <w:rFonts w:ascii="Arial" w:hAnsi="Arial" w:cs="Arial"/>
          <w:sz w:val="20"/>
          <w:szCs w:val="20"/>
        </w:rPr>
        <w:t xml:space="preserve">s </w:t>
      </w:r>
      <w:r w:rsidRPr="00DF2975">
        <w:rPr>
          <w:rFonts w:ascii="Arial" w:hAnsi="Arial" w:cs="Arial"/>
          <w:spacing w:val="-2"/>
          <w:sz w:val="20"/>
          <w:szCs w:val="20"/>
        </w:rPr>
        <w:t>r</w:t>
      </w:r>
      <w:r w:rsidRPr="00DF2975">
        <w:rPr>
          <w:rFonts w:ascii="Arial" w:hAnsi="Arial" w:cs="Arial"/>
          <w:spacing w:val="1"/>
          <w:sz w:val="20"/>
          <w:szCs w:val="20"/>
        </w:rPr>
        <w:t>ése</w:t>
      </w:r>
      <w:r w:rsidRPr="00DF2975">
        <w:rPr>
          <w:rFonts w:ascii="Arial" w:hAnsi="Arial" w:cs="Arial"/>
          <w:sz w:val="20"/>
          <w:szCs w:val="20"/>
        </w:rPr>
        <w:t>r</w:t>
      </w:r>
      <w:r w:rsidRPr="00DF2975">
        <w:rPr>
          <w:rFonts w:ascii="Arial" w:hAnsi="Arial" w:cs="Arial"/>
          <w:spacing w:val="-1"/>
          <w:sz w:val="20"/>
          <w:szCs w:val="20"/>
        </w:rPr>
        <w:t>v</w:t>
      </w:r>
      <w:r w:rsidRPr="00DF2975">
        <w:rPr>
          <w:rFonts w:ascii="Arial" w:hAnsi="Arial" w:cs="Arial"/>
          <w:spacing w:val="-2"/>
          <w:sz w:val="20"/>
          <w:szCs w:val="20"/>
        </w:rPr>
        <w:t>o</w:t>
      </w:r>
      <w:r w:rsidRPr="00DF2975">
        <w:rPr>
          <w:rFonts w:ascii="Arial" w:hAnsi="Arial" w:cs="Arial"/>
          <w:spacing w:val="1"/>
          <w:sz w:val="20"/>
          <w:szCs w:val="20"/>
        </w:rPr>
        <w:t>i</w:t>
      </w:r>
      <w:r w:rsidRPr="00DF2975">
        <w:rPr>
          <w:rFonts w:ascii="Arial" w:hAnsi="Arial" w:cs="Arial"/>
          <w:sz w:val="20"/>
          <w:szCs w:val="20"/>
        </w:rPr>
        <w:t>rs</w:t>
      </w:r>
      <w:r w:rsidRPr="00DF2975">
        <w:rPr>
          <w:rFonts w:ascii="Arial" w:hAnsi="Arial" w:cs="Arial"/>
          <w:spacing w:val="-9"/>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hélicoptère</w:t>
      </w:r>
      <w:r w:rsidRPr="00DF2975">
        <w:rPr>
          <w:rFonts w:ascii="Arial" w:hAnsi="Arial" w:cs="Arial"/>
          <w:sz w:val="20"/>
          <w:szCs w:val="20"/>
        </w:rPr>
        <w:t>.</w:t>
      </w:r>
    </w:p>
    <w:p w14:paraId="5DB77847" w14:textId="77777777" w:rsidR="005A34B0" w:rsidRPr="00DF2975" w:rsidRDefault="005A34B0" w:rsidP="007327AA">
      <w:pPr>
        <w:widowControl w:val="0"/>
        <w:numPr>
          <w:ilvl w:val="0"/>
          <w:numId w:val="114"/>
        </w:numPr>
        <w:autoSpaceDE w:val="0"/>
        <w:autoSpaceDN w:val="0"/>
        <w:adjustRightInd w:val="0"/>
        <w:spacing w:after="0" w:line="360" w:lineRule="auto"/>
        <w:jc w:val="both"/>
        <w:rPr>
          <w:rFonts w:ascii="Arial" w:hAnsi="Arial" w:cs="Arial"/>
          <w:sz w:val="20"/>
          <w:szCs w:val="20"/>
        </w:rPr>
      </w:pPr>
      <w:r w:rsidRPr="00DF2975">
        <w:rPr>
          <w:rFonts w:ascii="Arial" w:hAnsi="Arial" w:cs="Arial"/>
          <w:spacing w:val="1"/>
          <w:sz w:val="20"/>
          <w:szCs w:val="20"/>
        </w:rPr>
        <w:t>Lo</w:t>
      </w:r>
      <w:r w:rsidRPr="00DF2975">
        <w:rPr>
          <w:rFonts w:ascii="Arial" w:hAnsi="Arial" w:cs="Arial"/>
          <w:sz w:val="20"/>
          <w:szCs w:val="20"/>
        </w:rPr>
        <w:t>r</w:t>
      </w:r>
      <w:r w:rsidRPr="00DF2975">
        <w:rPr>
          <w:rFonts w:ascii="Arial" w:hAnsi="Arial" w:cs="Arial"/>
          <w:spacing w:val="1"/>
          <w:sz w:val="20"/>
          <w:szCs w:val="20"/>
        </w:rPr>
        <w:t>s</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9"/>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1"/>
          <w:sz w:val="20"/>
          <w:szCs w:val="20"/>
        </w:rPr>
        <w:t>bu</w:t>
      </w:r>
      <w:r w:rsidRPr="00DF2975">
        <w:rPr>
          <w:rFonts w:ascii="Arial" w:hAnsi="Arial" w:cs="Arial"/>
          <w:spacing w:val="-2"/>
          <w:sz w:val="20"/>
          <w:szCs w:val="20"/>
        </w:rPr>
        <w:t>r</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ola</w:t>
      </w:r>
      <w:r w:rsidRPr="00DF2975">
        <w:rPr>
          <w:rFonts w:ascii="Arial" w:hAnsi="Arial" w:cs="Arial"/>
          <w:spacing w:val="-2"/>
          <w:sz w:val="20"/>
          <w:szCs w:val="20"/>
        </w:rPr>
        <w:t>t</w:t>
      </w:r>
      <w:r w:rsidRPr="00DF2975">
        <w:rPr>
          <w:rFonts w:ascii="Arial" w:hAnsi="Arial" w:cs="Arial"/>
          <w:spacing w:val="1"/>
          <w:sz w:val="20"/>
          <w:szCs w:val="20"/>
        </w:rPr>
        <w:t>i</w:t>
      </w:r>
      <w:r w:rsidRPr="00DF2975">
        <w:rPr>
          <w:rFonts w:ascii="Arial" w:hAnsi="Arial" w:cs="Arial"/>
          <w:sz w:val="20"/>
          <w:szCs w:val="20"/>
        </w:rPr>
        <w:t>l</w:t>
      </w:r>
      <w:r w:rsidRPr="00DF2975">
        <w:rPr>
          <w:rFonts w:ascii="Arial" w:hAnsi="Arial" w:cs="Arial"/>
          <w:spacing w:val="6"/>
          <w:sz w:val="20"/>
          <w:szCs w:val="20"/>
        </w:rPr>
        <w:t xml:space="preserve"> </w:t>
      </w:r>
      <w:r w:rsidRPr="00DF2975">
        <w:rPr>
          <w:rFonts w:ascii="Arial" w:hAnsi="Arial" w:cs="Arial"/>
          <w:sz w:val="20"/>
          <w:szCs w:val="20"/>
        </w:rPr>
        <w:t>a</w:t>
      </w:r>
      <w:r w:rsidRPr="00DF2975">
        <w:rPr>
          <w:rFonts w:ascii="Arial" w:hAnsi="Arial" w:cs="Arial"/>
          <w:spacing w:val="10"/>
          <w:sz w:val="20"/>
          <w:szCs w:val="20"/>
        </w:rPr>
        <w:t xml:space="preserve"> </w:t>
      </w:r>
      <w:r w:rsidRPr="00DF2975">
        <w:rPr>
          <w:rFonts w:ascii="Arial" w:hAnsi="Arial" w:cs="Arial"/>
          <w:spacing w:val="1"/>
          <w:sz w:val="20"/>
          <w:szCs w:val="20"/>
        </w:rPr>
        <w:t>é</w:t>
      </w:r>
      <w:r w:rsidRPr="00DF2975">
        <w:rPr>
          <w:rFonts w:ascii="Arial" w:hAnsi="Arial" w:cs="Arial"/>
          <w:sz w:val="20"/>
          <w:szCs w:val="20"/>
        </w:rPr>
        <w:t>té</w:t>
      </w:r>
      <w:r w:rsidRPr="00DF2975">
        <w:rPr>
          <w:rFonts w:ascii="Arial" w:hAnsi="Arial" w:cs="Arial"/>
          <w:spacing w:val="9"/>
          <w:sz w:val="20"/>
          <w:szCs w:val="20"/>
        </w:rPr>
        <w:t xml:space="preserve"> </w:t>
      </w:r>
      <w:r w:rsidRPr="00DF2975">
        <w:rPr>
          <w:rFonts w:ascii="Arial" w:hAnsi="Arial" w:cs="Arial"/>
          <w:spacing w:val="1"/>
          <w:sz w:val="20"/>
          <w:szCs w:val="20"/>
        </w:rPr>
        <w:t>u</w:t>
      </w:r>
      <w:r w:rsidRPr="00DF2975">
        <w:rPr>
          <w:rFonts w:ascii="Arial" w:hAnsi="Arial" w:cs="Arial"/>
          <w:spacing w:val="-2"/>
          <w:sz w:val="20"/>
          <w:szCs w:val="20"/>
        </w:rPr>
        <w:t>t</w:t>
      </w:r>
      <w:r w:rsidRPr="00DF2975">
        <w:rPr>
          <w:rFonts w:ascii="Arial" w:hAnsi="Arial" w:cs="Arial"/>
          <w:spacing w:val="1"/>
          <w:sz w:val="20"/>
          <w:szCs w:val="20"/>
        </w:rPr>
        <w:t>il</w:t>
      </w:r>
      <w:r w:rsidRPr="00DF2975">
        <w:rPr>
          <w:rFonts w:ascii="Arial" w:hAnsi="Arial" w:cs="Arial"/>
          <w:spacing w:val="-2"/>
          <w:sz w:val="20"/>
          <w:szCs w:val="20"/>
        </w:rPr>
        <w:t>i</w:t>
      </w:r>
      <w:r w:rsidRPr="00DF2975">
        <w:rPr>
          <w:rFonts w:ascii="Arial" w:hAnsi="Arial" w:cs="Arial"/>
          <w:spacing w:val="1"/>
          <w:sz w:val="20"/>
          <w:szCs w:val="20"/>
        </w:rPr>
        <w:t>sé</w:t>
      </w:r>
      <w:r w:rsidRPr="00DF2975">
        <w:rPr>
          <w:rFonts w:ascii="Arial" w:hAnsi="Arial" w:cs="Arial"/>
          <w:sz w:val="20"/>
          <w:szCs w:val="20"/>
        </w:rPr>
        <w:t>,</w:t>
      </w:r>
      <w:r w:rsidRPr="00DF2975">
        <w:rPr>
          <w:rFonts w:ascii="Arial" w:hAnsi="Arial" w:cs="Arial"/>
          <w:spacing w:val="3"/>
          <w:sz w:val="20"/>
          <w:szCs w:val="20"/>
        </w:rPr>
        <w:t xml:space="preserve"> </w:t>
      </w:r>
      <w:r w:rsidRPr="00DF2975">
        <w:rPr>
          <w:rFonts w:ascii="Arial" w:hAnsi="Arial" w:cs="Arial"/>
          <w:spacing w:val="1"/>
          <w:sz w:val="20"/>
          <w:szCs w:val="20"/>
        </w:rPr>
        <w:t>cel</w:t>
      </w:r>
      <w:r w:rsidRPr="00DF2975">
        <w:rPr>
          <w:rFonts w:ascii="Arial" w:hAnsi="Arial" w:cs="Arial"/>
          <w:sz w:val="20"/>
          <w:szCs w:val="20"/>
        </w:rPr>
        <w:t>a</w:t>
      </w:r>
      <w:r w:rsidRPr="00DF2975">
        <w:rPr>
          <w:rFonts w:ascii="Arial" w:hAnsi="Arial" w:cs="Arial"/>
          <w:spacing w:val="7"/>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pacing w:val="1"/>
          <w:sz w:val="20"/>
          <w:szCs w:val="20"/>
        </w:rPr>
        <w:t>ê</w:t>
      </w:r>
      <w:r w:rsidRPr="00DF2975">
        <w:rPr>
          <w:rFonts w:ascii="Arial" w:hAnsi="Arial" w:cs="Arial"/>
          <w:sz w:val="20"/>
          <w:szCs w:val="20"/>
        </w:rPr>
        <w:t>tre</w:t>
      </w:r>
      <w:r w:rsidRPr="00DF2975">
        <w:rPr>
          <w:rFonts w:ascii="Arial" w:hAnsi="Arial" w:cs="Arial"/>
          <w:spacing w:val="5"/>
          <w:sz w:val="20"/>
          <w:szCs w:val="20"/>
        </w:rPr>
        <w:t xml:space="preserve"> </w:t>
      </w:r>
      <w:r w:rsidRPr="00DF2975">
        <w:rPr>
          <w:rFonts w:ascii="Arial" w:hAnsi="Arial" w:cs="Arial"/>
          <w:spacing w:val="1"/>
          <w:sz w:val="20"/>
          <w:szCs w:val="20"/>
        </w:rPr>
        <w:t>men</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pacing w:val="-2"/>
          <w:sz w:val="20"/>
          <w:szCs w:val="20"/>
        </w:rPr>
        <w:t>n</w:t>
      </w:r>
      <w:r w:rsidRPr="00DF2975">
        <w:rPr>
          <w:rFonts w:ascii="Arial" w:hAnsi="Arial" w:cs="Arial"/>
          <w:spacing w:val="1"/>
          <w:sz w:val="20"/>
          <w:szCs w:val="20"/>
        </w:rPr>
        <w:t>n</w:t>
      </w:r>
      <w:r w:rsidRPr="00DF2975">
        <w:rPr>
          <w:rFonts w:ascii="Arial" w:hAnsi="Arial" w:cs="Arial"/>
          <w:sz w:val="20"/>
          <w:szCs w:val="20"/>
        </w:rPr>
        <w:t>é</w:t>
      </w:r>
      <w:r w:rsidRPr="00DF2975">
        <w:rPr>
          <w:rFonts w:ascii="Arial" w:hAnsi="Arial" w:cs="Arial"/>
          <w:spacing w:val="3"/>
          <w:sz w:val="20"/>
          <w:szCs w:val="20"/>
        </w:rPr>
        <w:t xml:space="preserve"> </w:t>
      </w:r>
      <w:r w:rsidRPr="00DF2975">
        <w:rPr>
          <w:rFonts w:ascii="Arial" w:hAnsi="Arial" w:cs="Arial"/>
          <w:spacing w:val="1"/>
          <w:sz w:val="20"/>
          <w:szCs w:val="20"/>
        </w:rPr>
        <w:t>da</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mp</w:t>
      </w:r>
      <w:r w:rsidRPr="00DF2975">
        <w:rPr>
          <w:rFonts w:ascii="Arial" w:hAnsi="Arial" w:cs="Arial"/>
          <w:spacing w:val="-2"/>
          <w:sz w:val="20"/>
          <w:szCs w:val="20"/>
        </w:rPr>
        <w:t>t</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pacing w:val="1"/>
          <w:sz w:val="20"/>
          <w:szCs w:val="20"/>
        </w:rPr>
        <w:t>nd</w:t>
      </w:r>
      <w:r w:rsidRPr="00DF2975">
        <w:rPr>
          <w:rFonts w:ascii="Arial" w:hAnsi="Arial" w:cs="Arial"/>
          <w:sz w:val="20"/>
          <w:szCs w:val="20"/>
        </w:rPr>
        <w:t xml:space="preserve">u </w:t>
      </w:r>
      <w:r w:rsidRPr="00DF2975">
        <w:rPr>
          <w:rFonts w:ascii="Arial" w:hAnsi="Arial" w:cs="Arial"/>
          <w:spacing w:val="1"/>
          <w:sz w:val="20"/>
          <w:szCs w:val="20"/>
        </w:rPr>
        <w:t>ma</w:t>
      </w:r>
      <w:r w:rsidRPr="00DF2975">
        <w:rPr>
          <w:rFonts w:ascii="Arial" w:hAnsi="Arial" w:cs="Arial"/>
          <w:spacing w:val="-2"/>
          <w:sz w:val="20"/>
          <w:szCs w:val="20"/>
        </w:rPr>
        <w:t>t</w:t>
      </w:r>
      <w:r w:rsidRPr="00DF2975">
        <w:rPr>
          <w:rFonts w:ascii="Arial" w:hAnsi="Arial" w:cs="Arial"/>
          <w:spacing w:val="1"/>
          <w:sz w:val="20"/>
          <w:szCs w:val="20"/>
        </w:rPr>
        <w:t>é</w:t>
      </w:r>
      <w:r w:rsidRPr="00DF2975">
        <w:rPr>
          <w:rFonts w:ascii="Arial" w:hAnsi="Arial" w:cs="Arial"/>
          <w:sz w:val="20"/>
          <w:szCs w:val="20"/>
        </w:rPr>
        <w:t>r</w:t>
      </w:r>
      <w:r w:rsidRPr="00DF2975">
        <w:rPr>
          <w:rFonts w:ascii="Arial" w:hAnsi="Arial" w:cs="Arial"/>
          <w:spacing w:val="1"/>
          <w:sz w:val="20"/>
          <w:szCs w:val="20"/>
        </w:rPr>
        <w:t>i</w:t>
      </w:r>
      <w:r w:rsidRPr="00DF2975">
        <w:rPr>
          <w:rFonts w:ascii="Arial" w:hAnsi="Arial" w:cs="Arial"/>
          <w:spacing w:val="-2"/>
          <w:sz w:val="20"/>
          <w:szCs w:val="20"/>
        </w:rPr>
        <w:t>e</w:t>
      </w:r>
      <w:r w:rsidRPr="00DF2975">
        <w:rPr>
          <w:rFonts w:ascii="Arial" w:hAnsi="Arial" w:cs="Arial"/>
          <w:sz w:val="20"/>
          <w:szCs w:val="20"/>
        </w:rPr>
        <w:t>l</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 xml:space="preserve">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e</w:t>
      </w:r>
      <w:r w:rsidRPr="00DF2975">
        <w:rPr>
          <w:rFonts w:ascii="Arial" w:hAnsi="Arial" w:cs="Arial"/>
          <w:spacing w:val="-4"/>
          <w:sz w:val="20"/>
          <w:szCs w:val="20"/>
        </w:rPr>
        <w:t>x</w:t>
      </w:r>
      <w:r w:rsidRPr="00DF2975">
        <w:rPr>
          <w:rFonts w:ascii="Arial" w:hAnsi="Arial" w:cs="Arial"/>
          <w:spacing w:val="1"/>
          <w:sz w:val="20"/>
          <w:szCs w:val="20"/>
        </w:rPr>
        <w:t>ploi</w:t>
      </w:r>
      <w:r w:rsidRPr="00DF2975">
        <w:rPr>
          <w:rFonts w:ascii="Arial" w:hAnsi="Arial" w:cs="Arial"/>
          <w:sz w:val="20"/>
          <w:szCs w:val="20"/>
        </w:rPr>
        <w:t>t</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8"/>
          <w:sz w:val="20"/>
          <w:szCs w:val="20"/>
        </w:rPr>
        <w:t xml:space="preserve"> </w:t>
      </w: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z w:val="20"/>
          <w:szCs w:val="20"/>
        </w:rPr>
        <w:t xml:space="preserve">2 </w:t>
      </w:r>
      <w:r w:rsidRPr="00DF2975">
        <w:rPr>
          <w:rFonts w:ascii="Arial" w:hAnsi="Arial" w:cs="Arial"/>
          <w:spacing w:val="-2"/>
          <w:sz w:val="20"/>
          <w:szCs w:val="20"/>
        </w:rPr>
        <w:t>p</w:t>
      </w:r>
      <w:r w:rsidRPr="00DF2975">
        <w:rPr>
          <w:rFonts w:ascii="Arial" w:hAnsi="Arial" w:cs="Arial"/>
          <w:spacing w:val="1"/>
          <w:sz w:val="20"/>
          <w:szCs w:val="20"/>
        </w:rPr>
        <w:t>le</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sui</w:t>
      </w:r>
      <w:r w:rsidRPr="00DF2975">
        <w:rPr>
          <w:rFonts w:ascii="Arial" w:hAnsi="Arial" w:cs="Arial"/>
          <w:spacing w:val="-1"/>
          <w:sz w:val="20"/>
          <w:szCs w:val="20"/>
        </w:rPr>
        <w:t>v</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ts</w:t>
      </w:r>
      <w:r w:rsidRPr="00DF2975">
        <w:rPr>
          <w:rFonts w:ascii="Arial" w:hAnsi="Arial" w:cs="Arial"/>
          <w:spacing w:val="-4"/>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aie</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ê</w:t>
      </w:r>
      <w:r w:rsidRPr="00DF2975">
        <w:rPr>
          <w:rFonts w:ascii="Arial" w:hAnsi="Arial" w:cs="Arial"/>
          <w:sz w:val="20"/>
          <w:szCs w:val="20"/>
        </w:rPr>
        <w:t>t</w:t>
      </w:r>
      <w:r w:rsidRPr="00DF2975">
        <w:rPr>
          <w:rFonts w:ascii="Arial" w:hAnsi="Arial" w:cs="Arial"/>
          <w:spacing w:val="-2"/>
          <w:sz w:val="20"/>
          <w:szCs w:val="20"/>
        </w:rPr>
        <w:t>r</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z w:val="20"/>
          <w:szCs w:val="20"/>
        </w:rPr>
        <w:t>f</w:t>
      </w:r>
      <w:r w:rsidRPr="00DF2975">
        <w:rPr>
          <w:rFonts w:ascii="Arial" w:hAnsi="Arial" w:cs="Arial"/>
          <w:spacing w:val="1"/>
          <w:sz w:val="20"/>
          <w:szCs w:val="20"/>
        </w:rPr>
        <w:t>a</w:t>
      </w:r>
      <w:r w:rsidRPr="00DF2975">
        <w:rPr>
          <w:rFonts w:ascii="Arial" w:hAnsi="Arial" w:cs="Arial"/>
          <w:spacing w:val="-2"/>
          <w:sz w:val="20"/>
          <w:szCs w:val="20"/>
        </w:rPr>
        <w:t>i</w:t>
      </w:r>
      <w:r w:rsidRPr="00DF2975">
        <w:rPr>
          <w:rFonts w:ascii="Arial" w:hAnsi="Arial" w:cs="Arial"/>
          <w:sz w:val="20"/>
          <w:szCs w:val="20"/>
        </w:rPr>
        <w:t>ts</w:t>
      </w:r>
      <w:r w:rsidRPr="00DF2975">
        <w:rPr>
          <w:rFonts w:ascii="Arial" w:hAnsi="Arial" w:cs="Arial"/>
          <w:spacing w:val="-3"/>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mm</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w:t>
      </w:r>
      <w:r w:rsidRPr="00DF2975">
        <w:rPr>
          <w:rFonts w:ascii="Arial" w:hAnsi="Arial" w:cs="Arial"/>
          <w:spacing w:val="1"/>
          <w:sz w:val="20"/>
          <w:szCs w:val="20"/>
        </w:rPr>
        <w:t>i</w:t>
      </w:r>
      <w:r w:rsidRPr="00DF2975">
        <w:rPr>
          <w:rFonts w:ascii="Arial" w:hAnsi="Arial" w:cs="Arial"/>
          <w:sz w:val="20"/>
          <w:szCs w:val="20"/>
        </w:rPr>
        <w:t>l</w:t>
      </w:r>
      <w:r w:rsidRPr="00DF2975">
        <w:rPr>
          <w:rFonts w:ascii="Arial" w:hAnsi="Arial" w:cs="Arial"/>
          <w:spacing w:val="-3"/>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w:t>
      </w:r>
      <w:r w:rsidRPr="00DF2975">
        <w:rPr>
          <w:rFonts w:ascii="Arial" w:hAnsi="Arial" w:cs="Arial"/>
          <w:spacing w:val="1"/>
          <w:sz w:val="20"/>
          <w:szCs w:val="20"/>
        </w:rPr>
        <w:t>ag</w:t>
      </w:r>
      <w:r w:rsidRPr="00DF2975">
        <w:rPr>
          <w:rFonts w:ascii="Arial" w:hAnsi="Arial" w:cs="Arial"/>
          <w:spacing w:val="-2"/>
          <w:sz w:val="20"/>
          <w:szCs w:val="20"/>
        </w:rPr>
        <w:t>i</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1"/>
          <w:sz w:val="20"/>
          <w:szCs w:val="20"/>
        </w:rPr>
        <w:t>ai</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c</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1"/>
          <w:sz w:val="20"/>
          <w:szCs w:val="20"/>
        </w:rPr>
        <w:t>bu</w:t>
      </w:r>
      <w:r w:rsidRPr="00DF2975">
        <w:rPr>
          <w:rFonts w:ascii="Arial" w:hAnsi="Arial" w:cs="Arial"/>
          <w:spacing w:val="-2"/>
          <w:sz w:val="20"/>
          <w:szCs w:val="20"/>
        </w:rPr>
        <w:t>r</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pacing w:val="-2"/>
          <w:sz w:val="20"/>
          <w:szCs w:val="20"/>
        </w:rPr>
        <w:t>l</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il</w:t>
      </w:r>
      <w:r w:rsidRPr="00DF2975">
        <w:rPr>
          <w:rFonts w:ascii="Arial" w:hAnsi="Arial" w:cs="Arial"/>
          <w:sz w:val="20"/>
          <w:szCs w:val="20"/>
        </w:rPr>
        <w:t>.</w:t>
      </w:r>
    </w:p>
    <w:p w14:paraId="628E1628" w14:textId="77777777" w:rsidR="005A34B0" w:rsidRPr="00DF2975" w:rsidRDefault="005A34B0" w:rsidP="007327AA">
      <w:pPr>
        <w:widowControl w:val="0"/>
        <w:numPr>
          <w:ilvl w:val="0"/>
          <w:numId w:val="114"/>
        </w:numPr>
        <w:autoSpaceDE w:val="0"/>
        <w:autoSpaceDN w:val="0"/>
        <w:adjustRightInd w:val="0"/>
        <w:spacing w:after="0" w:line="360" w:lineRule="auto"/>
        <w:jc w:val="both"/>
        <w:rPr>
          <w:rFonts w:ascii="Arial" w:hAnsi="Arial" w:cs="Arial"/>
          <w:sz w:val="20"/>
          <w:szCs w:val="20"/>
        </w:rPr>
      </w:pPr>
      <w:r w:rsidRPr="00DF2975">
        <w:rPr>
          <w:rFonts w:ascii="Arial" w:hAnsi="Arial" w:cs="Arial"/>
          <w:spacing w:val="1"/>
          <w:sz w:val="20"/>
          <w:szCs w:val="20"/>
        </w:rPr>
        <w:t>Lo</w:t>
      </w:r>
      <w:r w:rsidRPr="00DF2975">
        <w:rPr>
          <w:rFonts w:ascii="Arial" w:hAnsi="Arial" w:cs="Arial"/>
          <w:sz w:val="20"/>
          <w:szCs w:val="20"/>
        </w:rPr>
        <w:t>rs</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a</w:t>
      </w:r>
      <w:r w:rsidRPr="00DF2975">
        <w:rPr>
          <w:rFonts w:ascii="Arial" w:hAnsi="Arial" w:cs="Arial"/>
          <w:spacing w:val="-1"/>
          <w:sz w:val="20"/>
          <w:szCs w:val="20"/>
        </w:rPr>
        <w:t>v</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2"/>
          <w:sz w:val="20"/>
          <w:szCs w:val="20"/>
        </w:rPr>
        <w:t>a</w:t>
      </w:r>
      <w:r w:rsidRPr="00DF2975">
        <w:rPr>
          <w:rFonts w:ascii="Arial" w:hAnsi="Arial" w:cs="Arial"/>
          <w:spacing w:val="1"/>
          <w:sz w:val="20"/>
          <w:szCs w:val="20"/>
        </w:rPr>
        <w:t>il</w:t>
      </w:r>
      <w:r w:rsidRPr="00DF2975">
        <w:rPr>
          <w:rFonts w:ascii="Arial" w:hAnsi="Arial" w:cs="Arial"/>
          <w:spacing w:val="-2"/>
          <w:sz w:val="20"/>
          <w:szCs w:val="20"/>
        </w:rPr>
        <w:t>l</w:t>
      </w:r>
      <w:r w:rsidRPr="00DF2975">
        <w:rPr>
          <w:rFonts w:ascii="Arial" w:hAnsi="Arial" w:cs="Arial"/>
          <w:spacing w:val="1"/>
          <w:sz w:val="20"/>
          <w:szCs w:val="20"/>
        </w:rPr>
        <w:t>em</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 xml:space="preserve">t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8"/>
          <w:sz w:val="20"/>
          <w:szCs w:val="20"/>
        </w:rPr>
        <w:t xml:space="preserve"> </w:t>
      </w:r>
      <w:r w:rsidRPr="00DF2975">
        <w:rPr>
          <w:rFonts w:ascii="Arial" w:hAnsi="Arial" w:cs="Arial"/>
          <w:sz w:val="20"/>
          <w:szCs w:val="20"/>
        </w:rPr>
        <w:t>r</w:t>
      </w:r>
      <w:r w:rsidRPr="00DF2975">
        <w:rPr>
          <w:rFonts w:ascii="Arial" w:hAnsi="Arial" w:cs="Arial"/>
          <w:spacing w:val="1"/>
          <w:sz w:val="20"/>
          <w:szCs w:val="20"/>
        </w:rPr>
        <w:t>ep</w:t>
      </w:r>
      <w:r w:rsidRPr="00DF2975">
        <w:rPr>
          <w:rFonts w:ascii="Arial" w:hAnsi="Arial" w:cs="Arial"/>
          <w:spacing w:val="-2"/>
          <w:sz w:val="20"/>
          <w:szCs w:val="20"/>
        </w:rPr>
        <w:t>r</w:t>
      </w:r>
      <w:r w:rsidRPr="00DF2975">
        <w:rPr>
          <w:rFonts w:ascii="Arial" w:hAnsi="Arial" w:cs="Arial"/>
          <w:spacing w:val="1"/>
          <w:sz w:val="20"/>
          <w:szCs w:val="20"/>
        </w:rPr>
        <w:t>i</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1"/>
          <w:sz w:val="20"/>
          <w:szCs w:val="20"/>
        </w:rPr>
        <w:t>ca</w:t>
      </w:r>
      <w:r w:rsidRPr="00DF2975">
        <w:rPr>
          <w:rFonts w:ascii="Arial" w:hAnsi="Arial" w:cs="Arial"/>
          <w:sz w:val="20"/>
          <w:szCs w:val="20"/>
        </w:rPr>
        <w:t>r</w:t>
      </w:r>
      <w:r w:rsidRPr="00DF2975">
        <w:rPr>
          <w:rFonts w:ascii="Arial" w:hAnsi="Arial" w:cs="Arial"/>
          <w:spacing w:val="-2"/>
          <w:sz w:val="20"/>
          <w:szCs w:val="20"/>
        </w:rPr>
        <w:t>b</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a</w:t>
      </w:r>
      <w:r w:rsidRPr="00DF2975">
        <w:rPr>
          <w:rFonts w:ascii="Arial" w:hAnsi="Arial" w:cs="Arial"/>
          <w:spacing w:val="-1"/>
          <w:sz w:val="20"/>
          <w:szCs w:val="20"/>
        </w:rPr>
        <w:t>v</w:t>
      </w:r>
      <w:r w:rsidRPr="00DF2975">
        <w:rPr>
          <w:rFonts w:ascii="Arial" w:hAnsi="Arial" w:cs="Arial"/>
          <w:spacing w:val="-2"/>
          <w:sz w:val="20"/>
          <w:szCs w:val="20"/>
        </w:rPr>
        <w:t>e</w:t>
      </w:r>
      <w:r w:rsidRPr="00DF2975">
        <w:rPr>
          <w:rFonts w:ascii="Arial" w:hAnsi="Arial" w:cs="Arial"/>
          <w:sz w:val="20"/>
          <w:szCs w:val="20"/>
        </w:rPr>
        <w:t>c</w:t>
      </w:r>
      <w:r w:rsidRPr="00DF2975">
        <w:rPr>
          <w:rFonts w:ascii="Arial" w:hAnsi="Arial" w:cs="Arial"/>
          <w:spacing w:val="7"/>
          <w:sz w:val="20"/>
          <w:szCs w:val="20"/>
        </w:rPr>
        <w:t xml:space="preserve"> </w:t>
      </w:r>
      <w:r w:rsidRPr="00DF2975">
        <w:rPr>
          <w:rFonts w:ascii="Arial" w:hAnsi="Arial" w:cs="Arial"/>
          <w:spacing w:val="1"/>
          <w:sz w:val="20"/>
          <w:szCs w:val="20"/>
        </w:rPr>
        <w:t>de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a</w:t>
      </w:r>
      <w:r w:rsidRPr="00DF2975">
        <w:rPr>
          <w:rFonts w:ascii="Arial" w:hAnsi="Arial" w:cs="Arial"/>
          <w:spacing w:val="-2"/>
          <w:sz w:val="20"/>
          <w:szCs w:val="20"/>
        </w:rPr>
        <w:t>r</w:t>
      </w:r>
      <w:r w:rsidRPr="00DF2975">
        <w:rPr>
          <w:rFonts w:ascii="Arial" w:hAnsi="Arial" w:cs="Arial"/>
          <w:spacing w:val="1"/>
          <w:sz w:val="20"/>
          <w:szCs w:val="20"/>
        </w:rPr>
        <w:t>bu</w:t>
      </w:r>
      <w:r w:rsidRPr="00DF2975">
        <w:rPr>
          <w:rFonts w:ascii="Arial" w:hAnsi="Arial" w:cs="Arial"/>
          <w:sz w:val="20"/>
          <w:szCs w:val="20"/>
        </w:rPr>
        <w:t>r</w:t>
      </w:r>
      <w:r w:rsidRPr="00DF2975">
        <w:rPr>
          <w:rFonts w:ascii="Arial" w:hAnsi="Arial" w:cs="Arial"/>
          <w:spacing w:val="1"/>
          <w:sz w:val="20"/>
          <w:szCs w:val="20"/>
        </w:rPr>
        <w:t>an</w:t>
      </w:r>
      <w:r w:rsidRPr="00DF2975">
        <w:rPr>
          <w:rFonts w:ascii="Arial" w:hAnsi="Arial" w:cs="Arial"/>
          <w:spacing w:val="-2"/>
          <w:sz w:val="20"/>
          <w:szCs w:val="20"/>
        </w:rPr>
        <w:t>t</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pou</w:t>
      </w:r>
      <w:r w:rsidRPr="00DF2975">
        <w:rPr>
          <w:rFonts w:ascii="Arial" w:hAnsi="Arial" w:cs="Arial"/>
          <w:sz w:val="20"/>
          <w:szCs w:val="20"/>
        </w:rPr>
        <w:t>r</w:t>
      </w:r>
      <w:r w:rsidRPr="00DF2975">
        <w:rPr>
          <w:rFonts w:ascii="Arial" w:hAnsi="Arial" w:cs="Arial"/>
          <w:spacing w:val="6"/>
          <w:sz w:val="20"/>
          <w:szCs w:val="20"/>
        </w:rPr>
        <w:t xml:space="preserve"> </w:t>
      </w:r>
      <w:r w:rsidRPr="00DF2975">
        <w:rPr>
          <w:rFonts w:ascii="Arial" w:hAnsi="Arial" w:cs="Arial"/>
          <w:spacing w:val="-2"/>
          <w:sz w:val="20"/>
          <w:szCs w:val="20"/>
        </w:rPr>
        <w:t>t</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bi</w:t>
      </w:r>
      <w:r w:rsidRPr="00DF2975">
        <w:rPr>
          <w:rFonts w:ascii="Arial" w:hAnsi="Arial" w:cs="Arial"/>
          <w:spacing w:val="-2"/>
          <w:sz w:val="20"/>
          <w:szCs w:val="20"/>
        </w:rPr>
        <w:t>n</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2"/>
          <w:sz w:val="20"/>
          <w:szCs w:val="20"/>
        </w:rPr>
        <w:t>n</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1"/>
          <w:sz w:val="20"/>
          <w:szCs w:val="20"/>
        </w:rPr>
        <w:t>co</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1"/>
          <w:sz w:val="20"/>
          <w:szCs w:val="20"/>
        </w:rPr>
        <w:t>enan</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d</w:t>
      </w:r>
      <w:r w:rsidRPr="00DF2975">
        <w:rPr>
          <w:rFonts w:ascii="Arial" w:hAnsi="Arial" w:cs="Arial"/>
          <w:sz w:val="20"/>
          <w:szCs w:val="20"/>
        </w:rPr>
        <w:t xml:space="preserve">e </w:t>
      </w:r>
      <w:r w:rsidRPr="00DF2975">
        <w:rPr>
          <w:rFonts w:ascii="Arial" w:hAnsi="Arial" w:cs="Arial"/>
          <w:spacing w:val="1"/>
          <w:sz w:val="20"/>
          <w:szCs w:val="20"/>
        </w:rPr>
        <w:t>di</w:t>
      </w:r>
      <w:r w:rsidRPr="00DF2975">
        <w:rPr>
          <w:rFonts w:ascii="Arial" w:hAnsi="Arial" w:cs="Arial"/>
          <w:spacing w:val="-1"/>
          <w:sz w:val="20"/>
          <w:szCs w:val="20"/>
        </w:rPr>
        <w:t>s</w:t>
      </w:r>
      <w:r w:rsidRPr="00DF2975">
        <w:rPr>
          <w:rFonts w:ascii="Arial" w:hAnsi="Arial" w:cs="Arial"/>
          <w:spacing w:val="1"/>
          <w:sz w:val="20"/>
          <w:szCs w:val="20"/>
        </w:rPr>
        <w:t>si</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eu</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que</w:t>
      </w:r>
      <w:r w:rsidRPr="00DF2975">
        <w:rPr>
          <w:rFonts w:ascii="Arial" w:hAnsi="Arial" w:cs="Arial"/>
          <w:sz w:val="20"/>
          <w:szCs w:val="20"/>
        </w:rPr>
        <w:t>,</w:t>
      </w:r>
      <w:r w:rsidRPr="00DF2975">
        <w:rPr>
          <w:rFonts w:ascii="Arial" w:hAnsi="Arial" w:cs="Arial"/>
          <w:spacing w:val="6"/>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10"/>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s</w:t>
      </w:r>
      <w:r w:rsidRPr="00DF2975">
        <w:rPr>
          <w:rFonts w:ascii="Arial" w:hAnsi="Arial" w:cs="Arial"/>
          <w:spacing w:val="-2"/>
          <w:sz w:val="20"/>
          <w:szCs w:val="20"/>
        </w:rPr>
        <w:t>qu</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9"/>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1"/>
          <w:sz w:val="20"/>
          <w:szCs w:val="20"/>
        </w:rPr>
        <w:t>bu</w:t>
      </w:r>
      <w:r w:rsidRPr="00DF2975">
        <w:rPr>
          <w:rFonts w:ascii="Arial" w:hAnsi="Arial" w:cs="Arial"/>
          <w:spacing w:val="-2"/>
          <w:sz w:val="20"/>
          <w:szCs w:val="20"/>
        </w:rPr>
        <w:t>r</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ola</w:t>
      </w:r>
      <w:r w:rsidRPr="00DF2975">
        <w:rPr>
          <w:rFonts w:ascii="Arial" w:hAnsi="Arial" w:cs="Arial"/>
          <w:spacing w:val="-2"/>
          <w:sz w:val="20"/>
          <w:szCs w:val="20"/>
        </w:rPr>
        <w:t>t</w:t>
      </w:r>
      <w:r w:rsidRPr="00DF2975">
        <w:rPr>
          <w:rFonts w:ascii="Arial" w:hAnsi="Arial" w:cs="Arial"/>
          <w:spacing w:val="1"/>
          <w:sz w:val="20"/>
          <w:szCs w:val="20"/>
        </w:rPr>
        <w:t>i</w:t>
      </w:r>
      <w:r w:rsidRPr="00DF2975">
        <w:rPr>
          <w:rFonts w:ascii="Arial" w:hAnsi="Arial" w:cs="Arial"/>
          <w:sz w:val="20"/>
          <w:szCs w:val="20"/>
        </w:rPr>
        <w:t>l</w:t>
      </w:r>
      <w:r w:rsidRPr="00DF2975">
        <w:rPr>
          <w:rFonts w:ascii="Arial" w:hAnsi="Arial" w:cs="Arial"/>
          <w:spacing w:val="7"/>
          <w:sz w:val="20"/>
          <w:szCs w:val="20"/>
        </w:rPr>
        <w:t xml:space="preserve"> </w:t>
      </w:r>
      <w:r w:rsidRPr="00DF2975">
        <w:rPr>
          <w:rFonts w:ascii="Arial" w:hAnsi="Arial" w:cs="Arial"/>
          <w:spacing w:val="1"/>
          <w:sz w:val="20"/>
          <w:szCs w:val="20"/>
        </w:rPr>
        <w:t>es</w:t>
      </w:r>
      <w:r w:rsidRPr="00DF2975">
        <w:rPr>
          <w:rFonts w:ascii="Arial" w:hAnsi="Arial" w:cs="Arial"/>
          <w:sz w:val="20"/>
          <w:szCs w:val="20"/>
        </w:rPr>
        <w:t>t</w:t>
      </w:r>
      <w:r w:rsidRPr="00DF2975">
        <w:rPr>
          <w:rFonts w:ascii="Arial" w:hAnsi="Arial" w:cs="Arial"/>
          <w:spacing w:val="9"/>
          <w:sz w:val="20"/>
          <w:szCs w:val="20"/>
        </w:rPr>
        <w:t xml:space="preserve"> </w:t>
      </w:r>
      <w:r w:rsidRPr="00DF2975">
        <w:rPr>
          <w:rFonts w:ascii="Arial" w:hAnsi="Arial" w:cs="Arial"/>
          <w:spacing w:val="-2"/>
          <w:sz w:val="20"/>
          <w:szCs w:val="20"/>
        </w:rPr>
        <w:t>e</w:t>
      </w:r>
      <w:r w:rsidRPr="00DF2975">
        <w:rPr>
          <w:rFonts w:ascii="Arial" w:hAnsi="Arial" w:cs="Arial"/>
          <w:sz w:val="20"/>
          <w:szCs w:val="20"/>
        </w:rPr>
        <w:t>n</w:t>
      </w:r>
      <w:r w:rsidRPr="00DF2975">
        <w:rPr>
          <w:rFonts w:ascii="Arial" w:hAnsi="Arial" w:cs="Arial"/>
          <w:spacing w:val="9"/>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aus</w:t>
      </w:r>
      <w:r w:rsidRPr="00DF2975">
        <w:rPr>
          <w:rFonts w:ascii="Arial" w:hAnsi="Arial" w:cs="Arial"/>
          <w:spacing w:val="-2"/>
          <w:sz w:val="20"/>
          <w:szCs w:val="20"/>
        </w:rPr>
        <w:t>e</w:t>
      </w:r>
      <w:r w:rsidRPr="00DF2975">
        <w:rPr>
          <w:rFonts w:ascii="Arial" w:hAnsi="Arial" w:cs="Arial"/>
          <w:sz w:val="20"/>
          <w:szCs w:val="20"/>
        </w:rPr>
        <w:t>,</w:t>
      </w:r>
      <w:r w:rsidRPr="00DF2975">
        <w:rPr>
          <w:rFonts w:ascii="Arial" w:hAnsi="Arial" w:cs="Arial"/>
          <w:spacing w:val="8"/>
          <w:sz w:val="20"/>
          <w:szCs w:val="20"/>
        </w:rPr>
        <w:t xml:space="preserve"> </w:t>
      </w:r>
      <w:r w:rsidRPr="00DF2975">
        <w:rPr>
          <w:rFonts w:ascii="Arial" w:hAnsi="Arial" w:cs="Arial"/>
          <w:spacing w:val="-2"/>
          <w:sz w:val="20"/>
          <w:szCs w:val="20"/>
        </w:rPr>
        <w:t>i</w:t>
      </w:r>
      <w:r w:rsidRPr="00DF2975">
        <w:rPr>
          <w:rFonts w:ascii="Arial" w:hAnsi="Arial" w:cs="Arial"/>
          <w:sz w:val="20"/>
          <w:szCs w:val="20"/>
        </w:rPr>
        <w:t>l</w:t>
      </w:r>
      <w:r w:rsidRPr="00DF2975">
        <w:rPr>
          <w:rFonts w:ascii="Arial" w:hAnsi="Arial" w:cs="Arial"/>
          <w:spacing w:val="10"/>
          <w:sz w:val="20"/>
          <w:szCs w:val="20"/>
        </w:rPr>
        <w:t xml:space="preserve"> </w:t>
      </w:r>
      <w:r w:rsidRPr="00DF2975">
        <w:rPr>
          <w:rFonts w:ascii="Arial" w:hAnsi="Arial" w:cs="Arial"/>
          <w:spacing w:val="1"/>
          <w:sz w:val="20"/>
          <w:szCs w:val="20"/>
        </w:rPr>
        <w:t>es</w:t>
      </w:r>
      <w:r w:rsidRPr="00DF2975">
        <w:rPr>
          <w:rFonts w:ascii="Arial" w:hAnsi="Arial" w:cs="Arial"/>
          <w:sz w:val="20"/>
          <w:szCs w:val="20"/>
        </w:rPr>
        <w:t>t</w:t>
      </w:r>
      <w:r w:rsidRPr="00DF2975">
        <w:rPr>
          <w:rFonts w:ascii="Arial" w:hAnsi="Arial" w:cs="Arial"/>
          <w:spacing w:val="9"/>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on</w:t>
      </w:r>
      <w:r w:rsidRPr="00DF2975">
        <w:rPr>
          <w:rFonts w:ascii="Arial" w:hAnsi="Arial" w:cs="Arial"/>
          <w:spacing w:val="-1"/>
          <w:sz w:val="20"/>
          <w:szCs w:val="20"/>
        </w:rPr>
        <w:t>s</w:t>
      </w:r>
      <w:r w:rsidRPr="00DF2975">
        <w:rPr>
          <w:rFonts w:ascii="Arial" w:hAnsi="Arial" w:cs="Arial"/>
          <w:spacing w:val="1"/>
          <w:sz w:val="20"/>
          <w:szCs w:val="20"/>
        </w:rPr>
        <w:t>ei</w:t>
      </w:r>
      <w:r w:rsidRPr="00DF2975">
        <w:rPr>
          <w:rFonts w:ascii="Arial" w:hAnsi="Arial" w:cs="Arial"/>
          <w:spacing w:val="-2"/>
          <w:sz w:val="20"/>
          <w:szCs w:val="20"/>
        </w:rPr>
        <w:t>l</w:t>
      </w:r>
      <w:r w:rsidRPr="00DF2975">
        <w:rPr>
          <w:rFonts w:ascii="Arial" w:hAnsi="Arial" w:cs="Arial"/>
          <w:spacing w:val="1"/>
          <w:sz w:val="20"/>
          <w:szCs w:val="20"/>
        </w:rPr>
        <w:t>l</w:t>
      </w:r>
      <w:r w:rsidRPr="00DF2975">
        <w:rPr>
          <w:rFonts w:ascii="Arial" w:hAnsi="Arial" w:cs="Arial"/>
          <w:sz w:val="20"/>
          <w:szCs w:val="20"/>
        </w:rPr>
        <w:t>é</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z w:val="20"/>
          <w:szCs w:val="20"/>
        </w:rPr>
        <w:t>r</w:t>
      </w:r>
      <w:r w:rsidRPr="00DF2975">
        <w:rPr>
          <w:rFonts w:ascii="Arial" w:hAnsi="Arial" w:cs="Arial"/>
          <w:spacing w:val="1"/>
          <w:sz w:val="20"/>
          <w:szCs w:val="20"/>
        </w:rPr>
        <w:t>é</w:t>
      </w:r>
      <w:r w:rsidRPr="00DF2975">
        <w:rPr>
          <w:rFonts w:ascii="Arial" w:hAnsi="Arial" w:cs="Arial"/>
          <w:spacing w:val="-2"/>
          <w:sz w:val="20"/>
          <w:szCs w:val="20"/>
        </w:rPr>
        <w:t>d</w:t>
      </w:r>
      <w:r w:rsidRPr="00DF2975">
        <w:rPr>
          <w:rFonts w:ascii="Arial" w:hAnsi="Arial" w:cs="Arial"/>
          <w:spacing w:val="1"/>
          <w:sz w:val="20"/>
          <w:szCs w:val="20"/>
        </w:rPr>
        <w:t>ui</w:t>
      </w:r>
      <w:r w:rsidRPr="00DF2975">
        <w:rPr>
          <w:rFonts w:ascii="Arial" w:hAnsi="Arial" w:cs="Arial"/>
          <w:spacing w:val="-2"/>
          <w:sz w:val="20"/>
          <w:szCs w:val="20"/>
        </w:rPr>
        <w:t>r</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ub</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1"/>
          <w:sz w:val="20"/>
          <w:szCs w:val="20"/>
        </w:rPr>
        <w:t>an</w:t>
      </w:r>
      <w:r w:rsidRPr="00DF2975">
        <w:rPr>
          <w:rFonts w:ascii="Arial" w:hAnsi="Arial" w:cs="Arial"/>
          <w:spacing w:val="-2"/>
          <w:sz w:val="20"/>
          <w:szCs w:val="20"/>
        </w:rPr>
        <w:t>t</w:t>
      </w:r>
      <w:r w:rsidRPr="00DF2975">
        <w:rPr>
          <w:rFonts w:ascii="Arial" w:hAnsi="Arial" w:cs="Arial"/>
          <w:spacing w:val="1"/>
          <w:sz w:val="20"/>
          <w:szCs w:val="20"/>
        </w:rPr>
        <w:t>ie</w:t>
      </w:r>
      <w:r w:rsidRPr="00DF2975">
        <w:rPr>
          <w:rFonts w:ascii="Arial" w:hAnsi="Arial" w:cs="Arial"/>
          <w:spacing w:val="-2"/>
          <w:sz w:val="20"/>
          <w:szCs w:val="20"/>
        </w:rPr>
        <w:t>l</w:t>
      </w:r>
      <w:r w:rsidRPr="00DF2975">
        <w:rPr>
          <w:rFonts w:ascii="Arial" w:hAnsi="Arial" w:cs="Arial"/>
          <w:spacing w:val="1"/>
          <w:sz w:val="20"/>
          <w:szCs w:val="20"/>
        </w:rPr>
        <w:t>le</w:t>
      </w:r>
      <w:r w:rsidRPr="00DF2975">
        <w:rPr>
          <w:rFonts w:ascii="Arial" w:hAnsi="Arial" w:cs="Arial"/>
          <w:spacing w:val="-1"/>
          <w:sz w:val="20"/>
          <w:szCs w:val="20"/>
        </w:rPr>
        <w:t>m</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1"/>
          <w:sz w:val="20"/>
          <w:szCs w:val="20"/>
        </w:rPr>
        <w:t>débi</w:t>
      </w:r>
      <w:r w:rsidRPr="00DF2975">
        <w:rPr>
          <w:rFonts w:ascii="Arial" w:hAnsi="Arial" w:cs="Arial"/>
          <w:spacing w:val="-2"/>
          <w:sz w:val="20"/>
          <w:szCs w:val="20"/>
        </w:rPr>
        <w:t>t</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1"/>
          <w:sz w:val="20"/>
          <w:szCs w:val="20"/>
        </w:rPr>
        <w:t xml:space="preserve"> </w:t>
      </w:r>
      <w:r w:rsidRPr="00DF2975">
        <w:rPr>
          <w:rFonts w:ascii="Arial" w:hAnsi="Arial" w:cs="Arial"/>
          <w:spacing w:val="-2"/>
          <w:sz w:val="20"/>
          <w:szCs w:val="20"/>
        </w:rPr>
        <w:t>r</w:t>
      </w:r>
      <w:r w:rsidRPr="00DF2975">
        <w:rPr>
          <w:rFonts w:ascii="Arial" w:hAnsi="Arial" w:cs="Arial"/>
          <w:spacing w:val="1"/>
          <w:sz w:val="20"/>
          <w:szCs w:val="20"/>
        </w:rPr>
        <w:t>em</w:t>
      </w:r>
      <w:r w:rsidRPr="00DF2975">
        <w:rPr>
          <w:rFonts w:ascii="Arial" w:hAnsi="Arial" w:cs="Arial"/>
          <w:spacing w:val="-2"/>
          <w:sz w:val="20"/>
          <w:szCs w:val="20"/>
        </w:rPr>
        <w:t>p</w:t>
      </w:r>
      <w:r w:rsidRPr="00DF2975">
        <w:rPr>
          <w:rFonts w:ascii="Arial" w:hAnsi="Arial" w:cs="Arial"/>
          <w:spacing w:val="1"/>
          <w:sz w:val="20"/>
          <w:szCs w:val="20"/>
        </w:rPr>
        <w:t>l</w:t>
      </w:r>
      <w:r w:rsidRPr="00DF2975">
        <w:rPr>
          <w:rFonts w:ascii="Arial" w:hAnsi="Arial" w:cs="Arial"/>
          <w:spacing w:val="-2"/>
          <w:sz w:val="20"/>
          <w:szCs w:val="20"/>
        </w:rPr>
        <w:t>i</w:t>
      </w:r>
      <w:r w:rsidRPr="00DF2975">
        <w:rPr>
          <w:rFonts w:ascii="Arial" w:hAnsi="Arial" w:cs="Arial"/>
          <w:spacing w:val="1"/>
          <w:sz w:val="20"/>
          <w:szCs w:val="20"/>
        </w:rPr>
        <w:t>ss</w:t>
      </w:r>
      <w:r w:rsidRPr="00DF2975">
        <w:rPr>
          <w:rFonts w:ascii="Arial" w:hAnsi="Arial" w:cs="Arial"/>
          <w:spacing w:val="-2"/>
          <w:sz w:val="20"/>
          <w:szCs w:val="20"/>
        </w:rPr>
        <w:t>a</w:t>
      </w:r>
      <w:r w:rsidRPr="00DF2975">
        <w:rPr>
          <w:rFonts w:ascii="Arial" w:hAnsi="Arial" w:cs="Arial"/>
          <w:spacing w:val="1"/>
          <w:sz w:val="20"/>
          <w:szCs w:val="20"/>
        </w:rPr>
        <w:t>ge</w:t>
      </w:r>
      <w:r w:rsidRPr="00DF2975">
        <w:rPr>
          <w:rFonts w:ascii="Arial" w:hAnsi="Arial" w:cs="Arial"/>
          <w:sz w:val="20"/>
          <w:szCs w:val="20"/>
        </w:rPr>
        <w:t>.</w:t>
      </w:r>
      <w:r w:rsidRPr="00DF2975">
        <w:rPr>
          <w:rFonts w:ascii="Arial" w:hAnsi="Arial" w:cs="Arial"/>
          <w:spacing w:val="1"/>
          <w:sz w:val="20"/>
          <w:szCs w:val="20"/>
        </w:rPr>
        <w:t xml:space="preserve"> L</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ébi</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z w:val="20"/>
          <w:szCs w:val="20"/>
        </w:rPr>
        <w:t>r</w:t>
      </w:r>
      <w:r w:rsidRPr="00DF2975">
        <w:rPr>
          <w:rFonts w:ascii="Arial" w:hAnsi="Arial" w:cs="Arial"/>
          <w:spacing w:val="1"/>
          <w:sz w:val="20"/>
          <w:szCs w:val="20"/>
        </w:rPr>
        <w:t>éd</w:t>
      </w:r>
      <w:r w:rsidRPr="00DF2975">
        <w:rPr>
          <w:rFonts w:ascii="Arial" w:hAnsi="Arial" w:cs="Arial"/>
          <w:spacing w:val="-2"/>
          <w:sz w:val="20"/>
          <w:szCs w:val="20"/>
        </w:rPr>
        <w:t>u</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z w:val="20"/>
          <w:szCs w:val="20"/>
        </w:rPr>
        <w:t>l</w:t>
      </w:r>
      <w:r w:rsidRPr="00DF2975">
        <w:rPr>
          <w:rFonts w:ascii="Arial" w:hAnsi="Arial" w:cs="Arial"/>
          <w:spacing w:val="10"/>
          <w:sz w:val="20"/>
          <w:szCs w:val="20"/>
        </w:rPr>
        <w:t xml:space="preserve"> </w:t>
      </w:r>
      <w:r w:rsidRPr="00DF2975">
        <w:rPr>
          <w:rFonts w:ascii="Arial" w:hAnsi="Arial" w:cs="Arial"/>
          <w:spacing w:val="1"/>
          <w:sz w:val="20"/>
          <w:szCs w:val="20"/>
        </w:rPr>
        <w:t>qu</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m</w:t>
      </w:r>
      <w:r w:rsidRPr="00DF2975">
        <w:rPr>
          <w:rFonts w:ascii="Arial" w:hAnsi="Arial" w:cs="Arial"/>
          <w:spacing w:val="-1"/>
          <w:sz w:val="20"/>
          <w:szCs w:val="20"/>
        </w:rPr>
        <w:t>m</w:t>
      </w:r>
      <w:r w:rsidRPr="00DF2975">
        <w:rPr>
          <w:rFonts w:ascii="Arial" w:hAnsi="Arial" w:cs="Arial"/>
          <w:spacing w:val="1"/>
          <w:sz w:val="20"/>
          <w:szCs w:val="20"/>
        </w:rPr>
        <w:t>and</w:t>
      </w:r>
      <w:r w:rsidRPr="00DF2975">
        <w:rPr>
          <w:rFonts w:ascii="Arial" w:hAnsi="Arial" w:cs="Arial"/>
          <w:sz w:val="20"/>
          <w:szCs w:val="20"/>
        </w:rPr>
        <w:t xml:space="preserve">é </w:t>
      </w:r>
      <w:r w:rsidRPr="00DF2975">
        <w:rPr>
          <w:rFonts w:ascii="Arial" w:hAnsi="Arial" w:cs="Arial"/>
          <w:spacing w:val="1"/>
          <w:sz w:val="20"/>
          <w:szCs w:val="20"/>
        </w:rPr>
        <w:t>pa</w:t>
      </w:r>
      <w:r w:rsidRPr="00DF2975">
        <w:rPr>
          <w:rFonts w:ascii="Arial" w:hAnsi="Arial" w:cs="Arial"/>
          <w:sz w:val="20"/>
          <w:szCs w:val="20"/>
        </w:rPr>
        <w:t>r</w:t>
      </w:r>
      <w:r w:rsidRPr="00DF2975">
        <w:rPr>
          <w:rFonts w:ascii="Arial" w:hAnsi="Arial" w:cs="Arial"/>
          <w:spacing w:val="8"/>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11"/>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is</w:t>
      </w:r>
      <w:r w:rsidRPr="00DF2975">
        <w:rPr>
          <w:rFonts w:ascii="Arial" w:hAnsi="Arial" w:cs="Arial"/>
          <w:sz w:val="20"/>
          <w:szCs w:val="20"/>
        </w:rPr>
        <w:t>t</w:t>
      </w:r>
      <w:r w:rsidRPr="00DF2975">
        <w:rPr>
          <w:rFonts w:ascii="Arial" w:hAnsi="Arial" w:cs="Arial"/>
          <w:spacing w:val="-2"/>
          <w:sz w:val="20"/>
          <w:szCs w:val="20"/>
        </w:rPr>
        <w:t>r</w:t>
      </w:r>
      <w:r w:rsidRPr="00DF2975">
        <w:rPr>
          <w:rFonts w:ascii="Arial" w:hAnsi="Arial" w:cs="Arial"/>
          <w:spacing w:val="1"/>
          <w:sz w:val="20"/>
          <w:szCs w:val="20"/>
        </w:rPr>
        <w:t>ib</w:t>
      </w:r>
      <w:r w:rsidRPr="00DF2975">
        <w:rPr>
          <w:rFonts w:ascii="Arial" w:hAnsi="Arial" w:cs="Arial"/>
          <w:spacing w:val="-2"/>
          <w:sz w:val="20"/>
          <w:szCs w:val="20"/>
        </w:rPr>
        <w:t>u</w:t>
      </w:r>
      <w:r w:rsidRPr="00DF2975">
        <w:rPr>
          <w:rFonts w:ascii="Arial" w:hAnsi="Arial" w:cs="Arial"/>
          <w:sz w:val="20"/>
          <w:szCs w:val="20"/>
        </w:rPr>
        <w:t>t</w:t>
      </w:r>
      <w:r w:rsidRPr="00DF2975">
        <w:rPr>
          <w:rFonts w:ascii="Arial" w:hAnsi="Arial" w:cs="Arial"/>
          <w:spacing w:val="1"/>
          <w:sz w:val="20"/>
          <w:szCs w:val="20"/>
        </w:rPr>
        <w:t>eu</w:t>
      </w:r>
      <w:r w:rsidRPr="00DF2975">
        <w:rPr>
          <w:rFonts w:ascii="Arial" w:hAnsi="Arial" w:cs="Arial"/>
          <w:spacing w:val="-2"/>
          <w:sz w:val="20"/>
          <w:szCs w:val="20"/>
        </w:rPr>
        <w:t>r</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1"/>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a</w:t>
      </w:r>
      <w:r w:rsidRPr="00DF2975">
        <w:rPr>
          <w:rFonts w:ascii="Arial" w:hAnsi="Arial" w:cs="Arial"/>
          <w:sz w:val="20"/>
          <w:szCs w:val="20"/>
        </w:rPr>
        <w:t>r</w:t>
      </w:r>
      <w:r w:rsidRPr="00DF2975">
        <w:rPr>
          <w:rFonts w:ascii="Arial" w:hAnsi="Arial" w:cs="Arial"/>
          <w:spacing w:val="1"/>
          <w:sz w:val="20"/>
          <w:szCs w:val="20"/>
        </w:rPr>
        <w:t>bu</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8"/>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1"/>
          <w:sz w:val="20"/>
          <w:szCs w:val="20"/>
        </w:rPr>
        <w:t>co</w:t>
      </w:r>
      <w:r w:rsidRPr="00DF2975">
        <w:rPr>
          <w:rFonts w:ascii="Arial" w:hAnsi="Arial" w:cs="Arial"/>
          <w:spacing w:val="-2"/>
          <w:sz w:val="20"/>
          <w:szCs w:val="20"/>
        </w:rPr>
        <w:t>n</w:t>
      </w:r>
      <w:r w:rsidRPr="00DF2975">
        <w:rPr>
          <w:rFonts w:ascii="Arial" w:hAnsi="Arial" w:cs="Arial"/>
          <w:spacing w:val="1"/>
          <w:sz w:val="20"/>
          <w:szCs w:val="20"/>
        </w:rPr>
        <w:t>s</w:t>
      </w:r>
      <w:r w:rsidRPr="00DF2975">
        <w:rPr>
          <w:rFonts w:ascii="Arial" w:hAnsi="Arial" w:cs="Arial"/>
          <w:sz w:val="20"/>
          <w:szCs w:val="20"/>
        </w:rPr>
        <w:t>tr</w:t>
      </w:r>
      <w:r w:rsidRPr="00DF2975">
        <w:rPr>
          <w:rFonts w:ascii="Arial" w:hAnsi="Arial" w:cs="Arial"/>
          <w:spacing w:val="-2"/>
          <w:sz w:val="20"/>
          <w:szCs w:val="20"/>
        </w:rPr>
        <w:t>u</w:t>
      </w:r>
      <w:r w:rsidRPr="00DF2975">
        <w:rPr>
          <w:rFonts w:ascii="Arial" w:hAnsi="Arial" w:cs="Arial"/>
          <w:spacing w:val="1"/>
          <w:sz w:val="20"/>
          <w:szCs w:val="20"/>
        </w:rPr>
        <w:t>c</w:t>
      </w:r>
      <w:r w:rsidRPr="00DF2975">
        <w:rPr>
          <w:rFonts w:ascii="Arial" w:hAnsi="Arial" w:cs="Arial"/>
          <w:sz w:val="20"/>
          <w:szCs w:val="20"/>
        </w:rPr>
        <w:t>t</w:t>
      </w:r>
      <w:r w:rsidRPr="00DF2975">
        <w:rPr>
          <w:rFonts w:ascii="Arial" w:hAnsi="Arial" w:cs="Arial"/>
          <w:spacing w:val="1"/>
          <w:sz w:val="20"/>
          <w:szCs w:val="20"/>
        </w:rPr>
        <w:t>eu</w:t>
      </w:r>
      <w:r w:rsidRPr="00DF2975">
        <w:rPr>
          <w:rFonts w:ascii="Arial" w:hAnsi="Arial" w:cs="Arial"/>
          <w:spacing w:val="-2"/>
          <w:sz w:val="20"/>
          <w:szCs w:val="20"/>
        </w:rPr>
        <w:t>r</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hélicoptères</w:t>
      </w:r>
      <w:r w:rsidRPr="00DF2975">
        <w:rPr>
          <w:rFonts w:ascii="Arial" w:hAnsi="Arial" w:cs="Arial"/>
          <w:sz w:val="20"/>
          <w:szCs w:val="20"/>
        </w:rPr>
        <w:t>,</w:t>
      </w:r>
      <w:r w:rsidRPr="00DF2975">
        <w:rPr>
          <w:rFonts w:ascii="Arial" w:hAnsi="Arial" w:cs="Arial"/>
          <w:spacing w:val="-4"/>
          <w:sz w:val="20"/>
          <w:szCs w:val="20"/>
        </w:rPr>
        <w:t xml:space="preserve"> </w:t>
      </w:r>
      <w:r w:rsidRPr="00DF2975">
        <w:rPr>
          <w:rFonts w:ascii="Arial" w:hAnsi="Arial" w:cs="Arial"/>
          <w:sz w:val="20"/>
          <w:szCs w:val="20"/>
        </w:rPr>
        <w:t>a</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1"/>
          <w:sz w:val="20"/>
          <w:szCs w:val="20"/>
        </w:rPr>
        <w:t>m</w:t>
      </w:r>
      <w:r w:rsidRPr="00DF2975">
        <w:rPr>
          <w:rFonts w:ascii="Arial" w:hAnsi="Arial" w:cs="Arial"/>
          <w:spacing w:val="1"/>
          <w:sz w:val="20"/>
          <w:szCs w:val="20"/>
        </w:rPr>
        <w:t>é</w:t>
      </w:r>
      <w:r w:rsidRPr="00DF2975">
        <w:rPr>
          <w:rFonts w:ascii="Arial" w:hAnsi="Arial" w:cs="Arial"/>
          <w:sz w:val="20"/>
          <w:szCs w:val="20"/>
        </w:rPr>
        <w:t>r</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ui</w:t>
      </w:r>
      <w:r w:rsidRPr="00DF2975">
        <w:rPr>
          <w:rFonts w:ascii="Arial" w:hAnsi="Arial" w:cs="Arial"/>
          <w:spacing w:val="-1"/>
          <w:sz w:val="20"/>
          <w:szCs w:val="20"/>
        </w:rPr>
        <w:t>v</w:t>
      </w:r>
      <w:r w:rsidRPr="00DF2975">
        <w:rPr>
          <w:rFonts w:ascii="Arial" w:hAnsi="Arial" w:cs="Arial"/>
          <w:spacing w:val="1"/>
          <w:sz w:val="20"/>
          <w:szCs w:val="20"/>
        </w:rPr>
        <w:t>an</w:t>
      </w:r>
      <w:r w:rsidRPr="00DF2975">
        <w:rPr>
          <w:rFonts w:ascii="Arial" w:hAnsi="Arial" w:cs="Arial"/>
          <w:spacing w:val="-2"/>
          <w:sz w:val="20"/>
          <w:szCs w:val="20"/>
        </w:rPr>
        <w:t>t</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z w:val="20"/>
          <w:szCs w:val="20"/>
        </w:rPr>
        <w:t>:</w:t>
      </w:r>
    </w:p>
    <w:p w14:paraId="7FF4D89D" w14:textId="77777777" w:rsidR="005A34B0" w:rsidRPr="00DF2975" w:rsidRDefault="005A34B0" w:rsidP="007327AA">
      <w:pPr>
        <w:widowControl w:val="0"/>
        <w:numPr>
          <w:ilvl w:val="0"/>
          <w:numId w:val="115"/>
        </w:numPr>
        <w:autoSpaceDE w:val="0"/>
        <w:autoSpaceDN w:val="0"/>
        <w:adjustRightInd w:val="0"/>
        <w:spacing w:after="0" w:line="360" w:lineRule="auto"/>
        <w:ind w:left="1418" w:right="117" w:hanging="425"/>
        <w:jc w:val="both"/>
        <w:rPr>
          <w:rFonts w:ascii="Arial" w:hAnsi="Arial" w:cs="Arial"/>
          <w:sz w:val="20"/>
          <w:szCs w:val="20"/>
        </w:rPr>
      </w:pPr>
      <w:r w:rsidRPr="00DF2975">
        <w:rPr>
          <w:rFonts w:ascii="Arial" w:hAnsi="Arial" w:cs="Arial"/>
          <w:spacing w:val="1"/>
          <w:sz w:val="20"/>
          <w:szCs w:val="20"/>
        </w:rPr>
        <w:t>i</w:t>
      </w:r>
      <w:r w:rsidRPr="00DF2975">
        <w:rPr>
          <w:rFonts w:ascii="Arial" w:hAnsi="Arial" w:cs="Arial"/>
          <w:sz w:val="20"/>
          <w:szCs w:val="20"/>
        </w:rPr>
        <w:t>l</w:t>
      </w:r>
      <w:r w:rsidRPr="00DF2975">
        <w:rPr>
          <w:rFonts w:ascii="Arial" w:hAnsi="Arial" w:cs="Arial"/>
          <w:spacing w:val="12"/>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on</w:t>
      </w:r>
      <w:r w:rsidRPr="00DF2975">
        <w:rPr>
          <w:rFonts w:ascii="Arial" w:hAnsi="Arial" w:cs="Arial"/>
          <w:spacing w:val="-2"/>
          <w:sz w:val="20"/>
          <w:szCs w:val="20"/>
        </w:rPr>
        <w:t>n</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lu</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z w:val="20"/>
          <w:szCs w:val="20"/>
        </w:rPr>
        <w:t>t</w:t>
      </w:r>
      <w:r w:rsidRPr="00DF2975">
        <w:rPr>
          <w:rFonts w:ascii="Arial" w:hAnsi="Arial" w:cs="Arial"/>
          <w:spacing w:val="-2"/>
          <w:sz w:val="20"/>
          <w:szCs w:val="20"/>
        </w:rPr>
        <w:t>e</w:t>
      </w:r>
      <w:r w:rsidRPr="00DF2975">
        <w:rPr>
          <w:rFonts w:ascii="Arial" w:hAnsi="Arial" w:cs="Arial"/>
          <w:spacing w:val="1"/>
          <w:sz w:val="20"/>
          <w:szCs w:val="20"/>
        </w:rPr>
        <w:t>m</w:t>
      </w:r>
      <w:r w:rsidRPr="00DF2975">
        <w:rPr>
          <w:rFonts w:ascii="Arial" w:hAnsi="Arial" w:cs="Arial"/>
          <w:spacing w:val="-2"/>
          <w:sz w:val="20"/>
          <w:szCs w:val="20"/>
        </w:rPr>
        <w:t>p</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z w:val="20"/>
          <w:szCs w:val="20"/>
        </w:rPr>
        <w:t>à</w:t>
      </w:r>
      <w:r w:rsidRPr="00DF2975">
        <w:rPr>
          <w:rFonts w:ascii="Arial" w:hAnsi="Arial" w:cs="Arial"/>
          <w:spacing w:val="8"/>
          <w:sz w:val="20"/>
          <w:szCs w:val="20"/>
        </w:rPr>
        <w:t xml:space="preserve"> </w:t>
      </w:r>
      <w:r w:rsidRPr="00DF2975">
        <w:rPr>
          <w:rFonts w:ascii="Arial" w:hAnsi="Arial" w:cs="Arial"/>
          <w:spacing w:val="1"/>
          <w:sz w:val="20"/>
          <w:szCs w:val="20"/>
        </w:rPr>
        <w:t>u</w:t>
      </w:r>
      <w:r w:rsidRPr="00DF2975">
        <w:rPr>
          <w:rFonts w:ascii="Arial" w:hAnsi="Arial" w:cs="Arial"/>
          <w:spacing w:val="-2"/>
          <w:sz w:val="20"/>
          <w:szCs w:val="20"/>
        </w:rPr>
        <w:t>n</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cha</w:t>
      </w:r>
      <w:r w:rsidRPr="00DF2975">
        <w:rPr>
          <w:rFonts w:ascii="Arial" w:hAnsi="Arial" w:cs="Arial"/>
          <w:sz w:val="20"/>
          <w:szCs w:val="20"/>
        </w:rPr>
        <w:t>r</w:t>
      </w:r>
      <w:r w:rsidRPr="00DF2975">
        <w:rPr>
          <w:rFonts w:ascii="Arial" w:hAnsi="Arial" w:cs="Arial"/>
          <w:spacing w:val="-2"/>
          <w:sz w:val="20"/>
          <w:szCs w:val="20"/>
        </w:rPr>
        <w:t>g</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1"/>
          <w:sz w:val="20"/>
          <w:szCs w:val="20"/>
        </w:rPr>
        <w:t>a</w:t>
      </w:r>
      <w:r w:rsidRPr="00DF2975">
        <w:rPr>
          <w:rFonts w:ascii="Arial" w:hAnsi="Arial" w:cs="Arial"/>
          <w:spacing w:val="-2"/>
          <w:sz w:val="20"/>
          <w:szCs w:val="20"/>
        </w:rPr>
        <w:t>t</w:t>
      </w:r>
      <w:r w:rsidRPr="00DF2975">
        <w:rPr>
          <w:rFonts w:ascii="Arial" w:hAnsi="Arial" w:cs="Arial"/>
          <w:spacing w:val="1"/>
          <w:sz w:val="20"/>
          <w:szCs w:val="20"/>
        </w:rPr>
        <w:t>iqu</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cc</w:t>
      </w:r>
      <w:r w:rsidRPr="00DF2975">
        <w:rPr>
          <w:rFonts w:ascii="Arial" w:hAnsi="Arial" w:cs="Arial"/>
          <w:spacing w:val="-2"/>
          <w:sz w:val="20"/>
          <w:szCs w:val="20"/>
        </w:rPr>
        <w:t>u</w:t>
      </w:r>
      <w:r w:rsidRPr="00DF2975">
        <w:rPr>
          <w:rFonts w:ascii="Arial" w:hAnsi="Arial" w:cs="Arial"/>
          <w:spacing w:val="1"/>
          <w:sz w:val="20"/>
          <w:szCs w:val="20"/>
        </w:rPr>
        <w:t>m</w:t>
      </w:r>
      <w:r w:rsidRPr="00DF2975">
        <w:rPr>
          <w:rFonts w:ascii="Arial" w:hAnsi="Arial" w:cs="Arial"/>
          <w:spacing w:val="-2"/>
          <w:sz w:val="20"/>
          <w:szCs w:val="20"/>
        </w:rPr>
        <w:t>u</w:t>
      </w:r>
      <w:r w:rsidRPr="00DF2975">
        <w:rPr>
          <w:rFonts w:ascii="Arial" w:hAnsi="Arial" w:cs="Arial"/>
          <w:spacing w:val="1"/>
          <w:sz w:val="20"/>
          <w:szCs w:val="20"/>
        </w:rPr>
        <w:t>lé</w:t>
      </w:r>
      <w:r w:rsidRPr="00DF2975">
        <w:rPr>
          <w:rFonts w:ascii="Arial" w:hAnsi="Arial" w:cs="Arial"/>
          <w:sz w:val="20"/>
          <w:szCs w:val="20"/>
        </w:rPr>
        <w:t>e</w:t>
      </w:r>
      <w:r w:rsidRPr="00DF2975">
        <w:rPr>
          <w:rFonts w:ascii="Arial" w:hAnsi="Arial" w:cs="Arial"/>
          <w:spacing w:val="1"/>
          <w:sz w:val="20"/>
          <w:szCs w:val="20"/>
        </w:rPr>
        <w:t xml:space="preserve"> d</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équ</w:t>
      </w:r>
      <w:r w:rsidRPr="00DF2975">
        <w:rPr>
          <w:rFonts w:ascii="Arial" w:hAnsi="Arial" w:cs="Arial"/>
          <w:spacing w:val="-2"/>
          <w:sz w:val="20"/>
          <w:szCs w:val="20"/>
        </w:rPr>
        <w:t>i</w:t>
      </w:r>
      <w:r w:rsidRPr="00DF2975">
        <w:rPr>
          <w:rFonts w:ascii="Arial" w:hAnsi="Arial" w:cs="Arial"/>
          <w:spacing w:val="1"/>
          <w:sz w:val="20"/>
          <w:szCs w:val="20"/>
        </w:rPr>
        <w:t>p</w:t>
      </w:r>
      <w:r w:rsidRPr="00DF2975">
        <w:rPr>
          <w:rFonts w:ascii="Arial" w:hAnsi="Arial" w:cs="Arial"/>
          <w:spacing w:val="-2"/>
          <w:sz w:val="20"/>
          <w:szCs w:val="20"/>
        </w:rPr>
        <w:t>e</w:t>
      </w:r>
      <w:r w:rsidRPr="00DF2975">
        <w:rPr>
          <w:rFonts w:ascii="Arial" w:hAnsi="Arial" w:cs="Arial"/>
          <w:spacing w:val="1"/>
          <w:sz w:val="20"/>
          <w:szCs w:val="20"/>
        </w:rPr>
        <w:t>men</w:t>
      </w:r>
      <w:r w:rsidRPr="00DF2975">
        <w:rPr>
          <w:rFonts w:ascii="Arial" w:hAnsi="Arial" w:cs="Arial"/>
          <w:sz w:val="20"/>
          <w:szCs w:val="20"/>
        </w:rPr>
        <w:t xml:space="preserve">t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pacing w:val="1"/>
          <w:sz w:val="20"/>
          <w:szCs w:val="20"/>
        </w:rPr>
        <w:t>mp</w:t>
      </w:r>
      <w:r w:rsidRPr="00DF2975">
        <w:rPr>
          <w:rFonts w:ascii="Arial" w:hAnsi="Arial" w:cs="Arial"/>
          <w:spacing w:val="-2"/>
          <w:sz w:val="20"/>
          <w:szCs w:val="20"/>
        </w:rPr>
        <w:t>l</w:t>
      </w:r>
      <w:r w:rsidRPr="00DF2975">
        <w:rPr>
          <w:rFonts w:ascii="Arial" w:hAnsi="Arial" w:cs="Arial"/>
          <w:spacing w:val="1"/>
          <w:sz w:val="20"/>
          <w:szCs w:val="20"/>
        </w:rPr>
        <w:t>i</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2"/>
          <w:sz w:val="20"/>
          <w:szCs w:val="20"/>
        </w:rPr>
        <w:t>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ou</w:t>
      </w:r>
      <w:r w:rsidRPr="00DF2975">
        <w:rPr>
          <w:rFonts w:ascii="Arial" w:hAnsi="Arial" w:cs="Arial"/>
          <w:sz w:val="20"/>
          <w:szCs w:val="20"/>
        </w:rPr>
        <w:t>r</w:t>
      </w:r>
      <w:r w:rsidRPr="00DF2975">
        <w:rPr>
          <w:rFonts w:ascii="Arial" w:hAnsi="Arial" w:cs="Arial"/>
          <w:spacing w:val="6"/>
          <w:sz w:val="20"/>
          <w:szCs w:val="20"/>
        </w:rPr>
        <w:t xml:space="preserve"> </w:t>
      </w:r>
      <w:r w:rsidRPr="00DF2975">
        <w:rPr>
          <w:rFonts w:ascii="Arial" w:hAnsi="Arial" w:cs="Arial"/>
          <w:spacing w:val="1"/>
          <w:sz w:val="20"/>
          <w:szCs w:val="20"/>
        </w:rPr>
        <w:t>s</w:t>
      </w:r>
      <w:r w:rsidRPr="00DF2975">
        <w:rPr>
          <w:rFonts w:ascii="Arial" w:hAnsi="Arial" w:cs="Arial"/>
          <w:sz w:val="20"/>
          <w:szCs w:val="20"/>
        </w:rPr>
        <w:t xml:space="preserve">e </w:t>
      </w:r>
      <w:r w:rsidRPr="00DF2975">
        <w:rPr>
          <w:rFonts w:ascii="Arial" w:hAnsi="Arial" w:cs="Arial"/>
          <w:spacing w:val="1"/>
          <w:sz w:val="20"/>
          <w:szCs w:val="20"/>
        </w:rPr>
        <w:t>di</w:t>
      </w:r>
      <w:r w:rsidRPr="00DF2975">
        <w:rPr>
          <w:rFonts w:ascii="Arial" w:hAnsi="Arial" w:cs="Arial"/>
          <w:spacing w:val="-1"/>
          <w:sz w:val="20"/>
          <w:szCs w:val="20"/>
        </w:rPr>
        <w:t>s</w:t>
      </w:r>
      <w:r w:rsidRPr="00DF2975">
        <w:rPr>
          <w:rFonts w:ascii="Arial" w:hAnsi="Arial" w:cs="Arial"/>
          <w:spacing w:val="1"/>
          <w:sz w:val="20"/>
          <w:szCs w:val="20"/>
        </w:rPr>
        <w:t>si</w:t>
      </w:r>
      <w:r w:rsidRPr="00DF2975">
        <w:rPr>
          <w:rFonts w:ascii="Arial" w:hAnsi="Arial" w:cs="Arial"/>
          <w:spacing w:val="-2"/>
          <w:sz w:val="20"/>
          <w:szCs w:val="20"/>
        </w:rPr>
        <w:t>p</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5"/>
          <w:sz w:val="20"/>
          <w:szCs w:val="20"/>
        </w:rPr>
        <w:t xml:space="preserve"> </w:t>
      </w:r>
      <w:r w:rsidRPr="00DF2975">
        <w:rPr>
          <w:rFonts w:ascii="Arial" w:hAnsi="Arial" w:cs="Arial"/>
          <w:spacing w:val="1"/>
          <w:sz w:val="20"/>
          <w:szCs w:val="20"/>
        </w:rPr>
        <w:t>a</w:t>
      </w:r>
      <w:r w:rsidRPr="00DF2975">
        <w:rPr>
          <w:rFonts w:ascii="Arial" w:hAnsi="Arial" w:cs="Arial"/>
          <w:spacing w:val="-1"/>
          <w:sz w:val="20"/>
          <w:szCs w:val="20"/>
        </w:rPr>
        <w:t>v</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pacing w:val="1"/>
          <w:sz w:val="20"/>
          <w:szCs w:val="20"/>
        </w:rPr>
        <w:t>qu</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ca</w:t>
      </w:r>
      <w:r w:rsidRPr="00DF2975">
        <w:rPr>
          <w:rFonts w:ascii="Arial" w:hAnsi="Arial" w:cs="Arial"/>
          <w:sz w:val="20"/>
          <w:szCs w:val="20"/>
        </w:rPr>
        <w:t>r</w:t>
      </w:r>
      <w:r w:rsidRPr="00DF2975">
        <w:rPr>
          <w:rFonts w:ascii="Arial" w:hAnsi="Arial" w:cs="Arial"/>
          <w:spacing w:val="-2"/>
          <w:sz w:val="20"/>
          <w:szCs w:val="20"/>
        </w:rPr>
        <w:t>b</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n</w:t>
      </w:r>
      <w:r w:rsidRPr="00DF2975">
        <w:rPr>
          <w:rFonts w:ascii="Arial" w:hAnsi="Arial" w:cs="Arial"/>
          <w:spacing w:val="-1"/>
          <w:sz w:val="20"/>
          <w:szCs w:val="20"/>
        </w:rPr>
        <w:t>'</w:t>
      </w:r>
      <w:r w:rsidRPr="00DF2975">
        <w:rPr>
          <w:rFonts w:ascii="Arial" w:hAnsi="Arial" w:cs="Arial"/>
          <w:spacing w:val="1"/>
          <w:sz w:val="20"/>
          <w:szCs w:val="20"/>
        </w:rPr>
        <w:t>en</w:t>
      </w:r>
      <w:r w:rsidRPr="00DF2975">
        <w:rPr>
          <w:rFonts w:ascii="Arial" w:hAnsi="Arial" w:cs="Arial"/>
          <w:sz w:val="20"/>
          <w:szCs w:val="20"/>
        </w:rPr>
        <w:t>tre</w:t>
      </w:r>
      <w:r w:rsidRPr="00DF2975">
        <w:rPr>
          <w:rFonts w:ascii="Arial" w:hAnsi="Arial" w:cs="Arial"/>
          <w:spacing w:val="-6"/>
          <w:sz w:val="20"/>
          <w:szCs w:val="20"/>
        </w:rPr>
        <w:t xml:space="preserve"> </w:t>
      </w:r>
      <w:r w:rsidRPr="00DF2975">
        <w:rPr>
          <w:rFonts w:ascii="Arial" w:hAnsi="Arial" w:cs="Arial"/>
          <w:spacing w:val="1"/>
          <w:sz w:val="20"/>
          <w:szCs w:val="20"/>
        </w:rPr>
        <w:t>da</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2"/>
          <w:sz w:val="20"/>
          <w:szCs w:val="20"/>
        </w:rPr>
        <w:t xml:space="preserve"> l</w:t>
      </w:r>
      <w:r w:rsidRPr="00DF2975">
        <w:rPr>
          <w:rFonts w:ascii="Arial" w:hAnsi="Arial" w:cs="Arial"/>
          <w:sz w:val="20"/>
          <w:szCs w:val="20"/>
        </w:rPr>
        <w:t>e r</w:t>
      </w:r>
      <w:r w:rsidRPr="00DF2975">
        <w:rPr>
          <w:rFonts w:ascii="Arial" w:hAnsi="Arial" w:cs="Arial"/>
          <w:spacing w:val="-2"/>
          <w:sz w:val="20"/>
          <w:szCs w:val="20"/>
        </w:rPr>
        <w:t>é</w:t>
      </w:r>
      <w:r w:rsidRPr="00DF2975">
        <w:rPr>
          <w:rFonts w:ascii="Arial" w:hAnsi="Arial" w:cs="Arial"/>
          <w:spacing w:val="1"/>
          <w:sz w:val="20"/>
          <w:szCs w:val="20"/>
        </w:rPr>
        <w:t>se</w:t>
      </w:r>
      <w:r w:rsidRPr="00DF2975">
        <w:rPr>
          <w:rFonts w:ascii="Arial" w:hAnsi="Arial" w:cs="Arial"/>
          <w:sz w:val="20"/>
          <w:szCs w:val="20"/>
        </w:rPr>
        <w:t>r</w:t>
      </w:r>
      <w:r w:rsidRPr="00DF2975">
        <w:rPr>
          <w:rFonts w:ascii="Arial" w:hAnsi="Arial" w:cs="Arial"/>
          <w:spacing w:val="-1"/>
          <w:sz w:val="20"/>
          <w:szCs w:val="20"/>
        </w:rPr>
        <w:t>v</w:t>
      </w:r>
      <w:r w:rsidRPr="00DF2975">
        <w:rPr>
          <w:rFonts w:ascii="Arial" w:hAnsi="Arial" w:cs="Arial"/>
          <w:spacing w:val="1"/>
          <w:sz w:val="20"/>
          <w:szCs w:val="20"/>
        </w:rPr>
        <w:t>oi</w:t>
      </w:r>
      <w:r w:rsidRPr="00DF2975">
        <w:rPr>
          <w:rFonts w:ascii="Arial" w:hAnsi="Arial" w:cs="Arial"/>
          <w:sz w:val="20"/>
          <w:szCs w:val="20"/>
        </w:rPr>
        <w:t>r</w:t>
      </w:r>
      <w:r w:rsidRPr="00DF2975">
        <w:rPr>
          <w:rFonts w:ascii="Arial" w:hAnsi="Arial" w:cs="Arial"/>
          <w:spacing w:val="-6"/>
          <w:sz w:val="20"/>
          <w:szCs w:val="20"/>
        </w:rPr>
        <w:t xml:space="preserve"> </w:t>
      </w:r>
      <w:r w:rsidRPr="00DF2975">
        <w:rPr>
          <w:rFonts w:ascii="Arial" w:hAnsi="Arial" w:cs="Arial"/>
          <w:sz w:val="20"/>
          <w:szCs w:val="20"/>
        </w:rPr>
        <w:t>;</w:t>
      </w:r>
    </w:p>
    <w:p w14:paraId="6F27084D" w14:textId="77777777" w:rsidR="005A34B0" w:rsidRPr="00DF2975" w:rsidRDefault="005A34B0" w:rsidP="007327AA">
      <w:pPr>
        <w:widowControl w:val="0"/>
        <w:numPr>
          <w:ilvl w:val="0"/>
          <w:numId w:val="115"/>
        </w:numPr>
        <w:autoSpaceDE w:val="0"/>
        <w:autoSpaceDN w:val="0"/>
        <w:adjustRightInd w:val="0"/>
        <w:spacing w:after="0" w:line="360" w:lineRule="auto"/>
        <w:ind w:left="1418" w:right="117" w:hanging="425"/>
        <w:jc w:val="both"/>
        <w:rPr>
          <w:rFonts w:ascii="Arial" w:hAnsi="Arial" w:cs="Arial"/>
          <w:sz w:val="20"/>
          <w:szCs w:val="20"/>
        </w:rPr>
      </w:pPr>
      <w:r w:rsidRPr="00DF2975">
        <w:rPr>
          <w:rFonts w:ascii="Arial" w:hAnsi="Arial" w:cs="Arial"/>
          <w:spacing w:val="1"/>
          <w:sz w:val="20"/>
          <w:szCs w:val="20"/>
        </w:rPr>
        <w:t>i</w:t>
      </w:r>
      <w:r w:rsidRPr="00DF2975">
        <w:rPr>
          <w:rFonts w:ascii="Arial" w:hAnsi="Arial" w:cs="Arial"/>
          <w:sz w:val="20"/>
          <w:szCs w:val="20"/>
        </w:rPr>
        <w:t>l r</w:t>
      </w:r>
      <w:r w:rsidRPr="00DF2975">
        <w:rPr>
          <w:rFonts w:ascii="Arial" w:hAnsi="Arial" w:cs="Arial"/>
          <w:spacing w:val="1"/>
          <w:sz w:val="20"/>
          <w:szCs w:val="20"/>
        </w:rPr>
        <w:t>é</w:t>
      </w:r>
      <w:r w:rsidRPr="00DF2975">
        <w:rPr>
          <w:rFonts w:ascii="Arial" w:hAnsi="Arial" w:cs="Arial"/>
          <w:spacing w:val="-2"/>
          <w:sz w:val="20"/>
          <w:szCs w:val="20"/>
        </w:rPr>
        <w:t>d</w:t>
      </w:r>
      <w:r w:rsidRPr="00DF2975">
        <w:rPr>
          <w:rFonts w:ascii="Arial" w:hAnsi="Arial" w:cs="Arial"/>
          <w:spacing w:val="1"/>
          <w:sz w:val="20"/>
          <w:szCs w:val="20"/>
        </w:rPr>
        <w:t>ui</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z w:val="20"/>
          <w:szCs w:val="20"/>
        </w:rPr>
        <w:t>t</w:t>
      </w:r>
      <w:r w:rsidRPr="00DF2975">
        <w:rPr>
          <w:rFonts w:ascii="Arial" w:hAnsi="Arial" w:cs="Arial"/>
          <w:spacing w:val="1"/>
          <w:sz w:val="20"/>
          <w:szCs w:val="20"/>
        </w:rPr>
        <w:t>ou</w:t>
      </w:r>
      <w:r w:rsidRPr="00DF2975">
        <w:rPr>
          <w:rFonts w:ascii="Arial" w:hAnsi="Arial" w:cs="Arial"/>
          <w:spacing w:val="-2"/>
          <w:sz w:val="20"/>
          <w:szCs w:val="20"/>
        </w:rPr>
        <w:t>t</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ha</w:t>
      </w:r>
      <w:r w:rsidRPr="00DF2975">
        <w:rPr>
          <w:rFonts w:ascii="Arial" w:hAnsi="Arial" w:cs="Arial"/>
          <w:sz w:val="20"/>
          <w:szCs w:val="20"/>
        </w:rPr>
        <w:t>r</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q</w:t>
      </w:r>
      <w:r w:rsidRPr="00DF2975">
        <w:rPr>
          <w:rFonts w:ascii="Arial" w:hAnsi="Arial" w:cs="Arial"/>
          <w:spacing w:val="-2"/>
          <w:sz w:val="20"/>
          <w:szCs w:val="20"/>
        </w:rPr>
        <w:t>u</w:t>
      </w:r>
      <w:r w:rsidRPr="00DF2975">
        <w:rPr>
          <w:rFonts w:ascii="Arial" w:hAnsi="Arial" w:cs="Arial"/>
          <w:sz w:val="20"/>
          <w:szCs w:val="20"/>
        </w:rPr>
        <w:t>i</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e</w:t>
      </w:r>
      <w:r w:rsidRPr="00DF2975">
        <w:rPr>
          <w:rFonts w:ascii="Arial" w:hAnsi="Arial" w:cs="Arial"/>
          <w:spacing w:val="1"/>
          <w:sz w:val="20"/>
          <w:szCs w:val="20"/>
        </w:rPr>
        <w:t>u</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w:t>
      </w:r>
      <w:r w:rsidRPr="00DF2975">
        <w:rPr>
          <w:rFonts w:ascii="Arial" w:hAnsi="Arial" w:cs="Arial"/>
          <w:spacing w:val="1"/>
          <w:sz w:val="20"/>
          <w:szCs w:val="20"/>
        </w:rPr>
        <w:t>ac</w:t>
      </w:r>
      <w:r w:rsidRPr="00DF2975">
        <w:rPr>
          <w:rFonts w:ascii="Arial" w:hAnsi="Arial" w:cs="Arial"/>
          <w:spacing w:val="-1"/>
          <w:sz w:val="20"/>
          <w:szCs w:val="20"/>
        </w:rPr>
        <w:t>c</w:t>
      </w:r>
      <w:r w:rsidRPr="00DF2975">
        <w:rPr>
          <w:rFonts w:ascii="Arial" w:hAnsi="Arial" w:cs="Arial"/>
          <w:spacing w:val="1"/>
          <w:sz w:val="20"/>
          <w:szCs w:val="20"/>
        </w:rPr>
        <w:t>u</w:t>
      </w:r>
      <w:r w:rsidRPr="00DF2975">
        <w:rPr>
          <w:rFonts w:ascii="Arial" w:hAnsi="Arial" w:cs="Arial"/>
          <w:spacing w:val="-1"/>
          <w:sz w:val="20"/>
          <w:szCs w:val="20"/>
        </w:rPr>
        <w:t>m</w:t>
      </w:r>
      <w:r w:rsidRPr="00DF2975">
        <w:rPr>
          <w:rFonts w:ascii="Arial" w:hAnsi="Arial" w:cs="Arial"/>
          <w:spacing w:val="1"/>
          <w:sz w:val="20"/>
          <w:szCs w:val="20"/>
        </w:rPr>
        <w:t>ule</w:t>
      </w:r>
      <w:r w:rsidRPr="00DF2975">
        <w:rPr>
          <w:rFonts w:ascii="Arial" w:hAnsi="Arial" w:cs="Arial"/>
          <w:sz w:val="20"/>
          <w:szCs w:val="20"/>
        </w:rPr>
        <w:t>r</w:t>
      </w:r>
      <w:r w:rsidRPr="00DF2975">
        <w:rPr>
          <w:rFonts w:ascii="Arial" w:hAnsi="Arial" w:cs="Arial"/>
          <w:spacing w:val="-11"/>
          <w:sz w:val="20"/>
          <w:szCs w:val="20"/>
        </w:rPr>
        <w:t xml:space="preserve"> </w:t>
      </w:r>
      <w:r w:rsidRPr="00DF2975">
        <w:rPr>
          <w:rFonts w:ascii="Arial" w:hAnsi="Arial" w:cs="Arial"/>
          <w:spacing w:val="1"/>
          <w:sz w:val="20"/>
          <w:szCs w:val="20"/>
        </w:rPr>
        <w:t>pa</w:t>
      </w:r>
      <w:r w:rsidRPr="00DF2975">
        <w:rPr>
          <w:rFonts w:ascii="Arial" w:hAnsi="Arial" w:cs="Arial"/>
          <w:sz w:val="20"/>
          <w:szCs w:val="20"/>
        </w:rPr>
        <w:t>r</w:t>
      </w:r>
      <w:r w:rsidRPr="00DF2975">
        <w:rPr>
          <w:rFonts w:ascii="Arial" w:hAnsi="Arial" w:cs="Arial"/>
          <w:spacing w:val="-2"/>
          <w:sz w:val="20"/>
          <w:szCs w:val="20"/>
        </w:rPr>
        <w:t xml:space="preserve"> é</w:t>
      </w:r>
      <w:r w:rsidRPr="00DF2975">
        <w:rPr>
          <w:rFonts w:ascii="Arial" w:hAnsi="Arial" w:cs="Arial"/>
          <w:spacing w:val="1"/>
          <w:sz w:val="20"/>
          <w:szCs w:val="20"/>
        </w:rPr>
        <w:t>c</w:t>
      </w:r>
      <w:r w:rsidRPr="00DF2975">
        <w:rPr>
          <w:rFonts w:ascii="Arial" w:hAnsi="Arial" w:cs="Arial"/>
          <w:spacing w:val="-2"/>
          <w:sz w:val="20"/>
          <w:szCs w:val="20"/>
        </w:rPr>
        <w:t>l</w:t>
      </w:r>
      <w:r w:rsidRPr="00DF2975">
        <w:rPr>
          <w:rFonts w:ascii="Arial" w:hAnsi="Arial" w:cs="Arial"/>
          <w:spacing w:val="1"/>
          <w:sz w:val="20"/>
          <w:szCs w:val="20"/>
        </w:rPr>
        <w:t>ab</w:t>
      </w:r>
      <w:r w:rsidRPr="00DF2975">
        <w:rPr>
          <w:rFonts w:ascii="Arial" w:hAnsi="Arial" w:cs="Arial"/>
          <w:spacing w:val="-2"/>
          <w:sz w:val="20"/>
          <w:szCs w:val="20"/>
        </w:rPr>
        <w:t>o</w:t>
      </w:r>
      <w:r w:rsidRPr="00DF2975">
        <w:rPr>
          <w:rFonts w:ascii="Arial" w:hAnsi="Arial" w:cs="Arial"/>
          <w:spacing w:val="1"/>
          <w:sz w:val="20"/>
          <w:szCs w:val="20"/>
        </w:rPr>
        <w:t>us</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10"/>
          <w:sz w:val="20"/>
          <w:szCs w:val="20"/>
        </w:rPr>
        <w:t xml:space="preserve"> </w:t>
      </w:r>
      <w:r w:rsidRPr="00DF2975">
        <w:rPr>
          <w:rFonts w:ascii="Arial" w:hAnsi="Arial" w:cs="Arial"/>
          <w:sz w:val="20"/>
          <w:szCs w:val="20"/>
        </w:rPr>
        <w:t>;</w:t>
      </w:r>
    </w:p>
    <w:p w14:paraId="4776692F" w14:textId="77777777" w:rsidR="005A34B0" w:rsidRPr="00DF2975" w:rsidRDefault="005A34B0" w:rsidP="007327AA">
      <w:pPr>
        <w:widowControl w:val="0"/>
        <w:numPr>
          <w:ilvl w:val="0"/>
          <w:numId w:val="115"/>
        </w:numPr>
        <w:autoSpaceDE w:val="0"/>
        <w:autoSpaceDN w:val="0"/>
        <w:adjustRightInd w:val="0"/>
        <w:spacing w:after="0" w:line="360" w:lineRule="auto"/>
        <w:ind w:left="1418" w:right="117" w:hanging="425"/>
        <w:jc w:val="both"/>
        <w:rPr>
          <w:rFonts w:ascii="Arial" w:hAnsi="Arial" w:cs="Arial"/>
          <w:sz w:val="20"/>
          <w:szCs w:val="20"/>
        </w:rPr>
      </w:pPr>
      <w:r w:rsidRPr="00DF2975">
        <w:rPr>
          <w:rFonts w:ascii="Arial" w:hAnsi="Arial" w:cs="Arial"/>
          <w:spacing w:val="1"/>
          <w:sz w:val="20"/>
          <w:szCs w:val="20"/>
        </w:rPr>
        <w:lastRenderedPageBreak/>
        <w:t>jus</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pacing w:val="-1"/>
          <w:sz w:val="20"/>
          <w:szCs w:val="20"/>
        </w:rPr>
        <w:t>'</w:t>
      </w:r>
      <w:r w:rsidRPr="00DF2975">
        <w:rPr>
          <w:rFonts w:ascii="Arial" w:hAnsi="Arial" w:cs="Arial"/>
          <w:sz w:val="20"/>
          <w:szCs w:val="20"/>
        </w:rPr>
        <w:t>à</w:t>
      </w:r>
      <w:r w:rsidRPr="00DF2975">
        <w:rPr>
          <w:rFonts w:ascii="Arial" w:hAnsi="Arial" w:cs="Arial"/>
          <w:spacing w:val="-4"/>
          <w:sz w:val="20"/>
          <w:szCs w:val="20"/>
        </w:rPr>
        <w:t xml:space="preserve"> </w:t>
      </w:r>
      <w:r w:rsidRPr="00DF2975">
        <w:rPr>
          <w:rFonts w:ascii="Arial" w:hAnsi="Arial" w:cs="Arial"/>
          <w:spacing w:val="1"/>
          <w:sz w:val="20"/>
          <w:szCs w:val="20"/>
        </w:rPr>
        <w:t>c</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qu</w:t>
      </w:r>
      <w:r w:rsidRPr="00DF2975">
        <w:rPr>
          <w:rFonts w:ascii="Arial" w:hAnsi="Arial" w:cs="Arial"/>
          <w:sz w:val="20"/>
          <w:szCs w:val="20"/>
        </w:rPr>
        <w:t>e</w:t>
      </w:r>
      <w:r w:rsidRPr="00DF2975">
        <w:rPr>
          <w:rFonts w:ascii="Arial" w:hAnsi="Arial" w:cs="Arial"/>
          <w:spacing w:val="-2"/>
          <w:sz w:val="20"/>
          <w:szCs w:val="20"/>
        </w:rPr>
        <w:t xml:space="preserve"> l</w:t>
      </w:r>
      <w:r w:rsidRPr="00DF2975">
        <w:rPr>
          <w:rFonts w:ascii="Arial" w:hAnsi="Arial" w:cs="Arial"/>
          <w:sz w:val="20"/>
          <w:szCs w:val="20"/>
        </w:rPr>
        <w:t xml:space="preserve">e </w:t>
      </w:r>
      <w:r w:rsidRPr="00DF2975">
        <w:rPr>
          <w:rFonts w:ascii="Arial" w:hAnsi="Arial" w:cs="Arial"/>
          <w:spacing w:val="1"/>
          <w:sz w:val="20"/>
          <w:szCs w:val="20"/>
        </w:rPr>
        <w:t>po</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2"/>
          <w:sz w:val="20"/>
          <w:szCs w:val="20"/>
        </w:rPr>
        <w:t>ré</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pacing w:val="1"/>
          <w:sz w:val="20"/>
          <w:szCs w:val="20"/>
        </w:rPr>
        <w:t>ca</w:t>
      </w:r>
      <w:r w:rsidRPr="00DF2975">
        <w:rPr>
          <w:rFonts w:ascii="Arial" w:hAnsi="Arial" w:cs="Arial"/>
          <w:spacing w:val="-2"/>
          <w:sz w:val="20"/>
          <w:szCs w:val="20"/>
        </w:rPr>
        <w:t>r</w:t>
      </w:r>
      <w:r w:rsidRPr="00DF2975">
        <w:rPr>
          <w:rFonts w:ascii="Arial" w:hAnsi="Arial" w:cs="Arial"/>
          <w:spacing w:val="1"/>
          <w:sz w:val="20"/>
          <w:szCs w:val="20"/>
        </w:rPr>
        <w:t>bu</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o</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pacing w:val="-2"/>
          <w:sz w:val="20"/>
          <w:szCs w:val="20"/>
        </w:rPr>
        <w:t>i</w:t>
      </w:r>
      <w:r w:rsidRPr="00DF2975">
        <w:rPr>
          <w:rFonts w:ascii="Arial" w:hAnsi="Arial" w:cs="Arial"/>
          <w:spacing w:val="1"/>
          <w:sz w:val="20"/>
          <w:szCs w:val="20"/>
        </w:rPr>
        <w:t>mme</w:t>
      </w:r>
      <w:r w:rsidRPr="00DF2975">
        <w:rPr>
          <w:rFonts w:ascii="Arial" w:hAnsi="Arial" w:cs="Arial"/>
          <w:spacing w:val="-2"/>
          <w:sz w:val="20"/>
          <w:szCs w:val="20"/>
        </w:rPr>
        <w:t>r</w:t>
      </w:r>
      <w:r w:rsidRPr="00DF2975">
        <w:rPr>
          <w:rFonts w:ascii="Arial" w:hAnsi="Arial" w:cs="Arial"/>
          <w:spacing w:val="1"/>
          <w:sz w:val="20"/>
          <w:szCs w:val="20"/>
        </w:rPr>
        <w:t>gé</w:t>
      </w:r>
      <w:r w:rsidRPr="00DF2975">
        <w:rPr>
          <w:rFonts w:ascii="Arial" w:hAnsi="Arial" w:cs="Arial"/>
          <w:sz w:val="20"/>
          <w:szCs w:val="20"/>
        </w:rPr>
        <w:t>,</w:t>
      </w:r>
      <w:r w:rsidRPr="00DF2975">
        <w:rPr>
          <w:rFonts w:ascii="Arial" w:hAnsi="Arial" w:cs="Arial"/>
          <w:spacing w:val="-6"/>
          <w:sz w:val="20"/>
          <w:szCs w:val="20"/>
        </w:rPr>
        <w:t xml:space="preserve"> </w:t>
      </w:r>
      <w:r w:rsidRPr="00DF2975">
        <w:rPr>
          <w:rFonts w:ascii="Arial" w:hAnsi="Arial" w:cs="Arial"/>
          <w:spacing w:val="-2"/>
          <w:sz w:val="20"/>
          <w:szCs w:val="20"/>
        </w:rPr>
        <w:t>i</w:t>
      </w:r>
      <w:r w:rsidRPr="00DF2975">
        <w:rPr>
          <w:rFonts w:ascii="Arial" w:hAnsi="Arial" w:cs="Arial"/>
          <w:sz w:val="20"/>
          <w:szCs w:val="20"/>
        </w:rPr>
        <w:t>l</w:t>
      </w:r>
      <w:r w:rsidRPr="00DF2975">
        <w:rPr>
          <w:rFonts w:ascii="Arial" w:hAnsi="Arial" w:cs="Arial"/>
          <w:spacing w:val="-2"/>
          <w:sz w:val="20"/>
          <w:szCs w:val="20"/>
        </w:rPr>
        <w:t xml:space="preserve"> </w:t>
      </w:r>
      <w:r w:rsidRPr="00DF2975">
        <w:rPr>
          <w:rFonts w:ascii="Arial" w:hAnsi="Arial" w:cs="Arial"/>
          <w:sz w:val="20"/>
          <w:szCs w:val="20"/>
        </w:rPr>
        <w:t>r</w:t>
      </w:r>
      <w:r w:rsidRPr="00DF2975">
        <w:rPr>
          <w:rFonts w:ascii="Arial" w:hAnsi="Arial" w:cs="Arial"/>
          <w:spacing w:val="1"/>
          <w:sz w:val="20"/>
          <w:szCs w:val="20"/>
        </w:rPr>
        <w:t>édui</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2"/>
          <w:sz w:val="20"/>
          <w:szCs w:val="20"/>
        </w:rPr>
        <w:t>l</w:t>
      </w:r>
      <w:r w:rsidRPr="00DF2975">
        <w:rPr>
          <w:rFonts w:ascii="Arial" w:hAnsi="Arial" w:cs="Arial"/>
          <w:sz w:val="20"/>
          <w:szCs w:val="20"/>
        </w:rPr>
        <w:t xml:space="preserve">e </w:t>
      </w:r>
      <w:r w:rsidRPr="00DF2975">
        <w:rPr>
          <w:rFonts w:ascii="Arial" w:hAnsi="Arial" w:cs="Arial"/>
          <w:spacing w:val="1"/>
          <w:sz w:val="20"/>
          <w:szCs w:val="20"/>
        </w:rPr>
        <w:t>m</w:t>
      </w:r>
      <w:r w:rsidRPr="00DF2975">
        <w:rPr>
          <w:rFonts w:ascii="Arial" w:hAnsi="Arial" w:cs="Arial"/>
          <w:spacing w:val="-2"/>
          <w:sz w:val="20"/>
          <w:szCs w:val="20"/>
        </w:rPr>
        <w:t>é</w:t>
      </w:r>
      <w:r w:rsidRPr="00DF2975">
        <w:rPr>
          <w:rFonts w:ascii="Arial" w:hAnsi="Arial" w:cs="Arial"/>
          <w:spacing w:val="1"/>
          <w:sz w:val="20"/>
          <w:szCs w:val="20"/>
        </w:rPr>
        <w:t>la</w:t>
      </w:r>
      <w:r w:rsidRPr="00DF2975">
        <w:rPr>
          <w:rFonts w:ascii="Arial" w:hAnsi="Arial" w:cs="Arial"/>
          <w:spacing w:val="-2"/>
          <w:sz w:val="20"/>
          <w:szCs w:val="20"/>
        </w:rPr>
        <w:t>n</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2"/>
          <w:sz w:val="20"/>
          <w:szCs w:val="20"/>
        </w:rPr>
        <w:t xml:space="preserve"> l</w:t>
      </w:r>
      <w:r w:rsidRPr="00DF2975">
        <w:rPr>
          <w:rFonts w:ascii="Arial" w:hAnsi="Arial" w:cs="Arial"/>
          <w:sz w:val="20"/>
          <w:szCs w:val="20"/>
        </w:rPr>
        <w:t>e r</w:t>
      </w:r>
      <w:r w:rsidRPr="00DF2975">
        <w:rPr>
          <w:rFonts w:ascii="Arial" w:hAnsi="Arial" w:cs="Arial"/>
          <w:spacing w:val="1"/>
          <w:sz w:val="20"/>
          <w:szCs w:val="20"/>
        </w:rPr>
        <w:t>é</w:t>
      </w:r>
      <w:r w:rsidRPr="00DF2975">
        <w:rPr>
          <w:rFonts w:ascii="Arial" w:hAnsi="Arial" w:cs="Arial"/>
          <w:spacing w:val="-1"/>
          <w:sz w:val="20"/>
          <w:szCs w:val="20"/>
        </w:rPr>
        <w:t>s</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v</w:t>
      </w:r>
      <w:r w:rsidRPr="00DF2975">
        <w:rPr>
          <w:rFonts w:ascii="Arial" w:hAnsi="Arial" w:cs="Arial"/>
          <w:spacing w:val="1"/>
          <w:sz w:val="20"/>
          <w:szCs w:val="20"/>
        </w:rPr>
        <w:t>oi</w:t>
      </w:r>
      <w:r w:rsidRPr="00DF2975">
        <w:rPr>
          <w:rFonts w:ascii="Arial" w:hAnsi="Arial" w:cs="Arial"/>
          <w:sz w:val="20"/>
          <w:szCs w:val="20"/>
        </w:rPr>
        <w:t>r</w:t>
      </w:r>
      <w:r w:rsidRPr="00DF2975">
        <w:rPr>
          <w:rFonts w:ascii="Arial" w:hAnsi="Arial" w:cs="Arial"/>
          <w:spacing w:val="-6"/>
          <w:sz w:val="20"/>
          <w:szCs w:val="20"/>
        </w:rPr>
        <w:t xml:space="preserve"> </w:t>
      </w:r>
      <w:r w:rsidRPr="00DF2975">
        <w:rPr>
          <w:rFonts w:ascii="Arial" w:hAnsi="Arial" w:cs="Arial"/>
          <w:spacing w:val="1"/>
          <w:sz w:val="20"/>
          <w:szCs w:val="20"/>
        </w:rPr>
        <w:t>e</w:t>
      </w:r>
      <w:r w:rsidRPr="00DF2975">
        <w:rPr>
          <w:rFonts w:ascii="Arial" w:hAnsi="Arial" w:cs="Arial"/>
          <w:sz w:val="20"/>
          <w:szCs w:val="20"/>
        </w:rPr>
        <w:t xml:space="preserve">t </w:t>
      </w:r>
      <w:r w:rsidRPr="00DF2975">
        <w:rPr>
          <w:rFonts w:ascii="Arial" w:hAnsi="Arial" w:cs="Arial"/>
          <w:spacing w:val="1"/>
          <w:sz w:val="20"/>
          <w:szCs w:val="20"/>
        </w:rPr>
        <w:t>pa</w:t>
      </w:r>
      <w:r w:rsidRPr="00DF2975">
        <w:rPr>
          <w:rFonts w:ascii="Arial" w:hAnsi="Arial" w:cs="Arial"/>
          <w:sz w:val="20"/>
          <w:szCs w:val="20"/>
        </w:rPr>
        <w:t xml:space="preserve">r </w:t>
      </w:r>
      <w:r w:rsidRPr="00DF2975">
        <w:rPr>
          <w:rFonts w:ascii="Arial" w:hAnsi="Arial" w:cs="Arial"/>
          <w:spacing w:val="1"/>
          <w:sz w:val="20"/>
          <w:szCs w:val="20"/>
        </w:rPr>
        <w:t>co</w:t>
      </w:r>
      <w:r w:rsidRPr="00DF2975">
        <w:rPr>
          <w:rFonts w:ascii="Arial" w:hAnsi="Arial" w:cs="Arial"/>
          <w:spacing w:val="-2"/>
          <w:sz w:val="20"/>
          <w:szCs w:val="20"/>
        </w:rPr>
        <w:t>n</w:t>
      </w:r>
      <w:r w:rsidRPr="00DF2975">
        <w:rPr>
          <w:rFonts w:ascii="Arial" w:hAnsi="Arial" w:cs="Arial"/>
          <w:spacing w:val="1"/>
          <w:sz w:val="20"/>
          <w:szCs w:val="20"/>
        </w:rPr>
        <w:t>séq</w:t>
      </w:r>
      <w:r w:rsidRPr="00DF2975">
        <w:rPr>
          <w:rFonts w:ascii="Arial" w:hAnsi="Arial" w:cs="Arial"/>
          <w:spacing w:val="-2"/>
          <w:sz w:val="20"/>
          <w:szCs w:val="20"/>
        </w:rPr>
        <w:t>u</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10"/>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é</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pacing w:val="-2"/>
          <w:sz w:val="20"/>
          <w:szCs w:val="20"/>
        </w:rPr>
        <w:t>n</w:t>
      </w:r>
      <w:r w:rsidRPr="00DF2975">
        <w:rPr>
          <w:rFonts w:ascii="Arial" w:hAnsi="Arial" w:cs="Arial"/>
          <w:spacing w:val="1"/>
          <w:sz w:val="20"/>
          <w:szCs w:val="20"/>
        </w:rPr>
        <w:t>du</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pla</w:t>
      </w:r>
      <w:r w:rsidRPr="00DF2975">
        <w:rPr>
          <w:rFonts w:ascii="Arial" w:hAnsi="Arial" w:cs="Arial"/>
          <w:spacing w:val="-2"/>
          <w:sz w:val="20"/>
          <w:szCs w:val="20"/>
        </w:rPr>
        <w:t>g</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in</w:t>
      </w:r>
      <w:r w:rsidRPr="00DF2975">
        <w:rPr>
          <w:rFonts w:ascii="Arial" w:hAnsi="Arial" w:cs="Arial"/>
          <w:sz w:val="20"/>
          <w:szCs w:val="20"/>
        </w:rPr>
        <w:t>f</w:t>
      </w:r>
      <w:r w:rsidRPr="00DF2975">
        <w:rPr>
          <w:rFonts w:ascii="Arial" w:hAnsi="Arial" w:cs="Arial"/>
          <w:spacing w:val="-2"/>
          <w:sz w:val="20"/>
          <w:szCs w:val="20"/>
        </w:rPr>
        <w:t>l</w:t>
      </w:r>
      <w:r w:rsidRPr="00DF2975">
        <w:rPr>
          <w:rFonts w:ascii="Arial" w:hAnsi="Arial" w:cs="Arial"/>
          <w:spacing w:val="1"/>
          <w:sz w:val="20"/>
          <w:szCs w:val="20"/>
        </w:rPr>
        <w:t>a</w:t>
      </w:r>
      <w:r w:rsidRPr="00DF2975">
        <w:rPr>
          <w:rFonts w:ascii="Arial" w:hAnsi="Arial" w:cs="Arial"/>
          <w:spacing w:val="-1"/>
          <w:sz w:val="20"/>
          <w:szCs w:val="20"/>
        </w:rPr>
        <w:t>m</w:t>
      </w:r>
      <w:r w:rsidRPr="00DF2975">
        <w:rPr>
          <w:rFonts w:ascii="Arial" w:hAnsi="Arial" w:cs="Arial"/>
          <w:spacing w:val="1"/>
          <w:sz w:val="20"/>
          <w:szCs w:val="20"/>
        </w:rPr>
        <w:t>ma</w:t>
      </w:r>
      <w:r w:rsidRPr="00DF2975">
        <w:rPr>
          <w:rFonts w:ascii="Arial" w:hAnsi="Arial" w:cs="Arial"/>
          <w:spacing w:val="-2"/>
          <w:sz w:val="20"/>
          <w:szCs w:val="20"/>
        </w:rPr>
        <w:t>b</w:t>
      </w:r>
      <w:r w:rsidRPr="00DF2975">
        <w:rPr>
          <w:rFonts w:ascii="Arial" w:hAnsi="Arial" w:cs="Arial"/>
          <w:spacing w:val="1"/>
          <w:sz w:val="20"/>
          <w:szCs w:val="20"/>
        </w:rPr>
        <w:t>ili</w:t>
      </w:r>
      <w:r w:rsidRPr="00DF2975">
        <w:rPr>
          <w:rFonts w:ascii="Arial" w:hAnsi="Arial" w:cs="Arial"/>
          <w:spacing w:val="-2"/>
          <w:sz w:val="20"/>
          <w:szCs w:val="20"/>
        </w:rPr>
        <w:t>t</w:t>
      </w:r>
      <w:r w:rsidRPr="00DF2975">
        <w:rPr>
          <w:rFonts w:ascii="Arial" w:hAnsi="Arial" w:cs="Arial"/>
          <w:sz w:val="20"/>
          <w:szCs w:val="20"/>
        </w:rPr>
        <w:t>é</w:t>
      </w:r>
      <w:r w:rsidRPr="00DF2975">
        <w:rPr>
          <w:rFonts w:ascii="Arial" w:hAnsi="Arial" w:cs="Arial"/>
          <w:spacing w:val="-10"/>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3"/>
          <w:sz w:val="20"/>
          <w:szCs w:val="20"/>
        </w:rPr>
        <w:t xml:space="preserve"> </w:t>
      </w:r>
      <w:r w:rsidRPr="00DF2975">
        <w:rPr>
          <w:rFonts w:ascii="Arial" w:hAnsi="Arial" w:cs="Arial"/>
          <w:spacing w:val="1"/>
          <w:sz w:val="20"/>
          <w:szCs w:val="20"/>
        </w:rPr>
        <w:t>ca</w:t>
      </w:r>
      <w:r w:rsidRPr="00DF2975">
        <w:rPr>
          <w:rFonts w:ascii="Arial" w:hAnsi="Arial" w:cs="Arial"/>
          <w:spacing w:val="-2"/>
          <w:sz w:val="20"/>
          <w:szCs w:val="20"/>
        </w:rPr>
        <w:t>r</w:t>
      </w:r>
      <w:r w:rsidRPr="00DF2975">
        <w:rPr>
          <w:rFonts w:ascii="Arial" w:hAnsi="Arial" w:cs="Arial"/>
          <w:spacing w:val="1"/>
          <w:sz w:val="20"/>
          <w:szCs w:val="20"/>
        </w:rPr>
        <w:t>bu</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t.</w:t>
      </w:r>
    </w:p>
    <w:p w14:paraId="24AE099E" w14:textId="77777777" w:rsidR="005A34B0" w:rsidRPr="00DF2975" w:rsidRDefault="005A34B0" w:rsidP="007327AA">
      <w:pPr>
        <w:widowControl w:val="0"/>
        <w:numPr>
          <w:ilvl w:val="0"/>
          <w:numId w:val="114"/>
        </w:numPr>
        <w:autoSpaceDE w:val="0"/>
        <w:autoSpaceDN w:val="0"/>
        <w:adjustRightInd w:val="0"/>
        <w:spacing w:after="0" w:line="360" w:lineRule="auto"/>
        <w:jc w:val="both"/>
        <w:rPr>
          <w:rFonts w:ascii="Arial" w:hAnsi="Arial" w:cs="Arial"/>
          <w:sz w:val="20"/>
          <w:szCs w:val="20"/>
        </w:rPr>
      </w:pP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12"/>
          <w:sz w:val="20"/>
          <w:szCs w:val="20"/>
        </w:rPr>
        <w:t xml:space="preserve"> </w:t>
      </w:r>
      <w:r w:rsidRPr="00DF2975">
        <w:rPr>
          <w:rFonts w:ascii="Arial" w:hAnsi="Arial" w:cs="Arial"/>
          <w:sz w:val="20"/>
          <w:szCs w:val="20"/>
        </w:rPr>
        <w:t>r</w:t>
      </w:r>
      <w:r w:rsidRPr="00DF2975">
        <w:rPr>
          <w:rFonts w:ascii="Arial" w:hAnsi="Arial" w:cs="Arial"/>
          <w:spacing w:val="-2"/>
          <w:sz w:val="20"/>
          <w:szCs w:val="20"/>
        </w:rPr>
        <w:t>é</w:t>
      </w:r>
      <w:r w:rsidRPr="00DF2975">
        <w:rPr>
          <w:rFonts w:ascii="Arial" w:hAnsi="Arial" w:cs="Arial"/>
          <w:spacing w:val="1"/>
          <w:sz w:val="20"/>
          <w:szCs w:val="20"/>
        </w:rPr>
        <w:t>duc</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1"/>
          <w:sz w:val="20"/>
          <w:szCs w:val="20"/>
        </w:rPr>
        <w:t>dé</w:t>
      </w:r>
      <w:r w:rsidRPr="00DF2975">
        <w:rPr>
          <w:rFonts w:ascii="Arial" w:hAnsi="Arial" w:cs="Arial"/>
          <w:spacing w:val="-2"/>
          <w:sz w:val="20"/>
          <w:szCs w:val="20"/>
        </w:rPr>
        <w:t>b</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8"/>
          <w:sz w:val="20"/>
          <w:szCs w:val="20"/>
        </w:rPr>
        <w:t xml:space="preserve"> </w:t>
      </w:r>
      <w:r w:rsidRPr="00DF2975">
        <w:rPr>
          <w:rFonts w:ascii="Arial" w:hAnsi="Arial" w:cs="Arial"/>
          <w:spacing w:val="1"/>
          <w:sz w:val="20"/>
          <w:szCs w:val="20"/>
        </w:rPr>
        <w:t>né</w:t>
      </w:r>
      <w:r w:rsidRPr="00DF2975">
        <w:rPr>
          <w:rFonts w:ascii="Arial" w:hAnsi="Arial" w:cs="Arial"/>
          <w:spacing w:val="-1"/>
          <w:sz w:val="20"/>
          <w:szCs w:val="20"/>
        </w:rPr>
        <w:t>c</w:t>
      </w:r>
      <w:r w:rsidRPr="00DF2975">
        <w:rPr>
          <w:rFonts w:ascii="Arial" w:hAnsi="Arial" w:cs="Arial"/>
          <w:spacing w:val="1"/>
          <w:sz w:val="20"/>
          <w:szCs w:val="20"/>
        </w:rPr>
        <w:t>e</w:t>
      </w:r>
      <w:r w:rsidRPr="00DF2975">
        <w:rPr>
          <w:rFonts w:ascii="Arial" w:hAnsi="Arial" w:cs="Arial"/>
          <w:spacing w:val="-1"/>
          <w:sz w:val="20"/>
          <w:szCs w:val="20"/>
        </w:rPr>
        <w:t>ss</w:t>
      </w:r>
      <w:r w:rsidRPr="00DF2975">
        <w:rPr>
          <w:rFonts w:ascii="Arial" w:hAnsi="Arial" w:cs="Arial"/>
          <w:spacing w:val="1"/>
          <w:sz w:val="20"/>
          <w:szCs w:val="20"/>
        </w:rPr>
        <w:t>ai</w:t>
      </w:r>
      <w:r w:rsidRPr="00DF2975">
        <w:rPr>
          <w:rFonts w:ascii="Arial" w:hAnsi="Arial" w:cs="Arial"/>
          <w:sz w:val="20"/>
          <w:szCs w:val="20"/>
        </w:rPr>
        <w:t>re</w:t>
      </w:r>
      <w:r w:rsidRPr="00DF2975">
        <w:rPr>
          <w:rFonts w:ascii="Arial" w:hAnsi="Arial" w:cs="Arial"/>
          <w:spacing w:val="2"/>
          <w:sz w:val="20"/>
          <w:szCs w:val="20"/>
        </w:rPr>
        <w:t xml:space="preserve"> </w:t>
      </w:r>
      <w:r w:rsidRPr="00DF2975">
        <w:rPr>
          <w:rFonts w:ascii="Arial" w:hAnsi="Arial" w:cs="Arial"/>
          <w:spacing w:val="1"/>
          <w:sz w:val="20"/>
          <w:szCs w:val="20"/>
        </w:rPr>
        <w:t>dép</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d</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éq</w:t>
      </w:r>
      <w:r w:rsidRPr="00DF2975">
        <w:rPr>
          <w:rFonts w:ascii="Arial" w:hAnsi="Arial" w:cs="Arial"/>
          <w:spacing w:val="-2"/>
          <w:sz w:val="20"/>
          <w:szCs w:val="20"/>
        </w:rPr>
        <w:t>u</w:t>
      </w:r>
      <w:r w:rsidRPr="00DF2975">
        <w:rPr>
          <w:rFonts w:ascii="Arial" w:hAnsi="Arial" w:cs="Arial"/>
          <w:spacing w:val="1"/>
          <w:sz w:val="20"/>
          <w:szCs w:val="20"/>
        </w:rPr>
        <w:t>ip</w:t>
      </w:r>
      <w:r w:rsidRPr="00DF2975">
        <w:rPr>
          <w:rFonts w:ascii="Arial" w:hAnsi="Arial" w:cs="Arial"/>
          <w:spacing w:val="-2"/>
          <w:sz w:val="20"/>
          <w:szCs w:val="20"/>
        </w:rPr>
        <w:t>e</w:t>
      </w:r>
      <w:r w:rsidRPr="00DF2975">
        <w:rPr>
          <w:rFonts w:ascii="Arial" w:hAnsi="Arial" w:cs="Arial"/>
          <w:spacing w:val="1"/>
          <w:sz w:val="20"/>
          <w:szCs w:val="20"/>
        </w:rPr>
        <w:t>men</w:t>
      </w:r>
      <w:r w:rsidRPr="00DF2975">
        <w:rPr>
          <w:rFonts w:ascii="Arial" w:hAnsi="Arial" w:cs="Arial"/>
          <w:sz w:val="20"/>
          <w:szCs w:val="20"/>
        </w:rPr>
        <w:t xml:space="preserve">t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2"/>
          <w:sz w:val="20"/>
          <w:szCs w:val="20"/>
        </w:rPr>
        <w:t xml:space="preserve"> </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pacing w:val="1"/>
          <w:sz w:val="20"/>
          <w:szCs w:val="20"/>
        </w:rPr>
        <w:t>mp</w:t>
      </w:r>
      <w:r w:rsidRPr="00DF2975">
        <w:rPr>
          <w:rFonts w:ascii="Arial" w:hAnsi="Arial" w:cs="Arial"/>
          <w:spacing w:val="-2"/>
          <w:sz w:val="20"/>
          <w:szCs w:val="20"/>
        </w:rPr>
        <w:t>l</w:t>
      </w:r>
      <w:r w:rsidRPr="00DF2975">
        <w:rPr>
          <w:rFonts w:ascii="Arial" w:hAnsi="Arial" w:cs="Arial"/>
          <w:spacing w:val="1"/>
          <w:sz w:val="20"/>
          <w:szCs w:val="20"/>
        </w:rPr>
        <w:t>i</w:t>
      </w:r>
      <w:r w:rsidRPr="00DF2975">
        <w:rPr>
          <w:rFonts w:ascii="Arial" w:hAnsi="Arial" w:cs="Arial"/>
          <w:spacing w:val="-1"/>
          <w:sz w:val="20"/>
          <w:szCs w:val="20"/>
        </w:rPr>
        <w:t>s</w:t>
      </w:r>
      <w:r w:rsidRPr="00DF2975">
        <w:rPr>
          <w:rFonts w:ascii="Arial" w:hAnsi="Arial" w:cs="Arial"/>
          <w:spacing w:val="1"/>
          <w:sz w:val="20"/>
          <w:szCs w:val="20"/>
        </w:rPr>
        <w:t>sa</w:t>
      </w:r>
      <w:r w:rsidRPr="00DF2975">
        <w:rPr>
          <w:rFonts w:ascii="Arial" w:hAnsi="Arial" w:cs="Arial"/>
          <w:spacing w:val="-2"/>
          <w:sz w:val="20"/>
          <w:szCs w:val="20"/>
        </w:rPr>
        <w:t>g</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u</w:t>
      </w:r>
      <w:r w:rsidRPr="00DF2975">
        <w:rPr>
          <w:rFonts w:ascii="Arial" w:hAnsi="Arial" w:cs="Arial"/>
          <w:spacing w:val="-2"/>
          <w:sz w:val="20"/>
          <w:szCs w:val="20"/>
        </w:rPr>
        <w:t>t</w:t>
      </w:r>
      <w:r w:rsidRPr="00DF2975">
        <w:rPr>
          <w:rFonts w:ascii="Arial" w:hAnsi="Arial" w:cs="Arial"/>
          <w:spacing w:val="1"/>
          <w:sz w:val="20"/>
          <w:szCs w:val="20"/>
        </w:rPr>
        <w:t>il</w:t>
      </w:r>
      <w:r w:rsidRPr="00DF2975">
        <w:rPr>
          <w:rFonts w:ascii="Arial" w:hAnsi="Arial" w:cs="Arial"/>
          <w:spacing w:val="-2"/>
          <w:sz w:val="20"/>
          <w:szCs w:val="20"/>
        </w:rPr>
        <w:t>i</w:t>
      </w:r>
      <w:r w:rsidRPr="00DF2975">
        <w:rPr>
          <w:rFonts w:ascii="Arial" w:hAnsi="Arial" w:cs="Arial"/>
          <w:spacing w:val="1"/>
          <w:sz w:val="20"/>
          <w:szCs w:val="20"/>
        </w:rPr>
        <w:t>s</w:t>
      </w:r>
      <w:r w:rsidRPr="00DF2975">
        <w:rPr>
          <w:rFonts w:ascii="Arial" w:hAnsi="Arial" w:cs="Arial"/>
          <w:sz w:val="20"/>
          <w:szCs w:val="20"/>
        </w:rPr>
        <w:t>é</w:t>
      </w:r>
      <w:r w:rsidRPr="00DF2975">
        <w:rPr>
          <w:rFonts w:ascii="Arial" w:hAnsi="Arial" w:cs="Arial"/>
          <w:spacing w:val="7"/>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10"/>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12"/>
          <w:sz w:val="20"/>
          <w:szCs w:val="20"/>
        </w:rPr>
        <w:t xml:space="preserve"> </w:t>
      </w:r>
      <w:r w:rsidRPr="00DF2975">
        <w:rPr>
          <w:rFonts w:ascii="Arial" w:hAnsi="Arial" w:cs="Arial"/>
          <w:spacing w:val="-2"/>
          <w:sz w:val="20"/>
          <w:szCs w:val="20"/>
        </w:rPr>
        <w:t>t</w:t>
      </w:r>
      <w:r w:rsidRPr="00DF2975">
        <w:rPr>
          <w:rFonts w:ascii="Arial" w:hAnsi="Arial" w:cs="Arial"/>
          <w:spacing w:val="-1"/>
          <w:sz w:val="20"/>
          <w:szCs w:val="20"/>
        </w:rPr>
        <w:t>y</w:t>
      </w:r>
      <w:r w:rsidRPr="00DF2975">
        <w:rPr>
          <w:rFonts w:ascii="Arial" w:hAnsi="Arial" w:cs="Arial"/>
          <w:spacing w:val="1"/>
          <w:sz w:val="20"/>
          <w:szCs w:val="20"/>
        </w:rPr>
        <w:t>p</w:t>
      </w:r>
      <w:r w:rsidRPr="00DF2975">
        <w:rPr>
          <w:rFonts w:ascii="Arial" w:hAnsi="Arial" w:cs="Arial"/>
          <w:sz w:val="20"/>
          <w:szCs w:val="20"/>
        </w:rPr>
        <w:t>e</w:t>
      </w:r>
      <w:r w:rsidRPr="00DF2975">
        <w:rPr>
          <w:rFonts w:ascii="Arial" w:hAnsi="Arial" w:cs="Arial"/>
          <w:spacing w:val="1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2"/>
          <w:sz w:val="20"/>
          <w:szCs w:val="20"/>
        </w:rPr>
        <w:t xml:space="preserve"> </w:t>
      </w:r>
      <w:r w:rsidRPr="00DF2975">
        <w:rPr>
          <w:rFonts w:ascii="Arial" w:hAnsi="Arial" w:cs="Arial"/>
          <w:spacing w:val="-2"/>
          <w:sz w:val="20"/>
          <w:szCs w:val="20"/>
        </w:rPr>
        <w:t>f</w:t>
      </w:r>
      <w:r w:rsidRPr="00DF2975">
        <w:rPr>
          <w:rFonts w:ascii="Arial" w:hAnsi="Arial" w:cs="Arial"/>
          <w:spacing w:val="1"/>
          <w:sz w:val="20"/>
          <w:szCs w:val="20"/>
        </w:rPr>
        <w:t>il</w:t>
      </w:r>
      <w:r w:rsidRPr="00DF2975">
        <w:rPr>
          <w:rFonts w:ascii="Arial" w:hAnsi="Arial" w:cs="Arial"/>
          <w:sz w:val="20"/>
          <w:szCs w:val="20"/>
        </w:rPr>
        <w:t>t</w:t>
      </w:r>
      <w:r w:rsidRPr="00DF2975">
        <w:rPr>
          <w:rFonts w:ascii="Arial" w:hAnsi="Arial" w:cs="Arial"/>
          <w:spacing w:val="-2"/>
          <w:sz w:val="20"/>
          <w:szCs w:val="20"/>
        </w:rPr>
        <w:t>r</w:t>
      </w:r>
      <w:r w:rsidRPr="00DF2975">
        <w:rPr>
          <w:rFonts w:ascii="Arial" w:hAnsi="Arial" w:cs="Arial"/>
          <w:spacing w:val="1"/>
          <w:sz w:val="20"/>
          <w:szCs w:val="20"/>
        </w:rPr>
        <w:t>ag</w:t>
      </w:r>
      <w:r w:rsidRPr="00DF2975">
        <w:rPr>
          <w:rFonts w:ascii="Arial" w:hAnsi="Arial" w:cs="Arial"/>
          <w:sz w:val="20"/>
          <w:szCs w:val="20"/>
        </w:rPr>
        <w:t xml:space="preserve">e </w:t>
      </w:r>
      <w:r w:rsidRPr="00DF2975">
        <w:rPr>
          <w:rFonts w:ascii="Arial" w:hAnsi="Arial" w:cs="Arial"/>
          <w:spacing w:val="1"/>
          <w:sz w:val="20"/>
          <w:szCs w:val="20"/>
        </w:rPr>
        <w:t>emp</w:t>
      </w:r>
      <w:r w:rsidRPr="00DF2975">
        <w:rPr>
          <w:rFonts w:ascii="Arial" w:hAnsi="Arial" w:cs="Arial"/>
          <w:spacing w:val="-2"/>
          <w:sz w:val="20"/>
          <w:szCs w:val="20"/>
        </w:rPr>
        <w:t>l</w:t>
      </w:r>
      <w:r w:rsidRPr="00DF2975">
        <w:rPr>
          <w:rFonts w:ascii="Arial" w:hAnsi="Arial" w:cs="Arial"/>
          <w:spacing w:val="1"/>
          <w:sz w:val="20"/>
          <w:szCs w:val="20"/>
        </w:rPr>
        <w:t>o</w:t>
      </w:r>
      <w:r w:rsidRPr="00DF2975">
        <w:rPr>
          <w:rFonts w:ascii="Arial" w:hAnsi="Arial" w:cs="Arial"/>
          <w:spacing w:val="-1"/>
          <w:sz w:val="20"/>
          <w:szCs w:val="20"/>
        </w:rPr>
        <w:t>y</w:t>
      </w:r>
      <w:r w:rsidRPr="00DF2975">
        <w:rPr>
          <w:rFonts w:ascii="Arial" w:hAnsi="Arial" w:cs="Arial"/>
          <w:sz w:val="20"/>
          <w:szCs w:val="20"/>
        </w:rPr>
        <w:t>é</w:t>
      </w:r>
      <w:r w:rsidRPr="00DF2975">
        <w:rPr>
          <w:rFonts w:ascii="Arial" w:hAnsi="Arial" w:cs="Arial"/>
          <w:spacing w:val="-3"/>
          <w:sz w:val="20"/>
          <w:szCs w:val="20"/>
        </w:rPr>
        <w:t xml:space="preserve"> </w:t>
      </w:r>
      <w:r w:rsidRPr="00DF2975">
        <w:rPr>
          <w:rFonts w:ascii="Arial" w:hAnsi="Arial" w:cs="Arial"/>
          <w:spacing w:val="1"/>
          <w:sz w:val="20"/>
          <w:szCs w:val="20"/>
        </w:rPr>
        <w:t>su</w:t>
      </w:r>
      <w:r w:rsidRPr="00DF2975">
        <w:rPr>
          <w:rFonts w:ascii="Arial" w:hAnsi="Arial" w:cs="Arial"/>
          <w:sz w:val="20"/>
          <w:szCs w:val="20"/>
        </w:rPr>
        <w:t xml:space="preserve">r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y</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2"/>
          <w:sz w:val="20"/>
          <w:szCs w:val="20"/>
        </w:rPr>
        <w:t>è</w:t>
      </w:r>
      <w:r w:rsidRPr="00DF2975">
        <w:rPr>
          <w:rFonts w:ascii="Arial" w:hAnsi="Arial" w:cs="Arial"/>
          <w:spacing w:val="1"/>
          <w:sz w:val="20"/>
          <w:szCs w:val="20"/>
        </w:rPr>
        <w:t>m</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i</w:t>
      </w:r>
      <w:r w:rsidRPr="00DF2975">
        <w:rPr>
          <w:rFonts w:ascii="Arial" w:hAnsi="Arial" w:cs="Arial"/>
          <w:spacing w:val="-1"/>
          <w:sz w:val="20"/>
          <w:szCs w:val="20"/>
        </w:rPr>
        <w:t>s</w:t>
      </w:r>
      <w:r w:rsidRPr="00DF2975">
        <w:rPr>
          <w:rFonts w:ascii="Arial" w:hAnsi="Arial" w:cs="Arial"/>
          <w:sz w:val="20"/>
          <w:szCs w:val="20"/>
        </w:rPr>
        <w:t>tr</w:t>
      </w:r>
      <w:r w:rsidRPr="00DF2975">
        <w:rPr>
          <w:rFonts w:ascii="Arial" w:hAnsi="Arial" w:cs="Arial"/>
          <w:spacing w:val="1"/>
          <w:sz w:val="20"/>
          <w:szCs w:val="20"/>
        </w:rPr>
        <w:t>ibu</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2"/>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1"/>
          <w:sz w:val="20"/>
          <w:szCs w:val="20"/>
        </w:rPr>
        <w:t>bu</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004C4884" w:rsidRPr="00DF2975">
        <w:rPr>
          <w:rFonts w:ascii="Arial" w:hAnsi="Arial" w:cs="Arial"/>
          <w:spacing w:val="1"/>
          <w:sz w:val="20"/>
          <w:szCs w:val="20"/>
        </w:rPr>
        <w:t>hélicoptère</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Il</w:t>
      </w:r>
      <w:r w:rsidRPr="00DF2975">
        <w:rPr>
          <w:rFonts w:ascii="Arial" w:hAnsi="Arial" w:cs="Arial"/>
          <w:spacing w:val="4"/>
          <w:sz w:val="20"/>
          <w:szCs w:val="20"/>
        </w:rPr>
        <w:t xml:space="preserve"> </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1"/>
          <w:sz w:val="20"/>
          <w:szCs w:val="20"/>
        </w:rPr>
        <w:t xml:space="preserve"> do</w:t>
      </w:r>
      <w:r w:rsidRPr="00DF2975">
        <w:rPr>
          <w:rFonts w:ascii="Arial" w:hAnsi="Arial" w:cs="Arial"/>
          <w:spacing w:val="-2"/>
          <w:sz w:val="20"/>
          <w:szCs w:val="20"/>
        </w:rPr>
        <w:t>n</w:t>
      </w:r>
      <w:r w:rsidRPr="00DF2975">
        <w:rPr>
          <w:rFonts w:ascii="Arial" w:hAnsi="Arial" w:cs="Arial"/>
          <w:sz w:val="20"/>
          <w:szCs w:val="20"/>
        </w:rPr>
        <w:t>c</w:t>
      </w:r>
      <w:r w:rsidRPr="00DF2975">
        <w:rPr>
          <w:rFonts w:ascii="Arial" w:hAnsi="Arial" w:cs="Arial"/>
          <w:spacing w:val="3"/>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i</w:t>
      </w:r>
      <w:r w:rsidRPr="00DF2975">
        <w:rPr>
          <w:rFonts w:ascii="Arial" w:hAnsi="Arial" w:cs="Arial"/>
          <w:sz w:val="20"/>
          <w:szCs w:val="20"/>
        </w:rPr>
        <w:t>ff</w:t>
      </w:r>
      <w:r w:rsidRPr="00DF2975">
        <w:rPr>
          <w:rFonts w:ascii="Arial" w:hAnsi="Arial" w:cs="Arial"/>
          <w:spacing w:val="-2"/>
          <w:sz w:val="20"/>
          <w:szCs w:val="20"/>
        </w:rPr>
        <w:t>i</w:t>
      </w:r>
      <w:r w:rsidRPr="00DF2975">
        <w:rPr>
          <w:rFonts w:ascii="Arial" w:hAnsi="Arial" w:cs="Arial"/>
          <w:spacing w:val="1"/>
          <w:sz w:val="20"/>
          <w:szCs w:val="20"/>
        </w:rPr>
        <w:t>c</w:t>
      </w:r>
      <w:r w:rsidRPr="00DF2975">
        <w:rPr>
          <w:rFonts w:ascii="Arial" w:hAnsi="Arial" w:cs="Arial"/>
          <w:spacing w:val="-2"/>
          <w:sz w:val="20"/>
          <w:szCs w:val="20"/>
        </w:rPr>
        <w:t>i</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do</w:t>
      </w:r>
      <w:r w:rsidRPr="00DF2975">
        <w:rPr>
          <w:rFonts w:ascii="Arial" w:hAnsi="Arial" w:cs="Arial"/>
          <w:spacing w:val="-2"/>
          <w:sz w:val="20"/>
          <w:szCs w:val="20"/>
        </w:rPr>
        <w:t>n</w:t>
      </w:r>
      <w:r w:rsidRPr="00DF2975">
        <w:rPr>
          <w:rFonts w:ascii="Arial" w:hAnsi="Arial" w:cs="Arial"/>
          <w:spacing w:val="1"/>
          <w:sz w:val="20"/>
          <w:szCs w:val="20"/>
        </w:rPr>
        <w:t>n</w:t>
      </w:r>
      <w:r w:rsidRPr="00DF2975">
        <w:rPr>
          <w:rFonts w:ascii="Arial" w:hAnsi="Arial" w:cs="Arial"/>
          <w:spacing w:val="-2"/>
          <w:sz w:val="20"/>
          <w:szCs w:val="20"/>
        </w:rPr>
        <w:t>e</w:t>
      </w:r>
      <w:r w:rsidRPr="00DF2975">
        <w:rPr>
          <w:rFonts w:ascii="Arial" w:hAnsi="Arial" w:cs="Arial"/>
          <w:sz w:val="20"/>
          <w:szCs w:val="20"/>
        </w:rPr>
        <w:t>r</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al</w:t>
      </w:r>
      <w:r w:rsidRPr="00DF2975">
        <w:rPr>
          <w:rFonts w:ascii="Arial" w:hAnsi="Arial" w:cs="Arial"/>
          <w:spacing w:val="-2"/>
          <w:sz w:val="20"/>
          <w:szCs w:val="20"/>
        </w:rPr>
        <w:t>e</w:t>
      </w:r>
      <w:r w:rsidRPr="00DF2975">
        <w:rPr>
          <w:rFonts w:ascii="Arial" w:hAnsi="Arial" w:cs="Arial"/>
          <w:spacing w:val="1"/>
          <w:sz w:val="20"/>
          <w:szCs w:val="20"/>
        </w:rPr>
        <w:t>u</w:t>
      </w:r>
      <w:r w:rsidRPr="00DF2975">
        <w:rPr>
          <w:rFonts w:ascii="Arial" w:hAnsi="Arial" w:cs="Arial"/>
          <w:sz w:val="20"/>
          <w:szCs w:val="20"/>
        </w:rPr>
        <w:t>rs</w:t>
      </w:r>
      <w:r w:rsidRPr="00DF2975">
        <w:rPr>
          <w:rFonts w:ascii="Arial" w:hAnsi="Arial" w:cs="Arial"/>
          <w:spacing w:val="-2"/>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2"/>
          <w:sz w:val="20"/>
          <w:szCs w:val="20"/>
        </w:rPr>
        <w:t>é</w:t>
      </w:r>
      <w:r w:rsidRPr="00DF2975">
        <w:rPr>
          <w:rFonts w:ascii="Arial" w:hAnsi="Arial" w:cs="Arial"/>
          <w:spacing w:val="1"/>
          <w:sz w:val="20"/>
          <w:szCs w:val="20"/>
        </w:rPr>
        <w:t>c</w:t>
      </w:r>
      <w:r w:rsidRPr="00DF2975">
        <w:rPr>
          <w:rFonts w:ascii="Arial" w:hAnsi="Arial" w:cs="Arial"/>
          <w:spacing w:val="-2"/>
          <w:sz w:val="20"/>
          <w:szCs w:val="20"/>
        </w:rPr>
        <w:t>i</w:t>
      </w:r>
      <w:r w:rsidRPr="00DF2975">
        <w:rPr>
          <w:rFonts w:ascii="Arial" w:hAnsi="Arial" w:cs="Arial"/>
          <w:spacing w:val="1"/>
          <w:sz w:val="20"/>
          <w:szCs w:val="20"/>
        </w:rPr>
        <w:t>s</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é</w:t>
      </w:r>
      <w:r w:rsidRPr="00DF2975">
        <w:rPr>
          <w:rFonts w:ascii="Arial" w:hAnsi="Arial" w:cs="Arial"/>
          <w:spacing w:val="1"/>
          <w:sz w:val="20"/>
          <w:szCs w:val="20"/>
        </w:rPr>
        <w:t>bi</w:t>
      </w:r>
      <w:r w:rsidRPr="00DF2975">
        <w:rPr>
          <w:rFonts w:ascii="Arial" w:hAnsi="Arial" w:cs="Arial"/>
          <w:sz w:val="20"/>
          <w:szCs w:val="20"/>
        </w:rPr>
        <w:t>t.</w:t>
      </w:r>
    </w:p>
    <w:p w14:paraId="43B3A832" w14:textId="77777777" w:rsidR="005A34B0" w:rsidRPr="00DF2975" w:rsidRDefault="005A34B0" w:rsidP="007327AA">
      <w:pPr>
        <w:widowControl w:val="0"/>
        <w:numPr>
          <w:ilvl w:val="0"/>
          <w:numId w:val="114"/>
        </w:numPr>
        <w:autoSpaceDE w:val="0"/>
        <w:autoSpaceDN w:val="0"/>
        <w:adjustRightInd w:val="0"/>
        <w:spacing w:after="0" w:line="360" w:lineRule="auto"/>
        <w:jc w:val="both"/>
        <w:rPr>
          <w:rFonts w:ascii="Arial" w:hAnsi="Arial" w:cs="Arial"/>
          <w:sz w:val="20"/>
          <w:szCs w:val="20"/>
        </w:rPr>
      </w:pP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9"/>
          <w:sz w:val="20"/>
          <w:szCs w:val="20"/>
        </w:rPr>
        <w:t xml:space="preserve"> </w:t>
      </w:r>
      <w:r w:rsidRPr="00DF2975">
        <w:rPr>
          <w:rFonts w:ascii="Arial" w:hAnsi="Arial" w:cs="Arial"/>
          <w:sz w:val="20"/>
          <w:szCs w:val="20"/>
        </w:rPr>
        <w:t>r</w:t>
      </w:r>
      <w:r w:rsidRPr="00DF2975">
        <w:rPr>
          <w:rFonts w:ascii="Arial" w:hAnsi="Arial" w:cs="Arial"/>
          <w:spacing w:val="-2"/>
          <w:sz w:val="20"/>
          <w:szCs w:val="20"/>
        </w:rPr>
        <w:t>é</w:t>
      </w:r>
      <w:r w:rsidRPr="00DF2975">
        <w:rPr>
          <w:rFonts w:ascii="Arial" w:hAnsi="Arial" w:cs="Arial"/>
          <w:spacing w:val="1"/>
          <w:sz w:val="20"/>
          <w:szCs w:val="20"/>
        </w:rPr>
        <w:t>du</w:t>
      </w:r>
      <w:r w:rsidRPr="00DF2975">
        <w:rPr>
          <w:rFonts w:ascii="Arial" w:hAnsi="Arial" w:cs="Arial"/>
          <w:spacing w:val="-1"/>
          <w:sz w:val="20"/>
          <w:szCs w:val="20"/>
        </w:rPr>
        <w:t>c</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z w:val="20"/>
          <w:szCs w:val="20"/>
        </w:rPr>
        <w:t>n</w:t>
      </w:r>
      <w:r w:rsidRPr="00DF2975">
        <w:rPr>
          <w:rFonts w:ascii="Arial" w:hAnsi="Arial" w:cs="Arial"/>
          <w:spacing w:val="4"/>
          <w:sz w:val="20"/>
          <w:szCs w:val="20"/>
        </w:rPr>
        <w:t xml:space="preserve"> </w:t>
      </w:r>
      <w:r w:rsidRPr="00DF2975">
        <w:rPr>
          <w:rFonts w:ascii="Arial" w:hAnsi="Arial" w:cs="Arial"/>
          <w:spacing w:val="-2"/>
          <w:sz w:val="20"/>
          <w:szCs w:val="20"/>
        </w:rPr>
        <w:t>d</w:t>
      </w:r>
      <w:r w:rsidRPr="00DF2975">
        <w:rPr>
          <w:rFonts w:ascii="Arial" w:hAnsi="Arial" w:cs="Arial"/>
          <w:sz w:val="20"/>
          <w:szCs w:val="20"/>
        </w:rPr>
        <w:t>u</w:t>
      </w:r>
      <w:r w:rsidRPr="00DF2975">
        <w:rPr>
          <w:rFonts w:ascii="Arial" w:hAnsi="Arial" w:cs="Arial"/>
          <w:spacing w:val="9"/>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éb</w:t>
      </w:r>
      <w:r w:rsidRPr="00DF2975">
        <w:rPr>
          <w:rFonts w:ascii="Arial" w:hAnsi="Arial" w:cs="Arial"/>
          <w:spacing w:val="-2"/>
          <w:sz w:val="20"/>
          <w:szCs w:val="20"/>
        </w:rPr>
        <w:t>i</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on</w:t>
      </w:r>
      <w:r w:rsidRPr="00DF2975">
        <w:rPr>
          <w:rFonts w:ascii="Arial" w:hAnsi="Arial" w:cs="Arial"/>
          <w:spacing w:val="1"/>
          <w:sz w:val="20"/>
          <w:szCs w:val="20"/>
        </w:rPr>
        <w:t>sei</w:t>
      </w:r>
      <w:r w:rsidRPr="00DF2975">
        <w:rPr>
          <w:rFonts w:ascii="Arial" w:hAnsi="Arial" w:cs="Arial"/>
          <w:spacing w:val="-2"/>
          <w:sz w:val="20"/>
          <w:szCs w:val="20"/>
        </w:rPr>
        <w:t>l</w:t>
      </w:r>
      <w:r w:rsidRPr="00DF2975">
        <w:rPr>
          <w:rFonts w:ascii="Arial" w:hAnsi="Arial" w:cs="Arial"/>
          <w:spacing w:val="1"/>
          <w:sz w:val="20"/>
          <w:szCs w:val="20"/>
        </w:rPr>
        <w:t>lé</w:t>
      </w:r>
      <w:r w:rsidRPr="00DF2975">
        <w:rPr>
          <w:rFonts w:ascii="Arial" w:hAnsi="Arial" w:cs="Arial"/>
          <w:sz w:val="20"/>
          <w:szCs w:val="20"/>
        </w:rPr>
        <w:t xml:space="preserve">e </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c</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o</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pou</w:t>
      </w:r>
      <w:r w:rsidRPr="00DF2975">
        <w:rPr>
          <w:rFonts w:ascii="Arial" w:hAnsi="Arial" w:cs="Arial"/>
          <w:sz w:val="20"/>
          <w:szCs w:val="20"/>
        </w:rPr>
        <w:t>r</w:t>
      </w:r>
      <w:r w:rsidRPr="00DF2975">
        <w:rPr>
          <w:rFonts w:ascii="Arial" w:hAnsi="Arial" w:cs="Arial"/>
          <w:spacing w:val="5"/>
          <w:sz w:val="20"/>
          <w:szCs w:val="20"/>
        </w:rPr>
        <w:t xml:space="preserve"> </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6"/>
          <w:sz w:val="20"/>
          <w:szCs w:val="20"/>
        </w:rPr>
        <w:t xml:space="preserve"> </w:t>
      </w:r>
      <w:r w:rsidRPr="00DF2975">
        <w:rPr>
          <w:rFonts w:ascii="Arial" w:hAnsi="Arial" w:cs="Arial"/>
          <w:spacing w:val="-1"/>
          <w:sz w:val="20"/>
          <w:szCs w:val="20"/>
        </w:rPr>
        <w:t>sy</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1"/>
          <w:sz w:val="20"/>
          <w:szCs w:val="20"/>
        </w:rPr>
        <w:t>èm</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8"/>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2"/>
          <w:sz w:val="20"/>
          <w:szCs w:val="20"/>
        </w:rPr>
        <w:t>a</w:t>
      </w:r>
      <w:r w:rsidRPr="00DF2975">
        <w:rPr>
          <w:rFonts w:ascii="Arial" w:hAnsi="Arial" w:cs="Arial"/>
          <w:spacing w:val="1"/>
          <w:sz w:val="20"/>
          <w:szCs w:val="20"/>
        </w:rPr>
        <w:t>il</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6"/>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a</w:t>
      </w:r>
      <w:r w:rsidRPr="00DF2975">
        <w:rPr>
          <w:rFonts w:ascii="Arial" w:hAnsi="Arial" w:cs="Arial"/>
          <w:sz w:val="20"/>
          <w:szCs w:val="20"/>
        </w:rPr>
        <w:t>r</w:t>
      </w:r>
      <w:r w:rsidRPr="00DF2975">
        <w:rPr>
          <w:rFonts w:ascii="Arial" w:hAnsi="Arial" w:cs="Arial"/>
          <w:spacing w:val="7"/>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r</w:t>
      </w:r>
      <w:r w:rsidRPr="00DF2975">
        <w:rPr>
          <w:rFonts w:ascii="Arial" w:hAnsi="Arial" w:cs="Arial"/>
          <w:spacing w:val="1"/>
          <w:sz w:val="20"/>
          <w:szCs w:val="20"/>
        </w:rPr>
        <w:t>e</w:t>
      </w:r>
      <w:r w:rsidRPr="00DF2975">
        <w:rPr>
          <w:rFonts w:ascii="Arial" w:hAnsi="Arial" w:cs="Arial"/>
          <w:spacing w:val="-1"/>
          <w:sz w:val="20"/>
          <w:szCs w:val="20"/>
        </w:rPr>
        <w:t>s</w:t>
      </w:r>
      <w:r w:rsidRPr="00DF2975">
        <w:rPr>
          <w:rFonts w:ascii="Arial" w:hAnsi="Arial" w:cs="Arial"/>
          <w:spacing w:val="1"/>
          <w:sz w:val="20"/>
          <w:szCs w:val="20"/>
        </w:rPr>
        <w:t>sio</w:t>
      </w:r>
      <w:r w:rsidRPr="00DF2975">
        <w:rPr>
          <w:rFonts w:ascii="Arial" w:hAnsi="Arial" w:cs="Arial"/>
          <w:spacing w:val="-2"/>
          <w:sz w:val="20"/>
          <w:szCs w:val="20"/>
        </w:rPr>
        <w:t>n</w:t>
      </w:r>
      <w:r w:rsidRPr="00DF2975">
        <w:rPr>
          <w:rFonts w:ascii="Arial" w:hAnsi="Arial" w:cs="Arial"/>
          <w:sz w:val="20"/>
          <w:szCs w:val="20"/>
        </w:rPr>
        <w:t>.</w:t>
      </w:r>
      <w:r w:rsidRPr="00DF2975">
        <w:rPr>
          <w:rFonts w:ascii="Arial" w:hAnsi="Arial" w:cs="Arial"/>
          <w:spacing w:val="3"/>
          <w:sz w:val="20"/>
          <w:szCs w:val="20"/>
        </w:rPr>
        <w:t xml:space="preserve"> </w:t>
      </w:r>
      <w:r w:rsidRPr="00DF2975">
        <w:rPr>
          <w:rFonts w:ascii="Arial" w:hAnsi="Arial" w:cs="Arial"/>
          <w:sz w:val="20"/>
          <w:szCs w:val="20"/>
        </w:rPr>
        <w:t>A</w:t>
      </w:r>
      <w:r w:rsidRPr="00DF2975">
        <w:rPr>
          <w:rFonts w:ascii="Arial" w:hAnsi="Arial" w:cs="Arial"/>
          <w:spacing w:val="-1"/>
          <w:sz w:val="20"/>
          <w:szCs w:val="20"/>
        </w:rPr>
        <w:t>v</w:t>
      </w:r>
      <w:r w:rsidRPr="00DF2975">
        <w:rPr>
          <w:rFonts w:ascii="Arial" w:hAnsi="Arial" w:cs="Arial"/>
          <w:spacing w:val="1"/>
          <w:sz w:val="20"/>
          <w:szCs w:val="20"/>
        </w:rPr>
        <w:t>e</w:t>
      </w:r>
      <w:r w:rsidRPr="00DF2975">
        <w:rPr>
          <w:rFonts w:ascii="Arial" w:hAnsi="Arial" w:cs="Arial"/>
          <w:sz w:val="20"/>
          <w:szCs w:val="20"/>
        </w:rPr>
        <w:t>c</w:t>
      </w:r>
      <w:r w:rsidRPr="00DF2975">
        <w:rPr>
          <w:rFonts w:ascii="Arial" w:hAnsi="Arial" w:cs="Arial"/>
          <w:spacing w:val="6"/>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s r</w:t>
      </w:r>
      <w:r w:rsidRPr="00DF2975">
        <w:rPr>
          <w:rFonts w:ascii="Arial" w:hAnsi="Arial" w:cs="Arial"/>
          <w:spacing w:val="1"/>
          <w:sz w:val="20"/>
          <w:szCs w:val="20"/>
        </w:rPr>
        <w:t>emp</w:t>
      </w:r>
      <w:r w:rsidRPr="00DF2975">
        <w:rPr>
          <w:rFonts w:ascii="Arial" w:hAnsi="Arial" w:cs="Arial"/>
          <w:spacing w:val="-2"/>
          <w:sz w:val="20"/>
          <w:szCs w:val="20"/>
        </w:rPr>
        <w:t>l</w:t>
      </w:r>
      <w:r w:rsidRPr="00DF2975">
        <w:rPr>
          <w:rFonts w:ascii="Arial" w:hAnsi="Arial" w:cs="Arial"/>
          <w:spacing w:val="1"/>
          <w:sz w:val="20"/>
          <w:szCs w:val="20"/>
        </w:rPr>
        <w:t>i</w:t>
      </w:r>
      <w:r w:rsidRPr="00DF2975">
        <w:rPr>
          <w:rFonts w:ascii="Arial" w:hAnsi="Arial" w:cs="Arial"/>
          <w:spacing w:val="-1"/>
          <w:sz w:val="20"/>
          <w:szCs w:val="20"/>
        </w:rPr>
        <w:t>s</w:t>
      </w:r>
      <w:r w:rsidRPr="00DF2975">
        <w:rPr>
          <w:rFonts w:ascii="Arial" w:hAnsi="Arial" w:cs="Arial"/>
          <w:spacing w:val="1"/>
          <w:sz w:val="20"/>
          <w:szCs w:val="20"/>
        </w:rPr>
        <w:t>sa</w:t>
      </w:r>
      <w:r w:rsidRPr="00DF2975">
        <w:rPr>
          <w:rFonts w:ascii="Arial" w:hAnsi="Arial" w:cs="Arial"/>
          <w:spacing w:val="-2"/>
          <w:sz w:val="20"/>
          <w:szCs w:val="20"/>
        </w:rPr>
        <w:t>g</w:t>
      </w:r>
      <w:r w:rsidRPr="00DF2975">
        <w:rPr>
          <w:rFonts w:ascii="Arial" w:hAnsi="Arial" w:cs="Arial"/>
          <w:spacing w:val="1"/>
          <w:sz w:val="20"/>
          <w:szCs w:val="20"/>
        </w:rPr>
        <w:t>e</w:t>
      </w:r>
      <w:r w:rsidRPr="00DF2975">
        <w:rPr>
          <w:rFonts w:ascii="Arial" w:hAnsi="Arial" w:cs="Arial"/>
          <w:sz w:val="20"/>
          <w:szCs w:val="20"/>
        </w:rPr>
        <w:t xml:space="preserve">s </w:t>
      </w:r>
      <w:r w:rsidRPr="00DF2975">
        <w:rPr>
          <w:rFonts w:ascii="Arial" w:hAnsi="Arial" w:cs="Arial"/>
          <w:spacing w:val="1"/>
          <w:sz w:val="20"/>
          <w:szCs w:val="20"/>
        </w:rPr>
        <w:t>su</w:t>
      </w:r>
      <w:r w:rsidRPr="00DF2975">
        <w:rPr>
          <w:rFonts w:ascii="Arial" w:hAnsi="Arial" w:cs="Arial"/>
          <w:sz w:val="20"/>
          <w:szCs w:val="20"/>
        </w:rPr>
        <w:t>r</w:t>
      </w:r>
      <w:r w:rsidRPr="00DF2975">
        <w:rPr>
          <w:rFonts w:ascii="Arial" w:hAnsi="Arial" w:cs="Arial"/>
          <w:spacing w:val="9"/>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a</w:t>
      </w:r>
      <w:r w:rsidRPr="00DF2975">
        <w:rPr>
          <w:rFonts w:ascii="Arial" w:hAnsi="Arial" w:cs="Arial"/>
          <w:spacing w:val="-2"/>
          <w:sz w:val="20"/>
          <w:szCs w:val="20"/>
        </w:rPr>
        <w:t>i</w:t>
      </w:r>
      <w:r w:rsidRPr="00DF2975">
        <w:rPr>
          <w:rFonts w:ascii="Arial" w:hAnsi="Arial" w:cs="Arial"/>
          <w:spacing w:val="1"/>
          <w:sz w:val="20"/>
          <w:szCs w:val="20"/>
        </w:rPr>
        <w:t>le</w:t>
      </w:r>
      <w:r w:rsidRPr="00DF2975">
        <w:rPr>
          <w:rFonts w:ascii="Arial" w:hAnsi="Arial" w:cs="Arial"/>
          <w:sz w:val="20"/>
          <w:szCs w:val="20"/>
        </w:rPr>
        <w:t>,</w:t>
      </w:r>
      <w:r w:rsidRPr="00DF2975">
        <w:rPr>
          <w:rFonts w:ascii="Arial" w:hAnsi="Arial" w:cs="Arial"/>
          <w:spacing w:val="9"/>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11"/>
          <w:sz w:val="20"/>
          <w:szCs w:val="20"/>
        </w:rPr>
        <w:t xml:space="preserve"> </w:t>
      </w:r>
      <w:r w:rsidRPr="00DF2975">
        <w:rPr>
          <w:rFonts w:ascii="Arial" w:hAnsi="Arial" w:cs="Arial"/>
          <w:spacing w:val="-2"/>
          <w:sz w:val="20"/>
          <w:szCs w:val="20"/>
        </w:rPr>
        <w:t>é</w:t>
      </w:r>
      <w:r w:rsidRPr="00DF2975">
        <w:rPr>
          <w:rFonts w:ascii="Arial" w:hAnsi="Arial" w:cs="Arial"/>
          <w:spacing w:val="1"/>
          <w:sz w:val="20"/>
          <w:szCs w:val="20"/>
        </w:rPr>
        <w:t>c</w:t>
      </w:r>
      <w:r w:rsidRPr="00DF2975">
        <w:rPr>
          <w:rFonts w:ascii="Arial" w:hAnsi="Arial" w:cs="Arial"/>
          <w:spacing w:val="-2"/>
          <w:sz w:val="20"/>
          <w:szCs w:val="20"/>
        </w:rPr>
        <w:t>l</w:t>
      </w:r>
      <w:r w:rsidRPr="00DF2975">
        <w:rPr>
          <w:rFonts w:ascii="Arial" w:hAnsi="Arial" w:cs="Arial"/>
          <w:spacing w:val="1"/>
          <w:sz w:val="20"/>
          <w:szCs w:val="20"/>
        </w:rPr>
        <w:t>abo</w:t>
      </w:r>
      <w:r w:rsidRPr="00DF2975">
        <w:rPr>
          <w:rFonts w:ascii="Arial" w:hAnsi="Arial" w:cs="Arial"/>
          <w:spacing w:val="-2"/>
          <w:sz w:val="20"/>
          <w:szCs w:val="20"/>
        </w:rPr>
        <w:t>u</w:t>
      </w:r>
      <w:r w:rsidRPr="00DF2975">
        <w:rPr>
          <w:rFonts w:ascii="Arial" w:hAnsi="Arial" w:cs="Arial"/>
          <w:spacing w:val="1"/>
          <w:sz w:val="20"/>
          <w:szCs w:val="20"/>
        </w:rPr>
        <w:t>ss</w:t>
      </w:r>
      <w:r w:rsidRPr="00DF2975">
        <w:rPr>
          <w:rFonts w:ascii="Arial" w:hAnsi="Arial" w:cs="Arial"/>
          <w:spacing w:val="-2"/>
          <w:sz w:val="20"/>
          <w:szCs w:val="20"/>
        </w:rPr>
        <w:t>u</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ê</w:t>
      </w:r>
      <w:r w:rsidRPr="00DF2975">
        <w:rPr>
          <w:rFonts w:ascii="Arial" w:hAnsi="Arial" w:cs="Arial"/>
          <w:sz w:val="20"/>
          <w:szCs w:val="20"/>
        </w:rPr>
        <w:t>tre</w:t>
      </w:r>
      <w:r w:rsidRPr="00DF2975">
        <w:rPr>
          <w:rFonts w:ascii="Arial" w:hAnsi="Arial" w:cs="Arial"/>
          <w:spacing w:val="10"/>
          <w:sz w:val="20"/>
          <w:szCs w:val="20"/>
        </w:rPr>
        <w:t xml:space="preserve"> </w:t>
      </w:r>
      <w:r w:rsidRPr="00DF2975">
        <w:rPr>
          <w:rFonts w:ascii="Arial" w:hAnsi="Arial" w:cs="Arial"/>
          <w:spacing w:val="1"/>
          <w:sz w:val="20"/>
          <w:szCs w:val="20"/>
        </w:rPr>
        <w:t>é</w:t>
      </w:r>
      <w:r w:rsidRPr="00DF2975">
        <w:rPr>
          <w:rFonts w:ascii="Arial" w:hAnsi="Arial" w:cs="Arial"/>
          <w:spacing w:val="-1"/>
          <w:sz w:val="20"/>
          <w:szCs w:val="20"/>
        </w:rPr>
        <w:t>v</w:t>
      </w:r>
      <w:r w:rsidRPr="00DF2975">
        <w:rPr>
          <w:rFonts w:ascii="Arial" w:hAnsi="Arial" w:cs="Arial"/>
          <w:spacing w:val="-2"/>
          <w:sz w:val="20"/>
          <w:szCs w:val="20"/>
        </w:rPr>
        <w:t>i</w:t>
      </w:r>
      <w:r w:rsidRPr="00DF2975">
        <w:rPr>
          <w:rFonts w:ascii="Arial" w:hAnsi="Arial" w:cs="Arial"/>
          <w:sz w:val="20"/>
          <w:szCs w:val="20"/>
        </w:rPr>
        <w:t>t</w:t>
      </w:r>
      <w:r w:rsidRPr="00DF2975">
        <w:rPr>
          <w:rFonts w:ascii="Arial" w:hAnsi="Arial" w:cs="Arial"/>
          <w:spacing w:val="1"/>
          <w:sz w:val="20"/>
          <w:szCs w:val="20"/>
        </w:rPr>
        <w:t>ée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2"/>
          <w:sz w:val="20"/>
          <w:szCs w:val="20"/>
        </w:rPr>
        <w:t>e</w:t>
      </w:r>
      <w:r w:rsidRPr="00DF2975">
        <w:rPr>
          <w:rFonts w:ascii="Arial" w:hAnsi="Arial" w:cs="Arial"/>
          <w:sz w:val="20"/>
          <w:szCs w:val="20"/>
        </w:rPr>
        <w:t>n</w:t>
      </w:r>
      <w:r w:rsidRPr="00DF2975">
        <w:rPr>
          <w:rFonts w:ascii="Arial" w:hAnsi="Arial" w:cs="Arial"/>
          <w:spacing w:val="11"/>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w:t>
      </w:r>
      <w:r w:rsidRPr="00DF2975">
        <w:rPr>
          <w:rFonts w:ascii="Arial" w:hAnsi="Arial" w:cs="Arial"/>
          <w:spacing w:val="-2"/>
          <w:sz w:val="20"/>
          <w:szCs w:val="20"/>
        </w:rPr>
        <w:t>a</w:t>
      </w:r>
      <w:r w:rsidRPr="00DF2975">
        <w:rPr>
          <w:rFonts w:ascii="Arial" w:hAnsi="Arial" w:cs="Arial"/>
          <w:spacing w:val="1"/>
          <w:sz w:val="20"/>
          <w:szCs w:val="20"/>
        </w:rPr>
        <w:t>ssu</w:t>
      </w:r>
      <w:r w:rsidRPr="00DF2975">
        <w:rPr>
          <w:rFonts w:ascii="Arial" w:hAnsi="Arial" w:cs="Arial"/>
          <w:spacing w:val="-2"/>
          <w:sz w:val="20"/>
          <w:szCs w:val="20"/>
        </w:rPr>
        <w:t>r</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10"/>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2"/>
          <w:sz w:val="20"/>
          <w:szCs w:val="20"/>
        </w:rPr>
        <w:t>e</w:t>
      </w:r>
      <w:r w:rsidRPr="00DF2975">
        <w:rPr>
          <w:rFonts w:ascii="Arial" w:hAnsi="Arial" w:cs="Arial"/>
          <w:spacing w:val="1"/>
          <w:sz w:val="20"/>
          <w:szCs w:val="20"/>
        </w:rPr>
        <w:t>mb</w:t>
      </w:r>
      <w:r w:rsidRPr="00DF2975">
        <w:rPr>
          <w:rFonts w:ascii="Arial" w:hAnsi="Arial" w:cs="Arial"/>
          <w:spacing w:val="-2"/>
          <w:sz w:val="20"/>
          <w:szCs w:val="20"/>
        </w:rPr>
        <w:t>o</w:t>
      </w:r>
      <w:r w:rsidRPr="00DF2975">
        <w:rPr>
          <w:rFonts w:ascii="Arial" w:hAnsi="Arial" w:cs="Arial"/>
          <w:spacing w:val="1"/>
          <w:sz w:val="20"/>
          <w:szCs w:val="20"/>
        </w:rPr>
        <w:t>u</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1"/>
          <w:sz w:val="20"/>
          <w:szCs w:val="20"/>
        </w:rPr>
        <w:t xml:space="preserve"> </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pacing w:val="1"/>
          <w:sz w:val="20"/>
          <w:szCs w:val="20"/>
        </w:rPr>
        <w:t>mp</w:t>
      </w:r>
      <w:r w:rsidRPr="00DF2975">
        <w:rPr>
          <w:rFonts w:ascii="Arial" w:hAnsi="Arial" w:cs="Arial"/>
          <w:spacing w:val="-2"/>
          <w:sz w:val="20"/>
          <w:szCs w:val="20"/>
        </w:rPr>
        <w:t>l</w:t>
      </w:r>
      <w:r w:rsidRPr="00DF2975">
        <w:rPr>
          <w:rFonts w:ascii="Arial" w:hAnsi="Arial" w:cs="Arial"/>
          <w:spacing w:val="1"/>
          <w:sz w:val="20"/>
          <w:szCs w:val="20"/>
        </w:rPr>
        <w:t>i</w:t>
      </w:r>
      <w:r w:rsidRPr="00DF2975">
        <w:rPr>
          <w:rFonts w:ascii="Arial" w:hAnsi="Arial" w:cs="Arial"/>
          <w:spacing w:val="-1"/>
          <w:sz w:val="20"/>
          <w:szCs w:val="20"/>
        </w:rPr>
        <w:t>s</w:t>
      </w:r>
      <w:r w:rsidRPr="00DF2975">
        <w:rPr>
          <w:rFonts w:ascii="Arial" w:hAnsi="Arial" w:cs="Arial"/>
          <w:spacing w:val="1"/>
          <w:sz w:val="20"/>
          <w:szCs w:val="20"/>
        </w:rPr>
        <w:t>sa</w:t>
      </w:r>
      <w:r w:rsidRPr="00DF2975">
        <w:rPr>
          <w:rFonts w:ascii="Arial" w:hAnsi="Arial" w:cs="Arial"/>
          <w:spacing w:val="-2"/>
          <w:sz w:val="20"/>
          <w:szCs w:val="20"/>
        </w:rPr>
        <w:t>g</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e</w:t>
      </w:r>
      <w:r w:rsidRPr="00DF2975">
        <w:rPr>
          <w:rFonts w:ascii="Arial" w:hAnsi="Arial" w:cs="Arial"/>
          <w:spacing w:val="-1"/>
          <w:sz w:val="20"/>
          <w:szCs w:val="20"/>
        </w:rPr>
        <w:t>s</w:t>
      </w:r>
      <w:r w:rsidRPr="00DF2975">
        <w:rPr>
          <w:rFonts w:ascii="Arial" w:hAnsi="Arial" w:cs="Arial"/>
          <w:sz w:val="20"/>
          <w:szCs w:val="20"/>
        </w:rPr>
        <w:t xml:space="preserve">t </w:t>
      </w:r>
      <w:r w:rsidRPr="00DF2975">
        <w:rPr>
          <w:rFonts w:ascii="Arial" w:hAnsi="Arial" w:cs="Arial"/>
          <w:spacing w:val="1"/>
          <w:sz w:val="20"/>
          <w:szCs w:val="20"/>
        </w:rPr>
        <w:t>plo</w:t>
      </w:r>
      <w:r w:rsidRPr="00DF2975">
        <w:rPr>
          <w:rFonts w:ascii="Arial" w:hAnsi="Arial" w:cs="Arial"/>
          <w:spacing w:val="-2"/>
          <w:sz w:val="20"/>
          <w:szCs w:val="20"/>
        </w:rPr>
        <w:t>n</w:t>
      </w:r>
      <w:r w:rsidRPr="00DF2975">
        <w:rPr>
          <w:rFonts w:ascii="Arial" w:hAnsi="Arial" w:cs="Arial"/>
          <w:spacing w:val="1"/>
          <w:sz w:val="20"/>
          <w:szCs w:val="20"/>
        </w:rPr>
        <w:t>g</w:t>
      </w:r>
      <w:r w:rsidRPr="00DF2975">
        <w:rPr>
          <w:rFonts w:ascii="Arial" w:hAnsi="Arial" w:cs="Arial"/>
          <w:sz w:val="20"/>
          <w:szCs w:val="20"/>
        </w:rPr>
        <w:t>é</w:t>
      </w:r>
      <w:r w:rsidRPr="00DF2975">
        <w:rPr>
          <w:rFonts w:ascii="Arial" w:hAnsi="Arial" w:cs="Arial"/>
          <w:spacing w:val="8"/>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u</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z w:val="20"/>
          <w:szCs w:val="20"/>
        </w:rPr>
        <w:t>i</w:t>
      </w:r>
      <w:r w:rsidRPr="00DF2975">
        <w:rPr>
          <w:rFonts w:ascii="Arial" w:hAnsi="Arial" w:cs="Arial"/>
          <w:spacing w:val="6"/>
          <w:sz w:val="20"/>
          <w:szCs w:val="20"/>
        </w:rPr>
        <w:t xml:space="preserve"> </w:t>
      </w:r>
      <w:r w:rsidRPr="00DF2975">
        <w:rPr>
          <w:rFonts w:ascii="Arial" w:hAnsi="Arial" w:cs="Arial"/>
          <w:spacing w:val="1"/>
          <w:sz w:val="20"/>
          <w:szCs w:val="20"/>
        </w:rPr>
        <w:t>lo</w:t>
      </w:r>
      <w:r w:rsidRPr="00DF2975">
        <w:rPr>
          <w:rFonts w:ascii="Arial" w:hAnsi="Arial" w:cs="Arial"/>
          <w:spacing w:val="-2"/>
          <w:sz w:val="20"/>
          <w:szCs w:val="20"/>
        </w:rPr>
        <w:t>i</w:t>
      </w:r>
      <w:r w:rsidRPr="00DF2975">
        <w:rPr>
          <w:rFonts w:ascii="Arial" w:hAnsi="Arial" w:cs="Arial"/>
          <w:sz w:val="20"/>
          <w:szCs w:val="20"/>
        </w:rPr>
        <w:t>n</w:t>
      </w:r>
      <w:r w:rsidRPr="00DF2975">
        <w:rPr>
          <w:rFonts w:ascii="Arial" w:hAnsi="Arial" w:cs="Arial"/>
          <w:spacing w:val="11"/>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1"/>
          <w:sz w:val="20"/>
          <w:szCs w:val="20"/>
        </w:rPr>
        <w:t>po</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2"/>
          <w:sz w:val="20"/>
          <w:szCs w:val="20"/>
        </w:rPr>
        <w:t>i</w:t>
      </w:r>
      <w:r w:rsidRPr="00DF2975">
        <w:rPr>
          <w:rFonts w:ascii="Arial" w:hAnsi="Arial" w:cs="Arial"/>
          <w:spacing w:val="1"/>
          <w:sz w:val="20"/>
          <w:szCs w:val="20"/>
        </w:rPr>
        <w:t>b</w:t>
      </w:r>
      <w:r w:rsidRPr="00DF2975">
        <w:rPr>
          <w:rFonts w:ascii="Arial" w:hAnsi="Arial" w:cs="Arial"/>
          <w:spacing w:val="-2"/>
          <w:sz w:val="20"/>
          <w:szCs w:val="20"/>
        </w:rPr>
        <w:t>l</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12"/>
          <w:sz w:val="20"/>
          <w:szCs w:val="20"/>
        </w:rPr>
        <w:t xml:space="preserve"> </w:t>
      </w:r>
      <w:r w:rsidRPr="00DF2975">
        <w:rPr>
          <w:rFonts w:ascii="Arial" w:hAnsi="Arial" w:cs="Arial"/>
          <w:spacing w:val="-2"/>
          <w:sz w:val="20"/>
          <w:szCs w:val="20"/>
        </w:rPr>
        <w:t>r</w:t>
      </w:r>
      <w:r w:rsidRPr="00DF2975">
        <w:rPr>
          <w:rFonts w:ascii="Arial" w:hAnsi="Arial" w:cs="Arial"/>
          <w:spacing w:val="1"/>
          <w:sz w:val="20"/>
          <w:szCs w:val="20"/>
        </w:rPr>
        <w:t>ése</w:t>
      </w:r>
      <w:r w:rsidRPr="00DF2975">
        <w:rPr>
          <w:rFonts w:ascii="Arial" w:hAnsi="Arial" w:cs="Arial"/>
          <w:sz w:val="20"/>
          <w:szCs w:val="20"/>
        </w:rPr>
        <w:t>r</w:t>
      </w:r>
      <w:r w:rsidRPr="00DF2975">
        <w:rPr>
          <w:rFonts w:ascii="Arial" w:hAnsi="Arial" w:cs="Arial"/>
          <w:spacing w:val="-1"/>
          <w:sz w:val="20"/>
          <w:szCs w:val="20"/>
        </w:rPr>
        <w:t>v</w:t>
      </w:r>
      <w:r w:rsidRPr="00DF2975">
        <w:rPr>
          <w:rFonts w:ascii="Arial" w:hAnsi="Arial" w:cs="Arial"/>
          <w:spacing w:val="-2"/>
          <w:sz w:val="20"/>
          <w:szCs w:val="20"/>
        </w:rPr>
        <w:t>o</w:t>
      </w:r>
      <w:r w:rsidRPr="00DF2975">
        <w:rPr>
          <w:rFonts w:ascii="Arial" w:hAnsi="Arial" w:cs="Arial"/>
          <w:spacing w:val="1"/>
          <w:sz w:val="20"/>
          <w:szCs w:val="20"/>
        </w:rPr>
        <w:t>i</w:t>
      </w:r>
      <w:r w:rsidRPr="00DF2975">
        <w:rPr>
          <w:rFonts w:ascii="Arial" w:hAnsi="Arial" w:cs="Arial"/>
          <w:sz w:val="20"/>
          <w:szCs w:val="20"/>
        </w:rPr>
        <w:t>r.</w:t>
      </w:r>
      <w:r w:rsidRPr="00DF2975">
        <w:rPr>
          <w:rFonts w:ascii="Arial" w:hAnsi="Arial" w:cs="Arial"/>
          <w:spacing w:val="6"/>
          <w:sz w:val="20"/>
          <w:szCs w:val="20"/>
        </w:rPr>
        <w:t xml:space="preserve"> </w:t>
      </w:r>
      <w:r w:rsidRPr="00DF2975">
        <w:rPr>
          <w:rFonts w:ascii="Arial" w:hAnsi="Arial" w:cs="Arial"/>
          <w:spacing w:val="-2"/>
          <w:sz w:val="20"/>
          <w:szCs w:val="20"/>
        </w:rPr>
        <w:t>I</w:t>
      </w:r>
      <w:r w:rsidRPr="00DF2975">
        <w:rPr>
          <w:rFonts w:ascii="Arial" w:hAnsi="Arial" w:cs="Arial"/>
          <w:sz w:val="20"/>
          <w:szCs w:val="20"/>
        </w:rPr>
        <w:t>l</w:t>
      </w:r>
      <w:r w:rsidRPr="00DF2975">
        <w:rPr>
          <w:rFonts w:ascii="Arial" w:hAnsi="Arial" w:cs="Arial"/>
          <w:spacing w:val="13"/>
          <w:sz w:val="20"/>
          <w:szCs w:val="20"/>
        </w:rPr>
        <w:t xml:space="preserve"> </w:t>
      </w:r>
      <w:r w:rsidRPr="00DF2975">
        <w:rPr>
          <w:rFonts w:ascii="Arial" w:hAnsi="Arial" w:cs="Arial"/>
          <w:sz w:val="20"/>
          <w:szCs w:val="20"/>
        </w:rPr>
        <w:t>f</w:t>
      </w:r>
      <w:r w:rsidRPr="00DF2975">
        <w:rPr>
          <w:rFonts w:ascii="Arial" w:hAnsi="Arial" w:cs="Arial"/>
          <w:spacing w:val="-2"/>
          <w:sz w:val="20"/>
          <w:szCs w:val="20"/>
        </w:rPr>
        <w:t>a</w:t>
      </w:r>
      <w:r w:rsidRPr="00DF2975">
        <w:rPr>
          <w:rFonts w:ascii="Arial" w:hAnsi="Arial" w:cs="Arial"/>
          <w:spacing w:val="1"/>
          <w:sz w:val="20"/>
          <w:szCs w:val="20"/>
        </w:rPr>
        <w:t>ud</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z w:val="20"/>
          <w:szCs w:val="20"/>
        </w:rPr>
        <w:t>f</w:t>
      </w:r>
      <w:r w:rsidRPr="00DF2975">
        <w:rPr>
          <w:rFonts w:ascii="Arial" w:hAnsi="Arial" w:cs="Arial"/>
          <w:spacing w:val="1"/>
          <w:sz w:val="20"/>
          <w:szCs w:val="20"/>
        </w:rPr>
        <w:t>ai</w:t>
      </w:r>
      <w:r w:rsidRPr="00DF2975">
        <w:rPr>
          <w:rFonts w:ascii="Arial" w:hAnsi="Arial" w:cs="Arial"/>
          <w:sz w:val="20"/>
          <w:szCs w:val="20"/>
        </w:rPr>
        <w:t>re</w:t>
      </w:r>
      <w:r w:rsidRPr="00DF2975">
        <w:rPr>
          <w:rFonts w:ascii="Arial" w:hAnsi="Arial" w:cs="Arial"/>
          <w:spacing w:val="8"/>
          <w:sz w:val="20"/>
          <w:szCs w:val="20"/>
        </w:rPr>
        <w:t xml:space="preserve"> </w:t>
      </w:r>
      <w:r w:rsidRPr="00DF2975">
        <w:rPr>
          <w:rFonts w:ascii="Arial" w:hAnsi="Arial" w:cs="Arial"/>
          <w:spacing w:val="1"/>
          <w:sz w:val="20"/>
          <w:szCs w:val="20"/>
        </w:rPr>
        <w:t>a</w:t>
      </w:r>
      <w:r w:rsidRPr="00DF2975">
        <w:rPr>
          <w:rFonts w:ascii="Arial" w:hAnsi="Arial" w:cs="Arial"/>
          <w:sz w:val="20"/>
          <w:szCs w:val="20"/>
        </w:rPr>
        <w:t>tt</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z w:val="20"/>
          <w:szCs w:val="20"/>
        </w:rPr>
        <w:t>n</w:t>
      </w:r>
      <w:r w:rsidRPr="00DF2975">
        <w:rPr>
          <w:rFonts w:ascii="Arial" w:hAnsi="Arial" w:cs="Arial"/>
          <w:spacing w:val="8"/>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2"/>
          <w:sz w:val="20"/>
          <w:szCs w:val="20"/>
        </w:rPr>
        <w:t xml:space="preserve"> </w:t>
      </w:r>
      <w:r w:rsidRPr="00DF2975">
        <w:rPr>
          <w:rFonts w:ascii="Arial" w:hAnsi="Arial" w:cs="Arial"/>
          <w:spacing w:val="-2"/>
          <w:sz w:val="20"/>
          <w:szCs w:val="20"/>
        </w:rPr>
        <w:t>n</w:t>
      </w:r>
      <w:r w:rsidRPr="00DF2975">
        <w:rPr>
          <w:rFonts w:ascii="Arial" w:hAnsi="Arial" w:cs="Arial"/>
          <w:sz w:val="20"/>
          <w:szCs w:val="20"/>
        </w:rPr>
        <w:t>e</w:t>
      </w:r>
      <w:r w:rsidRPr="00DF2975">
        <w:rPr>
          <w:rFonts w:ascii="Arial" w:hAnsi="Arial" w:cs="Arial"/>
          <w:spacing w:val="12"/>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z w:val="20"/>
          <w:szCs w:val="20"/>
        </w:rPr>
        <w:t>s</w:t>
      </w:r>
      <w:r w:rsidRPr="00DF2975">
        <w:rPr>
          <w:rFonts w:ascii="Arial" w:hAnsi="Arial" w:cs="Arial"/>
          <w:spacing w:val="9"/>
          <w:sz w:val="20"/>
          <w:szCs w:val="20"/>
        </w:rPr>
        <w:t xml:space="preserve"> </w:t>
      </w:r>
      <w:r w:rsidRPr="00DF2975">
        <w:rPr>
          <w:rFonts w:ascii="Arial" w:hAnsi="Arial" w:cs="Arial"/>
          <w:spacing w:val="1"/>
          <w:sz w:val="20"/>
          <w:szCs w:val="20"/>
        </w:rPr>
        <w:t>en</w:t>
      </w:r>
      <w:r w:rsidRPr="00DF2975">
        <w:rPr>
          <w:rFonts w:ascii="Arial" w:hAnsi="Arial" w:cs="Arial"/>
          <w:spacing w:val="-2"/>
          <w:sz w:val="20"/>
          <w:szCs w:val="20"/>
        </w:rPr>
        <w:t>do</w:t>
      </w:r>
      <w:r w:rsidRPr="00DF2975">
        <w:rPr>
          <w:rFonts w:ascii="Arial" w:hAnsi="Arial" w:cs="Arial"/>
          <w:spacing w:val="1"/>
          <w:sz w:val="20"/>
          <w:szCs w:val="20"/>
        </w:rPr>
        <w:t>mm</w:t>
      </w:r>
      <w:r w:rsidRPr="00DF2975">
        <w:rPr>
          <w:rFonts w:ascii="Arial" w:hAnsi="Arial" w:cs="Arial"/>
          <w:spacing w:val="-2"/>
          <w:sz w:val="20"/>
          <w:szCs w:val="20"/>
        </w:rPr>
        <w:t>a</w:t>
      </w:r>
      <w:r w:rsidRPr="00DF2975">
        <w:rPr>
          <w:rFonts w:ascii="Arial" w:hAnsi="Arial" w:cs="Arial"/>
          <w:spacing w:val="1"/>
          <w:sz w:val="20"/>
          <w:szCs w:val="20"/>
        </w:rPr>
        <w:t>ge</w:t>
      </w:r>
      <w:r w:rsidRPr="00DF2975">
        <w:rPr>
          <w:rFonts w:ascii="Arial" w:hAnsi="Arial" w:cs="Arial"/>
          <w:sz w:val="20"/>
          <w:szCs w:val="20"/>
        </w:rPr>
        <w:t xml:space="preserve">r </w:t>
      </w: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9"/>
          <w:sz w:val="20"/>
          <w:szCs w:val="20"/>
        </w:rPr>
        <w:t xml:space="preserve"> </w:t>
      </w:r>
      <w:r w:rsidRPr="00DF2975">
        <w:rPr>
          <w:rFonts w:ascii="Arial" w:hAnsi="Arial" w:cs="Arial"/>
          <w:sz w:val="20"/>
          <w:szCs w:val="20"/>
        </w:rPr>
        <w:t>r</w:t>
      </w:r>
      <w:r w:rsidRPr="00DF2975">
        <w:rPr>
          <w:rFonts w:ascii="Arial" w:hAnsi="Arial" w:cs="Arial"/>
          <w:spacing w:val="-2"/>
          <w:sz w:val="20"/>
          <w:szCs w:val="20"/>
        </w:rPr>
        <w:t>é</w:t>
      </w:r>
      <w:r w:rsidRPr="00DF2975">
        <w:rPr>
          <w:rFonts w:ascii="Arial" w:hAnsi="Arial" w:cs="Arial"/>
          <w:spacing w:val="1"/>
          <w:sz w:val="20"/>
          <w:szCs w:val="20"/>
        </w:rPr>
        <w:t>se</w:t>
      </w:r>
      <w:r w:rsidRPr="00DF2975">
        <w:rPr>
          <w:rFonts w:ascii="Arial" w:hAnsi="Arial" w:cs="Arial"/>
          <w:sz w:val="20"/>
          <w:szCs w:val="20"/>
        </w:rPr>
        <w:t>r</w:t>
      </w:r>
      <w:r w:rsidRPr="00DF2975">
        <w:rPr>
          <w:rFonts w:ascii="Arial" w:hAnsi="Arial" w:cs="Arial"/>
          <w:spacing w:val="-1"/>
          <w:sz w:val="20"/>
          <w:szCs w:val="20"/>
        </w:rPr>
        <w:t>v</w:t>
      </w:r>
      <w:r w:rsidRPr="00DF2975">
        <w:rPr>
          <w:rFonts w:ascii="Arial" w:hAnsi="Arial" w:cs="Arial"/>
          <w:spacing w:val="1"/>
          <w:sz w:val="20"/>
          <w:szCs w:val="20"/>
        </w:rPr>
        <w:t>oi</w:t>
      </w:r>
      <w:r w:rsidRPr="00DF2975">
        <w:rPr>
          <w:rFonts w:ascii="Arial" w:hAnsi="Arial" w:cs="Arial"/>
          <w:spacing w:val="-2"/>
          <w:sz w:val="20"/>
          <w:szCs w:val="20"/>
        </w:rPr>
        <w:t>r</w:t>
      </w:r>
      <w:r w:rsidRPr="00DF2975">
        <w:rPr>
          <w:rFonts w:ascii="Arial" w:hAnsi="Arial" w:cs="Arial"/>
          <w:sz w:val="20"/>
          <w:szCs w:val="20"/>
        </w:rPr>
        <w:t xml:space="preserve">s </w:t>
      </w:r>
      <w:r w:rsidRPr="00DF2975">
        <w:rPr>
          <w:rFonts w:ascii="Arial" w:hAnsi="Arial" w:cs="Arial"/>
          <w:spacing w:val="1"/>
          <w:sz w:val="20"/>
          <w:szCs w:val="20"/>
        </w:rPr>
        <w:t>sou</w:t>
      </w:r>
      <w:r w:rsidRPr="00DF2975">
        <w:rPr>
          <w:rFonts w:ascii="Arial" w:hAnsi="Arial" w:cs="Arial"/>
          <w:spacing w:val="-2"/>
          <w:sz w:val="20"/>
          <w:szCs w:val="20"/>
        </w:rPr>
        <w:t>p</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a</w:t>
      </w:r>
      <w:r w:rsidRPr="00DF2975">
        <w:rPr>
          <w:rFonts w:ascii="Arial" w:hAnsi="Arial" w:cs="Arial"/>
          <w:spacing w:val="-1"/>
          <w:sz w:val="20"/>
          <w:szCs w:val="20"/>
        </w:rPr>
        <w:t>v</w:t>
      </w:r>
      <w:r w:rsidRPr="00DF2975">
        <w:rPr>
          <w:rFonts w:ascii="Arial" w:hAnsi="Arial" w:cs="Arial"/>
          <w:spacing w:val="1"/>
          <w:sz w:val="20"/>
          <w:szCs w:val="20"/>
        </w:rPr>
        <w:t>e</w:t>
      </w:r>
      <w:r w:rsidRPr="00DF2975">
        <w:rPr>
          <w:rFonts w:ascii="Arial" w:hAnsi="Arial" w:cs="Arial"/>
          <w:sz w:val="20"/>
          <w:szCs w:val="20"/>
        </w:rPr>
        <w:t>c</w:t>
      </w:r>
      <w:r w:rsidRPr="00DF2975">
        <w:rPr>
          <w:rFonts w:ascii="Arial" w:hAnsi="Arial" w:cs="Arial"/>
          <w:spacing w:val="-5"/>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e</w:t>
      </w:r>
      <w:r w:rsidRPr="00DF2975">
        <w:rPr>
          <w:rFonts w:ascii="Arial" w:hAnsi="Arial" w:cs="Arial"/>
          <w:spacing w:val="-1"/>
          <w:sz w:val="20"/>
          <w:szCs w:val="20"/>
        </w:rPr>
        <w:t>m</w:t>
      </w:r>
      <w:r w:rsidRPr="00DF2975">
        <w:rPr>
          <w:rFonts w:ascii="Arial" w:hAnsi="Arial" w:cs="Arial"/>
          <w:spacing w:val="1"/>
          <w:sz w:val="20"/>
          <w:szCs w:val="20"/>
        </w:rPr>
        <w:t>bou</w:t>
      </w:r>
      <w:r w:rsidRPr="00DF2975">
        <w:rPr>
          <w:rFonts w:ascii="Arial" w:hAnsi="Arial" w:cs="Arial"/>
          <w:sz w:val="20"/>
          <w:szCs w:val="20"/>
        </w:rPr>
        <w:t>t.</w:t>
      </w:r>
    </w:p>
    <w:p w14:paraId="1BFEFC5D" w14:textId="77777777" w:rsidR="001C2BEA" w:rsidRPr="00DF2975" w:rsidRDefault="004075A6" w:rsidP="004C6235">
      <w:pPr>
        <w:pStyle w:val="Titre2"/>
      </w:pPr>
      <w:bookmarkStart w:id="81" w:name="_Toc188974092"/>
      <w:r w:rsidRPr="00DF2975">
        <w:t xml:space="preserve">IEM OPS3.D.150 -  </w:t>
      </w:r>
      <w:r w:rsidR="00480DC2" w:rsidRPr="00DF2975">
        <w:t>Emplacement des membres  de l’équipage  de cabine</w:t>
      </w:r>
      <w:bookmarkEnd w:id="81"/>
    </w:p>
    <w:p w14:paraId="20242F43" w14:textId="77777777" w:rsidR="009F65DA" w:rsidRPr="00DF2975" w:rsidRDefault="009F65DA" w:rsidP="007327AA">
      <w:pPr>
        <w:widowControl w:val="0"/>
        <w:numPr>
          <w:ilvl w:val="0"/>
          <w:numId w:val="116"/>
        </w:numPr>
        <w:autoSpaceDE w:val="0"/>
        <w:autoSpaceDN w:val="0"/>
        <w:adjustRightInd w:val="0"/>
        <w:spacing w:after="0" w:line="360" w:lineRule="auto"/>
        <w:jc w:val="both"/>
        <w:rPr>
          <w:rFonts w:ascii="Arial" w:hAnsi="Arial" w:cs="Arial"/>
          <w:sz w:val="20"/>
          <w:szCs w:val="20"/>
        </w:rPr>
      </w:pPr>
      <w:r w:rsidRPr="00DF2975">
        <w:rPr>
          <w:rFonts w:ascii="Arial" w:hAnsi="Arial" w:cs="Arial"/>
          <w:spacing w:val="1"/>
          <w:sz w:val="20"/>
          <w:szCs w:val="20"/>
        </w:rPr>
        <w:t>Lo</w:t>
      </w:r>
      <w:r w:rsidRPr="00DF2975">
        <w:rPr>
          <w:rFonts w:ascii="Arial" w:hAnsi="Arial" w:cs="Arial"/>
          <w:sz w:val="20"/>
          <w:szCs w:val="20"/>
        </w:rPr>
        <w:t>r</w:t>
      </w:r>
      <w:r w:rsidRPr="00DF2975">
        <w:rPr>
          <w:rFonts w:ascii="Arial" w:hAnsi="Arial" w:cs="Arial"/>
          <w:spacing w:val="1"/>
          <w:sz w:val="20"/>
          <w:szCs w:val="20"/>
        </w:rPr>
        <w:t>s</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pacing w:val="-1"/>
          <w:sz w:val="20"/>
          <w:szCs w:val="20"/>
        </w:rPr>
        <w:t>'</w:t>
      </w:r>
      <w:r w:rsidRPr="00DF2975">
        <w:rPr>
          <w:rFonts w:ascii="Arial" w:hAnsi="Arial" w:cs="Arial"/>
          <w:spacing w:val="1"/>
          <w:sz w:val="20"/>
          <w:szCs w:val="20"/>
        </w:rPr>
        <w:t>i</w:t>
      </w:r>
      <w:r w:rsidRPr="00DF2975">
        <w:rPr>
          <w:rFonts w:ascii="Arial" w:hAnsi="Arial" w:cs="Arial"/>
          <w:sz w:val="20"/>
          <w:szCs w:val="20"/>
        </w:rPr>
        <w:t>l</w:t>
      </w:r>
      <w:r w:rsidRPr="00DF2975">
        <w:rPr>
          <w:rFonts w:ascii="Arial" w:hAnsi="Arial" w:cs="Arial"/>
          <w:spacing w:val="1"/>
          <w:sz w:val="20"/>
          <w:szCs w:val="20"/>
        </w:rPr>
        <w:t xml:space="preserve"> dé</w:t>
      </w:r>
      <w:r w:rsidRPr="00DF2975">
        <w:rPr>
          <w:rFonts w:ascii="Arial" w:hAnsi="Arial" w:cs="Arial"/>
          <w:spacing w:val="-2"/>
          <w:sz w:val="20"/>
          <w:szCs w:val="20"/>
        </w:rPr>
        <w:t>t</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m</w:t>
      </w:r>
      <w:r w:rsidRPr="00DF2975">
        <w:rPr>
          <w:rFonts w:ascii="Arial" w:hAnsi="Arial" w:cs="Arial"/>
          <w:spacing w:val="1"/>
          <w:sz w:val="20"/>
          <w:szCs w:val="20"/>
        </w:rPr>
        <w:t>in</w:t>
      </w:r>
      <w:r w:rsidRPr="00DF2975">
        <w:rPr>
          <w:rFonts w:ascii="Arial" w:hAnsi="Arial" w:cs="Arial"/>
          <w:sz w:val="20"/>
          <w:szCs w:val="20"/>
        </w:rPr>
        <w:t xml:space="preserve">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6"/>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o</w:t>
      </w:r>
      <w:r w:rsidRPr="00DF2975">
        <w:rPr>
          <w:rFonts w:ascii="Arial" w:hAnsi="Arial" w:cs="Arial"/>
          <w:spacing w:val="1"/>
          <w:sz w:val="20"/>
          <w:szCs w:val="20"/>
        </w:rPr>
        <w:t>si</w:t>
      </w:r>
      <w:r w:rsidRPr="00DF2975">
        <w:rPr>
          <w:rFonts w:ascii="Arial" w:hAnsi="Arial" w:cs="Arial"/>
          <w:spacing w:val="-2"/>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z w:val="20"/>
          <w:szCs w:val="20"/>
        </w:rPr>
        <w:t>n</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i</w:t>
      </w:r>
      <w:r w:rsidRPr="00DF2975">
        <w:rPr>
          <w:rFonts w:ascii="Arial" w:hAnsi="Arial" w:cs="Arial"/>
          <w:spacing w:val="1"/>
          <w:sz w:val="20"/>
          <w:szCs w:val="20"/>
        </w:rPr>
        <w:t>èg</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a</w:t>
      </w:r>
      <w:r w:rsidRPr="00DF2975">
        <w:rPr>
          <w:rFonts w:ascii="Arial" w:hAnsi="Arial" w:cs="Arial"/>
          <w:sz w:val="20"/>
          <w:szCs w:val="20"/>
        </w:rPr>
        <w:t>ttr</w:t>
      </w:r>
      <w:r w:rsidRPr="00DF2975">
        <w:rPr>
          <w:rFonts w:ascii="Arial" w:hAnsi="Arial" w:cs="Arial"/>
          <w:spacing w:val="1"/>
          <w:sz w:val="20"/>
          <w:szCs w:val="20"/>
        </w:rPr>
        <w:t>i</w:t>
      </w:r>
      <w:r w:rsidRPr="00DF2975">
        <w:rPr>
          <w:rFonts w:ascii="Arial" w:hAnsi="Arial" w:cs="Arial"/>
          <w:spacing w:val="-2"/>
          <w:sz w:val="20"/>
          <w:szCs w:val="20"/>
        </w:rPr>
        <w:t>b</w:t>
      </w:r>
      <w:r w:rsidRPr="00DF2975">
        <w:rPr>
          <w:rFonts w:ascii="Arial" w:hAnsi="Arial" w:cs="Arial"/>
          <w:spacing w:val="1"/>
          <w:sz w:val="20"/>
          <w:szCs w:val="20"/>
        </w:rPr>
        <w:t>u</w:t>
      </w:r>
      <w:r w:rsidRPr="00DF2975">
        <w:rPr>
          <w:rFonts w:ascii="Arial" w:hAnsi="Arial" w:cs="Arial"/>
          <w:spacing w:val="-2"/>
          <w:sz w:val="20"/>
          <w:szCs w:val="20"/>
        </w:rPr>
        <w:t>é</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u</w:t>
      </w:r>
      <w:r w:rsidRPr="00DF2975">
        <w:rPr>
          <w:rFonts w:ascii="Arial" w:hAnsi="Arial" w:cs="Arial"/>
          <w:sz w:val="20"/>
          <w:szCs w:val="20"/>
        </w:rPr>
        <w:t>x</w:t>
      </w:r>
      <w:r w:rsidRPr="00DF2975">
        <w:rPr>
          <w:rFonts w:ascii="Arial" w:hAnsi="Arial" w:cs="Arial"/>
          <w:spacing w:val="3"/>
          <w:sz w:val="20"/>
          <w:szCs w:val="20"/>
        </w:rPr>
        <w:t xml:space="preserve"> </w:t>
      </w:r>
      <w:r w:rsidRPr="00DF2975">
        <w:rPr>
          <w:rFonts w:ascii="Arial" w:hAnsi="Arial" w:cs="Arial"/>
          <w:spacing w:val="1"/>
          <w:sz w:val="20"/>
          <w:szCs w:val="20"/>
        </w:rPr>
        <w:t>memb</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é</w:t>
      </w:r>
      <w:r w:rsidRPr="00DF2975">
        <w:rPr>
          <w:rFonts w:ascii="Arial" w:hAnsi="Arial" w:cs="Arial"/>
          <w:spacing w:val="-2"/>
          <w:sz w:val="20"/>
          <w:szCs w:val="20"/>
        </w:rPr>
        <w:t>q</w:t>
      </w:r>
      <w:r w:rsidRPr="00DF2975">
        <w:rPr>
          <w:rFonts w:ascii="Arial" w:hAnsi="Arial" w:cs="Arial"/>
          <w:spacing w:val="1"/>
          <w:sz w:val="20"/>
          <w:szCs w:val="20"/>
        </w:rPr>
        <w:t>uip</w:t>
      </w:r>
      <w:r w:rsidRPr="00DF2975">
        <w:rPr>
          <w:rFonts w:ascii="Arial" w:hAnsi="Arial" w:cs="Arial"/>
          <w:spacing w:val="-2"/>
          <w:sz w:val="20"/>
          <w:szCs w:val="20"/>
        </w:rPr>
        <w:t>a</w:t>
      </w:r>
      <w:r w:rsidRPr="00DF2975">
        <w:rPr>
          <w:rFonts w:ascii="Arial" w:hAnsi="Arial" w:cs="Arial"/>
          <w:spacing w:val="1"/>
          <w:sz w:val="20"/>
          <w:szCs w:val="20"/>
        </w:rPr>
        <w:t>g</w:t>
      </w:r>
      <w:r w:rsidRPr="00DF2975">
        <w:rPr>
          <w:rFonts w:ascii="Arial" w:hAnsi="Arial" w:cs="Arial"/>
          <w:sz w:val="20"/>
          <w:szCs w:val="20"/>
        </w:rPr>
        <w:t xml:space="preserve">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a</w:t>
      </w:r>
      <w:r w:rsidRPr="00DF2975">
        <w:rPr>
          <w:rFonts w:ascii="Arial" w:hAnsi="Arial" w:cs="Arial"/>
          <w:spacing w:val="-2"/>
          <w:sz w:val="20"/>
          <w:szCs w:val="20"/>
        </w:rPr>
        <w:t>b</w:t>
      </w:r>
      <w:r w:rsidRPr="00DF2975">
        <w:rPr>
          <w:rFonts w:ascii="Arial" w:hAnsi="Arial" w:cs="Arial"/>
          <w:spacing w:val="1"/>
          <w:sz w:val="20"/>
          <w:szCs w:val="20"/>
        </w:rPr>
        <w:t>ine</w:t>
      </w:r>
      <w:r w:rsidRPr="00DF2975">
        <w:rPr>
          <w:rFonts w:ascii="Arial" w:hAnsi="Arial" w:cs="Arial"/>
          <w:sz w:val="20"/>
          <w:szCs w:val="20"/>
        </w:rPr>
        <w:t>,</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e</w:t>
      </w:r>
      <w:r w:rsidRPr="00DF2975">
        <w:rPr>
          <w:rFonts w:ascii="Arial" w:hAnsi="Arial" w:cs="Arial"/>
          <w:spacing w:val="-4"/>
          <w:sz w:val="20"/>
          <w:szCs w:val="20"/>
        </w:rPr>
        <w:t>x</w:t>
      </w:r>
      <w:r w:rsidRPr="00DF2975">
        <w:rPr>
          <w:rFonts w:ascii="Arial" w:hAnsi="Arial" w:cs="Arial"/>
          <w:spacing w:val="1"/>
          <w:sz w:val="20"/>
          <w:szCs w:val="20"/>
        </w:rPr>
        <w:t>ploi</w:t>
      </w:r>
      <w:r w:rsidRPr="00DF2975">
        <w:rPr>
          <w:rFonts w:ascii="Arial" w:hAnsi="Arial" w:cs="Arial"/>
          <w:sz w:val="20"/>
          <w:szCs w:val="20"/>
        </w:rPr>
        <w:t>t</w:t>
      </w:r>
      <w:r w:rsidRPr="00DF2975">
        <w:rPr>
          <w:rFonts w:ascii="Arial" w:hAnsi="Arial" w:cs="Arial"/>
          <w:spacing w:val="1"/>
          <w:sz w:val="20"/>
          <w:szCs w:val="20"/>
        </w:rPr>
        <w:t>a</w:t>
      </w:r>
      <w:r w:rsidRPr="00DF2975">
        <w:rPr>
          <w:rFonts w:ascii="Arial" w:hAnsi="Arial" w:cs="Arial"/>
          <w:spacing w:val="-2"/>
          <w:sz w:val="20"/>
          <w:szCs w:val="20"/>
        </w:rPr>
        <w:t>n</w:t>
      </w:r>
      <w:r w:rsidRPr="00DF2975">
        <w:rPr>
          <w:rFonts w:ascii="Arial" w:hAnsi="Arial" w:cs="Arial"/>
          <w:sz w:val="20"/>
          <w:szCs w:val="20"/>
        </w:rPr>
        <w:t xml:space="preserve">t </w:t>
      </w:r>
      <w:r w:rsidRPr="00DF2975">
        <w:rPr>
          <w:rFonts w:ascii="Arial" w:hAnsi="Arial" w:cs="Arial"/>
          <w:spacing w:val="1"/>
          <w:sz w:val="20"/>
          <w:szCs w:val="20"/>
        </w:rPr>
        <w:t>de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w:t>
      </w:r>
      <w:r w:rsidRPr="00DF2975">
        <w:rPr>
          <w:rFonts w:ascii="Arial" w:hAnsi="Arial" w:cs="Arial"/>
          <w:spacing w:val="1"/>
          <w:sz w:val="20"/>
          <w:szCs w:val="20"/>
        </w:rPr>
        <w:t>a</w:t>
      </w:r>
      <w:r w:rsidRPr="00DF2975">
        <w:rPr>
          <w:rFonts w:ascii="Arial" w:hAnsi="Arial" w:cs="Arial"/>
          <w:spacing w:val="-1"/>
          <w:sz w:val="20"/>
          <w:szCs w:val="20"/>
        </w:rPr>
        <w:t>s</w:t>
      </w:r>
      <w:r w:rsidRPr="00DF2975">
        <w:rPr>
          <w:rFonts w:ascii="Arial" w:hAnsi="Arial" w:cs="Arial"/>
          <w:spacing w:val="1"/>
          <w:sz w:val="20"/>
          <w:szCs w:val="20"/>
        </w:rPr>
        <w:t>su</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9"/>
          <w:sz w:val="20"/>
          <w:szCs w:val="20"/>
        </w:rPr>
        <w:t xml:space="preserve"> </w:t>
      </w:r>
      <w:r w:rsidRPr="00DF2975">
        <w:rPr>
          <w:rFonts w:ascii="Arial" w:hAnsi="Arial" w:cs="Arial"/>
          <w:spacing w:val="1"/>
          <w:sz w:val="20"/>
          <w:szCs w:val="20"/>
        </w:rPr>
        <w:t>qu</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1"/>
          <w:sz w:val="20"/>
          <w:szCs w:val="20"/>
        </w:rPr>
        <w:t xml:space="preserve"> m</w:t>
      </w:r>
      <w:r w:rsidRPr="00DF2975">
        <w:rPr>
          <w:rFonts w:ascii="Arial" w:hAnsi="Arial" w:cs="Arial"/>
          <w:spacing w:val="1"/>
          <w:sz w:val="20"/>
          <w:szCs w:val="20"/>
        </w:rPr>
        <w:t>e</w:t>
      </w:r>
      <w:r w:rsidRPr="00DF2975">
        <w:rPr>
          <w:rFonts w:ascii="Arial" w:hAnsi="Arial" w:cs="Arial"/>
          <w:spacing w:val="-1"/>
          <w:sz w:val="20"/>
          <w:szCs w:val="20"/>
        </w:rPr>
        <w:t>m</w:t>
      </w:r>
      <w:r w:rsidRPr="00DF2975">
        <w:rPr>
          <w:rFonts w:ascii="Arial" w:hAnsi="Arial" w:cs="Arial"/>
          <w:spacing w:val="1"/>
          <w:sz w:val="20"/>
          <w:szCs w:val="20"/>
        </w:rPr>
        <w:t>b</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équ</w:t>
      </w:r>
      <w:r w:rsidRPr="00DF2975">
        <w:rPr>
          <w:rFonts w:ascii="Arial" w:hAnsi="Arial" w:cs="Arial"/>
          <w:spacing w:val="-2"/>
          <w:sz w:val="20"/>
          <w:szCs w:val="20"/>
        </w:rPr>
        <w:t>i</w:t>
      </w:r>
      <w:r w:rsidRPr="00DF2975">
        <w:rPr>
          <w:rFonts w:ascii="Arial" w:hAnsi="Arial" w:cs="Arial"/>
          <w:spacing w:val="1"/>
          <w:sz w:val="20"/>
          <w:szCs w:val="20"/>
        </w:rPr>
        <w:t>pa</w:t>
      </w:r>
      <w:r w:rsidRPr="00DF2975">
        <w:rPr>
          <w:rFonts w:ascii="Arial" w:hAnsi="Arial" w:cs="Arial"/>
          <w:spacing w:val="-2"/>
          <w:sz w:val="20"/>
          <w:szCs w:val="20"/>
        </w:rPr>
        <w:t>g</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
          <w:sz w:val="20"/>
          <w:szCs w:val="20"/>
        </w:rPr>
        <w:t xml:space="preserve"> d</w:t>
      </w:r>
      <w:r w:rsidRPr="00DF2975">
        <w:rPr>
          <w:rFonts w:ascii="Arial" w:hAnsi="Arial" w:cs="Arial"/>
          <w:spacing w:val="1"/>
          <w:sz w:val="20"/>
          <w:szCs w:val="20"/>
        </w:rPr>
        <w:t>an</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l</w:t>
      </w:r>
      <w:r w:rsidRPr="00DF2975">
        <w:rPr>
          <w:rFonts w:ascii="Arial" w:hAnsi="Arial" w:cs="Arial"/>
          <w:spacing w:val="-3"/>
          <w:sz w:val="20"/>
          <w:szCs w:val="20"/>
        </w:rPr>
        <w:t>'</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d</w:t>
      </w:r>
      <w:r w:rsidRPr="00DF2975">
        <w:rPr>
          <w:rFonts w:ascii="Arial" w:hAnsi="Arial" w:cs="Arial"/>
          <w:sz w:val="20"/>
          <w:szCs w:val="20"/>
        </w:rPr>
        <w:t>re</w:t>
      </w:r>
      <w:r w:rsidRPr="00DF2975">
        <w:rPr>
          <w:rFonts w:ascii="Arial" w:hAnsi="Arial" w:cs="Arial"/>
          <w:spacing w:val="-4"/>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r</w:t>
      </w:r>
      <w:r w:rsidRPr="00DF2975">
        <w:rPr>
          <w:rFonts w:ascii="Arial" w:hAnsi="Arial" w:cs="Arial"/>
          <w:spacing w:val="1"/>
          <w:sz w:val="20"/>
          <w:szCs w:val="20"/>
        </w:rPr>
        <w:t>io</w:t>
      </w:r>
      <w:r w:rsidRPr="00DF2975">
        <w:rPr>
          <w:rFonts w:ascii="Arial" w:hAnsi="Arial" w:cs="Arial"/>
          <w:sz w:val="20"/>
          <w:szCs w:val="20"/>
        </w:rPr>
        <w:t>r</w:t>
      </w:r>
      <w:r w:rsidRPr="00DF2975">
        <w:rPr>
          <w:rFonts w:ascii="Arial" w:hAnsi="Arial" w:cs="Arial"/>
          <w:spacing w:val="1"/>
          <w:sz w:val="20"/>
          <w:szCs w:val="20"/>
        </w:rPr>
        <w:t>i</w:t>
      </w:r>
      <w:r w:rsidRPr="00DF2975">
        <w:rPr>
          <w:rFonts w:ascii="Arial" w:hAnsi="Arial" w:cs="Arial"/>
          <w:spacing w:val="-2"/>
          <w:sz w:val="20"/>
          <w:szCs w:val="20"/>
        </w:rPr>
        <w:t>t</w:t>
      </w:r>
      <w:r w:rsidRPr="00DF2975">
        <w:rPr>
          <w:rFonts w:ascii="Arial" w:hAnsi="Arial" w:cs="Arial"/>
          <w:sz w:val="20"/>
          <w:szCs w:val="20"/>
        </w:rPr>
        <w:t>é</w:t>
      </w:r>
      <w:r w:rsidRPr="00DF2975">
        <w:rPr>
          <w:rFonts w:ascii="Arial" w:hAnsi="Arial" w:cs="Arial"/>
          <w:spacing w:val="-4"/>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ui</w:t>
      </w:r>
      <w:r w:rsidRPr="00DF2975">
        <w:rPr>
          <w:rFonts w:ascii="Arial" w:hAnsi="Arial" w:cs="Arial"/>
          <w:spacing w:val="-1"/>
          <w:sz w:val="20"/>
          <w:szCs w:val="20"/>
        </w:rPr>
        <w:t>v</w:t>
      </w:r>
      <w:r w:rsidRPr="00DF2975">
        <w:rPr>
          <w:rFonts w:ascii="Arial" w:hAnsi="Arial" w:cs="Arial"/>
          <w:spacing w:val="1"/>
          <w:sz w:val="20"/>
          <w:szCs w:val="20"/>
        </w:rPr>
        <w:t>an</w:t>
      </w:r>
      <w:r w:rsidRPr="00DF2975">
        <w:rPr>
          <w:rFonts w:ascii="Arial" w:hAnsi="Arial" w:cs="Arial"/>
          <w:sz w:val="20"/>
          <w:szCs w:val="20"/>
        </w:rPr>
        <w:t>t:</w:t>
      </w:r>
    </w:p>
    <w:p w14:paraId="2735EF03" w14:textId="77777777" w:rsidR="009F65DA" w:rsidRPr="00DF2975" w:rsidRDefault="009F65DA" w:rsidP="007327AA">
      <w:pPr>
        <w:widowControl w:val="0"/>
        <w:numPr>
          <w:ilvl w:val="0"/>
          <w:numId w:val="117"/>
        </w:numPr>
        <w:autoSpaceDE w:val="0"/>
        <w:autoSpaceDN w:val="0"/>
        <w:adjustRightInd w:val="0"/>
        <w:spacing w:after="0" w:line="360" w:lineRule="auto"/>
        <w:ind w:left="1418" w:hanging="425"/>
        <w:jc w:val="both"/>
        <w:rPr>
          <w:rFonts w:ascii="Arial" w:hAnsi="Arial" w:cs="Arial"/>
          <w:sz w:val="20"/>
          <w:szCs w:val="20"/>
        </w:rPr>
      </w:pP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è</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un</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i</w:t>
      </w:r>
      <w:r w:rsidRPr="00DF2975">
        <w:rPr>
          <w:rFonts w:ascii="Arial" w:hAnsi="Arial" w:cs="Arial"/>
          <w:spacing w:val="-1"/>
          <w:sz w:val="20"/>
          <w:szCs w:val="20"/>
        </w:rPr>
        <w:t>s</w:t>
      </w:r>
      <w:r w:rsidRPr="00DF2975">
        <w:rPr>
          <w:rFonts w:ascii="Arial" w:hAnsi="Arial" w:cs="Arial"/>
          <w:spacing w:val="1"/>
          <w:sz w:val="20"/>
          <w:szCs w:val="20"/>
        </w:rPr>
        <w:t>su</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se</w:t>
      </w:r>
      <w:r w:rsidRPr="00DF2975">
        <w:rPr>
          <w:rFonts w:ascii="Arial" w:hAnsi="Arial" w:cs="Arial"/>
          <w:spacing w:val="-1"/>
          <w:sz w:val="20"/>
          <w:szCs w:val="20"/>
        </w:rPr>
        <w:t>c</w:t>
      </w:r>
      <w:r w:rsidRPr="00DF2975">
        <w:rPr>
          <w:rFonts w:ascii="Arial" w:hAnsi="Arial" w:cs="Arial"/>
          <w:spacing w:val="1"/>
          <w:sz w:val="20"/>
          <w:szCs w:val="20"/>
        </w:rPr>
        <w:t>ou</w:t>
      </w:r>
      <w:r w:rsidRPr="00DF2975">
        <w:rPr>
          <w:rFonts w:ascii="Arial" w:hAnsi="Arial" w:cs="Arial"/>
          <w:spacing w:val="-2"/>
          <w:sz w:val="20"/>
          <w:szCs w:val="20"/>
        </w:rPr>
        <w:t>r</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pl</w:t>
      </w:r>
      <w:r w:rsidRPr="00DF2975">
        <w:rPr>
          <w:rFonts w:ascii="Arial" w:hAnsi="Arial" w:cs="Arial"/>
          <w:spacing w:val="-2"/>
          <w:sz w:val="20"/>
          <w:szCs w:val="20"/>
        </w:rPr>
        <w:t>a</w:t>
      </w:r>
      <w:r w:rsidRPr="00DF2975">
        <w:rPr>
          <w:rFonts w:ascii="Arial" w:hAnsi="Arial" w:cs="Arial"/>
          <w:spacing w:val="1"/>
          <w:sz w:val="20"/>
          <w:szCs w:val="20"/>
        </w:rPr>
        <w:t>i</w:t>
      </w:r>
      <w:r w:rsidRPr="00DF2975">
        <w:rPr>
          <w:rFonts w:ascii="Arial" w:hAnsi="Arial" w:cs="Arial"/>
          <w:sz w:val="20"/>
          <w:szCs w:val="20"/>
        </w:rPr>
        <w:t>n</w:t>
      </w:r>
      <w:r w:rsidRPr="00DF2975">
        <w:rPr>
          <w:rFonts w:ascii="Arial" w:hAnsi="Arial" w:cs="Arial"/>
          <w:spacing w:val="-3"/>
          <w:sz w:val="20"/>
          <w:szCs w:val="20"/>
        </w:rPr>
        <w:t>-</w:t>
      </w:r>
      <w:r w:rsidRPr="00DF2975">
        <w:rPr>
          <w:rFonts w:ascii="Arial" w:hAnsi="Arial" w:cs="Arial"/>
          <w:spacing w:val="-2"/>
          <w:sz w:val="20"/>
          <w:szCs w:val="20"/>
        </w:rPr>
        <w:t>p</w:t>
      </w:r>
      <w:r w:rsidRPr="00DF2975">
        <w:rPr>
          <w:rFonts w:ascii="Arial" w:hAnsi="Arial" w:cs="Arial"/>
          <w:spacing w:val="1"/>
          <w:sz w:val="20"/>
          <w:szCs w:val="20"/>
        </w:rPr>
        <w:t>ie</w:t>
      </w:r>
      <w:r w:rsidRPr="00DF2975">
        <w:rPr>
          <w:rFonts w:ascii="Arial" w:hAnsi="Arial" w:cs="Arial"/>
          <w:sz w:val="20"/>
          <w:szCs w:val="20"/>
        </w:rPr>
        <w:t>d</w:t>
      </w:r>
      <w:r w:rsidRPr="00DF2975">
        <w:rPr>
          <w:rFonts w:ascii="Arial" w:hAnsi="Arial" w:cs="Arial"/>
          <w:spacing w:val="-4"/>
          <w:sz w:val="20"/>
          <w:szCs w:val="20"/>
        </w:rPr>
        <w:t xml:space="preserve"> </w:t>
      </w:r>
      <w:r w:rsidRPr="00DF2975">
        <w:rPr>
          <w:rFonts w:ascii="Arial" w:hAnsi="Arial" w:cs="Arial"/>
          <w:sz w:val="20"/>
          <w:szCs w:val="20"/>
        </w:rPr>
        <w:t>;</w:t>
      </w:r>
    </w:p>
    <w:p w14:paraId="5B1F1F7A" w14:textId="77777777" w:rsidR="009F65DA" w:rsidRPr="00DF2975" w:rsidRDefault="009F65DA" w:rsidP="007327AA">
      <w:pPr>
        <w:widowControl w:val="0"/>
        <w:numPr>
          <w:ilvl w:val="0"/>
          <w:numId w:val="117"/>
        </w:numPr>
        <w:autoSpaceDE w:val="0"/>
        <w:autoSpaceDN w:val="0"/>
        <w:adjustRightInd w:val="0"/>
        <w:spacing w:after="0" w:line="360" w:lineRule="auto"/>
        <w:ind w:left="1418" w:hanging="425"/>
        <w:jc w:val="both"/>
        <w:rPr>
          <w:rFonts w:ascii="Arial" w:hAnsi="Arial" w:cs="Arial"/>
          <w:sz w:val="20"/>
          <w:szCs w:val="20"/>
        </w:rPr>
      </w:pPr>
      <w:r w:rsidRPr="00DF2975">
        <w:rPr>
          <w:rFonts w:ascii="Arial" w:hAnsi="Arial" w:cs="Arial"/>
          <w:spacing w:val="1"/>
          <w:sz w:val="20"/>
          <w:szCs w:val="20"/>
        </w:rPr>
        <w:t>a</w:t>
      </w:r>
      <w:r w:rsidRPr="00DF2975">
        <w:rPr>
          <w:rFonts w:ascii="Arial" w:hAnsi="Arial" w:cs="Arial"/>
          <w:spacing w:val="-1"/>
          <w:sz w:val="20"/>
          <w:szCs w:val="20"/>
        </w:rPr>
        <w:t>v</w:t>
      </w:r>
      <w:r w:rsidRPr="00DF2975">
        <w:rPr>
          <w:rFonts w:ascii="Arial" w:hAnsi="Arial" w:cs="Arial"/>
          <w:spacing w:val="1"/>
          <w:sz w:val="20"/>
          <w:szCs w:val="20"/>
        </w:rPr>
        <w:t>e</w:t>
      </w:r>
      <w:r w:rsidRPr="00DF2975">
        <w:rPr>
          <w:rFonts w:ascii="Arial" w:hAnsi="Arial" w:cs="Arial"/>
          <w:sz w:val="20"/>
          <w:szCs w:val="20"/>
        </w:rPr>
        <w:t>c</w:t>
      </w:r>
      <w:r w:rsidRPr="00DF2975">
        <w:rPr>
          <w:rFonts w:ascii="Arial" w:hAnsi="Arial" w:cs="Arial"/>
          <w:spacing w:val="5"/>
          <w:sz w:val="20"/>
          <w:szCs w:val="20"/>
        </w:rPr>
        <w:t xml:space="preserve"> </w:t>
      </w:r>
      <w:r w:rsidRPr="00DF2975">
        <w:rPr>
          <w:rFonts w:ascii="Arial" w:hAnsi="Arial" w:cs="Arial"/>
          <w:spacing w:val="1"/>
          <w:sz w:val="20"/>
          <w:szCs w:val="20"/>
        </w:rPr>
        <w:t>un</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sa</w:t>
      </w:r>
      <w:r w:rsidRPr="00DF2975">
        <w:rPr>
          <w:rFonts w:ascii="Arial" w:hAnsi="Arial" w:cs="Arial"/>
          <w:spacing w:val="-2"/>
          <w:sz w:val="20"/>
          <w:szCs w:val="20"/>
        </w:rPr>
        <w:t>t</w:t>
      </w:r>
      <w:r w:rsidRPr="00DF2975">
        <w:rPr>
          <w:rFonts w:ascii="Arial" w:hAnsi="Arial" w:cs="Arial"/>
          <w:spacing w:val="1"/>
          <w:sz w:val="20"/>
          <w:szCs w:val="20"/>
        </w:rPr>
        <w:t>is</w:t>
      </w:r>
      <w:r w:rsidRPr="00DF2975">
        <w:rPr>
          <w:rFonts w:ascii="Arial" w:hAnsi="Arial" w:cs="Arial"/>
          <w:spacing w:val="-2"/>
          <w:sz w:val="20"/>
          <w:szCs w:val="20"/>
        </w:rPr>
        <w:t>f</w:t>
      </w:r>
      <w:r w:rsidRPr="00DF2975">
        <w:rPr>
          <w:rFonts w:ascii="Arial" w:hAnsi="Arial" w:cs="Arial"/>
          <w:spacing w:val="1"/>
          <w:sz w:val="20"/>
          <w:szCs w:val="20"/>
        </w:rPr>
        <w:t>ai</w:t>
      </w:r>
      <w:r w:rsidRPr="00DF2975">
        <w:rPr>
          <w:rFonts w:ascii="Arial" w:hAnsi="Arial" w:cs="Arial"/>
          <w:spacing w:val="-1"/>
          <w:sz w:val="20"/>
          <w:szCs w:val="20"/>
        </w:rPr>
        <w:t>s</w:t>
      </w:r>
      <w:r w:rsidRPr="00DF2975">
        <w:rPr>
          <w:rFonts w:ascii="Arial" w:hAnsi="Arial" w:cs="Arial"/>
          <w:spacing w:val="1"/>
          <w:sz w:val="20"/>
          <w:szCs w:val="20"/>
        </w:rPr>
        <w:t>an</w:t>
      </w:r>
      <w:r w:rsidRPr="00DF2975">
        <w:rPr>
          <w:rFonts w:ascii="Arial" w:hAnsi="Arial" w:cs="Arial"/>
          <w:spacing w:val="-2"/>
          <w:sz w:val="20"/>
          <w:szCs w:val="20"/>
        </w:rPr>
        <w:t>t</w:t>
      </w:r>
      <w:r w:rsidRPr="00DF2975">
        <w:rPr>
          <w:rFonts w:ascii="Arial" w:hAnsi="Arial" w:cs="Arial"/>
          <w:sz w:val="20"/>
          <w:szCs w:val="20"/>
        </w:rPr>
        <w:t xml:space="preserve">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z</w:t>
      </w:r>
      <w:r w:rsidRPr="00DF2975">
        <w:rPr>
          <w:rFonts w:ascii="Arial" w:hAnsi="Arial" w:cs="Arial"/>
          <w:spacing w:val="1"/>
          <w:sz w:val="20"/>
          <w:szCs w:val="20"/>
        </w:rPr>
        <w:t>on</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o</w:t>
      </w:r>
      <w:r w:rsidRPr="00DF2975">
        <w:rPr>
          <w:rFonts w:ascii="Arial" w:hAnsi="Arial" w:cs="Arial"/>
          <w:spacing w:val="-1"/>
          <w:sz w:val="20"/>
          <w:szCs w:val="20"/>
        </w:rPr>
        <w:t>c</w:t>
      </w:r>
      <w:r w:rsidRPr="00DF2975">
        <w:rPr>
          <w:rFonts w:ascii="Arial" w:hAnsi="Arial" w:cs="Arial"/>
          <w:spacing w:val="1"/>
          <w:sz w:val="20"/>
          <w:szCs w:val="20"/>
        </w:rPr>
        <w:t>cu</w:t>
      </w:r>
      <w:r w:rsidRPr="00DF2975">
        <w:rPr>
          <w:rFonts w:ascii="Arial" w:hAnsi="Arial" w:cs="Arial"/>
          <w:spacing w:val="-2"/>
          <w:sz w:val="20"/>
          <w:szCs w:val="20"/>
        </w:rPr>
        <w:t>p</w:t>
      </w:r>
      <w:r w:rsidRPr="00DF2975">
        <w:rPr>
          <w:rFonts w:ascii="Arial" w:hAnsi="Arial" w:cs="Arial"/>
          <w:spacing w:val="1"/>
          <w:sz w:val="20"/>
          <w:szCs w:val="20"/>
        </w:rPr>
        <w:t>é</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1"/>
          <w:sz w:val="20"/>
          <w:szCs w:val="20"/>
        </w:rPr>
        <w:t xml:space="preserve"> pa</w:t>
      </w:r>
      <w:r w:rsidRPr="00DF2975">
        <w:rPr>
          <w:rFonts w:ascii="Arial" w:hAnsi="Arial" w:cs="Arial"/>
          <w:sz w:val="20"/>
          <w:szCs w:val="20"/>
        </w:rPr>
        <w:t>r</w:t>
      </w:r>
      <w:r w:rsidRPr="00DF2975">
        <w:rPr>
          <w:rFonts w:ascii="Arial" w:hAnsi="Arial" w:cs="Arial"/>
          <w:spacing w:val="5"/>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as</w:t>
      </w:r>
      <w:r w:rsidRPr="00DF2975">
        <w:rPr>
          <w:rFonts w:ascii="Arial" w:hAnsi="Arial" w:cs="Arial"/>
          <w:spacing w:val="-1"/>
          <w:sz w:val="20"/>
          <w:szCs w:val="20"/>
        </w:rPr>
        <w:t>s</w:t>
      </w:r>
      <w:r w:rsidRPr="00DF2975">
        <w:rPr>
          <w:rFonts w:ascii="Arial" w:hAnsi="Arial" w:cs="Arial"/>
          <w:spacing w:val="1"/>
          <w:sz w:val="20"/>
          <w:szCs w:val="20"/>
        </w:rPr>
        <w:t>age</w:t>
      </w:r>
      <w:r w:rsidRPr="00DF2975">
        <w:rPr>
          <w:rFonts w:ascii="Arial" w:hAnsi="Arial" w:cs="Arial"/>
          <w:spacing w:val="-2"/>
          <w:sz w:val="20"/>
          <w:szCs w:val="20"/>
        </w:rPr>
        <w:t>r</w:t>
      </w:r>
      <w:r w:rsidRPr="00DF2975">
        <w:rPr>
          <w:rFonts w:ascii="Arial" w:hAnsi="Arial" w:cs="Arial"/>
          <w:sz w:val="20"/>
          <w:szCs w:val="20"/>
        </w:rPr>
        <w:t xml:space="preserve">s </w:t>
      </w:r>
      <w:r w:rsidRPr="00DF2975">
        <w:rPr>
          <w:rFonts w:ascii="Arial" w:hAnsi="Arial" w:cs="Arial"/>
          <w:spacing w:val="1"/>
          <w:sz w:val="20"/>
          <w:szCs w:val="20"/>
        </w:rPr>
        <w:t>d</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m</w:t>
      </w:r>
      <w:r w:rsidRPr="00DF2975">
        <w:rPr>
          <w:rFonts w:ascii="Arial" w:hAnsi="Arial" w:cs="Arial"/>
          <w:spacing w:val="-2"/>
          <w:sz w:val="20"/>
          <w:szCs w:val="20"/>
        </w:rPr>
        <w:t>e</w:t>
      </w:r>
      <w:r w:rsidRPr="00DF2975">
        <w:rPr>
          <w:rFonts w:ascii="Arial" w:hAnsi="Arial" w:cs="Arial"/>
          <w:spacing w:val="1"/>
          <w:sz w:val="20"/>
          <w:szCs w:val="20"/>
        </w:rPr>
        <w:t>mb</w:t>
      </w:r>
      <w:r w:rsidRPr="00DF2975">
        <w:rPr>
          <w:rFonts w:ascii="Arial" w:hAnsi="Arial" w:cs="Arial"/>
          <w:sz w:val="20"/>
          <w:szCs w:val="20"/>
        </w:rPr>
        <w:t>re</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2"/>
          <w:sz w:val="20"/>
          <w:szCs w:val="20"/>
        </w:rPr>
        <w:t>é</w:t>
      </w:r>
      <w:r w:rsidRPr="00DF2975">
        <w:rPr>
          <w:rFonts w:ascii="Arial" w:hAnsi="Arial" w:cs="Arial"/>
          <w:spacing w:val="1"/>
          <w:sz w:val="20"/>
          <w:szCs w:val="20"/>
        </w:rPr>
        <w:t>qui</w:t>
      </w:r>
      <w:r w:rsidRPr="00DF2975">
        <w:rPr>
          <w:rFonts w:ascii="Arial" w:hAnsi="Arial" w:cs="Arial"/>
          <w:spacing w:val="-2"/>
          <w:sz w:val="20"/>
          <w:szCs w:val="20"/>
        </w:rPr>
        <w:t>p</w:t>
      </w:r>
      <w:r w:rsidRPr="00DF2975">
        <w:rPr>
          <w:rFonts w:ascii="Arial" w:hAnsi="Arial" w:cs="Arial"/>
          <w:spacing w:val="1"/>
          <w:sz w:val="20"/>
          <w:szCs w:val="20"/>
        </w:rPr>
        <w:t>ag</w:t>
      </w:r>
      <w:r w:rsidRPr="00DF2975">
        <w:rPr>
          <w:rFonts w:ascii="Arial" w:hAnsi="Arial" w:cs="Arial"/>
          <w:sz w:val="20"/>
          <w:szCs w:val="20"/>
        </w:rPr>
        <w:t xml:space="preserve">e </w:t>
      </w:r>
      <w:r w:rsidRPr="00DF2975">
        <w:rPr>
          <w:rFonts w:ascii="Arial" w:hAnsi="Arial" w:cs="Arial"/>
          <w:spacing w:val="-2"/>
          <w:sz w:val="20"/>
          <w:szCs w:val="20"/>
        </w:rPr>
        <w:t>d</w:t>
      </w:r>
      <w:r w:rsidRPr="00DF2975">
        <w:rPr>
          <w:rFonts w:ascii="Arial" w:hAnsi="Arial" w:cs="Arial"/>
          <w:sz w:val="20"/>
          <w:szCs w:val="20"/>
        </w:rPr>
        <w:t xml:space="preserve">e </w:t>
      </w:r>
      <w:r w:rsidRPr="00DF2975">
        <w:rPr>
          <w:rFonts w:ascii="Arial" w:hAnsi="Arial" w:cs="Arial"/>
          <w:spacing w:val="1"/>
          <w:sz w:val="20"/>
          <w:szCs w:val="20"/>
        </w:rPr>
        <w:t>cab</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pacing w:val="-2"/>
          <w:sz w:val="20"/>
          <w:szCs w:val="20"/>
        </w:rPr>
        <w:t>r</w:t>
      </w:r>
      <w:r w:rsidRPr="00DF2975">
        <w:rPr>
          <w:rFonts w:ascii="Arial" w:hAnsi="Arial" w:cs="Arial"/>
          <w:spacing w:val="1"/>
          <w:sz w:val="20"/>
          <w:szCs w:val="20"/>
        </w:rPr>
        <w:t>es</w:t>
      </w:r>
      <w:r w:rsidRPr="00DF2975">
        <w:rPr>
          <w:rFonts w:ascii="Arial" w:hAnsi="Arial" w:cs="Arial"/>
          <w:spacing w:val="-2"/>
          <w:sz w:val="20"/>
          <w:szCs w:val="20"/>
        </w:rPr>
        <w:t>p</w:t>
      </w:r>
      <w:r w:rsidRPr="00DF2975">
        <w:rPr>
          <w:rFonts w:ascii="Arial" w:hAnsi="Arial" w:cs="Arial"/>
          <w:spacing w:val="1"/>
          <w:sz w:val="20"/>
          <w:szCs w:val="20"/>
        </w:rPr>
        <w:t>on</w:t>
      </w:r>
      <w:r w:rsidRPr="00DF2975">
        <w:rPr>
          <w:rFonts w:ascii="Arial" w:hAnsi="Arial" w:cs="Arial"/>
          <w:spacing w:val="-1"/>
          <w:sz w:val="20"/>
          <w:szCs w:val="20"/>
        </w:rPr>
        <w:t>s</w:t>
      </w:r>
      <w:r w:rsidRPr="00DF2975">
        <w:rPr>
          <w:rFonts w:ascii="Arial" w:hAnsi="Arial" w:cs="Arial"/>
          <w:spacing w:val="1"/>
          <w:sz w:val="20"/>
          <w:szCs w:val="20"/>
        </w:rPr>
        <w:t>ab</w:t>
      </w:r>
      <w:r w:rsidRPr="00DF2975">
        <w:rPr>
          <w:rFonts w:ascii="Arial" w:hAnsi="Arial" w:cs="Arial"/>
          <w:spacing w:val="-2"/>
          <w:sz w:val="20"/>
          <w:szCs w:val="20"/>
        </w:rPr>
        <w:t>l</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z w:val="20"/>
          <w:szCs w:val="20"/>
        </w:rPr>
        <w:t>;</w:t>
      </w:r>
    </w:p>
    <w:p w14:paraId="54077FE8" w14:textId="77777777" w:rsidR="009F65DA" w:rsidRPr="00DF2975" w:rsidRDefault="009F65DA" w:rsidP="007327AA">
      <w:pPr>
        <w:widowControl w:val="0"/>
        <w:numPr>
          <w:ilvl w:val="0"/>
          <w:numId w:val="117"/>
        </w:numPr>
        <w:autoSpaceDE w:val="0"/>
        <w:autoSpaceDN w:val="0"/>
        <w:adjustRightInd w:val="0"/>
        <w:spacing w:after="0" w:line="360" w:lineRule="auto"/>
        <w:ind w:left="1418" w:hanging="425"/>
        <w:jc w:val="both"/>
        <w:rPr>
          <w:rFonts w:ascii="Arial" w:hAnsi="Arial" w:cs="Arial"/>
          <w:sz w:val="20"/>
          <w:szCs w:val="20"/>
        </w:rPr>
      </w:pPr>
      <w:r w:rsidRPr="00DF2975">
        <w:rPr>
          <w:rFonts w:ascii="Arial" w:hAnsi="Arial" w:cs="Arial"/>
          <w:sz w:val="20"/>
          <w:szCs w:val="20"/>
        </w:rPr>
        <w:t>r</w:t>
      </w:r>
      <w:r w:rsidRPr="00DF2975">
        <w:rPr>
          <w:rFonts w:ascii="Arial" w:hAnsi="Arial" w:cs="Arial"/>
          <w:spacing w:val="1"/>
          <w:sz w:val="20"/>
          <w:szCs w:val="20"/>
        </w:rPr>
        <w:t>épa</w:t>
      </w:r>
      <w:r w:rsidRPr="00DF2975">
        <w:rPr>
          <w:rFonts w:ascii="Arial" w:hAnsi="Arial" w:cs="Arial"/>
          <w:sz w:val="20"/>
          <w:szCs w:val="20"/>
        </w:rPr>
        <w:t>rt</w:t>
      </w:r>
      <w:r w:rsidRPr="00DF2975">
        <w:rPr>
          <w:rFonts w:ascii="Arial" w:hAnsi="Arial" w:cs="Arial"/>
          <w:spacing w:val="-2"/>
          <w:sz w:val="20"/>
          <w:szCs w:val="20"/>
        </w:rPr>
        <w:t>i</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f</w:t>
      </w:r>
      <w:r w:rsidRPr="00DF2975">
        <w:rPr>
          <w:rFonts w:ascii="Arial" w:hAnsi="Arial" w:cs="Arial"/>
          <w:spacing w:val="-2"/>
          <w:sz w:val="20"/>
          <w:szCs w:val="20"/>
        </w:rPr>
        <w:t>a</w:t>
      </w:r>
      <w:r w:rsidRPr="00DF2975">
        <w:rPr>
          <w:rFonts w:ascii="Arial" w:hAnsi="Arial" w:cs="Arial"/>
          <w:spacing w:val="1"/>
          <w:sz w:val="20"/>
          <w:szCs w:val="20"/>
        </w:rPr>
        <w:t>ço</w:t>
      </w:r>
      <w:r w:rsidRPr="00DF2975">
        <w:rPr>
          <w:rFonts w:ascii="Arial" w:hAnsi="Arial" w:cs="Arial"/>
          <w:sz w:val="20"/>
          <w:szCs w:val="20"/>
        </w:rPr>
        <w:t>n</w:t>
      </w:r>
      <w:r w:rsidRPr="00DF2975">
        <w:rPr>
          <w:rFonts w:ascii="Arial" w:hAnsi="Arial" w:cs="Arial"/>
          <w:spacing w:val="-5"/>
          <w:sz w:val="20"/>
          <w:szCs w:val="20"/>
        </w:rPr>
        <w:t xml:space="preserve"> </w:t>
      </w:r>
      <w:r w:rsidRPr="00DF2975">
        <w:rPr>
          <w:rFonts w:ascii="Arial" w:hAnsi="Arial" w:cs="Arial"/>
          <w:spacing w:val="1"/>
          <w:sz w:val="20"/>
          <w:szCs w:val="20"/>
        </w:rPr>
        <w:t>h</w:t>
      </w:r>
      <w:r w:rsidRPr="00DF2975">
        <w:rPr>
          <w:rFonts w:ascii="Arial" w:hAnsi="Arial" w:cs="Arial"/>
          <w:spacing w:val="-2"/>
          <w:sz w:val="20"/>
          <w:szCs w:val="20"/>
        </w:rPr>
        <w:t>o</w:t>
      </w:r>
      <w:r w:rsidRPr="00DF2975">
        <w:rPr>
          <w:rFonts w:ascii="Arial" w:hAnsi="Arial" w:cs="Arial"/>
          <w:spacing w:val="1"/>
          <w:sz w:val="20"/>
          <w:szCs w:val="20"/>
        </w:rPr>
        <w:t>mo</w:t>
      </w:r>
      <w:r w:rsidRPr="00DF2975">
        <w:rPr>
          <w:rFonts w:ascii="Arial" w:hAnsi="Arial" w:cs="Arial"/>
          <w:spacing w:val="-2"/>
          <w:sz w:val="20"/>
          <w:szCs w:val="20"/>
        </w:rPr>
        <w:t>g</w:t>
      </w:r>
      <w:r w:rsidRPr="00DF2975">
        <w:rPr>
          <w:rFonts w:ascii="Arial" w:hAnsi="Arial" w:cs="Arial"/>
          <w:spacing w:val="1"/>
          <w:sz w:val="20"/>
          <w:szCs w:val="20"/>
        </w:rPr>
        <w:t>èn</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an</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2"/>
          <w:sz w:val="20"/>
          <w:szCs w:val="20"/>
        </w:rPr>
        <w:t xml:space="preserve"> </w:t>
      </w:r>
      <w:r w:rsidRPr="00DF2975">
        <w:rPr>
          <w:rFonts w:ascii="Arial" w:hAnsi="Arial" w:cs="Arial"/>
          <w:spacing w:val="1"/>
          <w:sz w:val="20"/>
          <w:szCs w:val="20"/>
        </w:rPr>
        <w:t>cab</w:t>
      </w:r>
      <w:r w:rsidRPr="00DF2975">
        <w:rPr>
          <w:rFonts w:ascii="Arial" w:hAnsi="Arial" w:cs="Arial"/>
          <w:spacing w:val="-2"/>
          <w:sz w:val="20"/>
          <w:szCs w:val="20"/>
        </w:rPr>
        <w:t>i</w:t>
      </w:r>
      <w:r w:rsidRPr="00DF2975">
        <w:rPr>
          <w:rFonts w:ascii="Arial" w:hAnsi="Arial" w:cs="Arial"/>
          <w:spacing w:val="1"/>
          <w:sz w:val="20"/>
          <w:szCs w:val="20"/>
        </w:rPr>
        <w:t>ne</w:t>
      </w:r>
      <w:r w:rsidRPr="00DF2975">
        <w:rPr>
          <w:rFonts w:ascii="Arial" w:hAnsi="Arial" w:cs="Arial"/>
          <w:sz w:val="20"/>
          <w:szCs w:val="20"/>
        </w:rPr>
        <w:t>.</w:t>
      </w:r>
    </w:p>
    <w:p w14:paraId="3EC2D966" w14:textId="77777777" w:rsidR="009F65DA" w:rsidRDefault="009F65DA" w:rsidP="007327AA">
      <w:pPr>
        <w:widowControl w:val="0"/>
        <w:numPr>
          <w:ilvl w:val="0"/>
          <w:numId w:val="116"/>
        </w:numPr>
        <w:autoSpaceDE w:val="0"/>
        <w:autoSpaceDN w:val="0"/>
        <w:adjustRightInd w:val="0"/>
        <w:spacing w:after="0" w:line="360" w:lineRule="auto"/>
        <w:jc w:val="both"/>
        <w:rPr>
          <w:rFonts w:ascii="Arial" w:hAnsi="Arial" w:cs="Arial"/>
          <w:sz w:val="20"/>
          <w:szCs w:val="20"/>
        </w:rPr>
      </w:pP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2"/>
          <w:sz w:val="20"/>
          <w:szCs w:val="20"/>
        </w:rPr>
        <w:t>§</w:t>
      </w:r>
      <w:r w:rsidRPr="00DF2975">
        <w:rPr>
          <w:rFonts w:ascii="Arial" w:hAnsi="Arial" w:cs="Arial"/>
          <w:spacing w:val="-5"/>
          <w:sz w:val="20"/>
          <w:szCs w:val="20"/>
        </w:rPr>
        <w:t xml:space="preserve"> </w:t>
      </w:r>
      <w:r w:rsidRPr="00DF2975">
        <w:rPr>
          <w:rFonts w:ascii="Arial" w:hAnsi="Arial" w:cs="Arial"/>
          <w:sz w:val="20"/>
          <w:szCs w:val="20"/>
        </w:rPr>
        <w:t>(</w:t>
      </w:r>
      <w:r w:rsidRPr="00DF2975">
        <w:rPr>
          <w:rFonts w:ascii="Arial" w:hAnsi="Arial" w:cs="Arial"/>
          <w:spacing w:val="1"/>
          <w:sz w:val="20"/>
          <w:szCs w:val="20"/>
        </w:rPr>
        <w:t>a</w:t>
      </w:r>
      <w:r w:rsidRPr="00DF2975">
        <w:rPr>
          <w:rFonts w:ascii="Arial" w:hAnsi="Arial" w:cs="Arial"/>
          <w:sz w:val="20"/>
          <w:szCs w:val="20"/>
        </w:rPr>
        <w:t>)</w:t>
      </w:r>
      <w:r w:rsidRPr="00DF2975">
        <w:rPr>
          <w:rFonts w:ascii="Arial" w:hAnsi="Arial" w:cs="Arial"/>
          <w:spacing w:val="1"/>
          <w:sz w:val="20"/>
          <w:szCs w:val="20"/>
        </w:rPr>
        <w:t xml:space="preserve"> ci</w:t>
      </w:r>
      <w:r w:rsidRPr="00DF2975">
        <w:rPr>
          <w:rFonts w:ascii="Arial" w:hAnsi="Arial" w:cs="Arial"/>
          <w:sz w:val="20"/>
          <w:szCs w:val="20"/>
        </w:rPr>
        <w:t>-</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2"/>
          <w:sz w:val="20"/>
          <w:szCs w:val="20"/>
        </w:rPr>
        <w:t>u</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2"/>
          <w:sz w:val="20"/>
          <w:szCs w:val="20"/>
        </w:rPr>
        <w:t>n</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o</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z w:val="20"/>
          <w:szCs w:val="20"/>
        </w:rPr>
        <w:t>s</w:t>
      </w:r>
      <w:r w:rsidRPr="00DF2975">
        <w:rPr>
          <w:rFonts w:ascii="Arial" w:hAnsi="Arial" w:cs="Arial"/>
          <w:spacing w:val="1"/>
          <w:sz w:val="20"/>
          <w:szCs w:val="20"/>
        </w:rPr>
        <w:t xml:space="preserve"> ê</w:t>
      </w:r>
      <w:r w:rsidRPr="00DF2975">
        <w:rPr>
          <w:rFonts w:ascii="Arial" w:hAnsi="Arial" w:cs="Arial"/>
          <w:sz w:val="20"/>
          <w:szCs w:val="20"/>
        </w:rPr>
        <w:t>tre</w:t>
      </w:r>
      <w:r w:rsidRPr="00DF2975">
        <w:rPr>
          <w:rFonts w:ascii="Arial" w:hAnsi="Arial" w:cs="Arial"/>
          <w:spacing w:val="1"/>
          <w:sz w:val="20"/>
          <w:szCs w:val="20"/>
        </w:rPr>
        <w:t xml:space="preserve"> c</w:t>
      </w:r>
      <w:r w:rsidRPr="00DF2975">
        <w:rPr>
          <w:rFonts w:ascii="Arial" w:hAnsi="Arial" w:cs="Arial"/>
          <w:spacing w:val="-2"/>
          <w:sz w:val="20"/>
          <w:szCs w:val="20"/>
        </w:rPr>
        <w:t>o</w:t>
      </w:r>
      <w:r w:rsidRPr="00DF2975">
        <w:rPr>
          <w:rFonts w:ascii="Arial" w:hAnsi="Arial" w:cs="Arial"/>
          <w:spacing w:val="1"/>
          <w:sz w:val="20"/>
          <w:szCs w:val="20"/>
        </w:rPr>
        <w:t>mp</w:t>
      </w:r>
      <w:r w:rsidRPr="00DF2975">
        <w:rPr>
          <w:rFonts w:ascii="Arial" w:hAnsi="Arial" w:cs="Arial"/>
          <w:spacing w:val="-2"/>
          <w:sz w:val="20"/>
          <w:szCs w:val="20"/>
        </w:rPr>
        <w:t>r</w:t>
      </w:r>
      <w:r w:rsidRPr="00DF2975">
        <w:rPr>
          <w:rFonts w:ascii="Arial" w:hAnsi="Arial" w:cs="Arial"/>
          <w:spacing w:val="1"/>
          <w:sz w:val="20"/>
          <w:szCs w:val="20"/>
        </w:rPr>
        <w:t>i</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m</w:t>
      </w:r>
      <w:r w:rsidRPr="00DF2975">
        <w:rPr>
          <w:rFonts w:ascii="Arial" w:hAnsi="Arial" w:cs="Arial"/>
          <w:spacing w:val="-1"/>
          <w:sz w:val="20"/>
          <w:szCs w:val="20"/>
        </w:rPr>
        <w:t>m</w:t>
      </w:r>
      <w:r w:rsidRPr="00DF2975">
        <w:rPr>
          <w:rFonts w:ascii="Arial" w:hAnsi="Arial" w:cs="Arial"/>
          <w:sz w:val="20"/>
          <w:szCs w:val="20"/>
        </w:rPr>
        <w:t xml:space="preserve">e </w:t>
      </w:r>
      <w:r w:rsidRPr="00DF2975">
        <w:rPr>
          <w:rFonts w:ascii="Arial" w:hAnsi="Arial" w:cs="Arial"/>
          <w:spacing w:val="1"/>
          <w:sz w:val="20"/>
          <w:szCs w:val="20"/>
        </w:rPr>
        <w:t>i</w:t>
      </w:r>
      <w:r w:rsidRPr="00DF2975">
        <w:rPr>
          <w:rFonts w:ascii="Arial" w:hAnsi="Arial" w:cs="Arial"/>
          <w:spacing w:val="-1"/>
          <w:sz w:val="20"/>
          <w:szCs w:val="20"/>
        </w:rPr>
        <w:t>m</w:t>
      </w:r>
      <w:r w:rsidRPr="00DF2975">
        <w:rPr>
          <w:rFonts w:ascii="Arial" w:hAnsi="Arial" w:cs="Arial"/>
          <w:spacing w:val="1"/>
          <w:sz w:val="20"/>
          <w:szCs w:val="20"/>
        </w:rPr>
        <w:t>pl</w:t>
      </w:r>
      <w:r w:rsidRPr="00DF2975">
        <w:rPr>
          <w:rFonts w:ascii="Arial" w:hAnsi="Arial" w:cs="Arial"/>
          <w:spacing w:val="-2"/>
          <w:sz w:val="20"/>
          <w:szCs w:val="20"/>
        </w:rPr>
        <w:t>i</w:t>
      </w:r>
      <w:r w:rsidRPr="00DF2975">
        <w:rPr>
          <w:rFonts w:ascii="Arial" w:hAnsi="Arial" w:cs="Arial"/>
          <w:spacing w:val="1"/>
          <w:sz w:val="20"/>
          <w:szCs w:val="20"/>
        </w:rPr>
        <w:t>qu</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
          <w:sz w:val="20"/>
          <w:szCs w:val="20"/>
        </w:rPr>
        <w:t xml:space="preserve"> u</w:t>
      </w:r>
      <w:r w:rsidRPr="00DF2975">
        <w:rPr>
          <w:rFonts w:ascii="Arial" w:hAnsi="Arial" w:cs="Arial"/>
          <w:sz w:val="20"/>
          <w:szCs w:val="20"/>
        </w:rPr>
        <w:t>n</w:t>
      </w:r>
      <w:r w:rsidRPr="00DF2975">
        <w:rPr>
          <w:rFonts w:ascii="Arial" w:hAnsi="Arial" w:cs="Arial"/>
          <w:spacing w:val="4"/>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cc</w:t>
      </w:r>
      <w:r w:rsidRPr="00DF2975">
        <w:rPr>
          <w:rFonts w:ascii="Arial" w:hAnsi="Arial" w:cs="Arial"/>
          <w:spacing w:val="-2"/>
          <w:sz w:val="20"/>
          <w:szCs w:val="20"/>
        </w:rPr>
        <w:t>r</w:t>
      </w:r>
      <w:r w:rsidRPr="00DF2975">
        <w:rPr>
          <w:rFonts w:ascii="Arial" w:hAnsi="Arial" w:cs="Arial"/>
          <w:spacing w:val="1"/>
          <w:sz w:val="20"/>
          <w:szCs w:val="20"/>
        </w:rPr>
        <w:t>o</w:t>
      </w:r>
      <w:r w:rsidRPr="00DF2975">
        <w:rPr>
          <w:rFonts w:ascii="Arial" w:hAnsi="Arial" w:cs="Arial"/>
          <w:spacing w:val="-2"/>
          <w:sz w:val="20"/>
          <w:szCs w:val="20"/>
        </w:rPr>
        <w:t>i</w:t>
      </w:r>
      <w:r w:rsidRPr="00DF2975">
        <w:rPr>
          <w:rFonts w:ascii="Arial" w:hAnsi="Arial" w:cs="Arial"/>
          <w:spacing w:val="1"/>
          <w:sz w:val="20"/>
          <w:szCs w:val="20"/>
        </w:rPr>
        <w:t>ss</w:t>
      </w:r>
      <w:r w:rsidRPr="00DF2975">
        <w:rPr>
          <w:rFonts w:ascii="Arial" w:hAnsi="Arial" w:cs="Arial"/>
          <w:spacing w:val="-2"/>
          <w:sz w:val="20"/>
          <w:szCs w:val="20"/>
        </w:rPr>
        <w:t>e</w:t>
      </w:r>
      <w:r w:rsidRPr="00DF2975">
        <w:rPr>
          <w:rFonts w:ascii="Arial" w:hAnsi="Arial" w:cs="Arial"/>
          <w:spacing w:val="1"/>
          <w:sz w:val="20"/>
          <w:szCs w:val="20"/>
        </w:rPr>
        <w:t>me</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8"/>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2"/>
          <w:sz w:val="20"/>
          <w:szCs w:val="20"/>
        </w:rPr>
        <w:t xml:space="preserve"> </w:t>
      </w:r>
      <w:r w:rsidRPr="00DF2975">
        <w:rPr>
          <w:rFonts w:ascii="Arial" w:hAnsi="Arial" w:cs="Arial"/>
          <w:spacing w:val="1"/>
          <w:sz w:val="20"/>
          <w:szCs w:val="20"/>
        </w:rPr>
        <w:t>no</w:t>
      </w:r>
      <w:r w:rsidRPr="00DF2975">
        <w:rPr>
          <w:rFonts w:ascii="Arial" w:hAnsi="Arial" w:cs="Arial"/>
          <w:spacing w:val="-1"/>
          <w:sz w:val="20"/>
          <w:szCs w:val="20"/>
        </w:rPr>
        <w:t>m</w:t>
      </w:r>
      <w:r w:rsidRPr="00DF2975">
        <w:rPr>
          <w:rFonts w:ascii="Arial" w:hAnsi="Arial" w:cs="Arial"/>
          <w:spacing w:val="1"/>
          <w:sz w:val="20"/>
          <w:szCs w:val="20"/>
        </w:rPr>
        <w:t>b</w:t>
      </w:r>
      <w:r w:rsidRPr="00DF2975">
        <w:rPr>
          <w:rFonts w:ascii="Arial" w:hAnsi="Arial" w:cs="Arial"/>
          <w:sz w:val="20"/>
          <w:szCs w:val="20"/>
        </w:rPr>
        <w:t>re</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 xml:space="preserve">e </w:t>
      </w:r>
      <w:r w:rsidRPr="00DF2975">
        <w:rPr>
          <w:rFonts w:ascii="Arial" w:hAnsi="Arial" w:cs="Arial"/>
          <w:spacing w:val="1"/>
          <w:sz w:val="20"/>
          <w:szCs w:val="20"/>
        </w:rPr>
        <w:t>me</w:t>
      </w:r>
      <w:r w:rsidRPr="00DF2975">
        <w:rPr>
          <w:rFonts w:ascii="Arial" w:hAnsi="Arial" w:cs="Arial"/>
          <w:spacing w:val="-1"/>
          <w:sz w:val="20"/>
          <w:szCs w:val="20"/>
        </w:rPr>
        <w:t>m</w:t>
      </w:r>
      <w:r w:rsidRPr="00DF2975">
        <w:rPr>
          <w:rFonts w:ascii="Arial" w:hAnsi="Arial" w:cs="Arial"/>
          <w:spacing w:val="1"/>
          <w:sz w:val="20"/>
          <w:szCs w:val="20"/>
        </w:rPr>
        <w:t>b</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1"/>
          <w:sz w:val="20"/>
          <w:szCs w:val="20"/>
        </w:rPr>
        <w:t xml:space="preserve"> d</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2"/>
          <w:sz w:val="20"/>
          <w:szCs w:val="20"/>
        </w:rPr>
        <w:t>é</w:t>
      </w:r>
      <w:r w:rsidRPr="00DF2975">
        <w:rPr>
          <w:rFonts w:ascii="Arial" w:hAnsi="Arial" w:cs="Arial"/>
          <w:spacing w:val="1"/>
          <w:sz w:val="20"/>
          <w:szCs w:val="20"/>
        </w:rPr>
        <w:t>qu</w:t>
      </w:r>
      <w:r w:rsidRPr="00DF2975">
        <w:rPr>
          <w:rFonts w:ascii="Arial" w:hAnsi="Arial" w:cs="Arial"/>
          <w:spacing w:val="-2"/>
          <w:sz w:val="20"/>
          <w:szCs w:val="20"/>
        </w:rPr>
        <w:t>i</w:t>
      </w:r>
      <w:r w:rsidRPr="00DF2975">
        <w:rPr>
          <w:rFonts w:ascii="Arial" w:hAnsi="Arial" w:cs="Arial"/>
          <w:spacing w:val="1"/>
          <w:sz w:val="20"/>
          <w:szCs w:val="20"/>
        </w:rPr>
        <w:t>pag</w:t>
      </w:r>
      <w:r w:rsidRPr="00DF2975">
        <w:rPr>
          <w:rFonts w:ascii="Arial" w:hAnsi="Arial" w:cs="Arial"/>
          <w:sz w:val="20"/>
          <w:szCs w:val="20"/>
        </w:rPr>
        <w:t>e</w:t>
      </w:r>
      <w:r w:rsidRPr="00DF2975">
        <w:rPr>
          <w:rFonts w:ascii="Arial" w:hAnsi="Arial" w:cs="Arial"/>
          <w:spacing w:val="1"/>
          <w:sz w:val="20"/>
          <w:szCs w:val="20"/>
        </w:rPr>
        <w:t xml:space="preserve"> d</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a</w:t>
      </w:r>
      <w:r w:rsidRPr="00DF2975">
        <w:rPr>
          <w:rFonts w:ascii="Arial" w:hAnsi="Arial" w:cs="Arial"/>
          <w:spacing w:val="1"/>
          <w:sz w:val="20"/>
          <w:szCs w:val="20"/>
        </w:rPr>
        <w:t>bin</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lo</w:t>
      </w:r>
      <w:r w:rsidRPr="00DF2975">
        <w:rPr>
          <w:rFonts w:ascii="Arial" w:hAnsi="Arial" w:cs="Arial"/>
          <w:sz w:val="20"/>
          <w:szCs w:val="20"/>
        </w:rPr>
        <w:t>r</w:t>
      </w:r>
      <w:r w:rsidRPr="00DF2975">
        <w:rPr>
          <w:rFonts w:ascii="Arial" w:hAnsi="Arial" w:cs="Arial"/>
          <w:spacing w:val="-1"/>
          <w:sz w:val="20"/>
          <w:szCs w:val="20"/>
        </w:rPr>
        <w:t>s</w:t>
      </w:r>
      <w:r w:rsidRPr="00DF2975">
        <w:rPr>
          <w:rFonts w:ascii="Arial" w:hAnsi="Arial" w:cs="Arial"/>
          <w:spacing w:val="1"/>
          <w:sz w:val="20"/>
          <w:szCs w:val="20"/>
        </w:rPr>
        <w:t>qu</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1"/>
          <w:sz w:val="20"/>
          <w:szCs w:val="20"/>
        </w:rPr>
        <w:t>n</w:t>
      </w:r>
      <w:r w:rsidRPr="00DF2975">
        <w:rPr>
          <w:rFonts w:ascii="Arial" w:hAnsi="Arial" w:cs="Arial"/>
          <w:spacing w:val="-2"/>
          <w:sz w:val="20"/>
          <w:szCs w:val="20"/>
        </w:rPr>
        <w:t>o</w:t>
      </w:r>
      <w:r w:rsidRPr="00DF2975">
        <w:rPr>
          <w:rFonts w:ascii="Arial" w:hAnsi="Arial" w:cs="Arial"/>
          <w:spacing w:val="1"/>
          <w:sz w:val="20"/>
          <w:szCs w:val="20"/>
        </w:rPr>
        <w:t>mb</w:t>
      </w:r>
      <w:r w:rsidRPr="00DF2975">
        <w:rPr>
          <w:rFonts w:ascii="Arial" w:hAnsi="Arial" w:cs="Arial"/>
          <w:spacing w:val="-2"/>
          <w:sz w:val="20"/>
          <w:szCs w:val="20"/>
        </w:rPr>
        <w:t>r</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2"/>
          <w:sz w:val="20"/>
          <w:szCs w:val="20"/>
        </w:rPr>
        <w:t>po</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éq</w:t>
      </w:r>
      <w:r w:rsidRPr="00DF2975">
        <w:rPr>
          <w:rFonts w:ascii="Arial" w:hAnsi="Arial" w:cs="Arial"/>
          <w:spacing w:val="-2"/>
          <w:sz w:val="20"/>
          <w:szCs w:val="20"/>
        </w:rPr>
        <w:t>u</w:t>
      </w:r>
      <w:r w:rsidRPr="00DF2975">
        <w:rPr>
          <w:rFonts w:ascii="Arial" w:hAnsi="Arial" w:cs="Arial"/>
          <w:spacing w:val="1"/>
          <w:sz w:val="20"/>
          <w:szCs w:val="20"/>
        </w:rPr>
        <w:t>ip</w:t>
      </w:r>
      <w:r w:rsidRPr="00DF2975">
        <w:rPr>
          <w:rFonts w:ascii="Arial" w:hAnsi="Arial" w:cs="Arial"/>
          <w:spacing w:val="-2"/>
          <w:sz w:val="20"/>
          <w:szCs w:val="20"/>
        </w:rPr>
        <w:t>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1"/>
          <w:sz w:val="20"/>
          <w:szCs w:val="20"/>
        </w:rPr>
        <w:t>ca</w:t>
      </w:r>
      <w:r w:rsidRPr="00DF2975">
        <w:rPr>
          <w:rFonts w:ascii="Arial" w:hAnsi="Arial" w:cs="Arial"/>
          <w:spacing w:val="-2"/>
          <w:sz w:val="20"/>
          <w:szCs w:val="20"/>
        </w:rPr>
        <w:t>b</w:t>
      </w:r>
      <w:r w:rsidRPr="00DF2975">
        <w:rPr>
          <w:rFonts w:ascii="Arial" w:hAnsi="Arial" w:cs="Arial"/>
          <w:spacing w:val="1"/>
          <w:sz w:val="20"/>
          <w:szCs w:val="20"/>
        </w:rPr>
        <w:t>in</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2"/>
          <w:sz w:val="20"/>
          <w:szCs w:val="20"/>
        </w:rPr>
        <w:t>r</w:t>
      </w:r>
      <w:r w:rsidRPr="00DF2975">
        <w:rPr>
          <w:rFonts w:ascii="Arial" w:hAnsi="Arial" w:cs="Arial"/>
          <w:spacing w:val="1"/>
          <w:sz w:val="20"/>
          <w:szCs w:val="20"/>
        </w:rPr>
        <w:t>ép</w:t>
      </w:r>
      <w:r w:rsidRPr="00DF2975">
        <w:rPr>
          <w:rFonts w:ascii="Arial" w:hAnsi="Arial" w:cs="Arial"/>
          <w:spacing w:val="-2"/>
          <w:sz w:val="20"/>
          <w:szCs w:val="20"/>
        </w:rPr>
        <w:t>o</w:t>
      </w:r>
      <w:r w:rsidRPr="00DF2975">
        <w:rPr>
          <w:rFonts w:ascii="Arial" w:hAnsi="Arial" w:cs="Arial"/>
          <w:spacing w:val="1"/>
          <w:sz w:val="20"/>
          <w:szCs w:val="20"/>
        </w:rPr>
        <w:t>ndan</w:t>
      </w:r>
      <w:r w:rsidRPr="00DF2975">
        <w:rPr>
          <w:rFonts w:ascii="Arial" w:hAnsi="Arial" w:cs="Arial"/>
          <w:sz w:val="20"/>
          <w:szCs w:val="20"/>
        </w:rPr>
        <w:t xml:space="preserve">t </w:t>
      </w:r>
      <w:r w:rsidRPr="00DF2975">
        <w:rPr>
          <w:rFonts w:ascii="Arial" w:hAnsi="Arial" w:cs="Arial"/>
          <w:spacing w:val="1"/>
          <w:sz w:val="20"/>
          <w:szCs w:val="20"/>
        </w:rPr>
        <w:t>au</w:t>
      </w:r>
      <w:r w:rsidRPr="00DF2975">
        <w:rPr>
          <w:rFonts w:ascii="Arial" w:hAnsi="Arial" w:cs="Arial"/>
          <w:sz w:val="20"/>
          <w:szCs w:val="20"/>
        </w:rPr>
        <w:t>x</w:t>
      </w:r>
      <w:r w:rsidRPr="00DF2975">
        <w:rPr>
          <w:rFonts w:ascii="Arial" w:hAnsi="Arial" w:cs="Arial"/>
          <w:spacing w:val="4"/>
          <w:sz w:val="20"/>
          <w:szCs w:val="20"/>
        </w:rPr>
        <w:t xml:space="preserve"> </w:t>
      </w:r>
      <w:r w:rsidRPr="00DF2975">
        <w:rPr>
          <w:rFonts w:ascii="Arial" w:hAnsi="Arial" w:cs="Arial"/>
          <w:spacing w:val="1"/>
          <w:sz w:val="20"/>
          <w:szCs w:val="20"/>
        </w:rPr>
        <w:t>c</w:t>
      </w:r>
      <w:r w:rsidRPr="00DF2975">
        <w:rPr>
          <w:rFonts w:ascii="Arial" w:hAnsi="Arial" w:cs="Arial"/>
          <w:sz w:val="20"/>
          <w:szCs w:val="20"/>
        </w:rPr>
        <w:t>r</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1"/>
          <w:sz w:val="20"/>
          <w:szCs w:val="20"/>
        </w:rPr>
        <w:t>è</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ci</w:t>
      </w:r>
      <w:r w:rsidRPr="00DF2975">
        <w:rPr>
          <w:rFonts w:ascii="Arial" w:hAnsi="Arial" w:cs="Arial"/>
          <w:sz w:val="20"/>
          <w:szCs w:val="20"/>
        </w:rPr>
        <w:t xml:space="preserve">- </w:t>
      </w:r>
      <w:r w:rsidRPr="00DF2975">
        <w:rPr>
          <w:rFonts w:ascii="Arial" w:hAnsi="Arial" w:cs="Arial"/>
          <w:spacing w:val="1"/>
          <w:sz w:val="20"/>
          <w:szCs w:val="20"/>
        </w:rPr>
        <w:t>de</w:t>
      </w:r>
      <w:r w:rsidRPr="00DF2975">
        <w:rPr>
          <w:rFonts w:ascii="Arial" w:hAnsi="Arial" w:cs="Arial"/>
          <w:spacing w:val="-1"/>
          <w:sz w:val="20"/>
          <w:szCs w:val="20"/>
        </w:rPr>
        <w:t>s</w:t>
      </w:r>
      <w:r w:rsidRPr="00DF2975">
        <w:rPr>
          <w:rFonts w:ascii="Arial" w:hAnsi="Arial" w:cs="Arial"/>
          <w:spacing w:val="1"/>
          <w:sz w:val="20"/>
          <w:szCs w:val="20"/>
        </w:rPr>
        <w:t>su</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1"/>
          <w:sz w:val="20"/>
          <w:szCs w:val="20"/>
        </w:rPr>
        <w:t>es</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u</w:t>
      </w:r>
      <w:r w:rsidRPr="00DF2975">
        <w:rPr>
          <w:rFonts w:ascii="Arial" w:hAnsi="Arial" w:cs="Arial"/>
          <w:spacing w:val="1"/>
          <w:sz w:val="20"/>
          <w:szCs w:val="20"/>
        </w:rPr>
        <w:t>pé</w:t>
      </w:r>
      <w:r w:rsidRPr="00DF2975">
        <w:rPr>
          <w:rFonts w:ascii="Arial" w:hAnsi="Arial" w:cs="Arial"/>
          <w:sz w:val="20"/>
          <w:szCs w:val="20"/>
        </w:rPr>
        <w:t>r</w:t>
      </w:r>
      <w:r w:rsidRPr="00DF2975">
        <w:rPr>
          <w:rFonts w:ascii="Arial" w:hAnsi="Arial" w:cs="Arial"/>
          <w:spacing w:val="-2"/>
          <w:sz w:val="20"/>
          <w:szCs w:val="20"/>
        </w:rPr>
        <w:t>i</w:t>
      </w:r>
      <w:r w:rsidRPr="00DF2975">
        <w:rPr>
          <w:rFonts w:ascii="Arial" w:hAnsi="Arial" w:cs="Arial"/>
          <w:spacing w:val="1"/>
          <w:sz w:val="20"/>
          <w:szCs w:val="20"/>
        </w:rPr>
        <w:t>eu</w:t>
      </w:r>
      <w:r w:rsidRPr="00DF2975">
        <w:rPr>
          <w:rFonts w:ascii="Arial" w:hAnsi="Arial" w:cs="Arial"/>
          <w:sz w:val="20"/>
          <w:szCs w:val="20"/>
        </w:rPr>
        <w:t>r</w:t>
      </w:r>
      <w:r w:rsidRPr="00DF2975">
        <w:rPr>
          <w:rFonts w:ascii="Arial" w:hAnsi="Arial" w:cs="Arial"/>
          <w:spacing w:val="-7"/>
          <w:sz w:val="20"/>
          <w:szCs w:val="20"/>
        </w:rPr>
        <w:t xml:space="preserve"> </w:t>
      </w:r>
      <w:r w:rsidRPr="00DF2975">
        <w:rPr>
          <w:rFonts w:ascii="Arial" w:hAnsi="Arial" w:cs="Arial"/>
          <w:spacing w:val="-2"/>
          <w:sz w:val="20"/>
          <w:szCs w:val="20"/>
        </w:rPr>
        <w:t>a</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pacing w:val="1"/>
          <w:sz w:val="20"/>
          <w:szCs w:val="20"/>
        </w:rPr>
        <w:t>n</w:t>
      </w:r>
      <w:r w:rsidRPr="00DF2975">
        <w:rPr>
          <w:rFonts w:ascii="Arial" w:hAnsi="Arial" w:cs="Arial"/>
          <w:spacing w:val="-2"/>
          <w:sz w:val="20"/>
          <w:szCs w:val="20"/>
        </w:rPr>
        <w:t>o</w:t>
      </w:r>
      <w:r w:rsidRPr="00DF2975">
        <w:rPr>
          <w:rFonts w:ascii="Arial" w:hAnsi="Arial" w:cs="Arial"/>
          <w:spacing w:val="1"/>
          <w:sz w:val="20"/>
          <w:szCs w:val="20"/>
        </w:rPr>
        <w:t>m</w:t>
      </w:r>
      <w:r w:rsidRPr="00DF2975">
        <w:rPr>
          <w:rFonts w:ascii="Arial" w:hAnsi="Arial" w:cs="Arial"/>
          <w:spacing w:val="-2"/>
          <w:sz w:val="20"/>
          <w:szCs w:val="20"/>
        </w:rPr>
        <w:t>b</w:t>
      </w:r>
      <w:r w:rsidRPr="00DF2975">
        <w:rPr>
          <w:rFonts w:ascii="Arial" w:hAnsi="Arial" w:cs="Arial"/>
          <w:sz w:val="20"/>
          <w:szCs w:val="20"/>
        </w:rPr>
        <w:t>re</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m</w:t>
      </w:r>
      <w:r w:rsidRPr="00DF2975">
        <w:rPr>
          <w:rFonts w:ascii="Arial" w:hAnsi="Arial" w:cs="Arial"/>
          <w:spacing w:val="-2"/>
          <w:sz w:val="20"/>
          <w:szCs w:val="20"/>
        </w:rPr>
        <w:t>e</w:t>
      </w:r>
      <w:r w:rsidRPr="00DF2975">
        <w:rPr>
          <w:rFonts w:ascii="Arial" w:hAnsi="Arial" w:cs="Arial"/>
          <w:spacing w:val="1"/>
          <w:sz w:val="20"/>
          <w:szCs w:val="20"/>
        </w:rPr>
        <w:t>mb</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é</w:t>
      </w:r>
      <w:r w:rsidRPr="00DF2975">
        <w:rPr>
          <w:rFonts w:ascii="Arial" w:hAnsi="Arial" w:cs="Arial"/>
          <w:spacing w:val="-2"/>
          <w:sz w:val="20"/>
          <w:szCs w:val="20"/>
        </w:rPr>
        <w:t>q</w:t>
      </w:r>
      <w:r w:rsidRPr="00DF2975">
        <w:rPr>
          <w:rFonts w:ascii="Arial" w:hAnsi="Arial" w:cs="Arial"/>
          <w:spacing w:val="1"/>
          <w:sz w:val="20"/>
          <w:szCs w:val="20"/>
        </w:rPr>
        <w:t>ui</w:t>
      </w:r>
      <w:r w:rsidRPr="00DF2975">
        <w:rPr>
          <w:rFonts w:ascii="Arial" w:hAnsi="Arial" w:cs="Arial"/>
          <w:spacing w:val="-2"/>
          <w:sz w:val="20"/>
          <w:szCs w:val="20"/>
        </w:rPr>
        <w:t>p</w:t>
      </w:r>
      <w:r w:rsidRPr="00DF2975">
        <w:rPr>
          <w:rFonts w:ascii="Arial" w:hAnsi="Arial" w:cs="Arial"/>
          <w:spacing w:val="1"/>
          <w:sz w:val="20"/>
          <w:szCs w:val="20"/>
        </w:rPr>
        <w:t>ag</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cab</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2"/>
          <w:sz w:val="20"/>
          <w:szCs w:val="20"/>
        </w:rPr>
        <w:t>r</w:t>
      </w:r>
      <w:r w:rsidRPr="00DF2975">
        <w:rPr>
          <w:rFonts w:ascii="Arial" w:hAnsi="Arial" w:cs="Arial"/>
          <w:spacing w:val="1"/>
          <w:sz w:val="20"/>
          <w:szCs w:val="20"/>
        </w:rPr>
        <w:t>equ</w:t>
      </w:r>
      <w:r w:rsidRPr="00DF2975">
        <w:rPr>
          <w:rFonts w:ascii="Arial" w:hAnsi="Arial" w:cs="Arial"/>
          <w:spacing w:val="-2"/>
          <w:sz w:val="20"/>
          <w:szCs w:val="20"/>
        </w:rPr>
        <w:t>i</w:t>
      </w:r>
      <w:r w:rsidRPr="00DF2975">
        <w:rPr>
          <w:rFonts w:ascii="Arial" w:hAnsi="Arial" w:cs="Arial"/>
          <w:spacing w:val="1"/>
          <w:sz w:val="20"/>
          <w:szCs w:val="20"/>
        </w:rPr>
        <w:t>s</w:t>
      </w:r>
      <w:r w:rsidRPr="00DF2975">
        <w:rPr>
          <w:rFonts w:ascii="Arial" w:hAnsi="Arial" w:cs="Arial"/>
          <w:sz w:val="20"/>
          <w:szCs w:val="20"/>
        </w:rPr>
        <w:t>.</w:t>
      </w:r>
    </w:p>
    <w:p w14:paraId="6FB794A1" w14:textId="77777777" w:rsidR="006E5FC8" w:rsidRPr="00A846F2" w:rsidRDefault="006E5FC8" w:rsidP="006E5FC8">
      <w:pPr>
        <w:pStyle w:val="Titre3"/>
        <w:spacing w:before="120" w:after="0" w:line="240" w:lineRule="auto"/>
        <w:ind w:left="-284" w:firstLine="284"/>
        <w:rPr>
          <w:sz w:val="24"/>
          <w:szCs w:val="24"/>
        </w:rPr>
      </w:pPr>
      <w:r w:rsidRPr="00A846F2">
        <w:rPr>
          <w:sz w:val="24"/>
          <w:szCs w:val="24"/>
        </w:rPr>
        <w:t>IEM 2 RANT 06 OPS-3. D.181 : Renseignements relatifs à des observations météorologiques d’aéronef</w:t>
      </w:r>
    </w:p>
    <w:p w14:paraId="70CDD986" w14:textId="77777777" w:rsidR="006E5FC8" w:rsidRPr="00A846F2" w:rsidRDefault="006E5FC8" w:rsidP="008C0499">
      <w:pPr>
        <w:pStyle w:val="Paragraphedeliste"/>
        <w:numPr>
          <w:ilvl w:val="3"/>
          <w:numId w:val="297"/>
        </w:numPr>
        <w:spacing w:before="240" w:after="240" w:line="240" w:lineRule="auto"/>
        <w:ind w:left="568" w:hanging="284"/>
        <w:contextualSpacing w:val="0"/>
        <w:jc w:val="both"/>
        <w:rPr>
          <w:rFonts w:cs="Arial"/>
          <w:b/>
          <w:bCs/>
          <w:sz w:val="20"/>
          <w:szCs w:val="20"/>
        </w:rPr>
      </w:pPr>
      <w:r w:rsidRPr="00A846F2">
        <w:rPr>
          <w:rFonts w:cs="Arial"/>
          <w:b/>
          <w:bCs/>
          <w:sz w:val="20"/>
          <w:szCs w:val="20"/>
        </w:rPr>
        <w:t>Transmission des observations d’aéronef</w:t>
      </w:r>
    </w:p>
    <w:p w14:paraId="241EDF65" w14:textId="0B18E610" w:rsidR="006E5FC8" w:rsidRDefault="006E5FC8" w:rsidP="006E5FC8">
      <w:pPr>
        <w:spacing w:before="120" w:after="120" w:line="360" w:lineRule="auto"/>
        <w:ind w:left="426"/>
        <w:jc w:val="both"/>
        <w:rPr>
          <w:rFonts w:ascii="Arial" w:hAnsi="Arial" w:cs="Arial"/>
          <w:i/>
          <w:iCs/>
          <w:sz w:val="20"/>
          <w:szCs w:val="20"/>
        </w:rPr>
      </w:pPr>
      <w:r w:rsidRPr="00A846F2">
        <w:rPr>
          <w:rFonts w:ascii="Arial" w:hAnsi="Arial" w:cs="Arial"/>
          <w:i/>
          <w:iCs/>
          <w:sz w:val="20"/>
          <w:szCs w:val="20"/>
        </w:rPr>
        <w:t>Note</w:t>
      </w:r>
      <w:r w:rsidR="00555A57">
        <w:rPr>
          <w:rFonts w:ascii="Arial" w:hAnsi="Arial" w:cs="Arial"/>
          <w:i/>
          <w:iCs/>
          <w:sz w:val="20"/>
          <w:szCs w:val="20"/>
        </w:rPr>
        <w:t xml:space="preserve"> 1</w:t>
      </w:r>
      <w:r w:rsidRPr="00A846F2">
        <w:rPr>
          <w:rFonts w:ascii="Arial" w:hAnsi="Arial" w:cs="Arial"/>
          <w:i/>
          <w:iCs/>
          <w:sz w:val="20"/>
          <w:szCs w:val="20"/>
        </w:rPr>
        <w:t> : Le givrage, la turbulence et, dans une large mesure, le cisaillement du vent sont des éléments qui ne peuvent à l’heure actuelle être observés de manière satisfaisante à partir du sol et dont l’existence n’est connue, dans la plupart des cas, que par des observations d’aéronef.</w:t>
      </w:r>
    </w:p>
    <w:p w14:paraId="0C779D88" w14:textId="77777777" w:rsidR="001A03A2" w:rsidRPr="008C0499" w:rsidRDefault="001A03A2" w:rsidP="001A03A2">
      <w:pPr>
        <w:spacing w:before="120" w:after="120" w:line="360" w:lineRule="auto"/>
        <w:ind w:left="426"/>
        <w:jc w:val="both"/>
        <w:rPr>
          <w:rFonts w:ascii="Arial" w:hAnsi="Arial" w:cs="Arial"/>
          <w:i/>
          <w:iCs/>
          <w:sz w:val="20"/>
          <w:szCs w:val="20"/>
        </w:rPr>
      </w:pPr>
      <w:r w:rsidRPr="008C0499">
        <w:rPr>
          <w:rFonts w:ascii="Arial" w:hAnsi="Arial" w:cs="Arial"/>
          <w:i/>
          <w:iCs/>
          <w:sz w:val="20"/>
          <w:szCs w:val="20"/>
        </w:rPr>
        <w:t>Note 2 : Les exigences relatives aux renseignements d’observations météorologiques d’aéronefs figurent au chapitre 5 du RANT 03 portant sur l’assistance météorologique à la navigation aérienne internationale.</w:t>
      </w:r>
    </w:p>
    <w:p w14:paraId="4F6CE6F4" w14:textId="77777777" w:rsidR="006E5FC8" w:rsidRPr="00A846F2" w:rsidRDefault="006E5FC8" w:rsidP="008C0499">
      <w:pPr>
        <w:spacing w:before="60" w:after="120" w:line="240" w:lineRule="auto"/>
        <w:ind w:left="284"/>
        <w:jc w:val="both"/>
        <w:rPr>
          <w:rFonts w:ascii="Arial" w:hAnsi="Arial" w:cs="Arial"/>
          <w:b/>
          <w:bCs/>
          <w:sz w:val="20"/>
          <w:szCs w:val="20"/>
        </w:rPr>
      </w:pPr>
      <w:r w:rsidRPr="00A846F2">
        <w:rPr>
          <w:rFonts w:ascii="Arial" w:hAnsi="Arial" w:cs="Arial"/>
          <w:b/>
          <w:bCs/>
          <w:sz w:val="20"/>
          <w:szCs w:val="20"/>
        </w:rPr>
        <w:t>1.1 Comptes rendus en vol réguliers par liaison de données air-sol</w:t>
      </w:r>
    </w:p>
    <w:p w14:paraId="1FE50080" w14:textId="0C418777" w:rsidR="006E5FC8" w:rsidRPr="00A846F2" w:rsidRDefault="006E5FC8" w:rsidP="008C0499">
      <w:pPr>
        <w:spacing w:before="60" w:after="60" w:line="360" w:lineRule="auto"/>
        <w:ind w:left="425"/>
        <w:jc w:val="both"/>
        <w:rPr>
          <w:rFonts w:ascii="Arial" w:hAnsi="Arial" w:cs="Arial"/>
          <w:sz w:val="20"/>
          <w:szCs w:val="20"/>
        </w:rPr>
      </w:pPr>
      <w:r w:rsidRPr="00A846F2">
        <w:rPr>
          <w:rFonts w:ascii="Arial" w:hAnsi="Arial" w:cs="Arial"/>
          <w:sz w:val="20"/>
          <w:szCs w:val="20"/>
        </w:rPr>
        <w:t xml:space="preserve">1.1.1 Lorsqu’une liaison de données air-sol est utilisée et que la surveillance dépendante automatique en mode contrat (ADS-C) ou le radar secondaire de surveillance (SSR) mode S est appliqué, les comptes rendus en vol réguliers </w:t>
      </w:r>
      <w:r w:rsidR="00E929FD" w:rsidRPr="008C0499">
        <w:rPr>
          <w:rFonts w:ascii="Arial" w:hAnsi="Arial" w:cs="Arial"/>
          <w:sz w:val="20"/>
          <w:szCs w:val="20"/>
        </w:rPr>
        <w:t>comprennent</w:t>
      </w:r>
      <w:r w:rsidR="00E929FD" w:rsidRPr="00A846F2">
        <w:rPr>
          <w:rFonts w:ascii="Arial" w:hAnsi="Arial" w:cs="Arial"/>
          <w:sz w:val="20"/>
          <w:szCs w:val="20"/>
        </w:rPr>
        <w:t xml:space="preserve"> </w:t>
      </w:r>
      <w:r w:rsidRPr="00A846F2">
        <w:rPr>
          <w:rFonts w:ascii="Arial" w:hAnsi="Arial" w:cs="Arial"/>
          <w:sz w:val="20"/>
          <w:szCs w:val="20"/>
        </w:rPr>
        <w:t>les éléments suivants :</w:t>
      </w:r>
    </w:p>
    <w:p w14:paraId="2F50EA85" w14:textId="77777777" w:rsidR="006E5FC8" w:rsidRPr="00A846F2" w:rsidRDefault="006E5FC8" w:rsidP="006E5FC8">
      <w:pPr>
        <w:spacing w:after="0" w:line="240" w:lineRule="auto"/>
        <w:ind w:left="851"/>
        <w:jc w:val="both"/>
        <w:rPr>
          <w:rFonts w:ascii="Arial" w:hAnsi="Arial" w:cs="Arial"/>
          <w:sz w:val="20"/>
          <w:szCs w:val="20"/>
        </w:rPr>
      </w:pPr>
      <w:r w:rsidRPr="00A846F2">
        <w:rPr>
          <w:rFonts w:ascii="Arial" w:hAnsi="Arial" w:cs="Arial"/>
          <w:sz w:val="20"/>
          <w:szCs w:val="20"/>
        </w:rPr>
        <w:t>Désignateur de type de message</w:t>
      </w:r>
    </w:p>
    <w:p w14:paraId="4E41B6C0" w14:textId="77777777" w:rsidR="006E5FC8" w:rsidRPr="00A846F2" w:rsidRDefault="006E5FC8" w:rsidP="006E5FC8">
      <w:pPr>
        <w:spacing w:after="0" w:line="240" w:lineRule="auto"/>
        <w:ind w:left="851"/>
        <w:jc w:val="both"/>
        <w:rPr>
          <w:rFonts w:ascii="Arial" w:hAnsi="Arial" w:cs="Arial"/>
          <w:sz w:val="20"/>
          <w:szCs w:val="20"/>
        </w:rPr>
      </w:pPr>
      <w:r w:rsidRPr="00A846F2">
        <w:rPr>
          <w:rFonts w:ascii="Arial" w:hAnsi="Arial" w:cs="Arial"/>
          <w:sz w:val="20"/>
          <w:szCs w:val="20"/>
        </w:rPr>
        <w:t>Identification de l’aéronef</w:t>
      </w:r>
    </w:p>
    <w:p w14:paraId="4A0CB3B3" w14:textId="77777777" w:rsidR="006E5FC8" w:rsidRPr="008C0499" w:rsidRDefault="006E5FC8" w:rsidP="006E5FC8">
      <w:pPr>
        <w:spacing w:after="0" w:line="240" w:lineRule="auto"/>
        <w:ind w:left="851"/>
        <w:jc w:val="both"/>
        <w:rPr>
          <w:rFonts w:ascii="Arial" w:hAnsi="Arial" w:cs="Arial"/>
          <w:sz w:val="12"/>
          <w:szCs w:val="12"/>
        </w:rPr>
      </w:pPr>
    </w:p>
    <w:p w14:paraId="6456AC99" w14:textId="77777777" w:rsidR="006E5FC8" w:rsidRPr="00A846F2" w:rsidRDefault="006E5FC8" w:rsidP="006E5FC8">
      <w:pPr>
        <w:spacing w:after="0" w:line="240" w:lineRule="auto"/>
        <w:ind w:left="851"/>
        <w:jc w:val="both"/>
        <w:rPr>
          <w:rFonts w:ascii="Arial" w:hAnsi="Arial" w:cs="Arial"/>
          <w:sz w:val="20"/>
          <w:szCs w:val="20"/>
        </w:rPr>
      </w:pPr>
      <w:r w:rsidRPr="00A846F2">
        <w:rPr>
          <w:rFonts w:ascii="Arial" w:hAnsi="Arial" w:cs="Arial"/>
          <w:sz w:val="20"/>
          <w:szCs w:val="20"/>
        </w:rPr>
        <w:t>Bloc de données 1</w:t>
      </w:r>
    </w:p>
    <w:p w14:paraId="6C2849DD" w14:textId="77777777" w:rsidR="006E5FC8" w:rsidRPr="00A846F2" w:rsidRDefault="006E5FC8" w:rsidP="006E5FC8">
      <w:pPr>
        <w:spacing w:after="0" w:line="240" w:lineRule="auto"/>
        <w:ind w:left="851"/>
        <w:jc w:val="both"/>
        <w:rPr>
          <w:rFonts w:ascii="Arial" w:hAnsi="Arial" w:cs="Arial"/>
          <w:sz w:val="20"/>
          <w:szCs w:val="20"/>
        </w:rPr>
      </w:pPr>
      <w:r w:rsidRPr="00A846F2">
        <w:rPr>
          <w:rFonts w:ascii="Arial" w:hAnsi="Arial" w:cs="Arial"/>
          <w:sz w:val="20"/>
          <w:szCs w:val="20"/>
        </w:rPr>
        <w:t>Latitude</w:t>
      </w:r>
    </w:p>
    <w:p w14:paraId="60A68CC8" w14:textId="77777777" w:rsidR="006E5FC8" w:rsidRPr="00A846F2" w:rsidRDefault="006E5FC8" w:rsidP="006E5FC8">
      <w:pPr>
        <w:spacing w:after="0" w:line="240" w:lineRule="auto"/>
        <w:ind w:left="851"/>
        <w:jc w:val="both"/>
        <w:rPr>
          <w:rFonts w:ascii="Arial" w:hAnsi="Arial" w:cs="Arial"/>
          <w:sz w:val="20"/>
          <w:szCs w:val="20"/>
        </w:rPr>
      </w:pPr>
      <w:r w:rsidRPr="00A846F2">
        <w:rPr>
          <w:rFonts w:ascii="Arial" w:hAnsi="Arial" w:cs="Arial"/>
          <w:sz w:val="20"/>
          <w:szCs w:val="20"/>
        </w:rPr>
        <w:t>Longitude</w:t>
      </w:r>
    </w:p>
    <w:p w14:paraId="7073CB44" w14:textId="77777777" w:rsidR="006E5FC8" w:rsidRPr="00A846F2" w:rsidRDefault="006E5FC8" w:rsidP="006E5FC8">
      <w:pPr>
        <w:spacing w:after="0" w:line="240" w:lineRule="auto"/>
        <w:ind w:left="851"/>
        <w:jc w:val="both"/>
        <w:rPr>
          <w:rFonts w:ascii="Arial" w:hAnsi="Arial" w:cs="Arial"/>
          <w:sz w:val="20"/>
          <w:szCs w:val="20"/>
        </w:rPr>
      </w:pPr>
      <w:r w:rsidRPr="00A846F2">
        <w:rPr>
          <w:rFonts w:ascii="Arial" w:hAnsi="Arial" w:cs="Arial"/>
          <w:sz w:val="20"/>
          <w:szCs w:val="20"/>
        </w:rPr>
        <w:t>Niveau</w:t>
      </w:r>
    </w:p>
    <w:p w14:paraId="2549DE26" w14:textId="77777777" w:rsidR="006E5FC8" w:rsidRPr="00A846F2" w:rsidRDefault="006E5FC8" w:rsidP="006E5FC8">
      <w:pPr>
        <w:spacing w:after="0" w:line="240" w:lineRule="auto"/>
        <w:ind w:left="851"/>
        <w:jc w:val="both"/>
        <w:rPr>
          <w:rFonts w:ascii="Arial" w:hAnsi="Arial" w:cs="Arial"/>
          <w:sz w:val="20"/>
          <w:szCs w:val="20"/>
        </w:rPr>
      </w:pPr>
      <w:r w:rsidRPr="00A846F2">
        <w:rPr>
          <w:rFonts w:ascii="Arial" w:hAnsi="Arial" w:cs="Arial"/>
          <w:sz w:val="20"/>
          <w:szCs w:val="20"/>
        </w:rPr>
        <w:t>Heure</w:t>
      </w:r>
    </w:p>
    <w:p w14:paraId="1DDC27C1" w14:textId="77777777" w:rsidR="006E5FC8" w:rsidRPr="00A846F2" w:rsidRDefault="006E5FC8" w:rsidP="006E5FC8">
      <w:pPr>
        <w:spacing w:after="0" w:line="240" w:lineRule="auto"/>
        <w:ind w:left="851"/>
        <w:jc w:val="both"/>
        <w:rPr>
          <w:rFonts w:ascii="Arial" w:hAnsi="Arial" w:cs="Arial"/>
          <w:sz w:val="20"/>
          <w:szCs w:val="20"/>
        </w:rPr>
      </w:pPr>
    </w:p>
    <w:p w14:paraId="21EDE9B0" w14:textId="77777777" w:rsidR="006E5FC8" w:rsidRPr="00A846F2" w:rsidRDefault="006E5FC8" w:rsidP="006E5FC8">
      <w:pPr>
        <w:spacing w:after="0" w:line="240" w:lineRule="auto"/>
        <w:ind w:left="851"/>
        <w:jc w:val="both"/>
        <w:rPr>
          <w:rFonts w:ascii="Arial" w:hAnsi="Arial" w:cs="Arial"/>
          <w:sz w:val="20"/>
          <w:szCs w:val="20"/>
        </w:rPr>
      </w:pPr>
      <w:r w:rsidRPr="00A846F2">
        <w:rPr>
          <w:rFonts w:ascii="Arial" w:hAnsi="Arial" w:cs="Arial"/>
          <w:sz w:val="20"/>
          <w:szCs w:val="20"/>
        </w:rPr>
        <w:t>Bloc de données 2</w:t>
      </w:r>
    </w:p>
    <w:p w14:paraId="3F2ABEDC" w14:textId="77777777" w:rsidR="006E5FC8" w:rsidRPr="00A846F2" w:rsidRDefault="006E5FC8" w:rsidP="006E5FC8">
      <w:pPr>
        <w:spacing w:after="0" w:line="240" w:lineRule="auto"/>
        <w:ind w:left="851"/>
        <w:jc w:val="both"/>
        <w:rPr>
          <w:rFonts w:ascii="Arial" w:hAnsi="Arial" w:cs="Arial"/>
          <w:sz w:val="20"/>
          <w:szCs w:val="20"/>
        </w:rPr>
      </w:pPr>
      <w:r w:rsidRPr="00A846F2">
        <w:rPr>
          <w:rFonts w:ascii="Arial" w:hAnsi="Arial" w:cs="Arial"/>
          <w:sz w:val="20"/>
          <w:szCs w:val="20"/>
        </w:rPr>
        <w:t>Direction du vent</w:t>
      </w:r>
    </w:p>
    <w:p w14:paraId="65E8C10E" w14:textId="77777777" w:rsidR="006E5FC8" w:rsidRPr="00A846F2" w:rsidRDefault="006E5FC8" w:rsidP="006E5FC8">
      <w:pPr>
        <w:spacing w:after="0" w:line="240" w:lineRule="auto"/>
        <w:ind w:left="851"/>
        <w:jc w:val="both"/>
        <w:rPr>
          <w:rFonts w:ascii="Arial" w:hAnsi="Arial" w:cs="Arial"/>
          <w:sz w:val="20"/>
          <w:szCs w:val="20"/>
        </w:rPr>
      </w:pPr>
      <w:r w:rsidRPr="00A846F2">
        <w:rPr>
          <w:rFonts w:ascii="Arial" w:hAnsi="Arial" w:cs="Arial"/>
          <w:sz w:val="20"/>
          <w:szCs w:val="20"/>
        </w:rPr>
        <w:t>Vitesse du vent</w:t>
      </w:r>
    </w:p>
    <w:p w14:paraId="05AF6721" w14:textId="77777777" w:rsidR="00CC4019" w:rsidRPr="008C0499" w:rsidRDefault="00CC4019" w:rsidP="00CC4019">
      <w:pPr>
        <w:spacing w:after="0" w:line="240" w:lineRule="auto"/>
        <w:ind w:left="851"/>
        <w:rPr>
          <w:rFonts w:ascii="Arial" w:hAnsi="Arial" w:cs="Arial"/>
          <w:sz w:val="20"/>
          <w:szCs w:val="20"/>
        </w:rPr>
      </w:pPr>
      <w:r w:rsidRPr="008C0499">
        <w:rPr>
          <w:rFonts w:ascii="Arial" w:hAnsi="Arial" w:cs="Arial"/>
          <w:sz w:val="20"/>
          <w:szCs w:val="20"/>
        </w:rPr>
        <w:t>Qualité des données de vent estimée à partir de la manche à vent</w:t>
      </w:r>
    </w:p>
    <w:p w14:paraId="0516971D" w14:textId="77777777" w:rsidR="006E5FC8" w:rsidRPr="00A846F2" w:rsidRDefault="006E5FC8" w:rsidP="006E5FC8">
      <w:pPr>
        <w:spacing w:after="0" w:line="240" w:lineRule="auto"/>
        <w:ind w:left="851"/>
        <w:jc w:val="both"/>
        <w:rPr>
          <w:rFonts w:ascii="Arial" w:hAnsi="Arial" w:cs="Arial"/>
          <w:sz w:val="20"/>
          <w:szCs w:val="20"/>
        </w:rPr>
      </w:pPr>
      <w:r w:rsidRPr="00A846F2">
        <w:rPr>
          <w:rFonts w:ascii="Arial" w:hAnsi="Arial" w:cs="Arial"/>
          <w:sz w:val="20"/>
          <w:szCs w:val="20"/>
        </w:rPr>
        <w:t>Température de l’air</w:t>
      </w:r>
    </w:p>
    <w:p w14:paraId="4EAFDCF8" w14:textId="77777777" w:rsidR="006E5FC8" w:rsidRPr="00A846F2" w:rsidRDefault="006E5FC8" w:rsidP="006E5FC8">
      <w:pPr>
        <w:spacing w:after="0" w:line="240" w:lineRule="auto"/>
        <w:ind w:left="851"/>
        <w:jc w:val="both"/>
        <w:rPr>
          <w:rFonts w:ascii="Arial" w:hAnsi="Arial" w:cs="Arial"/>
          <w:sz w:val="20"/>
          <w:szCs w:val="20"/>
        </w:rPr>
      </w:pPr>
      <w:r w:rsidRPr="00A846F2">
        <w:rPr>
          <w:rFonts w:ascii="Arial" w:hAnsi="Arial" w:cs="Arial"/>
          <w:sz w:val="20"/>
          <w:szCs w:val="20"/>
        </w:rPr>
        <w:t>Turbulence (si elle est connue)</w:t>
      </w:r>
    </w:p>
    <w:p w14:paraId="4BBD0117" w14:textId="77777777" w:rsidR="006E5FC8" w:rsidRPr="00A846F2" w:rsidRDefault="006E5FC8" w:rsidP="006E5FC8">
      <w:pPr>
        <w:spacing w:after="0" w:line="240" w:lineRule="auto"/>
        <w:ind w:left="851"/>
        <w:jc w:val="both"/>
        <w:rPr>
          <w:rFonts w:ascii="Arial" w:hAnsi="Arial" w:cs="Arial"/>
          <w:sz w:val="20"/>
          <w:szCs w:val="20"/>
        </w:rPr>
      </w:pPr>
      <w:r w:rsidRPr="00A846F2">
        <w:rPr>
          <w:rFonts w:ascii="Arial" w:hAnsi="Arial" w:cs="Arial"/>
          <w:sz w:val="20"/>
          <w:szCs w:val="20"/>
        </w:rPr>
        <w:t>Humidité (si elle est connue)</w:t>
      </w:r>
    </w:p>
    <w:p w14:paraId="2CDFB7E2" w14:textId="77777777" w:rsidR="006E5FC8" w:rsidRPr="00A846F2" w:rsidRDefault="006E5FC8" w:rsidP="006E5FC8">
      <w:pPr>
        <w:spacing w:before="120" w:after="120" w:line="360" w:lineRule="auto"/>
        <w:jc w:val="both"/>
        <w:rPr>
          <w:rFonts w:ascii="Arial" w:hAnsi="Arial" w:cs="Arial"/>
          <w:i/>
          <w:iCs/>
          <w:sz w:val="20"/>
          <w:szCs w:val="20"/>
        </w:rPr>
      </w:pPr>
      <w:r w:rsidRPr="00A846F2">
        <w:rPr>
          <w:rFonts w:ascii="Arial" w:hAnsi="Arial" w:cs="Arial"/>
          <w:i/>
          <w:iCs/>
          <w:sz w:val="20"/>
          <w:szCs w:val="20"/>
        </w:rPr>
        <w:t>Note : Lorsque l’ADS-C ou le SSR mode S est appliqué, les besoins en comptes rendus en vol réguliers peuvent être satisfaits par la combinaison du bloc de données ADS-C/SSR mode S de base (bloc de données 1) et du bloc de renseignements météorologiques (bloc de données 2), qui sont disponibles dans les comptes rendus ADS-C et SSR mode S. Le format du message ADS-C est spécifié dans les PANS-ATM (Doc 4444), § 4.11.4, et chapitre 13, et celui du message SSR mode S, dans le RANT 10 – Télécommunications aéronautiques, volume III – Systèmes de télécommunication, partie 1, chapitre 5.</w:t>
      </w:r>
    </w:p>
    <w:p w14:paraId="1D9E1B7E" w14:textId="28DF5B8D" w:rsidR="006E5FC8" w:rsidRPr="00A846F2" w:rsidRDefault="006E5FC8" w:rsidP="006E5FC8">
      <w:pPr>
        <w:spacing w:before="120" w:after="120" w:line="360" w:lineRule="auto"/>
        <w:ind w:left="426" w:hanging="426"/>
        <w:jc w:val="both"/>
        <w:rPr>
          <w:rFonts w:ascii="Arial" w:hAnsi="Arial" w:cs="Arial"/>
          <w:sz w:val="20"/>
          <w:szCs w:val="20"/>
        </w:rPr>
      </w:pPr>
      <w:r w:rsidRPr="00A846F2">
        <w:rPr>
          <w:rFonts w:ascii="Arial" w:hAnsi="Arial" w:cs="Arial"/>
          <w:sz w:val="20"/>
          <w:szCs w:val="20"/>
        </w:rPr>
        <w:t xml:space="preserve">1.1.2 Lorsqu’une liaison de données air-sol est utilisée mais que l’ADS-C ou le SSR mode S n’est pas appliqué, les comptes rendus réguliers </w:t>
      </w:r>
      <w:r w:rsidR="00127754" w:rsidRPr="008C0499">
        <w:rPr>
          <w:rFonts w:ascii="Arial" w:hAnsi="Arial" w:cs="Arial"/>
          <w:sz w:val="20"/>
          <w:szCs w:val="20"/>
        </w:rPr>
        <w:t>comprennent</w:t>
      </w:r>
      <w:r w:rsidR="00127754" w:rsidRPr="00A846F2">
        <w:rPr>
          <w:rFonts w:ascii="Arial" w:hAnsi="Arial" w:cs="Arial"/>
          <w:sz w:val="20"/>
          <w:szCs w:val="20"/>
        </w:rPr>
        <w:t xml:space="preserve"> </w:t>
      </w:r>
      <w:r w:rsidRPr="00A846F2">
        <w:rPr>
          <w:rFonts w:ascii="Arial" w:hAnsi="Arial" w:cs="Arial"/>
          <w:sz w:val="20"/>
          <w:szCs w:val="20"/>
        </w:rPr>
        <w:t>les éléments suivants :</w:t>
      </w:r>
    </w:p>
    <w:p w14:paraId="559161B3" w14:textId="77777777" w:rsidR="006E5FC8" w:rsidRPr="00A846F2" w:rsidRDefault="006E5FC8" w:rsidP="006E5FC8">
      <w:pPr>
        <w:spacing w:before="120" w:after="120" w:line="360" w:lineRule="auto"/>
        <w:ind w:firstLine="426"/>
        <w:jc w:val="both"/>
        <w:rPr>
          <w:rFonts w:ascii="Arial" w:hAnsi="Arial" w:cs="Arial"/>
          <w:sz w:val="20"/>
          <w:szCs w:val="20"/>
        </w:rPr>
      </w:pPr>
      <w:r w:rsidRPr="00A846F2">
        <w:rPr>
          <w:rFonts w:ascii="Arial" w:hAnsi="Arial" w:cs="Arial"/>
          <w:sz w:val="20"/>
          <w:szCs w:val="20"/>
        </w:rPr>
        <w:t>Désignateur de type de message</w:t>
      </w:r>
    </w:p>
    <w:p w14:paraId="455E0152" w14:textId="77777777" w:rsidR="006E5FC8" w:rsidRPr="00A846F2" w:rsidRDefault="006E5FC8" w:rsidP="006E5FC8">
      <w:pPr>
        <w:spacing w:after="0" w:line="240" w:lineRule="auto"/>
        <w:ind w:left="425"/>
        <w:jc w:val="both"/>
        <w:rPr>
          <w:rFonts w:ascii="Arial" w:hAnsi="Arial" w:cs="Arial"/>
          <w:sz w:val="20"/>
          <w:szCs w:val="20"/>
        </w:rPr>
      </w:pPr>
      <w:r w:rsidRPr="00A846F2">
        <w:rPr>
          <w:rFonts w:ascii="Arial" w:hAnsi="Arial" w:cs="Arial"/>
          <w:sz w:val="20"/>
          <w:szCs w:val="20"/>
        </w:rPr>
        <w:t>Section 1 (Renseignements sur la position)</w:t>
      </w:r>
    </w:p>
    <w:p w14:paraId="426572D7" w14:textId="77777777" w:rsidR="006E5FC8" w:rsidRPr="00A846F2" w:rsidRDefault="006E5FC8" w:rsidP="006E5FC8">
      <w:pPr>
        <w:spacing w:after="0" w:line="240" w:lineRule="auto"/>
        <w:ind w:left="425"/>
        <w:jc w:val="both"/>
        <w:rPr>
          <w:rFonts w:ascii="Arial" w:hAnsi="Arial" w:cs="Arial"/>
          <w:sz w:val="20"/>
          <w:szCs w:val="20"/>
        </w:rPr>
      </w:pPr>
      <w:r w:rsidRPr="00A846F2">
        <w:rPr>
          <w:rFonts w:ascii="Arial" w:hAnsi="Arial" w:cs="Arial"/>
          <w:sz w:val="20"/>
          <w:szCs w:val="20"/>
        </w:rPr>
        <w:t>Identification de l’aéronef</w:t>
      </w:r>
    </w:p>
    <w:p w14:paraId="48F389F5" w14:textId="77777777" w:rsidR="006E5FC8" w:rsidRPr="00A846F2" w:rsidRDefault="006E5FC8" w:rsidP="006E5FC8">
      <w:pPr>
        <w:spacing w:after="0" w:line="240" w:lineRule="auto"/>
        <w:ind w:left="425"/>
        <w:jc w:val="both"/>
        <w:rPr>
          <w:rFonts w:ascii="Arial" w:hAnsi="Arial" w:cs="Arial"/>
          <w:sz w:val="20"/>
          <w:szCs w:val="20"/>
        </w:rPr>
      </w:pPr>
      <w:r w:rsidRPr="00A846F2">
        <w:rPr>
          <w:rFonts w:ascii="Arial" w:hAnsi="Arial" w:cs="Arial"/>
          <w:sz w:val="20"/>
          <w:szCs w:val="20"/>
        </w:rPr>
        <w:t>Position ou latitude et longitude</w:t>
      </w:r>
    </w:p>
    <w:p w14:paraId="42004C67" w14:textId="77777777" w:rsidR="006E5FC8" w:rsidRPr="00A846F2" w:rsidRDefault="006E5FC8" w:rsidP="006E5FC8">
      <w:pPr>
        <w:spacing w:after="0" w:line="240" w:lineRule="auto"/>
        <w:ind w:left="425"/>
        <w:jc w:val="both"/>
        <w:rPr>
          <w:rFonts w:ascii="Arial" w:hAnsi="Arial" w:cs="Arial"/>
          <w:sz w:val="20"/>
          <w:szCs w:val="20"/>
        </w:rPr>
      </w:pPr>
      <w:r w:rsidRPr="00A846F2">
        <w:rPr>
          <w:rFonts w:ascii="Arial" w:hAnsi="Arial" w:cs="Arial"/>
          <w:sz w:val="20"/>
          <w:szCs w:val="20"/>
        </w:rPr>
        <w:t>Heure</w:t>
      </w:r>
    </w:p>
    <w:p w14:paraId="207FE170" w14:textId="77777777" w:rsidR="006E5FC8" w:rsidRPr="00A846F2" w:rsidRDefault="006E5FC8" w:rsidP="006E5FC8">
      <w:pPr>
        <w:spacing w:after="0" w:line="240" w:lineRule="auto"/>
        <w:ind w:left="425"/>
        <w:jc w:val="both"/>
        <w:rPr>
          <w:rFonts w:ascii="Arial" w:hAnsi="Arial" w:cs="Arial"/>
          <w:sz w:val="20"/>
          <w:szCs w:val="20"/>
        </w:rPr>
      </w:pPr>
      <w:r w:rsidRPr="00A846F2">
        <w:rPr>
          <w:rFonts w:ascii="Arial" w:hAnsi="Arial" w:cs="Arial"/>
          <w:sz w:val="20"/>
          <w:szCs w:val="20"/>
        </w:rPr>
        <w:t>Niveau de vol ou altitude</w:t>
      </w:r>
    </w:p>
    <w:p w14:paraId="64F84D3E" w14:textId="77777777" w:rsidR="006E5FC8" w:rsidRPr="00A846F2" w:rsidRDefault="006E5FC8" w:rsidP="006E5FC8">
      <w:pPr>
        <w:spacing w:after="0" w:line="240" w:lineRule="auto"/>
        <w:ind w:left="425"/>
        <w:jc w:val="both"/>
        <w:rPr>
          <w:rFonts w:ascii="Arial" w:hAnsi="Arial" w:cs="Arial"/>
          <w:sz w:val="20"/>
          <w:szCs w:val="20"/>
        </w:rPr>
      </w:pPr>
      <w:r w:rsidRPr="00A846F2">
        <w:rPr>
          <w:rFonts w:ascii="Arial" w:hAnsi="Arial" w:cs="Arial"/>
          <w:sz w:val="20"/>
          <w:szCs w:val="20"/>
        </w:rPr>
        <w:t>Prochaine position et heure de survol</w:t>
      </w:r>
    </w:p>
    <w:p w14:paraId="24B82F46" w14:textId="77777777" w:rsidR="006E5FC8" w:rsidRPr="00A846F2" w:rsidRDefault="006E5FC8" w:rsidP="006E5FC8">
      <w:pPr>
        <w:spacing w:after="0" w:line="240" w:lineRule="auto"/>
        <w:ind w:left="425"/>
        <w:jc w:val="both"/>
        <w:rPr>
          <w:rFonts w:ascii="Arial" w:hAnsi="Arial" w:cs="Arial"/>
          <w:sz w:val="20"/>
          <w:szCs w:val="20"/>
        </w:rPr>
      </w:pPr>
      <w:r w:rsidRPr="00A846F2">
        <w:rPr>
          <w:rFonts w:ascii="Arial" w:hAnsi="Arial" w:cs="Arial"/>
          <w:sz w:val="20"/>
          <w:szCs w:val="20"/>
        </w:rPr>
        <w:t>Point significatif suivant</w:t>
      </w:r>
    </w:p>
    <w:p w14:paraId="48FA4B8C" w14:textId="77777777" w:rsidR="006E5FC8" w:rsidRPr="00A846F2" w:rsidRDefault="006E5FC8" w:rsidP="006E5FC8">
      <w:pPr>
        <w:spacing w:after="0" w:line="240" w:lineRule="auto"/>
        <w:ind w:left="425"/>
        <w:jc w:val="both"/>
        <w:rPr>
          <w:rFonts w:ascii="Arial" w:hAnsi="Arial" w:cs="Arial"/>
          <w:sz w:val="20"/>
          <w:szCs w:val="20"/>
        </w:rPr>
      </w:pPr>
    </w:p>
    <w:p w14:paraId="45311FC3" w14:textId="77777777" w:rsidR="006E5FC8" w:rsidRPr="00A846F2" w:rsidRDefault="006E5FC8" w:rsidP="006E5FC8">
      <w:pPr>
        <w:spacing w:after="0" w:line="240" w:lineRule="auto"/>
        <w:ind w:left="425"/>
        <w:jc w:val="both"/>
        <w:rPr>
          <w:rFonts w:ascii="Arial" w:hAnsi="Arial" w:cs="Arial"/>
          <w:sz w:val="20"/>
          <w:szCs w:val="20"/>
        </w:rPr>
      </w:pPr>
      <w:r w:rsidRPr="00A846F2">
        <w:rPr>
          <w:rFonts w:ascii="Arial" w:hAnsi="Arial" w:cs="Arial"/>
          <w:sz w:val="20"/>
          <w:szCs w:val="20"/>
        </w:rPr>
        <w:t>Section 2 (Renseignements opérationnels)</w:t>
      </w:r>
    </w:p>
    <w:p w14:paraId="089C56E2" w14:textId="77777777" w:rsidR="006E5FC8" w:rsidRPr="00A846F2" w:rsidRDefault="006E5FC8" w:rsidP="006E5FC8">
      <w:pPr>
        <w:spacing w:after="0" w:line="240" w:lineRule="auto"/>
        <w:ind w:left="425"/>
        <w:jc w:val="both"/>
        <w:rPr>
          <w:rFonts w:ascii="Arial" w:hAnsi="Arial" w:cs="Arial"/>
          <w:sz w:val="20"/>
          <w:szCs w:val="20"/>
        </w:rPr>
      </w:pPr>
      <w:r w:rsidRPr="00A846F2">
        <w:rPr>
          <w:rFonts w:ascii="Arial" w:hAnsi="Arial" w:cs="Arial"/>
          <w:sz w:val="20"/>
          <w:szCs w:val="20"/>
        </w:rPr>
        <w:t>Heure d’arrivée prévue</w:t>
      </w:r>
    </w:p>
    <w:p w14:paraId="70BDC3D0" w14:textId="77777777" w:rsidR="006E5FC8" w:rsidRPr="00A846F2" w:rsidRDefault="006E5FC8" w:rsidP="006E5FC8">
      <w:pPr>
        <w:spacing w:after="0" w:line="240" w:lineRule="auto"/>
        <w:ind w:left="425"/>
        <w:jc w:val="both"/>
        <w:rPr>
          <w:rFonts w:ascii="Arial" w:hAnsi="Arial" w:cs="Arial"/>
          <w:sz w:val="20"/>
          <w:szCs w:val="20"/>
        </w:rPr>
      </w:pPr>
      <w:r w:rsidRPr="00A846F2">
        <w:rPr>
          <w:rFonts w:ascii="Arial" w:hAnsi="Arial" w:cs="Arial"/>
          <w:sz w:val="20"/>
          <w:szCs w:val="20"/>
        </w:rPr>
        <w:t>Autonomie</w:t>
      </w:r>
    </w:p>
    <w:p w14:paraId="3B0DE6BE" w14:textId="77777777" w:rsidR="006E5FC8" w:rsidRPr="00A846F2" w:rsidRDefault="006E5FC8" w:rsidP="006E5FC8">
      <w:pPr>
        <w:spacing w:after="0" w:line="240" w:lineRule="auto"/>
        <w:ind w:left="425"/>
        <w:jc w:val="both"/>
        <w:rPr>
          <w:rFonts w:ascii="Arial" w:hAnsi="Arial" w:cs="Arial"/>
          <w:sz w:val="20"/>
          <w:szCs w:val="20"/>
        </w:rPr>
      </w:pPr>
      <w:r w:rsidRPr="00A846F2">
        <w:rPr>
          <w:rFonts w:ascii="Arial" w:hAnsi="Arial" w:cs="Arial"/>
          <w:sz w:val="20"/>
          <w:szCs w:val="20"/>
        </w:rPr>
        <w:t>Section 3 (Renseignements météorologiques)</w:t>
      </w:r>
    </w:p>
    <w:p w14:paraId="1F59DB52" w14:textId="77777777" w:rsidR="006E5FC8" w:rsidRPr="00A846F2" w:rsidRDefault="006E5FC8" w:rsidP="006E5FC8">
      <w:pPr>
        <w:spacing w:after="0" w:line="240" w:lineRule="auto"/>
        <w:ind w:left="425"/>
        <w:jc w:val="both"/>
        <w:rPr>
          <w:rFonts w:ascii="Arial" w:hAnsi="Arial" w:cs="Arial"/>
          <w:sz w:val="20"/>
          <w:szCs w:val="20"/>
        </w:rPr>
      </w:pPr>
      <w:r w:rsidRPr="00A846F2">
        <w:rPr>
          <w:rFonts w:ascii="Arial" w:hAnsi="Arial" w:cs="Arial"/>
          <w:sz w:val="20"/>
          <w:szCs w:val="20"/>
        </w:rPr>
        <w:t>Température de l’air</w:t>
      </w:r>
    </w:p>
    <w:p w14:paraId="553F9987" w14:textId="77777777" w:rsidR="006E5FC8" w:rsidRPr="00A846F2" w:rsidRDefault="006E5FC8" w:rsidP="006E5FC8">
      <w:pPr>
        <w:spacing w:after="0" w:line="240" w:lineRule="auto"/>
        <w:ind w:left="425"/>
        <w:jc w:val="both"/>
        <w:rPr>
          <w:rFonts w:ascii="Arial" w:hAnsi="Arial" w:cs="Arial"/>
          <w:sz w:val="20"/>
          <w:szCs w:val="20"/>
        </w:rPr>
      </w:pPr>
      <w:r w:rsidRPr="00A846F2">
        <w:rPr>
          <w:rFonts w:ascii="Arial" w:hAnsi="Arial" w:cs="Arial"/>
          <w:sz w:val="20"/>
          <w:szCs w:val="20"/>
        </w:rPr>
        <w:t>Direction du vent</w:t>
      </w:r>
    </w:p>
    <w:p w14:paraId="03F1A77D" w14:textId="77777777" w:rsidR="006E5FC8" w:rsidRPr="00A846F2" w:rsidRDefault="006E5FC8" w:rsidP="006E5FC8">
      <w:pPr>
        <w:spacing w:after="0" w:line="240" w:lineRule="auto"/>
        <w:ind w:left="425"/>
        <w:jc w:val="both"/>
        <w:rPr>
          <w:rFonts w:ascii="Arial" w:hAnsi="Arial" w:cs="Arial"/>
          <w:sz w:val="20"/>
          <w:szCs w:val="20"/>
        </w:rPr>
      </w:pPr>
      <w:r w:rsidRPr="00A846F2">
        <w:rPr>
          <w:rFonts w:ascii="Arial" w:hAnsi="Arial" w:cs="Arial"/>
          <w:sz w:val="20"/>
          <w:szCs w:val="20"/>
        </w:rPr>
        <w:t>Vitesse du vent</w:t>
      </w:r>
    </w:p>
    <w:p w14:paraId="68B318E9" w14:textId="77777777" w:rsidR="006E5FC8" w:rsidRPr="00A846F2" w:rsidRDefault="006E5FC8" w:rsidP="006E5FC8">
      <w:pPr>
        <w:spacing w:after="0" w:line="240" w:lineRule="auto"/>
        <w:ind w:left="425"/>
        <w:jc w:val="both"/>
        <w:rPr>
          <w:rFonts w:ascii="Arial" w:hAnsi="Arial" w:cs="Arial"/>
          <w:sz w:val="20"/>
          <w:szCs w:val="20"/>
        </w:rPr>
      </w:pPr>
      <w:r w:rsidRPr="00A846F2">
        <w:rPr>
          <w:rFonts w:ascii="Arial" w:hAnsi="Arial" w:cs="Arial"/>
          <w:sz w:val="20"/>
          <w:szCs w:val="20"/>
        </w:rPr>
        <w:t>Turbulence</w:t>
      </w:r>
    </w:p>
    <w:p w14:paraId="39CF8CD2" w14:textId="77777777" w:rsidR="006E5FC8" w:rsidRPr="00A846F2" w:rsidRDefault="006E5FC8" w:rsidP="006E5FC8">
      <w:pPr>
        <w:spacing w:after="0" w:line="240" w:lineRule="auto"/>
        <w:ind w:left="425"/>
        <w:jc w:val="both"/>
        <w:rPr>
          <w:rFonts w:ascii="Arial" w:hAnsi="Arial" w:cs="Arial"/>
          <w:sz w:val="20"/>
          <w:szCs w:val="20"/>
        </w:rPr>
      </w:pPr>
      <w:r w:rsidRPr="00A846F2">
        <w:rPr>
          <w:rFonts w:ascii="Arial" w:hAnsi="Arial" w:cs="Arial"/>
          <w:sz w:val="20"/>
          <w:szCs w:val="20"/>
        </w:rPr>
        <w:t>Givrage d’aéronef</w:t>
      </w:r>
    </w:p>
    <w:p w14:paraId="6A5A1686" w14:textId="77777777" w:rsidR="006E5FC8" w:rsidRPr="00A846F2" w:rsidRDefault="006E5FC8" w:rsidP="006E5FC8">
      <w:pPr>
        <w:spacing w:after="0" w:line="240" w:lineRule="auto"/>
        <w:ind w:left="425"/>
        <w:jc w:val="both"/>
        <w:rPr>
          <w:rFonts w:ascii="Arial" w:hAnsi="Arial" w:cs="Arial"/>
          <w:sz w:val="20"/>
          <w:szCs w:val="20"/>
        </w:rPr>
      </w:pPr>
      <w:r w:rsidRPr="00A846F2">
        <w:rPr>
          <w:rFonts w:ascii="Arial" w:hAnsi="Arial" w:cs="Arial"/>
          <w:sz w:val="20"/>
          <w:szCs w:val="20"/>
        </w:rPr>
        <w:t>Humidité (si elle est connue)</w:t>
      </w:r>
    </w:p>
    <w:p w14:paraId="1D1F0266" w14:textId="77777777" w:rsidR="006E5FC8" w:rsidRPr="00A846F2" w:rsidRDefault="006E5FC8" w:rsidP="006E5FC8">
      <w:pPr>
        <w:spacing w:before="120" w:after="120" w:line="360" w:lineRule="auto"/>
        <w:jc w:val="both"/>
        <w:rPr>
          <w:rFonts w:ascii="Arial" w:hAnsi="Arial" w:cs="Arial"/>
          <w:i/>
          <w:iCs/>
          <w:sz w:val="20"/>
          <w:szCs w:val="20"/>
        </w:rPr>
      </w:pPr>
      <w:r w:rsidRPr="00A846F2">
        <w:rPr>
          <w:rFonts w:ascii="Arial" w:hAnsi="Arial" w:cs="Arial"/>
          <w:i/>
          <w:iCs/>
          <w:sz w:val="20"/>
          <w:szCs w:val="20"/>
        </w:rPr>
        <w:t xml:space="preserve">Note : Lorsqu’une liaison de données air-sol est utilisée mais que l’ADS-C ou le SSR mode S n’est pas appliqué, les besoins en comptes rendus en vol réguliers peuvent être satisfaits par l’application des communications contrôleur-pilote par liaison de données (CPDLC) appelée « compte rendu de position ». Les renseignements sur cette application figurent dans le </w:t>
      </w:r>
      <w:r w:rsidRPr="00A846F2">
        <w:rPr>
          <w:rFonts w:ascii="Arial" w:hAnsi="Arial" w:cs="Arial"/>
          <w:sz w:val="20"/>
          <w:szCs w:val="20"/>
        </w:rPr>
        <w:t xml:space="preserve">Manuel des applications de la liaison de données aux services de la circulation aérienne (ATS) </w:t>
      </w:r>
      <w:r w:rsidRPr="00A846F2">
        <w:rPr>
          <w:rFonts w:ascii="Arial" w:hAnsi="Arial" w:cs="Arial"/>
          <w:i/>
          <w:iCs/>
          <w:sz w:val="20"/>
          <w:szCs w:val="20"/>
        </w:rPr>
        <w:t>(Doc 9694 de l’OACI) et dans le RANT 10, volume III, partie 1.</w:t>
      </w:r>
    </w:p>
    <w:p w14:paraId="013A3D69" w14:textId="77777777" w:rsidR="006E5FC8" w:rsidRPr="00A846F2" w:rsidRDefault="006E5FC8" w:rsidP="008C0499">
      <w:pPr>
        <w:spacing w:before="240" w:after="120" w:line="360" w:lineRule="auto"/>
        <w:jc w:val="both"/>
        <w:rPr>
          <w:rFonts w:ascii="Arial" w:hAnsi="Arial" w:cs="Arial"/>
          <w:b/>
          <w:bCs/>
          <w:sz w:val="20"/>
          <w:szCs w:val="20"/>
        </w:rPr>
      </w:pPr>
      <w:r w:rsidRPr="00A846F2">
        <w:rPr>
          <w:rFonts w:ascii="Arial" w:hAnsi="Arial" w:cs="Arial"/>
          <w:b/>
          <w:bCs/>
          <w:sz w:val="20"/>
          <w:szCs w:val="20"/>
        </w:rPr>
        <w:lastRenderedPageBreak/>
        <w:t>1.2 Comptes rendus en vol spéciaux par liaison de données air-sol</w:t>
      </w:r>
    </w:p>
    <w:p w14:paraId="32529207" w14:textId="355EB550"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 xml:space="preserve">Lorsqu’une liaison de données air-sol est utilisée, les comptes rendus en vol spéciaux </w:t>
      </w:r>
      <w:r w:rsidR="007E6566" w:rsidRPr="008C0499">
        <w:rPr>
          <w:rFonts w:ascii="Arial" w:hAnsi="Arial" w:cs="Arial"/>
          <w:sz w:val="20"/>
          <w:szCs w:val="20"/>
        </w:rPr>
        <w:t>comprennent</w:t>
      </w:r>
      <w:r w:rsidR="007E6566" w:rsidRPr="00A846F2">
        <w:rPr>
          <w:rFonts w:ascii="Arial" w:hAnsi="Arial" w:cs="Arial"/>
          <w:sz w:val="20"/>
          <w:szCs w:val="20"/>
        </w:rPr>
        <w:t xml:space="preserve"> </w:t>
      </w:r>
      <w:r w:rsidRPr="00A846F2">
        <w:rPr>
          <w:rFonts w:ascii="Arial" w:hAnsi="Arial" w:cs="Arial"/>
          <w:sz w:val="20"/>
          <w:szCs w:val="20"/>
        </w:rPr>
        <w:t>les éléments suivants :</w:t>
      </w:r>
    </w:p>
    <w:p w14:paraId="24B8E8D1" w14:textId="77777777" w:rsidR="006E5FC8" w:rsidRPr="00A846F2" w:rsidRDefault="006E5FC8" w:rsidP="008C0499">
      <w:pPr>
        <w:spacing w:after="0" w:line="240" w:lineRule="auto"/>
        <w:ind w:left="709"/>
        <w:jc w:val="both"/>
        <w:rPr>
          <w:rFonts w:ascii="Arial" w:hAnsi="Arial" w:cs="Arial"/>
          <w:sz w:val="20"/>
          <w:szCs w:val="20"/>
        </w:rPr>
      </w:pPr>
      <w:r w:rsidRPr="00A846F2">
        <w:rPr>
          <w:rFonts w:ascii="Arial" w:hAnsi="Arial" w:cs="Arial"/>
          <w:sz w:val="20"/>
          <w:szCs w:val="20"/>
        </w:rPr>
        <w:t>Désignateur de type de message</w:t>
      </w:r>
    </w:p>
    <w:p w14:paraId="64C869D6" w14:textId="77777777" w:rsidR="006E5FC8" w:rsidRDefault="006E5FC8" w:rsidP="00011E82">
      <w:pPr>
        <w:spacing w:after="0" w:line="240" w:lineRule="auto"/>
        <w:ind w:left="709"/>
        <w:jc w:val="both"/>
        <w:rPr>
          <w:rFonts w:ascii="Arial" w:hAnsi="Arial" w:cs="Arial"/>
          <w:sz w:val="20"/>
          <w:szCs w:val="20"/>
        </w:rPr>
      </w:pPr>
      <w:r w:rsidRPr="00A846F2">
        <w:rPr>
          <w:rFonts w:ascii="Arial" w:hAnsi="Arial" w:cs="Arial"/>
          <w:sz w:val="20"/>
          <w:szCs w:val="20"/>
        </w:rPr>
        <w:t>Identification de l’aéronef</w:t>
      </w:r>
    </w:p>
    <w:p w14:paraId="765D39D8" w14:textId="77777777" w:rsidR="00011E82" w:rsidRPr="00A846F2" w:rsidRDefault="00011E82" w:rsidP="008C0499">
      <w:pPr>
        <w:spacing w:after="0" w:line="240" w:lineRule="auto"/>
        <w:ind w:left="709"/>
        <w:jc w:val="both"/>
        <w:rPr>
          <w:rFonts w:ascii="Arial" w:hAnsi="Arial" w:cs="Arial"/>
          <w:sz w:val="20"/>
          <w:szCs w:val="20"/>
        </w:rPr>
      </w:pPr>
    </w:p>
    <w:p w14:paraId="77911902" w14:textId="77777777" w:rsidR="006E5FC8" w:rsidRPr="00A846F2" w:rsidRDefault="006E5FC8" w:rsidP="006E5FC8">
      <w:pPr>
        <w:spacing w:after="0" w:line="240" w:lineRule="auto"/>
        <w:ind w:left="709"/>
        <w:jc w:val="both"/>
        <w:rPr>
          <w:rFonts w:ascii="Arial" w:hAnsi="Arial" w:cs="Arial"/>
          <w:sz w:val="20"/>
          <w:szCs w:val="20"/>
        </w:rPr>
      </w:pPr>
      <w:r w:rsidRPr="00A846F2">
        <w:rPr>
          <w:rFonts w:ascii="Arial" w:hAnsi="Arial" w:cs="Arial"/>
          <w:sz w:val="20"/>
          <w:szCs w:val="20"/>
        </w:rPr>
        <w:t>Bloc de données 1</w:t>
      </w:r>
    </w:p>
    <w:p w14:paraId="14795738" w14:textId="77777777" w:rsidR="006E5FC8" w:rsidRPr="00A846F2" w:rsidRDefault="006E5FC8" w:rsidP="006E5FC8">
      <w:pPr>
        <w:spacing w:after="0" w:line="240" w:lineRule="auto"/>
        <w:ind w:left="709"/>
        <w:jc w:val="both"/>
        <w:rPr>
          <w:rFonts w:ascii="Arial" w:hAnsi="Arial" w:cs="Arial"/>
          <w:sz w:val="20"/>
          <w:szCs w:val="20"/>
        </w:rPr>
      </w:pPr>
      <w:r w:rsidRPr="00A846F2">
        <w:rPr>
          <w:rFonts w:ascii="Arial" w:hAnsi="Arial" w:cs="Arial"/>
          <w:sz w:val="20"/>
          <w:szCs w:val="20"/>
        </w:rPr>
        <w:t>Latitude</w:t>
      </w:r>
    </w:p>
    <w:p w14:paraId="0E13ABA1" w14:textId="77777777" w:rsidR="006E5FC8" w:rsidRPr="00A846F2" w:rsidRDefault="006E5FC8" w:rsidP="006E5FC8">
      <w:pPr>
        <w:spacing w:after="0" w:line="240" w:lineRule="auto"/>
        <w:ind w:left="709"/>
        <w:jc w:val="both"/>
        <w:rPr>
          <w:rFonts w:ascii="Arial" w:hAnsi="Arial" w:cs="Arial"/>
          <w:sz w:val="20"/>
          <w:szCs w:val="20"/>
        </w:rPr>
      </w:pPr>
      <w:r w:rsidRPr="00A846F2">
        <w:rPr>
          <w:rFonts w:ascii="Arial" w:hAnsi="Arial" w:cs="Arial"/>
          <w:sz w:val="20"/>
          <w:szCs w:val="20"/>
        </w:rPr>
        <w:t>Longitude</w:t>
      </w:r>
    </w:p>
    <w:p w14:paraId="23AC0061" w14:textId="77777777" w:rsidR="006E5FC8" w:rsidRPr="00A846F2" w:rsidRDefault="006E5FC8" w:rsidP="006E5FC8">
      <w:pPr>
        <w:spacing w:after="0" w:line="240" w:lineRule="auto"/>
        <w:ind w:left="709"/>
        <w:jc w:val="both"/>
        <w:rPr>
          <w:rFonts w:ascii="Arial" w:hAnsi="Arial" w:cs="Arial"/>
          <w:sz w:val="20"/>
          <w:szCs w:val="20"/>
        </w:rPr>
      </w:pPr>
      <w:r w:rsidRPr="00A846F2">
        <w:rPr>
          <w:rFonts w:ascii="Arial" w:hAnsi="Arial" w:cs="Arial"/>
          <w:sz w:val="20"/>
          <w:szCs w:val="20"/>
        </w:rPr>
        <w:t>Niveau</w:t>
      </w:r>
    </w:p>
    <w:p w14:paraId="18974841" w14:textId="77777777" w:rsidR="006E5FC8" w:rsidRPr="00A846F2" w:rsidRDefault="006E5FC8" w:rsidP="006E5FC8">
      <w:pPr>
        <w:spacing w:after="0" w:line="240" w:lineRule="auto"/>
        <w:ind w:left="709"/>
        <w:jc w:val="both"/>
        <w:rPr>
          <w:rFonts w:ascii="Arial" w:hAnsi="Arial" w:cs="Arial"/>
          <w:sz w:val="20"/>
          <w:szCs w:val="20"/>
        </w:rPr>
      </w:pPr>
      <w:r w:rsidRPr="00A846F2">
        <w:rPr>
          <w:rFonts w:ascii="Arial" w:hAnsi="Arial" w:cs="Arial"/>
          <w:sz w:val="20"/>
          <w:szCs w:val="20"/>
        </w:rPr>
        <w:t>Heure</w:t>
      </w:r>
    </w:p>
    <w:p w14:paraId="7EBBB63C" w14:textId="77777777" w:rsidR="006E5FC8" w:rsidRPr="00A846F2" w:rsidRDefault="006E5FC8" w:rsidP="006E5FC8">
      <w:pPr>
        <w:spacing w:after="0" w:line="240" w:lineRule="auto"/>
        <w:ind w:left="709"/>
        <w:jc w:val="both"/>
        <w:rPr>
          <w:rFonts w:ascii="Arial" w:hAnsi="Arial" w:cs="Arial"/>
          <w:sz w:val="20"/>
          <w:szCs w:val="20"/>
        </w:rPr>
      </w:pPr>
    </w:p>
    <w:p w14:paraId="024B06B9" w14:textId="77777777" w:rsidR="006E5FC8" w:rsidRPr="00A846F2" w:rsidRDefault="006E5FC8" w:rsidP="006E5FC8">
      <w:pPr>
        <w:spacing w:after="0" w:line="240" w:lineRule="auto"/>
        <w:ind w:left="709"/>
        <w:jc w:val="both"/>
        <w:rPr>
          <w:rFonts w:ascii="Arial" w:hAnsi="Arial" w:cs="Arial"/>
          <w:sz w:val="20"/>
          <w:szCs w:val="20"/>
        </w:rPr>
      </w:pPr>
      <w:r w:rsidRPr="00A846F2">
        <w:rPr>
          <w:rFonts w:ascii="Arial" w:hAnsi="Arial" w:cs="Arial"/>
          <w:sz w:val="20"/>
          <w:szCs w:val="20"/>
        </w:rPr>
        <w:t>Bloc de données 2</w:t>
      </w:r>
    </w:p>
    <w:p w14:paraId="134DA27A" w14:textId="77777777" w:rsidR="006E5FC8" w:rsidRPr="00A846F2" w:rsidRDefault="006E5FC8" w:rsidP="006E5FC8">
      <w:pPr>
        <w:spacing w:after="0" w:line="240" w:lineRule="auto"/>
        <w:ind w:left="709"/>
        <w:jc w:val="both"/>
        <w:rPr>
          <w:rFonts w:ascii="Arial" w:hAnsi="Arial" w:cs="Arial"/>
          <w:sz w:val="20"/>
          <w:szCs w:val="20"/>
        </w:rPr>
      </w:pPr>
      <w:r w:rsidRPr="00A846F2">
        <w:rPr>
          <w:rFonts w:ascii="Arial" w:hAnsi="Arial" w:cs="Arial"/>
          <w:sz w:val="20"/>
          <w:szCs w:val="20"/>
        </w:rPr>
        <w:t>Direction du vent</w:t>
      </w:r>
    </w:p>
    <w:p w14:paraId="245EEFCD" w14:textId="77777777" w:rsidR="006E5FC8" w:rsidRPr="00A846F2" w:rsidRDefault="006E5FC8" w:rsidP="006E5FC8">
      <w:pPr>
        <w:spacing w:after="0" w:line="240" w:lineRule="auto"/>
        <w:ind w:left="709"/>
        <w:jc w:val="both"/>
        <w:rPr>
          <w:rFonts w:ascii="Arial" w:hAnsi="Arial" w:cs="Arial"/>
          <w:sz w:val="20"/>
          <w:szCs w:val="20"/>
        </w:rPr>
      </w:pPr>
      <w:r w:rsidRPr="00A846F2">
        <w:rPr>
          <w:rFonts w:ascii="Arial" w:hAnsi="Arial" w:cs="Arial"/>
          <w:sz w:val="20"/>
          <w:szCs w:val="20"/>
        </w:rPr>
        <w:t>Vitesse du vent</w:t>
      </w:r>
    </w:p>
    <w:p w14:paraId="69224EE8" w14:textId="4C71AFF3" w:rsidR="006E5FC8" w:rsidRPr="00CE3026" w:rsidRDefault="00CE3026" w:rsidP="008C0499">
      <w:pPr>
        <w:spacing w:after="0" w:line="240" w:lineRule="auto"/>
        <w:ind w:firstLine="708"/>
        <w:rPr>
          <w:rFonts w:ascii="Arial" w:hAnsi="Arial" w:cs="Arial"/>
          <w:sz w:val="20"/>
          <w:szCs w:val="20"/>
        </w:rPr>
      </w:pPr>
      <w:r w:rsidRPr="008C0499">
        <w:rPr>
          <w:rFonts w:ascii="Arial" w:hAnsi="Arial" w:cs="Arial"/>
          <w:sz w:val="20"/>
          <w:szCs w:val="20"/>
        </w:rPr>
        <w:t>Qualité des données de vent estimée à partir de la manche à vent</w:t>
      </w:r>
    </w:p>
    <w:p w14:paraId="643A0667" w14:textId="77777777" w:rsidR="006E5FC8" w:rsidRPr="00A846F2" w:rsidRDefault="006E5FC8" w:rsidP="006E5FC8">
      <w:pPr>
        <w:spacing w:after="0" w:line="240" w:lineRule="auto"/>
        <w:ind w:left="709"/>
        <w:jc w:val="both"/>
        <w:rPr>
          <w:rFonts w:ascii="Arial" w:hAnsi="Arial" w:cs="Arial"/>
          <w:sz w:val="20"/>
          <w:szCs w:val="20"/>
        </w:rPr>
      </w:pPr>
      <w:r w:rsidRPr="00A846F2">
        <w:rPr>
          <w:rFonts w:ascii="Arial" w:hAnsi="Arial" w:cs="Arial"/>
          <w:sz w:val="20"/>
          <w:szCs w:val="20"/>
        </w:rPr>
        <w:t>Température de l’air</w:t>
      </w:r>
    </w:p>
    <w:p w14:paraId="21147B61" w14:textId="77777777" w:rsidR="006E5FC8" w:rsidRPr="00A846F2" w:rsidRDefault="006E5FC8" w:rsidP="006E5FC8">
      <w:pPr>
        <w:spacing w:after="0" w:line="240" w:lineRule="auto"/>
        <w:ind w:left="709"/>
        <w:jc w:val="both"/>
        <w:rPr>
          <w:rFonts w:ascii="Arial" w:hAnsi="Arial" w:cs="Arial"/>
          <w:sz w:val="20"/>
          <w:szCs w:val="20"/>
        </w:rPr>
      </w:pPr>
      <w:r w:rsidRPr="00A846F2">
        <w:rPr>
          <w:rFonts w:ascii="Arial" w:hAnsi="Arial" w:cs="Arial"/>
          <w:sz w:val="20"/>
          <w:szCs w:val="20"/>
        </w:rPr>
        <w:t>Turbulence (si elle est connue)</w:t>
      </w:r>
    </w:p>
    <w:p w14:paraId="29CE098A" w14:textId="77777777" w:rsidR="006E5FC8" w:rsidRPr="00A846F2" w:rsidRDefault="006E5FC8" w:rsidP="008C0499">
      <w:pPr>
        <w:spacing w:after="300" w:line="240" w:lineRule="auto"/>
        <w:ind w:left="709"/>
        <w:jc w:val="both"/>
        <w:rPr>
          <w:rFonts w:ascii="Arial" w:hAnsi="Arial" w:cs="Arial"/>
          <w:sz w:val="20"/>
          <w:szCs w:val="20"/>
        </w:rPr>
      </w:pPr>
      <w:r w:rsidRPr="00A846F2">
        <w:rPr>
          <w:rFonts w:ascii="Arial" w:hAnsi="Arial" w:cs="Arial"/>
          <w:sz w:val="20"/>
          <w:szCs w:val="20"/>
        </w:rPr>
        <w:t>Humidité (si elle est connue)</w:t>
      </w:r>
    </w:p>
    <w:p w14:paraId="118A5B0B" w14:textId="77777777" w:rsidR="006E5FC8" w:rsidRPr="00A846F2" w:rsidRDefault="006E5FC8" w:rsidP="006E5FC8">
      <w:pPr>
        <w:spacing w:after="0" w:line="240" w:lineRule="auto"/>
        <w:ind w:left="709"/>
        <w:jc w:val="both"/>
        <w:rPr>
          <w:rFonts w:ascii="Arial" w:hAnsi="Arial" w:cs="Arial"/>
          <w:sz w:val="20"/>
          <w:szCs w:val="20"/>
        </w:rPr>
      </w:pPr>
      <w:r w:rsidRPr="00A846F2">
        <w:rPr>
          <w:rFonts w:ascii="Arial" w:hAnsi="Arial" w:cs="Arial"/>
          <w:sz w:val="20"/>
          <w:szCs w:val="20"/>
        </w:rPr>
        <w:t>Bloc de données 3</w:t>
      </w:r>
    </w:p>
    <w:p w14:paraId="03D37EE1" w14:textId="572732F1" w:rsidR="006E5FC8" w:rsidRPr="00A846F2" w:rsidRDefault="006E5FC8" w:rsidP="006E5FC8">
      <w:pPr>
        <w:spacing w:after="0" w:line="240" w:lineRule="auto"/>
        <w:ind w:left="709"/>
        <w:jc w:val="both"/>
        <w:rPr>
          <w:rFonts w:ascii="Arial" w:hAnsi="Arial" w:cs="Arial"/>
          <w:sz w:val="20"/>
          <w:szCs w:val="20"/>
        </w:rPr>
      </w:pPr>
      <w:r w:rsidRPr="00A846F2">
        <w:rPr>
          <w:rFonts w:ascii="Arial" w:hAnsi="Arial" w:cs="Arial"/>
          <w:sz w:val="20"/>
          <w:szCs w:val="20"/>
        </w:rPr>
        <w:t>Condition motivant la diffusion d’un compte rendu en vol spécial (une condition, tirée de la liste présentée dans le tableau 1 de l’IEM 2 RANT 06 OPS-</w:t>
      </w:r>
      <w:r w:rsidR="007C457D">
        <w:rPr>
          <w:rFonts w:ascii="Arial" w:hAnsi="Arial" w:cs="Arial"/>
          <w:sz w:val="20"/>
          <w:szCs w:val="20"/>
        </w:rPr>
        <w:t>3</w:t>
      </w:r>
      <w:r w:rsidRPr="00A846F2">
        <w:rPr>
          <w:rFonts w:ascii="Arial" w:hAnsi="Arial" w:cs="Arial"/>
          <w:sz w:val="20"/>
          <w:szCs w:val="20"/>
        </w:rPr>
        <w:t>. D.181).</w:t>
      </w:r>
    </w:p>
    <w:p w14:paraId="63B734F5" w14:textId="77777777" w:rsidR="006E5FC8" w:rsidRPr="00A846F2" w:rsidRDefault="006E5FC8" w:rsidP="006E5FC8">
      <w:pPr>
        <w:spacing w:before="120" w:after="120" w:line="360" w:lineRule="auto"/>
        <w:jc w:val="both"/>
        <w:rPr>
          <w:rFonts w:ascii="Arial" w:hAnsi="Arial" w:cs="Arial"/>
          <w:i/>
          <w:iCs/>
          <w:sz w:val="20"/>
          <w:szCs w:val="20"/>
        </w:rPr>
      </w:pPr>
      <w:r w:rsidRPr="00A846F2">
        <w:rPr>
          <w:rFonts w:ascii="Arial" w:hAnsi="Arial" w:cs="Arial"/>
          <w:i/>
          <w:iCs/>
          <w:sz w:val="20"/>
          <w:szCs w:val="20"/>
        </w:rPr>
        <w:t>Note 1 :  Les besoins en comptes rendus en vol spéciaux peuvent être satisfaits par l’application des services d’information de vol par liaison de données (D-FIS) appelée « service de comptes rendus en vol spéciaux ». Les renseignements sur cette application figurent dans le Doc 9694 de l’OACI.</w:t>
      </w:r>
    </w:p>
    <w:p w14:paraId="06779631" w14:textId="77777777" w:rsidR="006E5FC8" w:rsidRPr="00A846F2" w:rsidRDefault="006E5FC8" w:rsidP="006E5FC8">
      <w:pPr>
        <w:spacing w:before="120" w:after="120" w:line="360" w:lineRule="auto"/>
        <w:jc w:val="both"/>
        <w:rPr>
          <w:rFonts w:ascii="Arial" w:hAnsi="Arial" w:cs="Arial"/>
          <w:i/>
          <w:iCs/>
          <w:sz w:val="20"/>
          <w:szCs w:val="20"/>
        </w:rPr>
      </w:pPr>
      <w:r w:rsidRPr="00A846F2">
        <w:rPr>
          <w:rFonts w:ascii="Arial" w:hAnsi="Arial" w:cs="Arial"/>
          <w:i/>
          <w:iCs/>
          <w:sz w:val="20"/>
          <w:szCs w:val="20"/>
        </w:rPr>
        <w:t>Note 2 : Des exigences supplémentaires s’appliquant aux comptes rendus en vol spéciaux relatifs à une activité volcanique prééruptive, à une éruption volcanique ou à un nuage de cendres volcaniques sont indiquées au § 1.5 ci-dessous.</w:t>
      </w:r>
    </w:p>
    <w:p w14:paraId="34C97A97" w14:textId="77777777" w:rsidR="006E5FC8" w:rsidRPr="00A846F2" w:rsidRDefault="006E5FC8" w:rsidP="006E5FC8">
      <w:pPr>
        <w:spacing w:before="120" w:after="120" w:line="360" w:lineRule="auto"/>
        <w:jc w:val="both"/>
        <w:rPr>
          <w:rFonts w:ascii="Arial" w:hAnsi="Arial" w:cs="Arial"/>
          <w:b/>
          <w:bCs/>
          <w:sz w:val="20"/>
          <w:szCs w:val="20"/>
        </w:rPr>
      </w:pPr>
      <w:r w:rsidRPr="00A846F2">
        <w:rPr>
          <w:rFonts w:ascii="Arial" w:hAnsi="Arial" w:cs="Arial"/>
          <w:b/>
          <w:bCs/>
          <w:sz w:val="20"/>
          <w:szCs w:val="20"/>
        </w:rPr>
        <w:t>1.3 Comptes rendus en vol spéciaux en phonie</w:t>
      </w:r>
    </w:p>
    <w:p w14:paraId="3070D3D0" w14:textId="48D3F348"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 xml:space="preserve">Lorsque la communication en phonie est utilisée, les comptes rendus en vol spéciaux </w:t>
      </w:r>
      <w:r w:rsidR="002008EA" w:rsidRPr="008C0499">
        <w:rPr>
          <w:rFonts w:ascii="Arial" w:hAnsi="Arial" w:cs="Arial"/>
          <w:sz w:val="20"/>
          <w:szCs w:val="20"/>
        </w:rPr>
        <w:t>comprennent</w:t>
      </w:r>
      <w:r w:rsidR="002008EA" w:rsidRPr="00A846F2">
        <w:rPr>
          <w:rFonts w:ascii="Arial" w:hAnsi="Arial" w:cs="Arial"/>
          <w:sz w:val="20"/>
          <w:szCs w:val="20"/>
        </w:rPr>
        <w:t xml:space="preserve"> </w:t>
      </w:r>
      <w:r w:rsidRPr="00A846F2">
        <w:rPr>
          <w:rFonts w:ascii="Arial" w:hAnsi="Arial" w:cs="Arial"/>
          <w:sz w:val="20"/>
          <w:szCs w:val="20"/>
        </w:rPr>
        <w:t>les éléments suivants :</w:t>
      </w:r>
    </w:p>
    <w:p w14:paraId="737AAE0C" w14:textId="77777777" w:rsidR="006E5FC8" w:rsidRPr="00A846F2" w:rsidRDefault="006E5FC8" w:rsidP="006E5FC8">
      <w:pPr>
        <w:spacing w:before="120" w:after="120" w:line="360" w:lineRule="auto"/>
        <w:ind w:firstLine="708"/>
        <w:jc w:val="both"/>
        <w:rPr>
          <w:rFonts w:ascii="Arial" w:hAnsi="Arial" w:cs="Arial"/>
          <w:sz w:val="20"/>
          <w:szCs w:val="20"/>
        </w:rPr>
      </w:pPr>
      <w:r w:rsidRPr="00A846F2">
        <w:rPr>
          <w:rFonts w:ascii="Arial" w:hAnsi="Arial" w:cs="Arial"/>
          <w:sz w:val="20"/>
          <w:szCs w:val="20"/>
        </w:rPr>
        <w:t>Désignateur de type de message</w:t>
      </w:r>
    </w:p>
    <w:p w14:paraId="4473FA3F" w14:textId="77777777" w:rsidR="006E5FC8" w:rsidRPr="00A846F2" w:rsidRDefault="006E5FC8" w:rsidP="006E5FC8">
      <w:pPr>
        <w:spacing w:after="0" w:line="240" w:lineRule="auto"/>
        <w:ind w:left="709"/>
        <w:jc w:val="both"/>
        <w:rPr>
          <w:rFonts w:ascii="Arial" w:hAnsi="Arial" w:cs="Arial"/>
          <w:sz w:val="20"/>
          <w:szCs w:val="20"/>
        </w:rPr>
      </w:pPr>
      <w:r w:rsidRPr="00A846F2">
        <w:rPr>
          <w:rFonts w:ascii="Arial" w:hAnsi="Arial" w:cs="Arial"/>
          <w:sz w:val="20"/>
          <w:szCs w:val="20"/>
        </w:rPr>
        <w:t>Section 1 (Renseignements sur la position)</w:t>
      </w:r>
    </w:p>
    <w:p w14:paraId="30540E57" w14:textId="77777777" w:rsidR="006E5FC8" w:rsidRPr="00A846F2" w:rsidRDefault="006E5FC8" w:rsidP="006E5FC8">
      <w:pPr>
        <w:spacing w:after="0" w:line="240" w:lineRule="auto"/>
        <w:ind w:left="709"/>
        <w:jc w:val="both"/>
        <w:rPr>
          <w:rFonts w:ascii="Arial" w:hAnsi="Arial" w:cs="Arial"/>
          <w:sz w:val="20"/>
          <w:szCs w:val="20"/>
        </w:rPr>
      </w:pPr>
      <w:r w:rsidRPr="00A846F2">
        <w:rPr>
          <w:rFonts w:ascii="Arial" w:hAnsi="Arial" w:cs="Arial"/>
          <w:sz w:val="20"/>
          <w:szCs w:val="20"/>
        </w:rPr>
        <w:t>Identification de l’aéronef</w:t>
      </w:r>
    </w:p>
    <w:p w14:paraId="23B6F613" w14:textId="77777777" w:rsidR="006E5FC8" w:rsidRPr="00A846F2" w:rsidRDefault="006E5FC8" w:rsidP="006E5FC8">
      <w:pPr>
        <w:spacing w:after="0" w:line="240" w:lineRule="auto"/>
        <w:ind w:left="709"/>
        <w:jc w:val="both"/>
        <w:rPr>
          <w:rFonts w:ascii="Arial" w:hAnsi="Arial" w:cs="Arial"/>
          <w:sz w:val="20"/>
          <w:szCs w:val="20"/>
        </w:rPr>
      </w:pPr>
      <w:r w:rsidRPr="00A846F2">
        <w:rPr>
          <w:rFonts w:ascii="Arial" w:hAnsi="Arial" w:cs="Arial"/>
          <w:sz w:val="20"/>
          <w:szCs w:val="20"/>
        </w:rPr>
        <w:t>Position ou latitude et longitude</w:t>
      </w:r>
    </w:p>
    <w:p w14:paraId="3D0B01E8" w14:textId="77777777" w:rsidR="006E5FC8" w:rsidRPr="00A846F2" w:rsidRDefault="006E5FC8" w:rsidP="006E5FC8">
      <w:pPr>
        <w:spacing w:after="0" w:line="240" w:lineRule="auto"/>
        <w:ind w:left="709"/>
        <w:jc w:val="both"/>
        <w:rPr>
          <w:rFonts w:ascii="Arial" w:hAnsi="Arial" w:cs="Arial"/>
          <w:sz w:val="20"/>
          <w:szCs w:val="20"/>
        </w:rPr>
      </w:pPr>
      <w:r w:rsidRPr="00A846F2">
        <w:rPr>
          <w:rFonts w:ascii="Arial" w:hAnsi="Arial" w:cs="Arial"/>
          <w:sz w:val="20"/>
          <w:szCs w:val="20"/>
        </w:rPr>
        <w:t>Heure</w:t>
      </w:r>
    </w:p>
    <w:p w14:paraId="6A54F44D" w14:textId="77777777" w:rsidR="006E5FC8" w:rsidRPr="00A846F2" w:rsidRDefault="006E5FC8" w:rsidP="006E5FC8">
      <w:pPr>
        <w:spacing w:after="0" w:line="240" w:lineRule="auto"/>
        <w:ind w:left="709"/>
        <w:jc w:val="both"/>
        <w:rPr>
          <w:rFonts w:ascii="Arial" w:hAnsi="Arial" w:cs="Arial"/>
          <w:sz w:val="20"/>
          <w:szCs w:val="20"/>
        </w:rPr>
      </w:pPr>
      <w:r w:rsidRPr="00A846F2">
        <w:rPr>
          <w:rFonts w:ascii="Arial" w:hAnsi="Arial" w:cs="Arial"/>
          <w:sz w:val="20"/>
          <w:szCs w:val="20"/>
        </w:rPr>
        <w:t>Niveau ou plage de niveaux</w:t>
      </w:r>
    </w:p>
    <w:p w14:paraId="582D11B3" w14:textId="77777777" w:rsidR="006E5FC8" w:rsidRPr="00A846F2" w:rsidRDefault="006E5FC8" w:rsidP="006E5FC8">
      <w:pPr>
        <w:spacing w:before="120" w:after="120" w:line="360" w:lineRule="auto"/>
        <w:ind w:left="708"/>
        <w:jc w:val="both"/>
        <w:rPr>
          <w:rFonts w:ascii="Arial" w:hAnsi="Arial" w:cs="Arial"/>
          <w:sz w:val="12"/>
          <w:szCs w:val="12"/>
        </w:rPr>
      </w:pPr>
    </w:p>
    <w:p w14:paraId="540CF72A" w14:textId="77777777" w:rsidR="006E5FC8" w:rsidRPr="00A846F2" w:rsidRDefault="006E5FC8" w:rsidP="006E5FC8">
      <w:pPr>
        <w:spacing w:after="0" w:line="240" w:lineRule="auto"/>
        <w:ind w:firstLine="708"/>
        <w:jc w:val="both"/>
        <w:rPr>
          <w:rFonts w:ascii="Arial" w:hAnsi="Arial" w:cs="Arial"/>
          <w:sz w:val="20"/>
          <w:szCs w:val="20"/>
        </w:rPr>
      </w:pPr>
      <w:r w:rsidRPr="00A846F2">
        <w:rPr>
          <w:rFonts w:ascii="Arial" w:hAnsi="Arial" w:cs="Arial"/>
          <w:sz w:val="20"/>
          <w:szCs w:val="20"/>
        </w:rPr>
        <w:t>Section 3 (Renseignements météorologiques)</w:t>
      </w:r>
    </w:p>
    <w:p w14:paraId="1072D8C2" w14:textId="443E3CD4" w:rsidR="006E5FC8" w:rsidRPr="00A846F2" w:rsidRDefault="006E5FC8" w:rsidP="006E5FC8">
      <w:pPr>
        <w:spacing w:after="0" w:line="240" w:lineRule="auto"/>
        <w:ind w:left="709"/>
        <w:jc w:val="both"/>
        <w:rPr>
          <w:rFonts w:ascii="Arial" w:hAnsi="Arial" w:cs="Arial"/>
          <w:sz w:val="20"/>
          <w:szCs w:val="20"/>
        </w:rPr>
      </w:pPr>
      <w:r w:rsidRPr="00A846F2">
        <w:rPr>
          <w:rFonts w:ascii="Arial" w:hAnsi="Arial" w:cs="Arial"/>
          <w:sz w:val="20"/>
          <w:szCs w:val="20"/>
        </w:rPr>
        <w:t>Condition motivant la diffusion d’un compte rendu en vol spécial, à sélectionner dans la liste présentée dans le tableau 1 de l’IEM 2 RANT 06 OPS-</w:t>
      </w:r>
      <w:r w:rsidR="007C457D">
        <w:rPr>
          <w:rFonts w:ascii="Arial" w:hAnsi="Arial" w:cs="Arial"/>
          <w:sz w:val="20"/>
          <w:szCs w:val="20"/>
        </w:rPr>
        <w:t>3</w:t>
      </w:r>
      <w:r w:rsidRPr="00A846F2">
        <w:rPr>
          <w:rFonts w:ascii="Arial" w:hAnsi="Arial" w:cs="Arial"/>
          <w:sz w:val="20"/>
          <w:szCs w:val="20"/>
        </w:rPr>
        <w:t>. D.181.</w:t>
      </w:r>
    </w:p>
    <w:p w14:paraId="20F23D6E" w14:textId="77777777" w:rsidR="006E5FC8" w:rsidRPr="00A846F2" w:rsidRDefault="006E5FC8" w:rsidP="006E5FC8">
      <w:pPr>
        <w:spacing w:before="120" w:after="120" w:line="360" w:lineRule="auto"/>
        <w:jc w:val="both"/>
        <w:rPr>
          <w:rFonts w:ascii="Arial" w:hAnsi="Arial" w:cs="Arial"/>
          <w:i/>
          <w:iCs/>
          <w:sz w:val="20"/>
          <w:szCs w:val="20"/>
        </w:rPr>
      </w:pPr>
      <w:r w:rsidRPr="00A846F2">
        <w:rPr>
          <w:rFonts w:ascii="Arial" w:hAnsi="Arial" w:cs="Arial"/>
          <w:i/>
          <w:iCs/>
          <w:sz w:val="20"/>
          <w:szCs w:val="20"/>
        </w:rPr>
        <w:t>Note 1 : Les comptes rendus en vol sont considérés par défaut comme étant réguliers. Le désignateur de type de message pour les comptes rendus en vol spéciaux est spécifié dans l’appendice 1 des PANS-ATM (Doc 4444 OACI).</w:t>
      </w:r>
    </w:p>
    <w:p w14:paraId="082B6C39" w14:textId="77777777" w:rsidR="006E5FC8" w:rsidRPr="00A846F2" w:rsidRDefault="006E5FC8" w:rsidP="006E5FC8">
      <w:pPr>
        <w:spacing w:before="120" w:after="120" w:line="360" w:lineRule="auto"/>
        <w:jc w:val="both"/>
        <w:rPr>
          <w:rFonts w:ascii="Arial" w:hAnsi="Arial" w:cs="Arial"/>
          <w:i/>
          <w:iCs/>
          <w:sz w:val="20"/>
          <w:szCs w:val="20"/>
        </w:rPr>
      </w:pPr>
      <w:r w:rsidRPr="00A846F2">
        <w:rPr>
          <w:rFonts w:ascii="Arial" w:hAnsi="Arial" w:cs="Arial"/>
          <w:i/>
          <w:iCs/>
          <w:sz w:val="20"/>
          <w:szCs w:val="20"/>
        </w:rPr>
        <w:lastRenderedPageBreak/>
        <w:t>Note 2 : Des exigences supplémentaires, indiquées au § 1.5, s’appliquent aux comptes rendus en vol spéciaux d’activité volcanique prééruptive, d’éruption volcanique ou de présence de nuages de cendres volcaniques.</w:t>
      </w:r>
    </w:p>
    <w:p w14:paraId="04E37039" w14:textId="77777777" w:rsidR="006E5FC8" w:rsidRPr="00A846F2" w:rsidRDefault="006E5FC8" w:rsidP="006E5FC8">
      <w:pPr>
        <w:spacing w:before="120" w:after="120" w:line="360" w:lineRule="auto"/>
        <w:jc w:val="both"/>
        <w:rPr>
          <w:rFonts w:ascii="Arial" w:hAnsi="Arial" w:cs="Arial"/>
          <w:b/>
          <w:bCs/>
          <w:sz w:val="20"/>
          <w:szCs w:val="20"/>
        </w:rPr>
      </w:pPr>
      <w:r w:rsidRPr="00A846F2">
        <w:rPr>
          <w:rFonts w:ascii="Arial" w:hAnsi="Arial" w:cs="Arial"/>
          <w:b/>
          <w:bCs/>
          <w:sz w:val="20"/>
          <w:szCs w:val="20"/>
        </w:rPr>
        <w:t>1.4 Critères pour l’établissement de comptes rendus</w:t>
      </w:r>
    </w:p>
    <w:p w14:paraId="2454DFF3" w14:textId="3181AD5E"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 xml:space="preserve">1.4.1 Lorsqu’une liaison de données air-sol est utilisée, la direction du vent, la vitesse du vent, </w:t>
      </w:r>
      <w:r w:rsidR="00C6038A">
        <w:rPr>
          <w:rFonts w:ascii="Arial" w:hAnsi="Arial" w:cs="Arial"/>
          <w:sz w:val="20"/>
          <w:szCs w:val="20"/>
        </w:rPr>
        <w:t>la q</w:t>
      </w:r>
      <w:r w:rsidR="00C6038A" w:rsidRPr="008C0499">
        <w:rPr>
          <w:rFonts w:ascii="Arial" w:hAnsi="Arial" w:cs="Arial"/>
          <w:sz w:val="20"/>
          <w:szCs w:val="20"/>
        </w:rPr>
        <w:t>ualité des données de vent estimée à partir de la manche à vent</w:t>
      </w:r>
      <w:r w:rsidRPr="00A846F2">
        <w:rPr>
          <w:rFonts w:ascii="Arial" w:hAnsi="Arial" w:cs="Arial"/>
          <w:sz w:val="20"/>
          <w:szCs w:val="20"/>
        </w:rPr>
        <w:t>, la température de l’air, la turbulence et l’humidité doivent être indiqués dans les comptes rendus en vol automatiques conformément aux critères suivants.</w:t>
      </w:r>
    </w:p>
    <w:p w14:paraId="67202B51"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1.4.2 Direction du vent</w:t>
      </w:r>
    </w:p>
    <w:p w14:paraId="582AAB8D"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La direction du vent est indiquée en degrés vrais, la valeur étant arrondie au nombre entier le plus proche.</w:t>
      </w:r>
    </w:p>
    <w:p w14:paraId="780413FD"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1.4.3 Vitesse du vent</w:t>
      </w:r>
    </w:p>
    <w:p w14:paraId="4F7FD3F6"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La vitesse du vent est indiquée en mètres par seconde ou en nœuds, la valeur étant arrondie au nombre entier multiple de 1 m/s (1 kt) le plus proche. L’unité de mesure utilisée pour la vitesse du vent est indiquée.</w:t>
      </w:r>
    </w:p>
    <w:p w14:paraId="75F3525D" w14:textId="70D73782"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 xml:space="preserve">1.4.4 </w:t>
      </w:r>
      <w:r w:rsidR="00836593" w:rsidRPr="008C0499">
        <w:rPr>
          <w:rFonts w:ascii="Arial" w:hAnsi="Arial" w:cs="Arial"/>
          <w:sz w:val="20"/>
          <w:szCs w:val="20"/>
        </w:rPr>
        <w:t>Qualité des données de vent estimée à partir de la manche à vent</w:t>
      </w:r>
    </w:p>
    <w:p w14:paraId="12ABBD5D" w14:textId="0FB2DD1C" w:rsidR="006E5FC8" w:rsidRPr="00A846F2" w:rsidRDefault="00BC4764" w:rsidP="006E5FC8">
      <w:pPr>
        <w:spacing w:before="120" w:after="120" w:line="360" w:lineRule="auto"/>
        <w:jc w:val="both"/>
        <w:rPr>
          <w:rFonts w:ascii="Arial" w:hAnsi="Arial" w:cs="Arial"/>
          <w:sz w:val="20"/>
          <w:szCs w:val="20"/>
        </w:rPr>
      </w:pPr>
      <w:r w:rsidRPr="00BC4764">
        <w:rPr>
          <w:rFonts w:ascii="Arial" w:hAnsi="Arial" w:cs="Arial"/>
          <w:sz w:val="20"/>
          <w:szCs w:val="20"/>
        </w:rPr>
        <w:t>La qualité</w:t>
      </w:r>
      <w:r w:rsidR="00836593" w:rsidRPr="008C0499">
        <w:rPr>
          <w:rFonts w:ascii="Arial" w:hAnsi="Arial" w:cs="Arial"/>
          <w:sz w:val="20"/>
          <w:szCs w:val="20"/>
        </w:rPr>
        <w:t xml:space="preserve"> des données de vent estimée à partir de la manche à vent</w:t>
      </w:r>
      <w:r w:rsidR="004D6C46" w:rsidRPr="008C0499">
        <w:rPr>
          <w:rFonts w:ascii="Arial" w:hAnsi="Arial" w:cs="Arial"/>
          <w:sz w:val="20"/>
          <w:szCs w:val="20"/>
        </w:rPr>
        <w:t xml:space="preserve"> est</w:t>
      </w:r>
      <w:r w:rsidR="00836593" w:rsidRPr="00A846F2">
        <w:rPr>
          <w:rFonts w:ascii="Arial" w:hAnsi="Arial" w:cs="Arial"/>
          <w:sz w:val="20"/>
          <w:szCs w:val="20"/>
        </w:rPr>
        <w:t xml:space="preserve"> </w:t>
      </w:r>
      <w:r w:rsidR="006E5FC8" w:rsidRPr="00A846F2">
        <w:rPr>
          <w:rFonts w:ascii="Arial" w:hAnsi="Arial" w:cs="Arial"/>
          <w:sz w:val="20"/>
          <w:szCs w:val="20"/>
        </w:rPr>
        <w:t>positionné à 0 pour un angle de roulis inférieur à 5 degrés et à 1 pour un angle de roulis égal ou supérieur à 5 degrés.</w:t>
      </w:r>
    </w:p>
    <w:p w14:paraId="618C4AC3"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1.4.5 Température de l’air</w:t>
      </w:r>
    </w:p>
    <w:p w14:paraId="5E1CFA99"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La température de l’air est indiquée au dixième de degré Celsius le plus proche.</w:t>
      </w:r>
    </w:p>
    <w:p w14:paraId="18C69EAB"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1.4.6 Turbulence</w:t>
      </w:r>
    </w:p>
    <w:p w14:paraId="16C1CCDB"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La turbulence doit être indiquée en fonction du taux de dissipation des tourbillons de turbulence (EDR).</w:t>
      </w:r>
    </w:p>
    <w:p w14:paraId="23DCB305" w14:textId="77777777" w:rsidR="006E5FC8" w:rsidRPr="00A846F2" w:rsidRDefault="006E5FC8" w:rsidP="006E5FC8">
      <w:pPr>
        <w:spacing w:before="120" w:after="120" w:line="360" w:lineRule="auto"/>
        <w:jc w:val="both"/>
        <w:rPr>
          <w:rFonts w:ascii="Arial" w:hAnsi="Arial" w:cs="Arial"/>
          <w:i/>
          <w:iCs/>
          <w:sz w:val="20"/>
          <w:szCs w:val="20"/>
        </w:rPr>
      </w:pPr>
      <w:r w:rsidRPr="00A846F2">
        <w:rPr>
          <w:rFonts w:ascii="Arial" w:hAnsi="Arial" w:cs="Arial"/>
          <w:i/>
          <w:iCs/>
          <w:sz w:val="20"/>
          <w:szCs w:val="20"/>
        </w:rPr>
        <w:t>Note : L’EDR est une mesure de turbulence indépendante de l’aéronef. Cependant, le rapport entre la valeur de l’EDR et la perception de la turbulence est fonction du type, de la masse, de l’altitude, de la configuration et de la vitesse de l’aéronef. Les valeurs d’EDR indiquées ci-dessous correspondent à des degrés de gravité pour un aéronef de transport de taille moyenne et des conditions en route typiques (c.-à-d. altitude, vitesse et masse).</w:t>
      </w:r>
    </w:p>
    <w:p w14:paraId="64CC88E7"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1.4.6.1 Comptes rendus en vol réguliers</w:t>
      </w:r>
    </w:p>
    <w:p w14:paraId="15ACE7B4"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 xml:space="preserve">La turbulence est communiquée pendant la phase en route du vol et se rapportera à la période de 15 minutes qui précède immédiatement l’observation. La valeur moyenne et la valeur maximale de la turbulence, avec l’heure d’occurrence de la valeur maximale à la minute la plus proche, font l’objet d’une observation. Les valeurs moyenne et maximale seront indiquées au moyen de l’EDR. L’heure d’occurrence de la valeur maximale est indiquée conformément au tableau 2 ci-dessous. La </w:t>
      </w:r>
      <w:r w:rsidRPr="00A846F2">
        <w:rPr>
          <w:rFonts w:ascii="Arial" w:hAnsi="Arial" w:cs="Arial"/>
          <w:sz w:val="20"/>
          <w:szCs w:val="20"/>
        </w:rPr>
        <w:lastRenderedPageBreak/>
        <w:t>turbulence est communiquée au cours de la phase de montée initiale pendant les 10 premières minutes du vol et se rapportera à la période de 30 secondes qui précède immédiatement l’observation. La valeur maximale de la turbulence fait l’objet d’une observation.</w:t>
      </w:r>
    </w:p>
    <w:p w14:paraId="25419971"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1.4.6.2 Interprétation de l’indication de turbulence</w:t>
      </w:r>
    </w:p>
    <w:p w14:paraId="60A84E9A"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La turbulence est considérée comme étant :</w:t>
      </w:r>
    </w:p>
    <w:p w14:paraId="33DC5FE2"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a) forte quand la valeur maximale de l’EDR est égale ou supérieure à 0,45 ;</w:t>
      </w:r>
    </w:p>
    <w:p w14:paraId="28573732"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b) modérée quand la valeur maximale de l’EDR est égale ou supérieure à 0,20 et inférieure à 0,45 ;</w:t>
      </w:r>
    </w:p>
    <w:p w14:paraId="34ED47B1"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c) légère quand la valeur maximale de l’EDR est supérieure à 0,10 et inférieure à 0,20 ;</w:t>
      </w:r>
    </w:p>
    <w:p w14:paraId="0DE41291"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d) nulle quand la valeur maximale de l’EDR est égale ou inférieure à 0,10.</w:t>
      </w:r>
    </w:p>
    <w:p w14:paraId="01A9002C"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1.4.6.3 Comptes rendus en vol spéciaux</w:t>
      </w:r>
    </w:p>
    <w:p w14:paraId="4B785400"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Il est fait un compte rendu en vol spécial sur la turbulence, quelle que soit la phase du vol, chaque fois que la valeur maximale de l’EDR est égale ou supérieure à 0,20. Le compte rendu se rapporte à la période d’une minute précédant immédiatement l’observation. La valeur moyenne et la valeur maximale de la turbulence font l’objet d’une observation. Elles sont indiquées au moyen de l’EDR. Un compte rendu en vol spécial est communiqué chaque minute tant que la valeur maximale de l’EDR ne devient pas inférieure à 0,20.</w:t>
      </w:r>
    </w:p>
    <w:p w14:paraId="623B70CC"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1.4.7 Humidité</w:t>
      </w:r>
    </w:p>
    <w:p w14:paraId="1D631D86"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L’humidité relative sera indiquée, la valeur étant arrondie au pourcentage le plus proche.</w:t>
      </w:r>
    </w:p>
    <w:p w14:paraId="7E70683B" w14:textId="77777777" w:rsidR="006E5FC8" w:rsidRPr="00A846F2" w:rsidRDefault="006E5FC8" w:rsidP="006E5FC8">
      <w:pPr>
        <w:spacing w:before="120" w:after="120" w:line="360" w:lineRule="auto"/>
        <w:jc w:val="both"/>
        <w:rPr>
          <w:rFonts w:ascii="Arial" w:hAnsi="Arial" w:cs="Arial"/>
          <w:i/>
          <w:iCs/>
          <w:sz w:val="20"/>
          <w:szCs w:val="20"/>
        </w:rPr>
      </w:pPr>
      <w:r w:rsidRPr="00A846F2">
        <w:rPr>
          <w:rFonts w:ascii="Arial" w:hAnsi="Arial" w:cs="Arial"/>
          <w:i/>
          <w:iCs/>
          <w:sz w:val="20"/>
          <w:szCs w:val="20"/>
        </w:rPr>
        <w:t>Note : Les échelles de valeurs et les résolutions des éléments météorologiques figurant dans les comptes rendus en vol sont indiquées dans le tableau 3 ci-dessous.</w:t>
      </w:r>
    </w:p>
    <w:p w14:paraId="395B955F" w14:textId="77777777" w:rsidR="006E5FC8" w:rsidRPr="00A846F2" w:rsidRDefault="006E5FC8" w:rsidP="006E5FC8">
      <w:pPr>
        <w:spacing w:before="120" w:after="120" w:line="360" w:lineRule="auto"/>
        <w:jc w:val="both"/>
        <w:rPr>
          <w:rFonts w:ascii="Arial" w:hAnsi="Arial" w:cs="Arial"/>
          <w:b/>
          <w:bCs/>
          <w:sz w:val="20"/>
          <w:szCs w:val="20"/>
        </w:rPr>
      </w:pPr>
      <w:r w:rsidRPr="00A846F2">
        <w:rPr>
          <w:rFonts w:ascii="Arial" w:hAnsi="Arial" w:cs="Arial"/>
          <w:b/>
          <w:bCs/>
          <w:sz w:val="20"/>
          <w:szCs w:val="20"/>
        </w:rPr>
        <w:t>1.5 Procédures spécifiques à l’enregistrement et à la remise après le vol d’observations d’aéronef relatives à une activité volcanique</w:t>
      </w:r>
    </w:p>
    <w:p w14:paraId="097E33C2"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1.5.1 Les observations spéciales d’aéronef relatives à une activité volcanique prééruptive, à une éruption volcanique ou à un nuage de cendres volcaniques doivent être enregistrées sur l’imprimé de compte rendu spécial d’activité volcanique. Un exemplaire de cet imprimé est joint à la documentation procurée aux vols empruntant des routes qui, de l’avis du fournisseur d’assistance météorologique concerné, pourraient passer à proximité de nuages de cendres volcaniques.</w:t>
      </w:r>
    </w:p>
    <w:p w14:paraId="49944F93"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i/>
          <w:iCs/>
          <w:sz w:val="20"/>
          <w:szCs w:val="20"/>
        </w:rPr>
        <w:t>Note : L’appendice 1 des PANS-ATM (Doc 4444 OACI) contient les instructions détaillées sur l’établissement et la transmission d’observations d’activité volcanique</w:t>
      </w:r>
      <w:r w:rsidRPr="00A846F2">
        <w:rPr>
          <w:rFonts w:ascii="Arial" w:hAnsi="Arial" w:cs="Arial"/>
          <w:sz w:val="20"/>
          <w:szCs w:val="20"/>
        </w:rPr>
        <w:t>.</w:t>
      </w:r>
    </w:p>
    <w:p w14:paraId="59BD99C9"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 xml:space="preserve">1.5.2 À l’arrivée de l’aéronef à un aérodrome, l’exploitant ou un membre de l’équipage de conduite remet sans retard au centre météorologique d’aérodrome le compte rendu d’activité volcanique. Lorsqu’il n’y a pas de centre météorologique d’aérodrome, ou si ce centre n’est pas d’un accès facile pour les membres d’équipage de conduite à l’arrivée, l’imprimé AIREP dûment rempli est traité </w:t>
      </w:r>
      <w:r w:rsidRPr="00A846F2">
        <w:rPr>
          <w:rFonts w:ascii="Arial" w:hAnsi="Arial" w:cs="Arial"/>
          <w:sz w:val="20"/>
          <w:szCs w:val="20"/>
        </w:rPr>
        <w:lastRenderedPageBreak/>
        <w:t>conformément aux dispositions prises localement par le fournisseur d’assistance météorologique et l’exploitant.</w:t>
      </w:r>
    </w:p>
    <w:p w14:paraId="59C196A0"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1.5.3 Le compte rendu d’activité volcanique reçu par un centre météorologique d’aérodrome est transmis sans délai au centre de veille météorologique chargé d’assurer la veille météorologique pour la région d’information de vol où l’activité en question aura été observée.</w:t>
      </w:r>
    </w:p>
    <w:p w14:paraId="72BC5376" w14:textId="77777777" w:rsidR="006E5FC8" w:rsidRPr="00A846F2" w:rsidRDefault="006E5FC8" w:rsidP="006E5FC8">
      <w:pPr>
        <w:spacing w:before="120" w:after="120" w:line="360" w:lineRule="auto"/>
        <w:jc w:val="both"/>
        <w:rPr>
          <w:rFonts w:ascii="Arial" w:hAnsi="Arial" w:cs="Arial"/>
          <w:b/>
          <w:bCs/>
          <w:sz w:val="20"/>
          <w:szCs w:val="20"/>
        </w:rPr>
      </w:pPr>
      <w:r w:rsidRPr="00A846F2">
        <w:rPr>
          <w:rFonts w:ascii="Arial" w:hAnsi="Arial" w:cs="Arial"/>
          <w:b/>
          <w:bCs/>
          <w:sz w:val="20"/>
          <w:szCs w:val="20"/>
        </w:rPr>
        <w:t>2 Autres observations d’aéronef et comptes rendus non réguliers</w:t>
      </w:r>
    </w:p>
    <w:p w14:paraId="3DDABFD1" w14:textId="77777777" w:rsidR="006E5FC8" w:rsidRPr="00A846F2" w:rsidRDefault="006E5FC8" w:rsidP="006E5FC8">
      <w:pPr>
        <w:spacing w:before="120" w:after="120" w:line="360" w:lineRule="auto"/>
        <w:jc w:val="both"/>
        <w:rPr>
          <w:rFonts w:ascii="Arial" w:hAnsi="Arial" w:cs="Arial"/>
          <w:b/>
          <w:bCs/>
          <w:sz w:val="20"/>
          <w:szCs w:val="20"/>
        </w:rPr>
      </w:pPr>
      <w:r w:rsidRPr="00A846F2">
        <w:rPr>
          <w:rFonts w:ascii="Arial" w:hAnsi="Arial" w:cs="Arial"/>
          <w:b/>
          <w:bCs/>
          <w:sz w:val="20"/>
          <w:szCs w:val="20"/>
        </w:rPr>
        <w:t>2.1 Transmission de comptes rendus de cisaillement du vent</w:t>
      </w:r>
    </w:p>
    <w:p w14:paraId="0BFD88C6"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2.1.1 La transmission d’observations d’aéronef signalant un cisaillement du vent rencontré durant les phases de montée initiale et d’approche fasse mention du type de l’aéronef.</w:t>
      </w:r>
    </w:p>
    <w:p w14:paraId="1874D139"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2.1.2 Si, pendant la phase de montée initiale ou d’approche d’un vol, des conditions de cisaillement du vent ont fait l’objet de messages d’observations ou de prévisions, mais n’ont pas été rencontrées, le pilote commandant de bord en avise l’organisme ATS approprié le plus tôt possible, à moins qu’il ne sache que l’organisme ATS approprié en a déjà été avisé par un aéronef qui le précède.</w:t>
      </w:r>
    </w:p>
    <w:p w14:paraId="548B4183" w14:textId="77777777" w:rsidR="006E5FC8" w:rsidRPr="00A846F2" w:rsidRDefault="006E5FC8" w:rsidP="006E5FC8">
      <w:pPr>
        <w:spacing w:before="120" w:after="120" w:line="360" w:lineRule="auto"/>
        <w:jc w:val="both"/>
        <w:rPr>
          <w:rFonts w:ascii="Arial" w:hAnsi="Arial" w:cs="Arial"/>
          <w:b/>
          <w:bCs/>
          <w:sz w:val="20"/>
          <w:szCs w:val="20"/>
        </w:rPr>
      </w:pPr>
      <w:r w:rsidRPr="00A846F2">
        <w:rPr>
          <w:rFonts w:ascii="Arial" w:hAnsi="Arial" w:cs="Arial"/>
          <w:b/>
          <w:bCs/>
          <w:sz w:val="20"/>
          <w:szCs w:val="20"/>
        </w:rPr>
        <w:t>Tableau 1 :  Format pour le compte rendu en vol spécial (liaison descendante)</w:t>
      </w:r>
    </w:p>
    <w:p w14:paraId="7D5D1534"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Légende :</w:t>
      </w:r>
    </w:p>
    <w:p w14:paraId="77036B31"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M = inclusion obligatoire dans chaque message ;</w:t>
      </w:r>
    </w:p>
    <w:p w14:paraId="59342804" w14:textId="77777777" w:rsidR="006E5FC8" w:rsidRPr="00A846F2" w:rsidRDefault="006E5FC8" w:rsidP="006E5FC8">
      <w:pPr>
        <w:spacing w:before="120" w:after="120" w:line="360" w:lineRule="auto"/>
        <w:jc w:val="both"/>
        <w:rPr>
          <w:rFonts w:ascii="Arial" w:hAnsi="Arial" w:cs="Arial"/>
          <w:sz w:val="20"/>
          <w:szCs w:val="20"/>
        </w:rPr>
      </w:pPr>
      <w:r w:rsidRPr="00A846F2">
        <w:rPr>
          <w:rFonts w:ascii="Arial" w:hAnsi="Arial" w:cs="Arial"/>
          <w:sz w:val="20"/>
          <w:szCs w:val="20"/>
        </w:rPr>
        <w:t>C = inclusion conditionnelle, à inclure lorsque les données sont disponibles.</w:t>
      </w:r>
    </w:p>
    <w:p w14:paraId="40F00CFA" w14:textId="77777777" w:rsidR="006E5FC8" w:rsidRPr="00A846F2" w:rsidRDefault="006E5FC8" w:rsidP="006E5FC8">
      <w:pPr>
        <w:spacing w:before="120" w:after="120" w:line="360" w:lineRule="auto"/>
        <w:jc w:val="both"/>
        <w:rPr>
          <w:rFonts w:ascii="Arial" w:hAnsi="Arial" w:cs="Arial"/>
          <w:i/>
          <w:iCs/>
          <w:sz w:val="20"/>
          <w:szCs w:val="20"/>
        </w:rPr>
      </w:pPr>
      <w:r w:rsidRPr="00A846F2">
        <w:rPr>
          <w:rFonts w:ascii="Arial" w:hAnsi="Arial" w:cs="Arial"/>
          <w:i/>
          <w:iCs/>
          <w:sz w:val="20"/>
          <w:szCs w:val="20"/>
        </w:rPr>
        <w:t>Note 1 : Message à déclencher par le pilote commandant de bord. Actuellement seule la condition « SEV TURB » peut être automatisée (voir § 1.4.6.3 ci-dessus).</w:t>
      </w:r>
    </w:p>
    <w:p w14:paraId="542E9F65" w14:textId="77777777" w:rsidR="006E5FC8" w:rsidRPr="00A846F2" w:rsidRDefault="006E5FC8" w:rsidP="006E5FC8">
      <w:pPr>
        <w:spacing w:before="120" w:after="120" w:line="360" w:lineRule="auto"/>
        <w:jc w:val="both"/>
        <w:rPr>
          <w:rFonts w:ascii="Arial" w:hAnsi="Arial" w:cs="Arial"/>
          <w:i/>
          <w:iCs/>
          <w:sz w:val="20"/>
          <w:szCs w:val="20"/>
        </w:rPr>
      </w:pPr>
      <w:r w:rsidRPr="00A846F2">
        <w:rPr>
          <w:rFonts w:ascii="Arial" w:hAnsi="Arial" w:cs="Arial"/>
          <w:i/>
          <w:iCs/>
          <w:sz w:val="20"/>
          <w:szCs w:val="20"/>
        </w:rPr>
        <w:t>Note 2 : Les critères applicables aux phénomènes météorologiques figurant dans les comptes rendus en vol spéciaux sont énumérés à l’appendice 8 du Doc 10157 de l’OACI.</w:t>
      </w:r>
    </w:p>
    <w:tbl>
      <w:tblPr>
        <w:tblStyle w:val="Grilledutableau2"/>
        <w:tblW w:w="0" w:type="auto"/>
        <w:tblLook w:val="04A0" w:firstRow="1" w:lastRow="0" w:firstColumn="1" w:lastColumn="0" w:noHBand="0" w:noVBand="1"/>
      </w:tblPr>
      <w:tblGrid>
        <w:gridCol w:w="2299"/>
        <w:gridCol w:w="2093"/>
        <w:gridCol w:w="2497"/>
        <w:gridCol w:w="2173"/>
      </w:tblGrid>
      <w:tr w:rsidR="00A846F2" w:rsidRPr="00A846F2" w14:paraId="4887A705" w14:textId="77777777" w:rsidTr="00B72792">
        <w:trPr>
          <w:tblHeader/>
        </w:trPr>
        <w:tc>
          <w:tcPr>
            <w:tcW w:w="2299" w:type="dxa"/>
            <w:shd w:val="clear" w:color="auto" w:fill="60CAF3"/>
          </w:tcPr>
          <w:p w14:paraId="1BA5D7F6" w14:textId="77777777" w:rsidR="006E5FC8" w:rsidRPr="00A846F2" w:rsidRDefault="006E5FC8" w:rsidP="00B72792">
            <w:pPr>
              <w:spacing w:after="0" w:line="240" w:lineRule="auto"/>
              <w:jc w:val="center"/>
              <w:rPr>
                <w:rFonts w:ascii="Arial" w:hAnsi="Arial" w:cs="Arial"/>
                <w:i/>
                <w:iCs/>
                <w:sz w:val="20"/>
                <w:szCs w:val="20"/>
              </w:rPr>
            </w:pPr>
            <w:r w:rsidRPr="00A846F2">
              <w:rPr>
                <w:rFonts w:ascii="Arial" w:hAnsi="Arial" w:cs="Arial"/>
                <w:i/>
                <w:iCs/>
                <w:sz w:val="20"/>
                <w:szCs w:val="20"/>
              </w:rPr>
              <w:t>Élément spécifié dans le chapitre 5 du RANT 03</w:t>
            </w:r>
          </w:p>
        </w:tc>
        <w:tc>
          <w:tcPr>
            <w:tcW w:w="2093" w:type="dxa"/>
            <w:shd w:val="clear" w:color="auto" w:fill="60CAF3"/>
          </w:tcPr>
          <w:p w14:paraId="445AABEB" w14:textId="77777777" w:rsidR="006E5FC8" w:rsidRPr="00A846F2" w:rsidRDefault="006E5FC8" w:rsidP="00B72792">
            <w:pPr>
              <w:spacing w:after="0" w:line="240" w:lineRule="auto"/>
              <w:jc w:val="center"/>
              <w:rPr>
                <w:rFonts w:ascii="Arial" w:hAnsi="Arial" w:cs="Arial"/>
                <w:sz w:val="20"/>
                <w:szCs w:val="20"/>
              </w:rPr>
            </w:pPr>
            <w:r w:rsidRPr="00A846F2">
              <w:rPr>
                <w:rFonts w:ascii="Arial" w:hAnsi="Arial" w:cs="Arial"/>
                <w:i/>
                <w:iCs/>
                <w:sz w:val="20"/>
                <w:szCs w:val="20"/>
              </w:rPr>
              <w:t>Élément détaillé</w:t>
            </w:r>
          </w:p>
        </w:tc>
        <w:tc>
          <w:tcPr>
            <w:tcW w:w="2497" w:type="dxa"/>
            <w:shd w:val="clear" w:color="auto" w:fill="60CAF3"/>
          </w:tcPr>
          <w:p w14:paraId="65822F02" w14:textId="77777777" w:rsidR="006E5FC8" w:rsidRPr="00A846F2" w:rsidRDefault="006E5FC8" w:rsidP="00B72792">
            <w:pPr>
              <w:spacing w:after="0" w:line="240" w:lineRule="auto"/>
              <w:jc w:val="center"/>
              <w:rPr>
                <w:rFonts w:ascii="Arial" w:hAnsi="Arial" w:cs="Arial"/>
                <w:sz w:val="20"/>
                <w:szCs w:val="20"/>
              </w:rPr>
            </w:pPr>
            <w:r w:rsidRPr="00A846F2">
              <w:rPr>
                <w:rFonts w:ascii="Arial" w:hAnsi="Arial" w:cs="Arial"/>
                <w:i/>
                <w:iCs/>
                <w:sz w:val="20"/>
                <w:szCs w:val="20"/>
              </w:rPr>
              <w:t>Format(s)</w:t>
            </w:r>
          </w:p>
        </w:tc>
        <w:tc>
          <w:tcPr>
            <w:tcW w:w="2173" w:type="dxa"/>
            <w:shd w:val="clear" w:color="auto" w:fill="60CAF3"/>
          </w:tcPr>
          <w:p w14:paraId="4E525B5C" w14:textId="77777777" w:rsidR="006E5FC8" w:rsidRPr="00A846F2" w:rsidRDefault="006E5FC8" w:rsidP="00B72792">
            <w:pPr>
              <w:spacing w:after="0" w:line="240" w:lineRule="auto"/>
              <w:jc w:val="center"/>
              <w:rPr>
                <w:rFonts w:ascii="Arial" w:hAnsi="Arial" w:cs="Arial"/>
                <w:sz w:val="20"/>
                <w:szCs w:val="20"/>
              </w:rPr>
            </w:pPr>
            <w:r w:rsidRPr="00A846F2">
              <w:rPr>
                <w:rFonts w:ascii="Arial" w:hAnsi="Arial" w:cs="Arial"/>
                <w:i/>
                <w:iCs/>
                <w:sz w:val="20"/>
                <w:szCs w:val="20"/>
              </w:rPr>
              <w:t>Exemples</w:t>
            </w:r>
          </w:p>
        </w:tc>
      </w:tr>
      <w:tr w:rsidR="006E5FC8" w:rsidRPr="00A846F2" w14:paraId="6A83FD10" w14:textId="77777777" w:rsidTr="00B72792">
        <w:tc>
          <w:tcPr>
            <w:tcW w:w="2299" w:type="dxa"/>
          </w:tcPr>
          <w:p w14:paraId="171F596A"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Désignateur de type de message (M)</w:t>
            </w:r>
          </w:p>
        </w:tc>
        <w:tc>
          <w:tcPr>
            <w:tcW w:w="2093" w:type="dxa"/>
          </w:tcPr>
          <w:p w14:paraId="28B5EEE2"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Type du compte rendu en vol (M)</w:t>
            </w:r>
          </w:p>
        </w:tc>
        <w:tc>
          <w:tcPr>
            <w:tcW w:w="2497" w:type="dxa"/>
          </w:tcPr>
          <w:p w14:paraId="669A107E"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ARS</w:t>
            </w:r>
          </w:p>
        </w:tc>
        <w:tc>
          <w:tcPr>
            <w:tcW w:w="2173" w:type="dxa"/>
          </w:tcPr>
          <w:p w14:paraId="3F779B0C"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ARS</w:t>
            </w:r>
          </w:p>
        </w:tc>
      </w:tr>
      <w:tr w:rsidR="006E5FC8" w:rsidRPr="00A846F2" w14:paraId="4CF13A85" w14:textId="77777777" w:rsidTr="00B72792">
        <w:tc>
          <w:tcPr>
            <w:tcW w:w="2299" w:type="dxa"/>
          </w:tcPr>
          <w:p w14:paraId="6490499E"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Identification d’aéronef (M)</w:t>
            </w:r>
          </w:p>
        </w:tc>
        <w:tc>
          <w:tcPr>
            <w:tcW w:w="2093" w:type="dxa"/>
          </w:tcPr>
          <w:p w14:paraId="0E652771"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Indicatif d’appel radiotéléphonique de</w:t>
            </w:r>
          </w:p>
          <w:p w14:paraId="59A6C2E3"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l’aéronef (M)</w:t>
            </w:r>
          </w:p>
        </w:tc>
        <w:tc>
          <w:tcPr>
            <w:tcW w:w="2497" w:type="dxa"/>
          </w:tcPr>
          <w:p w14:paraId="6D8F5814"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nnnnnn</w:t>
            </w:r>
          </w:p>
        </w:tc>
        <w:tc>
          <w:tcPr>
            <w:tcW w:w="2173" w:type="dxa"/>
          </w:tcPr>
          <w:p w14:paraId="2F32DA66"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VA812</w:t>
            </w:r>
          </w:p>
        </w:tc>
      </w:tr>
      <w:tr w:rsidR="006E5FC8" w:rsidRPr="00A846F2" w14:paraId="1A06AC2A" w14:textId="77777777" w:rsidTr="00B72792">
        <w:tc>
          <w:tcPr>
            <w:tcW w:w="9062" w:type="dxa"/>
            <w:gridSpan w:val="4"/>
          </w:tcPr>
          <w:p w14:paraId="5D5ED462"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BLOC DE DONNÉES 1</w:t>
            </w:r>
          </w:p>
        </w:tc>
      </w:tr>
      <w:tr w:rsidR="006E5FC8" w:rsidRPr="00A846F2" w14:paraId="0CE6CA01" w14:textId="77777777" w:rsidTr="00B72792">
        <w:tc>
          <w:tcPr>
            <w:tcW w:w="2299" w:type="dxa"/>
          </w:tcPr>
          <w:p w14:paraId="0D0784B4"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Latitude (M)</w:t>
            </w:r>
          </w:p>
        </w:tc>
        <w:tc>
          <w:tcPr>
            <w:tcW w:w="2093" w:type="dxa"/>
          </w:tcPr>
          <w:p w14:paraId="747A9EC4"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Latitude en degrés et minutes (M)</w:t>
            </w:r>
          </w:p>
        </w:tc>
        <w:tc>
          <w:tcPr>
            <w:tcW w:w="2497" w:type="dxa"/>
          </w:tcPr>
          <w:p w14:paraId="1F29B9F2"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 xml:space="preserve">Nnnnn </w:t>
            </w:r>
            <w:r w:rsidRPr="00A846F2">
              <w:rPr>
                <w:rFonts w:ascii="Arial" w:hAnsi="Arial" w:cs="Arial"/>
                <w:i/>
                <w:iCs/>
                <w:sz w:val="20"/>
                <w:szCs w:val="20"/>
              </w:rPr>
              <w:t xml:space="preserve">ou </w:t>
            </w:r>
            <w:r w:rsidRPr="00A846F2">
              <w:rPr>
                <w:rFonts w:ascii="Arial" w:hAnsi="Arial" w:cs="Arial"/>
                <w:sz w:val="20"/>
                <w:szCs w:val="20"/>
              </w:rPr>
              <w:t>Snnnn</w:t>
            </w:r>
          </w:p>
        </w:tc>
        <w:tc>
          <w:tcPr>
            <w:tcW w:w="2173" w:type="dxa"/>
          </w:tcPr>
          <w:p w14:paraId="1ECF2C64"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S4506</w:t>
            </w:r>
          </w:p>
        </w:tc>
      </w:tr>
      <w:tr w:rsidR="006E5FC8" w:rsidRPr="00A846F2" w14:paraId="42139E03" w14:textId="77777777" w:rsidTr="00B72792">
        <w:tc>
          <w:tcPr>
            <w:tcW w:w="2299" w:type="dxa"/>
          </w:tcPr>
          <w:p w14:paraId="0CE03B65"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Longitude (M)</w:t>
            </w:r>
          </w:p>
        </w:tc>
        <w:tc>
          <w:tcPr>
            <w:tcW w:w="2093" w:type="dxa"/>
          </w:tcPr>
          <w:p w14:paraId="1153398E"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Longitude en degrés et minutes (M)</w:t>
            </w:r>
          </w:p>
        </w:tc>
        <w:tc>
          <w:tcPr>
            <w:tcW w:w="2497" w:type="dxa"/>
          </w:tcPr>
          <w:p w14:paraId="40D3C857"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 xml:space="preserve">Wnnnnn </w:t>
            </w:r>
            <w:r w:rsidRPr="00A846F2">
              <w:rPr>
                <w:rFonts w:ascii="Arial" w:hAnsi="Arial" w:cs="Arial"/>
                <w:i/>
                <w:iCs/>
                <w:sz w:val="20"/>
                <w:szCs w:val="20"/>
              </w:rPr>
              <w:t xml:space="preserve">ou </w:t>
            </w:r>
            <w:r w:rsidRPr="00A846F2">
              <w:rPr>
                <w:rFonts w:ascii="Arial" w:hAnsi="Arial" w:cs="Arial"/>
                <w:sz w:val="20"/>
                <w:szCs w:val="20"/>
              </w:rPr>
              <w:t>Ennnnn</w:t>
            </w:r>
          </w:p>
        </w:tc>
        <w:tc>
          <w:tcPr>
            <w:tcW w:w="2173" w:type="dxa"/>
          </w:tcPr>
          <w:p w14:paraId="17B97D96"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E01056</w:t>
            </w:r>
          </w:p>
        </w:tc>
      </w:tr>
      <w:tr w:rsidR="006E5FC8" w:rsidRPr="00A846F2" w14:paraId="4ADCD4FC" w14:textId="77777777" w:rsidTr="00B72792">
        <w:tc>
          <w:tcPr>
            <w:tcW w:w="2299" w:type="dxa"/>
          </w:tcPr>
          <w:p w14:paraId="05A1AD9D"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Niveau (M)</w:t>
            </w:r>
          </w:p>
        </w:tc>
        <w:tc>
          <w:tcPr>
            <w:tcW w:w="2093" w:type="dxa"/>
          </w:tcPr>
          <w:p w14:paraId="268E0F51"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Niveau de vol (M)</w:t>
            </w:r>
          </w:p>
        </w:tc>
        <w:tc>
          <w:tcPr>
            <w:tcW w:w="2497" w:type="dxa"/>
          </w:tcPr>
          <w:p w14:paraId="32EE6181" w14:textId="77777777" w:rsidR="006E5FC8" w:rsidRPr="00A846F2" w:rsidRDefault="006E5FC8" w:rsidP="00B72792">
            <w:pPr>
              <w:spacing w:after="0" w:line="240" w:lineRule="auto"/>
              <w:jc w:val="both"/>
              <w:rPr>
                <w:rFonts w:ascii="Arial" w:hAnsi="Arial" w:cs="Arial"/>
                <w:sz w:val="20"/>
                <w:szCs w:val="20"/>
                <w:lang w:val="en-US"/>
              </w:rPr>
            </w:pPr>
            <w:r w:rsidRPr="00A846F2">
              <w:rPr>
                <w:rFonts w:ascii="Arial" w:hAnsi="Arial" w:cs="Arial"/>
                <w:sz w:val="20"/>
                <w:szCs w:val="20"/>
                <w:lang w:val="en-US"/>
              </w:rPr>
              <w:t xml:space="preserve">FLnnn </w:t>
            </w:r>
            <w:r w:rsidRPr="00A846F2">
              <w:rPr>
                <w:rFonts w:ascii="Arial" w:hAnsi="Arial" w:cs="Arial"/>
                <w:i/>
                <w:iCs/>
                <w:sz w:val="20"/>
                <w:szCs w:val="20"/>
                <w:lang w:val="en-US"/>
              </w:rPr>
              <w:t xml:space="preserve">ou </w:t>
            </w:r>
            <w:r w:rsidRPr="00A846F2">
              <w:rPr>
                <w:rFonts w:ascii="Arial" w:hAnsi="Arial" w:cs="Arial"/>
                <w:sz w:val="20"/>
                <w:szCs w:val="20"/>
                <w:lang w:val="en-US"/>
              </w:rPr>
              <w:t>FLnnn to FLnnn</w:t>
            </w:r>
          </w:p>
        </w:tc>
        <w:tc>
          <w:tcPr>
            <w:tcW w:w="2173" w:type="dxa"/>
          </w:tcPr>
          <w:p w14:paraId="7E1F6BD9"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FL330</w:t>
            </w:r>
          </w:p>
          <w:p w14:paraId="167969CF" w14:textId="77777777" w:rsidR="006E5FC8" w:rsidRPr="00A846F2" w:rsidRDefault="006E5FC8" w:rsidP="00B72792">
            <w:pPr>
              <w:spacing w:after="0" w:line="240" w:lineRule="auto"/>
              <w:jc w:val="both"/>
              <w:rPr>
                <w:rFonts w:ascii="Arial" w:hAnsi="Arial" w:cs="Arial"/>
                <w:sz w:val="20"/>
                <w:szCs w:val="20"/>
                <w:lang w:val="en-US"/>
              </w:rPr>
            </w:pPr>
            <w:r w:rsidRPr="00A846F2">
              <w:rPr>
                <w:rFonts w:ascii="Arial" w:hAnsi="Arial" w:cs="Arial"/>
                <w:sz w:val="20"/>
                <w:szCs w:val="20"/>
              </w:rPr>
              <w:t>FL280 to FL310</w:t>
            </w:r>
          </w:p>
        </w:tc>
      </w:tr>
      <w:tr w:rsidR="006E5FC8" w:rsidRPr="00A846F2" w14:paraId="28DFE905" w14:textId="77777777" w:rsidTr="00B72792">
        <w:tc>
          <w:tcPr>
            <w:tcW w:w="2299" w:type="dxa"/>
          </w:tcPr>
          <w:p w14:paraId="14E39686"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Heure (M)</w:t>
            </w:r>
          </w:p>
        </w:tc>
        <w:tc>
          <w:tcPr>
            <w:tcW w:w="2093" w:type="dxa"/>
          </w:tcPr>
          <w:p w14:paraId="7A125763"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Heure d’occurrence en heures et minutes (M)</w:t>
            </w:r>
          </w:p>
        </w:tc>
        <w:tc>
          <w:tcPr>
            <w:tcW w:w="2497" w:type="dxa"/>
          </w:tcPr>
          <w:p w14:paraId="2CAF6076"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OBS AT nnnnZ</w:t>
            </w:r>
          </w:p>
        </w:tc>
        <w:tc>
          <w:tcPr>
            <w:tcW w:w="2173" w:type="dxa"/>
          </w:tcPr>
          <w:p w14:paraId="5F144D22"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OBS AT 1216Z</w:t>
            </w:r>
          </w:p>
        </w:tc>
      </w:tr>
      <w:tr w:rsidR="006E5FC8" w:rsidRPr="00A846F2" w14:paraId="2EDC6485" w14:textId="77777777" w:rsidTr="00B72792">
        <w:tc>
          <w:tcPr>
            <w:tcW w:w="9062" w:type="dxa"/>
            <w:gridSpan w:val="4"/>
          </w:tcPr>
          <w:p w14:paraId="30FB2C39"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BLOC DE DONNÉES 2</w:t>
            </w:r>
          </w:p>
        </w:tc>
      </w:tr>
      <w:tr w:rsidR="006E5FC8" w:rsidRPr="00A846F2" w14:paraId="3E9EE087" w14:textId="77777777" w:rsidTr="00B72792">
        <w:tc>
          <w:tcPr>
            <w:tcW w:w="2299" w:type="dxa"/>
          </w:tcPr>
          <w:p w14:paraId="580905AD"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Direction du vent (M)</w:t>
            </w:r>
          </w:p>
        </w:tc>
        <w:tc>
          <w:tcPr>
            <w:tcW w:w="2093" w:type="dxa"/>
          </w:tcPr>
          <w:p w14:paraId="6D2BA300"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 xml:space="preserve">Direction du vent en </w:t>
            </w:r>
            <w:r w:rsidRPr="00A846F2">
              <w:rPr>
                <w:rFonts w:ascii="Arial" w:hAnsi="Arial" w:cs="Arial"/>
                <w:sz w:val="20"/>
                <w:szCs w:val="20"/>
              </w:rPr>
              <w:lastRenderedPageBreak/>
              <w:t>degrés vrais (M)</w:t>
            </w:r>
          </w:p>
        </w:tc>
        <w:tc>
          <w:tcPr>
            <w:tcW w:w="2497" w:type="dxa"/>
          </w:tcPr>
          <w:p w14:paraId="3E191915"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lastRenderedPageBreak/>
              <w:t>nnn/</w:t>
            </w:r>
          </w:p>
        </w:tc>
        <w:tc>
          <w:tcPr>
            <w:tcW w:w="2173" w:type="dxa"/>
          </w:tcPr>
          <w:p w14:paraId="63E40BA0"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262/</w:t>
            </w:r>
          </w:p>
        </w:tc>
      </w:tr>
      <w:tr w:rsidR="006E5FC8" w:rsidRPr="00A846F2" w14:paraId="1B7B6095" w14:textId="77777777" w:rsidTr="00B72792">
        <w:tc>
          <w:tcPr>
            <w:tcW w:w="2299" w:type="dxa"/>
          </w:tcPr>
          <w:p w14:paraId="701867FE"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Vitesse du vent (M)</w:t>
            </w:r>
          </w:p>
        </w:tc>
        <w:tc>
          <w:tcPr>
            <w:tcW w:w="2093" w:type="dxa"/>
          </w:tcPr>
          <w:p w14:paraId="735A6A04"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Vitesse du vent en mètres par seconde</w:t>
            </w:r>
          </w:p>
          <w:p w14:paraId="6EA20746"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w:t>
            </w:r>
            <w:r w:rsidRPr="00A846F2">
              <w:rPr>
                <w:rFonts w:ascii="Arial" w:hAnsi="Arial" w:cs="Arial"/>
                <w:i/>
                <w:iCs/>
                <w:sz w:val="20"/>
                <w:szCs w:val="20"/>
              </w:rPr>
              <w:t xml:space="preserve">ou </w:t>
            </w:r>
            <w:r w:rsidRPr="00A846F2">
              <w:rPr>
                <w:rFonts w:ascii="Arial" w:hAnsi="Arial" w:cs="Arial"/>
                <w:sz w:val="20"/>
                <w:szCs w:val="20"/>
              </w:rPr>
              <w:t>en nœuds) (M)</w:t>
            </w:r>
          </w:p>
        </w:tc>
        <w:tc>
          <w:tcPr>
            <w:tcW w:w="2497" w:type="dxa"/>
          </w:tcPr>
          <w:p w14:paraId="58FDF0F4"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nnnMPS (</w:t>
            </w:r>
            <w:r w:rsidRPr="00A846F2">
              <w:rPr>
                <w:rFonts w:ascii="Arial" w:hAnsi="Arial" w:cs="Arial"/>
                <w:i/>
                <w:iCs/>
                <w:sz w:val="20"/>
                <w:szCs w:val="20"/>
              </w:rPr>
              <w:t xml:space="preserve">ou </w:t>
            </w:r>
            <w:r w:rsidRPr="00A846F2">
              <w:rPr>
                <w:rFonts w:ascii="Arial" w:hAnsi="Arial" w:cs="Arial"/>
                <w:sz w:val="20"/>
                <w:szCs w:val="20"/>
              </w:rPr>
              <w:t>nnnKT)</w:t>
            </w:r>
          </w:p>
        </w:tc>
        <w:tc>
          <w:tcPr>
            <w:tcW w:w="2173" w:type="dxa"/>
          </w:tcPr>
          <w:p w14:paraId="2111A978"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040MPS</w:t>
            </w:r>
          </w:p>
          <w:p w14:paraId="3D9F187E"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(080KT)</w:t>
            </w:r>
          </w:p>
        </w:tc>
      </w:tr>
      <w:tr w:rsidR="006E5FC8" w:rsidRPr="00A846F2" w14:paraId="13D2A6DC" w14:textId="77777777" w:rsidTr="00B72792">
        <w:tc>
          <w:tcPr>
            <w:tcW w:w="2299" w:type="dxa"/>
          </w:tcPr>
          <w:p w14:paraId="6735008E" w14:textId="1185BE1E" w:rsidR="006E5FC8" w:rsidRPr="00A846F2" w:rsidRDefault="00C6038A" w:rsidP="00B72792">
            <w:pPr>
              <w:spacing w:after="0" w:line="240" w:lineRule="auto"/>
              <w:jc w:val="both"/>
              <w:rPr>
                <w:rFonts w:ascii="Arial" w:hAnsi="Arial" w:cs="Arial"/>
                <w:sz w:val="20"/>
                <w:szCs w:val="20"/>
              </w:rPr>
            </w:pPr>
            <w:r w:rsidRPr="008C0499">
              <w:rPr>
                <w:rFonts w:ascii="Arial" w:hAnsi="Arial" w:cs="Arial"/>
                <w:sz w:val="20"/>
                <w:szCs w:val="20"/>
              </w:rPr>
              <w:t>Qualité des données de vent estimée à partir de la manche à vent</w:t>
            </w:r>
            <w:r w:rsidR="006E5FC8" w:rsidRPr="00A846F2">
              <w:rPr>
                <w:rFonts w:ascii="Arial" w:hAnsi="Arial" w:cs="Arial"/>
                <w:sz w:val="20"/>
                <w:szCs w:val="20"/>
              </w:rPr>
              <w:t xml:space="preserve"> (M)</w:t>
            </w:r>
          </w:p>
        </w:tc>
        <w:tc>
          <w:tcPr>
            <w:tcW w:w="2093" w:type="dxa"/>
          </w:tcPr>
          <w:p w14:paraId="77632BE9" w14:textId="62D0D295" w:rsidR="006E5FC8" w:rsidRPr="00A846F2" w:rsidRDefault="00C6038A" w:rsidP="00B72792">
            <w:pPr>
              <w:spacing w:after="0" w:line="240" w:lineRule="auto"/>
              <w:jc w:val="both"/>
              <w:rPr>
                <w:rFonts w:ascii="Arial" w:hAnsi="Arial" w:cs="Arial"/>
                <w:sz w:val="20"/>
                <w:szCs w:val="20"/>
              </w:rPr>
            </w:pPr>
            <w:r w:rsidRPr="008C0499">
              <w:rPr>
                <w:rFonts w:ascii="Arial" w:hAnsi="Arial" w:cs="Arial"/>
                <w:sz w:val="20"/>
                <w:szCs w:val="20"/>
              </w:rPr>
              <w:t>Qualité des données de vent estimée à partir de la manche à vent</w:t>
            </w:r>
            <w:r w:rsidR="006E5FC8" w:rsidRPr="00A846F2">
              <w:rPr>
                <w:rFonts w:ascii="Arial" w:hAnsi="Arial" w:cs="Arial"/>
                <w:sz w:val="20"/>
                <w:szCs w:val="20"/>
              </w:rPr>
              <w:t xml:space="preserve"> (M)</w:t>
            </w:r>
          </w:p>
        </w:tc>
        <w:tc>
          <w:tcPr>
            <w:tcW w:w="2497" w:type="dxa"/>
          </w:tcPr>
          <w:p w14:paraId="3298922A"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n</w:t>
            </w:r>
          </w:p>
        </w:tc>
        <w:tc>
          <w:tcPr>
            <w:tcW w:w="2173" w:type="dxa"/>
          </w:tcPr>
          <w:p w14:paraId="222C2D4D"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1</w:t>
            </w:r>
          </w:p>
        </w:tc>
      </w:tr>
      <w:tr w:rsidR="006E5FC8" w:rsidRPr="00A846F2" w14:paraId="07C0ADAF" w14:textId="77777777" w:rsidTr="00B72792">
        <w:tc>
          <w:tcPr>
            <w:tcW w:w="2299" w:type="dxa"/>
          </w:tcPr>
          <w:p w14:paraId="13580F21"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Température de l’air (M)</w:t>
            </w:r>
          </w:p>
        </w:tc>
        <w:tc>
          <w:tcPr>
            <w:tcW w:w="2093" w:type="dxa"/>
          </w:tcPr>
          <w:p w14:paraId="34492A39"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Température de l’air en dixièmes de</w:t>
            </w:r>
          </w:p>
          <w:p w14:paraId="75E5A040"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degrés C (M)</w:t>
            </w:r>
          </w:p>
        </w:tc>
        <w:tc>
          <w:tcPr>
            <w:tcW w:w="2497" w:type="dxa"/>
          </w:tcPr>
          <w:p w14:paraId="0541A566"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T[M]nnn</w:t>
            </w:r>
          </w:p>
          <w:p w14:paraId="4272EE21" w14:textId="77777777" w:rsidR="006E5FC8" w:rsidRPr="00A846F2" w:rsidRDefault="006E5FC8" w:rsidP="00B72792">
            <w:pPr>
              <w:spacing w:after="0" w:line="240" w:lineRule="auto"/>
              <w:rPr>
                <w:rFonts w:ascii="Arial" w:hAnsi="Arial" w:cs="Arial"/>
                <w:sz w:val="20"/>
                <w:szCs w:val="20"/>
              </w:rPr>
            </w:pPr>
          </w:p>
        </w:tc>
        <w:tc>
          <w:tcPr>
            <w:tcW w:w="2173" w:type="dxa"/>
          </w:tcPr>
          <w:p w14:paraId="4E264B0B"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T127</w:t>
            </w:r>
          </w:p>
          <w:p w14:paraId="2E19C3C8"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TM455</w:t>
            </w:r>
          </w:p>
          <w:p w14:paraId="2D78A0E1" w14:textId="77777777" w:rsidR="006E5FC8" w:rsidRPr="00A846F2" w:rsidRDefault="006E5FC8" w:rsidP="00B72792">
            <w:pPr>
              <w:tabs>
                <w:tab w:val="left" w:pos="524"/>
              </w:tabs>
              <w:spacing w:after="0" w:line="240" w:lineRule="auto"/>
              <w:rPr>
                <w:rFonts w:ascii="Arial" w:hAnsi="Arial" w:cs="Arial"/>
                <w:sz w:val="20"/>
                <w:szCs w:val="20"/>
              </w:rPr>
            </w:pPr>
            <w:r w:rsidRPr="00A846F2">
              <w:rPr>
                <w:rFonts w:ascii="Arial" w:hAnsi="Arial" w:cs="Arial"/>
                <w:sz w:val="20"/>
                <w:szCs w:val="20"/>
              </w:rPr>
              <w:tab/>
            </w:r>
          </w:p>
        </w:tc>
      </w:tr>
      <w:tr w:rsidR="006E5FC8" w:rsidRPr="00A846F2" w14:paraId="1EFB73E3" w14:textId="77777777" w:rsidTr="00B72792">
        <w:tc>
          <w:tcPr>
            <w:tcW w:w="2299" w:type="dxa"/>
          </w:tcPr>
          <w:p w14:paraId="05D3D32B"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Turbulence (C)</w:t>
            </w:r>
          </w:p>
        </w:tc>
        <w:tc>
          <w:tcPr>
            <w:tcW w:w="2093" w:type="dxa"/>
          </w:tcPr>
          <w:p w14:paraId="2A58BBC4"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Turbulence en centièmes de m</w:t>
            </w:r>
            <w:r w:rsidRPr="00A846F2">
              <w:rPr>
                <w:rFonts w:ascii="Arial" w:hAnsi="Arial" w:cs="Arial"/>
                <w:sz w:val="20"/>
                <w:szCs w:val="20"/>
                <w:vertAlign w:val="superscript"/>
              </w:rPr>
              <w:t>2/3</w:t>
            </w:r>
            <w:r w:rsidRPr="00A846F2">
              <w:rPr>
                <w:rFonts w:ascii="Arial" w:hAnsi="Arial" w:cs="Arial"/>
                <w:sz w:val="20"/>
                <w:szCs w:val="20"/>
              </w:rPr>
              <w:t>s</w:t>
            </w:r>
            <w:r w:rsidRPr="00A846F2">
              <w:rPr>
                <w:rFonts w:ascii="Arial" w:hAnsi="Arial" w:cs="Arial"/>
                <w:sz w:val="20"/>
                <w:szCs w:val="20"/>
                <w:vertAlign w:val="superscript"/>
              </w:rPr>
              <w:t>–1</w:t>
            </w:r>
            <w:r w:rsidRPr="00A846F2">
              <w:rPr>
                <w:rFonts w:ascii="Arial" w:hAnsi="Arial" w:cs="Arial"/>
                <w:sz w:val="20"/>
                <w:szCs w:val="20"/>
              </w:rPr>
              <w:t xml:space="preserve"> et heure d’occurrence de la valeur maximale (C)</w:t>
            </w:r>
            <w:r w:rsidRPr="00A846F2">
              <w:rPr>
                <w:rFonts w:ascii="Arial" w:hAnsi="Arial" w:cs="Arial"/>
                <w:sz w:val="20"/>
                <w:szCs w:val="20"/>
                <w:vertAlign w:val="superscript"/>
              </w:rPr>
              <w:t>1</w:t>
            </w:r>
          </w:p>
        </w:tc>
        <w:tc>
          <w:tcPr>
            <w:tcW w:w="2497" w:type="dxa"/>
          </w:tcPr>
          <w:p w14:paraId="292808F3"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EDRnnn/nn</w:t>
            </w:r>
          </w:p>
        </w:tc>
        <w:tc>
          <w:tcPr>
            <w:tcW w:w="2173" w:type="dxa"/>
          </w:tcPr>
          <w:p w14:paraId="7FEC1556"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EDR064/08</w:t>
            </w:r>
          </w:p>
        </w:tc>
      </w:tr>
      <w:tr w:rsidR="006E5FC8" w:rsidRPr="00A846F2" w14:paraId="45EF36F5" w14:textId="77777777" w:rsidTr="00B72792">
        <w:tc>
          <w:tcPr>
            <w:tcW w:w="2299" w:type="dxa"/>
          </w:tcPr>
          <w:p w14:paraId="2F9997D1"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Humidité (C)</w:t>
            </w:r>
          </w:p>
        </w:tc>
        <w:tc>
          <w:tcPr>
            <w:tcW w:w="2093" w:type="dxa"/>
          </w:tcPr>
          <w:p w14:paraId="32620A4A"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Humidité relative en pourcentage (C)</w:t>
            </w:r>
          </w:p>
        </w:tc>
        <w:tc>
          <w:tcPr>
            <w:tcW w:w="2497" w:type="dxa"/>
          </w:tcPr>
          <w:p w14:paraId="763178CB"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RHnnn</w:t>
            </w:r>
          </w:p>
        </w:tc>
        <w:tc>
          <w:tcPr>
            <w:tcW w:w="2173" w:type="dxa"/>
          </w:tcPr>
          <w:p w14:paraId="62F401A0"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RH054</w:t>
            </w:r>
          </w:p>
        </w:tc>
      </w:tr>
      <w:tr w:rsidR="006E5FC8" w:rsidRPr="00A846F2" w14:paraId="27127110" w14:textId="77777777" w:rsidTr="00B72792">
        <w:tc>
          <w:tcPr>
            <w:tcW w:w="9062" w:type="dxa"/>
            <w:gridSpan w:val="4"/>
          </w:tcPr>
          <w:p w14:paraId="051C3B0F"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BLOC DE DONNÉES 3</w:t>
            </w:r>
          </w:p>
        </w:tc>
      </w:tr>
      <w:tr w:rsidR="006E5FC8" w:rsidRPr="00111550" w14:paraId="6DD3743E" w14:textId="77777777" w:rsidTr="00B72792">
        <w:tc>
          <w:tcPr>
            <w:tcW w:w="2299" w:type="dxa"/>
          </w:tcPr>
          <w:p w14:paraId="098838A6"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Condition motivant l’émission d’un</w:t>
            </w:r>
          </w:p>
          <w:p w14:paraId="49F1F6DF"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compte rendu en vol spécial (M)</w:t>
            </w:r>
          </w:p>
        </w:tc>
        <w:tc>
          <w:tcPr>
            <w:tcW w:w="2093" w:type="dxa"/>
          </w:tcPr>
          <w:p w14:paraId="62989630" w14:textId="77777777" w:rsidR="006E5FC8" w:rsidRPr="00A846F2" w:rsidRDefault="006E5FC8" w:rsidP="00B72792">
            <w:pPr>
              <w:spacing w:after="0" w:line="240" w:lineRule="auto"/>
              <w:jc w:val="both"/>
              <w:rPr>
                <w:rFonts w:ascii="Arial" w:hAnsi="Arial" w:cs="Arial"/>
                <w:sz w:val="20"/>
                <w:szCs w:val="20"/>
              </w:rPr>
            </w:pPr>
          </w:p>
        </w:tc>
        <w:tc>
          <w:tcPr>
            <w:tcW w:w="2497" w:type="dxa"/>
          </w:tcPr>
          <w:p w14:paraId="12C68CBA"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sz w:val="20"/>
                <w:szCs w:val="20"/>
              </w:rPr>
              <w:t>SEV TURB [EDRnnn]</w:t>
            </w:r>
            <w:r w:rsidRPr="00A846F2">
              <w:rPr>
                <w:rFonts w:ascii="Arial" w:hAnsi="Arial" w:cs="Arial"/>
                <w:sz w:val="20"/>
                <w:szCs w:val="20"/>
                <w:vertAlign w:val="superscript"/>
              </w:rPr>
              <w:t>2</w:t>
            </w:r>
            <w:r w:rsidRPr="00A846F2">
              <w:rPr>
                <w:rFonts w:ascii="Arial" w:hAnsi="Arial" w:cs="Arial"/>
                <w:sz w:val="20"/>
                <w:szCs w:val="20"/>
              </w:rPr>
              <w:t xml:space="preserve"> </w:t>
            </w:r>
            <w:r w:rsidRPr="00A846F2">
              <w:rPr>
                <w:rFonts w:ascii="Arial" w:hAnsi="Arial" w:cs="Arial"/>
                <w:i/>
                <w:iCs/>
                <w:sz w:val="20"/>
                <w:szCs w:val="20"/>
              </w:rPr>
              <w:t>ou</w:t>
            </w:r>
          </w:p>
          <w:p w14:paraId="66117484"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sz w:val="20"/>
                <w:szCs w:val="20"/>
              </w:rPr>
              <w:t xml:space="preserve">SEV ICE </w:t>
            </w:r>
            <w:r w:rsidRPr="00A846F2">
              <w:rPr>
                <w:rFonts w:ascii="Arial" w:hAnsi="Arial" w:cs="Arial"/>
                <w:i/>
                <w:iCs/>
                <w:sz w:val="20"/>
                <w:szCs w:val="20"/>
              </w:rPr>
              <w:t>ou</w:t>
            </w:r>
          </w:p>
          <w:p w14:paraId="46AFC797"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sz w:val="20"/>
                <w:szCs w:val="20"/>
              </w:rPr>
              <w:t xml:space="preserve">SEV MTW </w:t>
            </w:r>
            <w:r w:rsidRPr="00A846F2">
              <w:rPr>
                <w:rFonts w:ascii="Arial" w:hAnsi="Arial" w:cs="Arial"/>
                <w:i/>
                <w:iCs/>
                <w:sz w:val="20"/>
                <w:szCs w:val="20"/>
              </w:rPr>
              <w:t>ou</w:t>
            </w:r>
          </w:p>
          <w:p w14:paraId="6088CB50"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sz w:val="20"/>
                <w:szCs w:val="20"/>
              </w:rPr>
              <w:t>TS GR</w:t>
            </w:r>
            <w:r w:rsidRPr="00A846F2">
              <w:rPr>
                <w:rFonts w:ascii="Arial" w:hAnsi="Arial" w:cs="Arial"/>
                <w:sz w:val="20"/>
                <w:szCs w:val="20"/>
                <w:vertAlign w:val="superscript"/>
              </w:rPr>
              <w:t>3</w:t>
            </w:r>
            <w:r w:rsidRPr="00A846F2">
              <w:rPr>
                <w:rFonts w:ascii="Arial" w:hAnsi="Arial" w:cs="Arial"/>
                <w:sz w:val="20"/>
                <w:szCs w:val="20"/>
              </w:rPr>
              <w:t xml:space="preserve"> </w:t>
            </w:r>
            <w:r w:rsidRPr="00A846F2">
              <w:rPr>
                <w:rFonts w:ascii="Arial" w:hAnsi="Arial" w:cs="Arial"/>
                <w:i/>
                <w:iCs/>
                <w:sz w:val="20"/>
                <w:szCs w:val="20"/>
              </w:rPr>
              <w:t>ou</w:t>
            </w:r>
          </w:p>
          <w:p w14:paraId="7AECA5A2"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sz w:val="20"/>
                <w:szCs w:val="20"/>
              </w:rPr>
              <w:t xml:space="preserve">TS3 </w:t>
            </w:r>
            <w:r w:rsidRPr="00A846F2">
              <w:rPr>
                <w:rFonts w:ascii="Arial" w:hAnsi="Arial" w:cs="Arial"/>
                <w:i/>
                <w:iCs/>
                <w:sz w:val="20"/>
                <w:szCs w:val="20"/>
              </w:rPr>
              <w:t>ou</w:t>
            </w:r>
          </w:p>
          <w:p w14:paraId="639B356E"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sz w:val="20"/>
                <w:szCs w:val="20"/>
              </w:rPr>
              <w:t>HVY DS</w:t>
            </w:r>
            <w:r w:rsidRPr="00A846F2">
              <w:rPr>
                <w:rFonts w:ascii="Arial" w:hAnsi="Arial" w:cs="Arial"/>
                <w:sz w:val="20"/>
                <w:szCs w:val="20"/>
                <w:vertAlign w:val="superscript"/>
              </w:rPr>
              <w:t xml:space="preserve">4 </w:t>
            </w:r>
            <w:r w:rsidRPr="00A846F2">
              <w:rPr>
                <w:rFonts w:ascii="Arial" w:hAnsi="Arial" w:cs="Arial"/>
                <w:i/>
                <w:iCs/>
                <w:sz w:val="20"/>
                <w:szCs w:val="20"/>
              </w:rPr>
              <w:t>ou</w:t>
            </w:r>
          </w:p>
          <w:p w14:paraId="545DA749"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sz w:val="20"/>
                <w:szCs w:val="20"/>
              </w:rPr>
              <w:t>HVY SS</w:t>
            </w:r>
            <w:r w:rsidRPr="00A846F2">
              <w:rPr>
                <w:rFonts w:ascii="Arial" w:hAnsi="Arial" w:cs="Arial"/>
                <w:sz w:val="20"/>
                <w:szCs w:val="20"/>
                <w:vertAlign w:val="superscript"/>
              </w:rPr>
              <w:t>4</w:t>
            </w:r>
            <w:r w:rsidRPr="00A846F2">
              <w:rPr>
                <w:rFonts w:ascii="Arial" w:hAnsi="Arial" w:cs="Arial"/>
                <w:sz w:val="20"/>
                <w:szCs w:val="20"/>
              </w:rPr>
              <w:t xml:space="preserve"> </w:t>
            </w:r>
            <w:r w:rsidRPr="00A846F2">
              <w:rPr>
                <w:rFonts w:ascii="Arial" w:hAnsi="Arial" w:cs="Arial"/>
                <w:i/>
                <w:iCs/>
                <w:sz w:val="20"/>
                <w:szCs w:val="20"/>
              </w:rPr>
              <w:t>ou</w:t>
            </w:r>
          </w:p>
          <w:p w14:paraId="27E76BB2"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sz w:val="20"/>
                <w:szCs w:val="20"/>
              </w:rPr>
              <w:t xml:space="preserve">VA CLD [FLnnn/nnn] </w:t>
            </w:r>
            <w:r w:rsidRPr="00A846F2">
              <w:rPr>
                <w:rFonts w:ascii="Arial" w:hAnsi="Arial" w:cs="Arial"/>
                <w:i/>
                <w:iCs/>
                <w:sz w:val="20"/>
                <w:szCs w:val="20"/>
              </w:rPr>
              <w:t>ou</w:t>
            </w:r>
          </w:p>
          <w:p w14:paraId="741B4CC6"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sz w:val="20"/>
                <w:szCs w:val="20"/>
              </w:rPr>
              <w:t xml:space="preserve">VA5 [MT nnnnnnnnnnnnnnnnnnnn] </w:t>
            </w:r>
            <w:r w:rsidRPr="00A846F2">
              <w:rPr>
                <w:rFonts w:ascii="Arial" w:hAnsi="Arial" w:cs="Arial"/>
                <w:i/>
                <w:iCs/>
                <w:sz w:val="20"/>
                <w:szCs w:val="20"/>
              </w:rPr>
              <w:t>ou</w:t>
            </w:r>
          </w:p>
          <w:p w14:paraId="565D4236" w14:textId="77777777" w:rsidR="006E5FC8" w:rsidRPr="00A846F2" w:rsidRDefault="006E5FC8" w:rsidP="00B72792">
            <w:pPr>
              <w:spacing w:after="0" w:line="240" w:lineRule="auto"/>
              <w:jc w:val="both"/>
              <w:rPr>
                <w:rFonts w:ascii="Arial" w:hAnsi="Arial" w:cs="Arial"/>
                <w:sz w:val="20"/>
                <w:szCs w:val="20"/>
              </w:rPr>
            </w:pPr>
            <w:r w:rsidRPr="00A846F2">
              <w:rPr>
                <w:rFonts w:ascii="Arial" w:hAnsi="Arial" w:cs="Arial"/>
                <w:sz w:val="20"/>
                <w:szCs w:val="20"/>
              </w:rPr>
              <w:t>MOD TURB [EDRnnn]</w:t>
            </w:r>
            <w:r w:rsidRPr="00A846F2">
              <w:rPr>
                <w:rFonts w:ascii="Arial" w:hAnsi="Arial" w:cs="Arial"/>
                <w:sz w:val="20"/>
                <w:szCs w:val="20"/>
                <w:vertAlign w:val="superscript"/>
              </w:rPr>
              <w:t>2</w:t>
            </w:r>
            <w:r w:rsidRPr="00A846F2">
              <w:rPr>
                <w:rFonts w:ascii="Arial" w:hAnsi="Arial" w:cs="Arial"/>
                <w:sz w:val="20"/>
                <w:szCs w:val="20"/>
              </w:rPr>
              <w:t xml:space="preserve"> </w:t>
            </w:r>
            <w:r w:rsidRPr="00A846F2">
              <w:rPr>
                <w:rFonts w:ascii="Arial" w:hAnsi="Arial" w:cs="Arial"/>
                <w:i/>
                <w:iCs/>
                <w:sz w:val="20"/>
                <w:szCs w:val="20"/>
              </w:rPr>
              <w:t xml:space="preserve">ou </w:t>
            </w:r>
            <w:r w:rsidRPr="00A846F2">
              <w:rPr>
                <w:rFonts w:ascii="Arial" w:hAnsi="Arial" w:cs="Arial"/>
                <w:sz w:val="20"/>
                <w:szCs w:val="20"/>
              </w:rPr>
              <w:t>MOD ICE</w:t>
            </w:r>
          </w:p>
        </w:tc>
        <w:tc>
          <w:tcPr>
            <w:tcW w:w="2173" w:type="dxa"/>
          </w:tcPr>
          <w:p w14:paraId="52C1FC3D" w14:textId="77777777" w:rsidR="006E5FC8" w:rsidRPr="00A846F2" w:rsidRDefault="006E5FC8" w:rsidP="00B72792">
            <w:pPr>
              <w:spacing w:after="0" w:line="240" w:lineRule="auto"/>
              <w:jc w:val="both"/>
              <w:rPr>
                <w:rFonts w:ascii="Arial" w:hAnsi="Arial" w:cs="Arial"/>
                <w:sz w:val="20"/>
                <w:szCs w:val="20"/>
                <w:lang w:val="en-US"/>
              </w:rPr>
            </w:pPr>
            <w:r w:rsidRPr="00A846F2">
              <w:rPr>
                <w:rFonts w:ascii="Arial" w:hAnsi="Arial" w:cs="Arial"/>
                <w:sz w:val="20"/>
                <w:szCs w:val="20"/>
                <w:lang w:val="en-US"/>
              </w:rPr>
              <w:t>SEV TURB EDR076</w:t>
            </w:r>
          </w:p>
          <w:p w14:paraId="76F69C34" w14:textId="77777777" w:rsidR="006E5FC8" w:rsidRPr="00A846F2" w:rsidRDefault="006E5FC8" w:rsidP="00B72792">
            <w:pPr>
              <w:spacing w:after="0" w:line="240" w:lineRule="auto"/>
              <w:jc w:val="both"/>
              <w:rPr>
                <w:rFonts w:ascii="Arial" w:hAnsi="Arial" w:cs="Arial"/>
                <w:sz w:val="20"/>
                <w:szCs w:val="20"/>
                <w:lang w:val="en-US"/>
              </w:rPr>
            </w:pPr>
            <w:r w:rsidRPr="00A846F2">
              <w:rPr>
                <w:rFonts w:ascii="Arial" w:hAnsi="Arial" w:cs="Arial"/>
                <w:sz w:val="20"/>
                <w:szCs w:val="20"/>
                <w:lang w:val="en-US"/>
              </w:rPr>
              <w:t>VA CLD FL050/100</w:t>
            </w:r>
          </w:p>
        </w:tc>
      </w:tr>
    </w:tbl>
    <w:p w14:paraId="641F6A61" w14:textId="77777777" w:rsidR="006E5FC8" w:rsidRPr="00A846F2" w:rsidRDefault="006E5FC8" w:rsidP="006E5FC8">
      <w:pPr>
        <w:spacing w:after="160" w:line="259" w:lineRule="auto"/>
        <w:jc w:val="both"/>
        <w:rPr>
          <w:rFonts w:ascii="Arial" w:eastAsia="Aptos" w:hAnsi="Arial" w:cs="Arial"/>
          <w:i/>
          <w:iCs/>
          <w:kern w:val="2"/>
          <w:sz w:val="20"/>
          <w:szCs w:val="20"/>
          <w:lang w:eastAsia="en-US"/>
          <w14:ligatures w14:val="standardContextual"/>
        </w:rPr>
      </w:pPr>
      <w:r w:rsidRPr="00A846F2">
        <w:rPr>
          <w:rFonts w:ascii="Arial" w:eastAsia="Aptos" w:hAnsi="Arial" w:cs="Arial"/>
          <w:i/>
          <w:iCs/>
          <w:kern w:val="2"/>
          <w:sz w:val="20"/>
          <w:szCs w:val="20"/>
          <w:lang w:eastAsia="en-US"/>
          <w14:ligatures w14:val="standardContextual"/>
        </w:rPr>
        <w:t>Notes :</w:t>
      </w:r>
    </w:p>
    <w:p w14:paraId="2440EED2" w14:textId="77777777" w:rsidR="006E5FC8" w:rsidRPr="00A846F2" w:rsidRDefault="006E5FC8" w:rsidP="006E5FC8">
      <w:pPr>
        <w:spacing w:after="0" w:line="240" w:lineRule="auto"/>
        <w:jc w:val="both"/>
        <w:rPr>
          <w:rFonts w:ascii="Arial" w:eastAsia="Aptos" w:hAnsi="Arial" w:cs="Arial"/>
          <w:i/>
          <w:iCs/>
          <w:kern w:val="2"/>
          <w:sz w:val="20"/>
          <w:szCs w:val="20"/>
          <w:lang w:eastAsia="en-US"/>
          <w14:ligatures w14:val="standardContextual"/>
        </w:rPr>
      </w:pPr>
      <w:r w:rsidRPr="00A846F2">
        <w:rPr>
          <w:rFonts w:ascii="Arial" w:eastAsia="Aptos" w:hAnsi="Arial" w:cs="Arial"/>
          <w:i/>
          <w:iCs/>
          <w:kern w:val="2"/>
          <w:sz w:val="20"/>
          <w:szCs w:val="20"/>
          <w:lang w:eastAsia="en-US"/>
          <w14:ligatures w14:val="standardContextual"/>
        </w:rPr>
        <w:t>1. L’heure d’occurrence est à indiquer conformément au tableau 2.</w:t>
      </w:r>
    </w:p>
    <w:p w14:paraId="6A16B11F" w14:textId="77777777" w:rsidR="006E5FC8" w:rsidRPr="00A846F2" w:rsidRDefault="006E5FC8" w:rsidP="006E5FC8">
      <w:pPr>
        <w:spacing w:after="0" w:line="240" w:lineRule="auto"/>
        <w:jc w:val="both"/>
        <w:rPr>
          <w:rFonts w:ascii="Arial" w:eastAsia="Aptos" w:hAnsi="Arial" w:cs="Arial"/>
          <w:i/>
          <w:iCs/>
          <w:kern w:val="2"/>
          <w:sz w:val="20"/>
          <w:szCs w:val="20"/>
          <w:lang w:eastAsia="en-US"/>
          <w14:ligatures w14:val="standardContextual"/>
        </w:rPr>
      </w:pPr>
      <w:r w:rsidRPr="00A846F2">
        <w:rPr>
          <w:rFonts w:ascii="Arial" w:eastAsia="Aptos" w:hAnsi="Arial" w:cs="Arial"/>
          <w:i/>
          <w:iCs/>
          <w:kern w:val="2"/>
          <w:sz w:val="20"/>
          <w:szCs w:val="20"/>
          <w:lang w:eastAsia="en-US"/>
          <w14:ligatures w14:val="standardContextual"/>
        </w:rPr>
        <w:t>2. La turbulence est à signaler conformément au § 1.4.6.3.</w:t>
      </w:r>
    </w:p>
    <w:p w14:paraId="0395F35E" w14:textId="77777777" w:rsidR="006E5FC8" w:rsidRPr="00A846F2" w:rsidRDefault="006E5FC8" w:rsidP="006E5FC8">
      <w:pPr>
        <w:spacing w:after="0" w:line="240" w:lineRule="auto"/>
        <w:jc w:val="both"/>
        <w:rPr>
          <w:rFonts w:ascii="Arial" w:eastAsia="Aptos" w:hAnsi="Arial" w:cs="Arial"/>
          <w:i/>
          <w:iCs/>
          <w:kern w:val="2"/>
          <w:sz w:val="20"/>
          <w:szCs w:val="20"/>
          <w:lang w:eastAsia="en-US"/>
          <w14:ligatures w14:val="standardContextual"/>
        </w:rPr>
      </w:pPr>
      <w:r w:rsidRPr="00A846F2">
        <w:rPr>
          <w:rFonts w:ascii="Arial" w:eastAsia="Aptos" w:hAnsi="Arial" w:cs="Arial"/>
          <w:i/>
          <w:iCs/>
          <w:kern w:val="2"/>
          <w:sz w:val="20"/>
          <w:szCs w:val="20"/>
          <w:lang w:eastAsia="en-US"/>
          <w14:ligatures w14:val="standardContextual"/>
        </w:rPr>
        <w:t>3. Orages obscurcis, noyés ou étendus ou orages formant une ligne de grains.</w:t>
      </w:r>
    </w:p>
    <w:p w14:paraId="2AA60F5A" w14:textId="77777777" w:rsidR="006E5FC8" w:rsidRPr="00A846F2" w:rsidRDefault="006E5FC8" w:rsidP="006E5FC8">
      <w:pPr>
        <w:spacing w:after="0" w:line="240" w:lineRule="auto"/>
        <w:jc w:val="both"/>
        <w:rPr>
          <w:rFonts w:ascii="Arial" w:eastAsia="Aptos" w:hAnsi="Arial" w:cs="Arial"/>
          <w:i/>
          <w:iCs/>
          <w:kern w:val="2"/>
          <w:sz w:val="20"/>
          <w:szCs w:val="20"/>
          <w:lang w:eastAsia="en-US"/>
          <w14:ligatures w14:val="standardContextual"/>
        </w:rPr>
      </w:pPr>
      <w:r w:rsidRPr="00A846F2">
        <w:rPr>
          <w:rFonts w:ascii="Arial" w:eastAsia="Aptos" w:hAnsi="Arial" w:cs="Arial"/>
          <w:i/>
          <w:iCs/>
          <w:kern w:val="2"/>
          <w:sz w:val="20"/>
          <w:szCs w:val="20"/>
          <w:lang w:eastAsia="en-US"/>
          <w14:ligatures w14:val="standardContextual"/>
        </w:rPr>
        <w:t>4. Tempête de poussière ou tempête de sable.</w:t>
      </w:r>
    </w:p>
    <w:p w14:paraId="3FA7BDFF" w14:textId="77777777" w:rsidR="006E5FC8" w:rsidRPr="00A846F2" w:rsidRDefault="006E5FC8" w:rsidP="006E5FC8">
      <w:pPr>
        <w:spacing w:after="0" w:line="240" w:lineRule="auto"/>
        <w:jc w:val="both"/>
        <w:rPr>
          <w:rFonts w:ascii="Arial" w:eastAsia="Aptos" w:hAnsi="Arial" w:cs="Arial"/>
          <w:i/>
          <w:iCs/>
          <w:kern w:val="2"/>
          <w:sz w:val="20"/>
          <w:szCs w:val="20"/>
          <w:lang w:eastAsia="en-US"/>
          <w14:ligatures w14:val="standardContextual"/>
        </w:rPr>
      </w:pPr>
      <w:r w:rsidRPr="00A846F2">
        <w:rPr>
          <w:rFonts w:ascii="Arial" w:eastAsia="Aptos" w:hAnsi="Arial" w:cs="Arial"/>
          <w:i/>
          <w:iCs/>
          <w:kern w:val="2"/>
          <w:sz w:val="20"/>
          <w:szCs w:val="20"/>
          <w:lang w:eastAsia="en-US"/>
          <w14:ligatures w14:val="standardContextual"/>
        </w:rPr>
        <w:t>5. Activité prééruptive ou éruption volcanique.</w:t>
      </w:r>
    </w:p>
    <w:p w14:paraId="2130B25C" w14:textId="77777777" w:rsidR="006E5FC8" w:rsidRPr="00A846F2" w:rsidRDefault="006E5FC8" w:rsidP="006E5FC8">
      <w:pPr>
        <w:spacing w:after="160" w:line="259" w:lineRule="auto"/>
        <w:jc w:val="both"/>
        <w:rPr>
          <w:rFonts w:ascii="Arial" w:eastAsia="Aptos" w:hAnsi="Arial" w:cs="Arial"/>
          <w:i/>
          <w:iCs/>
          <w:kern w:val="2"/>
          <w:sz w:val="20"/>
          <w:szCs w:val="20"/>
          <w:lang w:eastAsia="en-US"/>
          <w14:ligatures w14:val="standardContextual"/>
        </w:rPr>
      </w:pPr>
    </w:p>
    <w:p w14:paraId="64373B47" w14:textId="77777777" w:rsidR="006E5FC8" w:rsidRPr="00A846F2" w:rsidRDefault="006E5FC8" w:rsidP="006E5FC8">
      <w:pPr>
        <w:spacing w:after="160" w:line="259" w:lineRule="auto"/>
        <w:jc w:val="both"/>
        <w:rPr>
          <w:rFonts w:ascii="Arial" w:eastAsia="Aptos" w:hAnsi="Arial" w:cs="Arial"/>
          <w:b/>
          <w:bCs/>
          <w:i/>
          <w:iCs/>
          <w:kern w:val="2"/>
          <w:sz w:val="20"/>
          <w:szCs w:val="20"/>
          <w:lang w:eastAsia="en-US"/>
          <w14:ligatures w14:val="standardContextual"/>
        </w:rPr>
      </w:pPr>
      <w:r w:rsidRPr="00A846F2">
        <w:rPr>
          <w:rFonts w:ascii="Arial" w:eastAsia="Aptos" w:hAnsi="Arial" w:cs="Arial"/>
          <w:b/>
          <w:bCs/>
          <w:i/>
          <w:iCs/>
          <w:kern w:val="2"/>
          <w:sz w:val="20"/>
          <w:szCs w:val="20"/>
          <w:lang w:eastAsia="en-US"/>
          <w14:ligatures w14:val="standardContextual"/>
        </w:rPr>
        <w:t>Tableau 2. Heure d’occurrence de la valeur maximale</w:t>
      </w:r>
    </w:p>
    <w:tbl>
      <w:tblPr>
        <w:tblStyle w:val="Grilledutableau2"/>
        <w:tblW w:w="0" w:type="auto"/>
        <w:tblLook w:val="04A0" w:firstRow="1" w:lastRow="0" w:firstColumn="1" w:lastColumn="0" w:noHBand="0" w:noVBand="1"/>
      </w:tblPr>
      <w:tblGrid>
        <w:gridCol w:w="4531"/>
        <w:gridCol w:w="4531"/>
      </w:tblGrid>
      <w:tr w:rsidR="006E5FC8" w:rsidRPr="00A846F2" w14:paraId="3A4BE53F" w14:textId="77777777" w:rsidTr="00B72792">
        <w:tc>
          <w:tcPr>
            <w:tcW w:w="4531" w:type="dxa"/>
          </w:tcPr>
          <w:p w14:paraId="35E9F40D"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i/>
                <w:iCs/>
                <w:sz w:val="20"/>
                <w:szCs w:val="20"/>
              </w:rPr>
              <w:t>Valeur maximale de la turbulence atteinte pendant la période d’une minute précédant l’observation de ....... minutes</w:t>
            </w:r>
          </w:p>
        </w:tc>
        <w:tc>
          <w:tcPr>
            <w:tcW w:w="4531" w:type="dxa"/>
          </w:tcPr>
          <w:p w14:paraId="6B4467B8"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Valeur à indiquer</w:t>
            </w:r>
          </w:p>
        </w:tc>
      </w:tr>
      <w:tr w:rsidR="006E5FC8" w:rsidRPr="00A846F2" w14:paraId="085ADEB9" w14:textId="77777777" w:rsidTr="00B72792">
        <w:tc>
          <w:tcPr>
            <w:tcW w:w="4531" w:type="dxa"/>
          </w:tcPr>
          <w:p w14:paraId="0CA66ED7"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0 – 1</w:t>
            </w:r>
          </w:p>
        </w:tc>
        <w:tc>
          <w:tcPr>
            <w:tcW w:w="4531" w:type="dxa"/>
          </w:tcPr>
          <w:p w14:paraId="67F6F67C"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0</w:t>
            </w:r>
          </w:p>
        </w:tc>
      </w:tr>
      <w:tr w:rsidR="006E5FC8" w:rsidRPr="00A846F2" w14:paraId="0410244C" w14:textId="77777777" w:rsidTr="00B72792">
        <w:tc>
          <w:tcPr>
            <w:tcW w:w="4531" w:type="dxa"/>
          </w:tcPr>
          <w:p w14:paraId="211F135C"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1 – 2</w:t>
            </w:r>
          </w:p>
        </w:tc>
        <w:tc>
          <w:tcPr>
            <w:tcW w:w="4531" w:type="dxa"/>
          </w:tcPr>
          <w:p w14:paraId="40367415"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1</w:t>
            </w:r>
          </w:p>
        </w:tc>
      </w:tr>
      <w:tr w:rsidR="006E5FC8" w:rsidRPr="00A846F2" w14:paraId="06631F2E" w14:textId="77777777" w:rsidTr="00B72792">
        <w:tc>
          <w:tcPr>
            <w:tcW w:w="4531" w:type="dxa"/>
          </w:tcPr>
          <w:p w14:paraId="7A4D22D7"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2 – 3</w:t>
            </w:r>
          </w:p>
        </w:tc>
        <w:tc>
          <w:tcPr>
            <w:tcW w:w="4531" w:type="dxa"/>
          </w:tcPr>
          <w:p w14:paraId="7C3E8AE3"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2</w:t>
            </w:r>
          </w:p>
        </w:tc>
      </w:tr>
      <w:tr w:rsidR="006E5FC8" w:rsidRPr="00A846F2" w14:paraId="73BAAA8D" w14:textId="77777777" w:rsidTr="00B72792">
        <w:tc>
          <w:tcPr>
            <w:tcW w:w="4531" w:type="dxa"/>
          </w:tcPr>
          <w:p w14:paraId="23AFCCCD"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w:t>
            </w:r>
          </w:p>
        </w:tc>
        <w:tc>
          <w:tcPr>
            <w:tcW w:w="4531" w:type="dxa"/>
          </w:tcPr>
          <w:p w14:paraId="2A50AAF1"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w:t>
            </w:r>
          </w:p>
        </w:tc>
      </w:tr>
      <w:tr w:rsidR="006E5FC8" w:rsidRPr="00A846F2" w14:paraId="6A0EF267" w14:textId="77777777" w:rsidTr="00B72792">
        <w:tc>
          <w:tcPr>
            <w:tcW w:w="4531" w:type="dxa"/>
          </w:tcPr>
          <w:p w14:paraId="5B2DDC9B"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13 – 14</w:t>
            </w:r>
          </w:p>
        </w:tc>
        <w:tc>
          <w:tcPr>
            <w:tcW w:w="4531" w:type="dxa"/>
          </w:tcPr>
          <w:p w14:paraId="09750A0B" w14:textId="77777777" w:rsidR="006E5FC8" w:rsidRPr="00A846F2" w:rsidRDefault="006E5FC8" w:rsidP="008C0499">
            <w:pPr>
              <w:tabs>
                <w:tab w:val="left" w:pos="524"/>
              </w:tabs>
              <w:spacing w:after="0" w:line="240" w:lineRule="auto"/>
              <w:jc w:val="center"/>
              <w:rPr>
                <w:rFonts w:ascii="Arial" w:hAnsi="Arial" w:cs="Arial"/>
                <w:i/>
                <w:iCs/>
                <w:sz w:val="20"/>
                <w:szCs w:val="20"/>
              </w:rPr>
            </w:pPr>
            <w:r w:rsidRPr="00A846F2">
              <w:rPr>
                <w:rFonts w:ascii="Arial" w:hAnsi="Arial" w:cs="Arial"/>
                <w:i/>
                <w:iCs/>
                <w:sz w:val="20"/>
                <w:szCs w:val="20"/>
              </w:rPr>
              <w:t>13</w:t>
            </w:r>
          </w:p>
        </w:tc>
      </w:tr>
      <w:tr w:rsidR="006E5FC8" w:rsidRPr="00A846F2" w14:paraId="7E97C46D" w14:textId="77777777" w:rsidTr="00B72792">
        <w:tc>
          <w:tcPr>
            <w:tcW w:w="4531" w:type="dxa"/>
          </w:tcPr>
          <w:p w14:paraId="5A765247"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14 – 15</w:t>
            </w:r>
          </w:p>
        </w:tc>
        <w:tc>
          <w:tcPr>
            <w:tcW w:w="4531" w:type="dxa"/>
          </w:tcPr>
          <w:p w14:paraId="083F471C" w14:textId="77777777" w:rsidR="006E5FC8" w:rsidRPr="00A846F2" w:rsidRDefault="006E5FC8" w:rsidP="008C0499">
            <w:pPr>
              <w:tabs>
                <w:tab w:val="left" w:pos="1074"/>
              </w:tabs>
              <w:spacing w:after="0" w:line="240" w:lineRule="auto"/>
              <w:jc w:val="center"/>
              <w:rPr>
                <w:rFonts w:ascii="Arial" w:hAnsi="Arial" w:cs="Arial"/>
                <w:i/>
                <w:iCs/>
                <w:sz w:val="20"/>
                <w:szCs w:val="20"/>
              </w:rPr>
            </w:pPr>
            <w:r w:rsidRPr="00A846F2">
              <w:rPr>
                <w:rFonts w:ascii="Arial" w:hAnsi="Arial" w:cs="Arial"/>
                <w:i/>
                <w:iCs/>
                <w:sz w:val="20"/>
                <w:szCs w:val="20"/>
              </w:rPr>
              <w:t>14</w:t>
            </w:r>
          </w:p>
        </w:tc>
      </w:tr>
      <w:tr w:rsidR="006E5FC8" w:rsidRPr="00A846F2" w14:paraId="18AFD41E" w14:textId="77777777" w:rsidTr="00B72792">
        <w:tc>
          <w:tcPr>
            <w:tcW w:w="4531" w:type="dxa"/>
          </w:tcPr>
          <w:p w14:paraId="1F577FD6"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Information de temps non disponible</w:t>
            </w:r>
          </w:p>
        </w:tc>
        <w:tc>
          <w:tcPr>
            <w:tcW w:w="4531" w:type="dxa"/>
          </w:tcPr>
          <w:p w14:paraId="7AD0007E"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15</w:t>
            </w:r>
          </w:p>
        </w:tc>
      </w:tr>
    </w:tbl>
    <w:p w14:paraId="2C693D92" w14:textId="77777777" w:rsidR="006E5FC8" w:rsidRPr="00A846F2" w:rsidRDefault="006E5FC8" w:rsidP="006E5FC8">
      <w:pPr>
        <w:spacing w:after="160" w:line="259" w:lineRule="auto"/>
        <w:jc w:val="both"/>
        <w:rPr>
          <w:rFonts w:ascii="Arial" w:eastAsia="Aptos" w:hAnsi="Arial" w:cs="Arial"/>
          <w:i/>
          <w:iCs/>
          <w:kern w:val="2"/>
          <w:sz w:val="20"/>
          <w:szCs w:val="20"/>
          <w:lang w:eastAsia="en-US"/>
          <w14:ligatures w14:val="standardContextual"/>
        </w:rPr>
      </w:pPr>
    </w:p>
    <w:p w14:paraId="5C6BC621" w14:textId="77777777" w:rsidR="006E5FC8" w:rsidRPr="00A846F2" w:rsidRDefault="006E5FC8" w:rsidP="006E5FC8">
      <w:pPr>
        <w:spacing w:after="160" w:line="259" w:lineRule="auto"/>
        <w:jc w:val="both"/>
        <w:rPr>
          <w:rFonts w:ascii="Arial" w:eastAsia="Aptos" w:hAnsi="Arial" w:cs="Arial"/>
          <w:b/>
          <w:bCs/>
          <w:i/>
          <w:iCs/>
          <w:kern w:val="2"/>
          <w:sz w:val="20"/>
          <w:szCs w:val="20"/>
          <w:lang w:eastAsia="en-US"/>
          <w14:ligatures w14:val="standardContextual"/>
        </w:rPr>
      </w:pPr>
      <w:r w:rsidRPr="00A846F2">
        <w:rPr>
          <w:rFonts w:ascii="Arial" w:eastAsia="Aptos" w:hAnsi="Arial" w:cs="Arial"/>
          <w:b/>
          <w:bCs/>
          <w:i/>
          <w:iCs/>
          <w:kern w:val="2"/>
          <w:sz w:val="20"/>
          <w:szCs w:val="20"/>
          <w:lang w:eastAsia="en-US"/>
          <w14:ligatures w14:val="standardContextual"/>
        </w:rPr>
        <w:lastRenderedPageBreak/>
        <w:t>Tableau 3. Échelles de valeurs et résolutions des éléments météorologiques figurant dans les comptes rendus en vol</w:t>
      </w:r>
    </w:p>
    <w:tbl>
      <w:tblPr>
        <w:tblStyle w:val="Grilledutableau2"/>
        <w:tblW w:w="0" w:type="auto"/>
        <w:tblLook w:val="04A0" w:firstRow="1" w:lastRow="0" w:firstColumn="1" w:lastColumn="0" w:noHBand="0" w:noVBand="1"/>
      </w:tblPr>
      <w:tblGrid>
        <w:gridCol w:w="3539"/>
        <w:gridCol w:w="2502"/>
        <w:gridCol w:w="3021"/>
      </w:tblGrid>
      <w:tr w:rsidR="006E5FC8" w:rsidRPr="00A846F2" w14:paraId="3A4AE2F9" w14:textId="77777777" w:rsidTr="00B72792">
        <w:tc>
          <w:tcPr>
            <w:tcW w:w="3539" w:type="dxa"/>
            <w:shd w:val="clear" w:color="auto" w:fill="60CAF3"/>
          </w:tcPr>
          <w:p w14:paraId="2D9CD3C1"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i/>
                <w:iCs/>
                <w:sz w:val="20"/>
                <w:szCs w:val="20"/>
              </w:rPr>
              <w:t>Élément spécifié dans le chapitre 5 du RANT 3</w:t>
            </w:r>
          </w:p>
        </w:tc>
        <w:tc>
          <w:tcPr>
            <w:tcW w:w="2502" w:type="dxa"/>
            <w:shd w:val="clear" w:color="auto" w:fill="60CAF3"/>
          </w:tcPr>
          <w:p w14:paraId="74745EF0"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i/>
                <w:iCs/>
                <w:sz w:val="20"/>
                <w:szCs w:val="20"/>
              </w:rPr>
              <w:t>Échelle de valeurs</w:t>
            </w:r>
          </w:p>
        </w:tc>
        <w:tc>
          <w:tcPr>
            <w:tcW w:w="3021" w:type="dxa"/>
            <w:shd w:val="clear" w:color="auto" w:fill="60CAF3"/>
          </w:tcPr>
          <w:p w14:paraId="2F6B167F"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Résolution</w:t>
            </w:r>
          </w:p>
        </w:tc>
      </w:tr>
      <w:tr w:rsidR="006E5FC8" w:rsidRPr="00A846F2" w14:paraId="4CF4668F" w14:textId="77777777" w:rsidTr="00B72792">
        <w:tc>
          <w:tcPr>
            <w:tcW w:w="3539" w:type="dxa"/>
          </w:tcPr>
          <w:p w14:paraId="65F24651"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i/>
                <w:iCs/>
                <w:sz w:val="20"/>
                <w:szCs w:val="20"/>
              </w:rPr>
              <w:t>Direction du vent :                  ° vrais</w:t>
            </w:r>
          </w:p>
        </w:tc>
        <w:tc>
          <w:tcPr>
            <w:tcW w:w="2502" w:type="dxa"/>
          </w:tcPr>
          <w:p w14:paraId="1A8085CB"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000 – 360</w:t>
            </w:r>
          </w:p>
        </w:tc>
        <w:tc>
          <w:tcPr>
            <w:tcW w:w="3021" w:type="dxa"/>
          </w:tcPr>
          <w:p w14:paraId="4F997398"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1</w:t>
            </w:r>
          </w:p>
        </w:tc>
      </w:tr>
      <w:tr w:rsidR="006E5FC8" w:rsidRPr="00A846F2" w14:paraId="65D0D19B" w14:textId="77777777" w:rsidTr="00B72792">
        <w:tc>
          <w:tcPr>
            <w:tcW w:w="3539" w:type="dxa"/>
          </w:tcPr>
          <w:p w14:paraId="570F5BB5"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i/>
                <w:iCs/>
                <w:sz w:val="20"/>
                <w:szCs w:val="20"/>
              </w:rPr>
              <w:t>Vitesse du vent :                       m/s</w:t>
            </w:r>
          </w:p>
          <w:p w14:paraId="033E0DD8"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i/>
                <w:iCs/>
                <w:sz w:val="20"/>
                <w:szCs w:val="20"/>
              </w:rPr>
              <w:t xml:space="preserve">                                                   kt</w:t>
            </w:r>
          </w:p>
        </w:tc>
        <w:tc>
          <w:tcPr>
            <w:tcW w:w="2502" w:type="dxa"/>
          </w:tcPr>
          <w:p w14:paraId="7EA5B7D6"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00 – 125</w:t>
            </w:r>
          </w:p>
          <w:p w14:paraId="368A7891"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00 – 250</w:t>
            </w:r>
          </w:p>
        </w:tc>
        <w:tc>
          <w:tcPr>
            <w:tcW w:w="3021" w:type="dxa"/>
          </w:tcPr>
          <w:p w14:paraId="79402BC3"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1</w:t>
            </w:r>
          </w:p>
          <w:p w14:paraId="2DDBD6EB"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1</w:t>
            </w:r>
          </w:p>
        </w:tc>
      </w:tr>
      <w:tr w:rsidR="006E5FC8" w:rsidRPr="00A846F2" w14:paraId="1153CF02" w14:textId="77777777" w:rsidTr="00B72792">
        <w:tc>
          <w:tcPr>
            <w:tcW w:w="3539" w:type="dxa"/>
          </w:tcPr>
          <w:p w14:paraId="503D800A" w14:textId="03426F36" w:rsidR="00E81F41" w:rsidRDefault="00C436D3" w:rsidP="00B72792">
            <w:pPr>
              <w:spacing w:after="0" w:line="240" w:lineRule="auto"/>
              <w:jc w:val="both"/>
              <w:rPr>
                <w:rFonts w:ascii="Arial" w:hAnsi="Arial" w:cs="Arial"/>
                <w:i/>
                <w:iCs/>
                <w:sz w:val="20"/>
                <w:szCs w:val="20"/>
              </w:rPr>
            </w:pPr>
            <w:r w:rsidRPr="008C0499">
              <w:rPr>
                <w:rFonts w:ascii="Arial" w:hAnsi="Arial" w:cs="Arial"/>
                <w:i/>
                <w:iCs/>
                <w:sz w:val="20"/>
                <w:szCs w:val="20"/>
              </w:rPr>
              <w:t>Qualité des données de vent estimée à partir de la manche à vent</w:t>
            </w:r>
            <w:r w:rsidR="006E5FC8" w:rsidRPr="00A846F2">
              <w:rPr>
                <w:rFonts w:ascii="Arial" w:hAnsi="Arial" w:cs="Arial"/>
                <w:i/>
                <w:iCs/>
                <w:sz w:val="20"/>
                <w:szCs w:val="20"/>
              </w:rPr>
              <w:t>:</w:t>
            </w:r>
          </w:p>
          <w:p w14:paraId="17061827" w14:textId="16798DB1"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i/>
                <w:iCs/>
                <w:sz w:val="20"/>
                <w:szCs w:val="20"/>
              </w:rPr>
              <w:t xml:space="preserve">                                    (indice)*</w:t>
            </w:r>
          </w:p>
        </w:tc>
        <w:tc>
          <w:tcPr>
            <w:tcW w:w="2502" w:type="dxa"/>
          </w:tcPr>
          <w:p w14:paraId="5FD958C6" w14:textId="77777777" w:rsidR="006E5FC8" w:rsidRDefault="006E5FC8">
            <w:pPr>
              <w:spacing w:after="0" w:line="240" w:lineRule="auto"/>
              <w:jc w:val="center"/>
              <w:rPr>
                <w:rFonts w:ascii="Arial" w:hAnsi="Arial" w:cs="Arial"/>
                <w:i/>
                <w:iCs/>
                <w:sz w:val="20"/>
                <w:szCs w:val="20"/>
              </w:rPr>
            </w:pPr>
          </w:p>
          <w:p w14:paraId="57DEEBC1" w14:textId="77777777" w:rsidR="00C436D3" w:rsidRPr="00A846F2" w:rsidRDefault="00C436D3" w:rsidP="008C0499">
            <w:pPr>
              <w:spacing w:after="0" w:line="240" w:lineRule="auto"/>
              <w:jc w:val="center"/>
              <w:rPr>
                <w:rFonts w:ascii="Arial" w:hAnsi="Arial" w:cs="Arial"/>
                <w:i/>
                <w:iCs/>
                <w:sz w:val="20"/>
                <w:szCs w:val="20"/>
              </w:rPr>
            </w:pPr>
          </w:p>
          <w:p w14:paraId="302F7E25"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0 – 1</w:t>
            </w:r>
          </w:p>
        </w:tc>
        <w:tc>
          <w:tcPr>
            <w:tcW w:w="3021" w:type="dxa"/>
          </w:tcPr>
          <w:p w14:paraId="1D782329" w14:textId="77777777" w:rsidR="00C436D3" w:rsidRDefault="00C436D3">
            <w:pPr>
              <w:spacing w:after="0" w:line="240" w:lineRule="auto"/>
              <w:jc w:val="center"/>
              <w:rPr>
                <w:rFonts w:ascii="Arial" w:hAnsi="Arial" w:cs="Arial"/>
                <w:i/>
                <w:iCs/>
                <w:sz w:val="20"/>
                <w:szCs w:val="20"/>
              </w:rPr>
            </w:pPr>
          </w:p>
          <w:p w14:paraId="3CC6CF5E" w14:textId="77777777" w:rsidR="00C436D3" w:rsidRDefault="00C436D3">
            <w:pPr>
              <w:spacing w:after="0" w:line="240" w:lineRule="auto"/>
              <w:jc w:val="center"/>
              <w:rPr>
                <w:rFonts w:ascii="Arial" w:hAnsi="Arial" w:cs="Arial"/>
                <w:i/>
                <w:iCs/>
                <w:sz w:val="20"/>
                <w:szCs w:val="20"/>
              </w:rPr>
            </w:pPr>
          </w:p>
          <w:p w14:paraId="29071F98" w14:textId="7B6DC260"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1</w:t>
            </w:r>
          </w:p>
        </w:tc>
      </w:tr>
      <w:tr w:rsidR="006E5FC8" w:rsidRPr="00A846F2" w14:paraId="31672142" w14:textId="77777777" w:rsidTr="00B72792">
        <w:tc>
          <w:tcPr>
            <w:tcW w:w="3539" w:type="dxa"/>
          </w:tcPr>
          <w:p w14:paraId="57392976"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i/>
                <w:iCs/>
                <w:sz w:val="20"/>
                <w:szCs w:val="20"/>
              </w:rPr>
              <w:t>Température de l’air :                °C</w:t>
            </w:r>
          </w:p>
        </w:tc>
        <w:tc>
          <w:tcPr>
            <w:tcW w:w="2502" w:type="dxa"/>
          </w:tcPr>
          <w:p w14:paraId="46F87460"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–80 – +60</w:t>
            </w:r>
          </w:p>
        </w:tc>
        <w:tc>
          <w:tcPr>
            <w:tcW w:w="3021" w:type="dxa"/>
          </w:tcPr>
          <w:p w14:paraId="44955EEA"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0,1</w:t>
            </w:r>
          </w:p>
        </w:tc>
      </w:tr>
      <w:tr w:rsidR="006E5FC8" w:rsidRPr="00A846F2" w14:paraId="5CD9A2F3" w14:textId="77777777" w:rsidTr="00B72792">
        <w:tc>
          <w:tcPr>
            <w:tcW w:w="3539" w:type="dxa"/>
          </w:tcPr>
          <w:p w14:paraId="5C73AA2E"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i/>
                <w:iCs/>
                <w:sz w:val="20"/>
                <w:szCs w:val="20"/>
              </w:rPr>
              <w:t xml:space="preserve">Turbulence : compte rendu en vol régulier :          m </w:t>
            </w:r>
            <w:r w:rsidRPr="00A846F2">
              <w:rPr>
                <w:rFonts w:ascii="Arial" w:hAnsi="Arial" w:cs="Arial"/>
                <w:i/>
                <w:iCs/>
                <w:sz w:val="20"/>
                <w:szCs w:val="20"/>
                <w:vertAlign w:val="superscript"/>
              </w:rPr>
              <w:t>2/3</w:t>
            </w:r>
            <w:r w:rsidRPr="00A846F2">
              <w:rPr>
                <w:rFonts w:ascii="Arial" w:hAnsi="Arial" w:cs="Arial"/>
                <w:i/>
                <w:iCs/>
                <w:sz w:val="20"/>
                <w:szCs w:val="20"/>
              </w:rPr>
              <w:t xml:space="preserve"> s</w:t>
            </w:r>
            <w:r w:rsidRPr="00A846F2">
              <w:rPr>
                <w:rFonts w:ascii="Arial" w:hAnsi="Arial" w:cs="Arial"/>
                <w:i/>
                <w:iCs/>
                <w:sz w:val="20"/>
                <w:szCs w:val="20"/>
                <w:vertAlign w:val="superscript"/>
              </w:rPr>
              <w:t>–1</w:t>
            </w:r>
          </w:p>
          <w:p w14:paraId="5C54924E"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i/>
                <w:iCs/>
                <w:sz w:val="20"/>
                <w:szCs w:val="20"/>
              </w:rPr>
              <w:t xml:space="preserve">                        heure d’occurrence)*</w:t>
            </w:r>
          </w:p>
        </w:tc>
        <w:tc>
          <w:tcPr>
            <w:tcW w:w="2502" w:type="dxa"/>
          </w:tcPr>
          <w:p w14:paraId="337DB43F" w14:textId="77777777" w:rsidR="006E5FC8" w:rsidRPr="00A846F2" w:rsidRDefault="006E5FC8" w:rsidP="008C0499">
            <w:pPr>
              <w:spacing w:after="0" w:line="240" w:lineRule="auto"/>
              <w:jc w:val="center"/>
              <w:rPr>
                <w:rFonts w:ascii="Arial" w:hAnsi="Arial" w:cs="Arial"/>
                <w:i/>
                <w:iCs/>
                <w:sz w:val="20"/>
                <w:szCs w:val="20"/>
              </w:rPr>
            </w:pPr>
          </w:p>
          <w:p w14:paraId="78789CAA"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0 – 2</w:t>
            </w:r>
          </w:p>
          <w:p w14:paraId="461F2669"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0 – 15</w:t>
            </w:r>
          </w:p>
        </w:tc>
        <w:tc>
          <w:tcPr>
            <w:tcW w:w="3021" w:type="dxa"/>
          </w:tcPr>
          <w:p w14:paraId="34115F57" w14:textId="77777777" w:rsidR="006E5FC8" w:rsidRPr="00A846F2" w:rsidRDefault="006E5FC8" w:rsidP="008C0499">
            <w:pPr>
              <w:spacing w:after="0" w:line="240" w:lineRule="auto"/>
              <w:jc w:val="center"/>
              <w:rPr>
                <w:rFonts w:ascii="Arial" w:hAnsi="Arial" w:cs="Arial"/>
                <w:i/>
                <w:iCs/>
                <w:sz w:val="20"/>
                <w:szCs w:val="20"/>
              </w:rPr>
            </w:pPr>
          </w:p>
          <w:p w14:paraId="1983543D"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0,01</w:t>
            </w:r>
          </w:p>
          <w:p w14:paraId="5E437483"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1</w:t>
            </w:r>
          </w:p>
        </w:tc>
      </w:tr>
      <w:tr w:rsidR="006E5FC8" w:rsidRPr="00A846F2" w14:paraId="23924140" w14:textId="77777777" w:rsidTr="00B72792">
        <w:tc>
          <w:tcPr>
            <w:tcW w:w="3539" w:type="dxa"/>
          </w:tcPr>
          <w:p w14:paraId="244D2A8E"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i/>
                <w:iCs/>
                <w:sz w:val="20"/>
                <w:szCs w:val="20"/>
              </w:rPr>
              <w:t>Turbulence : compte rendu en vol spécial : m</w:t>
            </w:r>
            <w:r w:rsidRPr="00A846F2">
              <w:rPr>
                <w:rFonts w:ascii="Arial" w:hAnsi="Arial" w:cs="Arial"/>
                <w:i/>
                <w:iCs/>
                <w:sz w:val="20"/>
                <w:szCs w:val="20"/>
                <w:vertAlign w:val="superscript"/>
              </w:rPr>
              <w:t>2/3</w:t>
            </w:r>
            <w:r w:rsidRPr="00A846F2">
              <w:rPr>
                <w:rFonts w:ascii="Arial" w:hAnsi="Arial" w:cs="Arial"/>
                <w:i/>
                <w:iCs/>
                <w:sz w:val="20"/>
                <w:szCs w:val="20"/>
              </w:rPr>
              <w:t>s</w:t>
            </w:r>
            <w:r w:rsidRPr="00A846F2">
              <w:rPr>
                <w:rFonts w:ascii="Arial" w:hAnsi="Arial" w:cs="Arial"/>
                <w:i/>
                <w:iCs/>
                <w:sz w:val="20"/>
                <w:szCs w:val="20"/>
                <w:vertAlign w:val="superscript"/>
              </w:rPr>
              <w:t>–1</w:t>
            </w:r>
          </w:p>
        </w:tc>
        <w:tc>
          <w:tcPr>
            <w:tcW w:w="2502" w:type="dxa"/>
          </w:tcPr>
          <w:p w14:paraId="3F66611A" w14:textId="77777777" w:rsidR="006E5FC8" w:rsidRPr="00A846F2" w:rsidRDefault="006E5FC8" w:rsidP="008C0499">
            <w:pPr>
              <w:spacing w:after="0" w:line="240" w:lineRule="auto"/>
              <w:jc w:val="center"/>
              <w:rPr>
                <w:rFonts w:ascii="Arial" w:hAnsi="Arial" w:cs="Arial"/>
                <w:i/>
                <w:iCs/>
                <w:sz w:val="20"/>
                <w:szCs w:val="20"/>
              </w:rPr>
            </w:pPr>
          </w:p>
          <w:p w14:paraId="55A80247"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0 – 2</w:t>
            </w:r>
          </w:p>
        </w:tc>
        <w:tc>
          <w:tcPr>
            <w:tcW w:w="3021" w:type="dxa"/>
          </w:tcPr>
          <w:p w14:paraId="296C43D9" w14:textId="77777777" w:rsidR="006E5FC8" w:rsidRPr="00A846F2" w:rsidRDefault="006E5FC8" w:rsidP="008C0499">
            <w:pPr>
              <w:spacing w:after="0" w:line="240" w:lineRule="auto"/>
              <w:jc w:val="center"/>
              <w:rPr>
                <w:rFonts w:ascii="Arial" w:hAnsi="Arial" w:cs="Arial"/>
                <w:i/>
                <w:iCs/>
                <w:sz w:val="20"/>
                <w:szCs w:val="20"/>
              </w:rPr>
            </w:pPr>
          </w:p>
          <w:p w14:paraId="39739E72"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0,01</w:t>
            </w:r>
          </w:p>
        </w:tc>
      </w:tr>
      <w:tr w:rsidR="006E5FC8" w:rsidRPr="00A846F2" w14:paraId="01F8703F" w14:textId="77777777" w:rsidTr="00B72792">
        <w:tc>
          <w:tcPr>
            <w:tcW w:w="3539" w:type="dxa"/>
          </w:tcPr>
          <w:p w14:paraId="3CDDF2D1"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i/>
                <w:iCs/>
                <w:sz w:val="20"/>
                <w:szCs w:val="20"/>
              </w:rPr>
              <w:t>Humidité : %</w:t>
            </w:r>
          </w:p>
        </w:tc>
        <w:tc>
          <w:tcPr>
            <w:tcW w:w="2502" w:type="dxa"/>
          </w:tcPr>
          <w:p w14:paraId="29B9091B"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0 – 100</w:t>
            </w:r>
          </w:p>
        </w:tc>
        <w:tc>
          <w:tcPr>
            <w:tcW w:w="3021" w:type="dxa"/>
          </w:tcPr>
          <w:p w14:paraId="3A9F07BB" w14:textId="77777777" w:rsidR="006E5FC8" w:rsidRPr="00A846F2" w:rsidRDefault="006E5FC8" w:rsidP="008C0499">
            <w:pPr>
              <w:spacing w:after="0" w:line="240" w:lineRule="auto"/>
              <w:jc w:val="center"/>
              <w:rPr>
                <w:rFonts w:ascii="Arial" w:hAnsi="Arial" w:cs="Arial"/>
                <w:i/>
                <w:iCs/>
                <w:sz w:val="20"/>
                <w:szCs w:val="20"/>
              </w:rPr>
            </w:pPr>
            <w:r w:rsidRPr="00A846F2">
              <w:rPr>
                <w:rFonts w:ascii="Arial" w:hAnsi="Arial" w:cs="Arial"/>
                <w:i/>
                <w:iCs/>
                <w:sz w:val="20"/>
                <w:szCs w:val="20"/>
              </w:rPr>
              <w:t>1</w:t>
            </w:r>
          </w:p>
        </w:tc>
      </w:tr>
      <w:tr w:rsidR="006E5FC8" w:rsidRPr="00A846F2" w14:paraId="4282C25B" w14:textId="77777777" w:rsidTr="00B72792">
        <w:tc>
          <w:tcPr>
            <w:tcW w:w="9062" w:type="dxa"/>
            <w:gridSpan w:val="3"/>
          </w:tcPr>
          <w:p w14:paraId="32F6D629" w14:textId="77777777" w:rsidR="006E5FC8" w:rsidRPr="00A846F2" w:rsidRDefault="006E5FC8" w:rsidP="00B72792">
            <w:pPr>
              <w:spacing w:after="0" w:line="240" w:lineRule="auto"/>
              <w:jc w:val="both"/>
              <w:rPr>
                <w:rFonts w:ascii="Arial" w:hAnsi="Arial" w:cs="Arial"/>
                <w:i/>
                <w:iCs/>
                <w:sz w:val="20"/>
                <w:szCs w:val="20"/>
              </w:rPr>
            </w:pPr>
            <w:r w:rsidRPr="00A846F2">
              <w:rPr>
                <w:rFonts w:ascii="Arial" w:hAnsi="Arial" w:cs="Arial"/>
                <w:i/>
                <w:iCs/>
                <w:sz w:val="20"/>
                <w:szCs w:val="20"/>
              </w:rPr>
              <w:t>* Non dimensionnel</w:t>
            </w:r>
          </w:p>
        </w:tc>
      </w:tr>
    </w:tbl>
    <w:p w14:paraId="279115CA" w14:textId="77777777" w:rsidR="001C2BEA" w:rsidRPr="00DF2975" w:rsidRDefault="004075A6" w:rsidP="004C6235">
      <w:pPr>
        <w:pStyle w:val="Titre2"/>
        <w:rPr>
          <w:sz w:val="20"/>
          <w:szCs w:val="20"/>
        </w:rPr>
      </w:pPr>
      <w:bookmarkStart w:id="82" w:name="_Toc188974093"/>
      <w:r w:rsidRPr="00DF2975">
        <w:t xml:space="preserve">IEM  OPS 3.D.190  – </w:t>
      </w:r>
      <w:r w:rsidR="00480DC2" w:rsidRPr="00DF2975">
        <w:t>Vol en conditions  de givrage  prévues  ou réelles</w:t>
      </w:r>
      <w:bookmarkEnd w:id="82"/>
    </w:p>
    <w:p w14:paraId="03FDBAE8" w14:textId="61F269A9" w:rsidR="00284A98" w:rsidRPr="00DF2975" w:rsidRDefault="00284A98" w:rsidP="007327AA">
      <w:pPr>
        <w:widowControl w:val="0"/>
        <w:numPr>
          <w:ilvl w:val="0"/>
          <w:numId w:val="118"/>
        </w:numPr>
        <w:autoSpaceDE w:val="0"/>
        <w:autoSpaceDN w:val="0"/>
        <w:adjustRightInd w:val="0"/>
        <w:spacing w:after="0" w:line="360" w:lineRule="auto"/>
        <w:jc w:val="both"/>
        <w:rPr>
          <w:rFonts w:ascii="Arial" w:hAnsi="Arial" w:cs="Arial"/>
          <w:sz w:val="20"/>
          <w:szCs w:val="20"/>
        </w:rPr>
      </w:pP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16"/>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r</w:t>
      </w:r>
      <w:r w:rsidRPr="00DF2975">
        <w:rPr>
          <w:rFonts w:ascii="Arial" w:hAnsi="Arial" w:cs="Arial"/>
          <w:spacing w:val="1"/>
          <w:sz w:val="20"/>
          <w:szCs w:val="20"/>
        </w:rPr>
        <w:t>oc</w:t>
      </w:r>
      <w:r w:rsidRPr="00DF2975">
        <w:rPr>
          <w:rFonts w:ascii="Arial" w:hAnsi="Arial" w:cs="Arial"/>
          <w:spacing w:val="-2"/>
          <w:sz w:val="20"/>
          <w:szCs w:val="20"/>
        </w:rPr>
        <w:t>é</w:t>
      </w:r>
      <w:r w:rsidRPr="00DF2975">
        <w:rPr>
          <w:rFonts w:ascii="Arial" w:hAnsi="Arial" w:cs="Arial"/>
          <w:spacing w:val="1"/>
          <w:sz w:val="20"/>
          <w:szCs w:val="20"/>
        </w:rPr>
        <w:t>du</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10"/>
          <w:sz w:val="20"/>
          <w:szCs w:val="20"/>
        </w:rPr>
        <w:t xml:space="preserve"> </w:t>
      </w:r>
      <w:r w:rsidRPr="00DF2975">
        <w:rPr>
          <w:rFonts w:ascii="Arial" w:hAnsi="Arial" w:cs="Arial"/>
          <w:spacing w:val="1"/>
          <w:sz w:val="20"/>
          <w:szCs w:val="20"/>
        </w:rPr>
        <w:t>qu</w:t>
      </w:r>
      <w:r w:rsidRPr="00DF2975">
        <w:rPr>
          <w:rFonts w:ascii="Arial" w:hAnsi="Arial" w:cs="Arial"/>
          <w:sz w:val="20"/>
          <w:szCs w:val="20"/>
        </w:rPr>
        <w:t>e</w:t>
      </w:r>
      <w:r w:rsidRPr="00DF2975">
        <w:rPr>
          <w:rFonts w:ascii="Arial" w:hAnsi="Arial" w:cs="Arial"/>
          <w:spacing w:val="13"/>
          <w:sz w:val="20"/>
          <w:szCs w:val="20"/>
        </w:rPr>
        <w:t xml:space="preserve"> </w:t>
      </w:r>
      <w:r w:rsidRPr="00DF2975">
        <w:rPr>
          <w:rFonts w:ascii="Arial" w:hAnsi="Arial" w:cs="Arial"/>
          <w:spacing w:val="1"/>
          <w:sz w:val="20"/>
          <w:szCs w:val="20"/>
        </w:rPr>
        <w:t>doi</w:t>
      </w:r>
      <w:r w:rsidRPr="00DF2975">
        <w:rPr>
          <w:rFonts w:ascii="Arial" w:hAnsi="Arial" w:cs="Arial"/>
          <w:sz w:val="20"/>
          <w:szCs w:val="20"/>
        </w:rPr>
        <w:t>t</w:t>
      </w:r>
      <w:r w:rsidRPr="00DF2975">
        <w:rPr>
          <w:rFonts w:ascii="Arial" w:hAnsi="Arial" w:cs="Arial"/>
          <w:spacing w:val="16"/>
          <w:sz w:val="20"/>
          <w:szCs w:val="20"/>
        </w:rPr>
        <w:t xml:space="preserve"> </w:t>
      </w:r>
      <w:r w:rsidRPr="00DF2975">
        <w:rPr>
          <w:rFonts w:ascii="Arial" w:hAnsi="Arial" w:cs="Arial"/>
          <w:spacing w:val="-2"/>
          <w:sz w:val="20"/>
          <w:szCs w:val="20"/>
        </w:rPr>
        <w:t>é</w:t>
      </w:r>
      <w:r w:rsidRPr="00DF2975">
        <w:rPr>
          <w:rFonts w:ascii="Arial" w:hAnsi="Arial" w:cs="Arial"/>
          <w:sz w:val="20"/>
          <w:szCs w:val="20"/>
        </w:rPr>
        <w:t>t</w:t>
      </w:r>
      <w:r w:rsidRPr="00DF2975">
        <w:rPr>
          <w:rFonts w:ascii="Arial" w:hAnsi="Arial" w:cs="Arial"/>
          <w:spacing w:val="1"/>
          <w:sz w:val="20"/>
          <w:szCs w:val="20"/>
        </w:rPr>
        <w:t>a</w:t>
      </w:r>
      <w:r w:rsidRPr="00DF2975">
        <w:rPr>
          <w:rFonts w:ascii="Arial" w:hAnsi="Arial" w:cs="Arial"/>
          <w:spacing w:val="-2"/>
          <w:sz w:val="20"/>
          <w:szCs w:val="20"/>
        </w:rPr>
        <w:t>bl</w:t>
      </w:r>
      <w:r w:rsidRPr="00DF2975">
        <w:rPr>
          <w:rFonts w:ascii="Arial" w:hAnsi="Arial" w:cs="Arial"/>
          <w:spacing w:val="1"/>
          <w:sz w:val="20"/>
          <w:szCs w:val="20"/>
        </w:rPr>
        <w:t>i</w:t>
      </w:r>
      <w:r w:rsidRPr="00DF2975">
        <w:rPr>
          <w:rFonts w:ascii="Arial" w:hAnsi="Arial" w:cs="Arial"/>
          <w:sz w:val="20"/>
          <w:szCs w:val="20"/>
        </w:rPr>
        <w:t>r</w:t>
      </w:r>
      <w:r w:rsidRPr="00DF2975">
        <w:rPr>
          <w:rFonts w:ascii="Arial" w:hAnsi="Arial" w:cs="Arial"/>
          <w:spacing w:val="13"/>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e</w:t>
      </w:r>
      <w:r w:rsidRPr="00DF2975">
        <w:rPr>
          <w:rFonts w:ascii="Arial" w:hAnsi="Arial" w:cs="Arial"/>
          <w:spacing w:val="-4"/>
          <w:sz w:val="20"/>
          <w:szCs w:val="20"/>
        </w:rPr>
        <w:t>x</w:t>
      </w:r>
      <w:r w:rsidRPr="00DF2975">
        <w:rPr>
          <w:rFonts w:ascii="Arial" w:hAnsi="Arial" w:cs="Arial"/>
          <w:spacing w:val="1"/>
          <w:sz w:val="20"/>
          <w:szCs w:val="20"/>
        </w:rPr>
        <w:t>ploi</w:t>
      </w:r>
      <w:r w:rsidRPr="00DF2975">
        <w:rPr>
          <w:rFonts w:ascii="Arial" w:hAnsi="Arial" w:cs="Arial"/>
          <w:sz w:val="20"/>
          <w:szCs w:val="20"/>
        </w:rPr>
        <w:t>t</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11"/>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aie</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11"/>
          <w:sz w:val="20"/>
          <w:szCs w:val="20"/>
        </w:rPr>
        <w:t xml:space="preserve"> </w:t>
      </w:r>
      <w:r w:rsidRPr="00DF2975">
        <w:rPr>
          <w:rFonts w:ascii="Arial" w:hAnsi="Arial" w:cs="Arial"/>
          <w:sz w:val="20"/>
          <w:szCs w:val="20"/>
        </w:rPr>
        <w:t>t</w:t>
      </w:r>
      <w:r w:rsidRPr="00DF2975">
        <w:rPr>
          <w:rFonts w:ascii="Arial" w:hAnsi="Arial" w:cs="Arial"/>
          <w:spacing w:val="1"/>
          <w:sz w:val="20"/>
          <w:szCs w:val="20"/>
        </w:rPr>
        <w:t>eni</w:t>
      </w:r>
      <w:r w:rsidRPr="00DF2975">
        <w:rPr>
          <w:rFonts w:ascii="Arial" w:hAnsi="Arial" w:cs="Arial"/>
          <w:sz w:val="20"/>
          <w:szCs w:val="20"/>
        </w:rPr>
        <w:t>r</w:t>
      </w:r>
      <w:r w:rsidRPr="00DF2975">
        <w:rPr>
          <w:rFonts w:ascii="Arial" w:hAnsi="Arial" w:cs="Arial"/>
          <w:spacing w:val="12"/>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omp</w:t>
      </w:r>
      <w:r w:rsidRPr="00DF2975">
        <w:rPr>
          <w:rFonts w:ascii="Arial" w:hAnsi="Arial" w:cs="Arial"/>
          <w:spacing w:val="-2"/>
          <w:sz w:val="20"/>
          <w:szCs w:val="20"/>
        </w:rPr>
        <w:t>t</w:t>
      </w:r>
      <w:r w:rsidRPr="00DF2975">
        <w:rPr>
          <w:rFonts w:ascii="Arial" w:hAnsi="Arial" w:cs="Arial"/>
          <w:sz w:val="20"/>
          <w:szCs w:val="20"/>
        </w:rPr>
        <w:t>e</w:t>
      </w:r>
      <w:r w:rsidRPr="00DF2975">
        <w:rPr>
          <w:rFonts w:ascii="Arial" w:hAnsi="Arial" w:cs="Arial"/>
          <w:spacing w:val="13"/>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6"/>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15"/>
          <w:sz w:val="20"/>
          <w:szCs w:val="20"/>
        </w:rPr>
        <w:t xml:space="preserve"> </w:t>
      </w:r>
      <w:r w:rsidRPr="00DF2975">
        <w:rPr>
          <w:rFonts w:ascii="Arial" w:hAnsi="Arial" w:cs="Arial"/>
          <w:spacing w:val="1"/>
          <w:sz w:val="20"/>
          <w:szCs w:val="20"/>
        </w:rPr>
        <w:t>co</w:t>
      </w:r>
      <w:r w:rsidRPr="00DF2975">
        <w:rPr>
          <w:rFonts w:ascii="Arial" w:hAnsi="Arial" w:cs="Arial"/>
          <w:spacing w:val="-2"/>
          <w:sz w:val="20"/>
          <w:szCs w:val="20"/>
        </w:rPr>
        <w:t>n</w:t>
      </w:r>
      <w:r w:rsidRPr="00DF2975">
        <w:rPr>
          <w:rFonts w:ascii="Arial" w:hAnsi="Arial" w:cs="Arial"/>
          <w:spacing w:val="1"/>
          <w:sz w:val="20"/>
          <w:szCs w:val="20"/>
        </w:rPr>
        <w:t>ce</w:t>
      </w:r>
      <w:r w:rsidRPr="00DF2975">
        <w:rPr>
          <w:rFonts w:ascii="Arial" w:hAnsi="Arial" w:cs="Arial"/>
          <w:spacing w:val="-2"/>
          <w:sz w:val="20"/>
          <w:szCs w:val="20"/>
        </w:rPr>
        <w:t>p</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w:t>
      </w:r>
      <w:r w:rsidRPr="00DF2975">
        <w:rPr>
          <w:rFonts w:ascii="Arial" w:hAnsi="Arial" w:cs="Arial"/>
          <w:spacing w:val="10"/>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6"/>
          <w:sz w:val="20"/>
          <w:szCs w:val="20"/>
        </w:rPr>
        <w:t xml:space="preserve"> </w:t>
      </w:r>
      <w:r w:rsidRPr="00DF2975">
        <w:rPr>
          <w:rFonts w:ascii="Arial" w:hAnsi="Arial" w:cs="Arial"/>
          <w:spacing w:val="1"/>
          <w:sz w:val="20"/>
          <w:szCs w:val="20"/>
        </w:rPr>
        <w:t>l</w:t>
      </w:r>
      <w:r w:rsidRPr="00DF2975">
        <w:rPr>
          <w:rFonts w:ascii="Arial" w:hAnsi="Arial" w:cs="Arial"/>
          <w:spacing w:val="-3"/>
          <w:sz w:val="20"/>
          <w:szCs w:val="20"/>
        </w:rPr>
        <w:t>'</w:t>
      </w:r>
      <w:r w:rsidRPr="00DF2975">
        <w:rPr>
          <w:rFonts w:ascii="Arial" w:hAnsi="Arial" w:cs="Arial"/>
          <w:spacing w:val="1"/>
          <w:sz w:val="20"/>
          <w:szCs w:val="20"/>
        </w:rPr>
        <w:t>équ</w:t>
      </w:r>
      <w:r w:rsidRPr="00DF2975">
        <w:rPr>
          <w:rFonts w:ascii="Arial" w:hAnsi="Arial" w:cs="Arial"/>
          <w:spacing w:val="-2"/>
          <w:sz w:val="20"/>
          <w:szCs w:val="20"/>
        </w:rPr>
        <w:t>i</w:t>
      </w:r>
      <w:r w:rsidRPr="00DF2975">
        <w:rPr>
          <w:rFonts w:ascii="Arial" w:hAnsi="Arial" w:cs="Arial"/>
          <w:spacing w:val="1"/>
          <w:sz w:val="20"/>
          <w:szCs w:val="20"/>
        </w:rPr>
        <w:t>pe</w:t>
      </w:r>
      <w:r w:rsidRPr="00DF2975">
        <w:rPr>
          <w:rFonts w:ascii="Arial" w:hAnsi="Arial" w:cs="Arial"/>
          <w:spacing w:val="-1"/>
          <w:sz w:val="20"/>
          <w:szCs w:val="20"/>
        </w:rPr>
        <w:t>m</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9"/>
          <w:sz w:val="20"/>
          <w:szCs w:val="20"/>
        </w:rPr>
        <w:t xml:space="preserve"> </w:t>
      </w:r>
      <w:r w:rsidRPr="00DF2975">
        <w:rPr>
          <w:rFonts w:ascii="Arial" w:hAnsi="Arial" w:cs="Arial"/>
          <w:spacing w:val="-2"/>
          <w:sz w:val="20"/>
          <w:szCs w:val="20"/>
        </w:rPr>
        <w:t>o</w:t>
      </w:r>
      <w:r w:rsidRPr="00DF2975">
        <w:rPr>
          <w:rFonts w:ascii="Arial" w:hAnsi="Arial" w:cs="Arial"/>
          <w:sz w:val="20"/>
          <w:szCs w:val="20"/>
        </w:rPr>
        <w:t xml:space="preserve">u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5"/>
          <w:sz w:val="20"/>
          <w:szCs w:val="20"/>
        </w:rPr>
        <w:t xml:space="preserve"> </w:t>
      </w:r>
      <w:r w:rsidRPr="00DF2975">
        <w:rPr>
          <w:rFonts w:ascii="Arial" w:hAnsi="Arial" w:cs="Arial"/>
          <w:spacing w:val="1"/>
          <w:sz w:val="20"/>
          <w:szCs w:val="20"/>
        </w:rPr>
        <w:t>con</w:t>
      </w:r>
      <w:r w:rsidRPr="00DF2975">
        <w:rPr>
          <w:rFonts w:ascii="Arial" w:hAnsi="Arial" w:cs="Arial"/>
          <w:spacing w:val="-2"/>
          <w:sz w:val="20"/>
          <w:szCs w:val="20"/>
        </w:rPr>
        <w:t>f</w:t>
      </w:r>
      <w:r w:rsidRPr="00DF2975">
        <w:rPr>
          <w:rFonts w:ascii="Arial" w:hAnsi="Arial" w:cs="Arial"/>
          <w:spacing w:val="1"/>
          <w:sz w:val="20"/>
          <w:szCs w:val="20"/>
        </w:rPr>
        <w:t>igu</w:t>
      </w:r>
      <w:r w:rsidRPr="00DF2975">
        <w:rPr>
          <w:rFonts w:ascii="Arial" w:hAnsi="Arial" w:cs="Arial"/>
          <w:spacing w:val="-2"/>
          <w:sz w:val="20"/>
          <w:szCs w:val="20"/>
        </w:rPr>
        <w:t>r</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z w:val="20"/>
          <w:szCs w:val="20"/>
        </w:rPr>
        <w:t xml:space="preserve">n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Pr="00DF2975">
        <w:rPr>
          <w:rFonts w:ascii="Arial" w:hAnsi="Arial" w:cs="Arial"/>
          <w:spacing w:val="2"/>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pacing w:val="1"/>
          <w:sz w:val="20"/>
          <w:szCs w:val="20"/>
        </w:rPr>
        <w:t>a</w:t>
      </w:r>
      <w:r w:rsidRPr="00DF2975">
        <w:rPr>
          <w:rFonts w:ascii="Arial" w:hAnsi="Arial" w:cs="Arial"/>
          <w:spacing w:val="-2"/>
          <w:sz w:val="20"/>
          <w:szCs w:val="20"/>
        </w:rPr>
        <w:t>u</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z w:val="20"/>
          <w:szCs w:val="20"/>
        </w:rPr>
        <w:t>i</w:t>
      </w:r>
      <w:r w:rsidRPr="00DF2975">
        <w:rPr>
          <w:rFonts w:ascii="Arial" w:hAnsi="Arial" w:cs="Arial"/>
          <w:spacing w:val="5"/>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8"/>
          <w:sz w:val="20"/>
          <w:szCs w:val="20"/>
        </w:rPr>
        <w:t xml:space="preserve"> </w:t>
      </w:r>
      <w:r w:rsidRPr="00DF2975">
        <w:rPr>
          <w:rFonts w:ascii="Arial" w:hAnsi="Arial" w:cs="Arial"/>
          <w:spacing w:val="-2"/>
          <w:sz w:val="20"/>
          <w:szCs w:val="20"/>
        </w:rPr>
        <w:t>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m</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z w:val="20"/>
          <w:szCs w:val="20"/>
        </w:rPr>
        <w:t>n</w:t>
      </w:r>
      <w:r w:rsidRPr="00DF2975">
        <w:rPr>
          <w:rFonts w:ascii="Arial" w:hAnsi="Arial" w:cs="Arial"/>
          <w:spacing w:val="3"/>
          <w:sz w:val="20"/>
          <w:szCs w:val="20"/>
        </w:rPr>
        <w:t xml:space="preserve"> </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pacing w:val="1"/>
          <w:sz w:val="20"/>
          <w:szCs w:val="20"/>
        </w:rPr>
        <w:t>qu</w:t>
      </w:r>
      <w:r w:rsidRPr="00DF2975">
        <w:rPr>
          <w:rFonts w:ascii="Arial" w:hAnsi="Arial" w:cs="Arial"/>
          <w:spacing w:val="-2"/>
          <w:sz w:val="20"/>
          <w:szCs w:val="20"/>
        </w:rPr>
        <w:t>i</w:t>
      </w:r>
      <w:r w:rsidRPr="00DF2975">
        <w:rPr>
          <w:rFonts w:ascii="Arial" w:hAnsi="Arial" w:cs="Arial"/>
          <w:spacing w:val="1"/>
          <w:sz w:val="20"/>
          <w:szCs w:val="20"/>
        </w:rPr>
        <w:t>se</w:t>
      </w:r>
      <w:r w:rsidRPr="00DF2975">
        <w:rPr>
          <w:rFonts w:ascii="Arial" w:hAnsi="Arial" w:cs="Arial"/>
          <w:sz w:val="20"/>
          <w:szCs w:val="20"/>
        </w:rPr>
        <w:t>.</w:t>
      </w:r>
      <w:r w:rsidRPr="00DF2975">
        <w:rPr>
          <w:rFonts w:ascii="Arial" w:hAnsi="Arial" w:cs="Arial"/>
          <w:spacing w:val="2"/>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ou</w:t>
      </w:r>
      <w:r w:rsidRPr="00DF2975">
        <w:rPr>
          <w:rFonts w:ascii="Arial" w:hAnsi="Arial" w:cs="Arial"/>
          <w:sz w:val="20"/>
          <w:szCs w:val="20"/>
        </w:rPr>
        <w:t>r</w:t>
      </w:r>
      <w:r w:rsidRPr="00DF2975">
        <w:rPr>
          <w:rFonts w:ascii="Arial" w:hAnsi="Arial" w:cs="Arial"/>
          <w:spacing w:val="4"/>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i</w:t>
      </w:r>
      <w:r w:rsidRPr="00DF2975">
        <w:rPr>
          <w:rFonts w:ascii="Arial" w:hAnsi="Arial" w:cs="Arial"/>
          <w:spacing w:val="-1"/>
          <w:sz w:val="20"/>
          <w:szCs w:val="20"/>
        </w:rPr>
        <w:t>s</w:t>
      </w:r>
      <w:r w:rsidRPr="00DF2975">
        <w:rPr>
          <w:rFonts w:ascii="Arial" w:hAnsi="Arial" w:cs="Arial"/>
          <w:spacing w:val="1"/>
          <w:sz w:val="20"/>
          <w:szCs w:val="20"/>
        </w:rPr>
        <w:t>ons</w:t>
      </w:r>
      <w:r w:rsidRPr="00DF2975">
        <w:rPr>
          <w:rFonts w:ascii="Arial" w:hAnsi="Arial" w:cs="Arial"/>
          <w:sz w:val="20"/>
          <w:szCs w:val="20"/>
        </w:rPr>
        <w:t>,</w:t>
      </w:r>
      <w:r w:rsidRPr="00DF2975">
        <w:rPr>
          <w:rFonts w:ascii="Arial" w:hAnsi="Arial" w:cs="Arial"/>
          <w:spacing w:val="1"/>
          <w:sz w:val="20"/>
          <w:szCs w:val="20"/>
        </w:rPr>
        <w:t xml:space="preserve"> 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z w:val="20"/>
          <w:szCs w:val="20"/>
        </w:rPr>
        <w:t>t</w:t>
      </w:r>
      <w:r w:rsidRPr="00DF2975">
        <w:rPr>
          <w:rFonts w:ascii="Arial" w:hAnsi="Arial" w:cs="Arial"/>
          <w:spacing w:val="-1"/>
          <w:sz w:val="20"/>
          <w:szCs w:val="20"/>
        </w:rPr>
        <w:t>y</w:t>
      </w:r>
      <w:r w:rsidRPr="00DF2975">
        <w:rPr>
          <w:rFonts w:ascii="Arial" w:hAnsi="Arial" w:cs="Arial"/>
          <w:spacing w:val="-2"/>
          <w:sz w:val="20"/>
          <w:szCs w:val="20"/>
        </w:rPr>
        <w:t>p</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i</w:t>
      </w:r>
      <w:r w:rsidRPr="00DF2975">
        <w:rPr>
          <w:rFonts w:ascii="Arial" w:hAnsi="Arial" w:cs="Arial"/>
          <w:sz w:val="20"/>
          <w:szCs w:val="20"/>
        </w:rPr>
        <w:t>ff</w:t>
      </w:r>
      <w:r w:rsidRPr="00DF2975">
        <w:rPr>
          <w:rFonts w:ascii="Arial" w:hAnsi="Arial" w:cs="Arial"/>
          <w:spacing w:val="1"/>
          <w:sz w:val="20"/>
          <w:szCs w:val="20"/>
        </w:rPr>
        <w:t>é</w:t>
      </w:r>
      <w:r w:rsidRPr="00DF2975">
        <w:rPr>
          <w:rFonts w:ascii="Arial" w:hAnsi="Arial" w:cs="Arial"/>
          <w:spacing w:val="-2"/>
          <w:sz w:val="20"/>
          <w:szCs w:val="20"/>
        </w:rPr>
        <w:t>r</w:t>
      </w:r>
      <w:r w:rsidRPr="00DF2975">
        <w:rPr>
          <w:rFonts w:ascii="Arial" w:hAnsi="Arial" w:cs="Arial"/>
          <w:spacing w:val="1"/>
          <w:sz w:val="20"/>
          <w:szCs w:val="20"/>
        </w:rPr>
        <w:t>en</w:t>
      </w:r>
      <w:r w:rsidRPr="00DF2975">
        <w:rPr>
          <w:rFonts w:ascii="Arial" w:hAnsi="Arial" w:cs="Arial"/>
          <w:spacing w:val="-2"/>
          <w:sz w:val="20"/>
          <w:szCs w:val="20"/>
        </w:rPr>
        <w:t>t</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0008766A">
        <w:rPr>
          <w:rFonts w:ascii="Arial" w:hAnsi="Arial" w:cs="Arial"/>
          <w:spacing w:val="1"/>
          <w:sz w:val="20"/>
          <w:szCs w:val="20"/>
        </w:rPr>
        <w:t>s</w:t>
      </w:r>
      <w:r w:rsidRPr="00DF2975">
        <w:rPr>
          <w:rFonts w:ascii="Arial" w:hAnsi="Arial" w:cs="Arial"/>
          <w:sz w:val="20"/>
          <w:szCs w:val="20"/>
        </w:rPr>
        <w:t xml:space="preserve"> </w:t>
      </w:r>
      <w:r w:rsidRPr="00DF2975">
        <w:rPr>
          <w:rFonts w:ascii="Arial" w:hAnsi="Arial" w:cs="Arial"/>
          <w:spacing w:val="1"/>
          <w:sz w:val="20"/>
          <w:szCs w:val="20"/>
        </w:rPr>
        <w:t>e</w:t>
      </w:r>
      <w:r w:rsidRPr="00DF2975">
        <w:rPr>
          <w:rFonts w:ascii="Arial" w:hAnsi="Arial" w:cs="Arial"/>
          <w:spacing w:val="-4"/>
          <w:sz w:val="20"/>
          <w:szCs w:val="20"/>
        </w:rPr>
        <w:t>x</w:t>
      </w:r>
      <w:r w:rsidRPr="00DF2975">
        <w:rPr>
          <w:rFonts w:ascii="Arial" w:hAnsi="Arial" w:cs="Arial"/>
          <w:spacing w:val="1"/>
          <w:sz w:val="20"/>
          <w:szCs w:val="20"/>
        </w:rPr>
        <w:t>ploi</w:t>
      </w:r>
      <w:r w:rsidRPr="00DF2975">
        <w:rPr>
          <w:rFonts w:ascii="Arial" w:hAnsi="Arial" w:cs="Arial"/>
          <w:sz w:val="20"/>
          <w:szCs w:val="20"/>
        </w:rPr>
        <w:t>t</w:t>
      </w:r>
      <w:r w:rsidRPr="00DF2975">
        <w:rPr>
          <w:rFonts w:ascii="Arial" w:hAnsi="Arial" w:cs="Arial"/>
          <w:spacing w:val="1"/>
          <w:sz w:val="20"/>
          <w:szCs w:val="20"/>
        </w:rPr>
        <w:t>é</w:t>
      </w:r>
      <w:r w:rsidRPr="00DF2975">
        <w:rPr>
          <w:rFonts w:ascii="Arial" w:hAnsi="Arial" w:cs="Arial"/>
          <w:sz w:val="20"/>
          <w:szCs w:val="20"/>
        </w:rPr>
        <w:t xml:space="preserve">s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5"/>
          <w:sz w:val="20"/>
          <w:szCs w:val="20"/>
        </w:rPr>
        <w:t xml:space="preserve"> </w:t>
      </w:r>
      <w:r w:rsidRPr="00DF2975">
        <w:rPr>
          <w:rFonts w:ascii="Arial" w:hAnsi="Arial" w:cs="Arial"/>
          <w:spacing w:val="-1"/>
          <w:sz w:val="20"/>
          <w:szCs w:val="20"/>
        </w:rPr>
        <w:t>m</w:t>
      </w:r>
      <w:r w:rsidRPr="00DF2975">
        <w:rPr>
          <w:rFonts w:ascii="Arial" w:hAnsi="Arial" w:cs="Arial"/>
          <w:spacing w:val="1"/>
          <w:sz w:val="20"/>
          <w:szCs w:val="20"/>
        </w:rPr>
        <w:t>êm</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mp</w:t>
      </w:r>
      <w:r w:rsidRPr="00DF2975">
        <w:rPr>
          <w:rFonts w:ascii="Arial" w:hAnsi="Arial" w:cs="Arial"/>
          <w:spacing w:val="-2"/>
          <w:sz w:val="20"/>
          <w:szCs w:val="20"/>
        </w:rPr>
        <w:t>a</w:t>
      </w:r>
      <w:r w:rsidRPr="00DF2975">
        <w:rPr>
          <w:rFonts w:ascii="Arial" w:hAnsi="Arial" w:cs="Arial"/>
          <w:spacing w:val="1"/>
          <w:sz w:val="20"/>
          <w:szCs w:val="20"/>
        </w:rPr>
        <w:t>gni</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peu</w:t>
      </w:r>
      <w:r w:rsidRPr="00DF2975">
        <w:rPr>
          <w:rFonts w:ascii="Arial" w:hAnsi="Arial" w:cs="Arial"/>
          <w:spacing w:val="-1"/>
          <w:sz w:val="20"/>
          <w:szCs w:val="20"/>
        </w:rPr>
        <w:t>v</w:t>
      </w:r>
      <w:r w:rsidRPr="00DF2975">
        <w:rPr>
          <w:rFonts w:ascii="Arial" w:hAnsi="Arial" w:cs="Arial"/>
          <w:spacing w:val="1"/>
          <w:sz w:val="20"/>
          <w:szCs w:val="20"/>
        </w:rPr>
        <w:t>e</w:t>
      </w:r>
      <w:r w:rsidRPr="00DF2975">
        <w:rPr>
          <w:rFonts w:ascii="Arial" w:hAnsi="Arial" w:cs="Arial"/>
          <w:spacing w:val="-2"/>
          <w:sz w:val="20"/>
          <w:szCs w:val="20"/>
        </w:rPr>
        <w:t>n</w:t>
      </w:r>
      <w:r w:rsidRPr="00DF2975">
        <w:rPr>
          <w:rFonts w:ascii="Arial" w:hAnsi="Arial" w:cs="Arial"/>
          <w:sz w:val="20"/>
          <w:szCs w:val="20"/>
        </w:rPr>
        <w:t xml:space="preserve">t </w:t>
      </w:r>
      <w:r w:rsidRPr="00DF2975">
        <w:rPr>
          <w:rFonts w:ascii="Arial" w:hAnsi="Arial" w:cs="Arial"/>
          <w:spacing w:val="1"/>
          <w:sz w:val="20"/>
          <w:szCs w:val="20"/>
        </w:rPr>
        <w:t>n</w:t>
      </w:r>
      <w:r w:rsidRPr="00DF2975">
        <w:rPr>
          <w:rFonts w:ascii="Arial" w:hAnsi="Arial" w:cs="Arial"/>
          <w:spacing w:val="-2"/>
          <w:sz w:val="20"/>
          <w:szCs w:val="20"/>
        </w:rPr>
        <w:t>é</w:t>
      </w:r>
      <w:r w:rsidRPr="00DF2975">
        <w:rPr>
          <w:rFonts w:ascii="Arial" w:hAnsi="Arial" w:cs="Arial"/>
          <w:spacing w:val="1"/>
          <w:sz w:val="20"/>
          <w:szCs w:val="20"/>
        </w:rPr>
        <w:t>c</w:t>
      </w:r>
      <w:r w:rsidRPr="00DF2975">
        <w:rPr>
          <w:rFonts w:ascii="Arial" w:hAnsi="Arial" w:cs="Arial"/>
          <w:spacing w:val="-2"/>
          <w:sz w:val="20"/>
          <w:szCs w:val="20"/>
        </w:rPr>
        <w:t>e</w:t>
      </w:r>
      <w:r w:rsidRPr="00DF2975">
        <w:rPr>
          <w:rFonts w:ascii="Arial" w:hAnsi="Arial" w:cs="Arial"/>
          <w:spacing w:val="1"/>
          <w:sz w:val="20"/>
          <w:szCs w:val="20"/>
        </w:rPr>
        <w:t>ss</w:t>
      </w:r>
      <w:r w:rsidRPr="00DF2975">
        <w:rPr>
          <w:rFonts w:ascii="Arial" w:hAnsi="Arial" w:cs="Arial"/>
          <w:spacing w:val="-2"/>
          <w:sz w:val="20"/>
          <w:szCs w:val="20"/>
        </w:rPr>
        <w:t>i</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3"/>
          <w:sz w:val="20"/>
          <w:szCs w:val="20"/>
        </w:rPr>
        <w:t xml:space="preserve"> </w:t>
      </w:r>
      <w:r w:rsidRPr="00DF2975">
        <w:rPr>
          <w:rFonts w:ascii="Arial" w:hAnsi="Arial" w:cs="Arial"/>
          <w:spacing w:val="-2"/>
          <w:sz w:val="20"/>
          <w:szCs w:val="20"/>
        </w:rPr>
        <w:t>l</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dé</w:t>
      </w:r>
      <w:r w:rsidRPr="00DF2975">
        <w:rPr>
          <w:rFonts w:ascii="Arial" w:hAnsi="Arial" w:cs="Arial"/>
          <w:spacing w:val="-4"/>
          <w:sz w:val="20"/>
          <w:szCs w:val="20"/>
        </w:rPr>
        <w:t>v</w:t>
      </w:r>
      <w:r w:rsidRPr="00DF2975">
        <w:rPr>
          <w:rFonts w:ascii="Arial" w:hAnsi="Arial" w:cs="Arial"/>
          <w:spacing w:val="1"/>
          <w:sz w:val="20"/>
          <w:szCs w:val="20"/>
        </w:rPr>
        <w:t>elo</w:t>
      </w:r>
      <w:r w:rsidRPr="00DF2975">
        <w:rPr>
          <w:rFonts w:ascii="Arial" w:hAnsi="Arial" w:cs="Arial"/>
          <w:spacing w:val="-2"/>
          <w:sz w:val="20"/>
          <w:szCs w:val="20"/>
        </w:rPr>
        <w:t>p</w:t>
      </w:r>
      <w:r w:rsidRPr="00DF2975">
        <w:rPr>
          <w:rFonts w:ascii="Arial" w:hAnsi="Arial" w:cs="Arial"/>
          <w:spacing w:val="1"/>
          <w:sz w:val="20"/>
          <w:szCs w:val="20"/>
        </w:rPr>
        <w:t>pe</w:t>
      </w:r>
      <w:r w:rsidRPr="00DF2975">
        <w:rPr>
          <w:rFonts w:ascii="Arial" w:hAnsi="Arial" w:cs="Arial"/>
          <w:spacing w:val="-1"/>
          <w:sz w:val="20"/>
          <w:szCs w:val="20"/>
        </w:rPr>
        <w:t>m</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9"/>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r</w:t>
      </w:r>
      <w:r w:rsidRPr="00DF2975">
        <w:rPr>
          <w:rFonts w:ascii="Arial" w:hAnsi="Arial" w:cs="Arial"/>
          <w:spacing w:val="1"/>
          <w:sz w:val="20"/>
          <w:szCs w:val="20"/>
        </w:rPr>
        <w:t>oc</w:t>
      </w:r>
      <w:r w:rsidRPr="00DF2975">
        <w:rPr>
          <w:rFonts w:ascii="Arial" w:hAnsi="Arial" w:cs="Arial"/>
          <w:spacing w:val="-2"/>
          <w:sz w:val="20"/>
          <w:szCs w:val="20"/>
        </w:rPr>
        <w:t>é</w:t>
      </w:r>
      <w:r w:rsidRPr="00DF2975">
        <w:rPr>
          <w:rFonts w:ascii="Arial" w:hAnsi="Arial" w:cs="Arial"/>
          <w:spacing w:val="1"/>
          <w:sz w:val="20"/>
          <w:szCs w:val="20"/>
        </w:rPr>
        <w:t>du</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2"/>
          <w:sz w:val="20"/>
          <w:szCs w:val="20"/>
        </w:rPr>
        <w:t xml:space="preserve"> d</w:t>
      </w:r>
      <w:r w:rsidRPr="00DF2975">
        <w:rPr>
          <w:rFonts w:ascii="Arial" w:hAnsi="Arial" w:cs="Arial"/>
          <w:spacing w:val="1"/>
          <w:sz w:val="20"/>
          <w:szCs w:val="20"/>
        </w:rPr>
        <w:t>i</w:t>
      </w:r>
      <w:r w:rsidRPr="00DF2975">
        <w:rPr>
          <w:rFonts w:ascii="Arial" w:hAnsi="Arial" w:cs="Arial"/>
          <w:sz w:val="20"/>
          <w:szCs w:val="20"/>
        </w:rPr>
        <w:t>f</w:t>
      </w:r>
      <w:r w:rsidRPr="00DF2975">
        <w:rPr>
          <w:rFonts w:ascii="Arial" w:hAnsi="Arial" w:cs="Arial"/>
          <w:spacing w:val="-2"/>
          <w:sz w:val="20"/>
          <w:szCs w:val="20"/>
        </w:rPr>
        <w:t>f</w:t>
      </w:r>
      <w:r w:rsidRPr="00DF2975">
        <w:rPr>
          <w:rFonts w:ascii="Arial" w:hAnsi="Arial" w:cs="Arial"/>
          <w:spacing w:val="1"/>
          <w:sz w:val="20"/>
          <w:szCs w:val="20"/>
        </w:rPr>
        <w:t>é</w:t>
      </w:r>
      <w:r w:rsidRPr="00DF2975">
        <w:rPr>
          <w:rFonts w:ascii="Arial" w:hAnsi="Arial" w:cs="Arial"/>
          <w:sz w:val="20"/>
          <w:szCs w:val="20"/>
        </w:rPr>
        <w:t>r</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2"/>
          <w:sz w:val="20"/>
          <w:szCs w:val="20"/>
        </w:rPr>
        <w:t>t</w:t>
      </w:r>
      <w:r w:rsidRPr="00DF2975">
        <w:rPr>
          <w:rFonts w:ascii="Arial" w:hAnsi="Arial" w:cs="Arial"/>
          <w:spacing w:val="1"/>
          <w:sz w:val="20"/>
          <w:szCs w:val="20"/>
        </w:rPr>
        <w:t>ou</w:t>
      </w:r>
      <w:r w:rsidRPr="00DF2975">
        <w:rPr>
          <w:rFonts w:ascii="Arial" w:hAnsi="Arial" w:cs="Arial"/>
          <w:sz w:val="20"/>
          <w:szCs w:val="20"/>
        </w:rPr>
        <w:t>s</w:t>
      </w:r>
      <w:r w:rsidRPr="00DF2975">
        <w:rPr>
          <w:rFonts w:ascii="Arial" w:hAnsi="Arial" w:cs="Arial"/>
          <w:spacing w:val="1"/>
          <w:sz w:val="20"/>
          <w:szCs w:val="20"/>
        </w:rPr>
        <w:t xml:space="preserve"> l</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1"/>
          <w:sz w:val="20"/>
          <w:szCs w:val="20"/>
        </w:rPr>
        <w:t>cas</w:t>
      </w:r>
      <w:r w:rsidRPr="00DF2975">
        <w:rPr>
          <w:rFonts w:ascii="Arial" w:hAnsi="Arial" w:cs="Arial"/>
          <w:sz w:val="20"/>
          <w:szCs w:val="20"/>
        </w:rPr>
        <w:t>,</w:t>
      </w:r>
      <w:r w:rsidRPr="00DF2975">
        <w:rPr>
          <w:rFonts w:ascii="Arial" w:hAnsi="Arial" w:cs="Arial"/>
          <w:spacing w:val="4"/>
          <w:sz w:val="20"/>
          <w:szCs w:val="20"/>
        </w:rPr>
        <w:t xml:space="preserve"> </w:t>
      </w: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li</w:t>
      </w:r>
      <w:r w:rsidRPr="00DF2975">
        <w:rPr>
          <w:rFonts w:ascii="Arial" w:hAnsi="Arial" w:cs="Arial"/>
          <w:spacing w:val="-1"/>
          <w:sz w:val="20"/>
          <w:szCs w:val="20"/>
        </w:rPr>
        <w:t>m</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1"/>
          <w:sz w:val="20"/>
          <w:szCs w:val="20"/>
        </w:rPr>
        <w:t>a</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pe</w:t>
      </w:r>
      <w:r w:rsidRPr="00DF2975">
        <w:rPr>
          <w:rFonts w:ascii="Arial" w:hAnsi="Arial" w:cs="Arial"/>
          <w:sz w:val="20"/>
          <w:szCs w:val="20"/>
        </w:rPr>
        <w:t>r</w:t>
      </w:r>
      <w:r w:rsidRPr="00DF2975">
        <w:rPr>
          <w:rFonts w:ascii="Arial" w:hAnsi="Arial" w:cs="Arial"/>
          <w:spacing w:val="-2"/>
          <w:sz w:val="20"/>
          <w:szCs w:val="20"/>
        </w:rPr>
        <w:t>t</w:t>
      </w:r>
      <w:r w:rsidRPr="00DF2975">
        <w:rPr>
          <w:rFonts w:ascii="Arial" w:hAnsi="Arial" w:cs="Arial"/>
          <w:spacing w:val="1"/>
          <w:sz w:val="20"/>
          <w:szCs w:val="20"/>
        </w:rPr>
        <w:t>in</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1"/>
          <w:sz w:val="20"/>
          <w:szCs w:val="20"/>
        </w:rPr>
        <w:t>son</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el</w:t>
      </w:r>
      <w:r w:rsidRPr="00DF2975">
        <w:rPr>
          <w:rFonts w:ascii="Arial" w:hAnsi="Arial" w:cs="Arial"/>
          <w:spacing w:val="-2"/>
          <w:sz w:val="20"/>
          <w:szCs w:val="20"/>
        </w:rPr>
        <w:t>l</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é</w:t>
      </w:r>
      <w:r w:rsidRPr="00DF2975">
        <w:rPr>
          <w:rFonts w:ascii="Arial" w:hAnsi="Arial" w:cs="Arial"/>
          <w:sz w:val="20"/>
          <w:szCs w:val="20"/>
        </w:rPr>
        <w:t>f</w:t>
      </w:r>
      <w:r w:rsidRPr="00DF2975">
        <w:rPr>
          <w:rFonts w:ascii="Arial" w:hAnsi="Arial" w:cs="Arial"/>
          <w:spacing w:val="1"/>
          <w:sz w:val="20"/>
          <w:szCs w:val="20"/>
        </w:rPr>
        <w:t>i</w:t>
      </w:r>
      <w:r w:rsidRPr="00DF2975">
        <w:rPr>
          <w:rFonts w:ascii="Arial" w:hAnsi="Arial" w:cs="Arial"/>
          <w:spacing w:val="-2"/>
          <w:sz w:val="20"/>
          <w:szCs w:val="20"/>
        </w:rPr>
        <w:t>n</w:t>
      </w:r>
      <w:r w:rsidRPr="00DF2975">
        <w:rPr>
          <w:rFonts w:ascii="Arial" w:hAnsi="Arial" w:cs="Arial"/>
          <w:spacing w:val="1"/>
          <w:sz w:val="20"/>
          <w:szCs w:val="20"/>
        </w:rPr>
        <w:t>ie</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1"/>
          <w:sz w:val="20"/>
          <w:szCs w:val="20"/>
        </w:rPr>
        <w:t>da</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3"/>
          <w:sz w:val="20"/>
          <w:szCs w:val="20"/>
        </w:rPr>
        <w:t>M</w:t>
      </w:r>
      <w:r w:rsidRPr="00DF2975">
        <w:rPr>
          <w:rFonts w:ascii="Arial" w:hAnsi="Arial" w:cs="Arial"/>
          <w:spacing w:val="1"/>
          <w:sz w:val="20"/>
          <w:szCs w:val="20"/>
        </w:rPr>
        <w:t>anue</w:t>
      </w:r>
      <w:r w:rsidRPr="00DF2975">
        <w:rPr>
          <w:rFonts w:ascii="Arial" w:hAnsi="Arial" w:cs="Arial"/>
          <w:sz w:val="20"/>
          <w:szCs w:val="20"/>
        </w:rPr>
        <w:t>l</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z w:val="20"/>
          <w:szCs w:val="20"/>
        </w:rPr>
        <w:t>V</w:t>
      </w:r>
      <w:r w:rsidRPr="00DF2975">
        <w:rPr>
          <w:rFonts w:ascii="Arial" w:hAnsi="Arial" w:cs="Arial"/>
          <w:spacing w:val="1"/>
          <w:sz w:val="20"/>
          <w:szCs w:val="20"/>
        </w:rPr>
        <w:t>o</w:t>
      </w:r>
      <w:r w:rsidRPr="00DF2975">
        <w:rPr>
          <w:rFonts w:ascii="Arial" w:hAnsi="Arial" w:cs="Arial"/>
          <w:sz w:val="20"/>
          <w:szCs w:val="20"/>
        </w:rPr>
        <w:t>l</w:t>
      </w:r>
      <w:r w:rsidRPr="00DF2975">
        <w:rPr>
          <w:rFonts w:ascii="Arial" w:hAnsi="Arial" w:cs="Arial"/>
          <w:spacing w:val="8"/>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9"/>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an</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u</w:t>
      </w:r>
      <w:r w:rsidRPr="00DF2975">
        <w:rPr>
          <w:rFonts w:ascii="Arial" w:hAnsi="Arial" w:cs="Arial"/>
          <w:spacing w:val="-2"/>
          <w:sz w:val="20"/>
          <w:szCs w:val="20"/>
        </w:rPr>
        <w:t>t</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o</w:t>
      </w:r>
      <w:r w:rsidRPr="00DF2975">
        <w:rPr>
          <w:rFonts w:ascii="Arial" w:hAnsi="Arial" w:cs="Arial"/>
          <w:spacing w:val="1"/>
          <w:sz w:val="20"/>
          <w:szCs w:val="20"/>
        </w:rPr>
        <w:t>c</w:t>
      </w:r>
      <w:r w:rsidRPr="00DF2975">
        <w:rPr>
          <w:rFonts w:ascii="Arial" w:hAnsi="Arial" w:cs="Arial"/>
          <w:spacing w:val="-2"/>
          <w:sz w:val="20"/>
          <w:szCs w:val="20"/>
        </w:rPr>
        <w:t>u</w:t>
      </w:r>
      <w:r w:rsidRPr="00DF2975">
        <w:rPr>
          <w:rFonts w:ascii="Arial" w:hAnsi="Arial" w:cs="Arial"/>
          <w:spacing w:val="1"/>
          <w:sz w:val="20"/>
          <w:szCs w:val="20"/>
        </w:rPr>
        <w:t>men</w:t>
      </w:r>
      <w:r w:rsidRPr="00DF2975">
        <w:rPr>
          <w:rFonts w:ascii="Arial" w:hAnsi="Arial" w:cs="Arial"/>
          <w:spacing w:val="-2"/>
          <w:sz w:val="20"/>
          <w:szCs w:val="20"/>
        </w:rPr>
        <w:t>t</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o</w:t>
      </w:r>
      <w:r w:rsidRPr="00DF2975">
        <w:rPr>
          <w:rFonts w:ascii="Arial" w:hAnsi="Arial" w:cs="Arial"/>
          <w:spacing w:val="-2"/>
          <w:sz w:val="20"/>
          <w:szCs w:val="20"/>
        </w:rPr>
        <w:t>d</w:t>
      </w:r>
      <w:r w:rsidRPr="00DF2975">
        <w:rPr>
          <w:rFonts w:ascii="Arial" w:hAnsi="Arial" w:cs="Arial"/>
          <w:spacing w:val="1"/>
          <w:sz w:val="20"/>
          <w:szCs w:val="20"/>
        </w:rPr>
        <w:t>ui</w:t>
      </w:r>
      <w:r w:rsidRPr="00DF2975">
        <w:rPr>
          <w:rFonts w:ascii="Arial" w:hAnsi="Arial" w:cs="Arial"/>
          <w:spacing w:val="-2"/>
          <w:sz w:val="20"/>
          <w:szCs w:val="20"/>
        </w:rPr>
        <w:t>t</w:t>
      </w:r>
      <w:r w:rsidRPr="00DF2975">
        <w:rPr>
          <w:rFonts w:ascii="Arial" w:hAnsi="Arial" w:cs="Arial"/>
          <w:sz w:val="20"/>
          <w:szCs w:val="20"/>
        </w:rPr>
        <w:t xml:space="preserve">s </w:t>
      </w:r>
      <w:r w:rsidRPr="00DF2975">
        <w:rPr>
          <w:rFonts w:ascii="Arial" w:hAnsi="Arial" w:cs="Arial"/>
          <w:spacing w:val="1"/>
          <w:sz w:val="20"/>
          <w:szCs w:val="20"/>
        </w:rPr>
        <w:t>pa</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ns</w:t>
      </w:r>
      <w:r w:rsidRPr="00DF2975">
        <w:rPr>
          <w:rFonts w:ascii="Arial" w:hAnsi="Arial" w:cs="Arial"/>
          <w:sz w:val="20"/>
          <w:szCs w:val="20"/>
        </w:rPr>
        <w:t>t</w:t>
      </w:r>
      <w:r w:rsidRPr="00DF2975">
        <w:rPr>
          <w:rFonts w:ascii="Arial" w:hAnsi="Arial" w:cs="Arial"/>
          <w:spacing w:val="-2"/>
          <w:sz w:val="20"/>
          <w:szCs w:val="20"/>
        </w:rPr>
        <w:t>r</w:t>
      </w:r>
      <w:r w:rsidRPr="00DF2975">
        <w:rPr>
          <w:rFonts w:ascii="Arial" w:hAnsi="Arial" w:cs="Arial"/>
          <w:spacing w:val="1"/>
          <w:sz w:val="20"/>
          <w:szCs w:val="20"/>
        </w:rPr>
        <w:t>uc</w:t>
      </w:r>
      <w:r w:rsidRPr="00DF2975">
        <w:rPr>
          <w:rFonts w:ascii="Arial" w:hAnsi="Arial" w:cs="Arial"/>
          <w:spacing w:val="-2"/>
          <w:sz w:val="20"/>
          <w:szCs w:val="20"/>
        </w:rPr>
        <w:t>t</w:t>
      </w:r>
      <w:r w:rsidRPr="00DF2975">
        <w:rPr>
          <w:rFonts w:ascii="Arial" w:hAnsi="Arial" w:cs="Arial"/>
          <w:spacing w:val="1"/>
          <w:sz w:val="20"/>
          <w:szCs w:val="20"/>
        </w:rPr>
        <w:t>eu</w:t>
      </w:r>
      <w:r w:rsidRPr="00DF2975">
        <w:rPr>
          <w:rFonts w:ascii="Arial" w:hAnsi="Arial" w:cs="Arial"/>
          <w:sz w:val="20"/>
          <w:szCs w:val="20"/>
        </w:rPr>
        <w:t>r.</w:t>
      </w:r>
    </w:p>
    <w:p w14:paraId="37F80590" w14:textId="77777777" w:rsidR="00284A98" w:rsidRPr="00DF2975" w:rsidRDefault="00284A98" w:rsidP="007327AA">
      <w:pPr>
        <w:widowControl w:val="0"/>
        <w:numPr>
          <w:ilvl w:val="0"/>
          <w:numId w:val="118"/>
        </w:numPr>
        <w:autoSpaceDE w:val="0"/>
        <w:autoSpaceDN w:val="0"/>
        <w:adjustRightInd w:val="0"/>
        <w:spacing w:after="0" w:line="360" w:lineRule="auto"/>
        <w:jc w:val="both"/>
        <w:rPr>
          <w:rFonts w:ascii="Arial" w:hAnsi="Arial" w:cs="Arial"/>
          <w:sz w:val="20"/>
          <w:szCs w:val="20"/>
        </w:rPr>
      </w:pPr>
      <w:r w:rsidRPr="00DF2975">
        <w:rPr>
          <w:rFonts w:ascii="Arial" w:hAnsi="Arial" w:cs="Arial"/>
          <w:sz w:val="20"/>
          <w:szCs w:val="20"/>
        </w:rPr>
        <w:t xml:space="preserve">En </w:t>
      </w:r>
      <w:r w:rsidRPr="00DF2975">
        <w:rPr>
          <w:rFonts w:ascii="Arial" w:hAnsi="Arial" w:cs="Arial"/>
          <w:spacing w:val="6"/>
          <w:sz w:val="20"/>
          <w:szCs w:val="20"/>
        </w:rPr>
        <w:t xml:space="preserve"> </w:t>
      </w:r>
      <w:r w:rsidRPr="00DF2975">
        <w:rPr>
          <w:rFonts w:ascii="Arial" w:hAnsi="Arial" w:cs="Arial"/>
          <w:spacing w:val="1"/>
          <w:sz w:val="20"/>
          <w:szCs w:val="20"/>
        </w:rPr>
        <w:t>c</w:t>
      </w:r>
      <w:r w:rsidRPr="00DF2975">
        <w:rPr>
          <w:rFonts w:ascii="Arial" w:hAnsi="Arial" w:cs="Arial"/>
          <w:sz w:val="20"/>
          <w:szCs w:val="20"/>
        </w:rPr>
        <w:t xml:space="preserve">e </w:t>
      </w:r>
      <w:r w:rsidRPr="00DF2975">
        <w:rPr>
          <w:rFonts w:ascii="Arial" w:hAnsi="Arial" w:cs="Arial"/>
          <w:spacing w:val="2"/>
          <w:sz w:val="20"/>
          <w:szCs w:val="20"/>
        </w:rPr>
        <w:t xml:space="preserve"> </w:t>
      </w:r>
      <w:r w:rsidRPr="00DF2975">
        <w:rPr>
          <w:rFonts w:ascii="Arial" w:hAnsi="Arial" w:cs="Arial"/>
          <w:spacing w:val="1"/>
          <w:sz w:val="20"/>
          <w:szCs w:val="20"/>
        </w:rPr>
        <w:t>qu</w:t>
      </w:r>
      <w:r w:rsidRPr="00DF2975">
        <w:rPr>
          <w:rFonts w:ascii="Arial" w:hAnsi="Arial" w:cs="Arial"/>
          <w:sz w:val="20"/>
          <w:szCs w:val="20"/>
        </w:rPr>
        <w:t xml:space="preserve">i </w:t>
      </w:r>
      <w:r w:rsidRPr="00DF2975">
        <w:rPr>
          <w:rFonts w:ascii="Arial" w:hAnsi="Arial" w:cs="Arial"/>
          <w:spacing w:val="1"/>
          <w:sz w:val="20"/>
          <w:szCs w:val="20"/>
        </w:rPr>
        <w:t xml:space="preserve"> c</w:t>
      </w:r>
      <w:r w:rsidRPr="00DF2975">
        <w:rPr>
          <w:rFonts w:ascii="Arial" w:hAnsi="Arial" w:cs="Arial"/>
          <w:spacing w:val="-2"/>
          <w:sz w:val="20"/>
          <w:szCs w:val="20"/>
        </w:rPr>
        <w:t>o</w:t>
      </w:r>
      <w:r w:rsidRPr="00DF2975">
        <w:rPr>
          <w:rFonts w:ascii="Arial" w:hAnsi="Arial" w:cs="Arial"/>
          <w:spacing w:val="1"/>
          <w:sz w:val="20"/>
          <w:szCs w:val="20"/>
        </w:rPr>
        <w:t>nce</w:t>
      </w:r>
      <w:r w:rsidRPr="00DF2975">
        <w:rPr>
          <w:rFonts w:ascii="Arial" w:hAnsi="Arial" w:cs="Arial"/>
          <w:spacing w:val="-2"/>
          <w:sz w:val="20"/>
          <w:szCs w:val="20"/>
        </w:rPr>
        <w:t>r</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46"/>
          <w:sz w:val="20"/>
          <w:szCs w:val="20"/>
        </w:rPr>
        <w:t xml:space="preserve"> </w:t>
      </w:r>
      <w:r w:rsidRPr="00DF2975">
        <w:rPr>
          <w:rFonts w:ascii="Arial" w:hAnsi="Arial" w:cs="Arial"/>
          <w:spacing w:val="1"/>
          <w:sz w:val="20"/>
          <w:szCs w:val="20"/>
        </w:rPr>
        <w:t>le</w:t>
      </w:r>
      <w:r w:rsidRPr="00DF2975">
        <w:rPr>
          <w:rFonts w:ascii="Arial" w:hAnsi="Arial" w:cs="Arial"/>
          <w:sz w:val="20"/>
          <w:szCs w:val="20"/>
        </w:rPr>
        <w:t xml:space="preserve">s </w:t>
      </w:r>
      <w:r w:rsidRPr="00DF2975">
        <w:rPr>
          <w:rFonts w:ascii="Arial" w:hAnsi="Arial" w:cs="Arial"/>
          <w:spacing w:val="2"/>
          <w:sz w:val="20"/>
          <w:szCs w:val="20"/>
        </w:rPr>
        <w:t xml:space="preserve"> </w:t>
      </w:r>
      <w:r w:rsidRPr="00DF2975">
        <w:rPr>
          <w:rFonts w:ascii="Arial" w:hAnsi="Arial" w:cs="Arial"/>
          <w:spacing w:val="1"/>
          <w:sz w:val="20"/>
          <w:szCs w:val="20"/>
        </w:rPr>
        <w:t>i</w:t>
      </w:r>
      <w:r w:rsidRPr="00DF2975">
        <w:rPr>
          <w:rFonts w:ascii="Arial" w:hAnsi="Arial" w:cs="Arial"/>
          <w:spacing w:val="-2"/>
          <w:sz w:val="20"/>
          <w:szCs w:val="20"/>
        </w:rPr>
        <w:t>n</w:t>
      </w:r>
      <w:r w:rsidRPr="00DF2975">
        <w:rPr>
          <w:rFonts w:ascii="Arial" w:hAnsi="Arial" w:cs="Arial"/>
          <w:spacing w:val="-1"/>
          <w:sz w:val="20"/>
          <w:szCs w:val="20"/>
        </w:rPr>
        <w:t>s</w:t>
      </w:r>
      <w:r w:rsidRPr="00DF2975">
        <w:rPr>
          <w:rFonts w:ascii="Arial" w:hAnsi="Arial" w:cs="Arial"/>
          <w:spacing w:val="1"/>
          <w:sz w:val="20"/>
          <w:szCs w:val="20"/>
        </w:rPr>
        <w:t>c</w:t>
      </w:r>
      <w:r w:rsidRPr="00DF2975">
        <w:rPr>
          <w:rFonts w:ascii="Arial" w:hAnsi="Arial" w:cs="Arial"/>
          <w:sz w:val="20"/>
          <w:szCs w:val="20"/>
        </w:rPr>
        <w:t>r</w:t>
      </w:r>
      <w:r w:rsidRPr="00DF2975">
        <w:rPr>
          <w:rFonts w:ascii="Arial" w:hAnsi="Arial" w:cs="Arial"/>
          <w:spacing w:val="1"/>
          <w:sz w:val="20"/>
          <w:szCs w:val="20"/>
        </w:rPr>
        <w:t>ip</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48"/>
          <w:sz w:val="20"/>
          <w:szCs w:val="20"/>
        </w:rPr>
        <w:t xml:space="preserve"> </w:t>
      </w:r>
      <w:r w:rsidRPr="00DF2975">
        <w:rPr>
          <w:rFonts w:ascii="Arial" w:hAnsi="Arial" w:cs="Arial"/>
          <w:spacing w:val="-2"/>
          <w:sz w:val="20"/>
          <w:szCs w:val="20"/>
        </w:rPr>
        <w:t>a</w:t>
      </w:r>
      <w:r w:rsidRPr="00DF2975">
        <w:rPr>
          <w:rFonts w:ascii="Arial" w:hAnsi="Arial" w:cs="Arial"/>
          <w:sz w:val="20"/>
          <w:szCs w:val="20"/>
        </w:rPr>
        <w:t xml:space="preserve">u </w:t>
      </w:r>
      <w:r w:rsidRPr="00DF2975">
        <w:rPr>
          <w:rFonts w:ascii="Arial" w:hAnsi="Arial" w:cs="Arial"/>
          <w:spacing w:val="5"/>
          <w:sz w:val="20"/>
          <w:szCs w:val="20"/>
        </w:rPr>
        <w:t xml:space="preserve"> </w:t>
      </w:r>
      <w:r w:rsidRPr="00DF2975">
        <w:rPr>
          <w:rFonts w:ascii="Arial" w:hAnsi="Arial" w:cs="Arial"/>
          <w:spacing w:val="-1"/>
          <w:sz w:val="20"/>
          <w:szCs w:val="20"/>
        </w:rPr>
        <w:t>m</w:t>
      </w:r>
      <w:r w:rsidRPr="00DF2975">
        <w:rPr>
          <w:rFonts w:ascii="Arial" w:hAnsi="Arial" w:cs="Arial"/>
          <w:spacing w:val="1"/>
          <w:sz w:val="20"/>
          <w:szCs w:val="20"/>
        </w:rPr>
        <w:t>anu</w:t>
      </w:r>
      <w:r w:rsidRPr="00DF2975">
        <w:rPr>
          <w:rFonts w:ascii="Arial" w:hAnsi="Arial" w:cs="Arial"/>
          <w:spacing w:val="-2"/>
          <w:sz w:val="20"/>
          <w:szCs w:val="20"/>
        </w:rPr>
        <w:t>e</w:t>
      </w:r>
      <w:r w:rsidRPr="00DF2975">
        <w:rPr>
          <w:rFonts w:ascii="Arial" w:hAnsi="Arial" w:cs="Arial"/>
          <w:sz w:val="20"/>
          <w:szCs w:val="20"/>
        </w:rPr>
        <w:t xml:space="preserve">l </w:t>
      </w:r>
      <w:r w:rsidRPr="00DF2975">
        <w:rPr>
          <w:rFonts w:ascii="Arial" w:hAnsi="Arial" w:cs="Arial"/>
          <w:spacing w:val="1"/>
          <w:sz w:val="20"/>
          <w:szCs w:val="20"/>
        </w:rPr>
        <w:t xml:space="preserve"> d</w:t>
      </w:r>
      <w:r w:rsidRPr="00DF2975">
        <w:rPr>
          <w:rFonts w:ascii="Arial" w:hAnsi="Arial" w:cs="Arial"/>
          <w:spacing w:val="-1"/>
          <w:sz w:val="20"/>
          <w:szCs w:val="20"/>
        </w:rPr>
        <w:t>'</w:t>
      </w:r>
      <w:r w:rsidRPr="00DF2975">
        <w:rPr>
          <w:rFonts w:ascii="Arial" w:hAnsi="Arial" w:cs="Arial"/>
          <w:spacing w:val="1"/>
          <w:sz w:val="20"/>
          <w:szCs w:val="20"/>
        </w:rPr>
        <w:t>e</w:t>
      </w:r>
      <w:r w:rsidRPr="00DF2975">
        <w:rPr>
          <w:rFonts w:ascii="Arial" w:hAnsi="Arial" w:cs="Arial"/>
          <w:spacing w:val="-4"/>
          <w:sz w:val="20"/>
          <w:szCs w:val="20"/>
        </w:rPr>
        <w:t>x</w:t>
      </w:r>
      <w:r w:rsidRPr="00DF2975">
        <w:rPr>
          <w:rFonts w:ascii="Arial" w:hAnsi="Arial" w:cs="Arial"/>
          <w:spacing w:val="1"/>
          <w:sz w:val="20"/>
          <w:szCs w:val="20"/>
        </w:rPr>
        <w:t>ploi</w:t>
      </w:r>
      <w:r w:rsidRPr="00DF2975">
        <w:rPr>
          <w:rFonts w:ascii="Arial" w:hAnsi="Arial" w:cs="Arial"/>
          <w:spacing w:val="-2"/>
          <w:sz w:val="20"/>
          <w:szCs w:val="20"/>
        </w:rPr>
        <w:t>t</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io</w:t>
      </w:r>
      <w:r w:rsidRPr="00DF2975">
        <w:rPr>
          <w:rFonts w:ascii="Arial" w:hAnsi="Arial" w:cs="Arial"/>
          <w:spacing w:val="-2"/>
          <w:sz w:val="20"/>
          <w:szCs w:val="20"/>
        </w:rPr>
        <w:t>n</w:t>
      </w:r>
      <w:r w:rsidRPr="00DF2975">
        <w:rPr>
          <w:rFonts w:ascii="Arial" w:hAnsi="Arial" w:cs="Arial"/>
          <w:sz w:val="20"/>
          <w:szCs w:val="20"/>
        </w:rPr>
        <w:t>,</w:t>
      </w:r>
      <w:r w:rsidRPr="00DF2975">
        <w:rPr>
          <w:rFonts w:ascii="Arial" w:hAnsi="Arial" w:cs="Arial"/>
          <w:spacing w:val="46"/>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4"/>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r</w:t>
      </w:r>
      <w:r w:rsidRPr="00DF2975">
        <w:rPr>
          <w:rFonts w:ascii="Arial" w:hAnsi="Arial" w:cs="Arial"/>
          <w:spacing w:val="1"/>
          <w:sz w:val="20"/>
          <w:szCs w:val="20"/>
        </w:rPr>
        <w:t>i</w:t>
      </w:r>
      <w:r w:rsidRPr="00DF2975">
        <w:rPr>
          <w:rFonts w:ascii="Arial" w:hAnsi="Arial" w:cs="Arial"/>
          <w:spacing w:val="-2"/>
          <w:sz w:val="20"/>
          <w:szCs w:val="20"/>
        </w:rPr>
        <w:t>n</w:t>
      </w:r>
      <w:r w:rsidRPr="00DF2975">
        <w:rPr>
          <w:rFonts w:ascii="Arial" w:hAnsi="Arial" w:cs="Arial"/>
          <w:spacing w:val="1"/>
          <w:sz w:val="20"/>
          <w:szCs w:val="20"/>
        </w:rPr>
        <w:t>cip</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9"/>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ou</w:t>
      </w:r>
      <w:r w:rsidRPr="00DF2975">
        <w:rPr>
          <w:rFonts w:ascii="Arial" w:hAnsi="Arial" w:cs="Arial"/>
          <w:sz w:val="20"/>
          <w:szCs w:val="20"/>
        </w:rPr>
        <w:t xml:space="preserve">r  </w:t>
      </w:r>
      <w:r w:rsidRPr="00DF2975">
        <w:rPr>
          <w:rFonts w:ascii="Arial" w:hAnsi="Arial" w:cs="Arial"/>
          <w:spacing w:val="1"/>
          <w:sz w:val="20"/>
          <w:szCs w:val="20"/>
        </w:rPr>
        <w:t>le</w:t>
      </w:r>
      <w:r w:rsidRPr="00DF2975">
        <w:rPr>
          <w:rFonts w:ascii="Arial" w:hAnsi="Arial" w:cs="Arial"/>
          <w:sz w:val="20"/>
          <w:szCs w:val="20"/>
        </w:rPr>
        <w:t xml:space="preserve">s </w:t>
      </w:r>
      <w:r w:rsidRPr="00DF2975">
        <w:rPr>
          <w:rFonts w:ascii="Arial" w:hAnsi="Arial" w:cs="Arial"/>
          <w:spacing w:val="2"/>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o</w:t>
      </w:r>
      <w:r w:rsidRPr="00DF2975">
        <w:rPr>
          <w:rFonts w:ascii="Arial" w:hAnsi="Arial" w:cs="Arial"/>
          <w:spacing w:val="-1"/>
          <w:sz w:val="20"/>
          <w:szCs w:val="20"/>
        </w:rPr>
        <w:t>c</w:t>
      </w:r>
      <w:r w:rsidRPr="00DF2975">
        <w:rPr>
          <w:rFonts w:ascii="Arial" w:hAnsi="Arial" w:cs="Arial"/>
          <w:spacing w:val="1"/>
          <w:sz w:val="20"/>
          <w:szCs w:val="20"/>
        </w:rPr>
        <w:t>édu</w:t>
      </w:r>
      <w:r w:rsidRPr="00DF2975">
        <w:rPr>
          <w:rFonts w:ascii="Arial" w:hAnsi="Arial" w:cs="Arial"/>
          <w:spacing w:val="-2"/>
          <w:sz w:val="20"/>
          <w:szCs w:val="20"/>
        </w:rPr>
        <w:t>r</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47"/>
          <w:sz w:val="20"/>
          <w:szCs w:val="20"/>
        </w:rPr>
        <w:t xml:space="preserve"> </w:t>
      </w:r>
      <w:r w:rsidRPr="00DF2975">
        <w:rPr>
          <w:rFonts w:ascii="Arial" w:hAnsi="Arial" w:cs="Arial"/>
          <w:sz w:val="20"/>
          <w:szCs w:val="20"/>
        </w:rPr>
        <w:t xml:space="preserve">à </w:t>
      </w:r>
      <w:r w:rsidRPr="00DF2975">
        <w:rPr>
          <w:rFonts w:ascii="Arial" w:hAnsi="Arial" w:cs="Arial"/>
          <w:spacing w:val="1"/>
          <w:sz w:val="20"/>
          <w:szCs w:val="20"/>
        </w:rPr>
        <w:t>app</w:t>
      </w:r>
      <w:r w:rsidRPr="00DF2975">
        <w:rPr>
          <w:rFonts w:ascii="Arial" w:hAnsi="Arial" w:cs="Arial"/>
          <w:spacing w:val="-2"/>
          <w:sz w:val="20"/>
          <w:szCs w:val="20"/>
        </w:rPr>
        <w:t>l</w:t>
      </w:r>
      <w:r w:rsidRPr="00DF2975">
        <w:rPr>
          <w:rFonts w:ascii="Arial" w:hAnsi="Arial" w:cs="Arial"/>
          <w:spacing w:val="1"/>
          <w:sz w:val="20"/>
          <w:szCs w:val="20"/>
        </w:rPr>
        <w:t>iqu</w:t>
      </w:r>
      <w:r w:rsidRPr="00DF2975">
        <w:rPr>
          <w:rFonts w:ascii="Arial" w:hAnsi="Arial" w:cs="Arial"/>
          <w:spacing w:val="-2"/>
          <w:sz w:val="20"/>
          <w:szCs w:val="20"/>
        </w:rPr>
        <w:t>e</w:t>
      </w:r>
      <w:r w:rsidRPr="00DF2975">
        <w:rPr>
          <w:rFonts w:ascii="Arial" w:hAnsi="Arial" w:cs="Arial"/>
          <w:sz w:val="20"/>
          <w:szCs w:val="20"/>
        </w:rPr>
        <w:t>r</w:t>
      </w:r>
      <w:r w:rsidRPr="00DF2975">
        <w:rPr>
          <w:rFonts w:ascii="Arial" w:hAnsi="Arial" w:cs="Arial"/>
          <w:spacing w:val="-4"/>
          <w:sz w:val="20"/>
          <w:szCs w:val="20"/>
        </w:rPr>
        <w:t xml:space="preserve"> </w:t>
      </w:r>
      <w:r w:rsidRPr="00DF2975">
        <w:rPr>
          <w:rFonts w:ascii="Arial" w:hAnsi="Arial" w:cs="Arial"/>
          <w:spacing w:val="1"/>
          <w:sz w:val="20"/>
          <w:szCs w:val="20"/>
        </w:rPr>
        <w:t>a</w:t>
      </w:r>
      <w:r w:rsidRPr="00DF2975">
        <w:rPr>
          <w:rFonts w:ascii="Arial" w:hAnsi="Arial" w:cs="Arial"/>
          <w:sz w:val="20"/>
          <w:szCs w:val="20"/>
        </w:rPr>
        <w:t>u</w:t>
      </w:r>
      <w:r w:rsidRPr="00DF2975">
        <w:rPr>
          <w:rFonts w:ascii="Arial" w:hAnsi="Arial" w:cs="Arial"/>
          <w:spacing w:val="2"/>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l</w:t>
      </w:r>
      <w:r w:rsidRPr="00DF2975">
        <w:rPr>
          <w:rFonts w:ascii="Arial" w:hAnsi="Arial" w:cs="Arial"/>
          <w:spacing w:val="-1"/>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1"/>
          <w:sz w:val="20"/>
          <w:szCs w:val="20"/>
        </w:rPr>
        <w:t>co</w:t>
      </w:r>
      <w:r w:rsidRPr="00DF2975">
        <w:rPr>
          <w:rFonts w:ascii="Arial" w:hAnsi="Arial" w:cs="Arial"/>
          <w:spacing w:val="-2"/>
          <w:sz w:val="20"/>
          <w:szCs w:val="20"/>
        </w:rPr>
        <w:t>n</w:t>
      </w:r>
      <w:r w:rsidRPr="00DF2975">
        <w:rPr>
          <w:rFonts w:ascii="Arial" w:hAnsi="Arial" w:cs="Arial"/>
          <w:spacing w:val="1"/>
          <w:sz w:val="20"/>
          <w:szCs w:val="20"/>
        </w:rPr>
        <w:t>di</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gi</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on</w:t>
      </w:r>
      <w:r w:rsidRPr="00DF2975">
        <w:rPr>
          <w:rFonts w:ascii="Arial" w:hAnsi="Arial" w:cs="Arial"/>
          <w:sz w:val="20"/>
          <w:szCs w:val="20"/>
        </w:rPr>
        <w:t xml:space="preserve">t </w:t>
      </w:r>
      <w:r w:rsidRPr="00DF2975">
        <w:rPr>
          <w:rFonts w:ascii="Arial" w:hAnsi="Arial" w:cs="Arial"/>
          <w:spacing w:val="-2"/>
          <w:sz w:val="20"/>
          <w:szCs w:val="20"/>
        </w:rPr>
        <w:t>r</w:t>
      </w:r>
      <w:r w:rsidRPr="00DF2975">
        <w:rPr>
          <w:rFonts w:ascii="Arial" w:hAnsi="Arial" w:cs="Arial"/>
          <w:spacing w:val="1"/>
          <w:sz w:val="20"/>
          <w:szCs w:val="20"/>
        </w:rPr>
        <w:t>é</w:t>
      </w:r>
      <w:r w:rsidRPr="00DF2975">
        <w:rPr>
          <w:rFonts w:ascii="Arial" w:hAnsi="Arial" w:cs="Arial"/>
          <w:sz w:val="20"/>
          <w:szCs w:val="20"/>
        </w:rPr>
        <w:t>f</w:t>
      </w:r>
      <w:r w:rsidRPr="00DF2975">
        <w:rPr>
          <w:rFonts w:ascii="Arial" w:hAnsi="Arial" w:cs="Arial"/>
          <w:spacing w:val="1"/>
          <w:sz w:val="20"/>
          <w:szCs w:val="20"/>
        </w:rPr>
        <w:t>é</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pacing w:val="1"/>
          <w:sz w:val="20"/>
          <w:szCs w:val="20"/>
        </w:rPr>
        <w:t>nc</w:t>
      </w:r>
      <w:r w:rsidRPr="00DF2975">
        <w:rPr>
          <w:rFonts w:ascii="Arial" w:hAnsi="Arial" w:cs="Arial"/>
          <w:spacing w:val="-2"/>
          <w:sz w:val="20"/>
          <w:szCs w:val="20"/>
        </w:rPr>
        <w:t>é</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2"/>
          <w:sz w:val="20"/>
          <w:szCs w:val="20"/>
        </w:rPr>
        <w:t>e</w:t>
      </w:r>
      <w:r w:rsidRPr="00DF2975">
        <w:rPr>
          <w:rFonts w:ascii="Arial" w:hAnsi="Arial" w:cs="Arial"/>
          <w:sz w:val="20"/>
          <w:szCs w:val="20"/>
        </w:rPr>
        <w:t>n</w:t>
      </w:r>
      <w:r w:rsidRPr="00DF2975">
        <w:rPr>
          <w:rFonts w:ascii="Arial" w:hAnsi="Arial" w:cs="Arial"/>
          <w:spacing w:val="2"/>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ppen</w:t>
      </w:r>
      <w:r w:rsidRPr="00DF2975">
        <w:rPr>
          <w:rFonts w:ascii="Arial" w:hAnsi="Arial" w:cs="Arial"/>
          <w:spacing w:val="-2"/>
          <w:sz w:val="20"/>
          <w:szCs w:val="20"/>
        </w:rPr>
        <w:t>d</w:t>
      </w:r>
      <w:r w:rsidRPr="00DF2975">
        <w:rPr>
          <w:rFonts w:ascii="Arial" w:hAnsi="Arial" w:cs="Arial"/>
          <w:spacing w:val="1"/>
          <w:sz w:val="20"/>
          <w:szCs w:val="20"/>
        </w:rPr>
        <w:t>i</w:t>
      </w:r>
      <w:r w:rsidRPr="00DF2975">
        <w:rPr>
          <w:rFonts w:ascii="Arial" w:hAnsi="Arial" w:cs="Arial"/>
          <w:spacing w:val="-1"/>
          <w:sz w:val="20"/>
          <w:szCs w:val="20"/>
        </w:rPr>
        <w:t>c</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z w:val="20"/>
          <w:szCs w:val="20"/>
        </w:rPr>
        <w:t>1</w:t>
      </w:r>
      <w:r w:rsidRPr="00DF2975">
        <w:rPr>
          <w:rFonts w:ascii="Arial" w:hAnsi="Arial" w:cs="Arial"/>
          <w:spacing w:val="3"/>
          <w:sz w:val="20"/>
          <w:szCs w:val="20"/>
        </w:rPr>
        <w:t xml:space="preserve"> </w:t>
      </w:r>
      <w:r w:rsidRPr="00DF2975">
        <w:rPr>
          <w:rFonts w:ascii="Arial" w:hAnsi="Arial" w:cs="Arial"/>
          <w:sz w:val="20"/>
          <w:szCs w:val="20"/>
        </w:rPr>
        <w:t xml:space="preserve">à </w:t>
      </w:r>
      <w:r w:rsidRPr="00DF2975">
        <w:rPr>
          <w:rFonts w:ascii="Arial" w:hAnsi="Arial" w:cs="Arial"/>
          <w:spacing w:val="1"/>
          <w:sz w:val="20"/>
          <w:szCs w:val="20"/>
        </w:rPr>
        <w:t>l</w:t>
      </w:r>
      <w:r w:rsidRPr="00DF2975">
        <w:rPr>
          <w:rFonts w:ascii="Arial" w:hAnsi="Arial" w:cs="Arial"/>
          <w:spacing w:val="-1"/>
          <w:sz w:val="20"/>
          <w:szCs w:val="20"/>
        </w:rPr>
        <w:t>'O</w:t>
      </w:r>
      <w:r w:rsidRPr="00DF2975">
        <w:rPr>
          <w:rFonts w:ascii="Arial" w:hAnsi="Arial" w:cs="Arial"/>
          <w:sz w:val="20"/>
          <w:szCs w:val="20"/>
        </w:rPr>
        <w:t>PS</w:t>
      </w:r>
      <w:r w:rsidR="0094018D" w:rsidRPr="00DF2975">
        <w:rPr>
          <w:rFonts w:ascii="Arial" w:hAnsi="Arial" w:cs="Arial"/>
          <w:sz w:val="20"/>
          <w:szCs w:val="20"/>
        </w:rPr>
        <w:t xml:space="preserve"> </w:t>
      </w:r>
      <w:r w:rsidRPr="00DF2975">
        <w:rPr>
          <w:rFonts w:ascii="Arial" w:hAnsi="Arial" w:cs="Arial"/>
          <w:spacing w:val="1"/>
          <w:sz w:val="20"/>
          <w:szCs w:val="20"/>
        </w:rPr>
        <w:t>3</w:t>
      </w:r>
      <w:r w:rsidRPr="00DF2975">
        <w:rPr>
          <w:rFonts w:ascii="Arial" w:hAnsi="Arial" w:cs="Arial"/>
          <w:sz w:val="20"/>
          <w:szCs w:val="20"/>
        </w:rPr>
        <w:t>.P.</w:t>
      </w:r>
      <w:r w:rsidRPr="00DF2975">
        <w:rPr>
          <w:rFonts w:ascii="Arial" w:hAnsi="Arial" w:cs="Arial"/>
          <w:spacing w:val="1"/>
          <w:sz w:val="20"/>
          <w:szCs w:val="20"/>
        </w:rPr>
        <w:t>0</w:t>
      </w:r>
      <w:r w:rsidRPr="00DF2975">
        <w:rPr>
          <w:rFonts w:ascii="Arial" w:hAnsi="Arial" w:cs="Arial"/>
          <w:spacing w:val="-2"/>
          <w:sz w:val="20"/>
          <w:szCs w:val="20"/>
        </w:rPr>
        <w:t>1</w:t>
      </w:r>
      <w:r w:rsidRPr="00DF2975">
        <w:rPr>
          <w:rFonts w:ascii="Arial" w:hAnsi="Arial" w:cs="Arial"/>
          <w:spacing w:val="1"/>
          <w:sz w:val="20"/>
          <w:szCs w:val="20"/>
        </w:rPr>
        <w:t>0</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A</w:t>
      </w:r>
      <w:r w:rsidRPr="00DF2975">
        <w:rPr>
          <w:rFonts w:ascii="Arial" w:hAnsi="Arial" w:cs="Arial"/>
          <w:spacing w:val="1"/>
          <w:sz w:val="20"/>
          <w:szCs w:val="20"/>
        </w:rPr>
        <w:t xml:space="preserve"> 8</w:t>
      </w:r>
      <w:r w:rsidRPr="00DF2975">
        <w:rPr>
          <w:rFonts w:ascii="Arial" w:hAnsi="Arial" w:cs="Arial"/>
          <w:sz w:val="20"/>
          <w:szCs w:val="20"/>
        </w:rPr>
        <w:t>.</w:t>
      </w:r>
      <w:r w:rsidRPr="00DF2975">
        <w:rPr>
          <w:rFonts w:ascii="Arial" w:hAnsi="Arial" w:cs="Arial"/>
          <w:spacing w:val="1"/>
          <w:sz w:val="20"/>
          <w:szCs w:val="20"/>
        </w:rPr>
        <w:t>3</w:t>
      </w:r>
      <w:r w:rsidRPr="00DF2975">
        <w:rPr>
          <w:rFonts w:ascii="Arial" w:hAnsi="Arial" w:cs="Arial"/>
          <w:sz w:val="20"/>
          <w:szCs w:val="20"/>
        </w:rPr>
        <w:t>.8</w:t>
      </w:r>
      <w:r w:rsidRPr="00DF2975">
        <w:rPr>
          <w:rFonts w:ascii="Arial" w:hAnsi="Arial" w:cs="Arial"/>
          <w:spacing w:val="-2"/>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de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ien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ê</w:t>
      </w:r>
      <w:r w:rsidRPr="00DF2975">
        <w:rPr>
          <w:rFonts w:ascii="Arial" w:hAnsi="Arial" w:cs="Arial"/>
          <w:sz w:val="20"/>
          <w:szCs w:val="20"/>
        </w:rPr>
        <w:t>tre r</w:t>
      </w:r>
      <w:r w:rsidRPr="00DF2975">
        <w:rPr>
          <w:rFonts w:ascii="Arial" w:hAnsi="Arial" w:cs="Arial"/>
          <w:spacing w:val="1"/>
          <w:sz w:val="20"/>
          <w:szCs w:val="20"/>
        </w:rPr>
        <w:t>en</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pacing w:val="-1"/>
          <w:sz w:val="20"/>
          <w:szCs w:val="20"/>
        </w:rPr>
        <w:t>y</w:t>
      </w:r>
      <w:r w:rsidRPr="00DF2975">
        <w:rPr>
          <w:rFonts w:ascii="Arial" w:hAnsi="Arial" w:cs="Arial"/>
          <w:spacing w:val="1"/>
          <w:sz w:val="20"/>
          <w:szCs w:val="20"/>
        </w:rPr>
        <w:t>és</w:t>
      </w:r>
      <w:r w:rsidRPr="00DF2975">
        <w:rPr>
          <w:rFonts w:ascii="Arial" w:hAnsi="Arial" w:cs="Arial"/>
          <w:sz w:val="20"/>
          <w:szCs w:val="20"/>
        </w:rPr>
        <w:t>,</w:t>
      </w:r>
      <w:r w:rsidRPr="00DF2975">
        <w:rPr>
          <w:rFonts w:ascii="Arial" w:hAnsi="Arial" w:cs="Arial"/>
          <w:spacing w:val="-6"/>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uan</w:t>
      </w:r>
      <w:r w:rsidRPr="00DF2975">
        <w:rPr>
          <w:rFonts w:ascii="Arial" w:hAnsi="Arial" w:cs="Arial"/>
          <w:sz w:val="20"/>
          <w:szCs w:val="20"/>
        </w:rPr>
        <w:t>d</w:t>
      </w:r>
      <w:r w:rsidRPr="00DF2975">
        <w:rPr>
          <w:rFonts w:ascii="Arial" w:hAnsi="Arial" w:cs="Arial"/>
          <w:spacing w:val="-6"/>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e</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4"/>
          <w:sz w:val="20"/>
          <w:szCs w:val="20"/>
        </w:rPr>
        <w:t xml:space="preserve"> </w:t>
      </w:r>
      <w:r w:rsidRPr="00DF2975">
        <w:rPr>
          <w:rFonts w:ascii="Arial" w:hAnsi="Arial" w:cs="Arial"/>
          <w:spacing w:val="1"/>
          <w:sz w:val="20"/>
          <w:szCs w:val="20"/>
        </w:rPr>
        <w:t>es</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né</w:t>
      </w:r>
      <w:r w:rsidRPr="00DF2975">
        <w:rPr>
          <w:rFonts w:ascii="Arial" w:hAnsi="Arial" w:cs="Arial"/>
          <w:spacing w:val="-1"/>
          <w:sz w:val="20"/>
          <w:szCs w:val="20"/>
        </w:rPr>
        <w:t>c</w:t>
      </w:r>
      <w:r w:rsidRPr="00DF2975">
        <w:rPr>
          <w:rFonts w:ascii="Arial" w:hAnsi="Arial" w:cs="Arial"/>
          <w:spacing w:val="-2"/>
          <w:sz w:val="20"/>
          <w:szCs w:val="20"/>
        </w:rPr>
        <w:t>e</w:t>
      </w:r>
      <w:r w:rsidRPr="00DF2975">
        <w:rPr>
          <w:rFonts w:ascii="Arial" w:hAnsi="Arial" w:cs="Arial"/>
          <w:spacing w:val="1"/>
          <w:sz w:val="20"/>
          <w:szCs w:val="20"/>
        </w:rPr>
        <w:t>ss</w:t>
      </w:r>
      <w:r w:rsidRPr="00DF2975">
        <w:rPr>
          <w:rFonts w:ascii="Arial" w:hAnsi="Arial" w:cs="Arial"/>
          <w:spacing w:val="-2"/>
          <w:sz w:val="20"/>
          <w:szCs w:val="20"/>
        </w:rPr>
        <w:t>a</w:t>
      </w:r>
      <w:r w:rsidRPr="00DF2975">
        <w:rPr>
          <w:rFonts w:ascii="Arial" w:hAnsi="Arial" w:cs="Arial"/>
          <w:spacing w:val="1"/>
          <w:sz w:val="20"/>
          <w:szCs w:val="20"/>
        </w:rPr>
        <w:t>i</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w:t>
      </w:r>
      <w:r w:rsidRPr="00DF2975">
        <w:rPr>
          <w:rFonts w:ascii="Arial" w:hAnsi="Arial" w:cs="Arial"/>
          <w:spacing w:val="-10"/>
          <w:sz w:val="20"/>
          <w:szCs w:val="20"/>
        </w:rPr>
        <w:t xml:space="preserve"> </w:t>
      </w:r>
      <w:r w:rsidRPr="00DF2975">
        <w:rPr>
          <w:rFonts w:ascii="Arial" w:hAnsi="Arial" w:cs="Arial"/>
          <w:spacing w:val="1"/>
          <w:sz w:val="20"/>
          <w:szCs w:val="20"/>
        </w:rPr>
        <w:t>au</w:t>
      </w:r>
      <w:r w:rsidRPr="00DF2975">
        <w:rPr>
          <w:rFonts w:ascii="Arial" w:hAnsi="Arial" w:cs="Arial"/>
          <w:sz w:val="20"/>
          <w:szCs w:val="20"/>
        </w:rPr>
        <w:t>x</w:t>
      </w:r>
      <w:r w:rsidRPr="00DF2975">
        <w:rPr>
          <w:rFonts w:ascii="Arial" w:hAnsi="Arial" w:cs="Arial"/>
          <w:spacing w:val="-6"/>
          <w:sz w:val="20"/>
          <w:szCs w:val="20"/>
        </w:rPr>
        <w:t xml:space="preserve"> </w:t>
      </w:r>
      <w:r w:rsidRPr="00DF2975">
        <w:rPr>
          <w:rFonts w:ascii="Arial" w:hAnsi="Arial" w:cs="Arial"/>
          <w:spacing w:val="1"/>
          <w:sz w:val="20"/>
          <w:szCs w:val="20"/>
        </w:rPr>
        <w:t>donné</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p</w:t>
      </w:r>
      <w:r w:rsidRPr="00DF2975">
        <w:rPr>
          <w:rFonts w:ascii="Arial" w:hAnsi="Arial" w:cs="Arial"/>
          <w:spacing w:val="-2"/>
          <w:sz w:val="20"/>
          <w:szCs w:val="20"/>
        </w:rPr>
        <w:t>é</w:t>
      </w:r>
      <w:r w:rsidRPr="00DF2975">
        <w:rPr>
          <w:rFonts w:ascii="Arial" w:hAnsi="Arial" w:cs="Arial"/>
          <w:spacing w:val="1"/>
          <w:sz w:val="20"/>
          <w:szCs w:val="20"/>
        </w:rPr>
        <w:t>ci</w:t>
      </w:r>
      <w:r w:rsidRPr="00DF2975">
        <w:rPr>
          <w:rFonts w:ascii="Arial" w:hAnsi="Arial" w:cs="Arial"/>
          <w:sz w:val="20"/>
          <w:szCs w:val="20"/>
        </w:rPr>
        <w:t>f</w:t>
      </w:r>
      <w:r w:rsidRPr="00DF2975">
        <w:rPr>
          <w:rFonts w:ascii="Arial" w:hAnsi="Arial" w:cs="Arial"/>
          <w:spacing w:val="-2"/>
          <w:sz w:val="20"/>
          <w:szCs w:val="20"/>
        </w:rPr>
        <w:t>i</w:t>
      </w:r>
      <w:r w:rsidRPr="00DF2975">
        <w:rPr>
          <w:rFonts w:ascii="Arial" w:hAnsi="Arial" w:cs="Arial"/>
          <w:spacing w:val="1"/>
          <w:sz w:val="20"/>
          <w:szCs w:val="20"/>
        </w:rPr>
        <w:t>q</w:t>
      </w:r>
      <w:r w:rsidRPr="00DF2975">
        <w:rPr>
          <w:rFonts w:ascii="Arial" w:hAnsi="Arial" w:cs="Arial"/>
          <w:spacing w:val="-2"/>
          <w:sz w:val="20"/>
          <w:szCs w:val="20"/>
        </w:rPr>
        <w:t>u</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2"/>
          <w:sz w:val="20"/>
          <w:szCs w:val="20"/>
        </w:rPr>
        <w:t>a</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z w:val="20"/>
          <w:szCs w:val="20"/>
        </w:rPr>
        <w:t>t</w:t>
      </w:r>
      <w:r w:rsidRPr="00DF2975">
        <w:rPr>
          <w:rFonts w:ascii="Arial" w:hAnsi="Arial" w:cs="Arial"/>
          <w:spacing w:val="-1"/>
          <w:sz w:val="20"/>
          <w:szCs w:val="20"/>
        </w:rPr>
        <w:t>y</w:t>
      </w:r>
      <w:r w:rsidRPr="00DF2975">
        <w:rPr>
          <w:rFonts w:ascii="Arial" w:hAnsi="Arial" w:cs="Arial"/>
          <w:spacing w:val="1"/>
          <w:sz w:val="20"/>
          <w:szCs w:val="20"/>
        </w:rPr>
        <w:t>p</w:t>
      </w:r>
      <w:r w:rsidRPr="00DF2975">
        <w:rPr>
          <w:rFonts w:ascii="Arial" w:hAnsi="Arial" w:cs="Arial"/>
          <w:sz w:val="20"/>
          <w:szCs w:val="20"/>
        </w:rPr>
        <w:t>e</w:t>
      </w:r>
      <w:r w:rsidRPr="00DF2975">
        <w:rPr>
          <w:rFonts w:ascii="Arial" w:hAnsi="Arial" w:cs="Arial"/>
          <w:spacing w:val="-2"/>
          <w:sz w:val="20"/>
          <w:szCs w:val="20"/>
        </w:rPr>
        <w:t xml:space="preserve"> e</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z w:val="20"/>
          <w:szCs w:val="20"/>
        </w:rPr>
        <w:t>B</w:t>
      </w:r>
      <w:r w:rsidRPr="00DF2975">
        <w:rPr>
          <w:rFonts w:ascii="Arial" w:hAnsi="Arial" w:cs="Arial"/>
          <w:spacing w:val="1"/>
          <w:sz w:val="20"/>
          <w:szCs w:val="20"/>
        </w:rPr>
        <w:t xml:space="preserve"> 4</w:t>
      </w:r>
      <w:r w:rsidRPr="00DF2975">
        <w:rPr>
          <w:rFonts w:ascii="Arial" w:hAnsi="Arial" w:cs="Arial"/>
          <w:spacing w:val="-2"/>
          <w:sz w:val="20"/>
          <w:szCs w:val="20"/>
        </w:rPr>
        <w:t>.</w:t>
      </w:r>
      <w:r w:rsidRPr="00DF2975">
        <w:rPr>
          <w:rFonts w:ascii="Arial" w:hAnsi="Arial" w:cs="Arial"/>
          <w:spacing w:val="1"/>
          <w:sz w:val="20"/>
          <w:szCs w:val="20"/>
        </w:rPr>
        <w:t>1</w:t>
      </w:r>
      <w:r w:rsidRPr="00DF2975">
        <w:rPr>
          <w:rFonts w:ascii="Arial" w:hAnsi="Arial" w:cs="Arial"/>
          <w:sz w:val="20"/>
          <w:szCs w:val="20"/>
        </w:rPr>
        <w:t>.</w:t>
      </w:r>
      <w:r w:rsidRPr="00DF2975">
        <w:rPr>
          <w:rFonts w:ascii="Arial" w:hAnsi="Arial" w:cs="Arial"/>
          <w:spacing w:val="1"/>
          <w:sz w:val="20"/>
          <w:szCs w:val="20"/>
        </w:rPr>
        <w:t>1</w:t>
      </w:r>
      <w:r w:rsidRPr="00DF2975">
        <w:rPr>
          <w:rFonts w:ascii="Arial" w:hAnsi="Arial" w:cs="Arial"/>
          <w:sz w:val="20"/>
          <w:szCs w:val="20"/>
        </w:rPr>
        <w:t>.</w:t>
      </w:r>
    </w:p>
    <w:p w14:paraId="40FA3064" w14:textId="77777777" w:rsidR="00284A98" w:rsidRPr="00DF2975" w:rsidRDefault="00284A98" w:rsidP="007327AA">
      <w:pPr>
        <w:widowControl w:val="0"/>
        <w:numPr>
          <w:ilvl w:val="0"/>
          <w:numId w:val="118"/>
        </w:numPr>
        <w:autoSpaceDE w:val="0"/>
        <w:autoSpaceDN w:val="0"/>
        <w:adjustRightInd w:val="0"/>
        <w:spacing w:after="0" w:line="360" w:lineRule="auto"/>
        <w:jc w:val="both"/>
        <w:rPr>
          <w:rFonts w:ascii="Arial" w:hAnsi="Arial" w:cs="Arial"/>
          <w:sz w:val="20"/>
          <w:szCs w:val="20"/>
        </w:rPr>
      </w:pPr>
      <w:r w:rsidRPr="00DF2975">
        <w:rPr>
          <w:rFonts w:ascii="Arial" w:hAnsi="Arial" w:cs="Arial"/>
          <w:i/>
          <w:iCs/>
          <w:sz w:val="20"/>
          <w:szCs w:val="20"/>
        </w:rPr>
        <w:t>C</w:t>
      </w:r>
      <w:r w:rsidRPr="00DF2975">
        <w:rPr>
          <w:rFonts w:ascii="Arial" w:hAnsi="Arial" w:cs="Arial"/>
          <w:i/>
          <w:iCs/>
          <w:spacing w:val="1"/>
          <w:sz w:val="20"/>
          <w:szCs w:val="20"/>
        </w:rPr>
        <w:t>on</w:t>
      </w:r>
      <w:r w:rsidRPr="00DF2975">
        <w:rPr>
          <w:rFonts w:ascii="Arial" w:hAnsi="Arial" w:cs="Arial"/>
          <w:i/>
          <w:iCs/>
          <w:sz w:val="20"/>
          <w:szCs w:val="20"/>
        </w:rPr>
        <w:t>t</w:t>
      </w:r>
      <w:r w:rsidRPr="00DF2975">
        <w:rPr>
          <w:rFonts w:ascii="Arial" w:hAnsi="Arial" w:cs="Arial"/>
          <w:i/>
          <w:iCs/>
          <w:spacing w:val="1"/>
          <w:sz w:val="20"/>
          <w:szCs w:val="20"/>
        </w:rPr>
        <w:t>en</w:t>
      </w:r>
      <w:r w:rsidRPr="00DF2975">
        <w:rPr>
          <w:rFonts w:ascii="Arial" w:hAnsi="Arial" w:cs="Arial"/>
          <w:i/>
          <w:iCs/>
          <w:sz w:val="20"/>
          <w:szCs w:val="20"/>
        </w:rPr>
        <w:t>u</w:t>
      </w:r>
      <w:r w:rsidRPr="00DF2975">
        <w:rPr>
          <w:rFonts w:ascii="Arial" w:hAnsi="Arial" w:cs="Arial"/>
          <w:i/>
          <w:iCs/>
          <w:spacing w:val="-7"/>
          <w:sz w:val="20"/>
          <w:szCs w:val="20"/>
        </w:rPr>
        <w:t xml:space="preserve"> </w:t>
      </w:r>
      <w:r w:rsidRPr="00DF2975">
        <w:rPr>
          <w:rFonts w:ascii="Arial" w:hAnsi="Arial" w:cs="Arial"/>
          <w:i/>
          <w:iCs/>
          <w:sz w:val="20"/>
          <w:szCs w:val="20"/>
        </w:rPr>
        <w:t>t</w:t>
      </w:r>
      <w:r w:rsidRPr="00DF2975">
        <w:rPr>
          <w:rFonts w:ascii="Arial" w:hAnsi="Arial" w:cs="Arial"/>
          <w:i/>
          <w:iCs/>
          <w:spacing w:val="-2"/>
          <w:sz w:val="20"/>
          <w:szCs w:val="20"/>
        </w:rPr>
        <w:t>e</w:t>
      </w:r>
      <w:r w:rsidRPr="00DF2975">
        <w:rPr>
          <w:rFonts w:ascii="Arial" w:hAnsi="Arial" w:cs="Arial"/>
          <w:i/>
          <w:iCs/>
          <w:spacing w:val="1"/>
          <w:sz w:val="20"/>
          <w:szCs w:val="20"/>
        </w:rPr>
        <w:t>ch</w:t>
      </w:r>
      <w:r w:rsidRPr="00DF2975">
        <w:rPr>
          <w:rFonts w:ascii="Arial" w:hAnsi="Arial" w:cs="Arial"/>
          <w:i/>
          <w:iCs/>
          <w:spacing w:val="-2"/>
          <w:sz w:val="20"/>
          <w:szCs w:val="20"/>
        </w:rPr>
        <w:t>n</w:t>
      </w:r>
      <w:r w:rsidRPr="00DF2975">
        <w:rPr>
          <w:rFonts w:ascii="Arial" w:hAnsi="Arial" w:cs="Arial"/>
          <w:i/>
          <w:iCs/>
          <w:spacing w:val="1"/>
          <w:sz w:val="20"/>
          <w:szCs w:val="20"/>
        </w:rPr>
        <w:t>iqu</w:t>
      </w:r>
      <w:r w:rsidRPr="00DF2975">
        <w:rPr>
          <w:rFonts w:ascii="Arial" w:hAnsi="Arial" w:cs="Arial"/>
          <w:i/>
          <w:iCs/>
          <w:sz w:val="20"/>
          <w:szCs w:val="20"/>
        </w:rPr>
        <w:t>e</w:t>
      </w:r>
      <w:r w:rsidRPr="00DF2975">
        <w:rPr>
          <w:rFonts w:ascii="Arial" w:hAnsi="Arial" w:cs="Arial"/>
          <w:i/>
          <w:iCs/>
          <w:spacing w:val="-8"/>
          <w:sz w:val="20"/>
          <w:szCs w:val="20"/>
        </w:rPr>
        <w:t xml:space="preserve"> </w:t>
      </w:r>
      <w:r w:rsidRPr="00DF2975">
        <w:rPr>
          <w:rFonts w:ascii="Arial" w:hAnsi="Arial" w:cs="Arial"/>
          <w:i/>
          <w:iCs/>
          <w:spacing w:val="1"/>
          <w:sz w:val="20"/>
          <w:szCs w:val="20"/>
        </w:rPr>
        <w:t>d</w:t>
      </w:r>
      <w:r w:rsidRPr="00DF2975">
        <w:rPr>
          <w:rFonts w:ascii="Arial" w:hAnsi="Arial" w:cs="Arial"/>
          <w:i/>
          <w:iCs/>
          <w:spacing w:val="-2"/>
          <w:sz w:val="20"/>
          <w:szCs w:val="20"/>
        </w:rPr>
        <w:t>e</w:t>
      </w:r>
      <w:r w:rsidRPr="00DF2975">
        <w:rPr>
          <w:rFonts w:ascii="Arial" w:hAnsi="Arial" w:cs="Arial"/>
          <w:i/>
          <w:iCs/>
          <w:sz w:val="20"/>
          <w:szCs w:val="20"/>
        </w:rPr>
        <w:t>s</w:t>
      </w:r>
      <w:r w:rsidRPr="00DF2975">
        <w:rPr>
          <w:rFonts w:ascii="Arial" w:hAnsi="Arial" w:cs="Arial"/>
          <w:i/>
          <w:iCs/>
          <w:spacing w:val="-1"/>
          <w:sz w:val="20"/>
          <w:szCs w:val="20"/>
        </w:rPr>
        <w:t xml:space="preserve"> </w:t>
      </w:r>
      <w:r w:rsidRPr="00DF2975">
        <w:rPr>
          <w:rFonts w:ascii="Arial" w:hAnsi="Arial" w:cs="Arial"/>
          <w:i/>
          <w:iCs/>
          <w:spacing w:val="1"/>
          <w:sz w:val="20"/>
          <w:szCs w:val="20"/>
        </w:rPr>
        <w:t>p</w:t>
      </w:r>
      <w:r w:rsidRPr="00DF2975">
        <w:rPr>
          <w:rFonts w:ascii="Arial" w:hAnsi="Arial" w:cs="Arial"/>
          <w:i/>
          <w:iCs/>
          <w:sz w:val="20"/>
          <w:szCs w:val="20"/>
        </w:rPr>
        <w:t>r</w:t>
      </w:r>
      <w:r w:rsidRPr="00DF2975">
        <w:rPr>
          <w:rFonts w:ascii="Arial" w:hAnsi="Arial" w:cs="Arial"/>
          <w:i/>
          <w:iCs/>
          <w:spacing w:val="-2"/>
          <w:sz w:val="20"/>
          <w:szCs w:val="20"/>
        </w:rPr>
        <w:t>o</w:t>
      </w:r>
      <w:r w:rsidRPr="00DF2975">
        <w:rPr>
          <w:rFonts w:ascii="Arial" w:hAnsi="Arial" w:cs="Arial"/>
          <w:i/>
          <w:iCs/>
          <w:spacing w:val="1"/>
          <w:sz w:val="20"/>
          <w:szCs w:val="20"/>
        </w:rPr>
        <w:t>c</w:t>
      </w:r>
      <w:r w:rsidRPr="00DF2975">
        <w:rPr>
          <w:rFonts w:ascii="Arial" w:hAnsi="Arial" w:cs="Arial"/>
          <w:i/>
          <w:iCs/>
          <w:spacing w:val="-2"/>
          <w:sz w:val="20"/>
          <w:szCs w:val="20"/>
        </w:rPr>
        <w:t>éd</w:t>
      </w:r>
      <w:r w:rsidRPr="00DF2975">
        <w:rPr>
          <w:rFonts w:ascii="Arial" w:hAnsi="Arial" w:cs="Arial"/>
          <w:i/>
          <w:iCs/>
          <w:spacing w:val="1"/>
          <w:sz w:val="20"/>
          <w:szCs w:val="20"/>
        </w:rPr>
        <w:t>u</w:t>
      </w:r>
      <w:r w:rsidRPr="00DF2975">
        <w:rPr>
          <w:rFonts w:ascii="Arial" w:hAnsi="Arial" w:cs="Arial"/>
          <w:i/>
          <w:iCs/>
          <w:sz w:val="20"/>
          <w:szCs w:val="20"/>
        </w:rPr>
        <w:t>r</w:t>
      </w:r>
      <w:r w:rsidRPr="00DF2975">
        <w:rPr>
          <w:rFonts w:ascii="Arial" w:hAnsi="Arial" w:cs="Arial"/>
          <w:i/>
          <w:iCs/>
          <w:spacing w:val="1"/>
          <w:sz w:val="20"/>
          <w:szCs w:val="20"/>
        </w:rPr>
        <w:t>e</w:t>
      </w:r>
      <w:r w:rsidR="0094018D" w:rsidRPr="00DF2975">
        <w:rPr>
          <w:rFonts w:ascii="Arial" w:hAnsi="Arial" w:cs="Arial"/>
          <w:i/>
          <w:iCs/>
          <w:sz w:val="20"/>
          <w:szCs w:val="20"/>
        </w:rPr>
        <w:t>s.</w:t>
      </w:r>
    </w:p>
    <w:p w14:paraId="591F4651" w14:textId="77777777" w:rsidR="00284A98" w:rsidRPr="00DF2975" w:rsidRDefault="00284A98" w:rsidP="007222E2">
      <w:pPr>
        <w:widowControl w:val="0"/>
        <w:autoSpaceDE w:val="0"/>
        <w:autoSpaceDN w:val="0"/>
        <w:adjustRightInd w:val="0"/>
        <w:spacing w:after="0" w:line="360" w:lineRule="auto"/>
        <w:ind w:left="705" w:right="990" w:firstLine="288"/>
        <w:jc w:val="both"/>
        <w:rPr>
          <w:rFonts w:ascii="Arial" w:hAnsi="Arial" w:cs="Arial"/>
          <w:sz w:val="20"/>
          <w:szCs w:val="20"/>
        </w:rPr>
      </w:pP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e</w:t>
      </w:r>
      <w:r w:rsidRPr="00DF2975">
        <w:rPr>
          <w:rFonts w:ascii="Arial" w:hAnsi="Arial" w:cs="Arial"/>
          <w:spacing w:val="-4"/>
          <w:sz w:val="20"/>
          <w:szCs w:val="20"/>
        </w:rPr>
        <w:t>x</w:t>
      </w:r>
      <w:r w:rsidRPr="00DF2975">
        <w:rPr>
          <w:rFonts w:ascii="Arial" w:hAnsi="Arial" w:cs="Arial"/>
          <w:spacing w:val="1"/>
          <w:sz w:val="20"/>
          <w:szCs w:val="20"/>
        </w:rPr>
        <w:t>ploi</w:t>
      </w:r>
      <w:r w:rsidRPr="00DF2975">
        <w:rPr>
          <w:rFonts w:ascii="Arial" w:hAnsi="Arial" w:cs="Arial"/>
          <w:sz w:val="20"/>
          <w:szCs w:val="20"/>
        </w:rPr>
        <w:t>t</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w:t>
      </w:r>
      <w:r w:rsidRPr="00DF2975">
        <w:rPr>
          <w:rFonts w:ascii="Arial" w:hAnsi="Arial" w:cs="Arial"/>
          <w:spacing w:val="1"/>
          <w:sz w:val="20"/>
          <w:szCs w:val="20"/>
        </w:rPr>
        <w:t>a</w:t>
      </w:r>
      <w:r w:rsidRPr="00DF2975">
        <w:rPr>
          <w:rFonts w:ascii="Arial" w:hAnsi="Arial" w:cs="Arial"/>
          <w:spacing w:val="-1"/>
          <w:sz w:val="20"/>
          <w:szCs w:val="20"/>
        </w:rPr>
        <w:t>s</w:t>
      </w:r>
      <w:r w:rsidRPr="00DF2975">
        <w:rPr>
          <w:rFonts w:ascii="Arial" w:hAnsi="Arial" w:cs="Arial"/>
          <w:spacing w:val="1"/>
          <w:sz w:val="20"/>
          <w:szCs w:val="20"/>
        </w:rPr>
        <w:t>su</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9"/>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1"/>
          <w:sz w:val="20"/>
          <w:szCs w:val="20"/>
        </w:rPr>
        <w:t>p</w:t>
      </w:r>
      <w:r w:rsidRPr="00DF2975">
        <w:rPr>
          <w:rFonts w:ascii="Arial" w:hAnsi="Arial" w:cs="Arial"/>
          <w:spacing w:val="-2"/>
          <w:sz w:val="20"/>
          <w:szCs w:val="20"/>
        </w:rPr>
        <w:t>r</w:t>
      </w:r>
      <w:r w:rsidRPr="00DF2975">
        <w:rPr>
          <w:rFonts w:ascii="Arial" w:hAnsi="Arial" w:cs="Arial"/>
          <w:spacing w:val="1"/>
          <w:sz w:val="20"/>
          <w:szCs w:val="20"/>
        </w:rPr>
        <w:t>oc</w:t>
      </w:r>
      <w:r w:rsidRPr="00DF2975">
        <w:rPr>
          <w:rFonts w:ascii="Arial" w:hAnsi="Arial" w:cs="Arial"/>
          <w:spacing w:val="-2"/>
          <w:sz w:val="20"/>
          <w:szCs w:val="20"/>
        </w:rPr>
        <w:t>é</w:t>
      </w:r>
      <w:r w:rsidRPr="00DF2975">
        <w:rPr>
          <w:rFonts w:ascii="Arial" w:hAnsi="Arial" w:cs="Arial"/>
          <w:spacing w:val="1"/>
          <w:sz w:val="20"/>
          <w:szCs w:val="20"/>
        </w:rPr>
        <w:t>du</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2"/>
          <w:sz w:val="20"/>
          <w:szCs w:val="20"/>
        </w:rPr>
        <w:t>t</w:t>
      </w:r>
      <w:r w:rsidRPr="00DF2975">
        <w:rPr>
          <w:rFonts w:ascii="Arial" w:hAnsi="Arial" w:cs="Arial"/>
          <w:spacing w:val="1"/>
          <w:sz w:val="20"/>
          <w:szCs w:val="20"/>
        </w:rPr>
        <w:t>ien</w:t>
      </w:r>
      <w:r w:rsidRPr="00DF2975">
        <w:rPr>
          <w:rFonts w:ascii="Arial" w:hAnsi="Arial" w:cs="Arial"/>
          <w:spacing w:val="-2"/>
          <w:sz w:val="20"/>
          <w:szCs w:val="20"/>
        </w:rPr>
        <w:t>n</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mp</w:t>
      </w:r>
      <w:r w:rsidRPr="00DF2975">
        <w:rPr>
          <w:rFonts w:ascii="Arial" w:hAnsi="Arial" w:cs="Arial"/>
          <w:sz w:val="20"/>
          <w:szCs w:val="20"/>
        </w:rPr>
        <w:t>te</w:t>
      </w:r>
      <w:r w:rsidRPr="00DF2975">
        <w:rPr>
          <w:rFonts w:ascii="Arial" w:hAnsi="Arial" w:cs="Arial"/>
          <w:spacing w:val="-6"/>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c</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3"/>
          <w:sz w:val="20"/>
          <w:szCs w:val="20"/>
        </w:rPr>
        <w:t xml:space="preserve"> </w:t>
      </w:r>
      <w:r w:rsidRPr="00DF2975">
        <w:rPr>
          <w:rFonts w:ascii="Arial" w:hAnsi="Arial" w:cs="Arial"/>
          <w:spacing w:val="1"/>
          <w:sz w:val="20"/>
          <w:szCs w:val="20"/>
        </w:rPr>
        <w:t>sui</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z w:val="20"/>
          <w:szCs w:val="20"/>
        </w:rPr>
        <w:t>:</w:t>
      </w:r>
    </w:p>
    <w:p w14:paraId="1FD97109" w14:textId="77777777" w:rsidR="00284A98" w:rsidRPr="00DF2975" w:rsidRDefault="00284A98" w:rsidP="007327AA">
      <w:pPr>
        <w:widowControl w:val="0"/>
        <w:numPr>
          <w:ilvl w:val="0"/>
          <w:numId w:val="119"/>
        </w:numPr>
        <w:autoSpaceDE w:val="0"/>
        <w:autoSpaceDN w:val="0"/>
        <w:adjustRightInd w:val="0"/>
        <w:spacing w:after="0" w:line="360" w:lineRule="auto"/>
        <w:ind w:left="1418" w:right="2797" w:hanging="425"/>
        <w:jc w:val="both"/>
        <w:rPr>
          <w:rFonts w:ascii="Arial" w:hAnsi="Arial" w:cs="Arial"/>
          <w:sz w:val="20"/>
          <w:szCs w:val="20"/>
        </w:rPr>
      </w:pPr>
      <w:r w:rsidRPr="00DF2975">
        <w:rPr>
          <w:rFonts w:ascii="Arial" w:hAnsi="Arial" w:cs="Arial"/>
          <w:spacing w:val="-1"/>
          <w:sz w:val="20"/>
          <w:szCs w:val="20"/>
        </w:rPr>
        <w:t>O</w:t>
      </w:r>
      <w:r w:rsidRPr="00DF2975">
        <w:rPr>
          <w:rFonts w:ascii="Arial" w:hAnsi="Arial" w:cs="Arial"/>
          <w:sz w:val="20"/>
          <w:szCs w:val="20"/>
        </w:rPr>
        <w:t>PS</w:t>
      </w:r>
      <w:r w:rsidR="0094018D" w:rsidRPr="00DF2975">
        <w:rPr>
          <w:rFonts w:ascii="Arial" w:hAnsi="Arial" w:cs="Arial"/>
          <w:sz w:val="20"/>
          <w:szCs w:val="20"/>
        </w:rPr>
        <w:t xml:space="preserve"> </w:t>
      </w:r>
      <w:r w:rsidR="008B7D25" w:rsidRPr="00DF2975">
        <w:rPr>
          <w:rFonts w:ascii="Arial" w:hAnsi="Arial" w:cs="Arial"/>
          <w:spacing w:val="1"/>
          <w:sz w:val="20"/>
          <w:szCs w:val="20"/>
        </w:rPr>
        <w:t>3</w:t>
      </w:r>
      <w:r w:rsidRPr="00DF2975">
        <w:rPr>
          <w:rFonts w:ascii="Arial" w:hAnsi="Arial" w:cs="Arial"/>
          <w:sz w:val="20"/>
          <w:szCs w:val="20"/>
        </w:rPr>
        <w:t>.</w:t>
      </w:r>
      <w:r w:rsidR="0094018D" w:rsidRPr="00DF2975">
        <w:rPr>
          <w:rFonts w:ascii="Arial" w:hAnsi="Arial" w:cs="Arial"/>
          <w:sz w:val="20"/>
          <w:szCs w:val="20"/>
        </w:rPr>
        <w:t>D</w:t>
      </w:r>
      <w:r w:rsidRPr="00DF2975">
        <w:rPr>
          <w:rFonts w:ascii="Arial" w:hAnsi="Arial" w:cs="Arial"/>
          <w:sz w:val="20"/>
          <w:szCs w:val="20"/>
        </w:rPr>
        <w:t>.</w:t>
      </w:r>
      <w:r w:rsidR="0094018D" w:rsidRPr="00DF2975">
        <w:rPr>
          <w:rFonts w:ascii="Arial" w:hAnsi="Arial" w:cs="Arial"/>
          <w:sz w:val="20"/>
          <w:szCs w:val="20"/>
        </w:rPr>
        <w:t>19</w:t>
      </w:r>
      <w:r w:rsidRPr="00DF2975">
        <w:rPr>
          <w:rFonts w:ascii="Arial" w:hAnsi="Arial" w:cs="Arial"/>
          <w:sz w:val="20"/>
          <w:szCs w:val="20"/>
        </w:rPr>
        <w:t>0</w:t>
      </w:r>
      <w:r w:rsidRPr="00DF2975">
        <w:rPr>
          <w:rFonts w:ascii="Arial" w:hAnsi="Arial" w:cs="Arial"/>
          <w:spacing w:val="-3"/>
          <w:sz w:val="20"/>
          <w:szCs w:val="20"/>
        </w:rPr>
        <w:t xml:space="preserve"> </w:t>
      </w:r>
      <w:r w:rsidRPr="00DF2975">
        <w:rPr>
          <w:rFonts w:ascii="Arial" w:hAnsi="Arial" w:cs="Arial"/>
          <w:sz w:val="20"/>
          <w:szCs w:val="20"/>
        </w:rPr>
        <w:t>;</w:t>
      </w:r>
    </w:p>
    <w:p w14:paraId="73D2376A" w14:textId="77777777" w:rsidR="00284A98" w:rsidRPr="00DF2975" w:rsidRDefault="00284A98" w:rsidP="007222E2">
      <w:pPr>
        <w:widowControl w:val="0"/>
        <w:tabs>
          <w:tab w:val="left" w:pos="1418"/>
          <w:tab w:val="left" w:pos="2268"/>
        </w:tabs>
        <w:autoSpaceDE w:val="0"/>
        <w:autoSpaceDN w:val="0"/>
        <w:adjustRightInd w:val="0"/>
        <w:spacing w:after="0" w:line="360" w:lineRule="auto"/>
        <w:ind w:left="1418" w:right="115" w:hanging="425"/>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z w:val="20"/>
          <w:szCs w:val="20"/>
        </w:rPr>
        <w:t>)</w:t>
      </w:r>
      <w:r w:rsidRPr="00DF2975">
        <w:rPr>
          <w:rFonts w:ascii="Arial" w:hAnsi="Arial" w:cs="Arial"/>
          <w:sz w:val="20"/>
          <w:szCs w:val="20"/>
        </w:rPr>
        <w:tab/>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équ</w:t>
      </w:r>
      <w:r w:rsidRPr="00DF2975">
        <w:rPr>
          <w:rFonts w:ascii="Arial" w:hAnsi="Arial" w:cs="Arial"/>
          <w:spacing w:val="-2"/>
          <w:sz w:val="20"/>
          <w:szCs w:val="20"/>
        </w:rPr>
        <w:t>i</w:t>
      </w:r>
      <w:r w:rsidRPr="00DF2975">
        <w:rPr>
          <w:rFonts w:ascii="Arial" w:hAnsi="Arial" w:cs="Arial"/>
          <w:spacing w:val="1"/>
          <w:sz w:val="20"/>
          <w:szCs w:val="20"/>
        </w:rPr>
        <w:t>pe</w:t>
      </w:r>
      <w:r w:rsidRPr="00DF2975">
        <w:rPr>
          <w:rFonts w:ascii="Arial" w:hAnsi="Arial" w:cs="Arial"/>
          <w:spacing w:val="-1"/>
          <w:sz w:val="20"/>
          <w:szCs w:val="20"/>
        </w:rPr>
        <w:t>m</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10"/>
          <w:sz w:val="20"/>
          <w:szCs w:val="20"/>
        </w:rPr>
        <w:t xml:space="preserve"> </w:t>
      </w:r>
      <w:r w:rsidRPr="00DF2975">
        <w:rPr>
          <w:rFonts w:ascii="Arial" w:hAnsi="Arial" w:cs="Arial"/>
          <w:spacing w:val="1"/>
          <w:sz w:val="20"/>
          <w:szCs w:val="20"/>
        </w:rPr>
        <w:t>e</w:t>
      </w:r>
      <w:r w:rsidRPr="00DF2975">
        <w:rPr>
          <w:rFonts w:ascii="Arial" w:hAnsi="Arial" w:cs="Arial"/>
          <w:sz w:val="20"/>
          <w:szCs w:val="20"/>
        </w:rPr>
        <w:t xml:space="preserve">t </w:t>
      </w:r>
      <w:r w:rsidRPr="00DF2975">
        <w:rPr>
          <w:rFonts w:ascii="Arial" w:hAnsi="Arial" w:cs="Arial"/>
          <w:spacing w:val="-2"/>
          <w:sz w:val="20"/>
          <w:szCs w:val="20"/>
        </w:rPr>
        <w:t>l</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ins</w:t>
      </w:r>
      <w:r w:rsidRPr="00DF2975">
        <w:rPr>
          <w:rFonts w:ascii="Arial" w:hAnsi="Arial" w:cs="Arial"/>
          <w:sz w:val="20"/>
          <w:szCs w:val="20"/>
        </w:rPr>
        <w:t>t</w:t>
      </w:r>
      <w:r w:rsidRPr="00DF2975">
        <w:rPr>
          <w:rFonts w:ascii="Arial" w:hAnsi="Arial" w:cs="Arial"/>
          <w:spacing w:val="-2"/>
          <w:sz w:val="20"/>
          <w:szCs w:val="20"/>
        </w:rPr>
        <w:t>r</w:t>
      </w:r>
      <w:r w:rsidRPr="00DF2975">
        <w:rPr>
          <w:rFonts w:ascii="Arial" w:hAnsi="Arial" w:cs="Arial"/>
          <w:spacing w:val="1"/>
          <w:sz w:val="20"/>
          <w:szCs w:val="20"/>
        </w:rPr>
        <w:t>u</w:t>
      </w:r>
      <w:r w:rsidRPr="00DF2975">
        <w:rPr>
          <w:rFonts w:ascii="Arial" w:hAnsi="Arial" w:cs="Arial"/>
          <w:spacing w:val="-1"/>
          <w:sz w:val="20"/>
          <w:szCs w:val="20"/>
        </w:rPr>
        <w:t>m</w:t>
      </w:r>
      <w:r w:rsidRPr="00DF2975">
        <w:rPr>
          <w:rFonts w:ascii="Arial" w:hAnsi="Arial" w:cs="Arial"/>
          <w:spacing w:val="1"/>
          <w:sz w:val="20"/>
          <w:szCs w:val="20"/>
        </w:rPr>
        <w:t>en</w:t>
      </w:r>
      <w:r w:rsidRPr="00DF2975">
        <w:rPr>
          <w:rFonts w:ascii="Arial" w:hAnsi="Arial" w:cs="Arial"/>
          <w:spacing w:val="-2"/>
          <w:sz w:val="20"/>
          <w:szCs w:val="20"/>
        </w:rPr>
        <w:t>t</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q</w:t>
      </w:r>
      <w:r w:rsidRPr="00DF2975">
        <w:rPr>
          <w:rFonts w:ascii="Arial" w:hAnsi="Arial" w:cs="Arial"/>
          <w:spacing w:val="-2"/>
          <w:sz w:val="20"/>
          <w:szCs w:val="20"/>
        </w:rPr>
        <w:t>u</w:t>
      </w:r>
      <w:r w:rsidRPr="00DF2975">
        <w:rPr>
          <w:rFonts w:ascii="Arial" w:hAnsi="Arial" w:cs="Arial"/>
          <w:sz w:val="20"/>
          <w:szCs w:val="20"/>
        </w:rPr>
        <w:t>i</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o</w:t>
      </w: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2"/>
          <w:sz w:val="20"/>
          <w:szCs w:val="20"/>
        </w:rPr>
        <w:t>ê</w:t>
      </w:r>
      <w:r w:rsidRPr="00DF2975">
        <w:rPr>
          <w:rFonts w:ascii="Arial" w:hAnsi="Arial" w:cs="Arial"/>
          <w:sz w:val="20"/>
          <w:szCs w:val="20"/>
        </w:rPr>
        <w:t>tre</w:t>
      </w:r>
      <w:r w:rsidRPr="00DF2975">
        <w:rPr>
          <w:rFonts w:ascii="Arial" w:hAnsi="Arial" w:cs="Arial"/>
          <w:spacing w:val="-2"/>
          <w:sz w:val="20"/>
          <w:szCs w:val="20"/>
        </w:rPr>
        <w:t xml:space="preserve"> e</w:t>
      </w:r>
      <w:r w:rsidRPr="00DF2975">
        <w:rPr>
          <w:rFonts w:ascii="Arial" w:hAnsi="Arial" w:cs="Arial"/>
          <w:sz w:val="20"/>
          <w:szCs w:val="20"/>
        </w:rPr>
        <w:t>n</w:t>
      </w:r>
      <w:r w:rsidRPr="00DF2975">
        <w:rPr>
          <w:rFonts w:ascii="Arial" w:hAnsi="Arial" w:cs="Arial"/>
          <w:spacing w:val="-1"/>
          <w:sz w:val="20"/>
          <w:szCs w:val="20"/>
        </w:rPr>
        <w:t xml:space="preserve"> s</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v</w:t>
      </w:r>
      <w:r w:rsidRPr="00DF2975">
        <w:rPr>
          <w:rFonts w:ascii="Arial" w:hAnsi="Arial" w:cs="Arial"/>
          <w:spacing w:val="1"/>
          <w:sz w:val="20"/>
          <w:szCs w:val="20"/>
        </w:rPr>
        <w:t>ic</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ou</w:t>
      </w:r>
      <w:r w:rsidRPr="00DF2975">
        <w:rPr>
          <w:rFonts w:ascii="Arial" w:hAnsi="Arial" w:cs="Arial"/>
          <w:sz w:val="20"/>
          <w:szCs w:val="20"/>
        </w:rPr>
        <w:t>r</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l</w:t>
      </w:r>
      <w:r w:rsidRPr="00DF2975">
        <w:rPr>
          <w:rFonts w:ascii="Arial" w:hAnsi="Arial" w:cs="Arial"/>
          <w:spacing w:val="-1"/>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3"/>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ndi</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2"/>
          <w:sz w:val="20"/>
          <w:szCs w:val="20"/>
        </w:rPr>
        <w:t>g</w:t>
      </w: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an</w:t>
      </w:r>
      <w:r w:rsidRPr="00DF2975">
        <w:rPr>
          <w:rFonts w:ascii="Arial" w:hAnsi="Arial" w:cs="Arial"/>
          <w:spacing w:val="-2"/>
          <w:sz w:val="20"/>
          <w:szCs w:val="20"/>
        </w:rPr>
        <w:t>t</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z w:val="20"/>
          <w:szCs w:val="20"/>
        </w:rPr>
        <w:t>;</w:t>
      </w:r>
    </w:p>
    <w:p w14:paraId="62A4D2D8" w14:textId="62885A96" w:rsidR="00284A98" w:rsidRPr="00DF2975" w:rsidRDefault="00284A98" w:rsidP="007222E2">
      <w:pPr>
        <w:widowControl w:val="0"/>
        <w:tabs>
          <w:tab w:val="left" w:pos="1418"/>
        </w:tabs>
        <w:autoSpaceDE w:val="0"/>
        <w:autoSpaceDN w:val="0"/>
        <w:adjustRightInd w:val="0"/>
        <w:spacing w:after="0" w:line="360" w:lineRule="auto"/>
        <w:ind w:left="1418" w:right="115" w:hanging="425"/>
        <w:jc w:val="both"/>
        <w:rPr>
          <w:rFonts w:ascii="Arial" w:hAnsi="Arial" w:cs="Arial"/>
          <w:sz w:val="20"/>
          <w:szCs w:val="20"/>
        </w:rPr>
      </w:pPr>
      <w:r w:rsidRPr="00DF2975">
        <w:rPr>
          <w:rFonts w:ascii="Arial" w:hAnsi="Arial" w:cs="Arial"/>
          <w:spacing w:val="1"/>
          <w:sz w:val="20"/>
          <w:szCs w:val="20"/>
        </w:rPr>
        <w:t>3</w:t>
      </w:r>
      <w:r w:rsidRPr="00DF2975">
        <w:rPr>
          <w:rFonts w:ascii="Arial" w:hAnsi="Arial" w:cs="Arial"/>
          <w:sz w:val="20"/>
          <w:szCs w:val="20"/>
        </w:rPr>
        <w:t>)</w:t>
      </w:r>
      <w:r w:rsidRPr="00DF2975">
        <w:rPr>
          <w:rFonts w:ascii="Arial" w:hAnsi="Arial" w:cs="Arial"/>
          <w:spacing w:val="45"/>
          <w:sz w:val="20"/>
          <w:szCs w:val="20"/>
        </w:rPr>
        <w:tab/>
      </w: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i</w:t>
      </w:r>
      <w:r w:rsidRPr="00DF2975">
        <w:rPr>
          <w:rFonts w:ascii="Arial" w:hAnsi="Arial" w:cs="Arial"/>
          <w:spacing w:val="1"/>
          <w:sz w:val="20"/>
          <w:szCs w:val="20"/>
        </w:rPr>
        <w:t>mi</w:t>
      </w:r>
      <w:r w:rsidRPr="00DF2975">
        <w:rPr>
          <w:rFonts w:ascii="Arial" w:hAnsi="Arial" w:cs="Arial"/>
          <w:spacing w:val="-2"/>
          <w:sz w:val="20"/>
          <w:szCs w:val="20"/>
        </w:rPr>
        <w:t>t</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1"/>
          <w:sz w:val="20"/>
          <w:szCs w:val="20"/>
        </w:rPr>
        <w:t xml:space="preserve"> l</w:t>
      </w:r>
      <w:r w:rsidRPr="00DF2975">
        <w:rPr>
          <w:rFonts w:ascii="Arial" w:hAnsi="Arial" w:cs="Arial"/>
          <w:spacing w:val="-2"/>
          <w:sz w:val="20"/>
          <w:szCs w:val="20"/>
        </w:rPr>
        <w:t>i</w:t>
      </w:r>
      <w:r w:rsidRPr="00DF2975">
        <w:rPr>
          <w:rFonts w:ascii="Arial" w:hAnsi="Arial" w:cs="Arial"/>
          <w:spacing w:val="1"/>
          <w:sz w:val="20"/>
          <w:szCs w:val="20"/>
        </w:rPr>
        <w:t>é</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2"/>
          <w:sz w:val="20"/>
          <w:szCs w:val="20"/>
        </w:rPr>
        <w:t>a</w:t>
      </w:r>
      <w:r w:rsidRPr="00DF2975">
        <w:rPr>
          <w:rFonts w:ascii="Arial" w:hAnsi="Arial" w:cs="Arial"/>
          <w:sz w:val="20"/>
          <w:szCs w:val="20"/>
        </w:rPr>
        <w:t>u</w:t>
      </w:r>
      <w:r w:rsidRPr="00DF2975">
        <w:rPr>
          <w:rFonts w:ascii="Arial" w:hAnsi="Arial" w:cs="Arial"/>
          <w:spacing w:val="8"/>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l</w:t>
      </w:r>
      <w:r w:rsidRPr="00DF2975">
        <w:rPr>
          <w:rFonts w:ascii="Arial" w:hAnsi="Arial" w:cs="Arial"/>
          <w:spacing w:val="5"/>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3"/>
          <w:sz w:val="20"/>
          <w:szCs w:val="20"/>
        </w:rPr>
        <w:t xml:space="preserve"> </w:t>
      </w:r>
      <w:r w:rsidRPr="00DF2975">
        <w:rPr>
          <w:rFonts w:ascii="Arial" w:hAnsi="Arial" w:cs="Arial"/>
          <w:spacing w:val="1"/>
          <w:sz w:val="20"/>
          <w:szCs w:val="20"/>
        </w:rPr>
        <w:t>con</w:t>
      </w:r>
      <w:r w:rsidRPr="00DF2975">
        <w:rPr>
          <w:rFonts w:ascii="Arial" w:hAnsi="Arial" w:cs="Arial"/>
          <w:spacing w:val="-2"/>
          <w:sz w:val="20"/>
          <w:szCs w:val="20"/>
        </w:rPr>
        <w:t>d</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on</w:t>
      </w:r>
      <w:r w:rsidRPr="00DF2975">
        <w:rPr>
          <w:rFonts w:ascii="Arial" w:hAnsi="Arial" w:cs="Arial"/>
          <w:sz w:val="20"/>
          <w:szCs w:val="20"/>
        </w:rPr>
        <w:t xml:space="preserve">s </w:t>
      </w:r>
      <w:r w:rsidRPr="00DF2975">
        <w:rPr>
          <w:rFonts w:ascii="Arial" w:hAnsi="Arial" w:cs="Arial"/>
          <w:spacing w:val="1"/>
          <w:sz w:val="20"/>
          <w:szCs w:val="20"/>
        </w:rPr>
        <w:t>gi</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ou</w:t>
      </w:r>
      <w:r w:rsidRPr="00DF2975">
        <w:rPr>
          <w:rFonts w:ascii="Arial" w:hAnsi="Arial" w:cs="Arial"/>
          <w:sz w:val="20"/>
          <w:szCs w:val="20"/>
        </w:rPr>
        <w:t>r</w:t>
      </w:r>
      <w:r w:rsidRPr="00DF2975">
        <w:rPr>
          <w:rFonts w:ascii="Arial" w:hAnsi="Arial" w:cs="Arial"/>
          <w:spacing w:val="3"/>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ha</w:t>
      </w:r>
      <w:r w:rsidRPr="00DF2975">
        <w:rPr>
          <w:rFonts w:ascii="Arial" w:hAnsi="Arial" w:cs="Arial"/>
          <w:spacing w:val="1"/>
          <w:sz w:val="20"/>
          <w:szCs w:val="20"/>
        </w:rPr>
        <w:t>qu</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ph</w:t>
      </w:r>
      <w:r w:rsidRPr="00DF2975">
        <w:rPr>
          <w:rFonts w:ascii="Arial" w:hAnsi="Arial" w:cs="Arial"/>
          <w:spacing w:val="-2"/>
          <w:sz w:val="20"/>
          <w:szCs w:val="20"/>
        </w:rPr>
        <w:t>a</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ol</w:t>
      </w:r>
      <w:r w:rsidRPr="00DF2975">
        <w:rPr>
          <w:rFonts w:ascii="Arial" w:hAnsi="Arial" w:cs="Arial"/>
          <w:sz w:val="20"/>
          <w:szCs w:val="20"/>
        </w:rPr>
        <w:t>.</w:t>
      </w:r>
      <w:r w:rsidRPr="00DF2975">
        <w:rPr>
          <w:rFonts w:ascii="Arial" w:hAnsi="Arial" w:cs="Arial"/>
          <w:spacing w:val="7"/>
          <w:sz w:val="20"/>
          <w:szCs w:val="20"/>
        </w:rPr>
        <w:t xml:space="preserve"> </w:t>
      </w:r>
      <w:r w:rsidRPr="00DF2975">
        <w:rPr>
          <w:rFonts w:ascii="Arial" w:hAnsi="Arial" w:cs="Arial"/>
          <w:spacing w:val="-3"/>
          <w:sz w:val="20"/>
          <w:szCs w:val="20"/>
        </w:rPr>
        <w:t>C</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i</w:t>
      </w:r>
      <w:r w:rsidRPr="00DF2975">
        <w:rPr>
          <w:rFonts w:ascii="Arial" w:hAnsi="Arial" w:cs="Arial"/>
          <w:spacing w:val="1"/>
          <w:sz w:val="20"/>
          <w:szCs w:val="20"/>
        </w:rPr>
        <w:t>mi</w:t>
      </w:r>
      <w:r w:rsidRPr="00DF2975">
        <w:rPr>
          <w:rFonts w:ascii="Arial" w:hAnsi="Arial" w:cs="Arial"/>
          <w:spacing w:val="-2"/>
          <w:sz w:val="20"/>
          <w:szCs w:val="20"/>
        </w:rPr>
        <w:t>t</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on</w:t>
      </w:r>
      <w:r w:rsidRPr="00DF2975">
        <w:rPr>
          <w:rFonts w:ascii="Arial" w:hAnsi="Arial" w:cs="Arial"/>
          <w:sz w:val="20"/>
          <w:szCs w:val="20"/>
        </w:rPr>
        <w:t>s</w:t>
      </w:r>
      <w:r w:rsidRPr="00DF2975">
        <w:rPr>
          <w:rFonts w:ascii="Arial" w:hAnsi="Arial" w:cs="Arial"/>
          <w:spacing w:val="1"/>
          <w:sz w:val="20"/>
          <w:szCs w:val="20"/>
        </w:rPr>
        <w:t xml:space="preserve"> </w:t>
      </w:r>
      <w:r w:rsidR="00AD368F" w:rsidRPr="00DF2975">
        <w:rPr>
          <w:rFonts w:ascii="Arial" w:hAnsi="Arial" w:cs="Arial"/>
          <w:spacing w:val="1"/>
          <w:sz w:val="20"/>
          <w:szCs w:val="20"/>
        </w:rPr>
        <w:t xml:space="preserve"> </w:t>
      </w:r>
      <w:r w:rsidRPr="00DF2975">
        <w:rPr>
          <w:rFonts w:ascii="Arial" w:hAnsi="Arial" w:cs="Arial"/>
          <w:spacing w:val="1"/>
          <w:sz w:val="20"/>
          <w:szCs w:val="20"/>
        </w:rPr>
        <w:t>peu</w:t>
      </w:r>
      <w:r w:rsidRPr="00DF2975">
        <w:rPr>
          <w:rFonts w:ascii="Arial" w:hAnsi="Arial" w:cs="Arial"/>
          <w:spacing w:val="-1"/>
          <w:sz w:val="20"/>
          <w:szCs w:val="20"/>
        </w:rPr>
        <w:t>v</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 xml:space="preserve">t </w:t>
      </w:r>
      <w:r w:rsidRPr="00DF2975">
        <w:rPr>
          <w:rFonts w:ascii="Arial" w:hAnsi="Arial" w:cs="Arial"/>
          <w:spacing w:val="1"/>
          <w:sz w:val="20"/>
          <w:szCs w:val="20"/>
        </w:rPr>
        <w:t>ê</w:t>
      </w:r>
      <w:r w:rsidRPr="00DF2975">
        <w:rPr>
          <w:rFonts w:ascii="Arial" w:hAnsi="Arial" w:cs="Arial"/>
          <w:sz w:val="20"/>
          <w:szCs w:val="20"/>
        </w:rPr>
        <w:t>tre</w:t>
      </w:r>
      <w:r w:rsidRPr="00DF2975">
        <w:rPr>
          <w:rFonts w:ascii="Arial" w:hAnsi="Arial" w:cs="Arial"/>
          <w:spacing w:val="16"/>
          <w:sz w:val="20"/>
          <w:szCs w:val="20"/>
        </w:rPr>
        <w:t xml:space="preserve"> </w:t>
      </w:r>
      <w:r w:rsidRPr="00DF2975">
        <w:rPr>
          <w:rFonts w:ascii="Arial" w:hAnsi="Arial" w:cs="Arial"/>
          <w:spacing w:val="-2"/>
          <w:sz w:val="20"/>
          <w:szCs w:val="20"/>
        </w:rPr>
        <w:t>i</w:t>
      </w:r>
      <w:r w:rsidRPr="00DF2975">
        <w:rPr>
          <w:rFonts w:ascii="Arial" w:hAnsi="Arial" w:cs="Arial"/>
          <w:spacing w:val="1"/>
          <w:sz w:val="20"/>
          <w:szCs w:val="20"/>
        </w:rPr>
        <w:t>mp</w:t>
      </w:r>
      <w:r w:rsidRPr="00DF2975">
        <w:rPr>
          <w:rFonts w:ascii="Arial" w:hAnsi="Arial" w:cs="Arial"/>
          <w:spacing w:val="-2"/>
          <w:sz w:val="20"/>
          <w:szCs w:val="20"/>
        </w:rPr>
        <w:t>o</w:t>
      </w:r>
      <w:r w:rsidRPr="00DF2975">
        <w:rPr>
          <w:rFonts w:ascii="Arial" w:hAnsi="Arial" w:cs="Arial"/>
          <w:spacing w:val="1"/>
          <w:sz w:val="20"/>
          <w:szCs w:val="20"/>
        </w:rPr>
        <w:t>sé</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12"/>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16"/>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é</w:t>
      </w:r>
      <w:r w:rsidRPr="00DF2975">
        <w:rPr>
          <w:rFonts w:ascii="Arial" w:hAnsi="Arial" w:cs="Arial"/>
          <w:spacing w:val="-2"/>
          <w:sz w:val="20"/>
          <w:szCs w:val="20"/>
        </w:rPr>
        <w:t>q</w:t>
      </w:r>
      <w:r w:rsidRPr="00DF2975">
        <w:rPr>
          <w:rFonts w:ascii="Arial" w:hAnsi="Arial" w:cs="Arial"/>
          <w:spacing w:val="1"/>
          <w:sz w:val="20"/>
          <w:szCs w:val="20"/>
        </w:rPr>
        <w:t>uip</w:t>
      </w:r>
      <w:r w:rsidRPr="00DF2975">
        <w:rPr>
          <w:rFonts w:ascii="Arial" w:hAnsi="Arial" w:cs="Arial"/>
          <w:spacing w:val="-2"/>
          <w:sz w:val="20"/>
          <w:szCs w:val="20"/>
        </w:rPr>
        <w:t>e</w:t>
      </w:r>
      <w:r w:rsidRPr="00DF2975">
        <w:rPr>
          <w:rFonts w:ascii="Arial" w:hAnsi="Arial" w:cs="Arial"/>
          <w:spacing w:val="1"/>
          <w:sz w:val="20"/>
          <w:szCs w:val="20"/>
        </w:rPr>
        <w:t>m</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0"/>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7"/>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égi</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ge</w:t>
      </w:r>
      <w:r w:rsidRPr="00DF2975">
        <w:rPr>
          <w:rFonts w:ascii="Arial" w:hAnsi="Arial" w:cs="Arial"/>
          <w:sz w:val="20"/>
          <w:szCs w:val="20"/>
        </w:rPr>
        <w:t>/</w:t>
      </w:r>
      <w:r w:rsidR="00AD368F" w:rsidRPr="00DF2975">
        <w:rPr>
          <w:rFonts w:ascii="Arial" w:hAnsi="Arial" w:cs="Arial"/>
          <w:spacing w:val="-2"/>
          <w:sz w:val="20"/>
          <w:szCs w:val="20"/>
        </w:rPr>
        <w:t>a</w:t>
      </w:r>
      <w:r w:rsidR="00AD368F" w:rsidRPr="00DF2975">
        <w:rPr>
          <w:rFonts w:ascii="Arial" w:hAnsi="Arial" w:cs="Arial"/>
          <w:spacing w:val="1"/>
          <w:sz w:val="20"/>
          <w:szCs w:val="20"/>
        </w:rPr>
        <w:t>n</w:t>
      </w:r>
      <w:r w:rsidR="00AD368F" w:rsidRPr="00DF2975">
        <w:rPr>
          <w:rFonts w:ascii="Arial" w:hAnsi="Arial" w:cs="Arial"/>
          <w:sz w:val="20"/>
          <w:szCs w:val="20"/>
        </w:rPr>
        <w:t>t</w:t>
      </w:r>
      <w:r w:rsidR="00AD368F" w:rsidRPr="00DF2975">
        <w:rPr>
          <w:rFonts w:ascii="Arial" w:hAnsi="Arial" w:cs="Arial"/>
          <w:spacing w:val="1"/>
          <w:sz w:val="20"/>
          <w:szCs w:val="20"/>
        </w:rPr>
        <w:t>i</w:t>
      </w:r>
      <w:r w:rsidR="00AD368F" w:rsidRPr="00DF2975">
        <w:rPr>
          <w:rFonts w:ascii="Arial" w:hAnsi="Arial" w:cs="Arial"/>
          <w:sz w:val="20"/>
          <w:szCs w:val="20"/>
        </w:rPr>
        <w:t>g</w:t>
      </w:r>
      <w:r w:rsidR="00AD368F" w:rsidRPr="00DF2975">
        <w:rPr>
          <w:rFonts w:ascii="Arial" w:hAnsi="Arial" w:cs="Arial"/>
          <w:spacing w:val="-2"/>
          <w:sz w:val="20"/>
          <w:szCs w:val="20"/>
        </w:rPr>
        <w:t>i</w:t>
      </w:r>
      <w:r w:rsidR="00AD368F" w:rsidRPr="00DF2975">
        <w:rPr>
          <w:rFonts w:ascii="Arial" w:hAnsi="Arial" w:cs="Arial"/>
          <w:spacing w:val="1"/>
          <w:sz w:val="20"/>
          <w:szCs w:val="20"/>
        </w:rPr>
        <w:t>v</w:t>
      </w:r>
      <w:r w:rsidR="00AD368F" w:rsidRPr="00DF2975">
        <w:rPr>
          <w:rFonts w:ascii="Arial" w:hAnsi="Arial" w:cs="Arial"/>
          <w:spacing w:val="-1"/>
          <w:sz w:val="20"/>
          <w:szCs w:val="20"/>
        </w:rPr>
        <w:t>r</w:t>
      </w:r>
      <w:r w:rsidR="00AD368F" w:rsidRPr="00DF2975">
        <w:rPr>
          <w:rFonts w:ascii="Arial" w:hAnsi="Arial" w:cs="Arial"/>
          <w:sz w:val="20"/>
          <w:szCs w:val="20"/>
        </w:rPr>
        <w:t>a</w:t>
      </w:r>
      <w:r w:rsidR="00AD368F" w:rsidRPr="00DF2975">
        <w:rPr>
          <w:rFonts w:ascii="Arial" w:hAnsi="Arial" w:cs="Arial"/>
          <w:spacing w:val="1"/>
          <w:sz w:val="20"/>
          <w:szCs w:val="20"/>
        </w:rPr>
        <w:t>ge</w:t>
      </w:r>
      <w:r w:rsidRPr="00DF2975">
        <w:rPr>
          <w:rFonts w:ascii="Arial" w:hAnsi="Arial" w:cs="Arial"/>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7"/>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0008766A" w:rsidRPr="00DF2975" w:rsidDel="0008766A">
        <w:rPr>
          <w:rFonts w:ascii="Arial" w:hAnsi="Arial" w:cs="Arial"/>
          <w:spacing w:val="1"/>
          <w:sz w:val="20"/>
          <w:szCs w:val="20"/>
        </w:rPr>
        <w:t xml:space="preserve"> </w:t>
      </w:r>
      <w:r w:rsidRPr="00DF2975">
        <w:rPr>
          <w:rFonts w:ascii="Arial" w:hAnsi="Arial" w:cs="Arial"/>
          <w:spacing w:val="-2"/>
          <w:sz w:val="20"/>
          <w:szCs w:val="20"/>
        </w:rPr>
        <w:t>o</w:t>
      </w:r>
      <w:r w:rsidRPr="00DF2975">
        <w:rPr>
          <w:rFonts w:ascii="Arial" w:hAnsi="Arial" w:cs="Arial"/>
          <w:sz w:val="20"/>
          <w:szCs w:val="20"/>
        </w:rPr>
        <w:t>u</w:t>
      </w:r>
      <w:r w:rsidRPr="00DF2975">
        <w:rPr>
          <w:rFonts w:ascii="Arial" w:hAnsi="Arial" w:cs="Arial"/>
          <w:spacing w:val="17"/>
          <w:sz w:val="20"/>
          <w:szCs w:val="20"/>
        </w:rPr>
        <w:t xml:space="preserve"> </w:t>
      </w:r>
      <w:r w:rsidRPr="00DF2975">
        <w:rPr>
          <w:rFonts w:ascii="Arial" w:hAnsi="Arial" w:cs="Arial"/>
          <w:spacing w:val="1"/>
          <w:sz w:val="20"/>
          <w:szCs w:val="20"/>
        </w:rPr>
        <w:t>pa</w:t>
      </w:r>
      <w:r w:rsidRPr="00DF2975">
        <w:rPr>
          <w:rFonts w:ascii="Arial" w:hAnsi="Arial" w:cs="Arial"/>
          <w:sz w:val="20"/>
          <w:szCs w:val="20"/>
        </w:rPr>
        <w:t>r</w:t>
      </w:r>
      <w:r w:rsidRPr="00DF2975">
        <w:rPr>
          <w:rFonts w:ascii="Arial" w:hAnsi="Arial" w:cs="Arial"/>
          <w:spacing w:val="13"/>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17"/>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z w:val="20"/>
          <w:szCs w:val="20"/>
        </w:rPr>
        <w:t>rr</w:t>
      </w:r>
      <w:r w:rsidRPr="00DF2975">
        <w:rPr>
          <w:rFonts w:ascii="Arial" w:hAnsi="Arial" w:cs="Arial"/>
          <w:spacing w:val="1"/>
          <w:sz w:val="20"/>
          <w:szCs w:val="20"/>
        </w:rPr>
        <w:t>e</w:t>
      </w:r>
      <w:r w:rsidRPr="00DF2975">
        <w:rPr>
          <w:rFonts w:ascii="Arial" w:hAnsi="Arial" w:cs="Arial"/>
          <w:spacing w:val="-1"/>
          <w:sz w:val="20"/>
          <w:szCs w:val="20"/>
        </w:rPr>
        <w:t>c</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1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5"/>
          <w:sz w:val="20"/>
          <w:szCs w:val="20"/>
        </w:rPr>
        <w:t xml:space="preserve"> </w:t>
      </w:r>
      <w:r w:rsidRPr="00DF2975">
        <w:rPr>
          <w:rFonts w:ascii="Arial" w:hAnsi="Arial" w:cs="Arial"/>
          <w:spacing w:val="1"/>
          <w:sz w:val="20"/>
          <w:szCs w:val="20"/>
        </w:rPr>
        <w:t>pe</w:t>
      </w:r>
      <w:r w:rsidRPr="00DF2975">
        <w:rPr>
          <w:rFonts w:ascii="Arial" w:hAnsi="Arial" w:cs="Arial"/>
          <w:sz w:val="20"/>
          <w:szCs w:val="20"/>
        </w:rPr>
        <w:t>r</w:t>
      </w:r>
      <w:r w:rsidRPr="00DF2975">
        <w:rPr>
          <w:rFonts w:ascii="Arial" w:hAnsi="Arial" w:cs="Arial"/>
          <w:spacing w:val="-2"/>
          <w:sz w:val="20"/>
          <w:szCs w:val="20"/>
        </w:rPr>
        <w:t>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m</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pacing w:val="-1"/>
          <w:sz w:val="20"/>
          <w:szCs w:val="20"/>
        </w:rPr>
        <w:t>c</w:t>
      </w:r>
      <w:r w:rsidRPr="00DF2975">
        <w:rPr>
          <w:rFonts w:ascii="Arial" w:hAnsi="Arial" w:cs="Arial"/>
          <w:sz w:val="20"/>
          <w:szCs w:val="20"/>
        </w:rPr>
        <w:t xml:space="preserve">e </w:t>
      </w:r>
      <w:r w:rsidRPr="00DF2975">
        <w:rPr>
          <w:rFonts w:ascii="Arial" w:hAnsi="Arial" w:cs="Arial"/>
          <w:spacing w:val="1"/>
          <w:sz w:val="20"/>
          <w:szCs w:val="20"/>
        </w:rPr>
        <w:t>néc</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1"/>
          <w:sz w:val="20"/>
          <w:szCs w:val="20"/>
        </w:rPr>
        <w:t>ai</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1"/>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oi</w:t>
      </w:r>
      <w:r w:rsidRPr="00DF2975">
        <w:rPr>
          <w:rFonts w:ascii="Arial" w:hAnsi="Arial" w:cs="Arial"/>
          <w:spacing w:val="-1"/>
          <w:sz w:val="20"/>
          <w:szCs w:val="20"/>
        </w:rPr>
        <w:t>v</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ê</w:t>
      </w:r>
      <w:r w:rsidRPr="00DF2975">
        <w:rPr>
          <w:rFonts w:ascii="Arial" w:hAnsi="Arial" w:cs="Arial"/>
          <w:sz w:val="20"/>
          <w:szCs w:val="20"/>
        </w:rPr>
        <w:t>tre</w:t>
      </w:r>
      <w:r w:rsidRPr="00DF2975">
        <w:rPr>
          <w:rFonts w:ascii="Arial" w:hAnsi="Arial" w:cs="Arial"/>
          <w:spacing w:val="-4"/>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ppl</w:t>
      </w:r>
      <w:r w:rsidRPr="00DF2975">
        <w:rPr>
          <w:rFonts w:ascii="Arial" w:hAnsi="Arial" w:cs="Arial"/>
          <w:spacing w:val="-2"/>
          <w:sz w:val="20"/>
          <w:szCs w:val="20"/>
        </w:rPr>
        <w:t>i</w:t>
      </w:r>
      <w:r w:rsidRPr="00DF2975">
        <w:rPr>
          <w:rFonts w:ascii="Arial" w:hAnsi="Arial" w:cs="Arial"/>
          <w:spacing w:val="1"/>
          <w:sz w:val="20"/>
          <w:szCs w:val="20"/>
        </w:rPr>
        <w:t>qué</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z w:val="20"/>
          <w:szCs w:val="20"/>
        </w:rPr>
        <w:t>;</w:t>
      </w:r>
    </w:p>
    <w:p w14:paraId="683993B0" w14:textId="55CA9854" w:rsidR="00284A98" w:rsidRPr="00DF2975" w:rsidRDefault="00284A98" w:rsidP="007222E2">
      <w:pPr>
        <w:widowControl w:val="0"/>
        <w:tabs>
          <w:tab w:val="left" w:pos="1418"/>
        </w:tabs>
        <w:autoSpaceDE w:val="0"/>
        <w:autoSpaceDN w:val="0"/>
        <w:adjustRightInd w:val="0"/>
        <w:spacing w:after="0" w:line="360" w:lineRule="auto"/>
        <w:ind w:left="1418" w:right="115" w:hanging="425"/>
        <w:jc w:val="both"/>
        <w:rPr>
          <w:rFonts w:ascii="Arial" w:hAnsi="Arial" w:cs="Arial"/>
          <w:sz w:val="20"/>
          <w:szCs w:val="20"/>
        </w:rPr>
      </w:pPr>
      <w:r w:rsidRPr="00DF2975">
        <w:rPr>
          <w:rFonts w:ascii="Arial" w:hAnsi="Arial" w:cs="Arial"/>
          <w:spacing w:val="1"/>
          <w:sz w:val="20"/>
          <w:szCs w:val="20"/>
        </w:rPr>
        <w:t>4</w:t>
      </w:r>
      <w:r w:rsidRPr="00DF2975">
        <w:rPr>
          <w:rFonts w:ascii="Arial" w:hAnsi="Arial" w:cs="Arial"/>
          <w:sz w:val="20"/>
          <w:szCs w:val="20"/>
        </w:rPr>
        <w:t>)</w:t>
      </w:r>
      <w:r w:rsidRPr="00DF2975">
        <w:rPr>
          <w:rFonts w:ascii="Arial" w:hAnsi="Arial" w:cs="Arial"/>
          <w:spacing w:val="38"/>
          <w:sz w:val="20"/>
          <w:szCs w:val="20"/>
        </w:rPr>
        <w:t xml:space="preserve"> </w:t>
      </w: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c</w:t>
      </w:r>
      <w:r w:rsidRPr="00DF2975">
        <w:rPr>
          <w:rFonts w:ascii="Arial" w:hAnsi="Arial" w:cs="Arial"/>
          <w:sz w:val="20"/>
          <w:szCs w:val="20"/>
        </w:rPr>
        <w:t>r</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1"/>
          <w:sz w:val="20"/>
          <w:szCs w:val="20"/>
        </w:rPr>
        <w:t>è</w:t>
      </w:r>
      <w:r w:rsidRPr="00DF2975">
        <w:rPr>
          <w:rFonts w:ascii="Arial" w:hAnsi="Arial" w:cs="Arial"/>
          <w:spacing w:val="-2"/>
          <w:sz w:val="20"/>
          <w:szCs w:val="20"/>
        </w:rPr>
        <w:t>r</w:t>
      </w:r>
      <w:r w:rsidRPr="00DF2975">
        <w:rPr>
          <w:rFonts w:ascii="Arial" w:hAnsi="Arial" w:cs="Arial"/>
          <w:spacing w:val="1"/>
          <w:sz w:val="20"/>
          <w:szCs w:val="20"/>
        </w:rPr>
        <w:t>e</w:t>
      </w:r>
      <w:r w:rsidRPr="00DF2975">
        <w:rPr>
          <w:rFonts w:ascii="Arial" w:hAnsi="Arial" w:cs="Arial"/>
          <w:sz w:val="20"/>
          <w:szCs w:val="20"/>
        </w:rPr>
        <w:t xml:space="preserve">s </w:t>
      </w:r>
      <w:r w:rsidRPr="00DF2975">
        <w:rPr>
          <w:rFonts w:ascii="Arial" w:hAnsi="Arial" w:cs="Arial"/>
          <w:spacing w:val="1"/>
          <w:sz w:val="20"/>
          <w:szCs w:val="20"/>
        </w:rPr>
        <w:t>qu</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2"/>
          <w:sz w:val="20"/>
          <w:szCs w:val="20"/>
        </w:rPr>
        <w:t>é</w:t>
      </w:r>
      <w:r w:rsidRPr="00DF2975">
        <w:rPr>
          <w:rFonts w:ascii="Arial" w:hAnsi="Arial" w:cs="Arial"/>
          <w:spacing w:val="1"/>
          <w:sz w:val="20"/>
          <w:szCs w:val="20"/>
        </w:rPr>
        <w:t>qu</w:t>
      </w:r>
      <w:r w:rsidRPr="00DF2975">
        <w:rPr>
          <w:rFonts w:ascii="Arial" w:hAnsi="Arial" w:cs="Arial"/>
          <w:spacing w:val="-2"/>
          <w:sz w:val="20"/>
          <w:szCs w:val="20"/>
        </w:rPr>
        <w:t>i</w:t>
      </w:r>
      <w:r w:rsidRPr="00DF2975">
        <w:rPr>
          <w:rFonts w:ascii="Arial" w:hAnsi="Arial" w:cs="Arial"/>
          <w:spacing w:val="1"/>
          <w:sz w:val="20"/>
          <w:szCs w:val="20"/>
        </w:rPr>
        <w:t>pa</w:t>
      </w:r>
      <w:r w:rsidRPr="00DF2975">
        <w:rPr>
          <w:rFonts w:ascii="Arial" w:hAnsi="Arial" w:cs="Arial"/>
          <w:spacing w:val="-2"/>
          <w:sz w:val="20"/>
          <w:szCs w:val="20"/>
        </w:rPr>
        <w:t>g</w:t>
      </w:r>
      <w:r w:rsidRPr="00DF2975">
        <w:rPr>
          <w:rFonts w:ascii="Arial" w:hAnsi="Arial" w:cs="Arial"/>
          <w:sz w:val="20"/>
          <w:szCs w:val="20"/>
        </w:rPr>
        <w:t xml:space="preserve">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nd</w:t>
      </w:r>
      <w:r w:rsidRPr="00DF2975">
        <w:rPr>
          <w:rFonts w:ascii="Arial" w:hAnsi="Arial" w:cs="Arial"/>
          <w:spacing w:val="-2"/>
          <w:sz w:val="20"/>
          <w:szCs w:val="20"/>
        </w:rPr>
        <w:t>u</w:t>
      </w:r>
      <w:r w:rsidRPr="00DF2975">
        <w:rPr>
          <w:rFonts w:ascii="Arial" w:hAnsi="Arial" w:cs="Arial"/>
          <w:spacing w:val="1"/>
          <w:sz w:val="20"/>
          <w:szCs w:val="20"/>
        </w:rPr>
        <w:t>i</w:t>
      </w:r>
      <w:r w:rsidRPr="00DF2975">
        <w:rPr>
          <w:rFonts w:ascii="Arial" w:hAnsi="Arial" w:cs="Arial"/>
          <w:sz w:val="20"/>
          <w:szCs w:val="20"/>
        </w:rPr>
        <w:t>te</w:t>
      </w:r>
      <w:r w:rsidRPr="00DF2975">
        <w:rPr>
          <w:rFonts w:ascii="Arial" w:hAnsi="Arial" w:cs="Arial"/>
          <w:spacing w:val="1"/>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u</w:t>
      </w:r>
      <w:r w:rsidRPr="00DF2975">
        <w:rPr>
          <w:rFonts w:ascii="Arial" w:hAnsi="Arial" w:cs="Arial"/>
          <w:spacing w:val="-2"/>
          <w:sz w:val="20"/>
          <w:szCs w:val="20"/>
        </w:rPr>
        <w:t>t</w:t>
      </w:r>
      <w:r w:rsidRPr="00DF2975">
        <w:rPr>
          <w:rFonts w:ascii="Arial" w:hAnsi="Arial" w:cs="Arial"/>
          <w:spacing w:val="1"/>
          <w:sz w:val="20"/>
          <w:szCs w:val="20"/>
        </w:rPr>
        <w:t>il</w:t>
      </w:r>
      <w:r w:rsidRPr="00DF2975">
        <w:rPr>
          <w:rFonts w:ascii="Arial" w:hAnsi="Arial" w:cs="Arial"/>
          <w:spacing w:val="-2"/>
          <w:sz w:val="20"/>
          <w:szCs w:val="20"/>
        </w:rPr>
        <w:t>i</w:t>
      </w:r>
      <w:r w:rsidRPr="00DF2975">
        <w:rPr>
          <w:rFonts w:ascii="Arial" w:hAnsi="Arial" w:cs="Arial"/>
          <w:spacing w:val="1"/>
          <w:sz w:val="20"/>
          <w:szCs w:val="20"/>
        </w:rPr>
        <w:t>se</w:t>
      </w:r>
      <w:r w:rsidRPr="00DF2975">
        <w:rPr>
          <w:rFonts w:ascii="Arial" w:hAnsi="Arial" w:cs="Arial"/>
          <w:sz w:val="20"/>
          <w:szCs w:val="20"/>
        </w:rPr>
        <w:t xml:space="preserve">r </w:t>
      </w:r>
      <w:r w:rsidRPr="00DF2975">
        <w:rPr>
          <w:rFonts w:ascii="Arial" w:hAnsi="Arial" w:cs="Arial"/>
          <w:spacing w:val="1"/>
          <w:sz w:val="20"/>
          <w:szCs w:val="20"/>
        </w:rPr>
        <w:t>pou</w:t>
      </w:r>
      <w:r w:rsidRPr="00DF2975">
        <w:rPr>
          <w:rFonts w:ascii="Arial" w:hAnsi="Arial" w:cs="Arial"/>
          <w:sz w:val="20"/>
          <w:szCs w:val="20"/>
        </w:rPr>
        <w:t>r</w:t>
      </w:r>
      <w:r w:rsidRPr="00DF2975">
        <w:rPr>
          <w:rFonts w:ascii="Arial" w:hAnsi="Arial" w:cs="Arial"/>
          <w:spacing w:val="4"/>
          <w:sz w:val="20"/>
          <w:szCs w:val="20"/>
        </w:rPr>
        <w:t xml:space="preserve"> </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me</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e</w:t>
      </w:r>
      <w:r w:rsidRPr="00DF2975">
        <w:rPr>
          <w:rFonts w:ascii="Arial" w:hAnsi="Arial" w:cs="Arial"/>
          <w:spacing w:val="-2"/>
          <w:sz w:val="20"/>
          <w:szCs w:val="20"/>
        </w:rPr>
        <w:t>f</w:t>
      </w:r>
      <w:r w:rsidRPr="00DF2975">
        <w:rPr>
          <w:rFonts w:ascii="Arial" w:hAnsi="Arial" w:cs="Arial"/>
          <w:sz w:val="20"/>
          <w:szCs w:val="20"/>
        </w:rPr>
        <w:t>f</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pacing w:val="-2"/>
          <w:sz w:val="20"/>
          <w:szCs w:val="20"/>
        </w:rPr>
        <w:t>d</w:t>
      </w:r>
      <w:r w:rsidRPr="00DF2975">
        <w:rPr>
          <w:rFonts w:ascii="Arial" w:hAnsi="Arial" w:cs="Arial"/>
          <w:sz w:val="20"/>
          <w:szCs w:val="20"/>
        </w:rPr>
        <w:t>u</w:t>
      </w:r>
      <w:r w:rsidRPr="00DF2975">
        <w:rPr>
          <w:rFonts w:ascii="Arial" w:hAnsi="Arial" w:cs="Arial"/>
          <w:spacing w:val="6"/>
          <w:sz w:val="20"/>
          <w:szCs w:val="20"/>
        </w:rPr>
        <w:t xml:space="preserve"> </w:t>
      </w:r>
      <w:r w:rsidRPr="00DF2975">
        <w:rPr>
          <w:rFonts w:ascii="Arial" w:hAnsi="Arial" w:cs="Arial"/>
          <w:spacing w:val="1"/>
          <w:sz w:val="20"/>
          <w:szCs w:val="20"/>
        </w:rPr>
        <w:t>gi</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su</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1"/>
          <w:sz w:val="20"/>
          <w:szCs w:val="20"/>
        </w:rPr>
        <w:t>le</w:t>
      </w:r>
      <w:r w:rsidRPr="00DF2975">
        <w:rPr>
          <w:rFonts w:ascii="Arial" w:hAnsi="Arial" w:cs="Arial"/>
          <w:sz w:val="20"/>
          <w:szCs w:val="20"/>
        </w:rPr>
        <w:t xml:space="preserve">s </w:t>
      </w:r>
      <w:r w:rsidRPr="00DF2975">
        <w:rPr>
          <w:rFonts w:ascii="Arial" w:hAnsi="Arial" w:cs="Arial"/>
          <w:spacing w:val="1"/>
          <w:sz w:val="20"/>
          <w:szCs w:val="20"/>
        </w:rPr>
        <w:t>pe</w:t>
      </w:r>
      <w:r w:rsidRPr="00DF2975">
        <w:rPr>
          <w:rFonts w:ascii="Arial" w:hAnsi="Arial" w:cs="Arial"/>
          <w:sz w:val="20"/>
          <w:szCs w:val="20"/>
        </w:rPr>
        <w:t>rf</w:t>
      </w:r>
      <w:r w:rsidRPr="00DF2975">
        <w:rPr>
          <w:rFonts w:ascii="Arial" w:hAnsi="Arial" w:cs="Arial"/>
          <w:spacing w:val="1"/>
          <w:sz w:val="20"/>
          <w:szCs w:val="20"/>
        </w:rPr>
        <w:t>o</w:t>
      </w:r>
      <w:r w:rsidRPr="00DF2975">
        <w:rPr>
          <w:rFonts w:ascii="Arial" w:hAnsi="Arial" w:cs="Arial"/>
          <w:spacing w:val="-2"/>
          <w:sz w:val="20"/>
          <w:szCs w:val="20"/>
        </w:rPr>
        <w:t>r</w:t>
      </w:r>
      <w:r w:rsidRPr="00DF2975">
        <w:rPr>
          <w:rFonts w:ascii="Arial" w:hAnsi="Arial" w:cs="Arial"/>
          <w:spacing w:val="1"/>
          <w:sz w:val="20"/>
          <w:szCs w:val="20"/>
        </w:rPr>
        <w:t>ma</w:t>
      </w:r>
      <w:r w:rsidRPr="00DF2975">
        <w:rPr>
          <w:rFonts w:ascii="Arial" w:hAnsi="Arial" w:cs="Arial"/>
          <w:spacing w:val="-2"/>
          <w:sz w:val="20"/>
          <w:szCs w:val="20"/>
        </w:rPr>
        <w:t>n</w:t>
      </w:r>
      <w:r w:rsidRPr="00DF2975">
        <w:rPr>
          <w:rFonts w:ascii="Arial" w:hAnsi="Arial" w:cs="Arial"/>
          <w:spacing w:val="1"/>
          <w:sz w:val="20"/>
          <w:szCs w:val="20"/>
        </w:rPr>
        <w:t>ce</w:t>
      </w:r>
      <w:r w:rsidRPr="00DF2975">
        <w:rPr>
          <w:rFonts w:ascii="Arial" w:hAnsi="Arial" w:cs="Arial"/>
          <w:sz w:val="20"/>
          <w:szCs w:val="20"/>
        </w:rPr>
        <w:t>s</w:t>
      </w:r>
      <w:r w:rsidRPr="00DF2975">
        <w:rPr>
          <w:rFonts w:ascii="Arial" w:hAnsi="Arial" w:cs="Arial"/>
          <w:spacing w:val="-11"/>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2"/>
          <w:sz w:val="20"/>
          <w:szCs w:val="20"/>
        </w:rPr>
        <w:t>/</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2"/>
          <w:sz w:val="20"/>
          <w:szCs w:val="20"/>
        </w:rPr>
        <w:t xml:space="preserve"> l</w:t>
      </w:r>
      <w:r w:rsidRPr="00DF2975">
        <w:rPr>
          <w:rFonts w:ascii="Arial" w:hAnsi="Arial" w:cs="Arial"/>
          <w:sz w:val="20"/>
          <w:szCs w:val="20"/>
        </w:rPr>
        <w:t xml:space="preserve">a </w:t>
      </w:r>
      <w:r w:rsidRPr="00DF2975">
        <w:rPr>
          <w:rFonts w:ascii="Arial" w:hAnsi="Arial" w:cs="Arial"/>
          <w:spacing w:val="-1"/>
          <w:sz w:val="20"/>
          <w:szCs w:val="20"/>
        </w:rPr>
        <w:t>c</w:t>
      </w:r>
      <w:r w:rsidRPr="00DF2975">
        <w:rPr>
          <w:rFonts w:ascii="Arial" w:hAnsi="Arial" w:cs="Arial"/>
          <w:spacing w:val="1"/>
          <w:sz w:val="20"/>
          <w:szCs w:val="20"/>
        </w:rPr>
        <w:t>on</w:t>
      </w:r>
      <w:r w:rsidRPr="00DF2975">
        <w:rPr>
          <w:rFonts w:ascii="Arial" w:hAnsi="Arial" w:cs="Arial"/>
          <w:sz w:val="20"/>
          <w:szCs w:val="20"/>
        </w:rPr>
        <w:t>tr</w:t>
      </w:r>
      <w:r w:rsidRPr="00DF2975">
        <w:rPr>
          <w:rFonts w:ascii="Arial" w:hAnsi="Arial" w:cs="Arial"/>
          <w:spacing w:val="-2"/>
          <w:sz w:val="20"/>
          <w:szCs w:val="20"/>
        </w:rPr>
        <w:t>ô</w:t>
      </w:r>
      <w:r w:rsidRPr="00DF2975">
        <w:rPr>
          <w:rFonts w:ascii="Arial" w:hAnsi="Arial" w:cs="Arial"/>
          <w:spacing w:val="1"/>
          <w:sz w:val="20"/>
          <w:szCs w:val="20"/>
        </w:rPr>
        <w:t>l</w:t>
      </w:r>
      <w:r w:rsidRPr="00DF2975">
        <w:rPr>
          <w:rFonts w:ascii="Arial" w:hAnsi="Arial" w:cs="Arial"/>
          <w:spacing w:val="-2"/>
          <w:sz w:val="20"/>
          <w:szCs w:val="20"/>
        </w:rPr>
        <w:t>a</w:t>
      </w:r>
      <w:r w:rsidRPr="00DF2975">
        <w:rPr>
          <w:rFonts w:ascii="Arial" w:hAnsi="Arial" w:cs="Arial"/>
          <w:spacing w:val="1"/>
          <w:sz w:val="20"/>
          <w:szCs w:val="20"/>
        </w:rPr>
        <w:t>bili</w:t>
      </w:r>
      <w:r w:rsidRPr="00DF2975">
        <w:rPr>
          <w:rFonts w:ascii="Arial" w:hAnsi="Arial" w:cs="Arial"/>
          <w:spacing w:val="-2"/>
          <w:sz w:val="20"/>
          <w:szCs w:val="20"/>
        </w:rPr>
        <w:t>t</w:t>
      </w:r>
      <w:r w:rsidRPr="00DF2975">
        <w:rPr>
          <w:rFonts w:ascii="Arial" w:hAnsi="Arial" w:cs="Arial"/>
          <w:sz w:val="20"/>
          <w:szCs w:val="20"/>
        </w:rPr>
        <w:t>é</w:t>
      </w:r>
      <w:r w:rsidRPr="00DF2975">
        <w:rPr>
          <w:rFonts w:ascii="Arial" w:hAnsi="Arial" w:cs="Arial"/>
          <w:spacing w:val="-8"/>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Pr="00DF2975">
        <w:rPr>
          <w:rFonts w:ascii="Arial" w:hAnsi="Arial" w:cs="Arial"/>
          <w:spacing w:val="-6"/>
          <w:sz w:val="20"/>
          <w:szCs w:val="20"/>
        </w:rPr>
        <w:t xml:space="preserve"> </w:t>
      </w:r>
      <w:r w:rsidRPr="00DF2975">
        <w:rPr>
          <w:rFonts w:ascii="Arial" w:hAnsi="Arial" w:cs="Arial"/>
          <w:sz w:val="20"/>
          <w:szCs w:val="20"/>
        </w:rPr>
        <w:t>;</w:t>
      </w:r>
    </w:p>
    <w:p w14:paraId="03E3C45F" w14:textId="35DF9323" w:rsidR="00284A98" w:rsidRPr="00DF2975" w:rsidRDefault="00284A98" w:rsidP="007222E2">
      <w:pPr>
        <w:widowControl w:val="0"/>
        <w:autoSpaceDE w:val="0"/>
        <w:autoSpaceDN w:val="0"/>
        <w:adjustRightInd w:val="0"/>
        <w:spacing w:after="0" w:line="360" w:lineRule="auto"/>
        <w:ind w:left="1418" w:right="117" w:hanging="425"/>
        <w:jc w:val="both"/>
        <w:rPr>
          <w:rFonts w:ascii="Arial" w:hAnsi="Arial" w:cs="Arial"/>
          <w:sz w:val="20"/>
          <w:szCs w:val="20"/>
        </w:rPr>
      </w:pPr>
      <w:r w:rsidRPr="00DF2975">
        <w:rPr>
          <w:rFonts w:ascii="Arial" w:hAnsi="Arial" w:cs="Arial"/>
          <w:spacing w:val="1"/>
          <w:sz w:val="20"/>
          <w:szCs w:val="20"/>
        </w:rPr>
        <w:t>5</w:t>
      </w:r>
      <w:r w:rsidRPr="00DF2975">
        <w:rPr>
          <w:rFonts w:ascii="Arial" w:hAnsi="Arial" w:cs="Arial"/>
          <w:sz w:val="20"/>
          <w:szCs w:val="20"/>
        </w:rPr>
        <w:t xml:space="preserve">) </w:t>
      </w:r>
      <w:r w:rsidRPr="00DF2975">
        <w:rPr>
          <w:rFonts w:ascii="Arial" w:hAnsi="Arial" w:cs="Arial"/>
          <w:spacing w:val="24"/>
          <w:sz w:val="20"/>
          <w:szCs w:val="20"/>
        </w:rPr>
        <w:t xml:space="preserve"> </w:t>
      </w: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mo</w:t>
      </w:r>
      <w:r w:rsidRPr="00DF2975">
        <w:rPr>
          <w:rFonts w:ascii="Arial" w:hAnsi="Arial" w:cs="Arial"/>
          <w:spacing w:val="-1"/>
          <w:sz w:val="20"/>
          <w:szCs w:val="20"/>
        </w:rPr>
        <w:t>y</w:t>
      </w:r>
      <w:r w:rsidRPr="00DF2975">
        <w:rPr>
          <w:rFonts w:ascii="Arial" w:hAnsi="Arial" w:cs="Arial"/>
          <w:spacing w:val="1"/>
          <w:sz w:val="20"/>
          <w:szCs w:val="20"/>
        </w:rPr>
        <w:t>e</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6"/>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es</w:t>
      </w:r>
      <w:r w:rsidRPr="00DF2975">
        <w:rPr>
          <w:rFonts w:ascii="Arial" w:hAnsi="Arial" w:cs="Arial"/>
          <w:spacing w:val="-2"/>
          <w:sz w:val="20"/>
          <w:szCs w:val="20"/>
        </w:rPr>
        <w:t>q</w:t>
      </w:r>
      <w:r w:rsidRPr="00DF2975">
        <w:rPr>
          <w:rFonts w:ascii="Arial" w:hAnsi="Arial" w:cs="Arial"/>
          <w:spacing w:val="1"/>
          <w:sz w:val="20"/>
          <w:szCs w:val="20"/>
        </w:rPr>
        <w:t>ue</w:t>
      </w:r>
      <w:r w:rsidRPr="00DF2975">
        <w:rPr>
          <w:rFonts w:ascii="Arial" w:hAnsi="Arial" w:cs="Arial"/>
          <w:spacing w:val="-2"/>
          <w:sz w:val="20"/>
          <w:szCs w:val="20"/>
        </w:rPr>
        <w:t>l</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2"/>
          <w:sz w:val="20"/>
          <w:szCs w:val="20"/>
        </w:rPr>
        <w:t>éq</w:t>
      </w:r>
      <w:r w:rsidRPr="00DF2975">
        <w:rPr>
          <w:rFonts w:ascii="Arial" w:hAnsi="Arial" w:cs="Arial"/>
          <w:spacing w:val="1"/>
          <w:sz w:val="20"/>
          <w:szCs w:val="20"/>
        </w:rPr>
        <w:t>uip</w:t>
      </w:r>
      <w:r w:rsidRPr="00DF2975">
        <w:rPr>
          <w:rFonts w:ascii="Arial" w:hAnsi="Arial" w:cs="Arial"/>
          <w:spacing w:val="-2"/>
          <w:sz w:val="20"/>
          <w:szCs w:val="20"/>
        </w:rPr>
        <w:t>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on</w:t>
      </w:r>
      <w:r w:rsidRPr="00DF2975">
        <w:rPr>
          <w:rFonts w:ascii="Arial" w:hAnsi="Arial" w:cs="Arial"/>
          <w:spacing w:val="-2"/>
          <w:sz w:val="20"/>
          <w:szCs w:val="20"/>
        </w:rPr>
        <w:t>d</w:t>
      </w:r>
      <w:r w:rsidRPr="00DF2975">
        <w:rPr>
          <w:rFonts w:ascii="Arial" w:hAnsi="Arial" w:cs="Arial"/>
          <w:spacing w:val="1"/>
          <w:sz w:val="20"/>
          <w:szCs w:val="20"/>
        </w:rPr>
        <w:t>ui</w:t>
      </w:r>
      <w:r w:rsidRPr="00DF2975">
        <w:rPr>
          <w:rFonts w:ascii="Arial" w:hAnsi="Arial" w:cs="Arial"/>
          <w:sz w:val="20"/>
          <w:szCs w:val="20"/>
        </w:rPr>
        <w:t>te</w:t>
      </w:r>
      <w:r w:rsidRPr="00DF2975">
        <w:rPr>
          <w:rFonts w:ascii="Arial" w:hAnsi="Arial" w:cs="Arial"/>
          <w:spacing w:val="1"/>
          <w:sz w:val="20"/>
          <w:szCs w:val="20"/>
        </w:rPr>
        <w:t xml:space="preserve"> dé</w:t>
      </w:r>
      <w:r w:rsidRPr="00DF2975">
        <w:rPr>
          <w:rFonts w:ascii="Arial" w:hAnsi="Arial" w:cs="Arial"/>
          <w:spacing w:val="-2"/>
          <w:sz w:val="20"/>
          <w:szCs w:val="20"/>
        </w:rPr>
        <w:t>t</w:t>
      </w:r>
      <w:r w:rsidRPr="00DF2975">
        <w:rPr>
          <w:rFonts w:ascii="Arial" w:hAnsi="Arial" w:cs="Arial"/>
          <w:spacing w:val="1"/>
          <w:sz w:val="20"/>
          <w:szCs w:val="20"/>
        </w:rPr>
        <w:t>ec</w:t>
      </w:r>
      <w:r w:rsidRPr="00DF2975">
        <w:rPr>
          <w:rFonts w:ascii="Arial" w:hAnsi="Arial" w:cs="Arial"/>
          <w:spacing w:val="-2"/>
          <w:sz w:val="20"/>
          <w:szCs w:val="20"/>
        </w:rPr>
        <w:t>t</w:t>
      </w:r>
      <w:r w:rsidRPr="00DF2975">
        <w:rPr>
          <w:rFonts w:ascii="Arial" w:hAnsi="Arial" w:cs="Arial"/>
          <w:spacing w:val="1"/>
          <w:sz w:val="20"/>
          <w:szCs w:val="20"/>
        </w:rPr>
        <w:t>e</w:t>
      </w:r>
      <w:r w:rsidRPr="00DF2975">
        <w:rPr>
          <w:rFonts w:ascii="Arial" w:hAnsi="Arial" w:cs="Arial"/>
          <w:sz w:val="20"/>
          <w:szCs w:val="20"/>
        </w:rPr>
        <w:t>,</w:t>
      </w:r>
      <w:r w:rsidRPr="00DF2975">
        <w:rPr>
          <w:rFonts w:ascii="Arial" w:hAnsi="Arial" w:cs="Arial"/>
          <w:spacing w:val="2"/>
          <w:sz w:val="20"/>
          <w:szCs w:val="20"/>
        </w:rPr>
        <w:t xml:space="preserve"> </w:t>
      </w:r>
      <w:r w:rsidRPr="00DF2975">
        <w:rPr>
          <w:rFonts w:ascii="Arial" w:hAnsi="Arial" w:cs="Arial"/>
          <w:spacing w:val="1"/>
          <w:sz w:val="20"/>
          <w:szCs w:val="20"/>
        </w:rPr>
        <w:t>pa</w:t>
      </w:r>
      <w:r w:rsidRPr="00DF2975">
        <w:rPr>
          <w:rFonts w:ascii="Arial" w:hAnsi="Arial" w:cs="Arial"/>
          <w:sz w:val="20"/>
          <w:szCs w:val="20"/>
        </w:rPr>
        <w:t>r</w:t>
      </w:r>
      <w:r w:rsidRPr="00DF2975">
        <w:rPr>
          <w:rFonts w:ascii="Arial" w:hAnsi="Arial" w:cs="Arial"/>
          <w:spacing w:val="6"/>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in</w:t>
      </w:r>
      <w:r w:rsidRPr="00DF2975">
        <w:rPr>
          <w:rFonts w:ascii="Arial" w:hAnsi="Arial" w:cs="Arial"/>
          <w:spacing w:val="-2"/>
          <w:sz w:val="20"/>
          <w:szCs w:val="20"/>
        </w:rPr>
        <w:t>d</w:t>
      </w:r>
      <w:r w:rsidRPr="00DF2975">
        <w:rPr>
          <w:rFonts w:ascii="Arial" w:hAnsi="Arial" w:cs="Arial"/>
          <w:spacing w:val="1"/>
          <w:sz w:val="20"/>
          <w:szCs w:val="20"/>
        </w:rPr>
        <w:t>ic</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i</w:t>
      </w:r>
      <w:r w:rsidRPr="00DF2975">
        <w:rPr>
          <w:rFonts w:ascii="Arial" w:hAnsi="Arial" w:cs="Arial"/>
          <w:spacing w:val="-1"/>
          <w:sz w:val="20"/>
          <w:szCs w:val="20"/>
        </w:rPr>
        <w:t>s</w:t>
      </w:r>
      <w:r w:rsidRPr="00DF2975">
        <w:rPr>
          <w:rFonts w:ascii="Arial" w:hAnsi="Arial" w:cs="Arial"/>
          <w:spacing w:val="1"/>
          <w:sz w:val="20"/>
          <w:szCs w:val="20"/>
        </w:rPr>
        <w:t>ue</w:t>
      </w:r>
      <w:r w:rsidRPr="00DF2975">
        <w:rPr>
          <w:rFonts w:ascii="Arial" w:hAnsi="Arial" w:cs="Arial"/>
          <w:spacing w:val="-2"/>
          <w:sz w:val="20"/>
          <w:szCs w:val="20"/>
        </w:rPr>
        <w:t>l</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2"/>
          <w:sz w:val="20"/>
          <w:szCs w:val="20"/>
        </w:rPr>
        <w:t>o</w:t>
      </w:r>
      <w:r w:rsidRPr="00DF2975">
        <w:rPr>
          <w:rFonts w:ascii="Arial" w:hAnsi="Arial" w:cs="Arial"/>
          <w:sz w:val="20"/>
          <w:szCs w:val="20"/>
        </w:rPr>
        <w:t>u</w:t>
      </w:r>
      <w:r w:rsidRPr="00DF2975">
        <w:rPr>
          <w:rFonts w:ascii="Arial" w:hAnsi="Arial" w:cs="Arial"/>
          <w:spacing w:val="8"/>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2"/>
          <w:sz w:val="20"/>
          <w:szCs w:val="20"/>
        </w:rPr>
        <w:t>u</w:t>
      </w:r>
      <w:r w:rsidRPr="00DF2975">
        <w:rPr>
          <w:rFonts w:ascii="Arial" w:hAnsi="Arial" w:cs="Arial"/>
          <w:sz w:val="20"/>
          <w:szCs w:val="20"/>
        </w:rPr>
        <w:t>t</w:t>
      </w:r>
      <w:r w:rsidRPr="00DF2975">
        <w:rPr>
          <w:rFonts w:ascii="Arial" w:hAnsi="Arial" w:cs="Arial"/>
          <w:spacing w:val="1"/>
          <w:sz w:val="20"/>
          <w:szCs w:val="20"/>
        </w:rPr>
        <w:t>il</w:t>
      </w:r>
      <w:r w:rsidRPr="00DF2975">
        <w:rPr>
          <w:rFonts w:ascii="Arial" w:hAnsi="Arial" w:cs="Arial"/>
          <w:spacing w:val="-2"/>
          <w:sz w:val="20"/>
          <w:szCs w:val="20"/>
        </w:rPr>
        <w:t>i</w:t>
      </w:r>
      <w:r w:rsidRPr="00DF2975">
        <w:rPr>
          <w:rFonts w:ascii="Arial" w:hAnsi="Arial" w:cs="Arial"/>
          <w:spacing w:val="1"/>
          <w:sz w:val="20"/>
          <w:szCs w:val="20"/>
        </w:rPr>
        <w:t>sa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z w:val="20"/>
          <w:szCs w:val="20"/>
        </w:rPr>
        <w:t xml:space="preserve">n </w:t>
      </w:r>
      <w:r w:rsidRPr="00DF2975">
        <w:rPr>
          <w:rFonts w:ascii="Arial" w:hAnsi="Arial" w:cs="Arial"/>
          <w:spacing w:val="1"/>
          <w:sz w:val="20"/>
          <w:szCs w:val="20"/>
        </w:rPr>
        <w:t>d</w:t>
      </w:r>
      <w:r w:rsidRPr="00DF2975">
        <w:rPr>
          <w:rFonts w:ascii="Arial" w:hAnsi="Arial" w:cs="Arial"/>
          <w:sz w:val="20"/>
          <w:szCs w:val="20"/>
        </w:rPr>
        <w:t xml:space="preserve">u </w:t>
      </w:r>
      <w:r w:rsidRPr="00DF2975">
        <w:rPr>
          <w:rFonts w:ascii="Arial" w:hAnsi="Arial" w:cs="Arial"/>
          <w:spacing w:val="1"/>
          <w:sz w:val="20"/>
          <w:szCs w:val="20"/>
        </w:rPr>
        <w:t>s</w:t>
      </w:r>
      <w:r w:rsidRPr="00DF2975">
        <w:rPr>
          <w:rFonts w:ascii="Arial" w:hAnsi="Arial" w:cs="Arial"/>
          <w:spacing w:val="-1"/>
          <w:sz w:val="20"/>
          <w:szCs w:val="20"/>
        </w:rPr>
        <w:t>y</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1"/>
          <w:sz w:val="20"/>
          <w:szCs w:val="20"/>
        </w:rPr>
        <w:t>è</w:t>
      </w:r>
      <w:r w:rsidRPr="00DF2975">
        <w:rPr>
          <w:rFonts w:ascii="Arial" w:hAnsi="Arial" w:cs="Arial"/>
          <w:spacing w:val="-1"/>
          <w:sz w:val="20"/>
          <w:szCs w:val="20"/>
        </w:rPr>
        <w:t>m</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dé</w:t>
      </w:r>
      <w:r w:rsidRPr="00DF2975">
        <w:rPr>
          <w:rFonts w:ascii="Arial" w:hAnsi="Arial" w:cs="Arial"/>
          <w:spacing w:val="-2"/>
          <w:sz w:val="20"/>
          <w:szCs w:val="20"/>
        </w:rPr>
        <w:t>t</w:t>
      </w:r>
      <w:r w:rsidRPr="00DF2975">
        <w:rPr>
          <w:rFonts w:ascii="Arial" w:hAnsi="Arial" w:cs="Arial"/>
          <w:spacing w:val="1"/>
          <w:sz w:val="20"/>
          <w:szCs w:val="20"/>
        </w:rPr>
        <w:t>ec</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g</w:t>
      </w: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z w:val="20"/>
          <w:szCs w:val="20"/>
        </w:rPr>
        <w:t>re</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Pr="00DF2975">
        <w:rPr>
          <w:rFonts w:ascii="Arial" w:hAnsi="Arial" w:cs="Arial"/>
          <w:sz w:val="20"/>
          <w:szCs w:val="20"/>
        </w:rPr>
        <w:t>,</w:t>
      </w:r>
      <w:r w:rsidRPr="00DF2975">
        <w:rPr>
          <w:rFonts w:ascii="Arial" w:hAnsi="Arial" w:cs="Arial"/>
          <w:spacing w:val="-4"/>
          <w:sz w:val="20"/>
          <w:szCs w:val="20"/>
        </w:rPr>
        <w:t xml:space="preserve"> </w:t>
      </w:r>
      <w:r w:rsidRPr="00DF2975">
        <w:rPr>
          <w:rFonts w:ascii="Arial" w:hAnsi="Arial" w:cs="Arial"/>
          <w:spacing w:val="1"/>
          <w:sz w:val="20"/>
          <w:szCs w:val="20"/>
        </w:rPr>
        <w:t>q</w:t>
      </w:r>
      <w:r w:rsidRPr="00DF2975">
        <w:rPr>
          <w:rFonts w:ascii="Arial" w:hAnsi="Arial" w:cs="Arial"/>
          <w:spacing w:val="-2"/>
          <w:sz w:val="20"/>
          <w:szCs w:val="20"/>
        </w:rPr>
        <w:t>u</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Pr="00DF2975">
        <w:rPr>
          <w:rFonts w:ascii="Arial" w:hAnsi="Arial" w:cs="Arial"/>
          <w:spacing w:val="-4"/>
          <w:sz w:val="20"/>
          <w:szCs w:val="20"/>
        </w:rPr>
        <w:t xml:space="preserve"> </w:t>
      </w:r>
      <w:r w:rsidRPr="00DF2975">
        <w:rPr>
          <w:rFonts w:ascii="Arial" w:hAnsi="Arial" w:cs="Arial"/>
          <w:spacing w:val="1"/>
          <w:sz w:val="20"/>
          <w:szCs w:val="20"/>
        </w:rPr>
        <w:t>e</w:t>
      </w:r>
      <w:r w:rsidRPr="00DF2975">
        <w:rPr>
          <w:rFonts w:ascii="Arial" w:hAnsi="Arial" w:cs="Arial"/>
          <w:spacing w:val="-2"/>
          <w:sz w:val="20"/>
          <w:szCs w:val="20"/>
        </w:rPr>
        <w:t>n</w:t>
      </w:r>
      <w:r w:rsidRPr="00DF2975">
        <w:rPr>
          <w:rFonts w:ascii="Arial" w:hAnsi="Arial" w:cs="Arial"/>
          <w:sz w:val="20"/>
          <w:szCs w:val="20"/>
        </w:rPr>
        <w:t>tre</w:t>
      </w:r>
      <w:r w:rsidRPr="00DF2975">
        <w:rPr>
          <w:rFonts w:ascii="Arial" w:hAnsi="Arial" w:cs="Arial"/>
          <w:spacing w:val="-3"/>
          <w:sz w:val="20"/>
          <w:szCs w:val="20"/>
        </w:rPr>
        <w:t xml:space="preserve"> </w:t>
      </w:r>
      <w:r w:rsidRPr="00DF2975">
        <w:rPr>
          <w:rFonts w:ascii="Arial" w:hAnsi="Arial" w:cs="Arial"/>
          <w:spacing w:val="-2"/>
          <w:sz w:val="20"/>
          <w:szCs w:val="20"/>
        </w:rPr>
        <w:lastRenderedPageBreak/>
        <w:t>da</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2"/>
          <w:sz w:val="20"/>
          <w:szCs w:val="20"/>
        </w:rPr>
        <w:t xml:space="preserve"> 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co</w:t>
      </w:r>
      <w:r w:rsidRPr="00DF2975">
        <w:rPr>
          <w:rFonts w:ascii="Arial" w:hAnsi="Arial" w:cs="Arial"/>
          <w:spacing w:val="-2"/>
          <w:sz w:val="20"/>
          <w:szCs w:val="20"/>
        </w:rPr>
        <w:t>n</w:t>
      </w:r>
      <w:r w:rsidRPr="00DF2975">
        <w:rPr>
          <w:rFonts w:ascii="Arial" w:hAnsi="Arial" w:cs="Arial"/>
          <w:spacing w:val="1"/>
          <w:sz w:val="20"/>
          <w:szCs w:val="20"/>
        </w:rPr>
        <w:t>di</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gi</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pacing w:val="-2"/>
          <w:sz w:val="20"/>
          <w:szCs w:val="20"/>
        </w:rPr>
        <w:t>e</w:t>
      </w:r>
      <w:r w:rsidRPr="00DF2975">
        <w:rPr>
          <w:rFonts w:ascii="Arial" w:hAnsi="Arial" w:cs="Arial"/>
          <w:sz w:val="20"/>
          <w:szCs w:val="20"/>
        </w:rPr>
        <w:t>t</w:t>
      </w:r>
    </w:p>
    <w:p w14:paraId="53F12689" w14:textId="5A98F341" w:rsidR="00284A98" w:rsidRPr="00DF2975" w:rsidRDefault="00284A98" w:rsidP="007222E2">
      <w:pPr>
        <w:widowControl w:val="0"/>
        <w:autoSpaceDE w:val="0"/>
        <w:autoSpaceDN w:val="0"/>
        <w:adjustRightInd w:val="0"/>
        <w:spacing w:after="0" w:line="360" w:lineRule="auto"/>
        <w:ind w:left="1418" w:right="117" w:hanging="425"/>
        <w:jc w:val="both"/>
        <w:rPr>
          <w:rFonts w:ascii="Arial" w:hAnsi="Arial" w:cs="Arial"/>
          <w:sz w:val="20"/>
          <w:szCs w:val="20"/>
        </w:rPr>
      </w:pPr>
      <w:r w:rsidRPr="00DF2975">
        <w:rPr>
          <w:rFonts w:ascii="Arial" w:hAnsi="Arial" w:cs="Arial"/>
          <w:spacing w:val="1"/>
          <w:sz w:val="20"/>
          <w:szCs w:val="20"/>
        </w:rPr>
        <w:t>6</w:t>
      </w:r>
      <w:r w:rsidRPr="00DF2975">
        <w:rPr>
          <w:rFonts w:ascii="Arial" w:hAnsi="Arial" w:cs="Arial"/>
          <w:sz w:val="20"/>
          <w:szCs w:val="20"/>
        </w:rPr>
        <w:t xml:space="preserve">) </w:t>
      </w:r>
      <w:r w:rsidRPr="00DF2975">
        <w:rPr>
          <w:rFonts w:ascii="Arial" w:hAnsi="Arial" w:cs="Arial"/>
          <w:spacing w:val="47"/>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5"/>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nd</w:t>
      </w:r>
      <w:r w:rsidRPr="00DF2975">
        <w:rPr>
          <w:rFonts w:ascii="Arial" w:hAnsi="Arial" w:cs="Arial"/>
          <w:spacing w:val="-2"/>
          <w:sz w:val="20"/>
          <w:szCs w:val="20"/>
        </w:rPr>
        <w:t>u</w:t>
      </w:r>
      <w:r w:rsidRPr="00DF2975">
        <w:rPr>
          <w:rFonts w:ascii="Arial" w:hAnsi="Arial" w:cs="Arial"/>
          <w:spacing w:val="1"/>
          <w:sz w:val="20"/>
          <w:szCs w:val="20"/>
        </w:rPr>
        <w:t>i</w:t>
      </w:r>
      <w:r w:rsidRPr="00DF2975">
        <w:rPr>
          <w:rFonts w:ascii="Arial" w:hAnsi="Arial" w:cs="Arial"/>
          <w:sz w:val="20"/>
          <w:szCs w:val="20"/>
        </w:rPr>
        <w:t>te à</w:t>
      </w:r>
      <w:r w:rsidRPr="00DF2975">
        <w:rPr>
          <w:rFonts w:ascii="Arial" w:hAnsi="Arial" w:cs="Arial"/>
          <w:spacing w:val="3"/>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u</w:t>
      </w: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z w:val="20"/>
          <w:szCs w:val="20"/>
        </w:rPr>
        <w:t>re</w:t>
      </w:r>
      <w:r w:rsidRPr="00DF2975">
        <w:rPr>
          <w:rFonts w:ascii="Arial" w:hAnsi="Arial" w:cs="Arial"/>
          <w:spacing w:val="1"/>
          <w:sz w:val="20"/>
          <w:szCs w:val="20"/>
        </w:rPr>
        <w:t xml:space="preserve"> pa</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2"/>
          <w:sz w:val="20"/>
          <w:szCs w:val="20"/>
        </w:rPr>
        <w:t>é</w:t>
      </w:r>
      <w:r w:rsidRPr="00DF2975">
        <w:rPr>
          <w:rFonts w:ascii="Arial" w:hAnsi="Arial" w:cs="Arial"/>
          <w:spacing w:val="1"/>
          <w:sz w:val="20"/>
          <w:szCs w:val="20"/>
        </w:rPr>
        <w:t>qu</w:t>
      </w:r>
      <w:r w:rsidRPr="00DF2975">
        <w:rPr>
          <w:rFonts w:ascii="Arial" w:hAnsi="Arial" w:cs="Arial"/>
          <w:spacing w:val="-2"/>
          <w:sz w:val="20"/>
          <w:szCs w:val="20"/>
        </w:rPr>
        <w:t>ip</w:t>
      </w:r>
      <w:r w:rsidRPr="00DF2975">
        <w:rPr>
          <w:rFonts w:ascii="Arial" w:hAnsi="Arial" w:cs="Arial"/>
          <w:spacing w:val="1"/>
          <w:sz w:val="20"/>
          <w:szCs w:val="20"/>
        </w:rPr>
        <w:t>ag</w:t>
      </w:r>
      <w:r w:rsidRPr="00DF2975">
        <w:rPr>
          <w:rFonts w:ascii="Arial" w:hAnsi="Arial" w:cs="Arial"/>
          <w:sz w:val="20"/>
          <w:szCs w:val="20"/>
        </w:rPr>
        <w:t>e</w:t>
      </w:r>
      <w:r w:rsidRPr="00DF2975">
        <w:rPr>
          <w:rFonts w:ascii="Arial" w:hAnsi="Arial" w:cs="Arial"/>
          <w:spacing w:val="-2"/>
          <w:sz w:val="20"/>
          <w:szCs w:val="20"/>
        </w:rPr>
        <w:t xml:space="preserve"> d</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nd</w:t>
      </w:r>
      <w:r w:rsidRPr="00DF2975">
        <w:rPr>
          <w:rFonts w:ascii="Arial" w:hAnsi="Arial" w:cs="Arial"/>
          <w:spacing w:val="-2"/>
          <w:sz w:val="20"/>
          <w:szCs w:val="20"/>
        </w:rPr>
        <w:t>u</w:t>
      </w:r>
      <w:r w:rsidRPr="00DF2975">
        <w:rPr>
          <w:rFonts w:ascii="Arial" w:hAnsi="Arial" w:cs="Arial"/>
          <w:spacing w:val="1"/>
          <w:sz w:val="20"/>
          <w:szCs w:val="20"/>
        </w:rPr>
        <w:t>i</w:t>
      </w:r>
      <w:r w:rsidRPr="00DF2975">
        <w:rPr>
          <w:rFonts w:ascii="Arial" w:hAnsi="Arial" w:cs="Arial"/>
          <w:sz w:val="20"/>
          <w:szCs w:val="20"/>
        </w:rPr>
        <w:t xml:space="preserve">te </w:t>
      </w:r>
      <w:r w:rsidRPr="00DF2975">
        <w:rPr>
          <w:rFonts w:ascii="Arial" w:hAnsi="Arial" w:cs="Arial"/>
          <w:spacing w:val="-2"/>
          <w:sz w:val="20"/>
          <w:szCs w:val="20"/>
        </w:rPr>
        <w:t>d</w:t>
      </w:r>
      <w:r w:rsidRPr="00DF2975">
        <w:rPr>
          <w:rFonts w:ascii="Arial" w:hAnsi="Arial" w:cs="Arial"/>
          <w:spacing w:val="1"/>
          <w:sz w:val="20"/>
          <w:szCs w:val="20"/>
        </w:rPr>
        <w:t>an</w:t>
      </w:r>
      <w:r w:rsidRPr="00DF2975">
        <w:rPr>
          <w:rFonts w:ascii="Arial" w:hAnsi="Arial" w:cs="Arial"/>
          <w:sz w:val="20"/>
          <w:szCs w:val="20"/>
        </w:rPr>
        <w:t xml:space="preserve">s </w:t>
      </w:r>
      <w:r w:rsidRPr="00DF2975">
        <w:rPr>
          <w:rFonts w:ascii="Arial" w:hAnsi="Arial" w:cs="Arial"/>
          <w:spacing w:val="1"/>
          <w:sz w:val="20"/>
          <w:szCs w:val="20"/>
        </w:rPr>
        <w:t>un</w:t>
      </w:r>
      <w:r w:rsidRPr="00DF2975">
        <w:rPr>
          <w:rFonts w:ascii="Arial" w:hAnsi="Arial" w:cs="Arial"/>
          <w:sz w:val="20"/>
          <w:szCs w:val="20"/>
        </w:rPr>
        <w:t>e</w:t>
      </w:r>
      <w:r w:rsidRPr="00DF2975">
        <w:rPr>
          <w:rFonts w:ascii="Arial" w:hAnsi="Arial" w:cs="Arial"/>
          <w:spacing w:val="1"/>
          <w:sz w:val="20"/>
          <w:szCs w:val="20"/>
        </w:rPr>
        <w:t xml:space="preserve"> si</w:t>
      </w:r>
      <w:r w:rsidRPr="00DF2975">
        <w:rPr>
          <w:rFonts w:ascii="Arial" w:hAnsi="Arial" w:cs="Arial"/>
          <w:spacing w:val="-2"/>
          <w:sz w:val="20"/>
          <w:szCs w:val="20"/>
        </w:rPr>
        <w:t>tu</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2"/>
          <w:sz w:val="20"/>
          <w:szCs w:val="20"/>
        </w:rPr>
        <w:t xml:space="preserve"> </w:t>
      </w:r>
      <w:r w:rsidRPr="00DF2975">
        <w:rPr>
          <w:rFonts w:ascii="Arial" w:hAnsi="Arial" w:cs="Arial"/>
          <w:spacing w:val="1"/>
          <w:sz w:val="20"/>
          <w:szCs w:val="20"/>
        </w:rPr>
        <w:t>qu</w:t>
      </w:r>
      <w:r w:rsidRPr="00DF2975">
        <w:rPr>
          <w:rFonts w:ascii="Arial" w:hAnsi="Arial" w:cs="Arial"/>
          <w:sz w:val="20"/>
          <w:szCs w:val="20"/>
        </w:rPr>
        <w:t>i</w:t>
      </w:r>
      <w:r w:rsidRPr="00DF2975">
        <w:rPr>
          <w:rFonts w:ascii="Arial" w:hAnsi="Arial" w:cs="Arial"/>
          <w:spacing w:val="2"/>
          <w:sz w:val="20"/>
          <w:szCs w:val="20"/>
        </w:rPr>
        <w:t xml:space="preserve"> </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é</w:t>
      </w:r>
      <w:r w:rsidRPr="00DF2975">
        <w:rPr>
          <w:rFonts w:ascii="Arial" w:hAnsi="Arial" w:cs="Arial"/>
          <w:sz w:val="20"/>
          <w:szCs w:val="20"/>
        </w:rPr>
        <w:t>t</w:t>
      </w:r>
      <w:r w:rsidRPr="00DF2975">
        <w:rPr>
          <w:rFonts w:ascii="Arial" w:hAnsi="Arial" w:cs="Arial"/>
          <w:spacing w:val="1"/>
          <w:sz w:val="20"/>
          <w:szCs w:val="20"/>
        </w:rPr>
        <w:t>é</w:t>
      </w:r>
      <w:r w:rsidRPr="00DF2975">
        <w:rPr>
          <w:rFonts w:ascii="Arial" w:hAnsi="Arial" w:cs="Arial"/>
          <w:spacing w:val="-2"/>
          <w:sz w:val="20"/>
          <w:szCs w:val="20"/>
        </w:rPr>
        <w:t>r</w:t>
      </w:r>
      <w:r w:rsidRPr="00DF2975">
        <w:rPr>
          <w:rFonts w:ascii="Arial" w:hAnsi="Arial" w:cs="Arial"/>
          <w:spacing w:val="1"/>
          <w:sz w:val="20"/>
          <w:szCs w:val="20"/>
        </w:rPr>
        <w:t>io</w:t>
      </w:r>
      <w:r w:rsidRPr="00DF2975">
        <w:rPr>
          <w:rFonts w:ascii="Arial" w:hAnsi="Arial" w:cs="Arial"/>
          <w:sz w:val="20"/>
          <w:szCs w:val="20"/>
        </w:rPr>
        <w:t>re</w:t>
      </w:r>
      <w:r w:rsidRPr="00DF2975">
        <w:rPr>
          <w:rFonts w:ascii="Arial" w:hAnsi="Arial" w:cs="Arial"/>
          <w:spacing w:val="-1"/>
          <w:sz w:val="20"/>
          <w:szCs w:val="20"/>
        </w:rPr>
        <w:t xml:space="preserve"> </w:t>
      </w:r>
      <w:r w:rsidRPr="00DF2975">
        <w:rPr>
          <w:rFonts w:ascii="Arial" w:hAnsi="Arial" w:cs="Arial"/>
          <w:spacing w:val="-2"/>
          <w:sz w:val="20"/>
          <w:szCs w:val="20"/>
        </w:rPr>
        <w:t>(</w:t>
      </w:r>
      <w:r w:rsidRPr="00DF2975">
        <w:rPr>
          <w:rFonts w:ascii="Arial" w:hAnsi="Arial" w:cs="Arial"/>
          <w:spacing w:val="1"/>
          <w:sz w:val="20"/>
          <w:szCs w:val="20"/>
        </w:rPr>
        <w:t>ce</w:t>
      </w:r>
      <w:r w:rsidRPr="00DF2975">
        <w:rPr>
          <w:rFonts w:ascii="Arial" w:hAnsi="Arial" w:cs="Arial"/>
          <w:sz w:val="20"/>
          <w:szCs w:val="20"/>
        </w:rPr>
        <w:t>t</w:t>
      </w:r>
      <w:r w:rsidRPr="00DF2975">
        <w:rPr>
          <w:rFonts w:ascii="Arial" w:hAnsi="Arial" w:cs="Arial"/>
          <w:spacing w:val="-2"/>
          <w:sz w:val="20"/>
          <w:szCs w:val="20"/>
        </w:rPr>
        <w:t>t</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é</w:t>
      </w:r>
      <w:r w:rsidRPr="00DF2975">
        <w:rPr>
          <w:rFonts w:ascii="Arial" w:hAnsi="Arial" w:cs="Arial"/>
          <w:sz w:val="20"/>
          <w:szCs w:val="20"/>
        </w:rPr>
        <w:t>t</w:t>
      </w:r>
      <w:r w:rsidRPr="00DF2975">
        <w:rPr>
          <w:rFonts w:ascii="Arial" w:hAnsi="Arial" w:cs="Arial"/>
          <w:spacing w:val="1"/>
          <w:sz w:val="20"/>
          <w:szCs w:val="20"/>
        </w:rPr>
        <w:t>é</w:t>
      </w:r>
      <w:r w:rsidRPr="00DF2975">
        <w:rPr>
          <w:rFonts w:ascii="Arial" w:hAnsi="Arial" w:cs="Arial"/>
          <w:sz w:val="20"/>
          <w:szCs w:val="20"/>
        </w:rPr>
        <w:t>r</w:t>
      </w:r>
      <w:r w:rsidRPr="00DF2975">
        <w:rPr>
          <w:rFonts w:ascii="Arial" w:hAnsi="Arial" w:cs="Arial"/>
          <w:spacing w:val="1"/>
          <w:sz w:val="20"/>
          <w:szCs w:val="20"/>
        </w:rPr>
        <w:t>io</w:t>
      </w:r>
      <w:r w:rsidRPr="00DF2975">
        <w:rPr>
          <w:rFonts w:ascii="Arial" w:hAnsi="Arial" w:cs="Arial"/>
          <w:spacing w:val="-2"/>
          <w:sz w:val="20"/>
          <w:szCs w:val="20"/>
        </w:rPr>
        <w:t>r</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z w:val="20"/>
          <w:szCs w:val="20"/>
        </w:rPr>
        <w:t xml:space="preserve">n </w:t>
      </w:r>
      <w:r w:rsidRPr="00DF2975">
        <w:rPr>
          <w:rFonts w:ascii="Arial" w:hAnsi="Arial" w:cs="Arial"/>
          <w:spacing w:val="1"/>
          <w:sz w:val="20"/>
          <w:szCs w:val="20"/>
        </w:rPr>
        <w:t>pou</w:t>
      </w:r>
      <w:r w:rsidRPr="00DF2975">
        <w:rPr>
          <w:rFonts w:ascii="Arial" w:hAnsi="Arial" w:cs="Arial"/>
          <w:spacing w:val="-1"/>
          <w:sz w:val="20"/>
          <w:szCs w:val="20"/>
        </w:rPr>
        <w:t>v</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47"/>
          <w:sz w:val="20"/>
          <w:szCs w:val="20"/>
        </w:rPr>
        <w:t xml:space="preserve"> </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1"/>
          <w:sz w:val="20"/>
          <w:szCs w:val="20"/>
        </w:rPr>
        <w:t xml:space="preserve"> dé</w:t>
      </w:r>
      <w:r w:rsidRPr="00DF2975">
        <w:rPr>
          <w:rFonts w:ascii="Arial" w:hAnsi="Arial" w:cs="Arial"/>
          <w:spacing w:val="-1"/>
          <w:sz w:val="20"/>
          <w:szCs w:val="20"/>
        </w:rPr>
        <w:t>v</w:t>
      </w:r>
      <w:r w:rsidRPr="00DF2975">
        <w:rPr>
          <w:rFonts w:ascii="Arial" w:hAnsi="Arial" w:cs="Arial"/>
          <w:spacing w:val="1"/>
          <w:sz w:val="20"/>
          <w:szCs w:val="20"/>
        </w:rPr>
        <w:t>el</w:t>
      </w:r>
      <w:r w:rsidRPr="00DF2975">
        <w:rPr>
          <w:rFonts w:ascii="Arial" w:hAnsi="Arial" w:cs="Arial"/>
          <w:spacing w:val="-2"/>
          <w:sz w:val="20"/>
          <w:szCs w:val="20"/>
        </w:rPr>
        <w:t>o</w:t>
      </w:r>
      <w:r w:rsidRPr="00DF2975">
        <w:rPr>
          <w:rFonts w:ascii="Arial" w:hAnsi="Arial" w:cs="Arial"/>
          <w:spacing w:val="1"/>
          <w:sz w:val="20"/>
          <w:szCs w:val="20"/>
        </w:rPr>
        <w:t>ppe</w:t>
      </w:r>
      <w:r w:rsidRPr="00DF2975">
        <w:rPr>
          <w:rFonts w:ascii="Arial" w:hAnsi="Arial" w:cs="Arial"/>
          <w:sz w:val="20"/>
          <w:szCs w:val="20"/>
        </w:rPr>
        <w:t>r</w:t>
      </w:r>
      <w:r w:rsidRPr="00DF2975">
        <w:rPr>
          <w:rFonts w:ascii="Arial" w:hAnsi="Arial" w:cs="Arial"/>
          <w:spacing w:val="44"/>
          <w:sz w:val="20"/>
          <w:szCs w:val="20"/>
        </w:rPr>
        <w:t xml:space="preserve"> </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pacing w:val="-2"/>
          <w:sz w:val="20"/>
          <w:szCs w:val="20"/>
        </w:rPr>
        <w:t>p</w:t>
      </w:r>
      <w:r w:rsidRPr="00DF2975">
        <w:rPr>
          <w:rFonts w:ascii="Arial" w:hAnsi="Arial" w:cs="Arial"/>
          <w:spacing w:val="1"/>
          <w:sz w:val="20"/>
          <w:szCs w:val="20"/>
        </w:rPr>
        <w:t>i</w:t>
      </w:r>
      <w:r w:rsidRPr="00DF2975">
        <w:rPr>
          <w:rFonts w:ascii="Arial" w:hAnsi="Arial" w:cs="Arial"/>
          <w:spacing w:val="-2"/>
          <w:sz w:val="20"/>
          <w:szCs w:val="20"/>
        </w:rPr>
        <w:t>d</w:t>
      </w:r>
      <w:r w:rsidRPr="00DF2975">
        <w:rPr>
          <w:rFonts w:ascii="Arial" w:hAnsi="Arial" w:cs="Arial"/>
          <w:spacing w:val="1"/>
          <w:sz w:val="20"/>
          <w:szCs w:val="20"/>
        </w:rPr>
        <w:t>eme</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46"/>
          <w:sz w:val="20"/>
          <w:szCs w:val="20"/>
        </w:rPr>
        <w:t xml:space="preserve"> </w:t>
      </w:r>
      <w:r w:rsidRPr="00DF2975">
        <w:rPr>
          <w:rFonts w:ascii="Arial" w:hAnsi="Arial" w:cs="Arial"/>
          <w:spacing w:val="1"/>
          <w:sz w:val="20"/>
          <w:szCs w:val="20"/>
        </w:rPr>
        <w:t>e</w:t>
      </w:r>
      <w:r w:rsidRPr="00DF2975">
        <w:rPr>
          <w:rFonts w:ascii="Arial" w:hAnsi="Arial" w:cs="Arial"/>
          <w:sz w:val="20"/>
          <w:szCs w:val="20"/>
        </w:rPr>
        <w:t xml:space="preserve">t </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o</w:t>
      </w:r>
      <w:r w:rsidRPr="00DF2975">
        <w:rPr>
          <w:rFonts w:ascii="Arial" w:hAnsi="Arial" w:cs="Arial"/>
          <w:sz w:val="20"/>
          <w:szCs w:val="20"/>
        </w:rPr>
        <w:t xml:space="preserve">ù </w:t>
      </w:r>
      <w:r w:rsidRPr="00DF2975">
        <w:rPr>
          <w:rFonts w:ascii="Arial" w:hAnsi="Arial" w:cs="Arial"/>
          <w:spacing w:val="3"/>
          <w:sz w:val="20"/>
          <w:szCs w:val="20"/>
        </w:rPr>
        <w:t xml:space="preserve"> </w:t>
      </w:r>
      <w:r w:rsidRPr="00DF2975">
        <w:rPr>
          <w:rFonts w:ascii="Arial" w:hAnsi="Arial" w:cs="Arial"/>
          <w:spacing w:val="-2"/>
          <w:sz w:val="20"/>
          <w:szCs w:val="20"/>
        </w:rPr>
        <w:t>r</w:t>
      </w:r>
      <w:r w:rsidRPr="00DF2975">
        <w:rPr>
          <w:rFonts w:ascii="Arial" w:hAnsi="Arial" w:cs="Arial"/>
          <w:spacing w:val="1"/>
          <w:sz w:val="20"/>
          <w:szCs w:val="20"/>
        </w:rPr>
        <w:t>é</w:t>
      </w:r>
      <w:r w:rsidRPr="00DF2975">
        <w:rPr>
          <w:rFonts w:ascii="Arial" w:hAnsi="Arial" w:cs="Arial"/>
          <w:spacing w:val="-1"/>
          <w:sz w:val="20"/>
          <w:szCs w:val="20"/>
        </w:rPr>
        <w:t>s</w:t>
      </w:r>
      <w:r w:rsidRPr="00DF2975">
        <w:rPr>
          <w:rFonts w:ascii="Arial" w:hAnsi="Arial" w:cs="Arial"/>
          <w:spacing w:val="1"/>
          <w:sz w:val="20"/>
          <w:szCs w:val="20"/>
        </w:rPr>
        <w:t>ul</w:t>
      </w:r>
      <w:r w:rsidRPr="00DF2975">
        <w:rPr>
          <w:rFonts w:ascii="Arial" w:hAnsi="Arial" w:cs="Arial"/>
          <w:sz w:val="20"/>
          <w:szCs w:val="20"/>
        </w:rPr>
        <w:t>te</w:t>
      </w:r>
      <w:r w:rsidRPr="00DF2975">
        <w:rPr>
          <w:rFonts w:ascii="Arial" w:hAnsi="Arial" w:cs="Arial"/>
          <w:spacing w:val="48"/>
          <w:sz w:val="20"/>
          <w:szCs w:val="20"/>
        </w:rPr>
        <w:t xml:space="preserve"> </w:t>
      </w:r>
      <w:r w:rsidRPr="00DF2975">
        <w:rPr>
          <w:rFonts w:ascii="Arial" w:hAnsi="Arial" w:cs="Arial"/>
          <w:spacing w:val="1"/>
          <w:sz w:val="20"/>
          <w:szCs w:val="20"/>
        </w:rPr>
        <w:t>u</w:t>
      </w:r>
      <w:r w:rsidRPr="00DF2975">
        <w:rPr>
          <w:rFonts w:ascii="Arial" w:hAnsi="Arial" w:cs="Arial"/>
          <w:sz w:val="20"/>
          <w:szCs w:val="20"/>
        </w:rPr>
        <w:t xml:space="preserve">n </w:t>
      </w:r>
      <w:r w:rsidRPr="00DF2975">
        <w:rPr>
          <w:rFonts w:ascii="Arial" w:hAnsi="Arial" w:cs="Arial"/>
          <w:spacing w:val="1"/>
          <w:sz w:val="20"/>
          <w:szCs w:val="20"/>
        </w:rPr>
        <w:t xml:space="preserve"> </w:t>
      </w:r>
      <w:r w:rsidRPr="00DF2975">
        <w:rPr>
          <w:rFonts w:ascii="Arial" w:hAnsi="Arial" w:cs="Arial"/>
          <w:spacing w:val="-2"/>
          <w:sz w:val="20"/>
          <w:szCs w:val="20"/>
        </w:rPr>
        <w:t>e</w:t>
      </w:r>
      <w:r w:rsidRPr="00DF2975">
        <w:rPr>
          <w:rFonts w:ascii="Arial" w:hAnsi="Arial" w:cs="Arial"/>
          <w:sz w:val="20"/>
          <w:szCs w:val="20"/>
        </w:rPr>
        <w:t>ff</w:t>
      </w:r>
      <w:r w:rsidRPr="00DF2975">
        <w:rPr>
          <w:rFonts w:ascii="Arial" w:hAnsi="Arial" w:cs="Arial"/>
          <w:spacing w:val="1"/>
          <w:sz w:val="20"/>
          <w:szCs w:val="20"/>
        </w:rPr>
        <w:t>e</w:t>
      </w:r>
      <w:r w:rsidRPr="00DF2975">
        <w:rPr>
          <w:rFonts w:ascii="Arial" w:hAnsi="Arial" w:cs="Arial"/>
          <w:sz w:val="20"/>
          <w:szCs w:val="20"/>
        </w:rPr>
        <w:t xml:space="preserve">t </w:t>
      </w:r>
      <w:r w:rsidRPr="00DF2975">
        <w:rPr>
          <w:rFonts w:ascii="Arial" w:hAnsi="Arial" w:cs="Arial"/>
          <w:spacing w:val="3"/>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é</w:t>
      </w:r>
      <w:r w:rsidRPr="00DF2975">
        <w:rPr>
          <w:rFonts w:ascii="Arial" w:hAnsi="Arial" w:cs="Arial"/>
          <w:sz w:val="20"/>
          <w:szCs w:val="20"/>
        </w:rPr>
        <w:t>f</w:t>
      </w:r>
      <w:r w:rsidRPr="00DF2975">
        <w:rPr>
          <w:rFonts w:ascii="Arial" w:hAnsi="Arial" w:cs="Arial"/>
          <w:spacing w:val="1"/>
          <w:sz w:val="20"/>
          <w:szCs w:val="20"/>
        </w:rPr>
        <w:t>a</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pacing w:val="-2"/>
          <w:sz w:val="20"/>
          <w:szCs w:val="20"/>
        </w:rPr>
        <w:t>b</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44"/>
          <w:sz w:val="20"/>
          <w:szCs w:val="20"/>
        </w:rPr>
        <w:t xml:space="preserve"> </w:t>
      </w:r>
      <w:r w:rsidRPr="00DF2975">
        <w:rPr>
          <w:rFonts w:ascii="Arial" w:hAnsi="Arial" w:cs="Arial"/>
          <w:spacing w:val="1"/>
          <w:sz w:val="20"/>
          <w:szCs w:val="20"/>
        </w:rPr>
        <w:t>su</w:t>
      </w:r>
      <w:r w:rsidRPr="00DF2975">
        <w:rPr>
          <w:rFonts w:ascii="Arial" w:hAnsi="Arial" w:cs="Arial"/>
          <w:sz w:val="20"/>
          <w:szCs w:val="20"/>
        </w:rPr>
        <w:t xml:space="preserve">r  </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4"/>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e</w:t>
      </w:r>
      <w:r w:rsidRPr="00DF2975">
        <w:rPr>
          <w:rFonts w:ascii="Arial" w:hAnsi="Arial" w:cs="Arial"/>
          <w:sz w:val="20"/>
          <w:szCs w:val="20"/>
        </w:rPr>
        <w:t>r</w:t>
      </w:r>
      <w:r w:rsidRPr="00DF2975">
        <w:rPr>
          <w:rFonts w:ascii="Arial" w:hAnsi="Arial" w:cs="Arial"/>
          <w:spacing w:val="-2"/>
          <w:sz w:val="20"/>
          <w:szCs w:val="20"/>
        </w:rPr>
        <w:t>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ma</w:t>
      </w:r>
      <w:r w:rsidRPr="00DF2975">
        <w:rPr>
          <w:rFonts w:ascii="Arial" w:hAnsi="Arial" w:cs="Arial"/>
          <w:spacing w:val="-2"/>
          <w:sz w:val="20"/>
          <w:szCs w:val="20"/>
        </w:rPr>
        <w:t>n</w:t>
      </w:r>
      <w:r w:rsidRPr="00DF2975">
        <w:rPr>
          <w:rFonts w:ascii="Arial" w:hAnsi="Arial" w:cs="Arial"/>
          <w:spacing w:val="1"/>
          <w:sz w:val="20"/>
          <w:szCs w:val="20"/>
        </w:rPr>
        <w:t>c</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5"/>
          <w:sz w:val="20"/>
          <w:szCs w:val="20"/>
        </w:rPr>
        <w:t xml:space="preserve"> </w:t>
      </w:r>
      <w:r w:rsidRPr="00DF2975">
        <w:rPr>
          <w:rFonts w:ascii="Arial" w:hAnsi="Arial" w:cs="Arial"/>
          <w:spacing w:val="1"/>
          <w:sz w:val="20"/>
          <w:szCs w:val="20"/>
        </w:rPr>
        <w:t>e</w:t>
      </w:r>
      <w:r w:rsidRPr="00DF2975">
        <w:rPr>
          <w:rFonts w:ascii="Arial" w:hAnsi="Arial" w:cs="Arial"/>
          <w:spacing w:val="-2"/>
          <w:sz w:val="20"/>
          <w:szCs w:val="20"/>
        </w:rPr>
        <w:t>t</w:t>
      </w:r>
      <w:r w:rsidRPr="00DF2975">
        <w:rPr>
          <w:rFonts w:ascii="Arial" w:hAnsi="Arial" w:cs="Arial"/>
          <w:sz w:val="20"/>
          <w:szCs w:val="20"/>
        </w:rPr>
        <w:t>/</w:t>
      </w:r>
      <w:r w:rsidRPr="00DF2975">
        <w:rPr>
          <w:rFonts w:ascii="Arial" w:hAnsi="Arial" w:cs="Arial"/>
          <w:spacing w:val="1"/>
          <w:sz w:val="20"/>
          <w:szCs w:val="20"/>
        </w:rPr>
        <w:t>o</w:t>
      </w:r>
      <w:r w:rsidRPr="00DF2975">
        <w:rPr>
          <w:rFonts w:ascii="Arial" w:hAnsi="Arial" w:cs="Arial"/>
          <w:sz w:val="20"/>
          <w:szCs w:val="20"/>
        </w:rPr>
        <w:t xml:space="preserve">u  </w:t>
      </w:r>
      <w:r w:rsidRPr="00DF2975">
        <w:rPr>
          <w:rFonts w:ascii="Arial" w:hAnsi="Arial" w:cs="Arial"/>
          <w:spacing w:val="1"/>
          <w:sz w:val="20"/>
          <w:szCs w:val="20"/>
        </w:rPr>
        <w:t>l</w:t>
      </w:r>
      <w:r w:rsidRPr="00DF2975">
        <w:rPr>
          <w:rFonts w:ascii="Arial" w:hAnsi="Arial" w:cs="Arial"/>
          <w:sz w:val="20"/>
          <w:szCs w:val="20"/>
        </w:rPr>
        <w:t xml:space="preserve">a </w:t>
      </w:r>
      <w:r w:rsidRPr="00DF2975">
        <w:rPr>
          <w:rFonts w:ascii="Arial" w:hAnsi="Arial" w:cs="Arial"/>
          <w:spacing w:val="1"/>
          <w:sz w:val="20"/>
          <w:szCs w:val="20"/>
        </w:rPr>
        <w:t>man</w:t>
      </w:r>
      <w:r w:rsidRPr="00DF2975">
        <w:rPr>
          <w:rFonts w:ascii="Arial" w:hAnsi="Arial" w:cs="Arial"/>
          <w:spacing w:val="-2"/>
          <w:sz w:val="20"/>
          <w:szCs w:val="20"/>
        </w:rPr>
        <w:t>œ</w:t>
      </w:r>
      <w:r w:rsidRPr="00DF2975">
        <w:rPr>
          <w:rFonts w:ascii="Arial" w:hAnsi="Arial" w:cs="Arial"/>
          <w:spacing w:val="1"/>
          <w:sz w:val="20"/>
          <w:szCs w:val="20"/>
        </w:rPr>
        <w:t>uv</w:t>
      </w:r>
      <w:r w:rsidRPr="00DF2975">
        <w:rPr>
          <w:rFonts w:ascii="Arial" w:hAnsi="Arial" w:cs="Arial"/>
          <w:spacing w:val="-1"/>
          <w:sz w:val="20"/>
          <w:szCs w:val="20"/>
        </w:rPr>
        <w:t>r</w:t>
      </w:r>
      <w:r w:rsidRPr="00DF2975">
        <w:rPr>
          <w:rFonts w:ascii="Arial" w:hAnsi="Arial" w:cs="Arial"/>
          <w:sz w:val="20"/>
          <w:szCs w:val="20"/>
        </w:rPr>
        <w:t>a</w:t>
      </w:r>
      <w:r w:rsidRPr="00DF2975">
        <w:rPr>
          <w:rFonts w:ascii="Arial" w:hAnsi="Arial" w:cs="Arial"/>
          <w:spacing w:val="1"/>
          <w:sz w:val="20"/>
          <w:szCs w:val="20"/>
        </w:rPr>
        <w:t>bi</w:t>
      </w:r>
      <w:r w:rsidRPr="00DF2975">
        <w:rPr>
          <w:rFonts w:ascii="Arial" w:hAnsi="Arial" w:cs="Arial"/>
          <w:spacing w:val="-2"/>
          <w:sz w:val="20"/>
          <w:szCs w:val="20"/>
        </w:rPr>
        <w:t>l</w:t>
      </w:r>
      <w:r w:rsidRPr="00DF2975">
        <w:rPr>
          <w:rFonts w:ascii="Arial" w:hAnsi="Arial" w:cs="Arial"/>
          <w:spacing w:val="1"/>
          <w:sz w:val="20"/>
          <w:szCs w:val="20"/>
        </w:rPr>
        <w:t>it</w:t>
      </w:r>
      <w:r w:rsidRPr="00DF2975">
        <w:rPr>
          <w:rFonts w:ascii="Arial" w:hAnsi="Arial" w:cs="Arial"/>
          <w:spacing w:val="-2"/>
          <w:sz w:val="20"/>
          <w:szCs w:val="20"/>
        </w:rPr>
        <w:t>é</w:t>
      </w:r>
      <w:r w:rsidRPr="00DF2975">
        <w:rPr>
          <w:rFonts w:ascii="Arial" w:hAnsi="Arial" w:cs="Arial"/>
          <w:spacing w:val="-1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0008766A" w:rsidRPr="00DF2975" w:rsidDel="0008766A">
        <w:rPr>
          <w:rFonts w:ascii="Arial" w:hAnsi="Arial" w:cs="Arial"/>
          <w:spacing w:val="1"/>
          <w:sz w:val="20"/>
          <w:szCs w:val="20"/>
        </w:rPr>
        <w:t xml:space="preserve"> </w:t>
      </w:r>
      <w:r w:rsidRPr="00DF2975">
        <w:rPr>
          <w:rFonts w:ascii="Arial" w:hAnsi="Arial" w:cs="Arial"/>
          <w:sz w:val="20"/>
          <w:szCs w:val="20"/>
        </w:rPr>
        <w:t>,</w:t>
      </w:r>
      <w:r w:rsidRPr="00DF2975">
        <w:rPr>
          <w:rFonts w:ascii="Arial" w:hAnsi="Arial" w:cs="Arial"/>
          <w:spacing w:val="-6"/>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et</w:t>
      </w:r>
      <w:r w:rsidRPr="00DF2975">
        <w:rPr>
          <w:rFonts w:ascii="Arial" w:hAnsi="Arial" w:cs="Arial"/>
          <w:sz w:val="20"/>
          <w:szCs w:val="20"/>
        </w:rPr>
        <w:t>te</w:t>
      </w:r>
      <w:r w:rsidRPr="00DF2975">
        <w:rPr>
          <w:rFonts w:ascii="Arial" w:hAnsi="Arial" w:cs="Arial"/>
          <w:spacing w:val="-2"/>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i</w:t>
      </w:r>
      <w:r w:rsidRPr="00DF2975">
        <w:rPr>
          <w:rFonts w:ascii="Arial" w:hAnsi="Arial" w:cs="Arial"/>
          <w:sz w:val="20"/>
          <w:szCs w:val="20"/>
        </w:rPr>
        <w:t>t</w:t>
      </w:r>
      <w:r w:rsidRPr="00DF2975">
        <w:rPr>
          <w:rFonts w:ascii="Arial" w:hAnsi="Arial" w:cs="Arial"/>
          <w:spacing w:val="1"/>
          <w:sz w:val="20"/>
          <w:szCs w:val="20"/>
        </w:rPr>
        <w:t>ua</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7"/>
          <w:sz w:val="20"/>
          <w:szCs w:val="20"/>
        </w:rPr>
        <w:t xml:space="preserve"> </w:t>
      </w:r>
      <w:r w:rsidRPr="00DF2975">
        <w:rPr>
          <w:rFonts w:ascii="Arial" w:hAnsi="Arial" w:cs="Arial"/>
          <w:spacing w:val="1"/>
          <w:sz w:val="20"/>
          <w:szCs w:val="20"/>
        </w:rPr>
        <w:t>pou</w:t>
      </w:r>
      <w:r w:rsidRPr="00DF2975">
        <w:rPr>
          <w:rFonts w:ascii="Arial" w:hAnsi="Arial" w:cs="Arial"/>
          <w:spacing w:val="-1"/>
          <w:sz w:val="20"/>
          <w:szCs w:val="20"/>
        </w:rPr>
        <w:t>v</w:t>
      </w:r>
      <w:r w:rsidRPr="00DF2975">
        <w:rPr>
          <w:rFonts w:ascii="Arial" w:hAnsi="Arial" w:cs="Arial"/>
          <w:spacing w:val="1"/>
          <w:sz w:val="20"/>
          <w:szCs w:val="20"/>
        </w:rPr>
        <w:t>a</w:t>
      </w:r>
      <w:r w:rsidRPr="00DF2975">
        <w:rPr>
          <w:rFonts w:ascii="Arial" w:hAnsi="Arial" w:cs="Arial"/>
          <w:spacing w:val="-2"/>
          <w:sz w:val="20"/>
          <w:szCs w:val="20"/>
        </w:rPr>
        <w:t>n</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pacing w:val="1"/>
          <w:sz w:val="20"/>
          <w:szCs w:val="20"/>
        </w:rPr>
        <w:t>ê</w:t>
      </w:r>
      <w:r w:rsidRPr="00DF2975">
        <w:rPr>
          <w:rFonts w:ascii="Arial" w:hAnsi="Arial" w:cs="Arial"/>
          <w:sz w:val="20"/>
          <w:szCs w:val="20"/>
        </w:rPr>
        <w:t>tre</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u</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oi</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z w:val="20"/>
          <w:szCs w:val="20"/>
        </w:rPr>
        <w:t>:</w:t>
      </w:r>
    </w:p>
    <w:p w14:paraId="65602E2F" w14:textId="77777777" w:rsidR="00284A98" w:rsidRPr="00DF2975" w:rsidRDefault="00284A98" w:rsidP="007222E2">
      <w:pPr>
        <w:widowControl w:val="0"/>
        <w:tabs>
          <w:tab w:val="left" w:pos="1480"/>
          <w:tab w:val="left" w:pos="2268"/>
        </w:tabs>
        <w:autoSpaceDE w:val="0"/>
        <w:autoSpaceDN w:val="0"/>
        <w:adjustRightInd w:val="0"/>
        <w:spacing w:after="0" w:line="360" w:lineRule="auto"/>
        <w:ind w:left="2268" w:right="117" w:hanging="425"/>
        <w:jc w:val="both"/>
        <w:rPr>
          <w:rFonts w:ascii="Arial" w:hAnsi="Arial" w:cs="Arial"/>
          <w:sz w:val="20"/>
          <w:szCs w:val="20"/>
        </w:rPr>
      </w:pPr>
      <w:r w:rsidRPr="00DF2975">
        <w:rPr>
          <w:rFonts w:ascii="Arial" w:hAnsi="Arial" w:cs="Arial"/>
          <w:spacing w:val="1"/>
          <w:sz w:val="20"/>
          <w:szCs w:val="20"/>
        </w:rPr>
        <w:t>i</w:t>
      </w:r>
      <w:r w:rsidRPr="00DF2975">
        <w:rPr>
          <w:rFonts w:ascii="Arial" w:hAnsi="Arial" w:cs="Arial"/>
          <w:sz w:val="20"/>
          <w:szCs w:val="20"/>
        </w:rPr>
        <w:t>)</w:t>
      </w:r>
      <w:r w:rsidRPr="00DF2975">
        <w:rPr>
          <w:rFonts w:ascii="Arial" w:hAnsi="Arial" w:cs="Arial"/>
          <w:sz w:val="20"/>
          <w:szCs w:val="20"/>
        </w:rPr>
        <w:tab/>
        <w:t xml:space="preserve">à </w:t>
      </w:r>
      <w:r w:rsidRPr="00DF2975">
        <w:rPr>
          <w:rFonts w:ascii="Arial" w:hAnsi="Arial" w:cs="Arial"/>
          <w:spacing w:val="42"/>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i</w:t>
      </w:r>
      <w:r w:rsidRPr="00DF2975">
        <w:rPr>
          <w:rFonts w:ascii="Arial" w:hAnsi="Arial" w:cs="Arial"/>
          <w:spacing w:val="-2"/>
          <w:sz w:val="20"/>
          <w:szCs w:val="20"/>
        </w:rPr>
        <w:t>n</w:t>
      </w:r>
      <w:r w:rsidRPr="00DF2975">
        <w:rPr>
          <w:rFonts w:ascii="Arial" w:hAnsi="Arial" w:cs="Arial"/>
          <w:spacing w:val="1"/>
          <w:sz w:val="20"/>
          <w:szCs w:val="20"/>
        </w:rPr>
        <w:t>cap</w:t>
      </w:r>
      <w:r w:rsidRPr="00DF2975">
        <w:rPr>
          <w:rFonts w:ascii="Arial" w:hAnsi="Arial" w:cs="Arial"/>
          <w:spacing w:val="-2"/>
          <w:sz w:val="20"/>
          <w:szCs w:val="20"/>
        </w:rPr>
        <w:t>a</w:t>
      </w:r>
      <w:r w:rsidRPr="00DF2975">
        <w:rPr>
          <w:rFonts w:ascii="Arial" w:hAnsi="Arial" w:cs="Arial"/>
          <w:spacing w:val="1"/>
          <w:sz w:val="20"/>
          <w:szCs w:val="20"/>
        </w:rPr>
        <w:t>ci</w:t>
      </w:r>
      <w:r w:rsidRPr="00DF2975">
        <w:rPr>
          <w:rFonts w:ascii="Arial" w:hAnsi="Arial" w:cs="Arial"/>
          <w:spacing w:val="-2"/>
          <w:sz w:val="20"/>
          <w:szCs w:val="20"/>
        </w:rPr>
        <w:t>t</w:t>
      </w:r>
      <w:r w:rsidRPr="00DF2975">
        <w:rPr>
          <w:rFonts w:ascii="Arial" w:hAnsi="Arial" w:cs="Arial"/>
          <w:sz w:val="20"/>
          <w:szCs w:val="20"/>
        </w:rPr>
        <w:t xml:space="preserve">é </w:t>
      </w:r>
      <w:r w:rsidRPr="00DF2975">
        <w:rPr>
          <w:rFonts w:ascii="Arial" w:hAnsi="Arial" w:cs="Arial"/>
          <w:spacing w:val="35"/>
          <w:sz w:val="20"/>
          <w:szCs w:val="20"/>
        </w:rPr>
        <w:t xml:space="preserve"> </w:t>
      </w:r>
      <w:r w:rsidRPr="00DF2975">
        <w:rPr>
          <w:rFonts w:ascii="Arial" w:hAnsi="Arial" w:cs="Arial"/>
          <w:spacing w:val="1"/>
          <w:sz w:val="20"/>
          <w:szCs w:val="20"/>
        </w:rPr>
        <w:t>d</w:t>
      </w:r>
      <w:r w:rsidRPr="00DF2975">
        <w:rPr>
          <w:rFonts w:ascii="Arial" w:hAnsi="Arial" w:cs="Arial"/>
          <w:sz w:val="20"/>
          <w:szCs w:val="20"/>
        </w:rPr>
        <w:t xml:space="preserve">e </w:t>
      </w:r>
      <w:r w:rsidRPr="00DF2975">
        <w:rPr>
          <w:rFonts w:ascii="Arial" w:hAnsi="Arial" w:cs="Arial"/>
          <w:spacing w:val="38"/>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éq</w:t>
      </w:r>
      <w:r w:rsidRPr="00DF2975">
        <w:rPr>
          <w:rFonts w:ascii="Arial" w:hAnsi="Arial" w:cs="Arial"/>
          <w:spacing w:val="-2"/>
          <w:sz w:val="20"/>
          <w:szCs w:val="20"/>
        </w:rPr>
        <w:t>u</w:t>
      </w:r>
      <w:r w:rsidRPr="00DF2975">
        <w:rPr>
          <w:rFonts w:ascii="Arial" w:hAnsi="Arial" w:cs="Arial"/>
          <w:spacing w:val="1"/>
          <w:sz w:val="20"/>
          <w:szCs w:val="20"/>
        </w:rPr>
        <w:t>ip</w:t>
      </w:r>
      <w:r w:rsidRPr="00DF2975">
        <w:rPr>
          <w:rFonts w:ascii="Arial" w:hAnsi="Arial" w:cs="Arial"/>
          <w:spacing w:val="-2"/>
          <w:sz w:val="20"/>
          <w:szCs w:val="20"/>
        </w:rPr>
        <w:t>e</w:t>
      </w:r>
      <w:r w:rsidRPr="00DF2975">
        <w:rPr>
          <w:rFonts w:ascii="Arial" w:hAnsi="Arial" w:cs="Arial"/>
          <w:spacing w:val="-1"/>
          <w:sz w:val="20"/>
          <w:szCs w:val="20"/>
        </w:rPr>
        <w:t>m</w:t>
      </w:r>
      <w:r w:rsidRPr="00DF2975">
        <w:rPr>
          <w:rFonts w:ascii="Arial" w:hAnsi="Arial" w:cs="Arial"/>
          <w:spacing w:val="1"/>
          <w:sz w:val="20"/>
          <w:szCs w:val="20"/>
        </w:rPr>
        <w:t>en</w:t>
      </w:r>
      <w:r w:rsidRPr="00DF2975">
        <w:rPr>
          <w:rFonts w:ascii="Arial" w:hAnsi="Arial" w:cs="Arial"/>
          <w:sz w:val="20"/>
          <w:szCs w:val="20"/>
        </w:rPr>
        <w:t xml:space="preserve">t </w:t>
      </w:r>
      <w:r w:rsidRPr="00DF2975">
        <w:rPr>
          <w:rFonts w:ascii="Arial" w:hAnsi="Arial" w:cs="Arial"/>
          <w:spacing w:val="33"/>
          <w:sz w:val="20"/>
          <w:szCs w:val="20"/>
        </w:rPr>
        <w:t xml:space="preserve"> </w:t>
      </w:r>
      <w:r w:rsidRPr="00DF2975">
        <w:rPr>
          <w:rFonts w:ascii="Arial" w:hAnsi="Arial" w:cs="Arial"/>
          <w:spacing w:val="1"/>
          <w:sz w:val="20"/>
          <w:szCs w:val="20"/>
        </w:rPr>
        <w:t>d</w:t>
      </w:r>
      <w:r w:rsidRPr="00DF2975">
        <w:rPr>
          <w:rFonts w:ascii="Arial" w:hAnsi="Arial" w:cs="Arial"/>
          <w:sz w:val="20"/>
          <w:szCs w:val="20"/>
        </w:rPr>
        <w:t xml:space="preserve">e </w:t>
      </w:r>
      <w:r w:rsidRPr="00DF2975">
        <w:rPr>
          <w:rFonts w:ascii="Arial" w:hAnsi="Arial" w:cs="Arial"/>
          <w:spacing w:val="38"/>
          <w:sz w:val="20"/>
          <w:szCs w:val="20"/>
        </w:rPr>
        <w:t xml:space="preserve"> </w:t>
      </w:r>
      <w:r w:rsidRPr="00DF2975">
        <w:rPr>
          <w:rFonts w:ascii="Arial" w:hAnsi="Arial" w:cs="Arial"/>
          <w:spacing w:val="1"/>
          <w:sz w:val="20"/>
          <w:szCs w:val="20"/>
        </w:rPr>
        <w:t>dé</w:t>
      </w:r>
      <w:r w:rsidRPr="00DF2975">
        <w:rPr>
          <w:rFonts w:ascii="Arial" w:hAnsi="Arial" w:cs="Arial"/>
          <w:spacing w:val="-2"/>
          <w:sz w:val="20"/>
          <w:szCs w:val="20"/>
        </w:rPr>
        <w:t>g</w:t>
      </w: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age</w:t>
      </w:r>
      <w:r w:rsidRPr="00DF2975">
        <w:rPr>
          <w:rFonts w:ascii="Arial" w:hAnsi="Arial" w:cs="Arial"/>
          <w:spacing w:val="-2"/>
          <w:sz w:val="20"/>
          <w:szCs w:val="20"/>
        </w:rPr>
        <w:t>/</w:t>
      </w:r>
      <w:r w:rsidR="0065606F" w:rsidRPr="00DF2975">
        <w:rPr>
          <w:rFonts w:ascii="Arial" w:hAnsi="Arial" w:cs="Arial"/>
          <w:spacing w:val="1"/>
          <w:sz w:val="20"/>
          <w:szCs w:val="20"/>
        </w:rPr>
        <w:t>an</w:t>
      </w:r>
      <w:r w:rsidR="0065606F" w:rsidRPr="00DF2975">
        <w:rPr>
          <w:rFonts w:ascii="Arial" w:hAnsi="Arial" w:cs="Arial"/>
          <w:sz w:val="20"/>
          <w:szCs w:val="20"/>
        </w:rPr>
        <w:t>t</w:t>
      </w:r>
      <w:r w:rsidR="0065606F" w:rsidRPr="00DF2975">
        <w:rPr>
          <w:rFonts w:ascii="Arial" w:hAnsi="Arial" w:cs="Arial"/>
          <w:spacing w:val="1"/>
          <w:sz w:val="20"/>
          <w:szCs w:val="20"/>
        </w:rPr>
        <w:t>i</w:t>
      </w:r>
      <w:r w:rsidR="0065606F" w:rsidRPr="00DF2975">
        <w:rPr>
          <w:rFonts w:ascii="Arial" w:hAnsi="Arial" w:cs="Arial"/>
          <w:spacing w:val="-2"/>
          <w:sz w:val="20"/>
          <w:szCs w:val="20"/>
        </w:rPr>
        <w:t>g</w:t>
      </w:r>
      <w:r w:rsidR="0065606F" w:rsidRPr="00DF2975">
        <w:rPr>
          <w:rFonts w:ascii="Arial" w:hAnsi="Arial" w:cs="Arial"/>
          <w:spacing w:val="1"/>
          <w:sz w:val="20"/>
          <w:szCs w:val="20"/>
        </w:rPr>
        <w:t>iv</w:t>
      </w:r>
      <w:r w:rsidR="0065606F" w:rsidRPr="00DF2975">
        <w:rPr>
          <w:rFonts w:ascii="Arial" w:hAnsi="Arial" w:cs="Arial"/>
          <w:spacing w:val="-1"/>
          <w:sz w:val="20"/>
          <w:szCs w:val="20"/>
        </w:rPr>
        <w:t>r</w:t>
      </w:r>
      <w:r w:rsidR="0065606F" w:rsidRPr="00DF2975">
        <w:rPr>
          <w:rFonts w:ascii="Arial" w:hAnsi="Arial" w:cs="Arial"/>
          <w:sz w:val="20"/>
          <w:szCs w:val="20"/>
        </w:rPr>
        <w:t>a</w:t>
      </w:r>
      <w:r w:rsidR="0065606F" w:rsidRPr="00DF2975">
        <w:rPr>
          <w:rFonts w:ascii="Arial" w:hAnsi="Arial" w:cs="Arial"/>
          <w:spacing w:val="1"/>
          <w:sz w:val="20"/>
          <w:szCs w:val="20"/>
        </w:rPr>
        <w:t>g</w:t>
      </w:r>
      <w:r w:rsidR="0065606F" w:rsidRPr="00DF2975">
        <w:rPr>
          <w:rFonts w:ascii="Arial" w:hAnsi="Arial" w:cs="Arial"/>
          <w:spacing w:val="-2"/>
          <w:sz w:val="20"/>
          <w:szCs w:val="20"/>
        </w:rPr>
        <w:t>e</w:t>
      </w:r>
      <w:r w:rsidRPr="00DF2975">
        <w:rPr>
          <w:rFonts w:ascii="Arial" w:hAnsi="Arial" w:cs="Arial"/>
          <w:sz w:val="20"/>
          <w:szCs w:val="20"/>
        </w:rPr>
        <w:t xml:space="preserve"> </w:t>
      </w:r>
      <w:r w:rsidRPr="00DF2975">
        <w:rPr>
          <w:rFonts w:ascii="Arial" w:hAnsi="Arial" w:cs="Arial"/>
          <w:spacing w:val="26"/>
          <w:sz w:val="20"/>
          <w:szCs w:val="20"/>
        </w:rPr>
        <w:t xml:space="preserve"> </w:t>
      </w:r>
      <w:r w:rsidRPr="00DF2975">
        <w:rPr>
          <w:rFonts w:ascii="Arial" w:hAnsi="Arial" w:cs="Arial"/>
          <w:spacing w:val="1"/>
          <w:sz w:val="20"/>
          <w:szCs w:val="20"/>
        </w:rPr>
        <w:t>pou</w:t>
      </w:r>
      <w:r w:rsidRPr="00DF2975">
        <w:rPr>
          <w:rFonts w:ascii="Arial" w:hAnsi="Arial" w:cs="Arial"/>
          <w:sz w:val="20"/>
          <w:szCs w:val="20"/>
        </w:rPr>
        <w:t xml:space="preserve">r </w:t>
      </w:r>
      <w:r w:rsidRPr="00DF2975">
        <w:rPr>
          <w:rFonts w:ascii="Arial" w:hAnsi="Arial" w:cs="Arial"/>
          <w:spacing w:val="38"/>
          <w:sz w:val="20"/>
          <w:szCs w:val="20"/>
        </w:rPr>
        <w:t xml:space="preserve"> </w:t>
      </w:r>
      <w:r w:rsidRPr="00DF2975">
        <w:rPr>
          <w:rFonts w:ascii="Arial" w:hAnsi="Arial" w:cs="Arial"/>
          <w:spacing w:val="-2"/>
          <w:sz w:val="20"/>
          <w:szCs w:val="20"/>
        </w:rPr>
        <w:t>f</w:t>
      </w:r>
      <w:r w:rsidRPr="00DF2975">
        <w:rPr>
          <w:rFonts w:ascii="Arial" w:hAnsi="Arial" w:cs="Arial"/>
          <w:spacing w:val="1"/>
          <w:sz w:val="20"/>
          <w:szCs w:val="20"/>
        </w:rPr>
        <w:t>ai</w:t>
      </w:r>
      <w:r w:rsidRPr="00DF2975">
        <w:rPr>
          <w:rFonts w:ascii="Arial" w:hAnsi="Arial" w:cs="Arial"/>
          <w:sz w:val="20"/>
          <w:szCs w:val="20"/>
        </w:rPr>
        <w:t xml:space="preserve">re </w:t>
      </w:r>
      <w:r w:rsidRPr="00DF2975">
        <w:rPr>
          <w:rFonts w:ascii="Arial" w:hAnsi="Arial" w:cs="Arial"/>
          <w:spacing w:val="37"/>
          <w:sz w:val="20"/>
          <w:szCs w:val="20"/>
        </w:rPr>
        <w:t xml:space="preserve"> </w:t>
      </w:r>
      <w:r w:rsidRPr="00DF2975">
        <w:rPr>
          <w:rFonts w:ascii="Arial" w:hAnsi="Arial" w:cs="Arial"/>
          <w:sz w:val="20"/>
          <w:szCs w:val="20"/>
        </w:rPr>
        <w:t>f</w:t>
      </w:r>
      <w:r w:rsidRPr="00DF2975">
        <w:rPr>
          <w:rFonts w:ascii="Arial" w:hAnsi="Arial" w:cs="Arial"/>
          <w:spacing w:val="1"/>
          <w:sz w:val="20"/>
          <w:szCs w:val="20"/>
        </w:rPr>
        <w:t>a</w:t>
      </w:r>
      <w:r w:rsidRPr="00DF2975">
        <w:rPr>
          <w:rFonts w:ascii="Arial" w:hAnsi="Arial" w:cs="Arial"/>
          <w:spacing w:val="-1"/>
          <w:sz w:val="20"/>
          <w:szCs w:val="20"/>
        </w:rPr>
        <w:t>c</w:t>
      </w:r>
      <w:r w:rsidRPr="00DF2975">
        <w:rPr>
          <w:rFonts w:ascii="Arial" w:hAnsi="Arial" w:cs="Arial"/>
          <w:sz w:val="20"/>
          <w:szCs w:val="20"/>
        </w:rPr>
        <w:t xml:space="preserve">e </w:t>
      </w:r>
      <w:r w:rsidRPr="00DF2975">
        <w:rPr>
          <w:rFonts w:ascii="Arial" w:hAnsi="Arial" w:cs="Arial"/>
          <w:spacing w:val="40"/>
          <w:sz w:val="20"/>
          <w:szCs w:val="20"/>
        </w:rPr>
        <w:t xml:space="preserve"> </w:t>
      </w:r>
      <w:r w:rsidRPr="00DF2975">
        <w:rPr>
          <w:rFonts w:ascii="Arial" w:hAnsi="Arial" w:cs="Arial"/>
          <w:sz w:val="20"/>
          <w:szCs w:val="20"/>
        </w:rPr>
        <w:t xml:space="preserve">à </w:t>
      </w:r>
      <w:r w:rsidRPr="00DF2975">
        <w:rPr>
          <w:rFonts w:ascii="Arial" w:hAnsi="Arial" w:cs="Arial"/>
          <w:spacing w:val="42"/>
          <w:sz w:val="20"/>
          <w:szCs w:val="20"/>
        </w:rPr>
        <w:t xml:space="preserve"> </w:t>
      </w:r>
      <w:r w:rsidRPr="00DF2975">
        <w:rPr>
          <w:rFonts w:ascii="Arial" w:hAnsi="Arial" w:cs="Arial"/>
          <w:spacing w:val="-2"/>
          <w:sz w:val="20"/>
          <w:szCs w:val="20"/>
        </w:rPr>
        <w:t>u</w:t>
      </w:r>
      <w:r w:rsidRPr="00DF2975">
        <w:rPr>
          <w:rFonts w:ascii="Arial" w:hAnsi="Arial" w:cs="Arial"/>
          <w:spacing w:val="1"/>
          <w:sz w:val="20"/>
          <w:szCs w:val="20"/>
        </w:rPr>
        <w:t>n</w:t>
      </w:r>
      <w:r w:rsidRPr="00DF2975">
        <w:rPr>
          <w:rFonts w:ascii="Arial" w:hAnsi="Arial" w:cs="Arial"/>
          <w:sz w:val="20"/>
          <w:szCs w:val="20"/>
        </w:rPr>
        <w:t xml:space="preserve">e </w:t>
      </w:r>
      <w:r w:rsidRPr="00DF2975">
        <w:rPr>
          <w:rFonts w:ascii="Arial" w:hAnsi="Arial" w:cs="Arial"/>
          <w:spacing w:val="1"/>
          <w:sz w:val="20"/>
          <w:szCs w:val="20"/>
        </w:rPr>
        <w:t>ac</w:t>
      </w:r>
      <w:r w:rsidRPr="00DF2975">
        <w:rPr>
          <w:rFonts w:ascii="Arial" w:hAnsi="Arial" w:cs="Arial"/>
          <w:spacing w:val="-1"/>
          <w:sz w:val="20"/>
          <w:szCs w:val="20"/>
        </w:rPr>
        <w:t>c</w:t>
      </w:r>
      <w:r w:rsidRPr="00DF2975">
        <w:rPr>
          <w:rFonts w:ascii="Arial" w:hAnsi="Arial" w:cs="Arial"/>
          <w:spacing w:val="1"/>
          <w:sz w:val="20"/>
          <w:szCs w:val="20"/>
        </w:rPr>
        <w:t>um</w:t>
      </w:r>
      <w:r w:rsidRPr="00DF2975">
        <w:rPr>
          <w:rFonts w:ascii="Arial" w:hAnsi="Arial" w:cs="Arial"/>
          <w:spacing w:val="-2"/>
          <w:sz w:val="20"/>
          <w:szCs w:val="20"/>
        </w:rPr>
        <w:t>u</w:t>
      </w:r>
      <w:r w:rsidRPr="00DF2975">
        <w:rPr>
          <w:rFonts w:ascii="Arial" w:hAnsi="Arial" w:cs="Arial"/>
          <w:spacing w:val="1"/>
          <w:sz w:val="20"/>
          <w:szCs w:val="20"/>
        </w:rPr>
        <w:t>la</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1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g</w:t>
      </w: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w:t>
      </w:r>
      <w:r w:rsidRPr="00DF2975">
        <w:rPr>
          <w:rFonts w:ascii="Arial" w:hAnsi="Arial" w:cs="Arial"/>
          <w:spacing w:val="-3"/>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z w:val="20"/>
          <w:szCs w:val="20"/>
        </w:rPr>
        <w:t>/</w:t>
      </w:r>
      <w:r w:rsidRPr="00DF2975">
        <w:rPr>
          <w:rFonts w:ascii="Arial" w:hAnsi="Arial" w:cs="Arial"/>
          <w:spacing w:val="1"/>
          <w:sz w:val="20"/>
          <w:szCs w:val="20"/>
        </w:rPr>
        <w:t>o</w:t>
      </w:r>
      <w:r w:rsidRPr="00DF2975">
        <w:rPr>
          <w:rFonts w:ascii="Arial" w:hAnsi="Arial" w:cs="Arial"/>
          <w:sz w:val="20"/>
          <w:szCs w:val="20"/>
        </w:rPr>
        <w:t>u</w:t>
      </w:r>
    </w:p>
    <w:p w14:paraId="35D8A7CD" w14:textId="77777777" w:rsidR="00284A98" w:rsidRPr="00DF2975" w:rsidRDefault="00284A98" w:rsidP="007222E2">
      <w:pPr>
        <w:widowControl w:val="0"/>
        <w:tabs>
          <w:tab w:val="left" w:pos="1480"/>
          <w:tab w:val="left" w:pos="2268"/>
        </w:tabs>
        <w:autoSpaceDE w:val="0"/>
        <w:autoSpaceDN w:val="0"/>
        <w:adjustRightInd w:val="0"/>
        <w:spacing w:after="0" w:line="360" w:lineRule="auto"/>
        <w:ind w:left="1560" w:right="117" w:firstLine="283"/>
        <w:jc w:val="both"/>
        <w:rPr>
          <w:rFonts w:ascii="Arial" w:hAnsi="Arial" w:cs="Arial"/>
          <w:sz w:val="20"/>
          <w:szCs w:val="20"/>
        </w:rPr>
      </w:pPr>
      <w:r w:rsidRPr="00DF2975">
        <w:rPr>
          <w:rFonts w:ascii="Arial" w:hAnsi="Arial" w:cs="Arial"/>
          <w:spacing w:val="1"/>
          <w:sz w:val="20"/>
          <w:szCs w:val="20"/>
        </w:rPr>
        <w:t>ii</w:t>
      </w:r>
      <w:r w:rsidRPr="00DF2975">
        <w:rPr>
          <w:rFonts w:ascii="Arial" w:hAnsi="Arial" w:cs="Arial"/>
          <w:sz w:val="20"/>
          <w:szCs w:val="20"/>
        </w:rPr>
        <w:t xml:space="preserve">)  </w:t>
      </w:r>
      <w:r w:rsidRPr="00DF2975">
        <w:rPr>
          <w:rFonts w:ascii="Arial" w:hAnsi="Arial" w:cs="Arial"/>
          <w:spacing w:val="14"/>
          <w:sz w:val="20"/>
          <w:szCs w:val="20"/>
        </w:rPr>
        <w:t xml:space="preserve"> </w:t>
      </w:r>
      <w:r w:rsidRPr="00DF2975">
        <w:rPr>
          <w:rFonts w:ascii="Arial" w:hAnsi="Arial" w:cs="Arial"/>
          <w:sz w:val="20"/>
          <w:szCs w:val="20"/>
        </w:rPr>
        <w:t xml:space="preserve">à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a</w:t>
      </w:r>
      <w:r w:rsidRPr="00DF2975">
        <w:rPr>
          <w:rFonts w:ascii="Arial" w:hAnsi="Arial" w:cs="Arial"/>
          <w:spacing w:val="-1"/>
          <w:sz w:val="20"/>
          <w:szCs w:val="20"/>
        </w:rPr>
        <w:t>c</w:t>
      </w:r>
      <w:r w:rsidRPr="00DF2975">
        <w:rPr>
          <w:rFonts w:ascii="Arial" w:hAnsi="Arial" w:cs="Arial"/>
          <w:spacing w:val="1"/>
          <w:sz w:val="20"/>
          <w:szCs w:val="20"/>
        </w:rPr>
        <w:t>c</w:t>
      </w:r>
      <w:r w:rsidRPr="00DF2975">
        <w:rPr>
          <w:rFonts w:ascii="Arial" w:hAnsi="Arial" w:cs="Arial"/>
          <w:spacing w:val="-2"/>
          <w:sz w:val="20"/>
          <w:szCs w:val="20"/>
        </w:rPr>
        <w:t>u</w:t>
      </w:r>
      <w:r w:rsidRPr="00DF2975">
        <w:rPr>
          <w:rFonts w:ascii="Arial" w:hAnsi="Arial" w:cs="Arial"/>
          <w:spacing w:val="1"/>
          <w:sz w:val="20"/>
          <w:szCs w:val="20"/>
        </w:rPr>
        <w:t>mu</w:t>
      </w:r>
      <w:r w:rsidRPr="00DF2975">
        <w:rPr>
          <w:rFonts w:ascii="Arial" w:hAnsi="Arial" w:cs="Arial"/>
          <w:spacing w:val="-2"/>
          <w:sz w:val="20"/>
          <w:szCs w:val="20"/>
        </w:rPr>
        <w:t>l</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z w:val="20"/>
          <w:szCs w:val="20"/>
        </w:rPr>
        <w:t>n</w:t>
      </w:r>
      <w:r w:rsidRPr="00DF2975">
        <w:rPr>
          <w:rFonts w:ascii="Arial" w:hAnsi="Arial" w:cs="Arial"/>
          <w:spacing w:val="-9"/>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gi</w:t>
      </w:r>
      <w:r w:rsidRPr="00DF2975">
        <w:rPr>
          <w:rFonts w:ascii="Arial" w:hAnsi="Arial" w:cs="Arial"/>
          <w:spacing w:val="-1"/>
          <w:sz w:val="20"/>
          <w:szCs w:val="20"/>
        </w:rPr>
        <w:t>v</w:t>
      </w:r>
      <w:r w:rsidRPr="00DF2975">
        <w:rPr>
          <w:rFonts w:ascii="Arial" w:hAnsi="Arial" w:cs="Arial"/>
          <w:sz w:val="20"/>
          <w:szCs w:val="20"/>
        </w:rPr>
        <w:t>re</w:t>
      </w:r>
      <w:r w:rsidRPr="00DF2975">
        <w:rPr>
          <w:rFonts w:ascii="Arial" w:hAnsi="Arial" w:cs="Arial"/>
          <w:spacing w:val="-5"/>
          <w:sz w:val="20"/>
          <w:szCs w:val="20"/>
        </w:rPr>
        <w:t xml:space="preserve"> </w:t>
      </w:r>
      <w:r w:rsidRPr="00DF2975">
        <w:rPr>
          <w:rFonts w:ascii="Arial" w:hAnsi="Arial" w:cs="Arial"/>
          <w:spacing w:val="1"/>
          <w:sz w:val="20"/>
          <w:szCs w:val="20"/>
        </w:rPr>
        <w:t>su</w:t>
      </w:r>
      <w:r w:rsidRPr="00DF2975">
        <w:rPr>
          <w:rFonts w:ascii="Arial" w:hAnsi="Arial" w:cs="Arial"/>
          <w:sz w:val="20"/>
          <w:szCs w:val="20"/>
        </w:rPr>
        <w:t>r</w:t>
      </w:r>
      <w:r w:rsidRPr="00DF2975">
        <w:rPr>
          <w:rFonts w:ascii="Arial" w:hAnsi="Arial" w:cs="Arial"/>
          <w:spacing w:val="-2"/>
          <w:sz w:val="20"/>
          <w:szCs w:val="20"/>
        </w:rPr>
        <w:t xml:space="preserve"> 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1"/>
          <w:sz w:val="20"/>
          <w:szCs w:val="20"/>
        </w:rPr>
        <w:t xml:space="preserve"> z</w:t>
      </w:r>
      <w:r w:rsidRPr="00DF2975">
        <w:rPr>
          <w:rFonts w:ascii="Arial" w:hAnsi="Arial" w:cs="Arial"/>
          <w:spacing w:val="1"/>
          <w:sz w:val="20"/>
          <w:szCs w:val="20"/>
        </w:rPr>
        <w:t>on</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2"/>
          <w:sz w:val="20"/>
          <w:szCs w:val="20"/>
        </w:rPr>
        <w:t>n</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2"/>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r</w:t>
      </w:r>
      <w:r w:rsidRPr="00DF2975">
        <w:rPr>
          <w:rFonts w:ascii="Arial" w:hAnsi="Arial" w:cs="Arial"/>
          <w:spacing w:val="1"/>
          <w:sz w:val="20"/>
          <w:szCs w:val="20"/>
        </w:rPr>
        <w:t>o</w:t>
      </w:r>
      <w:r w:rsidRPr="00DF2975">
        <w:rPr>
          <w:rFonts w:ascii="Arial" w:hAnsi="Arial" w:cs="Arial"/>
          <w:sz w:val="20"/>
          <w:szCs w:val="20"/>
        </w:rPr>
        <w:t>t</w:t>
      </w:r>
      <w:r w:rsidRPr="00DF2975">
        <w:rPr>
          <w:rFonts w:ascii="Arial" w:hAnsi="Arial" w:cs="Arial"/>
          <w:spacing w:val="1"/>
          <w:sz w:val="20"/>
          <w:szCs w:val="20"/>
        </w:rPr>
        <w:t>é</w:t>
      </w:r>
      <w:r w:rsidRPr="00DF2975">
        <w:rPr>
          <w:rFonts w:ascii="Arial" w:hAnsi="Arial" w:cs="Arial"/>
          <w:spacing w:val="-2"/>
          <w:sz w:val="20"/>
          <w:szCs w:val="20"/>
        </w:rPr>
        <w:t>g</w:t>
      </w:r>
      <w:r w:rsidRPr="00DF2975">
        <w:rPr>
          <w:rFonts w:ascii="Arial" w:hAnsi="Arial" w:cs="Arial"/>
          <w:spacing w:val="1"/>
          <w:sz w:val="20"/>
          <w:szCs w:val="20"/>
        </w:rPr>
        <w:t>ée</w:t>
      </w:r>
      <w:r w:rsidRPr="00DF2975">
        <w:rPr>
          <w:rFonts w:ascii="Arial" w:hAnsi="Arial" w:cs="Arial"/>
          <w:spacing w:val="-1"/>
          <w:sz w:val="20"/>
          <w:szCs w:val="20"/>
        </w:rPr>
        <w:t>s</w:t>
      </w:r>
      <w:r w:rsidRPr="00DF2975">
        <w:rPr>
          <w:rFonts w:ascii="Arial" w:hAnsi="Arial" w:cs="Arial"/>
          <w:sz w:val="20"/>
          <w:szCs w:val="20"/>
        </w:rPr>
        <w:t>.</w:t>
      </w:r>
    </w:p>
    <w:p w14:paraId="53AA3E6F" w14:textId="77777777" w:rsidR="00284A98" w:rsidRPr="00DF2975" w:rsidRDefault="00284A98" w:rsidP="007327AA">
      <w:pPr>
        <w:widowControl w:val="0"/>
        <w:numPr>
          <w:ilvl w:val="0"/>
          <w:numId w:val="118"/>
        </w:numPr>
        <w:autoSpaceDE w:val="0"/>
        <w:autoSpaceDN w:val="0"/>
        <w:adjustRightInd w:val="0"/>
        <w:spacing w:after="0" w:line="360" w:lineRule="auto"/>
        <w:ind w:left="993" w:right="117"/>
        <w:jc w:val="both"/>
        <w:rPr>
          <w:rFonts w:ascii="Arial" w:hAnsi="Arial" w:cs="Arial"/>
          <w:sz w:val="20"/>
          <w:szCs w:val="20"/>
        </w:rPr>
      </w:pPr>
      <w:r w:rsidRPr="00DF2975">
        <w:rPr>
          <w:rFonts w:ascii="Arial" w:hAnsi="Arial" w:cs="Arial"/>
          <w:i/>
          <w:iCs/>
          <w:sz w:val="20"/>
          <w:szCs w:val="20"/>
        </w:rPr>
        <w:t>F</w:t>
      </w:r>
      <w:r w:rsidRPr="00DF2975">
        <w:rPr>
          <w:rFonts w:ascii="Arial" w:hAnsi="Arial" w:cs="Arial"/>
          <w:i/>
          <w:iCs/>
          <w:spacing w:val="1"/>
          <w:sz w:val="20"/>
          <w:szCs w:val="20"/>
        </w:rPr>
        <w:t>o</w:t>
      </w:r>
      <w:r w:rsidRPr="00DF2975">
        <w:rPr>
          <w:rFonts w:ascii="Arial" w:hAnsi="Arial" w:cs="Arial"/>
          <w:i/>
          <w:iCs/>
          <w:sz w:val="20"/>
          <w:szCs w:val="20"/>
        </w:rPr>
        <w:t>r</w:t>
      </w:r>
      <w:r w:rsidRPr="00DF2975">
        <w:rPr>
          <w:rFonts w:ascii="Arial" w:hAnsi="Arial" w:cs="Arial"/>
          <w:i/>
          <w:iCs/>
          <w:spacing w:val="-1"/>
          <w:sz w:val="20"/>
          <w:szCs w:val="20"/>
        </w:rPr>
        <w:t>m</w:t>
      </w:r>
      <w:r w:rsidRPr="00DF2975">
        <w:rPr>
          <w:rFonts w:ascii="Arial" w:hAnsi="Arial" w:cs="Arial"/>
          <w:i/>
          <w:iCs/>
          <w:spacing w:val="1"/>
          <w:sz w:val="20"/>
          <w:szCs w:val="20"/>
        </w:rPr>
        <w:t>a</w:t>
      </w:r>
      <w:r w:rsidRPr="00DF2975">
        <w:rPr>
          <w:rFonts w:ascii="Arial" w:hAnsi="Arial" w:cs="Arial"/>
          <w:i/>
          <w:iCs/>
          <w:sz w:val="20"/>
          <w:szCs w:val="20"/>
        </w:rPr>
        <w:t>t</w:t>
      </w:r>
      <w:r w:rsidRPr="00DF2975">
        <w:rPr>
          <w:rFonts w:ascii="Arial" w:hAnsi="Arial" w:cs="Arial"/>
          <w:i/>
          <w:iCs/>
          <w:spacing w:val="1"/>
          <w:sz w:val="20"/>
          <w:szCs w:val="20"/>
        </w:rPr>
        <w:t>io</w:t>
      </w:r>
      <w:r w:rsidRPr="00DF2975">
        <w:rPr>
          <w:rFonts w:ascii="Arial" w:hAnsi="Arial" w:cs="Arial"/>
          <w:i/>
          <w:iCs/>
          <w:sz w:val="20"/>
          <w:szCs w:val="20"/>
        </w:rPr>
        <w:t>n</w:t>
      </w:r>
      <w:r w:rsidRPr="00DF2975">
        <w:rPr>
          <w:rFonts w:ascii="Arial" w:hAnsi="Arial" w:cs="Arial"/>
          <w:i/>
          <w:iCs/>
          <w:spacing w:val="-7"/>
          <w:sz w:val="20"/>
          <w:szCs w:val="20"/>
        </w:rPr>
        <w:t xml:space="preserve"> </w:t>
      </w:r>
      <w:r w:rsidRPr="00DF2975">
        <w:rPr>
          <w:rFonts w:ascii="Arial" w:hAnsi="Arial" w:cs="Arial"/>
          <w:i/>
          <w:iCs/>
          <w:spacing w:val="1"/>
          <w:sz w:val="20"/>
          <w:szCs w:val="20"/>
        </w:rPr>
        <w:t>pou</w:t>
      </w:r>
      <w:r w:rsidRPr="00DF2975">
        <w:rPr>
          <w:rFonts w:ascii="Arial" w:hAnsi="Arial" w:cs="Arial"/>
          <w:i/>
          <w:iCs/>
          <w:sz w:val="20"/>
          <w:szCs w:val="20"/>
        </w:rPr>
        <w:t>r</w:t>
      </w:r>
      <w:r w:rsidRPr="00DF2975">
        <w:rPr>
          <w:rFonts w:ascii="Arial" w:hAnsi="Arial" w:cs="Arial"/>
          <w:i/>
          <w:iCs/>
          <w:spacing w:val="-6"/>
          <w:sz w:val="20"/>
          <w:szCs w:val="20"/>
        </w:rPr>
        <w:t xml:space="preserve"> </w:t>
      </w:r>
      <w:r w:rsidRPr="00DF2975">
        <w:rPr>
          <w:rFonts w:ascii="Arial" w:hAnsi="Arial" w:cs="Arial"/>
          <w:i/>
          <w:iCs/>
          <w:spacing w:val="1"/>
          <w:sz w:val="20"/>
          <w:szCs w:val="20"/>
        </w:rPr>
        <w:t>l</w:t>
      </w:r>
      <w:r w:rsidRPr="00DF2975">
        <w:rPr>
          <w:rFonts w:ascii="Arial" w:hAnsi="Arial" w:cs="Arial"/>
          <w:i/>
          <w:iCs/>
          <w:sz w:val="20"/>
          <w:szCs w:val="20"/>
        </w:rPr>
        <w:t xml:space="preserve">a </w:t>
      </w:r>
      <w:r w:rsidRPr="00DF2975">
        <w:rPr>
          <w:rFonts w:ascii="Arial" w:hAnsi="Arial" w:cs="Arial"/>
          <w:i/>
          <w:iCs/>
          <w:spacing w:val="-1"/>
          <w:sz w:val="20"/>
          <w:szCs w:val="20"/>
        </w:rPr>
        <w:t>m</w:t>
      </w:r>
      <w:r w:rsidRPr="00DF2975">
        <w:rPr>
          <w:rFonts w:ascii="Arial" w:hAnsi="Arial" w:cs="Arial"/>
          <w:i/>
          <w:iCs/>
          <w:spacing w:val="-2"/>
          <w:sz w:val="20"/>
          <w:szCs w:val="20"/>
        </w:rPr>
        <w:t>i</w:t>
      </w:r>
      <w:r w:rsidRPr="00DF2975">
        <w:rPr>
          <w:rFonts w:ascii="Arial" w:hAnsi="Arial" w:cs="Arial"/>
          <w:i/>
          <w:iCs/>
          <w:spacing w:val="1"/>
          <w:sz w:val="20"/>
          <w:szCs w:val="20"/>
        </w:rPr>
        <w:t>s</w:t>
      </w:r>
      <w:r w:rsidRPr="00DF2975">
        <w:rPr>
          <w:rFonts w:ascii="Arial" w:hAnsi="Arial" w:cs="Arial"/>
          <w:i/>
          <w:iCs/>
          <w:sz w:val="20"/>
          <w:szCs w:val="20"/>
        </w:rPr>
        <w:t>e</w:t>
      </w:r>
      <w:r w:rsidRPr="00DF2975">
        <w:rPr>
          <w:rFonts w:ascii="Arial" w:hAnsi="Arial" w:cs="Arial"/>
          <w:i/>
          <w:iCs/>
          <w:spacing w:val="-5"/>
          <w:sz w:val="20"/>
          <w:szCs w:val="20"/>
        </w:rPr>
        <w:t xml:space="preserve"> </w:t>
      </w:r>
      <w:r w:rsidRPr="00DF2975">
        <w:rPr>
          <w:rFonts w:ascii="Arial" w:hAnsi="Arial" w:cs="Arial"/>
          <w:i/>
          <w:iCs/>
          <w:spacing w:val="1"/>
          <w:sz w:val="20"/>
          <w:szCs w:val="20"/>
        </w:rPr>
        <w:t>e</w:t>
      </w:r>
      <w:r w:rsidRPr="00DF2975">
        <w:rPr>
          <w:rFonts w:ascii="Arial" w:hAnsi="Arial" w:cs="Arial"/>
          <w:i/>
          <w:iCs/>
          <w:sz w:val="20"/>
          <w:szCs w:val="20"/>
        </w:rPr>
        <w:t>n</w:t>
      </w:r>
      <w:r w:rsidRPr="00DF2975">
        <w:rPr>
          <w:rFonts w:ascii="Arial" w:hAnsi="Arial" w:cs="Arial"/>
          <w:i/>
          <w:iCs/>
          <w:spacing w:val="-1"/>
          <w:sz w:val="20"/>
          <w:szCs w:val="20"/>
        </w:rPr>
        <w:t xml:space="preserve"> s</w:t>
      </w:r>
      <w:r w:rsidRPr="00DF2975">
        <w:rPr>
          <w:rFonts w:ascii="Arial" w:hAnsi="Arial" w:cs="Arial"/>
          <w:i/>
          <w:iCs/>
          <w:spacing w:val="1"/>
          <w:sz w:val="20"/>
          <w:szCs w:val="20"/>
        </w:rPr>
        <w:t>e</w:t>
      </w:r>
      <w:r w:rsidRPr="00DF2975">
        <w:rPr>
          <w:rFonts w:ascii="Arial" w:hAnsi="Arial" w:cs="Arial"/>
          <w:i/>
          <w:iCs/>
          <w:spacing w:val="-2"/>
          <w:sz w:val="20"/>
          <w:szCs w:val="20"/>
        </w:rPr>
        <w:t>r</w:t>
      </w:r>
      <w:r w:rsidRPr="00DF2975">
        <w:rPr>
          <w:rFonts w:ascii="Arial" w:hAnsi="Arial" w:cs="Arial"/>
          <w:i/>
          <w:iCs/>
          <w:spacing w:val="1"/>
          <w:sz w:val="20"/>
          <w:szCs w:val="20"/>
        </w:rPr>
        <w:t>vi</w:t>
      </w:r>
      <w:r w:rsidRPr="00DF2975">
        <w:rPr>
          <w:rFonts w:ascii="Arial" w:hAnsi="Arial" w:cs="Arial"/>
          <w:i/>
          <w:iCs/>
          <w:spacing w:val="-1"/>
          <w:sz w:val="20"/>
          <w:szCs w:val="20"/>
        </w:rPr>
        <w:t>c</w:t>
      </w:r>
      <w:r w:rsidRPr="00DF2975">
        <w:rPr>
          <w:rFonts w:ascii="Arial" w:hAnsi="Arial" w:cs="Arial"/>
          <w:i/>
          <w:iCs/>
          <w:sz w:val="20"/>
          <w:szCs w:val="20"/>
        </w:rPr>
        <w:t>e</w:t>
      </w:r>
      <w:r w:rsidRPr="00DF2975">
        <w:rPr>
          <w:rFonts w:ascii="Arial" w:hAnsi="Arial" w:cs="Arial"/>
          <w:i/>
          <w:iCs/>
          <w:spacing w:val="-5"/>
          <w:sz w:val="20"/>
          <w:szCs w:val="20"/>
        </w:rPr>
        <w:t xml:space="preserve"> </w:t>
      </w:r>
      <w:r w:rsidRPr="00DF2975">
        <w:rPr>
          <w:rFonts w:ascii="Arial" w:hAnsi="Arial" w:cs="Arial"/>
          <w:i/>
          <w:iCs/>
          <w:sz w:val="20"/>
          <w:szCs w:val="20"/>
        </w:rPr>
        <w:t>(</w:t>
      </w:r>
      <w:r w:rsidRPr="00DF2975">
        <w:rPr>
          <w:rFonts w:ascii="Arial" w:hAnsi="Arial" w:cs="Arial"/>
          <w:i/>
          <w:iCs/>
          <w:spacing w:val="1"/>
          <w:sz w:val="20"/>
          <w:szCs w:val="20"/>
        </w:rPr>
        <w:t>d</w:t>
      </w:r>
      <w:r w:rsidRPr="00DF2975">
        <w:rPr>
          <w:rFonts w:ascii="Arial" w:hAnsi="Arial" w:cs="Arial"/>
          <w:i/>
          <w:iCs/>
          <w:spacing w:val="-2"/>
          <w:sz w:val="20"/>
          <w:szCs w:val="20"/>
        </w:rPr>
        <w:t>i</w:t>
      </w:r>
      <w:r w:rsidRPr="00DF2975">
        <w:rPr>
          <w:rFonts w:ascii="Arial" w:hAnsi="Arial" w:cs="Arial"/>
          <w:i/>
          <w:iCs/>
          <w:spacing w:val="1"/>
          <w:sz w:val="20"/>
          <w:szCs w:val="20"/>
        </w:rPr>
        <w:t>s</w:t>
      </w:r>
      <w:r w:rsidRPr="00DF2975">
        <w:rPr>
          <w:rFonts w:ascii="Arial" w:hAnsi="Arial" w:cs="Arial"/>
          <w:i/>
          <w:iCs/>
          <w:spacing w:val="-2"/>
          <w:sz w:val="20"/>
          <w:szCs w:val="20"/>
        </w:rPr>
        <w:t>p</w:t>
      </w:r>
      <w:r w:rsidRPr="00DF2975">
        <w:rPr>
          <w:rFonts w:ascii="Arial" w:hAnsi="Arial" w:cs="Arial"/>
          <w:i/>
          <w:iCs/>
          <w:spacing w:val="1"/>
          <w:sz w:val="20"/>
          <w:szCs w:val="20"/>
        </w:rPr>
        <w:t>a</w:t>
      </w:r>
      <w:r w:rsidRPr="00DF2975">
        <w:rPr>
          <w:rFonts w:ascii="Arial" w:hAnsi="Arial" w:cs="Arial"/>
          <w:i/>
          <w:iCs/>
          <w:sz w:val="20"/>
          <w:szCs w:val="20"/>
        </w:rPr>
        <w:t>t</w:t>
      </w:r>
      <w:r w:rsidRPr="00DF2975">
        <w:rPr>
          <w:rFonts w:ascii="Arial" w:hAnsi="Arial" w:cs="Arial"/>
          <w:i/>
          <w:iCs/>
          <w:spacing w:val="1"/>
          <w:sz w:val="20"/>
          <w:szCs w:val="20"/>
        </w:rPr>
        <w:t>c</w:t>
      </w:r>
      <w:r w:rsidRPr="00DF2975">
        <w:rPr>
          <w:rFonts w:ascii="Arial" w:hAnsi="Arial" w:cs="Arial"/>
          <w:i/>
          <w:iCs/>
          <w:spacing w:val="-2"/>
          <w:sz w:val="20"/>
          <w:szCs w:val="20"/>
        </w:rPr>
        <w:t>h</w:t>
      </w:r>
      <w:r w:rsidRPr="00DF2975">
        <w:rPr>
          <w:rFonts w:ascii="Arial" w:hAnsi="Arial" w:cs="Arial"/>
          <w:i/>
          <w:iCs/>
          <w:sz w:val="20"/>
          <w:szCs w:val="20"/>
        </w:rPr>
        <w:t>)</w:t>
      </w:r>
      <w:r w:rsidRPr="00DF2975">
        <w:rPr>
          <w:rFonts w:ascii="Arial" w:hAnsi="Arial" w:cs="Arial"/>
          <w:i/>
          <w:iCs/>
          <w:spacing w:val="-6"/>
          <w:sz w:val="20"/>
          <w:szCs w:val="20"/>
        </w:rPr>
        <w:t xml:space="preserve"> </w:t>
      </w:r>
      <w:r w:rsidRPr="00DF2975">
        <w:rPr>
          <w:rFonts w:ascii="Arial" w:hAnsi="Arial" w:cs="Arial"/>
          <w:i/>
          <w:iCs/>
          <w:spacing w:val="1"/>
          <w:sz w:val="20"/>
          <w:szCs w:val="20"/>
        </w:rPr>
        <w:t>e</w:t>
      </w:r>
      <w:r w:rsidRPr="00DF2975">
        <w:rPr>
          <w:rFonts w:ascii="Arial" w:hAnsi="Arial" w:cs="Arial"/>
          <w:i/>
          <w:iCs/>
          <w:sz w:val="20"/>
          <w:szCs w:val="20"/>
        </w:rPr>
        <w:t>t</w:t>
      </w:r>
      <w:r w:rsidRPr="00DF2975">
        <w:rPr>
          <w:rFonts w:ascii="Arial" w:hAnsi="Arial" w:cs="Arial"/>
          <w:i/>
          <w:iCs/>
          <w:spacing w:val="-2"/>
          <w:sz w:val="20"/>
          <w:szCs w:val="20"/>
        </w:rPr>
        <w:t xml:space="preserve"> </w:t>
      </w:r>
      <w:r w:rsidRPr="00DF2975">
        <w:rPr>
          <w:rFonts w:ascii="Arial" w:hAnsi="Arial" w:cs="Arial"/>
          <w:i/>
          <w:iCs/>
          <w:spacing w:val="1"/>
          <w:sz w:val="20"/>
          <w:szCs w:val="20"/>
        </w:rPr>
        <w:t>l</w:t>
      </w:r>
      <w:r w:rsidRPr="00DF2975">
        <w:rPr>
          <w:rFonts w:ascii="Arial" w:hAnsi="Arial" w:cs="Arial"/>
          <w:i/>
          <w:iCs/>
          <w:sz w:val="20"/>
          <w:szCs w:val="20"/>
        </w:rPr>
        <w:t>e</w:t>
      </w:r>
      <w:r w:rsidRPr="00DF2975">
        <w:rPr>
          <w:rFonts w:ascii="Arial" w:hAnsi="Arial" w:cs="Arial"/>
          <w:i/>
          <w:iCs/>
          <w:spacing w:val="-2"/>
          <w:sz w:val="20"/>
          <w:szCs w:val="20"/>
        </w:rPr>
        <w:t xml:space="preserve"> </w:t>
      </w:r>
      <w:r w:rsidRPr="00DF2975">
        <w:rPr>
          <w:rFonts w:ascii="Arial" w:hAnsi="Arial" w:cs="Arial"/>
          <w:i/>
          <w:iCs/>
          <w:spacing w:val="1"/>
          <w:sz w:val="20"/>
          <w:szCs w:val="20"/>
        </w:rPr>
        <w:t>vo</w:t>
      </w:r>
      <w:r w:rsidRPr="00DF2975">
        <w:rPr>
          <w:rFonts w:ascii="Arial" w:hAnsi="Arial" w:cs="Arial"/>
          <w:i/>
          <w:iCs/>
          <w:sz w:val="20"/>
          <w:szCs w:val="20"/>
        </w:rPr>
        <w:t>l</w:t>
      </w:r>
      <w:r w:rsidRPr="00DF2975">
        <w:rPr>
          <w:rFonts w:ascii="Arial" w:hAnsi="Arial" w:cs="Arial"/>
          <w:i/>
          <w:iCs/>
          <w:spacing w:val="-3"/>
          <w:sz w:val="20"/>
          <w:szCs w:val="20"/>
        </w:rPr>
        <w:t xml:space="preserve"> </w:t>
      </w:r>
      <w:r w:rsidRPr="00DF2975">
        <w:rPr>
          <w:rFonts w:ascii="Arial" w:hAnsi="Arial" w:cs="Arial"/>
          <w:i/>
          <w:iCs/>
          <w:spacing w:val="1"/>
          <w:sz w:val="20"/>
          <w:szCs w:val="20"/>
        </w:rPr>
        <w:t>e</w:t>
      </w:r>
      <w:r w:rsidRPr="00DF2975">
        <w:rPr>
          <w:rFonts w:ascii="Arial" w:hAnsi="Arial" w:cs="Arial"/>
          <w:i/>
          <w:iCs/>
          <w:sz w:val="20"/>
          <w:szCs w:val="20"/>
        </w:rPr>
        <w:t>n</w:t>
      </w:r>
      <w:r w:rsidRPr="00DF2975">
        <w:rPr>
          <w:rFonts w:ascii="Arial" w:hAnsi="Arial" w:cs="Arial"/>
          <w:i/>
          <w:iCs/>
          <w:spacing w:val="-3"/>
          <w:sz w:val="20"/>
          <w:szCs w:val="20"/>
        </w:rPr>
        <w:t xml:space="preserve"> </w:t>
      </w:r>
      <w:r w:rsidRPr="00DF2975">
        <w:rPr>
          <w:rFonts w:ascii="Arial" w:hAnsi="Arial" w:cs="Arial"/>
          <w:i/>
          <w:iCs/>
          <w:spacing w:val="1"/>
          <w:sz w:val="20"/>
          <w:szCs w:val="20"/>
        </w:rPr>
        <w:t>co</w:t>
      </w:r>
      <w:r w:rsidRPr="00DF2975">
        <w:rPr>
          <w:rFonts w:ascii="Arial" w:hAnsi="Arial" w:cs="Arial"/>
          <w:i/>
          <w:iCs/>
          <w:spacing w:val="-2"/>
          <w:sz w:val="20"/>
          <w:szCs w:val="20"/>
        </w:rPr>
        <w:t>n</w:t>
      </w:r>
      <w:r w:rsidRPr="00DF2975">
        <w:rPr>
          <w:rFonts w:ascii="Arial" w:hAnsi="Arial" w:cs="Arial"/>
          <w:i/>
          <w:iCs/>
          <w:spacing w:val="1"/>
          <w:sz w:val="20"/>
          <w:szCs w:val="20"/>
        </w:rPr>
        <w:t>di</w:t>
      </w:r>
      <w:r w:rsidRPr="00DF2975">
        <w:rPr>
          <w:rFonts w:ascii="Arial" w:hAnsi="Arial" w:cs="Arial"/>
          <w:i/>
          <w:iCs/>
          <w:sz w:val="20"/>
          <w:szCs w:val="20"/>
        </w:rPr>
        <w:t>t</w:t>
      </w:r>
      <w:r w:rsidRPr="00DF2975">
        <w:rPr>
          <w:rFonts w:ascii="Arial" w:hAnsi="Arial" w:cs="Arial"/>
          <w:i/>
          <w:iCs/>
          <w:spacing w:val="1"/>
          <w:sz w:val="20"/>
          <w:szCs w:val="20"/>
        </w:rPr>
        <w:t>i</w:t>
      </w:r>
      <w:r w:rsidRPr="00DF2975">
        <w:rPr>
          <w:rFonts w:ascii="Arial" w:hAnsi="Arial" w:cs="Arial"/>
          <w:i/>
          <w:iCs/>
          <w:spacing w:val="-2"/>
          <w:sz w:val="20"/>
          <w:szCs w:val="20"/>
        </w:rPr>
        <w:t>o</w:t>
      </w:r>
      <w:r w:rsidRPr="00DF2975">
        <w:rPr>
          <w:rFonts w:ascii="Arial" w:hAnsi="Arial" w:cs="Arial"/>
          <w:i/>
          <w:iCs/>
          <w:spacing w:val="1"/>
          <w:sz w:val="20"/>
          <w:szCs w:val="20"/>
        </w:rPr>
        <w:t>n</w:t>
      </w:r>
      <w:r w:rsidRPr="00DF2975">
        <w:rPr>
          <w:rFonts w:ascii="Arial" w:hAnsi="Arial" w:cs="Arial"/>
          <w:i/>
          <w:iCs/>
          <w:sz w:val="20"/>
          <w:szCs w:val="20"/>
        </w:rPr>
        <w:t>s</w:t>
      </w:r>
      <w:r w:rsidRPr="00DF2975">
        <w:rPr>
          <w:rFonts w:ascii="Arial" w:hAnsi="Arial" w:cs="Arial"/>
          <w:i/>
          <w:iCs/>
          <w:spacing w:val="-9"/>
          <w:sz w:val="20"/>
          <w:szCs w:val="20"/>
        </w:rPr>
        <w:t xml:space="preserve"> </w:t>
      </w:r>
      <w:r w:rsidRPr="00DF2975">
        <w:rPr>
          <w:rFonts w:ascii="Arial" w:hAnsi="Arial" w:cs="Arial"/>
          <w:i/>
          <w:iCs/>
          <w:spacing w:val="1"/>
          <w:sz w:val="20"/>
          <w:szCs w:val="20"/>
        </w:rPr>
        <w:t>g</w:t>
      </w:r>
      <w:r w:rsidRPr="00DF2975">
        <w:rPr>
          <w:rFonts w:ascii="Arial" w:hAnsi="Arial" w:cs="Arial"/>
          <w:i/>
          <w:iCs/>
          <w:spacing w:val="-2"/>
          <w:sz w:val="20"/>
          <w:szCs w:val="20"/>
        </w:rPr>
        <w:t>i</w:t>
      </w:r>
      <w:r w:rsidRPr="00DF2975">
        <w:rPr>
          <w:rFonts w:ascii="Arial" w:hAnsi="Arial" w:cs="Arial"/>
          <w:i/>
          <w:iCs/>
          <w:spacing w:val="1"/>
          <w:sz w:val="20"/>
          <w:szCs w:val="20"/>
        </w:rPr>
        <w:t>v</w:t>
      </w:r>
      <w:r w:rsidRPr="00DF2975">
        <w:rPr>
          <w:rFonts w:ascii="Arial" w:hAnsi="Arial" w:cs="Arial"/>
          <w:i/>
          <w:iCs/>
          <w:sz w:val="20"/>
          <w:szCs w:val="20"/>
        </w:rPr>
        <w:t>r</w:t>
      </w:r>
      <w:r w:rsidRPr="00DF2975">
        <w:rPr>
          <w:rFonts w:ascii="Arial" w:hAnsi="Arial" w:cs="Arial"/>
          <w:i/>
          <w:iCs/>
          <w:spacing w:val="1"/>
          <w:sz w:val="20"/>
          <w:szCs w:val="20"/>
        </w:rPr>
        <w:t>an</w:t>
      </w:r>
      <w:r w:rsidRPr="00DF2975">
        <w:rPr>
          <w:rFonts w:ascii="Arial" w:hAnsi="Arial" w:cs="Arial"/>
          <w:i/>
          <w:iCs/>
          <w:spacing w:val="-2"/>
          <w:sz w:val="20"/>
          <w:szCs w:val="20"/>
        </w:rPr>
        <w:t>t</w:t>
      </w:r>
      <w:r w:rsidRPr="00DF2975">
        <w:rPr>
          <w:rFonts w:ascii="Arial" w:hAnsi="Arial" w:cs="Arial"/>
          <w:i/>
          <w:iCs/>
          <w:spacing w:val="1"/>
          <w:sz w:val="20"/>
          <w:szCs w:val="20"/>
        </w:rPr>
        <w:t>e</w:t>
      </w:r>
      <w:r w:rsidRPr="00DF2975">
        <w:rPr>
          <w:rFonts w:ascii="Arial" w:hAnsi="Arial" w:cs="Arial"/>
          <w:i/>
          <w:iCs/>
          <w:sz w:val="20"/>
          <w:szCs w:val="20"/>
        </w:rPr>
        <w:t>s</w:t>
      </w:r>
      <w:r w:rsidRPr="00DF2975">
        <w:rPr>
          <w:rFonts w:ascii="Arial" w:hAnsi="Arial" w:cs="Arial"/>
          <w:i/>
          <w:iCs/>
          <w:spacing w:val="-8"/>
          <w:sz w:val="20"/>
          <w:szCs w:val="20"/>
        </w:rPr>
        <w:t xml:space="preserve"> </w:t>
      </w:r>
      <w:r w:rsidRPr="00DF2975">
        <w:rPr>
          <w:rFonts w:ascii="Arial" w:hAnsi="Arial" w:cs="Arial"/>
          <w:i/>
          <w:iCs/>
          <w:spacing w:val="1"/>
          <w:sz w:val="20"/>
          <w:szCs w:val="20"/>
        </w:rPr>
        <w:t>p</w:t>
      </w:r>
      <w:r w:rsidRPr="00DF2975">
        <w:rPr>
          <w:rFonts w:ascii="Arial" w:hAnsi="Arial" w:cs="Arial"/>
          <w:i/>
          <w:iCs/>
          <w:sz w:val="20"/>
          <w:szCs w:val="20"/>
        </w:rPr>
        <w:t>r</w:t>
      </w:r>
      <w:r w:rsidRPr="00DF2975">
        <w:rPr>
          <w:rFonts w:ascii="Arial" w:hAnsi="Arial" w:cs="Arial"/>
          <w:i/>
          <w:iCs/>
          <w:spacing w:val="1"/>
          <w:sz w:val="20"/>
          <w:szCs w:val="20"/>
        </w:rPr>
        <w:t>é</w:t>
      </w:r>
      <w:r w:rsidRPr="00DF2975">
        <w:rPr>
          <w:rFonts w:ascii="Arial" w:hAnsi="Arial" w:cs="Arial"/>
          <w:i/>
          <w:iCs/>
          <w:spacing w:val="-1"/>
          <w:sz w:val="20"/>
          <w:szCs w:val="20"/>
        </w:rPr>
        <w:t>v</w:t>
      </w:r>
      <w:r w:rsidRPr="00DF2975">
        <w:rPr>
          <w:rFonts w:ascii="Arial" w:hAnsi="Arial" w:cs="Arial"/>
          <w:i/>
          <w:iCs/>
          <w:spacing w:val="1"/>
          <w:sz w:val="20"/>
          <w:szCs w:val="20"/>
        </w:rPr>
        <w:t>ue</w:t>
      </w:r>
      <w:r w:rsidRPr="00DF2975">
        <w:rPr>
          <w:rFonts w:ascii="Arial" w:hAnsi="Arial" w:cs="Arial"/>
          <w:i/>
          <w:iCs/>
          <w:sz w:val="20"/>
          <w:szCs w:val="20"/>
        </w:rPr>
        <w:t>s</w:t>
      </w:r>
      <w:r w:rsidRPr="00DF2975">
        <w:rPr>
          <w:rFonts w:ascii="Arial" w:hAnsi="Arial" w:cs="Arial"/>
          <w:i/>
          <w:iCs/>
          <w:spacing w:val="-7"/>
          <w:sz w:val="20"/>
          <w:szCs w:val="20"/>
        </w:rPr>
        <w:t xml:space="preserve"> </w:t>
      </w:r>
      <w:r w:rsidRPr="00DF2975">
        <w:rPr>
          <w:rFonts w:ascii="Arial" w:hAnsi="Arial" w:cs="Arial"/>
          <w:i/>
          <w:iCs/>
          <w:spacing w:val="1"/>
          <w:sz w:val="20"/>
          <w:szCs w:val="20"/>
        </w:rPr>
        <w:t>o</w:t>
      </w:r>
      <w:r w:rsidRPr="00DF2975">
        <w:rPr>
          <w:rFonts w:ascii="Arial" w:hAnsi="Arial" w:cs="Arial"/>
          <w:i/>
          <w:iCs/>
          <w:sz w:val="20"/>
          <w:szCs w:val="20"/>
        </w:rPr>
        <w:t>u</w:t>
      </w:r>
      <w:r w:rsidRPr="00DF2975">
        <w:rPr>
          <w:rFonts w:ascii="Arial" w:hAnsi="Arial" w:cs="Arial"/>
          <w:i/>
          <w:iCs/>
          <w:spacing w:val="-1"/>
          <w:sz w:val="20"/>
          <w:szCs w:val="20"/>
        </w:rPr>
        <w:t xml:space="preserve"> </w:t>
      </w:r>
      <w:r w:rsidRPr="00DF2975">
        <w:rPr>
          <w:rFonts w:ascii="Arial" w:hAnsi="Arial" w:cs="Arial"/>
          <w:i/>
          <w:iCs/>
          <w:spacing w:val="-2"/>
          <w:sz w:val="20"/>
          <w:szCs w:val="20"/>
        </w:rPr>
        <w:t>ré</w:t>
      </w:r>
      <w:r w:rsidRPr="00DF2975">
        <w:rPr>
          <w:rFonts w:ascii="Arial" w:hAnsi="Arial" w:cs="Arial"/>
          <w:i/>
          <w:iCs/>
          <w:spacing w:val="1"/>
          <w:sz w:val="20"/>
          <w:szCs w:val="20"/>
        </w:rPr>
        <w:t>ell</w:t>
      </w:r>
      <w:r w:rsidRPr="00DF2975">
        <w:rPr>
          <w:rFonts w:ascii="Arial" w:hAnsi="Arial" w:cs="Arial"/>
          <w:i/>
          <w:iCs/>
          <w:spacing w:val="-2"/>
          <w:sz w:val="20"/>
          <w:szCs w:val="20"/>
        </w:rPr>
        <w:t>e</w:t>
      </w:r>
      <w:r w:rsidRPr="00DF2975">
        <w:rPr>
          <w:rFonts w:ascii="Arial" w:hAnsi="Arial" w:cs="Arial"/>
          <w:i/>
          <w:iCs/>
          <w:spacing w:val="1"/>
          <w:sz w:val="20"/>
          <w:szCs w:val="20"/>
        </w:rPr>
        <w:t>s</w:t>
      </w:r>
      <w:r w:rsidRPr="00DF2975">
        <w:rPr>
          <w:rFonts w:ascii="Arial" w:hAnsi="Arial" w:cs="Arial"/>
          <w:i/>
          <w:iCs/>
          <w:sz w:val="20"/>
          <w:szCs w:val="20"/>
        </w:rPr>
        <w:t>.</w:t>
      </w:r>
      <w:r w:rsidR="0094018D" w:rsidRPr="00DF2975">
        <w:rPr>
          <w:rFonts w:ascii="Arial" w:hAnsi="Arial" w:cs="Arial"/>
          <w:i/>
          <w:iCs/>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con</w:t>
      </w:r>
      <w:r w:rsidRPr="00DF2975">
        <w:rPr>
          <w:rFonts w:ascii="Arial" w:hAnsi="Arial" w:cs="Arial"/>
          <w:spacing w:val="-2"/>
          <w:sz w:val="20"/>
          <w:szCs w:val="20"/>
        </w:rPr>
        <w:t>t</w:t>
      </w:r>
      <w:r w:rsidRPr="00DF2975">
        <w:rPr>
          <w:rFonts w:ascii="Arial" w:hAnsi="Arial" w:cs="Arial"/>
          <w:spacing w:val="1"/>
          <w:sz w:val="20"/>
          <w:szCs w:val="20"/>
        </w:rPr>
        <w:t>en</w:t>
      </w:r>
      <w:r w:rsidRPr="00DF2975">
        <w:rPr>
          <w:rFonts w:ascii="Arial" w:hAnsi="Arial" w:cs="Arial"/>
          <w:sz w:val="20"/>
          <w:szCs w:val="20"/>
        </w:rPr>
        <w:t>u</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2"/>
          <w:sz w:val="20"/>
          <w:szCs w:val="20"/>
        </w:rPr>
        <w:t xml:space="preserve"> </w:t>
      </w:r>
      <w:r w:rsidRPr="00DF2975">
        <w:rPr>
          <w:rFonts w:ascii="Arial" w:hAnsi="Arial" w:cs="Arial"/>
          <w:spacing w:val="-1"/>
          <w:sz w:val="20"/>
          <w:szCs w:val="20"/>
        </w:rPr>
        <w:t>m</w:t>
      </w:r>
      <w:r w:rsidRPr="00DF2975">
        <w:rPr>
          <w:rFonts w:ascii="Arial" w:hAnsi="Arial" w:cs="Arial"/>
          <w:spacing w:val="1"/>
          <w:sz w:val="20"/>
          <w:szCs w:val="20"/>
        </w:rPr>
        <w:t>an</w:t>
      </w:r>
      <w:r w:rsidRPr="00DF2975">
        <w:rPr>
          <w:rFonts w:ascii="Arial" w:hAnsi="Arial" w:cs="Arial"/>
          <w:spacing w:val="-2"/>
          <w:sz w:val="20"/>
          <w:szCs w:val="20"/>
        </w:rPr>
        <w:t>u</w:t>
      </w:r>
      <w:r w:rsidRPr="00DF2975">
        <w:rPr>
          <w:rFonts w:ascii="Arial" w:hAnsi="Arial" w:cs="Arial"/>
          <w:spacing w:val="1"/>
          <w:sz w:val="20"/>
          <w:szCs w:val="20"/>
        </w:rPr>
        <w:t>e</w:t>
      </w:r>
      <w:r w:rsidRPr="00DF2975">
        <w:rPr>
          <w:rFonts w:ascii="Arial" w:hAnsi="Arial" w:cs="Arial"/>
          <w:sz w:val="20"/>
          <w:szCs w:val="20"/>
        </w:rPr>
        <w:t>l</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e</w:t>
      </w:r>
      <w:r w:rsidRPr="00DF2975">
        <w:rPr>
          <w:rFonts w:ascii="Arial" w:hAnsi="Arial" w:cs="Arial"/>
          <w:spacing w:val="-4"/>
          <w:sz w:val="20"/>
          <w:szCs w:val="20"/>
        </w:rPr>
        <w:t>x</w:t>
      </w:r>
      <w:r w:rsidRPr="00DF2975">
        <w:rPr>
          <w:rFonts w:ascii="Arial" w:hAnsi="Arial" w:cs="Arial"/>
          <w:spacing w:val="1"/>
          <w:sz w:val="20"/>
          <w:szCs w:val="20"/>
        </w:rPr>
        <w:t>ploi</w:t>
      </w:r>
      <w:r w:rsidRPr="00DF2975">
        <w:rPr>
          <w:rFonts w:ascii="Arial" w:hAnsi="Arial" w:cs="Arial"/>
          <w:sz w:val="20"/>
          <w:szCs w:val="20"/>
        </w:rPr>
        <w:t>t</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w:t>
      </w:r>
      <w:r w:rsidRPr="00DF2975">
        <w:rPr>
          <w:rFonts w:ascii="Arial" w:hAnsi="Arial" w:cs="Arial"/>
          <w:spacing w:val="-3"/>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z w:val="20"/>
          <w:szCs w:val="20"/>
        </w:rPr>
        <w:t>rt</w:t>
      </w:r>
      <w:r w:rsidRPr="00DF2975">
        <w:rPr>
          <w:rFonts w:ascii="Arial" w:hAnsi="Arial" w:cs="Arial"/>
          <w:spacing w:val="-2"/>
          <w:sz w:val="20"/>
          <w:szCs w:val="20"/>
        </w:rPr>
        <w:t>i</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z w:val="20"/>
          <w:szCs w:val="20"/>
        </w:rPr>
        <w:t>D,</w:t>
      </w:r>
      <w:r w:rsidRPr="00DF2975">
        <w:rPr>
          <w:rFonts w:ascii="Arial" w:hAnsi="Arial" w:cs="Arial"/>
          <w:spacing w:val="2"/>
          <w:sz w:val="20"/>
          <w:szCs w:val="20"/>
        </w:rPr>
        <w:t xml:space="preserve"> </w:t>
      </w:r>
      <w:r w:rsidRPr="00DF2975">
        <w:rPr>
          <w:rFonts w:ascii="Arial" w:hAnsi="Arial" w:cs="Arial"/>
          <w:spacing w:val="1"/>
          <w:sz w:val="20"/>
          <w:szCs w:val="20"/>
        </w:rPr>
        <w:t>de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pacing w:val="-2"/>
          <w:sz w:val="20"/>
          <w:szCs w:val="20"/>
        </w:rPr>
        <w:t>f</w:t>
      </w:r>
      <w:r w:rsidRPr="00DF2975">
        <w:rPr>
          <w:rFonts w:ascii="Arial" w:hAnsi="Arial" w:cs="Arial"/>
          <w:spacing w:val="1"/>
          <w:sz w:val="20"/>
          <w:szCs w:val="20"/>
        </w:rPr>
        <w:t>lé</w:t>
      </w:r>
      <w:r w:rsidRPr="00DF2975">
        <w:rPr>
          <w:rFonts w:ascii="Arial" w:hAnsi="Arial" w:cs="Arial"/>
          <w:spacing w:val="-2"/>
          <w:sz w:val="20"/>
          <w:szCs w:val="20"/>
        </w:rPr>
        <w:t>t</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3"/>
          <w:sz w:val="20"/>
          <w:szCs w:val="20"/>
        </w:rPr>
        <w:t xml:space="preserve"> </w:t>
      </w:r>
      <w:r w:rsidRPr="00DF2975">
        <w:rPr>
          <w:rFonts w:ascii="Arial" w:hAnsi="Arial" w:cs="Arial"/>
          <w:sz w:val="20"/>
          <w:szCs w:val="20"/>
        </w:rPr>
        <w:t>f</w:t>
      </w:r>
      <w:r w:rsidRPr="00DF2975">
        <w:rPr>
          <w:rFonts w:ascii="Arial" w:hAnsi="Arial" w:cs="Arial"/>
          <w:spacing w:val="1"/>
          <w:sz w:val="20"/>
          <w:szCs w:val="20"/>
        </w:rPr>
        <w:t>o</w:t>
      </w:r>
      <w:r w:rsidRPr="00DF2975">
        <w:rPr>
          <w:rFonts w:ascii="Arial" w:hAnsi="Arial" w:cs="Arial"/>
          <w:spacing w:val="-2"/>
          <w:sz w:val="20"/>
          <w:szCs w:val="20"/>
        </w:rPr>
        <w:t>r</w:t>
      </w:r>
      <w:r w:rsidRPr="00DF2975">
        <w:rPr>
          <w:rFonts w:ascii="Arial" w:hAnsi="Arial" w:cs="Arial"/>
          <w:spacing w:val="1"/>
          <w:sz w:val="20"/>
          <w:szCs w:val="20"/>
        </w:rPr>
        <w:t>ma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on</w:t>
      </w:r>
      <w:r w:rsidRPr="00DF2975">
        <w:rPr>
          <w:rFonts w:ascii="Arial" w:hAnsi="Arial" w:cs="Arial"/>
          <w:sz w:val="20"/>
          <w:szCs w:val="20"/>
        </w:rPr>
        <w:t>,</w:t>
      </w:r>
      <w:r w:rsidRPr="00DF2975">
        <w:rPr>
          <w:rFonts w:ascii="Arial" w:hAnsi="Arial" w:cs="Arial"/>
          <w:spacing w:val="-3"/>
          <w:sz w:val="20"/>
          <w:szCs w:val="20"/>
        </w:rPr>
        <w:t xml:space="preserve"> </w:t>
      </w:r>
      <w:r w:rsidRPr="00DF2975">
        <w:rPr>
          <w:rFonts w:ascii="Arial" w:hAnsi="Arial" w:cs="Arial"/>
          <w:spacing w:val="1"/>
          <w:sz w:val="20"/>
          <w:szCs w:val="20"/>
        </w:rPr>
        <w:t>a</w:t>
      </w:r>
      <w:r w:rsidRPr="00DF2975">
        <w:rPr>
          <w:rFonts w:ascii="Arial" w:hAnsi="Arial" w:cs="Arial"/>
          <w:spacing w:val="-2"/>
          <w:sz w:val="20"/>
          <w:szCs w:val="20"/>
        </w:rPr>
        <w:t>u</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z w:val="20"/>
          <w:szCs w:val="20"/>
        </w:rPr>
        <w:t>i</w:t>
      </w:r>
      <w:r w:rsidRPr="00DF2975">
        <w:rPr>
          <w:rFonts w:ascii="Arial" w:hAnsi="Arial" w:cs="Arial"/>
          <w:spacing w:val="2"/>
          <w:sz w:val="20"/>
          <w:szCs w:val="20"/>
        </w:rPr>
        <w:t xml:space="preserve"> </w:t>
      </w:r>
      <w:r w:rsidRPr="00DF2975">
        <w:rPr>
          <w:rFonts w:ascii="Arial" w:hAnsi="Arial" w:cs="Arial"/>
          <w:spacing w:val="-2"/>
          <w:sz w:val="20"/>
          <w:szCs w:val="20"/>
        </w:rPr>
        <w:t>b</w:t>
      </w:r>
      <w:r w:rsidRPr="00DF2975">
        <w:rPr>
          <w:rFonts w:ascii="Arial" w:hAnsi="Arial" w:cs="Arial"/>
          <w:spacing w:val="1"/>
          <w:sz w:val="20"/>
          <w:szCs w:val="20"/>
        </w:rPr>
        <w:t>ie</w:t>
      </w:r>
      <w:r w:rsidRPr="00DF2975">
        <w:rPr>
          <w:rFonts w:ascii="Arial" w:hAnsi="Arial" w:cs="Arial"/>
          <w:sz w:val="20"/>
          <w:szCs w:val="20"/>
        </w:rPr>
        <w:t>n</w:t>
      </w:r>
      <w:r w:rsidRPr="00DF2975">
        <w:rPr>
          <w:rFonts w:ascii="Arial" w:hAnsi="Arial" w:cs="Arial"/>
          <w:spacing w:val="1"/>
          <w:sz w:val="20"/>
          <w:szCs w:val="20"/>
        </w:rPr>
        <w:t xml:space="preserve"> l</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2"/>
          <w:sz w:val="20"/>
          <w:szCs w:val="20"/>
        </w:rPr>
        <w:t>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2"/>
          <w:sz w:val="20"/>
          <w:szCs w:val="20"/>
        </w:rPr>
        <w:t>a</w:t>
      </w:r>
      <w:r w:rsidRPr="00DF2975">
        <w:rPr>
          <w:rFonts w:ascii="Arial" w:hAnsi="Arial" w:cs="Arial"/>
          <w:spacing w:val="1"/>
          <w:sz w:val="20"/>
          <w:szCs w:val="20"/>
        </w:rPr>
        <w:t>dap</w:t>
      </w:r>
      <w:r w:rsidRPr="00DF2975">
        <w:rPr>
          <w:rFonts w:ascii="Arial" w:hAnsi="Arial" w:cs="Arial"/>
          <w:spacing w:val="-2"/>
          <w:sz w:val="20"/>
          <w:szCs w:val="20"/>
        </w:rPr>
        <w:t>t</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z w:val="20"/>
          <w:szCs w:val="20"/>
        </w:rPr>
        <w:t>n</w:t>
      </w:r>
      <w:r w:rsidRPr="00DF2975">
        <w:rPr>
          <w:rFonts w:ascii="Arial" w:hAnsi="Arial" w:cs="Arial"/>
          <w:spacing w:val="-4"/>
          <w:sz w:val="20"/>
          <w:szCs w:val="20"/>
        </w:rPr>
        <w:t xml:space="preserve"> </w:t>
      </w:r>
      <w:r w:rsidRPr="00DF2975">
        <w:rPr>
          <w:rFonts w:ascii="Arial" w:hAnsi="Arial" w:cs="Arial"/>
          <w:spacing w:val="1"/>
          <w:sz w:val="20"/>
          <w:szCs w:val="20"/>
        </w:rPr>
        <w:t>qu</w:t>
      </w:r>
      <w:r w:rsidRPr="00DF2975">
        <w:rPr>
          <w:rFonts w:ascii="Arial" w:hAnsi="Arial" w:cs="Arial"/>
          <w:sz w:val="20"/>
          <w:szCs w:val="20"/>
        </w:rPr>
        <w:t>e</w:t>
      </w:r>
      <w:r w:rsidRPr="00DF2975">
        <w:rPr>
          <w:rFonts w:ascii="Arial" w:hAnsi="Arial" w:cs="Arial"/>
          <w:spacing w:val="1"/>
          <w:sz w:val="20"/>
          <w:szCs w:val="20"/>
        </w:rPr>
        <w:t xml:space="preserve"> l</w:t>
      </w:r>
      <w:r w:rsidRPr="00DF2975">
        <w:rPr>
          <w:rFonts w:ascii="Arial" w:hAnsi="Arial" w:cs="Arial"/>
          <w:sz w:val="20"/>
          <w:szCs w:val="20"/>
        </w:rPr>
        <w:t>a 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ma</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z w:val="20"/>
          <w:szCs w:val="20"/>
        </w:rPr>
        <w:t xml:space="preserve">n </w:t>
      </w:r>
      <w:r w:rsidRPr="00DF2975">
        <w:rPr>
          <w:rFonts w:ascii="Arial" w:hAnsi="Arial" w:cs="Arial"/>
          <w:spacing w:val="1"/>
          <w:sz w:val="20"/>
          <w:szCs w:val="20"/>
        </w:rPr>
        <w:t xml:space="preserve"> pé</w:t>
      </w:r>
      <w:r w:rsidRPr="00DF2975">
        <w:rPr>
          <w:rFonts w:ascii="Arial" w:hAnsi="Arial" w:cs="Arial"/>
          <w:spacing w:val="-2"/>
          <w:sz w:val="20"/>
          <w:szCs w:val="20"/>
        </w:rPr>
        <w:t>r</w:t>
      </w:r>
      <w:r w:rsidRPr="00DF2975">
        <w:rPr>
          <w:rFonts w:ascii="Arial" w:hAnsi="Arial" w:cs="Arial"/>
          <w:spacing w:val="1"/>
          <w:sz w:val="20"/>
          <w:szCs w:val="20"/>
        </w:rPr>
        <w:t>io</w:t>
      </w:r>
      <w:r w:rsidRPr="00DF2975">
        <w:rPr>
          <w:rFonts w:ascii="Arial" w:hAnsi="Arial" w:cs="Arial"/>
          <w:spacing w:val="-2"/>
          <w:sz w:val="20"/>
          <w:szCs w:val="20"/>
        </w:rPr>
        <w:t>d</w:t>
      </w:r>
      <w:r w:rsidRPr="00DF2975">
        <w:rPr>
          <w:rFonts w:ascii="Arial" w:hAnsi="Arial" w:cs="Arial"/>
          <w:spacing w:val="1"/>
          <w:sz w:val="20"/>
          <w:szCs w:val="20"/>
        </w:rPr>
        <w:t>iqu</w:t>
      </w:r>
      <w:r w:rsidRPr="00DF2975">
        <w:rPr>
          <w:rFonts w:ascii="Arial" w:hAnsi="Arial" w:cs="Arial"/>
          <w:spacing w:val="-2"/>
          <w:sz w:val="20"/>
          <w:szCs w:val="20"/>
        </w:rPr>
        <w:t>e</w:t>
      </w:r>
      <w:r w:rsidRPr="00DF2975">
        <w:rPr>
          <w:rFonts w:ascii="Arial" w:hAnsi="Arial" w:cs="Arial"/>
          <w:sz w:val="20"/>
          <w:szCs w:val="20"/>
        </w:rPr>
        <w:t xml:space="preserve">, </w:t>
      </w:r>
      <w:r w:rsidRPr="00DF2975">
        <w:rPr>
          <w:rFonts w:ascii="Arial" w:hAnsi="Arial" w:cs="Arial"/>
          <w:spacing w:val="1"/>
          <w:sz w:val="20"/>
          <w:szCs w:val="20"/>
        </w:rPr>
        <w:t xml:space="preserve"> q</w:t>
      </w:r>
      <w:r w:rsidRPr="00DF2975">
        <w:rPr>
          <w:rFonts w:ascii="Arial" w:hAnsi="Arial" w:cs="Arial"/>
          <w:spacing w:val="-2"/>
          <w:sz w:val="20"/>
          <w:szCs w:val="20"/>
        </w:rPr>
        <w:t>u</w:t>
      </w:r>
      <w:r w:rsidRPr="00DF2975">
        <w:rPr>
          <w:rFonts w:ascii="Arial" w:hAnsi="Arial" w:cs="Arial"/>
          <w:sz w:val="20"/>
          <w:szCs w:val="20"/>
        </w:rPr>
        <w:t xml:space="preserve">e </w:t>
      </w:r>
      <w:r w:rsidRPr="00DF2975">
        <w:rPr>
          <w:rFonts w:ascii="Arial" w:hAnsi="Arial" w:cs="Arial"/>
          <w:spacing w:val="8"/>
          <w:sz w:val="20"/>
          <w:szCs w:val="20"/>
        </w:rPr>
        <w:t xml:space="preserve"> </w:t>
      </w:r>
      <w:r w:rsidRPr="00DF2975">
        <w:rPr>
          <w:rFonts w:ascii="Arial" w:hAnsi="Arial" w:cs="Arial"/>
          <w:spacing w:val="1"/>
          <w:sz w:val="20"/>
          <w:szCs w:val="20"/>
        </w:rPr>
        <w:t>l</w:t>
      </w:r>
      <w:r w:rsidRPr="00DF2975">
        <w:rPr>
          <w:rFonts w:ascii="Arial" w:hAnsi="Arial" w:cs="Arial"/>
          <w:spacing w:val="-3"/>
          <w:sz w:val="20"/>
          <w:szCs w:val="20"/>
        </w:rPr>
        <w:t>'</w:t>
      </w:r>
      <w:r w:rsidRPr="00DF2975">
        <w:rPr>
          <w:rFonts w:ascii="Arial" w:hAnsi="Arial" w:cs="Arial"/>
          <w:spacing w:val="1"/>
          <w:sz w:val="20"/>
          <w:szCs w:val="20"/>
        </w:rPr>
        <w:t>équ</w:t>
      </w:r>
      <w:r w:rsidRPr="00DF2975">
        <w:rPr>
          <w:rFonts w:ascii="Arial" w:hAnsi="Arial" w:cs="Arial"/>
          <w:spacing w:val="-2"/>
          <w:sz w:val="20"/>
          <w:szCs w:val="20"/>
        </w:rPr>
        <w:t>i</w:t>
      </w:r>
      <w:r w:rsidRPr="00DF2975">
        <w:rPr>
          <w:rFonts w:ascii="Arial" w:hAnsi="Arial" w:cs="Arial"/>
          <w:spacing w:val="1"/>
          <w:sz w:val="20"/>
          <w:szCs w:val="20"/>
        </w:rPr>
        <w:t>pag</w:t>
      </w:r>
      <w:r w:rsidRPr="00DF2975">
        <w:rPr>
          <w:rFonts w:ascii="Arial" w:hAnsi="Arial" w:cs="Arial"/>
          <w:sz w:val="20"/>
          <w:szCs w:val="20"/>
        </w:rPr>
        <w:t xml:space="preserve">e  </w:t>
      </w:r>
      <w:r w:rsidRPr="00DF2975">
        <w:rPr>
          <w:rFonts w:ascii="Arial" w:hAnsi="Arial" w:cs="Arial"/>
          <w:spacing w:val="1"/>
          <w:sz w:val="20"/>
          <w:szCs w:val="20"/>
        </w:rPr>
        <w:t>d</w:t>
      </w:r>
      <w:r w:rsidRPr="00DF2975">
        <w:rPr>
          <w:rFonts w:ascii="Arial" w:hAnsi="Arial" w:cs="Arial"/>
          <w:sz w:val="20"/>
          <w:szCs w:val="20"/>
        </w:rPr>
        <w:t xml:space="preserve">e </w:t>
      </w:r>
      <w:r w:rsidRPr="00DF2975">
        <w:rPr>
          <w:rFonts w:ascii="Arial" w:hAnsi="Arial" w:cs="Arial"/>
          <w:spacing w:val="6"/>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nd</w:t>
      </w:r>
      <w:r w:rsidRPr="00DF2975">
        <w:rPr>
          <w:rFonts w:ascii="Arial" w:hAnsi="Arial" w:cs="Arial"/>
          <w:spacing w:val="-2"/>
          <w:sz w:val="20"/>
          <w:szCs w:val="20"/>
        </w:rPr>
        <w:t>u</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z w:val="20"/>
          <w:szCs w:val="20"/>
        </w:rPr>
        <w:t xml:space="preserve">, </w:t>
      </w:r>
      <w:r w:rsidRPr="00DF2975">
        <w:rPr>
          <w:rFonts w:ascii="Arial" w:hAnsi="Arial" w:cs="Arial"/>
          <w:spacing w:val="1"/>
          <w:sz w:val="20"/>
          <w:szCs w:val="20"/>
        </w:rPr>
        <w:t xml:space="preserve"> l</w:t>
      </w:r>
      <w:r w:rsidRPr="00DF2975">
        <w:rPr>
          <w:rFonts w:ascii="Arial" w:hAnsi="Arial" w:cs="Arial"/>
          <w:spacing w:val="-1"/>
          <w:sz w:val="20"/>
          <w:szCs w:val="20"/>
        </w:rPr>
        <w:t>'</w:t>
      </w:r>
      <w:r w:rsidRPr="00DF2975">
        <w:rPr>
          <w:rFonts w:ascii="Arial" w:hAnsi="Arial" w:cs="Arial"/>
          <w:spacing w:val="1"/>
          <w:sz w:val="20"/>
          <w:szCs w:val="20"/>
        </w:rPr>
        <w:t>éq</w:t>
      </w:r>
      <w:r w:rsidRPr="00DF2975">
        <w:rPr>
          <w:rFonts w:ascii="Arial" w:hAnsi="Arial" w:cs="Arial"/>
          <w:spacing w:val="-2"/>
          <w:sz w:val="20"/>
          <w:szCs w:val="20"/>
        </w:rPr>
        <w:t>u</w:t>
      </w:r>
      <w:r w:rsidRPr="00DF2975">
        <w:rPr>
          <w:rFonts w:ascii="Arial" w:hAnsi="Arial" w:cs="Arial"/>
          <w:spacing w:val="1"/>
          <w:sz w:val="20"/>
          <w:szCs w:val="20"/>
        </w:rPr>
        <w:t>ipa</w:t>
      </w:r>
      <w:r w:rsidRPr="00DF2975">
        <w:rPr>
          <w:rFonts w:ascii="Arial" w:hAnsi="Arial" w:cs="Arial"/>
          <w:spacing w:val="-2"/>
          <w:sz w:val="20"/>
          <w:szCs w:val="20"/>
        </w:rPr>
        <w:t>g</w:t>
      </w:r>
      <w:r w:rsidRPr="00DF2975">
        <w:rPr>
          <w:rFonts w:ascii="Arial" w:hAnsi="Arial" w:cs="Arial"/>
          <w:sz w:val="20"/>
          <w:szCs w:val="20"/>
        </w:rPr>
        <w:t xml:space="preserve">e </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z w:val="20"/>
          <w:szCs w:val="20"/>
        </w:rPr>
        <w:t xml:space="preserve">e </w:t>
      </w:r>
      <w:r w:rsidRPr="00DF2975">
        <w:rPr>
          <w:rFonts w:ascii="Arial" w:hAnsi="Arial" w:cs="Arial"/>
          <w:spacing w:val="6"/>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a</w:t>
      </w:r>
      <w:r w:rsidRPr="00DF2975">
        <w:rPr>
          <w:rFonts w:ascii="Arial" w:hAnsi="Arial" w:cs="Arial"/>
          <w:spacing w:val="1"/>
          <w:sz w:val="20"/>
          <w:szCs w:val="20"/>
        </w:rPr>
        <w:t>bi</w:t>
      </w:r>
      <w:r w:rsidRPr="00DF2975">
        <w:rPr>
          <w:rFonts w:ascii="Arial" w:hAnsi="Arial" w:cs="Arial"/>
          <w:spacing w:val="-2"/>
          <w:sz w:val="20"/>
          <w:szCs w:val="20"/>
        </w:rPr>
        <w:t>n</w:t>
      </w:r>
      <w:r w:rsidRPr="00DF2975">
        <w:rPr>
          <w:rFonts w:ascii="Arial" w:hAnsi="Arial" w:cs="Arial"/>
          <w:sz w:val="20"/>
          <w:szCs w:val="20"/>
        </w:rPr>
        <w:t xml:space="preserve">e </w:t>
      </w:r>
      <w:r w:rsidRPr="00DF2975">
        <w:rPr>
          <w:rFonts w:ascii="Arial" w:hAnsi="Arial" w:cs="Arial"/>
          <w:spacing w:val="6"/>
          <w:sz w:val="20"/>
          <w:szCs w:val="20"/>
        </w:rPr>
        <w:t xml:space="preserve"> </w:t>
      </w:r>
      <w:r w:rsidRPr="00DF2975">
        <w:rPr>
          <w:rFonts w:ascii="Arial" w:hAnsi="Arial" w:cs="Arial"/>
          <w:spacing w:val="1"/>
          <w:sz w:val="20"/>
          <w:szCs w:val="20"/>
        </w:rPr>
        <w:t>e</w:t>
      </w:r>
      <w:r w:rsidRPr="00DF2975">
        <w:rPr>
          <w:rFonts w:ascii="Arial" w:hAnsi="Arial" w:cs="Arial"/>
          <w:sz w:val="20"/>
          <w:szCs w:val="20"/>
        </w:rPr>
        <w:t xml:space="preserve">t </w:t>
      </w:r>
      <w:r w:rsidRPr="00DF2975">
        <w:rPr>
          <w:rFonts w:ascii="Arial" w:hAnsi="Arial" w:cs="Arial"/>
          <w:spacing w:val="7"/>
          <w:sz w:val="20"/>
          <w:szCs w:val="20"/>
        </w:rPr>
        <w:t xml:space="preserve"> </w:t>
      </w:r>
      <w:r w:rsidRPr="00DF2975">
        <w:rPr>
          <w:rFonts w:ascii="Arial" w:hAnsi="Arial" w:cs="Arial"/>
          <w:sz w:val="20"/>
          <w:szCs w:val="20"/>
        </w:rPr>
        <w:t>t</w:t>
      </w:r>
      <w:r w:rsidRPr="00DF2975">
        <w:rPr>
          <w:rFonts w:ascii="Arial" w:hAnsi="Arial" w:cs="Arial"/>
          <w:spacing w:val="1"/>
          <w:sz w:val="20"/>
          <w:szCs w:val="20"/>
        </w:rPr>
        <w:t>o</w:t>
      </w:r>
      <w:r w:rsidRPr="00DF2975">
        <w:rPr>
          <w:rFonts w:ascii="Arial" w:hAnsi="Arial" w:cs="Arial"/>
          <w:spacing w:val="-2"/>
          <w:sz w:val="20"/>
          <w:szCs w:val="20"/>
        </w:rPr>
        <w:t>u</w:t>
      </w:r>
      <w:r w:rsidRPr="00DF2975">
        <w:rPr>
          <w:rFonts w:ascii="Arial" w:hAnsi="Arial" w:cs="Arial"/>
          <w:sz w:val="20"/>
          <w:szCs w:val="20"/>
        </w:rPr>
        <w:t xml:space="preserve">s </w:t>
      </w:r>
      <w:r w:rsidRPr="00DF2975">
        <w:rPr>
          <w:rFonts w:ascii="Arial" w:hAnsi="Arial" w:cs="Arial"/>
          <w:spacing w:val="6"/>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e</w:t>
      </w:r>
      <w:r w:rsidRPr="00DF2975">
        <w:rPr>
          <w:rFonts w:ascii="Arial" w:hAnsi="Arial" w:cs="Arial"/>
          <w:sz w:val="20"/>
          <w:szCs w:val="20"/>
        </w:rPr>
        <w:t xml:space="preserve">s </w:t>
      </w:r>
      <w:r w:rsidRPr="00DF2975">
        <w:rPr>
          <w:rFonts w:ascii="Arial" w:hAnsi="Arial" w:cs="Arial"/>
          <w:spacing w:val="8"/>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u</w:t>
      </w:r>
      <w:r w:rsidRPr="00DF2975">
        <w:rPr>
          <w:rFonts w:ascii="Arial" w:hAnsi="Arial" w:cs="Arial"/>
          <w:sz w:val="20"/>
          <w:szCs w:val="20"/>
        </w:rPr>
        <w:t>tr</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6"/>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s</w:t>
      </w:r>
      <w:r w:rsidRPr="00DF2975">
        <w:rPr>
          <w:rFonts w:ascii="Arial" w:hAnsi="Arial" w:cs="Arial"/>
          <w:spacing w:val="-2"/>
          <w:sz w:val="20"/>
          <w:szCs w:val="20"/>
        </w:rPr>
        <w:t>o</w:t>
      </w:r>
      <w:r w:rsidRPr="00DF2975">
        <w:rPr>
          <w:rFonts w:ascii="Arial" w:hAnsi="Arial" w:cs="Arial"/>
          <w:spacing w:val="1"/>
          <w:sz w:val="20"/>
          <w:szCs w:val="20"/>
        </w:rPr>
        <w:t>nn</w:t>
      </w:r>
      <w:r w:rsidRPr="00DF2975">
        <w:rPr>
          <w:rFonts w:ascii="Arial" w:hAnsi="Arial" w:cs="Arial"/>
          <w:spacing w:val="-2"/>
          <w:sz w:val="20"/>
          <w:szCs w:val="20"/>
        </w:rPr>
        <w:t>e</w:t>
      </w:r>
      <w:r w:rsidRPr="00DF2975">
        <w:rPr>
          <w:rFonts w:ascii="Arial" w:hAnsi="Arial" w:cs="Arial"/>
          <w:spacing w:val="1"/>
          <w:sz w:val="20"/>
          <w:szCs w:val="20"/>
        </w:rPr>
        <w:t>l</w:t>
      </w:r>
      <w:r w:rsidRPr="00DF2975">
        <w:rPr>
          <w:rFonts w:ascii="Arial" w:hAnsi="Arial" w:cs="Arial"/>
          <w:sz w:val="20"/>
          <w:szCs w:val="20"/>
        </w:rPr>
        <w:t xml:space="preserve">s </w:t>
      </w:r>
      <w:r w:rsidRPr="00DF2975">
        <w:rPr>
          <w:rFonts w:ascii="Arial" w:hAnsi="Arial" w:cs="Arial"/>
          <w:spacing w:val="1"/>
          <w:sz w:val="20"/>
          <w:szCs w:val="20"/>
        </w:rPr>
        <w:t>opé</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pacing w:val="-2"/>
          <w:sz w:val="20"/>
          <w:szCs w:val="20"/>
        </w:rPr>
        <w:t>n</w:t>
      </w:r>
      <w:r w:rsidRPr="00DF2975">
        <w:rPr>
          <w:rFonts w:ascii="Arial" w:hAnsi="Arial" w:cs="Arial"/>
          <w:spacing w:val="1"/>
          <w:sz w:val="20"/>
          <w:szCs w:val="20"/>
        </w:rPr>
        <w:t>ne</w:t>
      </w:r>
      <w:r w:rsidRPr="00DF2975">
        <w:rPr>
          <w:rFonts w:ascii="Arial" w:hAnsi="Arial" w:cs="Arial"/>
          <w:spacing w:val="-2"/>
          <w:sz w:val="20"/>
          <w:szCs w:val="20"/>
        </w:rPr>
        <w:t>l</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on</w:t>
      </w:r>
      <w:r w:rsidRPr="00DF2975">
        <w:rPr>
          <w:rFonts w:ascii="Arial" w:hAnsi="Arial" w:cs="Arial"/>
          <w:spacing w:val="-1"/>
          <w:sz w:val="20"/>
          <w:szCs w:val="20"/>
        </w:rPr>
        <w:t>c</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n</w:t>
      </w:r>
      <w:r w:rsidRPr="00DF2975">
        <w:rPr>
          <w:rFonts w:ascii="Arial" w:hAnsi="Arial" w:cs="Arial"/>
          <w:spacing w:val="-2"/>
          <w:sz w:val="20"/>
          <w:szCs w:val="20"/>
        </w:rPr>
        <w:t>é</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de</w:t>
      </w:r>
      <w:r w:rsidRPr="00DF2975">
        <w:rPr>
          <w:rFonts w:ascii="Arial" w:hAnsi="Arial" w:cs="Arial"/>
          <w:spacing w:val="-1"/>
          <w:sz w:val="20"/>
          <w:szCs w:val="20"/>
        </w:rPr>
        <w:t>v</w:t>
      </w:r>
      <w:r w:rsidRPr="00DF2975">
        <w:rPr>
          <w:rFonts w:ascii="Arial" w:hAnsi="Arial" w:cs="Arial"/>
          <w:spacing w:val="-2"/>
          <w:sz w:val="20"/>
          <w:szCs w:val="20"/>
        </w:rPr>
        <w:t>r</w:t>
      </w:r>
      <w:r w:rsidRPr="00DF2975">
        <w:rPr>
          <w:rFonts w:ascii="Arial" w:hAnsi="Arial" w:cs="Arial"/>
          <w:spacing w:val="1"/>
          <w:sz w:val="20"/>
          <w:szCs w:val="20"/>
        </w:rPr>
        <w:t>on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ui</w:t>
      </w:r>
      <w:r w:rsidRPr="00DF2975">
        <w:rPr>
          <w:rFonts w:ascii="Arial" w:hAnsi="Arial" w:cs="Arial"/>
          <w:spacing w:val="-1"/>
          <w:sz w:val="20"/>
          <w:szCs w:val="20"/>
        </w:rPr>
        <w:t>v</w:t>
      </w:r>
      <w:r w:rsidRPr="00DF2975">
        <w:rPr>
          <w:rFonts w:ascii="Arial" w:hAnsi="Arial" w:cs="Arial"/>
          <w:sz w:val="20"/>
          <w:szCs w:val="20"/>
        </w:rPr>
        <w:t>re</w:t>
      </w:r>
      <w:r w:rsidRPr="00DF2975">
        <w:rPr>
          <w:rFonts w:ascii="Arial" w:hAnsi="Arial" w:cs="Arial"/>
          <w:spacing w:val="-4"/>
          <w:sz w:val="20"/>
          <w:szCs w:val="20"/>
        </w:rPr>
        <w:t xml:space="preserve"> </w:t>
      </w:r>
      <w:r w:rsidRPr="00DF2975">
        <w:rPr>
          <w:rFonts w:ascii="Arial" w:hAnsi="Arial" w:cs="Arial"/>
          <w:spacing w:val="1"/>
          <w:sz w:val="20"/>
          <w:szCs w:val="20"/>
        </w:rPr>
        <w:t>a</w:t>
      </w:r>
      <w:r w:rsidRPr="00DF2975">
        <w:rPr>
          <w:rFonts w:ascii="Arial" w:hAnsi="Arial" w:cs="Arial"/>
          <w:sz w:val="20"/>
          <w:szCs w:val="20"/>
        </w:rPr>
        <w:t>f</w:t>
      </w:r>
      <w:r w:rsidRPr="00DF2975">
        <w:rPr>
          <w:rFonts w:ascii="Arial" w:hAnsi="Arial" w:cs="Arial"/>
          <w:spacing w:val="-2"/>
          <w:sz w:val="20"/>
          <w:szCs w:val="20"/>
        </w:rPr>
        <w:t>i</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con</w:t>
      </w:r>
      <w:r w:rsidRPr="00DF2975">
        <w:rPr>
          <w:rFonts w:ascii="Arial" w:hAnsi="Arial" w:cs="Arial"/>
          <w:spacing w:val="-2"/>
          <w:sz w:val="20"/>
          <w:szCs w:val="20"/>
        </w:rPr>
        <w:t>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m</w:t>
      </w:r>
      <w:r w:rsidRPr="00DF2975">
        <w:rPr>
          <w:rFonts w:ascii="Arial" w:hAnsi="Arial" w:cs="Arial"/>
          <w:spacing w:val="-2"/>
          <w:sz w:val="20"/>
          <w:szCs w:val="20"/>
        </w:rPr>
        <w:t>e</w:t>
      </w:r>
      <w:r w:rsidRPr="00DF2975">
        <w:rPr>
          <w:rFonts w:ascii="Arial" w:hAnsi="Arial" w:cs="Arial"/>
          <w:sz w:val="20"/>
          <w:szCs w:val="20"/>
        </w:rPr>
        <w:t>r</w:t>
      </w:r>
      <w:r w:rsidRPr="00DF2975">
        <w:rPr>
          <w:rFonts w:ascii="Arial" w:hAnsi="Arial" w:cs="Arial"/>
          <w:spacing w:val="-7"/>
          <w:sz w:val="20"/>
          <w:szCs w:val="20"/>
        </w:rPr>
        <w:t xml:space="preserve"> </w:t>
      </w:r>
      <w:r w:rsidRPr="00DF2975">
        <w:rPr>
          <w:rFonts w:ascii="Arial" w:hAnsi="Arial" w:cs="Arial"/>
          <w:spacing w:val="1"/>
          <w:sz w:val="20"/>
          <w:szCs w:val="20"/>
        </w:rPr>
        <w:t>au</w:t>
      </w:r>
      <w:r w:rsidRPr="00DF2975">
        <w:rPr>
          <w:rFonts w:ascii="Arial" w:hAnsi="Arial" w:cs="Arial"/>
          <w:sz w:val="20"/>
          <w:szCs w:val="20"/>
        </w:rPr>
        <w:t>x</w:t>
      </w:r>
      <w:r w:rsidRPr="00DF2975">
        <w:rPr>
          <w:rFonts w:ascii="Arial" w:hAnsi="Arial" w:cs="Arial"/>
          <w:spacing w:val="-6"/>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océdu</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o</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2"/>
          <w:sz w:val="20"/>
          <w:szCs w:val="20"/>
        </w:rPr>
        <w:t xml:space="preserve"> </w:t>
      </w:r>
      <w:r w:rsidRPr="00DF2975">
        <w:rPr>
          <w:rFonts w:ascii="Arial" w:hAnsi="Arial" w:cs="Arial"/>
          <w:spacing w:val="1"/>
          <w:sz w:val="20"/>
          <w:szCs w:val="20"/>
        </w:rPr>
        <w:t>m</w:t>
      </w:r>
      <w:r w:rsidRPr="00DF2975">
        <w:rPr>
          <w:rFonts w:ascii="Arial" w:hAnsi="Arial" w:cs="Arial"/>
          <w:spacing w:val="-2"/>
          <w:sz w:val="20"/>
          <w:szCs w:val="20"/>
        </w:rPr>
        <w:t>i</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i</w:t>
      </w:r>
      <w:r w:rsidRPr="00DF2975">
        <w:rPr>
          <w:rFonts w:ascii="Arial" w:hAnsi="Arial" w:cs="Arial"/>
          <w:spacing w:val="1"/>
          <w:sz w:val="20"/>
          <w:szCs w:val="20"/>
        </w:rPr>
        <w:t>gn</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z w:val="20"/>
          <w:szCs w:val="20"/>
        </w:rPr>
        <w:t>(</w:t>
      </w:r>
      <w:r w:rsidRPr="00DF2975">
        <w:rPr>
          <w:rFonts w:ascii="Arial" w:hAnsi="Arial" w:cs="Arial"/>
          <w:spacing w:val="-2"/>
          <w:sz w:val="20"/>
          <w:szCs w:val="20"/>
        </w:rPr>
        <w:t>d</w:t>
      </w:r>
      <w:r w:rsidRPr="00DF2975">
        <w:rPr>
          <w:rFonts w:ascii="Arial" w:hAnsi="Arial" w:cs="Arial"/>
          <w:spacing w:val="1"/>
          <w:sz w:val="20"/>
          <w:szCs w:val="20"/>
        </w:rPr>
        <w:t>i</w:t>
      </w:r>
      <w:r w:rsidRPr="00DF2975">
        <w:rPr>
          <w:rFonts w:ascii="Arial" w:hAnsi="Arial" w:cs="Arial"/>
          <w:spacing w:val="-1"/>
          <w:sz w:val="20"/>
          <w:szCs w:val="20"/>
        </w:rPr>
        <w:t>s</w:t>
      </w:r>
      <w:r w:rsidRPr="00DF2975">
        <w:rPr>
          <w:rFonts w:ascii="Arial" w:hAnsi="Arial" w:cs="Arial"/>
          <w:spacing w:val="1"/>
          <w:sz w:val="20"/>
          <w:szCs w:val="20"/>
        </w:rPr>
        <w:t>pa</w:t>
      </w:r>
      <w:r w:rsidRPr="00DF2975">
        <w:rPr>
          <w:rFonts w:ascii="Arial" w:hAnsi="Arial" w:cs="Arial"/>
          <w:spacing w:val="-2"/>
          <w:sz w:val="20"/>
          <w:szCs w:val="20"/>
        </w:rPr>
        <w:t>t</w:t>
      </w:r>
      <w:r w:rsidRPr="00DF2975">
        <w:rPr>
          <w:rFonts w:ascii="Arial" w:hAnsi="Arial" w:cs="Arial"/>
          <w:spacing w:val="1"/>
          <w:sz w:val="20"/>
          <w:szCs w:val="20"/>
        </w:rPr>
        <w:t>ch</w:t>
      </w:r>
      <w:r w:rsidRPr="00DF2975">
        <w:rPr>
          <w:rFonts w:ascii="Arial" w:hAnsi="Arial" w:cs="Arial"/>
          <w:sz w:val="20"/>
          <w:szCs w:val="20"/>
        </w:rPr>
        <w:t>)</w:t>
      </w:r>
      <w:r w:rsidRPr="00DF2975">
        <w:rPr>
          <w:rFonts w:ascii="Arial" w:hAnsi="Arial" w:cs="Arial"/>
          <w:spacing w:val="-6"/>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z w:val="20"/>
          <w:szCs w:val="20"/>
        </w:rPr>
        <w:t xml:space="preserve">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l</w:t>
      </w:r>
      <w:r w:rsidRPr="00DF2975">
        <w:rPr>
          <w:rFonts w:ascii="Arial" w:hAnsi="Arial" w:cs="Arial"/>
          <w:spacing w:val="-1"/>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3"/>
          <w:sz w:val="20"/>
          <w:szCs w:val="20"/>
        </w:rPr>
        <w:t xml:space="preserve"> </w:t>
      </w:r>
      <w:r w:rsidRPr="00DF2975">
        <w:rPr>
          <w:rFonts w:ascii="Arial" w:hAnsi="Arial" w:cs="Arial"/>
          <w:spacing w:val="1"/>
          <w:sz w:val="20"/>
          <w:szCs w:val="20"/>
        </w:rPr>
        <w:t>con</w:t>
      </w:r>
      <w:r w:rsidRPr="00DF2975">
        <w:rPr>
          <w:rFonts w:ascii="Arial" w:hAnsi="Arial" w:cs="Arial"/>
          <w:spacing w:val="-2"/>
          <w:sz w:val="20"/>
          <w:szCs w:val="20"/>
        </w:rPr>
        <w:t>d</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on</w:t>
      </w:r>
      <w:r w:rsidRPr="00DF2975">
        <w:rPr>
          <w:rFonts w:ascii="Arial" w:hAnsi="Arial" w:cs="Arial"/>
          <w:sz w:val="20"/>
          <w:szCs w:val="20"/>
        </w:rPr>
        <w:t>s</w:t>
      </w:r>
      <w:r w:rsidRPr="00DF2975">
        <w:rPr>
          <w:rFonts w:ascii="Arial" w:hAnsi="Arial" w:cs="Arial"/>
          <w:spacing w:val="-9"/>
          <w:sz w:val="20"/>
          <w:szCs w:val="20"/>
        </w:rPr>
        <w:t xml:space="preserve"> </w:t>
      </w:r>
      <w:r w:rsidRPr="00DF2975">
        <w:rPr>
          <w:rFonts w:ascii="Arial" w:hAnsi="Arial" w:cs="Arial"/>
          <w:spacing w:val="1"/>
          <w:sz w:val="20"/>
          <w:szCs w:val="20"/>
        </w:rPr>
        <w:t>gi</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an</w:t>
      </w:r>
      <w:r w:rsidRPr="00DF2975">
        <w:rPr>
          <w:rFonts w:ascii="Arial" w:hAnsi="Arial" w:cs="Arial"/>
          <w:spacing w:val="-2"/>
          <w:sz w:val="20"/>
          <w:szCs w:val="20"/>
        </w:rPr>
        <w:t>t</w:t>
      </w:r>
      <w:r w:rsidRPr="00DF2975">
        <w:rPr>
          <w:rFonts w:ascii="Arial" w:hAnsi="Arial" w:cs="Arial"/>
          <w:spacing w:val="1"/>
          <w:sz w:val="20"/>
          <w:szCs w:val="20"/>
        </w:rPr>
        <w:t>es</w:t>
      </w:r>
      <w:r w:rsidRPr="00DF2975">
        <w:rPr>
          <w:rFonts w:ascii="Arial" w:hAnsi="Arial" w:cs="Arial"/>
          <w:sz w:val="20"/>
          <w:szCs w:val="20"/>
        </w:rPr>
        <w:t>.</w:t>
      </w:r>
    </w:p>
    <w:p w14:paraId="452A15CB" w14:textId="77777777" w:rsidR="00284A98" w:rsidRPr="00DF2975" w:rsidRDefault="00284A98" w:rsidP="007222E2">
      <w:pPr>
        <w:widowControl w:val="0"/>
        <w:autoSpaceDE w:val="0"/>
        <w:autoSpaceDN w:val="0"/>
        <w:adjustRightInd w:val="0"/>
        <w:spacing w:after="0" w:line="360" w:lineRule="auto"/>
        <w:ind w:left="705" w:firstLine="288"/>
        <w:jc w:val="both"/>
        <w:rPr>
          <w:rFonts w:ascii="Arial" w:hAnsi="Arial" w:cs="Arial"/>
          <w:sz w:val="20"/>
          <w:szCs w:val="20"/>
        </w:rPr>
      </w:pPr>
      <w:r w:rsidRPr="00DF2975">
        <w:rPr>
          <w:rFonts w:ascii="Arial" w:hAnsi="Arial" w:cs="Arial"/>
          <w:spacing w:val="1"/>
          <w:sz w:val="20"/>
          <w:szCs w:val="20"/>
        </w:rPr>
        <w:t>1</w:t>
      </w:r>
      <w:r w:rsidRPr="00DF2975">
        <w:rPr>
          <w:rFonts w:ascii="Arial" w:hAnsi="Arial" w:cs="Arial"/>
          <w:sz w:val="20"/>
          <w:szCs w:val="20"/>
        </w:rPr>
        <w:t xml:space="preserve">) </w:t>
      </w:r>
      <w:r w:rsidRPr="00DF2975">
        <w:rPr>
          <w:rFonts w:ascii="Arial" w:hAnsi="Arial" w:cs="Arial"/>
          <w:spacing w:val="47"/>
          <w:sz w:val="20"/>
          <w:szCs w:val="20"/>
        </w:rPr>
        <w:t xml:space="preserve"> </w:t>
      </w:r>
      <w:r w:rsidRPr="00DF2975">
        <w:rPr>
          <w:rFonts w:ascii="Arial" w:hAnsi="Arial" w:cs="Arial"/>
          <w:sz w:val="20"/>
          <w:szCs w:val="20"/>
        </w:rPr>
        <w:t>P</w:t>
      </w:r>
      <w:r w:rsidRPr="00DF2975">
        <w:rPr>
          <w:rFonts w:ascii="Arial" w:hAnsi="Arial" w:cs="Arial"/>
          <w:spacing w:val="1"/>
          <w:sz w:val="20"/>
          <w:szCs w:val="20"/>
        </w:rPr>
        <w:t>ou</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é</w:t>
      </w:r>
      <w:r w:rsidRPr="00DF2975">
        <w:rPr>
          <w:rFonts w:ascii="Arial" w:hAnsi="Arial" w:cs="Arial"/>
          <w:spacing w:val="-2"/>
          <w:sz w:val="20"/>
          <w:szCs w:val="20"/>
        </w:rPr>
        <w:t>q</w:t>
      </w:r>
      <w:r w:rsidRPr="00DF2975">
        <w:rPr>
          <w:rFonts w:ascii="Arial" w:hAnsi="Arial" w:cs="Arial"/>
          <w:spacing w:val="1"/>
          <w:sz w:val="20"/>
          <w:szCs w:val="20"/>
        </w:rPr>
        <w:t>ui</w:t>
      </w:r>
      <w:r w:rsidRPr="00DF2975">
        <w:rPr>
          <w:rFonts w:ascii="Arial" w:hAnsi="Arial" w:cs="Arial"/>
          <w:spacing w:val="-2"/>
          <w:sz w:val="20"/>
          <w:szCs w:val="20"/>
        </w:rPr>
        <w:t>p</w:t>
      </w:r>
      <w:r w:rsidRPr="00DF2975">
        <w:rPr>
          <w:rFonts w:ascii="Arial" w:hAnsi="Arial" w:cs="Arial"/>
          <w:spacing w:val="1"/>
          <w:sz w:val="20"/>
          <w:szCs w:val="20"/>
        </w:rPr>
        <w:t>ag</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con</w:t>
      </w:r>
      <w:r w:rsidRPr="00DF2975">
        <w:rPr>
          <w:rFonts w:ascii="Arial" w:hAnsi="Arial" w:cs="Arial"/>
          <w:spacing w:val="-2"/>
          <w:sz w:val="20"/>
          <w:szCs w:val="20"/>
        </w:rPr>
        <w:t>d</w:t>
      </w:r>
      <w:r w:rsidRPr="00DF2975">
        <w:rPr>
          <w:rFonts w:ascii="Arial" w:hAnsi="Arial" w:cs="Arial"/>
          <w:spacing w:val="1"/>
          <w:sz w:val="20"/>
          <w:szCs w:val="20"/>
        </w:rPr>
        <w:t>ui</w:t>
      </w:r>
      <w:r w:rsidRPr="00DF2975">
        <w:rPr>
          <w:rFonts w:ascii="Arial" w:hAnsi="Arial" w:cs="Arial"/>
          <w:spacing w:val="-2"/>
          <w:sz w:val="20"/>
          <w:szCs w:val="20"/>
        </w:rPr>
        <w:t>t</w:t>
      </w:r>
      <w:r w:rsidRPr="00DF2975">
        <w:rPr>
          <w:rFonts w:ascii="Arial" w:hAnsi="Arial" w:cs="Arial"/>
          <w:spacing w:val="1"/>
          <w:sz w:val="20"/>
          <w:szCs w:val="20"/>
        </w:rPr>
        <w:t>e</w:t>
      </w:r>
      <w:r w:rsidRPr="00DF2975">
        <w:rPr>
          <w:rFonts w:ascii="Arial" w:hAnsi="Arial" w:cs="Arial"/>
          <w:sz w:val="20"/>
          <w:szCs w:val="20"/>
        </w:rPr>
        <w:t>,</w:t>
      </w:r>
      <w:r w:rsidRPr="00DF2975">
        <w:rPr>
          <w:rFonts w:ascii="Arial" w:hAnsi="Arial" w:cs="Arial"/>
          <w:spacing w:val="-5"/>
          <w:sz w:val="20"/>
          <w:szCs w:val="20"/>
        </w:rPr>
        <w:t xml:space="preserve"> </w:t>
      </w:r>
      <w:r w:rsidRPr="00DF2975">
        <w:rPr>
          <w:rFonts w:ascii="Arial" w:hAnsi="Arial" w:cs="Arial"/>
          <w:spacing w:val="-2"/>
          <w:sz w:val="20"/>
          <w:szCs w:val="20"/>
        </w:rPr>
        <w:t>l</w:t>
      </w:r>
      <w:r w:rsidRPr="00DF2975">
        <w:rPr>
          <w:rFonts w:ascii="Arial" w:hAnsi="Arial" w:cs="Arial"/>
          <w:sz w:val="20"/>
          <w:szCs w:val="20"/>
        </w:rPr>
        <w:t>a 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m</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5"/>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pacing w:val="-1"/>
          <w:sz w:val="20"/>
          <w:szCs w:val="20"/>
        </w:rPr>
        <w:t>c</w:t>
      </w:r>
      <w:r w:rsidRPr="00DF2975">
        <w:rPr>
          <w:rFonts w:ascii="Arial" w:hAnsi="Arial" w:cs="Arial"/>
          <w:spacing w:val="1"/>
          <w:sz w:val="20"/>
          <w:szCs w:val="20"/>
        </w:rPr>
        <w:t>lu</w:t>
      </w:r>
      <w:r w:rsidRPr="00DF2975">
        <w:rPr>
          <w:rFonts w:ascii="Arial" w:hAnsi="Arial" w:cs="Arial"/>
          <w:sz w:val="20"/>
          <w:szCs w:val="20"/>
        </w:rPr>
        <w:t>re</w:t>
      </w:r>
      <w:r w:rsidRPr="00DF2975">
        <w:rPr>
          <w:rFonts w:ascii="Arial" w:hAnsi="Arial" w:cs="Arial"/>
          <w:spacing w:val="-4"/>
          <w:sz w:val="20"/>
          <w:szCs w:val="20"/>
        </w:rPr>
        <w:t xml:space="preserve"> </w:t>
      </w:r>
      <w:r w:rsidRPr="00DF2975">
        <w:rPr>
          <w:rFonts w:ascii="Arial" w:hAnsi="Arial" w:cs="Arial"/>
          <w:sz w:val="20"/>
          <w:szCs w:val="20"/>
        </w:rPr>
        <w:t>:</w:t>
      </w:r>
    </w:p>
    <w:p w14:paraId="7A92F50B" w14:textId="77777777" w:rsidR="00284A98" w:rsidRPr="00DF2975" w:rsidRDefault="00284A98" w:rsidP="007222E2">
      <w:pPr>
        <w:widowControl w:val="0"/>
        <w:tabs>
          <w:tab w:val="left" w:pos="2268"/>
        </w:tabs>
        <w:autoSpaceDE w:val="0"/>
        <w:autoSpaceDN w:val="0"/>
        <w:adjustRightInd w:val="0"/>
        <w:spacing w:after="0" w:line="360" w:lineRule="auto"/>
        <w:ind w:left="2268" w:right="117" w:hanging="425"/>
        <w:jc w:val="both"/>
        <w:rPr>
          <w:rFonts w:ascii="Arial" w:hAnsi="Arial" w:cs="Arial"/>
          <w:sz w:val="20"/>
          <w:szCs w:val="20"/>
        </w:rPr>
      </w:pPr>
      <w:r w:rsidRPr="00DF2975">
        <w:rPr>
          <w:rFonts w:ascii="Arial" w:hAnsi="Arial" w:cs="Arial"/>
          <w:spacing w:val="1"/>
          <w:sz w:val="20"/>
          <w:szCs w:val="20"/>
        </w:rPr>
        <w:t>i</w:t>
      </w:r>
      <w:r w:rsidRPr="00DF2975">
        <w:rPr>
          <w:rFonts w:ascii="Arial" w:hAnsi="Arial" w:cs="Arial"/>
          <w:sz w:val="20"/>
          <w:szCs w:val="20"/>
        </w:rPr>
        <w:t>)</w:t>
      </w:r>
      <w:r w:rsidRPr="00DF2975">
        <w:rPr>
          <w:rFonts w:ascii="Arial" w:hAnsi="Arial" w:cs="Arial"/>
          <w:sz w:val="20"/>
          <w:szCs w:val="20"/>
        </w:rPr>
        <w:tab/>
      </w:r>
      <w:r w:rsidRPr="00DF2975">
        <w:rPr>
          <w:rFonts w:ascii="Arial" w:hAnsi="Arial" w:cs="Arial"/>
          <w:spacing w:val="1"/>
          <w:sz w:val="20"/>
          <w:szCs w:val="20"/>
        </w:rPr>
        <w:t>de</w:t>
      </w:r>
      <w:r w:rsidRPr="00DF2975">
        <w:rPr>
          <w:rFonts w:ascii="Arial" w:hAnsi="Arial" w:cs="Arial"/>
          <w:sz w:val="20"/>
          <w:szCs w:val="20"/>
        </w:rPr>
        <w:t xml:space="preserve">s </w:t>
      </w:r>
      <w:r w:rsidRPr="00DF2975">
        <w:rPr>
          <w:rFonts w:ascii="Arial" w:hAnsi="Arial" w:cs="Arial"/>
          <w:spacing w:val="1"/>
          <w:sz w:val="20"/>
          <w:szCs w:val="20"/>
        </w:rPr>
        <w:t>i</w:t>
      </w:r>
      <w:r w:rsidRPr="00DF2975">
        <w:rPr>
          <w:rFonts w:ascii="Arial" w:hAnsi="Arial" w:cs="Arial"/>
          <w:spacing w:val="-2"/>
          <w:sz w:val="20"/>
          <w:szCs w:val="20"/>
        </w:rPr>
        <w:t>n</w:t>
      </w:r>
      <w:r w:rsidRPr="00DF2975">
        <w:rPr>
          <w:rFonts w:ascii="Arial" w:hAnsi="Arial" w:cs="Arial"/>
          <w:spacing w:val="1"/>
          <w:sz w:val="20"/>
          <w:szCs w:val="20"/>
        </w:rPr>
        <w:t>s</w:t>
      </w:r>
      <w:r w:rsidRPr="00DF2975">
        <w:rPr>
          <w:rFonts w:ascii="Arial" w:hAnsi="Arial" w:cs="Arial"/>
          <w:sz w:val="20"/>
          <w:szCs w:val="20"/>
        </w:rPr>
        <w:t>tr</w:t>
      </w:r>
      <w:r w:rsidRPr="00DF2975">
        <w:rPr>
          <w:rFonts w:ascii="Arial" w:hAnsi="Arial" w:cs="Arial"/>
          <w:spacing w:val="-2"/>
          <w:sz w:val="20"/>
          <w:szCs w:val="20"/>
        </w:rPr>
        <w:t>u</w:t>
      </w:r>
      <w:r w:rsidRPr="00DF2975">
        <w:rPr>
          <w:rFonts w:ascii="Arial" w:hAnsi="Arial" w:cs="Arial"/>
          <w:spacing w:val="1"/>
          <w:sz w:val="20"/>
          <w:szCs w:val="20"/>
        </w:rPr>
        <w:t>c</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on</w:t>
      </w:r>
      <w:r w:rsidRPr="00DF2975">
        <w:rPr>
          <w:rFonts w:ascii="Arial" w:hAnsi="Arial" w:cs="Arial"/>
          <w:sz w:val="20"/>
          <w:szCs w:val="20"/>
        </w:rPr>
        <w:t xml:space="preserve">s </w:t>
      </w:r>
      <w:r w:rsidRPr="00DF2975">
        <w:rPr>
          <w:rFonts w:ascii="Arial" w:hAnsi="Arial" w:cs="Arial"/>
          <w:spacing w:val="1"/>
          <w:sz w:val="20"/>
          <w:szCs w:val="20"/>
        </w:rPr>
        <w:t>su</w:t>
      </w:r>
      <w:r w:rsidRPr="00DF2975">
        <w:rPr>
          <w:rFonts w:ascii="Arial" w:hAnsi="Arial" w:cs="Arial"/>
          <w:sz w:val="20"/>
          <w:szCs w:val="20"/>
        </w:rPr>
        <w:t xml:space="preserve">r </w:t>
      </w:r>
      <w:r w:rsidRPr="00DF2975">
        <w:rPr>
          <w:rFonts w:ascii="Arial" w:hAnsi="Arial" w:cs="Arial"/>
          <w:spacing w:val="1"/>
          <w:sz w:val="20"/>
          <w:szCs w:val="20"/>
        </w:rPr>
        <w:t>l</w:t>
      </w:r>
      <w:r w:rsidRPr="00DF2975">
        <w:rPr>
          <w:rFonts w:ascii="Arial" w:hAnsi="Arial" w:cs="Arial"/>
          <w:sz w:val="20"/>
          <w:szCs w:val="20"/>
        </w:rPr>
        <w:t xml:space="preserve">a </w:t>
      </w:r>
      <w:r w:rsidRPr="00DF2975">
        <w:rPr>
          <w:rFonts w:ascii="Arial" w:hAnsi="Arial" w:cs="Arial"/>
          <w:spacing w:val="1"/>
          <w:sz w:val="20"/>
          <w:szCs w:val="20"/>
        </w:rPr>
        <w:t>ma</w:t>
      </w:r>
      <w:r w:rsidRPr="00DF2975">
        <w:rPr>
          <w:rFonts w:ascii="Arial" w:hAnsi="Arial" w:cs="Arial"/>
          <w:spacing w:val="-2"/>
          <w:sz w:val="20"/>
          <w:szCs w:val="20"/>
        </w:rPr>
        <w:t>n</w:t>
      </w:r>
      <w:r w:rsidRPr="00DF2975">
        <w:rPr>
          <w:rFonts w:ascii="Arial" w:hAnsi="Arial" w:cs="Arial"/>
          <w:spacing w:val="1"/>
          <w:sz w:val="20"/>
          <w:szCs w:val="20"/>
        </w:rPr>
        <w:t>iè</w:t>
      </w:r>
      <w:r w:rsidRPr="00DF2975">
        <w:rPr>
          <w:rFonts w:ascii="Arial" w:hAnsi="Arial" w:cs="Arial"/>
          <w:sz w:val="20"/>
          <w:szCs w:val="20"/>
        </w:rPr>
        <w:t xml:space="preserve">re </w:t>
      </w:r>
      <w:r w:rsidRPr="00DF2975">
        <w:rPr>
          <w:rFonts w:ascii="Arial" w:hAnsi="Arial" w:cs="Arial"/>
          <w:spacing w:val="1"/>
          <w:sz w:val="20"/>
          <w:szCs w:val="20"/>
        </w:rPr>
        <w:t>d</w:t>
      </w:r>
      <w:r w:rsidRPr="00DF2975">
        <w:rPr>
          <w:rFonts w:ascii="Arial" w:hAnsi="Arial" w:cs="Arial"/>
          <w:sz w:val="20"/>
          <w:szCs w:val="20"/>
        </w:rPr>
        <w:t>e r</w:t>
      </w:r>
      <w:r w:rsidRPr="00DF2975">
        <w:rPr>
          <w:rFonts w:ascii="Arial" w:hAnsi="Arial" w:cs="Arial"/>
          <w:spacing w:val="-2"/>
          <w:sz w:val="20"/>
          <w:szCs w:val="20"/>
        </w:rPr>
        <w:t>e</w:t>
      </w:r>
      <w:r w:rsidRPr="00DF2975">
        <w:rPr>
          <w:rFonts w:ascii="Arial" w:hAnsi="Arial" w:cs="Arial"/>
          <w:spacing w:val="1"/>
          <w:sz w:val="20"/>
          <w:szCs w:val="20"/>
        </w:rPr>
        <w:t>co</w:t>
      </w:r>
      <w:r w:rsidRPr="00DF2975">
        <w:rPr>
          <w:rFonts w:ascii="Arial" w:hAnsi="Arial" w:cs="Arial"/>
          <w:spacing w:val="-2"/>
          <w:sz w:val="20"/>
          <w:szCs w:val="20"/>
        </w:rPr>
        <w:t>n</w:t>
      </w:r>
      <w:r w:rsidRPr="00DF2975">
        <w:rPr>
          <w:rFonts w:ascii="Arial" w:hAnsi="Arial" w:cs="Arial"/>
          <w:spacing w:val="1"/>
          <w:sz w:val="20"/>
          <w:szCs w:val="20"/>
        </w:rPr>
        <w:t>na</w:t>
      </w:r>
      <w:r w:rsidRPr="00DF2975">
        <w:rPr>
          <w:rFonts w:ascii="Arial" w:hAnsi="Arial" w:cs="Arial"/>
          <w:sz w:val="20"/>
          <w:szCs w:val="20"/>
        </w:rPr>
        <w:t>ît</w:t>
      </w:r>
      <w:r w:rsidRPr="00DF2975">
        <w:rPr>
          <w:rFonts w:ascii="Arial" w:hAnsi="Arial" w:cs="Arial"/>
          <w:spacing w:val="-2"/>
          <w:sz w:val="20"/>
          <w:szCs w:val="20"/>
        </w:rPr>
        <w:t>r</w:t>
      </w:r>
      <w:r w:rsidRPr="00DF2975">
        <w:rPr>
          <w:rFonts w:ascii="Arial" w:hAnsi="Arial" w:cs="Arial"/>
          <w:spacing w:val="1"/>
          <w:sz w:val="20"/>
          <w:szCs w:val="20"/>
        </w:rPr>
        <w:t>e</w:t>
      </w:r>
      <w:r w:rsidRPr="00DF2975">
        <w:rPr>
          <w:rFonts w:ascii="Arial" w:hAnsi="Arial" w:cs="Arial"/>
          <w:sz w:val="20"/>
          <w:szCs w:val="20"/>
        </w:rPr>
        <w:t xml:space="preserve">, à </w:t>
      </w:r>
      <w:r w:rsidRPr="00DF2975">
        <w:rPr>
          <w:rFonts w:ascii="Arial" w:hAnsi="Arial" w:cs="Arial"/>
          <w:spacing w:val="22"/>
          <w:sz w:val="20"/>
          <w:szCs w:val="20"/>
        </w:rPr>
        <w:t xml:space="preserve"> </w:t>
      </w:r>
      <w:r w:rsidRPr="00DF2975">
        <w:rPr>
          <w:rFonts w:ascii="Arial" w:hAnsi="Arial" w:cs="Arial"/>
          <w:spacing w:val="1"/>
          <w:sz w:val="20"/>
          <w:szCs w:val="20"/>
        </w:rPr>
        <w:t>pa</w:t>
      </w:r>
      <w:r w:rsidRPr="00DF2975">
        <w:rPr>
          <w:rFonts w:ascii="Arial" w:hAnsi="Arial" w:cs="Arial"/>
          <w:sz w:val="20"/>
          <w:szCs w:val="20"/>
        </w:rPr>
        <w:t>rt</w:t>
      </w:r>
      <w:r w:rsidRPr="00DF2975">
        <w:rPr>
          <w:rFonts w:ascii="Arial" w:hAnsi="Arial" w:cs="Arial"/>
          <w:spacing w:val="-2"/>
          <w:sz w:val="20"/>
          <w:szCs w:val="20"/>
        </w:rPr>
        <w:t>i</w:t>
      </w:r>
      <w:r w:rsidRPr="00DF2975">
        <w:rPr>
          <w:rFonts w:ascii="Arial" w:hAnsi="Arial" w:cs="Arial"/>
          <w:sz w:val="20"/>
          <w:szCs w:val="20"/>
        </w:rPr>
        <w:t xml:space="preserve">r </w:t>
      </w:r>
      <w:r w:rsidRPr="00DF2975">
        <w:rPr>
          <w:rFonts w:ascii="Arial" w:hAnsi="Arial" w:cs="Arial"/>
          <w:spacing w:val="1"/>
          <w:sz w:val="20"/>
          <w:szCs w:val="20"/>
        </w:rPr>
        <w:t>de</w:t>
      </w:r>
      <w:r w:rsidRPr="00DF2975">
        <w:rPr>
          <w:rFonts w:ascii="Arial" w:hAnsi="Arial" w:cs="Arial"/>
          <w:sz w:val="20"/>
          <w:szCs w:val="20"/>
        </w:rPr>
        <w:t xml:space="preserve">s </w:t>
      </w:r>
      <w:r w:rsidRPr="00DF2975">
        <w:rPr>
          <w:rFonts w:ascii="Arial" w:hAnsi="Arial" w:cs="Arial"/>
          <w:spacing w:val="1"/>
          <w:sz w:val="20"/>
          <w:szCs w:val="20"/>
        </w:rPr>
        <w:t>o</w:t>
      </w:r>
      <w:r w:rsidRPr="00DF2975">
        <w:rPr>
          <w:rFonts w:ascii="Arial" w:hAnsi="Arial" w:cs="Arial"/>
          <w:spacing w:val="-2"/>
          <w:sz w:val="20"/>
          <w:szCs w:val="20"/>
        </w:rPr>
        <w:t>b</w:t>
      </w:r>
      <w:r w:rsidRPr="00DF2975">
        <w:rPr>
          <w:rFonts w:ascii="Arial" w:hAnsi="Arial" w:cs="Arial"/>
          <w:spacing w:val="1"/>
          <w:sz w:val="20"/>
          <w:szCs w:val="20"/>
        </w:rPr>
        <w:t>se</w:t>
      </w:r>
      <w:r w:rsidRPr="00DF2975">
        <w:rPr>
          <w:rFonts w:ascii="Arial" w:hAnsi="Arial" w:cs="Arial"/>
          <w:sz w:val="20"/>
          <w:szCs w:val="20"/>
        </w:rPr>
        <w:t>r</w:t>
      </w:r>
      <w:r w:rsidRPr="00DF2975">
        <w:rPr>
          <w:rFonts w:ascii="Arial" w:hAnsi="Arial" w:cs="Arial"/>
          <w:spacing w:val="-1"/>
          <w:sz w:val="20"/>
          <w:szCs w:val="20"/>
        </w:rPr>
        <w:t>v</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 xml:space="preserve">s </w:t>
      </w:r>
      <w:r w:rsidRPr="00DF2975">
        <w:rPr>
          <w:rFonts w:ascii="Arial" w:hAnsi="Arial" w:cs="Arial"/>
          <w:spacing w:val="-2"/>
          <w:sz w:val="20"/>
          <w:szCs w:val="20"/>
        </w:rPr>
        <w:t>o</w:t>
      </w:r>
      <w:r w:rsidRPr="00DF2975">
        <w:rPr>
          <w:rFonts w:ascii="Arial" w:hAnsi="Arial" w:cs="Arial"/>
          <w:sz w:val="20"/>
          <w:szCs w:val="20"/>
        </w:rPr>
        <w:t xml:space="preserve">u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é</w:t>
      </w:r>
      <w:r w:rsidRPr="00DF2975">
        <w:rPr>
          <w:rFonts w:ascii="Arial" w:hAnsi="Arial" w:cs="Arial"/>
          <w:spacing w:val="-1"/>
          <w:sz w:val="20"/>
          <w:szCs w:val="20"/>
        </w:rPr>
        <w:t>v</w:t>
      </w:r>
      <w:r w:rsidRPr="00DF2975">
        <w:rPr>
          <w:rFonts w:ascii="Arial" w:hAnsi="Arial" w:cs="Arial"/>
          <w:spacing w:val="-2"/>
          <w:sz w:val="20"/>
          <w:szCs w:val="20"/>
        </w:rPr>
        <w:t>i</w:t>
      </w:r>
      <w:r w:rsidRPr="00DF2975">
        <w:rPr>
          <w:rFonts w:ascii="Arial" w:hAnsi="Arial" w:cs="Arial"/>
          <w:spacing w:val="1"/>
          <w:sz w:val="20"/>
          <w:szCs w:val="20"/>
        </w:rPr>
        <w:t>sio</w:t>
      </w:r>
      <w:r w:rsidRPr="00DF2975">
        <w:rPr>
          <w:rFonts w:ascii="Arial" w:hAnsi="Arial" w:cs="Arial"/>
          <w:spacing w:val="-2"/>
          <w:sz w:val="20"/>
          <w:szCs w:val="20"/>
        </w:rPr>
        <w:t>n</w:t>
      </w:r>
      <w:r w:rsidRPr="00DF2975">
        <w:rPr>
          <w:rFonts w:ascii="Arial" w:hAnsi="Arial" w:cs="Arial"/>
          <w:sz w:val="20"/>
          <w:szCs w:val="20"/>
        </w:rPr>
        <w:t xml:space="preserve">s </w:t>
      </w:r>
      <w:r w:rsidRPr="00DF2975">
        <w:rPr>
          <w:rFonts w:ascii="Arial" w:hAnsi="Arial" w:cs="Arial"/>
          <w:spacing w:val="1"/>
          <w:sz w:val="20"/>
          <w:szCs w:val="20"/>
        </w:rPr>
        <w:t>mé</w:t>
      </w:r>
      <w:r w:rsidRPr="00DF2975">
        <w:rPr>
          <w:rFonts w:ascii="Arial" w:hAnsi="Arial" w:cs="Arial"/>
          <w:sz w:val="20"/>
          <w:szCs w:val="20"/>
        </w:rPr>
        <w:t>t</w:t>
      </w:r>
      <w:r w:rsidRPr="00DF2975">
        <w:rPr>
          <w:rFonts w:ascii="Arial" w:hAnsi="Arial" w:cs="Arial"/>
          <w:spacing w:val="-2"/>
          <w:sz w:val="20"/>
          <w:szCs w:val="20"/>
        </w:rPr>
        <w:t>é</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o</w:t>
      </w:r>
      <w:r w:rsidRPr="00DF2975">
        <w:rPr>
          <w:rFonts w:ascii="Arial" w:hAnsi="Arial" w:cs="Arial"/>
          <w:spacing w:val="-2"/>
          <w:sz w:val="20"/>
          <w:szCs w:val="20"/>
        </w:rPr>
        <w:t>l</w:t>
      </w:r>
      <w:r w:rsidRPr="00DF2975">
        <w:rPr>
          <w:rFonts w:ascii="Arial" w:hAnsi="Arial" w:cs="Arial"/>
          <w:spacing w:val="1"/>
          <w:sz w:val="20"/>
          <w:szCs w:val="20"/>
        </w:rPr>
        <w:t>ogi</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di</w:t>
      </w:r>
      <w:r w:rsidRPr="00DF2975">
        <w:rPr>
          <w:rFonts w:ascii="Arial" w:hAnsi="Arial" w:cs="Arial"/>
          <w:spacing w:val="-1"/>
          <w:sz w:val="20"/>
          <w:szCs w:val="20"/>
        </w:rPr>
        <w:t>s</w:t>
      </w:r>
      <w:r w:rsidRPr="00DF2975">
        <w:rPr>
          <w:rFonts w:ascii="Arial" w:hAnsi="Arial" w:cs="Arial"/>
          <w:spacing w:val="1"/>
          <w:sz w:val="20"/>
          <w:szCs w:val="20"/>
        </w:rPr>
        <w:t>po</w:t>
      </w:r>
      <w:r w:rsidRPr="00DF2975">
        <w:rPr>
          <w:rFonts w:ascii="Arial" w:hAnsi="Arial" w:cs="Arial"/>
          <w:spacing w:val="-2"/>
          <w:sz w:val="20"/>
          <w:szCs w:val="20"/>
        </w:rPr>
        <w:t>n</w:t>
      </w:r>
      <w:r w:rsidRPr="00DF2975">
        <w:rPr>
          <w:rFonts w:ascii="Arial" w:hAnsi="Arial" w:cs="Arial"/>
          <w:spacing w:val="1"/>
          <w:sz w:val="20"/>
          <w:szCs w:val="20"/>
        </w:rPr>
        <w:t>ib</w:t>
      </w:r>
      <w:r w:rsidRPr="00DF2975">
        <w:rPr>
          <w:rFonts w:ascii="Arial" w:hAnsi="Arial" w:cs="Arial"/>
          <w:spacing w:val="-2"/>
          <w:sz w:val="20"/>
          <w:szCs w:val="20"/>
        </w:rPr>
        <w:t>l</w:t>
      </w:r>
      <w:r w:rsidRPr="00DF2975">
        <w:rPr>
          <w:rFonts w:ascii="Arial" w:hAnsi="Arial" w:cs="Arial"/>
          <w:spacing w:val="1"/>
          <w:sz w:val="20"/>
          <w:szCs w:val="20"/>
        </w:rPr>
        <w:t>e</w:t>
      </w:r>
      <w:r w:rsidRPr="00DF2975">
        <w:rPr>
          <w:rFonts w:ascii="Arial" w:hAnsi="Arial" w:cs="Arial"/>
          <w:sz w:val="20"/>
          <w:szCs w:val="20"/>
        </w:rPr>
        <w:t xml:space="preserve">s </w:t>
      </w:r>
      <w:r w:rsidRPr="00DF2975">
        <w:rPr>
          <w:rFonts w:ascii="Arial" w:hAnsi="Arial" w:cs="Arial"/>
          <w:spacing w:val="-2"/>
          <w:sz w:val="20"/>
          <w:szCs w:val="20"/>
        </w:rPr>
        <w:t>a</w:t>
      </w:r>
      <w:r w:rsidRPr="00DF2975">
        <w:rPr>
          <w:rFonts w:ascii="Arial" w:hAnsi="Arial" w:cs="Arial"/>
          <w:spacing w:val="-1"/>
          <w:sz w:val="20"/>
          <w:szCs w:val="20"/>
        </w:rPr>
        <w:t>v</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7"/>
          <w:sz w:val="20"/>
          <w:szCs w:val="20"/>
        </w:rPr>
        <w:t xml:space="preserve"> </w:t>
      </w:r>
      <w:r w:rsidRPr="00DF2975">
        <w:rPr>
          <w:rFonts w:ascii="Arial" w:hAnsi="Arial" w:cs="Arial"/>
          <w:spacing w:val="1"/>
          <w:sz w:val="20"/>
          <w:szCs w:val="20"/>
        </w:rPr>
        <w:t>pen</w:t>
      </w:r>
      <w:r w:rsidRPr="00DF2975">
        <w:rPr>
          <w:rFonts w:ascii="Arial" w:hAnsi="Arial" w:cs="Arial"/>
          <w:spacing w:val="-2"/>
          <w:sz w:val="20"/>
          <w:szCs w:val="20"/>
        </w:rPr>
        <w:t>d</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ol</w:t>
      </w:r>
      <w:r w:rsidRPr="00DF2975">
        <w:rPr>
          <w:rFonts w:ascii="Arial" w:hAnsi="Arial" w:cs="Arial"/>
          <w:sz w:val="20"/>
          <w:szCs w:val="20"/>
        </w:rPr>
        <w:t>,</w:t>
      </w:r>
      <w:r w:rsidRPr="00DF2975">
        <w:rPr>
          <w:rFonts w:ascii="Arial" w:hAnsi="Arial" w:cs="Arial"/>
          <w:spacing w:val="6"/>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z w:val="20"/>
          <w:szCs w:val="20"/>
        </w:rPr>
        <w:t>r</w:t>
      </w:r>
      <w:r w:rsidRPr="00DF2975">
        <w:rPr>
          <w:rFonts w:ascii="Arial" w:hAnsi="Arial" w:cs="Arial"/>
          <w:spacing w:val="-2"/>
          <w:sz w:val="20"/>
          <w:szCs w:val="20"/>
        </w:rPr>
        <w:t>i</w:t>
      </w:r>
      <w:r w:rsidRPr="00DF2975">
        <w:rPr>
          <w:rFonts w:ascii="Arial" w:hAnsi="Arial" w:cs="Arial"/>
          <w:spacing w:val="-1"/>
          <w:sz w:val="20"/>
          <w:szCs w:val="20"/>
        </w:rPr>
        <w:t>s</w:t>
      </w:r>
      <w:r w:rsidRPr="00DF2975">
        <w:rPr>
          <w:rFonts w:ascii="Arial" w:hAnsi="Arial" w:cs="Arial"/>
          <w:spacing w:val="1"/>
          <w:sz w:val="20"/>
          <w:szCs w:val="20"/>
        </w:rPr>
        <w:t>que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z w:val="20"/>
          <w:szCs w:val="20"/>
        </w:rPr>
        <w:t>r</w:t>
      </w:r>
      <w:r w:rsidRPr="00DF2975">
        <w:rPr>
          <w:rFonts w:ascii="Arial" w:hAnsi="Arial" w:cs="Arial"/>
          <w:spacing w:val="1"/>
          <w:sz w:val="20"/>
          <w:szCs w:val="20"/>
        </w:rPr>
        <w:t>en</w:t>
      </w:r>
      <w:r w:rsidRPr="00DF2975">
        <w:rPr>
          <w:rFonts w:ascii="Arial" w:hAnsi="Arial" w:cs="Arial"/>
          <w:spacing w:val="-1"/>
          <w:sz w:val="20"/>
          <w:szCs w:val="20"/>
        </w:rPr>
        <w:t>c</w:t>
      </w:r>
      <w:r w:rsidRPr="00DF2975">
        <w:rPr>
          <w:rFonts w:ascii="Arial" w:hAnsi="Arial" w:cs="Arial"/>
          <w:spacing w:val="1"/>
          <w:sz w:val="20"/>
          <w:szCs w:val="20"/>
        </w:rPr>
        <w:t>on</w:t>
      </w:r>
      <w:r w:rsidRPr="00DF2975">
        <w:rPr>
          <w:rFonts w:ascii="Arial" w:hAnsi="Arial" w:cs="Arial"/>
          <w:sz w:val="20"/>
          <w:szCs w:val="20"/>
        </w:rPr>
        <w:t>t</w:t>
      </w:r>
      <w:r w:rsidRPr="00DF2975">
        <w:rPr>
          <w:rFonts w:ascii="Arial" w:hAnsi="Arial" w:cs="Arial"/>
          <w:spacing w:val="-2"/>
          <w:sz w:val="20"/>
          <w:szCs w:val="20"/>
        </w:rPr>
        <w:t>r</w:t>
      </w:r>
      <w:r w:rsidRPr="00DF2975">
        <w:rPr>
          <w:rFonts w:ascii="Arial" w:hAnsi="Arial" w:cs="Arial"/>
          <w:spacing w:val="1"/>
          <w:sz w:val="20"/>
          <w:szCs w:val="20"/>
        </w:rPr>
        <w:t>e</w:t>
      </w:r>
      <w:r w:rsidRPr="00DF2975">
        <w:rPr>
          <w:rFonts w:ascii="Arial" w:hAnsi="Arial" w:cs="Arial"/>
          <w:sz w:val="20"/>
          <w:szCs w:val="20"/>
        </w:rPr>
        <w:t xml:space="preserve">r </w:t>
      </w:r>
      <w:r w:rsidRPr="00DF2975">
        <w:rPr>
          <w:rFonts w:ascii="Arial" w:hAnsi="Arial" w:cs="Arial"/>
          <w:spacing w:val="1"/>
          <w:sz w:val="20"/>
          <w:szCs w:val="20"/>
        </w:rPr>
        <w:t>de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on</w:t>
      </w:r>
      <w:r w:rsidRPr="00DF2975">
        <w:rPr>
          <w:rFonts w:ascii="Arial" w:hAnsi="Arial" w:cs="Arial"/>
          <w:spacing w:val="-2"/>
          <w:sz w:val="20"/>
          <w:szCs w:val="20"/>
        </w:rPr>
        <w:t>d</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on</w:t>
      </w:r>
      <w:r w:rsidRPr="00DF2975">
        <w:rPr>
          <w:rFonts w:ascii="Arial" w:hAnsi="Arial" w:cs="Arial"/>
          <w:sz w:val="20"/>
          <w:szCs w:val="20"/>
        </w:rPr>
        <w:t>s</w:t>
      </w:r>
      <w:r w:rsidRPr="00DF2975">
        <w:rPr>
          <w:rFonts w:ascii="Arial" w:hAnsi="Arial" w:cs="Arial"/>
          <w:spacing w:val="1"/>
          <w:sz w:val="20"/>
          <w:szCs w:val="20"/>
        </w:rPr>
        <w:t xml:space="preserve"> gi</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z w:val="20"/>
          <w:szCs w:val="20"/>
        </w:rPr>
        <w:t xml:space="preserve">s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on</w:t>
      </w:r>
      <w:r w:rsidRPr="00DF2975">
        <w:rPr>
          <w:rFonts w:ascii="Arial" w:hAnsi="Arial" w:cs="Arial"/>
          <w:sz w:val="20"/>
          <w:szCs w:val="20"/>
        </w:rPr>
        <w:t>g</w:t>
      </w:r>
      <w:r w:rsidRPr="00DF2975">
        <w:rPr>
          <w:rFonts w:ascii="Arial" w:hAnsi="Arial" w:cs="Arial"/>
          <w:spacing w:val="1"/>
          <w:sz w:val="20"/>
          <w:szCs w:val="20"/>
        </w:rPr>
        <w:t xml:space="preserve"> d</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3"/>
          <w:sz w:val="20"/>
          <w:szCs w:val="20"/>
        </w:rPr>
        <w:t xml:space="preserve"> </w:t>
      </w:r>
      <w:r w:rsidRPr="00DF2975">
        <w:rPr>
          <w:rFonts w:ascii="Arial" w:hAnsi="Arial" w:cs="Arial"/>
          <w:sz w:val="20"/>
          <w:szCs w:val="20"/>
        </w:rPr>
        <w:t>r</w:t>
      </w:r>
      <w:r w:rsidRPr="00DF2975">
        <w:rPr>
          <w:rFonts w:ascii="Arial" w:hAnsi="Arial" w:cs="Arial"/>
          <w:spacing w:val="1"/>
          <w:sz w:val="20"/>
          <w:szCs w:val="20"/>
        </w:rPr>
        <w:t>o</w:t>
      </w:r>
      <w:r w:rsidRPr="00DF2975">
        <w:rPr>
          <w:rFonts w:ascii="Arial" w:hAnsi="Arial" w:cs="Arial"/>
          <w:spacing w:val="-2"/>
          <w:sz w:val="20"/>
          <w:szCs w:val="20"/>
        </w:rPr>
        <w:t>u</w:t>
      </w:r>
      <w:r w:rsidRPr="00DF2975">
        <w:rPr>
          <w:rFonts w:ascii="Arial" w:hAnsi="Arial" w:cs="Arial"/>
          <w:sz w:val="20"/>
          <w:szCs w:val="20"/>
        </w:rPr>
        <w:t xml:space="preserve">te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é</w:t>
      </w:r>
      <w:r w:rsidRPr="00DF2975">
        <w:rPr>
          <w:rFonts w:ascii="Arial" w:hAnsi="Arial" w:cs="Arial"/>
          <w:spacing w:val="-1"/>
          <w:sz w:val="20"/>
          <w:szCs w:val="20"/>
        </w:rPr>
        <w:t>v</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3"/>
          <w:sz w:val="20"/>
          <w:szCs w:val="20"/>
        </w:rPr>
        <w:t xml:space="preserve"> </w:t>
      </w:r>
      <w:r w:rsidRPr="00DF2975">
        <w:rPr>
          <w:rFonts w:ascii="Arial" w:hAnsi="Arial" w:cs="Arial"/>
          <w:spacing w:val="1"/>
          <w:sz w:val="20"/>
          <w:szCs w:val="20"/>
        </w:rPr>
        <w:t>m</w:t>
      </w:r>
      <w:r w:rsidRPr="00DF2975">
        <w:rPr>
          <w:rFonts w:ascii="Arial" w:hAnsi="Arial" w:cs="Arial"/>
          <w:spacing w:val="-2"/>
          <w:sz w:val="20"/>
          <w:szCs w:val="20"/>
        </w:rPr>
        <w:t>a</w:t>
      </w:r>
      <w:r w:rsidRPr="00DF2975">
        <w:rPr>
          <w:rFonts w:ascii="Arial" w:hAnsi="Arial" w:cs="Arial"/>
          <w:spacing w:val="1"/>
          <w:sz w:val="20"/>
          <w:szCs w:val="20"/>
        </w:rPr>
        <w:t>niè</w:t>
      </w:r>
      <w:r w:rsidRPr="00DF2975">
        <w:rPr>
          <w:rFonts w:ascii="Arial" w:hAnsi="Arial" w:cs="Arial"/>
          <w:spacing w:val="-2"/>
          <w:sz w:val="20"/>
          <w:szCs w:val="20"/>
        </w:rPr>
        <w:t>r</w:t>
      </w:r>
      <w:r w:rsidRPr="00DF2975">
        <w:rPr>
          <w:rFonts w:ascii="Arial" w:hAnsi="Arial" w:cs="Arial"/>
          <w:sz w:val="20"/>
          <w:szCs w:val="20"/>
        </w:rPr>
        <w:t xml:space="preserve">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m</w:t>
      </w:r>
      <w:r w:rsidRPr="00DF2975">
        <w:rPr>
          <w:rFonts w:ascii="Arial" w:hAnsi="Arial" w:cs="Arial"/>
          <w:spacing w:val="1"/>
          <w:sz w:val="20"/>
          <w:szCs w:val="20"/>
        </w:rPr>
        <w:t>od</w:t>
      </w:r>
      <w:r w:rsidRPr="00DF2975">
        <w:rPr>
          <w:rFonts w:ascii="Arial" w:hAnsi="Arial" w:cs="Arial"/>
          <w:spacing w:val="-2"/>
          <w:sz w:val="20"/>
          <w:szCs w:val="20"/>
        </w:rPr>
        <w:t>i</w:t>
      </w:r>
      <w:r w:rsidRPr="00DF2975">
        <w:rPr>
          <w:rFonts w:ascii="Arial" w:hAnsi="Arial" w:cs="Arial"/>
          <w:sz w:val="20"/>
          <w:szCs w:val="20"/>
        </w:rPr>
        <w:t>f</w:t>
      </w:r>
      <w:r w:rsidRPr="00DF2975">
        <w:rPr>
          <w:rFonts w:ascii="Arial" w:hAnsi="Arial" w:cs="Arial"/>
          <w:spacing w:val="1"/>
          <w:sz w:val="20"/>
          <w:szCs w:val="20"/>
        </w:rPr>
        <w:t>ie</w:t>
      </w:r>
      <w:r w:rsidRPr="00DF2975">
        <w:rPr>
          <w:rFonts w:ascii="Arial" w:hAnsi="Arial" w:cs="Arial"/>
          <w:sz w:val="20"/>
          <w:szCs w:val="20"/>
        </w:rPr>
        <w:t>r,</w:t>
      </w:r>
      <w:r w:rsidRPr="00DF2975">
        <w:rPr>
          <w:rFonts w:ascii="Arial" w:hAnsi="Arial" w:cs="Arial"/>
          <w:spacing w:val="-3"/>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pacing w:val="-1"/>
          <w:sz w:val="20"/>
          <w:szCs w:val="20"/>
        </w:rPr>
        <w:t>m</w:t>
      </w:r>
      <w:r w:rsidRPr="00DF2975">
        <w:rPr>
          <w:rFonts w:ascii="Arial" w:hAnsi="Arial" w:cs="Arial"/>
          <w:spacing w:val="1"/>
          <w:sz w:val="20"/>
          <w:szCs w:val="20"/>
        </w:rPr>
        <w:t>m</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néc</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1"/>
          <w:sz w:val="20"/>
          <w:szCs w:val="20"/>
        </w:rPr>
        <w:t>ai</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w:t>
      </w:r>
      <w:r w:rsidRPr="00DF2975">
        <w:rPr>
          <w:rFonts w:ascii="Arial" w:hAnsi="Arial" w:cs="Arial"/>
          <w:spacing w:val="-3"/>
          <w:sz w:val="20"/>
          <w:szCs w:val="20"/>
        </w:rPr>
        <w:t xml:space="preserve"> </w:t>
      </w:r>
      <w:r w:rsidRPr="00DF2975">
        <w:rPr>
          <w:rFonts w:ascii="Arial" w:hAnsi="Arial" w:cs="Arial"/>
          <w:spacing w:val="-2"/>
          <w:sz w:val="20"/>
          <w:szCs w:val="20"/>
        </w:rPr>
        <w:t>l</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épa</w:t>
      </w:r>
      <w:r w:rsidRPr="00DF2975">
        <w:rPr>
          <w:rFonts w:ascii="Arial" w:hAnsi="Arial" w:cs="Arial"/>
          <w:sz w:val="20"/>
          <w:szCs w:val="20"/>
        </w:rPr>
        <w:t>rt</w:t>
      </w:r>
      <w:r w:rsidRPr="00DF2975">
        <w:rPr>
          <w:rFonts w:ascii="Arial" w:hAnsi="Arial" w:cs="Arial"/>
          <w:spacing w:val="-2"/>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2"/>
          <w:sz w:val="20"/>
          <w:szCs w:val="20"/>
        </w:rPr>
        <w:t>ro</w:t>
      </w:r>
      <w:r w:rsidRPr="00DF2975">
        <w:rPr>
          <w:rFonts w:ascii="Arial" w:hAnsi="Arial" w:cs="Arial"/>
          <w:spacing w:val="1"/>
          <w:sz w:val="20"/>
          <w:szCs w:val="20"/>
        </w:rPr>
        <w:t>u</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2"/>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o</w:t>
      </w:r>
      <w:r w:rsidRPr="00DF2975">
        <w:rPr>
          <w:rFonts w:ascii="Arial" w:hAnsi="Arial" w:cs="Arial"/>
          <w:spacing w:val="-2"/>
          <w:sz w:val="20"/>
          <w:szCs w:val="20"/>
        </w:rPr>
        <w:t>f</w:t>
      </w:r>
      <w:r w:rsidRPr="00DF2975">
        <w:rPr>
          <w:rFonts w:ascii="Arial" w:hAnsi="Arial" w:cs="Arial"/>
          <w:spacing w:val="1"/>
          <w:sz w:val="20"/>
          <w:szCs w:val="20"/>
        </w:rPr>
        <w:t>i</w:t>
      </w:r>
      <w:r w:rsidRPr="00DF2975">
        <w:rPr>
          <w:rFonts w:ascii="Arial" w:hAnsi="Arial" w:cs="Arial"/>
          <w:spacing w:val="-2"/>
          <w:sz w:val="20"/>
          <w:szCs w:val="20"/>
        </w:rPr>
        <w:t>l</w:t>
      </w:r>
      <w:r w:rsidRPr="00DF2975">
        <w:rPr>
          <w:rFonts w:ascii="Arial" w:hAnsi="Arial" w:cs="Arial"/>
          <w:sz w:val="20"/>
          <w:szCs w:val="20"/>
        </w:rPr>
        <w:t xml:space="preserve">s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v</w:t>
      </w:r>
      <w:r w:rsidRPr="00DF2975">
        <w:rPr>
          <w:rFonts w:ascii="Arial" w:hAnsi="Arial" w:cs="Arial"/>
          <w:spacing w:val="1"/>
          <w:sz w:val="20"/>
          <w:szCs w:val="20"/>
        </w:rPr>
        <w:t>o</w:t>
      </w:r>
      <w:r w:rsidRPr="00DF2975">
        <w:rPr>
          <w:rFonts w:ascii="Arial" w:hAnsi="Arial" w:cs="Arial"/>
          <w:sz w:val="20"/>
          <w:szCs w:val="20"/>
        </w:rPr>
        <w:t>l</w:t>
      </w:r>
      <w:r w:rsidRPr="00DF2975">
        <w:rPr>
          <w:rFonts w:ascii="Arial" w:hAnsi="Arial" w:cs="Arial"/>
          <w:spacing w:val="-1"/>
          <w:sz w:val="20"/>
          <w:szCs w:val="20"/>
        </w:rPr>
        <w:t xml:space="preserve"> </w:t>
      </w:r>
      <w:r w:rsidRPr="00DF2975">
        <w:rPr>
          <w:rFonts w:ascii="Arial" w:hAnsi="Arial" w:cs="Arial"/>
          <w:sz w:val="20"/>
          <w:szCs w:val="20"/>
        </w:rPr>
        <w:t>;</w:t>
      </w:r>
    </w:p>
    <w:p w14:paraId="72CFA134" w14:textId="77777777" w:rsidR="00284A98" w:rsidRPr="00DF2975" w:rsidRDefault="00284A98" w:rsidP="007222E2">
      <w:pPr>
        <w:widowControl w:val="0"/>
        <w:tabs>
          <w:tab w:val="left" w:pos="2268"/>
        </w:tabs>
        <w:autoSpaceDE w:val="0"/>
        <w:autoSpaceDN w:val="0"/>
        <w:adjustRightInd w:val="0"/>
        <w:spacing w:after="0" w:line="360" w:lineRule="auto"/>
        <w:ind w:left="2268" w:right="117" w:hanging="425"/>
        <w:jc w:val="both"/>
        <w:rPr>
          <w:rFonts w:ascii="Arial" w:hAnsi="Arial" w:cs="Arial"/>
          <w:sz w:val="20"/>
          <w:szCs w:val="20"/>
        </w:rPr>
      </w:pPr>
      <w:r w:rsidRPr="00DF2975">
        <w:rPr>
          <w:rFonts w:ascii="Arial" w:hAnsi="Arial" w:cs="Arial"/>
          <w:spacing w:val="1"/>
          <w:sz w:val="20"/>
          <w:szCs w:val="20"/>
        </w:rPr>
        <w:t>ii</w:t>
      </w:r>
      <w:r w:rsidR="0065606F" w:rsidRPr="00DF2975">
        <w:rPr>
          <w:rFonts w:ascii="Arial" w:hAnsi="Arial" w:cs="Arial"/>
          <w:sz w:val="20"/>
          <w:szCs w:val="20"/>
        </w:rPr>
        <w:t xml:space="preserve">) </w:t>
      </w:r>
      <w:r w:rsidRPr="00DF2975">
        <w:rPr>
          <w:rFonts w:ascii="Arial" w:hAnsi="Arial" w:cs="Arial"/>
          <w:spacing w:val="1"/>
          <w:sz w:val="20"/>
          <w:szCs w:val="20"/>
        </w:rPr>
        <w:t>de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in</w:t>
      </w:r>
      <w:r w:rsidRPr="00DF2975">
        <w:rPr>
          <w:rFonts w:ascii="Arial" w:hAnsi="Arial" w:cs="Arial"/>
          <w:spacing w:val="-1"/>
          <w:sz w:val="20"/>
          <w:szCs w:val="20"/>
        </w:rPr>
        <w:t>s</w:t>
      </w:r>
      <w:r w:rsidRPr="00DF2975">
        <w:rPr>
          <w:rFonts w:ascii="Arial" w:hAnsi="Arial" w:cs="Arial"/>
          <w:sz w:val="20"/>
          <w:szCs w:val="20"/>
        </w:rPr>
        <w:t>tr</w:t>
      </w:r>
      <w:r w:rsidRPr="00DF2975">
        <w:rPr>
          <w:rFonts w:ascii="Arial" w:hAnsi="Arial" w:cs="Arial"/>
          <w:spacing w:val="1"/>
          <w:sz w:val="20"/>
          <w:szCs w:val="20"/>
        </w:rPr>
        <w:t>u</w:t>
      </w:r>
      <w:r w:rsidRPr="00DF2975">
        <w:rPr>
          <w:rFonts w:ascii="Arial" w:hAnsi="Arial" w:cs="Arial"/>
          <w:spacing w:val="-1"/>
          <w:sz w:val="20"/>
          <w:szCs w:val="20"/>
        </w:rPr>
        <w:t>c</w:t>
      </w:r>
      <w:r w:rsidRPr="00DF2975">
        <w:rPr>
          <w:rFonts w:ascii="Arial" w:hAnsi="Arial" w:cs="Arial"/>
          <w:sz w:val="20"/>
          <w:szCs w:val="20"/>
        </w:rPr>
        <w:t>t</w:t>
      </w:r>
      <w:r w:rsidRPr="00DF2975">
        <w:rPr>
          <w:rFonts w:ascii="Arial" w:hAnsi="Arial" w:cs="Arial"/>
          <w:spacing w:val="1"/>
          <w:sz w:val="20"/>
          <w:szCs w:val="20"/>
        </w:rPr>
        <w:t>io</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9"/>
          <w:sz w:val="20"/>
          <w:szCs w:val="20"/>
        </w:rPr>
        <w:t xml:space="preserve"> </w:t>
      </w:r>
      <w:r w:rsidRPr="00DF2975">
        <w:rPr>
          <w:rFonts w:ascii="Arial" w:hAnsi="Arial" w:cs="Arial"/>
          <w:spacing w:val="1"/>
          <w:sz w:val="20"/>
          <w:szCs w:val="20"/>
        </w:rPr>
        <w:t>su</w:t>
      </w:r>
      <w:r w:rsidRPr="00DF2975">
        <w:rPr>
          <w:rFonts w:ascii="Arial" w:hAnsi="Arial" w:cs="Arial"/>
          <w:sz w:val="20"/>
          <w:szCs w:val="20"/>
        </w:rPr>
        <w:t>r</w:t>
      </w:r>
      <w:r w:rsidRPr="00DF2975">
        <w:rPr>
          <w:rFonts w:ascii="Arial" w:hAnsi="Arial" w:cs="Arial"/>
          <w:spacing w:val="-2"/>
          <w:sz w:val="20"/>
          <w:szCs w:val="20"/>
        </w:rPr>
        <w:t xml:space="preserve"> l</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i</w:t>
      </w:r>
      <w:r w:rsidRPr="00DF2975">
        <w:rPr>
          <w:rFonts w:ascii="Arial" w:hAnsi="Arial" w:cs="Arial"/>
          <w:spacing w:val="1"/>
          <w:sz w:val="20"/>
          <w:szCs w:val="20"/>
        </w:rPr>
        <w:t>mi</w:t>
      </w:r>
      <w:r w:rsidRPr="00DF2975">
        <w:rPr>
          <w:rFonts w:ascii="Arial" w:hAnsi="Arial" w:cs="Arial"/>
          <w:sz w:val="20"/>
          <w:szCs w:val="20"/>
        </w:rPr>
        <w:t>t</w:t>
      </w:r>
      <w:r w:rsidRPr="00DF2975">
        <w:rPr>
          <w:rFonts w:ascii="Arial" w:hAnsi="Arial" w:cs="Arial"/>
          <w:spacing w:val="-2"/>
          <w:sz w:val="20"/>
          <w:szCs w:val="20"/>
        </w:rPr>
        <w:t>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on</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3"/>
          <w:sz w:val="20"/>
          <w:szCs w:val="20"/>
        </w:rPr>
        <w:t xml:space="preserve"> </w:t>
      </w:r>
      <w:r w:rsidRPr="00DF2975">
        <w:rPr>
          <w:rFonts w:ascii="Arial" w:hAnsi="Arial" w:cs="Arial"/>
          <w:spacing w:val="1"/>
          <w:sz w:val="20"/>
          <w:szCs w:val="20"/>
        </w:rPr>
        <w:t>ma</w:t>
      </w:r>
      <w:r w:rsidRPr="00DF2975">
        <w:rPr>
          <w:rFonts w:ascii="Arial" w:hAnsi="Arial" w:cs="Arial"/>
          <w:sz w:val="20"/>
          <w:szCs w:val="20"/>
        </w:rPr>
        <w:t>r</w:t>
      </w:r>
      <w:r w:rsidRPr="00DF2975">
        <w:rPr>
          <w:rFonts w:ascii="Arial" w:hAnsi="Arial" w:cs="Arial"/>
          <w:spacing w:val="1"/>
          <w:sz w:val="20"/>
          <w:szCs w:val="20"/>
        </w:rPr>
        <w:t>g</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pe</w:t>
      </w:r>
      <w:r w:rsidRPr="00DF2975">
        <w:rPr>
          <w:rFonts w:ascii="Arial" w:hAnsi="Arial" w:cs="Arial"/>
          <w:spacing w:val="-2"/>
          <w:sz w:val="20"/>
          <w:szCs w:val="20"/>
        </w:rPr>
        <w:t>r</w:t>
      </w:r>
      <w:r w:rsidRPr="00DF2975">
        <w:rPr>
          <w:rFonts w:ascii="Arial" w:hAnsi="Arial" w:cs="Arial"/>
          <w:sz w:val="20"/>
          <w:szCs w:val="20"/>
        </w:rPr>
        <w:t>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m</w:t>
      </w:r>
      <w:r w:rsidRPr="00DF2975">
        <w:rPr>
          <w:rFonts w:ascii="Arial" w:hAnsi="Arial" w:cs="Arial"/>
          <w:spacing w:val="1"/>
          <w:sz w:val="20"/>
          <w:szCs w:val="20"/>
        </w:rPr>
        <w:t>a</w:t>
      </w:r>
      <w:r w:rsidRPr="00DF2975">
        <w:rPr>
          <w:rFonts w:ascii="Arial" w:hAnsi="Arial" w:cs="Arial"/>
          <w:spacing w:val="-2"/>
          <w:sz w:val="20"/>
          <w:szCs w:val="20"/>
        </w:rPr>
        <w:t>n</w:t>
      </w:r>
      <w:r w:rsidRPr="00DF2975">
        <w:rPr>
          <w:rFonts w:ascii="Arial" w:hAnsi="Arial" w:cs="Arial"/>
          <w:spacing w:val="-1"/>
          <w:sz w:val="20"/>
          <w:szCs w:val="20"/>
        </w:rPr>
        <w:t>c</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opé</w:t>
      </w:r>
      <w:r w:rsidRPr="00DF2975">
        <w:rPr>
          <w:rFonts w:ascii="Arial" w:hAnsi="Arial" w:cs="Arial"/>
          <w:spacing w:val="-2"/>
          <w:sz w:val="20"/>
          <w:szCs w:val="20"/>
        </w:rPr>
        <w:t>r</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onn</w:t>
      </w:r>
      <w:r w:rsidRPr="00DF2975">
        <w:rPr>
          <w:rFonts w:ascii="Arial" w:hAnsi="Arial" w:cs="Arial"/>
          <w:spacing w:val="-2"/>
          <w:sz w:val="20"/>
          <w:szCs w:val="20"/>
        </w:rPr>
        <w:t>e</w:t>
      </w:r>
      <w:r w:rsidRPr="00DF2975">
        <w:rPr>
          <w:rFonts w:ascii="Arial" w:hAnsi="Arial" w:cs="Arial"/>
          <w:spacing w:val="1"/>
          <w:sz w:val="20"/>
          <w:szCs w:val="20"/>
        </w:rPr>
        <w:t>ll</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10"/>
          <w:sz w:val="20"/>
          <w:szCs w:val="20"/>
        </w:rPr>
        <w:t xml:space="preserve"> </w:t>
      </w:r>
      <w:r w:rsidRPr="00DF2975">
        <w:rPr>
          <w:rFonts w:ascii="Arial" w:hAnsi="Arial" w:cs="Arial"/>
          <w:sz w:val="20"/>
          <w:szCs w:val="20"/>
        </w:rPr>
        <w:t>;</w:t>
      </w:r>
    </w:p>
    <w:p w14:paraId="22682B9F" w14:textId="77777777" w:rsidR="00284A98" w:rsidRPr="00DF2975" w:rsidRDefault="00284A98" w:rsidP="007222E2">
      <w:pPr>
        <w:widowControl w:val="0"/>
        <w:tabs>
          <w:tab w:val="left" w:pos="2268"/>
        </w:tabs>
        <w:autoSpaceDE w:val="0"/>
        <w:autoSpaceDN w:val="0"/>
        <w:adjustRightInd w:val="0"/>
        <w:spacing w:after="0" w:line="360" w:lineRule="auto"/>
        <w:ind w:left="2268" w:right="117" w:hanging="425"/>
        <w:jc w:val="both"/>
        <w:rPr>
          <w:rFonts w:ascii="Arial" w:hAnsi="Arial" w:cs="Arial"/>
          <w:sz w:val="20"/>
          <w:szCs w:val="20"/>
        </w:rPr>
      </w:pPr>
      <w:r w:rsidRPr="00DF2975">
        <w:rPr>
          <w:rFonts w:ascii="Arial" w:hAnsi="Arial" w:cs="Arial"/>
          <w:spacing w:val="1"/>
          <w:sz w:val="20"/>
          <w:szCs w:val="20"/>
        </w:rPr>
        <w:t>iii</w:t>
      </w:r>
      <w:r w:rsidRPr="00DF2975">
        <w:rPr>
          <w:rFonts w:ascii="Arial" w:hAnsi="Arial" w:cs="Arial"/>
          <w:sz w:val="20"/>
          <w:szCs w:val="20"/>
        </w:rPr>
        <w:t xml:space="preserve">) </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u</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l</w:t>
      </w:r>
      <w:r w:rsidRPr="00DF2975">
        <w:rPr>
          <w:rFonts w:ascii="Arial" w:hAnsi="Arial" w:cs="Arial"/>
          <w:spacing w:val="1"/>
          <w:sz w:val="20"/>
          <w:szCs w:val="20"/>
        </w:rPr>
        <w:t>isa</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1"/>
          <w:sz w:val="20"/>
          <w:szCs w:val="20"/>
        </w:rPr>
        <w:t xml:space="preserve"> 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y</w:t>
      </w:r>
      <w:r w:rsidRPr="00DF2975">
        <w:rPr>
          <w:rFonts w:ascii="Arial" w:hAnsi="Arial" w:cs="Arial"/>
          <w:spacing w:val="1"/>
          <w:sz w:val="20"/>
          <w:szCs w:val="20"/>
        </w:rPr>
        <w:t>s</w:t>
      </w:r>
      <w:r w:rsidRPr="00DF2975">
        <w:rPr>
          <w:rFonts w:ascii="Arial" w:hAnsi="Arial" w:cs="Arial"/>
          <w:spacing w:val="-2"/>
          <w:sz w:val="20"/>
          <w:szCs w:val="20"/>
        </w:rPr>
        <w:t>t</w:t>
      </w:r>
      <w:r w:rsidRPr="00DF2975">
        <w:rPr>
          <w:rFonts w:ascii="Arial" w:hAnsi="Arial" w:cs="Arial"/>
          <w:spacing w:val="1"/>
          <w:sz w:val="20"/>
          <w:szCs w:val="20"/>
        </w:rPr>
        <w:t>èm</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2"/>
          <w:sz w:val="20"/>
          <w:szCs w:val="20"/>
        </w:rPr>
        <w:t>e</w:t>
      </w:r>
      <w:r w:rsidRPr="00DF2975">
        <w:rPr>
          <w:rFonts w:ascii="Arial" w:hAnsi="Arial" w:cs="Arial"/>
          <w:spacing w:val="-1"/>
          <w:sz w:val="20"/>
          <w:szCs w:val="20"/>
        </w:rPr>
        <w:t>m</w:t>
      </w:r>
      <w:r w:rsidRPr="00DF2975">
        <w:rPr>
          <w:rFonts w:ascii="Arial" w:hAnsi="Arial" w:cs="Arial"/>
          <w:spacing w:val="1"/>
          <w:sz w:val="20"/>
          <w:szCs w:val="20"/>
        </w:rPr>
        <w:t>ba</w:t>
      </w:r>
      <w:r w:rsidRPr="00DF2975">
        <w:rPr>
          <w:rFonts w:ascii="Arial" w:hAnsi="Arial" w:cs="Arial"/>
          <w:sz w:val="20"/>
          <w:szCs w:val="20"/>
        </w:rPr>
        <w:t>r</w:t>
      </w:r>
      <w:r w:rsidRPr="00DF2975">
        <w:rPr>
          <w:rFonts w:ascii="Arial" w:hAnsi="Arial" w:cs="Arial"/>
          <w:spacing w:val="1"/>
          <w:sz w:val="20"/>
          <w:szCs w:val="20"/>
        </w:rPr>
        <w:t>q</w:t>
      </w:r>
      <w:r w:rsidRPr="00DF2975">
        <w:rPr>
          <w:rFonts w:ascii="Arial" w:hAnsi="Arial" w:cs="Arial"/>
          <w:spacing w:val="-2"/>
          <w:sz w:val="20"/>
          <w:szCs w:val="20"/>
        </w:rPr>
        <w:t>u</w:t>
      </w:r>
      <w:r w:rsidRPr="00DF2975">
        <w:rPr>
          <w:rFonts w:ascii="Arial" w:hAnsi="Arial" w:cs="Arial"/>
          <w:spacing w:val="1"/>
          <w:sz w:val="20"/>
          <w:szCs w:val="20"/>
        </w:rPr>
        <w:t>é</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1"/>
          <w:sz w:val="20"/>
          <w:szCs w:val="20"/>
        </w:rPr>
        <w:t>dé</w:t>
      </w:r>
      <w:r w:rsidRPr="00DF2975">
        <w:rPr>
          <w:rFonts w:ascii="Arial" w:hAnsi="Arial" w:cs="Arial"/>
          <w:spacing w:val="-2"/>
          <w:sz w:val="20"/>
          <w:szCs w:val="20"/>
        </w:rPr>
        <w:t>t</w:t>
      </w:r>
      <w:r w:rsidRPr="00DF2975">
        <w:rPr>
          <w:rFonts w:ascii="Arial" w:hAnsi="Arial" w:cs="Arial"/>
          <w:spacing w:val="1"/>
          <w:sz w:val="20"/>
          <w:szCs w:val="20"/>
        </w:rPr>
        <w:t>ec</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8"/>
          <w:sz w:val="20"/>
          <w:szCs w:val="20"/>
        </w:rPr>
        <w:t xml:space="preserve"> </w:t>
      </w:r>
      <w:r w:rsidRPr="00DF2975">
        <w:rPr>
          <w:rFonts w:ascii="Arial" w:hAnsi="Arial" w:cs="Arial"/>
          <w:spacing w:val="-2"/>
          <w:sz w:val="20"/>
          <w:szCs w:val="20"/>
        </w:rPr>
        <w:t>g</w:t>
      </w: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w:t>
      </w:r>
      <w:r w:rsidRPr="00DF2975">
        <w:rPr>
          <w:rFonts w:ascii="Arial" w:hAnsi="Arial" w:cs="Arial"/>
          <w:spacing w:val="6"/>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égi</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2"/>
          <w:sz w:val="20"/>
          <w:szCs w:val="20"/>
        </w:rPr>
        <w:t>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0065606F" w:rsidRPr="00DF2975">
        <w:rPr>
          <w:rFonts w:ascii="Arial" w:hAnsi="Arial" w:cs="Arial"/>
          <w:spacing w:val="1"/>
          <w:sz w:val="20"/>
          <w:szCs w:val="20"/>
        </w:rPr>
        <w:t>an</w:t>
      </w:r>
      <w:r w:rsidR="0065606F" w:rsidRPr="00DF2975">
        <w:rPr>
          <w:rFonts w:ascii="Arial" w:hAnsi="Arial" w:cs="Arial"/>
          <w:sz w:val="20"/>
          <w:szCs w:val="20"/>
        </w:rPr>
        <w:t>t</w:t>
      </w:r>
      <w:r w:rsidR="0065606F" w:rsidRPr="00DF2975">
        <w:rPr>
          <w:rFonts w:ascii="Arial" w:hAnsi="Arial" w:cs="Arial"/>
          <w:spacing w:val="1"/>
          <w:sz w:val="20"/>
          <w:szCs w:val="20"/>
        </w:rPr>
        <w:t>i</w:t>
      </w:r>
      <w:r w:rsidR="0065606F" w:rsidRPr="00DF2975">
        <w:rPr>
          <w:rFonts w:ascii="Arial" w:hAnsi="Arial" w:cs="Arial"/>
          <w:spacing w:val="-2"/>
          <w:sz w:val="20"/>
          <w:szCs w:val="20"/>
        </w:rPr>
        <w:t>g</w:t>
      </w:r>
      <w:r w:rsidR="0065606F" w:rsidRPr="00DF2975">
        <w:rPr>
          <w:rFonts w:ascii="Arial" w:hAnsi="Arial" w:cs="Arial"/>
          <w:spacing w:val="1"/>
          <w:sz w:val="20"/>
          <w:szCs w:val="20"/>
        </w:rPr>
        <w:t>iv</w:t>
      </w:r>
      <w:r w:rsidR="0065606F" w:rsidRPr="00DF2975">
        <w:rPr>
          <w:rFonts w:ascii="Arial" w:hAnsi="Arial" w:cs="Arial"/>
          <w:spacing w:val="-1"/>
          <w:sz w:val="20"/>
          <w:szCs w:val="20"/>
        </w:rPr>
        <w:t>r</w:t>
      </w:r>
      <w:r w:rsidR="0065606F" w:rsidRPr="00DF2975">
        <w:rPr>
          <w:rFonts w:ascii="Arial" w:hAnsi="Arial" w:cs="Arial"/>
          <w:spacing w:val="-2"/>
          <w:sz w:val="20"/>
          <w:szCs w:val="20"/>
        </w:rPr>
        <w:t>a</w:t>
      </w:r>
      <w:r w:rsidR="0065606F" w:rsidRPr="00DF2975">
        <w:rPr>
          <w:rFonts w:ascii="Arial" w:hAnsi="Arial" w:cs="Arial"/>
          <w:spacing w:val="1"/>
          <w:sz w:val="20"/>
          <w:szCs w:val="20"/>
        </w:rPr>
        <w:t>ge</w:t>
      </w:r>
      <w:r w:rsidRPr="00DF2975">
        <w:rPr>
          <w:rFonts w:ascii="Arial" w:hAnsi="Arial" w:cs="Arial"/>
          <w:sz w:val="20"/>
          <w:szCs w:val="20"/>
        </w:rPr>
        <w:t xml:space="preserve"> </w:t>
      </w:r>
      <w:r w:rsidRPr="00DF2975">
        <w:rPr>
          <w:rFonts w:ascii="Arial" w:hAnsi="Arial" w:cs="Arial"/>
          <w:spacing w:val="-2"/>
          <w:sz w:val="20"/>
          <w:szCs w:val="20"/>
        </w:rPr>
        <w:t>e</w:t>
      </w:r>
      <w:r w:rsidRPr="00DF2975">
        <w:rPr>
          <w:rFonts w:ascii="Arial" w:hAnsi="Arial" w:cs="Arial"/>
          <w:sz w:val="20"/>
          <w:szCs w:val="20"/>
        </w:rPr>
        <w:t xml:space="preserve">n </w:t>
      </w:r>
      <w:r w:rsidRPr="00DF2975">
        <w:rPr>
          <w:rFonts w:ascii="Arial" w:hAnsi="Arial" w:cs="Arial"/>
          <w:spacing w:val="1"/>
          <w:sz w:val="20"/>
          <w:szCs w:val="20"/>
        </w:rPr>
        <w:t>e</w:t>
      </w:r>
      <w:r w:rsidRPr="00DF2975">
        <w:rPr>
          <w:rFonts w:ascii="Arial" w:hAnsi="Arial" w:cs="Arial"/>
          <w:spacing w:val="-4"/>
          <w:sz w:val="20"/>
          <w:szCs w:val="20"/>
        </w:rPr>
        <w:t>x</w:t>
      </w:r>
      <w:r w:rsidRPr="00DF2975">
        <w:rPr>
          <w:rFonts w:ascii="Arial" w:hAnsi="Arial" w:cs="Arial"/>
          <w:spacing w:val="1"/>
          <w:sz w:val="20"/>
          <w:szCs w:val="20"/>
        </w:rPr>
        <w:t>ploi</w:t>
      </w:r>
      <w:r w:rsidRPr="00DF2975">
        <w:rPr>
          <w:rFonts w:ascii="Arial" w:hAnsi="Arial" w:cs="Arial"/>
          <w:sz w:val="20"/>
          <w:szCs w:val="20"/>
        </w:rPr>
        <w:t>t</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z w:val="20"/>
          <w:szCs w:val="20"/>
        </w:rPr>
        <w:t>n</w:t>
      </w:r>
      <w:r w:rsidRPr="00DF2975">
        <w:rPr>
          <w:rFonts w:ascii="Arial" w:hAnsi="Arial" w:cs="Arial"/>
          <w:spacing w:val="-7"/>
          <w:sz w:val="20"/>
          <w:szCs w:val="20"/>
        </w:rPr>
        <w:t xml:space="preserve"> </w:t>
      </w:r>
      <w:r w:rsidRPr="00DF2975">
        <w:rPr>
          <w:rFonts w:ascii="Arial" w:hAnsi="Arial" w:cs="Arial"/>
          <w:spacing w:val="1"/>
          <w:sz w:val="20"/>
          <w:szCs w:val="20"/>
        </w:rPr>
        <w:t>no</w:t>
      </w:r>
      <w:r w:rsidRPr="00DF2975">
        <w:rPr>
          <w:rFonts w:ascii="Arial" w:hAnsi="Arial" w:cs="Arial"/>
          <w:spacing w:val="-2"/>
          <w:sz w:val="20"/>
          <w:szCs w:val="20"/>
        </w:rPr>
        <w:t>r</w:t>
      </w:r>
      <w:r w:rsidRPr="00DF2975">
        <w:rPr>
          <w:rFonts w:ascii="Arial" w:hAnsi="Arial" w:cs="Arial"/>
          <w:spacing w:val="1"/>
          <w:sz w:val="20"/>
          <w:szCs w:val="20"/>
        </w:rPr>
        <w:t>m</w:t>
      </w:r>
      <w:r w:rsidRPr="00DF2975">
        <w:rPr>
          <w:rFonts w:ascii="Arial" w:hAnsi="Arial" w:cs="Arial"/>
          <w:spacing w:val="-2"/>
          <w:sz w:val="20"/>
          <w:szCs w:val="20"/>
        </w:rPr>
        <w:t>a</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a</w:t>
      </w:r>
      <w:r w:rsidRPr="00DF2975">
        <w:rPr>
          <w:rFonts w:ascii="Arial" w:hAnsi="Arial" w:cs="Arial"/>
          <w:spacing w:val="-2"/>
          <w:sz w:val="20"/>
          <w:szCs w:val="20"/>
        </w:rPr>
        <w:t>n</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m</w:t>
      </w:r>
      <w:r w:rsidRPr="00DF2975">
        <w:rPr>
          <w:rFonts w:ascii="Arial" w:hAnsi="Arial" w:cs="Arial"/>
          <w:spacing w:val="1"/>
          <w:sz w:val="20"/>
          <w:szCs w:val="20"/>
        </w:rPr>
        <w:t>al</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p>
    <w:p w14:paraId="115E439D" w14:textId="77777777" w:rsidR="00284A98" w:rsidRPr="00DF2975" w:rsidRDefault="00284A98" w:rsidP="007222E2">
      <w:pPr>
        <w:widowControl w:val="0"/>
        <w:tabs>
          <w:tab w:val="left" w:pos="2268"/>
        </w:tabs>
        <w:autoSpaceDE w:val="0"/>
        <w:autoSpaceDN w:val="0"/>
        <w:adjustRightInd w:val="0"/>
        <w:spacing w:after="0" w:line="360" w:lineRule="auto"/>
        <w:ind w:left="2268" w:right="117" w:hanging="425"/>
        <w:jc w:val="both"/>
        <w:rPr>
          <w:rFonts w:ascii="Arial" w:hAnsi="Arial" w:cs="Arial"/>
          <w:sz w:val="20"/>
          <w:szCs w:val="20"/>
        </w:rPr>
      </w:pP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z w:val="20"/>
          <w:szCs w:val="20"/>
        </w:rPr>
        <w:t xml:space="preserve">) </w:t>
      </w:r>
      <w:r w:rsidRPr="00DF2975">
        <w:rPr>
          <w:rFonts w:ascii="Arial" w:hAnsi="Arial" w:cs="Arial"/>
          <w:spacing w:val="1"/>
          <w:sz w:val="20"/>
          <w:szCs w:val="20"/>
        </w:rPr>
        <w:t>de</w:t>
      </w:r>
      <w:r w:rsidRPr="00DF2975">
        <w:rPr>
          <w:rFonts w:ascii="Arial" w:hAnsi="Arial" w:cs="Arial"/>
          <w:sz w:val="20"/>
          <w:szCs w:val="20"/>
        </w:rPr>
        <w:t>s</w:t>
      </w:r>
      <w:r w:rsidRPr="00DF2975">
        <w:rPr>
          <w:rFonts w:ascii="Arial" w:hAnsi="Arial" w:cs="Arial"/>
          <w:spacing w:val="1"/>
          <w:sz w:val="20"/>
          <w:szCs w:val="20"/>
        </w:rPr>
        <w:t xml:space="preserve"> i</w:t>
      </w:r>
      <w:r w:rsidRPr="00DF2975">
        <w:rPr>
          <w:rFonts w:ascii="Arial" w:hAnsi="Arial" w:cs="Arial"/>
          <w:spacing w:val="-2"/>
          <w:sz w:val="20"/>
          <w:szCs w:val="20"/>
        </w:rPr>
        <w:t>n</w:t>
      </w:r>
      <w:r w:rsidRPr="00DF2975">
        <w:rPr>
          <w:rFonts w:ascii="Arial" w:hAnsi="Arial" w:cs="Arial"/>
          <w:spacing w:val="1"/>
          <w:sz w:val="20"/>
          <w:szCs w:val="20"/>
        </w:rPr>
        <w:t>s</w:t>
      </w:r>
      <w:r w:rsidRPr="00DF2975">
        <w:rPr>
          <w:rFonts w:ascii="Arial" w:hAnsi="Arial" w:cs="Arial"/>
          <w:sz w:val="20"/>
          <w:szCs w:val="20"/>
        </w:rPr>
        <w:t>tr</w:t>
      </w:r>
      <w:r w:rsidRPr="00DF2975">
        <w:rPr>
          <w:rFonts w:ascii="Arial" w:hAnsi="Arial" w:cs="Arial"/>
          <w:spacing w:val="-2"/>
          <w:sz w:val="20"/>
          <w:szCs w:val="20"/>
        </w:rPr>
        <w:t>u</w:t>
      </w:r>
      <w:r w:rsidRPr="00DF2975">
        <w:rPr>
          <w:rFonts w:ascii="Arial" w:hAnsi="Arial" w:cs="Arial"/>
          <w:spacing w:val="1"/>
          <w:sz w:val="20"/>
          <w:szCs w:val="20"/>
        </w:rPr>
        <w:t>c</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su</w:t>
      </w:r>
      <w:r w:rsidRPr="00DF2975">
        <w:rPr>
          <w:rFonts w:ascii="Arial" w:hAnsi="Arial" w:cs="Arial"/>
          <w:sz w:val="20"/>
          <w:szCs w:val="20"/>
        </w:rPr>
        <w:t xml:space="preserve">r </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1"/>
          <w:sz w:val="20"/>
          <w:szCs w:val="20"/>
        </w:rPr>
        <w:t>di</w:t>
      </w:r>
      <w:r w:rsidRPr="00DF2975">
        <w:rPr>
          <w:rFonts w:ascii="Arial" w:hAnsi="Arial" w:cs="Arial"/>
          <w:spacing w:val="-2"/>
          <w:sz w:val="20"/>
          <w:szCs w:val="20"/>
        </w:rPr>
        <w:t>f</w:t>
      </w:r>
      <w:r w:rsidRPr="00DF2975">
        <w:rPr>
          <w:rFonts w:ascii="Arial" w:hAnsi="Arial" w:cs="Arial"/>
          <w:sz w:val="20"/>
          <w:szCs w:val="20"/>
        </w:rPr>
        <w:t>f</w:t>
      </w:r>
      <w:r w:rsidRPr="00DF2975">
        <w:rPr>
          <w:rFonts w:ascii="Arial" w:hAnsi="Arial" w:cs="Arial"/>
          <w:spacing w:val="1"/>
          <w:sz w:val="20"/>
          <w:szCs w:val="20"/>
        </w:rPr>
        <w:t>é</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z w:val="20"/>
          <w:szCs w:val="20"/>
        </w:rPr>
        <w:t>f</w:t>
      </w:r>
      <w:r w:rsidRPr="00DF2975">
        <w:rPr>
          <w:rFonts w:ascii="Arial" w:hAnsi="Arial" w:cs="Arial"/>
          <w:spacing w:val="1"/>
          <w:sz w:val="20"/>
          <w:szCs w:val="20"/>
        </w:rPr>
        <w:t>o</w:t>
      </w:r>
      <w:r w:rsidRPr="00DF2975">
        <w:rPr>
          <w:rFonts w:ascii="Arial" w:hAnsi="Arial" w:cs="Arial"/>
          <w:spacing w:val="-2"/>
          <w:sz w:val="20"/>
          <w:szCs w:val="20"/>
        </w:rPr>
        <w:t>r</w:t>
      </w:r>
      <w:r w:rsidRPr="00DF2975">
        <w:rPr>
          <w:rFonts w:ascii="Arial" w:hAnsi="Arial" w:cs="Arial"/>
          <w:spacing w:val="1"/>
          <w:sz w:val="20"/>
          <w:szCs w:val="20"/>
        </w:rPr>
        <w:t>m</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in</w:t>
      </w:r>
      <w:r w:rsidRPr="00DF2975">
        <w:rPr>
          <w:rFonts w:ascii="Arial" w:hAnsi="Arial" w:cs="Arial"/>
          <w:spacing w:val="-2"/>
          <w:sz w:val="20"/>
          <w:szCs w:val="20"/>
        </w:rPr>
        <w:t>t</w:t>
      </w:r>
      <w:r w:rsidRPr="00DF2975">
        <w:rPr>
          <w:rFonts w:ascii="Arial" w:hAnsi="Arial" w:cs="Arial"/>
          <w:spacing w:val="1"/>
          <w:sz w:val="20"/>
          <w:szCs w:val="20"/>
        </w:rPr>
        <w:t>en</w:t>
      </w:r>
      <w:r w:rsidRPr="00DF2975">
        <w:rPr>
          <w:rFonts w:ascii="Arial" w:hAnsi="Arial" w:cs="Arial"/>
          <w:spacing w:val="-1"/>
          <w:sz w:val="20"/>
          <w:szCs w:val="20"/>
        </w:rPr>
        <w:t>s</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2"/>
          <w:sz w:val="20"/>
          <w:szCs w:val="20"/>
        </w:rPr>
        <w:t>é</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a</w:t>
      </w:r>
      <w:r w:rsidRPr="00DF2975">
        <w:rPr>
          <w:rFonts w:ascii="Arial" w:hAnsi="Arial" w:cs="Arial"/>
          <w:spacing w:val="-1"/>
          <w:sz w:val="20"/>
          <w:szCs w:val="20"/>
        </w:rPr>
        <w:t>cc</w:t>
      </w:r>
      <w:r w:rsidRPr="00DF2975">
        <w:rPr>
          <w:rFonts w:ascii="Arial" w:hAnsi="Arial" w:cs="Arial"/>
          <w:spacing w:val="1"/>
          <w:sz w:val="20"/>
          <w:szCs w:val="20"/>
        </w:rPr>
        <w:t>umu</w:t>
      </w:r>
      <w:r w:rsidRPr="00DF2975">
        <w:rPr>
          <w:rFonts w:ascii="Arial" w:hAnsi="Arial" w:cs="Arial"/>
          <w:spacing w:val="-2"/>
          <w:sz w:val="20"/>
          <w:szCs w:val="20"/>
        </w:rPr>
        <w:t>l</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2"/>
          <w:sz w:val="20"/>
          <w:szCs w:val="20"/>
        </w:rPr>
        <w:t>g</w:t>
      </w: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z w:val="20"/>
          <w:szCs w:val="20"/>
        </w:rPr>
        <w:t xml:space="preserve">re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su</w:t>
      </w:r>
      <w:r w:rsidRPr="00DF2975">
        <w:rPr>
          <w:rFonts w:ascii="Arial" w:hAnsi="Arial" w:cs="Arial"/>
          <w:sz w:val="20"/>
          <w:szCs w:val="20"/>
        </w:rPr>
        <w:t xml:space="preserve">r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2"/>
          <w:sz w:val="20"/>
          <w:szCs w:val="20"/>
        </w:rPr>
        <w:t>a</w:t>
      </w:r>
      <w:r w:rsidRPr="00DF2975">
        <w:rPr>
          <w:rFonts w:ascii="Arial" w:hAnsi="Arial" w:cs="Arial"/>
          <w:spacing w:val="1"/>
          <w:sz w:val="20"/>
          <w:szCs w:val="20"/>
        </w:rPr>
        <w:t>c</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1"/>
          <w:sz w:val="20"/>
          <w:szCs w:val="20"/>
        </w:rPr>
        <w:t>qu</w:t>
      </w:r>
      <w:r w:rsidRPr="00DF2975">
        <w:rPr>
          <w:rFonts w:ascii="Arial" w:hAnsi="Arial" w:cs="Arial"/>
          <w:sz w:val="20"/>
          <w:szCs w:val="20"/>
        </w:rPr>
        <w:t xml:space="preserve">i </w:t>
      </w:r>
      <w:r w:rsidRPr="00DF2975">
        <w:rPr>
          <w:rFonts w:ascii="Arial" w:hAnsi="Arial" w:cs="Arial"/>
          <w:spacing w:val="1"/>
          <w:sz w:val="20"/>
          <w:szCs w:val="20"/>
        </w:rPr>
        <w:t>de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pacing w:val="-2"/>
          <w:sz w:val="20"/>
          <w:szCs w:val="20"/>
        </w:rPr>
        <w:t>ê</w:t>
      </w:r>
      <w:r w:rsidRPr="00DF2975">
        <w:rPr>
          <w:rFonts w:ascii="Arial" w:hAnsi="Arial" w:cs="Arial"/>
          <w:sz w:val="20"/>
          <w:szCs w:val="20"/>
        </w:rPr>
        <w:t>tre</w:t>
      </w:r>
      <w:r w:rsidRPr="00DF2975">
        <w:rPr>
          <w:rFonts w:ascii="Arial" w:hAnsi="Arial" w:cs="Arial"/>
          <w:spacing w:val="-2"/>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r</w:t>
      </w:r>
      <w:r w:rsidRPr="00DF2975">
        <w:rPr>
          <w:rFonts w:ascii="Arial" w:hAnsi="Arial" w:cs="Arial"/>
          <w:spacing w:val="1"/>
          <w:sz w:val="20"/>
          <w:szCs w:val="20"/>
        </w:rPr>
        <w:t>is</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3"/>
          <w:sz w:val="20"/>
          <w:szCs w:val="20"/>
        </w:rPr>
        <w:t xml:space="preserve"> </w:t>
      </w:r>
      <w:r w:rsidRPr="00DF2975">
        <w:rPr>
          <w:rFonts w:ascii="Arial" w:hAnsi="Arial" w:cs="Arial"/>
          <w:spacing w:val="1"/>
          <w:sz w:val="20"/>
          <w:szCs w:val="20"/>
        </w:rPr>
        <w:t>co</w:t>
      </w:r>
      <w:r w:rsidRPr="00DF2975">
        <w:rPr>
          <w:rFonts w:ascii="Arial" w:hAnsi="Arial" w:cs="Arial"/>
          <w:spacing w:val="-2"/>
          <w:sz w:val="20"/>
          <w:szCs w:val="20"/>
        </w:rPr>
        <w:t>n</w:t>
      </w:r>
      <w:r w:rsidRPr="00DF2975">
        <w:rPr>
          <w:rFonts w:ascii="Arial" w:hAnsi="Arial" w:cs="Arial"/>
          <w:spacing w:val="1"/>
          <w:sz w:val="20"/>
          <w:szCs w:val="20"/>
        </w:rPr>
        <w:t>s</w:t>
      </w:r>
      <w:r w:rsidRPr="00DF2975">
        <w:rPr>
          <w:rFonts w:ascii="Arial" w:hAnsi="Arial" w:cs="Arial"/>
          <w:spacing w:val="-2"/>
          <w:sz w:val="20"/>
          <w:szCs w:val="20"/>
        </w:rPr>
        <w:t>é</w:t>
      </w:r>
      <w:r w:rsidRPr="00DF2975">
        <w:rPr>
          <w:rFonts w:ascii="Arial" w:hAnsi="Arial" w:cs="Arial"/>
          <w:spacing w:val="1"/>
          <w:sz w:val="20"/>
          <w:szCs w:val="20"/>
        </w:rPr>
        <w:t>qu</w:t>
      </w:r>
      <w:r w:rsidRPr="00DF2975">
        <w:rPr>
          <w:rFonts w:ascii="Arial" w:hAnsi="Arial" w:cs="Arial"/>
          <w:spacing w:val="-2"/>
          <w:sz w:val="20"/>
          <w:szCs w:val="20"/>
        </w:rPr>
        <w:t>e</w:t>
      </w:r>
      <w:r w:rsidRPr="00DF2975">
        <w:rPr>
          <w:rFonts w:ascii="Arial" w:hAnsi="Arial" w:cs="Arial"/>
          <w:spacing w:val="1"/>
          <w:sz w:val="20"/>
          <w:szCs w:val="20"/>
        </w:rPr>
        <w:t>nce</w:t>
      </w:r>
      <w:r w:rsidRPr="00DF2975">
        <w:rPr>
          <w:rFonts w:ascii="Arial" w:hAnsi="Arial" w:cs="Arial"/>
          <w:sz w:val="20"/>
          <w:szCs w:val="20"/>
        </w:rPr>
        <w:t>.</w:t>
      </w:r>
    </w:p>
    <w:p w14:paraId="68549122" w14:textId="77777777" w:rsidR="00284A98" w:rsidRPr="00DF2975" w:rsidRDefault="00284A98" w:rsidP="007222E2">
      <w:pPr>
        <w:widowControl w:val="0"/>
        <w:autoSpaceDE w:val="0"/>
        <w:autoSpaceDN w:val="0"/>
        <w:adjustRightInd w:val="0"/>
        <w:spacing w:after="0" w:line="360" w:lineRule="auto"/>
        <w:ind w:left="705" w:firstLine="288"/>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z w:val="20"/>
          <w:szCs w:val="20"/>
        </w:rPr>
        <w:t xml:space="preserve">) </w:t>
      </w:r>
      <w:r w:rsidRPr="00DF2975">
        <w:rPr>
          <w:rFonts w:ascii="Arial" w:hAnsi="Arial" w:cs="Arial"/>
          <w:spacing w:val="47"/>
          <w:sz w:val="20"/>
          <w:szCs w:val="20"/>
        </w:rPr>
        <w:t xml:space="preserve"> </w:t>
      </w:r>
      <w:r w:rsidRPr="00DF2975">
        <w:rPr>
          <w:rFonts w:ascii="Arial" w:hAnsi="Arial" w:cs="Arial"/>
          <w:sz w:val="20"/>
          <w:szCs w:val="20"/>
        </w:rPr>
        <w:t>P</w:t>
      </w:r>
      <w:r w:rsidRPr="00DF2975">
        <w:rPr>
          <w:rFonts w:ascii="Arial" w:hAnsi="Arial" w:cs="Arial"/>
          <w:spacing w:val="1"/>
          <w:sz w:val="20"/>
          <w:szCs w:val="20"/>
        </w:rPr>
        <w:t>ou</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é</w:t>
      </w:r>
      <w:r w:rsidRPr="00DF2975">
        <w:rPr>
          <w:rFonts w:ascii="Arial" w:hAnsi="Arial" w:cs="Arial"/>
          <w:spacing w:val="-2"/>
          <w:sz w:val="20"/>
          <w:szCs w:val="20"/>
        </w:rPr>
        <w:t>q</w:t>
      </w:r>
      <w:r w:rsidRPr="00DF2975">
        <w:rPr>
          <w:rFonts w:ascii="Arial" w:hAnsi="Arial" w:cs="Arial"/>
          <w:spacing w:val="1"/>
          <w:sz w:val="20"/>
          <w:szCs w:val="20"/>
        </w:rPr>
        <w:t>ui</w:t>
      </w:r>
      <w:r w:rsidRPr="00DF2975">
        <w:rPr>
          <w:rFonts w:ascii="Arial" w:hAnsi="Arial" w:cs="Arial"/>
          <w:spacing w:val="-2"/>
          <w:sz w:val="20"/>
          <w:szCs w:val="20"/>
        </w:rPr>
        <w:t>p</w:t>
      </w:r>
      <w:r w:rsidRPr="00DF2975">
        <w:rPr>
          <w:rFonts w:ascii="Arial" w:hAnsi="Arial" w:cs="Arial"/>
          <w:spacing w:val="1"/>
          <w:sz w:val="20"/>
          <w:szCs w:val="20"/>
        </w:rPr>
        <w:t>ag</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ca</w:t>
      </w:r>
      <w:r w:rsidRPr="00DF2975">
        <w:rPr>
          <w:rFonts w:ascii="Arial" w:hAnsi="Arial" w:cs="Arial"/>
          <w:spacing w:val="-2"/>
          <w:sz w:val="20"/>
          <w:szCs w:val="20"/>
        </w:rPr>
        <w:t>b</w:t>
      </w:r>
      <w:r w:rsidRPr="00DF2975">
        <w:rPr>
          <w:rFonts w:ascii="Arial" w:hAnsi="Arial" w:cs="Arial"/>
          <w:spacing w:val="1"/>
          <w:sz w:val="20"/>
          <w:szCs w:val="20"/>
        </w:rPr>
        <w:t>ine</w:t>
      </w:r>
      <w:r w:rsidRPr="00DF2975">
        <w:rPr>
          <w:rFonts w:ascii="Arial" w:hAnsi="Arial" w:cs="Arial"/>
          <w:sz w:val="20"/>
          <w:szCs w:val="20"/>
        </w:rPr>
        <w:t>,</w:t>
      </w:r>
      <w:r w:rsidRPr="00DF2975">
        <w:rPr>
          <w:rFonts w:ascii="Arial" w:hAnsi="Arial" w:cs="Arial"/>
          <w:spacing w:val="-6"/>
          <w:sz w:val="20"/>
          <w:szCs w:val="20"/>
        </w:rPr>
        <w:t xml:space="preserve"> </w:t>
      </w:r>
      <w:r w:rsidRPr="00DF2975">
        <w:rPr>
          <w:rFonts w:ascii="Arial" w:hAnsi="Arial" w:cs="Arial"/>
          <w:spacing w:val="1"/>
          <w:sz w:val="20"/>
          <w:szCs w:val="20"/>
        </w:rPr>
        <w:t>l</w:t>
      </w:r>
      <w:r w:rsidRPr="00DF2975">
        <w:rPr>
          <w:rFonts w:ascii="Arial" w:hAnsi="Arial" w:cs="Arial"/>
          <w:sz w:val="20"/>
          <w:szCs w:val="20"/>
        </w:rPr>
        <w:t xml:space="preserve">a </w:t>
      </w:r>
      <w:r w:rsidRPr="00DF2975">
        <w:rPr>
          <w:rFonts w:ascii="Arial" w:hAnsi="Arial" w:cs="Arial"/>
          <w:spacing w:val="-2"/>
          <w:sz w:val="20"/>
          <w:szCs w:val="20"/>
        </w:rPr>
        <w:t>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ma</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7"/>
          <w:sz w:val="20"/>
          <w:szCs w:val="20"/>
        </w:rPr>
        <w:t xml:space="preserve"> </w:t>
      </w:r>
      <w:r w:rsidRPr="00DF2975">
        <w:rPr>
          <w:rFonts w:ascii="Arial" w:hAnsi="Arial" w:cs="Arial"/>
          <w:spacing w:val="1"/>
          <w:sz w:val="20"/>
          <w:szCs w:val="20"/>
        </w:rPr>
        <w:t>de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i</w:t>
      </w:r>
      <w:r w:rsidRPr="00DF2975">
        <w:rPr>
          <w:rFonts w:ascii="Arial" w:hAnsi="Arial" w:cs="Arial"/>
          <w:spacing w:val="-2"/>
          <w:sz w:val="20"/>
          <w:szCs w:val="20"/>
        </w:rPr>
        <w:t>n</w:t>
      </w:r>
      <w:r w:rsidRPr="00DF2975">
        <w:rPr>
          <w:rFonts w:ascii="Arial" w:hAnsi="Arial" w:cs="Arial"/>
          <w:spacing w:val="1"/>
          <w:sz w:val="20"/>
          <w:szCs w:val="20"/>
        </w:rPr>
        <w:t>clu</w:t>
      </w:r>
      <w:r w:rsidRPr="00DF2975">
        <w:rPr>
          <w:rFonts w:ascii="Arial" w:hAnsi="Arial" w:cs="Arial"/>
          <w:spacing w:val="-2"/>
          <w:sz w:val="20"/>
          <w:szCs w:val="20"/>
        </w:rPr>
        <w:t>r</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z w:val="20"/>
          <w:szCs w:val="20"/>
        </w:rPr>
        <w:t>:</w:t>
      </w:r>
    </w:p>
    <w:p w14:paraId="0F50C0E9" w14:textId="18B322FB" w:rsidR="00284A98" w:rsidRPr="00DF2975" w:rsidRDefault="00284A98" w:rsidP="007222E2">
      <w:pPr>
        <w:widowControl w:val="0"/>
        <w:tabs>
          <w:tab w:val="left" w:pos="2268"/>
        </w:tabs>
        <w:autoSpaceDE w:val="0"/>
        <w:autoSpaceDN w:val="0"/>
        <w:adjustRightInd w:val="0"/>
        <w:spacing w:after="0" w:line="360" w:lineRule="auto"/>
        <w:ind w:left="2268" w:right="117" w:hanging="425"/>
        <w:jc w:val="both"/>
        <w:rPr>
          <w:rFonts w:ascii="Arial" w:hAnsi="Arial" w:cs="Arial"/>
          <w:sz w:val="20"/>
          <w:szCs w:val="20"/>
        </w:rPr>
      </w:pPr>
      <w:r w:rsidRPr="00DF2975">
        <w:rPr>
          <w:rFonts w:ascii="Arial" w:hAnsi="Arial" w:cs="Arial"/>
          <w:spacing w:val="1"/>
          <w:sz w:val="20"/>
          <w:szCs w:val="20"/>
        </w:rPr>
        <w:t>i</w:t>
      </w:r>
      <w:r w:rsidRPr="00DF2975">
        <w:rPr>
          <w:rFonts w:ascii="Arial" w:hAnsi="Arial" w:cs="Arial"/>
          <w:sz w:val="20"/>
          <w:szCs w:val="20"/>
        </w:rPr>
        <w:t>)</w:t>
      </w:r>
      <w:r w:rsidRPr="00DF2975">
        <w:rPr>
          <w:rFonts w:ascii="Arial" w:hAnsi="Arial" w:cs="Arial"/>
          <w:sz w:val="20"/>
          <w:szCs w:val="20"/>
        </w:rPr>
        <w:tab/>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8"/>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pacing w:val="-2"/>
          <w:sz w:val="20"/>
          <w:szCs w:val="20"/>
        </w:rPr>
        <w:t>n</w:t>
      </w:r>
      <w:r w:rsidRPr="00DF2975">
        <w:rPr>
          <w:rFonts w:ascii="Arial" w:hAnsi="Arial" w:cs="Arial"/>
          <w:spacing w:val="1"/>
          <w:sz w:val="20"/>
          <w:szCs w:val="20"/>
        </w:rPr>
        <w:t>sc</w:t>
      </w:r>
      <w:r w:rsidRPr="00DF2975">
        <w:rPr>
          <w:rFonts w:ascii="Arial" w:hAnsi="Arial" w:cs="Arial"/>
          <w:spacing w:val="-2"/>
          <w:sz w:val="20"/>
          <w:szCs w:val="20"/>
        </w:rPr>
        <w:t>i</w:t>
      </w:r>
      <w:r w:rsidRPr="00DF2975">
        <w:rPr>
          <w:rFonts w:ascii="Arial" w:hAnsi="Arial" w:cs="Arial"/>
          <w:spacing w:val="1"/>
          <w:sz w:val="20"/>
          <w:szCs w:val="20"/>
        </w:rPr>
        <w:t>en</w:t>
      </w:r>
      <w:r w:rsidRPr="00DF2975">
        <w:rPr>
          <w:rFonts w:ascii="Arial" w:hAnsi="Arial" w:cs="Arial"/>
          <w:spacing w:val="-1"/>
          <w:sz w:val="20"/>
          <w:szCs w:val="20"/>
        </w:rPr>
        <w:t>c</w:t>
      </w:r>
      <w:r w:rsidRPr="00DF2975">
        <w:rPr>
          <w:rFonts w:ascii="Arial" w:hAnsi="Arial" w:cs="Arial"/>
          <w:sz w:val="20"/>
          <w:szCs w:val="20"/>
        </w:rPr>
        <w:t xml:space="preserve">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ndi</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su</w:t>
      </w:r>
      <w:r w:rsidRPr="00DF2975">
        <w:rPr>
          <w:rFonts w:ascii="Arial" w:hAnsi="Arial" w:cs="Arial"/>
          <w:spacing w:val="-1"/>
          <w:sz w:val="20"/>
          <w:szCs w:val="20"/>
        </w:rPr>
        <w:t>s</w:t>
      </w:r>
      <w:r w:rsidRPr="00DF2975">
        <w:rPr>
          <w:rFonts w:ascii="Arial" w:hAnsi="Arial" w:cs="Arial"/>
          <w:spacing w:val="1"/>
          <w:sz w:val="20"/>
          <w:szCs w:val="20"/>
        </w:rPr>
        <w:t>ce</w:t>
      </w:r>
      <w:r w:rsidRPr="00DF2975">
        <w:rPr>
          <w:rFonts w:ascii="Arial" w:hAnsi="Arial" w:cs="Arial"/>
          <w:spacing w:val="-2"/>
          <w:sz w:val="20"/>
          <w:szCs w:val="20"/>
        </w:rPr>
        <w:t>p</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b</w:t>
      </w: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o</w:t>
      </w:r>
      <w:r w:rsidRPr="00DF2975">
        <w:rPr>
          <w:rFonts w:ascii="Arial" w:hAnsi="Arial" w:cs="Arial"/>
          <w:spacing w:val="-2"/>
          <w:sz w:val="20"/>
          <w:szCs w:val="20"/>
        </w:rPr>
        <w:t>d</w:t>
      </w:r>
      <w:r w:rsidRPr="00DF2975">
        <w:rPr>
          <w:rFonts w:ascii="Arial" w:hAnsi="Arial" w:cs="Arial"/>
          <w:spacing w:val="1"/>
          <w:sz w:val="20"/>
          <w:szCs w:val="20"/>
        </w:rPr>
        <w:t>ui</w:t>
      </w:r>
      <w:r w:rsidRPr="00DF2975">
        <w:rPr>
          <w:rFonts w:ascii="Arial" w:hAnsi="Arial" w:cs="Arial"/>
          <w:sz w:val="20"/>
          <w:szCs w:val="20"/>
        </w:rPr>
        <w:t>re</w:t>
      </w:r>
      <w:r w:rsidRPr="00DF2975">
        <w:rPr>
          <w:rFonts w:ascii="Arial" w:hAnsi="Arial" w:cs="Arial"/>
          <w:spacing w:val="-1"/>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5"/>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a</w:t>
      </w:r>
      <w:r w:rsidRPr="00DF2975">
        <w:rPr>
          <w:rFonts w:ascii="Arial" w:hAnsi="Arial" w:cs="Arial"/>
          <w:spacing w:val="-1"/>
          <w:sz w:val="20"/>
          <w:szCs w:val="20"/>
        </w:rPr>
        <w:t>m</w:t>
      </w:r>
      <w:r w:rsidRPr="00DF2975">
        <w:rPr>
          <w:rFonts w:ascii="Arial" w:hAnsi="Arial" w:cs="Arial"/>
          <w:spacing w:val="1"/>
          <w:sz w:val="20"/>
          <w:szCs w:val="20"/>
        </w:rPr>
        <w:t>ina</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rf</w:t>
      </w:r>
      <w:r w:rsidRPr="00DF2975">
        <w:rPr>
          <w:rFonts w:ascii="Arial" w:hAnsi="Arial" w:cs="Arial"/>
          <w:spacing w:val="-2"/>
          <w:sz w:val="20"/>
          <w:szCs w:val="20"/>
        </w:rPr>
        <w:t>a</w:t>
      </w:r>
      <w:r w:rsidRPr="00DF2975">
        <w:rPr>
          <w:rFonts w:ascii="Arial" w:hAnsi="Arial" w:cs="Arial"/>
          <w:spacing w:val="1"/>
          <w:sz w:val="20"/>
          <w:szCs w:val="20"/>
        </w:rPr>
        <w:t>c</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l</w:t>
      </w:r>
      <w:r w:rsidRPr="00DF2975">
        <w:rPr>
          <w:rFonts w:ascii="Arial" w:hAnsi="Arial" w:cs="Arial"/>
          <w:spacing w:val="-3"/>
          <w:sz w:val="20"/>
          <w:szCs w:val="20"/>
        </w:rPr>
        <w:t>'</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0008766A" w:rsidRPr="00DF2975" w:rsidDel="0008766A">
        <w:rPr>
          <w:rFonts w:ascii="Arial" w:hAnsi="Arial" w:cs="Arial"/>
          <w:spacing w:val="1"/>
          <w:sz w:val="20"/>
          <w:szCs w:val="20"/>
        </w:rPr>
        <w:t xml:space="preserve"> </w:t>
      </w:r>
      <w:r w:rsidRPr="00DF2975">
        <w:rPr>
          <w:rFonts w:ascii="Arial" w:hAnsi="Arial" w:cs="Arial"/>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p>
    <w:p w14:paraId="28057247" w14:textId="77777777" w:rsidR="00284A98" w:rsidRPr="00DF2975" w:rsidRDefault="00284A98" w:rsidP="007222E2">
      <w:pPr>
        <w:widowControl w:val="0"/>
        <w:tabs>
          <w:tab w:val="left" w:pos="2268"/>
        </w:tabs>
        <w:autoSpaceDE w:val="0"/>
        <w:autoSpaceDN w:val="0"/>
        <w:adjustRightInd w:val="0"/>
        <w:spacing w:after="0" w:line="360" w:lineRule="auto"/>
        <w:ind w:left="2268" w:right="117" w:hanging="425"/>
        <w:jc w:val="both"/>
        <w:rPr>
          <w:rFonts w:ascii="Arial" w:hAnsi="Arial" w:cs="Arial"/>
          <w:sz w:val="20"/>
          <w:szCs w:val="20"/>
        </w:rPr>
      </w:pPr>
      <w:r w:rsidRPr="00DF2975">
        <w:rPr>
          <w:rFonts w:ascii="Arial" w:hAnsi="Arial" w:cs="Arial"/>
          <w:spacing w:val="1"/>
          <w:sz w:val="20"/>
          <w:szCs w:val="20"/>
        </w:rPr>
        <w:t>ii</w:t>
      </w:r>
      <w:r w:rsidRPr="00DF2975">
        <w:rPr>
          <w:rFonts w:ascii="Arial" w:hAnsi="Arial" w:cs="Arial"/>
          <w:sz w:val="20"/>
          <w:szCs w:val="20"/>
        </w:rPr>
        <w:t xml:space="preserve">) </w:t>
      </w:r>
      <w:r w:rsidR="0065606F" w:rsidRPr="00DF2975">
        <w:rPr>
          <w:rFonts w:ascii="Arial" w:hAnsi="Arial" w:cs="Arial"/>
          <w:sz w:val="20"/>
          <w:szCs w:val="20"/>
        </w:rPr>
        <w:t xml:space="preserve">  </w:t>
      </w:r>
      <w:r w:rsidRPr="00DF2975">
        <w:rPr>
          <w:rFonts w:ascii="Arial" w:hAnsi="Arial" w:cs="Arial"/>
          <w:sz w:val="20"/>
          <w:szCs w:val="20"/>
        </w:rPr>
        <w:t xml:space="preserve">a </w:t>
      </w:r>
      <w:r w:rsidRPr="00DF2975">
        <w:rPr>
          <w:rFonts w:ascii="Arial" w:hAnsi="Arial" w:cs="Arial"/>
          <w:spacing w:val="1"/>
          <w:sz w:val="20"/>
          <w:szCs w:val="20"/>
        </w:rPr>
        <w:t>n</w:t>
      </w:r>
      <w:r w:rsidRPr="00DF2975">
        <w:rPr>
          <w:rFonts w:ascii="Arial" w:hAnsi="Arial" w:cs="Arial"/>
          <w:spacing w:val="-2"/>
          <w:sz w:val="20"/>
          <w:szCs w:val="20"/>
        </w:rPr>
        <w:t>é</w:t>
      </w:r>
      <w:r w:rsidRPr="00DF2975">
        <w:rPr>
          <w:rFonts w:ascii="Arial" w:hAnsi="Arial" w:cs="Arial"/>
          <w:spacing w:val="1"/>
          <w:sz w:val="20"/>
          <w:szCs w:val="20"/>
        </w:rPr>
        <w:t>ce</w:t>
      </w:r>
      <w:r w:rsidRPr="00DF2975">
        <w:rPr>
          <w:rFonts w:ascii="Arial" w:hAnsi="Arial" w:cs="Arial"/>
          <w:spacing w:val="-1"/>
          <w:sz w:val="20"/>
          <w:szCs w:val="20"/>
        </w:rPr>
        <w:t>s</w:t>
      </w:r>
      <w:r w:rsidRPr="00DF2975">
        <w:rPr>
          <w:rFonts w:ascii="Arial" w:hAnsi="Arial" w:cs="Arial"/>
          <w:spacing w:val="1"/>
          <w:sz w:val="20"/>
          <w:szCs w:val="20"/>
        </w:rPr>
        <w:t>si</w:t>
      </w:r>
      <w:r w:rsidRPr="00DF2975">
        <w:rPr>
          <w:rFonts w:ascii="Arial" w:hAnsi="Arial" w:cs="Arial"/>
          <w:spacing w:val="-2"/>
          <w:sz w:val="20"/>
          <w:szCs w:val="20"/>
        </w:rPr>
        <w:t>t</w:t>
      </w:r>
      <w:r w:rsidRPr="00DF2975">
        <w:rPr>
          <w:rFonts w:ascii="Arial" w:hAnsi="Arial" w:cs="Arial"/>
          <w:sz w:val="20"/>
          <w:szCs w:val="20"/>
        </w:rPr>
        <w:t>é</w:t>
      </w:r>
      <w:r w:rsidRPr="00DF2975">
        <w:rPr>
          <w:rFonts w:ascii="Arial" w:hAnsi="Arial" w:cs="Arial"/>
          <w:spacing w:val="-6"/>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i</w:t>
      </w:r>
      <w:r w:rsidRPr="00DF2975">
        <w:rPr>
          <w:rFonts w:ascii="Arial" w:hAnsi="Arial" w:cs="Arial"/>
          <w:spacing w:val="-2"/>
          <w:sz w:val="20"/>
          <w:szCs w:val="20"/>
        </w:rPr>
        <w:t>n</w:t>
      </w:r>
      <w:r w:rsidRPr="00DF2975">
        <w:rPr>
          <w:rFonts w:ascii="Arial" w:hAnsi="Arial" w:cs="Arial"/>
          <w:sz w:val="20"/>
          <w:szCs w:val="20"/>
        </w:rPr>
        <w:t>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m</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6"/>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é</w:t>
      </w:r>
      <w:r w:rsidRPr="00DF2975">
        <w:rPr>
          <w:rFonts w:ascii="Arial" w:hAnsi="Arial" w:cs="Arial"/>
          <w:spacing w:val="-2"/>
          <w:sz w:val="20"/>
          <w:szCs w:val="20"/>
        </w:rPr>
        <w:t>q</w:t>
      </w:r>
      <w:r w:rsidRPr="00DF2975">
        <w:rPr>
          <w:rFonts w:ascii="Arial" w:hAnsi="Arial" w:cs="Arial"/>
          <w:spacing w:val="1"/>
          <w:sz w:val="20"/>
          <w:szCs w:val="20"/>
        </w:rPr>
        <w:t>ui</w:t>
      </w:r>
      <w:r w:rsidRPr="00DF2975">
        <w:rPr>
          <w:rFonts w:ascii="Arial" w:hAnsi="Arial" w:cs="Arial"/>
          <w:spacing w:val="-2"/>
          <w:sz w:val="20"/>
          <w:szCs w:val="20"/>
        </w:rPr>
        <w:t>pa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o</w:t>
      </w:r>
      <w:r w:rsidRPr="00DF2975">
        <w:rPr>
          <w:rFonts w:ascii="Arial" w:hAnsi="Arial" w:cs="Arial"/>
          <w:spacing w:val="1"/>
          <w:sz w:val="20"/>
          <w:szCs w:val="20"/>
        </w:rPr>
        <w:t>nd</w:t>
      </w:r>
      <w:r w:rsidRPr="00DF2975">
        <w:rPr>
          <w:rFonts w:ascii="Arial" w:hAnsi="Arial" w:cs="Arial"/>
          <w:spacing w:val="-2"/>
          <w:sz w:val="20"/>
          <w:szCs w:val="20"/>
        </w:rPr>
        <w:t>u</w:t>
      </w:r>
      <w:r w:rsidRPr="00DF2975">
        <w:rPr>
          <w:rFonts w:ascii="Arial" w:hAnsi="Arial" w:cs="Arial"/>
          <w:spacing w:val="1"/>
          <w:sz w:val="20"/>
          <w:szCs w:val="20"/>
        </w:rPr>
        <w:t>i</w:t>
      </w:r>
      <w:r w:rsidRPr="00DF2975">
        <w:rPr>
          <w:rFonts w:ascii="Arial" w:hAnsi="Arial" w:cs="Arial"/>
          <w:sz w:val="20"/>
          <w:szCs w:val="20"/>
        </w:rPr>
        <w:t>te</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2"/>
          <w:sz w:val="20"/>
          <w:szCs w:val="20"/>
        </w:rPr>
        <w:t>u</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c</w:t>
      </w:r>
      <w:r w:rsidRPr="00DF2975">
        <w:rPr>
          <w:rFonts w:ascii="Arial" w:hAnsi="Arial" w:cs="Arial"/>
          <w:spacing w:val="-1"/>
          <w:sz w:val="20"/>
          <w:szCs w:val="20"/>
        </w:rPr>
        <w:t>c</w:t>
      </w:r>
      <w:r w:rsidRPr="00DF2975">
        <w:rPr>
          <w:rFonts w:ascii="Arial" w:hAnsi="Arial" w:cs="Arial"/>
          <w:spacing w:val="1"/>
          <w:sz w:val="20"/>
          <w:szCs w:val="20"/>
        </w:rPr>
        <w:t>u</w:t>
      </w:r>
      <w:r w:rsidRPr="00DF2975">
        <w:rPr>
          <w:rFonts w:ascii="Arial" w:hAnsi="Arial" w:cs="Arial"/>
          <w:spacing w:val="-1"/>
          <w:sz w:val="20"/>
          <w:szCs w:val="20"/>
        </w:rPr>
        <w:t>m</w:t>
      </w:r>
      <w:r w:rsidRPr="00DF2975">
        <w:rPr>
          <w:rFonts w:ascii="Arial" w:hAnsi="Arial" w:cs="Arial"/>
          <w:spacing w:val="1"/>
          <w:sz w:val="20"/>
          <w:szCs w:val="20"/>
        </w:rPr>
        <w:t>u</w:t>
      </w:r>
      <w:r w:rsidRPr="00DF2975">
        <w:rPr>
          <w:rFonts w:ascii="Arial" w:hAnsi="Arial" w:cs="Arial"/>
          <w:spacing w:val="-2"/>
          <w:sz w:val="20"/>
          <w:szCs w:val="20"/>
        </w:rPr>
        <w:t>l</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io</w:t>
      </w:r>
      <w:r w:rsidRPr="00DF2975">
        <w:rPr>
          <w:rFonts w:ascii="Arial" w:hAnsi="Arial" w:cs="Arial"/>
          <w:sz w:val="20"/>
          <w:szCs w:val="20"/>
        </w:rPr>
        <w:t>n</w:t>
      </w:r>
      <w:r w:rsidR="0065606F" w:rsidRPr="00DF2975">
        <w:rPr>
          <w:rFonts w:ascii="Arial" w:hAnsi="Arial" w:cs="Arial"/>
          <w:sz w:val="20"/>
          <w:szCs w:val="20"/>
        </w:rPr>
        <w:br/>
      </w:r>
      <w:r w:rsidRPr="00DF2975">
        <w:rPr>
          <w:rFonts w:ascii="Arial" w:hAnsi="Arial" w:cs="Arial"/>
          <w:spacing w:val="1"/>
          <w:sz w:val="20"/>
          <w:szCs w:val="20"/>
        </w:rPr>
        <w:t>s</w:t>
      </w:r>
      <w:r w:rsidRPr="00DF2975">
        <w:rPr>
          <w:rFonts w:ascii="Arial" w:hAnsi="Arial" w:cs="Arial"/>
          <w:spacing w:val="-2"/>
          <w:sz w:val="20"/>
          <w:szCs w:val="20"/>
        </w:rPr>
        <w:t>i</w:t>
      </w:r>
      <w:r w:rsidRPr="00DF2975">
        <w:rPr>
          <w:rFonts w:ascii="Arial" w:hAnsi="Arial" w:cs="Arial"/>
          <w:spacing w:val="1"/>
          <w:sz w:val="20"/>
          <w:szCs w:val="20"/>
        </w:rPr>
        <w:t>gni</w:t>
      </w:r>
      <w:r w:rsidRPr="00DF2975">
        <w:rPr>
          <w:rFonts w:ascii="Arial" w:hAnsi="Arial" w:cs="Arial"/>
          <w:spacing w:val="-2"/>
          <w:sz w:val="20"/>
          <w:szCs w:val="20"/>
        </w:rPr>
        <w:t>f</w:t>
      </w:r>
      <w:r w:rsidRPr="00DF2975">
        <w:rPr>
          <w:rFonts w:ascii="Arial" w:hAnsi="Arial" w:cs="Arial"/>
          <w:spacing w:val="1"/>
          <w:sz w:val="20"/>
          <w:szCs w:val="20"/>
        </w:rPr>
        <w:t>i</w:t>
      </w:r>
      <w:r w:rsidRPr="00DF2975">
        <w:rPr>
          <w:rFonts w:ascii="Arial" w:hAnsi="Arial" w:cs="Arial"/>
          <w:spacing w:val="-1"/>
          <w:sz w:val="20"/>
          <w:szCs w:val="20"/>
        </w:rPr>
        <w:t>c</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gi</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w:t>
      </w:r>
    </w:p>
    <w:p w14:paraId="6CA69ACD" w14:textId="77777777" w:rsidR="0094547B" w:rsidRDefault="0094547B" w:rsidP="008D4A8C">
      <w:pPr>
        <w:pStyle w:val="Titre2"/>
      </w:pPr>
      <w:bookmarkStart w:id="83" w:name="_Toc188974094"/>
      <w:r>
        <w:t>IEM  OPS 3.D.225</w:t>
      </w:r>
      <w:r w:rsidRPr="00DF2975">
        <w:t xml:space="preserve">  – </w:t>
      </w:r>
      <w:r>
        <w:t>Gestion du carburant en vol</w:t>
      </w:r>
      <w:bookmarkEnd w:id="83"/>
    </w:p>
    <w:p w14:paraId="4E8D90E6" w14:textId="77777777" w:rsidR="0094547B" w:rsidRPr="009B40A3" w:rsidRDefault="0094547B" w:rsidP="009B40A3">
      <w:pPr>
        <w:pStyle w:val="Sansinterligne"/>
        <w:numPr>
          <w:ilvl w:val="0"/>
          <w:numId w:val="120"/>
        </w:numPr>
        <w:spacing w:line="360" w:lineRule="auto"/>
        <w:ind w:left="426"/>
        <w:jc w:val="both"/>
        <w:rPr>
          <w:rFonts w:ascii="Arial" w:hAnsi="Arial" w:cs="Arial"/>
          <w:sz w:val="20"/>
          <w:szCs w:val="20"/>
        </w:rPr>
      </w:pPr>
      <w:r w:rsidRPr="009B40A3">
        <w:rPr>
          <w:rFonts w:ascii="Arial" w:hAnsi="Arial" w:cs="Arial"/>
          <w:sz w:val="20"/>
          <w:szCs w:val="20"/>
        </w:rPr>
        <w:t xml:space="preserve">L’expression « MINIMUM FUEL » (CARBURANT MINIMAL) informe l’ATC que le nombre de lieux où l’hélicoptère pouvait se poser a été réduit à un lieu en particulier, qu’aucun lieu d’atterrissage de précaution n’est disponible et que toute modification de l’autorisation en vigueur pour le vol vers ce lieu, ou retard causé par la circulation, risque d’avoir pour effet que, à l’atterrissage, la quantité de carburant présente à bord soit inférieure à la réserve finale prévue. Il ne s’agit pas </w:t>
      </w:r>
      <w:r w:rsidRPr="009B40A3">
        <w:rPr>
          <w:rFonts w:ascii="Arial" w:hAnsi="Arial" w:cs="Arial"/>
          <w:sz w:val="20"/>
          <w:szCs w:val="20"/>
        </w:rPr>
        <w:lastRenderedPageBreak/>
        <w:t>d’une situation d’urgence mais d’une indication qu’une situation d’urgence est possible s’il se produit un autre délai imprévu.</w:t>
      </w:r>
    </w:p>
    <w:p w14:paraId="27FCAD16" w14:textId="77777777" w:rsidR="0094547B" w:rsidRPr="009B40A3" w:rsidRDefault="0094547B" w:rsidP="009B40A3">
      <w:pPr>
        <w:pStyle w:val="Sansinterligne"/>
        <w:spacing w:line="360" w:lineRule="auto"/>
        <w:ind w:left="426"/>
        <w:jc w:val="both"/>
        <w:rPr>
          <w:rFonts w:ascii="Arial" w:hAnsi="Arial" w:cs="Arial"/>
          <w:sz w:val="20"/>
          <w:szCs w:val="20"/>
        </w:rPr>
      </w:pPr>
    </w:p>
    <w:p w14:paraId="2388DD31" w14:textId="77777777" w:rsidR="0094547B" w:rsidRPr="009B40A3" w:rsidRDefault="0094547B" w:rsidP="009B40A3">
      <w:pPr>
        <w:pStyle w:val="Sansinterligne"/>
        <w:numPr>
          <w:ilvl w:val="0"/>
          <w:numId w:val="120"/>
        </w:numPr>
        <w:spacing w:line="360" w:lineRule="auto"/>
        <w:ind w:left="426"/>
        <w:jc w:val="both"/>
        <w:rPr>
          <w:rFonts w:ascii="Arial" w:hAnsi="Arial" w:cs="Arial"/>
          <w:sz w:val="20"/>
          <w:szCs w:val="20"/>
        </w:rPr>
      </w:pPr>
      <w:r w:rsidRPr="009B40A3">
        <w:rPr>
          <w:rFonts w:ascii="Arial" w:hAnsi="Arial" w:cs="Arial"/>
          <w:sz w:val="20"/>
          <w:szCs w:val="20"/>
        </w:rPr>
        <w:t>L’expression « MAYDAY MAYDAY MAYDAY FUEL » (MAYDAY MAYDAY MAYDAY CARBURANT) informe l’ATC que le nombre de lieux où l’hélicoptère pouvait se poser a été réduit à un lieu en particulier et qu’une partie de la réserve finale de carburant sera peut-être consommée avant l’atterrissage.</w:t>
      </w:r>
    </w:p>
    <w:p w14:paraId="549A5D1E" w14:textId="77777777" w:rsidR="0094547B" w:rsidRPr="009B40A3" w:rsidRDefault="0094547B" w:rsidP="009B40A3">
      <w:pPr>
        <w:pStyle w:val="Paragraphedeliste"/>
        <w:spacing w:after="0"/>
        <w:rPr>
          <w:rFonts w:cs="Arial"/>
          <w:sz w:val="20"/>
          <w:szCs w:val="20"/>
        </w:rPr>
      </w:pPr>
    </w:p>
    <w:p w14:paraId="40F32A34" w14:textId="77777777" w:rsidR="0094547B" w:rsidRPr="009B40A3" w:rsidRDefault="0094547B" w:rsidP="009B40A3">
      <w:pPr>
        <w:pStyle w:val="Sansinterligne"/>
        <w:numPr>
          <w:ilvl w:val="0"/>
          <w:numId w:val="120"/>
        </w:numPr>
        <w:spacing w:line="360" w:lineRule="auto"/>
        <w:ind w:left="426"/>
        <w:jc w:val="both"/>
        <w:rPr>
          <w:rFonts w:ascii="Arial" w:hAnsi="Arial" w:cs="Arial"/>
          <w:sz w:val="20"/>
          <w:szCs w:val="20"/>
        </w:rPr>
      </w:pPr>
      <w:r w:rsidRPr="009B40A3">
        <w:rPr>
          <w:rFonts w:ascii="Arial" w:hAnsi="Arial" w:cs="Arial"/>
          <w:sz w:val="20"/>
          <w:szCs w:val="20"/>
        </w:rPr>
        <w:t>Par « lieu d’atterrissage de précaution », on entend un lieu d’atterrissage, autre que le lieu d’atterrissage prévu, où il est prévu qu’un atterrissage en sécurité pourra être effectué avant la consommation de la réserve finale prévue de carburant.</w:t>
      </w:r>
    </w:p>
    <w:p w14:paraId="4BA6F2B8" w14:textId="77777777" w:rsidR="0094547B" w:rsidRPr="009B40A3" w:rsidRDefault="0094547B" w:rsidP="009B40A3">
      <w:pPr>
        <w:pStyle w:val="Paragraphedeliste"/>
        <w:spacing w:after="0"/>
        <w:rPr>
          <w:rFonts w:cs="Arial"/>
          <w:sz w:val="20"/>
          <w:szCs w:val="20"/>
        </w:rPr>
      </w:pPr>
    </w:p>
    <w:p w14:paraId="5EBA50E9" w14:textId="77777777" w:rsidR="007523FE" w:rsidRDefault="0094547B" w:rsidP="009B40A3">
      <w:pPr>
        <w:pStyle w:val="Sansinterligne"/>
        <w:numPr>
          <w:ilvl w:val="0"/>
          <w:numId w:val="120"/>
        </w:numPr>
        <w:spacing w:line="360" w:lineRule="auto"/>
        <w:ind w:left="426"/>
        <w:jc w:val="both"/>
        <w:rPr>
          <w:rFonts w:ascii="Arial" w:hAnsi="Arial" w:cs="Arial"/>
          <w:sz w:val="20"/>
          <w:szCs w:val="20"/>
        </w:rPr>
      </w:pPr>
      <w:r w:rsidRPr="009B40A3">
        <w:rPr>
          <w:rFonts w:ascii="Arial" w:hAnsi="Arial" w:cs="Arial"/>
          <w:sz w:val="20"/>
          <w:szCs w:val="20"/>
        </w:rPr>
        <w:t>Le pilote estime avec une certitude raisonnable que la quantité de carburant restant dans les réservoirs à l’atterrissage au lieu le plus proche où un atterrissage en sécurité peut être effectué sera inférieure à la réserve finale compte tenu des plus récents renseignements dont il dispose, de la région à survoler (c.-à-d. en rapport avec la disponibilité de lieux d’atterrissage de précaution), des conditions météorologiques et d’autres situations que l’on peut raisonnablement prévoir.</w:t>
      </w:r>
    </w:p>
    <w:p w14:paraId="2CBEF335" w14:textId="77777777" w:rsidR="007523FE" w:rsidRDefault="007523FE" w:rsidP="009B40A3">
      <w:pPr>
        <w:pStyle w:val="Paragraphedeliste"/>
        <w:rPr>
          <w:rFonts w:cs="Arial"/>
          <w:sz w:val="20"/>
          <w:szCs w:val="20"/>
        </w:rPr>
      </w:pPr>
    </w:p>
    <w:p w14:paraId="3484F5B2" w14:textId="77777777" w:rsidR="007523FE" w:rsidRPr="009B40A3" w:rsidRDefault="007523FE" w:rsidP="009B40A3">
      <w:pPr>
        <w:pStyle w:val="Sansinterligne"/>
        <w:numPr>
          <w:ilvl w:val="0"/>
          <w:numId w:val="120"/>
        </w:numPr>
        <w:spacing w:line="360" w:lineRule="auto"/>
        <w:ind w:left="426"/>
        <w:jc w:val="both"/>
        <w:rPr>
          <w:rFonts w:ascii="Arial" w:hAnsi="Arial" w:cs="Arial"/>
          <w:sz w:val="20"/>
          <w:szCs w:val="20"/>
        </w:rPr>
      </w:pPr>
      <w:r w:rsidRPr="009B40A3">
        <w:rPr>
          <w:rFonts w:ascii="Arial" w:hAnsi="Arial" w:cs="Arial"/>
          <w:sz w:val="20"/>
          <w:szCs w:val="20"/>
        </w:rPr>
        <w:t>Les mots « MAYDAY FUEL » (MAYDAY CARBURANT) indiquent la nature de la situation de détresse, comme le prescrit l’Annexe 10, Volume II, § 5.3.2.1.1, alinéa b), sous-alinéa 3.</w:t>
      </w:r>
    </w:p>
    <w:p w14:paraId="0654B529" w14:textId="77777777" w:rsidR="001C2BEA" w:rsidRPr="00DF2975" w:rsidRDefault="004075A6" w:rsidP="00BA5B31">
      <w:pPr>
        <w:pStyle w:val="Titre2"/>
      </w:pPr>
      <w:bookmarkStart w:id="84" w:name="_Toc188974095"/>
      <w:r w:rsidRPr="00DF2975">
        <w:t xml:space="preserve">IEM  OPS 3.D.245  – </w:t>
      </w:r>
      <w:r w:rsidR="00C82161" w:rsidRPr="00DF2975">
        <w:t>Utilisation du système  anti-abordage embarqué  (</w:t>
      </w:r>
      <w:r w:rsidR="000654E7" w:rsidRPr="00DF2975">
        <w:t>ACAS</w:t>
      </w:r>
      <w:r w:rsidR="00C82161" w:rsidRPr="00DF2975">
        <w:t>)</w:t>
      </w:r>
      <w:bookmarkEnd w:id="84"/>
    </w:p>
    <w:p w14:paraId="7AB6995E"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Les  procédures </w:t>
      </w:r>
      <w:r w:rsidRPr="00DF2975">
        <w:rPr>
          <w:rFonts w:ascii="Arial" w:hAnsi="Arial" w:cs="Arial"/>
          <w:spacing w:val="56"/>
          <w:sz w:val="20"/>
          <w:szCs w:val="20"/>
        </w:rPr>
        <w:t xml:space="preserve"> </w:t>
      </w:r>
      <w:r w:rsidRPr="00DF2975">
        <w:rPr>
          <w:rFonts w:ascii="Arial" w:hAnsi="Arial" w:cs="Arial"/>
          <w:w w:val="108"/>
          <w:sz w:val="20"/>
          <w:szCs w:val="20"/>
        </w:rPr>
        <w:t>opérationnelles</w:t>
      </w:r>
      <w:r w:rsidRPr="00DF2975">
        <w:rPr>
          <w:rFonts w:ascii="Arial" w:hAnsi="Arial" w:cs="Arial"/>
          <w:spacing w:val="46"/>
          <w:w w:val="108"/>
          <w:sz w:val="20"/>
          <w:szCs w:val="20"/>
        </w:rPr>
        <w:t xml:space="preserve"> </w:t>
      </w:r>
      <w:r w:rsidRPr="00DF2975">
        <w:rPr>
          <w:rFonts w:ascii="Arial" w:hAnsi="Arial" w:cs="Arial"/>
          <w:sz w:val="20"/>
          <w:szCs w:val="20"/>
        </w:rPr>
        <w:t>et</w:t>
      </w:r>
      <w:r w:rsidRPr="00DF2975">
        <w:rPr>
          <w:rFonts w:ascii="Arial" w:hAnsi="Arial" w:cs="Arial"/>
          <w:spacing w:val="51"/>
          <w:sz w:val="20"/>
          <w:szCs w:val="20"/>
        </w:rPr>
        <w:t xml:space="preserve"> </w:t>
      </w:r>
      <w:r w:rsidRPr="00DF2975">
        <w:rPr>
          <w:rFonts w:ascii="Arial" w:hAnsi="Arial" w:cs="Arial"/>
          <w:sz w:val="20"/>
          <w:szCs w:val="20"/>
        </w:rPr>
        <w:t xml:space="preserve">les </w:t>
      </w:r>
      <w:r w:rsidRPr="00DF2975">
        <w:rPr>
          <w:rFonts w:ascii="Arial" w:hAnsi="Arial" w:cs="Arial"/>
          <w:spacing w:val="2"/>
          <w:sz w:val="20"/>
          <w:szCs w:val="20"/>
        </w:rPr>
        <w:t xml:space="preserve"> </w:t>
      </w:r>
      <w:r w:rsidRPr="00DF2975">
        <w:rPr>
          <w:rFonts w:ascii="Arial" w:hAnsi="Arial" w:cs="Arial"/>
          <w:w w:val="109"/>
          <w:sz w:val="20"/>
          <w:szCs w:val="20"/>
        </w:rPr>
        <w:t>programmes</w:t>
      </w:r>
      <w:r w:rsidRPr="00DF2975">
        <w:rPr>
          <w:rFonts w:ascii="Arial" w:hAnsi="Arial" w:cs="Arial"/>
          <w:spacing w:val="45"/>
          <w:w w:val="109"/>
          <w:sz w:val="20"/>
          <w:szCs w:val="20"/>
        </w:rPr>
        <w:t xml:space="preserve"> </w:t>
      </w:r>
      <w:r w:rsidRPr="00DF2975">
        <w:rPr>
          <w:rFonts w:ascii="Arial" w:hAnsi="Arial" w:cs="Arial"/>
          <w:sz w:val="20"/>
          <w:szCs w:val="20"/>
        </w:rPr>
        <w:t xml:space="preserve">de  formation </w:t>
      </w:r>
      <w:r w:rsidRPr="00DF2975">
        <w:rPr>
          <w:rFonts w:ascii="Arial" w:hAnsi="Arial" w:cs="Arial"/>
          <w:spacing w:val="47"/>
          <w:sz w:val="20"/>
          <w:szCs w:val="20"/>
        </w:rPr>
        <w:t xml:space="preserve"> </w:t>
      </w:r>
      <w:r w:rsidRPr="00DF2975">
        <w:rPr>
          <w:rFonts w:ascii="Arial" w:hAnsi="Arial" w:cs="Arial"/>
          <w:sz w:val="20"/>
          <w:szCs w:val="20"/>
        </w:rPr>
        <w:t>ACAS</w:t>
      </w:r>
      <w:r w:rsidRPr="00DF2975">
        <w:rPr>
          <w:rFonts w:ascii="Arial" w:hAnsi="Arial" w:cs="Arial"/>
          <w:spacing w:val="51"/>
          <w:sz w:val="20"/>
          <w:szCs w:val="20"/>
        </w:rPr>
        <w:t xml:space="preserve"> </w:t>
      </w:r>
      <w:r w:rsidRPr="00DF2975">
        <w:rPr>
          <w:rFonts w:ascii="Arial" w:hAnsi="Arial" w:cs="Arial"/>
          <w:sz w:val="20"/>
          <w:szCs w:val="20"/>
        </w:rPr>
        <w:t xml:space="preserve">établis </w:t>
      </w:r>
      <w:r w:rsidRPr="00DF2975">
        <w:rPr>
          <w:rFonts w:ascii="Arial" w:hAnsi="Arial" w:cs="Arial"/>
          <w:spacing w:val="20"/>
          <w:sz w:val="20"/>
          <w:szCs w:val="20"/>
        </w:rPr>
        <w:t xml:space="preserve"> </w:t>
      </w:r>
      <w:r w:rsidRPr="00DF2975">
        <w:rPr>
          <w:rFonts w:ascii="Arial" w:hAnsi="Arial" w:cs="Arial"/>
          <w:sz w:val="20"/>
          <w:szCs w:val="20"/>
        </w:rPr>
        <w:t xml:space="preserve">par </w:t>
      </w:r>
      <w:r w:rsidRPr="00DF2975">
        <w:rPr>
          <w:rFonts w:ascii="Arial" w:hAnsi="Arial" w:cs="Arial"/>
          <w:spacing w:val="11"/>
          <w:sz w:val="20"/>
          <w:szCs w:val="20"/>
        </w:rPr>
        <w:t xml:space="preserve"> </w:t>
      </w:r>
      <w:r w:rsidRPr="00DF2975">
        <w:rPr>
          <w:rFonts w:ascii="Arial" w:hAnsi="Arial" w:cs="Arial"/>
          <w:w w:val="105"/>
          <w:sz w:val="20"/>
          <w:szCs w:val="20"/>
        </w:rPr>
        <w:t xml:space="preserve">l’exploitant </w:t>
      </w:r>
      <w:r w:rsidRPr="00DF2975">
        <w:rPr>
          <w:rFonts w:ascii="Arial" w:hAnsi="Arial" w:cs="Arial"/>
          <w:sz w:val="20"/>
          <w:szCs w:val="20"/>
        </w:rPr>
        <w:t xml:space="preserve">devraient </w:t>
      </w:r>
      <w:r w:rsidRPr="00DF2975">
        <w:rPr>
          <w:rFonts w:ascii="Arial" w:hAnsi="Arial" w:cs="Arial"/>
          <w:spacing w:val="19"/>
          <w:sz w:val="20"/>
          <w:szCs w:val="20"/>
        </w:rPr>
        <w:t xml:space="preserve"> </w:t>
      </w:r>
      <w:r w:rsidRPr="00DF2975">
        <w:rPr>
          <w:rFonts w:ascii="Arial" w:hAnsi="Arial" w:cs="Arial"/>
          <w:sz w:val="20"/>
          <w:szCs w:val="20"/>
        </w:rPr>
        <w:t xml:space="preserve">prendre </w:t>
      </w:r>
      <w:r w:rsidRPr="00DF2975">
        <w:rPr>
          <w:rFonts w:ascii="Arial" w:hAnsi="Arial" w:cs="Arial"/>
          <w:spacing w:val="31"/>
          <w:sz w:val="20"/>
          <w:szCs w:val="20"/>
        </w:rPr>
        <w:t xml:space="preserve"> </w:t>
      </w:r>
      <w:r w:rsidRPr="00DF2975">
        <w:rPr>
          <w:rFonts w:ascii="Arial" w:hAnsi="Arial" w:cs="Arial"/>
          <w:sz w:val="20"/>
          <w:szCs w:val="20"/>
        </w:rPr>
        <w:t>en</w:t>
      </w:r>
      <w:r w:rsidRPr="00DF2975">
        <w:rPr>
          <w:rFonts w:ascii="Arial" w:hAnsi="Arial" w:cs="Arial"/>
          <w:spacing w:val="50"/>
          <w:sz w:val="20"/>
          <w:szCs w:val="20"/>
        </w:rPr>
        <w:t xml:space="preserve"> </w:t>
      </w:r>
      <w:r w:rsidRPr="00DF2975">
        <w:rPr>
          <w:rFonts w:ascii="Arial" w:hAnsi="Arial" w:cs="Arial"/>
          <w:sz w:val="20"/>
          <w:szCs w:val="20"/>
        </w:rPr>
        <w:t xml:space="preserve">compte </w:t>
      </w:r>
      <w:r w:rsidRPr="00DF2975">
        <w:rPr>
          <w:rFonts w:ascii="Arial" w:hAnsi="Arial" w:cs="Arial"/>
          <w:spacing w:val="2"/>
          <w:sz w:val="20"/>
          <w:szCs w:val="20"/>
        </w:rPr>
        <w:t xml:space="preserve"> </w:t>
      </w:r>
      <w:r w:rsidR="004B5EA0" w:rsidRPr="00DF2975">
        <w:rPr>
          <w:rFonts w:ascii="Arial" w:hAnsi="Arial" w:cs="Arial"/>
          <w:sz w:val="20"/>
          <w:szCs w:val="20"/>
        </w:rPr>
        <w:t>les documents suivants</w:t>
      </w:r>
      <w:r w:rsidRPr="00DF2975">
        <w:rPr>
          <w:rFonts w:ascii="Arial" w:hAnsi="Arial" w:cs="Arial"/>
          <w:sz w:val="20"/>
          <w:szCs w:val="20"/>
        </w:rPr>
        <w:t xml:space="preserve"> :</w:t>
      </w:r>
    </w:p>
    <w:p w14:paraId="4A26A32F" w14:textId="77777777" w:rsidR="001C2BEA" w:rsidRPr="00DF2975" w:rsidRDefault="001C2BEA" w:rsidP="007523FE">
      <w:pPr>
        <w:pStyle w:val="Sansinterligne"/>
        <w:numPr>
          <w:ilvl w:val="0"/>
          <w:numId w:val="277"/>
        </w:numPr>
        <w:spacing w:line="360" w:lineRule="auto"/>
        <w:jc w:val="both"/>
        <w:rPr>
          <w:rFonts w:ascii="Arial" w:hAnsi="Arial" w:cs="Arial"/>
          <w:iCs/>
          <w:sz w:val="20"/>
          <w:szCs w:val="20"/>
        </w:rPr>
      </w:pPr>
      <w:r w:rsidRPr="00DF2975">
        <w:rPr>
          <w:rFonts w:ascii="Arial" w:hAnsi="Arial" w:cs="Arial"/>
          <w:iCs/>
          <w:sz w:val="20"/>
          <w:szCs w:val="20"/>
        </w:rPr>
        <w:t xml:space="preserve">Annexe </w:t>
      </w:r>
      <w:r w:rsidR="004543AA" w:rsidRPr="00DF2975">
        <w:rPr>
          <w:rFonts w:ascii="Arial" w:hAnsi="Arial" w:cs="Arial"/>
          <w:iCs/>
          <w:sz w:val="20"/>
          <w:szCs w:val="20"/>
        </w:rPr>
        <w:t>10</w:t>
      </w:r>
      <w:r w:rsidRPr="00DF2975">
        <w:rPr>
          <w:rFonts w:ascii="Arial" w:hAnsi="Arial" w:cs="Arial"/>
          <w:iCs/>
          <w:sz w:val="20"/>
          <w:szCs w:val="20"/>
        </w:rPr>
        <w:t xml:space="preserve"> de l’OACI, volume  4 ;</w:t>
      </w:r>
    </w:p>
    <w:p w14:paraId="474F1B9D" w14:textId="77777777" w:rsidR="001C2BEA" w:rsidRPr="00DF2975" w:rsidRDefault="001C2BEA" w:rsidP="007523FE">
      <w:pPr>
        <w:pStyle w:val="Sansinterligne"/>
        <w:numPr>
          <w:ilvl w:val="0"/>
          <w:numId w:val="277"/>
        </w:numPr>
        <w:spacing w:line="360" w:lineRule="auto"/>
        <w:jc w:val="both"/>
        <w:rPr>
          <w:rFonts w:ascii="Arial" w:hAnsi="Arial" w:cs="Arial"/>
          <w:iCs/>
          <w:sz w:val="20"/>
          <w:szCs w:val="20"/>
        </w:rPr>
      </w:pPr>
      <w:r w:rsidRPr="00DF2975">
        <w:rPr>
          <w:rFonts w:ascii="Arial" w:hAnsi="Arial" w:cs="Arial"/>
          <w:iCs/>
          <w:sz w:val="20"/>
          <w:szCs w:val="20"/>
        </w:rPr>
        <w:t>PANS OPS de l’OACI, doc 8168, volume  1 ;</w:t>
      </w:r>
    </w:p>
    <w:p w14:paraId="40E33232" w14:textId="77777777" w:rsidR="001C2BEA" w:rsidRPr="00DF2975" w:rsidRDefault="001C2BEA" w:rsidP="007523FE">
      <w:pPr>
        <w:pStyle w:val="Sansinterligne"/>
        <w:numPr>
          <w:ilvl w:val="0"/>
          <w:numId w:val="277"/>
        </w:numPr>
        <w:spacing w:line="360" w:lineRule="auto"/>
        <w:jc w:val="both"/>
        <w:rPr>
          <w:rFonts w:ascii="Arial" w:hAnsi="Arial" w:cs="Arial"/>
          <w:iCs/>
          <w:sz w:val="20"/>
          <w:szCs w:val="20"/>
        </w:rPr>
      </w:pPr>
      <w:r w:rsidRPr="00DF2975">
        <w:rPr>
          <w:rFonts w:ascii="Arial" w:hAnsi="Arial" w:cs="Arial"/>
          <w:iCs/>
          <w:sz w:val="20"/>
          <w:szCs w:val="20"/>
        </w:rPr>
        <w:t xml:space="preserve">PANS ATM de l’OACI, doc 4444, </w:t>
      </w:r>
      <w:r w:rsidR="00BE3049" w:rsidRPr="00DF2975">
        <w:rPr>
          <w:rFonts w:ascii="Arial" w:hAnsi="Arial" w:cs="Arial"/>
          <w:iCs/>
          <w:sz w:val="20"/>
          <w:szCs w:val="20"/>
        </w:rPr>
        <w:t xml:space="preserve">§ </w:t>
      </w:r>
      <w:r w:rsidRPr="00DF2975">
        <w:rPr>
          <w:rFonts w:ascii="Arial" w:hAnsi="Arial" w:cs="Arial"/>
          <w:iCs/>
          <w:sz w:val="20"/>
          <w:szCs w:val="20"/>
        </w:rPr>
        <w:t xml:space="preserve"> 15.7.3 ; et,</w:t>
      </w:r>
    </w:p>
    <w:p w14:paraId="67099209" w14:textId="77777777" w:rsidR="001C2BEA" w:rsidRPr="00853264" w:rsidRDefault="001C2BEA" w:rsidP="007523FE">
      <w:pPr>
        <w:pStyle w:val="Sansinterligne"/>
        <w:numPr>
          <w:ilvl w:val="0"/>
          <w:numId w:val="277"/>
        </w:numPr>
        <w:spacing w:line="360" w:lineRule="auto"/>
        <w:jc w:val="both"/>
        <w:rPr>
          <w:rFonts w:ascii="Arial" w:hAnsi="Arial" w:cs="Arial"/>
          <w:iCs/>
          <w:sz w:val="20"/>
          <w:szCs w:val="20"/>
          <w:lang w:val="en-US"/>
        </w:rPr>
      </w:pPr>
      <w:r w:rsidRPr="00853264">
        <w:rPr>
          <w:rFonts w:ascii="Arial" w:hAnsi="Arial" w:cs="Arial"/>
          <w:iCs/>
          <w:sz w:val="20"/>
          <w:szCs w:val="20"/>
          <w:lang w:val="en-US"/>
        </w:rPr>
        <w:t xml:space="preserve">Instructions OACI « ACAS performance  – based training objectives » </w:t>
      </w:r>
    </w:p>
    <w:p w14:paraId="73E1E142" w14:textId="77777777" w:rsidR="001C2BEA" w:rsidRPr="00DF2975" w:rsidRDefault="004075A6" w:rsidP="009B40A3">
      <w:pPr>
        <w:pStyle w:val="Titre2"/>
        <w:rPr>
          <w:w w:val="108"/>
          <w:sz w:val="20"/>
          <w:szCs w:val="20"/>
        </w:rPr>
      </w:pPr>
      <w:bookmarkStart w:id="85" w:name="_Toc188974096"/>
      <w:r w:rsidRPr="00DF2975">
        <w:t xml:space="preserve">IEM OPS 3 .D.255  – </w:t>
      </w:r>
      <w:r w:rsidR="00C82161" w:rsidRPr="00DF2975">
        <w:t>Commencement et poursuite  de l’approche  – position  équivalente</w:t>
      </w:r>
      <w:bookmarkEnd w:id="85"/>
    </w:p>
    <w:p w14:paraId="3B8B9916" w14:textId="77777777" w:rsidR="008B7D25" w:rsidRPr="00DF2975" w:rsidRDefault="008B7D25" w:rsidP="007222E2">
      <w:pPr>
        <w:pStyle w:val="Sansinterligne"/>
        <w:spacing w:line="360" w:lineRule="auto"/>
        <w:jc w:val="both"/>
        <w:rPr>
          <w:rFonts w:ascii="Arial" w:hAnsi="Arial" w:cs="Arial"/>
          <w:sz w:val="20"/>
          <w:szCs w:val="20"/>
        </w:rPr>
      </w:pPr>
      <w:r w:rsidRPr="00DF2975">
        <w:rPr>
          <w:rFonts w:ascii="Arial" w:hAnsi="Arial" w:cs="Arial"/>
          <w:sz w:val="20"/>
          <w:szCs w:val="20"/>
        </w:rPr>
        <w:t>La « position équivalente » mentionnée au OPS</w:t>
      </w:r>
      <w:r w:rsidR="00534474" w:rsidRPr="00DF2975">
        <w:rPr>
          <w:rFonts w:ascii="Arial" w:hAnsi="Arial" w:cs="Arial"/>
          <w:sz w:val="20"/>
          <w:szCs w:val="20"/>
        </w:rPr>
        <w:t>3</w:t>
      </w:r>
      <w:r w:rsidRPr="00DF2975">
        <w:rPr>
          <w:rFonts w:ascii="Arial" w:hAnsi="Arial" w:cs="Arial"/>
          <w:sz w:val="20"/>
          <w:szCs w:val="20"/>
        </w:rPr>
        <w:t>.D.255 peut être établie à l'aide d'une distance DME, d'une balise NDB ou d'un VOR convenablement situés, une distance donnée par un SRE ou un PAR ou tout autre moyen convenable établissant indépendamment la position de</w:t>
      </w:r>
      <w:r w:rsidR="00534474" w:rsidRPr="00DF2975">
        <w:rPr>
          <w:rFonts w:ascii="Arial" w:hAnsi="Arial" w:cs="Arial"/>
          <w:sz w:val="20"/>
          <w:szCs w:val="20"/>
        </w:rPr>
        <w:t xml:space="preserve"> l'hélicoptère</w:t>
      </w:r>
      <w:r w:rsidRPr="00DF2975">
        <w:rPr>
          <w:rFonts w:ascii="Arial" w:hAnsi="Arial" w:cs="Arial"/>
          <w:sz w:val="20"/>
          <w:szCs w:val="20"/>
        </w:rPr>
        <w:t>.</w:t>
      </w:r>
    </w:p>
    <w:p w14:paraId="4E1543AB" w14:textId="6D37F912" w:rsidR="001C2BEA" w:rsidRPr="00DF2975" w:rsidRDefault="004075A6" w:rsidP="009B40A3">
      <w:pPr>
        <w:pStyle w:val="Titre2"/>
      </w:pPr>
      <w:bookmarkStart w:id="86" w:name="_Toc188974097"/>
      <w:r w:rsidRPr="00DF2975">
        <w:t xml:space="preserve">IEM OPS 3.D.270 (d) (4) – </w:t>
      </w:r>
      <w:r w:rsidR="00C82161" w:rsidRPr="00DF2975">
        <w:t>Comptes rendus d’événements avec des marchandises dangereuses</w:t>
      </w:r>
      <w:bookmarkEnd w:id="86"/>
    </w:p>
    <w:p w14:paraId="20D1E5A4" w14:textId="5A084C03" w:rsidR="008B7D25" w:rsidRPr="00DF2975" w:rsidRDefault="008B7D25" w:rsidP="007327AA">
      <w:pPr>
        <w:pStyle w:val="Sansinterligne"/>
        <w:numPr>
          <w:ilvl w:val="0"/>
          <w:numId w:val="121"/>
        </w:numPr>
        <w:spacing w:line="360" w:lineRule="auto"/>
        <w:jc w:val="both"/>
        <w:rPr>
          <w:rFonts w:ascii="Arial" w:hAnsi="Arial" w:cs="Arial"/>
          <w:sz w:val="20"/>
          <w:szCs w:val="20"/>
        </w:rPr>
      </w:pPr>
      <w:r w:rsidRPr="00DF2975">
        <w:rPr>
          <w:rFonts w:ascii="Arial" w:hAnsi="Arial" w:cs="Arial"/>
          <w:sz w:val="20"/>
          <w:szCs w:val="20"/>
        </w:rPr>
        <w:lastRenderedPageBreak/>
        <w:t>Af</w:t>
      </w:r>
      <w:r w:rsidRPr="00DF2975">
        <w:rPr>
          <w:rFonts w:ascii="Arial" w:hAnsi="Arial" w:cs="Arial"/>
          <w:spacing w:val="1"/>
          <w:sz w:val="20"/>
          <w:szCs w:val="20"/>
        </w:rPr>
        <w:t>i</w:t>
      </w:r>
      <w:r w:rsidRPr="00DF2975">
        <w:rPr>
          <w:rFonts w:ascii="Arial" w:hAnsi="Arial" w:cs="Arial"/>
          <w:sz w:val="20"/>
          <w:szCs w:val="20"/>
        </w:rPr>
        <w:t xml:space="preserve">n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a</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2"/>
          <w:sz w:val="20"/>
          <w:szCs w:val="20"/>
        </w:rPr>
        <w:t>i</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9"/>
          <w:sz w:val="20"/>
          <w:szCs w:val="20"/>
        </w:rPr>
        <w:t xml:space="preserve"> </w:t>
      </w: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se</w:t>
      </w:r>
      <w:r w:rsidRPr="00DF2975">
        <w:rPr>
          <w:rFonts w:ascii="Arial" w:hAnsi="Arial" w:cs="Arial"/>
          <w:sz w:val="20"/>
          <w:szCs w:val="20"/>
        </w:rPr>
        <w:t>r</w:t>
      </w:r>
      <w:r w:rsidRPr="00DF2975">
        <w:rPr>
          <w:rFonts w:ascii="Arial" w:hAnsi="Arial" w:cs="Arial"/>
          <w:spacing w:val="-1"/>
          <w:sz w:val="20"/>
          <w:szCs w:val="20"/>
        </w:rPr>
        <w:t>v</w:t>
      </w:r>
      <w:r w:rsidRPr="00DF2975">
        <w:rPr>
          <w:rFonts w:ascii="Arial" w:hAnsi="Arial" w:cs="Arial"/>
          <w:spacing w:val="1"/>
          <w:sz w:val="20"/>
          <w:szCs w:val="20"/>
        </w:rPr>
        <w:t>i</w:t>
      </w:r>
      <w:r w:rsidRPr="00DF2975">
        <w:rPr>
          <w:rFonts w:ascii="Arial" w:hAnsi="Arial" w:cs="Arial"/>
          <w:spacing w:val="-1"/>
          <w:sz w:val="20"/>
          <w:szCs w:val="20"/>
        </w:rPr>
        <w:t>c</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a</w:t>
      </w:r>
      <w:r w:rsidRPr="00DF2975">
        <w:rPr>
          <w:rFonts w:ascii="Arial" w:hAnsi="Arial" w:cs="Arial"/>
          <w:sz w:val="20"/>
          <w:szCs w:val="20"/>
        </w:rPr>
        <w:t>u</w:t>
      </w:r>
      <w:r w:rsidRPr="00DF2975">
        <w:rPr>
          <w:rFonts w:ascii="Arial" w:hAnsi="Arial" w:cs="Arial"/>
          <w:spacing w:val="-3"/>
          <w:sz w:val="20"/>
          <w:szCs w:val="20"/>
        </w:rPr>
        <w:t xml:space="preserve"> </w:t>
      </w:r>
      <w:r w:rsidRPr="00DF2975">
        <w:rPr>
          <w:rFonts w:ascii="Arial" w:hAnsi="Arial" w:cs="Arial"/>
          <w:spacing w:val="1"/>
          <w:sz w:val="20"/>
          <w:szCs w:val="20"/>
        </w:rPr>
        <w:t>so</w:t>
      </w:r>
      <w:r w:rsidRPr="00DF2975">
        <w:rPr>
          <w:rFonts w:ascii="Arial" w:hAnsi="Arial" w:cs="Arial"/>
          <w:sz w:val="20"/>
          <w:szCs w:val="20"/>
        </w:rPr>
        <w:t>l</w:t>
      </w:r>
      <w:r w:rsidRPr="00DF2975">
        <w:rPr>
          <w:rFonts w:ascii="Arial" w:hAnsi="Arial" w:cs="Arial"/>
          <w:spacing w:val="-1"/>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o</w:t>
      </w:r>
      <w:r w:rsidRPr="00DF2975">
        <w:rPr>
          <w:rFonts w:ascii="Arial" w:hAnsi="Arial" w:cs="Arial"/>
          <w:sz w:val="20"/>
          <w:szCs w:val="20"/>
        </w:rPr>
        <w:t>rs</w:t>
      </w:r>
      <w:r w:rsidRPr="00DF2975">
        <w:rPr>
          <w:rFonts w:ascii="Arial" w:hAnsi="Arial" w:cs="Arial"/>
          <w:spacing w:val="-1"/>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2"/>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é</w:t>
      </w:r>
      <w:r w:rsidRPr="00DF2975">
        <w:rPr>
          <w:rFonts w:ascii="Arial" w:hAnsi="Arial" w:cs="Arial"/>
          <w:spacing w:val="-2"/>
          <w:sz w:val="20"/>
          <w:szCs w:val="20"/>
        </w:rPr>
        <w:t>p</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8"/>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2"/>
          <w:sz w:val="20"/>
          <w:szCs w:val="20"/>
        </w:rPr>
        <w:t>a</w:t>
      </w:r>
      <w:r w:rsidRPr="00DF2975">
        <w:rPr>
          <w:rFonts w:ascii="Arial" w:hAnsi="Arial" w:cs="Arial"/>
          <w:sz w:val="20"/>
          <w:szCs w:val="20"/>
        </w:rPr>
        <w:t>tt</w:t>
      </w:r>
      <w:r w:rsidRPr="00DF2975">
        <w:rPr>
          <w:rFonts w:ascii="Arial" w:hAnsi="Arial" w:cs="Arial"/>
          <w:spacing w:val="1"/>
          <w:sz w:val="20"/>
          <w:szCs w:val="20"/>
        </w:rPr>
        <w:t>e</w:t>
      </w:r>
      <w:r w:rsidRPr="00DF2975">
        <w:rPr>
          <w:rFonts w:ascii="Arial" w:hAnsi="Arial" w:cs="Arial"/>
          <w:sz w:val="20"/>
          <w:szCs w:val="20"/>
        </w:rPr>
        <w:t>rr</w:t>
      </w:r>
      <w:r w:rsidRPr="00DF2975">
        <w:rPr>
          <w:rFonts w:ascii="Arial" w:hAnsi="Arial" w:cs="Arial"/>
          <w:spacing w:val="1"/>
          <w:sz w:val="20"/>
          <w:szCs w:val="20"/>
        </w:rPr>
        <w:t>i</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2"/>
          <w:sz w:val="20"/>
          <w:szCs w:val="20"/>
        </w:rPr>
        <w:t>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4"/>
          <w:sz w:val="20"/>
          <w:szCs w:val="20"/>
        </w:rPr>
        <w:t xml:space="preserve"> </w:t>
      </w:r>
      <w:r w:rsidR="0008766A" w:rsidRPr="00DD488B">
        <w:rPr>
          <w:rFonts w:ascii="Arial" w:hAnsi="Arial" w:cs="Arial"/>
          <w:sz w:val="20"/>
          <w:szCs w:val="20"/>
        </w:rPr>
        <w:t>hélicoptère</w:t>
      </w:r>
      <w:r w:rsidR="0008766A" w:rsidRPr="00DF2975" w:rsidDel="0008766A">
        <w:rPr>
          <w:rFonts w:ascii="Arial" w:hAnsi="Arial" w:cs="Arial"/>
          <w:spacing w:val="1"/>
          <w:sz w:val="20"/>
          <w:szCs w:val="20"/>
        </w:rPr>
        <w:t xml:space="preserve"> </w:t>
      </w:r>
      <w:r w:rsidRPr="00DF2975">
        <w:rPr>
          <w:rFonts w:ascii="Arial" w:hAnsi="Arial" w:cs="Arial"/>
          <w:spacing w:val="-3"/>
          <w:sz w:val="20"/>
          <w:szCs w:val="20"/>
        </w:rPr>
        <w:t xml:space="preserve"> </w:t>
      </w:r>
      <w:r w:rsidRPr="00DF2975">
        <w:rPr>
          <w:rFonts w:ascii="Arial" w:hAnsi="Arial" w:cs="Arial"/>
          <w:spacing w:val="-2"/>
          <w:sz w:val="20"/>
          <w:szCs w:val="20"/>
        </w:rPr>
        <w:t>e</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1"/>
          <w:sz w:val="20"/>
          <w:szCs w:val="20"/>
        </w:rPr>
        <w:t>s</w:t>
      </w:r>
      <w:r w:rsidRPr="00DF2975">
        <w:rPr>
          <w:rFonts w:ascii="Arial" w:hAnsi="Arial" w:cs="Arial"/>
          <w:spacing w:val="-2"/>
          <w:sz w:val="20"/>
          <w:szCs w:val="20"/>
        </w:rPr>
        <w:t>i</w:t>
      </w:r>
      <w:r w:rsidRPr="00DF2975">
        <w:rPr>
          <w:rFonts w:ascii="Arial" w:hAnsi="Arial" w:cs="Arial"/>
          <w:sz w:val="20"/>
          <w:szCs w:val="20"/>
        </w:rPr>
        <w:t>t</w:t>
      </w:r>
      <w:r w:rsidRPr="00DF2975">
        <w:rPr>
          <w:rFonts w:ascii="Arial" w:hAnsi="Arial" w:cs="Arial"/>
          <w:spacing w:val="1"/>
          <w:sz w:val="20"/>
          <w:szCs w:val="20"/>
        </w:rPr>
        <w:t>ua</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5"/>
          <w:sz w:val="20"/>
          <w:szCs w:val="20"/>
        </w:rPr>
        <w:t xml:space="preserve"> </w:t>
      </w:r>
      <w:r w:rsidRPr="00DF2975">
        <w:rPr>
          <w:rFonts w:ascii="Arial" w:hAnsi="Arial" w:cs="Arial"/>
          <w:spacing w:val="1"/>
          <w:w w:val="99"/>
          <w:sz w:val="20"/>
          <w:szCs w:val="20"/>
        </w:rPr>
        <w:t>d</w:t>
      </w:r>
      <w:r w:rsidRPr="00DF2975">
        <w:rPr>
          <w:rFonts w:ascii="Arial" w:hAnsi="Arial" w:cs="Arial"/>
          <w:spacing w:val="-1"/>
          <w:sz w:val="20"/>
          <w:szCs w:val="20"/>
        </w:rPr>
        <w:t>'</w:t>
      </w:r>
      <w:r w:rsidRPr="00DF2975">
        <w:rPr>
          <w:rFonts w:ascii="Arial" w:hAnsi="Arial" w:cs="Arial"/>
          <w:spacing w:val="1"/>
          <w:w w:val="99"/>
          <w:sz w:val="20"/>
          <w:szCs w:val="20"/>
        </w:rPr>
        <w:t>u</w:t>
      </w:r>
      <w:r w:rsidRPr="00DF2975">
        <w:rPr>
          <w:rFonts w:ascii="Arial" w:hAnsi="Arial" w:cs="Arial"/>
          <w:w w:val="99"/>
          <w:sz w:val="20"/>
          <w:szCs w:val="20"/>
        </w:rPr>
        <w:t>r</w:t>
      </w:r>
      <w:r w:rsidRPr="00DF2975">
        <w:rPr>
          <w:rFonts w:ascii="Arial" w:hAnsi="Arial" w:cs="Arial"/>
          <w:spacing w:val="-2"/>
          <w:w w:val="99"/>
          <w:sz w:val="20"/>
          <w:szCs w:val="20"/>
        </w:rPr>
        <w:t>g</w:t>
      </w:r>
      <w:r w:rsidRPr="00DF2975">
        <w:rPr>
          <w:rFonts w:ascii="Arial" w:hAnsi="Arial" w:cs="Arial"/>
          <w:spacing w:val="1"/>
          <w:w w:val="99"/>
          <w:sz w:val="20"/>
          <w:szCs w:val="20"/>
        </w:rPr>
        <w:t>e</w:t>
      </w:r>
      <w:r w:rsidRPr="00DF2975">
        <w:rPr>
          <w:rFonts w:ascii="Arial" w:hAnsi="Arial" w:cs="Arial"/>
          <w:spacing w:val="-2"/>
          <w:w w:val="99"/>
          <w:sz w:val="20"/>
          <w:szCs w:val="20"/>
        </w:rPr>
        <w:t>n</w:t>
      </w:r>
      <w:r w:rsidRPr="00DF2975">
        <w:rPr>
          <w:rFonts w:ascii="Arial" w:hAnsi="Arial" w:cs="Arial"/>
          <w:spacing w:val="1"/>
          <w:w w:val="99"/>
          <w:sz w:val="20"/>
          <w:szCs w:val="20"/>
        </w:rPr>
        <w:t>ce</w:t>
      </w:r>
      <w:r w:rsidRPr="00DF2975">
        <w:rPr>
          <w:rFonts w:ascii="Arial" w:hAnsi="Arial" w:cs="Arial"/>
          <w:sz w:val="20"/>
          <w:szCs w:val="20"/>
        </w:rPr>
        <w:t xml:space="preserve">, </w:t>
      </w:r>
      <w:r w:rsidRPr="00DF2975">
        <w:rPr>
          <w:rFonts w:ascii="Arial" w:hAnsi="Arial" w:cs="Arial"/>
          <w:spacing w:val="1"/>
          <w:w w:val="99"/>
          <w:sz w:val="20"/>
          <w:szCs w:val="20"/>
        </w:rPr>
        <w:t>i</w:t>
      </w:r>
      <w:r w:rsidRPr="00DF2975">
        <w:rPr>
          <w:rFonts w:ascii="Arial" w:hAnsi="Arial" w:cs="Arial"/>
          <w:w w:val="99"/>
          <w:sz w:val="20"/>
          <w:szCs w:val="20"/>
        </w:rPr>
        <w:t>l</w:t>
      </w:r>
      <w:r w:rsidRPr="00DF2975">
        <w:rPr>
          <w:rFonts w:ascii="Arial" w:hAnsi="Arial" w:cs="Arial"/>
          <w:spacing w:val="12"/>
          <w:w w:val="99"/>
          <w:sz w:val="20"/>
          <w:szCs w:val="20"/>
        </w:rPr>
        <w:t xml:space="preserve"> </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10"/>
          <w:sz w:val="20"/>
          <w:szCs w:val="20"/>
        </w:rPr>
        <w:t xml:space="preserve"> </w:t>
      </w:r>
      <w:r w:rsidRPr="00DF2975">
        <w:rPr>
          <w:rFonts w:ascii="Arial" w:hAnsi="Arial" w:cs="Arial"/>
          <w:spacing w:val="-2"/>
          <w:sz w:val="20"/>
          <w:szCs w:val="20"/>
        </w:rPr>
        <w:t>e</w:t>
      </w:r>
      <w:r w:rsidRPr="00DF2975">
        <w:rPr>
          <w:rFonts w:ascii="Arial" w:hAnsi="Arial" w:cs="Arial"/>
          <w:spacing w:val="1"/>
          <w:sz w:val="20"/>
          <w:szCs w:val="20"/>
        </w:rPr>
        <w:t>ss</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e</w:t>
      </w:r>
      <w:r w:rsidRPr="00DF2975">
        <w:rPr>
          <w:rFonts w:ascii="Arial" w:hAnsi="Arial" w:cs="Arial"/>
          <w:sz w:val="20"/>
          <w:szCs w:val="20"/>
        </w:rPr>
        <w:t>l</w:t>
      </w:r>
      <w:r w:rsidRPr="00DF2975">
        <w:rPr>
          <w:rFonts w:ascii="Arial" w:hAnsi="Arial" w:cs="Arial"/>
          <w:spacing w:val="6"/>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in</w:t>
      </w:r>
      <w:r w:rsidRPr="00DF2975">
        <w:rPr>
          <w:rFonts w:ascii="Arial" w:hAnsi="Arial" w:cs="Arial"/>
          <w:sz w:val="20"/>
          <w:szCs w:val="20"/>
        </w:rPr>
        <w:t>f</w:t>
      </w:r>
      <w:r w:rsidRPr="00DF2975">
        <w:rPr>
          <w:rFonts w:ascii="Arial" w:hAnsi="Arial" w:cs="Arial"/>
          <w:spacing w:val="1"/>
          <w:sz w:val="20"/>
          <w:szCs w:val="20"/>
        </w:rPr>
        <w:t>o</w:t>
      </w:r>
      <w:r w:rsidRPr="00DF2975">
        <w:rPr>
          <w:rFonts w:ascii="Arial" w:hAnsi="Arial" w:cs="Arial"/>
          <w:spacing w:val="-2"/>
          <w:sz w:val="20"/>
          <w:szCs w:val="20"/>
        </w:rPr>
        <w:t>r</w:t>
      </w:r>
      <w:r w:rsidRPr="00DF2975">
        <w:rPr>
          <w:rFonts w:ascii="Arial" w:hAnsi="Arial" w:cs="Arial"/>
          <w:spacing w:val="-1"/>
          <w:sz w:val="20"/>
          <w:szCs w:val="20"/>
        </w:rPr>
        <w:t>m</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io</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déq</w:t>
      </w:r>
      <w:r w:rsidRPr="00DF2975">
        <w:rPr>
          <w:rFonts w:ascii="Arial" w:hAnsi="Arial" w:cs="Arial"/>
          <w:spacing w:val="-2"/>
          <w:sz w:val="20"/>
          <w:szCs w:val="20"/>
        </w:rPr>
        <w:t>u</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8"/>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2"/>
          <w:sz w:val="20"/>
          <w:szCs w:val="20"/>
        </w:rPr>
        <w:t>é</w:t>
      </w:r>
      <w:r w:rsidRPr="00DF2975">
        <w:rPr>
          <w:rFonts w:ascii="Arial" w:hAnsi="Arial" w:cs="Arial"/>
          <w:spacing w:val="1"/>
          <w:sz w:val="20"/>
          <w:szCs w:val="20"/>
        </w:rPr>
        <w:t>ci</w:t>
      </w:r>
      <w:r w:rsidRPr="00DF2975">
        <w:rPr>
          <w:rFonts w:ascii="Arial" w:hAnsi="Arial" w:cs="Arial"/>
          <w:spacing w:val="-1"/>
          <w:sz w:val="20"/>
          <w:szCs w:val="20"/>
        </w:rPr>
        <w:t>s</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z w:val="20"/>
          <w:szCs w:val="20"/>
        </w:rPr>
        <w:t>r</w:t>
      </w:r>
      <w:r w:rsidRPr="00DF2975">
        <w:rPr>
          <w:rFonts w:ascii="Arial" w:hAnsi="Arial" w:cs="Arial"/>
          <w:spacing w:val="1"/>
          <w:sz w:val="20"/>
          <w:szCs w:val="20"/>
        </w:rPr>
        <w:t>ela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z w:val="20"/>
          <w:szCs w:val="20"/>
        </w:rPr>
        <w:t>à</w:t>
      </w:r>
      <w:r w:rsidRPr="00DF2975">
        <w:rPr>
          <w:rFonts w:ascii="Arial" w:hAnsi="Arial" w:cs="Arial"/>
          <w:spacing w:val="11"/>
          <w:sz w:val="20"/>
          <w:szCs w:val="20"/>
        </w:rPr>
        <w:t xml:space="preserve"> </w:t>
      </w:r>
      <w:r w:rsidRPr="00DF2975">
        <w:rPr>
          <w:rFonts w:ascii="Arial" w:hAnsi="Arial" w:cs="Arial"/>
          <w:spacing w:val="-2"/>
          <w:sz w:val="20"/>
          <w:szCs w:val="20"/>
        </w:rPr>
        <w:t>t</w:t>
      </w:r>
      <w:r w:rsidRPr="00DF2975">
        <w:rPr>
          <w:rFonts w:ascii="Arial" w:hAnsi="Arial" w:cs="Arial"/>
          <w:spacing w:val="1"/>
          <w:sz w:val="20"/>
          <w:szCs w:val="20"/>
        </w:rPr>
        <w:t>ou</w:t>
      </w:r>
      <w:r w:rsidRPr="00DF2975">
        <w:rPr>
          <w:rFonts w:ascii="Arial" w:hAnsi="Arial" w:cs="Arial"/>
          <w:sz w:val="20"/>
          <w:szCs w:val="20"/>
        </w:rPr>
        <w:t>t</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ma</w:t>
      </w:r>
      <w:r w:rsidRPr="00DF2975">
        <w:rPr>
          <w:rFonts w:ascii="Arial" w:hAnsi="Arial" w:cs="Arial"/>
          <w:spacing w:val="-2"/>
          <w:sz w:val="20"/>
          <w:szCs w:val="20"/>
        </w:rPr>
        <w:t>r</w:t>
      </w:r>
      <w:r w:rsidRPr="00DF2975">
        <w:rPr>
          <w:rFonts w:ascii="Arial" w:hAnsi="Arial" w:cs="Arial"/>
          <w:spacing w:val="1"/>
          <w:sz w:val="20"/>
          <w:szCs w:val="20"/>
        </w:rPr>
        <w:t>ch</w:t>
      </w:r>
      <w:r w:rsidRPr="00DF2975">
        <w:rPr>
          <w:rFonts w:ascii="Arial" w:hAnsi="Arial" w:cs="Arial"/>
          <w:spacing w:val="-2"/>
          <w:sz w:val="20"/>
          <w:szCs w:val="20"/>
        </w:rPr>
        <w:t>an</w:t>
      </w:r>
      <w:r w:rsidRPr="00DF2975">
        <w:rPr>
          <w:rFonts w:ascii="Arial" w:hAnsi="Arial" w:cs="Arial"/>
          <w:spacing w:val="1"/>
          <w:sz w:val="20"/>
          <w:szCs w:val="20"/>
        </w:rPr>
        <w:t>dis</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an</w:t>
      </w:r>
      <w:r w:rsidRPr="00DF2975">
        <w:rPr>
          <w:rFonts w:ascii="Arial" w:hAnsi="Arial" w:cs="Arial"/>
          <w:spacing w:val="-2"/>
          <w:sz w:val="20"/>
          <w:szCs w:val="20"/>
        </w:rPr>
        <w:t>g</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pacing w:val="-2"/>
          <w:sz w:val="20"/>
          <w:szCs w:val="20"/>
        </w:rPr>
        <w:t>u</w:t>
      </w:r>
      <w:r w:rsidRPr="00DF2975">
        <w:rPr>
          <w:rFonts w:ascii="Arial" w:hAnsi="Arial" w:cs="Arial"/>
          <w:spacing w:val="1"/>
          <w:sz w:val="20"/>
          <w:szCs w:val="20"/>
        </w:rPr>
        <w:t>se</w:t>
      </w:r>
      <w:r w:rsidRPr="00DF2975">
        <w:rPr>
          <w:rFonts w:ascii="Arial" w:hAnsi="Arial" w:cs="Arial"/>
          <w:sz w:val="20"/>
          <w:szCs w:val="20"/>
        </w:rPr>
        <w:t xml:space="preserve">s </w:t>
      </w:r>
      <w:r w:rsidRPr="00DF2975">
        <w:rPr>
          <w:rFonts w:ascii="Arial" w:hAnsi="Arial" w:cs="Arial"/>
          <w:spacing w:val="1"/>
          <w:sz w:val="20"/>
          <w:szCs w:val="20"/>
        </w:rPr>
        <w:t>s</w:t>
      </w:r>
      <w:r w:rsidRPr="00DF2975">
        <w:rPr>
          <w:rFonts w:ascii="Arial" w:hAnsi="Arial" w:cs="Arial"/>
          <w:sz w:val="20"/>
          <w:szCs w:val="20"/>
        </w:rPr>
        <w:t>e tr</w:t>
      </w:r>
      <w:r w:rsidRPr="00DF2975">
        <w:rPr>
          <w:rFonts w:ascii="Arial" w:hAnsi="Arial" w:cs="Arial"/>
          <w:spacing w:val="1"/>
          <w:sz w:val="20"/>
          <w:szCs w:val="20"/>
        </w:rPr>
        <w:t>ou</w:t>
      </w:r>
      <w:r w:rsidRPr="00DF2975">
        <w:rPr>
          <w:rFonts w:ascii="Arial" w:hAnsi="Arial" w:cs="Arial"/>
          <w:spacing w:val="-1"/>
          <w:sz w:val="20"/>
          <w:szCs w:val="20"/>
        </w:rPr>
        <w:t>v</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z w:val="20"/>
          <w:szCs w:val="20"/>
        </w:rPr>
        <w:t>à</w:t>
      </w:r>
      <w:r w:rsidRPr="00DF2975">
        <w:rPr>
          <w:rFonts w:ascii="Arial" w:hAnsi="Arial" w:cs="Arial"/>
          <w:spacing w:val="6"/>
          <w:sz w:val="20"/>
          <w:szCs w:val="20"/>
        </w:rPr>
        <w:t xml:space="preserve"> </w:t>
      </w:r>
      <w:r w:rsidRPr="00DF2975">
        <w:rPr>
          <w:rFonts w:ascii="Arial" w:hAnsi="Arial" w:cs="Arial"/>
          <w:spacing w:val="1"/>
          <w:sz w:val="20"/>
          <w:szCs w:val="20"/>
        </w:rPr>
        <w:t>bo</w:t>
      </w:r>
      <w:r w:rsidRPr="00DF2975">
        <w:rPr>
          <w:rFonts w:ascii="Arial" w:hAnsi="Arial" w:cs="Arial"/>
          <w:sz w:val="20"/>
          <w:szCs w:val="20"/>
        </w:rPr>
        <w:t>rd</w:t>
      </w:r>
      <w:r w:rsidRPr="00DF2975">
        <w:rPr>
          <w:rFonts w:ascii="Arial" w:hAnsi="Arial" w:cs="Arial"/>
          <w:spacing w:val="3"/>
          <w:sz w:val="20"/>
          <w:szCs w:val="20"/>
        </w:rPr>
        <w:t xml:space="preserve"> </w:t>
      </w:r>
      <w:r w:rsidRPr="00DF2975">
        <w:rPr>
          <w:rFonts w:ascii="Arial" w:hAnsi="Arial" w:cs="Arial"/>
          <w:spacing w:val="1"/>
          <w:sz w:val="20"/>
          <w:szCs w:val="20"/>
        </w:rPr>
        <w:t>so</w:t>
      </w:r>
      <w:r w:rsidRPr="00DF2975">
        <w:rPr>
          <w:rFonts w:ascii="Arial" w:hAnsi="Arial" w:cs="Arial"/>
          <w:spacing w:val="-2"/>
          <w:sz w:val="20"/>
          <w:szCs w:val="20"/>
        </w:rPr>
        <w:t>i</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pacing w:val="-2"/>
          <w:sz w:val="20"/>
          <w:szCs w:val="20"/>
        </w:rPr>
        <w:t>d</w:t>
      </w:r>
      <w:r w:rsidRPr="00DF2975">
        <w:rPr>
          <w:rFonts w:ascii="Arial" w:hAnsi="Arial" w:cs="Arial"/>
          <w:spacing w:val="1"/>
          <w:sz w:val="20"/>
          <w:szCs w:val="20"/>
        </w:rPr>
        <w:t>onn</w:t>
      </w:r>
      <w:r w:rsidRPr="00DF2975">
        <w:rPr>
          <w:rFonts w:ascii="Arial" w:hAnsi="Arial" w:cs="Arial"/>
          <w:spacing w:val="-2"/>
          <w:sz w:val="20"/>
          <w:szCs w:val="20"/>
        </w:rPr>
        <w:t>é</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au</w:t>
      </w:r>
      <w:r w:rsidRPr="00DF2975">
        <w:rPr>
          <w:rFonts w:ascii="Arial" w:hAnsi="Arial" w:cs="Arial"/>
          <w:sz w:val="20"/>
          <w:szCs w:val="20"/>
        </w:rPr>
        <w:t>x</w:t>
      </w:r>
      <w:r w:rsidRPr="00DF2975">
        <w:rPr>
          <w:rFonts w:ascii="Arial" w:hAnsi="Arial" w:cs="Arial"/>
          <w:spacing w:val="2"/>
          <w:sz w:val="20"/>
          <w:szCs w:val="20"/>
        </w:rPr>
        <w:t xml:space="preserve"> </w:t>
      </w:r>
      <w:r w:rsidRPr="00DF2975">
        <w:rPr>
          <w:rFonts w:ascii="Arial" w:hAnsi="Arial" w:cs="Arial"/>
          <w:spacing w:val="1"/>
          <w:sz w:val="20"/>
          <w:szCs w:val="20"/>
        </w:rPr>
        <w:t>se</w:t>
      </w:r>
      <w:r w:rsidRPr="00DF2975">
        <w:rPr>
          <w:rFonts w:ascii="Arial" w:hAnsi="Arial" w:cs="Arial"/>
          <w:sz w:val="20"/>
          <w:szCs w:val="20"/>
        </w:rPr>
        <w:t>r</w:t>
      </w:r>
      <w:r w:rsidRPr="00DF2975">
        <w:rPr>
          <w:rFonts w:ascii="Arial" w:hAnsi="Arial" w:cs="Arial"/>
          <w:spacing w:val="-1"/>
          <w:sz w:val="20"/>
          <w:szCs w:val="20"/>
        </w:rPr>
        <w:t>v</w:t>
      </w:r>
      <w:r w:rsidRPr="00DF2975">
        <w:rPr>
          <w:rFonts w:ascii="Arial" w:hAnsi="Arial" w:cs="Arial"/>
          <w:spacing w:val="1"/>
          <w:sz w:val="20"/>
          <w:szCs w:val="20"/>
        </w:rPr>
        <w:t>ic</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8"/>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i</w:t>
      </w:r>
      <w:r w:rsidRPr="00DF2975">
        <w:rPr>
          <w:rFonts w:ascii="Arial" w:hAnsi="Arial" w:cs="Arial"/>
          <w:sz w:val="20"/>
          <w:szCs w:val="20"/>
        </w:rPr>
        <w:t>r</w:t>
      </w:r>
      <w:r w:rsidRPr="00DF2975">
        <w:rPr>
          <w:rFonts w:ascii="Arial" w:hAnsi="Arial" w:cs="Arial"/>
          <w:spacing w:val="-1"/>
          <w:sz w:val="20"/>
          <w:szCs w:val="20"/>
        </w:rPr>
        <w:t>c</w:t>
      </w:r>
      <w:r w:rsidRPr="00DF2975">
        <w:rPr>
          <w:rFonts w:ascii="Arial" w:hAnsi="Arial" w:cs="Arial"/>
          <w:spacing w:val="1"/>
          <w:sz w:val="20"/>
          <w:szCs w:val="20"/>
        </w:rPr>
        <w:t>ul</w:t>
      </w:r>
      <w:r w:rsidRPr="00DF2975">
        <w:rPr>
          <w:rFonts w:ascii="Arial" w:hAnsi="Arial" w:cs="Arial"/>
          <w:spacing w:val="-2"/>
          <w:sz w:val="20"/>
          <w:szCs w:val="20"/>
        </w:rPr>
        <w:t>a</w:t>
      </w:r>
      <w:r w:rsidRPr="00DF2975">
        <w:rPr>
          <w:rFonts w:ascii="Arial" w:hAnsi="Arial" w:cs="Arial"/>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é</w:t>
      </w:r>
      <w:r w:rsidRPr="00DF2975">
        <w:rPr>
          <w:rFonts w:ascii="Arial" w:hAnsi="Arial" w:cs="Arial"/>
          <w:sz w:val="20"/>
          <w:szCs w:val="20"/>
        </w:rPr>
        <w:t>r</w:t>
      </w:r>
      <w:r w:rsidRPr="00DF2975">
        <w:rPr>
          <w:rFonts w:ascii="Arial" w:hAnsi="Arial" w:cs="Arial"/>
          <w:spacing w:val="1"/>
          <w:sz w:val="20"/>
          <w:szCs w:val="20"/>
        </w:rPr>
        <w:t>i</w:t>
      </w:r>
      <w:r w:rsidRPr="00DF2975">
        <w:rPr>
          <w:rFonts w:ascii="Arial" w:hAnsi="Arial" w:cs="Arial"/>
          <w:spacing w:val="-2"/>
          <w:sz w:val="20"/>
          <w:szCs w:val="20"/>
        </w:rPr>
        <w:t>e</w:t>
      </w:r>
      <w:r w:rsidRPr="00DF2975">
        <w:rPr>
          <w:rFonts w:ascii="Arial" w:hAnsi="Arial" w:cs="Arial"/>
          <w:spacing w:val="1"/>
          <w:sz w:val="20"/>
          <w:szCs w:val="20"/>
        </w:rPr>
        <w:t>nn</w:t>
      </w:r>
      <w:r w:rsidRPr="00DF2975">
        <w:rPr>
          <w:rFonts w:ascii="Arial" w:hAnsi="Arial" w:cs="Arial"/>
          <w:sz w:val="20"/>
          <w:szCs w:val="20"/>
        </w:rPr>
        <w:t xml:space="preserve">e </w:t>
      </w:r>
      <w:r w:rsidRPr="00DF2975">
        <w:rPr>
          <w:rFonts w:ascii="Arial" w:hAnsi="Arial" w:cs="Arial"/>
          <w:spacing w:val="1"/>
          <w:sz w:val="20"/>
          <w:szCs w:val="20"/>
        </w:rPr>
        <w:t>co</w:t>
      </w:r>
      <w:r w:rsidRPr="00DF2975">
        <w:rPr>
          <w:rFonts w:ascii="Arial" w:hAnsi="Arial" w:cs="Arial"/>
          <w:spacing w:val="-2"/>
          <w:sz w:val="20"/>
          <w:szCs w:val="20"/>
        </w:rPr>
        <w:t>n</w:t>
      </w:r>
      <w:r w:rsidRPr="00DF2975">
        <w:rPr>
          <w:rFonts w:ascii="Arial" w:hAnsi="Arial" w:cs="Arial"/>
          <w:spacing w:val="1"/>
          <w:sz w:val="20"/>
          <w:szCs w:val="20"/>
        </w:rPr>
        <w:t>ce</w:t>
      </w:r>
      <w:r w:rsidRPr="00DF2975">
        <w:rPr>
          <w:rFonts w:ascii="Arial" w:hAnsi="Arial" w:cs="Arial"/>
          <w:sz w:val="20"/>
          <w:szCs w:val="20"/>
        </w:rPr>
        <w:t>r</w:t>
      </w:r>
      <w:r w:rsidRPr="00DF2975">
        <w:rPr>
          <w:rFonts w:ascii="Arial" w:hAnsi="Arial" w:cs="Arial"/>
          <w:spacing w:val="-2"/>
          <w:sz w:val="20"/>
          <w:szCs w:val="20"/>
        </w:rPr>
        <w:t>n</w:t>
      </w:r>
      <w:r w:rsidRPr="00DF2975">
        <w:rPr>
          <w:rFonts w:ascii="Arial" w:hAnsi="Arial" w:cs="Arial"/>
          <w:spacing w:val="1"/>
          <w:sz w:val="20"/>
          <w:szCs w:val="20"/>
        </w:rPr>
        <w:t>és</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u</w:t>
      </w:r>
      <w:r w:rsidRPr="00DF2975">
        <w:rPr>
          <w:rFonts w:ascii="Arial" w:hAnsi="Arial" w:cs="Arial"/>
          <w:spacing w:val="-2"/>
          <w:sz w:val="20"/>
          <w:szCs w:val="20"/>
        </w:rPr>
        <w:t>t</w:t>
      </w:r>
      <w:r w:rsidRPr="00DF2975">
        <w:rPr>
          <w:rFonts w:ascii="Arial" w:hAnsi="Arial" w:cs="Arial"/>
          <w:spacing w:val="1"/>
          <w:sz w:val="20"/>
          <w:szCs w:val="20"/>
        </w:rPr>
        <w:t>an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q</w:t>
      </w:r>
      <w:r w:rsidRPr="00DF2975">
        <w:rPr>
          <w:rFonts w:ascii="Arial" w:hAnsi="Arial" w:cs="Arial"/>
          <w:spacing w:val="-2"/>
          <w:sz w:val="20"/>
          <w:szCs w:val="20"/>
        </w:rPr>
        <w:t>u</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o</w:t>
      </w:r>
      <w:r w:rsidRPr="00DF2975">
        <w:rPr>
          <w:rFonts w:ascii="Arial" w:hAnsi="Arial" w:cs="Arial"/>
          <w:spacing w:val="1"/>
          <w:sz w:val="20"/>
          <w:szCs w:val="20"/>
        </w:rPr>
        <w:t>ss</w:t>
      </w:r>
      <w:r w:rsidRPr="00DF2975">
        <w:rPr>
          <w:rFonts w:ascii="Arial" w:hAnsi="Arial" w:cs="Arial"/>
          <w:spacing w:val="-2"/>
          <w:sz w:val="20"/>
          <w:szCs w:val="20"/>
        </w:rPr>
        <w:t>i</w:t>
      </w:r>
      <w:r w:rsidRPr="00DF2975">
        <w:rPr>
          <w:rFonts w:ascii="Arial" w:hAnsi="Arial" w:cs="Arial"/>
          <w:spacing w:val="1"/>
          <w:sz w:val="20"/>
          <w:szCs w:val="20"/>
        </w:rPr>
        <w:t>bl</w:t>
      </w:r>
      <w:r w:rsidRPr="00DF2975">
        <w:rPr>
          <w:rFonts w:ascii="Arial" w:hAnsi="Arial" w:cs="Arial"/>
          <w:spacing w:val="-2"/>
          <w:sz w:val="20"/>
          <w:szCs w:val="20"/>
        </w:rPr>
        <w:t>e</w:t>
      </w:r>
      <w:r w:rsidRPr="00DF2975">
        <w:rPr>
          <w:rFonts w:ascii="Arial" w:hAnsi="Arial" w:cs="Arial"/>
          <w:sz w:val="20"/>
          <w:szCs w:val="20"/>
        </w:rPr>
        <w:t>,</w:t>
      </w:r>
      <w:r w:rsidRPr="00DF2975">
        <w:rPr>
          <w:rFonts w:ascii="Arial" w:hAnsi="Arial" w:cs="Arial"/>
          <w:spacing w:val="2"/>
          <w:sz w:val="20"/>
          <w:szCs w:val="20"/>
        </w:rPr>
        <w:t xml:space="preserve"> </w:t>
      </w:r>
      <w:r w:rsidRPr="00DF2975">
        <w:rPr>
          <w:rFonts w:ascii="Arial" w:hAnsi="Arial" w:cs="Arial"/>
          <w:spacing w:val="1"/>
          <w:sz w:val="20"/>
          <w:szCs w:val="20"/>
        </w:rPr>
        <w:t>c</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1"/>
          <w:sz w:val="20"/>
          <w:szCs w:val="20"/>
        </w:rPr>
        <w:t>in</w:t>
      </w:r>
      <w:r w:rsidRPr="00DF2975">
        <w:rPr>
          <w:rFonts w:ascii="Arial" w:hAnsi="Arial" w:cs="Arial"/>
          <w:sz w:val="20"/>
          <w:szCs w:val="20"/>
        </w:rPr>
        <w:t>f</w:t>
      </w:r>
      <w:r w:rsidRPr="00DF2975">
        <w:rPr>
          <w:rFonts w:ascii="Arial" w:hAnsi="Arial" w:cs="Arial"/>
          <w:spacing w:val="1"/>
          <w:sz w:val="20"/>
          <w:szCs w:val="20"/>
        </w:rPr>
        <w:t>o</w:t>
      </w:r>
      <w:r w:rsidRPr="00DF2975">
        <w:rPr>
          <w:rFonts w:ascii="Arial" w:hAnsi="Arial" w:cs="Arial"/>
          <w:spacing w:val="-2"/>
          <w:sz w:val="20"/>
          <w:szCs w:val="20"/>
        </w:rPr>
        <w:t>r</w:t>
      </w:r>
      <w:r w:rsidRPr="00DF2975">
        <w:rPr>
          <w:rFonts w:ascii="Arial" w:hAnsi="Arial" w:cs="Arial"/>
          <w:spacing w:val="1"/>
          <w:sz w:val="20"/>
          <w:szCs w:val="20"/>
        </w:rPr>
        <w:t>ma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pacing w:val="-2"/>
          <w:sz w:val="20"/>
          <w:szCs w:val="20"/>
        </w:rPr>
        <w:t>n</w:t>
      </w:r>
      <w:r w:rsidRPr="00DF2975">
        <w:rPr>
          <w:rFonts w:ascii="Arial" w:hAnsi="Arial" w:cs="Arial"/>
          <w:sz w:val="20"/>
          <w:szCs w:val="20"/>
        </w:rPr>
        <w:t xml:space="preserve">s </w:t>
      </w:r>
      <w:r w:rsidRPr="00DF2975">
        <w:rPr>
          <w:rFonts w:ascii="Arial" w:hAnsi="Arial" w:cs="Arial"/>
          <w:spacing w:val="1"/>
          <w:sz w:val="20"/>
          <w:szCs w:val="20"/>
        </w:rPr>
        <w:t>de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i</w:t>
      </w:r>
      <w:r w:rsidRPr="00DF2975">
        <w:rPr>
          <w:rFonts w:ascii="Arial" w:hAnsi="Arial" w:cs="Arial"/>
          <w:spacing w:val="-2"/>
          <w:sz w:val="20"/>
          <w:szCs w:val="20"/>
        </w:rPr>
        <w:t>n</w:t>
      </w:r>
      <w:r w:rsidRPr="00DF2975">
        <w:rPr>
          <w:rFonts w:ascii="Arial" w:hAnsi="Arial" w:cs="Arial"/>
          <w:spacing w:val="1"/>
          <w:sz w:val="20"/>
          <w:szCs w:val="20"/>
        </w:rPr>
        <w:t>c</w:t>
      </w:r>
      <w:r w:rsidRPr="00DF2975">
        <w:rPr>
          <w:rFonts w:ascii="Arial" w:hAnsi="Arial" w:cs="Arial"/>
          <w:spacing w:val="-2"/>
          <w:sz w:val="20"/>
          <w:szCs w:val="20"/>
        </w:rPr>
        <w:t>l</w:t>
      </w:r>
      <w:r w:rsidRPr="00DF2975">
        <w:rPr>
          <w:rFonts w:ascii="Arial" w:hAnsi="Arial" w:cs="Arial"/>
          <w:spacing w:val="1"/>
          <w:sz w:val="20"/>
          <w:szCs w:val="20"/>
        </w:rPr>
        <w:t>u</w:t>
      </w:r>
      <w:r w:rsidRPr="00DF2975">
        <w:rPr>
          <w:rFonts w:ascii="Arial" w:hAnsi="Arial" w:cs="Arial"/>
          <w:sz w:val="20"/>
          <w:szCs w:val="20"/>
        </w:rPr>
        <w:t>re</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7"/>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é</w:t>
      </w:r>
      <w:r w:rsidRPr="00DF2975">
        <w:rPr>
          <w:rFonts w:ascii="Arial" w:hAnsi="Arial" w:cs="Arial"/>
          <w:spacing w:val="1"/>
          <w:sz w:val="20"/>
          <w:szCs w:val="20"/>
        </w:rPr>
        <w:t>sig</w:t>
      </w:r>
      <w:r w:rsidRPr="00DF2975">
        <w:rPr>
          <w:rFonts w:ascii="Arial" w:hAnsi="Arial" w:cs="Arial"/>
          <w:spacing w:val="-2"/>
          <w:sz w:val="20"/>
          <w:szCs w:val="20"/>
        </w:rPr>
        <w:t>n</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z w:val="20"/>
          <w:szCs w:val="20"/>
        </w:rPr>
        <w:t xml:space="preserve">n </w:t>
      </w:r>
      <w:r w:rsidRPr="00DF2975">
        <w:rPr>
          <w:rFonts w:ascii="Arial" w:hAnsi="Arial" w:cs="Arial"/>
          <w:spacing w:val="1"/>
          <w:sz w:val="20"/>
          <w:szCs w:val="20"/>
        </w:rPr>
        <w:t>o</w:t>
      </w:r>
      <w:r w:rsidRPr="00DF2975">
        <w:rPr>
          <w:rFonts w:ascii="Arial" w:hAnsi="Arial" w:cs="Arial"/>
          <w:sz w:val="20"/>
          <w:szCs w:val="20"/>
        </w:rPr>
        <w:t>f</w:t>
      </w:r>
      <w:r w:rsidRPr="00DF2975">
        <w:rPr>
          <w:rFonts w:ascii="Arial" w:hAnsi="Arial" w:cs="Arial"/>
          <w:spacing w:val="-2"/>
          <w:sz w:val="20"/>
          <w:szCs w:val="20"/>
        </w:rPr>
        <w:t>f</w:t>
      </w:r>
      <w:r w:rsidRPr="00DF2975">
        <w:rPr>
          <w:rFonts w:ascii="Arial" w:hAnsi="Arial" w:cs="Arial"/>
          <w:spacing w:val="1"/>
          <w:sz w:val="20"/>
          <w:szCs w:val="20"/>
        </w:rPr>
        <w:t>i</w:t>
      </w:r>
      <w:r w:rsidRPr="00DF2975">
        <w:rPr>
          <w:rFonts w:ascii="Arial" w:hAnsi="Arial" w:cs="Arial"/>
          <w:spacing w:val="-1"/>
          <w:sz w:val="20"/>
          <w:szCs w:val="20"/>
        </w:rPr>
        <w:t>c</w:t>
      </w:r>
      <w:r w:rsidRPr="00DF2975">
        <w:rPr>
          <w:rFonts w:ascii="Arial" w:hAnsi="Arial" w:cs="Arial"/>
          <w:spacing w:val="1"/>
          <w:sz w:val="20"/>
          <w:szCs w:val="20"/>
        </w:rPr>
        <w:t>ie</w:t>
      </w:r>
      <w:r w:rsidRPr="00DF2975">
        <w:rPr>
          <w:rFonts w:ascii="Arial" w:hAnsi="Arial" w:cs="Arial"/>
          <w:spacing w:val="-2"/>
          <w:sz w:val="20"/>
          <w:szCs w:val="20"/>
        </w:rPr>
        <w:t>l</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z w:val="20"/>
          <w:szCs w:val="20"/>
        </w:rPr>
        <w:t>t</w:t>
      </w:r>
      <w:r w:rsidRPr="00DF2975">
        <w:rPr>
          <w:rFonts w:ascii="Arial" w:hAnsi="Arial" w:cs="Arial"/>
          <w:spacing w:val="-2"/>
          <w:sz w:val="20"/>
          <w:szCs w:val="20"/>
        </w:rPr>
        <w:t>r</w:t>
      </w:r>
      <w:r w:rsidRPr="00DF2975">
        <w:rPr>
          <w:rFonts w:ascii="Arial" w:hAnsi="Arial" w:cs="Arial"/>
          <w:spacing w:val="1"/>
          <w:sz w:val="20"/>
          <w:szCs w:val="20"/>
        </w:rPr>
        <w:t>ans</w:t>
      </w:r>
      <w:r w:rsidRPr="00DF2975">
        <w:rPr>
          <w:rFonts w:ascii="Arial" w:hAnsi="Arial" w:cs="Arial"/>
          <w:spacing w:val="-2"/>
          <w:sz w:val="20"/>
          <w:szCs w:val="20"/>
        </w:rPr>
        <w:t>p</w:t>
      </w:r>
      <w:r w:rsidRPr="00DF2975">
        <w:rPr>
          <w:rFonts w:ascii="Arial" w:hAnsi="Arial" w:cs="Arial"/>
          <w:spacing w:val="1"/>
          <w:sz w:val="20"/>
          <w:szCs w:val="20"/>
        </w:rPr>
        <w:t>o</w:t>
      </w:r>
      <w:r w:rsidRPr="00DF2975">
        <w:rPr>
          <w:rFonts w:ascii="Arial" w:hAnsi="Arial" w:cs="Arial"/>
          <w:sz w:val="20"/>
          <w:szCs w:val="20"/>
        </w:rPr>
        <w:t>rt</w:t>
      </w:r>
      <w:r w:rsidRPr="00DF2975">
        <w:rPr>
          <w:rFonts w:ascii="Arial" w:hAnsi="Arial" w:cs="Arial"/>
          <w:spacing w:val="3"/>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2"/>
          <w:sz w:val="20"/>
          <w:szCs w:val="20"/>
        </w:rPr>
        <w:t>/</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6"/>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n</w:t>
      </w:r>
      <w:r w:rsidRPr="00DF2975">
        <w:rPr>
          <w:rFonts w:ascii="Arial" w:hAnsi="Arial" w:cs="Arial"/>
          <w:spacing w:val="-2"/>
          <w:sz w:val="20"/>
          <w:szCs w:val="20"/>
        </w:rPr>
        <w:t>u</w:t>
      </w:r>
      <w:r w:rsidRPr="00DF2975">
        <w:rPr>
          <w:rFonts w:ascii="Arial" w:hAnsi="Arial" w:cs="Arial"/>
          <w:spacing w:val="1"/>
          <w:sz w:val="20"/>
          <w:szCs w:val="20"/>
        </w:rPr>
        <w:t>mé</w:t>
      </w:r>
      <w:r w:rsidRPr="00DF2975">
        <w:rPr>
          <w:rFonts w:ascii="Arial" w:hAnsi="Arial" w:cs="Arial"/>
          <w:sz w:val="20"/>
          <w:szCs w:val="20"/>
        </w:rPr>
        <w:t>ro</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2"/>
          <w:sz w:val="20"/>
          <w:szCs w:val="20"/>
        </w:rPr>
        <w:t>i</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z w:val="20"/>
          <w:szCs w:val="20"/>
        </w:rPr>
        <w:t>té</w:t>
      </w:r>
      <w:r w:rsidRPr="00DF2975">
        <w:rPr>
          <w:rFonts w:ascii="Arial" w:hAnsi="Arial" w:cs="Arial"/>
          <w:spacing w:val="3"/>
          <w:sz w:val="20"/>
          <w:szCs w:val="20"/>
        </w:rPr>
        <w:t xml:space="preserve"> </w:t>
      </w:r>
      <w:r w:rsidRPr="00DF2975">
        <w:rPr>
          <w:rFonts w:ascii="Arial" w:hAnsi="Arial" w:cs="Arial"/>
          <w:sz w:val="20"/>
          <w:szCs w:val="20"/>
        </w:rPr>
        <w:t>/</w:t>
      </w:r>
      <w:r w:rsidRPr="00DF2975">
        <w:rPr>
          <w:rFonts w:ascii="Arial" w:hAnsi="Arial" w:cs="Arial"/>
          <w:spacing w:val="9"/>
          <w:sz w:val="20"/>
          <w:szCs w:val="20"/>
        </w:rPr>
        <w:t xml:space="preserve"> </w:t>
      </w:r>
      <w:r w:rsidRPr="00DF2975">
        <w:rPr>
          <w:rFonts w:ascii="Arial" w:hAnsi="Arial" w:cs="Arial"/>
          <w:spacing w:val="-2"/>
          <w:sz w:val="20"/>
          <w:szCs w:val="20"/>
        </w:rPr>
        <w:t>n</w:t>
      </w:r>
      <w:r w:rsidRPr="00DF2975">
        <w:rPr>
          <w:rFonts w:ascii="Arial" w:hAnsi="Arial" w:cs="Arial"/>
          <w:spacing w:val="1"/>
          <w:sz w:val="20"/>
          <w:szCs w:val="20"/>
        </w:rPr>
        <w:t>u</w:t>
      </w:r>
      <w:r w:rsidRPr="00DF2975">
        <w:rPr>
          <w:rFonts w:ascii="Arial" w:hAnsi="Arial" w:cs="Arial"/>
          <w:spacing w:val="-1"/>
          <w:sz w:val="20"/>
          <w:szCs w:val="20"/>
        </w:rPr>
        <w:t>m</w:t>
      </w:r>
      <w:r w:rsidRPr="00DF2975">
        <w:rPr>
          <w:rFonts w:ascii="Arial" w:hAnsi="Arial" w:cs="Arial"/>
          <w:spacing w:val="1"/>
          <w:sz w:val="20"/>
          <w:szCs w:val="20"/>
        </w:rPr>
        <w:t>é</w:t>
      </w:r>
      <w:r w:rsidRPr="00DF2975">
        <w:rPr>
          <w:rFonts w:ascii="Arial" w:hAnsi="Arial" w:cs="Arial"/>
          <w:sz w:val="20"/>
          <w:szCs w:val="20"/>
        </w:rPr>
        <w:t>ro</w:t>
      </w:r>
      <w:r w:rsidRPr="00DF2975">
        <w:rPr>
          <w:rFonts w:ascii="Arial" w:hAnsi="Arial" w:cs="Arial"/>
          <w:spacing w:val="3"/>
          <w:sz w:val="20"/>
          <w:szCs w:val="20"/>
        </w:rPr>
        <w:t xml:space="preserve"> </w:t>
      </w:r>
      <w:r w:rsidRPr="00DF2975">
        <w:rPr>
          <w:rFonts w:ascii="Arial" w:hAnsi="Arial" w:cs="Arial"/>
          <w:spacing w:val="-1"/>
          <w:sz w:val="20"/>
          <w:szCs w:val="20"/>
        </w:rPr>
        <w:t>O</w:t>
      </w:r>
      <w:r w:rsidRPr="00DF2975">
        <w:rPr>
          <w:rFonts w:ascii="Arial" w:hAnsi="Arial" w:cs="Arial"/>
          <w:sz w:val="20"/>
          <w:szCs w:val="20"/>
        </w:rPr>
        <w:t>NU,</w:t>
      </w:r>
      <w:r w:rsidRPr="00DF2975">
        <w:rPr>
          <w:rFonts w:ascii="Arial" w:hAnsi="Arial" w:cs="Arial"/>
          <w:spacing w:val="6"/>
          <w:sz w:val="20"/>
          <w:szCs w:val="20"/>
        </w:rPr>
        <w:t xml:space="preserve"> </w:t>
      </w:r>
      <w:r w:rsidRPr="00DF2975">
        <w:rPr>
          <w:rFonts w:ascii="Arial" w:hAnsi="Arial" w:cs="Arial"/>
          <w:spacing w:val="1"/>
          <w:sz w:val="20"/>
          <w:szCs w:val="20"/>
        </w:rPr>
        <w:t>l</w:t>
      </w:r>
      <w:r w:rsidRPr="00DF2975">
        <w:rPr>
          <w:rFonts w:ascii="Arial" w:hAnsi="Arial" w:cs="Arial"/>
          <w:sz w:val="20"/>
          <w:szCs w:val="20"/>
        </w:rPr>
        <w:t xml:space="preserve">a </w:t>
      </w:r>
      <w:r w:rsidRPr="00DF2975">
        <w:rPr>
          <w:rFonts w:ascii="Arial" w:hAnsi="Arial" w:cs="Arial"/>
          <w:spacing w:val="1"/>
          <w:sz w:val="20"/>
          <w:szCs w:val="20"/>
        </w:rPr>
        <w:t>cl</w:t>
      </w:r>
      <w:r w:rsidRPr="00DF2975">
        <w:rPr>
          <w:rFonts w:ascii="Arial" w:hAnsi="Arial" w:cs="Arial"/>
          <w:spacing w:val="-2"/>
          <w:sz w:val="20"/>
          <w:szCs w:val="20"/>
        </w:rPr>
        <w:t>a</w:t>
      </w:r>
      <w:r w:rsidRPr="00DF2975">
        <w:rPr>
          <w:rFonts w:ascii="Arial" w:hAnsi="Arial" w:cs="Arial"/>
          <w:spacing w:val="1"/>
          <w:sz w:val="20"/>
          <w:szCs w:val="20"/>
        </w:rPr>
        <w:t>ss</w:t>
      </w:r>
      <w:r w:rsidRPr="00DF2975">
        <w:rPr>
          <w:rFonts w:ascii="Arial" w:hAnsi="Arial" w:cs="Arial"/>
          <w:spacing w:val="-2"/>
          <w:sz w:val="20"/>
          <w:szCs w:val="20"/>
        </w:rPr>
        <w:t>e</w:t>
      </w:r>
      <w:r w:rsidRPr="00DF2975">
        <w:rPr>
          <w:rFonts w:ascii="Arial" w:hAnsi="Arial" w:cs="Arial"/>
          <w:sz w:val="20"/>
          <w:szCs w:val="20"/>
        </w:rPr>
        <w:t>/</w:t>
      </w:r>
      <w:r w:rsidRPr="00DF2975">
        <w:rPr>
          <w:rFonts w:ascii="Arial" w:hAnsi="Arial" w:cs="Arial"/>
          <w:spacing w:val="1"/>
          <w:sz w:val="20"/>
          <w:szCs w:val="20"/>
        </w:rPr>
        <w:t>di</w:t>
      </w:r>
      <w:r w:rsidRPr="00DF2975">
        <w:rPr>
          <w:rFonts w:ascii="Arial" w:hAnsi="Arial" w:cs="Arial"/>
          <w:spacing w:val="-1"/>
          <w:sz w:val="20"/>
          <w:szCs w:val="20"/>
        </w:rPr>
        <w:t>v</w:t>
      </w:r>
      <w:r w:rsidRPr="00DF2975">
        <w:rPr>
          <w:rFonts w:ascii="Arial" w:hAnsi="Arial" w:cs="Arial"/>
          <w:spacing w:val="-2"/>
          <w:sz w:val="20"/>
          <w:szCs w:val="20"/>
        </w:rPr>
        <w:t>i</w:t>
      </w:r>
      <w:r w:rsidRPr="00DF2975">
        <w:rPr>
          <w:rFonts w:ascii="Arial" w:hAnsi="Arial" w:cs="Arial"/>
          <w:spacing w:val="1"/>
          <w:sz w:val="20"/>
          <w:szCs w:val="20"/>
        </w:rPr>
        <w:t>si</w:t>
      </w:r>
      <w:r w:rsidRPr="00DF2975">
        <w:rPr>
          <w:rFonts w:ascii="Arial" w:hAnsi="Arial" w:cs="Arial"/>
          <w:spacing w:val="-2"/>
          <w:sz w:val="20"/>
          <w:szCs w:val="20"/>
        </w:rPr>
        <w:t>o</w:t>
      </w:r>
      <w:r w:rsidRPr="00DF2975">
        <w:rPr>
          <w:rFonts w:ascii="Arial" w:hAnsi="Arial" w:cs="Arial"/>
          <w:sz w:val="20"/>
          <w:szCs w:val="20"/>
        </w:rPr>
        <w:t xml:space="preserve">n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8"/>
          <w:sz w:val="20"/>
          <w:szCs w:val="20"/>
        </w:rPr>
        <w:t xml:space="preserve"> </w:t>
      </w:r>
      <w:r w:rsidRPr="00DF2975">
        <w:rPr>
          <w:rFonts w:ascii="Arial" w:hAnsi="Arial" w:cs="Arial"/>
          <w:spacing w:val="1"/>
          <w:sz w:val="20"/>
          <w:szCs w:val="20"/>
        </w:rPr>
        <w:t>g</w:t>
      </w:r>
      <w:r w:rsidRPr="00DF2975">
        <w:rPr>
          <w:rFonts w:ascii="Arial" w:hAnsi="Arial" w:cs="Arial"/>
          <w:sz w:val="20"/>
          <w:szCs w:val="20"/>
        </w:rPr>
        <w:t>r</w:t>
      </w:r>
      <w:r w:rsidRPr="00DF2975">
        <w:rPr>
          <w:rFonts w:ascii="Arial" w:hAnsi="Arial" w:cs="Arial"/>
          <w:spacing w:val="1"/>
          <w:sz w:val="20"/>
          <w:szCs w:val="20"/>
        </w:rPr>
        <w:t>o</w:t>
      </w:r>
      <w:r w:rsidRPr="00DF2975">
        <w:rPr>
          <w:rFonts w:ascii="Arial" w:hAnsi="Arial" w:cs="Arial"/>
          <w:spacing w:val="-2"/>
          <w:sz w:val="20"/>
          <w:szCs w:val="20"/>
        </w:rPr>
        <w:t>u</w:t>
      </w:r>
      <w:r w:rsidRPr="00DF2975">
        <w:rPr>
          <w:rFonts w:ascii="Arial" w:hAnsi="Arial" w:cs="Arial"/>
          <w:spacing w:val="1"/>
          <w:sz w:val="20"/>
          <w:szCs w:val="20"/>
        </w:rPr>
        <w:t>p</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pacing w:val="-1"/>
          <w:sz w:val="20"/>
          <w:szCs w:val="20"/>
        </w:rPr>
        <w:t>m</w:t>
      </w:r>
      <w:r w:rsidRPr="00DF2975">
        <w:rPr>
          <w:rFonts w:ascii="Arial" w:hAnsi="Arial" w:cs="Arial"/>
          <w:spacing w:val="1"/>
          <w:sz w:val="20"/>
          <w:szCs w:val="20"/>
        </w:rPr>
        <w:t>pa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bi</w:t>
      </w:r>
      <w:r w:rsidRPr="00DF2975">
        <w:rPr>
          <w:rFonts w:ascii="Arial" w:hAnsi="Arial" w:cs="Arial"/>
          <w:spacing w:val="-2"/>
          <w:sz w:val="20"/>
          <w:szCs w:val="20"/>
        </w:rPr>
        <w:t>l</w:t>
      </w:r>
      <w:r w:rsidRPr="00DF2975">
        <w:rPr>
          <w:rFonts w:ascii="Arial" w:hAnsi="Arial" w:cs="Arial"/>
          <w:spacing w:val="1"/>
          <w:sz w:val="20"/>
          <w:szCs w:val="20"/>
        </w:rPr>
        <w:t>i</w:t>
      </w:r>
      <w:r w:rsidRPr="00DF2975">
        <w:rPr>
          <w:rFonts w:ascii="Arial" w:hAnsi="Arial" w:cs="Arial"/>
          <w:sz w:val="20"/>
          <w:szCs w:val="20"/>
        </w:rPr>
        <w:t xml:space="preserve">té </w:t>
      </w:r>
      <w:r w:rsidRPr="00DF2975">
        <w:rPr>
          <w:rFonts w:ascii="Arial" w:hAnsi="Arial" w:cs="Arial"/>
          <w:spacing w:val="1"/>
          <w:sz w:val="20"/>
          <w:szCs w:val="20"/>
        </w:rPr>
        <w:t>pou</w:t>
      </w:r>
      <w:r w:rsidRPr="00DF2975">
        <w:rPr>
          <w:rFonts w:ascii="Arial" w:hAnsi="Arial" w:cs="Arial"/>
          <w:sz w:val="20"/>
          <w:szCs w:val="20"/>
        </w:rPr>
        <w:t>r</w:t>
      </w:r>
      <w:r w:rsidRPr="00DF2975">
        <w:rPr>
          <w:rFonts w:ascii="Arial" w:hAnsi="Arial" w:cs="Arial"/>
          <w:spacing w:val="4"/>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8"/>
          <w:sz w:val="20"/>
          <w:szCs w:val="20"/>
        </w:rPr>
        <w:t xml:space="preserve"> </w:t>
      </w:r>
      <w:r w:rsidRPr="00DF2975">
        <w:rPr>
          <w:rFonts w:ascii="Arial" w:hAnsi="Arial" w:cs="Arial"/>
          <w:sz w:val="20"/>
          <w:szCs w:val="20"/>
        </w:rPr>
        <w:t>C</w:t>
      </w:r>
      <w:r w:rsidRPr="00DF2975">
        <w:rPr>
          <w:rFonts w:ascii="Arial" w:hAnsi="Arial" w:cs="Arial"/>
          <w:spacing w:val="1"/>
          <w:sz w:val="20"/>
          <w:szCs w:val="20"/>
        </w:rPr>
        <w:t>l</w:t>
      </w:r>
      <w:r w:rsidRPr="00DF2975">
        <w:rPr>
          <w:rFonts w:ascii="Arial" w:hAnsi="Arial" w:cs="Arial"/>
          <w:spacing w:val="-2"/>
          <w:sz w:val="20"/>
          <w:szCs w:val="20"/>
        </w:rPr>
        <w:t>a</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2"/>
          <w:sz w:val="20"/>
          <w:szCs w:val="20"/>
        </w:rPr>
        <w:t>1</w:t>
      </w:r>
      <w:r w:rsidRPr="00DF2975">
        <w:rPr>
          <w:rFonts w:ascii="Arial" w:hAnsi="Arial" w:cs="Arial"/>
          <w:sz w:val="20"/>
          <w:szCs w:val="20"/>
        </w:rPr>
        <w:t>,</w:t>
      </w:r>
      <w:r w:rsidRPr="00DF2975">
        <w:rPr>
          <w:rFonts w:ascii="Arial" w:hAnsi="Arial" w:cs="Arial"/>
          <w:spacing w:val="10"/>
          <w:sz w:val="20"/>
          <w:szCs w:val="20"/>
        </w:rPr>
        <w:t xml:space="preserve"> </w:t>
      </w:r>
      <w:r w:rsidRPr="00DF2975">
        <w:rPr>
          <w:rFonts w:ascii="Arial" w:hAnsi="Arial" w:cs="Arial"/>
          <w:sz w:val="20"/>
          <w:szCs w:val="20"/>
        </w:rPr>
        <w:t>t</w:t>
      </w:r>
      <w:r w:rsidRPr="00DF2975">
        <w:rPr>
          <w:rFonts w:ascii="Arial" w:hAnsi="Arial" w:cs="Arial"/>
          <w:spacing w:val="-2"/>
          <w:sz w:val="20"/>
          <w:szCs w:val="20"/>
        </w:rPr>
        <w:t>o</w:t>
      </w:r>
      <w:r w:rsidRPr="00DF2975">
        <w:rPr>
          <w:rFonts w:ascii="Arial" w:hAnsi="Arial" w:cs="Arial"/>
          <w:spacing w:val="1"/>
          <w:sz w:val="20"/>
          <w:szCs w:val="20"/>
        </w:rPr>
        <w:t>u</w:t>
      </w:r>
      <w:r w:rsidRPr="00DF2975">
        <w:rPr>
          <w:rFonts w:ascii="Arial" w:hAnsi="Arial" w:cs="Arial"/>
          <w:sz w:val="20"/>
          <w:szCs w:val="20"/>
        </w:rPr>
        <w:t>t</w:t>
      </w:r>
      <w:r w:rsidRPr="00DF2975">
        <w:rPr>
          <w:rFonts w:ascii="Arial" w:hAnsi="Arial" w:cs="Arial"/>
          <w:spacing w:val="9"/>
          <w:sz w:val="20"/>
          <w:szCs w:val="20"/>
        </w:rPr>
        <w:t xml:space="preserve"> </w:t>
      </w:r>
      <w:r w:rsidRPr="00DF2975">
        <w:rPr>
          <w:rFonts w:ascii="Arial" w:hAnsi="Arial" w:cs="Arial"/>
          <w:sz w:val="20"/>
          <w:szCs w:val="20"/>
        </w:rPr>
        <w:t>r</w:t>
      </w:r>
      <w:r w:rsidRPr="00DF2975">
        <w:rPr>
          <w:rFonts w:ascii="Arial" w:hAnsi="Arial" w:cs="Arial"/>
          <w:spacing w:val="-2"/>
          <w:sz w:val="20"/>
          <w:szCs w:val="20"/>
        </w:rPr>
        <w:t>i</w:t>
      </w:r>
      <w:r w:rsidRPr="00DF2975">
        <w:rPr>
          <w:rFonts w:ascii="Arial" w:hAnsi="Arial" w:cs="Arial"/>
          <w:spacing w:val="1"/>
          <w:sz w:val="20"/>
          <w:szCs w:val="20"/>
        </w:rPr>
        <w:t>s</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nne</w:t>
      </w:r>
      <w:r w:rsidRPr="00DF2975">
        <w:rPr>
          <w:rFonts w:ascii="Arial" w:hAnsi="Arial" w:cs="Arial"/>
          <w:spacing w:val="-4"/>
          <w:sz w:val="20"/>
          <w:szCs w:val="20"/>
        </w:rPr>
        <w:t>x</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id</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z w:val="20"/>
          <w:szCs w:val="20"/>
        </w:rPr>
        <w:t>f</w:t>
      </w:r>
      <w:r w:rsidRPr="00DF2975">
        <w:rPr>
          <w:rFonts w:ascii="Arial" w:hAnsi="Arial" w:cs="Arial"/>
          <w:spacing w:val="-2"/>
          <w:sz w:val="20"/>
          <w:szCs w:val="20"/>
        </w:rPr>
        <w:t>i</w:t>
      </w:r>
      <w:r w:rsidRPr="00DF2975">
        <w:rPr>
          <w:rFonts w:ascii="Arial" w:hAnsi="Arial" w:cs="Arial"/>
          <w:spacing w:val="1"/>
          <w:sz w:val="20"/>
          <w:szCs w:val="20"/>
        </w:rPr>
        <w:t>é</w:t>
      </w:r>
      <w:r w:rsidRPr="00DF2975">
        <w:rPr>
          <w:rFonts w:ascii="Arial" w:hAnsi="Arial" w:cs="Arial"/>
          <w:sz w:val="20"/>
          <w:szCs w:val="20"/>
        </w:rPr>
        <w:t>,</w:t>
      </w:r>
      <w:r w:rsidRPr="00DF2975">
        <w:rPr>
          <w:rFonts w:ascii="Arial" w:hAnsi="Arial" w:cs="Arial"/>
          <w:spacing w:val="6"/>
          <w:sz w:val="20"/>
          <w:szCs w:val="20"/>
        </w:rPr>
        <w:t xml:space="preserve">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10"/>
          <w:sz w:val="20"/>
          <w:szCs w:val="20"/>
        </w:rPr>
        <w:t xml:space="preserve"> </w:t>
      </w:r>
      <w:r w:rsidRPr="00DF2975">
        <w:rPr>
          <w:rFonts w:ascii="Arial" w:hAnsi="Arial" w:cs="Arial"/>
          <w:spacing w:val="-2"/>
          <w:sz w:val="20"/>
          <w:szCs w:val="20"/>
        </w:rPr>
        <w:t>q</w:t>
      </w:r>
      <w:r w:rsidRPr="00DF2975">
        <w:rPr>
          <w:rFonts w:ascii="Arial" w:hAnsi="Arial" w:cs="Arial"/>
          <w:spacing w:val="1"/>
          <w:sz w:val="20"/>
          <w:szCs w:val="20"/>
        </w:rPr>
        <w:t>uan</w:t>
      </w:r>
      <w:r w:rsidRPr="00DF2975">
        <w:rPr>
          <w:rFonts w:ascii="Arial" w:hAnsi="Arial" w:cs="Arial"/>
          <w:spacing w:val="-2"/>
          <w:sz w:val="20"/>
          <w:szCs w:val="20"/>
        </w:rPr>
        <w:t>t</w:t>
      </w:r>
      <w:r w:rsidRPr="00DF2975">
        <w:rPr>
          <w:rFonts w:ascii="Arial" w:hAnsi="Arial" w:cs="Arial"/>
          <w:spacing w:val="1"/>
          <w:sz w:val="20"/>
          <w:szCs w:val="20"/>
        </w:rPr>
        <w:t>i</w:t>
      </w:r>
      <w:r w:rsidRPr="00DF2975">
        <w:rPr>
          <w:rFonts w:ascii="Arial" w:hAnsi="Arial" w:cs="Arial"/>
          <w:sz w:val="20"/>
          <w:szCs w:val="20"/>
        </w:rPr>
        <w:t>té</w:t>
      </w:r>
      <w:r w:rsidRPr="00DF2975">
        <w:rPr>
          <w:rFonts w:ascii="Arial" w:hAnsi="Arial" w:cs="Arial"/>
          <w:spacing w:val="4"/>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pacing w:val="1"/>
          <w:sz w:val="20"/>
          <w:szCs w:val="20"/>
        </w:rPr>
        <w:t>l</w:t>
      </w:r>
      <w:r w:rsidRPr="00DF2975">
        <w:rPr>
          <w:rFonts w:ascii="Arial" w:hAnsi="Arial" w:cs="Arial"/>
          <w:sz w:val="20"/>
          <w:szCs w:val="20"/>
        </w:rPr>
        <w:t xml:space="preserve">a </w:t>
      </w:r>
      <w:r w:rsidRPr="00DF2975">
        <w:rPr>
          <w:rFonts w:ascii="Arial" w:hAnsi="Arial" w:cs="Arial"/>
          <w:spacing w:val="1"/>
          <w:sz w:val="20"/>
          <w:szCs w:val="20"/>
        </w:rPr>
        <w:t>loc</w:t>
      </w:r>
      <w:r w:rsidRPr="00DF2975">
        <w:rPr>
          <w:rFonts w:ascii="Arial" w:hAnsi="Arial" w:cs="Arial"/>
          <w:spacing w:val="-2"/>
          <w:sz w:val="20"/>
          <w:szCs w:val="20"/>
        </w:rPr>
        <w:t>a</w:t>
      </w:r>
      <w:r w:rsidRPr="00DF2975">
        <w:rPr>
          <w:rFonts w:ascii="Arial" w:hAnsi="Arial" w:cs="Arial"/>
          <w:spacing w:val="1"/>
          <w:sz w:val="20"/>
          <w:szCs w:val="20"/>
        </w:rPr>
        <w:t>l</w:t>
      </w:r>
      <w:r w:rsidRPr="00DF2975">
        <w:rPr>
          <w:rFonts w:ascii="Arial" w:hAnsi="Arial" w:cs="Arial"/>
          <w:spacing w:val="-2"/>
          <w:sz w:val="20"/>
          <w:szCs w:val="20"/>
        </w:rPr>
        <w:t>i</w:t>
      </w:r>
      <w:r w:rsidRPr="00DF2975">
        <w:rPr>
          <w:rFonts w:ascii="Arial" w:hAnsi="Arial" w:cs="Arial"/>
          <w:spacing w:val="1"/>
          <w:sz w:val="20"/>
          <w:szCs w:val="20"/>
        </w:rPr>
        <w:t>sa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7"/>
          <w:sz w:val="20"/>
          <w:szCs w:val="20"/>
        </w:rPr>
        <w:t xml:space="preserve"> </w:t>
      </w:r>
      <w:r w:rsidRPr="00DF2975">
        <w:rPr>
          <w:rFonts w:ascii="Arial" w:hAnsi="Arial" w:cs="Arial"/>
          <w:sz w:val="20"/>
          <w:szCs w:val="20"/>
        </w:rPr>
        <w:t>à</w:t>
      </w:r>
      <w:r w:rsidRPr="00DF2975">
        <w:rPr>
          <w:rFonts w:ascii="Arial" w:hAnsi="Arial" w:cs="Arial"/>
          <w:spacing w:val="-2"/>
          <w:sz w:val="20"/>
          <w:szCs w:val="20"/>
        </w:rPr>
        <w:t xml:space="preserve"> </w:t>
      </w:r>
      <w:r w:rsidRPr="00DF2975">
        <w:rPr>
          <w:rFonts w:ascii="Arial" w:hAnsi="Arial" w:cs="Arial"/>
          <w:spacing w:val="1"/>
          <w:sz w:val="20"/>
          <w:szCs w:val="20"/>
        </w:rPr>
        <w:t>bo</w:t>
      </w:r>
      <w:r w:rsidRPr="00DF2975">
        <w:rPr>
          <w:rFonts w:ascii="Arial" w:hAnsi="Arial" w:cs="Arial"/>
          <w:spacing w:val="-2"/>
          <w:sz w:val="20"/>
          <w:szCs w:val="20"/>
        </w:rPr>
        <w:t>r</w:t>
      </w:r>
      <w:r w:rsidRPr="00DF2975">
        <w:rPr>
          <w:rFonts w:ascii="Arial" w:hAnsi="Arial" w:cs="Arial"/>
          <w:sz w:val="20"/>
          <w:szCs w:val="20"/>
        </w:rPr>
        <w:t>d</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Pr="00DF2975">
        <w:rPr>
          <w:rFonts w:ascii="Arial" w:hAnsi="Arial" w:cs="Arial"/>
          <w:sz w:val="20"/>
          <w:szCs w:val="20"/>
        </w:rPr>
        <w:t>.</w:t>
      </w:r>
    </w:p>
    <w:p w14:paraId="2F639B59" w14:textId="77777777" w:rsidR="008B7D25" w:rsidRPr="00DF2975" w:rsidRDefault="008B7D25" w:rsidP="007327AA">
      <w:pPr>
        <w:pStyle w:val="Sansinterligne"/>
        <w:numPr>
          <w:ilvl w:val="0"/>
          <w:numId w:val="121"/>
        </w:numPr>
        <w:spacing w:line="360" w:lineRule="auto"/>
        <w:jc w:val="both"/>
        <w:rPr>
          <w:rFonts w:ascii="Arial" w:hAnsi="Arial" w:cs="Arial"/>
          <w:sz w:val="20"/>
          <w:szCs w:val="20"/>
        </w:rPr>
      </w:pPr>
      <w:r w:rsidRPr="00DF2975">
        <w:rPr>
          <w:rFonts w:ascii="Arial" w:hAnsi="Arial" w:cs="Arial"/>
          <w:spacing w:val="1"/>
          <w:sz w:val="20"/>
          <w:szCs w:val="20"/>
        </w:rPr>
        <w:t>Lo</w:t>
      </w:r>
      <w:r w:rsidRPr="00DF2975">
        <w:rPr>
          <w:rFonts w:ascii="Arial" w:hAnsi="Arial" w:cs="Arial"/>
          <w:sz w:val="20"/>
          <w:szCs w:val="20"/>
        </w:rPr>
        <w:t>r</w:t>
      </w:r>
      <w:r w:rsidRPr="00DF2975">
        <w:rPr>
          <w:rFonts w:ascii="Arial" w:hAnsi="Arial" w:cs="Arial"/>
          <w:spacing w:val="1"/>
          <w:sz w:val="20"/>
          <w:szCs w:val="20"/>
        </w:rPr>
        <w:t>s</w:t>
      </w:r>
      <w:r w:rsidRPr="00DF2975">
        <w:rPr>
          <w:rFonts w:ascii="Arial" w:hAnsi="Arial" w:cs="Arial"/>
          <w:spacing w:val="-2"/>
          <w:sz w:val="20"/>
          <w:szCs w:val="20"/>
        </w:rPr>
        <w:t>q</w:t>
      </w:r>
      <w:r w:rsidRPr="00DF2975">
        <w:rPr>
          <w:rFonts w:ascii="Arial" w:hAnsi="Arial" w:cs="Arial"/>
          <w:spacing w:val="1"/>
          <w:sz w:val="20"/>
          <w:szCs w:val="20"/>
        </w:rPr>
        <w:t>u</w:t>
      </w:r>
      <w:r w:rsidRPr="00DF2975">
        <w:rPr>
          <w:rFonts w:ascii="Arial" w:hAnsi="Arial" w:cs="Arial"/>
          <w:spacing w:val="-1"/>
          <w:sz w:val="20"/>
          <w:szCs w:val="20"/>
        </w:rPr>
        <w:t>'</w:t>
      </w:r>
      <w:r w:rsidRPr="00DF2975">
        <w:rPr>
          <w:rFonts w:ascii="Arial" w:hAnsi="Arial" w:cs="Arial"/>
          <w:spacing w:val="1"/>
          <w:sz w:val="20"/>
          <w:szCs w:val="20"/>
        </w:rPr>
        <w:t>i</w:t>
      </w:r>
      <w:r w:rsidRPr="00DF2975">
        <w:rPr>
          <w:rFonts w:ascii="Arial" w:hAnsi="Arial" w:cs="Arial"/>
          <w:sz w:val="20"/>
          <w:szCs w:val="20"/>
        </w:rPr>
        <w:t>l</w:t>
      </w:r>
      <w:r w:rsidRPr="00DF2975">
        <w:rPr>
          <w:rFonts w:ascii="Arial" w:hAnsi="Arial" w:cs="Arial"/>
          <w:spacing w:val="3"/>
          <w:sz w:val="20"/>
          <w:szCs w:val="20"/>
        </w:rPr>
        <w:t xml:space="preserve"> </w:t>
      </w:r>
      <w:r w:rsidRPr="00DF2975">
        <w:rPr>
          <w:rFonts w:ascii="Arial" w:hAnsi="Arial" w:cs="Arial"/>
          <w:spacing w:val="1"/>
          <w:sz w:val="20"/>
          <w:szCs w:val="20"/>
        </w:rPr>
        <w:t>n</w:t>
      </w:r>
      <w:r w:rsidRPr="00DF2975">
        <w:rPr>
          <w:rFonts w:ascii="Arial" w:hAnsi="Arial" w:cs="Arial"/>
          <w:spacing w:val="-1"/>
          <w:sz w:val="20"/>
          <w:szCs w:val="20"/>
        </w:rPr>
        <w:t>'</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a</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1"/>
          <w:sz w:val="20"/>
          <w:szCs w:val="20"/>
        </w:rPr>
        <w:t>jug</w:t>
      </w:r>
      <w:r w:rsidRPr="00DF2975">
        <w:rPr>
          <w:rFonts w:ascii="Arial" w:hAnsi="Arial" w:cs="Arial"/>
          <w:sz w:val="20"/>
          <w:szCs w:val="20"/>
        </w:rPr>
        <w:t>é</w:t>
      </w:r>
      <w:r w:rsidRPr="00DF2975">
        <w:rPr>
          <w:rFonts w:ascii="Arial" w:hAnsi="Arial" w:cs="Arial"/>
          <w:spacing w:val="5"/>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o</w:t>
      </w:r>
      <w:r w:rsidRPr="00DF2975">
        <w:rPr>
          <w:rFonts w:ascii="Arial" w:hAnsi="Arial" w:cs="Arial"/>
          <w:spacing w:val="-1"/>
          <w:sz w:val="20"/>
          <w:szCs w:val="20"/>
        </w:rPr>
        <w:t>ss</w:t>
      </w:r>
      <w:r w:rsidRPr="00DF2975">
        <w:rPr>
          <w:rFonts w:ascii="Arial" w:hAnsi="Arial" w:cs="Arial"/>
          <w:spacing w:val="1"/>
          <w:sz w:val="20"/>
          <w:szCs w:val="20"/>
        </w:rPr>
        <w:t>ibl</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2"/>
          <w:sz w:val="20"/>
          <w:szCs w:val="20"/>
        </w:rPr>
        <w:t>i</w:t>
      </w:r>
      <w:r w:rsidRPr="00DF2975">
        <w:rPr>
          <w:rFonts w:ascii="Arial" w:hAnsi="Arial" w:cs="Arial"/>
          <w:spacing w:val="1"/>
          <w:sz w:val="20"/>
          <w:szCs w:val="20"/>
        </w:rPr>
        <w:t>nc</w:t>
      </w:r>
      <w:r w:rsidRPr="00DF2975">
        <w:rPr>
          <w:rFonts w:ascii="Arial" w:hAnsi="Arial" w:cs="Arial"/>
          <w:spacing w:val="-2"/>
          <w:sz w:val="20"/>
          <w:szCs w:val="20"/>
        </w:rPr>
        <w:t>l</w:t>
      </w:r>
      <w:r w:rsidRPr="00DF2975">
        <w:rPr>
          <w:rFonts w:ascii="Arial" w:hAnsi="Arial" w:cs="Arial"/>
          <w:spacing w:val="1"/>
          <w:sz w:val="20"/>
          <w:szCs w:val="20"/>
        </w:rPr>
        <w:t>u</w:t>
      </w:r>
      <w:r w:rsidRPr="00DF2975">
        <w:rPr>
          <w:rFonts w:ascii="Arial" w:hAnsi="Arial" w:cs="Arial"/>
          <w:sz w:val="20"/>
          <w:szCs w:val="20"/>
        </w:rPr>
        <w:t>re</w:t>
      </w:r>
      <w:r w:rsidRPr="00DF2975">
        <w:rPr>
          <w:rFonts w:ascii="Arial" w:hAnsi="Arial" w:cs="Arial"/>
          <w:spacing w:val="3"/>
          <w:sz w:val="20"/>
          <w:szCs w:val="20"/>
        </w:rPr>
        <w:t xml:space="preserve"> </w:t>
      </w:r>
      <w:r w:rsidRPr="00DF2975">
        <w:rPr>
          <w:rFonts w:ascii="Arial" w:hAnsi="Arial" w:cs="Arial"/>
          <w:sz w:val="20"/>
          <w:szCs w:val="20"/>
        </w:rPr>
        <w:t>t</w:t>
      </w:r>
      <w:r w:rsidRPr="00DF2975">
        <w:rPr>
          <w:rFonts w:ascii="Arial" w:hAnsi="Arial" w:cs="Arial"/>
          <w:spacing w:val="-2"/>
          <w:sz w:val="20"/>
          <w:szCs w:val="20"/>
        </w:rPr>
        <w:t>o</w:t>
      </w:r>
      <w:r w:rsidRPr="00DF2975">
        <w:rPr>
          <w:rFonts w:ascii="Arial" w:hAnsi="Arial" w:cs="Arial"/>
          <w:spacing w:val="1"/>
          <w:sz w:val="20"/>
          <w:szCs w:val="20"/>
        </w:rPr>
        <w:t>u</w:t>
      </w:r>
      <w:r w:rsidRPr="00DF2975">
        <w:rPr>
          <w:rFonts w:ascii="Arial" w:hAnsi="Arial" w:cs="Arial"/>
          <w:sz w:val="20"/>
          <w:szCs w:val="20"/>
        </w:rPr>
        <w:t>t</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z w:val="20"/>
          <w:szCs w:val="20"/>
        </w:rPr>
        <w:t>f</w:t>
      </w:r>
      <w:r w:rsidRPr="00DF2975">
        <w:rPr>
          <w:rFonts w:ascii="Arial" w:hAnsi="Arial" w:cs="Arial"/>
          <w:spacing w:val="1"/>
          <w:sz w:val="20"/>
          <w:szCs w:val="20"/>
        </w:rPr>
        <w:t>o</w:t>
      </w:r>
      <w:r w:rsidRPr="00DF2975">
        <w:rPr>
          <w:rFonts w:ascii="Arial" w:hAnsi="Arial" w:cs="Arial"/>
          <w:spacing w:val="-2"/>
          <w:sz w:val="20"/>
          <w:szCs w:val="20"/>
        </w:rPr>
        <w:t>r</w:t>
      </w:r>
      <w:r w:rsidRPr="00DF2975">
        <w:rPr>
          <w:rFonts w:ascii="Arial" w:hAnsi="Arial" w:cs="Arial"/>
          <w:spacing w:val="1"/>
          <w:sz w:val="20"/>
          <w:szCs w:val="20"/>
        </w:rPr>
        <w:t>ma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on</w:t>
      </w:r>
      <w:r w:rsidRPr="00DF2975">
        <w:rPr>
          <w:rFonts w:ascii="Arial" w:hAnsi="Arial" w:cs="Arial"/>
          <w:spacing w:val="-1"/>
          <w:sz w:val="20"/>
          <w:szCs w:val="20"/>
        </w:rPr>
        <w:t>s</w:t>
      </w:r>
      <w:r w:rsidRPr="00DF2975">
        <w:rPr>
          <w:rFonts w:ascii="Arial" w:hAnsi="Arial" w:cs="Arial"/>
          <w:sz w:val="20"/>
          <w:szCs w:val="20"/>
        </w:rPr>
        <w:t xml:space="preserve">, </w:t>
      </w:r>
      <w:r w:rsidRPr="00DF2975">
        <w:rPr>
          <w:rFonts w:ascii="Arial" w:hAnsi="Arial" w:cs="Arial"/>
          <w:spacing w:val="1"/>
          <w:sz w:val="20"/>
          <w:szCs w:val="20"/>
        </w:rPr>
        <w:t>ce</w:t>
      </w:r>
      <w:r w:rsidRPr="00DF2975">
        <w:rPr>
          <w:rFonts w:ascii="Arial" w:hAnsi="Arial" w:cs="Arial"/>
          <w:spacing w:val="-2"/>
          <w:sz w:val="20"/>
          <w:szCs w:val="20"/>
        </w:rPr>
        <w:t>l</w:t>
      </w:r>
      <w:r w:rsidRPr="00DF2975">
        <w:rPr>
          <w:rFonts w:ascii="Arial" w:hAnsi="Arial" w:cs="Arial"/>
          <w:spacing w:val="1"/>
          <w:sz w:val="20"/>
          <w:szCs w:val="20"/>
        </w:rPr>
        <w:t>l</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qu</w:t>
      </w:r>
      <w:r w:rsidRPr="00DF2975">
        <w:rPr>
          <w:rFonts w:ascii="Arial" w:hAnsi="Arial" w:cs="Arial"/>
          <w:sz w:val="20"/>
          <w:szCs w:val="20"/>
        </w:rPr>
        <w:t>i</w:t>
      </w:r>
      <w:r w:rsidRPr="00DF2975">
        <w:rPr>
          <w:rFonts w:ascii="Arial" w:hAnsi="Arial" w:cs="Arial"/>
          <w:spacing w:val="6"/>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on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mé</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l</w:t>
      </w:r>
      <w:r w:rsidRPr="00DF2975">
        <w:rPr>
          <w:rFonts w:ascii="Arial" w:hAnsi="Arial" w:cs="Arial"/>
          <w:spacing w:val="-2"/>
          <w:sz w:val="20"/>
          <w:szCs w:val="20"/>
        </w:rPr>
        <w:t>u</w:t>
      </w:r>
      <w:r w:rsidRPr="00DF2975">
        <w:rPr>
          <w:rFonts w:ascii="Arial" w:hAnsi="Arial" w:cs="Arial"/>
          <w:sz w:val="20"/>
          <w:szCs w:val="20"/>
        </w:rPr>
        <w:t xml:space="preserve">s </w:t>
      </w:r>
      <w:r w:rsidRPr="00DF2975">
        <w:rPr>
          <w:rFonts w:ascii="Arial" w:hAnsi="Arial" w:cs="Arial"/>
          <w:spacing w:val="1"/>
          <w:sz w:val="20"/>
          <w:szCs w:val="20"/>
        </w:rPr>
        <w:t>impo</w:t>
      </w:r>
      <w:r w:rsidRPr="00DF2975">
        <w:rPr>
          <w:rFonts w:ascii="Arial" w:hAnsi="Arial" w:cs="Arial"/>
          <w:spacing w:val="-2"/>
          <w:sz w:val="20"/>
          <w:szCs w:val="20"/>
        </w:rPr>
        <w:t>r</w:t>
      </w:r>
      <w:r w:rsidRPr="00DF2975">
        <w:rPr>
          <w:rFonts w:ascii="Arial" w:hAnsi="Arial" w:cs="Arial"/>
          <w:sz w:val="20"/>
          <w:szCs w:val="20"/>
        </w:rPr>
        <w:t>t</w:t>
      </w:r>
      <w:r w:rsidRPr="00DF2975">
        <w:rPr>
          <w:rFonts w:ascii="Arial" w:hAnsi="Arial" w:cs="Arial"/>
          <w:spacing w:val="1"/>
          <w:sz w:val="20"/>
          <w:szCs w:val="20"/>
        </w:rPr>
        <w:t>an</w:t>
      </w:r>
      <w:r w:rsidRPr="00DF2975">
        <w:rPr>
          <w:rFonts w:ascii="Arial" w:hAnsi="Arial" w:cs="Arial"/>
          <w:spacing w:val="-2"/>
          <w:sz w:val="20"/>
          <w:szCs w:val="20"/>
        </w:rPr>
        <w:t>t</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1"/>
          <w:sz w:val="20"/>
          <w:szCs w:val="20"/>
        </w:rPr>
        <w:t xml:space="preserve"> </w:t>
      </w:r>
      <w:r w:rsidRPr="00DF2975">
        <w:rPr>
          <w:rFonts w:ascii="Arial" w:hAnsi="Arial" w:cs="Arial"/>
          <w:spacing w:val="-2"/>
          <w:sz w:val="20"/>
          <w:szCs w:val="20"/>
        </w:rPr>
        <w:t>f</w:t>
      </w:r>
      <w:r w:rsidRPr="00DF2975">
        <w:rPr>
          <w:rFonts w:ascii="Arial" w:hAnsi="Arial" w:cs="Arial"/>
          <w:spacing w:val="1"/>
          <w:sz w:val="20"/>
          <w:szCs w:val="20"/>
        </w:rPr>
        <w:t>on</w:t>
      </w:r>
      <w:r w:rsidRPr="00DF2975">
        <w:rPr>
          <w:rFonts w:ascii="Arial" w:hAnsi="Arial" w:cs="Arial"/>
          <w:spacing w:val="-1"/>
          <w:sz w:val="20"/>
          <w:szCs w:val="20"/>
        </w:rPr>
        <w:t>c</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z w:val="20"/>
          <w:szCs w:val="20"/>
        </w:rPr>
        <w:t>n</w:t>
      </w:r>
      <w:r w:rsidRPr="00DF2975">
        <w:rPr>
          <w:rFonts w:ascii="Arial" w:hAnsi="Arial" w:cs="Arial"/>
          <w:spacing w:val="8"/>
          <w:sz w:val="20"/>
          <w:szCs w:val="20"/>
        </w:rPr>
        <w:t xml:space="preserve"> </w:t>
      </w:r>
      <w:r w:rsidRPr="00DF2975">
        <w:rPr>
          <w:rFonts w:ascii="Arial" w:hAnsi="Arial" w:cs="Arial"/>
          <w:spacing w:val="1"/>
          <w:sz w:val="20"/>
          <w:szCs w:val="20"/>
        </w:rPr>
        <w:t>de</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i</w:t>
      </w:r>
      <w:r w:rsidRPr="00DF2975">
        <w:rPr>
          <w:rFonts w:ascii="Arial" w:hAnsi="Arial" w:cs="Arial"/>
          <w:sz w:val="20"/>
          <w:szCs w:val="20"/>
        </w:rPr>
        <w:t>r</w:t>
      </w:r>
      <w:r w:rsidRPr="00DF2975">
        <w:rPr>
          <w:rFonts w:ascii="Arial" w:hAnsi="Arial" w:cs="Arial"/>
          <w:spacing w:val="1"/>
          <w:sz w:val="20"/>
          <w:szCs w:val="20"/>
        </w:rPr>
        <w:t>co</w:t>
      </w:r>
      <w:r w:rsidRPr="00DF2975">
        <w:rPr>
          <w:rFonts w:ascii="Arial" w:hAnsi="Arial" w:cs="Arial"/>
          <w:spacing w:val="-2"/>
          <w:sz w:val="20"/>
          <w:szCs w:val="20"/>
        </w:rPr>
        <w:t>n</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2"/>
          <w:sz w:val="20"/>
          <w:szCs w:val="20"/>
        </w:rPr>
        <w:t>a</w:t>
      </w:r>
      <w:r w:rsidRPr="00DF2975">
        <w:rPr>
          <w:rFonts w:ascii="Arial" w:hAnsi="Arial" w:cs="Arial"/>
          <w:spacing w:val="1"/>
          <w:sz w:val="20"/>
          <w:szCs w:val="20"/>
        </w:rPr>
        <w:t>n</w:t>
      </w:r>
      <w:r w:rsidRPr="00DF2975">
        <w:rPr>
          <w:rFonts w:ascii="Arial" w:hAnsi="Arial" w:cs="Arial"/>
          <w:spacing w:val="-1"/>
          <w:sz w:val="20"/>
          <w:szCs w:val="20"/>
        </w:rPr>
        <w:t>c</w:t>
      </w:r>
      <w:r w:rsidRPr="00DF2975">
        <w:rPr>
          <w:rFonts w:ascii="Arial" w:hAnsi="Arial" w:cs="Arial"/>
          <w:spacing w:val="1"/>
          <w:sz w:val="20"/>
          <w:szCs w:val="20"/>
        </w:rPr>
        <w:t>es</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t</w:t>
      </w:r>
      <w:r w:rsidRPr="00DF2975">
        <w:rPr>
          <w:rFonts w:ascii="Arial" w:hAnsi="Arial" w:cs="Arial"/>
          <w:spacing w:val="-2"/>
          <w:sz w:val="20"/>
          <w:szCs w:val="20"/>
        </w:rPr>
        <w:t>e</w:t>
      </w:r>
      <w:r w:rsidRPr="00DF2975">
        <w:rPr>
          <w:rFonts w:ascii="Arial" w:hAnsi="Arial" w:cs="Arial"/>
          <w:spacing w:val="1"/>
          <w:sz w:val="20"/>
          <w:szCs w:val="20"/>
        </w:rPr>
        <w:t>ll</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9"/>
          <w:sz w:val="20"/>
          <w:szCs w:val="20"/>
        </w:rPr>
        <w:t xml:space="preserve"> </w:t>
      </w:r>
      <w:r w:rsidRPr="00DF2975">
        <w:rPr>
          <w:rFonts w:ascii="Arial" w:hAnsi="Arial" w:cs="Arial"/>
          <w:spacing w:val="1"/>
          <w:sz w:val="20"/>
          <w:szCs w:val="20"/>
        </w:rPr>
        <w:t>qu</w:t>
      </w:r>
      <w:r w:rsidRPr="00DF2975">
        <w:rPr>
          <w:rFonts w:ascii="Arial" w:hAnsi="Arial" w:cs="Arial"/>
          <w:sz w:val="20"/>
          <w:szCs w:val="20"/>
        </w:rPr>
        <w:t>e</w:t>
      </w:r>
      <w:r w:rsidRPr="00DF2975">
        <w:rPr>
          <w:rFonts w:ascii="Arial" w:hAnsi="Arial" w:cs="Arial"/>
          <w:spacing w:val="10"/>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11"/>
          <w:sz w:val="20"/>
          <w:szCs w:val="20"/>
        </w:rPr>
        <w:t xml:space="preserve"> </w:t>
      </w:r>
      <w:r w:rsidRPr="00DF2975">
        <w:rPr>
          <w:rFonts w:ascii="Arial" w:hAnsi="Arial" w:cs="Arial"/>
          <w:spacing w:val="-2"/>
          <w:sz w:val="20"/>
          <w:szCs w:val="20"/>
        </w:rPr>
        <w:t>n</w:t>
      </w:r>
      <w:r w:rsidRPr="00DF2975">
        <w:rPr>
          <w:rFonts w:ascii="Arial" w:hAnsi="Arial" w:cs="Arial"/>
          <w:spacing w:val="1"/>
          <w:sz w:val="20"/>
          <w:szCs w:val="20"/>
        </w:rPr>
        <w:t>umé</w:t>
      </w:r>
      <w:r w:rsidRPr="00DF2975">
        <w:rPr>
          <w:rFonts w:ascii="Arial" w:hAnsi="Arial" w:cs="Arial"/>
          <w:sz w:val="20"/>
          <w:szCs w:val="20"/>
        </w:rPr>
        <w:t>r</w:t>
      </w:r>
      <w:r w:rsidRPr="00DF2975">
        <w:rPr>
          <w:rFonts w:ascii="Arial" w:hAnsi="Arial" w:cs="Arial"/>
          <w:spacing w:val="-2"/>
          <w:sz w:val="20"/>
          <w:szCs w:val="20"/>
        </w:rPr>
        <w:t>o</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i</w:t>
      </w:r>
      <w:r w:rsidRPr="00DF2975">
        <w:rPr>
          <w:rFonts w:ascii="Arial" w:hAnsi="Arial" w:cs="Arial"/>
          <w:spacing w:val="-2"/>
          <w:sz w:val="20"/>
          <w:szCs w:val="20"/>
        </w:rPr>
        <w:t>d</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z w:val="20"/>
          <w:szCs w:val="20"/>
        </w:rPr>
        <w:t>t</w:t>
      </w:r>
      <w:r w:rsidRPr="00DF2975">
        <w:rPr>
          <w:rFonts w:ascii="Arial" w:hAnsi="Arial" w:cs="Arial"/>
          <w:spacing w:val="1"/>
          <w:sz w:val="20"/>
          <w:szCs w:val="20"/>
        </w:rPr>
        <w:t>é</w:t>
      </w:r>
      <w:r w:rsidRPr="00DF2975">
        <w:rPr>
          <w:rFonts w:ascii="Arial" w:hAnsi="Arial" w:cs="Arial"/>
          <w:sz w:val="20"/>
          <w:szCs w:val="20"/>
        </w:rPr>
        <w:t>/</w:t>
      </w:r>
      <w:r w:rsidRPr="00DF2975">
        <w:rPr>
          <w:rFonts w:ascii="Arial" w:hAnsi="Arial" w:cs="Arial"/>
          <w:spacing w:val="-1"/>
          <w:sz w:val="20"/>
          <w:szCs w:val="20"/>
        </w:rPr>
        <w:t>O</w:t>
      </w:r>
      <w:r w:rsidRPr="00DF2975">
        <w:rPr>
          <w:rFonts w:ascii="Arial" w:hAnsi="Arial" w:cs="Arial"/>
          <w:sz w:val="20"/>
          <w:szCs w:val="20"/>
        </w:rPr>
        <w:t>NU</w:t>
      </w:r>
      <w:r w:rsidRPr="00DF2975">
        <w:rPr>
          <w:rFonts w:ascii="Arial" w:hAnsi="Arial" w:cs="Arial"/>
          <w:spacing w:val="2"/>
          <w:sz w:val="20"/>
          <w:szCs w:val="20"/>
        </w:rPr>
        <w:t xml:space="preserve">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11"/>
          <w:sz w:val="20"/>
          <w:szCs w:val="20"/>
        </w:rPr>
        <w:t xml:space="preserve"> </w:t>
      </w: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9"/>
          <w:sz w:val="20"/>
          <w:szCs w:val="20"/>
        </w:rPr>
        <w:t xml:space="preserve"> </w:t>
      </w:r>
      <w:r w:rsidRPr="00DF2975">
        <w:rPr>
          <w:rFonts w:ascii="Arial" w:hAnsi="Arial" w:cs="Arial"/>
          <w:spacing w:val="1"/>
          <w:sz w:val="20"/>
          <w:szCs w:val="20"/>
        </w:rPr>
        <w:t>cla</w:t>
      </w:r>
      <w:r w:rsidRPr="00DF2975">
        <w:rPr>
          <w:rFonts w:ascii="Arial" w:hAnsi="Arial" w:cs="Arial"/>
          <w:spacing w:val="-1"/>
          <w:sz w:val="20"/>
          <w:szCs w:val="20"/>
        </w:rPr>
        <w:t>s</w:t>
      </w:r>
      <w:r w:rsidRPr="00DF2975">
        <w:rPr>
          <w:rFonts w:ascii="Arial" w:hAnsi="Arial" w:cs="Arial"/>
          <w:spacing w:val="1"/>
          <w:sz w:val="20"/>
          <w:szCs w:val="20"/>
        </w:rPr>
        <w:t>s</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z w:val="20"/>
          <w:szCs w:val="20"/>
        </w:rPr>
        <w:t>/</w:t>
      </w:r>
      <w:r w:rsidRPr="00DF2975">
        <w:rPr>
          <w:rFonts w:ascii="Arial" w:hAnsi="Arial" w:cs="Arial"/>
          <w:spacing w:val="1"/>
          <w:sz w:val="20"/>
          <w:szCs w:val="20"/>
        </w:rPr>
        <w:t>di</w:t>
      </w:r>
      <w:r w:rsidRPr="00DF2975">
        <w:rPr>
          <w:rFonts w:ascii="Arial" w:hAnsi="Arial" w:cs="Arial"/>
          <w:spacing w:val="-1"/>
          <w:sz w:val="20"/>
          <w:szCs w:val="20"/>
        </w:rPr>
        <w:t>v</w:t>
      </w:r>
      <w:r w:rsidRPr="00DF2975">
        <w:rPr>
          <w:rFonts w:ascii="Arial" w:hAnsi="Arial" w:cs="Arial"/>
          <w:spacing w:val="-2"/>
          <w:sz w:val="20"/>
          <w:szCs w:val="20"/>
        </w:rPr>
        <w:t>i</w:t>
      </w:r>
      <w:r w:rsidRPr="00DF2975">
        <w:rPr>
          <w:rFonts w:ascii="Arial" w:hAnsi="Arial" w:cs="Arial"/>
          <w:spacing w:val="1"/>
          <w:sz w:val="20"/>
          <w:szCs w:val="20"/>
        </w:rPr>
        <w:t>si</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 xml:space="preserve">s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11"/>
          <w:sz w:val="20"/>
          <w:szCs w:val="20"/>
        </w:rPr>
        <w:t xml:space="preserve"> </w:t>
      </w:r>
      <w:r w:rsidRPr="00DF2975">
        <w:rPr>
          <w:rFonts w:ascii="Arial" w:hAnsi="Arial" w:cs="Arial"/>
          <w:spacing w:val="-2"/>
          <w:sz w:val="20"/>
          <w:szCs w:val="20"/>
        </w:rPr>
        <w:t>l</w:t>
      </w:r>
      <w:r w:rsidRPr="00DF2975">
        <w:rPr>
          <w:rFonts w:ascii="Arial" w:hAnsi="Arial" w:cs="Arial"/>
          <w:sz w:val="20"/>
          <w:szCs w:val="20"/>
        </w:rPr>
        <w:t xml:space="preserve">a </w:t>
      </w:r>
      <w:r w:rsidRPr="00DF2975">
        <w:rPr>
          <w:rFonts w:ascii="Arial" w:hAnsi="Arial" w:cs="Arial"/>
          <w:spacing w:val="1"/>
          <w:sz w:val="20"/>
          <w:szCs w:val="20"/>
        </w:rPr>
        <w:t>quan</w:t>
      </w:r>
      <w:r w:rsidRPr="00DF2975">
        <w:rPr>
          <w:rFonts w:ascii="Arial" w:hAnsi="Arial" w:cs="Arial"/>
          <w:spacing w:val="-2"/>
          <w:sz w:val="20"/>
          <w:szCs w:val="20"/>
        </w:rPr>
        <w:t>t</w:t>
      </w:r>
      <w:r w:rsidRPr="00DF2975">
        <w:rPr>
          <w:rFonts w:ascii="Arial" w:hAnsi="Arial" w:cs="Arial"/>
          <w:spacing w:val="1"/>
          <w:sz w:val="20"/>
          <w:szCs w:val="20"/>
        </w:rPr>
        <w:t>i</w:t>
      </w:r>
      <w:r w:rsidRPr="00DF2975">
        <w:rPr>
          <w:rFonts w:ascii="Arial" w:hAnsi="Arial" w:cs="Arial"/>
          <w:sz w:val="20"/>
          <w:szCs w:val="20"/>
        </w:rPr>
        <w:t>t</w:t>
      </w:r>
      <w:r w:rsidRPr="00DF2975">
        <w:rPr>
          <w:rFonts w:ascii="Arial" w:hAnsi="Arial" w:cs="Arial"/>
          <w:spacing w:val="1"/>
          <w:sz w:val="20"/>
          <w:szCs w:val="20"/>
        </w:rPr>
        <w:t>é</w:t>
      </w:r>
      <w:r w:rsidRPr="00DF2975">
        <w:rPr>
          <w:rFonts w:ascii="Arial" w:hAnsi="Arial" w:cs="Arial"/>
          <w:sz w:val="20"/>
          <w:szCs w:val="20"/>
        </w:rPr>
        <w:t>,</w:t>
      </w:r>
      <w:r w:rsidRPr="00DF2975">
        <w:rPr>
          <w:rFonts w:ascii="Arial" w:hAnsi="Arial" w:cs="Arial"/>
          <w:spacing w:val="-6"/>
          <w:sz w:val="20"/>
          <w:szCs w:val="20"/>
        </w:rPr>
        <w:t xml:space="preserve"> </w:t>
      </w:r>
      <w:r w:rsidRPr="00DF2975">
        <w:rPr>
          <w:rFonts w:ascii="Arial" w:hAnsi="Arial" w:cs="Arial"/>
          <w:spacing w:val="1"/>
          <w:sz w:val="20"/>
          <w:szCs w:val="20"/>
        </w:rPr>
        <w:t>de</w:t>
      </w:r>
      <w:r w:rsidRPr="00DF2975">
        <w:rPr>
          <w:rFonts w:ascii="Arial" w:hAnsi="Arial" w:cs="Arial"/>
          <w:spacing w:val="-1"/>
          <w:sz w:val="20"/>
          <w:szCs w:val="20"/>
        </w:rPr>
        <w:t>v</w:t>
      </w:r>
      <w:r w:rsidRPr="00DF2975">
        <w:rPr>
          <w:rFonts w:ascii="Arial" w:hAnsi="Arial" w:cs="Arial"/>
          <w:sz w:val="20"/>
          <w:szCs w:val="20"/>
        </w:rPr>
        <w:t>r</w:t>
      </w:r>
      <w:r w:rsidRPr="00DF2975">
        <w:rPr>
          <w:rFonts w:ascii="Arial" w:hAnsi="Arial" w:cs="Arial"/>
          <w:spacing w:val="1"/>
          <w:sz w:val="20"/>
          <w:szCs w:val="20"/>
        </w:rPr>
        <w:t>ai</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6"/>
          <w:sz w:val="20"/>
          <w:szCs w:val="20"/>
        </w:rPr>
        <w:t xml:space="preserve"> </w:t>
      </w:r>
      <w:r w:rsidRPr="00DF2975">
        <w:rPr>
          <w:rFonts w:ascii="Arial" w:hAnsi="Arial" w:cs="Arial"/>
          <w:spacing w:val="-2"/>
          <w:sz w:val="20"/>
          <w:szCs w:val="20"/>
        </w:rPr>
        <w:t>ê</w:t>
      </w:r>
      <w:r w:rsidRPr="00DF2975">
        <w:rPr>
          <w:rFonts w:ascii="Arial" w:hAnsi="Arial" w:cs="Arial"/>
          <w:sz w:val="20"/>
          <w:szCs w:val="20"/>
        </w:rPr>
        <w:t>tre</w:t>
      </w:r>
      <w:r w:rsidRPr="00DF2975">
        <w:rPr>
          <w:rFonts w:ascii="Arial" w:hAnsi="Arial" w:cs="Arial"/>
          <w:spacing w:val="-2"/>
          <w:sz w:val="20"/>
          <w:szCs w:val="20"/>
        </w:rPr>
        <w:t xml:space="preserve"> d</w:t>
      </w:r>
      <w:r w:rsidRPr="00DF2975">
        <w:rPr>
          <w:rFonts w:ascii="Arial" w:hAnsi="Arial" w:cs="Arial"/>
          <w:spacing w:val="1"/>
          <w:sz w:val="20"/>
          <w:szCs w:val="20"/>
        </w:rPr>
        <w:t>onn</w:t>
      </w:r>
      <w:r w:rsidRPr="00DF2975">
        <w:rPr>
          <w:rFonts w:ascii="Arial" w:hAnsi="Arial" w:cs="Arial"/>
          <w:spacing w:val="-2"/>
          <w:sz w:val="20"/>
          <w:szCs w:val="20"/>
        </w:rPr>
        <w:t>é</w:t>
      </w:r>
      <w:r w:rsidRPr="00DF2975">
        <w:rPr>
          <w:rFonts w:ascii="Arial" w:hAnsi="Arial" w:cs="Arial"/>
          <w:spacing w:val="1"/>
          <w:sz w:val="20"/>
          <w:szCs w:val="20"/>
        </w:rPr>
        <w:t>es</w:t>
      </w:r>
      <w:r w:rsidRPr="00DF2975">
        <w:rPr>
          <w:rFonts w:ascii="Arial" w:hAnsi="Arial" w:cs="Arial"/>
          <w:sz w:val="20"/>
          <w:szCs w:val="20"/>
        </w:rPr>
        <w:t>.</w:t>
      </w:r>
    </w:p>
    <w:p w14:paraId="1B4B65D9" w14:textId="77777777" w:rsidR="00C60169" w:rsidRPr="00DF2975" w:rsidRDefault="00C60169" w:rsidP="007222E2">
      <w:pPr>
        <w:pStyle w:val="Sansinterligne"/>
        <w:spacing w:line="360" w:lineRule="auto"/>
        <w:jc w:val="both"/>
        <w:rPr>
          <w:rFonts w:ascii="Arial" w:hAnsi="Arial" w:cs="Arial"/>
          <w:sz w:val="20"/>
          <w:szCs w:val="20"/>
        </w:rPr>
      </w:pPr>
    </w:p>
    <w:p w14:paraId="368EF85F" w14:textId="77777777" w:rsidR="00C60169" w:rsidRPr="00DF2975" w:rsidRDefault="00C60169" w:rsidP="007222E2">
      <w:pPr>
        <w:pStyle w:val="Sansinterligne"/>
        <w:spacing w:line="360" w:lineRule="auto"/>
        <w:jc w:val="both"/>
        <w:rPr>
          <w:rFonts w:ascii="Arial" w:hAnsi="Arial" w:cs="Arial"/>
          <w:sz w:val="20"/>
          <w:szCs w:val="20"/>
        </w:rPr>
      </w:pPr>
    </w:p>
    <w:p w14:paraId="25DB1361" w14:textId="77777777" w:rsidR="000B0E65" w:rsidRPr="00DF2975" w:rsidRDefault="000B0E65" w:rsidP="007222E2">
      <w:pPr>
        <w:pStyle w:val="Sansinterligne"/>
        <w:spacing w:line="360" w:lineRule="auto"/>
        <w:jc w:val="both"/>
        <w:rPr>
          <w:rFonts w:ascii="Arial" w:hAnsi="Arial" w:cs="Arial"/>
          <w:sz w:val="20"/>
          <w:szCs w:val="20"/>
        </w:rPr>
      </w:pPr>
    </w:p>
    <w:p w14:paraId="608332EC" w14:textId="77777777" w:rsidR="000B0E65" w:rsidRPr="00DF2975" w:rsidRDefault="000B0E65" w:rsidP="007222E2">
      <w:pPr>
        <w:pStyle w:val="Sansinterligne"/>
        <w:spacing w:line="360" w:lineRule="auto"/>
        <w:jc w:val="both"/>
        <w:rPr>
          <w:rFonts w:ascii="Arial" w:hAnsi="Arial" w:cs="Arial"/>
          <w:sz w:val="20"/>
          <w:szCs w:val="20"/>
        </w:rPr>
      </w:pPr>
    </w:p>
    <w:p w14:paraId="24457AE7" w14:textId="77777777" w:rsidR="000B0E65" w:rsidRPr="00DF2975" w:rsidRDefault="000B0E65" w:rsidP="007222E2">
      <w:pPr>
        <w:pStyle w:val="Sansinterligne"/>
        <w:spacing w:line="360" w:lineRule="auto"/>
        <w:jc w:val="both"/>
        <w:rPr>
          <w:rFonts w:ascii="Arial" w:hAnsi="Arial" w:cs="Arial"/>
          <w:sz w:val="20"/>
          <w:szCs w:val="20"/>
        </w:rPr>
      </w:pPr>
    </w:p>
    <w:p w14:paraId="1888AA5D" w14:textId="77777777" w:rsidR="000B0E65" w:rsidRPr="00DF2975" w:rsidRDefault="000B0E65" w:rsidP="007222E2">
      <w:pPr>
        <w:pStyle w:val="Sansinterligne"/>
        <w:spacing w:line="360" w:lineRule="auto"/>
        <w:jc w:val="both"/>
        <w:rPr>
          <w:rFonts w:ascii="Arial" w:hAnsi="Arial" w:cs="Arial"/>
          <w:sz w:val="20"/>
          <w:szCs w:val="20"/>
        </w:rPr>
      </w:pPr>
    </w:p>
    <w:p w14:paraId="4DFC7F56" w14:textId="77777777" w:rsidR="000B0E65" w:rsidRPr="00DF2975" w:rsidRDefault="000B0E65" w:rsidP="007222E2">
      <w:pPr>
        <w:pStyle w:val="Sansinterligne"/>
        <w:spacing w:line="360" w:lineRule="auto"/>
        <w:jc w:val="both"/>
        <w:rPr>
          <w:rFonts w:ascii="Arial" w:hAnsi="Arial" w:cs="Arial"/>
          <w:sz w:val="20"/>
          <w:szCs w:val="20"/>
        </w:rPr>
      </w:pPr>
    </w:p>
    <w:p w14:paraId="6AADE001" w14:textId="77777777" w:rsidR="000B0E65" w:rsidRPr="00DF2975" w:rsidRDefault="000B0E65" w:rsidP="007222E2">
      <w:pPr>
        <w:pStyle w:val="Sansinterligne"/>
        <w:spacing w:line="360" w:lineRule="auto"/>
        <w:jc w:val="both"/>
        <w:rPr>
          <w:rFonts w:ascii="Arial" w:hAnsi="Arial" w:cs="Arial"/>
          <w:sz w:val="20"/>
          <w:szCs w:val="20"/>
        </w:rPr>
      </w:pPr>
    </w:p>
    <w:p w14:paraId="72996484" w14:textId="14CF50E3" w:rsidR="00F668DE" w:rsidRDefault="00F668DE" w:rsidP="007222E2">
      <w:pPr>
        <w:pStyle w:val="Sansinterligne"/>
        <w:spacing w:line="360" w:lineRule="auto"/>
        <w:jc w:val="both"/>
        <w:rPr>
          <w:rFonts w:ascii="Arial" w:hAnsi="Arial" w:cs="Arial"/>
          <w:sz w:val="20"/>
          <w:szCs w:val="20"/>
        </w:rPr>
        <w:sectPr w:rsidR="00F668DE" w:rsidSect="00137A92">
          <w:headerReference w:type="default" r:id="rId23"/>
          <w:pgSz w:w="11920" w:h="16840"/>
          <w:pgMar w:top="1418" w:right="1418" w:bottom="1247" w:left="1418" w:header="426" w:footer="280" w:gutter="0"/>
          <w:cols w:space="720"/>
          <w:noEndnote/>
        </w:sectPr>
      </w:pPr>
    </w:p>
    <w:p w14:paraId="6CA5B3CE" w14:textId="77777777" w:rsidR="001C2BEA" w:rsidRPr="00DF2975" w:rsidRDefault="00FF7E20" w:rsidP="009B40A3">
      <w:pPr>
        <w:pStyle w:val="Titre1"/>
      </w:pPr>
      <w:bookmarkStart w:id="87" w:name="_Toc188974098"/>
      <w:r w:rsidRPr="00DF2975">
        <w:lastRenderedPageBreak/>
        <w:t>IEM OPS3.</w:t>
      </w:r>
      <w:r w:rsidR="001C2BEA" w:rsidRPr="00DF2975">
        <w:t xml:space="preserve">E : OPÉRATIONS  </w:t>
      </w:r>
      <w:r w:rsidR="00126B59" w:rsidRPr="00DF2975">
        <w:t>TOUT-TEMPS</w:t>
      </w:r>
      <w:bookmarkEnd w:id="87"/>
    </w:p>
    <w:p w14:paraId="2BC391B1" w14:textId="77777777" w:rsidR="00734488" w:rsidRPr="00DF2975" w:rsidRDefault="004075A6" w:rsidP="009B40A3">
      <w:pPr>
        <w:pStyle w:val="Titre2"/>
      </w:pPr>
      <w:bookmarkStart w:id="88" w:name="_Toc188974099"/>
      <w:r w:rsidRPr="00DF2975">
        <w:t xml:space="preserve">IEM OPS3.E.005 - </w:t>
      </w:r>
      <w:r w:rsidR="00C82161" w:rsidRPr="00DF2975">
        <w:t>Documents contenant des informations relatives aux opérations tout temps</w:t>
      </w:r>
      <w:bookmarkEnd w:id="88"/>
    </w:p>
    <w:p w14:paraId="08B8F9E3" w14:textId="77777777" w:rsidR="00734488" w:rsidRPr="00DF2975" w:rsidRDefault="00734488" w:rsidP="007222E2">
      <w:pPr>
        <w:widowControl w:val="0"/>
        <w:tabs>
          <w:tab w:val="left" w:pos="2820"/>
        </w:tabs>
        <w:autoSpaceDE w:val="0"/>
        <w:autoSpaceDN w:val="0"/>
        <w:adjustRightInd w:val="0"/>
        <w:spacing w:after="0" w:line="360" w:lineRule="auto"/>
        <w:jc w:val="both"/>
        <w:rPr>
          <w:rFonts w:ascii="Arial" w:hAnsi="Arial" w:cs="Arial"/>
          <w:sz w:val="20"/>
          <w:szCs w:val="20"/>
        </w:rPr>
      </w:pP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bu</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ce</w:t>
      </w:r>
      <w:r w:rsidRPr="00DF2975">
        <w:rPr>
          <w:rFonts w:ascii="Arial" w:hAnsi="Arial" w:cs="Arial"/>
          <w:sz w:val="20"/>
          <w:szCs w:val="20"/>
        </w:rPr>
        <w:t>t</w:t>
      </w:r>
      <w:r w:rsidRPr="00DF2975">
        <w:rPr>
          <w:rFonts w:ascii="Arial" w:hAnsi="Arial" w:cs="Arial"/>
          <w:spacing w:val="-2"/>
          <w:sz w:val="20"/>
          <w:szCs w:val="20"/>
        </w:rPr>
        <w:t>t</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z w:val="20"/>
          <w:szCs w:val="20"/>
        </w:rPr>
        <w:t>IEM</w:t>
      </w:r>
      <w:r w:rsidRPr="00DF2975">
        <w:rPr>
          <w:rFonts w:ascii="Arial" w:hAnsi="Arial" w:cs="Arial"/>
          <w:spacing w:val="-1"/>
          <w:sz w:val="20"/>
          <w:szCs w:val="20"/>
        </w:rPr>
        <w:t xml:space="preserve"> </w:t>
      </w:r>
      <w:r w:rsidRPr="00DF2975">
        <w:rPr>
          <w:rFonts w:ascii="Arial" w:hAnsi="Arial" w:cs="Arial"/>
          <w:spacing w:val="-2"/>
          <w:sz w:val="20"/>
          <w:szCs w:val="20"/>
        </w:rPr>
        <w:t>e</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f</w:t>
      </w:r>
      <w:r w:rsidRPr="00DF2975">
        <w:rPr>
          <w:rFonts w:ascii="Arial" w:hAnsi="Arial" w:cs="Arial"/>
          <w:spacing w:val="-2"/>
          <w:sz w:val="20"/>
          <w:szCs w:val="20"/>
        </w:rPr>
        <w:t>o</w:t>
      </w:r>
      <w:r w:rsidRPr="00DF2975">
        <w:rPr>
          <w:rFonts w:ascii="Arial" w:hAnsi="Arial" w:cs="Arial"/>
          <w:spacing w:val="1"/>
          <w:sz w:val="20"/>
          <w:szCs w:val="20"/>
        </w:rPr>
        <w:t>u</w:t>
      </w:r>
      <w:r w:rsidRPr="00DF2975">
        <w:rPr>
          <w:rFonts w:ascii="Arial" w:hAnsi="Arial" w:cs="Arial"/>
          <w:spacing w:val="-2"/>
          <w:sz w:val="20"/>
          <w:szCs w:val="20"/>
        </w:rPr>
        <w:t>r</w:t>
      </w:r>
      <w:r w:rsidRPr="00DF2975">
        <w:rPr>
          <w:rFonts w:ascii="Arial" w:hAnsi="Arial" w:cs="Arial"/>
          <w:spacing w:val="1"/>
          <w:sz w:val="20"/>
          <w:szCs w:val="20"/>
        </w:rPr>
        <w:t>ni</w:t>
      </w:r>
      <w:r w:rsidRPr="00DF2975">
        <w:rPr>
          <w:rFonts w:ascii="Arial" w:hAnsi="Arial" w:cs="Arial"/>
          <w:sz w:val="20"/>
          <w:szCs w:val="20"/>
        </w:rPr>
        <w:t>r</w:t>
      </w:r>
      <w:r w:rsidRPr="00DF2975">
        <w:rPr>
          <w:rFonts w:ascii="Arial" w:hAnsi="Arial" w:cs="Arial"/>
          <w:spacing w:val="-4"/>
          <w:sz w:val="20"/>
          <w:szCs w:val="20"/>
        </w:rPr>
        <w:t xml:space="preserve"> </w:t>
      </w:r>
      <w:r w:rsidRPr="00DF2975">
        <w:rPr>
          <w:rFonts w:ascii="Arial" w:hAnsi="Arial" w:cs="Arial"/>
          <w:spacing w:val="1"/>
          <w:sz w:val="20"/>
          <w:szCs w:val="20"/>
        </w:rPr>
        <w:t>au</w:t>
      </w:r>
      <w:r w:rsidRPr="00DF2975">
        <w:rPr>
          <w:rFonts w:ascii="Arial" w:hAnsi="Arial" w:cs="Arial"/>
          <w:sz w:val="20"/>
          <w:szCs w:val="20"/>
        </w:rPr>
        <w:t>x</w:t>
      </w:r>
      <w:r w:rsidRPr="00DF2975">
        <w:rPr>
          <w:rFonts w:ascii="Arial" w:hAnsi="Arial" w:cs="Arial"/>
          <w:spacing w:val="-6"/>
          <w:sz w:val="20"/>
          <w:szCs w:val="20"/>
        </w:rPr>
        <w:t xml:space="preserve"> </w:t>
      </w:r>
      <w:r w:rsidRPr="00DF2975">
        <w:rPr>
          <w:rFonts w:ascii="Arial" w:hAnsi="Arial" w:cs="Arial"/>
          <w:spacing w:val="1"/>
          <w:sz w:val="20"/>
          <w:szCs w:val="20"/>
        </w:rPr>
        <w:t>e</w:t>
      </w:r>
      <w:r w:rsidRPr="00DF2975">
        <w:rPr>
          <w:rFonts w:ascii="Arial" w:hAnsi="Arial" w:cs="Arial"/>
          <w:spacing w:val="-4"/>
          <w:sz w:val="20"/>
          <w:szCs w:val="20"/>
        </w:rPr>
        <w:t>x</w:t>
      </w:r>
      <w:r w:rsidRPr="00DF2975">
        <w:rPr>
          <w:rFonts w:ascii="Arial" w:hAnsi="Arial" w:cs="Arial"/>
          <w:spacing w:val="1"/>
          <w:sz w:val="20"/>
          <w:szCs w:val="20"/>
        </w:rPr>
        <w:t>ploi</w:t>
      </w:r>
      <w:r w:rsidRPr="00DF2975">
        <w:rPr>
          <w:rFonts w:ascii="Arial" w:hAnsi="Arial" w:cs="Arial"/>
          <w:sz w:val="20"/>
          <w:szCs w:val="20"/>
        </w:rPr>
        <w:t>t</w:t>
      </w:r>
      <w:r w:rsidRPr="00DF2975">
        <w:rPr>
          <w:rFonts w:ascii="Arial" w:hAnsi="Arial" w:cs="Arial"/>
          <w:spacing w:val="1"/>
          <w:sz w:val="20"/>
          <w:szCs w:val="20"/>
        </w:rPr>
        <w:t>an</w:t>
      </w:r>
      <w:r w:rsidRPr="00DF2975">
        <w:rPr>
          <w:rFonts w:ascii="Arial" w:hAnsi="Arial" w:cs="Arial"/>
          <w:spacing w:val="-2"/>
          <w:sz w:val="20"/>
          <w:szCs w:val="20"/>
        </w:rPr>
        <w:t>t</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1"/>
          <w:sz w:val="20"/>
          <w:szCs w:val="20"/>
        </w:rPr>
        <w:t>u</w:t>
      </w:r>
      <w:r w:rsidRPr="00DF2975">
        <w:rPr>
          <w:rFonts w:ascii="Arial" w:hAnsi="Arial" w:cs="Arial"/>
          <w:spacing w:val="-2"/>
          <w:sz w:val="20"/>
          <w:szCs w:val="20"/>
        </w:rPr>
        <w:t>n</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pacing w:val="-2"/>
          <w:sz w:val="20"/>
          <w:szCs w:val="20"/>
        </w:rPr>
        <w:t>i</w:t>
      </w:r>
      <w:r w:rsidRPr="00DF2975">
        <w:rPr>
          <w:rFonts w:ascii="Arial" w:hAnsi="Arial" w:cs="Arial"/>
          <w:spacing w:val="1"/>
          <w:sz w:val="20"/>
          <w:szCs w:val="20"/>
        </w:rPr>
        <w:t>s</w:t>
      </w:r>
      <w:r w:rsidRPr="00DF2975">
        <w:rPr>
          <w:rFonts w:ascii="Arial" w:hAnsi="Arial" w:cs="Arial"/>
          <w:sz w:val="20"/>
          <w:szCs w:val="20"/>
        </w:rPr>
        <w:t>te</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do</w:t>
      </w:r>
      <w:r w:rsidRPr="00DF2975">
        <w:rPr>
          <w:rFonts w:ascii="Arial" w:hAnsi="Arial" w:cs="Arial"/>
          <w:spacing w:val="-1"/>
          <w:sz w:val="20"/>
          <w:szCs w:val="20"/>
        </w:rPr>
        <w:t>c</w:t>
      </w:r>
      <w:r w:rsidRPr="00DF2975">
        <w:rPr>
          <w:rFonts w:ascii="Arial" w:hAnsi="Arial" w:cs="Arial"/>
          <w:spacing w:val="1"/>
          <w:sz w:val="20"/>
          <w:szCs w:val="20"/>
        </w:rPr>
        <w:t>um</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ts</w:t>
      </w:r>
      <w:r w:rsidRPr="00DF2975">
        <w:rPr>
          <w:rFonts w:ascii="Arial" w:hAnsi="Arial" w:cs="Arial"/>
          <w:spacing w:val="-6"/>
          <w:sz w:val="20"/>
          <w:szCs w:val="20"/>
        </w:rPr>
        <w:t xml:space="preserve"> </w:t>
      </w:r>
      <w:r w:rsidRPr="00DF2975">
        <w:rPr>
          <w:rFonts w:ascii="Arial" w:hAnsi="Arial" w:cs="Arial"/>
          <w:spacing w:val="-2"/>
          <w:sz w:val="20"/>
          <w:szCs w:val="20"/>
        </w:rPr>
        <w:t>r</w:t>
      </w:r>
      <w:r w:rsidRPr="00DF2975">
        <w:rPr>
          <w:rFonts w:ascii="Arial" w:hAnsi="Arial" w:cs="Arial"/>
          <w:spacing w:val="1"/>
          <w:sz w:val="20"/>
          <w:szCs w:val="20"/>
        </w:rPr>
        <w:t>el</w:t>
      </w:r>
      <w:r w:rsidRPr="00DF2975">
        <w:rPr>
          <w:rFonts w:ascii="Arial" w:hAnsi="Arial" w:cs="Arial"/>
          <w:spacing w:val="-2"/>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f</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1"/>
          <w:sz w:val="20"/>
          <w:szCs w:val="20"/>
        </w:rPr>
        <w:t>au</w:t>
      </w:r>
      <w:r w:rsidRPr="00DF2975">
        <w:rPr>
          <w:rFonts w:ascii="Arial" w:hAnsi="Arial" w:cs="Arial"/>
          <w:sz w:val="20"/>
          <w:szCs w:val="20"/>
        </w:rPr>
        <w:t>x</w:t>
      </w:r>
      <w:r w:rsidRPr="00DF2975">
        <w:rPr>
          <w:rFonts w:ascii="Arial" w:hAnsi="Arial" w:cs="Arial"/>
          <w:spacing w:val="-6"/>
          <w:sz w:val="20"/>
          <w:szCs w:val="20"/>
        </w:rPr>
        <w:t xml:space="preserve"> </w:t>
      </w:r>
      <w:r w:rsidRPr="00DF2975">
        <w:rPr>
          <w:rFonts w:ascii="Arial" w:hAnsi="Arial" w:cs="Arial"/>
          <w:spacing w:val="1"/>
          <w:sz w:val="20"/>
          <w:szCs w:val="20"/>
        </w:rPr>
        <w:t>opé</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pacing w:val="-2"/>
          <w:sz w:val="20"/>
          <w:szCs w:val="20"/>
        </w:rPr>
        <w:t>ti</w:t>
      </w:r>
      <w:r w:rsidRPr="00DF2975">
        <w:rPr>
          <w:rFonts w:ascii="Arial" w:hAnsi="Arial" w:cs="Arial"/>
          <w:spacing w:val="1"/>
          <w:sz w:val="20"/>
          <w:szCs w:val="20"/>
        </w:rPr>
        <w:t>on</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pacing w:val="-2"/>
          <w:sz w:val="20"/>
          <w:szCs w:val="20"/>
        </w:rPr>
        <w:t>t</w:t>
      </w:r>
      <w:r w:rsidRPr="00DF2975">
        <w:rPr>
          <w:rFonts w:ascii="Arial" w:hAnsi="Arial" w:cs="Arial"/>
          <w:spacing w:val="1"/>
          <w:sz w:val="20"/>
          <w:szCs w:val="20"/>
        </w:rPr>
        <w:t>ou</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pacing w:val="-2"/>
          <w:sz w:val="20"/>
          <w:szCs w:val="20"/>
        </w:rPr>
        <w:t>t</w:t>
      </w:r>
      <w:r w:rsidRPr="00DF2975">
        <w:rPr>
          <w:rFonts w:ascii="Arial" w:hAnsi="Arial" w:cs="Arial"/>
          <w:spacing w:val="1"/>
          <w:sz w:val="20"/>
          <w:szCs w:val="20"/>
        </w:rPr>
        <w:t>e</w:t>
      </w:r>
      <w:r w:rsidRPr="00DF2975">
        <w:rPr>
          <w:rFonts w:ascii="Arial" w:hAnsi="Arial" w:cs="Arial"/>
          <w:spacing w:val="-1"/>
          <w:sz w:val="20"/>
          <w:szCs w:val="20"/>
        </w:rPr>
        <w:t>m</w:t>
      </w:r>
      <w:r w:rsidRPr="00DF2975">
        <w:rPr>
          <w:rFonts w:ascii="Arial" w:hAnsi="Arial" w:cs="Arial"/>
          <w:spacing w:val="1"/>
          <w:sz w:val="20"/>
          <w:szCs w:val="20"/>
        </w:rPr>
        <w:t>ps</w:t>
      </w:r>
      <w:r w:rsidRPr="00DF2975">
        <w:rPr>
          <w:rFonts w:ascii="Arial" w:hAnsi="Arial" w:cs="Arial"/>
          <w:sz w:val="20"/>
          <w:szCs w:val="20"/>
        </w:rPr>
        <w:t xml:space="preserve">. </w:t>
      </w:r>
    </w:p>
    <w:p w14:paraId="3B5730FD" w14:textId="77777777" w:rsidR="00734488" w:rsidRPr="00DF2975" w:rsidRDefault="00734488" w:rsidP="007327AA">
      <w:pPr>
        <w:pStyle w:val="Sansinterligne"/>
        <w:numPr>
          <w:ilvl w:val="0"/>
          <w:numId w:val="122"/>
        </w:numPr>
        <w:spacing w:line="360" w:lineRule="auto"/>
        <w:jc w:val="both"/>
        <w:rPr>
          <w:rFonts w:ascii="Arial" w:hAnsi="Arial" w:cs="Arial"/>
          <w:sz w:val="20"/>
          <w:szCs w:val="20"/>
        </w:rPr>
      </w:pPr>
      <w:r w:rsidRPr="00DF2975">
        <w:rPr>
          <w:rFonts w:ascii="Arial" w:hAnsi="Arial" w:cs="Arial"/>
          <w:sz w:val="20"/>
          <w:szCs w:val="20"/>
        </w:rPr>
        <w:t>A</w:t>
      </w:r>
      <w:r w:rsidRPr="00DF2975">
        <w:rPr>
          <w:rFonts w:ascii="Arial" w:hAnsi="Arial" w:cs="Arial"/>
          <w:spacing w:val="1"/>
          <w:sz w:val="20"/>
          <w:szCs w:val="20"/>
        </w:rPr>
        <w:t>nne</w:t>
      </w:r>
      <w:r w:rsidRPr="00DF2975">
        <w:rPr>
          <w:rFonts w:ascii="Arial" w:hAnsi="Arial" w:cs="Arial"/>
          <w:spacing w:val="-4"/>
          <w:sz w:val="20"/>
          <w:szCs w:val="20"/>
        </w:rPr>
        <w:t>x</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z w:val="20"/>
          <w:szCs w:val="20"/>
        </w:rPr>
        <w:t xml:space="preserve">2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'O</w:t>
      </w:r>
      <w:r w:rsidRPr="00DF2975">
        <w:rPr>
          <w:rFonts w:ascii="Arial" w:hAnsi="Arial" w:cs="Arial"/>
          <w:sz w:val="20"/>
          <w:szCs w:val="20"/>
        </w:rPr>
        <w:t>.A.C.I.</w:t>
      </w:r>
      <w:r w:rsidRPr="00DF2975">
        <w:rPr>
          <w:rFonts w:ascii="Arial" w:hAnsi="Arial" w:cs="Arial"/>
          <w:sz w:val="20"/>
          <w:szCs w:val="20"/>
        </w:rPr>
        <w:tab/>
        <w:t>R</w:t>
      </w:r>
      <w:r w:rsidRPr="00DF2975">
        <w:rPr>
          <w:rFonts w:ascii="Arial" w:hAnsi="Arial" w:cs="Arial"/>
          <w:spacing w:val="1"/>
          <w:sz w:val="20"/>
          <w:szCs w:val="20"/>
        </w:rPr>
        <w:t>ègl</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w:t>
      </w:r>
      <w:r w:rsidRPr="00DF2975">
        <w:rPr>
          <w:rFonts w:ascii="Arial" w:hAnsi="Arial" w:cs="Arial"/>
          <w:spacing w:val="1"/>
          <w:sz w:val="20"/>
          <w:szCs w:val="20"/>
        </w:rPr>
        <w:t>ai</w:t>
      </w:r>
      <w:r w:rsidRPr="00DF2975">
        <w:rPr>
          <w:rFonts w:ascii="Arial" w:hAnsi="Arial" w:cs="Arial"/>
          <w:sz w:val="20"/>
          <w:szCs w:val="20"/>
        </w:rPr>
        <w:t>r.</w:t>
      </w:r>
    </w:p>
    <w:p w14:paraId="1AFF243E" w14:textId="77777777" w:rsidR="00734488" w:rsidRPr="00DF2975" w:rsidRDefault="00734488" w:rsidP="007327AA">
      <w:pPr>
        <w:pStyle w:val="Sansinterligne"/>
        <w:numPr>
          <w:ilvl w:val="0"/>
          <w:numId w:val="122"/>
        </w:numPr>
        <w:spacing w:line="360" w:lineRule="auto"/>
        <w:jc w:val="both"/>
        <w:rPr>
          <w:rFonts w:ascii="Arial" w:hAnsi="Arial" w:cs="Arial"/>
          <w:sz w:val="20"/>
          <w:szCs w:val="20"/>
        </w:rPr>
      </w:pPr>
      <w:r w:rsidRPr="00DF2975">
        <w:rPr>
          <w:rFonts w:ascii="Arial" w:hAnsi="Arial" w:cs="Arial"/>
          <w:sz w:val="20"/>
          <w:szCs w:val="20"/>
        </w:rPr>
        <w:t>A</w:t>
      </w:r>
      <w:r w:rsidRPr="00DF2975">
        <w:rPr>
          <w:rFonts w:ascii="Arial" w:hAnsi="Arial" w:cs="Arial"/>
          <w:spacing w:val="1"/>
          <w:sz w:val="20"/>
          <w:szCs w:val="20"/>
        </w:rPr>
        <w:t>nne</w:t>
      </w:r>
      <w:r w:rsidRPr="00DF2975">
        <w:rPr>
          <w:rFonts w:ascii="Arial" w:hAnsi="Arial" w:cs="Arial"/>
          <w:spacing w:val="-4"/>
          <w:sz w:val="20"/>
          <w:szCs w:val="20"/>
        </w:rPr>
        <w:t>x</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z w:val="20"/>
          <w:szCs w:val="20"/>
        </w:rPr>
        <w:t xml:space="preserve">6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'O</w:t>
      </w:r>
      <w:r w:rsidRPr="00DF2975">
        <w:rPr>
          <w:rFonts w:ascii="Arial" w:hAnsi="Arial" w:cs="Arial"/>
          <w:sz w:val="20"/>
          <w:szCs w:val="20"/>
        </w:rPr>
        <w:t>.A.C.I.</w:t>
      </w:r>
      <w:r w:rsidRPr="00DF2975">
        <w:rPr>
          <w:rFonts w:ascii="Arial" w:hAnsi="Arial" w:cs="Arial"/>
          <w:sz w:val="20"/>
          <w:szCs w:val="20"/>
        </w:rPr>
        <w:tab/>
      </w:r>
      <w:r w:rsidRPr="00DF2975">
        <w:rPr>
          <w:rFonts w:ascii="Arial" w:hAnsi="Arial" w:cs="Arial"/>
          <w:spacing w:val="2"/>
          <w:sz w:val="20"/>
          <w:szCs w:val="20"/>
        </w:rPr>
        <w:t>E</w:t>
      </w:r>
      <w:r w:rsidRPr="00DF2975">
        <w:rPr>
          <w:rFonts w:ascii="Arial" w:hAnsi="Arial" w:cs="Arial"/>
          <w:spacing w:val="-4"/>
          <w:sz w:val="20"/>
          <w:szCs w:val="20"/>
        </w:rPr>
        <w:t>x</w:t>
      </w:r>
      <w:r w:rsidRPr="00DF2975">
        <w:rPr>
          <w:rFonts w:ascii="Arial" w:hAnsi="Arial" w:cs="Arial"/>
          <w:spacing w:val="1"/>
          <w:sz w:val="20"/>
          <w:szCs w:val="20"/>
        </w:rPr>
        <w:t>ploi</w:t>
      </w:r>
      <w:r w:rsidRPr="00DF2975">
        <w:rPr>
          <w:rFonts w:ascii="Arial" w:hAnsi="Arial" w:cs="Arial"/>
          <w:sz w:val="20"/>
          <w:szCs w:val="20"/>
        </w:rPr>
        <w:t>t</w:t>
      </w:r>
      <w:r w:rsidRPr="00DF2975">
        <w:rPr>
          <w:rFonts w:ascii="Arial" w:hAnsi="Arial" w:cs="Arial"/>
          <w:spacing w:val="1"/>
          <w:sz w:val="20"/>
          <w:szCs w:val="20"/>
        </w:rPr>
        <w:t>a</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8"/>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aé</w:t>
      </w:r>
      <w:r w:rsidRPr="00DF2975">
        <w:rPr>
          <w:rFonts w:ascii="Arial" w:hAnsi="Arial" w:cs="Arial"/>
          <w:spacing w:val="-2"/>
          <w:sz w:val="20"/>
          <w:szCs w:val="20"/>
        </w:rPr>
        <w:t>r</w:t>
      </w:r>
      <w:r w:rsidRPr="00DF2975">
        <w:rPr>
          <w:rFonts w:ascii="Arial" w:hAnsi="Arial" w:cs="Arial"/>
          <w:spacing w:val="1"/>
          <w:sz w:val="20"/>
          <w:szCs w:val="20"/>
        </w:rPr>
        <w:t>one</w:t>
      </w:r>
      <w:r w:rsidRPr="00DF2975">
        <w:rPr>
          <w:rFonts w:ascii="Arial" w:hAnsi="Arial" w:cs="Arial"/>
          <w:spacing w:val="-2"/>
          <w:sz w:val="20"/>
          <w:szCs w:val="20"/>
        </w:rPr>
        <w:t>f</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z w:val="20"/>
          <w:szCs w:val="20"/>
        </w:rPr>
        <w:t xml:space="preserve">- </w:t>
      </w:r>
      <w:r w:rsidRPr="00DF2975">
        <w:rPr>
          <w:rFonts w:ascii="Arial" w:hAnsi="Arial" w:cs="Arial"/>
          <w:spacing w:val="1"/>
          <w:sz w:val="20"/>
          <w:szCs w:val="20"/>
        </w:rPr>
        <w:t>1</w:t>
      </w:r>
      <w:r w:rsidRPr="00DF2975">
        <w:rPr>
          <w:rFonts w:ascii="Arial" w:hAnsi="Arial" w:cs="Arial"/>
          <w:spacing w:val="-2"/>
          <w:sz w:val="20"/>
          <w:szCs w:val="20"/>
        </w:rPr>
        <w:t>r</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pa</w:t>
      </w:r>
      <w:r w:rsidRPr="00DF2975">
        <w:rPr>
          <w:rFonts w:ascii="Arial" w:hAnsi="Arial" w:cs="Arial"/>
          <w:sz w:val="20"/>
          <w:szCs w:val="20"/>
        </w:rPr>
        <w:t>rt</w:t>
      </w:r>
      <w:r w:rsidRPr="00DF2975">
        <w:rPr>
          <w:rFonts w:ascii="Arial" w:hAnsi="Arial" w:cs="Arial"/>
          <w:spacing w:val="-2"/>
          <w:sz w:val="20"/>
          <w:szCs w:val="20"/>
        </w:rPr>
        <w:t>i</w:t>
      </w:r>
      <w:r w:rsidRPr="00DF2975">
        <w:rPr>
          <w:rFonts w:ascii="Arial" w:hAnsi="Arial" w:cs="Arial"/>
          <w:spacing w:val="1"/>
          <w:sz w:val="20"/>
          <w:szCs w:val="20"/>
        </w:rPr>
        <w:t>e</w:t>
      </w:r>
      <w:r w:rsidRPr="00DF2975">
        <w:rPr>
          <w:rFonts w:ascii="Arial" w:hAnsi="Arial" w:cs="Arial"/>
          <w:sz w:val="20"/>
          <w:szCs w:val="20"/>
        </w:rPr>
        <w:t xml:space="preserve">. </w:t>
      </w:r>
    </w:p>
    <w:p w14:paraId="491E1931" w14:textId="77777777" w:rsidR="00734488" w:rsidRPr="00DF2975" w:rsidRDefault="00734488" w:rsidP="007327AA">
      <w:pPr>
        <w:pStyle w:val="Sansinterligne"/>
        <w:numPr>
          <w:ilvl w:val="0"/>
          <w:numId w:val="122"/>
        </w:numPr>
        <w:spacing w:line="360" w:lineRule="auto"/>
        <w:jc w:val="both"/>
        <w:rPr>
          <w:rFonts w:ascii="Arial" w:hAnsi="Arial" w:cs="Arial"/>
          <w:sz w:val="20"/>
          <w:szCs w:val="20"/>
        </w:rPr>
      </w:pPr>
      <w:r w:rsidRPr="00DF2975">
        <w:rPr>
          <w:rFonts w:ascii="Arial" w:hAnsi="Arial" w:cs="Arial"/>
          <w:sz w:val="20"/>
          <w:szCs w:val="20"/>
        </w:rPr>
        <w:t>A</w:t>
      </w:r>
      <w:r w:rsidRPr="00DF2975">
        <w:rPr>
          <w:rFonts w:ascii="Arial" w:hAnsi="Arial" w:cs="Arial"/>
          <w:spacing w:val="1"/>
          <w:sz w:val="20"/>
          <w:szCs w:val="20"/>
        </w:rPr>
        <w:t>nne</w:t>
      </w:r>
      <w:r w:rsidRPr="00DF2975">
        <w:rPr>
          <w:rFonts w:ascii="Arial" w:hAnsi="Arial" w:cs="Arial"/>
          <w:spacing w:val="-4"/>
          <w:sz w:val="20"/>
          <w:szCs w:val="20"/>
        </w:rPr>
        <w:t>x</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1</w:t>
      </w:r>
      <w:r w:rsidRPr="00DF2975">
        <w:rPr>
          <w:rFonts w:ascii="Arial" w:hAnsi="Arial" w:cs="Arial"/>
          <w:sz w:val="20"/>
          <w:szCs w:val="20"/>
        </w:rPr>
        <w:t>0</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'O</w:t>
      </w:r>
      <w:r w:rsidRPr="00DF2975">
        <w:rPr>
          <w:rFonts w:ascii="Arial" w:hAnsi="Arial" w:cs="Arial"/>
          <w:sz w:val="20"/>
          <w:szCs w:val="20"/>
        </w:rPr>
        <w:t>.A.C.I.</w:t>
      </w:r>
      <w:r w:rsidRPr="00DF2975">
        <w:rPr>
          <w:rFonts w:ascii="Arial" w:hAnsi="Arial" w:cs="Arial"/>
          <w:sz w:val="20"/>
          <w:szCs w:val="20"/>
        </w:rPr>
        <w:tab/>
      </w:r>
      <w:r w:rsidRPr="00DF2975">
        <w:rPr>
          <w:rFonts w:ascii="Arial" w:hAnsi="Arial" w:cs="Arial"/>
          <w:spacing w:val="-2"/>
          <w:sz w:val="20"/>
          <w:szCs w:val="20"/>
        </w:rPr>
        <w:t>T</w:t>
      </w:r>
      <w:r w:rsidRPr="00DF2975">
        <w:rPr>
          <w:rFonts w:ascii="Arial" w:hAnsi="Arial" w:cs="Arial"/>
          <w:spacing w:val="1"/>
          <w:sz w:val="20"/>
          <w:szCs w:val="20"/>
        </w:rPr>
        <w:t>éléco</w:t>
      </w:r>
      <w:r w:rsidRPr="00DF2975">
        <w:rPr>
          <w:rFonts w:ascii="Arial" w:hAnsi="Arial" w:cs="Arial"/>
          <w:spacing w:val="-1"/>
          <w:sz w:val="20"/>
          <w:szCs w:val="20"/>
        </w:rPr>
        <w:t>m</w:t>
      </w:r>
      <w:r w:rsidRPr="00DF2975">
        <w:rPr>
          <w:rFonts w:ascii="Arial" w:hAnsi="Arial" w:cs="Arial"/>
          <w:spacing w:val="1"/>
          <w:sz w:val="20"/>
          <w:szCs w:val="20"/>
        </w:rPr>
        <w:t>m</w:t>
      </w:r>
      <w:r w:rsidRPr="00DF2975">
        <w:rPr>
          <w:rFonts w:ascii="Arial" w:hAnsi="Arial" w:cs="Arial"/>
          <w:spacing w:val="-2"/>
          <w:sz w:val="20"/>
          <w:szCs w:val="20"/>
        </w:rPr>
        <w:t>u</w:t>
      </w:r>
      <w:r w:rsidRPr="00DF2975">
        <w:rPr>
          <w:rFonts w:ascii="Arial" w:hAnsi="Arial" w:cs="Arial"/>
          <w:spacing w:val="1"/>
          <w:sz w:val="20"/>
          <w:szCs w:val="20"/>
        </w:rPr>
        <w:t>ni</w:t>
      </w:r>
      <w:r w:rsidRPr="00DF2975">
        <w:rPr>
          <w:rFonts w:ascii="Arial" w:hAnsi="Arial" w:cs="Arial"/>
          <w:spacing w:val="-1"/>
          <w:sz w:val="20"/>
          <w:szCs w:val="20"/>
        </w:rPr>
        <w:t>c</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13"/>
          <w:sz w:val="20"/>
          <w:szCs w:val="20"/>
        </w:rPr>
        <w:t xml:space="preserve"> </w:t>
      </w:r>
      <w:r w:rsidRPr="00DF2975">
        <w:rPr>
          <w:rFonts w:ascii="Arial" w:hAnsi="Arial" w:cs="Arial"/>
          <w:sz w:val="20"/>
          <w:szCs w:val="20"/>
        </w:rPr>
        <w:t>-</w:t>
      </w:r>
      <w:r w:rsidRPr="00DF2975">
        <w:rPr>
          <w:rFonts w:ascii="Arial" w:hAnsi="Arial" w:cs="Arial"/>
          <w:spacing w:val="-3"/>
          <w:sz w:val="20"/>
          <w:szCs w:val="20"/>
        </w:rPr>
        <w:t xml:space="preserve"> </w:t>
      </w:r>
      <w:r w:rsidRPr="00DF2975">
        <w:rPr>
          <w:rFonts w:ascii="Arial" w:hAnsi="Arial" w:cs="Arial"/>
          <w:spacing w:val="1"/>
          <w:sz w:val="20"/>
          <w:szCs w:val="20"/>
        </w:rPr>
        <w:t>1e</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1"/>
          <w:sz w:val="20"/>
          <w:szCs w:val="20"/>
        </w:rPr>
        <w:t>v</w:t>
      </w:r>
      <w:r w:rsidRPr="00DF2975">
        <w:rPr>
          <w:rFonts w:ascii="Arial" w:hAnsi="Arial" w:cs="Arial"/>
          <w:spacing w:val="-2"/>
          <w:sz w:val="20"/>
          <w:szCs w:val="20"/>
        </w:rPr>
        <w:t>o</w:t>
      </w:r>
      <w:r w:rsidRPr="00DF2975">
        <w:rPr>
          <w:rFonts w:ascii="Arial" w:hAnsi="Arial" w:cs="Arial"/>
          <w:spacing w:val="1"/>
          <w:sz w:val="20"/>
          <w:szCs w:val="20"/>
        </w:rPr>
        <w:t>l</w:t>
      </w:r>
      <w:r w:rsidRPr="00DF2975">
        <w:rPr>
          <w:rFonts w:ascii="Arial" w:hAnsi="Arial" w:cs="Arial"/>
          <w:spacing w:val="-2"/>
          <w:sz w:val="20"/>
          <w:szCs w:val="20"/>
        </w:rPr>
        <w:t>u</w:t>
      </w:r>
      <w:r w:rsidRPr="00DF2975">
        <w:rPr>
          <w:rFonts w:ascii="Arial" w:hAnsi="Arial" w:cs="Arial"/>
          <w:spacing w:val="1"/>
          <w:sz w:val="20"/>
          <w:szCs w:val="20"/>
        </w:rPr>
        <w:t>me</w:t>
      </w:r>
      <w:r w:rsidRPr="00DF2975">
        <w:rPr>
          <w:rFonts w:ascii="Arial" w:hAnsi="Arial" w:cs="Arial"/>
          <w:sz w:val="20"/>
          <w:szCs w:val="20"/>
        </w:rPr>
        <w:t>.</w:t>
      </w:r>
    </w:p>
    <w:p w14:paraId="22B94F42" w14:textId="77777777" w:rsidR="00734488" w:rsidRPr="00DF2975" w:rsidRDefault="00734488" w:rsidP="007327AA">
      <w:pPr>
        <w:pStyle w:val="Sansinterligne"/>
        <w:numPr>
          <w:ilvl w:val="0"/>
          <w:numId w:val="122"/>
        </w:numPr>
        <w:spacing w:line="360" w:lineRule="auto"/>
        <w:jc w:val="both"/>
        <w:rPr>
          <w:rFonts w:ascii="Arial" w:hAnsi="Arial" w:cs="Arial"/>
          <w:sz w:val="20"/>
          <w:szCs w:val="20"/>
        </w:rPr>
      </w:pPr>
      <w:r w:rsidRPr="00DF2975">
        <w:rPr>
          <w:rFonts w:ascii="Arial" w:hAnsi="Arial" w:cs="Arial"/>
          <w:sz w:val="20"/>
          <w:szCs w:val="20"/>
        </w:rPr>
        <w:t>A</w:t>
      </w:r>
      <w:r w:rsidRPr="00DF2975">
        <w:rPr>
          <w:rFonts w:ascii="Arial" w:hAnsi="Arial" w:cs="Arial"/>
          <w:spacing w:val="1"/>
          <w:sz w:val="20"/>
          <w:szCs w:val="20"/>
        </w:rPr>
        <w:t>nne</w:t>
      </w:r>
      <w:r w:rsidRPr="00DF2975">
        <w:rPr>
          <w:rFonts w:ascii="Arial" w:hAnsi="Arial" w:cs="Arial"/>
          <w:spacing w:val="-4"/>
          <w:sz w:val="20"/>
          <w:szCs w:val="20"/>
        </w:rPr>
        <w:t>x</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1"/>
          <w:sz w:val="20"/>
          <w:szCs w:val="20"/>
        </w:rPr>
        <w:t>1</w:t>
      </w:r>
      <w:r w:rsidRPr="00DF2975">
        <w:rPr>
          <w:rFonts w:ascii="Arial" w:hAnsi="Arial" w:cs="Arial"/>
          <w:sz w:val="20"/>
          <w:szCs w:val="20"/>
        </w:rPr>
        <w:t>4</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'O</w:t>
      </w:r>
      <w:r w:rsidRPr="00DF2975">
        <w:rPr>
          <w:rFonts w:ascii="Arial" w:hAnsi="Arial" w:cs="Arial"/>
          <w:sz w:val="20"/>
          <w:szCs w:val="20"/>
        </w:rPr>
        <w:t>.A.C.I.</w:t>
      </w:r>
      <w:r w:rsidRPr="00DF2975">
        <w:rPr>
          <w:rFonts w:ascii="Arial" w:hAnsi="Arial" w:cs="Arial"/>
          <w:sz w:val="20"/>
          <w:szCs w:val="20"/>
        </w:rPr>
        <w:tab/>
        <w:t>A</w:t>
      </w:r>
      <w:r w:rsidRPr="00DF2975">
        <w:rPr>
          <w:rFonts w:ascii="Arial" w:hAnsi="Arial" w:cs="Arial"/>
          <w:spacing w:val="1"/>
          <w:sz w:val="20"/>
          <w:szCs w:val="20"/>
        </w:rPr>
        <w:t>é</w:t>
      </w:r>
      <w:r w:rsidRPr="00DF2975">
        <w:rPr>
          <w:rFonts w:ascii="Arial" w:hAnsi="Arial" w:cs="Arial"/>
          <w:sz w:val="20"/>
          <w:szCs w:val="20"/>
        </w:rPr>
        <w:t>r</w:t>
      </w:r>
      <w:r w:rsidRPr="00DF2975">
        <w:rPr>
          <w:rFonts w:ascii="Arial" w:hAnsi="Arial" w:cs="Arial"/>
          <w:spacing w:val="1"/>
          <w:sz w:val="20"/>
          <w:szCs w:val="20"/>
        </w:rPr>
        <w:t>od</w:t>
      </w:r>
      <w:r w:rsidRPr="00DF2975">
        <w:rPr>
          <w:rFonts w:ascii="Arial" w:hAnsi="Arial" w:cs="Arial"/>
          <w:sz w:val="20"/>
          <w:szCs w:val="20"/>
        </w:rPr>
        <w:t>r</w:t>
      </w:r>
      <w:r w:rsidRPr="00DF2975">
        <w:rPr>
          <w:rFonts w:ascii="Arial" w:hAnsi="Arial" w:cs="Arial"/>
          <w:spacing w:val="-2"/>
          <w:sz w:val="20"/>
          <w:szCs w:val="20"/>
        </w:rPr>
        <w:t>o</w:t>
      </w:r>
      <w:r w:rsidRPr="00DF2975">
        <w:rPr>
          <w:rFonts w:ascii="Arial" w:hAnsi="Arial" w:cs="Arial"/>
          <w:spacing w:val="1"/>
          <w:sz w:val="20"/>
          <w:szCs w:val="20"/>
        </w:rPr>
        <w:t>m</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z w:val="20"/>
          <w:szCs w:val="20"/>
        </w:rPr>
        <w:t xml:space="preserve">- </w:t>
      </w:r>
      <w:r w:rsidRPr="00DF2975">
        <w:rPr>
          <w:rFonts w:ascii="Arial" w:hAnsi="Arial" w:cs="Arial"/>
          <w:spacing w:val="1"/>
          <w:sz w:val="20"/>
          <w:szCs w:val="20"/>
        </w:rPr>
        <w:t>1e</w:t>
      </w:r>
      <w:r w:rsidRPr="00DF2975">
        <w:rPr>
          <w:rFonts w:ascii="Arial" w:hAnsi="Arial" w:cs="Arial"/>
          <w:sz w:val="20"/>
          <w:szCs w:val="20"/>
        </w:rPr>
        <w:t>r</w:t>
      </w:r>
      <w:r w:rsidRPr="00DF2975">
        <w:rPr>
          <w:rFonts w:ascii="Arial" w:hAnsi="Arial" w:cs="Arial"/>
          <w:spacing w:val="-5"/>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ol</w:t>
      </w:r>
      <w:r w:rsidRPr="00DF2975">
        <w:rPr>
          <w:rFonts w:ascii="Arial" w:hAnsi="Arial" w:cs="Arial"/>
          <w:spacing w:val="-2"/>
          <w:sz w:val="20"/>
          <w:szCs w:val="20"/>
        </w:rPr>
        <w:t>u</w:t>
      </w:r>
      <w:r w:rsidRPr="00DF2975">
        <w:rPr>
          <w:rFonts w:ascii="Arial" w:hAnsi="Arial" w:cs="Arial"/>
          <w:spacing w:val="1"/>
          <w:sz w:val="20"/>
          <w:szCs w:val="20"/>
        </w:rPr>
        <w:t>me</w:t>
      </w:r>
      <w:r w:rsidRPr="00DF2975">
        <w:rPr>
          <w:rFonts w:ascii="Arial" w:hAnsi="Arial" w:cs="Arial"/>
          <w:sz w:val="20"/>
          <w:szCs w:val="20"/>
        </w:rPr>
        <w:t>.</w:t>
      </w:r>
    </w:p>
    <w:p w14:paraId="3A226461" w14:textId="77777777" w:rsidR="0065606F" w:rsidRPr="00DF2975" w:rsidRDefault="00734488" w:rsidP="007327AA">
      <w:pPr>
        <w:pStyle w:val="Sansinterligne"/>
        <w:numPr>
          <w:ilvl w:val="0"/>
          <w:numId w:val="122"/>
        </w:numPr>
        <w:spacing w:line="360" w:lineRule="auto"/>
        <w:jc w:val="both"/>
        <w:rPr>
          <w:rFonts w:ascii="Arial" w:hAnsi="Arial" w:cs="Arial"/>
          <w:sz w:val="20"/>
          <w:szCs w:val="20"/>
        </w:rPr>
      </w:pPr>
      <w:r w:rsidRPr="00DF2975">
        <w:rPr>
          <w:rFonts w:ascii="Arial" w:hAnsi="Arial" w:cs="Arial"/>
          <w:sz w:val="20"/>
          <w:szCs w:val="20"/>
        </w:rPr>
        <w:t>D</w:t>
      </w:r>
      <w:r w:rsidRPr="00DF2975">
        <w:rPr>
          <w:rFonts w:ascii="Arial" w:hAnsi="Arial" w:cs="Arial"/>
          <w:spacing w:val="1"/>
          <w:sz w:val="20"/>
          <w:szCs w:val="20"/>
        </w:rPr>
        <w:t>oc</w:t>
      </w:r>
      <w:r w:rsidRPr="00DF2975">
        <w:rPr>
          <w:rFonts w:ascii="Arial" w:hAnsi="Arial" w:cs="Arial"/>
          <w:sz w:val="20"/>
          <w:szCs w:val="20"/>
        </w:rPr>
        <w:t>.</w:t>
      </w:r>
      <w:r w:rsidRPr="00DF2975">
        <w:rPr>
          <w:rFonts w:ascii="Arial" w:hAnsi="Arial" w:cs="Arial"/>
          <w:spacing w:val="-2"/>
          <w:sz w:val="20"/>
          <w:szCs w:val="20"/>
        </w:rPr>
        <w:t xml:space="preserve"> 8</w:t>
      </w:r>
      <w:r w:rsidRPr="00DF2975">
        <w:rPr>
          <w:rFonts w:ascii="Arial" w:hAnsi="Arial" w:cs="Arial"/>
          <w:spacing w:val="1"/>
          <w:sz w:val="20"/>
          <w:szCs w:val="20"/>
        </w:rPr>
        <w:t>16</w:t>
      </w:r>
      <w:r w:rsidRPr="00DF2975">
        <w:rPr>
          <w:rFonts w:ascii="Arial" w:hAnsi="Arial" w:cs="Arial"/>
          <w:sz w:val="20"/>
          <w:szCs w:val="20"/>
        </w:rPr>
        <w:t>8</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'O</w:t>
      </w:r>
      <w:r w:rsidRPr="00DF2975">
        <w:rPr>
          <w:rFonts w:ascii="Arial" w:hAnsi="Arial" w:cs="Arial"/>
          <w:sz w:val="20"/>
          <w:szCs w:val="20"/>
        </w:rPr>
        <w:t>.A.C.I.</w:t>
      </w:r>
      <w:r w:rsidRPr="00DF2975">
        <w:rPr>
          <w:rFonts w:ascii="Arial" w:hAnsi="Arial" w:cs="Arial"/>
          <w:sz w:val="20"/>
          <w:szCs w:val="20"/>
        </w:rPr>
        <w:tab/>
        <w:t>Pr</w:t>
      </w:r>
      <w:r w:rsidRPr="00DF2975">
        <w:rPr>
          <w:rFonts w:ascii="Arial" w:hAnsi="Arial" w:cs="Arial"/>
          <w:spacing w:val="1"/>
          <w:sz w:val="20"/>
          <w:szCs w:val="20"/>
        </w:rPr>
        <w:t>océ</w:t>
      </w:r>
      <w:r w:rsidRPr="00DF2975">
        <w:rPr>
          <w:rFonts w:ascii="Arial" w:hAnsi="Arial" w:cs="Arial"/>
          <w:spacing w:val="-2"/>
          <w:sz w:val="20"/>
          <w:szCs w:val="20"/>
        </w:rPr>
        <w:t>d</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2"/>
          <w:sz w:val="20"/>
          <w:szCs w:val="20"/>
        </w:rPr>
        <w:t>e</w:t>
      </w:r>
      <w:r w:rsidRPr="00DF2975">
        <w:rPr>
          <w:rFonts w:ascii="Arial" w:hAnsi="Arial" w:cs="Arial"/>
          <w:sz w:val="20"/>
          <w:szCs w:val="20"/>
        </w:rPr>
        <w:t xml:space="preserve">s </w:t>
      </w:r>
      <w:r w:rsidRPr="00DF2975">
        <w:rPr>
          <w:rFonts w:ascii="Arial" w:hAnsi="Arial" w:cs="Arial"/>
          <w:spacing w:val="50"/>
          <w:sz w:val="20"/>
          <w:szCs w:val="20"/>
        </w:rPr>
        <w:t xml:space="preserve"> </w:t>
      </w:r>
      <w:r w:rsidRPr="00DF2975">
        <w:rPr>
          <w:rFonts w:ascii="Arial" w:hAnsi="Arial" w:cs="Arial"/>
          <w:spacing w:val="-2"/>
          <w:sz w:val="20"/>
          <w:szCs w:val="20"/>
        </w:rPr>
        <w:t>p</w:t>
      </w:r>
      <w:r w:rsidRPr="00DF2975">
        <w:rPr>
          <w:rFonts w:ascii="Arial" w:hAnsi="Arial" w:cs="Arial"/>
          <w:spacing w:val="1"/>
          <w:sz w:val="20"/>
          <w:szCs w:val="20"/>
        </w:rPr>
        <w:t>ou</w:t>
      </w:r>
      <w:r w:rsidRPr="00DF2975">
        <w:rPr>
          <w:rFonts w:ascii="Arial" w:hAnsi="Arial" w:cs="Arial"/>
          <w:sz w:val="20"/>
          <w:szCs w:val="20"/>
        </w:rPr>
        <w:t xml:space="preserve">r   </w:t>
      </w:r>
      <w:r w:rsidRPr="00DF2975">
        <w:rPr>
          <w:rFonts w:ascii="Arial" w:hAnsi="Arial" w:cs="Arial"/>
          <w:spacing w:val="1"/>
          <w:sz w:val="20"/>
          <w:szCs w:val="20"/>
        </w:rPr>
        <w:t>le</w:t>
      </w:r>
      <w:r w:rsidRPr="00DF2975">
        <w:rPr>
          <w:rFonts w:ascii="Arial" w:hAnsi="Arial" w:cs="Arial"/>
          <w:sz w:val="20"/>
          <w:szCs w:val="20"/>
        </w:rPr>
        <w:t xml:space="preserve">s  </w:t>
      </w:r>
      <w:r w:rsidRPr="00DF2975">
        <w:rPr>
          <w:rFonts w:ascii="Arial" w:hAnsi="Arial" w:cs="Arial"/>
          <w:spacing w:val="3"/>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v</w:t>
      </w:r>
      <w:r w:rsidRPr="00DF2975">
        <w:rPr>
          <w:rFonts w:ascii="Arial" w:hAnsi="Arial" w:cs="Arial"/>
          <w:spacing w:val="1"/>
          <w:sz w:val="20"/>
          <w:szCs w:val="20"/>
        </w:rPr>
        <w:t>i</w:t>
      </w:r>
      <w:r w:rsidRPr="00DF2975">
        <w:rPr>
          <w:rFonts w:ascii="Arial" w:hAnsi="Arial" w:cs="Arial"/>
          <w:spacing w:val="-1"/>
          <w:sz w:val="20"/>
          <w:szCs w:val="20"/>
        </w:rPr>
        <w:t>c</w:t>
      </w:r>
      <w:r w:rsidRPr="00DF2975">
        <w:rPr>
          <w:rFonts w:ascii="Arial" w:hAnsi="Arial" w:cs="Arial"/>
          <w:spacing w:val="1"/>
          <w:sz w:val="20"/>
          <w:szCs w:val="20"/>
        </w:rPr>
        <w:t>e</w:t>
      </w:r>
      <w:r w:rsidRPr="00DF2975">
        <w:rPr>
          <w:rFonts w:ascii="Arial" w:hAnsi="Arial" w:cs="Arial"/>
          <w:sz w:val="20"/>
          <w:szCs w:val="20"/>
        </w:rPr>
        <w:t xml:space="preserve">s </w:t>
      </w:r>
      <w:r w:rsidRPr="00DF2975">
        <w:rPr>
          <w:rFonts w:ascii="Arial" w:hAnsi="Arial" w:cs="Arial"/>
          <w:spacing w:val="48"/>
          <w:sz w:val="20"/>
          <w:szCs w:val="20"/>
        </w:rPr>
        <w:t xml:space="preserve"> </w:t>
      </w:r>
      <w:r w:rsidRPr="00DF2975">
        <w:rPr>
          <w:rFonts w:ascii="Arial" w:hAnsi="Arial" w:cs="Arial"/>
          <w:spacing w:val="1"/>
          <w:sz w:val="20"/>
          <w:szCs w:val="20"/>
        </w:rPr>
        <w:t>d</w:t>
      </w:r>
      <w:r w:rsidRPr="00DF2975">
        <w:rPr>
          <w:rFonts w:ascii="Arial" w:hAnsi="Arial" w:cs="Arial"/>
          <w:sz w:val="20"/>
          <w:szCs w:val="20"/>
        </w:rPr>
        <w:t xml:space="preserve">e  </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z w:val="20"/>
          <w:szCs w:val="20"/>
        </w:rPr>
        <w:t xml:space="preserve">a  </w:t>
      </w:r>
      <w:r w:rsidRPr="00DF2975">
        <w:rPr>
          <w:rFonts w:ascii="Arial" w:hAnsi="Arial" w:cs="Arial"/>
          <w:spacing w:val="4"/>
          <w:sz w:val="20"/>
          <w:szCs w:val="20"/>
        </w:rPr>
        <w:t xml:space="preserve"> </w:t>
      </w:r>
      <w:r w:rsidRPr="00DF2975">
        <w:rPr>
          <w:rFonts w:ascii="Arial" w:hAnsi="Arial" w:cs="Arial"/>
          <w:spacing w:val="1"/>
          <w:sz w:val="20"/>
          <w:szCs w:val="20"/>
        </w:rPr>
        <w:t>na</w:t>
      </w:r>
      <w:r w:rsidRPr="00DF2975">
        <w:rPr>
          <w:rFonts w:ascii="Arial" w:hAnsi="Arial" w:cs="Arial"/>
          <w:spacing w:val="-1"/>
          <w:sz w:val="20"/>
          <w:szCs w:val="20"/>
        </w:rPr>
        <w:t>v</w:t>
      </w:r>
      <w:r w:rsidRPr="00DF2975">
        <w:rPr>
          <w:rFonts w:ascii="Arial" w:hAnsi="Arial" w:cs="Arial"/>
          <w:spacing w:val="1"/>
          <w:sz w:val="20"/>
          <w:szCs w:val="20"/>
        </w:rPr>
        <w:t>ig</w:t>
      </w:r>
      <w:r w:rsidRPr="00DF2975">
        <w:rPr>
          <w:rFonts w:ascii="Arial" w:hAnsi="Arial" w:cs="Arial"/>
          <w:spacing w:val="-2"/>
          <w:sz w:val="20"/>
          <w:szCs w:val="20"/>
        </w:rPr>
        <w:t>a</w:t>
      </w:r>
      <w:r w:rsidRPr="00DF2975">
        <w:rPr>
          <w:rFonts w:ascii="Arial" w:hAnsi="Arial" w:cs="Arial"/>
          <w:sz w:val="20"/>
          <w:szCs w:val="20"/>
        </w:rPr>
        <w:t>t</w:t>
      </w:r>
      <w:r w:rsidRPr="00DF2975">
        <w:rPr>
          <w:rFonts w:ascii="Arial" w:hAnsi="Arial" w:cs="Arial"/>
          <w:spacing w:val="1"/>
          <w:sz w:val="20"/>
          <w:szCs w:val="20"/>
        </w:rPr>
        <w:t>i</w:t>
      </w:r>
      <w:r w:rsidRPr="00DF2975">
        <w:rPr>
          <w:rFonts w:ascii="Arial" w:hAnsi="Arial" w:cs="Arial"/>
          <w:spacing w:val="-2"/>
          <w:sz w:val="20"/>
          <w:szCs w:val="20"/>
        </w:rPr>
        <w:t>o</w:t>
      </w:r>
      <w:r w:rsidRPr="00DF2975">
        <w:rPr>
          <w:rFonts w:ascii="Arial" w:hAnsi="Arial" w:cs="Arial"/>
          <w:sz w:val="20"/>
          <w:szCs w:val="20"/>
        </w:rPr>
        <w:t>n</w:t>
      </w:r>
    </w:p>
    <w:p w14:paraId="5471A911" w14:textId="77777777" w:rsidR="00734488" w:rsidRPr="00DF2975" w:rsidRDefault="0065606F" w:rsidP="007222E2">
      <w:pPr>
        <w:pStyle w:val="Sansinterligne"/>
        <w:spacing w:line="360" w:lineRule="auto"/>
        <w:ind w:left="1004"/>
        <w:jc w:val="both"/>
        <w:rPr>
          <w:rFonts w:ascii="Arial" w:hAnsi="Arial" w:cs="Arial"/>
          <w:sz w:val="20"/>
          <w:szCs w:val="20"/>
        </w:rPr>
      </w:pPr>
      <w:r w:rsidRPr="00DF2975">
        <w:rPr>
          <w:rFonts w:ascii="Arial" w:hAnsi="Arial" w:cs="Arial"/>
          <w:sz w:val="20"/>
          <w:szCs w:val="20"/>
        </w:rPr>
        <w:t xml:space="preserve">                                            </w:t>
      </w:r>
      <w:r w:rsidR="00734488" w:rsidRPr="00DF2975">
        <w:rPr>
          <w:rFonts w:ascii="Arial" w:hAnsi="Arial" w:cs="Arial"/>
          <w:sz w:val="20"/>
          <w:szCs w:val="20"/>
        </w:rPr>
        <w:t xml:space="preserve"> </w:t>
      </w:r>
      <w:r w:rsidR="00734488" w:rsidRPr="00DF2975">
        <w:rPr>
          <w:rFonts w:ascii="Arial" w:hAnsi="Arial" w:cs="Arial"/>
          <w:spacing w:val="49"/>
          <w:sz w:val="20"/>
          <w:szCs w:val="20"/>
        </w:rPr>
        <w:t xml:space="preserve"> </w:t>
      </w:r>
      <w:r w:rsidR="00734488" w:rsidRPr="00DF2975">
        <w:rPr>
          <w:rFonts w:ascii="Arial" w:hAnsi="Arial" w:cs="Arial"/>
          <w:spacing w:val="-2"/>
          <w:sz w:val="20"/>
          <w:szCs w:val="20"/>
        </w:rPr>
        <w:t>a</w:t>
      </w:r>
      <w:r w:rsidR="00734488" w:rsidRPr="00DF2975">
        <w:rPr>
          <w:rFonts w:ascii="Arial" w:hAnsi="Arial" w:cs="Arial"/>
          <w:spacing w:val="1"/>
          <w:sz w:val="20"/>
          <w:szCs w:val="20"/>
        </w:rPr>
        <w:t>é</w:t>
      </w:r>
      <w:r w:rsidR="00734488" w:rsidRPr="00DF2975">
        <w:rPr>
          <w:rFonts w:ascii="Arial" w:hAnsi="Arial" w:cs="Arial"/>
          <w:sz w:val="20"/>
          <w:szCs w:val="20"/>
        </w:rPr>
        <w:t>r</w:t>
      </w:r>
      <w:r w:rsidR="00734488" w:rsidRPr="00DF2975">
        <w:rPr>
          <w:rFonts w:ascii="Arial" w:hAnsi="Arial" w:cs="Arial"/>
          <w:spacing w:val="1"/>
          <w:sz w:val="20"/>
          <w:szCs w:val="20"/>
        </w:rPr>
        <w:t>i</w:t>
      </w:r>
      <w:r w:rsidR="00734488" w:rsidRPr="00DF2975">
        <w:rPr>
          <w:rFonts w:ascii="Arial" w:hAnsi="Arial" w:cs="Arial"/>
          <w:spacing w:val="-2"/>
          <w:sz w:val="20"/>
          <w:szCs w:val="20"/>
        </w:rPr>
        <w:t>e</w:t>
      </w:r>
      <w:r w:rsidR="00734488" w:rsidRPr="00DF2975">
        <w:rPr>
          <w:rFonts w:ascii="Arial" w:hAnsi="Arial" w:cs="Arial"/>
          <w:spacing w:val="1"/>
          <w:sz w:val="20"/>
          <w:szCs w:val="20"/>
        </w:rPr>
        <w:t>nn</w:t>
      </w:r>
      <w:r w:rsidR="00734488" w:rsidRPr="00DF2975">
        <w:rPr>
          <w:rFonts w:ascii="Arial" w:hAnsi="Arial" w:cs="Arial"/>
          <w:sz w:val="20"/>
          <w:szCs w:val="20"/>
        </w:rPr>
        <w:t xml:space="preserve">e </w:t>
      </w:r>
      <w:r w:rsidR="00734488" w:rsidRPr="00DF2975">
        <w:rPr>
          <w:rFonts w:ascii="Arial" w:hAnsi="Arial" w:cs="Arial"/>
          <w:spacing w:val="50"/>
          <w:sz w:val="20"/>
          <w:szCs w:val="20"/>
        </w:rPr>
        <w:t xml:space="preserve"> </w:t>
      </w:r>
      <w:r w:rsidR="00734488" w:rsidRPr="00DF2975">
        <w:rPr>
          <w:rFonts w:ascii="Arial" w:hAnsi="Arial" w:cs="Arial"/>
          <w:sz w:val="20"/>
          <w:szCs w:val="20"/>
        </w:rPr>
        <w:t>(PANS-</w:t>
      </w:r>
      <w:r w:rsidR="00734488" w:rsidRPr="00DF2975">
        <w:rPr>
          <w:rFonts w:ascii="Arial" w:hAnsi="Arial" w:cs="Arial"/>
          <w:spacing w:val="-1"/>
          <w:sz w:val="20"/>
          <w:szCs w:val="20"/>
        </w:rPr>
        <w:t>O</w:t>
      </w:r>
      <w:r w:rsidR="00734488" w:rsidRPr="00DF2975">
        <w:rPr>
          <w:rFonts w:ascii="Arial" w:hAnsi="Arial" w:cs="Arial"/>
          <w:sz w:val="20"/>
          <w:szCs w:val="20"/>
        </w:rPr>
        <w:t xml:space="preserve">PS), </w:t>
      </w:r>
      <w:r w:rsidR="00734488" w:rsidRPr="00DF2975">
        <w:rPr>
          <w:rFonts w:ascii="Arial" w:hAnsi="Arial" w:cs="Arial"/>
          <w:spacing w:val="1"/>
          <w:sz w:val="20"/>
          <w:szCs w:val="20"/>
        </w:rPr>
        <w:t>e</w:t>
      </w:r>
      <w:r w:rsidR="00734488" w:rsidRPr="00DF2975">
        <w:rPr>
          <w:rFonts w:ascii="Arial" w:hAnsi="Arial" w:cs="Arial"/>
          <w:spacing w:val="-4"/>
          <w:sz w:val="20"/>
          <w:szCs w:val="20"/>
        </w:rPr>
        <w:t>x</w:t>
      </w:r>
      <w:r w:rsidR="00734488" w:rsidRPr="00DF2975">
        <w:rPr>
          <w:rFonts w:ascii="Arial" w:hAnsi="Arial" w:cs="Arial"/>
          <w:spacing w:val="1"/>
          <w:sz w:val="20"/>
          <w:szCs w:val="20"/>
        </w:rPr>
        <w:t>ploi</w:t>
      </w:r>
      <w:r w:rsidR="00734488" w:rsidRPr="00DF2975">
        <w:rPr>
          <w:rFonts w:ascii="Arial" w:hAnsi="Arial" w:cs="Arial"/>
          <w:sz w:val="20"/>
          <w:szCs w:val="20"/>
        </w:rPr>
        <w:t>t</w:t>
      </w:r>
      <w:r w:rsidR="00734488" w:rsidRPr="00DF2975">
        <w:rPr>
          <w:rFonts w:ascii="Arial" w:hAnsi="Arial" w:cs="Arial"/>
          <w:spacing w:val="1"/>
          <w:sz w:val="20"/>
          <w:szCs w:val="20"/>
        </w:rPr>
        <w:t>a</w:t>
      </w:r>
      <w:r w:rsidR="00734488" w:rsidRPr="00DF2975">
        <w:rPr>
          <w:rFonts w:ascii="Arial" w:hAnsi="Arial" w:cs="Arial"/>
          <w:sz w:val="20"/>
          <w:szCs w:val="20"/>
        </w:rPr>
        <w:t>t</w:t>
      </w:r>
      <w:r w:rsidR="00734488" w:rsidRPr="00DF2975">
        <w:rPr>
          <w:rFonts w:ascii="Arial" w:hAnsi="Arial" w:cs="Arial"/>
          <w:spacing w:val="1"/>
          <w:sz w:val="20"/>
          <w:szCs w:val="20"/>
        </w:rPr>
        <w:t>i</w:t>
      </w:r>
      <w:r w:rsidR="00734488" w:rsidRPr="00DF2975">
        <w:rPr>
          <w:rFonts w:ascii="Arial" w:hAnsi="Arial" w:cs="Arial"/>
          <w:spacing w:val="-2"/>
          <w:sz w:val="20"/>
          <w:szCs w:val="20"/>
        </w:rPr>
        <w:t>o</w:t>
      </w:r>
      <w:r w:rsidR="00734488" w:rsidRPr="00DF2975">
        <w:rPr>
          <w:rFonts w:ascii="Arial" w:hAnsi="Arial" w:cs="Arial"/>
          <w:sz w:val="20"/>
          <w:szCs w:val="20"/>
        </w:rPr>
        <w:t>n</w:t>
      </w:r>
      <w:r w:rsidR="00734488" w:rsidRPr="00DF2975">
        <w:rPr>
          <w:rFonts w:ascii="Arial" w:hAnsi="Arial" w:cs="Arial"/>
          <w:spacing w:val="-7"/>
          <w:sz w:val="20"/>
          <w:szCs w:val="20"/>
        </w:rPr>
        <w:t xml:space="preserve"> </w:t>
      </w:r>
      <w:r w:rsidR="00734488" w:rsidRPr="00DF2975">
        <w:rPr>
          <w:rFonts w:ascii="Arial" w:hAnsi="Arial" w:cs="Arial"/>
          <w:sz w:val="20"/>
          <w:szCs w:val="20"/>
        </w:rPr>
        <w:t>t</w:t>
      </w:r>
      <w:r w:rsidR="00734488" w:rsidRPr="00DF2975">
        <w:rPr>
          <w:rFonts w:ascii="Arial" w:hAnsi="Arial" w:cs="Arial"/>
          <w:spacing w:val="-2"/>
          <w:sz w:val="20"/>
          <w:szCs w:val="20"/>
        </w:rPr>
        <w:t>e</w:t>
      </w:r>
      <w:r w:rsidR="00734488" w:rsidRPr="00DF2975">
        <w:rPr>
          <w:rFonts w:ascii="Arial" w:hAnsi="Arial" w:cs="Arial"/>
          <w:spacing w:val="1"/>
          <w:sz w:val="20"/>
          <w:szCs w:val="20"/>
        </w:rPr>
        <w:t>ch</w:t>
      </w:r>
      <w:r w:rsidR="00734488" w:rsidRPr="00DF2975">
        <w:rPr>
          <w:rFonts w:ascii="Arial" w:hAnsi="Arial" w:cs="Arial"/>
          <w:spacing w:val="-2"/>
          <w:sz w:val="20"/>
          <w:szCs w:val="20"/>
        </w:rPr>
        <w:t>n</w:t>
      </w:r>
      <w:r w:rsidR="00734488" w:rsidRPr="00DF2975">
        <w:rPr>
          <w:rFonts w:ascii="Arial" w:hAnsi="Arial" w:cs="Arial"/>
          <w:spacing w:val="1"/>
          <w:sz w:val="20"/>
          <w:szCs w:val="20"/>
        </w:rPr>
        <w:t>iq</w:t>
      </w:r>
      <w:r w:rsidR="00734488" w:rsidRPr="00DF2975">
        <w:rPr>
          <w:rFonts w:ascii="Arial" w:hAnsi="Arial" w:cs="Arial"/>
          <w:spacing w:val="-2"/>
          <w:sz w:val="20"/>
          <w:szCs w:val="20"/>
        </w:rPr>
        <w:t>u</w:t>
      </w:r>
      <w:r w:rsidR="00734488" w:rsidRPr="00DF2975">
        <w:rPr>
          <w:rFonts w:ascii="Arial" w:hAnsi="Arial" w:cs="Arial"/>
          <w:sz w:val="20"/>
          <w:szCs w:val="20"/>
        </w:rPr>
        <w:t>e</w:t>
      </w:r>
      <w:r w:rsidR="00734488" w:rsidRPr="00DF2975">
        <w:rPr>
          <w:rFonts w:ascii="Arial" w:hAnsi="Arial" w:cs="Arial"/>
          <w:spacing w:val="-6"/>
          <w:sz w:val="20"/>
          <w:szCs w:val="20"/>
        </w:rPr>
        <w:t xml:space="preserve"> </w:t>
      </w:r>
      <w:r w:rsidR="00734488" w:rsidRPr="00DF2975">
        <w:rPr>
          <w:rFonts w:ascii="Arial" w:hAnsi="Arial" w:cs="Arial"/>
          <w:spacing w:val="1"/>
          <w:sz w:val="20"/>
          <w:szCs w:val="20"/>
        </w:rPr>
        <w:t>d</w:t>
      </w:r>
      <w:r w:rsidR="00734488" w:rsidRPr="00DF2975">
        <w:rPr>
          <w:rFonts w:ascii="Arial" w:hAnsi="Arial" w:cs="Arial"/>
          <w:spacing w:val="-2"/>
          <w:sz w:val="20"/>
          <w:szCs w:val="20"/>
        </w:rPr>
        <w:t>e</w:t>
      </w:r>
      <w:r w:rsidR="00734488" w:rsidRPr="00DF2975">
        <w:rPr>
          <w:rFonts w:ascii="Arial" w:hAnsi="Arial" w:cs="Arial"/>
          <w:sz w:val="20"/>
          <w:szCs w:val="20"/>
        </w:rPr>
        <w:t>s</w:t>
      </w:r>
      <w:r w:rsidR="00734488" w:rsidRPr="00DF2975">
        <w:rPr>
          <w:rFonts w:ascii="Arial" w:hAnsi="Arial" w:cs="Arial"/>
          <w:spacing w:val="-1"/>
          <w:sz w:val="20"/>
          <w:szCs w:val="20"/>
        </w:rPr>
        <w:t xml:space="preserve"> </w:t>
      </w:r>
      <w:r w:rsidR="00734488" w:rsidRPr="00DF2975">
        <w:rPr>
          <w:rFonts w:ascii="Arial" w:hAnsi="Arial" w:cs="Arial"/>
          <w:spacing w:val="-2"/>
          <w:sz w:val="20"/>
          <w:szCs w:val="20"/>
        </w:rPr>
        <w:t>a</w:t>
      </w:r>
      <w:r w:rsidR="00734488" w:rsidRPr="00DF2975">
        <w:rPr>
          <w:rFonts w:ascii="Arial" w:hAnsi="Arial" w:cs="Arial"/>
          <w:spacing w:val="1"/>
          <w:sz w:val="20"/>
          <w:szCs w:val="20"/>
        </w:rPr>
        <w:t>é</w:t>
      </w:r>
      <w:r w:rsidR="00734488" w:rsidRPr="00DF2975">
        <w:rPr>
          <w:rFonts w:ascii="Arial" w:hAnsi="Arial" w:cs="Arial"/>
          <w:spacing w:val="-2"/>
          <w:sz w:val="20"/>
          <w:szCs w:val="20"/>
        </w:rPr>
        <w:t>r</w:t>
      </w:r>
      <w:r w:rsidR="00734488" w:rsidRPr="00DF2975">
        <w:rPr>
          <w:rFonts w:ascii="Arial" w:hAnsi="Arial" w:cs="Arial"/>
          <w:spacing w:val="1"/>
          <w:sz w:val="20"/>
          <w:szCs w:val="20"/>
        </w:rPr>
        <w:t>one</w:t>
      </w:r>
      <w:r w:rsidR="00734488" w:rsidRPr="00DF2975">
        <w:rPr>
          <w:rFonts w:ascii="Arial" w:hAnsi="Arial" w:cs="Arial"/>
          <w:spacing w:val="-2"/>
          <w:sz w:val="20"/>
          <w:szCs w:val="20"/>
        </w:rPr>
        <w:t>f</w:t>
      </w:r>
      <w:r w:rsidR="00734488" w:rsidRPr="00DF2975">
        <w:rPr>
          <w:rFonts w:ascii="Arial" w:hAnsi="Arial" w:cs="Arial"/>
          <w:spacing w:val="1"/>
          <w:sz w:val="20"/>
          <w:szCs w:val="20"/>
        </w:rPr>
        <w:t>s</w:t>
      </w:r>
      <w:r w:rsidR="00734488" w:rsidRPr="00DF2975">
        <w:rPr>
          <w:rFonts w:ascii="Arial" w:hAnsi="Arial" w:cs="Arial"/>
          <w:sz w:val="20"/>
          <w:szCs w:val="20"/>
        </w:rPr>
        <w:t>.</w:t>
      </w:r>
    </w:p>
    <w:p w14:paraId="276FC420" w14:textId="77777777" w:rsidR="00734488" w:rsidRPr="00DF2975" w:rsidRDefault="00734488" w:rsidP="007327AA">
      <w:pPr>
        <w:pStyle w:val="Sansinterligne"/>
        <w:numPr>
          <w:ilvl w:val="0"/>
          <w:numId w:val="122"/>
        </w:numPr>
        <w:spacing w:line="360" w:lineRule="auto"/>
        <w:jc w:val="both"/>
        <w:rPr>
          <w:rFonts w:ascii="Arial" w:hAnsi="Arial" w:cs="Arial"/>
          <w:sz w:val="20"/>
          <w:szCs w:val="20"/>
        </w:rPr>
      </w:pPr>
      <w:r w:rsidRPr="00DF2975">
        <w:rPr>
          <w:rFonts w:ascii="Arial" w:hAnsi="Arial" w:cs="Arial"/>
          <w:sz w:val="20"/>
          <w:szCs w:val="20"/>
        </w:rPr>
        <w:t>D</w:t>
      </w:r>
      <w:r w:rsidRPr="00DF2975">
        <w:rPr>
          <w:rFonts w:ascii="Arial" w:hAnsi="Arial" w:cs="Arial"/>
          <w:spacing w:val="1"/>
          <w:sz w:val="20"/>
          <w:szCs w:val="20"/>
        </w:rPr>
        <w:t>oc</w:t>
      </w:r>
      <w:r w:rsidRPr="00DF2975">
        <w:rPr>
          <w:rFonts w:ascii="Arial" w:hAnsi="Arial" w:cs="Arial"/>
          <w:sz w:val="20"/>
          <w:szCs w:val="20"/>
        </w:rPr>
        <w:t>.</w:t>
      </w:r>
      <w:r w:rsidRPr="00DF2975">
        <w:rPr>
          <w:rFonts w:ascii="Arial" w:hAnsi="Arial" w:cs="Arial"/>
          <w:spacing w:val="-2"/>
          <w:sz w:val="20"/>
          <w:szCs w:val="20"/>
        </w:rPr>
        <w:t xml:space="preserve"> 9</w:t>
      </w:r>
      <w:r w:rsidRPr="00DF2975">
        <w:rPr>
          <w:rFonts w:ascii="Arial" w:hAnsi="Arial" w:cs="Arial"/>
          <w:spacing w:val="1"/>
          <w:sz w:val="20"/>
          <w:szCs w:val="20"/>
        </w:rPr>
        <w:t>36</w:t>
      </w:r>
      <w:r w:rsidRPr="00DF2975">
        <w:rPr>
          <w:rFonts w:ascii="Arial" w:hAnsi="Arial" w:cs="Arial"/>
          <w:sz w:val="20"/>
          <w:szCs w:val="20"/>
        </w:rPr>
        <w:t>5</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'O</w:t>
      </w:r>
      <w:r w:rsidRPr="00DF2975">
        <w:rPr>
          <w:rFonts w:ascii="Arial" w:hAnsi="Arial" w:cs="Arial"/>
          <w:sz w:val="20"/>
          <w:szCs w:val="20"/>
        </w:rPr>
        <w:t>.A.C.I.</w:t>
      </w:r>
      <w:r w:rsidRPr="00DF2975">
        <w:rPr>
          <w:rFonts w:ascii="Arial" w:hAnsi="Arial" w:cs="Arial"/>
          <w:sz w:val="20"/>
          <w:szCs w:val="20"/>
        </w:rPr>
        <w:tab/>
      </w:r>
      <w:r w:rsidRPr="00DF2975">
        <w:rPr>
          <w:rFonts w:ascii="Arial" w:hAnsi="Arial" w:cs="Arial"/>
          <w:spacing w:val="-3"/>
          <w:sz w:val="20"/>
          <w:szCs w:val="20"/>
        </w:rPr>
        <w:t>M</w:t>
      </w:r>
      <w:r w:rsidRPr="00DF2975">
        <w:rPr>
          <w:rFonts w:ascii="Arial" w:hAnsi="Arial" w:cs="Arial"/>
          <w:spacing w:val="1"/>
          <w:sz w:val="20"/>
          <w:szCs w:val="20"/>
        </w:rPr>
        <w:t>anue</w:t>
      </w:r>
      <w:r w:rsidRPr="00DF2975">
        <w:rPr>
          <w:rFonts w:ascii="Arial" w:hAnsi="Arial" w:cs="Arial"/>
          <w:sz w:val="20"/>
          <w:szCs w:val="20"/>
        </w:rPr>
        <w:t>l</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pacing w:val="1"/>
          <w:sz w:val="20"/>
          <w:szCs w:val="20"/>
        </w:rPr>
        <w:t>e</w:t>
      </w:r>
      <w:r w:rsidRPr="00DF2975">
        <w:rPr>
          <w:rFonts w:ascii="Arial" w:hAnsi="Arial" w:cs="Arial"/>
          <w:spacing w:val="-4"/>
          <w:sz w:val="20"/>
          <w:szCs w:val="20"/>
        </w:rPr>
        <w:t>x</w:t>
      </w:r>
      <w:r w:rsidRPr="00DF2975">
        <w:rPr>
          <w:rFonts w:ascii="Arial" w:hAnsi="Arial" w:cs="Arial"/>
          <w:spacing w:val="1"/>
          <w:sz w:val="20"/>
          <w:szCs w:val="20"/>
        </w:rPr>
        <w:t>ploi</w:t>
      </w:r>
      <w:r w:rsidRPr="00DF2975">
        <w:rPr>
          <w:rFonts w:ascii="Arial" w:hAnsi="Arial" w:cs="Arial"/>
          <w:sz w:val="20"/>
          <w:szCs w:val="20"/>
        </w:rPr>
        <w:t>t</w:t>
      </w:r>
      <w:r w:rsidRPr="00DF2975">
        <w:rPr>
          <w:rFonts w:ascii="Arial" w:hAnsi="Arial" w:cs="Arial"/>
          <w:spacing w:val="1"/>
          <w:sz w:val="20"/>
          <w:szCs w:val="20"/>
        </w:rPr>
        <w:t>a</w:t>
      </w:r>
      <w:r w:rsidRPr="00DF2975">
        <w:rPr>
          <w:rFonts w:ascii="Arial" w:hAnsi="Arial" w:cs="Arial"/>
          <w:sz w:val="20"/>
          <w:szCs w:val="20"/>
        </w:rPr>
        <w:t>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8"/>
          <w:sz w:val="20"/>
          <w:szCs w:val="20"/>
        </w:rPr>
        <w:t xml:space="preserve"> </w:t>
      </w:r>
      <w:r w:rsidRPr="00DF2975">
        <w:rPr>
          <w:rFonts w:ascii="Arial" w:hAnsi="Arial" w:cs="Arial"/>
          <w:sz w:val="20"/>
          <w:szCs w:val="20"/>
        </w:rPr>
        <w:t>t</w:t>
      </w:r>
      <w:r w:rsidRPr="00DF2975">
        <w:rPr>
          <w:rFonts w:ascii="Arial" w:hAnsi="Arial" w:cs="Arial"/>
          <w:spacing w:val="-2"/>
          <w:sz w:val="20"/>
          <w:szCs w:val="20"/>
        </w:rPr>
        <w:t>o</w:t>
      </w:r>
      <w:r w:rsidRPr="00DF2975">
        <w:rPr>
          <w:rFonts w:ascii="Arial" w:hAnsi="Arial" w:cs="Arial"/>
          <w:spacing w:val="1"/>
          <w:sz w:val="20"/>
          <w:szCs w:val="20"/>
        </w:rPr>
        <w:t>u</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z w:val="20"/>
          <w:szCs w:val="20"/>
        </w:rPr>
        <w:t>t</w:t>
      </w:r>
      <w:r w:rsidRPr="00DF2975">
        <w:rPr>
          <w:rFonts w:ascii="Arial" w:hAnsi="Arial" w:cs="Arial"/>
          <w:spacing w:val="-2"/>
          <w:sz w:val="20"/>
          <w:szCs w:val="20"/>
        </w:rPr>
        <w:t>e</w:t>
      </w:r>
      <w:r w:rsidRPr="00DF2975">
        <w:rPr>
          <w:rFonts w:ascii="Arial" w:hAnsi="Arial" w:cs="Arial"/>
          <w:spacing w:val="-1"/>
          <w:sz w:val="20"/>
          <w:szCs w:val="20"/>
        </w:rPr>
        <w:t>m</w:t>
      </w:r>
      <w:r w:rsidRPr="00DF2975">
        <w:rPr>
          <w:rFonts w:ascii="Arial" w:hAnsi="Arial" w:cs="Arial"/>
          <w:spacing w:val="1"/>
          <w:sz w:val="20"/>
          <w:szCs w:val="20"/>
        </w:rPr>
        <w:t>ps</w:t>
      </w:r>
      <w:r w:rsidRPr="00DF2975">
        <w:rPr>
          <w:rFonts w:ascii="Arial" w:hAnsi="Arial" w:cs="Arial"/>
          <w:sz w:val="20"/>
          <w:szCs w:val="20"/>
        </w:rPr>
        <w:t>.</w:t>
      </w:r>
    </w:p>
    <w:p w14:paraId="05C3B607" w14:textId="77777777" w:rsidR="0065606F" w:rsidRPr="00DF2975" w:rsidRDefault="00734488" w:rsidP="007327AA">
      <w:pPr>
        <w:pStyle w:val="Sansinterligne"/>
        <w:numPr>
          <w:ilvl w:val="0"/>
          <w:numId w:val="122"/>
        </w:numPr>
        <w:spacing w:line="360" w:lineRule="auto"/>
        <w:jc w:val="both"/>
        <w:rPr>
          <w:rFonts w:ascii="Arial" w:hAnsi="Arial" w:cs="Arial"/>
          <w:sz w:val="20"/>
          <w:szCs w:val="20"/>
        </w:rPr>
      </w:pPr>
      <w:r w:rsidRPr="00DF2975">
        <w:rPr>
          <w:rFonts w:ascii="Arial" w:hAnsi="Arial" w:cs="Arial"/>
          <w:sz w:val="20"/>
          <w:szCs w:val="20"/>
        </w:rPr>
        <w:t>D</w:t>
      </w:r>
      <w:r w:rsidRPr="00DF2975">
        <w:rPr>
          <w:rFonts w:ascii="Arial" w:hAnsi="Arial" w:cs="Arial"/>
          <w:spacing w:val="1"/>
          <w:sz w:val="20"/>
          <w:szCs w:val="20"/>
        </w:rPr>
        <w:t>oc</w:t>
      </w:r>
      <w:r w:rsidRPr="00DF2975">
        <w:rPr>
          <w:rFonts w:ascii="Arial" w:hAnsi="Arial" w:cs="Arial"/>
          <w:sz w:val="20"/>
          <w:szCs w:val="20"/>
        </w:rPr>
        <w:t>.</w:t>
      </w:r>
      <w:r w:rsidRPr="00DF2975">
        <w:rPr>
          <w:rFonts w:ascii="Arial" w:hAnsi="Arial" w:cs="Arial"/>
          <w:spacing w:val="-2"/>
          <w:sz w:val="20"/>
          <w:szCs w:val="20"/>
        </w:rPr>
        <w:t xml:space="preserve"> 9</w:t>
      </w:r>
      <w:r w:rsidRPr="00DF2975">
        <w:rPr>
          <w:rFonts w:ascii="Arial" w:hAnsi="Arial" w:cs="Arial"/>
          <w:spacing w:val="1"/>
          <w:sz w:val="20"/>
          <w:szCs w:val="20"/>
        </w:rPr>
        <w:t>47</w:t>
      </w:r>
      <w:r w:rsidRPr="00DF2975">
        <w:rPr>
          <w:rFonts w:ascii="Arial" w:hAnsi="Arial" w:cs="Arial"/>
          <w:sz w:val="20"/>
          <w:szCs w:val="20"/>
        </w:rPr>
        <w:t>6</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'O</w:t>
      </w:r>
      <w:r w:rsidRPr="00DF2975">
        <w:rPr>
          <w:rFonts w:ascii="Arial" w:hAnsi="Arial" w:cs="Arial"/>
          <w:sz w:val="20"/>
          <w:szCs w:val="20"/>
        </w:rPr>
        <w:t>.A.C.I.</w:t>
      </w:r>
      <w:r w:rsidRPr="00DF2975">
        <w:rPr>
          <w:rFonts w:ascii="Arial" w:hAnsi="Arial" w:cs="Arial"/>
          <w:sz w:val="20"/>
          <w:szCs w:val="20"/>
        </w:rPr>
        <w:tab/>
      </w:r>
      <w:r w:rsidRPr="00DF2975">
        <w:rPr>
          <w:rFonts w:ascii="Arial" w:hAnsi="Arial" w:cs="Arial"/>
          <w:spacing w:val="-3"/>
          <w:sz w:val="20"/>
          <w:szCs w:val="20"/>
        </w:rPr>
        <w:t>M</w:t>
      </w:r>
      <w:r w:rsidRPr="00DF2975">
        <w:rPr>
          <w:rFonts w:ascii="Arial" w:hAnsi="Arial" w:cs="Arial"/>
          <w:spacing w:val="1"/>
          <w:sz w:val="20"/>
          <w:szCs w:val="20"/>
        </w:rPr>
        <w:t>anue</w:t>
      </w:r>
      <w:r w:rsidRPr="00DF2975">
        <w:rPr>
          <w:rFonts w:ascii="Arial" w:hAnsi="Arial" w:cs="Arial"/>
          <w:sz w:val="20"/>
          <w:szCs w:val="20"/>
        </w:rPr>
        <w:t>l</w:t>
      </w:r>
      <w:r w:rsidRPr="00DF2975">
        <w:rPr>
          <w:rFonts w:ascii="Arial" w:hAnsi="Arial" w:cs="Arial"/>
          <w:spacing w:val="-5"/>
          <w:sz w:val="20"/>
          <w:szCs w:val="20"/>
        </w:rPr>
        <w:t xml:space="preserve"> </w:t>
      </w:r>
      <w:r w:rsidRPr="00DF2975">
        <w:rPr>
          <w:rFonts w:ascii="Arial" w:hAnsi="Arial" w:cs="Arial"/>
          <w:spacing w:val="1"/>
          <w:sz w:val="20"/>
          <w:szCs w:val="20"/>
        </w:rPr>
        <w:t>su</w:t>
      </w:r>
      <w:r w:rsidRPr="00DF2975">
        <w:rPr>
          <w:rFonts w:ascii="Arial" w:hAnsi="Arial" w:cs="Arial"/>
          <w:sz w:val="20"/>
          <w:szCs w:val="20"/>
        </w:rPr>
        <w:t>r</w:t>
      </w:r>
      <w:r w:rsidRPr="00DF2975">
        <w:rPr>
          <w:rFonts w:ascii="Arial" w:hAnsi="Arial" w:cs="Arial"/>
          <w:spacing w:val="-4"/>
          <w:sz w:val="20"/>
          <w:szCs w:val="20"/>
        </w:rPr>
        <w:t xml:space="preserve"> </w:t>
      </w:r>
      <w:r w:rsidRPr="00DF2975">
        <w:rPr>
          <w:rFonts w:ascii="Arial" w:hAnsi="Arial" w:cs="Arial"/>
          <w:spacing w:val="1"/>
          <w:sz w:val="20"/>
          <w:szCs w:val="20"/>
        </w:rPr>
        <w:t>le</w:t>
      </w:r>
      <w:r w:rsidRPr="00DF2975">
        <w:rPr>
          <w:rFonts w:ascii="Arial" w:hAnsi="Arial" w:cs="Arial"/>
          <w:sz w:val="20"/>
          <w:szCs w:val="20"/>
        </w:rPr>
        <w:t>s</w:t>
      </w:r>
      <w:r w:rsidRPr="00DF2975">
        <w:rPr>
          <w:rFonts w:ascii="Arial" w:hAnsi="Arial" w:cs="Arial"/>
          <w:spacing w:val="-3"/>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y</w:t>
      </w:r>
      <w:r w:rsidRPr="00DF2975">
        <w:rPr>
          <w:rFonts w:ascii="Arial" w:hAnsi="Arial" w:cs="Arial"/>
          <w:spacing w:val="1"/>
          <w:sz w:val="20"/>
          <w:szCs w:val="20"/>
        </w:rPr>
        <w:t>s</w:t>
      </w:r>
      <w:r w:rsidRPr="00DF2975">
        <w:rPr>
          <w:rFonts w:ascii="Arial" w:hAnsi="Arial" w:cs="Arial"/>
          <w:sz w:val="20"/>
          <w:szCs w:val="20"/>
        </w:rPr>
        <w:t>t</w:t>
      </w:r>
      <w:r w:rsidRPr="00DF2975">
        <w:rPr>
          <w:rFonts w:ascii="Arial" w:hAnsi="Arial" w:cs="Arial"/>
          <w:spacing w:val="-2"/>
          <w:sz w:val="20"/>
          <w:szCs w:val="20"/>
        </w:rPr>
        <w:t>è</w:t>
      </w:r>
      <w:r w:rsidRPr="00DF2975">
        <w:rPr>
          <w:rFonts w:ascii="Arial" w:hAnsi="Arial" w:cs="Arial"/>
          <w:spacing w:val="1"/>
          <w:sz w:val="20"/>
          <w:szCs w:val="20"/>
        </w:rPr>
        <w:t>m</w:t>
      </w:r>
      <w:r w:rsidRPr="00DF2975">
        <w:rPr>
          <w:rFonts w:ascii="Arial" w:hAnsi="Arial" w:cs="Arial"/>
          <w:spacing w:val="-2"/>
          <w:sz w:val="20"/>
          <w:szCs w:val="20"/>
        </w:rPr>
        <w:t>e</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2"/>
          <w:sz w:val="20"/>
          <w:szCs w:val="20"/>
        </w:rPr>
        <w:t>g</w:t>
      </w:r>
      <w:r w:rsidRPr="00DF2975">
        <w:rPr>
          <w:rFonts w:ascii="Arial" w:hAnsi="Arial" w:cs="Arial"/>
          <w:spacing w:val="1"/>
          <w:sz w:val="20"/>
          <w:szCs w:val="20"/>
        </w:rPr>
        <w:t>uid</w:t>
      </w:r>
      <w:r w:rsidRPr="00DF2975">
        <w:rPr>
          <w:rFonts w:ascii="Arial" w:hAnsi="Arial" w:cs="Arial"/>
          <w:spacing w:val="-2"/>
          <w:sz w:val="20"/>
          <w:szCs w:val="20"/>
        </w:rPr>
        <w:t>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co</w:t>
      </w:r>
      <w:r w:rsidRPr="00DF2975">
        <w:rPr>
          <w:rFonts w:ascii="Arial" w:hAnsi="Arial" w:cs="Arial"/>
          <w:spacing w:val="-2"/>
          <w:sz w:val="20"/>
          <w:szCs w:val="20"/>
        </w:rPr>
        <w:t>n</w:t>
      </w:r>
      <w:r w:rsidRPr="00DF2975">
        <w:rPr>
          <w:rFonts w:ascii="Arial" w:hAnsi="Arial" w:cs="Arial"/>
          <w:sz w:val="20"/>
          <w:szCs w:val="20"/>
        </w:rPr>
        <w:t>tr</w:t>
      </w:r>
      <w:r w:rsidRPr="00DF2975">
        <w:rPr>
          <w:rFonts w:ascii="Arial" w:hAnsi="Arial" w:cs="Arial"/>
          <w:spacing w:val="1"/>
          <w:sz w:val="20"/>
          <w:szCs w:val="20"/>
        </w:rPr>
        <w:t>ô</w:t>
      </w:r>
      <w:r w:rsidRPr="00DF2975">
        <w:rPr>
          <w:rFonts w:ascii="Arial" w:hAnsi="Arial" w:cs="Arial"/>
          <w:spacing w:val="-2"/>
          <w:sz w:val="20"/>
          <w:szCs w:val="20"/>
        </w:rPr>
        <w:t>l</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p>
    <w:p w14:paraId="402AD913" w14:textId="77777777" w:rsidR="00734488" w:rsidRPr="00DF2975" w:rsidRDefault="0065606F" w:rsidP="007222E2">
      <w:pPr>
        <w:pStyle w:val="Sansinterligne"/>
        <w:spacing w:line="360" w:lineRule="auto"/>
        <w:ind w:left="1004"/>
        <w:jc w:val="both"/>
        <w:rPr>
          <w:rFonts w:ascii="Arial" w:hAnsi="Arial" w:cs="Arial"/>
          <w:sz w:val="20"/>
          <w:szCs w:val="20"/>
        </w:rPr>
      </w:pPr>
      <w:r w:rsidRPr="00DF2975">
        <w:rPr>
          <w:rFonts w:ascii="Arial" w:hAnsi="Arial" w:cs="Arial"/>
          <w:sz w:val="20"/>
          <w:szCs w:val="20"/>
        </w:rPr>
        <w:t xml:space="preserve">                                            </w:t>
      </w:r>
      <w:r w:rsidR="00734488" w:rsidRPr="00DF2975">
        <w:rPr>
          <w:rFonts w:ascii="Arial" w:hAnsi="Arial" w:cs="Arial"/>
          <w:spacing w:val="-2"/>
          <w:sz w:val="20"/>
          <w:szCs w:val="20"/>
        </w:rPr>
        <w:t xml:space="preserve"> </w:t>
      </w:r>
      <w:r w:rsidRPr="00DF2975">
        <w:rPr>
          <w:rFonts w:ascii="Arial" w:hAnsi="Arial" w:cs="Arial"/>
          <w:spacing w:val="-2"/>
          <w:sz w:val="20"/>
          <w:szCs w:val="20"/>
        </w:rPr>
        <w:t xml:space="preserve">  </w:t>
      </w:r>
      <w:r w:rsidR="00734488" w:rsidRPr="00DF2975">
        <w:rPr>
          <w:rFonts w:ascii="Arial" w:hAnsi="Arial" w:cs="Arial"/>
          <w:spacing w:val="1"/>
          <w:sz w:val="20"/>
          <w:szCs w:val="20"/>
        </w:rPr>
        <w:t>ci</w:t>
      </w:r>
      <w:r w:rsidR="00734488" w:rsidRPr="00DF2975">
        <w:rPr>
          <w:rFonts w:ascii="Arial" w:hAnsi="Arial" w:cs="Arial"/>
          <w:spacing w:val="-2"/>
          <w:sz w:val="20"/>
          <w:szCs w:val="20"/>
        </w:rPr>
        <w:t>r</w:t>
      </w:r>
      <w:r w:rsidR="00734488" w:rsidRPr="00DF2975">
        <w:rPr>
          <w:rFonts w:ascii="Arial" w:hAnsi="Arial" w:cs="Arial"/>
          <w:spacing w:val="-1"/>
          <w:sz w:val="20"/>
          <w:szCs w:val="20"/>
        </w:rPr>
        <w:t>c</w:t>
      </w:r>
      <w:r w:rsidR="00734488" w:rsidRPr="00DF2975">
        <w:rPr>
          <w:rFonts w:ascii="Arial" w:hAnsi="Arial" w:cs="Arial"/>
          <w:spacing w:val="1"/>
          <w:sz w:val="20"/>
          <w:szCs w:val="20"/>
        </w:rPr>
        <w:t>ula</w:t>
      </w:r>
      <w:r w:rsidR="00734488" w:rsidRPr="00DF2975">
        <w:rPr>
          <w:rFonts w:ascii="Arial" w:hAnsi="Arial" w:cs="Arial"/>
          <w:sz w:val="20"/>
          <w:szCs w:val="20"/>
        </w:rPr>
        <w:t>t</w:t>
      </w:r>
      <w:r w:rsidR="00734488" w:rsidRPr="00DF2975">
        <w:rPr>
          <w:rFonts w:ascii="Arial" w:hAnsi="Arial" w:cs="Arial"/>
          <w:spacing w:val="-2"/>
          <w:sz w:val="20"/>
          <w:szCs w:val="20"/>
        </w:rPr>
        <w:t>i</w:t>
      </w:r>
      <w:r w:rsidR="00734488" w:rsidRPr="00DF2975">
        <w:rPr>
          <w:rFonts w:ascii="Arial" w:hAnsi="Arial" w:cs="Arial"/>
          <w:spacing w:val="1"/>
          <w:sz w:val="20"/>
          <w:szCs w:val="20"/>
        </w:rPr>
        <w:t>o</w:t>
      </w:r>
      <w:r w:rsidR="00734488" w:rsidRPr="00DF2975">
        <w:rPr>
          <w:rFonts w:ascii="Arial" w:hAnsi="Arial" w:cs="Arial"/>
          <w:sz w:val="20"/>
          <w:szCs w:val="20"/>
        </w:rPr>
        <w:t>n</w:t>
      </w:r>
      <w:r w:rsidR="00734488" w:rsidRPr="00DF2975">
        <w:rPr>
          <w:rFonts w:ascii="Arial" w:hAnsi="Arial" w:cs="Arial"/>
          <w:spacing w:val="-7"/>
          <w:sz w:val="20"/>
          <w:szCs w:val="20"/>
        </w:rPr>
        <w:t xml:space="preserve"> </w:t>
      </w:r>
      <w:r w:rsidR="00734488" w:rsidRPr="00DF2975">
        <w:rPr>
          <w:rFonts w:ascii="Arial" w:hAnsi="Arial" w:cs="Arial"/>
          <w:spacing w:val="-2"/>
          <w:sz w:val="20"/>
          <w:szCs w:val="20"/>
        </w:rPr>
        <w:t>d</w:t>
      </w:r>
      <w:r w:rsidR="00734488" w:rsidRPr="00DF2975">
        <w:rPr>
          <w:rFonts w:ascii="Arial" w:hAnsi="Arial" w:cs="Arial"/>
          <w:sz w:val="20"/>
          <w:szCs w:val="20"/>
        </w:rPr>
        <w:t>e</w:t>
      </w:r>
      <w:r w:rsidR="00734488" w:rsidRPr="00DF2975">
        <w:rPr>
          <w:rFonts w:ascii="Arial" w:hAnsi="Arial" w:cs="Arial"/>
          <w:spacing w:val="-1"/>
          <w:sz w:val="20"/>
          <w:szCs w:val="20"/>
        </w:rPr>
        <w:t xml:space="preserve"> s</w:t>
      </w:r>
      <w:r w:rsidR="00734488" w:rsidRPr="00DF2975">
        <w:rPr>
          <w:rFonts w:ascii="Arial" w:hAnsi="Arial" w:cs="Arial"/>
          <w:spacing w:val="1"/>
          <w:sz w:val="20"/>
          <w:szCs w:val="20"/>
        </w:rPr>
        <w:t>u</w:t>
      </w:r>
      <w:r w:rsidR="00734488" w:rsidRPr="00DF2975">
        <w:rPr>
          <w:rFonts w:ascii="Arial" w:hAnsi="Arial" w:cs="Arial"/>
          <w:sz w:val="20"/>
          <w:szCs w:val="20"/>
        </w:rPr>
        <w:t>rf</w:t>
      </w:r>
      <w:r w:rsidR="00734488" w:rsidRPr="00DF2975">
        <w:rPr>
          <w:rFonts w:ascii="Arial" w:hAnsi="Arial" w:cs="Arial"/>
          <w:spacing w:val="-2"/>
          <w:sz w:val="20"/>
          <w:szCs w:val="20"/>
        </w:rPr>
        <w:t>a</w:t>
      </w:r>
      <w:r w:rsidR="00734488" w:rsidRPr="00DF2975">
        <w:rPr>
          <w:rFonts w:ascii="Arial" w:hAnsi="Arial" w:cs="Arial"/>
          <w:spacing w:val="1"/>
          <w:sz w:val="20"/>
          <w:szCs w:val="20"/>
        </w:rPr>
        <w:t>ce</w:t>
      </w:r>
      <w:r w:rsidR="00734488" w:rsidRPr="00DF2975">
        <w:rPr>
          <w:rFonts w:ascii="Arial" w:hAnsi="Arial" w:cs="Arial"/>
          <w:sz w:val="20"/>
          <w:szCs w:val="20"/>
        </w:rPr>
        <w:t xml:space="preserve">. </w:t>
      </w:r>
    </w:p>
    <w:p w14:paraId="46D68006" w14:textId="77777777" w:rsidR="00734488" w:rsidRPr="006D7CA0" w:rsidRDefault="00734488" w:rsidP="006D7CA0">
      <w:pPr>
        <w:pStyle w:val="Sansinterligne"/>
        <w:numPr>
          <w:ilvl w:val="0"/>
          <w:numId w:val="122"/>
        </w:numPr>
        <w:spacing w:line="360" w:lineRule="auto"/>
        <w:jc w:val="both"/>
        <w:rPr>
          <w:rFonts w:ascii="Arial" w:hAnsi="Arial" w:cs="Arial"/>
          <w:sz w:val="20"/>
          <w:szCs w:val="20"/>
        </w:rPr>
      </w:pPr>
      <w:r w:rsidRPr="00DF2975">
        <w:rPr>
          <w:rFonts w:ascii="Arial" w:hAnsi="Arial" w:cs="Arial"/>
          <w:sz w:val="20"/>
          <w:szCs w:val="20"/>
        </w:rPr>
        <w:t>D</w:t>
      </w:r>
      <w:r w:rsidRPr="00DF2975">
        <w:rPr>
          <w:rFonts w:ascii="Arial" w:hAnsi="Arial" w:cs="Arial"/>
          <w:spacing w:val="1"/>
          <w:sz w:val="20"/>
          <w:szCs w:val="20"/>
        </w:rPr>
        <w:t>oc</w:t>
      </w:r>
      <w:r w:rsidRPr="00DF2975">
        <w:rPr>
          <w:rFonts w:ascii="Arial" w:hAnsi="Arial" w:cs="Arial"/>
          <w:sz w:val="20"/>
          <w:szCs w:val="20"/>
        </w:rPr>
        <w:t>.</w:t>
      </w:r>
      <w:r w:rsidRPr="00DF2975">
        <w:rPr>
          <w:rFonts w:ascii="Arial" w:hAnsi="Arial" w:cs="Arial"/>
          <w:spacing w:val="-2"/>
          <w:sz w:val="20"/>
          <w:szCs w:val="20"/>
        </w:rPr>
        <w:t xml:space="preserve"> 9</w:t>
      </w:r>
      <w:r w:rsidRPr="00DF2975">
        <w:rPr>
          <w:rFonts w:ascii="Arial" w:hAnsi="Arial" w:cs="Arial"/>
          <w:spacing w:val="1"/>
          <w:sz w:val="20"/>
          <w:szCs w:val="20"/>
        </w:rPr>
        <w:t>15</w:t>
      </w:r>
      <w:r w:rsidRPr="00DF2975">
        <w:rPr>
          <w:rFonts w:ascii="Arial" w:hAnsi="Arial" w:cs="Arial"/>
          <w:sz w:val="20"/>
          <w:szCs w:val="20"/>
        </w:rPr>
        <w:t>7</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l</w:t>
      </w:r>
      <w:r w:rsidRPr="00DF2975">
        <w:rPr>
          <w:rFonts w:ascii="Arial" w:hAnsi="Arial" w:cs="Arial"/>
          <w:spacing w:val="-1"/>
          <w:sz w:val="20"/>
          <w:szCs w:val="20"/>
        </w:rPr>
        <w:t>'O</w:t>
      </w:r>
      <w:r w:rsidRPr="00DF2975">
        <w:rPr>
          <w:rFonts w:ascii="Arial" w:hAnsi="Arial" w:cs="Arial"/>
          <w:sz w:val="20"/>
          <w:szCs w:val="20"/>
        </w:rPr>
        <w:t>.A.C.I.</w:t>
      </w:r>
      <w:r w:rsidRPr="00DF2975">
        <w:rPr>
          <w:rFonts w:ascii="Arial" w:hAnsi="Arial" w:cs="Arial"/>
          <w:sz w:val="20"/>
          <w:szCs w:val="20"/>
        </w:rPr>
        <w:tab/>
      </w:r>
      <w:r w:rsidRPr="00DF2975">
        <w:rPr>
          <w:rFonts w:ascii="Arial" w:hAnsi="Arial" w:cs="Arial"/>
          <w:spacing w:val="-3"/>
          <w:sz w:val="20"/>
          <w:szCs w:val="20"/>
        </w:rPr>
        <w:t>M</w:t>
      </w:r>
      <w:r w:rsidRPr="00DF2975">
        <w:rPr>
          <w:rFonts w:ascii="Arial" w:hAnsi="Arial" w:cs="Arial"/>
          <w:spacing w:val="1"/>
          <w:sz w:val="20"/>
          <w:szCs w:val="20"/>
        </w:rPr>
        <w:t>anue</w:t>
      </w:r>
      <w:r w:rsidRPr="00DF2975">
        <w:rPr>
          <w:rFonts w:ascii="Arial" w:hAnsi="Arial" w:cs="Arial"/>
          <w:sz w:val="20"/>
          <w:szCs w:val="20"/>
        </w:rPr>
        <w:t>l</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c</w:t>
      </w:r>
      <w:r w:rsidRPr="00DF2975">
        <w:rPr>
          <w:rFonts w:ascii="Arial" w:hAnsi="Arial" w:cs="Arial"/>
          <w:spacing w:val="1"/>
          <w:sz w:val="20"/>
          <w:szCs w:val="20"/>
        </w:rPr>
        <w:t>o</w:t>
      </w:r>
      <w:r w:rsidRPr="00DF2975">
        <w:rPr>
          <w:rFonts w:ascii="Arial" w:hAnsi="Arial" w:cs="Arial"/>
          <w:spacing w:val="-2"/>
          <w:sz w:val="20"/>
          <w:szCs w:val="20"/>
        </w:rPr>
        <w:t>n</w:t>
      </w:r>
      <w:r w:rsidRPr="00DF2975">
        <w:rPr>
          <w:rFonts w:ascii="Arial" w:hAnsi="Arial" w:cs="Arial"/>
          <w:spacing w:val="1"/>
          <w:sz w:val="20"/>
          <w:szCs w:val="20"/>
        </w:rPr>
        <w:t>cep</w:t>
      </w:r>
      <w:r w:rsidRPr="00DF2975">
        <w:rPr>
          <w:rFonts w:ascii="Arial" w:hAnsi="Arial" w:cs="Arial"/>
          <w:spacing w:val="-2"/>
          <w:sz w:val="20"/>
          <w:szCs w:val="20"/>
        </w:rPr>
        <w:t>t</w:t>
      </w:r>
      <w:r w:rsidRPr="00DF2975">
        <w:rPr>
          <w:rFonts w:ascii="Arial" w:hAnsi="Arial" w:cs="Arial"/>
          <w:spacing w:val="1"/>
          <w:sz w:val="20"/>
          <w:szCs w:val="20"/>
        </w:rPr>
        <w:t>io</w:t>
      </w:r>
      <w:r w:rsidRPr="00DF2975">
        <w:rPr>
          <w:rFonts w:ascii="Arial" w:hAnsi="Arial" w:cs="Arial"/>
          <w:sz w:val="20"/>
          <w:szCs w:val="20"/>
        </w:rPr>
        <w:t>n</w:t>
      </w:r>
      <w:r w:rsidRPr="00DF2975">
        <w:rPr>
          <w:rFonts w:ascii="Arial" w:hAnsi="Arial" w:cs="Arial"/>
          <w:spacing w:val="-9"/>
          <w:sz w:val="20"/>
          <w:szCs w:val="20"/>
        </w:rPr>
        <w:t xml:space="preserve"> </w:t>
      </w:r>
      <w:r w:rsidRPr="00DF2975">
        <w:rPr>
          <w:rFonts w:ascii="Arial" w:hAnsi="Arial" w:cs="Arial"/>
          <w:spacing w:val="1"/>
          <w:sz w:val="20"/>
          <w:szCs w:val="20"/>
        </w:rPr>
        <w:t>de</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1"/>
          <w:sz w:val="20"/>
          <w:szCs w:val="20"/>
        </w:rPr>
        <w:t>aé</w:t>
      </w:r>
      <w:r w:rsidRPr="00DF2975">
        <w:rPr>
          <w:rFonts w:ascii="Arial" w:hAnsi="Arial" w:cs="Arial"/>
          <w:spacing w:val="-2"/>
          <w:sz w:val="20"/>
          <w:szCs w:val="20"/>
        </w:rPr>
        <w:t>r</w:t>
      </w:r>
      <w:r w:rsidRPr="00DF2975">
        <w:rPr>
          <w:rFonts w:ascii="Arial" w:hAnsi="Arial" w:cs="Arial"/>
          <w:spacing w:val="1"/>
          <w:sz w:val="20"/>
          <w:szCs w:val="20"/>
        </w:rPr>
        <w:t>od</w:t>
      </w:r>
      <w:r w:rsidRPr="00DF2975">
        <w:rPr>
          <w:rFonts w:ascii="Arial" w:hAnsi="Arial" w:cs="Arial"/>
          <w:sz w:val="20"/>
          <w:szCs w:val="20"/>
        </w:rPr>
        <w:t>r</w:t>
      </w:r>
      <w:r w:rsidRPr="00DF2975">
        <w:rPr>
          <w:rFonts w:ascii="Arial" w:hAnsi="Arial" w:cs="Arial"/>
          <w:spacing w:val="1"/>
          <w:sz w:val="20"/>
          <w:szCs w:val="20"/>
        </w:rPr>
        <w:t>o</w:t>
      </w:r>
      <w:r w:rsidRPr="00DF2975">
        <w:rPr>
          <w:rFonts w:ascii="Arial" w:hAnsi="Arial" w:cs="Arial"/>
          <w:spacing w:val="-1"/>
          <w:sz w:val="20"/>
          <w:szCs w:val="20"/>
        </w:rPr>
        <w:t>m</w:t>
      </w:r>
      <w:r w:rsidRPr="00DF2975">
        <w:rPr>
          <w:rFonts w:ascii="Arial" w:hAnsi="Arial" w:cs="Arial"/>
          <w:spacing w:val="1"/>
          <w:sz w:val="20"/>
          <w:szCs w:val="20"/>
        </w:rPr>
        <w:t>es</w:t>
      </w:r>
      <w:r w:rsidRPr="00DF2975">
        <w:rPr>
          <w:rFonts w:ascii="Arial" w:hAnsi="Arial" w:cs="Arial"/>
          <w:sz w:val="20"/>
          <w:szCs w:val="20"/>
        </w:rPr>
        <w:t>.</w:t>
      </w:r>
      <w:r w:rsidRPr="006D7CA0">
        <w:rPr>
          <w:rFonts w:ascii="Arial" w:hAnsi="Arial" w:cs="Arial"/>
          <w:sz w:val="20"/>
          <w:szCs w:val="20"/>
        </w:rPr>
        <w:t>D</w:t>
      </w:r>
      <w:r w:rsidRPr="006D7CA0">
        <w:rPr>
          <w:rFonts w:ascii="Arial" w:hAnsi="Arial" w:cs="Arial"/>
          <w:spacing w:val="1"/>
          <w:sz w:val="20"/>
          <w:szCs w:val="20"/>
        </w:rPr>
        <w:t>oc</w:t>
      </w:r>
      <w:r w:rsidRPr="006D7CA0">
        <w:rPr>
          <w:rFonts w:ascii="Arial" w:hAnsi="Arial" w:cs="Arial"/>
          <w:sz w:val="20"/>
          <w:szCs w:val="20"/>
        </w:rPr>
        <w:t>.</w:t>
      </w:r>
      <w:r w:rsidRPr="006D7CA0">
        <w:rPr>
          <w:rFonts w:ascii="Arial" w:hAnsi="Arial" w:cs="Arial"/>
          <w:spacing w:val="-1"/>
          <w:sz w:val="20"/>
          <w:szCs w:val="20"/>
        </w:rPr>
        <w:t xml:space="preserve"> </w:t>
      </w:r>
      <w:r w:rsidRPr="006D7CA0">
        <w:rPr>
          <w:rFonts w:ascii="Arial" w:hAnsi="Arial" w:cs="Arial"/>
          <w:spacing w:val="-2"/>
          <w:sz w:val="20"/>
          <w:szCs w:val="20"/>
        </w:rPr>
        <w:t>9</w:t>
      </w:r>
      <w:r w:rsidRPr="006D7CA0">
        <w:rPr>
          <w:rFonts w:ascii="Arial" w:hAnsi="Arial" w:cs="Arial"/>
          <w:spacing w:val="1"/>
          <w:sz w:val="20"/>
          <w:szCs w:val="20"/>
        </w:rPr>
        <w:t>32</w:t>
      </w:r>
      <w:r w:rsidRPr="006D7CA0">
        <w:rPr>
          <w:rFonts w:ascii="Arial" w:hAnsi="Arial" w:cs="Arial"/>
          <w:sz w:val="20"/>
          <w:szCs w:val="20"/>
        </w:rPr>
        <w:t>8</w:t>
      </w:r>
      <w:r w:rsidRPr="006D7CA0">
        <w:rPr>
          <w:rFonts w:ascii="Arial" w:hAnsi="Arial" w:cs="Arial"/>
          <w:spacing w:val="-5"/>
          <w:sz w:val="20"/>
          <w:szCs w:val="20"/>
        </w:rPr>
        <w:t xml:space="preserve"> </w:t>
      </w:r>
      <w:r w:rsidRPr="006D7CA0">
        <w:rPr>
          <w:rFonts w:ascii="Arial" w:hAnsi="Arial" w:cs="Arial"/>
          <w:spacing w:val="1"/>
          <w:sz w:val="20"/>
          <w:szCs w:val="20"/>
        </w:rPr>
        <w:t>d</w:t>
      </w:r>
      <w:r w:rsidRPr="006D7CA0">
        <w:rPr>
          <w:rFonts w:ascii="Arial" w:hAnsi="Arial" w:cs="Arial"/>
          <w:sz w:val="20"/>
          <w:szCs w:val="20"/>
        </w:rPr>
        <w:t>e</w:t>
      </w:r>
      <w:r w:rsidRPr="006D7CA0">
        <w:rPr>
          <w:rFonts w:ascii="Arial" w:hAnsi="Arial" w:cs="Arial"/>
          <w:spacing w:val="-3"/>
          <w:sz w:val="20"/>
          <w:szCs w:val="20"/>
        </w:rPr>
        <w:t xml:space="preserve"> </w:t>
      </w:r>
      <w:r w:rsidRPr="006D7CA0">
        <w:rPr>
          <w:rFonts w:ascii="Arial" w:hAnsi="Arial" w:cs="Arial"/>
          <w:spacing w:val="1"/>
          <w:sz w:val="20"/>
          <w:szCs w:val="20"/>
        </w:rPr>
        <w:t>l</w:t>
      </w:r>
      <w:r w:rsidRPr="006D7CA0">
        <w:rPr>
          <w:rFonts w:ascii="Arial" w:hAnsi="Arial" w:cs="Arial"/>
          <w:spacing w:val="-1"/>
          <w:sz w:val="20"/>
          <w:szCs w:val="20"/>
        </w:rPr>
        <w:t>'O</w:t>
      </w:r>
      <w:r w:rsidRPr="006D7CA0">
        <w:rPr>
          <w:rFonts w:ascii="Arial" w:hAnsi="Arial" w:cs="Arial"/>
          <w:sz w:val="20"/>
          <w:szCs w:val="20"/>
        </w:rPr>
        <w:t>.A.C.I.</w:t>
      </w:r>
      <w:r w:rsidRPr="006D7CA0">
        <w:rPr>
          <w:rFonts w:ascii="Arial" w:hAnsi="Arial" w:cs="Arial"/>
          <w:sz w:val="20"/>
          <w:szCs w:val="20"/>
        </w:rPr>
        <w:tab/>
      </w:r>
      <w:r w:rsidRPr="006D7CA0">
        <w:rPr>
          <w:rFonts w:ascii="Arial" w:hAnsi="Arial" w:cs="Arial"/>
          <w:spacing w:val="-3"/>
          <w:sz w:val="20"/>
          <w:szCs w:val="20"/>
        </w:rPr>
        <w:t>M</w:t>
      </w:r>
      <w:r w:rsidRPr="006D7CA0">
        <w:rPr>
          <w:rFonts w:ascii="Arial" w:hAnsi="Arial" w:cs="Arial"/>
          <w:spacing w:val="1"/>
          <w:sz w:val="20"/>
          <w:szCs w:val="20"/>
        </w:rPr>
        <w:t>anue</w:t>
      </w:r>
      <w:r w:rsidRPr="006D7CA0">
        <w:rPr>
          <w:rFonts w:ascii="Arial" w:hAnsi="Arial" w:cs="Arial"/>
          <w:sz w:val="20"/>
          <w:szCs w:val="20"/>
        </w:rPr>
        <w:t>l</w:t>
      </w:r>
      <w:r w:rsidRPr="006D7CA0">
        <w:rPr>
          <w:rFonts w:ascii="Arial" w:hAnsi="Arial" w:cs="Arial"/>
          <w:spacing w:val="17"/>
          <w:sz w:val="20"/>
          <w:szCs w:val="20"/>
        </w:rPr>
        <w:t xml:space="preserve"> </w:t>
      </w:r>
      <w:r w:rsidRPr="006D7CA0">
        <w:rPr>
          <w:rFonts w:ascii="Arial" w:hAnsi="Arial" w:cs="Arial"/>
          <w:spacing w:val="1"/>
          <w:sz w:val="20"/>
          <w:szCs w:val="20"/>
        </w:rPr>
        <w:t>de</w:t>
      </w:r>
      <w:r w:rsidRPr="006D7CA0">
        <w:rPr>
          <w:rFonts w:ascii="Arial" w:hAnsi="Arial" w:cs="Arial"/>
          <w:sz w:val="20"/>
          <w:szCs w:val="20"/>
        </w:rPr>
        <w:t>s</w:t>
      </w:r>
      <w:r w:rsidRPr="006D7CA0">
        <w:rPr>
          <w:rFonts w:ascii="Arial" w:hAnsi="Arial" w:cs="Arial"/>
          <w:spacing w:val="18"/>
          <w:sz w:val="20"/>
          <w:szCs w:val="20"/>
        </w:rPr>
        <w:t xml:space="preserve"> </w:t>
      </w:r>
      <w:r w:rsidRPr="006D7CA0">
        <w:rPr>
          <w:rFonts w:ascii="Arial" w:hAnsi="Arial" w:cs="Arial"/>
          <w:spacing w:val="-1"/>
          <w:sz w:val="20"/>
          <w:szCs w:val="20"/>
        </w:rPr>
        <w:t>m</w:t>
      </w:r>
      <w:r w:rsidRPr="006D7CA0">
        <w:rPr>
          <w:rFonts w:ascii="Arial" w:hAnsi="Arial" w:cs="Arial"/>
          <w:spacing w:val="1"/>
          <w:sz w:val="20"/>
          <w:szCs w:val="20"/>
        </w:rPr>
        <w:t>é</w:t>
      </w:r>
      <w:r w:rsidRPr="006D7CA0">
        <w:rPr>
          <w:rFonts w:ascii="Arial" w:hAnsi="Arial" w:cs="Arial"/>
          <w:sz w:val="20"/>
          <w:szCs w:val="20"/>
        </w:rPr>
        <w:t>t</w:t>
      </w:r>
      <w:r w:rsidRPr="006D7CA0">
        <w:rPr>
          <w:rFonts w:ascii="Arial" w:hAnsi="Arial" w:cs="Arial"/>
          <w:spacing w:val="1"/>
          <w:sz w:val="20"/>
          <w:szCs w:val="20"/>
        </w:rPr>
        <w:t>h</w:t>
      </w:r>
      <w:r w:rsidRPr="006D7CA0">
        <w:rPr>
          <w:rFonts w:ascii="Arial" w:hAnsi="Arial" w:cs="Arial"/>
          <w:spacing w:val="-2"/>
          <w:sz w:val="20"/>
          <w:szCs w:val="20"/>
        </w:rPr>
        <w:t>o</w:t>
      </w:r>
      <w:r w:rsidRPr="006D7CA0">
        <w:rPr>
          <w:rFonts w:ascii="Arial" w:hAnsi="Arial" w:cs="Arial"/>
          <w:spacing w:val="1"/>
          <w:sz w:val="20"/>
          <w:szCs w:val="20"/>
        </w:rPr>
        <w:t>de</w:t>
      </w:r>
      <w:r w:rsidRPr="006D7CA0">
        <w:rPr>
          <w:rFonts w:ascii="Arial" w:hAnsi="Arial" w:cs="Arial"/>
          <w:sz w:val="20"/>
          <w:szCs w:val="20"/>
        </w:rPr>
        <w:t>s</w:t>
      </w:r>
      <w:r w:rsidRPr="006D7CA0">
        <w:rPr>
          <w:rFonts w:ascii="Arial" w:hAnsi="Arial" w:cs="Arial"/>
          <w:spacing w:val="14"/>
          <w:sz w:val="20"/>
          <w:szCs w:val="20"/>
        </w:rPr>
        <w:t xml:space="preserve"> </w:t>
      </w:r>
      <w:r w:rsidRPr="006D7CA0">
        <w:rPr>
          <w:rFonts w:ascii="Arial" w:hAnsi="Arial" w:cs="Arial"/>
          <w:spacing w:val="1"/>
          <w:sz w:val="20"/>
          <w:szCs w:val="20"/>
        </w:rPr>
        <w:t>d</w:t>
      </w:r>
      <w:r w:rsidRPr="006D7CA0">
        <w:rPr>
          <w:rFonts w:ascii="Arial" w:hAnsi="Arial" w:cs="Arial"/>
          <w:spacing w:val="-1"/>
          <w:sz w:val="20"/>
          <w:szCs w:val="20"/>
        </w:rPr>
        <w:t>'</w:t>
      </w:r>
      <w:r w:rsidRPr="006D7CA0">
        <w:rPr>
          <w:rFonts w:ascii="Arial" w:hAnsi="Arial" w:cs="Arial"/>
          <w:spacing w:val="1"/>
          <w:sz w:val="20"/>
          <w:szCs w:val="20"/>
        </w:rPr>
        <w:t>o</w:t>
      </w:r>
      <w:r w:rsidRPr="006D7CA0">
        <w:rPr>
          <w:rFonts w:ascii="Arial" w:hAnsi="Arial" w:cs="Arial"/>
          <w:spacing w:val="-2"/>
          <w:sz w:val="20"/>
          <w:szCs w:val="20"/>
        </w:rPr>
        <w:t>b</w:t>
      </w:r>
      <w:r w:rsidRPr="006D7CA0">
        <w:rPr>
          <w:rFonts w:ascii="Arial" w:hAnsi="Arial" w:cs="Arial"/>
          <w:spacing w:val="1"/>
          <w:sz w:val="20"/>
          <w:szCs w:val="20"/>
        </w:rPr>
        <w:t>s</w:t>
      </w:r>
      <w:r w:rsidRPr="006D7CA0">
        <w:rPr>
          <w:rFonts w:ascii="Arial" w:hAnsi="Arial" w:cs="Arial"/>
          <w:spacing w:val="-2"/>
          <w:sz w:val="20"/>
          <w:szCs w:val="20"/>
        </w:rPr>
        <w:t>e</w:t>
      </w:r>
      <w:r w:rsidRPr="006D7CA0">
        <w:rPr>
          <w:rFonts w:ascii="Arial" w:hAnsi="Arial" w:cs="Arial"/>
          <w:sz w:val="20"/>
          <w:szCs w:val="20"/>
        </w:rPr>
        <w:t>r</w:t>
      </w:r>
      <w:r w:rsidRPr="006D7CA0">
        <w:rPr>
          <w:rFonts w:ascii="Arial" w:hAnsi="Arial" w:cs="Arial"/>
          <w:spacing w:val="-1"/>
          <w:sz w:val="20"/>
          <w:szCs w:val="20"/>
        </w:rPr>
        <w:t>v</w:t>
      </w:r>
      <w:r w:rsidRPr="006D7CA0">
        <w:rPr>
          <w:rFonts w:ascii="Arial" w:hAnsi="Arial" w:cs="Arial"/>
          <w:spacing w:val="1"/>
          <w:sz w:val="20"/>
          <w:szCs w:val="20"/>
        </w:rPr>
        <w:t>a</w:t>
      </w:r>
      <w:r w:rsidRPr="006D7CA0">
        <w:rPr>
          <w:rFonts w:ascii="Arial" w:hAnsi="Arial" w:cs="Arial"/>
          <w:sz w:val="20"/>
          <w:szCs w:val="20"/>
        </w:rPr>
        <w:t>t</w:t>
      </w:r>
      <w:r w:rsidRPr="006D7CA0">
        <w:rPr>
          <w:rFonts w:ascii="Arial" w:hAnsi="Arial" w:cs="Arial"/>
          <w:spacing w:val="1"/>
          <w:sz w:val="20"/>
          <w:szCs w:val="20"/>
        </w:rPr>
        <w:t>io</w:t>
      </w:r>
      <w:r w:rsidRPr="006D7CA0">
        <w:rPr>
          <w:rFonts w:ascii="Arial" w:hAnsi="Arial" w:cs="Arial"/>
          <w:sz w:val="20"/>
          <w:szCs w:val="20"/>
        </w:rPr>
        <w:t>n</w:t>
      </w:r>
      <w:r w:rsidRPr="006D7CA0">
        <w:rPr>
          <w:rFonts w:ascii="Arial" w:hAnsi="Arial" w:cs="Arial"/>
          <w:spacing w:val="11"/>
          <w:sz w:val="20"/>
          <w:szCs w:val="20"/>
        </w:rPr>
        <w:t xml:space="preserve"> </w:t>
      </w:r>
      <w:r w:rsidRPr="006D7CA0">
        <w:rPr>
          <w:rFonts w:ascii="Arial" w:hAnsi="Arial" w:cs="Arial"/>
          <w:spacing w:val="1"/>
          <w:sz w:val="20"/>
          <w:szCs w:val="20"/>
        </w:rPr>
        <w:t>e</w:t>
      </w:r>
      <w:r w:rsidRPr="006D7CA0">
        <w:rPr>
          <w:rFonts w:ascii="Arial" w:hAnsi="Arial" w:cs="Arial"/>
          <w:sz w:val="20"/>
          <w:szCs w:val="20"/>
        </w:rPr>
        <w:t>t</w:t>
      </w:r>
      <w:r w:rsidRPr="006D7CA0">
        <w:rPr>
          <w:rFonts w:ascii="Arial" w:hAnsi="Arial" w:cs="Arial"/>
          <w:spacing w:val="22"/>
          <w:sz w:val="20"/>
          <w:szCs w:val="20"/>
        </w:rPr>
        <w:t xml:space="preserve"> </w:t>
      </w:r>
      <w:r w:rsidRPr="006D7CA0">
        <w:rPr>
          <w:rFonts w:ascii="Arial" w:hAnsi="Arial" w:cs="Arial"/>
          <w:spacing w:val="-2"/>
          <w:sz w:val="20"/>
          <w:szCs w:val="20"/>
        </w:rPr>
        <w:t>d</w:t>
      </w:r>
      <w:r w:rsidRPr="006D7CA0">
        <w:rPr>
          <w:rFonts w:ascii="Arial" w:hAnsi="Arial" w:cs="Arial"/>
          <w:sz w:val="20"/>
          <w:szCs w:val="20"/>
        </w:rPr>
        <w:t>e</w:t>
      </w:r>
      <w:r w:rsidRPr="006D7CA0">
        <w:rPr>
          <w:rFonts w:ascii="Arial" w:hAnsi="Arial" w:cs="Arial"/>
          <w:spacing w:val="21"/>
          <w:sz w:val="20"/>
          <w:szCs w:val="20"/>
        </w:rPr>
        <w:t xml:space="preserve"> </w:t>
      </w:r>
      <w:r w:rsidRPr="006D7CA0">
        <w:rPr>
          <w:rFonts w:ascii="Arial" w:hAnsi="Arial" w:cs="Arial"/>
          <w:spacing w:val="-1"/>
          <w:sz w:val="20"/>
          <w:szCs w:val="20"/>
        </w:rPr>
        <w:t>c</w:t>
      </w:r>
      <w:r w:rsidRPr="006D7CA0">
        <w:rPr>
          <w:rFonts w:ascii="Arial" w:hAnsi="Arial" w:cs="Arial"/>
          <w:spacing w:val="1"/>
          <w:sz w:val="20"/>
          <w:szCs w:val="20"/>
        </w:rPr>
        <w:t>om</w:t>
      </w:r>
      <w:r w:rsidRPr="006D7CA0">
        <w:rPr>
          <w:rFonts w:ascii="Arial" w:hAnsi="Arial" w:cs="Arial"/>
          <w:spacing w:val="-2"/>
          <w:sz w:val="20"/>
          <w:szCs w:val="20"/>
        </w:rPr>
        <w:t>p</w:t>
      </w:r>
      <w:r w:rsidRPr="006D7CA0">
        <w:rPr>
          <w:rFonts w:ascii="Arial" w:hAnsi="Arial" w:cs="Arial"/>
          <w:sz w:val="20"/>
          <w:szCs w:val="20"/>
        </w:rPr>
        <w:t>te</w:t>
      </w:r>
      <w:r w:rsidRPr="006D7CA0">
        <w:rPr>
          <w:rFonts w:ascii="Arial" w:hAnsi="Arial" w:cs="Arial"/>
          <w:spacing w:val="18"/>
          <w:sz w:val="20"/>
          <w:szCs w:val="20"/>
        </w:rPr>
        <w:t xml:space="preserve"> </w:t>
      </w:r>
      <w:r w:rsidRPr="006D7CA0">
        <w:rPr>
          <w:rFonts w:ascii="Arial" w:hAnsi="Arial" w:cs="Arial"/>
          <w:spacing w:val="-2"/>
          <w:sz w:val="20"/>
          <w:szCs w:val="20"/>
        </w:rPr>
        <w:t>r</w:t>
      </w:r>
      <w:r w:rsidRPr="006D7CA0">
        <w:rPr>
          <w:rFonts w:ascii="Arial" w:hAnsi="Arial" w:cs="Arial"/>
          <w:spacing w:val="1"/>
          <w:sz w:val="20"/>
          <w:szCs w:val="20"/>
        </w:rPr>
        <w:t>end</w:t>
      </w:r>
      <w:r w:rsidRPr="006D7CA0">
        <w:rPr>
          <w:rFonts w:ascii="Arial" w:hAnsi="Arial" w:cs="Arial"/>
          <w:sz w:val="20"/>
          <w:szCs w:val="20"/>
        </w:rPr>
        <w:t>u</w:t>
      </w:r>
      <w:r w:rsidRPr="006D7CA0">
        <w:rPr>
          <w:rFonts w:ascii="Arial" w:hAnsi="Arial" w:cs="Arial"/>
          <w:spacing w:val="16"/>
          <w:sz w:val="20"/>
          <w:szCs w:val="20"/>
        </w:rPr>
        <w:t xml:space="preserve"> </w:t>
      </w:r>
      <w:r w:rsidRPr="006D7CA0">
        <w:rPr>
          <w:rFonts w:ascii="Arial" w:hAnsi="Arial" w:cs="Arial"/>
          <w:spacing w:val="-2"/>
          <w:sz w:val="20"/>
          <w:szCs w:val="20"/>
        </w:rPr>
        <w:t>d</w:t>
      </w:r>
      <w:r w:rsidRPr="006D7CA0">
        <w:rPr>
          <w:rFonts w:ascii="Arial" w:hAnsi="Arial" w:cs="Arial"/>
          <w:sz w:val="20"/>
          <w:szCs w:val="20"/>
        </w:rPr>
        <w:t>e</w:t>
      </w:r>
      <w:r w:rsidR="00D50D86" w:rsidRPr="006D7CA0">
        <w:rPr>
          <w:rFonts w:ascii="Arial" w:hAnsi="Arial" w:cs="Arial"/>
          <w:sz w:val="20"/>
          <w:szCs w:val="20"/>
        </w:rPr>
        <w:t xml:space="preserve"> </w:t>
      </w:r>
      <w:r w:rsidRPr="006D7CA0">
        <w:rPr>
          <w:rFonts w:ascii="Arial" w:hAnsi="Arial" w:cs="Arial"/>
          <w:spacing w:val="1"/>
          <w:sz w:val="20"/>
          <w:szCs w:val="20"/>
        </w:rPr>
        <w:t>l</w:t>
      </w:r>
      <w:r w:rsidRPr="006D7CA0">
        <w:rPr>
          <w:rFonts w:ascii="Arial" w:hAnsi="Arial" w:cs="Arial"/>
          <w:sz w:val="20"/>
          <w:szCs w:val="20"/>
        </w:rPr>
        <w:t>a</w:t>
      </w:r>
      <w:r w:rsidRPr="006D7CA0">
        <w:rPr>
          <w:rFonts w:ascii="Arial" w:hAnsi="Arial" w:cs="Arial"/>
          <w:spacing w:val="20"/>
          <w:sz w:val="20"/>
          <w:szCs w:val="20"/>
        </w:rPr>
        <w:t xml:space="preserve"> </w:t>
      </w:r>
      <w:r w:rsidRPr="006D7CA0">
        <w:rPr>
          <w:rFonts w:ascii="Arial" w:hAnsi="Arial" w:cs="Arial"/>
          <w:spacing w:val="1"/>
          <w:sz w:val="20"/>
          <w:szCs w:val="20"/>
        </w:rPr>
        <w:t>po</w:t>
      </w:r>
      <w:r w:rsidRPr="006D7CA0">
        <w:rPr>
          <w:rFonts w:ascii="Arial" w:hAnsi="Arial" w:cs="Arial"/>
          <w:sz w:val="20"/>
          <w:szCs w:val="20"/>
        </w:rPr>
        <w:t>r</w:t>
      </w:r>
      <w:r w:rsidRPr="006D7CA0">
        <w:rPr>
          <w:rFonts w:ascii="Arial" w:hAnsi="Arial" w:cs="Arial"/>
          <w:spacing w:val="-2"/>
          <w:sz w:val="20"/>
          <w:szCs w:val="20"/>
        </w:rPr>
        <w:t>t</w:t>
      </w:r>
      <w:r w:rsidRPr="006D7CA0">
        <w:rPr>
          <w:rFonts w:ascii="Arial" w:hAnsi="Arial" w:cs="Arial"/>
          <w:spacing w:val="1"/>
          <w:sz w:val="20"/>
          <w:szCs w:val="20"/>
        </w:rPr>
        <w:t>é</w:t>
      </w:r>
      <w:r w:rsidRPr="006D7CA0">
        <w:rPr>
          <w:rFonts w:ascii="Arial" w:hAnsi="Arial" w:cs="Arial"/>
          <w:sz w:val="20"/>
          <w:szCs w:val="20"/>
        </w:rPr>
        <w:t>e</w:t>
      </w:r>
      <w:r w:rsidRPr="006D7CA0">
        <w:rPr>
          <w:rFonts w:ascii="Arial" w:hAnsi="Arial" w:cs="Arial"/>
          <w:spacing w:val="18"/>
          <w:sz w:val="20"/>
          <w:szCs w:val="20"/>
        </w:rPr>
        <w:t xml:space="preserve"> </w:t>
      </w:r>
      <w:r w:rsidRPr="006D7CA0">
        <w:rPr>
          <w:rFonts w:ascii="Arial" w:hAnsi="Arial" w:cs="Arial"/>
          <w:spacing w:val="-1"/>
          <w:sz w:val="20"/>
          <w:szCs w:val="20"/>
        </w:rPr>
        <w:t>v</w:t>
      </w:r>
      <w:r w:rsidRPr="006D7CA0">
        <w:rPr>
          <w:rFonts w:ascii="Arial" w:hAnsi="Arial" w:cs="Arial"/>
          <w:spacing w:val="-2"/>
          <w:sz w:val="20"/>
          <w:szCs w:val="20"/>
        </w:rPr>
        <w:t>i</w:t>
      </w:r>
      <w:r w:rsidRPr="006D7CA0">
        <w:rPr>
          <w:rFonts w:ascii="Arial" w:hAnsi="Arial" w:cs="Arial"/>
          <w:spacing w:val="1"/>
          <w:sz w:val="20"/>
          <w:szCs w:val="20"/>
        </w:rPr>
        <w:t>sue</w:t>
      </w:r>
      <w:r w:rsidRPr="006D7CA0">
        <w:rPr>
          <w:rFonts w:ascii="Arial" w:hAnsi="Arial" w:cs="Arial"/>
          <w:spacing w:val="-2"/>
          <w:sz w:val="20"/>
          <w:szCs w:val="20"/>
        </w:rPr>
        <w:t>l</w:t>
      </w:r>
      <w:r w:rsidRPr="006D7CA0">
        <w:rPr>
          <w:rFonts w:ascii="Arial" w:hAnsi="Arial" w:cs="Arial"/>
          <w:spacing w:val="1"/>
          <w:sz w:val="20"/>
          <w:szCs w:val="20"/>
        </w:rPr>
        <w:t>l</w:t>
      </w:r>
      <w:r w:rsidRPr="006D7CA0">
        <w:rPr>
          <w:rFonts w:ascii="Arial" w:hAnsi="Arial" w:cs="Arial"/>
          <w:sz w:val="20"/>
          <w:szCs w:val="20"/>
        </w:rPr>
        <w:t xml:space="preserve">e </w:t>
      </w:r>
      <w:r w:rsidRPr="006D7CA0">
        <w:rPr>
          <w:rFonts w:ascii="Arial" w:hAnsi="Arial" w:cs="Arial"/>
          <w:spacing w:val="1"/>
          <w:sz w:val="20"/>
          <w:szCs w:val="20"/>
        </w:rPr>
        <w:t>d</w:t>
      </w:r>
      <w:r w:rsidRPr="006D7CA0">
        <w:rPr>
          <w:rFonts w:ascii="Arial" w:hAnsi="Arial" w:cs="Arial"/>
          <w:sz w:val="20"/>
          <w:szCs w:val="20"/>
        </w:rPr>
        <w:t>e</w:t>
      </w:r>
      <w:r w:rsidRPr="006D7CA0">
        <w:rPr>
          <w:rFonts w:ascii="Arial" w:hAnsi="Arial" w:cs="Arial"/>
          <w:spacing w:val="-1"/>
          <w:sz w:val="20"/>
          <w:szCs w:val="20"/>
        </w:rPr>
        <w:t xml:space="preserve"> </w:t>
      </w:r>
      <w:r w:rsidRPr="006D7CA0">
        <w:rPr>
          <w:rFonts w:ascii="Arial" w:hAnsi="Arial" w:cs="Arial"/>
          <w:spacing w:val="1"/>
          <w:sz w:val="20"/>
          <w:szCs w:val="20"/>
        </w:rPr>
        <w:t>p</w:t>
      </w:r>
      <w:r w:rsidRPr="006D7CA0">
        <w:rPr>
          <w:rFonts w:ascii="Arial" w:hAnsi="Arial" w:cs="Arial"/>
          <w:spacing w:val="-2"/>
          <w:sz w:val="20"/>
          <w:szCs w:val="20"/>
        </w:rPr>
        <w:t>i</w:t>
      </w:r>
      <w:r w:rsidRPr="006D7CA0">
        <w:rPr>
          <w:rFonts w:ascii="Arial" w:hAnsi="Arial" w:cs="Arial"/>
          <w:spacing w:val="1"/>
          <w:sz w:val="20"/>
          <w:szCs w:val="20"/>
        </w:rPr>
        <w:t>s</w:t>
      </w:r>
      <w:r w:rsidRPr="006D7CA0">
        <w:rPr>
          <w:rFonts w:ascii="Arial" w:hAnsi="Arial" w:cs="Arial"/>
          <w:sz w:val="20"/>
          <w:szCs w:val="20"/>
        </w:rPr>
        <w:t>t</w:t>
      </w:r>
      <w:r w:rsidRPr="006D7CA0">
        <w:rPr>
          <w:rFonts w:ascii="Arial" w:hAnsi="Arial" w:cs="Arial"/>
          <w:spacing w:val="1"/>
          <w:sz w:val="20"/>
          <w:szCs w:val="20"/>
        </w:rPr>
        <w:t>e</w:t>
      </w:r>
      <w:r w:rsidRPr="006D7CA0">
        <w:rPr>
          <w:rFonts w:ascii="Arial" w:hAnsi="Arial" w:cs="Arial"/>
          <w:sz w:val="20"/>
          <w:szCs w:val="20"/>
        </w:rPr>
        <w:t>.</w:t>
      </w:r>
    </w:p>
    <w:p w14:paraId="2DFA4304" w14:textId="77777777" w:rsidR="00734488" w:rsidRPr="00DF2975" w:rsidRDefault="00734488" w:rsidP="007327AA">
      <w:pPr>
        <w:pStyle w:val="Sansinterligne"/>
        <w:numPr>
          <w:ilvl w:val="0"/>
          <w:numId w:val="122"/>
        </w:numPr>
        <w:spacing w:line="360" w:lineRule="auto"/>
        <w:jc w:val="both"/>
        <w:rPr>
          <w:rFonts w:ascii="Arial" w:hAnsi="Arial" w:cs="Arial"/>
          <w:sz w:val="20"/>
          <w:szCs w:val="20"/>
        </w:rPr>
      </w:pPr>
      <w:r w:rsidRPr="00DF2975">
        <w:rPr>
          <w:rFonts w:ascii="Arial" w:hAnsi="Arial" w:cs="Arial"/>
          <w:sz w:val="20"/>
          <w:szCs w:val="20"/>
        </w:rPr>
        <w:t>D</w:t>
      </w:r>
      <w:r w:rsidRPr="00DF2975">
        <w:rPr>
          <w:rFonts w:ascii="Arial" w:hAnsi="Arial" w:cs="Arial"/>
          <w:spacing w:val="1"/>
          <w:sz w:val="20"/>
          <w:szCs w:val="20"/>
        </w:rPr>
        <w:t>oc</w:t>
      </w:r>
      <w:r w:rsidRPr="00DF2975">
        <w:rPr>
          <w:rFonts w:ascii="Arial" w:hAnsi="Arial" w:cs="Arial"/>
          <w:sz w:val="20"/>
          <w:szCs w:val="20"/>
        </w:rPr>
        <w:t>.</w:t>
      </w:r>
      <w:r w:rsidRPr="00DF2975">
        <w:rPr>
          <w:rFonts w:ascii="Arial" w:hAnsi="Arial" w:cs="Arial"/>
          <w:spacing w:val="1"/>
          <w:sz w:val="20"/>
          <w:szCs w:val="20"/>
        </w:rPr>
        <w:t>1</w:t>
      </w:r>
      <w:r w:rsidRPr="00DF2975">
        <w:rPr>
          <w:rFonts w:ascii="Arial" w:hAnsi="Arial" w:cs="Arial"/>
          <w:sz w:val="20"/>
          <w:szCs w:val="20"/>
        </w:rPr>
        <w:t>7</w:t>
      </w:r>
      <w:r w:rsidRPr="00DF2975">
        <w:rPr>
          <w:rFonts w:ascii="Arial" w:hAnsi="Arial" w:cs="Arial"/>
          <w:spacing w:val="-6"/>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l</w:t>
      </w:r>
      <w:r w:rsidRPr="00DF2975">
        <w:rPr>
          <w:rFonts w:ascii="Arial" w:hAnsi="Arial" w:cs="Arial"/>
          <w:sz w:val="20"/>
          <w:szCs w:val="20"/>
        </w:rPr>
        <w:t>a C.E.A.C</w:t>
      </w:r>
      <w:r w:rsidRPr="00DF2975">
        <w:rPr>
          <w:rFonts w:ascii="Arial" w:hAnsi="Arial" w:cs="Arial"/>
          <w:sz w:val="20"/>
          <w:szCs w:val="20"/>
        </w:rPr>
        <w:tab/>
        <w:t>(</w:t>
      </w:r>
      <w:r w:rsidRPr="00DF2975">
        <w:rPr>
          <w:rFonts w:ascii="Arial" w:hAnsi="Arial" w:cs="Arial"/>
          <w:spacing w:val="1"/>
          <w:sz w:val="20"/>
          <w:szCs w:val="20"/>
        </w:rPr>
        <w:t>pa</w:t>
      </w:r>
      <w:r w:rsidRPr="00DF2975">
        <w:rPr>
          <w:rFonts w:ascii="Arial" w:hAnsi="Arial" w:cs="Arial"/>
          <w:sz w:val="20"/>
          <w:szCs w:val="20"/>
        </w:rPr>
        <w:t>rt</w:t>
      </w:r>
      <w:r w:rsidRPr="00DF2975">
        <w:rPr>
          <w:rFonts w:ascii="Arial" w:hAnsi="Arial" w:cs="Arial"/>
          <w:spacing w:val="1"/>
          <w:sz w:val="20"/>
          <w:szCs w:val="20"/>
        </w:rPr>
        <w:t>i</w:t>
      </w:r>
      <w:r w:rsidRPr="00DF2975">
        <w:rPr>
          <w:rFonts w:ascii="Arial" w:hAnsi="Arial" w:cs="Arial"/>
          <w:spacing w:val="-2"/>
          <w:sz w:val="20"/>
          <w:szCs w:val="20"/>
        </w:rPr>
        <w:t>e</w:t>
      </w:r>
      <w:r w:rsidRPr="00DF2975">
        <w:rPr>
          <w:rFonts w:ascii="Arial" w:hAnsi="Arial" w:cs="Arial"/>
          <w:spacing w:val="1"/>
          <w:sz w:val="20"/>
          <w:szCs w:val="20"/>
        </w:rPr>
        <w:t>ll</w:t>
      </w:r>
      <w:r w:rsidRPr="00DF2975">
        <w:rPr>
          <w:rFonts w:ascii="Arial" w:hAnsi="Arial" w:cs="Arial"/>
          <w:spacing w:val="-2"/>
          <w:sz w:val="20"/>
          <w:szCs w:val="20"/>
        </w:rPr>
        <w:t>e</w:t>
      </w:r>
      <w:r w:rsidRPr="00DF2975">
        <w:rPr>
          <w:rFonts w:ascii="Arial" w:hAnsi="Arial" w:cs="Arial"/>
          <w:spacing w:val="1"/>
          <w:sz w:val="20"/>
          <w:szCs w:val="20"/>
        </w:rPr>
        <w:t>m</w:t>
      </w:r>
      <w:r w:rsidRPr="00DF2975">
        <w:rPr>
          <w:rFonts w:ascii="Arial" w:hAnsi="Arial" w:cs="Arial"/>
          <w:spacing w:val="-2"/>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9"/>
          <w:sz w:val="20"/>
          <w:szCs w:val="20"/>
        </w:rPr>
        <w:t xml:space="preserve"> </w:t>
      </w:r>
      <w:r w:rsidRPr="00DF2975">
        <w:rPr>
          <w:rFonts w:ascii="Arial" w:hAnsi="Arial" w:cs="Arial"/>
          <w:spacing w:val="-2"/>
          <w:sz w:val="20"/>
          <w:szCs w:val="20"/>
        </w:rPr>
        <w:t>i</w:t>
      </w:r>
      <w:r w:rsidRPr="00DF2975">
        <w:rPr>
          <w:rFonts w:ascii="Arial" w:hAnsi="Arial" w:cs="Arial"/>
          <w:spacing w:val="1"/>
          <w:sz w:val="20"/>
          <w:szCs w:val="20"/>
        </w:rPr>
        <w:t>nco</w:t>
      </w:r>
      <w:r w:rsidRPr="00DF2975">
        <w:rPr>
          <w:rFonts w:ascii="Arial" w:hAnsi="Arial" w:cs="Arial"/>
          <w:spacing w:val="-2"/>
          <w:sz w:val="20"/>
          <w:szCs w:val="20"/>
        </w:rPr>
        <w:t>r</w:t>
      </w:r>
      <w:r w:rsidRPr="00DF2975">
        <w:rPr>
          <w:rFonts w:ascii="Arial" w:hAnsi="Arial" w:cs="Arial"/>
          <w:spacing w:val="1"/>
          <w:sz w:val="20"/>
          <w:szCs w:val="20"/>
        </w:rPr>
        <w:t>po</w:t>
      </w:r>
      <w:r w:rsidRPr="00DF2975">
        <w:rPr>
          <w:rFonts w:ascii="Arial" w:hAnsi="Arial" w:cs="Arial"/>
          <w:sz w:val="20"/>
          <w:szCs w:val="20"/>
        </w:rPr>
        <w:t>ré</w:t>
      </w:r>
      <w:r w:rsidRPr="00DF2975">
        <w:rPr>
          <w:rFonts w:ascii="Arial" w:hAnsi="Arial" w:cs="Arial"/>
          <w:spacing w:val="-8"/>
          <w:sz w:val="20"/>
          <w:szCs w:val="20"/>
        </w:rPr>
        <w:t xml:space="preserve"> </w:t>
      </w:r>
      <w:r w:rsidRPr="00DF2975">
        <w:rPr>
          <w:rFonts w:ascii="Arial" w:hAnsi="Arial" w:cs="Arial"/>
          <w:spacing w:val="1"/>
          <w:sz w:val="20"/>
          <w:szCs w:val="20"/>
        </w:rPr>
        <w:t>da</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2"/>
          <w:sz w:val="20"/>
          <w:szCs w:val="20"/>
        </w:rPr>
        <w:t xml:space="preserve"> l</w:t>
      </w:r>
      <w:r w:rsidRPr="00DF2975">
        <w:rPr>
          <w:rFonts w:ascii="Arial" w:hAnsi="Arial" w:cs="Arial"/>
          <w:sz w:val="20"/>
          <w:szCs w:val="20"/>
        </w:rPr>
        <w:t>e RANT 06 PART-</w:t>
      </w:r>
      <w:r w:rsidRPr="00DF2975">
        <w:rPr>
          <w:rFonts w:ascii="Arial" w:hAnsi="Arial" w:cs="Arial"/>
          <w:spacing w:val="-1"/>
          <w:sz w:val="20"/>
          <w:szCs w:val="20"/>
        </w:rPr>
        <w:t>O</w:t>
      </w:r>
      <w:r w:rsidRPr="00DF2975">
        <w:rPr>
          <w:rFonts w:ascii="Arial" w:hAnsi="Arial" w:cs="Arial"/>
          <w:sz w:val="20"/>
          <w:szCs w:val="20"/>
        </w:rPr>
        <w:t xml:space="preserve">PS). </w:t>
      </w:r>
    </w:p>
    <w:p w14:paraId="74E9CC50" w14:textId="77777777" w:rsidR="00734488" w:rsidRPr="00DF2975" w:rsidRDefault="00ED1E3F" w:rsidP="007327AA">
      <w:pPr>
        <w:pStyle w:val="Sansinterligne"/>
        <w:numPr>
          <w:ilvl w:val="0"/>
          <w:numId w:val="122"/>
        </w:numPr>
        <w:spacing w:line="360" w:lineRule="auto"/>
        <w:jc w:val="both"/>
        <w:rPr>
          <w:rFonts w:ascii="Arial" w:hAnsi="Arial" w:cs="Arial"/>
          <w:sz w:val="20"/>
          <w:szCs w:val="20"/>
        </w:rPr>
      </w:pPr>
      <w:r>
        <w:rPr>
          <w:rFonts w:ascii="Arial" w:hAnsi="Arial" w:cs="Arial"/>
          <w:spacing w:val="1"/>
          <w:sz w:val="20"/>
          <w:szCs w:val="20"/>
        </w:rPr>
        <w:t>Les spécifications de certification des Etat de conception des hélicoptères</w:t>
      </w:r>
      <w:r w:rsidR="006D7CA0">
        <w:rPr>
          <w:rFonts w:ascii="Arial" w:hAnsi="Arial" w:cs="Arial"/>
          <w:spacing w:val="1"/>
          <w:sz w:val="20"/>
          <w:szCs w:val="20"/>
        </w:rPr>
        <w:t xml:space="preserve"> pour l’opération Tout temps</w:t>
      </w:r>
      <w:r w:rsidR="00734488" w:rsidRPr="00DF2975">
        <w:rPr>
          <w:rFonts w:ascii="Arial" w:hAnsi="Arial" w:cs="Arial"/>
          <w:sz w:val="20"/>
          <w:szCs w:val="20"/>
        </w:rPr>
        <w:t>.</w:t>
      </w:r>
      <w:r w:rsidR="00F25310">
        <w:rPr>
          <w:rFonts w:ascii="Arial" w:hAnsi="Arial" w:cs="Arial"/>
          <w:sz w:val="20"/>
          <w:szCs w:val="20"/>
        </w:rPr>
        <w:t xml:space="preserve"> (JAR ; CS ; FAR …)</w:t>
      </w:r>
    </w:p>
    <w:p w14:paraId="421FEBE2" w14:textId="063FA85A" w:rsidR="001C2BEA" w:rsidRPr="00DF2975" w:rsidRDefault="00DC3AF4" w:rsidP="009B40A3">
      <w:pPr>
        <w:pStyle w:val="Titre2"/>
      </w:pPr>
      <w:bookmarkStart w:id="89" w:name="_Toc188974100"/>
      <w:r w:rsidRPr="00DF2975">
        <w:t xml:space="preserve">IEM  OPS 3.E.005  – </w:t>
      </w:r>
      <w:r w:rsidR="00C82161" w:rsidRPr="00DF2975">
        <w:t>Minimums  opérationnels  d’</w:t>
      </w:r>
      <w:r w:rsidR="000E65E5">
        <w:t>hélistation</w:t>
      </w:r>
      <w:bookmarkEnd w:id="89"/>
    </w:p>
    <w:p w14:paraId="5DA91C69"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50"/>
          <w:sz w:val="20"/>
          <w:szCs w:val="20"/>
        </w:rPr>
        <w:t xml:space="preserve"> </w:t>
      </w:r>
      <w:r w:rsidRPr="00DF2975">
        <w:rPr>
          <w:rFonts w:ascii="Arial" w:hAnsi="Arial" w:cs="Arial"/>
          <w:w w:val="110"/>
          <w:sz w:val="20"/>
          <w:szCs w:val="20"/>
        </w:rPr>
        <w:t>minimums</w:t>
      </w:r>
      <w:r w:rsidRPr="00DF2975">
        <w:rPr>
          <w:rFonts w:ascii="Arial" w:hAnsi="Arial" w:cs="Arial"/>
          <w:spacing w:val="28"/>
          <w:w w:val="110"/>
          <w:sz w:val="20"/>
          <w:szCs w:val="20"/>
        </w:rPr>
        <w:t xml:space="preserve"> </w:t>
      </w:r>
      <w:r w:rsidRPr="00DF2975">
        <w:rPr>
          <w:rFonts w:ascii="Arial" w:hAnsi="Arial" w:cs="Arial"/>
          <w:sz w:val="20"/>
          <w:szCs w:val="20"/>
        </w:rPr>
        <w:t>spécifiés  dans</w:t>
      </w:r>
      <w:r w:rsidRPr="00DF2975">
        <w:rPr>
          <w:rFonts w:ascii="Arial" w:hAnsi="Arial" w:cs="Arial"/>
          <w:spacing w:val="60"/>
          <w:sz w:val="20"/>
          <w:szCs w:val="20"/>
        </w:rPr>
        <w:t xml:space="preserve"> </w:t>
      </w:r>
      <w:r w:rsidRPr="00DF2975">
        <w:rPr>
          <w:rFonts w:ascii="Arial" w:hAnsi="Arial" w:cs="Arial"/>
          <w:sz w:val="20"/>
          <w:szCs w:val="20"/>
        </w:rPr>
        <w:t>cet</w:t>
      </w:r>
      <w:r w:rsidRPr="00DF2975">
        <w:rPr>
          <w:rFonts w:ascii="Arial" w:hAnsi="Arial" w:cs="Arial"/>
          <w:spacing w:val="29"/>
          <w:sz w:val="20"/>
          <w:szCs w:val="20"/>
        </w:rPr>
        <w:t xml:space="preserve"> </w:t>
      </w:r>
      <w:r w:rsidRPr="00DF2975">
        <w:rPr>
          <w:rFonts w:ascii="Arial" w:hAnsi="Arial" w:cs="Arial"/>
          <w:sz w:val="20"/>
          <w:szCs w:val="20"/>
        </w:rPr>
        <w:t xml:space="preserve">appendice </w:t>
      </w:r>
      <w:r w:rsidRPr="00DF2975">
        <w:rPr>
          <w:rFonts w:ascii="Arial" w:hAnsi="Arial" w:cs="Arial"/>
          <w:spacing w:val="33"/>
          <w:sz w:val="20"/>
          <w:szCs w:val="20"/>
        </w:rPr>
        <w:t xml:space="preserve"> </w:t>
      </w:r>
      <w:r w:rsidRPr="00DF2975">
        <w:rPr>
          <w:rFonts w:ascii="Arial" w:hAnsi="Arial" w:cs="Arial"/>
          <w:sz w:val="20"/>
          <w:szCs w:val="20"/>
        </w:rPr>
        <w:t>sont</w:t>
      </w:r>
      <w:r w:rsidRPr="00DF2975">
        <w:rPr>
          <w:rFonts w:ascii="Arial" w:hAnsi="Arial" w:cs="Arial"/>
          <w:spacing w:val="50"/>
          <w:sz w:val="20"/>
          <w:szCs w:val="20"/>
        </w:rPr>
        <w:t xml:space="preserve"> </w:t>
      </w:r>
      <w:r w:rsidRPr="00DF2975">
        <w:rPr>
          <w:rFonts w:ascii="Arial" w:hAnsi="Arial" w:cs="Arial"/>
          <w:sz w:val="20"/>
          <w:szCs w:val="20"/>
        </w:rPr>
        <w:t>basés</w:t>
      </w:r>
      <w:r w:rsidRPr="00DF2975">
        <w:rPr>
          <w:rFonts w:ascii="Arial" w:hAnsi="Arial" w:cs="Arial"/>
          <w:spacing w:val="61"/>
          <w:sz w:val="20"/>
          <w:szCs w:val="20"/>
        </w:rPr>
        <w:t xml:space="preserve"> </w:t>
      </w:r>
      <w:r w:rsidRPr="00DF2975">
        <w:rPr>
          <w:rFonts w:ascii="Arial" w:hAnsi="Arial" w:cs="Arial"/>
          <w:sz w:val="20"/>
          <w:szCs w:val="20"/>
        </w:rPr>
        <w:t>sur</w:t>
      </w:r>
      <w:r w:rsidRPr="00DF2975">
        <w:rPr>
          <w:rFonts w:ascii="Arial" w:hAnsi="Arial" w:cs="Arial"/>
          <w:spacing w:val="54"/>
          <w:sz w:val="20"/>
          <w:szCs w:val="20"/>
        </w:rPr>
        <w:t xml:space="preserve"> </w:t>
      </w:r>
      <w:r w:rsidRPr="00DF2975">
        <w:rPr>
          <w:rFonts w:ascii="Arial" w:hAnsi="Arial" w:cs="Arial"/>
          <w:sz w:val="20"/>
          <w:szCs w:val="20"/>
        </w:rPr>
        <w:t>les</w:t>
      </w:r>
      <w:r w:rsidRPr="00DF2975">
        <w:rPr>
          <w:rFonts w:ascii="Arial" w:hAnsi="Arial" w:cs="Arial"/>
          <w:spacing w:val="52"/>
          <w:sz w:val="20"/>
          <w:szCs w:val="20"/>
        </w:rPr>
        <w:t xml:space="preserve"> </w:t>
      </w:r>
      <w:r w:rsidRPr="00DF2975">
        <w:rPr>
          <w:rFonts w:ascii="Arial" w:hAnsi="Arial" w:cs="Arial"/>
          <w:sz w:val="20"/>
          <w:szCs w:val="20"/>
        </w:rPr>
        <w:t xml:space="preserve">aides </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41"/>
          <w:sz w:val="20"/>
          <w:szCs w:val="20"/>
        </w:rPr>
        <w:t xml:space="preserve"> </w:t>
      </w:r>
      <w:r w:rsidRPr="00DF2975">
        <w:rPr>
          <w:rFonts w:ascii="Arial" w:hAnsi="Arial" w:cs="Arial"/>
          <w:sz w:val="20"/>
          <w:szCs w:val="20"/>
        </w:rPr>
        <w:t xml:space="preserve">l’approche </w:t>
      </w:r>
      <w:r w:rsidRPr="00DF2975">
        <w:rPr>
          <w:rFonts w:ascii="Arial" w:hAnsi="Arial" w:cs="Arial"/>
          <w:spacing w:val="26"/>
          <w:sz w:val="20"/>
          <w:szCs w:val="20"/>
        </w:rPr>
        <w:t xml:space="preserve"> </w:t>
      </w:r>
      <w:r w:rsidRPr="00DF2975">
        <w:rPr>
          <w:rFonts w:ascii="Arial" w:hAnsi="Arial" w:cs="Arial"/>
          <w:w w:val="107"/>
          <w:sz w:val="20"/>
          <w:szCs w:val="20"/>
        </w:rPr>
        <w:t xml:space="preserve">couramment </w:t>
      </w:r>
      <w:r w:rsidRPr="00DF2975">
        <w:rPr>
          <w:rFonts w:ascii="Arial" w:hAnsi="Arial" w:cs="Arial"/>
          <w:sz w:val="20"/>
          <w:szCs w:val="20"/>
        </w:rPr>
        <w:t xml:space="preserve">utilisées. </w:t>
      </w:r>
      <w:r w:rsidRPr="00DF2975">
        <w:rPr>
          <w:rFonts w:ascii="Arial" w:hAnsi="Arial" w:cs="Arial"/>
          <w:spacing w:val="12"/>
          <w:sz w:val="20"/>
          <w:szCs w:val="20"/>
        </w:rPr>
        <w:t xml:space="preserve"> </w:t>
      </w:r>
      <w:r w:rsidRPr="00DF2975">
        <w:rPr>
          <w:rFonts w:ascii="Arial" w:hAnsi="Arial" w:cs="Arial"/>
          <w:sz w:val="20"/>
          <w:szCs w:val="20"/>
        </w:rPr>
        <w:t>Ceci</w:t>
      </w:r>
      <w:r w:rsidRPr="00DF2975">
        <w:rPr>
          <w:rFonts w:ascii="Arial" w:hAnsi="Arial" w:cs="Arial"/>
          <w:spacing w:val="50"/>
          <w:sz w:val="20"/>
          <w:szCs w:val="20"/>
        </w:rPr>
        <w:t xml:space="preserve"> </w:t>
      </w:r>
      <w:r w:rsidRPr="00DF2975">
        <w:rPr>
          <w:rFonts w:ascii="Arial" w:hAnsi="Arial" w:cs="Arial"/>
          <w:sz w:val="20"/>
          <w:szCs w:val="20"/>
        </w:rPr>
        <w:t>n’exclut</w:t>
      </w:r>
      <w:r w:rsidRPr="00DF2975">
        <w:rPr>
          <w:rFonts w:ascii="Arial" w:hAnsi="Arial" w:cs="Arial"/>
          <w:spacing w:val="61"/>
          <w:sz w:val="20"/>
          <w:szCs w:val="20"/>
        </w:rPr>
        <w:t xml:space="preserve"> </w:t>
      </w:r>
      <w:r w:rsidRPr="00DF2975">
        <w:rPr>
          <w:rFonts w:ascii="Arial" w:hAnsi="Arial" w:cs="Arial"/>
          <w:sz w:val="20"/>
          <w:szCs w:val="20"/>
        </w:rPr>
        <w:t>pas</w:t>
      </w:r>
      <w:r w:rsidRPr="00DF2975">
        <w:rPr>
          <w:rFonts w:ascii="Arial" w:hAnsi="Arial" w:cs="Arial"/>
          <w:spacing w:val="66"/>
          <w:sz w:val="20"/>
          <w:szCs w:val="20"/>
        </w:rPr>
        <w:t xml:space="preserve"> </w:t>
      </w:r>
      <w:r w:rsidRPr="00DF2975">
        <w:rPr>
          <w:rFonts w:ascii="Arial" w:hAnsi="Arial" w:cs="Arial"/>
          <w:sz w:val="20"/>
          <w:szCs w:val="20"/>
        </w:rPr>
        <w:t xml:space="preserve">l’utilisation </w:t>
      </w:r>
      <w:r w:rsidRPr="00DF2975">
        <w:rPr>
          <w:rFonts w:ascii="Arial" w:hAnsi="Arial" w:cs="Arial"/>
          <w:spacing w:val="40"/>
          <w:sz w:val="20"/>
          <w:szCs w:val="20"/>
        </w:rPr>
        <w:t xml:space="preserve"> </w:t>
      </w:r>
      <w:r w:rsidRPr="00DF2975">
        <w:rPr>
          <w:rFonts w:ascii="Arial" w:hAnsi="Arial" w:cs="Arial"/>
          <w:sz w:val="20"/>
          <w:szCs w:val="20"/>
        </w:rPr>
        <w:t xml:space="preserve">d’autres </w:t>
      </w:r>
      <w:r w:rsidRPr="00DF2975">
        <w:rPr>
          <w:rFonts w:ascii="Arial" w:hAnsi="Arial" w:cs="Arial"/>
          <w:spacing w:val="10"/>
          <w:sz w:val="20"/>
          <w:szCs w:val="20"/>
        </w:rPr>
        <w:t xml:space="preserve"> </w:t>
      </w:r>
      <w:r w:rsidRPr="00DF2975">
        <w:rPr>
          <w:rFonts w:ascii="Arial" w:hAnsi="Arial" w:cs="Arial"/>
          <w:sz w:val="20"/>
          <w:szCs w:val="20"/>
        </w:rPr>
        <w:t xml:space="preserve">systèmes </w:t>
      </w:r>
      <w:r w:rsidRPr="00DF2975">
        <w:rPr>
          <w:rFonts w:ascii="Arial" w:hAnsi="Arial" w:cs="Arial"/>
          <w:spacing w:val="15"/>
          <w:sz w:val="20"/>
          <w:szCs w:val="20"/>
        </w:rPr>
        <w:t xml:space="preserve"> </w:t>
      </w:r>
      <w:r w:rsidRPr="00DF2975">
        <w:rPr>
          <w:rFonts w:ascii="Arial" w:hAnsi="Arial" w:cs="Arial"/>
          <w:sz w:val="20"/>
          <w:szCs w:val="20"/>
        </w:rPr>
        <w:t>de</w:t>
      </w:r>
      <w:r w:rsidRPr="00DF2975">
        <w:rPr>
          <w:rFonts w:ascii="Arial" w:hAnsi="Arial" w:cs="Arial"/>
          <w:spacing w:val="62"/>
          <w:sz w:val="20"/>
          <w:szCs w:val="20"/>
        </w:rPr>
        <w:t xml:space="preserve"> </w:t>
      </w:r>
      <w:r w:rsidRPr="00DF2975">
        <w:rPr>
          <w:rFonts w:ascii="Arial" w:hAnsi="Arial" w:cs="Arial"/>
          <w:sz w:val="20"/>
          <w:szCs w:val="20"/>
        </w:rPr>
        <w:t xml:space="preserve">guidage </w:t>
      </w:r>
      <w:r w:rsidRPr="00DF2975">
        <w:rPr>
          <w:rFonts w:ascii="Arial" w:hAnsi="Arial" w:cs="Arial"/>
          <w:spacing w:val="37"/>
          <w:sz w:val="20"/>
          <w:szCs w:val="20"/>
        </w:rPr>
        <w:t xml:space="preserve"> </w:t>
      </w:r>
      <w:r w:rsidRPr="00DF2975">
        <w:rPr>
          <w:rFonts w:ascii="Arial" w:hAnsi="Arial" w:cs="Arial"/>
          <w:sz w:val="20"/>
          <w:szCs w:val="20"/>
        </w:rPr>
        <w:t>tels</w:t>
      </w:r>
      <w:r w:rsidRPr="00DF2975">
        <w:rPr>
          <w:rFonts w:ascii="Arial" w:hAnsi="Arial" w:cs="Arial"/>
          <w:spacing w:val="56"/>
          <w:sz w:val="20"/>
          <w:szCs w:val="20"/>
        </w:rPr>
        <w:t xml:space="preserve"> </w:t>
      </w:r>
      <w:r w:rsidRPr="00DF2975">
        <w:rPr>
          <w:rFonts w:ascii="Arial" w:hAnsi="Arial" w:cs="Arial"/>
          <w:sz w:val="20"/>
          <w:szCs w:val="20"/>
        </w:rPr>
        <w:t xml:space="preserve">que </w:t>
      </w:r>
      <w:r w:rsidRPr="00DF2975">
        <w:rPr>
          <w:rFonts w:ascii="Arial" w:hAnsi="Arial" w:cs="Arial"/>
          <w:spacing w:val="7"/>
          <w:sz w:val="20"/>
          <w:szCs w:val="20"/>
        </w:rPr>
        <w:t xml:space="preserve"> </w:t>
      </w:r>
      <w:r w:rsidRPr="00DF2975">
        <w:rPr>
          <w:rFonts w:ascii="Arial" w:hAnsi="Arial" w:cs="Arial"/>
          <w:sz w:val="20"/>
          <w:szCs w:val="20"/>
        </w:rPr>
        <w:t>le</w:t>
      </w:r>
      <w:r w:rsidRPr="00DF2975">
        <w:rPr>
          <w:rFonts w:ascii="Arial" w:hAnsi="Arial" w:cs="Arial"/>
          <w:spacing w:val="62"/>
          <w:sz w:val="20"/>
          <w:szCs w:val="20"/>
        </w:rPr>
        <w:t xml:space="preserve"> </w:t>
      </w:r>
      <w:r w:rsidRPr="00DF2975">
        <w:rPr>
          <w:rFonts w:ascii="Arial" w:hAnsi="Arial" w:cs="Arial"/>
          <w:sz w:val="20"/>
          <w:szCs w:val="20"/>
        </w:rPr>
        <w:t xml:space="preserve">collimateur </w:t>
      </w:r>
      <w:r w:rsidRPr="00DF2975">
        <w:rPr>
          <w:rFonts w:ascii="Arial" w:hAnsi="Arial" w:cs="Arial"/>
          <w:spacing w:val="51"/>
          <w:sz w:val="20"/>
          <w:szCs w:val="20"/>
        </w:rPr>
        <w:t xml:space="preserve"> </w:t>
      </w:r>
      <w:r w:rsidRPr="00DF2975">
        <w:rPr>
          <w:rFonts w:ascii="Arial" w:hAnsi="Arial" w:cs="Arial"/>
          <w:sz w:val="20"/>
          <w:szCs w:val="20"/>
        </w:rPr>
        <w:t>tête haute</w:t>
      </w:r>
      <w:r w:rsidRPr="00DF2975">
        <w:rPr>
          <w:rFonts w:ascii="Arial" w:hAnsi="Arial" w:cs="Arial"/>
          <w:spacing w:val="32"/>
          <w:sz w:val="20"/>
          <w:szCs w:val="20"/>
        </w:rPr>
        <w:t xml:space="preserve"> </w:t>
      </w:r>
      <w:r w:rsidRPr="00DF2975">
        <w:rPr>
          <w:rFonts w:ascii="Arial" w:hAnsi="Arial" w:cs="Arial"/>
          <w:sz w:val="20"/>
          <w:szCs w:val="20"/>
        </w:rPr>
        <w:t>(HUD)</w:t>
      </w:r>
      <w:r w:rsidRPr="00DF2975">
        <w:rPr>
          <w:rFonts w:ascii="Arial" w:hAnsi="Arial" w:cs="Arial"/>
          <w:spacing w:val="29"/>
          <w:sz w:val="20"/>
          <w:szCs w:val="20"/>
        </w:rPr>
        <w:t xml:space="preserve"> </w:t>
      </w:r>
      <w:r w:rsidRPr="00DF2975">
        <w:rPr>
          <w:rFonts w:ascii="Arial" w:hAnsi="Arial" w:cs="Arial"/>
          <w:sz w:val="20"/>
          <w:szCs w:val="20"/>
        </w:rPr>
        <w:t>et</w:t>
      </w:r>
      <w:r w:rsidRPr="00DF2975">
        <w:rPr>
          <w:rFonts w:ascii="Arial" w:hAnsi="Arial" w:cs="Arial"/>
          <w:spacing w:val="6"/>
          <w:sz w:val="20"/>
          <w:szCs w:val="20"/>
        </w:rPr>
        <w:t xml:space="preserve"> </w:t>
      </w:r>
      <w:r w:rsidRPr="00DF2975">
        <w:rPr>
          <w:rFonts w:ascii="Arial" w:hAnsi="Arial" w:cs="Arial"/>
          <w:sz w:val="20"/>
          <w:szCs w:val="20"/>
        </w:rPr>
        <w:t>les</w:t>
      </w:r>
      <w:r w:rsidRPr="00DF2975">
        <w:rPr>
          <w:rFonts w:ascii="Arial" w:hAnsi="Arial" w:cs="Arial"/>
          <w:spacing w:val="24"/>
          <w:sz w:val="20"/>
          <w:szCs w:val="20"/>
        </w:rPr>
        <w:t xml:space="preserve"> </w:t>
      </w:r>
      <w:r w:rsidRPr="00DF2975">
        <w:rPr>
          <w:rFonts w:ascii="Arial" w:hAnsi="Arial" w:cs="Arial"/>
          <w:sz w:val="20"/>
          <w:szCs w:val="20"/>
        </w:rPr>
        <w:t>systèmes</w:t>
      </w:r>
      <w:r w:rsidRPr="00DF2975">
        <w:rPr>
          <w:rFonts w:ascii="Arial" w:hAnsi="Arial" w:cs="Arial"/>
          <w:spacing w:val="41"/>
          <w:sz w:val="20"/>
          <w:szCs w:val="20"/>
        </w:rPr>
        <w:t xml:space="preserve"> </w:t>
      </w:r>
      <w:r w:rsidRPr="00DF2975">
        <w:rPr>
          <w:rFonts w:ascii="Arial" w:hAnsi="Arial" w:cs="Arial"/>
          <w:sz w:val="20"/>
          <w:szCs w:val="20"/>
        </w:rPr>
        <w:t xml:space="preserve">amplificateurs </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vision</w:t>
      </w:r>
      <w:r w:rsidRPr="00DF2975">
        <w:rPr>
          <w:rFonts w:ascii="Arial" w:hAnsi="Arial" w:cs="Arial"/>
          <w:spacing w:val="49"/>
          <w:sz w:val="20"/>
          <w:szCs w:val="20"/>
        </w:rPr>
        <w:t xml:space="preserve"> </w:t>
      </w:r>
      <w:r w:rsidRPr="00DF2975">
        <w:rPr>
          <w:rFonts w:ascii="Arial" w:hAnsi="Arial" w:cs="Arial"/>
          <w:sz w:val="20"/>
          <w:szCs w:val="20"/>
        </w:rPr>
        <w:t>(EVS),</w:t>
      </w:r>
      <w:r w:rsidRPr="00DF2975">
        <w:rPr>
          <w:rFonts w:ascii="Arial" w:hAnsi="Arial" w:cs="Arial"/>
          <w:spacing w:val="6"/>
          <w:sz w:val="20"/>
          <w:szCs w:val="20"/>
        </w:rPr>
        <w:t xml:space="preserve"> </w:t>
      </w:r>
      <w:r w:rsidRPr="00DF2975">
        <w:rPr>
          <w:rFonts w:ascii="Arial" w:hAnsi="Arial" w:cs="Arial"/>
          <w:sz w:val="20"/>
          <w:szCs w:val="20"/>
        </w:rPr>
        <w:t>mais</w:t>
      </w:r>
      <w:r w:rsidRPr="00DF2975">
        <w:rPr>
          <w:rFonts w:ascii="Arial" w:hAnsi="Arial" w:cs="Arial"/>
          <w:spacing w:val="40"/>
          <w:sz w:val="20"/>
          <w:szCs w:val="20"/>
        </w:rPr>
        <w:t xml:space="preserve"> </w:t>
      </w:r>
      <w:r w:rsidRPr="00DF2975">
        <w:rPr>
          <w:rFonts w:ascii="Arial" w:hAnsi="Arial" w:cs="Arial"/>
          <w:sz w:val="20"/>
          <w:szCs w:val="20"/>
        </w:rPr>
        <w:t>les</w:t>
      </w:r>
      <w:r w:rsidRPr="00DF2975">
        <w:rPr>
          <w:rFonts w:ascii="Arial" w:hAnsi="Arial" w:cs="Arial"/>
          <w:spacing w:val="24"/>
          <w:sz w:val="20"/>
          <w:szCs w:val="20"/>
        </w:rPr>
        <w:t xml:space="preserve"> </w:t>
      </w:r>
      <w:r w:rsidRPr="00DF2975">
        <w:rPr>
          <w:rFonts w:ascii="Arial" w:hAnsi="Arial" w:cs="Arial"/>
          <w:w w:val="110"/>
          <w:sz w:val="20"/>
          <w:szCs w:val="20"/>
        </w:rPr>
        <w:t>minimums</w:t>
      </w:r>
      <w:r w:rsidRPr="00DF2975">
        <w:rPr>
          <w:rFonts w:ascii="Arial" w:hAnsi="Arial" w:cs="Arial"/>
          <w:spacing w:val="-1"/>
          <w:w w:val="110"/>
          <w:sz w:val="20"/>
          <w:szCs w:val="20"/>
        </w:rPr>
        <w:t xml:space="preserve"> </w:t>
      </w:r>
      <w:r w:rsidRPr="00DF2975">
        <w:rPr>
          <w:rFonts w:ascii="Arial" w:hAnsi="Arial" w:cs="Arial"/>
          <w:sz w:val="20"/>
          <w:szCs w:val="20"/>
        </w:rPr>
        <w:t xml:space="preserve">applicables </w:t>
      </w:r>
      <w:r w:rsidRPr="00DF2975">
        <w:rPr>
          <w:rFonts w:ascii="Arial" w:hAnsi="Arial" w:cs="Arial"/>
          <w:spacing w:val="10"/>
          <w:sz w:val="20"/>
          <w:szCs w:val="20"/>
        </w:rPr>
        <w:t xml:space="preserve"> </w:t>
      </w:r>
      <w:r w:rsidRPr="00DF2975">
        <w:rPr>
          <w:rFonts w:ascii="Arial" w:hAnsi="Arial" w:cs="Arial"/>
          <w:sz w:val="20"/>
          <w:szCs w:val="20"/>
        </w:rPr>
        <w:t>pour</w:t>
      </w:r>
      <w:r w:rsidRPr="00DF2975">
        <w:rPr>
          <w:rFonts w:ascii="Arial" w:hAnsi="Arial" w:cs="Arial"/>
          <w:spacing w:val="43"/>
          <w:sz w:val="20"/>
          <w:szCs w:val="20"/>
        </w:rPr>
        <w:t xml:space="preserve"> </w:t>
      </w:r>
      <w:r w:rsidRPr="00DF2975">
        <w:rPr>
          <w:rFonts w:ascii="Arial" w:hAnsi="Arial" w:cs="Arial"/>
          <w:w w:val="101"/>
          <w:sz w:val="20"/>
          <w:szCs w:val="20"/>
        </w:rPr>
        <w:t xml:space="preserve">ces </w:t>
      </w:r>
      <w:r w:rsidRPr="00DF2975">
        <w:rPr>
          <w:rFonts w:ascii="Arial" w:hAnsi="Arial" w:cs="Arial"/>
          <w:sz w:val="20"/>
          <w:szCs w:val="20"/>
        </w:rPr>
        <w:t>systèmes</w:t>
      </w:r>
      <w:r w:rsidRPr="00DF2975">
        <w:rPr>
          <w:rFonts w:ascii="Arial" w:hAnsi="Arial" w:cs="Arial"/>
          <w:spacing w:val="60"/>
          <w:sz w:val="20"/>
          <w:szCs w:val="20"/>
        </w:rPr>
        <w:t xml:space="preserve"> </w:t>
      </w:r>
      <w:r w:rsidRPr="00DF2975">
        <w:rPr>
          <w:rFonts w:ascii="Arial" w:hAnsi="Arial" w:cs="Arial"/>
          <w:sz w:val="20"/>
          <w:szCs w:val="20"/>
        </w:rPr>
        <w:t>seront</w:t>
      </w:r>
      <w:r w:rsidRPr="00DF2975">
        <w:rPr>
          <w:rFonts w:ascii="Arial" w:hAnsi="Arial" w:cs="Arial"/>
          <w:spacing w:val="54"/>
          <w:sz w:val="20"/>
          <w:szCs w:val="20"/>
        </w:rPr>
        <w:t xml:space="preserve"> </w:t>
      </w:r>
      <w:r w:rsidRPr="00DF2975">
        <w:rPr>
          <w:rFonts w:ascii="Arial" w:hAnsi="Arial" w:cs="Arial"/>
          <w:sz w:val="20"/>
          <w:szCs w:val="20"/>
        </w:rPr>
        <w:t xml:space="preserve">développés </w:t>
      </w:r>
      <w:r w:rsidRPr="00DF2975">
        <w:rPr>
          <w:rFonts w:ascii="Arial" w:hAnsi="Arial" w:cs="Arial"/>
          <w:spacing w:val="31"/>
          <w:sz w:val="20"/>
          <w:szCs w:val="20"/>
        </w:rPr>
        <w:t xml:space="preserve"> </w:t>
      </w:r>
      <w:r w:rsidRPr="00DF2975">
        <w:rPr>
          <w:rFonts w:ascii="Arial" w:hAnsi="Arial" w:cs="Arial"/>
          <w:w w:val="106"/>
          <w:sz w:val="20"/>
          <w:szCs w:val="20"/>
        </w:rPr>
        <w:t>ultérieurement,</w:t>
      </w:r>
      <w:r w:rsidRPr="00DF2975">
        <w:rPr>
          <w:rFonts w:ascii="Arial" w:hAnsi="Arial" w:cs="Arial"/>
          <w:spacing w:val="21"/>
          <w:w w:val="106"/>
          <w:sz w:val="20"/>
          <w:szCs w:val="20"/>
        </w:rPr>
        <w:t xml:space="preserve"> </w:t>
      </w:r>
      <w:r w:rsidRPr="00DF2975">
        <w:rPr>
          <w:rFonts w:ascii="Arial" w:hAnsi="Arial" w:cs="Arial"/>
          <w:sz w:val="20"/>
          <w:szCs w:val="20"/>
        </w:rPr>
        <w:t>si</w:t>
      </w:r>
      <w:r w:rsidRPr="00DF2975">
        <w:rPr>
          <w:rFonts w:ascii="Arial" w:hAnsi="Arial" w:cs="Arial"/>
          <w:spacing w:val="35"/>
          <w:sz w:val="20"/>
          <w:szCs w:val="20"/>
        </w:rPr>
        <w:t xml:space="preserve"> </w:t>
      </w:r>
      <w:r w:rsidRPr="00DF2975">
        <w:rPr>
          <w:rFonts w:ascii="Arial" w:hAnsi="Arial" w:cs="Arial"/>
          <w:w w:val="104"/>
          <w:sz w:val="20"/>
          <w:szCs w:val="20"/>
        </w:rPr>
        <w:t>nécessaire.</w:t>
      </w:r>
    </w:p>
    <w:p w14:paraId="69CCD51B" w14:textId="39E28BF6" w:rsidR="001C2BEA" w:rsidRPr="00DF2975" w:rsidRDefault="00DC3AF4" w:rsidP="009B40A3">
      <w:pPr>
        <w:pStyle w:val="Titre2"/>
      </w:pPr>
      <w:bookmarkStart w:id="90" w:name="_Toc188974101"/>
      <w:r w:rsidRPr="00DF2975">
        <w:t xml:space="preserve">IEM OPS 3.E.005 </w:t>
      </w:r>
      <w:r w:rsidR="00C82161" w:rsidRPr="00DF2975">
        <w:t xml:space="preserve">sous-paragraphe </w:t>
      </w:r>
      <w:r w:rsidRPr="00DF2975">
        <w:t xml:space="preserve">(a) (3) (I) – </w:t>
      </w:r>
      <w:r w:rsidR="00C82161" w:rsidRPr="00DF2975">
        <w:t xml:space="preserve">Procédures  de départ  pour les </w:t>
      </w:r>
      <w:r w:rsidR="000E65E5">
        <w:t>hélistation</w:t>
      </w:r>
      <w:r w:rsidR="00C82161" w:rsidRPr="00DF2975">
        <w:t>s  à terre</w:t>
      </w:r>
      <w:bookmarkEnd w:id="90"/>
    </w:p>
    <w:p w14:paraId="72186A76"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La</w:t>
      </w:r>
      <w:r w:rsidRPr="00DF2975">
        <w:rPr>
          <w:rFonts w:ascii="Arial" w:hAnsi="Arial" w:cs="Arial"/>
          <w:spacing w:val="20"/>
          <w:sz w:val="20"/>
          <w:szCs w:val="20"/>
        </w:rPr>
        <w:t xml:space="preserve"> </w:t>
      </w:r>
      <w:r w:rsidRPr="00DF2975">
        <w:rPr>
          <w:rFonts w:ascii="Arial" w:hAnsi="Arial" w:cs="Arial"/>
          <w:sz w:val="20"/>
          <w:szCs w:val="20"/>
        </w:rPr>
        <w:t>base</w:t>
      </w:r>
      <w:r w:rsidRPr="00DF2975">
        <w:rPr>
          <w:rFonts w:ascii="Arial" w:hAnsi="Arial" w:cs="Arial"/>
          <w:spacing w:val="33"/>
          <w:sz w:val="20"/>
          <w:szCs w:val="20"/>
        </w:rPr>
        <w:t xml:space="preserve"> </w:t>
      </w:r>
      <w:r w:rsidRPr="00DF2975">
        <w:rPr>
          <w:rFonts w:ascii="Arial" w:hAnsi="Arial" w:cs="Arial"/>
          <w:sz w:val="20"/>
          <w:szCs w:val="20"/>
        </w:rPr>
        <w:t>des</w:t>
      </w:r>
      <w:r w:rsidRPr="00DF2975">
        <w:rPr>
          <w:rFonts w:ascii="Arial" w:hAnsi="Arial" w:cs="Arial"/>
          <w:spacing w:val="26"/>
          <w:sz w:val="20"/>
          <w:szCs w:val="20"/>
        </w:rPr>
        <w:t xml:space="preserve"> </w:t>
      </w:r>
      <w:r w:rsidRPr="00DF2975">
        <w:rPr>
          <w:rFonts w:ascii="Arial" w:hAnsi="Arial" w:cs="Arial"/>
          <w:sz w:val="20"/>
          <w:szCs w:val="20"/>
        </w:rPr>
        <w:t>nuages</w:t>
      </w:r>
      <w:r w:rsidRPr="00DF2975">
        <w:rPr>
          <w:rFonts w:ascii="Arial" w:hAnsi="Arial" w:cs="Arial"/>
          <w:spacing w:val="53"/>
          <w:sz w:val="20"/>
          <w:szCs w:val="20"/>
        </w:rPr>
        <w:t xml:space="preserve"> </w:t>
      </w:r>
      <w:r w:rsidRPr="00DF2975">
        <w:rPr>
          <w:rFonts w:ascii="Arial" w:hAnsi="Arial" w:cs="Arial"/>
          <w:sz w:val="20"/>
          <w:szCs w:val="20"/>
        </w:rPr>
        <w:t>et</w:t>
      </w:r>
      <w:r w:rsidRPr="00DF2975">
        <w:rPr>
          <w:rFonts w:ascii="Arial" w:hAnsi="Arial" w:cs="Arial"/>
          <w:spacing w:val="7"/>
          <w:sz w:val="20"/>
          <w:szCs w:val="20"/>
        </w:rPr>
        <w:t xml:space="preserve"> </w:t>
      </w:r>
      <w:r w:rsidRPr="00DF2975">
        <w:rPr>
          <w:rFonts w:ascii="Arial" w:hAnsi="Arial" w:cs="Arial"/>
          <w:sz w:val="20"/>
          <w:szCs w:val="20"/>
        </w:rPr>
        <w:t>la</w:t>
      </w:r>
      <w:r w:rsidRPr="00DF2975">
        <w:rPr>
          <w:rFonts w:ascii="Arial" w:hAnsi="Arial" w:cs="Arial"/>
          <w:spacing w:val="22"/>
          <w:sz w:val="20"/>
          <w:szCs w:val="20"/>
        </w:rPr>
        <w:t xml:space="preserve"> </w:t>
      </w:r>
      <w:r w:rsidRPr="00DF2975">
        <w:rPr>
          <w:rFonts w:ascii="Arial" w:hAnsi="Arial" w:cs="Arial"/>
          <w:sz w:val="20"/>
          <w:szCs w:val="20"/>
        </w:rPr>
        <w:t>visibilité  devraient</w:t>
      </w:r>
      <w:r w:rsidRPr="00DF2975">
        <w:rPr>
          <w:rFonts w:ascii="Arial" w:hAnsi="Arial" w:cs="Arial"/>
          <w:spacing w:val="58"/>
          <w:sz w:val="20"/>
          <w:szCs w:val="20"/>
        </w:rPr>
        <w:t xml:space="preserve"> </w:t>
      </w:r>
      <w:r w:rsidRPr="00DF2975">
        <w:rPr>
          <w:rFonts w:ascii="Arial" w:hAnsi="Arial" w:cs="Arial"/>
          <w:sz w:val="20"/>
          <w:szCs w:val="20"/>
        </w:rPr>
        <w:t>permettre</w:t>
      </w:r>
      <w:r w:rsidRPr="00DF2975">
        <w:rPr>
          <w:rFonts w:ascii="Arial" w:hAnsi="Arial" w:cs="Arial"/>
          <w:spacing w:val="61"/>
          <w:sz w:val="20"/>
          <w:szCs w:val="20"/>
        </w:rPr>
        <w:t xml:space="preserve"> </w:t>
      </w:r>
      <w:r w:rsidRPr="00DF2975">
        <w:rPr>
          <w:rFonts w:ascii="Arial" w:hAnsi="Arial" w:cs="Arial"/>
          <w:sz w:val="20"/>
          <w:szCs w:val="20"/>
        </w:rPr>
        <w:t xml:space="preserve">l’hélicoptère </w:t>
      </w:r>
      <w:r w:rsidRPr="00DF2975">
        <w:rPr>
          <w:rFonts w:ascii="Arial" w:hAnsi="Arial" w:cs="Arial"/>
          <w:spacing w:val="8"/>
          <w:sz w:val="20"/>
          <w:szCs w:val="20"/>
        </w:rPr>
        <w:t xml:space="preserve"> </w:t>
      </w:r>
      <w:r w:rsidRPr="00DF2975">
        <w:rPr>
          <w:rFonts w:ascii="Arial" w:hAnsi="Arial" w:cs="Arial"/>
          <w:sz w:val="20"/>
          <w:szCs w:val="20"/>
        </w:rPr>
        <w:t>d’être</w:t>
      </w:r>
      <w:r w:rsidRPr="00DF2975">
        <w:rPr>
          <w:rFonts w:ascii="Arial" w:hAnsi="Arial" w:cs="Arial"/>
          <w:spacing w:val="23"/>
          <w:sz w:val="20"/>
          <w:szCs w:val="20"/>
        </w:rPr>
        <w:t xml:space="preserve"> </w:t>
      </w:r>
      <w:r w:rsidRPr="00DF2975">
        <w:rPr>
          <w:rFonts w:ascii="Arial" w:hAnsi="Arial" w:cs="Arial"/>
          <w:sz w:val="20"/>
          <w:szCs w:val="20"/>
        </w:rPr>
        <w:t>hors</w:t>
      </w:r>
      <w:r w:rsidRPr="00DF2975">
        <w:rPr>
          <w:rFonts w:ascii="Arial" w:hAnsi="Arial" w:cs="Arial"/>
          <w:spacing w:val="39"/>
          <w:sz w:val="20"/>
          <w:szCs w:val="20"/>
        </w:rPr>
        <w:t xml:space="preserve"> </w:t>
      </w:r>
      <w:r w:rsidRPr="00DF2975">
        <w:rPr>
          <w:rFonts w:ascii="Arial" w:hAnsi="Arial" w:cs="Arial"/>
          <w:sz w:val="20"/>
          <w:szCs w:val="20"/>
        </w:rPr>
        <w:t>des</w:t>
      </w:r>
      <w:r w:rsidRPr="00DF2975">
        <w:rPr>
          <w:rFonts w:ascii="Arial" w:hAnsi="Arial" w:cs="Arial"/>
          <w:spacing w:val="26"/>
          <w:sz w:val="20"/>
          <w:szCs w:val="20"/>
        </w:rPr>
        <w:t xml:space="preserve"> </w:t>
      </w:r>
      <w:r w:rsidRPr="00DF2975">
        <w:rPr>
          <w:rFonts w:ascii="Arial" w:hAnsi="Arial" w:cs="Arial"/>
          <w:sz w:val="20"/>
          <w:szCs w:val="20"/>
        </w:rPr>
        <w:t>nuages</w:t>
      </w:r>
      <w:r w:rsidRPr="00DF2975">
        <w:rPr>
          <w:rFonts w:ascii="Arial" w:hAnsi="Arial" w:cs="Arial"/>
          <w:spacing w:val="53"/>
          <w:sz w:val="20"/>
          <w:szCs w:val="20"/>
        </w:rPr>
        <w:t xml:space="preserve"> </w:t>
      </w:r>
      <w:r w:rsidRPr="00DF2975">
        <w:rPr>
          <w:rFonts w:ascii="Arial" w:hAnsi="Arial" w:cs="Arial"/>
          <w:sz w:val="20"/>
          <w:szCs w:val="20"/>
        </w:rPr>
        <w:t>au</w:t>
      </w:r>
      <w:r w:rsidRPr="00DF2975">
        <w:rPr>
          <w:rFonts w:ascii="Arial" w:hAnsi="Arial" w:cs="Arial"/>
          <w:spacing w:val="22"/>
          <w:sz w:val="20"/>
          <w:szCs w:val="20"/>
        </w:rPr>
        <w:t xml:space="preserve"> </w:t>
      </w:r>
      <w:r w:rsidRPr="00DF2975">
        <w:rPr>
          <w:rFonts w:ascii="Arial" w:hAnsi="Arial" w:cs="Arial"/>
          <w:w w:val="103"/>
          <w:sz w:val="20"/>
          <w:szCs w:val="20"/>
        </w:rPr>
        <w:t xml:space="preserve">PDD </w:t>
      </w:r>
      <w:r w:rsidRPr="00DF2975">
        <w:rPr>
          <w:rFonts w:ascii="Arial" w:hAnsi="Arial" w:cs="Arial"/>
          <w:sz w:val="20"/>
          <w:szCs w:val="20"/>
        </w:rPr>
        <w:t>et, pour</w:t>
      </w:r>
      <w:r w:rsidRPr="00DF2975">
        <w:rPr>
          <w:rFonts w:ascii="Arial" w:hAnsi="Arial" w:cs="Arial"/>
          <w:spacing w:val="47"/>
          <w:sz w:val="20"/>
          <w:szCs w:val="20"/>
        </w:rPr>
        <w:t xml:space="preserve"> </w:t>
      </w:r>
      <w:r w:rsidRPr="00DF2975">
        <w:rPr>
          <w:rFonts w:ascii="Arial" w:hAnsi="Arial" w:cs="Arial"/>
          <w:sz w:val="20"/>
          <w:szCs w:val="20"/>
        </w:rPr>
        <w:t>le</w:t>
      </w:r>
      <w:r w:rsidRPr="00DF2975">
        <w:rPr>
          <w:rFonts w:ascii="Arial" w:hAnsi="Arial" w:cs="Arial"/>
          <w:spacing w:val="25"/>
          <w:sz w:val="20"/>
          <w:szCs w:val="20"/>
        </w:rPr>
        <w:t xml:space="preserve"> </w:t>
      </w:r>
      <w:r w:rsidRPr="00DF2975">
        <w:rPr>
          <w:rFonts w:ascii="Arial" w:hAnsi="Arial" w:cs="Arial"/>
          <w:sz w:val="20"/>
          <w:szCs w:val="20"/>
        </w:rPr>
        <w:t>pilote</w:t>
      </w:r>
      <w:r w:rsidRPr="00DF2975">
        <w:rPr>
          <w:rFonts w:ascii="Arial" w:hAnsi="Arial" w:cs="Arial"/>
          <w:spacing w:val="45"/>
          <w:sz w:val="20"/>
          <w:szCs w:val="20"/>
        </w:rPr>
        <w:t xml:space="preserve"> </w:t>
      </w:r>
      <w:r w:rsidRPr="00DF2975">
        <w:rPr>
          <w:rFonts w:ascii="Arial" w:hAnsi="Arial" w:cs="Arial"/>
          <w:sz w:val="20"/>
          <w:szCs w:val="20"/>
        </w:rPr>
        <w:t>en</w:t>
      </w:r>
      <w:r w:rsidRPr="00DF2975">
        <w:rPr>
          <w:rFonts w:ascii="Arial" w:hAnsi="Arial" w:cs="Arial"/>
          <w:spacing w:val="25"/>
          <w:sz w:val="20"/>
          <w:szCs w:val="20"/>
        </w:rPr>
        <w:t xml:space="preserve"> </w:t>
      </w:r>
      <w:r w:rsidRPr="00DF2975">
        <w:rPr>
          <w:rFonts w:ascii="Arial" w:hAnsi="Arial" w:cs="Arial"/>
          <w:sz w:val="20"/>
          <w:szCs w:val="20"/>
        </w:rPr>
        <w:t>fonction,</w:t>
      </w:r>
      <w:r w:rsidRPr="00DF2975">
        <w:rPr>
          <w:rFonts w:ascii="Arial" w:hAnsi="Arial" w:cs="Arial"/>
          <w:spacing w:val="35"/>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rester</w:t>
      </w:r>
      <w:r w:rsidRPr="00DF2975">
        <w:rPr>
          <w:rFonts w:ascii="Arial" w:hAnsi="Arial" w:cs="Arial"/>
          <w:spacing w:val="36"/>
          <w:sz w:val="20"/>
          <w:szCs w:val="20"/>
        </w:rPr>
        <w:t xml:space="preserve"> </w:t>
      </w:r>
      <w:r w:rsidRPr="00DF2975">
        <w:rPr>
          <w:rFonts w:ascii="Arial" w:hAnsi="Arial" w:cs="Arial"/>
          <w:sz w:val="20"/>
          <w:szCs w:val="20"/>
        </w:rPr>
        <w:t>en</w:t>
      </w:r>
      <w:r w:rsidRPr="00DF2975">
        <w:rPr>
          <w:rFonts w:ascii="Arial" w:hAnsi="Arial" w:cs="Arial"/>
          <w:spacing w:val="25"/>
          <w:sz w:val="20"/>
          <w:szCs w:val="20"/>
        </w:rPr>
        <w:t xml:space="preserve"> </w:t>
      </w:r>
      <w:r w:rsidRPr="00DF2975">
        <w:rPr>
          <w:rFonts w:ascii="Arial" w:hAnsi="Arial" w:cs="Arial"/>
          <w:sz w:val="20"/>
          <w:szCs w:val="20"/>
        </w:rPr>
        <w:t>vue</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la</w:t>
      </w:r>
      <w:r w:rsidRPr="00DF2975">
        <w:rPr>
          <w:rFonts w:ascii="Arial" w:hAnsi="Arial" w:cs="Arial"/>
          <w:spacing w:val="25"/>
          <w:sz w:val="20"/>
          <w:szCs w:val="20"/>
        </w:rPr>
        <w:t xml:space="preserve"> </w:t>
      </w:r>
      <w:r w:rsidRPr="00DF2975">
        <w:rPr>
          <w:rFonts w:ascii="Arial" w:hAnsi="Arial" w:cs="Arial"/>
          <w:sz w:val="20"/>
          <w:szCs w:val="20"/>
        </w:rPr>
        <w:t>surface</w:t>
      </w:r>
      <w:r w:rsidRPr="00DF2975">
        <w:rPr>
          <w:rFonts w:ascii="Arial" w:hAnsi="Arial" w:cs="Arial"/>
          <w:spacing w:val="30"/>
          <w:sz w:val="20"/>
          <w:szCs w:val="20"/>
        </w:rPr>
        <w:t xml:space="preserve"> </w:t>
      </w:r>
      <w:r w:rsidRPr="00DF2975">
        <w:rPr>
          <w:rFonts w:ascii="Arial" w:hAnsi="Arial" w:cs="Arial"/>
          <w:sz w:val="20"/>
          <w:szCs w:val="20"/>
        </w:rPr>
        <w:t>jusqu’à</w:t>
      </w:r>
      <w:r w:rsidRPr="00DF2975">
        <w:rPr>
          <w:rFonts w:ascii="Arial" w:hAnsi="Arial" w:cs="Arial"/>
          <w:spacing w:val="50"/>
          <w:sz w:val="20"/>
          <w:szCs w:val="20"/>
        </w:rPr>
        <w:t xml:space="preserve"> </w:t>
      </w:r>
      <w:r w:rsidRPr="00DF2975">
        <w:rPr>
          <w:rFonts w:ascii="Arial" w:hAnsi="Arial" w:cs="Arial"/>
          <w:sz w:val="20"/>
          <w:szCs w:val="20"/>
        </w:rPr>
        <w:t>avoir</w:t>
      </w:r>
      <w:r w:rsidRPr="00DF2975">
        <w:rPr>
          <w:rFonts w:ascii="Arial" w:hAnsi="Arial" w:cs="Arial"/>
          <w:spacing w:val="46"/>
          <w:sz w:val="20"/>
          <w:szCs w:val="20"/>
        </w:rPr>
        <w:t xml:space="preserve"> </w:t>
      </w:r>
      <w:r w:rsidRPr="00DF2975">
        <w:rPr>
          <w:rFonts w:ascii="Arial" w:hAnsi="Arial" w:cs="Arial"/>
          <w:sz w:val="20"/>
          <w:szCs w:val="20"/>
        </w:rPr>
        <w:t>atteint</w:t>
      </w:r>
      <w:r w:rsidRPr="00DF2975">
        <w:rPr>
          <w:rFonts w:ascii="Arial" w:hAnsi="Arial" w:cs="Arial"/>
          <w:spacing w:val="22"/>
          <w:sz w:val="20"/>
          <w:szCs w:val="20"/>
        </w:rPr>
        <w:t xml:space="preserve"> </w:t>
      </w:r>
      <w:r w:rsidRPr="00DF2975">
        <w:rPr>
          <w:rFonts w:ascii="Arial" w:hAnsi="Arial" w:cs="Arial"/>
          <w:sz w:val="20"/>
          <w:szCs w:val="20"/>
        </w:rPr>
        <w:t>la</w:t>
      </w:r>
      <w:r w:rsidRPr="00DF2975">
        <w:rPr>
          <w:rFonts w:ascii="Arial" w:hAnsi="Arial" w:cs="Arial"/>
          <w:spacing w:val="25"/>
          <w:sz w:val="20"/>
          <w:szCs w:val="20"/>
        </w:rPr>
        <w:t xml:space="preserve"> </w:t>
      </w:r>
      <w:r w:rsidRPr="00DF2975">
        <w:rPr>
          <w:rFonts w:ascii="Arial" w:hAnsi="Arial" w:cs="Arial"/>
          <w:sz w:val="20"/>
          <w:szCs w:val="20"/>
        </w:rPr>
        <w:t>vitesse</w:t>
      </w:r>
      <w:r w:rsidRPr="00DF2975">
        <w:rPr>
          <w:rFonts w:ascii="Arial" w:hAnsi="Arial" w:cs="Arial"/>
          <w:spacing w:val="29"/>
          <w:sz w:val="20"/>
          <w:szCs w:val="20"/>
        </w:rPr>
        <w:t xml:space="preserve"> </w:t>
      </w:r>
      <w:r w:rsidRPr="00DF2975">
        <w:rPr>
          <w:rFonts w:ascii="Arial" w:hAnsi="Arial" w:cs="Arial"/>
          <w:w w:val="110"/>
          <w:sz w:val="20"/>
          <w:szCs w:val="20"/>
        </w:rPr>
        <w:t xml:space="preserve">minimale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voler</w:t>
      </w:r>
      <w:r w:rsidRPr="00DF2975">
        <w:rPr>
          <w:rFonts w:ascii="Arial" w:hAnsi="Arial" w:cs="Arial"/>
          <w:spacing w:val="61"/>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IMC</w:t>
      </w:r>
      <w:r w:rsidRPr="00DF2975">
        <w:rPr>
          <w:rFonts w:ascii="Arial" w:hAnsi="Arial" w:cs="Arial"/>
          <w:spacing w:val="33"/>
          <w:sz w:val="20"/>
          <w:szCs w:val="20"/>
        </w:rPr>
        <w:t xml:space="preserve"> </w:t>
      </w:r>
      <w:r w:rsidRPr="00DF2975">
        <w:rPr>
          <w:rFonts w:ascii="Arial" w:hAnsi="Arial" w:cs="Arial"/>
          <w:sz w:val="20"/>
          <w:szCs w:val="20"/>
        </w:rPr>
        <w:t xml:space="preserve">donnée </w:t>
      </w:r>
      <w:r w:rsidRPr="00DF2975">
        <w:rPr>
          <w:rFonts w:ascii="Arial" w:hAnsi="Arial" w:cs="Arial"/>
          <w:spacing w:val="12"/>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 xml:space="preserve">manuel </w:t>
      </w:r>
      <w:r w:rsidRPr="00DF2975">
        <w:rPr>
          <w:rFonts w:ascii="Arial" w:hAnsi="Arial" w:cs="Arial"/>
          <w:spacing w:val="1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3"/>
          <w:sz w:val="20"/>
          <w:szCs w:val="20"/>
        </w:rPr>
        <w:t>vol.</w:t>
      </w:r>
    </w:p>
    <w:p w14:paraId="2DB92229" w14:textId="77777777" w:rsidR="001C2BEA" w:rsidRPr="00DF2975" w:rsidRDefault="001C2BEA" w:rsidP="007222E2">
      <w:pPr>
        <w:pStyle w:val="Sansinterligne"/>
        <w:spacing w:line="360" w:lineRule="auto"/>
        <w:jc w:val="both"/>
        <w:rPr>
          <w:rFonts w:ascii="Arial" w:hAnsi="Arial" w:cs="Arial"/>
          <w:sz w:val="20"/>
          <w:szCs w:val="20"/>
        </w:rPr>
      </w:pPr>
    </w:p>
    <w:p w14:paraId="32604AF3" w14:textId="77777777" w:rsidR="001C2BEA" w:rsidRPr="00DF2975" w:rsidRDefault="00DC3AF4" w:rsidP="009B40A3">
      <w:pPr>
        <w:pStyle w:val="Titre2"/>
      </w:pPr>
      <w:bookmarkStart w:id="91" w:name="_Toc188974102"/>
      <w:r w:rsidRPr="00DF2975">
        <w:lastRenderedPageBreak/>
        <w:t xml:space="preserve">IEM OPS 3.E.005 (d) – </w:t>
      </w:r>
      <w:r w:rsidR="00C82161" w:rsidRPr="00DF2975">
        <w:t>Établissement d’une RVR minimum pour les opérations  de catégorie  II</w:t>
      </w:r>
      <w:bookmarkEnd w:id="91"/>
    </w:p>
    <w:p w14:paraId="33280DC4" w14:textId="77777777" w:rsidR="001C2BEA" w:rsidRPr="00DF2975" w:rsidRDefault="001C2BEA" w:rsidP="007222E2">
      <w:pPr>
        <w:pStyle w:val="Sansinterligne"/>
        <w:spacing w:line="360" w:lineRule="auto"/>
        <w:jc w:val="both"/>
        <w:rPr>
          <w:rFonts w:ascii="Arial" w:hAnsi="Arial" w:cs="Arial"/>
          <w:b/>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b/>
          <w:spacing w:val="13"/>
          <w:sz w:val="20"/>
          <w:szCs w:val="20"/>
        </w:rPr>
        <w:t xml:space="preserve"> </w:t>
      </w:r>
      <w:r w:rsidRPr="00DF2975">
        <w:rPr>
          <w:rFonts w:ascii="Arial" w:hAnsi="Arial" w:cs="Arial"/>
          <w:b/>
          <w:w w:val="107"/>
          <w:sz w:val="20"/>
          <w:szCs w:val="20"/>
        </w:rPr>
        <w:t>Généralités</w:t>
      </w:r>
    </w:p>
    <w:p w14:paraId="22A4E89A"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1.1</w:t>
      </w:r>
      <w:r w:rsidRPr="00DF2975">
        <w:rPr>
          <w:rFonts w:ascii="Arial" w:hAnsi="Arial" w:cs="Arial"/>
          <w:b/>
          <w:sz w:val="20"/>
          <w:szCs w:val="20"/>
        </w:rPr>
        <w:t>.</w:t>
      </w:r>
      <w:r w:rsidRPr="00DF2975">
        <w:rPr>
          <w:rFonts w:ascii="Arial" w:hAnsi="Arial" w:cs="Arial"/>
          <w:spacing w:val="-11"/>
          <w:sz w:val="20"/>
          <w:szCs w:val="20"/>
        </w:rPr>
        <w:t xml:space="preserve"> </w:t>
      </w:r>
      <w:r w:rsidRPr="00DF2975">
        <w:rPr>
          <w:rFonts w:ascii="Arial" w:hAnsi="Arial" w:cs="Arial"/>
          <w:sz w:val="20"/>
          <w:szCs w:val="20"/>
        </w:rPr>
        <w:t>Lors</w:t>
      </w:r>
      <w:r w:rsidRPr="00DF2975">
        <w:rPr>
          <w:rFonts w:ascii="Arial" w:hAnsi="Arial" w:cs="Arial"/>
          <w:spacing w:val="53"/>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 xml:space="preserve">l’établissement </w:t>
      </w:r>
      <w:r w:rsidRPr="00DF2975">
        <w:rPr>
          <w:rFonts w:ascii="Arial" w:hAnsi="Arial" w:cs="Arial"/>
          <w:spacing w:val="29"/>
          <w:sz w:val="20"/>
          <w:szCs w:val="20"/>
        </w:rPr>
        <w:t xml:space="preserve"> </w:t>
      </w:r>
      <w:r w:rsidRPr="00DF2975">
        <w:rPr>
          <w:rFonts w:ascii="Arial" w:hAnsi="Arial" w:cs="Arial"/>
          <w:sz w:val="20"/>
          <w:szCs w:val="20"/>
        </w:rPr>
        <w:t>des</w:t>
      </w:r>
      <w:r w:rsidRPr="00DF2975">
        <w:rPr>
          <w:rFonts w:ascii="Arial" w:hAnsi="Arial" w:cs="Arial"/>
          <w:spacing w:val="45"/>
          <w:sz w:val="20"/>
          <w:szCs w:val="20"/>
        </w:rPr>
        <w:t xml:space="preserve"> </w:t>
      </w:r>
      <w:r w:rsidRPr="00DF2975">
        <w:rPr>
          <w:rFonts w:ascii="Arial" w:hAnsi="Arial" w:cs="Arial"/>
          <w:sz w:val="20"/>
          <w:szCs w:val="20"/>
        </w:rPr>
        <w:t>RVR</w:t>
      </w:r>
      <w:r w:rsidRPr="00DF2975">
        <w:rPr>
          <w:rFonts w:ascii="Arial" w:hAnsi="Arial" w:cs="Arial"/>
          <w:spacing w:val="30"/>
          <w:sz w:val="20"/>
          <w:szCs w:val="20"/>
        </w:rPr>
        <w:t xml:space="preserve"> </w:t>
      </w:r>
      <w:r w:rsidRPr="00DF2975">
        <w:rPr>
          <w:rFonts w:ascii="Arial" w:hAnsi="Arial" w:cs="Arial"/>
          <w:w w:val="110"/>
          <w:sz w:val="20"/>
          <w:szCs w:val="20"/>
        </w:rPr>
        <w:t>minimums</w:t>
      </w:r>
      <w:r w:rsidRPr="00DF2975">
        <w:rPr>
          <w:rFonts w:ascii="Arial" w:hAnsi="Arial" w:cs="Arial"/>
          <w:spacing w:val="19"/>
          <w:w w:val="110"/>
          <w:sz w:val="20"/>
          <w:szCs w:val="20"/>
        </w:rPr>
        <w:t xml:space="preserve"> </w:t>
      </w:r>
      <w:r w:rsidRPr="00DF2975">
        <w:rPr>
          <w:rFonts w:ascii="Arial" w:hAnsi="Arial" w:cs="Arial"/>
          <w:sz w:val="20"/>
          <w:szCs w:val="20"/>
        </w:rPr>
        <w:t>pour</w:t>
      </w:r>
      <w:r w:rsidRPr="00DF2975">
        <w:rPr>
          <w:rFonts w:ascii="Arial" w:hAnsi="Arial" w:cs="Arial"/>
          <w:spacing w:val="63"/>
          <w:sz w:val="20"/>
          <w:szCs w:val="20"/>
        </w:rPr>
        <w:t xml:space="preserve"> </w:t>
      </w:r>
      <w:r w:rsidRPr="00DF2975">
        <w:rPr>
          <w:rFonts w:ascii="Arial" w:hAnsi="Arial" w:cs="Arial"/>
          <w:sz w:val="20"/>
          <w:szCs w:val="20"/>
        </w:rPr>
        <w:t>les</w:t>
      </w:r>
      <w:r w:rsidRPr="00DF2975">
        <w:rPr>
          <w:rFonts w:ascii="Arial" w:hAnsi="Arial" w:cs="Arial"/>
          <w:spacing w:val="44"/>
          <w:sz w:val="20"/>
          <w:szCs w:val="20"/>
        </w:rPr>
        <w:t xml:space="preserve"> </w:t>
      </w:r>
      <w:r w:rsidRPr="00DF2975">
        <w:rPr>
          <w:rFonts w:ascii="Arial" w:hAnsi="Arial" w:cs="Arial"/>
          <w:sz w:val="20"/>
          <w:szCs w:val="20"/>
        </w:rPr>
        <w:t xml:space="preserve">opérations </w:t>
      </w:r>
      <w:r w:rsidRPr="00DF2975">
        <w:rPr>
          <w:rFonts w:ascii="Arial" w:hAnsi="Arial" w:cs="Arial"/>
          <w:spacing w:val="27"/>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 xml:space="preserve">catégorie </w:t>
      </w:r>
      <w:r w:rsidRPr="00DF2975">
        <w:rPr>
          <w:rFonts w:ascii="Arial" w:hAnsi="Arial" w:cs="Arial"/>
          <w:spacing w:val="2"/>
          <w:sz w:val="20"/>
          <w:szCs w:val="20"/>
        </w:rPr>
        <w:t xml:space="preserve"> </w:t>
      </w:r>
      <w:r w:rsidRPr="00DF2975">
        <w:rPr>
          <w:rFonts w:ascii="Arial" w:hAnsi="Arial" w:cs="Arial"/>
          <w:sz w:val="20"/>
          <w:szCs w:val="20"/>
        </w:rPr>
        <w:t>II,</w:t>
      </w:r>
      <w:r w:rsidRPr="00DF2975">
        <w:rPr>
          <w:rFonts w:ascii="Arial" w:hAnsi="Arial" w:cs="Arial"/>
          <w:spacing w:val="19"/>
          <w:sz w:val="20"/>
          <w:szCs w:val="20"/>
        </w:rPr>
        <w:t xml:space="preserve"> </w:t>
      </w:r>
      <w:r w:rsidRPr="00DF2975">
        <w:rPr>
          <w:rFonts w:ascii="Arial" w:hAnsi="Arial" w:cs="Arial"/>
          <w:sz w:val="20"/>
          <w:szCs w:val="20"/>
        </w:rPr>
        <w:t>les</w:t>
      </w:r>
      <w:r w:rsidRPr="00DF2975">
        <w:rPr>
          <w:rFonts w:ascii="Arial" w:hAnsi="Arial" w:cs="Arial"/>
          <w:spacing w:val="44"/>
          <w:sz w:val="20"/>
          <w:szCs w:val="20"/>
        </w:rPr>
        <w:t xml:space="preserve"> </w:t>
      </w:r>
      <w:r w:rsidR="00A35D4E" w:rsidRPr="00DF2975">
        <w:rPr>
          <w:rFonts w:ascii="Arial" w:hAnsi="Arial" w:cs="Arial"/>
          <w:w w:val="108"/>
          <w:sz w:val="20"/>
          <w:szCs w:val="20"/>
        </w:rPr>
        <w:t>exploi</w:t>
      </w:r>
      <w:r w:rsidRPr="00DF2975">
        <w:rPr>
          <w:rFonts w:ascii="Arial" w:hAnsi="Arial" w:cs="Arial"/>
          <w:sz w:val="20"/>
          <w:szCs w:val="20"/>
        </w:rPr>
        <w:t xml:space="preserve">tants </w:t>
      </w:r>
      <w:r w:rsidRPr="00DF2975">
        <w:rPr>
          <w:rFonts w:ascii="Arial" w:hAnsi="Arial" w:cs="Arial"/>
          <w:spacing w:val="20"/>
          <w:sz w:val="20"/>
          <w:szCs w:val="20"/>
        </w:rPr>
        <w:t xml:space="preserve"> </w:t>
      </w:r>
      <w:r w:rsidRPr="00DF2975">
        <w:rPr>
          <w:rFonts w:ascii="Arial" w:hAnsi="Arial" w:cs="Arial"/>
          <w:sz w:val="20"/>
          <w:szCs w:val="20"/>
        </w:rPr>
        <w:t xml:space="preserve">devraient   prêter </w:t>
      </w:r>
      <w:r w:rsidRPr="00DF2975">
        <w:rPr>
          <w:rFonts w:ascii="Arial" w:hAnsi="Arial" w:cs="Arial"/>
          <w:spacing w:val="48"/>
          <w:sz w:val="20"/>
          <w:szCs w:val="20"/>
        </w:rPr>
        <w:t xml:space="preserve"> </w:t>
      </w:r>
      <w:r w:rsidRPr="00DF2975">
        <w:rPr>
          <w:rFonts w:ascii="Arial" w:hAnsi="Arial" w:cs="Arial"/>
          <w:sz w:val="20"/>
          <w:szCs w:val="20"/>
        </w:rPr>
        <w:t xml:space="preserve">attention </w:t>
      </w:r>
      <w:r w:rsidRPr="00DF2975">
        <w:rPr>
          <w:rFonts w:ascii="Arial" w:hAnsi="Arial" w:cs="Arial"/>
          <w:spacing w:val="48"/>
          <w:sz w:val="20"/>
          <w:szCs w:val="20"/>
        </w:rPr>
        <w:t xml:space="preserve"> </w:t>
      </w:r>
      <w:r w:rsidRPr="00DF2975">
        <w:rPr>
          <w:rFonts w:ascii="Arial" w:hAnsi="Arial" w:cs="Arial"/>
          <w:sz w:val="20"/>
          <w:szCs w:val="20"/>
        </w:rPr>
        <w:t xml:space="preserve">aux </w:t>
      </w:r>
      <w:r w:rsidRPr="00DF2975">
        <w:rPr>
          <w:rFonts w:ascii="Arial" w:hAnsi="Arial" w:cs="Arial"/>
          <w:spacing w:val="35"/>
          <w:sz w:val="20"/>
          <w:szCs w:val="20"/>
        </w:rPr>
        <w:t xml:space="preserve"> </w:t>
      </w:r>
      <w:r w:rsidRPr="00DF2975">
        <w:rPr>
          <w:rFonts w:ascii="Arial" w:hAnsi="Arial" w:cs="Arial"/>
          <w:w w:val="107"/>
          <w:sz w:val="20"/>
          <w:szCs w:val="20"/>
        </w:rPr>
        <w:t xml:space="preserve">informations </w:t>
      </w:r>
      <w:r w:rsidRPr="00DF2975">
        <w:rPr>
          <w:rFonts w:ascii="Arial" w:hAnsi="Arial" w:cs="Arial"/>
          <w:spacing w:val="6"/>
          <w:w w:val="107"/>
          <w:sz w:val="20"/>
          <w:szCs w:val="20"/>
        </w:rPr>
        <w:t xml:space="preserve"> </w:t>
      </w:r>
      <w:r w:rsidRPr="00DF2975">
        <w:rPr>
          <w:rFonts w:ascii="Arial" w:hAnsi="Arial" w:cs="Arial"/>
          <w:sz w:val="20"/>
          <w:szCs w:val="20"/>
        </w:rPr>
        <w:t>suivantes</w:t>
      </w:r>
      <w:r w:rsidR="00DE43F8" w:rsidRPr="00DF2975">
        <w:rPr>
          <w:rFonts w:ascii="Arial" w:hAnsi="Arial" w:cs="Arial"/>
          <w:sz w:val="20"/>
          <w:szCs w:val="20"/>
        </w:rPr>
        <w:t> ;</w:t>
      </w:r>
      <w:r w:rsidRPr="00DF2975">
        <w:rPr>
          <w:rFonts w:ascii="Arial" w:hAnsi="Arial" w:cs="Arial"/>
          <w:sz w:val="20"/>
          <w:szCs w:val="20"/>
        </w:rPr>
        <w:t xml:space="preserve"> </w:t>
      </w:r>
      <w:r w:rsidRPr="00DF2975">
        <w:rPr>
          <w:rFonts w:ascii="Arial" w:hAnsi="Arial" w:cs="Arial"/>
          <w:spacing w:val="59"/>
          <w:sz w:val="20"/>
          <w:szCs w:val="20"/>
        </w:rPr>
        <w:t xml:space="preserve"> </w:t>
      </w:r>
      <w:r w:rsidR="00DE43F8" w:rsidRPr="00DF2975">
        <w:rPr>
          <w:rFonts w:ascii="Arial" w:hAnsi="Arial" w:cs="Arial"/>
          <w:sz w:val="20"/>
          <w:szCs w:val="20"/>
        </w:rPr>
        <w:t xml:space="preserve">des informations plus détaillées figurent dans </w:t>
      </w:r>
      <w:r w:rsidRPr="00DF2975">
        <w:rPr>
          <w:rFonts w:ascii="Arial" w:hAnsi="Arial" w:cs="Arial"/>
          <w:sz w:val="20"/>
          <w:szCs w:val="20"/>
        </w:rPr>
        <w:t xml:space="preserve">la </w:t>
      </w:r>
      <w:r w:rsidRPr="00DF2975">
        <w:rPr>
          <w:rFonts w:ascii="Arial" w:hAnsi="Arial" w:cs="Arial"/>
          <w:spacing w:val="31"/>
          <w:sz w:val="20"/>
          <w:szCs w:val="20"/>
        </w:rPr>
        <w:t xml:space="preserve"> </w:t>
      </w:r>
      <w:r w:rsidRPr="00DF2975">
        <w:rPr>
          <w:rFonts w:ascii="Arial" w:hAnsi="Arial" w:cs="Arial"/>
          <w:sz w:val="20"/>
          <w:szCs w:val="20"/>
        </w:rPr>
        <w:t xml:space="preserve">partie </w:t>
      </w:r>
      <w:r w:rsidRPr="00DF2975">
        <w:rPr>
          <w:rFonts w:ascii="Arial" w:hAnsi="Arial" w:cs="Arial"/>
          <w:spacing w:val="52"/>
          <w:sz w:val="20"/>
          <w:szCs w:val="20"/>
        </w:rPr>
        <w:t xml:space="preserve"> </w:t>
      </w:r>
      <w:r w:rsidRPr="00DF2975">
        <w:rPr>
          <w:rFonts w:ascii="Arial" w:hAnsi="Arial" w:cs="Arial"/>
          <w:sz w:val="20"/>
          <w:szCs w:val="20"/>
        </w:rPr>
        <w:t xml:space="preserve">A </w:t>
      </w:r>
      <w:r w:rsidRPr="00DF2975">
        <w:rPr>
          <w:rFonts w:ascii="Arial" w:hAnsi="Arial" w:cs="Arial"/>
          <w:spacing w:val="14"/>
          <w:sz w:val="20"/>
          <w:szCs w:val="20"/>
        </w:rPr>
        <w:t xml:space="preserve"> </w:t>
      </w:r>
      <w:r w:rsidRPr="00DF2975">
        <w:rPr>
          <w:rFonts w:ascii="Arial" w:hAnsi="Arial" w:cs="Arial"/>
          <w:w w:val="109"/>
          <w:sz w:val="20"/>
          <w:szCs w:val="20"/>
        </w:rPr>
        <w:t xml:space="preserve">du </w:t>
      </w:r>
      <w:r w:rsidRPr="00DF2975">
        <w:rPr>
          <w:rFonts w:ascii="Arial" w:hAnsi="Arial" w:cs="Arial"/>
          <w:sz w:val="20"/>
          <w:szCs w:val="20"/>
        </w:rPr>
        <w:t>document</w:t>
      </w:r>
      <w:r w:rsidRPr="00DF2975">
        <w:rPr>
          <w:rFonts w:ascii="Arial" w:hAnsi="Arial" w:cs="Arial"/>
          <w:spacing w:val="58"/>
          <w:sz w:val="20"/>
          <w:szCs w:val="20"/>
        </w:rPr>
        <w:t xml:space="preserve"> </w:t>
      </w:r>
      <w:r w:rsidRPr="00DF2975">
        <w:rPr>
          <w:rFonts w:ascii="Arial" w:hAnsi="Arial" w:cs="Arial"/>
          <w:spacing w:val="-10"/>
          <w:sz w:val="20"/>
          <w:szCs w:val="20"/>
        </w:rPr>
        <w:t>1</w:t>
      </w:r>
      <w:r w:rsidRPr="00DF2975">
        <w:rPr>
          <w:rFonts w:ascii="Arial" w:hAnsi="Arial" w:cs="Arial"/>
          <w:sz w:val="20"/>
          <w:szCs w:val="20"/>
        </w:rPr>
        <w:t>7</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la</w:t>
      </w:r>
      <w:r w:rsidRPr="00DF2975">
        <w:rPr>
          <w:rFonts w:ascii="Arial" w:hAnsi="Arial" w:cs="Arial"/>
          <w:spacing w:val="28"/>
          <w:sz w:val="20"/>
          <w:szCs w:val="20"/>
        </w:rPr>
        <w:t xml:space="preserve"> </w:t>
      </w:r>
      <w:r w:rsidRPr="00DF2975">
        <w:rPr>
          <w:rFonts w:ascii="Arial" w:hAnsi="Arial" w:cs="Arial"/>
          <w:sz w:val="20"/>
          <w:szCs w:val="20"/>
        </w:rPr>
        <w:t>CEAC.</w:t>
      </w:r>
      <w:r w:rsidRPr="00DF2975">
        <w:rPr>
          <w:rFonts w:ascii="Arial" w:hAnsi="Arial" w:cs="Arial"/>
          <w:spacing w:val="1"/>
          <w:sz w:val="20"/>
          <w:szCs w:val="20"/>
        </w:rPr>
        <w:t xml:space="preserve"> </w:t>
      </w:r>
      <w:r w:rsidRPr="00DF2975">
        <w:rPr>
          <w:rFonts w:ascii="Arial" w:hAnsi="Arial" w:cs="Arial"/>
          <w:sz w:val="20"/>
          <w:szCs w:val="20"/>
        </w:rPr>
        <w:t>Elles</w:t>
      </w:r>
      <w:r w:rsidRPr="00DF2975">
        <w:rPr>
          <w:rFonts w:ascii="Arial" w:hAnsi="Arial" w:cs="Arial"/>
          <w:spacing w:val="50"/>
          <w:sz w:val="20"/>
          <w:szCs w:val="20"/>
        </w:rPr>
        <w:t xml:space="preserve"> </w:t>
      </w:r>
      <w:r w:rsidRPr="00DF2975">
        <w:rPr>
          <w:rFonts w:ascii="Arial" w:hAnsi="Arial" w:cs="Arial"/>
          <w:sz w:val="20"/>
          <w:szCs w:val="20"/>
        </w:rPr>
        <w:t>sont</w:t>
      </w:r>
      <w:r w:rsidRPr="00DF2975">
        <w:rPr>
          <w:rFonts w:ascii="Arial" w:hAnsi="Arial" w:cs="Arial"/>
          <w:spacing w:val="29"/>
          <w:sz w:val="20"/>
          <w:szCs w:val="20"/>
        </w:rPr>
        <w:t xml:space="preserve"> </w:t>
      </w:r>
      <w:r w:rsidRPr="00DF2975">
        <w:rPr>
          <w:rFonts w:ascii="Arial" w:hAnsi="Arial" w:cs="Arial"/>
          <w:sz w:val="20"/>
          <w:szCs w:val="20"/>
        </w:rPr>
        <w:t>présentées</w:t>
      </w:r>
      <w:r w:rsidRPr="00DF2975">
        <w:rPr>
          <w:rFonts w:ascii="Arial" w:hAnsi="Arial" w:cs="Arial"/>
          <w:spacing w:val="63"/>
          <w:sz w:val="20"/>
          <w:szCs w:val="20"/>
        </w:rPr>
        <w:t xml:space="preserve"> </w:t>
      </w:r>
      <w:r w:rsidRPr="00DF2975">
        <w:rPr>
          <w:rFonts w:ascii="Arial" w:hAnsi="Arial" w:cs="Arial"/>
          <w:sz w:val="20"/>
          <w:szCs w:val="20"/>
        </w:rPr>
        <w:t>comme</w:t>
      </w:r>
      <w:r w:rsidRPr="00DF2975">
        <w:rPr>
          <w:rFonts w:ascii="Arial" w:hAnsi="Arial" w:cs="Arial"/>
          <w:spacing w:val="60"/>
          <w:sz w:val="20"/>
          <w:szCs w:val="20"/>
        </w:rPr>
        <w:t xml:space="preserve"> </w:t>
      </w:r>
      <w:r w:rsidRPr="00DF2975">
        <w:rPr>
          <w:rFonts w:ascii="Arial" w:hAnsi="Arial" w:cs="Arial"/>
          <w:sz w:val="20"/>
          <w:szCs w:val="20"/>
        </w:rPr>
        <w:t>contexte</w:t>
      </w:r>
      <w:r w:rsidRPr="00DF2975">
        <w:rPr>
          <w:rFonts w:ascii="Arial" w:hAnsi="Arial" w:cs="Arial"/>
          <w:spacing w:val="29"/>
          <w:sz w:val="20"/>
          <w:szCs w:val="20"/>
        </w:rPr>
        <w:t xml:space="preserve"> </w:t>
      </w:r>
      <w:r w:rsidRPr="00DF2975">
        <w:rPr>
          <w:rFonts w:ascii="Arial" w:hAnsi="Arial" w:cs="Arial"/>
          <w:sz w:val="20"/>
          <w:szCs w:val="20"/>
        </w:rPr>
        <w:t>et,</w:t>
      </w:r>
      <w:r w:rsidRPr="00DF2975">
        <w:rPr>
          <w:rFonts w:ascii="Arial" w:hAnsi="Arial" w:cs="Arial"/>
          <w:spacing w:val="3"/>
          <w:sz w:val="20"/>
          <w:szCs w:val="20"/>
        </w:rPr>
        <w:t xml:space="preserve"> </w:t>
      </w:r>
      <w:r w:rsidRPr="00DF2975">
        <w:rPr>
          <w:rFonts w:ascii="Arial" w:hAnsi="Arial" w:cs="Arial"/>
          <w:sz w:val="20"/>
          <w:szCs w:val="20"/>
        </w:rPr>
        <w:t>d’une</w:t>
      </w:r>
      <w:r w:rsidRPr="00DF2975">
        <w:rPr>
          <w:rFonts w:ascii="Arial" w:hAnsi="Arial" w:cs="Arial"/>
          <w:spacing w:val="39"/>
          <w:sz w:val="20"/>
          <w:szCs w:val="20"/>
        </w:rPr>
        <w:t xml:space="preserve"> </w:t>
      </w:r>
      <w:r w:rsidRPr="00DF2975">
        <w:rPr>
          <w:rFonts w:ascii="Arial" w:hAnsi="Arial" w:cs="Arial"/>
          <w:sz w:val="20"/>
          <w:szCs w:val="20"/>
        </w:rPr>
        <w:t>certaine</w:t>
      </w:r>
      <w:r w:rsidRPr="00DF2975">
        <w:rPr>
          <w:rFonts w:ascii="Arial" w:hAnsi="Arial" w:cs="Arial"/>
          <w:spacing w:val="50"/>
          <w:sz w:val="20"/>
          <w:szCs w:val="20"/>
        </w:rPr>
        <w:t xml:space="preserve"> </w:t>
      </w:r>
      <w:r w:rsidRPr="00DF2975">
        <w:rPr>
          <w:rFonts w:ascii="Arial" w:hAnsi="Arial" w:cs="Arial"/>
          <w:w w:val="107"/>
          <w:sz w:val="20"/>
          <w:szCs w:val="20"/>
        </w:rPr>
        <w:t xml:space="preserve">manière, </w:t>
      </w:r>
      <w:r w:rsidRPr="00DF2975">
        <w:rPr>
          <w:rFonts w:ascii="Arial" w:hAnsi="Arial" w:cs="Arial"/>
          <w:sz w:val="20"/>
          <w:szCs w:val="20"/>
        </w:rPr>
        <w:t xml:space="preserve">pour </w:t>
      </w:r>
      <w:r w:rsidRPr="00DF2975">
        <w:rPr>
          <w:rFonts w:ascii="Arial" w:hAnsi="Arial" w:cs="Arial"/>
          <w:spacing w:val="38"/>
          <w:sz w:val="20"/>
          <w:szCs w:val="20"/>
        </w:rPr>
        <w:t xml:space="preserve"> </w:t>
      </w:r>
      <w:r w:rsidRPr="00DF2975">
        <w:rPr>
          <w:rFonts w:ascii="Arial" w:hAnsi="Arial" w:cs="Arial"/>
          <w:sz w:val="20"/>
          <w:szCs w:val="20"/>
        </w:rPr>
        <w:t xml:space="preserve">des </w:t>
      </w:r>
      <w:r w:rsidRPr="00DF2975">
        <w:rPr>
          <w:rFonts w:ascii="Arial" w:hAnsi="Arial" w:cs="Arial"/>
          <w:spacing w:val="20"/>
          <w:sz w:val="20"/>
          <w:szCs w:val="20"/>
        </w:rPr>
        <w:t xml:space="preserve"> </w:t>
      </w:r>
      <w:r w:rsidRPr="00DF2975">
        <w:rPr>
          <w:rFonts w:ascii="Arial" w:hAnsi="Arial" w:cs="Arial"/>
          <w:sz w:val="20"/>
          <w:szCs w:val="20"/>
        </w:rPr>
        <w:t xml:space="preserve">raisons </w:t>
      </w:r>
      <w:r w:rsidRPr="00DF2975">
        <w:rPr>
          <w:rFonts w:ascii="Arial" w:hAnsi="Arial" w:cs="Arial"/>
          <w:spacing w:val="47"/>
          <w:sz w:val="20"/>
          <w:szCs w:val="20"/>
        </w:rPr>
        <w:t xml:space="preserve"> </w:t>
      </w:r>
      <w:r w:rsidRPr="00DF2975">
        <w:rPr>
          <w:rFonts w:ascii="Arial" w:hAnsi="Arial" w:cs="Arial"/>
          <w:sz w:val="20"/>
          <w:szCs w:val="20"/>
        </w:rPr>
        <w:t xml:space="preserve">historiques  </w:t>
      </w:r>
      <w:r w:rsidRPr="00DF2975">
        <w:rPr>
          <w:rFonts w:ascii="Arial" w:hAnsi="Arial" w:cs="Arial"/>
          <w:spacing w:val="5"/>
          <w:sz w:val="20"/>
          <w:szCs w:val="20"/>
        </w:rPr>
        <w:t xml:space="preserve"> </w:t>
      </w:r>
      <w:r w:rsidRPr="00DF2975">
        <w:rPr>
          <w:rFonts w:ascii="Arial" w:hAnsi="Arial" w:cs="Arial"/>
          <w:sz w:val="20"/>
          <w:szCs w:val="20"/>
        </w:rPr>
        <w:t xml:space="preserve">bien </w:t>
      </w:r>
      <w:r w:rsidRPr="00DF2975">
        <w:rPr>
          <w:rFonts w:ascii="Arial" w:hAnsi="Arial" w:cs="Arial"/>
          <w:spacing w:val="35"/>
          <w:sz w:val="20"/>
          <w:szCs w:val="20"/>
        </w:rPr>
        <w:t xml:space="preserve"> </w:t>
      </w:r>
      <w:r w:rsidRPr="00DF2975">
        <w:rPr>
          <w:rFonts w:ascii="Arial" w:hAnsi="Arial" w:cs="Arial"/>
          <w:sz w:val="20"/>
          <w:szCs w:val="20"/>
        </w:rPr>
        <w:t xml:space="preserve">qu’il </w:t>
      </w:r>
      <w:r w:rsidRPr="00DF2975">
        <w:rPr>
          <w:rFonts w:ascii="Arial" w:hAnsi="Arial" w:cs="Arial"/>
          <w:spacing w:val="28"/>
          <w:sz w:val="20"/>
          <w:szCs w:val="20"/>
        </w:rPr>
        <w:t xml:space="preserve"> </w:t>
      </w:r>
      <w:r w:rsidRPr="00DF2975">
        <w:rPr>
          <w:rFonts w:ascii="Arial" w:hAnsi="Arial" w:cs="Arial"/>
          <w:sz w:val="20"/>
          <w:szCs w:val="20"/>
        </w:rPr>
        <w:t xml:space="preserve">puisse </w:t>
      </w:r>
      <w:r w:rsidRPr="00DF2975">
        <w:rPr>
          <w:rFonts w:ascii="Arial" w:hAnsi="Arial" w:cs="Arial"/>
          <w:spacing w:val="42"/>
          <w:sz w:val="20"/>
          <w:szCs w:val="20"/>
        </w:rPr>
        <w:t xml:space="preserve"> </w:t>
      </w:r>
      <w:r w:rsidRPr="00DF2975">
        <w:rPr>
          <w:rFonts w:ascii="Arial" w:hAnsi="Arial" w:cs="Arial"/>
          <w:sz w:val="20"/>
          <w:szCs w:val="20"/>
        </w:rPr>
        <w:t xml:space="preserve">y </w:t>
      </w:r>
      <w:r w:rsidRPr="00DF2975">
        <w:rPr>
          <w:rFonts w:ascii="Arial" w:hAnsi="Arial" w:cs="Arial"/>
          <w:spacing w:val="3"/>
          <w:sz w:val="20"/>
          <w:szCs w:val="20"/>
        </w:rPr>
        <w:t xml:space="preserve"> </w:t>
      </w:r>
      <w:r w:rsidRPr="00DF2975">
        <w:rPr>
          <w:rFonts w:ascii="Arial" w:hAnsi="Arial" w:cs="Arial"/>
          <w:sz w:val="20"/>
          <w:szCs w:val="20"/>
        </w:rPr>
        <w:t xml:space="preserve">avoir </w:t>
      </w:r>
      <w:r w:rsidRPr="00DF2975">
        <w:rPr>
          <w:rFonts w:ascii="Arial" w:hAnsi="Arial" w:cs="Arial"/>
          <w:spacing w:val="37"/>
          <w:sz w:val="20"/>
          <w:szCs w:val="20"/>
        </w:rPr>
        <w:t xml:space="preserve"> </w:t>
      </w:r>
      <w:r w:rsidRPr="00DF2975">
        <w:rPr>
          <w:rFonts w:ascii="Arial" w:hAnsi="Arial" w:cs="Arial"/>
          <w:sz w:val="20"/>
          <w:szCs w:val="20"/>
        </w:rPr>
        <w:t xml:space="preserve">quelques   contradictions </w:t>
      </w:r>
      <w:r w:rsidRPr="00DF2975">
        <w:rPr>
          <w:rFonts w:ascii="Arial" w:hAnsi="Arial" w:cs="Arial"/>
          <w:spacing w:val="66"/>
          <w:sz w:val="20"/>
          <w:szCs w:val="20"/>
        </w:rPr>
        <w:t xml:space="preserve"> </w:t>
      </w:r>
      <w:r w:rsidRPr="00DF2975">
        <w:rPr>
          <w:rFonts w:ascii="Arial" w:hAnsi="Arial" w:cs="Arial"/>
          <w:sz w:val="20"/>
          <w:szCs w:val="20"/>
        </w:rPr>
        <w:t xml:space="preserve">avec </w:t>
      </w:r>
      <w:r w:rsidRPr="00DF2975">
        <w:rPr>
          <w:rFonts w:ascii="Arial" w:hAnsi="Arial" w:cs="Arial"/>
          <w:spacing w:val="10"/>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 xml:space="preserve">pratique </w:t>
      </w:r>
      <w:r w:rsidRPr="00DF2975">
        <w:rPr>
          <w:rFonts w:ascii="Arial" w:hAnsi="Arial" w:cs="Arial"/>
          <w:spacing w:val="11"/>
          <w:sz w:val="20"/>
          <w:szCs w:val="20"/>
        </w:rPr>
        <w:t xml:space="preserve"> </w:t>
      </w:r>
      <w:r w:rsidRPr="00DF2975">
        <w:rPr>
          <w:rFonts w:ascii="Arial" w:hAnsi="Arial" w:cs="Arial"/>
          <w:w w:val="103"/>
          <w:sz w:val="20"/>
          <w:szCs w:val="20"/>
        </w:rPr>
        <w:t>actuelle.</w:t>
      </w:r>
    </w:p>
    <w:p w14:paraId="2B7C31F7" w14:textId="76472D7B"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.2.</w:t>
      </w:r>
      <w:r w:rsidRPr="00DF2975">
        <w:rPr>
          <w:rFonts w:ascii="Arial" w:hAnsi="Arial" w:cs="Arial"/>
          <w:spacing w:val="-11"/>
          <w:sz w:val="20"/>
          <w:szCs w:val="20"/>
        </w:rPr>
        <w:t xml:space="preserve"> </w:t>
      </w:r>
      <w:r w:rsidRPr="00DF2975">
        <w:rPr>
          <w:rFonts w:ascii="Arial" w:hAnsi="Arial" w:cs="Arial"/>
          <w:sz w:val="20"/>
          <w:szCs w:val="20"/>
        </w:rPr>
        <w:t xml:space="preserve">Depuis </w:t>
      </w:r>
      <w:r w:rsidRPr="00DF2975">
        <w:rPr>
          <w:rFonts w:ascii="Arial" w:hAnsi="Arial" w:cs="Arial"/>
          <w:spacing w:val="7"/>
          <w:sz w:val="20"/>
          <w:szCs w:val="20"/>
        </w:rPr>
        <w:t xml:space="preserve"> </w:t>
      </w:r>
      <w:r w:rsidRPr="00DF2975">
        <w:rPr>
          <w:rFonts w:ascii="Arial" w:hAnsi="Arial" w:cs="Arial"/>
          <w:sz w:val="20"/>
          <w:szCs w:val="20"/>
        </w:rPr>
        <w:t>le</w:t>
      </w:r>
      <w:r w:rsidRPr="00DF2975">
        <w:rPr>
          <w:rFonts w:ascii="Arial" w:hAnsi="Arial" w:cs="Arial"/>
          <w:spacing w:val="51"/>
          <w:sz w:val="20"/>
          <w:szCs w:val="20"/>
        </w:rPr>
        <w:t xml:space="preserve"> </w:t>
      </w:r>
      <w:r w:rsidRPr="00DF2975">
        <w:rPr>
          <w:rFonts w:ascii="Arial" w:hAnsi="Arial" w:cs="Arial"/>
          <w:sz w:val="20"/>
          <w:szCs w:val="20"/>
        </w:rPr>
        <w:t>début  des</w:t>
      </w:r>
      <w:r w:rsidRPr="00DF2975">
        <w:rPr>
          <w:rFonts w:ascii="Arial" w:hAnsi="Arial" w:cs="Arial"/>
          <w:spacing w:val="55"/>
          <w:sz w:val="20"/>
          <w:szCs w:val="20"/>
        </w:rPr>
        <w:t xml:space="preserve"> </w:t>
      </w:r>
      <w:r w:rsidRPr="00DF2975">
        <w:rPr>
          <w:rFonts w:ascii="Arial" w:hAnsi="Arial" w:cs="Arial"/>
          <w:sz w:val="20"/>
          <w:szCs w:val="20"/>
        </w:rPr>
        <w:t xml:space="preserve">opérations </w:t>
      </w:r>
      <w:r w:rsidRPr="00DF2975">
        <w:rPr>
          <w:rFonts w:ascii="Arial" w:hAnsi="Arial" w:cs="Arial"/>
          <w:spacing w:val="36"/>
          <w:sz w:val="20"/>
          <w:szCs w:val="20"/>
        </w:rPr>
        <w:t xml:space="preserve"> </w:t>
      </w:r>
      <w:r w:rsidRPr="00DF2975">
        <w:rPr>
          <w:rFonts w:ascii="Arial" w:hAnsi="Arial" w:cs="Arial"/>
          <w:sz w:val="20"/>
          <w:szCs w:val="20"/>
        </w:rPr>
        <w:t xml:space="preserve">d’approche </w:t>
      </w:r>
      <w:r w:rsidRPr="00DF2975">
        <w:rPr>
          <w:rFonts w:ascii="Arial" w:hAnsi="Arial" w:cs="Arial"/>
          <w:spacing w:val="20"/>
          <w:sz w:val="20"/>
          <w:szCs w:val="20"/>
        </w:rPr>
        <w:t xml:space="preserve"> </w:t>
      </w:r>
      <w:r w:rsidRPr="00DF2975">
        <w:rPr>
          <w:rFonts w:ascii="Arial" w:hAnsi="Arial" w:cs="Arial"/>
          <w:sz w:val="20"/>
          <w:szCs w:val="20"/>
        </w:rPr>
        <w:t>et</w:t>
      </w:r>
      <w:r w:rsidRPr="00DF2975">
        <w:rPr>
          <w:rFonts w:ascii="Arial" w:hAnsi="Arial" w:cs="Arial"/>
          <w:spacing w:val="35"/>
          <w:sz w:val="20"/>
          <w:szCs w:val="20"/>
        </w:rPr>
        <w:t xml:space="preserve"> </w:t>
      </w:r>
      <w:r w:rsidRPr="00DF2975">
        <w:rPr>
          <w:rFonts w:ascii="Arial" w:hAnsi="Arial" w:cs="Arial"/>
          <w:sz w:val="20"/>
          <w:szCs w:val="20"/>
        </w:rPr>
        <w:t xml:space="preserve">d’atterrissage </w:t>
      </w:r>
      <w:r w:rsidRPr="00DF2975">
        <w:rPr>
          <w:rFonts w:ascii="Arial" w:hAnsi="Arial" w:cs="Arial"/>
          <w:spacing w:val="19"/>
          <w:sz w:val="20"/>
          <w:szCs w:val="20"/>
        </w:rPr>
        <w:t xml:space="preserve"> </w:t>
      </w:r>
      <w:r w:rsidRPr="00DF2975">
        <w:rPr>
          <w:rFonts w:ascii="Arial" w:hAnsi="Arial" w:cs="Arial"/>
          <w:sz w:val="20"/>
          <w:szCs w:val="20"/>
        </w:rPr>
        <w:t>de</w:t>
      </w:r>
      <w:r w:rsidRPr="00DF2975">
        <w:rPr>
          <w:rFonts w:ascii="Arial" w:hAnsi="Arial" w:cs="Arial"/>
          <w:spacing w:val="51"/>
          <w:sz w:val="20"/>
          <w:szCs w:val="20"/>
        </w:rPr>
        <w:t xml:space="preserve"> </w:t>
      </w:r>
      <w:r w:rsidRPr="00DF2975">
        <w:rPr>
          <w:rFonts w:ascii="Arial" w:hAnsi="Arial" w:cs="Arial"/>
          <w:sz w:val="20"/>
          <w:szCs w:val="20"/>
        </w:rPr>
        <w:t xml:space="preserve">précision, </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51"/>
          <w:sz w:val="20"/>
          <w:szCs w:val="20"/>
        </w:rPr>
        <w:t xml:space="preserve"> </w:t>
      </w:r>
      <w:r w:rsidRPr="00DF2975">
        <w:rPr>
          <w:rFonts w:ascii="Arial" w:hAnsi="Arial" w:cs="Arial"/>
          <w:w w:val="108"/>
          <w:sz w:val="20"/>
          <w:szCs w:val="20"/>
        </w:rPr>
        <w:t xml:space="preserve">nombreuses </w:t>
      </w:r>
      <w:r w:rsidRPr="00DF2975">
        <w:rPr>
          <w:rFonts w:ascii="Arial" w:hAnsi="Arial" w:cs="Arial"/>
          <w:sz w:val="20"/>
          <w:szCs w:val="20"/>
        </w:rPr>
        <w:t xml:space="preserve">méthodes </w:t>
      </w:r>
      <w:r w:rsidRPr="00DF2975">
        <w:rPr>
          <w:rFonts w:ascii="Arial" w:hAnsi="Arial" w:cs="Arial"/>
          <w:spacing w:val="48"/>
          <w:sz w:val="20"/>
          <w:szCs w:val="20"/>
        </w:rPr>
        <w:t xml:space="preserve"> </w:t>
      </w:r>
      <w:r w:rsidRPr="00DF2975">
        <w:rPr>
          <w:rFonts w:ascii="Arial" w:hAnsi="Arial" w:cs="Arial"/>
          <w:sz w:val="20"/>
          <w:szCs w:val="20"/>
        </w:rPr>
        <w:t xml:space="preserve">ont </w:t>
      </w:r>
      <w:r w:rsidRPr="00DF2975">
        <w:rPr>
          <w:rFonts w:ascii="Arial" w:hAnsi="Arial" w:cs="Arial"/>
          <w:spacing w:val="9"/>
          <w:sz w:val="20"/>
          <w:szCs w:val="20"/>
        </w:rPr>
        <w:t xml:space="preserve"> </w:t>
      </w:r>
      <w:r w:rsidRPr="00DF2975">
        <w:rPr>
          <w:rFonts w:ascii="Arial" w:hAnsi="Arial" w:cs="Arial"/>
          <w:sz w:val="20"/>
          <w:szCs w:val="20"/>
        </w:rPr>
        <w:t xml:space="preserve">été  employées </w:t>
      </w:r>
      <w:r w:rsidRPr="00DF2975">
        <w:rPr>
          <w:rFonts w:ascii="Arial" w:hAnsi="Arial" w:cs="Arial"/>
          <w:spacing w:val="63"/>
          <w:sz w:val="20"/>
          <w:szCs w:val="20"/>
        </w:rPr>
        <w:t xml:space="preserve"> </w:t>
      </w:r>
      <w:r w:rsidRPr="00DF2975">
        <w:rPr>
          <w:rFonts w:ascii="Arial" w:hAnsi="Arial" w:cs="Arial"/>
          <w:sz w:val="20"/>
          <w:szCs w:val="20"/>
        </w:rPr>
        <w:t xml:space="preserve">pour </w:t>
      </w:r>
      <w:r w:rsidRPr="00DF2975">
        <w:rPr>
          <w:rFonts w:ascii="Arial" w:hAnsi="Arial" w:cs="Arial"/>
          <w:spacing w:val="31"/>
          <w:sz w:val="20"/>
          <w:szCs w:val="20"/>
        </w:rPr>
        <w:t xml:space="preserve"> </w:t>
      </w:r>
      <w:r w:rsidRPr="00DF2975">
        <w:rPr>
          <w:rFonts w:ascii="Arial" w:hAnsi="Arial" w:cs="Arial"/>
          <w:sz w:val="20"/>
          <w:szCs w:val="20"/>
        </w:rPr>
        <w:t xml:space="preserve">le </w:t>
      </w:r>
      <w:r w:rsidRPr="00DF2975">
        <w:rPr>
          <w:rFonts w:ascii="Arial" w:hAnsi="Arial" w:cs="Arial"/>
          <w:spacing w:val="10"/>
          <w:sz w:val="20"/>
          <w:szCs w:val="20"/>
        </w:rPr>
        <w:t xml:space="preserve"> </w:t>
      </w:r>
      <w:r w:rsidRPr="00DF2975">
        <w:rPr>
          <w:rFonts w:ascii="Arial" w:hAnsi="Arial" w:cs="Arial"/>
          <w:sz w:val="20"/>
          <w:szCs w:val="20"/>
        </w:rPr>
        <w:t xml:space="preserve">calcul </w:t>
      </w:r>
      <w:r w:rsidRPr="00DF2975">
        <w:rPr>
          <w:rFonts w:ascii="Arial" w:hAnsi="Arial" w:cs="Arial"/>
          <w:spacing w:val="15"/>
          <w:sz w:val="20"/>
          <w:szCs w:val="20"/>
        </w:rPr>
        <w:t xml:space="preserve"> </w:t>
      </w:r>
      <w:r w:rsidRPr="00DF2975">
        <w:rPr>
          <w:rFonts w:ascii="Arial" w:hAnsi="Arial" w:cs="Arial"/>
          <w:sz w:val="20"/>
          <w:szCs w:val="20"/>
        </w:rPr>
        <w:t xml:space="preserve">des </w:t>
      </w:r>
      <w:r w:rsidRPr="00DF2975">
        <w:rPr>
          <w:rFonts w:ascii="Arial" w:hAnsi="Arial" w:cs="Arial"/>
          <w:spacing w:val="13"/>
          <w:sz w:val="20"/>
          <w:szCs w:val="20"/>
        </w:rPr>
        <w:t xml:space="preserve"> </w:t>
      </w:r>
      <w:r w:rsidRPr="00DF2975">
        <w:rPr>
          <w:rFonts w:ascii="Arial" w:hAnsi="Arial" w:cs="Arial"/>
          <w:w w:val="108"/>
          <w:sz w:val="20"/>
          <w:szCs w:val="20"/>
        </w:rPr>
        <w:t xml:space="preserve">minimums </w:t>
      </w:r>
      <w:r w:rsidRPr="00DF2975">
        <w:rPr>
          <w:rFonts w:ascii="Arial" w:hAnsi="Arial" w:cs="Arial"/>
          <w:spacing w:val="2"/>
          <w:w w:val="108"/>
          <w:sz w:val="20"/>
          <w:szCs w:val="20"/>
        </w:rPr>
        <w:t xml:space="preserve"> </w:t>
      </w:r>
      <w:r w:rsidRPr="00DF2975">
        <w:rPr>
          <w:rFonts w:ascii="Arial" w:hAnsi="Arial" w:cs="Arial"/>
          <w:w w:val="108"/>
          <w:sz w:val="20"/>
          <w:szCs w:val="20"/>
        </w:rPr>
        <w:t>opérationnels</w:t>
      </w:r>
      <w:r w:rsidRPr="00DF2975">
        <w:rPr>
          <w:rFonts w:ascii="Arial" w:hAnsi="Arial" w:cs="Arial"/>
          <w:spacing w:val="43"/>
          <w:w w:val="108"/>
          <w:sz w:val="20"/>
          <w:szCs w:val="20"/>
        </w:rPr>
        <w:t xml:space="preserve"> </w:t>
      </w:r>
      <w:r w:rsidRPr="00DF2975">
        <w:rPr>
          <w:rFonts w:ascii="Arial" w:hAnsi="Arial" w:cs="Arial"/>
          <w:sz w:val="20"/>
          <w:szCs w:val="20"/>
        </w:rPr>
        <w:t>d’</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46"/>
          <w:sz w:val="20"/>
          <w:szCs w:val="20"/>
        </w:rPr>
        <w:t xml:space="preserve"> </w:t>
      </w:r>
      <w:r w:rsidRPr="00DF2975">
        <w:rPr>
          <w:rFonts w:ascii="Arial" w:hAnsi="Arial" w:cs="Arial"/>
          <w:w w:val="107"/>
          <w:sz w:val="20"/>
          <w:szCs w:val="20"/>
        </w:rPr>
        <w:t xml:space="preserve">en </w:t>
      </w:r>
      <w:r w:rsidRPr="00DF2975">
        <w:rPr>
          <w:rFonts w:ascii="Arial" w:hAnsi="Arial" w:cs="Arial"/>
          <w:sz w:val="20"/>
          <w:szCs w:val="20"/>
        </w:rPr>
        <w:t>termes</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hauteur</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décision  et</w:t>
      </w:r>
      <w:r w:rsidRPr="00DF2975">
        <w:rPr>
          <w:rFonts w:ascii="Arial" w:hAnsi="Arial" w:cs="Arial"/>
          <w:spacing w:val="14"/>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portée</w:t>
      </w:r>
      <w:r w:rsidRPr="00DF2975">
        <w:rPr>
          <w:rFonts w:ascii="Arial" w:hAnsi="Arial" w:cs="Arial"/>
          <w:spacing w:val="49"/>
          <w:sz w:val="20"/>
          <w:szCs w:val="20"/>
        </w:rPr>
        <w:t xml:space="preserve"> </w:t>
      </w:r>
      <w:r w:rsidRPr="00DF2975">
        <w:rPr>
          <w:rFonts w:ascii="Arial" w:hAnsi="Arial" w:cs="Arial"/>
          <w:sz w:val="20"/>
          <w:szCs w:val="20"/>
        </w:rPr>
        <w:t xml:space="preserve">visuelle </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FATO/piste.</w:t>
      </w:r>
      <w:r w:rsidRPr="00DF2975">
        <w:rPr>
          <w:rFonts w:ascii="Arial" w:hAnsi="Arial" w:cs="Arial"/>
          <w:spacing w:val="25"/>
          <w:sz w:val="20"/>
          <w:szCs w:val="20"/>
        </w:rPr>
        <w:t xml:space="preserve"> </w:t>
      </w:r>
      <w:r w:rsidRPr="00DF2975">
        <w:rPr>
          <w:rFonts w:ascii="Arial" w:hAnsi="Arial" w:cs="Arial"/>
          <w:sz w:val="20"/>
          <w:szCs w:val="20"/>
        </w:rPr>
        <w:t>Il</w:t>
      </w:r>
      <w:r w:rsidRPr="00DF2975">
        <w:rPr>
          <w:rFonts w:ascii="Arial" w:hAnsi="Arial" w:cs="Arial"/>
          <w:spacing w:val="24"/>
          <w:sz w:val="20"/>
          <w:szCs w:val="20"/>
        </w:rPr>
        <w:t xml:space="preserve"> </w:t>
      </w:r>
      <w:r w:rsidRPr="00DF2975">
        <w:rPr>
          <w:rFonts w:ascii="Arial" w:hAnsi="Arial" w:cs="Arial"/>
          <w:sz w:val="20"/>
          <w:szCs w:val="20"/>
        </w:rPr>
        <w:t>est</w:t>
      </w:r>
      <w:r w:rsidRPr="00DF2975">
        <w:rPr>
          <w:rFonts w:ascii="Arial" w:hAnsi="Arial" w:cs="Arial"/>
          <w:spacing w:val="17"/>
          <w:sz w:val="20"/>
          <w:szCs w:val="20"/>
        </w:rPr>
        <w:t xml:space="preserve"> </w:t>
      </w:r>
      <w:r w:rsidRPr="00DF2975">
        <w:rPr>
          <w:rFonts w:ascii="Arial" w:hAnsi="Arial" w:cs="Arial"/>
          <w:sz w:val="20"/>
          <w:szCs w:val="20"/>
        </w:rPr>
        <w:t xml:space="preserve">relativement </w:t>
      </w:r>
      <w:r w:rsidRPr="00DF2975">
        <w:rPr>
          <w:rFonts w:ascii="Arial" w:hAnsi="Arial" w:cs="Arial"/>
          <w:spacing w:val="16"/>
          <w:sz w:val="20"/>
          <w:szCs w:val="20"/>
        </w:rPr>
        <w:t xml:space="preserve"> </w:t>
      </w:r>
      <w:r w:rsidRPr="00DF2975">
        <w:rPr>
          <w:rFonts w:ascii="Arial" w:hAnsi="Arial" w:cs="Arial"/>
          <w:w w:val="106"/>
          <w:sz w:val="20"/>
          <w:szCs w:val="20"/>
        </w:rPr>
        <w:t xml:space="preserve">aisé </w:t>
      </w:r>
      <w:r w:rsidRPr="00DF2975">
        <w:rPr>
          <w:rFonts w:ascii="Arial" w:hAnsi="Arial" w:cs="Arial"/>
          <w:sz w:val="20"/>
          <w:szCs w:val="20"/>
        </w:rPr>
        <w:t xml:space="preserve">d’établir </w:t>
      </w:r>
      <w:r w:rsidRPr="00DF2975">
        <w:rPr>
          <w:rFonts w:ascii="Arial" w:hAnsi="Arial" w:cs="Arial"/>
          <w:spacing w:val="42"/>
          <w:sz w:val="20"/>
          <w:szCs w:val="20"/>
        </w:rPr>
        <w:t xml:space="preserve"> </w:t>
      </w:r>
      <w:r w:rsidRPr="00DF2975">
        <w:rPr>
          <w:rFonts w:ascii="Arial" w:hAnsi="Arial" w:cs="Arial"/>
          <w:sz w:val="20"/>
          <w:szCs w:val="20"/>
        </w:rPr>
        <w:t xml:space="preserve">une </w:t>
      </w:r>
      <w:r w:rsidRPr="00DF2975">
        <w:rPr>
          <w:rFonts w:ascii="Arial" w:hAnsi="Arial" w:cs="Arial"/>
          <w:spacing w:val="24"/>
          <w:sz w:val="20"/>
          <w:szCs w:val="20"/>
        </w:rPr>
        <w:t xml:space="preserve"> </w:t>
      </w:r>
      <w:r w:rsidRPr="00DF2975">
        <w:rPr>
          <w:rFonts w:ascii="Arial" w:hAnsi="Arial" w:cs="Arial"/>
          <w:sz w:val="20"/>
          <w:szCs w:val="20"/>
        </w:rPr>
        <w:t xml:space="preserve">hauteur </w:t>
      </w:r>
      <w:r w:rsidRPr="00DF2975">
        <w:rPr>
          <w:rFonts w:ascii="Arial" w:hAnsi="Arial" w:cs="Arial"/>
          <w:spacing w:val="39"/>
          <w:sz w:val="20"/>
          <w:szCs w:val="20"/>
        </w:rPr>
        <w:t xml:space="preserve"> </w:t>
      </w:r>
      <w:r w:rsidRPr="00DF2975">
        <w:rPr>
          <w:rFonts w:ascii="Arial" w:hAnsi="Arial" w:cs="Arial"/>
          <w:sz w:val="20"/>
          <w:szCs w:val="20"/>
        </w:rPr>
        <w:t xml:space="preserve">de </w:t>
      </w:r>
      <w:r w:rsidRPr="00DF2975">
        <w:rPr>
          <w:rFonts w:ascii="Arial" w:hAnsi="Arial" w:cs="Arial"/>
          <w:spacing w:val="13"/>
          <w:sz w:val="20"/>
          <w:szCs w:val="20"/>
        </w:rPr>
        <w:t xml:space="preserve"> </w:t>
      </w:r>
      <w:r w:rsidRPr="00DF2975">
        <w:rPr>
          <w:rFonts w:ascii="Arial" w:hAnsi="Arial" w:cs="Arial"/>
          <w:sz w:val="20"/>
          <w:szCs w:val="20"/>
        </w:rPr>
        <w:t xml:space="preserve">décision </w:t>
      </w:r>
      <w:r w:rsidRPr="00DF2975">
        <w:rPr>
          <w:rFonts w:ascii="Arial" w:hAnsi="Arial" w:cs="Arial"/>
          <w:spacing w:val="50"/>
          <w:sz w:val="20"/>
          <w:szCs w:val="20"/>
        </w:rPr>
        <w:t xml:space="preserve"> </w:t>
      </w:r>
      <w:r w:rsidRPr="00DF2975">
        <w:rPr>
          <w:rFonts w:ascii="Arial" w:hAnsi="Arial" w:cs="Arial"/>
          <w:sz w:val="20"/>
          <w:szCs w:val="20"/>
        </w:rPr>
        <w:t xml:space="preserve">pour </w:t>
      </w:r>
      <w:r w:rsidRPr="00DF2975">
        <w:rPr>
          <w:rFonts w:ascii="Arial" w:hAnsi="Arial" w:cs="Arial"/>
          <w:spacing w:val="34"/>
          <w:sz w:val="20"/>
          <w:szCs w:val="20"/>
        </w:rPr>
        <w:t xml:space="preserve"> </w:t>
      </w:r>
      <w:r w:rsidRPr="00DF2975">
        <w:rPr>
          <w:rFonts w:ascii="Arial" w:hAnsi="Arial" w:cs="Arial"/>
          <w:sz w:val="20"/>
          <w:szCs w:val="20"/>
        </w:rPr>
        <w:t xml:space="preserve">une </w:t>
      </w:r>
      <w:r w:rsidRPr="00DF2975">
        <w:rPr>
          <w:rFonts w:ascii="Arial" w:hAnsi="Arial" w:cs="Arial"/>
          <w:spacing w:val="24"/>
          <w:sz w:val="20"/>
          <w:szCs w:val="20"/>
        </w:rPr>
        <w:t xml:space="preserve"> </w:t>
      </w:r>
      <w:r w:rsidRPr="00DF2975">
        <w:rPr>
          <w:rFonts w:ascii="Arial" w:hAnsi="Arial" w:cs="Arial"/>
          <w:sz w:val="20"/>
          <w:szCs w:val="20"/>
        </w:rPr>
        <w:t xml:space="preserve">opération, </w:t>
      </w:r>
      <w:r w:rsidRPr="00DF2975">
        <w:rPr>
          <w:rFonts w:ascii="Arial" w:hAnsi="Arial" w:cs="Arial"/>
          <w:spacing w:val="53"/>
          <w:sz w:val="20"/>
          <w:szCs w:val="20"/>
        </w:rPr>
        <w:t xml:space="preserve"> </w:t>
      </w:r>
      <w:r w:rsidRPr="00DF2975">
        <w:rPr>
          <w:rFonts w:ascii="Arial" w:hAnsi="Arial" w:cs="Arial"/>
          <w:sz w:val="20"/>
          <w:szCs w:val="20"/>
        </w:rPr>
        <w:t xml:space="preserve">mais </w:t>
      </w:r>
      <w:r w:rsidRPr="00DF2975">
        <w:rPr>
          <w:rFonts w:ascii="Arial" w:hAnsi="Arial" w:cs="Arial"/>
          <w:spacing w:val="31"/>
          <w:sz w:val="20"/>
          <w:szCs w:val="20"/>
        </w:rPr>
        <w:t xml:space="preserve"> </w:t>
      </w:r>
      <w:r w:rsidRPr="00DF2975">
        <w:rPr>
          <w:rFonts w:ascii="Arial" w:hAnsi="Arial" w:cs="Arial"/>
          <w:sz w:val="20"/>
          <w:szCs w:val="20"/>
        </w:rPr>
        <w:t xml:space="preserve">l’établissement   de </w:t>
      </w:r>
      <w:r w:rsidRPr="00DF2975">
        <w:rPr>
          <w:rFonts w:ascii="Arial" w:hAnsi="Arial" w:cs="Arial"/>
          <w:spacing w:val="13"/>
          <w:sz w:val="20"/>
          <w:szCs w:val="20"/>
        </w:rPr>
        <w:t xml:space="preserve"> </w:t>
      </w:r>
      <w:r w:rsidRPr="00DF2975">
        <w:rPr>
          <w:rFonts w:ascii="Arial" w:hAnsi="Arial" w:cs="Arial"/>
          <w:sz w:val="20"/>
          <w:szCs w:val="20"/>
        </w:rPr>
        <w:t xml:space="preserve">la </w:t>
      </w:r>
      <w:r w:rsidRPr="00DF2975">
        <w:rPr>
          <w:rFonts w:ascii="Arial" w:hAnsi="Arial" w:cs="Arial"/>
          <w:spacing w:val="13"/>
          <w:sz w:val="20"/>
          <w:szCs w:val="20"/>
        </w:rPr>
        <w:t xml:space="preserve"> </w:t>
      </w:r>
      <w:r w:rsidRPr="00DF2975">
        <w:rPr>
          <w:rFonts w:ascii="Arial" w:hAnsi="Arial" w:cs="Arial"/>
          <w:w w:val="101"/>
          <w:sz w:val="20"/>
          <w:szCs w:val="20"/>
        </w:rPr>
        <w:t xml:space="preserve">RVR </w:t>
      </w:r>
      <w:r w:rsidRPr="00DF2975">
        <w:rPr>
          <w:rFonts w:ascii="Arial" w:hAnsi="Arial" w:cs="Arial"/>
          <w:w w:val="111"/>
          <w:sz w:val="20"/>
          <w:szCs w:val="20"/>
        </w:rPr>
        <w:t>minimum</w:t>
      </w:r>
      <w:r w:rsidRPr="00DF2975">
        <w:rPr>
          <w:rFonts w:ascii="Arial" w:hAnsi="Arial" w:cs="Arial"/>
          <w:spacing w:val="45"/>
          <w:w w:val="111"/>
          <w:sz w:val="20"/>
          <w:szCs w:val="20"/>
        </w:rPr>
        <w:t xml:space="preserve"> </w:t>
      </w:r>
      <w:r w:rsidRPr="00DF2975">
        <w:rPr>
          <w:rFonts w:ascii="Arial" w:hAnsi="Arial" w:cs="Arial"/>
          <w:sz w:val="20"/>
          <w:szCs w:val="20"/>
        </w:rPr>
        <w:t xml:space="preserve">devant </w:t>
      </w:r>
      <w:r w:rsidRPr="00DF2975">
        <w:rPr>
          <w:rFonts w:ascii="Arial" w:hAnsi="Arial" w:cs="Arial"/>
          <w:spacing w:val="17"/>
          <w:sz w:val="20"/>
          <w:szCs w:val="20"/>
        </w:rPr>
        <w:t xml:space="preserve"> </w:t>
      </w:r>
      <w:r w:rsidRPr="00DF2975">
        <w:rPr>
          <w:rFonts w:ascii="Arial" w:hAnsi="Arial" w:cs="Arial"/>
          <w:sz w:val="20"/>
          <w:szCs w:val="20"/>
        </w:rPr>
        <w:t xml:space="preserve">être  associée </w:t>
      </w:r>
      <w:r w:rsidRPr="00DF2975">
        <w:rPr>
          <w:rFonts w:ascii="Arial" w:hAnsi="Arial" w:cs="Arial"/>
          <w:spacing w:val="25"/>
          <w:sz w:val="20"/>
          <w:szCs w:val="20"/>
        </w:rPr>
        <w:t xml:space="preserve"> </w:t>
      </w:r>
      <w:r w:rsidRPr="00DF2975">
        <w:rPr>
          <w:rFonts w:ascii="Arial" w:hAnsi="Arial" w:cs="Arial"/>
          <w:sz w:val="20"/>
          <w:szCs w:val="20"/>
        </w:rPr>
        <w:t>à</w:t>
      </w:r>
      <w:r w:rsidRPr="00DF2975">
        <w:rPr>
          <w:rFonts w:ascii="Arial" w:hAnsi="Arial" w:cs="Arial"/>
          <w:spacing w:val="59"/>
          <w:sz w:val="20"/>
          <w:szCs w:val="20"/>
        </w:rPr>
        <w:t xml:space="preserve"> </w:t>
      </w:r>
      <w:r w:rsidRPr="00DF2975">
        <w:rPr>
          <w:rFonts w:ascii="Arial" w:hAnsi="Arial" w:cs="Arial"/>
          <w:sz w:val="20"/>
          <w:szCs w:val="20"/>
        </w:rPr>
        <w:t>cette</w:t>
      </w:r>
      <w:r w:rsidRPr="00DF2975">
        <w:rPr>
          <w:rFonts w:ascii="Arial" w:hAnsi="Arial" w:cs="Arial"/>
          <w:spacing w:val="47"/>
          <w:sz w:val="20"/>
          <w:szCs w:val="20"/>
        </w:rPr>
        <w:t xml:space="preserve"> </w:t>
      </w:r>
      <w:r w:rsidRPr="00DF2975">
        <w:rPr>
          <w:rFonts w:ascii="Arial" w:hAnsi="Arial" w:cs="Arial"/>
          <w:sz w:val="20"/>
          <w:szCs w:val="20"/>
        </w:rPr>
        <w:t xml:space="preserve">hauteur </w:t>
      </w:r>
      <w:r w:rsidRPr="00DF2975">
        <w:rPr>
          <w:rFonts w:ascii="Arial" w:hAnsi="Arial" w:cs="Arial"/>
          <w:spacing w:val="28"/>
          <w:sz w:val="20"/>
          <w:szCs w:val="20"/>
        </w:rPr>
        <w:t xml:space="preserve"> </w:t>
      </w:r>
      <w:r w:rsidRPr="00DF2975">
        <w:rPr>
          <w:rFonts w:ascii="Arial" w:hAnsi="Arial" w:cs="Arial"/>
          <w:sz w:val="20"/>
          <w:szCs w:val="20"/>
        </w:rPr>
        <w:t xml:space="preserve">de </w:t>
      </w:r>
      <w:r w:rsidRPr="00DF2975">
        <w:rPr>
          <w:rFonts w:ascii="Arial" w:hAnsi="Arial" w:cs="Arial"/>
          <w:spacing w:val="1"/>
          <w:sz w:val="20"/>
          <w:szCs w:val="20"/>
        </w:rPr>
        <w:t xml:space="preserve"> </w:t>
      </w:r>
      <w:r w:rsidRPr="00DF2975">
        <w:rPr>
          <w:rFonts w:ascii="Arial" w:hAnsi="Arial" w:cs="Arial"/>
          <w:sz w:val="20"/>
          <w:szCs w:val="20"/>
        </w:rPr>
        <w:t xml:space="preserve">décision, </w:t>
      </w:r>
      <w:r w:rsidRPr="00DF2975">
        <w:rPr>
          <w:rFonts w:ascii="Arial" w:hAnsi="Arial" w:cs="Arial"/>
          <w:spacing w:val="27"/>
          <w:sz w:val="20"/>
          <w:szCs w:val="20"/>
        </w:rPr>
        <w:t xml:space="preserve"> </w:t>
      </w:r>
      <w:r w:rsidRPr="00DF2975">
        <w:rPr>
          <w:rFonts w:ascii="Arial" w:hAnsi="Arial" w:cs="Arial"/>
          <w:sz w:val="20"/>
          <w:szCs w:val="20"/>
        </w:rPr>
        <w:t xml:space="preserve">afin </w:t>
      </w:r>
      <w:r w:rsidRPr="00DF2975">
        <w:rPr>
          <w:rFonts w:ascii="Arial" w:hAnsi="Arial" w:cs="Arial"/>
          <w:spacing w:val="3"/>
          <w:sz w:val="20"/>
          <w:szCs w:val="20"/>
        </w:rPr>
        <w:t xml:space="preserve"> </w:t>
      </w:r>
      <w:r w:rsidRPr="00DF2975">
        <w:rPr>
          <w:rFonts w:ascii="Arial" w:hAnsi="Arial" w:cs="Arial"/>
          <w:sz w:val="20"/>
          <w:szCs w:val="20"/>
        </w:rPr>
        <w:t xml:space="preserve">d’avoir </w:t>
      </w:r>
      <w:r w:rsidRPr="00DF2975">
        <w:rPr>
          <w:rFonts w:ascii="Arial" w:hAnsi="Arial" w:cs="Arial"/>
          <w:spacing w:val="23"/>
          <w:sz w:val="20"/>
          <w:szCs w:val="20"/>
        </w:rPr>
        <w:t xml:space="preserve"> </w:t>
      </w:r>
      <w:r w:rsidRPr="00DF2975">
        <w:rPr>
          <w:rFonts w:ascii="Arial" w:hAnsi="Arial" w:cs="Arial"/>
          <w:sz w:val="20"/>
          <w:szCs w:val="20"/>
        </w:rPr>
        <w:t xml:space="preserve">une </w:t>
      </w:r>
      <w:r w:rsidRPr="00DF2975">
        <w:rPr>
          <w:rFonts w:ascii="Arial" w:hAnsi="Arial" w:cs="Arial"/>
          <w:spacing w:val="13"/>
          <w:sz w:val="20"/>
          <w:szCs w:val="20"/>
        </w:rPr>
        <w:t xml:space="preserve"> </w:t>
      </w:r>
      <w:r w:rsidRPr="00DF2975">
        <w:rPr>
          <w:rFonts w:ascii="Arial" w:hAnsi="Arial" w:cs="Arial"/>
          <w:w w:val="108"/>
          <w:sz w:val="20"/>
          <w:szCs w:val="20"/>
        </w:rPr>
        <w:t xml:space="preserve">probabilité </w:t>
      </w:r>
      <w:r w:rsidRPr="00DF2975">
        <w:rPr>
          <w:rFonts w:ascii="Arial" w:hAnsi="Arial" w:cs="Arial"/>
          <w:sz w:val="20"/>
          <w:szCs w:val="20"/>
        </w:rPr>
        <w:t xml:space="preserve">élevée </w:t>
      </w:r>
      <w:r w:rsidRPr="00DF2975">
        <w:rPr>
          <w:rFonts w:ascii="Arial" w:hAnsi="Arial" w:cs="Arial"/>
          <w:spacing w:val="40"/>
          <w:sz w:val="20"/>
          <w:szCs w:val="20"/>
        </w:rPr>
        <w:t xml:space="preserve"> </w:t>
      </w:r>
      <w:r w:rsidRPr="00DF2975">
        <w:rPr>
          <w:rFonts w:ascii="Arial" w:hAnsi="Arial" w:cs="Arial"/>
          <w:sz w:val="20"/>
          <w:szCs w:val="20"/>
        </w:rPr>
        <w:t xml:space="preserve">pour </w:t>
      </w:r>
      <w:r w:rsidRPr="00DF2975">
        <w:rPr>
          <w:rFonts w:ascii="Arial" w:hAnsi="Arial" w:cs="Arial"/>
          <w:spacing w:val="42"/>
          <w:sz w:val="20"/>
          <w:szCs w:val="20"/>
        </w:rPr>
        <w:t xml:space="preserve"> </w:t>
      </w:r>
      <w:r w:rsidRPr="00DF2975">
        <w:rPr>
          <w:rFonts w:ascii="Arial" w:hAnsi="Arial" w:cs="Arial"/>
          <w:sz w:val="20"/>
          <w:szCs w:val="20"/>
        </w:rPr>
        <w:t xml:space="preserve">que </w:t>
      </w:r>
      <w:r w:rsidRPr="00DF2975">
        <w:rPr>
          <w:rFonts w:ascii="Arial" w:hAnsi="Arial" w:cs="Arial"/>
          <w:spacing w:val="31"/>
          <w:sz w:val="20"/>
          <w:szCs w:val="20"/>
        </w:rPr>
        <w:t xml:space="preserve"> </w:t>
      </w:r>
      <w:r w:rsidRPr="00DF2975">
        <w:rPr>
          <w:rFonts w:ascii="Arial" w:hAnsi="Arial" w:cs="Arial"/>
          <w:sz w:val="20"/>
          <w:szCs w:val="20"/>
        </w:rPr>
        <w:t xml:space="preserve">les </w:t>
      </w:r>
      <w:r w:rsidRPr="00DF2975">
        <w:rPr>
          <w:rFonts w:ascii="Arial" w:hAnsi="Arial" w:cs="Arial"/>
          <w:spacing w:val="22"/>
          <w:sz w:val="20"/>
          <w:szCs w:val="20"/>
        </w:rPr>
        <w:t xml:space="preserve"> </w:t>
      </w:r>
      <w:r w:rsidRPr="00DF2975">
        <w:rPr>
          <w:rFonts w:ascii="Arial" w:hAnsi="Arial" w:cs="Arial"/>
          <w:sz w:val="20"/>
          <w:szCs w:val="20"/>
        </w:rPr>
        <w:t xml:space="preserve">références </w:t>
      </w:r>
      <w:r w:rsidRPr="00DF2975">
        <w:rPr>
          <w:rFonts w:ascii="Arial" w:hAnsi="Arial" w:cs="Arial"/>
          <w:spacing w:val="43"/>
          <w:sz w:val="20"/>
          <w:szCs w:val="20"/>
        </w:rPr>
        <w:t xml:space="preserve"> </w:t>
      </w:r>
      <w:r w:rsidRPr="00DF2975">
        <w:rPr>
          <w:rFonts w:ascii="Arial" w:hAnsi="Arial" w:cs="Arial"/>
          <w:sz w:val="20"/>
          <w:szCs w:val="20"/>
        </w:rPr>
        <w:t xml:space="preserve">visuelles </w:t>
      </w:r>
      <w:r w:rsidRPr="00DF2975">
        <w:rPr>
          <w:rFonts w:ascii="Arial" w:hAnsi="Arial" w:cs="Arial"/>
          <w:spacing w:val="59"/>
          <w:sz w:val="20"/>
          <w:szCs w:val="20"/>
        </w:rPr>
        <w:t xml:space="preserve"> </w:t>
      </w:r>
      <w:r w:rsidRPr="00DF2975">
        <w:rPr>
          <w:rFonts w:ascii="Arial" w:hAnsi="Arial" w:cs="Arial"/>
          <w:sz w:val="20"/>
          <w:szCs w:val="20"/>
        </w:rPr>
        <w:t xml:space="preserve">requises </w:t>
      </w:r>
      <w:r w:rsidRPr="00DF2975">
        <w:rPr>
          <w:rFonts w:ascii="Arial" w:hAnsi="Arial" w:cs="Arial"/>
          <w:spacing w:val="58"/>
          <w:sz w:val="20"/>
          <w:szCs w:val="20"/>
        </w:rPr>
        <w:t xml:space="preserve"> </w:t>
      </w:r>
      <w:r w:rsidRPr="00DF2975">
        <w:rPr>
          <w:rFonts w:ascii="Arial" w:hAnsi="Arial" w:cs="Arial"/>
          <w:sz w:val="20"/>
          <w:szCs w:val="20"/>
        </w:rPr>
        <w:t xml:space="preserve">soient </w:t>
      </w:r>
      <w:r w:rsidRPr="00DF2975">
        <w:rPr>
          <w:rFonts w:ascii="Arial" w:hAnsi="Arial" w:cs="Arial"/>
          <w:spacing w:val="38"/>
          <w:sz w:val="20"/>
          <w:szCs w:val="20"/>
        </w:rPr>
        <w:t xml:space="preserve"> </w:t>
      </w:r>
      <w:r w:rsidRPr="00DF2975">
        <w:rPr>
          <w:rFonts w:ascii="Arial" w:hAnsi="Arial" w:cs="Arial"/>
          <w:sz w:val="20"/>
          <w:szCs w:val="20"/>
        </w:rPr>
        <w:t xml:space="preserve">acquises </w:t>
      </w:r>
      <w:r w:rsidRPr="00DF2975">
        <w:rPr>
          <w:rFonts w:ascii="Arial" w:hAnsi="Arial" w:cs="Arial"/>
          <w:spacing w:val="44"/>
          <w:sz w:val="20"/>
          <w:szCs w:val="20"/>
        </w:rPr>
        <w:t xml:space="preserve"> </w:t>
      </w:r>
      <w:r w:rsidRPr="00DF2975">
        <w:rPr>
          <w:rFonts w:ascii="Arial" w:hAnsi="Arial" w:cs="Arial"/>
          <w:sz w:val="20"/>
          <w:szCs w:val="20"/>
        </w:rPr>
        <w:t xml:space="preserve">à </w:t>
      </w:r>
      <w:r w:rsidRPr="00DF2975">
        <w:rPr>
          <w:rFonts w:ascii="Arial" w:hAnsi="Arial" w:cs="Arial"/>
          <w:spacing w:val="11"/>
          <w:sz w:val="20"/>
          <w:szCs w:val="20"/>
        </w:rPr>
        <w:t xml:space="preserve"> </w:t>
      </w:r>
      <w:r w:rsidRPr="00DF2975">
        <w:rPr>
          <w:rFonts w:ascii="Arial" w:hAnsi="Arial" w:cs="Arial"/>
          <w:sz w:val="20"/>
          <w:szCs w:val="20"/>
        </w:rPr>
        <w:t xml:space="preserve">cette  hauteur </w:t>
      </w:r>
      <w:r w:rsidRPr="00DF2975">
        <w:rPr>
          <w:rFonts w:ascii="Arial" w:hAnsi="Arial" w:cs="Arial"/>
          <w:spacing w:val="47"/>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décision,</w:t>
      </w:r>
      <w:r w:rsidRPr="00DF2975">
        <w:rPr>
          <w:rFonts w:ascii="Arial" w:hAnsi="Arial" w:cs="Arial"/>
          <w:spacing w:val="66"/>
          <w:sz w:val="20"/>
          <w:szCs w:val="20"/>
        </w:rPr>
        <w:t xml:space="preserve"> </w:t>
      </w:r>
      <w:r w:rsidRPr="00DF2975">
        <w:rPr>
          <w:rFonts w:ascii="Arial" w:hAnsi="Arial" w:cs="Arial"/>
          <w:sz w:val="20"/>
          <w:szCs w:val="20"/>
        </w:rPr>
        <w:t>a</w:t>
      </w:r>
      <w:r w:rsidRPr="00DF2975">
        <w:rPr>
          <w:rFonts w:ascii="Arial" w:hAnsi="Arial" w:cs="Arial"/>
          <w:spacing w:val="31"/>
          <w:sz w:val="20"/>
          <w:szCs w:val="20"/>
        </w:rPr>
        <w:t xml:space="preserve"> </w:t>
      </w:r>
      <w:r w:rsidRPr="00DF2975">
        <w:rPr>
          <w:rFonts w:ascii="Arial" w:hAnsi="Arial" w:cs="Arial"/>
          <w:sz w:val="20"/>
          <w:szCs w:val="20"/>
        </w:rPr>
        <w:t>été</w:t>
      </w:r>
      <w:r w:rsidRPr="00DF2975">
        <w:rPr>
          <w:rFonts w:ascii="Arial" w:hAnsi="Arial" w:cs="Arial"/>
          <w:spacing w:val="31"/>
          <w:sz w:val="20"/>
          <w:szCs w:val="20"/>
        </w:rPr>
        <w:t xml:space="preserve"> </w:t>
      </w:r>
      <w:r w:rsidRPr="00DF2975">
        <w:rPr>
          <w:rFonts w:ascii="Arial" w:hAnsi="Arial" w:cs="Arial"/>
          <w:sz w:val="20"/>
          <w:szCs w:val="20"/>
        </w:rPr>
        <w:t>plus</w:t>
      </w:r>
      <w:r w:rsidRPr="00DF2975">
        <w:rPr>
          <w:rFonts w:ascii="Arial" w:hAnsi="Arial" w:cs="Arial"/>
          <w:spacing w:val="55"/>
          <w:sz w:val="20"/>
          <w:szCs w:val="20"/>
        </w:rPr>
        <w:t xml:space="preserve"> </w:t>
      </w:r>
      <w:r w:rsidRPr="00DF2975">
        <w:rPr>
          <w:rFonts w:ascii="Arial" w:hAnsi="Arial" w:cs="Arial"/>
          <w:w w:val="107"/>
          <w:sz w:val="20"/>
          <w:szCs w:val="20"/>
        </w:rPr>
        <w:t>problématique.</w:t>
      </w:r>
    </w:p>
    <w:p w14:paraId="56959849"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.3.</w:t>
      </w:r>
      <w:r w:rsidRPr="00DF2975">
        <w:rPr>
          <w:rFonts w:ascii="Arial" w:hAnsi="Arial" w:cs="Arial"/>
          <w:spacing w:val="-11"/>
          <w:sz w:val="20"/>
          <w:szCs w:val="20"/>
        </w:rPr>
        <w:t xml:space="preserve"> </w:t>
      </w:r>
      <w:r w:rsidRPr="00DF2975">
        <w:rPr>
          <w:rFonts w:ascii="Arial" w:hAnsi="Arial" w:cs="Arial"/>
          <w:sz w:val="20"/>
          <w:szCs w:val="20"/>
        </w:rPr>
        <w:t>Les</w:t>
      </w:r>
      <w:r w:rsidRPr="00DF2975">
        <w:rPr>
          <w:rFonts w:ascii="Arial" w:hAnsi="Arial" w:cs="Arial"/>
          <w:spacing w:val="29"/>
          <w:sz w:val="20"/>
          <w:szCs w:val="20"/>
        </w:rPr>
        <w:t xml:space="preserve"> </w:t>
      </w:r>
      <w:r w:rsidRPr="00DF2975">
        <w:rPr>
          <w:rFonts w:ascii="Arial" w:hAnsi="Arial" w:cs="Arial"/>
          <w:sz w:val="20"/>
          <w:szCs w:val="20"/>
        </w:rPr>
        <w:t xml:space="preserve">méthodes </w:t>
      </w:r>
      <w:r w:rsidRPr="00DF2975">
        <w:rPr>
          <w:rFonts w:ascii="Arial" w:hAnsi="Arial" w:cs="Arial"/>
          <w:spacing w:val="1"/>
          <w:sz w:val="20"/>
          <w:szCs w:val="20"/>
        </w:rPr>
        <w:t xml:space="preserve"> </w:t>
      </w:r>
      <w:r w:rsidRPr="00DF2975">
        <w:rPr>
          <w:rFonts w:ascii="Arial" w:hAnsi="Arial" w:cs="Arial"/>
          <w:sz w:val="20"/>
          <w:szCs w:val="20"/>
        </w:rPr>
        <w:t>adoptées</w:t>
      </w:r>
      <w:r w:rsidRPr="00DF2975">
        <w:rPr>
          <w:rFonts w:ascii="Arial" w:hAnsi="Arial" w:cs="Arial"/>
          <w:spacing w:val="55"/>
          <w:sz w:val="20"/>
          <w:szCs w:val="20"/>
        </w:rPr>
        <w:t xml:space="preserve"> </w:t>
      </w:r>
      <w:r w:rsidRPr="00DF2975">
        <w:rPr>
          <w:rFonts w:ascii="Arial" w:hAnsi="Arial" w:cs="Arial"/>
          <w:sz w:val="20"/>
          <w:szCs w:val="20"/>
        </w:rPr>
        <w:t>par</w:t>
      </w:r>
      <w:r w:rsidRPr="00DF2975">
        <w:rPr>
          <w:rFonts w:ascii="Arial" w:hAnsi="Arial" w:cs="Arial"/>
          <w:spacing w:val="39"/>
          <w:sz w:val="20"/>
          <w:szCs w:val="20"/>
        </w:rPr>
        <w:t xml:space="preserve"> </w:t>
      </w:r>
      <w:r w:rsidRPr="00DF2975">
        <w:rPr>
          <w:rFonts w:ascii="Arial" w:hAnsi="Arial" w:cs="Arial"/>
          <w:sz w:val="20"/>
          <w:szCs w:val="20"/>
        </w:rPr>
        <w:t>différents</w:t>
      </w:r>
      <w:r w:rsidRPr="00DF2975">
        <w:rPr>
          <w:rFonts w:ascii="Arial" w:hAnsi="Arial" w:cs="Arial"/>
          <w:spacing w:val="48"/>
          <w:sz w:val="20"/>
          <w:szCs w:val="20"/>
        </w:rPr>
        <w:t xml:space="preserve"> </w:t>
      </w:r>
      <w:r w:rsidRPr="00DF2975">
        <w:rPr>
          <w:rFonts w:ascii="Arial" w:hAnsi="Arial" w:cs="Arial"/>
          <w:sz w:val="20"/>
          <w:szCs w:val="20"/>
        </w:rPr>
        <w:t>États</w:t>
      </w:r>
      <w:r w:rsidRPr="00DF2975">
        <w:rPr>
          <w:rFonts w:ascii="Arial" w:hAnsi="Arial" w:cs="Arial"/>
          <w:spacing w:val="18"/>
          <w:sz w:val="20"/>
          <w:szCs w:val="20"/>
        </w:rPr>
        <w:t xml:space="preserve"> </w:t>
      </w:r>
      <w:r w:rsidRPr="00DF2975">
        <w:rPr>
          <w:rFonts w:ascii="Arial" w:hAnsi="Arial" w:cs="Arial"/>
          <w:sz w:val="20"/>
          <w:szCs w:val="20"/>
        </w:rPr>
        <w:t>pour</w:t>
      </w:r>
      <w:r w:rsidRPr="00DF2975">
        <w:rPr>
          <w:rFonts w:ascii="Arial" w:hAnsi="Arial" w:cs="Arial"/>
          <w:spacing w:val="50"/>
          <w:sz w:val="20"/>
          <w:szCs w:val="20"/>
        </w:rPr>
        <w:t xml:space="preserve"> </w:t>
      </w:r>
      <w:r w:rsidRPr="00DF2975">
        <w:rPr>
          <w:rFonts w:ascii="Arial" w:hAnsi="Arial" w:cs="Arial"/>
          <w:sz w:val="20"/>
          <w:szCs w:val="20"/>
        </w:rPr>
        <w:t xml:space="preserve">résoudre </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28"/>
          <w:sz w:val="20"/>
          <w:szCs w:val="20"/>
        </w:rPr>
        <w:t xml:space="preserve"> </w:t>
      </w:r>
      <w:r w:rsidRPr="00DF2975">
        <w:rPr>
          <w:rFonts w:ascii="Arial" w:hAnsi="Arial" w:cs="Arial"/>
          <w:sz w:val="20"/>
          <w:szCs w:val="20"/>
        </w:rPr>
        <w:t xml:space="preserve">relation </w:t>
      </w:r>
      <w:r w:rsidRPr="00DF2975">
        <w:rPr>
          <w:rFonts w:ascii="Arial" w:hAnsi="Arial" w:cs="Arial"/>
          <w:spacing w:val="1"/>
          <w:sz w:val="20"/>
          <w:szCs w:val="20"/>
        </w:rPr>
        <w:t xml:space="preserve"> </w:t>
      </w:r>
      <w:r w:rsidRPr="00DF2975">
        <w:rPr>
          <w:rFonts w:ascii="Arial" w:hAnsi="Arial" w:cs="Arial"/>
          <w:sz w:val="20"/>
          <w:szCs w:val="20"/>
        </w:rPr>
        <w:t>DH/RVR</w:t>
      </w:r>
      <w:r w:rsidRPr="00DF2975">
        <w:rPr>
          <w:rFonts w:ascii="Arial" w:hAnsi="Arial" w:cs="Arial"/>
          <w:spacing w:val="13"/>
          <w:sz w:val="20"/>
          <w:szCs w:val="20"/>
        </w:rPr>
        <w:t xml:space="preserve"> </w:t>
      </w:r>
      <w:r w:rsidRPr="00DF2975">
        <w:rPr>
          <w:rFonts w:ascii="Arial" w:hAnsi="Arial" w:cs="Arial"/>
          <w:sz w:val="20"/>
          <w:szCs w:val="20"/>
        </w:rPr>
        <w:t>en</w:t>
      </w:r>
      <w:r w:rsidRPr="00DF2975">
        <w:rPr>
          <w:rFonts w:ascii="Arial" w:hAnsi="Arial" w:cs="Arial"/>
          <w:spacing w:val="28"/>
          <w:sz w:val="20"/>
          <w:szCs w:val="20"/>
        </w:rPr>
        <w:t xml:space="preserve"> </w:t>
      </w:r>
      <w:r w:rsidRPr="00DF2975">
        <w:rPr>
          <w:rFonts w:ascii="Arial" w:hAnsi="Arial" w:cs="Arial"/>
          <w:w w:val="107"/>
          <w:sz w:val="20"/>
          <w:szCs w:val="20"/>
        </w:rPr>
        <w:t xml:space="preserve">opérations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catégorie  II</w:t>
      </w:r>
      <w:r w:rsidRPr="00DF2975">
        <w:rPr>
          <w:rFonts w:ascii="Arial" w:hAnsi="Arial" w:cs="Arial"/>
          <w:spacing w:val="26"/>
          <w:sz w:val="20"/>
          <w:szCs w:val="20"/>
        </w:rPr>
        <w:t xml:space="preserve"> </w:t>
      </w:r>
      <w:r w:rsidRPr="00DF2975">
        <w:rPr>
          <w:rFonts w:ascii="Arial" w:hAnsi="Arial" w:cs="Arial"/>
          <w:sz w:val="20"/>
          <w:szCs w:val="20"/>
        </w:rPr>
        <w:t>ont</w:t>
      </w:r>
      <w:r w:rsidRPr="00DF2975">
        <w:rPr>
          <w:rFonts w:ascii="Arial" w:hAnsi="Arial" w:cs="Arial"/>
          <w:spacing w:val="39"/>
          <w:sz w:val="20"/>
          <w:szCs w:val="20"/>
        </w:rPr>
        <w:t xml:space="preserve"> </w:t>
      </w:r>
      <w:r w:rsidRPr="00DF2975">
        <w:rPr>
          <w:rFonts w:ascii="Arial" w:hAnsi="Arial" w:cs="Arial"/>
          <w:w w:val="107"/>
          <w:sz w:val="20"/>
          <w:szCs w:val="20"/>
        </w:rPr>
        <w:t>considérablement</w:t>
      </w:r>
      <w:r w:rsidRPr="00DF2975">
        <w:rPr>
          <w:rFonts w:ascii="Arial" w:hAnsi="Arial" w:cs="Arial"/>
          <w:spacing w:val="19"/>
          <w:w w:val="107"/>
          <w:sz w:val="20"/>
          <w:szCs w:val="20"/>
        </w:rPr>
        <w:t xml:space="preserve"> </w:t>
      </w:r>
      <w:r w:rsidRPr="00DF2975">
        <w:rPr>
          <w:rFonts w:ascii="Arial" w:hAnsi="Arial" w:cs="Arial"/>
          <w:sz w:val="20"/>
          <w:szCs w:val="20"/>
        </w:rPr>
        <w:t>évolué</w:t>
      </w:r>
      <w:r w:rsidRPr="00DF2975">
        <w:rPr>
          <w:rFonts w:ascii="Arial" w:hAnsi="Arial" w:cs="Arial"/>
          <w:spacing w:val="25"/>
          <w:sz w:val="20"/>
          <w:szCs w:val="20"/>
        </w:rPr>
        <w:t xml:space="preserve"> </w:t>
      </w:r>
      <w:r w:rsidRPr="00DF2975">
        <w:rPr>
          <w:rFonts w:ascii="Arial" w:hAnsi="Arial" w:cs="Arial"/>
          <w:sz w:val="20"/>
          <w:szCs w:val="20"/>
        </w:rPr>
        <w:t>;</w:t>
      </w:r>
      <w:r w:rsidRPr="00DF2975">
        <w:rPr>
          <w:rFonts w:ascii="Arial" w:hAnsi="Arial" w:cs="Arial"/>
          <w:spacing w:val="14"/>
          <w:sz w:val="20"/>
          <w:szCs w:val="20"/>
        </w:rPr>
        <w:t xml:space="preserve"> </w:t>
      </w:r>
      <w:r w:rsidRPr="00DF2975">
        <w:rPr>
          <w:rFonts w:ascii="Arial" w:hAnsi="Arial" w:cs="Arial"/>
          <w:sz w:val="20"/>
          <w:szCs w:val="20"/>
        </w:rPr>
        <w:t>dans</w:t>
      </w:r>
      <w:r w:rsidRPr="00DF2975">
        <w:rPr>
          <w:rFonts w:ascii="Arial" w:hAnsi="Arial" w:cs="Arial"/>
          <w:spacing w:val="50"/>
          <w:sz w:val="20"/>
          <w:szCs w:val="20"/>
        </w:rPr>
        <w:t xml:space="preserve"> </w:t>
      </w:r>
      <w:r w:rsidRPr="00DF2975">
        <w:rPr>
          <w:rFonts w:ascii="Arial" w:hAnsi="Arial" w:cs="Arial"/>
          <w:sz w:val="20"/>
          <w:szCs w:val="20"/>
        </w:rPr>
        <w:t>un</w:t>
      </w:r>
      <w:r w:rsidRPr="00DF2975">
        <w:rPr>
          <w:rFonts w:ascii="Arial" w:hAnsi="Arial" w:cs="Arial"/>
          <w:spacing w:val="45"/>
          <w:sz w:val="20"/>
          <w:szCs w:val="20"/>
        </w:rPr>
        <w:t xml:space="preserve"> </w:t>
      </w:r>
      <w:r w:rsidRPr="00DF2975">
        <w:rPr>
          <w:rFonts w:ascii="Arial" w:hAnsi="Arial" w:cs="Arial"/>
          <w:sz w:val="20"/>
          <w:szCs w:val="20"/>
        </w:rPr>
        <w:t>cas,</w:t>
      </w:r>
      <w:r w:rsidRPr="00DF2975">
        <w:rPr>
          <w:rFonts w:ascii="Arial" w:hAnsi="Arial" w:cs="Arial"/>
          <w:spacing w:val="16"/>
          <w:sz w:val="20"/>
          <w:szCs w:val="20"/>
        </w:rPr>
        <w:t xml:space="preserve"> </w:t>
      </w:r>
      <w:r w:rsidRPr="00DF2975">
        <w:rPr>
          <w:rFonts w:ascii="Arial" w:hAnsi="Arial" w:cs="Arial"/>
          <w:sz w:val="20"/>
          <w:szCs w:val="20"/>
        </w:rPr>
        <w:t>une</w:t>
      </w:r>
      <w:r w:rsidRPr="00DF2975">
        <w:rPr>
          <w:rFonts w:ascii="Arial" w:hAnsi="Arial" w:cs="Arial"/>
          <w:spacing w:val="51"/>
          <w:sz w:val="20"/>
          <w:szCs w:val="20"/>
        </w:rPr>
        <w:t xml:space="preserve"> </w:t>
      </w:r>
      <w:r w:rsidRPr="00DF2975">
        <w:rPr>
          <w:rFonts w:ascii="Arial" w:hAnsi="Arial" w:cs="Arial"/>
          <w:sz w:val="20"/>
          <w:szCs w:val="20"/>
        </w:rPr>
        <w:t xml:space="preserve">approche </w:t>
      </w:r>
      <w:r w:rsidRPr="00DF2975">
        <w:rPr>
          <w:rFonts w:ascii="Arial" w:hAnsi="Arial" w:cs="Arial"/>
          <w:spacing w:val="17"/>
          <w:sz w:val="20"/>
          <w:szCs w:val="20"/>
        </w:rPr>
        <w:t xml:space="preserve"> </w:t>
      </w:r>
      <w:r w:rsidRPr="00DF2975">
        <w:rPr>
          <w:rFonts w:ascii="Arial" w:hAnsi="Arial" w:cs="Arial"/>
          <w:sz w:val="20"/>
          <w:szCs w:val="20"/>
        </w:rPr>
        <w:t xml:space="preserve">simple </w:t>
      </w:r>
      <w:r w:rsidRPr="00DF2975">
        <w:rPr>
          <w:rFonts w:ascii="Arial" w:hAnsi="Arial" w:cs="Arial"/>
          <w:spacing w:val="11"/>
          <w:sz w:val="20"/>
          <w:szCs w:val="20"/>
        </w:rPr>
        <w:t xml:space="preserve"> </w:t>
      </w:r>
      <w:r w:rsidRPr="00DF2975">
        <w:rPr>
          <w:rFonts w:ascii="Arial" w:hAnsi="Arial" w:cs="Arial"/>
          <w:w w:val="106"/>
          <w:sz w:val="20"/>
          <w:szCs w:val="20"/>
        </w:rPr>
        <w:t xml:space="preserve">entraînait </w:t>
      </w:r>
      <w:r w:rsidRPr="00DF2975">
        <w:rPr>
          <w:rFonts w:ascii="Arial" w:hAnsi="Arial" w:cs="Arial"/>
          <w:sz w:val="20"/>
          <w:szCs w:val="20"/>
        </w:rPr>
        <w:t xml:space="preserve">l’application </w:t>
      </w:r>
      <w:r w:rsidRPr="00DF2975">
        <w:rPr>
          <w:rFonts w:ascii="Arial" w:hAnsi="Arial" w:cs="Arial"/>
          <w:spacing w:val="26"/>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 xml:space="preserve">données </w:t>
      </w:r>
      <w:r w:rsidRPr="00DF2975">
        <w:rPr>
          <w:rFonts w:ascii="Arial" w:hAnsi="Arial" w:cs="Arial"/>
          <w:spacing w:val="13"/>
          <w:sz w:val="20"/>
          <w:szCs w:val="20"/>
        </w:rPr>
        <w:t xml:space="preserve"> </w:t>
      </w:r>
      <w:r w:rsidRPr="00DF2975">
        <w:rPr>
          <w:rFonts w:ascii="Arial" w:hAnsi="Arial" w:cs="Arial"/>
          <w:w w:val="109"/>
          <w:sz w:val="20"/>
          <w:szCs w:val="20"/>
        </w:rPr>
        <w:t>empiriques</w:t>
      </w:r>
      <w:r w:rsidRPr="00DF2975">
        <w:rPr>
          <w:rFonts w:ascii="Arial" w:hAnsi="Arial" w:cs="Arial"/>
          <w:spacing w:val="20"/>
          <w:w w:val="109"/>
          <w:sz w:val="20"/>
          <w:szCs w:val="20"/>
        </w:rPr>
        <w:t xml:space="preserve"> </w:t>
      </w:r>
      <w:r w:rsidRPr="00DF2975">
        <w:rPr>
          <w:rFonts w:ascii="Arial" w:hAnsi="Arial" w:cs="Arial"/>
          <w:sz w:val="20"/>
          <w:szCs w:val="20"/>
        </w:rPr>
        <w:t>basées</w:t>
      </w:r>
      <w:r w:rsidRPr="00DF2975">
        <w:rPr>
          <w:rFonts w:ascii="Arial" w:hAnsi="Arial" w:cs="Arial"/>
          <w:spacing w:val="58"/>
          <w:sz w:val="20"/>
          <w:szCs w:val="20"/>
        </w:rPr>
        <w:t xml:space="preserve"> </w:t>
      </w:r>
      <w:r w:rsidRPr="00DF2975">
        <w:rPr>
          <w:rFonts w:ascii="Arial" w:hAnsi="Arial" w:cs="Arial"/>
          <w:sz w:val="20"/>
          <w:szCs w:val="20"/>
        </w:rPr>
        <w:t>sur</w:t>
      </w:r>
      <w:r w:rsidRPr="00DF2975">
        <w:rPr>
          <w:rFonts w:ascii="Arial" w:hAnsi="Arial" w:cs="Arial"/>
          <w:spacing w:val="46"/>
          <w:sz w:val="20"/>
          <w:szCs w:val="20"/>
        </w:rPr>
        <w:t xml:space="preserve"> </w:t>
      </w:r>
      <w:r w:rsidRPr="00DF2975">
        <w:rPr>
          <w:rFonts w:ascii="Arial" w:hAnsi="Arial" w:cs="Arial"/>
          <w:sz w:val="20"/>
          <w:szCs w:val="20"/>
        </w:rPr>
        <w:t xml:space="preserve">l’expérience </w:t>
      </w:r>
      <w:r w:rsidRPr="00DF2975">
        <w:rPr>
          <w:rFonts w:ascii="Arial" w:hAnsi="Arial" w:cs="Arial"/>
          <w:spacing w:val="15"/>
          <w:sz w:val="20"/>
          <w:szCs w:val="20"/>
        </w:rPr>
        <w:t xml:space="preserve"> </w:t>
      </w:r>
      <w:r w:rsidRPr="00DF2975">
        <w:rPr>
          <w:rFonts w:ascii="Arial" w:hAnsi="Arial" w:cs="Arial"/>
          <w:sz w:val="20"/>
          <w:szCs w:val="20"/>
        </w:rPr>
        <w:t>d’une</w:t>
      </w:r>
      <w:r w:rsidRPr="00DF2975">
        <w:rPr>
          <w:rFonts w:ascii="Arial" w:hAnsi="Arial" w:cs="Arial"/>
          <w:spacing w:val="52"/>
          <w:sz w:val="20"/>
          <w:szCs w:val="20"/>
        </w:rPr>
        <w:t xml:space="preserve"> </w:t>
      </w:r>
      <w:r w:rsidRPr="00DF2975">
        <w:rPr>
          <w:rFonts w:ascii="Arial" w:hAnsi="Arial" w:cs="Arial"/>
          <w:sz w:val="20"/>
          <w:szCs w:val="20"/>
        </w:rPr>
        <w:t xml:space="preserve">exploitation </w:t>
      </w:r>
      <w:r w:rsidRPr="00DF2975">
        <w:rPr>
          <w:rFonts w:ascii="Arial" w:hAnsi="Arial" w:cs="Arial"/>
          <w:spacing w:val="24"/>
          <w:sz w:val="20"/>
          <w:szCs w:val="20"/>
        </w:rPr>
        <w:t xml:space="preserve"> </w:t>
      </w:r>
      <w:r w:rsidRPr="00DF2975">
        <w:rPr>
          <w:rFonts w:ascii="Arial" w:hAnsi="Arial" w:cs="Arial"/>
          <w:sz w:val="20"/>
          <w:szCs w:val="20"/>
        </w:rPr>
        <w:t xml:space="preserve">réelle </w:t>
      </w:r>
      <w:r w:rsidRPr="00DF2975">
        <w:rPr>
          <w:rFonts w:ascii="Arial" w:hAnsi="Arial" w:cs="Arial"/>
          <w:spacing w:val="3"/>
          <w:sz w:val="20"/>
          <w:szCs w:val="20"/>
        </w:rPr>
        <w:t xml:space="preserve"> </w:t>
      </w:r>
      <w:r w:rsidRPr="00DF2975">
        <w:rPr>
          <w:rFonts w:ascii="Arial" w:hAnsi="Arial" w:cs="Arial"/>
          <w:w w:val="106"/>
          <w:sz w:val="20"/>
          <w:szCs w:val="20"/>
        </w:rPr>
        <w:t xml:space="preserve">dans </w:t>
      </w:r>
      <w:r w:rsidRPr="00DF2975">
        <w:rPr>
          <w:rFonts w:ascii="Arial" w:hAnsi="Arial" w:cs="Arial"/>
          <w:sz w:val="20"/>
          <w:szCs w:val="20"/>
        </w:rPr>
        <w:t>un</w:t>
      </w:r>
      <w:r w:rsidRPr="00DF2975">
        <w:rPr>
          <w:rFonts w:ascii="Arial" w:hAnsi="Arial" w:cs="Arial"/>
          <w:spacing w:val="52"/>
          <w:sz w:val="20"/>
          <w:szCs w:val="20"/>
        </w:rPr>
        <w:t xml:space="preserve"> </w:t>
      </w:r>
      <w:r w:rsidRPr="00DF2975">
        <w:rPr>
          <w:rFonts w:ascii="Arial" w:hAnsi="Arial" w:cs="Arial"/>
          <w:w w:val="107"/>
          <w:sz w:val="20"/>
          <w:szCs w:val="20"/>
        </w:rPr>
        <w:t>environnement</w:t>
      </w:r>
      <w:r w:rsidRPr="00DF2975">
        <w:rPr>
          <w:rFonts w:ascii="Arial" w:hAnsi="Arial" w:cs="Arial"/>
          <w:spacing w:val="27"/>
          <w:w w:val="107"/>
          <w:sz w:val="20"/>
          <w:szCs w:val="20"/>
        </w:rPr>
        <w:t xml:space="preserve"> </w:t>
      </w:r>
      <w:r w:rsidRPr="00DF2975">
        <w:rPr>
          <w:rFonts w:ascii="Arial" w:hAnsi="Arial" w:cs="Arial"/>
          <w:sz w:val="20"/>
          <w:szCs w:val="20"/>
        </w:rPr>
        <w:t>particulier. Elle  a</w:t>
      </w:r>
      <w:r w:rsidRPr="00DF2975">
        <w:rPr>
          <w:rFonts w:ascii="Arial" w:hAnsi="Arial" w:cs="Arial"/>
          <w:spacing w:val="38"/>
          <w:sz w:val="20"/>
          <w:szCs w:val="20"/>
        </w:rPr>
        <w:t xml:space="preserve"> </w:t>
      </w:r>
      <w:r w:rsidRPr="00DF2975">
        <w:rPr>
          <w:rFonts w:ascii="Arial" w:hAnsi="Arial" w:cs="Arial"/>
          <w:sz w:val="20"/>
          <w:szCs w:val="20"/>
        </w:rPr>
        <w:t xml:space="preserve">donné </w:t>
      </w:r>
      <w:r w:rsidRPr="00DF2975">
        <w:rPr>
          <w:rFonts w:ascii="Arial" w:hAnsi="Arial" w:cs="Arial"/>
          <w:spacing w:val="11"/>
          <w:sz w:val="20"/>
          <w:szCs w:val="20"/>
        </w:rPr>
        <w:t xml:space="preserve"> </w:t>
      </w:r>
      <w:r w:rsidRPr="00DF2975">
        <w:rPr>
          <w:rFonts w:ascii="Arial" w:hAnsi="Arial" w:cs="Arial"/>
          <w:sz w:val="20"/>
          <w:szCs w:val="20"/>
        </w:rPr>
        <w:t>des</w:t>
      </w:r>
      <w:r w:rsidRPr="00DF2975">
        <w:rPr>
          <w:rFonts w:ascii="Arial" w:hAnsi="Arial" w:cs="Arial"/>
          <w:spacing w:val="51"/>
          <w:sz w:val="20"/>
          <w:szCs w:val="20"/>
        </w:rPr>
        <w:t xml:space="preserve"> </w:t>
      </w:r>
      <w:r w:rsidRPr="00DF2975">
        <w:rPr>
          <w:rFonts w:ascii="Arial" w:hAnsi="Arial" w:cs="Arial"/>
          <w:sz w:val="20"/>
          <w:szCs w:val="20"/>
        </w:rPr>
        <w:t>résultats</w:t>
      </w:r>
      <w:r w:rsidRPr="00DF2975">
        <w:rPr>
          <w:rFonts w:ascii="Arial" w:hAnsi="Arial" w:cs="Arial"/>
          <w:spacing w:val="64"/>
          <w:sz w:val="20"/>
          <w:szCs w:val="20"/>
        </w:rPr>
        <w:t xml:space="preserve"> </w:t>
      </w:r>
      <w:r w:rsidR="00A35D4E" w:rsidRPr="00DF2975">
        <w:rPr>
          <w:rFonts w:ascii="Arial" w:hAnsi="Arial" w:cs="Arial"/>
          <w:sz w:val="20"/>
          <w:szCs w:val="20"/>
        </w:rPr>
        <w:t>satisfaisants  lorsqu’appliquée à l’environnement pour lequel elle</w:t>
      </w:r>
      <w:r w:rsidRPr="00DF2975">
        <w:rPr>
          <w:rFonts w:ascii="Arial" w:hAnsi="Arial" w:cs="Arial"/>
          <w:spacing w:val="12"/>
          <w:sz w:val="20"/>
          <w:szCs w:val="20"/>
        </w:rPr>
        <w:t xml:space="preserve"> </w:t>
      </w:r>
      <w:r w:rsidRPr="00DF2975">
        <w:rPr>
          <w:rFonts w:ascii="Arial" w:hAnsi="Arial" w:cs="Arial"/>
          <w:sz w:val="20"/>
          <w:szCs w:val="20"/>
        </w:rPr>
        <w:t>fut</w:t>
      </w:r>
      <w:r w:rsidRPr="00DF2975">
        <w:rPr>
          <w:rFonts w:ascii="Arial" w:hAnsi="Arial" w:cs="Arial"/>
          <w:spacing w:val="45"/>
          <w:sz w:val="20"/>
          <w:szCs w:val="20"/>
        </w:rPr>
        <w:t xml:space="preserve"> </w:t>
      </w:r>
      <w:r w:rsidRPr="00DF2975">
        <w:rPr>
          <w:rFonts w:ascii="Arial" w:hAnsi="Arial" w:cs="Arial"/>
          <w:sz w:val="20"/>
          <w:szCs w:val="20"/>
        </w:rPr>
        <w:t xml:space="preserve">développée. Dans  un </w:t>
      </w:r>
      <w:r w:rsidRPr="00DF2975">
        <w:rPr>
          <w:rFonts w:ascii="Arial" w:hAnsi="Arial" w:cs="Arial"/>
          <w:spacing w:val="2"/>
          <w:sz w:val="20"/>
          <w:szCs w:val="20"/>
        </w:rPr>
        <w:t xml:space="preserve"> </w:t>
      </w:r>
      <w:r w:rsidRPr="00DF2975">
        <w:rPr>
          <w:rFonts w:ascii="Arial" w:hAnsi="Arial" w:cs="Arial"/>
          <w:sz w:val="20"/>
          <w:szCs w:val="20"/>
        </w:rPr>
        <w:t xml:space="preserve">autre </w:t>
      </w:r>
      <w:r w:rsidRPr="00DF2975">
        <w:rPr>
          <w:rFonts w:ascii="Arial" w:hAnsi="Arial" w:cs="Arial"/>
          <w:spacing w:val="5"/>
          <w:sz w:val="20"/>
          <w:szCs w:val="20"/>
        </w:rPr>
        <w:t xml:space="preserve"> </w:t>
      </w:r>
      <w:r w:rsidRPr="00DF2975">
        <w:rPr>
          <w:rFonts w:ascii="Arial" w:hAnsi="Arial" w:cs="Arial"/>
          <w:sz w:val="20"/>
          <w:szCs w:val="20"/>
        </w:rPr>
        <w:t>cas</w:t>
      </w:r>
      <w:r w:rsidRPr="00DF2975">
        <w:rPr>
          <w:rFonts w:ascii="Arial" w:hAnsi="Arial" w:cs="Arial"/>
          <w:spacing w:val="51"/>
          <w:sz w:val="20"/>
          <w:szCs w:val="20"/>
        </w:rPr>
        <w:t xml:space="preserve"> </w:t>
      </w:r>
      <w:r w:rsidRPr="00DF2975">
        <w:rPr>
          <w:rFonts w:ascii="Arial" w:hAnsi="Arial" w:cs="Arial"/>
          <w:sz w:val="20"/>
          <w:szCs w:val="20"/>
        </w:rPr>
        <w:t xml:space="preserve">une </w:t>
      </w:r>
      <w:r w:rsidRPr="00DF2975">
        <w:rPr>
          <w:rFonts w:ascii="Arial" w:hAnsi="Arial" w:cs="Arial"/>
          <w:spacing w:val="8"/>
          <w:sz w:val="20"/>
          <w:szCs w:val="20"/>
        </w:rPr>
        <w:t xml:space="preserve"> </w:t>
      </w:r>
      <w:r w:rsidRPr="00DF2975">
        <w:rPr>
          <w:rFonts w:ascii="Arial" w:hAnsi="Arial" w:cs="Arial"/>
          <w:sz w:val="20"/>
          <w:szCs w:val="20"/>
        </w:rPr>
        <w:t xml:space="preserve">méthode </w:t>
      </w:r>
      <w:r w:rsidRPr="00DF2975">
        <w:rPr>
          <w:rFonts w:ascii="Arial" w:hAnsi="Arial" w:cs="Arial"/>
          <w:spacing w:val="38"/>
          <w:sz w:val="20"/>
          <w:szCs w:val="20"/>
        </w:rPr>
        <w:t xml:space="preserve"> </w:t>
      </w:r>
      <w:r w:rsidRPr="00DF2975">
        <w:rPr>
          <w:rFonts w:ascii="Arial" w:hAnsi="Arial" w:cs="Arial"/>
          <w:w w:val="108"/>
          <w:sz w:val="20"/>
          <w:szCs w:val="20"/>
        </w:rPr>
        <w:t xml:space="preserve">plus </w:t>
      </w:r>
      <w:r w:rsidRPr="00DF2975">
        <w:rPr>
          <w:rFonts w:ascii="Arial" w:hAnsi="Arial" w:cs="Arial"/>
          <w:w w:val="107"/>
          <w:sz w:val="20"/>
          <w:szCs w:val="20"/>
        </w:rPr>
        <w:t>sophistiquée</w:t>
      </w:r>
      <w:r w:rsidRPr="00DF2975">
        <w:rPr>
          <w:rFonts w:ascii="Arial" w:hAnsi="Arial" w:cs="Arial"/>
          <w:spacing w:val="1"/>
          <w:w w:val="107"/>
          <w:sz w:val="20"/>
          <w:szCs w:val="20"/>
        </w:rPr>
        <w:t xml:space="preserve"> </w:t>
      </w:r>
      <w:r w:rsidRPr="00DF2975">
        <w:rPr>
          <w:rFonts w:ascii="Arial" w:hAnsi="Arial" w:cs="Arial"/>
          <w:sz w:val="20"/>
          <w:szCs w:val="20"/>
        </w:rPr>
        <w:t>fut</w:t>
      </w:r>
      <w:r w:rsidRPr="00DF2975">
        <w:rPr>
          <w:rFonts w:ascii="Arial" w:hAnsi="Arial" w:cs="Arial"/>
          <w:spacing w:val="3"/>
          <w:sz w:val="20"/>
          <w:szCs w:val="20"/>
        </w:rPr>
        <w:t xml:space="preserve"> </w:t>
      </w:r>
      <w:r w:rsidRPr="00DF2975">
        <w:rPr>
          <w:rFonts w:ascii="Arial" w:hAnsi="Arial" w:cs="Arial"/>
          <w:sz w:val="20"/>
          <w:szCs w:val="20"/>
        </w:rPr>
        <w:t xml:space="preserve">employée </w:t>
      </w:r>
      <w:r w:rsidRPr="00DF2975">
        <w:rPr>
          <w:rFonts w:ascii="Arial" w:hAnsi="Arial" w:cs="Arial"/>
          <w:spacing w:val="10"/>
          <w:sz w:val="20"/>
          <w:szCs w:val="20"/>
        </w:rPr>
        <w:t xml:space="preserve"> </w:t>
      </w:r>
      <w:r w:rsidRPr="00DF2975">
        <w:rPr>
          <w:rFonts w:ascii="Arial" w:hAnsi="Arial" w:cs="Arial"/>
          <w:sz w:val="20"/>
          <w:szCs w:val="20"/>
        </w:rPr>
        <w:t>qui</w:t>
      </w:r>
      <w:r w:rsidRPr="00DF2975">
        <w:rPr>
          <w:rFonts w:ascii="Arial" w:hAnsi="Arial" w:cs="Arial"/>
          <w:spacing w:val="34"/>
          <w:sz w:val="20"/>
          <w:szCs w:val="20"/>
        </w:rPr>
        <w:t xml:space="preserve"> </w:t>
      </w:r>
      <w:r w:rsidRPr="00DF2975">
        <w:rPr>
          <w:rFonts w:ascii="Arial" w:hAnsi="Arial" w:cs="Arial"/>
          <w:sz w:val="20"/>
          <w:szCs w:val="20"/>
        </w:rPr>
        <w:t>utilisait</w:t>
      </w:r>
      <w:r w:rsidRPr="00DF2975">
        <w:rPr>
          <w:rFonts w:ascii="Arial" w:hAnsi="Arial" w:cs="Arial"/>
          <w:spacing w:val="46"/>
          <w:sz w:val="20"/>
          <w:szCs w:val="20"/>
        </w:rPr>
        <w:t xml:space="preserve"> </w:t>
      </w:r>
      <w:r w:rsidRPr="00DF2975">
        <w:rPr>
          <w:rFonts w:ascii="Arial" w:hAnsi="Arial" w:cs="Arial"/>
          <w:sz w:val="20"/>
          <w:szCs w:val="20"/>
        </w:rPr>
        <w:t>un</w:t>
      </w:r>
      <w:r w:rsidRPr="00DF2975">
        <w:rPr>
          <w:rFonts w:ascii="Arial" w:hAnsi="Arial" w:cs="Arial"/>
          <w:spacing w:val="27"/>
          <w:sz w:val="20"/>
          <w:szCs w:val="20"/>
        </w:rPr>
        <w:t xml:space="preserve"> </w:t>
      </w:r>
      <w:r w:rsidRPr="00DF2975">
        <w:rPr>
          <w:rFonts w:ascii="Arial" w:hAnsi="Arial" w:cs="Arial"/>
          <w:w w:val="109"/>
          <w:sz w:val="20"/>
          <w:szCs w:val="20"/>
        </w:rPr>
        <w:t xml:space="preserve">programme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calcul</w:t>
      </w:r>
      <w:r w:rsidRPr="00DF2975">
        <w:rPr>
          <w:rFonts w:ascii="Arial" w:hAnsi="Arial" w:cs="Arial"/>
          <w:spacing w:val="27"/>
          <w:sz w:val="20"/>
          <w:szCs w:val="20"/>
        </w:rPr>
        <w:t xml:space="preserve"> </w:t>
      </w:r>
      <w:r w:rsidRPr="00DF2975">
        <w:rPr>
          <w:rFonts w:ascii="Arial" w:hAnsi="Arial" w:cs="Arial"/>
          <w:sz w:val="20"/>
          <w:szCs w:val="20"/>
        </w:rPr>
        <w:t>plutôt</w:t>
      </w:r>
      <w:r w:rsidRPr="00DF2975">
        <w:rPr>
          <w:rFonts w:ascii="Arial" w:hAnsi="Arial" w:cs="Arial"/>
          <w:spacing w:val="33"/>
          <w:sz w:val="20"/>
          <w:szCs w:val="20"/>
        </w:rPr>
        <w:t xml:space="preserve"> </w:t>
      </w:r>
      <w:r w:rsidRPr="00DF2975">
        <w:rPr>
          <w:rFonts w:ascii="Arial" w:hAnsi="Arial" w:cs="Arial"/>
          <w:sz w:val="20"/>
          <w:szCs w:val="20"/>
        </w:rPr>
        <w:t>complexe</w:t>
      </w:r>
      <w:r w:rsidRPr="00DF2975">
        <w:rPr>
          <w:rFonts w:ascii="Arial" w:hAnsi="Arial" w:cs="Arial"/>
          <w:spacing w:val="59"/>
          <w:sz w:val="20"/>
          <w:szCs w:val="20"/>
        </w:rPr>
        <w:t xml:space="preserve"> </w:t>
      </w:r>
      <w:r w:rsidRPr="00DF2975">
        <w:rPr>
          <w:rFonts w:ascii="Arial" w:hAnsi="Arial" w:cs="Arial"/>
          <w:sz w:val="20"/>
          <w:szCs w:val="20"/>
        </w:rPr>
        <w:t>prenant</w:t>
      </w:r>
      <w:r w:rsidRPr="00DF2975">
        <w:rPr>
          <w:rFonts w:ascii="Arial" w:hAnsi="Arial" w:cs="Arial"/>
          <w:spacing w:val="48"/>
          <w:sz w:val="20"/>
          <w:szCs w:val="20"/>
        </w:rPr>
        <w:t xml:space="preserve"> </w:t>
      </w:r>
      <w:r w:rsidRPr="00DF2975">
        <w:rPr>
          <w:rFonts w:ascii="Arial" w:hAnsi="Arial" w:cs="Arial"/>
          <w:w w:val="107"/>
          <w:sz w:val="20"/>
          <w:szCs w:val="20"/>
        </w:rPr>
        <w:t xml:space="preserve">en </w:t>
      </w:r>
      <w:r w:rsidRPr="00DF2975">
        <w:rPr>
          <w:rFonts w:ascii="Arial" w:hAnsi="Arial" w:cs="Arial"/>
          <w:sz w:val="20"/>
          <w:szCs w:val="20"/>
        </w:rPr>
        <w:t>compte</w:t>
      </w:r>
      <w:r w:rsidRPr="00DF2975">
        <w:rPr>
          <w:rFonts w:ascii="Arial" w:hAnsi="Arial" w:cs="Arial"/>
          <w:spacing w:val="59"/>
          <w:sz w:val="20"/>
          <w:szCs w:val="20"/>
        </w:rPr>
        <w:t xml:space="preserve"> </w:t>
      </w:r>
      <w:r w:rsidRPr="00DF2975">
        <w:rPr>
          <w:rFonts w:ascii="Arial" w:hAnsi="Arial" w:cs="Arial"/>
          <w:sz w:val="20"/>
          <w:szCs w:val="20"/>
        </w:rPr>
        <w:t>un</w:t>
      </w:r>
      <w:r w:rsidRPr="00DF2975">
        <w:rPr>
          <w:rFonts w:ascii="Arial" w:hAnsi="Arial" w:cs="Arial"/>
          <w:spacing w:val="45"/>
          <w:sz w:val="20"/>
          <w:szCs w:val="20"/>
        </w:rPr>
        <w:t xml:space="preserve"> </w:t>
      </w:r>
      <w:r w:rsidRPr="00DF2975">
        <w:rPr>
          <w:rFonts w:ascii="Arial" w:hAnsi="Arial" w:cs="Arial"/>
          <w:sz w:val="20"/>
          <w:szCs w:val="20"/>
        </w:rPr>
        <w:t xml:space="preserve">grand </w:t>
      </w:r>
      <w:r w:rsidRPr="00DF2975">
        <w:rPr>
          <w:rFonts w:ascii="Arial" w:hAnsi="Arial" w:cs="Arial"/>
          <w:spacing w:val="4"/>
          <w:sz w:val="20"/>
          <w:szCs w:val="20"/>
        </w:rPr>
        <w:t xml:space="preserve"> </w:t>
      </w:r>
      <w:r w:rsidRPr="00DF2975">
        <w:rPr>
          <w:rFonts w:ascii="Arial" w:hAnsi="Arial" w:cs="Arial"/>
          <w:sz w:val="20"/>
          <w:szCs w:val="20"/>
        </w:rPr>
        <w:t xml:space="preserve">nombre </w:t>
      </w:r>
      <w:r w:rsidRPr="00DF2975">
        <w:rPr>
          <w:rFonts w:ascii="Arial" w:hAnsi="Arial" w:cs="Arial"/>
          <w:spacing w:val="2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variables. </w:t>
      </w:r>
      <w:r w:rsidRPr="00DF2975">
        <w:rPr>
          <w:rFonts w:ascii="Arial" w:hAnsi="Arial" w:cs="Arial"/>
          <w:spacing w:val="10"/>
          <w:sz w:val="20"/>
          <w:szCs w:val="20"/>
        </w:rPr>
        <w:t xml:space="preserve"> </w:t>
      </w:r>
      <w:r w:rsidRPr="00DF2975">
        <w:rPr>
          <w:rFonts w:ascii="Arial" w:hAnsi="Arial" w:cs="Arial"/>
          <w:sz w:val="20"/>
          <w:szCs w:val="20"/>
        </w:rPr>
        <w:t>Cependant,  dans</w:t>
      </w:r>
      <w:r w:rsidRPr="00DF2975">
        <w:rPr>
          <w:rFonts w:ascii="Arial" w:hAnsi="Arial" w:cs="Arial"/>
          <w:spacing w:val="50"/>
          <w:sz w:val="20"/>
          <w:szCs w:val="20"/>
        </w:rPr>
        <w:t xml:space="preserve"> </w:t>
      </w:r>
      <w:r w:rsidRPr="00DF2975">
        <w:rPr>
          <w:rFonts w:ascii="Arial" w:hAnsi="Arial" w:cs="Arial"/>
          <w:sz w:val="20"/>
          <w:szCs w:val="20"/>
        </w:rPr>
        <w:t>ce</w:t>
      </w:r>
      <w:r w:rsidRPr="00DF2975">
        <w:rPr>
          <w:rFonts w:ascii="Arial" w:hAnsi="Arial" w:cs="Arial"/>
          <w:spacing w:val="24"/>
          <w:sz w:val="20"/>
          <w:szCs w:val="20"/>
        </w:rPr>
        <w:t xml:space="preserve"> </w:t>
      </w:r>
      <w:r w:rsidRPr="00DF2975">
        <w:rPr>
          <w:rFonts w:ascii="Arial" w:hAnsi="Arial" w:cs="Arial"/>
          <w:sz w:val="20"/>
          <w:szCs w:val="20"/>
        </w:rPr>
        <w:t xml:space="preserve">dernier </w:t>
      </w:r>
      <w:r w:rsidRPr="00DF2975">
        <w:rPr>
          <w:rFonts w:ascii="Arial" w:hAnsi="Arial" w:cs="Arial"/>
          <w:spacing w:val="14"/>
          <w:sz w:val="20"/>
          <w:szCs w:val="20"/>
        </w:rPr>
        <w:t xml:space="preserve"> </w:t>
      </w:r>
      <w:r w:rsidRPr="00DF2975">
        <w:rPr>
          <w:rFonts w:ascii="Arial" w:hAnsi="Arial" w:cs="Arial"/>
          <w:sz w:val="20"/>
          <w:szCs w:val="20"/>
        </w:rPr>
        <w:t>cas,</w:t>
      </w:r>
      <w:r w:rsidRPr="00DF2975">
        <w:rPr>
          <w:rFonts w:ascii="Arial" w:hAnsi="Arial" w:cs="Arial"/>
          <w:spacing w:val="17"/>
          <w:sz w:val="20"/>
          <w:szCs w:val="20"/>
        </w:rPr>
        <w:t xml:space="preserve"> </w:t>
      </w:r>
      <w:r w:rsidRPr="00DF2975">
        <w:rPr>
          <w:rFonts w:ascii="Arial" w:hAnsi="Arial" w:cs="Arial"/>
          <w:sz w:val="20"/>
          <w:szCs w:val="20"/>
        </w:rPr>
        <w:t>il</w:t>
      </w:r>
      <w:r w:rsidRPr="00DF2975">
        <w:rPr>
          <w:rFonts w:ascii="Arial" w:hAnsi="Arial" w:cs="Arial"/>
          <w:spacing w:val="41"/>
          <w:sz w:val="20"/>
          <w:szCs w:val="20"/>
        </w:rPr>
        <w:t xml:space="preserve"> </w:t>
      </w:r>
      <w:r w:rsidRPr="00DF2975">
        <w:rPr>
          <w:rFonts w:ascii="Arial" w:hAnsi="Arial" w:cs="Arial"/>
          <w:sz w:val="20"/>
          <w:szCs w:val="20"/>
        </w:rPr>
        <w:t>s’avéra</w:t>
      </w:r>
      <w:r w:rsidRPr="00DF2975">
        <w:rPr>
          <w:rFonts w:ascii="Arial" w:hAnsi="Arial" w:cs="Arial"/>
          <w:spacing w:val="44"/>
          <w:sz w:val="20"/>
          <w:szCs w:val="20"/>
        </w:rPr>
        <w:t xml:space="preserve"> </w:t>
      </w:r>
      <w:r w:rsidRPr="00DF2975">
        <w:rPr>
          <w:rFonts w:ascii="Arial" w:hAnsi="Arial" w:cs="Arial"/>
          <w:w w:val="103"/>
          <w:sz w:val="20"/>
          <w:szCs w:val="20"/>
        </w:rPr>
        <w:t xml:space="preserve">qu’avec </w:t>
      </w:r>
      <w:r w:rsidRPr="00DF2975">
        <w:rPr>
          <w:rFonts w:ascii="Arial" w:hAnsi="Arial" w:cs="Arial"/>
          <w:w w:val="108"/>
          <w:sz w:val="20"/>
          <w:szCs w:val="20"/>
        </w:rPr>
        <w:t>l’amélioration</w:t>
      </w:r>
      <w:r w:rsidRPr="00DF2975">
        <w:rPr>
          <w:rFonts w:ascii="Arial" w:hAnsi="Arial" w:cs="Arial"/>
          <w:spacing w:val="6"/>
          <w:w w:val="108"/>
          <w:sz w:val="20"/>
          <w:szCs w:val="20"/>
        </w:rPr>
        <w:t xml:space="preserve"> </w:t>
      </w:r>
      <w:r w:rsidRPr="00DF2975">
        <w:rPr>
          <w:rFonts w:ascii="Arial" w:hAnsi="Arial" w:cs="Arial"/>
          <w:sz w:val="20"/>
          <w:szCs w:val="20"/>
        </w:rPr>
        <w:t>des</w:t>
      </w:r>
      <w:r w:rsidRPr="00DF2975">
        <w:rPr>
          <w:rFonts w:ascii="Arial" w:hAnsi="Arial" w:cs="Arial"/>
          <w:spacing w:val="31"/>
          <w:sz w:val="20"/>
          <w:szCs w:val="20"/>
        </w:rPr>
        <w:t xml:space="preserve"> </w:t>
      </w:r>
      <w:r w:rsidRPr="00DF2975">
        <w:rPr>
          <w:rFonts w:ascii="Arial" w:hAnsi="Arial" w:cs="Arial"/>
          <w:sz w:val="20"/>
          <w:szCs w:val="20"/>
        </w:rPr>
        <w:t xml:space="preserve">performances </w:t>
      </w:r>
      <w:r w:rsidRPr="00DF2975">
        <w:rPr>
          <w:rFonts w:ascii="Arial" w:hAnsi="Arial" w:cs="Arial"/>
          <w:spacing w:val="21"/>
          <w:sz w:val="20"/>
          <w:szCs w:val="20"/>
        </w:rPr>
        <w:t xml:space="preserve"> </w:t>
      </w:r>
      <w:r w:rsidRPr="00DF2975">
        <w:rPr>
          <w:rFonts w:ascii="Arial" w:hAnsi="Arial" w:cs="Arial"/>
          <w:sz w:val="20"/>
          <w:szCs w:val="20"/>
        </w:rPr>
        <w:t>des</w:t>
      </w:r>
      <w:r w:rsidRPr="00DF2975">
        <w:rPr>
          <w:rFonts w:ascii="Arial" w:hAnsi="Arial" w:cs="Arial"/>
          <w:spacing w:val="31"/>
          <w:sz w:val="20"/>
          <w:szCs w:val="20"/>
        </w:rPr>
        <w:t xml:space="preserve"> </w:t>
      </w:r>
      <w:r w:rsidRPr="00DF2975">
        <w:rPr>
          <w:rFonts w:ascii="Arial" w:hAnsi="Arial" w:cs="Arial"/>
          <w:sz w:val="20"/>
          <w:szCs w:val="20"/>
        </w:rPr>
        <w:t>aides</w:t>
      </w:r>
      <w:r w:rsidRPr="00DF2975">
        <w:rPr>
          <w:rFonts w:ascii="Arial" w:hAnsi="Arial" w:cs="Arial"/>
          <w:spacing w:val="45"/>
          <w:sz w:val="20"/>
          <w:szCs w:val="20"/>
        </w:rPr>
        <w:t xml:space="preserve"> </w:t>
      </w:r>
      <w:r w:rsidRPr="00DF2975">
        <w:rPr>
          <w:rFonts w:ascii="Arial" w:hAnsi="Arial" w:cs="Arial"/>
          <w:sz w:val="20"/>
          <w:szCs w:val="20"/>
        </w:rPr>
        <w:t>visuelles  et</w:t>
      </w:r>
      <w:r w:rsidRPr="00DF2975">
        <w:rPr>
          <w:rFonts w:ascii="Arial" w:hAnsi="Arial" w:cs="Arial"/>
          <w:spacing w:val="12"/>
          <w:sz w:val="20"/>
          <w:szCs w:val="20"/>
        </w:rPr>
        <w:t xml:space="preserve"> </w:t>
      </w:r>
      <w:r w:rsidRPr="00DF2975">
        <w:rPr>
          <w:rFonts w:ascii="Arial" w:hAnsi="Arial" w:cs="Arial"/>
          <w:sz w:val="20"/>
          <w:szCs w:val="20"/>
        </w:rPr>
        <w:t xml:space="preserve">l’utilisation </w:t>
      </w:r>
      <w:r w:rsidRPr="00DF2975">
        <w:rPr>
          <w:rFonts w:ascii="Arial" w:hAnsi="Arial" w:cs="Arial"/>
          <w:spacing w:val="5"/>
          <w:sz w:val="20"/>
          <w:szCs w:val="20"/>
        </w:rPr>
        <w:t xml:space="preserve"> </w:t>
      </w:r>
      <w:r w:rsidRPr="00DF2975">
        <w:rPr>
          <w:rFonts w:ascii="Arial" w:hAnsi="Arial" w:cs="Arial"/>
          <w:sz w:val="20"/>
          <w:szCs w:val="20"/>
        </w:rPr>
        <w:t>accrue</w:t>
      </w:r>
      <w:r w:rsidRPr="00DF2975">
        <w:rPr>
          <w:rFonts w:ascii="Arial" w:hAnsi="Arial" w:cs="Arial"/>
          <w:spacing w:val="30"/>
          <w:sz w:val="20"/>
          <w:szCs w:val="20"/>
        </w:rPr>
        <w:t xml:space="preserve"> </w:t>
      </w:r>
      <w:r w:rsidRPr="00DF2975">
        <w:rPr>
          <w:rFonts w:ascii="Arial" w:hAnsi="Arial" w:cs="Arial"/>
          <w:sz w:val="20"/>
          <w:szCs w:val="20"/>
        </w:rPr>
        <w:t>des</w:t>
      </w:r>
      <w:r w:rsidRPr="00DF2975">
        <w:rPr>
          <w:rFonts w:ascii="Arial" w:hAnsi="Arial" w:cs="Arial"/>
          <w:spacing w:val="31"/>
          <w:sz w:val="20"/>
          <w:szCs w:val="20"/>
        </w:rPr>
        <w:t xml:space="preserve"> </w:t>
      </w:r>
      <w:r w:rsidRPr="00DF2975">
        <w:rPr>
          <w:rFonts w:ascii="Arial" w:hAnsi="Arial" w:cs="Arial"/>
          <w:w w:val="107"/>
          <w:sz w:val="20"/>
          <w:szCs w:val="20"/>
        </w:rPr>
        <w:t xml:space="preserve">équipements </w:t>
      </w:r>
      <w:r w:rsidRPr="00DF2975">
        <w:rPr>
          <w:rFonts w:ascii="Arial" w:hAnsi="Arial" w:cs="Arial"/>
          <w:sz w:val="20"/>
          <w:szCs w:val="20"/>
        </w:rPr>
        <w:t xml:space="preserve">automatiques </w:t>
      </w:r>
      <w:r w:rsidRPr="00DF2975">
        <w:rPr>
          <w:rFonts w:ascii="Arial" w:hAnsi="Arial" w:cs="Arial"/>
          <w:spacing w:val="39"/>
          <w:sz w:val="20"/>
          <w:szCs w:val="20"/>
        </w:rPr>
        <w:t xml:space="preserve"> </w:t>
      </w:r>
      <w:r w:rsidRPr="00DF2975">
        <w:rPr>
          <w:rFonts w:ascii="Arial" w:hAnsi="Arial" w:cs="Arial"/>
          <w:sz w:val="20"/>
          <w:szCs w:val="20"/>
        </w:rPr>
        <w:t>dans</w:t>
      </w:r>
      <w:r w:rsidRPr="00DF2975">
        <w:rPr>
          <w:rFonts w:ascii="Arial" w:hAnsi="Arial" w:cs="Arial"/>
          <w:spacing w:val="57"/>
          <w:sz w:val="20"/>
          <w:szCs w:val="20"/>
        </w:rPr>
        <w:t xml:space="preserve"> </w:t>
      </w:r>
      <w:r w:rsidRPr="00DF2975">
        <w:rPr>
          <w:rFonts w:ascii="Arial" w:hAnsi="Arial" w:cs="Arial"/>
          <w:sz w:val="20"/>
          <w:szCs w:val="20"/>
        </w:rPr>
        <w:t>les</w:t>
      </w:r>
      <w:r w:rsidRPr="00DF2975">
        <w:rPr>
          <w:rFonts w:ascii="Arial" w:hAnsi="Arial" w:cs="Arial"/>
          <w:spacing w:val="49"/>
          <w:sz w:val="20"/>
          <w:szCs w:val="20"/>
        </w:rPr>
        <w:t xml:space="preserve"> </w:t>
      </w:r>
      <w:r w:rsidRPr="00DF2975">
        <w:rPr>
          <w:rFonts w:ascii="Arial" w:hAnsi="Arial" w:cs="Arial"/>
          <w:sz w:val="20"/>
          <w:szCs w:val="20"/>
        </w:rPr>
        <w:t xml:space="preserve">nombreux </w:t>
      </w:r>
      <w:r w:rsidRPr="00DF2975">
        <w:rPr>
          <w:rFonts w:ascii="Arial" w:hAnsi="Arial" w:cs="Arial"/>
          <w:spacing w:val="38"/>
          <w:sz w:val="20"/>
          <w:szCs w:val="20"/>
        </w:rPr>
        <w:t xml:space="preserve"> </w:t>
      </w:r>
      <w:r w:rsidRPr="00DF2975">
        <w:rPr>
          <w:rFonts w:ascii="Arial" w:hAnsi="Arial" w:cs="Arial"/>
          <w:sz w:val="20"/>
          <w:szCs w:val="20"/>
        </w:rPr>
        <w:t>différents  types</w:t>
      </w:r>
      <w:r w:rsidRPr="00DF2975">
        <w:rPr>
          <w:rFonts w:ascii="Arial" w:hAnsi="Arial" w:cs="Arial"/>
          <w:spacing w:val="46"/>
          <w:sz w:val="20"/>
          <w:szCs w:val="20"/>
        </w:rPr>
        <w:t xml:space="preserve"> </w:t>
      </w:r>
      <w:r w:rsidRPr="00DF2975">
        <w:rPr>
          <w:rFonts w:ascii="Arial" w:hAnsi="Arial" w:cs="Arial"/>
          <w:sz w:val="20"/>
          <w:szCs w:val="20"/>
        </w:rPr>
        <w:t xml:space="preserve">d’hélicoptères </w:t>
      </w:r>
      <w:r w:rsidRPr="00DF2975">
        <w:rPr>
          <w:rFonts w:ascii="Arial" w:hAnsi="Arial" w:cs="Arial"/>
          <w:spacing w:val="29"/>
          <w:sz w:val="20"/>
          <w:szCs w:val="20"/>
        </w:rPr>
        <w:t xml:space="preserve"> </w:t>
      </w:r>
      <w:r w:rsidRPr="00DF2975">
        <w:rPr>
          <w:rFonts w:ascii="Arial" w:hAnsi="Arial" w:cs="Arial"/>
          <w:sz w:val="20"/>
          <w:szCs w:val="20"/>
        </w:rPr>
        <w:t xml:space="preserve">nouveaux, </w:t>
      </w:r>
      <w:r w:rsidRPr="00DF2975">
        <w:rPr>
          <w:rFonts w:ascii="Arial" w:hAnsi="Arial" w:cs="Arial"/>
          <w:spacing w:val="13"/>
          <w:sz w:val="20"/>
          <w:szCs w:val="20"/>
        </w:rPr>
        <w:t xml:space="preserve"> </w:t>
      </w:r>
      <w:r w:rsidRPr="00DF2975">
        <w:rPr>
          <w:rFonts w:ascii="Arial" w:hAnsi="Arial" w:cs="Arial"/>
          <w:sz w:val="20"/>
          <w:szCs w:val="20"/>
        </w:rPr>
        <w:t>la</w:t>
      </w:r>
      <w:r w:rsidRPr="00DF2975">
        <w:rPr>
          <w:rFonts w:ascii="Arial" w:hAnsi="Arial" w:cs="Arial"/>
          <w:spacing w:val="47"/>
          <w:sz w:val="20"/>
          <w:szCs w:val="20"/>
        </w:rPr>
        <w:t xml:space="preserve"> </w:t>
      </w:r>
      <w:r w:rsidRPr="00DF2975">
        <w:rPr>
          <w:rFonts w:ascii="Arial" w:hAnsi="Arial" w:cs="Arial"/>
          <w:sz w:val="20"/>
          <w:szCs w:val="20"/>
        </w:rPr>
        <w:t xml:space="preserve">plupart </w:t>
      </w:r>
      <w:r w:rsidRPr="00DF2975">
        <w:rPr>
          <w:rFonts w:ascii="Arial" w:hAnsi="Arial" w:cs="Arial"/>
          <w:spacing w:val="10"/>
          <w:sz w:val="20"/>
          <w:szCs w:val="20"/>
        </w:rPr>
        <w:t xml:space="preserve"> </w:t>
      </w:r>
      <w:r w:rsidRPr="00DF2975">
        <w:rPr>
          <w:rFonts w:ascii="Arial" w:hAnsi="Arial" w:cs="Arial"/>
          <w:w w:val="106"/>
          <w:sz w:val="20"/>
          <w:szCs w:val="20"/>
        </w:rPr>
        <w:t xml:space="preserve">des </w:t>
      </w:r>
      <w:r w:rsidRPr="00DF2975">
        <w:rPr>
          <w:rFonts w:ascii="Arial" w:hAnsi="Arial" w:cs="Arial"/>
          <w:sz w:val="20"/>
          <w:szCs w:val="20"/>
        </w:rPr>
        <w:t xml:space="preserve">variables </w:t>
      </w:r>
      <w:r w:rsidRPr="00DF2975">
        <w:rPr>
          <w:rFonts w:ascii="Arial" w:hAnsi="Arial" w:cs="Arial"/>
          <w:spacing w:val="17"/>
          <w:sz w:val="20"/>
          <w:szCs w:val="20"/>
        </w:rPr>
        <w:t xml:space="preserve"> </w:t>
      </w:r>
      <w:r w:rsidRPr="00DF2975">
        <w:rPr>
          <w:rFonts w:ascii="Arial" w:hAnsi="Arial" w:cs="Arial"/>
          <w:sz w:val="20"/>
          <w:szCs w:val="20"/>
        </w:rPr>
        <w:t xml:space="preserve">s’annulaient </w:t>
      </w:r>
      <w:r w:rsidRPr="00DF2975">
        <w:rPr>
          <w:rFonts w:ascii="Arial" w:hAnsi="Arial" w:cs="Arial"/>
          <w:spacing w:val="27"/>
          <w:sz w:val="20"/>
          <w:szCs w:val="20"/>
        </w:rPr>
        <w:t xml:space="preserve"> </w:t>
      </w:r>
      <w:r w:rsidRPr="00DF2975">
        <w:rPr>
          <w:rFonts w:ascii="Arial" w:hAnsi="Arial" w:cs="Arial"/>
          <w:sz w:val="20"/>
          <w:szCs w:val="20"/>
        </w:rPr>
        <w:t>l’une</w:t>
      </w:r>
      <w:r w:rsidRPr="00DF2975">
        <w:rPr>
          <w:rFonts w:ascii="Arial" w:hAnsi="Arial" w:cs="Arial"/>
          <w:spacing w:val="49"/>
          <w:sz w:val="20"/>
          <w:szCs w:val="20"/>
        </w:rPr>
        <w:t xml:space="preserve"> </w:t>
      </w:r>
      <w:r w:rsidRPr="00DF2975">
        <w:rPr>
          <w:rFonts w:ascii="Arial" w:hAnsi="Arial" w:cs="Arial"/>
          <w:sz w:val="20"/>
          <w:szCs w:val="20"/>
        </w:rPr>
        <w:t>l’autre</w:t>
      </w:r>
      <w:r w:rsidRPr="00DF2975">
        <w:rPr>
          <w:rFonts w:ascii="Arial" w:hAnsi="Arial" w:cs="Arial"/>
          <w:spacing w:val="50"/>
          <w:sz w:val="20"/>
          <w:szCs w:val="20"/>
        </w:rPr>
        <w:t xml:space="preserve"> </w:t>
      </w:r>
      <w:r w:rsidRPr="00DF2975">
        <w:rPr>
          <w:rFonts w:ascii="Arial" w:hAnsi="Arial" w:cs="Arial"/>
          <w:sz w:val="20"/>
          <w:szCs w:val="20"/>
        </w:rPr>
        <w:t>et</w:t>
      </w:r>
      <w:r w:rsidRPr="00DF2975">
        <w:rPr>
          <w:rFonts w:ascii="Arial" w:hAnsi="Arial" w:cs="Arial"/>
          <w:spacing w:val="27"/>
          <w:sz w:val="20"/>
          <w:szCs w:val="20"/>
        </w:rPr>
        <w:t xml:space="preserve"> </w:t>
      </w:r>
      <w:r w:rsidRPr="00DF2975">
        <w:rPr>
          <w:rFonts w:ascii="Arial" w:hAnsi="Arial" w:cs="Arial"/>
          <w:sz w:val="20"/>
          <w:szCs w:val="20"/>
        </w:rPr>
        <w:t>une</w:t>
      </w:r>
      <w:r w:rsidRPr="00DF2975">
        <w:rPr>
          <w:rFonts w:ascii="Arial" w:hAnsi="Arial" w:cs="Arial"/>
          <w:spacing w:val="54"/>
          <w:sz w:val="20"/>
          <w:szCs w:val="20"/>
        </w:rPr>
        <w:t xml:space="preserve"> </w:t>
      </w:r>
      <w:r w:rsidRPr="00DF2975">
        <w:rPr>
          <w:rFonts w:ascii="Arial" w:hAnsi="Arial" w:cs="Arial"/>
          <w:sz w:val="20"/>
          <w:szCs w:val="20"/>
        </w:rPr>
        <w:t>table</w:t>
      </w:r>
      <w:r w:rsidRPr="00DF2975">
        <w:rPr>
          <w:rFonts w:ascii="Arial" w:hAnsi="Arial" w:cs="Arial"/>
          <w:spacing w:val="54"/>
          <w:sz w:val="20"/>
          <w:szCs w:val="20"/>
        </w:rPr>
        <w:t xml:space="preserve"> </w:t>
      </w:r>
      <w:r w:rsidRPr="00DF2975">
        <w:rPr>
          <w:rFonts w:ascii="Arial" w:hAnsi="Arial" w:cs="Arial"/>
          <w:sz w:val="20"/>
          <w:szCs w:val="20"/>
        </w:rPr>
        <w:t xml:space="preserve">simple </w:t>
      </w:r>
      <w:r w:rsidRPr="00DF2975">
        <w:rPr>
          <w:rFonts w:ascii="Arial" w:hAnsi="Arial" w:cs="Arial"/>
          <w:spacing w:val="14"/>
          <w:sz w:val="20"/>
          <w:szCs w:val="20"/>
        </w:rPr>
        <w:t xml:space="preserve"> </w:t>
      </w:r>
      <w:r w:rsidRPr="00DF2975">
        <w:rPr>
          <w:rFonts w:ascii="Arial" w:hAnsi="Arial" w:cs="Arial"/>
          <w:sz w:val="20"/>
          <w:szCs w:val="20"/>
        </w:rPr>
        <w:t xml:space="preserve">pouvait </w:t>
      </w:r>
      <w:r w:rsidRPr="00DF2975">
        <w:rPr>
          <w:rFonts w:ascii="Arial" w:hAnsi="Arial" w:cs="Arial"/>
          <w:spacing w:val="1"/>
          <w:sz w:val="20"/>
          <w:szCs w:val="20"/>
        </w:rPr>
        <w:t xml:space="preserve"> </w:t>
      </w:r>
      <w:r w:rsidRPr="00DF2975">
        <w:rPr>
          <w:rFonts w:ascii="Arial" w:hAnsi="Arial" w:cs="Arial"/>
          <w:sz w:val="20"/>
          <w:szCs w:val="20"/>
        </w:rPr>
        <w:t>être</w:t>
      </w:r>
      <w:r w:rsidRPr="00DF2975">
        <w:rPr>
          <w:rFonts w:ascii="Arial" w:hAnsi="Arial" w:cs="Arial"/>
          <w:spacing w:val="41"/>
          <w:sz w:val="20"/>
          <w:szCs w:val="20"/>
        </w:rPr>
        <w:t xml:space="preserve"> </w:t>
      </w:r>
      <w:r w:rsidRPr="00DF2975">
        <w:rPr>
          <w:rFonts w:ascii="Arial" w:hAnsi="Arial" w:cs="Arial"/>
          <w:sz w:val="20"/>
          <w:szCs w:val="20"/>
        </w:rPr>
        <w:t>construite</w:t>
      </w:r>
      <w:r w:rsidRPr="00DF2975">
        <w:rPr>
          <w:rFonts w:ascii="Arial" w:hAnsi="Arial" w:cs="Arial"/>
          <w:spacing w:val="64"/>
          <w:sz w:val="20"/>
          <w:szCs w:val="20"/>
        </w:rPr>
        <w:t xml:space="preserve"> </w:t>
      </w:r>
      <w:r w:rsidRPr="00DF2975">
        <w:rPr>
          <w:rFonts w:ascii="Arial" w:hAnsi="Arial" w:cs="Arial"/>
          <w:sz w:val="20"/>
          <w:szCs w:val="20"/>
        </w:rPr>
        <w:t xml:space="preserve">applicable </w:t>
      </w:r>
      <w:r w:rsidRPr="00DF2975">
        <w:rPr>
          <w:rFonts w:ascii="Arial" w:hAnsi="Arial" w:cs="Arial"/>
          <w:spacing w:val="34"/>
          <w:sz w:val="20"/>
          <w:szCs w:val="20"/>
        </w:rPr>
        <w:t xml:space="preserve"> </w:t>
      </w:r>
      <w:r w:rsidRPr="00DF2975">
        <w:rPr>
          <w:rFonts w:ascii="Arial" w:hAnsi="Arial" w:cs="Arial"/>
          <w:w w:val="106"/>
          <w:sz w:val="20"/>
          <w:szCs w:val="20"/>
        </w:rPr>
        <w:t xml:space="preserve">à </w:t>
      </w:r>
      <w:r w:rsidRPr="00DF2975">
        <w:rPr>
          <w:rFonts w:ascii="Arial" w:hAnsi="Arial" w:cs="Arial"/>
          <w:sz w:val="20"/>
          <w:szCs w:val="20"/>
        </w:rPr>
        <w:t xml:space="preserve">une </w:t>
      </w:r>
      <w:r w:rsidRPr="00DF2975">
        <w:rPr>
          <w:rFonts w:ascii="Arial" w:hAnsi="Arial" w:cs="Arial"/>
          <w:spacing w:val="1"/>
          <w:sz w:val="20"/>
          <w:szCs w:val="20"/>
        </w:rPr>
        <w:t xml:space="preserve"> </w:t>
      </w:r>
      <w:r w:rsidRPr="00DF2975">
        <w:rPr>
          <w:rFonts w:ascii="Arial" w:hAnsi="Arial" w:cs="Arial"/>
          <w:sz w:val="20"/>
          <w:szCs w:val="20"/>
        </w:rPr>
        <w:t xml:space="preserve">grande </w:t>
      </w:r>
      <w:r w:rsidRPr="00DF2975">
        <w:rPr>
          <w:rFonts w:ascii="Arial" w:hAnsi="Arial" w:cs="Arial"/>
          <w:spacing w:val="24"/>
          <w:sz w:val="20"/>
          <w:szCs w:val="20"/>
        </w:rPr>
        <w:t xml:space="preserve"> </w:t>
      </w:r>
      <w:r w:rsidRPr="00DF2975">
        <w:rPr>
          <w:rFonts w:ascii="Arial" w:hAnsi="Arial" w:cs="Arial"/>
          <w:sz w:val="20"/>
          <w:szCs w:val="20"/>
        </w:rPr>
        <w:t xml:space="preserve">variété </w:t>
      </w:r>
      <w:r w:rsidRPr="00DF2975">
        <w:rPr>
          <w:rFonts w:ascii="Arial" w:hAnsi="Arial" w:cs="Arial"/>
          <w:spacing w:val="5"/>
          <w:sz w:val="20"/>
          <w:szCs w:val="20"/>
        </w:rPr>
        <w:t xml:space="preserve"> </w:t>
      </w:r>
      <w:r w:rsidRPr="00DF2975">
        <w:rPr>
          <w:rFonts w:ascii="Arial" w:hAnsi="Arial" w:cs="Arial"/>
          <w:sz w:val="20"/>
          <w:szCs w:val="20"/>
        </w:rPr>
        <w:t xml:space="preserve">d’aéronefs. </w:t>
      </w:r>
      <w:r w:rsidRPr="00DF2975">
        <w:rPr>
          <w:rFonts w:ascii="Arial" w:hAnsi="Arial" w:cs="Arial"/>
          <w:spacing w:val="6"/>
          <w:sz w:val="20"/>
          <w:szCs w:val="20"/>
        </w:rPr>
        <w:t xml:space="preserve"> </w:t>
      </w:r>
      <w:r w:rsidRPr="00DF2975">
        <w:rPr>
          <w:rFonts w:ascii="Arial" w:hAnsi="Arial" w:cs="Arial"/>
          <w:sz w:val="20"/>
          <w:szCs w:val="20"/>
        </w:rPr>
        <w:t>Les</w:t>
      </w:r>
      <w:r w:rsidRPr="00DF2975">
        <w:rPr>
          <w:rFonts w:ascii="Arial" w:hAnsi="Arial" w:cs="Arial"/>
          <w:spacing w:val="56"/>
          <w:sz w:val="20"/>
          <w:szCs w:val="20"/>
        </w:rPr>
        <w:t xml:space="preserve"> </w:t>
      </w:r>
      <w:r w:rsidRPr="00DF2975">
        <w:rPr>
          <w:rFonts w:ascii="Arial" w:hAnsi="Arial" w:cs="Arial"/>
          <w:sz w:val="20"/>
          <w:szCs w:val="20"/>
        </w:rPr>
        <w:t xml:space="preserve">principes </w:t>
      </w:r>
      <w:r w:rsidRPr="00DF2975">
        <w:rPr>
          <w:rFonts w:ascii="Arial" w:hAnsi="Arial" w:cs="Arial"/>
          <w:spacing w:val="32"/>
          <w:sz w:val="20"/>
          <w:szCs w:val="20"/>
        </w:rPr>
        <w:t xml:space="preserve"> </w:t>
      </w:r>
      <w:r w:rsidRPr="00DF2975">
        <w:rPr>
          <w:rFonts w:ascii="Arial" w:hAnsi="Arial" w:cs="Arial"/>
          <w:sz w:val="20"/>
          <w:szCs w:val="20"/>
        </w:rPr>
        <w:t>de</w:t>
      </w:r>
      <w:r w:rsidRPr="00DF2975">
        <w:rPr>
          <w:rFonts w:ascii="Arial" w:hAnsi="Arial" w:cs="Arial"/>
          <w:spacing w:val="56"/>
          <w:sz w:val="20"/>
          <w:szCs w:val="20"/>
        </w:rPr>
        <w:t xml:space="preserve"> </w:t>
      </w:r>
      <w:r w:rsidRPr="00DF2975">
        <w:rPr>
          <w:rFonts w:ascii="Arial" w:hAnsi="Arial" w:cs="Arial"/>
          <w:sz w:val="20"/>
          <w:szCs w:val="20"/>
        </w:rPr>
        <w:t xml:space="preserve">base  observés </w:t>
      </w:r>
      <w:r w:rsidRPr="00DF2975">
        <w:rPr>
          <w:rFonts w:ascii="Arial" w:hAnsi="Arial" w:cs="Arial"/>
          <w:spacing w:val="24"/>
          <w:sz w:val="20"/>
          <w:szCs w:val="20"/>
        </w:rPr>
        <w:t xml:space="preserve"> </w:t>
      </w:r>
      <w:r w:rsidRPr="00DF2975">
        <w:rPr>
          <w:rFonts w:ascii="Arial" w:hAnsi="Arial" w:cs="Arial"/>
          <w:sz w:val="20"/>
          <w:szCs w:val="20"/>
        </w:rPr>
        <w:t xml:space="preserve">dans  l’établissement </w:t>
      </w:r>
      <w:r w:rsidRPr="00DF2975">
        <w:rPr>
          <w:rFonts w:ascii="Arial" w:hAnsi="Arial" w:cs="Arial"/>
          <w:spacing w:val="44"/>
          <w:sz w:val="20"/>
          <w:szCs w:val="20"/>
        </w:rPr>
        <w:t xml:space="preserve"> </w:t>
      </w:r>
      <w:r w:rsidRPr="00DF2975">
        <w:rPr>
          <w:rFonts w:ascii="Arial" w:hAnsi="Arial" w:cs="Arial"/>
          <w:w w:val="106"/>
          <w:sz w:val="20"/>
          <w:szCs w:val="20"/>
        </w:rPr>
        <w:t xml:space="preserve">des </w:t>
      </w:r>
      <w:r w:rsidRPr="00DF2975">
        <w:rPr>
          <w:rFonts w:ascii="Arial" w:hAnsi="Arial" w:cs="Arial"/>
          <w:sz w:val="20"/>
          <w:szCs w:val="20"/>
        </w:rPr>
        <w:t>valeurs</w:t>
      </w:r>
      <w:r w:rsidRPr="00DF2975">
        <w:rPr>
          <w:rFonts w:ascii="Arial" w:hAnsi="Arial" w:cs="Arial"/>
          <w:spacing w:val="39"/>
          <w:sz w:val="20"/>
          <w:szCs w:val="20"/>
        </w:rPr>
        <w:t xml:space="preserve"> </w:t>
      </w:r>
      <w:r w:rsidRPr="00DF2975">
        <w:rPr>
          <w:rFonts w:ascii="Arial" w:hAnsi="Arial" w:cs="Arial"/>
          <w:sz w:val="20"/>
          <w:szCs w:val="20"/>
        </w:rPr>
        <w:t>d’une</w:t>
      </w:r>
      <w:r w:rsidRPr="00DF2975">
        <w:rPr>
          <w:rFonts w:ascii="Arial" w:hAnsi="Arial" w:cs="Arial"/>
          <w:spacing w:val="19"/>
          <w:sz w:val="20"/>
          <w:szCs w:val="20"/>
        </w:rPr>
        <w:t xml:space="preserve"> </w:t>
      </w:r>
      <w:r w:rsidRPr="00DF2975">
        <w:rPr>
          <w:rFonts w:ascii="Arial" w:hAnsi="Arial" w:cs="Arial"/>
          <w:sz w:val="20"/>
          <w:szCs w:val="20"/>
        </w:rPr>
        <w:t>telle</w:t>
      </w:r>
      <w:r w:rsidRPr="00DF2975">
        <w:rPr>
          <w:rFonts w:ascii="Arial" w:hAnsi="Arial" w:cs="Arial"/>
          <w:spacing w:val="17"/>
          <w:sz w:val="20"/>
          <w:szCs w:val="20"/>
        </w:rPr>
        <w:t xml:space="preserve"> </w:t>
      </w:r>
      <w:r w:rsidRPr="00DF2975">
        <w:rPr>
          <w:rFonts w:ascii="Arial" w:hAnsi="Arial" w:cs="Arial"/>
          <w:sz w:val="20"/>
          <w:szCs w:val="20"/>
        </w:rPr>
        <w:t>table</w:t>
      </w:r>
      <w:r w:rsidRPr="00DF2975">
        <w:rPr>
          <w:rFonts w:ascii="Arial" w:hAnsi="Arial" w:cs="Arial"/>
          <w:spacing w:val="21"/>
          <w:sz w:val="20"/>
          <w:szCs w:val="20"/>
        </w:rPr>
        <w:t xml:space="preserve"> </w:t>
      </w:r>
      <w:r w:rsidRPr="00DF2975">
        <w:rPr>
          <w:rFonts w:ascii="Arial" w:hAnsi="Arial" w:cs="Arial"/>
          <w:sz w:val="20"/>
          <w:szCs w:val="20"/>
        </w:rPr>
        <w:t>sont</w:t>
      </w:r>
      <w:r w:rsidRPr="00DF2975">
        <w:rPr>
          <w:rFonts w:ascii="Arial" w:hAnsi="Arial" w:cs="Arial"/>
          <w:spacing w:val="10"/>
          <w:sz w:val="20"/>
          <w:szCs w:val="20"/>
        </w:rPr>
        <w:t xml:space="preserve"> </w:t>
      </w:r>
      <w:r w:rsidRPr="00DF2975">
        <w:rPr>
          <w:rFonts w:ascii="Arial" w:hAnsi="Arial" w:cs="Arial"/>
          <w:sz w:val="20"/>
          <w:szCs w:val="20"/>
        </w:rPr>
        <w:t>que</w:t>
      </w:r>
      <w:r w:rsidRPr="00DF2975">
        <w:rPr>
          <w:rFonts w:ascii="Arial" w:hAnsi="Arial" w:cs="Arial"/>
          <w:spacing w:val="20"/>
          <w:sz w:val="20"/>
          <w:szCs w:val="20"/>
        </w:rPr>
        <w:t xml:space="preserve"> </w:t>
      </w:r>
      <w:r w:rsidRPr="00DF2975">
        <w:rPr>
          <w:rFonts w:ascii="Arial" w:hAnsi="Arial" w:cs="Arial"/>
          <w:sz w:val="20"/>
          <w:szCs w:val="20"/>
        </w:rPr>
        <w:t>la</w:t>
      </w:r>
      <w:r w:rsidRPr="00DF2975">
        <w:rPr>
          <w:rFonts w:ascii="Arial" w:hAnsi="Arial" w:cs="Arial"/>
          <w:spacing w:val="9"/>
          <w:sz w:val="20"/>
          <w:szCs w:val="20"/>
        </w:rPr>
        <w:t xml:space="preserve"> </w:t>
      </w:r>
      <w:r w:rsidRPr="00DF2975">
        <w:rPr>
          <w:rFonts w:ascii="Arial" w:hAnsi="Arial" w:cs="Arial"/>
          <w:sz w:val="20"/>
          <w:szCs w:val="20"/>
        </w:rPr>
        <w:t>plage</w:t>
      </w:r>
      <w:r w:rsidRPr="00DF2975">
        <w:rPr>
          <w:rFonts w:ascii="Arial" w:hAnsi="Arial" w:cs="Arial"/>
          <w:spacing w:val="33"/>
          <w:sz w:val="20"/>
          <w:szCs w:val="20"/>
        </w:rPr>
        <w:t xml:space="preserve"> </w:t>
      </w:r>
      <w:r w:rsidRPr="00DF2975">
        <w:rPr>
          <w:rFonts w:ascii="Arial" w:hAnsi="Arial" w:cs="Arial"/>
          <w:sz w:val="20"/>
          <w:szCs w:val="20"/>
        </w:rPr>
        <w:t>des</w:t>
      </w:r>
      <w:r w:rsidRPr="00DF2975">
        <w:rPr>
          <w:rFonts w:ascii="Arial" w:hAnsi="Arial" w:cs="Arial"/>
          <w:spacing w:val="13"/>
          <w:sz w:val="20"/>
          <w:szCs w:val="20"/>
        </w:rPr>
        <w:t xml:space="preserve"> </w:t>
      </w:r>
      <w:r w:rsidRPr="00DF2975">
        <w:rPr>
          <w:rFonts w:ascii="Arial" w:hAnsi="Arial" w:cs="Arial"/>
          <w:sz w:val="20"/>
          <w:szCs w:val="20"/>
        </w:rPr>
        <w:t>références</w:t>
      </w:r>
      <w:r w:rsidRPr="00DF2975">
        <w:rPr>
          <w:rFonts w:ascii="Arial" w:hAnsi="Arial" w:cs="Arial"/>
          <w:spacing w:val="32"/>
          <w:sz w:val="20"/>
          <w:szCs w:val="20"/>
        </w:rPr>
        <w:t xml:space="preserve"> </w:t>
      </w:r>
      <w:r w:rsidRPr="00DF2975">
        <w:rPr>
          <w:rFonts w:ascii="Arial" w:hAnsi="Arial" w:cs="Arial"/>
          <w:sz w:val="20"/>
          <w:szCs w:val="20"/>
        </w:rPr>
        <w:t>visuelles</w:t>
      </w:r>
      <w:r w:rsidRPr="00DF2975">
        <w:rPr>
          <w:rFonts w:ascii="Arial" w:hAnsi="Arial" w:cs="Arial"/>
          <w:spacing w:val="48"/>
          <w:sz w:val="20"/>
          <w:szCs w:val="20"/>
        </w:rPr>
        <w:t xml:space="preserve"> </w:t>
      </w:r>
      <w:r w:rsidRPr="00DF2975">
        <w:rPr>
          <w:rFonts w:ascii="Arial" w:hAnsi="Arial" w:cs="Arial"/>
          <w:sz w:val="20"/>
          <w:szCs w:val="20"/>
        </w:rPr>
        <w:t>nécessaires</w:t>
      </w:r>
      <w:r w:rsidRPr="00DF2975">
        <w:rPr>
          <w:rFonts w:ascii="Arial" w:hAnsi="Arial" w:cs="Arial"/>
          <w:spacing w:val="47"/>
          <w:sz w:val="20"/>
          <w:szCs w:val="20"/>
        </w:rPr>
        <w:t xml:space="preserve"> </w:t>
      </w:r>
      <w:r w:rsidRPr="00DF2975">
        <w:rPr>
          <w:rFonts w:ascii="Arial" w:hAnsi="Arial" w:cs="Arial"/>
          <w:sz w:val="20"/>
          <w:szCs w:val="20"/>
        </w:rPr>
        <w:t>au</w:t>
      </w:r>
      <w:r w:rsidRPr="00DF2975">
        <w:rPr>
          <w:rFonts w:ascii="Arial" w:hAnsi="Arial" w:cs="Arial"/>
          <w:spacing w:val="9"/>
          <w:sz w:val="20"/>
          <w:szCs w:val="20"/>
        </w:rPr>
        <w:t xml:space="preserve"> </w:t>
      </w:r>
      <w:r w:rsidRPr="00DF2975">
        <w:rPr>
          <w:rFonts w:ascii="Arial" w:hAnsi="Arial" w:cs="Arial"/>
          <w:sz w:val="20"/>
          <w:szCs w:val="20"/>
        </w:rPr>
        <w:t>pilote</w:t>
      </w:r>
      <w:r w:rsidRPr="00DF2975">
        <w:rPr>
          <w:rFonts w:ascii="Arial" w:hAnsi="Arial" w:cs="Arial"/>
          <w:spacing w:val="29"/>
          <w:sz w:val="20"/>
          <w:szCs w:val="20"/>
        </w:rPr>
        <w:t xml:space="preserve"> </w:t>
      </w:r>
      <w:r w:rsidRPr="00DF2975">
        <w:rPr>
          <w:rFonts w:ascii="Arial" w:hAnsi="Arial" w:cs="Arial"/>
          <w:sz w:val="20"/>
          <w:szCs w:val="20"/>
        </w:rPr>
        <w:t xml:space="preserve">à </w:t>
      </w:r>
      <w:r w:rsidRPr="00DF2975">
        <w:rPr>
          <w:rFonts w:ascii="Arial" w:hAnsi="Arial" w:cs="Arial"/>
          <w:w w:val="110"/>
          <w:sz w:val="20"/>
          <w:szCs w:val="20"/>
        </w:rPr>
        <w:t xml:space="preserve">la </w:t>
      </w:r>
      <w:r w:rsidRPr="00DF2975">
        <w:rPr>
          <w:rFonts w:ascii="Arial" w:hAnsi="Arial" w:cs="Arial"/>
          <w:sz w:val="20"/>
          <w:szCs w:val="20"/>
        </w:rPr>
        <w:t>hauteur</w:t>
      </w:r>
      <w:r w:rsidRPr="00DF2975">
        <w:rPr>
          <w:rFonts w:ascii="Arial" w:hAnsi="Arial" w:cs="Arial"/>
          <w:spacing w:val="43"/>
          <w:sz w:val="20"/>
          <w:szCs w:val="20"/>
        </w:rPr>
        <w:t xml:space="preserve"> </w:t>
      </w:r>
      <w:r w:rsidRPr="00DF2975">
        <w:rPr>
          <w:rFonts w:ascii="Arial" w:hAnsi="Arial" w:cs="Arial"/>
          <w:sz w:val="20"/>
          <w:szCs w:val="20"/>
        </w:rPr>
        <w:t>de</w:t>
      </w:r>
      <w:r w:rsidRPr="00DF2975">
        <w:rPr>
          <w:rFonts w:ascii="Arial" w:hAnsi="Arial" w:cs="Arial"/>
          <w:spacing w:val="16"/>
          <w:sz w:val="20"/>
          <w:szCs w:val="20"/>
        </w:rPr>
        <w:t xml:space="preserve"> </w:t>
      </w:r>
      <w:r w:rsidRPr="00DF2975">
        <w:rPr>
          <w:rFonts w:ascii="Arial" w:hAnsi="Arial" w:cs="Arial"/>
          <w:sz w:val="20"/>
          <w:szCs w:val="20"/>
        </w:rPr>
        <w:t>décision</w:t>
      </w:r>
      <w:r w:rsidRPr="00DF2975">
        <w:rPr>
          <w:rFonts w:ascii="Arial" w:hAnsi="Arial" w:cs="Arial"/>
          <w:spacing w:val="54"/>
          <w:sz w:val="20"/>
          <w:szCs w:val="20"/>
        </w:rPr>
        <w:t xml:space="preserve"> </w:t>
      </w:r>
      <w:r w:rsidRPr="00DF2975">
        <w:rPr>
          <w:rFonts w:ascii="Arial" w:hAnsi="Arial" w:cs="Arial"/>
          <w:sz w:val="20"/>
          <w:szCs w:val="20"/>
        </w:rPr>
        <w:t>et</w:t>
      </w:r>
      <w:r w:rsidRPr="00DF2975">
        <w:rPr>
          <w:rFonts w:ascii="Arial" w:hAnsi="Arial" w:cs="Arial"/>
          <w:spacing w:val="1"/>
          <w:sz w:val="20"/>
          <w:szCs w:val="20"/>
        </w:rPr>
        <w:t xml:space="preserve"> </w:t>
      </w:r>
      <w:r w:rsidRPr="00DF2975">
        <w:rPr>
          <w:rFonts w:ascii="Arial" w:hAnsi="Arial" w:cs="Arial"/>
          <w:sz w:val="20"/>
          <w:szCs w:val="20"/>
        </w:rPr>
        <w:t>en</w:t>
      </w:r>
      <w:r w:rsidRPr="00DF2975">
        <w:rPr>
          <w:rFonts w:ascii="Arial" w:hAnsi="Arial" w:cs="Arial"/>
          <w:spacing w:val="16"/>
          <w:sz w:val="20"/>
          <w:szCs w:val="20"/>
        </w:rPr>
        <w:t xml:space="preserve"> </w:t>
      </w:r>
      <w:r w:rsidRPr="00DF2975">
        <w:rPr>
          <w:rFonts w:ascii="Arial" w:hAnsi="Arial" w:cs="Arial"/>
          <w:sz w:val="20"/>
          <w:szCs w:val="20"/>
        </w:rPr>
        <w:t>dessous</w:t>
      </w:r>
      <w:r w:rsidRPr="00DF2975">
        <w:rPr>
          <w:rFonts w:ascii="Arial" w:hAnsi="Arial" w:cs="Arial"/>
          <w:spacing w:val="46"/>
          <w:sz w:val="20"/>
          <w:szCs w:val="20"/>
        </w:rPr>
        <w:t xml:space="preserve"> </w:t>
      </w:r>
      <w:r w:rsidRPr="00DF2975">
        <w:rPr>
          <w:rFonts w:ascii="Arial" w:hAnsi="Arial" w:cs="Arial"/>
          <w:sz w:val="20"/>
          <w:szCs w:val="20"/>
        </w:rPr>
        <w:t>dépend</w:t>
      </w:r>
      <w:r w:rsidRPr="00DF2975">
        <w:rPr>
          <w:rFonts w:ascii="Arial" w:hAnsi="Arial" w:cs="Arial"/>
          <w:spacing w:val="55"/>
          <w:sz w:val="20"/>
          <w:szCs w:val="20"/>
        </w:rPr>
        <w:t xml:space="preserve"> </w:t>
      </w:r>
      <w:r w:rsidRPr="00DF2975">
        <w:rPr>
          <w:rFonts w:ascii="Arial" w:hAnsi="Arial" w:cs="Arial"/>
          <w:sz w:val="20"/>
          <w:szCs w:val="20"/>
        </w:rPr>
        <w:t>des</w:t>
      </w:r>
      <w:r w:rsidRPr="00DF2975">
        <w:rPr>
          <w:rFonts w:ascii="Arial" w:hAnsi="Arial" w:cs="Arial"/>
          <w:spacing w:val="20"/>
          <w:sz w:val="20"/>
          <w:szCs w:val="20"/>
        </w:rPr>
        <w:t xml:space="preserve"> </w:t>
      </w:r>
      <w:r w:rsidRPr="00DF2975">
        <w:rPr>
          <w:rFonts w:ascii="Arial" w:hAnsi="Arial" w:cs="Arial"/>
          <w:sz w:val="20"/>
          <w:szCs w:val="20"/>
        </w:rPr>
        <w:t>tâches</w:t>
      </w:r>
      <w:r w:rsidRPr="00DF2975">
        <w:rPr>
          <w:rFonts w:ascii="Arial" w:hAnsi="Arial" w:cs="Arial"/>
          <w:spacing w:val="13"/>
          <w:sz w:val="20"/>
          <w:szCs w:val="20"/>
        </w:rPr>
        <w:t xml:space="preserve"> </w:t>
      </w:r>
      <w:r w:rsidRPr="00DF2975">
        <w:rPr>
          <w:rFonts w:ascii="Arial" w:hAnsi="Arial" w:cs="Arial"/>
          <w:sz w:val="20"/>
          <w:szCs w:val="20"/>
        </w:rPr>
        <w:t>qu’il</w:t>
      </w:r>
      <w:r w:rsidRPr="00DF2975">
        <w:rPr>
          <w:rFonts w:ascii="Arial" w:hAnsi="Arial" w:cs="Arial"/>
          <w:spacing w:val="28"/>
          <w:sz w:val="20"/>
          <w:szCs w:val="20"/>
        </w:rPr>
        <w:t xml:space="preserve"> </w:t>
      </w:r>
      <w:r w:rsidRPr="00DF2975">
        <w:rPr>
          <w:rFonts w:ascii="Arial" w:hAnsi="Arial" w:cs="Arial"/>
          <w:sz w:val="20"/>
          <w:szCs w:val="20"/>
        </w:rPr>
        <w:t>doit</w:t>
      </w:r>
      <w:r w:rsidRPr="00DF2975">
        <w:rPr>
          <w:rFonts w:ascii="Arial" w:hAnsi="Arial" w:cs="Arial"/>
          <w:spacing w:val="22"/>
          <w:sz w:val="20"/>
          <w:szCs w:val="20"/>
        </w:rPr>
        <w:t xml:space="preserve"> </w:t>
      </w:r>
      <w:r w:rsidRPr="00DF2975">
        <w:rPr>
          <w:rFonts w:ascii="Arial" w:hAnsi="Arial" w:cs="Arial"/>
          <w:sz w:val="20"/>
          <w:szCs w:val="20"/>
        </w:rPr>
        <w:t>accomplir,</w:t>
      </w:r>
      <w:r w:rsidRPr="00DF2975">
        <w:rPr>
          <w:rFonts w:ascii="Arial" w:hAnsi="Arial" w:cs="Arial"/>
          <w:spacing w:val="49"/>
          <w:sz w:val="20"/>
          <w:szCs w:val="20"/>
        </w:rPr>
        <w:t xml:space="preserve"> </w:t>
      </w:r>
      <w:r w:rsidRPr="00DF2975">
        <w:rPr>
          <w:rFonts w:ascii="Arial" w:hAnsi="Arial" w:cs="Arial"/>
          <w:sz w:val="20"/>
          <w:szCs w:val="20"/>
        </w:rPr>
        <w:t>et</w:t>
      </w:r>
      <w:r w:rsidRPr="00DF2975">
        <w:rPr>
          <w:rFonts w:ascii="Arial" w:hAnsi="Arial" w:cs="Arial"/>
          <w:spacing w:val="1"/>
          <w:sz w:val="20"/>
          <w:szCs w:val="20"/>
        </w:rPr>
        <w:t xml:space="preserve"> </w:t>
      </w:r>
      <w:r w:rsidRPr="00DF2975">
        <w:rPr>
          <w:rFonts w:ascii="Arial" w:hAnsi="Arial" w:cs="Arial"/>
          <w:sz w:val="20"/>
          <w:szCs w:val="20"/>
        </w:rPr>
        <w:t>que</w:t>
      </w:r>
      <w:r w:rsidRPr="00DF2975">
        <w:rPr>
          <w:rFonts w:ascii="Arial" w:hAnsi="Arial" w:cs="Arial"/>
          <w:spacing w:val="28"/>
          <w:sz w:val="20"/>
          <w:szCs w:val="20"/>
        </w:rPr>
        <w:t xml:space="preserve"> </w:t>
      </w:r>
      <w:r w:rsidRPr="00DF2975">
        <w:rPr>
          <w:rFonts w:ascii="Arial" w:hAnsi="Arial" w:cs="Arial"/>
          <w:sz w:val="20"/>
          <w:szCs w:val="20"/>
        </w:rPr>
        <w:t>le</w:t>
      </w:r>
      <w:r w:rsidRPr="00DF2975">
        <w:rPr>
          <w:rFonts w:ascii="Arial" w:hAnsi="Arial" w:cs="Arial"/>
          <w:spacing w:val="16"/>
          <w:sz w:val="20"/>
          <w:szCs w:val="20"/>
        </w:rPr>
        <w:t xml:space="preserve"> </w:t>
      </w:r>
      <w:r w:rsidRPr="00DF2975">
        <w:rPr>
          <w:rFonts w:ascii="Arial" w:hAnsi="Arial" w:cs="Arial"/>
          <w:sz w:val="20"/>
          <w:szCs w:val="20"/>
        </w:rPr>
        <w:t>degré</w:t>
      </w:r>
      <w:r w:rsidRPr="00DF2975">
        <w:rPr>
          <w:rFonts w:ascii="Arial" w:hAnsi="Arial" w:cs="Arial"/>
          <w:spacing w:val="42"/>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gêne</w:t>
      </w:r>
      <w:r w:rsidRPr="00DF2975">
        <w:rPr>
          <w:rFonts w:ascii="Arial" w:hAnsi="Arial" w:cs="Arial"/>
          <w:spacing w:val="41"/>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sa</w:t>
      </w:r>
      <w:r w:rsidRPr="00DF2975">
        <w:rPr>
          <w:rFonts w:ascii="Arial" w:hAnsi="Arial" w:cs="Arial"/>
          <w:spacing w:val="18"/>
          <w:sz w:val="20"/>
          <w:szCs w:val="20"/>
        </w:rPr>
        <w:t xml:space="preserve"> </w:t>
      </w:r>
      <w:r w:rsidRPr="00DF2975">
        <w:rPr>
          <w:rFonts w:ascii="Arial" w:hAnsi="Arial" w:cs="Arial"/>
          <w:sz w:val="20"/>
          <w:szCs w:val="20"/>
        </w:rPr>
        <w:t>vision</w:t>
      </w:r>
      <w:r w:rsidRPr="00DF2975">
        <w:rPr>
          <w:rFonts w:ascii="Arial" w:hAnsi="Arial" w:cs="Arial"/>
          <w:spacing w:val="53"/>
          <w:sz w:val="20"/>
          <w:szCs w:val="20"/>
        </w:rPr>
        <w:t xml:space="preserve"> </w:t>
      </w:r>
      <w:r w:rsidRPr="00DF2975">
        <w:rPr>
          <w:rFonts w:ascii="Arial" w:hAnsi="Arial" w:cs="Arial"/>
          <w:sz w:val="20"/>
          <w:szCs w:val="20"/>
        </w:rPr>
        <w:t>dépend</w:t>
      </w:r>
      <w:r w:rsidRPr="00DF2975">
        <w:rPr>
          <w:rFonts w:ascii="Arial" w:hAnsi="Arial" w:cs="Arial"/>
          <w:spacing w:val="64"/>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la</w:t>
      </w:r>
      <w:r w:rsidRPr="00DF2975">
        <w:rPr>
          <w:rFonts w:ascii="Arial" w:hAnsi="Arial" w:cs="Arial"/>
          <w:spacing w:val="25"/>
          <w:sz w:val="20"/>
          <w:szCs w:val="20"/>
        </w:rPr>
        <w:t xml:space="preserve"> </w:t>
      </w:r>
      <w:r w:rsidRPr="00DF2975">
        <w:rPr>
          <w:rFonts w:ascii="Arial" w:hAnsi="Arial" w:cs="Arial"/>
          <w:sz w:val="20"/>
          <w:szCs w:val="20"/>
        </w:rPr>
        <w:t>cause</w:t>
      </w:r>
      <w:r w:rsidRPr="00DF2975">
        <w:rPr>
          <w:rFonts w:ascii="Arial" w:hAnsi="Arial" w:cs="Arial"/>
          <w:spacing w:val="31"/>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la</w:t>
      </w:r>
      <w:r w:rsidRPr="00DF2975">
        <w:rPr>
          <w:rFonts w:ascii="Arial" w:hAnsi="Arial" w:cs="Arial"/>
          <w:spacing w:val="25"/>
          <w:sz w:val="20"/>
          <w:szCs w:val="20"/>
        </w:rPr>
        <w:t xml:space="preserve"> </w:t>
      </w:r>
      <w:r w:rsidRPr="00DF2975">
        <w:rPr>
          <w:rFonts w:ascii="Arial" w:hAnsi="Arial" w:cs="Arial"/>
          <w:sz w:val="20"/>
          <w:szCs w:val="20"/>
        </w:rPr>
        <w:t>gêne,</w:t>
      </w:r>
      <w:r w:rsidRPr="00DF2975">
        <w:rPr>
          <w:rFonts w:ascii="Arial" w:hAnsi="Arial" w:cs="Arial"/>
          <w:spacing w:val="30"/>
          <w:sz w:val="20"/>
          <w:szCs w:val="20"/>
        </w:rPr>
        <w:t xml:space="preserve"> </w:t>
      </w:r>
      <w:r w:rsidRPr="00DF2975">
        <w:rPr>
          <w:rFonts w:ascii="Arial" w:hAnsi="Arial" w:cs="Arial"/>
          <w:sz w:val="20"/>
          <w:szCs w:val="20"/>
        </w:rPr>
        <w:t>la</w:t>
      </w:r>
      <w:r w:rsidRPr="00DF2975">
        <w:rPr>
          <w:rFonts w:ascii="Arial" w:hAnsi="Arial" w:cs="Arial"/>
          <w:spacing w:val="25"/>
          <w:sz w:val="20"/>
          <w:szCs w:val="20"/>
        </w:rPr>
        <w:t xml:space="preserve"> </w:t>
      </w:r>
      <w:r w:rsidRPr="00DF2975">
        <w:rPr>
          <w:rFonts w:ascii="Arial" w:hAnsi="Arial" w:cs="Arial"/>
          <w:sz w:val="20"/>
          <w:szCs w:val="20"/>
        </w:rPr>
        <w:t>règle</w:t>
      </w:r>
      <w:r w:rsidRPr="00DF2975">
        <w:rPr>
          <w:rFonts w:ascii="Arial" w:hAnsi="Arial" w:cs="Arial"/>
          <w:spacing w:val="50"/>
          <w:sz w:val="20"/>
          <w:szCs w:val="20"/>
        </w:rPr>
        <w:t xml:space="preserve"> </w:t>
      </w:r>
      <w:r w:rsidRPr="00DF2975">
        <w:rPr>
          <w:rFonts w:ascii="Arial" w:hAnsi="Arial" w:cs="Arial"/>
          <w:sz w:val="20"/>
          <w:szCs w:val="20"/>
        </w:rPr>
        <w:t xml:space="preserve">générale </w:t>
      </w:r>
      <w:r w:rsidRPr="00DF2975">
        <w:rPr>
          <w:rFonts w:ascii="Arial" w:hAnsi="Arial" w:cs="Arial"/>
          <w:spacing w:val="5"/>
          <w:sz w:val="20"/>
          <w:szCs w:val="20"/>
        </w:rPr>
        <w:t xml:space="preserve"> </w:t>
      </w:r>
      <w:r w:rsidRPr="00DF2975">
        <w:rPr>
          <w:rFonts w:ascii="Arial" w:hAnsi="Arial" w:cs="Arial"/>
          <w:sz w:val="20"/>
          <w:szCs w:val="20"/>
        </w:rPr>
        <w:t>en</w:t>
      </w:r>
      <w:r w:rsidRPr="00DF2975">
        <w:rPr>
          <w:rFonts w:ascii="Arial" w:hAnsi="Arial" w:cs="Arial"/>
          <w:spacing w:val="25"/>
          <w:sz w:val="20"/>
          <w:szCs w:val="20"/>
        </w:rPr>
        <w:t xml:space="preserve"> </w:t>
      </w:r>
      <w:r w:rsidRPr="00DF2975">
        <w:rPr>
          <w:rFonts w:ascii="Arial" w:hAnsi="Arial" w:cs="Arial"/>
          <w:sz w:val="20"/>
          <w:szCs w:val="20"/>
        </w:rPr>
        <w:t>matière</w:t>
      </w:r>
      <w:r w:rsidRPr="00DF2975">
        <w:rPr>
          <w:rFonts w:ascii="Arial" w:hAnsi="Arial" w:cs="Arial"/>
          <w:spacing w:val="58"/>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w w:val="111"/>
          <w:sz w:val="20"/>
          <w:szCs w:val="20"/>
        </w:rPr>
        <w:t xml:space="preserve">brouillard </w:t>
      </w:r>
      <w:r w:rsidRPr="00DF2975">
        <w:rPr>
          <w:rFonts w:ascii="Arial" w:hAnsi="Arial" w:cs="Arial"/>
          <w:sz w:val="20"/>
          <w:szCs w:val="20"/>
        </w:rPr>
        <w:t>étant</w:t>
      </w:r>
      <w:r w:rsidRPr="00DF2975">
        <w:rPr>
          <w:rFonts w:ascii="Arial" w:hAnsi="Arial" w:cs="Arial"/>
          <w:spacing w:val="14"/>
          <w:sz w:val="20"/>
          <w:szCs w:val="20"/>
        </w:rPr>
        <w:t xml:space="preserve"> </w:t>
      </w:r>
      <w:r w:rsidRPr="00DF2975">
        <w:rPr>
          <w:rFonts w:ascii="Arial" w:hAnsi="Arial" w:cs="Arial"/>
          <w:sz w:val="20"/>
          <w:szCs w:val="20"/>
        </w:rPr>
        <w:t>qu’il</w:t>
      </w:r>
      <w:r w:rsidRPr="00DF2975">
        <w:rPr>
          <w:rFonts w:ascii="Arial" w:hAnsi="Arial" w:cs="Arial"/>
          <w:spacing w:val="32"/>
          <w:sz w:val="20"/>
          <w:szCs w:val="20"/>
        </w:rPr>
        <w:t xml:space="preserve"> </w:t>
      </w:r>
      <w:r w:rsidRPr="00DF2975">
        <w:rPr>
          <w:rFonts w:ascii="Arial" w:hAnsi="Arial" w:cs="Arial"/>
          <w:sz w:val="20"/>
          <w:szCs w:val="20"/>
        </w:rPr>
        <w:t>devient</w:t>
      </w:r>
      <w:r w:rsidRPr="00DF2975">
        <w:rPr>
          <w:rFonts w:ascii="Arial" w:hAnsi="Arial" w:cs="Arial"/>
          <w:spacing w:val="45"/>
          <w:sz w:val="20"/>
          <w:szCs w:val="20"/>
        </w:rPr>
        <w:t xml:space="preserve"> </w:t>
      </w:r>
      <w:r w:rsidRPr="00DF2975">
        <w:rPr>
          <w:rFonts w:ascii="Arial" w:hAnsi="Arial" w:cs="Arial"/>
          <w:sz w:val="20"/>
          <w:szCs w:val="20"/>
        </w:rPr>
        <w:t>plus</w:t>
      </w:r>
      <w:r w:rsidRPr="00DF2975">
        <w:rPr>
          <w:rFonts w:ascii="Arial" w:hAnsi="Arial" w:cs="Arial"/>
          <w:spacing w:val="35"/>
          <w:sz w:val="20"/>
          <w:szCs w:val="20"/>
        </w:rPr>
        <w:t xml:space="preserve"> </w:t>
      </w:r>
      <w:r w:rsidRPr="00DF2975">
        <w:rPr>
          <w:rFonts w:ascii="Arial" w:hAnsi="Arial" w:cs="Arial"/>
          <w:sz w:val="20"/>
          <w:szCs w:val="20"/>
        </w:rPr>
        <w:t>épais</w:t>
      </w:r>
      <w:r w:rsidRPr="00DF2975">
        <w:rPr>
          <w:rFonts w:ascii="Arial" w:hAnsi="Arial" w:cs="Arial"/>
          <w:spacing w:val="38"/>
          <w:sz w:val="20"/>
          <w:szCs w:val="20"/>
        </w:rPr>
        <w:t xml:space="preserve"> </w:t>
      </w:r>
      <w:r w:rsidRPr="00DF2975">
        <w:rPr>
          <w:rFonts w:ascii="Arial" w:hAnsi="Arial" w:cs="Arial"/>
          <w:sz w:val="20"/>
          <w:szCs w:val="20"/>
        </w:rPr>
        <w:t>avec</w:t>
      </w:r>
      <w:r w:rsidRPr="00DF2975">
        <w:rPr>
          <w:rFonts w:ascii="Arial" w:hAnsi="Arial" w:cs="Arial"/>
          <w:spacing w:val="14"/>
          <w:sz w:val="20"/>
          <w:szCs w:val="20"/>
        </w:rPr>
        <w:t xml:space="preserve"> </w:t>
      </w:r>
      <w:r w:rsidRPr="00DF2975">
        <w:rPr>
          <w:rFonts w:ascii="Arial" w:hAnsi="Arial" w:cs="Arial"/>
          <w:sz w:val="20"/>
          <w:szCs w:val="20"/>
        </w:rPr>
        <w:t>la</w:t>
      </w:r>
      <w:r w:rsidRPr="00DF2975">
        <w:rPr>
          <w:rFonts w:ascii="Arial" w:hAnsi="Arial" w:cs="Arial"/>
          <w:spacing w:val="20"/>
          <w:sz w:val="20"/>
          <w:szCs w:val="20"/>
        </w:rPr>
        <w:t xml:space="preserve"> </w:t>
      </w:r>
      <w:r w:rsidRPr="00DF2975">
        <w:rPr>
          <w:rFonts w:ascii="Arial" w:hAnsi="Arial" w:cs="Arial"/>
          <w:sz w:val="20"/>
          <w:szCs w:val="20"/>
        </w:rPr>
        <w:t>hauteur.</w:t>
      </w:r>
      <w:r w:rsidRPr="00DF2975">
        <w:rPr>
          <w:rFonts w:ascii="Arial" w:hAnsi="Arial" w:cs="Arial"/>
          <w:spacing w:val="43"/>
          <w:sz w:val="20"/>
          <w:szCs w:val="20"/>
        </w:rPr>
        <w:t xml:space="preserve"> </w:t>
      </w:r>
      <w:r w:rsidRPr="00DF2975">
        <w:rPr>
          <w:rFonts w:ascii="Arial" w:hAnsi="Arial" w:cs="Arial"/>
          <w:sz w:val="20"/>
          <w:szCs w:val="20"/>
        </w:rPr>
        <w:t>Des</w:t>
      </w:r>
      <w:r w:rsidRPr="00DF2975">
        <w:rPr>
          <w:rFonts w:ascii="Arial" w:hAnsi="Arial" w:cs="Arial"/>
          <w:spacing w:val="15"/>
          <w:sz w:val="20"/>
          <w:szCs w:val="20"/>
        </w:rPr>
        <w:t xml:space="preserve"> </w:t>
      </w:r>
      <w:r w:rsidRPr="00DF2975">
        <w:rPr>
          <w:rFonts w:ascii="Arial" w:hAnsi="Arial" w:cs="Arial"/>
          <w:sz w:val="20"/>
          <w:szCs w:val="20"/>
        </w:rPr>
        <w:t>recherches</w:t>
      </w:r>
      <w:r w:rsidRPr="00DF2975">
        <w:rPr>
          <w:rFonts w:ascii="Arial" w:hAnsi="Arial" w:cs="Arial"/>
          <w:spacing w:val="55"/>
          <w:sz w:val="20"/>
          <w:szCs w:val="20"/>
        </w:rPr>
        <w:t xml:space="preserve"> </w:t>
      </w:r>
      <w:r w:rsidRPr="00DF2975">
        <w:rPr>
          <w:rFonts w:ascii="Arial" w:hAnsi="Arial" w:cs="Arial"/>
          <w:sz w:val="20"/>
          <w:szCs w:val="20"/>
        </w:rPr>
        <w:t>sur</w:t>
      </w:r>
      <w:r w:rsidRPr="00DF2975">
        <w:rPr>
          <w:rFonts w:ascii="Arial" w:hAnsi="Arial" w:cs="Arial"/>
          <w:spacing w:val="25"/>
          <w:sz w:val="20"/>
          <w:szCs w:val="20"/>
        </w:rPr>
        <w:t xml:space="preserve"> </w:t>
      </w:r>
      <w:r w:rsidRPr="00DF2975">
        <w:rPr>
          <w:rFonts w:ascii="Arial" w:hAnsi="Arial" w:cs="Arial"/>
          <w:sz w:val="20"/>
          <w:szCs w:val="20"/>
        </w:rPr>
        <w:t xml:space="preserve">simulateurs </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vol</w:t>
      </w:r>
      <w:r w:rsidRPr="00DF2975">
        <w:rPr>
          <w:rFonts w:ascii="Arial" w:hAnsi="Arial" w:cs="Arial"/>
          <w:spacing w:val="27"/>
          <w:sz w:val="20"/>
          <w:szCs w:val="20"/>
        </w:rPr>
        <w:t xml:space="preserve"> </w:t>
      </w:r>
      <w:r w:rsidRPr="00DF2975">
        <w:rPr>
          <w:rFonts w:ascii="Arial" w:hAnsi="Arial" w:cs="Arial"/>
          <w:w w:val="106"/>
          <w:sz w:val="20"/>
          <w:szCs w:val="20"/>
        </w:rPr>
        <w:t xml:space="preserve">couplés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épreuves </w:t>
      </w:r>
      <w:r w:rsidRPr="00DF2975">
        <w:rPr>
          <w:rFonts w:ascii="Arial" w:hAnsi="Arial" w:cs="Arial"/>
          <w:spacing w:val="8"/>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vol</w:t>
      </w:r>
      <w:r w:rsidRPr="00DF2975">
        <w:rPr>
          <w:rFonts w:ascii="Arial" w:hAnsi="Arial" w:cs="Arial"/>
          <w:spacing w:val="47"/>
          <w:sz w:val="20"/>
          <w:szCs w:val="20"/>
        </w:rPr>
        <w:t xml:space="preserve"> </w:t>
      </w:r>
      <w:r w:rsidRPr="00DF2975">
        <w:rPr>
          <w:rFonts w:ascii="Arial" w:hAnsi="Arial" w:cs="Arial"/>
          <w:sz w:val="20"/>
          <w:szCs w:val="20"/>
        </w:rPr>
        <w:t>ont</w:t>
      </w:r>
      <w:r w:rsidRPr="00DF2975">
        <w:rPr>
          <w:rFonts w:ascii="Arial" w:hAnsi="Arial" w:cs="Arial"/>
          <w:spacing w:val="40"/>
          <w:sz w:val="20"/>
          <w:szCs w:val="20"/>
        </w:rPr>
        <w:t xml:space="preserve"> </w:t>
      </w:r>
      <w:r w:rsidRPr="00DF2975">
        <w:rPr>
          <w:rFonts w:ascii="Arial" w:hAnsi="Arial" w:cs="Arial"/>
          <w:sz w:val="20"/>
          <w:szCs w:val="20"/>
        </w:rPr>
        <w:t xml:space="preserve">montré </w:t>
      </w:r>
      <w:r w:rsidRPr="00DF2975">
        <w:rPr>
          <w:rFonts w:ascii="Arial" w:hAnsi="Arial" w:cs="Arial"/>
          <w:spacing w:val="4"/>
          <w:sz w:val="20"/>
          <w:szCs w:val="20"/>
        </w:rPr>
        <w:t xml:space="preserve"> </w:t>
      </w:r>
      <w:r w:rsidRPr="00DF2975">
        <w:rPr>
          <w:rFonts w:ascii="Arial" w:hAnsi="Arial" w:cs="Arial"/>
          <w:sz w:val="20"/>
          <w:szCs w:val="20"/>
        </w:rPr>
        <w:t>ce</w:t>
      </w:r>
      <w:r w:rsidRPr="00DF2975">
        <w:rPr>
          <w:rFonts w:ascii="Arial" w:hAnsi="Arial" w:cs="Arial"/>
          <w:spacing w:val="25"/>
          <w:sz w:val="20"/>
          <w:szCs w:val="20"/>
        </w:rPr>
        <w:t xml:space="preserve"> </w:t>
      </w:r>
      <w:r w:rsidRPr="00DF2975">
        <w:rPr>
          <w:rFonts w:ascii="Arial" w:hAnsi="Arial" w:cs="Arial"/>
          <w:sz w:val="20"/>
          <w:szCs w:val="20"/>
        </w:rPr>
        <w:t>qui</w:t>
      </w:r>
      <w:r w:rsidRPr="00DF2975">
        <w:rPr>
          <w:rFonts w:ascii="Arial" w:hAnsi="Arial" w:cs="Arial"/>
          <w:spacing w:val="53"/>
          <w:sz w:val="20"/>
          <w:szCs w:val="20"/>
        </w:rPr>
        <w:t xml:space="preserve"> </w:t>
      </w:r>
      <w:r w:rsidRPr="00DF2975">
        <w:rPr>
          <w:rFonts w:ascii="Arial" w:hAnsi="Arial" w:cs="Arial"/>
          <w:sz w:val="20"/>
          <w:szCs w:val="20"/>
        </w:rPr>
        <w:t>suit</w:t>
      </w:r>
      <w:r w:rsidRPr="00DF2975">
        <w:rPr>
          <w:rFonts w:ascii="Arial" w:hAnsi="Arial" w:cs="Arial"/>
          <w:spacing w:val="-2"/>
          <w:sz w:val="20"/>
          <w:szCs w:val="20"/>
        </w:rPr>
        <w:t xml:space="preserve"> </w:t>
      </w:r>
      <w:r w:rsidRPr="00DF2975">
        <w:rPr>
          <w:rFonts w:ascii="Arial" w:hAnsi="Arial" w:cs="Arial"/>
          <w:sz w:val="20"/>
          <w:szCs w:val="20"/>
        </w:rPr>
        <w:t>:</w:t>
      </w:r>
    </w:p>
    <w:p w14:paraId="44001444" w14:textId="77777777" w:rsidR="001C2BEA" w:rsidRPr="00DF2975" w:rsidRDefault="001C2BEA" w:rsidP="007327AA">
      <w:pPr>
        <w:pStyle w:val="Sansinterligne"/>
        <w:numPr>
          <w:ilvl w:val="0"/>
          <w:numId w:val="123"/>
        </w:numPr>
        <w:spacing w:line="360" w:lineRule="auto"/>
        <w:jc w:val="both"/>
        <w:rPr>
          <w:rFonts w:ascii="Arial" w:hAnsi="Arial" w:cs="Arial"/>
          <w:sz w:val="20"/>
          <w:szCs w:val="20"/>
        </w:rPr>
      </w:pPr>
      <w:r w:rsidRPr="00DF2975">
        <w:rPr>
          <w:rFonts w:ascii="Arial" w:hAnsi="Arial" w:cs="Arial"/>
          <w:sz w:val="20"/>
          <w:szCs w:val="20"/>
        </w:rPr>
        <w:t>La</w:t>
      </w:r>
      <w:r w:rsidRPr="00DF2975">
        <w:rPr>
          <w:rFonts w:ascii="Arial" w:hAnsi="Arial" w:cs="Arial"/>
          <w:spacing w:val="13"/>
          <w:sz w:val="20"/>
          <w:szCs w:val="20"/>
        </w:rPr>
        <w:t xml:space="preserve"> </w:t>
      </w:r>
      <w:r w:rsidRPr="00DF2975">
        <w:rPr>
          <w:rFonts w:ascii="Arial" w:hAnsi="Arial" w:cs="Arial"/>
          <w:sz w:val="20"/>
          <w:szCs w:val="20"/>
        </w:rPr>
        <w:t>plupart</w:t>
      </w:r>
      <w:r w:rsidRPr="00DF2975">
        <w:rPr>
          <w:rFonts w:ascii="Arial" w:hAnsi="Arial" w:cs="Arial"/>
          <w:spacing w:val="45"/>
          <w:sz w:val="20"/>
          <w:szCs w:val="20"/>
        </w:rPr>
        <w:t xml:space="preserve"> </w:t>
      </w:r>
      <w:r w:rsidRPr="00DF2975">
        <w:rPr>
          <w:rFonts w:ascii="Arial" w:hAnsi="Arial" w:cs="Arial"/>
          <w:sz w:val="20"/>
          <w:szCs w:val="20"/>
        </w:rPr>
        <w:t>des</w:t>
      </w:r>
      <w:r w:rsidRPr="00DF2975">
        <w:rPr>
          <w:rFonts w:ascii="Arial" w:hAnsi="Arial" w:cs="Arial"/>
          <w:spacing w:val="19"/>
          <w:sz w:val="20"/>
          <w:szCs w:val="20"/>
        </w:rPr>
        <w:t xml:space="preserve"> </w:t>
      </w:r>
      <w:r w:rsidRPr="00DF2975">
        <w:rPr>
          <w:rFonts w:ascii="Arial" w:hAnsi="Arial" w:cs="Arial"/>
          <w:sz w:val="20"/>
          <w:szCs w:val="20"/>
        </w:rPr>
        <w:t>pilotes</w:t>
      </w:r>
      <w:r w:rsidRPr="00DF2975">
        <w:rPr>
          <w:rFonts w:ascii="Arial" w:hAnsi="Arial" w:cs="Arial"/>
          <w:spacing w:val="42"/>
          <w:sz w:val="20"/>
          <w:szCs w:val="20"/>
        </w:rPr>
        <w:t xml:space="preserve"> </w:t>
      </w:r>
      <w:r w:rsidRPr="00DF2975">
        <w:rPr>
          <w:rFonts w:ascii="Arial" w:hAnsi="Arial" w:cs="Arial"/>
          <w:sz w:val="20"/>
          <w:szCs w:val="20"/>
        </w:rPr>
        <w:t>ont</w:t>
      </w:r>
      <w:r w:rsidRPr="00DF2975">
        <w:rPr>
          <w:rFonts w:ascii="Arial" w:hAnsi="Arial" w:cs="Arial"/>
          <w:spacing w:val="15"/>
          <w:sz w:val="20"/>
          <w:szCs w:val="20"/>
        </w:rPr>
        <w:t xml:space="preserve"> </w:t>
      </w:r>
      <w:r w:rsidRPr="00DF2975">
        <w:rPr>
          <w:rFonts w:ascii="Arial" w:hAnsi="Arial" w:cs="Arial"/>
          <w:sz w:val="20"/>
          <w:szCs w:val="20"/>
        </w:rPr>
        <w:t>besoin</w:t>
      </w:r>
      <w:r w:rsidRPr="00DF2975">
        <w:rPr>
          <w:rFonts w:ascii="Arial" w:hAnsi="Arial" w:cs="Arial"/>
          <w:spacing w:val="48"/>
          <w:sz w:val="20"/>
          <w:szCs w:val="20"/>
        </w:rPr>
        <w:t xml:space="preserve"> </w:t>
      </w:r>
      <w:r w:rsidRPr="00DF2975">
        <w:rPr>
          <w:rFonts w:ascii="Arial" w:hAnsi="Arial" w:cs="Arial"/>
          <w:sz w:val="20"/>
          <w:szCs w:val="20"/>
        </w:rPr>
        <w:t>d’établir</w:t>
      </w:r>
      <w:r w:rsidRPr="00DF2975">
        <w:rPr>
          <w:rFonts w:ascii="Arial" w:hAnsi="Arial" w:cs="Arial"/>
          <w:spacing w:val="45"/>
          <w:sz w:val="20"/>
          <w:szCs w:val="20"/>
        </w:rPr>
        <w:t xml:space="preserve"> </w:t>
      </w:r>
      <w:r w:rsidRPr="00DF2975">
        <w:rPr>
          <w:rFonts w:ascii="Arial" w:hAnsi="Arial" w:cs="Arial"/>
          <w:sz w:val="20"/>
          <w:szCs w:val="20"/>
        </w:rPr>
        <w:t>le</w:t>
      </w:r>
      <w:r w:rsidRPr="00DF2975">
        <w:rPr>
          <w:rFonts w:ascii="Arial" w:hAnsi="Arial" w:cs="Arial"/>
          <w:spacing w:val="15"/>
          <w:sz w:val="20"/>
          <w:szCs w:val="20"/>
        </w:rPr>
        <w:t xml:space="preserve"> </w:t>
      </w:r>
      <w:r w:rsidRPr="00DF2975">
        <w:rPr>
          <w:rFonts w:ascii="Arial" w:hAnsi="Arial" w:cs="Arial"/>
          <w:sz w:val="20"/>
          <w:szCs w:val="20"/>
        </w:rPr>
        <w:t>contact visuel</w:t>
      </w:r>
      <w:r w:rsidRPr="00DF2975">
        <w:rPr>
          <w:rFonts w:ascii="Arial" w:hAnsi="Arial" w:cs="Arial"/>
          <w:spacing w:val="37"/>
          <w:sz w:val="20"/>
          <w:szCs w:val="20"/>
        </w:rPr>
        <w:t xml:space="preserve"> </w:t>
      </w:r>
      <w:r w:rsidRPr="00DF2975">
        <w:rPr>
          <w:rFonts w:ascii="Arial" w:hAnsi="Arial" w:cs="Arial"/>
          <w:sz w:val="20"/>
          <w:szCs w:val="20"/>
        </w:rPr>
        <w:t>trois</w:t>
      </w:r>
      <w:r w:rsidRPr="00DF2975">
        <w:rPr>
          <w:rFonts w:ascii="Arial" w:hAnsi="Arial" w:cs="Arial"/>
          <w:spacing w:val="24"/>
          <w:sz w:val="20"/>
          <w:szCs w:val="20"/>
        </w:rPr>
        <w:t xml:space="preserve"> </w:t>
      </w:r>
      <w:r w:rsidRPr="00DF2975">
        <w:rPr>
          <w:rFonts w:ascii="Arial" w:hAnsi="Arial" w:cs="Arial"/>
          <w:sz w:val="20"/>
          <w:szCs w:val="20"/>
        </w:rPr>
        <w:t>secondes</w:t>
      </w:r>
      <w:r w:rsidRPr="00DF2975">
        <w:rPr>
          <w:rFonts w:ascii="Arial" w:hAnsi="Arial" w:cs="Arial"/>
          <w:spacing w:val="43"/>
          <w:sz w:val="20"/>
          <w:szCs w:val="20"/>
        </w:rPr>
        <w:t xml:space="preserve"> </w:t>
      </w:r>
      <w:r w:rsidRPr="00DF2975">
        <w:rPr>
          <w:rFonts w:ascii="Arial" w:hAnsi="Arial" w:cs="Arial"/>
          <w:sz w:val="20"/>
          <w:szCs w:val="20"/>
        </w:rPr>
        <w:t>au–dessus</w:t>
      </w:r>
      <w:r w:rsidRPr="00DF2975">
        <w:rPr>
          <w:rFonts w:ascii="Arial" w:hAnsi="Arial" w:cs="Arial"/>
          <w:spacing w:val="20"/>
          <w:sz w:val="20"/>
          <w:szCs w:val="20"/>
        </w:rPr>
        <w:t xml:space="preserve"> </w:t>
      </w:r>
      <w:r w:rsidRPr="00DF2975">
        <w:rPr>
          <w:rFonts w:ascii="Arial" w:hAnsi="Arial" w:cs="Arial"/>
          <w:sz w:val="20"/>
          <w:szCs w:val="20"/>
        </w:rPr>
        <w:t>de</w:t>
      </w:r>
      <w:r w:rsidRPr="00DF2975">
        <w:rPr>
          <w:rFonts w:ascii="Arial" w:hAnsi="Arial" w:cs="Arial"/>
          <w:spacing w:val="15"/>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 xml:space="preserve">hauteur </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sz w:val="20"/>
          <w:szCs w:val="20"/>
        </w:rPr>
        <w:t xml:space="preserve">décision </w:t>
      </w:r>
      <w:r w:rsidRPr="00DF2975">
        <w:rPr>
          <w:rFonts w:ascii="Arial" w:hAnsi="Arial" w:cs="Arial"/>
          <w:spacing w:val="14"/>
          <w:sz w:val="20"/>
          <w:szCs w:val="20"/>
        </w:rPr>
        <w:t xml:space="preserve"> </w:t>
      </w:r>
      <w:r w:rsidRPr="00DF2975">
        <w:rPr>
          <w:rFonts w:ascii="Arial" w:hAnsi="Arial" w:cs="Arial"/>
          <w:sz w:val="20"/>
          <w:szCs w:val="20"/>
        </w:rPr>
        <w:t>bien</w:t>
      </w:r>
      <w:r w:rsidRPr="00DF2975">
        <w:rPr>
          <w:rFonts w:ascii="Arial" w:hAnsi="Arial" w:cs="Arial"/>
          <w:spacing w:val="62"/>
          <w:sz w:val="20"/>
          <w:szCs w:val="20"/>
        </w:rPr>
        <w:t xml:space="preserve"> </w:t>
      </w:r>
      <w:r w:rsidRPr="00DF2975">
        <w:rPr>
          <w:rFonts w:ascii="Arial" w:hAnsi="Arial" w:cs="Arial"/>
          <w:sz w:val="20"/>
          <w:szCs w:val="20"/>
        </w:rPr>
        <w:t>qu’il</w:t>
      </w:r>
      <w:r w:rsidRPr="00DF2975">
        <w:rPr>
          <w:rFonts w:ascii="Arial" w:hAnsi="Arial" w:cs="Arial"/>
          <w:spacing w:val="55"/>
          <w:sz w:val="20"/>
          <w:szCs w:val="20"/>
        </w:rPr>
        <w:t xml:space="preserve"> </w:t>
      </w:r>
      <w:r w:rsidRPr="00DF2975">
        <w:rPr>
          <w:rFonts w:ascii="Arial" w:hAnsi="Arial" w:cs="Arial"/>
          <w:sz w:val="20"/>
          <w:szCs w:val="20"/>
        </w:rPr>
        <w:t>ait</w:t>
      </w:r>
      <w:r w:rsidRPr="00DF2975">
        <w:rPr>
          <w:rFonts w:ascii="Arial" w:hAnsi="Arial" w:cs="Arial"/>
          <w:spacing w:val="37"/>
          <w:sz w:val="20"/>
          <w:szCs w:val="20"/>
        </w:rPr>
        <w:t xml:space="preserve"> </w:t>
      </w:r>
      <w:r w:rsidRPr="00DF2975">
        <w:rPr>
          <w:rFonts w:ascii="Arial" w:hAnsi="Arial" w:cs="Arial"/>
          <w:sz w:val="20"/>
          <w:szCs w:val="20"/>
        </w:rPr>
        <w:t>été</w:t>
      </w:r>
      <w:r w:rsidRPr="00DF2975">
        <w:rPr>
          <w:rFonts w:ascii="Arial" w:hAnsi="Arial" w:cs="Arial"/>
          <w:spacing w:val="34"/>
          <w:sz w:val="20"/>
          <w:szCs w:val="20"/>
        </w:rPr>
        <w:t xml:space="preserve"> </w:t>
      </w:r>
      <w:r w:rsidRPr="00DF2975">
        <w:rPr>
          <w:rFonts w:ascii="Arial" w:hAnsi="Arial" w:cs="Arial"/>
          <w:sz w:val="20"/>
          <w:szCs w:val="20"/>
        </w:rPr>
        <w:t xml:space="preserve">observé </w:t>
      </w:r>
      <w:r w:rsidRPr="00DF2975">
        <w:rPr>
          <w:rFonts w:ascii="Arial" w:hAnsi="Arial" w:cs="Arial"/>
          <w:spacing w:val="5"/>
          <w:sz w:val="20"/>
          <w:szCs w:val="20"/>
        </w:rPr>
        <w:t xml:space="preserve"> </w:t>
      </w:r>
      <w:r w:rsidRPr="00DF2975">
        <w:rPr>
          <w:rFonts w:ascii="Arial" w:hAnsi="Arial" w:cs="Arial"/>
          <w:sz w:val="20"/>
          <w:szCs w:val="20"/>
        </w:rPr>
        <w:t>une</w:t>
      </w:r>
      <w:r w:rsidRPr="00DF2975">
        <w:rPr>
          <w:rFonts w:ascii="Arial" w:hAnsi="Arial" w:cs="Arial"/>
          <w:spacing w:val="55"/>
          <w:sz w:val="20"/>
          <w:szCs w:val="20"/>
        </w:rPr>
        <w:t xml:space="preserve"> </w:t>
      </w:r>
      <w:r w:rsidRPr="00DF2975">
        <w:rPr>
          <w:rFonts w:ascii="Arial" w:hAnsi="Arial" w:cs="Arial"/>
          <w:sz w:val="20"/>
          <w:szCs w:val="20"/>
        </w:rPr>
        <w:t xml:space="preserve">réduction </w:t>
      </w:r>
      <w:r w:rsidRPr="00DF2975">
        <w:rPr>
          <w:rFonts w:ascii="Arial" w:hAnsi="Arial" w:cs="Arial"/>
          <w:spacing w:val="13"/>
          <w:sz w:val="20"/>
          <w:szCs w:val="20"/>
        </w:rPr>
        <w:t xml:space="preserve"> </w:t>
      </w:r>
      <w:r w:rsidRPr="00DF2975">
        <w:rPr>
          <w:rFonts w:ascii="Arial" w:hAnsi="Arial" w:cs="Arial"/>
          <w:sz w:val="20"/>
          <w:szCs w:val="20"/>
        </w:rPr>
        <w:t>à</w:t>
      </w:r>
      <w:r w:rsidRPr="00DF2975">
        <w:rPr>
          <w:rFonts w:ascii="Arial" w:hAnsi="Arial" w:cs="Arial"/>
          <w:spacing w:val="34"/>
          <w:sz w:val="20"/>
          <w:szCs w:val="20"/>
        </w:rPr>
        <w:t xml:space="preserve"> </w:t>
      </w:r>
      <w:r w:rsidRPr="00DF2975">
        <w:rPr>
          <w:rFonts w:ascii="Arial" w:hAnsi="Arial" w:cs="Arial"/>
          <w:sz w:val="20"/>
          <w:szCs w:val="20"/>
        </w:rPr>
        <w:t>une</w:t>
      </w:r>
      <w:r w:rsidRPr="00DF2975">
        <w:rPr>
          <w:rFonts w:ascii="Arial" w:hAnsi="Arial" w:cs="Arial"/>
          <w:spacing w:val="55"/>
          <w:sz w:val="20"/>
          <w:szCs w:val="20"/>
        </w:rPr>
        <w:t xml:space="preserve"> </w:t>
      </w:r>
      <w:r w:rsidRPr="00DF2975">
        <w:rPr>
          <w:rFonts w:ascii="Arial" w:hAnsi="Arial" w:cs="Arial"/>
          <w:sz w:val="20"/>
          <w:szCs w:val="20"/>
        </w:rPr>
        <w:t>seconde</w:t>
      </w:r>
      <w:r w:rsidRPr="00DF2975">
        <w:rPr>
          <w:rFonts w:ascii="Arial" w:hAnsi="Arial" w:cs="Arial"/>
          <w:spacing w:val="66"/>
          <w:sz w:val="20"/>
          <w:szCs w:val="20"/>
        </w:rPr>
        <w:t xml:space="preserve"> </w:t>
      </w:r>
      <w:r w:rsidRPr="00DF2975">
        <w:rPr>
          <w:rFonts w:ascii="Arial" w:hAnsi="Arial" w:cs="Arial"/>
          <w:sz w:val="20"/>
          <w:szCs w:val="20"/>
        </w:rPr>
        <w:t>avec</w:t>
      </w:r>
      <w:r w:rsidRPr="00DF2975">
        <w:rPr>
          <w:rFonts w:ascii="Arial" w:hAnsi="Arial" w:cs="Arial"/>
          <w:spacing w:val="37"/>
          <w:sz w:val="20"/>
          <w:szCs w:val="20"/>
        </w:rPr>
        <w:t xml:space="preserve"> </w:t>
      </w:r>
      <w:r w:rsidRPr="00DF2975">
        <w:rPr>
          <w:rFonts w:ascii="Arial" w:hAnsi="Arial" w:cs="Arial"/>
          <w:w w:val="106"/>
          <w:sz w:val="20"/>
          <w:szCs w:val="20"/>
        </w:rPr>
        <w:t>l’utili</w:t>
      </w:r>
      <w:r w:rsidRPr="00DF2975">
        <w:rPr>
          <w:rFonts w:ascii="Arial" w:hAnsi="Arial" w:cs="Arial"/>
          <w:sz w:val="20"/>
          <w:szCs w:val="20"/>
        </w:rPr>
        <w:t>sation</w:t>
      </w:r>
      <w:r w:rsidRPr="00DF2975">
        <w:rPr>
          <w:rFonts w:ascii="Arial" w:hAnsi="Arial" w:cs="Arial"/>
          <w:spacing w:val="58"/>
          <w:sz w:val="20"/>
          <w:szCs w:val="20"/>
        </w:rPr>
        <w:t xml:space="preserve"> </w:t>
      </w:r>
      <w:r w:rsidRPr="00DF2975">
        <w:rPr>
          <w:rFonts w:ascii="Arial" w:hAnsi="Arial" w:cs="Arial"/>
          <w:sz w:val="20"/>
          <w:szCs w:val="20"/>
        </w:rPr>
        <w:t>d’un</w:t>
      </w:r>
      <w:r w:rsidRPr="00DF2975">
        <w:rPr>
          <w:rFonts w:ascii="Arial" w:hAnsi="Arial" w:cs="Arial"/>
          <w:spacing w:val="45"/>
          <w:sz w:val="20"/>
          <w:szCs w:val="20"/>
        </w:rPr>
        <w:t xml:space="preserve"> </w:t>
      </w:r>
      <w:r w:rsidRPr="00DF2975">
        <w:rPr>
          <w:rFonts w:ascii="Arial" w:hAnsi="Arial" w:cs="Arial"/>
          <w:sz w:val="20"/>
          <w:szCs w:val="20"/>
        </w:rPr>
        <w:t>système</w:t>
      </w:r>
      <w:r w:rsidRPr="00DF2975">
        <w:rPr>
          <w:rFonts w:ascii="Arial" w:hAnsi="Arial" w:cs="Arial"/>
          <w:spacing w:val="56"/>
          <w:sz w:val="20"/>
          <w:szCs w:val="20"/>
        </w:rPr>
        <w:t xml:space="preserve"> </w:t>
      </w:r>
      <w:r w:rsidRPr="00DF2975">
        <w:rPr>
          <w:rFonts w:ascii="Arial" w:hAnsi="Arial" w:cs="Arial"/>
          <w:sz w:val="20"/>
          <w:szCs w:val="20"/>
        </w:rPr>
        <w:t xml:space="preserve">d’atterrissage </w:t>
      </w:r>
      <w:r w:rsidRPr="00DF2975">
        <w:rPr>
          <w:rFonts w:ascii="Arial" w:hAnsi="Arial" w:cs="Arial"/>
          <w:spacing w:val="9"/>
          <w:sz w:val="20"/>
          <w:szCs w:val="20"/>
        </w:rPr>
        <w:t xml:space="preserve"> </w:t>
      </w:r>
      <w:r w:rsidRPr="00DF2975">
        <w:rPr>
          <w:rFonts w:ascii="Arial" w:hAnsi="Arial" w:cs="Arial"/>
          <w:w w:val="108"/>
          <w:sz w:val="20"/>
          <w:szCs w:val="20"/>
        </w:rPr>
        <w:t>opérationnel</w:t>
      </w:r>
      <w:r w:rsidRPr="00DF2975">
        <w:rPr>
          <w:rFonts w:ascii="Arial" w:hAnsi="Arial" w:cs="Arial"/>
          <w:spacing w:val="20"/>
          <w:w w:val="108"/>
          <w:sz w:val="20"/>
          <w:szCs w:val="20"/>
        </w:rPr>
        <w:t xml:space="preserve"> </w:t>
      </w:r>
      <w:r w:rsidRPr="00DF2975">
        <w:rPr>
          <w:rFonts w:ascii="Arial" w:hAnsi="Arial" w:cs="Arial"/>
          <w:sz w:val="20"/>
          <w:szCs w:val="20"/>
        </w:rPr>
        <w:t>après</w:t>
      </w:r>
      <w:r w:rsidRPr="00DF2975">
        <w:rPr>
          <w:rFonts w:ascii="Arial" w:hAnsi="Arial" w:cs="Arial"/>
          <w:spacing w:val="60"/>
          <w:sz w:val="20"/>
          <w:szCs w:val="20"/>
        </w:rPr>
        <w:t xml:space="preserve"> </w:t>
      </w:r>
      <w:r w:rsidRPr="00DF2975">
        <w:rPr>
          <w:rFonts w:ascii="Arial" w:hAnsi="Arial" w:cs="Arial"/>
          <w:sz w:val="20"/>
          <w:szCs w:val="20"/>
        </w:rPr>
        <w:t>panne</w:t>
      </w:r>
      <w:r w:rsidRPr="00DF2975">
        <w:rPr>
          <w:rFonts w:ascii="Arial" w:hAnsi="Arial" w:cs="Arial"/>
          <w:spacing w:val="29"/>
          <w:sz w:val="20"/>
          <w:szCs w:val="20"/>
        </w:rPr>
        <w:t xml:space="preserve"> </w:t>
      </w:r>
      <w:r w:rsidRPr="00DF2975">
        <w:rPr>
          <w:rFonts w:ascii="Arial" w:hAnsi="Arial" w:cs="Arial"/>
          <w:sz w:val="20"/>
          <w:szCs w:val="20"/>
        </w:rPr>
        <w:t>;</w:t>
      </w:r>
    </w:p>
    <w:p w14:paraId="5216562F" w14:textId="77777777" w:rsidR="001C2BEA" w:rsidRPr="00DF2975" w:rsidRDefault="001C2BEA" w:rsidP="007327AA">
      <w:pPr>
        <w:pStyle w:val="Sansinterligne"/>
        <w:numPr>
          <w:ilvl w:val="0"/>
          <w:numId w:val="123"/>
        </w:numPr>
        <w:spacing w:line="360" w:lineRule="auto"/>
        <w:jc w:val="both"/>
        <w:rPr>
          <w:rFonts w:ascii="Arial" w:hAnsi="Arial" w:cs="Arial"/>
          <w:sz w:val="20"/>
          <w:szCs w:val="20"/>
        </w:rPr>
      </w:pPr>
      <w:r w:rsidRPr="00DF2975">
        <w:rPr>
          <w:rFonts w:ascii="Arial" w:hAnsi="Arial" w:cs="Arial"/>
          <w:sz w:val="20"/>
          <w:szCs w:val="20"/>
        </w:rPr>
        <w:t>pour</w:t>
      </w:r>
      <w:r w:rsidRPr="00DF2975">
        <w:rPr>
          <w:rFonts w:ascii="Arial" w:hAnsi="Arial" w:cs="Arial"/>
          <w:spacing w:val="48"/>
          <w:sz w:val="20"/>
          <w:szCs w:val="20"/>
        </w:rPr>
        <w:t xml:space="preserve"> </w:t>
      </w:r>
      <w:r w:rsidRPr="00DF2975">
        <w:rPr>
          <w:rFonts w:ascii="Arial" w:hAnsi="Arial" w:cs="Arial"/>
          <w:sz w:val="20"/>
          <w:szCs w:val="20"/>
        </w:rPr>
        <w:t>établir</w:t>
      </w:r>
      <w:r w:rsidRPr="00DF2975">
        <w:rPr>
          <w:rFonts w:ascii="Arial" w:hAnsi="Arial" w:cs="Arial"/>
          <w:spacing w:val="56"/>
          <w:sz w:val="20"/>
          <w:szCs w:val="20"/>
        </w:rPr>
        <w:t xml:space="preserve"> </w:t>
      </w:r>
      <w:r w:rsidRPr="00DF2975">
        <w:rPr>
          <w:rFonts w:ascii="Arial" w:hAnsi="Arial" w:cs="Arial"/>
          <w:sz w:val="20"/>
          <w:szCs w:val="20"/>
        </w:rPr>
        <w:t>la</w:t>
      </w:r>
      <w:r w:rsidRPr="00DF2975">
        <w:rPr>
          <w:rFonts w:ascii="Arial" w:hAnsi="Arial" w:cs="Arial"/>
          <w:spacing w:val="26"/>
          <w:sz w:val="20"/>
          <w:szCs w:val="20"/>
        </w:rPr>
        <w:t xml:space="preserve"> </w:t>
      </w:r>
      <w:r w:rsidRPr="00DF2975">
        <w:rPr>
          <w:rFonts w:ascii="Arial" w:hAnsi="Arial" w:cs="Arial"/>
          <w:sz w:val="20"/>
          <w:szCs w:val="20"/>
        </w:rPr>
        <w:t>position</w:t>
      </w:r>
      <w:r w:rsidRPr="00DF2975">
        <w:rPr>
          <w:rFonts w:ascii="Arial" w:hAnsi="Arial" w:cs="Arial"/>
          <w:spacing w:val="62"/>
          <w:sz w:val="20"/>
          <w:szCs w:val="20"/>
        </w:rPr>
        <w:t xml:space="preserve"> </w:t>
      </w:r>
      <w:r w:rsidRPr="00DF2975">
        <w:rPr>
          <w:rFonts w:ascii="Arial" w:hAnsi="Arial" w:cs="Arial"/>
          <w:sz w:val="20"/>
          <w:szCs w:val="20"/>
        </w:rPr>
        <w:t>latérale</w:t>
      </w:r>
      <w:r w:rsidRPr="00DF2975">
        <w:rPr>
          <w:rFonts w:ascii="Arial" w:hAnsi="Arial" w:cs="Arial"/>
          <w:spacing w:val="58"/>
          <w:sz w:val="20"/>
          <w:szCs w:val="20"/>
        </w:rPr>
        <w:t xml:space="preserve"> </w:t>
      </w:r>
      <w:r w:rsidRPr="00DF2975">
        <w:rPr>
          <w:rFonts w:ascii="Arial" w:hAnsi="Arial" w:cs="Arial"/>
          <w:sz w:val="20"/>
          <w:szCs w:val="20"/>
        </w:rPr>
        <w:t>et</w:t>
      </w:r>
      <w:r w:rsidRPr="00DF2975">
        <w:rPr>
          <w:rFonts w:ascii="Arial" w:hAnsi="Arial" w:cs="Arial"/>
          <w:spacing w:val="11"/>
          <w:sz w:val="20"/>
          <w:szCs w:val="20"/>
        </w:rPr>
        <w:t xml:space="preserve"> </w:t>
      </w:r>
      <w:r w:rsidRPr="00DF2975">
        <w:rPr>
          <w:rFonts w:ascii="Arial" w:hAnsi="Arial" w:cs="Arial"/>
          <w:sz w:val="20"/>
          <w:szCs w:val="20"/>
        </w:rPr>
        <w:t>la</w:t>
      </w:r>
      <w:r w:rsidRPr="00DF2975">
        <w:rPr>
          <w:rFonts w:ascii="Arial" w:hAnsi="Arial" w:cs="Arial"/>
          <w:spacing w:val="26"/>
          <w:sz w:val="20"/>
          <w:szCs w:val="20"/>
        </w:rPr>
        <w:t xml:space="preserve"> </w:t>
      </w:r>
      <w:r w:rsidRPr="00DF2975">
        <w:rPr>
          <w:rFonts w:ascii="Arial" w:hAnsi="Arial" w:cs="Arial"/>
          <w:sz w:val="20"/>
          <w:szCs w:val="20"/>
        </w:rPr>
        <w:t>vitesse</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Pr="00DF2975">
        <w:rPr>
          <w:rFonts w:ascii="Arial" w:hAnsi="Arial" w:cs="Arial"/>
          <w:sz w:val="20"/>
          <w:szCs w:val="20"/>
        </w:rPr>
        <w:t xml:space="preserve">croisement </w:t>
      </w:r>
      <w:r w:rsidRPr="00DF2975">
        <w:rPr>
          <w:rFonts w:ascii="Arial" w:hAnsi="Arial" w:cs="Arial"/>
          <w:spacing w:val="5"/>
          <w:sz w:val="20"/>
          <w:szCs w:val="20"/>
        </w:rPr>
        <w:t xml:space="preserve"> </w:t>
      </w:r>
      <w:r w:rsidRPr="00DF2975">
        <w:rPr>
          <w:rFonts w:ascii="Arial" w:hAnsi="Arial" w:cs="Arial"/>
          <w:sz w:val="20"/>
          <w:szCs w:val="20"/>
        </w:rPr>
        <w:t>de</w:t>
      </w:r>
      <w:r w:rsidR="006D04E1" w:rsidRPr="00DF2975">
        <w:rPr>
          <w:rFonts w:ascii="Arial" w:hAnsi="Arial" w:cs="Arial"/>
          <w:sz w:val="20"/>
          <w:szCs w:val="20"/>
        </w:rPr>
        <w:t xml:space="preserve"> </w:t>
      </w:r>
      <w:r w:rsidRPr="00DF2975">
        <w:rPr>
          <w:rFonts w:ascii="Arial" w:hAnsi="Arial" w:cs="Arial"/>
          <w:sz w:val="20"/>
          <w:szCs w:val="20"/>
        </w:rPr>
        <w:t>la</w:t>
      </w:r>
      <w:r w:rsidRPr="00DF2975">
        <w:rPr>
          <w:rFonts w:ascii="Arial" w:hAnsi="Arial" w:cs="Arial"/>
          <w:spacing w:val="41"/>
          <w:sz w:val="20"/>
          <w:szCs w:val="20"/>
        </w:rPr>
        <w:t xml:space="preserve"> </w:t>
      </w:r>
      <w:r w:rsidRPr="00DF2975">
        <w:rPr>
          <w:rFonts w:ascii="Arial" w:hAnsi="Arial" w:cs="Arial"/>
          <w:sz w:val="20"/>
          <w:szCs w:val="20"/>
        </w:rPr>
        <w:t>trajectoire,</w:t>
      </w:r>
      <w:r w:rsidRPr="00DF2975">
        <w:rPr>
          <w:rFonts w:ascii="Arial" w:hAnsi="Arial" w:cs="Arial"/>
          <w:spacing w:val="51"/>
          <w:sz w:val="20"/>
          <w:szCs w:val="20"/>
        </w:rPr>
        <w:t xml:space="preserve"> </w:t>
      </w:r>
      <w:r w:rsidRPr="00DF2975">
        <w:rPr>
          <w:rFonts w:ascii="Arial" w:hAnsi="Arial" w:cs="Arial"/>
          <w:sz w:val="20"/>
          <w:szCs w:val="20"/>
        </w:rPr>
        <w:t>la</w:t>
      </w:r>
      <w:r w:rsidRPr="00DF2975">
        <w:rPr>
          <w:rFonts w:ascii="Arial" w:hAnsi="Arial" w:cs="Arial"/>
          <w:spacing w:val="26"/>
          <w:sz w:val="20"/>
          <w:szCs w:val="20"/>
        </w:rPr>
        <w:t xml:space="preserve"> </w:t>
      </w:r>
      <w:r w:rsidRPr="00DF2975">
        <w:rPr>
          <w:rFonts w:ascii="Arial" w:hAnsi="Arial" w:cs="Arial"/>
          <w:sz w:val="20"/>
          <w:szCs w:val="20"/>
        </w:rPr>
        <w:t>plupart</w:t>
      </w:r>
      <w:r w:rsidRPr="00DF2975">
        <w:rPr>
          <w:rFonts w:ascii="Arial" w:hAnsi="Arial" w:cs="Arial"/>
          <w:spacing w:val="56"/>
          <w:sz w:val="20"/>
          <w:szCs w:val="20"/>
        </w:rPr>
        <w:t xml:space="preserve"> </w:t>
      </w:r>
      <w:r w:rsidRPr="00DF2975">
        <w:rPr>
          <w:rFonts w:ascii="Arial" w:hAnsi="Arial" w:cs="Arial"/>
          <w:w w:val="106"/>
          <w:sz w:val="20"/>
          <w:szCs w:val="20"/>
        </w:rPr>
        <w:t xml:space="preserve">des </w:t>
      </w:r>
      <w:r w:rsidRPr="00DF2975">
        <w:rPr>
          <w:rFonts w:ascii="Arial" w:hAnsi="Arial" w:cs="Arial"/>
          <w:sz w:val="20"/>
          <w:szCs w:val="20"/>
        </w:rPr>
        <w:t>pilotes</w:t>
      </w:r>
      <w:r w:rsidRPr="00DF2975">
        <w:rPr>
          <w:rFonts w:ascii="Arial" w:hAnsi="Arial" w:cs="Arial"/>
          <w:spacing w:val="46"/>
          <w:sz w:val="20"/>
          <w:szCs w:val="20"/>
        </w:rPr>
        <w:t xml:space="preserve"> </w:t>
      </w:r>
      <w:r w:rsidRPr="00DF2975">
        <w:rPr>
          <w:rFonts w:ascii="Arial" w:hAnsi="Arial" w:cs="Arial"/>
          <w:sz w:val="20"/>
          <w:szCs w:val="20"/>
        </w:rPr>
        <w:t>n’ont</w:t>
      </w:r>
      <w:r w:rsidRPr="00DF2975">
        <w:rPr>
          <w:rFonts w:ascii="Arial" w:hAnsi="Arial" w:cs="Arial"/>
          <w:spacing w:val="18"/>
          <w:sz w:val="20"/>
          <w:szCs w:val="20"/>
        </w:rPr>
        <w:t xml:space="preserve"> </w:t>
      </w:r>
      <w:r w:rsidRPr="00DF2975">
        <w:rPr>
          <w:rFonts w:ascii="Arial" w:hAnsi="Arial" w:cs="Arial"/>
          <w:sz w:val="20"/>
          <w:szCs w:val="20"/>
        </w:rPr>
        <w:t>pas</w:t>
      </w:r>
      <w:r w:rsidRPr="00DF2975">
        <w:rPr>
          <w:rFonts w:ascii="Arial" w:hAnsi="Arial" w:cs="Arial"/>
          <w:spacing w:val="23"/>
          <w:sz w:val="20"/>
          <w:szCs w:val="20"/>
        </w:rPr>
        <w:t xml:space="preserve"> </w:t>
      </w:r>
      <w:r w:rsidRPr="00DF2975">
        <w:rPr>
          <w:rFonts w:ascii="Arial" w:hAnsi="Arial" w:cs="Arial"/>
          <w:sz w:val="20"/>
          <w:szCs w:val="20"/>
        </w:rPr>
        <w:t>besoin</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19"/>
          <w:sz w:val="20"/>
          <w:szCs w:val="20"/>
        </w:rPr>
        <w:t xml:space="preserve"> </w:t>
      </w:r>
      <w:r w:rsidRPr="00DF2975">
        <w:rPr>
          <w:rFonts w:ascii="Arial" w:hAnsi="Arial" w:cs="Arial"/>
          <w:sz w:val="20"/>
          <w:szCs w:val="20"/>
        </w:rPr>
        <w:t>voir</w:t>
      </w:r>
      <w:r w:rsidRPr="00DF2975">
        <w:rPr>
          <w:rFonts w:ascii="Arial" w:hAnsi="Arial" w:cs="Arial"/>
          <w:spacing w:val="35"/>
          <w:sz w:val="20"/>
          <w:szCs w:val="20"/>
        </w:rPr>
        <w:t xml:space="preserve"> </w:t>
      </w:r>
      <w:r w:rsidRPr="00DF2975">
        <w:rPr>
          <w:rFonts w:ascii="Arial" w:hAnsi="Arial" w:cs="Arial"/>
          <w:sz w:val="20"/>
          <w:szCs w:val="20"/>
        </w:rPr>
        <w:t>au</w:t>
      </w:r>
      <w:r w:rsidRPr="00DF2975">
        <w:rPr>
          <w:rFonts w:ascii="Arial" w:hAnsi="Arial" w:cs="Arial"/>
          <w:spacing w:val="19"/>
          <w:sz w:val="20"/>
          <w:szCs w:val="20"/>
        </w:rPr>
        <w:t xml:space="preserve"> </w:t>
      </w:r>
      <w:r w:rsidRPr="00DF2975">
        <w:rPr>
          <w:rFonts w:ascii="Arial" w:hAnsi="Arial" w:cs="Arial"/>
          <w:sz w:val="20"/>
          <w:szCs w:val="20"/>
        </w:rPr>
        <w:t>moins</w:t>
      </w:r>
      <w:r w:rsidRPr="00DF2975">
        <w:rPr>
          <w:rFonts w:ascii="Arial" w:hAnsi="Arial" w:cs="Arial"/>
          <w:spacing w:val="53"/>
          <w:sz w:val="20"/>
          <w:szCs w:val="20"/>
        </w:rPr>
        <w:t xml:space="preserve"> </w:t>
      </w:r>
      <w:r w:rsidRPr="00DF2975">
        <w:rPr>
          <w:rFonts w:ascii="Arial" w:hAnsi="Arial" w:cs="Arial"/>
          <w:sz w:val="20"/>
          <w:szCs w:val="20"/>
        </w:rPr>
        <w:t>3</w:t>
      </w:r>
      <w:r w:rsidRPr="00DF2975">
        <w:rPr>
          <w:rFonts w:ascii="Arial" w:hAnsi="Arial" w:cs="Arial"/>
          <w:spacing w:val="-9"/>
          <w:sz w:val="20"/>
          <w:szCs w:val="20"/>
        </w:rPr>
        <w:t xml:space="preserve"> </w:t>
      </w:r>
      <w:r w:rsidRPr="00DF2975">
        <w:rPr>
          <w:rFonts w:ascii="Arial" w:hAnsi="Arial" w:cs="Arial"/>
          <w:sz w:val="20"/>
          <w:szCs w:val="20"/>
        </w:rPr>
        <w:t>segments</w:t>
      </w:r>
      <w:r w:rsidRPr="00DF2975">
        <w:rPr>
          <w:rFonts w:ascii="Arial" w:hAnsi="Arial" w:cs="Arial"/>
          <w:spacing w:val="48"/>
          <w:sz w:val="20"/>
          <w:szCs w:val="20"/>
        </w:rPr>
        <w:t xml:space="preserve"> </w:t>
      </w:r>
      <w:r w:rsidRPr="00DF2975">
        <w:rPr>
          <w:rFonts w:ascii="Arial" w:hAnsi="Arial" w:cs="Arial"/>
          <w:sz w:val="20"/>
          <w:szCs w:val="20"/>
        </w:rPr>
        <w:t xml:space="preserve">lumineux </w:t>
      </w:r>
      <w:r w:rsidRPr="00DF2975">
        <w:rPr>
          <w:rFonts w:ascii="Arial" w:hAnsi="Arial" w:cs="Arial"/>
          <w:spacing w:val="12"/>
          <w:sz w:val="20"/>
          <w:szCs w:val="20"/>
        </w:rPr>
        <w:t xml:space="preserve"> </w:t>
      </w:r>
      <w:r w:rsidRPr="00DF2975">
        <w:rPr>
          <w:rFonts w:ascii="Arial" w:hAnsi="Arial" w:cs="Arial"/>
          <w:sz w:val="20"/>
          <w:szCs w:val="20"/>
        </w:rPr>
        <w:t>sur</w:t>
      </w:r>
      <w:r w:rsidRPr="00DF2975">
        <w:rPr>
          <w:rFonts w:ascii="Arial" w:hAnsi="Arial" w:cs="Arial"/>
          <w:spacing w:val="24"/>
          <w:sz w:val="20"/>
          <w:szCs w:val="20"/>
        </w:rPr>
        <w:t xml:space="preserve"> </w:t>
      </w:r>
      <w:r w:rsidRPr="00DF2975">
        <w:rPr>
          <w:rFonts w:ascii="Arial" w:hAnsi="Arial" w:cs="Arial"/>
          <w:sz w:val="20"/>
          <w:szCs w:val="20"/>
        </w:rPr>
        <w:t>la</w:t>
      </w:r>
      <w:r w:rsidRPr="00DF2975">
        <w:rPr>
          <w:rFonts w:ascii="Arial" w:hAnsi="Arial" w:cs="Arial"/>
          <w:spacing w:val="19"/>
          <w:sz w:val="20"/>
          <w:szCs w:val="20"/>
        </w:rPr>
        <w:t xml:space="preserve"> </w:t>
      </w:r>
      <w:r w:rsidRPr="00DF2975">
        <w:rPr>
          <w:rFonts w:ascii="Arial" w:hAnsi="Arial" w:cs="Arial"/>
          <w:sz w:val="20"/>
          <w:szCs w:val="20"/>
        </w:rPr>
        <w:t>ligne</w:t>
      </w:r>
      <w:r w:rsidRPr="00DF2975">
        <w:rPr>
          <w:rFonts w:ascii="Arial" w:hAnsi="Arial" w:cs="Arial"/>
          <w:spacing w:val="47"/>
          <w:sz w:val="20"/>
          <w:szCs w:val="20"/>
        </w:rPr>
        <w:t xml:space="preserve"> </w:t>
      </w:r>
      <w:r w:rsidRPr="00DF2975">
        <w:rPr>
          <w:rFonts w:ascii="Arial" w:hAnsi="Arial" w:cs="Arial"/>
          <w:sz w:val="20"/>
          <w:szCs w:val="20"/>
        </w:rPr>
        <w:t>centrale</w:t>
      </w:r>
      <w:r w:rsidRPr="00DF2975">
        <w:rPr>
          <w:rFonts w:ascii="Arial" w:hAnsi="Arial" w:cs="Arial"/>
          <w:spacing w:val="41"/>
          <w:sz w:val="20"/>
          <w:szCs w:val="20"/>
        </w:rPr>
        <w:t xml:space="preserve"> </w:t>
      </w:r>
      <w:r w:rsidRPr="00DF2975">
        <w:rPr>
          <w:rFonts w:ascii="Arial" w:hAnsi="Arial" w:cs="Arial"/>
          <w:sz w:val="20"/>
          <w:szCs w:val="20"/>
        </w:rPr>
        <w:t>de</w:t>
      </w:r>
      <w:r w:rsidRPr="00DF2975">
        <w:rPr>
          <w:rFonts w:ascii="Arial" w:hAnsi="Arial" w:cs="Arial"/>
          <w:spacing w:val="19"/>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 xml:space="preserve">rampe </w:t>
      </w:r>
      <w:r w:rsidRPr="00DF2975">
        <w:rPr>
          <w:rFonts w:ascii="Arial" w:hAnsi="Arial" w:cs="Arial"/>
          <w:spacing w:val="10"/>
          <w:sz w:val="20"/>
          <w:szCs w:val="20"/>
        </w:rPr>
        <w:t xml:space="preserve"> </w:t>
      </w:r>
      <w:r w:rsidRPr="00DF2975">
        <w:rPr>
          <w:rFonts w:ascii="Arial" w:hAnsi="Arial" w:cs="Arial"/>
          <w:sz w:val="20"/>
          <w:szCs w:val="20"/>
        </w:rPr>
        <w:t xml:space="preserve">d’approche, </w:t>
      </w:r>
      <w:r w:rsidRPr="00DF2975">
        <w:rPr>
          <w:rFonts w:ascii="Arial" w:hAnsi="Arial" w:cs="Arial"/>
          <w:spacing w:val="2"/>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l’axe</w:t>
      </w:r>
      <w:r w:rsidRPr="00DF2975">
        <w:rPr>
          <w:rFonts w:ascii="Arial" w:hAnsi="Arial" w:cs="Arial"/>
          <w:spacing w:val="3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FATO/piste,</w:t>
      </w:r>
      <w:r w:rsidRPr="00DF2975">
        <w:rPr>
          <w:rFonts w:ascii="Arial" w:hAnsi="Arial" w:cs="Arial"/>
          <w:spacing w:val="36"/>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feux</w:t>
      </w:r>
      <w:r w:rsidRPr="00DF2975">
        <w:rPr>
          <w:rFonts w:ascii="Arial" w:hAnsi="Arial" w:cs="Arial"/>
          <w:spacing w:val="3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bord</w:t>
      </w:r>
      <w:r w:rsidRPr="00DF2975">
        <w:rPr>
          <w:rFonts w:ascii="Arial" w:hAnsi="Arial" w:cs="Arial"/>
          <w:spacing w:val="6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FATO/piste</w:t>
      </w:r>
      <w:r w:rsidRPr="00DF2975">
        <w:rPr>
          <w:rFonts w:ascii="Arial" w:hAnsi="Arial" w:cs="Arial"/>
          <w:spacing w:val="6"/>
          <w:sz w:val="20"/>
          <w:szCs w:val="20"/>
        </w:rPr>
        <w:t xml:space="preserve"> </w:t>
      </w:r>
      <w:r w:rsidRPr="00DF2975">
        <w:rPr>
          <w:rFonts w:ascii="Arial" w:hAnsi="Arial" w:cs="Arial"/>
          <w:sz w:val="20"/>
          <w:szCs w:val="20"/>
        </w:rPr>
        <w:t>;</w:t>
      </w:r>
    </w:p>
    <w:p w14:paraId="3DF52EFA" w14:textId="77777777" w:rsidR="001C2BEA" w:rsidRPr="00DF2975" w:rsidRDefault="001C2BEA" w:rsidP="007327AA">
      <w:pPr>
        <w:pStyle w:val="Sansinterligne"/>
        <w:numPr>
          <w:ilvl w:val="0"/>
          <w:numId w:val="123"/>
        </w:numPr>
        <w:spacing w:line="360" w:lineRule="auto"/>
        <w:jc w:val="both"/>
        <w:rPr>
          <w:rFonts w:ascii="Arial" w:hAnsi="Arial" w:cs="Arial"/>
          <w:iCs/>
          <w:sz w:val="20"/>
          <w:szCs w:val="20"/>
        </w:rPr>
      </w:pPr>
      <w:r w:rsidRPr="00DF2975">
        <w:rPr>
          <w:rFonts w:ascii="Arial" w:hAnsi="Arial" w:cs="Arial"/>
          <w:iCs/>
          <w:sz w:val="20"/>
          <w:szCs w:val="20"/>
        </w:rPr>
        <w:lastRenderedPageBreak/>
        <w:t>pour le guidage  au sol, la plupart des pilotes ont besoin de voir un élément latéral de la</w:t>
      </w:r>
      <w:r w:rsidR="00A35D4E" w:rsidRPr="00DF2975">
        <w:rPr>
          <w:rFonts w:ascii="Arial" w:hAnsi="Arial" w:cs="Arial"/>
          <w:iCs/>
          <w:sz w:val="20"/>
          <w:szCs w:val="20"/>
        </w:rPr>
        <w:br/>
      </w:r>
      <w:r w:rsidRPr="00DF2975">
        <w:rPr>
          <w:rFonts w:ascii="Arial" w:hAnsi="Arial" w:cs="Arial"/>
          <w:iCs/>
          <w:sz w:val="20"/>
          <w:szCs w:val="20"/>
        </w:rPr>
        <w:t>trajectoire sol, c’est-à-dire une croix lumineuse d’approche, le seuil d’atterrissage, ou une</w:t>
      </w:r>
      <w:r w:rsidR="00A35D4E" w:rsidRPr="00DF2975">
        <w:rPr>
          <w:rFonts w:ascii="Arial" w:hAnsi="Arial" w:cs="Arial"/>
          <w:iCs/>
          <w:sz w:val="20"/>
          <w:szCs w:val="20"/>
        </w:rPr>
        <w:br/>
      </w:r>
      <w:r w:rsidRPr="00DF2975">
        <w:rPr>
          <w:rFonts w:ascii="Arial" w:hAnsi="Arial" w:cs="Arial"/>
          <w:iCs/>
          <w:sz w:val="20"/>
          <w:szCs w:val="20"/>
        </w:rPr>
        <w:t>barrette de la zone lumineuse de toucher ;</w:t>
      </w:r>
    </w:p>
    <w:p w14:paraId="021807DD" w14:textId="77777777" w:rsidR="001C2BEA" w:rsidRPr="00DF2975" w:rsidRDefault="001C2BEA" w:rsidP="007327AA">
      <w:pPr>
        <w:pStyle w:val="Sansinterligne"/>
        <w:numPr>
          <w:ilvl w:val="0"/>
          <w:numId w:val="123"/>
        </w:numPr>
        <w:spacing w:line="360" w:lineRule="auto"/>
        <w:jc w:val="both"/>
        <w:rPr>
          <w:rFonts w:ascii="Arial" w:hAnsi="Arial" w:cs="Arial"/>
          <w:iCs/>
          <w:sz w:val="20"/>
          <w:szCs w:val="20"/>
        </w:rPr>
      </w:pPr>
      <w:r w:rsidRPr="00DF2975">
        <w:rPr>
          <w:rFonts w:ascii="Arial" w:hAnsi="Arial" w:cs="Arial"/>
          <w:iCs/>
          <w:sz w:val="20"/>
          <w:szCs w:val="20"/>
        </w:rPr>
        <w:t>et, pour effectuer un ajustement  précis de la trajectoire  de vol dans le plan vertical, tel qu’un arrondi, à l’aide des seuls repères visuels, la plupart des pilotes ont besoin de voir un point au sol ayant un mouvement  relatif, par rapport à l’hélicoptère, apparent nul ou quasi nul ;</w:t>
      </w:r>
    </w:p>
    <w:p w14:paraId="611A2AD1"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12"/>
          <w:sz w:val="20"/>
          <w:szCs w:val="20"/>
        </w:rPr>
        <w:t xml:space="preserve"> </w:t>
      </w:r>
      <w:r w:rsidRPr="00DF2975">
        <w:rPr>
          <w:rFonts w:ascii="Arial" w:hAnsi="Arial" w:cs="Arial"/>
          <w:sz w:val="20"/>
          <w:szCs w:val="20"/>
        </w:rPr>
        <w:t xml:space="preserve">Opérations </w:t>
      </w:r>
      <w:r w:rsidRPr="00DF2975">
        <w:rPr>
          <w:rFonts w:ascii="Arial" w:hAnsi="Arial" w:cs="Arial"/>
          <w:spacing w:val="1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catégorie </w:t>
      </w:r>
      <w:r w:rsidRPr="00DF2975">
        <w:rPr>
          <w:rFonts w:ascii="Arial" w:hAnsi="Arial" w:cs="Arial"/>
          <w:spacing w:val="1"/>
          <w:sz w:val="20"/>
          <w:szCs w:val="20"/>
        </w:rPr>
        <w:t xml:space="preserve"> </w:t>
      </w:r>
      <w:r w:rsidRPr="00DF2975">
        <w:rPr>
          <w:rFonts w:ascii="Arial" w:hAnsi="Arial" w:cs="Arial"/>
          <w:w w:val="102"/>
          <w:sz w:val="20"/>
          <w:szCs w:val="20"/>
        </w:rPr>
        <w:t>II</w:t>
      </w:r>
    </w:p>
    <w:p w14:paraId="43E97F26"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Le</w:t>
      </w:r>
      <w:r w:rsidRPr="00DF2975">
        <w:rPr>
          <w:rFonts w:ascii="Arial" w:hAnsi="Arial" w:cs="Arial"/>
          <w:spacing w:val="36"/>
          <w:sz w:val="20"/>
          <w:szCs w:val="20"/>
        </w:rPr>
        <w:t xml:space="preserve"> </w:t>
      </w:r>
      <w:r w:rsidRPr="00DF2975">
        <w:rPr>
          <w:rFonts w:ascii="Arial" w:hAnsi="Arial" w:cs="Arial"/>
          <w:sz w:val="20"/>
          <w:szCs w:val="20"/>
        </w:rPr>
        <w:t>choix</w:t>
      </w:r>
      <w:r w:rsidRPr="00DF2975">
        <w:rPr>
          <w:rFonts w:ascii="Arial" w:hAnsi="Arial" w:cs="Arial"/>
          <w:spacing w:val="48"/>
          <w:sz w:val="20"/>
          <w:szCs w:val="20"/>
        </w:rPr>
        <w:t xml:space="preserve"> </w:t>
      </w:r>
      <w:r w:rsidRPr="00DF2975">
        <w:rPr>
          <w:rFonts w:ascii="Arial" w:hAnsi="Arial" w:cs="Arial"/>
          <w:sz w:val="20"/>
          <w:szCs w:val="20"/>
        </w:rPr>
        <w:t>des</w:t>
      </w:r>
      <w:r w:rsidRPr="00DF2975">
        <w:rPr>
          <w:rFonts w:ascii="Arial" w:hAnsi="Arial" w:cs="Arial"/>
          <w:spacing w:val="42"/>
          <w:sz w:val="20"/>
          <w:szCs w:val="20"/>
        </w:rPr>
        <w:t xml:space="preserve"> </w:t>
      </w:r>
      <w:r w:rsidRPr="00DF2975">
        <w:rPr>
          <w:rFonts w:ascii="Arial" w:hAnsi="Arial" w:cs="Arial"/>
          <w:w w:val="108"/>
          <w:sz w:val="20"/>
          <w:szCs w:val="20"/>
        </w:rPr>
        <w:t>dimensions</w:t>
      </w:r>
      <w:r w:rsidRPr="00DF2975">
        <w:rPr>
          <w:rFonts w:ascii="Arial" w:hAnsi="Arial" w:cs="Arial"/>
          <w:spacing w:val="18"/>
          <w:w w:val="108"/>
          <w:sz w:val="20"/>
          <w:szCs w:val="20"/>
        </w:rPr>
        <w:t xml:space="preserve"> </w:t>
      </w:r>
      <w:r w:rsidRPr="00DF2975">
        <w:rPr>
          <w:rFonts w:ascii="Arial" w:hAnsi="Arial" w:cs="Arial"/>
          <w:sz w:val="20"/>
          <w:szCs w:val="20"/>
        </w:rPr>
        <w:t>des</w:t>
      </w:r>
      <w:r w:rsidRPr="00DF2975">
        <w:rPr>
          <w:rFonts w:ascii="Arial" w:hAnsi="Arial" w:cs="Arial"/>
          <w:spacing w:val="42"/>
          <w:sz w:val="20"/>
          <w:szCs w:val="20"/>
        </w:rPr>
        <w:t xml:space="preserve"> </w:t>
      </w:r>
      <w:r w:rsidRPr="00DF2975">
        <w:rPr>
          <w:rFonts w:ascii="Arial" w:hAnsi="Arial" w:cs="Arial"/>
          <w:sz w:val="20"/>
          <w:szCs w:val="20"/>
        </w:rPr>
        <w:t xml:space="preserve">segments </w:t>
      </w:r>
      <w:r w:rsidRPr="00DF2975">
        <w:rPr>
          <w:rFonts w:ascii="Arial" w:hAnsi="Arial" w:cs="Arial"/>
          <w:spacing w:val="1"/>
          <w:sz w:val="20"/>
          <w:szCs w:val="20"/>
        </w:rPr>
        <w:t xml:space="preserve"> </w:t>
      </w:r>
      <w:r w:rsidRPr="00DF2975">
        <w:rPr>
          <w:rFonts w:ascii="Arial" w:hAnsi="Arial" w:cs="Arial"/>
          <w:sz w:val="20"/>
          <w:szCs w:val="20"/>
        </w:rPr>
        <w:t>visuels</w:t>
      </w:r>
      <w:r w:rsidRPr="00DF2975">
        <w:rPr>
          <w:rFonts w:ascii="Arial" w:hAnsi="Arial" w:cs="Arial"/>
          <w:spacing w:val="61"/>
          <w:sz w:val="20"/>
          <w:szCs w:val="20"/>
        </w:rPr>
        <w:t xml:space="preserve"> </w:t>
      </w:r>
      <w:r w:rsidRPr="00DF2975">
        <w:rPr>
          <w:rFonts w:ascii="Arial" w:hAnsi="Arial" w:cs="Arial"/>
          <w:sz w:val="20"/>
          <w:szCs w:val="20"/>
        </w:rPr>
        <w:t xml:space="preserve">requis </w:t>
      </w:r>
      <w:r w:rsidRPr="00DF2975">
        <w:rPr>
          <w:rFonts w:ascii="Arial" w:hAnsi="Arial" w:cs="Arial"/>
          <w:spacing w:val="1"/>
          <w:sz w:val="20"/>
          <w:szCs w:val="20"/>
        </w:rPr>
        <w:t xml:space="preserve"> </w:t>
      </w:r>
      <w:r w:rsidRPr="00DF2975">
        <w:rPr>
          <w:rFonts w:ascii="Arial" w:hAnsi="Arial" w:cs="Arial"/>
          <w:sz w:val="20"/>
          <w:szCs w:val="20"/>
        </w:rPr>
        <w:t>utilisés</w:t>
      </w:r>
      <w:r w:rsidRPr="00DF2975">
        <w:rPr>
          <w:rFonts w:ascii="Arial" w:hAnsi="Arial" w:cs="Arial"/>
          <w:spacing w:val="61"/>
          <w:sz w:val="20"/>
          <w:szCs w:val="20"/>
        </w:rPr>
        <w:t xml:space="preserve"> </w:t>
      </w:r>
      <w:r w:rsidRPr="00DF2975">
        <w:rPr>
          <w:rFonts w:ascii="Arial" w:hAnsi="Arial" w:cs="Arial"/>
          <w:sz w:val="20"/>
          <w:szCs w:val="20"/>
        </w:rPr>
        <w:t>en</w:t>
      </w:r>
      <w:r w:rsidRPr="00DF2975">
        <w:rPr>
          <w:rFonts w:ascii="Arial" w:hAnsi="Arial" w:cs="Arial"/>
          <w:spacing w:val="38"/>
          <w:sz w:val="20"/>
          <w:szCs w:val="20"/>
        </w:rPr>
        <w:t xml:space="preserve"> </w:t>
      </w:r>
      <w:r w:rsidRPr="00DF2975">
        <w:rPr>
          <w:rFonts w:ascii="Arial" w:hAnsi="Arial" w:cs="Arial"/>
          <w:sz w:val="20"/>
          <w:szCs w:val="20"/>
        </w:rPr>
        <w:t>catégorie</w:t>
      </w:r>
      <w:r w:rsidRPr="00DF2975">
        <w:rPr>
          <w:rFonts w:ascii="Arial" w:hAnsi="Arial" w:cs="Arial"/>
          <w:spacing w:val="65"/>
          <w:sz w:val="20"/>
          <w:szCs w:val="20"/>
        </w:rPr>
        <w:t xml:space="preserve"> </w:t>
      </w:r>
      <w:r w:rsidRPr="00DF2975">
        <w:rPr>
          <w:rFonts w:ascii="Arial" w:hAnsi="Arial" w:cs="Arial"/>
          <w:sz w:val="20"/>
          <w:szCs w:val="20"/>
        </w:rPr>
        <w:t>II</w:t>
      </w:r>
      <w:r w:rsidRPr="00DF2975">
        <w:rPr>
          <w:rFonts w:ascii="Arial" w:hAnsi="Arial" w:cs="Arial"/>
          <w:spacing w:val="25"/>
          <w:sz w:val="20"/>
          <w:szCs w:val="20"/>
        </w:rPr>
        <w:t xml:space="preserve"> </w:t>
      </w:r>
      <w:r w:rsidRPr="00DF2975">
        <w:rPr>
          <w:rFonts w:ascii="Arial" w:hAnsi="Arial" w:cs="Arial"/>
          <w:sz w:val="20"/>
          <w:szCs w:val="20"/>
        </w:rPr>
        <w:t>est</w:t>
      </w:r>
      <w:r w:rsidRPr="00DF2975">
        <w:rPr>
          <w:rFonts w:ascii="Arial" w:hAnsi="Arial" w:cs="Arial"/>
          <w:spacing w:val="26"/>
          <w:sz w:val="20"/>
          <w:szCs w:val="20"/>
        </w:rPr>
        <w:t xml:space="preserve"> </w:t>
      </w:r>
      <w:r w:rsidRPr="00DF2975">
        <w:rPr>
          <w:rFonts w:ascii="Arial" w:hAnsi="Arial" w:cs="Arial"/>
          <w:sz w:val="20"/>
          <w:szCs w:val="20"/>
        </w:rPr>
        <w:t>fondé</w:t>
      </w:r>
      <w:r w:rsidRPr="00DF2975">
        <w:rPr>
          <w:rFonts w:ascii="Arial" w:hAnsi="Arial" w:cs="Arial"/>
          <w:spacing w:val="54"/>
          <w:sz w:val="20"/>
          <w:szCs w:val="20"/>
        </w:rPr>
        <w:t xml:space="preserve"> </w:t>
      </w:r>
      <w:r w:rsidRPr="00DF2975">
        <w:rPr>
          <w:rFonts w:ascii="Arial" w:hAnsi="Arial" w:cs="Arial"/>
          <w:w w:val="107"/>
          <w:sz w:val="20"/>
          <w:szCs w:val="20"/>
        </w:rPr>
        <w:t xml:space="preserve">sur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exigences </w:t>
      </w:r>
      <w:r w:rsidRPr="00DF2975">
        <w:rPr>
          <w:rFonts w:ascii="Arial" w:hAnsi="Arial" w:cs="Arial"/>
          <w:spacing w:val="4"/>
          <w:sz w:val="20"/>
          <w:szCs w:val="20"/>
        </w:rPr>
        <w:t xml:space="preserve"> </w:t>
      </w:r>
      <w:r w:rsidRPr="00DF2975">
        <w:rPr>
          <w:rFonts w:ascii="Arial" w:hAnsi="Arial" w:cs="Arial"/>
          <w:sz w:val="20"/>
          <w:szCs w:val="20"/>
        </w:rPr>
        <w:t xml:space="preserve">visuelles </w:t>
      </w:r>
      <w:r w:rsidRPr="00DF2975">
        <w:rPr>
          <w:rFonts w:ascii="Arial" w:hAnsi="Arial" w:cs="Arial"/>
          <w:spacing w:val="13"/>
          <w:sz w:val="20"/>
          <w:szCs w:val="20"/>
        </w:rPr>
        <w:t xml:space="preserve"> </w:t>
      </w:r>
      <w:r w:rsidRPr="00DF2975">
        <w:rPr>
          <w:rFonts w:ascii="Arial" w:hAnsi="Arial" w:cs="Arial"/>
          <w:sz w:val="20"/>
          <w:szCs w:val="20"/>
        </w:rPr>
        <w:t>suivantes</w:t>
      </w:r>
      <w:r w:rsidRPr="00DF2975">
        <w:rPr>
          <w:rFonts w:ascii="Arial" w:hAnsi="Arial" w:cs="Arial"/>
          <w:spacing w:val="29"/>
          <w:sz w:val="20"/>
          <w:szCs w:val="20"/>
        </w:rPr>
        <w:t xml:space="preserve"> </w:t>
      </w:r>
      <w:r w:rsidRPr="00DF2975">
        <w:rPr>
          <w:rFonts w:ascii="Arial" w:hAnsi="Arial" w:cs="Arial"/>
          <w:sz w:val="20"/>
          <w:szCs w:val="20"/>
        </w:rPr>
        <w:t>:</w:t>
      </w:r>
    </w:p>
    <w:p w14:paraId="6FBFABDE" w14:textId="77777777" w:rsidR="001C2BEA" w:rsidRPr="00DF2975" w:rsidRDefault="001C2BEA" w:rsidP="007327AA">
      <w:pPr>
        <w:pStyle w:val="Sansinterligne"/>
        <w:numPr>
          <w:ilvl w:val="0"/>
          <w:numId w:val="124"/>
        </w:numPr>
        <w:spacing w:line="360" w:lineRule="auto"/>
        <w:jc w:val="both"/>
        <w:rPr>
          <w:rFonts w:ascii="Arial" w:hAnsi="Arial" w:cs="Arial"/>
          <w:sz w:val="20"/>
          <w:szCs w:val="20"/>
        </w:rPr>
      </w:pPr>
      <w:r w:rsidRPr="00DF2975">
        <w:rPr>
          <w:rFonts w:ascii="Arial" w:hAnsi="Arial" w:cs="Arial"/>
          <w:sz w:val="20"/>
          <w:szCs w:val="20"/>
        </w:rPr>
        <w:t>un</w:t>
      </w:r>
      <w:r w:rsidRPr="00DF2975">
        <w:rPr>
          <w:rFonts w:ascii="Arial" w:hAnsi="Arial" w:cs="Arial"/>
          <w:spacing w:val="36"/>
          <w:sz w:val="20"/>
          <w:szCs w:val="20"/>
        </w:rPr>
        <w:t xml:space="preserve"> </w:t>
      </w:r>
      <w:r w:rsidRPr="00DF2975">
        <w:rPr>
          <w:rFonts w:ascii="Arial" w:hAnsi="Arial" w:cs="Arial"/>
          <w:sz w:val="20"/>
          <w:szCs w:val="20"/>
        </w:rPr>
        <w:t>segment</w:t>
      </w:r>
      <w:r w:rsidRPr="00DF2975">
        <w:rPr>
          <w:rFonts w:ascii="Arial" w:hAnsi="Arial" w:cs="Arial"/>
          <w:spacing w:val="62"/>
          <w:sz w:val="20"/>
          <w:szCs w:val="20"/>
        </w:rPr>
        <w:t xml:space="preserve"> </w:t>
      </w:r>
      <w:r w:rsidRPr="00DF2975">
        <w:rPr>
          <w:rFonts w:ascii="Arial" w:hAnsi="Arial" w:cs="Arial"/>
          <w:sz w:val="20"/>
          <w:szCs w:val="20"/>
        </w:rPr>
        <w:t>visuel</w:t>
      </w:r>
      <w:r w:rsidRPr="00DF2975">
        <w:rPr>
          <w:rFonts w:ascii="Arial" w:hAnsi="Arial" w:cs="Arial"/>
          <w:spacing w:val="52"/>
          <w:sz w:val="20"/>
          <w:szCs w:val="20"/>
        </w:rPr>
        <w:t xml:space="preserve"> </w:t>
      </w:r>
      <w:r w:rsidRPr="00DF2975">
        <w:rPr>
          <w:rFonts w:ascii="Arial" w:hAnsi="Arial" w:cs="Arial"/>
          <w:sz w:val="20"/>
          <w:szCs w:val="20"/>
        </w:rPr>
        <w:t>d’au</w:t>
      </w:r>
      <w:r w:rsidRPr="00DF2975">
        <w:rPr>
          <w:rFonts w:ascii="Arial" w:hAnsi="Arial" w:cs="Arial"/>
          <w:spacing w:val="31"/>
          <w:sz w:val="20"/>
          <w:szCs w:val="20"/>
        </w:rPr>
        <w:t xml:space="preserve"> </w:t>
      </w:r>
      <w:r w:rsidRPr="00DF2975">
        <w:rPr>
          <w:rFonts w:ascii="Arial" w:hAnsi="Arial" w:cs="Arial"/>
          <w:sz w:val="20"/>
          <w:szCs w:val="20"/>
        </w:rPr>
        <w:t>moins</w:t>
      </w:r>
      <w:r w:rsidRPr="00DF2975">
        <w:rPr>
          <w:rFonts w:ascii="Arial" w:hAnsi="Arial" w:cs="Arial"/>
          <w:spacing w:val="64"/>
          <w:sz w:val="20"/>
          <w:szCs w:val="20"/>
        </w:rPr>
        <w:t xml:space="preserve"> </w:t>
      </w:r>
      <w:r w:rsidRPr="00DF2975">
        <w:rPr>
          <w:rFonts w:ascii="Arial" w:hAnsi="Arial" w:cs="Arial"/>
          <w:sz w:val="20"/>
          <w:szCs w:val="20"/>
        </w:rPr>
        <w:t>90</w:t>
      </w:r>
      <w:r w:rsidRPr="00DF2975">
        <w:rPr>
          <w:rFonts w:ascii="Arial" w:hAnsi="Arial" w:cs="Arial"/>
          <w:spacing w:val="-10"/>
          <w:sz w:val="20"/>
          <w:szCs w:val="20"/>
        </w:rPr>
        <w:t xml:space="preserve"> </w:t>
      </w:r>
      <w:r w:rsidRPr="00DF2975">
        <w:rPr>
          <w:rFonts w:ascii="Arial" w:hAnsi="Arial" w:cs="Arial"/>
          <w:sz w:val="20"/>
          <w:szCs w:val="20"/>
        </w:rPr>
        <w:t>m</w:t>
      </w:r>
      <w:r w:rsidRPr="00DF2975">
        <w:rPr>
          <w:rFonts w:ascii="Arial" w:hAnsi="Arial" w:cs="Arial"/>
          <w:spacing w:val="34"/>
          <w:sz w:val="20"/>
          <w:szCs w:val="20"/>
        </w:rPr>
        <w:t xml:space="preserve"> </w:t>
      </w:r>
      <w:r w:rsidRPr="00DF2975">
        <w:rPr>
          <w:rFonts w:ascii="Arial" w:hAnsi="Arial" w:cs="Arial"/>
          <w:sz w:val="20"/>
          <w:szCs w:val="20"/>
        </w:rPr>
        <w:t>devra</w:t>
      </w:r>
      <w:r w:rsidRPr="00DF2975">
        <w:rPr>
          <w:rFonts w:ascii="Arial" w:hAnsi="Arial" w:cs="Arial"/>
          <w:spacing w:val="51"/>
          <w:sz w:val="20"/>
          <w:szCs w:val="20"/>
        </w:rPr>
        <w:t xml:space="preserve"> </w:t>
      </w:r>
      <w:r w:rsidRPr="00DF2975">
        <w:rPr>
          <w:rFonts w:ascii="Arial" w:hAnsi="Arial" w:cs="Arial"/>
          <w:sz w:val="20"/>
          <w:szCs w:val="20"/>
        </w:rPr>
        <w:t>être</w:t>
      </w:r>
      <w:r w:rsidRPr="00DF2975">
        <w:rPr>
          <w:rFonts w:ascii="Arial" w:hAnsi="Arial" w:cs="Arial"/>
          <w:spacing w:val="29"/>
          <w:sz w:val="20"/>
          <w:szCs w:val="20"/>
        </w:rPr>
        <w:t xml:space="preserve"> </w:t>
      </w:r>
      <w:r w:rsidRPr="00DF2975">
        <w:rPr>
          <w:rFonts w:ascii="Arial" w:hAnsi="Arial" w:cs="Arial"/>
          <w:sz w:val="20"/>
          <w:szCs w:val="20"/>
        </w:rPr>
        <w:t>vu</w:t>
      </w:r>
      <w:r w:rsidRPr="00DF2975">
        <w:rPr>
          <w:rFonts w:ascii="Arial" w:hAnsi="Arial" w:cs="Arial"/>
          <w:spacing w:val="26"/>
          <w:sz w:val="20"/>
          <w:szCs w:val="20"/>
        </w:rPr>
        <w:t xml:space="preserve"> </w:t>
      </w:r>
      <w:r w:rsidRPr="00DF2975">
        <w:rPr>
          <w:rFonts w:ascii="Arial" w:hAnsi="Arial" w:cs="Arial"/>
          <w:sz w:val="20"/>
          <w:szCs w:val="20"/>
        </w:rPr>
        <w:t>à</w:t>
      </w:r>
      <w:r w:rsidRPr="00DF2975">
        <w:rPr>
          <w:rFonts w:ascii="Arial" w:hAnsi="Arial" w:cs="Arial"/>
          <w:spacing w:val="21"/>
          <w:sz w:val="20"/>
          <w:szCs w:val="20"/>
        </w:rPr>
        <w:t xml:space="preserve"> </w:t>
      </w:r>
      <w:r w:rsidRPr="00DF2975">
        <w:rPr>
          <w:rFonts w:ascii="Arial" w:hAnsi="Arial" w:cs="Arial"/>
          <w:sz w:val="20"/>
          <w:szCs w:val="20"/>
        </w:rPr>
        <w:t>et</w:t>
      </w:r>
      <w:r w:rsidRPr="00DF2975">
        <w:rPr>
          <w:rFonts w:ascii="Arial" w:hAnsi="Arial" w:cs="Arial"/>
          <w:spacing w:val="15"/>
          <w:sz w:val="20"/>
          <w:szCs w:val="20"/>
        </w:rPr>
        <w:t xml:space="preserve"> </w:t>
      </w:r>
      <w:r w:rsidRPr="00DF2975">
        <w:rPr>
          <w:rFonts w:ascii="Arial" w:hAnsi="Arial" w:cs="Arial"/>
          <w:sz w:val="20"/>
          <w:szCs w:val="20"/>
        </w:rPr>
        <w:t>sous</w:t>
      </w:r>
      <w:r w:rsidRPr="00DF2975">
        <w:rPr>
          <w:rFonts w:ascii="Arial" w:hAnsi="Arial" w:cs="Arial"/>
          <w:spacing w:val="41"/>
          <w:sz w:val="20"/>
          <w:szCs w:val="20"/>
        </w:rPr>
        <w:t xml:space="preserve"> </w:t>
      </w:r>
      <w:r w:rsidRPr="00DF2975">
        <w:rPr>
          <w:rFonts w:ascii="Arial" w:hAnsi="Arial" w:cs="Arial"/>
          <w:sz w:val="20"/>
          <w:szCs w:val="20"/>
        </w:rPr>
        <w:t>la</w:t>
      </w:r>
      <w:r w:rsidRPr="00DF2975">
        <w:rPr>
          <w:rFonts w:ascii="Arial" w:hAnsi="Arial" w:cs="Arial"/>
          <w:spacing w:val="30"/>
          <w:sz w:val="20"/>
          <w:szCs w:val="20"/>
        </w:rPr>
        <w:t xml:space="preserve"> </w:t>
      </w:r>
      <w:r w:rsidRPr="00DF2975">
        <w:rPr>
          <w:rFonts w:ascii="Arial" w:hAnsi="Arial" w:cs="Arial"/>
          <w:sz w:val="20"/>
          <w:szCs w:val="20"/>
        </w:rPr>
        <w:t>hauteur</w:t>
      </w:r>
      <w:r w:rsidRPr="00DF2975">
        <w:rPr>
          <w:rFonts w:ascii="Arial" w:hAnsi="Arial" w:cs="Arial"/>
          <w:spacing w:val="57"/>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z w:val="20"/>
          <w:szCs w:val="20"/>
        </w:rPr>
        <w:t xml:space="preserve">décision </w:t>
      </w:r>
      <w:r w:rsidRPr="00DF2975">
        <w:rPr>
          <w:rFonts w:ascii="Arial" w:hAnsi="Arial" w:cs="Arial"/>
          <w:spacing w:val="1"/>
          <w:sz w:val="20"/>
          <w:szCs w:val="20"/>
        </w:rPr>
        <w:t xml:space="preserve"> </w:t>
      </w:r>
      <w:r w:rsidRPr="00DF2975">
        <w:rPr>
          <w:rFonts w:ascii="Arial" w:hAnsi="Arial" w:cs="Arial"/>
          <w:w w:val="109"/>
          <w:sz w:val="20"/>
          <w:szCs w:val="20"/>
        </w:rPr>
        <w:t>pour</w:t>
      </w:r>
      <w:r w:rsidR="004A4096" w:rsidRPr="00DF2975">
        <w:rPr>
          <w:rFonts w:ascii="Arial" w:hAnsi="Arial" w:cs="Arial"/>
          <w:w w:val="109"/>
          <w:sz w:val="20"/>
          <w:szCs w:val="20"/>
        </w:rPr>
        <w:t xml:space="preserve"> </w:t>
      </w:r>
      <w:r w:rsidRPr="00DF2975">
        <w:rPr>
          <w:rFonts w:ascii="Arial" w:hAnsi="Arial" w:cs="Arial"/>
          <w:sz w:val="20"/>
          <w:szCs w:val="20"/>
        </w:rPr>
        <w:t>que</w:t>
      </w:r>
      <w:r w:rsidRPr="00DF2975">
        <w:rPr>
          <w:rFonts w:ascii="Arial" w:hAnsi="Arial" w:cs="Arial"/>
          <w:spacing w:val="52"/>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pilote</w:t>
      </w:r>
      <w:r w:rsidRPr="00DF2975">
        <w:rPr>
          <w:rFonts w:ascii="Arial" w:hAnsi="Arial" w:cs="Arial"/>
          <w:spacing w:val="60"/>
          <w:sz w:val="20"/>
          <w:szCs w:val="20"/>
        </w:rPr>
        <w:t xml:space="preserve"> </w:t>
      </w:r>
      <w:r w:rsidRPr="00DF2975">
        <w:rPr>
          <w:rFonts w:ascii="Arial" w:hAnsi="Arial" w:cs="Arial"/>
          <w:sz w:val="20"/>
          <w:szCs w:val="20"/>
        </w:rPr>
        <w:t>puisse</w:t>
      </w:r>
      <w:r w:rsidRPr="00DF2975">
        <w:rPr>
          <w:rFonts w:ascii="Arial" w:hAnsi="Arial" w:cs="Arial"/>
          <w:spacing w:val="66"/>
          <w:sz w:val="20"/>
          <w:szCs w:val="20"/>
        </w:rPr>
        <w:t xml:space="preserve"> </w:t>
      </w:r>
      <w:r w:rsidRPr="00DF2975">
        <w:rPr>
          <w:rFonts w:ascii="Arial" w:hAnsi="Arial" w:cs="Arial"/>
          <w:sz w:val="20"/>
          <w:szCs w:val="20"/>
        </w:rPr>
        <w:t xml:space="preserve">surveiller </w:t>
      </w:r>
      <w:r w:rsidRPr="00DF2975">
        <w:rPr>
          <w:rFonts w:ascii="Arial" w:hAnsi="Arial" w:cs="Arial"/>
          <w:spacing w:val="33"/>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système</w:t>
      </w:r>
      <w:r w:rsidRPr="00DF2975">
        <w:rPr>
          <w:rFonts w:ascii="Arial" w:hAnsi="Arial" w:cs="Arial"/>
          <w:spacing w:val="56"/>
          <w:sz w:val="20"/>
          <w:szCs w:val="20"/>
        </w:rPr>
        <w:t xml:space="preserve"> </w:t>
      </w:r>
      <w:r w:rsidRPr="00DF2975">
        <w:rPr>
          <w:rFonts w:ascii="Arial" w:hAnsi="Arial" w:cs="Arial"/>
          <w:sz w:val="20"/>
          <w:szCs w:val="20"/>
        </w:rPr>
        <w:t>automatique</w:t>
      </w:r>
      <w:r w:rsidRPr="00DF2975">
        <w:rPr>
          <w:rFonts w:ascii="Arial" w:hAnsi="Arial" w:cs="Arial"/>
          <w:spacing w:val="54"/>
          <w:sz w:val="20"/>
          <w:szCs w:val="20"/>
        </w:rPr>
        <w:t xml:space="preserve"> </w:t>
      </w:r>
      <w:r w:rsidRPr="00DF2975">
        <w:rPr>
          <w:rFonts w:ascii="Arial" w:hAnsi="Arial" w:cs="Arial"/>
          <w:sz w:val="20"/>
          <w:szCs w:val="20"/>
        </w:rPr>
        <w:t>;</w:t>
      </w:r>
    </w:p>
    <w:p w14:paraId="27316666" w14:textId="77777777" w:rsidR="001C2BEA" w:rsidRPr="00DF2975" w:rsidRDefault="001C2BEA" w:rsidP="007327AA">
      <w:pPr>
        <w:pStyle w:val="Sansinterligne"/>
        <w:numPr>
          <w:ilvl w:val="0"/>
          <w:numId w:val="124"/>
        </w:numPr>
        <w:spacing w:line="360" w:lineRule="auto"/>
        <w:jc w:val="both"/>
        <w:rPr>
          <w:rFonts w:ascii="Arial" w:hAnsi="Arial" w:cs="Arial"/>
          <w:sz w:val="20"/>
          <w:szCs w:val="20"/>
        </w:rPr>
      </w:pP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segment </w:t>
      </w:r>
      <w:r w:rsidRPr="00DF2975">
        <w:rPr>
          <w:rFonts w:ascii="Arial" w:hAnsi="Arial" w:cs="Arial"/>
          <w:spacing w:val="6"/>
          <w:sz w:val="20"/>
          <w:szCs w:val="20"/>
        </w:rPr>
        <w:t xml:space="preserve"> </w:t>
      </w:r>
      <w:r w:rsidRPr="00DF2975">
        <w:rPr>
          <w:rFonts w:ascii="Arial" w:hAnsi="Arial" w:cs="Arial"/>
          <w:sz w:val="20"/>
          <w:szCs w:val="20"/>
        </w:rPr>
        <w:t>visuel</w:t>
      </w:r>
      <w:r w:rsidRPr="00DF2975">
        <w:rPr>
          <w:rFonts w:ascii="Arial" w:hAnsi="Arial" w:cs="Arial"/>
          <w:spacing w:val="62"/>
          <w:sz w:val="20"/>
          <w:szCs w:val="20"/>
        </w:rPr>
        <w:t xml:space="preserve"> </w:t>
      </w:r>
      <w:r w:rsidRPr="00DF2975">
        <w:rPr>
          <w:rFonts w:ascii="Arial" w:hAnsi="Arial" w:cs="Arial"/>
          <w:sz w:val="20"/>
          <w:szCs w:val="20"/>
        </w:rPr>
        <w:t>d’au</w:t>
      </w:r>
      <w:r w:rsidRPr="00DF2975">
        <w:rPr>
          <w:rFonts w:ascii="Arial" w:hAnsi="Arial" w:cs="Arial"/>
          <w:spacing w:val="41"/>
          <w:sz w:val="20"/>
          <w:szCs w:val="20"/>
        </w:rPr>
        <w:t xml:space="preserve"> </w:t>
      </w:r>
      <w:r w:rsidRPr="00DF2975">
        <w:rPr>
          <w:rFonts w:ascii="Arial" w:hAnsi="Arial" w:cs="Arial"/>
          <w:sz w:val="20"/>
          <w:szCs w:val="20"/>
        </w:rPr>
        <w:t>moins</w:t>
      </w:r>
      <w:r w:rsidRPr="00DF2975">
        <w:rPr>
          <w:rFonts w:ascii="Arial" w:hAnsi="Arial" w:cs="Arial"/>
          <w:spacing w:val="63"/>
          <w:sz w:val="20"/>
          <w:szCs w:val="20"/>
        </w:rPr>
        <w:t xml:space="preserve"> </w:t>
      </w:r>
      <w:r w:rsidRPr="00DF2975">
        <w:rPr>
          <w:rFonts w:ascii="Arial" w:hAnsi="Arial" w:cs="Arial"/>
          <w:spacing w:val="-10"/>
          <w:sz w:val="20"/>
          <w:szCs w:val="20"/>
        </w:rPr>
        <w:t>1</w:t>
      </w:r>
      <w:r w:rsidRPr="00DF2975">
        <w:rPr>
          <w:rFonts w:ascii="Arial" w:hAnsi="Arial" w:cs="Arial"/>
          <w:sz w:val="20"/>
          <w:szCs w:val="20"/>
        </w:rPr>
        <w:t>20</w:t>
      </w:r>
      <w:r w:rsidRPr="00DF2975">
        <w:rPr>
          <w:rFonts w:ascii="Arial" w:hAnsi="Arial" w:cs="Arial"/>
          <w:spacing w:val="-13"/>
          <w:sz w:val="20"/>
          <w:szCs w:val="20"/>
        </w:rPr>
        <w:t xml:space="preserve"> </w:t>
      </w:r>
      <w:r w:rsidRPr="00DF2975">
        <w:rPr>
          <w:rFonts w:ascii="Arial" w:hAnsi="Arial" w:cs="Arial"/>
          <w:sz w:val="20"/>
          <w:szCs w:val="20"/>
        </w:rPr>
        <w:t>m</w:t>
      </w:r>
      <w:r w:rsidRPr="00DF2975">
        <w:rPr>
          <w:rFonts w:ascii="Arial" w:hAnsi="Arial" w:cs="Arial"/>
          <w:spacing w:val="44"/>
          <w:sz w:val="20"/>
          <w:szCs w:val="20"/>
        </w:rPr>
        <w:t xml:space="preserve"> </w:t>
      </w:r>
      <w:r w:rsidRPr="00DF2975">
        <w:rPr>
          <w:rFonts w:ascii="Arial" w:hAnsi="Arial" w:cs="Arial"/>
          <w:sz w:val="20"/>
          <w:szCs w:val="20"/>
        </w:rPr>
        <w:t>devra</w:t>
      </w:r>
      <w:r w:rsidRPr="00DF2975">
        <w:rPr>
          <w:rFonts w:ascii="Arial" w:hAnsi="Arial" w:cs="Arial"/>
          <w:spacing w:val="61"/>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vu</w:t>
      </w:r>
      <w:r w:rsidRPr="00DF2975">
        <w:rPr>
          <w:rFonts w:ascii="Arial" w:hAnsi="Arial" w:cs="Arial"/>
          <w:spacing w:val="36"/>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que</w:t>
      </w:r>
      <w:r w:rsidRPr="00DF2975">
        <w:rPr>
          <w:rFonts w:ascii="Arial" w:hAnsi="Arial" w:cs="Arial"/>
          <w:spacing w:val="52"/>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pilote</w:t>
      </w:r>
      <w:r w:rsidRPr="00DF2975">
        <w:rPr>
          <w:rFonts w:ascii="Arial" w:hAnsi="Arial" w:cs="Arial"/>
          <w:spacing w:val="60"/>
          <w:sz w:val="20"/>
          <w:szCs w:val="20"/>
        </w:rPr>
        <w:t xml:space="preserve"> </w:t>
      </w:r>
      <w:r w:rsidRPr="00DF2975">
        <w:rPr>
          <w:rFonts w:ascii="Arial" w:hAnsi="Arial" w:cs="Arial"/>
          <w:sz w:val="20"/>
          <w:szCs w:val="20"/>
        </w:rPr>
        <w:t>puisse</w:t>
      </w:r>
      <w:r w:rsidRPr="00DF2975">
        <w:rPr>
          <w:rFonts w:ascii="Arial" w:hAnsi="Arial" w:cs="Arial"/>
          <w:spacing w:val="66"/>
          <w:sz w:val="20"/>
          <w:szCs w:val="20"/>
        </w:rPr>
        <w:t xml:space="preserve"> </w:t>
      </w:r>
      <w:r w:rsidRPr="00DF2975">
        <w:rPr>
          <w:rFonts w:ascii="Arial" w:hAnsi="Arial" w:cs="Arial"/>
          <w:w w:val="108"/>
          <w:sz w:val="20"/>
          <w:szCs w:val="20"/>
        </w:rPr>
        <w:t>maintenir</w:t>
      </w:r>
      <w:r w:rsidR="004A4096" w:rsidRPr="00DF2975">
        <w:rPr>
          <w:rFonts w:ascii="Arial" w:hAnsi="Arial" w:cs="Arial"/>
          <w:w w:val="108"/>
          <w:sz w:val="20"/>
          <w:szCs w:val="20"/>
        </w:rPr>
        <w:t xml:space="preserve"> </w:t>
      </w:r>
      <w:r w:rsidRPr="00DF2975">
        <w:rPr>
          <w:rFonts w:ascii="Arial" w:hAnsi="Arial" w:cs="Arial"/>
          <w:sz w:val="20"/>
          <w:szCs w:val="20"/>
        </w:rPr>
        <w:t>l’attitude</w:t>
      </w:r>
      <w:r w:rsidRPr="00DF2975">
        <w:rPr>
          <w:rFonts w:ascii="Arial" w:hAnsi="Arial" w:cs="Arial"/>
          <w:spacing w:val="50"/>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 xml:space="preserve">roulis </w:t>
      </w:r>
      <w:r w:rsidRPr="00DF2975">
        <w:rPr>
          <w:rFonts w:ascii="Arial" w:hAnsi="Arial" w:cs="Arial"/>
          <w:spacing w:val="8"/>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sous</w:t>
      </w:r>
      <w:r w:rsidRPr="00DF2975">
        <w:rPr>
          <w:rFonts w:ascii="Arial" w:hAnsi="Arial" w:cs="Arial"/>
          <w:spacing w:val="5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hauteur </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décision</w:t>
      </w:r>
      <w:r w:rsidRPr="00DF2975">
        <w:rPr>
          <w:rFonts w:ascii="Arial" w:hAnsi="Arial" w:cs="Arial"/>
          <w:spacing w:val="38"/>
          <w:sz w:val="20"/>
          <w:szCs w:val="20"/>
        </w:rPr>
        <w:t xml:space="preserve"> </w:t>
      </w:r>
      <w:r w:rsidRPr="00DF2975">
        <w:rPr>
          <w:rFonts w:ascii="Arial" w:hAnsi="Arial" w:cs="Arial"/>
          <w:sz w:val="20"/>
          <w:szCs w:val="20"/>
        </w:rPr>
        <w:t>;</w:t>
      </w:r>
    </w:p>
    <w:p w14:paraId="2D322F8C" w14:textId="77777777" w:rsidR="001C2BEA" w:rsidRPr="00DF2975" w:rsidRDefault="001C2BEA" w:rsidP="007327AA">
      <w:pPr>
        <w:pStyle w:val="Sansinterligne"/>
        <w:numPr>
          <w:ilvl w:val="0"/>
          <w:numId w:val="124"/>
        </w:numPr>
        <w:spacing w:line="360" w:lineRule="auto"/>
        <w:jc w:val="both"/>
        <w:rPr>
          <w:rFonts w:ascii="Arial" w:hAnsi="Arial" w:cs="Arial"/>
          <w:w w:val="103"/>
          <w:sz w:val="20"/>
          <w:szCs w:val="20"/>
        </w:rPr>
      </w:pPr>
      <w:r w:rsidRPr="00DF2975">
        <w:rPr>
          <w:rFonts w:ascii="Arial" w:hAnsi="Arial" w:cs="Arial"/>
          <w:sz w:val="20"/>
          <w:szCs w:val="20"/>
        </w:rPr>
        <w:t>et</w:t>
      </w:r>
      <w:r w:rsidRPr="00DF2975">
        <w:rPr>
          <w:rFonts w:ascii="Arial" w:hAnsi="Arial" w:cs="Arial"/>
          <w:spacing w:val="24"/>
          <w:sz w:val="20"/>
          <w:szCs w:val="20"/>
        </w:rPr>
        <w:t xml:space="preserve"> </w:t>
      </w:r>
      <w:r w:rsidRPr="00DF2975">
        <w:rPr>
          <w:rFonts w:ascii="Arial" w:hAnsi="Arial" w:cs="Arial"/>
          <w:sz w:val="20"/>
          <w:szCs w:val="20"/>
        </w:rPr>
        <w:t>pour</w:t>
      </w:r>
      <w:r w:rsidRPr="00DF2975">
        <w:rPr>
          <w:rFonts w:ascii="Arial" w:hAnsi="Arial" w:cs="Arial"/>
          <w:spacing w:val="61"/>
          <w:sz w:val="20"/>
          <w:szCs w:val="20"/>
        </w:rPr>
        <w:t xml:space="preserve"> </w:t>
      </w:r>
      <w:r w:rsidRPr="00DF2975">
        <w:rPr>
          <w:rFonts w:ascii="Arial" w:hAnsi="Arial" w:cs="Arial"/>
          <w:sz w:val="20"/>
          <w:szCs w:val="20"/>
        </w:rPr>
        <w:t>un</w:t>
      </w:r>
      <w:r w:rsidRPr="00DF2975">
        <w:rPr>
          <w:rFonts w:ascii="Arial" w:hAnsi="Arial" w:cs="Arial"/>
          <w:spacing w:val="45"/>
          <w:sz w:val="20"/>
          <w:szCs w:val="20"/>
        </w:rPr>
        <w:t xml:space="preserve"> </w:t>
      </w:r>
      <w:r w:rsidRPr="00DF2975">
        <w:rPr>
          <w:rFonts w:ascii="Arial" w:hAnsi="Arial" w:cs="Arial"/>
          <w:sz w:val="20"/>
          <w:szCs w:val="20"/>
        </w:rPr>
        <w:t xml:space="preserve">atterrissage </w:t>
      </w:r>
      <w:r w:rsidRPr="00DF2975">
        <w:rPr>
          <w:rFonts w:ascii="Arial" w:hAnsi="Arial" w:cs="Arial"/>
          <w:spacing w:val="11"/>
          <w:sz w:val="20"/>
          <w:szCs w:val="20"/>
        </w:rPr>
        <w:t xml:space="preserve"> </w:t>
      </w:r>
      <w:r w:rsidRPr="00DF2975">
        <w:rPr>
          <w:rFonts w:ascii="Arial" w:hAnsi="Arial" w:cs="Arial"/>
          <w:sz w:val="20"/>
          <w:szCs w:val="20"/>
        </w:rPr>
        <w:t xml:space="preserve">manuel, </w:t>
      </w:r>
      <w:r w:rsidRPr="00DF2975">
        <w:rPr>
          <w:rFonts w:ascii="Arial" w:hAnsi="Arial" w:cs="Arial"/>
          <w:spacing w:val="9"/>
          <w:sz w:val="20"/>
          <w:szCs w:val="20"/>
        </w:rPr>
        <w:t xml:space="preserve"> </w:t>
      </w:r>
      <w:r w:rsidRPr="00DF2975">
        <w:rPr>
          <w:rFonts w:ascii="Arial" w:hAnsi="Arial" w:cs="Arial"/>
          <w:sz w:val="20"/>
          <w:szCs w:val="20"/>
        </w:rPr>
        <w:t>à</w:t>
      </w:r>
      <w:r w:rsidRPr="00DF2975">
        <w:rPr>
          <w:rFonts w:ascii="Arial" w:hAnsi="Arial" w:cs="Arial"/>
          <w:spacing w:val="30"/>
          <w:sz w:val="20"/>
          <w:szCs w:val="20"/>
        </w:rPr>
        <w:t xml:space="preserve"> </w:t>
      </w:r>
      <w:r w:rsidRPr="00DF2975">
        <w:rPr>
          <w:rFonts w:ascii="Arial" w:hAnsi="Arial" w:cs="Arial"/>
          <w:sz w:val="20"/>
          <w:szCs w:val="20"/>
        </w:rPr>
        <w:t>l’aide</w:t>
      </w:r>
      <w:r w:rsidRPr="00DF2975">
        <w:rPr>
          <w:rFonts w:ascii="Arial" w:hAnsi="Arial" w:cs="Arial"/>
          <w:spacing w:val="53"/>
          <w:sz w:val="20"/>
          <w:szCs w:val="20"/>
        </w:rPr>
        <w:t xml:space="preserve"> </w:t>
      </w:r>
      <w:r w:rsidRPr="00DF2975">
        <w:rPr>
          <w:rFonts w:ascii="Arial" w:hAnsi="Arial" w:cs="Arial"/>
          <w:sz w:val="20"/>
          <w:szCs w:val="20"/>
        </w:rPr>
        <w:t>des</w:t>
      </w:r>
      <w:r w:rsidRPr="00DF2975">
        <w:rPr>
          <w:rFonts w:ascii="Arial" w:hAnsi="Arial" w:cs="Arial"/>
          <w:spacing w:val="43"/>
          <w:sz w:val="20"/>
          <w:szCs w:val="20"/>
        </w:rPr>
        <w:t xml:space="preserve"> </w:t>
      </w:r>
      <w:r w:rsidRPr="00DF2975">
        <w:rPr>
          <w:rFonts w:ascii="Arial" w:hAnsi="Arial" w:cs="Arial"/>
          <w:sz w:val="20"/>
          <w:szCs w:val="20"/>
        </w:rPr>
        <w:t>seuls</w:t>
      </w:r>
      <w:r w:rsidRPr="00DF2975">
        <w:rPr>
          <w:rFonts w:ascii="Arial" w:hAnsi="Arial" w:cs="Arial"/>
          <w:spacing w:val="52"/>
          <w:sz w:val="20"/>
          <w:szCs w:val="20"/>
        </w:rPr>
        <w:t xml:space="preserve"> </w:t>
      </w:r>
      <w:r w:rsidRPr="00DF2975">
        <w:rPr>
          <w:rFonts w:ascii="Arial" w:hAnsi="Arial" w:cs="Arial"/>
          <w:sz w:val="20"/>
          <w:szCs w:val="20"/>
        </w:rPr>
        <w:t xml:space="preserve">repères </w:t>
      </w:r>
      <w:r w:rsidRPr="00DF2975">
        <w:rPr>
          <w:rFonts w:ascii="Arial" w:hAnsi="Arial" w:cs="Arial"/>
          <w:spacing w:val="5"/>
          <w:sz w:val="20"/>
          <w:szCs w:val="20"/>
        </w:rPr>
        <w:t xml:space="preserve"> </w:t>
      </w:r>
      <w:r w:rsidRPr="00DF2975">
        <w:rPr>
          <w:rFonts w:ascii="Arial" w:hAnsi="Arial" w:cs="Arial"/>
          <w:sz w:val="20"/>
          <w:szCs w:val="20"/>
        </w:rPr>
        <w:t>visuels</w:t>
      </w:r>
      <w:r w:rsidRPr="00DF2975">
        <w:rPr>
          <w:rFonts w:ascii="Arial" w:hAnsi="Arial" w:cs="Arial"/>
          <w:spacing w:val="62"/>
          <w:sz w:val="20"/>
          <w:szCs w:val="20"/>
        </w:rPr>
        <w:t xml:space="preserve"> </w:t>
      </w:r>
      <w:r w:rsidRPr="00DF2975">
        <w:rPr>
          <w:rFonts w:ascii="Arial" w:hAnsi="Arial" w:cs="Arial"/>
          <w:sz w:val="20"/>
          <w:szCs w:val="20"/>
        </w:rPr>
        <w:t>externes,</w:t>
      </w:r>
      <w:r w:rsidRPr="00DF2975">
        <w:rPr>
          <w:rFonts w:ascii="Arial" w:hAnsi="Arial" w:cs="Arial"/>
          <w:spacing w:val="50"/>
          <w:sz w:val="20"/>
          <w:szCs w:val="20"/>
        </w:rPr>
        <w:t xml:space="preserve"> </w:t>
      </w:r>
      <w:r w:rsidRPr="00DF2975">
        <w:rPr>
          <w:rFonts w:ascii="Arial" w:hAnsi="Arial" w:cs="Arial"/>
          <w:sz w:val="20"/>
          <w:szCs w:val="20"/>
        </w:rPr>
        <w:t>un</w:t>
      </w:r>
      <w:r w:rsidRPr="00DF2975">
        <w:rPr>
          <w:rFonts w:ascii="Arial" w:hAnsi="Arial" w:cs="Arial"/>
          <w:spacing w:val="45"/>
          <w:sz w:val="20"/>
          <w:szCs w:val="20"/>
        </w:rPr>
        <w:t xml:space="preserve"> </w:t>
      </w:r>
      <w:r w:rsidRPr="00DF2975">
        <w:rPr>
          <w:rFonts w:ascii="Arial" w:hAnsi="Arial" w:cs="Arial"/>
          <w:w w:val="106"/>
          <w:sz w:val="20"/>
          <w:szCs w:val="20"/>
        </w:rPr>
        <w:t>segment</w:t>
      </w:r>
      <w:r w:rsidR="004A4096" w:rsidRPr="00DF2975">
        <w:rPr>
          <w:rFonts w:ascii="Arial" w:hAnsi="Arial" w:cs="Arial"/>
          <w:w w:val="106"/>
          <w:sz w:val="20"/>
          <w:szCs w:val="20"/>
        </w:rPr>
        <w:t xml:space="preserve"> </w:t>
      </w:r>
      <w:r w:rsidRPr="00DF2975">
        <w:rPr>
          <w:rFonts w:ascii="Arial" w:hAnsi="Arial" w:cs="Arial"/>
          <w:sz w:val="20"/>
          <w:szCs w:val="20"/>
        </w:rPr>
        <w:t>visuel</w:t>
      </w:r>
      <w:r w:rsidRPr="00DF2975">
        <w:rPr>
          <w:rFonts w:ascii="Arial" w:hAnsi="Arial" w:cs="Arial"/>
          <w:spacing w:val="57"/>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sz w:val="20"/>
          <w:szCs w:val="20"/>
        </w:rPr>
        <w:t>225</w:t>
      </w:r>
      <w:r w:rsidRPr="00DF2975">
        <w:rPr>
          <w:rFonts w:ascii="Arial" w:hAnsi="Arial" w:cs="Arial"/>
          <w:spacing w:val="-18"/>
          <w:sz w:val="20"/>
          <w:szCs w:val="20"/>
        </w:rPr>
        <w:t xml:space="preserve"> </w:t>
      </w:r>
      <w:r w:rsidRPr="00DF2975">
        <w:rPr>
          <w:rFonts w:ascii="Arial" w:hAnsi="Arial" w:cs="Arial"/>
          <w:sz w:val="20"/>
          <w:szCs w:val="20"/>
        </w:rPr>
        <w:t>m</w:t>
      </w:r>
      <w:r w:rsidRPr="00DF2975">
        <w:rPr>
          <w:rFonts w:ascii="Arial" w:hAnsi="Arial" w:cs="Arial"/>
          <w:spacing w:val="39"/>
          <w:sz w:val="20"/>
          <w:szCs w:val="20"/>
        </w:rPr>
        <w:t xml:space="preserve"> </w:t>
      </w:r>
      <w:r w:rsidRPr="00DF2975">
        <w:rPr>
          <w:rFonts w:ascii="Arial" w:hAnsi="Arial" w:cs="Arial"/>
          <w:sz w:val="20"/>
          <w:szCs w:val="20"/>
        </w:rPr>
        <w:t>sera</w:t>
      </w:r>
      <w:r w:rsidRPr="00DF2975">
        <w:rPr>
          <w:rFonts w:ascii="Arial" w:hAnsi="Arial" w:cs="Arial"/>
          <w:spacing w:val="43"/>
          <w:sz w:val="20"/>
          <w:szCs w:val="20"/>
        </w:rPr>
        <w:t xml:space="preserve"> </w:t>
      </w:r>
      <w:r w:rsidRPr="00DF2975">
        <w:rPr>
          <w:rFonts w:ascii="Arial" w:hAnsi="Arial" w:cs="Arial"/>
          <w:sz w:val="20"/>
          <w:szCs w:val="20"/>
        </w:rPr>
        <w:t xml:space="preserve">nécessaire </w:t>
      </w:r>
      <w:r w:rsidRPr="00DF2975">
        <w:rPr>
          <w:rFonts w:ascii="Arial" w:hAnsi="Arial" w:cs="Arial"/>
          <w:spacing w:val="2"/>
          <w:sz w:val="20"/>
          <w:szCs w:val="20"/>
        </w:rPr>
        <w:t xml:space="preserve"> </w:t>
      </w:r>
      <w:r w:rsidRPr="00DF2975">
        <w:rPr>
          <w:rFonts w:ascii="Arial" w:hAnsi="Arial" w:cs="Arial"/>
          <w:sz w:val="20"/>
          <w:szCs w:val="20"/>
        </w:rPr>
        <w:t>à</w:t>
      </w:r>
      <w:r w:rsidRPr="00DF2975">
        <w:rPr>
          <w:rFonts w:ascii="Arial" w:hAnsi="Arial" w:cs="Arial"/>
          <w:spacing w:val="26"/>
          <w:sz w:val="20"/>
          <w:szCs w:val="20"/>
        </w:rPr>
        <w:t xml:space="preserve"> </w:t>
      </w:r>
      <w:r w:rsidRPr="00DF2975">
        <w:rPr>
          <w:rFonts w:ascii="Arial" w:hAnsi="Arial" w:cs="Arial"/>
          <w:sz w:val="20"/>
          <w:szCs w:val="20"/>
        </w:rPr>
        <w:t>la</w:t>
      </w:r>
      <w:r w:rsidRPr="00DF2975">
        <w:rPr>
          <w:rFonts w:ascii="Arial" w:hAnsi="Arial" w:cs="Arial"/>
          <w:spacing w:val="35"/>
          <w:sz w:val="20"/>
          <w:szCs w:val="20"/>
        </w:rPr>
        <w:t xml:space="preserve"> </w:t>
      </w:r>
      <w:r w:rsidRPr="00DF2975">
        <w:rPr>
          <w:rFonts w:ascii="Arial" w:hAnsi="Arial" w:cs="Arial"/>
          <w:sz w:val="20"/>
          <w:szCs w:val="20"/>
        </w:rPr>
        <w:t>hauteur</w:t>
      </w:r>
      <w:r w:rsidRPr="00DF2975">
        <w:rPr>
          <w:rFonts w:ascii="Arial" w:hAnsi="Arial" w:cs="Arial"/>
          <w:spacing w:val="62"/>
          <w:sz w:val="20"/>
          <w:szCs w:val="20"/>
        </w:rPr>
        <w:t xml:space="preserve"> </w:t>
      </w:r>
      <w:r w:rsidRPr="00DF2975">
        <w:rPr>
          <w:rFonts w:ascii="Arial" w:hAnsi="Arial" w:cs="Arial"/>
          <w:sz w:val="20"/>
          <w:szCs w:val="20"/>
        </w:rPr>
        <w:t>à</w:t>
      </w:r>
      <w:r w:rsidRPr="00DF2975">
        <w:rPr>
          <w:rFonts w:ascii="Arial" w:hAnsi="Arial" w:cs="Arial"/>
          <w:spacing w:val="26"/>
          <w:sz w:val="20"/>
          <w:szCs w:val="20"/>
        </w:rPr>
        <w:t xml:space="preserve"> </w:t>
      </w:r>
      <w:r w:rsidRPr="00DF2975">
        <w:rPr>
          <w:rFonts w:ascii="Arial" w:hAnsi="Arial" w:cs="Arial"/>
          <w:sz w:val="20"/>
          <w:szCs w:val="20"/>
        </w:rPr>
        <w:t xml:space="preserve">laquelle </w:t>
      </w:r>
      <w:r w:rsidRPr="00DF2975">
        <w:rPr>
          <w:rFonts w:ascii="Arial" w:hAnsi="Arial" w:cs="Arial"/>
          <w:spacing w:val="16"/>
          <w:sz w:val="20"/>
          <w:szCs w:val="20"/>
        </w:rPr>
        <w:t xml:space="preserve"> </w:t>
      </w:r>
      <w:r w:rsidRPr="00DF2975">
        <w:rPr>
          <w:rFonts w:ascii="Arial" w:hAnsi="Arial" w:cs="Arial"/>
          <w:sz w:val="20"/>
          <w:szCs w:val="20"/>
        </w:rPr>
        <w:t xml:space="preserve">commence </w:t>
      </w:r>
      <w:r w:rsidRPr="00DF2975">
        <w:rPr>
          <w:rFonts w:ascii="Arial" w:hAnsi="Arial" w:cs="Arial"/>
          <w:spacing w:val="14"/>
          <w:sz w:val="20"/>
          <w:szCs w:val="20"/>
        </w:rPr>
        <w:t xml:space="preserve"> </w:t>
      </w:r>
      <w:r w:rsidRPr="00DF2975">
        <w:rPr>
          <w:rFonts w:ascii="Arial" w:hAnsi="Arial" w:cs="Arial"/>
          <w:sz w:val="20"/>
          <w:szCs w:val="20"/>
        </w:rPr>
        <w:t>le</w:t>
      </w:r>
      <w:r w:rsidRPr="00DF2975">
        <w:rPr>
          <w:rFonts w:ascii="Arial" w:hAnsi="Arial" w:cs="Arial"/>
          <w:spacing w:val="35"/>
          <w:sz w:val="20"/>
          <w:szCs w:val="20"/>
        </w:rPr>
        <w:t xml:space="preserve"> </w:t>
      </w:r>
      <w:r w:rsidRPr="00DF2975">
        <w:rPr>
          <w:rFonts w:ascii="Arial" w:hAnsi="Arial" w:cs="Arial"/>
          <w:sz w:val="20"/>
          <w:szCs w:val="20"/>
        </w:rPr>
        <w:t>début</w:t>
      </w:r>
      <w:r w:rsidRPr="00DF2975">
        <w:rPr>
          <w:rFonts w:ascii="Arial" w:hAnsi="Arial" w:cs="Arial"/>
          <w:spacing w:val="51"/>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w w:val="108"/>
          <w:sz w:val="20"/>
          <w:szCs w:val="20"/>
        </w:rPr>
        <w:t xml:space="preserve">l’arrondi </w:t>
      </w:r>
      <w:r w:rsidRPr="00DF2975">
        <w:rPr>
          <w:rFonts w:ascii="Arial" w:hAnsi="Arial" w:cs="Arial"/>
          <w:sz w:val="20"/>
          <w:szCs w:val="20"/>
        </w:rPr>
        <w:t>afin</w:t>
      </w:r>
      <w:r w:rsidRPr="00DF2975">
        <w:rPr>
          <w:rFonts w:ascii="Arial" w:hAnsi="Arial" w:cs="Arial"/>
          <w:spacing w:val="4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donner </w:t>
      </w:r>
      <w:r w:rsidRPr="00DF2975">
        <w:rPr>
          <w:rFonts w:ascii="Arial" w:hAnsi="Arial" w:cs="Arial"/>
          <w:spacing w:val="16"/>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pilote</w:t>
      </w:r>
      <w:r w:rsidRPr="00DF2975">
        <w:rPr>
          <w:rFonts w:ascii="Arial" w:hAnsi="Arial" w:cs="Arial"/>
          <w:spacing w:val="6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vue</w:t>
      </w:r>
      <w:r w:rsidRPr="00DF2975">
        <w:rPr>
          <w:rFonts w:ascii="Arial" w:hAnsi="Arial" w:cs="Arial"/>
          <w:spacing w:val="45"/>
          <w:sz w:val="20"/>
          <w:szCs w:val="20"/>
        </w:rPr>
        <w:t xml:space="preserve"> </w:t>
      </w:r>
      <w:r w:rsidRPr="00DF2975">
        <w:rPr>
          <w:rFonts w:ascii="Arial" w:hAnsi="Arial" w:cs="Arial"/>
          <w:sz w:val="20"/>
          <w:szCs w:val="20"/>
        </w:rPr>
        <w:t>d’un</w:t>
      </w:r>
      <w:r w:rsidRPr="00DF2975">
        <w:rPr>
          <w:rFonts w:ascii="Arial" w:hAnsi="Arial" w:cs="Arial"/>
          <w:spacing w:val="45"/>
          <w:sz w:val="20"/>
          <w:szCs w:val="20"/>
        </w:rPr>
        <w:t xml:space="preserve"> </w:t>
      </w:r>
      <w:r w:rsidRPr="00DF2975">
        <w:rPr>
          <w:rFonts w:ascii="Arial" w:hAnsi="Arial" w:cs="Arial"/>
          <w:sz w:val="20"/>
          <w:szCs w:val="20"/>
        </w:rPr>
        <w:t>point</w:t>
      </w:r>
      <w:r w:rsidRPr="00DF2975">
        <w:rPr>
          <w:rFonts w:ascii="Arial" w:hAnsi="Arial" w:cs="Arial"/>
          <w:spacing w:val="5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faible</w:t>
      </w:r>
      <w:r w:rsidRPr="00DF2975">
        <w:rPr>
          <w:rFonts w:ascii="Arial" w:hAnsi="Arial" w:cs="Arial"/>
          <w:spacing w:val="60"/>
          <w:sz w:val="20"/>
          <w:szCs w:val="20"/>
        </w:rPr>
        <w:t xml:space="preserve"> </w:t>
      </w:r>
      <w:r w:rsidRPr="00DF2975">
        <w:rPr>
          <w:rFonts w:ascii="Arial" w:hAnsi="Arial" w:cs="Arial"/>
          <w:sz w:val="20"/>
          <w:szCs w:val="20"/>
        </w:rPr>
        <w:t xml:space="preserve">mouvement </w:t>
      </w:r>
      <w:r w:rsidRPr="00DF2975">
        <w:rPr>
          <w:rFonts w:ascii="Arial" w:hAnsi="Arial" w:cs="Arial"/>
          <w:spacing w:val="35"/>
          <w:sz w:val="20"/>
          <w:szCs w:val="20"/>
        </w:rPr>
        <w:t xml:space="preserve"> </w:t>
      </w:r>
      <w:r w:rsidRPr="00DF2975">
        <w:rPr>
          <w:rFonts w:ascii="Arial" w:hAnsi="Arial" w:cs="Arial"/>
          <w:sz w:val="20"/>
          <w:szCs w:val="20"/>
        </w:rPr>
        <w:t>relatif</w:t>
      </w:r>
      <w:r w:rsidRPr="00DF2975">
        <w:rPr>
          <w:rFonts w:ascii="Arial" w:hAnsi="Arial" w:cs="Arial"/>
          <w:spacing w:val="51"/>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w w:val="103"/>
          <w:sz w:val="20"/>
          <w:szCs w:val="20"/>
        </w:rPr>
        <w:t>sol.</w:t>
      </w:r>
    </w:p>
    <w:p w14:paraId="7956D530" w14:textId="77777777" w:rsidR="00A35D4E" w:rsidRPr="00DF2975" w:rsidRDefault="00A35D4E" w:rsidP="007222E2">
      <w:pPr>
        <w:pStyle w:val="Sansinterligne"/>
        <w:spacing w:line="360" w:lineRule="auto"/>
        <w:ind w:firstLine="284"/>
        <w:jc w:val="both"/>
        <w:rPr>
          <w:rFonts w:ascii="Arial" w:hAnsi="Arial" w:cs="Arial"/>
          <w:sz w:val="20"/>
          <w:szCs w:val="20"/>
        </w:rPr>
      </w:pPr>
    </w:p>
    <w:p w14:paraId="133D8FA5" w14:textId="77777777" w:rsidR="001C2BEA" w:rsidRPr="00DF2975" w:rsidRDefault="001C2BEA" w:rsidP="007222E2">
      <w:pPr>
        <w:pStyle w:val="Sansinterligne"/>
        <w:spacing w:line="360" w:lineRule="auto"/>
        <w:jc w:val="both"/>
        <w:rPr>
          <w:rFonts w:ascii="Arial" w:hAnsi="Arial" w:cs="Arial"/>
          <w:i/>
          <w:w w:val="105"/>
          <w:sz w:val="20"/>
          <w:szCs w:val="20"/>
        </w:rPr>
      </w:pPr>
      <w:r w:rsidRPr="00DF2975">
        <w:rPr>
          <w:rFonts w:ascii="Arial" w:hAnsi="Arial" w:cs="Arial"/>
          <w:i/>
          <w:sz w:val="20"/>
          <w:szCs w:val="20"/>
        </w:rPr>
        <w:t>Note</w:t>
      </w:r>
      <w:r w:rsidRPr="00DF2975">
        <w:rPr>
          <w:rFonts w:ascii="Arial" w:hAnsi="Arial" w:cs="Arial"/>
          <w:i/>
          <w:spacing w:val="11"/>
          <w:sz w:val="20"/>
          <w:szCs w:val="20"/>
        </w:rPr>
        <w:t xml:space="preserve"> </w:t>
      </w:r>
      <w:r w:rsidRPr="00DF2975">
        <w:rPr>
          <w:rFonts w:ascii="Arial" w:hAnsi="Arial" w:cs="Arial"/>
          <w:i/>
          <w:sz w:val="20"/>
          <w:szCs w:val="20"/>
        </w:rPr>
        <w:t>:</w:t>
      </w:r>
      <w:r w:rsidRPr="00DF2975">
        <w:rPr>
          <w:rFonts w:ascii="Arial" w:hAnsi="Arial" w:cs="Arial"/>
          <w:i/>
          <w:spacing w:val="-7"/>
          <w:sz w:val="20"/>
          <w:szCs w:val="20"/>
        </w:rPr>
        <w:t xml:space="preserve"> </w:t>
      </w:r>
      <w:r w:rsidRPr="00DF2975">
        <w:rPr>
          <w:rFonts w:ascii="Arial" w:hAnsi="Arial" w:cs="Arial"/>
          <w:i/>
          <w:sz w:val="20"/>
          <w:szCs w:val="20"/>
        </w:rPr>
        <w:t>avant</w:t>
      </w:r>
      <w:r w:rsidRPr="00DF2975">
        <w:rPr>
          <w:rFonts w:ascii="Arial" w:hAnsi="Arial" w:cs="Arial"/>
          <w:i/>
          <w:spacing w:val="23"/>
          <w:sz w:val="20"/>
          <w:szCs w:val="20"/>
        </w:rPr>
        <w:t xml:space="preserve"> </w:t>
      </w:r>
      <w:r w:rsidRPr="00DF2975">
        <w:rPr>
          <w:rFonts w:ascii="Arial" w:hAnsi="Arial" w:cs="Arial"/>
          <w:i/>
          <w:sz w:val="20"/>
          <w:szCs w:val="20"/>
        </w:rPr>
        <w:t>d’utiliser</w:t>
      </w:r>
      <w:r w:rsidRPr="00DF2975">
        <w:rPr>
          <w:rFonts w:ascii="Arial" w:hAnsi="Arial" w:cs="Arial"/>
          <w:i/>
          <w:spacing w:val="50"/>
          <w:sz w:val="20"/>
          <w:szCs w:val="20"/>
        </w:rPr>
        <w:t xml:space="preserve"> </w:t>
      </w:r>
      <w:r w:rsidRPr="00DF2975">
        <w:rPr>
          <w:rFonts w:ascii="Arial" w:hAnsi="Arial" w:cs="Arial"/>
          <w:i/>
          <w:sz w:val="20"/>
          <w:szCs w:val="20"/>
        </w:rPr>
        <w:t>un</w:t>
      </w:r>
      <w:r w:rsidRPr="00DF2975">
        <w:rPr>
          <w:rFonts w:ascii="Arial" w:hAnsi="Arial" w:cs="Arial"/>
          <w:i/>
          <w:spacing w:val="24"/>
          <w:sz w:val="20"/>
          <w:szCs w:val="20"/>
        </w:rPr>
        <w:t xml:space="preserve"> </w:t>
      </w:r>
      <w:r w:rsidRPr="00DF2975">
        <w:rPr>
          <w:rFonts w:ascii="Arial" w:hAnsi="Arial" w:cs="Arial"/>
          <w:i/>
          <w:sz w:val="20"/>
          <w:szCs w:val="20"/>
        </w:rPr>
        <w:t>ILS</w:t>
      </w:r>
      <w:r w:rsidRPr="00DF2975">
        <w:rPr>
          <w:rFonts w:ascii="Arial" w:hAnsi="Arial" w:cs="Arial"/>
          <w:i/>
          <w:spacing w:val="18"/>
          <w:sz w:val="20"/>
          <w:szCs w:val="20"/>
        </w:rPr>
        <w:t xml:space="preserve"> </w:t>
      </w:r>
      <w:r w:rsidRPr="00DF2975">
        <w:rPr>
          <w:rFonts w:ascii="Arial" w:hAnsi="Arial" w:cs="Arial"/>
          <w:i/>
          <w:sz w:val="20"/>
          <w:szCs w:val="20"/>
        </w:rPr>
        <w:t>pour</w:t>
      </w:r>
      <w:r w:rsidRPr="00DF2975">
        <w:rPr>
          <w:rFonts w:ascii="Arial" w:hAnsi="Arial" w:cs="Arial"/>
          <w:i/>
          <w:spacing w:val="40"/>
          <w:sz w:val="20"/>
          <w:szCs w:val="20"/>
        </w:rPr>
        <w:t xml:space="preserve"> </w:t>
      </w:r>
      <w:r w:rsidRPr="00DF2975">
        <w:rPr>
          <w:rFonts w:ascii="Arial" w:hAnsi="Arial" w:cs="Arial"/>
          <w:i/>
          <w:sz w:val="20"/>
          <w:szCs w:val="20"/>
        </w:rPr>
        <w:t>un</w:t>
      </w:r>
      <w:r w:rsidRPr="00DF2975">
        <w:rPr>
          <w:rFonts w:ascii="Arial" w:hAnsi="Arial" w:cs="Arial"/>
          <w:i/>
          <w:spacing w:val="24"/>
          <w:sz w:val="20"/>
          <w:szCs w:val="20"/>
        </w:rPr>
        <w:t xml:space="preserve"> </w:t>
      </w:r>
      <w:r w:rsidRPr="00DF2975">
        <w:rPr>
          <w:rFonts w:ascii="Arial" w:hAnsi="Arial" w:cs="Arial"/>
          <w:i/>
          <w:sz w:val="20"/>
          <w:szCs w:val="20"/>
        </w:rPr>
        <w:t>atterrissage</w:t>
      </w:r>
      <w:r w:rsidRPr="00DF2975">
        <w:rPr>
          <w:rFonts w:ascii="Arial" w:hAnsi="Arial" w:cs="Arial"/>
          <w:i/>
          <w:spacing w:val="57"/>
          <w:sz w:val="20"/>
          <w:szCs w:val="20"/>
        </w:rPr>
        <w:t xml:space="preserve"> </w:t>
      </w:r>
      <w:r w:rsidRPr="00DF2975">
        <w:rPr>
          <w:rFonts w:ascii="Arial" w:hAnsi="Arial" w:cs="Arial"/>
          <w:i/>
          <w:sz w:val="20"/>
          <w:szCs w:val="20"/>
        </w:rPr>
        <w:t xml:space="preserve">automatique </w:t>
      </w:r>
      <w:r w:rsidRPr="00DF2975">
        <w:rPr>
          <w:rFonts w:ascii="Arial" w:hAnsi="Arial" w:cs="Arial"/>
          <w:i/>
          <w:spacing w:val="5"/>
          <w:sz w:val="20"/>
          <w:szCs w:val="20"/>
        </w:rPr>
        <w:t xml:space="preserve"> </w:t>
      </w:r>
      <w:r w:rsidRPr="00DF2975">
        <w:rPr>
          <w:rFonts w:ascii="Arial" w:hAnsi="Arial" w:cs="Arial"/>
          <w:i/>
          <w:sz w:val="20"/>
          <w:szCs w:val="20"/>
        </w:rPr>
        <w:t>en</w:t>
      </w:r>
      <w:r w:rsidRPr="00DF2975">
        <w:rPr>
          <w:rFonts w:ascii="Arial" w:hAnsi="Arial" w:cs="Arial"/>
          <w:i/>
          <w:spacing w:val="18"/>
          <w:sz w:val="20"/>
          <w:szCs w:val="20"/>
        </w:rPr>
        <w:t xml:space="preserve"> </w:t>
      </w:r>
      <w:r w:rsidRPr="00DF2975">
        <w:rPr>
          <w:rFonts w:ascii="Arial" w:hAnsi="Arial" w:cs="Arial"/>
          <w:i/>
          <w:sz w:val="20"/>
          <w:szCs w:val="20"/>
        </w:rPr>
        <w:t>conditions</w:t>
      </w:r>
      <w:r w:rsidRPr="00DF2975">
        <w:rPr>
          <w:rFonts w:ascii="Arial" w:hAnsi="Arial" w:cs="Arial"/>
          <w:i/>
          <w:spacing w:val="60"/>
          <w:sz w:val="20"/>
          <w:szCs w:val="20"/>
        </w:rPr>
        <w:t xml:space="preserve"> </w:t>
      </w:r>
      <w:r w:rsidRPr="00DF2975">
        <w:rPr>
          <w:rFonts w:ascii="Arial" w:hAnsi="Arial" w:cs="Arial"/>
          <w:i/>
          <w:sz w:val="20"/>
          <w:szCs w:val="20"/>
        </w:rPr>
        <w:t>réelles</w:t>
      </w:r>
      <w:r w:rsidRPr="00DF2975">
        <w:rPr>
          <w:rFonts w:ascii="Arial" w:hAnsi="Arial" w:cs="Arial"/>
          <w:i/>
          <w:spacing w:val="50"/>
          <w:sz w:val="20"/>
          <w:szCs w:val="20"/>
        </w:rPr>
        <w:t xml:space="preserve"> </w:t>
      </w:r>
      <w:r w:rsidRPr="00DF2975">
        <w:rPr>
          <w:rFonts w:ascii="Arial" w:hAnsi="Arial" w:cs="Arial"/>
          <w:i/>
          <w:sz w:val="20"/>
          <w:szCs w:val="20"/>
        </w:rPr>
        <w:t>de</w:t>
      </w:r>
      <w:r w:rsidRPr="00DF2975">
        <w:rPr>
          <w:rFonts w:ascii="Arial" w:hAnsi="Arial" w:cs="Arial"/>
          <w:i/>
          <w:spacing w:val="18"/>
          <w:sz w:val="20"/>
          <w:szCs w:val="20"/>
        </w:rPr>
        <w:t xml:space="preserve"> </w:t>
      </w:r>
      <w:r w:rsidRPr="00DF2975">
        <w:rPr>
          <w:rFonts w:ascii="Arial" w:hAnsi="Arial" w:cs="Arial"/>
          <w:i/>
          <w:sz w:val="20"/>
          <w:szCs w:val="20"/>
        </w:rPr>
        <w:t>catégorie</w:t>
      </w:r>
      <w:r w:rsidRPr="00DF2975">
        <w:rPr>
          <w:rFonts w:ascii="Arial" w:hAnsi="Arial" w:cs="Arial"/>
          <w:i/>
          <w:spacing w:val="45"/>
          <w:sz w:val="20"/>
          <w:szCs w:val="20"/>
        </w:rPr>
        <w:t xml:space="preserve"> </w:t>
      </w:r>
      <w:r w:rsidRPr="00DF2975">
        <w:rPr>
          <w:rFonts w:ascii="Arial" w:hAnsi="Arial" w:cs="Arial"/>
          <w:i/>
          <w:sz w:val="20"/>
          <w:szCs w:val="20"/>
        </w:rPr>
        <w:t xml:space="preserve">II, l’exploitant </w:t>
      </w:r>
      <w:r w:rsidRPr="00DF2975">
        <w:rPr>
          <w:rFonts w:ascii="Arial" w:hAnsi="Arial" w:cs="Arial"/>
          <w:i/>
          <w:spacing w:val="7"/>
          <w:sz w:val="20"/>
          <w:szCs w:val="20"/>
        </w:rPr>
        <w:t xml:space="preserve"> </w:t>
      </w:r>
      <w:r w:rsidRPr="00DF2975">
        <w:rPr>
          <w:rFonts w:ascii="Arial" w:hAnsi="Arial" w:cs="Arial"/>
          <w:i/>
          <w:sz w:val="20"/>
          <w:szCs w:val="20"/>
        </w:rPr>
        <w:t>devrait</w:t>
      </w:r>
      <w:r w:rsidRPr="00DF2975">
        <w:rPr>
          <w:rFonts w:ascii="Arial" w:hAnsi="Arial" w:cs="Arial"/>
          <w:i/>
          <w:spacing w:val="60"/>
          <w:sz w:val="20"/>
          <w:szCs w:val="20"/>
        </w:rPr>
        <w:t xml:space="preserve"> </w:t>
      </w:r>
      <w:r w:rsidRPr="00DF2975">
        <w:rPr>
          <w:rFonts w:ascii="Arial" w:hAnsi="Arial" w:cs="Arial"/>
          <w:i/>
          <w:sz w:val="20"/>
          <w:szCs w:val="20"/>
        </w:rPr>
        <w:t xml:space="preserve">vérifier  l’adéquation </w:t>
      </w:r>
      <w:r w:rsidRPr="00DF2975">
        <w:rPr>
          <w:rFonts w:ascii="Arial" w:hAnsi="Arial" w:cs="Arial"/>
          <w:i/>
          <w:spacing w:val="23"/>
          <w:sz w:val="20"/>
          <w:szCs w:val="20"/>
        </w:rPr>
        <w:t xml:space="preserve"> </w:t>
      </w:r>
      <w:r w:rsidRPr="00DF2975">
        <w:rPr>
          <w:rFonts w:ascii="Arial" w:hAnsi="Arial" w:cs="Arial"/>
          <w:i/>
          <w:sz w:val="20"/>
          <w:szCs w:val="20"/>
        </w:rPr>
        <w:t>de</w:t>
      </w:r>
      <w:r w:rsidRPr="00DF2975">
        <w:rPr>
          <w:rFonts w:ascii="Arial" w:hAnsi="Arial" w:cs="Arial"/>
          <w:i/>
          <w:spacing w:val="38"/>
          <w:sz w:val="20"/>
          <w:szCs w:val="20"/>
        </w:rPr>
        <w:t xml:space="preserve"> </w:t>
      </w:r>
      <w:r w:rsidRPr="00DF2975">
        <w:rPr>
          <w:rFonts w:ascii="Arial" w:hAnsi="Arial" w:cs="Arial"/>
          <w:i/>
          <w:sz w:val="20"/>
          <w:szCs w:val="20"/>
        </w:rPr>
        <w:t>la</w:t>
      </w:r>
      <w:r w:rsidRPr="00DF2975">
        <w:rPr>
          <w:rFonts w:ascii="Arial" w:hAnsi="Arial" w:cs="Arial"/>
          <w:i/>
          <w:spacing w:val="38"/>
          <w:sz w:val="20"/>
          <w:szCs w:val="20"/>
        </w:rPr>
        <w:t xml:space="preserve"> </w:t>
      </w:r>
      <w:r w:rsidRPr="00DF2975">
        <w:rPr>
          <w:rFonts w:ascii="Arial" w:hAnsi="Arial" w:cs="Arial"/>
          <w:i/>
          <w:w w:val="108"/>
          <w:sz w:val="20"/>
          <w:szCs w:val="20"/>
        </w:rPr>
        <w:t>combinaison</w:t>
      </w:r>
      <w:r w:rsidRPr="00DF2975">
        <w:rPr>
          <w:rFonts w:ascii="Arial" w:hAnsi="Arial" w:cs="Arial"/>
          <w:i/>
          <w:spacing w:val="17"/>
          <w:w w:val="108"/>
          <w:sz w:val="20"/>
          <w:szCs w:val="20"/>
        </w:rPr>
        <w:t xml:space="preserve"> </w:t>
      </w:r>
      <w:r w:rsidRPr="00DF2975">
        <w:rPr>
          <w:rFonts w:ascii="Arial" w:hAnsi="Arial" w:cs="Arial"/>
          <w:i/>
          <w:sz w:val="20"/>
          <w:szCs w:val="20"/>
        </w:rPr>
        <w:t>ILS/type</w:t>
      </w:r>
      <w:r w:rsidRPr="00DF2975">
        <w:rPr>
          <w:rFonts w:ascii="Arial" w:hAnsi="Arial" w:cs="Arial"/>
          <w:i/>
          <w:spacing w:val="37"/>
          <w:sz w:val="20"/>
          <w:szCs w:val="20"/>
        </w:rPr>
        <w:t xml:space="preserve"> </w:t>
      </w:r>
      <w:r w:rsidRPr="00DF2975">
        <w:rPr>
          <w:rFonts w:ascii="Arial" w:hAnsi="Arial" w:cs="Arial"/>
          <w:i/>
          <w:sz w:val="20"/>
          <w:szCs w:val="20"/>
        </w:rPr>
        <w:t xml:space="preserve">d’hélicoptère </w:t>
      </w:r>
      <w:r w:rsidRPr="00DF2975">
        <w:rPr>
          <w:rFonts w:ascii="Arial" w:hAnsi="Arial" w:cs="Arial"/>
          <w:i/>
          <w:spacing w:val="15"/>
          <w:sz w:val="20"/>
          <w:szCs w:val="20"/>
        </w:rPr>
        <w:t xml:space="preserve"> </w:t>
      </w:r>
      <w:r w:rsidRPr="00DF2975">
        <w:rPr>
          <w:rFonts w:ascii="Arial" w:hAnsi="Arial" w:cs="Arial"/>
          <w:i/>
          <w:sz w:val="20"/>
          <w:szCs w:val="20"/>
        </w:rPr>
        <w:t>pour</w:t>
      </w:r>
      <w:r w:rsidRPr="00DF2975">
        <w:rPr>
          <w:rFonts w:ascii="Arial" w:hAnsi="Arial" w:cs="Arial"/>
          <w:i/>
          <w:spacing w:val="59"/>
          <w:sz w:val="20"/>
          <w:szCs w:val="20"/>
        </w:rPr>
        <w:t xml:space="preserve"> </w:t>
      </w:r>
      <w:r w:rsidRPr="00DF2975">
        <w:rPr>
          <w:rFonts w:ascii="Arial" w:hAnsi="Arial" w:cs="Arial"/>
          <w:i/>
          <w:w w:val="104"/>
          <w:sz w:val="20"/>
          <w:szCs w:val="20"/>
        </w:rPr>
        <w:t xml:space="preserve">l’atterrissage </w:t>
      </w:r>
      <w:r w:rsidRPr="00DF2975">
        <w:rPr>
          <w:rFonts w:ascii="Arial" w:hAnsi="Arial" w:cs="Arial"/>
          <w:i/>
          <w:w w:val="105"/>
          <w:sz w:val="20"/>
          <w:szCs w:val="20"/>
        </w:rPr>
        <w:t>automatique.</w:t>
      </w:r>
    </w:p>
    <w:p w14:paraId="1C43AC09" w14:textId="77777777" w:rsidR="001C2BEA" w:rsidRPr="00DF2975" w:rsidRDefault="00DC3AF4" w:rsidP="00EF7080">
      <w:pPr>
        <w:pStyle w:val="Titre2"/>
      </w:pPr>
      <w:bookmarkStart w:id="92" w:name="_Toc188974103"/>
      <w:r w:rsidRPr="00DF2975">
        <w:t xml:space="preserve">IEM OPS 3.E.005 (g) – </w:t>
      </w:r>
      <w:r w:rsidR="00C82161" w:rsidRPr="00DF2975">
        <w:t>Approche  à vue</w:t>
      </w:r>
      <w:bookmarkEnd w:id="92"/>
    </w:p>
    <w:p w14:paraId="6B2B89F1"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w:t>
      </w:r>
      <w:r w:rsidR="00CA6B53" w:rsidRPr="00DF2975">
        <w:rPr>
          <w:rFonts w:ascii="Arial" w:hAnsi="Arial" w:cs="Arial"/>
          <w:sz w:val="20"/>
          <w:szCs w:val="20"/>
        </w:rPr>
        <w:t>objectif</w:t>
      </w:r>
      <w:r w:rsidRPr="00DF2975">
        <w:rPr>
          <w:rFonts w:ascii="Arial" w:hAnsi="Arial" w:cs="Arial"/>
          <w:sz w:val="20"/>
          <w:szCs w:val="20"/>
        </w:rPr>
        <w:t xml:space="preserve"> </w:t>
      </w:r>
      <w:r w:rsidRPr="00DF2975">
        <w:rPr>
          <w:rFonts w:ascii="Arial" w:hAnsi="Arial" w:cs="Arial"/>
          <w:spacing w:val="13"/>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Pr="00DF2975">
        <w:rPr>
          <w:rFonts w:ascii="Arial" w:hAnsi="Arial" w:cs="Arial"/>
          <w:sz w:val="20"/>
          <w:szCs w:val="20"/>
        </w:rPr>
        <w:t>cette</w:t>
      </w:r>
      <w:r w:rsidRPr="00DF2975">
        <w:rPr>
          <w:rFonts w:ascii="Arial" w:hAnsi="Arial" w:cs="Arial"/>
          <w:spacing w:val="25"/>
          <w:sz w:val="20"/>
          <w:szCs w:val="20"/>
        </w:rPr>
        <w:t xml:space="preserve"> </w:t>
      </w:r>
      <w:r w:rsidRPr="00DF2975">
        <w:rPr>
          <w:rFonts w:ascii="Arial" w:hAnsi="Arial" w:cs="Arial"/>
          <w:sz w:val="20"/>
          <w:szCs w:val="20"/>
        </w:rPr>
        <w:t xml:space="preserve">exigence </w:t>
      </w:r>
      <w:r w:rsidRPr="00DF2975">
        <w:rPr>
          <w:rFonts w:ascii="Arial" w:hAnsi="Arial" w:cs="Arial"/>
          <w:spacing w:val="4"/>
          <w:sz w:val="20"/>
          <w:szCs w:val="20"/>
        </w:rPr>
        <w:t xml:space="preserve"> </w:t>
      </w:r>
      <w:r w:rsidRPr="00DF2975">
        <w:rPr>
          <w:rFonts w:ascii="Arial" w:hAnsi="Arial" w:cs="Arial"/>
          <w:sz w:val="20"/>
          <w:szCs w:val="20"/>
        </w:rPr>
        <w:t>(RVR</w:t>
      </w:r>
      <w:r w:rsidRPr="00DF2975">
        <w:rPr>
          <w:rFonts w:ascii="Arial" w:hAnsi="Arial" w:cs="Arial"/>
          <w:spacing w:val="35"/>
          <w:sz w:val="20"/>
          <w:szCs w:val="20"/>
        </w:rPr>
        <w:t xml:space="preserve"> </w:t>
      </w:r>
      <w:r w:rsidRPr="00DF2975">
        <w:rPr>
          <w:rFonts w:ascii="Arial" w:hAnsi="Arial" w:cs="Arial"/>
          <w:sz w:val="20"/>
          <w:szCs w:val="20"/>
        </w:rPr>
        <w:t xml:space="preserve">supérieure </w:t>
      </w:r>
      <w:r w:rsidRPr="00DF2975">
        <w:rPr>
          <w:rFonts w:ascii="Arial" w:hAnsi="Arial" w:cs="Arial"/>
          <w:spacing w:val="40"/>
          <w:sz w:val="20"/>
          <w:szCs w:val="20"/>
        </w:rPr>
        <w:t xml:space="preserve"> </w:t>
      </w:r>
      <w:r w:rsidRPr="00DF2975">
        <w:rPr>
          <w:rFonts w:ascii="Arial" w:hAnsi="Arial" w:cs="Arial"/>
          <w:sz w:val="20"/>
          <w:szCs w:val="20"/>
        </w:rPr>
        <w:t>à</w:t>
      </w:r>
      <w:r w:rsidRPr="00DF2975">
        <w:rPr>
          <w:rFonts w:ascii="Arial" w:hAnsi="Arial" w:cs="Arial"/>
          <w:spacing w:val="36"/>
          <w:sz w:val="20"/>
          <w:szCs w:val="20"/>
        </w:rPr>
        <w:t xml:space="preserve"> </w:t>
      </w:r>
      <w:r w:rsidRPr="00DF2975">
        <w:rPr>
          <w:rFonts w:ascii="Arial" w:hAnsi="Arial" w:cs="Arial"/>
          <w:sz w:val="20"/>
          <w:szCs w:val="20"/>
        </w:rPr>
        <w:t>800</w:t>
      </w:r>
      <w:r w:rsidRPr="00DF2975">
        <w:rPr>
          <w:rFonts w:ascii="Arial" w:hAnsi="Arial" w:cs="Arial"/>
          <w:spacing w:val="-8"/>
          <w:sz w:val="20"/>
          <w:szCs w:val="20"/>
        </w:rPr>
        <w:t xml:space="preserve"> </w:t>
      </w:r>
      <w:r w:rsidRPr="00DF2975">
        <w:rPr>
          <w:rFonts w:ascii="Arial" w:hAnsi="Arial" w:cs="Arial"/>
          <w:sz w:val="20"/>
          <w:szCs w:val="20"/>
        </w:rPr>
        <w:t>m)</w:t>
      </w:r>
      <w:r w:rsidRPr="00DF2975">
        <w:rPr>
          <w:rFonts w:ascii="Arial" w:hAnsi="Arial" w:cs="Arial"/>
          <w:spacing w:val="49"/>
          <w:sz w:val="20"/>
          <w:szCs w:val="20"/>
        </w:rPr>
        <w:t xml:space="preserve"> </w:t>
      </w:r>
      <w:r w:rsidRPr="00DF2975">
        <w:rPr>
          <w:rFonts w:ascii="Arial" w:hAnsi="Arial" w:cs="Arial"/>
          <w:sz w:val="20"/>
          <w:szCs w:val="20"/>
        </w:rPr>
        <w:t>est</w:t>
      </w:r>
      <w:r w:rsidRPr="00DF2975">
        <w:rPr>
          <w:rFonts w:ascii="Arial" w:hAnsi="Arial" w:cs="Arial"/>
          <w:spacing w:val="33"/>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Pr="00DF2975">
        <w:rPr>
          <w:rFonts w:ascii="Arial" w:hAnsi="Arial" w:cs="Arial"/>
          <w:sz w:val="20"/>
          <w:szCs w:val="20"/>
        </w:rPr>
        <w:t xml:space="preserve">prévenir </w:t>
      </w:r>
      <w:r w:rsidRPr="00DF2975">
        <w:rPr>
          <w:rFonts w:ascii="Arial" w:hAnsi="Arial" w:cs="Arial"/>
          <w:spacing w:val="23"/>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Pr="00DF2975">
        <w:rPr>
          <w:rFonts w:ascii="Arial" w:hAnsi="Arial" w:cs="Arial"/>
          <w:sz w:val="20"/>
          <w:szCs w:val="20"/>
        </w:rPr>
        <w:t>la</w:t>
      </w:r>
      <w:r w:rsidRPr="00DF2975">
        <w:rPr>
          <w:rFonts w:ascii="Arial" w:hAnsi="Arial" w:cs="Arial"/>
          <w:spacing w:val="45"/>
          <w:sz w:val="20"/>
          <w:szCs w:val="20"/>
        </w:rPr>
        <w:t xml:space="preserve"> </w:t>
      </w:r>
      <w:r w:rsidRPr="00DF2975">
        <w:rPr>
          <w:rFonts w:ascii="Arial" w:hAnsi="Arial" w:cs="Arial"/>
          <w:sz w:val="20"/>
          <w:szCs w:val="20"/>
        </w:rPr>
        <w:t>perte</w:t>
      </w:r>
      <w:r w:rsidRPr="00DF2975">
        <w:rPr>
          <w:rFonts w:ascii="Arial" w:hAnsi="Arial" w:cs="Arial"/>
          <w:spacing w:val="54"/>
          <w:sz w:val="20"/>
          <w:szCs w:val="20"/>
        </w:rPr>
        <w:t xml:space="preserve"> </w:t>
      </w:r>
      <w:r w:rsidRPr="00DF2975">
        <w:rPr>
          <w:rFonts w:ascii="Arial" w:hAnsi="Arial" w:cs="Arial"/>
          <w:sz w:val="20"/>
          <w:szCs w:val="20"/>
        </w:rPr>
        <w:t xml:space="preserve">soudaine </w:t>
      </w:r>
      <w:r w:rsidRPr="00DF2975">
        <w:rPr>
          <w:rFonts w:ascii="Arial" w:hAnsi="Arial" w:cs="Arial"/>
          <w:spacing w:val="29"/>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références</w:t>
      </w:r>
      <w:r w:rsidRPr="00DF2975">
        <w:rPr>
          <w:rFonts w:ascii="Arial" w:hAnsi="Arial" w:cs="Arial"/>
          <w:spacing w:val="60"/>
          <w:sz w:val="20"/>
          <w:szCs w:val="20"/>
        </w:rPr>
        <w:t xml:space="preserve"> </w:t>
      </w:r>
      <w:r w:rsidRPr="00DF2975">
        <w:rPr>
          <w:rFonts w:ascii="Arial" w:hAnsi="Arial" w:cs="Arial"/>
          <w:sz w:val="20"/>
          <w:szCs w:val="20"/>
        </w:rPr>
        <w:t xml:space="preserve">visuelles </w:t>
      </w:r>
      <w:r w:rsidRPr="00DF2975">
        <w:rPr>
          <w:rFonts w:ascii="Arial" w:hAnsi="Arial" w:cs="Arial"/>
          <w:spacing w:val="10"/>
          <w:sz w:val="20"/>
          <w:szCs w:val="20"/>
        </w:rPr>
        <w:t xml:space="preserve"> </w:t>
      </w:r>
      <w:r w:rsidRPr="00DF2975">
        <w:rPr>
          <w:rFonts w:ascii="Arial" w:hAnsi="Arial" w:cs="Arial"/>
          <w:sz w:val="20"/>
          <w:szCs w:val="20"/>
        </w:rPr>
        <w:t>pendant  la</w:t>
      </w:r>
      <w:r w:rsidRPr="00DF2975">
        <w:rPr>
          <w:rFonts w:ascii="Arial" w:hAnsi="Arial" w:cs="Arial"/>
          <w:spacing w:val="37"/>
          <w:sz w:val="20"/>
          <w:szCs w:val="20"/>
        </w:rPr>
        <w:t xml:space="preserve"> </w:t>
      </w:r>
      <w:r w:rsidRPr="00DF2975">
        <w:rPr>
          <w:rFonts w:ascii="Arial" w:hAnsi="Arial" w:cs="Arial"/>
          <w:sz w:val="20"/>
          <w:szCs w:val="20"/>
        </w:rPr>
        <w:t>phase</w:t>
      </w:r>
      <w:r w:rsidRPr="00DF2975">
        <w:rPr>
          <w:rFonts w:ascii="Arial" w:hAnsi="Arial" w:cs="Arial"/>
          <w:spacing w:val="54"/>
          <w:sz w:val="20"/>
          <w:szCs w:val="20"/>
        </w:rPr>
        <w:t xml:space="preserve"> </w:t>
      </w:r>
      <w:r w:rsidRPr="00DF2975">
        <w:rPr>
          <w:rFonts w:ascii="Arial" w:hAnsi="Arial" w:cs="Arial"/>
          <w:sz w:val="20"/>
          <w:szCs w:val="20"/>
        </w:rPr>
        <w:t>finale</w:t>
      </w:r>
      <w:r w:rsidRPr="00DF2975">
        <w:rPr>
          <w:rFonts w:ascii="Arial" w:hAnsi="Arial" w:cs="Arial"/>
          <w:spacing w:val="57"/>
          <w:sz w:val="20"/>
          <w:szCs w:val="20"/>
        </w:rPr>
        <w:t xml:space="preserve"> </w:t>
      </w:r>
      <w:r w:rsidRPr="00DF2975">
        <w:rPr>
          <w:rFonts w:ascii="Arial" w:hAnsi="Arial" w:cs="Arial"/>
          <w:sz w:val="20"/>
          <w:szCs w:val="20"/>
        </w:rPr>
        <w:t>d’une</w:t>
      </w:r>
      <w:r w:rsidRPr="00DF2975">
        <w:rPr>
          <w:rFonts w:ascii="Arial" w:hAnsi="Arial" w:cs="Arial"/>
          <w:spacing w:val="48"/>
          <w:sz w:val="20"/>
          <w:szCs w:val="20"/>
        </w:rPr>
        <w:t xml:space="preserve"> </w:t>
      </w:r>
      <w:r w:rsidRPr="00DF2975">
        <w:rPr>
          <w:rFonts w:ascii="Arial" w:hAnsi="Arial" w:cs="Arial"/>
          <w:sz w:val="20"/>
          <w:szCs w:val="20"/>
        </w:rPr>
        <w:t xml:space="preserve">approche </w:t>
      </w:r>
      <w:r w:rsidRPr="00DF2975">
        <w:rPr>
          <w:rFonts w:ascii="Arial" w:hAnsi="Arial" w:cs="Arial"/>
          <w:spacing w:val="15"/>
          <w:sz w:val="20"/>
          <w:szCs w:val="20"/>
        </w:rPr>
        <w:t xml:space="preserve"> </w:t>
      </w:r>
      <w:r w:rsidRPr="00DF2975">
        <w:rPr>
          <w:rFonts w:ascii="Arial" w:hAnsi="Arial" w:cs="Arial"/>
          <w:sz w:val="20"/>
          <w:szCs w:val="20"/>
        </w:rPr>
        <w:t>à</w:t>
      </w:r>
      <w:r w:rsidRPr="00DF2975">
        <w:rPr>
          <w:rFonts w:ascii="Arial" w:hAnsi="Arial" w:cs="Arial"/>
          <w:spacing w:val="28"/>
          <w:sz w:val="20"/>
          <w:szCs w:val="20"/>
        </w:rPr>
        <w:t xml:space="preserve"> </w:t>
      </w:r>
      <w:r w:rsidRPr="00DF2975">
        <w:rPr>
          <w:rFonts w:ascii="Arial" w:hAnsi="Arial" w:cs="Arial"/>
          <w:sz w:val="20"/>
          <w:szCs w:val="20"/>
        </w:rPr>
        <w:t>vue</w:t>
      </w:r>
      <w:r w:rsidRPr="00DF2975">
        <w:rPr>
          <w:rFonts w:ascii="Arial" w:hAnsi="Arial" w:cs="Arial"/>
          <w:spacing w:val="42"/>
          <w:sz w:val="20"/>
          <w:szCs w:val="20"/>
        </w:rPr>
        <w:t xml:space="preserve"> </w:t>
      </w:r>
      <w:r w:rsidRPr="00DF2975">
        <w:rPr>
          <w:rFonts w:ascii="Arial" w:hAnsi="Arial" w:cs="Arial"/>
          <w:sz w:val="20"/>
          <w:szCs w:val="20"/>
        </w:rPr>
        <w:t>en</w:t>
      </w:r>
      <w:r w:rsidRPr="00DF2975">
        <w:rPr>
          <w:rFonts w:ascii="Arial" w:hAnsi="Arial" w:cs="Arial"/>
          <w:spacing w:val="37"/>
          <w:sz w:val="20"/>
          <w:szCs w:val="20"/>
        </w:rPr>
        <w:t xml:space="preserve"> </w:t>
      </w:r>
      <w:r w:rsidRPr="00DF2975">
        <w:rPr>
          <w:rFonts w:ascii="Arial" w:hAnsi="Arial" w:cs="Arial"/>
          <w:sz w:val="20"/>
          <w:szCs w:val="20"/>
        </w:rPr>
        <w:t>cas</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w w:val="111"/>
          <w:sz w:val="20"/>
          <w:szCs w:val="20"/>
        </w:rPr>
        <w:t>brouillard</w:t>
      </w:r>
      <w:r w:rsidRPr="00DF2975">
        <w:rPr>
          <w:rFonts w:ascii="Arial" w:hAnsi="Arial" w:cs="Arial"/>
          <w:spacing w:val="14"/>
          <w:w w:val="111"/>
          <w:sz w:val="20"/>
          <w:szCs w:val="20"/>
        </w:rPr>
        <w:t xml:space="preserve"> </w:t>
      </w:r>
      <w:r w:rsidRPr="00DF2975">
        <w:rPr>
          <w:rFonts w:ascii="Arial" w:hAnsi="Arial" w:cs="Arial"/>
          <w:sz w:val="20"/>
          <w:szCs w:val="20"/>
        </w:rPr>
        <w:t>mince.</w:t>
      </w:r>
      <w:r w:rsidRPr="00DF2975">
        <w:rPr>
          <w:rFonts w:ascii="Arial" w:hAnsi="Arial" w:cs="Arial"/>
          <w:spacing w:val="53"/>
          <w:sz w:val="20"/>
          <w:szCs w:val="20"/>
        </w:rPr>
        <w:t xml:space="preserve"> </w:t>
      </w:r>
      <w:r w:rsidRPr="00DF2975">
        <w:rPr>
          <w:rFonts w:ascii="Arial" w:hAnsi="Arial" w:cs="Arial"/>
          <w:w w:val="105"/>
          <w:sz w:val="20"/>
          <w:szCs w:val="20"/>
        </w:rPr>
        <w:t xml:space="preserve">Les </w:t>
      </w:r>
      <w:r w:rsidRPr="00DF2975">
        <w:rPr>
          <w:rFonts w:ascii="Arial" w:hAnsi="Arial" w:cs="Arial"/>
          <w:sz w:val="20"/>
          <w:szCs w:val="20"/>
        </w:rPr>
        <w:t xml:space="preserve">membres </w:t>
      </w:r>
      <w:r w:rsidRPr="00DF2975">
        <w:rPr>
          <w:rFonts w:ascii="Arial" w:hAnsi="Arial" w:cs="Arial"/>
          <w:spacing w:val="23"/>
          <w:sz w:val="20"/>
          <w:szCs w:val="20"/>
        </w:rPr>
        <w:t xml:space="preserve"> </w:t>
      </w:r>
      <w:r w:rsidRPr="00DF2975">
        <w:rPr>
          <w:rFonts w:ascii="Arial" w:hAnsi="Arial" w:cs="Arial"/>
          <w:sz w:val="20"/>
          <w:szCs w:val="20"/>
        </w:rPr>
        <w:t xml:space="preserve">d’équipage </w:t>
      </w:r>
      <w:r w:rsidRPr="00DF2975">
        <w:rPr>
          <w:rFonts w:ascii="Arial" w:hAnsi="Arial" w:cs="Arial"/>
          <w:spacing w:val="26"/>
          <w:sz w:val="20"/>
          <w:szCs w:val="20"/>
        </w:rPr>
        <w:t xml:space="preserve"> </w:t>
      </w:r>
      <w:r w:rsidRPr="00DF2975">
        <w:rPr>
          <w:rFonts w:ascii="Arial" w:hAnsi="Arial" w:cs="Arial"/>
          <w:sz w:val="20"/>
          <w:szCs w:val="20"/>
        </w:rPr>
        <w:t xml:space="preserve">devraient </w:t>
      </w:r>
      <w:r w:rsidRPr="00DF2975">
        <w:rPr>
          <w:rFonts w:ascii="Arial" w:hAnsi="Arial" w:cs="Arial"/>
          <w:spacing w:val="7"/>
          <w:sz w:val="20"/>
          <w:szCs w:val="20"/>
        </w:rPr>
        <w:t xml:space="preserve"> </w:t>
      </w:r>
      <w:r w:rsidRPr="00DF2975">
        <w:rPr>
          <w:rFonts w:ascii="Arial" w:hAnsi="Arial" w:cs="Arial"/>
          <w:sz w:val="20"/>
          <w:szCs w:val="20"/>
        </w:rPr>
        <w:t>être</w:t>
      </w:r>
      <w:r w:rsidRPr="00DF2975">
        <w:rPr>
          <w:rFonts w:ascii="Arial" w:hAnsi="Arial" w:cs="Arial"/>
          <w:spacing w:val="36"/>
          <w:sz w:val="20"/>
          <w:szCs w:val="20"/>
        </w:rPr>
        <w:t xml:space="preserve"> </w:t>
      </w:r>
      <w:r w:rsidRPr="00DF2975">
        <w:rPr>
          <w:rFonts w:ascii="Arial" w:hAnsi="Arial" w:cs="Arial"/>
          <w:sz w:val="20"/>
          <w:szCs w:val="20"/>
        </w:rPr>
        <w:t>avertis</w:t>
      </w:r>
      <w:r w:rsidRPr="00DF2975">
        <w:rPr>
          <w:rFonts w:ascii="Arial" w:hAnsi="Arial" w:cs="Arial"/>
          <w:spacing w:val="53"/>
          <w:sz w:val="20"/>
          <w:szCs w:val="20"/>
        </w:rPr>
        <w:t xml:space="preserve"> </w:t>
      </w:r>
      <w:r w:rsidRPr="00DF2975">
        <w:rPr>
          <w:rFonts w:ascii="Arial" w:hAnsi="Arial" w:cs="Arial"/>
          <w:sz w:val="20"/>
          <w:szCs w:val="20"/>
        </w:rPr>
        <w:t>du</w:t>
      </w:r>
      <w:r w:rsidRPr="00DF2975">
        <w:rPr>
          <w:rFonts w:ascii="Arial" w:hAnsi="Arial" w:cs="Arial"/>
          <w:spacing w:val="43"/>
          <w:sz w:val="20"/>
          <w:szCs w:val="20"/>
        </w:rPr>
        <w:t xml:space="preserve"> </w:t>
      </w:r>
      <w:r w:rsidRPr="00DF2975">
        <w:rPr>
          <w:rFonts w:ascii="Arial" w:hAnsi="Arial" w:cs="Arial"/>
          <w:sz w:val="20"/>
          <w:szCs w:val="20"/>
        </w:rPr>
        <w:t>risque  de</w:t>
      </w:r>
      <w:r w:rsidRPr="00DF2975">
        <w:rPr>
          <w:rFonts w:ascii="Arial" w:hAnsi="Arial" w:cs="Arial"/>
          <w:spacing w:val="38"/>
          <w:sz w:val="20"/>
          <w:szCs w:val="20"/>
        </w:rPr>
        <w:t xml:space="preserve"> </w:t>
      </w:r>
      <w:r w:rsidRPr="00DF2975">
        <w:rPr>
          <w:rFonts w:ascii="Arial" w:hAnsi="Arial" w:cs="Arial"/>
          <w:sz w:val="20"/>
          <w:szCs w:val="20"/>
        </w:rPr>
        <w:t xml:space="preserve">désorientation </w:t>
      </w:r>
      <w:r w:rsidRPr="00DF2975">
        <w:rPr>
          <w:rFonts w:ascii="Arial" w:hAnsi="Arial" w:cs="Arial"/>
          <w:spacing w:val="34"/>
          <w:sz w:val="20"/>
          <w:szCs w:val="20"/>
        </w:rPr>
        <w:t xml:space="preserve"> </w:t>
      </w:r>
      <w:r w:rsidRPr="00DF2975">
        <w:rPr>
          <w:rFonts w:ascii="Arial" w:hAnsi="Arial" w:cs="Arial"/>
          <w:sz w:val="20"/>
          <w:szCs w:val="20"/>
        </w:rPr>
        <w:t>lors</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sz w:val="20"/>
          <w:szCs w:val="20"/>
        </w:rPr>
        <w:t>descente</w:t>
      </w:r>
      <w:r w:rsidRPr="00DF2975">
        <w:rPr>
          <w:rFonts w:ascii="Arial" w:hAnsi="Arial" w:cs="Arial"/>
          <w:spacing w:val="47"/>
          <w:sz w:val="20"/>
          <w:szCs w:val="20"/>
        </w:rPr>
        <w:t xml:space="preserve"> </w:t>
      </w:r>
      <w:r w:rsidRPr="00DF2975">
        <w:rPr>
          <w:rFonts w:ascii="Arial" w:hAnsi="Arial" w:cs="Arial"/>
          <w:sz w:val="20"/>
          <w:szCs w:val="20"/>
        </w:rPr>
        <w:t>dans</w:t>
      </w:r>
      <w:r w:rsidRPr="00DF2975">
        <w:rPr>
          <w:rFonts w:ascii="Arial" w:hAnsi="Arial" w:cs="Arial"/>
          <w:spacing w:val="48"/>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couche</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9"/>
          <w:sz w:val="20"/>
          <w:szCs w:val="20"/>
        </w:rPr>
        <w:t>brouillard.</w:t>
      </w:r>
    </w:p>
    <w:p w14:paraId="44DF8C3D" w14:textId="77777777" w:rsidR="001C2BEA" w:rsidRPr="00DF2975" w:rsidRDefault="00DC3AF4" w:rsidP="00C243EF">
      <w:pPr>
        <w:pStyle w:val="Titre2"/>
      </w:pPr>
      <w:bookmarkStart w:id="93" w:name="_Toc188974104"/>
      <w:r w:rsidRPr="00DF2975">
        <w:t>IEM OPS 3.E.005 (</w:t>
      </w:r>
      <w:r w:rsidR="00C16771" w:rsidRPr="00DF2975">
        <w:t>i</w:t>
      </w:r>
      <w:r w:rsidRPr="00DF2975">
        <w:t xml:space="preserve">) – </w:t>
      </w:r>
      <w:r w:rsidR="00C82161" w:rsidRPr="00DF2975">
        <w:t>Approche radar aéroportée  (ARA) pour des exploitations  en survol de l’eau</w:t>
      </w:r>
      <w:bookmarkEnd w:id="93"/>
    </w:p>
    <w:p w14:paraId="4F13E251" w14:textId="77777777" w:rsidR="001C2BEA" w:rsidRPr="00DF2975" w:rsidRDefault="001C2BEA" w:rsidP="007222E2">
      <w:pPr>
        <w:pStyle w:val="Sansinterligne"/>
        <w:spacing w:line="360" w:lineRule="auto"/>
        <w:jc w:val="both"/>
        <w:rPr>
          <w:rFonts w:ascii="Arial" w:hAnsi="Arial" w:cs="Arial"/>
          <w:b/>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b/>
          <w:spacing w:val="13"/>
          <w:sz w:val="20"/>
          <w:szCs w:val="20"/>
        </w:rPr>
        <w:t xml:space="preserve"> </w:t>
      </w:r>
      <w:r w:rsidRPr="00DF2975">
        <w:rPr>
          <w:rFonts w:ascii="Arial" w:hAnsi="Arial" w:cs="Arial"/>
          <w:b/>
          <w:w w:val="107"/>
          <w:sz w:val="20"/>
          <w:szCs w:val="20"/>
        </w:rPr>
        <w:t>Généralités</w:t>
      </w:r>
    </w:p>
    <w:p w14:paraId="48DE23B4"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1.1</w:t>
      </w:r>
      <w:r w:rsidRPr="00DF2975">
        <w:rPr>
          <w:rFonts w:ascii="Arial" w:hAnsi="Arial" w:cs="Arial"/>
          <w:b/>
          <w:sz w:val="20"/>
          <w:szCs w:val="20"/>
        </w:rPr>
        <w:t>.</w:t>
      </w:r>
      <w:r w:rsidRPr="00DF2975">
        <w:rPr>
          <w:rFonts w:ascii="Arial" w:hAnsi="Arial" w:cs="Arial"/>
          <w:spacing w:val="-11"/>
          <w:sz w:val="20"/>
          <w:szCs w:val="20"/>
        </w:rPr>
        <w:t xml:space="preserve"> </w:t>
      </w:r>
      <w:r w:rsidRPr="00DF2975">
        <w:rPr>
          <w:rFonts w:ascii="Arial" w:hAnsi="Arial" w:cs="Arial"/>
          <w:sz w:val="20"/>
          <w:szCs w:val="20"/>
        </w:rPr>
        <w:t>La</w:t>
      </w:r>
      <w:r w:rsidRPr="00DF2975">
        <w:rPr>
          <w:rFonts w:ascii="Arial" w:hAnsi="Arial" w:cs="Arial"/>
          <w:spacing w:val="20"/>
          <w:sz w:val="20"/>
          <w:szCs w:val="20"/>
        </w:rPr>
        <w:t xml:space="preserve"> </w:t>
      </w:r>
      <w:r w:rsidRPr="00DF2975">
        <w:rPr>
          <w:rFonts w:ascii="Arial" w:hAnsi="Arial" w:cs="Arial"/>
          <w:sz w:val="20"/>
          <w:szCs w:val="20"/>
        </w:rPr>
        <w:t xml:space="preserve">procédure </w:t>
      </w:r>
      <w:r w:rsidRPr="00DF2975">
        <w:rPr>
          <w:rFonts w:ascii="Arial" w:hAnsi="Arial" w:cs="Arial"/>
          <w:spacing w:val="5"/>
          <w:sz w:val="20"/>
          <w:szCs w:val="20"/>
        </w:rPr>
        <w:t xml:space="preserve"> </w:t>
      </w:r>
      <w:r w:rsidRPr="00DF2975">
        <w:rPr>
          <w:rFonts w:ascii="Arial" w:hAnsi="Arial" w:cs="Arial"/>
          <w:sz w:val="20"/>
          <w:szCs w:val="20"/>
        </w:rPr>
        <w:t>d’approche</w:t>
      </w:r>
      <w:r w:rsidRPr="00DF2975">
        <w:rPr>
          <w:rFonts w:ascii="Arial" w:hAnsi="Arial" w:cs="Arial"/>
          <w:spacing w:val="58"/>
          <w:sz w:val="20"/>
          <w:szCs w:val="20"/>
        </w:rPr>
        <w:t xml:space="preserve"> </w:t>
      </w:r>
      <w:r w:rsidRPr="00DF2975">
        <w:rPr>
          <w:rFonts w:ascii="Arial" w:hAnsi="Arial" w:cs="Arial"/>
          <w:sz w:val="20"/>
          <w:szCs w:val="20"/>
        </w:rPr>
        <w:t>radar</w:t>
      </w:r>
      <w:r w:rsidRPr="00DF2975">
        <w:rPr>
          <w:rFonts w:ascii="Arial" w:hAnsi="Arial" w:cs="Arial"/>
          <w:spacing w:val="49"/>
          <w:sz w:val="20"/>
          <w:szCs w:val="20"/>
        </w:rPr>
        <w:t xml:space="preserve"> </w:t>
      </w:r>
      <w:r w:rsidRPr="00DF2975">
        <w:rPr>
          <w:rFonts w:ascii="Arial" w:hAnsi="Arial" w:cs="Arial"/>
          <w:sz w:val="20"/>
          <w:szCs w:val="20"/>
        </w:rPr>
        <w:t xml:space="preserve">aéroportée </w:t>
      </w:r>
      <w:r w:rsidRPr="00DF2975">
        <w:rPr>
          <w:rFonts w:ascii="Arial" w:hAnsi="Arial" w:cs="Arial"/>
          <w:spacing w:val="9"/>
          <w:sz w:val="20"/>
          <w:szCs w:val="20"/>
        </w:rPr>
        <w:t xml:space="preserve"> </w:t>
      </w:r>
      <w:r w:rsidRPr="00DF2975">
        <w:rPr>
          <w:rFonts w:ascii="Arial" w:hAnsi="Arial" w:cs="Arial"/>
          <w:sz w:val="20"/>
          <w:szCs w:val="20"/>
        </w:rPr>
        <w:t>pour</w:t>
      </w:r>
      <w:r w:rsidRPr="00DF2975">
        <w:rPr>
          <w:rFonts w:ascii="Arial" w:hAnsi="Arial" w:cs="Arial"/>
          <w:spacing w:val="44"/>
          <w:sz w:val="20"/>
          <w:szCs w:val="20"/>
        </w:rPr>
        <w:t xml:space="preserve"> </w:t>
      </w:r>
      <w:r w:rsidRPr="00DF2975">
        <w:rPr>
          <w:rFonts w:ascii="Arial" w:hAnsi="Arial" w:cs="Arial"/>
          <w:sz w:val="20"/>
          <w:szCs w:val="20"/>
        </w:rPr>
        <w:t xml:space="preserve">hélicoptères </w:t>
      </w:r>
      <w:r w:rsidRPr="00DF2975">
        <w:rPr>
          <w:rFonts w:ascii="Arial" w:hAnsi="Arial" w:cs="Arial"/>
          <w:spacing w:val="7"/>
          <w:sz w:val="20"/>
          <w:szCs w:val="20"/>
        </w:rPr>
        <w:t xml:space="preserve"> </w:t>
      </w:r>
      <w:r w:rsidRPr="00DF2975">
        <w:rPr>
          <w:rFonts w:ascii="Arial" w:hAnsi="Arial" w:cs="Arial"/>
          <w:sz w:val="20"/>
          <w:szCs w:val="20"/>
        </w:rPr>
        <w:t>(ARA)</w:t>
      </w:r>
      <w:r w:rsidRPr="00DF2975">
        <w:rPr>
          <w:rFonts w:ascii="Arial" w:hAnsi="Arial" w:cs="Arial"/>
          <w:spacing w:val="13"/>
          <w:sz w:val="20"/>
          <w:szCs w:val="20"/>
        </w:rPr>
        <w:t xml:space="preserve"> </w:t>
      </w:r>
      <w:r w:rsidRPr="00DF2975">
        <w:rPr>
          <w:rFonts w:ascii="Arial" w:hAnsi="Arial" w:cs="Arial"/>
          <w:sz w:val="20"/>
          <w:szCs w:val="20"/>
        </w:rPr>
        <w:t>peut</w:t>
      </w:r>
      <w:r w:rsidRPr="00DF2975">
        <w:rPr>
          <w:rFonts w:ascii="Arial" w:hAnsi="Arial" w:cs="Arial"/>
          <w:spacing w:val="27"/>
          <w:sz w:val="20"/>
          <w:szCs w:val="20"/>
        </w:rPr>
        <w:t xml:space="preserve"> </w:t>
      </w:r>
      <w:r w:rsidRPr="00DF2975">
        <w:rPr>
          <w:rFonts w:ascii="Arial" w:hAnsi="Arial" w:cs="Arial"/>
          <w:w w:val="107"/>
          <w:sz w:val="20"/>
          <w:szCs w:val="20"/>
        </w:rPr>
        <w:t>comprendre</w:t>
      </w:r>
      <w:r w:rsidRPr="00DF2975">
        <w:rPr>
          <w:rFonts w:ascii="Arial" w:hAnsi="Arial" w:cs="Arial"/>
          <w:spacing w:val="13"/>
          <w:w w:val="107"/>
          <w:sz w:val="20"/>
          <w:szCs w:val="20"/>
        </w:rPr>
        <w:t xml:space="preserve"> </w:t>
      </w:r>
      <w:r w:rsidRPr="00DF2975">
        <w:rPr>
          <w:rFonts w:ascii="Arial" w:hAnsi="Arial" w:cs="Arial"/>
          <w:w w:val="107"/>
          <w:sz w:val="20"/>
          <w:szCs w:val="20"/>
        </w:rPr>
        <w:t>jusqu’à</w:t>
      </w:r>
      <w:r w:rsidR="00A35D4E" w:rsidRPr="00DF2975">
        <w:rPr>
          <w:rFonts w:ascii="Arial" w:hAnsi="Arial" w:cs="Arial"/>
          <w:sz w:val="20"/>
          <w:szCs w:val="20"/>
        </w:rPr>
        <w:t xml:space="preserve"> </w:t>
      </w:r>
      <w:r w:rsidRPr="00DF2975">
        <w:rPr>
          <w:rFonts w:ascii="Arial" w:hAnsi="Arial" w:cs="Arial"/>
          <w:sz w:val="20"/>
          <w:szCs w:val="20"/>
        </w:rPr>
        <w:t xml:space="preserve">5 </w:t>
      </w:r>
      <w:r w:rsidRPr="00DF2975">
        <w:rPr>
          <w:rFonts w:ascii="Arial" w:hAnsi="Arial" w:cs="Arial"/>
          <w:spacing w:val="13"/>
          <w:sz w:val="20"/>
          <w:szCs w:val="20"/>
        </w:rPr>
        <w:t xml:space="preserve"> </w:t>
      </w:r>
      <w:r w:rsidRPr="00DF2975">
        <w:rPr>
          <w:rFonts w:ascii="Arial" w:hAnsi="Arial" w:cs="Arial"/>
          <w:sz w:val="20"/>
          <w:szCs w:val="20"/>
        </w:rPr>
        <w:t xml:space="preserve">segments  </w:t>
      </w:r>
      <w:r w:rsidRPr="00DF2975">
        <w:rPr>
          <w:rFonts w:ascii="Arial" w:hAnsi="Arial" w:cs="Arial"/>
          <w:spacing w:val="4"/>
          <w:sz w:val="20"/>
          <w:szCs w:val="20"/>
        </w:rPr>
        <w:t xml:space="preserve"> </w:t>
      </w:r>
      <w:r w:rsidRPr="00DF2975">
        <w:rPr>
          <w:rFonts w:ascii="Arial" w:hAnsi="Arial" w:cs="Arial"/>
          <w:sz w:val="20"/>
          <w:szCs w:val="20"/>
        </w:rPr>
        <w:t xml:space="preserve">différents. </w:t>
      </w:r>
      <w:r w:rsidRPr="00DF2975">
        <w:rPr>
          <w:rFonts w:ascii="Arial" w:hAnsi="Arial" w:cs="Arial"/>
          <w:spacing w:val="54"/>
          <w:sz w:val="20"/>
          <w:szCs w:val="20"/>
        </w:rPr>
        <w:t xml:space="preserve"> </w:t>
      </w:r>
      <w:r w:rsidRPr="00DF2975">
        <w:rPr>
          <w:rFonts w:ascii="Arial" w:hAnsi="Arial" w:cs="Arial"/>
          <w:sz w:val="20"/>
          <w:szCs w:val="20"/>
        </w:rPr>
        <w:t xml:space="preserve">Ce </w:t>
      </w:r>
      <w:r w:rsidRPr="00DF2975">
        <w:rPr>
          <w:rFonts w:ascii="Arial" w:hAnsi="Arial" w:cs="Arial"/>
          <w:spacing w:val="28"/>
          <w:sz w:val="20"/>
          <w:szCs w:val="20"/>
        </w:rPr>
        <w:t xml:space="preserve"> </w:t>
      </w:r>
      <w:r w:rsidRPr="00DF2975">
        <w:rPr>
          <w:rFonts w:ascii="Arial" w:hAnsi="Arial" w:cs="Arial"/>
          <w:sz w:val="20"/>
          <w:szCs w:val="20"/>
        </w:rPr>
        <w:t xml:space="preserve">sont </w:t>
      </w:r>
      <w:r w:rsidRPr="00DF2975">
        <w:rPr>
          <w:rFonts w:ascii="Arial" w:hAnsi="Arial" w:cs="Arial"/>
          <w:spacing w:val="42"/>
          <w:sz w:val="20"/>
          <w:szCs w:val="20"/>
        </w:rPr>
        <w:t xml:space="preserve"> </w:t>
      </w:r>
      <w:r w:rsidRPr="00DF2975">
        <w:rPr>
          <w:rFonts w:ascii="Arial" w:hAnsi="Arial" w:cs="Arial"/>
          <w:sz w:val="20"/>
          <w:szCs w:val="20"/>
        </w:rPr>
        <w:t xml:space="preserve">les </w:t>
      </w:r>
      <w:r w:rsidRPr="00DF2975">
        <w:rPr>
          <w:rFonts w:ascii="Arial" w:hAnsi="Arial" w:cs="Arial"/>
          <w:spacing w:val="44"/>
          <w:sz w:val="20"/>
          <w:szCs w:val="20"/>
        </w:rPr>
        <w:t xml:space="preserve"> </w:t>
      </w:r>
      <w:r w:rsidRPr="00DF2975">
        <w:rPr>
          <w:rFonts w:ascii="Arial" w:hAnsi="Arial" w:cs="Arial"/>
          <w:sz w:val="20"/>
          <w:szCs w:val="20"/>
        </w:rPr>
        <w:t xml:space="preserve">segments  </w:t>
      </w:r>
      <w:r w:rsidRPr="00DF2975">
        <w:rPr>
          <w:rFonts w:ascii="Arial" w:hAnsi="Arial" w:cs="Arial"/>
          <w:spacing w:val="4"/>
          <w:sz w:val="20"/>
          <w:szCs w:val="20"/>
        </w:rPr>
        <w:t xml:space="preserve"> </w:t>
      </w:r>
      <w:r w:rsidRPr="00DF2975">
        <w:rPr>
          <w:rFonts w:ascii="Arial" w:hAnsi="Arial" w:cs="Arial"/>
          <w:sz w:val="20"/>
          <w:szCs w:val="20"/>
        </w:rPr>
        <w:t xml:space="preserve">d’arrivée, </w:t>
      </w:r>
      <w:r w:rsidRPr="00DF2975">
        <w:rPr>
          <w:rFonts w:ascii="Arial" w:hAnsi="Arial" w:cs="Arial"/>
          <w:spacing w:val="61"/>
          <w:sz w:val="20"/>
          <w:szCs w:val="20"/>
        </w:rPr>
        <w:t xml:space="preserve"> </w:t>
      </w:r>
      <w:r w:rsidRPr="00DF2975">
        <w:rPr>
          <w:rFonts w:ascii="Arial" w:hAnsi="Arial" w:cs="Arial"/>
          <w:sz w:val="20"/>
          <w:szCs w:val="20"/>
        </w:rPr>
        <w:t xml:space="preserve">initial, </w:t>
      </w:r>
      <w:r w:rsidRPr="00DF2975">
        <w:rPr>
          <w:rFonts w:ascii="Arial" w:hAnsi="Arial" w:cs="Arial"/>
          <w:spacing w:val="59"/>
          <w:sz w:val="20"/>
          <w:szCs w:val="20"/>
        </w:rPr>
        <w:t xml:space="preserve"> </w:t>
      </w:r>
      <w:r w:rsidRPr="00DF2975">
        <w:rPr>
          <w:rFonts w:ascii="Arial" w:hAnsi="Arial" w:cs="Arial"/>
          <w:w w:val="107"/>
          <w:sz w:val="20"/>
          <w:szCs w:val="20"/>
        </w:rPr>
        <w:t xml:space="preserve">intermédiaire, </w:t>
      </w:r>
      <w:r w:rsidRPr="00DF2975">
        <w:rPr>
          <w:rFonts w:ascii="Arial" w:hAnsi="Arial" w:cs="Arial"/>
          <w:spacing w:val="17"/>
          <w:w w:val="107"/>
          <w:sz w:val="20"/>
          <w:szCs w:val="20"/>
        </w:rPr>
        <w:t xml:space="preserve"> </w:t>
      </w:r>
      <w:r w:rsidRPr="00DF2975">
        <w:rPr>
          <w:rFonts w:ascii="Arial" w:hAnsi="Arial" w:cs="Arial"/>
          <w:sz w:val="20"/>
          <w:szCs w:val="20"/>
        </w:rPr>
        <w:t xml:space="preserve">final </w:t>
      </w:r>
      <w:r w:rsidRPr="00DF2975">
        <w:rPr>
          <w:rFonts w:ascii="Arial" w:hAnsi="Arial" w:cs="Arial"/>
          <w:spacing w:val="53"/>
          <w:sz w:val="20"/>
          <w:szCs w:val="20"/>
        </w:rPr>
        <w:t xml:space="preserve"> </w:t>
      </w:r>
      <w:r w:rsidR="00A35D4E" w:rsidRPr="00DF2975">
        <w:rPr>
          <w:rFonts w:ascii="Arial" w:hAnsi="Arial" w:cs="Arial"/>
          <w:sz w:val="20"/>
          <w:szCs w:val="20"/>
        </w:rPr>
        <w:t xml:space="preserve">et </w:t>
      </w:r>
      <w:r w:rsidRPr="00DF2975">
        <w:rPr>
          <w:rFonts w:ascii="Arial" w:hAnsi="Arial" w:cs="Arial"/>
          <w:sz w:val="20"/>
          <w:szCs w:val="20"/>
        </w:rPr>
        <w:t xml:space="preserve">d’approche </w:t>
      </w:r>
      <w:r w:rsidRPr="00DF2975">
        <w:rPr>
          <w:rFonts w:ascii="Arial" w:hAnsi="Arial" w:cs="Arial"/>
          <w:spacing w:val="13"/>
          <w:sz w:val="20"/>
          <w:szCs w:val="20"/>
        </w:rPr>
        <w:t xml:space="preserve"> </w:t>
      </w:r>
      <w:r w:rsidRPr="00DF2975">
        <w:rPr>
          <w:rFonts w:ascii="Arial" w:hAnsi="Arial" w:cs="Arial"/>
          <w:w w:val="107"/>
          <w:sz w:val="20"/>
          <w:szCs w:val="20"/>
        </w:rPr>
        <w:t>interrompue.</w:t>
      </w:r>
      <w:r w:rsidRPr="00DF2975">
        <w:rPr>
          <w:rFonts w:ascii="Arial" w:hAnsi="Arial" w:cs="Arial"/>
          <w:spacing w:val="23"/>
          <w:w w:val="107"/>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plus,</w:t>
      </w:r>
      <w:r w:rsidRPr="00DF2975">
        <w:rPr>
          <w:rFonts w:ascii="Arial" w:hAnsi="Arial" w:cs="Arial"/>
          <w:spacing w:val="50"/>
          <w:sz w:val="20"/>
          <w:szCs w:val="20"/>
        </w:rPr>
        <w:t xml:space="preserve"> </w:t>
      </w:r>
      <w:r w:rsidRPr="00DF2975">
        <w:rPr>
          <w:rFonts w:ascii="Arial" w:hAnsi="Arial" w:cs="Arial"/>
          <w:sz w:val="20"/>
          <w:szCs w:val="20"/>
        </w:rPr>
        <w:t>les</w:t>
      </w:r>
      <w:r w:rsidRPr="00DF2975">
        <w:rPr>
          <w:rFonts w:ascii="Arial" w:hAnsi="Arial" w:cs="Arial"/>
          <w:spacing w:val="46"/>
          <w:sz w:val="20"/>
          <w:szCs w:val="20"/>
        </w:rPr>
        <w:t xml:space="preserve"> </w:t>
      </w:r>
      <w:r w:rsidRPr="00DF2975">
        <w:rPr>
          <w:rFonts w:ascii="Arial" w:hAnsi="Arial" w:cs="Arial"/>
          <w:sz w:val="20"/>
          <w:szCs w:val="20"/>
        </w:rPr>
        <w:t xml:space="preserve">exigences </w:t>
      </w:r>
      <w:r w:rsidRPr="00DF2975">
        <w:rPr>
          <w:rFonts w:ascii="Arial" w:hAnsi="Arial" w:cs="Arial"/>
          <w:spacing w:val="7"/>
          <w:sz w:val="20"/>
          <w:szCs w:val="20"/>
        </w:rPr>
        <w:t xml:space="preserve"> </w:t>
      </w:r>
      <w:r w:rsidRPr="00DF2975">
        <w:rPr>
          <w:rFonts w:ascii="Arial" w:hAnsi="Arial" w:cs="Arial"/>
          <w:sz w:val="20"/>
          <w:szCs w:val="20"/>
        </w:rPr>
        <w:t>d’une</w:t>
      </w:r>
      <w:r w:rsidRPr="00DF2975">
        <w:rPr>
          <w:rFonts w:ascii="Arial" w:hAnsi="Arial" w:cs="Arial"/>
          <w:spacing w:val="54"/>
          <w:sz w:val="20"/>
          <w:szCs w:val="20"/>
        </w:rPr>
        <w:t xml:space="preserve"> </w:t>
      </w:r>
      <w:r w:rsidRPr="00DF2975">
        <w:rPr>
          <w:rFonts w:ascii="Arial" w:hAnsi="Arial" w:cs="Arial"/>
          <w:sz w:val="20"/>
          <w:szCs w:val="20"/>
        </w:rPr>
        <w:t xml:space="preserve">manœuvre </w:t>
      </w:r>
      <w:r w:rsidRPr="00DF2975">
        <w:rPr>
          <w:rFonts w:ascii="Arial" w:hAnsi="Arial" w:cs="Arial"/>
          <w:spacing w:val="40"/>
          <w:sz w:val="20"/>
          <w:szCs w:val="20"/>
        </w:rPr>
        <w:t xml:space="preserve"> </w:t>
      </w:r>
      <w:r w:rsidRPr="00DF2975">
        <w:rPr>
          <w:rFonts w:ascii="Arial" w:hAnsi="Arial" w:cs="Arial"/>
          <w:sz w:val="20"/>
          <w:szCs w:val="20"/>
        </w:rPr>
        <w:t>à</w:t>
      </w:r>
      <w:r w:rsidRPr="00DF2975">
        <w:rPr>
          <w:rFonts w:ascii="Arial" w:hAnsi="Arial" w:cs="Arial"/>
          <w:spacing w:val="34"/>
          <w:sz w:val="20"/>
          <w:szCs w:val="20"/>
        </w:rPr>
        <w:t xml:space="preserve"> </w:t>
      </w:r>
      <w:r w:rsidRPr="00DF2975">
        <w:rPr>
          <w:rFonts w:ascii="Arial" w:hAnsi="Arial" w:cs="Arial"/>
          <w:sz w:val="20"/>
          <w:szCs w:val="20"/>
        </w:rPr>
        <w:t>vue</w:t>
      </w:r>
      <w:r w:rsidRPr="00DF2975">
        <w:rPr>
          <w:rFonts w:ascii="Arial" w:hAnsi="Arial" w:cs="Arial"/>
          <w:spacing w:val="48"/>
          <w:sz w:val="20"/>
          <w:szCs w:val="20"/>
        </w:rPr>
        <w:t xml:space="preserve"> </w:t>
      </w:r>
      <w:r w:rsidRPr="00DF2975">
        <w:rPr>
          <w:rFonts w:ascii="Arial" w:hAnsi="Arial" w:cs="Arial"/>
          <w:sz w:val="20"/>
          <w:szCs w:val="20"/>
        </w:rPr>
        <w:t>pour</w:t>
      </w:r>
      <w:r w:rsidRPr="00DF2975">
        <w:rPr>
          <w:rFonts w:ascii="Arial" w:hAnsi="Arial" w:cs="Arial"/>
          <w:spacing w:val="65"/>
          <w:sz w:val="20"/>
          <w:szCs w:val="20"/>
        </w:rPr>
        <w:t xml:space="preserve"> </w:t>
      </w:r>
      <w:r w:rsidRPr="00DF2975">
        <w:rPr>
          <w:rFonts w:ascii="Arial" w:hAnsi="Arial" w:cs="Arial"/>
          <w:w w:val="104"/>
          <w:sz w:val="20"/>
          <w:szCs w:val="20"/>
        </w:rPr>
        <w:t>l’atterrissage</w:t>
      </w:r>
    </w:p>
    <w:p w14:paraId="0D0C87E9"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devraient </w:t>
      </w:r>
      <w:r w:rsidRPr="00DF2975">
        <w:rPr>
          <w:rFonts w:ascii="Arial" w:hAnsi="Arial" w:cs="Arial"/>
          <w:spacing w:val="21"/>
          <w:sz w:val="20"/>
          <w:szCs w:val="20"/>
        </w:rPr>
        <w:t xml:space="preserve"> </w:t>
      </w:r>
      <w:r w:rsidRPr="00DF2975">
        <w:rPr>
          <w:rFonts w:ascii="Arial" w:hAnsi="Arial" w:cs="Arial"/>
          <w:sz w:val="20"/>
          <w:szCs w:val="20"/>
        </w:rPr>
        <w:t>être</w:t>
      </w:r>
      <w:r w:rsidRPr="00DF2975">
        <w:rPr>
          <w:rFonts w:ascii="Arial" w:hAnsi="Arial" w:cs="Arial"/>
          <w:spacing w:val="51"/>
          <w:sz w:val="20"/>
          <w:szCs w:val="20"/>
        </w:rPr>
        <w:t xml:space="preserve"> </w:t>
      </w:r>
      <w:r w:rsidRPr="00DF2975">
        <w:rPr>
          <w:rFonts w:ascii="Arial" w:hAnsi="Arial" w:cs="Arial"/>
          <w:sz w:val="20"/>
          <w:szCs w:val="20"/>
        </w:rPr>
        <w:t xml:space="preserve">prises </w:t>
      </w:r>
      <w:r w:rsidRPr="00DF2975">
        <w:rPr>
          <w:rFonts w:ascii="Arial" w:hAnsi="Arial" w:cs="Arial"/>
          <w:spacing w:val="8"/>
          <w:sz w:val="20"/>
          <w:szCs w:val="20"/>
        </w:rPr>
        <w:t xml:space="preserve"> </w:t>
      </w:r>
      <w:r w:rsidRPr="00DF2975">
        <w:rPr>
          <w:rFonts w:ascii="Arial" w:hAnsi="Arial" w:cs="Arial"/>
          <w:sz w:val="20"/>
          <w:szCs w:val="20"/>
        </w:rPr>
        <w:t>en</w:t>
      </w:r>
      <w:r w:rsidRPr="00DF2975">
        <w:rPr>
          <w:rFonts w:ascii="Arial" w:hAnsi="Arial" w:cs="Arial"/>
          <w:spacing w:val="52"/>
          <w:sz w:val="20"/>
          <w:szCs w:val="20"/>
        </w:rPr>
        <w:t xml:space="preserve"> </w:t>
      </w:r>
      <w:r w:rsidRPr="00DF2975">
        <w:rPr>
          <w:rFonts w:ascii="Arial" w:hAnsi="Arial" w:cs="Arial"/>
          <w:sz w:val="20"/>
          <w:szCs w:val="20"/>
        </w:rPr>
        <w:t xml:space="preserve">considération. </w:t>
      </w:r>
      <w:r w:rsidRPr="00DF2975">
        <w:rPr>
          <w:rFonts w:ascii="Arial" w:hAnsi="Arial" w:cs="Arial"/>
          <w:spacing w:val="35"/>
          <w:sz w:val="20"/>
          <w:szCs w:val="20"/>
        </w:rPr>
        <w:t xml:space="preserve"> </w:t>
      </w:r>
      <w:r w:rsidRPr="00DF2975">
        <w:rPr>
          <w:rFonts w:ascii="Arial" w:hAnsi="Arial" w:cs="Arial"/>
          <w:sz w:val="20"/>
          <w:szCs w:val="20"/>
        </w:rPr>
        <w:t xml:space="preserve">Chaque </w:t>
      </w:r>
      <w:r w:rsidRPr="00DF2975">
        <w:rPr>
          <w:rFonts w:ascii="Arial" w:hAnsi="Arial" w:cs="Arial"/>
          <w:spacing w:val="5"/>
          <w:sz w:val="20"/>
          <w:szCs w:val="20"/>
        </w:rPr>
        <w:t xml:space="preserve"> </w:t>
      </w:r>
      <w:r w:rsidRPr="00DF2975">
        <w:rPr>
          <w:rFonts w:ascii="Arial" w:hAnsi="Arial" w:cs="Arial"/>
          <w:sz w:val="20"/>
          <w:szCs w:val="20"/>
        </w:rPr>
        <w:t xml:space="preserve">segment </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52"/>
          <w:sz w:val="20"/>
          <w:szCs w:val="20"/>
        </w:rPr>
        <w:t xml:space="preserve"> </w:t>
      </w:r>
      <w:r w:rsidRPr="00DF2975">
        <w:rPr>
          <w:rFonts w:ascii="Arial" w:hAnsi="Arial" w:cs="Arial"/>
          <w:sz w:val="20"/>
          <w:szCs w:val="20"/>
        </w:rPr>
        <w:t xml:space="preserve">l’approche </w:t>
      </w:r>
      <w:r w:rsidRPr="00DF2975">
        <w:rPr>
          <w:rFonts w:ascii="Arial" w:hAnsi="Arial" w:cs="Arial"/>
          <w:spacing w:val="28"/>
          <w:sz w:val="20"/>
          <w:szCs w:val="20"/>
        </w:rPr>
        <w:t xml:space="preserve"> </w:t>
      </w:r>
      <w:r w:rsidRPr="00DF2975">
        <w:rPr>
          <w:rFonts w:ascii="Arial" w:hAnsi="Arial" w:cs="Arial"/>
          <w:sz w:val="20"/>
          <w:szCs w:val="20"/>
        </w:rPr>
        <w:t>peut</w:t>
      </w:r>
      <w:r w:rsidRPr="00DF2975">
        <w:rPr>
          <w:rFonts w:ascii="Arial" w:hAnsi="Arial" w:cs="Arial"/>
          <w:spacing w:val="57"/>
          <w:sz w:val="20"/>
          <w:szCs w:val="20"/>
        </w:rPr>
        <w:t xml:space="preserve"> </w:t>
      </w:r>
      <w:r w:rsidRPr="00DF2975">
        <w:rPr>
          <w:rFonts w:ascii="Arial" w:hAnsi="Arial" w:cs="Arial"/>
          <w:sz w:val="20"/>
          <w:szCs w:val="20"/>
        </w:rPr>
        <w:t xml:space="preserve">débuter </w:t>
      </w:r>
      <w:r w:rsidRPr="00DF2975">
        <w:rPr>
          <w:rFonts w:ascii="Arial" w:hAnsi="Arial" w:cs="Arial"/>
          <w:spacing w:val="12"/>
          <w:sz w:val="20"/>
          <w:szCs w:val="20"/>
        </w:rPr>
        <w:t xml:space="preserve"> </w:t>
      </w:r>
      <w:r w:rsidRPr="00DF2975">
        <w:rPr>
          <w:rFonts w:ascii="Arial" w:hAnsi="Arial" w:cs="Arial"/>
          <w:sz w:val="20"/>
          <w:szCs w:val="20"/>
        </w:rPr>
        <w:t>et</w:t>
      </w:r>
      <w:r w:rsidRPr="00DF2975">
        <w:rPr>
          <w:rFonts w:ascii="Arial" w:hAnsi="Arial" w:cs="Arial"/>
          <w:spacing w:val="36"/>
          <w:sz w:val="20"/>
          <w:szCs w:val="20"/>
        </w:rPr>
        <w:t xml:space="preserve"> </w:t>
      </w:r>
      <w:r w:rsidRPr="00DF2975">
        <w:rPr>
          <w:rFonts w:ascii="Arial" w:hAnsi="Arial" w:cs="Arial"/>
          <w:w w:val="104"/>
          <w:sz w:val="20"/>
          <w:szCs w:val="20"/>
        </w:rPr>
        <w:t>se</w:t>
      </w:r>
      <w:r w:rsidR="00A35D4E" w:rsidRPr="00DF2975">
        <w:rPr>
          <w:rFonts w:ascii="Arial" w:hAnsi="Arial" w:cs="Arial"/>
          <w:sz w:val="20"/>
          <w:szCs w:val="20"/>
        </w:rPr>
        <w:t xml:space="preserve"> </w:t>
      </w:r>
      <w:r w:rsidRPr="00DF2975">
        <w:rPr>
          <w:rFonts w:ascii="Arial" w:hAnsi="Arial" w:cs="Arial"/>
          <w:sz w:val="20"/>
          <w:szCs w:val="20"/>
        </w:rPr>
        <w:t xml:space="preserve">terminer  </w:t>
      </w:r>
      <w:r w:rsidRPr="00DF2975">
        <w:rPr>
          <w:rFonts w:ascii="Arial" w:hAnsi="Arial" w:cs="Arial"/>
          <w:spacing w:val="28"/>
          <w:sz w:val="20"/>
          <w:szCs w:val="20"/>
        </w:rPr>
        <w:t xml:space="preserve"> </w:t>
      </w:r>
      <w:r w:rsidRPr="00DF2975">
        <w:rPr>
          <w:rFonts w:ascii="Arial" w:hAnsi="Arial" w:cs="Arial"/>
          <w:sz w:val="20"/>
          <w:szCs w:val="20"/>
        </w:rPr>
        <w:t xml:space="preserve">à </w:t>
      </w:r>
      <w:r w:rsidRPr="00DF2975">
        <w:rPr>
          <w:rFonts w:ascii="Arial" w:hAnsi="Arial" w:cs="Arial"/>
          <w:spacing w:val="39"/>
          <w:sz w:val="20"/>
          <w:szCs w:val="20"/>
        </w:rPr>
        <w:t xml:space="preserve"> </w:t>
      </w:r>
      <w:r w:rsidRPr="00DF2975">
        <w:rPr>
          <w:rFonts w:ascii="Arial" w:hAnsi="Arial" w:cs="Arial"/>
          <w:sz w:val="20"/>
          <w:szCs w:val="20"/>
        </w:rPr>
        <w:t xml:space="preserve">des </w:t>
      </w:r>
      <w:r w:rsidRPr="00DF2975">
        <w:rPr>
          <w:rFonts w:ascii="Arial" w:hAnsi="Arial" w:cs="Arial"/>
          <w:spacing w:val="52"/>
          <w:sz w:val="20"/>
          <w:szCs w:val="20"/>
        </w:rPr>
        <w:t xml:space="preserve"> </w:t>
      </w:r>
      <w:r w:rsidRPr="00DF2975">
        <w:rPr>
          <w:rFonts w:ascii="Arial" w:hAnsi="Arial" w:cs="Arial"/>
          <w:sz w:val="20"/>
          <w:szCs w:val="20"/>
        </w:rPr>
        <w:t xml:space="preserve">repères  </w:t>
      </w:r>
      <w:r w:rsidRPr="00DF2975">
        <w:rPr>
          <w:rFonts w:ascii="Arial" w:hAnsi="Arial" w:cs="Arial"/>
          <w:spacing w:val="14"/>
          <w:sz w:val="20"/>
          <w:szCs w:val="20"/>
        </w:rPr>
        <w:t xml:space="preserve"> </w:t>
      </w:r>
      <w:r w:rsidRPr="00DF2975">
        <w:rPr>
          <w:rFonts w:ascii="Arial" w:hAnsi="Arial" w:cs="Arial"/>
          <w:sz w:val="20"/>
          <w:szCs w:val="20"/>
        </w:rPr>
        <w:t xml:space="preserve">précis, </w:t>
      </w:r>
      <w:r w:rsidRPr="00DF2975">
        <w:rPr>
          <w:rFonts w:ascii="Arial" w:hAnsi="Arial" w:cs="Arial"/>
          <w:spacing w:val="51"/>
          <w:sz w:val="20"/>
          <w:szCs w:val="20"/>
        </w:rPr>
        <w:t xml:space="preserve"> </w:t>
      </w:r>
      <w:r w:rsidRPr="00DF2975">
        <w:rPr>
          <w:rFonts w:ascii="Arial" w:hAnsi="Arial" w:cs="Arial"/>
          <w:sz w:val="20"/>
          <w:szCs w:val="20"/>
        </w:rPr>
        <w:t xml:space="preserve">toutefois, </w:t>
      </w:r>
      <w:r w:rsidRPr="00DF2975">
        <w:rPr>
          <w:rFonts w:ascii="Arial" w:hAnsi="Arial" w:cs="Arial"/>
          <w:spacing w:val="51"/>
          <w:sz w:val="20"/>
          <w:szCs w:val="20"/>
        </w:rPr>
        <w:t xml:space="preserve"> </w:t>
      </w:r>
      <w:r w:rsidRPr="00DF2975">
        <w:rPr>
          <w:rFonts w:ascii="Arial" w:hAnsi="Arial" w:cs="Arial"/>
          <w:sz w:val="20"/>
          <w:szCs w:val="20"/>
        </w:rPr>
        <w:t xml:space="preserve">les </w:t>
      </w:r>
      <w:r w:rsidRPr="00DF2975">
        <w:rPr>
          <w:rFonts w:ascii="Arial" w:hAnsi="Arial" w:cs="Arial"/>
          <w:spacing w:val="51"/>
          <w:sz w:val="20"/>
          <w:szCs w:val="20"/>
        </w:rPr>
        <w:t xml:space="preserve"> </w:t>
      </w:r>
      <w:r w:rsidRPr="00DF2975">
        <w:rPr>
          <w:rFonts w:ascii="Arial" w:hAnsi="Arial" w:cs="Arial"/>
          <w:sz w:val="20"/>
          <w:szCs w:val="20"/>
        </w:rPr>
        <w:t xml:space="preserve">segments  </w:t>
      </w:r>
      <w:r w:rsidRPr="00DF2975">
        <w:rPr>
          <w:rFonts w:ascii="Arial" w:hAnsi="Arial" w:cs="Arial"/>
          <w:spacing w:val="11"/>
          <w:sz w:val="20"/>
          <w:szCs w:val="20"/>
        </w:rPr>
        <w:t xml:space="preserve"> </w:t>
      </w:r>
      <w:r w:rsidRPr="00DF2975">
        <w:rPr>
          <w:rFonts w:ascii="Arial" w:hAnsi="Arial" w:cs="Arial"/>
          <w:sz w:val="20"/>
          <w:szCs w:val="20"/>
        </w:rPr>
        <w:t xml:space="preserve">d’une </w:t>
      </w:r>
      <w:r w:rsidRPr="00DF2975">
        <w:rPr>
          <w:rFonts w:ascii="Arial" w:hAnsi="Arial" w:cs="Arial"/>
          <w:spacing w:val="59"/>
          <w:sz w:val="20"/>
          <w:szCs w:val="20"/>
        </w:rPr>
        <w:t xml:space="preserve"> </w:t>
      </w:r>
      <w:r w:rsidRPr="00DF2975">
        <w:rPr>
          <w:rFonts w:ascii="Arial" w:hAnsi="Arial" w:cs="Arial"/>
          <w:sz w:val="20"/>
          <w:szCs w:val="20"/>
        </w:rPr>
        <w:t xml:space="preserve">ARA </w:t>
      </w:r>
      <w:r w:rsidRPr="00DF2975">
        <w:rPr>
          <w:rFonts w:ascii="Arial" w:hAnsi="Arial" w:cs="Arial"/>
          <w:spacing w:val="37"/>
          <w:sz w:val="20"/>
          <w:szCs w:val="20"/>
        </w:rPr>
        <w:t xml:space="preserve"> </w:t>
      </w:r>
      <w:r w:rsidRPr="00DF2975">
        <w:rPr>
          <w:rFonts w:ascii="Arial" w:hAnsi="Arial" w:cs="Arial"/>
          <w:sz w:val="20"/>
          <w:szCs w:val="20"/>
        </w:rPr>
        <w:t xml:space="preserve">peuvent  </w:t>
      </w:r>
      <w:r w:rsidRPr="00DF2975">
        <w:rPr>
          <w:rFonts w:ascii="Arial" w:hAnsi="Arial" w:cs="Arial"/>
          <w:spacing w:val="4"/>
          <w:sz w:val="20"/>
          <w:szCs w:val="20"/>
        </w:rPr>
        <w:t xml:space="preserve"> </w:t>
      </w:r>
      <w:r w:rsidRPr="00DF2975">
        <w:rPr>
          <w:rFonts w:ascii="Arial" w:hAnsi="Arial" w:cs="Arial"/>
          <w:w w:val="105"/>
          <w:sz w:val="20"/>
          <w:szCs w:val="20"/>
        </w:rPr>
        <w:t>souvent</w:t>
      </w:r>
      <w:r w:rsidR="00A35D4E" w:rsidRPr="00DF2975">
        <w:rPr>
          <w:rFonts w:ascii="Arial" w:hAnsi="Arial" w:cs="Arial"/>
          <w:sz w:val="20"/>
          <w:szCs w:val="20"/>
        </w:rPr>
        <w:t xml:space="preserve"> </w:t>
      </w:r>
      <w:r w:rsidRPr="00DF2975">
        <w:rPr>
          <w:rFonts w:ascii="Arial" w:hAnsi="Arial" w:cs="Arial"/>
          <w:sz w:val="20"/>
          <w:szCs w:val="20"/>
        </w:rPr>
        <w:t xml:space="preserve">commencer </w:t>
      </w:r>
      <w:r w:rsidRPr="00DF2975">
        <w:rPr>
          <w:rFonts w:ascii="Arial" w:hAnsi="Arial" w:cs="Arial"/>
          <w:spacing w:val="23"/>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points</w:t>
      </w:r>
      <w:r w:rsidRPr="00DF2975">
        <w:rPr>
          <w:rFonts w:ascii="Arial" w:hAnsi="Arial" w:cs="Arial"/>
          <w:spacing w:val="59"/>
          <w:sz w:val="20"/>
          <w:szCs w:val="20"/>
        </w:rPr>
        <w:t xml:space="preserve"> </w:t>
      </w:r>
      <w:r w:rsidRPr="00DF2975">
        <w:rPr>
          <w:rFonts w:ascii="Arial" w:hAnsi="Arial" w:cs="Arial"/>
          <w:sz w:val="20"/>
          <w:szCs w:val="20"/>
        </w:rPr>
        <w:t>spécifiés</w:t>
      </w:r>
      <w:r w:rsidRPr="00DF2975">
        <w:rPr>
          <w:rFonts w:ascii="Arial" w:hAnsi="Arial" w:cs="Arial"/>
          <w:spacing w:val="57"/>
          <w:sz w:val="20"/>
          <w:szCs w:val="20"/>
        </w:rPr>
        <w:t xml:space="preserve"> </w:t>
      </w:r>
      <w:r w:rsidRPr="00DF2975">
        <w:rPr>
          <w:rFonts w:ascii="Arial" w:hAnsi="Arial" w:cs="Arial"/>
          <w:sz w:val="20"/>
          <w:szCs w:val="20"/>
        </w:rPr>
        <w:t>où</w:t>
      </w:r>
      <w:r w:rsidRPr="00DF2975">
        <w:rPr>
          <w:rFonts w:ascii="Arial" w:hAnsi="Arial" w:cs="Arial"/>
          <w:spacing w:val="46"/>
          <w:sz w:val="20"/>
          <w:szCs w:val="20"/>
        </w:rPr>
        <w:t xml:space="preserve"> </w:t>
      </w:r>
      <w:r w:rsidRPr="00DF2975">
        <w:rPr>
          <w:rFonts w:ascii="Arial" w:hAnsi="Arial" w:cs="Arial"/>
          <w:sz w:val="20"/>
          <w:szCs w:val="20"/>
        </w:rPr>
        <w:t>aucun</w:t>
      </w:r>
      <w:r w:rsidRPr="00DF2975">
        <w:rPr>
          <w:rFonts w:ascii="Arial" w:hAnsi="Arial" w:cs="Arial"/>
          <w:spacing w:val="58"/>
          <w:sz w:val="20"/>
          <w:szCs w:val="20"/>
        </w:rPr>
        <w:t xml:space="preserve"> </w:t>
      </w:r>
      <w:r w:rsidRPr="00DF2975">
        <w:rPr>
          <w:rFonts w:ascii="Arial" w:hAnsi="Arial" w:cs="Arial"/>
          <w:sz w:val="20"/>
          <w:szCs w:val="20"/>
        </w:rPr>
        <w:t xml:space="preserve">repère </w:t>
      </w:r>
      <w:r w:rsidRPr="00DF2975">
        <w:rPr>
          <w:rFonts w:ascii="Arial" w:hAnsi="Arial" w:cs="Arial"/>
          <w:spacing w:val="5"/>
          <w:sz w:val="20"/>
          <w:szCs w:val="20"/>
        </w:rPr>
        <w:t xml:space="preserve"> </w:t>
      </w:r>
      <w:r w:rsidRPr="00DF2975">
        <w:rPr>
          <w:rFonts w:ascii="Arial" w:hAnsi="Arial" w:cs="Arial"/>
          <w:sz w:val="20"/>
          <w:szCs w:val="20"/>
        </w:rPr>
        <w:t>n’est</w:t>
      </w:r>
      <w:r w:rsidRPr="00DF2975">
        <w:rPr>
          <w:rFonts w:ascii="Arial" w:hAnsi="Arial" w:cs="Arial"/>
          <w:spacing w:val="25"/>
          <w:sz w:val="20"/>
          <w:szCs w:val="20"/>
        </w:rPr>
        <w:t xml:space="preserve"> </w:t>
      </w:r>
      <w:r w:rsidRPr="00DF2975">
        <w:rPr>
          <w:rFonts w:ascii="Arial" w:hAnsi="Arial" w:cs="Arial"/>
          <w:w w:val="107"/>
          <w:sz w:val="20"/>
          <w:szCs w:val="20"/>
        </w:rPr>
        <w:t>disponible.</w:t>
      </w:r>
    </w:p>
    <w:p w14:paraId="34C6AF1E"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lastRenderedPageBreak/>
        <w:t>1</w:t>
      </w:r>
      <w:r w:rsidRPr="00DF2975">
        <w:rPr>
          <w:rFonts w:ascii="Arial" w:hAnsi="Arial" w:cs="Arial"/>
          <w:b/>
          <w:sz w:val="20"/>
          <w:szCs w:val="20"/>
        </w:rPr>
        <w:t>.2.</w:t>
      </w:r>
      <w:r w:rsidRPr="00DF2975">
        <w:rPr>
          <w:rFonts w:ascii="Arial" w:hAnsi="Arial" w:cs="Arial"/>
          <w:spacing w:val="-11"/>
          <w:sz w:val="20"/>
          <w:szCs w:val="20"/>
        </w:rPr>
        <w:t xml:space="preserve"> </w:t>
      </w:r>
      <w:r w:rsidRPr="00DF2975">
        <w:rPr>
          <w:rFonts w:ascii="Arial" w:hAnsi="Arial" w:cs="Arial"/>
          <w:sz w:val="20"/>
          <w:szCs w:val="20"/>
        </w:rPr>
        <w:t>Les</w:t>
      </w:r>
      <w:r w:rsidRPr="00DF2975">
        <w:rPr>
          <w:rFonts w:ascii="Arial" w:hAnsi="Arial" w:cs="Arial"/>
          <w:spacing w:val="52"/>
          <w:sz w:val="20"/>
          <w:szCs w:val="20"/>
        </w:rPr>
        <w:t xml:space="preserve"> </w:t>
      </w:r>
      <w:r w:rsidRPr="00DF2975">
        <w:rPr>
          <w:rFonts w:ascii="Arial" w:hAnsi="Arial" w:cs="Arial"/>
          <w:sz w:val="20"/>
          <w:szCs w:val="20"/>
        </w:rPr>
        <w:t xml:space="preserve">repères, </w:t>
      </w:r>
      <w:r w:rsidRPr="00DF2975">
        <w:rPr>
          <w:rFonts w:ascii="Arial" w:hAnsi="Arial" w:cs="Arial"/>
          <w:spacing w:val="7"/>
          <w:sz w:val="20"/>
          <w:szCs w:val="20"/>
        </w:rPr>
        <w:t xml:space="preserve"> </w:t>
      </w:r>
      <w:r w:rsidRPr="00DF2975">
        <w:rPr>
          <w:rFonts w:ascii="Arial" w:hAnsi="Arial" w:cs="Arial"/>
          <w:sz w:val="20"/>
          <w:szCs w:val="20"/>
        </w:rPr>
        <w:t>ou</w:t>
      </w:r>
      <w:r w:rsidRPr="00DF2975">
        <w:rPr>
          <w:rFonts w:ascii="Arial" w:hAnsi="Arial" w:cs="Arial"/>
          <w:spacing w:val="57"/>
          <w:sz w:val="20"/>
          <w:szCs w:val="20"/>
        </w:rPr>
        <w:t xml:space="preserve"> </w:t>
      </w:r>
      <w:r w:rsidRPr="00DF2975">
        <w:rPr>
          <w:rFonts w:ascii="Arial" w:hAnsi="Arial" w:cs="Arial"/>
          <w:sz w:val="20"/>
          <w:szCs w:val="20"/>
        </w:rPr>
        <w:t>points,</w:t>
      </w:r>
      <w:r w:rsidRPr="00DF2975">
        <w:rPr>
          <w:rFonts w:ascii="Arial" w:hAnsi="Arial" w:cs="Arial"/>
          <w:spacing w:val="62"/>
          <w:sz w:val="20"/>
          <w:szCs w:val="20"/>
        </w:rPr>
        <w:t xml:space="preserve"> </w:t>
      </w:r>
      <w:r w:rsidRPr="00DF2975">
        <w:rPr>
          <w:rFonts w:ascii="Arial" w:hAnsi="Arial" w:cs="Arial"/>
          <w:sz w:val="20"/>
          <w:szCs w:val="20"/>
        </w:rPr>
        <w:t>sont</w:t>
      </w:r>
      <w:r w:rsidRPr="00DF2975">
        <w:rPr>
          <w:rFonts w:ascii="Arial" w:hAnsi="Arial" w:cs="Arial"/>
          <w:spacing w:val="52"/>
          <w:sz w:val="20"/>
          <w:szCs w:val="20"/>
        </w:rPr>
        <w:t xml:space="preserve"> </w:t>
      </w:r>
      <w:r w:rsidRPr="00DF2975">
        <w:rPr>
          <w:rFonts w:ascii="Arial" w:hAnsi="Arial" w:cs="Arial"/>
          <w:sz w:val="20"/>
          <w:szCs w:val="20"/>
        </w:rPr>
        <w:t xml:space="preserve">nommés </w:t>
      </w:r>
      <w:r w:rsidRPr="00DF2975">
        <w:rPr>
          <w:rFonts w:ascii="Arial" w:hAnsi="Arial" w:cs="Arial"/>
          <w:spacing w:val="32"/>
          <w:sz w:val="20"/>
          <w:szCs w:val="20"/>
        </w:rPr>
        <w:t xml:space="preserve"> </w:t>
      </w:r>
      <w:r w:rsidRPr="00DF2975">
        <w:rPr>
          <w:rFonts w:ascii="Arial" w:hAnsi="Arial" w:cs="Arial"/>
          <w:sz w:val="20"/>
          <w:szCs w:val="20"/>
        </w:rPr>
        <w:t>de</w:t>
      </w:r>
      <w:r w:rsidRPr="00DF2975">
        <w:rPr>
          <w:rFonts w:ascii="Arial" w:hAnsi="Arial" w:cs="Arial"/>
          <w:spacing w:val="52"/>
          <w:sz w:val="20"/>
          <w:szCs w:val="20"/>
        </w:rPr>
        <w:t xml:space="preserve"> </w:t>
      </w:r>
      <w:r w:rsidRPr="00DF2975">
        <w:rPr>
          <w:rFonts w:ascii="Arial" w:hAnsi="Arial" w:cs="Arial"/>
          <w:sz w:val="20"/>
          <w:szCs w:val="20"/>
        </w:rPr>
        <w:t>façon</w:t>
      </w:r>
      <w:r w:rsidRPr="00DF2975">
        <w:rPr>
          <w:rFonts w:ascii="Arial" w:hAnsi="Arial" w:cs="Arial"/>
          <w:spacing w:val="52"/>
          <w:sz w:val="20"/>
          <w:szCs w:val="20"/>
        </w:rPr>
        <w:t xml:space="preserve"> </w:t>
      </w:r>
      <w:r w:rsidRPr="00DF2975">
        <w:rPr>
          <w:rFonts w:ascii="Arial" w:hAnsi="Arial" w:cs="Arial"/>
          <w:sz w:val="20"/>
          <w:szCs w:val="20"/>
        </w:rPr>
        <w:t>à</w:t>
      </w:r>
      <w:r w:rsidRPr="00DF2975">
        <w:rPr>
          <w:rFonts w:ascii="Arial" w:hAnsi="Arial" w:cs="Arial"/>
          <w:spacing w:val="43"/>
          <w:sz w:val="20"/>
          <w:szCs w:val="20"/>
        </w:rPr>
        <w:t xml:space="preserve"> </w:t>
      </w:r>
      <w:r w:rsidRPr="00DF2975">
        <w:rPr>
          <w:rFonts w:ascii="Arial" w:hAnsi="Arial" w:cs="Arial"/>
          <w:sz w:val="20"/>
          <w:szCs w:val="20"/>
        </w:rPr>
        <w:t>faire</w:t>
      </w:r>
      <w:r w:rsidRPr="00DF2975">
        <w:rPr>
          <w:rFonts w:ascii="Arial" w:hAnsi="Arial" w:cs="Arial"/>
          <w:spacing w:val="61"/>
          <w:sz w:val="20"/>
          <w:szCs w:val="20"/>
        </w:rPr>
        <w:t xml:space="preserve"> </w:t>
      </w:r>
      <w:r w:rsidRPr="00DF2975">
        <w:rPr>
          <w:rFonts w:ascii="Arial" w:hAnsi="Arial" w:cs="Arial"/>
          <w:sz w:val="20"/>
          <w:szCs w:val="20"/>
        </w:rPr>
        <w:t xml:space="preserve">coïncider </w:t>
      </w:r>
      <w:r w:rsidRPr="00DF2975">
        <w:rPr>
          <w:rFonts w:ascii="Arial" w:hAnsi="Arial" w:cs="Arial"/>
          <w:spacing w:val="20"/>
          <w:sz w:val="20"/>
          <w:szCs w:val="20"/>
        </w:rPr>
        <w:t xml:space="preserve"> </w:t>
      </w:r>
      <w:r w:rsidRPr="00DF2975">
        <w:rPr>
          <w:rFonts w:ascii="Arial" w:hAnsi="Arial" w:cs="Arial"/>
          <w:sz w:val="20"/>
          <w:szCs w:val="20"/>
        </w:rPr>
        <w:t>le</w:t>
      </w:r>
      <w:r w:rsidRPr="00DF2975">
        <w:rPr>
          <w:rFonts w:ascii="Arial" w:hAnsi="Arial" w:cs="Arial"/>
          <w:spacing w:val="52"/>
          <w:sz w:val="20"/>
          <w:szCs w:val="20"/>
        </w:rPr>
        <w:t xml:space="preserve"> </w:t>
      </w:r>
      <w:r w:rsidRPr="00DF2975">
        <w:rPr>
          <w:rFonts w:ascii="Arial" w:hAnsi="Arial" w:cs="Arial"/>
          <w:sz w:val="20"/>
          <w:szCs w:val="20"/>
        </w:rPr>
        <w:t xml:space="preserve">nom </w:t>
      </w:r>
      <w:r w:rsidRPr="00DF2975">
        <w:rPr>
          <w:rFonts w:ascii="Arial" w:hAnsi="Arial" w:cs="Arial"/>
          <w:spacing w:val="10"/>
          <w:sz w:val="20"/>
          <w:szCs w:val="20"/>
        </w:rPr>
        <w:t xml:space="preserve"> </w:t>
      </w:r>
      <w:r w:rsidRPr="00DF2975">
        <w:rPr>
          <w:rFonts w:ascii="Arial" w:hAnsi="Arial" w:cs="Arial"/>
          <w:sz w:val="20"/>
          <w:szCs w:val="20"/>
        </w:rPr>
        <w:t>avec</w:t>
      </w:r>
      <w:r w:rsidRPr="00DF2975">
        <w:rPr>
          <w:rFonts w:ascii="Arial" w:hAnsi="Arial" w:cs="Arial"/>
          <w:spacing w:val="45"/>
          <w:sz w:val="20"/>
          <w:szCs w:val="20"/>
        </w:rPr>
        <w:t xml:space="preserve"> </w:t>
      </w:r>
      <w:r w:rsidRPr="00DF2975">
        <w:rPr>
          <w:rFonts w:ascii="Arial" w:hAnsi="Arial" w:cs="Arial"/>
          <w:sz w:val="20"/>
          <w:szCs w:val="20"/>
        </w:rPr>
        <w:t>le</w:t>
      </w:r>
      <w:r w:rsidRPr="00DF2975">
        <w:rPr>
          <w:rFonts w:ascii="Arial" w:hAnsi="Arial" w:cs="Arial"/>
          <w:spacing w:val="52"/>
          <w:sz w:val="20"/>
          <w:szCs w:val="20"/>
        </w:rPr>
        <w:t xml:space="preserve"> </w:t>
      </w:r>
      <w:r w:rsidRPr="00DF2975">
        <w:rPr>
          <w:rFonts w:ascii="Arial" w:hAnsi="Arial" w:cs="Arial"/>
          <w:w w:val="106"/>
          <w:sz w:val="20"/>
          <w:szCs w:val="20"/>
        </w:rPr>
        <w:t xml:space="preserve">segment </w:t>
      </w:r>
      <w:r w:rsidRPr="00DF2975">
        <w:rPr>
          <w:rFonts w:ascii="Arial" w:hAnsi="Arial" w:cs="Arial"/>
          <w:sz w:val="20"/>
          <w:szCs w:val="20"/>
        </w:rPr>
        <w:t>associé.</w:t>
      </w:r>
      <w:r w:rsidRPr="00DF2975">
        <w:rPr>
          <w:rFonts w:ascii="Arial" w:hAnsi="Arial" w:cs="Arial"/>
          <w:spacing w:val="46"/>
          <w:sz w:val="20"/>
          <w:szCs w:val="20"/>
        </w:rPr>
        <w:t xml:space="preserve"> </w:t>
      </w:r>
      <w:r w:rsidRPr="00DF2975">
        <w:rPr>
          <w:rFonts w:ascii="Arial" w:hAnsi="Arial" w:cs="Arial"/>
          <w:sz w:val="20"/>
          <w:szCs w:val="20"/>
        </w:rPr>
        <w:t>Par</w:t>
      </w:r>
      <w:r w:rsidRPr="00DF2975">
        <w:rPr>
          <w:rFonts w:ascii="Arial" w:hAnsi="Arial" w:cs="Arial"/>
          <w:spacing w:val="45"/>
          <w:sz w:val="20"/>
          <w:szCs w:val="20"/>
        </w:rPr>
        <w:t xml:space="preserve"> </w:t>
      </w:r>
      <w:r w:rsidRPr="00DF2975">
        <w:rPr>
          <w:rFonts w:ascii="Arial" w:hAnsi="Arial" w:cs="Arial"/>
          <w:sz w:val="20"/>
          <w:szCs w:val="20"/>
        </w:rPr>
        <w:t xml:space="preserve">exemple, </w:t>
      </w:r>
      <w:r w:rsidRPr="00DF2975">
        <w:rPr>
          <w:rFonts w:ascii="Arial" w:hAnsi="Arial" w:cs="Arial"/>
          <w:spacing w:val="8"/>
          <w:sz w:val="20"/>
          <w:szCs w:val="20"/>
        </w:rPr>
        <w:t xml:space="preserve"> </w:t>
      </w:r>
      <w:r w:rsidRPr="00DF2975">
        <w:rPr>
          <w:rFonts w:ascii="Arial" w:hAnsi="Arial" w:cs="Arial"/>
          <w:sz w:val="20"/>
          <w:szCs w:val="20"/>
        </w:rPr>
        <w:t>le</w:t>
      </w:r>
      <w:r w:rsidRPr="00DF2975">
        <w:rPr>
          <w:rFonts w:ascii="Arial" w:hAnsi="Arial" w:cs="Arial"/>
          <w:spacing w:val="39"/>
          <w:sz w:val="20"/>
          <w:szCs w:val="20"/>
        </w:rPr>
        <w:t xml:space="preserve"> </w:t>
      </w:r>
      <w:r w:rsidRPr="00DF2975">
        <w:rPr>
          <w:rFonts w:ascii="Arial" w:hAnsi="Arial" w:cs="Arial"/>
          <w:sz w:val="20"/>
          <w:szCs w:val="20"/>
        </w:rPr>
        <w:t xml:space="preserve">segment </w:t>
      </w:r>
      <w:r w:rsidRPr="00DF2975">
        <w:rPr>
          <w:rFonts w:ascii="Arial" w:hAnsi="Arial" w:cs="Arial"/>
          <w:spacing w:val="5"/>
          <w:sz w:val="20"/>
          <w:szCs w:val="20"/>
        </w:rPr>
        <w:t xml:space="preserve"> </w:t>
      </w:r>
      <w:r w:rsidRPr="00DF2975">
        <w:rPr>
          <w:rFonts w:ascii="Arial" w:hAnsi="Arial" w:cs="Arial"/>
          <w:w w:val="109"/>
          <w:sz w:val="20"/>
          <w:szCs w:val="20"/>
        </w:rPr>
        <w:t>intermédiaire</w:t>
      </w:r>
      <w:r w:rsidRPr="00DF2975">
        <w:rPr>
          <w:rFonts w:ascii="Arial" w:hAnsi="Arial" w:cs="Arial"/>
          <w:spacing w:val="18"/>
          <w:w w:val="109"/>
          <w:sz w:val="20"/>
          <w:szCs w:val="20"/>
        </w:rPr>
        <w:t xml:space="preserve"> </w:t>
      </w:r>
      <w:r w:rsidRPr="00DF2975">
        <w:rPr>
          <w:rFonts w:ascii="Arial" w:hAnsi="Arial" w:cs="Arial"/>
          <w:sz w:val="20"/>
          <w:szCs w:val="20"/>
        </w:rPr>
        <w:t>débute</w:t>
      </w:r>
      <w:r w:rsidRPr="00DF2975">
        <w:rPr>
          <w:rFonts w:ascii="Arial" w:hAnsi="Arial" w:cs="Arial"/>
          <w:spacing w:val="62"/>
          <w:sz w:val="20"/>
          <w:szCs w:val="20"/>
        </w:rPr>
        <w:t xml:space="preserve"> </w:t>
      </w:r>
      <w:r w:rsidRPr="00DF2975">
        <w:rPr>
          <w:rFonts w:ascii="Arial" w:hAnsi="Arial" w:cs="Arial"/>
          <w:sz w:val="20"/>
          <w:szCs w:val="20"/>
        </w:rPr>
        <w:t>au</w:t>
      </w:r>
      <w:r w:rsidRPr="00DF2975">
        <w:rPr>
          <w:rFonts w:ascii="Arial" w:hAnsi="Arial" w:cs="Arial"/>
          <w:spacing w:val="39"/>
          <w:sz w:val="20"/>
          <w:szCs w:val="20"/>
        </w:rPr>
        <w:t xml:space="preserve"> </w:t>
      </w:r>
      <w:r w:rsidRPr="00DF2975">
        <w:rPr>
          <w:rFonts w:ascii="Arial" w:hAnsi="Arial" w:cs="Arial"/>
          <w:sz w:val="20"/>
          <w:szCs w:val="20"/>
        </w:rPr>
        <w:t xml:space="preserve">repère </w:t>
      </w:r>
      <w:r w:rsidRPr="00DF2975">
        <w:rPr>
          <w:rFonts w:ascii="Arial" w:hAnsi="Arial" w:cs="Arial"/>
          <w:spacing w:val="4"/>
          <w:sz w:val="20"/>
          <w:szCs w:val="20"/>
        </w:rPr>
        <w:t xml:space="preserve"> </w:t>
      </w:r>
      <w:r w:rsidRPr="00DF2975">
        <w:rPr>
          <w:rFonts w:ascii="Arial" w:hAnsi="Arial" w:cs="Arial"/>
          <w:sz w:val="20"/>
          <w:szCs w:val="20"/>
        </w:rPr>
        <w:t xml:space="preserve">d’approche </w:t>
      </w:r>
      <w:r w:rsidRPr="00DF2975">
        <w:rPr>
          <w:rFonts w:ascii="Arial" w:hAnsi="Arial" w:cs="Arial"/>
          <w:spacing w:val="9"/>
          <w:sz w:val="20"/>
          <w:szCs w:val="20"/>
        </w:rPr>
        <w:t xml:space="preserve"> </w:t>
      </w:r>
      <w:r w:rsidRPr="00DF2975">
        <w:rPr>
          <w:rFonts w:ascii="Arial" w:hAnsi="Arial" w:cs="Arial"/>
          <w:w w:val="109"/>
          <w:sz w:val="20"/>
          <w:szCs w:val="20"/>
        </w:rPr>
        <w:t xml:space="preserve">intermédiaire </w:t>
      </w:r>
      <w:r w:rsidRPr="00DF2975">
        <w:rPr>
          <w:rFonts w:ascii="Arial" w:hAnsi="Arial" w:cs="Arial"/>
          <w:sz w:val="20"/>
          <w:szCs w:val="20"/>
        </w:rPr>
        <w:t>(IF)</w:t>
      </w:r>
      <w:r w:rsidRPr="00DF2975">
        <w:rPr>
          <w:rFonts w:ascii="Arial" w:hAnsi="Arial" w:cs="Arial"/>
          <w:spacing w:val="11"/>
          <w:sz w:val="20"/>
          <w:szCs w:val="20"/>
        </w:rPr>
        <w:t xml:space="preserve"> </w:t>
      </w:r>
      <w:r w:rsidRPr="00DF2975">
        <w:rPr>
          <w:rFonts w:ascii="Arial" w:hAnsi="Arial" w:cs="Arial"/>
          <w:sz w:val="20"/>
          <w:szCs w:val="20"/>
        </w:rPr>
        <w:t>et</w:t>
      </w:r>
      <w:r w:rsidRPr="00DF2975">
        <w:rPr>
          <w:rFonts w:ascii="Arial" w:hAnsi="Arial" w:cs="Arial"/>
          <w:spacing w:val="5"/>
          <w:sz w:val="20"/>
          <w:szCs w:val="20"/>
        </w:rPr>
        <w:t xml:space="preserve"> </w:t>
      </w:r>
      <w:r w:rsidRPr="00DF2975">
        <w:rPr>
          <w:rFonts w:ascii="Arial" w:hAnsi="Arial" w:cs="Arial"/>
          <w:sz w:val="20"/>
          <w:szCs w:val="20"/>
        </w:rPr>
        <w:t>se</w:t>
      </w:r>
      <w:r w:rsidRPr="00DF2975">
        <w:rPr>
          <w:rFonts w:ascii="Arial" w:hAnsi="Arial" w:cs="Arial"/>
          <w:spacing w:val="13"/>
          <w:sz w:val="20"/>
          <w:szCs w:val="20"/>
        </w:rPr>
        <w:t xml:space="preserve"> </w:t>
      </w:r>
      <w:r w:rsidRPr="00DF2975">
        <w:rPr>
          <w:rFonts w:ascii="Arial" w:hAnsi="Arial" w:cs="Arial"/>
          <w:sz w:val="20"/>
          <w:szCs w:val="20"/>
        </w:rPr>
        <w:t>termine</w:t>
      </w:r>
      <w:r w:rsidRPr="00DF2975">
        <w:rPr>
          <w:rFonts w:ascii="Arial" w:hAnsi="Arial" w:cs="Arial"/>
          <w:spacing w:val="60"/>
          <w:sz w:val="20"/>
          <w:szCs w:val="20"/>
        </w:rPr>
        <w:t xml:space="preserve"> </w:t>
      </w:r>
      <w:r w:rsidRPr="00DF2975">
        <w:rPr>
          <w:rFonts w:ascii="Arial" w:hAnsi="Arial" w:cs="Arial"/>
          <w:sz w:val="20"/>
          <w:szCs w:val="20"/>
        </w:rPr>
        <w:t>au</w:t>
      </w:r>
      <w:r w:rsidRPr="00DF2975">
        <w:rPr>
          <w:rFonts w:ascii="Arial" w:hAnsi="Arial" w:cs="Arial"/>
          <w:spacing w:val="20"/>
          <w:sz w:val="20"/>
          <w:szCs w:val="20"/>
        </w:rPr>
        <w:t xml:space="preserve"> </w:t>
      </w:r>
      <w:r w:rsidRPr="00DF2975">
        <w:rPr>
          <w:rFonts w:ascii="Arial" w:hAnsi="Arial" w:cs="Arial"/>
          <w:sz w:val="20"/>
          <w:szCs w:val="20"/>
        </w:rPr>
        <w:t>repère</w:t>
      </w:r>
      <w:r w:rsidRPr="00DF2975">
        <w:rPr>
          <w:rFonts w:ascii="Arial" w:hAnsi="Arial" w:cs="Arial"/>
          <w:spacing w:val="51"/>
          <w:sz w:val="20"/>
          <w:szCs w:val="20"/>
        </w:rPr>
        <w:t xml:space="preserve"> </w:t>
      </w:r>
      <w:r w:rsidRPr="00DF2975">
        <w:rPr>
          <w:rFonts w:ascii="Arial" w:hAnsi="Arial" w:cs="Arial"/>
          <w:sz w:val="20"/>
          <w:szCs w:val="20"/>
        </w:rPr>
        <w:t>d’approche</w:t>
      </w:r>
      <w:r w:rsidRPr="00DF2975">
        <w:rPr>
          <w:rFonts w:ascii="Arial" w:hAnsi="Arial" w:cs="Arial"/>
          <w:spacing w:val="56"/>
          <w:sz w:val="20"/>
          <w:szCs w:val="20"/>
        </w:rPr>
        <w:t xml:space="preserve"> </w:t>
      </w:r>
      <w:r w:rsidRPr="00DF2975">
        <w:rPr>
          <w:rFonts w:ascii="Arial" w:hAnsi="Arial" w:cs="Arial"/>
          <w:sz w:val="20"/>
          <w:szCs w:val="20"/>
        </w:rPr>
        <w:t>finale</w:t>
      </w:r>
      <w:r w:rsidRPr="00DF2975">
        <w:rPr>
          <w:rFonts w:ascii="Arial" w:hAnsi="Arial" w:cs="Arial"/>
          <w:spacing w:val="40"/>
          <w:sz w:val="20"/>
          <w:szCs w:val="20"/>
        </w:rPr>
        <w:t xml:space="preserve"> </w:t>
      </w:r>
      <w:r w:rsidRPr="00DF2975">
        <w:rPr>
          <w:rFonts w:ascii="Arial" w:hAnsi="Arial" w:cs="Arial"/>
          <w:sz w:val="20"/>
          <w:szCs w:val="20"/>
        </w:rPr>
        <w:t>(FAF).</w:t>
      </w:r>
      <w:r w:rsidRPr="00DF2975">
        <w:rPr>
          <w:rFonts w:ascii="Arial" w:hAnsi="Arial" w:cs="Arial"/>
          <w:spacing w:val="-1"/>
          <w:sz w:val="20"/>
          <w:szCs w:val="20"/>
        </w:rPr>
        <w:t xml:space="preserve"> </w:t>
      </w:r>
      <w:r w:rsidRPr="00DF2975">
        <w:rPr>
          <w:rFonts w:ascii="Arial" w:hAnsi="Arial" w:cs="Arial"/>
          <w:sz w:val="20"/>
          <w:szCs w:val="20"/>
        </w:rPr>
        <w:t>Quand</w:t>
      </w:r>
      <w:r w:rsidRPr="00DF2975">
        <w:rPr>
          <w:rFonts w:ascii="Arial" w:hAnsi="Arial" w:cs="Arial"/>
          <w:spacing w:val="41"/>
          <w:sz w:val="20"/>
          <w:szCs w:val="20"/>
        </w:rPr>
        <w:t xml:space="preserve"> </w:t>
      </w:r>
      <w:r w:rsidRPr="00DF2975">
        <w:rPr>
          <w:rFonts w:ascii="Arial" w:hAnsi="Arial" w:cs="Arial"/>
          <w:sz w:val="20"/>
          <w:szCs w:val="20"/>
        </w:rPr>
        <w:t>aucun</w:t>
      </w:r>
      <w:r w:rsidRPr="00DF2975">
        <w:rPr>
          <w:rFonts w:ascii="Arial" w:hAnsi="Arial" w:cs="Arial"/>
          <w:spacing w:val="38"/>
          <w:sz w:val="20"/>
          <w:szCs w:val="20"/>
        </w:rPr>
        <w:t xml:space="preserve"> </w:t>
      </w:r>
      <w:r w:rsidRPr="00DF2975">
        <w:rPr>
          <w:rFonts w:ascii="Arial" w:hAnsi="Arial" w:cs="Arial"/>
          <w:sz w:val="20"/>
          <w:szCs w:val="20"/>
        </w:rPr>
        <w:t>repère</w:t>
      </w:r>
      <w:r w:rsidRPr="00DF2975">
        <w:rPr>
          <w:rFonts w:ascii="Arial" w:hAnsi="Arial" w:cs="Arial"/>
          <w:spacing w:val="51"/>
          <w:sz w:val="20"/>
          <w:szCs w:val="20"/>
        </w:rPr>
        <w:t xml:space="preserve"> </w:t>
      </w:r>
      <w:r w:rsidRPr="00DF2975">
        <w:rPr>
          <w:rFonts w:ascii="Arial" w:hAnsi="Arial" w:cs="Arial"/>
          <w:sz w:val="20"/>
          <w:szCs w:val="20"/>
        </w:rPr>
        <w:t>n’est</w:t>
      </w:r>
      <w:r w:rsidRPr="00DF2975">
        <w:rPr>
          <w:rFonts w:ascii="Arial" w:hAnsi="Arial" w:cs="Arial"/>
          <w:spacing w:val="5"/>
          <w:sz w:val="20"/>
          <w:szCs w:val="20"/>
        </w:rPr>
        <w:t xml:space="preserve"> </w:t>
      </w:r>
      <w:r w:rsidRPr="00DF2975">
        <w:rPr>
          <w:rFonts w:ascii="Arial" w:hAnsi="Arial" w:cs="Arial"/>
          <w:w w:val="109"/>
          <w:sz w:val="20"/>
          <w:szCs w:val="20"/>
        </w:rPr>
        <w:t>disponible</w:t>
      </w:r>
      <w:r w:rsidRPr="00DF2975">
        <w:rPr>
          <w:rFonts w:ascii="Arial" w:hAnsi="Arial" w:cs="Arial"/>
          <w:spacing w:val="-1"/>
          <w:w w:val="109"/>
          <w:sz w:val="20"/>
          <w:szCs w:val="20"/>
        </w:rPr>
        <w:t xml:space="preserve"> </w:t>
      </w:r>
      <w:r w:rsidRPr="00DF2975">
        <w:rPr>
          <w:rFonts w:ascii="Arial" w:hAnsi="Arial" w:cs="Arial"/>
          <w:w w:val="109"/>
          <w:sz w:val="20"/>
          <w:szCs w:val="20"/>
        </w:rPr>
        <w:t xml:space="preserve">ou </w:t>
      </w:r>
      <w:r w:rsidRPr="00DF2975">
        <w:rPr>
          <w:rFonts w:ascii="Arial" w:hAnsi="Arial" w:cs="Arial"/>
          <w:sz w:val="20"/>
          <w:szCs w:val="20"/>
        </w:rPr>
        <w:t xml:space="preserve">approprié, </w:t>
      </w:r>
      <w:r w:rsidRPr="00DF2975">
        <w:rPr>
          <w:rFonts w:ascii="Arial" w:hAnsi="Arial" w:cs="Arial"/>
          <w:spacing w:val="29"/>
          <w:sz w:val="20"/>
          <w:szCs w:val="20"/>
        </w:rPr>
        <w:t xml:space="preserve"> </w:t>
      </w:r>
      <w:r w:rsidRPr="00DF2975">
        <w:rPr>
          <w:rFonts w:ascii="Arial" w:hAnsi="Arial" w:cs="Arial"/>
          <w:sz w:val="20"/>
          <w:szCs w:val="20"/>
        </w:rPr>
        <w:t xml:space="preserve">chaque </w:t>
      </w:r>
      <w:r w:rsidRPr="00DF2975">
        <w:rPr>
          <w:rFonts w:ascii="Arial" w:hAnsi="Arial" w:cs="Arial"/>
          <w:spacing w:val="4"/>
          <w:sz w:val="20"/>
          <w:szCs w:val="20"/>
        </w:rPr>
        <w:t xml:space="preserve"> </w:t>
      </w:r>
      <w:r w:rsidRPr="00DF2975">
        <w:rPr>
          <w:rFonts w:ascii="Arial" w:hAnsi="Arial" w:cs="Arial"/>
          <w:sz w:val="20"/>
          <w:szCs w:val="20"/>
        </w:rPr>
        <w:t xml:space="preserve">segment </w:t>
      </w:r>
      <w:r w:rsidRPr="00DF2975">
        <w:rPr>
          <w:rFonts w:ascii="Arial" w:hAnsi="Arial" w:cs="Arial"/>
          <w:spacing w:val="12"/>
          <w:sz w:val="20"/>
          <w:szCs w:val="20"/>
        </w:rPr>
        <w:t xml:space="preserve"> </w:t>
      </w:r>
      <w:r w:rsidRPr="00DF2975">
        <w:rPr>
          <w:rFonts w:ascii="Arial" w:hAnsi="Arial" w:cs="Arial"/>
          <w:sz w:val="20"/>
          <w:szCs w:val="20"/>
        </w:rPr>
        <w:t xml:space="preserve">débute </w:t>
      </w:r>
      <w:r w:rsidRPr="00DF2975">
        <w:rPr>
          <w:rFonts w:ascii="Arial" w:hAnsi="Arial" w:cs="Arial"/>
          <w:spacing w:val="2"/>
          <w:sz w:val="20"/>
          <w:szCs w:val="20"/>
        </w:rPr>
        <w:t xml:space="preserve"> </w:t>
      </w:r>
      <w:r w:rsidRPr="00DF2975">
        <w:rPr>
          <w:rFonts w:ascii="Arial" w:hAnsi="Arial" w:cs="Arial"/>
          <w:sz w:val="20"/>
          <w:szCs w:val="20"/>
        </w:rPr>
        <w:t>et</w:t>
      </w:r>
      <w:r w:rsidRPr="00DF2975">
        <w:rPr>
          <w:rFonts w:ascii="Arial" w:hAnsi="Arial" w:cs="Arial"/>
          <w:spacing w:val="31"/>
          <w:sz w:val="20"/>
          <w:szCs w:val="20"/>
        </w:rPr>
        <w:t xml:space="preserve"> </w:t>
      </w:r>
      <w:r w:rsidRPr="00DF2975">
        <w:rPr>
          <w:rFonts w:ascii="Arial" w:hAnsi="Arial" w:cs="Arial"/>
          <w:sz w:val="20"/>
          <w:szCs w:val="20"/>
        </w:rPr>
        <w:t>se</w:t>
      </w:r>
      <w:r w:rsidRPr="00DF2975">
        <w:rPr>
          <w:rFonts w:ascii="Arial" w:hAnsi="Arial" w:cs="Arial"/>
          <w:spacing w:val="39"/>
          <w:sz w:val="20"/>
          <w:szCs w:val="20"/>
        </w:rPr>
        <w:t xml:space="preserve"> </w:t>
      </w:r>
      <w:r w:rsidRPr="00DF2975">
        <w:rPr>
          <w:rFonts w:ascii="Arial" w:hAnsi="Arial" w:cs="Arial"/>
          <w:sz w:val="20"/>
          <w:szCs w:val="20"/>
        </w:rPr>
        <w:t xml:space="preserve">termine </w:t>
      </w:r>
      <w:r w:rsidRPr="00DF2975">
        <w:rPr>
          <w:rFonts w:ascii="Arial" w:hAnsi="Arial" w:cs="Arial"/>
          <w:spacing w:val="20"/>
          <w:sz w:val="20"/>
          <w:szCs w:val="20"/>
        </w:rPr>
        <w:t xml:space="preserve"> </w:t>
      </w:r>
      <w:r w:rsidRPr="00DF2975">
        <w:rPr>
          <w:rFonts w:ascii="Arial" w:hAnsi="Arial" w:cs="Arial"/>
          <w:sz w:val="20"/>
          <w:szCs w:val="20"/>
        </w:rPr>
        <w:t>à</w:t>
      </w:r>
      <w:r w:rsidRPr="00DF2975">
        <w:rPr>
          <w:rFonts w:ascii="Arial" w:hAnsi="Arial" w:cs="Arial"/>
          <w:spacing w:val="37"/>
          <w:sz w:val="20"/>
          <w:szCs w:val="20"/>
        </w:rPr>
        <w:t xml:space="preserve"> </w:t>
      </w:r>
      <w:r w:rsidRPr="00DF2975">
        <w:rPr>
          <w:rFonts w:ascii="Arial" w:hAnsi="Arial" w:cs="Arial"/>
          <w:sz w:val="20"/>
          <w:szCs w:val="20"/>
        </w:rPr>
        <w:t>des</w:t>
      </w:r>
      <w:r w:rsidRPr="00DF2975">
        <w:rPr>
          <w:rFonts w:ascii="Arial" w:hAnsi="Arial" w:cs="Arial"/>
          <w:spacing w:val="50"/>
          <w:sz w:val="20"/>
          <w:szCs w:val="20"/>
        </w:rPr>
        <w:t xml:space="preserve"> </w:t>
      </w:r>
      <w:r w:rsidRPr="00DF2975">
        <w:rPr>
          <w:rFonts w:ascii="Arial" w:hAnsi="Arial" w:cs="Arial"/>
          <w:sz w:val="20"/>
          <w:szCs w:val="20"/>
        </w:rPr>
        <w:t>points</w:t>
      </w:r>
      <w:r w:rsidRPr="00DF2975">
        <w:rPr>
          <w:rFonts w:ascii="Arial" w:hAnsi="Arial" w:cs="Arial"/>
          <w:spacing w:val="65"/>
          <w:sz w:val="20"/>
          <w:szCs w:val="20"/>
        </w:rPr>
        <w:t xml:space="preserve"> </w:t>
      </w:r>
      <w:r w:rsidR="00A35D4E" w:rsidRPr="00DF2975">
        <w:rPr>
          <w:rFonts w:ascii="Arial" w:hAnsi="Arial" w:cs="Arial"/>
          <w:sz w:val="20"/>
          <w:szCs w:val="20"/>
        </w:rPr>
        <w:t xml:space="preserve">spécifiés </w:t>
      </w:r>
      <w:r w:rsidR="00A35D4E" w:rsidRPr="00DF2975">
        <w:rPr>
          <w:rFonts w:ascii="Arial" w:hAnsi="Arial" w:cs="Arial"/>
          <w:spacing w:val="48"/>
          <w:sz w:val="20"/>
          <w:szCs w:val="20"/>
        </w:rPr>
        <w:t>;</w:t>
      </w:r>
      <w:r w:rsidRPr="00DF2975">
        <w:rPr>
          <w:rFonts w:ascii="Arial" w:hAnsi="Arial" w:cs="Arial"/>
          <w:spacing w:val="21"/>
          <w:sz w:val="20"/>
          <w:szCs w:val="20"/>
        </w:rPr>
        <w:t xml:space="preserve"> </w:t>
      </w:r>
      <w:r w:rsidRPr="00DF2975">
        <w:rPr>
          <w:rFonts w:ascii="Arial" w:hAnsi="Arial" w:cs="Arial"/>
          <w:sz w:val="20"/>
          <w:szCs w:val="20"/>
        </w:rPr>
        <w:t>par</w:t>
      </w:r>
      <w:r w:rsidRPr="00DF2975">
        <w:rPr>
          <w:rFonts w:ascii="Arial" w:hAnsi="Arial" w:cs="Arial"/>
          <w:spacing w:val="57"/>
          <w:sz w:val="20"/>
          <w:szCs w:val="20"/>
        </w:rPr>
        <w:t xml:space="preserve"> </w:t>
      </w:r>
      <w:r w:rsidRPr="00DF2975">
        <w:rPr>
          <w:rFonts w:ascii="Arial" w:hAnsi="Arial" w:cs="Arial"/>
          <w:sz w:val="20"/>
          <w:szCs w:val="20"/>
        </w:rPr>
        <w:t xml:space="preserve">exemple, </w:t>
      </w:r>
      <w:r w:rsidRPr="00DF2975">
        <w:rPr>
          <w:rFonts w:ascii="Arial" w:hAnsi="Arial" w:cs="Arial"/>
          <w:spacing w:val="15"/>
          <w:sz w:val="20"/>
          <w:szCs w:val="20"/>
        </w:rPr>
        <w:t xml:space="preserve"> </w:t>
      </w:r>
      <w:r w:rsidRPr="00DF2975">
        <w:rPr>
          <w:rFonts w:ascii="Arial" w:hAnsi="Arial" w:cs="Arial"/>
          <w:w w:val="110"/>
          <w:sz w:val="20"/>
          <w:szCs w:val="20"/>
        </w:rPr>
        <w:t xml:space="preserve">le </w:t>
      </w:r>
      <w:r w:rsidRPr="00DF2975">
        <w:rPr>
          <w:rFonts w:ascii="Arial" w:hAnsi="Arial" w:cs="Arial"/>
          <w:sz w:val="20"/>
          <w:szCs w:val="20"/>
        </w:rPr>
        <w:t>point</w:t>
      </w:r>
      <w:r w:rsidRPr="00DF2975">
        <w:rPr>
          <w:rFonts w:ascii="Arial" w:hAnsi="Arial" w:cs="Arial"/>
          <w:spacing w:val="47"/>
          <w:sz w:val="20"/>
          <w:szCs w:val="20"/>
        </w:rPr>
        <w:t xml:space="preserve"> </w:t>
      </w:r>
      <w:r w:rsidRPr="00DF2975">
        <w:rPr>
          <w:rFonts w:ascii="Arial" w:hAnsi="Arial" w:cs="Arial"/>
          <w:sz w:val="20"/>
          <w:szCs w:val="20"/>
        </w:rPr>
        <w:t xml:space="preserve">d’approche  </w:t>
      </w:r>
      <w:r w:rsidRPr="00DF2975">
        <w:rPr>
          <w:rFonts w:ascii="Arial" w:hAnsi="Arial" w:cs="Arial"/>
          <w:w w:val="109"/>
          <w:sz w:val="20"/>
          <w:szCs w:val="20"/>
        </w:rPr>
        <w:t>intermédiaire</w:t>
      </w:r>
      <w:r w:rsidRPr="00DF2975">
        <w:rPr>
          <w:rFonts w:ascii="Arial" w:hAnsi="Arial" w:cs="Arial"/>
          <w:spacing w:val="9"/>
          <w:w w:val="109"/>
          <w:sz w:val="20"/>
          <w:szCs w:val="20"/>
        </w:rPr>
        <w:t xml:space="preserve"> </w:t>
      </w:r>
      <w:r w:rsidRPr="00DF2975">
        <w:rPr>
          <w:rFonts w:ascii="Arial" w:hAnsi="Arial" w:cs="Arial"/>
          <w:sz w:val="20"/>
          <w:szCs w:val="20"/>
        </w:rPr>
        <w:t>(IP)</w:t>
      </w:r>
      <w:r w:rsidRPr="00DF2975">
        <w:rPr>
          <w:rFonts w:ascii="Arial" w:hAnsi="Arial" w:cs="Arial"/>
          <w:spacing w:val="24"/>
          <w:sz w:val="20"/>
          <w:szCs w:val="20"/>
        </w:rPr>
        <w:t xml:space="preserve"> </w:t>
      </w:r>
      <w:r w:rsidRPr="00DF2975">
        <w:rPr>
          <w:rFonts w:ascii="Arial" w:hAnsi="Arial" w:cs="Arial"/>
          <w:sz w:val="20"/>
          <w:szCs w:val="20"/>
        </w:rPr>
        <w:t>et</w:t>
      </w:r>
      <w:r w:rsidRPr="00DF2975">
        <w:rPr>
          <w:rFonts w:ascii="Arial" w:hAnsi="Arial" w:cs="Arial"/>
          <w:spacing w:val="15"/>
          <w:sz w:val="20"/>
          <w:szCs w:val="20"/>
        </w:rPr>
        <w:t xml:space="preserve"> </w:t>
      </w:r>
      <w:r w:rsidRPr="00DF2975">
        <w:rPr>
          <w:rFonts w:ascii="Arial" w:hAnsi="Arial" w:cs="Arial"/>
          <w:sz w:val="20"/>
          <w:szCs w:val="20"/>
        </w:rPr>
        <w:t>le</w:t>
      </w:r>
      <w:r w:rsidRPr="00DF2975">
        <w:rPr>
          <w:rFonts w:ascii="Arial" w:hAnsi="Arial" w:cs="Arial"/>
          <w:spacing w:val="30"/>
          <w:sz w:val="20"/>
          <w:szCs w:val="20"/>
        </w:rPr>
        <w:t xml:space="preserve"> </w:t>
      </w:r>
      <w:r w:rsidRPr="00DF2975">
        <w:rPr>
          <w:rFonts w:ascii="Arial" w:hAnsi="Arial" w:cs="Arial"/>
          <w:sz w:val="20"/>
          <w:szCs w:val="20"/>
        </w:rPr>
        <w:t>point</w:t>
      </w:r>
      <w:r w:rsidRPr="00DF2975">
        <w:rPr>
          <w:rFonts w:ascii="Arial" w:hAnsi="Arial" w:cs="Arial"/>
          <w:spacing w:val="47"/>
          <w:sz w:val="20"/>
          <w:szCs w:val="20"/>
        </w:rPr>
        <w:t xml:space="preserve"> </w:t>
      </w:r>
      <w:r w:rsidRPr="00DF2975">
        <w:rPr>
          <w:rFonts w:ascii="Arial" w:hAnsi="Arial" w:cs="Arial"/>
          <w:sz w:val="20"/>
          <w:szCs w:val="20"/>
        </w:rPr>
        <w:t>d’approche  finale</w:t>
      </w:r>
      <w:r w:rsidRPr="00DF2975">
        <w:rPr>
          <w:rFonts w:ascii="Arial" w:hAnsi="Arial" w:cs="Arial"/>
          <w:spacing w:val="50"/>
          <w:sz w:val="20"/>
          <w:szCs w:val="20"/>
        </w:rPr>
        <w:t xml:space="preserve"> </w:t>
      </w:r>
      <w:r w:rsidRPr="00DF2975">
        <w:rPr>
          <w:rFonts w:ascii="Arial" w:hAnsi="Arial" w:cs="Arial"/>
          <w:sz w:val="20"/>
          <w:szCs w:val="20"/>
        </w:rPr>
        <w:t>(FAP).</w:t>
      </w:r>
      <w:r w:rsidRPr="00DF2975">
        <w:rPr>
          <w:rFonts w:ascii="Arial" w:hAnsi="Arial" w:cs="Arial"/>
          <w:spacing w:val="15"/>
          <w:sz w:val="20"/>
          <w:szCs w:val="20"/>
        </w:rPr>
        <w:t xml:space="preserve"> </w:t>
      </w:r>
      <w:r w:rsidRPr="00DF2975">
        <w:rPr>
          <w:rFonts w:ascii="Arial" w:hAnsi="Arial" w:cs="Arial"/>
          <w:sz w:val="20"/>
          <w:szCs w:val="20"/>
        </w:rPr>
        <w:t>Cette</w:t>
      </w:r>
      <w:r w:rsidRPr="00DF2975">
        <w:rPr>
          <w:rFonts w:ascii="Arial" w:hAnsi="Arial" w:cs="Arial"/>
          <w:spacing w:val="10"/>
          <w:sz w:val="20"/>
          <w:szCs w:val="20"/>
        </w:rPr>
        <w:t xml:space="preserve"> </w:t>
      </w:r>
      <w:r w:rsidRPr="00DF2975">
        <w:rPr>
          <w:rFonts w:ascii="Arial" w:hAnsi="Arial" w:cs="Arial"/>
          <w:sz w:val="20"/>
          <w:szCs w:val="20"/>
        </w:rPr>
        <w:t>IEM</w:t>
      </w:r>
      <w:r w:rsidRPr="00DF2975">
        <w:rPr>
          <w:rFonts w:ascii="Arial" w:hAnsi="Arial" w:cs="Arial"/>
          <w:spacing w:val="36"/>
          <w:sz w:val="20"/>
          <w:szCs w:val="20"/>
        </w:rPr>
        <w:t xml:space="preserve"> </w:t>
      </w:r>
      <w:r w:rsidRPr="00DF2975">
        <w:rPr>
          <w:rFonts w:ascii="Arial" w:hAnsi="Arial" w:cs="Arial"/>
          <w:sz w:val="20"/>
          <w:szCs w:val="20"/>
        </w:rPr>
        <w:t>décrit</w:t>
      </w:r>
      <w:r w:rsidRPr="00DF2975">
        <w:rPr>
          <w:rFonts w:ascii="Arial" w:hAnsi="Arial" w:cs="Arial"/>
          <w:spacing w:val="36"/>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 xml:space="preserve">segments </w:t>
      </w:r>
      <w:r w:rsidRPr="00DF2975">
        <w:rPr>
          <w:rFonts w:ascii="Arial" w:hAnsi="Arial" w:cs="Arial"/>
          <w:spacing w:val="18"/>
          <w:sz w:val="20"/>
          <w:szCs w:val="20"/>
        </w:rPr>
        <w:t xml:space="preserve"> </w:t>
      </w:r>
      <w:r w:rsidRPr="00DF2975">
        <w:rPr>
          <w:rFonts w:ascii="Arial" w:hAnsi="Arial" w:cs="Arial"/>
          <w:sz w:val="20"/>
          <w:szCs w:val="20"/>
        </w:rPr>
        <w:t xml:space="preserve">dans  l’ordre </w:t>
      </w:r>
      <w:r w:rsidRPr="00DF2975">
        <w:rPr>
          <w:rFonts w:ascii="Arial" w:hAnsi="Arial" w:cs="Arial"/>
          <w:spacing w:val="15"/>
          <w:sz w:val="20"/>
          <w:szCs w:val="20"/>
        </w:rPr>
        <w:t xml:space="preserve"> </w:t>
      </w:r>
      <w:r w:rsidRPr="00DF2975">
        <w:rPr>
          <w:rFonts w:ascii="Arial" w:hAnsi="Arial" w:cs="Arial"/>
          <w:sz w:val="20"/>
          <w:szCs w:val="20"/>
        </w:rPr>
        <w:t xml:space="preserve">dans  lequel </w:t>
      </w:r>
      <w:r w:rsidRPr="00DF2975">
        <w:rPr>
          <w:rFonts w:ascii="Arial" w:hAnsi="Arial" w:cs="Arial"/>
          <w:spacing w:val="22"/>
          <w:sz w:val="20"/>
          <w:szCs w:val="20"/>
        </w:rPr>
        <w:t xml:space="preserve"> </w:t>
      </w:r>
      <w:r w:rsidRPr="00DF2975">
        <w:rPr>
          <w:rFonts w:ascii="Arial" w:hAnsi="Arial" w:cs="Arial"/>
          <w:sz w:val="20"/>
          <w:szCs w:val="20"/>
        </w:rPr>
        <w:t>un</w:t>
      </w:r>
      <w:r w:rsidRPr="00DF2975">
        <w:rPr>
          <w:rFonts w:ascii="Arial" w:hAnsi="Arial" w:cs="Arial"/>
          <w:spacing w:val="61"/>
          <w:sz w:val="20"/>
          <w:szCs w:val="20"/>
        </w:rPr>
        <w:t xml:space="preserve"> </w:t>
      </w:r>
      <w:r w:rsidRPr="00DF2975">
        <w:rPr>
          <w:rFonts w:ascii="Arial" w:hAnsi="Arial" w:cs="Arial"/>
          <w:sz w:val="20"/>
          <w:szCs w:val="20"/>
        </w:rPr>
        <w:t xml:space="preserve">pilote </w:t>
      </w:r>
      <w:r w:rsidRPr="00DF2975">
        <w:rPr>
          <w:rFonts w:ascii="Arial" w:hAnsi="Arial" w:cs="Arial"/>
          <w:spacing w:val="9"/>
          <w:sz w:val="20"/>
          <w:szCs w:val="20"/>
        </w:rPr>
        <w:t xml:space="preserve"> </w:t>
      </w:r>
      <w:r w:rsidRPr="00DF2975">
        <w:rPr>
          <w:rFonts w:ascii="Arial" w:hAnsi="Arial" w:cs="Arial"/>
          <w:sz w:val="20"/>
          <w:szCs w:val="20"/>
        </w:rPr>
        <w:t>les</w:t>
      </w:r>
      <w:r w:rsidRPr="00DF2975">
        <w:rPr>
          <w:rFonts w:ascii="Arial" w:hAnsi="Arial" w:cs="Arial"/>
          <w:spacing w:val="58"/>
          <w:sz w:val="20"/>
          <w:szCs w:val="20"/>
        </w:rPr>
        <w:t xml:space="preserve"> </w:t>
      </w:r>
      <w:r w:rsidRPr="00DF2975">
        <w:rPr>
          <w:rFonts w:ascii="Arial" w:hAnsi="Arial" w:cs="Arial"/>
          <w:sz w:val="20"/>
          <w:szCs w:val="20"/>
        </w:rPr>
        <w:t xml:space="preserve">rencontrerait </w:t>
      </w:r>
      <w:r w:rsidRPr="00DF2975">
        <w:rPr>
          <w:rFonts w:ascii="Arial" w:hAnsi="Arial" w:cs="Arial"/>
          <w:spacing w:val="44"/>
          <w:sz w:val="20"/>
          <w:szCs w:val="20"/>
        </w:rPr>
        <w:t xml:space="preserve"> </w:t>
      </w:r>
      <w:r w:rsidRPr="00DF2975">
        <w:rPr>
          <w:rFonts w:ascii="Arial" w:hAnsi="Arial" w:cs="Arial"/>
          <w:sz w:val="20"/>
          <w:szCs w:val="20"/>
        </w:rPr>
        <w:t>si</w:t>
      </w:r>
      <w:r w:rsidRPr="00DF2975">
        <w:rPr>
          <w:rFonts w:ascii="Arial" w:hAnsi="Arial" w:cs="Arial"/>
          <w:spacing w:val="51"/>
          <w:sz w:val="20"/>
          <w:szCs w:val="20"/>
        </w:rPr>
        <w:t xml:space="preserve"> </w:t>
      </w:r>
      <w:r w:rsidRPr="00DF2975">
        <w:rPr>
          <w:rFonts w:ascii="Arial" w:hAnsi="Arial" w:cs="Arial"/>
          <w:sz w:val="20"/>
          <w:szCs w:val="20"/>
        </w:rPr>
        <w:t>il</w:t>
      </w:r>
      <w:r w:rsidRPr="00DF2975">
        <w:rPr>
          <w:rFonts w:ascii="Arial" w:hAnsi="Arial" w:cs="Arial"/>
          <w:spacing w:val="58"/>
          <w:sz w:val="20"/>
          <w:szCs w:val="20"/>
        </w:rPr>
        <w:t xml:space="preserve"> </w:t>
      </w:r>
      <w:r w:rsidRPr="00DF2975">
        <w:rPr>
          <w:rFonts w:ascii="Arial" w:hAnsi="Arial" w:cs="Arial"/>
          <w:sz w:val="20"/>
          <w:szCs w:val="20"/>
        </w:rPr>
        <w:t xml:space="preserve">suivait </w:t>
      </w:r>
      <w:r w:rsidRPr="00DF2975">
        <w:rPr>
          <w:rFonts w:ascii="Arial" w:hAnsi="Arial" w:cs="Arial"/>
          <w:spacing w:val="4"/>
          <w:sz w:val="20"/>
          <w:szCs w:val="20"/>
        </w:rPr>
        <w:t xml:space="preserve"> </w:t>
      </w:r>
      <w:r w:rsidRPr="00DF2975">
        <w:rPr>
          <w:rFonts w:ascii="Arial" w:hAnsi="Arial" w:cs="Arial"/>
          <w:sz w:val="20"/>
          <w:szCs w:val="20"/>
        </w:rPr>
        <w:t xml:space="preserve">une </w:t>
      </w:r>
      <w:r w:rsidRPr="00DF2975">
        <w:rPr>
          <w:rFonts w:ascii="Arial" w:hAnsi="Arial" w:cs="Arial"/>
          <w:spacing w:val="1"/>
          <w:sz w:val="20"/>
          <w:szCs w:val="20"/>
        </w:rPr>
        <w:t xml:space="preserve"> </w:t>
      </w:r>
      <w:r w:rsidRPr="00DF2975">
        <w:rPr>
          <w:rFonts w:ascii="Arial" w:hAnsi="Arial" w:cs="Arial"/>
          <w:w w:val="107"/>
          <w:sz w:val="20"/>
          <w:szCs w:val="20"/>
        </w:rPr>
        <w:t xml:space="preserve">procédure </w:t>
      </w:r>
      <w:r w:rsidRPr="00DF2975">
        <w:rPr>
          <w:rFonts w:ascii="Arial" w:hAnsi="Arial" w:cs="Arial"/>
          <w:sz w:val="20"/>
          <w:szCs w:val="20"/>
        </w:rPr>
        <w:t>complète</w:t>
      </w:r>
      <w:r w:rsidRPr="00DF2975">
        <w:rPr>
          <w:rFonts w:ascii="Arial" w:hAnsi="Arial" w:cs="Arial"/>
          <w:spacing w:val="36"/>
          <w:sz w:val="20"/>
          <w:szCs w:val="20"/>
        </w:rPr>
        <w:t xml:space="preserve"> </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c’est-à-dire</w:t>
      </w:r>
      <w:r w:rsidRPr="00DF2975">
        <w:rPr>
          <w:rFonts w:ascii="Arial" w:hAnsi="Arial" w:cs="Arial"/>
          <w:spacing w:val="54"/>
          <w:sz w:val="20"/>
          <w:szCs w:val="20"/>
        </w:rPr>
        <w:t xml:space="preserve"> </w:t>
      </w:r>
      <w:r w:rsidRPr="00DF2975">
        <w:rPr>
          <w:rFonts w:ascii="Arial" w:hAnsi="Arial" w:cs="Arial"/>
          <w:sz w:val="20"/>
          <w:szCs w:val="20"/>
        </w:rPr>
        <w:t>en</w:t>
      </w:r>
      <w:r w:rsidRPr="00DF2975">
        <w:rPr>
          <w:rFonts w:ascii="Arial" w:hAnsi="Arial" w:cs="Arial"/>
          <w:spacing w:val="38"/>
          <w:sz w:val="20"/>
          <w:szCs w:val="20"/>
        </w:rPr>
        <w:t xml:space="preserve"> </w:t>
      </w:r>
      <w:r w:rsidRPr="00DF2975">
        <w:rPr>
          <w:rFonts w:ascii="Arial" w:hAnsi="Arial" w:cs="Arial"/>
          <w:sz w:val="20"/>
          <w:szCs w:val="20"/>
        </w:rPr>
        <w:t xml:space="preserve">commençant </w:t>
      </w:r>
      <w:r w:rsidRPr="00DF2975">
        <w:rPr>
          <w:rFonts w:ascii="Arial" w:hAnsi="Arial" w:cs="Arial"/>
          <w:spacing w:val="16"/>
          <w:sz w:val="20"/>
          <w:szCs w:val="20"/>
        </w:rPr>
        <w:t xml:space="preserve"> </w:t>
      </w:r>
      <w:r w:rsidRPr="00DF2975">
        <w:rPr>
          <w:rFonts w:ascii="Arial" w:hAnsi="Arial" w:cs="Arial"/>
          <w:sz w:val="20"/>
          <w:szCs w:val="20"/>
        </w:rPr>
        <w:t>par</w:t>
      </w:r>
      <w:r w:rsidRPr="00DF2975">
        <w:rPr>
          <w:rFonts w:ascii="Arial" w:hAnsi="Arial" w:cs="Arial"/>
          <w:spacing w:val="49"/>
          <w:sz w:val="20"/>
          <w:szCs w:val="20"/>
        </w:rPr>
        <w:t xml:space="preserve"> </w:t>
      </w:r>
      <w:r w:rsidRPr="00DF2975">
        <w:rPr>
          <w:rFonts w:ascii="Arial" w:hAnsi="Arial" w:cs="Arial"/>
          <w:sz w:val="20"/>
          <w:szCs w:val="20"/>
        </w:rPr>
        <w:t>l’arrivée,</w:t>
      </w:r>
      <w:r w:rsidRPr="00DF2975">
        <w:rPr>
          <w:rFonts w:ascii="Arial" w:hAnsi="Arial" w:cs="Arial"/>
          <w:spacing w:val="63"/>
          <w:sz w:val="20"/>
          <w:szCs w:val="20"/>
        </w:rPr>
        <w:t xml:space="preserve"> </w:t>
      </w:r>
      <w:r w:rsidRPr="00DF2975">
        <w:rPr>
          <w:rFonts w:ascii="Arial" w:hAnsi="Arial" w:cs="Arial"/>
          <w:sz w:val="20"/>
          <w:szCs w:val="20"/>
        </w:rPr>
        <w:t>puis</w:t>
      </w:r>
      <w:r w:rsidRPr="00DF2975">
        <w:rPr>
          <w:rFonts w:ascii="Arial" w:hAnsi="Arial" w:cs="Arial"/>
          <w:spacing w:val="53"/>
          <w:sz w:val="20"/>
          <w:szCs w:val="20"/>
        </w:rPr>
        <w:t xml:space="preserve"> </w:t>
      </w:r>
      <w:r w:rsidRPr="00DF2975">
        <w:rPr>
          <w:rFonts w:ascii="Arial" w:hAnsi="Arial" w:cs="Arial"/>
          <w:sz w:val="20"/>
          <w:szCs w:val="20"/>
        </w:rPr>
        <w:t>l’initial</w:t>
      </w:r>
      <w:r w:rsidRPr="00DF2975">
        <w:rPr>
          <w:rFonts w:ascii="Arial" w:hAnsi="Arial" w:cs="Arial"/>
          <w:spacing w:val="65"/>
          <w:sz w:val="20"/>
          <w:szCs w:val="20"/>
        </w:rPr>
        <w:t xml:space="preserve"> </w:t>
      </w:r>
      <w:r w:rsidRPr="00DF2975">
        <w:rPr>
          <w:rFonts w:ascii="Arial" w:hAnsi="Arial" w:cs="Arial"/>
          <w:sz w:val="20"/>
          <w:szCs w:val="20"/>
        </w:rPr>
        <w:t>et</w:t>
      </w:r>
      <w:r w:rsidRPr="00DF2975">
        <w:rPr>
          <w:rFonts w:ascii="Arial" w:hAnsi="Arial" w:cs="Arial"/>
          <w:spacing w:val="23"/>
          <w:sz w:val="20"/>
          <w:szCs w:val="20"/>
        </w:rPr>
        <w:t xml:space="preserve"> </w:t>
      </w:r>
      <w:r w:rsidRPr="00DF2975">
        <w:rPr>
          <w:rFonts w:ascii="Arial" w:hAnsi="Arial" w:cs="Arial"/>
          <w:w w:val="107"/>
          <w:sz w:val="20"/>
          <w:szCs w:val="20"/>
        </w:rPr>
        <w:t>l’intermédiaire</w:t>
      </w:r>
      <w:r w:rsidRPr="00DF2975">
        <w:rPr>
          <w:rFonts w:ascii="Arial" w:hAnsi="Arial" w:cs="Arial"/>
          <w:spacing w:val="31"/>
          <w:w w:val="107"/>
          <w:sz w:val="20"/>
          <w:szCs w:val="20"/>
        </w:rPr>
        <w:t xml:space="preserve"> </w:t>
      </w:r>
      <w:r w:rsidRPr="00DF2975">
        <w:rPr>
          <w:rFonts w:ascii="Arial" w:hAnsi="Arial" w:cs="Arial"/>
          <w:w w:val="107"/>
          <w:sz w:val="20"/>
          <w:szCs w:val="20"/>
        </w:rPr>
        <w:t xml:space="preserve">jusqu’au </w:t>
      </w:r>
      <w:r w:rsidRPr="00DF2975">
        <w:rPr>
          <w:rFonts w:ascii="Arial" w:hAnsi="Arial" w:cs="Arial"/>
          <w:sz w:val="20"/>
          <w:szCs w:val="20"/>
        </w:rPr>
        <w:t>final,</w:t>
      </w:r>
      <w:r w:rsidRPr="00DF2975">
        <w:rPr>
          <w:rFonts w:ascii="Arial" w:hAnsi="Arial" w:cs="Arial"/>
          <w:spacing w:val="43"/>
          <w:sz w:val="20"/>
          <w:szCs w:val="20"/>
        </w:rPr>
        <w:t xml:space="preserve"> </w:t>
      </w:r>
      <w:r w:rsidRPr="00DF2975">
        <w:rPr>
          <w:rFonts w:ascii="Arial" w:hAnsi="Arial" w:cs="Arial"/>
          <w:w w:val="106"/>
          <w:sz w:val="20"/>
          <w:szCs w:val="20"/>
        </w:rPr>
        <w:t>éventuellement</w:t>
      </w:r>
      <w:r w:rsidRPr="00DF2975">
        <w:rPr>
          <w:rFonts w:ascii="Arial" w:hAnsi="Arial" w:cs="Arial"/>
          <w:spacing w:val="21"/>
          <w:w w:val="106"/>
          <w:sz w:val="20"/>
          <w:szCs w:val="20"/>
        </w:rPr>
        <w:t xml:space="preserve"> </w:t>
      </w:r>
      <w:r w:rsidRPr="00DF2975">
        <w:rPr>
          <w:rFonts w:ascii="Arial" w:hAnsi="Arial" w:cs="Arial"/>
          <w:sz w:val="20"/>
          <w:szCs w:val="20"/>
        </w:rPr>
        <w:t>suivi</w:t>
      </w:r>
      <w:r w:rsidRPr="00DF2975">
        <w:rPr>
          <w:rFonts w:ascii="Arial" w:hAnsi="Arial" w:cs="Arial"/>
          <w:spacing w:val="59"/>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 xml:space="preserve">segment </w:t>
      </w:r>
      <w:r w:rsidRPr="00DF2975">
        <w:rPr>
          <w:rFonts w:ascii="Arial" w:hAnsi="Arial" w:cs="Arial"/>
          <w:spacing w:val="6"/>
          <w:sz w:val="20"/>
          <w:szCs w:val="20"/>
        </w:rPr>
        <w:t xml:space="preserve"> </w:t>
      </w:r>
      <w:r w:rsidRPr="00DF2975">
        <w:rPr>
          <w:rFonts w:ascii="Arial" w:hAnsi="Arial" w:cs="Arial"/>
          <w:sz w:val="20"/>
          <w:szCs w:val="20"/>
        </w:rPr>
        <w:t xml:space="preserve">d’approche </w:t>
      </w:r>
      <w:r w:rsidRPr="00DF2975">
        <w:rPr>
          <w:rFonts w:ascii="Arial" w:hAnsi="Arial" w:cs="Arial"/>
          <w:spacing w:val="10"/>
          <w:sz w:val="20"/>
          <w:szCs w:val="20"/>
        </w:rPr>
        <w:t xml:space="preserve"> </w:t>
      </w:r>
      <w:r w:rsidRPr="00DF2975">
        <w:rPr>
          <w:rFonts w:ascii="Arial" w:hAnsi="Arial" w:cs="Arial"/>
          <w:w w:val="107"/>
          <w:sz w:val="20"/>
          <w:szCs w:val="20"/>
        </w:rPr>
        <w:t>interrompue.</w:t>
      </w:r>
    </w:p>
    <w:p w14:paraId="4538D196"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.3.</w:t>
      </w:r>
      <w:r w:rsidRPr="00DF2975">
        <w:rPr>
          <w:rFonts w:ascii="Arial" w:hAnsi="Arial" w:cs="Arial"/>
          <w:spacing w:val="-11"/>
          <w:sz w:val="20"/>
          <w:szCs w:val="20"/>
        </w:rPr>
        <w:t xml:space="preserve"> </w:t>
      </w:r>
      <w:r w:rsidRPr="00DF2975">
        <w:rPr>
          <w:rFonts w:ascii="Arial" w:hAnsi="Arial" w:cs="Arial"/>
          <w:sz w:val="20"/>
          <w:szCs w:val="20"/>
        </w:rPr>
        <w:t>Seuls</w:t>
      </w:r>
      <w:r w:rsidRPr="00DF2975">
        <w:rPr>
          <w:rFonts w:ascii="Arial" w:hAnsi="Arial" w:cs="Arial"/>
          <w:spacing w:val="50"/>
          <w:sz w:val="20"/>
          <w:szCs w:val="20"/>
        </w:rPr>
        <w:t xml:space="preserve"> </w:t>
      </w:r>
      <w:r w:rsidRPr="00DF2975">
        <w:rPr>
          <w:rFonts w:ascii="Arial" w:hAnsi="Arial" w:cs="Arial"/>
          <w:sz w:val="20"/>
          <w:szCs w:val="20"/>
        </w:rPr>
        <w:t>les</w:t>
      </w:r>
      <w:r w:rsidRPr="00DF2975">
        <w:rPr>
          <w:rFonts w:ascii="Arial" w:hAnsi="Arial" w:cs="Arial"/>
          <w:spacing w:val="33"/>
          <w:sz w:val="20"/>
          <w:szCs w:val="20"/>
        </w:rPr>
        <w:t xml:space="preserve"> </w:t>
      </w:r>
      <w:r w:rsidRPr="00DF2975">
        <w:rPr>
          <w:rFonts w:ascii="Arial" w:hAnsi="Arial" w:cs="Arial"/>
          <w:sz w:val="20"/>
          <w:szCs w:val="20"/>
        </w:rPr>
        <w:t>segments</w:t>
      </w:r>
      <w:r w:rsidRPr="00DF2975">
        <w:rPr>
          <w:rFonts w:ascii="Arial" w:hAnsi="Arial" w:cs="Arial"/>
          <w:spacing w:val="59"/>
          <w:sz w:val="20"/>
          <w:szCs w:val="20"/>
        </w:rPr>
        <w:t xml:space="preserve"> </w:t>
      </w:r>
      <w:r w:rsidRPr="00DF2975">
        <w:rPr>
          <w:rFonts w:ascii="Arial" w:hAnsi="Arial" w:cs="Arial"/>
          <w:sz w:val="20"/>
          <w:szCs w:val="20"/>
        </w:rPr>
        <w:t>requis</w:t>
      </w:r>
      <w:r w:rsidRPr="00DF2975">
        <w:rPr>
          <w:rFonts w:ascii="Arial" w:hAnsi="Arial" w:cs="Arial"/>
          <w:spacing w:val="59"/>
          <w:sz w:val="20"/>
          <w:szCs w:val="20"/>
        </w:rPr>
        <w:t xml:space="preserve"> </w:t>
      </w:r>
      <w:r w:rsidRPr="00DF2975">
        <w:rPr>
          <w:rFonts w:ascii="Arial" w:hAnsi="Arial" w:cs="Arial"/>
          <w:sz w:val="20"/>
          <w:szCs w:val="20"/>
        </w:rPr>
        <w:t>par</w:t>
      </w:r>
      <w:r w:rsidRPr="00DF2975">
        <w:rPr>
          <w:rFonts w:ascii="Arial" w:hAnsi="Arial" w:cs="Arial"/>
          <w:spacing w:val="41"/>
          <w:sz w:val="20"/>
          <w:szCs w:val="20"/>
        </w:rPr>
        <w:t xml:space="preserve"> </w:t>
      </w:r>
      <w:r w:rsidRPr="00DF2975">
        <w:rPr>
          <w:rFonts w:ascii="Arial" w:hAnsi="Arial" w:cs="Arial"/>
          <w:sz w:val="20"/>
          <w:szCs w:val="20"/>
        </w:rPr>
        <w:t>les</w:t>
      </w:r>
      <w:r w:rsidRPr="00DF2975">
        <w:rPr>
          <w:rFonts w:ascii="Arial" w:hAnsi="Arial" w:cs="Arial"/>
          <w:spacing w:val="33"/>
          <w:sz w:val="20"/>
          <w:szCs w:val="20"/>
        </w:rPr>
        <w:t xml:space="preserve"> </w:t>
      </w:r>
      <w:r w:rsidRPr="00DF2975">
        <w:rPr>
          <w:rFonts w:ascii="Arial" w:hAnsi="Arial" w:cs="Arial"/>
          <w:sz w:val="20"/>
          <w:szCs w:val="20"/>
        </w:rPr>
        <w:t xml:space="preserve">conditions </w:t>
      </w:r>
      <w:r w:rsidRPr="00DF2975">
        <w:rPr>
          <w:rFonts w:ascii="Arial" w:hAnsi="Arial" w:cs="Arial"/>
          <w:spacing w:val="5"/>
          <w:sz w:val="20"/>
          <w:szCs w:val="20"/>
        </w:rPr>
        <w:t xml:space="preserve"> </w:t>
      </w:r>
      <w:r w:rsidRPr="00DF2975">
        <w:rPr>
          <w:rFonts w:ascii="Arial" w:hAnsi="Arial" w:cs="Arial"/>
          <w:sz w:val="20"/>
          <w:szCs w:val="20"/>
        </w:rPr>
        <w:t>locales</w:t>
      </w:r>
      <w:r w:rsidRPr="00DF2975">
        <w:rPr>
          <w:rFonts w:ascii="Arial" w:hAnsi="Arial" w:cs="Arial"/>
          <w:spacing w:val="53"/>
          <w:sz w:val="20"/>
          <w:szCs w:val="20"/>
        </w:rPr>
        <w:t xml:space="preserve"> </w:t>
      </w:r>
      <w:r w:rsidRPr="00DF2975">
        <w:rPr>
          <w:rFonts w:ascii="Arial" w:hAnsi="Arial" w:cs="Arial"/>
          <w:sz w:val="20"/>
          <w:szCs w:val="20"/>
        </w:rPr>
        <w:t xml:space="preserve">s’appliquant </w:t>
      </w:r>
      <w:r w:rsidRPr="00DF2975">
        <w:rPr>
          <w:rFonts w:ascii="Arial" w:hAnsi="Arial" w:cs="Arial"/>
          <w:spacing w:val="16"/>
          <w:sz w:val="20"/>
          <w:szCs w:val="20"/>
        </w:rPr>
        <w:t xml:space="preserve"> </w:t>
      </w:r>
      <w:r w:rsidRPr="00DF2975">
        <w:rPr>
          <w:rFonts w:ascii="Arial" w:hAnsi="Arial" w:cs="Arial"/>
          <w:sz w:val="20"/>
          <w:szCs w:val="20"/>
        </w:rPr>
        <w:t>au</w:t>
      </w:r>
      <w:r w:rsidRPr="00DF2975">
        <w:rPr>
          <w:rFonts w:ascii="Arial" w:hAnsi="Arial" w:cs="Arial"/>
          <w:spacing w:val="30"/>
          <w:sz w:val="20"/>
          <w:szCs w:val="20"/>
        </w:rPr>
        <w:t xml:space="preserve"> </w:t>
      </w:r>
      <w:r w:rsidRPr="00DF2975">
        <w:rPr>
          <w:rFonts w:ascii="Arial" w:hAnsi="Arial" w:cs="Arial"/>
          <w:sz w:val="20"/>
          <w:szCs w:val="20"/>
        </w:rPr>
        <w:t xml:space="preserve">moment </w:t>
      </w:r>
      <w:r w:rsidRPr="00DF2975">
        <w:rPr>
          <w:rFonts w:ascii="Arial" w:hAnsi="Arial" w:cs="Arial"/>
          <w:spacing w:val="9"/>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w w:val="106"/>
          <w:sz w:val="20"/>
          <w:szCs w:val="20"/>
        </w:rPr>
        <w:t xml:space="preserve">l’approche </w:t>
      </w:r>
      <w:r w:rsidRPr="00DF2975">
        <w:rPr>
          <w:rFonts w:ascii="Arial" w:hAnsi="Arial" w:cs="Arial"/>
          <w:sz w:val="20"/>
          <w:szCs w:val="20"/>
        </w:rPr>
        <w:t>doivent</w:t>
      </w:r>
      <w:r w:rsidRPr="00DF2975">
        <w:rPr>
          <w:rFonts w:ascii="Arial" w:hAnsi="Arial" w:cs="Arial"/>
          <w:spacing w:val="48"/>
          <w:sz w:val="20"/>
          <w:szCs w:val="20"/>
        </w:rPr>
        <w:t xml:space="preserve"> </w:t>
      </w:r>
      <w:r w:rsidRPr="00DF2975">
        <w:rPr>
          <w:rFonts w:ascii="Arial" w:hAnsi="Arial" w:cs="Arial"/>
          <w:sz w:val="20"/>
          <w:szCs w:val="20"/>
        </w:rPr>
        <w:t>être</w:t>
      </w:r>
      <w:r w:rsidRPr="00DF2975">
        <w:rPr>
          <w:rFonts w:ascii="Arial" w:hAnsi="Arial" w:cs="Arial"/>
          <w:spacing w:val="22"/>
          <w:sz w:val="20"/>
          <w:szCs w:val="20"/>
        </w:rPr>
        <w:t xml:space="preserve"> </w:t>
      </w:r>
      <w:r w:rsidRPr="00DF2975">
        <w:rPr>
          <w:rFonts w:ascii="Arial" w:hAnsi="Arial" w:cs="Arial"/>
          <w:sz w:val="20"/>
          <w:szCs w:val="20"/>
        </w:rPr>
        <w:t>inclus</w:t>
      </w:r>
      <w:r w:rsidRPr="00DF2975">
        <w:rPr>
          <w:rFonts w:ascii="Arial" w:hAnsi="Arial" w:cs="Arial"/>
          <w:spacing w:val="39"/>
          <w:sz w:val="20"/>
          <w:szCs w:val="20"/>
        </w:rPr>
        <w:t xml:space="preserve"> </w:t>
      </w:r>
      <w:r w:rsidRPr="00DF2975">
        <w:rPr>
          <w:rFonts w:ascii="Arial" w:hAnsi="Arial" w:cs="Arial"/>
          <w:sz w:val="20"/>
          <w:szCs w:val="20"/>
        </w:rPr>
        <w:t>dans</w:t>
      </w:r>
      <w:r w:rsidRPr="00DF2975">
        <w:rPr>
          <w:rFonts w:ascii="Arial" w:hAnsi="Arial" w:cs="Arial"/>
          <w:spacing w:val="33"/>
          <w:sz w:val="20"/>
          <w:szCs w:val="20"/>
        </w:rPr>
        <w:t xml:space="preserve"> </w:t>
      </w:r>
      <w:r w:rsidRPr="00DF2975">
        <w:rPr>
          <w:rFonts w:ascii="Arial" w:hAnsi="Arial" w:cs="Arial"/>
          <w:sz w:val="20"/>
          <w:szCs w:val="20"/>
        </w:rPr>
        <w:t>une</w:t>
      </w:r>
      <w:r w:rsidRPr="00DF2975">
        <w:rPr>
          <w:rFonts w:ascii="Arial" w:hAnsi="Arial" w:cs="Arial"/>
          <w:spacing w:val="34"/>
          <w:sz w:val="20"/>
          <w:szCs w:val="20"/>
        </w:rPr>
        <w:t xml:space="preserve"> </w:t>
      </w:r>
      <w:r w:rsidRPr="00DF2975">
        <w:rPr>
          <w:rFonts w:ascii="Arial" w:hAnsi="Arial" w:cs="Arial"/>
          <w:sz w:val="20"/>
          <w:szCs w:val="20"/>
        </w:rPr>
        <w:t>procédure.  Dans</w:t>
      </w:r>
      <w:r w:rsidRPr="00DF2975">
        <w:rPr>
          <w:rFonts w:ascii="Arial" w:hAnsi="Arial" w:cs="Arial"/>
          <w:spacing w:val="26"/>
          <w:sz w:val="20"/>
          <w:szCs w:val="20"/>
        </w:rPr>
        <w:t xml:space="preserve"> </w:t>
      </w:r>
      <w:r w:rsidRPr="00DF2975">
        <w:rPr>
          <w:rFonts w:ascii="Arial" w:hAnsi="Arial" w:cs="Arial"/>
          <w:sz w:val="20"/>
          <w:szCs w:val="20"/>
        </w:rPr>
        <w:t>la</w:t>
      </w:r>
      <w:r w:rsidRPr="00DF2975">
        <w:rPr>
          <w:rFonts w:ascii="Arial" w:hAnsi="Arial" w:cs="Arial"/>
          <w:spacing w:val="23"/>
          <w:sz w:val="20"/>
          <w:szCs w:val="20"/>
        </w:rPr>
        <w:t xml:space="preserve"> </w:t>
      </w:r>
      <w:r w:rsidRPr="00DF2975">
        <w:rPr>
          <w:rFonts w:ascii="Arial" w:hAnsi="Arial" w:cs="Arial"/>
          <w:sz w:val="20"/>
          <w:szCs w:val="20"/>
        </w:rPr>
        <w:t>construction</w:t>
      </w:r>
      <w:r w:rsidRPr="00DF2975">
        <w:rPr>
          <w:rFonts w:ascii="Arial" w:hAnsi="Arial" w:cs="Arial"/>
          <w:spacing w:val="53"/>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la</w:t>
      </w:r>
      <w:r w:rsidRPr="00DF2975">
        <w:rPr>
          <w:rFonts w:ascii="Arial" w:hAnsi="Arial" w:cs="Arial"/>
          <w:spacing w:val="23"/>
          <w:sz w:val="20"/>
          <w:szCs w:val="20"/>
        </w:rPr>
        <w:t xml:space="preserve"> </w:t>
      </w:r>
      <w:r w:rsidRPr="00DF2975">
        <w:rPr>
          <w:rFonts w:ascii="Arial" w:hAnsi="Arial" w:cs="Arial"/>
          <w:sz w:val="20"/>
          <w:szCs w:val="20"/>
        </w:rPr>
        <w:t>procédure,  la</w:t>
      </w:r>
      <w:r w:rsidRPr="00DF2975">
        <w:rPr>
          <w:rFonts w:ascii="Arial" w:hAnsi="Arial" w:cs="Arial"/>
          <w:spacing w:val="23"/>
          <w:sz w:val="20"/>
          <w:szCs w:val="20"/>
        </w:rPr>
        <w:t xml:space="preserve"> </w:t>
      </w:r>
      <w:r w:rsidRPr="00DF2975">
        <w:rPr>
          <w:rFonts w:ascii="Arial" w:hAnsi="Arial" w:cs="Arial"/>
          <w:w w:val="105"/>
          <w:sz w:val="20"/>
          <w:szCs w:val="20"/>
        </w:rPr>
        <w:t xml:space="preserve">trajectoire </w:t>
      </w:r>
      <w:r w:rsidRPr="00DF2975">
        <w:rPr>
          <w:rFonts w:ascii="Arial" w:hAnsi="Arial" w:cs="Arial"/>
          <w:sz w:val="20"/>
          <w:szCs w:val="20"/>
        </w:rPr>
        <w:t xml:space="preserve">d’approche </w:t>
      </w:r>
      <w:r w:rsidRPr="00DF2975">
        <w:rPr>
          <w:rFonts w:ascii="Arial" w:hAnsi="Arial" w:cs="Arial"/>
          <w:spacing w:val="17"/>
          <w:sz w:val="20"/>
          <w:szCs w:val="20"/>
        </w:rPr>
        <w:t xml:space="preserve"> </w:t>
      </w:r>
      <w:r w:rsidRPr="00DF2975">
        <w:rPr>
          <w:rFonts w:ascii="Arial" w:hAnsi="Arial" w:cs="Arial"/>
          <w:sz w:val="20"/>
          <w:szCs w:val="20"/>
        </w:rPr>
        <w:t>finale  (qui</w:t>
      </w:r>
      <w:r w:rsidRPr="00DF2975">
        <w:rPr>
          <w:rFonts w:ascii="Arial" w:hAnsi="Arial" w:cs="Arial"/>
          <w:spacing w:val="62"/>
          <w:sz w:val="20"/>
          <w:szCs w:val="20"/>
        </w:rPr>
        <w:t xml:space="preserve"> </w:t>
      </w:r>
      <w:r w:rsidRPr="00DF2975">
        <w:rPr>
          <w:rFonts w:ascii="Arial" w:hAnsi="Arial" w:cs="Arial"/>
          <w:sz w:val="20"/>
          <w:szCs w:val="20"/>
        </w:rPr>
        <w:t xml:space="preserve">devrait </w:t>
      </w:r>
      <w:r w:rsidRPr="00DF2975">
        <w:rPr>
          <w:rFonts w:ascii="Arial" w:hAnsi="Arial" w:cs="Arial"/>
          <w:spacing w:val="3"/>
          <w:sz w:val="20"/>
          <w:szCs w:val="20"/>
        </w:rPr>
        <w:t xml:space="preserve"> </w:t>
      </w:r>
      <w:r w:rsidRPr="00DF2975">
        <w:rPr>
          <w:rFonts w:ascii="Arial" w:hAnsi="Arial" w:cs="Arial"/>
          <w:sz w:val="20"/>
          <w:szCs w:val="20"/>
        </w:rPr>
        <w:t>être</w:t>
      </w:r>
      <w:r w:rsidRPr="00DF2975">
        <w:rPr>
          <w:rFonts w:ascii="Arial" w:hAnsi="Arial" w:cs="Arial"/>
          <w:spacing w:val="46"/>
          <w:sz w:val="20"/>
          <w:szCs w:val="20"/>
        </w:rPr>
        <w:t xml:space="preserve"> </w:t>
      </w:r>
      <w:r w:rsidRPr="00DF2975">
        <w:rPr>
          <w:rFonts w:ascii="Arial" w:hAnsi="Arial" w:cs="Arial"/>
          <w:sz w:val="20"/>
          <w:szCs w:val="20"/>
        </w:rPr>
        <w:t xml:space="preserve">orientée </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47"/>
          <w:sz w:val="20"/>
          <w:szCs w:val="20"/>
        </w:rPr>
        <w:t xml:space="preserve"> </w:t>
      </w:r>
      <w:r w:rsidRPr="00DF2975">
        <w:rPr>
          <w:rFonts w:ascii="Arial" w:hAnsi="Arial" w:cs="Arial"/>
          <w:sz w:val="20"/>
          <w:szCs w:val="20"/>
        </w:rPr>
        <w:t>façon</w:t>
      </w:r>
      <w:r w:rsidRPr="00DF2975">
        <w:rPr>
          <w:rFonts w:ascii="Arial" w:hAnsi="Arial" w:cs="Arial"/>
          <w:spacing w:val="47"/>
          <w:sz w:val="20"/>
          <w:szCs w:val="20"/>
        </w:rPr>
        <w:t xml:space="preserve"> </w:t>
      </w:r>
      <w:r w:rsidRPr="00DF2975">
        <w:rPr>
          <w:rFonts w:ascii="Arial" w:hAnsi="Arial" w:cs="Arial"/>
          <w:sz w:val="20"/>
          <w:szCs w:val="20"/>
        </w:rPr>
        <w:t>à</w:t>
      </w:r>
      <w:r w:rsidRPr="00DF2975">
        <w:rPr>
          <w:rFonts w:ascii="Arial" w:hAnsi="Arial" w:cs="Arial"/>
          <w:spacing w:val="38"/>
          <w:sz w:val="20"/>
          <w:szCs w:val="20"/>
        </w:rPr>
        <w:t xml:space="preserve"> </w:t>
      </w:r>
      <w:r w:rsidRPr="00DF2975">
        <w:rPr>
          <w:rFonts w:ascii="Arial" w:hAnsi="Arial" w:cs="Arial"/>
          <w:sz w:val="20"/>
          <w:szCs w:val="20"/>
        </w:rPr>
        <w:t>être</w:t>
      </w:r>
      <w:r w:rsidRPr="00DF2975">
        <w:rPr>
          <w:rFonts w:ascii="Arial" w:hAnsi="Arial" w:cs="Arial"/>
          <w:spacing w:val="46"/>
          <w:sz w:val="20"/>
          <w:szCs w:val="20"/>
        </w:rPr>
        <w:t xml:space="preserve"> </w:t>
      </w:r>
      <w:r w:rsidRPr="00DF2975">
        <w:rPr>
          <w:rFonts w:ascii="Arial" w:hAnsi="Arial" w:cs="Arial"/>
          <w:sz w:val="20"/>
          <w:szCs w:val="20"/>
        </w:rPr>
        <w:t>le</w:t>
      </w:r>
      <w:r w:rsidRPr="00DF2975">
        <w:rPr>
          <w:rFonts w:ascii="Arial" w:hAnsi="Arial" w:cs="Arial"/>
          <w:spacing w:val="47"/>
          <w:sz w:val="20"/>
          <w:szCs w:val="20"/>
        </w:rPr>
        <w:t xml:space="preserve"> </w:t>
      </w:r>
      <w:r w:rsidRPr="00DF2975">
        <w:rPr>
          <w:rFonts w:ascii="Arial" w:hAnsi="Arial" w:cs="Arial"/>
          <w:sz w:val="20"/>
          <w:szCs w:val="20"/>
        </w:rPr>
        <w:t>plus</w:t>
      </w:r>
      <w:r w:rsidRPr="00DF2975">
        <w:rPr>
          <w:rFonts w:ascii="Arial" w:hAnsi="Arial" w:cs="Arial"/>
          <w:spacing w:val="62"/>
          <w:sz w:val="20"/>
          <w:szCs w:val="20"/>
        </w:rPr>
        <w:t xml:space="preserve"> </w:t>
      </w:r>
      <w:r w:rsidRPr="00DF2975">
        <w:rPr>
          <w:rFonts w:ascii="Arial" w:hAnsi="Arial" w:cs="Arial"/>
          <w:sz w:val="20"/>
          <w:szCs w:val="20"/>
        </w:rPr>
        <w:t xml:space="preserve">possible </w:t>
      </w:r>
      <w:r w:rsidRPr="00DF2975">
        <w:rPr>
          <w:rFonts w:ascii="Arial" w:hAnsi="Arial" w:cs="Arial"/>
          <w:spacing w:val="25"/>
          <w:sz w:val="20"/>
          <w:szCs w:val="20"/>
        </w:rPr>
        <w:t xml:space="preserve"> </w:t>
      </w:r>
      <w:r w:rsidRPr="00DF2975">
        <w:rPr>
          <w:rFonts w:ascii="Arial" w:hAnsi="Arial" w:cs="Arial"/>
          <w:sz w:val="20"/>
          <w:szCs w:val="20"/>
        </w:rPr>
        <w:t>face</w:t>
      </w:r>
      <w:r w:rsidRPr="00DF2975">
        <w:rPr>
          <w:rFonts w:ascii="Arial" w:hAnsi="Arial" w:cs="Arial"/>
          <w:spacing w:val="32"/>
          <w:sz w:val="20"/>
          <w:szCs w:val="20"/>
        </w:rPr>
        <w:t xml:space="preserve"> </w:t>
      </w:r>
      <w:r w:rsidRPr="00DF2975">
        <w:rPr>
          <w:rFonts w:ascii="Arial" w:hAnsi="Arial" w:cs="Arial"/>
          <w:sz w:val="20"/>
          <w:szCs w:val="20"/>
        </w:rPr>
        <w:t>au</w:t>
      </w:r>
      <w:r w:rsidRPr="00DF2975">
        <w:rPr>
          <w:rFonts w:ascii="Arial" w:hAnsi="Arial" w:cs="Arial"/>
          <w:spacing w:val="47"/>
          <w:sz w:val="20"/>
          <w:szCs w:val="20"/>
        </w:rPr>
        <w:t xml:space="preserve"> </w:t>
      </w:r>
      <w:r w:rsidRPr="00DF2975">
        <w:rPr>
          <w:rFonts w:ascii="Arial" w:hAnsi="Arial" w:cs="Arial"/>
          <w:w w:val="103"/>
          <w:sz w:val="20"/>
          <w:szCs w:val="20"/>
        </w:rPr>
        <w:t xml:space="preserve">vent) </w:t>
      </w:r>
      <w:r w:rsidRPr="00DF2975">
        <w:rPr>
          <w:rFonts w:ascii="Arial" w:hAnsi="Arial" w:cs="Arial"/>
          <w:sz w:val="20"/>
          <w:szCs w:val="20"/>
        </w:rPr>
        <w:t>devrait</w:t>
      </w:r>
      <w:r w:rsidRPr="00DF2975">
        <w:rPr>
          <w:rFonts w:ascii="Arial" w:hAnsi="Arial" w:cs="Arial"/>
          <w:spacing w:val="38"/>
          <w:sz w:val="20"/>
          <w:szCs w:val="20"/>
        </w:rPr>
        <w:t xml:space="preserve"> </w:t>
      </w:r>
      <w:r w:rsidRPr="00DF2975">
        <w:rPr>
          <w:rFonts w:ascii="Arial" w:hAnsi="Arial" w:cs="Arial"/>
          <w:sz w:val="20"/>
          <w:szCs w:val="20"/>
        </w:rPr>
        <w:t>être</w:t>
      </w:r>
      <w:r w:rsidRPr="00DF2975">
        <w:rPr>
          <w:rFonts w:ascii="Arial" w:hAnsi="Arial" w:cs="Arial"/>
          <w:spacing w:val="14"/>
          <w:sz w:val="20"/>
          <w:szCs w:val="20"/>
        </w:rPr>
        <w:t xml:space="preserve"> </w:t>
      </w:r>
      <w:r w:rsidRPr="00DF2975">
        <w:rPr>
          <w:rFonts w:ascii="Arial" w:hAnsi="Arial" w:cs="Arial"/>
          <w:sz w:val="20"/>
          <w:szCs w:val="20"/>
        </w:rPr>
        <w:t>identifiée</w:t>
      </w:r>
      <w:r w:rsidRPr="00DF2975">
        <w:rPr>
          <w:rFonts w:ascii="Arial" w:hAnsi="Arial" w:cs="Arial"/>
          <w:spacing w:val="50"/>
          <w:sz w:val="20"/>
          <w:szCs w:val="20"/>
        </w:rPr>
        <w:t xml:space="preserve"> </w:t>
      </w:r>
      <w:r w:rsidRPr="00DF2975">
        <w:rPr>
          <w:rFonts w:ascii="Arial" w:hAnsi="Arial" w:cs="Arial"/>
          <w:sz w:val="20"/>
          <w:szCs w:val="20"/>
        </w:rPr>
        <w:t>en</w:t>
      </w:r>
      <w:r w:rsidRPr="00DF2975">
        <w:rPr>
          <w:rFonts w:ascii="Arial" w:hAnsi="Arial" w:cs="Arial"/>
          <w:spacing w:val="15"/>
          <w:sz w:val="20"/>
          <w:szCs w:val="20"/>
        </w:rPr>
        <w:t xml:space="preserve"> </w:t>
      </w:r>
      <w:r w:rsidRPr="00DF2975">
        <w:rPr>
          <w:rFonts w:ascii="Arial" w:hAnsi="Arial" w:cs="Arial"/>
          <w:sz w:val="20"/>
          <w:szCs w:val="20"/>
        </w:rPr>
        <w:t xml:space="preserve">premier </w:t>
      </w:r>
      <w:r w:rsidRPr="00DF2975">
        <w:rPr>
          <w:rFonts w:ascii="Arial" w:hAnsi="Arial" w:cs="Arial"/>
          <w:spacing w:val="2"/>
          <w:sz w:val="20"/>
          <w:szCs w:val="20"/>
        </w:rPr>
        <w:t xml:space="preserve"> </w:t>
      </w:r>
      <w:r w:rsidRPr="00DF2975">
        <w:rPr>
          <w:rFonts w:ascii="Arial" w:hAnsi="Arial" w:cs="Arial"/>
          <w:sz w:val="20"/>
          <w:szCs w:val="20"/>
        </w:rPr>
        <w:t>car</w:t>
      </w:r>
      <w:r w:rsidRPr="00DF2975">
        <w:rPr>
          <w:rFonts w:ascii="Arial" w:hAnsi="Arial" w:cs="Arial"/>
          <w:spacing w:val="8"/>
          <w:sz w:val="20"/>
          <w:szCs w:val="20"/>
        </w:rPr>
        <w:t xml:space="preserve"> </w:t>
      </w:r>
      <w:r w:rsidRPr="00DF2975">
        <w:rPr>
          <w:rFonts w:ascii="Arial" w:hAnsi="Arial" w:cs="Arial"/>
          <w:sz w:val="20"/>
          <w:szCs w:val="20"/>
        </w:rPr>
        <w:t>elle</w:t>
      </w:r>
      <w:r w:rsidRPr="00DF2975">
        <w:rPr>
          <w:rFonts w:ascii="Arial" w:hAnsi="Arial" w:cs="Arial"/>
          <w:spacing w:val="31"/>
          <w:sz w:val="20"/>
          <w:szCs w:val="20"/>
        </w:rPr>
        <w:t xml:space="preserve"> </w:t>
      </w:r>
      <w:r w:rsidRPr="00DF2975">
        <w:rPr>
          <w:rFonts w:ascii="Arial" w:hAnsi="Arial" w:cs="Arial"/>
          <w:sz w:val="20"/>
          <w:szCs w:val="20"/>
        </w:rPr>
        <w:t>est</w:t>
      </w:r>
      <w:r w:rsidRPr="00DF2975">
        <w:rPr>
          <w:rFonts w:ascii="Arial" w:hAnsi="Arial" w:cs="Arial"/>
          <w:spacing w:val="3"/>
          <w:sz w:val="20"/>
          <w:szCs w:val="20"/>
        </w:rPr>
        <w:t xml:space="preserve"> </w:t>
      </w:r>
      <w:r w:rsidRPr="00DF2975">
        <w:rPr>
          <w:rFonts w:ascii="Arial" w:hAnsi="Arial" w:cs="Arial"/>
          <w:sz w:val="20"/>
          <w:szCs w:val="20"/>
        </w:rPr>
        <w:t>la</w:t>
      </w:r>
      <w:r w:rsidRPr="00DF2975">
        <w:rPr>
          <w:rFonts w:ascii="Arial" w:hAnsi="Arial" w:cs="Arial"/>
          <w:spacing w:val="15"/>
          <w:sz w:val="20"/>
          <w:szCs w:val="20"/>
        </w:rPr>
        <w:t xml:space="preserve"> </w:t>
      </w:r>
      <w:r w:rsidRPr="00DF2975">
        <w:rPr>
          <w:rFonts w:ascii="Arial" w:hAnsi="Arial" w:cs="Arial"/>
          <w:sz w:val="20"/>
          <w:szCs w:val="20"/>
        </w:rPr>
        <w:t>moins</w:t>
      </w:r>
      <w:r w:rsidRPr="00DF2975">
        <w:rPr>
          <w:rFonts w:ascii="Arial" w:hAnsi="Arial" w:cs="Arial"/>
          <w:spacing w:val="49"/>
          <w:sz w:val="20"/>
          <w:szCs w:val="20"/>
        </w:rPr>
        <w:t xml:space="preserve"> </w:t>
      </w:r>
      <w:r w:rsidRPr="00DF2975">
        <w:rPr>
          <w:rFonts w:ascii="Arial" w:hAnsi="Arial" w:cs="Arial"/>
          <w:sz w:val="20"/>
          <w:szCs w:val="20"/>
        </w:rPr>
        <w:t>flexible</w:t>
      </w:r>
      <w:r w:rsidRPr="00DF2975">
        <w:rPr>
          <w:rFonts w:ascii="Arial" w:hAnsi="Arial" w:cs="Arial"/>
          <w:spacing w:val="46"/>
          <w:sz w:val="20"/>
          <w:szCs w:val="20"/>
        </w:rPr>
        <w:t xml:space="preserve"> </w:t>
      </w:r>
      <w:r w:rsidRPr="00DF2975">
        <w:rPr>
          <w:rFonts w:ascii="Arial" w:hAnsi="Arial" w:cs="Arial"/>
          <w:sz w:val="20"/>
          <w:szCs w:val="20"/>
        </w:rPr>
        <w:t>et la</w:t>
      </w:r>
      <w:r w:rsidRPr="00DF2975">
        <w:rPr>
          <w:rFonts w:ascii="Arial" w:hAnsi="Arial" w:cs="Arial"/>
          <w:spacing w:val="15"/>
          <w:sz w:val="20"/>
          <w:szCs w:val="20"/>
        </w:rPr>
        <w:t xml:space="preserve"> </w:t>
      </w:r>
      <w:r w:rsidRPr="00DF2975">
        <w:rPr>
          <w:rFonts w:ascii="Arial" w:hAnsi="Arial" w:cs="Arial"/>
          <w:sz w:val="20"/>
          <w:szCs w:val="20"/>
        </w:rPr>
        <w:t>plus</w:t>
      </w:r>
      <w:r w:rsidRPr="00DF2975">
        <w:rPr>
          <w:rFonts w:ascii="Arial" w:hAnsi="Arial" w:cs="Arial"/>
          <w:spacing w:val="30"/>
          <w:sz w:val="20"/>
          <w:szCs w:val="20"/>
        </w:rPr>
        <w:t xml:space="preserve"> </w:t>
      </w:r>
      <w:r w:rsidRPr="00DF2975">
        <w:rPr>
          <w:rFonts w:ascii="Arial" w:hAnsi="Arial" w:cs="Arial"/>
          <w:sz w:val="20"/>
          <w:szCs w:val="20"/>
        </w:rPr>
        <w:t>critique</w:t>
      </w:r>
      <w:r w:rsidRPr="00DF2975">
        <w:rPr>
          <w:rFonts w:ascii="Arial" w:hAnsi="Arial" w:cs="Arial"/>
          <w:spacing w:val="41"/>
          <w:sz w:val="20"/>
          <w:szCs w:val="20"/>
        </w:rPr>
        <w:t xml:space="preserve"> </w:t>
      </w:r>
      <w:r w:rsidRPr="00DF2975">
        <w:rPr>
          <w:rFonts w:ascii="Arial" w:hAnsi="Arial" w:cs="Arial"/>
          <w:sz w:val="20"/>
          <w:szCs w:val="20"/>
        </w:rPr>
        <w:t>de</w:t>
      </w:r>
      <w:r w:rsidRPr="00DF2975">
        <w:rPr>
          <w:rFonts w:ascii="Arial" w:hAnsi="Arial" w:cs="Arial"/>
          <w:spacing w:val="15"/>
          <w:sz w:val="20"/>
          <w:szCs w:val="20"/>
        </w:rPr>
        <w:t xml:space="preserve"> </w:t>
      </w:r>
      <w:r w:rsidRPr="00DF2975">
        <w:rPr>
          <w:rFonts w:ascii="Arial" w:hAnsi="Arial" w:cs="Arial"/>
          <w:sz w:val="20"/>
          <w:szCs w:val="20"/>
        </w:rPr>
        <w:t>tous</w:t>
      </w:r>
      <w:r w:rsidRPr="00DF2975">
        <w:rPr>
          <w:rFonts w:ascii="Arial" w:hAnsi="Arial" w:cs="Arial"/>
          <w:spacing w:val="16"/>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segments.</w:t>
      </w:r>
      <w:r w:rsidRPr="00DF2975">
        <w:rPr>
          <w:rFonts w:ascii="Arial" w:hAnsi="Arial" w:cs="Arial"/>
          <w:spacing w:val="39"/>
          <w:sz w:val="20"/>
          <w:szCs w:val="20"/>
        </w:rPr>
        <w:t xml:space="preserve"> </w:t>
      </w:r>
      <w:r w:rsidRPr="00DF2975">
        <w:rPr>
          <w:rFonts w:ascii="Arial" w:hAnsi="Arial" w:cs="Arial"/>
          <w:sz w:val="20"/>
          <w:szCs w:val="20"/>
        </w:rPr>
        <w:t>Une</w:t>
      </w:r>
      <w:r w:rsidRPr="00DF2975">
        <w:rPr>
          <w:rFonts w:ascii="Arial" w:hAnsi="Arial" w:cs="Arial"/>
          <w:spacing w:val="30"/>
          <w:sz w:val="20"/>
          <w:szCs w:val="20"/>
        </w:rPr>
        <w:t xml:space="preserve"> </w:t>
      </w:r>
      <w:r w:rsidRPr="00DF2975">
        <w:rPr>
          <w:rFonts w:ascii="Arial" w:hAnsi="Arial" w:cs="Arial"/>
          <w:sz w:val="20"/>
          <w:szCs w:val="20"/>
        </w:rPr>
        <w:t>fois</w:t>
      </w:r>
      <w:r w:rsidRPr="00DF2975">
        <w:rPr>
          <w:rFonts w:ascii="Arial" w:hAnsi="Arial" w:cs="Arial"/>
          <w:spacing w:val="14"/>
          <w:sz w:val="20"/>
          <w:szCs w:val="20"/>
        </w:rPr>
        <w:t xml:space="preserve"> </w:t>
      </w:r>
      <w:r w:rsidRPr="00DF2975">
        <w:rPr>
          <w:rFonts w:ascii="Arial" w:hAnsi="Arial" w:cs="Arial"/>
          <w:sz w:val="20"/>
          <w:szCs w:val="20"/>
        </w:rPr>
        <w:t>que</w:t>
      </w:r>
      <w:r w:rsidRPr="00DF2975">
        <w:rPr>
          <w:rFonts w:ascii="Arial" w:hAnsi="Arial" w:cs="Arial"/>
          <w:spacing w:val="27"/>
          <w:sz w:val="20"/>
          <w:szCs w:val="20"/>
        </w:rPr>
        <w:t xml:space="preserve"> </w:t>
      </w:r>
      <w:r w:rsidRPr="00DF2975">
        <w:rPr>
          <w:rFonts w:ascii="Arial" w:hAnsi="Arial" w:cs="Arial"/>
          <w:sz w:val="20"/>
          <w:szCs w:val="20"/>
        </w:rPr>
        <w:t>l’origine</w:t>
      </w:r>
      <w:r w:rsidRPr="00DF2975">
        <w:rPr>
          <w:rFonts w:ascii="Arial" w:hAnsi="Arial" w:cs="Arial"/>
          <w:spacing w:val="59"/>
          <w:sz w:val="20"/>
          <w:szCs w:val="20"/>
        </w:rPr>
        <w:t xml:space="preserve"> </w:t>
      </w:r>
      <w:r w:rsidRPr="00DF2975">
        <w:rPr>
          <w:rFonts w:ascii="Arial" w:hAnsi="Arial" w:cs="Arial"/>
          <w:sz w:val="20"/>
          <w:szCs w:val="20"/>
        </w:rPr>
        <w:t>et</w:t>
      </w:r>
      <w:r w:rsidRPr="00DF2975">
        <w:rPr>
          <w:rFonts w:ascii="Arial" w:hAnsi="Arial" w:cs="Arial"/>
          <w:spacing w:val="1"/>
          <w:sz w:val="20"/>
          <w:szCs w:val="20"/>
        </w:rPr>
        <w:t xml:space="preserve"> </w:t>
      </w:r>
      <w:r w:rsidRPr="00DF2975">
        <w:rPr>
          <w:rFonts w:ascii="Arial" w:hAnsi="Arial" w:cs="Arial"/>
          <w:sz w:val="20"/>
          <w:szCs w:val="20"/>
        </w:rPr>
        <w:t>l’orientation  de</w:t>
      </w:r>
      <w:r w:rsidRPr="00DF2975">
        <w:rPr>
          <w:rFonts w:ascii="Arial" w:hAnsi="Arial" w:cs="Arial"/>
          <w:spacing w:val="16"/>
          <w:sz w:val="20"/>
          <w:szCs w:val="20"/>
        </w:rPr>
        <w:t xml:space="preserve"> </w:t>
      </w:r>
      <w:r w:rsidRPr="00DF2975">
        <w:rPr>
          <w:rFonts w:ascii="Arial" w:hAnsi="Arial" w:cs="Arial"/>
          <w:sz w:val="20"/>
          <w:szCs w:val="20"/>
        </w:rPr>
        <w:t>l’approche</w:t>
      </w:r>
      <w:r w:rsidRPr="00DF2975">
        <w:rPr>
          <w:rFonts w:ascii="Arial" w:hAnsi="Arial" w:cs="Arial"/>
          <w:spacing w:val="58"/>
          <w:sz w:val="20"/>
          <w:szCs w:val="20"/>
        </w:rPr>
        <w:t xml:space="preserve"> </w:t>
      </w:r>
      <w:r w:rsidRPr="00DF2975">
        <w:rPr>
          <w:rFonts w:ascii="Arial" w:hAnsi="Arial" w:cs="Arial"/>
          <w:sz w:val="20"/>
          <w:szCs w:val="20"/>
        </w:rPr>
        <w:t>finale</w:t>
      </w:r>
      <w:r w:rsidRPr="00DF2975">
        <w:rPr>
          <w:rFonts w:ascii="Arial" w:hAnsi="Arial" w:cs="Arial"/>
          <w:spacing w:val="35"/>
          <w:sz w:val="20"/>
          <w:szCs w:val="20"/>
        </w:rPr>
        <w:t xml:space="preserve"> </w:t>
      </w:r>
      <w:r w:rsidRPr="00DF2975">
        <w:rPr>
          <w:rFonts w:ascii="Arial" w:hAnsi="Arial" w:cs="Arial"/>
          <w:sz w:val="20"/>
          <w:szCs w:val="20"/>
        </w:rPr>
        <w:t>ont</w:t>
      </w:r>
      <w:r w:rsidRPr="00DF2975">
        <w:rPr>
          <w:rFonts w:ascii="Arial" w:hAnsi="Arial" w:cs="Arial"/>
          <w:spacing w:val="16"/>
          <w:sz w:val="20"/>
          <w:szCs w:val="20"/>
        </w:rPr>
        <w:t xml:space="preserve"> </w:t>
      </w:r>
      <w:r w:rsidRPr="00DF2975">
        <w:rPr>
          <w:rFonts w:ascii="Arial" w:hAnsi="Arial" w:cs="Arial"/>
          <w:sz w:val="20"/>
          <w:szCs w:val="20"/>
        </w:rPr>
        <w:t>été</w:t>
      </w:r>
      <w:r w:rsidRPr="00DF2975">
        <w:rPr>
          <w:rFonts w:ascii="Arial" w:hAnsi="Arial" w:cs="Arial"/>
          <w:spacing w:val="6"/>
          <w:sz w:val="20"/>
          <w:szCs w:val="20"/>
        </w:rPr>
        <w:t xml:space="preserve"> </w:t>
      </w:r>
      <w:r w:rsidRPr="00DF2975">
        <w:rPr>
          <w:rFonts w:ascii="Arial" w:hAnsi="Arial" w:cs="Arial"/>
          <w:sz w:val="20"/>
          <w:szCs w:val="20"/>
        </w:rPr>
        <w:t xml:space="preserve">déterminées, </w:t>
      </w:r>
      <w:r w:rsidRPr="00DF2975">
        <w:rPr>
          <w:rFonts w:ascii="Arial" w:hAnsi="Arial" w:cs="Arial"/>
          <w:spacing w:val="5"/>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autres</w:t>
      </w:r>
      <w:r w:rsidRPr="00DF2975">
        <w:rPr>
          <w:rFonts w:ascii="Arial" w:hAnsi="Arial" w:cs="Arial"/>
          <w:spacing w:val="37"/>
          <w:sz w:val="20"/>
          <w:szCs w:val="20"/>
        </w:rPr>
        <w:t xml:space="preserve"> </w:t>
      </w:r>
      <w:r w:rsidRPr="00DF2975">
        <w:rPr>
          <w:rFonts w:ascii="Arial" w:hAnsi="Arial" w:cs="Arial"/>
          <w:sz w:val="20"/>
          <w:szCs w:val="20"/>
        </w:rPr>
        <w:t>segments</w:t>
      </w:r>
      <w:r w:rsidRPr="00DF2975">
        <w:rPr>
          <w:rFonts w:ascii="Arial" w:hAnsi="Arial" w:cs="Arial"/>
          <w:spacing w:val="52"/>
          <w:sz w:val="20"/>
          <w:szCs w:val="20"/>
        </w:rPr>
        <w:t xml:space="preserve"> </w:t>
      </w:r>
      <w:r w:rsidRPr="00DF2975">
        <w:rPr>
          <w:rFonts w:ascii="Arial" w:hAnsi="Arial" w:cs="Arial"/>
          <w:sz w:val="20"/>
          <w:szCs w:val="20"/>
        </w:rPr>
        <w:t>devraient</w:t>
      </w:r>
      <w:r w:rsidRPr="00DF2975">
        <w:rPr>
          <w:rFonts w:ascii="Arial" w:hAnsi="Arial" w:cs="Arial"/>
          <w:spacing w:val="59"/>
          <w:sz w:val="20"/>
          <w:szCs w:val="20"/>
        </w:rPr>
        <w:t xml:space="preserve"> </w:t>
      </w:r>
      <w:r w:rsidRPr="00DF2975">
        <w:rPr>
          <w:rFonts w:ascii="Arial" w:hAnsi="Arial" w:cs="Arial"/>
          <w:sz w:val="20"/>
          <w:szCs w:val="20"/>
        </w:rPr>
        <w:t>y</w:t>
      </w:r>
      <w:r w:rsidRPr="00DF2975">
        <w:rPr>
          <w:rFonts w:ascii="Arial" w:hAnsi="Arial" w:cs="Arial"/>
          <w:spacing w:val="10"/>
          <w:sz w:val="20"/>
          <w:szCs w:val="20"/>
        </w:rPr>
        <w:t xml:space="preserve"> </w:t>
      </w:r>
      <w:r w:rsidRPr="00DF2975">
        <w:rPr>
          <w:rFonts w:ascii="Arial" w:hAnsi="Arial" w:cs="Arial"/>
          <w:sz w:val="20"/>
          <w:szCs w:val="20"/>
        </w:rPr>
        <w:t>être</w:t>
      </w:r>
      <w:r w:rsidRPr="00DF2975">
        <w:rPr>
          <w:rFonts w:ascii="Arial" w:hAnsi="Arial" w:cs="Arial"/>
          <w:spacing w:val="22"/>
          <w:sz w:val="20"/>
          <w:szCs w:val="20"/>
        </w:rPr>
        <w:t xml:space="preserve"> </w:t>
      </w:r>
      <w:r w:rsidRPr="00DF2975">
        <w:rPr>
          <w:rFonts w:ascii="Arial" w:hAnsi="Arial" w:cs="Arial"/>
          <w:sz w:val="20"/>
          <w:szCs w:val="20"/>
        </w:rPr>
        <w:t>rattachés</w:t>
      </w:r>
      <w:r w:rsidRPr="00DF2975">
        <w:rPr>
          <w:rFonts w:ascii="Arial" w:hAnsi="Arial" w:cs="Arial"/>
          <w:spacing w:val="34"/>
          <w:sz w:val="20"/>
          <w:szCs w:val="20"/>
        </w:rPr>
        <w:t xml:space="preserve"> </w:t>
      </w:r>
      <w:r w:rsidRPr="00DF2975">
        <w:rPr>
          <w:rFonts w:ascii="Arial" w:hAnsi="Arial" w:cs="Arial"/>
          <w:sz w:val="20"/>
          <w:szCs w:val="20"/>
        </w:rPr>
        <w:t>afin</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 xml:space="preserve">produire </w:t>
      </w:r>
      <w:r w:rsidRPr="00DF2975">
        <w:rPr>
          <w:rFonts w:ascii="Arial" w:hAnsi="Arial" w:cs="Arial"/>
          <w:spacing w:val="17"/>
          <w:sz w:val="20"/>
          <w:szCs w:val="20"/>
        </w:rPr>
        <w:t xml:space="preserve"> </w:t>
      </w:r>
      <w:r w:rsidRPr="00DF2975">
        <w:rPr>
          <w:rFonts w:ascii="Arial" w:hAnsi="Arial" w:cs="Arial"/>
          <w:sz w:val="20"/>
          <w:szCs w:val="20"/>
        </w:rPr>
        <w:t>un</w:t>
      </w:r>
      <w:r w:rsidRPr="00DF2975">
        <w:rPr>
          <w:rFonts w:ascii="Arial" w:hAnsi="Arial" w:cs="Arial"/>
          <w:spacing w:val="29"/>
          <w:sz w:val="20"/>
          <w:szCs w:val="20"/>
        </w:rPr>
        <w:t xml:space="preserve"> </w:t>
      </w:r>
      <w:r w:rsidRPr="00DF2975">
        <w:rPr>
          <w:rFonts w:ascii="Arial" w:hAnsi="Arial" w:cs="Arial"/>
          <w:sz w:val="20"/>
          <w:szCs w:val="20"/>
        </w:rPr>
        <w:t>circuit</w:t>
      </w:r>
      <w:r w:rsidRPr="00DF2975">
        <w:rPr>
          <w:rFonts w:ascii="Arial" w:hAnsi="Arial" w:cs="Arial"/>
          <w:spacing w:val="25"/>
          <w:sz w:val="20"/>
          <w:szCs w:val="20"/>
        </w:rPr>
        <w:t xml:space="preserve"> </w:t>
      </w:r>
      <w:r w:rsidRPr="00DF2975">
        <w:rPr>
          <w:rFonts w:ascii="Arial" w:hAnsi="Arial" w:cs="Arial"/>
          <w:sz w:val="20"/>
          <w:szCs w:val="20"/>
        </w:rPr>
        <w:t xml:space="preserve">régulier </w:t>
      </w:r>
      <w:r w:rsidRPr="00DF2975">
        <w:rPr>
          <w:rFonts w:ascii="Arial" w:hAnsi="Arial" w:cs="Arial"/>
          <w:spacing w:val="9"/>
          <w:sz w:val="20"/>
          <w:szCs w:val="20"/>
        </w:rPr>
        <w:t xml:space="preserve"> </w:t>
      </w:r>
      <w:r w:rsidRPr="00DF2975">
        <w:rPr>
          <w:rFonts w:ascii="Arial" w:hAnsi="Arial" w:cs="Arial"/>
          <w:sz w:val="20"/>
          <w:szCs w:val="20"/>
        </w:rPr>
        <w:t>qui</w:t>
      </w:r>
      <w:r w:rsidRPr="00DF2975">
        <w:rPr>
          <w:rFonts w:ascii="Arial" w:hAnsi="Arial" w:cs="Arial"/>
          <w:spacing w:val="36"/>
          <w:sz w:val="20"/>
          <w:szCs w:val="20"/>
        </w:rPr>
        <w:t xml:space="preserve"> </w:t>
      </w:r>
      <w:r w:rsidRPr="00DF2975">
        <w:rPr>
          <w:rFonts w:ascii="Arial" w:hAnsi="Arial" w:cs="Arial"/>
          <w:sz w:val="20"/>
          <w:szCs w:val="20"/>
        </w:rPr>
        <w:t>ne</w:t>
      </w:r>
      <w:r w:rsidRPr="00DF2975">
        <w:rPr>
          <w:rFonts w:ascii="Arial" w:hAnsi="Arial" w:cs="Arial"/>
          <w:spacing w:val="23"/>
          <w:sz w:val="20"/>
          <w:szCs w:val="20"/>
        </w:rPr>
        <w:t xml:space="preserve"> </w:t>
      </w:r>
      <w:r w:rsidRPr="00DF2975">
        <w:rPr>
          <w:rFonts w:ascii="Arial" w:hAnsi="Arial" w:cs="Arial"/>
          <w:w w:val="108"/>
          <w:sz w:val="20"/>
          <w:szCs w:val="20"/>
        </w:rPr>
        <w:t xml:space="preserve">génère </w:t>
      </w:r>
      <w:r w:rsidRPr="00DF2975">
        <w:rPr>
          <w:rFonts w:ascii="Arial" w:hAnsi="Arial" w:cs="Arial"/>
          <w:sz w:val="20"/>
          <w:szCs w:val="20"/>
        </w:rPr>
        <w:t>pas</w:t>
      </w:r>
      <w:r w:rsidRPr="00DF2975">
        <w:rPr>
          <w:rFonts w:ascii="Arial" w:hAnsi="Arial" w:cs="Arial"/>
          <w:spacing w:val="44"/>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charge</w:t>
      </w:r>
      <w:r w:rsidRPr="00DF2975">
        <w:rPr>
          <w:rFonts w:ascii="Arial" w:hAnsi="Arial" w:cs="Arial"/>
          <w:spacing w:val="6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travail</w:t>
      </w:r>
      <w:r w:rsidRPr="00DF2975">
        <w:rPr>
          <w:rFonts w:ascii="Arial" w:hAnsi="Arial" w:cs="Arial"/>
          <w:spacing w:val="59"/>
          <w:sz w:val="20"/>
          <w:szCs w:val="20"/>
        </w:rPr>
        <w:t xml:space="preserve"> </w:t>
      </w:r>
      <w:r w:rsidRPr="00DF2975">
        <w:rPr>
          <w:rFonts w:ascii="Arial" w:hAnsi="Arial" w:cs="Arial"/>
          <w:sz w:val="20"/>
          <w:szCs w:val="20"/>
        </w:rPr>
        <w:t xml:space="preserve">inacceptable </w:t>
      </w:r>
      <w:r w:rsidRPr="00DF2975">
        <w:rPr>
          <w:rFonts w:ascii="Arial" w:hAnsi="Arial" w:cs="Arial"/>
          <w:spacing w:val="16"/>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 xml:space="preserve">l’équipage </w:t>
      </w:r>
      <w:r w:rsidRPr="00DF2975">
        <w:rPr>
          <w:rFonts w:ascii="Arial" w:hAnsi="Arial" w:cs="Arial"/>
          <w:spacing w:val="2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4"/>
          <w:sz w:val="20"/>
          <w:szCs w:val="20"/>
        </w:rPr>
        <w:t>conduite.</w:t>
      </w:r>
    </w:p>
    <w:p w14:paraId="2FCD5078"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.4.</w:t>
      </w:r>
      <w:r w:rsidRPr="00DF2975">
        <w:rPr>
          <w:rFonts w:ascii="Arial" w:hAnsi="Arial" w:cs="Arial"/>
          <w:spacing w:val="-11"/>
          <w:sz w:val="20"/>
          <w:szCs w:val="20"/>
        </w:rPr>
        <w:t xml:space="preserve"> </w:t>
      </w:r>
      <w:r w:rsidRPr="00DF2975">
        <w:rPr>
          <w:rFonts w:ascii="Arial" w:hAnsi="Arial" w:cs="Arial"/>
          <w:sz w:val="20"/>
          <w:szCs w:val="20"/>
        </w:rPr>
        <w:t>Des</w:t>
      </w:r>
      <w:r w:rsidRPr="00DF2975">
        <w:rPr>
          <w:rFonts w:ascii="Arial" w:hAnsi="Arial" w:cs="Arial"/>
          <w:spacing w:val="51"/>
          <w:sz w:val="20"/>
          <w:szCs w:val="20"/>
        </w:rPr>
        <w:t xml:space="preserve"> </w:t>
      </w:r>
      <w:r w:rsidRPr="00DF2975">
        <w:rPr>
          <w:rFonts w:ascii="Arial" w:hAnsi="Arial" w:cs="Arial"/>
          <w:sz w:val="20"/>
          <w:szCs w:val="20"/>
        </w:rPr>
        <w:t xml:space="preserve">exemples </w:t>
      </w:r>
      <w:r w:rsidRPr="00DF2975">
        <w:rPr>
          <w:rFonts w:ascii="Arial" w:hAnsi="Arial" w:cs="Arial"/>
          <w:spacing w:val="35"/>
          <w:sz w:val="20"/>
          <w:szCs w:val="20"/>
        </w:rPr>
        <w:t xml:space="preserve"> </w:t>
      </w:r>
      <w:r w:rsidRPr="00DF2975">
        <w:rPr>
          <w:rFonts w:ascii="Arial" w:hAnsi="Arial" w:cs="Arial"/>
          <w:sz w:val="20"/>
          <w:szCs w:val="20"/>
        </w:rPr>
        <w:t>de</w:t>
      </w:r>
      <w:r w:rsidRPr="00DF2975">
        <w:rPr>
          <w:rFonts w:ascii="Arial" w:hAnsi="Arial" w:cs="Arial"/>
          <w:spacing w:val="56"/>
          <w:sz w:val="20"/>
          <w:szCs w:val="20"/>
        </w:rPr>
        <w:t xml:space="preserve"> </w:t>
      </w:r>
      <w:r w:rsidRPr="00DF2975">
        <w:rPr>
          <w:rFonts w:ascii="Arial" w:hAnsi="Arial" w:cs="Arial"/>
          <w:sz w:val="20"/>
          <w:szCs w:val="20"/>
        </w:rPr>
        <w:t xml:space="preserve">procédures </w:t>
      </w:r>
      <w:r w:rsidRPr="00DF2975">
        <w:rPr>
          <w:rFonts w:ascii="Arial" w:hAnsi="Arial" w:cs="Arial"/>
          <w:spacing w:val="45"/>
          <w:sz w:val="20"/>
          <w:szCs w:val="20"/>
        </w:rPr>
        <w:t xml:space="preserve"> </w:t>
      </w:r>
      <w:r w:rsidRPr="00DF2975">
        <w:rPr>
          <w:rFonts w:ascii="Arial" w:hAnsi="Arial" w:cs="Arial"/>
          <w:sz w:val="20"/>
          <w:szCs w:val="20"/>
        </w:rPr>
        <w:t xml:space="preserve">d’approche </w:t>
      </w:r>
      <w:r w:rsidRPr="00DF2975">
        <w:rPr>
          <w:rFonts w:ascii="Arial" w:hAnsi="Arial" w:cs="Arial"/>
          <w:spacing w:val="25"/>
          <w:sz w:val="20"/>
          <w:szCs w:val="20"/>
        </w:rPr>
        <w:t xml:space="preserve"> </w:t>
      </w:r>
      <w:r w:rsidRPr="00DF2975">
        <w:rPr>
          <w:rFonts w:ascii="Arial" w:hAnsi="Arial" w:cs="Arial"/>
          <w:sz w:val="20"/>
          <w:szCs w:val="20"/>
        </w:rPr>
        <w:t xml:space="preserve">radar </w:t>
      </w:r>
      <w:r w:rsidRPr="00DF2975">
        <w:rPr>
          <w:rFonts w:ascii="Arial" w:hAnsi="Arial" w:cs="Arial"/>
          <w:spacing w:val="16"/>
          <w:sz w:val="20"/>
          <w:szCs w:val="20"/>
        </w:rPr>
        <w:t xml:space="preserve"> </w:t>
      </w:r>
      <w:r w:rsidRPr="00DF2975">
        <w:rPr>
          <w:rFonts w:ascii="Arial" w:hAnsi="Arial" w:cs="Arial"/>
          <w:sz w:val="20"/>
          <w:szCs w:val="20"/>
        </w:rPr>
        <w:t xml:space="preserve">aéroportée, </w:t>
      </w:r>
      <w:r w:rsidRPr="00DF2975">
        <w:rPr>
          <w:rFonts w:ascii="Arial" w:hAnsi="Arial" w:cs="Arial"/>
          <w:spacing w:val="26"/>
          <w:sz w:val="20"/>
          <w:szCs w:val="20"/>
        </w:rPr>
        <w:t xml:space="preserve"> </w:t>
      </w:r>
      <w:r w:rsidRPr="00DF2975">
        <w:rPr>
          <w:rFonts w:ascii="Arial" w:hAnsi="Arial" w:cs="Arial"/>
          <w:sz w:val="20"/>
          <w:szCs w:val="20"/>
        </w:rPr>
        <w:t>de</w:t>
      </w:r>
      <w:r w:rsidRPr="00DF2975">
        <w:rPr>
          <w:rFonts w:ascii="Arial" w:hAnsi="Arial" w:cs="Arial"/>
          <w:spacing w:val="56"/>
          <w:sz w:val="20"/>
          <w:szCs w:val="20"/>
        </w:rPr>
        <w:t xml:space="preserve"> </w:t>
      </w:r>
      <w:r w:rsidRPr="00DF2975">
        <w:rPr>
          <w:rFonts w:ascii="Arial" w:hAnsi="Arial" w:cs="Arial"/>
          <w:sz w:val="20"/>
          <w:szCs w:val="20"/>
        </w:rPr>
        <w:t xml:space="preserve">profil </w:t>
      </w:r>
      <w:r w:rsidRPr="00DF2975">
        <w:rPr>
          <w:rFonts w:ascii="Arial" w:hAnsi="Arial" w:cs="Arial"/>
          <w:spacing w:val="16"/>
          <w:sz w:val="20"/>
          <w:szCs w:val="20"/>
        </w:rPr>
        <w:t xml:space="preserve"> </w:t>
      </w:r>
      <w:r w:rsidRPr="00DF2975">
        <w:rPr>
          <w:rFonts w:ascii="Arial" w:hAnsi="Arial" w:cs="Arial"/>
          <w:sz w:val="20"/>
          <w:szCs w:val="20"/>
        </w:rPr>
        <w:t xml:space="preserve">vertical </w:t>
      </w:r>
      <w:r w:rsidRPr="00DF2975">
        <w:rPr>
          <w:rFonts w:ascii="Arial" w:hAnsi="Arial" w:cs="Arial"/>
          <w:spacing w:val="1"/>
          <w:sz w:val="20"/>
          <w:szCs w:val="20"/>
        </w:rPr>
        <w:t xml:space="preserve"> </w:t>
      </w:r>
      <w:r w:rsidRPr="00DF2975">
        <w:rPr>
          <w:rFonts w:ascii="Arial" w:hAnsi="Arial" w:cs="Arial"/>
          <w:sz w:val="20"/>
          <w:szCs w:val="20"/>
        </w:rPr>
        <w:t>et</w:t>
      </w:r>
      <w:r w:rsidRPr="00DF2975">
        <w:rPr>
          <w:rFonts w:ascii="Arial" w:hAnsi="Arial" w:cs="Arial"/>
          <w:spacing w:val="40"/>
          <w:sz w:val="20"/>
          <w:szCs w:val="20"/>
        </w:rPr>
        <w:t xml:space="preserve"> </w:t>
      </w:r>
      <w:r w:rsidRPr="00DF2975">
        <w:rPr>
          <w:rFonts w:ascii="Arial" w:hAnsi="Arial" w:cs="Arial"/>
          <w:sz w:val="20"/>
          <w:szCs w:val="20"/>
        </w:rPr>
        <w:t>de</w:t>
      </w:r>
      <w:r w:rsidRPr="00DF2975">
        <w:rPr>
          <w:rFonts w:ascii="Arial" w:hAnsi="Arial" w:cs="Arial"/>
          <w:spacing w:val="56"/>
          <w:sz w:val="20"/>
          <w:szCs w:val="20"/>
        </w:rPr>
        <w:t xml:space="preserve"> </w:t>
      </w:r>
      <w:r w:rsidR="00A35D4E" w:rsidRPr="00DF2975">
        <w:rPr>
          <w:rFonts w:ascii="Arial" w:hAnsi="Arial" w:cs="Arial"/>
          <w:w w:val="105"/>
          <w:sz w:val="20"/>
          <w:szCs w:val="20"/>
        </w:rPr>
        <w:t>procé</w:t>
      </w:r>
      <w:r w:rsidRPr="00DF2975">
        <w:rPr>
          <w:rFonts w:ascii="Arial" w:hAnsi="Arial" w:cs="Arial"/>
          <w:sz w:val="20"/>
          <w:szCs w:val="20"/>
        </w:rPr>
        <w:t>dures</w:t>
      </w:r>
      <w:r w:rsidRPr="00DF2975">
        <w:rPr>
          <w:rFonts w:ascii="Arial" w:hAnsi="Arial" w:cs="Arial"/>
          <w:spacing w:val="60"/>
          <w:sz w:val="20"/>
          <w:szCs w:val="20"/>
        </w:rPr>
        <w:t xml:space="preserve"> </w:t>
      </w:r>
      <w:r w:rsidRPr="00DF2975">
        <w:rPr>
          <w:rFonts w:ascii="Arial" w:hAnsi="Arial" w:cs="Arial"/>
          <w:sz w:val="20"/>
          <w:szCs w:val="20"/>
        </w:rPr>
        <w:t xml:space="preserve">d’approches </w:t>
      </w:r>
      <w:r w:rsidRPr="00DF2975">
        <w:rPr>
          <w:rFonts w:ascii="Arial" w:hAnsi="Arial" w:cs="Arial"/>
          <w:spacing w:val="15"/>
          <w:sz w:val="20"/>
          <w:szCs w:val="20"/>
        </w:rPr>
        <w:t xml:space="preserve"> </w:t>
      </w:r>
      <w:r w:rsidRPr="00DF2975">
        <w:rPr>
          <w:rFonts w:ascii="Arial" w:hAnsi="Arial" w:cs="Arial"/>
          <w:w w:val="108"/>
          <w:sz w:val="20"/>
          <w:szCs w:val="20"/>
        </w:rPr>
        <w:t>interrompues</w:t>
      </w:r>
      <w:r w:rsidRPr="00DF2975">
        <w:rPr>
          <w:rFonts w:ascii="Arial" w:hAnsi="Arial" w:cs="Arial"/>
          <w:spacing w:val="20"/>
          <w:w w:val="108"/>
          <w:sz w:val="20"/>
          <w:szCs w:val="20"/>
        </w:rPr>
        <w:t xml:space="preserve"> </w:t>
      </w:r>
      <w:r w:rsidRPr="00DF2975">
        <w:rPr>
          <w:rFonts w:ascii="Arial" w:hAnsi="Arial" w:cs="Arial"/>
          <w:sz w:val="20"/>
          <w:szCs w:val="20"/>
        </w:rPr>
        <w:t>sont</w:t>
      </w:r>
      <w:r w:rsidRPr="00DF2975">
        <w:rPr>
          <w:rFonts w:ascii="Arial" w:hAnsi="Arial" w:cs="Arial"/>
          <w:spacing w:val="41"/>
          <w:sz w:val="20"/>
          <w:szCs w:val="20"/>
        </w:rPr>
        <w:t xml:space="preserve"> </w:t>
      </w:r>
      <w:r w:rsidRPr="00DF2975">
        <w:rPr>
          <w:rFonts w:ascii="Arial" w:hAnsi="Arial" w:cs="Arial"/>
          <w:sz w:val="20"/>
          <w:szCs w:val="20"/>
        </w:rPr>
        <w:t xml:space="preserve">donnés </w:t>
      </w:r>
      <w:r w:rsidRPr="00DF2975">
        <w:rPr>
          <w:rFonts w:ascii="Arial" w:hAnsi="Arial" w:cs="Arial"/>
          <w:spacing w:val="5"/>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figures</w:t>
      </w:r>
      <w:r w:rsidRPr="00DF2975">
        <w:rPr>
          <w:rFonts w:ascii="Arial" w:hAnsi="Arial" w:cs="Arial"/>
          <w:spacing w:val="53"/>
          <w:sz w:val="20"/>
          <w:szCs w:val="20"/>
        </w:rPr>
        <w:t xml:space="preserve"> </w:t>
      </w:r>
      <w:r w:rsidRPr="00DF2975">
        <w:rPr>
          <w:rFonts w:ascii="Arial" w:hAnsi="Arial" w:cs="Arial"/>
          <w:sz w:val="20"/>
          <w:szCs w:val="20"/>
        </w:rPr>
        <w:t>1</w:t>
      </w:r>
      <w:r w:rsidRPr="00DF2975">
        <w:rPr>
          <w:rFonts w:ascii="Arial" w:hAnsi="Arial" w:cs="Arial"/>
          <w:spacing w:val="2"/>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5.</w:t>
      </w:r>
    </w:p>
    <w:p w14:paraId="7294D16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12"/>
          <w:sz w:val="20"/>
          <w:szCs w:val="20"/>
        </w:rPr>
        <w:t xml:space="preserve"> </w:t>
      </w:r>
      <w:r w:rsidRPr="00DF2975">
        <w:rPr>
          <w:rFonts w:ascii="Arial" w:hAnsi="Arial" w:cs="Arial"/>
          <w:w w:val="103"/>
          <w:sz w:val="20"/>
          <w:szCs w:val="20"/>
        </w:rPr>
        <w:t>Obstacles</w:t>
      </w:r>
    </w:p>
    <w:p w14:paraId="52332786"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Chaque</w:t>
      </w:r>
      <w:r w:rsidRPr="00DF2975">
        <w:rPr>
          <w:rFonts w:ascii="Arial" w:hAnsi="Arial" w:cs="Arial"/>
          <w:spacing w:val="43"/>
          <w:sz w:val="20"/>
          <w:szCs w:val="20"/>
        </w:rPr>
        <w:t xml:space="preserve"> </w:t>
      </w:r>
      <w:r w:rsidRPr="00DF2975">
        <w:rPr>
          <w:rFonts w:ascii="Arial" w:hAnsi="Arial" w:cs="Arial"/>
          <w:sz w:val="20"/>
          <w:szCs w:val="20"/>
        </w:rPr>
        <w:t>segment</w:t>
      </w:r>
      <w:r w:rsidRPr="00DF2975">
        <w:rPr>
          <w:rFonts w:ascii="Arial" w:hAnsi="Arial" w:cs="Arial"/>
          <w:spacing w:val="55"/>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l’ARA</w:t>
      </w:r>
      <w:r w:rsidRPr="00DF2975">
        <w:rPr>
          <w:rFonts w:ascii="Arial" w:hAnsi="Arial" w:cs="Arial"/>
          <w:spacing w:val="13"/>
          <w:sz w:val="20"/>
          <w:szCs w:val="20"/>
        </w:rPr>
        <w:t xml:space="preserve"> </w:t>
      </w:r>
      <w:r w:rsidRPr="00DF2975">
        <w:rPr>
          <w:rFonts w:ascii="Arial" w:hAnsi="Arial" w:cs="Arial"/>
          <w:sz w:val="20"/>
          <w:szCs w:val="20"/>
        </w:rPr>
        <w:t>est</w:t>
      </w:r>
      <w:r w:rsidRPr="00DF2975">
        <w:rPr>
          <w:rFonts w:ascii="Arial" w:hAnsi="Arial" w:cs="Arial"/>
          <w:spacing w:val="11"/>
          <w:sz w:val="20"/>
          <w:szCs w:val="20"/>
        </w:rPr>
        <w:t xml:space="preserve"> </w:t>
      </w:r>
      <w:r w:rsidRPr="00DF2975">
        <w:rPr>
          <w:rFonts w:ascii="Arial" w:hAnsi="Arial" w:cs="Arial"/>
          <w:sz w:val="20"/>
          <w:szCs w:val="20"/>
        </w:rPr>
        <w:t>situé</w:t>
      </w:r>
      <w:r w:rsidRPr="00DF2975">
        <w:rPr>
          <w:rFonts w:ascii="Arial" w:hAnsi="Arial" w:cs="Arial"/>
          <w:spacing w:val="30"/>
          <w:sz w:val="20"/>
          <w:szCs w:val="20"/>
        </w:rPr>
        <w:t xml:space="preserve"> </w:t>
      </w:r>
      <w:r w:rsidRPr="00DF2975">
        <w:rPr>
          <w:rFonts w:ascii="Arial" w:hAnsi="Arial" w:cs="Arial"/>
          <w:sz w:val="20"/>
          <w:szCs w:val="20"/>
        </w:rPr>
        <w:t>au–dessus</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l’eau</w:t>
      </w:r>
      <w:r w:rsidRPr="00DF2975">
        <w:rPr>
          <w:rFonts w:ascii="Arial" w:hAnsi="Arial" w:cs="Arial"/>
          <w:spacing w:val="30"/>
          <w:sz w:val="20"/>
          <w:szCs w:val="20"/>
        </w:rPr>
        <w:t xml:space="preserve"> </w:t>
      </w:r>
      <w:r w:rsidRPr="00DF2975">
        <w:rPr>
          <w:rFonts w:ascii="Arial" w:hAnsi="Arial" w:cs="Arial"/>
          <w:sz w:val="20"/>
          <w:szCs w:val="20"/>
        </w:rPr>
        <w:t>qui</w:t>
      </w:r>
      <w:r w:rsidRPr="00DF2975">
        <w:rPr>
          <w:rFonts w:ascii="Arial" w:hAnsi="Arial" w:cs="Arial"/>
          <w:spacing w:val="36"/>
          <w:sz w:val="20"/>
          <w:szCs w:val="20"/>
        </w:rPr>
        <w:t xml:space="preserve"> </w:t>
      </w:r>
      <w:r w:rsidRPr="00DF2975">
        <w:rPr>
          <w:rFonts w:ascii="Arial" w:hAnsi="Arial" w:cs="Arial"/>
          <w:sz w:val="20"/>
          <w:szCs w:val="20"/>
        </w:rPr>
        <w:t>a</w:t>
      </w:r>
      <w:r w:rsidRPr="00DF2975">
        <w:rPr>
          <w:rFonts w:ascii="Arial" w:hAnsi="Arial" w:cs="Arial"/>
          <w:spacing w:val="14"/>
          <w:sz w:val="20"/>
          <w:szCs w:val="20"/>
        </w:rPr>
        <w:t xml:space="preserve"> </w:t>
      </w:r>
      <w:r w:rsidRPr="00DF2975">
        <w:rPr>
          <w:rFonts w:ascii="Arial" w:hAnsi="Arial" w:cs="Arial"/>
          <w:sz w:val="20"/>
          <w:szCs w:val="20"/>
        </w:rPr>
        <w:t>une</w:t>
      </w:r>
      <w:r w:rsidRPr="00DF2975">
        <w:rPr>
          <w:rFonts w:ascii="Arial" w:hAnsi="Arial" w:cs="Arial"/>
          <w:spacing w:val="35"/>
          <w:sz w:val="20"/>
          <w:szCs w:val="20"/>
        </w:rPr>
        <w:t xml:space="preserve"> </w:t>
      </w:r>
      <w:r w:rsidRPr="00DF2975">
        <w:rPr>
          <w:rFonts w:ascii="Arial" w:hAnsi="Arial" w:cs="Arial"/>
          <w:sz w:val="20"/>
          <w:szCs w:val="20"/>
        </w:rPr>
        <w:t>surface</w:t>
      </w:r>
      <w:r w:rsidRPr="00DF2975">
        <w:rPr>
          <w:rFonts w:ascii="Arial" w:hAnsi="Arial" w:cs="Arial"/>
          <w:spacing w:val="28"/>
          <w:sz w:val="20"/>
          <w:szCs w:val="20"/>
        </w:rPr>
        <w:t xml:space="preserve"> </w:t>
      </w:r>
      <w:r w:rsidRPr="00DF2975">
        <w:rPr>
          <w:rFonts w:ascii="Arial" w:hAnsi="Arial" w:cs="Arial"/>
          <w:sz w:val="20"/>
          <w:szCs w:val="20"/>
        </w:rPr>
        <w:t>plane</w:t>
      </w:r>
      <w:r w:rsidRPr="00DF2975">
        <w:rPr>
          <w:rFonts w:ascii="Arial" w:hAnsi="Arial" w:cs="Arial"/>
          <w:spacing w:val="47"/>
          <w:sz w:val="20"/>
          <w:szCs w:val="20"/>
        </w:rPr>
        <w:t xml:space="preserve"> </w:t>
      </w:r>
      <w:r w:rsidRPr="00DF2975">
        <w:rPr>
          <w:rFonts w:ascii="Arial" w:hAnsi="Arial" w:cs="Arial"/>
          <w:sz w:val="20"/>
          <w:szCs w:val="20"/>
        </w:rPr>
        <w:t>et</w:t>
      </w:r>
      <w:r w:rsidRPr="00DF2975">
        <w:rPr>
          <w:rFonts w:ascii="Arial" w:hAnsi="Arial" w:cs="Arial"/>
          <w:spacing w:val="8"/>
          <w:sz w:val="20"/>
          <w:szCs w:val="20"/>
        </w:rPr>
        <w:t xml:space="preserve"> </w:t>
      </w:r>
      <w:r w:rsidRPr="00DF2975">
        <w:rPr>
          <w:rFonts w:ascii="Arial" w:hAnsi="Arial" w:cs="Arial"/>
          <w:sz w:val="20"/>
          <w:szCs w:val="20"/>
        </w:rPr>
        <w:t>au</w:t>
      </w:r>
      <w:r w:rsidRPr="00DF2975">
        <w:rPr>
          <w:rFonts w:ascii="Arial" w:hAnsi="Arial" w:cs="Arial"/>
          <w:spacing w:val="23"/>
          <w:sz w:val="20"/>
          <w:szCs w:val="20"/>
        </w:rPr>
        <w:t xml:space="preserve"> </w:t>
      </w:r>
      <w:r w:rsidRPr="00DF2975">
        <w:rPr>
          <w:rFonts w:ascii="Arial" w:hAnsi="Arial" w:cs="Arial"/>
          <w:w w:val="107"/>
          <w:sz w:val="20"/>
          <w:szCs w:val="20"/>
        </w:rPr>
        <w:t xml:space="preserve">niveau </w:t>
      </w:r>
      <w:r w:rsidRPr="00DF2975">
        <w:rPr>
          <w:rFonts w:ascii="Arial" w:hAnsi="Arial" w:cs="Arial"/>
          <w:sz w:val="20"/>
          <w:szCs w:val="20"/>
        </w:rPr>
        <w:t>de</w:t>
      </w:r>
      <w:r w:rsidRPr="00DF2975">
        <w:rPr>
          <w:rFonts w:ascii="Arial" w:hAnsi="Arial" w:cs="Arial"/>
          <w:spacing w:val="31"/>
          <w:sz w:val="20"/>
          <w:szCs w:val="20"/>
        </w:rPr>
        <w:t xml:space="preserve"> </w:t>
      </w:r>
      <w:r w:rsidRPr="00DF2975">
        <w:rPr>
          <w:rFonts w:ascii="Arial" w:hAnsi="Arial" w:cs="Arial"/>
          <w:sz w:val="20"/>
          <w:szCs w:val="20"/>
        </w:rPr>
        <w:t>la</w:t>
      </w:r>
      <w:r w:rsidRPr="00DF2975">
        <w:rPr>
          <w:rFonts w:ascii="Arial" w:hAnsi="Arial" w:cs="Arial"/>
          <w:spacing w:val="31"/>
          <w:sz w:val="20"/>
          <w:szCs w:val="20"/>
        </w:rPr>
        <w:t xml:space="preserve"> </w:t>
      </w:r>
      <w:r w:rsidRPr="00DF2975">
        <w:rPr>
          <w:rFonts w:ascii="Arial" w:hAnsi="Arial" w:cs="Arial"/>
          <w:sz w:val="20"/>
          <w:szCs w:val="20"/>
        </w:rPr>
        <w:t>mer.</w:t>
      </w:r>
      <w:r w:rsidRPr="00DF2975">
        <w:rPr>
          <w:rFonts w:ascii="Arial" w:hAnsi="Arial" w:cs="Arial"/>
          <w:spacing w:val="41"/>
          <w:sz w:val="20"/>
          <w:szCs w:val="20"/>
        </w:rPr>
        <w:t xml:space="preserve"> </w:t>
      </w:r>
      <w:r w:rsidRPr="00DF2975">
        <w:rPr>
          <w:rFonts w:ascii="Arial" w:hAnsi="Arial" w:cs="Arial"/>
          <w:sz w:val="20"/>
          <w:szCs w:val="20"/>
        </w:rPr>
        <w:t>Toutefois,</w:t>
      </w:r>
      <w:r w:rsidRPr="00DF2975">
        <w:rPr>
          <w:rFonts w:ascii="Arial" w:hAnsi="Arial" w:cs="Arial"/>
          <w:spacing w:val="44"/>
          <w:sz w:val="20"/>
          <w:szCs w:val="20"/>
        </w:rPr>
        <w:t xml:space="preserve"> </w:t>
      </w:r>
      <w:r w:rsidRPr="00DF2975">
        <w:rPr>
          <w:rFonts w:ascii="Arial" w:hAnsi="Arial" w:cs="Arial"/>
          <w:sz w:val="20"/>
          <w:szCs w:val="20"/>
        </w:rPr>
        <w:t>du</w:t>
      </w:r>
      <w:r w:rsidRPr="00DF2975">
        <w:rPr>
          <w:rFonts w:ascii="Arial" w:hAnsi="Arial" w:cs="Arial"/>
          <w:spacing w:val="37"/>
          <w:sz w:val="20"/>
          <w:szCs w:val="20"/>
        </w:rPr>
        <w:t xml:space="preserve"> </w:t>
      </w:r>
      <w:r w:rsidRPr="00DF2975">
        <w:rPr>
          <w:rFonts w:ascii="Arial" w:hAnsi="Arial" w:cs="Arial"/>
          <w:sz w:val="20"/>
          <w:szCs w:val="20"/>
        </w:rPr>
        <w:t>au</w:t>
      </w:r>
      <w:r w:rsidRPr="00DF2975">
        <w:rPr>
          <w:rFonts w:ascii="Arial" w:hAnsi="Arial" w:cs="Arial"/>
          <w:spacing w:val="31"/>
          <w:sz w:val="20"/>
          <w:szCs w:val="20"/>
        </w:rPr>
        <w:t xml:space="preserve"> </w:t>
      </w:r>
      <w:r w:rsidRPr="00DF2975">
        <w:rPr>
          <w:rFonts w:ascii="Arial" w:hAnsi="Arial" w:cs="Arial"/>
          <w:sz w:val="20"/>
          <w:szCs w:val="20"/>
        </w:rPr>
        <w:t>passage</w:t>
      </w:r>
      <w:r w:rsidRPr="00DF2975">
        <w:rPr>
          <w:rFonts w:ascii="Arial" w:hAnsi="Arial" w:cs="Arial"/>
          <w:spacing w:val="61"/>
          <w:sz w:val="20"/>
          <w:szCs w:val="20"/>
        </w:rPr>
        <w:t xml:space="preserve"> </w:t>
      </w:r>
      <w:r w:rsidRPr="00DF2975">
        <w:rPr>
          <w:rFonts w:ascii="Arial" w:hAnsi="Arial" w:cs="Arial"/>
          <w:sz w:val="20"/>
          <w:szCs w:val="20"/>
        </w:rPr>
        <w:t>de</w:t>
      </w:r>
      <w:r w:rsidRPr="00DF2975">
        <w:rPr>
          <w:rFonts w:ascii="Arial" w:hAnsi="Arial" w:cs="Arial"/>
          <w:spacing w:val="31"/>
          <w:sz w:val="20"/>
          <w:szCs w:val="20"/>
        </w:rPr>
        <w:t xml:space="preserve"> </w:t>
      </w:r>
      <w:r w:rsidRPr="00DF2975">
        <w:rPr>
          <w:rFonts w:ascii="Arial" w:hAnsi="Arial" w:cs="Arial"/>
          <w:sz w:val="20"/>
          <w:szCs w:val="20"/>
        </w:rPr>
        <w:t>navires</w:t>
      </w:r>
      <w:r w:rsidRPr="00DF2975">
        <w:rPr>
          <w:rFonts w:ascii="Arial" w:hAnsi="Arial" w:cs="Arial"/>
          <w:spacing w:val="62"/>
          <w:sz w:val="20"/>
          <w:szCs w:val="20"/>
        </w:rPr>
        <w:t xml:space="preserve"> </w:t>
      </w:r>
      <w:r w:rsidRPr="00DF2975">
        <w:rPr>
          <w:rFonts w:ascii="Arial" w:hAnsi="Arial" w:cs="Arial"/>
          <w:sz w:val="20"/>
          <w:szCs w:val="20"/>
        </w:rPr>
        <w:t>de</w:t>
      </w:r>
      <w:r w:rsidRPr="00DF2975">
        <w:rPr>
          <w:rFonts w:ascii="Arial" w:hAnsi="Arial" w:cs="Arial"/>
          <w:spacing w:val="31"/>
          <w:sz w:val="20"/>
          <w:szCs w:val="20"/>
        </w:rPr>
        <w:t xml:space="preserve"> </w:t>
      </w:r>
      <w:r w:rsidRPr="00DF2975">
        <w:rPr>
          <w:rFonts w:ascii="Arial" w:hAnsi="Arial" w:cs="Arial"/>
          <w:sz w:val="20"/>
          <w:szCs w:val="20"/>
        </w:rPr>
        <w:t>grande</w:t>
      </w:r>
      <w:r w:rsidRPr="00DF2975">
        <w:rPr>
          <w:rFonts w:ascii="Arial" w:hAnsi="Arial" w:cs="Arial"/>
          <w:spacing w:val="66"/>
          <w:sz w:val="20"/>
          <w:szCs w:val="20"/>
        </w:rPr>
        <w:t xml:space="preserve"> </w:t>
      </w:r>
      <w:r w:rsidRPr="00DF2975">
        <w:rPr>
          <w:rFonts w:ascii="Arial" w:hAnsi="Arial" w:cs="Arial"/>
          <w:sz w:val="20"/>
          <w:szCs w:val="20"/>
        </w:rPr>
        <w:t>taille</w:t>
      </w:r>
      <w:r w:rsidRPr="00DF2975">
        <w:rPr>
          <w:rFonts w:ascii="Arial" w:hAnsi="Arial" w:cs="Arial"/>
          <w:spacing w:val="50"/>
          <w:sz w:val="20"/>
          <w:szCs w:val="20"/>
        </w:rPr>
        <w:t xml:space="preserve"> </w:t>
      </w:r>
      <w:r w:rsidRPr="00DF2975">
        <w:rPr>
          <w:rFonts w:ascii="Arial" w:hAnsi="Arial" w:cs="Arial"/>
          <w:sz w:val="20"/>
          <w:szCs w:val="20"/>
        </w:rPr>
        <w:t>qui</w:t>
      </w:r>
      <w:r w:rsidRPr="00DF2975">
        <w:rPr>
          <w:rFonts w:ascii="Arial" w:hAnsi="Arial" w:cs="Arial"/>
          <w:spacing w:val="44"/>
          <w:sz w:val="20"/>
          <w:szCs w:val="20"/>
        </w:rPr>
        <w:t xml:space="preserve"> </w:t>
      </w:r>
      <w:r w:rsidRPr="00DF2975">
        <w:rPr>
          <w:rFonts w:ascii="Arial" w:hAnsi="Arial" w:cs="Arial"/>
          <w:sz w:val="20"/>
          <w:szCs w:val="20"/>
        </w:rPr>
        <w:t>n’ont</w:t>
      </w:r>
      <w:r w:rsidRPr="00DF2975">
        <w:rPr>
          <w:rFonts w:ascii="Arial" w:hAnsi="Arial" w:cs="Arial"/>
          <w:spacing w:val="30"/>
          <w:sz w:val="20"/>
          <w:szCs w:val="20"/>
        </w:rPr>
        <w:t xml:space="preserve"> </w:t>
      </w:r>
      <w:r w:rsidRPr="00DF2975">
        <w:rPr>
          <w:rFonts w:ascii="Arial" w:hAnsi="Arial" w:cs="Arial"/>
          <w:sz w:val="20"/>
          <w:szCs w:val="20"/>
        </w:rPr>
        <w:t>pas</w:t>
      </w:r>
      <w:r w:rsidRPr="00DF2975">
        <w:rPr>
          <w:rFonts w:ascii="Arial" w:hAnsi="Arial" w:cs="Arial"/>
          <w:spacing w:val="35"/>
          <w:sz w:val="20"/>
          <w:szCs w:val="20"/>
        </w:rPr>
        <w:t xml:space="preserve"> </w:t>
      </w:r>
      <w:r w:rsidRPr="00DF2975">
        <w:rPr>
          <w:rFonts w:ascii="Arial" w:hAnsi="Arial" w:cs="Arial"/>
          <w:sz w:val="20"/>
          <w:szCs w:val="20"/>
        </w:rPr>
        <w:t xml:space="preserve">obligation </w:t>
      </w:r>
      <w:r w:rsidRPr="00DF2975">
        <w:rPr>
          <w:rFonts w:ascii="Arial" w:hAnsi="Arial" w:cs="Arial"/>
          <w:spacing w:val="21"/>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signaler </w:t>
      </w:r>
      <w:r w:rsidRPr="00DF2975">
        <w:rPr>
          <w:rFonts w:ascii="Arial" w:hAnsi="Arial" w:cs="Arial"/>
          <w:spacing w:val="42"/>
          <w:sz w:val="20"/>
          <w:szCs w:val="20"/>
        </w:rPr>
        <w:t xml:space="preserve"> </w:t>
      </w:r>
      <w:r w:rsidRPr="00DF2975">
        <w:rPr>
          <w:rFonts w:ascii="Arial" w:hAnsi="Arial" w:cs="Arial"/>
          <w:sz w:val="20"/>
          <w:szCs w:val="20"/>
        </w:rPr>
        <w:t xml:space="preserve">leur </w:t>
      </w:r>
      <w:r w:rsidRPr="00DF2975">
        <w:rPr>
          <w:rFonts w:ascii="Arial" w:hAnsi="Arial" w:cs="Arial"/>
          <w:spacing w:val="12"/>
          <w:sz w:val="20"/>
          <w:szCs w:val="20"/>
        </w:rPr>
        <w:t xml:space="preserve"> </w:t>
      </w:r>
      <w:r w:rsidRPr="00DF2975">
        <w:rPr>
          <w:rFonts w:ascii="Arial" w:hAnsi="Arial" w:cs="Arial"/>
          <w:sz w:val="20"/>
          <w:szCs w:val="20"/>
        </w:rPr>
        <w:t xml:space="preserve">présence, </w:t>
      </w:r>
      <w:r w:rsidRPr="00DF2975">
        <w:rPr>
          <w:rFonts w:ascii="Arial" w:hAnsi="Arial" w:cs="Arial"/>
          <w:spacing w:val="14"/>
          <w:sz w:val="20"/>
          <w:szCs w:val="20"/>
        </w:rPr>
        <w:t xml:space="preserve"> </w:t>
      </w:r>
      <w:r w:rsidRPr="00DF2975">
        <w:rPr>
          <w:rFonts w:ascii="Arial" w:hAnsi="Arial" w:cs="Arial"/>
          <w:sz w:val="20"/>
          <w:szCs w:val="20"/>
        </w:rPr>
        <w:t>les</w:t>
      </w:r>
      <w:r w:rsidRPr="00DF2975">
        <w:rPr>
          <w:rFonts w:ascii="Arial" w:hAnsi="Arial" w:cs="Arial"/>
          <w:spacing w:val="63"/>
          <w:sz w:val="20"/>
          <w:szCs w:val="20"/>
        </w:rPr>
        <w:t xml:space="preserve"> </w:t>
      </w:r>
      <w:r w:rsidRPr="00DF2975">
        <w:rPr>
          <w:rFonts w:ascii="Arial" w:hAnsi="Arial" w:cs="Arial"/>
          <w:sz w:val="20"/>
          <w:szCs w:val="20"/>
        </w:rPr>
        <w:t xml:space="preserve">obstacles </w:t>
      </w:r>
      <w:r w:rsidRPr="00DF2975">
        <w:rPr>
          <w:rFonts w:ascii="Arial" w:hAnsi="Arial" w:cs="Arial"/>
          <w:spacing w:val="13"/>
          <w:sz w:val="20"/>
          <w:szCs w:val="20"/>
        </w:rPr>
        <w:t xml:space="preserve"> </w:t>
      </w:r>
      <w:r w:rsidRPr="00DF2975">
        <w:rPr>
          <w:rFonts w:ascii="Arial" w:hAnsi="Arial" w:cs="Arial"/>
          <w:sz w:val="20"/>
          <w:szCs w:val="20"/>
        </w:rPr>
        <w:t xml:space="preserve">réels </w:t>
      </w:r>
      <w:r w:rsidRPr="00DF2975">
        <w:rPr>
          <w:rFonts w:ascii="Arial" w:hAnsi="Arial" w:cs="Arial"/>
          <w:spacing w:val="8"/>
          <w:sz w:val="20"/>
          <w:szCs w:val="20"/>
        </w:rPr>
        <w:t xml:space="preserve"> </w:t>
      </w:r>
      <w:r w:rsidRPr="00DF2975">
        <w:rPr>
          <w:rFonts w:ascii="Arial" w:hAnsi="Arial" w:cs="Arial"/>
          <w:sz w:val="20"/>
          <w:szCs w:val="20"/>
        </w:rPr>
        <w:t xml:space="preserve">situés  sous </w:t>
      </w:r>
      <w:r w:rsidRPr="00DF2975">
        <w:rPr>
          <w:rFonts w:ascii="Arial" w:hAnsi="Arial" w:cs="Arial"/>
          <w:spacing w:val="4"/>
          <w:sz w:val="20"/>
          <w:szCs w:val="20"/>
        </w:rPr>
        <w:t xml:space="preserve"> </w:t>
      </w:r>
      <w:r w:rsidRPr="00DF2975">
        <w:rPr>
          <w:rFonts w:ascii="Arial" w:hAnsi="Arial" w:cs="Arial"/>
          <w:sz w:val="20"/>
          <w:szCs w:val="20"/>
        </w:rPr>
        <w:t xml:space="preserve">l’approche </w:t>
      </w:r>
      <w:r w:rsidRPr="00DF2975">
        <w:rPr>
          <w:rFonts w:ascii="Arial" w:hAnsi="Arial" w:cs="Arial"/>
          <w:spacing w:val="36"/>
          <w:sz w:val="20"/>
          <w:szCs w:val="20"/>
        </w:rPr>
        <w:t xml:space="preserve"> </w:t>
      </w:r>
      <w:r w:rsidRPr="00DF2975">
        <w:rPr>
          <w:rFonts w:ascii="Arial" w:hAnsi="Arial" w:cs="Arial"/>
          <w:sz w:val="20"/>
          <w:szCs w:val="20"/>
        </w:rPr>
        <w:t>ne</w:t>
      </w:r>
      <w:r w:rsidRPr="00DF2975">
        <w:rPr>
          <w:rFonts w:ascii="Arial" w:hAnsi="Arial" w:cs="Arial"/>
          <w:spacing w:val="60"/>
          <w:sz w:val="20"/>
          <w:szCs w:val="20"/>
        </w:rPr>
        <w:t xml:space="preserve"> </w:t>
      </w:r>
      <w:r w:rsidRPr="00DF2975">
        <w:rPr>
          <w:rFonts w:ascii="Arial" w:hAnsi="Arial" w:cs="Arial"/>
          <w:sz w:val="20"/>
          <w:szCs w:val="20"/>
        </w:rPr>
        <w:t xml:space="preserve">peuvent </w:t>
      </w:r>
      <w:r w:rsidRPr="00DF2975">
        <w:rPr>
          <w:rFonts w:ascii="Arial" w:hAnsi="Arial" w:cs="Arial"/>
          <w:spacing w:val="15"/>
          <w:sz w:val="20"/>
          <w:szCs w:val="20"/>
        </w:rPr>
        <w:t xml:space="preserve"> </w:t>
      </w:r>
      <w:r w:rsidRPr="00DF2975">
        <w:rPr>
          <w:rFonts w:ascii="Arial" w:hAnsi="Arial" w:cs="Arial"/>
          <w:sz w:val="20"/>
          <w:szCs w:val="20"/>
        </w:rPr>
        <w:t>être</w:t>
      </w:r>
      <w:r w:rsidRPr="00DF2975">
        <w:rPr>
          <w:rFonts w:ascii="Arial" w:hAnsi="Arial" w:cs="Arial"/>
          <w:spacing w:val="59"/>
          <w:sz w:val="20"/>
          <w:szCs w:val="20"/>
        </w:rPr>
        <w:t xml:space="preserve"> </w:t>
      </w:r>
      <w:r w:rsidRPr="00DF2975">
        <w:rPr>
          <w:rFonts w:ascii="Arial" w:hAnsi="Arial" w:cs="Arial"/>
          <w:w w:val="105"/>
          <w:sz w:val="20"/>
          <w:szCs w:val="20"/>
        </w:rPr>
        <w:t>déter</w:t>
      </w:r>
      <w:r w:rsidRPr="00DF2975">
        <w:rPr>
          <w:rFonts w:ascii="Arial" w:hAnsi="Arial" w:cs="Arial"/>
          <w:sz w:val="20"/>
          <w:szCs w:val="20"/>
        </w:rPr>
        <w:t xml:space="preserve">minés. </w:t>
      </w:r>
      <w:r w:rsidRPr="00DF2975">
        <w:rPr>
          <w:rFonts w:ascii="Arial" w:hAnsi="Arial" w:cs="Arial"/>
          <w:spacing w:val="53"/>
          <w:sz w:val="20"/>
          <w:szCs w:val="20"/>
        </w:rPr>
        <w:t xml:space="preserve"> </w:t>
      </w:r>
      <w:r w:rsidRPr="00DF2975">
        <w:rPr>
          <w:rFonts w:ascii="Arial" w:hAnsi="Arial" w:cs="Arial"/>
          <w:sz w:val="20"/>
          <w:szCs w:val="20"/>
        </w:rPr>
        <w:t xml:space="preserve">Comme   les </w:t>
      </w:r>
      <w:r w:rsidRPr="00DF2975">
        <w:rPr>
          <w:rFonts w:ascii="Arial" w:hAnsi="Arial" w:cs="Arial"/>
          <w:spacing w:val="35"/>
          <w:sz w:val="20"/>
          <w:szCs w:val="20"/>
        </w:rPr>
        <w:t xml:space="preserve"> </w:t>
      </w:r>
      <w:r w:rsidRPr="00DF2975">
        <w:rPr>
          <w:rFonts w:ascii="Arial" w:hAnsi="Arial" w:cs="Arial"/>
          <w:sz w:val="20"/>
          <w:szCs w:val="20"/>
        </w:rPr>
        <w:t xml:space="preserve">navires </w:t>
      </w:r>
      <w:r w:rsidRPr="00DF2975">
        <w:rPr>
          <w:rFonts w:ascii="Arial" w:hAnsi="Arial" w:cs="Arial"/>
          <w:spacing w:val="63"/>
          <w:sz w:val="20"/>
          <w:szCs w:val="20"/>
        </w:rPr>
        <w:t xml:space="preserve"> </w:t>
      </w:r>
      <w:r w:rsidRPr="00DF2975">
        <w:rPr>
          <w:rFonts w:ascii="Arial" w:hAnsi="Arial" w:cs="Arial"/>
          <w:sz w:val="20"/>
          <w:szCs w:val="20"/>
        </w:rPr>
        <w:t xml:space="preserve">et </w:t>
      </w:r>
      <w:r w:rsidRPr="00DF2975">
        <w:rPr>
          <w:rFonts w:ascii="Arial" w:hAnsi="Arial" w:cs="Arial"/>
          <w:spacing w:val="17"/>
          <w:sz w:val="20"/>
          <w:szCs w:val="20"/>
        </w:rPr>
        <w:t xml:space="preserve"> </w:t>
      </w:r>
      <w:r w:rsidRPr="00DF2975">
        <w:rPr>
          <w:rFonts w:ascii="Arial" w:hAnsi="Arial" w:cs="Arial"/>
          <w:sz w:val="20"/>
          <w:szCs w:val="20"/>
        </w:rPr>
        <w:t xml:space="preserve">structures </w:t>
      </w:r>
      <w:r w:rsidRPr="00DF2975">
        <w:rPr>
          <w:rFonts w:ascii="Arial" w:hAnsi="Arial" w:cs="Arial"/>
          <w:spacing w:val="45"/>
          <w:sz w:val="20"/>
          <w:szCs w:val="20"/>
        </w:rPr>
        <w:t xml:space="preserve"> </w:t>
      </w:r>
      <w:r w:rsidRPr="00DF2975">
        <w:rPr>
          <w:rFonts w:ascii="Arial" w:hAnsi="Arial" w:cs="Arial"/>
          <w:sz w:val="20"/>
          <w:szCs w:val="20"/>
        </w:rPr>
        <w:t xml:space="preserve">les </w:t>
      </w:r>
      <w:r w:rsidRPr="00DF2975">
        <w:rPr>
          <w:rFonts w:ascii="Arial" w:hAnsi="Arial" w:cs="Arial"/>
          <w:spacing w:val="35"/>
          <w:sz w:val="20"/>
          <w:szCs w:val="20"/>
        </w:rPr>
        <w:t xml:space="preserve"> </w:t>
      </w:r>
      <w:r w:rsidRPr="00DF2975">
        <w:rPr>
          <w:rFonts w:ascii="Arial" w:hAnsi="Arial" w:cs="Arial"/>
          <w:sz w:val="20"/>
          <w:szCs w:val="20"/>
        </w:rPr>
        <w:t xml:space="preserve">plus </w:t>
      </w:r>
      <w:r w:rsidRPr="00DF2975">
        <w:rPr>
          <w:rFonts w:ascii="Arial" w:hAnsi="Arial" w:cs="Arial"/>
          <w:spacing w:val="47"/>
          <w:sz w:val="20"/>
          <w:szCs w:val="20"/>
        </w:rPr>
        <w:t xml:space="preserve"> </w:t>
      </w:r>
      <w:r w:rsidRPr="00DF2975">
        <w:rPr>
          <w:rFonts w:ascii="Arial" w:hAnsi="Arial" w:cs="Arial"/>
          <w:sz w:val="20"/>
          <w:szCs w:val="20"/>
        </w:rPr>
        <w:t xml:space="preserve">grands   peuvent </w:t>
      </w:r>
      <w:r w:rsidRPr="00DF2975">
        <w:rPr>
          <w:rFonts w:ascii="Arial" w:hAnsi="Arial" w:cs="Arial"/>
          <w:spacing w:val="54"/>
          <w:sz w:val="20"/>
          <w:szCs w:val="20"/>
        </w:rPr>
        <w:t xml:space="preserve"> </w:t>
      </w:r>
      <w:r w:rsidRPr="00DF2975">
        <w:rPr>
          <w:rFonts w:ascii="Arial" w:hAnsi="Arial" w:cs="Arial"/>
          <w:sz w:val="20"/>
          <w:szCs w:val="20"/>
        </w:rPr>
        <w:t xml:space="preserve">avoir </w:t>
      </w:r>
      <w:r w:rsidRPr="00DF2975">
        <w:rPr>
          <w:rFonts w:ascii="Arial" w:hAnsi="Arial" w:cs="Arial"/>
          <w:spacing w:val="53"/>
          <w:sz w:val="20"/>
          <w:szCs w:val="20"/>
        </w:rPr>
        <w:t xml:space="preserve"> </w:t>
      </w:r>
      <w:r w:rsidRPr="00DF2975">
        <w:rPr>
          <w:rFonts w:ascii="Arial" w:hAnsi="Arial" w:cs="Arial"/>
          <w:sz w:val="20"/>
          <w:szCs w:val="20"/>
        </w:rPr>
        <w:t xml:space="preserve">une </w:t>
      </w:r>
      <w:r w:rsidRPr="00DF2975">
        <w:rPr>
          <w:rFonts w:ascii="Arial" w:hAnsi="Arial" w:cs="Arial"/>
          <w:spacing w:val="44"/>
          <w:sz w:val="20"/>
          <w:szCs w:val="20"/>
        </w:rPr>
        <w:t xml:space="preserve"> </w:t>
      </w:r>
      <w:r w:rsidRPr="00DF2975">
        <w:rPr>
          <w:rFonts w:ascii="Arial" w:hAnsi="Arial" w:cs="Arial"/>
          <w:w w:val="106"/>
          <w:sz w:val="20"/>
          <w:szCs w:val="20"/>
        </w:rPr>
        <w:t xml:space="preserve">hauteur </w:t>
      </w:r>
      <w:r w:rsidRPr="00DF2975">
        <w:rPr>
          <w:rFonts w:ascii="Arial" w:hAnsi="Arial" w:cs="Arial"/>
          <w:sz w:val="20"/>
          <w:szCs w:val="20"/>
        </w:rPr>
        <w:t xml:space="preserve">dépassant </w:t>
      </w:r>
      <w:r w:rsidRPr="00DF2975">
        <w:rPr>
          <w:rFonts w:ascii="Arial" w:hAnsi="Arial" w:cs="Arial"/>
          <w:spacing w:val="59"/>
          <w:sz w:val="20"/>
          <w:szCs w:val="20"/>
        </w:rPr>
        <w:t xml:space="preserve"> </w:t>
      </w:r>
      <w:r w:rsidRPr="00DF2975">
        <w:rPr>
          <w:rFonts w:ascii="Arial" w:hAnsi="Arial" w:cs="Arial"/>
          <w:sz w:val="20"/>
          <w:szCs w:val="20"/>
        </w:rPr>
        <w:t>500</w:t>
      </w:r>
      <w:r w:rsidRPr="00DF2975">
        <w:rPr>
          <w:rFonts w:ascii="Arial" w:hAnsi="Arial" w:cs="Arial"/>
          <w:spacing w:val="41"/>
          <w:sz w:val="20"/>
          <w:szCs w:val="20"/>
        </w:rPr>
        <w:t xml:space="preserve"> </w:t>
      </w:r>
      <w:r w:rsidRPr="00DF2975">
        <w:rPr>
          <w:rFonts w:ascii="Arial" w:hAnsi="Arial" w:cs="Arial"/>
          <w:sz w:val="20"/>
          <w:szCs w:val="20"/>
        </w:rPr>
        <w:t xml:space="preserve">ft  AMSL, </w:t>
      </w:r>
      <w:r w:rsidRPr="00DF2975">
        <w:rPr>
          <w:rFonts w:ascii="Arial" w:hAnsi="Arial" w:cs="Arial"/>
          <w:spacing w:val="24"/>
          <w:sz w:val="20"/>
          <w:szCs w:val="20"/>
        </w:rPr>
        <w:t xml:space="preserve"> </w:t>
      </w:r>
      <w:r w:rsidRPr="00DF2975">
        <w:rPr>
          <w:rFonts w:ascii="Arial" w:hAnsi="Arial" w:cs="Arial"/>
          <w:sz w:val="20"/>
          <w:szCs w:val="20"/>
        </w:rPr>
        <w:t xml:space="preserve">on </w:t>
      </w:r>
      <w:r w:rsidRPr="00DF2975">
        <w:rPr>
          <w:rFonts w:ascii="Arial" w:hAnsi="Arial" w:cs="Arial"/>
          <w:spacing w:val="32"/>
          <w:sz w:val="20"/>
          <w:szCs w:val="20"/>
        </w:rPr>
        <w:t xml:space="preserve"> </w:t>
      </w:r>
      <w:r w:rsidRPr="00DF2975">
        <w:rPr>
          <w:rFonts w:ascii="Arial" w:hAnsi="Arial" w:cs="Arial"/>
          <w:sz w:val="20"/>
          <w:szCs w:val="20"/>
        </w:rPr>
        <w:t xml:space="preserve">peut </w:t>
      </w:r>
      <w:r w:rsidRPr="00DF2975">
        <w:rPr>
          <w:rFonts w:ascii="Arial" w:hAnsi="Arial" w:cs="Arial"/>
          <w:spacing w:val="32"/>
          <w:sz w:val="20"/>
          <w:szCs w:val="20"/>
        </w:rPr>
        <w:t xml:space="preserve"> </w:t>
      </w:r>
      <w:r w:rsidRPr="00DF2975">
        <w:rPr>
          <w:rFonts w:ascii="Arial" w:hAnsi="Arial" w:cs="Arial"/>
          <w:w w:val="108"/>
          <w:sz w:val="20"/>
          <w:szCs w:val="20"/>
        </w:rPr>
        <w:t xml:space="preserve">raisonnablement </w:t>
      </w:r>
      <w:r w:rsidRPr="00DF2975">
        <w:rPr>
          <w:rFonts w:ascii="Arial" w:hAnsi="Arial" w:cs="Arial"/>
          <w:spacing w:val="1"/>
          <w:w w:val="108"/>
          <w:sz w:val="20"/>
          <w:szCs w:val="20"/>
        </w:rPr>
        <w:t xml:space="preserve"> </w:t>
      </w:r>
      <w:r w:rsidRPr="00DF2975">
        <w:rPr>
          <w:rFonts w:ascii="Arial" w:hAnsi="Arial" w:cs="Arial"/>
          <w:sz w:val="20"/>
          <w:szCs w:val="20"/>
        </w:rPr>
        <w:t xml:space="preserve">estimer </w:t>
      </w:r>
      <w:r w:rsidRPr="00DF2975">
        <w:rPr>
          <w:rFonts w:ascii="Arial" w:hAnsi="Arial" w:cs="Arial"/>
          <w:spacing w:val="59"/>
          <w:sz w:val="20"/>
          <w:szCs w:val="20"/>
        </w:rPr>
        <w:t xml:space="preserve"> </w:t>
      </w:r>
      <w:r w:rsidRPr="00DF2975">
        <w:rPr>
          <w:rFonts w:ascii="Arial" w:hAnsi="Arial" w:cs="Arial"/>
          <w:sz w:val="20"/>
          <w:szCs w:val="20"/>
        </w:rPr>
        <w:t xml:space="preserve">que </w:t>
      </w:r>
      <w:r w:rsidRPr="00DF2975">
        <w:rPr>
          <w:rFonts w:ascii="Arial" w:hAnsi="Arial" w:cs="Arial"/>
          <w:spacing w:val="39"/>
          <w:sz w:val="20"/>
          <w:szCs w:val="20"/>
        </w:rPr>
        <w:t xml:space="preserve"> </w:t>
      </w:r>
      <w:r w:rsidRPr="00DF2975">
        <w:rPr>
          <w:rFonts w:ascii="Arial" w:hAnsi="Arial" w:cs="Arial"/>
          <w:sz w:val="20"/>
          <w:szCs w:val="20"/>
        </w:rPr>
        <w:t xml:space="preserve">les </w:t>
      </w:r>
      <w:r w:rsidRPr="00DF2975">
        <w:rPr>
          <w:rFonts w:ascii="Arial" w:hAnsi="Arial" w:cs="Arial"/>
          <w:spacing w:val="30"/>
          <w:sz w:val="20"/>
          <w:szCs w:val="20"/>
        </w:rPr>
        <w:t xml:space="preserve"> </w:t>
      </w:r>
      <w:r w:rsidRPr="00DF2975">
        <w:rPr>
          <w:rFonts w:ascii="Arial" w:hAnsi="Arial" w:cs="Arial"/>
          <w:sz w:val="20"/>
          <w:szCs w:val="20"/>
        </w:rPr>
        <w:t xml:space="preserve">obstacles </w:t>
      </w:r>
      <w:r w:rsidRPr="00DF2975">
        <w:rPr>
          <w:rFonts w:ascii="Arial" w:hAnsi="Arial" w:cs="Arial"/>
          <w:spacing w:val="47"/>
          <w:sz w:val="20"/>
          <w:szCs w:val="20"/>
        </w:rPr>
        <w:t xml:space="preserve"> </w:t>
      </w:r>
      <w:r w:rsidRPr="00DF2975">
        <w:rPr>
          <w:rFonts w:ascii="Arial" w:hAnsi="Arial" w:cs="Arial"/>
          <w:w w:val="105"/>
          <w:sz w:val="20"/>
          <w:szCs w:val="20"/>
        </w:rPr>
        <w:t xml:space="preserve">offshore </w:t>
      </w:r>
      <w:r w:rsidRPr="00DF2975">
        <w:rPr>
          <w:rFonts w:ascii="Arial" w:hAnsi="Arial" w:cs="Arial"/>
          <w:sz w:val="20"/>
          <w:szCs w:val="20"/>
        </w:rPr>
        <w:t xml:space="preserve">inconnus </w:t>
      </w:r>
      <w:r w:rsidRPr="00DF2975">
        <w:rPr>
          <w:rFonts w:ascii="Arial" w:hAnsi="Arial" w:cs="Arial"/>
          <w:spacing w:val="49"/>
          <w:sz w:val="20"/>
          <w:szCs w:val="20"/>
        </w:rPr>
        <w:t xml:space="preserve"> </w:t>
      </w:r>
      <w:r w:rsidRPr="00DF2975">
        <w:rPr>
          <w:rFonts w:ascii="Arial" w:hAnsi="Arial" w:cs="Arial"/>
          <w:sz w:val="20"/>
          <w:szCs w:val="20"/>
        </w:rPr>
        <w:t xml:space="preserve">interférents </w:t>
      </w:r>
      <w:r w:rsidRPr="00DF2975">
        <w:rPr>
          <w:rFonts w:ascii="Arial" w:hAnsi="Arial" w:cs="Arial"/>
          <w:spacing w:val="44"/>
          <w:sz w:val="20"/>
          <w:szCs w:val="20"/>
        </w:rPr>
        <w:t xml:space="preserve"> </w:t>
      </w:r>
      <w:r w:rsidRPr="00DF2975">
        <w:rPr>
          <w:rFonts w:ascii="Arial" w:hAnsi="Arial" w:cs="Arial"/>
          <w:sz w:val="20"/>
          <w:szCs w:val="20"/>
        </w:rPr>
        <w:t xml:space="preserve">avec  les </w:t>
      </w:r>
      <w:r w:rsidRPr="00DF2975">
        <w:rPr>
          <w:rFonts w:ascii="Arial" w:hAnsi="Arial" w:cs="Arial"/>
          <w:spacing w:val="9"/>
          <w:sz w:val="20"/>
          <w:szCs w:val="20"/>
        </w:rPr>
        <w:t xml:space="preserve"> </w:t>
      </w:r>
      <w:r w:rsidRPr="00DF2975">
        <w:rPr>
          <w:rFonts w:ascii="Arial" w:hAnsi="Arial" w:cs="Arial"/>
          <w:sz w:val="20"/>
          <w:szCs w:val="20"/>
        </w:rPr>
        <w:t xml:space="preserve">segments </w:t>
      </w:r>
      <w:r w:rsidRPr="00DF2975">
        <w:rPr>
          <w:rFonts w:ascii="Arial" w:hAnsi="Arial" w:cs="Arial"/>
          <w:spacing w:val="36"/>
          <w:sz w:val="20"/>
          <w:szCs w:val="20"/>
        </w:rPr>
        <w:t xml:space="preserve"> </w:t>
      </w:r>
      <w:r w:rsidRPr="00DF2975">
        <w:rPr>
          <w:rFonts w:ascii="Arial" w:hAnsi="Arial" w:cs="Arial"/>
          <w:sz w:val="20"/>
          <w:szCs w:val="20"/>
        </w:rPr>
        <w:t xml:space="preserve">d’arrivée, </w:t>
      </w:r>
      <w:r w:rsidRPr="00DF2975">
        <w:rPr>
          <w:rFonts w:ascii="Arial" w:hAnsi="Arial" w:cs="Arial"/>
          <w:spacing w:val="26"/>
          <w:sz w:val="20"/>
          <w:szCs w:val="20"/>
        </w:rPr>
        <w:t xml:space="preserve"> </w:t>
      </w:r>
      <w:r w:rsidRPr="00DF2975">
        <w:rPr>
          <w:rFonts w:ascii="Arial" w:hAnsi="Arial" w:cs="Arial"/>
          <w:sz w:val="20"/>
          <w:szCs w:val="20"/>
        </w:rPr>
        <w:t xml:space="preserve">initial </w:t>
      </w:r>
      <w:r w:rsidRPr="00DF2975">
        <w:rPr>
          <w:rFonts w:ascii="Arial" w:hAnsi="Arial" w:cs="Arial"/>
          <w:spacing w:val="35"/>
          <w:sz w:val="20"/>
          <w:szCs w:val="20"/>
        </w:rPr>
        <w:t xml:space="preserve"> </w:t>
      </w:r>
      <w:r w:rsidRPr="00DF2975">
        <w:rPr>
          <w:rFonts w:ascii="Arial" w:hAnsi="Arial" w:cs="Arial"/>
          <w:sz w:val="20"/>
          <w:szCs w:val="20"/>
        </w:rPr>
        <w:t>et</w:t>
      </w:r>
      <w:r w:rsidRPr="00DF2975">
        <w:rPr>
          <w:rFonts w:ascii="Arial" w:hAnsi="Arial" w:cs="Arial"/>
          <w:spacing w:val="58"/>
          <w:sz w:val="20"/>
          <w:szCs w:val="20"/>
        </w:rPr>
        <w:t xml:space="preserve"> </w:t>
      </w:r>
      <w:r w:rsidRPr="00DF2975">
        <w:rPr>
          <w:rFonts w:ascii="Arial" w:hAnsi="Arial" w:cs="Arial"/>
          <w:w w:val="109"/>
          <w:sz w:val="20"/>
          <w:szCs w:val="20"/>
        </w:rPr>
        <w:t>intermédiaire</w:t>
      </w:r>
      <w:r w:rsidRPr="00DF2975">
        <w:rPr>
          <w:rFonts w:ascii="Arial" w:hAnsi="Arial" w:cs="Arial"/>
          <w:spacing w:val="52"/>
          <w:w w:val="109"/>
          <w:sz w:val="20"/>
          <w:szCs w:val="20"/>
        </w:rPr>
        <w:t xml:space="preserve"> </w:t>
      </w:r>
      <w:r w:rsidRPr="00DF2975">
        <w:rPr>
          <w:rFonts w:ascii="Arial" w:hAnsi="Arial" w:cs="Arial"/>
          <w:sz w:val="20"/>
          <w:szCs w:val="20"/>
        </w:rPr>
        <w:t xml:space="preserve">atteignent </w:t>
      </w:r>
      <w:r w:rsidRPr="00DF2975">
        <w:rPr>
          <w:rFonts w:ascii="Arial" w:hAnsi="Arial" w:cs="Arial"/>
          <w:spacing w:val="29"/>
          <w:sz w:val="20"/>
          <w:szCs w:val="20"/>
        </w:rPr>
        <w:t xml:space="preserve"> </w:t>
      </w:r>
      <w:r w:rsidRPr="00DF2975">
        <w:rPr>
          <w:rFonts w:ascii="Arial" w:hAnsi="Arial" w:cs="Arial"/>
          <w:w w:val="107"/>
          <w:sz w:val="20"/>
          <w:szCs w:val="20"/>
        </w:rPr>
        <w:t xml:space="preserve">au </w:t>
      </w:r>
      <w:r w:rsidRPr="00DF2975">
        <w:rPr>
          <w:rFonts w:ascii="Arial" w:hAnsi="Arial" w:cs="Arial"/>
          <w:sz w:val="20"/>
          <w:szCs w:val="20"/>
        </w:rPr>
        <w:t xml:space="preserve">moins </w:t>
      </w:r>
      <w:r w:rsidRPr="00DF2975">
        <w:rPr>
          <w:rFonts w:ascii="Arial" w:hAnsi="Arial" w:cs="Arial"/>
          <w:spacing w:val="7"/>
          <w:sz w:val="20"/>
          <w:szCs w:val="20"/>
        </w:rPr>
        <w:t xml:space="preserve"> </w:t>
      </w:r>
      <w:r w:rsidRPr="00DF2975">
        <w:rPr>
          <w:rFonts w:ascii="Arial" w:hAnsi="Arial" w:cs="Arial"/>
          <w:sz w:val="20"/>
          <w:szCs w:val="20"/>
        </w:rPr>
        <w:t>500</w:t>
      </w:r>
      <w:r w:rsidRPr="00DF2975">
        <w:rPr>
          <w:rFonts w:ascii="Arial" w:hAnsi="Arial" w:cs="Arial"/>
          <w:spacing w:val="-14"/>
          <w:sz w:val="20"/>
          <w:szCs w:val="20"/>
        </w:rPr>
        <w:t xml:space="preserve"> </w:t>
      </w:r>
      <w:r w:rsidRPr="00DF2975">
        <w:rPr>
          <w:rFonts w:ascii="Arial" w:hAnsi="Arial" w:cs="Arial"/>
          <w:sz w:val="20"/>
          <w:szCs w:val="20"/>
        </w:rPr>
        <w:t>ft</w:t>
      </w:r>
      <w:r w:rsidRPr="00DF2975">
        <w:rPr>
          <w:rFonts w:ascii="Arial" w:hAnsi="Arial" w:cs="Arial"/>
          <w:spacing w:val="12"/>
          <w:sz w:val="20"/>
          <w:szCs w:val="20"/>
        </w:rPr>
        <w:t xml:space="preserve"> </w:t>
      </w:r>
      <w:r w:rsidRPr="00DF2975">
        <w:rPr>
          <w:rFonts w:ascii="Arial" w:hAnsi="Arial" w:cs="Arial"/>
          <w:sz w:val="20"/>
          <w:szCs w:val="20"/>
        </w:rPr>
        <w:t>AMSL.</w:t>
      </w:r>
      <w:r w:rsidRPr="00DF2975">
        <w:rPr>
          <w:rFonts w:ascii="Arial" w:hAnsi="Arial" w:cs="Arial"/>
          <w:spacing w:val="37"/>
          <w:sz w:val="20"/>
          <w:szCs w:val="20"/>
        </w:rPr>
        <w:t xml:space="preserve"> </w:t>
      </w:r>
      <w:r w:rsidRPr="00DF2975">
        <w:rPr>
          <w:rFonts w:ascii="Arial" w:hAnsi="Arial" w:cs="Arial"/>
          <w:sz w:val="20"/>
          <w:szCs w:val="20"/>
        </w:rPr>
        <w:t>Mais</w:t>
      </w:r>
      <w:r w:rsidRPr="00DF2975">
        <w:rPr>
          <w:rFonts w:ascii="Arial" w:hAnsi="Arial" w:cs="Arial"/>
          <w:spacing w:val="50"/>
          <w:sz w:val="20"/>
          <w:szCs w:val="20"/>
        </w:rPr>
        <w:t xml:space="preserve"> </w:t>
      </w:r>
      <w:r w:rsidRPr="00DF2975">
        <w:rPr>
          <w:rFonts w:ascii="Arial" w:hAnsi="Arial" w:cs="Arial"/>
          <w:sz w:val="20"/>
          <w:szCs w:val="20"/>
        </w:rPr>
        <w:t>dans</w:t>
      </w:r>
      <w:r w:rsidRPr="00DF2975">
        <w:rPr>
          <w:rFonts w:ascii="Arial" w:hAnsi="Arial" w:cs="Arial"/>
          <w:spacing w:val="50"/>
          <w:sz w:val="20"/>
          <w:szCs w:val="20"/>
        </w:rPr>
        <w:t xml:space="preserve"> </w:t>
      </w:r>
      <w:r w:rsidRPr="00DF2975">
        <w:rPr>
          <w:rFonts w:ascii="Arial" w:hAnsi="Arial" w:cs="Arial"/>
          <w:sz w:val="20"/>
          <w:szCs w:val="20"/>
        </w:rPr>
        <w:t>le</w:t>
      </w:r>
      <w:r w:rsidRPr="00DF2975">
        <w:rPr>
          <w:rFonts w:ascii="Arial" w:hAnsi="Arial" w:cs="Arial"/>
          <w:spacing w:val="39"/>
          <w:sz w:val="20"/>
          <w:szCs w:val="20"/>
        </w:rPr>
        <w:t xml:space="preserve"> </w:t>
      </w:r>
      <w:r w:rsidRPr="00DF2975">
        <w:rPr>
          <w:rFonts w:ascii="Arial" w:hAnsi="Arial" w:cs="Arial"/>
          <w:sz w:val="20"/>
          <w:szCs w:val="20"/>
        </w:rPr>
        <w:t>cas</w:t>
      </w:r>
      <w:r w:rsidRPr="00DF2975">
        <w:rPr>
          <w:rFonts w:ascii="Arial" w:hAnsi="Arial" w:cs="Arial"/>
          <w:spacing w:val="27"/>
          <w:sz w:val="20"/>
          <w:szCs w:val="20"/>
        </w:rPr>
        <w:t xml:space="preserve"> </w:t>
      </w:r>
      <w:r w:rsidRPr="00DF2975">
        <w:rPr>
          <w:rFonts w:ascii="Arial" w:hAnsi="Arial" w:cs="Arial"/>
          <w:sz w:val="20"/>
          <w:szCs w:val="20"/>
        </w:rPr>
        <w:t>des</w:t>
      </w:r>
      <w:r w:rsidRPr="00DF2975">
        <w:rPr>
          <w:rFonts w:ascii="Arial" w:hAnsi="Arial" w:cs="Arial"/>
          <w:spacing w:val="43"/>
          <w:sz w:val="20"/>
          <w:szCs w:val="20"/>
        </w:rPr>
        <w:t xml:space="preserve"> </w:t>
      </w:r>
      <w:r w:rsidRPr="00DF2975">
        <w:rPr>
          <w:rFonts w:ascii="Arial" w:hAnsi="Arial" w:cs="Arial"/>
          <w:sz w:val="20"/>
          <w:szCs w:val="20"/>
        </w:rPr>
        <w:t xml:space="preserve">segments </w:t>
      </w:r>
      <w:r w:rsidRPr="00DF2975">
        <w:rPr>
          <w:rFonts w:ascii="Arial" w:hAnsi="Arial" w:cs="Arial"/>
          <w:spacing w:val="2"/>
          <w:sz w:val="20"/>
          <w:szCs w:val="20"/>
        </w:rPr>
        <w:t xml:space="preserve"> </w:t>
      </w:r>
      <w:r w:rsidRPr="00DF2975">
        <w:rPr>
          <w:rFonts w:ascii="Arial" w:hAnsi="Arial" w:cs="Arial"/>
          <w:sz w:val="20"/>
          <w:szCs w:val="20"/>
        </w:rPr>
        <w:t xml:space="preserve">d’approche </w:t>
      </w:r>
      <w:r w:rsidRPr="00DF2975">
        <w:rPr>
          <w:rFonts w:ascii="Arial" w:hAnsi="Arial" w:cs="Arial"/>
          <w:spacing w:val="9"/>
          <w:sz w:val="20"/>
          <w:szCs w:val="20"/>
        </w:rPr>
        <w:t xml:space="preserve"> </w:t>
      </w:r>
      <w:r w:rsidRPr="00DF2975">
        <w:rPr>
          <w:rFonts w:ascii="Arial" w:hAnsi="Arial" w:cs="Arial"/>
          <w:sz w:val="20"/>
          <w:szCs w:val="20"/>
        </w:rPr>
        <w:t>finale</w:t>
      </w:r>
      <w:r w:rsidRPr="00DF2975">
        <w:rPr>
          <w:rFonts w:ascii="Arial" w:hAnsi="Arial" w:cs="Arial"/>
          <w:spacing w:val="59"/>
          <w:sz w:val="20"/>
          <w:szCs w:val="20"/>
        </w:rPr>
        <w:t xml:space="preserve"> </w:t>
      </w:r>
      <w:r w:rsidRPr="00DF2975">
        <w:rPr>
          <w:rFonts w:ascii="Arial" w:hAnsi="Arial" w:cs="Arial"/>
          <w:sz w:val="20"/>
          <w:szCs w:val="20"/>
        </w:rPr>
        <w:t>et</w:t>
      </w:r>
      <w:r w:rsidRPr="00DF2975">
        <w:rPr>
          <w:rFonts w:ascii="Arial" w:hAnsi="Arial" w:cs="Arial"/>
          <w:spacing w:val="24"/>
          <w:sz w:val="20"/>
          <w:szCs w:val="20"/>
        </w:rPr>
        <w:t xml:space="preserve"> </w:t>
      </w:r>
      <w:r w:rsidRPr="00DF2975">
        <w:rPr>
          <w:rFonts w:ascii="Arial" w:hAnsi="Arial" w:cs="Arial"/>
          <w:sz w:val="20"/>
          <w:szCs w:val="20"/>
        </w:rPr>
        <w:t xml:space="preserve">d’approche </w:t>
      </w:r>
      <w:r w:rsidRPr="00DF2975">
        <w:rPr>
          <w:rFonts w:ascii="Arial" w:hAnsi="Arial" w:cs="Arial"/>
          <w:spacing w:val="9"/>
          <w:sz w:val="20"/>
          <w:szCs w:val="20"/>
        </w:rPr>
        <w:t xml:space="preserve"> </w:t>
      </w:r>
      <w:r w:rsidRPr="00DF2975">
        <w:rPr>
          <w:rFonts w:ascii="Arial" w:hAnsi="Arial" w:cs="Arial"/>
          <w:w w:val="106"/>
          <w:sz w:val="20"/>
          <w:szCs w:val="20"/>
        </w:rPr>
        <w:t xml:space="preserve">inter- </w:t>
      </w:r>
      <w:r w:rsidRPr="00DF2975">
        <w:rPr>
          <w:rFonts w:ascii="Arial" w:hAnsi="Arial" w:cs="Arial"/>
          <w:sz w:val="20"/>
          <w:szCs w:val="20"/>
        </w:rPr>
        <w:t xml:space="preserve">rompue, </w:t>
      </w:r>
      <w:r w:rsidRPr="00DF2975">
        <w:rPr>
          <w:rFonts w:ascii="Arial" w:hAnsi="Arial" w:cs="Arial"/>
          <w:spacing w:val="11"/>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zones</w:t>
      </w:r>
      <w:r w:rsidRPr="00DF2975">
        <w:rPr>
          <w:rFonts w:ascii="Arial" w:hAnsi="Arial" w:cs="Arial"/>
          <w:spacing w:val="46"/>
          <w:sz w:val="20"/>
          <w:szCs w:val="20"/>
        </w:rPr>
        <w:t xml:space="preserve"> </w:t>
      </w:r>
      <w:r w:rsidRPr="00DF2975">
        <w:rPr>
          <w:rFonts w:ascii="Arial" w:hAnsi="Arial" w:cs="Arial"/>
          <w:sz w:val="20"/>
          <w:szCs w:val="20"/>
        </w:rPr>
        <w:t xml:space="preserve">spécifiques </w:t>
      </w:r>
      <w:r w:rsidRPr="00DF2975">
        <w:rPr>
          <w:rFonts w:ascii="Arial" w:hAnsi="Arial" w:cs="Arial"/>
          <w:spacing w:val="9"/>
          <w:sz w:val="20"/>
          <w:szCs w:val="20"/>
        </w:rPr>
        <w:t xml:space="preserve"> </w:t>
      </w:r>
      <w:r w:rsidRPr="00DF2975">
        <w:rPr>
          <w:rFonts w:ascii="Arial" w:hAnsi="Arial" w:cs="Arial"/>
          <w:sz w:val="20"/>
          <w:szCs w:val="20"/>
        </w:rPr>
        <w:t>sont</w:t>
      </w:r>
      <w:r w:rsidRPr="00DF2975">
        <w:rPr>
          <w:rFonts w:ascii="Arial" w:hAnsi="Arial" w:cs="Arial"/>
          <w:spacing w:val="40"/>
          <w:sz w:val="20"/>
          <w:szCs w:val="20"/>
        </w:rPr>
        <w:t xml:space="preserve"> </w:t>
      </w:r>
      <w:r w:rsidRPr="00DF2975">
        <w:rPr>
          <w:rFonts w:ascii="Arial" w:hAnsi="Arial" w:cs="Arial"/>
          <w:sz w:val="20"/>
          <w:szCs w:val="20"/>
        </w:rPr>
        <w:t>mises</w:t>
      </w:r>
      <w:r w:rsidRPr="00DF2975">
        <w:rPr>
          <w:rFonts w:ascii="Arial" w:hAnsi="Arial" w:cs="Arial"/>
          <w:spacing w:val="61"/>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jeu</w:t>
      </w:r>
      <w:r w:rsidRPr="00DF2975">
        <w:rPr>
          <w:rFonts w:ascii="Arial" w:hAnsi="Arial" w:cs="Arial"/>
          <w:spacing w:val="48"/>
          <w:sz w:val="20"/>
          <w:szCs w:val="20"/>
        </w:rPr>
        <w:t xml:space="preserve"> </w:t>
      </w:r>
      <w:r w:rsidRPr="00DF2975">
        <w:rPr>
          <w:rFonts w:ascii="Arial" w:hAnsi="Arial" w:cs="Arial"/>
          <w:sz w:val="20"/>
          <w:szCs w:val="20"/>
        </w:rPr>
        <w:t>dans</w:t>
      </w:r>
      <w:r w:rsidRPr="00DF2975">
        <w:rPr>
          <w:rFonts w:ascii="Arial" w:hAnsi="Arial" w:cs="Arial"/>
          <w:spacing w:val="50"/>
          <w:sz w:val="20"/>
          <w:szCs w:val="20"/>
        </w:rPr>
        <w:t xml:space="preserve"> </w:t>
      </w:r>
      <w:r w:rsidRPr="00DF2975">
        <w:rPr>
          <w:rFonts w:ascii="Arial" w:hAnsi="Arial" w:cs="Arial"/>
          <w:sz w:val="20"/>
          <w:szCs w:val="20"/>
        </w:rPr>
        <w:t xml:space="preserve">lesquelles </w:t>
      </w:r>
      <w:r w:rsidRPr="00DF2975">
        <w:rPr>
          <w:rFonts w:ascii="Arial" w:hAnsi="Arial" w:cs="Arial"/>
          <w:spacing w:val="29"/>
          <w:sz w:val="20"/>
          <w:szCs w:val="20"/>
        </w:rPr>
        <w:t xml:space="preserve"> </w:t>
      </w:r>
      <w:r w:rsidRPr="00DF2975">
        <w:rPr>
          <w:rFonts w:ascii="Arial" w:hAnsi="Arial" w:cs="Arial"/>
          <w:sz w:val="20"/>
          <w:szCs w:val="20"/>
        </w:rPr>
        <w:t>aucun</w:t>
      </w:r>
      <w:r w:rsidRPr="00DF2975">
        <w:rPr>
          <w:rFonts w:ascii="Arial" w:hAnsi="Arial" w:cs="Arial"/>
          <w:spacing w:val="58"/>
          <w:sz w:val="20"/>
          <w:szCs w:val="20"/>
        </w:rPr>
        <w:t xml:space="preserve"> </w:t>
      </w:r>
      <w:r w:rsidRPr="00DF2975">
        <w:rPr>
          <w:rFonts w:ascii="Arial" w:hAnsi="Arial" w:cs="Arial"/>
          <w:sz w:val="20"/>
          <w:szCs w:val="20"/>
        </w:rPr>
        <w:t>retour</w:t>
      </w:r>
      <w:r w:rsidRPr="00DF2975">
        <w:rPr>
          <w:rFonts w:ascii="Arial" w:hAnsi="Arial" w:cs="Arial"/>
          <w:spacing w:val="63"/>
          <w:sz w:val="20"/>
          <w:szCs w:val="20"/>
        </w:rPr>
        <w:t xml:space="preserve"> </w:t>
      </w:r>
      <w:r w:rsidRPr="00DF2975">
        <w:rPr>
          <w:rFonts w:ascii="Arial" w:hAnsi="Arial" w:cs="Arial"/>
          <w:sz w:val="20"/>
          <w:szCs w:val="20"/>
        </w:rPr>
        <w:t xml:space="preserve">radar  n’est permis. </w:t>
      </w:r>
      <w:r w:rsidRPr="00DF2975">
        <w:rPr>
          <w:rFonts w:ascii="Arial" w:hAnsi="Arial" w:cs="Arial"/>
          <w:spacing w:val="8"/>
          <w:sz w:val="20"/>
          <w:szCs w:val="20"/>
        </w:rPr>
        <w:t xml:space="preserve"> </w:t>
      </w:r>
      <w:r w:rsidRPr="00DF2975">
        <w:rPr>
          <w:rFonts w:ascii="Arial" w:hAnsi="Arial" w:cs="Arial"/>
          <w:sz w:val="20"/>
          <w:szCs w:val="20"/>
        </w:rPr>
        <w:t>Dans</w:t>
      </w:r>
      <w:r w:rsidRPr="00DF2975">
        <w:rPr>
          <w:rFonts w:ascii="Arial" w:hAnsi="Arial" w:cs="Arial"/>
          <w:spacing w:val="46"/>
          <w:sz w:val="20"/>
          <w:szCs w:val="20"/>
        </w:rPr>
        <w:t xml:space="preserve"> </w:t>
      </w:r>
      <w:r w:rsidRPr="00DF2975">
        <w:rPr>
          <w:rFonts w:ascii="Arial" w:hAnsi="Arial" w:cs="Arial"/>
          <w:sz w:val="20"/>
          <w:szCs w:val="20"/>
        </w:rPr>
        <w:t>ces</w:t>
      </w:r>
      <w:r w:rsidRPr="00DF2975">
        <w:rPr>
          <w:rFonts w:ascii="Arial" w:hAnsi="Arial" w:cs="Arial"/>
          <w:spacing w:val="30"/>
          <w:sz w:val="20"/>
          <w:szCs w:val="20"/>
        </w:rPr>
        <w:t xml:space="preserve"> </w:t>
      </w:r>
      <w:r w:rsidRPr="00DF2975">
        <w:rPr>
          <w:rFonts w:ascii="Arial" w:hAnsi="Arial" w:cs="Arial"/>
          <w:sz w:val="20"/>
          <w:szCs w:val="20"/>
        </w:rPr>
        <w:t>zones,</w:t>
      </w:r>
      <w:r w:rsidRPr="00DF2975">
        <w:rPr>
          <w:rFonts w:ascii="Arial" w:hAnsi="Arial" w:cs="Arial"/>
          <w:spacing w:val="39"/>
          <w:sz w:val="20"/>
          <w:szCs w:val="20"/>
        </w:rPr>
        <w:t xml:space="preserve"> </w:t>
      </w:r>
      <w:r w:rsidRPr="00DF2975">
        <w:rPr>
          <w:rFonts w:ascii="Arial" w:hAnsi="Arial" w:cs="Arial"/>
          <w:sz w:val="20"/>
          <w:szCs w:val="20"/>
        </w:rPr>
        <w:t>la</w:t>
      </w:r>
      <w:r w:rsidRPr="00DF2975">
        <w:rPr>
          <w:rFonts w:ascii="Arial" w:hAnsi="Arial" w:cs="Arial"/>
          <w:spacing w:val="43"/>
          <w:sz w:val="20"/>
          <w:szCs w:val="20"/>
        </w:rPr>
        <w:t xml:space="preserve"> </w:t>
      </w:r>
      <w:r w:rsidRPr="00DF2975">
        <w:rPr>
          <w:rFonts w:ascii="Arial" w:hAnsi="Arial" w:cs="Arial"/>
          <w:sz w:val="20"/>
          <w:szCs w:val="20"/>
        </w:rPr>
        <w:t xml:space="preserve">hauteur </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sz w:val="20"/>
          <w:szCs w:val="20"/>
        </w:rPr>
        <w:t>la</w:t>
      </w:r>
      <w:r w:rsidRPr="00DF2975">
        <w:rPr>
          <w:rFonts w:ascii="Arial" w:hAnsi="Arial" w:cs="Arial"/>
          <w:spacing w:val="43"/>
          <w:sz w:val="20"/>
          <w:szCs w:val="20"/>
        </w:rPr>
        <w:t xml:space="preserve"> </w:t>
      </w:r>
      <w:r w:rsidRPr="00DF2975">
        <w:rPr>
          <w:rFonts w:ascii="Arial" w:hAnsi="Arial" w:cs="Arial"/>
          <w:sz w:val="20"/>
          <w:szCs w:val="20"/>
        </w:rPr>
        <w:t>crête</w:t>
      </w:r>
      <w:r w:rsidRPr="00DF2975">
        <w:rPr>
          <w:rFonts w:ascii="Arial" w:hAnsi="Arial" w:cs="Arial"/>
          <w:spacing w:val="37"/>
          <w:sz w:val="20"/>
          <w:szCs w:val="20"/>
        </w:rPr>
        <w:t xml:space="preserve"> </w:t>
      </w:r>
      <w:r w:rsidRPr="00DF2975">
        <w:rPr>
          <w:rFonts w:ascii="Arial" w:hAnsi="Arial" w:cs="Arial"/>
          <w:sz w:val="20"/>
          <w:szCs w:val="20"/>
        </w:rPr>
        <w:t>des</w:t>
      </w:r>
      <w:r w:rsidRPr="00DF2975">
        <w:rPr>
          <w:rFonts w:ascii="Arial" w:hAnsi="Arial" w:cs="Arial"/>
          <w:spacing w:val="47"/>
          <w:sz w:val="20"/>
          <w:szCs w:val="20"/>
        </w:rPr>
        <w:t xml:space="preserve"> </w:t>
      </w:r>
      <w:r w:rsidRPr="00DF2975">
        <w:rPr>
          <w:rFonts w:ascii="Arial" w:hAnsi="Arial" w:cs="Arial"/>
          <w:sz w:val="20"/>
          <w:szCs w:val="20"/>
        </w:rPr>
        <w:t>vagues  et</w:t>
      </w:r>
      <w:r w:rsidRPr="00DF2975">
        <w:rPr>
          <w:rFonts w:ascii="Arial" w:hAnsi="Arial" w:cs="Arial"/>
          <w:spacing w:val="27"/>
          <w:sz w:val="20"/>
          <w:szCs w:val="20"/>
        </w:rPr>
        <w:t xml:space="preserve"> </w:t>
      </w:r>
      <w:r w:rsidRPr="00DF2975">
        <w:rPr>
          <w:rFonts w:ascii="Arial" w:hAnsi="Arial" w:cs="Arial"/>
          <w:sz w:val="20"/>
          <w:szCs w:val="20"/>
        </w:rPr>
        <w:t>la</w:t>
      </w:r>
      <w:r w:rsidRPr="00DF2975">
        <w:rPr>
          <w:rFonts w:ascii="Arial" w:hAnsi="Arial" w:cs="Arial"/>
          <w:spacing w:val="43"/>
          <w:sz w:val="20"/>
          <w:szCs w:val="20"/>
        </w:rPr>
        <w:t xml:space="preserve"> </w:t>
      </w:r>
      <w:r w:rsidRPr="00DF2975">
        <w:rPr>
          <w:rFonts w:ascii="Arial" w:hAnsi="Arial" w:cs="Arial"/>
          <w:sz w:val="20"/>
          <w:szCs w:val="20"/>
        </w:rPr>
        <w:t xml:space="preserve">possibilité </w:t>
      </w:r>
      <w:r w:rsidRPr="00DF2975">
        <w:rPr>
          <w:rFonts w:ascii="Arial" w:hAnsi="Arial" w:cs="Arial"/>
          <w:spacing w:val="34"/>
          <w:sz w:val="20"/>
          <w:szCs w:val="20"/>
        </w:rPr>
        <w:t xml:space="preserve"> </w:t>
      </w:r>
      <w:r w:rsidRPr="00DF2975">
        <w:rPr>
          <w:rFonts w:ascii="Arial" w:hAnsi="Arial" w:cs="Arial"/>
          <w:sz w:val="20"/>
          <w:szCs w:val="20"/>
        </w:rPr>
        <w:t>que</w:t>
      </w:r>
      <w:r w:rsidRPr="00DF2975">
        <w:rPr>
          <w:rFonts w:ascii="Arial" w:hAnsi="Arial" w:cs="Arial"/>
          <w:spacing w:val="54"/>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w w:val="103"/>
          <w:sz w:val="20"/>
          <w:szCs w:val="20"/>
        </w:rPr>
        <w:t xml:space="preserve">petits </w:t>
      </w:r>
      <w:r w:rsidRPr="00DF2975">
        <w:rPr>
          <w:rFonts w:ascii="Arial" w:hAnsi="Arial" w:cs="Arial"/>
          <w:sz w:val="20"/>
          <w:szCs w:val="20"/>
        </w:rPr>
        <w:t xml:space="preserve">obstacles </w:t>
      </w:r>
      <w:r w:rsidRPr="00DF2975">
        <w:rPr>
          <w:rFonts w:ascii="Arial" w:hAnsi="Arial" w:cs="Arial"/>
          <w:spacing w:val="8"/>
          <w:sz w:val="20"/>
          <w:szCs w:val="20"/>
        </w:rPr>
        <w:t xml:space="preserve"> </w:t>
      </w:r>
      <w:r w:rsidRPr="00DF2975">
        <w:rPr>
          <w:rFonts w:ascii="Arial" w:hAnsi="Arial" w:cs="Arial"/>
          <w:sz w:val="20"/>
          <w:szCs w:val="20"/>
        </w:rPr>
        <w:t xml:space="preserve">puissent </w:t>
      </w:r>
      <w:r w:rsidRPr="00DF2975">
        <w:rPr>
          <w:rFonts w:ascii="Arial" w:hAnsi="Arial" w:cs="Arial"/>
          <w:spacing w:val="19"/>
          <w:sz w:val="20"/>
          <w:szCs w:val="20"/>
        </w:rPr>
        <w:t xml:space="preserve"> </w:t>
      </w:r>
      <w:r w:rsidRPr="00DF2975">
        <w:rPr>
          <w:rFonts w:ascii="Arial" w:hAnsi="Arial" w:cs="Arial"/>
          <w:sz w:val="20"/>
          <w:szCs w:val="20"/>
        </w:rPr>
        <w:t>être</w:t>
      </w:r>
      <w:r w:rsidRPr="00DF2975">
        <w:rPr>
          <w:rFonts w:ascii="Arial" w:hAnsi="Arial" w:cs="Arial"/>
          <w:spacing w:val="54"/>
          <w:sz w:val="20"/>
          <w:szCs w:val="20"/>
        </w:rPr>
        <w:t xml:space="preserve"> </w:t>
      </w:r>
      <w:r w:rsidRPr="00DF2975">
        <w:rPr>
          <w:rFonts w:ascii="Arial" w:hAnsi="Arial" w:cs="Arial"/>
          <w:sz w:val="20"/>
          <w:szCs w:val="20"/>
        </w:rPr>
        <w:t xml:space="preserve">présents </w:t>
      </w:r>
      <w:r w:rsidRPr="00DF2975">
        <w:rPr>
          <w:rFonts w:ascii="Arial" w:hAnsi="Arial" w:cs="Arial"/>
          <w:spacing w:val="12"/>
          <w:sz w:val="20"/>
          <w:szCs w:val="20"/>
        </w:rPr>
        <w:t xml:space="preserve"> </w:t>
      </w:r>
      <w:r w:rsidRPr="00DF2975">
        <w:rPr>
          <w:rFonts w:ascii="Arial" w:hAnsi="Arial" w:cs="Arial"/>
          <w:sz w:val="20"/>
          <w:szCs w:val="20"/>
        </w:rPr>
        <w:t xml:space="preserve">bien </w:t>
      </w:r>
      <w:r w:rsidRPr="00DF2975">
        <w:rPr>
          <w:rFonts w:ascii="Arial" w:hAnsi="Arial" w:cs="Arial"/>
          <w:spacing w:val="8"/>
          <w:sz w:val="20"/>
          <w:szCs w:val="20"/>
        </w:rPr>
        <w:t xml:space="preserve"> </w:t>
      </w:r>
      <w:r w:rsidRPr="00DF2975">
        <w:rPr>
          <w:rFonts w:ascii="Arial" w:hAnsi="Arial" w:cs="Arial"/>
          <w:sz w:val="20"/>
          <w:szCs w:val="20"/>
        </w:rPr>
        <w:t xml:space="preserve">que  non </w:t>
      </w:r>
      <w:r w:rsidRPr="00DF2975">
        <w:rPr>
          <w:rFonts w:ascii="Arial" w:hAnsi="Arial" w:cs="Arial"/>
          <w:spacing w:val="4"/>
          <w:sz w:val="20"/>
          <w:szCs w:val="20"/>
        </w:rPr>
        <w:t xml:space="preserve"> </w:t>
      </w:r>
      <w:r w:rsidRPr="00DF2975">
        <w:rPr>
          <w:rFonts w:ascii="Arial" w:hAnsi="Arial" w:cs="Arial"/>
          <w:sz w:val="20"/>
          <w:szCs w:val="20"/>
        </w:rPr>
        <w:t xml:space="preserve">visibles </w:t>
      </w:r>
      <w:r w:rsidRPr="00DF2975">
        <w:rPr>
          <w:rFonts w:ascii="Arial" w:hAnsi="Arial" w:cs="Arial"/>
          <w:spacing w:val="20"/>
          <w:sz w:val="20"/>
          <w:szCs w:val="20"/>
        </w:rPr>
        <w:t xml:space="preserve"> </w:t>
      </w:r>
      <w:r w:rsidRPr="00DF2975">
        <w:rPr>
          <w:rFonts w:ascii="Arial" w:hAnsi="Arial" w:cs="Arial"/>
          <w:sz w:val="20"/>
          <w:szCs w:val="20"/>
        </w:rPr>
        <w:t>sur</w:t>
      </w:r>
      <w:r w:rsidRPr="00DF2975">
        <w:rPr>
          <w:rFonts w:ascii="Arial" w:hAnsi="Arial" w:cs="Arial"/>
          <w:spacing w:val="59"/>
          <w:sz w:val="20"/>
          <w:szCs w:val="20"/>
        </w:rPr>
        <w:t xml:space="preserve"> </w:t>
      </w:r>
      <w:r w:rsidRPr="00DF2975">
        <w:rPr>
          <w:rFonts w:ascii="Arial" w:hAnsi="Arial" w:cs="Arial"/>
          <w:sz w:val="20"/>
          <w:szCs w:val="20"/>
        </w:rPr>
        <w:t>le</w:t>
      </w:r>
      <w:r w:rsidRPr="00DF2975">
        <w:rPr>
          <w:rFonts w:ascii="Arial" w:hAnsi="Arial" w:cs="Arial"/>
          <w:spacing w:val="55"/>
          <w:sz w:val="20"/>
          <w:szCs w:val="20"/>
        </w:rPr>
        <w:t xml:space="preserve"> </w:t>
      </w:r>
      <w:r w:rsidRPr="00DF2975">
        <w:rPr>
          <w:rFonts w:ascii="Arial" w:hAnsi="Arial" w:cs="Arial"/>
          <w:sz w:val="20"/>
          <w:szCs w:val="20"/>
        </w:rPr>
        <w:t xml:space="preserve">radar </w:t>
      </w:r>
      <w:r w:rsidRPr="00DF2975">
        <w:rPr>
          <w:rFonts w:ascii="Arial" w:hAnsi="Arial" w:cs="Arial"/>
          <w:spacing w:val="15"/>
          <w:sz w:val="20"/>
          <w:szCs w:val="20"/>
        </w:rPr>
        <w:t xml:space="preserve"> </w:t>
      </w:r>
      <w:r w:rsidRPr="00DF2975">
        <w:rPr>
          <w:rFonts w:ascii="Arial" w:hAnsi="Arial" w:cs="Arial"/>
          <w:w w:val="109"/>
          <w:sz w:val="20"/>
          <w:szCs w:val="20"/>
        </w:rPr>
        <w:t>impliquent</w:t>
      </w:r>
      <w:r w:rsidRPr="00DF2975">
        <w:rPr>
          <w:rFonts w:ascii="Arial" w:hAnsi="Arial" w:cs="Arial"/>
          <w:spacing w:val="34"/>
          <w:w w:val="109"/>
          <w:sz w:val="20"/>
          <w:szCs w:val="20"/>
        </w:rPr>
        <w:t xml:space="preserve"> </w:t>
      </w:r>
      <w:r w:rsidRPr="00DF2975">
        <w:rPr>
          <w:rFonts w:ascii="Arial" w:hAnsi="Arial" w:cs="Arial"/>
          <w:sz w:val="20"/>
          <w:szCs w:val="20"/>
        </w:rPr>
        <w:t xml:space="preserve">une  </w:t>
      </w:r>
      <w:r w:rsidRPr="00DF2975">
        <w:rPr>
          <w:rFonts w:ascii="Arial" w:hAnsi="Arial" w:cs="Arial"/>
          <w:w w:val="105"/>
          <w:sz w:val="20"/>
          <w:szCs w:val="20"/>
        </w:rPr>
        <w:t xml:space="preserve">zone </w:t>
      </w:r>
      <w:r w:rsidRPr="00DF2975">
        <w:rPr>
          <w:rFonts w:ascii="Arial" w:hAnsi="Arial" w:cs="Arial"/>
          <w:sz w:val="20"/>
          <w:szCs w:val="20"/>
        </w:rPr>
        <w:t>d’obstacles</w:t>
      </w:r>
      <w:r w:rsidRPr="00DF2975">
        <w:rPr>
          <w:rFonts w:ascii="Arial" w:hAnsi="Arial" w:cs="Arial"/>
          <w:spacing w:val="56"/>
          <w:sz w:val="20"/>
          <w:szCs w:val="20"/>
        </w:rPr>
        <w:t xml:space="preserve"> </w:t>
      </w:r>
      <w:r w:rsidRPr="00DF2975">
        <w:rPr>
          <w:rFonts w:ascii="Arial" w:hAnsi="Arial" w:cs="Arial"/>
          <w:sz w:val="20"/>
          <w:szCs w:val="20"/>
        </w:rPr>
        <w:t xml:space="preserve">inconnus </w:t>
      </w:r>
      <w:r w:rsidRPr="00DF2975">
        <w:rPr>
          <w:rFonts w:ascii="Arial" w:hAnsi="Arial" w:cs="Arial"/>
          <w:spacing w:val="16"/>
          <w:sz w:val="20"/>
          <w:szCs w:val="20"/>
        </w:rPr>
        <w:t xml:space="preserve"> </w:t>
      </w:r>
      <w:r w:rsidRPr="00DF2975">
        <w:rPr>
          <w:rFonts w:ascii="Arial" w:hAnsi="Arial" w:cs="Arial"/>
          <w:sz w:val="20"/>
          <w:szCs w:val="20"/>
        </w:rPr>
        <w:t xml:space="preserve">montant </w:t>
      </w:r>
      <w:r w:rsidRPr="00DF2975">
        <w:rPr>
          <w:rFonts w:ascii="Arial" w:hAnsi="Arial" w:cs="Arial"/>
          <w:spacing w:val="5"/>
          <w:sz w:val="20"/>
          <w:szCs w:val="20"/>
        </w:rPr>
        <w:t xml:space="preserve"> </w:t>
      </w:r>
      <w:r w:rsidRPr="00DF2975">
        <w:rPr>
          <w:rFonts w:ascii="Arial" w:hAnsi="Arial" w:cs="Arial"/>
          <w:sz w:val="20"/>
          <w:szCs w:val="20"/>
        </w:rPr>
        <w:t>jusqu’à</w:t>
      </w:r>
      <w:r w:rsidRPr="00DF2975">
        <w:rPr>
          <w:rFonts w:ascii="Arial" w:hAnsi="Arial" w:cs="Arial"/>
          <w:spacing w:val="65"/>
          <w:sz w:val="20"/>
          <w:szCs w:val="20"/>
        </w:rPr>
        <w:t xml:space="preserve"> </w:t>
      </w:r>
      <w:r w:rsidRPr="00DF2975">
        <w:rPr>
          <w:rFonts w:ascii="Arial" w:hAnsi="Arial" w:cs="Arial"/>
          <w:sz w:val="20"/>
          <w:szCs w:val="20"/>
        </w:rPr>
        <w:t>50 ft</w:t>
      </w:r>
      <w:r w:rsidRPr="00DF2975">
        <w:rPr>
          <w:rFonts w:ascii="Arial" w:hAnsi="Arial" w:cs="Arial"/>
          <w:spacing w:val="13"/>
          <w:sz w:val="20"/>
          <w:szCs w:val="20"/>
        </w:rPr>
        <w:t xml:space="preserve"> </w:t>
      </w:r>
      <w:r w:rsidRPr="00DF2975">
        <w:rPr>
          <w:rFonts w:ascii="Arial" w:hAnsi="Arial" w:cs="Arial"/>
          <w:w w:val="102"/>
          <w:sz w:val="20"/>
          <w:szCs w:val="20"/>
        </w:rPr>
        <w:t>AMSL.</w:t>
      </w:r>
    </w:p>
    <w:p w14:paraId="0F80334C"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2.2.</w:t>
      </w:r>
      <w:r w:rsidRPr="00DF2975">
        <w:rPr>
          <w:rFonts w:ascii="Arial" w:hAnsi="Arial" w:cs="Arial"/>
          <w:spacing w:val="-11"/>
          <w:sz w:val="20"/>
          <w:szCs w:val="20"/>
        </w:rPr>
        <w:t xml:space="preserve"> </w:t>
      </w:r>
      <w:r w:rsidRPr="00DF2975">
        <w:rPr>
          <w:rFonts w:ascii="Arial" w:hAnsi="Arial" w:cs="Arial"/>
          <w:w w:val="107"/>
          <w:sz w:val="20"/>
          <w:szCs w:val="20"/>
        </w:rPr>
        <w:t>Normalement,</w:t>
      </w:r>
      <w:r w:rsidRPr="00DF2975">
        <w:rPr>
          <w:rFonts w:ascii="Arial" w:hAnsi="Arial" w:cs="Arial"/>
          <w:spacing w:val="30"/>
          <w:w w:val="107"/>
          <w:sz w:val="20"/>
          <w:szCs w:val="20"/>
        </w:rPr>
        <w:t xml:space="preserve"> </w:t>
      </w:r>
      <w:r w:rsidRPr="00DF2975">
        <w:rPr>
          <w:rFonts w:ascii="Arial" w:hAnsi="Arial" w:cs="Arial"/>
          <w:sz w:val="20"/>
          <w:szCs w:val="20"/>
        </w:rPr>
        <w:t>la</w:t>
      </w:r>
      <w:r w:rsidRPr="00DF2975">
        <w:rPr>
          <w:rFonts w:ascii="Arial" w:hAnsi="Arial" w:cs="Arial"/>
          <w:spacing w:val="50"/>
          <w:sz w:val="20"/>
          <w:szCs w:val="20"/>
        </w:rPr>
        <w:t xml:space="preserve"> </w:t>
      </w:r>
      <w:r w:rsidRPr="00DF2975">
        <w:rPr>
          <w:rFonts w:ascii="Arial" w:hAnsi="Arial" w:cs="Arial"/>
          <w:sz w:val="20"/>
          <w:szCs w:val="20"/>
        </w:rPr>
        <w:t xml:space="preserve">relation </w:t>
      </w:r>
      <w:r w:rsidRPr="00DF2975">
        <w:rPr>
          <w:rFonts w:ascii="Arial" w:hAnsi="Arial" w:cs="Arial"/>
          <w:spacing w:val="23"/>
          <w:sz w:val="20"/>
          <w:szCs w:val="20"/>
        </w:rPr>
        <w:t xml:space="preserve"> </w:t>
      </w:r>
      <w:r w:rsidRPr="00DF2975">
        <w:rPr>
          <w:rFonts w:ascii="Arial" w:hAnsi="Arial" w:cs="Arial"/>
          <w:sz w:val="20"/>
          <w:szCs w:val="20"/>
        </w:rPr>
        <w:t>entre</w:t>
      </w:r>
      <w:r w:rsidRPr="00DF2975">
        <w:rPr>
          <w:rFonts w:ascii="Arial" w:hAnsi="Arial" w:cs="Arial"/>
          <w:spacing w:val="58"/>
          <w:sz w:val="20"/>
          <w:szCs w:val="20"/>
        </w:rPr>
        <w:t xml:space="preserve"> </w:t>
      </w:r>
      <w:r w:rsidRPr="00DF2975">
        <w:rPr>
          <w:rFonts w:ascii="Arial" w:hAnsi="Arial" w:cs="Arial"/>
          <w:sz w:val="20"/>
          <w:szCs w:val="20"/>
        </w:rPr>
        <w:t>la</w:t>
      </w:r>
      <w:r w:rsidRPr="00DF2975">
        <w:rPr>
          <w:rFonts w:ascii="Arial" w:hAnsi="Arial" w:cs="Arial"/>
          <w:spacing w:val="50"/>
          <w:sz w:val="20"/>
          <w:szCs w:val="20"/>
        </w:rPr>
        <w:t xml:space="preserve"> </w:t>
      </w:r>
      <w:r w:rsidRPr="00DF2975">
        <w:rPr>
          <w:rFonts w:ascii="Arial" w:hAnsi="Arial" w:cs="Arial"/>
          <w:sz w:val="20"/>
          <w:szCs w:val="20"/>
        </w:rPr>
        <w:t xml:space="preserve">procédure </w:t>
      </w:r>
      <w:r w:rsidRPr="00DF2975">
        <w:rPr>
          <w:rFonts w:ascii="Arial" w:hAnsi="Arial" w:cs="Arial"/>
          <w:spacing w:val="32"/>
          <w:sz w:val="20"/>
          <w:szCs w:val="20"/>
        </w:rPr>
        <w:t xml:space="preserve"> </w:t>
      </w:r>
      <w:r w:rsidRPr="00DF2975">
        <w:rPr>
          <w:rFonts w:ascii="Arial" w:hAnsi="Arial" w:cs="Arial"/>
          <w:sz w:val="20"/>
          <w:szCs w:val="20"/>
        </w:rPr>
        <w:t xml:space="preserve">d’approche </w:t>
      </w:r>
      <w:r w:rsidRPr="00DF2975">
        <w:rPr>
          <w:rFonts w:ascii="Arial" w:hAnsi="Arial" w:cs="Arial"/>
          <w:spacing w:val="19"/>
          <w:sz w:val="20"/>
          <w:szCs w:val="20"/>
        </w:rPr>
        <w:t xml:space="preserve"> </w:t>
      </w:r>
      <w:r w:rsidRPr="00DF2975">
        <w:rPr>
          <w:rFonts w:ascii="Arial" w:hAnsi="Arial" w:cs="Arial"/>
          <w:sz w:val="20"/>
          <w:szCs w:val="20"/>
        </w:rPr>
        <w:t>et</w:t>
      </w:r>
      <w:r w:rsidRPr="00DF2975">
        <w:rPr>
          <w:rFonts w:ascii="Arial" w:hAnsi="Arial" w:cs="Arial"/>
          <w:spacing w:val="34"/>
          <w:sz w:val="20"/>
          <w:szCs w:val="20"/>
        </w:rPr>
        <w:t xml:space="preserve"> </w:t>
      </w:r>
      <w:r w:rsidRPr="00DF2975">
        <w:rPr>
          <w:rFonts w:ascii="Arial" w:hAnsi="Arial" w:cs="Arial"/>
          <w:sz w:val="20"/>
          <w:szCs w:val="20"/>
        </w:rPr>
        <w:t>les</w:t>
      </w:r>
      <w:r w:rsidRPr="00DF2975">
        <w:rPr>
          <w:rFonts w:ascii="Arial" w:hAnsi="Arial" w:cs="Arial"/>
          <w:spacing w:val="52"/>
          <w:sz w:val="20"/>
          <w:szCs w:val="20"/>
        </w:rPr>
        <w:t xml:space="preserve"> </w:t>
      </w:r>
      <w:r w:rsidRPr="00DF2975">
        <w:rPr>
          <w:rFonts w:ascii="Arial" w:hAnsi="Arial" w:cs="Arial"/>
          <w:sz w:val="20"/>
          <w:szCs w:val="20"/>
        </w:rPr>
        <w:t xml:space="preserve">obstacles </w:t>
      </w:r>
      <w:r w:rsidRPr="00DF2975">
        <w:rPr>
          <w:rFonts w:ascii="Arial" w:hAnsi="Arial" w:cs="Arial"/>
          <w:spacing w:val="3"/>
          <w:sz w:val="20"/>
          <w:szCs w:val="20"/>
        </w:rPr>
        <w:t xml:space="preserve"> </w:t>
      </w:r>
      <w:r w:rsidRPr="00DF2975">
        <w:rPr>
          <w:rFonts w:ascii="Arial" w:hAnsi="Arial" w:cs="Arial"/>
          <w:w w:val="104"/>
          <w:sz w:val="20"/>
          <w:szCs w:val="20"/>
        </w:rPr>
        <w:t>environnants</w:t>
      </w:r>
      <w:r w:rsidRPr="00DF2975">
        <w:rPr>
          <w:rFonts w:ascii="Arial" w:hAnsi="Arial" w:cs="Arial"/>
          <w:spacing w:val="67"/>
          <w:w w:val="104"/>
          <w:sz w:val="20"/>
          <w:szCs w:val="20"/>
        </w:rPr>
        <w:t xml:space="preserve"> </w:t>
      </w:r>
      <w:r w:rsidRPr="00DF2975">
        <w:rPr>
          <w:rFonts w:ascii="Arial" w:hAnsi="Arial" w:cs="Arial"/>
          <w:w w:val="104"/>
          <w:sz w:val="20"/>
          <w:szCs w:val="20"/>
        </w:rPr>
        <w:t xml:space="preserve">est </w:t>
      </w:r>
      <w:r w:rsidRPr="00DF2975">
        <w:rPr>
          <w:rFonts w:ascii="Arial" w:hAnsi="Arial" w:cs="Arial"/>
          <w:sz w:val="20"/>
          <w:szCs w:val="20"/>
        </w:rPr>
        <w:t xml:space="preserve">régie </w:t>
      </w:r>
      <w:r w:rsidRPr="00DF2975">
        <w:rPr>
          <w:rFonts w:ascii="Arial" w:hAnsi="Arial" w:cs="Arial"/>
          <w:spacing w:val="37"/>
          <w:sz w:val="20"/>
          <w:szCs w:val="20"/>
        </w:rPr>
        <w:t xml:space="preserve"> </w:t>
      </w:r>
      <w:r w:rsidRPr="00DF2975">
        <w:rPr>
          <w:rFonts w:ascii="Arial" w:hAnsi="Arial" w:cs="Arial"/>
          <w:sz w:val="20"/>
          <w:szCs w:val="20"/>
        </w:rPr>
        <w:t xml:space="preserve">par </w:t>
      </w:r>
      <w:r w:rsidRPr="00DF2975">
        <w:rPr>
          <w:rFonts w:ascii="Arial" w:hAnsi="Arial" w:cs="Arial"/>
          <w:spacing w:val="23"/>
          <w:sz w:val="20"/>
          <w:szCs w:val="20"/>
        </w:rPr>
        <w:t xml:space="preserve"> </w:t>
      </w:r>
      <w:r w:rsidRPr="00DF2975">
        <w:rPr>
          <w:rFonts w:ascii="Arial" w:hAnsi="Arial" w:cs="Arial"/>
          <w:sz w:val="20"/>
          <w:szCs w:val="20"/>
        </w:rPr>
        <w:t xml:space="preserve">le </w:t>
      </w:r>
      <w:r w:rsidRPr="00DF2975">
        <w:rPr>
          <w:rFonts w:ascii="Arial" w:hAnsi="Arial" w:cs="Arial"/>
          <w:spacing w:val="13"/>
          <w:sz w:val="20"/>
          <w:szCs w:val="20"/>
        </w:rPr>
        <w:t xml:space="preserve"> </w:t>
      </w:r>
      <w:r w:rsidRPr="00DF2975">
        <w:rPr>
          <w:rFonts w:ascii="Arial" w:hAnsi="Arial" w:cs="Arial"/>
          <w:sz w:val="20"/>
          <w:szCs w:val="20"/>
        </w:rPr>
        <w:t xml:space="preserve">concept </w:t>
      </w:r>
      <w:r w:rsidRPr="00DF2975">
        <w:rPr>
          <w:rFonts w:ascii="Arial" w:hAnsi="Arial" w:cs="Arial"/>
          <w:spacing w:val="19"/>
          <w:sz w:val="20"/>
          <w:szCs w:val="20"/>
        </w:rPr>
        <w:t xml:space="preserve"> </w:t>
      </w:r>
      <w:r w:rsidRPr="00DF2975">
        <w:rPr>
          <w:rFonts w:ascii="Arial" w:hAnsi="Arial" w:cs="Arial"/>
          <w:sz w:val="20"/>
          <w:szCs w:val="20"/>
        </w:rPr>
        <w:t xml:space="preserve">qu’il </w:t>
      </w:r>
      <w:r w:rsidRPr="00DF2975">
        <w:rPr>
          <w:rFonts w:ascii="Arial" w:hAnsi="Arial" w:cs="Arial"/>
          <w:spacing w:val="25"/>
          <w:sz w:val="20"/>
          <w:szCs w:val="20"/>
        </w:rPr>
        <w:t xml:space="preserve"> </w:t>
      </w:r>
      <w:r w:rsidRPr="00DF2975">
        <w:rPr>
          <w:rFonts w:ascii="Arial" w:hAnsi="Arial" w:cs="Arial"/>
          <w:sz w:val="20"/>
          <w:szCs w:val="20"/>
        </w:rPr>
        <w:t xml:space="preserve">est  très </w:t>
      </w:r>
      <w:r w:rsidRPr="00DF2975">
        <w:rPr>
          <w:rFonts w:ascii="Arial" w:hAnsi="Arial" w:cs="Arial"/>
          <w:spacing w:val="8"/>
          <w:sz w:val="20"/>
          <w:szCs w:val="20"/>
        </w:rPr>
        <w:t xml:space="preserve"> </w:t>
      </w:r>
      <w:r w:rsidRPr="00DF2975">
        <w:rPr>
          <w:rFonts w:ascii="Arial" w:hAnsi="Arial" w:cs="Arial"/>
          <w:sz w:val="20"/>
          <w:szCs w:val="20"/>
        </w:rPr>
        <w:t xml:space="preserve">simple </w:t>
      </w:r>
      <w:r w:rsidRPr="00DF2975">
        <w:rPr>
          <w:rFonts w:ascii="Arial" w:hAnsi="Arial" w:cs="Arial"/>
          <w:spacing w:val="50"/>
          <w:sz w:val="20"/>
          <w:szCs w:val="20"/>
        </w:rPr>
        <w:t xml:space="preserve"> </w:t>
      </w:r>
      <w:r w:rsidRPr="00DF2975">
        <w:rPr>
          <w:rFonts w:ascii="Arial" w:hAnsi="Arial" w:cs="Arial"/>
          <w:w w:val="108"/>
          <w:sz w:val="20"/>
          <w:szCs w:val="20"/>
        </w:rPr>
        <w:t>d’appliquer</w:t>
      </w:r>
      <w:r w:rsidRPr="00DF2975">
        <w:rPr>
          <w:rFonts w:ascii="Arial" w:hAnsi="Arial" w:cs="Arial"/>
          <w:spacing w:val="58"/>
          <w:w w:val="108"/>
          <w:sz w:val="20"/>
          <w:szCs w:val="20"/>
        </w:rPr>
        <w:t xml:space="preserve"> </w:t>
      </w:r>
      <w:r w:rsidRPr="00DF2975">
        <w:rPr>
          <w:rFonts w:ascii="Arial" w:hAnsi="Arial" w:cs="Arial"/>
          <w:sz w:val="20"/>
          <w:szCs w:val="20"/>
        </w:rPr>
        <w:t xml:space="preserve">une </w:t>
      </w:r>
      <w:r w:rsidRPr="00DF2975">
        <w:rPr>
          <w:rFonts w:ascii="Arial" w:hAnsi="Arial" w:cs="Arial"/>
          <w:spacing w:val="24"/>
          <w:sz w:val="20"/>
          <w:szCs w:val="20"/>
        </w:rPr>
        <w:t xml:space="preserve"> </w:t>
      </w:r>
      <w:r w:rsidRPr="00DF2975">
        <w:rPr>
          <w:rFonts w:ascii="Arial" w:hAnsi="Arial" w:cs="Arial"/>
          <w:sz w:val="20"/>
          <w:szCs w:val="20"/>
        </w:rPr>
        <w:t xml:space="preserve">séparation </w:t>
      </w:r>
      <w:r w:rsidRPr="00DF2975">
        <w:rPr>
          <w:rFonts w:ascii="Arial" w:hAnsi="Arial" w:cs="Arial"/>
          <w:spacing w:val="54"/>
          <w:sz w:val="20"/>
          <w:szCs w:val="20"/>
        </w:rPr>
        <w:t xml:space="preserve"> </w:t>
      </w:r>
      <w:r w:rsidRPr="00DF2975">
        <w:rPr>
          <w:rFonts w:ascii="Arial" w:hAnsi="Arial" w:cs="Arial"/>
          <w:sz w:val="20"/>
          <w:szCs w:val="20"/>
        </w:rPr>
        <w:t xml:space="preserve">verticale </w:t>
      </w:r>
      <w:r w:rsidRPr="00DF2975">
        <w:rPr>
          <w:rFonts w:ascii="Arial" w:hAnsi="Arial" w:cs="Arial"/>
          <w:spacing w:val="36"/>
          <w:sz w:val="20"/>
          <w:szCs w:val="20"/>
        </w:rPr>
        <w:t xml:space="preserve"> </w:t>
      </w:r>
      <w:r w:rsidRPr="00DF2975">
        <w:rPr>
          <w:rFonts w:ascii="Arial" w:hAnsi="Arial" w:cs="Arial"/>
          <w:sz w:val="20"/>
          <w:szCs w:val="20"/>
        </w:rPr>
        <w:t xml:space="preserve">sur </w:t>
      </w:r>
      <w:r w:rsidRPr="00DF2975">
        <w:rPr>
          <w:rFonts w:ascii="Arial" w:hAnsi="Arial" w:cs="Arial"/>
          <w:spacing w:val="17"/>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 xml:space="preserve">segments </w:t>
      </w:r>
      <w:r w:rsidRPr="00DF2975">
        <w:rPr>
          <w:rFonts w:ascii="Arial" w:hAnsi="Arial" w:cs="Arial"/>
          <w:spacing w:val="44"/>
          <w:sz w:val="20"/>
          <w:szCs w:val="20"/>
        </w:rPr>
        <w:t xml:space="preserve"> </w:t>
      </w:r>
      <w:r w:rsidRPr="00DF2975">
        <w:rPr>
          <w:rFonts w:ascii="Arial" w:hAnsi="Arial" w:cs="Arial"/>
          <w:sz w:val="20"/>
          <w:szCs w:val="20"/>
        </w:rPr>
        <w:t xml:space="preserve">d’arrivée, </w:t>
      </w:r>
      <w:r w:rsidRPr="00DF2975">
        <w:rPr>
          <w:rFonts w:ascii="Arial" w:hAnsi="Arial" w:cs="Arial"/>
          <w:spacing w:val="35"/>
          <w:sz w:val="20"/>
          <w:szCs w:val="20"/>
        </w:rPr>
        <w:t xml:space="preserve"> </w:t>
      </w:r>
      <w:r w:rsidRPr="00DF2975">
        <w:rPr>
          <w:rFonts w:ascii="Arial" w:hAnsi="Arial" w:cs="Arial"/>
          <w:sz w:val="20"/>
          <w:szCs w:val="20"/>
        </w:rPr>
        <w:t xml:space="preserve">d’approche </w:t>
      </w:r>
      <w:r w:rsidRPr="00DF2975">
        <w:rPr>
          <w:rFonts w:ascii="Arial" w:hAnsi="Arial" w:cs="Arial"/>
          <w:spacing w:val="51"/>
          <w:sz w:val="20"/>
          <w:szCs w:val="20"/>
        </w:rPr>
        <w:t xml:space="preserve"> </w:t>
      </w:r>
      <w:r w:rsidRPr="00DF2975">
        <w:rPr>
          <w:rFonts w:ascii="Arial" w:hAnsi="Arial" w:cs="Arial"/>
          <w:sz w:val="20"/>
          <w:szCs w:val="20"/>
        </w:rPr>
        <w:t xml:space="preserve">initiale </w:t>
      </w:r>
      <w:r w:rsidRPr="00DF2975">
        <w:rPr>
          <w:rFonts w:ascii="Arial" w:hAnsi="Arial" w:cs="Arial"/>
          <w:spacing w:val="53"/>
          <w:sz w:val="20"/>
          <w:szCs w:val="20"/>
        </w:rPr>
        <w:t xml:space="preserve"> </w:t>
      </w:r>
      <w:r w:rsidRPr="00DF2975">
        <w:rPr>
          <w:rFonts w:ascii="Arial" w:hAnsi="Arial" w:cs="Arial"/>
          <w:sz w:val="20"/>
          <w:szCs w:val="20"/>
        </w:rPr>
        <w:t xml:space="preserve">et  </w:t>
      </w:r>
      <w:r w:rsidRPr="00DF2975">
        <w:rPr>
          <w:rFonts w:ascii="Arial" w:hAnsi="Arial" w:cs="Arial"/>
          <w:w w:val="107"/>
          <w:sz w:val="20"/>
          <w:szCs w:val="20"/>
        </w:rPr>
        <w:t>intermédiaire,</w:t>
      </w:r>
      <w:r w:rsidRPr="00DF2975">
        <w:rPr>
          <w:rFonts w:ascii="Arial" w:hAnsi="Arial" w:cs="Arial"/>
          <w:spacing w:val="62"/>
          <w:w w:val="107"/>
          <w:sz w:val="20"/>
          <w:szCs w:val="20"/>
        </w:rPr>
        <w:t xml:space="preserve"> </w:t>
      </w:r>
      <w:r w:rsidRPr="00DF2975">
        <w:rPr>
          <w:rFonts w:ascii="Arial" w:hAnsi="Arial" w:cs="Arial"/>
          <w:sz w:val="20"/>
          <w:szCs w:val="20"/>
        </w:rPr>
        <w:t xml:space="preserve">tandis </w:t>
      </w:r>
      <w:r w:rsidRPr="00DF2975">
        <w:rPr>
          <w:rFonts w:ascii="Arial" w:hAnsi="Arial" w:cs="Arial"/>
          <w:spacing w:val="33"/>
          <w:sz w:val="20"/>
          <w:szCs w:val="20"/>
        </w:rPr>
        <w:t xml:space="preserve"> </w:t>
      </w:r>
      <w:r w:rsidRPr="00DF2975">
        <w:rPr>
          <w:rFonts w:ascii="Arial" w:hAnsi="Arial" w:cs="Arial"/>
          <w:sz w:val="20"/>
          <w:szCs w:val="20"/>
        </w:rPr>
        <w:t xml:space="preserve">qu’une </w:t>
      </w:r>
      <w:r w:rsidRPr="00DF2975">
        <w:rPr>
          <w:rFonts w:ascii="Arial" w:hAnsi="Arial" w:cs="Arial"/>
          <w:spacing w:val="38"/>
          <w:sz w:val="20"/>
          <w:szCs w:val="20"/>
        </w:rPr>
        <w:t xml:space="preserve"> </w:t>
      </w:r>
      <w:r w:rsidRPr="00DF2975">
        <w:rPr>
          <w:rFonts w:ascii="Arial" w:hAnsi="Arial" w:cs="Arial"/>
          <w:sz w:val="20"/>
          <w:szCs w:val="20"/>
        </w:rPr>
        <w:t xml:space="preserve">séparation </w:t>
      </w:r>
      <w:r w:rsidRPr="00DF2975">
        <w:rPr>
          <w:rFonts w:ascii="Arial" w:hAnsi="Arial" w:cs="Arial"/>
          <w:spacing w:val="57"/>
          <w:sz w:val="20"/>
          <w:szCs w:val="20"/>
        </w:rPr>
        <w:t xml:space="preserve"> </w:t>
      </w:r>
      <w:r w:rsidR="00A35D4E" w:rsidRPr="00DF2975">
        <w:rPr>
          <w:rFonts w:ascii="Arial" w:hAnsi="Arial" w:cs="Arial"/>
          <w:w w:val="109"/>
          <w:sz w:val="20"/>
          <w:szCs w:val="20"/>
        </w:rPr>
        <w:t>hori</w:t>
      </w:r>
      <w:r w:rsidRPr="00DF2975">
        <w:rPr>
          <w:rFonts w:ascii="Arial" w:hAnsi="Arial" w:cs="Arial"/>
          <w:sz w:val="20"/>
          <w:szCs w:val="20"/>
        </w:rPr>
        <w:t>zontale,</w:t>
      </w:r>
      <w:r w:rsidRPr="00DF2975">
        <w:rPr>
          <w:rFonts w:ascii="Arial" w:hAnsi="Arial" w:cs="Arial"/>
          <w:spacing w:val="27"/>
          <w:sz w:val="20"/>
          <w:szCs w:val="20"/>
        </w:rPr>
        <w:t xml:space="preserve"> </w:t>
      </w:r>
      <w:r w:rsidRPr="00DF2975">
        <w:rPr>
          <w:rFonts w:ascii="Arial" w:hAnsi="Arial" w:cs="Arial"/>
          <w:sz w:val="20"/>
          <w:szCs w:val="20"/>
        </w:rPr>
        <w:t>qui</w:t>
      </w:r>
      <w:r w:rsidRPr="00DF2975">
        <w:rPr>
          <w:rFonts w:ascii="Arial" w:hAnsi="Arial" w:cs="Arial"/>
          <w:spacing w:val="33"/>
          <w:sz w:val="20"/>
          <w:szCs w:val="20"/>
        </w:rPr>
        <w:t xml:space="preserve"> </w:t>
      </w:r>
      <w:r w:rsidRPr="00DF2975">
        <w:rPr>
          <w:rFonts w:ascii="Arial" w:hAnsi="Arial" w:cs="Arial"/>
          <w:sz w:val="20"/>
          <w:szCs w:val="20"/>
        </w:rPr>
        <w:t>est</w:t>
      </w:r>
      <w:r w:rsidRPr="00DF2975">
        <w:rPr>
          <w:rFonts w:ascii="Arial" w:hAnsi="Arial" w:cs="Arial"/>
          <w:spacing w:val="8"/>
          <w:sz w:val="20"/>
          <w:szCs w:val="20"/>
        </w:rPr>
        <w:t xml:space="preserve"> </w:t>
      </w:r>
      <w:r w:rsidRPr="00DF2975">
        <w:rPr>
          <w:rFonts w:ascii="Arial" w:hAnsi="Arial" w:cs="Arial"/>
          <w:sz w:val="20"/>
          <w:szCs w:val="20"/>
        </w:rPr>
        <w:t>beaucoup</w:t>
      </w:r>
      <w:r w:rsidRPr="00DF2975">
        <w:rPr>
          <w:rFonts w:ascii="Arial" w:hAnsi="Arial" w:cs="Arial"/>
          <w:spacing w:val="58"/>
          <w:sz w:val="20"/>
          <w:szCs w:val="20"/>
        </w:rPr>
        <w:t xml:space="preserve"> </w:t>
      </w:r>
      <w:r w:rsidRPr="00DF2975">
        <w:rPr>
          <w:rFonts w:ascii="Arial" w:hAnsi="Arial" w:cs="Arial"/>
          <w:sz w:val="20"/>
          <w:szCs w:val="20"/>
        </w:rPr>
        <w:t>plus</w:t>
      </w:r>
      <w:r w:rsidRPr="00DF2975">
        <w:rPr>
          <w:rFonts w:ascii="Arial" w:hAnsi="Arial" w:cs="Arial"/>
          <w:spacing w:val="35"/>
          <w:sz w:val="20"/>
          <w:szCs w:val="20"/>
        </w:rPr>
        <w:t xml:space="preserve"> </w:t>
      </w:r>
      <w:r w:rsidRPr="00DF2975">
        <w:rPr>
          <w:rFonts w:ascii="Arial" w:hAnsi="Arial" w:cs="Arial"/>
          <w:sz w:val="20"/>
          <w:szCs w:val="20"/>
        </w:rPr>
        <w:t>difficile</w:t>
      </w:r>
      <w:r w:rsidRPr="00DF2975">
        <w:rPr>
          <w:rFonts w:ascii="Arial" w:hAnsi="Arial" w:cs="Arial"/>
          <w:spacing w:val="38"/>
          <w:sz w:val="20"/>
          <w:szCs w:val="20"/>
        </w:rPr>
        <w:t xml:space="preserve"> </w:t>
      </w:r>
      <w:r w:rsidRPr="00DF2975">
        <w:rPr>
          <w:rFonts w:ascii="Arial" w:hAnsi="Arial" w:cs="Arial"/>
          <w:sz w:val="20"/>
          <w:szCs w:val="20"/>
        </w:rPr>
        <w:t>à</w:t>
      </w:r>
      <w:r w:rsidRPr="00DF2975">
        <w:rPr>
          <w:rFonts w:ascii="Arial" w:hAnsi="Arial" w:cs="Arial"/>
          <w:spacing w:val="11"/>
          <w:sz w:val="20"/>
          <w:szCs w:val="20"/>
        </w:rPr>
        <w:t xml:space="preserve"> </w:t>
      </w:r>
      <w:r w:rsidRPr="00DF2975">
        <w:rPr>
          <w:rFonts w:ascii="Arial" w:hAnsi="Arial" w:cs="Arial"/>
          <w:sz w:val="20"/>
          <w:szCs w:val="20"/>
        </w:rPr>
        <w:t>garantir</w:t>
      </w:r>
      <w:r w:rsidRPr="00DF2975">
        <w:rPr>
          <w:rFonts w:ascii="Arial" w:hAnsi="Arial" w:cs="Arial"/>
          <w:spacing w:val="61"/>
          <w:sz w:val="20"/>
          <w:szCs w:val="20"/>
        </w:rPr>
        <w:t xml:space="preserve"> </w:t>
      </w:r>
      <w:r w:rsidRPr="00DF2975">
        <w:rPr>
          <w:rFonts w:ascii="Arial" w:hAnsi="Arial" w:cs="Arial"/>
          <w:sz w:val="20"/>
          <w:szCs w:val="20"/>
        </w:rPr>
        <w:t>dans</w:t>
      </w:r>
      <w:r w:rsidRPr="00DF2975">
        <w:rPr>
          <w:rFonts w:ascii="Arial" w:hAnsi="Arial" w:cs="Arial"/>
          <w:spacing w:val="31"/>
          <w:sz w:val="20"/>
          <w:szCs w:val="20"/>
        </w:rPr>
        <w:t xml:space="preserve"> </w:t>
      </w:r>
      <w:r w:rsidRPr="00DF2975">
        <w:rPr>
          <w:rFonts w:ascii="Arial" w:hAnsi="Arial" w:cs="Arial"/>
          <w:sz w:val="20"/>
          <w:szCs w:val="20"/>
        </w:rPr>
        <w:t>une</w:t>
      </w:r>
      <w:r w:rsidRPr="00DF2975">
        <w:rPr>
          <w:rFonts w:ascii="Arial" w:hAnsi="Arial" w:cs="Arial"/>
          <w:spacing w:val="32"/>
          <w:sz w:val="20"/>
          <w:szCs w:val="20"/>
        </w:rPr>
        <w:t xml:space="preserve"> </w:t>
      </w:r>
      <w:r w:rsidRPr="00DF2975">
        <w:rPr>
          <w:rFonts w:ascii="Arial" w:hAnsi="Arial" w:cs="Arial"/>
          <w:sz w:val="20"/>
          <w:szCs w:val="20"/>
        </w:rPr>
        <w:t>zone</w:t>
      </w:r>
      <w:r w:rsidRPr="00DF2975">
        <w:rPr>
          <w:rFonts w:ascii="Arial" w:hAnsi="Arial" w:cs="Arial"/>
          <w:spacing w:val="27"/>
          <w:sz w:val="20"/>
          <w:szCs w:val="20"/>
        </w:rPr>
        <w:t xml:space="preserve"> </w:t>
      </w:r>
      <w:r w:rsidRPr="00DF2975">
        <w:rPr>
          <w:rFonts w:ascii="Arial" w:hAnsi="Arial" w:cs="Arial"/>
          <w:sz w:val="20"/>
          <w:szCs w:val="20"/>
        </w:rPr>
        <w:t>où</w:t>
      </w:r>
      <w:r w:rsidRPr="00DF2975">
        <w:rPr>
          <w:rFonts w:ascii="Arial" w:hAnsi="Arial" w:cs="Arial"/>
          <w:spacing w:val="26"/>
          <w:sz w:val="20"/>
          <w:szCs w:val="20"/>
        </w:rPr>
        <w:t xml:space="preserve"> </w:t>
      </w:r>
      <w:r w:rsidRPr="00DF2975">
        <w:rPr>
          <w:rFonts w:ascii="Arial" w:hAnsi="Arial" w:cs="Arial"/>
          <w:sz w:val="20"/>
          <w:szCs w:val="20"/>
        </w:rPr>
        <w:t>la</w:t>
      </w:r>
      <w:r w:rsidRPr="00DF2975">
        <w:rPr>
          <w:rFonts w:ascii="Arial" w:hAnsi="Arial" w:cs="Arial"/>
          <w:spacing w:val="20"/>
          <w:sz w:val="20"/>
          <w:szCs w:val="20"/>
        </w:rPr>
        <w:t xml:space="preserve"> </w:t>
      </w:r>
      <w:r w:rsidRPr="00DF2975">
        <w:rPr>
          <w:rFonts w:ascii="Arial" w:hAnsi="Arial" w:cs="Arial"/>
          <w:sz w:val="20"/>
          <w:szCs w:val="20"/>
        </w:rPr>
        <w:t>maîtrise</w:t>
      </w:r>
      <w:r w:rsidRPr="00DF2975">
        <w:rPr>
          <w:rFonts w:ascii="Arial" w:hAnsi="Arial" w:cs="Arial"/>
          <w:spacing w:val="56"/>
          <w:sz w:val="20"/>
          <w:szCs w:val="20"/>
        </w:rPr>
        <w:t xml:space="preserve"> </w:t>
      </w:r>
      <w:r w:rsidRPr="00DF2975">
        <w:rPr>
          <w:rFonts w:ascii="Arial" w:hAnsi="Arial" w:cs="Arial"/>
          <w:sz w:val="20"/>
          <w:szCs w:val="20"/>
        </w:rPr>
        <w:t>des</w:t>
      </w:r>
      <w:r w:rsidRPr="00DF2975">
        <w:rPr>
          <w:rFonts w:ascii="Arial" w:hAnsi="Arial" w:cs="Arial"/>
          <w:spacing w:val="24"/>
          <w:sz w:val="20"/>
          <w:szCs w:val="20"/>
        </w:rPr>
        <w:t xml:space="preserve"> </w:t>
      </w:r>
      <w:r w:rsidRPr="00DF2975">
        <w:rPr>
          <w:rFonts w:ascii="Arial" w:hAnsi="Arial" w:cs="Arial"/>
          <w:w w:val="104"/>
          <w:sz w:val="20"/>
          <w:szCs w:val="20"/>
        </w:rPr>
        <w:t xml:space="preserve">obstacles </w:t>
      </w:r>
      <w:r w:rsidRPr="00DF2975">
        <w:rPr>
          <w:rFonts w:ascii="Arial" w:hAnsi="Arial" w:cs="Arial"/>
          <w:sz w:val="20"/>
          <w:szCs w:val="20"/>
        </w:rPr>
        <w:t>n’est</w:t>
      </w:r>
      <w:r w:rsidRPr="00DF2975">
        <w:rPr>
          <w:rFonts w:ascii="Arial" w:hAnsi="Arial" w:cs="Arial"/>
          <w:spacing w:val="36"/>
          <w:sz w:val="20"/>
          <w:szCs w:val="20"/>
        </w:rPr>
        <w:t xml:space="preserve"> </w:t>
      </w:r>
      <w:r w:rsidRPr="00DF2975">
        <w:rPr>
          <w:rFonts w:ascii="Arial" w:hAnsi="Arial" w:cs="Arial"/>
          <w:sz w:val="20"/>
          <w:szCs w:val="20"/>
        </w:rPr>
        <w:t>pas</w:t>
      </w:r>
      <w:r w:rsidRPr="00DF2975">
        <w:rPr>
          <w:rFonts w:ascii="Arial" w:hAnsi="Arial" w:cs="Arial"/>
          <w:spacing w:val="55"/>
          <w:sz w:val="20"/>
          <w:szCs w:val="20"/>
        </w:rPr>
        <w:t xml:space="preserve"> </w:t>
      </w:r>
      <w:r w:rsidRPr="00DF2975">
        <w:rPr>
          <w:rFonts w:ascii="Arial" w:hAnsi="Arial" w:cs="Arial"/>
          <w:sz w:val="20"/>
          <w:szCs w:val="20"/>
        </w:rPr>
        <w:t>assurée,  n’est</w:t>
      </w:r>
      <w:r w:rsidRPr="00DF2975">
        <w:rPr>
          <w:rFonts w:ascii="Arial" w:hAnsi="Arial" w:cs="Arial"/>
          <w:spacing w:val="36"/>
          <w:sz w:val="20"/>
          <w:szCs w:val="20"/>
        </w:rPr>
        <w:t xml:space="preserve"> </w:t>
      </w:r>
      <w:r w:rsidRPr="00DF2975">
        <w:rPr>
          <w:rFonts w:ascii="Arial" w:hAnsi="Arial" w:cs="Arial"/>
          <w:sz w:val="20"/>
          <w:szCs w:val="20"/>
        </w:rPr>
        <w:t xml:space="preserve">appliquée </w:t>
      </w:r>
      <w:r w:rsidRPr="00DF2975">
        <w:rPr>
          <w:rFonts w:ascii="Arial" w:hAnsi="Arial" w:cs="Arial"/>
          <w:spacing w:val="48"/>
          <w:sz w:val="20"/>
          <w:szCs w:val="20"/>
        </w:rPr>
        <w:t xml:space="preserve"> </w:t>
      </w:r>
      <w:r w:rsidRPr="00DF2975">
        <w:rPr>
          <w:rFonts w:ascii="Arial" w:hAnsi="Arial" w:cs="Arial"/>
          <w:sz w:val="20"/>
          <w:szCs w:val="20"/>
        </w:rPr>
        <w:t>que</w:t>
      </w:r>
      <w:r w:rsidRPr="00DF2975">
        <w:rPr>
          <w:rFonts w:ascii="Arial" w:hAnsi="Arial" w:cs="Arial"/>
          <w:spacing w:val="62"/>
          <w:sz w:val="20"/>
          <w:szCs w:val="20"/>
        </w:rPr>
        <w:t xml:space="preserve"> </w:t>
      </w:r>
      <w:r w:rsidRPr="00DF2975">
        <w:rPr>
          <w:rFonts w:ascii="Arial" w:hAnsi="Arial" w:cs="Arial"/>
          <w:sz w:val="20"/>
          <w:szCs w:val="20"/>
        </w:rPr>
        <w:t>sur</w:t>
      </w:r>
      <w:r w:rsidRPr="00DF2975">
        <w:rPr>
          <w:rFonts w:ascii="Arial" w:hAnsi="Arial" w:cs="Arial"/>
          <w:spacing w:val="55"/>
          <w:sz w:val="20"/>
          <w:szCs w:val="20"/>
        </w:rPr>
        <w:t xml:space="preserve"> </w:t>
      </w:r>
      <w:r w:rsidRPr="00DF2975">
        <w:rPr>
          <w:rFonts w:ascii="Arial" w:hAnsi="Arial" w:cs="Arial"/>
          <w:sz w:val="20"/>
          <w:szCs w:val="20"/>
        </w:rPr>
        <w:t>les</w:t>
      </w:r>
      <w:r w:rsidRPr="00DF2975">
        <w:rPr>
          <w:rFonts w:ascii="Arial" w:hAnsi="Arial" w:cs="Arial"/>
          <w:spacing w:val="53"/>
          <w:sz w:val="20"/>
          <w:szCs w:val="20"/>
        </w:rPr>
        <w:t xml:space="preserve"> </w:t>
      </w:r>
      <w:r w:rsidRPr="00DF2975">
        <w:rPr>
          <w:rFonts w:ascii="Arial" w:hAnsi="Arial" w:cs="Arial"/>
          <w:sz w:val="20"/>
          <w:szCs w:val="20"/>
        </w:rPr>
        <w:t xml:space="preserve">segments </w:t>
      </w:r>
      <w:r w:rsidRPr="00DF2975">
        <w:rPr>
          <w:rFonts w:ascii="Arial" w:hAnsi="Arial" w:cs="Arial"/>
          <w:spacing w:val="14"/>
          <w:sz w:val="20"/>
          <w:szCs w:val="20"/>
        </w:rPr>
        <w:t xml:space="preserve"> </w:t>
      </w:r>
      <w:r w:rsidRPr="00DF2975">
        <w:rPr>
          <w:rFonts w:ascii="Arial" w:hAnsi="Arial" w:cs="Arial"/>
          <w:sz w:val="20"/>
          <w:szCs w:val="20"/>
        </w:rPr>
        <w:t xml:space="preserve">d’approche </w:t>
      </w:r>
      <w:r w:rsidRPr="00DF2975">
        <w:rPr>
          <w:rFonts w:ascii="Arial" w:hAnsi="Arial" w:cs="Arial"/>
          <w:spacing w:val="21"/>
          <w:sz w:val="20"/>
          <w:szCs w:val="20"/>
        </w:rPr>
        <w:t xml:space="preserve"> </w:t>
      </w:r>
      <w:r w:rsidRPr="00DF2975">
        <w:rPr>
          <w:rFonts w:ascii="Arial" w:hAnsi="Arial" w:cs="Arial"/>
          <w:sz w:val="20"/>
          <w:szCs w:val="20"/>
        </w:rPr>
        <w:t xml:space="preserve">finale </w:t>
      </w:r>
      <w:r w:rsidRPr="00DF2975">
        <w:rPr>
          <w:rFonts w:ascii="Arial" w:hAnsi="Arial" w:cs="Arial"/>
          <w:spacing w:val="4"/>
          <w:sz w:val="20"/>
          <w:szCs w:val="20"/>
        </w:rPr>
        <w:t xml:space="preserve"> </w:t>
      </w:r>
      <w:r w:rsidRPr="00DF2975">
        <w:rPr>
          <w:rFonts w:ascii="Arial" w:hAnsi="Arial" w:cs="Arial"/>
          <w:sz w:val="20"/>
          <w:szCs w:val="20"/>
        </w:rPr>
        <w:t>et</w:t>
      </w:r>
      <w:r w:rsidRPr="00DF2975">
        <w:rPr>
          <w:rFonts w:ascii="Arial" w:hAnsi="Arial" w:cs="Arial"/>
          <w:spacing w:val="36"/>
          <w:sz w:val="20"/>
          <w:szCs w:val="20"/>
        </w:rPr>
        <w:t xml:space="preserve"> </w:t>
      </w:r>
      <w:r w:rsidRPr="00DF2975">
        <w:rPr>
          <w:rFonts w:ascii="Arial" w:hAnsi="Arial" w:cs="Arial"/>
          <w:w w:val="105"/>
          <w:sz w:val="20"/>
          <w:szCs w:val="20"/>
        </w:rPr>
        <w:t xml:space="preserve">d’approche </w:t>
      </w:r>
      <w:r w:rsidRPr="00DF2975">
        <w:rPr>
          <w:rFonts w:ascii="Arial" w:hAnsi="Arial" w:cs="Arial"/>
          <w:w w:val="107"/>
          <w:sz w:val="20"/>
          <w:szCs w:val="20"/>
        </w:rPr>
        <w:t>interrompue.</w:t>
      </w:r>
    </w:p>
    <w:p w14:paraId="443CA88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w:t>
      </w:r>
      <w:r w:rsidRPr="00DF2975">
        <w:rPr>
          <w:rFonts w:ascii="Arial" w:hAnsi="Arial" w:cs="Arial"/>
          <w:spacing w:val="12"/>
          <w:sz w:val="20"/>
          <w:szCs w:val="20"/>
        </w:rPr>
        <w:t xml:space="preserve"> </w:t>
      </w:r>
      <w:r w:rsidRPr="00DF2975">
        <w:rPr>
          <w:rFonts w:ascii="Arial" w:hAnsi="Arial" w:cs="Arial"/>
          <w:sz w:val="20"/>
          <w:szCs w:val="20"/>
        </w:rPr>
        <w:t xml:space="preserve">Segment </w:t>
      </w:r>
      <w:r w:rsidRPr="00DF2975">
        <w:rPr>
          <w:rFonts w:ascii="Arial" w:hAnsi="Arial" w:cs="Arial"/>
          <w:spacing w:val="8"/>
          <w:sz w:val="20"/>
          <w:szCs w:val="20"/>
        </w:rPr>
        <w:t xml:space="preserve"> </w:t>
      </w:r>
      <w:r w:rsidRPr="00DF2975">
        <w:rPr>
          <w:rFonts w:ascii="Arial" w:hAnsi="Arial" w:cs="Arial"/>
          <w:w w:val="106"/>
          <w:sz w:val="20"/>
          <w:szCs w:val="20"/>
        </w:rPr>
        <w:t>d’arrivée</w:t>
      </w:r>
    </w:p>
    <w:p w14:paraId="661911B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13"/>
          <w:sz w:val="20"/>
          <w:szCs w:val="20"/>
        </w:rPr>
        <w:t xml:space="preserve"> </w:t>
      </w:r>
      <w:r w:rsidRPr="00DF2975">
        <w:rPr>
          <w:rFonts w:ascii="Arial" w:hAnsi="Arial" w:cs="Arial"/>
          <w:sz w:val="20"/>
          <w:szCs w:val="20"/>
        </w:rPr>
        <w:t>segment</w:t>
      </w:r>
      <w:r w:rsidRPr="00DF2975">
        <w:rPr>
          <w:rFonts w:ascii="Arial" w:hAnsi="Arial" w:cs="Arial"/>
          <w:spacing w:val="47"/>
          <w:sz w:val="20"/>
          <w:szCs w:val="20"/>
        </w:rPr>
        <w:t xml:space="preserve"> </w:t>
      </w:r>
      <w:r w:rsidRPr="00DF2975">
        <w:rPr>
          <w:rFonts w:ascii="Arial" w:hAnsi="Arial" w:cs="Arial"/>
          <w:sz w:val="20"/>
          <w:szCs w:val="20"/>
        </w:rPr>
        <w:t>d’arrivée</w:t>
      </w:r>
      <w:r w:rsidRPr="00DF2975">
        <w:rPr>
          <w:rFonts w:ascii="Arial" w:hAnsi="Arial" w:cs="Arial"/>
          <w:spacing w:val="48"/>
          <w:sz w:val="20"/>
          <w:szCs w:val="20"/>
        </w:rPr>
        <w:t xml:space="preserve"> </w:t>
      </w:r>
      <w:r w:rsidRPr="00DF2975">
        <w:rPr>
          <w:rFonts w:ascii="Arial" w:hAnsi="Arial" w:cs="Arial"/>
          <w:sz w:val="20"/>
          <w:szCs w:val="20"/>
        </w:rPr>
        <w:t>débute</w:t>
      </w:r>
      <w:r w:rsidRPr="00DF2975">
        <w:rPr>
          <w:rFonts w:ascii="Arial" w:hAnsi="Arial" w:cs="Arial"/>
          <w:spacing w:val="38"/>
          <w:sz w:val="20"/>
          <w:szCs w:val="20"/>
        </w:rPr>
        <w:t xml:space="preserve"> </w:t>
      </w:r>
      <w:r w:rsidRPr="00DF2975">
        <w:rPr>
          <w:rFonts w:ascii="Arial" w:hAnsi="Arial" w:cs="Arial"/>
          <w:sz w:val="20"/>
          <w:szCs w:val="20"/>
        </w:rPr>
        <w:t>au</w:t>
      </w:r>
      <w:r w:rsidRPr="00DF2975">
        <w:rPr>
          <w:rFonts w:ascii="Arial" w:hAnsi="Arial" w:cs="Arial"/>
          <w:spacing w:val="15"/>
          <w:sz w:val="20"/>
          <w:szCs w:val="20"/>
        </w:rPr>
        <w:t xml:space="preserve"> </w:t>
      </w:r>
      <w:r w:rsidRPr="00DF2975">
        <w:rPr>
          <w:rFonts w:ascii="Arial" w:hAnsi="Arial" w:cs="Arial"/>
          <w:sz w:val="20"/>
          <w:szCs w:val="20"/>
        </w:rPr>
        <w:t>dernier</w:t>
      </w:r>
      <w:r w:rsidRPr="00DF2975">
        <w:rPr>
          <w:rFonts w:ascii="Arial" w:hAnsi="Arial" w:cs="Arial"/>
          <w:spacing w:val="57"/>
          <w:sz w:val="20"/>
          <w:szCs w:val="20"/>
        </w:rPr>
        <w:t xml:space="preserve"> </w:t>
      </w:r>
      <w:r w:rsidRPr="00DF2975">
        <w:rPr>
          <w:rFonts w:ascii="Arial" w:hAnsi="Arial" w:cs="Arial"/>
          <w:sz w:val="20"/>
          <w:szCs w:val="20"/>
        </w:rPr>
        <w:t>repère</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15"/>
          <w:sz w:val="20"/>
          <w:szCs w:val="20"/>
        </w:rPr>
        <w:t xml:space="preserve"> </w:t>
      </w:r>
      <w:r w:rsidRPr="00DF2975">
        <w:rPr>
          <w:rFonts w:ascii="Arial" w:hAnsi="Arial" w:cs="Arial"/>
          <w:sz w:val="20"/>
          <w:szCs w:val="20"/>
        </w:rPr>
        <w:t>navigation  en</w:t>
      </w:r>
      <w:r w:rsidRPr="00DF2975">
        <w:rPr>
          <w:rFonts w:ascii="Arial" w:hAnsi="Arial" w:cs="Arial"/>
          <w:spacing w:val="15"/>
          <w:sz w:val="20"/>
          <w:szCs w:val="20"/>
        </w:rPr>
        <w:t xml:space="preserve"> </w:t>
      </w:r>
      <w:r w:rsidRPr="00DF2975">
        <w:rPr>
          <w:rFonts w:ascii="Arial" w:hAnsi="Arial" w:cs="Arial"/>
          <w:sz w:val="20"/>
          <w:szCs w:val="20"/>
        </w:rPr>
        <w:t>route,</w:t>
      </w:r>
      <w:r w:rsidRPr="00DF2975">
        <w:rPr>
          <w:rFonts w:ascii="Arial" w:hAnsi="Arial" w:cs="Arial"/>
          <w:spacing w:val="16"/>
          <w:sz w:val="20"/>
          <w:szCs w:val="20"/>
        </w:rPr>
        <w:t xml:space="preserve"> </w:t>
      </w:r>
      <w:r w:rsidRPr="00DF2975">
        <w:rPr>
          <w:rFonts w:ascii="Arial" w:hAnsi="Arial" w:cs="Arial"/>
          <w:sz w:val="20"/>
          <w:szCs w:val="20"/>
        </w:rPr>
        <w:t>et se</w:t>
      </w:r>
      <w:r w:rsidRPr="00DF2975">
        <w:rPr>
          <w:rFonts w:ascii="Arial" w:hAnsi="Arial" w:cs="Arial"/>
          <w:spacing w:val="8"/>
          <w:sz w:val="20"/>
          <w:szCs w:val="20"/>
        </w:rPr>
        <w:t xml:space="preserve"> </w:t>
      </w:r>
      <w:r w:rsidRPr="00DF2975">
        <w:rPr>
          <w:rFonts w:ascii="Arial" w:hAnsi="Arial" w:cs="Arial"/>
          <w:sz w:val="20"/>
          <w:szCs w:val="20"/>
        </w:rPr>
        <w:t>termine</w:t>
      </w:r>
      <w:r w:rsidRPr="00DF2975">
        <w:rPr>
          <w:rFonts w:ascii="Arial" w:hAnsi="Arial" w:cs="Arial"/>
          <w:spacing w:val="55"/>
          <w:sz w:val="20"/>
          <w:szCs w:val="20"/>
        </w:rPr>
        <w:t xml:space="preserve"> </w:t>
      </w:r>
      <w:r w:rsidRPr="00DF2975">
        <w:rPr>
          <w:rFonts w:ascii="Arial" w:hAnsi="Arial" w:cs="Arial"/>
          <w:sz w:val="20"/>
          <w:szCs w:val="20"/>
        </w:rPr>
        <w:t>soit</w:t>
      </w:r>
      <w:r w:rsidRPr="00DF2975">
        <w:rPr>
          <w:rFonts w:ascii="Arial" w:hAnsi="Arial" w:cs="Arial"/>
          <w:spacing w:val="13"/>
          <w:sz w:val="20"/>
          <w:szCs w:val="20"/>
        </w:rPr>
        <w:t xml:space="preserve"> </w:t>
      </w:r>
      <w:r w:rsidRPr="00DF2975">
        <w:rPr>
          <w:rFonts w:ascii="Arial" w:hAnsi="Arial" w:cs="Arial"/>
          <w:sz w:val="20"/>
          <w:szCs w:val="20"/>
        </w:rPr>
        <w:t>au</w:t>
      </w:r>
      <w:r w:rsidRPr="00DF2975">
        <w:rPr>
          <w:rFonts w:ascii="Arial" w:hAnsi="Arial" w:cs="Arial"/>
          <w:spacing w:val="15"/>
          <w:sz w:val="20"/>
          <w:szCs w:val="20"/>
        </w:rPr>
        <w:t xml:space="preserve"> </w:t>
      </w:r>
      <w:r w:rsidRPr="00DF2975">
        <w:rPr>
          <w:rFonts w:ascii="Arial" w:hAnsi="Arial" w:cs="Arial"/>
          <w:w w:val="108"/>
          <w:sz w:val="20"/>
          <w:szCs w:val="20"/>
        </w:rPr>
        <w:t xml:space="preserve">repère </w:t>
      </w:r>
      <w:r w:rsidRPr="00DF2975">
        <w:rPr>
          <w:rFonts w:ascii="Arial" w:hAnsi="Arial" w:cs="Arial"/>
          <w:sz w:val="20"/>
          <w:szCs w:val="20"/>
        </w:rPr>
        <w:t xml:space="preserve">d’approche </w:t>
      </w:r>
      <w:r w:rsidRPr="00DF2975">
        <w:rPr>
          <w:rFonts w:ascii="Arial" w:hAnsi="Arial" w:cs="Arial"/>
          <w:spacing w:val="7"/>
          <w:sz w:val="20"/>
          <w:szCs w:val="20"/>
        </w:rPr>
        <w:t xml:space="preserve"> </w:t>
      </w:r>
      <w:r w:rsidRPr="00DF2975">
        <w:rPr>
          <w:rFonts w:ascii="Arial" w:hAnsi="Arial" w:cs="Arial"/>
          <w:sz w:val="20"/>
          <w:szCs w:val="20"/>
        </w:rPr>
        <w:t xml:space="preserve">initiale </w:t>
      </w:r>
      <w:r w:rsidRPr="00DF2975">
        <w:rPr>
          <w:rFonts w:ascii="Arial" w:hAnsi="Arial" w:cs="Arial"/>
          <w:spacing w:val="9"/>
          <w:sz w:val="20"/>
          <w:szCs w:val="20"/>
        </w:rPr>
        <w:t xml:space="preserve"> </w:t>
      </w:r>
      <w:r w:rsidRPr="00DF2975">
        <w:rPr>
          <w:rFonts w:ascii="Arial" w:hAnsi="Arial" w:cs="Arial"/>
          <w:sz w:val="20"/>
          <w:szCs w:val="20"/>
        </w:rPr>
        <w:t>(IAF)</w:t>
      </w:r>
      <w:r w:rsidRPr="00DF2975">
        <w:rPr>
          <w:rFonts w:ascii="Arial" w:hAnsi="Arial" w:cs="Arial"/>
          <w:spacing w:val="26"/>
          <w:sz w:val="20"/>
          <w:szCs w:val="20"/>
        </w:rPr>
        <w:t xml:space="preserve"> </w:t>
      </w:r>
      <w:r w:rsidRPr="00DF2975">
        <w:rPr>
          <w:rFonts w:ascii="Arial" w:hAnsi="Arial" w:cs="Arial"/>
          <w:sz w:val="20"/>
          <w:szCs w:val="20"/>
        </w:rPr>
        <w:t>soit</w:t>
      </w:r>
      <w:r w:rsidRPr="00DF2975">
        <w:rPr>
          <w:rFonts w:ascii="Arial" w:hAnsi="Arial" w:cs="Arial"/>
          <w:spacing w:val="35"/>
          <w:sz w:val="20"/>
          <w:szCs w:val="20"/>
        </w:rPr>
        <w:t xml:space="preserve"> </w:t>
      </w:r>
      <w:r w:rsidRPr="00DF2975">
        <w:rPr>
          <w:rFonts w:ascii="Arial" w:hAnsi="Arial" w:cs="Arial"/>
          <w:sz w:val="20"/>
          <w:szCs w:val="20"/>
        </w:rPr>
        <w:t>à</w:t>
      </w:r>
      <w:r w:rsidRPr="00DF2975">
        <w:rPr>
          <w:rFonts w:ascii="Arial" w:hAnsi="Arial" w:cs="Arial"/>
          <w:spacing w:val="28"/>
          <w:sz w:val="20"/>
          <w:szCs w:val="20"/>
        </w:rPr>
        <w:t xml:space="preserve"> </w:t>
      </w:r>
      <w:r w:rsidRPr="00DF2975">
        <w:rPr>
          <w:rFonts w:ascii="Arial" w:hAnsi="Arial" w:cs="Arial"/>
          <w:sz w:val="20"/>
          <w:szCs w:val="20"/>
        </w:rPr>
        <w:t>l’IF</w:t>
      </w:r>
      <w:r w:rsidR="00A35D4E" w:rsidRPr="00DF2975">
        <w:rPr>
          <w:rFonts w:ascii="Arial" w:hAnsi="Arial" w:cs="Arial"/>
          <w:sz w:val="20"/>
          <w:szCs w:val="20"/>
        </w:rPr>
        <w:t>,</w:t>
      </w:r>
      <w:r w:rsidR="00A35D4E" w:rsidRPr="00DF2975">
        <w:rPr>
          <w:rFonts w:ascii="Arial" w:hAnsi="Arial" w:cs="Arial"/>
          <w:spacing w:val="15"/>
          <w:sz w:val="20"/>
          <w:szCs w:val="20"/>
        </w:rPr>
        <w:t xml:space="preserve"> </w:t>
      </w:r>
      <w:r w:rsidR="00A35D4E" w:rsidRPr="00DF2975">
        <w:rPr>
          <w:rFonts w:ascii="Arial" w:hAnsi="Arial" w:cs="Arial"/>
          <w:sz w:val="20"/>
          <w:szCs w:val="20"/>
        </w:rPr>
        <w:t>s’il n’y a pas de procédure d’inversion ou manœuvre</w:t>
      </w:r>
      <w:r w:rsidRPr="00DF2975">
        <w:rPr>
          <w:rFonts w:ascii="Arial" w:hAnsi="Arial" w:cs="Arial"/>
          <w:spacing w:val="34"/>
          <w:sz w:val="20"/>
          <w:szCs w:val="20"/>
        </w:rPr>
        <w:t xml:space="preserve"> </w:t>
      </w:r>
      <w:r w:rsidRPr="00DF2975">
        <w:rPr>
          <w:rFonts w:ascii="Arial" w:hAnsi="Arial" w:cs="Arial"/>
          <w:w w:val="108"/>
          <w:sz w:val="20"/>
          <w:szCs w:val="20"/>
        </w:rPr>
        <w:lastRenderedPageBreak/>
        <w:t xml:space="preserve">similaire. </w:t>
      </w:r>
      <w:r w:rsidRPr="00DF2975">
        <w:rPr>
          <w:rFonts w:ascii="Arial" w:hAnsi="Arial" w:cs="Arial"/>
          <w:sz w:val="20"/>
          <w:szCs w:val="20"/>
        </w:rPr>
        <w:t xml:space="preserve">Les </w:t>
      </w:r>
      <w:r w:rsidRPr="00DF2975">
        <w:rPr>
          <w:rFonts w:ascii="Arial" w:hAnsi="Arial" w:cs="Arial"/>
          <w:spacing w:val="12"/>
          <w:sz w:val="20"/>
          <w:szCs w:val="20"/>
        </w:rPr>
        <w:t xml:space="preserve"> </w:t>
      </w:r>
      <w:r w:rsidRPr="00DF2975">
        <w:rPr>
          <w:rFonts w:ascii="Arial" w:hAnsi="Arial" w:cs="Arial"/>
          <w:sz w:val="20"/>
          <w:szCs w:val="20"/>
        </w:rPr>
        <w:t xml:space="preserve">marges </w:t>
      </w:r>
      <w:r w:rsidRPr="00DF2975">
        <w:rPr>
          <w:rFonts w:ascii="Arial" w:hAnsi="Arial" w:cs="Arial"/>
          <w:spacing w:val="50"/>
          <w:sz w:val="20"/>
          <w:szCs w:val="20"/>
        </w:rPr>
        <w:t xml:space="preserve"> </w:t>
      </w:r>
      <w:r w:rsidRPr="00DF2975">
        <w:rPr>
          <w:rFonts w:ascii="Arial" w:hAnsi="Arial" w:cs="Arial"/>
          <w:sz w:val="20"/>
          <w:szCs w:val="20"/>
        </w:rPr>
        <w:t xml:space="preserve">de </w:t>
      </w:r>
      <w:r w:rsidRPr="00DF2975">
        <w:rPr>
          <w:rFonts w:ascii="Arial" w:hAnsi="Arial" w:cs="Arial"/>
          <w:spacing w:val="12"/>
          <w:sz w:val="20"/>
          <w:szCs w:val="20"/>
        </w:rPr>
        <w:t xml:space="preserve"> </w:t>
      </w:r>
      <w:r w:rsidRPr="00DF2975">
        <w:rPr>
          <w:rFonts w:ascii="Arial" w:hAnsi="Arial" w:cs="Arial"/>
          <w:sz w:val="20"/>
          <w:szCs w:val="20"/>
        </w:rPr>
        <w:t xml:space="preserve">franchissement   d’obstacles </w:t>
      </w:r>
      <w:r w:rsidRPr="00DF2975">
        <w:rPr>
          <w:rFonts w:ascii="Arial" w:hAnsi="Arial" w:cs="Arial"/>
          <w:spacing w:val="28"/>
          <w:sz w:val="20"/>
          <w:szCs w:val="20"/>
        </w:rPr>
        <w:t xml:space="preserve"> </w:t>
      </w:r>
      <w:r w:rsidRPr="00DF2975">
        <w:rPr>
          <w:rFonts w:ascii="Arial" w:hAnsi="Arial" w:cs="Arial"/>
          <w:sz w:val="20"/>
          <w:szCs w:val="20"/>
        </w:rPr>
        <w:t xml:space="preserve">standard </w:t>
      </w:r>
      <w:r w:rsidRPr="00DF2975">
        <w:rPr>
          <w:rFonts w:ascii="Arial" w:hAnsi="Arial" w:cs="Arial"/>
          <w:spacing w:val="44"/>
          <w:sz w:val="20"/>
          <w:szCs w:val="20"/>
        </w:rPr>
        <w:t xml:space="preserve"> </w:t>
      </w:r>
      <w:r w:rsidRPr="00DF2975">
        <w:rPr>
          <w:rFonts w:ascii="Arial" w:hAnsi="Arial" w:cs="Arial"/>
          <w:sz w:val="20"/>
          <w:szCs w:val="20"/>
        </w:rPr>
        <w:t xml:space="preserve">de </w:t>
      </w:r>
      <w:r w:rsidRPr="00DF2975">
        <w:rPr>
          <w:rFonts w:ascii="Arial" w:hAnsi="Arial" w:cs="Arial"/>
          <w:spacing w:val="12"/>
          <w:sz w:val="20"/>
          <w:szCs w:val="20"/>
        </w:rPr>
        <w:t xml:space="preserve"> </w:t>
      </w:r>
      <w:r w:rsidRPr="00DF2975">
        <w:rPr>
          <w:rFonts w:ascii="Arial" w:hAnsi="Arial" w:cs="Arial"/>
          <w:sz w:val="20"/>
          <w:szCs w:val="20"/>
        </w:rPr>
        <w:t xml:space="preserve">l’en–route </w:t>
      </w:r>
      <w:r w:rsidRPr="00DF2975">
        <w:rPr>
          <w:rFonts w:ascii="Arial" w:hAnsi="Arial" w:cs="Arial"/>
          <w:spacing w:val="15"/>
          <w:sz w:val="20"/>
          <w:szCs w:val="20"/>
        </w:rPr>
        <w:t xml:space="preserve"> </w:t>
      </w:r>
      <w:r w:rsidRPr="00DF2975">
        <w:rPr>
          <w:rFonts w:ascii="Arial" w:hAnsi="Arial" w:cs="Arial"/>
          <w:sz w:val="20"/>
          <w:szCs w:val="20"/>
        </w:rPr>
        <w:t xml:space="preserve">devraient </w:t>
      </w:r>
      <w:r w:rsidRPr="00DF2975">
        <w:rPr>
          <w:rFonts w:ascii="Arial" w:hAnsi="Arial" w:cs="Arial"/>
          <w:spacing w:val="47"/>
          <w:sz w:val="20"/>
          <w:szCs w:val="20"/>
        </w:rPr>
        <w:t xml:space="preserve"> </w:t>
      </w:r>
      <w:r w:rsidRPr="00DF2975">
        <w:rPr>
          <w:rFonts w:ascii="Arial" w:hAnsi="Arial" w:cs="Arial"/>
          <w:sz w:val="20"/>
          <w:szCs w:val="20"/>
        </w:rPr>
        <w:t xml:space="preserve">être </w:t>
      </w:r>
      <w:r w:rsidRPr="00DF2975">
        <w:rPr>
          <w:rFonts w:ascii="Arial" w:hAnsi="Arial" w:cs="Arial"/>
          <w:spacing w:val="10"/>
          <w:sz w:val="20"/>
          <w:szCs w:val="20"/>
        </w:rPr>
        <w:t xml:space="preserve"> </w:t>
      </w:r>
      <w:r w:rsidRPr="00DF2975">
        <w:rPr>
          <w:rFonts w:ascii="Arial" w:hAnsi="Arial" w:cs="Arial"/>
          <w:sz w:val="20"/>
          <w:szCs w:val="20"/>
        </w:rPr>
        <w:t xml:space="preserve">appliquées  </w:t>
      </w:r>
      <w:r w:rsidRPr="00DF2975">
        <w:rPr>
          <w:rFonts w:ascii="Arial" w:hAnsi="Arial" w:cs="Arial"/>
          <w:spacing w:val="7"/>
          <w:sz w:val="20"/>
          <w:szCs w:val="20"/>
        </w:rPr>
        <w:t xml:space="preserve"> </w:t>
      </w:r>
      <w:r w:rsidRPr="00DF2975">
        <w:rPr>
          <w:rFonts w:ascii="Arial" w:hAnsi="Arial" w:cs="Arial"/>
          <w:w w:val="107"/>
          <w:sz w:val="20"/>
          <w:szCs w:val="20"/>
        </w:rPr>
        <w:t xml:space="preserve">au </w:t>
      </w:r>
      <w:r w:rsidRPr="00DF2975">
        <w:rPr>
          <w:rFonts w:ascii="Arial" w:hAnsi="Arial" w:cs="Arial"/>
          <w:sz w:val="20"/>
          <w:szCs w:val="20"/>
        </w:rPr>
        <w:t xml:space="preserve">segment </w:t>
      </w:r>
      <w:r w:rsidRPr="00DF2975">
        <w:rPr>
          <w:rFonts w:ascii="Arial" w:hAnsi="Arial" w:cs="Arial"/>
          <w:spacing w:val="6"/>
          <w:sz w:val="20"/>
          <w:szCs w:val="20"/>
        </w:rPr>
        <w:t xml:space="preserve"> </w:t>
      </w:r>
      <w:r w:rsidRPr="00DF2975">
        <w:rPr>
          <w:rFonts w:ascii="Arial" w:hAnsi="Arial" w:cs="Arial"/>
          <w:w w:val="104"/>
          <w:sz w:val="20"/>
          <w:szCs w:val="20"/>
        </w:rPr>
        <w:t>d’arrivée.</w:t>
      </w:r>
    </w:p>
    <w:p w14:paraId="6AC868F2"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w:t>
      </w:r>
      <w:r w:rsidRPr="00DF2975">
        <w:rPr>
          <w:rFonts w:ascii="Arial" w:hAnsi="Arial" w:cs="Arial"/>
          <w:spacing w:val="12"/>
          <w:sz w:val="20"/>
          <w:szCs w:val="20"/>
        </w:rPr>
        <w:t xml:space="preserve"> </w:t>
      </w:r>
      <w:r w:rsidRPr="00DF2975">
        <w:rPr>
          <w:rFonts w:ascii="Arial" w:hAnsi="Arial" w:cs="Arial"/>
          <w:sz w:val="20"/>
          <w:szCs w:val="20"/>
        </w:rPr>
        <w:t xml:space="preserve">Segment </w:t>
      </w:r>
      <w:r w:rsidRPr="00DF2975">
        <w:rPr>
          <w:rFonts w:ascii="Arial" w:hAnsi="Arial" w:cs="Arial"/>
          <w:spacing w:val="8"/>
          <w:sz w:val="20"/>
          <w:szCs w:val="20"/>
        </w:rPr>
        <w:t xml:space="preserve"> </w:t>
      </w:r>
      <w:r w:rsidRPr="00DF2975">
        <w:rPr>
          <w:rFonts w:ascii="Arial" w:hAnsi="Arial" w:cs="Arial"/>
          <w:sz w:val="20"/>
          <w:szCs w:val="20"/>
        </w:rPr>
        <w:t xml:space="preserve">d’approche </w:t>
      </w:r>
      <w:r w:rsidRPr="00DF2975">
        <w:rPr>
          <w:rFonts w:ascii="Arial" w:hAnsi="Arial" w:cs="Arial"/>
          <w:spacing w:val="10"/>
          <w:sz w:val="20"/>
          <w:szCs w:val="20"/>
        </w:rPr>
        <w:t xml:space="preserve"> </w:t>
      </w:r>
      <w:r w:rsidRPr="00DF2975">
        <w:rPr>
          <w:rFonts w:ascii="Arial" w:hAnsi="Arial" w:cs="Arial"/>
          <w:w w:val="109"/>
          <w:sz w:val="20"/>
          <w:szCs w:val="20"/>
        </w:rPr>
        <w:t>initiale</w:t>
      </w:r>
    </w:p>
    <w:p w14:paraId="256F0E37"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42"/>
          <w:sz w:val="20"/>
          <w:szCs w:val="20"/>
        </w:rPr>
        <w:t xml:space="preserve"> </w:t>
      </w:r>
      <w:r w:rsidRPr="00DF2975">
        <w:rPr>
          <w:rFonts w:ascii="Arial" w:hAnsi="Arial" w:cs="Arial"/>
          <w:sz w:val="20"/>
          <w:szCs w:val="20"/>
        </w:rPr>
        <w:t xml:space="preserve">segment </w:t>
      </w:r>
      <w:r w:rsidRPr="00DF2975">
        <w:rPr>
          <w:rFonts w:ascii="Arial" w:hAnsi="Arial" w:cs="Arial"/>
          <w:spacing w:val="10"/>
          <w:sz w:val="20"/>
          <w:szCs w:val="20"/>
        </w:rPr>
        <w:t xml:space="preserve"> </w:t>
      </w:r>
      <w:r w:rsidRPr="00DF2975">
        <w:rPr>
          <w:rFonts w:ascii="Arial" w:hAnsi="Arial" w:cs="Arial"/>
          <w:sz w:val="20"/>
          <w:szCs w:val="20"/>
        </w:rPr>
        <w:t xml:space="preserve">d’approche </w:t>
      </w:r>
      <w:r w:rsidRPr="00DF2975">
        <w:rPr>
          <w:rFonts w:ascii="Arial" w:hAnsi="Arial" w:cs="Arial"/>
          <w:spacing w:val="14"/>
          <w:sz w:val="20"/>
          <w:szCs w:val="20"/>
        </w:rPr>
        <w:t xml:space="preserve"> </w:t>
      </w:r>
      <w:r w:rsidRPr="00DF2975">
        <w:rPr>
          <w:rFonts w:ascii="Arial" w:hAnsi="Arial" w:cs="Arial"/>
          <w:sz w:val="20"/>
          <w:szCs w:val="20"/>
        </w:rPr>
        <w:t xml:space="preserve">initiale </w:t>
      </w:r>
      <w:r w:rsidRPr="00DF2975">
        <w:rPr>
          <w:rFonts w:ascii="Arial" w:hAnsi="Arial" w:cs="Arial"/>
          <w:spacing w:val="16"/>
          <w:sz w:val="20"/>
          <w:szCs w:val="20"/>
        </w:rPr>
        <w:t xml:space="preserve"> </w:t>
      </w:r>
      <w:r w:rsidRPr="00DF2975">
        <w:rPr>
          <w:rFonts w:ascii="Arial" w:hAnsi="Arial" w:cs="Arial"/>
          <w:sz w:val="20"/>
          <w:szCs w:val="20"/>
        </w:rPr>
        <w:t>n’est</w:t>
      </w:r>
      <w:r w:rsidRPr="00DF2975">
        <w:rPr>
          <w:rFonts w:ascii="Arial" w:hAnsi="Arial" w:cs="Arial"/>
          <w:spacing w:val="29"/>
          <w:sz w:val="20"/>
          <w:szCs w:val="20"/>
        </w:rPr>
        <w:t xml:space="preserve"> </w:t>
      </w:r>
      <w:r w:rsidRPr="00DF2975">
        <w:rPr>
          <w:rFonts w:ascii="Arial" w:hAnsi="Arial" w:cs="Arial"/>
          <w:sz w:val="20"/>
          <w:szCs w:val="20"/>
        </w:rPr>
        <w:t>exigé</w:t>
      </w:r>
      <w:r w:rsidRPr="00DF2975">
        <w:rPr>
          <w:rFonts w:ascii="Arial" w:hAnsi="Arial" w:cs="Arial"/>
          <w:spacing w:val="63"/>
          <w:sz w:val="20"/>
          <w:szCs w:val="20"/>
        </w:rPr>
        <w:t xml:space="preserve"> </w:t>
      </w:r>
      <w:r w:rsidRPr="00DF2975">
        <w:rPr>
          <w:rFonts w:ascii="Arial" w:hAnsi="Arial" w:cs="Arial"/>
          <w:sz w:val="20"/>
          <w:szCs w:val="20"/>
        </w:rPr>
        <w:t>que</w:t>
      </w:r>
      <w:r w:rsidRPr="00DF2975">
        <w:rPr>
          <w:rFonts w:ascii="Arial" w:hAnsi="Arial" w:cs="Arial"/>
          <w:spacing w:val="56"/>
          <w:sz w:val="20"/>
          <w:szCs w:val="20"/>
        </w:rPr>
        <w:t xml:space="preserve"> </w:t>
      </w:r>
      <w:r w:rsidRPr="00DF2975">
        <w:rPr>
          <w:rFonts w:ascii="Arial" w:hAnsi="Arial" w:cs="Arial"/>
          <w:sz w:val="20"/>
          <w:szCs w:val="20"/>
        </w:rPr>
        <w:t>si</w:t>
      </w:r>
      <w:r w:rsidRPr="00DF2975">
        <w:rPr>
          <w:rFonts w:ascii="Arial" w:hAnsi="Arial" w:cs="Arial"/>
          <w:spacing w:val="39"/>
          <w:sz w:val="20"/>
          <w:szCs w:val="20"/>
        </w:rPr>
        <w:t xml:space="preserve"> </w:t>
      </w:r>
      <w:r w:rsidRPr="00DF2975">
        <w:rPr>
          <w:rFonts w:ascii="Arial" w:hAnsi="Arial" w:cs="Arial"/>
          <w:sz w:val="20"/>
          <w:szCs w:val="20"/>
        </w:rPr>
        <w:t>une</w:t>
      </w:r>
      <w:r w:rsidRPr="00DF2975">
        <w:rPr>
          <w:rFonts w:ascii="Arial" w:hAnsi="Arial" w:cs="Arial"/>
          <w:spacing w:val="56"/>
          <w:sz w:val="20"/>
          <w:szCs w:val="20"/>
        </w:rPr>
        <w:t xml:space="preserve"> </w:t>
      </w:r>
      <w:r w:rsidRPr="00DF2975">
        <w:rPr>
          <w:rFonts w:ascii="Arial" w:hAnsi="Arial" w:cs="Arial"/>
          <w:sz w:val="20"/>
          <w:szCs w:val="20"/>
        </w:rPr>
        <w:t xml:space="preserve">procédure </w:t>
      </w:r>
      <w:r w:rsidRPr="00DF2975">
        <w:rPr>
          <w:rFonts w:ascii="Arial" w:hAnsi="Arial" w:cs="Arial"/>
          <w:spacing w:val="27"/>
          <w:sz w:val="20"/>
          <w:szCs w:val="20"/>
        </w:rPr>
        <w:t xml:space="preserve"> </w:t>
      </w:r>
      <w:r w:rsidRPr="00DF2975">
        <w:rPr>
          <w:rFonts w:ascii="Arial" w:hAnsi="Arial" w:cs="Arial"/>
          <w:sz w:val="20"/>
          <w:szCs w:val="20"/>
        </w:rPr>
        <w:t xml:space="preserve">d’inversion, </w:t>
      </w:r>
      <w:r w:rsidRPr="00DF2975">
        <w:rPr>
          <w:rFonts w:ascii="Arial" w:hAnsi="Arial" w:cs="Arial"/>
          <w:spacing w:val="16"/>
          <w:sz w:val="20"/>
          <w:szCs w:val="20"/>
        </w:rPr>
        <w:t xml:space="preserve"> </w:t>
      </w:r>
      <w:r w:rsidRPr="00DF2975">
        <w:rPr>
          <w:rFonts w:ascii="Arial" w:hAnsi="Arial" w:cs="Arial"/>
          <w:sz w:val="20"/>
          <w:szCs w:val="20"/>
        </w:rPr>
        <w:t>un</w:t>
      </w:r>
      <w:r w:rsidRPr="00DF2975">
        <w:rPr>
          <w:rFonts w:ascii="Arial" w:hAnsi="Arial" w:cs="Arial"/>
          <w:spacing w:val="50"/>
          <w:sz w:val="20"/>
          <w:szCs w:val="20"/>
        </w:rPr>
        <w:t xml:space="preserve"> </w:t>
      </w:r>
      <w:r w:rsidRPr="00DF2975">
        <w:rPr>
          <w:rFonts w:ascii="Arial" w:hAnsi="Arial" w:cs="Arial"/>
          <w:w w:val="109"/>
          <w:sz w:val="20"/>
          <w:szCs w:val="20"/>
        </w:rPr>
        <w:t>hippodrome</w:t>
      </w:r>
      <w:r w:rsidRPr="00DF2975">
        <w:rPr>
          <w:rFonts w:ascii="Arial" w:hAnsi="Arial" w:cs="Arial"/>
          <w:spacing w:val="23"/>
          <w:w w:val="109"/>
          <w:sz w:val="20"/>
          <w:szCs w:val="20"/>
        </w:rPr>
        <w:t xml:space="preserve"> </w:t>
      </w:r>
      <w:r w:rsidRPr="00DF2975">
        <w:rPr>
          <w:rFonts w:ascii="Arial" w:hAnsi="Arial" w:cs="Arial"/>
          <w:w w:val="109"/>
          <w:sz w:val="20"/>
          <w:szCs w:val="20"/>
        </w:rPr>
        <w:t xml:space="preserve">ou </w:t>
      </w:r>
      <w:r w:rsidRPr="00DF2975">
        <w:rPr>
          <w:rFonts w:ascii="Arial" w:hAnsi="Arial" w:cs="Arial"/>
          <w:sz w:val="20"/>
          <w:szCs w:val="20"/>
        </w:rPr>
        <w:t>une</w:t>
      </w:r>
      <w:r w:rsidRPr="00DF2975">
        <w:rPr>
          <w:rFonts w:ascii="Arial" w:hAnsi="Arial" w:cs="Arial"/>
          <w:spacing w:val="56"/>
          <w:sz w:val="20"/>
          <w:szCs w:val="20"/>
        </w:rPr>
        <w:t xml:space="preserve"> </w:t>
      </w:r>
      <w:r w:rsidRPr="00DF2975">
        <w:rPr>
          <w:rFonts w:ascii="Arial" w:hAnsi="Arial" w:cs="Arial"/>
          <w:sz w:val="20"/>
          <w:szCs w:val="20"/>
        </w:rPr>
        <w:t xml:space="preserve">procédure </w:t>
      </w:r>
      <w:r w:rsidRPr="00DF2975">
        <w:rPr>
          <w:rFonts w:ascii="Arial" w:hAnsi="Arial" w:cs="Arial"/>
          <w:spacing w:val="27"/>
          <w:sz w:val="20"/>
          <w:szCs w:val="20"/>
        </w:rPr>
        <w:t xml:space="preserve"> </w:t>
      </w:r>
      <w:r w:rsidRPr="00DF2975">
        <w:rPr>
          <w:rFonts w:ascii="Arial" w:hAnsi="Arial" w:cs="Arial"/>
          <w:sz w:val="20"/>
          <w:szCs w:val="20"/>
        </w:rPr>
        <w:t>en</w:t>
      </w:r>
      <w:r w:rsidRPr="00DF2975">
        <w:rPr>
          <w:rFonts w:ascii="Arial" w:hAnsi="Arial" w:cs="Arial"/>
          <w:spacing w:val="45"/>
          <w:sz w:val="20"/>
          <w:szCs w:val="20"/>
        </w:rPr>
        <w:t xml:space="preserve"> </w:t>
      </w:r>
      <w:r w:rsidRPr="00DF2975">
        <w:rPr>
          <w:rFonts w:ascii="Arial" w:hAnsi="Arial" w:cs="Arial"/>
          <w:sz w:val="20"/>
          <w:szCs w:val="20"/>
        </w:rPr>
        <w:t>arc</w:t>
      </w:r>
      <w:r w:rsidRPr="00DF2975">
        <w:rPr>
          <w:rFonts w:ascii="Arial" w:hAnsi="Arial" w:cs="Arial"/>
          <w:spacing w:val="38"/>
          <w:sz w:val="20"/>
          <w:szCs w:val="20"/>
        </w:rPr>
        <w:t xml:space="preserve"> </w:t>
      </w:r>
      <w:r w:rsidRPr="00DF2975">
        <w:rPr>
          <w:rFonts w:ascii="Arial" w:hAnsi="Arial" w:cs="Arial"/>
          <w:sz w:val="20"/>
          <w:szCs w:val="20"/>
        </w:rPr>
        <w:t>est</w:t>
      </w:r>
      <w:r w:rsidRPr="00DF2975">
        <w:rPr>
          <w:rFonts w:ascii="Arial" w:hAnsi="Arial" w:cs="Arial"/>
          <w:spacing w:val="32"/>
          <w:sz w:val="20"/>
          <w:szCs w:val="20"/>
        </w:rPr>
        <w:t xml:space="preserve"> </w:t>
      </w:r>
      <w:r w:rsidRPr="00DF2975">
        <w:rPr>
          <w:rFonts w:ascii="Arial" w:hAnsi="Arial" w:cs="Arial"/>
          <w:sz w:val="20"/>
          <w:szCs w:val="20"/>
        </w:rPr>
        <w:t xml:space="preserve">nécessaire </w:t>
      </w:r>
      <w:r w:rsidRPr="00DF2975">
        <w:rPr>
          <w:rFonts w:ascii="Arial" w:hAnsi="Arial" w:cs="Arial"/>
          <w:spacing w:val="11"/>
          <w:sz w:val="20"/>
          <w:szCs w:val="20"/>
        </w:rPr>
        <w:t xml:space="preserve"> </w:t>
      </w:r>
      <w:r w:rsidRPr="00DF2975">
        <w:rPr>
          <w:rFonts w:ascii="Arial" w:hAnsi="Arial" w:cs="Arial"/>
          <w:sz w:val="20"/>
          <w:szCs w:val="20"/>
        </w:rPr>
        <w:t xml:space="preserve">pour  rejoindre </w:t>
      </w:r>
      <w:r w:rsidRPr="00DF2975">
        <w:rPr>
          <w:rFonts w:ascii="Arial" w:hAnsi="Arial" w:cs="Arial"/>
          <w:spacing w:val="42"/>
          <w:sz w:val="20"/>
          <w:szCs w:val="20"/>
        </w:rPr>
        <w:t xml:space="preserve"> </w:t>
      </w:r>
      <w:r w:rsidRPr="00DF2975">
        <w:rPr>
          <w:rFonts w:ascii="Arial" w:hAnsi="Arial" w:cs="Arial"/>
          <w:sz w:val="20"/>
          <w:szCs w:val="20"/>
        </w:rPr>
        <w:t>l’axe</w:t>
      </w:r>
      <w:r w:rsidRPr="00DF2975">
        <w:rPr>
          <w:rFonts w:ascii="Arial" w:hAnsi="Arial" w:cs="Arial"/>
          <w:spacing w:val="42"/>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Pr="00DF2975">
        <w:rPr>
          <w:rFonts w:ascii="Arial" w:hAnsi="Arial" w:cs="Arial"/>
          <w:sz w:val="20"/>
          <w:szCs w:val="20"/>
        </w:rPr>
        <w:t xml:space="preserve">l’approche </w:t>
      </w:r>
      <w:r w:rsidRPr="00DF2975">
        <w:rPr>
          <w:rFonts w:ascii="Arial" w:hAnsi="Arial" w:cs="Arial"/>
          <w:spacing w:val="21"/>
          <w:sz w:val="20"/>
          <w:szCs w:val="20"/>
        </w:rPr>
        <w:t xml:space="preserve"> </w:t>
      </w:r>
      <w:r w:rsidRPr="00DF2975">
        <w:rPr>
          <w:rFonts w:ascii="Arial" w:hAnsi="Arial" w:cs="Arial"/>
          <w:w w:val="107"/>
          <w:sz w:val="20"/>
          <w:szCs w:val="20"/>
        </w:rPr>
        <w:t>intermédiaire.</w:t>
      </w:r>
      <w:r w:rsidRPr="00DF2975">
        <w:rPr>
          <w:rFonts w:ascii="Arial" w:hAnsi="Arial" w:cs="Arial"/>
          <w:spacing w:val="25"/>
          <w:w w:val="107"/>
          <w:sz w:val="20"/>
          <w:szCs w:val="20"/>
        </w:rPr>
        <w:t xml:space="preserve"> </w:t>
      </w:r>
      <w:r w:rsidRPr="00DF2975">
        <w:rPr>
          <w:rFonts w:ascii="Arial" w:hAnsi="Arial" w:cs="Arial"/>
          <w:sz w:val="20"/>
          <w:szCs w:val="20"/>
        </w:rPr>
        <w:t>Le</w:t>
      </w:r>
      <w:r w:rsidRPr="00DF2975">
        <w:rPr>
          <w:rFonts w:ascii="Arial" w:hAnsi="Arial" w:cs="Arial"/>
          <w:spacing w:val="42"/>
          <w:sz w:val="20"/>
          <w:szCs w:val="20"/>
        </w:rPr>
        <w:t xml:space="preserve"> </w:t>
      </w:r>
      <w:r w:rsidRPr="00DF2975">
        <w:rPr>
          <w:rFonts w:ascii="Arial" w:hAnsi="Arial" w:cs="Arial"/>
          <w:w w:val="106"/>
          <w:sz w:val="20"/>
          <w:szCs w:val="20"/>
        </w:rPr>
        <w:t xml:space="preserve">segment </w:t>
      </w:r>
      <w:r w:rsidRPr="00DF2975">
        <w:rPr>
          <w:rFonts w:ascii="Arial" w:hAnsi="Arial" w:cs="Arial"/>
          <w:sz w:val="20"/>
          <w:szCs w:val="20"/>
        </w:rPr>
        <w:t xml:space="preserve">commence </w:t>
      </w:r>
      <w:r w:rsidRPr="00DF2975">
        <w:rPr>
          <w:rFonts w:ascii="Arial" w:hAnsi="Arial" w:cs="Arial"/>
          <w:spacing w:val="9"/>
          <w:sz w:val="20"/>
          <w:szCs w:val="20"/>
        </w:rPr>
        <w:t xml:space="preserve"> </w:t>
      </w:r>
      <w:r w:rsidRPr="00DF2975">
        <w:rPr>
          <w:rFonts w:ascii="Arial" w:hAnsi="Arial" w:cs="Arial"/>
          <w:sz w:val="20"/>
          <w:szCs w:val="20"/>
        </w:rPr>
        <w:t>à</w:t>
      </w:r>
      <w:r w:rsidRPr="00DF2975">
        <w:rPr>
          <w:rFonts w:ascii="Arial" w:hAnsi="Arial" w:cs="Arial"/>
          <w:spacing w:val="21"/>
          <w:sz w:val="20"/>
          <w:szCs w:val="20"/>
        </w:rPr>
        <w:t xml:space="preserve"> </w:t>
      </w:r>
      <w:r w:rsidRPr="00DF2975">
        <w:rPr>
          <w:rFonts w:ascii="Arial" w:hAnsi="Arial" w:cs="Arial"/>
          <w:sz w:val="20"/>
          <w:szCs w:val="20"/>
        </w:rPr>
        <w:t>l’IAF</w:t>
      </w:r>
      <w:r w:rsidRPr="00DF2975">
        <w:rPr>
          <w:rFonts w:ascii="Arial" w:hAnsi="Arial" w:cs="Arial"/>
          <w:spacing w:val="15"/>
          <w:sz w:val="20"/>
          <w:szCs w:val="20"/>
        </w:rPr>
        <w:t xml:space="preserve"> </w:t>
      </w:r>
      <w:r w:rsidRPr="00DF2975">
        <w:rPr>
          <w:rFonts w:ascii="Arial" w:hAnsi="Arial" w:cs="Arial"/>
          <w:sz w:val="20"/>
          <w:szCs w:val="20"/>
        </w:rPr>
        <w:t>et</w:t>
      </w:r>
      <w:r w:rsidRPr="00DF2975">
        <w:rPr>
          <w:rFonts w:ascii="Arial" w:hAnsi="Arial" w:cs="Arial"/>
          <w:spacing w:val="15"/>
          <w:sz w:val="20"/>
          <w:szCs w:val="20"/>
        </w:rPr>
        <w:t xml:space="preserve"> </w:t>
      </w:r>
      <w:r w:rsidRPr="00DF2975">
        <w:rPr>
          <w:rFonts w:ascii="Arial" w:hAnsi="Arial" w:cs="Arial"/>
          <w:sz w:val="20"/>
          <w:szCs w:val="20"/>
        </w:rPr>
        <w:t>se</w:t>
      </w:r>
      <w:r w:rsidRPr="00DF2975">
        <w:rPr>
          <w:rFonts w:ascii="Arial" w:hAnsi="Arial" w:cs="Arial"/>
          <w:spacing w:val="23"/>
          <w:sz w:val="20"/>
          <w:szCs w:val="20"/>
        </w:rPr>
        <w:t xml:space="preserve"> </w:t>
      </w:r>
      <w:r w:rsidRPr="00DF2975">
        <w:rPr>
          <w:rFonts w:ascii="Arial" w:hAnsi="Arial" w:cs="Arial"/>
          <w:sz w:val="20"/>
          <w:szCs w:val="20"/>
        </w:rPr>
        <w:t>termine,</w:t>
      </w:r>
      <w:r w:rsidRPr="00DF2975">
        <w:rPr>
          <w:rFonts w:ascii="Arial" w:hAnsi="Arial" w:cs="Arial"/>
          <w:spacing w:val="61"/>
          <w:sz w:val="20"/>
          <w:szCs w:val="20"/>
        </w:rPr>
        <w:t xml:space="preserve"> </w:t>
      </w:r>
      <w:r w:rsidRPr="00DF2975">
        <w:rPr>
          <w:rFonts w:ascii="Arial" w:hAnsi="Arial" w:cs="Arial"/>
          <w:sz w:val="20"/>
          <w:szCs w:val="20"/>
        </w:rPr>
        <w:t>à</w:t>
      </w:r>
      <w:r w:rsidRPr="00DF2975">
        <w:rPr>
          <w:rFonts w:ascii="Arial" w:hAnsi="Arial" w:cs="Arial"/>
          <w:spacing w:val="21"/>
          <w:sz w:val="20"/>
          <w:szCs w:val="20"/>
        </w:rPr>
        <w:t xml:space="preserve"> </w:t>
      </w:r>
      <w:r w:rsidRPr="00DF2975">
        <w:rPr>
          <w:rFonts w:ascii="Arial" w:hAnsi="Arial" w:cs="Arial"/>
          <w:sz w:val="20"/>
          <w:szCs w:val="20"/>
        </w:rPr>
        <w:t>la</w:t>
      </w:r>
      <w:r w:rsidRPr="00DF2975">
        <w:rPr>
          <w:rFonts w:ascii="Arial" w:hAnsi="Arial" w:cs="Arial"/>
          <w:spacing w:val="30"/>
          <w:sz w:val="20"/>
          <w:szCs w:val="20"/>
        </w:rPr>
        <w:t xml:space="preserve"> </w:t>
      </w:r>
      <w:r w:rsidRPr="00DF2975">
        <w:rPr>
          <w:rFonts w:ascii="Arial" w:hAnsi="Arial" w:cs="Arial"/>
          <w:sz w:val="20"/>
          <w:szCs w:val="20"/>
        </w:rPr>
        <w:t>fin</w:t>
      </w:r>
      <w:r w:rsidRPr="00DF2975">
        <w:rPr>
          <w:rFonts w:ascii="Arial" w:hAnsi="Arial" w:cs="Arial"/>
          <w:spacing w:val="27"/>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z w:val="20"/>
          <w:szCs w:val="20"/>
        </w:rPr>
        <w:t>la</w:t>
      </w:r>
      <w:r w:rsidRPr="00DF2975">
        <w:rPr>
          <w:rFonts w:ascii="Arial" w:hAnsi="Arial" w:cs="Arial"/>
          <w:spacing w:val="30"/>
          <w:sz w:val="20"/>
          <w:szCs w:val="20"/>
        </w:rPr>
        <w:t xml:space="preserve"> </w:t>
      </w:r>
      <w:r w:rsidRPr="00DF2975">
        <w:rPr>
          <w:rFonts w:ascii="Arial" w:hAnsi="Arial" w:cs="Arial"/>
          <w:sz w:val="20"/>
          <w:szCs w:val="20"/>
        </w:rPr>
        <w:t xml:space="preserve">manœuvre, </w:t>
      </w:r>
      <w:r w:rsidRPr="00DF2975">
        <w:rPr>
          <w:rFonts w:ascii="Arial" w:hAnsi="Arial" w:cs="Arial"/>
          <w:spacing w:val="11"/>
          <w:sz w:val="20"/>
          <w:szCs w:val="20"/>
        </w:rPr>
        <w:t xml:space="preserve"> </w:t>
      </w:r>
      <w:r w:rsidRPr="00DF2975">
        <w:rPr>
          <w:rFonts w:ascii="Arial" w:hAnsi="Arial" w:cs="Arial"/>
          <w:sz w:val="20"/>
          <w:szCs w:val="20"/>
        </w:rPr>
        <w:t>au</w:t>
      </w:r>
      <w:r w:rsidRPr="00DF2975">
        <w:rPr>
          <w:rFonts w:ascii="Arial" w:hAnsi="Arial" w:cs="Arial"/>
          <w:spacing w:val="30"/>
          <w:sz w:val="20"/>
          <w:szCs w:val="20"/>
        </w:rPr>
        <w:t xml:space="preserve"> </w:t>
      </w:r>
      <w:r w:rsidRPr="00DF2975">
        <w:rPr>
          <w:rFonts w:ascii="Arial" w:hAnsi="Arial" w:cs="Arial"/>
          <w:sz w:val="20"/>
          <w:szCs w:val="20"/>
        </w:rPr>
        <w:t>point</w:t>
      </w:r>
      <w:r w:rsidRPr="00DF2975">
        <w:rPr>
          <w:rFonts w:ascii="Arial" w:hAnsi="Arial" w:cs="Arial"/>
          <w:spacing w:val="47"/>
          <w:sz w:val="20"/>
          <w:szCs w:val="20"/>
        </w:rPr>
        <w:t xml:space="preserve"> </w:t>
      </w:r>
      <w:r w:rsidRPr="00DF2975">
        <w:rPr>
          <w:rFonts w:ascii="Arial" w:hAnsi="Arial" w:cs="Arial"/>
          <w:w w:val="109"/>
          <w:sz w:val="20"/>
          <w:szCs w:val="20"/>
        </w:rPr>
        <w:t>intermédiaire</w:t>
      </w:r>
      <w:r w:rsidRPr="00DF2975">
        <w:rPr>
          <w:rFonts w:ascii="Arial" w:hAnsi="Arial" w:cs="Arial"/>
          <w:spacing w:val="9"/>
          <w:w w:val="109"/>
          <w:sz w:val="20"/>
          <w:szCs w:val="20"/>
        </w:rPr>
        <w:t xml:space="preserve"> </w:t>
      </w:r>
      <w:r w:rsidRPr="00DF2975">
        <w:rPr>
          <w:rFonts w:ascii="Arial" w:hAnsi="Arial" w:cs="Arial"/>
          <w:sz w:val="20"/>
          <w:szCs w:val="20"/>
        </w:rPr>
        <w:t>(IP).</w:t>
      </w:r>
      <w:r w:rsidRPr="00DF2975">
        <w:rPr>
          <w:rFonts w:ascii="Arial" w:hAnsi="Arial" w:cs="Arial"/>
          <w:spacing w:val="15"/>
          <w:sz w:val="20"/>
          <w:szCs w:val="20"/>
        </w:rPr>
        <w:t xml:space="preserve"> </w:t>
      </w:r>
      <w:r w:rsidRPr="00DF2975">
        <w:rPr>
          <w:rFonts w:ascii="Arial" w:hAnsi="Arial" w:cs="Arial"/>
          <w:sz w:val="20"/>
          <w:szCs w:val="20"/>
        </w:rPr>
        <w:t>La</w:t>
      </w:r>
      <w:r w:rsidRPr="00DF2975">
        <w:rPr>
          <w:rFonts w:ascii="Arial" w:hAnsi="Arial" w:cs="Arial"/>
          <w:spacing w:val="28"/>
          <w:sz w:val="20"/>
          <w:szCs w:val="20"/>
        </w:rPr>
        <w:t xml:space="preserve"> </w:t>
      </w:r>
      <w:r w:rsidRPr="00DF2975">
        <w:rPr>
          <w:rFonts w:ascii="Arial" w:hAnsi="Arial" w:cs="Arial"/>
          <w:sz w:val="20"/>
          <w:szCs w:val="20"/>
        </w:rPr>
        <w:t xml:space="preserve">marge  </w:t>
      </w:r>
      <w:r w:rsidRPr="00DF2975">
        <w:rPr>
          <w:rFonts w:ascii="Arial" w:hAnsi="Arial" w:cs="Arial"/>
          <w:w w:val="107"/>
          <w:sz w:val="20"/>
          <w:szCs w:val="20"/>
        </w:rPr>
        <w:t xml:space="preserve">de </w:t>
      </w:r>
      <w:r w:rsidRPr="00DF2975">
        <w:rPr>
          <w:rFonts w:ascii="Arial" w:hAnsi="Arial" w:cs="Arial"/>
          <w:sz w:val="20"/>
          <w:szCs w:val="20"/>
        </w:rPr>
        <w:t xml:space="preserve">franchissement </w:t>
      </w:r>
      <w:r w:rsidRPr="00DF2975">
        <w:rPr>
          <w:rFonts w:ascii="Arial" w:hAnsi="Arial" w:cs="Arial"/>
          <w:spacing w:val="29"/>
          <w:sz w:val="20"/>
          <w:szCs w:val="20"/>
        </w:rPr>
        <w:t xml:space="preserve"> </w:t>
      </w:r>
      <w:r w:rsidRPr="00DF2975">
        <w:rPr>
          <w:rFonts w:ascii="Arial" w:hAnsi="Arial" w:cs="Arial"/>
          <w:sz w:val="20"/>
          <w:szCs w:val="20"/>
        </w:rPr>
        <w:t>d’obstacle</w:t>
      </w:r>
      <w:r w:rsidRPr="00DF2975">
        <w:rPr>
          <w:rFonts w:ascii="Arial" w:hAnsi="Arial" w:cs="Arial"/>
          <w:spacing w:val="53"/>
          <w:sz w:val="20"/>
          <w:szCs w:val="20"/>
        </w:rPr>
        <w:t xml:space="preserve"> </w:t>
      </w:r>
      <w:r w:rsidRPr="00DF2975">
        <w:rPr>
          <w:rFonts w:ascii="Arial" w:hAnsi="Arial" w:cs="Arial"/>
          <w:sz w:val="20"/>
          <w:szCs w:val="20"/>
        </w:rPr>
        <w:t>(MFO)</w:t>
      </w:r>
      <w:r w:rsidRPr="00DF2975">
        <w:rPr>
          <w:rFonts w:ascii="Arial" w:hAnsi="Arial" w:cs="Arial"/>
          <w:spacing w:val="48"/>
          <w:sz w:val="20"/>
          <w:szCs w:val="20"/>
        </w:rPr>
        <w:t xml:space="preserve"> </w:t>
      </w:r>
      <w:r w:rsidRPr="00DF2975">
        <w:rPr>
          <w:rFonts w:ascii="Arial" w:hAnsi="Arial" w:cs="Arial"/>
          <w:sz w:val="20"/>
          <w:szCs w:val="20"/>
        </w:rPr>
        <w:t>associée</w:t>
      </w:r>
      <w:r w:rsidRPr="00DF2975">
        <w:rPr>
          <w:rFonts w:ascii="Arial" w:hAnsi="Arial" w:cs="Arial"/>
          <w:spacing w:val="64"/>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 xml:space="preserve">segment </w:t>
      </w:r>
      <w:r w:rsidRPr="00DF2975">
        <w:rPr>
          <w:rFonts w:ascii="Arial" w:hAnsi="Arial" w:cs="Arial"/>
          <w:spacing w:val="6"/>
          <w:sz w:val="20"/>
          <w:szCs w:val="20"/>
        </w:rPr>
        <w:t xml:space="preserve"> </w:t>
      </w:r>
      <w:r w:rsidRPr="00DF2975">
        <w:rPr>
          <w:rFonts w:ascii="Arial" w:hAnsi="Arial" w:cs="Arial"/>
          <w:sz w:val="20"/>
          <w:szCs w:val="20"/>
        </w:rPr>
        <w:t xml:space="preserve">d’approche </w:t>
      </w:r>
      <w:r w:rsidRPr="00DF2975">
        <w:rPr>
          <w:rFonts w:ascii="Arial" w:hAnsi="Arial" w:cs="Arial"/>
          <w:spacing w:val="10"/>
          <w:sz w:val="20"/>
          <w:szCs w:val="20"/>
        </w:rPr>
        <w:t xml:space="preserve"> </w:t>
      </w:r>
      <w:r w:rsidRPr="00DF2975">
        <w:rPr>
          <w:rFonts w:ascii="Arial" w:hAnsi="Arial" w:cs="Arial"/>
          <w:sz w:val="20"/>
          <w:szCs w:val="20"/>
        </w:rPr>
        <w:t xml:space="preserve">initiale </w:t>
      </w:r>
      <w:r w:rsidRPr="00DF2975">
        <w:rPr>
          <w:rFonts w:ascii="Arial" w:hAnsi="Arial" w:cs="Arial"/>
          <w:spacing w:val="12"/>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w w:val="90"/>
          <w:sz w:val="20"/>
          <w:szCs w:val="20"/>
        </w:rPr>
        <w:t>1</w:t>
      </w:r>
      <w:r w:rsidRPr="00DF2975">
        <w:rPr>
          <w:rFonts w:ascii="Arial" w:hAnsi="Arial" w:cs="Arial"/>
          <w:spacing w:val="-19"/>
          <w:w w:val="90"/>
          <w:sz w:val="20"/>
          <w:szCs w:val="20"/>
        </w:rPr>
        <w:t xml:space="preserve"> </w:t>
      </w:r>
      <w:r w:rsidRPr="00DF2975">
        <w:rPr>
          <w:rFonts w:ascii="Arial" w:hAnsi="Arial" w:cs="Arial"/>
          <w:sz w:val="20"/>
          <w:szCs w:val="20"/>
        </w:rPr>
        <w:t>000</w:t>
      </w:r>
      <w:r w:rsidRPr="00DF2975">
        <w:rPr>
          <w:rFonts w:ascii="Arial" w:hAnsi="Arial" w:cs="Arial"/>
          <w:spacing w:val="-13"/>
          <w:sz w:val="20"/>
          <w:szCs w:val="20"/>
        </w:rPr>
        <w:t xml:space="preserve"> </w:t>
      </w:r>
      <w:r w:rsidRPr="00DF2975">
        <w:rPr>
          <w:rFonts w:ascii="Arial" w:hAnsi="Arial" w:cs="Arial"/>
          <w:sz w:val="20"/>
          <w:szCs w:val="20"/>
        </w:rPr>
        <w:t>ft.</w:t>
      </w:r>
    </w:p>
    <w:p w14:paraId="30812906"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5.</w:t>
      </w:r>
      <w:r w:rsidRPr="00DF2975">
        <w:rPr>
          <w:rFonts w:ascii="Arial" w:hAnsi="Arial" w:cs="Arial"/>
          <w:spacing w:val="12"/>
          <w:sz w:val="20"/>
          <w:szCs w:val="20"/>
        </w:rPr>
        <w:t xml:space="preserve"> </w:t>
      </w:r>
      <w:r w:rsidRPr="00DF2975">
        <w:rPr>
          <w:rFonts w:ascii="Arial" w:hAnsi="Arial" w:cs="Arial"/>
          <w:sz w:val="20"/>
          <w:szCs w:val="20"/>
        </w:rPr>
        <w:t xml:space="preserve">Segment </w:t>
      </w:r>
      <w:r w:rsidRPr="00DF2975">
        <w:rPr>
          <w:rFonts w:ascii="Arial" w:hAnsi="Arial" w:cs="Arial"/>
          <w:spacing w:val="8"/>
          <w:sz w:val="20"/>
          <w:szCs w:val="20"/>
        </w:rPr>
        <w:t xml:space="preserve"> </w:t>
      </w:r>
      <w:r w:rsidRPr="00DF2975">
        <w:rPr>
          <w:rFonts w:ascii="Arial" w:hAnsi="Arial" w:cs="Arial"/>
          <w:sz w:val="20"/>
          <w:szCs w:val="20"/>
        </w:rPr>
        <w:t xml:space="preserve">d’approche </w:t>
      </w:r>
      <w:r w:rsidRPr="00DF2975">
        <w:rPr>
          <w:rFonts w:ascii="Arial" w:hAnsi="Arial" w:cs="Arial"/>
          <w:spacing w:val="10"/>
          <w:sz w:val="20"/>
          <w:szCs w:val="20"/>
        </w:rPr>
        <w:t xml:space="preserve"> </w:t>
      </w:r>
      <w:r w:rsidRPr="00DF2975">
        <w:rPr>
          <w:rFonts w:ascii="Arial" w:hAnsi="Arial" w:cs="Arial"/>
          <w:w w:val="109"/>
          <w:sz w:val="20"/>
          <w:szCs w:val="20"/>
        </w:rPr>
        <w:t>intermédiaire</w:t>
      </w:r>
    </w:p>
    <w:p w14:paraId="660FAB3C"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Un</w:t>
      </w:r>
      <w:r w:rsidRPr="00DF2975">
        <w:rPr>
          <w:rFonts w:ascii="Arial" w:hAnsi="Arial" w:cs="Arial"/>
          <w:spacing w:val="42"/>
          <w:sz w:val="20"/>
          <w:szCs w:val="20"/>
        </w:rPr>
        <w:t xml:space="preserve"> </w:t>
      </w:r>
      <w:r w:rsidRPr="00DF2975">
        <w:rPr>
          <w:rFonts w:ascii="Arial" w:hAnsi="Arial" w:cs="Arial"/>
          <w:sz w:val="20"/>
          <w:szCs w:val="20"/>
        </w:rPr>
        <w:t xml:space="preserve">segment  d’approche </w:t>
      </w:r>
      <w:r w:rsidRPr="00DF2975">
        <w:rPr>
          <w:rFonts w:ascii="Arial" w:hAnsi="Arial" w:cs="Arial"/>
          <w:spacing w:val="4"/>
          <w:sz w:val="20"/>
          <w:szCs w:val="20"/>
        </w:rPr>
        <w:t xml:space="preserve"> </w:t>
      </w:r>
      <w:r w:rsidRPr="00DF2975">
        <w:rPr>
          <w:rFonts w:ascii="Arial" w:hAnsi="Arial" w:cs="Arial"/>
          <w:w w:val="109"/>
          <w:sz w:val="20"/>
          <w:szCs w:val="20"/>
        </w:rPr>
        <w:t>intermédiaire</w:t>
      </w:r>
      <w:r w:rsidRPr="00DF2975">
        <w:rPr>
          <w:rFonts w:ascii="Arial" w:hAnsi="Arial" w:cs="Arial"/>
          <w:spacing w:val="13"/>
          <w:w w:val="109"/>
          <w:sz w:val="20"/>
          <w:szCs w:val="20"/>
        </w:rPr>
        <w:t xml:space="preserve"> </w:t>
      </w:r>
      <w:r w:rsidRPr="00DF2975">
        <w:rPr>
          <w:rFonts w:ascii="Arial" w:hAnsi="Arial" w:cs="Arial"/>
          <w:sz w:val="20"/>
          <w:szCs w:val="20"/>
        </w:rPr>
        <w:t xml:space="preserve">commence </w:t>
      </w:r>
      <w:r w:rsidRPr="00DF2975">
        <w:rPr>
          <w:rFonts w:ascii="Arial" w:hAnsi="Arial" w:cs="Arial"/>
          <w:spacing w:val="13"/>
          <w:sz w:val="20"/>
          <w:szCs w:val="20"/>
        </w:rPr>
        <w:t xml:space="preserve"> </w:t>
      </w:r>
      <w:r w:rsidRPr="00DF2975">
        <w:rPr>
          <w:rFonts w:ascii="Arial" w:hAnsi="Arial" w:cs="Arial"/>
          <w:sz w:val="20"/>
          <w:szCs w:val="20"/>
        </w:rPr>
        <w:t>à</w:t>
      </w:r>
      <w:r w:rsidRPr="00DF2975">
        <w:rPr>
          <w:rFonts w:ascii="Arial" w:hAnsi="Arial" w:cs="Arial"/>
          <w:spacing w:val="25"/>
          <w:sz w:val="20"/>
          <w:szCs w:val="20"/>
        </w:rPr>
        <w:t xml:space="preserve"> </w:t>
      </w:r>
      <w:r w:rsidRPr="00DF2975">
        <w:rPr>
          <w:rFonts w:ascii="Arial" w:hAnsi="Arial" w:cs="Arial"/>
          <w:sz w:val="20"/>
          <w:szCs w:val="20"/>
        </w:rPr>
        <w:t>l’IP,</w:t>
      </w:r>
      <w:r w:rsidRPr="00DF2975">
        <w:rPr>
          <w:rFonts w:ascii="Arial" w:hAnsi="Arial" w:cs="Arial"/>
          <w:spacing w:val="16"/>
          <w:sz w:val="20"/>
          <w:szCs w:val="20"/>
        </w:rPr>
        <w:t xml:space="preserve"> </w:t>
      </w:r>
      <w:r w:rsidRPr="00DF2975">
        <w:rPr>
          <w:rFonts w:ascii="Arial" w:hAnsi="Arial" w:cs="Arial"/>
          <w:sz w:val="20"/>
          <w:szCs w:val="20"/>
        </w:rPr>
        <w:t>ou,</w:t>
      </w:r>
      <w:r w:rsidRPr="00DF2975">
        <w:rPr>
          <w:rFonts w:ascii="Arial" w:hAnsi="Arial" w:cs="Arial"/>
          <w:spacing w:val="28"/>
          <w:sz w:val="20"/>
          <w:szCs w:val="20"/>
        </w:rPr>
        <w:t xml:space="preserve"> </w:t>
      </w:r>
      <w:r w:rsidRPr="00DF2975">
        <w:rPr>
          <w:rFonts w:ascii="Arial" w:hAnsi="Arial" w:cs="Arial"/>
          <w:sz w:val="20"/>
          <w:szCs w:val="20"/>
        </w:rPr>
        <w:t>dans</w:t>
      </w:r>
      <w:r w:rsidRPr="00DF2975">
        <w:rPr>
          <w:rFonts w:ascii="Arial" w:hAnsi="Arial" w:cs="Arial"/>
          <w:spacing w:val="45"/>
          <w:sz w:val="20"/>
          <w:szCs w:val="20"/>
        </w:rPr>
        <w:t xml:space="preserve"> </w:t>
      </w:r>
      <w:r w:rsidRPr="00DF2975">
        <w:rPr>
          <w:rFonts w:ascii="Arial" w:hAnsi="Arial" w:cs="Arial"/>
          <w:sz w:val="20"/>
          <w:szCs w:val="20"/>
        </w:rPr>
        <w:t>le</w:t>
      </w:r>
      <w:r w:rsidRPr="00DF2975">
        <w:rPr>
          <w:rFonts w:ascii="Arial" w:hAnsi="Arial" w:cs="Arial"/>
          <w:spacing w:val="35"/>
          <w:sz w:val="20"/>
          <w:szCs w:val="20"/>
        </w:rPr>
        <w:t xml:space="preserve"> </w:t>
      </w:r>
      <w:r w:rsidRPr="00DF2975">
        <w:rPr>
          <w:rFonts w:ascii="Arial" w:hAnsi="Arial" w:cs="Arial"/>
          <w:sz w:val="20"/>
          <w:szCs w:val="20"/>
        </w:rPr>
        <w:t>cas</w:t>
      </w:r>
      <w:r w:rsidRPr="00DF2975">
        <w:rPr>
          <w:rFonts w:ascii="Arial" w:hAnsi="Arial" w:cs="Arial"/>
          <w:spacing w:val="22"/>
          <w:sz w:val="20"/>
          <w:szCs w:val="20"/>
        </w:rPr>
        <w:t xml:space="preserve"> </w:t>
      </w:r>
      <w:r w:rsidRPr="00DF2975">
        <w:rPr>
          <w:rFonts w:ascii="Arial" w:hAnsi="Arial" w:cs="Arial"/>
          <w:sz w:val="20"/>
          <w:szCs w:val="20"/>
        </w:rPr>
        <w:t>d’une</w:t>
      </w:r>
      <w:r w:rsidRPr="00DF2975">
        <w:rPr>
          <w:rFonts w:ascii="Arial" w:hAnsi="Arial" w:cs="Arial"/>
          <w:spacing w:val="45"/>
          <w:sz w:val="20"/>
          <w:szCs w:val="20"/>
        </w:rPr>
        <w:t xml:space="preserve"> </w:t>
      </w:r>
      <w:r w:rsidRPr="00DF2975">
        <w:rPr>
          <w:rFonts w:ascii="Arial" w:hAnsi="Arial" w:cs="Arial"/>
          <w:sz w:val="20"/>
          <w:szCs w:val="20"/>
        </w:rPr>
        <w:t xml:space="preserve">approche </w:t>
      </w:r>
      <w:r w:rsidRPr="00DF2975">
        <w:rPr>
          <w:rFonts w:ascii="Arial" w:hAnsi="Arial" w:cs="Arial"/>
          <w:spacing w:val="12"/>
          <w:sz w:val="20"/>
          <w:szCs w:val="20"/>
        </w:rPr>
        <w:t xml:space="preserve"> </w:t>
      </w:r>
      <w:r w:rsidRPr="00DF2975">
        <w:rPr>
          <w:rFonts w:ascii="Arial" w:hAnsi="Arial" w:cs="Arial"/>
          <w:w w:val="103"/>
          <w:sz w:val="20"/>
          <w:szCs w:val="20"/>
        </w:rPr>
        <w:t xml:space="preserve">directe, </w:t>
      </w:r>
      <w:r w:rsidRPr="00DF2975">
        <w:rPr>
          <w:rFonts w:ascii="Arial" w:hAnsi="Arial" w:cs="Arial"/>
          <w:sz w:val="20"/>
          <w:szCs w:val="20"/>
        </w:rPr>
        <w:t>quand</w:t>
      </w:r>
      <w:r w:rsidRPr="00DF2975">
        <w:rPr>
          <w:rFonts w:ascii="Arial" w:hAnsi="Arial" w:cs="Arial"/>
          <w:spacing w:val="56"/>
          <w:sz w:val="20"/>
          <w:szCs w:val="20"/>
        </w:rPr>
        <w:t xml:space="preserve"> </w:t>
      </w:r>
      <w:r w:rsidRPr="00DF2975">
        <w:rPr>
          <w:rFonts w:ascii="Arial" w:hAnsi="Arial" w:cs="Arial"/>
          <w:sz w:val="20"/>
          <w:szCs w:val="20"/>
        </w:rPr>
        <w:t>il</w:t>
      </w:r>
      <w:r w:rsidRPr="00DF2975">
        <w:rPr>
          <w:rFonts w:ascii="Arial" w:hAnsi="Arial" w:cs="Arial"/>
          <w:spacing w:val="28"/>
          <w:sz w:val="20"/>
          <w:szCs w:val="20"/>
        </w:rPr>
        <w:t xml:space="preserve"> </w:t>
      </w:r>
      <w:r w:rsidRPr="00DF2975">
        <w:rPr>
          <w:rFonts w:ascii="Arial" w:hAnsi="Arial" w:cs="Arial"/>
          <w:sz w:val="20"/>
          <w:szCs w:val="20"/>
        </w:rPr>
        <w:t>n’y</w:t>
      </w:r>
      <w:r w:rsidRPr="00DF2975">
        <w:rPr>
          <w:rFonts w:ascii="Arial" w:hAnsi="Arial" w:cs="Arial"/>
          <w:spacing w:val="14"/>
          <w:sz w:val="20"/>
          <w:szCs w:val="20"/>
        </w:rPr>
        <w:t xml:space="preserve"> </w:t>
      </w:r>
      <w:r w:rsidRPr="00DF2975">
        <w:rPr>
          <w:rFonts w:ascii="Arial" w:hAnsi="Arial" w:cs="Arial"/>
          <w:sz w:val="20"/>
          <w:szCs w:val="20"/>
        </w:rPr>
        <w:t>a</w:t>
      </w:r>
      <w:r w:rsidRPr="00DF2975">
        <w:rPr>
          <w:rFonts w:ascii="Arial" w:hAnsi="Arial" w:cs="Arial"/>
          <w:spacing w:val="17"/>
          <w:sz w:val="20"/>
          <w:szCs w:val="20"/>
        </w:rPr>
        <w:t xml:space="preserve"> </w:t>
      </w:r>
      <w:r w:rsidRPr="00DF2975">
        <w:rPr>
          <w:rFonts w:ascii="Arial" w:hAnsi="Arial" w:cs="Arial"/>
          <w:sz w:val="20"/>
          <w:szCs w:val="20"/>
        </w:rPr>
        <w:t>pas</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Pr="00DF2975">
        <w:rPr>
          <w:rFonts w:ascii="Arial" w:hAnsi="Arial" w:cs="Arial"/>
          <w:sz w:val="20"/>
          <w:szCs w:val="20"/>
        </w:rPr>
        <w:t>segment</w:t>
      </w:r>
      <w:r w:rsidRPr="00DF2975">
        <w:rPr>
          <w:rFonts w:ascii="Arial" w:hAnsi="Arial" w:cs="Arial"/>
          <w:spacing w:val="58"/>
          <w:sz w:val="20"/>
          <w:szCs w:val="20"/>
        </w:rPr>
        <w:t xml:space="preserve"> </w:t>
      </w:r>
      <w:r w:rsidRPr="00DF2975">
        <w:rPr>
          <w:rFonts w:ascii="Arial" w:hAnsi="Arial" w:cs="Arial"/>
          <w:sz w:val="20"/>
          <w:szCs w:val="20"/>
        </w:rPr>
        <w:t>d’approche</w:t>
      </w:r>
      <w:r w:rsidRPr="00DF2975">
        <w:rPr>
          <w:rFonts w:ascii="Arial" w:hAnsi="Arial" w:cs="Arial"/>
          <w:spacing w:val="62"/>
          <w:sz w:val="20"/>
          <w:szCs w:val="20"/>
        </w:rPr>
        <w:t xml:space="preserve"> </w:t>
      </w:r>
      <w:r w:rsidRPr="00DF2975">
        <w:rPr>
          <w:rFonts w:ascii="Arial" w:hAnsi="Arial" w:cs="Arial"/>
          <w:sz w:val="20"/>
          <w:szCs w:val="20"/>
        </w:rPr>
        <w:t>initial,</w:t>
      </w:r>
      <w:r w:rsidRPr="00DF2975">
        <w:rPr>
          <w:rFonts w:ascii="Arial" w:hAnsi="Arial" w:cs="Arial"/>
          <w:spacing w:val="44"/>
          <w:sz w:val="20"/>
          <w:szCs w:val="20"/>
        </w:rPr>
        <w:t xml:space="preserve"> </w:t>
      </w:r>
      <w:r w:rsidRPr="00DF2975">
        <w:rPr>
          <w:rFonts w:ascii="Arial" w:hAnsi="Arial" w:cs="Arial"/>
          <w:sz w:val="20"/>
          <w:szCs w:val="20"/>
        </w:rPr>
        <w:t>à</w:t>
      </w:r>
      <w:r w:rsidRPr="00DF2975">
        <w:rPr>
          <w:rFonts w:ascii="Arial" w:hAnsi="Arial" w:cs="Arial"/>
          <w:spacing w:val="17"/>
          <w:sz w:val="20"/>
          <w:szCs w:val="20"/>
        </w:rPr>
        <w:t xml:space="preserve"> </w:t>
      </w:r>
      <w:r w:rsidRPr="00DF2975">
        <w:rPr>
          <w:rFonts w:ascii="Arial" w:hAnsi="Arial" w:cs="Arial"/>
          <w:sz w:val="20"/>
          <w:szCs w:val="20"/>
        </w:rPr>
        <w:t>l’IF.</w:t>
      </w:r>
      <w:r w:rsidRPr="00DF2975">
        <w:rPr>
          <w:rFonts w:ascii="Arial" w:hAnsi="Arial" w:cs="Arial"/>
          <w:spacing w:val="4"/>
          <w:sz w:val="20"/>
          <w:szCs w:val="20"/>
        </w:rPr>
        <w:t xml:space="preserve"> </w:t>
      </w:r>
      <w:r w:rsidRPr="00DF2975">
        <w:rPr>
          <w:rFonts w:ascii="Arial" w:hAnsi="Arial" w:cs="Arial"/>
          <w:sz w:val="20"/>
          <w:szCs w:val="20"/>
        </w:rPr>
        <w:t>Ce</w:t>
      </w:r>
      <w:r w:rsidRPr="00DF2975">
        <w:rPr>
          <w:rFonts w:ascii="Arial" w:hAnsi="Arial" w:cs="Arial"/>
          <w:spacing w:val="13"/>
          <w:sz w:val="20"/>
          <w:szCs w:val="20"/>
        </w:rPr>
        <w:t xml:space="preserve"> </w:t>
      </w:r>
      <w:r w:rsidRPr="00DF2975">
        <w:rPr>
          <w:rFonts w:ascii="Arial" w:hAnsi="Arial" w:cs="Arial"/>
          <w:sz w:val="20"/>
          <w:szCs w:val="20"/>
        </w:rPr>
        <w:t>segment</w:t>
      </w:r>
      <w:r w:rsidRPr="00DF2975">
        <w:rPr>
          <w:rFonts w:ascii="Arial" w:hAnsi="Arial" w:cs="Arial"/>
          <w:spacing w:val="58"/>
          <w:sz w:val="20"/>
          <w:szCs w:val="20"/>
        </w:rPr>
        <w:t xml:space="preserve"> </w:t>
      </w:r>
      <w:r w:rsidRPr="00DF2975">
        <w:rPr>
          <w:rFonts w:ascii="Arial" w:hAnsi="Arial" w:cs="Arial"/>
          <w:sz w:val="20"/>
          <w:szCs w:val="20"/>
        </w:rPr>
        <w:t>se</w:t>
      </w:r>
      <w:r w:rsidRPr="00DF2975">
        <w:rPr>
          <w:rFonts w:ascii="Arial" w:hAnsi="Arial" w:cs="Arial"/>
          <w:spacing w:val="19"/>
          <w:sz w:val="20"/>
          <w:szCs w:val="20"/>
        </w:rPr>
        <w:t xml:space="preserve"> </w:t>
      </w:r>
      <w:r w:rsidRPr="00DF2975">
        <w:rPr>
          <w:rFonts w:ascii="Arial" w:hAnsi="Arial" w:cs="Arial"/>
          <w:sz w:val="20"/>
          <w:szCs w:val="20"/>
        </w:rPr>
        <w:t>termine</w:t>
      </w:r>
      <w:r w:rsidRPr="00DF2975">
        <w:rPr>
          <w:rFonts w:ascii="Arial" w:hAnsi="Arial" w:cs="Arial"/>
          <w:spacing w:val="66"/>
          <w:sz w:val="20"/>
          <w:szCs w:val="20"/>
        </w:rPr>
        <w:t xml:space="preserve"> </w:t>
      </w:r>
      <w:r w:rsidRPr="00DF2975">
        <w:rPr>
          <w:rFonts w:ascii="Arial" w:hAnsi="Arial" w:cs="Arial"/>
          <w:sz w:val="20"/>
          <w:szCs w:val="20"/>
        </w:rPr>
        <w:t>au</w:t>
      </w:r>
      <w:r w:rsidRPr="00DF2975">
        <w:rPr>
          <w:rFonts w:ascii="Arial" w:hAnsi="Arial" w:cs="Arial"/>
          <w:spacing w:val="26"/>
          <w:sz w:val="20"/>
          <w:szCs w:val="20"/>
        </w:rPr>
        <w:t xml:space="preserve"> </w:t>
      </w:r>
      <w:r w:rsidRPr="00DF2975">
        <w:rPr>
          <w:rFonts w:ascii="Arial" w:hAnsi="Arial" w:cs="Arial"/>
          <w:sz w:val="20"/>
          <w:szCs w:val="20"/>
        </w:rPr>
        <w:t>FAP</w:t>
      </w:r>
      <w:r w:rsidRPr="00DF2975">
        <w:rPr>
          <w:rFonts w:ascii="Arial" w:hAnsi="Arial" w:cs="Arial"/>
          <w:spacing w:val="18"/>
          <w:sz w:val="20"/>
          <w:szCs w:val="20"/>
        </w:rPr>
        <w:t xml:space="preserve"> </w:t>
      </w:r>
      <w:r w:rsidRPr="00DF2975">
        <w:rPr>
          <w:rFonts w:ascii="Arial" w:hAnsi="Arial" w:cs="Arial"/>
          <w:sz w:val="20"/>
          <w:szCs w:val="20"/>
        </w:rPr>
        <w:t>et</w:t>
      </w:r>
      <w:r w:rsidRPr="00DF2975">
        <w:rPr>
          <w:rFonts w:ascii="Arial" w:hAnsi="Arial" w:cs="Arial"/>
          <w:spacing w:val="11"/>
          <w:sz w:val="20"/>
          <w:szCs w:val="20"/>
        </w:rPr>
        <w:t xml:space="preserve"> </w:t>
      </w:r>
      <w:r w:rsidRPr="00DF2975">
        <w:rPr>
          <w:rFonts w:ascii="Arial" w:hAnsi="Arial" w:cs="Arial"/>
          <w:sz w:val="20"/>
          <w:szCs w:val="20"/>
        </w:rPr>
        <w:t>ne</w:t>
      </w:r>
      <w:r w:rsidRPr="00DF2975">
        <w:rPr>
          <w:rFonts w:ascii="Arial" w:hAnsi="Arial" w:cs="Arial"/>
          <w:spacing w:val="26"/>
          <w:sz w:val="20"/>
          <w:szCs w:val="20"/>
        </w:rPr>
        <w:t xml:space="preserve"> </w:t>
      </w:r>
      <w:r w:rsidRPr="00DF2975">
        <w:rPr>
          <w:rFonts w:ascii="Arial" w:hAnsi="Arial" w:cs="Arial"/>
          <w:w w:val="106"/>
          <w:sz w:val="20"/>
          <w:szCs w:val="20"/>
        </w:rPr>
        <w:t xml:space="preserve">devrait </w:t>
      </w:r>
      <w:r w:rsidRPr="00DF2975">
        <w:rPr>
          <w:rFonts w:ascii="Arial" w:hAnsi="Arial" w:cs="Arial"/>
          <w:sz w:val="20"/>
          <w:szCs w:val="20"/>
        </w:rPr>
        <w:t>pas</w:t>
      </w:r>
      <w:r w:rsidRPr="00DF2975">
        <w:rPr>
          <w:rFonts w:ascii="Arial" w:hAnsi="Arial" w:cs="Arial"/>
          <w:spacing w:val="38"/>
          <w:sz w:val="20"/>
          <w:szCs w:val="20"/>
        </w:rPr>
        <w:t xml:space="preserve"> </w:t>
      </w:r>
      <w:r w:rsidRPr="00DF2975">
        <w:rPr>
          <w:rFonts w:ascii="Arial" w:hAnsi="Arial" w:cs="Arial"/>
          <w:sz w:val="20"/>
          <w:szCs w:val="20"/>
        </w:rPr>
        <w:t>faire</w:t>
      </w:r>
      <w:r w:rsidRPr="00DF2975">
        <w:rPr>
          <w:rFonts w:ascii="Arial" w:hAnsi="Arial" w:cs="Arial"/>
          <w:spacing w:val="43"/>
          <w:sz w:val="20"/>
          <w:szCs w:val="20"/>
        </w:rPr>
        <w:t xml:space="preserve"> </w:t>
      </w:r>
      <w:r w:rsidRPr="00DF2975">
        <w:rPr>
          <w:rFonts w:ascii="Arial" w:hAnsi="Arial" w:cs="Arial"/>
          <w:sz w:val="20"/>
          <w:szCs w:val="20"/>
        </w:rPr>
        <w:t xml:space="preserve">moins </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sz w:val="20"/>
          <w:szCs w:val="20"/>
        </w:rPr>
        <w:t>2</w:t>
      </w:r>
      <w:r w:rsidRPr="00DF2975">
        <w:rPr>
          <w:rFonts w:ascii="Arial" w:hAnsi="Arial" w:cs="Arial"/>
          <w:spacing w:val="7"/>
          <w:sz w:val="20"/>
          <w:szCs w:val="20"/>
        </w:rPr>
        <w:t xml:space="preserve"> </w:t>
      </w:r>
      <w:r w:rsidRPr="00DF2975">
        <w:rPr>
          <w:rFonts w:ascii="Arial" w:hAnsi="Arial" w:cs="Arial"/>
          <w:sz w:val="20"/>
          <w:szCs w:val="20"/>
        </w:rPr>
        <w:t>nm</w:t>
      </w:r>
      <w:r w:rsidRPr="00DF2975">
        <w:rPr>
          <w:rFonts w:ascii="Arial" w:hAnsi="Arial" w:cs="Arial"/>
          <w:spacing w:val="48"/>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sz w:val="20"/>
          <w:szCs w:val="20"/>
        </w:rPr>
        <w:t>long.</w:t>
      </w:r>
      <w:r w:rsidRPr="00DF2975">
        <w:rPr>
          <w:rFonts w:ascii="Arial" w:hAnsi="Arial" w:cs="Arial"/>
          <w:spacing w:val="47"/>
          <w:sz w:val="20"/>
          <w:szCs w:val="20"/>
        </w:rPr>
        <w:t xml:space="preserve"> </w:t>
      </w:r>
      <w:r w:rsidRPr="00DF2975">
        <w:rPr>
          <w:rFonts w:ascii="Arial" w:hAnsi="Arial" w:cs="Arial"/>
          <w:sz w:val="20"/>
          <w:szCs w:val="20"/>
        </w:rPr>
        <w:t>L’objectif</w:t>
      </w:r>
      <w:r w:rsidRPr="00DF2975">
        <w:rPr>
          <w:rFonts w:ascii="Arial" w:hAnsi="Arial" w:cs="Arial"/>
          <w:spacing w:val="45"/>
          <w:sz w:val="20"/>
          <w:szCs w:val="20"/>
        </w:rPr>
        <w:t xml:space="preserve"> </w:t>
      </w:r>
      <w:r w:rsidRPr="00DF2975">
        <w:rPr>
          <w:rFonts w:ascii="Arial" w:hAnsi="Arial" w:cs="Arial"/>
          <w:sz w:val="20"/>
          <w:szCs w:val="20"/>
        </w:rPr>
        <w:t>du</w:t>
      </w:r>
      <w:r w:rsidRPr="00DF2975">
        <w:rPr>
          <w:rFonts w:ascii="Arial" w:hAnsi="Arial" w:cs="Arial"/>
          <w:spacing w:val="40"/>
          <w:sz w:val="20"/>
          <w:szCs w:val="20"/>
        </w:rPr>
        <w:t xml:space="preserve"> </w:t>
      </w:r>
      <w:r w:rsidRPr="00DF2975">
        <w:rPr>
          <w:rFonts w:ascii="Arial" w:hAnsi="Arial" w:cs="Arial"/>
          <w:sz w:val="20"/>
          <w:szCs w:val="20"/>
        </w:rPr>
        <w:t xml:space="preserve">segment  d’approche </w:t>
      </w:r>
      <w:r w:rsidRPr="00DF2975">
        <w:rPr>
          <w:rFonts w:ascii="Arial" w:hAnsi="Arial" w:cs="Arial"/>
          <w:spacing w:val="4"/>
          <w:sz w:val="20"/>
          <w:szCs w:val="20"/>
        </w:rPr>
        <w:t xml:space="preserve"> </w:t>
      </w:r>
      <w:r w:rsidRPr="00DF2975">
        <w:rPr>
          <w:rFonts w:ascii="Arial" w:hAnsi="Arial" w:cs="Arial"/>
          <w:w w:val="109"/>
          <w:sz w:val="20"/>
          <w:szCs w:val="20"/>
        </w:rPr>
        <w:t>intermédiaire</w:t>
      </w:r>
      <w:r w:rsidRPr="00DF2975">
        <w:rPr>
          <w:rFonts w:ascii="Arial" w:hAnsi="Arial" w:cs="Arial"/>
          <w:spacing w:val="13"/>
          <w:w w:val="109"/>
          <w:sz w:val="20"/>
          <w:szCs w:val="20"/>
        </w:rPr>
        <w:t xml:space="preserve"> </w:t>
      </w:r>
      <w:r w:rsidRPr="00DF2975">
        <w:rPr>
          <w:rFonts w:ascii="Arial" w:hAnsi="Arial" w:cs="Arial"/>
          <w:sz w:val="20"/>
          <w:szCs w:val="20"/>
        </w:rPr>
        <w:t>est</w:t>
      </w:r>
      <w:r w:rsidRPr="00DF2975">
        <w:rPr>
          <w:rFonts w:ascii="Arial" w:hAnsi="Arial" w:cs="Arial"/>
          <w:spacing w:val="22"/>
          <w:sz w:val="20"/>
          <w:szCs w:val="20"/>
        </w:rPr>
        <w:t xml:space="preserve"> </w:t>
      </w:r>
      <w:r w:rsidRPr="00DF2975">
        <w:rPr>
          <w:rFonts w:ascii="Arial" w:hAnsi="Arial" w:cs="Arial"/>
          <w:sz w:val="20"/>
          <w:szCs w:val="20"/>
        </w:rPr>
        <w:t xml:space="preserve">d’aligner </w:t>
      </w:r>
      <w:r w:rsidRPr="00DF2975">
        <w:rPr>
          <w:rFonts w:ascii="Arial" w:hAnsi="Arial" w:cs="Arial"/>
          <w:spacing w:val="8"/>
          <w:sz w:val="20"/>
          <w:szCs w:val="20"/>
        </w:rPr>
        <w:t xml:space="preserve"> </w:t>
      </w:r>
      <w:r w:rsidRPr="00DF2975">
        <w:rPr>
          <w:rFonts w:ascii="Arial" w:hAnsi="Arial" w:cs="Arial"/>
          <w:sz w:val="20"/>
          <w:szCs w:val="20"/>
        </w:rPr>
        <w:t xml:space="preserve">et préparer </w:t>
      </w:r>
      <w:r w:rsidRPr="00DF2975">
        <w:rPr>
          <w:rFonts w:ascii="Arial" w:hAnsi="Arial" w:cs="Arial"/>
          <w:spacing w:val="53"/>
          <w:sz w:val="20"/>
          <w:szCs w:val="20"/>
        </w:rPr>
        <w:t xml:space="preserve"> </w:t>
      </w:r>
      <w:r w:rsidRPr="00DF2975">
        <w:rPr>
          <w:rFonts w:ascii="Arial" w:hAnsi="Arial" w:cs="Arial"/>
          <w:sz w:val="20"/>
          <w:szCs w:val="20"/>
        </w:rPr>
        <w:t xml:space="preserve">l’hélicoptère </w:t>
      </w:r>
      <w:r w:rsidRPr="00DF2975">
        <w:rPr>
          <w:rFonts w:ascii="Arial" w:hAnsi="Arial" w:cs="Arial"/>
          <w:spacing w:val="52"/>
          <w:sz w:val="20"/>
          <w:szCs w:val="20"/>
        </w:rPr>
        <w:t xml:space="preserve"> </w:t>
      </w:r>
      <w:r w:rsidRPr="00DF2975">
        <w:rPr>
          <w:rFonts w:ascii="Arial" w:hAnsi="Arial" w:cs="Arial"/>
          <w:sz w:val="20"/>
          <w:szCs w:val="20"/>
        </w:rPr>
        <w:t xml:space="preserve">pour </w:t>
      </w:r>
      <w:r w:rsidRPr="00DF2975">
        <w:rPr>
          <w:rFonts w:ascii="Arial" w:hAnsi="Arial" w:cs="Arial"/>
          <w:spacing w:val="22"/>
          <w:sz w:val="20"/>
          <w:szCs w:val="20"/>
        </w:rPr>
        <w:t xml:space="preserve"> </w:t>
      </w:r>
      <w:r w:rsidRPr="00DF2975">
        <w:rPr>
          <w:rFonts w:ascii="Arial" w:hAnsi="Arial" w:cs="Arial"/>
          <w:sz w:val="20"/>
          <w:szCs w:val="20"/>
        </w:rPr>
        <w:t xml:space="preserve">l’approche </w:t>
      </w:r>
      <w:r w:rsidRPr="00DF2975">
        <w:rPr>
          <w:rFonts w:ascii="Arial" w:hAnsi="Arial" w:cs="Arial"/>
          <w:spacing w:val="42"/>
          <w:sz w:val="20"/>
          <w:szCs w:val="20"/>
        </w:rPr>
        <w:t xml:space="preserve"> </w:t>
      </w:r>
      <w:r w:rsidRPr="00DF2975">
        <w:rPr>
          <w:rFonts w:ascii="Arial" w:hAnsi="Arial" w:cs="Arial"/>
          <w:sz w:val="20"/>
          <w:szCs w:val="20"/>
        </w:rPr>
        <w:t xml:space="preserve">finale. </w:t>
      </w:r>
      <w:r w:rsidRPr="00DF2975">
        <w:rPr>
          <w:rFonts w:ascii="Arial" w:hAnsi="Arial" w:cs="Arial"/>
          <w:spacing w:val="7"/>
          <w:sz w:val="20"/>
          <w:szCs w:val="20"/>
        </w:rPr>
        <w:t xml:space="preserve"> </w:t>
      </w:r>
      <w:r w:rsidRPr="00DF2975">
        <w:rPr>
          <w:rFonts w:ascii="Arial" w:hAnsi="Arial" w:cs="Arial"/>
          <w:sz w:val="20"/>
          <w:szCs w:val="20"/>
        </w:rPr>
        <w:t xml:space="preserve">Durant </w:t>
      </w:r>
      <w:r w:rsidRPr="00DF2975">
        <w:rPr>
          <w:rFonts w:ascii="Arial" w:hAnsi="Arial" w:cs="Arial"/>
          <w:spacing w:val="16"/>
          <w:sz w:val="20"/>
          <w:szCs w:val="20"/>
        </w:rPr>
        <w:t xml:space="preserve"> </w:t>
      </w:r>
      <w:r w:rsidRPr="00DF2975">
        <w:rPr>
          <w:rFonts w:ascii="Arial" w:hAnsi="Arial" w:cs="Arial"/>
          <w:sz w:val="20"/>
          <w:szCs w:val="20"/>
        </w:rPr>
        <w:t xml:space="preserve">le  segment </w:t>
      </w:r>
      <w:r w:rsidRPr="00DF2975">
        <w:rPr>
          <w:rFonts w:ascii="Arial" w:hAnsi="Arial" w:cs="Arial"/>
          <w:spacing w:val="32"/>
          <w:sz w:val="20"/>
          <w:szCs w:val="20"/>
        </w:rPr>
        <w:t xml:space="preserve"> </w:t>
      </w:r>
      <w:r w:rsidRPr="00DF2975">
        <w:rPr>
          <w:rFonts w:ascii="Arial" w:hAnsi="Arial" w:cs="Arial"/>
          <w:sz w:val="20"/>
          <w:szCs w:val="20"/>
        </w:rPr>
        <w:t xml:space="preserve">d’approche </w:t>
      </w:r>
      <w:r w:rsidRPr="00DF2975">
        <w:rPr>
          <w:rFonts w:ascii="Arial" w:hAnsi="Arial" w:cs="Arial"/>
          <w:spacing w:val="36"/>
          <w:sz w:val="20"/>
          <w:szCs w:val="20"/>
        </w:rPr>
        <w:t xml:space="preserve"> </w:t>
      </w:r>
      <w:r w:rsidRPr="00DF2975">
        <w:rPr>
          <w:rFonts w:ascii="Arial" w:hAnsi="Arial" w:cs="Arial"/>
          <w:w w:val="107"/>
          <w:sz w:val="20"/>
          <w:szCs w:val="20"/>
        </w:rPr>
        <w:t>intermédiaire,</w:t>
      </w:r>
      <w:r w:rsidRPr="00DF2975">
        <w:rPr>
          <w:rFonts w:ascii="Arial" w:hAnsi="Arial" w:cs="Arial"/>
          <w:spacing w:val="46"/>
          <w:w w:val="107"/>
          <w:sz w:val="20"/>
          <w:szCs w:val="20"/>
        </w:rPr>
        <w:t xml:space="preserve"> </w:t>
      </w:r>
      <w:r w:rsidR="00A35D4E" w:rsidRPr="00DF2975">
        <w:rPr>
          <w:rFonts w:ascii="Arial" w:hAnsi="Arial" w:cs="Arial"/>
          <w:w w:val="107"/>
          <w:sz w:val="20"/>
          <w:szCs w:val="20"/>
        </w:rPr>
        <w:t>l’héli</w:t>
      </w:r>
      <w:r w:rsidRPr="00DF2975">
        <w:rPr>
          <w:rFonts w:ascii="Arial" w:hAnsi="Arial" w:cs="Arial"/>
          <w:sz w:val="20"/>
          <w:szCs w:val="20"/>
        </w:rPr>
        <w:t>coptère</w:t>
      </w:r>
      <w:r w:rsidRPr="00DF2975">
        <w:rPr>
          <w:rFonts w:ascii="Arial" w:hAnsi="Arial" w:cs="Arial"/>
          <w:spacing w:val="19"/>
          <w:sz w:val="20"/>
          <w:szCs w:val="20"/>
        </w:rPr>
        <w:t xml:space="preserve"> </w:t>
      </w:r>
      <w:r w:rsidRPr="00DF2975">
        <w:rPr>
          <w:rFonts w:ascii="Arial" w:hAnsi="Arial" w:cs="Arial"/>
          <w:sz w:val="20"/>
          <w:szCs w:val="20"/>
        </w:rPr>
        <w:t>devrait</w:t>
      </w:r>
      <w:r w:rsidRPr="00DF2975">
        <w:rPr>
          <w:rFonts w:ascii="Arial" w:hAnsi="Arial" w:cs="Arial"/>
          <w:spacing w:val="29"/>
          <w:sz w:val="20"/>
          <w:szCs w:val="20"/>
        </w:rPr>
        <w:t xml:space="preserve"> </w:t>
      </w:r>
      <w:r w:rsidRPr="00DF2975">
        <w:rPr>
          <w:rFonts w:ascii="Arial" w:hAnsi="Arial" w:cs="Arial"/>
          <w:sz w:val="20"/>
          <w:szCs w:val="20"/>
        </w:rPr>
        <w:t>être</w:t>
      </w:r>
      <w:r w:rsidRPr="00DF2975">
        <w:rPr>
          <w:rFonts w:ascii="Arial" w:hAnsi="Arial" w:cs="Arial"/>
          <w:spacing w:val="6"/>
          <w:sz w:val="20"/>
          <w:szCs w:val="20"/>
        </w:rPr>
        <w:t xml:space="preserve"> </w:t>
      </w:r>
      <w:r w:rsidRPr="00DF2975">
        <w:rPr>
          <w:rFonts w:ascii="Arial" w:hAnsi="Arial" w:cs="Arial"/>
          <w:sz w:val="20"/>
          <w:szCs w:val="20"/>
        </w:rPr>
        <w:t>aligné</w:t>
      </w:r>
      <w:r w:rsidRPr="00DF2975">
        <w:rPr>
          <w:rFonts w:ascii="Arial" w:hAnsi="Arial" w:cs="Arial"/>
          <w:spacing w:val="40"/>
          <w:sz w:val="20"/>
          <w:szCs w:val="20"/>
        </w:rPr>
        <w:t xml:space="preserve"> </w:t>
      </w:r>
      <w:r w:rsidRPr="00DF2975">
        <w:rPr>
          <w:rFonts w:ascii="Arial" w:hAnsi="Arial" w:cs="Arial"/>
          <w:sz w:val="20"/>
          <w:szCs w:val="20"/>
        </w:rPr>
        <w:t>avec la</w:t>
      </w:r>
      <w:r w:rsidRPr="00DF2975">
        <w:rPr>
          <w:rFonts w:ascii="Arial" w:hAnsi="Arial" w:cs="Arial"/>
          <w:spacing w:val="7"/>
          <w:sz w:val="20"/>
          <w:szCs w:val="20"/>
        </w:rPr>
        <w:t xml:space="preserve"> </w:t>
      </w:r>
      <w:r w:rsidRPr="00DF2975">
        <w:rPr>
          <w:rFonts w:ascii="Arial" w:hAnsi="Arial" w:cs="Arial"/>
          <w:sz w:val="20"/>
          <w:szCs w:val="20"/>
        </w:rPr>
        <w:t>course</w:t>
      </w:r>
      <w:r w:rsidRPr="00DF2975">
        <w:rPr>
          <w:rFonts w:ascii="Arial" w:hAnsi="Arial" w:cs="Arial"/>
          <w:spacing w:val="22"/>
          <w:sz w:val="20"/>
          <w:szCs w:val="20"/>
        </w:rPr>
        <w:t xml:space="preserve"> </w:t>
      </w:r>
      <w:r w:rsidRPr="00DF2975">
        <w:rPr>
          <w:rFonts w:ascii="Arial" w:hAnsi="Arial" w:cs="Arial"/>
          <w:sz w:val="20"/>
          <w:szCs w:val="20"/>
        </w:rPr>
        <w:t>d’approche</w:t>
      </w:r>
      <w:r w:rsidRPr="00DF2975">
        <w:rPr>
          <w:rFonts w:ascii="Arial" w:hAnsi="Arial" w:cs="Arial"/>
          <w:spacing w:val="43"/>
          <w:sz w:val="20"/>
          <w:szCs w:val="20"/>
        </w:rPr>
        <w:t xml:space="preserve"> </w:t>
      </w:r>
      <w:r w:rsidRPr="00DF2975">
        <w:rPr>
          <w:rFonts w:ascii="Arial" w:hAnsi="Arial" w:cs="Arial"/>
          <w:sz w:val="20"/>
          <w:szCs w:val="20"/>
        </w:rPr>
        <w:t>finale,</w:t>
      </w:r>
      <w:r w:rsidRPr="00DF2975">
        <w:rPr>
          <w:rFonts w:ascii="Arial" w:hAnsi="Arial" w:cs="Arial"/>
          <w:spacing w:val="14"/>
          <w:sz w:val="20"/>
          <w:szCs w:val="20"/>
        </w:rPr>
        <w:t xml:space="preserve"> </w:t>
      </w:r>
      <w:r w:rsidRPr="00DF2975">
        <w:rPr>
          <w:rFonts w:ascii="Arial" w:hAnsi="Arial" w:cs="Arial"/>
          <w:sz w:val="20"/>
          <w:szCs w:val="20"/>
        </w:rPr>
        <w:t>la</w:t>
      </w:r>
      <w:r w:rsidRPr="00DF2975">
        <w:rPr>
          <w:rFonts w:ascii="Arial" w:hAnsi="Arial" w:cs="Arial"/>
          <w:spacing w:val="7"/>
          <w:sz w:val="20"/>
          <w:szCs w:val="20"/>
        </w:rPr>
        <w:t xml:space="preserve"> </w:t>
      </w:r>
      <w:r w:rsidRPr="00DF2975">
        <w:rPr>
          <w:rFonts w:ascii="Arial" w:hAnsi="Arial" w:cs="Arial"/>
          <w:sz w:val="20"/>
          <w:szCs w:val="20"/>
        </w:rPr>
        <w:t>vitesse</w:t>
      </w:r>
      <w:r w:rsidRPr="00DF2975">
        <w:rPr>
          <w:rFonts w:ascii="Arial" w:hAnsi="Arial" w:cs="Arial"/>
          <w:spacing w:val="11"/>
          <w:sz w:val="20"/>
          <w:szCs w:val="20"/>
        </w:rPr>
        <w:t xml:space="preserve"> </w:t>
      </w:r>
      <w:r w:rsidRPr="00DF2975">
        <w:rPr>
          <w:rFonts w:ascii="Arial" w:hAnsi="Arial" w:cs="Arial"/>
          <w:sz w:val="20"/>
          <w:szCs w:val="20"/>
        </w:rPr>
        <w:t>devrait</w:t>
      </w:r>
      <w:r w:rsidRPr="00DF2975">
        <w:rPr>
          <w:rFonts w:ascii="Arial" w:hAnsi="Arial" w:cs="Arial"/>
          <w:spacing w:val="29"/>
          <w:sz w:val="20"/>
          <w:szCs w:val="20"/>
        </w:rPr>
        <w:t xml:space="preserve"> </w:t>
      </w:r>
      <w:r w:rsidRPr="00DF2975">
        <w:rPr>
          <w:rFonts w:ascii="Arial" w:hAnsi="Arial" w:cs="Arial"/>
          <w:sz w:val="20"/>
          <w:szCs w:val="20"/>
        </w:rPr>
        <w:t>être</w:t>
      </w:r>
      <w:r w:rsidRPr="00DF2975">
        <w:rPr>
          <w:rFonts w:ascii="Arial" w:hAnsi="Arial" w:cs="Arial"/>
          <w:spacing w:val="6"/>
          <w:sz w:val="20"/>
          <w:szCs w:val="20"/>
        </w:rPr>
        <w:t xml:space="preserve"> </w:t>
      </w:r>
      <w:r w:rsidRPr="00DF2975">
        <w:rPr>
          <w:rFonts w:ascii="Arial" w:hAnsi="Arial" w:cs="Arial"/>
          <w:sz w:val="20"/>
          <w:szCs w:val="20"/>
        </w:rPr>
        <w:t>stabilisée,</w:t>
      </w:r>
      <w:r w:rsidRPr="00DF2975">
        <w:rPr>
          <w:rFonts w:ascii="Arial" w:hAnsi="Arial" w:cs="Arial"/>
          <w:spacing w:val="37"/>
          <w:sz w:val="20"/>
          <w:szCs w:val="20"/>
        </w:rPr>
        <w:t xml:space="preserve"> </w:t>
      </w:r>
      <w:r w:rsidRPr="00DF2975">
        <w:rPr>
          <w:rFonts w:ascii="Arial" w:hAnsi="Arial" w:cs="Arial"/>
          <w:sz w:val="20"/>
          <w:szCs w:val="20"/>
        </w:rPr>
        <w:t>la</w:t>
      </w:r>
      <w:r w:rsidRPr="00DF2975">
        <w:rPr>
          <w:rFonts w:ascii="Arial" w:hAnsi="Arial" w:cs="Arial"/>
          <w:spacing w:val="7"/>
          <w:sz w:val="20"/>
          <w:szCs w:val="20"/>
        </w:rPr>
        <w:t xml:space="preserve"> </w:t>
      </w:r>
      <w:r w:rsidR="00A35D4E" w:rsidRPr="00DF2975">
        <w:rPr>
          <w:rFonts w:ascii="Arial" w:hAnsi="Arial" w:cs="Arial"/>
          <w:w w:val="104"/>
          <w:sz w:val="20"/>
          <w:szCs w:val="20"/>
        </w:rPr>
        <w:t>desti</w:t>
      </w:r>
      <w:r w:rsidRPr="00DF2975">
        <w:rPr>
          <w:rFonts w:ascii="Arial" w:hAnsi="Arial" w:cs="Arial"/>
          <w:sz w:val="20"/>
          <w:szCs w:val="20"/>
        </w:rPr>
        <w:t>nation  devrait</w:t>
      </w:r>
      <w:r w:rsidRPr="00DF2975">
        <w:rPr>
          <w:rFonts w:ascii="Arial" w:hAnsi="Arial" w:cs="Arial"/>
          <w:spacing w:val="64"/>
          <w:sz w:val="20"/>
          <w:szCs w:val="20"/>
        </w:rPr>
        <w:t xml:space="preserve"> </w:t>
      </w:r>
      <w:r w:rsidRPr="00DF2975">
        <w:rPr>
          <w:rFonts w:ascii="Arial" w:hAnsi="Arial" w:cs="Arial"/>
          <w:sz w:val="20"/>
          <w:szCs w:val="20"/>
        </w:rPr>
        <w:t>être</w:t>
      </w:r>
      <w:r w:rsidRPr="00DF2975">
        <w:rPr>
          <w:rFonts w:ascii="Arial" w:hAnsi="Arial" w:cs="Arial"/>
          <w:spacing w:val="41"/>
          <w:sz w:val="20"/>
          <w:szCs w:val="20"/>
        </w:rPr>
        <w:t xml:space="preserve"> </w:t>
      </w:r>
      <w:r w:rsidRPr="00DF2975">
        <w:rPr>
          <w:rFonts w:ascii="Arial" w:hAnsi="Arial" w:cs="Arial"/>
          <w:sz w:val="20"/>
          <w:szCs w:val="20"/>
        </w:rPr>
        <w:t xml:space="preserve">identifiée </w:t>
      </w:r>
      <w:r w:rsidRPr="00DF2975">
        <w:rPr>
          <w:rFonts w:ascii="Arial" w:hAnsi="Arial" w:cs="Arial"/>
          <w:spacing w:val="10"/>
          <w:sz w:val="20"/>
          <w:szCs w:val="20"/>
        </w:rPr>
        <w:t xml:space="preserve"> </w:t>
      </w:r>
      <w:r w:rsidRPr="00DF2975">
        <w:rPr>
          <w:rFonts w:ascii="Arial" w:hAnsi="Arial" w:cs="Arial"/>
          <w:sz w:val="20"/>
          <w:szCs w:val="20"/>
        </w:rPr>
        <w:t>sur</w:t>
      </w:r>
      <w:r w:rsidRPr="00DF2975">
        <w:rPr>
          <w:rFonts w:ascii="Arial" w:hAnsi="Arial" w:cs="Arial"/>
          <w:spacing w:val="46"/>
          <w:sz w:val="20"/>
          <w:szCs w:val="20"/>
        </w:rPr>
        <w:t xml:space="preserve"> </w:t>
      </w:r>
      <w:r w:rsidRPr="00DF2975">
        <w:rPr>
          <w:rFonts w:ascii="Arial" w:hAnsi="Arial" w:cs="Arial"/>
          <w:sz w:val="20"/>
          <w:szCs w:val="20"/>
        </w:rPr>
        <w:t>le</w:t>
      </w:r>
      <w:r w:rsidRPr="00DF2975">
        <w:rPr>
          <w:rFonts w:ascii="Arial" w:hAnsi="Arial" w:cs="Arial"/>
          <w:spacing w:val="42"/>
          <w:sz w:val="20"/>
          <w:szCs w:val="20"/>
        </w:rPr>
        <w:t xml:space="preserve"> </w:t>
      </w:r>
      <w:r w:rsidRPr="00DF2975">
        <w:rPr>
          <w:rFonts w:ascii="Arial" w:hAnsi="Arial" w:cs="Arial"/>
          <w:sz w:val="20"/>
          <w:szCs w:val="20"/>
        </w:rPr>
        <w:t>radar,</w:t>
      </w:r>
      <w:r w:rsidRPr="00DF2975">
        <w:rPr>
          <w:rFonts w:ascii="Arial" w:hAnsi="Arial" w:cs="Arial"/>
          <w:spacing w:val="58"/>
          <w:sz w:val="20"/>
          <w:szCs w:val="20"/>
        </w:rPr>
        <w:t xml:space="preserve"> </w:t>
      </w:r>
      <w:r w:rsidRPr="00DF2975">
        <w:rPr>
          <w:rFonts w:ascii="Arial" w:hAnsi="Arial" w:cs="Arial"/>
          <w:sz w:val="20"/>
          <w:szCs w:val="20"/>
        </w:rPr>
        <w:t>et</w:t>
      </w:r>
      <w:r w:rsidRPr="00DF2975">
        <w:rPr>
          <w:rFonts w:ascii="Arial" w:hAnsi="Arial" w:cs="Arial"/>
          <w:spacing w:val="26"/>
          <w:sz w:val="20"/>
          <w:szCs w:val="20"/>
        </w:rPr>
        <w:t xml:space="preserve"> </w:t>
      </w:r>
      <w:r w:rsidRPr="00DF2975">
        <w:rPr>
          <w:rFonts w:ascii="Arial" w:hAnsi="Arial" w:cs="Arial"/>
          <w:sz w:val="20"/>
          <w:szCs w:val="20"/>
        </w:rPr>
        <w:t>les</w:t>
      </w:r>
      <w:r w:rsidRPr="00DF2975">
        <w:rPr>
          <w:rFonts w:ascii="Arial" w:hAnsi="Arial" w:cs="Arial"/>
          <w:spacing w:val="44"/>
          <w:sz w:val="20"/>
          <w:szCs w:val="20"/>
        </w:rPr>
        <w:t xml:space="preserve"> </w:t>
      </w:r>
      <w:r w:rsidRPr="00DF2975">
        <w:rPr>
          <w:rFonts w:ascii="Arial" w:hAnsi="Arial" w:cs="Arial"/>
          <w:sz w:val="20"/>
          <w:szCs w:val="20"/>
        </w:rPr>
        <w:t>aires</w:t>
      </w:r>
      <w:r w:rsidRPr="00DF2975">
        <w:rPr>
          <w:rFonts w:ascii="Arial" w:hAnsi="Arial" w:cs="Arial"/>
          <w:spacing w:val="57"/>
          <w:sz w:val="20"/>
          <w:szCs w:val="20"/>
        </w:rPr>
        <w:t xml:space="preserve"> </w:t>
      </w:r>
      <w:r w:rsidRPr="00DF2975">
        <w:rPr>
          <w:rFonts w:ascii="Arial" w:hAnsi="Arial" w:cs="Arial"/>
          <w:sz w:val="20"/>
          <w:szCs w:val="20"/>
        </w:rPr>
        <w:t xml:space="preserve">d’approche </w:t>
      </w:r>
      <w:r w:rsidRPr="00DF2975">
        <w:rPr>
          <w:rFonts w:ascii="Arial" w:hAnsi="Arial" w:cs="Arial"/>
          <w:spacing w:val="11"/>
          <w:sz w:val="20"/>
          <w:szCs w:val="20"/>
        </w:rPr>
        <w:t xml:space="preserve"> </w:t>
      </w:r>
      <w:r w:rsidRPr="00DF2975">
        <w:rPr>
          <w:rFonts w:ascii="Arial" w:hAnsi="Arial" w:cs="Arial"/>
          <w:sz w:val="20"/>
          <w:szCs w:val="20"/>
        </w:rPr>
        <w:t>finale</w:t>
      </w:r>
      <w:r w:rsidRPr="00DF2975">
        <w:rPr>
          <w:rFonts w:ascii="Arial" w:hAnsi="Arial" w:cs="Arial"/>
          <w:spacing w:val="61"/>
          <w:sz w:val="20"/>
          <w:szCs w:val="20"/>
        </w:rPr>
        <w:t xml:space="preserve"> </w:t>
      </w:r>
      <w:r w:rsidRPr="00DF2975">
        <w:rPr>
          <w:rFonts w:ascii="Arial" w:hAnsi="Arial" w:cs="Arial"/>
          <w:sz w:val="20"/>
          <w:szCs w:val="20"/>
        </w:rPr>
        <w:t>et</w:t>
      </w:r>
      <w:r w:rsidRPr="00DF2975">
        <w:rPr>
          <w:rFonts w:ascii="Arial" w:hAnsi="Arial" w:cs="Arial"/>
          <w:spacing w:val="26"/>
          <w:sz w:val="20"/>
          <w:szCs w:val="20"/>
        </w:rPr>
        <w:t xml:space="preserve"> </w:t>
      </w:r>
      <w:r w:rsidRPr="00DF2975">
        <w:rPr>
          <w:rFonts w:ascii="Arial" w:hAnsi="Arial" w:cs="Arial"/>
          <w:sz w:val="20"/>
          <w:szCs w:val="20"/>
        </w:rPr>
        <w:t xml:space="preserve">d’approche </w:t>
      </w:r>
      <w:r w:rsidRPr="00DF2975">
        <w:rPr>
          <w:rFonts w:ascii="Arial" w:hAnsi="Arial" w:cs="Arial"/>
          <w:spacing w:val="11"/>
          <w:sz w:val="20"/>
          <w:szCs w:val="20"/>
        </w:rPr>
        <w:t xml:space="preserve"> </w:t>
      </w:r>
      <w:r w:rsidRPr="00DF2975">
        <w:rPr>
          <w:rFonts w:ascii="Arial" w:hAnsi="Arial" w:cs="Arial"/>
          <w:w w:val="108"/>
          <w:sz w:val="20"/>
          <w:szCs w:val="20"/>
        </w:rPr>
        <w:t xml:space="preserve">interrompue </w:t>
      </w:r>
      <w:r w:rsidRPr="00DF2975">
        <w:rPr>
          <w:rFonts w:ascii="Arial" w:hAnsi="Arial" w:cs="Arial"/>
          <w:sz w:val="20"/>
          <w:szCs w:val="20"/>
        </w:rPr>
        <w:t xml:space="preserve">devraient </w:t>
      </w:r>
      <w:r w:rsidRPr="00DF2975">
        <w:rPr>
          <w:rFonts w:ascii="Arial" w:hAnsi="Arial" w:cs="Arial"/>
          <w:spacing w:val="4"/>
          <w:sz w:val="20"/>
          <w:szCs w:val="20"/>
        </w:rPr>
        <w:t xml:space="preserve"> </w:t>
      </w:r>
      <w:r w:rsidRPr="00DF2975">
        <w:rPr>
          <w:rFonts w:ascii="Arial" w:hAnsi="Arial" w:cs="Arial"/>
          <w:sz w:val="20"/>
          <w:szCs w:val="20"/>
        </w:rPr>
        <w:t>avoir</w:t>
      </w:r>
      <w:r w:rsidRPr="00DF2975">
        <w:rPr>
          <w:rFonts w:ascii="Arial" w:hAnsi="Arial" w:cs="Arial"/>
          <w:spacing w:val="55"/>
          <w:sz w:val="20"/>
          <w:szCs w:val="20"/>
        </w:rPr>
        <w:t xml:space="preserve"> </w:t>
      </w:r>
      <w:r w:rsidRPr="00DF2975">
        <w:rPr>
          <w:rFonts w:ascii="Arial" w:hAnsi="Arial" w:cs="Arial"/>
          <w:sz w:val="20"/>
          <w:szCs w:val="20"/>
        </w:rPr>
        <w:t>été</w:t>
      </w:r>
      <w:r w:rsidRPr="00DF2975">
        <w:rPr>
          <w:rFonts w:ascii="Arial" w:hAnsi="Arial" w:cs="Arial"/>
          <w:spacing w:val="25"/>
          <w:sz w:val="20"/>
          <w:szCs w:val="20"/>
        </w:rPr>
        <w:t xml:space="preserve"> </w:t>
      </w:r>
      <w:r w:rsidRPr="00DF2975">
        <w:rPr>
          <w:rFonts w:ascii="Arial" w:hAnsi="Arial" w:cs="Arial"/>
          <w:sz w:val="20"/>
          <w:szCs w:val="20"/>
        </w:rPr>
        <w:t xml:space="preserve">identifiées </w:t>
      </w:r>
      <w:r w:rsidRPr="00DF2975">
        <w:rPr>
          <w:rFonts w:ascii="Arial" w:hAnsi="Arial" w:cs="Arial"/>
          <w:spacing w:val="9"/>
          <w:sz w:val="20"/>
          <w:szCs w:val="20"/>
        </w:rPr>
        <w:t xml:space="preserve"> </w:t>
      </w:r>
      <w:r w:rsidRPr="00DF2975">
        <w:rPr>
          <w:rFonts w:ascii="Arial" w:hAnsi="Arial" w:cs="Arial"/>
          <w:sz w:val="20"/>
          <w:szCs w:val="20"/>
        </w:rPr>
        <w:t>et</w:t>
      </w:r>
      <w:r w:rsidRPr="00DF2975">
        <w:rPr>
          <w:rFonts w:ascii="Arial" w:hAnsi="Arial" w:cs="Arial"/>
          <w:spacing w:val="19"/>
          <w:sz w:val="20"/>
          <w:szCs w:val="20"/>
        </w:rPr>
        <w:t xml:space="preserve"> </w:t>
      </w:r>
      <w:r w:rsidRPr="00DF2975">
        <w:rPr>
          <w:rFonts w:ascii="Arial" w:hAnsi="Arial" w:cs="Arial"/>
          <w:sz w:val="20"/>
          <w:szCs w:val="20"/>
        </w:rPr>
        <w:t>être</w:t>
      </w:r>
      <w:r w:rsidRPr="00DF2975">
        <w:rPr>
          <w:rFonts w:ascii="Arial" w:hAnsi="Arial" w:cs="Arial"/>
          <w:spacing w:val="33"/>
          <w:sz w:val="20"/>
          <w:szCs w:val="20"/>
        </w:rPr>
        <w:t xml:space="preserve"> </w:t>
      </w:r>
      <w:r w:rsidRPr="00DF2975">
        <w:rPr>
          <w:rFonts w:ascii="Arial" w:hAnsi="Arial" w:cs="Arial"/>
          <w:sz w:val="20"/>
          <w:szCs w:val="20"/>
        </w:rPr>
        <w:t>libres</w:t>
      </w:r>
      <w:r w:rsidRPr="00DF2975">
        <w:rPr>
          <w:rFonts w:ascii="Arial" w:hAnsi="Arial" w:cs="Arial"/>
          <w:spacing w:val="63"/>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sz w:val="20"/>
          <w:szCs w:val="20"/>
        </w:rPr>
        <w:t>tout</w:t>
      </w:r>
      <w:r w:rsidRPr="00DF2975">
        <w:rPr>
          <w:rFonts w:ascii="Arial" w:hAnsi="Arial" w:cs="Arial"/>
          <w:spacing w:val="27"/>
          <w:sz w:val="20"/>
          <w:szCs w:val="20"/>
        </w:rPr>
        <w:t xml:space="preserve"> </w:t>
      </w:r>
      <w:r w:rsidRPr="00DF2975">
        <w:rPr>
          <w:rFonts w:ascii="Arial" w:hAnsi="Arial" w:cs="Arial"/>
          <w:sz w:val="20"/>
          <w:szCs w:val="20"/>
        </w:rPr>
        <w:t>écho</w:t>
      </w:r>
      <w:r w:rsidRPr="00DF2975">
        <w:rPr>
          <w:rFonts w:ascii="Arial" w:hAnsi="Arial" w:cs="Arial"/>
          <w:spacing w:val="41"/>
          <w:sz w:val="20"/>
          <w:szCs w:val="20"/>
        </w:rPr>
        <w:t xml:space="preserve"> </w:t>
      </w:r>
      <w:r w:rsidRPr="00DF2975">
        <w:rPr>
          <w:rFonts w:ascii="Arial" w:hAnsi="Arial" w:cs="Arial"/>
          <w:sz w:val="20"/>
          <w:szCs w:val="20"/>
        </w:rPr>
        <w:t>radar.</w:t>
      </w:r>
      <w:r w:rsidRPr="00DF2975">
        <w:rPr>
          <w:rFonts w:ascii="Arial" w:hAnsi="Arial" w:cs="Arial"/>
          <w:spacing w:val="51"/>
          <w:sz w:val="20"/>
          <w:szCs w:val="20"/>
        </w:rPr>
        <w:t xml:space="preserve"> </w:t>
      </w:r>
      <w:r w:rsidRPr="00DF2975">
        <w:rPr>
          <w:rFonts w:ascii="Arial" w:hAnsi="Arial" w:cs="Arial"/>
          <w:sz w:val="20"/>
          <w:szCs w:val="20"/>
        </w:rPr>
        <w:t>La</w:t>
      </w:r>
      <w:r w:rsidRPr="00DF2975">
        <w:rPr>
          <w:rFonts w:ascii="Arial" w:hAnsi="Arial" w:cs="Arial"/>
          <w:spacing w:val="32"/>
          <w:sz w:val="20"/>
          <w:szCs w:val="20"/>
        </w:rPr>
        <w:t xml:space="preserve"> </w:t>
      </w:r>
      <w:r w:rsidRPr="00DF2975">
        <w:rPr>
          <w:rFonts w:ascii="Arial" w:hAnsi="Arial" w:cs="Arial"/>
          <w:sz w:val="20"/>
          <w:szCs w:val="20"/>
        </w:rPr>
        <w:t>MFO</w:t>
      </w:r>
      <w:r w:rsidRPr="00DF2975">
        <w:rPr>
          <w:rFonts w:ascii="Arial" w:hAnsi="Arial" w:cs="Arial"/>
          <w:spacing w:val="41"/>
          <w:sz w:val="20"/>
          <w:szCs w:val="20"/>
        </w:rPr>
        <w:t xml:space="preserve"> </w:t>
      </w:r>
      <w:r w:rsidRPr="00DF2975">
        <w:rPr>
          <w:rFonts w:ascii="Arial" w:hAnsi="Arial" w:cs="Arial"/>
          <w:sz w:val="20"/>
          <w:szCs w:val="20"/>
        </w:rPr>
        <w:t>associée</w:t>
      </w:r>
      <w:r w:rsidRPr="00DF2975">
        <w:rPr>
          <w:rFonts w:ascii="Arial" w:hAnsi="Arial" w:cs="Arial"/>
          <w:spacing w:val="59"/>
          <w:sz w:val="20"/>
          <w:szCs w:val="20"/>
        </w:rPr>
        <w:t xml:space="preserve"> </w:t>
      </w:r>
      <w:r w:rsidRPr="00DF2975">
        <w:rPr>
          <w:rFonts w:ascii="Arial" w:hAnsi="Arial" w:cs="Arial"/>
          <w:sz w:val="20"/>
          <w:szCs w:val="20"/>
        </w:rPr>
        <w:t>au</w:t>
      </w:r>
      <w:r w:rsidRPr="00DF2975">
        <w:rPr>
          <w:rFonts w:ascii="Arial" w:hAnsi="Arial" w:cs="Arial"/>
          <w:spacing w:val="35"/>
          <w:sz w:val="20"/>
          <w:szCs w:val="20"/>
        </w:rPr>
        <w:t xml:space="preserve"> </w:t>
      </w:r>
      <w:r w:rsidRPr="00DF2975">
        <w:rPr>
          <w:rFonts w:ascii="Arial" w:hAnsi="Arial" w:cs="Arial"/>
          <w:sz w:val="20"/>
          <w:szCs w:val="20"/>
        </w:rPr>
        <w:t xml:space="preserve">segment  </w:t>
      </w:r>
      <w:r w:rsidR="00A35D4E" w:rsidRPr="00DF2975">
        <w:rPr>
          <w:rFonts w:ascii="Arial" w:hAnsi="Arial" w:cs="Arial"/>
          <w:w w:val="106"/>
          <w:sz w:val="20"/>
          <w:szCs w:val="20"/>
        </w:rPr>
        <w:t>inter</w:t>
      </w:r>
      <w:r w:rsidRPr="00DF2975">
        <w:rPr>
          <w:rFonts w:ascii="Arial" w:hAnsi="Arial" w:cs="Arial"/>
          <w:sz w:val="20"/>
          <w:szCs w:val="20"/>
        </w:rPr>
        <w:t xml:space="preserve">médiaire </w:t>
      </w:r>
      <w:r w:rsidRPr="00DF2975">
        <w:rPr>
          <w:rFonts w:ascii="Arial" w:hAnsi="Arial" w:cs="Arial"/>
          <w:spacing w:val="28"/>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500</w:t>
      </w:r>
      <w:r w:rsidRPr="00DF2975">
        <w:rPr>
          <w:rFonts w:ascii="Arial" w:hAnsi="Arial" w:cs="Arial"/>
          <w:spacing w:val="-13"/>
          <w:sz w:val="20"/>
          <w:szCs w:val="20"/>
        </w:rPr>
        <w:t xml:space="preserve"> </w:t>
      </w:r>
      <w:r w:rsidRPr="00DF2975">
        <w:rPr>
          <w:rFonts w:ascii="Arial" w:hAnsi="Arial" w:cs="Arial"/>
          <w:sz w:val="20"/>
          <w:szCs w:val="20"/>
        </w:rPr>
        <w:t>ft.</w:t>
      </w:r>
    </w:p>
    <w:p w14:paraId="022917C2"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6.</w:t>
      </w:r>
      <w:r w:rsidRPr="00DF2975">
        <w:rPr>
          <w:rFonts w:ascii="Arial" w:hAnsi="Arial" w:cs="Arial"/>
          <w:spacing w:val="12"/>
          <w:sz w:val="20"/>
          <w:szCs w:val="20"/>
        </w:rPr>
        <w:t xml:space="preserve"> </w:t>
      </w:r>
      <w:r w:rsidRPr="00DF2975">
        <w:rPr>
          <w:rFonts w:ascii="Arial" w:hAnsi="Arial" w:cs="Arial"/>
          <w:sz w:val="20"/>
          <w:szCs w:val="20"/>
        </w:rPr>
        <w:t xml:space="preserve">Segment </w:t>
      </w:r>
      <w:r w:rsidRPr="00DF2975">
        <w:rPr>
          <w:rFonts w:ascii="Arial" w:hAnsi="Arial" w:cs="Arial"/>
          <w:spacing w:val="8"/>
          <w:sz w:val="20"/>
          <w:szCs w:val="20"/>
        </w:rPr>
        <w:t xml:space="preserve"> </w:t>
      </w:r>
      <w:r w:rsidRPr="00DF2975">
        <w:rPr>
          <w:rFonts w:ascii="Arial" w:hAnsi="Arial" w:cs="Arial"/>
          <w:sz w:val="20"/>
          <w:szCs w:val="20"/>
        </w:rPr>
        <w:t xml:space="preserve">d’approche </w:t>
      </w:r>
      <w:r w:rsidRPr="00DF2975">
        <w:rPr>
          <w:rFonts w:ascii="Arial" w:hAnsi="Arial" w:cs="Arial"/>
          <w:spacing w:val="10"/>
          <w:sz w:val="20"/>
          <w:szCs w:val="20"/>
        </w:rPr>
        <w:t xml:space="preserve"> </w:t>
      </w:r>
      <w:r w:rsidRPr="00DF2975">
        <w:rPr>
          <w:rFonts w:ascii="Arial" w:hAnsi="Arial" w:cs="Arial"/>
          <w:w w:val="107"/>
          <w:sz w:val="20"/>
          <w:szCs w:val="20"/>
        </w:rPr>
        <w:t>finale</w:t>
      </w:r>
    </w:p>
    <w:p w14:paraId="7D8123B9"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6</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Le</w:t>
      </w:r>
      <w:r w:rsidRPr="00DF2975">
        <w:rPr>
          <w:rFonts w:ascii="Arial" w:hAnsi="Arial" w:cs="Arial"/>
          <w:spacing w:val="41"/>
          <w:sz w:val="20"/>
          <w:szCs w:val="20"/>
        </w:rPr>
        <w:t xml:space="preserve"> </w:t>
      </w:r>
      <w:r w:rsidRPr="00DF2975">
        <w:rPr>
          <w:rFonts w:ascii="Arial" w:hAnsi="Arial" w:cs="Arial"/>
          <w:sz w:val="20"/>
          <w:szCs w:val="20"/>
        </w:rPr>
        <w:t xml:space="preserve">segment </w:t>
      </w:r>
      <w:r w:rsidRPr="00DF2975">
        <w:rPr>
          <w:rFonts w:ascii="Arial" w:hAnsi="Arial" w:cs="Arial"/>
          <w:spacing w:val="9"/>
          <w:sz w:val="20"/>
          <w:szCs w:val="20"/>
        </w:rPr>
        <w:t xml:space="preserve"> </w:t>
      </w:r>
      <w:r w:rsidRPr="00DF2975">
        <w:rPr>
          <w:rFonts w:ascii="Arial" w:hAnsi="Arial" w:cs="Arial"/>
          <w:sz w:val="20"/>
          <w:szCs w:val="20"/>
        </w:rPr>
        <w:t xml:space="preserve">d’approche </w:t>
      </w:r>
      <w:r w:rsidRPr="00DF2975">
        <w:rPr>
          <w:rFonts w:ascii="Arial" w:hAnsi="Arial" w:cs="Arial"/>
          <w:spacing w:val="13"/>
          <w:sz w:val="20"/>
          <w:szCs w:val="20"/>
        </w:rPr>
        <w:t xml:space="preserve"> </w:t>
      </w:r>
      <w:r w:rsidRPr="00DF2975">
        <w:rPr>
          <w:rFonts w:ascii="Arial" w:hAnsi="Arial" w:cs="Arial"/>
          <w:sz w:val="20"/>
          <w:szCs w:val="20"/>
        </w:rPr>
        <w:t>finale</w:t>
      </w:r>
      <w:r w:rsidRPr="00DF2975">
        <w:rPr>
          <w:rFonts w:ascii="Arial" w:hAnsi="Arial" w:cs="Arial"/>
          <w:spacing w:val="63"/>
          <w:sz w:val="20"/>
          <w:szCs w:val="20"/>
        </w:rPr>
        <w:t xml:space="preserve"> </w:t>
      </w:r>
      <w:r w:rsidRPr="00DF2975">
        <w:rPr>
          <w:rFonts w:ascii="Arial" w:hAnsi="Arial" w:cs="Arial"/>
          <w:sz w:val="20"/>
          <w:szCs w:val="20"/>
        </w:rPr>
        <w:t xml:space="preserve">commence </w:t>
      </w:r>
      <w:r w:rsidRPr="00DF2975">
        <w:rPr>
          <w:rFonts w:ascii="Arial" w:hAnsi="Arial" w:cs="Arial"/>
          <w:spacing w:val="22"/>
          <w:sz w:val="20"/>
          <w:szCs w:val="20"/>
        </w:rPr>
        <w:t xml:space="preserve"> </w:t>
      </w:r>
      <w:r w:rsidRPr="00DF2975">
        <w:rPr>
          <w:rFonts w:ascii="Arial" w:hAnsi="Arial" w:cs="Arial"/>
          <w:sz w:val="20"/>
          <w:szCs w:val="20"/>
        </w:rPr>
        <w:t>au</w:t>
      </w:r>
      <w:r w:rsidRPr="00DF2975">
        <w:rPr>
          <w:rFonts w:ascii="Arial" w:hAnsi="Arial" w:cs="Arial"/>
          <w:spacing w:val="43"/>
          <w:sz w:val="20"/>
          <w:szCs w:val="20"/>
        </w:rPr>
        <w:t xml:space="preserve"> </w:t>
      </w:r>
      <w:r w:rsidRPr="00DF2975">
        <w:rPr>
          <w:rFonts w:ascii="Arial" w:hAnsi="Arial" w:cs="Arial"/>
          <w:sz w:val="20"/>
          <w:szCs w:val="20"/>
        </w:rPr>
        <w:t>FAP</w:t>
      </w:r>
      <w:r w:rsidRPr="00DF2975">
        <w:rPr>
          <w:rFonts w:ascii="Arial" w:hAnsi="Arial" w:cs="Arial"/>
          <w:spacing w:val="35"/>
          <w:sz w:val="20"/>
          <w:szCs w:val="20"/>
        </w:rPr>
        <w:t xml:space="preserve"> </w:t>
      </w:r>
      <w:r w:rsidRPr="00DF2975">
        <w:rPr>
          <w:rFonts w:ascii="Arial" w:hAnsi="Arial" w:cs="Arial"/>
          <w:sz w:val="20"/>
          <w:szCs w:val="20"/>
        </w:rPr>
        <w:t>et</w:t>
      </w:r>
      <w:r w:rsidRPr="00DF2975">
        <w:rPr>
          <w:rFonts w:ascii="Arial" w:hAnsi="Arial" w:cs="Arial"/>
          <w:spacing w:val="28"/>
          <w:sz w:val="20"/>
          <w:szCs w:val="20"/>
        </w:rPr>
        <w:t xml:space="preserve"> </w:t>
      </w:r>
      <w:r w:rsidRPr="00DF2975">
        <w:rPr>
          <w:rFonts w:ascii="Arial" w:hAnsi="Arial" w:cs="Arial"/>
          <w:sz w:val="20"/>
          <w:szCs w:val="20"/>
        </w:rPr>
        <w:t>se</w:t>
      </w:r>
      <w:r w:rsidRPr="00DF2975">
        <w:rPr>
          <w:rFonts w:ascii="Arial" w:hAnsi="Arial" w:cs="Arial"/>
          <w:spacing w:val="36"/>
          <w:sz w:val="20"/>
          <w:szCs w:val="20"/>
        </w:rPr>
        <w:t xml:space="preserve"> </w:t>
      </w:r>
      <w:r w:rsidRPr="00DF2975">
        <w:rPr>
          <w:rFonts w:ascii="Arial" w:hAnsi="Arial" w:cs="Arial"/>
          <w:sz w:val="20"/>
          <w:szCs w:val="20"/>
        </w:rPr>
        <w:t xml:space="preserve">termine </w:t>
      </w:r>
      <w:r w:rsidRPr="00DF2975">
        <w:rPr>
          <w:rFonts w:ascii="Arial" w:hAnsi="Arial" w:cs="Arial"/>
          <w:spacing w:val="17"/>
          <w:sz w:val="20"/>
          <w:szCs w:val="20"/>
        </w:rPr>
        <w:t xml:space="preserve"> </w:t>
      </w:r>
      <w:r w:rsidRPr="00DF2975">
        <w:rPr>
          <w:rFonts w:ascii="Arial" w:hAnsi="Arial" w:cs="Arial"/>
          <w:sz w:val="20"/>
          <w:szCs w:val="20"/>
        </w:rPr>
        <w:t>au</w:t>
      </w:r>
      <w:r w:rsidRPr="00DF2975">
        <w:rPr>
          <w:rFonts w:ascii="Arial" w:hAnsi="Arial" w:cs="Arial"/>
          <w:spacing w:val="43"/>
          <w:sz w:val="20"/>
          <w:szCs w:val="20"/>
        </w:rPr>
        <w:t xml:space="preserve"> </w:t>
      </w:r>
      <w:r w:rsidRPr="00DF2975">
        <w:rPr>
          <w:rFonts w:ascii="Arial" w:hAnsi="Arial" w:cs="Arial"/>
          <w:sz w:val="20"/>
          <w:szCs w:val="20"/>
        </w:rPr>
        <w:t>point</w:t>
      </w:r>
      <w:r w:rsidRPr="00DF2975">
        <w:rPr>
          <w:rFonts w:ascii="Arial" w:hAnsi="Arial" w:cs="Arial"/>
          <w:spacing w:val="60"/>
          <w:sz w:val="20"/>
          <w:szCs w:val="20"/>
        </w:rPr>
        <w:t xml:space="preserve"> </w:t>
      </w:r>
      <w:r w:rsidRPr="00DF2975">
        <w:rPr>
          <w:rFonts w:ascii="Arial" w:hAnsi="Arial" w:cs="Arial"/>
          <w:sz w:val="20"/>
          <w:szCs w:val="20"/>
        </w:rPr>
        <w:t xml:space="preserve">d’approche </w:t>
      </w:r>
      <w:r w:rsidRPr="00DF2975">
        <w:rPr>
          <w:rFonts w:ascii="Arial" w:hAnsi="Arial" w:cs="Arial"/>
          <w:spacing w:val="13"/>
          <w:sz w:val="20"/>
          <w:szCs w:val="20"/>
        </w:rPr>
        <w:t xml:space="preserve"> </w:t>
      </w:r>
      <w:r w:rsidRPr="00DF2975">
        <w:rPr>
          <w:rFonts w:ascii="Arial" w:hAnsi="Arial" w:cs="Arial"/>
          <w:w w:val="106"/>
          <w:sz w:val="20"/>
          <w:szCs w:val="20"/>
        </w:rPr>
        <w:t xml:space="preserve">inter- </w:t>
      </w:r>
      <w:r w:rsidRPr="00DF2975">
        <w:rPr>
          <w:rFonts w:ascii="Arial" w:hAnsi="Arial" w:cs="Arial"/>
          <w:sz w:val="20"/>
          <w:szCs w:val="20"/>
        </w:rPr>
        <w:t>rompue (MAPt).</w:t>
      </w:r>
      <w:r w:rsidRPr="00DF2975">
        <w:rPr>
          <w:rFonts w:ascii="Arial" w:hAnsi="Arial" w:cs="Arial"/>
          <w:spacing w:val="13"/>
          <w:sz w:val="20"/>
          <w:szCs w:val="20"/>
        </w:rPr>
        <w:t xml:space="preserve"> </w:t>
      </w:r>
      <w:r w:rsidRPr="00DF2975">
        <w:rPr>
          <w:rFonts w:ascii="Arial" w:hAnsi="Arial" w:cs="Arial"/>
          <w:sz w:val="20"/>
          <w:szCs w:val="20"/>
        </w:rPr>
        <w:t>L’aire</w:t>
      </w:r>
      <w:r w:rsidRPr="00DF2975">
        <w:rPr>
          <w:rFonts w:ascii="Arial" w:hAnsi="Arial" w:cs="Arial"/>
          <w:spacing w:val="38"/>
          <w:sz w:val="20"/>
          <w:szCs w:val="20"/>
        </w:rPr>
        <w:t xml:space="preserve"> </w:t>
      </w:r>
      <w:r w:rsidRPr="00DF2975">
        <w:rPr>
          <w:rFonts w:ascii="Arial" w:hAnsi="Arial" w:cs="Arial"/>
          <w:sz w:val="20"/>
          <w:szCs w:val="20"/>
        </w:rPr>
        <w:t>d’approche</w:t>
      </w:r>
      <w:r w:rsidRPr="00DF2975">
        <w:rPr>
          <w:rFonts w:ascii="Arial" w:hAnsi="Arial" w:cs="Arial"/>
          <w:spacing w:val="64"/>
          <w:sz w:val="20"/>
          <w:szCs w:val="20"/>
        </w:rPr>
        <w:t xml:space="preserve"> </w:t>
      </w:r>
      <w:r w:rsidRPr="00DF2975">
        <w:rPr>
          <w:rFonts w:ascii="Arial" w:hAnsi="Arial" w:cs="Arial"/>
          <w:sz w:val="20"/>
          <w:szCs w:val="20"/>
        </w:rPr>
        <w:t>finale,</w:t>
      </w:r>
      <w:r w:rsidRPr="00DF2975">
        <w:rPr>
          <w:rFonts w:ascii="Arial" w:hAnsi="Arial" w:cs="Arial"/>
          <w:spacing w:val="36"/>
          <w:sz w:val="20"/>
          <w:szCs w:val="20"/>
        </w:rPr>
        <w:t xml:space="preserve"> </w:t>
      </w:r>
      <w:r w:rsidRPr="00DF2975">
        <w:rPr>
          <w:rFonts w:ascii="Arial" w:hAnsi="Arial" w:cs="Arial"/>
          <w:sz w:val="20"/>
          <w:szCs w:val="20"/>
        </w:rPr>
        <w:t>qui</w:t>
      </w:r>
      <w:r w:rsidRPr="00DF2975">
        <w:rPr>
          <w:rFonts w:ascii="Arial" w:hAnsi="Arial" w:cs="Arial"/>
          <w:spacing w:val="41"/>
          <w:sz w:val="20"/>
          <w:szCs w:val="20"/>
        </w:rPr>
        <w:t xml:space="preserve"> </w:t>
      </w:r>
      <w:r w:rsidRPr="00DF2975">
        <w:rPr>
          <w:rFonts w:ascii="Arial" w:hAnsi="Arial" w:cs="Arial"/>
          <w:sz w:val="20"/>
          <w:szCs w:val="20"/>
        </w:rPr>
        <w:t>devrait</w:t>
      </w:r>
      <w:r w:rsidRPr="00DF2975">
        <w:rPr>
          <w:rFonts w:ascii="Arial" w:hAnsi="Arial" w:cs="Arial"/>
          <w:spacing w:val="51"/>
          <w:sz w:val="20"/>
          <w:szCs w:val="20"/>
        </w:rPr>
        <w:t xml:space="preserve"> </w:t>
      </w:r>
      <w:r w:rsidRPr="00DF2975">
        <w:rPr>
          <w:rFonts w:ascii="Arial" w:hAnsi="Arial" w:cs="Arial"/>
          <w:sz w:val="20"/>
          <w:szCs w:val="20"/>
        </w:rPr>
        <w:t>être</w:t>
      </w:r>
      <w:r w:rsidRPr="00DF2975">
        <w:rPr>
          <w:rFonts w:ascii="Arial" w:hAnsi="Arial" w:cs="Arial"/>
          <w:spacing w:val="27"/>
          <w:sz w:val="20"/>
          <w:szCs w:val="20"/>
        </w:rPr>
        <w:t xml:space="preserve"> </w:t>
      </w:r>
      <w:r w:rsidRPr="00DF2975">
        <w:rPr>
          <w:rFonts w:ascii="Arial" w:hAnsi="Arial" w:cs="Arial"/>
          <w:sz w:val="20"/>
          <w:szCs w:val="20"/>
        </w:rPr>
        <w:t>identifiée</w:t>
      </w:r>
      <w:r w:rsidRPr="00DF2975">
        <w:rPr>
          <w:rFonts w:ascii="Arial" w:hAnsi="Arial" w:cs="Arial"/>
          <w:spacing w:val="63"/>
          <w:sz w:val="20"/>
          <w:szCs w:val="20"/>
        </w:rPr>
        <w:t xml:space="preserve"> </w:t>
      </w:r>
      <w:r w:rsidRPr="00DF2975">
        <w:rPr>
          <w:rFonts w:ascii="Arial" w:hAnsi="Arial" w:cs="Arial"/>
          <w:sz w:val="20"/>
          <w:szCs w:val="20"/>
        </w:rPr>
        <w:t>au</w:t>
      </w:r>
      <w:r w:rsidRPr="00DF2975">
        <w:rPr>
          <w:rFonts w:ascii="Arial" w:hAnsi="Arial" w:cs="Arial"/>
          <w:spacing w:val="28"/>
          <w:sz w:val="20"/>
          <w:szCs w:val="20"/>
        </w:rPr>
        <w:t xml:space="preserve"> </w:t>
      </w:r>
      <w:r w:rsidRPr="00DF2975">
        <w:rPr>
          <w:rFonts w:ascii="Arial" w:hAnsi="Arial" w:cs="Arial"/>
          <w:sz w:val="20"/>
          <w:szCs w:val="20"/>
        </w:rPr>
        <w:t>radar,</w:t>
      </w:r>
      <w:r w:rsidRPr="00DF2975">
        <w:rPr>
          <w:rFonts w:ascii="Arial" w:hAnsi="Arial" w:cs="Arial"/>
          <w:spacing w:val="45"/>
          <w:sz w:val="20"/>
          <w:szCs w:val="20"/>
        </w:rPr>
        <w:t xml:space="preserve"> </w:t>
      </w:r>
      <w:r w:rsidRPr="00DF2975">
        <w:rPr>
          <w:rFonts w:ascii="Arial" w:hAnsi="Arial" w:cs="Arial"/>
          <w:sz w:val="20"/>
          <w:szCs w:val="20"/>
        </w:rPr>
        <w:t>prend</w:t>
      </w:r>
      <w:r w:rsidRPr="00DF2975">
        <w:rPr>
          <w:rFonts w:ascii="Arial" w:hAnsi="Arial" w:cs="Arial"/>
          <w:spacing w:val="60"/>
          <w:sz w:val="20"/>
          <w:szCs w:val="20"/>
        </w:rPr>
        <w:t xml:space="preserve"> </w:t>
      </w:r>
      <w:r w:rsidRPr="00DF2975">
        <w:rPr>
          <w:rFonts w:ascii="Arial" w:hAnsi="Arial" w:cs="Arial"/>
          <w:sz w:val="20"/>
          <w:szCs w:val="20"/>
        </w:rPr>
        <w:t>la</w:t>
      </w:r>
      <w:r w:rsidRPr="00DF2975">
        <w:rPr>
          <w:rFonts w:ascii="Arial" w:hAnsi="Arial" w:cs="Arial"/>
          <w:spacing w:val="28"/>
          <w:sz w:val="20"/>
          <w:szCs w:val="20"/>
        </w:rPr>
        <w:t xml:space="preserve"> </w:t>
      </w:r>
      <w:r w:rsidRPr="00DF2975">
        <w:rPr>
          <w:rFonts w:ascii="Arial" w:hAnsi="Arial" w:cs="Arial"/>
          <w:w w:val="107"/>
          <w:sz w:val="20"/>
          <w:szCs w:val="20"/>
        </w:rPr>
        <w:t xml:space="preserve">forme </w:t>
      </w:r>
      <w:r w:rsidRPr="00DF2975">
        <w:rPr>
          <w:rFonts w:ascii="Arial" w:hAnsi="Arial" w:cs="Arial"/>
          <w:sz w:val="20"/>
          <w:szCs w:val="20"/>
        </w:rPr>
        <w:t xml:space="preserve">d’un </w:t>
      </w:r>
      <w:r w:rsidRPr="00DF2975">
        <w:rPr>
          <w:rFonts w:ascii="Arial" w:hAnsi="Arial" w:cs="Arial"/>
          <w:spacing w:val="4"/>
          <w:sz w:val="20"/>
          <w:szCs w:val="20"/>
        </w:rPr>
        <w:t xml:space="preserve"> </w:t>
      </w:r>
      <w:r w:rsidRPr="00DF2975">
        <w:rPr>
          <w:rFonts w:ascii="Arial" w:hAnsi="Arial" w:cs="Arial"/>
          <w:sz w:val="20"/>
          <w:szCs w:val="20"/>
        </w:rPr>
        <w:t>corridor entre le</w:t>
      </w:r>
      <w:r w:rsidRPr="00DF2975">
        <w:rPr>
          <w:rFonts w:ascii="Arial" w:hAnsi="Arial" w:cs="Arial"/>
          <w:spacing w:val="65"/>
          <w:sz w:val="20"/>
          <w:szCs w:val="20"/>
        </w:rPr>
        <w:t xml:space="preserve"> </w:t>
      </w:r>
      <w:r w:rsidRPr="00DF2975">
        <w:rPr>
          <w:rFonts w:ascii="Arial" w:hAnsi="Arial" w:cs="Arial"/>
          <w:sz w:val="20"/>
          <w:szCs w:val="20"/>
        </w:rPr>
        <w:t>FAP</w:t>
      </w:r>
      <w:r w:rsidRPr="00DF2975">
        <w:rPr>
          <w:rFonts w:ascii="Arial" w:hAnsi="Arial" w:cs="Arial"/>
          <w:spacing w:val="57"/>
          <w:sz w:val="20"/>
          <w:szCs w:val="20"/>
        </w:rPr>
        <w:t xml:space="preserve"> </w:t>
      </w:r>
      <w:r w:rsidRPr="00DF2975">
        <w:rPr>
          <w:rFonts w:ascii="Arial" w:hAnsi="Arial" w:cs="Arial"/>
          <w:sz w:val="20"/>
          <w:szCs w:val="20"/>
        </w:rPr>
        <w:t>et</w:t>
      </w:r>
      <w:r w:rsidRPr="00DF2975">
        <w:rPr>
          <w:rFonts w:ascii="Arial" w:hAnsi="Arial" w:cs="Arial"/>
          <w:spacing w:val="50"/>
          <w:sz w:val="20"/>
          <w:szCs w:val="20"/>
        </w:rPr>
        <w:t xml:space="preserve"> </w:t>
      </w:r>
      <w:r w:rsidRPr="00DF2975">
        <w:rPr>
          <w:rFonts w:ascii="Arial" w:hAnsi="Arial" w:cs="Arial"/>
          <w:sz w:val="20"/>
          <w:szCs w:val="20"/>
        </w:rPr>
        <w:t xml:space="preserve">l’écho  radar </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65"/>
          <w:sz w:val="20"/>
          <w:szCs w:val="20"/>
        </w:rPr>
        <w:t xml:space="preserve"> </w:t>
      </w:r>
      <w:r w:rsidRPr="00DF2975">
        <w:rPr>
          <w:rFonts w:ascii="Arial" w:hAnsi="Arial" w:cs="Arial"/>
          <w:sz w:val="20"/>
          <w:szCs w:val="20"/>
        </w:rPr>
        <w:t>la</w:t>
      </w:r>
      <w:r w:rsidRPr="00DF2975">
        <w:rPr>
          <w:rFonts w:ascii="Arial" w:hAnsi="Arial" w:cs="Arial"/>
          <w:spacing w:val="65"/>
          <w:sz w:val="20"/>
          <w:szCs w:val="20"/>
        </w:rPr>
        <w:t xml:space="preserve"> </w:t>
      </w:r>
      <w:r w:rsidRPr="00DF2975">
        <w:rPr>
          <w:rFonts w:ascii="Arial" w:hAnsi="Arial" w:cs="Arial"/>
          <w:sz w:val="20"/>
          <w:szCs w:val="20"/>
        </w:rPr>
        <w:t>destination. Ce</w:t>
      </w:r>
      <w:r w:rsidRPr="00DF2975">
        <w:rPr>
          <w:rFonts w:ascii="Arial" w:hAnsi="Arial" w:cs="Arial"/>
          <w:spacing w:val="52"/>
          <w:sz w:val="20"/>
          <w:szCs w:val="20"/>
        </w:rPr>
        <w:t xml:space="preserve"> </w:t>
      </w:r>
      <w:r w:rsidRPr="00DF2975">
        <w:rPr>
          <w:rFonts w:ascii="Arial" w:hAnsi="Arial" w:cs="Arial"/>
          <w:sz w:val="20"/>
          <w:szCs w:val="20"/>
        </w:rPr>
        <w:t xml:space="preserve">corridor </w:t>
      </w:r>
      <w:r w:rsidRPr="00DF2975">
        <w:rPr>
          <w:rFonts w:ascii="Arial" w:hAnsi="Arial" w:cs="Arial"/>
          <w:spacing w:val="47"/>
          <w:sz w:val="20"/>
          <w:szCs w:val="20"/>
        </w:rPr>
        <w:t xml:space="preserve"> </w:t>
      </w:r>
      <w:r w:rsidRPr="00DF2975">
        <w:rPr>
          <w:rFonts w:ascii="Arial" w:hAnsi="Arial" w:cs="Arial"/>
          <w:sz w:val="20"/>
          <w:szCs w:val="20"/>
        </w:rPr>
        <w:t>ne</w:t>
      </w:r>
      <w:r w:rsidRPr="00DF2975">
        <w:rPr>
          <w:rFonts w:ascii="Arial" w:hAnsi="Arial" w:cs="Arial"/>
          <w:spacing w:val="65"/>
          <w:sz w:val="20"/>
          <w:szCs w:val="20"/>
        </w:rPr>
        <w:t xml:space="preserve"> </w:t>
      </w:r>
      <w:r w:rsidRPr="00DF2975">
        <w:rPr>
          <w:rFonts w:ascii="Arial" w:hAnsi="Arial" w:cs="Arial"/>
          <w:sz w:val="20"/>
          <w:szCs w:val="20"/>
        </w:rPr>
        <w:t xml:space="preserve">devrait </w:t>
      </w:r>
      <w:r w:rsidRPr="00DF2975">
        <w:rPr>
          <w:rFonts w:ascii="Arial" w:hAnsi="Arial" w:cs="Arial"/>
          <w:spacing w:val="21"/>
          <w:sz w:val="20"/>
          <w:szCs w:val="20"/>
        </w:rPr>
        <w:t xml:space="preserve"> </w:t>
      </w:r>
      <w:r w:rsidRPr="00DF2975">
        <w:rPr>
          <w:rFonts w:ascii="Arial" w:hAnsi="Arial" w:cs="Arial"/>
          <w:w w:val="106"/>
          <w:sz w:val="20"/>
          <w:szCs w:val="20"/>
        </w:rPr>
        <w:t xml:space="preserve">pas </w:t>
      </w:r>
      <w:r w:rsidRPr="00DF2975">
        <w:rPr>
          <w:rFonts w:ascii="Arial" w:hAnsi="Arial" w:cs="Arial"/>
          <w:sz w:val="20"/>
          <w:szCs w:val="20"/>
        </w:rPr>
        <w:t>mesurer</w:t>
      </w:r>
      <w:r w:rsidRPr="00DF2975">
        <w:rPr>
          <w:rFonts w:ascii="Arial" w:hAnsi="Arial" w:cs="Arial"/>
          <w:spacing w:val="66"/>
          <w:sz w:val="20"/>
          <w:szCs w:val="20"/>
        </w:rPr>
        <w:t xml:space="preserve"> </w:t>
      </w:r>
      <w:r w:rsidRPr="00DF2975">
        <w:rPr>
          <w:rFonts w:ascii="Arial" w:hAnsi="Arial" w:cs="Arial"/>
          <w:sz w:val="20"/>
          <w:szCs w:val="20"/>
        </w:rPr>
        <w:t>moins</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2</w:t>
      </w:r>
      <w:r w:rsidRPr="00DF2975">
        <w:rPr>
          <w:rFonts w:ascii="Arial" w:hAnsi="Arial" w:cs="Arial"/>
          <w:spacing w:val="-6"/>
          <w:sz w:val="20"/>
          <w:szCs w:val="20"/>
        </w:rPr>
        <w:t xml:space="preserve"> </w:t>
      </w:r>
      <w:r w:rsidRPr="00DF2975">
        <w:rPr>
          <w:rFonts w:ascii="Arial" w:hAnsi="Arial" w:cs="Arial"/>
          <w:sz w:val="20"/>
          <w:szCs w:val="20"/>
        </w:rPr>
        <w:t>nm</w:t>
      </w:r>
      <w:r w:rsidRPr="00DF2975">
        <w:rPr>
          <w:rFonts w:ascii="Arial" w:hAnsi="Arial" w:cs="Arial"/>
          <w:spacing w:val="36"/>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large</w:t>
      </w:r>
      <w:r w:rsidRPr="00DF2975">
        <w:rPr>
          <w:rFonts w:ascii="Arial" w:hAnsi="Arial" w:cs="Arial"/>
          <w:spacing w:val="47"/>
          <w:sz w:val="20"/>
          <w:szCs w:val="20"/>
        </w:rPr>
        <w:t xml:space="preserve"> </w:t>
      </w:r>
      <w:r w:rsidRPr="00DF2975">
        <w:rPr>
          <w:rFonts w:ascii="Arial" w:hAnsi="Arial" w:cs="Arial"/>
          <w:sz w:val="20"/>
          <w:szCs w:val="20"/>
        </w:rPr>
        <w:t>afin</w:t>
      </w:r>
      <w:r w:rsidRPr="00DF2975">
        <w:rPr>
          <w:rFonts w:ascii="Arial" w:hAnsi="Arial" w:cs="Arial"/>
          <w:spacing w:val="24"/>
          <w:sz w:val="20"/>
          <w:szCs w:val="20"/>
        </w:rPr>
        <w:t xml:space="preserve"> </w:t>
      </w:r>
      <w:r w:rsidRPr="00DF2975">
        <w:rPr>
          <w:rFonts w:ascii="Arial" w:hAnsi="Arial" w:cs="Arial"/>
          <w:sz w:val="20"/>
          <w:szCs w:val="20"/>
        </w:rPr>
        <w:t>que</w:t>
      </w:r>
      <w:r w:rsidRPr="00DF2975">
        <w:rPr>
          <w:rFonts w:ascii="Arial" w:hAnsi="Arial" w:cs="Arial"/>
          <w:spacing w:val="34"/>
          <w:sz w:val="20"/>
          <w:szCs w:val="20"/>
        </w:rPr>
        <w:t xml:space="preserve"> </w:t>
      </w:r>
      <w:r w:rsidRPr="00DF2975">
        <w:rPr>
          <w:rFonts w:ascii="Arial" w:hAnsi="Arial" w:cs="Arial"/>
          <w:sz w:val="20"/>
          <w:szCs w:val="20"/>
        </w:rPr>
        <w:t>la</w:t>
      </w:r>
      <w:r w:rsidRPr="00DF2975">
        <w:rPr>
          <w:rFonts w:ascii="Arial" w:hAnsi="Arial" w:cs="Arial"/>
          <w:spacing w:val="22"/>
          <w:sz w:val="20"/>
          <w:szCs w:val="20"/>
        </w:rPr>
        <w:t xml:space="preserve"> </w:t>
      </w:r>
      <w:r w:rsidRPr="00DF2975">
        <w:rPr>
          <w:rFonts w:ascii="Arial" w:hAnsi="Arial" w:cs="Arial"/>
          <w:sz w:val="20"/>
          <w:szCs w:val="20"/>
        </w:rPr>
        <w:t>route</w:t>
      </w:r>
      <w:r w:rsidRPr="00DF2975">
        <w:rPr>
          <w:rFonts w:ascii="Arial" w:hAnsi="Arial" w:cs="Arial"/>
          <w:spacing w:val="36"/>
          <w:sz w:val="20"/>
          <w:szCs w:val="20"/>
        </w:rPr>
        <w:t xml:space="preserve"> </w:t>
      </w:r>
      <w:r w:rsidRPr="00DF2975">
        <w:rPr>
          <w:rFonts w:ascii="Arial" w:hAnsi="Arial" w:cs="Arial"/>
          <w:sz w:val="20"/>
          <w:szCs w:val="20"/>
        </w:rPr>
        <w:t>prévue</w:t>
      </w:r>
      <w:r w:rsidRPr="00DF2975">
        <w:rPr>
          <w:rFonts w:ascii="Arial" w:hAnsi="Arial" w:cs="Arial"/>
          <w:spacing w:val="51"/>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 xml:space="preserve">l’hélicoptère </w:t>
      </w:r>
      <w:r w:rsidRPr="00DF2975">
        <w:rPr>
          <w:rFonts w:ascii="Arial" w:hAnsi="Arial" w:cs="Arial"/>
          <w:spacing w:val="8"/>
          <w:sz w:val="20"/>
          <w:szCs w:val="20"/>
        </w:rPr>
        <w:t xml:space="preserve"> </w:t>
      </w:r>
      <w:r w:rsidRPr="00DF2975">
        <w:rPr>
          <w:rFonts w:ascii="Arial" w:hAnsi="Arial" w:cs="Arial"/>
          <w:sz w:val="20"/>
          <w:szCs w:val="20"/>
        </w:rPr>
        <w:t>ne</w:t>
      </w:r>
      <w:r w:rsidRPr="00DF2975">
        <w:rPr>
          <w:rFonts w:ascii="Arial" w:hAnsi="Arial" w:cs="Arial"/>
          <w:spacing w:val="22"/>
          <w:sz w:val="20"/>
          <w:szCs w:val="20"/>
        </w:rPr>
        <w:t xml:space="preserve"> </w:t>
      </w:r>
      <w:r w:rsidRPr="00DF2975">
        <w:rPr>
          <w:rFonts w:ascii="Arial" w:hAnsi="Arial" w:cs="Arial"/>
          <w:sz w:val="20"/>
          <w:szCs w:val="20"/>
        </w:rPr>
        <w:t>passe</w:t>
      </w:r>
      <w:r w:rsidRPr="00DF2975">
        <w:rPr>
          <w:rFonts w:ascii="Arial" w:hAnsi="Arial" w:cs="Arial"/>
          <w:spacing w:val="33"/>
          <w:sz w:val="20"/>
          <w:szCs w:val="20"/>
        </w:rPr>
        <w:t xml:space="preserve"> </w:t>
      </w:r>
      <w:r w:rsidRPr="00DF2975">
        <w:rPr>
          <w:rFonts w:ascii="Arial" w:hAnsi="Arial" w:cs="Arial"/>
          <w:sz w:val="20"/>
          <w:szCs w:val="20"/>
        </w:rPr>
        <w:t>pas</w:t>
      </w:r>
      <w:r w:rsidRPr="00DF2975">
        <w:rPr>
          <w:rFonts w:ascii="Arial" w:hAnsi="Arial" w:cs="Arial"/>
          <w:spacing w:val="26"/>
          <w:sz w:val="20"/>
          <w:szCs w:val="20"/>
        </w:rPr>
        <w:t xml:space="preserve"> </w:t>
      </w:r>
      <w:r w:rsidRPr="00DF2975">
        <w:rPr>
          <w:rFonts w:ascii="Arial" w:hAnsi="Arial" w:cs="Arial"/>
          <w:w w:val="108"/>
          <w:sz w:val="20"/>
          <w:szCs w:val="20"/>
        </w:rPr>
        <w:t xml:space="preserve">plus </w:t>
      </w:r>
      <w:r w:rsidRPr="00DF2975">
        <w:rPr>
          <w:rFonts w:ascii="Arial" w:hAnsi="Arial" w:cs="Arial"/>
          <w:sz w:val="20"/>
          <w:szCs w:val="20"/>
        </w:rPr>
        <w:t>près</w:t>
      </w:r>
      <w:r w:rsidRPr="00DF2975">
        <w:rPr>
          <w:rFonts w:ascii="Arial" w:hAnsi="Arial" w:cs="Arial"/>
          <w:spacing w:val="52"/>
          <w:sz w:val="20"/>
          <w:szCs w:val="20"/>
        </w:rPr>
        <w:t xml:space="preserve"> </w:t>
      </w:r>
      <w:r w:rsidRPr="00DF2975">
        <w:rPr>
          <w:rFonts w:ascii="Arial" w:hAnsi="Arial" w:cs="Arial"/>
          <w:sz w:val="20"/>
          <w:szCs w:val="20"/>
        </w:rPr>
        <w:t>que</w:t>
      </w:r>
      <w:r w:rsidRPr="00DF2975">
        <w:rPr>
          <w:rFonts w:ascii="Arial" w:hAnsi="Arial" w:cs="Arial"/>
          <w:spacing w:val="42"/>
          <w:sz w:val="20"/>
          <w:szCs w:val="20"/>
        </w:rPr>
        <w:t xml:space="preserve"> </w:t>
      </w:r>
      <w:r w:rsidRPr="00DF2975">
        <w:rPr>
          <w:rFonts w:ascii="Arial" w:hAnsi="Arial" w:cs="Arial"/>
          <w:sz w:val="20"/>
          <w:szCs w:val="20"/>
        </w:rPr>
        <w:t>1</w:t>
      </w:r>
      <w:r w:rsidRPr="00DF2975">
        <w:rPr>
          <w:rFonts w:ascii="Arial" w:hAnsi="Arial" w:cs="Arial"/>
          <w:spacing w:val="2"/>
          <w:sz w:val="20"/>
          <w:szCs w:val="20"/>
        </w:rPr>
        <w:t xml:space="preserve"> </w:t>
      </w:r>
      <w:r w:rsidRPr="00DF2975">
        <w:rPr>
          <w:rFonts w:ascii="Arial" w:hAnsi="Arial" w:cs="Arial"/>
          <w:sz w:val="20"/>
          <w:szCs w:val="20"/>
        </w:rPr>
        <w:t>nm</w:t>
      </w:r>
      <w:r w:rsidRPr="00DF2975">
        <w:rPr>
          <w:rFonts w:ascii="Arial" w:hAnsi="Arial" w:cs="Arial"/>
          <w:spacing w:val="54"/>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obstacles</w:t>
      </w:r>
      <w:r w:rsidRPr="00DF2975">
        <w:rPr>
          <w:rFonts w:ascii="Arial" w:hAnsi="Arial" w:cs="Arial"/>
          <w:spacing w:val="60"/>
          <w:sz w:val="20"/>
          <w:szCs w:val="20"/>
        </w:rPr>
        <w:t xml:space="preserve"> </w:t>
      </w:r>
      <w:r w:rsidRPr="00DF2975">
        <w:rPr>
          <w:rFonts w:ascii="Arial" w:hAnsi="Arial" w:cs="Arial"/>
          <w:sz w:val="20"/>
          <w:szCs w:val="20"/>
        </w:rPr>
        <w:t>situés</w:t>
      </w:r>
      <w:r w:rsidRPr="00DF2975">
        <w:rPr>
          <w:rFonts w:ascii="Arial" w:hAnsi="Arial" w:cs="Arial"/>
          <w:spacing w:val="47"/>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 xml:space="preserve">dehors </w:t>
      </w:r>
      <w:r w:rsidRPr="00DF2975">
        <w:rPr>
          <w:rFonts w:ascii="Arial" w:hAnsi="Arial" w:cs="Arial"/>
          <w:spacing w:val="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cette</w:t>
      </w:r>
      <w:r w:rsidRPr="00DF2975">
        <w:rPr>
          <w:rFonts w:ascii="Arial" w:hAnsi="Arial" w:cs="Arial"/>
          <w:spacing w:val="20"/>
          <w:sz w:val="20"/>
          <w:szCs w:val="20"/>
        </w:rPr>
        <w:t xml:space="preserve"> </w:t>
      </w:r>
      <w:r w:rsidRPr="00DF2975">
        <w:rPr>
          <w:rFonts w:ascii="Arial" w:hAnsi="Arial" w:cs="Arial"/>
          <w:w w:val="105"/>
          <w:sz w:val="20"/>
          <w:szCs w:val="20"/>
        </w:rPr>
        <w:t>aire.</w:t>
      </w:r>
    </w:p>
    <w:p w14:paraId="5E445D87"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6.2.</w:t>
      </w:r>
      <w:r w:rsidRPr="00DF2975">
        <w:rPr>
          <w:rFonts w:ascii="Arial" w:hAnsi="Arial" w:cs="Arial"/>
          <w:spacing w:val="-11"/>
          <w:sz w:val="20"/>
          <w:szCs w:val="20"/>
        </w:rPr>
        <w:t xml:space="preserve"> </w:t>
      </w:r>
      <w:r w:rsidRPr="00DF2975">
        <w:rPr>
          <w:rFonts w:ascii="Arial" w:hAnsi="Arial" w:cs="Arial"/>
          <w:sz w:val="20"/>
          <w:szCs w:val="20"/>
        </w:rPr>
        <w:t>Au</w:t>
      </w:r>
      <w:r w:rsidRPr="00DF2975">
        <w:rPr>
          <w:rFonts w:ascii="Arial" w:hAnsi="Arial" w:cs="Arial"/>
          <w:spacing w:val="62"/>
          <w:sz w:val="20"/>
          <w:szCs w:val="20"/>
        </w:rPr>
        <w:t xml:space="preserve"> </w:t>
      </w:r>
      <w:r w:rsidRPr="00DF2975">
        <w:rPr>
          <w:rFonts w:ascii="Arial" w:hAnsi="Arial" w:cs="Arial"/>
          <w:sz w:val="20"/>
          <w:szCs w:val="20"/>
        </w:rPr>
        <w:t xml:space="preserve">passage </w:t>
      </w:r>
      <w:r w:rsidRPr="00DF2975">
        <w:rPr>
          <w:rFonts w:ascii="Arial" w:hAnsi="Arial" w:cs="Arial"/>
          <w:spacing w:val="33"/>
          <w:sz w:val="20"/>
          <w:szCs w:val="20"/>
        </w:rPr>
        <w:t xml:space="preserve"> </w:t>
      </w:r>
      <w:r w:rsidRPr="00DF2975">
        <w:rPr>
          <w:rFonts w:ascii="Arial" w:hAnsi="Arial" w:cs="Arial"/>
          <w:sz w:val="20"/>
          <w:szCs w:val="20"/>
        </w:rPr>
        <w:t xml:space="preserve">du </w:t>
      </w:r>
      <w:r w:rsidRPr="00DF2975">
        <w:rPr>
          <w:rFonts w:ascii="Arial" w:hAnsi="Arial" w:cs="Arial"/>
          <w:spacing w:val="9"/>
          <w:sz w:val="20"/>
          <w:szCs w:val="20"/>
        </w:rPr>
        <w:t xml:space="preserve"> </w:t>
      </w:r>
      <w:r w:rsidRPr="00DF2975">
        <w:rPr>
          <w:rFonts w:ascii="Arial" w:hAnsi="Arial" w:cs="Arial"/>
          <w:sz w:val="20"/>
          <w:szCs w:val="20"/>
        </w:rPr>
        <w:t>FAP,</w:t>
      </w:r>
      <w:r w:rsidRPr="00DF2975">
        <w:rPr>
          <w:rFonts w:ascii="Arial" w:hAnsi="Arial" w:cs="Arial"/>
          <w:spacing w:val="54"/>
          <w:sz w:val="20"/>
          <w:szCs w:val="20"/>
        </w:rPr>
        <w:t xml:space="preserve"> </w:t>
      </w:r>
      <w:r w:rsidRPr="00DF2975">
        <w:rPr>
          <w:rFonts w:ascii="Arial" w:hAnsi="Arial" w:cs="Arial"/>
          <w:sz w:val="20"/>
          <w:szCs w:val="20"/>
        </w:rPr>
        <w:t xml:space="preserve">l’hélicoptère </w:t>
      </w:r>
      <w:r w:rsidRPr="00DF2975">
        <w:rPr>
          <w:rFonts w:ascii="Arial" w:hAnsi="Arial" w:cs="Arial"/>
          <w:spacing w:val="55"/>
          <w:sz w:val="20"/>
          <w:szCs w:val="20"/>
        </w:rPr>
        <w:t xml:space="preserve"> </w:t>
      </w:r>
      <w:r w:rsidRPr="00DF2975">
        <w:rPr>
          <w:rFonts w:ascii="Arial" w:hAnsi="Arial" w:cs="Arial"/>
          <w:sz w:val="20"/>
          <w:szCs w:val="20"/>
        </w:rPr>
        <w:t xml:space="preserve">descendra </w:t>
      </w:r>
      <w:r w:rsidRPr="00DF2975">
        <w:rPr>
          <w:rFonts w:ascii="Arial" w:hAnsi="Arial" w:cs="Arial"/>
          <w:spacing w:val="44"/>
          <w:sz w:val="20"/>
          <w:szCs w:val="20"/>
        </w:rPr>
        <w:t xml:space="preserve"> </w:t>
      </w:r>
      <w:r w:rsidRPr="00DF2975">
        <w:rPr>
          <w:rFonts w:ascii="Arial" w:hAnsi="Arial" w:cs="Arial"/>
          <w:sz w:val="20"/>
          <w:szCs w:val="20"/>
        </w:rPr>
        <w:t xml:space="preserve">sous </w:t>
      </w:r>
      <w:r w:rsidRPr="00DF2975">
        <w:rPr>
          <w:rFonts w:ascii="Arial" w:hAnsi="Arial" w:cs="Arial"/>
          <w:spacing w:val="14"/>
          <w:sz w:val="20"/>
          <w:szCs w:val="20"/>
        </w:rPr>
        <w:t xml:space="preserve"> </w:t>
      </w:r>
      <w:r w:rsidRPr="00DF2975">
        <w:rPr>
          <w:rFonts w:ascii="Arial" w:hAnsi="Arial" w:cs="Arial"/>
          <w:sz w:val="20"/>
          <w:szCs w:val="20"/>
        </w:rPr>
        <w:t xml:space="preserve">l’altitude </w:t>
      </w:r>
      <w:r w:rsidRPr="00DF2975">
        <w:rPr>
          <w:rFonts w:ascii="Arial" w:hAnsi="Arial" w:cs="Arial"/>
          <w:spacing w:val="28"/>
          <w:sz w:val="20"/>
          <w:szCs w:val="20"/>
        </w:rPr>
        <w:t xml:space="preserve"> </w:t>
      </w:r>
      <w:r w:rsidRPr="00DF2975">
        <w:rPr>
          <w:rFonts w:ascii="Arial" w:hAnsi="Arial" w:cs="Arial"/>
          <w:sz w:val="20"/>
          <w:szCs w:val="20"/>
        </w:rPr>
        <w:t xml:space="preserve">d’approche </w:t>
      </w:r>
      <w:r w:rsidRPr="00DF2975">
        <w:rPr>
          <w:rFonts w:ascii="Arial" w:hAnsi="Arial" w:cs="Arial"/>
          <w:spacing w:val="39"/>
          <w:sz w:val="20"/>
          <w:szCs w:val="20"/>
        </w:rPr>
        <w:t xml:space="preserve"> </w:t>
      </w:r>
      <w:r w:rsidRPr="00DF2975">
        <w:rPr>
          <w:rFonts w:ascii="Arial" w:hAnsi="Arial" w:cs="Arial"/>
          <w:w w:val="107"/>
          <w:sz w:val="20"/>
          <w:szCs w:val="20"/>
        </w:rPr>
        <w:t>intermédiaire,</w:t>
      </w:r>
      <w:r w:rsidRPr="00DF2975">
        <w:rPr>
          <w:rFonts w:ascii="Arial" w:hAnsi="Arial" w:cs="Arial"/>
          <w:spacing w:val="50"/>
          <w:w w:val="107"/>
          <w:sz w:val="20"/>
          <w:szCs w:val="20"/>
        </w:rPr>
        <w:t xml:space="preserve"> </w:t>
      </w:r>
      <w:r w:rsidRPr="00DF2975">
        <w:rPr>
          <w:rFonts w:ascii="Arial" w:hAnsi="Arial" w:cs="Arial"/>
          <w:sz w:val="20"/>
          <w:szCs w:val="20"/>
        </w:rPr>
        <w:t>et suivra</w:t>
      </w:r>
      <w:r w:rsidRPr="00DF2975">
        <w:rPr>
          <w:rFonts w:ascii="Arial" w:hAnsi="Arial" w:cs="Arial"/>
          <w:spacing w:val="65"/>
          <w:sz w:val="20"/>
          <w:szCs w:val="20"/>
        </w:rPr>
        <w:t xml:space="preserve"> </w:t>
      </w:r>
      <w:r w:rsidRPr="00DF2975">
        <w:rPr>
          <w:rFonts w:ascii="Arial" w:hAnsi="Arial" w:cs="Arial"/>
          <w:sz w:val="20"/>
          <w:szCs w:val="20"/>
        </w:rPr>
        <w:t>une</w:t>
      </w:r>
      <w:r w:rsidRPr="00DF2975">
        <w:rPr>
          <w:rFonts w:ascii="Arial" w:hAnsi="Arial" w:cs="Arial"/>
          <w:spacing w:val="54"/>
          <w:sz w:val="20"/>
          <w:szCs w:val="20"/>
        </w:rPr>
        <w:t xml:space="preserve"> </w:t>
      </w:r>
      <w:r w:rsidRPr="00DF2975">
        <w:rPr>
          <w:rFonts w:ascii="Arial" w:hAnsi="Arial" w:cs="Arial"/>
          <w:sz w:val="20"/>
          <w:szCs w:val="20"/>
        </w:rPr>
        <w:t>pente</w:t>
      </w:r>
      <w:r w:rsidRPr="00DF2975">
        <w:rPr>
          <w:rFonts w:ascii="Arial" w:hAnsi="Arial" w:cs="Arial"/>
          <w:spacing w:val="53"/>
          <w:sz w:val="20"/>
          <w:szCs w:val="20"/>
        </w:rPr>
        <w:t xml:space="preserve"> </w:t>
      </w:r>
      <w:r w:rsidRPr="00DF2975">
        <w:rPr>
          <w:rFonts w:ascii="Arial" w:hAnsi="Arial" w:cs="Arial"/>
          <w:sz w:val="20"/>
          <w:szCs w:val="20"/>
        </w:rPr>
        <w:t>de</w:t>
      </w:r>
      <w:r w:rsidRPr="00DF2975">
        <w:rPr>
          <w:rFonts w:ascii="Arial" w:hAnsi="Arial" w:cs="Arial"/>
          <w:spacing w:val="42"/>
          <w:sz w:val="20"/>
          <w:szCs w:val="20"/>
        </w:rPr>
        <w:t xml:space="preserve"> </w:t>
      </w:r>
      <w:r w:rsidRPr="00DF2975">
        <w:rPr>
          <w:rFonts w:ascii="Arial" w:hAnsi="Arial" w:cs="Arial"/>
          <w:sz w:val="20"/>
          <w:szCs w:val="20"/>
        </w:rPr>
        <w:t>descente</w:t>
      </w:r>
      <w:r w:rsidRPr="00DF2975">
        <w:rPr>
          <w:rFonts w:ascii="Arial" w:hAnsi="Arial" w:cs="Arial"/>
          <w:spacing w:val="52"/>
          <w:sz w:val="20"/>
          <w:szCs w:val="20"/>
        </w:rPr>
        <w:t xml:space="preserve"> </w:t>
      </w:r>
      <w:r w:rsidRPr="00DF2975">
        <w:rPr>
          <w:rFonts w:ascii="Arial" w:hAnsi="Arial" w:cs="Arial"/>
          <w:sz w:val="20"/>
          <w:szCs w:val="20"/>
        </w:rPr>
        <w:t>qui</w:t>
      </w:r>
      <w:r w:rsidRPr="00DF2975">
        <w:rPr>
          <w:rFonts w:ascii="Arial" w:hAnsi="Arial" w:cs="Arial"/>
          <w:spacing w:val="55"/>
          <w:sz w:val="20"/>
          <w:szCs w:val="20"/>
        </w:rPr>
        <w:t xml:space="preserve"> </w:t>
      </w:r>
      <w:r w:rsidRPr="00DF2975">
        <w:rPr>
          <w:rFonts w:ascii="Arial" w:hAnsi="Arial" w:cs="Arial"/>
          <w:sz w:val="20"/>
          <w:szCs w:val="20"/>
        </w:rPr>
        <w:t>ne</w:t>
      </w:r>
      <w:r w:rsidRPr="00DF2975">
        <w:rPr>
          <w:rFonts w:ascii="Arial" w:hAnsi="Arial" w:cs="Arial"/>
          <w:spacing w:val="42"/>
          <w:sz w:val="20"/>
          <w:szCs w:val="20"/>
        </w:rPr>
        <w:t xml:space="preserve"> </w:t>
      </w:r>
      <w:r w:rsidRPr="00DF2975">
        <w:rPr>
          <w:rFonts w:ascii="Arial" w:hAnsi="Arial" w:cs="Arial"/>
          <w:sz w:val="20"/>
          <w:szCs w:val="20"/>
        </w:rPr>
        <w:t>devrait</w:t>
      </w:r>
      <w:r w:rsidRPr="00DF2975">
        <w:rPr>
          <w:rFonts w:ascii="Arial" w:hAnsi="Arial" w:cs="Arial"/>
          <w:spacing w:val="65"/>
          <w:sz w:val="20"/>
          <w:szCs w:val="20"/>
        </w:rPr>
        <w:t xml:space="preserve"> </w:t>
      </w:r>
      <w:r w:rsidRPr="00DF2975">
        <w:rPr>
          <w:rFonts w:ascii="Arial" w:hAnsi="Arial" w:cs="Arial"/>
          <w:sz w:val="20"/>
          <w:szCs w:val="20"/>
        </w:rPr>
        <w:t>pas</w:t>
      </w:r>
      <w:r w:rsidRPr="00DF2975">
        <w:rPr>
          <w:rFonts w:ascii="Arial" w:hAnsi="Arial" w:cs="Arial"/>
          <w:spacing w:val="46"/>
          <w:sz w:val="20"/>
          <w:szCs w:val="20"/>
        </w:rPr>
        <w:t xml:space="preserve"> </w:t>
      </w:r>
      <w:r w:rsidRPr="00DF2975">
        <w:rPr>
          <w:rFonts w:ascii="Arial" w:hAnsi="Arial" w:cs="Arial"/>
          <w:sz w:val="20"/>
          <w:szCs w:val="20"/>
        </w:rPr>
        <w:t>être</w:t>
      </w:r>
      <w:r w:rsidRPr="00DF2975">
        <w:rPr>
          <w:rFonts w:ascii="Arial" w:hAnsi="Arial" w:cs="Arial"/>
          <w:spacing w:val="41"/>
          <w:sz w:val="20"/>
          <w:szCs w:val="20"/>
        </w:rPr>
        <w:t xml:space="preserve"> </w:t>
      </w:r>
      <w:r w:rsidRPr="00DF2975">
        <w:rPr>
          <w:rFonts w:ascii="Arial" w:hAnsi="Arial" w:cs="Arial"/>
          <w:sz w:val="20"/>
          <w:szCs w:val="20"/>
        </w:rPr>
        <w:t>plus</w:t>
      </w:r>
      <w:r w:rsidRPr="00DF2975">
        <w:rPr>
          <w:rFonts w:ascii="Arial" w:hAnsi="Arial" w:cs="Arial"/>
          <w:spacing w:val="57"/>
          <w:sz w:val="20"/>
          <w:szCs w:val="20"/>
        </w:rPr>
        <w:t xml:space="preserve"> </w:t>
      </w:r>
      <w:r w:rsidRPr="00DF2975">
        <w:rPr>
          <w:rFonts w:ascii="Arial" w:hAnsi="Arial" w:cs="Arial"/>
          <w:sz w:val="20"/>
          <w:szCs w:val="20"/>
        </w:rPr>
        <w:t>forte</w:t>
      </w:r>
      <w:r w:rsidRPr="00DF2975">
        <w:rPr>
          <w:rFonts w:ascii="Arial" w:hAnsi="Arial" w:cs="Arial"/>
          <w:spacing w:val="40"/>
          <w:sz w:val="20"/>
          <w:szCs w:val="20"/>
        </w:rPr>
        <w:t xml:space="preserve"> </w:t>
      </w:r>
      <w:r w:rsidRPr="00DF2975">
        <w:rPr>
          <w:rFonts w:ascii="Arial" w:hAnsi="Arial" w:cs="Arial"/>
          <w:sz w:val="20"/>
          <w:szCs w:val="20"/>
        </w:rPr>
        <w:t>que</w:t>
      </w:r>
      <w:r w:rsidRPr="00DF2975">
        <w:rPr>
          <w:rFonts w:ascii="Arial" w:hAnsi="Arial" w:cs="Arial"/>
          <w:spacing w:val="54"/>
          <w:sz w:val="20"/>
          <w:szCs w:val="20"/>
        </w:rPr>
        <w:t xml:space="preserve"> </w:t>
      </w:r>
      <w:r w:rsidRPr="00DF2975">
        <w:rPr>
          <w:rFonts w:ascii="Arial" w:hAnsi="Arial" w:cs="Arial"/>
          <w:sz w:val="20"/>
          <w:szCs w:val="20"/>
        </w:rPr>
        <w:t>6,5</w:t>
      </w:r>
      <w:r w:rsidRPr="00DF2975">
        <w:rPr>
          <w:rFonts w:ascii="Arial" w:hAnsi="Arial" w:cs="Arial"/>
          <w:spacing w:val="-8"/>
          <w:sz w:val="20"/>
          <w:szCs w:val="20"/>
        </w:rPr>
        <w:t xml:space="preserve"> </w:t>
      </w:r>
      <w:r w:rsidRPr="00DF2975">
        <w:rPr>
          <w:rFonts w:ascii="Arial" w:hAnsi="Arial" w:cs="Arial"/>
          <w:sz w:val="20"/>
          <w:szCs w:val="20"/>
        </w:rPr>
        <w:t>%.</w:t>
      </w:r>
      <w:r w:rsidRPr="00DF2975">
        <w:rPr>
          <w:rFonts w:ascii="Arial" w:hAnsi="Arial" w:cs="Arial"/>
          <w:spacing w:val="-2"/>
          <w:sz w:val="20"/>
          <w:szCs w:val="20"/>
        </w:rPr>
        <w:t xml:space="preserve"> </w:t>
      </w:r>
      <w:r w:rsidRPr="00DF2975">
        <w:rPr>
          <w:rFonts w:ascii="Arial" w:hAnsi="Arial" w:cs="Arial"/>
          <w:sz w:val="20"/>
          <w:szCs w:val="20"/>
        </w:rPr>
        <w:t>À</w:t>
      </w:r>
      <w:r w:rsidRPr="00DF2975">
        <w:rPr>
          <w:rFonts w:ascii="Arial" w:hAnsi="Arial" w:cs="Arial"/>
          <w:spacing w:val="26"/>
          <w:sz w:val="20"/>
          <w:szCs w:val="20"/>
        </w:rPr>
        <w:t xml:space="preserve"> </w:t>
      </w:r>
      <w:r w:rsidRPr="00DF2975">
        <w:rPr>
          <w:rFonts w:ascii="Arial" w:hAnsi="Arial" w:cs="Arial"/>
          <w:sz w:val="20"/>
          <w:szCs w:val="20"/>
        </w:rPr>
        <w:t>partir</w:t>
      </w:r>
      <w:r w:rsidRPr="00DF2975">
        <w:rPr>
          <w:rFonts w:ascii="Arial" w:hAnsi="Arial" w:cs="Arial"/>
          <w:spacing w:val="66"/>
          <w:sz w:val="20"/>
          <w:szCs w:val="20"/>
        </w:rPr>
        <w:t xml:space="preserve"> </w:t>
      </w:r>
      <w:r w:rsidRPr="00DF2975">
        <w:rPr>
          <w:rFonts w:ascii="Arial" w:hAnsi="Arial" w:cs="Arial"/>
          <w:sz w:val="20"/>
          <w:szCs w:val="20"/>
        </w:rPr>
        <w:t>de</w:t>
      </w:r>
      <w:r w:rsidRPr="00DF2975">
        <w:rPr>
          <w:rFonts w:ascii="Arial" w:hAnsi="Arial" w:cs="Arial"/>
          <w:spacing w:val="42"/>
          <w:sz w:val="20"/>
          <w:szCs w:val="20"/>
        </w:rPr>
        <w:t xml:space="preserve"> </w:t>
      </w:r>
      <w:r w:rsidRPr="00DF2975">
        <w:rPr>
          <w:rFonts w:ascii="Arial" w:hAnsi="Arial" w:cs="Arial"/>
          <w:sz w:val="20"/>
          <w:szCs w:val="20"/>
        </w:rPr>
        <w:t>ce point,</w:t>
      </w:r>
      <w:r w:rsidRPr="00DF2975">
        <w:rPr>
          <w:rFonts w:ascii="Arial" w:hAnsi="Arial" w:cs="Arial"/>
          <w:spacing w:val="41"/>
          <w:sz w:val="20"/>
          <w:szCs w:val="20"/>
        </w:rPr>
        <w:t xml:space="preserve"> </w:t>
      </w:r>
      <w:r w:rsidRPr="00DF2975">
        <w:rPr>
          <w:rFonts w:ascii="Arial" w:hAnsi="Arial" w:cs="Arial"/>
          <w:sz w:val="20"/>
          <w:szCs w:val="20"/>
        </w:rPr>
        <w:t>la</w:t>
      </w:r>
      <w:r w:rsidRPr="00DF2975">
        <w:rPr>
          <w:rFonts w:ascii="Arial" w:hAnsi="Arial" w:cs="Arial"/>
          <w:spacing w:val="35"/>
          <w:sz w:val="20"/>
          <w:szCs w:val="20"/>
        </w:rPr>
        <w:t xml:space="preserve"> </w:t>
      </w:r>
      <w:r w:rsidRPr="00DF2975">
        <w:rPr>
          <w:rFonts w:ascii="Arial" w:hAnsi="Arial" w:cs="Arial"/>
          <w:sz w:val="20"/>
          <w:szCs w:val="20"/>
        </w:rPr>
        <w:t xml:space="preserve">séparation </w:t>
      </w:r>
      <w:r w:rsidRPr="00DF2975">
        <w:rPr>
          <w:rFonts w:ascii="Arial" w:hAnsi="Arial" w:cs="Arial"/>
          <w:spacing w:val="11"/>
          <w:sz w:val="20"/>
          <w:szCs w:val="20"/>
        </w:rPr>
        <w:t xml:space="preserve"> </w:t>
      </w:r>
      <w:r w:rsidRPr="00DF2975">
        <w:rPr>
          <w:rFonts w:ascii="Arial" w:hAnsi="Arial" w:cs="Arial"/>
          <w:sz w:val="20"/>
          <w:szCs w:val="20"/>
        </w:rPr>
        <w:t>verticale</w:t>
      </w:r>
      <w:r w:rsidRPr="00DF2975">
        <w:rPr>
          <w:rFonts w:ascii="Arial" w:hAnsi="Arial" w:cs="Arial"/>
          <w:spacing w:val="59"/>
          <w:sz w:val="20"/>
          <w:szCs w:val="20"/>
        </w:rPr>
        <w:t xml:space="preserve"> </w:t>
      </w:r>
      <w:r w:rsidRPr="00DF2975">
        <w:rPr>
          <w:rFonts w:ascii="Arial" w:hAnsi="Arial" w:cs="Arial"/>
          <w:sz w:val="20"/>
          <w:szCs w:val="20"/>
        </w:rPr>
        <w:t>par</w:t>
      </w:r>
      <w:r w:rsidRPr="00DF2975">
        <w:rPr>
          <w:rFonts w:ascii="Arial" w:hAnsi="Arial" w:cs="Arial"/>
          <w:spacing w:val="46"/>
          <w:sz w:val="20"/>
          <w:szCs w:val="20"/>
        </w:rPr>
        <w:t xml:space="preserve"> </w:t>
      </w:r>
      <w:r w:rsidRPr="00DF2975">
        <w:rPr>
          <w:rFonts w:ascii="Arial" w:hAnsi="Arial" w:cs="Arial"/>
          <w:sz w:val="20"/>
          <w:szCs w:val="20"/>
        </w:rPr>
        <w:t>rapport  aux</w:t>
      </w:r>
      <w:r w:rsidRPr="00DF2975">
        <w:rPr>
          <w:rFonts w:ascii="Arial" w:hAnsi="Arial" w:cs="Arial"/>
          <w:spacing w:val="40"/>
          <w:sz w:val="20"/>
          <w:szCs w:val="20"/>
        </w:rPr>
        <w:t xml:space="preserve"> </w:t>
      </w:r>
      <w:r w:rsidRPr="00DF2975">
        <w:rPr>
          <w:rFonts w:ascii="Arial" w:hAnsi="Arial" w:cs="Arial"/>
          <w:sz w:val="20"/>
          <w:szCs w:val="20"/>
        </w:rPr>
        <w:t>obstacles</w:t>
      </w:r>
      <w:r w:rsidRPr="00DF2975">
        <w:rPr>
          <w:rFonts w:ascii="Arial" w:hAnsi="Arial" w:cs="Arial"/>
          <w:spacing w:val="55"/>
          <w:sz w:val="20"/>
          <w:szCs w:val="20"/>
        </w:rPr>
        <w:t xml:space="preserve"> </w:t>
      </w:r>
      <w:r w:rsidRPr="00DF2975">
        <w:rPr>
          <w:rFonts w:ascii="Arial" w:hAnsi="Arial" w:cs="Arial"/>
          <w:sz w:val="20"/>
          <w:szCs w:val="20"/>
        </w:rPr>
        <w:t>offshore</w:t>
      </w:r>
      <w:r w:rsidRPr="00DF2975">
        <w:rPr>
          <w:rFonts w:ascii="Arial" w:hAnsi="Arial" w:cs="Arial"/>
          <w:spacing w:val="58"/>
          <w:sz w:val="20"/>
          <w:szCs w:val="20"/>
        </w:rPr>
        <w:t xml:space="preserve"> </w:t>
      </w:r>
      <w:r w:rsidRPr="00DF2975">
        <w:rPr>
          <w:rFonts w:ascii="Arial" w:hAnsi="Arial" w:cs="Arial"/>
          <w:w w:val="107"/>
          <w:sz w:val="20"/>
          <w:szCs w:val="20"/>
        </w:rPr>
        <w:t>environnants</w:t>
      </w:r>
      <w:r w:rsidRPr="00DF2975">
        <w:rPr>
          <w:rFonts w:ascii="Arial" w:hAnsi="Arial" w:cs="Arial"/>
          <w:spacing w:val="15"/>
          <w:w w:val="107"/>
          <w:sz w:val="20"/>
          <w:szCs w:val="20"/>
        </w:rPr>
        <w:t xml:space="preserve"> </w:t>
      </w:r>
      <w:r w:rsidRPr="00DF2975">
        <w:rPr>
          <w:rFonts w:ascii="Arial" w:hAnsi="Arial" w:cs="Arial"/>
          <w:sz w:val="20"/>
          <w:szCs w:val="20"/>
        </w:rPr>
        <w:t>sera</w:t>
      </w:r>
      <w:r w:rsidRPr="00DF2975">
        <w:rPr>
          <w:rFonts w:ascii="Arial" w:hAnsi="Arial" w:cs="Arial"/>
          <w:spacing w:val="43"/>
          <w:sz w:val="20"/>
          <w:szCs w:val="20"/>
        </w:rPr>
        <w:t xml:space="preserve"> </w:t>
      </w:r>
      <w:r w:rsidRPr="00DF2975">
        <w:rPr>
          <w:rFonts w:ascii="Arial" w:hAnsi="Arial" w:cs="Arial"/>
          <w:w w:val="106"/>
          <w:sz w:val="20"/>
          <w:szCs w:val="20"/>
        </w:rPr>
        <w:t xml:space="preserve">perdue. </w:t>
      </w:r>
      <w:r w:rsidRPr="00DF2975">
        <w:rPr>
          <w:rFonts w:ascii="Arial" w:hAnsi="Arial" w:cs="Arial"/>
          <w:sz w:val="20"/>
          <w:szCs w:val="20"/>
        </w:rPr>
        <w:t>Toutefois,</w:t>
      </w:r>
      <w:r w:rsidRPr="00DF2975">
        <w:rPr>
          <w:rFonts w:ascii="Arial" w:hAnsi="Arial" w:cs="Arial"/>
          <w:spacing w:val="50"/>
          <w:sz w:val="20"/>
          <w:szCs w:val="20"/>
        </w:rPr>
        <w:t xml:space="preserve"> </w:t>
      </w:r>
      <w:r w:rsidRPr="00DF2975">
        <w:rPr>
          <w:rFonts w:ascii="Arial" w:hAnsi="Arial" w:cs="Arial"/>
          <w:sz w:val="20"/>
          <w:szCs w:val="20"/>
        </w:rPr>
        <w:t>à</w:t>
      </w:r>
      <w:r w:rsidRPr="00DF2975">
        <w:rPr>
          <w:rFonts w:ascii="Arial" w:hAnsi="Arial" w:cs="Arial"/>
          <w:spacing w:val="28"/>
          <w:sz w:val="20"/>
          <w:szCs w:val="20"/>
        </w:rPr>
        <w:t xml:space="preserve"> </w:t>
      </w:r>
      <w:r w:rsidRPr="00DF2975">
        <w:rPr>
          <w:rFonts w:ascii="Arial" w:hAnsi="Arial" w:cs="Arial"/>
          <w:sz w:val="20"/>
          <w:szCs w:val="20"/>
        </w:rPr>
        <w:t xml:space="preserve">l’intérieur </w:t>
      </w:r>
      <w:r w:rsidRPr="00DF2975">
        <w:rPr>
          <w:rFonts w:ascii="Arial" w:hAnsi="Arial" w:cs="Arial"/>
          <w:spacing w:val="16"/>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sz w:val="20"/>
          <w:szCs w:val="20"/>
        </w:rPr>
        <w:t>l’aire</w:t>
      </w:r>
      <w:r w:rsidRPr="00DF2975">
        <w:rPr>
          <w:rFonts w:ascii="Arial" w:hAnsi="Arial" w:cs="Arial"/>
          <w:spacing w:val="49"/>
          <w:sz w:val="20"/>
          <w:szCs w:val="20"/>
        </w:rPr>
        <w:t xml:space="preserve"> </w:t>
      </w:r>
      <w:r w:rsidRPr="00DF2975">
        <w:rPr>
          <w:rFonts w:ascii="Arial" w:hAnsi="Arial" w:cs="Arial"/>
          <w:sz w:val="20"/>
          <w:szCs w:val="20"/>
        </w:rPr>
        <w:t xml:space="preserve">d’approche </w:t>
      </w:r>
      <w:r w:rsidRPr="00DF2975">
        <w:rPr>
          <w:rFonts w:ascii="Arial" w:hAnsi="Arial" w:cs="Arial"/>
          <w:spacing w:val="7"/>
          <w:sz w:val="20"/>
          <w:szCs w:val="20"/>
        </w:rPr>
        <w:t xml:space="preserve"> </w:t>
      </w:r>
      <w:r w:rsidRPr="00DF2975">
        <w:rPr>
          <w:rFonts w:ascii="Arial" w:hAnsi="Arial" w:cs="Arial"/>
          <w:sz w:val="20"/>
          <w:szCs w:val="20"/>
        </w:rPr>
        <w:t>finale,</w:t>
      </w:r>
      <w:r w:rsidRPr="00DF2975">
        <w:rPr>
          <w:rFonts w:ascii="Arial" w:hAnsi="Arial" w:cs="Arial"/>
          <w:spacing w:val="45"/>
          <w:sz w:val="20"/>
          <w:szCs w:val="20"/>
        </w:rPr>
        <w:t xml:space="preserve"> </w:t>
      </w:r>
      <w:r w:rsidRPr="00DF2975">
        <w:rPr>
          <w:rFonts w:ascii="Arial" w:hAnsi="Arial" w:cs="Arial"/>
          <w:sz w:val="20"/>
          <w:szCs w:val="20"/>
        </w:rPr>
        <w:t>la</w:t>
      </w:r>
      <w:r w:rsidRPr="00DF2975">
        <w:rPr>
          <w:rFonts w:ascii="Arial" w:hAnsi="Arial" w:cs="Arial"/>
          <w:spacing w:val="37"/>
          <w:sz w:val="20"/>
          <w:szCs w:val="20"/>
        </w:rPr>
        <w:t xml:space="preserve"> </w:t>
      </w:r>
      <w:r w:rsidRPr="00DF2975">
        <w:rPr>
          <w:rFonts w:ascii="Arial" w:hAnsi="Arial" w:cs="Arial"/>
          <w:sz w:val="20"/>
          <w:szCs w:val="20"/>
        </w:rPr>
        <w:t>hauteur</w:t>
      </w:r>
      <w:r w:rsidRPr="00DF2975">
        <w:rPr>
          <w:rFonts w:ascii="Arial" w:hAnsi="Arial" w:cs="Arial"/>
          <w:spacing w:val="64"/>
          <w:sz w:val="20"/>
          <w:szCs w:val="20"/>
        </w:rPr>
        <w:t xml:space="preserve"> </w:t>
      </w:r>
      <w:r w:rsidRPr="00DF2975">
        <w:rPr>
          <w:rFonts w:ascii="Arial" w:hAnsi="Arial" w:cs="Arial"/>
          <w:w w:val="110"/>
          <w:sz w:val="20"/>
          <w:szCs w:val="20"/>
        </w:rPr>
        <w:t>minimale</w:t>
      </w:r>
      <w:r w:rsidRPr="00DF2975">
        <w:rPr>
          <w:rFonts w:ascii="Arial" w:hAnsi="Arial" w:cs="Arial"/>
          <w:spacing w:val="15"/>
          <w:w w:val="110"/>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sz w:val="20"/>
          <w:szCs w:val="20"/>
        </w:rPr>
        <w:t>descente</w:t>
      </w:r>
      <w:r w:rsidRPr="00DF2975">
        <w:rPr>
          <w:rFonts w:ascii="Arial" w:hAnsi="Arial" w:cs="Arial"/>
          <w:spacing w:val="47"/>
          <w:sz w:val="20"/>
          <w:szCs w:val="20"/>
        </w:rPr>
        <w:t xml:space="preserve"> </w:t>
      </w:r>
      <w:r w:rsidRPr="00DF2975">
        <w:rPr>
          <w:rFonts w:ascii="Arial" w:hAnsi="Arial" w:cs="Arial"/>
          <w:w w:val="101"/>
          <w:sz w:val="20"/>
          <w:szCs w:val="20"/>
        </w:rPr>
        <w:t>(MDH),</w:t>
      </w:r>
      <w:r w:rsidR="00A35D4E" w:rsidRPr="00DF2975">
        <w:rPr>
          <w:rFonts w:ascii="Arial" w:hAnsi="Arial" w:cs="Arial"/>
          <w:sz w:val="20"/>
          <w:szCs w:val="20"/>
        </w:rPr>
        <w:t xml:space="preserve"> </w:t>
      </w:r>
      <w:r w:rsidRPr="00DF2975">
        <w:rPr>
          <w:rFonts w:ascii="Arial" w:hAnsi="Arial" w:cs="Arial"/>
          <w:sz w:val="20"/>
          <w:szCs w:val="20"/>
        </w:rPr>
        <w:t>ou</w:t>
      </w:r>
      <w:r w:rsidRPr="00DF2975">
        <w:rPr>
          <w:rFonts w:ascii="Arial" w:hAnsi="Arial" w:cs="Arial"/>
          <w:spacing w:val="36"/>
          <w:sz w:val="20"/>
          <w:szCs w:val="20"/>
        </w:rPr>
        <w:t xml:space="preserve"> </w:t>
      </w:r>
      <w:r w:rsidRPr="00DF2975">
        <w:rPr>
          <w:rFonts w:ascii="Arial" w:hAnsi="Arial" w:cs="Arial"/>
          <w:sz w:val="20"/>
          <w:szCs w:val="20"/>
        </w:rPr>
        <w:t>l’altitude</w:t>
      </w:r>
      <w:r w:rsidRPr="00DF2975">
        <w:rPr>
          <w:rFonts w:ascii="Arial" w:hAnsi="Arial" w:cs="Arial"/>
          <w:spacing w:val="55"/>
          <w:sz w:val="20"/>
          <w:szCs w:val="20"/>
        </w:rPr>
        <w:t xml:space="preserve"> </w:t>
      </w:r>
      <w:r w:rsidRPr="00DF2975">
        <w:rPr>
          <w:rFonts w:ascii="Arial" w:hAnsi="Arial" w:cs="Arial"/>
          <w:w w:val="110"/>
          <w:sz w:val="20"/>
          <w:szCs w:val="20"/>
        </w:rPr>
        <w:t>minimale</w:t>
      </w:r>
      <w:r w:rsidRPr="00DF2975">
        <w:rPr>
          <w:rFonts w:ascii="Arial" w:hAnsi="Arial" w:cs="Arial"/>
          <w:spacing w:val="8"/>
          <w:w w:val="110"/>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z w:val="20"/>
          <w:szCs w:val="20"/>
        </w:rPr>
        <w:t>descente</w:t>
      </w:r>
      <w:r w:rsidRPr="00DF2975">
        <w:rPr>
          <w:rFonts w:ascii="Arial" w:hAnsi="Arial" w:cs="Arial"/>
          <w:spacing w:val="40"/>
          <w:sz w:val="20"/>
          <w:szCs w:val="20"/>
        </w:rPr>
        <w:t xml:space="preserve"> </w:t>
      </w:r>
      <w:r w:rsidRPr="00DF2975">
        <w:rPr>
          <w:rFonts w:ascii="Arial" w:hAnsi="Arial" w:cs="Arial"/>
          <w:sz w:val="20"/>
          <w:szCs w:val="20"/>
        </w:rPr>
        <w:t>(MDA),</w:t>
      </w:r>
      <w:r w:rsidRPr="00DF2975">
        <w:rPr>
          <w:rFonts w:ascii="Arial" w:hAnsi="Arial" w:cs="Arial"/>
          <w:spacing w:val="22"/>
          <w:sz w:val="20"/>
          <w:szCs w:val="20"/>
        </w:rPr>
        <w:t xml:space="preserve"> </w:t>
      </w:r>
      <w:r w:rsidRPr="00DF2975">
        <w:rPr>
          <w:rFonts w:ascii="Arial" w:hAnsi="Arial" w:cs="Arial"/>
          <w:sz w:val="20"/>
          <w:szCs w:val="20"/>
        </w:rPr>
        <w:t xml:space="preserve">fourniront </w:t>
      </w:r>
      <w:r w:rsidRPr="00DF2975">
        <w:rPr>
          <w:rFonts w:ascii="Arial" w:hAnsi="Arial" w:cs="Arial"/>
          <w:spacing w:val="12"/>
          <w:sz w:val="20"/>
          <w:szCs w:val="20"/>
        </w:rPr>
        <w:t xml:space="preserve"> </w:t>
      </w:r>
      <w:r w:rsidRPr="00DF2975">
        <w:rPr>
          <w:rFonts w:ascii="Arial" w:hAnsi="Arial" w:cs="Arial"/>
          <w:sz w:val="20"/>
          <w:szCs w:val="20"/>
        </w:rPr>
        <w:t>la</w:t>
      </w:r>
      <w:r w:rsidRPr="00DF2975">
        <w:rPr>
          <w:rFonts w:ascii="Arial" w:hAnsi="Arial" w:cs="Arial"/>
          <w:spacing w:val="30"/>
          <w:sz w:val="20"/>
          <w:szCs w:val="20"/>
        </w:rPr>
        <w:t xml:space="preserve"> </w:t>
      </w:r>
      <w:r w:rsidRPr="00DF2975">
        <w:rPr>
          <w:rFonts w:ascii="Arial" w:hAnsi="Arial" w:cs="Arial"/>
          <w:sz w:val="20"/>
          <w:szCs w:val="20"/>
        </w:rPr>
        <w:t xml:space="preserve">séparation </w:t>
      </w:r>
      <w:r w:rsidRPr="00DF2975">
        <w:rPr>
          <w:rFonts w:ascii="Arial" w:hAnsi="Arial" w:cs="Arial"/>
          <w:spacing w:val="6"/>
          <w:sz w:val="20"/>
          <w:szCs w:val="20"/>
        </w:rPr>
        <w:t xml:space="preserve"> </w:t>
      </w:r>
      <w:r w:rsidRPr="00DF2975">
        <w:rPr>
          <w:rFonts w:ascii="Arial" w:hAnsi="Arial" w:cs="Arial"/>
          <w:sz w:val="20"/>
          <w:szCs w:val="20"/>
        </w:rPr>
        <w:t>par</w:t>
      </w:r>
      <w:r w:rsidRPr="00DF2975">
        <w:rPr>
          <w:rFonts w:ascii="Arial" w:hAnsi="Arial" w:cs="Arial"/>
          <w:spacing w:val="41"/>
          <w:sz w:val="20"/>
          <w:szCs w:val="20"/>
        </w:rPr>
        <w:t xml:space="preserve"> </w:t>
      </w:r>
      <w:r w:rsidRPr="00DF2975">
        <w:rPr>
          <w:rFonts w:ascii="Arial" w:hAnsi="Arial" w:cs="Arial"/>
          <w:sz w:val="20"/>
          <w:szCs w:val="20"/>
        </w:rPr>
        <w:t>rapport</w:t>
      </w:r>
      <w:r w:rsidRPr="00DF2975">
        <w:rPr>
          <w:rFonts w:ascii="Arial" w:hAnsi="Arial" w:cs="Arial"/>
          <w:spacing w:val="61"/>
          <w:sz w:val="20"/>
          <w:szCs w:val="20"/>
        </w:rPr>
        <w:t xml:space="preserve"> </w:t>
      </w:r>
      <w:r w:rsidRPr="00DF2975">
        <w:rPr>
          <w:rFonts w:ascii="Arial" w:hAnsi="Arial" w:cs="Arial"/>
          <w:sz w:val="20"/>
          <w:szCs w:val="20"/>
        </w:rPr>
        <w:t>à</w:t>
      </w:r>
      <w:r w:rsidRPr="00DF2975">
        <w:rPr>
          <w:rFonts w:ascii="Arial" w:hAnsi="Arial" w:cs="Arial"/>
          <w:spacing w:val="21"/>
          <w:sz w:val="20"/>
          <w:szCs w:val="20"/>
        </w:rPr>
        <w:t xml:space="preserve"> </w:t>
      </w:r>
      <w:r w:rsidRPr="00DF2975">
        <w:rPr>
          <w:rFonts w:ascii="Arial" w:hAnsi="Arial" w:cs="Arial"/>
          <w:sz w:val="20"/>
          <w:szCs w:val="20"/>
        </w:rPr>
        <w:t>la</w:t>
      </w:r>
      <w:r w:rsidRPr="00DF2975">
        <w:rPr>
          <w:rFonts w:ascii="Arial" w:hAnsi="Arial" w:cs="Arial"/>
          <w:spacing w:val="30"/>
          <w:sz w:val="20"/>
          <w:szCs w:val="20"/>
        </w:rPr>
        <w:t xml:space="preserve"> </w:t>
      </w:r>
      <w:r w:rsidRPr="00DF2975">
        <w:rPr>
          <w:rFonts w:ascii="Arial" w:hAnsi="Arial" w:cs="Arial"/>
          <w:w w:val="102"/>
          <w:sz w:val="20"/>
          <w:szCs w:val="20"/>
        </w:rPr>
        <w:t xml:space="preserve">surface. </w:t>
      </w:r>
      <w:r w:rsidRPr="00DF2975">
        <w:rPr>
          <w:rFonts w:ascii="Arial" w:hAnsi="Arial" w:cs="Arial"/>
          <w:sz w:val="20"/>
          <w:szCs w:val="20"/>
        </w:rPr>
        <w:t>Une</w:t>
      </w:r>
      <w:r w:rsidRPr="00DF2975">
        <w:rPr>
          <w:rFonts w:ascii="Arial" w:hAnsi="Arial" w:cs="Arial"/>
          <w:spacing w:val="49"/>
          <w:sz w:val="20"/>
          <w:szCs w:val="20"/>
        </w:rPr>
        <w:t xml:space="preserve"> </w:t>
      </w:r>
      <w:r w:rsidRPr="00DF2975">
        <w:rPr>
          <w:rFonts w:ascii="Arial" w:hAnsi="Arial" w:cs="Arial"/>
          <w:sz w:val="20"/>
          <w:szCs w:val="20"/>
        </w:rPr>
        <w:t>descente</w:t>
      </w:r>
      <w:r w:rsidRPr="00DF2975">
        <w:rPr>
          <w:rFonts w:ascii="Arial" w:hAnsi="Arial" w:cs="Arial"/>
          <w:spacing w:val="45"/>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w w:val="90"/>
          <w:sz w:val="20"/>
          <w:szCs w:val="20"/>
        </w:rPr>
        <w:t>1</w:t>
      </w:r>
      <w:r w:rsidRPr="00DF2975">
        <w:rPr>
          <w:rFonts w:ascii="Arial" w:hAnsi="Arial" w:cs="Arial"/>
          <w:spacing w:val="-19"/>
          <w:w w:val="90"/>
          <w:sz w:val="20"/>
          <w:szCs w:val="20"/>
        </w:rPr>
        <w:t xml:space="preserve"> </w:t>
      </w:r>
      <w:r w:rsidRPr="00DF2975">
        <w:rPr>
          <w:rFonts w:ascii="Arial" w:hAnsi="Arial" w:cs="Arial"/>
          <w:sz w:val="20"/>
          <w:szCs w:val="20"/>
        </w:rPr>
        <w:t>000</w:t>
      </w:r>
      <w:r w:rsidRPr="00DF2975">
        <w:rPr>
          <w:rFonts w:ascii="Arial" w:hAnsi="Arial" w:cs="Arial"/>
          <w:spacing w:val="-18"/>
          <w:sz w:val="20"/>
          <w:szCs w:val="20"/>
        </w:rPr>
        <w:t xml:space="preserve"> </w:t>
      </w:r>
      <w:r w:rsidRPr="00DF2975">
        <w:rPr>
          <w:rFonts w:ascii="Arial" w:hAnsi="Arial" w:cs="Arial"/>
          <w:sz w:val="20"/>
          <w:szCs w:val="20"/>
        </w:rPr>
        <w:t>ft</w:t>
      </w:r>
      <w:r w:rsidRPr="00DF2975">
        <w:rPr>
          <w:rFonts w:ascii="Arial" w:hAnsi="Arial" w:cs="Arial"/>
          <w:spacing w:val="8"/>
          <w:sz w:val="20"/>
          <w:szCs w:val="20"/>
        </w:rPr>
        <w:t xml:space="preserve"> </w:t>
      </w:r>
      <w:r w:rsidRPr="00DF2975">
        <w:rPr>
          <w:rFonts w:ascii="Arial" w:hAnsi="Arial" w:cs="Arial"/>
          <w:sz w:val="20"/>
          <w:szCs w:val="20"/>
        </w:rPr>
        <w:t>AMSL</w:t>
      </w:r>
      <w:r w:rsidRPr="00DF2975">
        <w:rPr>
          <w:rFonts w:ascii="Arial" w:hAnsi="Arial" w:cs="Arial"/>
          <w:spacing w:val="43"/>
          <w:sz w:val="20"/>
          <w:szCs w:val="20"/>
        </w:rPr>
        <w:t xml:space="preserve"> </w:t>
      </w:r>
      <w:r w:rsidRPr="00DF2975">
        <w:rPr>
          <w:rFonts w:ascii="Arial" w:hAnsi="Arial" w:cs="Arial"/>
          <w:sz w:val="20"/>
          <w:szCs w:val="20"/>
        </w:rPr>
        <w:t>vers</w:t>
      </w:r>
      <w:r w:rsidRPr="00DF2975">
        <w:rPr>
          <w:rFonts w:ascii="Arial" w:hAnsi="Arial" w:cs="Arial"/>
          <w:spacing w:val="39"/>
          <w:sz w:val="20"/>
          <w:szCs w:val="20"/>
        </w:rPr>
        <w:t xml:space="preserve"> </w:t>
      </w:r>
      <w:r w:rsidRPr="00DF2975">
        <w:rPr>
          <w:rFonts w:ascii="Arial" w:hAnsi="Arial" w:cs="Arial"/>
          <w:sz w:val="20"/>
          <w:szCs w:val="20"/>
        </w:rPr>
        <w:t>200</w:t>
      </w:r>
      <w:r w:rsidRPr="00DF2975">
        <w:rPr>
          <w:rFonts w:ascii="Arial" w:hAnsi="Arial" w:cs="Arial"/>
          <w:spacing w:val="-18"/>
          <w:sz w:val="20"/>
          <w:szCs w:val="20"/>
        </w:rPr>
        <w:t xml:space="preserve"> </w:t>
      </w:r>
      <w:r w:rsidRPr="00DF2975">
        <w:rPr>
          <w:rFonts w:ascii="Arial" w:hAnsi="Arial" w:cs="Arial"/>
          <w:sz w:val="20"/>
          <w:szCs w:val="20"/>
        </w:rPr>
        <w:t>ft</w:t>
      </w:r>
      <w:r w:rsidRPr="00DF2975">
        <w:rPr>
          <w:rFonts w:ascii="Arial" w:hAnsi="Arial" w:cs="Arial"/>
          <w:spacing w:val="8"/>
          <w:sz w:val="20"/>
          <w:szCs w:val="20"/>
        </w:rPr>
        <w:t xml:space="preserve"> </w:t>
      </w:r>
      <w:r w:rsidRPr="00DF2975">
        <w:rPr>
          <w:rFonts w:ascii="Arial" w:hAnsi="Arial" w:cs="Arial"/>
          <w:sz w:val="20"/>
          <w:szCs w:val="20"/>
        </w:rPr>
        <w:t>AMSL</w:t>
      </w:r>
      <w:r w:rsidRPr="00DF2975">
        <w:rPr>
          <w:rFonts w:ascii="Arial" w:hAnsi="Arial" w:cs="Arial"/>
          <w:spacing w:val="43"/>
          <w:sz w:val="20"/>
          <w:szCs w:val="20"/>
        </w:rPr>
        <w:t xml:space="preserve"> </w:t>
      </w:r>
      <w:r w:rsidRPr="00DF2975">
        <w:rPr>
          <w:rFonts w:ascii="Arial" w:hAnsi="Arial" w:cs="Arial"/>
          <w:sz w:val="20"/>
          <w:szCs w:val="20"/>
        </w:rPr>
        <w:t>sur</w:t>
      </w:r>
      <w:r w:rsidRPr="00DF2975">
        <w:rPr>
          <w:rFonts w:ascii="Arial" w:hAnsi="Arial" w:cs="Arial"/>
          <w:spacing w:val="40"/>
          <w:sz w:val="20"/>
          <w:szCs w:val="20"/>
        </w:rPr>
        <w:t xml:space="preserve"> </w:t>
      </w:r>
      <w:r w:rsidRPr="00DF2975">
        <w:rPr>
          <w:rFonts w:ascii="Arial" w:hAnsi="Arial" w:cs="Arial"/>
          <w:sz w:val="20"/>
          <w:szCs w:val="20"/>
        </w:rPr>
        <w:t>une</w:t>
      </w:r>
      <w:r w:rsidRPr="00DF2975">
        <w:rPr>
          <w:rFonts w:ascii="Arial" w:hAnsi="Arial" w:cs="Arial"/>
          <w:spacing w:val="47"/>
          <w:sz w:val="20"/>
          <w:szCs w:val="20"/>
        </w:rPr>
        <w:t xml:space="preserve"> </w:t>
      </w:r>
      <w:r w:rsidRPr="00DF2975">
        <w:rPr>
          <w:rFonts w:ascii="Arial" w:hAnsi="Arial" w:cs="Arial"/>
          <w:sz w:val="20"/>
          <w:szCs w:val="20"/>
        </w:rPr>
        <w:t>pente</w:t>
      </w:r>
      <w:r w:rsidRPr="00DF2975">
        <w:rPr>
          <w:rFonts w:ascii="Arial" w:hAnsi="Arial" w:cs="Arial"/>
          <w:spacing w:val="46"/>
          <w:sz w:val="20"/>
          <w:szCs w:val="20"/>
        </w:rPr>
        <w:t xml:space="preserve"> </w:t>
      </w:r>
      <w:r w:rsidRPr="00DF2975">
        <w:rPr>
          <w:rFonts w:ascii="Arial" w:hAnsi="Arial" w:cs="Arial"/>
          <w:sz w:val="20"/>
          <w:szCs w:val="20"/>
        </w:rPr>
        <w:t>constante</w:t>
      </w:r>
      <w:r w:rsidRPr="00DF2975">
        <w:rPr>
          <w:rFonts w:ascii="Arial" w:hAnsi="Arial" w:cs="Arial"/>
          <w:spacing w:val="47"/>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sz w:val="20"/>
          <w:szCs w:val="20"/>
        </w:rPr>
        <w:t>6,5</w:t>
      </w:r>
      <w:r w:rsidRPr="00DF2975">
        <w:rPr>
          <w:rFonts w:ascii="Arial" w:hAnsi="Arial" w:cs="Arial"/>
          <w:spacing w:val="-15"/>
          <w:sz w:val="20"/>
          <w:szCs w:val="20"/>
        </w:rPr>
        <w:t xml:space="preserve"> </w:t>
      </w:r>
      <w:r w:rsidRPr="00DF2975">
        <w:rPr>
          <w:rFonts w:ascii="Arial" w:hAnsi="Arial" w:cs="Arial"/>
          <w:sz w:val="20"/>
          <w:szCs w:val="20"/>
        </w:rPr>
        <w:t>%</w:t>
      </w:r>
      <w:r w:rsidRPr="00DF2975">
        <w:rPr>
          <w:rFonts w:ascii="Arial" w:hAnsi="Arial" w:cs="Arial"/>
          <w:spacing w:val="2"/>
          <w:sz w:val="20"/>
          <w:szCs w:val="20"/>
        </w:rPr>
        <w:t xml:space="preserve"> </w:t>
      </w:r>
      <w:r w:rsidR="00A35D4E" w:rsidRPr="00DF2975">
        <w:rPr>
          <w:rFonts w:ascii="Arial" w:hAnsi="Arial" w:cs="Arial"/>
          <w:w w:val="111"/>
          <w:sz w:val="20"/>
          <w:szCs w:val="20"/>
        </w:rPr>
        <w:t>impli</w:t>
      </w:r>
      <w:r w:rsidRPr="00DF2975">
        <w:rPr>
          <w:rFonts w:ascii="Arial" w:hAnsi="Arial" w:cs="Arial"/>
          <w:sz w:val="20"/>
          <w:szCs w:val="20"/>
        </w:rPr>
        <w:t>quera</w:t>
      </w:r>
      <w:r w:rsidRPr="00DF2975">
        <w:rPr>
          <w:rFonts w:ascii="Arial" w:hAnsi="Arial" w:cs="Arial"/>
          <w:spacing w:val="65"/>
          <w:sz w:val="20"/>
          <w:szCs w:val="20"/>
        </w:rPr>
        <w:t xml:space="preserve"> </w:t>
      </w:r>
      <w:r w:rsidRPr="00DF2975">
        <w:rPr>
          <w:rFonts w:ascii="Arial" w:hAnsi="Arial" w:cs="Arial"/>
          <w:sz w:val="20"/>
          <w:szCs w:val="20"/>
        </w:rPr>
        <w:t>une</w:t>
      </w:r>
      <w:r w:rsidRPr="00DF2975">
        <w:rPr>
          <w:rFonts w:ascii="Arial" w:hAnsi="Arial" w:cs="Arial"/>
          <w:spacing w:val="51"/>
          <w:sz w:val="20"/>
          <w:szCs w:val="20"/>
        </w:rPr>
        <w:t xml:space="preserve"> </w:t>
      </w:r>
      <w:r w:rsidRPr="00DF2975">
        <w:rPr>
          <w:rFonts w:ascii="Arial" w:hAnsi="Arial" w:cs="Arial"/>
          <w:sz w:val="20"/>
          <w:szCs w:val="20"/>
        </w:rPr>
        <w:t>distance</w:t>
      </w:r>
      <w:r w:rsidRPr="00DF2975">
        <w:rPr>
          <w:rFonts w:ascii="Arial" w:hAnsi="Arial" w:cs="Arial"/>
          <w:spacing w:val="55"/>
          <w:sz w:val="20"/>
          <w:szCs w:val="20"/>
        </w:rPr>
        <w:t xml:space="preserve"> </w:t>
      </w:r>
      <w:r w:rsidRPr="00DF2975">
        <w:rPr>
          <w:rFonts w:ascii="Arial" w:hAnsi="Arial" w:cs="Arial"/>
          <w:sz w:val="20"/>
          <w:szCs w:val="20"/>
        </w:rPr>
        <w:t>de</w:t>
      </w:r>
      <w:r w:rsidRPr="00DF2975">
        <w:rPr>
          <w:rFonts w:ascii="Arial" w:hAnsi="Arial" w:cs="Arial"/>
          <w:spacing w:val="39"/>
          <w:sz w:val="20"/>
          <w:szCs w:val="20"/>
        </w:rPr>
        <w:t xml:space="preserve"> </w:t>
      </w:r>
      <w:r w:rsidRPr="00DF2975">
        <w:rPr>
          <w:rFonts w:ascii="Arial" w:hAnsi="Arial" w:cs="Arial"/>
          <w:sz w:val="20"/>
          <w:szCs w:val="20"/>
        </w:rPr>
        <w:t>2</w:t>
      </w:r>
      <w:r w:rsidRPr="00DF2975">
        <w:rPr>
          <w:rFonts w:ascii="Arial" w:hAnsi="Arial" w:cs="Arial"/>
          <w:spacing w:val="11"/>
          <w:sz w:val="20"/>
          <w:szCs w:val="20"/>
        </w:rPr>
        <w:t xml:space="preserve"> </w:t>
      </w:r>
      <w:r w:rsidRPr="00DF2975">
        <w:rPr>
          <w:rFonts w:ascii="Arial" w:hAnsi="Arial" w:cs="Arial"/>
          <w:sz w:val="20"/>
          <w:szCs w:val="20"/>
        </w:rPr>
        <w:t>nm.</w:t>
      </w:r>
      <w:r w:rsidRPr="00DF2975">
        <w:rPr>
          <w:rFonts w:ascii="Arial" w:hAnsi="Arial" w:cs="Arial"/>
          <w:spacing w:val="42"/>
          <w:sz w:val="20"/>
          <w:szCs w:val="20"/>
        </w:rPr>
        <w:t xml:space="preserve"> </w:t>
      </w:r>
      <w:r w:rsidRPr="00DF2975">
        <w:rPr>
          <w:rFonts w:ascii="Arial" w:hAnsi="Arial" w:cs="Arial"/>
          <w:sz w:val="20"/>
          <w:szCs w:val="20"/>
        </w:rPr>
        <w:t>Pour</w:t>
      </w:r>
      <w:r w:rsidRPr="00DF2975">
        <w:rPr>
          <w:rFonts w:ascii="Arial" w:hAnsi="Arial" w:cs="Arial"/>
          <w:spacing w:val="57"/>
          <w:sz w:val="20"/>
          <w:szCs w:val="20"/>
        </w:rPr>
        <w:t xml:space="preserve"> </w:t>
      </w:r>
      <w:r w:rsidRPr="00DF2975">
        <w:rPr>
          <w:rFonts w:ascii="Arial" w:hAnsi="Arial" w:cs="Arial"/>
          <w:sz w:val="20"/>
          <w:szCs w:val="20"/>
        </w:rPr>
        <w:t>respecter</w:t>
      </w:r>
      <w:r w:rsidRPr="00DF2975">
        <w:rPr>
          <w:rFonts w:ascii="Arial" w:hAnsi="Arial" w:cs="Arial"/>
          <w:spacing w:val="58"/>
          <w:sz w:val="20"/>
          <w:szCs w:val="20"/>
        </w:rPr>
        <w:t xml:space="preserve"> </w:t>
      </w:r>
      <w:r w:rsidRPr="00DF2975">
        <w:rPr>
          <w:rFonts w:ascii="Arial" w:hAnsi="Arial" w:cs="Arial"/>
          <w:sz w:val="20"/>
          <w:szCs w:val="20"/>
        </w:rPr>
        <w:t>la</w:t>
      </w:r>
      <w:r w:rsidRPr="00DF2975">
        <w:rPr>
          <w:rFonts w:ascii="Arial" w:hAnsi="Arial" w:cs="Arial"/>
          <w:spacing w:val="39"/>
          <w:sz w:val="20"/>
          <w:szCs w:val="20"/>
        </w:rPr>
        <w:t xml:space="preserve"> </w:t>
      </w:r>
      <w:r w:rsidRPr="00DF2975">
        <w:rPr>
          <w:rFonts w:ascii="Arial" w:hAnsi="Arial" w:cs="Arial"/>
          <w:sz w:val="20"/>
          <w:szCs w:val="20"/>
        </w:rPr>
        <w:t>directive</w:t>
      </w:r>
      <w:r w:rsidRPr="00DF2975">
        <w:rPr>
          <w:rFonts w:ascii="Arial" w:hAnsi="Arial" w:cs="Arial"/>
          <w:spacing w:val="63"/>
          <w:sz w:val="20"/>
          <w:szCs w:val="20"/>
        </w:rPr>
        <w:t xml:space="preserve"> </w:t>
      </w:r>
      <w:r w:rsidRPr="00DF2975">
        <w:rPr>
          <w:rFonts w:ascii="Arial" w:hAnsi="Arial" w:cs="Arial"/>
          <w:sz w:val="20"/>
          <w:szCs w:val="20"/>
        </w:rPr>
        <w:t>de</w:t>
      </w:r>
      <w:r w:rsidRPr="00DF2975">
        <w:rPr>
          <w:rFonts w:ascii="Arial" w:hAnsi="Arial" w:cs="Arial"/>
          <w:spacing w:val="39"/>
          <w:sz w:val="20"/>
          <w:szCs w:val="20"/>
        </w:rPr>
        <w:t xml:space="preserve"> </w:t>
      </w:r>
      <w:r w:rsidRPr="00DF2975">
        <w:rPr>
          <w:rFonts w:ascii="Arial" w:hAnsi="Arial" w:cs="Arial"/>
          <w:sz w:val="20"/>
          <w:szCs w:val="20"/>
        </w:rPr>
        <w:t>ne</w:t>
      </w:r>
      <w:r w:rsidRPr="00DF2975">
        <w:rPr>
          <w:rFonts w:ascii="Arial" w:hAnsi="Arial" w:cs="Arial"/>
          <w:spacing w:val="39"/>
          <w:sz w:val="20"/>
          <w:szCs w:val="20"/>
        </w:rPr>
        <w:t xml:space="preserve"> </w:t>
      </w:r>
      <w:r w:rsidRPr="00DF2975">
        <w:rPr>
          <w:rFonts w:ascii="Arial" w:hAnsi="Arial" w:cs="Arial"/>
          <w:sz w:val="20"/>
          <w:szCs w:val="20"/>
        </w:rPr>
        <w:t>pas</w:t>
      </w:r>
      <w:r w:rsidRPr="00DF2975">
        <w:rPr>
          <w:rFonts w:ascii="Arial" w:hAnsi="Arial" w:cs="Arial"/>
          <w:spacing w:val="43"/>
          <w:sz w:val="20"/>
          <w:szCs w:val="20"/>
        </w:rPr>
        <w:t xml:space="preserve"> </w:t>
      </w:r>
      <w:r w:rsidRPr="00DF2975">
        <w:rPr>
          <w:rFonts w:ascii="Arial" w:hAnsi="Arial" w:cs="Arial"/>
          <w:sz w:val="20"/>
          <w:szCs w:val="20"/>
        </w:rPr>
        <w:t xml:space="preserve">générer </w:t>
      </w:r>
      <w:r w:rsidRPr="00DF2975">
        <w:rPr>
          <w:rFonts w:ascii="Arial" w:hAnsi="Arial" w:cs="Arial"/>
          <w:spacing w:val="13"/>
          <w:sz w:val="20"/>
          <w:szCs w:val="20"/>
        </w:rPr>
        <w:t xml:space="preserve"> </w:t>
      </w:r>
      <w:r w:rsidRPr="00DF2975">
        <w:rPr>
          <w:rFonts w:ascii="Arial" w:hAnsi="Arial" w:cs="Arial"/>
          <w:sz w:val="20"/>
          <w:szCs w:val="20"/>
        </w:rPr>
        <w:t>une</w:t>
      </w:r>
      <w:r w:rsidRPr="00DF2975">
        <w:rPr>
          <w:rFonts w:ascii="Arial" w:hAnsi="Arial" w:cs="Arial"/>
          <w:spacing w:val="51"/>
          <w:sz w:val="20"/>
          <w:szCs w:val="20"/>
        </w:rPr>
        <w:t xml:space="preserve"> </w:t>
      </w:r>
      <w:r w:rsidRPr="00DF2975">
        <w:rPr>
          <w:rFonts w:ascii="Arial" w:hAnsi="Arial" w:cs="Arial"/>
          <w:sz w:val="20"/>
          <w:szCs w:val="20"/>
        </w:rPr>
        <w:t>charge</w:t>
      </w:r>
      <w:r w:rsidRPr="00DF2975">
        <w:rPr>
          <w:rFonts w:ascii="Arial" w:hAnsi="Arial" w:cs="Arial"/>
          <w:spacing w:val="61"/>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travail</w:t>
      </w:r>
      <w:r w:rsidRPr="00DF2975">
        <w:rPr>
          <w:rFonts w:ascii="Arial" w:hAnsi="Arial" w:cs="Arial"/>
          <w:spacing w:val="63"/>
          <w:sz w:val="20"/>
          <w:szCs w:val="20"/>
        </w:rPr>
        <w:t xml:space="preserve"> </w:t>
      </w:r>
      <w:r w:rsidRPr="00DF2975">
        <w:rPr>
          <w:rFonts w:ascii="Arial" w:hAnsi="Arial" w:cs="Arial"/>
          <w:sz w:val="20"/>
          <w:szCs w:val="20"/>
        </w:rPr>
        <w:t>trop</w:t>
      </w:r>
      <w:r w:rsidRPr="00DF2975">
        <w:rPr>
          <w:rFonts w:ascii="Arial" w:hAnsi="Arial" w:cs="Arial"/>
          <w:spacing w:val="52"/>
          <w:sz w:val="20"/>
          <w:szCs w:val="20"/>
        </w:rPr>
        <w:t xml:space="preserve"> </w:t>
      </w:r>
      <w:r w:rsidRPr="00DF2975">
        <w:rPr>
          <w:rFonts w:ascii="Arial" w:hAnsi="Arial" w:cs="Arial"/>
          <w:sz w:val="20"/>
          <w:szCs w:val="20"/>
        </w:rPr>
        <w:t xml:space="preserve">importante </w:t>
      </w:r>
      <w:r w:rsidRPr="00DF2975">
        <w:rPr>
          <w:rFonts w:ascii="Arial" w:hAnsi="Arial" w:cs="Arial"/>
          <w:spacing w:val="32"/>
          <w:sz w:val="20"/>
          <w:szCs w:val="20"/>
        </w:rPr>
        <w:t xml:space="preserve"> </w:t>
      </w:r>
      <w:r w:rsidRPr="00DF2975">
        <w:rPr>
          <w:rFonts w:ascii="Arial" w:hAnsi="Arial" w:cs="Arial"/>
          <w:sz w:val="20"/>
          <w:szCs w:val="20"/>
        </w:rPr>
        <w:t xml:space="preserve">pour  l’équipage, </w:t>
      </w:r>
      <w:r w:rsidRPr="00DF2975">
        <w:rPr>
          <w:rFonts w:ascii="Arial" w:hAnsi="Arial" w:cs="Arial"/>
          <w:spacing w:val="23"/>
          <w:sz w:val="20"/>
          <w:szCs w:val="20"/>
        </w:rPr>
        <w:t xml:space="preserve"> </w:t>
      </w:r>
      <w:r w:rsidRPr="00DF2975">
        <w:rPr>
          <w:rFonts w:ascii="Arial" w:hAnsi="Arial" w:cs="Arial"/>
          <w:sz w:val="20"/>
          <w:szCs w:val="20"/>
        </w:rPr>
        <w:t>les</w:t>
      </w:r>
      <w:r w:rsidRPr="00DF2975">
        <w:rPr>
          <w:rFonts w:ascii="Arial" w:hAnsi="Arial" w:cs="Arial"/>
          <w:spacing w:val="47"/>
          <w:sz w:val="20"/>
          <w:szCs w:val="20"/>
        </w:rPr>
        <w:t xml:space="preserve"> </w:t>
      </w:r>
      <w:r w:rsidRPr="00DF2975">
        <w:rPr>
          <w:rFonts w:ascii="Arial" w:hAnsi="Arial" w:cs="Arial"/>
          <w:sz w:val="20"/>
          <w:szCs w:val="20"/>
        </w:rPr>
        <w:t>actions</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Pr="00DF2975">
        <w:rPr>
          <w:rFonts w:ascii="Arial" w:hAnsi="Arial" w:cs="Arial"/>
          <w:sz w:val="20"/>
          <w:szCs w:val="20"/>
        </w:rPr>
        <w:t>mise</w:t>
      </w:r>
      <w:r w:rsidRPr="00DF2975">
        <w:rPr>
          <w:rFonts w:ascii="Arial" w:hAnsi="Arial" w:cs="Arial"/>
          <w:spacing w:val="63"/>
          <w:sz w:val="20"/>
          <w:szCs w:val="20"/>
        </w:rPr>
        <w:t xml:space="preserve"> </w:t>
      </w:r>
      <w:r w:rsidRPr="00DF2975">
        <w:rPr>
          <w:rFonts w:ascii="Arial" w:hAnsi="Arial" w:cs="Arial"/>
          <w:sz w:val="20"/>
          <w:szCs w:val="20"/>
        </w:rPr>
        <w:t>en</w:t>
      </w:r>
      <w:r w:rsidRPr="00DF2975">
        <w:rPr>
          <w:rFonts w:ascii="Arial" w:hAnsi="Arial" w:cs="Arial"/>
          <w:spacing w:val="45"/>
          <w:sz w:val="20"/>
          <w:szCs w:val="20"/>
        </w:rPr>
        <w:t xml:space="preserve"> </w:t>
      </w:r>
      <w:r w:rsidRPr="00DF2975">
        <w:rPr>
          <w:rFonts w:ascii="Arial" w:hAnsi="Arial" w:cs="Arial"/>
          <w:sz w:val="20"/>
          <w:szCs w:val="20"/>
        </w:rPr>
        <w:t xml:space="preserve">palier </w:t>
      </w:r>
      <w:r w:rsidRPr="00DF2975">
        <w:rPr>
          <w:rFonts w:ascii="Arial" w:hAnsi="Arial" w:cs="Arial"/>
          <w:spacing w:val="12"/>
          <w:sz w:val="20"/>
          <w:szCs w:val="20"/>
        </w:rPr>
        <w:t xml:space="preserve"> </w:t>
      </w:r>
      <w:r w:rsidRPr="00DF2975">
        <w:rPr>
          <w:rFonts w:ascii="Arial" w:hAnsi="Arial" w:cs="Arial"/>
          <w:sz w:val="20"/>
          <w:szCs w:val="20"/>
        </w:rPr>
        <w:t>à</w:t>
      </w:r>
      <w:r w:rsidRPr="00DF2975">
        <w:rPr>
          <w:rFonts w:ascii="Arial" w:hAnsi="Arial" w:cs="Arial"/>
          <w:spacing w:val="36"/>
          <w:sz w:val="20"/>
          <w:szCs w:val="20"/>
        </w:rPr>
        <w:t xml:space="preserve"> </w:t>
      </w:r>
      <w:r w:rsidRPr="00DF2975">
        <w:rPr>
          <w:rFonts w:ascii="Arial" w:hAnsi="Arial" w:cs="Arial"/>
          <w:sz w:val="20"/>
          <w:szCs w:val="20"/>
        </w:rPr>
        <w:t>la</w:t>
      </w:r>
      <w:r w:rsidRPr="00DF2975">
        <w:rPr>
          <w:rFonts w:ascii="Arial" w:hAnsi="Arial" w:cs="Arial"/>
          <w:spacing w:val="45"/>
          <w:sz w:val="20"/>
          <w:szCs w:val="20"/>
        </w:rPr>
        <w:t xml:space="preserve"> </w:t>
      </w:r>
      <w:r w:rsidRPr="00DF2975">
        <w:rPr>
          <w:rFonts w:ascii="Arial" w:hAnsi="Arial" w:cs="Arial"/>
          <w:sz w:val="20"/>
          <w:szCs w:val="20"/>
        </w:rPr>
        <w:t>MDH,</w:t>
      </w:r>
      <w:r w:rsidRPr="00DF2975">
        <w:rPr>
          <w:rFonts w:ascii="Arial" w:hAnsi="Arial" w:cs="Arial"/>
          <w:spacing w:val="35"/>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00A35D4E" w:rsidRPr="00DF2975">
        <w:rPr>
          <w:rFonts w:ascii="Arial" w:hAnsi="Arial" w:cs="Arial"/>
          <w:w w:val="104"/>
          <w:sz w:val="20"/>
          <w:szCs w:val="20"/>
        </w:rPr>
        <w:t>chan</w:t>
      </w:r>
      <w:r w:rsidRPr="00DF2975">
        <w:rPr>
          <w:rFonts w:ascii="Arial" w:hAnsi="Arial" w:cs="Arial"/>
          <w:sz w:val="20"/>
          <w:szCs w:val="20"/>
        </w:rPr>
        <w:t>gement</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z w:val="20"/>
          <w:szCs w:val="20"/>
        </w:rPr>
        <w:t>cap</w:t>
      </w:r>
      <w:r w:rsidRPr="00DF2975">
        <w:rPr>
          <w:rFonts w:ascii="Arial" w:hAnsi="Arial" w:cs="Arial"/>
          <w:spacing w:val="25"/>
          <w:sz w:val="20"/>
          <w:szCs w:val="20"/>
        </w:rPr>
        <w:t xml:space="preserve"> </w:t>
      </w:r>
      <w:r w:rsidRPr="00DF2975">
        <w:rPr>
          <w:rFonts w:ascii="Arial" w:hAnsi="Arial" w:cs="Arial"/>
          <w:sz w:val="20"/>
          <w:szCs w:val="20"/>
        </w:rPr>
        <w:t>à</w:t>
      </w:r>
      <w:r w:rsidRPr="00DF2975">
        <w:rPr>
          <w:rFonts w:ascii="Arial" w:hAnsi="Arial" w:cs="Arial"/>
          <w:spacing w:val="21"/>
          <w:sz w:val="20"/>
          <w:szCs w:val="20"/>
        </w:rPr>
        <w:t xml:space="preserve"> </w:t>
      </w:r>
      <w:r w:rsidRPr="00DF2975">
        <w:rPr>
          <w:rFonts w:ascii="Arial" w:hAnsi="Arial" w:cs="Arial"/>
          <w:sz w:val="20"/>
          <w:szCs w:val="20"/>
        </w:rPr>
        <w:t>l’OIP,</w:t>
      </w:r>
      <w:r w:rsidRPr="00DF2975">
        <w:rPr>
          <w:rFonts w:ascii="Arial" w:hAnsi="Arial" w:cs="Arial"/>
          <w:spacing w:val="20"/>
          <w:sz w:val="20"/>
          <w:szCs w:val="20"/>
        </w:rPr>
        <w:t xml:space="preserve"> </w:t>
      </w:r>
      <w:r w:rsidRPr="00DF2975">
        <w:rPr>
          <w:rFonts w:ascii="Arial" w:hAnsi="Arial" w:cs="Arial"/>
          <w:sz w:val="20"/>
          <w:szCs w:val="20"/>
        </w:rPr>
        <w:t>et</w:t>
      </w:r>
      <w:r w:rsidRPr="00DF2975">
        <w:rPr>
          <w:rFonts w:ascii="Arial" w:hAnsi="Arial" w:cs="Arial"/>
          <w:spacing w:val="15"/>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z w:val="20"/>
          <w:szCs w:val="20"/>
        </w:rPr>
        <w:t xml:space="preserve">dégagement </w:t>
      </w:r>
      <w:r w:rsidRPr="00DF2975">
        <w:rPr>
          <w:rFonts w:ascii="Arial" w:hAnsi="Arial" w:cs="Arial"/>
          <w:spacing w:val="28"/>
          <w:sz w:val="20"/>
          <w:szCs w:val="20"/>
        </w:rPr>
        <w:t xml:space="preserve"> </w:t>
      </w:r>
      <w:r w:rsidRPr="00DF2975">
        <w:rPr>
          <w:rFonts w:ascii="Arial" w:hAnsi="Arial" w:cs="Arial"/>
          <w:sz w:val="20"/>
          <w:szCs w:val="20"/>
        </w:rPr>
        <w:t>au</w:t>
      </w:r>
      <w:r w:rsidRPr="00DF2975">
        <w:rPr>
          <w:rFonts w:ascii="Arial" w:hAnsi="Arial" w:cs="Arial"/>
          <w:spacing w:val="30"/>
          <w:sz w:val="20"/>
          <w:szCs w:val="20"/>
        </w:rPr>
        <w:t xml:space="preserve"> </w:t>
      </w:r>
      <w:r w:rsidRPr="00DF2975">
        <w:rPr>
          <w:rFonts w:ascii="Arial" w:hAnsi="Arial" w:cs="Arial"/>
          <w:sz w:val="20"/>
          <w:szCs w:val="20"/>
        </w:rPr>
        <w:t>MAPt,</w:t>
      </w:r>
      <w:r w:rsidRPr="00DF2975">
        <w:rPr>
          <w:rFonts w:ascii="Arial" w:hAnsi="Arial" w:cs="Arial"/>
          <w:spacing w:val="15"/>
          <w:sz w:val="20"/>
          <w:szCs w:val="20"/>
        </w:rPr>
        <w:t xml:space="preserve"> </w:t>
      </w:r>
      <w:r w:rsidRPr="00DF2975">
        <w:rPr>
          <w:rFonts w:ascii="Arial" w:hAnsi="Arial" w:cs="Arial"/>
          <w:sz w:val="20"/>
          <w:szCs w:val="20"/>
        </w:rPr>
        <w:t>ne</w:t>
      </w:r>
      <w:r w:rsidRPr="00DF2975">
        <w:rPr>
          <w:rFonts w:ascii="Arial" w:hAnsi="Arial" w:cs="Arial"/>
          <w:spacing w:val="30"/>
          <w:sz w:val="20"/>
          <w:szCs w:val="20"/>
        </w:rPr>
        <w:t xml:space="preserve"> </w:t>
      </w:r>
      <w:r w:rsidRPr="00DF2975">
        <w:rPr>
          <w:rFonts w:ascii="Arial" w:hAnsi="Arial" w:cs="Arial"/>
          <w:sz w:val="20"/>
          <w:szCs w:val="20"/>
        </w:rPr>
        <w:t>devraient</w:t>
      </w:r>
      <w:r w:rsidRPr="00DF2975">
        <w:rPr>
          <w:rFonts w:ascii="Arial" w:hAnsi="Arial" w:cs="Arial"/>
          <w:spacing w:val="66"/>
          <w:sz w:val="20"/>
          <w:szCs w:val="20"/>
        </w:rPr>
        <w:t xml:space="preserve"> </w:t>
      </w:r>
      <w:r w:rsidRPr="00DF2975">
        <w:rPr>
          <w:rFonts w:ascii="Arial" w:hAnsi="Arial" w:cs="Arial"/>
          <w:sz w:val="20"/>
          <w:szCs w:val="20"/>
        </w:rPr>
        <w:t>pas</w:t>
      </w:r>
      <w:r w:rsidRPr="00DF2975">
        <w:rPr>
          <w:rFonts w:ascii="Arial" w:hAnsi="Arial" w:cs="Arial"/>
          <w:spacing w:val="34"/>
          <w:sz w:val="20"/>
          <w:szCs w:val="20"/>
        </w:rPr>
        <w:t xml:space="preserve"> </w:t>
      </w:r>
      <w:r w:rsidRPr="00DF2975">
        <w:rPr>
          <w:rFonts w:ascii="Arial" w:hAnsi="Arial" w:cs="Arial"/>
          <w:sz w:val="20"/>
          <w:szCs w:val="20"/>
        </w:rPr>
        <w:t>être</w:t>
      </w:r>
      <w:r w:rsidRPr="00DF2975">
        <w:rPr>
          <w:rFonts w:ascii="Arial" w:hAnsi="Arial" w:cs="Arial"/>
          <w:spacing w:val="29"/>
          <w:sz w:val="20"/>
          <w:szCs w:val="20"/>
        </w:rPr>
        <w:t xml:space="preserve"> </w:t>
      </w:r>
      <w:r w:rsidRPr="00DF2975">
        <w:rPr>
          <w:rFonts w:ascii="Arial" w:hAnsi="Arial" w:cs="Arial"/>
          <w:sz w:val="20"/>
          <w:szCs w:val="20"/>
        </w:rPr>
        <w:t>prévues</w:t>
      </w:r>
      <w:r w:rsidRPr="00DF2975">
        <w:rPr>
          <w:rFonts w:ascii="Arial" w:hAnsi="Arial" w:cs="Arial"/>
          <w:spacing w:val="58"/>
          <w:sz w:val="20"/>
          <w:szCs w:val="20"/>
        </w:rPr>
        <w:t xml:space="preserve"> </w:t>
      </w:r>
      <w:r w:rsidRPr="00DF2975">
        <w:rPr>
          <w:rFonts w:ascii="Arial" w:hAnsi="Arial" w:cs="Arial"/>
          <w:w w:val="107"/>
          <w:sz w:val="20"/>
          <w:szCs w:val="20"/>
        </w:rPr>
        <w:t xml:space="preserve">d’arriver </w:t>
      </w:r>
      <w:r w:rsidRPr="00DF2975">
        <w:rPr>
          <w:rFonts w:ascii="Arial" w:hAnsi="Arial" w:cs="Arial"/>
          <w:sz w:val="20"/>
          <w:szCs w:val="20"/>
        </w:rPr>
        <w:t>au</w:t>
      </w:r>
      <w:r w:rsidRPr="00DF2975">
        <w:rPr>
          <w:rFonts w:ascii="Arial" w:hAnsi="Arial" w:cs="Arial"/>
          <w:spacing w:val="28"/>
          <w:sz w:val="20"/>
          <w:szCs w:val="20"/>
        </w:rPr>
        <w:t xml:space="preserve"> </w:t>
      </w:r>
      <w:r w:rsidRPr="00DF2975">
        <w:rPr>
          <w:rFonts w:ascii="Arial" w:hAnsi="Arial" w:cs="Arial"/>
          <w:sz w:val="20"/>
          <w:szCs w:val="20"/>
        </w:rPr>
        <w:t>même</w:t>
      </w:r>
      <w:r w:rsidRPr="00DF2975">
        <w:rPr>
          <w:rFonts w:ascii="Arial" w:hAnsi="Arial" w:cs="Arial"/>
          <w:spacing w:val="63"/>
          <w:sz w:val="20"/>
          <w:szCs w:val="20"/>
        </w:rPr>
        <w:t xml:space="preserve"> </w:t>
      </w:r>
      <w:r w:rsidRPr="00DF2975">
        <w:rPr>
          <w:rFonts w:ascii="Arial" w:hAnsi="Arial" w:cs="Arial"/>
          <w:sz w:val="20"/>
          <w:szCs w:val="20"/>
        </w:rPr>
        <w:t>moment.</w:t>
      </w:r>
      <w:r w:rsidRPr="00DF2975">
        <w:rPr>
          <w:rFonts w:ascii="Arial" w:hAnsi="Arial" w:cs="Arial"/>
          <w:spacing w:val="62"/>
          <w:sz w:val="20"/>
          <w:szCs w:val="20"/>
        </w:rPr>
        <w:t xml:space="preserve"> </w:t>
      </w:r>
      <w:r w:rsidRPr="00DF2975">
        <w:rPr>
          <w:rFonts w:ascii="Arial" w:hAnsi="Arial" w:cs="Arial"/>
          <w:sz w:val="20"/>
          <w:szCs w:val="20"/>
        </w:rPr>
        <w:t>En</w:t>
      </w:r>
      <w:r w:rsidRPr="00DF2975">
        <w:rPr>
          <w:rFonts w:ascii="Arial" w:hAnsi="Arial" w:cs="Arial"/>
          <w:spacing w:val="34"/>
          <w:sz w:val="20"/>
          <w:szCs w:val="20"/>
        </w:rPr>
        <w:t xml:space="preserve"> </w:t>
      </w:r>
      <w:r w:rsidRPr="00DF2975">
        <w:rPr>
          <w:rFonts w:ascii="Arial" w:hAnsi="Arial" w:cs="Arial"/>
          <w:sz w:val="20"/>
          <w:szCs w:val="20"/>
        </w:rPr>
        <w:t>conséquence,</w:t>
      </w:r>
      <w:r w:rsidRPr="00DF2975">
        <w:rPr>
          <w:rFonts w:ascii="Arial" w:hAnsi="Arial" w:cs="Arial"/>
          <w:spacing w:val="64"/>
          <w:sz w:val="20"/>
          <w:szCs w:val="20"/>
        </w:rPr>
        <w:t xml:space="preserve"> </w:t>
      </w:r>
      <w:r w:rsidRPr="00DF2975">
        <w:rPr>
          <w:rFonts w:ascii="Arial" w:hAnsi="Arial" w:cs="Arial"/>
          <w:sz w:val="20"/>
          <w:szCs w:val="20"/>
        </w:rPr>
        <w:t>le</w:t>
      </w:r>
      <w:r w:rsidRPr="00DF2975">
        <w:rPr>
          <w:rFonts w:ascii="Arial" w:hAnsi="Arial" w:cs="Arial"/>
          <w:spacing w:val="28"/>
          <w:sz w:val="20"/>
          <w:szCs w:val="20"/>
        </w:rPr>
        <w:t xml:space="preserve"> </w:t>
      </w:r>
      <w:r w:rsidRPr="00DF2975">
        <w:rPr>
          <w:rFonts w:ascii="Arial" w:hAnsi="Arial" w:cs="Arial"/>
          <w:sz w:val="20"/>
          <w:szCs w:val="20"/>
        </w:rPr>
        <w:t>FAP</w:t>
      </w:r>
      <w:r w:rsidRPr="00DF2975">
        <w:rPr>
          <w:rFonts w:ascii="Arial" w:hAnsi="Arial" w:cs="Arial"/>
          <w:spacing w:val="20"/>
          <w:sz w:val="20"/>
          <w:szCs w:val="20"/>
        </w:rPr>
        <w:t xml:space="preserve"> </w:t>
      </w:r>
      <w:r w:rsidRPr="00DF2975">
        <w:rPr>
          <w:rFonts w:ascii="Arial" w:hAnsi="Arial" w:cs="Arial"/>
          <w:sz w:val="20"/>
          <w:szCs w:val="20"/>
        </w:rPr>
        <w:t>ne</w:t>
      </w:r>
      <w:r w:rsidRPr="00DF2975">
        <w:rPr>
          <w:rFonts w:ascii="Arial" w:hAnsi="Arial" w:cs="Arial"/>
          <w:spacing w:val="28"/>
          <w:sz w:val="20"/>
          <w:szCs w:val="20"/>
        </w:rPr>
        <w:t xml:space="preserve"> </w:t>
      </w:r>
      <w:r w:rsidRPr="00DF2975">
        <w:rPr>
          <w:rFonts w:ascii="Arial" w:hAnsi="Arial" w:cs="Arial"/>
          <w:sz w:val="20"/>
          <w:szCs w:val="20"/>
        </w:rPr>
        <w:t>devrait</w:t>
      </w:r>
      <w:r w:rsidRPr="00DF2975">
        <w:rPr>
          <w:rFonts w:ascii="Arial" w:hAnsi="Arial" w:cs="Arial"/>
          <w:spacing w:val="51"/>
          <w:sz w:val="20"/>
          <w:szCs w:val="20"/>
        </w:rPr>
        <w:t xml:space="preserve"> </w:t>
      </w:r>
      <w:r w:rsidRPr="00DF2975">
        <w:rPr>
          <w:rFonts w:ascii="Arial" w:hAnsi="Arial" w:cs="Arial"/>
          <w:sz w:val="20"/>
          <w:szCs w:val="20"/>
        </w:rPr>
        <w:t>pas</w:t>
      </w:r>
      <w:r w:rsidRPr="00DF2975">
        <w:rPr>
          <w:rFonts w:ascii="Arial" w:hAnsi="Arial" w:cs="Arial"/>
          <w:spacing w:val="32"/>
          <w:sz w:val="20"/>
          <w:szCs w:val="20"/>
        </w:rPr>
        <w:t xml:space="preserve"> </w:t>
      </w:r>
      <w:r w:rsidRPr="00DF2975">
        <w:rPr>
          <w:rFonts w:ascii="Arial" w:hAnsi="Arial" w:cs="Arial"/>
          <w:w w:val="108"/>
          <w:sz w:val="20"/>
          <w:szCs w:val="20"/>
        </w:rPr>
        <w:t>normalement</w:t>
      </w:r>
      <w:r w:rsidRPr="00DF2975">
        <w:rPr>
          <w:rFonts w:ascii="Arial" w:hAnsi="Arial" w:cs="Arial"/>
          <w:spacing w:val="8"/>
          <w:w w:val="108"/>
          <w:sz w:val="20"/>
          <w:szCs w:val="20"/>
        </w:rPr>
        <w:t xml:space="preserve"> </w:t>
      </w:r>
      <w:r w:rsidRPr="00DF2975">
        <w:rPr>
          <w:rFonts w:ascii="Arial" w:hAnsi="Arial" w:cs="Arial"/>
          <w:sz w:val="20"/>
          <w:szCs w:val="20"/>
        </w:rPr>
        <w:t>être</w:t>
      </w:r>
      <w:r w:rsidRPr="00DF2975">
        <w:rPr>
          <w:rFonts w:ascii="Arial" w:hAnsi="Arial" w:cs="Arial"/>
          <w:spacing w:val="27"/>
          <w:sz w:val="20"/>
          <w:szCs w:val="20"/>
        </w:rPr>
        <w:t xml:space="preserve"> </w:t>
      </w:r>
      <w:r w:rsidRPr="00DF2975">
        <w:rPr>
          <w:rFonts w:ascii="Arial" w:hAnsi="Arial" w:cs="Arial"/>
          <w:sz w:val="20"/>
          <w:szCs w:val="20"/>
        </w:rPr>
        <w:t>situé</w:t>
      </w:r>
      <w:r w:rsidRPr="00DF2975">
        <w:rPr>
          <w:rFonts w:ascii="Arial" w:hAnsi="Arial" w:cs="Arial"/>
          <w:spacing w:val="35"/>
          <w:sz w:val="20"/>
          <w:szCs w:val="20"/>
        </w:rPr>
        <w:t xml:space="preserve"> </w:t>
      </w:r>
      <w:r w:rsidRPr="00DF2975">
        <w:rPr>
          <w:rFonts w:ascii="Arial" w:hAnsi="Arial" w:cs="Arial"/>
          <w:sz w:val="20"/>
          <w:szCs w:val="20"/>
        </w:rPr>
        <w:t>à</w:t>
      </w:r>
      <w:r w:rsidRPr="00DF2975">
        <w:rPr>
          <w:rFonts w:ascii="Arial" w:hAnsi="Arial" w:cs="Arial"/>
          <w:spacing w:val="19"/>
          <w:sz w:val="20"/>
          <w:szCs w:val="20"/>
        </w:rPr>
        <w:t xml:space="preserve"> </w:t>
      </w:r>
      <w:r w:rsidRPr="00DF2975">
        <w:rPr>
          <w:rFonts w:ascii="Arial" w:hAnsi="Arial" w:cs="Arial"/>
          <w:w w:val="109"/>
          <w:sz w:val="20"/>
          <w:szCs w:val="20"/>
        </w:rPr>
        <w:t xml:space="preserve">moins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4</w:t>
      </w:r>
      <w:r w:rsidRPr="00DF2975">
        <w:rPr>
          <w:rFonts w:ascii="Arial" w:hAnsi="Arial" w:cs="Arial"/>
          <w:spacing w:val="12"/>
          <w:sz w:val="20"/>
          <w:szCs w:val="20"/>
        </w:rPr>
        <w:t xml:space="preserve"> </w:t>
      </w:r>
      <w:r w:rsidRPr="00DF2975">
        <w:rPr>
          <w:rFonts w:ascii="Arial" w:hAnsi="Arial" w:cs="Arial"/>
          <w:sz w:val="20"/>
          <w:szCs w:val="20"/>
        </w:rPr>
        <w:t>nm</w:t>
      </w:r>
      <w:r w:rsidRPr="00DF2975">
        <w:rPr>
          <w:rFonts w:ascii="Arial" w:hAnsi="Arial" w:cs="Arial"/>
          <w:spacing w:val="5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5"/>
          <w:sz w:val="20"/>
          <w:szCs w:val="20"/>
        </w:rPr>
        <w:t>destination.</w:t>
      </w:r>
    </w:p>
    <w:p w14:paraId="7FC4F568"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6.3.</w:t>
      </w:r>
      <w:r w:rsidRPr="00DF2975">
        <w:rPr>
          <w:rFonts w:ascii="Arial" w:hAnsi="Arial" w:cs="Arial"/>
          <w:spacing w:val="-11"/>
          <w:sz w:val="20"/>
          <w:szCs w:val="20"/>
        </w:rPr>
        <w:t xml:space="preserve"> </w:t>
      </w:r>
      <w:r w:rsidRPr="00DF2975">
        <w:rPr>
          <w:rFonts w:ascii="Arial" w:hAnsi="Arial" w:cs="Arial"/>
          <w:sz w:val="20"/>
          <w:szCs w:val="20"/>
        </w:rPr>
        <w:t>Durant</w:t>
      </w:r>
      <w:r w:rsidRPr="00DF2975">
        <w:rPr>
          <w:rFonts w:ascii="Arial" w:hAnsi="Arial" w:cs="Arial"/>
          <w:spacing w:val="51"/>
          <w:sz w:val="20"/>
          <w:szCs w:val="20"/>
        </w:rPr>
        <w:t xml:space="preserve"> </w:t>
      </w:r>
      <w:r w:rsidRPr="00DF2975">
        <w:rPr>
          <w:rFonts w:ascii="Arial" w:hAnsi="Arial" w:cs="Arial"/>
          <w:sz w:val="20"/>
          <w:szCs w:val="20"/>
        </w:rPr>
        <w:t xml:space="preserve">l’approche </w:t>
      </w:r>
      <w:r w:rsidRPr="00DF2975">
        <w:rPr>
          <w:rFonts w:ascii="Arial" w:hAnsi="Arial" w:cs="Arial"/>
          <w:spacing w:val="11"/>
          <w:sz w:val="20"/>
          <w:szCs w:val="20"/>
        </w:rPr>
        <w:t xml:space="preserve"> </w:t>
      </w:r>
      <w:r w:rsidRPr="00DF2975">
        <w:rPr>
          <w:rFonts w:ascii="Arial" w:hAnsi="Arial" w:cs="Arial"/>
          <w:sz w:val="20"/>
          <w:szCs w:val="20"/>
        </w:rPr>
        <w:t>finale,</w:t>
      </w:r>
      <w:r w:rsidRPr="00DF2975">
        <w:rPr>
          <w:rFonts w:ascii="Arial" w:hAnsi="Arial" w:cs="Arial"/>
          <w:spacing w:val="43"/>
          <w:sz w:val="20"/>
          <w:szCs w:val="20"/>
        </w:rPr>
        <w:t xml:space="preserve"> </w:t>
      </w:r>
      <w:r w:rsidRPr="00DF2975">
        <w:rPr>
          <w:rFonts w:ascii="Arial" w:hAnsi="Arial" w:cs="Arial"/>
          <w:sz w:val="20"/>
          <w:szCs w:val="20"/>
        </w:rPr>
        <w:t>une</w:t>
      </w:r>
      <w:r w:rsidRPr="00DF2975">
        <w:rPr>
          <w:rFonts w:ascii="Arial" w:hAnsi="Arial" w:cs="Arial"/>
          <w:spacing w:val="47"/>
          <w:sz w:val="20"/>
          <w:szCs w:val="20"/>
        </w:rPr>
        <w:t xml:space="preserve"> </w:t>
      </w:r>
      <w:r w:rsidRPr="00DF2975">
        <w:rPr>
          <w:rFonts w:ascii="Arial" w:hAnsi="Arial" w:cs="Arial"/>
          <w:sz w:val="20"/>
          <w:szCs w:val="20"/>
        </w:rPr>
        <w:t xml:space="preserve">compensation </w:t>
      </w:r>
      <w:r w:rsidRPr="00DF2975">
        <w:rPr>
          <w:rFonts w:ascii="Arial" w:hAnsi="Arial" w:cs="Arial"/>
          <w:spacing w:val="31"/>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sz w:val="20"/>
          <w:szCs w:val="20"/>
        </w:rPr>
        <w:t>dérive</w:t>
      </w:r>
      <w:r w:rsidRPr="00DF2975">
        <w:rPr>
          <w:rFonts w:ascii="Arial" w:hAnsi="Arial" w:cs="Arial"/>
          <w:spacing w:val="64"/>
          <w:sz w:val="20"/>
          <w:szCs w:val="20"/>
        </w:rPr>
        <w:t xml:space="preserve"> </w:t>
      </w:r>
      <w:r w:rsidRPr="00DF2975">
        <w:rPr>
          <w:rFonts w:ascii="Arial" w:hAnsi="Arial" w:cs="Arial"/>
          <w:sz w:val="20"/>
          <w:szCs w:val="20"/>
        </w:rPr>
        <w:t>devrait</w:t>
      </w:r>
      <w:r w:rsidRPr="00DF2975">
        <w:rPr>
          <w:rFonts w:ascii="Arial" w:hAnsi="Arial" w:cs="Arial"/>
          <w:spacing w:val="58"/>
          <w:sz w:val="20"/>
          <w:szCs w:val="20"/>
        </w:rPr>
        <w:t xml:space="preserve"> </w:t>
      </w:r>
      <w:r w:rsidRPr="00DF2975">
        <w:rPr>
          <w:rFonts w:ascii="Arial" w:hAnsi="Arial" w:cs="Arial"/>
          <w:sz w:val="20"/>
          <w:szCs w:val="20"/>
        </w:rPr>
        <w:t>être</w:t>
      </w:r>
      <w:r w:rsidRPr="00DF2975">
        <w:rPr>
          <w:rFonts w:ascii="Arial" w:hAnsi="Arial" w:cs="Arial"/>
          <w:spacing w:val="34"/>
          <w:sz w:val="20"/>
          <w:szCs w:val="20"/>
        </w:rPr>
        <w:t xml:space="preserve"> </w:t>
      </w:r>
      <w:r w:rsidRPr="00DF2975">
        <w:rPr>
          <w:rFonts w:ascii="Arial" w:hAnsi="Arial" w:cs="Arial"/>
          <w:sz w:val="20"/>
          <w:szCs w:val="20"/>
        </w:rPr>
        <w:t xml:space="preserve">appliquée </w:t>
      </w:r>
      <w:r w:rsidRPr="00DF2975">
        <w:rPr>
          <w:rFonts w:ascii="Arial" w:hAnsi="Arial" w:cs="Arial"/>
          <w:spacing w:val="32"/>
          <w:sz w:val="20"/>
          <w:szCs w:val="20"/>
        </w:rPr>
        <w:t xml:space="preserve"> </w:t>
      </w:r>
      <w:r w:rsidRPr="00DF2975">
        <w:rPr>
          <w:rFonts w:ascii="Arial" w:hAnsi="Arial" w:cs="Arial"/>
          <w:sz w:val="20"/>
          <w:szCs w:val="20"/>
        </w:rPr>
        <w:t>et</w:t>
      </w:r>
      <w:r w:rsidRPr="00DF2975">
        <w:rPr>
          <w:rFonts w:ascii="Arial" w:hAnsi="Arial" w:cs="Arial"/>
          <w:spacing w:val="20"/>
          <w:sz w:val="20"/>
          <w:szCs w:val="20"/>
        </w:rPr>
        <w:t xml:space="preserve"> </w:t>
      </w:r>
      <w:r w:rsidRPr="00DF2975">
        <w:rPr>
          <w:rFonts w:ascii="Arial" w:hAnsi="Arial" w:cs="Arial"/>
          <w:sz w:val="20"/>
          <w:szCs w:val="20"/>
        </w:rPr>
        <w:t>le</w:t>
      </w:r>
      <w:r w:rsidRPr="00DF2975">
        <w:rPr>
          <w:rFonts w:ascii="Arial" w:hAnsi="Arial" w:cs="Arial"/>
          <w:spacing w:val="35"/>
          <w:sz w:val="20"/>
          <w:szCs w:val="20"/>
        </w:rPr>
        <w:t xml:space="preserve"> </w:t>
      </w:r>
      <w:r w:rsidRPr="00DF2975">
        <w:rPr>
          <w:rFonts w:ascii="Arial" w:hAnsi="Arial" w:cs="Arial"/>
          <w:sz w:val="20"/>
          <w:szCs w:val="20"/>
        </w:rPr>
        <w:t>cap,</w:t>
      </w:r>
      <w:r w:rsidRPr="00DF2975">
        <w:rPr>
          <w:rFonts w:ascii="Arial" w:hAnsi="Arial" w:cs="Arial"/>
          <w:spacing w:val="20"/>
          <w:sz w:val="20"/>
          <w:szCs w:val="20"/>
        </w:rPr>
        <w:t xml:space="preserve"> </w:t>
      </w:r>
      <w:r w:rsidRPr="00DF2975">
        <w:rPr>
          <w:rFonts w:ascii="Arial" w:hAnsi="Arial" w:cs="Arial"/>
          <w:w w:val="105"/>
          <w:sz w:val="20"/>
          <w:szCs w:val="20"/>
        </w:rPr>
        <w:t xml:space="preserve">qui, </w:t>
      </w:r>
      <w:r w:rsidRPr="00DF2975">
        <w:rPr>
          <w:rFonts w:ascii="Arial" w:hAnsi="Arial" w:cs="Arial"/>
          <w:sz w:val="20"/>
          <w:szCs w:val="20"/>
        </w:rPr>
        <w:t>s’il</w:t>
      </w:r>
      <w:r w:rsidRPr="00DF2975">
        <w:rPr>
          <w:rFonts w:ascii="Arial" w:hAnsi="Arial" w:cs="Arial"/>
          <w:spacing w:val="23"/>
          <w:sz w:val="20"/>
          <w:szCs w:val="20"/>
        </w:rPr>
        <w:t xml:space="preserve"> </w:t>
      </w:r>
      <w:r w:rsidRPr="00DF2975">
        <w:rPr>
          <w:rFonts w:ascii="Arial" w:hAnsi="Arial" w:cs="Arial"/>
          <w:sz w:val="20"/>
          <w:szCs w:val="20"/>
        </w:rPr>
        <w:t>est</w:t>
      </w:r>
      <w:r w:rsidRPr="00DF2975">
        <w:rPr>
          <w:rFonts w:ascii="Arial" w:hAnsi="Arial" w:cs="Arial"/>
          <w:spacing w:val="16"/>
          <w:sz w:val="20"/>
          <w:szCs w:val="20"/>
        </w:rPr>
        <w:t xml:space="preserve"> </w:t>
      </w:r>
      <w:r w:rsidRPr="00DF2975">
        <w:rPr>
          <w:rFonts w:ascii="Arial" w:hAnsi="Arial" w:cs="Arial"/>
          <w:sz w:val="20"/>
          <w:szCs w:val="20"/>
        </w:rPr>
        <w:t xml:space="preserve">maintenu, </w:t>
      </w:r>
      <w:r w:rsidRPr="00DF2975">
        <w:rPr>
          <w:rFonts w:ascii="Arial" w:hAnsi="Arial" w:cs="Arial"/>
          <w:spacing w:val="2"/>
          <w:sz w:val="20"/>
          <w:szCs w:val="20"/>
        </w:rPr>
        <w:t xml:space="preserve"> </w:t>
      </w:r>
      <w:r w:rsidRPr="00DF2975">
        <w:rPr>
          <w:rFonts w:ascii="Arial" w:hAnsi="Arial" w:cs="Arial"/>
          <w:sz w:val="20"/>
          <w:szCs w:val="20"/>
        </w:rPr>
        <w:t xml:space="preserve">amènerait </w:t>
      </w:r>
      <w:r w:rsidRPr="00DF2975">
        <w:rPr>
          <w:rFonts w:ascii="Arial" w:hAnsi="Arial" w:cs="Arial"/>
          <w:spacing w:val="10"/>
          <w:sz w:val="20"/>
          <w:szCs w:val="20"/>
        </w:rPr>
        <w:t xml:space="preserve"> </w:t>
      </w:r>
      <w:r w:rsidRPr="00DF2975">
        <w:rPr>
          <w:rFonts w:ascii="Arial" w:hAnsi="Arial" w:cs="Arial"/>
          <w:sz w:val="20"/>
          <w:szCs w:val="20"/>
        </w:rPr>
        <w:t xml:space="preserve">l’hélicoptère </w:t>
      </w:r>
      <w:r w:rsidRPr="00DF2975">
        <w:rPr>
          <w:rFonts w:ascii="Arial" w:hAnsi="Arial" w:cs="Arial"/>
          <w:spacing w:val="14"/>
          <w:sz w:val="20"/>
          <w:szCs w:val="20"/>
        </w:rPr>
        <w:t xml:space="preserve"> </w:t>
      </w:r>
      <w:r w:rsidRPr="00DF2975">
        <w:rPr>
          <w:rFonts w:ascii="Arial" w:hAnsi="Arial" w:cs="Arial"/>
          <w:sz w:val="20"/>
          <w:szCs w:val="20"/>
        </w:rPr>
        <w:t xml:space="preserve">directement </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19"/>
          <w:sz w:val="20"/>
          <w:szCs w:val="20"/>
        </w:rPr>
        <w:t xml:space="preserve"> </w:t>
      </w:r>
      <w:r w:rsidRPr="00DF2975">
        <w:rPr>
          <w:rFonts w:ascii="Arial" w:hAnsi="Arial" w:cs="Arial"/>
          <w:sz w:val="20"/>
          <w:szCs w:val="20"/>
        </w:rPr>
        <w:t>sa</w:t>
      </w:r>
      <w:r w:rsidRPr="00DF2975">
        <w:rPr>
          <w:rFonts w:ascii="Arial" w:hAnsi="Arial" w:cs="Arial"/>
          <w:spacing w:val="21"/>
          <w:sz w:val="20"/>
          <w:szCs w:val="20"/>
        </w:rPr>
        <w:t xml:space="preserve"> </w:t>
      </w:r>
      <w:r w:rsidRPr="00DF2975">
        <w:rPr>
          <w:rFonts w:ascii="Arial" w:hAnsi="Arial" w:cs="Arial"/>
          <w:sz w:val="20"/>
          <w:szCs w:val="20"/>
        </w:rPr>
        <w:t xml:space="preserve">destination, </w:t>
      </w:r>
      <w:r w:rsidRPr="00DF2975">
        <w:rPr>
          <w:rFonts w:ascii="Arial" w:hAnsi="Arial" w:cs="Arial"/>
          <w:spacing w:val="1"/>
          <w:sz w:val="20"/>
          <w:szCs w:val="20"/>
        </w:rPr>
        <w:t xml:space="preserve"> </w:t>
      </w:r>
      <w:r w:rsidRPr="00DF2975">
        <w:rPr>
          <w:rFonts w:ascii="Arial" w:hAnsi="Arial" w:cs="Arial"/>
          <w:sz w:val="20"/>
          <w:szCs w:val="20"/>
        </w:rPr>
        <w:t>devrait</w:t>
      </w:r>
      <w:r w:rsidRPr="00DF2975">
        <w:rPr>
          <w:rFonts w:ascii="Arial" w:hAnsi="Arial" w:cs="Arial"/>
          <w:spacing w:val="51"/>
          <w:sz w:val="20"/>
          <w:szCs w:val="20"/>
        </w:rPr>
        <w:t xml:space="preserve"> </w:t>
      </w:r>
      <w:r w:rsidRPr="00DF2975">
        <w:rPr>
          <w:rFonts w:ascii="Arial" w:hAnsi="Arial" w:cs="Arial"/>
          <w:sz w:val="20"/>
          <w:szCs w:val="20"/>
        </w:rPr>
        <w:t>être</w:t>
      </w:r>
      <w:r w:rsidRPr="00DF2975">
        <w:rPr>
          <w:rFonts w:ascii="Arial" w:hAnsi="Arial" w:cs="Arial"/>
          <w:spacing w:val="27"/>
          <w:sz w:val="20"/>
          <w:szCs w:val="20"/>
        </w:rPr>
        <w:t xml:space="preserve"> </w:t>
      </w:r>
      <w:r w:rsidRPr="00DF2975">
        <w:rPr>
          <w:rFonts w:ascii="Arial" w:hAnsi="Arial" w:cs="Arial"/>
          <w:w w:val="105"/>
          <w:sz w:val="20"/>
          <w:szCs w:val="20"/>
        </w:rPr>
        <w:t xml:space="preserve">identifié. </w:t>
      </w:r>
      <w:r w:rsidRPr="00DF2975">
        <w:rPr>
          <w:rFonts w:ascii="Arial" w:hAnsi="Arial" w:cs="Arial"/>
          <w:sz w:val="20"/>
          <w:szCs w:val="20"/>
        </w:rPr>
        <w:t>Il</w:t>
      </w:r>
      <w:r w:rsidRPr="00DF2975">
        <w:rPr>
          <w:rFonts w:ascii="Arial" w:hAnsi="Arial" w:cs="Arial"/>
          <w:spacing w:val="23"/>
          <w:sz w:val="20"/>
          <w:szCs w:val="20"/>
        </w:rPr>
        <w:t xml:space="preserve"> </w:t>
      </w:r>
      <w:r w:rsidRPr="00DF2975">
        <w:rPr>
          <w:rFonts w:ascii="Arial" w:hAnsi="Arial" w:cs="Arial"/>
          <w:sz w:val="20"/>
          <w:szCs w:val="20"/>
        </w:rPr>
        <w:t>s’ensuit</w:t>
      </w:r>
      <w:r w:rsidRPr="00DF2975">
        <w:rPr>
          <w:rFonts w:ascii="Arial" w:hAnsi="Arial" w:cs="Arial"/>
          <w:spacing w:val="35"/>
          <w:sz w:val="20"/>
          <w:szCs w:val="20"/>
        </w:rPr>
        <w:t xml:space="preserve"> </w:t>
      </w:r>
      <w:r w:rsidRPr="00DF2975">
        <w:rPr>
          <w:rFonts w:ascii="Arial" w:hAnsi="Arial" w:cs="Arial"/>
          <w:sz w:val="20"/>
          <w:szCs w:val="20"/>
        </w:rPr>
        <w:t>que,</w:t>
      </w:r>
      <w:r w:rsidRPr="00DF2975">
        <w:rPr>
          <w:rFonts w:ascii="Arial" w:hAnsi="Arial" w:cs="Arial"/>
          <w:spacing w:val="29"/>
          <w:sz w:val="20"/>
          <w:szCs w:val="20"/>
        </w:rPr>
        <w:t xml:space="preserve"> </w:t>
      </w:r>
      <w:r w:rsidRPr="00DF2975">
        <w:rPr>
          <w:rFonts w:ascii="Arial" w:hAnsi="Arial" w:cs="Arial"/>
          <w:sz w:val="20"/>
          <w:szCs w:val="20"/>
        </w:rPr>
        <w:t>pour</w:t>
      </w:r>
      <w:r w:rsidRPr="00DF2975">
        <w:rPr>
          <w:rFonts w:ascii="Arial" w:hAnsi="Arial" w:cs="Arial"/>
          <w:spacing w:val="50"/>
          <w:sz w:val="20"/>
          <w:szCs w:val="20"/>
        </w:rPr>
        <w:t xml:space="preserve"> </w:t>
      </w:r>
      <w:r w:rsidRPr="00DF2975">
        <w:rPr>
          <w:rFonts w:ascii="Arial" w:hAnsi="Arial" w:cs="Arial"/>
          <w:sz w:val="20"/>
          <w:szCs w:val="20"/>
        </w:rPr>
        <w:t>un</w:t>
      </w:r>
      <w:r w:rsidRPr="00DF2975">
        <w:rPr>
          <w:rFonts w:ascii="Arial" w:hAnsi="Arial" w:cs="Arial"/>
          <w:spacing w:val="34"/>
          <w:sz w:val="20"/>
          <w:szCs w:val="20"/>
        </w:rPr>
        <w:t xml:space="preserve"> </w:t>
      </w:r>
      <w:r w:rsidRPr="00DF2975">
        <w:rPr>
          <w:rFonts w:ascii="Arial" w:hAnsi="Arial" w:cs="Arial"/>
          <w:sz w:val="20"/>
          <w:szCs w:val="20"/>
        </w:rPr>
        <w:t>OIP</w:t>
      </w:r>
      <w:r w:rsidRPr="00DF2975">
        <w:rPr>
          <w:rFonts w:ascii="Arial" w:hAnsi="Arial" w:cs="Arial"/>
          <w:spacing w:val="29"/>
          <w:sz w:val="20"/>
          <w:szCs w:val="20"/>
        </w:rPr>
        <w:t xml:space="preserve"> </w:t>
      </w:r>
      <w:r w:rsidRPr="00DF2975">
        <w:rPr>
          <w:rFonts w:ascii="Arial" w:hAnsi="Arial" w:cs="Arial"/>
          <w:sz w:val="20"/>
          <w:szCs w:val="20"/>
        </w:rPr>
        <w:t>situé</w:t>
      </w:r>
      <w:r w:rsidRPr="00DF2975">
        <w:rPr>
          <w:rFonts w:ascii="Arial" w:hAnsi="Arial" w:cs="Arial"/>
          <w:spacing w:val="35"/>
          <w:sz w:val="20"/>
          <w:szCs w:val="20"/>
        </w:rPr>
        <w:t xml:space="preserve"> </w:t>
      </w:r>
      <w:r w:rsidRPr="00DF2975">
        <w:rPr>
          <w:rFonts w:ascii="Arial" w:hAnsi="Arial" w:cs="Arial"/>
          <w:sz w:val="20"/>
          <w:szCs w:val="20"/>
        </w:rPr>
        <w:t>à</w:t>
      </w:r>
      <w:r w:rsidRPr="00DF2975">
        <w:rPr>
          <w:rFonts w:ascii="Arial" w:hAnsi="Arial" w:cs="Arial"/>
          <w:spacing w:val="19"/>
          <w:sz w:val="20"/>
          <w:szCs w:val="20"/>
        </w:rPr>
        <w:t xml:space="preserve"> </w:t>
      </w:r>
      <w:r w:rsidRPr="00DF2975">
        <w:rPr>
          <w:rFonts w:ascii="Arial" w:hAnsi="Arial" w:cs="Arial"/>
          <w:sz w:val="20"/>
          <w:szCs w:val="20"/>
        </w:rPr>
        <w:t>une</w:t>
      </w:r>
      <w:r w:rsidRPr="00DF2975">
        <w:rPr>
          <w:rFonts w:ascii="Arial" w:hAnsi="Arial" w:cs="Arial"/>
          <w:spacing w:val="40"/>
          <w:sz w:val="20"/>
          <w:szCs w:val="20"/>
        </w:rPr>
        <w:t xml:space="preserve"> </w:t>
      </w:r>
      <w:r w:rsidRPr="00DF2975">
        <w:rPr>
          <w:rFonts w:ascii="Arial" w:hAnsi="Arial" w:cs="Arial"/>
          <w:sz w:val="20"/>
          <w:szCs w:val="20"/>
        </w:rPr>
        <w:t>distance</w:t>
      </w:r>
      <w:r w:rsidRPr="00DF2975">
        <w:rPr>
          <w:rFonts w:ascii="Arial" w:hAnsi="Arial" w:cs="Arial"/>
          <w:spacing w:val="44"/>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pacing w:val="-10"/>
          <w:sz w:val="20"/>
          <w:szCs w:val="20"/>
        </w:rPr>
        <w:t>1</w:t>
      </w:r>
      <w:r w:rsidRPr="00DF2975">
        <w:rPr>
          <w:rFonts w:ascii="Arial" w:hAnsi="Arial" w:cs="Arial"/>
          <w:sz w:val="20"/>
          <w:szCs w:val="20"/>
        </w:rPr>
        <w:t>,5</w:t>
      </w:r>
      <w:r w:rsidRPr="00DF2975">
        <w:rPr>
          <w:rFonts w:ascii="Arial" w:hAnsi="Arial" w:cs="Arial"/>
          <w:spacing w:val="-23"/>
          <w:sz w:val="20"/>
          <w:szCs w:val="20"/>
        </w:rPr>
        <w:t xml:space="preserve"> </w:t>
      </w:r>
      <w:r w:rsidRPr="00DF2975">
        <w:rPr>
          <w:rFonts w:ascii="Arial" w:hAnsi="Arial" w:cs="Arial"/>
          <w:sz w:val="20"/>
          <w:szCs w:val="20"/>
        </w:rPr>
        <w:t>nm,</w:t>
      </w:r>
      <w:r w:rsidRPr="00DF2975">
        <w:rPr>
          <w:rFonts w:ascii="Arial" w:hAnsi="Arial" w:cs="Arial"/>
          <w:spacing w:val="31"/>
          <w:sz w:val="20"/>
          <w:szCs w:val="20"/>
        </w:rPr>
        <w:t xml:space="preserve"> </w:t>
      </w:r>
      <w:r w:rsidRPr="00DF2975">
        <w:rPr>
          <w:rFonts w:ascii="Arial" w:hAnsi="Arial" w:cs="Arial"/>
          <w:sz w:val="20"/>
          <w:szCs w:val="20"/>
        </w:rPr>
        <w:t>un</w:t>
      </w:r>
      <w:r w:rsidRPr="00DF2975">
        <w:rPr>
          <w:rFonts w:ascii="Arial" w:hAnsi="Arial" w:cs="Arial"/>
          <w:spacing w:val="34"/>
          <w:sz w:val="20"/>
          <w:szCs w:val="20"/>
        </w:rPr>
        <w:t xml:space="preserve"> </w:t>
      </w:r>
      <w:r w:rsidRPr="00DF2975">
        <w:rPr>
          <w:rFonts w:ascii="Arial" w:hAnsi="Arial" w:cs="Arial"/>
          <w:sz w:val="20"/>
          <w:szCs w:val="20"/>
        </w:rPr>
        <w:t xml:space="preserve">changement </w:t>
      </w:r>
      <w:r w:rsidRPr="00DF2975">
        <w:rPr>
          <w:rFonts w:ascii="Arial" w:hAnsi="Arial" w:cs="Arial"/>
          <w:spacing w:val="14"/>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direction</w:t>
      </w:r>
      <w:r w:rsidRPr="00DF2975">
        <w:rPr>
          <w:rFonts w:ascii="Arial" w:hAnsi="Arial" w:cs="Arial"/>
          <w:spacing w:val="61"/>
          <w:sz w:val="20"/>
          <w:szCs w:val="20"/>
        </w:rPr>
        <w:t xml:space="preserve"> </w:t>
      </w:r>
      <w:r w:rsidRPr="00DF2975">
        <w:rPr>
          <w:rFonts w:ascii="Arial" w:hAnsi="Arial" w:cs="Arial"/>
          <w:w w:val="107"/>
          <w:sz w:val="20"/>
          <w:szCs w:val="20"/>
        </w:rPr>
        <w:t>de</w:t>
      </w:r>
    </w:p>
    <w:p w14:paraId="4207902A"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pacing w:val="-10"/>
          <w:sz w:val="20"/>
          <w:szCs w:val="20"/>
        </w:rPr>
        <w:t>1</w:t>
      </w:r>
      <w:r w:rsidRPr="00DF2975">
        <w:rPr>
          <w:rFonts w:ascii="Arial" w:hAnsi="Arial" w:cs="Arial"/>
          <w:sz w:val="20"/>
          <w:szCs w:val="20"/>
        </w:rPr>
        <w:t>0</w:t>
      </w:r>
      <w:r w:rsidRPr="00DF2975">
        <w:rPr>
          <w:rFonts w:ascii="Arial" w:hAnsi="Arial" w:cs="Arial"/>
          <w:position w:val="6"/>
          <w:sz w:val="20"/>
          <w:szCs w:val="20"/>
        </w:rPr>
        <w:t>o</w:t>
      </w:r>
      <w:r w:rsidRPr="00DF2975">
        <w:rPr>
          <w:rFonts w:ascii="Arial" w:hAnsi="Arial" w:cs="Arial"/>
          <w:spacing w:val="31"/>
          <w:position w:val="6"/>
          <w:sz w:val="20"/>
          <w:szCs w:val="20"/>
        </w:rPr>
        <w:t xml:space="preserve"> </w:t>
      </w:r>
      <w:r w:rsidRPr="00DF2975">
        <w:rPr>
          <w:rFonts w:ascii="Arial" w:hAnsi="Arial" w:cs="Arial"/>
          <w:sz w:val="20"/>
          <w:szCs w:val="20"/>
        </w:rPr>
        <w:t xml:space="preserve">résultera </w:t>
      </w:r>
      <w:r w:rsidRPr="00DF2975">
        <w:rPr>
          <w:rFonts w:ascii="Arial" w:hAnsi="Arial" w:cs="Arial"/>
          <w:spacing w:val="2"/>
          <w:sz w:val="20"/>
          <w:szCs w:val="20"/>
        </w:rPr>
        <w:t xml:space="preserve"> </w:t>
      </w:r>
      <w:r w:rsidRPr="00DF2975">
        <w:rPr>
          <w:rFonts w:ascii="Arial" w:hAnsi="Arial" w:cs="Arial"/>
          <w:w w:val="108"/>
          <w:sz w:val="20"/>
          <w:szCs w:val="20"/>
        </w:rPr>
        <w:t>probablement</w:t>
      </w:r>
      <w:r w:rsidRPr="00DF2975">
        <w:rPr>
          <w:rFonts w:ascii="Arial" w:hAnsi="Arial" w:cs="Arial"/>
          <w:spacing w:val="15"/>
          <w:w w:val="108"/>
          <w:sz w:val="20"/>
          <w:szCs w:val="20"/>
        </w:rPr>
        <w:t xml:space="preserve"> </w:t>
      </w:r>
      <w:r w:rsidRPr="00DF2975">
        <w:rPr>
          <w:rFonts w:ascii="Arial" w:hAnsi="Arial" w:cs="Arial"/>
          <w:sz w:val="20"/>
          <w:szCs w:val="20"/>
        </w:rPr>
        <w:t>en</w:t>
      </w:r>
      <w:r w:rsidRPr="00DF2975">
        <w:rPr>
          <w:rFonts w:ascii="Arial" w:hAnsi="Arial" w:cs="Arial"/>
          <w:spacing w:val="36"/>
          <w:sz w:val="20"/>
          <w:szCs w:val="20"/>
        </w:rPr>
        <w:t xml:space="preserve"> </w:t>
      </w:r>
      <w:r w:rsidRPr="00DF2975">
        <w:rPr>
          <w:rFonts w:ascii="Arial" w:hAnsi="Arial" w:cs="Arial"/>
          <w:sz w:val="20"/>
          <w:szCs w:val="20"/>
        </w:rPr>
        <w:t>une</w:t>
      </w:r>
      <w:r w:rsidRPr="00DF2975">
        <w:rPr>
          <w:rFonts w:ascii="Arial" w:hAnsi="Arial" w:cs="Arial"/>
          <w:spacing w:val="47"/>
          <w:sz w:val="20"/>
          <w:szCs w:val="20"/>
        </w:rPr>
        <w:t xml:space="preserve"> </w:t>
      </w:r>
      <w:r w:rsidRPr="00DF2975">
        <w:rPr>
          <w:rFonts w:ascii="Arial" w:hAnsi="Arial" w:cs="Arial"/>
          <w:sz w:val="20"/>
          <w:szCs w:val="20"/>
        </w:rPr>
        <w:t xml:space="preserve">déviation </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trajectoire  de</w:t>
      </w:r>
      <w:r w:rsidRPr="00DF2975">
        <w:rPr>
          <w:rFonts w:ascii="Arial" w:hAnsi="Arial" w:cs="Arial"/>
          <w:spacing w:val="26"/>
          <w:sz w:val="20"/>
          <w:szCs w:val="20"/>
        </w:rPr>
        <w:t xml:space="preserve"> </w:t>
      </w:r>
      <w:r w:rsidRPr="00DF2975">
        <w:rPr>
          <w:rFonts w:ascii="Arial" w:hAnsi="Arial" w:cs="Arial"/>
          <w:spacing w:val="-10"/>
          <w:sz w:val="20"/>
          <w:szCs w:val="20"/>
        </w:rPr>
        <w:t>1</w:t>
      </w:r>
      <w:r w:rsidRPr="00DF2975">
        <w:rPr>
          <w:rFonts w:ascii="Arial" w:hAnsi="Arial" w:cs="Arial"/>
          <w:sz w:val="20"/>
          <w:szCs w:val="20"/>
        </w:rPr>
        <w:t>5</w:t>
      </w:r>
      <w:r w:rsidRPr="00DF2975">
        <w:rPr>
          <w:rFonts w:ascii="Arial" w:hAnsi="Arial" w:cs="Arial"/>
          <w:position w:val="6"/>
          <w:sz w:val="20"/>
          <w:szCs w:val="20"/>
        </w:rPr>
        <w:t>o</w:t>
      </w:r>
      <w:r w:rsidRPr="00DF2975">
        <w:rPr>
          <w:rFonts w:ascii="Arial" w:hAnsi="Arial" w:cs="Arial"/>
          <w:spacing w:val="31"/>
          <w:position w:val="6"/>
          <w:sz w:val="20"/>
          <w:szCs w:val="20"/>
        </w:rPr>
        <w:t xml:space="preserve"> </w:t>
      </w:r>
      <w:r w:rsidRPr="00DF2975">
        <w:rPr>
          <w:rFonts w:ascii="Arial" w:hAnsi="Arial" w:cs="Arial"/>
          <w:sz w:val="20"/>
          <w:szCs w:val="20"/>
        </w:rPr>
        <w:t>à</w:t>
      </w:r>
      <w:r w:rsidRPr="00DF2975">
        <w:rPr>
          <w:rFonts w:ascii="Arial" w:hAnsi="Arial" w:cs="Arial"/>
          <w:spacing w:val="17"/>
          <w:sz w:val="20"/>
          <w:szCs w:val="20"/>
        </w:rPr>
        <w:t xml:space="preserve"> </w:t>
      </w:r>
      <w:r w:rsidRPr="00DF2975">
        <w:rPr>
          <w:rFonts w:ascii="Arial" w:hAnsi="Arial" w:cs="Arial"/>
          <w:spacing w:val="-10"/>
          <w:sz w:val="20"/>
          <w:szCs w:val="20"/>
        </w:rPr>
        <w:t>1</w:t>
      </w:r>
      <w:r w:rsidRPr="00DF2975">
        <w:rPr>
          <w:rFonts w:ascii="Arial" w:hAnsi="Arial" w:cs="Arial"/>
          <w:sz w:val="20"/>
          <w:szCs w:val="20"/>
        </w:rPr>
        <w:t>nm,</w:t>
      </w:r>
      <w:r w:rsidRPr="00DF2975">
        <w:rPr>
          <w:rFonts w:ascii="Arial" w:hAnsi="Arial" w:cs="Arial"/>
          <w:spacing w:val="25"/>
          <w:sz w:val="20"/>
          <w:szCs w:val="20"/>
        </w:rPr>
        <w:t xml:space="preserve"> </w:t>
      </w:r>
      <w:r w:rsidRPr="00DF2975">
        <w:rPr>
          <w:rFonts w:ascii="Arial" w:hAnsi="Arial" w:cs="Arial"/>
          <w:sz w:val="20"/>
          <w:szCs w:val="20"/>
        </w:rPr>
        <w:t>et</w:t>
      </w:r>
      <w:r w:rsidRPr="00DF2975">
        <w:rPr>
          <w:rFonts w:ascii="Arial" w:hAnsi="Arial" w:cs="Arial"/>
          <w:spacing w:val="20"/>
          <w:sz w:val="20"/>
          <w:szCs w:val="20"/>
        </w:rPr>
        <w:t xml:space="preserve"> </w:t>
      </w:r>
      <w:r w:rsidRPr="00DF2975">
        <w:rPr>
          <w:rFonts w:ascii="Arial" w:hAnsi="Arial" w:cs="Arial"/>
          <w:sz w:val="20"/>
          <w:szCs w:val="20"/>
        </w:rPr>
        <w:t>que</w:t>
      </w:r>
      <w:r w:rsidRPr="00DF2975">
        <w:rPr>
          <w:rFonts w:ascii="Arial" w:hAnsi="Arial" w:cs="Arial"/>
          <w:spacing w:val="47"/>
          <w:sz w:val="20"/>
          <w:szCs w:val="20"/>
        </w:rPr>
        <w:t xml:space="preserve"> </w:t>
      </w:r>
      <w:r w:rsidRPr="00DF2975">
        <w:rPr>
          <w:rFonts w:ascii="Arial" w:hAnsi="Arial" w:cs="Arial"/>
          <w:sz w:val="20"/>
          <w:szCs w:val="20"/>
        </w:rPr>
        <w:t>le</w:t>
      </w:r>
      <w:r w:rsidRPr="00DF2975">
        <w:rPr>
          <w:rFonts w:ascii="Arial" w:hAnsi="Arial" w:cs="Arial"/>
          <w:spacing w:val="36"/>
          <w:sz w:val="20"/>
          <w:szCs w:val="20"/>
        </w:rPr>
        <w:t xml:space="preserve"> </w:t>
      </w:r>
      <w:r w:rsidR="00A35D4E" w:rsidRPr="00DF2975">
        <w:rPr>
          <w:rFonts w:ascii="Arial" w:hAnsi="Arial" w:cs="Arial"/>
          <w:w w:val="109"/>
          <w:sz w:val="20"/>
          <w:szCs w:val="20"/>
        </w:rPr>
        <w:t>prolon</w:t>
      </w:r>
      <w:r w:rsidRPr="00DF2975">
        <w:rPr>
          <w:rFonts w:ascii="Arial" w:hAnsi="Arial" w:cs="Arial"/>
          <w:sz w:val="20"/>
          <w:szCs w:val="20"/>
        </w:rPr>
        <w:t>gement</w:t>
      </w:r>
      <w:r w:rsidRPr="00DF2975">
        <w:rPr>
          <w:rFonts w:ascii="Arial" w:hAnsi="Arial" w:cs="Arial"/>
          <w:spacing w:val="48"/>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la</w:t>
      </w:r>
      <w:r w:rsidRPr="00DF2975">
        <w:rPr>
          <w:rFonts w:ascii="Arial" w:hAnsi="Arial" w:cs="Arial"/>
          <w:spacing w:val="22"/>
          <w:sz w:val="20"/>
          <w:szCs w:val="20"/>
        </w:rPr>
        <w:t xml:space="preserve"> </w:t>
      </w:r>
      <w:r w:rsidRPr="00DF2975">
        <w:rPr>
          <w:rFonts w:ascii="Arial" w:hAnsi="Arial" w:cs="Arial"/>
          <w:sz w:val="20"/>
          <w:szCs w:val="20"/>
        </w:rPr>
        <w:t xml:space="preserve">nouvelle </w:t>
      </w:r>
      <w:r w:rsidRPr="00DF2975">
        <w:rPr>
          <w:rFonts w:ascii="Arial" w:hAnsi="Arial" w:cs="Arial"/>
          <w:spacing w:val="2"/>
          <w:sz w:val="20"/>
          <w:szCs w:val="20"/>
        </w:rPr>
        <w:t xml:space="preserve"> </w:t>
      </w:r>
      <w:r w:rsidRPr="00DF2975">
        <w:rPr>
          <w:rFonts w:ascii="Arial" w:hAnsi="Arial" w:cs="Arial"/>
          <w:sz w:val="20"/>
          <w:szCs w:val="20"/>
        </w:rPr>
        <w:t>trajectoire</w:t>
      </w:r>
      <w:r w:rsidRPr="00DF2975">
        <w:rPr>
          <w:rFonts w:ascii="Arial" w:hAnsi="Arial" w:cs="Arial"/>
          <w:spacing w:val="53"/>
          <w:sz w:val="20"/>
          <w:szCs w:val="20"/>
        </w:rPr>
        <w:t xml:space="preserve"> </w:t>
      </w:r>
      <w:r w:rsidRPr="00DF2975">
        <w:rPr>
          <w:rFonts w:ascii="Arial" w:hAnsi="Arial" w:cs="Arial"/>
          <w:sz w:val="20"/>
          <w:szCs w:val="20"/>
        </w:rPr>
        <w:t>pourra</w:t>
      </w:r>
      <w:r w:rsidRPr="00DF2975">
        <w:rPr>
          <w:rFonts w:ascii="Arial" w:hAnsi="Arial" w:cs="Arial"/>
          <w:spacing w:val="60"/>
          <w:sz w:val="20"/>
          <w:szCs w:val="20"/>
        </w:rPr>
        <w:t xml:space="preserve"> </w:t>
      </w:r>
      <w:r w:rsidRPr="00DF2975">
        <w:rPr>
          <w:rFonts w:ascii="Arial" w:hAnsi="Arial" w:cs="Arial"/>
          <w:sz w:val="20"/>
          <w:szCs w:val="20"/>
        </w:rPr>
        <w:t>se</w:t>
      </w:r>
      <w:r w:rsidRPr="00DF2975">
        <w:rPr>
          <w:rFonts w:ascii="Arial" w:hAnsi="Arial" w:cs="Arial"/>
          <w:spacing w:val="15"/>
          <w:sz w:val="20"/>
          <w:szCs w:val="20"/>
        </w:rPr>
        <w:t xml:space="preserve"> </w:t>
      </w:r>
      <w:r w:rsidRPr="00DF2975">
        <w:rPr>
          <w:rFonts w:ascii="Arial" w:hAnsi="Arial" w:cs="Arial"/>
          <w:sz w:val="20"/>
          <w:szCs w:val="20"/>
        </w:rPr>
        <w:t>situer</w:t>
      </w:r>
      <w:r w:rsidRPr="00DF2975">
        <w:rPr>
          <w:rFonts w:ascii="Arial" w:hAnsi="Arial" w:cs="Arial"/>
          <w:spacing w:val="38"/>
          <w:sz w:val="20"/>
          <w:szCs w:val="20"/>
        </w:rPr>
        <w:t xml:space="preserve"> </w:t>
      </w:r>
      <w:r w:rsidRPr="00DF2975">
        <w:rPr>
          <w:rFonts w:ascii="Arial" w:hAnsi="Arial" w:cs="Arial"/>
          <w:sz w:val="20"/>
          <w:szCs w:val="20"/>
        </w:rPr>
        <w:t>en</w:t>
      </w:r>
      <w:r w:rsidRPr="00DF2975">
        <w:rPr>
          <w:rFonts w:ascii="Arial" w:hAnsi="Arial" w:cs="Arial"/>
          <w:spacing w:val="22"/>
          <w:sz w:val="20"/>
          <w:szCs w:val="20"/>
        </w:rPr>
        <w:t xml:space="preserve"> </w:t>
      </w:r>
      <w:r w:rsidRPr="00DF2975">
        <w:rPr>
          <w:rFonts w:ascii="Arial" w:hAnsi="Arial" w:cs="Arial"/>
          <w:sz w:val="20"/>
          <w:szCs w:val="20"/>
        </w:rPr>
        <w:t>moyenne</w:t>
      </w:r>
      <w:r w:rsidRPr="00DF2975">
        <w:rPr>
          <w:rFonts w:ascii="Arial" w:hAnsi="Arial" w:cs="Arial"/>
          <w:spacing w:val="66"/>
          <w:sz w:val="20"/>
          <w:szCs w:val="20"/>
        </w:rPr>
        <w:t xml:space="preserve"> </w:t>
      </w:r>
      <w:r w:rsidRPr="00DF2975">
        <w:rPr>
          <w:rFonts w:ascii="Arial" w:hAnsi="Arial" w:cs="Arial"/>
          <w:sz w:val="20"/>
          <w:szCs w:val="20"/>
        </w:rPr>
        <w:t>à</w:t>
      </w:r>
      <w:r w:rsidRPr="00DF2975">
        <w:rPr>
          <w:rFonts w:ascii="Arial" w:hAnsi="Arial" w:cs="Arial"/>
          <w:spacing w:val="13"/>
          <w:sz w:val="20"/>
          <w:szCs w:val="20"/>
        </w:rPr>
        <w:t xml:space="preserve"> </w:t>
      </w:r>
      <w:r w:rsidRPr="00DF2975">
        <w:rPr>
          <w:rFonts w:ascii="Arial" w:hAnsi="Arial" w:cs="Arial"/>
          <w:w w:val="90"/>
          <w:sz w:val="20"/>
          <w:szCs w:val="20"/>
        </w:rPr>
        <w:t>300</w:t>
      </w:r>
      <w:r w:rsidRPr="00DF2975">
        <w:rPr>
          <w:rFonts w:ascii="Arial" w:hAnsi="Arial" w:cs="Arial"/>
          <w:spacing w:val="14"/>
          <w:w w:val="90"/>
          <w:sz w:val="20"/>
          <w:szCs w:val="20"/>
        </w:rPr>
        <w:t xml:space="preserve"> </w:t>
      </w:r>
      <w:r w:rsidRPr="00DF2975">
        <w:rPr>
          <w:rFonts w:ascii="Arial" w:hAnsi="Arial" w:cs="Arial"/>
          <w:sz w:val="20"/>
          <w:szCs w:val="20"/>
        </w:rPr>
        <w:t>ou</w:t>
      </w:r>
      <w:r w:rsidRPr="00DF2975">
        <w:rPr>
          <w:rFonts w:ascii="Arial" w:hAnsi="Arial" w:cs="Arial"/>
          <w:spacing w:val="28"/>
          <w:sz w:val="20"/>
          <w:szCs w:val="20"/>
        </w:rPr>
        <w:t xml:space="preserve"> </w:t>
      </w:r>
      <w:r w:rsidRPr="00DF2975">
        <w:rPr>
          <w:rFonts w:ascii="Arial" w:hAnsi="Arial" w:cs="Arial"/>
          <w:w w:val="90"/>
          <w:sz w:val="20"/>
          <w:szCs w:val="20"/>
        </w:rPr>
        <w:t>400</w:t>
      </w:r>
      <w:r w:rsidRPr="00DF2975">
        <w:rPr>
          <w:rFonts w:ascii="Arial" w:hAnsi="Arial" w:cs="Arial"/>
          <w:spacing w:val="14"/>
          <w:w w:val="90"/>
          <w:sz w:val="20"/>
          <w:szCs w:val="20"/>
        </w:rPr>
        <w:t xml:space="preserve"> </w:t>
      </w:r>
      <w:r w:rsidRPr="00DF2975">
        <w:rPr>
          <w:rFonts w:ascii="Arial" w:hAnsi="Arial" w:cs="Arial"/>
          <w:sz w:val="20"/>
          <w:szCs w:val="20"/>
        </w:rPr>
        <w:t>m</w:t>
      </w:r>
      <w:r w:rsidRPr="00DF2975">
        <w:rPr>
          <w:rFonts w:ascii="Arial" w:hAnsi="Arial" w:cs="Arial"/>
          <w:spacing w:val="26"/>
          <w:sz w:val="20"/>
          <w:szCs w:val="20"/>
        </w:rPr>
        <w:t xml:space="preserve"> </w:t>
      </w:r>
      <w:r w:rsidRPr="00DF2975">
        <w:rPr>
          <w:rFonts w:ascii="Arial" w:hAnsi="Arial" w:cs="Arial"/>
          <w:sz w:val="20"/>
          <w:szCs w:val="20"/>
        </w:rPr>
        <w:t>d’un</w:t>
      </w:r>
      <w:r w:rsidRPr="00DF2975">
        <w:rPr>
          <w:rFonts w:ascii="Arial" w:hAnsi="Arial" w:cs="Arial"/>
          <w:spacing w:val="27"/>
          <w:sz w:val="20"/>
          <w:szCs w:val="20"/>
        </w:rPr>
        <w:t xml:space="preserve"> </w:t>
      </w:r>
      <w:r w:rsidRPr="00DF2975">
        <w:rPr>
          <w:rFonts w:ascii="Arial" w:hAnsi="Arial" w:cs="Arial"/>
          <w:sz w:val="20"/>
          <w:szCs w:val="20"/>
        </w:rPr>
        <w:t>côté</w:t>
      </w:r>
      <w:r w:rsidRPr="00DF2975">
        <w:rPr>
          <w:rFonts w:ascii="Arial" w:hAnsi="Arial" w:cs="Arial"/>
          <w:spacing w:val="11"/>
          <w:sz w:val="20"/>
          <w:szCs w:val="20"/>
        </w:rPr>
        <w:t xml:space="preserve"> </w:t>
      </w:r>
      <w:r w:rsidRPr="00DF2975">
        <w:rPr>
          <w:rFonts w:ascii="Arial" w:hAnsi="Arial" w:cs="Arial"/>
          <w:w w:val="109"/>
          <w:sz w:val="20"/>
          <w:szCs w:val="20"/>
        </w:rPr>
        <w:lastRenderedPageBreak/>
        <w:t xml:space="preserve">ou </w:t>
      </w:r>
      <w:r w:rsidRPr="00DF2975">
        <w:rPr>
          <w:rFonts w:ascii="Arial" w:hAnsi="Arial" w:cs="Arial"/>
          <w:sz w:val="20"/>
          <w:szCs w:val="20"/>
        </w:rPr>
        <w:t>de</w:t>
      </w:r>
      <w:r w:rsidRPr="00DF2975">
        <w:rPr>
          <w:rFonts w:ascii="Arial" w:hAnsi="Arial" w:cs="Arial"/>
          <w:spacing w:val="33"/>
          <w:sz w:val="20"/>
          <w:szCs w:val="20"/>
        </w:rPr>
        <w:t xml:space="preserve"> </w:t>
      </w:r>
      <w:r w:rsidRPr="00DF2975">
        <w:rPr>
          <w:rFonts w:ascii="Arial" w:hAnsi="Arial" w:cs="Arial"/>
          <w:sz w:val="20"/>
          <w:szCs w:val="20"/>
        </w:rPr>
        <w:t>l’autre</w:t>
      </w:r>
      <w:r w:rsidRPr="00DF2975">
        <w:rPr>
          <w:rFonts w:ascii="Arial" w:hAnsi="Arial" w:cs="Arial"/>
          <w:spacing w:val="41"/>
          <w:sz w:val="20"/>
          <w:szCs w:val="20"/>
        </w:rPr>
        <w:t xml:space="preserve"> </w:t>
      </w:r>
      <w:r w:rsidRPr="00DF2975">
        <w:rPr>
          <w:rFonts w:ascii="Arial" w:hAnsi="Arial" w:cs="Arial"/>
          <w:sz w:val="20"/>
          <w:szCs w:val="20"/>
        </w:rPr>
        <w:t>de</w:t>
      </w:r>
      <w:r w:rsidRPr="00DF2975">
        <w:rPr>
          <w:rFonts w:ascii="Arial" w:hAnsi="Arial" w:cs="Arial"/>
          <w:spacing w:val="33"/>
          <w:sz w:val="20"/>
          <w:szCs w:val="20"/>
        </w:rPr>
        <w:t xml:space="preserve"> </w:t>
      </w:r>
      <w:r w:rsidRPr="00DF2975">
        <w:rPr>
          <w:rFonts w:ascii="Arial" w:hAnsi="Arial" w:cs="Arial"/>
          <w:sz w:val="20"/>
          <w:szCs w:val="20"/>
        </w:rPr>
        <w:t>la</w:t>
      </w:r>
      <w:r w:rsidRPr="00DF2975">
        <w:rPr>
          <w:rFonts w:ascii="Arial" w:hAnsi="Arial" w:cs="Arial"/>
          <w:spacing w:val="33"/>
          <w:sz w:val="20"/>
          <w:szCs w:val="20"/>
        </w:rPr>
        <w:t xml:space="preserve"> </w:t>
      </w:r>
      <w:r w:rsidRPr="00DF2975">
        <w:rPr>
          <w:rFonts w:ascii="Arial" w:hAnsi="Arial" w:cs="Arial"/>
          <w:sz w:val="20"/>
          <w:szCs w:val="20"/>
        </w:rPr>
        <w:t>structure</w:t>
      </w:r>
      <w:r w:rsidRPr="00DF2975">
        <w:rPr>
          <w:rFonts w:ascii="Arial" w:hAnsi="Arial" w:cs="Arial"/>
          <w:spacing w:val="43"/>
          <w:sz w:val="20"/>
          <w:szCs w:val="20"/>
        </w:rPr>
        <w:t xml:space="preserve"> </w:t>
      </w:r>
      <w:r w:rsidRPr="00DF2975">
        <w:rPr>
          <w:rFonts w:ascii="Arial" w:hAnsi="Arial" w:cs="Arial"/>
          <w:sz w:val="20"/>
          <w:szCs w:val="20"/>
        </w:rPr>
        <w:t>de</w:t>
      </w:r>
      <w:r w:rsidRPr="00DF2975">
        <w:rPr>
          <w:rFonts w:ascii="Arial" w:hAnsi="Arial" w:cs="Arial"/>
          <w:spacing w:val="33"/>
          <w:sz w:val="20"/>
          <w:szCs w:val="20"/>
        </w:rPr>
        <w:t xml:space="preserve"> </w:t>
      </w:r>
      <w:r w:rsidRPr="00DF2975">
        <w:rPr>
          <w:rFonts w:ascii="Arial" w:hAnsi="Arial" w:cs="Arial"/>
          <w:sz w:val="20"/>
          <w:szCs w:val="20"/>
        </w:rPr>
        <w:t xml:space="preserve">destination. </w:t>
      </w:r>
      <w:r w:rsidRPr="00DF2975">
        <w:rPr>
          <w:rFonts w:ascii="Arial" w:hAnsi="Arial" w:cs="Arial"/>
          <w:spacing w:val="6"/>
          <w:sz w:val="20"/>
          <w:szCs w:val="20"/>
        </w:rPr>
        <w:t xml:space="preserve"> </w:t>
      </w:r>
      <w:r w:rsidRPr="00DF2975">
        <w:rPr>
          <w:rFonts w:ascii="Arial" w:hAnsi="Arial" w:cs="Arial"/>
          <w:sz w:val="20"/>
          <w:szCs w:val="20"/>
        </w:rPr>
        <w:t>La</w:t>
      </w:r>
      <w:r w:rsidRPr="00DF2975">
        <w:rPr>
          <w:rFonts w:ascii="Arial" w:hAnsi="Arial" w:cs="Arial"/>
          <w:spacing w:val="31"/>
          <w:sz w:val="20"/>
          <w:szCs w:val="20"/>
        </w:rPr>
        <w:t xml:space="preserve"> </w:t>
      </w:r>
      <w:r w:rsidRPr="00DF2975">
        <w:rPr>
          <w:rFonts w:ascii="Arial" w:hAnsi="Arial" w:cs="Arial"/>
          <w:sz w:val="20"/>
          <w:szCs w:val="20"/>
        </w:rPr>
        <w:t xml:space="preserve">marge </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33"/>
          <w:sz w:val="20"/>
          <w:szCs w:val="20"/>
        </w:rPr>
        <w:t xml:space="preserve"> </w:t>
      </w:r>
      <w:r w:rsidRPr="00DF2975">
        <w:rPr>
          <w:rFonts w:ascii="Arial" w:hAnsi="Arial" w:cs="Arial"/>
          <w:sz w:val="20"/>
          <w:szCs w:val="20"/>
        </w:rPr>
        <w:t>sécurité</w:t>
      </w:r>
      <w:r w:rsidRPr="00DF2975">
        <w:rPr>
          <w:rFonts w:ascii="Arial" w:hAnsi="Arial" w:cs="Arial"/>
          <w:spacing w:val="47"/>
          <w:sz w:val="20"/>
          <w:szCs w:val="20"/>
        </w:rPr>
        <w:t xml:space="preserve"> </w:t>
      </w:r>
      <w:r w:rsidRPr="00DF2975">
        <w:rPr>
          <w:rFonts w:ascii="Arial" w:hAnsi="Arial" w:cs="Arial"/>
          <w:sz w:val="20"/>
          <w:szCs w:val="20"/>
        </w:rPr>
        <w:t>de</w:t>
      </w:r>
      <w:r w:rsidRPr="00DF2975">
        <w:rPr>
          <w:rFonts w:ascii="Arial" w:hAnsi="Arial" w:cs="Arial"/>
          <w:spacing w:val="33"/>
          <w:sz w:val="20"/>
          <w:szCs w:val="20"/>
        </w:rPr>
        <w:t xml:space="preserve"> </w:t>
      </w:r>
      <w:r w:rsidRPr="00DF2975">
        <w:rPr>
          <w:rFonts w:ascii="Arial" w:hAnsi="Arial" w:cs="Arial"/>
          <w:w w:val="89"/>
          <w:sz w:val="20"/>
          <w:szCs w:val="20"/>
        </w:rPr>
        <w:t>0,75</w:t>
      </w:r>
      <w:r w:rsidRPr="00DF2975">
        <w:rPr>
          <w:rFonts w:ascii="Arial" w:hAnsi="Arial" w:cs="Arial"/>
          <w:spacing w:val="25"/>
          <w:w w:val="89"/>
          <w:sz w:val="20"/>
          <w:szCs w:val="20"/>
        </w:rPr>
        <w:t xml:space="preserve"> </w:t>
      </w:r>
      <w:r w:rsidRPr="00DF2975">
        <w:rPr>
          <w:rFonts w:ascii="Arial" w:hAnsi="Arial" w:cs="Arial"/>
          <w:sz w:val="20"/>
          <w:szCs w:val="20"/>
        </w:rPr>
        <w:t>nm</w:t>
      </w:r>
      <w:r w:rsidRPr="00DF2975">
        <w:rPr>
          <w:rFonts w:ascii="Arial" w:hAnsi="Arial" w:cs="Arial"/>
          <w:spacing w:val="47"/>
          <w:sz w:val="20"/>
          <w:szCs w:val="20"/>
        </w:rPr>
        <w:t xml:space="preserve"> </w:t>
      </w:r>
      <w:r w:rsidRPr="00DF2975">
        <w:rPr>
          <w:rFonts w:ascii="Arial" w:hAnsi="Arial" w:cs="Arial"/>
          <w:sz w:val="20"/>
          <w:szCs w:val="20"/>
        </w:rPr>
        <w:t xml:space="preserve">intégrée </w:t>
      </w:r>
      <w:r w:rsidRPr="00DF2975">
        <w:rPr>
          <w:rFonts w:ascii="Arial" w:hAnsi="Arial" w:cs="Arial"/>
          <w:spacing w:val="3"/>
          <w:sz w:val="20"/>
          <w:szCs w:val="20"/>
        </w:rPr>
        <w:t xml:space="preserve"> </w:t>
      </w:r>
      <w:r w:rsidRPr="00DF2975">
        <w:rPr>
          <w:rFonts w:ascii="Arial" w:hAnsi="Arial" w:cs="Arial"/>
          <w:sz w:val="20"/>
          <w:szCs w:val="20"/>
        </w:rPr>
        <w:t>dans</w:t>
      </w:r>
      <w:r w:rsidRPr="00DF2975">
        <w:rPr>
          <w:rFonts w:ascii="Arial" w:hAnsi="Arial" w:cs="Arial"/>
          <w:spacing w:val="44"/>
          <w:sz w:val="20"/>
          <w:szCs w:val="20"/>
        </w:rPr>
        <w:t xml:space="preserve"> </w:t>
      </w:r>
      <w:r w:rsidRPr="00DF2975">
        <w:rPr>
          <w:rFonts w:ascii="Arial" w:hAnsi="Arial" w:cs="Arial"/>
          <w:w w:val="110"/>
          <w:sz w:val="20"/>
          <w:szCs w:val="20"/>
        </w:rPr>
        <w:t xml:space="preserve">le </w:t>
      </w:r>
      <w:r w:rsidRPr="00DF2975">
        <w:rPr>
          <w:rFonts w:ascii="Arial" w:hAnsi="Arial" w:cs="Arial"/>
          <w:sz w:val="20"/>
          <w:szCs w:val="20"/>
        </w:rPr>
        <w:t>rayon</w:t>
      </w:r>
      <w:r w:rsidRPr="00DF2975">
        <w:rPr>
          <w:rFonts w:ascii="Arial" w:hAnsi="Arial" w:cs="Arial"/>
          <w:spacing w:val="50"/>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décision  (DR)</w:t>
      </w:r>
      <w:r w:rsidRPr="00DF2975">
        <w:rPr>
          <w:rFonts w:ascii="Arial" w:hAnsi="Arial" w:cs="Arial"/>
          <w:spacing w:val="26"/>
          <w:sz w:val="20"/>
          <w:szCs w:val="20"/>
        </w:rPr>
        <w:t xml:space="preserve"> </w:t>
      </w:r>
      <w:r w:rsidRPr="00DF2975">
        <w:rPr>
          <w:rFonts w:ascii="Arial" w:hAnsi="Arial" w:cs="Arial"/>
          <w:sz w:val="20"/>
          <w:szCs w:val="20"/>
        </w:rPr>
        <w:t xml:space="preserve">dépend </w:t>
      </w:r>
      <w:r w:rsidRPr="00DF2975">
        <w:rPr>
          <w:rFonts w:ascii="Arial" w:hAnsi="Arial" w:cs="Arial"/>
          <w:spacing w:val="1"/>
          <w:sz w:val="20"/>
          <w:szCs w:val="20"/>
        </w:rPr>
        <w:t xml:space="preserve"> </w:t>
      </w:r>
      <w:r w:rsidRPr="00DF2975">
        <w:rPr>
          <w:rFonts w:ascii="Arial" w:hAnsi="Arial" w:cs="Arial"/>
          <w:sz w:val="20"/>
          <w:szCs w:val="20"/>
        </w:rPr>
        <w:t>du</w:t>
      </w:r>
      <w:r w:rsidRPr="00DF2975">
        <w:rPr>
          <w:rFonts w:ascii="Arial" w:hAnsi="Arial" w:cs="Arial"/>
          <w:spacing w:val="34"/>
          <w:sz w:val="20"/>
          <w:szCs w:val="20"/>
        </w:rPr>
        <w:t xml:space="preserve"> </w:t>
      </w:r>
      <w:r w:rsidRPr="00DF2975">
        <w:rPr>
          <w:rFonts w:ascii="Arial" w:hAnsi="Arial" w:cs="Arial"/>
          <w:sz w:val="20"/>
          <w:szCs w:val="20"/>
        </w:rPr>
        <w:t>taux</w:t>
      </w:r>
      <w:r w:rsidRPr="00DF2975">
        <w:rPr>
          <w:rFonts w:ascii="Arial" w:hAnsi="Arial" w:cs="Arial"/>
          <w:spacing w:val="26"/>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w w:val="107"/>
          <w:sz w:val="20"/>
          <w:szCs w:val="20"/>
        </w:rPr>
        <w:t>rapprochement</w:t>
      </w:r>
      <w:r w:rsidRPr="00DF2975">
        <w:rPr>
          <w:rFonts w:ascii="Arial" w:hAnsi="Arial" w:cs="Arial"/>
          <w:spacing w:val="9"/>
          <w:w w:val="107"/>
          <w:sz w:val="20"/>
          <w:szCs w:val="20"/>
        </w:rPr>
        <w:t xml:space="preserve"> </w:t>
      </w:r>
      <w:r w:rsidRPr="00DF2975">
        <w:rPr>
          <w:rFonts w:ascii="Arial" w:hAnsi="Arial" w:cs="Arial"/>
          <w:sz w:val="20"/>
          <w:szCs w:val="20"/>
        </w:rPr>
        <w:t>avec</w:t>
      </w:r>
      <w:r w:rsidRPr="00DF2975">
        <w:rPr>
          <w:rFonts w:ascii="Arial" w:hAnsi="Arial" w:cs="Arial"/>
          <w:spacing w:val="22"/>
          <w:sz w:val="20"/>
          <w:szCs w:val="20"/>
        </w:rPr>
        <w:t xml:space="preserve"> </w:t>
      </w:r>
      <w:r w:rsidRPr="00DF2975">
        <w:rPr>
          <w:rFonts w:ascii="Arial" w:hAnsi="Arial" w:cs="Arial"/>
          <w:sz w:val="20"/>
          <w:szCs w:val="20"/>
        </w:rPr>
        <w:t>la</w:t>
      </w:r>
      <w:r w:rsidRPr="00DF2975">
        <w:rPr>
          <w:rFonts w:ascii="Arial" w:hAnsi="Arial" w:cs="Arial"/>
          <w:spacing w:val="29"/>
          <w:sz w:val="20"/>
          <w:szCs w:val="20"/>
        </w:rPr>
        <w:t xml:space="preserve"> </w:t>
      </w:r>
      <w:r w:rsidRPr="00DF2975">
        <w:rPr>
          <w:rFonts w:ascii="Arial" w:hAnsi="Arial" w:cs="Arial"/>
          <w:sz w:val="20"/>
          <w:szCs w:val="20"/>
        </w:rPr>
        <w:t xml:space="preserve">destination. </w:t>
      </w:r>
      <w:r w:rsidRPr="00DF2975">
        <w:rPr>
          <w:rFonts w:ascii="Arial" w:hAnsi="Arial" w:cs="Arial"/>
          <w:spacing w:val="1"/>
          <w:sz w:val="20"/>
          <w:szCs w:val="20"/>
        </w:rPr>
        <w:t xml:space="preserve"> </w:t>
      </w:r>
      <w:r w:rsidRPr="00DF2975">
        <w:rPr>
          <w:rFonts w:ascii="Arial" w:hAnsi="Arial" w:cs="Arial"/>
          <w:sz w:val="20"/>
          <w:szCs w:val="20"/>
        </w:rPr>
        <w:t>Bien</w:t>
      </w:r>
      <w:r w:rsidRPr="00DF2975">
        <w:rPr>
          <w:rFonts w:ascii="Arial" w:hAnsi="Arial" w:cs="Arial"/>
          <w:spacing w:val="49"/>
          <w:sz w:val="20"/>
          <w:szCs w:val="20"/>
        </w:rPr>
        <w:t xml:space="preserve"> </w:t>
      </w:r>
      <w:r w:rsidRPr="00DF2975">
        <w:rPr>
          <w:rFonts w:ascii="Arial" w:hAnsi="Arial" w:cs="Arial"/>
          <w:sz w:val="20"/>
          <w:szCs w:val="20"/>
        </w:rPr>
        <w:t>que</w:t>
      </w:r>
      <w:r w:rsidRPr="00DF2975">
        <w:rPr>
          <w:rFonts w:ascii="Arial" w:hAnsi="Arial" w:cs="Arial"/>
          <w:spacing w:val="41"/>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vitesse-air</w:t>
      </w:r>
      <w:r w:rsidRPr="00DF2975">
        <w:rPr>
          <w:rFonts w:ascii="Arial" w:hAnsi="Arial" w:cs="Arial"/>
          <w:spacing w:val="52"/>
          <w:sz w:val="20"/>
          <w:szCs w:val="20"/>
        </w:rPr>
        <w:t xml:space="preserve"> </w:t>
      </w:r>
      <w:r w:rsidRPr="00DF2975">
        <w:rPr>
          <w:rFonts w:ascii="Arial" w:hAnsi="Arial" w:cs="Arial"/>
          <w:sz w:val="20"/>
          <w:szCs w:val="20"/>
        </w:rPr>
        <w:t>devrait</w:t>
      </w:r>
      <w:r w:rsidRPr="00DF2975">
        <w:rPr>
          <w:rFonts w:ascii="Arial" w:hAnsi="Arial" w:cs="Arial"/>
          <w:spacing w:val="43"/>
          <w:sz w:val="20"/>
          <w:szCs w:val="20"/>
        </w:rPr>
        <w:t xml:space="preserve"> </w:t>
      </w:r>
      <w:r w:rsidRPr="00DF2975">
        <w:rPr>
          <w:rFonts w:ascii="Arial" w:hAnsi="Arial" w:cs="Arial"/>
          <w:sz w:val="20"/>
          <w:szCs w:val="20"/>
        </w:rPr>
        <w:t>être</w:t>
      </w:r>
      <w:r w:rsidRPr="00DF2975">
        <w:rPr>
          <w:rFonts w:ascii="Arial" w:hAnsi="Arial" w:cs="Arial"/>
          <w:spacing w:val="19"/>
          <w:sz w:val="20"/>
          <w:szCs w:val="20"/>
        </w:rPr>
        <w:t xml:space="preserve"> </w:t>
      </w:r>
      <w:r w:rsidRPr="00DF2975">
        <w:rPr>
          <w:rFonts w:ascii="Arial" w:hAnsi="Arial" w:cs="Arial"/>
          <w:sz w:val="20"/>
          <w:szCs w:val="20"/>
        </w:rPr>
        <w:t>dans</w:t>
      </w:r>
      <w:r w:rsidRPr="00DF2975">
        <w:rPr>
          <w:rFonts w:ascii="Arial" w:hAnsi="Arial" w:cs="Arial"/>
          <w:spacing w:val="31"/>
          <w:sz w:val="20"/>
          <w:szCs w:val="20"/>
        </w:rPr>
        <w:t xml:space="preserve"> </w:t>
      </w:r>
      <w:r w:rsidRPr="00DF2975">
        <w:rPr>
          <w:rFonts w:ascii="Arial" w:hAnsi="Arial" w:cs="Arial"/>
          <w:sz w:val="20"/>
          <w:szCs w:val="20"/>
        </w:rPr>
        <w:t>l’intervalle</w:t>
      </w:r>
      <w:r w:rsidRPr="00DF2975">
        <w:rPr>
          <w:rFonts w:ascii="Arial" w:hAnsi="Arial" w:cs="Arial"/>
          <w:spacing w:val="62"/>
          <w:sz w:val="20"/>
          <w:szCs w:val="20"/>
        </w:rPr>
        <w:t xml:space="preserve"> </w:t>
      </w:r>
      <w:r w:rsidRPr="00DF2975">
        <w:rPr>
          <w:rFonts w:ascii="Arial" w:hAnsi="Arial" w:cs="Arial"/>
          <w:w w:val="90"/>
          <w:sz w:val="20"/>
          <w:szCs w:val="20"/>
        </w:rPr>
        <w:t>60/90</w:t>
      </w:r>
      <w:r w:rsidRPr="00DF2975">
        <w:rPr>
          <w:rFonts w:ascii="Arial" w:hAnsi="Arial" w:cs="Arial"/>
          <w:spacing w:val="12"/>
          <w:w w:val="90"/>
          <w:sz w:val="20"/>
          <w:szCs w:val="20"/>
        </w:rPr>
        <w:t xml:space="preserve"> </w:t>
      </w:r>
      <w:r w:rsidRPr="00DF2975">
        <w:rPr>
          <w:rFonts w:ascii="Arial" w:hAnsi="Arial" w:cs="Arial"/>
          <w:sz w:val="20"/>
          <w:szCs w:val="20"/>
        </w:rPr>
        <w:t>kt</w:t>
      </w:r>
      <w:r w:rsidRPr="00DF2975">
        <w:rPr>
          <w:rFonts w:ascii="Arial" w:hAnsi="Arial" w:cs="Arial"/>
          <w:spacing w:val="-6"/>
          <w:sz w:val="20"/>
          <w:szCs w:val="20"/>
        </w:rPr>
        <w:t xml:space="preserve"> </w:t>
      </w:r>
      <w:r w:rsidRPr="00DF2975">
        <w:rPr>
          <w:rFonts w:ascii="Arial" w:hAnsi="Arial" w:cs="Arial"/>
          <w:sz w:val="20"/>
          <w:szCs w:val="20"/>
        </w:rPr>
        <w:t>durant</w:t>
      </w:r>
      <w:r w:rsidRPr="00DF2975">
        <w:rPr>
          <w:rFonts w:ascii="Arial" w:hAnsi="Arial" w:cs="Arial"/>
          <w:spacing w:val="47"/>
          <w:sz w:val="20"/>
          <w:szCs w:val="20"/>
        </w:rPr>
        <w:t xml:space="preserve"> </w:t>
      </w:r>
      <w:r w:rsidRPr="00DF2975">
        <w:rPr>
          <w:rFonts w:ascii="Arial" w:hAnsi="Arial" w:cs="Arial"/>
          <w:sz w:val="20"/>
          <w:szCs w:val="20"/>
        </w:rPr>
        <w:t>l’approche</w:t>
      </w:r>
      <w:r w:rsidRPr="00DF2975">
        <w:rPr>
          <w:rFonts w:ascii="Arial" w:hAnsi="Arial" w:cs="Arial"/>
          <w:spacing w:val="63"/>
          <w:sz w:val="20"/>
          <w:szCs w:val="20"/>
        </w:rPr>
        <w:t xml:space="preserve"> </w:t>
      </w:r>
      <w:r w:rsidRPr="00DF2975">
        <w:rPr>
          <w:rFonts w:ascii="Arial" w:hAnsi="Arial" w:cs="Arial"/>
          <w:sz w:val="20"/>
          <w:szCs w:val="20"/>
        </w:rPr>
        <w:t>finale,</w:t>
      </w:r>
      <w:r w:rsidRPr="00DF2975">
        <w:rPr>
          <w:rFonts w:ascii="Arial" w:hAnsi="Arial" w:cs="Arial"/>
          <w:spacing w:val="28"/>
          <w:sz w:val="20"/>
          <w:szCs w:val="20"/>
        </w:rPr>
        <w:t xml:space="preserve"> </w:t>
      </w:r>
      <w:r w:rsidRPr="00DF2975">
        <w:rPr>
          <w:rFonts w:ascii="Arial" w:hAnsi="Arial" w:cs="Arial"/>
          <w:sz w:val="20"/>
          <w:szCs w:val="20"/>
        </w:rPr>
        <w:t>la</w:t>
      </w:r>
      <w:r w:rsidRPr="00DF2975">
        <w:rPr>
          <w:rFonts w:ascii="Arial" w:hAnsi="Arial" w:cs="Arial"/>
          <w:spacing w:val="20"/>
          <w:sz w:val="20"/>
          <w:szCs w:val="20"/>
        </w:rPr>
        <w:t xml:space="preserve"> </w:t>
      </w:r>
      <w:r w:rsidRPr="00DF2975">
        <w:rPr>
          <w:rFonts w:ascii="Arial" w:hAnsi="Arial" w:cs="Arial"/>
          <w:sz w:val="20"/>
          <w:szCs w:val="20"/>
        </w:rPr>
        <w:t>vitesse-sol,</w:t>
      </w:r>
      <w:r w:rsidRPr="00DF2975">
        <w:rPr>
          <w:rFonts w:ascii="Arial" w:hAnsi="Arial" w:cs="Arial"/>
          <w:spacing w:val="36"/>
          <w:sz w:val="20"/>
          <w:szCs w:val="20"/>
        </w:rPr>
        <w:t xml:space="preserve"> </w:t>
      </w:r>
      <w:r w:rsidRPr="00DF2975">
        <w:rPr>
          <w:rFonts w:ascii="Arial" w:hAnsi="Arial" w:cs="Arial"/>
          <w:w w:val="107"/>
          <w:sz w:val="20"/>
          <w:szCs w:val="20"/>
        </w:rPr>
        <w:t xml:space="preserve">après </w:t>
      </w:r>
      <w:r w:rsidRPr="00DF2975">
        <w:rPr>
          <w:rFonts w:ascii="Arial" w:hAnsi="Arial" w:cs="Arial"/>
          <w:sz w:val="20"/>
          <w:szCs w:val="20"/>
        </w:rPr>
        <w:t>avoir</w:t>
      </w:r>
      <w:r w:rsidRPr="00DF2975">
        <w:rPr>
          <w:rFonts w:ascii="Arial" w:hAnsi="Arial" w:cs="Arial"/>
          <w:spacing w:val="61"/>
          <w:sz w:val="20"/>
          <w:szCs w:val="20"/>
        </w:rPr>
        <w:t xml:space="preserve"> </w:t>
      </w:r>
      <w:r w:rsidRPr="00DF2975">
        <w:rPr>
          <w:rFonts w:ascii="Arial" w:hAnsi="Arial" w:cs="Arial"/>
          <w:sz w:val="20"/>
          <w:szCs w:val="20"/>
        </w:rPr>
        <w:t>pris</w:t>
      </w:r>
      <w:r w:rsidRPr="00DF2975">
        <w:rPr>
          <w:rFonts w:ascii="Arial" w:hAnsi="Arial" w:cs="Arial"/>
          <w:spacing w:val="55"/>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compte</w:t>
      </w:r>
      <w:r w:rsidRPr="00DF2975">
        <w:rPr>
          <w:rFonts w:ascii="Arial" w:hAnsi="Arial" w:cs="Arial"/>
          <w:spacing w:val="59"/>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vitesse</w:t>
      </w:r>
      <w:r w:rsidRPr="00DF2975">
        <w:rPr>
          <w:rFonts w:ascii="Arial" w:hAnsi="Arial" w:cs="Arial"/>
          <w:spacing w:val="44"/>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vent,</w:t>
      </w:r>
      <w:r w:rsidRPr="00DF2975">
        <w:rPr>
          <w:rFonts w:ascii="Arial" w:hAnsi="Arial" w:cs="Arial"/>
          <w:spacing w:val="30"/>
          <w:sz w:val="20"/>
          <w:szCs w:val="20"/>
        </w:rPr>
        <w:t xml:space="preserve"> </w:t>
      </w:r>
      <w:r w:rsidRPr="00DF2975">
        <w:rPr>
          <w:rFonts w:ascii="Arial" w:hAnsi="Arial" w:cs="Arial"/>
          <w:sz w:val="20"/>
          <w:szCs w:val="20"/>
        </w:rPr>
        <w:t>ne</w:t>
      </w:r>
      <w:r w:rsidRPr="00DF2975">
        <w:rPr>
          <w:rFonts w:ascii="Arial" w:hAnsi="Arial" w:cs="Arial"/>
          <w:spacing w:val="40"/>
          <w:sz w:val="20"/>
          <w:szCs w:val="20"/>
        </w:rPr>
        <w:t xml:space="preserve"> </w:t>
      </w:r>
      <w:r w:rsidRPr="00DF2975">
        <w:rPr>
          <w:rFonts w:ascii="Arial" w:hAnsi="Arial" w:cs="Arial"/>
          <w:sz w:val="20"/>
          <w:szCs w:val="20"/>
        </w:rPr>
        <w:t>devrait</w:t>
      </w:r>
      <w:r w:rsidRPr="00DF2975">
        <w:rPr>
          <w:rFonts w:ascii="Arial" w:hAnsi="Arial" w:cs="Arial"/>
          <w:spacing w:val="63"/>
          <w:sz w:val="20"/>
          <w:szCs w:val="20"/>
        </w:rPr>
        <w:t xml:space="preserve"> </w:t>
      </w:r>
      <w:r w:rsidRPr="00DF2975">
        <w:rPr>
          <w:rFonts w:ascii="Arial" w:hAnsi="Arial" w:cs="Arial"/>
          <w:sz w:val="20"/>
          <w:szCs w:val="20"/>
        </w:rPr>
        <w:t>pas</w:t>
      </w:r>
      <w:r w:rsidRPr="00DF2975">
        <w:rPr>
          <w:rFonts w:ascii="Arial" w:hAnsi="Arial" w:cs="Arial"/>
          <w:spacing w:val="44"/>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 xml:space="preserve">supérieure </w:t>
      </w:r>
      <w:r w:rsidRPr="00DF2975">
        <w:rPr>
          <w:rFonts w:ascii="Arial" w:hAnsi="Arial" w:cs="Arial"/>
          <w:spacing w:val="35"/>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70 kt.</w:t>
      </w:r>
    </w:p>
    <w:p w14:paraId="37327EF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7.</w:t>
      </w:r>
      <w:r w:rsidRPr="00DF2975">
        <w:rPr>
          <w:rFonts w:ascii="Arial" w:hAnsi="Arial" w:cs="Arial"/>
          <w:spacing w:val="12"/>
          <w:sz w:val="20"/>
          <w:szCs w:val="20"/>
        </w:rPr>
        <w:t xml:space="preserve"> </w:t>
      </w:r>
      <w:r w:rsidRPr="00DF2975">
        <w:rPr>
          <w:rFonts w:ascii="Arial" w:hAnsi="Arial" w:cs="Arial"/>
          <w:sz w:val="20"/>
          <w:szCs w:val="20"/>
        </w:rPr>
        <w:t xml:space="preserve">Segment </w:t>
      </w:r>
      <w:r w:rsidRPr="00DF2975">
        <w:rPr>
          <w:rFonts w:ascii="Arial" w:hAnsi="Arial" w:cs="Arial"/>
          <w:spacing w:val="8"/>
          <w:sz w:val="20"/>
          <w:szCs w:val="20"/>
        </w:rPr>
        <w:t xml:space="preserve"> </w:t>
      </w:r>
      <w:r w:rsidRPr="00DF2975">
        <w:rPr>
          <w:rFonts w:ascii="Arial" w:hAnsi="Arial" w:cs="Arial"/>
          <w:sz w:val="20"/>
          <w:szCs w:val="20"/>
        </w:rPr>
        <w:t xml:space="preserve">d’approche </w:t>
      </w:r>
      <w:r w:rsidRPr="00DF2975">
        <w:rPr>
          <w:rFonts w:ascii="Arial" w:hAnsi="Arial" w:cs="Arial"/>
          <w:spacing w:val="10"/>
          <w:sz w:val="20"/>
          <w:szCs w:val="20"/>
        </w:rPr>
        <w:t xml:space="preserve"> </w:t>
      </w:r>
      <w:r w:rsidRPr="00DF2975">
        <w:rPr>
          <w:rFonts w:ascii="Arial" w:hAnsi="Arial" w:cs="Arial"/>
          <w:w w:val="108"/>
          <w:sz w:val="20"/>
          <w:szCs w:val="20"/>
        </w:rPr>
        <w:t>interrompue</w:t>
      </w:r>
    </w:p>
    <w:p w14:paraId="273E80AF"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7</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Le</w:t>
      </w:r>
      <w:r w:rsidRPr="00DF2975">
        <w:rPr>
          <w:rFonts w:ascii="Arial" w:hAnsi="Arial" w:cs="Arial"/>
          <w:spacing w:val="33"/>
          <w:sz w:val="20"/>
          <w:szCs w:val="20"/>
        </w:rPr>
        <w:t xml:space="preserve"> </w:t>
      </w:r>
      <w:r w:rsidRPr="00DF2975">
        <w:rPr>
          <w:rFonts w:ascii="Arial" w:hAnsi="Arial" w:cs="Arial"/>
          <w:sz w:val="20"/>
          <w:szCs w:val="20"/>
        </w:rPr>
        <w:t xml:space="preserve">segment </w:t>
      </w:r>
      <w:r w:rsidRPr="00DF2975">
        <w:rPr>
          <w:rFonts w:ascii="Arial" w:hAnsi="Arial" w:cs="Arial"/>
          <w:spacing w:val="1"/>
          <w:sz w:val="20"/>
          <w:szCs w:val="20"/>
        </w:rPr>
        <w:t xml:space="preserve"> </w:t>
      </w:r>
      <w:r w:rsidRPr="00DF2975">
        <w:rPr>
          <w:rFonts w:ascii="Arial" w:hAnsi="Arial" w:cs="Arial"/>
          <w:sz w:val="20"/>
          <w:szCs w:val="20"/>
        </w:rPr>
        <w:t xml:space="preserve">d’approche </w:t>
      </w:r>
      <w:r w:rsidRPr="00DF2975">
        <w:rPr>
          <w:rFonts w:ascii="Arial" w:hAnsi="Arial" w:cs="Arial"/>
          <w:spacing w:val="5"/>
          <w:sz w:val="20"/>
          <w:szCs w:val="20"/>
        </w:rPr>
        <w:t xml:space="preserve"> </w:t>
      </w:r>
      <w:r w:rsidRPr="00DF2975">
        <w:rPr>
          <w:rFonts w:ascii="Arial" w:hAnsi="Arial" w:cs="Arial"/>
          <w:w w:val="108"/>
          <w:sz w:val="20"/>
          <w:szCs w:val="20"/>
        </w:rPr>
        <w:t>interrompue</w:t>
      </w:r>
      <w:r w:rsidRPr="00DF2975">
        <w:rPr>
          <w:rFonts w:ascii="Arial" w:hAnsi="Arial" w:cs="Arial"/>
          <w:spacing w:val="15"/>
          <w:w w:val="108"/>
          <w:sz w:val="20"/>
          <w:szCs w:val="20"/>
        </w:rPr>
        <w:t xml:space="preserve"> </w:t>
      </w:r>
      <w:r w:rsidRPr="00DF2975">
        <w:rPr>
          <w:rFonts w:ascii="Arial" w:hAnsi="Arial" w:cs="Arial"/>
          <w:sz w:val="20"/>
          <w:szCs w:val="20"/>
        </w:rPr>
        <w:t xml:space="preserve">commence </w:t>
      </w:r>
      <w:r w:rsidRPr="00DF2975">
        <w:rPr>
          <w:rFonts w:ascii="Arial" w:hAnsi="Arial" w:cs="Arial"/>
          <w:spacing w:val="14"/>
          <w:sz w:val="20"/>
          <w:szCs w:val="20"/>
        </w:rPr>
        <w:t xml:space="preserve"> </w:t>
      </w:r>
      <w:r w:rsidRPr="00DF2975">
        <w:rPr>
          <w:rFonts w:ascii="Arial" w:hAnsi="Arial" w:cs="Arial"/>
          <w:sz w:val="20"/>
          <w:szCs w:val="20"/>
        </w:rPr>
        <w:t>au</w:t>
      </w:r>
      <w:r w:rsidRPr="00DF2975">
        <w:rPr>
          <w:rFonts w:ascii="Arial" w:hAnsi="Arial" w:cs="Arial"/>
          <w:spacing w:val="35"/>
          <w:sz w:val="20"/>
          <w:szCs w:val="20"/>
        </w:rPr>
        <w:t xml:space="preserve"> </w:t>
      </w:r>
      <w:r w:rsidRPr="00DF2975">
        <w:rPr>
          <w:rFonts w:ascii="Arial" w:hAnsi="Arial" w:cs="Arial"/>
          <w:sz w:val="20"/>
          <w:szCs w:val="20"/>
        </w:rPr>
        <w:t>MAPt</w:t>
      </w:r>
      <w:r w:rsidRPr="00DF2975">
        <w:rPr>
          <w:rFonts w:ascii="Arial" w:hAnsi="Arial" w:cs="Arial"/>
          <w:spacing w:val="30"/>
          <w:sz w:val="20"/>
          <w:szCs w:val="20"/>
        </w:rPr>
        <w:t xml:space="preserve"> </w:t>
      </w:r>
      <w:r w:rsidRPr="00DF2975">
        <w:rPr>
          <w:rFonts w:ascii="Arial" w:hAnsi="Arial" w:cs="Arial"/>
          <w:sz w:val="20"/>
          <w:szCs w:val="20"/>
        </w:rPr>
        <w:t>et</w:t>
      </w:r>
      <w:r w:rsidRPr="00DF2975">
        <w:rPr>
          <w:rFonts w:ascii="Arial" w:hAnsi="Arial" w:cs="Arial"/>
          <w:spacing w:val="20"/>
          <w:sz w:val="20"/>
          <w:szCs w:val="20"/>
        </w:rPr>
        <w:t xml:space="preserve"> </w:t>
      </w:r>
      <w:r w:rsidRPr="00DF2975">
        <w:rPr>
          <w:rFonts w:ascii="Arial" w:hAnsi="Arial" w:cs="Arial"/>
          <w:sz w:val="20"/>
          <w:szCs w:val="20"/>
        </w:rPr>
        <w:t>se</w:t>
      </w:r>
      <w:r w:rsidRPr="00DF2975">
        <w:rPr>
          <w:rFonts w:ascii="Arial" w:hAnsi="Arial" w:cs="Arial"/>
          <w:spacing w:val="28"/>
          <w:sz w:val="20"/>
          <w:szCs w:val="20"/>
        </w:rPr>
        <w:t xml:space="preserve"> </w:t>
      </w:r>
      <w:r w:rsidRPr="00DF2975">
        <w:rPr>
          <w:rFonts w:ascii="Arial" w:hAnsi="Arial" w:cs="Arial"/>
          <w:sz w:val="20"/>
          <w:szCs w:val="20"/>
        </w:rPr>
        <w:t xml:space="preserve">termine </w:t>
      </w:r>
      <w:r w:rsidRPr="00DF2975">
        <w:rPr>
          <w:rFonts w:ascii="Arial" w:hAnsi="Arial" w:cs="Arial"/>
          <w:spacing w:val="9"/>
          <w:sz w:val="20"/>
          <w:szCs w:val="20"/>
        </w:rPr>
        <w:t xml:space="preserve"> </w:t>
      </w:r>
      <w:r w:rsidRPr="00DF2975">
        <w:rPr>
          <w:rFonts w:ascii="Arial" w:hAnsi="Arial" w:cs="Arial"/>
          <w:sz w:val="20"/>
          <w:szCs w:val="20"/>
        </w:rPr>
        <w:t>quand</w:t>
      </w:r>
      <w:r w:rsidRPr="00DF2975">
        <w:rPr>
          <w:rFonts w:ascii="Arial" w:hAnsi="Arial" w:cs="Arial"/>
          <w:spacing w:val="65"/>
          <w:sz w:val="20"/>
          <w:szCs w:val="20"/>
        </w:rPr>
        <w:t xml:space="preserve"> </w:t>
      </w:r>
      <w:r w:rsidRPr="00DF2975">
        <w:rPr>
          <w:rFonts w:ascii="Arial" w:hAnsi="Arial" w:cs="Arial"/>
          <w:w w:val="106"/>
          <w:sz w:val="20"/>
          <w:szCs w:val="20"/>
        </w:rPr>
        <w:t xml:space="preserve">l’hélicoptère </w:t>
      </w:r>
      <w:r w:rsidRPr="00DF2975">
        <w:rPr>
          <w:rFonts w:ascii="Arial" w:hAnsi="Arial" w:cs="Arial"/>
          <w:spacing w:val="2"/>
          <w:sz w:val="20"/>
          <w:szCs w:val="20"/>
        </w:rPr>
        <w:t>attein</w:t>
      </w:r>
      <w:r w:rsidRPr="00DF2975">
        <w:rPr>
          <w:rFonts w:ascii="Arial" w:hAnsi="Arial" w:cs="Arial"/>
          <w:sz w:val="20"/>
          <w:szCs w:val="20"/>
        </w:rPr>
        <w:t xml:space="preserve">t </w:t>
      </w:r>
      <w:r w:rsidRPr="00DF2975">
        <w:rPr>
          <w:rFonts w:ascii="Arial" w:hAnsi="Arial" w:cs="Arial"/>
          <w:spacing w:val="50"/>
          <w:sz w:val="20"/>
          <w:szCs w:val="20"/>
        </w:rPr>
        <w:t xml:space="preserve"> </w:t>
      </w:r>
      <w:r w:rsidRPr="00DF2975">
        <w:rPr>
          <w:rFonts w:ascii="Arial" w:hAnsi="Arial" w:cs="Arial"/>
          <w:spacing w:val="2"/>
          <w:sz w:val="20"/>
          <w:szCs w:val="20"/>
        </w:rPr>
        <w:t>l’altitud</w:t>
      </w:r>
      <w:r w:rsidRPr="00DF2975">
        <w:rPr>
          <w:rFonts w:ascii="Arial" w:hAnsi="Arial" w:cs="Arial"/>
          <w:sz w:val="20"/>
          <w:szCs w:val="20"/>
        </w:rPr>
        <w:t xml:space="preserve">e  </w:t>
      </w:r>
      <w:r w:rsidRPr="00DF2975">
        <w:rPr>
          <w:rFonts w:ascii="Arial" w:hAnsi="Arial" w:cs="Arial"/>
          <w:spacing w:val="12"/>
          <w:sz w:val="20"/>
          <w:szCs w:val="20"/>
        </w:rPr>
        <w:t xml:space="preserve"> </w:t>
      </w:r>
      <w:r w:rsidRPr="00DF2975">
        <w:rPr>
          <w:rFonts w:ascii="Arial" w:hAnsi="Arial" w:cs="Arial"/>
          <w:spacing w:val="2"/>
          <w:w w:val="109"/>
          <w:sz w:val="20"/>
          <w:szCs w:val="20"/>
        </w:rPr>
        <w:t>minimal</w:t>
      </w:r>
      <w:r w:rsidRPr="00DF2975">
        <w:rPr>
          <w:rFonts w:ascii="Arial" w:hAnsi="Arial" w:cs="Arial"/>
          <w:w w:val="109"/>
          <w:sz w:val="20"/>
          <w:szCs w:val="20"/>
        </w:rPr>
        <w:t xml:space="preserve">e </w:t>
      </w:r>
      <w:r w:rsidRPr="00DF2975">
        <w:rPr>
          <w:rFonts w:ascii="Arial" w:hAnsi="Arial" w:cs="Arial"/>
          <w:spacing w:val="33"/>
          <w:w w:val="109"/>
          <w:sz w:val="20"/>
          <w:szCs w:val="20"/>
        </w:rPr>
        <w:t xml:space="preserve"> </w:t>
      </w:r>
      <w:r w:rsidRPr="00DF2975">
        <w:rPr>
          <w:rFonts w:ascii="Arial" w:hAnsi="Arial" w:cs="Arial"/>
          <w:spacing w:val="2"/>
          <w:sz w:val="20"/>
          <w:szCs w:val="20"/>
        </w:rPr>
        <w:t>en-route</w:t>
      </w:r>
      <w:r w:rsidRPr="00DF2975">
        <w:rPr>
          <w:rFonts w:ascii="Arial" w:hAnsi="Arial" w:cs="Arial"/>
          <w:sz w:val="20"/>
          <w:szCs w:val="20"/>
        </w:rPr>
        <w:t xml:space="preserve">.  </w:t>
      </w:r>
      <w:r w:rsidRPr="00DF2975">
        <w:rPr>
          <w:rFonts w:ascii="Arial" w:hAnsi="Arial" w:cs="Arial"/>
          <w:spacing w:val="5"/>
          <w:sz w:val="20"/>
          <w:szCs w:val="20"/>
        </w:rPr>
        <w:t xml:space="preserve"> </w:t>
      </w:r>
      <w:r w:rsidRPr="00DF2975">
        <w:rPr>
          <w:rFonts w:ascii="Arial" w:hAnsi="Arial" w:cs="Arial"/>
          <w:spacing w:val="2"/>
          <w:sz w:val="20"/>
          <w:szCs w:val="20"/>
        </w:rPr>
        <w:t>L</w:t>
      </w:r>
      <w:r w:rsidRPr="00DF2975">
        <w:rPr>
          <w:rFonts w:ascii="Arial" w:hAnsi="Arial" w:cs="Arial"/>
          <w:sz w:val="20"/>
          <w:szCs w:val="20"/>
        </w:rPr>
        <w:t xml:space="preserve">a </w:t>
      </w:r>
      <w:r w:rsidRPr="00DF2975">
        <w:rPr>
          <w:rFonts w:ascii="Arial" w:hAnsi="Arial" w:cs="Arial"/>
          <w:spacing w:val="51"/>
          <w:sz w:val="20"/>
          <w:szCs w:val="20"/>
        </w:rPr>
        <w:t xml:space="preserve"> </w:t>
      </w:r>
      <w:r w:rsidRPr="00DF2975">
        <w:rPr>
          <w:rFonts w:ascii="Arial" w:hAnsi="Arial" w:cs="Arial"/>
          <w:spacing w:val="2"/>
          <w:sz w:val="20"/>
          <w:szCs w:val="20"/>
        </w:rPr>
        <w:t>manœuvr</w:t>
      </w:r>
      <w:r w:rsidRPr="00DF2975">
        <w:rPr>
          <w:rFonts w:ascii="Arial" w:hAnsi="Arial" w:cs="Arial"/>
          <w:sz w:val="20"/>
          <w:szCs w:val="20"/>
        </w:rPr>
        <w:t xml:space="preserve">e  </w:t>
      </w:r>
      <w:r w:rsidRPr="00DF2975">
        <w:rPr>
          <w:rFonts w:ascii="Arial" w:hAnsi="Arial" w:cs="Arial"/>
          <w:spacing w:val="50"/>
          <w:sz w:val="20"/>
          <w:szCs w:val="20"/>
        </w:rPr>
        <w:t xml:space="preserve"> </w:t>
      </w:r>
      <w:r w:rsidRPr="00DF2975">
        <w:rPr>
          <w:rFonts w:ascii="Arial" w:hAnsi="Arial" w:cs="Arial"/>
          <w:spacing w:val="2"/>
          <w:sz w:val="20"/>
          <w:szCs w:val="20"/>
        </w:rPr>
        <w:t>d’approch</w:t>
      </w:r>
      <w:r w:rsidRPr="00DF2975">
        <w:rPr>
          <w:rFonts w:ascii="Arial" w:hAnsi="Arial" w:cs="Arial"/>
          <w:sz w:val="20"/>
          <w:szCs w:val="20"/>
        </w:rPr>
        <w:t xml:space="preserve">e  </w:t>
      </w:r>
      <w:r w:rsidRPr="00DF2975">
        <w:rPr>
          <w:rFonts w:ascii="Arial" w:hAnsi="Arial" w:cs="Arial"/>
          <w:spacing w:val="23"/>
          <w:sz w:val="20"/>
          <w:szCs w:val="20"/>
        </w:rPr>
        <w:t xml:space="preserve"> </w:t>
      </w:r>
      <w:r w:rsidRPr="00DF2975">
        <w:rPr>
          <w:rFonts w:ascii="Arial" w:hAnsi="Arial" w:cs="Arial"/>
          <w:spacing w:val="2"/>
          <w:w w:val="107"/>
          <w:sz w:val="20"/>
          <w:szCs w:val="20"/>
        </w:rPr>
        <w:t>interrompu</w:t>
      </w:r>
      <w:r w:rsidRPr="00DF2975">
        <w:rPr>
          <w:rFonts w:ascii="Arial" w:hAnsi="Arial" w:cs="Arial"/>
          <w:w w:val="107"/>
          <w:sz w:val="20"/>
          <w:szCs w:val="20"/>
        </w:rPr>
        <w:t xml:space="preserve">e </w:t>
      </w:r>
      <w:r w:rsidRPr="00DF2975">
        <w:rPr>
          <w:rFonts w:ascii="Arial" w:hAnsi="Arial" w:cs="Arial"/>
          <w:spacing w:val="39"/>
          <w:w w:val="107"/>
          <w:sz w:val="20"/>
          <w:szCs w:val="20"/>
        </w:rPr>
        <w:t xml:space="preserve"> </w:t>
      </w:r>
      <w:r w:rsidRPr="00DF2975">
        <w:rPr>
          <w:rFonts w:ascii="Arial" w:hAnsi="Arial" w:cs="Arial"/>
          <w:spacing w:val="2"/>
          <w:sz w:val="20"/>
          <w:szCs w:val="20"/>
        </w:rPr>
        <w:t>es</w:t>
      </w:r>
      <w:r w:rsidRPr="00DF2975">
        <w:rPr>
          <w:rFonts w:ascii="Arial" w:hAnsi="Arial" w:cs="Arial"/>
          <w:sz w:val="20"/>
          <w:szCs w:val="20"/>
        </w:rPr>
        <w:t xml:space="preserve">t </w:t>
      </w:r>
      <w:r w:rsidRPr="00DF2975">
        <w:rPr>
          <w:rFonts w:ascii="Arial" w:hAnsi="Arial" w:cs="Arial"/>
          <w:spacing w:val="41"/>
          <w:sz w:val="20"/>
          <w:szCs w:val="20"/>
        </w:rPr>
        <w:t xml:space="preserve"> </w:t>
      </w:r>
      <w:r w:rsidRPr="00DF2975">
        <w:rPr>
          <w:rFonts w:ascii="Arial" w:hAnsi="Arial" w:cs="Arial"/>
          <w:spacing w:val="2"/>
          <w:w w:val="108"/>
          <w:sz w:val="20"/>
          <w:szCs w:val="20"/>
        </w:rPr>
        <w:t>une</w:t>
      </w:r>
      <w:r w:rsidR="00A35D4E" w:rsidRPr="00DF2975">
        <w:rPr>
          <w:rFonts w:ascii="Arial" w:hAnsi="Arial" w:cs="Arial"/>
          <w:spacing w:val="2"/>
          <w:w w:val="108"/>
          <w:sz w:val="20"/>
          <w:szCs w:val="20"/>
        </w:rPr>
        <w:t xml:space="preserve"> </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 xml:space="preserve">manœuvre </w:t>
      </w:r>
      <w:r w:rsidRPr="00DF2975">
        <w:rPr>
          <w:rFonts w:ascii="Arial" w:hAnsi="Arial" w:cs="Arial"/>
          <w:spacing w:val="46"/>
          <w:sz w:val="20"/>
          <w:szCs w:val="20"/>
        </w:rPr>
        <w:t xml:space="preserve"> </w:t>
      </w:r>
      <w:r w:rsidRPr="00DF2975">
        <w:rPr>
          <w:rFonts w:ascii="Arial" w:hAnsi="Arial" w:cs="Arial"/>
          <w:sz w:val="20"/>
          <w:szCs w:val="20"/>
        </w:rPr>
        <w:t xml:space="preserve">d’approche </w:t>
      </w:r>
      <w:r w:rsidRPr="00DF2975">
        <w:rPr>
          <w:rFonts w:ascii="Arial" w:hAnsi="Arial" w:cs="Arial"/>
          <w:spacing w:val="19"/>
          <w:sz w:val="20"/>
          <w:szCs w:val="20"/>
        </w:rPr>
        <w:t xml:space="preserve"> </w:t>
      </w:r>
      <w:r w:rsidRPr="00DF2975">
        <w:rPr>
          <w:rFonts w:ascii="Arial" w:hAnsi="Arial" w:cs="Arial"/>
          <w:w w:val="108"/>
          <w:sz w:val="20"/>
          <w:szCs w:val="20"/>
        </w:rPr>
        <w:t>interrompue</w:t>
      </w:r>
      <w:r w:rsidRPr="00DF2975">
        <w:rPr>
          <w:rFonts w:ascii="Arial" w:hAnsi="Arial" w:cs="Arial"/>
          <w:spacing w:val="29"/>
          <w:w w:val="108"/>
          <w:sz w:val="20"/>
          <w:szCs w:val="20"/>
        </w:rPr>
        <w:t xml:space="preserve"> </w:t>
      </w:r>
      <w:r w:rsidRPr="00DF2975">
        <w:rPr>
          <w:rFonts w:ascii="Arial" w:hAnsi="Arial" w:cs="Arial"/>
          <w:sz w:val="20"/>
          <w:szCs w:val="20"/>
        </w:rPr>
        <w:t>en</w:t>
      </w:r>
      <w:r w:rsidRPr="00DF2975">
        <w:rPr>
          <w:rFonts w:ascii="Arial" w:hAnsi="Arial" w:cs="Arial"/>
          <w:spacing w:val="50"/>
          <w:sz w:val="20"/>
          <w:szCs w:val="20"/>
        </w:rPr>
        <w:t xml:space="preserve"> </w:t>
      </w:r>
      <w:r w:rsidRPr="00DF2975">
        <w:rPr>
          <w:rFonts w:ascii="Arial" w:hAnsi="Arial" w:cs="Arial"/>
          <w:sz w:val="20"/>
          <w:szCs w:val="20"/>
        </w:rPr>
        <w:t>virage</w:t>
      </w:r>
      <w:r w:rsidRPr="00DF2975">
        <w:rPr>
          <w:rFonts w:ascii="Arial" w:hAnsi="Arial" w:cs="Arial"/>
          <w:spacing w:val="29"/>
          <w:sz w:val="20"/>
          <w:szCs w:val="20"/>
        </w:rPr>
        <w:t xml:space="preserve"> </w:t>
      </w:r>
      <w:r w:rsidRPr="00DF2975">
        <w:rPr>
          <w:rFonts w:ascii="Arial" w:hAnsi="Arial" w:cs="Arial"/>
          <w:sz w:val="20"/>
          <w:szCs w:val="20"/>
        </w:rPr>
        <w:t>»</w:t>
      </w:r>
      <w:r w:rsidRPr="00DF2975">
        <w:rPr>
          <w:rFonts w:ascii="Arial" w:hAnsi="Arial" w:cs="Arial"/>
          <w:spacing w:val="37"/>
          <w:sz w:val="20"/>
          <w:szCs w:val="20"/>
        </w:rPr>
        <w:t xml:space="preserve"> </w:t>
      </w:r>
      <w:r w:rsidRPr="00DF2975">
        <w:rPr>
          <w:rFonts w:ascii="Arial" w:hAnsi="Arial" w:cs="Arial"/>
          <w:sz w:val="20"/>
          <w:szCs w:val="20"/>
        </w:rPr>
        <w:t>qui</w:t>
      </w:r>
      <w:r w:rsidRPr="00DF2975">
        <w:rPr>
          <w:rFonts w:ascii="Arial" w:hAnsi="Arial" w:cs="Arial"/>
          <w:spacing w:val="62"/>
          <w:sz w:val="20"/>
          <w:szCs w:val="20"/>
        </w:rPr>
        <w:t xml:space="preserve"> </w:t>
      </w:r>
      <w:r w:rsidRPr="00DF2975">
        <w:rPr>
          <w:rFonts w:ascii="Arial" w:hAnsi="Arial" w:cs="Arial"/>
          <w:sz w:val="20"/>
          <w:szCs w:val="20"/>
        </w:rPr>
        <w:t xml:space="preserve">devrait </w:t>
      </w:r>
      <w:r w:rsidRPr="00DF2975">
        <w:rPr>
          <w:rFonts w:ascii="Arial" w:hAnsi="Arial" w:cs="Arial"/>
          <w:spacing w:val="6"/>
          <w:sz w:val="20"/>
          <w:szCs w:val="20"/>
        </w:rPr>
        <w:t xml:space="preserve"> </w:t>
      </w:r>
      <w:r w:rsidRPr="00DF2975">
        <w:rPr>
          <w:rFonts w:ascii="Arial" w:hAnsi="Arial" w:cs="Arial"/>
          <w:sz w:val="20"/>
          <w:szCs w:val="20"/>
        </w:rPr>
        <w:t>être</w:t>
      </w:r>
      <w:r w:rsidRPr="00DF2975">
        <w:rPr>
          <w:rFonts w:ascii="Arial" w:hAnsi="Arial" w:cs="Arial"/>
          <w:spacing w:val="49"/>
          <w:sz w:val="20"/>
          <w:szCs w:val="20"/>
        </w:rPr>
        <w:t xml:space="preserve"> </w:t>
      </w:r>
      <w:r w:rsidRPr="00DF2975">
        <w:rPr>
          <w:rFonts w:ascii="Arial" w:hAnsi="Arial" w:cs="Arial"/>
          <w:sz w:val="20"/>
          <w:szCs w:val="20"/>
        </w:rPr>
        <w:t>d’au</w:t>
      </w:r>
      <w:r w:rsidRPr="00DF2975">
        <w:rPr>
          <w:rFonts w:ascii="Arial" w:hAnsi="Arial" w:cs="Arial"/>
          <w:spacing w:val="50"/>
          <w:sz w:val="20"/>
          <w:szCs w:val="20"/>
        </w:rPr>
        <w:t xml:space="preserve"> </w:t>
      </w:r>
      <w:r w:rsidRPr="00DF2975">
        <w:rPr>
          <w:rFonts w:ascii="Arial" w:hAnsi="Arial" w:cs="Arial"/>
          <w:sz w:val="20"/>
          <w:szCs w:val="20"/>
        </w:rPr>
        <w:t xml:space="preserve">moins </w:t>
      </w:r>
      <w:r w:rsidRPr="00DF2975">
        <w:rPr>
          <w:rFonts w:ascii="Arial" w:hAnsi="Arial" w:cs="Arial"/>
          <w:spacing w:val="17"/>
          <w:sz w:val="20"/>
          <w:szCs w:val="20"/>
        </w:rPr>
        <w:t xml:space="preserve"> </w:t>
      </w:r>
      <w:r w:rsidRPr="00DF2975">
        <w:rPr>
          <w:rFonts w:ascii="Arial" w:hAnsi="Arial" w:cs="Arial"/>
          <w:sz w:val="20"/>
          <w:szCs w:val="20"/>
        </w:rPr>
        <w:t>30</w:t>
      </w:r>
      <w:r w:rsidRPr="00DF2975">
        <w:rPr>
          <w:rFonts w:ascii="Arial" w:hAnsi="Arial" w:cs="Arial"/>
          <w:position w:val="6"/>
          <w:sz w:val="20"/>
          <w:szCs w:val="20"/>
        </w:rPr>
        <w:t xml:space="preserve">o </w:t>
      </w:r>
      <w:r w:rsidRPr="00DF2975">
        <w:rPr>
          <w:rFonts w:ascii="Arial" w:hAnsi="Arial" w:cs="Arial"/>
          <w:spacing w:val="8"/>
          <w:position w:val="6"/>
          <w:sz w:val="20"/>
          <w:szCs w:val="20"/>
        </w:rPr>
        <w:t xml:space="preserve"> </w:t>
      </w:r>
      <w:r w:rsidRPr="00DF2975">
        <w:rPr>
          <w:rFonts w:ascii="Arial" w:hAnsi="Arial" w:cs="Arial"/>
          <w:sz w:val="20"/>
          <w:szCs w:val="20"/>
        </w:rPr>
        <w:t xml:space="preserve">mais </w:t>
      </w:r>
      <w:r w:rsidRPr="00DF2975">
        <w:rPr>
          <w:rFonts w:ascii="Arial" w:hAnsi="Arial" w:cs="Arial"/>
          <w:spacing w:val="2"/>
          <w:sz w:val="20"/>
          <w:szCs w:val="20"/>
        </w:rPr>
        <w:t xml:space="preserve"> </w:t>
      </w:r>
      <w:r w:rsidRPr="00DF2975">
        <w:rPr>
          <w:rFonts w:ascii="Arial" w:hAnsi="Arial" w:cs="Arial"/>
          <w:w w:val="107"/>
          <w:sz w:val="20"/>
          <w:szCs w:val="20"/>
        </w:rPr>
        <w:t xml:space="preserve">ne </w:t>
      </w:r>
      <w:r w:rsidRPr="00DF2975">
        <w:rPr>
          <w:rFonts w:ascii="Arial" w:hAnsi="Arial" w:cs="Arial"/>
          <w:sz w:val="20"/>
          <w:szCs w:val="20"/>
        </w:rPr>
        <w:t>devrait</w:t>
      </w:r>
      <w:r w:rsidRPr="00DF2975">
        <w:rPr>
          <w:rFonts w:ascii="Arial" w:hAnsi="Arial" w:cs="Arial"/>
          <w:spacing w:val="40"/>
          <w:sz w:val="20"/>
          <w:szCs w:val="20"/>
        </w:rPr>
        <w:t xml:space="preserve"> </w:t>
      </w:r>
      <w:r w:rsidRPr="00DF2975">
        <w:rPr>
          <w:rFonts w:ascii="Arial" w:hAnsi="Arial" w:cs="Arial"/>
          <w:sz w:val="20"/>
          <w:szCs w:val="20"/>
        </w:rPr>
        <w:t>être,</w:t>
      </w:r>
      <w:r w:rsidRPr="00DF2975">
        <w:rPr>
          <w:rFonts w:ascii="Arial" w:hAnsi="Arial" w:cs="Arial"/>
          <w:spacing w:val="6"/>
          <w:sz w:val="20"/>
          <w:szCs w:val="20"/>
        </w:rPr>
        <w:t xml:space="preserve"> </w:t>
      </w:r>
      <w:r w:rsidRPr="00DF2975">
        <w:rPr>
          <w:rFonts w:ascii="Arial" w:hAnsi="Arial" w:cs="Arial"/>
          <w:w w:val="107"/>
          <w:sz w:val="20"/>
          <w:szCs w:val="20"/>
        </w:rPr>
        <w:t>normalement,</w:t>
      </w:r>
      <w:r w:rsidRPr="00DF2975">
        <w:rPr>
          <w:rFonts w:ascii="Arial" w:hAnsi="Arial" w:cs="Arial"/>
          <w:spacing w:val="-3"/>
          <w:w w:val="107"/>
          <w:sz w:val="20"/>
          <w:szCs w:val="20"/>
        </w:rPr>
        <w:t xml:space="preserve"> </w:t>
      </w:r>
      <w:r w:rsidRPr="00DF2975">
        <w:rPr>
          <w:rFonts w:ascii="Arial" w:hAnsi="Arial" w:cs="Arial"/>
          <w:sz w:val="20"/>
          <w:szCs w:val="20"/>
        </w:rPr>
        <w:t xml:space="preserve">supérieure </w:t>
      </w:r>
      <w:r w:rsidRPr="00DF2975">
        <w:rPr>
          <w:rFonts w:ascii="Arial" w:hAnsi="Arial" w:cs="Arial"/>
          <w:spacing w:val="12"/>
          <w:sz w:val="20"/>
          <w:szCs w:val="20"/>
        </w:rPr>
        <w:t xml:space="preserve"> </w:t>
      </w:r>
      <w:r w:rsidRPr="00DF2975">
        <w:rPr>
          <w:rFonts w:ascii="Arial" w:hAnsi="Arial" w:cs="Arial"/>
          <w:sz w:val="20"/>
          <w:szCs w:val="20"/>
        </w:rPr>
        <w:t>à</w:t>
      </w:r>
      <w:r w:rsidRPr="00DF2975">
        <w:rPr>
          <w:rFonts w:ascii="Arial" w:hAnsi="Arial" w:cs="Arial"/>
          <w:spacing w:val="8"/>
          <w:sz w:val="20"/>
          <w:szCs w:val="20"/>
        </w:rPr>
        <w:t xml:space="preserve"> </w:t>
      </w:r>
      <w:r w:rsidRPr="00DF2975">
        <w:rPr>
          <w:rFonts w:ascii="Arial" w:hAnsi="Arial" w:cs="Arial"/>
          <w:w w:val="92"/>
          <w:sz w:val="20"/>
          <w:szCs w:val="20"/>
        </w:rPr>
        <w:t>45</w:t>
      </w:r>
      <w:r w:rsidRPr="00DF2975">
        <w:rPr>
          <w:rFonts w:ascii="Arial" w:hAnsi="Arial" w:cs="Arial"/>
          <w:w w:val="92"/>
          <w:position w:val="6"/>
          <w:sz w:val="20"/>
          <w:szCs w:val="20"/>
        </w:rPr>
        <w:t>o</w:t>
      </w:r>
      <w:r w:rsidRPr="00DF2975">
        <w:rPr>
          <w:rFonts w:ascii="Arial" w:hAnsi="Arial" w:cs="Arial"/>
          <w:w w:val="92"/>
          <w:sz w:val="20"/>
          <w:szCs w:val="20"/>
        </w:rPr>
        <w:t>.</w:t>
      </w:r>
      <w:r w:rsidRPr="00DF2975">
        <w:rPr>
          <w:rFonts w:ascii="Arial" w:hAnsi="Arial" w:cs="Arial"/>
          <w:spacing w:val="8"/>
          <w:w w:val="92"/>
          <w:sz w:val="20"/>
          <w:szCs w:val="20"/>
        </w:rPr>
        <w:t xml:space="preserve"> </w:t>
      </w:r>
      <w:r w:rsidRPr="00DF2975">
        <w:rPr>
          <w:rFonts w:ascii="Arial" w:hAnsi="Arial" w:cs="Arial"/>
          <w:sz w:val="20"/>
          <w:szCs w:val="20"/>
        </w:rPr>
        <w:t>Un</w:t>
      </w:r>
      <w:r w:rsidRPr="00DF2975">
        <w:rPr>
          <w:rFonts w:ascii="Arial" w:hAnsi="Arial" w:cs="Arial"/>
          <w:spacing w:val="25"/>
          <w:sz w:val="20"/>
          <w:szCs w:val="20"/>
        </w:rPr>
        <w:t xml:space="preserve"> </w:t>
      </w:r>
      <w:r w:rsidRPr="00DF2975">
        <w:rPr>
          <w:rFonts w:ascii="Arial" w:hAnsi="Arial" w:cs="Arial"/>
          <w:sz w:val="20"/>
          <w:szCs w:val="20"/>
        </w:rPr>
        <w:t xml:space="preserve">dégagement </w:t>
      </w:r>
      <w:r w:rsidRPr="00DF2975">
        <w:rPr>
          <w:rFonts w:ascii="Arial" w:hAnsi="Arial" w:cs="Arial"/>
          <w:spacing w:val="15"/>
          <w:sz w:val="20"/>
          <w:szCs w:val="20"/>
        </w:rPr>
        <w:t xml:space="preserve"> </w:t>
      </w:r>
      <w:r w:rsidRPr="00DF2975">
        <w:rPr>
          <w:rFonts w:ascii="Arial" w:hAnsi="Arial" w:cs="Arial"/>
          <w:sz w:val="20"/>
          <w:szCs w:val="20"/>
        </w:rPr>
        <w:t>à</w:t>
      </w:r>
      <w:r w:rsidRPr="00DF2975">
        <w:rPr>
          <w:rFonts w:ascii="Arial" w:hAnsi="Arial" w:cs="Arial"/>
          <w:spacing w:val="8"/>
          <w:sz w:val="20"/>
          <w:szCs w:val="20"/>
        </w:rPr>
        <w:t xml:space="preserve"> </w:t>
      </w:r>
      <w:r w:rsidRPr="00DF2975">
        <w:rPr>
          <w:rFonts w:ascii="Arial" w:hAnsi="Arial" w:cs="Arial"/>
          <w:sz w:val="20"/>
          <w:szCs w:val="20"/>
        </w:rPr>
        <w:t>plus</w:t>
      </w:r>
      <w:r w:rsidRPr="00DF2975">
        <w:rPr>
          <w:rFonts w:ascii="Arial" w:hAnsi="Arial" w:cs="Arial"/>
          <w:spacing w:val="32"/>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45</w:t>
      </w:r>
      <w:r w:rsidRPr="00DF2975">
        <w:rPr>
          <w:rFonts w:ascii="Arial" w:hAnsi="Arial" w:cs="Arial"/>
          <w:position w:val="6"/>
          <w:sz w:val="20"/>
          <w:szCs w:val="20"/>
        </w:rPr>
        <w:t>o</w:t>
      </w:r>
      <w:r w:rsidRPr="00DF2975">
        <w:rPr>
          <w:rFonts w:ascii="Arial" w:hAnsi="Arial" w:cs="Arial"/>
          <w:spacing w:val="12"/>
          <w:position w:val="6"/>
          <w:sz w:val="20"/>
          <w:szCs w:val="20"/>
        </w:rPr>
        <w:t xml:space="preserve"> </w:t>
      </w:r>
      <w:r w:rsidRPr="00DF2975">
        <w:rPr>
          <w:rFonts w:ascii="Arial" w:hAnsi="Arial" w:cs="Arial"/>
          <w:sz w:val="20"/>
          <w:szCs w:val="20"/>
        </w:rPr>
        <w:t>ne</w:t>
      </w:r>
      <w:r w:rsidRPr="00DF2975">
        <w:rPr>
          <w:rFonts w:ascii="Arial" w:hAnsi="Arial" w:cs="Arial"/>
          <w:spacing w:val="17"/>
          <w:sz w:val="20"/>
          <w:szCs w:val="20"/>
        </w:rPr>
        <w:t xml:space="preserve"> </w:t>
      </w:r>
      <w:r w:rsidRPr="00DF2975">
        <w:rPr>
          <w:rFonts w:ascii="Arial" w:hAnsi="Arial" w:cs="Arial"/>
          <w:sz w:val="20"/>
          <w:szCs w:val="20"/>
        </w:rPr>
        <w:t>réduit</w:t>
      </w:r>
      <w:r w:rsidRPr="00DF2975">
        <w:rPr>
          <w:rFonts w:ascii="Arial" w:hAnsi="Arial" w:cs="Arial"/>
          <w:spacing w:val="39"/>
          <w:sz w:val="20"/>
          <w:szCs w:val="20"/>
        </w:rPr>
        <w:t xml:space="preserve"> </w:t>
      </w:r>
      <w:r w:rsidRPr="00DF2975">
        <w:rPr>
          <w:rFonts w:ascii="Arial" w:hAnsi="Arial" w:cs="Arial"/>
          <w:sz w:val="20"/>
          <w:szCs w:val="20"/>
        </w:rPr>
        <w:t>pas</w:t>
      </w:r>
      <w:r w:rsidRPr="00DF2975">
        <w:rPr>
          <w:rFonts w:ascii="Arial" w:hAnsi="Arial" w:cs="Arial"/>
          <w:spacing w:val="21"/>
          <w:sz w:val="20"/>
          <w:szCs w:val="20"/>
        </w:rPr>
        <w:t xml:space="preserve"> </w:t>
      </w:r>
      <w:r w:rsidRPr="00DF2975">
        <w:rPr>
          <w:rFonts w:ascii="Arial" w:hAnsi="Arial" w:cs="Arial"/>
          <w:w w:val="108"/>
          <w:sz w:val="20"/>
          <w:szCs w:val="20"/>
        </w:rPr>
        <w:t xml:space="preserve">plus </w:t>
      </w:r>
      <w:r w:rsidRPr="00DF2975">
        <w:rPr>
          <w:rFonts w:ascii="Arial" w:hAnsi="Arial" w:cs="Arial"/>
          <w:sz w:val="20"/>
          <w:szCs w:val="20"/>
        </w:rPr>
        <w:t>le</w:t>
      </w:r>
      <w:r w:rsidRPr="00DF2975">
        <w:rPr>
          <w:rFonts w:ascii="Arial" w:hAnsi="Arial" w:cs="Arial"/>
          <w:spacing w:val="38"/>
          <w:sz w:val="20"/>
          <w:szCs w:val="20"/>
        </w:rPr>
        <w:t xml:space="preserve"> </w:t>
      </w:r>
      <w:r w:rsidRPr="00DF2975">
        <w:rPr>
          <w:rFonts w:ascii="Arial" w:hAnsi="Arial" w:cs="Arial"/>
          <w:sz w:val="20"/>
          <w:szCs w:val="20"/>
        </w:rPr>
        <w:t>risque  de</w:t>
      </w:r>
      <w:r w:rsidRPr="00DF2975">
        <w:rPr>
          <w:rFonts w:ascii="Arial" w:hAnsi="Arial" w:cs="Arial"/>
          <w:spacing w:val="38"/>
          <w:sz w:val="20"/>
          <w:szCs w:val="20"/>
        </w:rPr>
        <w:t xml:space="preserve"> </w:t>
      </w:r>
      <w:r w:rsidRPr="00DF2975">
        <w:rPr>
          <w:rFonts w:ascii="Arial" w:hAnsi="Arial" w:cs="Arial"/>
          <w:sz w:val="20"/>
          <w:szCs w:val="20"/>
        </w:rPr>
        <w:t xml:space="preserve">collision </w:t>
      </w:r>
      <w:r w:rsidRPr="00DF2975">
        <w:rPr>
          <w:rFonts w:ascii="Arial" w:hAnsi="Arial" w:cs="Arial"/>
          <w:spacing w:val="15"/>
          <w:sz w:val="20"/>
          <w:szCs w:val="20"/>
        </w:rPr>
        <w:t xml:space="preserve"> </w:t>
      </w:r>
      <w:r w:rsidRPr="00DF2975">
        <w:rPr>
          <w:rFonts w:ascii="Arial" w:hAnsi="Arial" w:cs="Arial"/>
          <w:sz w:val="20"/>
          <w:szCs w:val="20"/>
        </w:rPr>
        <w:t>et</w:t>
      </w:r>
      <w:r w:rsidRPr="00DF2975">
        <w:rPr>
          <w:rFonts w:ascii="Arial" w:hAnsi="Arial" w:cs="Arial"/>
          <w:spacing w:val="22"/>
          <w:sz w:val="20"/>
          <w:szCs w:val="20"/>
        </w:rPr>
        <w:t xml:space="preserve"> </w:t>
      </w:r>
      <w:r w:rsidRPr="00DF2975">
        <w:rPr>
          <w:rFonts w:ascii="Arial" w:hAnsi="Arial" w:cs="Arial"/>
          <w:sz w:val="20"/>
          <w:szCs w:val="20"/>
        </w:rPr>
        <w:t>ne</w:t>
      </w:r>
      <w:r w:rsidRPr="00DF2975">
        <w:rPr>
          <w:rFonts w:ascii="Arial" w:hAnsi="Arial" w:cs="Arial"/>
          <w:spacing w:val="38"/>
          <w:sz w:val="20"/>
          <w:szCs w:val="20"/>
        </w:rPr>
        <w:t xml:space="preserve"> </w:t>
      </w:r>
      <w:r w:rsidRPr="00DF2975">
        <w:rPr>
          <w:rFonts w:ascii="Arial" w:hAnsi="Arial" w:cs="Arial"/>
          <w:sz w:val="20"/>
          <w:szCs w:val="20"/>
        </w:rPr>
        <w:t xml:space="preserve">permet </w:t>
      </w:r>
      <w:r w:rsidRPr="00DF2975">
        <w:rPr>
          <w:rFonts w:ascii="Arial" w:hAnsi="Arial" w:cs="Arial"/>
          <w:spacing w:val="1"/>
          <w:sz w:val="20"/>
          <w:szCs w:val="20"/>
        </w:rPr>
        <w:t xml:space="preserve"> </w:t>
      </w:r>
      <w:r w:rsidRPr="00DF2975">
        <w:rPr>
          <w:rFonts w:ascii="Arial" w:hAnsi="Arial" w:cs="Arial"/>
          <w:sz w:val="20"/>
          <w:szCs w:val="20"/>
        </w:rPr>
        <w:t>pas</w:t>
      </w:r>
      <w:r w:rsidRPr="00DF2975">
        <w:rPr>
          <w:rFonts w:ascii="Arial" w:hAnsi="Arial" w:cs="Arial"/>
          <w:spacing w:val="41"/>
          <w:sz w:val="20"/>
          <w:szCs w:val="20"/>
        </w:rPr>
        <w:t xml:space="preserve"> </w:t>
      </w:r>
      <w:r w:rsidRPr="00DF2975">
        <w:rPr>
          <w:rFonts w:ascii="Arial" w:hAnsi="Arial" w:cs="Arial"/>
          <w:sz w:val="20"/>
          <w:szCs w:val="20"/>
        </w:rPr>
        <w:t>non</w:t>
      </w:r>
      <w:r w:rsidRPr="00DF2975">
        <w:rPr>
          <w:rFonts w:ascii="Arial" w:hAnsi="Arial" w:cs="Arial"/>
          <w:spacing w:val="53"/>
          <w:sz w:val="20"/>
          <w:szCs w:val="20"/>
        </w:rPr>
        <w:t xml:space="preserve"> </w:t>
      </w:r>
      <w:r w:rsidRPr="00DF2975">
        <w:rPr>
          <w:rFonts w:ascii="Arial" w:hAnsi="Arial" w:cs="Arial"/>
          <w:sz w:val="20"/>
          <w:szCs w:val="20"/>
        </w:rPr>
        <w:t>plus</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 xml:space="preserve">réduire </w:t>
      </w:r>
      <w:r w:rsidRPr="00DF2975">
        <w:rPr>
          <w:rFonts w:ascii="Arial" w:hAnsi="Arial" w:cs="Arial"/>
          <w:spacing w:val="12"/>
          <w:sz w:val="20"/>
          <w:szCs w:val="20"/>
        </w:rPr>
        <w:t xml:space="preserve"> </w:t>
      </w:r>
      <w:r w:rsidRPr="00DF2975">
        <w:rPr>
          <w:rFonts w:ascii="Arial" w:hAnsi="Arial" w:cs="Arial"/>
          <w:sz w:val="20"/>
          <w:szCs w:val="20"/>
        </w:rPr>
        <w:t>le</w:t>
      </w:r>
      <w:r w:rsidRPr="00DF2975">
        <w:rPr>
          <w:rFonts w:ascii="Arial" w:hAnsi="Arial" w:cs="Arial"/>
          <w:spacing w:val="38"/>
          <w:sz w:val="20"/>
          <w:szCs w:val="20"/>
        </w:rPr>
        <w:t xml:space="preserve"> </w:t>
      </w:r>
      <w:r w:rsidRPr="00DF2975">
        <w:rPr>
          <w:rFonts w:ascii="Arial" w:hAnsi="Arial" w:cs="Arial"/>
          <w:sz w:val="20"/>
          <w:szCs w:val="20"/>
        </w:rPr>
        <w:t>rayon</w:t>
      </w:r>
      <w:r w:rsidRPr="00DF2975">
        <w:rPr>
          <w:rFonts w:ascii="Arial" w:hAnsi="Arial" w:cs="Arial"/>
          <w:spacing w:val="58"/>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 xml:space="preserve">décision </w:t>
      </w:r>
      <w:r w:rsidRPr="00DF2975">
        <w:rPr>
          <w:rFonts w:ascii="Arial" w:hAnsi="Arial" w:cs="Arial"/>
          <w:spacing w:val="8"/>
          <w:sz w:val="20"/>
          <w:szCs w:val="20"/>
        </w:rPr>
        <w:t xml:space="preserve"> </w:t>
      </w:r>
      <w:r w:rsidRPr="00DF2975">
        <w:rPr>
          <w:rFonts w:ascii="Arial" w:hAnsi="Arial" w:cs="Arial"/>
          <w:sz w:val="20"/>
          <w:szCs w:val="20"/>
        </w:rPr>
        <w:t>(DR).</w:t>
      </w:r>
      <w:r w:rsidRPr="00DF2975">
        <w:rPr>
          <w:rFonts w:ascii="Arial" w:hAnsi="Arial" w:cs="Arial"/>
          <w:spacing w:val="22"/>
          <w:sz w:val="20"/>
          <w:szCs w:val="20"/>
        </w:rPr>
        <w:t xml:space="preserve"> </w:t>
      </w:r>
      <w:r w:rsidRPr="00DF2975">
        <w:rPr>
          <w:rFonts w:ascii="Arial" w:hAnsi="Arial" w:cs="Arial"/>
          <w:w w:val="107"/>
          <w:sz w:val="20"/>
          <w:szCs w:val="20"/>
        </w:rPr>
        <w:t xml:space="preserve">Par </w:t>
      </w:r>
      <w:r w:rsidRPr="00DF2975">
        <w:rPr>
          <w:rFonts w:ascii="Arial" w:hAnsi="Arial" w:cs="Arial"/>
          <w:sz w:val="20"/>
          <w:szCs w:val="20"/>
        </w:rPr>
        <w:t>contre,</w:t>
      </w:r>
      <w:r w:rsidRPr="00DF2975">
        <w:rPr>
          <w:rFonts w:ascii="Arial" w:hAnsi="Arial" w:cs="Arial"/>
          <w:spacing w:val="11"/>
          <w:sz w:val="20"/>
          <w:szCs w:val="20"/>
        </w:rPr>
        <w:t xml:space="preserve"> </w:t>
      </w:r>
      <w:r w:rsidRPr="00DF2975">
        <w:rPr>
          <w:rFonts w:ascii="Arial" w:hAnsi="Arial" w:cs="Arial"/>
          <w:sz w:val="20"/>
          <w:szCs w:val="20"/>
        </w:rPr>
        <w:t>des</w:t>
      </w:r>
      <w:r w:rsidRPr="00DF2975">
        <w:rPr>
          <w:rFonts w:ascii="Arial" w:hAnsi="Arial" w:cs="Arial"/>
          <w:spacing w:val="17"/>
          <w:sz w:val="20"/>
          <w:szCs w:val="20"/>
        </w:rPr>
        <w:t xml:space="preserve"> </w:t>
      </w:r>
      <w:r w:rsidRPr="00DF2975">
        <w:rPr>
          <w:rFonts w:ascii="Arial" w:hAnsi="Arial" w:cs="Arial"/>
          <w:sz w:val="20"/>
          <w:szCs w:val="20"/>
        </w:rPr>
        <w:t>virages</w:t>
      </w:r>
      <w:r w:rsidRPr="00DF2975">
        <w:rPr>
          <w:rFonts w:ascii="Arial" w:hAnsi="Arial" w:cs="Arial"/>
          <w:spacing w:val="44"/>
          <w:sz w:val="20"/>
          <w:szCs w:val="20"/>
        </w:rPr>
        <w:t xml:space="preserve"> </w:t>
      </w:r>
      <w:r w:rsidRPr="00DF2975">
        <w:rPr>
          <w:rFonts w:ascii="Arial" w:hAnsi="Arial" w:cs="Arial"/>
          <w:sz w:val="20"/>
          <w:szCs w:val="20"/>
        </w:rPr>
        <w:t>de</w:t>
      </w:r>
      <w:r w:rsidRPr="00DF2975">
        <w:rPr>
          <w:rFonts w:ascii="Arial" w:hAnsi="Arial" w:cs="Arial"/>
          <w:spacing w:val="13"/>
          <w:sz w:val="20"/>
          <w:szCs w:val="20"/>
        </w:rPr>
        <w:t xml:space="preserve"> </w:t>
      </w:r>
      <w:r w:rsidRPr="00DF2975">
        <w:rPr>
          <w:rFonts w:ascii="Arial" w:hAnsi="Arial" w:cs="Arial"/>
          <w:sz w:val="20"/>
          <w:szCs w:val="20"/>
        </w:rPr>
        <w:t>plus</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13"/>
          <w:sz w:val="20"/>
          <w:szCs w:val="20"/>
        </w:rPr>
        <w:t xml:space="preserve"> </w:t>
      </w:r>
      <w:r w:rsidRPr="00DF2975">
        <w:rPr>
          <w:rFonts w:ascii="Arial" w:hAnsi="Arial" w:cs="Arial"/>
          <w:sz w:val="20"/>
          <w:szCs w:val="20"/>
        </w:rPr>
        <w:t>45</w:t>
      </w:r>
      <w:r w:rsidRPr="00DF2975">
        <w:rPr>
          <w:rFonts w:ascii="Arial" w:hAnsi="Arial" w:cs="Arial"/>
          <w:position w:val="6"/>
          <w:sz w:val="20"/>
          <w:szCs w:val="20"/>
        </w:rPr>
        <w:t>o</w:t>
      </w:r>
      <w:r w:rsidRPr="00DF2975">
        <w:rPr>
          <w:rFonts w:ascii="Arial" w:hAnsi="Arial" w:cs="Arial"/>
          <w:spacing w:val="8"/>
          <w:position w:val="6"/>
          <w:sz w:val="20"/>
          <w:szCs w:val="20"/>
        </w:rPr>
        <w:t xml:space="preserve"> </w:t>
      </w:r>
      <w:r w:rsidRPr="00DF2975">
        <w:rPr>
          <w:rFonts w:ascii="Arial" w:hAnsi="Arial" w:cs="Arial"/>
          <w:sz w:val="20"/>
          <w:szCs w:val="20"/>
        </w:rPr>
        <w:t>peuvent</w:t>
      </w:r>
      <w:r w:rsidRPr="00DF2975">
        <w:rPr>
          <w:rFonts w:ascii="Arial" w:hAnsi="Arial" w:cs="Arial"/>
          <w:spacing w:val="35"/>
          <w:sz w:val="20"/>
          <w:szCs w:val="20"/>
        </w:rPr>
        <w:t xml:space="preserve"> </w:t>
      </w:r>
      <w:r w:rsidRPr="00DF2975">
        <w:rPr>
          <w:rFonts w:ascii="Arial" w:hAnsi="Arial" w:cs="Arial"/>
          <w:sz w:val="20"/>
          <w:szCs w:val="20"/>
        </w:rPr>
        <w:t>augmenter  le</w:t>
      </w:r>
      <w:r w:rsidRPr="00DF2975">
        <w:rPr>
          <w:rFonts w:ascii="Arial" w:hAnsi="Arial" w:cs="Arial"/>
          <w:spacing w:val="13"/>
          <w:sz w:val="20"/>
          <w:szCs w:val="20"/>
        </w:rPr>
        <w:t xml:space="preserve"> </w:t>
      </w:r>
      <w:r w:rsidRPr="00DF2975">
        <w:rPr>
          <w:rFonts w:ascii="Arial" w:hAnsi="Arial" w:cs="Arial"/>
          <w:sz w:val="20"/>
          <w:szCs w:val="20"/>
        </w:rPr>
        <w:t>risque</w:t>
      </w:r>
      <w:r w:rsidRPr="00DF2975">
        <w:rPr>
          <w:rFonts w:ascii="Arial" w:hAnsi="Arial" w:cs="Arial"/>
          <w:spacing w:val="42"/>
          <w:sz w:val="20"/>
          <w:szCs w:val="20"/>
        </w:rPr>
        <w:t xml:space="preserve"> </w:t>
      </w:r>
      <w:r w:rsidRPr="00DF2975">
        <w:rPr>
          <w:rFonts w:ascii="Arial" w:hAnsi="Arial" w:cs="Arial"/>
          <w:sz w:val="20"/>
          <w:szCs w:val="20"/>
        </w:rPr>
        <w:t>de</w:t>
      </w:r>
      <w:r w:rsidRPr="00DF2975">
        <w:rPr>
          <w:rFonts w:ascii="Arial" w:hAnsi="Arial" w:cs="Arial"/>
          <w:spacing w:val="13"/>
          <w:sz w:val="20"/>
          <w:szCs w:val="20"/>
        </w:rPr>
        <w:t xml:space="preserve"> </w:t>
      </w:r>
      <w:r w:rsidRPr="00DF2975">
        <w:rPr>
          <w:rFonts w:ascii="Arial" w:hAnsi="Arial" w:cs="Arial"/>
          <w:sz w:val="20"/>
          <w:szCs w:val="20"/>
        </w:rPr>
        <w:t xml:space="preserve">désorientation </w:t>
      </w:r>
      <w:r w:rsidRPr="00DF2975">
        <w:rPr>
          <w:rFonts w:ascii="Arial" w:hAnsi="Arial" w:cs="Arial"/>
          <w:spacing w:val="10"/>
          <w:sz w:val="20"/>
          <w:szCs w:val="20"/>
        </w:rPr>
        <w:t xml:space="preserve"> </w:t>
      </w:r>
      <w:r w:rsidRPr="00DF2975">
        <w:rPr>
          <w:rFonts w:ascii="Arial" w:hAnsi="Arial" w:cs="Arial"/>
          <w:sz w:val="20"/>
          <w:szCs w:val="20"/>
        </w:rPr>
        <w:t>spatiale</w:t>
      </w:r>
      <w:r w:rsidRPr="00DF2975">
        <w:rPr>
          <w:rFonts w:ascii="Arial" w:hAnsi="Arial" w:cs="Arial"/>
          <w:spacing w:val="40"/>
          <w:sz w:val="20"/>
          <w:szCs w:val="20"/>
        </w:rPr>
        <w:t xml:space="preserve"> </w:t>
      </w:r>
      <w:r w:rsidRPr="00DF2975">
        <w:rPr>
          <w:rFonts w:ascii="Arial" w:hAnsi="Arial" w:cs="Arial"/>
          <w:w w:val="109"/>
          <w:sz w:val="20"/>
          <w:szCs w:val="20"/>
        </w:rPr>
        <w:t xml:space="preserve">du </w:t>
      </w:r>
      <w:r w:rsidRPr="00DF2975">
        <w:rPr>
          <w:rFonts w:ascii="Arial" w:hAnsi="Arial" w:cs="Arial"/>
          <w:sz w:val="20"/>
          <w:szCs w:val="20"/>
        </w:rPr>
        <w:t>pilote,</w:t>
      </w:r>
      <w:r w:rsidRPr="00DF2975">
        <w:rPr>
          <w:rFonts w:ascii="Arial" w:hAnsi="Arial" w:cs="Arial"/>
          <w:spacing w:val="38"/>
          <w:sz w:val="20"/>
          <w:szCs w:val="20"/>
        </w:rPr>
        <w:t xml:space="preserve"> </w:t>
      </w:r>
      <w:r w:rsidRPr="00DF2975">
        <w:rPr>
          <w:rFonts w:ascii="Arial" w:hAnsi="Arial" w:cs="Arial"/>
          <w:sz w:val="20"/>
          <w:szCs w:val="20"/>
        </w:rPr>
        <w:t>et, en</w:t>
      </w:r>
      <w:r w:rsidRPr="00DF2975">
        <w:rPr>
          <w:rFonts w:ascii="Arial" w:hAnsi="Arial" w:cs="Arial"/>
          <w:spacing w:val="25"/>
          <w:sz w:val="20"/>
          <w:szCs w:val="20"/>
        </w:rPr>
        <w:t xml:space="preserve"> </w:t>
      </w:r>
      <w:r w:rsidRPr="00DF2975">
        <w:rPr>
          <w:rFonts w:ascii="Arial" w:hAnsi="Arial" w:cs="Arial"/>
          <w:sz w:val="20"/>
          <w:szCs w:val="20"/>
        </w:rPr>
        <w:t xml:space="preserve">réduisant </w:t>
      </w:r>
      <w:r w:rsidRPr="00DF2975">
        <w:rPr>
          <w:rFonts w:ascii="Arial" w:hAnsi="Arial" w:cs="Arial"/>
          <w:spacing w:val="3"/>
          <w:sz w:val="20"/>
          <w:szCs w:val="20"/>
        </w:rPr>
        <w:t xml:space="preserve"> </w:t>
      </w:r>
      <w:r w:rsidRPr="00DF2975">
        <w:rPr>
          <w:rFonts w:ascii="Arial" w:hAnsi="Arial" w:cs="Arial"/>
          <w:sz w:val="20"/>
          <w:szCs w:val="20"/>
        </w:rPr>
        <w:t>le</w:t>
      </w:r>
      <w:r w:rsidRPr="00DF2975">
        <w:rPr>
          <w:rFonts w:ascii="Arial" w:hAnsi="Arial" w:cs="Arial"/>
          <w:spacing w:val="25"/>
          <w:sz w:val="20"/>
          <w:szCs w:val="20"/>
        </w:rPr>
        <w:t xml:space="preserve"> </w:t>
      </w:r>
      <w:r w:rsidRPr="00DF2975">
        <w:rPr>
          <w:rFonts w:ascii="Arial" w:hAnsi="Arial" w:cs="Arial"/>
          <w:sz w:val="20"/>
          <w:szCs w:val="20"/>
        </w:rPr>
        <w:t>taux</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montée</w:t>
      </w:r>
      <w:r w:rsidRPr="00DF2975">
        <w:rPr>
          <w:rFonts w:ascii="Arial" w:hAnsi="Arial" w:cs="Arial"/>
          <w:spacing w:val="51"/>
          <w:sz w:val="20"/>
          <w:szCs w:val="20"/>
        </w:rPr>
        <w:t xml:space="preserve"> </w:t>
      </w:r>
      <w:r w:rsidRPr="00DF2975">
        <w:rPr>
          <w:rFonts w:ascii="Arial" w:hAnsi="Arial" w:cs="Arial"/>
          <w:sz w:val="20"/>
          <w:szCs w:val="20"/>
        </w:rPr>
        <w:t>(en</w:t>
      </w:r>
      <w:r w:rsidRPr="00DF2975">
        <w:rPr>
          <w:rFonts w:ascii="Arial" w:hAnsi="Arial" w:cs="Arial"/>
          <w:spacing w:val="27"/>
          <w:sz w:val="20"/>
          <w:szCs w:val="20"/>
        </w:rPr>
        <w:t xml:space="preserve"> </w:t>
      </w:r>
      <w:r w:rsidRPr="00DF2975">
        <w:rPr>
          <w:rFonts w:ascii="Arial" w:hAnsi="Arial" w:cs="Arial"/>
          <w:sz w:val="20"/>
          <w:szCs w:val="20"/>
        </w:rPr>
        <w:t xml:space="preserve">particulier </w:t>
      </w:r>
      <w:r w:rsidRPr="00DF2975">
        <w:rPr>
          <w:rFonts w:ascii="Arial" w:hAnsi="Arial" w:cs="Arial"/>
          <w:spacing w:val="7"/>
          <w:sz w:val="20"/>
          <w:szCs w:val="20"/>
        </w:rPr>
        <w:t xml:space="preserve"> </w:t>
      </w:r>
      <w:r w:rsidRPr="00DF2975">
        <w:rPr>
          <w:rFonts w:ascii="Arial" w:hAnsi="Arial" w:cs="Arial"/>
          <w:sz w:val="20"/>
          <w:szCs w:val="20"/>
        </w:rPr>
        <w:t>dans</w:t>
      </w:r>
      <w:r w:rsidRPr="00DF2975">
        <w:rPr>
          <w:rFonts w:ascii="Arial" w:hAnsi="Arial" w:cs="Arial"/>
          <w:spacing w:val="36"/>
          <w:sz w:val="20"/>
          <w:szCs w:val="20"/>
        </w:rPr>
        <w:t xml:space="preserve"> </w:t>
      </w:r>
      <w:r w:rsidRPr="00DF2975">
        <w:rPr>
          <w:rFonts w:ascii="Arial" w:hAnsi="Arial" w:cs="Arial"/>
          <w:sz w:val="20"/>
          <w:szCs w:val="20"/>
        </w:rPr>
        <w:t>le</w:t>
      </w:r>
      <w:r w:rsidRPr="00DF2975">
        <w:rPr>
          <w:rFonts w:ascii="Arial" w:hAnsi="Arial" w:cs="Arial"/>
          <w:spacing w:val="25"/>
          <w:sz w:val="20"/>
          <w:szCs w:val="20"/>
        </w:rPr>
        <w:t xml:space="preserve"> </w:t>
      </w:r>
      <w:r w:rsidRPr="00DF2975">
        <w:rPr>
          <w:rFonts w:ascii="Arial" w:hAnsi="Arial" w:cs="Arial"/>
          <w:sz w:val="20"/>
          <w:szCs w:val="20"/>
        </w:rPr>
        <w:t>cas</w:t>
      </w:r>
      <w:r w:rsidRPr="00DF2975">
        <w:rPr>
          <w:rFonts w:ascii="Arial" w:hAnsi="Arial" w:cs="Arial"/>
          <w:spacing w:val="13"/>
          <w:sz w:val="20"/>
          <w:szCs w:val="20"/>
        </w:rPr>
        <w:t xml:space="preserve"> </w:t>
      </w:r>
      <w:r w:rsidRPr="00DF2975">
        <w:rPr>
          <w:rFonts w:ascii="Arial" w:hAnsi="Arial" w:cs="Arial"/>
          <w:sz w:val="20"/>
          <w:szCs w:val="20"/>
        </w:rPr>
        <w:t>d’une</w:t>
      </w:r>
      <w:r w:rsidRPr="00DF2975">
        <w:rPr>
          <w:rFonts w:ascii="Arial" w:hAnsi="Arial" w:cs="Arial"/>
          <w:spacing w:val="36"/>
          <w:sz w:val="20"/>
          <w:szCs w:val="20"/>
        </w:rPr>
        <w:t xml:space="preserve"> </w:t>
      </w:r>
      <w:r w:rsidRPr="00DF2975">
        <w:rPr>
          <w:rFonts w:ascii="Arial" w:hAnsi="Arial" w:cs="Arial"/>
          <w:sz w:val="20"/>
          <w:szCs w:val="20"/>
        </w:rPr>
        <w:t xml:space="preserve">approche </w:t>
      </w:r>
      <w:r w:rsidRPr="00DF2975">
        <w:rPr>
          <w:rFonts w:ascii="Arial" w:hAnsi="Arial" w:cs="Arial"/>
          <w:spacing w:val="3"/>
          <w:sz w:val="20"/>
          <w:szCs w:val="20"/>
        </w:rPr>
        <w:t xml:space="preserve"> </w:t>
      </w:r>
      <w:r w:rsidRPr="00DF2975">
        <w:rPr>
          <w:rFonts w:ascii="Arial" w:hAnsi="Arial" w:cs="Arial"/>
          <w:w w:val="106"/>
          <w:sz w:val="20"/>
          <w:szCs w:val="20"/>
        </w:rPr>
        <w:t xml:space="preserve">inter- </w:t>
      </w:r>
      <w:r w:rsidRPr="00DF2975">
        <w:rPr>
          <w:rFonts w:ascii="Arial" w:hAnsi="Arial" w:cs="Arial"/>
          <w:sz w:val="20"/>
          <w:szCs w:val="20"/>
        </w:rPr>
        <w:t xml:space="preserve">rompue </w:t>
      </w:r>
      <w:r w:rsidRPr="00DF2975">
        <w:rPr>
          <w:rFonts w:ascii="Arial" w:hAnsi="Arial" w:cs="Arial"/>
          <w:spacing w:val="15"/>
          <w:sz w:val="20"/>
          <w:szCs w:val="20"/>
        </w:rPr>
        <w:t xml:space="preserve"> </w:t>
      </w:r>
      <w:r w:rsidRPr="00DF2975">
        <w:rPr>
          <w:rFonts w:ascii="Arial" w:hAnsi="Arial" w:cs="Arial"/>
          <w:sz w:val="20"/>
          <w:szCs w:val="20"/>
        </w:rPr>
        <w:t>avec</w:t>
      </w:r>
      <w:r w:rsidRPr="00DF2975">
        <w:rPr>
          <w:rFonts w:ascii="Arial" w:hAnsi="Arial" w:cs="Arial"/>
          <w:spacing w:val="28"/>
          <w:sz w:val="20"/>
          <w:szCs w:val="20"/>
        </w:rPr>
        <w:t xml:space="preserve"> </w:t>
      </w:r>
      <w:r w:rsidRPr="00DF2975">
        <w:rPr>
          <w:rFonts w:ascii="Arial" w:hAnsi="Arial" w:cs="Arial"/>
          <w:sz w:val="20"/>
          <w:szCs w:val="20"/>
        </w:rPr>
        <w:t>un</w:t>
      </w:r>
      <w:r w:rsidRPr="00DF2975">
        <w:rPr>
          <w:rFonts w:ascii="Arial" w:hAnsi="Arial" w:cs="Arial"/>
          <w:spacing w:val="40"/>
          <w:sz w:val="20"/>
          <w:szCs w:val="20"/>
        </w:rPr>
        <w:t xml:space="preserve"> </w:t>
      </w:r>
      <w:r w:rsidRPr="00DF2975">
        <w:rPr>
          <w:rFonts w:ascii="Arial" w:hAnsi="Arial" w:cs="Arial"/>
          <w:sz w:val="20"/>
          <w:szCs w:val="20"/>
        </w:rPr>
        <w:t xml:space="preserve">groupe </w:t>
      </w:r>
      <w:r w:rsidRPr="00DF2975">
        <w:rPr>
          <w:rFonts w:ascii="Arial" w:hAnsi="Arial" w:cs="Arial"/>
          <w:spacing w:val="10"/>
          <w:sz w:val="20"/>
          <w:szCs w:val="20"/>
        </w:rPr>
        <w:t xml:space="preserve"> </w:t>
      </w:r>
      <w:r w:rsidRPr="00DF2975">
        <w:rPr>
          <w:rFonts w:ascii="Arial" w:hAnsi="Arial" w:cs="Arial"/>
          <w:w w:val="108"/>
          <w:sz w:val="20"/>
          <w:szCs w:val="20"/>
        </w:rPr>
        <w:t>motopropulseur</w:t>
      </w:r>
      <w:r w:rsidRPr="00DF2975">
        <w:rPr>
          <w:rFonts w:ascii="Arial" w:hAnsi="Arial" w:cs="Arial"/>
          <w:spacing w:val="14"/>
          <w:w w:val="108"/>
          <w:sz w:val="20"/>
          <w:szCs w:val="20"/>
        </w:rPr>
        <w:t xml:space="preserve"> </w:t>
      </w:r>
      <w:r w:rsidRPr="00DF2975">
        <w:rPr>
          <w:rFonts w:ascii="Arial" w:hAnsi="Arial" w:cs="Arial"/>
          <w:sz w:val="20"/>
          <w:szCs w:val="20"/>
        </w:rPr>
        <w:t>en</w:t>
      </w:r>
      <w:r w:rsidRPr="00DF2975">
        <w:rPr>
          <w:rFonts w:ascii="Arial" w:hAnsi="Arial" w:cs="Arial"/>
          <w:spacing w:val="34"/>
          <w:sz w:val="20"/>
          <w:szCs w:val="20"/>
        </w:rPr>
        <w:t xml:space="preserve"> </w:t>
      </w:r>
      <w:r w:rsidRPr="00DF2975">
        <w:rPr>
          <w:rFonts w:ascii="Arial" w:hAnsi="Arial" w:cs="Arial"/>
          <w:sz w:val="20"/>
          <w:szCs w:val="20"/>
        </w:rPr>
        <w:t>panne</w:t>
      </w:r>
      <w:r w:rsidRPr="00DF2975">
        <w:rPr>
          <w:rFonts w:ascii="Arial" w:hAnsi="Arial" w:cs="Arial"/>
          <w:spacing w:val="63"/>
          <w:sz w:val="20"/>
          <w:szCs w:val="20"/>
        </w:rPr>
        <w:t xml:space="preserve"> </w:t>
      </w:r>
      <w:r w:rsidRPr="00DF2975">
        <w:rPr>
          <w:rFonts w:ascii="Arial" w:hAnsi="Arial" w:cs="Arial"/>
          <w:sz w:val="20"/>
          <w:szCs w:val="20"/>
        </w:rPr>
        <w:t>(OEI)),</w:t>
      </w:r>
      <w:r w:rsidRPr="00DF2975">
        <w:rPr>
          <w:rFonts w:ascii="Arial" w:hAnsi="Arial" w:cs="Arial"/>
          <w:spacing w:val="31"/>
          <w:sz w:val="20"/>
          <w:szCs w:val="20"/>
        </w:rPr>
        <w:t xml:space="preserve"> </w:t>
      </w:r>
      <w:r w:rsidRPr="00DF2975">
        <w:rPr>
          <w:rFonts w:ascii="Arial" w:hAnsi="Arial" w:cs="Arial"/>
          <w:sz w:val="20"/>
          <w:szCs w:val="20"/>
        </w:rPr>
        <w:t xml:space="preserve">pourrait </w:t>
      </w:r>
      <w:r w:rsidRPr="00DF2975">
        <w:rPr>
          <w:rFonts w:ascii="Arial" w:hAnsi="Arial" w:cs="Arial"/>
          <w:spacing w:val="9"/>
          <w:sz w:val="20"/>
          <w:szCs w:val="20"/>
        </w:rPr>
        <w:t xml:space="preserve"> </w:t>
      </w:r>
      <w:r w:rsidRPr="00DF2975">
        <w:rPr>
          <w:rFonts w:ascii="Arial" w:hAnsi="Arial" w:cs="Arial"/>
          <w:sz w:val="20"/>
          <w:szCs w:val="20"/>
        </w:rPr>
        <w:t xml:space="preserve">maintenir </w:t>
      </w:r>
      <w:r w:rsidRPr="00DF2975">
        <w:rPr>
          <w:rFonts w:ascii="Arial" w:hAnsi="Arial" w:cs="Arial"/>
          <w:spacing w:val="21"/>
          <w:sz w:val="20"/>
          <w:szCs w:val="20"/>
        </w:rPr>
        <w:t xml:space="preserve"> </w:t>
      </w:r>
      <w:r w:rsidRPr="00DF2975">
        <w:rPr>
          <w:rFonts w:ascii="Arial" w:hAnsi="Arial" w:cs="Arial"/>
          <w:sz w:val="20"/>
          <w:szCs w:val="20"/>
        </w:rPr>
        <w:t xml:space="preserve">l’hélicoptère </w:t>
      </w:r>
      <w:r w:rsidRPr="00DF2975">
        <w:rPr>
          <w:rFonts w:ascii="Arial" w:hAnsi="Arial" w:cs="Arial"/>
          <w:spacing w:val="20"/>
          <w:sz w:val="20"/>
          <w:szCs w:val="20"/>
        </w:rPr>
        <w:t xml:space="preserve"> </w:t>
      </w:r>
      <w:r w:rsidRPr="00DF2975">
        <w:rPr>
          <w:rFonts w:ascii="Arial" w:hAnsi="Arial" w:cs="Arial"/>
          <w:w w:val="106"/>
          <w:sz w:val="20"/>
          <w:szCs w:val="20"/>
        </w:rPr>
        <w:t xml:space="preserve">à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 xml:space="preserve">hauteur </w:t>
      </w:r>
      <w:r w:rsidRPr="00DF2975">
        <w:rPr>
          <w:rFonts w:ascii="Arial" w:hAnsi="Arial" w:cs="Arial"/>
          <w:spacing w:val="1"/>
          <w:sz w:val="20"/>
          <w:szCs w:val="20"/>
        </w:rPr>
        <w:t xml:space="preserve"> </w:t>
      </w:r>
      <w:r w:rsidRPr="00DF2975">
        <w:rPr>
          <w:rFonts w:ascii="Arial" w:hAnsi="Arial" w:cs="Arial"/>
          <w:sz w:val="20"/>
          <w:szCs w:val="20"/>
        </w:rPr>
        <w:t>très</w:t>
      </w:r>
      <w:r w:rsidRPr="00DF2975">
        <w:rPr>
          <w:rFonts w:ascii="Arial" w:hAnsi="Arial" w:cs="Arial"/>
          <w:spacing w:val="35"/>
          <w:sz w:val="20"/>
          <w:szCs w:val="20"/>
        </w:rPr>
        <w:t xml:space="preserve"> </w:t>
      </w:r>
      <w:r w:rsidRPr="00DF2975">
        <w:rPr>
          <w:rFonts w:ascii="Arial" w:hAnsi="Arial" w:cs="Arial"/>
          <w:sz w:val="20"/>
          <w:szCs w:val="20"/>
        </w:rPr>
        <w:t>basse</w:t>
      </w:r>
      <w:r w:rsidRPr="00DF2975">
        <w:rPr>
          <w:rFonts w:ascii="Arial" w:hAnsi="Arial" w:cs="Arial"/>
          <w:spacing w:val="51"/>
          <w:sz w:val="20"/>
          <w:szCs w:val="20"/>
        </w:rPr>
        <w:t xml:space="preserve"> </w:t>
      </w:r>
      <w:r w:rsidRPr="00DF2975">
        <w:rPr>
          <w:rFonts w:ascii="Arial" w:hAnsi="Arial" w:cs="Arial"/>
          <w:sz w:val="20"/>
          <w:szCs w:val="20"/>
        </w:rPr>
        <w:t xml:space="preserve">beaucoup </w:t>
      </w:r>
      <w:r w:rsidRPr="00DF2975">
        <w:rPr>
          <w:rFonts w:ascii="Arial" w:hAnsi="Arial" w:cs="Arial"/>
          <w:spacing w:val="12"/>
          <w:sz w:val="20"/>
          <w:szCs w:val="20"/>
        </w:rPr>
        <w:t xml:space="preserve"> </w:t>
      </w:r>
      <w:r w:rsidRPr="00DF2975">
        <w:rPr>
          <w:rFonts w:ascii="Arial" w:hAnsi="Arial" w:cs="Arial"/>
          <w:sz w:val="20"/>
          <w:szCs w:val="20"/>
        </w:rPr>
        <w:t>trop</w:t>
      </w:r>
      <w:r w:rsidRPr="00DF2975">
        <w:rPr>
          <w:rFonts w:ascii="Arial" w:hAnsi="Arial" w:cs="Arial"/>
          <w:spacing w:val="47"/>
          <w:sz w:val="20"/>
          <w:szCs w:val="20"/>
        </w:rPr>
        <w:t xml:space="preserve"> </w:t>
      </w:r>
      <w:r w:rsidRPr="00DF2975">
        <w:rPr>
          <w:rFonts w:ascii="Arial" w:hAnsi="Arial" w:cs="Arial"/>
          <w:w w:val="106"/>
          <w:sz w:val="20"/>
          <w:szCs w:val="20"/>
        </w:rPr>
        <w:t>longtemps.</w:t>
      </w:r>
    </w:p>
    <w:p w14:paraId="23DB8C13"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7.2.</w:t>
      </w:r>
      <w:r w:rsidRPr="00DF2975">
        <w:rPr>
          <w:rFonts w:ascii="Arial" w:hAnsi="Arial" w:cs="Arial"/>
          <w:spacing w:val="-11"/>
          <w:sz w:val="20"/>
          <w:szCs w:val="20"/>
        </w:rPr>
        <w:t xml:space="preserve"> </w:t>
      </w:r>
      <w:r w:rsidRPr="00DF2975">
        <w:rPr>
          <w:rFonts w:ascii="Arial" w:hAnsi="Arial" w:cs="Arial"/>
          <w:sz w:val="20"/>
          <w:szCs w:val="20"/>
        </w:rPr>
        <w:t>Il</w:t>
      </w:r>
      <w:r w:rsidRPr="00DF2975">
        <w:rPr>
          <w:rFonts w:ascii="Arial" w:hAnsi="Arial" w:cs="Arial"/>
          <w:spacing w:val="28"/>
          <w:sz w:val="20"/>
          <w:szCs w:val="20"/>
        </w:rPr>
        <w:t xml:space="preserve"> </w:t>
      </w:r>
      <w:r w:rsidRPr="00DF2975">
        <w:rPr>
          <w:rFonts w:ascii="Arial" w:hAnsi="Arial" w:cs="Arial"/>
          <w:sz w:val="20"/>
          <w:szCs w:val="20"/>
        </w:rPr>
        <w:t>faudrait</w:t>
      </w:r>
      <w:r w:rsidRPr="00DF2975">
        <w:rPr>
          <w:rFonts w:ascii="Arial" w:hAnsi="Arial" w:cs="Arial"/>
          <w:spacing w:val="53"/>
          <w:sz w:val="20"/>
          <w:szCs w:val="20"/>
        </w:rPr>
        <w:t xml:space="preserve"> </w:t>
      </w:r>
      <w:r w:rsidRPr="00DF2975">
        <w:rPr>
          <w:rFonts w:ascii="Arial" w:hAnsi="Arial" w:cs="Arial"/>
          <w:sz w:val="20"/>
          <w:szCs w:val="20"/>
        </w:rPr>
        <w:t xml:space="preserve">identifier </w:t>
      </w:r>
      <w:r w:rsidRPr="00DF2975">
        <w:rPr>
          <w:rFonts w:ascii="Arial" w:hAnsi="Arial" w:cs="Arial"/>
          <w:spacing w:val="8"/>
          <w:sz w:val="20"/>
          <w:szCs w:val="20"/>
        </w:rPr>
        <w:t xml:space="preserve"> </w:t>
      </w:r>
      <w:r w:rsidRPr="00DF2975">
        <w:rPr>
          <w:rFonts w:ascii="Arial" w:hAnsi="Arial" w:cs="Arial"/>
          <w:sz w:val="20"/>
          <w:szCs w:val="20"/>
        </w:rPr>
        <w:t>l’aire</w:t>
      </w:r>
      <w:r w:rsidRPr="00DF2975">
        <w:rPr>
          <w:rFonts w:ascii="Arial" w:hAnsi="Arial" w:cs="Arial"/>
          <w:spacing w:val="45"/>
          <w:sz w:val="20"/>
          <w:szCs w:val="20"/>
        </w:rPr>
        <w:t xml:space="preserve"> </w:t>
      </w:r>
      <w:r w:rsidRPr="00DF2975">
        <w:rPr>
          <w:rFonts w:ascii="Arial" w:hAnsi="Arial" w:cs="Arial"/>
          <w:sz w:val="20"/>
          <w:szCs w:val="20"/>
        </w:rPr>
        <w:t xml:space="preserve">d’approche </w:t>
      </w:r>
      <w:r w:rsidRPr="00DF2975">
        <w:rPr>
          <w:rFonts w:ascii="Arial" w:hAnsi="Arial" w:cs="Arial"/>
          <w:spacing w:val="3"/>
          <w:sz w:val="20"/>
          <w:szCs w:val="20"/>
        </w:rPr>
        <w:t xml:space="preserve"> </w:t>
      </w:r>
      <w:r w:rsidRPr="00DF2975">
        <w:rPr>
          <w:rFonts w:ascii="Arial" w:hAnsi="Arial" w:cs="Arial"/>
          <w:w w:val="108"/>
          <w:sz w:val="20"/>
          <w:szCs w:val="20"/>
        </w:rPr>
        <w:t>interrompue</w:t>
      </w:r>
      <w:r w:rsidRPr="00DF2975">
        <w:rPr>
          <w:rFonts w:ascii="Arial" w:hAnsi="Arial" w:cs="Arial"/>
          <w:spacing w:val="13"/>
          <w:w w:val="108"/>
          <w:sz w:val="20"/>
          <w:szCs w:val="20"/>
        </w:rPr>
        <w:t xml:space="preserve"> </w:t>
      </w:r>
      <w:r w:rsidRPr="00DF2975">
        <w:rPr>
          <w:rFonts w:ascii="Arial" w:hAnsi="Arial" w:cs="Arial"/>
          <w:sz w:val="20"/>
          <w:szCs w:val="20"/>
        </w:rPr>
        <w:t>et</w:t>
      </w:r>
      <w:r w:rsidRPr="00DF2975">
        <w:rPr>
          <w:rFonts w:ascii="Arial" w:hAnsi="Arial" w:cs="Arial"/>
          <w:spacing w:val="18"/>
          <w:sz w:val="20"/>
          <w:szCs w:val="20"/>
        </w:rPr>
        <w:t xml:space="preserve"> </w:t>
      </w:r>
      <w:r w:rsidRPr="00DF2975">
        <w:rPr>
          <w:rFonts w:ascii="Arial" w:hAnsi="Arial" w:cs="Arial"/>
          <w:sz w:val="20"/>
          <w:szCs w:val="20"/>
        </w:rPr>
        <w:t>vérifier</w:t>
      </w:r>
      <w:r w:rsidRPr="00DF2975">
        <w:rPr>
          <w:rFonts w:ascii="Arial" w:hAnsi="Arial" w:cs="Arial"/>
          <w:spacing w:val="62"/>
          <w:sz w:val="20"/>
          <w:szCs w:val="20"/>
        </w:rPr>
        <w:t xml:space="preserve"> </w:t>
      </w:r>
      <w:r w:rsidRPr="00DF2975">
        <w:rPr>
          <w:rFonts w:ascii="Arial" w:hAnsi="Arial" w:cs="Arial"/>
          <w:sz w:val="20"/>
          <w:szCs w:val="20"/>
        </w:rPr>
        <w:t>qu’elle</w:t>
      </w:r>
      <w:r w:rsidRPr="00DF2975">
        <w:rPr>
          <w:rFonts w:ascii="Arial" w:hAnsi="Arial" w:cs="Arial"/>
          <w:spacing w:val="60"/>
          <w:sz w:val="20"/>
          <w:szCs w:val="20"/>
        </w:rPr>
        <w:t xml:space="preserve"> </w:t>
      </w:r>
      <w:r w:rsidRPr="00DF2975">
        <w:rPr>
          <w:rFonts w:ascii="Arial" w:hAnsi="Arial" w:cs="Arial"/>
          <w:sz w:val="20"/>
          <w:szCs w:val="20"/>
        </w:rPr>
        <w:t>est</w:t>
      </w:r>
      <w:r w:rsidRPr="00DF2975">
        <w:rPr>
          <w:rFonts w:ascii="Arial" w:hAnsi="Arial" w:cs="Arial"/>
          <w:spacing w:val="21"/>
          <w:sz w:val="20"/>
          <w:szCs w:val="20"/>
        </w:rPr>
        <w:t xml:space="preserve"> </w:t>
      </w:r>
      <w:r w:rsidRPr="00DF2975">
        <w:rPr>
          <w:rFonts w:ascii="Arial" w:hAnsi="Arial" w:cs="Arial"/>
          <w:sz w:val="20"/>
          <w:szCs w:val="20"/>
        </w:rPr>
        <w:t xml:space="preserve">dégagée </w:t>
      </w:r>
      <w:r w:rsidRPr="00DF2975">
        <w:rPr>
          <w:rFonts w:ascii="Arial" w:hAnsi="Arial" w:cs="Arial"/>
          <w:spacing w:val="5"/>
          <w:sz w:val="20"/>
          <w:szCs w:val="20"/>
        </w:rPr>
        <w:t xml:space="preserve"> </w:t>
      </w:r>
      <w:r w:rsidRPr="00DF2975">
        <w:rPr>
          <w:rFonts w:ascii="Arial" w:hAnsi="Arial" w:cs="Arial"/>
          <w:sz w:val="20"/>
          <w:szCs w:val="20"/>
        </w:rPr>
        <w:t>sur</w:t>
      </w:r>
      <w:r w:rsidRPr="00DF2975">
        <w:rPr>
          <w:rFonts w:ascii="Arial" w:hAnsi="Arial" w:cs="Arial"/>
          <w:spacing w:val="38"/>
          <w:sz w:val="20"/>
          <w:szCs w:val="20"/>
        </w:rPr>
        <w:t xml:space="preserve"> </w:t>
      </w:r>
      <w:r w:rsidRPr="00DF2975">
        <w:rPr>
          <w:rFonts w:ascii="Arial" w:hAnsi="Arial" w:cs="Arial"/>
          <w:w w:val="104"/>
          <w:sz w:val="20"/>
          <w:szCs w:val="20"/>
        </w:rPr>
        <w:t xml:space="preserve">l’écran </w:t>
      </w:r>
      <w:r w:rsidRPr="00DF2975">
        <w:rPr>
          <w:rFonts w:ascii="Arial" w:hAnsi="Arial" w:cs="Arial"/>
          <w:sz w:val="20"/>
          <w:szCs w:val="20"/>
        </w:rPr>
        <w:t xml:space="preserve">radar </w:t>
      </w:r>
      <w:r w:rsidRPr="00DF2975">
        <w:rPr>
          <w:rFonts w:ascii="Arial" w:hAnsi="Arial" w:cs="Arial"/>
          <w:spacing w:val="29"/>
          <w:sz w:val="20"/>
          <w:szCs w:val="20"/>
        </w:rPr>
        <w:t xml:space="preserve"> </w:t>
      </w:r>
      <w:r w:rsidRPr="00DF2975">
        <w:rPr>
          <w:rFonts w:ascii="Arial" w:hAnsi="Arial" w:cs="Arial"/>
          <w:sz w:val="20"/>
          <w:szCs w:val="20"/>
        </w:rPr>
        <w:t xml:space="preserve">pendant </w:t>
      </w:r>
      <w:r w:rsidRPr="00DF2975">
        <w:rPr>
          <w:rFonts w:ascii="Arial" w:hAnsi="Arial" w:cs="Arial"/>
          <w:spacing w:val="32"/>
          <w:sz w:val="20"/>
          <w:szCs w:val="20"/>
        </w:rPr>
        <w:t xml:space="preserve"> </w:t>
      </w:r>
      <w:r w:rsidRPr="00DF2975">
        <w:rPr>
          <w:rFonts w:ascii="Arial" w:hAnsi="Arial" w:cs="Arial"/>
          <w:sz w:val="20"/>
          <w:szCs w:val="20"/>
        </w:rPr>
        <w:t xml:space="preserve">le </w:t>
      </w:r>
      <w:r w:rsidRPr="00DF2975">
        <w:rPr>
          <w:rFonts w:ascii="Arial" w:hAnsi="Arial" w:cs="Arial"/>
          <w:spacing w:val="3"/>
          <w:sz w:val="20"/>
          <w:szCs w:val="20"/>
        </w:rPr>
        <w:t xml:space="preserve"> </w:t>
      </w:r>
      <w:r w:rsidRPr="00DF2975">
        <w:rPr>
          <w:rFonts w:ascii="Arial" w:hAnsi="Arial" w:cs="Arial"/>
          <w:sz w:val="20"/>
          <w:szCs w:val="20"/>
        </w:rPr>
        <w:t xml:space="preserve">segment </w:t>
      </w:r>
      <w:r w:rsidRPr="00DF2975">
        <w:rPr>
          <w:rFonts w:ascii="Arial" w:hAnsi="Arial" w:cs="Arial"/>
          <w:spacing w:val="34"/>
          <w:sz w:val="20"/>
          <w:szCs w:val="20"/>
        </w:rPr>
        <w:t xml:space="preserve"> </w:t>
      </w:r>
      <w:r w:rsidRPr="00DF2975">
        <w:rPr>
          <w:rFonts w:ascii="Arial" w:hAnsi="Arial" w:cs="Arial"/>
          <w:sz w:val="20"/>
          <w:szCs w:val="20"/>
        </w:rPr>
        <w:t xml:space="preserve">d’approche </w:t>
      </w:r>
      <w:r w:rsidRPr="00DF2975">
        <w:rPr>
          <w:rFonts w:ascii="Arial" w:hAnsi="Arial" w:cs="Arial"/>
          <w:spacing w:val="39"/>
          <w:sz w:val="20"/>
          <w:szCs w:val="20"/>
        </w:rPr>
        <w:t xml:space="preserve"> </w:t>
      </w:r>
      <w:r w:rsidRPr="00DF2975">
        <w:rPr>
          <w:rFonts w:ascii="Arial" w:hAnsi="Arial" w:cs="Arial"/>
          <w:w w:val="107"/>
          <w:sz w:val="20"/>
          <w:szCs w:val="20"/>
        </w:rPr>
        <w:t>intermédiaire.</w:t>
      </w:r>
      <w:r w:rsidRPr="00DF2975">
        <w:rPr>
          <w:rFonts w:ascii="Arial" w:hAnsi="Arial" w:cs="Arial"/>
          <w:spacing w:val="49"/>
          <w:w w:val="107"/>
          <w:sz w:val="20"/>
          <w:szCs w:val="20"/>
        </w:rPr>
        <w:t xml:space="preserve"> </w:t>
      </w:r>
      <w:r w:rsidRPr="00DF2975">
        <w:rPr>
          <w:rFonts w:ascii="Arial" w:hAnsi="Arial" w:cs="Arial"/>
          <w:sz w:val="20"/>
          <w:szCs w:val="20"/>
        </w:rPr>
        <w:t xml:space="preserve">La  base </w:t>
      </w:r>
      <w:r w:rsidRPr="00DF2975">
        <w:rPr>
          <w:rFonts w:ascii="Arial" w:hAnsi="Arial" w:cs="Arial"/>
          <w:spacing w:val="13"/>
          <w:sz w:val="20"/>
          <w:szCs w:val="20"/>
        </w:rPr>
        <w:t xml:space="preserve"> </w:t>
      </w:r>
      <w:r w:rsidRPr="00DF2975">
        <w:rPr>
          <w:rFonts w:ascii="Arial" w:hAnsi="Arial" w:cs="Arial"/>
          <w:sz w:val="20"/>
          <w:szCs w:val="20"/>
        </w:rPr>
        <w:t xml:space="preserve">de </w:t>
      </w:r>
      <w:r w:rsidRPr="00DF2975">
        <w:rPr>
          <w:rFonts w:ascii="Arial" w:hAnsi="Arial" w:cs="Arial"/>
          <w:spacing w:val="3"/>
          <w:sz w:val="20"/>
          <w:szCs w:val="20"/>
        </w:rPr>
        <w:t xml:space="preserve"> </w:t>
      </w:r>
      <w:r w:rsidRPr="00DF2975">
        <w:rPr>
          <w:rFonts w:ascii="Arial" w:hAnsi="Arial" w:cs="Arial"/>
          <w:sz w:val="20"/>
          <w:szCs w:val="20"/>
        </w:rPr>
        <w:t xml:space="preserve">l’aire </w:t>
      </w:r>
      <w:r w:rsidRPr="00DF2975">
        <w:rPr>
          <w:rFonts w:ascii="Arial" w:hAnsi="Arial" w:cs="Arial"/>
          <w:spacing w:val="14"/>
          <w:sz w:val="20"/>
          <w:szCs w:val="20"/>
        </w:rPr>
        <w:t xml:space="preserve"> </w:t>
      </w:r>
      <w:r w:rsidRPr="00DF2975">
        <w:rPr>
          <w:rFonts w:ascii="Arial" w:hAnsi="Arial" w:cs="Arial"/>
          <w:sz w:val="20"/>
          <w:szCs w:val="20"/>
        </w:rPr>
        <w:t xml:space="preserve">d’approche </w:t>
      </w:r>
      <w:r w:rsidRPr="00DF2975">
        <w:rPr>
          <w:rFonts w:ascii="Arial" w:hAnsi="Arial" w:cs="Arial"/>
          <w:spacing w:val="39"/>
          <w:sz w:val="20"/>
          <w:szCs w:val="20"/>
        </w:rPr>
        <w:t xml:space="preserve"> </w:t>
      </w:r>
      <w:r w:rsidRPr="00DF2975">
        <w:rPr>
          <w:rFonts w:ascii="Arial" w:hAnsi="Arial" w:cs="Arial"/>
          <w:w w:val="106"/>
          <w:sz w:val="20"/>
          <w:szCs w:val="20"/>
        </w:rPr>
        <w:t xml:space="preserve">inter- </w:t>
      </w:r>
      <w:r w:rsidRPr="00DF2975">
        <w:rPr>
          <w:rFonts w:ascii="Arial" w:hAnsi="Arial" w:cs="Arial"/>
          <w:sz w:val="20"/>
          <w:szCs w:val="20"/>
        </w:rPr>
        <w:t xml:space="preserve">rompue </w:t>
      </w:r>
      <w:r w:rsidRPr="00DF2975">
        <w:rPr>
          <w:rFonts w:ascii="Arial" w:hAnsi="Arial" w:cs="Arial"/>
          <w:spacing w:val="9"/>
          <w:sz w:val="20"/>
          <w:szCs w:val="20"/>
        </w:rPr>
        <w:t xml:space="preserve"> </w:t>
      </w:r>
      <w:r w:rsidRPr="00DF2975">
        <w:rPr>
          <w:rFonts w:ascii="Arial" w:hAnsi="Arial" w:cs="Arial"/>
          <w:sz w:val="20"/>
          <w:szCs w:val="20"/>
        </w:rPr>
        <w:t>est</w:t>
      </w:r>
      <w:r w:rsidRPr="00DF2975">
        <w:rPr>
          <w:rFonts w:ascii="Arial" w:hAnsi="Arial" w:cs="Arial"/>
          <w:spacing w:val="16"/>
          <w:sz w:val="20"/>
          <w:szCs w:val="20"/>
        </w:rPr>
        <w:t xml:space="preserve"> </w:t>
      </w:r>
      <w:r w:rsidRPr="00DF2975">
        <w:rPr>
          <w:rFonts w:ascii="Arial" w:hAnsi="Arial" w:cs="Arial"/>
          <w:sz w:val="20"/>
          <w:szCs w:val="20"/>
        </w:rPr>
        <w:t>une</w:t>
      </w:r>
      <w:r w:rsidRPr="00DF2975">
        <w:rPr>
          <w:rFonts w:ascii="Arial" w:hAnsi="Arial" w:cs="Arial"/>
          <w:spacing w:val="40"/>
          <w:sz w:val="20"/>
          <w:szCs w:val="20"/>
        </w:rPr>
        <w:t xml:space="preserve"> </w:t>
      </w:r>
      <w:r w:rsidRPr="00DF2975">
        <w:rPr>
          <w:rFonts w:ascii="Arial" w:hAnsi="Arial" w:cs="Arial"/>
          <w:sz w:val="20"/>
          <w:szCs w:val="20"/>
        </w:rPr>
        <w:t>surface</w:t>
      </w:r>
      <w:r w:rsidRPr="00DF2975">
        <w:rPr>
          <w:rFonts w:ascii="Arial" w:hAnsi="Arial" w:cs="Arial"/>
          <w:spacing w:val="33"/>
          <w:sz w:val="20"/>
          <w:szCs w:val="20"/>
        </w:rPr>
        <w:t xml:space="preserve"> </w:t>
      </w:r>
      <w:r w:rsidRPr="00DF2975">
        <w:rPr>
          <w:rFonts w:ascii="Arial" w:hAnsi="Arial" w:cs="Arial"/>
          <w:sz w:val="20"/>
          <w:szCs w:val="20"/>
        </w:rPr>
        <w:t xml:space="preserve">oblique </w:t>
      </w:r>
      <w:r w:rsidRPr="00DF2975">
        <w:rPr>
          <w:rFonts w:ascii="Arial" w:hAnsi="Arial" w:cs="Arial"/>
          <w:spacing w:val="13"/>
          <w:sz w:val="20"/>
          <w:szCs w:val="20"/>
        </w:rPr>
        <w:t xml:space="preserve"> </w:t>
      </w:r>
      <w:r w:rsidRPr="00DF2975">
        <w:rPr>
          <w:rFonts w:ascii="Arial" w:hAnsi="Arial" w:cs="Arial"/>
          <w:sz w:val="20"/>
          <w:szCs w:val="20"/>
        </w:rPr>
        <w:t>à</w:t>
      </w:r>
      <w:r w:rsidRPr="00DF2975">
        <w:rPr>
          <w:rFonts w:ascii="Arial" w:hAnsi="Arial" w:cs="Arial"/>
          <w:spacing w:val="19"/>
          <w:sz w:val="20"/>
          <w:szCs w:val="20"/>
        </w:rPr>
        <w:t xml:space="preserve"> </w:t>
      </w:r>
      <w:r w:rsidRPr="00DF2975">
        <w:rPr>
          <w:rFonts w:ascii="Arial" w:hAnsi="Arial" w:cs="Arial"/>
          <w:sz w:val="20"/>
          <w:szCs w:val="20"/>
        </w:rPr>
        <w:t>2,5</w:t>
      </w:r>
      <w:r w:rsidRPr="00DF2975">
        <w:rPr>
          <w:rFonts w:ascii="Arial" w:hAnsi="Arial" w:cs="Arial"/>
          <w:spacing w:val="-22"/>
          <w:sz w:val="20"/>
          <w:szCs w:val="20"/>
        </w:rPr>
        <w:t xml:space="preserve"> </w:t>
      </w:r>
      <w:r w:rsidRPr="00DF2975">
        <w:rPr>
          <w:rFonts w:ascii="Arial" w:hAnsi="Arial" w:cs="Arial"/>
          <w:sz w:val="20"/>
          <w:szCs w:val="20"/>
        </w:rPr>
        <w:t>%</w:t>
      </w:r>
      <w:r w:rsidRPr="00DF2975">
        <w:rPr>
          <w:rFonts w:ascii="Arial" w:hAnsi="Arial" w:cs="Arial"/>
          <w:spacing w:val="-5"/>
          <w:sz w:val="20"/>
          <w:szCs w:val="20"/>
        </w:rPr>
        <w:t xml:space="preserve"> </w:t>
      </w:r>
      <w:r w:rsidRPr="00DF2975">
        <w:rPr>
          <w:rFonts w:ascii="Arial" w:hAnsi="Arial" w:cs="Arial"/>
          <w:sz w:val="20"/>
          <w:szCs w:val="20"/>
        </w:rPr>
        <w:t>débutant</w:t>
      </w:r>
      <w:r w:rsidRPr="00DF2975">
        <w:rPr>
          <w:rFonts w:ascii="Arial" w:hAnsi="Arial" w:cs="Arial"/>
          <w:spacing w:val="54"/>
          <w:sz w:val="20"/>
          <w:szCs w:val="20"/>
        </w:rPr>
        <w:t xml:space="preserve"> </w:t>
      </w:r>
      <w:r w:rsidRPr="00DF2975">
        <w:rPr>
          <w:rFonts w:ascii="Arial" w:hAnsi="Arial" w:cs="Arial"/>
          <w:sz w:val="20"/>
          <w:szCs w:val="20"/>
        </w:rPr>
        <w:t>à</w:t>
      </w:r>
      <w:r w:rsidRPr="00DF2975">
        <w:rPr>
          <w:rFonts w:ascii="Arial" w:hAnsi="Arial" w:cs="Arial"/>
          <w:spacing w:val="19"/>
          <w:sz w:val="20"/>
          <w:szCs w:val="20"/>
        </w:rPr>
        <w:t xml:space="preserve"> </w:t>
      </w:r>
      <w:r w:rsidRPr="00DF2975">
        <w:rPr>
          <w:rFonts w:ascii="Arial" w:hAnsi="Arial" w:cs="Arial"/>
          <w:sz w:val="20"/>
          <w:szCs w:val="20"/>
        </w:rPr>
        <w:t>la</w:t>
      </w:r>
      <w:r w:rsidRPr="00DF2975">
        <w:rPr>
          <w:rFonts w:ascii="Arial" w:hAnsi="Arial" w:cs="Arial"/>
          <w:spacing w:val="28"/>
          <w:sz w:val="20"/>
          <w:szCs w:val="20"/>
        </w:rPr>
        <w:t xml:space="preserve"> </w:t>
      </w:r>
      <w:r w:rsidRPr="00DF2975">
        <w:rPr>
          <w:rFonts w:ascii="Arial" w:hAnsi="Arial" w:cs="Arial"/>
          <w:sz w:val="20"/>
          <w:szCs w:val="20"/>
        </w:rPr>
        <w:t>MDH</w:t>
      </w:r>
      <w:r w:rsidRPr="00DF2975">
        <w:rPr>
          <w:rFonts w:ascii="Arial" w:hAnsi="Arial" w:cs="Arial"/>
          <w:spacing w:val="32"/>
          <w:sz w:val="20"/>
          <w:szCs w:val="20"/>
        </w:rPr>
        <w:t xml:space="preserve"> </w:t>
      </w:r>
      <w:r w:rsidRPr="00DF2975">
        <w:rPr>
          <w:rFonts w:ascii="Arial" w:hAnsi="Arial" w:cs="Arial"/>
          <w:sz w:val="20"/>
          <w:szCs w:val="20"/>
        </w:rPr>
        <w:t>au</w:t>
      </w:r>
      <w:r w:rsidRPr="00DF2975">
        <w:rPr>
          <w:rFonts w:ascii="Arial" w:hAnsi="Arial" w:cs="Arial"/>
          <w:spacing w:val="28"/>
          <w:sz w:val="20"/>
          <w:szCs w:val="20"/>
        </w:rPr>
        <w:t xml:space="preserve"> </w:t>
      </w:r>
      <w:r w:rsidRPr="00DF2975">
        <w:rPr>
          <w:rFonts w:ascii="Arial" w:hAnsi="Arial" w:cs="Arial"/>
          <w:sz w:val="20"/>
          <w:szCs w:val="20"/>
        </w:rPr>
        <w:t>MAPt.</w:t>
      </w:r>
      <w:r w:rsidRPr="00DF2975">
        <w:rPr>
          <w:rFonts w:ascii="Arial" w:hAnsi="Arial" w:cs="Arial"/>
          <w:spacing w:val="13"/>
          <w:sz w:val="20"/>
          <w:szCs w:val="20"/>
        </w:rPr>
        <w:t xml:space="preserve"> </w:t>
      </w:r>
      <w:r w:rsidRPr="00DF2975">
        <w:rPr>
          <w:rFonts w:ascii="Arial" w:hAnsi="Arial" w:cs="Arial"/>
          <w:sz w:val="20"/>
          <w:szCs w:val="20"/>
        </w:rPr>
        <w:t>Le</w:t>
      </w:r>
      <w:r w:rsidRPr="00DF2975">
        <w:rPr>
          <w:rFonts w:ascii="Arial" w:hAnsi="Arial" w:cs="Arial"/>
          <w:spacing w:val="26"/>
          <w:sz w:val="20"/>
          <w:szCs w:val="20"/>
        </w:rPr>
        <w:t xml:space="preserve"> </w:t>
      </w:r>
      <w:r w:rsidRPr="00DF2975">
        <w:rPr>
          <w:rFonts w:ascii="Arial" w:hAnsi="Arial" w:cs="Arial"/>
          <w:sz w:val="20"/>
          <w:szCs w:val="20"/>
        </w:rPr>
        <w:t xml:space="preserve">principe </w:t>
      </w:r>
      <w:r w:rsidRPr="00DF2975">
        <w:rPr>
          <w:rFonts w:ascii="Arial" w:hAnsi="Arial" w:cs="Arial"/>
          <w:spacing w:val="4"/>
          <w:sz w:val="20"/>
          <w:szCs w:val="20"/>
        </w:rPr>
        <w:t xml:space="preserve"> </w:t>
      </w:r>
      <w:r w:rsidRPr="00DF2975">
        <w:rPr>
          <w:rFonts w:ascii="Arial" w:hAnsi="Arial" w:cs="Arial"/>
          <w:sz w:val="20"/>
          <w:szCs w:val="20"/>
        </w:rPr>
        <w:t>est</w:t>
      </w:r>
      <w:r w:rsidRPr="00DF2975">
        <w:rPr>
          <w:rFonts w:ascii="Arial" w:hAnsi="Arial" w:cs="Arial"/>
          <w:spacing w:val="16"/>
          <w:sz w:val="20"/>
          <w:szCs w:val="20"/>
        </w:rPr>
        <w:t xml:space="preserve"> </w:t>
      </w:r>
      <w:r w:rsidRPr="00DF2975">
        <w:rPr>
          <w:rFonts w:ascii="Arial" w:hAnsi="Arial" w:cs="Arial"/>
          <w:w w:val="106"/>
          <w:sz w:val="20"/>
          <w:szCs w:val="20"/>
        </w:rPr>
        <w:t xml:space="preserve">qu’un </w:t>
      </w:r>
      <w:r w:rsidRPr="00DF2975">
        <w:rPr>
          <w:rFonts w:ascii="Arial" w:hAnsi="Arial" w:cs="Arial"/>
          <w:sz w:val="20"/>
          <w:szCs w:val="20"/>
        </w:rPr>
        <w:t>hélicoptère  effectuant</w:t>
      </w:r>
      <w:r w:rsidRPr="00DF2975">
        <w:rPr>
          <w:rFonts w:ascii="Arial" w:hAnsi="Arial" w:cs="Arial"/>
          <w:spacing w:val="15"/>
          <w:sz w:val="20"/>
          <w:szCs w:val="20"/>
        </w:rPr>
        <w:t xml:space="preserve"> </w:t>
      </w:r>
      <w:r w:rsidRPr="00DF2975">
        <w:rPr>
          <w:rFonts w:ascii="Arial" w:hAnsi="Arial" w:cs="Arial"/>
          <w:sz w:val="20"/>
          <w:szCs w:val="20"/>
        </w:rPr>
        <w:t>une</w:t>
      </w:r>
      <w:r w:rsidRPr="00DF2975">
        <w:rPr>
          <w:rFonts w:ascii="Arial" w:hAnsi="Arial" w:cs="Arial"/>
          <w:spacing w:val="33"/>
          <w:sz w:val="20"/>
          <w:szCs w:val="20"/>
        </w:rPr>
        <w:t xml:space="preserve"> </w:t>
      </w:r>
      <w:r w:rsidRPr="00DF2975">
        <w:rPr>
          <w:rFonts w:ascii="Arial" w:hAnsi="Arial" w:cs="Arial"/>
          <w:sz w:val="20"/>
          <w:szCs w:val="20"/>
        </w:rPr>
        <w:t>approche</w:t>
      </w:r>
      <w:r w:rsidRPr="00DF2975">
        <w:rPr>
          <w:rFonts w:ascii="Arial" w:hAnsi="Arial" w:cs="Arial"/>
          <w:spacing w:val="65"/>
          <w:sz w:val="20"/>
          <w:szCs w:val="20"/>
        </w:rPr>
        <w:t xml:space="preserve"> </w:t>
      </w:r>
      <w:r w:rsidRPr="00DF2975">
        <w:rPr>
          <w:rFonts w:ascii="Arial" w:hAnsi="Arial" w:cs="Arial"/>
          <w:w w:val="108"/>
          <w:sz w:val="20"/>
          <w:szCs w:val="20"/>
        </w:rPr>
        <w:t>interrompue</w:t>
      </w:r>
      <w:r w:rsidRPr="00DF2975">
        <w:rPr>
          <w:rFonts w:ascii="Arial" w:hAnsi="Arial" w:cs="Arial"/>
          <w:spacing w:val="1"/>
          <w:w w:val="108"/>
          <w:sz w:val="20"/>
          <w:szCs w:val="20"/>
        </w:rPr>
        <w:t xml:space="preserve"> </w:t>
      </w:r>
      <w:r w:rsidRPr="00DF2975">
        <w:rPr>
          <w:rFonts w:ascii="Arial" w:hAnsi="Arial" w:cs="Arial"/>
          <w:sz w:val="20"/>
          <w:szCs w:val="20"/>
        </w:rPr>
        <w:t>en</w:t>
      </w:r>
      <w:r w:rsidRPr="00DF2975">
        <w:rPr>
          <w:rFonts w:ascii="Arial" w:hAnsi="Arial" w:cs="Arial"/>
          <w:spacing w:val="21"/>
          <w:sz w:val="20"/>
          <w:szCs w:val="20"/>
        </w:rPr>
        <w:t xml:space="preserve"> </w:t>
      </w:r>
      <w:r w:rsidRPr="00DF2975">
        <w:rPr>
          <w:rFonts w:ascii="Arial" w:hAnsi="Arial" w:cs="Arial"/>
          <w:sz w:val="20"/>
          <w:szCs w:val="20"/>
        </w:rPr>
        <w:t>virage</w:t>
      </w:r>
      <w:r w:rsidRPr="00DF2975">
        <w:rPr>
          <w:rFonts w:ascii="Arial" w:hAnsi="Arial" w:cs="Arial"/>
          <w:spacing w:val="50"/>
          <w:sz w:val="20"/>
          <w:szCs w:val="20"/>
        </w:rPr>
        <w:t xml:space="preserve"> </w:t>
      </w:r>
      <w:r w:rsidRPr="00DF2975">
        <w:rPr>
          <w:rFonts w:ascii="Arial" w:hAnsi="Arial" w:cs="Arial"/>
          <w:sz w:val="20"/>
          <w:szCs w:val="20"/>
        </w:rPr>
        <w:t>sera</w:t>
      </w:r>
      <w:r w:rsidRPr="00DF2975">
        <w:rPr>
          <w:rFonts w:ascii="Arial" w:hAnsi="Arial" w:cs="Arial"/>
          <w:spacing w:val="29"/>
          <w:sz w:val="20"/>
          <w:szCs w:val="20"/>
        </w:rPr>
        <w:t xml:space="preserve"> </w:t>
      </w:r>
      <w:r w:rsidRPr="00DF2975">
        <w:rPr>
          <w:rFonts w:ascii="Arial" w:hAnsi="Arial" w:cs="Arial"/>
          <w:sz w:val="20"/>
          <w:szCs w:val="20"/>
        </w:rPr>
        <w:t>protégé</w:t>
      </w:r>
      <w:r w:rsidRPr="00DF2975">
        <w:rPr>
          <w:rFonts w:ascii="Arial" w:hAnsi="Arial" w:cs="Arial"/>
          <w:spacing w:val="48"/>
          <w:sz w:val="20"/>
          <w:szCs w:val="20"/>
        </w:rPr>
        <w:t xml:space="preserve"> </w:t>
      </w:r>
      <w:r w:rsidRPr="00DF2975">
        <w:rPr>
          <w:rFonts w:ascii="Arial" w:hAnsi="Arial" w:cs="Arial"/>
          <w:sz w:val="20"/>
          <w:szCs w:val="20"/>
        </w:rPr>
        <w:t>par</w:t>
      </w:r>
      <w:r w:rsidRPr="00DF2975">
        <w:rPr>
          <w:rFonts w:ascii="Arial" w:hAnsi="Arial" w:cs="Arial"/>
          <w:spacing w:val="32"/>
          <w:sz w:val="20"/>
          <w:szCs w:val="20"/>
        </w:rPr>
        <w:t xml:space="preserve"> </w:t>
      </w:r>
      <w:r w:rsidRPr="00DF2975">
        <w:rPr>
          <w:rFonts w:ascii="Arial" w:hAnsi="Arial" w:cs="Arial"/>
          <w:sz w:val="20"/>
          <w:szCs w:val="20"/>
        </w:rPr>
        <w:t>les</w:t>
      </w:r>
      <w:r w:rsidRPr="00DF2975">
        <w:rPr>
          <w:rFonts w:ascii="Arial" w:hAnsi="Arial" w:cs="Arial"/>
          <w:spacing w:val="24"/>
          <w:sz w:val="20"/>
          <w:szCs w:val="20"/>
        </w:rPr>
        <w:t xml:space="preserve"> </w:t>
      </w:r>
      <w:r w:rsidRPr="00DF2975">
        <w:rPr>
          <w:rFonts w:ascii="Arial" w:hAnsi="Arial" w:cs="Arial"/>
          <w:sz w:val="20"/>
          <w:szCs w:val="20"/>
        </w:rPr>
        <w:t>limites</w:t>
      </w:r>
      <w:r w:rsidRPr="00DF2975">
        <w:rPr>
          <w:rFonts w:ascii="Arial" w:hAnsi="Arial" w:cs="Arial"/>
          <w:spacing w:val="54"/>
          <w:sz w:val="20"/>
          <w:szCs w:val="20"/>
        </w:rPr>
        <w:t xml:space="preserve"> </w:t>
      </w:r>
      <w:r w:rsidR="00A35D4E" w:rsidRPr="00DF2975">
        <w:rPr>
          <w:rFonts w:ascii="Arial" w:hAnsi="Arial" w:cs="Arial"/>
          <w:w w:val="109"/>
          <w:sz w:val="20"/>
          <w:szCs w:val="20"/>
        </w:rPr>
        <w:t>hori</w:t>
      </w:r>
      <w:r w:rsidRPr="00DF2975">
        <w:rPr>
          <w:rFonts w:ascii="Arial" w:hAnsi="Arial" w:cs="Arial"/>
          <w:sz w:val="20"/>
          <w:szCs w:val="20"/>
        </w:rPr>
        <w:t>zontales</w:t>
      </w:r>
      <w:r w:rsidRPr="00DF2975">
        <w:rPr>
          <w:rFonts w:ascii="Arial" w:hAnsi="Arial" w:cs="Arial"/>
          <w:spacing w:val="43"/>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l’aire</w:t>
      </w:r>
      <w:r w:rsidRPr="00DF2975">
        <w:rPr>
          <w:rFonts w:ascii="Arial" w:hAnsi="Arial" w:cs="Arial"/>
          <w:spacing w:val="40"/>
          <w:sz w:val="20"/>
          <w:szCs w:val="20"/>
        </w:rPr>
        <w:t xml:space="preserve"> </w:t>
      </w:r>
      <w:r w:rsidRPr="00DF2975">
        <w:rPr>
          <w:rFonts w:ascii="Arial" w:hAnsi="Arial" w:cs="Arial"/>
          <w:sz w:val="20"/>
          <w:szCs w:val="20"/>
        </w:rPr>
        <w:t>d’approche</w:t>
      </w:r>
      <w:r w:rsidRPr="00DF2975">
        <w:rPr>
          <w:rFonts w:ascii="Arial" w:hAnsi="Arial" w:cs="Arial"/>
          <w:spacing w:val="64"/>
          <w:sz w:val="20"/>
          <w:szCs w:val="20"/>
        </w:rPr>
        <w:t xml:space="preserve"> </w:t>
      </w:r>
      <w:r w:rsidRPr="00DF2975">
        <w:rPr>
          <w:rFonts w:ascii="Arial" w:hAnsi="Arial" w:cs="Arial"/>
          <w:w w:val="108"/>
          <w:sz w:val="20"/>
          <w:szCs w:val="20"/>
        </w:rPr>
        <w:t>interrompue</w:t>
      </w:r>
      <w:r w:rsidRPr="00DF2975">
        <w:rPr>
          <w:rFonts w:ascii="Arial" w:hAnsi="Arial" w:cs="Arial"/>
          <w:spacing w:val="8"/>
          <w:w w:val="108"/>
          <w:sz w:val="20"/>
          <w:szCs w:val="20"/>
        </w:rPr>
        <w:t xml:space="preserve"> </w:t>
      </w:r>
      <w:r w:rsidRPr="00DF2975">
        <w:rPr>
          <w:rFonts w:ascii="Arial" w:hAnsi="Arial" w:cs="Arial"/>
          <w:sz w:val="20"/>
          <w:szCs w:val="20"/>
        </w:rPr>
        <w:t>jusqu’à</w:t>
      </w:r>
      <w:r w:rsidRPr="00DF2975">
        <w:rPr>
          <w:rFonts w:ascii="Arial" w:hAnsi="Arial" w:cs="Arial"/>
          <w:spacing w:val="53"/>
          <w:sz w:val="20"/>
          <w:szCs w:val="20"/>
        </w:rPr>
        <w:t xml:space="preserve"> </w:t>
      </w:r>
      <w:r w:rsidRPr="00DF2975">
        <w:rPr>
          <w:rFonts w:ascii="Arial" w:hAnsi="Arial" w:cs="Arial"/>
          <w:sz w:val="20"/>
          <w:szCs w:val="20"/>
        </w:rPr>
        <w:t>une</w:t>
      </w:r>
      <w:r w:rsidRPr="00DF2975">
        <w:rPr>
          <w:rFonts w:ascii="Arial" w:hAnsi="Arial" w:cs="Arial"/>
          <w:spacing w:val="40"/>
          <w:sz w:val="20"/>
          <w:szCs w:val="20"/>
        </w:rPr>
        <w:t xml:space="preserve"> </w:t>
      </w:r>
      <w:r w:rsidRPr="00DF2975">
        <w:rPr>
          <w:rFonts w:ascii="Arial" w:hAnsi="Arial" w:cs="Arial"/>
          <w:sz w:val="20"/>
          <w:szCs w:val="20"/>
        </w:rPr>
        <w:t xml:space="preserve">séparation </w:t>
      </w:r>
      <w:r w:rsidRPr="00DF2975">
        <w:rPr>
          <w:rFonts w:ascii="Arial" w:hAnsi="Arial" w:cs="Arial"/>
          <w:spacing w:val="4"/>
          <w:sz w:val="20"/>
          <w:szCs w:val="20"/>
        </w:rPr>
        <w:t xml:space="preserve"> </w:t>
      </w:r>
      <w:r w:rsidRPr="00DF2975">
        <w:rPr>
          <w:rFonts w:ascii="Arial" w:hAnsi="Arial" w:cs="Arial"/>
          <w:sz w:val="20"/>
          <w:szCs w:val="20"/>
        </w:rPr>
        <w:t>verticale</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plus</w:t>
      </w:r>
      <w:r w:rsidRPr="00DF2975">
        <w:rPr>
          <w:rFonts w:ascii="Arial" w:hAnsi="Arial" w:cs="Arial"/>
          <w:spacing w:val="43"/>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pacing w:val="-10"/>
          <w:sz w:val="20"/>
          <w:szCs w:val="20"/>
        </w:rPr>
        <w:t>1</w:t>
      </w:r>
      <w:r w:rsidRPr="00DF2975">
        <w:rPr>
          <w:rFonts w:ascii="Arial" w:hAnsi="Arial" w:cs="Arial"/>
          <w:sz w:val="20"/>
          <w:szCs w:val="20"/>
        </w:rPr>
        <w:t>30</w:t>
      </w:r>
      <w:r w:rsidRPr="00DF2975">
        <w:rPr>
          <w:rFonts w:ascii="Arial" w:hAnsi="Arial" w:cs="Arial"/>
          <w:spacing w:val="-25"/>
          <w:sz w:val="20"/>
          <w:szCs w:val="20"/>
        </w:rPr>
        <w:t xml:space="preserve"> </w:t>
      </w:r>
      <w:r w:rsidRPr="00DF2975">
        <w:rPr>
          <w:rFonts w:ascii="Arial" w:hAnsi="Arial" w:cs="Arial"/>
          <w:sz w:val="20"/>
          <w:szCs w:val="20"/>
        </w:rPr>
        <w:t>ft soit</w:t>
      </w:r>
      <w:r w:rsidRPr="00DF2975">
        <w:rPr>
          <w:rFonts w:ascii="Arial" w:hAnsi="Arial" w:cs="Arial"/>
          <w:spacing w:val="18"/>
          <w:sz w:val="20"/>
          <w:szCs w:val="20"/>
        </w:rPr>
        <w:t xml:space="preserve"> </w:t>
      </w:r>
      <w:r w:rsidRPr="00DF2975">
        <w:rPr>
          <w:rFonts w:ascii="Arial" w:hAnsi="Arial" w:cs="Arial"/>
          <w:sz w:val="20"/>
          <w:szCs w:val="20"/>
        </w:rPr>
        <w:t>atteinte</w:t>
      </w:r>
      <w:r w:rsidRPr="00DF2975">
        <w:rPr>
          <w:rFonts w:ascii="Arial" w:hAnsi="Arial" w:cs="Arial"/>
          <w:spacing w:val="26"/>
          <w:sz w:val="20"/>
          <w:szCs w:val="20"/>
        </w:rPr>
        <w:t xml:space="preserve"> </w:t>
      </w:r>
      <w:r w:rsidRPr="00DF2975">
        <w:rPr>
          <w:rFonts w:ascii="Arial" w:hAnsi="Arial" w:cs="Arial"/>
          <w:sz w:val="20"/>
          <w:szCs w:val="20"/>
        </w:rPr>
        <w:t>entre</w:t>
      </w:r>
      <w:r w:rsidRPr="00DF2975">
        <w:rPr>
          <w:rFonts w:ascii="Arial" w:hAnsi="Arial" w:cs="Arial"/>
          <w:spacing w:val="28"/>
          <w:sz w:val="20"/>
          <w:szCs w:val="20"/>
        </w:rPr>
        <w:t xml:space="preserve"> </w:t>
      </w:r>
      <w:r w:rsidRPr="00DF2975">
        <w:rPr>
          <w:rFonts w:ascii="Arial" w:hAnsi="Arial" w:cs="Arial"/>
          <w:sz w:val="20"/>
          <w:szCs w:val="20"/>
        </w:rPr>
        <w:t>la</w:t>
      </w:r>
      <w:r w:rsidRPr="00DF2975">
        <w:rPr>
          <w:rFonts w:ascii="Arial" w:hAnsi="Arial" w:cs="Arial"/>
          <w:spacing w:val="20"/>
          <w:sz w:val="20"/>
          <w:szCs w:val="20"/>
        </w:rPr>
        <w:t xml:space="preserve"> </w:t>
      </w:r>
      <w:r w:rsidRPr="00DF2975">
        <w:rPr>
          <w:rFonts w:ascii="Arial" w:hAnsi="Arial" w:cs="Arial"/>
          <w:sz w:val="20"/>
          <w:szCs w:val="20"/>
        </w:rPr>
        <w:t>base</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l’aire</w:t>
      </w:r>
      <w:r w:rsidRPr="00DF2975">
        <w:rPr>
          <w:rFonts w:ascii="Arial" w:hAnsi="Arial" w:cs="Arial"/>
          <w:spacing w:val="31"/>
          <w:sz w:val="20"/>
          <w:szCs w:val="20"/>
        </w:rPr>
        <w:t xml:space="preserve"> </w:t>
      </w:r>
      <w:r w:rsidRPr="00DF2975">
        <w:rPr>
          <w:rFonts w:ascii="Arial" w:hAnsi="Arial" w:cs="Arial"/>
          <w:sz w:val="20"/>
          <w:szCs w:val="20"/>
        </w:rPr>
        <w:t>et</w:t>
      </w:r>
      <w:r w:rsidRPr="00DF2975">
        <w:rPr>
          <w:rFonts w:ascii="Arial" w:hAnsi="Arial" w:cs="Arial"/>
          <w:spacing w:val="5"/>
          <w:sz w:val="20"/>
          <w:szCs w:val="20"/>
        </w:rPr>
        <w:t xml:space="preserve"> </w:t>
      </w:r>
      <w:r w:rsidRPr="00DF2975">
        <w:rPr>
          <w:rFonts w:ascii="Arial" w:hAnsi="Arial" w:cs="Arial"/>
          <w:sz w:val="20"/>
          <w:szCs w:val="20"/>
        </w:rPr>
        <w:t>les</w:t>
      </w:r>
      <w:r w:rsidRPr="00DF2975">
        <w:rPr>
          <w:rFonts w:ascii="Arial" w:hAnsi="Arial" w:cs="Arial"/>
          <w:spacing w:val="22"/>
          <w:sz w:val="20"/>
          <w:szCs w:val="20"/>
        </w:rPr>
        <w:t xml:space="preserve"> </w:t>
      </w:r>
      <w:r w:rsidRPr="00DF2975">
        <w:rPr>
          <w:rFonts w:ascii="Arial" w:hAnsi="Arial" w:cs="Arial"/>
          <w:sz w:val="20"/>
          <w:szCs w:val="20"/>
        </w:rPr>
        <w:t>obstacles</w:t>
      </w:r>
      <w:r w:rsidRPr="00DF2975">
        <w:rPr>
          <w:rFonts w:ascii="Arial" w:hAnsi="Arial" w:cs="Arial"/>
          <w:spacing w:val="39"/>
          <w:sz w:val="20"/>
          <w:szCs w:val="20"/>
        </w:rPr>
        <w:t xml:space="preserve"> </w:t>
      </w:r>
      <w:r w:rsidRPr="00DF2975">
        <w:rPr>
          <w:rFonts w:ascii="Arial" w:hAnsi="Arial" w:cs="Arial"/>
          <w:w w:val="107"/>
          <w:sz w:val="20"/>
          <w:szCs w:val="20"/>
        </w:rPr>
        <w:t xml:space="preserve">environnants </w:t>
      </w:r>
      <w:r w:rsidRPr="00DF2975">
        <w:rPr>
          <w:rFonts w:ascii="Arial" w:hAnsi="Arial" w:cs="Arial"/>
          <w:sz w:val="20"/>
          <w:szCs w:val="20"/>
        </w:rPr>
        <w:t>montant</w:t>
      </w:r>
      <w:r w:rsidRPr="00DF2975">
        <w:rPr>
          <w:rFonts w:ascii="Arial" w:hAnsi="Arial" w:cs="Arial"/>
          <w:spacing w:val="51"/>
          <w:sz w:val="20"/>
          <w:szCs w:val="20"/>
        </w:rPr>
        <w:t xml:space="preserve"> </w:t>
      </w:r>
      <w:r w:rsidRPr="00DF2975">
        <w:rPr>
          <w:rFonts w:ascii="Arial" w:hAnsi="Arial" w:cs="Arial"/>
          <w:sz w:val="20"/>
          <w:szCs w:val="20"/>
        </w:rPr>
        <w:t>à</w:t>
      </w:r>
      <w:r w:rsidRPr="00DF2975">
        <w:rPr>
          <w:rFonts w:ascii="Arial" w:hAnsi="Arial" w:cs="Arial"/>
          <w:spacing w:val="11"/>
          <w:sz w:val="20"/>
          <w:szCs w:val="20"/>
        </w:rPr>
        <w:t xml:space="preserve"> </w:t>
      </w:r>
      <w:r w:rsidRPr="00DF2975">
        <w:rPr>
          <w:rFonts w:ascii="Arial" w:hAnsi="Arial" w:cs="Arial"/>
          <w:w w:val="91"/>
          <w:sz w:val="20"/>
          <w:szCs w:val="20"/>
        </w:rPr>
        <w:t>500ft</w:t>
      </w:r>
      <w:r w:rsidRPr="00DF2975">
        <w:rPr>
          <w:rFonts w:ascii="Arial" w:hAnsi="Arial" w:cs="Arial"/>
          <w:spacing w:val="11"/>
          <w:w w:val="91"/>
          <w:sz w:val="20"/>
          <w:szCs w:val="20"/>
        </w:rPr>
        <w:t xml:space="preserve"> </w:t>
      </w:r>
      <w:r w:rsidRPr="00DF2975">
        <w:rPr>
          <w:rFonts w:ascii="Arial" w:hAnsi="Arial" w:cs="Arial"/>
          <w:sz w:val="20"/>
          <w:szCs w:val="20"/>
        </w:rPr>
        <w:t>AMSL</w:t>
      </w:r>
      <w:r w:rsidRPr="00DF2975">
        <w:rPr>
          <w:rFonts w:ascii="Arial" w:hAnsi="Arial" w:cs="Arial"/>
          <w:spacing w:val="27"/>
          <w:sz w:val="20"/>
          <w:szCs w:val="20"/>
        </w:rPr>
        <w:t xml:space="preserve"> </w:t>
      </w:r>
      <w:r w:rsidRPr="00DF2975">
        <w:rPr>
          <w:rFonts w:ascii="Arial" w:hAnsi="Arial" w:cs="Arial"/>
          <w:w w:val="110"/>
          <w:sz w:val="20"/>
          <w:szCs w:val="20"/>
        </w:rPr>
        <w:t xml:space="preserve">qui </w:t>
      </w:r>
      <w:r w:rsidRPr="00DF2975">
        <w:rPr>
          <w:rFonts w:ascii="Arial" w:hAnsi="Arial" w:cs="Arial"/>
          <w:sz w:val="20"/>
          <w:szCs w:val="20"/>
        </w:rPr>
        <w:t xml:space="preserve">pourraient </w:t>
      </w:r>
      <w:r w:rsidRPr="00DF2975">
        <w:rPr>
          <w:rFonts w:ascii="Arial" w:hAnsi="Arial" w:cs="Arial"/>
          <w:spacing w:val="33"/>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 xml:space="preserve">rencontrés </w:t>
      </w:r>
      <w:r w:rsidRPr="00DF2975">
        <w:rPr>
          <w:rFonts w:ascii="Arial" w:hAnsi="Arial" w:cs="Arial"/>
          <w:spacing w:val="7"/>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 xml:space="preserve">dehors </w:t>
      </w:r>
      <w:r w:rsidRPr="00DF2975">
        <w:rPr>
          <w:rFonts w:ascii="Arial" w:hAnsi="Arial" w:cs="Arial"/>
          <w:spacing w:val="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cette</w:t>
      </w:r>
      <w:r w:rsidRPr="00DF2975">
        <w:rPr>
          <w:rFonts w:ascii="Arial" w:hAnsi="Arial" w:cs="Arial"/>
          <w:spacing w:val="20"/>
          <w:sz w:val="20"/>
          <w:szCs w:val="20"/>
        </w:rPr>
        <w:t xml:space="preserve"> </w:t>
      </w:r>
      <w:r w:rsidRPr="00DF2975">
        <w:rPr>
          <w:rFonts w:ascii="Arial" w:hAnsi="Arial" w:cs="Arial"/>
          <w:w w:val="105"/>
          <w:sz w:val="20"/>
          <w:szCs w:val="20"/>
        </w:rPr>
        <w:t>aire.</w:t>
      </w:r>
    </w:p>
    <w:p w14:paraId="389967DB"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7.3.</w:t>
      </w:r>
      <w:r w:rsidRPr="00DF2975">
        <w:rPr>
          <w:rFonts w:ascii="Arial" w:hAnsi="Arial" w:cs="Arial"/>
          <w:spacing w:val="-11"/>
          <w:sz w:val="20"/>
          <w:szCs w:val="20"/>
        </w:rPr>
        <w:t xml:space="preserve"> </w:t>
      </w:r>
      <w:r w:rsidRPr="00DF2975">
        <w:rPr>
          <w:rFonts w:ascii="Arial" w:hAnsi="Arial" w:cs="Arial"/>
          <w:sz w:val="20"/>
          <w:szCs w:val="20"/>
        </w:rPr>
        <w:t>Une</w:t>
      </w:r>
      <w:r w:rsidRPr="00DF2975">
        <w:rPr>
          <w:rFonts w:ascii="Arial" w:hAnsi="Arial" w:cs="Arial"/>
          <w:spacing w:val="31"/>
          <w:sz w:val="20"/>
          <w:szCs w:val="20"/>
        </w:rPr>
        <w:t xml:space="preserve"> </w:t>
      </w:r>
      <w:r w:rsidRPr="00DF2975">
        <w:rPr>
          <w:rFonts w:ascii="Arial" w:hAnsi="Arial" w:cs="Arial"/>
          <w:sz w:val="20"/>
          <w:szCs w:val="20"/>
        </w:rPr>
        <w:t>aire</w:t>
      </w:r>
      <w:r w:rsidRPr="00DF2975">
        <w:rPr>
          <w:rFonts w:ascii="Arial" w:hAnsi="Arial" w:cs="Arial"/>
          <w:spacing w:val="32"/>
          <w:sz w:val="20"/>
          <w:szCs w:val="20"/>
        </w:rPr>
        <w:t xml:space="preserve"> </w:t>
      </w:r>
      <w:r w:rsidRPr="00DF2975">
        <w:rPr>
          <w:rFonts w:ascii="Arial" w:hAnsi="Arial" w:cs="Arial"/>
          <w:sz w:val="20"/>
          <w:szCs w:val="20"/>
        </w:rPr>
        <w:t>d’approche</w:t>
      </w:r>
      <w:r w:rsidRPr="00DF2975">
        <w:rPr>
          <w:rFonts w:ascii="Arial" w:hAnsi="Arial" w:cs="Arial"/>
          <w:spacing w:val="53"/>
          <w:sz w:val="20"/>
          <w:szCs w:val="20"/>
        </w:rPr>
        <w:t xml:space="preserve"> </w:t>
      </w:r>
      <w:r w:rsidRPr="00DF2975">
        <w:rPr>
          <w:rFonts w:ascii="Arial" w:hAnsi="Arial" w:cs="Arial"/>
          <w:w w:val="107"/>
          <w:sz w:val="20"/>
          <w:szCs w:val="20"/>
        </w:rPr>
        <w:t>interrompue,</w:t>
      </w:r>
      <w:r w:rsidRPr="00DF2975">
        <w:rPr>
          <w:rFonts w:ascii="Arial" w:hAnsi="Arial" w:cs="Arial"/>
          <w:spacing w:val="-3"/>
          <w:w w:val="107"/>
          <w:sz w:val="20"/>
          <w:szCs w:val="20"/>
        </w:rPr>
        <w:t xml:space="preserve"> </w:t>
      </w:r>
      <w:r w:rsidRPr="00DF2975">
        <w:rPr>
          <w:rFonts w:ascii="Arial" w:hAnsi="Arial" w:cs="Arial"/>
          <w:sz w:val="20"/>
          <w:szCs w:val="20"/>
        </w:rPr>
        <w:t>ayant</w:t>
      </w:r>
      <w:r w:rsidRPr="00DF2975">
        <w:rPr>
          <w:rFonts w:ascii="Arial" w:hAnsi="Arial" w:cs="Arial"/>
          <w:spacing w:val="22"/>
          <w:sz w:val="20"/>
          <w:szCs w:val="20"/>
        </w:rPr>
        <w:t xml:space="preserve"> </w:t>
      </w:r>
      <w:r w:rsidRPr="00DF2975">
        <w:rPr>
          <w:rFonts w:ascii="Arial" w:hAnsi="Arial" w:cs="Arial"/>
          <w:sz w:val="20"/>
          <w:szCs w:val="20"/>
        </w:rPr>
        <w:t>la</w:t>
      </w:r>
      <w:r w:rsidRPr="00DF2975">
        <w:rPr>
          <w:rFonts w:ascii="Arial" w:hAnsi="Arial" w:cs="Arial"/>
          <w:spacing w:val="17"/>
          <w:sz w:val="20"/>
          <w:szCs w:val="20"/>
        </w:rPr>
        <w:t xml:space="preserve"> </w:t>
      </w:r>
      <w:r w:rsidRPr="00DF2975">
        <w:rPr>
          <w:rFonts w:ascii="Arial" w:hAnsi="Arial" w:cs="Arial"/>
          <w:sz w:val="20"/>
          <w:szCs w:val="20"/>
        </w:rPr>
        <w:t>forme</w:t>
      </w:r>
      <w:r w:rsidRPr="00DF2975">
        <w:rPr>
          <w:rFonts w:ascii="Arial" w:hAnsi="Arial" w:cs="Arial"/>
          <w:spacing w:val="40"/>
          <w:sz w:val="20"/>
          <w:szCs w:val="20"/>
        </w:rPr>
        <w:t xml:space="preserve"> </w:t>
      </w:r>
      <w:r w:rsidRPr="00DF2975">
        <w:rPr>
          <w:rFonts w:ascii="Arial" w:hAnsi="Arial" w:cs="Arial"/>
          <w:sz w:val="20"/>
          <w:szCs w:val="20"/>
        </w:rPr>
        <w:t>d’un</w:t>
      </w:r>
      <w:r w:rsidRPr="00DF2975">
        <w:rPr>
          <w:rFonts w:ascii="Arial" w:hAnsi="Arial" w:cs="Arial"/>
          <w:spacing w:val="22"/>
          <w:sz w:val="20"/>
          <w:szCs w:val="20"/>
        </w:rPr>
        <w:t xml:space="preserve"> </w:t>
      </w:r>
      <w:r w:rsidRPr="00DF2975">
        <w:rPr>
          <w:rFonts w:ascii="Arial" w:hAnsi="Arial" w:cs="Arial"/>
          <w:sz w:val="20"/>
          <w:szCs w:val="20"/>
        </w:rPr>
        <w:t>secteur</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45</w:t>
      </w:r>
      <w:r w:rsidRPr="00DF2975">
        <w:rPr>
          <w:rFonts w:ascii="Arial" w:hAnsi="Arial" w:cs="Arial"/>
          <w:position w:val="6"/>
          <w:sz w:val="20"/>
          <w:szCs w:val="20"/>
        </w:rPr>
        <w:t>o</w:t>
      </w:r>
      <w:r w:rsidRPr="00DF2975">
        <w:rPr>
          <w:rFonts w:ascii="Arial" w:hAnsi="Arial" w:cs="Arial"/>
          <w:spacing w:val="13"/>
          <w:position w:val="6"/>
          <w:sz w:val="20"/>
          <w:szCs w:val="20"/>
        </w:rPr>
        <w:t xml:space="preserve"> </w:t>
      </w:r>
      <w:r w:rsidRPr="00DF2975">
        <w:rPr>
          <w:rFonts w:ascii="Arial" w:hAnsi="Arial" w:cs="Arial"/>
          <w:sz w:val="20"/>
          <w:szCs w:val="20"/>
        </w:rPr>
        <w:t>à</w:t>
      </w:r>
      <w:r w:rsidRPr="00DF2975">
        <w:rPr>
          <w:rFonts w:ascii="Arial" w:hAnsi="Arial" w:cs="Arial"/>
          <w:spacing w:val="8"/>
          <w:sz w:val="20"/>
          <w:szCs w:val="20"/>
        </w:rPr>
        <w:t xml:space="preserve"> </w:t>
      </w:r>
      <w:r w:rsidRPr="00DF2975">
        <w:rPr>
          <w:rFonts w:ascii="Arial" w:hAnsi="Arial" w:cs="Arial"/>
          <w:sz w:val="20"/>
          <w:szCs w:val="20"/>
        </w:rPr>
        <w:t>gauche</w:t>
      </w:r>
      <w:r w:rsidRPr="00DF2975">
        <w:rPr>
          <w:rFonts w:ascii="Arial" w:hAnsi="Arial" w:cs="Arial"/>
          <w:spacing w:val="42"/>
          <w:sz w:val="20"/>
          <w:szCs w:val="20"/>
        </w:rPr>
        <w:t xml:space="preserve"> </w:t>
      </w:r>
      <w:r w:rsidRPr="00DF2975">
        <w:rPr>
          <w:rFonts w:ascii="Arial" w:hAnsi="Arial" w:cs="Arial"/>
          <w:sz w:val="20"/>
          <w:szCs w:val="20"/>
        </w:rPr>
        <w:t>et</w:t>
      </w:r>
      <w:r w:rsidRPr="00DF2975">
        <w:rPr>
          <w:rFonts w:ascii="Arial" w:hAnsi="Arial" w:cs="Arial"/>
          <w:spacing w:val="2"/>
          <w:sz w:val="20"/>
          <w:szCs w:val="20"/>
        </w:rPr>
        <w:t xml:space="preserve"> </w:t>
      </w:r>
      <w:r w:rsidRPr="00DF2975">
        <w:rPr>
          <w:rFonts w:ascii="Arial" w:hAnsi="Arial" w:cs="Arial"/>
          <w:sz w:val="20"/>
          <w:szCs w:val="20"/>
        </w:rPr>
        <w:t>à</w:t>
      </w:r>
      <w:r w:rsidRPr="00DF2975">
        <w:rPr>
          <w:rFonts w:ascii="Arial" w:hAnsi="Arial" w:cs="Arial"/>
          <w:spacing w:val="8"/>
          <w:sz w:val="20"/>
          <w:szCs w:val="20"/>
        </w:rPr>
        <w:t xml:space="preserve"> </w:t>
      </w:r>
      <w:r w:rsidRPr="00DF2975">
        <w:rPr>
          <w:rFonts w:ascii="Arial" w:hAnsi="Arial" w:cs="Arial"/>
          <w:sz w:val="20"/>
          <w:szCs w:val="20"/>
        </w:rPr>
        <w:t>droite</w:t>
      </w:r>
      <w:r w:rsidRPr="00DF2975">
        <w:rPr>
          <w:rFonts w:ascii="Arial" w:hAnsi="Arial" w:cs="Arial"/>
          <w:spacing w:val="39"/>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la </w:t>
      </w:r>
      <w:r w:rsidRPr="00DF2975">
        <w:rPr>
          <w:rFonts w:ascii="Arial" w:hAnsi="Arial" w:cs="Arial"/>
          <w:spacing w:val="9"/>
          <w:sz w:val="20"/>
          <w:szCs w:val="20"/>
        </w:rPr>
        <w:t xml:space="preserve"> </w:t>
      </w:r>
      <w:r w:rsidRPr="00DF2975">
        <w:rPr>
          <w:rFonts w:ascii="Arial" w:hAnsi="Arial" w:cs="Arial"/>
          <w:sz w:val="20"/>
          <w:szCs w:val="20"/>
        </w:rPr>
        <w:t xml:space="preserve">trajectoire </w:t>
      </w:r>
      <w:r w:rsidRPr="00DF2975">
        <w:rPr>
          <w:rFonts w:ascii="Arial" w:hAnsi="Arial" w:cs="Arial"/>
          <w:spacing w:val="40"/>
          <w:sz w:val="20"/>
          <w:szCs w:val="20"/>
        </w:rPr>
        <w:t xml:space="preserve"> </w:t>
      </w:r>
      <w:r w:rsidRPr="00DF2975">
        <w:rPr>
          <w:rFonts w:ascii="Arial" w:hAnsi="Arial" w:cs="Arial"/>
          <w:sz w:val="20"/>
          <w:szCs w:val="20"/>
        </w:rPr>
        <w:t xml:space="preserve">d’approche </w:t>
      </w:r>
      <w:r w:rsidRPr="00DF2975">
        <w:rPr>
          <w:rFonts w:ascii="Arial" w:hAnsi="Arial" w:cs="Arial"/>
          <w:spacing w:val="45"/>
          <w:sz w:val="20"/>
          <w:szCs w:val="20"/>
        </w:rPr>
        <w:t xml:space="preserve"> </w:t>
      </w:r>
      <w:r w:rsidRPr="00DF2975">
        <w:rPr>
          <w:rFonts w:ascii="Arial" w:hAnsi="Arial" w:cs="Arial"/>
          <w:sz w:val="20"/>
          <w:szCs w:val="20"/>
        </w:rPr>
        <w:t xml:space="preserve">finale, </w:t>
      </w:r>
      <w:r w:rsidRPr="00DF2975">
        <w:rPr>
          <w:rFonts w:ascii="Arial" w:hAnsi="Arial" w:cs="Arial"/>
          <w:spacing w:val="16"/>
          <w:sz w:val="20"/>
          <w:szCs w:val="20"/>
        </w:rPr>
        <w:t xml:space="preserve"> </w:t>
      </w:r>
      <w:r w:rsidRPr="00DF2975">
        <w:rPr>
          <w:rFonts w:ascii="Arial" w:hAnsi="Arial" w:cs="Arial"/>
          <w:sz w:val="20"/>
          <w:szCs w:val="20"/>
        </w:rPr>
        <w:t xml:space="preserve">débutant </w:t>
      </w:r>
      <w:r w:rsidRPr="00DF2975">
        <w:rPr>
          <w:rFonts w:ascii="Arial" w:hAnsi="Arial" w:cs="Arial"/>
          <w:spacing w:val="34"/>
          <w:sz w:val="20"/>
          <w:szCs w:val="20"/>
        </w:rPr>
        <w:t xml:space="preserve"> </w:t>
      </w:r>
      <w:r w:rsidRPr="00DF2975">
        <w:rPr>
          <w:rFonts w:ascii="Arial" w:hAnsi="Arial" w:cs="Arial"/>
          <w:sz w:val="20"/>
          <w:szCs w:val="20"/>
        </w:rPr>
        <w:t xml:space="preserve">à  un </w:t>
      </w:r>
      <w:r w:rsidRPr="00DF2975">
        <w:rPr>
          <w:rFonts w:ascii="Arial" w:hAnsi="Arial" w:cs="Arial"/>
          <w:spacing w:val="14"/>
          <w:sz w:val="20"/>
          <w:szCs w:val="20"/>
        </w:rPr>
        <w:t xml:space="preserve"> </w:t>
      </w:r>
      <w:r w:rsidRPr="00DF2975">
        <w:rPr>
          <w:rFonts w:ascii="Arial" w:hAnsi="Arial" w:cs="Arial"/>
          <w:sz w:val="20"/>
          <w:szCs w:val="20"/>
        </w:rPr>
        <w:t xml:space="preserve">point </w:t>
      </w:r>
      <w:r w:rsidRPr="00DF2975">
        <w:rPr>
          <w:rFonts w:ascii="Arial" w:hAnsi="Arial" w:cs="Arial"/>
          <w:spacing w:val="26"/>
          <w:sz w:val="20"/>
          <w:szCs w:val="20"/>
        </w:rPr>
        <w:t xml:space="preserve"> </w:t>
      </w:r>
      <w:r w:rsidRPr="00DF2975">
        <w:rPr>
          <w:rFonts w:ascii="Arial" w:hAnsi="Arial" w:cs="Arial"/>
          <w:sz w:val="20"/>
          <w:szCs w:val="20"/>
        </w:rPr>
        <w:t>5</w:t>
      </w:r>
      <w:r w:rsidRPr="00DF2975">
        <w:rPr>
          <w:rFonts w:ascii="Arial" w:hAnsi="Arial" w:cs="Arial"/>
          <w:spacing w:val="47"/>
          <w:sz w:val="20"/>
          <w:szCs w:val="20"/>
        </w:rPr>
        <w:t xml:space="preserve"> </w:t>
      </w:r>
      <w:r w:rsidRPr="00DF2975">
        <w:rPr>
          <w:rFonts w:ascii="Arial" w:hAnsi="Arial" w:cs="Arial"/>
          <w:sz w:val="20"/>
          <w:szCs w:val="20"/>
        </w:rPr>
        <w:t xml:space="preserve">nm </w:t>
      </w:r>
      <w:r w:rsidRPr="00DF2975">
        <w:rPr>
          <w:rFonts w:ascii="Arial" w:hAnsi="Arial" w:cs="Arial"/>
          <w:spacing w:val="22"/>
          <w:sz w:val="20"/>
          <w:szCs w:val="20"/>
        </w:rPr>
        <w:t xml:space="preserve"> </w:t>
      </w:r>
      <w:r w:rsidRPr="00DF2975">
        <w:rPr>
          <w:rFonts w:ascii="Arial" w:hAnsi="Arial" w:cs="Arial"/>
          <w:sz w:val="20"/>
          <w:szCs w:val="20"/>
        </w:rPr>
        <w:t xml:space="preserve">avant </w:t>
      </w:r>
      <w:r w:rsidRPr="00DF2975">
        <w:rPr>
          <w:rFonts w:ascii="Arial" w:hAnsi="Arial" w:cs="Arial"/>
          <w:spacing w:val="14"/>
          <w:sz w:val="20"/>
          <w:szCs w:val="20"/>
        </w:rPr>
        <w:t xml:space="preserve"> </w:t>
      </w:r>
      <w:r w:rsidRPr="00DF2975">
        <w:rPr>
          <w:rFonts w:ascii="Arial" w:hAnsi="Arial" w:cs="Arial"/>
          <w:sz w:val="20"/>
          <w:szCs w:val="20"/>
        </w:rPr>
        <w:t xml:space="preserve">la </w:t>
      </w:r>
      <w:r w:rsidRPr="00DF2975">
        <w:rPr>
          <w:rFonts w:ascii="Arial" w:hAnsi="Arial" w:cs="Arial"/>
          <w:spacing w:val="9"/>
          <w:sz w:val="20"/>
          <w:szCs w:val="20"/>
        </w:rPr>
        <w:t xml:space="preserve"> </w:t>
      </w:r>
      <w:r w:rsidRPr="00DF2975">
        <w:rPr>
          <w:rFonts w:ascii="Arial" w:hAnsi="Arial" w:cs="Arial"/>
          <w:sz w:val="20"/>
          <w:szCs w:val="20"/>
        </w:rPr>
        <w:t xml:space="preserve">destination, </w:t>
      </w:r>
      <w:r w:rsidRPr="00DF2975">
        <w:rPr>
          <w:rFonts w:ascii="Arial" w:hAnsi="Arial" w:cs="Arial"/>
          <w:spacing w:val="48"/>
          <w:sz w:val="20"/>
          <w:szCs w:val="20"/>
        </w:rPr>
        <w:t xml:space="preserve"> </w:t>
      </w:r>
      <w:r w:rsidRPr="00DF2975">
        <w:rPr>
          <w:rFonts w:ascii="Arial" w:hAnsi="Arial" w:cs="Arial"/>
          <w:sz w:val="20"/>
          <w:szCs w:val="20"/>
        </w:rPr>
        <w:t>et</w:t>
      </w:r>
      <w:r w:rsidRPr="00DF2975">
        <w:rPr>
          <w:rFonts w:ascii="Arial" w:hAnsi="Arial" w:cs="Arial"/>
          <w:spacing w:val="60"/>
          <w:sz w:val="20"/>
          <w:szCs w:val="20"/>
        </w:rPr>
        <w:t xml:space="preserve"> </w:t>
      </w:r>
      <w:r w:rsidRPr="00DF2975">
        <w:rPr>
          <w:rFonts w:ascii="Arial" w:hAnsi="Arial" w:cs="Arial"/>
          <w:w w:val="104"/>
          <w:sz w:val="20"/>
          <w:szCs w:val="20"/>
        </w:rPr>
        <w:t xml:space="preserve">se </w:t>
      </w:r>
      <w:r w:rsidRPr="00DF2975">
        <w:rPr>
          <w:rFonts w:ascii="Arial" w:hAnsi="Arial" w:cs="Arial"/>
          <w:sz w:val="20"/>
          <w:szCs w:val="20"/>
        </w:rPr>
        <w:t xml:space="preserve">terminant </w:t>
      </w:r>
      <w:r w:rsidRPr="00DF2975">
        <w:rPr>
          <w:rFonts w:ascii="Arial" w:hAnsi="Arial" w:cs="Arial"/>
          <w:spacing w:val="24"/>
          <w:sz w:val="20"/>
          <w:szCs w:val="20"/>
        </w:rPr>
        <w:t xml:space="preserve"> </w:t>
      </w:r>
      <w:r w:rsidRPr="00DF2975">
        <w:rPr>
          <w:rFonts w:ascii="Arial" w:hAnsi="Arial" w:cs="Arial"/>
          <w:sz w:val="20"/>
          <w:szCs w:val="20"/>
        </w:rPr>
        <w:t>par</w:t>
      </w:r>
      <w:r w:rsidRPr="00DF2975">
        <w:rPr>
          <w:rFonts w:ascii="Arial" w:hAnsi="Arial" w:cs="Arial"/>
          <w:spacing w:val="64"/>
          <w:sz w:val="20"/>
          <w:szCs w:val="20"/>
        </w:rPr>
        <w:t xml:space="preserve"> </w:t>
      </w:r>
      <w:r w:rsidRPr="00DF2975">
        <w:rPr>
          <w:rFonts w:ascii="Arial" w:hAnsi="Arial" w:cs="Arial"/>
          <w:sz w:val="20"/>
          <w:szCs w:val="20"/>
        </w:rPr>
        <w:t>un</w:t>
      </w:r>
      <w:r w:rsidRPr="00DF2975">
        <w:rPr>
          <w:rFonts w:ascii="Arial" w:hAnsi="Arial" w:cs="Arial"/>
          <w:spacing w:val="58"/>
          <w:sz w:val="20"/>
          <w:szCs w:val="20"/>
        </w:rPr>
        <w:t xml:space="preserve"> </w:t>
      </w:r>
      <w:r w:rsidRPr="00DF2975">
        <w:rPr>
          <w:rFonts w:ascii="Arial" w:hAnsi="Arial" w:cs="Arial"/>
          <w:sz w:val="20"/>
          <w:szCs w:val="20"/>
        </w:rPr>
        <w:t>arc</w:t>
      </w:r>
      <w:r w:rsidRPr="00DF2975">
        <w:rPr>
          <w:rFonts w:ascii="Arial" w:hAnsi="Arial" w:cs="Arial"/>
          <w:spacing w:val="46"/>
          <w:sz w:val="20"/>
          <w:szCs w:val="20"/>
        </w:rPr>
        <w:t xml:space="preserve"> </w:t>
      </w:r>
      <w:r w:rsidRPr="00DF2975">
        <w:rPr>
          <w:rFonts w:ascii="Arial" w:hAnsi="Arial" w:cs="Arial"/>
          <w:sz w:val="20"/>
          <w:szCs w:val="20"/>
        </w:rPr>
        <w:t>3</w:t>
      </w:r>
      <w:r w:rsidRPr="00DF2975">
        <w:rPr>
          <w:rFonts w:ascii="Arial" w:hAnsi="Arial" w:cs="Arial"/>
          <w:spacing w:val="25"/>
          <w:sz w:val="20"/>
          <w:szCs w:val="20"/>
        </w:rPr>
        <w:t xml:space="preserve"> </w:t>
      </w:r>
      <w:r w:rsidRPr="00DF2975">
        <w:rPr>
          <w:rFonts w:ascii="Arial" w:hAnsi="Arial" w:cs="Arial"/>
          <w:sz w:val="20"/>
          <w:szCs w:val="20"/>
        </w:rPr>
        <w:t xml:space="preserve">nm  au-delà </w:t>
      </w:r>
      <w:r w:rsidRPr="00DF2975">
        <w:rPr>
          <w:rFonts w:ascii="Arial" w:hAnsi="Arial" w:cs="Arial"/>
          <w:spacing w:val="18"/>
          <w:sz w:val="20"/>
          <w:szCs w:val="20"/>
        </w:rPr>
        <w:t xml:space="preserve"> </w:t>
      </w:r>
      <w:r w:rsidRPr="00DF2975">
        <w:rPr>
          <w:rFonts w:ascii="Arial" w:hAnsi="Arial" w:cs="Arial"/>
          <w:sz w:val="20"/>
          <w:szCs w:val="20"/>
        </w:rPr>
        <w:t>de</w:t>
      </w:r>
      <w:r w:rsidRPr="00DF2975">
        <w:rPr>
          <w:rFonts w:ascii="Arial" w:hAnsi="Arial" w:cs="Arial"/>
          <w:spacing w:val="53"/>
          <w:sz w:val="20"/>
          <w:szCs w:val="20"/>
        </w:rPr>
        <w:t xml:space="preserve"> </w:t>
      </w:r>
      <w:r w:rsidRPr="00DF2975">
        <w:rPr>
          <w:rFonts w:ascii="Arial" w:hAnsi="Arial" w:cs="Arial"/>
          <w:sz w:val="20"/>
          <w:szCs w:val="20"/>
        </w:rPr>
        <w:t>la</w:t>
      </w:r>
      <w:r w:rsidRPr="00DF2975">
        <w:rPr>
          <w:rFonts w:ascii="Arial" w:hAnsi="Arial" w:cs="Arial"/>
          <w:spacing w:val="53"/>
          <w:sz w:val="20"/>
          <w:szCs w:val="20"/>
        </w:rPr>
        <w:t xml:space="preserve"> </w:t>
      </w:r>
      <w:r w:rsidRPr="00DF2975">
        <w:rPr>
          <w:rFonts w:ascii="Arial" w:hAnsi="Arial" w:cs="Arial"/>
          <w:sz w:val="20"/>
          <w:szCs w:val="20"/>
        </w:rPr>
        <w:t xml:space="preserve">destination, </w:t>
      </w:r>
      <w:r w:rsidRPr="00DF2975">
        <w:rPr>
          <w:rFonts w:ascii="Arial" w:hAnsi="Arial" w:cs="Arial"/>
          <w:spacing w:val="25"/>
          <w:sz w:val="20"/>
          <w:szCs w:val="20"/>
        </w:rPr>
        <w:t xml:space="preserve"> </w:t>
      </w:r>
      <w:r w:rsidRPr="00DF2975">
        <w:rPr>
          <w:rFonts w:ascii="Arial" w:hAnsi="Arial" w:cs="Arial"/>
          <w:sz w:val="20"/>
          <w:szCs w:val="20"/>
        </w:rPr>
        <w:t xml:space="preserve">devrait </w:t>
      </w:r>
      <w:r w:rsidRPr="00DF2975">
        <w:rPr>
          <w:rFonts w:ascii="Arial" w:hAnsi="Arial" w:cs="Arial"/>
          <w:spacing w:val="9"/>
          <w:sz w:val="20"/>
          <w:szCs w:val="20"/>
        </w:rPr>
        <w:t xml:space="preserve"> </w:t>
      </w:r>
      <w:r w:rsidRPr="00DF2975">
        <w:rPr>
          <w:rFonts w:ascii="Arial" w:hAnsi="Arial" w:cs="Arial"/>
          <w:w w:val="108"/>
          <w:sz w:val="20"/>
          <w:szCs w:val="20"/>
        </w:rPr>
        <w:t>normalement</w:t>
      </w:r>
      <w:r w:rsidRPr="00DF2975">
        <w:rPr>
          <w:rFonts w:ascii="Arial" w:hAnsi="Arial" w:cs="Arial"/>
          <w:spacing w:val="32"/>
          <w:w w:val="108"/>
          <w:sz w:val="20"/>
          <w:szCs w:val="20"/>
        </w:rPr>
        <w:t xml:space="preserve"> </w:t>
      </w:r>
      <w:r w:rsidRPr="00DF2975">
        <w:rPr>
          <w:rFonts w:ascii="Arial" w:hAnsi="Arial" w:cs="Arial"/>
          <w:sz w:val="20"/>
          <w:szCs w:val="20"/>
        </w:rPr>
        <w:t xml:space="preserve">satisfaire </w:t>
      </w:r>
      <w:r w:rsidRPr="00DF2975">
        <w:rPr>
          <w:rFonts w:ascii="Arial" w:hAnsi="Arial" w:cs="Arial"/>
          <w:spacing w:val="5"/>
          <w:sz w:val="20"/>
          <w:szCs w:val="20"/>
        </w:rPr>
        <w:t xml:space="preserve"> </w:t>
      </w:r>
      <w:r w:rsidRPr="00DF2975">
        <w:rPr>
          <w:rFonts w:ascii="Arial" w:hAnsi="Arial" w:cs="Arial"/>
          <w:w w:val="106"/>
          <w:sz w:val="20"/>
          <w:szCs w:val="20"/>
        </w:rPr>
        <w:t xml:space="preserve">aux </w:t>
      </w:r>
      <w:r w:rsidRPr="00DF2975">
        <w:rPr>
          <w:rFonts w:ascii="Arial" w:hAnsi="Arial" w:cs="Arial"/>
          <w:sz w:val="20"/>
          <w:szCs w:val="20"/>
        </w:rPr>
        <w:t xml:space="preserve">exigences </w:t>
      </w:r>
      <w:r w:rsidRPr="00DF2975">
        <w:rPr>
          <w:rFonts w:ascii="Arial" w:hAnsi="Arial" w:cs="Arial"/>
          <w:spacing w:val="4"/>
          <w:sz w:val="20"/>
          <w:szCs w:val="20"/>
        </w:rPr>
        <w:t xml:space="preserve"> </w:t>
      </w:r>
      <w:r w:rsidRPr="00DF2975">
        <w:rPr>
          <w:rFonts w:ascii="Arial" w:hAnsi="Arial" w:cs="Arial"/>
          <w:sz w:val="20"/>
          <w:szCs w:val="20"/>
        </w:rPr>
        <w:t>d’une</w:t>
      </w:r>
      <w:r w:rsidRPr="00DF2975">
        <w:rPr>
          <w:rFonts w:ascii="Arial" w:hAnsi="Arial" w:cs="Arial"/>
          <w:spacing w:val="51"/>
          <w:sz w:val="20"/>
          <w:szCs w:val="20"/>
        </w:rPr>
        <w:t xml:space="preserve"> </w:t>
      </w:r>
      <w:r w:rsidRPr="00DF2975">
        <w:rPr>
          <w:rFonts w:ascii="Arial" w:hAnsi="Arial" w:cs="Arial"/>
          <w:sz w:val="20"/>
          <w:szCs w:val="20"/>
        </w:rPr>
        <w:t xml:space="preserve">approche </w:t>
      </w:r>
      <w:r w:rsidRPr="00DF2975">
        <w:rPr>
          <w:rFonts w:ascii="Arial" w:hAnsi="Arial" w:cs="Arial"/>
          <w:spacing w:val="18"/>
          <w:sz w:val="20"/>
          <w:szCs w:val="20"/>
        </w:rPr>
        <w:t xml:space="preserve"> </w:t>
      </w:r>
      <w:r w:rsidRPr="00DF2975">
        <w:rPr>
          <w:rFonts w:ascii="Arial" w:hAnsi="Arial" w:cs="Arial"/>
          <w:w w:val="108"/>
          <w:sz w:val="20"/>
          <w:szCs w:val="20"/>
        </w:rPr>
        <w:t>interrompue</w:t>
      </w:r>
      <w:r w:rsidRPr="00DF2975">
        <w:rPr>
          <w:rFonts w:ascii="Arial" w:hAnsi="Arial" w:cs="Arial"/>
          <w:spacing w:val="20"/>
          <w:w w:val="108"/>
          <w:sz w:val="20"/>
          <w:szCs w:val="20"/>
        </w:rPr>
        <w:t xml:space="preserve"> </w:t>
      </w:r>
      <w:r w:rsidRPr="00DF2975">
        <w:rPr>
          <w:rFonts w:ascii="Arial" w:hAnsi="Arial" w:cs="Arial"/>
          <w:sz w:val="20"/>
          <w:szCs w:val="20"/>
        </w:rPr>
        <w:t>avec</w:t>
      </w:r>
      <w:r w:rsidRPr="00DF2975">
        <w:rPr>
          <w:rFonts w:ascii="Arial" w:hAnsi="Arial" w:cs="Arial"/>
          <w:spacing w:val="34"/>
          <w:sz w:val="20"/>
          <w:szCs w:val="20"/>
        </w:rPr>
        <w:t xml:space="preserve"> </w:t>
      </w:r>
      <w:r w:rsidRPr="00DF2975">
        <w:rPr>
          <w:rFonts w:ascii="Arial" w:hAnsi="Arial" w:cs="Arial"/>
          <w:sz w:val="20"/>
          <w:szCs w:val="20"/>
        </w:rPr>
        <w:t xml:space="preserve">virage </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30</w:t>
      </w:r>
      <w:r w:rsidRPr="00DF2975">
        <w:rPr>
          <w:rFonts w:ascii="Arial" w:hAnsi="Arial" w:cs="Arial"/>
          <w:position w:val="6"/>
          <w:sz w:val="20"/>
          <w:szCs w:val="20"/>
        </w:rPr>
        <w:t>o</w:t>
      </w:r>
      <w:r w:rsidRPr="00DF2975">
        <w:rPr>
          <w:rFonts w:ascii="Arial" w:hAnsi="Arial" w:cs="Arial"/>
          <w:sz w:val="20"/>
          <w:szCs w:val="20"/>
        </w:rPr>
        <w:t>.</w:t>
      </w:r>
    </w:p>
    <w:p w14:paraId="703203D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8.</w:t>
      </w:r>
      <w:r w:rsidRPr="00DF2975">
        <w:rPr>
          <w:rFonts w:ascii="Arial" w:hAnsi="Arial" w:cs="Arial"/>
          <w:spacing w:val="12"/>
          <w:sz w:val="20"/>
          <w:szCs w:val="20"/>
        </w:rPr>
        <w:t xml:space="preserve"> </w:t>
      </w:r>
      <w:r w:rsidRPr="00DF2975">
        <w:rPr>
          <w:rFonts w:ascii="Arial" w:hAnsi="Arial" w:cs="Arial"/>
          <w:sz w:val="20"/>
          <w:szCs w:val="20"/>
        </w:rPr>
        <w:t xml:space="preserve">Repère </w:t>
      </w:r>
      <w:r w:rsidRPr="00DF2975">
        <w:rPr>
          <w:rFonts w:ascii="Arial" w:hAnsi="Arial" w:cs="Arial"/>
          <w:spacing w:val="3"/>
          <w:sz w:val="20"/>
          <w:szCs w:val="20"/>
        </w:rPr>
        <w:t xml:space="preserve"> </w:t>
      </w:r>
      <w:r w:rsidRPr="00DF2975">
        <w:rPr>
          <w:rFonts w:ascii="Arial" w:hAnsi="Arial" w:cs="Arial"/>
          <w:sz w:val="20"/>
          <w:szCs w:val="20"/>
        </w:rPr>
        <w:t>visuel</w:t>
      </w:r>
      <w:r w:rsidRPr="00DF2975">
        <w:rPr>
          <w:rFonts w:ascii="Arial" w:hAnsi="Arial" w:cs="Arial"/>
          <w:spacing w:val="62"/>
          <w:sz w:val="20"/>
          <w:szCs w:val="20"/>
        </w:rPr>
        <w:t xml:space="preserve"> </w:t>
      </w:r>
      <w:r w:rsidRPr="00DF2975">
        <w:rPr>
          <w:rFonts w:ascii="Arial" w:hAnsi="Arial" w:cs="Arial"/>
          <w:w w:val="108"/>
          <w:sz w:val="20"/>
          <w:szCs w:val="20"/>
        </w:rPr>
        <w:t>requis</w:t>
      </w:r>
    </w:p>
    <w:p w14:paraId="49C938C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10"/>
          <w:sz w:val="20"/>
          <w:szCs w:val="20"/>
        </w:rPr>
        <w:t xml:space="preserve"> </w:t>
      </w:r>
      <w:r w:rsidRPr="00DF2975">
        <w:rPr>
          <w:rFonts w:ascii="Arial" w:hAnsi="Arial" w:cs="Arial"/>
          <w:sz w:val="20"/>
          <w:szCs w:val="20"/>
        </w:rPr>
        <w:t>repère</w:t>
      </w:r>
      <w:r w:rsidRPr="00DF2975">
        <w:rPr>
          <w:rFonts w:ascii="Arial" w:hAnsi="Arial" w:cs="Arial"/>
          <w:spacing w:val="43"/>
          <w:sz w:val="20"/>
          <w:szCs w:val="20"/>
        </w:rPr>
        <w:t xml:space="preserve"> </w:t>
      </w:r>
      <w:r w:rsidRPr="00DF2975">
        <w:rPr>
          <w:rFonts w:ascii="Arial" w:hAnsi="Arial" w:cs="Arial"/>
          <w:sz w:val="20"/>
          <w:szCs w:val="20"/>
        </w:rPr>
        <w:t>visuel</w:t>
      </w:r>
      <w:r w:rsidRPr="00DF2975">
        <w:rPr>
          <w:rFonts w:ascii="Arial" w:hAnsi="Arial" w:cs="Arial"/>
          <w:spacing w:val="34"/>
          <w:sz w:val="20"/>
          <w:szCs w:val="20"/>
        </w:rPr>
        <w:t xml:space="preserve"> </w:t>
      </w:r>
      <w:r w:rsidRPr="00DF2975">
        <w:rPr>
          <w:rFonts w:ascii="Arial" w:hAnsi="Arial" w:cs="Arial"/>
          <w:sz w:val="20"/>
          <w:szCs w:val="20"/>
        </w:rPr>
        <w:t>requis</w:t>
      </w:r>
      <w:r w:rsidRPr="00DF2975">
        <w:rPr>
          <w:rFonts w:ascii="Arial" w:hAnsi="Arial" w:cs="Arial"/>
          <w:spacing w:val="41"/>
          <w:sz w:val="20"/>
          <w:szCs w:val="20"/>
        </w:rPr>
        <w:t xml:space="preserve"> </w:t>
      </w:r>
      <w:r w:rsidRPr="00DF2975">
        <w:rPr>
          <w:rFonts w:ascii="Arial" w:hAnsi="Arial" w:cs="Arial"/>
          <w:sz w:val="20"/>
          <w:szCs w:val="20"/>
        </w:rPr>
        <w:t>est que</w:t>
      </w:r>
      <w:r w:rsidRPr="00DF2975">
        <w:rPr>
          <w:rFonts w:ascii="Arial" w:hAnsi="Arial" w:cs="Arial"/>
          <w:spacing w:val="24"/>
          <w:sz w:val="20"/>
          <w:szCs w:val="20"/>
        </w:rPr>
        <w:t xml:space="preserve"> </w:t>
      </w:r>
      <w:r w:rsidRPr="00DF2975">
        <w:rPr>
          <w:rFonts w:ascii="Arial" w:hAnsi="Arial" w:cs="Arial"/>
          <w:sz w:val="20"/>
          <w:szCs w:val="20"/>
        </w:rPr>
        <w:t>la</w:t>
      </w:r>
      <w:r w:rsidRPr="00DF2975">
        <w:rPr>
          <w:rFonts w:ascii="Arial" w:hAnsi="Arial" w:cs="Arial"/>
          <w:spacing w:val="13"/>
          <w:sz w:val="20"/>
          <w:szCs w:val="20"/>
        </w:rPr>
        <w:t xml:space="preserve"> </w:t>
      </w:r>
      <w:r w:rsidRPr="00DF2975">
        <w:rPr>
          <w:rFonts w:ascii="Arial" w:hAnsi="Arial" w:cs="Arial"/>
          <w:sz w:val="20"/>
          <w:szCs w:val="20"/>
        </w:rPr>
        <w:t>destination</w:t>
      </w:r>
      <w:r w:rsidRPr="00DF2975">
        <w:rPr>
          <w:rFonts w:ascii="Arial" w:hAnsi="Arial" w:cs="Arial"/>
          <w:spacing w:val="58"/>
          <w:sz w:val="20"/>
          <w:szCs w:val="20"/>
        </w:rPr>
        <w:t xml:space="preserve"> </w:t>
      </w:r>
      <w:r w:rsidRPr="00DF2975">
        <w:rPr>
          <w:rFonts w:ascii="Arial" w:hAnsi="Arial" w:cs="Arial"/>
          <w:sz w:val="20"/>
          <w:szCs w:val="20"/>
        </w:rPr>
        <w:t>doit</w:t>
      </w:r>
      <w:r w:rsidRPr="00DF2975">
        <w:rPr>
          <w:rFonts w:ascii="Arial" w:hAnsi="Arial" w:cs="Arial"/>
          <w:spacing w:val="18"/>
          <w:sz w:val="20"/>
          <w:szCs w:val="20"/>
        </w:rPr>
        <w:t xml:space="preserve"> </w:t>
      </w:r>
      <w:r w:rsidRPr="00DF2975">
        <w:rPr>
          <w:rFonts w:ascii="Arial" w:hAnsi="Arial" w:cs="Arial"/>
          <w:sz w:val="20"/>
          <w:szCs w:val="20"/>
        </w:rPr>
        <w:t>être</w:t>
      </w:r>
      <w:r w:rsidRPr="00DF2975">
        <w:rPr>
          <w:rFonts w:ascii="Arial" w:hAnsi="Arial" w:cs="Arial"/>
          <w:spacing w:val="11"/>
          <w:sz w:val="20"/>
          <w:szCs w:val="20"/>
        </w:rPr>
        <w:t xml:space="preserve"> </w:t>
      </w:r>
      <w:r w:rsidRPr="00DF2975">
        <w:rPr>
          <w:rFonts w:ascii="Arial" w:hAnsi="Arial" w:cs="Arial"/>
          <w:sz w:val="20"/>
          <w:szCs w:val="20"/>
        </w:rPr>
        <w:t>en</w:t>
      </w:r>
      <w:r w:rsidRPr="00DF2975">
        <w:rPr>
          <w:rFonts w:ascii="Arial" w:hAnsi="Arial" w:cs="Arial"/>
          <w:spacing w:val="13"/>
          <w:sz w:val="20"/>
          <w:szCs w:val="20"/>
        </w:rPr>
        <w:t xml:space="preserve"> </w:t>
      </w:r>
      <w:r w:rsidRPr="00DF2975">
        <w:rPr>
          <w:rFonts w:ascii="Arial" w:hAnsi="Arial" w:cs="Arial"/>
          <w:sz w:val="20"/>
          <w:szCs w:val="20"/>
        </w:rPr>
        <w:t>vue</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13"/>
          <w:sz w:val="20"/>
          <w:szCs w:val="20"/>
        </w:rPr>
        <w:t xml:space="preserve"> </w:t>
      </w:r>
      <w:r w:rsidRPr="00DF2975">
        <w:rPr>
          <w:rFonts w:ascii="Arial" w:hAnsi="Arial" w:cs="Arial"/>
          <w:sz w:val="20"/>
          <w:szCs w:val="20"/>
        </w:rPr>
        <w:t>façon</w:t>
      </w:r>
      <w:r w:rsidRPr="00DF2975">
        <w:rPr>
          <w:rFonts w:ascii="Arial" w:hAnsi="Arial" w:cs="Arial"/>
          <w:spacing w:val="13"/>
          <w:sz w:val="20"/>
          <w:szCs w:val="20"/>
        </w:rPr>
        <w:t xml:space="preserve"> </w:t>
      </w:r>
      <w:r w:rsidRPr="00DF2975">
        <w:rPr>
          <w:rFonts w:ascii="Arial" w:hAnsi="Arial" w:cs="Arial"/>
          <w:sz w:val="20"/>
          <w:szCs w:val="20"/>
        </w:rPr>
        <w:t>à</w:t>
      </w:r>
      <w:r w:rsidRPr="00DF2975">
        <w:rPr>
          <w:rFonts w:ascii="Arial" w:hAnsi="Arial" w:cs="Arial"/>
          <w:spacing w:val="4"/>
          <w:sz w:val="20"/>
          <w:szCs w:val="20"/>
        </w:rPr>
        <w:t xml:space="preserve"> </w:t>
      </w:r>
      <w:r w:rsidRPr="00DF2975">
        <w:rPr>
          <w:rFonts w:ascii="Arial" w:hAnsi="Arial" w:cs="Arial"/>
          <w:sz w:val="20"/>
          <w:szCs w:val="20"/>
        </w:rPr>
        <w:t>pouvoir</w:t>
      </w:r>
      <w:r w:rsidRPr="00DF2975">
        <w:rPr>
          <w:rFonts w:ascii="Arial" w:hAnsi="Arial" w:cs="Arial"/>
          <w:spacing w:val="59"/>
          <w:sz w:val="20"/>
          <w:szCs w:val="20"/>
        </w:rPr>
        <w:t xml:space="preserve"> </w:t>
      </w:r>
      <w:r w:rsidRPr="00DF2975">
        <w:rPr>
          <w:rFonts w:ascii="Arial" w:hAnsi="Arial" w:cs="Arial"/>
          <w:sz w:val="20"/>
          <w:szCs w:val="20"/>
        </w:rPr>
        <w:t>effectuer</w:t>
      </w:r>
      <w:r w:rsidRPr="00DF2975">
        <w:rPr>
          <w:rFonts w:ascii="Arial" w:hAnsi="Arial" w:cs="Arial"/>
          <w:spacing w:val="14"/>
          <w:sz w:val="20"/>
          <w:szCs w:val="20"/>
        </w:rPr>
        <w:t xml:space="preserve"> </w:t>
      </w:r>
      <w:r w:rsidRPr="00DF2975">
        <w:rPr>
          <w:rFonts w:ascii="Arial" w:hAnsi="Arial" w:cs="Arial"/>
          <w:sz w:val="20"/>
          <w:szCs w:val="20"/>
        </w:rPr>
        <w:t>un</w:t>
      </w:r>
      <w:r w:rsidRPr="00DF2975">
        <w:rPr>
          <w:rFonts w:ascii="Arial" w:hAnsi="Arial" w:cs="Arial"/>
          <w:spacing w:val="18"/>
          <w:sz w:val="20"/>
          <w:szCs w:val="20"/>
        </w:rPr>
        <w:t xml:space="preserve"> </w:t>
      </w:r>
      <w:r w:rsidR="00A35D4E" w:rsidRPr="00DF2975">
        <w:rPr>
          <w:rFonts w:ascii="Arial" w:hAnsi="Arial" w:cs="Arial"/>
          <w:w w:val="102"/>
          <w:sz w:val="20"/>
          <w:szCs w:val="20"/>
        </w:rPr>
        <w:t>atter</w:t>
      </w:r>
      <w:r w:rsidRPr="00DF2975">
        <w:rPr>
          <w:rFonts w:ascii="Arial" w:hAnsi="Arial" w:cs="Arial"/>
          <w:sz w:val="20"/>
          <w:szCs w:val="20"/>
        </w:rPr>
        <w:t xml:space="preserve">rissage </w:t>
      </w:r>
      <w:r w:rsidRPr="00DF2975">
        <w:rPr>
          <w:rFonts w:ascii="Arial" w:hAnsi="Arial" w:cs="Arial"/>
          <w:spacing w:val="4"/>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toute</w:t>
      </w:r>
      <w:r w:rsidRPr="00DF2975">
        <w:rPr>
          <w:rFonts w:ascii="Arial" w:hAnsi="Arial" w:cs="Arial"/>
          <w:spacing w:val="39"/>
          <w:sz w:val="20"/>
          <w:szCs w:val="20"/>
        </w:rPr>
        <w:t xml:space="preserve"> </w:t>
      </w:r>
      <w:r w:rsidRPr="00DF2975">
        <w:rPr>
          <w:rFonts w:ascii="Arial" w:hAnsi="Arial" w:cs="Arial"/>
          <w:w w:val="103"/>
          <w:sz w:val="20"/>
          <w:szCs w:val="20"/>
        </w:rPr>
        <w:t>sécurité.</w:t>
      </w:r>
    </w:p>
    <w:p w14:paraId="4794DC3A"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9.</w:t>
      </w:r>
      <w:r w:rsidRPr="00DF2975">
        <w:rPr>
          <w:rFonts w:ascii="Arial" w:hAnsi="Arial" w:cs="Arial"/>
          <w:spacing w:val="12"/>
          <w:sz w:val="20"/>
          <w:szCs w:val="20"/>
        </w:rPr>
        <w:t xml:space="preserve"> </w:t>
      </w:r>
      <w:r w:rsidRPr="00DF2975">
        <w:rPr>
          <w:rFonts w:ascii="Arial" w:hAnsi="Arial" w:cs="Arial"/>
          <w:w w:val="109"/>
          <w:sz w:val="20"/>
          <w:szCs w:val="20"/>
        </w:rPr>
        <w:t>Équipement</w:t>
      </w:r>
      <w:r w:rsidRPr="00DF2975">
        <w:rPr>
          <w:rFonts w:ascii="Arial" w:hAnsi="Arial" w:cs="Arial"/>
          <w:spacing w:val="8"/>
          <w:w w:val="109"/>
          <w:sz w:val="20"/>
          <w:szCs w:val="20"/>
        </w:rPr>
        <w:t xml:space="preserve"> </w:t>
      </w:r>
      <w:r w:rsidRPr="00DF2975">
        <w:rPr>
          <w:rFonts w:ascii="Arial" w:hAnsi="Arial" w:cs="Arial"/>
          <w:w w:val="109"/>
          <w:sz w:val="20"/>
          <w:szCs w:val="20"/>
        </w:rPr>
        <w:t>radar</w:t>
      </w:r>
    </w:p>
    <w:p w14:paraId="34D1690C"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Pendant </w:t>
      </w:r>
      <w:r w:rsidRPr="00DF2975">
        <w:rPr>
          <w:rFonts w:ascii="Arial" w:hAnsi="Arial" w:cs="Arial"/>
          <w:spacing w:val="25"/>
          <w:sz w:val="20"/>
          <w:szCs w:val="20"/>
        </w:rPr>
        <w:t xml:space="preserve"> </w:t>
      </w:r>
      <w:r w:rsidRPr="00DF2975">
        <w:rPr>
          <w:rFonts w:ascii="Arial" w:hAnsi="Arial" w:cs="Arial"/>
          <w:sz w:val="20"/>
          <w:szCs w:val="20"/>
        </w:rPr>
        <w:t xml:space="preserve">l’exécution </w:t>
      </w:r>
      <w:r w:rsidRPr="00DF2975">
        <w:rPr>
          <w:rFonts w:ascii="Arial" w:hAnsi="Arial" w:cs="Arial"/>
          <w:spacing w:val="20"/>
          <w:sz w:val="20"/>
          <w:szCs w:val="20"/>
        </w:rPr>
        <w:t xml:space="preserve"> </w:t>
      </w:r>
      <w:r w:rsidRPr="00DF2975">
        <w:rPr>
          <w:rFonts w:ascii="Arial" w:hAnsi="Arial" w:cs="Arial"/>
          <w:sz w:val="20"/>
          <w:szCs w:val="20"/>
        </w:rPr>
        <w:t xml:space="preserve">d’une </w:t>
      </w:r>
      <w:r w:rsidRPr="00DF2975">
        <w:rPr>
          <w:rFonts w:ascii="Arial" w:hAnsi="Arial" w:cs="Arial"/>
          <w:spacing w:val="6"/>
          <w:sz w:val="20"/>
          <w:szCs w:val="20"/>
        </w:rPr>
        <w:t xml:space="preserve"> </w:t>
      </w:r>
      <w:r w:rsidRPr="00DF2975">
        <w:rPr>
          <w:rFonts w:ascii="Arial" w:hAnsi="Arial" w:cs="Arial"/>
          <w:sz w:val="20"/>
          <w:szCs w:val="20"/>
        </w:rPr>
        <w:t xml:space="preserve">procédure </w:t>
      </w:r>
      <w:r w:rsidRPr="00DF2975">
        <w:rPr>
          <w:rFonts w:ascii="Arial" w:hAnsi="Arial" w:cs="Arial"/>
          <w:spacing w:val="44"/>
          <w:sz w:val="20"/>
          <w:szCs w:val="20"/>
        </w:rPr>
        <w:t xml:space="preserve"> </w:t>
      </w:r>
      <w:r w:rsidRPr="00DF2975">
        <w:rPr>
          <w:rFonts w:ascii="Arial" w:hAnsi="Arial" w:cs="Arial"/>
          <w:sz w:val="20"/>
          <w:szCs w:val="20"/>
        </w:rPr>
        <w:t>ARA</w:t>
      </w:r>
      <w:r w:rsidRPr="00DF2975">
        <w:rPr>
          <w:rFonts w:ascii="Arial" w:hAnsi="Arial" w:cs="Arial"/>
          <w:spacing w:val="51"/>
          <w:sz w:val="20"/>
          <w:szCs w:val="20"/>
        </w:rPr>
        <w:t xml:space="preserve"> </w:t>
      </w:r>
      <w:r w:rsidRPr="00DF2975">
        <w:rPr>
          <w:rFonts w:ascii="Arial" w:hAnsi="Arial" w:cs="Arial"/>
          <w:sz w:val="20"/>
          <w:szCs w:val="20"/>
        </w:rPr>
        <w:t>avec</w:t>
      </w:r>
      <w:r w:rsidRPr="00DF2975">
        <w:rPr>
          <w:rFonts w:ascii="Arial" w:hAnsi="Arial" w:cs="Arial"/>
          <w:spacing w:val="55"/>
          <w:sz w:val="20"/>
          <w:szCs w:val="20"/>
        </w:rPr>
        <w:t xml:space="preserve"> </w:t>
      </w:r>
      <w:r w:rsidRPr="00DF2975">
        <w:rPr>
          <w:rFonts w:ascii="Arial" w:hAnsi="Arial" w:cs="Arial"/>
          <w:sz w:val="20"/>
          <w:szCs w:val="20"/>
        </w:rPr>
        <w:t xml:space="preserve">un </w:t>
      </w:r>
      <w:r w:rsidRPr="00DF2975">
        <w:rPr>
          <w:rFonts w:ascii="Arial" w:hAnsi="Arial" w:cs="Arial"/>
          <w:spacing w:val="1"/>
          <w:sz w:val="20"/>
          <w:szCs w:val="20"/>
        </w:rPr>
        <w:t xml:space="preserve"> </w:t>
      </w:r>
      <w:r w:rsidRPr="00DF2975">
        <w:rPr>
          <w:rFonts w:ascii="Arial" w:hAnsi="Arial" w:cs="Arial"/>
          <w:sz w:val="20"/>
          <w:szCs w:val="20"/>
        </w:rPr>
        <w:t xml:space="preserve">équipement </w:t>
      </w:r>
      <w:r w:rsidRPr="00DF2975">
        <w:rPr>
          <w:rFonts w:ascii="Arial" w:hAnsi="Arial" w:cs="Arial"/>
          <w:spacing w:val="55"/>
          <w:sz w:val="20"/>
          <w:szCs w:val="20"/>
        </w:rPr>
        <w:t xml:space="preserve"> </w:t>
      </w:r>
      <w:r w:rsidRPr="00DF2975">
        <w:rPr>
          <w:rFonts w:ascii="Arial" w:hAnsi="Arial" w:cs="Arial"/>
          <w:sz w:val="20"/>
          <w:szCs w:val="20"/>
        </w:rPr>
        <w:t xml:space="preserve">radar </w:t>
      </w:r>
      <w:r w:rsidRPr="00DF2975">
        <w:rPr>
          <w:rFonts w:ascii="Arial" w:hAnsi="Arial" w:cs="Arial"/>
          <w:spacing w:val="22"/>
          <w:sz w:val="20"/>
          <w:szCs w:val="20"/>
        </w:rPr>
        <w:t xml:space="preserve"> </w:t>
      </w:r>
      <w:r w:rsidRPr="00DF2975">
        <w:rPr>
          <w:rFonts w:ascii="Arial" w:hAnsi="Arial" w:cs="Arial"/>
          <w:sz w:val="20"/>
          <w:szCs w:val="20"/>
        </w:rPr>
        <w:t xml:space="preserve">couleur </w:t>
      </w:r>
      <w:r w:rsidRPr="00DF2975">
        <w:rPr>
          <w:rFonts w:ascii="Arial" w:hAnsi="Arial" w:cs="Arial"/>
          <w:spacing w:val="27"/>
          <w:sz w:val="20"/>
          <w:szCs w:val="20"/>
        </w:rPr>
        <w:t xml:space="preserve"> </w:t>
      </w:r>
      <w:r w:rsidRPr="00DF2975">
        <w:rPr>
          <w:rFonts w:ascii="Arial" w:hAnsi="Arial" w:cs="Arial"/>
          <w:sz w:val="20"/>
          <w:szCs w:val="20"/>
        </w:rPr>
        <w:t xml:space="preserve">balayant </w:t>
      </w:r>
      <w:r w:rsidRPr="00DF2975">
        <w:rPr>
          <w:rFonts w:ascii="Arial" w:hAnsi="Arial" w:cs="Arial"/>
          <w:spacing w:val="27"/>
          <w:sz w:val="20"/>
          <w:szCs w:val="20"/>
        </w:rPr>
        <w:t xml:space="preserve"> </w:t>
      </w:r>
      <w:r w:rsidRPr="00DF2975">
        <w:rPr>
          <w:rFonts w:ascii="Arial" w:hAnsi="Arial" w:cs="Arial"/>
          <w:sz w:val="20"/>
          <w:szCs w:val="20"/>
        </w:rPr>
        <w:t xml:space="preserve">sur  </w:t>
      </w:r>
      <w:r w:rsidRPr="00DF2975">
        <w:rPr>
          <w:rFonts w:ascii="Arial" w:hAnsi="Arial" w:cs="Arial"/>
          <w:w w:val="109"/>
          <w:sz w:val="20"/>
          <w:szCs w:val="20"/>
        </w:rPr>
        <w:t xml:space="preserve">un </w:t>
      </w:r>
      <w:r w:rsidRPr="00DF2975">
        <w:rPr>
          <w:rFonts w:ascii="Arial" w:hAnsi="Arial" w:cs="Arial"/>
          <w:sz w:val="20"/>
          <w:szCs w:val="20"/>
        </w:rPr>
        <w:t xml:space="preserve">secteur </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62"/>
          <w:sz w:val="20"/>
          <w:szCs w:val="20"/>
        </w:rPr>
        <w:t xml:space="preserve"> </w:t>
      </w:r>
      <w:r w:rsidRPr="00DF2975">
        <w:rPr>
          <w:rFonts w:ascii="Arial" w:hAnsi="Arial" w:cs="Arial"/>
          <w:spacing w:val="-10"/>
          <w:sz w:val="20"/>
          <w:szCs w:val="20"/>
        </w:rPr>
        <w:t>1</w:t>
      </w:r>
      <w:r w:rsidRPr="00DF2975">
        <w:rPr>
          <w:rFonts w:ascii="Arial" w:hAnsi="Arial" w:cs="Arial"/>
          <w:sz w:val="20"/>
          <w:szCs w:val="20"/>
        </w:rPr>
        <w:t>20</w:t>
      </w:r>
      <w:r w:rsidR="00AD61C1">
        <w:rPr>
          <w:rFonts w:ascii="Arial" w:hAnsi="Arial" w:cs="Arial"/>
          <w:sz w:val="20"/>
          <w:szCs w:val="20"/>
        </w:rPr>
        <w:t>°</w:t>
      </w:r>
      <w:r w:rsidRPr="00DF2975">
        <w:rPr>
          <w:rFonts w:ascii="Arial" w:hAnsi="Arial" w:cs="Arial"/>
          <w:spacing w:val="19"/>
          <w:position w:val="6"/>
          <w:sz w:val="20"/>
          <w:szCs w:val="20"/>
        </w:rPr>
        <w:t xml:space="preserve"> </w:t>
      </w:r>
      <w:r w:rsidRPr="00DF2975">
        <w:rPr>
          <w:rFonts w:ascii="Arial" w:hAnsi="Arial" w:cs="Arial"/>
          <w:sz w:val="20"/>
          <w:szCs w:val="20"/>
        </w:rPr>
        <w:t>et</w:t>
      </w:r>
      <w:r w:rsidRPr="00DF2975">
        <w:rPr>
          <w:rFonts w:ascii="Arial" w:hAnsi="Arial" w:cs="Arial"/>
          <w:spacing w:val="58"/>
          <w:sz w:val="20"/>
          <w:szCs w:val="20"/>
        </w:rPr>
        <w:t xml:space="preserve"> </w:t>
      </w:r>
      <w:r w:rsidRPr="00DF2975">
        <w:rPr>
          <w:rFonts w:ascii="Arial" w:hAnsi="Arial" w:cs="Arial"/>
          <w:sz w:val="20"/>
          <w:szCs w:val="20"/>
        </w:rPr>
        <w:t xml:space="preserve">avec  une </w:t>
      </w:r>
      <w:r w:rsidRPr="00DF2975">
        <w:rPr>
          <w:rFonts w:ascii="Arial" w:hAnsi="Arial" w:cs="Arial"/>
          <w:spacing w:val="18"/>
          <w:sz w:val="20"/>
          <w:szCs w:val="20"/>
        </w:rPr>
        <w:t xml:space="preserve"> </w:t>
      </w:r>
      <w:r w:rsidRPr="00DF2975">
        <w:rPr>
          <w:rFonts w:ascii="Arial" w:hAnsi="Arial" w:cs="Arial"/>
          <w:sz w:val="20"/>
          <w:szCs w:val="20"/>
        </w:rPr>
        <w:t xml:space="preserve">échelle </w:t>
      </w:r>
      <w:r w:rsidRPr="00DF2975">
        <w:rPr>
          <w:rFonts w:ascii="Arial" w:hAnsi="Arial" w:cs="Arial"/>
          <w:spacing w:val="30"/>
          <w:sz w:val="20"/>
          <w:szCs w:val="20"/>
        </w:rPr>
        <w:t xml:space="preserve"> </w:t>
      </w:r>
      <w:r w:rsidRPr="00DF2975">
        <w:rPr>
          <w:rFonts w:ascii="Arial" w:hAnsi="Arial" w:cs="Arial"/>
          <w:sz w:val="20"/>
          <w:szCs w:val="20"/>
        </w:rPr>
        <w:t xml:space="preserve">sélectionnée </w:t>
      </w:r>
      <w:r w:rsidRPr="00DF2975">
        <w:rPr>
          <w:rFonts w:ascii="Arial" w:hAnsi="Arial" w:cs="Arial"/>
          <w:spacing w:val="49"/>
          <w:sz w:val="20"/>
          <w:szCs w:val="20"/>
        </w:rPr>
        <w:t xml:space="preserve"> </w:t>
      </w:r>
      <w:r w:rsidRPr="00DF2975">
        <w:rPr>
          <w:rFonts w:ascii="Arial" w:hAnsi="Arial" w:cs="Arial"/>
          <w:sz w:val="20"/>
          <w:szCs w:val="20"/>
        </w:rPr>
        <w:t xml:space="preserve">de </w:t>
      </w:r>
      <w:r w:rsidRPr="00DF2975">
        <w:rPr>
          <w:rFonts w:ascii="Arial" w:hAnsi="Arial" w:cs="Arial"/>
          <w:spacing w:val="7"/>
          <w:sz w:val="20"/>
          <w:szCs w:val="20"/>
        </w:rPr>
        <w:t xml:space="preserve"> </w:t>
      </w:r>
      <w:r w:rsidRPr="00DF2975">
        <w:rPr>
          <w:rFonts w:ascii="Arial" w:hAnsi="Arial" w:cs="Arial"/>
          <w:sz w:val="20"/>
          <w:szCs w:val="20"/>
        </w:rPr>
        <w:t>2,5</w:t>
      </w:r>
      <w:r w:rsidRPr="00DF2975">
        <w:rPr>
          <w:rFonts w:ascii="Arial" w:hAnsi="Arial" w:cs="Arial"/>
          <w:spacing w:val="23"/>
          <w:sz w:val="20"/>
          <w:szCs w:val="20"/>
        </w:rPr>
        <w:t xml:space="preserve"> </w:t>
      </w:r>
      <w:r w:rsidRPr="00DF2975">
        <w:rPr>
          <w:rFonts w:ascii="Arial" w:hAnsi="Arial" w:cs="Arial"/>
          <w:sz w:val="20"/>
          <w:szCs w:val="20"/>
        </w:rPr>
        <w:t xml:space="preserve">nm, </w:t>
      </w:r>
      <w:r w:rsidRPr="00DF2975">
        <w:rPr>
          <w:rFonts w:ascii="Arial" w:hAnsi="Arial" w:cs="Arial"/>
          <w:spacing w:val="9"/>
          <w:sz w:val="20"/>
          <w:szCs w:val="20"/>
        </w:rPr>
        <w:t xml:space="preserve"> </w:t>
      </w:r>
      <w:r w:rsidRPr="00DF2975">
        <w:rPr>
          <w:rFonts w:ascii="Arial" w:hAnsi="Arial" w:cs="Arial"/>
          <w:sz w:val="20"/>
          <w:szCs w:val="20"/>
        </w:rPr>
        <w:t xml:space="preserve">les </w:t>
      </w:r>
      <w:r w:rsidRPr="00DF2975">
        <w:rPr>
          <w:rFonts w:ascii="Arial" w:hAnsi="Arial" w:cs="Arial"/>
          <w:spacing w:val="9"/>
          <w:sz w:val="20"/>
          <w:szCs w:val="20"/>
        </w:rPr>
        <w:t xml:space="preserve"> </w:t>
      </w:r>
      <w:r w:rsidRPr="00DF2975">
        <w:rPr>
          <w:rFonts w:ascii="Arial" w:hAnsi="Arial" w:cs="Arial"/>
          <w:sz w:val="20"/>
          <w:szCs w:val="20"/>
        </w:rPr>
        <w:t xml:space="preserve">erreurs </w:t>
      </w:r>
      <w:r w:rsidRPr="00DF2975">
        <w:rPr>
          <w:rFonts w:ascii="Arial" w:hAnsi="Arial" w:cs="Arial"/>
          <w:spacing w:val="42"/>
          <w:sz w:val="20"/>
          <w:szCs w:val="20"/>
        </w:rPr>
        <w:t xml:space="preserve"> </w:t>
      </w:r>
      <w:r w:rsidRPr="00DF2975">
        <w:rPr>
          <w:rFonts w:ascii="Arial" w:hAnsi="Arial" w:cs="Arial"/>
          <w:w w:val="106"/>
          <w:sz w:val="20"/>
          <w:szCs w:val="20"/>
        </w:rPr>
        <w:t xml:space="preserve">dynamiques </w:t>
      </w:r>
      <w:r w:rsidRPr="00DF2975">
        <w:rPr>
          <w:rFonts w:ascii="Arial" w:hAnsi="Arial" w:cs="Arial"/>
          <w:spacing w:val="5"/>
          <w:w w:val="106"/>
          <w:sz w:val="20"/>
          <w:szCs w:val="20"/>
        </w:rPr>
        <w:t xml:space="preserve"> </w:t>
      </w:r>
      <w:r w:rsidRPr="00DF2975">
        <w:rPr>
          <w:rFonts w:ascii="Arial" w:hAnsi="Arial" w:cs="Arial"/>
          <w:w w:val="106"/>
          <w:sz w:val="20"/>
          <w:szCs w:val="20"/>
        </w:rPr>
        <w:t xml:space="preserve">suivantes </w:t>
      </w:r>
      <w:r w:rsidRPr="00DF2975">
        <w:rPr>
          <w:rFonts w:ascii="Arial" w:hAnsi="Arial" w:cs="Arial"/>
          <w:sz w:val="20"/>
          <w:szCs w:val="20"/>
        </w:rPr>
        <w:t>peuvent</w:t>
      </w:r>
      <w:r w:rsidRPr="00DF2975">
        <w:rPr>
          <w:rFonts w:ascii="Arial" w:hAnsi="Arial" w:cs="Arial"/>
          <w:spacing w:val="62"/>
          <w:sz w:val="20"/>
          <w:szCs w:val="20"/>
        </w:rPr>
        <w:t xml:space="preserve"> </w:t>
      </w:r>
      <w:r w:rsidRPr="00DF2975">
        <w:rPr>
          <w:rFonts w:ascii="Arial" w:hAnsi="Arial" w:cs="Arial"/>
          <w:sz w:val="20"/>
          <w:szCs w:val="20"/>
        </w:rPr>
        <w:t>apparaître</w:t>
      </w:r>
      <w:r w:rsidRPr="00DF2975">
        <w:rPr>
          <w:rFonts w:ascii="Arial" w:hAnsi="Arial" w:cs="Arial"/>
          <w:spacing w:val="49"/>
          <w:sz w:val="20"/>
          <w:szCs w:val="20"/>
        </w:rPr>
        <w:t xml:space="preserve"> </w:t>
      </w:r>
      <w:r w:rsidRPr="00DF2975">
        <w:rPr>
          <w:rFonts w:ascii="Arial" w:hAnsi="Arial" w:cs="Arial"/>
          <w:sz w:val="20"/>
          <w:szCs w:val="20"/>
        </w:rPr>
        <w:t>:</w:t>
      </w:r>
    </w:p>
    <w:p w14:paraId="60B7D23D" w14:textId="77777777" w:rsidR="001C2BEA" w:rsidRPr="00DF2975" w:rsidRDefault="001C2BEA" w:rsidP="007327AA">
      <w:pPr>
        <w:pStyle w:val="Sansinterligne"/>
        <w:numPr>
          <w:ilvl w:val="0"/>
          <w:numId w:val="125"/>
        </w:numPr>
        <w:spacing w:line="360" w:lineRule="auto"/>
        <w:jc w:val="both"/>
        <w:rPr>
          <w:rFonts w:ascii="Arial" w:hAnsi="Arial" w:cs="Arial"/>
          <w:sz w:val="20"/>
          <w:szCs w:val="20"/>
        </w:rPr>
      </w:pPr>
      <w:r w:rsidRPr="00DF2975">
        <w:rPr>
          <w:rFonts w:ascii="Arial" w:hAnsi="Arial" w:cs="Arial"/>
          <w:sz w:val="20"/>
          <w:szCs w:val="20"/>
        </w:rPr>
        <w:t xml:space="preserve">Erreurs </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6"/>
          <w:sz w:val="20"/>
          <w:szCs w:val="20"/>
        </w:rPr>
        <w:t>relèvement/gisement</w:t>
      </w:r>
      <w:r w:rsidRPr="00DF2975">
        <w:rPr>
          <w:rFonts w:ascii="Arial" w:hAnsi="Arial" w:cs="Arial"/>
          <w:spacing w:val="13"/>
          <w:w w:val="106"/>
          <w:sz w:val="20"/>
          <w:szCs w:val="20"/>
        </w:rPr>
        <w:t xml:space="preserve"> </w:t>
      </w:r>
      <w:r w:rsidRPr="00DF2975">
        <w:rPr>
          <w:rFonts w:ascii="Arial" w:hAnsi="Arial" w:cs="Arial"/>
          <w:sz w:val="20"/>
          <w:szCs w:val="20"/>
        </w:rPr>
        <w:t>4,5</w:t>
      </w:r>
      <w:r w:rsidR="00C243EF">
        <w:rPr>
          <w:rFonts w:ascii="Arial" w:hAnsi="Arial" w:cs="Arial"/>
          <w:position w:val="6"/>
          <w:sz w:val="20"/>
          <w:szCs w:val="20"/>
        </w:rPr>
        <w:t>°</w:t>
      </w:r>
      <w:r w:rsidRPr="00DF2975">
        <w:rPr>
          <w:rFonts w:ascii="Arial" w:hAnsi="Arial" w:cs="Arial"/>
          <w:spacing w:val="26"/>
          <w:position w:val="6"/>
          <w:sz w:val="20"/>
          <w:szCs w:val="20"/>
        </w:rPr>
        <w:t xml:space="preserve"> </w:t>
      </w:r>
      <w:r w:rsidRPr="00DF2975">
        <w:rPr>
          <w:rFonts w:ascii="Arial" w:hAnsi="Arial" w:cs="Arial"/>
          <w:sz w:val="20"/>
          <w:szCs w:val="20"/>
        </w:rPr>
        <w:t>avec</w:t>
      </w:r>
      <w:r w:rsidRPr="00DF2975">
        <w:rPr>
          <w:rFonts w:ascii="Arial" w:hAnsi="Arial" w:cs="Arial"/>
          <w:spacing w:val="34"/>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 xml:space="preserve">garantie </w:t>
      </w:r>
      <w:r w:rsidRPr="00DF2975">
        <w:rPr>
          <w:rFonts w:ascii="Arial" w:hAnsi="Arial" w:cs="Arial"/>
          <w:spacing w:val="1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précision </w:t>
      </w:r>
      <w:r w:rsidRPr="00DF2975">
        <w:rPr>
          <w:rFonts w:ascii="Arial" w:hAnsi="Arial" w:cs="Arial"/>
          <w:spacing w:val="16"/>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 xml:space="preserve">95 </w:t>
      </w:r>
      <w:r w:rsidRPr="00DF2975">
        <w:rPr>
          <w:rFonts w:ascii="Arial" w:hAnsi="Arial" w:cs="Arial"/>
          <w:w w:val="91"/>
          <w:sz w:val="20"/>
          <w:szCs w:val="20"/>
        </w:rPr>
        <w:t>%</w:t>
      </w:r>
      <w:r w:rsidRPr="00DF2975">
        <w:rPr>
          <w:rFonts w:ascii="Arial" w:hAnsi="Arial" w:cs="Arial"/>
          <w:spacing w:val="-9"/>
          <w:w w:val="91"/>
          <w:sz w:val="20"/>
          <w:szCs w:val="20"/>
        </w:rPr>
        <w:t xml:space="preserve"> </w:t>
      </w:r>
      <w:r w:rsidRPr="00DF2975">
        <w:rPr>
          <w:rFonts w:ascii="Arial" w:hAnsi="Arial" w:cs="Arial"/>
          <w:sz w:val="20"/>
          <w:szCs w:val="20"/>
        </w:rPr>
        <w:t>;</w:t>
      </w:r>
    </w:p>
    <w:p w14:paraId="0709690C" w14:textId="77777777" w:rsidR="001C2BEA" w:rsidRPr="00DF2975" w:rsidRDefault="001C2BEA" w:rsidP="007327AA">
      <w:pPr>
        <w:pStyle w:val="Sansinterligne"/>
        <w:numPr>
          <w:ilvl w:val="0"/>
          <w:numId w:val="125"/>
        </w:numPr>
        <w:spacing w:line="360" w:lineRule="auto"/>
        <w:jc w:val="both"/>
        <w:rPr>
          <w:rFonts w:ascii="Arial" w:hAnsi="Arial" w:cs="Arial"/>
          <w:iCs/>
          <w:sz w:val="20"/>
          <w:szCs w:val="20"/>
        </w:rPr>
      </w:pPr>
      <w:r w:rsidRPr="00DF2975">
        <w:rPr>
          <w:rFonts w:ascii="Arial" w:hAnsi="Arial" w:cs="Arial"/>
          <w:iCs/>
          <w:sz w:val="20"/>
          <w:szCs w:val="20"/>
        </w:rPr>
        <w:t>Erreur  moyenne  de distance – 250 m ;</w:t>
      </w:r>
    </w:p>
    <w:p w14:paraId="0F0FA0A4" w14:textId="77777777" w:rsidR="001C2BEA" w:rsidRPr="00DF2975" w:rsidRDefault="001C2BEA" w:rsidP="007327AA">
      <w:pPr>
        <w:pStyle w:val="Sansinterligne"/>
        <w:numPr>
          <w:ilvl w:val="0"/>
          <w:numId w:val="125"/>
        </w:numPr>
        <w:spacing w:line="360" w:lineRule="auto"/>
        <w:jc w:val="both"/>
        <w:rPr>
          <w:rFonts w:ascii="Arial" w:hAnsi="Arial" w:cs="Arial"/>
          <w:iCs/>
          <w:sz w:val="20"/>
          <w:szCs w:val="20"/>
        </w:rPr>
      </w:pPr>
      <w:r w:rsidRPr="00DF2975">
        <w:rPr>
          <w:rFonts w:ascii="Arial" w:hAnsi="Arial" w:cs="Arial"/>
          <w:iCs/>
          <w:sz w:val="20"/>
          <w:szCs w:val="20"/>
        </w:rPr>
        <w:t>Erreur  aléatoire  de distance  250 m avec une garantie  de précision  à 95 %.</w:t>
      </w:r>
    </w:p>
    <w:p w14:paraId="65927EA8" w14:textId="77777777" w:rsidR="003F309B" w:rsidRDefault="003F309B" w:rsidP="00F2309E">
      <w:pPr>
        <w:pStyle w:val="Sansinterligne"/>
        <w:spacing w:line="360" w:lineRule="auto"/>
        <w:rPr>
          <w:rFonts w:ascii="Arial" w:hAnsi="Arial" w:cs="Arial"/>
          <w:b/>
          <w:bCs/>
          <w:sz w:val="20"/>
          <w:szCs w:val="20"/>
        </w:rPr>
      </w:pPr>
    </w:p>
    <w:p w14:paraId="4011CD05" w14:textId="174767B8" w:rsidR="003F309B" w:rsidRPr="0034242D" w:rsidRDefault="003F309B" w:rsidP="003F309B">
      <w:pPr>
        <w:pStyle w:val="Lgende"/>
        <w:keepNext/>
        <w:spacing w:after="0"/>
        <w:jc w:val="center"/>
        <w:rPr>
          <w:rFonts w:ascii="Arial" w:hAnsi="Arial" w:cs="Arial"/>
          <w:b/>
          <w:color w:val="auto"/>
          <w:sz w:val="20"/>
        </w:rPr>
      </w:pPr>
      <w:r w:rsidRPr="0034242D">
        <w:rPr>
          <w:rFonts w:ascii="Arial" w:hAnsi="Arial" w:cs="Arial"/>
          <w:b/>
          <w:color w:val="auto"/>
          <w:sz w:val="20"/>
        </w:rPr>
        <w:lastRenderedPageBreak/>
        <w:t xml:space="preserve">Figure </w:t>
      </w:r>
      <w:r w:rsidRPr="0034242D">
        <w:rPr>
          <w:rFonts w:ascii="Arial" w:hAnsi="Arial" w:cs="Arial"/>
          <w:b/>
          <w:color w:val="auto"/>
          <w:sz w:val="20"/>
        </w:rPr>
        <w:fldChar w:fldCharType="begin"/>
      </w:r>
      <w:r w:rsidRPr="0034242D">
        <w:rPr>
          <w:rFonts w:ascii="Arial" w:hAnsi="Arial" w:cs="Arial"/>
          <w:b/>
          <w:color w:val="auto"/>
          <w:sz w:val="20"/>
        </w:rPr>
        <w:instrText xml:space="preserve"> SEQ Figure \* ARABIC </w:instrText>
      </w:r>
      <w:r w:rsidRPr="0034242D">
        <w:rPr>
          <w:rFonts w:ascii="Arial" w:hAnsi="Arial" w:cs="Arial"/>
          <w:b/>
          <w:color w:val="auto"/>
          <w:sz w:val="20"/>
        </w:rPr>
        <w:fldChar w:fldCharType="separate"/>
      </w:r>
      <w:r w:rsidR="00055976">
        <w:rPr>
          <w:rFonts w:ascii="Arial" w:hAnsi="Arial" w:cs="Arial"/>
          <w:b/>
          <w:noProof/>
          <w:color w:val="auto"/>
          <w:sz w:val="20"/>
        </w:rPr>
        <w:t>1</w:t>
      </w:r>
      <w:r w:rsidRPr="0034242D">
        <w:rPr>
          <w:rFonts w:ascii="Arial" w:hAnsi="Arial" w:cs="Arial"/>
          <w:b/>
          <w:color w:val="auto"/>
          <w:sz w:val="20"/>
        </w:rPr>
        <w:fldChar w:fldCharType="end"/>
      </w:r>
      <w:r w:rsidRPr="0034242D">
        <w:rPr>
          <w:rFonts w:ascii="Arial" w:hAnsi="Arial" w:cs="Arial"/>
          <w:b/>
          <w:color w:val="auto"/>
          <w:sz w:val="20"/>
        </w:rPr>
        <w:t xml:space="preserve"> .  Procédure  en arc</w:t>
      </w:r>
    </w:p>
    <w:p w14:paraId="05F3186E" w14:textId="77777777" w:rsidR="003F309B" w:rsidRPr="00F2309E" w:rsidRDefault="003F309B" w:rsidP="003F309B">
      <w:pPr>
        <w:pStyle w:val="Sansinterligne"/>
        <w:spacing w:line="360" w:lineRule="auto"/>
        <w:jc w:val="center"/>
        <w:rPr>
          <w:rFonts w:ascii="Arial" w:hAnsi="Arial" w:cs="Arial"/>
          <w:sz w:val="20"/>
          <w:szCs w:val="20"/>
        </w:rPr>
      </w:pPr>
      <w:r w:rsidRPr="00DF2975">
        <w:rPr>
          <w:noProof/>
          <w:lang w:val="en-US" w:eastAsia="en-US"/>
        </w:rPr>
        <w:drawing>
          <wp:inline distT="0" distB="0" distL="0" distR="0" wp14:anchorId="22E2DA11" wp14:editId="73D487E7">
            <wp:extent cx="5657406" cy="5457585"/>
            <wp:effectExtent l="19050" t="19050" r="635" b="0"/>
            <wp:docPr id="53"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79217" cy="5478626"/>
                    </a:xfrm>
                    <a:prstGeom prst="rect">
                      <a:avLst/>
                    </a:prstGeom>
                    <a:noFill/>
                    <a:ln w="9525">
                      <a:solidFill>
                        <a:schemeClr val="tx1"/>
                      </a:solidFill>
                      <a:miter lim="800000"/>
                      <a:headEnd/>
                      <a:tailEnd/>
                    </a:ln>
                  </pic:spPr>
                </pic:pic>
              </a:graphicData>
            </a:graphic>
          </wp:inline>
        </w:drawing>
      </w:r>
    </w:p>
    <w:p w14:paraId="59FCDEBE" w14:textId="77777777" w:rsidR="003F309B" w:rsidRDefault="003F309B" w:rsidP="007222E2">
      <w:pPr>
        <w:pStyle w:val="Sansinterligne"/>
        <w:spacing w:line="360" w:lineRule="auto"/>
        <w:rPr>
          <w:rFonts w:ascii="Arial" w:hAnsi="Arial" w:cs="Arial"/>
          <w:b/>
          <w:bCs/>
          <w:sz w:val="20"/>
          <w:szCs w:val="20"/>
        </w:rPr>
      </w:pPr>
    </w:p>
    <w:p w14:paraId="54FA145C" w14:textId="0B5466AF" w:rsidR="003F309B" w:rsidRPr="0034242D" w:rsidRDefault="003F309B" w:rsidP="003F309B">
      <w:pPr>
        <w:pStyle w:val="Lgende"/>
        <w:keepNext/>
        <w:spacing w:after="0"/>
        <w:jc w:val="center"/>
        <w:rPr>
          <w:rFonts w:ascii="Arial" w:hAnsi="Arial" w:cs="Arial"/>
          <w:b/>
          <w:color w:val="auto"/>
          <w:sz w:val="20"/>
        </w:rPr>
      </w:pPr>
      <w:r w:rsidRPr="0034242D">
        <w:rPr>
          <w:rFonts w:ascii="Arial" w:hAnsi="Arial" w:cs="Arial"/>
          <w:b/>
          <w:color w:val="auto"/>
          <w:sz w:val="20"/>
        </w:rPr>
        <w:t xml:space="preserve">Figure </w:t>
      </w:r>
      <w:r w:rsidRPr="0034242D">
        <w:rPr>
          <w:rFonts w:ascii="Arial" w:hAnsi="Arial" w:cs="Arial"/>
          <w:b/>
          <w:color w:val="auto"/>
          <w:sz w:val="20"/>
        </w:rPr>
        <w:fldChar w:fldCharType="begin"/>
      </w:r>
      <w:r w:rsidRPr="0034242D">
        <w:rPr>
          <w:rFonts w:ascii="Arial" w:hAnsi="Arial" w:cs="Arial"/>
          <w:b/>
          <w:color w:val="auto"/>
          <w:sz w:val="20"/>
        </w:rPr>
        <w:instrText xml:space="preserve"> SEQ Figure \* ARABIC </w:instrText>
      </w:r>
      <w:r w:rsidRPr="0034242D">
        <w:rPr>
          <w:rFonts w:ascii="Arial" w:hAnsi="Arial" w:cs="Arial"/>
          <w:b/>
          <w:color w:val="auto"/>
          <w:sz w:val="20"/>
        </w:rPr>
        <w:fldChar w:fldCharType="separate"/>
      </w:r>
      <w:r w:rsidR="00055976">
        <w:rPr>
          <w:rFonts w:ascii="Arial" w:hAnsi="Arial" w:cs="Arial"/>
          <w:b/>
          <w:noProof/>
          <w:color w:val="auto"/>
          <w:sz w:val="20"/>
        </w:rPr>
        <w:t>2</w:t>
      </w:r>
      <w:r w:rsidRPr="0034242D">
        <w:rPr>
          <w:rFonts w:ascii="Arial" w:hAnsi="Arial" w:cs="Arial"/>
          <w:b/>
          <w:color w:val="auto"/>
          <w:sz w:val="20"/>
        </w:rPr>
        <w:fldChar w:fldCharType="end"/>
      </w:r>
      <w:r w:rsidRPr="0034242D">
        <w:rPr>
          <w:rFonts w:ascii="Arial" w:hAnsi="Arial" w:cs="Arial"/>
          <w:b/>
          <w:color w:val="auto"/>
          <w:sz w:val="20"/>
        </w:rPr>
        <w:t>. Procédure avec virage de base – Approche directe</w:t>
      </w:r>
    </w:p>
    <w:p w14:paraId="18EBF87F" w14:textId="77777777" w:rsidR="001C2BEA" w:rsidRPr="00DF2975" w:rsidRDefault="00016687" w:rsidP="007222E2">
      <w:pPr>
        <w:pStyle w:val="Sansinterligne"/>
        <w:spacing w:line="360" w:lineRule="auto"/>
        <w:jc w:val="both"/>
        <w:rPr>
          <w:rFonts w:ascii="Arial" w:hAnsi="Arial" w:cs="Arial"/>
          <w:sz w:val="20"/>
          <w:szCs w:val="20"/>
        </w:rPr>
      </w:pPr>
      <w:r w:rsidRPr="00DF2975">
        <w:rPr>
          <w:rFonts w:ascii="Arial" w:hAnsi="Arial" w:cs="Arial"/>
          <w:noProof/>
          <w:sz w:val="20"/>
          <w:szCs w:val="20"/>
          <w:lang w:val="en-US" w:eastAsia="en-US"/>
        </w:rPr>
        <w:drawing>
          <wp:inline distT="0" distB="0" distL="0" distR="0" wp14:anchorId="3B6E9EEE" wp14:editId="1DD3ED99">
            <wp:extent cx="5762625" cy="1657350"/>
            <wp:effectExtent l="19050" t="19050" r="9525" b="0"/>
            <wp:docPr id="4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srcRect/>
                    <a:stretch>
                      <a:fillRect/>
                    </a:stretch>
                  </pic:blipFill>
                  <pic:spPr bwMode="auto">
                    <a:xfrm>
                      <a:off x="0" y="0"/>
                      <a:ext cx="5762625" cy="1657350"/>
                    </a:xfrm>
                    <a:prstGeom prst="rect">
                      <a:avLst/>
                    </a:prstGeom>
                    <a:noFill/>
                    <a:ln w="9525">
                      <a:solidFill>
                        <a:schemeClr val="tx1"/>
                      </a:solidFill>
                      <a:miter lim="800000"/>
                      <a:headEnd/>
                      <a:tailEnd/>
                    </a:ln>
                  </pic:spPr>
                </pic:pic>
              </a:graphicData>
            </a:graphic>
          </wp:inline>
        </w:drawing>
      </w:r>
    </w:p>
    <w:p w14:paraId="2FA8E945" w14:textId="77777777" w:rsidR="001C2BEA" w:rsidRPr="00DF2975" w:rsidRDefault="001C2BEA" w:rsidP="007222E2">
      <w:pPr>
        <w:pStyle w:val="Sansinterligne"/>
        <w:spacing w:line="360" w:lineRule="auto"/>
        <w:jc w:val="center"/>
        <w:rPr>
          <w:rFonts w:ascii="Arial" w:hAnsi="Arial" w:cs="Arial"/>
          <w:sz w:val="20"/>
          <w:szCs w:val="20"/>
        </w:rPr>
      </w:pPr>
    </w:p>
    <w:p w14:paraId="7E09BA54" w14:textId="1BF0405E" w:rsidR="005C7187" w:rsidRPr="0034242D" w:rsidRDefault="005C7187" w:rsidP="005C7187">
      <w:pPr>
        <w:pStyle w:val="Lgende"/>
        <w:keepNext/>
        <w:spacing w:after="0"/>
        <w:jc w:val="center"/>
        <w:rPr>
          <w:rFonts w:ascii="Arial" w:hAnsi="Arial" w:cs="Arial"/>
          <w:b/>
          <w:color w:val="auto"/>
          <w:sz w:val="20"/>
        </w:rPr>
      </w:pPr>
      <w:r w:rsidRPr="0034242D">
        <w:rPr>
          <w:rFonts w:ascii="Arial" w:hAnsi="Arial" w:cs="Arial"/>
          <w:b/>
          <w:color w:val="auto"/>
          <w:sz w:val="20"/>
        </w:rPr>
        <w:lastRenderedPageBreak/>
        <w:t xml:space="preserve">Figure </w:t>
      </w:r>
      <w:r w:rsidRPr="0034242D">
        <w:rPr>
          <w:rFonts w:ascii="Arial" w:hAnsi="Arial" w:cs="Arial"/>
          <w:b/>
          <w:color w:val="auto"/>
          <w:sz w:val="20"/>
        </w:rPr>
        <w:fldChar w:fldCharType="begin"/>
      </w:r>
      <w:r w:rsidRPr="0034242D">
        <w:rPr>
          <w:rFonts w:ascii="Arial" w:hAnsi="Arial" w:cs="Arial"/>
          <w:b/>
          <w:color w:val="auto"/>
          <w:sz w:val="20"/>
        </w:rPr>
        <w:instrText xml:space="preserve"> SEQ Figure \* ARABIC </w:instrText>
      </w:r>
      <w:r w:rsidRPr="0034242D">
        <w:rPr>
          <w:rFonts w:ascii="Arial" w:hAnsi="Arial" w:cs="Arial"/>
          <w:b/>
          <w:color w:val="auto"/>
          <w:sz w:val="20"/>
        </w:rPr>
        <w:fldChar w:fldCharType="separate"/>
      </w:r>
      <w:r w:rsidR="00055976">
        <w:rPr>
          <w:rFonts w:ascii="Arial" w:hAnsi="Arial" w:cs="Arial"/>
          <w:b/>
          <w:noProof/>
          <w:color w:val="auto"/>
          <w:sz w:val="20"/>
        </w:rPr>
        <w:t>3</w:t>
      </w:r>
      <w:r w:rsidRPr="0034242D">
        <w:rPr>
          <w:rFonts w:ascii="Arial" w:hAnsi="Arial" w:cs="Arial"/>
          <w:b/>
          <w:color w:val="auto"/>
          <w:sz w:val="20"/>
        </w:rPr>
        <w:fldChar w:fldCharType="end"/>
      </w:r>
      <w:r w:rsidRPr="0034242D">
        <w:rPr>
          <w:rFonts w:ascii="Arial" w:hAnsi="Arial" w:cs="Arial"/>
          <w:b/>
          <w:color w:val="auto"/>
          <w:sz w:val="20"/>
        </w:rPr>
        <w:t>. Profil vertical</w:t>
      </w:r>
    </w:p>
    <w:p w14:paraId="563E268B" w14:textId="77777777" w:rsidR="001C2BEA" w:rsidRPr="00DF2975" w:rsidRDefault="00016687" w:rsidP="007222E2">
      <w:pPr>
        <w:pStyle w:val="Sansinterligne"/>
        <w:spacing w:line="360" w:lineRule="auto"/>
        <w:jc w:val="both"/>
        <w:rPr>
          <w:rFonts w:ascii="Arial" w:hAnsi="Arial" w:cs="Arial"/>
          <w:sz w:val="20"/>
          <w:szCs w:val="20"/>
        </w:rPr>
      </w:pPr>
      <w:r w:rsidRPr="00DF2975">
        <w:rPr>
          <w:rFonts w:ascii="Arial" w:hAnsi="Arial" w:cs="Arial"/>
          <w:noProof/>
          <w:sz w:val="20"/>
          <w:szCs w:val="20"/>
          <w:lang w:val="en-US" w:eastAsia="en-US"/>
        </w:rPr>
        <w:drawing>
          <wp:inline distT="0" distB="0" distL="0" distR="0" wp14:anchorId="664ED7F4" wp14:editId="79BF8F84">
            <wp:extent cx="5762625" cy="1981200"/>
            <wp:effectExtent l="19050" t="19050" r="9525" b="0"/>
            <wp:docPr id="4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srcRect/>
                    <a:stretch>
                      <a:fillRect/>
                    </a:stretch>
                  </pic:blipFill>
                  <pic:spPr bwMode="auto">
                    <a:xfrm>
                      <a:off x="0" y="0"/>
                      <a:ext cx="5762625" cy="1981200"/>
                    </a:xfrm>
                    <a:prstGeom prst="rect">
                      <a:avLst/>
                    </a:prstGeom>
                    <a:noFill/>
                    <a:ln w="9525">
                      <a:solidFill>
                        <a:schemeClr val="tx1"/>
                      </a:solidFill>
                      <a:miter lim="800000"/>
                      <a:headEnd/>
                      <a:tailEnd/>
                    </a:ln>
                  </pic:spPr>
                </pic:pic>
              </a:graphicData>
            </a:graphic>
          </wp:inline>
        </w:drawing>
      </w:r>
    </w:p>
    <w:p w14:paraId="2959906B" w14:textId="77777777" w:rsidR="00372002" w:rsidRPr="00DF2975" w:rsidRDefault="00372002" w:rsidP="007222E2">
      <w:pPr>
        <w:pStyle w:val="Sansinterligne"/>
        <w:spacing w:line="360" w:lineRule="auto"/>
        <w:jc w:val="both"/>
        <w:rPr>
          <w:rFonts w:ascii="Arial" w:hAnsi="Arial" w:cs="Arial"/>
          <w:b/>
          <w:bCs/>
          <w:sz w:val="20"/>
          <w:szCs w:val="20"/>
        </w:rPr>
      </w:pPr>
    </w:p>
    <w:p w14:paraId="6C061E41" w14:textId="408D0F73" w:rsidR="001C2BEA" w:rsidRPr="0034242D" w:rsidRDefault="003D1399" w:rsidP="003D1399">
      <w:pPr>
        <w:pStyle w:val="Lgende"/>
        <w:spacing w:after="0"/>
        <w:jc w:val="center"/>
        <w:rPr>
          <w:rFonts w:ascii="Arial" w:hAnsi="Arial" w:cs="Arial"/>
          <w:b/>
          <w:color w:val="auto"/>
          <w:sz w:val="20"/>
        </w:rPr>
      </w:pPr>
      <w:r w:rsidRPr="0034242D">
        <w:rPr>
          <w:rFonts w:ascii="Arial" w:hAnsi="Arial" w:cs="Arial"/>
          <w:b/>
          <w:color w:val="auto"/>
          <w:sz w:val="20"/>
        </w:rPr>
        <w:t xml:space="preserve">Figure </w:t>
      </w:r>
      <w:r w:rsidRPr="0034242D">
        <w:rPr>
          <w:rFonts w:ascii="Arial" w:hAnsi="Arial" w:cs="Arial"/>
          <w:b/>
          <w:color w:val="auto"/>
          <w:sz w:val="20"/>
        </w:rPr>
        <w:fldChar w:fldCharType="begin"/>
      </w:r>
      <w:r w:rsidRPr="0034242D">
        <w:rPr>
          <w:rFonts w:ascii="Arial" w:hAnsi="Arial" w:cs="Arial"/>
          <w:b/>
          <w:color w:val="auto"/>
          <w:sz w:val="20"/>
        </w:rPr>
        <w:instrText xml:space="preserve"> SEQ Figure \* ARABIC </w:instrText>
      </w:r>
      <w:r w:rsidRPr="0034242D">
        <w:rPr>
          <w:rFonts w:ascii="Arial" w:hAnsi="Arial" w:cs="Arial"/>
          <w:b/>
          <w:color w:val="auto"/>
          <w:sz w:val="20"/>
        </w:rPr>
        <w:fldChar w:fldCharType="separate"/>
      </w:r>
      <w:r w:rsidR="00055976">
        <w:rPr>
          <w:rFonts w:ascii="Arial" w:hAnsi="Arial" w:cs="Arial"/>
          <w:b/>
          <w:noProof/>
          <w:color w:val="auto"/>
          <w:sz w:val="20"/>
        </w:rPr>
        <w:t>4</w:t>
      </w:r>
      <w:r w:rsidRPr="0034242D">
        <w:rPr>
          <w:rFonts w:ascii="Arial" w:hAnsi="Arial" w:cs="Arial"/>
          <w:b/>
          <w:color w:val="auto"/>
          <w:sz w:val="20"/>
        </w:rPr>
        <w:fldChar w:fldCharType="end"/>
      </w:r>
      <w:r w:rsidRPr="0034242D">
        <w:rPr>
          <w:rFonts w:ascii="Arial" w:hAnsi="Arial" w:cs="Arial"/>
          <w:b/>
          <w:color w:val="auto"/>
          <w:sz w:val="20"/>
        </w:rPr>
        <w:t>. Attente et procédure  en hippodrome</w:t>
      </w:r>
    </w:p>
    <w:p w14:paraId="41C38518" w14:textId="77777777" w:rsidR="001C2BEA" w:rsidRPr="00DF2975" w:rsidRDefault="00016687" w:rsidP="007222E2">
      <w:pPr>
        <w:pStyle w:val="Sansinterligne"/>
        <w:spacing w:line="360" w:lineRule="auto"/>
        <w:jc w:val="both"/>
        <w:rPr>
          <w:rFonts w:ascii="Arial" w:hAnsi="Arial" w:cs="Arial"/>
          <w:sz w:val="20"/>
          <w:szCs w:val="20"/>
        </w:rPr>
      </w:pPr>
      <w:r w:rsidRPr="00DF2975">
        <w:rPr>
          <w:rFonts w:ascii="Arial" w:hAnsi="Arial" w:cs="Arial"/>
          <w:noProof/>
          <w:sz w:val="20"/>
          <w:szCs w:val="20"/>
          <w:lang w:val="en-US" w:eastAsia="en-US"/>
        </w:rPr>
        <w:drawing>
          <wp:inline distT="0" distB="0" distL="0" distR="0" wp14:anchorId="44F1C007" wp14:editId="096096CD">
            <wp:extent cx="5762625" cy="1733451"/>
            <wp:effectExtent l="19050" t="19050" r="0" b="635"/>
            <wp:docPr id="4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srcRect/>
                    <a:stretch>
                      <a:fillRect/>
                    </a:stretch>
                  </pic:blipFill>
                  <pic:spPr bwMode="auto">
                    <a:xfrm>
                      <a:off x="0" y="0"/>
                      <a:ext cx="5769266" cy="1735449"/>
                    </a:xfrm>
                    <a:prstGeom prst="rect">
                      <a:avLst/>
                    </a:prstGeom>
                    <a:noFill/>
                    <a:ln w="9525">
                      <a:solidFill>
                        <a:schemeClr val="tx1"/>
                      </a:solidFill>
                      <a:miter lim="800000"/>
                      <a:headEnd/>
                      <a:tailEnd/>
                    </a:ln>
                  </pic:spPr>
                </pic:pic>
              </a:graphicData>
            </a:graphic>
          </wp:inline>
        </w:drawing>
      </w:r>
    </w:p>
    <w:p w14:paraId="04D5CFB3" w14:textId="77777777" w:rsidR="001C2BEA" w:rsidRPr="0034242D" w:rsidRDefault="001C2BEA" w:rsidP="007222E2">
      <w:pPr>
        <w:pStyle w:val="Sansinterligne"/>
        <w:spacing w:line="360" w:lineRule="auto"/>
        <w:jc w:val="both"/>
        <w:rPr>
          <w:rFonts w:ascii="Arial" w:hAnsi="Arial" w:cs="Arial"/>
          <w:sz w:val="20"/>
          <w:szCs w:val="20"/>
        </w:rPr>
      </w:pPr>
    </w:p>
    <w:p w14:paraId="198DC1AC" w14:textId="37231ADB" w:rsidR="003D1399" w:rsidRPr="0034242D" w:rsidRDefault="003D1399" w:rsidP="003D1399">
      <w:pPr>
        <w:pStyle w:val="Lgende"/>
        <w:keepNext/>
        <w:spacing w:after="0"/>
        <w:jc w:val="center"/>
        <w:rPr>
          <w:rFonts w:ascii="Arial" w:hAnsi="Arial" w:cs="Arial"/>
          <w:b/>
          <w:color w:val="auto"/>
          <w:sz w:val="20"/>
        </w:rPr>
      </w:pPr>
      <w:r w:rsidRPr="0034242D">
        <w:rPr>
          <w:rFonts w:ascii="Arial" w:hAnsi="Arial" w:cs="Arial"/>
          <w:b/>
          <w:color w:val="auto"/>
          <w:sz w:val="20"/>
        </w:rPr>
        <w:t xml:space="preserve">Figure </w:t>
      </w:r>
      <w:r w:rsidRPr="0034242D">
        <w:rPr>
          <w:rFonts w:ascii="Arial" w:hAnsi="Arial" w:cs="Arial"/>
          <w:b/>
          <w:color w:val="auto"/>
          <w:sz w:val="20"/>
        </w:rPr>
        <w:fldChar w:fldCharType="begin"/>
      </w:r>
      <w:r w:rsidRPr="0034242D">
        <w:rPr>
          <w:rFonts w:ascii="Arial" w:hAnsi="Arial" w:cs="Arial"/>
          <w:b/>
          <w:color w:val="auto"/>
          <w:sz w:val="20"/>
        </w:rPr>
        <w:instrText xml:space="preserve"> SEQ Figure \* ARABIC </w:instrText>
      </w:r>
      <w:r w:rsidRPr="0034242D">
        <w:rPr>
          <w:rFonts w:ascii="Arial" w:hAnsi="Arial" w:cs="Arial"/>
          <w:b/>
          <w:color w:val="auto"/>
          <w:sz w:val="20"/>
        </w:rPr>
        <w:fldChar w:fldCharType="separate"/>
      </w:r>
      <w:r w:rsidR="00055976">
        <w:rPr>
          <w:rFonts w:ascii="Arial" w:hAnsi="Arial" w:cs="Arial"/>
          <w:b/>
          <w:noProof/>
          <w:color w:val="auto"/>
          <w:sz w:val="20"/>
        </w:rPr>
        <w:t>5</w:t>
      </w:r>
      <w:r w:rsidRPr="0034242D">
        <w:rPr>
          <w:rFonts w:ascii="Arial" w:hAnsi="Arial" w:cs="Arial"/>
          <w:b/>
          <w:color w:val="auto"/>
          <w:sz w:val="20"/>
        </w:rPr>
        <w:fldChar w:fldCharType="end"/>
      </w:r>
      <w:r w:rsidRPr="0034242D">
        <w:rPr>
          <w:rFonts w:ascii="Arial" w:hAnsi="Arial" w:cs="Arial"/>
          <w:b/>
          <w:color w:val="auto"/>
          <w:sz w:val="20"/>
        </w:rPr>
        <w:t>. Aire d’approche interrompue  à gauche et à droite</w:t>
      </w:r>
    </w:p>
    <w:p w14:paraId="6E4BAD70" w14:textId="77777777" w:rsidR="001C2BEA" w:rsidRPr="00DF2975" w:rsidRDefault="00016687" w:rsidP="003D1399">
      <w:pPr>
        <w:pStyle w:val="Sansinterligne"/>
        <w:spacing w:line="360" w:lineRule="auto"/>
        <w:jc w:val="center"/>
        <w:rPr>
          <w:rFonts w:ascii="Arial" w:hAnsi="Arial" w:cs="Arial"/>
          <w:sz w:val="20"/>
          <w:szCs w:val="20"/>
        </w:rPr>
      </w:pPr>
      <w:r w:rsidRPr="00DF2975">
        <w:rPr>
          <w:rFonts w:ascii="Arial" w:hAnsi="Arial" w:cs="Arial"/>
          <w:noProof/>
          <w:sz w:val="20"/>
          <w:szCs w:val="20"/>
          <w:lang w:val="en-US" w:eastAsia="en-US"/>
        </w:rPr>
        <w:drawing>
          <wp:inline distT="0" distB="0" distL="0" distR="0" wp14:anchorId="5985EA2C" wp14:editId="01758091">
            <wp:extent cx="4857750" cy="2939849"/>
            <wp:effectExtent l="19050" t="19050" r="0" b="0"/>
            <wp:docPr id="4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srcRect/>
                    <a:stretch>
                      <a:fillRect/>
                    </a:stretch>
                  </pic:blipFill>
                  <pic:spPr bwMode="auto">
                    <a:xfrm>
                      <a:off x="0" y="0"/>
                      <a:ext cx="4873052" cy="2949109"/>
                    </a:xfrm>
                    <a:prstGeom prst="rect">
                      <a:avLst/>
                    </a:prstGeom>
                    <a:noFill/>
                    <a:ln w="9525">
                      <a:solidFill>
                        <a:schemeClr val="tx1"/>
                      </a:solidFill>
                      <a:miter lim="800000"/>
                      <a:headEnd/>
                      <a:tailEnd/>
                    </a:ln>
                  </pic:spPr>
                </pic:pic>
              </a:graphicData>
            </a:graphic>
          </wp:inline>
        </w:drawing>
      </w:r>
    </w:p>
    <w:p w14:paraId="5DCD1AF9" w14:textId="0C091996" w:rsidR="001C2BEA" w:rsidRPr="00DF2975" w:rsidRDefault="00DC3AF4" w:rsidP="00183418">
      <w:pPr>
        <w:pStyle w:val="Titre2"/>
      </w:pPr>
      <w:bookmarkStart w:id="94" w:name="_Toc188974105"/>
      <w:r w:rsidRPr="00DF2975">
        <w:t xml:space="preserve">IEM  OPS 3.E.005, </w:t>
      </w:r>
      <w:r w:rsidR="0036273C" w:rsidRPr="00DF2975">
        <w:t>paragraphe</w:t>
      </w:r>
      <w:r w:rsidRPr="00DF2975">
        <w:t xml:space="preserve">  (j) – </w:t>
      </w:r>
      <w:r w:rsidR="000E65E5">
        <w:t>Hélistation</w:t>
      </w:r>
      <w:r w:rsidR="0036273C" w:rsidRPr="00DF2975">
        <w:t xml:space="preserve">  accessible</w:t>
      </w:r>
      <w:bookmarkEnd w:id="94"/>
    </w:p>
    <w:p w14:paraId="2090BE04" w14:textId="559E6E06"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lastRenderedPageBreak/>
        <w:t>Un</w:t>
      </w:r>
      <w:r w:rsidR="000E65E5">
        <w:rPr>
          <w:rFonts w:ascii="Arial" w:hAnsi="Arial" w:cs="Arial"/>
          <w:sz w:val="20"/>
          <w:szCs w:val="20"/>
        </w:rPr>
        <w:t>e</w:t>
      </w:r>
      <w:r w:rsidRPr="00DF2975">
        <w:rPr>
          <w:rFonts w:ascii="Arial" w:hAnsi="Arial" w:cs="Arial"/>
          <w:sz w:val="20"/>
          <w:szCs w:val="20"/>
        </w:rPr>
        <w:t xml:space="preserve"> </w:t>
      </w:r>
      <w:r w:rsidRPr="00DF2975">
        <w:rPr>
          <w:rFonts w:ascii="Arial" w:hAnsi="Arial" w:cs="Arial"/>
          <w:spacing w:val="8"/>
          <w:sz w:val="20"/>
          <w:szCs w:val="20"/>
        </w:rPr>
        <w:t xml:space="preserve"> </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40"/>
          <w:sz w:val="20"/>
          <w:szCs w:val="20"/>
        </w:rPr>
        <w:t xml:space="preserve"> </w:t>
      </w:r>
      <w:r w:rsidRPr="00DF2975">
        <w:rPr>
          <w:rFonts w:ascii="Arial" w:hAnsi="Arial" w:cs="Arial"/>
          <w:sz w:val="20"/>
          <w:szCs w:val="20"/>
        </w:rPr>
        <w:t xml:space="preserve">accessible </w:t>
      </w:r>
      <w:r w:rsidRPr="00DF2975">
        <w:rPr>
          <w:rFonts w:ascii="Arial" w:hAnsi="Arial" w:cs="Arial"/>
          <w:spacing w:val="23"/>
          <w:sz w:val="20"/>
          <w:szCs w:val="20"/>
        </w:rPr>
        <w:t xml:space="preserve"> </w:t>
      </w:r>
      <w:r w:rsidRPr="00DF2975">
        <w:rPr>
          <w:rFonts w:ascii="Arial" w:hAnsi="Arial" w:cs="Arial"/>
          <w:sz w:val="20"/>
          <w:szCs w:val="20"/>
        </w:rPr>
        <w:t>est</w:t>
      </w:r>
      <w:r w:rsidRPr="00DF2975">
        <w:rPr>
          <w:rFonts w:ascii="Arial" w:hAnsi="Arial" w:cs="Arial"/>
          <w:spacing w:val="54"/>
          <w:sz w:val="20"/>
          <w:szCs w:val="20"/>
        </w:rPr>
        <w:t xml:space="preserve"> </w:t>
      </w:r>
      <w:r w:rsidRPr="00DF2975">
        <w:rPr>
          <w:rFonts w:ascii="Arial" w:hAnsi="Arial" w:cs="Arial"/>
          <w:sz w:val="20"/>
          <w:szCs w:val="20"/>
        </w:rPr>
        <w:t>un</w:t>
      </w:r>
      <w:r w:rsidR="000E65E5">
        <w:rPr>
          <w:rFonts w:ascii="Arial" w:hAnsi="Arial" w:cs="Arial"/>
          <w:sz w:val="20"/>
          <w:szCs w:val="20"/>
        </w:rPr>
        <w:t>e</w:t>
      </w:r>
      <w:r w:rsidRPr="00DF2975">
        <w:rPr>
          <w:rFonts w:ascii="Arial" w:hAnsi="Arial" w:cs="Arial"/>
          <w:sz w:val="20"/>
          <w:szCs w:val="20"/>
        </w:rPr>
        <w:t xml:space="preserve"> </w:t>
      </w:r>
      <w:r w:rsidRPr="00DF2975">
        <w:rPr>
          <w:rFonts w:ascii="Arial" w:hAnsi="Arial" w:cs="Arial"/>
          <w:spacing w:val="6"/>
          <w:sz w:val="20"/>
          <w:szCs w:val="20"/>
        </w:rPr>
        <w:t xml:space="preserve"> </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40"/>
          <w:sz w:val="20"/>
          <w:szCs w:val="20"/>
        </w:rPr>
        <w:t xml:space="preserve"> </w:t>
      </w:r>
      <w:r w:rsidRPr="00DF2975">
        <w:rPr>
          <w:rFonts w:ascii="Arial" w:hAnsi="Arial" w:cs="Arial"/>
          <w:sz w:val="20"/>
          <w:szCs w:val="20"/>
        </w:rPr>
        <w:t xml:space="preserve">adéquat </w:t>
      </w:r>
      <w:r w:rsidRPr="00DF2975">
        <w:rPr>
          <w:rFonts w:ascii="Arial" w:hAnsi="Arial" w:cs="Arial"/>
          <w:spacing w:val="29"/>
          <w:sz w:val="20"/>
          <w:szCs w:val="20"/>
        </w:rPr>
        <w:t xml:space="preserve"> </w:t>
      </w:r>
      <w:r w:rsidRPr="00DF2975">
        <w:rPr>
          <w:rFonts w:ascii="Arial" w:hAnsi="Arial" w:cs="Arial"/>
          <w:sz w:val="20"/>
          <w:szCs w:val="20"/>
        </w:rPr>
        <w:t xml:space="preserve">(voir </w:t>
      </w:r>
      <w:r w:rsidRPr="00DF2975">
        <w:rPr>
          <w:rFonts w:ascii="Arial" w:hAnsi="Arial" w:cs="Arial"/>
          <w:spacing w:val="18"/>
          <w:sz w:val="20"/>
          <w:szCs w:val="20"/>
        </w:rPr>
        <w:t xml:space="preserve"> </w:t>
      </w:r>
      <w:r w:rsidRPr="00DF2975">
        <w:rPr>
          <w:rFonts w:ascii="Arial" w:hAnsi="Arial" w:cs="Arial"/>
          <w:sz w:val="20"/>
          <w:szCs w:val="20"/>
        </w:rPr>
        <w:t xml:space="preserve">IEM </w:t>
      </w:r>
      <w:r w:rsidRPr="00DF2975">
        <w:rPr>
          <w:rFonts w:ascii="Arial" w:hAnsi="Arial" w:cs="Arial"/>
          <w:spacing w:val="6"/>
          <w:sz w:val="20"/>
          <w:szCs w:val="20"/>
        </w:rPr>
        <w:t xml:space="preserve"> </w:t>
      </w:r>
      <w:r w:rsidRPr="00DF2975">
        <w:rPr>
          <w:rFonts w:ascii="Arial" w:hAnsi="Arial" w:cs="Arial"/>
          <w:sz w:val="20"/>
          <w:szCs w:val="20"/>
        </w:rPr>
        <w:t xml:space="preserve">OPS </w:t>
      </w:r>
      <w:r w:rsidRPr="00DF2975">
        <w:rPr>
          <w:rFonts w:ascii="Arial" w:hAnsi="Arial" w:cs="Arial"/>
          <w:spacing w:val="5"/>
          <w:sz w:val="20"/>
          <w:szCs w:val="20"/>
        </w:rPr>
        <w:t xml:space="preserve"> </w:t>
      </w:r>
      <w:r w:rsidRPr="00DF2975">
        <w:rPr>
          <w:rFonts w:ascii="Arial" w:hAnsi="Arial" w:cs="Arial"/>
          <w:sz w:val="20"/>
          <w:szCs w:val="20"/>
        </w:rPr>
        <w:t>3.</w:t>
      </w:r>
      <w:r w:rsidR="003912A4" w:rsidRPr="00DF2975">
        <w:rPr>
          <w:rFonts w:ascii="Arial" w:hAnsi="Arial" w:cs="Arial"/>
          <w:sz w:val="20"/>
          <w:szCs w:val="20"/>
        </w:rPr>
        <w:t>D.030</w:t>
      </w:r>
      <w:r w:rsidRPr="00DF2975">
        <w:rPr>
          <w:rFonts w:ascii="Arial" w:hAnsi="Arial" w:cs="Arial"/>
          <w:sz w:val="20"/>
          <w:szCs w:val="20"/>
        </w:rPr>
        <w:t>)</w:t>
      </w:r>
      <w:r w:rsidRPr="00DF2975">
        <w:rPr>
          <w:rFonts w:ascii="Arial" w:hAnsi="Arial" w:cs="Arial"/>
          <w:spacing w:val="-6"/>
          <w:sz w:val="20"/>
          <w:szCs w:val="20"/>
        </w:rPr>
        <w:t xml:space="preserve"> </w:t>
      </w:r>
      <w:r w:rsidRPr="00DF2975">
        <w:rPr>
          <w:rFonts w:ascii="Arial" w:hAnsi="Arial" w:cs="Arial"/>
          <w:sz w:val="20"/>
          <w:szCs w:val="20"/>
        </w:rPr>
        <w:t xml:space="preserve">sur </w:t>
      </w:r>
      <w:r w:rsidRPr="00DF2975">
        <w:rPr>
          <w:rFonts w:ascii="Arial" w:hAnsi="Arial" w:cs="Arial"/>
          <w:spacing w:val="5"/>
          <w:sz w:val="20"/>
          <w:szCs w:val="20"/>
        </w:rPr>
        <w:t xml:space="preserve"> </w:t>
      </w:r>
      <w:r w:rsidRPr="00DF2975">
        <w:rPr>
          <w:rFonts w:ascii="Arial" w:hAnsi="Arial" w:cs="Arial"/>
          <w:sz w:val="20"/>
          <w:szCs w:val="20"/>
        </w:rPr>
        <w:t xml:space="preserve">lequel </w:t>
      </w:r>
      <w:r w:rsidRPr="00DF2975">
        <w:rPr>
          <w:rFonts w:ascii="Arial" w:hAnsi="Arial" w:cs="Arial"/>
          <w:spacing w:val="33"/>
          <w:sz w:val="20"/>
          <w:szCs w:val="20"/>
        </w:rPr>
        <w:t xml:space="preserve"> </w:t>
      </w:r>
      <w:r w:rsidRPr="00DF2975">
        <w:rPr>
          <w:rFonts w:ascii="Arial" w:hAnsi="Arial" w:cs="Arial"/>
          <w:sz w:val="20"/>
          <w:szCs w:val="20"/>
        </w:rPr>
        <w:t xml:space="preserve">les </w:t>
      </w:r>
      <w:r w:rsidRPr="00DF2975">
        <w:rPr>
          <w:rFonts w:ascii="Arial" w:hAnsi="Arial" w:cs="Arial"/>
          <w:spacing w:val="3"/>
          <w:sz w:val="20"/>
          <w:szCs w:val="20"/>
        </w:rPr>
        <w:t xml:space="preserve"> </w:t>
      </w:r>
      <w:r w:rsidRPr="00DF2975">
        <w:rPr>
          <w:rFonts w:ascii="Arial" w:hAnsi="Arial" w:cs="Arial"/>
          <w:w w:val="106"/>
          <w:sz w:val="20"/>
          <w:szCs w:val="20"/>
        </w:rPr>
        <w:t xml:space="preserve">conditions </w:t>
      </w:r>
      <w:r w:rsidRPr="00DF2975">
        <w:rPr>
          <w:rFonts w:ascii="Arial" w:hAnsi="Arial" w:cs="Arial"/>
          <w:w w:val="108"/>
          <w:sz w:val="20"/>
          <w:szCs w:val="20"/>
        </w:rPr>
        <w:t>météorologiques</w:t>
      </w:r>
      <w:r w:rsidRPr="00DF2975">
        <w:rPr>
          <w:rFonts w:ascii="Arial" w:hAnsi="Arial" w:cs="Arial"/>
          <w:spacing w:val="20"/>
          <w:w w:val="108"/>
          <w:sz w:val="20"/>
          <w:szCs w:val="20"/>
        </w:rPr>
        <w:t xml:space="preserve"> </w:t>
      </w:r>
      <w:r w:rsidRPr="00DF2975">
        <w:rPr>
          <w:rFonts w:ascii="Arial" w:hAnsi="Arial" w:cs="Arial"/>
          <w:sz w:val="20"/>
          <w:szCs w:val="20"/>
        </w:rPr>
        <w:t xml:space="preserve">répondent </w:t>
      </w:r>
      <w:r w:rsidRPr="00DF2975">
        <w:rPr>
          <w:rFonts w:ascii="Arial" w:hAnsi="Arial" w:cs="Arial"/>
          <w:spacing w:val="24"/>
          <w:sz w:val="20"/>
          <w:szCs w:val="20"/>
        </w:rPr>
        <w:t xml:space="preserve"> </w:t>
      </w:r>
      <w:r w:rsidRPr="00DF2975">
        <w:rPr>
          <w:rFonts w:ascii="Arial" w:hAnsi="Arial" w:cs="Arial"/>
          <w:sz w:val="20"/>
          <w:szCs w:val="20"/>
        </w:rPr>
        <w:t>aux</w:t>
      </w:r>
      <w:r w:rsidRPr="00DF2975">
        <w:rPr>
          <w:rFonts w:ascii="Arial" w:hAnsi="Arial" w:cs="Arial"/>
          <w:spacing w:val="45"/>
          <w:sz w:val="20"/>
          <w:szCs w:val="20"/>
        </w:rPr>
        <w:t xml:space="preserve"> </w:t>
      </w:r>
      <w:r w:rsidRPr="00DF2975">
        <w:rPr>
          <w:rFonts w:ascii="Arial" w:hAnsi="Arial" w:cs="Arial"/>
          <w:sz w:val="20"/>
          <w:szCs w:val="20"/>
        </w:rPr>
        <w:t xml:space="preserve">conditions </w:t>
      </w:r>
      <w:r w:rsidRPr="00DF2975">
        <w:rPr>
          <w:rFonts w:ascii="Arial" w:hAnsi="Arial" w:cs="Arial"/>
          <w:spacing w:val="15"/>
          <w:sz w:val="20"/>
          <w:szCs w:val="20"/>
        </w:rPr>
        <w:t xml:space="preserve"> </w:t>
      </w:r>
      <w:r w:rsidRPr="00DF2975">
        <w:rPr>
          <w:rFonts w:ascii="Arial" w:hAnsi="Arial" w:cs="Arial"/>
          <w:sz w:val="20"/>
          <w:szCs w:val="20"/>
        </w:rPr>
        <w:t>spécifiées</w:t>
      </w:r>
      <w:r w:rsidRPr="00DF2975">
        <w:rPr>
          <w:rFonts w:ascii="Arial" w:hAnsi="Arial" w:cs="Arial"/>
          <w:spacing w:val="61"/>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OPS 3.</w:t>
      </w:r>
      <w:r w:rsidR="003912A4" w:rsidRPr="00DF2975">
        <w:rPr>
          <w:rFonts w:ascii="Arial" w:hAnsi="Arial" w:cs="Arial"/>
          <w:sz w:val="20"/>
          <w:szCs w:val="20"/>
        </w:rPr>
        <w:t>D.180</w:t>
      </w:r>
      <w:r w:rsidRPr="00DF2975">
        <w:rPr>
          <w:rFonts w:ascii="Arial" w:hAnsi="Arial" w:cs="Arial"/>
          <w:sz w:val="20"/>
          <w:szCs w:val="20"/>
        </w:rPr>
        <w:t xml:space="preserve"> et du OPS 3.</w:t>
      </w:r>
      <w:r w:rsidR="003912A4" w:rsidRPr="00DF2975">
        <w:rPr>
          <w:rFonts w:ascii="Arial" w:hAnsi="Arial" w:cs="Arial"/>
          <w:sz w:val="20"/>
          <w:szCs w:val="20"/>
        </w:rPr>
        <w:t>D.250</w:t>
      </w:r>
      <w:r w:rsidRPr="00DF2975">
        <w:rPr>
          <w:rFonts w:ascii="Arial" w:hAnsi="Arial" w:cs="Arial"/>
          <w:sz w:val="20"/>
          <w:szCs w:val="20"/>
        </w:rPr>
        <w:t>.</w:t>
      </w:r>
    </w:p>
    <w:p w14:paraId="1B3D8359" w14:textId="77777777" w:rsidR="001C2BEA" w:rsidRPr="00DF2975" w:rsidRDefault="00DC3AF4" w:rsidP="004E3BB3">
      <w:pPr>
        <w:pStyle w:val="Titre2"/>
      </w:pPr>
      <w:bookmarkStart w:id="95" w:name="_Toc188974106"/>
      <w:r w:rsidRPr="00DF2975">
        <w:t xml:space="preserve">IEM OPS 3.E.010. (a) (1)  – </w:t>
      </w:r>
      <w:r w:rsidR="0036273C" w:rsidRPr="00DF2975">
        <w:t>Terminologie – manœuvres  à vue</w:t>
      </w:r>
      <w:bookmarkEnd w:id="95"/>
    </w:p>
    <w:p w14:paraId="21E4A468"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Dans</w:t>
      </w:r>
      <w:r w:rsidRPr="00DF2975">
        <w:rPr>
          <w:rFonts w:ascii="Arial" w:hAnsi="Arial" w:cs="Arial"/>
          <w:spacing w:val="46"/>
          <w:sz w:val="20"/>
          <w:szCs w:val="20"/>
        </w:rPr>
        <w:t xml:space="preserve"> </w:t>
      </w:r>
      <w:r w:rsidRPr="00DF2975">
        <w:rPr>
          <w:rFonts w:ascii="Arial" w:hAnsi="Arial" w:cs="Arial"/>
          <w:sz w:val="20"/>
          <w:szCs w:val="20"/>
        </w:rPr>
        <w:t>la</w:t>
      </w:r>
      <w:r w:rsidRPr="00DF2975">
        <w:rPr>
          <w:rFonts w:ascii="Arial" w:hAnsi="Arial" w:cs="Arial"/>
          <w:spacing w:val="42"/>
          <w:sz w:val="20"/>
          <w:szCs w:val="20"/>
        </w:rPr>
        <w:t xml:space="preserve"> </w:t>
      </w:r>
      <w:r w:rsidRPr="00DF2975">
        <w:rPr>
          <w:rFonts w:ascii="Arial" w:hAnsi="Arial" w:cs="Arial"/>
          <w:sz w:val="20"/>
          <w:szCs w:val="20"/>
        </w:rPr>
        <w:t xml:space="preserve">mesure </w:t>
      </w:r>
      <w:r w:rsidRPr="00DF2975">
        <w:rPr>
          <w:rFonts w:ascii="Arial" w:hAnsi="Arial" w:cs="Arial"/>
          <w:spacing w:val="14"/>
          <w:sz w:val="20"/>
          <w:szCs w:val="20"/>
        </w:rPr>
        <w:t xml:space="preserve"> </w:t>
      </w:r>
      <w:r w:rsidRPr="00DF2975">
        <w:rPr>
          <w:rFonts w:ascii="Arial" w:hAnsi="Arial" w:cs="Arial"/>
          <w:sz w:val="20"/>
          <w:szCs w:val="20"/>
        </w:rPr>
        <w:t>où</w:t>
      </w:r>
      <w:r w:rsidRPr="00DF2975">
        <w:rPr>
          <w:rFonts w:ascii="Arial" w:hAnsi="Arial" w:cs="Arial"/>
          <w:spacing w:val="48"/>
          <w:sz w:val="20"/>
          <w:szCs w:val="20"/>
        </w:rPr>
        <w:t xml:space="preserve"> </w:t>
      </w:r>
      <w:r w:rsidRPr="00DF2975">
        <w:rPr>
          <w:rFonts w:ascii="Arial" w:hAnsi="Arial" w:cs="Arial"/>
          <w:sz w:val="20"/>
          <w:szCs w:val="20"/>
        </w:rPr>
        <w:t>les</w:t>
      </w:r>
      <w:r w:rsidRPr="00DF2975">
        <w:rPr>
          <w:rFonts w:ascii="Arial" w:hAnsi="Arial" w:cs="Arial"/>
          <w:spacing w:val="45"/>
          <w:sz w:val="20"/>
          <w:szCs w:val="20"/>
        </w:rPr>
        <w:t xml:space="preserve"> </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PANS–OPS</w:t>
      </w:r>
      <w:r w:rsidRPr="00DF2975">
        <w:rPr>
          <w:rFonts w:ascii="Arial" w:hAnsi="Arial" w:cs="Arial"/>
          <w:spacing w:val="6"/>
          <w:sz w:val="20"/>
          <w:szCs w:val="20"/>
        </w:rPr>
        <w:t xml:space="preserve"> </w:t>
      </w:r>
      <w:r w:rsidRPr="00DF2975">
        <w:rPr>
          <w:rFonts w:ascii="Arial" w:hAnsi="Arial" w:cs="Arial"/>
          <w:sz w:val="20"/>
          <w:szCs w:val="20"/>
        </w:rPr>
        <w:t>»</w:t>
      </w:r>
      <w:r w:rsidRPr="00DF2975">
        <w:rPr>
          <w:rFonts w:ascii="Arial" w:hAnsi="Arial" w:cs="Arial"/>
          <w:spacing w:val="29"/>
          <w:sz w:val="20"/>
          <w:szCs w:val="20"/>
        </w:rPr>
        <w:t xml:space="preserve"> </w:t>
      </w:r>
      <w:r w:rsidRPr="00DF2975">
        <w:rPr>
          <w:rFonts w:ascii="Arial" w:hAnsi="Arial" w:cs="Arial"/>
          <w:sz w:val="20"/>
          <w:szCs w:val="20"/>
        </w:rPr>
        <w:t>de</w:t>
      </w:r>
      <w:r w:rsidRPr="00DF2975">
        <w:rPr>
          <w:rFonts w:ascii="Arial" w:hAnsi="Arial" w:cs="Arial"/>
          <w:spacing w:val="42"/>
          <w:sz w:val="20"/>
          <w:szCs w:val="20"/>
        </w:rPr>
        <w:t xml:space="preserve"> </w:t>
      </w:r>
      <w:r w:rsidRPr="00DF2975">
        <w:rPr>
          <w:rFonts w:ascii="Arial" w:hAnsi="Arial" w:cs="Arial"/>
          <w:sz w:val="20"/>
          <w:szCs w:val="20"/>
        </w:rPr>
        <w:t>l’OACI</w:t>
      </w:r>
      <w:r w:rsidRPr="00DF2975">
        <w:rPr>
          <w:rFonts w:ascii="Arial" w:hAnsi="Arial" w:cs="Arial"/>
          <w:spacing w:val="27"/>
          <w:sz w:val="20"/>
          <w:szCs w:val="20"/>
        </w:rPr>
        <w:t xml:space="preserve"> </w:t>
      </w:r>
      <w:r w:rsidRPr="00DF2975">
        <w:rPr>
          <w:rFonts w:ascii="Arial" w:hAnsi="Arial" w:cs="Arial"/>
          <w:sz w:val="20"/>
          <w:szCs w:val="20"/>
        </w:rPr>
        <w:t>(Doc</w:t>
      </w:r>
      <w:r w:rsidRPr="00DF2975">
        <w:rPr>
          <w:rFonts w:ascii="Arial" w:hAnsi="Arial" w:cs="Arial"/>
          <w:spacing w:val="36"/>
          <w:sz w:val="20"/>
          <w:szCs w:val="20"/>
        </w:rPr>
        <w:t xml:space="preserve"> </w:t>
      </w:r>
      <w:r w:rsidRPr="00DF2975">
        <w:rPr>
          <w:rFonts w:ascii="Arial" w:hAnsi="Arial" w:cs="Arial"/>
          <w:spacing w:val="-9"/>
          <w:w w:val="93"/>
          <w:sz w:val="20"/>
          <w:szCs w:val="20"/>
        </w:rPr>
        <w:t>81</w:t>
      </w:r>
      <w:r w:rsidRPr="00DF2975">
        <w:rPr>
          <w:rFonts w:ascii="Arial" w:hAnsi="Arial" w:cs="Arial"/>
          <w:w w:val="93"/>
          <w:sz w:val="20"/>
          <w:szCs w:val="20"/>
        </w:rPr>
        <w:t>68–OPS/</w:t>
      </w:r>
      <w:r w:rsidRPr="00DF2975">
        <w:rPr>
          <w:rFonts w:ascii="Arial" w:hAnsi="Arial" w:cs="Arial"/>
          <w:spacing w:val="-9"/>
          <w:w w:val="93"/>
          <w:sz w:val="20"/>
          <w:szCs w:val="20"/>
        </w:rPr>
        <w:t>6</w:t>
      </w:r>
      <w:r w:rsidRPr="00DF2975">
        <w:rPr>
          <w:rFonts w:ascii="Arial" w:hAnsi="Arial" w:cs="Arial"/>
          <w:spacing w:val="-19"/>
          <w:w w:val="93"/>
          <w:sz w:val="20"/>
          <w:szCs w:val="20"/>
        </w:rPr>
        <w:t>1</w:t>
      </w:r>
      <w:r w:rsidRPr="00DF2975">
        <w:rPr>
          <w:rFonts w:ascii="Arial" w:hAnsi="Arial" w:cs="Arial"/>
          <w:spacing w:val="-9"/>
          <w:w w:val="93"/>
          <w:sz w:val="20"/>
          <w:szCs w:val="20"/>
        </w:rPr>
        <w:t>1</w:t>
      </w:r>
      <w:r w:rsidRPr="00DF2975">
        <w:rPr>
          <w:rFonts w:ascii="Arial" w:hAnsi="Arial" w:cs="Arial"/>
          <w:w w:val="93"/>
          <w:sz w:val="20"/>
          <w:szCs w:val="20"/>
        </w:rPr>
        <w:t>)</w:t>
      </w:r>
      <w:r w:rsidRPr="00DF2975">
        <w:rPr>
          <w:rFonts w:ascii="Arial" w:hAnsi="Arial" w:cs="Arial"/>
          <w:spacing w:val="38"/>
          <w:w w:val="93"/>
          <w:sz w:val="20"/>
          <w:szCs w:val="20"/>
        </w:rPr>
        <w:t xml:space="preserve"> </w:t>
      </w:r>
      <w:r w:rsidRPr="00DF2975">
        <w:rPr>
          <w:rFonts w:ascii="Arial" w:hAnsi="Arial" w:cs="Arial"/>
          <w:sz w:val="20"/>
          <w:szCs w:val="20"/>
        </w:rPr>
        <w:t>ne</w:t>
      </w:r>
      <w:r w:rsidRPr="00DF2975">
        <w:rPr>
          <w:rFonts w:ascii="Arial" w:hAnsi="Arial" w:cs="Arial"/>
          <w:spacing w:val="42"/>
          <w:sz w:val="20"/>
          <w:szCs w:val="20"/>
        </w:rPr>
        <w:t xml:space="preserve"> </w:t>
      </w:r>
      <w:r w:rsidRPr="00DF2975">
        <w:rPr>
          <w:rFonts w:ascii="Arial" w:hAnsi="Arial" w:cs="Arial"/>
          <w:sz w:val="20"/>
          <w:szCs w:val="20"/>
        </w:rPr>
        <w:t xml:space="preserve">définissent </w:t>
      </w:r>
      <w:r w:rsidRPr="00DF2975">
        <w:rPr>
          <w:rFonts w:ascii="Arial" w:hAnsi="Arial" w:cs="Arial"/>
          <w:spacing w:val="10"/>
          <w:sz w:val="20"/>
          <w:szCs w:val="20"/>
        </w:rPr>
        <w:t xml:space="preserve"> </w:t>
      </w:r>
      <w:r w:rsidRPr="00DF2975">
        <w:rPr>
          <w:rFonts w:ascii="Arial" w:hAnsi="Arial" w:cs="Arial"/>
          <w:sz w:val="20"/>
          <w:szCs w:val="20"/>
        </w:rPr>
        <w:t>pas</w:t>
      </w:r>
      <w:r w:rsidRPr="00DF2975">
        <w:rPr>
          <w:rFonts w:ascii="Arial" w:hAnsi="Arial" w:cs="Arial"/>
          <w:spacing w:val="46"/>
          <w:sz w:val="20"/>
          <w:szCs w:val="20"/>
        </w:rPr>
        <w:t xml:space="preserve"> </w:t>
      </w:r>
      <w:r w:rsidRPr="00DF2975">
        <w:rPr>
          <w:rFonts w:ascii="Arial" w:hAnsi="Arial" w:cs="Arial"/>
          <w:sz w:val="20"/>
          <w:szCs w:val="20"/>
        </w:rPr>
        <w:t>d’aire</w:t>
      </w:r>
      <w:r w:rsidRPr="00DF2975">
        <w:rPr>
          <w:rFonts w:ascii="Arial" w:hAnsi="Arial" w:cs="Arial"/>
          <w:spacing w:val="58"/>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protection  pour</w:t>
      </w:r>
      <w:r w:rsidRPr="00DF2975">
        <w:rPr>
          <w:rFonts w:ascii="Arial" w:hAnsi="Arial" w:cs="Arial"/>
          <w:spacing w:val="57"/>
          <w:sz w:val="20"/>
          <w:szCs w:val="20"/>
        </w:rPr>
        <w:t xml:space="preserve"> </w:t>
      </w:r>
      <w:r w:rsidRPr="00DF2975">
        <w:rPr>
          <w:rFonts w:ascii="Arial" w:hAnsi="Arial" w:cs="Arial"/>
          <w:sz w:val="20"/>
          <w:szCs w:val="20"/>
        </w:rPr>
        <w:t>les</w:t>
      </w:r>
      <w:r w:rsidRPr="00DF2975">
        <w:rPr>
          <w:rFonts w:ascii="Arial" w:hAnsi="Arial" w:cs="Arial"/>
          <w:spacing w:val="37"/>
          <w:sz w:val="20"/>
          <w:szCs w:val="20"/>
        </w:rPr>
        <w:t xml:space="preserve"> </w:t>
      </w:r>
      <w:r w:rsidRPr="00DF2975">
        <w:rPr>
          <w:rFonts w:ascii="Arial" w:hAnsi="Arial" w:cs="Arial"/>
          <w:sz w:val="20"/>
          <w:szCs w:val="20"/>
        </w:rPr>
        <w:t xml:space="preserve">manœuvres </w:t>
      </w:r>
      <w:r w:rsidRPr="00DF2975">
        <w:rPr>
          <w:rFonts w:ascii="Arial" w:hAnsi="Arial" w:cs="Arial"/>
          <w:spacing w:val="29"/>
          <w:sz w:val="20"/>
          <w:szCs w:val="20"/>
        </w:rPr>
        <w:t xml:space="preserve"> </w:t>
      </w:r>
      <w:r w:rsidRPr="00DF2975">
        <w:rPr>
          <w:rFonts w:ascii="Arial" w:hAnsi="Arial" w:cs="Arial"/>
          <w:sz w:val="20"/>
          <w:szCs w:val="20"/>
        </w:rPr>
        <w:t>à</w:t>
      </w:r>
      <w:r w:rsidRPr="00DF2975">
        <w:rPr>
          <w:rFonts w:ascii="Arial" w:hAnsi="Arial" w:cs="Arial"/>
          <w:spacing w:val="26"/>
          <w:sz w:val="20"/>
          <w:szCs w:val="20"/>
        </w:rPr>
        <w:t xml:space="preserve"> </w:t>
      </w:r>
      <w:r w:rsidRPr="00DF2975">
        <w:rPr>
          <w:rFonts w:ascii="Arial" w:hAnsi="Arial" w:cs="Arial"/>
          <w:sz w:val="20"/>
          <w:szCs w:val="20"/>
        </w:rPr>
        <w:t>vue</w:t>
      </w:r>
      <w:r w:rsidRPr="00DF2975">
        <w:rPr>
          <w:rFonts w:ascii="Arial" w:hAnsi="Arial" w:cs="Arial"/>
          <w:spacing w:val="40"/>
          <w:sz w:val="20"/>
          <w:szCs w:val="20"/>
        </w:rPr>
        <w:t xml:space="preserve"> </w:t>
      </w:r>
      <w:r w:rsidRPr="00DF2975">
        <w:rPr>
          <w:rFonts w:ascii="Arial" w:hAnsi="Arial" w:cs="Arial"/>
          <w:sz w:val="20"/>
          <w:szCs w:val="20"/>
        </w:rPr>
        <w:t>des</w:t>
      </w:r>
      <w:r w:rsidRPr="00DF2975">
        <w:rPr>
          <w:rFonts w:ascii="Arial" w:hAnsi="Arial" w:cs="Arial"/>
          <w:spacing w:val="39"/>
          <w:sz w:val="20"/>
          <w:szCs w:val="20"/>
        </w:rPr>
        <w:t xml:space="preserve"> </w:t>
      </w:r>
      <w:r w:rsidRPr="00DF2975">
        <w:rPr>
          <w:rFonts w:ascii="Arial" w:hAnsi="Arial" w:cs="Arial"/>
          <w:sz w:val="20"/>
          <w:szCs w:val="20"/>
        </w:rPr>
        <w:t xml:space="preserve">hélicoptères, </w:t>
      </w:r>
      <w:r w:rsidRPr="00DF2975">
        <w:rPr>
          <w:rFonts w:ascii="Arial" w:hAnsi="Arial" w:cs="Arial"/>
          <w:spacing w:val="12"/>
          <w:sz w:val="20"/>
          <w:szCs w:val="20"/>
        </w:rPr>
        <w:t xml:space="preserve"> </w:t>
      </w:r>
      <w:r w:rsidRPr="00DF2975">
        <w:rPr>
          <w:rFonts w:ascii="Arial" w:hAnsi="Arial" w:cs="Arial"/>
          <w:sz w:val="20"/>
          <w:szCs w:val="20"/>
        </w:rPr>
        <w:t>un</w:t>
      </w:r>
      <w:r w:rsidRPr="00DF2975">
        <w:rPr>
          <w:rFonts w:ascii="Arial" w:hAnsi="Arial" w:cs="Arial"/>
          <w:spacing w:val="40"/>
          <w:sz w:val="20"/>
          <w:szCs w:val="20"/>
        </w:rPr>
        <w:t xml:space="preserve"> </w:t>
      </w:r>
      <w:r w:rsidRPr="00DF2975">
        <w:rPr>
          <w:rFonts w:ascii="Arial" w:hAnsi="Arial" w:cs="Arial"/>
          <w:sz w:val="20"/>
          <w:szCs w:val="20"/>
        </w:rPr>
        <w:t xml:space="preserve">hélicoptère </w:t>
      </w:r>
      <w:r w:rsidRPr="00DF2975">
        <w:rPr>
          <w:rFonts w:ascii="Arial" w:hAnsi="Arial" w:cs="Arial"/>
          <w:spacing w:val="14"/>
          <w:sz w:val="20"/>
          <w:szCs w:val="20"/>
        </w:rPr>
        <w:t xml:space="preserve"> </w:t>
      </w:r>
      <w:r w:rsidRPr="00DF2975">
        <w:rPr>
          <w:rFonts w:ascii="Arial" w:hAnsi="Arial" w:cs="Arial"/>
          <w:sz w:val="20"/>
          <w:szCs w:val="20"/>
        </w:rPr>
        <w:t>devant</w:t>
      </w:r>
      <w:r w:rsidRPr="00DF2975">
        <w:rPr>
          <w:rFonts w:ascii="Arial" w:hAnsi="Arial" w:cs="Arial"/>
          <w:spacing w:val="51"/>
          <w:sz w:val="20"/>
          <w:szCs w:val="20"/>
        </w:rPr>
        <w:t xml:space="preserve"> </w:t>
      </w:r>
      <w:r w:rsidRPr="00DF2975">
        <w:rPr>
          <w:rFonts w:ascii="Arial" w:hAnsi="Arial" w:cs="Arial"/>
          <w:w w:val="108"/>
          <w:sz w:val="20"/>
          <w:szCs w:val="20"/>
        </w:rPr>
        <w:t>manœuvrer</w:t>
      </w:r>
      <w:r w:rsidRPr="00DF2975">
        <w:rPr>
          <w:rFonts w:ascii="Arial" w:hAnsi="Arial" w:cs="Arial"/>
          <w:spacing w:val="14"/>
          <w:w w:val="108"/>
          <w:sz w:val="20"/>
          <w:szCs w:val="20"/>
        </w:rPr>
        <w:t xml:space="preserve"> </w:t>
      </w:r>
      <w:r w:rsidRPr="00DF2975">
        <w:rPr>
          <w:rFonts w:ascii="Arial" w:hAnsi="Arial" w:cs="Arial"/>
          <w:sz w:val="20"/>
          <w:szCs w:val="20"/>
        </w:rPr>
        <w:t>pour</w:t>
      </w:r>
      <w:r w:rsidRPr="00DF2975">
        <w:rPr>
          <w:rFonts w:ascii="Arial" w:hAnsi="Arial" w:cs="Arial"/>
          <w:spacing w:val="57"/>
          <w:sz w:val="20"/>
          <w:szCs w:val="20"/>
        </w:rPr>
        <w:t xml:space="preserve"> </w:t>
      </w:r>
      <w:r w:rsidRPr="00DF2975">
        <w:rPr>
          <w:rFonts w:ascii="Arial" w:hAnsi="Arial" w:cs="Arial"/>
          <w:w w:val="104"/>
          <w:sz w:val="20"/>
          <w:szCs w:val="20"/>
        </w:rPr>
        <w:t xml:space="preserve">se </w:t>
      </w:r>
      <w:r w:rsidRPr="00DF2975">
        <w:rPr>
          <w:rFonts w:ascii="Arial" w:hAnsi="Arial" w:cs="Arial"/>
          <w:sz w:val="20"/>
          <w:szCs w:val="20"/>
        </w:rPr>
        <w:t xml:space="preserve">présenter </w:t>
      </w:r>
      <w:r w:rsidRPr="00DF2975">
        <w:rPr>
          <w:rFonts w:ascii="Arial" w:hAnsi="Arial" w:cs="Arial"/>
          <w:spacing w:val="4"/>
          <w:sz w:val="20"/>
          <w:szCs w:val="20"/>
        </w:rPr>
        <w:t xml:space="preserve"> </w:t>
      </w:r>
      <w:r w:rsidRPr="00DF2975">
        <w:rPr>
          <w:rFonts w:ascii="Arial" w:hAnsi="Arial" w:cs="Arial"/>
          <w:sz w:val="20"/>
          <w:szCs w:val="20"/>
        </w:rPr>
        <w:t>à</w:t>
      </w:r>
      <w:r w:rsidRPr="00DF2975">
        <w:rPr>
          <w:rFonts w:ascii="Arial" w:hAnsi="Arial" w:cs="Arial"/>
          <w:spacing w:val="25"/>
          <w:sz w:val="20"/>
          <w:szCs w:val="20"/>
        </w:rPr>
        <w:t xml:space="preserve"> </w:t>
      </w:r>
      <w:r w:rsidRPr="00DF2975">
        <w:rPr>
          <w:rFonts w:ascii="Arial" w:hAnsi="Arial" w:cs="Arial"/>
          <w:sz w:val="20"/>
          <w:szCs w:val="20"/>
        </w:rPr>
        <w:t>l’atterrissage  selon</w:t>
      </w:r>
      <w:r w:rsidRPr="00DF2975">
        <w:rPr>
          <w:rFonts w:ascii="Arial" w:hAnsi="Arial" w:cs="Arial"/>
          <w:spacing w:val="57"/>
          <w:sz w:val="20"/>
          <w:szCs w:val="20"/>
        </w:rPr>
        <w:t xml:space="preserve"> </w:t>
      </w:r>
      <w:r w:rsidRPr="00DF2975">
        <w:rPr>
          <w:rFonts w:ascii="Arial" w:hAnsi="Arial" w:cs="Arial"/>
          <w:sz w:val="20"/>
          <w:szCs w:val="20"/>
        </w:rPr>
        <w:t>un</w:t>
      </w:r>
      <w:r w:rsidRPr="00DF2975">
        <w:rPr>
          <w:rFonts w:ascii="Arial" w:hAnsi="Arial" w:cs="Arial"/>
          <w:spacing w:val="39"/>
          <w:sz w:val="20"/>
          <w:szCs w:val="20"/>
        </w:rPr>
        <w:t xml:space="preserve"> </w:t>
      </w:r>
      <w:r w:rsidRPr="00DF2975">
        <w:rPr>
          <w:rFonts w:ascii="Arial" w:hAnsi="Arial" w:cs="Arial"/>
          <w:sz w:val="20"/>
          <w:szCs w:val="20"/>
        </w:rPr>
        <w:t>axe</w:t>
      </w:r>
      <w:r w:rsidRPr="00DF2975">
        <w:rPr>
          <w:rFonts w:ascii="Arial" w:hAnsi="Arial" w:cs="Arial"/>
          <w:spacing w:val="35"/>
          <w:sz w:val="20"/>
          <w:szCs w:val="20"/>
        </w:rPr>
        <w:t xml:space="preserve"> </w:t>
      </w:r>
      <w:r w:rsidRPr="00DF2975">
        <w:rPr>
          <w:rFonts w:ascii="Arial" w:hAnsi="Arial" w:cs="Arial"/>
          <w:sz w:val="20"/>
          <w:szCs w:val="20"/>
        </w:rPr>
        <w:t>différent</w:t>
      </w:r>
      <w:r w:rsidRPr="00DF2975">
        <w:rPr>
          <w:rFonts w:ascii="Arial" w:hAnsi="Arial" w:cs="Arial"/>
          <w:spacing w:val="50"/>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l’axe</w:t>
      </w:r>
      <w:r w:rsidRPr="00DF2975">
        <w:rPr>
          <w:rFonts w:ascii="Arial" w:hAnsi="Arial" w:cs="Arial"/>
          <w:spacing w:val="32"/>
          <w:sz w:val="20"/>
          <w:szCs w:val="20"/>
        </w:rPr>
        <w:t xml:space="preserve"> </w:t>
      </w:r>
      <w:r w:rsidRPr="00DF2975">
        <w:rPr>
          <w:rFonts w:ascii="Arial" w:hAnsi="Arial" w:cs="Arial"/>
          <w:sz w:val="20"/>
          <w:szCs w:val="20"/>
        </w:rPr>
        <w:t xml:space="preserve">d’approche </w:t>
      </w:r>
      <w:r w:rsidRPr="00DF2975">
        <w:rPr>
          <w:rFonts w:ascii="Arial" w:hAnsi="Arial" w:cs="Arial"/>
          <w:spacing w:val="4"/>
          <w:sz w:val="20"/>
          <w:szCs w:val="20"/>
        </w:rPr>
        <w:t xml:space="preserve"> </w:t>
      </w:r>
      <w:r w:rsidRPr="00DF2975">
        <w:rPr>
          <w:rFonts w:ascii="Arial" w:hAnsi="Arial" w:cs="Arial"/>
          <w:sz w:val="20"/>
          <w:szCs w:val="20"/>
        </w:rPr>
        <w:t>est</w:t>
      </w:r>
      <w:r w:rsidRPr="00DF2975">
        <w:rPr>
          <w:rFonts w:ascii="Arial" w:hAnsi="Arial" w:cs="Arial"/>
          <w:spacing w:val="22"/>
          <w:sz w:val="20"/>
          <w:szCs w:val="20"/>
        </w:rPr>
        <w:t xml:space="preserve"> </w:t>
      </w:r>
      <w:r w:rsidRPr="00DF2975">
        <w:rPr>
          <w:rFonts w:ascii="Arial" w:hAnsi="Arial" w:cs="Arial"/>
          <w:sz w:val="20"/>
          <w:szCs w:val="20"/>
        </w:rPr>
        <w:t>censé</w:t>
      </w:r>
      <w:r w:rsidRPr="00DF2975">
        <w:rPr>
          <w:rFonts w:ascii="Arial" w:hAnsi="Arial" w:cs="Arial"/>
          <w:spacing w:val="40"/>
          <w:sz w:val="20"/>
          <w:szCs w:val="20"/>
        </w:rPr>
        <w:t xml:space="preserve"> </w:t>
      </w:r>
      <w:r w:rsidRPr="00DF2975">
        <w:rPr>
          <w:rFonts w:ascii="Arial" w:hAnsi="Arial" w:cs="Arial"/>
          <w:sz w:val="20"/>
          <w:szCs w:val="20"/>
        </w:rPr>
        <w:t xml:space="preserve">évoluer </w:t>
      </w:r>
      <w:r w:rsidRPr="00DF2975">
        <w:rPr>
          <w:rFonts w:ascii="Arial" w:hAnsi="Arial" w:cs="Arial"/>
          <w:spacing w:val="6"/>
          <w:sz w:val="20"/>
          <w:szCs w:val="20"/>
        </w:rPr>
        <w:t xml:space="preserve"> </w:t>
      </w:r>
      <w:r w:rsidRPr="00DF2975">
        <w:rPr>
          <w:rFonts w:ascii="Arial" w:hAnsi="Arial" w:cs="Arial"/>
          <w:sz w:val="20"/>
          <w:szCs w:val="20"/>
        </w:rPr>
        <w:t>en</w:t>
      </w:r>
      <w:r w:rsidRPr="00DF2975">
        <w:rPr>
          <w:rFonts w:ascii="Arial" w:hAnsi="Arial" w:cs="Arial"/>
          <w:spacing w:val="34"/>
          <w:sz w:val="20"/>
          <w:szCs w:val="20"/>
        </w:rPr>
        <w:t xml:space="preserve"> </w:t>
      </w:r>
      <w:r w:rsidRPr="00DF2975">
        <w:rPr>
          <w:rFonts w:ascii="Arial" w:hAnsi="Arial" w:cs="Arial"/>
          <w:sz w:val="20"/>
          <w:szCs w:val="20"/>
        </w:rPr>
        <w:t>vue</w:t>
      </w:r>
      <w:r w:rsidRPr="00DF2975">
        <w:rPr>
          <w:rFonts w:ascii="Arial" w:hAnsi="Arial" w:cs="Arial"/>
          <w:spacing w:val="39"/>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FATO/piste</w:t>
      </w:r>
      <w:r w:rsidRPr="00DF2975">
        <w:rPr>
          <w:rFonts w:ascii="Arial" w:hAnsi="Arial" w:cs="Arial"/>
          <w:spacing w:val="46"/>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 xml:space="preserve">veillant </w:t>
      </w:r>
      <w:r w:rsidRPr="00DF2975">
        <w:rPr>
          <w:rFonts w:ascii="Arial" w:hAnsi="Arial" w:cs="Arial"/>
          <w:spacing w:val="4"/>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ne</w:t>
      </w:r>
      <w:r w:rsidRPr="00DF2975">
        <w:rPr>
          <w:rFonts w:ascii="Arial" w:hAnsi="Arial" w:cs="Arial"/>
          <w:spacing w:val="40"/>
          <w:sz w:val="20"/>
          <w:szCs w:val="20"/>
        </w:rPr>
        <w:t xml:space="preserve"> </w:t>
      </w:r>
      <w:r w:rsidRPr="00DF2975">
        <w:rPr>
          <w:rFonts w:ascii="Arial" w:hAnsi="Arial" w:cs="Arial"/>
          <w:sz w:val="20"/>
          <w:szCs w:val="20"/>
        </w:rPr>
        <w:t xml:space="preserve">s’éloigner </w:t>
      </w:r>
      <w:r w:rsidRPr="00DF2975">
        <w:rPr>
          <w:rFonts w:ascii="Arial" w:hAnsi="Arial" w:cs="Arial"/>
          <w:spacing w:val="21"/>
          <w:sz w:val="20"/>
          <w:szCs w:val="20"/>
        </w:rPr>
        <w:t xml:space="preserve"> </w:t>
      </w:r>
      <w:r w:rsidRPr="00DF2975">
        <w:rPr>
          <w:rFonts w:ascii="Arial" w:hAnsi="Arial" w:cs="Arial"/>
          <w:sz w:val="20"/>
          <w:szCs w:val="20"/>
        </w:rPr>
        <w:t>que</w:t>
      </w:r>
      <w:r w:rsidRPr="00DF2975">
        <w:rPr>
          <w:rFonts w:ascii="Arial" w:hAnsi="Arial" w:cs="Arial"/>
          <w:spacing w:val="52"/>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strict</w:t>
      </w:r>
      <w:r w:rsidRPr="00DF2975">
        <w:rPr>
          <w:rFonts w:ascii="Arial" w:hAnsi="Arial" w:cs="Arial"/>
          <w:spacing w:val="30"/>
          <w:sz w:val="20"/>
          <w:szCs w:val="20"/>
        </w:rPr>
        <w:t xml:space="preserve"> </w:t>
      </w:r>
      <w:r w:rsidRPr="00DF2975">
        <w:rPr>
          <w:rFonts w:ascii="Arial" w:hAnsi="Arial" w:cs="Arial"/>
          <w:sz w:val="20"/>
          <w:szCs w:val="20"/>
        </w:rPr>
        <w:t xml:space="preserve">nécessaire </w:t>
      </w:r>
      <w:r w:rsidRPr="00DF2975">
        <w:rPr>
          <w:rFonts w:ascii="Arial" w:hAnsi="Arial" w:cs="Arial"/>
          <w:spacing w:val="7"/>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6"/>
          <w:sz w:val="20"/>
          <w:szCs w:val="20"/>
        </w:rPr>
        <w:t>manœuvre.</w:t>
      </w:r>
    </w:p>
    <w:p w14:paraId="6FB47D27" w14:textId="77777777" w:rsidR="00C661A2" w:rsidRPr="00DF2975" w:rsidRDefault="00DC3AF4" w:rsidP="004E3BB3">
      <w:pPr>
        <w:pStyle w:val="Titre2"/>
      </w:pPr>
      <w:bookmarkStart w:id="96" w:name="_Toc188974107"/>
      <w:r w:rsidRPr="00DF2975">
        <w:t xml:space="preserve">IEM OPS 3.E.015 – </w:t>
      </w:r>
      <w:r w:rsidR="0036273C" w:rsidRPr="00DF2975">
        <w:t>Démonstrations opérationnelles</w:t>
      </w:r>
      <w:bookmarkEnd w:id="96"/>
    </w:p>
    <w:p w14:paraId="7A32215F" w14:textId="77777777" w:rsidR="00CA6B53" w:rsidRPr="00DF2975" w:rsidRDefault="00CA6B53" w:rsidP="007327AA">
      <w:pPr>
        <w:pStyle w:val="Sansinterligne"/>
        <w:numPr>
          <w:ilvl w:val="0"/>
          <w:numId w:val="126"/>
        </w:numPr>
        <w:spacing w:line="360" w:lineRule="auto"/>
        <w:jc w:val="both"/>
        <w:rPr>
          <w:rFonts w:ascii="Arial" w:hAnsi="Arial" w:cs="Arial"/>
          <w:spacing w:val="4"/>
          <w:sz w:val="20"/>
          <w:szCs w:val="20"/>
        </w:rPr>
      </w:pPr>
      <w:r w:rsidRPr="00DF2975">
        <w:rPr>
          <w:rFonts w:ascii="Arial" w:hAnsi="Arial" w:cs="Arial"/>
          <w:spacing w:val="4"/>
          <w:sz w:val="20"/>
          <w:szCs w:val="20"/>
        </w:rPr>
        <w:t>Généralités</w:t>
      </w:r>
    </w:p>
    <w:p w14:paraId="70374267" w14:textId="77777777" w:rsidR="00CA6B53" w:rsidRPr="00DF2975" w:rsidRDefault="00CA6B53" w:rsidP="007222E2">
      <w:pPr>
        <w:pStyle w:val="Style10"/>
        <w:numPr>
          <w:ilvl w:val="0"/>
          <w:numId w:val="31"/>
        </w:numPr>
        <w:spacing w:before="0" w:line="360" w:lineRule="auto"/>
        <w:ind w:left="1418" w:hanging="425"/>
        <w:jc w:val="both"/>
        <w:rPr>
          <w:rFonts w:ascii="Arial" w:hAnsi="Arial" w:cs="Arial"/>
          <w:spacing w:val="4"/>
          <w:sz w:val="20"/>
          <w:szCs w:val="20"/>
        </w:rPr>
      </w:pPr>
      <w:r w:rsidRPr="00DF2975">
        <w:rPr>
          <w:rFonts w:ascii="Arial" w:hAnsi="Arial" w:cs="Arial"/>
          <w:spacing w:val="4"/>
          <w:sz w:val="20"/>
          <w:szCs w:val="20"/>
        </w:rPr>
        <w:t>Les démonstrations peuvent être effectuées lors d'opérations en ligne, ou lors de tout autre vol au cours duquel les procédures de l'exploitant sont utilisées.</w:t>
      </w:r>
    </w:p>
    <w:p w14:paraId="12FB643B" w14:textId="77777777" w:rsidR="00CA6B53" w:rsidRPr="00DF2975" w:rsidRDefault="00CA6B53" w:rsidP="007222E2">
      <w:pPr>
        <w:pStyle w:val="Style10"/>
        <w:numPr>
          <w:ilvl w:val="0"/>
          <w:numId w:val="31"/>
        </w:numPr>
        <w:spacing w:before="0" w:line="360" w:lineRule="auto"/>
        <w:ind w:left="1418" w:hanging="425"/>
        <w:jc w:val="both"/>
        <w:rPr>
          <w:rFonts w:ascii="Arial" w:hAnsi="Arial" w:cs="Arial"/>
          <w:spacing w:val="4"/>
          <w:sz w:val="20"/>
          <w:szCs w:val="20"/>
        </w:rPr>
      </w:pPr>
      <w:r w:rsidRPr="00DF2975">
        <w:rPr>
          <w:rFonts w:ascii="Arial" w:hAnsi="Arial" w:cs="Arial"/>
          <w:spacing w:val="4"/>
          <w:sz w:val="20"/>
          <w:szCs w:val="20"/>
        </w:rPr>
        <w:t xml:space="preserve">Dans des situations exceptionnelles où la réalisation de 100 atterrissages réussis devrait s'étaler sur une période excessivement longue à cause de facteurs tels qu'un petit nombre d'hélicoptères dans la flotte, </w:t>
      </w:r>
      <w:r w:rsidRPr="00DF2975">
        <w:rPr>
          <w:rFonts w:ascii="Arial" w:hAnsi="Arial" w:cs="Arial"/>
          <w:spacing w:val="2"/>
          <w:sz w:val="20"/>
          <w:szCs w:val="20"/>
        </w:rPr>
        <w:t>des occasions limitées d'utiliser des pistes dotées d</w:t>
      </w:r>
      <w:r w:rsidR="00EB17AA" w:rsidRPr="00DF2975">
        <w:rPr>
          <w:rFonts w:ascii="Arial" w:hAnsi="Arial" w:cs="Arial"/>
          <w:spacing w:val="2"/>
          <w:sz w:val="20"/>
          <w:szCs w:val="20"/>
        </w:rPr>
        <w:t>e procédures de catégorie II/III</w:t>
      </w:r>
      <w:r w:rsidRPr="00DF2975">
        <w:rPr>
          <w:rFonts w:ascii="Arial" w:hAnsi="Arial" w:cs="Arial"/>
          <w:spacing w:val="2"/>
          <w:sz w:val="20"/>
          <w:szCs w:val="20"/>
        </w:rPr>
        <w:t>, ou l'impossibilité d'obtenir</w:t>
      </w:r>
      <w:r w:rsidRPr="00DF2975">
        <w:rPr>
          <w:rFonts w:ascii="Arial" w:hAnsi="Arial" w:cs="Arial"/>
          <w:spacing w:val="4"/>
          <w:sz w:val="20"/>
          <w:szCs w:val="20"/>
        </w:rPr>
        <w:t xml:space="preserve"> une protection d'aire sensible de la part des services ATC en bonnes conditions météorologiques, et si l'assurance d'une fiabilité équivalente des résultats peut être réalisée, une réduction du nombre d'atterrissages requis peut être considérée au cas par cas. La réduction du nombre d'atterrissages à réaliser nécessite une justification, et une approbati</w:t>
      </w:r>
      <w:r w:rsidR="009C70F7" w:rsidRPr="00DF2975">
        <w:rPr>
          <w:rFonts w:ascii="Arial" w:hAnsi="Arial" w:cs="Arial"/>
          <w:spacing w:val="4"/>
          <w:sz w:val="20"/>
          <w:szCs w:val="20"/>
        </w:rPr>
        <w:t>on préalable de l'Autorité de l’aviation civile</w:t>
      </w:r>
      <w:r w:rsidRPr="00DF2975">
        <w:rPr>
          <w:rFonts w:ascii="Arial" w:hAnsi="Arial" w:cs="Arial"/>
          <w:spacing w:val="4"/>
          <w:sz w:val="20"/>
          <w:szCs w:val="20"/>
        </w:rPr>
        <w:t>. Des informations suffisantes devraient être collectées pour déterminer la cause des performances non satisfaisantes (par ex. l'aire sensible n'était pas protégée).</w:t>
      </w:r>
    </w:p>
    <w:p w14:paraId="5140D3D2" w14:textId="77777777" w:rsidR="00CA6B53" w:rsidRPr="00DF2975" w:rsidRDefault="00CA6B53" w:rsidP="007222E2">
      <w:pPr>
        <w:pStyle w:val="Style10"/>
        <w:numPr>
          <w:ilvl w:val="0"/>
          <w:numId w:val="31"/>
        </w:numPr>
        <w:spacing w:before="0" w:line="360" w:lineRule="auto"/>
        <w:ind w:left="1418" w:hanging="425"/>
        <w:jc w:val="both"/>
        <w:rPr>
          <w:rFonts w:ascii="Arial" w:hAnsi="Arial" w:cs="Arial"/>
          <w:spacing w:val="4"/>
          <w:sz w:val="20"/>
          <w:szCs w:val="20"/>
        </w:rPr>
      </w:pPr>
      <w:r w:rsidRPr="00DF2975">
        <w:rPr>
          <w:rFonts w:ascii="Arial" w:hAnsi="Arial" w:cs="Arial"/>
          <w:spacing w:val="4"/>
          <w:sz w:val="20"/>
          <w:szCs w:val="20"/>
        </w:rPr>
        <w:t>Si l'exploitant possède différentes variantes du même type d'hélicoptère utilisant des commandes de vol et des systèmes d'affichage identiques, ou des commandes de vol et des systèmes d'affichage différents sur un même type d'hélicoptère, l'exploitant devrait montrer que les différentes variantes ont des performances satisfaisantes. mais ne sera pas tenu d'effectuer une démonstration opérationnelle complète pour chaque variante.</w:t>
      </w:r>
    </w:p>
    <w:p w14:paraId="3F0AF575" w14:textId="77777777" w:rsidR="00CA6B53" w:rsidRPr="00DF2975" w:rsidRDefault="00CA6B53" w:rsidP="007222E2">
      <w:pPr>
        <w:pStyle w:val="Style10"/>
        <w:numPr>
          <w:ilvl w:val="0"/>
          <w:numId w:val="31"/>
        </w:numPr>
        <w:spacing w:before="0" w:line="360" w:lineRule="auto"/>
        <w:ind w:left="1418" w:hanging="425"/>
        <w:jc w:val="both"/>
        <w:rPr>
          <w:rFonts w:ascii="Arial" w:hAnsi="Arial" w:cs="Arial"/>
          <w:spacing w:val="4"/>
          <w:sz w:val="20"/>
          <w:szCs w:val="20"/>
        </w:rPr>
      </w:pPr>
      <w:r w:rsidRPr="00DF2975">
        <w:rPr>
          <w:rFonts w:ascii="Arial" w:hAnsi="Arial" w:cs="Arial"/>
          <w:spacing w:val="4"/>
          <w:sz w:val="20"/>
          <w:szCs w:val="20"/>
        </w:rPr>
        <w:t>Pas plus de 30% des vols de démonstration ne devraient être effectués sur la même piste.</w:t>
      </w:r>
    </w:p>
    <w:p w14:paraId="22775F00" w14:textId="77777777" w:rsidR="00CA6B53" w:rsidRPr="00DF2975" w:rsidRDefault="00CA6B53" w:rsidP="007327AA">
      <w:pPr>
        <w:pStyle w:val="Sansinterligne"/>
        <w:numPr>
          <w:ilvl w:val="0"/>
          <w:numId w:val="126"/>
        </w:numPr>
        <w:spacing w:line="360" w:lineRule="auto"/>
        <w:jc w:val="both"/>
        <w:rPr>
          <w:rFonts w:ascii="Arial" w:hAnsi="Arial" w:cs="Arial"/>
          <w:spacing w:val="4"/>
          <w:sz w:val="20"/>
          <w:szCs w:val="20"/>
        </w:rPr>
      </w:pPr>
      <w:r w:rsidRPr="00DF2975">
        <w:rPr>
          <w:rFonts w:ascii="Arial" w:hAnsi="Arial" w:cs="Arial"/>
          <w:spacing w:val="4"/>
          <w:sz w:val="20"/>
          <w:szCs w:val="20"/>
        </w:rPr>
        <w:t>Collecte de données pour les démonstrations opérationnelles</w:t>
      </w:r>
    </w:p>
    <w:p w14:paraId="58844024" w14:textId="77777777" w:rsidR="00CA6B53" w:rsidRPr="00DF2975" w:rsidRDefault="00CA6B53" w:rsidP="007327AA">
      <w:pPr>
        <w:pStyle w:val="Style10"/>
        <w:numPr>
          <w:ilvl w:val="0"/>
          <w:numId w:val="127"/>
        </w:numPr>
        <w:spacing w:before="0" w:line="360" w:lineRule="auto"/>
        <w:ind w:left="1418" w:hanging="425"/>
        <w:jc w:val="both"/>
        <w:rPr>
          <w:rFonts w:ascii="Arial" w:hAnsi="Arial" w:cs="Arial"/>
          <w:spacing w:val="4"/>
          <w:sz w:val="20"/>
          <w:szCs w:val="20"/>
        </w:rPr>
      </w:pPr>
      <w:r w:rsidRPr="00DF2975">
        <w:rPr>
          <w:rFonts w:ascii="Arial" w:hAnsi="Arial" w:cs="Arial"/>
          <w:spacing w:val="4"/>
          <w:sz w:val="20"/>
          <w:szCs w:val="20"/>
        </w:rPr>
        <w:t>Les données devraient être collectées chaque fois qu'une approche utilisant les systèmes de catégorie II/III est tentée, que l'approche soit abandonnée, non satisfaisante, ou réussie.</w:t>
      </w:r>
    </w:p>
    <w:p w14:paraId="649D874F" w14:textId="77777777" w:rsidR="00CA6B53" w:rsidRPr="00DF2975" w:rsidRDefault="00CA6B53" w:rsidP="007327AA">
      <w:pPr>
        <w:pStyle w:val="Style10"/>
        <w:numPr>
          <w:ilvl w:val="0"/>
          <w:numId w:val="127"/>
        </w:numPr>
        <w:spacing w:before="0" w:line="360" w:lineRule="auto"/>
        <w:ind w:left="1418" w:hanging="425"/>
        <w:jc w:val="both"/>
        <w:rPr>
          <w:rFonts w:ascii="Arial" w:hAnsi="Arial" w:cs="Arial"/>
          <w:spacing w:val="4"/>
          <w:sz w:val="20"/>
          <w:szCs w:val="20"/>
        </w:rPr>
      </w:pPr>
      <w:r w:rsidRPr="00DF2975">
        <w:rPr>
          <w:rFonts w:ascii="Arial" w:hAnsi="Arial" w:cs="Arial"/>
          <w:spacing w:val="4"/>
          <w:sz w:val="20"/>
          <w:szCs w:val="20"/>
        </w:rPr>
        <w:lastRenderedPageBreak/>
        <w:t>Les données devraient, au minimum, contenir les informations suivantes :</w:t>
      </w:r>
    </w:p>
    <w:p w14:paraId="0A5CC090" w14:textId="77777777" w:rsidR="00CA6B53" w:rsidRPr="00DF2975" w:rsidRDefault="00CA6B53" w:rsidP="007222E2">
      <w:pPr>
        <w:widowControl w:val="0"/>
        <w:numPr>
          <w:ilvl w:val="0"/>
          <w:numId w:val="32"/>
        </w:numPr>
        <w:tabs>
          <w:tab w:val="left" w:pos="1843"/>
          <w:tab w:val="num" w:pos="2268"/>
          <w:tab w:val="left" w:pos="6156"/>
          <w:tab w:val="left" w:pos="6624"/>
          <w:tab w:val="left" w:pos="7704"/>
          <w:tab w:val="right" w:pos="8748"/>
        </w:tabs>
        <w:autoSpaceDE w:val="0"/>
        <w:autoSpaceDN w:val="0"/>
        <w:spacing w:after="0" w:line="360" w:lineRule="auto"/>
        <w:ind w:left="2268" w:right="72" w:hanging="425"/>
        <w:jc w:val="both"/>
        <w:rPr>
          <w:rFonts w:ascii="Arial" w:hAnsi="Arial" w:cs="Arial"/>
          <w:spacing w:val="4"/>
          <w:sz w:val="20"/>
          <w:szCs w:val="20"/>
        </w:rPr>
      </w:pPr>
      <w:r w:rsidRPr="00DF2975">
        <w:rPr>
          <w:rFonts w:ascii="Arial" w:hAnsi="Arial" w:cs="Arial"/>
          <w:spacing w:val="4"/>
          <w:sz w:val="20"/>
          <w:szCs w:val="20"/>
        </w:rPr>
        <w:t>impossibilité de commencer une approche.</w:t>
      </w:r>
      <w:r w:rsidR="004A4096" w:rsidRPr="00DF2975">
        <w:rPr>
          <w:rFonts w:ascii="Arial" w:hAnsi="Arial" w:cs="Arial"/>
          <w:spacing w:val="4"/>
          <w:sz w:val="20"/>
          <w:szCs w:val="20"/>
        </w:rPr>
        <w:t xml:space="preserve"> </w:t>
      </w:r>
      <w:r w:rsidRPr="00DF2975">
        <w:rPr>
          <w:rFonts w:ascii="Arial" w:hAnsi="Arial" w:cs="Arial"/>
          <w:spacing w:val="4"/>
          <w:sz w:val="20"/>
          <w:szCs w:val="20"/>
        </w:rPr>
        <w:t>Identifier</w:t>
      </w:r>
      <w:r w:rsidR="004A4096" w:rsidRPr="00DF2975">
        <w:rPr>
          <w:rFonts w:ascii="Arial" w:hAnsi="Arial" w:cs="Arial"/>
          <w:spacing w:val="4"/>
          <w:sz w:val="20"/>
          <w:szCs w:val="20"/>
        </w:rPr>
        <w:t xml:space="preserve"> </w:t>
      </w:r>
      <w:r w:rsidRPr="00DF2975">
        <w:rPr>
          <w:rFonts w:ascii="Arial" w:hAnsi="Arial" w:cs="Arial"/>
          <w:spacing w:val="4"/>
          <w:sz w:val="20"/>
          <w:szCs w:val="20"/>
        </w:rPr>
        <w:t>les</w:t>
      </w:r>
      <w:r w:rsidRPr="00DF2975">
        <w:rPr>
          <w:rFonts w:ascii="Arial" w:hAnsi="Arial" w:cs="Arial"/>
          <w:spacing w:val="4"/>
          <w:sz w:val="20"/>
          <w:szCs w:val="20"/>
        </w:rPr>
        <w:tab/>
        <w:t>déficiences</w:t>
      </w:r>
      <w:r w:rsidR="004A4096" w:rsidRPr="00DF2975">
        <w:rPr>
          <w:rFonts w:ascii="Arial" w:hAnsi="Arial" w:cs="Arial"/>
          <w:spacing w:val="4"/>
          <w:sz w:val="20"/>
          <w:szCs w:val="20"/>
        </w:rPr>
        <w:t xml:space="preserve"> </w:t>
      </w:r>
      <w:r w:rsidRPr="00DF2975">
        <w:rPr>
          <w:rFonts w:ascii="Arial" w:hAnsi="Arial" w:cs="Arial"/>
          <w:spacing w:val="4"/>
          <w:sz w:val="20"/>
          <w:szCs w:val="20"/>
        </w:rPr>
        <w:t>relatives</w:t>
      </w:r>
      <w:r w:rsidR="004A4096" w:rsidRPr="00DF2975">
        <w:rPr>
          <w:rFonts w:ascii="Arial" w:hAnsi="Arial" w:cs="Arial"/>
          <w:spacing w:val="4"/>
          <w:sz w:val="20"/>
          <w:szCs w:val="20"/>
        </w:rPr>
        <w:t xml:space="preserve"> </w:t>
      </w:r>
      <w:r w:rsidRPr="00DF2975">
        <w:rPr>
          <w:rFonts w:ascii="Arial" w:hAnsi="Arial" w:cs="Arial"/>
          <w:spacing w:val="4"/>
          <w:sz w:val="20"/>
          <w:szCs w:val="20"/>
        </w:rPr>
        <w:t>à l'équipement embarqué qui empêchent le commencement d'une approche de catégorie II/III.</w:t>
      </w:r>
    </w:p>
    <w:p w14:paraId="23540624" w14:textId="77777777" w:rsidR="00CA6B53" w:rsidRPr="00DF2975" w:rsidRDefault="00CA6B53" w:rsidP="007222E2">
      <w:pPr>
        <w:widowControl w:val="0"/>
        <w:numPr>
          <w:ilvl w:val="0"/>
          <w:numId w:val="32"/>
        </w:numPr>
        <w:tabs>
          <w:tab w:val="left" w:pos="1843"/>
          <w:tab w:val="num" w:pos="2268"/>
          <w:tab w:val="left" w:pos="6156"/>
          <w:tab w:val="left" w:pos="6624"/>
          <w:tab w:val="left" w:pos="7704"/>
          <w:tab w:val="right" w:pos="8748"/>
        </w:tabs>
        <w:autoSpaceDE w:val="0"/>
        <w:autoSpaceDN w:val="0"/>
        <w:spacing w:after="0" w:line="360" w:lineRule="auto"/>
        <w:ind w:left="2268" w:right="72" w:hanging="425"/>
        <w:jc w:val="both"/>
        <w:rPr>
          <w:rFonts w:ascii="Arial" w:hAnsi="Arial" w:cs="Arial"/>
          <w:spacing w:val="4"/>
          <w:sz w:val="20"/>
          <w:szCs w:val="20"/>
        </w:rPr>
      </w:pPr>
      <w:r w:rsidRPr="00DF2975">
        <w:rPr>
          <w:rFonts w:ascii="Arial" w:hAnsi="Arial" w:cs="Arial"/>
          <w:spacing w:val="4"/>
          <w:sz w:val="20"/>
          <w:szCs w:val="20"/>
        </w:rPr>
        <w:t>Approches interrompues :</w:t>
      </w:r>
      <w:r w:rsidR="004A4096" w:rsidRPr="00DF2975">
        <w:rPr>
          <w:rFonts w:ascii="Arial" w:hAnsi="Arial" w:cs="Arial"/>
          <w:spacing w:val="4"/>
          <w:sz w:val="20"/>
          <w:szCs w:val="20"/>
        </w:rPr>
        <w:t xml:space="preserve"> </w:t>
      </w:r>
      <w:r w:rsidRPr="00DF2975">
        <w:rPr>
          <w:rFonts w:ascii="Arial" w:hAnsi="Arial" w:cs="Arial"/>
          <w:spacing w:val="4"/>
          <w:sz w:val="20"/>
          <w:szCs w:val="20"/>
        </w:rPr>
        <w:t>Donner les raisons et la hauteur par rapport à la piste à laquelle l'approche a été interrompue ou le système d'atterrissage automatique débrayé.</w:t>
      </w:r>
    </w:p>
    <w:p w14:paraId="697C64E6" w14:textId="77777777" w:rsidR="00CA6B53" w:rsidRPr="00DF2975" w:rsidRDefault="00CA6B53" w:rsidP="007222E2">
      <w:pPr>
        <w:widowControl w:val="0"/>
        <w:numPr>
          <w:ilvl w:val="0"/>
          <w:numId w:val="32"/>
        </w:numPr>
        <w:tabs>
          <w:tab w:val="left" w:pos="1843"/>
          <w:tab w:val="num" w:pos="2268"/>
          <w:tab w:val="left" w:pos="6156"/>
          <w:tab w:val="left" w:pos="6624"/>
          <w:tab w:val="left" w:pos="7704"/>
          <w:tab w:val="right" w:pos="8748"/>
        </w:tabs>
        <w:autoSpaceDE w:val="0"/>
        <w:autoSpaceDN w:val="0"/>
        <w:spacing w:after="0" w:line="360" w:lineRule="auto"/>
        <w:ind w:left="2268" w:right="72" w:hanging="425"/>
        <w:jc w:val="both"/>
        <w:rPr>
          <w:rFonts w:ascii="Arial" w:hAnsi="Arial" w:cs="Arial"/>
          <w:spacing w:val="4"/>
          <w:sz w:val="20"/>
          <w:szCs w:val="20"/>
        </w:rPr>
      </w:pPr>
      <w:r w:rsidRPr="00DF2975">
        <w:rPr>
          <w:rFonts w:ascii="Arial" w:hAnsi="Arial" w:cs="Arial"/>
          <w:spacing w:val="4"/>
          <w:sz w:val="20"/>
          <w:szCs w:val="20"/>
        </w:rPr>
        <w:t>Performances concernant le toucher ou/et le roulage au sol. Décrire si oui ou non l'hélicoptère a atterri de manière satisfaisante (dans les limites de la zone désirée de toucher) avec une vitesse latérale ou une erreur latérale qui pouvaient être corrigée par le pilote ou par un système automatique de manière à rester dans les limites latérales de la piste sans nécessiter une technique ou une habileté du pilote exceptionnelle. Les positions latérale et longitudinale approximatives du point de toucher réel par rapport à la ligne médiane et au seuil de piste, respectivement, devraient être indiquées dans le compte rendu. Ce compte rendu devrait également inclure les anomalies du système de catégorie II/III</w:t>
      </w:r>
      <w:r w:rsidRPr="00DF2975">
        <w:rPr>
          <w:rFonts w:ascii="Arial" w:hAnsi="Arial" w:cs="Arial"/>
          <w:spacing w:val="2"/>
          <w:sz w:val="20"/>
          <w:szCs w:val="20"/>
        </w:rPr>
        <w:t xml:space="preserve"> qui nécessitent une intervention manuelle du pilote pour assurer un toucher sûr, ou un toucher suivi</w:t>
      </w:r>
      <w:r w:rsidRPr="00DF2975">
        <w:rPr>
          <w:rFonts w:ascii="Arial" w:hAnsi="Arial" w:cs="Arial"/>
          <w:spacing w:val="4"/>
          <w:sz w:val="20"/>
          <w:szCs w:val="20"/>
        </w:rPr>
        <w:t xml:space="preserve"> d'un roulage au sol sûr.</w:t>
      </w:r>
    </w:p>
    <w:p w14:paraId="6437B2E1" w14:textId="77777777" w:rsidR="00CA6B53" w:rsidRPr="00DF2975" w:rsidRDefault="00CA6B53" w:rsidP="007327AA">
      <w:pPr>
        <w:pStyle w:val="Sansinterligne"/>
        <w:numPr>
          <w:ilvl w:val="0"/>
          <w:numId w:val="126"/>
        </w:numPr>
        <w:spacing w:line="360" w:lineRule="auto"/>
        <w:jc w:val="both"/>
        <w:rPr>
          <w:rFonts w:ascii="Arial" w:hAnsi="Arial" w:cs="Arial"/>
          <w:spacing w:val="4"/>
          <w:sz w:val="20"/>
          <w:szCs w:val="20"/>
        </w:rPr>
      </w:pPr>
      <w:r w:rsidRPr="00DF2975">
        <w:rPr>
          <w:rFonts w:ascii="Arial" w:hAnsi="Arial" w:cs="Arial"/>
          <w:spacing w:val="4"/>
          <w:sz w:val="20"/>
          <w:szCs w:val="20"/>
        </w:rPr>
        <w:t>Analyse des données</w:t>
      </w:r>
    </w:p>
    <w:p w14:paraId="47D64E16" w14:textId="77777777" w:rsidR="00CA6B53" w:rsidRPr="00DF2975" w:rsidRDefault="00CA6B53" w:rsidP="007222E2">
      <w:pPr>
        <w:spacing w:after="0" w:line="360" w:lineRule="auto"/>
        <w:ind w:left="993"/>
        <w:jc w:val="both"/>
        <w:rPr>
          <w:rFonts w:ascii="Arial" w:hAnsi="Arial" w:cs="Arial"/>
          <w:spacing w:val="4"/>
          <w:sz w:val="20"/>
          <w:szCs w:val="20"/>
        </w:rPr>
      </w:pPr>
      <w:r w:rsidRPr="00DF2975">
        <w:rPr>
          <w:rFonts w:ascii="Arial" w:hAnsi="Arial" w:cs="Arial"/>
          <w:spacing w:val="4"/>
          <w:sz w:val="20"/>
          <w:szCs w:val="20"/>
        </w:rPr>
        <w:t>Les approches non réussies à cause des facteurs suivants peuvent être exclues de l'analyse :</w:t>
      </w:r>
    </w:p>
    <w:p w14:paraId="037E6E7F" w14:textId="77777777" w:rsidR="00CA6B53" w:rsidRPr="00DF2975" w:rsidRDefault="00CA6B53" w:rsidP="007222E2">
      <w:pPr>
        <w:widowControl w:val="0"/>
        <w:numPr>
          <w:ilvl w:val="0"/>
          <w:numId w:val="33"/>
        </w:numPr>
        <w:autoSpaceDE w:val="0"/>
        <w:autoSpaceDN w:val="0"/>
        <w:spacing w:after="0" w:line="360" w:lineRule="auto"/>
        <w:ind w:left="1418" w:right="72" w:hanging="425"/>
        <w:jc w:val="both"/>
        <w:rPr>
          <w:rFonts w:ascii="Arial" w:hAnsi="Arial" w:cs="Arial"/>
          <w:spacing w:val="4"/>
          <w:sz w:val="20"/>
          <w:szCs w:val="20"/>
        </w:rPr>
      </w:pPr>
      <w:r w:rsidRPr="00DF2975">
        <w:rPr>
          <w:rFonts w:ascii="Arial" w:hAnsi="Arial" w:cs="Arial"/>
          <w:spacing w:val="4"/>
          <w:sz w:val="20"/>
          <w:szCs w:val="20"/>
        </w:rPr>
        <w:t>Facteurs liés aux services de la circulation aérienne Ces cas comprennent les situations au cours desquelles le vol est guidé trop près du point d'approche pour capturer de manière appropriée le localiser ou l'angle d'approche (glide slope), un manque de protection des aires sensibles de l'ILS, ou des demandes d'interruption de l'approche par les services de la circulation aérienne.</w:t>
      </w:r>
    </w:p>
    <w:p w14:paraId="2461C313" w14:textId="77777777" w:rsidR="00CA6B53" w:rsidRPr="00DF2975" w:rsidRDefault="00CA6B53" w:rsidP="007222E2">
      <w:pPr>
        <w:widowControl w:val="0"/>
        <w:numPr>
          <w:ilvl w:val="0"/>
          <w:numId w:val="33"/>
        </w:numPr>
        <w:autoSpaceDE w:val="0"/>
        <w:autoSpaceDN w:val="0"/>
        <w:spacing w:after="0" w:line="360" w:lineRule="auto"/>
        <w:ind w:left="1418" w:right="72" w:hanging="425"/>
        <w:jc w:val="both"/>
        <w:rPr>
          <w:rFonts w:ascii="Arial" w:hAnsi="Arial" w:cs="Arial"/>
          <w:spacing w:val="4"/>
          <w:sz w:val="20"/>
          <w:szCs w:val="20"/>
        </w:rPr>
      </w:pPr>
      <w:r w:rsidRPr="00DF2975">
        <w:rPr>
          <w:rFonts w:ascii="Arial" w:hAnsi="Arial" w:cs="Arial"/>
          <w:spacing w:val="4"/>
          <w:sz w:val="20"/>
          <w:szCs w:val="20"/>
        </w:rPr>
        <w:t xml:space="preserve">Signaux erronés d'aides à la navigation. Des irrégularités des aides à la navigation </w:t>
      </w:r>
      <w:r w:rsidRPr="00DF2975">
        <w:rPr>
          <w:rFonts w:ascii="Arial" w:hAnsi="Arial" w:cs="Arial"/>
          <w:spacing w:val="2"/>
          <w:sz w:val="20"/>
          <w:szCs w:val="20"/>
        </w:rPr>
        <w:t>(par ex. le localiser ILS), telles que celles causées par d'autres hélicoptères au roulage ou survolant l'aide à la</w:t>
      </w:r>
      <w:r w:rsidRPr="00DF2975">
        <w:rPr>
          <w:rFonts w:ascii="Arial" w:hAnsi="Arial" w:cs="Arial"/>
          <w:spacing w:val="4"/>
          <w:sz w:val="20"/>
          <w:szCs w:val="20"/>
        </w:rPr>
        <w:t xml:space="preserve"> navigation (antenne).</w:t>
      </w:r>
    </w:p>
    <w:p w14:paraId="55856793" w14:textId="77777777" w:rsidR="00CA6B53" w:rsidRDefault="00CA6B53" w:rsidP="007222E2">
      <w:pPr>
        <w:widowControl w:val="0"/>
        <w:numPr>
          <w:ilvl w:val="0"/>
          <w:numId w:val="33"/>
        </w:numPr>
        <w:autoSpaceDE w:val="0"/>
        <w:autoSpaceDN w:val="0"/>
        <w:spacing w:after="0" w:line="360" w:lineRule="auto"/>
        <w:ind w:left="1418" w:right="72" w:hanging="425"/>
        <w:jc w:val="both"/>
        <w:rPr>
          <w:rFonts w:ascii="Arial" w:hAnsi="Arial" w:cs="Arial"/>
          <w:spacing w:val="4"/>
          <w:sz w:val="20"/>
          <w:szCs w:val="20"/>
        </w:rPr>
      </w:pPr>
      <w:r w:rsidRPr="00DF2975">
        <w:rPr>
          <w:rFonts w:ascii="Arial" w:hAnsi="Arial" w:cs="Arial"/>
          <w:spacing w:val="4"/>
          <w:sz w:val="20"/>
          <w:szCs w:val="20"/>
        </w:rPr>
        <w:t>Autres facteurs.</w:t>
      </w:r>
      <w:r w:rsidR="004B109B" w:rsidRPr="00DF2975">
        <w:rPr>
          <w:rFonts w:ascii="Arial" w:hAnsi="Arial" w:cs="Arial"/>
          <w:spacing w:val="4"/>
          <w:sz w:val="20"/>
          <w:szCs w:val="20"/>
        </w:rPr>
        <w:t xml:space="preserve"> </w:t>
      </w:r>
      <w:r w:rsidRPr="00DF2975">
        <w:rPr>
          <w:rFonts w:ascii="Arial" w:hAnsi="Arial" w:cs="Arial"/>
          <w:spacing w:val="4"/>
          <w:sz w:val="20"/>
          <w:szCs w:val="20"/>
        </w:rPr>
        <w:t>Tout autre facteur qui pourrait affecter la réussite d'opérations de catégorie II/III et qui est clairement perceptible par l'équipage de conduite devrait être signalé.</w:t>
      </w:r>
    </w:p>
    <w:p w14:paraId="28F45141" w14:textId="77777777" w:rsidR="00B719CE" w:rsidRPr="000F0E38" w:rsidRDefault="00B719CE" w:rsidP="00B719CE">
      <w:pPr>
        <w:pStyle w:val="Titre2"/>
      </w:pPr>
      <w:r w:rsidRPr="000F0E38">
        <w:t>IEM RANT 06 PART OPS 3.E.020 (b): Mesures et observations – précision souhaitable du point de vue opérationnel</w:t>
      </w:r>
    </w:p>
    <w:p w14:paraId="3FDDFF5C" w14:textId="77777777" w:rsidR="00B719CE" w:rsidRPr="00E57ED4" w:rsidRDefault="00B719CE" w:rsidP="00B719CE">
      <w:pPr>
        <w:jc w:val="both"/>
        <w:rPr>
          <w:rFonts w:ascii="Arial" w:hAnsi="Arial" w:cs="Arial"/>
          <w:spacing w:val="4"/>
          <w:sz w:val="20"/>
          <w:szCs w:val="20"/>
        </w:rPr>
      </w:pPr>
      <w:r w:rsidRPr="00E57ED4">
        <w:rPr>
          <w:rFonts w:ascii="Arial" w:hAnsi="Arial" w:cs="Arial"/>
          <w:spacing w:val="4"/>
          <w:sz w:val="20"/>
          <w:szCs w:val="20"/>
        </w:rPr>
        <w:t>Note : Les indications qui figurent dans le présent tableau se rapportent au RANT 3, section 2.2, en particulier le § 2.2.7, et aux PANS-MET (Doc 10157 OACI), chapitre 2.</w:t>
      </w:r>
    </w:p>
    <w:tbl>
      <w:tblPr>
        <w:tblStyle w:val="Grilledutableau"/>
        <w:tblW w:w="0" w:type="auto"/>
        <w:tblLook w:val="04A0" w:firstRow="1" w:lastRow="0" w:firstColumn="1" w:lastColumn="0" w:noHBand="0" w:noVBand="1"/>
      </w:tblPr>
      <w:tblGrid>
        <w:gridCol w:w="4531"/>
        <w:gridCol w:w="4531"/>
      </w:tblGrid>
      <w:tr w:rsidR="00B719CE" w14:paraId="7E27684E" w14:textId="77777777" w:rsidTr="00B72792">
        <w:tc>
          <w:tcPr>
            <w:tcW w:w="4531" w:type="dxa"/>
            <w:tcBorders>
              <w:bottom w:val="single" w:sz="4" w:space="0" w:color="auto"/>
            </w:tcBorders>
          </w:tcPr>
          <w:p w14:paraId="429A309B" w14:textId="77777777" w:rsidR="00B719CE"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lastRenderedPageBreak/>
              <w:t>Éléments à observer</w:t>
            </w:r>
          </w:p>
        </w:tc>
        <w:tc>
          <w:tcPr>
            <w:tcW w:w="4531" w:type="dxa"/>
            <w:tcBorders>
              <w:bottom w:val="single" w:sz="4" w:space="0" w:color="auto"/>
            </w:tcBorders>
          </w:tcPr>
          <w:p w14:paraId="30478F63" w14:textId="77777777" w:rsidR="00B719CE" w:rsidRPr="00A14D02"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Précision souhaitable</w:t>
            </w:r>
          </w:p>
          <w:p w14:paraId="4454A414" w14:textId="77777777" w:rsidR="00B719CE"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du point de vue opérationnel*</w:t>
            </w:r>
          </w:p>
        </w:tc>
      </w:tr>
      <w:tr w:rsidR="00B719CE" w14:paraId="0C5DB179" w14:textId="77777777" w:rsidTr="00B72792">
        <w:tc>
          <w:tcPr>
            <w:tcW w:w="4531" w:type="dxa"/>
            <w:tcBorders>
              <w:top w:val="single" w:sz="4" w:space="0" w:color="auto"/>
              <w:left w:val="single" w:sz="4" w:space="0" w:color="auto"/>
              <w:bottom w:val="single" w:sz="4" w:space="0" w:color="auto"/>
              <w:right w:val="single" w:sz="4" w:space="0" w:color="auto"/>
            </w:tcBorders>
          </w:tcPr>
          <w:p w14:paraId="48D97EC2" w14:textId="77777777" w:rsidR="00B719CE"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Vent de surface moyen</w:t>
            </w:r>
          </w:p>
        </w:tc>
        <w:tc>
          <w:tcPr>
            <w:tcW w:w="4531" w:type="dxa"/>
            <w:tcBorders>
              <w:top w:val="single" w:sz="4" w:space="0" w:color="auto"/>
              <w:left w:val="single" w:sz="4" w:space="0" w:color="auto"/>
              <w:bottom w:val="single" w:sz="4" w:space="0" w:color="auto"/>
              <w:right w:val="single" w:sz="4" w:space="0" w:color="auto"/>
            </w:tcBorders>
          </w:tcPr>
          <w:p w14:paraId="5AE0AD38" w14:textId="77777777" w:rsidR="00B719CE" w:rsidRPr="00A14D02"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Direction : ±10°</w:t>
            </w:r>
          </w:p>
          <w:p w14:paraId="786227E3" w14:textId="77777777" w:rsidR="00B719CE" w:rsidRPr="00A14D02"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Vitesse : jusqu’à 5 m/s (10 kt) : ±0,5 m/s (1 kt)</w:t>
            </w:r>
          </w:p>
          <w:p w14:paraId="68A13AE7" w14:textId="77777777" w:rsidR="00B719CE"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Au-delà de 5 m/s (10 kt) : ±10 %</w:t>
            </w:r>
          </w:p>
        </w:tc>
      </w:tr>
      <w:tr w:rsidR="00B719CE" w14:paraId="1E8487DC" w14:textId="77777777" w:rsidTr="00B72792">
        <w:tc>
          <w:tcPr>
            <w:tcW w:w="4531" w:type="dxa"/>
            <w:tcBorders>
              <w:top w:val="single" w:sz="4" w:space="0" w:color="auto"/>
              <w:left w:val="single" w:sz="4" w:space="0" w:color="auto"/>
              <w:bottom w:val="single" w:sz="4" w:space="0" w:color="auto"/>
              <w:right w:val="single" w:sz="4" w:space="0" w:color="auto"/>
            </w:tcBorders>
          </w:tcPr>
          <w:p w14:paraId="016E249C" w14:textId="77777777" w:rsidR="00B719CE"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Variations par rapport au vent de surface moyen</w:t>
            </w:r>
          </w:p>
        </w:tc>
        <w:tc>
          <w:tcPr>
            <w:tcW w:w="4531" w:type="dxa"/>
            <w:tcBorders>
              <w:top w:val="single" w:sz="4" w:space="0" w:color="auto"/>
              <w:left w:val="single" w:sz="4" w:space="0" w:color="auto"/>
              <w:bottom w:val="single" w:sz="4" w:space="0" w:color="auto"/>
              <w:right w:val="single" w:sz="4" w:space="0" w:color="auto"/>
            </w:tcBorders>
          </w:tcPr>
          <w:p w14:paraId="797F2A3E" w14:textId="77777777" w:rsidR="00B719CE" w:rsidRDefault="00B719CE" w:rsidP="00B72792">
            <w:pPr>
              <w:spacing w:after="0" w:line="240" w:lineRule="auto"/>
              <w:rPr>
                <w:rFonts w:ascii="Arial" w:hAnsi="Arial" w:cs="Arial"/>
                <w:i/>
                <w:iCs/>
                <w:sz w:val="20"/>
                <w:szCs w:val="20"/>
              </w:rPr>
            </w:pPr>
            <w:r w:rsidRPr="00A14D02">
              <w:rPr>
                <w:rFonts w:ascii="Arial" w:hAnsi="Arial" w:cs="Arial"/>
                <w:i/>
                <w:iCs/>
                <w:sz w:val="20"/>
                <w:szCs w:val="20"/>
              </w:rPr>
              <w:t>±1 m/s (2 kt) pour les composantes</w:t>
            </w:r>
            <w:r>
              <w:rPr>
                <w:rFonts w:ascii="Arial" w:hAnsi="Arial" w:cs="Arial"/>
                <w:i/>
                <w:iCs/>
                <w:sz w:val="20"/>
                <w:szCs w:val="20"/>
              </w:rPr>
              <w:t xml:space="preserve"> </w:t>
            </w:r>
            <w:r w:rsidRPr="00A14D02">
              <w:rPr>
                <w:rFonts w:ascii="Arial" w:hAnsi="Arial" w:cs="Arial"/>
                <w:i/>
                <w:iCs/>
                <w:sz w:val="20"/>
                <w:szCs w:val="20"/>
              </w:rPr>
              <w:t>longitudinale et transversale</w:t>
            </w:r>
          </w:p>
        </w:tc>
      </w:tr>
      <w:tr w:rsidR="00B719CE" w14:paraId="70A1671B" w14:textId="77777777" w:rsidTr="00B72792">
        <w:tc>
          <w:tcPr>
            <w:tcW w:w="4531" w:type="dxa"/>
            <w:tcBorders>
              <w:top w:val="single" w:sz="4" w:space="0" w:color="auto"/>
              <w:left w:val="single" w:sz="4" w:space="0" w:color="auto"/>
              <w:bottom w:val="single" w:sz="4" w:space="0" w:color="auto"/>
              <w:right w:val="single" w:sz="4" w:space="0" w:color="auto"/>
            </w:tcBorders>
          </w:tcPr>
          <w:p w14:paraId="5D5CC130" w14:textId="77777777" w:rsidR="00B719CE"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Visibilité</w:t>
            </w:r>
          </w:p>
        </w:tc>
        <w:tc>
          <w:tcPr>
            <w:tcW w:w="4531" w:type="dxa"/>
            <w:tcBorders>
              <w:top w:val="single" w:sz="4" w:space="0" w:color="auto"/>
              <w:left w:val="single" w:sz="4" w:space="0" w:color="auto"/>
              <w:bottom w:val="single" w:sz="4" w:space="0" w:color="auto"/>
              <w:right w:val="single" w:sz="4" w:space="0" w:color="auto"/>
            </w:tcBorders>
          </w:tcPr>
          <w:p w14:paraId="4A6C261A" w14:textId="77777777" w:rsidR="00B719CE" w:rsidRPr="00A14D02"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Jusqu’à 600 m : ±50 m</w:t>
            </w:r>
          </w:p>
          <w:p w14:paraId="31FEA137" w14:textId="77777777" w:rsidR="00B719CE" w:rsidRPr="00A14D02"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Entre 600 et 1 500 m : ±10 %</w:t>
            </w:r>
          </w:p>
          <w:p w14:paraId="107B98CB" w14:textId="77777777" w:rsidR="00B719CE"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Au-delà de 1 500 m : ±20 %</w:t>
            </w:r>
          </w:p>
        </w:tc>
      </w:tr>
      <w:tr w:rsidR="00B719CE" w14:paraId="4A14033C" w14:textId="77777777" w:rsidTr="00B72792">
        <w:tc>
          <w:tcPr>
            <w:tcW w:w="4531" w:type="dxa"/>
            <w:tcBorders>
              <w:top w:val="single" w:sz="4" w:space="0" w:color="auto"/>
              <w:left w:val="single" w:sz="4" w:space="0" w:color="auto"/>
              <w:bottom w:val="single" w:sz="4" w:space="0" w:color="auto"/>
              <w:right w:val="single" w:sz="4" w:space="0" w:color="auto"/>
            </w:tcBorders>
          </w:tcPr>
          <w:p w14:paraId="7AFD5BF5" w14:textId="77777777" w:rsidR="00B719CE"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Portée visuelle de piste</w:t>
            </w:r>
          </w:p>
        </w:tc>
        <w:tc>
          <w:tcPr>
            <w:tcW w:w="4531" w:type="dxa"/>
            <w:tcBorders>
              <w:top w:val="single" w:sz="4" w:space="0" w:color="auto"/>
              <w:left w:val="single" w:sz="4" w:space="0" w:color="auto"/>
              <w:bottom w:val="single" w:sz="4" w:space="0" w:color="auto"/>
              <w:right w:val="single" w:sz="4" w:space="0" w:color="auto"/>
            </w:tcBorders>
          </w:tcPr>
          <w:p w14:paraId="64BDCE99" w14:textId="77777777" w:rsidR="00B719CE" w:rsidRPr="00A14D02"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Jusqu’à 400 m : ±10 m</w:t>
            </w:r>
          </w:p>
          <w:p w14:paraId="60ABA284" w14:textId="77777777" w:rsidR="00B719CE" w:rsidRPr="00A14D02"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Entre 400 et 800 m : ±25 m</w:t>
            </w:r>
          </w:p>
          <w:p w14:paraId="3386811D" w14:textId="77777777" w:rsidR="00B719CE"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Au-delà de 800 m : ±10 %</w:t>
            </w:r>
          </w:p>
        </w:tc>
      </w:tr>
      <w:tr w:rsidR="00B719CE" w14:paraId="0A69C7B5" w14:textId="77777777" w:rsidTr="00B72792">
        <w:tc>
          <w:tcPr>
            <w:tcW w:w="4531" w:type="dxa"/>
            <w:tcBorders>
              <w:top w:val="single" w:sz="4" w:space="0" w:color="auto"/>
              <w:left w:val="single" w:sz="4" w:space="0" w:color="auto"/>
              <w:bottom w:val="single" w:sz="4" w:space="0" w:color="auto"/>
              <w:right w:val="single" w:sz="4" w:space="0" w:color="auto"/>
            </w:tcBorders>
          </w:tcPr>
          <w:p w14:paraId="7CCCFC7F" w14:textId="77777777" w:rsidR="00B719CE"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Nébulosité</w:t>
            </w:r>
          </w:p>
        </w:tc>
        <w:tc>
          <w:tcPr>
            <w:tcW w:w="4531" w:type="dxa"/>
            <w:tcBorders>
              <w:top w:val="single" w:sz="4" w:space="0" w:color="auto"/>
              <w:left w:val="single" w:sz="4" w:space="0" w:color="auto"/>
              <w:bottom w:val="single" w:sz="4" w:space="0" w:color="auto"/>
              <w:right w:val="single" w:sz="4" w:space="0" w:color="auto"/>
            </w:tcBorders>
          </w:tcPr>
          <w:p w14:paraId="5EFF7CF6" w14:textId="77777777" w:rsidR="00B719CE"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±1 octa</w:t>
            </w:r>
          </w:p>
        </w:tc>
      </w:tr>
      <w:tr w:rsidR="00B719CE" w14:paraId="35097A1C" w14:textId="77777777" w:rsidTr="00B72792">
        <w:tc>
          <w:tcPr>
            <w:tcW w:w="4531" w:type="dxa"/>
            <w:tcBorders>
              <w:top w:val="single" w:sz="4" w:space="0" w:color="auto"/>
              <w:left w:val="single" w:sz="4" w:space="0" w:color="auto"/>
              <w:bottom w:val="single" w:sz="4" w:space="0" w:color="auto"/>
              <w:right w:val="single" w:sz="4" w:space="0" w:color="auto"/>
            </w:tcBorders>
          </w:tcPr>
          <w:p w14:paraId="171F122B" w14:textId="77777777" w:rsidR="00B719CE" w:rsidRPr="00A14D02"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Hauteur des nuages</w:t>
            </w:r>
          </w:p>
        </w:tc>
        <w:tc>
          <w:tcPr>
            <w:tcW w:w="4531" w:type="dxa"/>
            <w:tcBorders>
              <w:top w:val="single" w:sz="4" w:space="0" w:color="auto"/>
              <w:left w:val="single" w:sz="4" w:space="0" w:color="auto"/>
              <w:bottom w:val="single" w:sz="4" w:space="0" w:color="auto"/>
              <w:right w:val="single" w:sz="4" w:space="0" w:color="auto"/>
            </w:tcBorders>
          </w:tcPr>
          <w:p w14:paraId="1E08C3EE" w14:textId="77777777" w:rsidR="00B719CE" w:rsidRPr="00A14D02"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Jusqu’à 100 m (330 ft) : ±10 m (33 ft)</w:t>
            </w:r>
          </w:p>
          <w:p w14:paraId="51513FCD" w14:textId="77777777" w:rsidR="00B719CE"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Au-delà de 100 m (330 ft) : ±10 %</w:t>
            </w:r>
          </w:p>
        </w:tc>
      </w:tr>
      <w:tr w:rsidR="00B719CE" w14:paraId="07071325" w14:textId="77777777" w:rsidTr="00B72792">
        <w:tc>
          <w:tcPr>
            <w:tcW w:w="4531" w:type="dxa"/>
            <w:tcBorders>
              <w:top w:val="single" w:sz="4" w:space="0" w:color="auto"/>
              <w:left w:val="single" w:sz="4" w:space="0" w:color="auto"/>
              <w:bottom w:val="single" w:sz="4" w:space="0" w:color="auto"/>
              <w:right w:val="single" w:sz="4" w:space="0" w:color="auto"/>
            </w:tcBorders>
          </w:tcPr>
          <w:p w14:paraId="479E4775" w14:textId="77777777" w:rsidR="00B719CE" w:rsidRPr="00A14D02"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Température de l’air et température</w:t>
            </w:r>
            <w:r>
              <w:rPr>
                <w:rFonts w:ascii="Arial" w:hAnsi="Arial" w:cs="Arial"/>
                <w:i/>
                <w:iCs/>
                <w:sz w:val="20"/>
                <w:szCs w:val="20"/>
              </w:rPr>
              <w:t xml:space="preserve"> </w:t>
            </w:r>
            <w:r w:rsidRPr="00A14D02">
              <w:rPr>
                <w:rFonts w:ascii="Arial" w:hAnsi="Arial" w:cs="Arial"/>
                <w:i/>
                <w:iCs/>
                <w:sz w:val="20"/>
                <w:szCs w:val="20"/>
              </w:rPr>
              <w:t>du point de rosée</w:t>
            </w:r>
          </w:p>
        </w:tc>
        <w:tc>
          <w:tcPr>
            <w:tcW w:w="4531" w:type="dxa"/>
            <w:tcBorders>
              <w:top w:val="single" w:sz="4" w:space="0" w:color="auto"/>
              <w:left w:val="single" w:sz="4" w:space="0" w:color="auto"/>
              <w:bottom w:val="single" w:sz="4" w:space="0" w:color="auto"/>
              <w:right w:val="single" w:sz="4" w:space="0" w:color="auto"/>
            </w:tcBorders>
          </w:tcPr>
          <w:p w14:paraId="1E2831B1" w14:textId="77777777" w:rsidR="00B719CE" w:rsidRDefault="00B719CE" w:rsidP="00B72792">
            <w:pPr>
              <w:tabs>
                <w:tab w:val="left" w:pos="516"/>
              </w:tabs>
              <w:spacing w:after="0" w:line="240" w:lineRule="auto"/>
              <w:jc w:val="both"/>
              <w:rPr>
                <w:rFonts w:ascii="Arial" w:hAnsi="Arial" w:cs="Arial"/>
                <w:i/>
                <w:iCs/>
                <w:sz w:val="20"/>
                <w:szCs w:val="20"/>
              </w:rPr>
            </w:pPr>
            <w:r w:rsidRPr="00A14D02">
              <w:rPr>
                <w:rFonts w:ascii="Arial" w:hAnsi="Arial" w:cs="Arial"/>
                <w:i/>
                <w:iCs/>
                <w:sz w:val="20"/>
                <w:szCs w:val="20"/>
              </w:rPr>
              <w:t>±1 °C</w:t>
            </w:r>
          </w:p>
        </w:tc>
      </w:tr>
      <w:tr w:rsidR="00B719CE" w14:paraId="00D086F3" w14:textId="77777777" w:rsidTr="00B72792">
        <w:tc>
          <w:tcPr>
            <w:tcW w:w="4531" w:type="dxa"/>
            <w:tcBorders>
              <w:top w:val="single" w:sz="4" w:space="0" w:color="auto"/>
              <w:left w:val="single" w:sz="4" w:space="0" w:color="auto"/>
              <w:bottom w:val="single" w:sz="4" w:space="0" w:color="auto"/>
              <w:right w:val="single" w:sz="4" w:space="0" w:color="auto"/>
            </w:tcBorders>
          </w:tcPr>
          <w:p w14:paraId="35761CA1" w14:textId="77777777" w:rsidR="00B719CE" w:rsidRPr="00A14D02"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Valeur de la pression (QNH, QFE)</w:t>
            </w:r>
          </w:p>
        </w:tc>
        <w:tc>
          <w:tcPr>
            <w:tcW w:w="4531" w:type="dxa"/>
            <w:tcBorders>
              <w:top w:val="single" w:sz="4" w:space="0" w:color="auto"/>
              <w:left w:val="single" w:sz="4" w:space="0" w:color="auto"/>
              <w:bottom w:val="single" w:sz="4" w:space="0" w:color="auto"/>
              <w:right w:val="single" w:sz="4" w:space="0" w:color="auto"/>
            </w:tcBorders>
          </w:tcPr>
          <w:p w14:paraId="0F350A15" w14:textId="77777777" w:rsidR="00B719CE"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±0,5 hPa</w:t>
            </w:r>
          </w:p>
        </w:tc>
      </w:tr>
      <w:tr w:rsidR="00B719CE" w14:paraId="54027ECC" w14:textId="77777777" w:rsidTr="00B72792">
        <w:tc>
          <w:tcPr>
            <w:tcW w:w="9062" w:type="dxa"/>
            <w:gridSpan w:val="2"/>
            <w:tcBorders>
              <w:top w:val="single" w:sz="4" w:space="0" w:color="auto"/>
              <w:left w:val="single" w:sz="4" w:space="0" w:color="auto"/>
              <w:bottom w:val="single" w:sz="4" w:space="0" w:color="auto"/>
              <w:right w:val="single" w:sz="4" w:space="0" w:color="auto"/>
            </w:tcBorders>
          </w:tcPr>
          <w:p w14:paraId="5AD5B80C" w14:textId="77777777" w:rsidR="00B719CE" w:rsidRPr="00A14D02" w:rsidRDefault="00B719CE" w:rsidP="00B72792">
            <w:pPr>
              <w:spacing w:after="0" w:line="240" w:lineRule="auto"/>
              <w:jc w:val="both"/>
              <w:rPr>
                <w:rFonts w:ascii="Arial" w:hAnsi="Arial" w:cs="Arial"/>
                <w:i/>
                <w:iCs/>
                <w:sz w:val="20"/>
                <w:szCs w:val="20"/>
              </w:rPr>
            </w:pPr>
            <w:r w:rsidRPr="00A14D02">
              <w:rPr>
                <w:rFonts w:ascii="Arial" w:hAnsi="Arial" w:cs="Arial"/>
                <w:i/>
                <w:iCs/>
                <w:sz w:val="20"/>
                <w:szCs w:val="20"/>
              </w:rPr>
              <w:t>* La précision souhaitable du point de vue opérationnel n’est pas une exigence opérationnelle ; il s’agit d’un objectif exprimé par les</w:t>
            </w:r>
            <w:r>
              <w:rPr>
                <w:rFonts w:ascii="Arial" w:hAnsi="Arial" w:cs="Arial"/>
                <w:i/>
                <w:iCs/>
                <w:sz w:val="20"/>
                <w:szCs w:val="20"/>
              </w:rPr>
              <w:t xml:space="preserve"> </w:t>
            </w:r>
            <w:r w:rsidRPr="00A14D02">
              <w:rPr>
                <w:rFonts w:ascii="Arial" w:hAnsi="Arial" w:cs="Arial"/>
                <w:i/>
                <w:iCs/>
                <w:sz w:val="20"/>
                <w:szCs w:val="20"/>
              </w:rPr>
              <w:t>exploitants.</w:t>
            </w:r>
          </w:p>
        </w:tc>
      </w:tr>
    </w:tbl>
    <w:p w14:paraId="50BC5CDB" w14:textId="77777777" w:rsidR="00C70E24" w:rsidRPr="00DF2975" w:rsidRDefault="00C70E24" w:rsidP="00C70E24">
      <w:pPr>
        <w:widowControl w:val="0"/>
        <w:autoSpaceDE w:val="0"/>
        <w:autoSpaceDN w:val="0"/>
        <w:spacing w:after="0" w:line="360" w:lineRule="auto"/>
        <w:ind w:right="72"/>
        <w:jc w:val="both"/>
        <w:rPr>
          <w:rFonts w:ascii="Arial" w:hAnsi="Arial" w:cs="Arial"/>
          <w:spacing w:val="4"/>
          <w:sz w:val="20"/>
          <w:szCs w:val="20"/>
        </w:rPr>
      </w:pPr>
    </w:p>
    <w:p w14:paraId="79E34AAA" w14:textId="77777777" w:rsidR="001C2BEA" w:rsidRPr="005466B8" w:rsidRDefault="00DC3AF4" w:rsidP="005466B8">
      <w:pPr>
        <w:pStyle w:val="Titre2"/>
      </w:pPr>
      <w:bookmarkStart w:id="97" w:name="_Toc188974108"/>
      <w:r w:rsidRPr="005466B8">
        <w:t xml:space="preserve">IEM OPS 3.E.025, </w:t>
      </w:r>
      <w:r w:rsidR="0036273C" w:rsidRPr="005466B8">
        <w:t>paragraphe</w:t>
      </w:r>
      <w:r w:rsidRPr="005466B8">
        <w:t xml:space="preserve"> (g) (1) – </w:t>
      </w:r>
      <w:r w:rsidR="0036273C" w:rsidRPr="005466B8">
        <w:t>Opérations  par faible visibilité  – entraînement et contrôles  périodiques</w:t>
      </w:r>
      <w:bookmarkEnd w:id="97"/>
    </w:p>
    <w:p w14:paraId="1FB45AEA"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Le </w:t>
      </w:r>
      <w:r w:rsidRPr="00DF2975">
        <w:rPr>
          <w:rFonts w:ascii="Arial" w:hAnsi="Arial" w:cs="Arial"/>
          <w:spacing w:val="10"/>
          <w:sz w:val="20"/>
          <w:szCs w:val="20"/>
        </w:rPr>
        <w:t xml:space="preserve"> </w:t>
      </w:r>
      <w:r w:rsidRPr="00DF2975">
        <w:rPr>
          <w:rFonts w:ascii="Arial" w:hAnsi="Arial" w:cs="Arial"/>
          <w:sz w:val="20"/>
          <w:szCs w:val="20"/>
        </w:rPr>
        <w:t xml:space="preserve">nombre </w:t>
      </w:r>
      <w:r w:rsidRPr="00DF2975">
        <w:rPr>
          <w:rFonts w:ascii="Arial" w:hAnsi="Arial" w:cs="Arial"/>
          <w:spacing w:val="59"/>
          <w:sz w:val="20"/>
          <w:szCs w:val="20"/>
        </w:rPr>
        <w:t xml:space="preserve"> </w:t>
      </w:r>
      <w:r w:rsidRPr="00DF2975">
        <w:rPr>
          <w:rFonts w:ascii="Arial" w:hAnsi="Arial" w:cs="Arial"/>
          <w:sz w:val="20"/>
          <w:szCs w:val="20"/>
        </w:rPr>
        <w:t xml:space="preserve">d’approches </w:t>
      </w:r>
      <w:r w:rsidRPr="00DF2975">
        <w:rPr>
          <w:rFonts w:ascii="Arial" w:hAnsi="Arial" w:cs="Arial"/>
          <w:spacing w:val="53"/>
          <w:sz w:val="20"/>
          <w:szCs w:val="20"/>
        </w:rPr>
        <w:t xml:space="preserve"> </w:t>
      </w:r>
      <w:r w:rsidRPr="00DF2975">
        <w:rPr>
          <w:rFonts w:ascii="Arial" w:hAnsi="Arial" w:cs="Arial"/>
          <w:sz w:val="20"/>
          <w:szCs w:val="20"/>
        </w:rPr>
        <w:t xml:space="preserve">cité  au </w:t>
      </w:r>
      <w:r w:rsidRPr="00DF2975">
        <w:rPr>
          <w:rFonts w:ascii="Arial" w:hAnsi="Arial" w:cs="Arial"/>
          <w:spacing w:val="12"/>
          <w:sz w:val="20"/>
          <w:szCs w:val="20"/>
        </w:rPr>
        <w:t xml:space="preserve"> </w:t>
      </w:r>
      <w:r w:rsidR="00BE3049" w:rsidRPr="00DF2975">
        <w:rPr>
          <w:rFonts w:ascii="Arial" w:hAnsi="Arial" w:cs="Arial"/>
          <w:w w:val="108"/>
          <w:sz w:val="20"/>
          <w:szCs w:val="20"/>
        </w:rPr>
        <w:t xml:space="preserve">§ </w:t>
      </w:r>
      <w:r w:rsidRPr="00DF2975">
        <w:rPr>
          <w:rFonts w:ascii="Arial" w:hAnsi="Arial" w:cs="Arial"/>
          <w:spacing w:val="58"/>
          <w:w w:val="108"/>
          <w:sz w:val="20"/>
          <w:szCs w:val="20"/>
        </w:rPr>
        <w:t xml:space="preserve"> </w:t>
      </w:r>
      <w:r w:rsidRPr="00DF2975">
        <w:rPr>
          <w:rFonts w:ascii="Arial" w:hAnsi="Arial" w:cs="Arial"/>
          <w:sz w:val="20"/>
          <w:szCs w:val="20"/>
        </w:rPr>
        <w:t>(</w:t>
      </w:r>
      <w:r w:rsidRPr="00DF2975">
        <w:rPr>
          <w:rFonts w:ascii="Arial" w:hAnsi="Arial" w:cs="Arial"/>
          <w:iCs/>
          <w:sz w:val="20"/>
          <w:szCs w:val="20"/>
        </w:rPr>
        <w:t>g</w:t>
      </w:r>
      <w:r w:rsidRPr="00DF2975">
        <w:rPr>
          <w:rFonts w:ascii="Arial" w:hAnsi="Arial" w:cs="Arial"/>
          <w:sz w:val="20"/>
          <w:szCs w:val="20"/>
        </w:rPr>
        <w:t>)</w:t>
      </w:r>
      <w:r w:rsidRPr="00DF2975">
        <w:rPr>
          <w:rFonts w:ascii="Arial" w:hAnsi="Arial" w:cs="Arial"/>
          <w:spacing w:val="-10"/>
          <w:sz w:val="20"/>
          <w:szCs w:val="20"/>
        </w:rPr>
        <w:t>(1</w:t>
      </w:r>
      <w:r w:rsidRPr="00DF2975">
        <w:rPr>
          <w:rFonts w:ascii="Arial" w:hAnsi="Arial" w:cs="Arial"/>
          <w:sz w:val="20"/>
          <w:szCs w:val="20"/>
        </w:rPr>
        <w:t xml:space="preserve">)  de </w:t>
      </w:r>
      <w:r w:rsidRPr="00DF2975">
        <w:rPr>
          <w:rFonts w:ascii="Arial" w:hAnsi="Arial" w:cs="Arial"/>
          <w:spacing w:val="12"/>
          <w:sz w:val="20"/>
          <w:szCs w:val="20"/>
        </w:rPr>
        <w:t xml:space="preserve"> </w:t>
      </w:r>
      <w:r w:rsidRPr="00DF2975">
        <w:rPr>
          <w:rFonts w:ascii="Arial" w:hAnsi="Arial" w:cs="Arial"/>
          <w:sz w:val="20"/>
          <w:szCs w:val="20"/>
        </w:rPr>
        <w:t xml:space="preserve">l’appendice </w:t>
      </w:r>
      <w:r w:rsidRPr="00DF2975">
        <w:rPr>
          <w:rFonts w:ascii="Arial" w:hAnsi="Arial" w:cs="Arial"/>
          <w:spacing w:val="49"/>
          <w:sz w:val="20"/>
          <w:szCs w:val="20"/>
        </w:rPr>
        <w:t xml:space="preserve"> </w:t>
      </w:r>
      <w:r w:rsidRPr="00DF2975">
        <w:rPr>
          <w:rFonts w:ascii="Arial" w:hAnsi="Arial" w:cs="Arial"/>
          <w:sz w:val="20"/>
          <w:szCs w:val="20"/>
        </w:rPr>
        <w:t>1</w:t>
      </w:r>
      <w:r w:rsidRPr="00DF2975">
        <w:rPr>
          <w:rFonts w:ascii="Arial" w:hAnsi="Arial" w:cs="Arial"/>
          <w:spacing w:val="40"/>
          <w:sz w:val="20"/>
          <w:szCs w:val="20"/>
        </w:rPr>
        <w:t xml:space="preserve"> </w:t>
      </w:r>
      <w:r w:rsidRPr="00DF2975">
        <w:rPr>
          <w:rFonts w:ascii="Arial" w:hAnsi="Arial" w:cs="Arial"/>
          <w:sz w:val="20"/>
          <w:szCs w:val="20"/>
        </w:rPr>
        <w:t xml:space="preserve">au </w:t>
      </w:r>
      <w:r w:rsidRPr="00DF2975">
        <w:rPr>
          <w:rFonts w:ascii="Arial" w:hAnsi="Arial" w:cs="Arial"/>
          <w:spacing w:val="12"/>
          <w:sz w:val="20"/>
          <w:szCs w:val="20"/>
        </w:rPr>
        <w:t xml:space="preserve"> </w:t>
      </w:r>
      <w:r w:rsidRPr="00DF2975">
        <w:rPr>
          <w:rFonts w:ascii="Arial" w:hAnsi="Arial" w:cs="Arial"/>
          <w:sz w:val="20"/>
          <w:szCs w:val="20"/>
        </w:rPr>
        <w:t xml:space="preserve">OPS </w:t>
      </w:r>
      <w:r w:rsidRPr="00DF2975">
        <w:rPr>
          <w:rFonts w:ascii="Arial" w:hAnsi="Arial" w:cs="Arial"/>
          <w:spacing w:val="17"/>
          <w:sz w:val="20"/>
          <w:szCs w:val="20"/>
        </w:rPr>
        <w:t xml:space="preserve"> </w:t>
      </w:r>
      <w:r w:rsidRPr="00DF2975">
        <w:rPr>
          <w:rFonts w:ascii="Arial" w:hAnsi="Arial" w:cs="Arial"/>
          <w:sz w:val="20"/>
          <w:szCs w:val="20"/>
        </w:rPr>
        <w:t>3.</w:t>
      </w:r>
      <w:r w:rsidR="00C661A2" w:rsidRPr="00DF2975">
        <w:rPr>
          <w:rFonts w:ascii="Arial" w:hAnsi="Arial" w:cs="Arial"/>
          <w:sz w:val="20"/>
          <w:szCs w:val="20"/>
        </w:rPr>
        <w:t>E.025</w:t>
      </w:r>
      <w:r w:rsidRPr="00DF2975">
        <w:rPr>
          <w:rFonts w:ascii="Arial" w:hAnsi="Arial" w:cs="Arial"/>
          <w:spacing w:val="7"/>
          <w:sz w:val="20"/>
          <w:szCs w:val="20"/>
        </w:rPr>
        <w:t xml:space="preserve"> </w:t>
      </w:r>
      <w:r w:rsidRPr="00DF2975">
        <w:rPr>
          <w:rFonts w:ascii="Arial" w:hAnsi="Arial" w:cs="Arial"/>
          <w:sz w:val="20"/>
          <w:szCs w:val="20"/>
        </w:rPr>
        <w:t xml:space="preserve">inclut </w:t>
      </w:r>
      <w:r w:rsidRPr="00DF2975">
        <w:rPr>
          <w:rFonts w:ascii="Arial" w:hAnsi="Arial" w:cs="Arial"/>
          <w:spacing w:val="22"/>
          <w:sz w:val="20"/>
          <w:szCs w:val="20"/>
        </w:rPr>
        <w:t xml:space="preserve"> </w:t>
      </w:r>
      <w:r w:rsidRPr="00DF2975">
        <w:rPr>
          <w:rFonts w:ascii="Arial" w:hAnsi="Arial" w:cs="Arial"/>
          <w:w w:val="108"/>
          <w:sz w:val="20"/>
          <w:szCs w:val="20"/>
        </w:rPr>
        <w:t xml:space="preserve">une </w:t>
      </w:r>
      <w:r w:rsidRPr="00DF2975">
        <w:rPr>
          <w:rFonts w:ascii="Arial" w:hAnsi="Arial" w:cs="Arial"/>
          <w:sz w:val="20"/>
          <w:szCs w:val="20"/>
        </w:rPr>
        <w:t>approche</w:t>
      </w:r>
      <w:r w:rsidRPr="00DF2975">
        <w:rPr>
          <w:rFonts w:ascii="Arial" w:hAnsi="Arial" w:cs="Arial"/>
          <w:spacing w:val="59"/>
          <w:sz w:val="20"/>
          <w:szCs w:val="20"/>
        </w:rPr>
        <w:t xml:space="preserve"> </w:t>
      </w:r>
      <w:r w:rsidRPr="00DF2975">
        <w:rPr>
          <w:rFonts w:ascii="Arial" w:hAnsi="Arial" w:cs="Arial"/>
          <w:sz w:val="20"/>
          <w:szCs w:val="20"/>
        </w:rPr>
        <w:t>et un</w:t>
      </w:r>
      <w:r w:rsidRPr="00DF2975">
        <w:rPr>
          <w:rFonts w:ascii="Arial" w:hAnsi="Arial" w:cs="Arial"/>
          <w:spacing w:val="21"/>
          <w:sz w:val="20"/>
          <w:szCs w:val="20"/>
        </w:rPr>
        <w:t xml:space="preserve"> </w:t>
      </w:r>
      <w:r w:rsidRPr="00DF2975">
        <w:rPr>
          <w:rFonts w:ascii="Arial" w:hAnsi="Arial" w:cs="Arial"/>
          <w:sz w:val="20"/>
          <w:szCs w:val="20"/>
        </w:rPr>
        <w:t>atterrissage</w:t>
      </w:r>
      <w:r w:rsidRPr="00DF2975">
        <w:rPr>
          <w:rFonts w:ascii="Arial" w:hAnsi="Arial" w:cs="Arial"/>
          <w:spacing w:val="54"/>
          <w:sz w:val="20"/>
          <w:szCs w:val="20"/>
        </w:rPr>
        <w:t xml:space="preserve"> </w:t>
      </w:r>
      <w:r w:rsidRPr="00DF2975">
        <w:rPr>
          <w:rFonts w:ascii="Arial" w:hAnsi="Arial" w:cs="Arial"/>
          <w:sz w:val="20"/>
          <w:szCs w:val="20"/>
        </w:rPr>
        <w:t>qui</w:t>
      </w:r>
      <w:r w:rsidRPr="00DF2975">
        <w:rPr>
          <w:rFonts w:ascii="Arial" w:hAnsi="Arial" w:cs="Arial"/>
          <w:spacing w:val="28"/>
          <w:sz w:val="20"/>
          <w:szCs w:val="20"/>
        </w:rPr>
        <w:t xml:space="preserve"> </w:t>
      </w:r>
      <w:r w:rsidRPr="00DF2975">
        <w:rPr>
          <w:rFonts w:ascii="Arial" w:hAnsi="Arial" w:cs="Arial"/>
          <w:sz w:val="20"/>
          <w:szCs w:val="20"/>
        </w:rPr>
        <w:t>peuvent</w:t>
      </w:r>
      <w:r w:rsidRPr="00DF2975">
        <w:rPr>
          <w:rFonts w:ascii="Arial" w:hAnsi="Arial" w:cs="Arial"/>
          <w:spacing w:val="37"/>
          <w:sz w:val="20"/>
          <w:szCs w:val="20"/>
        </w:rPr>
        <w:t xml:space="preserve"> </w:t>
      </w:r>
      <w:r w:rsidRPr="00DF2975">
        <w:rPr>
          <w:rFonts w:ascii="Arial" w:hAnsi="Arial" w:cs="Arial"/>
          <w:sz w:val="20"/>
          <w:szCs w:val="20"/>
        </w:rPr>
        <w:t>être</w:t>
      </w:r>
      <w:r w:rsidRPr="00DF2975">
        <w:rPr>
          <w:rFonts w:ascii="Arial" w:hAnsi="Arial" w:cs="Arial"/>
          <w:spacing w:val="14"/>
          <w:sz w:val="20"/>
          <w:szCs w:val="20"/>
        </w:rPr>
        <w:t xml:space="preserve"> </w:t>
      </w:r>
      <w:r w:rsidRPr="00DF2975">
        <w:rPr>
          <w:rFonts w:ascii="Arial" w:hAnsi="Arial" w:cs="Arial"/>
          <w:sz w:val="20"/>
          <w:szCs w:val="20"/>
        </w:rPr>
        <w:t>effectués</w:t>
      </w:r>
      <w:r w:rsidRPr="00DF2975">
        <w:rPr>
          <w:rFonts w:ascii="Arial" w:hAnsi="Arial" w:cs="Arial"/>
          <w:spacing w:val="9"/>
          <w:sz w:val="20"/>
          <w:szCs w:val="20"/>
        </w:rPr>
        <w:t xml:space="preserve"> </w:t>
      </w:r>
      <w:r w:rsidRPr="00DF2975">
        <w:rPr>
          <w:rFonts w:ascii="Arial" w:hAnsi="Arial" w:cs="Arial"/>
          <w:sz w:val="20"/>
          <w:szCs w:val="20"/>
        </w:rPr>
        <w:t>dans</w:t>
      </w:r>
      <w:r w:rsidRPr="00DF2975">
        <w:rPr>
          <w:rFonts w:ascii="Arial" w:hAnsi="Arial" w:cs="Arial"/>
          <w:spacing w:val="26"/>
          <w:sz w:val="20"/>
          <w:szCs w:val="20"/>
        </w:rPr>
        <w:t xml:space="preserve"> </w:t>
      </w:r>
      <w:r w:rsidRPr="00DF2975">
        <w:rPr>
          <w:rFonts w:ascii="Arial" w:hAnsi="Arial" w:cs="Arial"/>
          <w:sz w:val="20"/>
          <w:szCs w:val="20"/>
        </w:rPr>
        <w:t>un</w:t>
      </w:r>
      <w:r w:rsidRPr="00DF2975">
        <w:rPr>
          <w:rFonts w:ascii="Arial" w:hAnsi="Arial" w:cs="Arial"/>
          <w:spacing w:val="21"/>
          <w:sz w:val="20"/>
          <w:szCs w:val="20"/>
        </w:rPr>
        <w:t xml:space="preserve"> </w:t>
      </w:r>
      <w:r w:rsidRPr="00DF2975">
        <w:rPr>
          <w:rFonts w:ascii="Arial" w:hAnsi="Arial" w:cs="Arial"/>
          <w:sz w:val="20"/>
          <w:szCs w:val="20"/>
        </w:rPr>
        <w:t>hélicoptère</w:t>
      </w:r>
      <w:r w:rsidRPr="00DF2975">
        <w:rPr>
          <w:rFonts w:ascii="Arial" w:hAnsi="Arial" w:cs="Arial"/>
          <w:spacing w:val="61"/>
          <w:sz w:val="20"/>
          <w:szCs w:val="20"/>
        </w:rPr>
        <w:t xml:space="preserve"> </w:t>
      </w:r>
      <w:r w:rsidRPr="00DF2975">
        <w:rPr>
          <w:rFonts w:ascii="Arial" w:hAnsi="Arial" w:cs="Arial"/>
          <w:sz w:val="20"/>
          <w:szCs w:val="20"/>
        </w:rPr>
        <w:t>utilisant</w:t>
      </w:r>
      <w:r w:rsidRPr="00DF2975">
        <w:rPr>
          <w:rFonts w:ascii="Arial" w:hAnsi="Arial" w:cs="Arial"/>
          <w:spacing w:val="44"/>
          <w:sz w:val="20"/>
          <w:szCs w:val="20"/>
        </w:rPr>
        <w:t xml:space="preserve"> </w:t>
      </w:r>
      <w:r w:rsidRPr="00DF2975">
        <w:rPr>
          <w:rFonts w:ascii="Arial" w:hAnsi="Arial" w:cs="Arial"/>
          <w:sz w:val="20"/>
          <w:szCs w:val="20"/>
        </w:rPr>
        <w:t>les</w:t>
      </w:r>
      <w:r w:rsidRPr="00DF2975">
        <w:rPr>
          <w:rFonts w:ascii="Arial" w:hAnsi="Arial" w:cs="Arial"/>
          <w:spacing w:val="18"/>
          <w:sz w:val="20"/>
          <w:szCs w:val="20"/>
        </w:rPr>
        <w:t xml:space="preserve"> </w:t>
      </w:r>
      <w:r w:rsidRPr="00DF2975">
        <w:rPr>
          <w:rFonts w:ascii="Arial" w:hAnsi="Arial" w:cs="Arial"/>
          <w:sz w:val="20"/>
          <w:szCs w:val="20"/>
        </w:rPr>
        <w:t xml:space="preserve">procédures </w:t>
      </w:r>
      <w:r w:rsidRPr="00DF2975">
        <w:rPr>
          <w:rFonts w:ascii="Arial" w:hAnsi="Arial" w:cs="Arial"/>
          <w:spacing w:val="5"/>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catégorie </w:t>
      </w:r>
      <w:r w:rsidRPr="00DF2975">
        <w:rPr>
          <w:rFonts w:ascii="Arial" w:hAnsi="Arial" w:cs="Arial"/>
          <w:spacing w:val="5"/>
          <w:sz w:val="20"/>
          <w:szCs w:val="20"/>
        </w:rPr>
        <w:t xml:space="preserve"> </w:t>
      </w:r>
      <w:r w:rsidRPr="00DF2975">
        <w:rPr>
          <w:rFonts w:ascii="Arial" w:hAnsi="Arial" w:cs="Arial"/>
          <w:sz w:val="20"/>
          <w:szCs w:val="20"/>
        </w:rPr>
        <w:t>II/III.</w:t>
      </w:r>
      <w:r w:rsidRPr="00DF2975">
        <w:rPr>
          <w:rFonts w:ascii="Arial" w:hAnsi="Arial" w:cs="Arial"/>
          <w:spacing w:val="17"/>
          <w:sz w:val="20"/>
          <w:szCs w:val="20"/>
        </w:rPr>
        <w:t xml:space="preserve"> </w:t>
      </w:r>
      <w:r w:rsidRPr="00DF2975">
        <w:rPr>
          <w:rFonts w:ascii="Arial" w:hAnsi="Arial" w:cs="Arial"/>
          <w:sz w:val="20"/>
          <w:szCs w:val="20"/>
        </w:rPr>
        <w:t>Cette</w:t>
      </w:r>
      <w:r w:rsidRPr="00DF2975">
        <w:rPr>
          <w:rFonts w:ascii="Arial" w:hAnsi="Arial" w:cs="Arial"/>
          <w:spacing w:val="24"/>
          <w:sz w:val="20"/>
          <w:szCs w:val="20"/>
        </w:rPr>
        <w:t xml:space="preserve"> </w:t>
      </w:r>
      <w:r w:rsidRPr="00DF2975">
        <w:rPr>
          <w:rFonts w:ascii="Arial" w:hAnsi="Arial" w:cs="Arial"/>
          <w:sz w:val="20"/>
          <w:szCs w:val="20"/>
        </w:rPr>
        <w:t xml:space="preserve">approche </w:t>
      </w:r>
      <w:r w:rsidRPr="00DF2975">
        <w:rPr>
          <w:rFonts w:ascii="Arial" w:hAnsi="Arial" w:cs="Arial"/>
          <w:spacing w:val="22"/>
          <w:sz w:val="20"/>
          <w:szCs w:val="20"/>
        </w:rPr>
        <w:t xml:space="preserve"> </w:t>
      </w:r>
      <w:r w:rsidRPr="00DF2975">
        <w:rPr>
          <w:rFonts w:ascii="Arial" w:hAnsi="Arial" w:cs="Arial"/>
          <w:sz w:val="20"/>
          <w:szCs w:val="20"/>
        </w:rPr>
        <w:t>et</w:t>
      </w:r>
      <w:r w:rsidRPr="00DF2975">
        <w:rPr>
          <w:rFonts w:ascii="Arial" w:hAnsi="Arial" w:cs="Arial"/>
          <w:spacing w:val="29"/>
          <w:sz w:val="20"/>
          <w:szCs w:val="20"/>
        </w:rPr>
        <w:t xml:space="preserve"> </w:t>
      </w:r>
      <w:r w:rsidRPr="00DF2975">
        <w:rPr>
          <w:rFonts w:ascii="Arial" w:hAnsi="Arial" w:cs="Arial"/>
          <w:sz w:val="20"/>
          <w:szCs w:val="20"/>
        </w:rPr>
        <w:t>cet</w:t>
      </w:r>
      <w:r w:rsidRPr="00DF2975">
        <w:rPr>
          <w:rFonts w:ascii="Arial" w:hAnsi="Arial" w:cs="Arial"/>
          <w:spacing w:val="24"/>
          <w:sz w:val="20"/>
          <w:szCs w:val="20"/>
        </w:rPr>
        <w:t xml:space="preserve"> </w:t>
      </w:r>
      <w:r w:rsidRPr="00DF2975">
        <w:rPr>
          <w:rFonts w:ascii="Arial" w:hAnsi="Arial" w:cs="Arial"/>
          <w:sz w:val="20"/>
          <w:szCs w:val="20"/>
        </w:rPr>
        <w:t xml:space="preserve">atterrissage </w:t>
      </w:r>
      <w:r w:rsidRPr="00DF2975">
        <w:rPr>
          <w:rFonts w:ascii="Arial" w:hAnsi="Arial" w:cs="Arial"/>
          <w:spacing w:val="17"/>
          <w:sz w:val="20"/>
          <w:szCs w:val="20"/>
        </w:rPr>
        <w:t xml:space="preserve"> </w:t>
      </w:r>
      <w:r w:rsidRPr="00DF2975">
        <w:rPr>
          <w:rFonts w:ascii="Arial" w:hAnsi="Arial" w:cs="Arial"/>
          <w:sz w:val="20"/>
          <w:szCs w:val="20"/>
        </w:rPr>
        <w:t>peuvent  être</w:t>
      </w:r>
      <w:r w:rsidRPr="00DF2975">
        <w:rPr>
          <w:rFonts w:ascii="Arial" w:hAnsi="Arial" w:cs="Arial"/>
          <w:spacing w:val="44"/>
          <w:sz w:val="20"/>
          <w:szCs w:val="20"/>
        </w:rPr>
        <w:t xml:space="preserve"> </w:t>
      </w:r>
      <w:r w:rsidRPr="00DF2975">
        <w:rPr>
          <w:rFonts w:ascii="Arial" w:hAnsi="Arial" w:cs="Arial"/>
          <w:sz w:val="20"/>
          <w:szCs w:val="20"/>
        </w:rPr>
        <w:t>effectués</w:t>
      </w:r>
      <w:r w:rsidRPr="00DF2975">
        <w:rPr>
          <w:rFonts w:ascii="Arial" w:hAnsi="Arial" w:cs="Arial"/>
          <w:spacing w:val="38"/>
          <w:sz w:val="20"/>
          <w:szCs w:val="20"/>
        </w:rPr>
        <w:t xml:space="preserve"> </w:t>
      </w:r>
      <w:r w:rsidRPr="00DF2975">
        <w:rPr>
          <w:rFonts w:ascii="Arial" w:hAnsi="Arial" w:cs="Arial"/>
          <w:sz w:val="20"/>
          <w:szCs w:val="20"/>
        </w:rPr>
        <w:t>en</w:t>
      </w:r>
      <w:r w:rsidRPr="00DF2975">
        <w:rPr>
          <w:rFonts w:ascii="Arial" w:hAnsi="Arial" w:cs="Arial"/>
          <w:spacing w:val="45"/>
          <w:sz w:val="20"/>
          <w:szCs w:val="20"/>
        </w:rPr>
        <w:t xml:space="preserve"> </w:t>
      </w:r>
      <w:r w:rsidRPr="00DF2975">
        <w:rPr>
          <w:rFonts w:ascii="Arial" w:hAnsi="Arial" w:cs="Arial"/>
          <w:sz w:val="20"/>
          <w:szCs w:val="20"/>
        </w:rPr>
        <w:t xml:space="preserve">exploitation </w:t>
      </w:r>
      <w:r w:rsidRPr="00DF2975">
        <w:rPr>
          <w:rFonts w:ascii="Arial" w:hAnsi="Arial" w:cs="Arial"/>
          <w:spacing w:val="27"/>
          <w:sz w:val="20"/>
          <w:szCs w:val="20"/>
        </w:rPr>
        <w:t xml:space="preserve"> </w:t>
      </w:r>
      <w:r w:rsidRPr="00DF2975">
        <w:rPr>
          <w:rFonts w:ascii="Arial" w:hAnsi="Arial" w:cs="Arial"/>
          <w:sz w:val="20"/>
          <w:szCs w:val="20"/>
        </w:rPr>
        <w:t>en</w:t>
      </w:r>
      <w:r w:rsidRPr="00DF2975">
        <w:rPr>
          <w:rFonts w:ascii="Arial" w:hAnsi="Arial" w:cs="Arial"/>
          <w:spacing w:val="45"/>
          <w:sz w:val="20"/>
          <w:szCs w:val="20"/>
        </w:rPr>
        <w:t xml:space="preserve"> </w:t>
      </w:r>
      <w:r w:rsidRPr="00DF2975">
        <w:rPr>
          <w:rFonts w:ascii="Arial" w:hAnsi="Arial" w:cs="Arial"/>
          <w:w w:val="110"/>
          <w:sz w:val="20"/>
          <w:szCs w:val="20"/>
        </w:rPr>
        <w:t xml:space="preserve">ligne </w:t>
      </w:r>
      <w:r w:rsidRPr="00DF2975">
        <w:rPr>
          <w:rFonts w:ascii="Arial" w:hAnsi="Arial" w:cs="Arial"/>
          <w:sz w:val="20"/>
          <w:szCs w:val="20"/>
        </w:rPr>
        <w:t xml:space="preserve">normale </w:t>
      </w:r>
      <w:r w:rsidRPr="00DF2975">
        <w:rPr>
          <w:rFonts w:ascii="Arial" w:hAnsi="Arial" w:cs="Arial"/>
          <w:spacing w:val="19"/>
          <w:sz w:val="20"/>
          <w:szCs w:val="20"/>
        </w:rPr>
        <w:t xml:space="preserve"> </w:t>
      </w:r>
      <w:r w:rsidRPr="00DF2975">
        <w:rPr>
          <w:rFonts w:ascii="Arial" w:hAnsi="Arial" w:cs="Arial"/>
          <w:sz w:val="20"/>
          <w:szCs w:val="20"/>
        </w:rPr>
        <w:t>ou</w:t>
      </w:r>
      <w:r w:rsidRPr="00DF2975">
        <w:rPr>
          <w:rFonts w:ascii="Arial" w:hAnsi="Arial" w:cs="Arial"/>
          <w:spacing w:val="40"/>
          <w:sz w:val="20"/>
          <w:szCs w:val="20"/>
        </w:rPr>
        <w:t xml:space="preserve"> </w:t>
      </w:r>
      <w:r w:rsidRPr="00DF2975">
        <w:rPr>
          <w:rFonts w:ascii="Arial" w:hAnsi="Arial" w:cs="Arial"/>
          <w:sz w:val="20"/>
          <w:szCs w:val="20"/>
        </w:rPr>
        <w:t>comme</w:t>
      </w:r>
      <w:r w:rsidRPr="00DF2975">
        <w:rPr>
          <w:rFonts w:ascii="Arial" w:hAnsi="Arial" w:cs="Arial"/>
          <w:spacing w:val="66"/>
          <w:sz w:val="20"/>
          <w:szCs w:val="20"/>
        </w:rPr>
        <w:t xml:space="preserve"> </w:t>
      </w:r>
      <w:r w:rsidRPr="00DF2975">
        <w:rPr>
          <w:rFonts w:ascii="Arial" w:hAnsi="Arial" w:cs="Arial"/>
          <w:sz w:val="20"/>
          <w:szCs w:val="20"/>
        </w:rPr>
        <w:t>vol</w:t>
      </w:r>
      <w:r w:rsidRPr="00DF2975">
        <w:rPr>
          <w:rFonts w:ascii="Arial" w:hAnsi="Arial" w:cs="Arial"/>
          <w:spacing w:val="41"/>
          <w:sz w:val="20"/>
          <w:szCs w:val="20"/>
        </w:rPr>
        <w:t xml:space="preserve"> </w:t>
      </w:r>
      <w:r w:rsidRPr="00DF2975">
        <w:rPr>
          <w:rFonts w:ascii="Arial" w:hAnsi="Arial" w:cs="Arial"/>
          <w:sz w:val="20"/>
          <w:szCs w:val="20"/>
        </w:rPr>
        <w:t xml:space="preserve">d’entraînement. </w:t>
      </w:r>
      <w:r w:rsidRPr="00DF2975">
        <w:rPr>
          <w:rFonts w:ascii="Arial" w:hAnsi="Arial" w:cs="Arial"/>
          <w:spacing w:val="25"/>
          <w:sz w:val="20"/>
          <w:szCs w:val="20"/>
        </w:rPr>
        <w:t xml:space="preserve"> </w:t>
      </w:r>
      <w:r w:rsidRPr="00DF2975">
        <w:rPr>
          <w:rFonts w:ascii="Arial" w:hAnsi="Arial" w:cs="Arial"/>
          <w:sz w:val="20"/>
          <w:szCs w:val="20"/>
        </w:rPr>
        <w:t>Il</w:t>
      </w:r>
      <w:r w:rsidRPr="00DF2975">
        <w:rPr>
          <w:rFonts w:ascii="Arial" w:hAnsi="Arial" w:cs="Arial"/>
          <w:spacing w:val="29"/>
          <w:sz w:val="20"/>
          <w:szCs w:val="20"/>
        </w:rPr>
        <w:t xml:space="preserve"> </w:t>
      </w:r>
      <w:r w:rsidRPr="00DF2975">
        <w:rPr>
          <w:rFonts w:ascii="Arial" w:hAnsi="Arial" w:cs="Arial"/>
          <w:sz w:val="20"/>
          <w:szCs w:val="20"/>
        </w:rPr>
        <w:t>est</w:t>
      </w:r>
      <w:r w:rsidRPr="00DF2975">
        <w:rPr>
          <w:rFonts w:ascii="Arial" w:hAnsi="Arial" w:cs="Arial"/>
          <w:spacing w:val="22"/>
          <w:sz w:val="20"/>
          <w:szCs w:val="20"/>
        </w:rPr>
        <w:t xml:space="preserve"> </w:t>
      </w:r>
      <w:r w:rsidRPr="00DF2975">
        <w:rPr>
          <w:rFonts w:ascii="Arial" w:hAnsi="Arial" w:cs="Arial"/>
          <w:sz w:val="20"/>
          <w:szCs w:val="20"/>
        </w:rPr>
        <w:t xml:space="preserve">supposé </w:t>
      </w:r>
      <w:r w:rsidRPr="00DF2975">
        <w:rPr>
          <w:rFonts w:ascii="Arial" w:hAnsi="Arial" w:cs="Arial"/>
          <w:spacing w:val="6"/>
          <w:sz w:val="20"/>
          <w:szCs w:val="20"/>
        </w:rPr>
        <w:t xml:space="preserve"> </w:t>
      </w:r>
      <w:r w:rsidRPr="00DF2975">
        <w:rPr>
          <w:rFonts w:ascii="Arial" w:hAnsi="Arial" w:cs="Arial"/>
          <w:sz w:val="20"/>
          <w:szCs w:val="20"/>
        </w:rPr>
        <w:t>que</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tels</w:t>
      </w:r>
      <w:r w:rsidRPr="00DF2975">
        <w:rPr>
          <w:rFonts w:ascii="Arial" w:hAnsi="Arial" w:cs="Arial"/>
          <w:spacing w:val="29"/>
          <w:sz w:val="20"/>
          <w:szCs w:val="20"/>
        </w:rPr>
        <w:t xml:space="preserve"> </w:t>
      </w:r>
      <w:r w:rsidRPr="00DF2975">
        <w:rPr>
          <w:rFonts w:ascii="Arial" w:hAnsi="Arial" w:cs="Arial"/>
          <w:sz w:val="20"/>
          <w:szCs w:val="20"/>
        </w:rPr>
        <w:t>vols</w:t>
      </w:r>
      <w:r w:rsidRPr="00DF2975">
        <w:rPr>
          <w:rFonts w:ascii="Arial" w:hAnsi="Arial" w:cs="Arial"/>
          <w:spacing w:val="41"/>
          <w:sz w:val="20"/>
          <w:szCs w:val="20"/>
        </w:rPr>
        <w:t xml:space="preserve"> </w:t>
      </w:r>
      <w:r w:rsidRPr="00DF2975">
        <w:rPr>
          <w:rFonts w:ascii="Arial" w:hAnsi="Arial" w:cs="Arial"/>
          <w:sz w:val="20"/>
          <w:szCs w:val="20"/>
        </w:rPr>
        <w:t>ne</w:t>
      </w:r>
      <w:r w:rsidRPr="00DF2975">
        <w:rPr>
          <w:rFonts w:ascii="Arial" w:hAnsi="Arial" w:cs="Arial"/>
          <w:spacing w:val="34"/>
          <w:sz w:val="20"/>
          <w:szCs w:val="20"/>
        </w:rPr>
        <w:t xml:space="preserve"> </w:t>
      </w:r>
      <w:r w:rsidRPr="00DF2975">
        <w:rPr>
          <w:rFonts w:ascii="Arial" w:hAnsi="Arial" w:cs="Arial"/>
          <w:sz w:val="20"/>
          <w:szCs w:val="20"/>
        </w:rPr>
        <w:t>seront</w:t>
      </w:r>
      <w:r w:rsidRPr="00DF2975">
        <w:rPr>
          <w:rFonts w:ascii="Arial" w:hAnsi="Arial" w:cs="Arial"/>
          <w:spacing w:val="48"/>
          <w:sz w:val="20"/>
          <w:szCs w:val="20"/>
        </w:rPr>
        <w:t xml:space="preserve"> </w:t>
      </w:r>
      <w:r w:rsidRPr="00DF2975">
        <w:rPr>
          <w:rFonts w:ascii="Arial" w:hAnsi="Arial" w:cs="Arial"/>
          <w:sz w:val="20"/>
          <w:szCs w:val="20"/>
        </w:rPr>
        <w:t>effectués</w:t>
      </w:r>
      <w:r w:rsidRPr="00DF2975">
        <w:rPr>
          <w:rFonts w:ascii="Arial" w:hAnsi="Arial" w:cs="Arial"/>
          <w:spacing w:val="28"/>
          <w:sz w:val="20"/>
          <w:szCs w:val="20"/>
        </w:rPr>
        <w:t xml:space="preserve"> </w:t>
      </w:r>
      <w:r w:rsidRPr="00DF2975">
        <w:rPr>
          <w:rFonts w:ascii="Arial" w:hAnsi="Arial" w:cs="Arial"/>
          <w:sz w:val="20"/>
          <w:szCs w:val="20"/>
        </w:rPr>
        <w:t>que</w:t>
      </w:r>
      <w:r w:rsidRPr="00DF2975">
        <w:rPr>
          <w:rFonts w:ascii="Arial" w:hAnsi="Arial" w:cs="Arial"/>
          <w:spacing w:val="46"/>
          <w:sz w:val="20"/>
          <w:szCs w:val="20"/>
        </w:rPr>
        <w:t xml:space="preserve"> </w:t>
      </w:r>
      <w:r w:rsidRPr="00DF2975">
        <w:rPr>
          <w:rFonts w:ascii="Arial" w:hAnsi="Arial" w:cs="Arial"/>
          <w:w w:val="109"/>
          <w:sz w:val="20"/>
          <w:szCs w:val="20"/>
        </w:rPr>
        <w:t xml:space="preserve">par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pilotes </w:t>
      </w:r>
      <w:r w:rsidRPr="00DF2975">
        <w:rPr>
          <w:rFonts w:ascii="Arial" w:hAnsi="Arial" w:cs="Arial"/>
          <w:spacing w:val="1"/>
          <w:sz w:val="20"/>
          <w:szCs w:val="20"/>
        </w:rPr>
        <w:t xml:space="preserve"> </w:t>
      </w:r>
      <w:r w:rsidRPr="00DF2975">
        <w:rPr>
          <w:rFonts w:ascii="Arial" w:hAnsi="Arial" w:cs="Arial"/>
          <w:sz w:val="20"/>
          <w:szCs w:val="20"/>
        </w:rPr>
        <w:t xml:space="preserve">qualifiés </w:t>
      </w:r>
      <w:r w:rsidRPr="00DF2975">
        <w:rPr>
          <w:rFonts w:ascii="Arial" w:hAnsi="Arial" w:cs="Arial"/>
          <w:spacing w:val="12"/>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catégorie </w:t>
      </w:r>
      <w:r w:rsidRPr="00DF2975">
        <w:rPr>
          <w:rFonts w:ascii="Arial" w:hAnsi="Arial" w:cs="Arial"/>
          <w:spacing w:val="1"/>
          <w:sz w:val="20"/>
          <w:szCs w:val="20"/>
        </w:rPr>
        <w:t xml:space="preserve"> </w:t>
      </w:r>
      <w:r w:rsidRPr="00DF2975">
        <w:rPr>
          <w:rFonts w:ascii="Arial" w:hAnsi="Arial" w:cs="Arial"/>
          <w:sz w:val="20"/>
          <w:szCs w:val="20"/>
        </w:rPr>
        <w:t xml:space="preserve">particulière </w:t>
      </w:r>
      <w:r w:rsidRPr="00DF2975">
        <w:rPr>
          <w:rFonts w:ascii="Arial" w:hAnsi="Arial" w:cs="Arial"/>
          <w:spacing w:val="29"/>
          <w:sz w:val="20"/>
          <w:szCs w:val="20"/>
        </w:rPr>
        <w:t xml:space="preserve"> </w:t>
      </w:r>
      <w:r w:rsidRPr="00DF2975">
        <w:rPr>
          <w:rFonts w:ascii="Arial" w:hAnsi="Arial" w:cs="Arial"/>
          <w:w w:val="104"/>
          <w:sz w:val="20"/>
          <w:szCs w:val="20"/>
        </w:rPr>
        <w:t>d’exploitation.</w:t>
      </w:r>
    </w:p>
    <w:p w14:paraId="4508746C" w14:textId="77777777" w:rsidR="001C2BEA" w:rsidRPr="00DF2975" w:rsidRDefault="00DC3AF4" w:rsidP="009941DD">
      <w:pPr>
        <w:pStyle w:val="Titre2"/>
      </w:pPr>
      <w:bookmarkStart w:id="98" w:name="_Toc188974109"/>
      <w:r w:rsidRPr="00DF2975">
        <w:t xml:space="preserve">IEM OPS 3.E.040  – </w:t>
      </w:r>
      <w:r w:rsidR="0036273C" w:rsidRPr="00DF2975">
        <w:t xml:space="preserve">Minimums  d’exploitation  </w:t>
      </w:r>
      <w:r w:rsidRPr="00DF2975">
        <w:t>VFR</w:t>
      </w:r>
      <w:bookmarkEnd w:id="98"/>
    </w:p>
    <w:p w14:paraId="70673E74"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Quand</w:t>
      </w:r>
      <w:r w:rsidRPr="00DF2975">
        <w:rPr>
          <w:rFonts w:ascii="Arial" w:hAnsi="Arial" w:cs="Arial"/>
          <w:spacing w:val="56"/>
          <w:sz w:val="20"/>
          <w:szCs w:val="20"/>
        </w:rPr>
        <w:t xml:space="preserve"> </w:t>
      </w:r>
      <w:r w:rsidRPr="00DF2975">
        <w:rPr>
          <w:rFonts w:ascii="Arial" w:hAnsi="Arial" w:cs="Arial"/>
          <w:sz w:val="20"/>
          <w:szCs w:val="20"/>
        </w:rPr>
        <w:t>un</w:t>
      </w:r>
      <w:r w:rsidRPr="00DF2975">
        <w:rPr>
          <w:rFonts w:ascii="Arial" w:hAnsi="Arial" w:cs="Arial"/>
          <w:spacing w:val="41"/>
          <w:sz w:val="20"/>
          <w:szCs w:val="20"/>
        </w:rPr>
        <w:t xml:space="preserve"> </w:t>
      </w:r>
      <w:r w:rsidRPr="00DF2975">
        <w:rPr>
          <w:rFonts w:ascii="Arial" w:hAnsi="Arial" w:cs="Arial"/>
          <w:sz w:val="20"/>
          <w:szCs w:val="20"/>
        </w:rPr>
        <w:t>vol</w:t>
      </w:r>
      <w:r w:rsidRPr="00DF2975">
        <w:rPr>
          <w:rFonts w:ascii="Arial" w:hAnsi="Arial" w:cs="Arial"/>
          <w:spacing w:val="42"/>
          <w:sz w:val="20"/>
          <w:szCs w:val="20"/>
        </w:rPr>
        <w:t xml:space="preserve"> </w:t>
      </w:r>
      <w:r w:rsidRPr="00DF2975">
        <w:rPr>
          <w:rFonts w:ascii="Arial" w:hAnsi="Arial" w:cs="Arial"/>
          <w:sz w:val="20"/>
          <w:szCs w:val="20"/>
        </w:rPr>
        <w:t>est</w:t>
      </w:r>
      <w:r w:rsidRPr="00DF2975">
        <w:rPr>
          <w:rFonts w:ascii="Arial" w:hAnsi="Arial" w:cs="Arial"/>
          <w:spacing w:val="23"/>
          <w:sz w:val="20"/>
          <w:szCs w:val="20"/>
        </w:rPr>
        <w:t xml:space="preserve"> </w:t>
      </w:r>
      <w:r w:rsidRPr="00DF2975">
        <w:rPr>
          <w:rFonts w:ascii="Arial" w:hAnsi="Arial" w:cs="Arial"/>
          <w:sz w:val="20"/>
          <w:szCs w:val="20"/>
        </w:rPr>
        <w:t>autorisé</w:t>
      </w:r>
      <w:r w:rsidRPr="00DF2975">
        <w:rPr>
          <w:rFonts w:ascii="Arial" w:hAnsi="Arial" w:cs="Arial"/>
          <w:spacing w:val="64"/>
          <w:sz w:val="20"/>
          <w:szCs w:val="20"/>
        </w:rPr>
        <w:t xml:space="preserve"> </w:t>
      </w:r>
      <w:r w:rsidRPr="00DF2975">
        <w:rPr>
          <w:rFonts w:ascii="Arial" w:hAnsi="Arial" w:cs="Arial"/>
          <w:sz w:val="20"/>
          <w:szCs w:val="20"/>
        </w:rPr>
        <w:t>avec</w:t>
      </w:r>
      <w:r w:rsidRPr="00DF2975">
        <w:rPr>
          <w:rFonts w:ascii="Arial" w:hAnsi="Arial" w:cs="Arial"/>
          <w:spacing w:val="29"/>
          <w:sz w:val="20"/>
          <w:szCs w:val="20"/>
        </w:rPr>
        <w:t xml:space="preserve"> </w:t>
      </w:r>
      <w:r w:rsidRPr="00DF2975">
        <w:rPr>
          <w:rFonts w:ascii="Arial" w:hAnsi="Arial" w:cs="Arial"/>
          <w:sz w:val="20"/>
          <w:szCs w:val="20"/>
        </w:rPr>
        <w:t>une</w:t>
      </w:r>
      <w:r w:rsidRPr="00DF2975">
        <w:rPr>
          <w:rFonts w:ascii="Arial" w:hAnsi="Arial" w:cs="Arial"/>
          <w:spacing w:val="47"/>
          <w:sz w:val="20"/>
          <w:szCs w:val="20"/>
        </w:rPr>
        <w:t xml:space="preserve"> </w:t>
      </w:r>
      <w:r w:rsidRPr="00DF2975">
        <w:rPr>
          <w:rFonts w:ascii="Arial" w:hAnsi="Arial" w:cs="Arial"/>
          <w:sz w:val="20"/>
          <w:szCs w:val="20"/>
        </w:rPr>
        <w:t xml:space="preserve">visibilité </w:t>
      </w:r>
      <w:r w:rsidRPr="00DF2975">
        <w:rPr>
          <w:rFonts w:ascii="Arial" w:hAnsi="Arial" w:cs="Arial"/>
          <w:spacing w:val="13"/>
          <w:sz w:val="20"/>
          <w:szCs w:val="20"/>
        </w:rPr>
        <w:t xml:space="preserve"> </w:t>
      </w:r>
      <w:r w:rsidRPr="00DF2975">
        <w:rPr>
          <w:rFonts w:ascii="Arial" w:hAnsi="Arial" w:cs="Arial"/>
          <w:sz w:val="20"/>
          <w:szCs w:val="20"/>
        </w:rPr>
        <w:t xml:space="preserve">inférieure </w:t>
      </w:r>
      <w:r w:rsidRPr="00DF2975">
        <w:rPr>
          <w:rFonts w:ascii="Arial" w:hAnsi="Arial" w:cs="Arial"/>
          <w:spacing w:val="22"/>
          <w:sz w:val="20"/>
          <w:szCs w:val="20"/>
        </w:rPr>
        <w:t xml:space="preserve"> </w:t>
      </w:r>
      <w:r w:rsidRPr="00DF2975">
        <w:rPr>
          <w:rFonts w:ascii="Arial" w:hAnsi="Arial" w:cs="Arial"/>
          <w:sz w:val="20"/>
          <w:szCs w:val="20"/>
        </w:rPr>
        <w:t>à</w:t>
      </w:r>
      <w:r w:rsidRPr="00DF2975">
        <w:rPr>
          <w:rFonts w:ascii="Arial" w:hAnsi="Arial" w:cs="Arial"/>
          <w:spacing w:val="26"/>
          <w:sz w:val="20"/>
          <w:szCs w:val="20"/>
        </w:rPr>
        <w:t xml:space="preserve"> </w:t>
      </w:r>
      <w:r w:rsidRPr="00DF2975">
        <w:rPr>
          <w:rFonts w:ascii="Arial" w:hAnsi="Arial" w:cs="Arial"/>
          <w:sz w:val="20"/>
          <w:szCs w:val="20"/>
        </w:rPr>
        <w:t>5</w:t>
      </w:r>
      <w:r w:rsidRPr="00DF2975">
        <w:rPr>
          <w:rFonts w:ascii="Arial" w:hAnsi="Arial" w:cs="Arial"/>
          <w:spacing w:val="7"/>
          <w:sz w:val="20"/>
          <w:szCs w:val="20"/>
        </w:rPr>
        <w:t xml:space="preserve"> </w:t>
      </w:r>
      <w:r w:rsidRPr="00DF2975">
        <w:rPr>
          <w:rFonts w:ascii="Arial" w:hAnsi="Arial" w:cs="Arial"/>
          <w:sz w:val="20"/>
          <w:szCs w:val="20"/>
        </w:rPr>
        <w:t>km,</w:t>
      </w:r>
      <w:r w:rsidRPr="00DF2975">
        <w:rPr>
          <w:rFonts w:ascii="Arial" w:hAnsi="Arial" w:cs="Arial"/>
          <w:spacing w:val="23"/>
          <w:sz w:val="20"/>
          <w:szCs w:val="20"/>
        </w:rPr>
        <w:t xml:space="preserve"> </w:t>
      </w:r>
      <w:r w:rsidRPr="00DF2975">
        <w:rPr>
          <w:rFonts w:ascii="Arial" w:hAnsi="Arial" w:cs="Arial"/>
          <w:sz w:val="20"/>
          <w:szCs w:val="20"/>
        </w:rPr>
        <w:t>la</w:t>
      </w:r>
      <w:r w:rsidRPr="00DF2975">
        <w:rPr>
          <w:rFonts w:ascii="Arial" w:hAnsi="Arial" w:cs="Arial"/>
          <w:spacing w:val="35"/>
          <w:sz w:val="20"/>
          <w:szCs w:val="20"/>
        </w:rPr>
        <w:t xml:space="preserve"> </w:t>
      </w:r>
      <w:r w:rsidRPr="00DF2975">
        <w:rPr>
          <w:rFonts w:ascii="Arial" w:hAnsi="Arial" w:cs="Arial"/>
          <w:sz w:val="20"/>
          <w:szCs w:val="20"/>
        </w:rPr>
        <w:t xml:space="preserve">visibilité </w:t>
      </w:r>
      <w:r w:rsidRPr="00DF2975">
        <w:rPr>
          <w:rFonts w:ascii="Arial" w:hAnsi="Arial" w:cs="Arial"/>
          <w:spacing w:val="13"/>
          <w:sz w:val="20"/>
          <w:szCs w:val="20"/>
        </w:rPr>
        <w:t xml:space="preserve"> </w:t>
      </w:r>
      <w:r w:rsidRPr="00DF2975">
        <w:rPr>
          <w:rFonts w:ascii="Arial" w:hAnsi="Arial" w:cs="Arial"/>
          <w:sz w:val="20"/>
          <w:szCs w:val="20"/>
        </w:rPr>
        <w:t xml:space="preserve">horizontale </w:t>
      </w:r>
      <w:r w:rsidRPr="00DF2975">
        <w:rPr>
          <w:rFonts w:ascii="Arial" w:hAnsi="Arial" w:cs="Arial"/>
          <w:spacing w:val="24"/>
          <w:sz w:val="20"/>
          <w:szCs w:val="20"/>
        </w:rPr>
        <w:t xml:space="preserve"> </w:t>
      </w:r>
      <w:r w:rsidRPr="00DF2975">
        <w:rPr>
          <w:rFonts w:ascii="Arial" w:hAnsi="Arial" w:cs="Arial"/>
          <w:sz w:val="20"/>
          <w:szCs w:val="20"/>
        </w:rPr>
        <w:t>ne</w:t>
      </w:r>
      <w:r w:rsidRPr="00DF2975">
        <w:rPr>
          <w:rFonts w:ascii="Arial" w:hAnsi="Arial" w:cs="Arial"/>
          <w:spacing w:val="35"/>
          <w:sz w:val="20"/>
          <w:szCs w:val="20"/>
        </w:rPr>
        <w:t xml:space="preserve"> </w:t>
      </w:r>
      <w:r w:rsidRPr="00DF2975">
        <w:rPr>
          <w:rFonts w:ascii="Arial" w:hAnsi="Arial" w:cs="Arial"/>
          <w:w w:val="106"/>
          <w:sz w:val="20"/>
          <w:szCs w:val="20"/>
        </w:rPr>
        <w:t xml:space="preserve">devrait </w:t>
      </w:r>
      <w:r w:rsidRPr="00DF2975">
        <w:rPr>
          <w:rFonts w:ascii="Arial" w:hAnsi="Arial" w:cs="Arial"/>
          <w:sz w:val="20"/>
          <w:szCs w:val="20"/>
        </w:rPr>
        <w:t>pas</w:t>
      </w:r>
      <w:r w:rsidRPr="00DF2975">
        <w:rPr>
          <w:rFonts w:ascii="Arial" w:hAnsi="Arial" w:cs="Arial"/>
          <w:spacing w:val="30"/>
          <w:sz w:val="20"/>
          <w:szCs w:val="20"/>
        </w:rPr>
        <w:t xml:space="preserve"> </w:t>
      </w:r>
      <w:r w:rsidRPr="00DF2975">
        <w:rPr>
          <w:rFonts w:ascii="Arial" w:hAnsi="Arial" w:cs="Arial"/>
          <w:sz w:val="20"/>
          <w:szCs w:val="20"/>
        </w:rPr>
        <w:t>être</w:t>
      </w:r>
      <w:r w:rsidRPr="00DF2975">
        <w:rPr>
          <w:rFonts w:ascii="Arial" w:hAnsi="Arial" w:cs="Arial"/>
          <w:spacing w:val="25"/>
          <w:sz w:val="20"/>
          <w:szCs w:val="20"/>
        </w:rPr>
        <w:t xml:space="preserve"> </w:t>
      </w:r>
      <w:r w:rsidRPr="00DF2975">
        <w:rPr>
          <w:rFonts w:ascii="Arial" w:hAnsi="Arial" w:cs="Arial"/>
          <w:sz w:val="20"/>
          <w:szCs w:val="20"/>
        </w:rPr>
        <w:t xml:space="preserve">inférieure </w:t>
      </w:r>
      <w:r w:rsidRPr="00DF2975">
        <w:rPr>
          <w:rFonts w:ascii="Arial" w:hAnsi="Arial" w:cs="Arial"/>
          <w:spacing w:val="13"/>
          <w:sz w:val="20"/>
          <w:szCs w:val="20"/>
        </w:rPr>
        <w:t xml:space="preserve"> </w:t>
      </w:r>
      <w:r w:rsidRPr="00DF2975">
        <w:rPr>
          <w:rFonts w:ascii="Arial" w:hAnsi="Arial" w:cs="Arial"/>
          <w:sz w:val="20"/>
          <w:szCs w:val="20"/>
        </w:rPr>
        <w:t>à</w:t>
      </w:r>
      <w:r w:rsidRPr="00DF2975">
        <w:rPr>
          <w:rFonts w:ascii="Arial" w:hAnsi="Arial" w:cs="Arial"/>
          <w:spacing w:val="17"/>
          <w:sz w:val="20"/>
          <w:szCs w:val="20"/>
        </w:rPr>
        <w:t xml:space="preserve"> </w:t>
      </w:r>
      <w:r w:rsidRPr="00DF2975">
        <w:rPr>
          <w:rFonts w:ascii="Arial" w:hAnsi="Arial" w:cs="Arial"/>
          <w:sz w:val="20"/>
          <w:szCs w:val="20"/>
        </w:rPr>
        <w:t>la</w:t>
      </w:r>
      <w:r w:rsidRPr="00DF2975">
        <w:rPr>
          <w:rFonts w:ascii="Arial" w:hAnsi="Arial" w:cs="Arial"/>
          <w:spacing w:val="26"/>
          <w:sz w:val="20"/>
          <w:szCs w:val="20"/>
        </w:rPr>
        <w:t xml:space="preserve"> </w:t>
      </w:r>
      <w:r w:rsidRPr="00DF2975">
        <w:rPr>
          <w:rFonts w:ascii="Arial" w:hAnsi="Arial" w:cs="Arial"/>
          <w:sz w:val="20"/>
          <w:szCs w:val="20"/>
        </w:rPr>
        <w:t>distance</w:t>
      </w:r>
      <w:r w:rsidRPr="00DF2975">
        <w:rPr>
          <w:rFonts w:ascii="Arial" w:hAnsi="Arial" w:cs="Arial"/>
          <w:spacing w:val="42"/>
          <w:sz w:val="20"/>
          <w:szCs w:val="20"/>
        </w:rPr>
        <w:t xml:space="preserve"> </w:t>
      </w:r>
      <w:r w:rsidRPr="00DF2975">
        <w:rPr>
          <w:rFonts w:ascii="Arial" w:hAnsi="Arial" w:cs="Arial"/>
          <w:sz w:val="20"/>
          <w:szCs w:val="20"/>
        </w:rPr>
        <w:t xml:space="preserve">parcourue </w:t>
      </w:r>
      <w:r w:rsidRPr="00DF2975">
        <w:rPr>
          <w:rFonts w:ascii="Arial" w:hAnsi="Arial" w:cs="Arial"/>
          <w:spacing w:val="9"/>
          <w:sz w:val="20"/>
          <w:szCs w:val="20"/>
        </w:rPr>
        <w:t xml:space="preserve"> </w:t>
      </w:r>
      <w:r w:rsidRPr="00DF2975">
        <w:rPr>
          <w:rFonts w:ascii="Arial" w:hAnsi="Arial" w:cs="Arial"/>
          <w:sz w:val="20"/>
          <w:szCs w:val="20"/>
        </w:rPr>
        <w:t>par</w:t>
      </w:r>
      <w:r w:rsidRPr="00DF2975">
        <w:rPr>
          <w:rFonts w:ascii="Arial" w:hAnsi="Arial" w:cs="Arial"/>
          <w:spacing w:val="37"/>
          <w:sz w:val="20"/>
          <w:szCs w:val="20"/>
        </w:rPr>
        <w:t xml:space="preserve"> </w:t>
      </w:r>
      <w:r w:rsidRPr="00DF2975">
        <w:rPr>
          <w:rFonts w:ascii="Arial" w:hAnsi="Arial" w:cs="Arial"/>
          <w:sz w:val="20"/>
          <w:szCs w:val="20"/>
        </w:rPr>
        <w:t xml:space="preserve">l’hélicoptère </w:t>
      </w:r>
      <w:r w:rsidRPr="00DF2975">
        <w:rPr>
          <w:rFonts w:ascii="Arial" w:hAnsi="Arial" w:cs="Arial"/>
          <w:spacing w:val="12"/>
          <w:sz w:val="20"/>
          <w:szCs w:val="20"/>
        </w:rPr>
        <w:t xml:space="preserve"> </w:t>
      </w:r>
      <w:r w:rsidRPr="00DF2975">
        <w:rPr>
          <w:rFonts w:ascii="Arial" w:hAnsi="Arial" w:cs="Arial"/>
          <w:sz w:val="20"/>
          <w:szCs w:val="20"/>
        </w:rPr>
        <w:t>en</w:t>
      </w:r>
      <w:r w:rsidRPr="00DF2975">
        <w:rPr>
          <w:rFonts w:ascii="Arial" w:hAnsi="Arial" w:cs="Arial"/>
          <w:spacing w:val="26"/>
          <w:sz w:val="20"/>
          <w:szCs w:val="20"/>
        </w:rPr>
        <w:t xml:space="preserve"> </w:t>
      </w:r>
      <w:r w:rsidRPr="00DF2975">
        <w:rPr>
          <w:rFonts w:ascii="Arial" w:hAnsi="Arial" w:cs="Arial"/>
          <w:sz w:val="20"/>
          <w:szCs w:val="20"/>
        </w:rPr>
        <w:t>30</w:t>
      </w:r>
      <w:r w:rsidRPr="00DF2975">
        <w:rPr>
          <w:rFonts w:ascii="Arial" w:hAnsi="Arial" w:cs="Arial"/>
          <w:spacing w:val="-14"/>
          <w:sz w:val="20"/>
          <w:szCs w:val="20"/>
        </w:rPr>
        <w:t xml:space="preserve"> </w:t>
      </w:r>
      <w:r w:rsidRPr="00DF2975">
        <w:rPr>
          <w:rFonts w:ascii="Arial" w:hAnsi="Arial" w:cs="Arial"/>
          <w:sz w:val="20"/>
          <w:szCs w:val="20"/>
        </w:rPr>
        <w:t>s</w:t>
      </w:r>
      <w:r w:rsidRPr="00DF2975">
        <w:rPr>
          <w:rFonts w:ascii="Arial" w:hAnsi="Arial" w:cs="Arial"/>
          <w:spacing w:val="13"/>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Pr="00DF2975">
        <w:rPr>
          <w:rFonts w:ascii="Arial" w:hAnsi="Arial" w:cs="Arial"/>
          <w:sz w:val="20"/>
          <w:szCs w:val="20"/>
        </w:rPr>
        <w:t>façon</w:t>
      </w:r>
      <w:r w:rsidRPr="00DF2975">
        <w:rPr>
          <w:rFonts w:ascii="Arial" w:hAnsi="Arial" w:cs="Arial"/>
          <w:spacing w:val="26"/>
          <w:sz w:val="20"/>
          <w:szCs w:val="20"/>
        </w:rPr>
        <w:t xml:space="preserve"> </w:t>
      </w:r>
      <w:r w:rsidRPr="00DF2975">
        <w:rPr>
          <w:rFonts w:ascii="Arial" w:hAnsi="Arial" w:cs="Arial"/>
          <w:sz w:val="20"/>
          <w:szCs w:val="20"/>
        </w:rPr>
        <w:t>à</w:t>
      </w:r>
      <w:r w:rsidRPr="00DF2975">
        <w:rPr>
          <w:rFonts w:ascii="Arial" w:hAnsi="Arial" w:cs="Arial"/>
          <w:spacing w:val="17"/>
          <w:sz w:val="20"/>
          <w:szCs w:val="20"/>
        </w:rPr>
        <w:t xml:space="preserve"> </w:t>
      </w:r>
      <w:r w:rsidRPr="00DF2975">
        <w:rPr>
          <w:rFonts w:ascii="Arial" w:hAnsi="Arial" w:cs="Arial"/>
          <w:sz w:val="20"/>
          <w:szCs w:val="20"/>
        </w:rPr>
        <w:t xml:space="preserve">pouvoir </w:t>
      </w:r>
      <w:r w:rsidRPr="00DF2975">
        <w:rPr>
          <w:rFonts w:ascii="Arial" w:hAnsi="Arial" w:cs="Arial"/>
          <w:spacing w:val="6"/>
          <w:sz w:val="20"/>
          <w:szCs w:val="20"/>
        </w:rPr>
        <w:t xml:space="preserve"> </w:t>
      </w:r>
      <w:r w:rsidRPr="00DF2975">
        <w:rPr>
          <w:rFonts w:ascii="Arial" w:hAnsi="Arial" w:cs="Arial"/>
          <w:sz w:val="20"/>
          <w:szCs w:val="20"/>
        </w:rPr>
        <w:t>voir</w:t>
      </w:r>
      <w:r w:rsidRPr="00DF2975">
        <w:rPr>
          <w:rFonts w:ascii="Arial" w:hAnsi="Arial" w:cs="Arial"/>
          <w:spacing w:val="42"/>
          <w:sz w:val="20"/>
          <w:szCs w:val="20"/>
        </w:rPr>
        <w:t xml:space="preserve"> </w:t>
      </w:r>
      <w:r w:rsidRPr="00DF2975">
        <w:rPr>
          <w:rFonts w:ascii="Arial" w:hAnsi="Arial" w:cs="Arial"/>
          <w:sz w:val="20"/>
          <w:szCs w:val="20"/>
        </w:rPr>
        <w:t>et</w:t>
      </w:r>
      <w:r w:rsidRPr="00DF2975">
        <w:rPr>
          <w:rFonts w:ascii="Arial" w:hAnsi="Arial" w:cs="Arial"/>
          <w:spacing w:val="11"/>
          <w:sz w:val="20"/>
          <w:szCs w:val="20"/>
        </w:rPr>
        <w:t xml:space="preserve"> </w:t>
      </w:r>
      <w:r w:rsidRPr="00DF2975">
        <w:rPr>
          <w:rFonts w:ascii="Arial" w:hAnsi="Arial" w:cs="Arial"/>
          <w:w w:val="105"/>
          <w:sz w:val="20"/>
          <w:szCs w:val="20"/>
        </w:rPr>
        <w:t xml:space="preserve">éviter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obstacles</w:t>
      </w:r>
      <w:r w:rsidRPr="00DF2975">
        <w:rPr>
          <w:rFonts w:ascii="Arial" w:hAnsi="Arial" w:cs="Arial"/>
          <w:spacing w:val="60"/>
          <w:sz w:val="20"/>
          <w:szCs w:val="20"/>
        </w:rPr>
        <w:t xml:space="preserve"> </w:t>
      </w:r>
      <w:r w:rsidRPr="00DF2975">
        <w:rPr>
          <w:rFonts w:ascii="Arial" w:hAnsi="Arial" w:cs="Arial"/>
          <w:sz w:val="20"/>
          <w:szCs w:val="20"/>
        </w:rPr>
        <w:t>(voir</w:t>
      </w:r>
      <w:r w:rsidRPr="00DF2975">
        <w:rPr>
          <w:rFonts w:ascii="Arial" w:hAnsi="Arial" w:cs="Arial"/>
          <w:spacing w:val="58"/>
          <w:sz w:val="20"/>
          <w:szCs w:val="20"/>
        </w:rPr>
        <w:t xml:space="preserve"> </w:t>
      </w:r>
      <w:r w:rsidRPr="00DF2975">
        <w:rPr>
          <w:rFonts w:ascii="Arial" w:hAnsi="Arial" w:cs="Arial"/>
          <w:sz w:val="20"/>
          <w:szCs w:val="20"/>
        </w:rPr>
        <w:t>tableau</w:t>
      </w:r>
      <w:r w:rsidRPr="00DF2975">
        <w:rPr>
          <w:rFonts w:ascii="Arial" w:hAnsi="Arial" w:cs="Arial"/>
          <w:spacing w:val="65"/>
          <w:sz w:val="20"/>
          <w:szCs w:val="20"/>
        </w:rPr>
        <w:t xml:space="preserve"> </w:t>
      </w:r>
      <w:r w:rsidRPr="00DF2975">
        <w:rPr>
          <w:rFonts w:ascii="Arial" w:hAnsi="Arial" w:cs="Arial"/>
          <w:w w:val="103"/>
          <w:sz w:val="20"/>
          <w:szCs w:val="20"/>
        </w:rPr>
        <w:t>ci-dessous).</w:t>
      </w:r>
    </w:p>
    <w:p w14:paraId="43D3E592" w14:textId="77777777" w:rsidR="001C2BEA" w:rsidRPr="00DF2975" w:rsidRDefault="001C2BEA" w:rsidP="007222E2">
      <w:pPr>
        <w:pStyle w:val="Sansinterligne"/>
        <w:spacing w:line="360" w:lineRule="auto"/>
        <w:jc w:val="both"/>
        <w:rPr>
          <w:rFonts w:ascii="Arial" w:hAnsi="Arial" w:cs="Arial"/>
          <w:sz w:val="20"/>
          <w:szCs w:val="20"/>
        </w:rPr>
      </w:pPr>
    </w:p>
    <w:tbl>
      <w:tblPr>
        <w:tblW w:w="5421" w:type="dxa"/>
        <w:jc w:val="center"/>
        <w:tblLayout w:type="fixed"/>
        <w:tblCellMar>
          <w:left w:w="0" w:type="dxa"/>
          <w:right w:w="0" w:type="dxa"/>
        </w:tblCellMar>
        <w:tblLook w:val="0000" w:firstRow="0" w:lastRow="0" w:firstColumn="0" w:lastColumn="0" w:noHBand="0" w:noVBand="0"/>
      </w:tblPr>
      <w:tblGrid>
        <w:gridCol w:w="2277"/>
        <w:gridCol w:w="3144"/>
      </w:tblGrid>
      <w:tr w:rsidR="00FB3334" w:rsidRPr="00DF2975" w14:paraId="39E2C199" w14:textId="77777777" w:rsidTr="00646DA5">
        <w:trPr>
          <w:trHeight w:hRule="exact" w:val="488"/>
          <w:jc w:val="center"/>
        </w:trPr>
        <w:tc>
          <w:tcPr>
            <w:tcW w:w="2277" w:type="dxa"/>
            <w:tcBorders>
              <w:top w:val="single" w:sz="7" w:space="0" w:color="363435"/>
              <w:left w:val="single" w:sz="7" w:space="0" w:color="363435"/>
              <w:bottom w:val="single" w:sz="2" w:space="0" w:color="363435"/>
              <w:right w:val="single" w:sz="2" w:space="0" w:color="363435"/>
            </w:tcBorders>
          </w:tcPr>
          <w:p w14:paraId="331AEE94" w14:textId="77777777" w:rsidR="001C2BEA" w:rsidRPr="00DF2975" w:rsidRDefault="001C2BEA" w:rsidP="007222E2">
            <w:pPr>
              <w:pStyle w:val="Sansinterligne"/>
              <w:spacing w:line="360" w:lineRule="auto"/>
              <w:jc w:val="center"/>
              <w:rPr>
                <w:rFonts w:ascii="Arial" w:hAnsi="Arial" w:cs="Arial"/>
                <w:sz w:val="20"/>
                <w:szCs w:val="20"/>
              </w:rPr>
            </w:pPr>
            <w:r w:rsidRPr="00DF2975">
              <w:rPr>
                <w:rFonts w:ascii="Arial" w:hAnsi="Arial" w:cs="Arial"/>
                <w:sz w:val="20"/>
                <w:szCs w:val="20"/>
              </w:rPr>
              <w:t>VISIBILITÉ</w:t>
            </w:r>
            <w:r w:rsidRPr="00DF2975">
              <w:rPr>
                <w:rFonts w:ascii="Arial" w:hAnsi="Arial" w:cs="Arial"/>
                <w:spacing w:val="28"/>
                <w:sz w:val="20"/>
                <w:szCs w:val="20"/>
              </w:rPr>
              <w:t xml:space="preserve"> </w:t>
            </w:r>
            <w:r w:rsidRPr="00DF2975">
              <w:rPr>
                <w:rFonts w:ascii="Arial" w:hAnsi="Arial" w:cs="Arial"/>
                <w:w w:val="102"/>
                <w:sz w:val="20"/>
                <w:szCs w:val="20"/>
              </w:rPr>
              <w:t>(M)</w:t>
            </w:r>
          </w:p>
        </w:tc>
        <w:tc>
          <w:tcPr>
            <w:tcW w:w="3144" w:type="dxa"/>
            <w:tcBorders>
              <w:top w:val="single" w:sz="7" w:space="0" w:color="363435"/>
              <w:left w:val="single" w:sz="2" w:space="0" w:color="363435"/>
              <w:bottom w:val="single" w:sz="2" w:space="0" w:color="363435"/>
              <w:right w:val="single" w:sz="7" w:space="0" w:color="363435"/>
            </w:tcBorders>
          </w:tcPr>
          <w:p w14:paraId="2B3F63C2" w14:textId="77777777" w:rsidR="001C2BEA" w:rsidRPr="00DF2975" w:rsidRDefault="001C2BEA" w:rsidP="007222E2">
            <w:pPr>
              <w:pStyle w:val="Sansinterligne"/>
              <w:spacing w:line="360" w:lineRule="auto"/>
              <w:jc w:val="center"/>
              <w:rPr>
                <w:rFonts w:ascii="Arial" w:hAnsi="Arial" w:cs="Arial"/>
                <w:sz w:val="20"/>
                <w:szCs w:val="20"/>
              </w:rPr>
            </w:pPr>
            <w:r w:rsidRPr="00DF2975">
              <w:rPr>
                <w:rFonts w:ascii="Arial" w:hAnsi="Arial" w:cs="Arial"/>
                <w:sz w:val="20"/>
                <w:szCs w:val="20"/>
              </w:rPr>
              <w:t>VITESSE</w:t>
            </w:r>
            <w:r w:rsidRPr="00DF2975">
              <w:rPr>
                <w:rFonts w:ascii="Arial" w:hAnsi="Arial" w:cs="Arial"/>
                <w:spacing w:val="27"/>
                <w:sz w:val="20"/>
                <w:szCs w:val="20"/>
              </w:rPr>
              <w:t xml:space="preserve"> </w:t>
            </w:r>
            <w:r w:rsidRPr="00DF2975">
              <w:rPr>
                <w:rFonts w:ascii="Arial" w:hAnsi="Arial" w:cs="Arial"/>
                <w:sz w:val="20"/>
                <w:szCs w:val="20"/>
              </w:rPr>
              <w:t xml:space="preserve">RECOMMANDÉE </w:t>
            </w:r>
            <w:r w:rsidRPr="00DF2975">
              <w:rPr>
                <w:rFonts w:ascii="Arial" w:hAnsi="Arial" w:cs="Arial"/>
                <w:spacing w:val="3"/>
                <w:sz w:val="20"/>
                <w:szCs w:val="20"/>
              </w:rPr>
              <w:t xml:space="preserve"> </w:t>
            </w:r>
            <w:r w:rsidRPr="00DF2975">
              <w:rPr>
                <w:rFonts w:ascii="Arial" w:hAnsi="Arial" w:cs="Arial"/>
                <w:sz w:val="20"/>
                <w:szCs w:val="20"/>
              </w:rPr>
              <w:t>(KT)</w:t>
            </w:r>
          </w:p>
        </w:tc>
      </w:tr>
      <w:tr w:rsidR="00FB3334" w:rsidRPr="00DF2975" w14:paraId="61A44718" w14:textId="77777777" w:rsidTr="00646DA5">
        <w:trPr>
          <w:trHeight w:hRule="exact" w:val="567"/>
          <w:jc w:val="center"/>
        </w:trPr>
        <w:tc>
          <w:tcPr>
            <w:tcW w:w="2277" w:type="dxa"/>
            <w:tcBorders>
              <w:top w:val="single" w:sz="2" w:space="0" w:color="363435"/>
              <w:left w:val="single" w:sz="7" w:space="0" w:color="363435"/>
              <w:bottom w:val="single" w:sz="2" w:space="0" w:color="363435"/>
              <w:right w:val="single" w:sz="2" w:space="0" w:color="363435"/>
            </w:tcBorders>
          </w:tcPr>
          <w:p w14:paraId="4B29E64B" w14:textId="77777777" w:rsidR="001C2BEA" w:rsidRPr="00DF2975" w:rsidRDefault="001C2BEA" w:rsidP="007222E2">
            <w:pPr>
              <w:pStyle w:val="Sansinterligne"/>
              <w:jc w:val="center"/>
              <w:rPr>
                <w:rFonts w:ascii="Arial" w:hAnsi="Arial" w:cs="Arial"/>
                <w:sz w:val="20"/>
                <w:szCs w:val="20"/>
              </w:rPr>
            </w:pPr>
          </w:p>
          <w:p w14:paraId="2174B1AD" w14:textId="77777777" w:rsidR="001C2BEA" w:rsidRPr="00DF2975" w:rsidRDefault="001C2BEA" w:rsidP="007222E2">
            <w:pPr>
              <w:pStyle w:val="Sansinterligne"/>
              <w:jc w:val="center"/>
              <w:rPr>
                <w:rFonts w:ascii="Arial" w:hAnsi="Arial" w:cs="Arial"/>
                <w:sz w:val="20"/>
                <w:szCs w:val="20"/>
              </w:rPr>
            </w:pPr>
            <w:r w:rsidRPr="00DF2975">
              <w:rPr>
                <w:rFonts w:ascii="Arial" w:hAnsi="Arial" w:cs="Arial"/>
                <w:sz w:val="20"/>
                <w:szCs w:val="20"/>
              </w:rPr>
              <w:t>800</w:t>
            </w:r>
          </w:p>
        </w:tc>
        <w:tc>
          <w:tcPr>
            <w:tcW w:w="3144" w:type="dxa"/>
            <w:tcBorders>
              <w:top w:val="single" w:sz="2" w:space="0" w:color="363435"/>
              <w:left w:val="single" w:sz="2" w:space="0" w:color="363435"/>
              <w:bottom w:val="single" w:sz="2" w:space="0" w:color="363435"/>
              <w:right w:val="single" w:sz="7" w:space="0" w:color="363435"/>
            </w:tcBorders>
          </w:tcPr>
          <w:p w14:paraId="14D0F8F1" w14:textId="77777777" w:rsidR="001C2BEA" w:rsidRPr="00DF2975" w:rsidRDefault="001C2BEA" w:rsidP="007222E2">
            <w:pPr>
              <w:pStyle w:val="Sansinterligne"/>
              <w:jc w:val="center"/>
              <w:rPr>
                <w:rFonts w:ascii="Arial" w:hAnsi="Arial" w:cs="Arial"/>
                <w:sz w:val="20"/>
                <w:szCs w:val="20"/>
              </w:rPr>
            </w:pPr>
          </w:p>
          <w:p w14:paraId="2FEAE6C8" w14:textId="77777777" w:rsidR="001C2BEA" w:rsidRPr="00DF2975" w:rsidRDefault="001C2BEA" w:rsidP="007222E2">
            <w:pPr>
              <w:pStyle w:val="Sansinterligne"/>
              <w:jc w:val="center"/>
              <w:rPr>
                <w:rFonts w:ascii="Arial" w:hAnsi="Arial" w:cs="Arial"/>
                <w:sz w:val="20"/>
                <w:szCs w:val="20"/>
              </w:rPr>
            </w:pPr>
            <w:r w:rsidRPr="00DF2975">
              <w:rPr>
                <w:rFonts w:ascii="Arial" w:hAnsi="Arial" w:cs="Arial"/>
                <w:sz w:val="20"/>
                <w:szCs w:val="20"/>
              </w:rPr>
              <w:t>50</w:t>
            </w:r>
          </w:p>
        </w:tc>
      </w:tr>
      <w:tr w:rsidR="00FB3334" w:rsidRPr="00DF2975" w14:paraId="4BDAC914" w14:textId="77777777" w:rsidTr="00646DA5">
        <w:trPr>
          <w:trHeight w:hRule="exact" w:val="567"/>
          <w:jc w:val="center"/>
        </w:trPr>
        <w:tc>
          <w:tcPr>
            <w:tcW w:w="2277" w:type="dxa"/>
            <w:tcBorders>
              <w:top w:val="single" w:sz="2" w:space="0" w:color="363435"/>
              <w:left w:val="single" w:sz="7" w:space="0" w:color="363435"/>
              <w:bottom w:val="single" w:sz="2" w:space="0" w:color="363435"/>
              <w:right w:val="single" w:sz="2" w:space="0" w:color="363435"/>
            </w:tcBorders>
          </w:tcPr>
          <w:p w14:paraId="764845A6" w14:textId="77777777" w:rsidR="001C2BEA" w:rsidRPr="00DF2975" w:rsidRDefault="001C2BEA" w:rsidP="007222E2">
            <w:pPr>
              <w:pStyle w:val="Sansinterligne"/>
              <w:jc w:val="center"/>
              <w:rPr>
                <w:rFonts w:ascii="Arial" w:hAnsi="Arial" w:cs="Arial"/>
                <w:sz w:val="20"/>
                <w:szCs w:val="20"/>
              </w:rPr>
            </w:pPr>
          </w:p>
          <w:p w14:paraId="4DA4DAA7" w14:textId="77777777" w:rsidR="001C2BEA" w:rsidRPr="00DF2975" w:rsidRDefault="001C2BEA" w:rsidP="007222E2">
            <w:pPr>
              <w:pStyle w:val="Sansinterligne"/>
              <w:jc w:val="center"/>
              <w:rPr>
                <w:rFonts w:ascii="Arial" w:hAnsi="Arial" w:cs="Arial"/>
                <w:sz w:val="20"/>
                <w:szCs w:val="20"/>
              </w:rPr>
            </w:pPr>
            <w:r w:rsidRPr="00DF2975">
              <w:rPr>
                <w:rFonts w:ascii="Arial" w:hAnsi="Arial" w:cs="Arial"/>
                <w:sz w:val="20"/>
                <w:szCs w:val="20"/>
              </w:rPr>
              <w:t>1 500</w:t>
            </w:r>
          </w:p>
        </w:tc>
        <w:tc>
          <w:tcPr>
            <w:tcW w:w="3144" w:type="dxa"/>
            <w:tcBorders>
              <w:top w:val="single" w:sz="2" w:space="0" w:color="363435"/>
              <w:left w:val="single" w:sz="2" w:space="0" w:color="363435"/>
              <w:bottom w:val="single" w:sz="2" w:space="0" w:color="363435"/>
              <w:right w:val="single" w:sz="7" w:space="0" w:color="363435"/>
            </w:tcBorders>
          </w:tcPr>
          <w:p w14:paraId="4865217E" w14:textId="77777777" w:rsidR="001C2BEA" w:rsidRPr="00DF2975" w:rsidRDefault="001C2BEA" w:rsidP="007222E2">
            <w:pPr>
              <w:pStyle w:val="Sansinterligne"/>
              <w:jc w:val="center"/>
              <w:rPr>
                <w:rFonts w:ascii="Arial" w:hAnsi="Arial" w:cs="Arial"/>
                <w:sz w:val="20"/>
                <w:szCs w:val="20"/>
              </w:rPr>
            </w:pPr>
          </w:p>
          <w:p w14:paraId="6AC2BD08" w14:textId="77777777" w:rsidR="001C2BEA" w:rsidRPr="00DF2975" w:rsidRDefault="001C2BEA" w:rsidP="007222E2">
            <w:pPr>
              <w:pStyle w:val="Sansinterligne"/>
              <w:jc w:val="center"/>
              <w:rPr>
                <w:rFonts w:ascii="Arial" w:hAnsi="Arial" w:cs="Arial"/>
                <w:sz w:val="20"/>
                <w:szCs w:val="20"/>
              </w:rPr>
            </w:pPr>
            <w:r w:rsidRPr="00DF2975">
              <w:rPr>
                <w:rFonts w:ascii="Arial" w:hAnsi="Arial" w:cs="Arial"/>
                <w:sz w:val="20"/>
                <w:szCs w:val="20"/>
              </w:rPr>
              <w:t>100</w:t>
            </w:r>
          </w:p>
        </w:tc>
      </w:tr>
      <w:tr w:rsidR="00FB3334" w:rsidRPr="00DF2975" w14:paraId="322FE8B1" w14:textId="77777777" w:rsidTr="00646DA5">
        <w:trPr>
          <w:trHeight w:hRule="exact" w:val="567"/>
          <w:jc w:val="center"/>
        </w:trPr>
        <w:tc>
          <w:tcPr>
            <w:tcW w:w="2277" w:type="dxa"/>
            <w:tcBorders>
              <w:top w:val="single" w:sz="2" w:space="0" w:color="363435"/>
              <w:left w:val="single" w:sz="7" w:space="0" w:color="363435"/>
              <w:bottom w:val="single" w:sz="7" w:space="0" w:color="363435"/>
              <w:right w:val="single" w:sz="2" w:space="0" w:color="363435"/>
            </w:tcBorders>
          </w:tcPr>
          <w:p w14:paraId="2360D0B2" w14:textId="77777777" w:rsidR="001C2BEA" w:rsidRPr="00DF2975" w:rsidRDefault="001C2BEA" w:rsidP="007222E2">
            <w:pPr>
              <w:pStyle w:val="Sansinterligne"/>
              <w:jc w:val="center"/>
              <w:rPr>
                <w:rFonts w:ascii="Arial" w:hAnsi="Arial" w:cs="Arial"/>
                <w:sz w:val="20"/>
                <w:szCs w:val="20"/>
              </w:rPr>
            </w:pPr>
          </w:p>
          <w:p w14:paraId="5432FAA1" w14:textId="77777777" w:rsidR="001C2BEA" w:rsidRPr="00DF2975" w:rsidRDefault="001C2BEA" w:rsidP="007222E2">
            <w:pPr>
              <w:pStyle w:val="Sansinterligne"/>
              <w:jc w:val="center"/>
              <w:rPr>
                <w:rFonts w:ascii="Arial" w:hAnsi="Arial" w:cs="Arial"/>
                <w:sz w:val="20"/>
                <w:szCs w:val="20"/>
              </w:rPr>
            </w:pPr>
            <w:r w:rsidRPr="00DF2975">
              <w:rPr>
                <w:rFonts w:ascii="Arial" w:hAnsi="Arial" w:cs="Arial"/>
                <w:sz w:val="20"/>
                <w:szCs w:val="20"/>
              </w:rPr>
              <w:t>2 000</w:t>
            </w:r>
          </w:p>
        </w:tc>
        <w:tc>
          <w:tcPr>
            <w:tcW w:w="3144" w:type="dxa"/>
            <w:tcBorders>
              <w:top w:val="single" w:sz="2" w:space="0" w:color="363435"/>
              <w:left w:val="single" w:sz="2" w:space="0" w:color="363435"/>
              <w:bottom w:val="single" w:sz="7" w:space="0" w:color="363435"/>
              <w:right w:val="single" w:sz="7" w:space="0" w:color="363435"/>
            </w:tcBorders>
          </w:tcPr>
          <w:p w14:paraId="42C5D4A5" w14:textId="77777777" w:rsidR="001C2BEA" w:rsidRPr="00DF2975" w:rsidRDefault="001C2BEA" w:rsidP="007222E2">
            <w:pPr>
              <w:pStyle w:val="Sansinterligne"/>
              <w:jc w:val="center"/>
              <w:rPr>
                <w:rFonts w:ascii="Arial" w:hAnsi="Arial" w:cs="Arial"/>
                <w:sz w:val="20"/>
                <w:szCs w:val="20"/>
              </w:rPr>
            </w:pPr>
          </w:p>
          <w:p w14:paraId="3A7B95D5" w14:textId="77777777" w:rsidR="001C2BEA" w:rsidRPr="00DF2975" w:rsidRDefault="001C2BEA" w:rsidP="007222E2">
            <w:pPr>
              <w:pStyle w:val="Sansinterligne"/>
              <w:jc w:val="center"/>
              <w:rPr>
                <w:rFonts w:ascii="Arial" w:hAnsi="Arial" w:cs="Arial"/>
                <w:sz w:val="20"/>
                <w:szCs w:val="20"/>
              </w:rPr>
            </w:pPr>
            <w:r w:rsidRPr="00DF2975">
              <w:rPr>
                <w:rFonts w:ascii="Arial" w:hAnsi="Arial" w:cs="Arial"/>
                <w:sz w:val="20"/>
                <w:szCs w:val="20"/>
              </w:rPr>
              <w:t>120</w:t>
            </w:r>
          </w:p>
        </w:tc>
      </w:tr>
    </w:tbl>
    <w:p w14:paraId="72FE9FBF" w14:textId="77777777" w:rsidR="001C2BEA" w:rsidRPr="00DF2975" w:rsidRDefault="001C2BEA" w:rsidP="007222E2">
      <w:pPr>
        <w:pStyle w:val="Sansinterligne"/>
        <w:spacing w:line="360" w:lineRule="auto"/>
        <w:jc w:val="both"/>
        <w:rPr>
          <w:rFonts w:ascii="Arial" w:hAnsi="Arial" w:cs="Arial"/>
          <w:sz w:val="20"/>
          <w:szCs w:val="20"/>
        </w:rPr>
      </w:pPr>
    </w:p>
    <w:p w14:paraId="2FAD9147" w14:textId="5ECE3749" w:rsidR="00A0312B" w:rsidRDefault="00A0312B" w:rsidP="007222E2">
      <w:pPr>
        <w:pStyle w:val="Sansinterligne"/>
        <w:spacing w:line="360" w:lineRule="auto"/>
        <w:jc w:val="both"/>
        <w:rPr>
          <w:rFonts w:ascii="Arial" w:hAnsi="Arial" w:cs="Arial"/>
          <w:sz w:val="20"/>
          <w:szCs w:val="20"/>
        </w:rPr>
        <w:sectPr w:rsidR="00A0312B" w:rsidSect="00137A92">
          <w:headerReference w:type="default" r:id="rId29"/>
          <w:pgSz w:w="11920" w:h="16840"/>
          <w:pgMar w:top="1418" w:right="1418" w:bottom="1247" w:left="1418" w:header="426" w:footer="280" w:gutter="0"/>
          <w:cols w:space="720"/>
          <w:noEndnote/>
        </w:sectPr>
      </w:pPr>
    </w:p>
    <w:p w14:paraId="09F6D18A" w14:textId="4AD67C38" w:rsidR="000B0E65" w:rsidRPr="00DF2975" w:rsidRDefault="000B0E65" w:rsidP="007222E2">
      <w:pPr>
        <w:pStyle w:val="Sansinterligne"/>
        <w:spacing w:line="360" w:lineRule="auto"/>
        <w:jc w:val="both"/>
        <w:rPr>
          <w:rFonts w:ascii="Arial" w:hAnsi="Arial" w:cs="Arial"/>
          <w:sz w:val="20"/>
          <w:szCs w:val="20"/>
        </w:rPr>
      </w:pPr>
    </w:p>
    <w:p w14:paraId="5CD14D55" w14:textId="77777777" w:rsidR="001C2BEA" w:rsidRPr="009941DD" w:rsidRDefault="00FF7E20" w:rsidP="009941DD">
      <w:pPr>
        <w:pStyle w:val="Titre1"/>
      </w:pPr>
      <w:bookmarkStart w:id="99" w:name="_Toc188974110"/>
      <w:r w:rsidRPr="009941DD">
        <w:t>IEM OPS3.</w:t>
      </w:r>
      <w:r w:rsidR="001C2BEA" w:rsidRPr="009941DD">
        <w:t>F : PERFORMANCES – GÉNÉRALITÉS</w:t>
      </w:r>
      <w:bookmarkEnd w:id="99"/>
    </w:p>
    <w:p w14:paraId="1CEB6938" w14:textId="77777777" w:rsidR="00C64791" w:rsidRPr="00DF2975" w:rsidRDefault="00C64791" w:rsidP="009941DD">
      <w:pPr>
        <w:pStyle w:val="Titre2"/>
      </w:pPr>
      <w:bookmarkStart w:id="100" w:name="_Toc188974111"/>
      <w:r w:rsidRPr="00DF2975">
        <w:t>IEM OPS 3.F.0</w:t>
      </w:r>
      <w:r w:rsidR="008E4005" w:rsidRPr="00DF2975">
        <w:t>05</w:t>
      </w:r>
      <w:r w:rsidRPr="00DF2975">
        <w:t xml:space="preserve"> - </w:t>
      </w:r>
      <w:r w:rsidRPr="00DF2975">
        <w:tab/>
        <w:t>Perfor</w:t>
      </w:r>
      <w:r w:rsidRPr="00DF2975">
        <w:rPr>
          <w:spacing w:val="1"/>
        </w:rPr>
        <w:t>m</w:t>
      </w:r>
      <w:r w:rsidRPr="00DF2975">
        <w:t>ances des hélicoptères liées aux   limites d’emploi</w:t>
      </w:r>
      <w:bookmarkEnd w:id="100"/>
    </w:p>
    <w:p w14:paraId="0E305134" w14:textId="77777777" w:rsidR="00C64791" w:rsidRPr="00DF2975" w:rsidRDefault="00C64791" w:rsidP="009941DD">
      <w:pPr>
        <w:widowControl w:val="0"/>
        <w:autoSpaceDE w:val="0"/>
        <w:autoSpaceDN w:val="0"/>
        <w:adjustRightInd w:val="0"/>
        <w:spacing w:before="120" w:after="120" w:line="360" w:lineRule="auto"/>
        <w:ind w:right="141"/>
        <w:rPr>
          <w:rFonts w:ascii="Arial" w:hAnsi="Arial" w:cs="Arial"/>
          <w:sz w:val="20"/>
          <w:szCs w:val="20"/>
        </w:rPr>
      </w:pPr>
      <w:r w:rsidRPr="00DF2975">
        <w:rPr>
          <w:rFonts w:ascii="Arial" w:hAnsi="Arial" w:cs="Arial"/>
          <w:b/>
          <w:bCs/>
          <w:sz w:val="20"/>
          <w:szCs w:val="20"/>
        </w:rPr>
        <w:t>Obj</w:t>
      </w:r>
      <w:r w:rsidRPr="00DF2975">
        <w:rPr>
          <w:rFonts w:ascii="Arial" w:hAnsi="Arial" w:cs="Arial"/>
          <w:b/>
          <w:bCs/>
          <w:spacing w:val="-1"/>
          <w:sz w:val="20"/>
          <w:szCs w:val="20"/>
        </w:rPr>
        <w:t>e</w:t>
      </w:r>
      <w:r w:rsidRPr="00DF2975">
        <w:rPr>
          <w:rFonts w:ascii="Arial" w:hAnsi="Arial" w:cs="Arial"/>
          <w:b/>
          <w:bCs/>
          <w:sz w:val="20"/>
          <w:szCs w:val="20"/>
        </w:rPr>
        <w:t>t</w:t>
      </w:r>
      <w:r w:rsidRPr="00DF2975">
        <w:rPr>
          <w:rFonts w:ascii="Arial" w:hAnsi="Arial" w:cs="Arial"/>
          <w:b/>
          <w:bCs/>
          <w:spacing w:val="1"/>
          <w:sz w:val="20"/>
          <w:szCs w:val="20"/>
        </w:rPr>
        <w:t xml:space="preserve"> </w:t>
      </w:r>
      <w:r w:rsidRPr="00DF2975">
        <w:rPr>
          <w:rFonts w:ascii="Arial" w:hAnsi="Arial" w:cs="Arial"/>
          <w:b/>
          <w:bCs/>
          <w:spacing w:val="-1"/>
          <w:sz w:val="20"/>
          <w:szCs w:val="20"/>
        </w:rPr>
        <w:t>e</w:t>
      </w:r>
      <w:r w:rsidRPr="00DF2975">
        <w:rPr>
          <w:rFonts w:ascii="Arial" w:hAnsi="Arial" w:cs="Arial"/>
          <w:b/>
          <w:bCs/>
          <w:sz w:val="20"/>
          <w:szCs w:val="20"/>
        </w:rPr>
        <w:t>t</w:t>
      </w:r>
      <w:r w:rsidRPr="00DF2975">
        <w:rPr>
          <w:rFonts w:ascii="Arial" w:hAnsi="Arial" w:cs="Arial"/>
          <w:b/>
          <w:bCs/>
          <w:spacing w:val="1"/>
          <w:sz w:val="20"/>
          <w:szCs w:val="20"/>
        </w:rPr>
        <w:t xml:space="preserve"> </w:t>
      </w:r>
      <w:r w:rsidRPr="00DF2975">
        <w:rPr>
          <w:rFonts w:ascii="Arial" w:hAnsi="Arial" w:cs="Arial"/>
          <w:b/>
          <w:bCs/>
          <w:spacing w:val="-1"/>
          <w:sz w:val="20"/>
          <w:szCs w:val="20"/>
        </w:rPr>
        <w:t>p</w:t>
      </w:r>
      <w:r w:rsidRPr="00DF2975">
        <w:rPr>
          <w:rFonts w:ascii="Arial" w:hAnsi="Arial" w:cs="Arial"/>
          <w:b/>
          <w:bCs/>
          <w:spacing w:val="1"/>
          <w:sz w:val="20"/>
          <w:szCs w:val="20"/>
        </w:rPr>
        <w:t>o</w:t>
      </w:r>
      <w:r w:rsidRPr="00DF2975">
        <w:rPr>
          <w:rFonts w:ascii="Arial" w:hAnsi="Arial" w:cs="Arial"/>
          <w:b/>
          <w:bCs/>
          <w:sz w:val="20"/>
          <w:szCs w:val="20"/>
        </w:rPr>
        <w:t>rt</w:t>
      </w:r>
      <w:r w:rsidRPr="00DF2975">
        <w:rPr>
          <w:rFonts w:ascii="Arial" w:hAnsi="Arial" w:cs="Arial"/>
          <w:b/>
          <w:bCs/>
          <w:spacing w:val="-1"/>
          <w:sz w:val="20"/>
          <w:szCs w:val="20"/>
        </w:rPr>
        <w:t>é</w:t>
      </w:r>
      <w:r w:rsidRPr="00DF2975">
        <w:rPr>
          <w:rFonts w:ascii="Arial" w:hAnsi="Arial" w:cs="Arial"/>
          <w:b/>
          <w:bCs/>
          <w:sz w:val="20"/>
          <w:szCs w:val="20"/>
        </w:rPr>
        <w:t>e</w:t>
      </w:r>
    </w:p>
    <w:p w14:paraId="6EA7F2C8" w14:textId="77777777" w:rsidR="00C64791" w:rsidRPr="00DF2975" w:rsidRDefault="00C64791" w:rsidP="00C64791">
      <w:pPr>
        <w:widowControl w:val="0"/>
        <w:autoSpaceDE w:val="0"/>
        <w:autoSpaceDN w:val="0"/>
        <w:adjustRightInd w:val="0"/>
        <w:spacing w:before="120" w:after="120" w:line="360" w:lineRule="auto"/>
        <w:ind w:left="120" w:right="81"/>
        <w:jc w:val="both"/>
        <w:rPr>
          <w:rFonts w:ascii="Arial" w:hAnsi="Arial" w:cs="Arial"/>
          <w:sz w:val="20"/>
          <w:szCs w:val="20"/>
        </w:rPr>
      </w:pPr>
      <w:r w:rsidRPr="00DF2975">
        <w:rPr>
          <w:rFonts w:ascii="Arial" w:hAnsi="Arial" w:cs="Arial"/>
          <w:sz w:val="20"/>
          <w:szCs w:val="20"/>
        </w:rPr>
        <w:t>Le</w:t>
      </w:r>
      <w:r w:rsidRPr="00DF2975">
        <w:rPr>
          <w:rFonts w:ascii="Arial" w:hAnsi="Arial" w:cs="Arial"/>
          <w:spacing w:val="2"/>
          <w:sz w:val="20"/>
          <w:szCs w:val="20"/>
        </w:rPr>
        <w:t xml:space="preserve"> </w:t>
      </w:r>
      <w:r w:rsidRPr="00DF2975">
        <w:rPr>
          <w:rFonts w:ascii="Arial" w:hAnsi="Arial" w:cs="Arial"/>
          <w:spacing w:val="-1"/>
          <w:sz w:val="20"/>
          <w:szCs w:val="20"/>
        </w:rPr>
        <w:t>p</w:t>
      </w:r>
      <w:r w:rsidRPr="00DF2975">
        <w:rPr>
          <w:rFonts w:ascii="Arial" w:hAnsi="Arial" w:cs="Arial"/>
          <w:sz w:val="20"/>
          <w:szCs w:val="20"/>
        </w:rPr>
        <w:t>rés</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z w:val="20"/>
          <w:szCs w:val="20"/>
        </w:rPr>
        <w:t>IEM</w:t>
      </w:r>
      <w:r w:rsidRPr="00DF2975">
        <w:rPr>
          <w:rFonts w:ascii="Arial" w:hAnsi="Arial" w:cs="Arial"/>
          <w:spacing w:val="1"/>
          <w:sz w:val="20"/>
          <w:szCs w:val="20"/>
        </w:rPr>
        <w:t xml:space="preserve"> </w:t>
      </w:r>
      <w:r w:rsidRPr="00DF2975">
        <w:rPr>
          <w:rFonts w:ascii="Arial" w:hAnsi="Arial" w:cs="Arial"/>
          <w:sz w:val="20"/>
          <w:szCs w:val="20"/>
        </w:rPr>
        <w:t>contient</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z w:val="20"/>
          <w:szCs w:val="20"/>
        </w:rPr>
        <w:t>di</w:t>
      </w:r>
      <w:r w:rsidRPr="00DF2975">
        <w:rPr>
          <w:rFonts w:ascii="Arial" w:hAnsi="Arial" w:cs="Arial"/>
          <w:spacing w:val="-1"/>
          <w:sz w:val="20"/>
          <w:szCs w:val="20"/>
        </w:rPr>
        <w:t>sp</w:t>
      </w:r>
      <w:r w:rsidRPr="00DF2975">
        <w:rPr>
          <w:rFonts w:ascii="Arial" w:hAnsi="Arial" w:cs="Arial"/>
          <w:sz w:val="20"/>
          <w:szCs w:val="20"/>
        </w:rPr>
        <w:t>ositions co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lé</w:t>
      </w:r>
      <w:r w:rsidRPr="00DF2975">
        <w:rPr>
          <w:rFonts w:ascii="Arial" w:hAnsi="Arial" w:cs="Arial"/>
          <w:spacing w:val="-2"/>
          <w:sz w:val="20"/>
          <w:szCs w:val="20"/>
        </w:rPr>
        <w:t>m</w:t>
      </w:r>
      <w:r w:rsidRPr="00DF2975">
        <w:rPr>
          <w:rFonts w:ascii="Arial" w:hAnsi="Arial" w:cs="Arial"/>
          <w:spacing w:val="1"/>
          <w:sz w:val="20"/>
          <w:szCs w:val="20"/>
        </w:rPr>
        <w:t>e</w:t>
      </w:r>
      <w:r w:rsidRPr="00DF2975">
        <w:rPr>
          <w:rFonts w:ascii="Arial" w:hAnsi="Arial" w:cs="Arial"/>
          <w:sz w:val="20"/>
          <w:szCs w:val="20"/>
        </w:rPr>
        <w:t>ntaires</w:t>
      </w:r>
      <w:r w:rsidRPr="00DF2975">
        <w:rPr>
          <w:rFonts w:ascii="Arial" w:hAnsi="Arial" w:cs="Arial"/>
          <w:spacing w:val="-3"/>
          <w:sz w:val="20"/>
          <w:szCs w:val="20"/>
        </w:rPr>
        <w:t xml:space="preserve"> </w:t>
      </w:r>
      <w:r w:rsidRPr="00DF2975">
        <w:rPr>
          <w:rFonts w:ascii="Arial" w:hAnsi="Arial" w:cs="Arial"/>
          <w:sz w:val="20"/>
          <w:szCs w:val="20"/>
        </w:rPr>
        <w:t>à</w:t>
      </w:r>
      <w:r w:rsidRPr="00DF2975">
        <w:rPr>
          <w:rFonts w:ascii="Arial" w:hAnsi="Arial" w:cs="Arial"/>
          <w:spacing w:val="2"/>
          <w:sz w:val="20"/>
          <w:szCs w:val="20"/>
        </w:rPr>
        <w:t xml:space="preserve"> </w:t>
      </w:r>
      <w:r w:rsidRPr="00DF2975">
        <w:rPr>
          <w:rFonts w:ascii="Arial" w:hAnsi="Arial" w:cs="Arial"/>
          <w:sz w:val="20"/>
          <w:szCs w:val="20"/>
        </w:rPr>
        <w:t xml:space="preserve">celles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2"/>
          <w:sz w:val="20"/>
          <w:szCs w:val="20"/>
        </w:rPr>
        <w:t xml:space="preserve"> </w:t>
      </w:r>
      <w:r w:rsidRPr="00DF2975">
        <w:rPr>
          <w:rFonts w:ascii="Arial" w:hAnsi="Arial" w:cs="Arial"/>
          <w:sz w:val="20"/>
          <w:szCs w:val="20"/>
        </w:rPr>
        <w:t>C</w:t>
      </w:r>
      <w:r w:rsidRPr="00DF2975">
        <w:rPr>
          <w:rFonts w:ascii="Arial" w:hAnsi="Arial" w:cs="Arial"/>
          <w:spacing w:val="1"/>
          <w:sz w:val="20"/>
          <w:szCs w:val="20"/>
        </w:rPr>
        <w:t>h</w:t>
      </w:r>
      <w:r w:rsidRPr="00DF2975">
        <w:rPr>
          <w:rFonts w:ascii="Arial" w:hAnsi="Arial" w:cs="Arial"/>
          <w:spacing w:val="-1"/>
          <w:sz w:val="20"/>
          <w:szCs w:val="20"/>
        </w:rPr>
        <w:t>a</w:t>
      </w:r>
      <w:r w:rsidRPr="00DF2975">
        <w:rPr>
          <w:rFonts w:ascii="Arial" w:hAnsi="Arial" w:cs="Arial"/>
          <w:spacing w:val="1"/>
          <w:sz w:val="20"/>
          <w:szCs w:val="20"/>
        </w:rPr>
        <w:t>p</w:t>
      </w:r>
      <w:r w:rsidRPr="00DF2975">
        <w:rPr>
          <w:rFonts w:ascii="Arial" w:hAnsi="Arial" w:cs="Arial"/>
          <w:sz w:val="20"/>
          <w:szCs w:val="20"/>
        </w:rPr>
        <w:t>itre F</w:t>
      </w:r>
      <w:r w:rsidRPr="00DF2975">
        <w:rPr>
          <w:rFonts w:ascii="Arial" w:hAnsi="Arial" w:cs="Arial"/>
          <w:spacing w:val="1"/>
          <w:sz w:val="20"/>
          <w:szCs w:val="20"/>
        </w:rPr>
        <w:t xml:space="preserve"> </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di</w:t>
      </w:r>
      <w:r w:rsidRPr="00DF2975">
        <w:rPr>
          <w:rFonts w:ascii="Arial" w:hAnsi="Arial" w:cs="Arial"/>
          <w:spacing w:val="-1"/>
          <w:sz w:val="20"/>
          <w:szCs w:val="20"/>
        </w:rPr>
        <w:t>s</w:t>
      </w:r>
      <w:r w:rsidRPr="00DF2975">
        <w:rPr>
          <w:rFonts w:ascii="Arial" w:hAnsi="Arial" w:cs="Arial"/>
          <w:sz w:val="20"/>
          <w:szCs w:val="20"/>
        </w:rPr>
        <w:t>posit</w:t>
      </w:r>
      <w:r w:rsidRPr="00DF2975">
        <w:rPr>
          <w:rFonts w:ascii="Arial" w:hAnsi="Arial" w:cs="Arial"/>
          <w:spacing w:val="-2"/>
          <w:sz w:val="20"/>
          <w:szCs w:val="20"/>
        </w:rPr>
        <w:t>i</w:t>
      </w:r>
      <w:r w:rsidRPr="00DF2975">
        <w:rPr>
          <w:rFonts w:ascii="Arial" w:hAnsi="Arial" w:cs="Arial"/>
          <w:sz w:val="20"/>
          <w:szCs w:val="20"/>
        </w:rPr>
        <w:t xml:space="preserve">ons </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i s</w:t>
      </w:r>
      <w:r w:rsidRPr="00DF2975">
        <w:rPr>
          <w:rFonts w:ascii="Arial" w:hAnsi="Arial" w:cs="Arial"/>
          <w:spacing w:val="1"/>
          <w:sz w:val="20"/>
          <w:szCs w:val="20"/>
        </w:rPr>
        <w:t>on</w:t>
      </w:r>
      <w:r w:rsidRPr="00DF2975">
        <w:rPr>
          <w:rFonts w:ascii="Arial" w:hAnsi="Arial" w:cs="Arial"/>
          <w:sz w:val="20"/>
          <w:szCs w:val="20"/>
        </w:rPr>
        <w:t>t f</w:t>
      </w:r>
      <w:r w:rsidRPr="00DF2975">
        <w:rPr>
          <w:rFonts w:ascii="Arial" w:hAnsi="Arial" w:cs="Arial"/>
          <w:spacing w:val="1"/>
          <w:sz w:val="20"/>
          <w:szCs w:val="20"/>
        </w:rPr>
        <w:t>o</w:t>
      </w:r>
      <w:r w:rsidRPr="00DF2975">
        <w:rPr>
          <w:rFonts w:ascii="Arial" w:hAnsi="Arial" w:cs="Arial"/>
          <w:sz w:val="20"/>
          <w:szCs w:val="20"/>
        </w:rPr>
        <w:t>ur</w:t>
      </w:r>
      <w:r w:rsidRPr="00DF2975">
        <w:rPr>
          <w:rFonts w:ascii="Arial" w:hAnsi="Arial" w:cs="Arial"/>
          <w:spacing w:val="1"/>
          <w:sz w:val="20"/>
          <w:szCs w:val="20"/>
        </w:rPr>
        <w:t>n</w:t>
      </w:r>
      <w:r w:rsidRPr="00DF2975">
        <w:rPr>
          <w:rFonts w:ascii="Arial" w:hAnsi="Arial" w:cs="Arial"/>
          <w:sz w:val="20"/>
          <w:szCs w:val="20"/>
        </w:rPr>
        <w:t>ies à</w:t>
      </w:r>
      <w:r w:rsidRPr="00DF2975">
        <w:rPr>
          <w:rFonts w:ascii="Arial" w:hAnsi="Arial" w:cs="Arial"/>
          <w:spacing w:val="1"/>
          <w:sz w:val="20"/>
          <w:szCs w:val="20"/>
        </w:rPr>
        <w:t xml:space="preserve"> </w:t>
      </w:r>
      <w:r w:rsidRPr="00DF2975">
        <w:rPr>
          <w:rFonts w:ascii="Arial" w:hAnsi="Arial" w:cs="Arial"/>
          <w:sz w:val="20"/>
          <w:szCs w:val="20"/>
        </w:rPr>
        <w:t>titre</w:t>
      </w:r>
      <w:r w:rsidRPr="00DF2975">
        <w:rPr>
          <w:rFonts w:ascii="Arial" w:hAnsi="Arial" w:cs="Arial"/>
          <w:spacing w:val="1"/>
          <w:sz w:val="20"/>
          <w:szCs w:val="20"/>
        </w:rPr>
        <w:t xml:space="preserve"> d</w:t>
      </w:r>
      <w:r w:rsidRPr="00DF2975">
        <w:rPr>
          <w:rFonts w:ascii="Arial" w:hAnsi="Arial" w:cs="Arial"/>
          <w:spacing w:val="-1"/>
          <w:sz w:val="20"/>
          <w:szCs w:val="20"/>
        </w:rPr>
        <w:t>’</w:t>
      </w:r>
      <w:r w:rsidRPr="00DF2975">
        <w:rPr>
          <w:rFonts w:ascii="Arial" w:hAnsi="Arial" w:cs="Arial"/>
          <w:spacing w:val="1"/>
          <w:sz w:val="20"/>
          <w:szCs w:val="20"/>
        </w:rPr>
        <w:t>o</w:t>
      </w:r>
      <w:r w:rsidRPr="00DF2975">
        <w:rPr>
          <w:rFonts w:ascii="Arial" w:hAnsi="Arial" w:cs="Arial"/>
          <w:sz w:val="20"/>
          <w:szCs w:val="20"/>
        </w:rPr>
        <w:t>rientati</w:t>
      </w:r>
      <w:r w:rsidRPr="00DF2975">
        <w:rPr>
          <w:rFonts w:ascii="Arial" w:hAnsi="Arial" w:cs="Arial"/>
          <w:spacing w:val="1"/>
          <w:sz w:val="20"/>
          <w:szCs w:val="20"/>
        </w:rPr>
        <w:t>on</w:t>
      </w:r>
      <w:r w:rsidRPr="00DF2975">
        <w:rPr>
          <w:rFonts w:ascii="Arial" w:hAnsi="Arial" w:cs="Arial"/>
          <w:sz w:val="20"/>
          <w:szCs w:val="20"/>
        </w:rPr>
        <w:t>s.</w:t>
      </w:r>
      <w:r w:rsidRPr="00DF2975">
        <w:rPr>
          <w:rFonts w:ascii="Arial" w:hAnsi="Arial" w:cs="Arial"/>
          <w:spacing w:val="1"/>
          <w:sz w:val="20"/>
          <w:szCs w:val="20"/>
        </w:rPr>
        <w:t>.</w:t>
      </w:r>
    </w:p>
    <w:p w14:paraId="3C19DA05" w14:textId="77777777" w:rsidR="00C64791" w:rsidRPr="00DF2975" w:rsidRDefault="00C64791" w:rsidP="009941DD">
      <w:pPr>
        <w:widowControl w:val="0"/>
        <w:autoSpaceDE w:val="0"/>
        <w:autoSpaceDN w:val="0"/>
        <w:adjustRightInd w:val="0"/>
        <w:spacing w:before="120" w:after="120" w:line="360" w:lineRule="auto"/>
        <w:ind w:left="142" w:right="141"/>
        <w:rPr>
          <w:rFonts w:ascii="Arial" w:hAnsi="Arial" w:cs="Arial"/>
          <w:sz w:val="20"/>
          <w:szCs w:val="20"/>
        </w:rPr>
      </w:pPr>
      <w:r w:rsidRPr="00DF2975">
        <w:rPr>
          <w:rFonts w:ascii="Arial" w:hAnsi="Arial" w:cs="Arial"/>
          <w:b/>
          <w:bCs/>
          <w:spacing w:val="1"/>
          <w:sz w:val="20"/>
          <w:szCs w:val="20"/>
        </w:rPr>
        <w:t>1</w:t>
      </w:r>
      <w:r w:rsidRPr="00DF2975">
        <w:rPr>
          <w:rFonts w:ascii="Arial" w:hAnsi="Arial" w:cs="Arial"/>
          <w:b/>
          <w:bCs/>
          <w:sz w:val="20"/>
          <w:szCs w:val="20"/>
        </w:rPr>
        <w:t xml:space="preserve">.  </w:t>
      </w:r>
      <w:r w:rsidRPr="00DF2975">
        <w:rPr>
          <w:rFonts w:ascii="Arial" w:hAnsi="Arial" w:cs="Arial"/>
          <w:b/>
          <w:bCs/>
          <w:spacing w:val="46"/>
          <w:sz w:val="20"/>
          <w:szCs w:val="20"/>
        </w:rPr>
        <w:t xml:space="preserve"> </w:t>
      </w:r>
      <w:r w:rsidRPr="00DF2975">
        <w:rPr>
          <w:rFonts w:ascii="Arial" w:hAnsi="Arial" w:cs="Arial"/>
          <w:b/>
          <w:bCs/>
          <w:sz w:val="20"/>
          <w:szCs w:val="20"/>
        </w:rPr>
        <w:t>D</w:t>
      </w:r>
      <w:r w:rsidRPr="00DF2975">
        <w:rPr>
          <w:rFonts w:ascii="Arial" w:hAnsi="Arial" w:cs="Arial"/>
          <w:b/>
          <w:bCs/>
          <w:spacing w:val="-1"/>
          <w:sz w:val="20"/>
          <w:szCs w:val="20"/>
        </w:rPr>
        <w:t>é</w:t>
      </w:r>
      <w:r w:rsidRPr="00DF2975">
        <w:rPr>
          <w:rFonts w:ascii="Arial" w:hAnsi="Arial" w:cs="Arial"/>
          <w:b/>
          <w:bCs/>
          <w:sz w:val="20"/>
          <w:szCs w:val="20"/>
        </w:rPr>
        <w:t>finiti</w:t>
      </w:r>
      <w:r w:rsidRPr="00DF2975">
        <w:rPr>
          <w:rFonts w:ascii="Arial" w:hAnsi="Arial" w:cs="Arial"/>
          <w:b/>
          <w:bCs/>
          <w:spacing w:val="-1"/>
          <w:sz w:val="20"/>
          <w:szCs w:val="20"/>
        </w:rPr>
        <w:t>on</w:t>
      </w:r>
      <w:r w:rsidRPr="00DF2975">
        <w:rPr>
          <w:rFonts w:ascii="Arial" w:hAnsi="Arial" w:cs="Arial"/>
          <w:b/>
          <w:bCs/>
          <w:sz w:val="20"/>
          <w:szCs w:val="20"/>
        </w:rPr>
        <w:t>s</w:t>
      </w:r>
    </w:p>
    <w:p w14:paraId="46CDB2EE" w14:textId="77777777" w:rsidR="00C64791" w:rsidRPr="00DF2975" w:rsidRDefault="00C64791" w:rsidP="00C64791">
      <w:pPr>
        <w:widowControl w:val="0"/>
        <w:autoSpaceDE w:val="0"/>
        <w:autoSpaceDN w:val="0"/>
        <w:adjustRightInd w:val="0"/>
        <w:spacing w:before="120" w:after="120" w:line="360" w:lineRule="auto"/>
        <w:ind w:left="480" w:right="85" w:hanging="360"/>
        <w:jc w:val="both"/>
        <w:rPr>
          <w:rFonts w:ascii="Arial" w:hAnsi="Arial" w:cs="Arial"/>
          <w:sz w:val="20"/>
          <w:szCs w:val="20"/>
        </w:rPr>
      </w:pPr>
      <w:r w:rsidRPr="00DF2975">
        <w:rPr>
          <w:rFonts w:ascii="Arial" w:hAnsi="Arial" w:cs="Arial"/>
          <w:b/>
          <w:bCs/>
          <w:i/>
          <w:iCs/>
          <w:sz w:val="20"/>
          <w:szCs w:val="20"/>
        </w:rPr>
        <w:t>C</w:t>
      </w:r>
      <w:r w:rsidRPr="00DF2975">
        <w:rPr>
          <w:rFonts w:ascii="Arial" w:hAnsi="Arial" w:cs="Arial"/>
          <w:b/>
          <w:bCs/>
          <w:i/>
          <w:iCs/>
          <w:spacing w:val="1"/>
          <w:sz w:val="20"/>
          <w:szCs w:val="20"/>
        </w:rPr>
        <w:t>a</w:t>
      </w:r>
      <w:r w:rsidRPr="00DF2975">
        <w:rPr>
          <w:rFonts w:ascii="Arial" w:hAnsi="Arial" w:cs="Arial"/>
          <w:b/>
          <w:bCs/>
          <w:i/>
          <w:iCs/>
          <w:sz w:val="20"/>
          <w:szCs w:val="20"/>
        </w:rPr>
        <w:t>tég</w:t>
      </w:r>
      <w:r w:rsidRPr="00DF2975">
        <w:rPr>
          <w:rFonts w:ascii="Arial" w:hAnsi="Arial" w:cs="Arial"/>
          <w:b/>
          <w:bCs/>
          <w:i/>
          <w:iCs/>
          <w:spacing w:val="1"/>
          <w:sz w:val="20"/>
          <w:szCs w:val="20"/>
        </w:rPr>
        <w:t>o</w:t>
      </w:r>
      <w:r w:rsidRPr="00DF2975">
        <w:rPr>
          <w:rFonts w:ascii="Arial" w:hAnsi="Arial" w:cs="Arial"/>
          <w:b/>
          <w:bCs/>
          <w:i/>
          <w:iCs/>
          <w:sz w:val="20"/>
          <w:szCs w:val="20"/>
        </w:rPr>
        <w:t>rie</w:t>
      </w:r>
      <w:r w:rsidRPr="00DF2975">
        <w:rPr>
          <w:rFonts w:ascii="Arial" w:hAnsi="Arial" w:cs="Arial"/>
          <w:b/>
          <w:bCs/>
          <w:i/>
          <w:iCs/>
          <w:spacing w:val="4"/>
          <w:sz w:val="20"/>
          <w:szCs w:val="20"/>
        </w:rPr>
        <w:t xml:space="preserve"> </w:t>
      </w:r>
      <w:r w:rsidRPr="00DF2975">
        <w:rPr>
          <w:rFonts w:ascii="Arial" w:hAnsi="Arial" w:cs="Arial"/>
          <w:b/>
          <w:bCs/>
          <w:i/>
          <w:iCs/>
          <w:sz w:val="20"/>
          <w:szCs w:val="20"/>
        </w:rPr>
        <w:t>A.</w:t>
      </w:r>
      <w:r w:rsidRPr="00DF2975">
        <w:rPr>
          <w:rFonts w:ascii="Arial" w:hAnsi="Arial" w:cs="Arial"/>
          <w:b/>
          <w:bCs/>
          <w:i/>
          <w:iCs/>
          <w:spacing w:val="2"/>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2"/>
          <w:sz w:val="20"/>
          <w:szCs w:val="20"/>
        </w:rPr>
        <w:t xml:space="preserve"> </w:t>
      </w:r>
      <w:r w:rsidRPr="00DF2975">
        <w:rPr>
          <w:rFonts w:ascii="Arial" w:hAnsi="Arial" w:cs="Arial"/>
          <w:sz w:val="20"/>
          <w:szCs w:val="20"/>
        </w:rPr>
        <w:t>ce</w:t>
      </w:r>
      <w:r w:rsidRPr="00DF2975">
        <w:rPr>
          <w:rFonts w:ascii="Arial" w:hAnsi="Arial" w:cs="Arial"/>
          <w:spacing w:val="2"/>
          <w:sz w:val="20"/>
          <w:szCs w:val="20"/>
        </w:rPr>
        <w:t xml:space="preserve"> </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1"/>
          <w:sz w:val="20"/>
          <w:szCs w:val="20"/>
        </w:rPr>
        <w:t xml:space="preserve"> </w:t>
      </w:r>
      <w:r w:rsidRPr="00DF2975">
        <w:rPr>
          <w:rFonts w:ascii="Arial" w:hAnsi="Arial" w:cs="Arial"/>
          <w:sz w:val="20"/>
          <w:szCs w:val="20"/>
        </w:rPr>
        <w:t>c</w:t>
      </w:r>
      <w:r w:rsidRPr="00DF2975">
        <w:rPr>
          <w:rFonts w:ascii="Arial" w:hAnsi="Arial" w:cs="Arial"/>
          <w:spacing w:val="-1"/>
          <w:sz w:val="20"/>
          <w:szCs w:val="20"/>
        </w:rPr>
        <w:t>o</w:t>
      </w:r>
      <w:r w:rsidRPr="00DF2975">
        <w:rPr>
          <w:rFonts w:ascii="Arial" w:hAnsi="Arial" w:cs="Arial"/>
          <w:sz w:val="20"/>
          <w:szCs w:val="20"/>
        </w:rPr>
        <w:t>nc</w:t>
      </w:r>
      <w:r w:rsidRPr="00DF2975">
        <w:rPr>
          <w:rFonts w:ascii="Arial" w:hAnsi="Arial" w:cs="Arial"/>
          <w:spacing w:val="-1"/>
          <w:sz w:val="20"/>
          <w:szCs w:val="20"/>
        </w:rPr>
        <w:t>er</w:t>
      </w:r>
      <w:r w:rsidRPr="00DF2975">
        <w:rPr>
          <w:rFonts w:ascii="Arial" w:hAnsi="Arial" w:cs="Arial"/>
          <w:sz w:val="20"/>
          <w:szCs w:val="20"/>
        </w:rPr>
        <w:t>ne</w:t>
      </w:r>
      <w:r w:rsidRPr="00DF2975">
        <w:rPr>
          <w:rFonts w:ascii="Arial" w:hAnsi="Arial" w:cs="Arial"/>
          <w:spacing w:val="2"/>
          <w:sz w:val="20"/>
          <w:szCs w:val="20"/>
        </w:rPr>
        <w:t xml:space="preserve"> </w:t>
      </w:r>
      <w:r w:rsidRPr="00DF2975">
        <w:rPr>
          <w:rFonts w:ascii="Arial" w:hAnsi="Arial" w:cs="Arial"/>
          <w:sz w:val="20"/>
          <w:szCs w:val="20"/>
        </w:rPr>
        <w:t>les</w:t>
      </w:r>
      <w:r w:rsidRPr="00DF2975">
        <w:rPr>
          <w:rFonts w:ascii="Arial" w:hAnsi="Arial" w:cs="Arial"/>
          <w:spacing w:val="2"/>
          <w:sz w:val="20"/>
          <w:szCs w:val="20"/>
        </w:rPr>
        <w:t xml:space="preserve"> </w:t>
      </w:r>
      <w:r w:rsidRPr="00DF2975">
        <w:rPr>
          <w:rFonts w:ascii="Arial" w:hAnsi="Arial" w:cs="Arial"/>
          <w:sz w:val="20"/>
          <w:szCs w:val="20"/>
        </w:rPr>
        <w:t>hélic</w:t>
      </w:r>
      <w:r w:rsidRPr="00DF2975">
        <w:rPr>
          <w:rFonts w:ascii="Arial" w:hAnsi="Arial" w:cs="Arial"/>
          <w:spacing w:val="-1"/>
          <w:sz w:val="20"/>
          <w:szCs w:val="20"/>
        </w:rPr>
        <w:t>o</w:t>
      </w:r>
      <w:r w:rsidRPr="00DF2975">
        <w:rPr>
          <w:rFonts w:ascii="Arial" w:hAnsi="Arial" w:cs="Arial"/>
          <w:spacing w:val="1"/>
          <w:sz w:val="20"/>
          <w:szCs w:val="20"/>
        </w:rPr>
        <w:t>p</w:t>
      </w:r>
      <w:r w:rsidRPr="00DF2975">
        <w:rPr>
          <w:rFonts w:ascii="Arial" w:hAnsi="Arial" w:cs="Arial"/>
          <w:spacing w:val="-2"/>
          <w:sz w:val="20"/>
          <w:szCs w:val="20"/>
        </w:rPr>
        <w:t>t</w:t>
      </w:r>
      <w:r w:rsidRPr="00DF2975">
        <w:rPr>
          <w:rFonts w:ascii="Arial" w:hAnsi="Arial" w:cs="Arial"/>
          <w:sz w:val="20"/>
          <w:szCs w:val="20"/>
        </w:rPr>
        <w:t>ères,</w:t>
      </w:r>
      <w:r w:rsidRPr="00DF2975">
        <w:rPr>
          <w:rFonts w:ascii="Arial" w:hAnsi="Arial" w:cs="Arial"/>
          <w:spacing w:val="2"/>
          <w:sz w:val="20"/>
          <w:szCs w:val="20"/>
        </w:rPr>
        <w:t xml:space="preserve"> </w:t>
      </w:r>
      <w:r w:rsidRPr="00DF2975">
        <w:rPr>
          <w:rFonts w:ascii="Arial" w:hAnsi="Arial" w:cs="Arial"/>
          <w:spacing w:val="-1"/>
          <w:sz w:val="20"/>
          <w:szCs w:val="20"/>
        </w:rPr>
        <w:t>a</w:t>
      </w:r>
      <w:r w:rsidRPr="00DF2975">
        <w:rPr>
          <w:rFonts w:ascii="Arial" w:hAnsi="Arial" w:cs="Arial"/>
          <w:sz w:val="20"/>
          <w:szCs w:val="20"/>
        </w:rPr>
        <w:t>pp</w:t>
      </w:r>
      <w:r w:rsidRPr="00DF2975">
        <w:rPr>
          <w:rFonts w:ascii="Arial" w:hAnsi="Arial" w:cs="Arial"/>
          <w:spacing w:val="-1"/>
          <w:sz w:val="20"/>
          <w:szCs w:val="20"/>
        </w:rPr>
        <w:t>a</w:t>
      </w:r>
      <w:r w:rsidRPr="00DF2975">
        <w:rPr>
          <w:rFonts w:ascii="Arial" w:hAnsi="Arial" w:cs="Arial"/>
          <w:sz w:val="20"/>
          <w:szCs w:val="20"/>
        </w:rPr>
        <w:t>reil</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u</w:t>
      </w:r>
      <w:r w:rsidRPr="00DF2975">
        <w:rPr>
          <w:rFonts w:ascii="Arial" w:hAnsi="Arial" w:cs="Arial"/>
          <w:sz w:val="20"/>
          <w:szCs w:val="20"/>
        </w:rPr>
        <w:t>lti</w:t>
      </w:r>
      <w:r w:rsidRPr="00DF2975">
        <w:rPr>
          <w:rFonts w:ascii="Arial" w:hAnsi="Arial" w:cs="Arial"/>
          <w:spacing w:val="-2"/>
          <w:sz w:val="20"/>
          <w:szCs w:val="20"/>
        </w:rPr>
        <w:t>m</w:t>
      </w:r>
      <w:r w:rsidRPr="00DF2975">
        <w:rPr>
          <w:rFonts w:ascii="Arial" w:hAnsi="Arial" w:cs="Arial"/>
          <w:sz w:val="20"/>
          <w:szCs w:val="20"/>
        </w:rPr>
        <w:t>oteur</w:t>
      </w:r>
      <w:r w:rsidRPr="00DF2975">
        <w:rPr>
          <w:rFonts w:ascii="Arial" w:hAnsi="Arial" w:cs="Arial"/>
          <w:spacing w:val="-3"/>
          <w:sz w:val="20"/>
          <w:szCs w:val="20"/>
        </w:rPr>
        <w:t xml:space="preserve"> </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té</w:t>
      </w:r>
      <w:r w:rsidRPr="00DF2975">
        <w:rPr>
          <w:rFonts w:ascii="Arial" w:hAnsi="Arial" w:cs="Arial"/>
          <w:spacing w:val="1"/>
          <w:sz w:val="20"/>
          <w:szCs w:val="20"/>
        </w:rPr>
        <w:t>g</w:t>
      </w:r>
      <w:r w:rsidRPr="00DF2975">
        <w:rPr>
          <w:rFonts w:ascii="Arial" w:hAnsi="Arial" w:cs="Arial"/>
          <w:sz w:val="20"/>
          <w:szCs w:val="20"/>
        </w:rPr>
        <w:t>ra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z w:val="20"/>
          <w:szCs w:val="20"/>
        </w:rPr>
        <w:t>les</w:t>
      </w:r>
      <w:r w:rsidRPr="00DF2975">
        <w:rPr>
          <w:rFonts w:ascii="Arial" w:hAnsi="Arial" w:cs="Arial"/>
          <w:spacing w:val="1"/>
          <w:sz w:val="20"/>
          <w:szCs w:val="20"/>
        </w:rPr>
        <w:t xml:space="preserve"> </w:t>
      </w:r>
      <w:r w:rsidRPr="00DF2975">
        <w:rPr>
          <w:rFonts w:ascii="Arial" w:hAnsi="Arial" w:cs="Arial"/>
          <w:sz w:val="20"/>
          <w:szCs w:val="20"/>
        </w:rPr>
        <w:t>caractéristi</w:t>
      </w:r>
      <w:r w:rsidRPr="00DF2975">
        <w:rPr>
          <w:rFonts w:ascii="Arial" w:hAnsi="Arial" w:cs="Arial"/>
          <w:spacing w:val="1"/>
          <w:sz w:val="20"/>
          <w:szCs w:val="20"/>
        </w:rPr>
        <w:t>qu</w:t>
      </w:r>
      <w:r w:rsidRPr="00DF2975">
        <w:rPr>
          <w:rFonts w:ascii="Arial" w:hAnsi="Arial" w:cs="Arial"/>
          <w:sz w:val="20"/>
          <w:szCs w:val="20"/>
        </w:rPr>
        <w:t xml:space="preserve">es </w:t>
      </w:r>
      <w:r w:rsidRPr="00DF2975">
        <w:rPr>
          <w:rFonts w:ascii="Arial" w:hAnsi="Arial" w:cs="Arial"/>
          <w:spacing w:val="1"/>
          <w:sz w:val="20"/>
          <w:szCs w:val="20"/>
        </w:rPr>
        <w:t>d</w:t>
      </w:r>
      <w:r w:rsidRPr="00DF2975">
        <w:rPr>
          <w:rFonts w:ascii="Arial" w:hAnsi="Arial" w:cs="Arial"/>
          <w:sz w:val="20"/>
          <w:szCs w:val="20"/>
        </w:rPr>
        <w:t>’</w:t>
      </w:r>
      <w:r w:rsidRPr="00DF2975">
        <w:rPr>
          <w:rFonts w:ascii="Arial" w:hAnsi="Arial" w:cs="Arial"/>
          <w:spacing w:val="-2"/>
          <w:sz w:val="20"/>
          <w:szCs w:val="20"/>
        </w:rPr>
        <w:t>i</w:t>
      </w:r>
      <w:r w:rsidRPr="00DF2975">
        <w:rPr>
          <w:rFonts w:ascii="Arial" w:hAnsi="Arial" w:cs="Arial"/>
          <w:sz w:val="20"/>
          <w:szCs w:val="20"/>
        </w:rPr>
        <w:t>s</w:t>
      </w:r>
      <w:r w:rsidRPr="00DF2975">
        <w:rPr>
          <w:rFonts w:ascii="Arial" w:hAnsi="Arial" w:cs="Arial"/>
          <w:spacing w:val="1"/>
          <w:sz w:val="20"/>
          <w:szCs w:val="20"/>
        </w:rPr>
        <w:t>o</w:t>
      </w:r>
      <w:r w:rsidRPr="00DF2975">
        <w:rPr>
          <w:rFonts w:ascii="Arial" w:hAnsi="Arial" w:cs="Arial"/>
          <w:sz w:val="20"/>
          <w:szCs w:val="20"/>
        </w:rPr>
        <w:t>le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z w:val="20"/>
          <w:szCs w:val="20"/>
        </w:rPr>
        <w:t>m</w:t>
      </w:r>
      <w:r w:rsidRPr="00DF2975">
        <w:rPr>
          <w:rFonts w:ascii="Arial" w:hAnsi="Arial" w:cs="Arial"/>
          <w:spacing w:val="1"/>
          <w:sz w:val="20"/>
          <w:szCs w:val="20"/>
        </w:rPr>
        <w:t>o</w:t>
      </w:r>
      <w:r w:rsidRPr="00DF2975">
        <w:rPr>
          <w:rFonts w:ascii="Arial" w:hAnsi="Arial" w:cs="Arial"/>
          <w:sz w:val="20"/>
          <w:szCs w:val="20"/>
        </w:rPr>
        <w:t>teur</w:t>
      </w:r>
      <w:r w:rsidRPr="00DF2975">
        <w:rPr>
          <w:rFonts w:ascii="Arial" w:hAnsi="Arial" w:cs="Arial"/>
          <w:spacing w:val="1"/>
          <w:sz w:val="20"/>
          <w:szCs w:val="20"/>
        </w:rPr>
        <w:t xml:space="preserve"> </w:t>
      </w:r>
      <w:r w:rsidRPr="00DF2975">
        <w:rPr>
          <w:rFonts w:ascii="Arial" w:hAnsi="Arial" w:cs="Arial"/>
          <w:sz w:val="20"/>
          <w:szCs w:val="20"/>
        </w:rPr>
        <w:t xml:space="preserve">et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systè</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s</w:t>
      </w:r>
      <w:r w:rsidRPr="00DF2975">
        <w:rPr>
          <w:rFonts w:ascii="Arial" w:hAnsi="Arial" w:cs="Arial"/>
          <w:spacing w:val="1"/>
          <w:sz w:val="20"/>
          <w:szCs w:val="20"/>
        </w:rPr>
        <w:t>p</w:t>
      </w:r>
      <w:r w:rsidRPr="00DF2975">
        <w:rPr>
          <w:rFonts w:ascii="Arial" w:hAnsi="Arial" w:cs="Arial"/>
          <w:sz w:val="20"/>
          <w:szCs w:val="20"/>
        </w:rPr>
        <w:t>écifiées</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1"/>
          <w:sz w:val="20"/>
          <w:szCs w:val="20"/>
        </w:rPr>
        <w:t xml:space="preserve"> </w:t>
      </w:r>
      <w:r w:rsidRPr="00DF2975">
        <w:rPr>
          <w:rFonts w:ascii="Arial" w:hAnsi="Arial" w:cs="Arial"/>
          <w:sz w:val="20"/>
          <w:szCs w:val="20"/>
        </w:rPr>
        <w:t>la</w:t>
      </w:r>
      <w:r w:rsidRPr="00DF2975">
        <w:rPr>
          <w:rFonts w:ascii="Arial" w:hAnsi="Arial" w:cs="Arial"/>
          <w:spacing w:val="1"/>
          <w:sz w:val="20"/>
          <w:szCs w:val="20"/>
        </w:rPr>
        <w:t xml:space="preserve"> </w:t>
      </w:r>
      <w:r w:rsidRPr="00DF2975">
        <w:rPr>
          <w:rFonts w:ascii="Arial" w:hAnsi="Arial" w:cs="Arial"/>
          <w:sz w:val="20"/>
          <w:szCs w:val="20"/>
        </w:rPr>
        <w:t>Partie</w:t>
      </w:r>
      <w:r w:rsidRPr="00DF2975">
        <w:rPr>
          <w:rFonts w:ascii="Arial" w:hAnsi="Arial" w:cs="Arial"/>
          <w:spacing w:val="1"/>
          <w:sz w:val="20"/>
          <w:szCs w:val="20"/>
        </w:rPr>
        <w:t xml:space="preserve"> </w:t>
      </w:r>
      <w:r w:rsidRPr="00DF2975">
        <w:rPr>
          <w:rFonts w:ascii="Arial" w:hAnsi="Arial" w:cs="Arial"/>
          <w:sz w:val="20"/>
          <w:szCs w:val="20"/>
        </w:rPr>
        <w:t xml:space="preserve">IVB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1"/>
          <w:sz w:val="20"/>
          <w:szCs w:val="20"/>
        </w:rPr>
        <w:t>n</w:t>
      </w:r>
      <w:r w:rsidRPr="00DF2975">
        <w:rPr>
          <w:rFonts w:ascii="Arial" w:hAnsi="Arial" w:cs="Arial"/>
          <w:sz w:val="20"/>
          <w:szCs w:val="20"/>
        </w:rPr>
        <w:t>ne</w:t>
      </w:r>
      <w:r w:rsidRPr="00DF2975">
        <w:rPr>
          <w:rFonts w:ascii="Arial" w:hAnsi="Arial" w:cs="Arial"/>
          <w:spacing w:val="1"/>
          <w:sz w:val="20"/>
          <w:szCs w:val="20"/>
        </w:rPr>
        <w:t>x</w:t>
      </w:r>
      <w:r w:rsidRPr="00DF2975">
        <w:rPr>
          <w:rFonts w:ascii="Arial" w:hAnsi="Arial" w:cs="Arial"/>
          <w:sz w:val="20"/>
          <w:szCs w:val="20"/>
        </w:rPr>
        <w:t xml:space="preserve">e </w:t>
      </w:r>
      <w:r w:rsidRPr="00DF2975">
        <w:rPr>
          <w:rFonts w:ascii="Arial" w:hAnsi="Arial" w:cs="Arial"/>
          <w:spacing w:val="1"/>
          <w:sz w:val="20"/>
          <w:szCs w:val="20"/>
        </w:rPr>
        <w:t>8</w:t>
      </w:r>
      <w:r w:rsidRPr="00DF2975">
        <w:rPr>
          <w:rFonts w:ascii="Arial" w:hAnsi="Arial" w:cs="Arial"/>
          <w:sz w:val="20"/>
          <w:szCs w:val="20"/>
        </w:rPr>
        <w:t>, et ca</w:t>
      </w:r>
      <w:r w:rsidRPr="00DF2975">
        <w:rPr>
          <w:rFonts w:ascii="Arial" w:hAnsi="Arial" w:cs="Arial"/>
          <w:spacing w:val="1"/>
          <w:sz w:val="20"/>
          <w:szCs w:val="20"/>
        </w:rPr>
        <w:t>p</w:t>
      </w:r>
      <w:r w:rsidRPr="00DF2975">
        <w:rPr>
          <w:rFonts w:ascii="Arial" w:hAnsi="Arial" w:cs="Arial"/>
          <w:sz w:val="20"/>
          <w:szCs w:val="20"/>
        </w:rPr>
        <w:t>a</w:t>
      </w:r>
      <w:r w:rsidRPr="00DF2975">
        <w:rPr>
          <w:rFonts w:ascii="Arial" w:hAnsi="Arial" w:cs="Arial"/>
          <w:spacing w:val="1"/>
          <w:sz w:val="20"/>
          <w:szCs w:val="20"/>
        </w:rPr>
        <w:t>b</w:t>
      </w:r>
      <w:r w:rsidRPr="00DF2975">
        <w:rPr>
          <w:rFonts w:ascii="Arial" w:hAnsi="Arial" w:cs="Arial"/>
          <w:sz w:val="20"/>
          <w:szCs w:val="20"/>
        </w:rPr>
        <w:t>le</w:t>
      </w:r>
      <w:r w:rsidRPr="00DF2975">
        <w:rPr>
          <w:rFonts w:ascii="Arial" w:hAnsi="Arial" w:cs="Arial"/>
          <w:spacing w:val="1"/>
          <w:sz w:val="20"/>
          <w:szCs w:val="20"/>
        </w:rPr>
        <w:t xml:space="preserve"> </w:t>
      </w:r>
      <w:r w:rsidRPr="00DF2975">
        <w:rPr>
          <w:rFonts w:ascii="Arial" w:hAnsi="Arial" w:cs="Arial"/>
          <w:sz w:val="20"/>
          <w:szCs w:val="20"/>
        </w:rPr>
        <w:t>d’opérati</w:t>
      </w:r>
      <w:r w:rsidRPr="00DF2975">
        <w:rPr>
          <w:rFonts w:ascii="Arial" w:hAnsi="Arial" w:cs="Arial"/>
          <w:spacing w:val="1"/>
          <w:sz w:val="20"/>
          <w:szCs w:val="20"/>
        </w:rPr>
        <w:t>on</w:t>
      </w:r>
      <w:r w:rsidRPr="00DF2975">
        <w:rPr>
          <w:rFonts w:ascii="Arial" w:hAnsi="Arial" w:cs="Arial"/>
          <w:sz w:val="20"/>
          <w:szCs w:val="20"/>
        </w:rPr>
        <w:t xml:space="preserve">s </w:t>
      </w:r>
      <w:r w:rsidRPr="00DF2975">
        <w:rPr>
          <w:rFonts w:ascii="Arial" w:hAnsi="Arial" w:cs="Arial"/>
          <w:spacing w:val="1"/>
          <w:sz w:val="20"/>
          <w:szCs w:val="20"/>
        </w:rPr>
        <w:t>u</w:t>
      </w:r>
      <w:r w:rsidRPr="00DF2975">
        <w:rPr>
          <w:rFonts w:ascii="Arial" w:hAnsi="Arial" w:cs="Arial"/>
          <w:sz w:val="20"/>
          <w:szCs w:val="20"/>
        </w:rPr>
        <w:t>tilisa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d</w:t>
      </w:r>
      <w:r w:rsidRPr="00DF2975">
        <w:rPr>
          <w:rFonts w:ascii="Arial" w:hAnsi="Arial" w:cs="Arial"/>
          <w:sz w:val="20"/>
          <w:szCs w:val="20"/>
        </w:rPr>
        <w:t>es</w:t>
      </w:r>
      <w:r w:rsidRPr="00DF2975">
        <w:rPr>
          <w:rFonts w:ascii="Arial" w:hAnsi="Arial" w:cs="Arial"/>
          <w:spacing w:val="1"/>
          <w:sz w:val="20"/>
          <w:szCs w:val="20"/>
        </w:rPr>
        <w:t xml:space="preserve"> </w:t>
      </w:r>
      <w:r w:rsidRPr="00DF2975">
        <w:rPr>
          <w:rFonts w:ascii="Arial" w:hAnsi="Arial" w:cs="Arial"/>
          <w:sz w:val="20"/>
          <w:szCs w:val="20"/>
        </w:rPr>
        <w:t>do</w:t>
      </w:r>
      <w:r w:rsidRPr="00DF2975">
        <w:rPr>
          <w:rFonts w:ascii="Arial" w:hAnsi="Arial" w:cs="Arial"/>
          <w:spacing w:val="1"/>
          <w:sz w:val="20"/>
          <w:szCs w:val="20"/>
        </w:rPr>
        <w:t>nn</w:t>
      </w:r>
      <w:r w:rsidRPr="00DF2975">
        <w:rPr>
          <w:rFonts w:ascii="Arial" w:hAnsi="Arial" w:cs="Arial"/>
          <w:sz w:val="20"/>
          <w:szCs w:val="20"/>
        </w:rPr>
        <w:t>ées</w:t>
      </w:r>
      <w:r w:rsidRPr="00DF2975">
        <w:rPr>
          <w:rFonts w:ascii="Arial" w:hAnsi="Arial" w:cs="Arial"/>
          <w:spacing w:val="1"/>
          <w:sz w:val="20"/>
          <w:szCs w:val="20"/>
        </w:rPr>
        <w:t xml:space="preserve"> d</w:t>
      </w:r>
      <w:r w:rsidRPr="00DF2975">
        <w:rPr>
          <w:rFonts w:ascii="Arial" w:hAnsi="Arial" w:cs="Arial"/>
          <w:sz w:val="20"/>
          <w:szCs w:val="20"/>
        </w:rPr>
        <w:t xml:space="preserve">e </w:t>
      </w:r>
      <w:r w:rsidRPr="00DF2975">
        <w:rPr>
          <w:rFonts w:ascii="Arial" w:hAnsi="Arial" w:cs="Arial"/>
          <w:spacing w:val="1"/>
          <w:sz w:val="20"/>
          <w:szCs w:val="20"/>
        </w:rPr>
        <w:t>d</w:t>
      </w:r>
      <w:r w:rsidRPr="00DF2975">
        <w:rPr>
          <w:rFonts w:ascii="Arial" w:hAnsi="Arial" w:cs="Arial"/>
          <w:sz w:val="20"/>
          <w:szCs w:val="20"/>
        </w:rPr>
        <w:t>éc</w:t>
      </w:r>
      <w:r w:rsidRPr="00DF2975">
        <w:rPr>
          <w:rFonts w:ascii="Arial" w:hAnsi="Arial" w:cs="Arial"/>
          <w:spacing w:val="1"/>
          <w:sz w:val="20"/>
          <w:szCs w:val="20"/>
        </w:rPr>
        <w:t>o</w:t>
      </w:r>
      <w:r w:rsidRPr="00DF2975">
        <w:rPr>
          <w:rFonts w:ascii="Arial" w:hAnsi="Arial" w:cs="Arial"/>
          <w:sz w:val="20"/>
          <w:szCs w:val="20"/>
        </w:rPr>
        <w:t>lla</w:t>
      </w:r>
      <w:r w:rsidRPr="00DF2975">
        <w:rPr>
          <w:rFonts w:ascii="Arial" w:hAnsi="Arial" w:cs="Arial"/>
          <w:spacing w:val="1"/>
          <w:sz w:val="20"/>
          <w:szCs w:val="20"/>
        </w:rPr>
        <w:t>g</w:t>
      </w:r>
      <w:r w:rsidRPr="00DF2975">
        <w:rPr>
          <w:rFonts w:ascii="Arial" w:hAnsi="Arial" w:cs="Arial"/>
          <w:sz w:val="20"/>
          <w:szCs w:val="20"/>
        </w:rPr>
        <w:t xml:space="preserve">e et </w:t>
      </w:r>
      <w:r w:rsidRPr="00DF2975">
        <w:rPr>
          <w:rFonts w:ascii="Arial" w:hAnsi="Arial" w:cs="Arial"/>
          <w:spacing w:val="1"/>
          <w:sz w:val="20"/>
          <w:szCs w:val="20"/>
        </w:rPr>
        <w:t>d</w:t>
      </w:r>
      <w:r w:rsidRPr="00DF2975">
        <w:rPr>
          <w:rFonts w:ascii="Arial" w:hAnsi="Arial" w:cs="Arial"/>
          <w:sz w:val="20"/>
          <w:szCs w:val="20"/>
        </w:rPr>
        <w:t>’atterrissa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éta</w:t>
      </w:r>
      <w:r w:rsidRPr="00DF2975">
        <w:rPr>
          <w:rFonts w:ascii="Arial" w:hAnsi="Arial" w:cs="Arial"/>
          <w:spacing w:val="1"/>
          <w:sz w:val="20"/>
          <w:szCs w:val="20"/>
        </w:rPr>
        <w:t>b</w:t>
      </w:r>
      <w:r w:rsidRPr="00DF2975">
        <w:rPr>
          <w:rFonts w:ascii="Arial" w:hAnsi="Arial" w:cs="Arial"/>
          <w:sz w:val="20"/>
          <w:szCs w:val="20"/>
        </w:rPr>
        <w:t>lies</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z w:val="20"/>
          <w:szCs w:val="20"/>
        </w:rPr>
        <w:t>le ca</w:t>
      </w:r>
      <w:r w:rsidRPr="00DF2975">
        <w:rPr>
          <w:rFonts w:ascii="Arial" w:hAnsi="Arial" w:cs="Arial"/>
          <w:spacing w:val="1"/>
          <w:sz w:val="20"/>
          <w:szCs w:val="20"/>
        </w:rPr>
        <w:t>d</w:t>
      </w:r>
      <w:r w:rsidRPr="00DF2975">
        <w:rPr>
          <w:rFonts w:ascii="Arial" w:hAnsi="Arial" w:cs="Arial"/>
          <w:sz w:val="20"/>
          <w:szCs w:val="20"/>
        </w:rPr>
        <w:t>re</w:t>
      </w:r>
      <w:r w:rsidRPr="00DF2975">
        <w:rPr>
          <w:rFonts w:ascii="Arial" w:hAnsi="Arial" w:cs="Arial"/>
          <w:spacing w:val="2"/>
          <w:sz w:val="20"/>
          <w:szCs w:val="20"/>
        </w:rPr>
        <w:t xml:space="preserve"> </w:t>
      </w:r>
      <w:r w:rsidRPr="00DF2975">
        <w:rPr>
          <w:rFonts w:ascii="Arial" w:hAnsi="Arial" w:cs="Arial"/>
          <w:sz w:val="20"/>
          <w:szCs w:val="20"/>
        </w:rPr>
        <w:t>d’un</w:t>
      </w:r>
      <w:r w:rsidRPr="00DF2975">
        <w:rPr>
          <w:rFonts w:ascii="Arial" w:hAnsi="Arial" w:cs="Arial"/>
          <w:spacing w:val="3"/>
          <w:sz w:val="20"/>
          <w:szCs w:val="20"/>
        </w:rPr>
        <w:t xml:space="preserve"> </w:t>
      </w:r>
      <w:r w:rsidRPr="00DF2975">
        <w:rPr>
          <w:rFonts w:ascii="Arial" w:hAnsi="Arial" w:cs="Arial"/>
          <w:sz w:val="20"/>
          <w:szCs w:val="20"/>
        </w:rPr>
        <w:t>conce</w:t>
      </w:r>
      <w:r w:rsidRPr="00DF2975">
        <w:rPr>
          <w:rFonts w:ascii="Arial" w:hAnsi="Arial" w:cs="Arial"/>
          <w:spacing w:val="1"/>
          <w:sz w:val="20"/>
          <w:szCs w:val="20"/>
        </w:rPr>
        <w:t>p</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défaill</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z w:val="20"/>
          <w:szCs w:val="20"/>
        </w:rPr>
        <w:t>ce</w:t>
      </w:r>
      <w:r w:rsidRPr="00DF2975">
        <w:rPr>
          <w:rFonts w:ascii="Arial" w:hAnsi="Arial" w:cs="Arial"/>
          <w:spacing w:val="1"/>
          <w:sz w:val="20"/>
          <w:szCs w:val="20"/>
        </w:rPr>
        <w:t xml:space="preserve"> d</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te</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z w:val="20"/>
          <w:szCs w:val="20"/>
        </w:rPr>
        <w:t>le</w:t>
      </w:r>
      <w:r w:rsidRPr="00DF2975">
        <w:rPr>
          <w:rFonts w:ascii="Arial" w:hAnsi="Arial" w:cs="Arial"/>
          <w:spacing w:val="1"/>
          <w:sz w:val="20"/>
          <w:szCs w:val="20"/>
        </w:rPr>
        <w:t xml:space="preserve"> p</w:t>
      </w:r>
      <w:r w:rsidRPr="00DF2975">
        <w:rPr>
          <w:rFonts w:ascii="Arial" w:hAnsi="Arial" w:cs="Arial"/>
          <w:sz w:val="20"/>
          <w:szCs w:val="20"/>
        </w:rPr>
        <w:t>l</w:t>
      </w:r>
      <w:r w:rsidRPr="00DF2975">
        <w:rPr>
          <w:rFonts w:ascii="Arial" w:hAnsi="Arial" w:cs="Arial"/>
          <w:spacing w:val="1"/>
          <w:sz w:val="20"/>
          <w:szCs w:val="20"/>
        </w:rPr>
        <w:t>u</w:t>
      </w:r>
      <w:r w:rsidRPr="00DF2975">
        <w:rPr>
          <w:rFonts w:ascii="Arial" w:hAnsi="Arial" w:cs="Arial"/>
          <w:sz w:val="20"/>
          <w:szCs w:val="20"/>
        </w:rPr>
        <w:t>s</w:t>
      </w:r>
      <w:r w:rsidRPr="00DF2975">
        <w:rPr>
          <w:rFonts w:ascii="Arial" w:hAnsi="Arial" w:cs="Arial"/>
          <w:spacing w:val="1"/>
          <w:sz w:val="20"/>
          <w:szCs w:val="20"/>
        </w:rPr>
        <w:t xml:space="preserve"> d</w:t>
      </w:r>
      <w:r w:rsidRPr="00DF2975">
        <w:rPr>
          <w:rFonts w:ascii="Arial" w:hAnsi="Arial" w:cs="Arial"/>
          <w:spacing w:val="-1"/>
          <w:sz w:val="20"/>
          <w:szCs w:val="20"/>
        </w:rPr>
        <w:t>é</w:t>
      </w:r>
      <w:r w:rsidRPr="00DF2975">
        <w:rPr>
          <w:rFonts w:ascii="Arial" w:hAnsi="Arial" w:cs="Arial"/>
          <w:sz w:val="20"/>
          <w:szCs w:val="20"/>
        </w:rPr>
        <w:t>fav</w:t>
      </w:r>
      <w:r w:rsidRPr="00DF2975">
        <w:rPr>
          <w:rFonts w:ascii="Arial" w:hAnsi="Arial" w:cs="Arial"/>
          <w:spacing w:val="1"/>
          <w:sz w:val="20"/>
          <w:szCs w:val="20"/>
        </w:rPr>
        <w:t>o</w:t>
      </w:r>
      <w:r w:rsidRPr="00DF2975">
        <w:rPr>
          <w:rFonts w:ascii="Arial" w:hAnsi="Arial" w:cs="Arial"/>
          <w:sz w:val="20"/>
          <w:szCs w:val="20"/>
        </w:rPr>
        <w:t>ra</w:t>
      </w:r>
      <w:r w:rsidRPr="00DF2975">
        <w:rPr>
          <w:rFonts w:ascii="Arial" w:hAnsi="Arial" w:cs="Arial"/>
          <w:spacing w:val="1"/>
          <w:sz w:val="20"/>
          <w:szCs w:val="20"/>
        </w:rPr>
        <w:t>b</w:t>
      </w:r>
      <w:r w:rsidRPr="00DF2975">
        <w:rPr>
          <w:rFonts w:ascii="Arial" w:hAnsi="Arial" w:cs="Arial"/>
          <w:sz w:val="20"/>
          <w:szCs w:val="20"/>
        </w:rPr>
        <w:t>le</w:t>
      </w:r>
      <w:r w:rsidRPr="00DF2975">
        <w:rPr>
          <w:rFonts w:ascii="Arial" w:hAnsi="Arial" w:cs="Arial"/>
          <w:spacing w:val="1"/>
          <w:sz w:val="20"/>
          <w:szCs w:val="20"/>
        </w:rPr>
        <w:t xml:space="preserve"> qu</w:t>
      </w:r>
      <w:r w:rsidRPr="00DF2975">
        <w:rPr>
          <w:rFonts w:ascii="Arial" w:hAnsi="Arial" w:cs="Arial"/>
          <w:sz w:val="20"/>
          <w:szCs w:val="20"/>
        </w:rPr>
        <w:t>i</w:t>
      </w:r>
      <w:r w:rsidRPr="00DF2975">
        <w:rPr>
          <w:rFonts w:ascii="Arial" w:hAnsi="Arial" w:cs="Arial"/>
          <w:spacing w:val="2"/>
          <w:sz w:val="20"/>
          <w:szCs w:val="20"/>
        </w:rPr>
        <w:t xml:space="preserve"> </w:t>
      </w:r>
      <w:r w:rsidRPr="00DF2975">
        <w:rPr>
          <w:rFonts w:ascii="Arial" w:hAnsi="Arial" w:cs="Arial"/>
          <w:sz w:val="20"/>
          <w:szCs w:val="20"/>
        </w:rPr>
        <w:t>assure</w:t>
      </w:r>
      <w:r w:rsidRPr="00DF2975">
        <w:rPr>
          <w:rFonts w:ascii="Arial" w:hAnsi="Arial" w:cs="Arial"/>
          <w:spacing w:val="1"/>
          <w:sz w:val="20"/>
          <w:szCs w:val="20"/>
        </w:rPr>
        <w:t xml:space="preserve"> un</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su</w:t>
      </w:r>
      <w:r w:rsidRPr="00DF2975">
        <w:rPr>
          <w:rFonts w:ascii="Arial" w:hAnsi="Arial" w:cs="Arial"/>
          <w:spacing w:val="1"/>
          <w:sz w:val="20"/>
          <w:szCs w:val="20"/>
        </w:rPr>
        <w:t>p</w:t>
      </w:r>
      <w:r w:rsidRPr="00DF2975">
        <w:rPr>
          <w:rFonts w:ascii="Arial" w:hAnsi="Arial" w:cs="Arial"/>
          <w:spacing w:val="-1"/>
          <w:sz w:val="20"/>
          <w:szCs w:val="20"/>
        </w:rPr>
        <w:t>e</w:t>
      </w:r>
      <w:r w:rsidRPr="00DF2975">
        <w:rPr>
          <w:rFonts w:ascii="Arial" w:hAnsi="Arial" w:cs="Arial"/>
          <w:sz w:val="20"/>
          <w:szCs w:val="20"/>
        </w:rPr>
        <w:t xml:space="preserve">rficie </w:t>
      </w:r>
      <w:r w:rsidRPr="00DF2975">
        <w:rPr>
          <w:rFonts w:ascii="Arial" w:hAnsi="Arial" w:cs="Arial"/>
          <w:spacing w:val="1"/>
          <w:sz w:val="20"/>
          <w:szCs w:val="20"/>
        </w:rPr>
        <w:t>d</w:t>
      </w:r>
      <w:r w:rsidRPr="00DF2975">
        <w:rPr>
          <w:rFonts w:ascii="Arial" w:hAnsi="Arial" w:cs="Arial"/>
          <w:sz w:val="20"/>
          <w:szCs w:val="20"/>
        </w:rPr>
        <w:t>ésig</w:t>
      </w:r>
      <w:r w:rsidRPr="00DF2975">
        <w:rPr>
          <w:rFonts w:ascii="Arial" w:hAnsi="Arial" w:cs="Arial"/>
          <w:spacing w:val="1"/>
          <w:sz w:val="20"/>
          <w:szCs w:val="20"/>
        </w:rPr>
        <w:t>n</w:t>
      </w:r>
      <w:r w:rsidRPr="00DF2975">
        <w:rPr>
          <w:rFonts w:ascii="Arial" w:hAnsi="Arial" w:cs="Arial"/>
          <w:sz w:val="20"/>
          <w:szCs w:val="20"/>
        </w:rPr>
        <w:t>ée a</w:t>
      </w:r>
      <w:r w:rsidRPr="00DF2975">
        <w:rPr>
          <w:rFonts w:ascii="Arial" w:hAnsi="Arial" w:cs="Arial"/>
          <w:spacing w:val="1"/>
          <w:sz w:val="20"/>
          <w:szCs w:val="20"/>
        </w:rPr>
        <w:t>d</w:t>
      </w:r>
      <w:r w:rsidRPr="00DF2975">
        <w:rPr>
          <w:rFonts w:ascii="Arial" w:hAnsi="Arial" w:cs="Arial"/>
          <w:sz w:val="20"/>
          <w:szCs w:val="20"/>
        </w:rPr>
        <w:t>é</w:t>
      </w:r>
      <w:r w:rsidRPr="00DF2975">
        <w:rPr>
          <w:rFonts w:ascii="Arial" w:hAnsi="Arial" w:cs="Arial"/>
          <w:spacing w:val="1"/>
          <w:sz w:val="20"/>
          <w:szCs w:val="20"/>
        </w:rPr>
        <w:t>q</w:t>
      </w:r>
      <w:r w:rsidRPr="00DF2975">
        <w:rPr>
          <w:rFonts w:ascii="Arial" w:hAnsi="Arial" w:cs="Arial"/>
          <w:sz w:val="20"/>
          <w:szCs w:val="20"/>
        </w:rPr>
        <w:t xml:space="preserve">uate et </w:t>
      </w:r>
      <w:r w:rsidRPr="00DF2975">
        <w:rPr>
          <w:rFonts w:ascii="Arial" w:hAnsi="Arial" w:cs="Arial"/>
          <w:spacing w:val="1"/>
          <w:sz w:val="20"/>
          <w:szCs w:val="20"/>
        </w:rPr>
        <w:t>d</w:t>
      </w:r>
      <w:r w:rsidRPr="00DF2975">
        <w:rPr>
          <w:rFonts w:ascii="Arial" w:hAnsi="Arial" w:cs="Arial"/>
          <w:sz w:val="20"/>
          <w:szCs w:val="20"/>
        </w:rPr>
        <w:t>es</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f</w:t>
      </w:r>
      <w:r w:rsidRPr="00DF2975">
        <w:rPr>
          <w:rFonts w:ascii="Arial" w:hAnsi="Arial" w:cs="Arial"/>
          <w:sz w:val="20"/>
          <w:szCs w:val="20"/>
        </w:rPr>
        <w:t>or</w:t>
      </w:r>
      <w:r w:rsidRPr="00DF2975">
        <w:rPr>
          <w:rFonts w:ascii="Arial" w:hAnsi="Arial" w:cs="Arial"/>
          <w:spacing w:val="-2"/>
          <w:sz w:val="20"/>
          <w:szCs w:val="20"/>
        </w:rPr>
        <w:t>m</w:t>
      </w:r>
      <w:r w:rsidRPr="00DF2975">
        <w:rPr>
          <w:rFonts w:ascii="Arial" w:hAnsi="Arial" w:cs="Arial"/>
          <w:sz w:val="20"/>
          <w:szCs w:val="20"/>
        </w:rPr>
        <w:t>a</w:t>
      </w:r>
      <w:r w:rsidRPr="00DF2975">
        <w:rPr>
          <w:rFonts w:ascii="Arial" w:hAnsi="Arial" w:cs="Arial"/>
          <w:spacing w:val="1"/>
          <w:sz w:val="20"/>
          <w:szCs w:val="20"/>
        </w:rPr>
        <w:t>n</w:t>
      </w:r>
      <w:r w:rsidRPr="00DF2975">
        <w:rPr>
          <w:rFonts w:ascii="Arial" w:hAnsi="Arial" w:cs="Arial"/>
          <w:sz w:val="20"/>
          <w:szCs w:val="20"/>
        </w:rPr>
        <w:t>ces s</w:t>
      </w:r>
      <w:r w:rsidRPr="00DF2975">
        <w:rPr>
          <w:rFonts w:ascii="Arial" w:hAnsi="Arial" w:cs="Arial"/>
          <w:spacing w:val="1"/>
          <w:sz w:val="20"/>
          <w:szCs w:val="20"/>
        </w:rPr>
        <w:t>u</w:t>
      </w:r>
      <w:r w:rsidRPr="00DF2975">
        <w:rPr>
          <w:rFonts w:ascii="Arial" w:hAnsi="Arial" w:cs="Arial"/>
          <w:sz w:val="20"/>
          <w:szCs w:val="20"/>
        </w:rPr>
        <w:t>ffisa</w:t>
      </w:r>
      <w:r w:rsidRPr="00DF2975">
        <w:rPr>
          <w:rFonts w:ascii="Arial" w:hAnsi="Arial" w:cs="Arial"/>
          <w:spacing w:val="1"/>
          <w:sz w:val="20"/>
          <w:szCs w:val="20"/>
        </w:rPr>
        <w:t>n</w:t>
      </w:r>
      <w:r w:rsidRPr="00DF2975">
        <w:rPr>
          <w:rFonts w:ascii="Arial" w:hAnsi="Arial" w:cs="Arial"/>
          <w:sz w:val="20"/>
          <w:szCs w:val="20"/>
        </w:rPr>
        <w:t>tes</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pacing w:val="-1"/>
          <w:sz w:val="20"/>
          <w:szCs w:val="20"/>
        </w:rPr>
        <w:t>o</w:t>
      </w:r>
      <w:r w:rsidRPr="00DF2975">
        <w:rPr>
          <w:rFonts w:ascii="Arial" w:hAnsi="Arial" w:cs="Arial"/>
          <w:spacing w:val="1"/>
          <w:sz w:val="20"/>
          <w:szCs w:val="20"/>
        </w:rPr>
        <w:t>u</w:t>
      </w:r>
      <w:r w:rsidRPr="00DF2975">
        <w:rPr>
          <w:rFonts w:ascii="Arial" w:hAnsi="Arial" w:cs="Arial"/>
          <w:sz w:val="20"/>
          <w:szCs w:val="20"/>
        </w:rPr>
        <w:t>r pours</w:t>
      </w:r>
      <w:r w:rsidRPr="00DF2975">
        <w:rPr>
          <w:rFonts w:ascii="Arial" w:hAnsi="Arial" w:cs="Arial"/>
          <w:spacing w:val="1"/>
          <w:sz w:val="20"/>
          <w:szCs w:val="20"/>
        </w:rPr>
        <w:t>u</w:t>
      </w:r>
      <w:r w:rsidRPr="00DF2975">
        <w:rPr>
          <w:rFonts w:ascii="Arial" w:hAnsi="Arial" w:cs="Arial"/>
          <w:spacing w:val="-2"/>
          <w:sz w:val="20"/>
          <w:szCs w:val="20"/>
        </w:rPr>
        <w:t>i</w:t>
      </w:r>
      <w:r w:rsidRPr="00DF2975">
        <w:rPr>
          <w:rFonts w:ascii="Arial" w:hAnsi="Arial" w:cs="Arial"/>
          <w:spacing w:val="1"/>
          <w:sz w:val="20"/>
          <w:szCs w:val="20"/>
        </w:rPr>
        <w:t>v</w:t>
      </w:r>
      <w:r w:rsidRPr="00DF2975">
        <w:rPr>
          <w:rFonts w:ascii="Arial" w:hAnsi="Arial" w:cs="Arial"/>
          <w:sz w:val="20"/>
          <w:szCs w:val="20"/>
        </w:rPr>
        <w:t>re</w:t>
      </w:r>
      <w:r w:rsidRPr="00DF2975">
        <w:rPr>
          <w:rFonts w:ascii="Arial" w:hAnsi="Arial" w:cs="Arial"/>
          <w:spacing w:val="-1"/>
          <w:sz w:val="20"/>
          <w:szCs w:val="20"/>
        </w:rPr>
        <w:t xml:space="preserve"> </w:t>
      </w:r>
      <w:r w:rsidRPr="00DF2975">
        <w:rPr>
          <w:rFonts w:ascii="Arial" w:hAnsi="Arial" w:cs="Arial"/>
          <w:sz w:val="20"/>
          <w:szCs w:val="20"/>
        </w:rPr>
        <w:t>le v</w:t>
      </w:r>
      <w:r w:rsidRPr="00DF2975">
        <w:rPr>
          <w:rFonts w:ascii="Arial" w:hAnsi="Arial" w:cs="Arial"/>
          <w:spacing w:val="1"/>
          <w:sz w:val="20"/>
          <w:szCs w:val="20"/>
        </w:rPr>
        <w:t>o</w:t>
      </w:r>
      <w:r w:rsidRPr="00DF2975">
        <w:rPr>
          <w:rFonts w:ascii="Arial" w:hAnsi="Arial" w:cs="Arial"/>
          <w:sz w:val="20"/>
          <w:szCs w:val="20"/>
        </w:rPr>
        <w:t>l</w:t>
      </w:r>
      <w:r w:rsidRPr="00DF2975">
        <w:rPr>
          <w:rFonts w:ascii="Arial" w:hAnsi="Arial" w:cs="Arial"/>
          <w:spacing w:val="-1"/>
          <w:sz w:val="20"/>
          <w:szCs w:val="20"/>
        </w:rPr>
        <w:t xml:space="preserve"> </w:t>
      </w:r>
      <w:r w:rsidRPr="00DF2975">
        <w:rPr>
          <w:rFonts w:ascii="Arial" w:hAnsi="Arial" w:cs="Arial"/>
          <w:sz w:val="20"/>
          <w:szCs w:val="20"/>
        </w:rPr>
        <w:t>ou</w:t>
      </w:r>
      <w:r w:rsidRPr="00DF2975">
        <w:rPr>
          <w:rFonts w:ascii="Arial" w:hAnsi="Arial" w:cs="Arial"/>
          <w:spacing w:val="1"/>
          <w:sz w:val="20"/>
          <w:szCs w:val="20"/>
        </w:rPr>
        <w:t xml:space="preserve"> </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ter</w:t>
      </w:r>
      <w:r w:rsidRPr="00DF2975">
        <w:rPr>
          <w:rFonts w:ascii="Arial" w:hAnsi="Arial" w:cs="Arial"/>
          <w:spacing w:val="-1"/>
          <w:sz w:val="20"/>
          <w:szCs w:val="20"/>
        </w:rPr>
        <w:t>r</w:t>
      </w:r>
      <w:r w:rsidRPr="00DF2975">
        <w:rPr>
          <w:rFonts w:ascii="Arial" w:hAnsi="Arial" w:cs="Arial"/>
          <w:spacing w:val="1"/>
          <w:sz w:val="20"/>
          <w:szCs w:val="20"/>
        </w:rPr>
        <w:t>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 xml:space="preserve">re le </w:t>
      </w:r>
      <w:r w:rsidRPr="00DF2975">
        <w:rPr>
          <w:rFonts w:ascii="Arial" w:hAnsi="Arial" w:cs="Arial"/>
          <w:spacing w:val="1"/>
          <w:sz w:val="20"/>
          <w:szCs w:val="20"/>
        </w:rPr>
        <w:t>d</w:t>
      </w:r>
      <w:r w:rsidRPr="00DF2975">
        <w:rPr>
          <w:rFonts w:ascii="Arial" w:hAnsi="Arial" w:cs="Arial"/>
          <w:sz w:val="20"/>
          <w:szCs w:val="20"/>
        </w:rPr>
        <w:t>éc</w:t>
      </w:r>
      <w:r w:rsidRPr="00DF2975">
        <w:rPr>
          <w:rFonts w:ascii="Arial" w:hAnsi="Arial" w:cs="Arial"/>
          <w:spacing w:val="1"/>
          <w:sz w:val="20"/>
          <w:szCs w:val="20"/>
        </w:rPr>
        <w:t>o</w:t>
      </w:r>
      <w:r w:rsidRPr="00DF2975">
        <w:rPr>
          <w:rFonts w:ascii="Arial" w:hAnsi="Arial" w:cs="Arial"/>
          <w:sz w:val="20"/>
          <w:szCs w:val="20"/>
        </w:rPr>
        <w:t>lla</w:t>
      </w:r>
      <w:r w:rsidRPr="00DF2975">
        <w:rPr>
          <w:rFonts w:ascii="Arial" w:hAnsi="Arial" w:cs="Arial"/>
          <w:spacing w:val="1"/>
          <w:sz w:val="20"/>
          <w:szCs w:val="20"/>
        </w:rPr>
        <w:t>g</w:t>
      </w:r>
      <w:r w:rsidRPr="00DF2975">
        <w:rPr>
          <w:rFonts w:ascii="Arial" w:hAnsi="Arial" w:cs="Arial"/>
          <w:sz w:val="20"/>
          <w:szCs w:val="20"/>
        </w:rPr>
        <w:t>e en séc</w:t>
      </w:r>
      <w:r w:rsidRPr="00DF2975">
        <w:rPr>
          <w:rFonts w:ascii="Arial" w:hAnsi="Arial" w:cs="Arial"/>
          <w:spacing w:val="1"/>
          <w:sz w:val="20"/>
          <w:szCs w:val="20"/>
        </w:rPr>
        <w:t>u</w:t>
      </w:r>
      <w:r w:rsidRPr="00DF2975">
        <w:rPr>
          <w:rFonts w:ascii="Arial" w:hAnsi="Arial" w:cs="Arial"/>
          <w:sz w:val="20"/>
          <w:szCs w:val="20"/>
        </w:rPr>
        <w:t>rité.</w:t>
      </w:r>
    </w:p>
    <w:p w14:paraId="5C562861" w14:textId="77777777" w:rsidR="00C64791" w:rsidRPr="00DF2975" w:rsidRDefault="00C64791" w:rsidP="00C64791">
      <w:pPr>
        <w:widowControl w:val="0"/>
        <w:autoSpaceDE w:val="0"/>
        <w:autoSpaceDN w:val="0"/>
        <w:adjustRightInd w:val="0"/>
        <w:spacing w:before="120" w:after="120" w:line="360" w:lineRule="auto"/>
        <w:ind w:left="480" w:right="84" w:hanging="360"/>
        <w:jc w:val="both"/>
        <w:rPr>
          <w:rFonts w:ascii="Arial" w:hAnsi="Arial" w:cs="Arial"/>
          <w:sz w:val="20"/>
          <w:szCs w:val="20"/>
        </w:rPr>
      </w:pPr>
      <w:r w:rsidRPr="00DF2975">
        <w:rPr>
          <w:rFonts w:ascii="Arial" w:hAnsi="Arial" w:cs="Arial"/>
          <w:b/>
          <w:bCs/>
          <w:i/>
          <w:iCs/>
          <w:sz w:val="20"/>
          <w:szCs w:val="20"/>
        </w:rPr>
        <w:t>C</w:t>
      </w:r>
      <w:r w:rsidRPr="00DF2975">
        <w:rPr>
          <w:rFonts w:ascii="Arial" w:hAnsi="Arial" w:cs="Arial"/>
          <w:b/>
          <w:bCs/>
          <w:i/>
          <w:iCs/>
          <w:spacing w:val="1"/>
          <w:sz w:val="20"/>
          <w:szCs w:val="20"/>
        </w:rPr>
        <w:t>a</w:t>
      </w:r>
      <w:r w:rsidRPr="00DF2975">
        <w:rPr>
          <w:rFonts w:ascii="Arial" w:hAnsi="Arial" w:cs="Arial"/>
          <w:b/>
          <w:bCs/>
          <w:i/>
          <w:iCs/>
          <w:sz w:val="20"/>
          <w:szCs w:val="20"/>
        </w:rPr>
        <w:t>tég</w:t>
      </w:r>
      <w:r w:rsidRPr="00DF2975">
        <w:rPr>
          <w:rFonts w:ascii="Arial" w:hAnsi="Arial" w:cs="Arial"/>
          <w:b/>
          <w:bCs/>
          <w:i/>
          <w:iCs/>
          <w:spacing w:val="1"/>
          <w:sz w:val="20"/>
          <w:szCs w:val="20"/>
        </w:rPr>
        <w:t>o</w:t>
      </w:r>
      <w:r w:rsidRPr="00DF2975">
        <w:rPr>
          <w:rFonts w:ascii="Arial" w:hAnsi="Arial" w:cs="Arial"/>
          <w:b/>
          <w:bCs/>
          <w:i/>
          <w:iCs/>
          <w:sz w:val="20"/>
          <w:szCs w:val="20"/>
        </w:rPr>
        <w:t>rie</w:t>
      </w:r>
      <w:r w:rsidRPr="00DF2975">
        <w:rPr>
          <w:rFonts w:ascii="Arial" w:hAnsi="Arial" w:cs="Arial"/>
          <w:b/>
          <w:bCs/>
          <w:i/>
          <w:iCs/>
          <w:spacing w:val="4"/>
          <w:sz w:val="20"/>
          <w:szCs w:val="20"/>
        </w:rPr>
        <w:t xml:space="preserve"> </w:t>
      </w:r>
      <w:r w:rsidRPr="00DF2975">
        <w:rPr>
          <w:rFonts w:ascii="Arial" w:hAnsi="Arial" w:cs="Arial"/>
          <w:b/>
          <w:bCs/>
          <w:i/>
          <w:iCs/>
          <w:sz w:val="20"/>
          <w:szCs w:val="20"/>
        </w:rPr>
        <w:t>B.</w:t>
      </w:r>
      <w:r w:rsidRPr="00DF2975">
        <w:rPr>
          <w:rFonts w:ascii="Arial" w:hAnsi="Arial" w:cs="Arial"/>
          <w:b/>
          <w:bCs/>
          <w:i/>
          <w:iCs/>
          <w:spacing w:val="1"/>
          <w:sz w:val="20"/>
          <w:szCs w:val="20"/>
        </w:rPr>
        <w:t xml:space="preserve"> </w:t>
      </w:r>
      <w:r w:rsidRPr="00DF2975">
        <w:rPr>
          <w:rFonts w:ascii="Arial" w:hAnsi="Arial" w:cs="Arial"/>
          <w:sz w:val="20"/>
          <w:szCs w:val="20"/>
        </w:rPr>
        <w:t>En</w:t>
      </w:r>
      <w:r w:rsidRPr="00DF2975">
        <w:rPr>
          <w:rFonts w:ascii="Arial" w:hAnsi="Arial" w:cs="Arial"/>
          <w:spacing w:val="2"/>
          <w:sz w:val="20"/>
          <w:szCs w:val="20"/>
        </w:rPr>
        <w:t xml:space="preserve"> </w:t>
      </w:r>
      <w:r w:rsidRPr="00DF2975">
        <w:rPr>
          <w:rFonts w:ascii="Arial" w:hAnsi="Arial" w:cs="Arial"/>
          <w:sz w:val="20"/>
          <w:szCs w:val="20"/>
        </w:rPr>
        <w:t xml:space="preserve">ce </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1"/>
          <w:sz w:val="20"/>
          <w:szCs w:val="20"/>
        </w:rPr>
        <w:t xml:space="preserve"> </w:t>
      </w:r>
      <w:r w:rsidRPr="00DF2975">
        <w:rPr>
          <w:rFonts w:ascii="Arial" w:hAnsi="Arial" w:cs="Arial"/>
          <w:spacing w:val="-1"/>
          <w:sz w:val="20"/>
          <w:szCs w:val="20"/>
        </w:rPr>
        <w:t>c</w:t>
      </w:r>
      <w:r w:rsidRPr="00DF2975">
        <w:rPr>
          <w:rFonts w:ascii="Arial" w:hAnsi="Arial" w:cs="Arial"/>
          <w:sz w:val="20"/>
          <w:szCs w:val="20"/>
        </w:rPr>
        <w:t>on</w:t>
      </w:r>
      <w:r w:rsidRPr="00DF2975">
        <w:rPr>
          <w:rFonts w:ascii="Arial" w:hAnsi="Arial" w:cs="Arial"/>
          <w:spacing w:val="-1"/>
          <w:sz w:val="20"/>
          <w:szCs w:val="20"/>
        </w:rPr>
        <w:t>c</w:t>
      </w:r>
      <w:r w:rsidRPr="00DF2975">
        <w:rPr>
          <w:rFonts w:ascii="Arial" w:hAnsi="Arial" w:cs="Arial"/>
          <w:sz w:val="20"/>
          <w:szCs w:val="20"/>
        </w:rPr>
        <w:t>erne les</w:t>
      </w:r>
      <w:r w:rsidRPr="00DF2975">
        <w:rPr>
          <w:rFonts w:ascii="Arial" w:hAnsi="Arial" w:cs="Arial"/>
          <w:spacing w:val="2"/>
          <w:sz w:val="20"/>
          <w:szCs w:val="20"/>
        </w:rPr>
        <w:t xml:space="preserve"> </w:t>
      </w:r>
      <w:r w:rsidRPr="00DF2975">
        <w:rPr>
          <w:rFonts w:ascii="Arial" w:hAnsi="Arial" w:cs="Arial"/>
          <w:spacing w:val="-1"/>
          <w:sz w:val="20"/>
          <w:szCs w:val="20"/>
        </w:rPr>
        <w:t>h</w:t>
      </w:r>
      <w:r w:rsidRPr="00DF2975">
        <w:rPr>
          <w:rFonts w:ascii="Arial" w:hAnsi="Arial" w:cs="Arial"/>
          <w:sz w:val="20"/>
          <w:szCs w:val="20"/>
        </w:rPr>
        <w:t>élic</w:t>
      </w:r>
      <w:r w:rsidRPr="00DF2975">
        <w:rPr>
          <w:rFonts w:ascii="Arial" w:hAnsi="Arial" w:cs="Arial"/>
          <w:spacing w:val="-1"/>
          <w:sz w:val="20"/>
          <w:szCs w:val="20"/>
        </w:rPr>
        <w:t>o</w:t>
      </w:r>
      <w:r w:rsidRPr="00DF2975">
        <w:rPr>
          <w:rFonts w:ascii="Arial" w:hAnsi="Arial" w:cs="Arial"/>
          <w:spacing w:val="1"/>
          <w:sz w:val="20"/>
          <w:szCs w:val="20"/>
        </w:rPr>
        <w:t>p</w:t>
      </w:r>
      <w:r w:rsidRPr="00DF2975">
        <w:rPr>
          <w:rFonts w:ascii="Arial" w:hAnsi="Arial" w:cs="Arial"/>
          <w:sz w:val="20"/>
          <w:szCs w:val="20"/>
        </w:rPr>
        <w:t>tères,</w:t>
      </w:r>
      <w:r w:rsidRPr="00DF2975">
        <w:rPr>
          <w:rFonts w:ascii="Arial" w:hAnsi="Arial" w:cs="Arial"/>
          <w:spacing w:val="1"/>
          <w:sz w:val="20"/>
          <w:szCs w:val="20"/>
        </w:rPr>
        <w:t xml:space="preserve"> </w:t>
      </w:r>
      <w:r w:rsidRPr="00DF2975">
        <w:rPr>
          <w:rFonts w:ascii="Arial" w:hAnsi="Arial" w:cs="Arial"/>
          <w:sz w:val="20"/>
          <w:szCs w:val="20"/>
        </w:rPr>
        <w:t>a</w:t>
      </w:r>
      <w:r w:rsidRPr="00DF2975">
        <w:rPr>
          <w:rFonts w:ascii="Arial" w:hAnsi="Arial" w:cs="Arial"/>
          <w:spacing w:val="-1"/>
          <w:sz w:val="20"/>
          <w:szCs w:val="20"/>
        </w:rPr>
        <w:t>p</w:t>
      </w:r>
      <w:r w:rsidRPr="00DF2975">
        <w:rPr>
          <w:rFonts w:ascii="Arial" w:hAnsi="Arial" w:cs="Arial"/>
          <w:sz w:val="20"/>
          <w:szCs w:val="20"/>
        </w:rPr>
        <w:t>p</w:t>
      </w:r>
      <w:r w:rsidRPr="00DF2975">
        <w:rPr>
          <w:rFonts w:ascii="Arial" w:hAnsi="Arial" w:cs="Arial"/>
          <w:spacing w:val="-1"/>
          <w:sz w:val="20"/>
          <w:szCs w:val="20"/>
        </w:rPr>
        <w:t>a</w:t>
      </w:r>
      <w:r w:rsidRPr="00DF2975">
        <w:rPr>
          <w:rFonts w:ascii="Arial" w:hAnsi="Arial" w:cs="Arial"/>
          <w:sz w:val="20"/>
          <w:szCs w:val="20"/>
        </w:rPr>
        <w:t>reil</w:t>
      </w:r>
      <w:r w:rsidRPr="00DF2975">
        <w:rPr>
          <w:rFonts w:ascii="Arial" w:hAnsi="Arial" w:cs="Arial"/>
          <w:spacing w:val="3"/>
          <w:sz w:val="20"/>
          <w:szCs w:val="20"/>
        </w:rPr>
        <w:t xml:space="preserve"> </w:t>
      </w:r>
      <w:r w:rsidRPr="00DF2975">
        <w:rPr>
          <w:rFonts w:ascii="Arial" w:hAnsi="Arial" w:cs="Arial"/>
          <w:spacing w:val="-2"/>
          <w:sz w:val="20"/>
          <w:szCs w:val="20"/>
        </w:rPr>
        <w:t>m</w:t>
      </w:r>
      <w:r w:rsidRPr="00DF2975">
        <w:rPr>
          <w:rFonts w:ascii="Arial" w:hAnsi="Arial" w:cs="Arial"/>
          <w:sz w:val="20"/>
          <w:szCs w:val="20"/>
        </w:rPr>
        <w:t>ono</w:t>
      </w:r>
      <w:r w:rsidRPr="00DF2975">
        <w:rPr>
          <w:rFonts w:ascii="Arial" w:hAnsi="Arial" w:cs="Arial"/>
          <w:spacing w:val="-2"/>
          <w:sz w:val="20"/>
          <w:szCs w:val="20"/>
        </w:rPr>
        <w:t>m</w:t>
      </w:r>
      <w:r w:rsidRPr="00DF2975">
        <w:rPr>
          <w:rFonts w:ascii="Arial" w:hAnsi="Arial" w:cs="Arial"/>
          <w:sz w:val="20"/>
          <w:szCs w:val="20"/>
        </w:rPr>
        <w:t>oteur ou</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u</w:t>
      </w:r>
      <w:r w:rsidRPr="00DF2975">
        <w:rPr>
          <w:rFonts w:ascii="Arial" w:hAnsi="Arial" w:cs="Arial"/>
          <w:sz w:val="20"/>
          <w:szCs w:val="20"/>
        </w:rPr>
        <w:t>lt</w:t>
      </w:r>
      <w:r w:rsidRPr="00DF2975">
        <w:rPr>
          <w:rFonts w:ascii="Arial" w:hAnsi="Arial" w:cs="Arial"/>
          <w:spacing w:val="1"/>
          <w:sz w:val="20"/>
          <w:szCs w:val="20"/>
        </w:rPr>
        <w:t>i</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te</w:t>
      </w:r>
      <w:r w:rsidRPr="00DF2975">
        <w:rPr>
          <w:rFonts w:ascii="Arial" w:hAnsi="Arial" w:cs="Arial"/>
          <w:spacing w:val="2"/>
          <w:sz w:val="20"/>
          <w:szCs w:val="20"/>
        </w:rPr>
        <w:t>u</w:t>
      </w:r>
      <w:r w:rsidRPr="00DF2975">
        <w:rPr>
          <w:rFonts w:ascii="Arial" w:hAnsi="Arial" w:cs="Arial"/>
          <w:sz w:val="20"/>
          <w:szCs w:val="20"/>
        </w:rPr>
        <w:t>r</w:t>
      </w:r>
      <w:r w:rsidRPr="00DF2975">
        <w:rPr>
          <w:rFonts w:ascii="Arial" w:hAnsi="Arial" w:cs="Arial"/>
          <w:spacing w:val="1"/>
          <w:sz w:val="20"/>
          <w:szCs w:val="20"/>
        </w:rPr>
        <w:t xml:space="preserve"> </w:t>
      </w:r>
      <w:r w:rsidRPr="00DF2975">
        <w:rPr>
          <w:rFonts w:ascii="Arial" w:hAnsi="Arial" w:cs="Arial"/>
          <w:sz w:val="20"/>
          <w:szCs w:val="20"/>
        </w:rPr>
        <w:t>ne</w:t>
      </w:r>
      <w:r w:rsidRPr="00DF2975">
        <w:rPr>
          <w:rFonts w:ascii="Arial" w:hAnsi="Arial" w:cs="Arial"/>
          <w:spacing w:val="2"/>
          <w:sz w:val="20"/>
          <w:szCs w:val="20"/>
        </w:rPr>
        <w:t xml:space="preserve"> </w:t>
      </w:r>
      <w:r w:rsidRPr="00DF2975">
        <w:rPr>
          <w:rFonts w:ascii="Arial" w:hAnsi="Arial" w:cs="Arial"/>
          <w:sz w:val="20"/>
          <w:szCs w:val="20"/>
        </w:rPr>
        <w:t>r</w:t>
      </w:r>
      <w:r w:rsidRPr="00DF2975">
        <w:rPr>
          <w:rFonts w:ascii="Arial" w:hAnsi="Arial" w:cs="Arial"/>
          <w:spacing w:val="-1"/>
          <w:sz w:val="20"/>
          <w:szCs w:val="20"/>
        </w:rPr>
        <w:t>ép</w:t>
      </w:r>
      <w:r w:rsidRPr="00DF2975">
        <w:rPr>
          <w:rFonts w:ascii="Arial" w:hAnsi="Arial" w:cs="Arial"/>
          <w:spacing w:val="1"/>
          <w:sz w:val="20"/>
          <w:szCs w:val="20"/>
        </w:rPr>
        <w:t>o</w:t>
      </w:r>
      <w:r w:rsidRPr="00DF2975">
        <w:rPr>
          <w:rFonts w:ascii="Arial" w:hAnsi="Arial" w:cs="Arial"/>
          <w:spacing w:val="-1"/>
          <w:sz w:val="20"/>
          <w:szCs w:val="20"/>
        </w:rPr>
        <w:t>n</w:t>
      </w:r>
      <w:r w:rsidRPr="00DF2975">
        <w:rPr>
          <w:rFonts w:ascii="Arial" w:hAnsi="Arial" w:cs="Arial"/>
          <w:spacing w:val="1"/>
          <w:sz w:val="20"/>
          <w:szCs w:val="20"/>
        </w:rPr>
        <w:t>d</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z w:val="20"/>
          <w:szCs w:val="20"/>
        </w:rPr>
        <w:t>t pas</w:t>
      </w:r>
      <w:r w:rsidRPr="00DF2975">
        <w:rPr>
          <w:rFonts w:ascii="Arial" w:hAnsi="Arial" w:cs="Arial"/>
          <w:spacing w:val="1"/>
          <w:sz w:val="20"/>
          <w:szCs w:val="20"/>
        </w:rPr>
        <w:t xml:space="preserve"> </w:t>
      </w:r>
      <w:r w:rsidRPr="00DF2975">
        <w:rPr>
          <w:rFonts w:ascii="Arial" w:hAnsi="Arial" w:cs="Arial"/>
          <w:sz w:val="20"/>
          <w:szCs w:val="20"/>
        </w:rPr>
        <w:t>a</w:t>
      </w:r>
      <w:r w:rsidRPr="00DF2975">
        <w:rPr>
          <w:rFonts w:ascii="Arial" w:hAnsi="Arial" w:cs="Arial"/>
          <w:spacing w:val="-1"/>
          <w:sz w:val="20"/>
          <w:szCs w:val="20"/>
        </w:rPr>
        <w:t>u</w:t>
      </w:r>
      <w:r w:rsidRPr="00DF2975">
        <w:rPr>
          <w:rFonts w:ascii="Arial" w:hAnsi="Arial" w:cs="Arial"/>
          <w:sz w:val="20"/>
          <w:szCs w:val="20"/>
        </w:rPr>
        <w:t>x</w:t>
      </w:r>
      <w:r w:rsidRPr="00DF2975">
        <w:rPr>
          <w:rFonts w:ascii="Arial" w:hAnsi="Arial" w:cs="Arial"/>
          <w:spacing w:val="2"/>
          <w:sz w:val="20"/>
          <w:szCs w:val="20"/>
        </w:rPr>
        <w:t xml:space="preserve"> </w:t>
      </w:r>
      <w:r w:rsidRPr="00DF2975">
        <w:rPr>
          <w:rFonts w:ascii="Arial" w:hAnsi="Arial" w:cs="Arial"/>
          <w:spacing w:val="-1"/>
          <w:sz w:val="20"/>
          <w:szCs w:val="20"/>
        </w:rPr>
        <w:t>c</w:t>
      </w:r>
      <w:r w:rsidRPr="00DF2975">
        <w:rPr>
          <w:rFonts w:ascii="Arial" w:hAnsi="Arial" w:cs="Arial"/>
          <w:sz w:val="20"/>
          <w:szCs w:val="20"/>
        </w:rPr>
        <w:t>ritè</w:t>
      </w:r>
      <w:r w:rsidRPr="00DF2975">
        <w:rPr>
          <w:rFonts w:ascii="Arial" w:hAnsi="Arial" w:cs="Arial"/>
          <w:spacing w:val="-1"/>
          <w:sz w:val="20"/>
          <w:szCs w:val="20"/>
        </w:rPr>
        <w:t>r</w:t>
      </w:r>
      <w:r w:rsidRPr="00DF2975">
        <w:rPr>
          <w:rFonts w:ascii="Arial" w:hAnsi="Arial" w:cs="Arial"/>
          <w:sz w:val="20"/>
          <w:szCs w:val="20"/>
        </w:rPr>
        <w:t>es</w:t>
      </w:r>
      <w:r w:rsidRPr="00DF2975">
        <w:rPr>
          <w:rFonts w:ascii="Arial" w:hAnsi="Arial" w:cs="Arial"/>
          <w:spacing w:val="2"/>
          <w:sz w:val="20"/>
          <w:szCs w:val="20"/>
        </w:rPr>
        <w:t xml:space="preserve"> </w:t>
      </w:r>
      <w:r w:rsidRPr="00DF2975">
        <w:rPr>
          <w:rFonts w:ascii="Arial" w:hAnsi="Arial" w:cs="Arial"/>
          <w:sz w:val="20"/>
          <w:szCs w:val="20"/>
        </w:rPr>
        <w:t>de la ca</w:t>
      </w:r>
      <w:r w:rsidRPr="00DF2975">
        <w:rPr>
          <w:rFonts w:ascii="Arial" w:hAnsi="Arial" w:cs="Arial"/>
          <w:spacing w:val="-1"/>
          <w:sz w:val="20"/>
          <w:szCs w:val="20"/>
        </w:rPr>
        <w:t>t</w:t>
      </w:r>
      <w:r w:rsidRPr="00DF2975">
        <w:rPr>
          <w:rFonts w:ascii="Arial" w:hAnsi="Arial" w:cs="Arial"/>
          <w:sz w:val="20"/>
          <w:szCs w:val="20"/>
        </w:rPr>
        <w:t>ég</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i</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A</w:t>
      </w:r>
      <w:r w:rsidRPr="00DF2975">
        <w:rPr>
          <w:rFonts w:ascii="Arial" w:hAnsi="Arial" w:cs="Arial"/>
          <w:sz w:val="20"/>
          <w:szCs w:val="20"/>
        </w:rPr>
        <w:t>.</w:t>
      </w:r>
      <w:r w:rsidRPr="00DF2975">
        <w:rPr>
          <w:rFonts w:ascii="Arial" w:hAnsi="Arial" w:cs="Arial"/>
          <w:spacing w:val="2"/>
          <w:sz w:val="20"/>
          <w:szCs w:val="20"/>
        </w:rPr>
        <w:t xml:space="preserve"> </w:t>
      </w:r>
      <w:r w:rsidRPr="00DF2975">
        <w:rPr>
          <w:rFonts w:ascii="Arial" w:hAnsi="Arial" w:cs="Arial"/>
          <w:sz w:val="20"/>
          <w:szCs w:val="20"/>
        </w:rPr>
        <w:t>Il n’</w:t>
      </w:r>
      <w:r w:rsidRPr="00DF2975">
        <w:rPr>
          <w:rFonts w:ascii="Arial" w:hAnsi="Arial" w:cs="Arial"/>
          <w:spacing w:val="-1"/>
          <w:sz w:val="20"/>
          <w:szCs w:val="20"/>
        </w:rPr>
        <w:t>e</w:t>
      </w:r>
      <w:r w:rsidRPr="00DF2975">
        <w:rPr>
          <w:rFonts w:ascii="Arial" w:hAnsi="Arial" w:cs="Arial"/>
          <w:sz w:val="20"/>
          <w:szCs w:val="20"/>
        </w:rPr>
        <w:t>st</w:t>
      </w:r>
      <w:r w:rsidRPr="00DF2975">
        <w:rPr>
          <w:rFonts w:ascii="Arial" w:hAnsi="Arial" w:cs="Arial"/>
          <w:spacing w:val="2"/>
          <w:sz w:val="20"/>
          <w:szCs w:val="20"/>
        </w:rPr>
        <w:t xml:space="preserve"> </w:t>
      </w:r>
      <w:r w:rsidRPr="00DF2975">
        <w:rPr>
          <w:rFonts w:ascii="Arial" w:hAnsi="Arial" w:cs="Arial"/>
          <w:sz w:val="20"/>
          <w:szCs w:val="20"/>
        </w:rPr>
        <w:t>pas</w:t>
      </w:r>
      <w:r w:rsidRPr="00DF2975">
        <w:rPr>
          <w:rFonts w:ascii="Arial" w:hAnsi="Arial" w:cs="Arial"/>
          <w:spacing w:val="1"/>
          <w:sz w:val="20"/>
          <w:szCs w:val="20"/>
        </w:rPr>
        <w:t xml:space="preserve"> </w:t>
      </w:r>
      <w:r w:rsidRPr="00DF2975">
        <w:rPr>
          <w:rFonts w:ascii="Arial" w:hAnsi="Arial" w:cs="Arial"/>
          <w:sz w:val="20"/>
          <w:szCs w:val="20"/>
        </w:rPr>
        <w:t>g</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z w:val="20"/>
          <w:szCs w:val="20"/>
        </w:rPr>
        <w:t>n</w:t>
      </w:r>
      <w:r w:rsidRPr="00DF2975">
        <w:rPr>
          <w:rFonts w:ascii="Arial" w:hAnsi="Arial" w:cs="Arial"/>
          <w:spacing w:val="-1"/>
          <w:sz w:val="20"/>
          <w:szCs w:val="20"/>
        </w:rPr>
        <w:t>t</w:t>
      </w:r>
      <w:r w:rsidRPr="00DF2975">
        <w:rPr>
          <w:rFonts w:ascii="Arial" w:hAnsi="Arial" w:cs="Arial"/>
          <w:sz w:val="20"/>
          <w:szCs w:val="20"/>
        </w:rPr>
        <w:t>i</w:t>
      </w:r>
      <w:r w:rsidRPr="00DF2975">
        <w:rPr>
          <w:rFonts w:ascii="Arial" w:hAnsi="Arial" w:cs="Arial"/>
          <w:spacing w:val="2"/>
          <w:sz w:val="20"/>
          <w:szCs w:val="20"/>
        </w:rPr>
        <w:t xml:space="preserve"> </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pacing w:val="-1"/>
          <w:sz w:val="20"/>
          <w:szCs w:val="20"/>
        </w:rPr>
        <w:t>’</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2"/>
          <w:sz w:val="20"/>
          <w:szCs w:val="20"/>
        </w:rPr>
        <w:t xml:space="preserve"> </w:t>
      </w:r>
      <w:r w:rsidRPr="00DF2975">
        <w:rPr>
          <w:rFonts w:ascii="Arial" w:hAnsi="Arial" w:cs="Arial"/>
          <w:sz w:val="20"/>
          <w:szCs w:val="20"/>
        </w:rPr>
        <w:t>hé</w:t>
      </w:r>
      <w:r w:rsidRPr="00DF2975">
        <w:rPr>
          <w:rFonts w:ascii="Arial" w:hAnsi="Arial" w:cs="Arial"/>
          <w:spacing w:val="-1"/>
          <w:sz w:val="20"/>
          <w:szCs w:val="20"/>
        </w:rPr>
        <w:t>lic</w:t>
      </w:r>
      <w:r w:rsidRPr="00DF2975">
        <w:rPr>
          <w:rFonts w:ascii="Arial" w:hAnsi="Arial" w:cs="Arial"/>
          <w:sz w:val="20"/>
          <w:szCs w:val="20"/>
        </w:rPr>
        <w:t>op</w:t>
      </w:r>
      <w:r w:rsidRPr="00DF2975">
        <w:rPr>
          <w:rFonts w:ascii="Arial" w:hAnsi="Arial" w:cs="Arial"/>
          <w:spacing w:val="-1"/>
          <w:sz w:val="20"/>
          <w:szCs w:val="20"/>
        </w:rPr>
        <w:t>tè</w:t>
      </w:r>
      <w:r w:rsidRPr="00DF2975">
        <w:rPr>
          <w:rFonts w:ascii="Arial" w:hAnsi="Arial" w:cs="Arial"/>
          <w:sz w:val="20"/>
          <w:szCs w:val="20"/>
        </w:rPr>
        <w:t>re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2"/>
          <w:sz w:val="20"/>
          <w:szCs w:val="20"/>
        </w:rPr>
        <w:t xml:space="preserve"> </w:t>
      </w:r>
      <w:r w:rsidRPr="00DF2975">
        <w:rPr>
          <w:rFonts w:ascii="Arial" w:hAnsi="Arial" w:cs="Arial"/>
          <w:sz w:val="20"/>
          <w:szCs w:val="20"/>
        </w:rPr>
        <w:t>ca</w:t>
      </w:r>
      <w:r w:rsidRPr="00DF2975">
        <w:rPr>
          <w:rFonts w:ascii="Arial" w:hAnsi="Arial" w:cs="Arial"/>
          <w:spacing w:val="-1"/>
          <w:sz w:val="20"/>
          <w:szCs w:val="20"/>
        </w:rPr>
        <w:t>té</w:t>
      </w:r>
      <w:r w:rsidRPr="00DF2975">
        <w:rPr>
          <w:rFonts w:ascii="Arial" w:hAnsi="Arial" w:cs="Arial"/>
          <w:spacing w:val="1"/>
          <w:sz w:val="20"/>
          <w:szCs w:val="20"/>
        </w:rPr>
        <w:t>g</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i</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z w:val="20"/>
          <w:szCs w:val="20"/>
        </w:rPr>
        <w:t>B p</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1"/>
          <w:sz w:val="20"/>
          <w:szCs w:val="20"/>
        </w:rPr>
        <w:t>r</w:t>
      </w:r>
      <w:r w:rsidRPr="00DF2975">
        <w:rPr>
          <w:rFonts w:ascii="Arial" w:hAnsi="Arial" w:cs="Arial"/>
          <w:sz w:val="20"/>
          <w:szCs w:val="20"/>
        </w:rPr>
        <w:t>ra</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pacing w:val="1"/>
          <w:sz w:val="20"/>
          <w:szCs w:val="20"/>
        </w:rPr>
        <w:t>o</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pacing w:val="-1"/>
          <w:sz w:val="20"/>
          <w:szCs w:val="20"/>
        </w:rPr>
        <w:t>i</w:t>
      </w:r>
      <w:r w:rsidRPr="00DF2975">
        <w:rPr>
          <w:rFonts w:ascii="Arial" w:hAnsi="Arial" w:cs="Arial"/>
          <w:spacing w:val="1"/>
          <w:sz w:val="20"/>
          <w:szCs w:val="20"/>
        </w:rPr>
        <w:t>v</w:t>
      </w:r>
      <w:r w:rsidRPr="00DF2975">
        <w:rPr>
          <w:rFonts w:ascii="Arial" w:hAnsi="Arial" w:cs="Arial"/>
          <w:sz w:val="20"/>
          <w:szCs w:val="20"/>
        </w:rPr>
        <w:t>re</w:t>
      </w:r>
      <w:r w:rsidRPr="00DF2975">
        <w:rPr>
          <w:rFonts w:ascii="Arial" w:hAnsi="Arial" w:cs="Arial"/>
          <w:spacing w:val="1"/>
          <w:sz w:val="20"/>
          <w:szCs w:val="20"/>
        </w:rPr>
        <w:t xml:space="preserve"> </w:t>
      </w:r>
      <w:r w:rsidRPr="00DF2975">
        <w:rPr>
          <w:rFonts w:ascii="Arial" w:hAnsi="Arial" w:cs="Arial"/>
          <w:spacing w:val="-1"/>
          <w:sz w:val="20"/>
          <w:szCs w:val="20"/>
        </w:rPr>
        <w:t>so</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z w:val="20"/>
          <w:szCs w:val="20"/>
        </w:rPr>
        <w:t>vol</w:t>
      </w:r>
      <w:r w:rsidRPr="00DF2975">
        <w:rPr>
          <w:rFonts w:ascii="Arial" w:hAnsi="Arial" w:cs="Arial"/>
          <w:spacing w:val="2"/>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3"/>
          <w:sz w:val="20"/>
          <w:szCs w:val="20"/>
        </w:rPr>
        <w:t xml:space="preserve"> </w:t>
      </w:r>
      <w:r w:rsidRPr="00DF2975">
        <w:rPr>
          <w:rFonts w:ascii="Arial" w:hAnsi="Arial" w:cs="Arial"/>
          <w:sz w:val="20"/>
          <w:szCs w:val="20"/>
        </w:rPr>
        <w:t>sé</w:t>
      </w:r>
      <w:r w:rsidRPr="00DF2975">
        <w:rPr>
          <w:rFonts w:ascii="Arial" w:hAnsi="Arial" w:cs="Arial"/>
          <w:spacing w:val="-1"/>
          <w:sz w:val="20"/>
          <w:szCs w:val="20"/>
        </w:rPr>
        <w:t>cu</w:t>
      </w:r>
      <w:r w:rsidRPr="00DF2975">
        <w:rPr>
          <w:rFonts w:ascii="Arial" w:hAnsi="Arial" w:cs="Arial"/>
          <w:sz w:val="20"/>
          <w:szCs w:val="20"/>
        </w:rPr>
        <w:t>r</w:t>
      </w:r>
      <w:r w:rsidRPr="00DF2975">
        <w:rPr>
          <w:rFonts w:ascii="Arial" w:hAnsi="Arial" w:cs="Arial"/>
          <w:spacing w:val="-1"/>
          <w:sz w:val="20"/>
          <w:szCs w:val="20"/>
        </w:rPr>
        <w:t>it</w:t>
      </w:r>
      <w:r w:rsidRPr="00DF2975">
        <w:rPr>
          <w:rFonts w:ascii="Arial" w:hAnsi="Arial" w:cs="Arial"/>
          <w:sz w:val="20"/>
          <w:szCs w:val="20"/>
        </w:rPr>
        <w:t>é</w:t>
      </w:r>
      <w:r w:rsidRPr="00DF2975">
        <w:rPr>
          <w:rFonts w:ascii="Arial" w:hAnsi="Arial" w:cs="Arial"/>
          <w:spacing w:val="2"/>
          <w:sz w:val="20"/>
          <w:szCs w:val="20"/>
        </w:rPr>
        <w:t xml:space="preserve"> </w:t>
      </w:r>
      <w:r w:rsidRPr="00DF2975">
        <w:rPr>
          <w:rFonts w:ascii="Arial" w:hAnsi="Arial" w:cs="Arial"/>
          <w:sz w:val="20"/>
          <w:szCs w:val="20"/>
        </w:rPr>
        <w:t>en</w:t>
      </w:r>
      <w:r w:rsidRPr="00DF2975">
        <w:rPr>
          <w:rFonts w:ascii="Arial" w:hAnsi="Arial" w:cs="Arial"/>
          <w:spacing w:val="2"/>
          <w:sz w:val="20"/>
          <w:szCs w:val="20"/>
        </w:rPr>
        <w:t xml:space="preserve"> </w:t>
      </w:r>
      <w:r w:rsidRPr="00DF2975">
        <w:rPr>
          <w:rFonts w:ascii="Arial" w:hAnsi="Arial" w:cs="Arial"/>
          <w:sz w:val="20"/>
          <w:szCs w:val="20"/>
        </w:rPr>
        <w:t>cas</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a</w:t>
      </w:r>
      <w:r w:rsidRPr="00DF2975">
        <w:rPr>
          <w:rFonts w:ascii="Arial" w:hAnsi="Arial" w:cs="Arial"/>
          <w:sz w:val="20"/>
          <w:szCs w:val="20"/>
        </w:rPr>
        <w:t xml:space="preserve">nne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 xml:space="preserve">teur, et un </w:t>
      </w:r>
      <w:r w:rsidRPr="00DF2975">
        <w:rPr>
          <w:rFonts w:ascii="Arial" w:hAnsi="Arial" w:cs="Arial"/>
          <w:spacing w:val="-1"/>
          <w:sz w:val="20"/>
          <w:szCs w:val="20"/>
        </w:rPr>
        <w:t>a</w:t>
      </w:r>
      <w:r w:rsidRPr="00DF2975">
        <w:rPr>
          <w:rFonts w:ascii="Arial" w:hAnsi="Arial" w:cs="Arial"/>
          <w:sz w:val="20"/>
          <w:szCs w:val="20"/>
        </w:rPr>
        <w:t>tterrissage</w:t>
      </w:r>
      <w:r w:rsidRPr="00DF2975">
        <w:rPr>
          <w:rFonts w:ascii="Arial" w:hAnsi="Arial" w:cs="Arial"/>
          <w:spacing w:val="-1"/>
          <w:sz w:val="20"/>
          <w:szCs w:val="20"/>
        </w:rPr>
        <w:t xml:space="preserve"> </w:t>
      </w:r>
      <w:r w:rsidRPr="00DF2975">
        <w:rPr>
          <w:rFonts w:ascii="Arial" w:hAnsi="Arial" w:cs="Arial"/>
          <w:sz w:val="20"/>
          <w:szCs w:val="20"/>
        </w:rPr>
        <w:t>for</w:t>
      </w:r>
      <w:r w:rsidRPr="00DF2975">
        <w:rPr>
          <w:rFonts w:ascii="Arial" w:hAnsi="Arial" w:cs="Arial"/>
          <w:spacing w:val="-1"/>
          <w:sz w:val="20"/>
          <w:szCs w:val="20"/>
        </w:rPr>
        <w:t>c</w:t>
      </w:r>
      <w:r w:rsidRPr="00DF2975">
        <w:rPr>
          <w:rFonts w:ascii="Arial" w:hAnsi="Arial" w:cs="Arial"/>
          <w:sz w:val="20"/>
          <w:szCs w:val="20"/>
        </w:rPr>
        <w:t>é est pré</w:t>
      </w:r>
      <w:r w:rsidRPr="00DF2975">
        <w:rPr>
          <w:rFonts w:ascii="Arial" w:hAnsi="Arial" w:cs="Arial"/>
          <w:spacing w:val="-1"/>
          <w:sz w:val="20"/>
          <w:szCs w:val="20"/>
        </w:rPr>
        <w:t>s</w:t>
      </w:r>
      <w:r w:rsidRPr="00DF2975">
        <w:rPr>
          <w:rFonts w:ascii="Arial" w:hAnsi="Arial" w:cs="Arial"/>
          <w:sz w:val="20"/>
          <w:szCs w:val="20"/>
        </w:rPr>
        <w:t>u</w:t>
      </w:r>
      <w:r w:rsidRPr="00DF2975">
        <w:rPr>
          <w:rFonts w:ascii="Arial" w:hAnsi="Arial" w:cs="Arial"/>
          <w:spacing w:val="-2"/>
          <w:sz w:val="20"/>
          <w:szCs w:val="20"/>
        </w:rPr>
        <w:t>m</w:t>
      </w:r>
      <w:r w:rsidRPr="00DF2975">
        <w:rPr>
          <w:rFonts w:ascii="Arial" w:hAnsi="Arial" w:cs="Arial"/>
          <w:sz w:val="20"/>
          <w:szCs w:val="20"/>
        </w:rPr>
        <w:t>é.</w:t>
      </w:r>
    </w:p>
    <w:p w14:paraId="7057FBDC" w14:textId="77777777" w:rsidR="00C64791" w:rsidRPr="00DF2975" w:rsidRDefault="00C64791" w:rsidP="009941DD">
      <w:pPr>
        <w:widowControl w:val="0"/>
        <w:autoSpaceDE w:val="0"/>
        <w:autoSpaceDN w:val="0"/>
        <w:adjustRightInd w:val="0"/>
        <w:spacing w:before="120" w:after="120" w:line="360" w:lineRule="auto"/>
        <w:ind w:left="284" w:right="141"/>
        <w:rPr>
          <w:rFonts w:ascii="Arial" w:hAnsi="Arial" w:cs="Arial"/>
          <w:sz w:val="20"/>
          <w:szCs w:val="20"/>
        </w:rPr>
      </w:pPr>
      <w:r w:rsidRPr="00DF2975">
        <w:rPr>
          <w:rFonts w:ascii="Arial" w:hAnsi="Arial" w:cs="Arial"/>
          <w:b/>
          <w:bCs/>
          <w:spacing w:val="1"/>
          <w:sz w:val="20"/>
          <w:szCs w:val="20"/>
        </w:rPr>
        <w:t>2</w:t>
      </w:r>
      <w:r w:rsidRPr="00DF2975">
        <w:rPr>
          <w:rFonts w:ascii="Arial" w:hAnsi="Arial" w:cs="Arial"/>
          <w:b/>
          <w:bCs/>
          <w:sz w:val="20"/>
          <w:szCs w:val="20"/>
        </w:rPr>
        <w:t xml:space="preserve">.  </w:t>
      </w:r>
      <w:r w:rsidRPr="00DF2975">
        <w:rPr>
          <w:rFonts w:ascii="Arial" w:hAnsi="Arial" w:cs="Arial"/>
          <w:b/>
          <w:bCs/>
          <w:spacing w:val="46"/>
          <w:sz w:val="20"/>
          <w:szCs w:val="20"/>
        </w:rPr>
        <w:t xml:space="preserve"> </w:t>
      </w:r>
      <w:r w:rsidRPr="00DF2975">
        <w:rPr>
          <w:rFonts w:ascii="Arial" w:hAnsi="Arial" w:cs="Arial"/>
          <w:b/>
          <w:bCs/>
          <w:sz w:val="20"/>
          <w:szCs w:val="20"/>
        </w:rPr>
        <w:t>Génér</w:t>
      </w:r>
      <w:r w:rsidRPr="00DF2975">
        <w:rPr>
          <w:rFonts w:ascii="Arial" w:hAnsi="Arial" w:cs="Arial"/>
          <w:b/>
          <w:bCs/>
          <w:spacing w:val="1"/>
          <w:sz w:val="20"/>
          <w:szCs w:val="20"/>
        </w:rPr>
        <w:t>a</w:t>
      </w:r>
      <w:r w:rsidRPr="00DF2975">
        <w:rPr>
          <w:rFonts w:ascii="Arial" w:hAnsi="Arial" w:cs="Arial"/>
          <w:b/>
          <w:bCs/>
          <w:sz w:val="20"/>
          <w:szCs w:val="20"/>
        </w:rPr>
        <w:t>lités</w:t>
      </w:r>
    </w:p>
    <w:p w14:paraId="7A6612F7" w14:textId="77777777" w:rsidR="00C64791" w:rsidRPr="00DF2975" w:rsidRDefault="00C64791" w:rsidP="00C64791">
      <w:pPr>
        <w:widowControl w:val="0"/>
        <w:tabs>
          <w:tab w:val="left" w:pos="920"/>
        </w:tabs>
        <w:autoSpaceDE w:val="0"/>
        <w:autoSpaceDN w:val="0"/>
        <w:adjustRightInd w:val="0"/>
        <w:spacing w:before="120" w:after="120" w:line="360" w:lineRule="auto"/>
        <w:ind w:left="142" w:firstLine="338"/>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z w:val="20"/>
          <w:szCs w:val="20"/>
        </w:rPr>
        <w:t>1</w:t>
      </w:r>
      <w:r w:rsidRPr="00DF2975">
        <w:rPr>
          <w:rFonts w:ascii="Arial" w:hAnsi="Arial" w:cs="Arial"/>
          <w:sz w:val="20"/>
          <w:szCs w:val="20"/>
        </w:rPr>
        <w:tab/>
        <w:t>Les</w:t>
      </w:r>
      <w:r w:rsidRPr="00DF2975">
        <w:rPr>
          <w:rFonts w:ascii="Arial" w:hAnsi="Arial" w:cs="Arial"/>
          <w:spacing w:val="-1"/>
          <w:sz w:val="20"/>
          <w:szCs w:val="20"/>
        </w:rPr>
        <w:t xml:space="preserve"> </w:t>
      </w:r>
      <w:r w:rsidRPr="00DF2975">
        <w:rPr>
          <w:rFonts w:ascii="Arial" w:hAnsi="Arial" w:cs="Arial"/>
          <w:sz w:val="20"/>
          <w:szCs w:val="20"/>
        </w:rPr>
        <w:t>héli</w:t>
      </w:r>
      <w:r w:rsidRPr="00DF2975">
        <w:rPr>
          <w:rFonts w:ascii="Arial" w:hAnsi="Arial" w:cs="Arial"/>
          <w:spacing w:val="-1"/>
          <w:sz w:val="20"/>
          <w:szCs w:val="20"/>
        </w:rPr>
        <w:t>c</w:t>
      </w:r>
      <w:r w:rsidRPr="00DF2975">
        <w:rPr>
          <w:rFonts w:ascii="Arial" w:hAnsi="Arial" w:cs="Arial"/>
          <w:sz w:val="20"/>
          <w:szCs w:val="20"/>
        </w:rPr>
        <w:t>opt</w:t>
      </w:r>
      <w:r w:rsidRPr="00DF2975">
        <w:rPr>
          <w:rFonts w:ascii="Arial" w:hAnsi="Arial" w:cs="Arial"/>
          <w:spacing w:val="-1"/>
          <w:sz w:val="20"/>
          <w:szCs w:val="20"/>
        </w:rPr>
        <w:t>è</w:t>
      </w:r>
      <w:r w:rsidRPr="00DF2975">
        <w:rPr>
          <w:rFonts w:ascii="Arial" w:hAnsi="Arial" w:cs="Arial"/>
          <w:sz w:val="20"/>
          <w:szCs w:val="20"/>
        </w:rPr>
        <w:t>res</w:t>
      </w:r>
      <w:r w:rsidRPr="00DF2975">
        <w:rPr>
          <w:rFonts w:ascii="Arial" w:hAnsi="Arial" w:cs="Arial"/>
          <w:spacing w:val="1"/>
          <w:sz w:val="20"/>
          <w:szCs w:val="20"/>
        </w:rPr>
        <w:t xml:space="preserve"> </w:t>
      </w:r>
      <w:r w:rsidRPr="00DF2975">
        <w:rPr>
          <w:rFonts w:ascii="Arial" w:hAnsi="Arial" w:cs="Arial"/>
          <w:spacing w:val="-1"/>
          <w:sz w:val="20"/>
          <w:szCs w:val="20"/>
        </w:rPr>
        <w:t>e</w:t>
      </w:r>
      <w:r w:rsidRPr="00DF2975">
        <w:rPr>
          <w:rFonts w:ascii="Arial" w:hAnsi="Arial" w:cs="Arial"/>
          <w:sz w:val="20"/>
          <w:szCs w:val="20"/>
        </w:rPr>
        <w:t>xp</w:t>
      </w:r>
      <w:r w:rsidRPr="00DF2975">
        <w:rPr>
          <w:rFonts w:ascii="Arial" w:hAnsi="Arial" w:cs="Arial"/>
          <w:spacing w:val="-2"/>
          <w:sz w:val="20"/>
          <w:szCs w:val="20"/>
        </w:rPr>
        <w:t>l</w:t>
      </w:r>
      <w:r w:rsidRPr="00DF2975">
        <w:rPr>
          <w:rFonts w:ascii="Arial" w:hAnsi="Arial" w:cs="Arial"/>
          <w:sz w:val="20"/>
          <w:szCs w:val="20"/>
        </w:rPr>
        <w:t>oités</w:t>
      </w:r>
      <w:r w:rsidRPr="00DF2975">
        <w:rPr>
          <w:rFonts w:ascii="Arial" w:hAnsi="Arial" w:cs="Arial"/>
          <w:spacing w:val="1"/>
          <w:sz w:val="20"/>
          <w:szCs w:val="20"/>
        </w:rPr>
        <w:t xml:space="preserve"> </w:t>
      </w:r>
      <w:r w:rsidRPr="00DF2975">
        <w:rPr>
          <w:rFonts w:ascii="Arial" w:hAnsi="Arial" w:cs="Arial"/>
          <w:sz w:val="20"/>
          <w:szCs w:val="20"/>
        </w:rPr>
        <w:t>en classes</w:t>
      </w:r>
      <w:r w:rsidRPr="00DF2975">
        <w:rPr>
          <w:rFonts w:ascii="Arial" w:hAnsi="Arial" w:cs="Arial"/>
          <w:spacing w:val="-1"/>
          <w:sz w:val="20"/>
          <w:szCs w:val="20"/>
        </w:rPr>
        <w:t xml:space="preserve"> d</w:t>
      </w:r>
      <w:r w:rsidRPr="00DF2975">
        <w:rPr>
          <w:rFonts w:ascii="Arial" w:hAnsi="Arial" w:cs="Arial"/>
          <w:sz w:val="20"/>
          <w:szCs w:val="20"/>
        </w:rPr>
        <w:t>e p</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f</w:t>
      </w:r>
      <w:r w:rsidRPr="00DF2975">
        <w:rPr>
          <w:rFonts w:ascii="Arial" w:hAnsi="Arial" w:cs="Arial"/>
          <w:sz w:val="20"/>
          <w:szCs w:val="20"/>
        </w:rPr>
        <w:t>or</w:t>
      </w:r>
      <w:r w:rsidRPr="00DF2975">
        <w:rPr>
          <w:rFonts w:ascii="Arial" w:hAnsi="Arial" w:cs="Arial"/>
          <w:spacing w:val="-2"/>
          <w:sz w:val="20"/>
          <w:szCs w:val="20"/>
        </w:rPr>
        <w:t>m</w:t>
      </w:r>
      <w:r w:rsidRPr="00DF2975">
        <w:rPr>
          <w:rFonts w:ascii="Arial" w:hAnsi="Arial" w:cs="Arial"/>
          <w:sz w:val="20"/>
          <w:szCs w:val="20"/>
        </w:rPr>
        <w:t>ances 1 et</w:t>
      </w:r>
      <w:r w:rsidRPr="00DF2975">
        <w:rPr>
          <w:rFonts w:ascii="Arial" w:hAnsi="Arial" w:cs="Arial"/>
          <w:spacing w:val="-1"/>
          <w:sz w:val="20"/>
          <w:szCs w:val="20"/>
        </w:rPr>
        <w:t xml:space="preserve"> </w:t>
      </w:r>
      <w:r w:rsidRPr="00DF2975">
        <w:rPr>
          <w:rFonts w:ascii="Arial" w:hAnsi="Arial" w:cs="Arial"/>
          <w:sz w:val="20"/>
          <w:szCs w:val="20"/>
        </w:rPr>
        <w:t>2</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vrai</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 être c</w:t>
      </w:r>
      <w:r w:rsidRPr="00DF2975">
        <w:rPr>
          <w:rFonts w:ascii="Arial" w:hAnsi="Arial" w:cs="Arial"/>
          <w:spacing w:val="-1"/>
          <w:sz w:val="20"/>
          <w:szCs w:val="20"/>
        </w:rPr>
        <w:t>e</w:t>
      </w:r>
      <w:r w:rsidRPr="00DF2975">
        <w:rPr>
          <w:rFonts w:ascii="Arial" w:hAnsi="Arial" w:cs="Arial"/>
          <w:sz w:val="20"/>
          <w:szCs w:val="20"/>
        </w:rPr>
        <w:t>rtifiés</w:t>
      </w:r>
      <w:r w:rsidRPr="00DF2975">
        <w:rPr>
          <w:rFonts w:ascii="Arial" w:hAnsi="Arial" w:cs="Arial"/>
          <w:spacing w:val="-1"/>
          <w:sz w:val="20"/>
          <w:szCs w:val="20"/>
        </w:rPr>
        <w:t xml:space="preserve"> </w:t>
      </w:r>
      <w:r w:rsidRPr="00DF2975">
        <w:rPr>
          <w:rFonts w:ascii="Arial" w:hAnsi="Arial" w:cs="Arial"/>
          <w:sz w:val="20"/>
          <w:szCs w:val="20"/>
        </w:rPr>
        <w:t>en cat</w:t>
      </w:r>
      <w:r w:rsidRPr="00DF2975">
        <w:rPr>
          <w:rFonts w:ascii="Arial" w:hAnsi="Arial" w:cs="Arial"/>
          <w:spacing w:val="-1"/>
          <w:sz w:val="20"/>
          <w:szCs w:val="20"/>
        </w:rPr>
        <w:t>é</w:t>
      </w:r>
      <w:r w:rsidRPr="00DF2975">
        <w:rPr>
          <w:rFonts w:ascii="Arial" w:hAnsi="Arial" w:cs="Arial"/>
          <w:spacing w:val="1"/>
          <w:sz w:val="20"/>
          <w:szCs w:val="20"/>
        </w:rPr>
        <w:t>g</w:t>
      </w:r>
      <w:r w:rsidRPr="00DF2975">
        <w:rPr>
          <w:rFonts w:ascii="Arial" w:hAnsi="Arial" w:cs="Arial"/>
          <w:sz w:val="20"/>
          <w:szCs w:val="20"/>
        </w:rPr>
        <w:t>orie</w:t>
      </w:r>
      <w:r w:rsidRPr="00DF2975">
        <w:rPr>
          <w:rFonts w:ascii="Arial" w:hAnsi="Arial" w:cs="Arial"/>
          <w:spacing w:val="-1"/>
          <w:sz w:val="20"/>
          <w:szCs w:val="20"/>
        </w:rPr>
        <w:t xml:space="preserve"> </w:t>
      </w:r>
      <w:r w:rsidRPr="00DF2975">
        <w:rPr>
          <w:rFonts w:ascii="Arial" w:hAnsi="Arial" w:cs="Arial"/>
          <w:sz w:val="20"/>
          <w:szCs w:val="20"/>
        </w:rPr>
        <w:t>A.</w:t>
      </w:r>
    </w:p>
    <w:p w14:paraId="38F28B3C" w14:textId="77777777" w:rsidR="00C64791" w:rsidRPr="00DF2975" w:rsidRDefault="00C64791" w:rsidP="00C64791">
      <w:pPr>
        <w:widowControl w:val="0"/>
        <w:tabs>
          <w:tab w:val="left" w:pos="920"/>
        </w:tabs>
        <w:autoSpaceDE w:val="0"/>
        <w:autoSpaceDN w:val="0"/>
        <w:adjustRightInd w:val="0"/>
        <w:spacing w:before="120" w:after="120" w:line="360" w:lineRule="auto"/>
        <w:ind w:left="142" w:right="83" w:firstLine="338"/>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z w:val="20"/>
          <w:szCs w:val="20"/>
        </w:rPr>
        <w:t>2</w:t>
      </w:r>
      <w:r w:rsidRPr="00DF2975">
        <w:rPr>
          <w:rFonts w:ascii="Arial" w:hAnsi="Arial" w:cs="Arial"/>
          <w:sz w:val="20"/>
          <w:szCs w:val="20"/>
        </w:rPr>
        <w:tab/>
        <w:t>Les</w:t>
      </w:r>
      <w:r w:rsidRPr="00DF2975">
        <w:rPr>
          <w:rFonts w:ascii="Arial" w:hAnsi="Arial" w:cs="Arial"/>
          <w:spacing w:val="3"/>
          <w:sz w:val="20"/>
          <w:szCs w:val="20"/>
        </w:rPr>
        <w:t xml:space="preserve"> </w:t>
      </w:r>
      <w:r w:rsidRPr="00DF2975">
        <w:rPr>
          <w:rFonts w:ascii="Arial" w:hAnsi="Arial" w:cs="Arial"/>
          <w:sz w:val="20"/>
          <w:szCs w:val="20"/>
        </w:rPr>
        <w:t>hélicopt</w:t>
      </w:r>
      <w:r w:rsidRPr="00DF2975">
        <w:rPr>
          <w:rFonts w:ascii="Arial" w:hAnsi="Arial" w:cs="Arial"/>
          <w:spacing w:val="-1"/>
          <w:sz w:val="20"/>
          <w:szCs w:val="20"/>
        </w:rPr>
        <w:t>è</w:t>
      </w:r>
      <w:r w:rsidRPr="00DF2975">
        <w:rPr>
          <w:rFonts w:ascii="Arial" w:hAnsi="Arial" w:cs="Arial"/>
          <w:sz w:val="20"/>
          <w:szCs w:val="20"/>
        </w:rPr>
        <w:t>res</w:t>
      </w:r>
      <w:r w:rsidRPr="00DF2975">
        <w:rPr>
          <w:rFonts w:ascii="Arial" w:hAnsi="Arial" w:cs="Arial"/>
          <w:spacing w:val="5"/>
          <w:sz w:val="20"/>
          <w:szCs w:val="20"/>
        </w:rPr>
        <w:t xml:space="preserve"> </w:t>
      </w:r>
      <w:r w:rsidRPr="00DF2975">
        <w:rPr>
          <w:rFonts w:ascii="Arial" w:hAnsi="Arial" w:cs="Arial"/>
          <w:spacing w:val="-1"/>
          <w:sz w:val="20"/>
          <w:szCs w:val="20"/>
        </w:rPr>
        <w:t>ex</w:t>
      </w:r>
      <w:r w:rsidRPr="00DF2975">
        <w:rPr>
          <w:rFonts w:ascii="Arial" w:hAnsi="Arial" w:cs="Arial"/>
          <w:sz w:val="20"/>
          <w:szCs w:val="20"/>
        </w:rPr>
        <w:t>ploi</w:t>
      </w:r>
      <w:r w:rsidRPr="00DF2975">
        <w:rPr>
          <w:rFonts w:ascii="Arial" w:hAnsi="Arial" w:cs="Arial"/>
          <w:spacing w:val="-2"/>
          <w:sz w:val="20"/>
          <w:szCs w:val="20"/>
        </w:rPr>
        <w:t>t</w:t>
      </w:r>
      <w:r w:rsidRPr="00DF2975">
        <w:rPr>
          <w:rFonts w:ascii="Arial" w:hAnsi="Arial" w:cs="Arial"/>
          <w:sz w:val="20"/>
          <w:szCs w:val="20"/>
        </w:rPr>
        <w:t>és</w:t>
      </w:r>
      <w:r w:rsidRPr="00DF2975">
        <w:rPr>
          <w:rFonts w:ascii="Arial" w:hAnsi="Arial" w:cs="Arial"/>
          <w:spacing w:val="5"/>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6"/>
          <w:sz w:val="20"/>
          <w:szCs w:val="20"/>
        </w:rPr>
        <w:t xml:space="preserve"> </w:t>
      </w:r>
      <w:r w:rsidRPr="00DF2975">
        <w:rPr>
          <w:rFonts w:ascii="Arial" w:hAnsi="Arial" w:cs="Arial"/>
          <w:sz w:val="20"/>
          <w:szCs w:val="20"/>
        </w:rPr>
        <w:t>classe</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4"/>
          <w:sz w:val="20"/>
          <w:szCs w:val="20"/>
        </w:rPr>
        <w:t xml:space="preserve"> </w:t>
      </w:r>
      <w:r w:rsidRPr="00DF2975">
        <w:rPr>
          <w:rFonts w:ascii="Arial" w:hAnsi="Arial" w:cs="Arial"/>
          <w:sz w:val="20"/>
          <w:szCs w:val="20"/>
        </w:rPr>
        <w:t>p</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fo</w:t>
      </w:r>
      <w:r w:rsidRPr="00DF2975">
        <w:rPr>
          <w:rFonts w:ascii="Arial" w:hAnsi="Arial" w:cs="Arial"/>
          <w:sz w:val="20"/>
          <w:szCs w:val="20"/>
        </w:rPr>
        <w:t>r</w:t>
      </w:r>
      <w:r w:rsidRPr="00DF2975">
        <w:rPr>
          <w:rFonts w:ascii="Arial" w:hAnsi="Arial" w:cs="Arial"/>
          <w:spacing w:val="-2"/>
          <w:sz w:val="20"/>
          <w:szCs w:val="20"/>
        </w:rPr>
        <w:t>m</w:t>
      </w:r>
      <w:r w:rsidRPr="00DF2975">
        <w:rPr>
          <w:rFonts w:ascii="Arial" w:hAnsi="Arial" w:cs="Arial"/>
          <w:sz w:val="20"/>
          <w:szCs w:val="20"/>
        </w:rPr>
        <w:t>ances</w:t>
      </w:r>
      <w:r w:rsidRPr="00DF2975">
        <w:rPr>
          <w:rFonts w:ascii="Arial" w:hAnsi="Arial" w:cs="Arial"/>
          <w:spacing w:val="4"/>
          <w:sz w:val="20"/>
          <w:szCs w:val="20"/>
        </w:rPr>
        <w:t xml:space="preserve"> </w:t>
      </w:r>
      <w:r w:rsidRPr="00DF2975">
        <w:rPr>
          <w:rFonts w:ascii="Arial" w:hAnsi="Arial" w:cs="Arial"/>
          <w:sz w:val="20"/>
          <w:szCs w:val="20"/>
        </w:rPr>
        <w:t>3</w:t>
      </w:r>
      <w:r w:rsidRPr="00DF2975">
        <w:rPr>
          <w:rFonts w:ascii="Arial" w:hAnsi="Arial" w:cs="Arial"/>
          <w:spacing w:val="4"/>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vrai</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z w:val="20"/>
          <w:szCs w:val="20"/>
        </w:rPr>
        <w:t>êt</w:t>
      </w:r>
      <w:r w:rsidRPr="00DF2975">
        <w:rPr>
          <w:rFonts w:ascii="Arial" w:hAnsi="Arial" w:cs="Arial"/>
          <w:spacing w:val="-1"/>
          <w:sz w:val="20"/>
          <w:szCs w:val="20"/>
        </w:rPr>
        <w:t>r</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z w:val="20"/>
          <w:szCs w:val="20"/>
        </w:rPr>
        <w:t>certifiés</w:t>
      </w:r>
      <w:r w:rsidRPr="00DF2975">
        <w:rPr>
          <w:rFonts w:ascii="Arial" w:hAnsi="Arial" w:cs="Arial"/>
          <w:spacing w:val="4"/>
          <w:sz w:val="20"/>
          <w:szCs w:val="20"/>
        </w:rPr>
        <w:t xml:space="preserve"> </w:t>
      </w:r>
      <w:r w:rsidRPr="00DF2975">
        <w:rPr>
          <w:rFonts w:ascii="Arial" w:hAnsi="Arial" w:cs="Arial"/>
          <w:sz w:val="20"/>
          <w:szCs w:val="20"/>
        </w:rPr>
        <w:t>en</w:t>
      </w:r>
      <w:r w:rsidRPr="00DF2975">
        <w:rPr>
          <w:rFonts w:ascii="Arial" w:hAnsi="Arial" w:cs="Arial"/>
          <w:spacing w:val="5"/>
          <w:sz w:val="20"/>
          <w:szCs w:val="20"/>
        </w:rPr>
        <w:t xml:space="preserve"> </w:t>
      </w:r>
      <w:r w:rsidRPr="00DF2975">
        <w:rPr>
          <w:rFonts w:ascii="Arial" w:hAnsi="Arial" w:cs="Arial"/>
          <w:spacing w:val="-1"/>
          <w:sz w:val="20"/>
          <w:szCs w:val="20"/>
        </w:rPr>
        <w:t>c</w:t>
      </w:r>
      <w:r w:rsidRPr="00DF2975">
        <w:rPr>
          <w:rFonts w:ascii="Arial" w:hAnsi="Arial" w:cs="Arial"/>
          <w:sz w:val="20"/>
          <w:szCs w:val="20"/>
        </w:rPr>
        <w:t>atég</w:t>
      </w:r>
      <w:r w:rsidRPr="00DF2975">
        <w:rPr>
          <w:rFonts w:ascii="Arial" w:hAnsi="Arial" w:cs="Arial"/>
          <w:spacing w:val="-1"/>
          <w:sz w:val="20"/>
          <w:szCs w:val="20"/>
        </w:rPr>
        <w:t>o</w:t>
      </w:r>
      <w:r w:rsidRPr="00DF2975">
        <w:rPr>
          <w:rFonts w:ascii="Arial" w:hAnsi="Arial" w:cs="Arial"/>
          <w:sz w:val="20"/>
          <w:szCs w:val="20"/>
        </w:rPr>
        <w:t>rie</w:t>
      </w:r>
      <w:r w:rsidRPr="00DF2975">
        <w:rPr>
          <w:rFonts w:ascii="Arial" w:hAnsi="Arial" w:cs="Arial"/>
          <w:spacing w:val="1"/>
          <w:sz w:val="20"/>
          <w:szCs w:val="20"/>
        </w:rPr>
        <w:t xml:space="preserve"> </w:t>
      </w:r>
      <w:r w:rsidRPr="00DF2975">
        <w:rPr>
          <w:rFonts w:ascii="Arial" w:hAnsi="Arial" w:cs="Arial"/>
          <w:sz w:val="20"/>
          <w:szCs w:val="20"/>
        </w:rPr>
        <w:t>A</w:t>
      </w:r>
      <w:r w:rsidRPr="00DF2975">
        <w:rPr>
          <w:rFonts w:ascii="Arial" w:hAnsi="Arial" w:cs="Arial"/>
          <w:spacing w:val="3"/>
          <w:sz w:val="20"/>
          <w:szCs w:val="20"/>
        </w:rPr>
        <w:t xml:space="preserve"> </w:t>
      </w:r>
      <w:r w:rsidRPr="00DF2975">
        <w:rPr>
          <w:rFonts w:ascii="Arial" w:hAnsi="Arial" w:cs="Arial"/>
          <w:sz w:val="20"/>
          <w:szCs w:val="20"/>
        </w:rPr>
        <w:t>ou</w:t>
      </w:r>
      <w:r w:rsidRPr="00DF2975">
        <w:rPr>
          <w:rFonts w:ascii="Arial" w:hAnsi="Arial" w:cs="Arial"/>
          <w:spacing w:val="3"/>
          <w:sz w:val="20"/>
          <w:szCs w:val="20"/>
        </w:rPr>
        <w:t xml:space="preserve"> </w:t>
      </w:r>
      <w:r w:rsidRPr="00DF2975">
        <w:rPr>
          <w:rFonts w:ascii="Arial" w:hAnsi="Arial" w:cs="Arial"/>
          <w:sz w:val="20"/>
          <w:szCs w:val="20"/>
        </w:rPr>
        <w:t>en</w:t>
      </w:r>
      <w:r w:rsidRPr="00DF2975">
        <w:rPr>
          <w:rFonts w:ascii="Arial" w:hAnsi="Arial" w:cs="Arial"/>
          <w:spacing w:val="5"/>
          <w:sz w:val="20"/>
          <w:szCs w:val="20"/>
        </w:rPr>
        <w:t xml:space="preserve"> </w:t>
      </w:r>
      <w:r w:rsidRPr="00DF2975">
        <w:rPr>
          <w:rFonts w:ascii="Arial" w:hAnsi="Arial" w:cs="Arial"/>
          <w:sz w:val="20"/>
          <w:szCs w:val="20"/>
        </w:rPr>
        <w:t>cat</w:t>
      </w:r>
      <w:r w:rsidRPr="00DF2975">
        <w:rPr>
          <w:rFonts w:ascii="Arial" w:hAnsi="Arial" w:cs="Arial"/>
          <w:spacing w:val="-1"/>
          <w:sz w:val="20"/>
          <w:szCs w:val="20"/>
        </w:rPr>
        <w:t>ég</w:t>
      </w:r>
      <w:r w:rsidRPr="00DF2975">
        <w:rPr>
          <w:rFonts w:ascii="Arial" w:hAnsi="Arial" w:cs="Arial"/>
          <w:sz w:val="20"/>
          <w:szCs w:val="20"/>
        </w:rPr>
        <w:t>orie</w:t>
      </w:r>
      <w:r w:rsidRPr="00DF2975">
        <w:rPr>
          <w:rFonts w:ascii="Arial" w:hAnsi="Arial" w:cs="Arial"/>
          <w:spacing w:val="5"/>
          <w:sz w:val="20"/>
          <w:szCs w:val="20"/>
        </w:rPr>
        <w:t xml:space="preserve"> </w:t>
      </w:r>
      <w:r w:rsidRPr="00DF2975">
        <w:rPr>
          <w:rFonts w:ascii="Arial" w:hAnsi="Arial" w:cs="Arial"/>
          <w:sz w:val="20"/>
          <w:szCs w:val="20"/>
        </w:rPr>
        <w:t>B</w:t>
      </w:r>
      <w:r w:rsidRPr="00DF2975">
        <w:rPr>
          <w:rFonts w:ascii="Arial" w:hAnsi="Arial" w:cs="Arial"/>
          <w:spacing w:val="2"/>
          <w:sz w:val="20"/>
          <w:szCs w:val="20"/>
        </w:rPr>
        <w:t xml:space="preserve"> </w:t>
      </w:r>
      <w:r w:rsidRPr="00DF2975">
        <w:rPr>
          <w:rFonts w:ascii="Arial" w:hAnsi="Arial" w:cs="Arial"/>
          <w:sz w:val="20"/>
          <w:szCs w:val="20"/>
        </w:rPr>
        <w:t>(</w:t>
      </w:r>
      <w:r w:rsidRPr="00DF2975">
        <w:rPr>
          <w:rFonts w:ascii="Arial" w:hAnsi="Arial" w:cs="Arial"/>
          <w:spacing w:val="-1"/>
          <w:sz w:val="20"/>
          <w:szCs w:val="20"/>
        </w:rPr>
        <w:t>o</w:t>
      </w:r>
      <w:r w:rsidRPr="00DF2975">
        <w:rPr>
          <w:rFonts w:ascii="Arial" w:hAnsi="Arial" w:cs="Arial"/>
          <w:sz w:val="20"/>
          <w:szCs w:val="20"/>
        </w:rPr>
        <w:t>u l’é</w:t>
      </w:r>
      <w:r w:rsidRPr="00DF2975">
        <w:rPr>
          <w:rFonts w:ascii="Arial" w:hAnsi="Arial" w:cs="Arial"/>
          <w:spacing w:val="-1"/>
          <w:sz w:val="20"/>
          <w:szCs w:val="20"/>
        </w:rPr>
        <w:t>q</w:t>
      </w:r>
      <w:r w:rsidRPr="00DF2975">
        <w:rPr>
          <w:rFonts w:ascii="Arial" w:hAnsi="Arial" w:cs="Arial"/>
          <w:sz w:val="20"/>
          <w:szCs w:val="20"/>
        </w:rPr>
        <w:t>uivalen</w:t>
      </w:r>
      <w:r w:rsidRPr="00DF2975">
        <w:rPr>
          <w:rFonts w:ascii="Arial" w:hAnsi="Arial" w:cs="Arial"/>
          <w:spacing w:val="-2"/>
          <w:sz w:val="20"/>
          <w:szCs w:val="20"/>
        </w:rPr>
        <w:t>t</w:t>
      </w:r>
      <w:r w:rsidRPr="00DF2975">
        <w:rPr>
          <w:rFonts w:ascii="Arial" w:hAnsi="Arial" w:cs="Arial"/>
          <w:sz w:val="20"/>
          <w:szCs w:val="20"/>
        </w:rPr>
        <w:t>).</w:t>
      </w:r>
    </w:p>
    <w:p w14:paraId="4BD4603A" w14:textId="77777777" w:rsidR="00C64791" w:rsidRPr="00DF2975" w:rsidRDefault="00C64791" w:rsidP="00C64791">
      <w:pPr>
        <w:widowControl w:val="0"/>
        <w:tabs>
          <w:tab w:val="left" w:pos="920"/>
        </w:tabs>
        <w:autoSpaceDE w:val="0"/>
        <w:autoSpaceDN w:val="0"/>
        <w:adjustRightInd w:val="0"/>
        <w:spacing w:before="120" w:after="120" w:line="360" w:lineRule="auto"/>
        <w:ind w:left="142" w:firstLine="338"/>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z w:val="20"/>
          <w:szCs w:val="20"/>
        </w:rPr>
        <w:t>3</w:t>
      </w:r>
      <w:r w:rsidRPr="00DF2975">
        <w:rPr>
          <w:rFonts w:ascii="Arial" w:hAnsi="Arial" w:cs="Arial"/>
          <w:sz w:val="20"/>
          <w:szCs w:val="20"/>
        </w:rPr>
        <w:tab/>
        <w:t>Sauf a</w:t>
      </w:r>
      <w:r w:rsidRPr="00DF2975">
        <w:rPr>
          <w:rFonts w:ascii="Arial" w:hAnsi="Arial" w:cs="Arial"/>
          <w:spacing w:val="1"/>
          <w:sz w:val="20"/>
          <w:szCs w:val="20"/>
        </w:rPr>
        <w:t>u</w:t>
      </w:r>
      <w:r w:rsidRPr="00DF2975">
        <w:rPr>
          <w:rFonts w:ascii="Arial" w:hAnsi="Arial" w:cs="Arial"/>
          <w:sz w:val="20"/>
          <w:szCs w:val="20"/>
        </w:rPr>
        <w:t>torisati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z w:val="20"/>
          <w:szCs w:val="20"/>
        </w:rPr>
        <w:t>co</w:t>
      </w:r>
      <w:r w:rsidRPr="00DF2975">
        <w:rPr>
          <w:rFonts w:ascii="Arial" w:hAnsi="Arial" w:cs="Arial"/>
          <w:spacing w:val="1"/>
          <w:sz w:val="20"/>
          <w:szCs w:val="20"/>
        </w:rPr>
        <w:t>n</w:t>
      </w:r>
      <w:r w:rsidRPr="00DF2975">
        <w:rPr>
          <w:rFonts w:ascii="Arial" w:hAnsi="Arial" w:cs="Arial"/>
          <w:sz w:val="20"/>
          <w:szCs w:val="20"/>
        </w:rPr>
        <w:t>tra</w:t>
      </w:r>
      <w:r w:rsidRPr="00DF2975">
        <w:rPr>
          <w:rFonts w:ascii="Arial" w:hAnsi="Arial" w:cs="Arial"/>
          <w:spacing w:val="-2"/>
          <w:sz w:val="20"/>
          <w:szCs w:val="20"/>
        </w:rPr>
        <w:t>i</w:t>
      </w:r>
      <w:r w:rsidRPr="00DF2975">
        <w:rPr>
          <w:rFonts w:ascii="Arial" w:hAnsi="Arial" w:cs="Arial"/>
          <w:sz w:val="20"/>
          <w:szCs w:val="20"/>
        </w:rPr>
        <w:t>re</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 l’a</w:t>
      </w:r>
      <w:r w:rsidRPr="00DF2975">
        <w:rPr>
          <w:rFonts w:ascii="Arial" w:hAnsi="Arial" w:cs="Arial"/>
          <w:spacing w:val="1"/>
          <w:sz w:val="20"/>
          <w:szCs w:val="20"/>
        </w:rPr>
        <w:t>u</w:t>
      </w:r>
      <w:r w:rsidRPr="00DF2975">
        <w:rPr>
          <w:rFonts w:ascii="Arial" w:hAnsi="Arial" w:cs="Arial"/>
          <w:sz w:val="20"/>
          <w:szCs w:val="20"/>
        </w:rPr>
        <w:t>torité c</w:t>
      </w:r>
      <w:r w:rsidRPr="00DF2975">
        <w:rPr>
          <w:rFonts w:ascii="Arial" w:hAnsi="Arial" w:cs="Arial"/>
          <w:spacing w:val="1"/>
          <w:sz w:val="20"/>
          <w:szCs w:val="20"/>
        </w:rPr>
        <w:t>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éte</w:t>
      </w:r>
      <w:r w:rsidRPr="00DF2975">
        <w:rPr>
          <w:rFonts w:ascii="Arial" w:hAnsi="Arial" w:cs="Arial"/>
          <w:spacing w:val="1"/>
          <w:sz w:val="20"/>
          <w:szCs w:val="20"/>
        </w:rPr>
        <w:t>n</w:t>
      </w:r>
      <w:r w:rsidRPr="00DF2975">
        <w:rPr>
          <w:rFonts w:ascii="Arial" w:hAnsi="Arial" w:cs="Arial"/>
          <w:sz w:val="20"/>
          <w:szCs w:val="20"/>
        </w:rPr>
        <w:t>te :</w:t>
      </w:r>
    </w:p>
    <w:p w14:paraId="2D7C6C56" w14:textId="77777777" w:rsidR="00C64791" w:rsidRPr="00DF2975" w:rsidRDefault="00C64791" w:rsidP="00C64791">
      <w:pPr>
        <w:widowControl w:val="0"/>
        <w:autoSpaceDE w:val="0"/>
        <w:autoSpaceDN w:val="0"/>
        <w:adjustRightInd w:val="0"/>
        <w:spacing w:before="120" w:after="120" w:line="360" w:lineRule="auto"/>
        <w:ind w:left="142" w:right="86" w:firstLine="338"/>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pacing w:val="1"/>
          <w:sz w:val="20"/>
          <w:szCs w:val="20"/>
        </w:rPr>
        <w:t>3</w:t>
      </w:r>
      <w:r w:rsidRPr="00DF2975">
        <w:rPr>
          <w:rFonts w:ascii="Arial" w:hAnsi="Arial" w:cs="Arial"/>
          <w:spacing w:val="-1"/>
          <w:sz w:val="20"/>
          <w:szCs w:val="20"/>
        </w:rPr>
        <w:t>.</w:t>
      </w:r>
      <w:r w:rsidRPr="00DF2975">
        <w:rPr>
          <w:rFonts w:ascii="Arial" w:hAnsi="Arial" w:cs="Arial"/>
          <w:sz w:val="20"/>
          <w:szCs w:val="20"/>
        </w:rPr>
        <w:t xml:space="preserve">1    </w:t>
      </w:r>
      <w:r w:rsidRPr="00DF2975">
        <w:rPr>
          <w:rFonts w:ascii="Arial" w:hAnsi="Arial" w:cs="Arial"/>
          <w:spacing w:val="-1"/>
          <w:sz w:val="20"/>
          <w:szCs w:val="20"/>
        </w:rPr>
        <w:t>Au</w:t>
      </w:r>
      <w:r w:rsidRPr="00DF2975">
        <w:rPr>
          <w:rFonts w:ascii="Arial" w:hAnsi="Arial" w:cs="Arial"/>
          <w:sz w:val="20"/>
          <w:szCs w:val="20"/>
        </w:rPr>
        <w:t>x</w:t>
      </w:r>
      <w:r w:rsidRPr="00DF2975">
        <w:rPr>
          <w:rFonts w:ascii="Arial" w:hAnsi="Arial" w:cs="Arial"/>
          <w:spacing w:val="7"/>
          <w:sz w:val="20"/>
          <w:szCs w:val="20"/>
        </w:rPr>
        <w:t xml:space="preserve"> </w:t>
      </w:r>
      <w:r w:rsidRPr="00DF2975">
        <w:rPr>
          <w:rFonts w:ascii="Arial" w:hAnsi="Arial" w:cs="Arial"/>
          <w:spacing w:val="1"/>
          <w:sz w:val="20"/>
          <w:szCs w:val="20"/>
        </w:rPr>
        <w:t>h</w:t>
      </w:r>
      <w:r w:rsidRPr="00DF2975">
        <w:rPr>
          <w:rFonts w:ascii="Arial" w:hAnsi="Arial" w:cs="Arial"/>
          <w:spacing w:val="-1"/>
          <w:sz w:val="20"/>
          <w:szCs w:val="20"/>
        </w:rPr>
        <w:t>élistati</w:t>
      </w:r>
      <w:r w:rsidRPr="00DF2975">
        <w:rPr>
          <w:rFonts w:ascii="Arial" w:hAnsi="Arial" w:cs="Arial"/>
          <w:spacing w:val="1"/>
          <w:sz w:val="20"/>
          <w:szCs w:val="20"/>
        </w:rPr>
        <w:t>on</w:t>
      </w:r>
      <w:r w:rsidRPr="00DF2975">
        <w:rPr>
          <w:rFonts w:ascii="Arial" w:hAnsi="Arial" w:cs="Arial"/>
          <w:sz w:val="20"/>
          <w:szCs w:val="20"/>
        </w:rPr>
        <w:t>s</w:t>
      </w:r>
      <w:r w:rsidRPr="00DF2975">
        <w:rPr>
          <w:rFonts w:ascii="Arial" w:hAnsi="Arial" w:cs="Arial"/>
          <w:spacing w:val="8"/>
          <w:sz w:val="20"/>
          <w:szCs w:val="20"/>
        </w:rPr>
        <w:t xml:space="preserve"> </w:t>
      </w:r>
      <w:r w:rsidRPr="00DF2975">
        <w:rPr>
          <w:rFonts w:ascii="Arial" w:hAnsi="Arial" w:cs="Arial"/>
          <w:spacing w:val="-1"/>
          <w:sz w:val="20"/>
          <w:szCs w:val="20"/>
        </w:rPr>
        <w:t>sit</w:t>
      </w:r>
      <w:r w:rsidRPr="00DF2975">
        <w:rPr>
          <w:rFonts w:ascii="Arial" w:hAnsi="Arial" w:cs="Arial"/>
          <w:spacing w:val="1"/>
          <w:sz w:val="20"/>
          <w:szCs w:val="20"/>
        </w:rPr>
        <w:t>u</w:t>
      </w:r>
      <w:r w:rsidRPr="00DF2975">
        <w:rPr>
          <w:rFonts w:ascii="Arial" w:hAnsi="Arial" w:cs="Arial"/>
          <w:spacing w:val="-1"/>
          <w:sz w:val="20"/>
          <w:szCs w:val="20"/>
        </w:rPr>
        <w:t>ée</w:t>
      </w:r>
      <w:r w:rsidRPr="00DF2975">
        <w:rPr>
          <w:rFonts w:ascii="Arial" w:hAnsi="Arial" w:cs="Arial"/>
          <w:sz w:val="20"/>
          <w:szCs w:val="20"/>
        </w:rPr>
        <w:t>s</w:t>
      </w:r>
      <w:r w:rsidRPr="00DF2975">
        <w:rPr>
          <w:rFonts w:ascii="Arial" w:hAnsi="Arial" w:cs="Arial"/>
          <w:spacing w:val="7"/>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8"/>
          <w:sz w:val="20"/>
          <w:szCs w:val="20"/>
        </w:rPr>
        <w:t xml:space="preserve"> </w:t>
      </w:r>
      <w:r w:rsidRPr="00DF2975">
        <w:rPr>
          <w:rFonts w:ascii="Arial" w:hAnsi="Arial" w:cs="Arial"/>
          <w:spacing w:val="-1"/>
          <w:sz w:val="20"/>
          <w:szCs w:val="20"/>
        </w:rPr>
        <w:t>en</w:t>
      </w:r>
      <w:r w:rsidRPr="00DF2975">
        <w:rPr>
          <w:rFonts w:ascii="Arial" w:hAnsi="Arial" w:cs="Arial"/>
          <w:spacing w:val="1"/>
          <w:sz w:val="20"/>
          <w:szCs w:val="20"/>
        </w:rPr>
        <w:t>v</w:t>
      </w:r>
      <w:r w:rsidRPr="00DF2975">
        <w:rPr>
          <w:rFonts w:ascii="Arial" w:hAnsi="Arial" w:cs="Arial"/>
          <w:sz w:val="20"/>
          <w:szCs w:val="20"/>
        </w:rPr>
        <w:t>i</w:t>
      </w:r>
      <w:r w:rsidRPr="00DF2975">
        <w:rPr>
          <w:rFonts w:ascii="Arial" w:hAnsi="Arial" w:cs="Arial"/>
          <w:spacing w:val="-1"/>
          <w:sz w:val="20"/>
          <w:szCs w:val="20"/>
        </w:rPr>
        <w:t>r</w:t>
      </w:r>
      <w:r w:rsidRPr="00DF2975">
        <w:rPr>
          <w:rFonts w:ascii="Arial" w:hAnsi="Arial" w:cs="Arial"/>
          <w:spacing w:val="1"/>
          <w:sz w:val="20"/>
          <w:szCs w:val="20"/>
        </w:rPr>
        <w:t>o</w:t>
      </w:r>
      <w:r w:rsidRPr="00DF2975">
        <w:rPr>
          <w:rFonts w:ascii="Arial" w:hAnsi="Arial" w:cs="Arial"/>
          <w:spacing w:val="-1"/>
          <w:sz w:val="20"/>
          <w:szCs w:val="20"/>
        </w:rPr>
        <w:t>nn</w:t>
      </w:r>
      <w:r w:rsidRPr="00DF2975">
        <w:rPr>
          <w:rFonts w:ascii="Arial" w:hAnsi="Arial" w:cs="Arial"/>
          <w:spacing w:val="1"/>
          <w:sz w:val="20"/>
          <w:szCs w:val="20"/>
        </w:rPr>
        <w:t>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7"/>
          <w:sz w:val="20"/>
          <w:szCs w:val="20"/>
        </w:rPr>
        <w:t xml:space="preserve"> </w:t>
      </w:r>
      <w:r w:rsidRPr="00DF2975">
        <w:rPr>
          <w:rFonts w:ascii="Arial" w:hAnsi="Arial" w:cs="Arial"/>
          <w:sz w:val="20"/>
          <w:szCs w:val="20"/>
        </w:rPr>
        <w:t>h</w:t>
      </w:r>
      <w:r w:rsidRPr="00DF2975">
        <w:rPr>
          <w:rFonts w:ascii="Arial" w:hAnsi="Arial" w:cs="Arial"/>
          <w:spacing w:val="1"/>
          <w:sz w:val="20"/>
          <w:szCs w:val="20"/>
        </w:rPr>
        <w:t>o</w:t>
      </w:r>
      <w:r w:rsidRPr="00DF2975">
        <w:rPr>
          <w:rFonts w:ascii="Arial" w:hAnsi="Arial" w:cs="Arial"/>
          <w:sz w:val="20"/>
          <w:szCs w:val="20"/>
        </w:rPr>
        <w:t>stile</w:t>
      </w:r>
      <w:r w:rsidRPr="00DF2975">
        <w:rPr>
          <w:rFonts w:ascii="Arial" w:hAnsi="Arial" w:cs="Arial"/>
          <w:spacing w:val="7"/>
          <w:sz w:val="20"/>
          <w:szCs w:val="20"/>
        </w:rPr>
        <w:t xml:space="preserve"> </w:t>
      </w:r>
      <w:r w:rsidRPr="00DF2975">
        <w:rPr>
          <w:rFonts w:ascii="Arial" w:hAnsi="Arial" w:cs="Arial"/>
          <w:sz w:val="20"/>
          <w:szCs w:val="20"/>
        </w:rPr>
        <w:t>en</w:t>
      </w:r>
      <w:r w:rsidRPr="00DF2975">
        <w:rPr>
          <w:rFonts w:ascii="Arial" w:hAnsi="Arial" w:cs="Arial"/>
          <w:spacing w:val="8"/>
          <w:sz w:val="20"/>
          <w:szCs w:val="20"/>
        </w:rPr>
        <w:t xml:space="preserve"> </w:t>
      </w:r>
      <w:r w:rsidRPr="00DF2975">
        <w:rPr>
          <w:rFonts w:ascii="Arial" w:hAnsi="Arial" w:cs="Arial"/>
          <w:sz w:val="20"/>
          <w:szCs w:val="20"/>
        </w:rPr>
        <w:t>zo</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6"/>
          <w:sz w:val="20"/>
          <w:szCs w:val="20"/>
        </w:rPr>
        <w:t xml:space="preserve"> </w:t>
      </w:r>
      <w:r w:rsidRPr="00DF2975">
        <w:rPr>
          <w:rFonts w:ascii="Arial" w:hAnsi="Arial" w:cs="Arial"/>
          <w:spacing w:val="1"/>
          <w:sz w:val="20"/>
          <w:szCs w:val="20"/>
        </w:rPr>
        <w:t>h</w:t>
      </w:r>
      <w:r w:rsidRPr="00DF2975">
        <w:rPr>
          <w:rFonts w:ascii="Arial" w:hAnsi="Arial" w:cs="Arial"/>
          <w:spacing w:val="-1"/>
          <w:sz w:val="20"/>
          <w:szCs w:val="20"/>
        </w:rPr>
        <w:t>a</w:t>
      </w:r>
      <w:r w:rsidRPr="00DF2975">
        <w:rPr>
          <w:rFonts w:ascii="Arial" w:hAnsi="Arial" w:cs="Arial"/>
          <w:spacing w:val="1"/>
          <w:sz w:val="20"/>
          <w:szCs w:val="20"/>
        </w:rPr>
        <w:t>b</w:t>
      </w:r>
      <w:r w:rsidRPr="00DF2975">
        <w:rPr>
          <w:rFonts w:ascii="Arial" w:hAnsi="Arial" w:cs="Arial"/>
          <w:sz w:val="20"/>
          <w:szCs w:val="20"/>
        </w:rPr>
        <w:t>itée,</w:t>
      </w:r>
      <w:r w:rsidRPr="00DF2975">
        <w:rPr>
          <w:rFonts w:ascii="Arial" w:hAnsi="Arial" w:cs="Arial"/>
          <w:spacing w:val="7"/>
          <w:sz w:val="20"/>
          <w:szCs w:val="20"/>
        </w:rPr>
        <w:t xml:space="preserve"> </w:t>
      </w:r>
      <w:r w:rsidRPr="00DF2975">
        <w:rPr>
          <w:rFonts w:ascii="Arial" w:hAnsi="Arial" w:cs="Arial"/>
          <w:sz w:val="20"/>
          <w:szCs w:val="20"/>
        </w:rPr>
        <w:t>les</w:t>
      </w:r>
      <w:r w:rsidRPr="00DF2975">
        <w:rPr>
          <w:rFonts w:ascii="Arial" w:hAnsi="Arial" w:cs="Arial"/>
          <w:spacing w:val="6"/>
          <w:sz w:val="20"/>
          <w:szCs w:val="20"/>
        </w:rPr>
        <w:t xml:space="preserve"> </w:t>
      </w:r>
      <w:r w:rsidRPr="00DF2975">
        <w:rPr>
          <w:rFonts w:ascii="Arial" w:hAnsi="Arial" w:cs="Arial"/>
          <w:spacing w:val="1"/>
          <w:sz w:val="20"/>
          <w:szCs w:val="20"/>
        </w:rPr>
        <w:t>d</w:t>
      </w:r>
      <w:r w:rsidRPr="00DF2975">
        <w:rPr>
          <w:rFonts w:ascii="Arial" w:hAnsi="Arial" w:cs="Arial"/>
          <w:sz w:val="20"/>
          <w:szCs w:val="20"/>
        </w:rPr>
        <w:t>éc</w:t>
      </w:r>
      <w:r w:rsidRPr="00DF2975">
        <w:rPr>
          <w:rFonts w:ascii="Arial" w:hAnsi="Arial" w:cs="Arial"/>
          <w:spacing w:val="1"/>
          <w:sz w:val="20"/>
          <w:szCs w:val="20"/>
        </w:rPr>
        <w:t>o</w:t>
      </w:r>
      <w:r w:rsidRPr="00DF2975">
        <w:rPr>
          <w:rFonts w:ascii="Arial" w:hAnsi="Arial" w:cs="Arial"/>
          <w:sz w:val="20"/>
          <w:szCs w:val="20"/>
        </w:rPr>
        <w:t>lla</w:t>
      </w:r>
      <w:r w:rsidRPr="00DF2975">
        <w:rPr>
          <w:rFonts w:ascii="Arial" w:hAnsi="Arial" w:cs="Arial"/>
          <w:spacing w:val="1"/>
          <w:sz w:val="20"/>
          <w:szCs w:val="20"/>
        </w:rPr>
        <w:t>g</w:t>
      </w:r>
      <w:r w:rsidRPr="00DF2975">
        <w:rPr>
          <w:rFonts w:ascii="Arial" w:hAnsi="Arial" w:cs="Arial"/>
          <w:sz w:val="20"/>
          <w:szCs w:val="20"/>
        </w:rPr>
        <w:t>es</w:t>
      </w:r>
      <w:r w:rsidRPr="00DF2975">
        <w:rPr>
          <w:rFonts w:ascii="Arial" w:hAnsi="Arial" w:cs="Arial"/>
          <w:spacing w:val="7"/>
          <w:sz w:val="20"/>
          <w:szCs w:val="20"/>
        </w:rPr>
        <w:t xml:space="preserve"> </w:t>
      </w:r>
      <w:r w:rsidRPr="00DF2975">
        <w:rPr>
          <w:rFonts w:ascii="Arial" w:hAnsi="Arial" w:cs="Arial"/>
          <w:sz w:val="20"/>
          <w:szCs w:val="20"/>
        </w:rPr>
        <w:t>et</w:t>
      </w:r>
      <w:r w:rsidRPr="00DF2975">
        <w:rPr>
          <w:rFonts w:ascii="Arial" w:hAnsi="Arial" w:cs="Arial"/>
          <w:spacing w:val="7"/>
          <w:sz w:val="20"/>
          <w:szCs w:val="20"/>
        </w:rPr>
        <w:t xml:space="preserve"> </w:t>
      </w:r>
      <w:r w:rsidRPr="00DF2975">
        <w:rPr>
          <w:rFonts w:ascii="Arial" w:hAnsi="Arial" w:cs="Arial"/>
          <w:sz w:val="20"/>
          <w:szCs w:val="20"/>
        </w:rPr>
        <w:t>les</w:t>
      </w:r>
      <w:r w:rsidRPr="00DF2975">
        <w:rPr>
          <w:rFonts w:ascii="Arial" w:hAnsi="Arial" w:cs="Arial"/>
          <w:spacing w:val="7"/>
          <w:sz w:val="20"/>
          <w:szCs w:val="20"/>
        </w:rPr>
        <w:t xml:space="preserve"> </w:t>
      </w:r>
      <w:r w:rsidRPr="00DF2975">
        <w:rPr>
          <w:rFonts w:ascii="Arial" w:hAnsi="Arial" w:cs="Arial"/>
          <w:sz w:val="20"/>
          <w:szCs w:val="20"/>
        </w:rPr>
        <w:t>atterrissa</w:t>
      </w:r>
      <w:r w:rsidRPr="00DF2975">
        <w:rPr>
          <w:rFonts w:ascii="Arial" w:hAnsi="Arial" w:cs="Arial"/>
          <w:spacing w:val="1"/>
          <w:sz w:val="20"/>
          <w:szCs w:val="20"/>
        </w:rPr>
        <w:t>g</w:t>
      </w:r>
      <w:r w:rsidRPr="00DF2975">
        <w:rPr>
          <w:rFonts w:ascii="Arial" w:hAnsi="Arial" w:cs="Arial"/>
          <w:sz w:val="20"/>
          <w:szCs w:val="20"/>
        </w:rPr>
        <w:t>es</w:t>
      </w:r>
      <w:r w:rsidRPr="00DF2975">
        <w:rPr>
          <w:rFonts w:ascii="Arial" w:hAnsi="Arial" w:cs="Arial"/>
          <w:spacing w:val="7"/>
          <w:sz w:val="20"/>
          <w:szCs w:val="20"/>
        </w:rPr>
        <w:t xml:space="preserve"> </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5"/>
          <w:sz w:val="20"/>
          <w:szCs w:val="20"/>
        </w:rPr>
        <w:t xml:space="preserve"> </w:t>
      </w:r>
      <w:r w:rsidRPr="00DF2975">
        <w:rPr>
          <w:rFonts w:ascii="Arial" w:hAnsi="Arial" w:cs="Arial"/>
          <w:spacing w:val="1"/>
          <w:sz w:val="20"/>
          <w:szCs w:val="20"/>
        </w:rPr>
        <w:t>d</w:t>
      </w:r>
      <w:r w:rsidRPr="00DF2975">
        <w:rPr>
          <w:rFonts w:ascii="Arial" w:hAnsi="Arial" w:cs="Arial"/>
          <w:sz w:val="20"/>
          <w:szCs w:val="20"/>
        </w:rPr>
        <w:t>evra</w:t>
      </w:r>
      <w:r w:rsidRPr="00DF2975">
        <w:rPr>
          <w:rFonts w:ascii="Arial" w:hAnsi="Arial" w:cs="Arial"/>
          <w:spacing w:val="-2"/>
          <w:sz w:val="20"/>
          <w:szCs w:val="20"/>
        </w:rPr>
        <w:t>i</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 être effectués</w:t>
      </w:r>
      <w:r w:rsidRPr="00DF2975">
        <w:rPr>
          <w:rFonts w:ascii="Arial" w:hAnsi="Arial" w:cs="Arial"/>
          <w:spacing w:val="-1"/>
          <w:sz w:val="20"/>
          <w:szCs w:val="20"/>
        </w:rPr>
        <w:t xml:space="preserve"> </w:t>
      </w:r>
      <w:r w:rsidRPr="00DF2975">
        <w:rPr>
          <w:rFonts w:ascii="Arial" w:hAnsi="Arial" w:cs="Arial"/>
          <w:sz w:val="20"/>
          <w:szCs w:val="20"/>
        </w:rPr>
        <w:t>qu’</w:t>
      </w:r>
      <w:r w:rsidRPr="00DF2975">
        <w:rPr>
          <w:rFonts w:ascii="Arial" w:hAnsi="Arial" w:cs="Arial"/>
          <w:spacing w:val="-1"/>
          <w:sz w:val="20"/>
          <w:szCs w:val="20"/>
        </w:rPr>
        <w:t>e</w:t>
      </w:r>
      <w:r w:rsidRPr="00DF2975">
        <w:rPr>
          <w:rFonts w:ascii="Arial" w:hAnsi="Arial" w:cs="Arial"/>
          <w:sz w:val="20"/>
          <w:szCs w:val="20"/>
        </w:rPr>
        <w:t>n cl</w:t>
      </w:r>
      <w:r w:rsidRPr="00DF2975">
        <w:rPr>
          <w:rFonts w:ascii="Arial" w:hAnsi="Arial" w:cs="Arial"/>
          <w:spacing w:val="-1"/>
          <w:sz w:val="20"/>
          <w:szCs w:val="20"/>
        </w:rPr>
        <w:t>a</w:t>
      </w:r>
      <w:r w:rsidRPr="00DF2975">
        <w:rPr>
          <w:rFonts w:ascii="Arial" w:hAnsi="Arial" w:cs="Arial"/>
          <w:sz w:val="20"/>
          <w:szCs w:val="20"/>
        </w:rPr>
        <w:t>sse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2"/>
          <w:sz w:val="20"/>
          <w:szCs w:val="20"/>
        </w:rPr>
        <w:t xml:space="preserve"> </w:t>
      </w:r>
      <w:r w:rsidRPr="00DF2975">
        <w:rPr>
          <w:rFonts w:ascii="Arial" w:hAnsi="Arial" w:cs="Arial"/>
          <w:sz w:val="20"/>
          <w:szCs w:val="20"/>
        </w:rPr>
        <w:t>pe</w:t>
      </w:r>
      <w:r w:rsidRPr="00DF2975">
        <w:rPr>
          <w:rFonts w:ascii="Arial" w:hAnsi="Arial" w:cs="Arial"/>
          <w:spacing w:val="-1"/>
          <w:sz w:val="20"/>
          <w:szCs w:val="20"/>
        </w:rPr>
        <w:t>r</w:t>
      </w:r>
      <w:r w:rsidRPr="00DF2975">
        <w:rPr>
          <w:rFonts w:ascii="Arial" w:hAnsi="Arial" w:cs="Arial"/>
          <w:sz w:val="20"/>
          <w:szCs w:val="20"/>
        </w:rPr>
        <w:t>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2"/>
          <w:sz w:val="20"/>
          <w:szCs w:val="20"/>
        </w:rPr>
        <w:t>m</w:t>
      </w:r>
      <w:r w:rsidRPr="00DF2975">
        <w:rPr>
          <w:rFonts w:ascii="Arial" w:hAnsi="Arial" w:cs="Arial"/>
          <w:sz w:val="20"/>
          <w:szCs w:val="20"/>
        </w:rPr>
        <w:t>ances</w:t>
      </w:r>
      <w:r w:rsidRPr="00DF2975">
        <w:rPr>
          <w:rFonts w:ascii="Arial" w:hAnsi="Arial" w:cs="Arial"/>
          <w:spacing w:val="1"/>
          <w:sz w:val="20"/>
          <w:szCs w:val="20"/>
        </w:rPr>
        <w:t xml:space="preserve"> </w:t>
      </w:r>
      <w:r w:rsidRPr="00DF2975">
        <w:rPr>
          <w:rFonts w:ascii="Arial" w:hAnsi="Arial" w:cs="Arial"/>
          <w:sz w:val="20"/>
          <w:szCs w:val="20"/>
        </w:rPr>
        <w:t>1.</w:t>
      </w:r>
    </w:p>
    <w:p w14:paraId="1954DBDD" w14:textId="77777777" w:rsidR="00C64791" w:rsidRPr="00DF2975" w:rsidRDefault="00C64791" w:rsidP="00C64791">
      <w:pPr>
        <w:widowControl w:val="0"/>
        <w:tabs>
          <w:tab w:val="left" w:pos="1080"/>
        </w:tabs>
        <w:autoSpaceDE w:val="0"/>
        <w:autoSpaceDN w:val="0"/>
        <w:adjustRightInd w:val="0"/>
        <w:spacing w:before="120" w:after="120" w:line="360" w:lineRule="auto"/>
        <w:ind w:left="142" w:right="83" w:firstLine="338"/>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pacing w:val="1"/>
          <w:sz w:val="20"/>
          <w:szCs w:val="20"/>
        </w:rPr>
        <w:t>3</w:t>
      </w:r>
      <w:r w:rsidRPr="00DF2975">
        <w:rPr>
          <w:rFonts w:ascii="Arial" w:hAnsi="Arial" w:cs="Arial"/>
          <w:spacing w:val="-1"/>
          <w:sz w:val="20"/>
          <w:szCs w:val="20"/>
        </w:rPr>
        <w:t>.</w:t>
      </w:r>
      <w:r w:rsidRPr="00DF2975">
        <w:rPr>
          <w:rFonts w:ascii="Arial" w:hAnsi="Arial" w:cs="Arial"/>
          <w:sz w:val="20"/>
          <w:szCs w:val="20"/>
        </w:rPr>
        <w:t>2</w:t>
      </w:r>
      <w:r w:rsidRPr="00DF2975">
        <w:rPr>
          <w:rFonts w:ascii="Arial" w:hAnsi="Arial" w:cs="Arial"/>
          <w:sz w:val="20"/>
          <w:szCs w:val="20"/>
        </w:rPr>
        <w:tab/>
        <w:t>Les</w:t>
      </w:r>
      <w:r w:rsidRPr="00DF2975">
        <w:rPr>
          <w:rFonts w:ascii="Arial" w:hAnsi="Arial" w:cs="Arial"/>
          <w:spacing w:val="33"/>
          <w:sz w:val="20"/>
          <w:szCs w:val="20"/>
        </w:rPr>
        <w:t xml:space="preserve"> </w:t>
      </w:r>
      <w:r w:rsidRPr="00DF2975">
        <w:rPr>
          <w:rFonts w:ascii="Arial" w:hAnsi="Arial" w:cs="Arial"/>
          <w:sz w:val="20"/>
          <w:szCs w:val="20"/>
        </w:rPr>
        <w:t>vols</w:t>
      </w:r>
      <w:r w:rsidRPr="00DF2975">
        <w:rPr>
          <w:rFonts w:ascii="Arial" w:hAnsi="Arial" w:cs="Arial"/>
          <w:spacing w:val="35"/>
          <w:sz w:val="20"/>
          <w:szCs w:val="20"/>
        </w:rPr>
        <w:t xml:space="preserve"> </w:t>
      </w:r>
      <w:r w:rsidRPr="00DF2975">
        <w:rPr>
          <w:rFonts w:ascii="Arial" w:hAnsi="Arial" w:cs="Arial"/>
          <w:sz w:val="20"/>
          <w:szCs w:val="20"/>
        </w:rPr>
        <w:t>en</w:t>
      </w:r>
      <w:r w:rsidRPr="00DF2975">
        <w:rPr>
          <w:rFonts w:ascii="Arial" w:hAnsi="Arial" w:cs="Arial"/>
          <w:spacing w:val="35"/>
          <w:sz w:val="20"/>
          <w:szCs w:val="20"/>
        </w:rPr>
        <w:t xml:space="preserve"> </w:t>
      </w:r>
      <w:r w:rsidRPr="00DF2975">
        <w:rPr>
          <w:rFonts w:ascii="Arial" w:hAnsi="Arial" w:cs="Arial"/>
          <w:sz w:val="20"/>
          <w:szCs w:val="20"/>
        </w:rPr>
        <w:t>clas</w:t>
      </w:r>
      <w:r w:rsidRPr="00DF2975">
        <w:rPr>
          <w:rFonts w:ascii="Arial" w:hAnsi="Arial" w:cs="Arial"/>
          <w:spacing w:val="-1"/>
          <w:sz w:val="20"/>
          <w:szCs w:val="20"/>
        </w:rPr>
        <w:t>s</w:t>
      </w:r>
      <w:r w:rsidRPr="00DF2975">
        <w:rPr>
          <w:rFonts w:ascii="Arial" w:hAnsi="Arial" w:cs="Arial"/>
          <w:sz w:val="20"/>
          <w:szCs w:val="20"/>
        </w:rPr>
        <w:t>e</w:t>
      </w:r>
      <w:r w:rsidRPr="00DF2975">
        <w:rPr>
          <w:rFonts w:ascii="Arial" w:hAnsi="Arial" w:cs="Arial"/>
          <w:spacing w:val="34"/>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sz w:val="20"/>
          <w:szCs w:val="20"/>
        </w:rPr>
        <w:t>p</w:t>
      </w:r>
      <w:r w:rsidRPr="00DF2975">
        <w:rPr>
          <w:rFonts w:ascii="Arial" w:hAnsi="Arial" w:cs="Arial"/>
          <w:spacing w:val="-1"/>
          <w:sz w:val="20"/>
          <w:szCs w:val="20"/>
        </w:rPr>
        <w:t>e</w:t>
      </w:r>
      <w:r w:rsidRPr="00DF2975">
        <w:rPr>
          <w:rFonts w:ascii="Arial" w:hAnsi="Arial" w:cs="Arial"/>
          <w:sz w:val="20"/>
          <w:szCs w:val="20"/>
        </w:rPr>
        <w:t>rfor</w:t>
      </w:r>
      <w:r w:rsidRPr="00DF2975">
        <w:rPr>
          <w:rFonts w:ascii="Arial" w:hAnsi="Arial" w:cs="Arial"/>
          <w:spacing w:val="-2"/>
          <w:sz w:val="20"/>
          <w:szCs w:val="20"/>
        </w:rPr>
        <w:t>m</w:t>
      </w:r>
      <w:r w:rsidRPr="00DF2975">
        <w:rPr>
          <w:rFonts w:ascii="Arial" w:hAnsi="Arial" w:cs="Arial"/>
          <w:sz w:val="20"/>
          <w:szCs w:val="20"/>
        </w:rPr>
        <w:t>ances</w:t>
      </w:r>
      <w:r w:rsidRPr="00DF2975">
        <w:rPr>
          <w:rFonts w:ascii="Arial" w:hAnsi="Arial" w:cs="Arial"/>
          <w:spacing w:val="35"/>
          <w:sz w:val="20"/>
          <w:szCs w:val="20"/>
        </w:rPr>
        <w:t xml:space="preserve"> </w:t>
      </w:r>
      <w:r w:rsidRPr="00DF2975">
        <w:rPr>
          <w:rFonts w:ascii="Arial" w:hAnsi="Arial" w:cs="Arial"/>
          <w:sz w:val="20"/>
          <w:szCs w:val="20"/>
        </w:rPr>
        <w:t>2</w:t>
      </w:r>
      <w:r w:rsidRPr="00DF2975">
        <w:rPr>
          <w:rFonts w:ascii="Arial" w:hAnsi="Arial" w:cs="Arial"/>
          <w:spacing w:val="35"/>
          <w:sz w:val="20"/>
          <w:szCs w:val="20"/>
        </w:rPr>
        <w:t xml:space="preserve"> </w:t>
      </w:r>
      <w:r w:rsidRPr="00DF2975">
        <w:rPr>
          <w:rFonts w:ascii="Arial" w:hAnsi="Arial" w:cs="Arial"/>
          <w:sz w:val="20"/>
          <w:szCs w:val="20"/>
        </w:rPr>
        <w:t>ne</w:t>
      </w:r>
      <w:r w:rsidRPr="00DF2975">
        <w:rPr>
          <w:rFonts w:ascii="Arial" w:hAnsi="Arial" w:cs="Arial"/>
          <w:spacing w:val="33"/>
          <w:sz w:val="20"/>
          <w:szCs w:val="20"/>
        </w:rPr>
        <w:t xml:space="preserve"> </w:t>
      </w:r>
      <w:r w:rsidRPr="00DF2975">
        <w:rPr>
          <w:rFonts w:ascii="Arial" w:hAnsi="Arial" w:cs="Arial"/>
          <w:sz w:val="20"/>
          <w:szCs w:val="20"/>
        </w:rPr>
        <w:t>devraient</w:t>
      </w:r>
      <w:r w:rsidRPr="00DF2975">
        <w:rPr>
          <w:rFonts w:ascii="Arial" w:hAnsi="Arial" w:cs="Arial"/>
          <w:spacing w:val="35"/>
          <w:sz w:val="20"/>
          <w:szCs w:val="20"/>
        </w:rPr>
        <w:t xml:space="preserve"> </w:t>
      </w:r>
      <w:r w:rsidRPr="00DF2975">
        <w:rPr>
          <w:rFonts w:ascii="Arial" w:hAnsi="Arial" w:cs="Arial"/>
          <w:sz w:val="20"/>
          <w:szCs w:val="20"/>
        </w:rPr>
        <w:t>être</w:t>
      </w:r>
      <w:r w:rsidRPr="00DF2975">
        <w:rPr>
          <w:rFonts w:ascii="Arial" w:hAnsi="Arial" w:cs="Arial"/>
          <w:spacing w:val="33"/>
          <w:sz w:val="20"/>
          <w:szCs w:val="20"/>
        </w:rPr>
        <w:t xml:space="preserve"> </w:t>
      </w:r>
      <w:r w:rsidRPr="00DF2975">
        <w:rPr>
          <w:rFonts w:ascii="Arial" w:hAnsi="Arial" w:cs="Arial"/>
          <w:sz w:val="20"/>
          <w:szCs w:val="20"/>
        </w:rPr>
        <w:t>effectués</w:t>
      </w:r>
      <w:r w:rsidRPr="00DF2975">
        <w:rPr>
          <w:rFonts w:ascii="Arial" w:hAnsi="Arial" w:cs="Arial"/>
          <w:spacing w:val="35"/>
          <w:sz w:val="20"/>
          <w:szCs w:val="20"/>
        </w:rPr>
        <w:t xml:space="preserve"> </w:t>
      </w:r>
      <w:r w:rsidRPr="00DF2975">
        <w:rPr>
          <w:rFonts w:ascii="Arial" w:hAnsi="Arial" w:cs="Arial"/>
          <w:sz w:val="20"/>
          <w:szCs w:val="20"/>
        </w:rPr>
        <w:t>que</w:t>
      </w:r>
      <w:r w:rsidRPr="00DF2975">
        <w:rPr>
          <w:rFonts w:ascii="Arial" w:hAnsi="Arial" w:cs="Arial"/>
          <w:spacing w:val="34"/>
          <w:sz w:val="20"/>
          <w:szCs w:val="20"/>
        </w:rPr>
        <w:t xml:space="preserve"> </w:t>
      </w:r>
      <w:r w:rsidRPr="00DF2975">
        <w:rPr>
          <w:rFonts w:ascii="Arial" w:hAnsi="Arial" w:cs="Arial"/>
          <w:sz w:val="20"/>
          <w:szCs w:val="20"/>
        </w:rPr>
        <w:t>si</w:t>
      </w:r>
      <w:r w:rsidRPr="00DF2975">
        <w:rPr>
          <w:rFonts w:ascii="Arial" w:hAnsi="Arial" w:cs="Arial"/>
          <w:spacing w:val="35"/>
          <w:sz w:val="20"/>
          <w:szCs w:val="20"/>
        </w:rPr>
        <w:t xml:space="preserve"> </w:t>
      </w:r>
      <w:r w:rsidRPr="00DF2975">
        <w:rPr>
          <w:rFonts w:ascii="Arial" w:hAnsi="Arial" w:cs="Arial"/>
          <w:sz w:val="20"/>
          <w:szCs w:val="20"/>
        </w:rPr>
        <w:t>un</w:t>
      </w:r>
      <w:r w:rsidRPr="00DF2975">
        <w:rPr>
          <w:rFonts w:ascii="Arial" w:hAnsi="Arial" w:cs="Arial"/>
          <w:spacing w:val="35"/>
          <w:sz w:val="20"/>
          <w:szCs w:val="20"/>
        </w:rPr>
        <w:t xml:space="preserve"> </w:t>
      </w:r>
      <w:r w:rsidRPr="00DF2975">
        <w:rPr>
          <w:rFonts w:ascii="Arial" w:hAnsi="Arial" w:cs="Arial"/>
          <w:spacing w:val="-1"/>
          <w:sz w:val="20"/>
          <w:szCs w:val="20"/>
        </w:rPr>
        <w:t>a</w:t>
      </w:r>
      <w:r w:rsidRPr="00DF2975">
        <w:rPr>
          <w:rFonts w:ascii="Arial" w:hAnsi="Arial" w:cs="Arial"/>
          <w:sz w:val="20"/>
          <w:szCs w:val="20"/>
        </w:rPr>
        <w:t>tterrissage</w:t>
      </w:r>
      <w:r w:rsidRPr="00DF2975">
        <w:rPr>
          <w:rFonts w:ascii="Arial" w:hAnsi="Arial" w:cs="Arial"/>
          <w:spacing w:val="34"/>
          <w:sz w:val="20"/>
          <w:szCs w:val="20"/>
        </w:rPr>
        <w:t xml:space="preserve"> </w:t>
      </w:r>
      <w:r w:rsidRPr="00DF2975">
        <w:rPr>
          <w:rFonts w:ascii="Arial" w:hAnsi="Arial" w:cs="Arial"/>
          <w:sz w:val="20"/>
          <w:szCs w:val="20"/>
        </w:rPr>
        <w:t>forcé</w:t>
      </w:r>
      <w:r w:rsidRPr="00DF2975">
        <w:rPr>
          <w:rFonts w:ascii="Arial" w:hAnsi="Arial" w:cs="Arial"/>
          <w:spacing w:val="35"/>
          <w:sz w:val="20"/>
          <w:szCs w:val="20"/>
        </w:rPr>
        <w:t xml:space="preserve"> </w:t>
      </w:r>
      <w:r w:rsidRPr="00DF2975">
        <w:rPr>
          <w:rFonts w:ascii="Arial" w:hAnsi="Arial" w:cs="Arial"/>
          <w:sz w:val="20"/>
          <w:szCs w:val="20"/>
        </w:rPr>
        <w:t>en</w:t>
      </w:r>
      <w:r w:rsidRPr="00DF2975">
        <w:rPr>
          <w:rFonts w:ascii="Arial" w:hAnsi="Arial" w:cs="Arial"/>
          <w:spacing w:val="35"/>
          <w:sz w:val="20"/>
          <w:szCs w:val="20"/>
        </w:rPr>
        <w:t xml:space="preserve"> </w:t>
      </w:r>
      <w:r w:rsidRPr="00DF2975">
        <w:rPr>
          <w:rFonts w:ascii="Arial" w:hAnsi="Arial" w:cs="Arial"/>
          <w:sz w:val="20"/>
          <w:szCs w:val="20"/>
        </w:rPr>
        <w:t>sé</w:t>
      </w:r>
      <w:r w:rsidRPr="00DF2975">
        <w:rPr>
          <w:rFonts w:ascii="Arial" w:hAnsi="Arial" w:cs="Arial"/>
          <w:spacing w:val="-1"/>
          <w:sz w:val="20"/>
          <w:szCs w:val="20"/>
        </w:rPr>
        <w:t>c</w:t>
      </w:r>
      <w:r w:rsidRPr="00DF2975">
        <w:rPr>
          <w:rFonts w:ascii="Arial" w:hAnsi="Arial" w:cs="Arial"/>
          <w:spacing w:val="1"/>
          <w:sz w:val="20"/>
          <w:szCs w:val="20"/>
        </w:rPr>
        <w:t>u</w:t>
      </w:r>
      <w:r w:rsidRPr="00DF2975">
        <w:rPr>
          <w:rFonts w:ascii="Arial" w:hAnsi="Arial" w:cs="Arial"/>
          <w:sz w:val="20"/>
          <w:szCs w:val="20"/>
        </w:rPr>
        <w:t>rité</w:t>
      </w:r>
      <w:r w:rsidRPr="00DF2975">
        <w:rPr>
          <w:rFonts w:ascii="Arial" w:hAnsi="Arial" w:cs="Arial"/>
          <w:spacing w:val="35"/>
          <w:sz w:val="20"/>
          <w:szCs w:val="20"/>
        </w:rPr>
        <w:t xml:space="preserve"> </w:t>
      </w:r>
      <w:r w:rsidRPr="00DF2975">
        <w:rPr>
          <w:rFonts w:ascii="Arial" w:hAnsi="Arial" w:cs="Arial"/>
          <w:sz w:val="20"/>
          <w:szCs w:val="20"/>
        </w:rPr>
        <w:t>est po</w:t>
      </w:r>
      <w:r w:rsidRPr="00DF2975">
        <w:rPr>
          <w:rFonts w:ascii="Arial" w:hAnsi="Arial" w:cs="Arial"/>
          <w:spacing w:val="-1"/>
          <w:sz w:val="20"/>
          <w:szCs w:val="20"/>
        </w:rPr>
        <w:t>s</w:t>
      </w:r>
      <w:r w:rsidRPr="00DF2975">
        <w:rPr>
          <w:rFonts w:ascii="Arial" w:hAnsi="Arial" w:cs="Arial"/>
          <w:sz w:val="20"/>
          <w:szCs w:val="20"/>
        </w:rPr>
        <w:t>sible</w:t>
      </w:r>
      <w:r w:rsidRPr="00DF2975">
        <w:rPr>
          <w:rFonts w:ascii="Arial" w:hAnsi="Arial" w:cs="Arial"/>
          <w:spacing w:val="1"/>
          <w:sz w:val="20"/>
          <w:szCs w:val="20"/>
        </w:rPr>
        <w:t xml:space="preserve"> </w:t>
      </w:r>
      <w:r w:rsidRPr="00DF2975">
        <w:rPr>
          <w:rFonts w:ascii="Arial" w:hAnsi="Arial" w:cs="Arial"/>
          <w:spacing w:val="-1"/>
          <w:sz w:val="20"/>
          <w:szCs w:val="20"/>
        </w:rPr>
        <w:t>a</w:t>
      </w:r>
      <w:r w:rsidRPr="00DF2975">
        <w:rPr>
          <w:rFonts w:ascii="Arial" w:hAnsi="Arial" w:cs="Arial"/>
          <w:sz w:val="20"/>
          <w:szCs w:val="20"/>
        </w:rPr>
        <w:t>u dé</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z w:val="20"/>
          <w:szCs w:val="20"/>
        </w:rPr>
        <w:t>llage</w:t>
      </w:r>
      <w:r w:rsidRPr="00DF2975">
        <w:rPr>
          <w:rFonts w:ascii="Arial" w:hAnsi="Arial" w:cs="Arial"/>
          <w:spacing w:val="1"/>
          <w:sz w:val="20"/>
          <w:szCs w:val="20"/>
        </w:rPr>
        <w:t xml:space="preserve"> </w:t>
      </w:r>
      <w:r w:rsidRPr="00DF2975">
        <w:rPr>
          <w:rFonts w:ascii="Arial" w:hAnsi="Arial" w:cs="Arial"/>
          <w:sz w:val="20"/>
          <w:szCs w:val="20"/>
        </w:rPr>
        <w:t>et à</w:t>
      </w:r>
      <w:r w:rsidRPr="00DF2975">
        <w:rPr>
          <w:rFonts w:ascii="Arial" w:hAnsi="Arial" w:cs="Arial"/>
          <w:spacing w:val="-1"/>
          <w:sz w:val="20"/>
          <w:szCs w:val="20"/>
        </w:rPr>
        <w:t xml:space="preserve"> </w:t>
      </w:r>
      <w:r w:rsidRPr="00DF2975">
        <w:rPr>
          <w:rFonts w:ascii="Arial" w:hAnsi="Arial" w:cs="Arial"/>
          <w:sz w:val="20"/>
          <w:szCs w:val="20"/>
        </w:rPr>
        <w:t>l’atterriss</w:t>
      </w:r>
      <w:r w:rsidRPr="00DF2975">
        <w:rPr>
          <w:rFonts w:ascii="Arial" w:hAnsi="Arial" w:cs="Arial"/>
          <w:spacing w:val="-1"/>
          <w:sz w:val="20"/>
          <w:szCs w:val="20"/>
        </w:rPr>
        <w:t>a</w:t>
      </w:r>
      <w:r w:rsidRPr="00DF2975">
        <w:rPr>
          <w:rFonts w:ascii="Arial" w:hAnsi="Arial" w:cs="Arial"/>
          <w:sz w:val="20"/>
          <w:szCs w:val="20"/>
        </w:rPr>
        <w:t>ge.</w:t>
      </w:r>
    </w:p>
    <w:p w14:paraId="67835EBC" w14:textId="77777777" w:rsidR="00C64791" w:rsidRPr="00DF2975" w:rsidRDefault="00C64791" w:rsidP="00C64791">
      <w:pPr>
        <w:widowControl w:val="0"/>
        <w:tabs>
          <w:tab w:val="left" w:pos="1080"/>
        </w:tabs>
        <w:autoSpaceDE w:val="0"/>
        <w:autoSpaceDN w:val="0"/>
        <w:adjustRightInd w:val="0"/>
        <w:spacing w:before="120" w:after="120" w:line="360" w:lineRule="auto"/>
        <w:ind w:left="142" w:firstLine="338"/>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pacing w:val="1"/>
          <w:sz w:val="20"/>
          <w:szCs w:val="20"/>
        </w:rPr>
        <w:t>3</w:t>
      </w:r>
      <w:r w:rsidRPr="00DF2975">
        <w:rPr>
          <w:rFonts w:ascii="Arial" w:hAnsi="Arial" w:cs="Arial"/>
          <w:spacing w:val="-1"/>
          <w:sz w:val="20"/>
          <w:szCs w:val="20"/>
        </w:rPr>
        <w:t>.</w:t>
      </w:r>
      <w:r w:rsidRPr="00DF2975">
        <w:rPr>
          <w:rFonts w:ascii="Arial" w:hAnsi="Arial" w:cs="Arial"/>
          <w:sz w:val="20"/>
          <w:szCs w:val="20"/>
        </w:rPr>
        <w:t>3</w:t>
      </w:r>
      <w:r w:rsidRPr="00DF2975">
        <w:rPr>
          <w:rFonts w:ascii="Arial" w:hAnsi="Arial" w:cs="Arial"/>
          <w:sz w:val="20"/>
          <w:szCs w:val="20"/>
        </w:rPr>
        <w:tab/>
        <w:t>Les v</w:t>
      </w:r>
      <w:r w:rsidRPr="00DF2975">
        <w:rPr>
          <w:rFonts w:ascii="Arial" w:hAnsi="Arial" w:cs="Arial"/>
          <w:spacing w:val="1"/>
          <w:sz w:val="20"/>
          <w:szCs w:val="20"/>
        </w:rPr>
        <w:t>o</w:t>
      </w:r>
      <w:r w:rsidRPr="00DF2975">
        <w:rPr>
          <w:rFonts w:ascii="Arial" w:hAnsi="Arial" w:cs="Arial"/>
          <w:spacing w:val="-2"/>
          <w:sz w:val="20"/>
          <w:szCs w:val="20"/>
        </w:rPr>
        <w:t>l</w:t>
      </w:r>
      <w:r w:rsidRPr="00DF2975">
        <w:rPr>
          <w:rFonts w:ascii="Arial" w:hAnsi="Arial" w:cs="Arial"/>
          <w:sz w:val="20"/>
          <w:szCs w:val="20"/>
        </w:rPr>
        <w:t>s en classe</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z w:val="20"/>
          <w:szCs w:val="20"/>
        </w:rPr>
        <w:t>erfor</w:t>
      </w:r>
      <w:r w:rsidRPr="00DF2975">
        <w:rPr>
          <w:rFonts w:ascii="Arial" w:hAnsi="Arial" w:cs="Arial"/>
          <w:spacing w:val="-2"/>
          <w:sz w:val="20"/>
          <w:szCs w:val="20"/>
        </w:rPr>
        <w:t>m</w:t>
      </w:r>
      <w:r w:rsidRPr="00DF2975">
        <w:rPr>
          <w:rFonts w:ascii="Arial" w:hAnsi="Arial" w:cs="Arial"/>
          <w:sz w:val="20"/>
          <w:szCs w:val="20"/>
        </w:rPr>
        <w:t>a</w:t>
      </w:r>
      <w:r w:rsidRPr="00DF2975">
        <w:rPr>
          <w:rFonts w:ascii="Arial" w:hAnsi="Arial" w:cs="Arial"/>
          <w:spacing w:val="1"/>
          <w:sz w:val="20"/>
          <w:szCs w:val="20"/>
        </w:rPr>
        <w:t>n</w:t>
      </w:r>
      <w:r w:rsidRPr="00DF2975">
        <w:rPr>
          <w:rFonts w:ascii="Arial" w:hAnsi="Arial" w:cs="Arial"/>
          <w:sz w:val="20"/>
          <w:szCs w:val="20"/>
        </w:rPr>
        <w:t xml:space="preserve">ces 3 </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evraie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z w:val="20"/>
          <w:szCs w:val="20"/>
        </w:rPr>
        <w:t>être effect</w:t>
      </w:r>
      <w:r w:rsidRPr="00DF2975">
        <w:rPr>
          <w:rFonts w:ascii="Arial" w:hAnsi="Arial" w:cs="Arial"/>
          <w:spacing w:val="1"/>
          <w:sz w:val="20"/>
          <w:szCs w:val="20"/>
        </w:rPr>
        <w:t>u</w:t>
      </w:r>
      <w:r w:rsidRPr="00DF2975">
        <w:rPr>
          <w:rFonts w:ascii="Arial" w:hAnsi="Arial" w:cs="Arial"/>
          <w:sz w:val="20"/>
          <w:szCs w:val="20"/>
        </w:rPr>
        <w:t>és q</w:t>
      </w:r>
      <w:r w:rsidRPr="00DF2975">
        <w:rPr>
          <w:rFonts w:ascii="Arial" w:hAnsi="Arial" w:cs="Arial"/>
          <w:spacing w:val="1"/>
          <w:sz w:val="20"/>
          <w:szCs w:val="20"/>
        </w:rPr>
        <w:t>u</w:t>
      </w:r>
      <w:r w:rsidRPr="00DF2975">
        <w:rPr>
          <w:rFonts w:ascii="Arial" w:hAnsi="Arial" w:cs="Arial"/>
          <w:sz w:val="20"/>
          <w:szCs w:val="20"/>
        </w:rPr>
        <w:t>’en</w:t>
      </w:r>
      <w:r w:rsidRPr="00DF2975">
        <w:rPr>
          <w:rFonts w:ascii="Arial" w:hAnsi="Arial" w:cs="Arial"/>
          <w:spacing w:val="1"/>
          <w:sz w:val="20"/>
          <w:szCs w:val="20"/>
        </w:rPr>
        <w:t xml:space="preserve"> </w:t>
      </w:r>
      <w:r w:rsidRPr="00DF2975">
        <w:rPr>
          <w:rFonts w:ascii="Arial" w:hAnsi="Arial" w:cs="Arial"/>
          <w:sz w:val="20"/>
          <w:szCs w:val="20"/>
        </w:rPr>
        <w:t>en</w:t>
      </w:r>
      <w:r w:rsidRPr="00DF2975">
        <w:rPr>
          <w:rFonts w:ascii="Arial" w:hAnsi="Arial" w:cs="Arial"/>
          <w:spacing w:val="1"/>
          <w:sz w:val="20"/>
          <w:szCs w:val="20"/>
        </w:rPr>
        <w:t>v</w:t>
      </w:r>
      <w:r w:rsidRPr="00DF2975">
        <w:rPr>
          <w:rFonts w:ascii="Arial" w:hAnsi="Arial" w:cs="Arial"/>
          <w:sz w:val="20"/>
          <w:szCs w:val="20"/>
        </w:rPr>
        <w:t>iron</w:t>
      </w:r>
      <w:r w:rsidRPr="00DF2975">
        <w:rPr>
          <w:rFonts w:ascii="Arial" w:hAnsi="Arial" w:cs="Arial"/>
          <w:spacing w:val="1"/>
          <w:sz w:val="20"/>
          <w:szCs w:val="20"/>
        </w:rPr>
        <w:t>n</w:t>
      </w:r>
      <w:r w:rsidRPr="00DF2975">
        <w:rPr>
          <w:rFonts w:ascii="Arial" w:hAnsi="Arial" w:cs="Arial"/>
          <w:sz w:val="20"/>
          <w:szCs w:val="20"/>
        </w:rPr>
        <w:t>eme</w:t>
      </w:r>
      <w:r w:rsidRPr="00DF2975">
        <w:rPr>
          <w:rFonts w:ascii="Arial" w:hAnsi="Arial" w:cs="Arial"/>
          <w:spacing w:val="1"/>
          <w:sz w:val="20"/>
          <w:szCs w:val="20"/>
        </w:rPr>
        <w:t>n</w:t>
      </w:r>
      <w:r w:rsidRPr="00DF2975">
        <w:rPr>
          <w:rFonts w:ascii="Arial" w:hAnsi="Arial" w:cs="Arial"/>
          <w:sz w:val="20"/>
          <w:szCs w:val="20"/>
        </w:rPr>
        <w:t xml:space="preserve">t </w:t>
      </w:r>
      <w:r w:rsidRPr="00DF2975">
        <w:rPr>
          <w:rFonts w:ascii="Arial" w:hAnsi="Arial" w:cs="Arial"/>
          <w:spacing w:val="1"/>
          <w:sz w:val="20"/>
          <w:szCs w:val="20"/>
        </w:rPr>
        <w:t>n</w:t>
      </w:r>
      <w:r w:rsidRPr="00DF2975">
        <w:rPr>
          <w:rFonts w:ascii="Arial" w:hAnsi="Arial" w:cs="Arial"/>
          <w:spacing w:val="-1"/>
          <w:sz w:val="20"/>
          <w:szCs w:val="20"/>
        </w:rPr>
        <w:t>o</w:t>
      </w:r>
      <w:r w:rsidRPr="00DF2975">
        <w:rPr>
          <w:rFonts w:ascii="Arial" w:hAnsi="Arial" w:cs="Arial"/>
          <w:sz w:val="20"/>
          <w:szCs w:val="20"/>
        </w:rPr>
        <w:t>n h</w:t>
      </w:r>
      <w:r w:rsidRPr="00DF2975">
        <w:rPr>
          <w:rFonts w:ascii="Arial" w:hAnsi="Arial" w:cs="Arial"/>
          <w:spacing w:val="1"/>
          <w:sz w:val="20"/>
          <w:szCs w:val="20"/>
        </w:rPr>
        <w:t>o</w:t>
      </w:r>
      <w:r w:rsidRPr="00DF2975">
        <w:rPr>
          <w:rFonts w:ascii="Arial" w:hAnsi="Arial" w:cs="Arial"/>
          <w:sz w:val="20"/>
          <w:szCs w:val="20"/>
        </w:rPr>
        <w:t>stile.</w:t>
      </w:r>
    </w:p>
    <w:p w14:paraId="35D64E01" w14:textId="77777777" w:rsidR="00C64791" w:rsidRPr="00DF2975" w:rsidRDefault="00C64791" w:rsidP="00C64791">
      <w:pPr>
        <w:spacing w:before="120" w:after="120" w:line="360" w:lineRule="auto"/>
        <w:ind w:left="142" w:firstLine="338"/>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z w:val="20"/>
          <w:szCs w:val="20"/>
        </w:rPr>
        <w:t>4    Av</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12"/>
          <w:sz w:val="20"/>
          <w:szCs w:val="20"/>
        </w:rPr>
        <w:t xml:space="preserve"> </w:t>
      </w:r>
      <w:r w:rsidRPr="00DF2975">
        <w:rPr>
          <w:rFonts w:ascii="Arial" w:hAnsi="Arial" w:cs="Arial"/>
          <w:sz w:val="20"/>
          <w:szCs w:val="20"/>
        </w:rPr>
        <w:t>p</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2"/>
          <w:sz w:val="20"/>
          <w:szCs w:val="20"/>
        </w:rPr>
        <w:t>m</w:t>
      </w:r>
      <w:r w:rsidRPr="00DF2975">
        <w:rPr>
          <w:rFonts w:ascii="Arial" w:hAnsi="Arial" w:cs="Arial"/>
          <w:sz w:val="20"/>
          <w:szCs w:val="20"/>
        </w:rPr>
        <w:t>ettre</w:t>
      </w:r>
      <w:r w:rsidRPr="00DF2975">
        <w:rPr>
          <w:rFonts w:ascii="Arial" w:hAnsi="Arial" w:cs="Arial"/>
          <w:spacing w:val="13"/>
          <w:sz w:val="20"/>
          <w:szCs w:val="20"/>
        </w:rPr>
        <w:t xml:space="preserve"> </w:t>
      </w:r>
      <w:r w:rsidRPr="00DF2975">
        <w:rPr>
          <w:rFonts w:ascii="Arial" w:hAnsi="Arial" w:cs="Arial"/>
          <w:sz w:val="20"/>
          <w:szCs w:val="20"/>
        </w:rPr>
        <w:t>des</w:t>
      </w:r>
      <w:r w:rsidRPr="00DF2975">
        <w:rPr>
          <w:rFonts w:ascii="Arial" w:hAnsi="Arial" w:cs="Arial"/>
          <w:spacing w:val="12"/>
          <w:sz w:val="20"/>
          <w:szCs w:val="20"/>
        </w:rPr>
        <w:t xml:space="preserve"> </w:t>
      </w:r>
      <w:r w:rsidRPr="00DF2975">
        <w:rPr>
          <w:rFonts w:ascii="Arial" w:hAnsi="Arial" w:cs="Arial"/>
          <w:sz w:val="20"/>
          <w:szCs w:val="20"/>
        </w:rPr>
        <w:t>écarts</w:t>
      </w:r>
      <w:r w:rsidRPr="00DF2975">
        <w:rPr>
          <w:rFonts w:ascii="Arial" w:hAnsi="Arial" w:cs="Arial"/>
          <w:spacing w:val="12"/>
          <w:sz w:val="20"/>
          <w:szCs w:val="20"/>
        </w:rPr>
        <w:t xml:space="preserve"> </w:t>
      </w:r>
      <w:r w:rsidRPr="00DF2975">
        <w:rPr>
          <w:rFonts w:ascii="Arial" w:hAnsi="Arial" w:cs="Arial"/>
          <w:sz w:val="20"/>
          <w:szCs w:val="20"/>
        </w:rPr>
        <w:t>par</w:t>
      </w:r>
      <w:r w:rsidRPr="00DF2975">
        <w:rPr>
          <w:rFonts w:ascii="Arial" w:hAnsi="Arial" w:cs="Arial"/>
          <w:spacing w:val="12"/>
          <w:sz w:val="20"/>
          <w:szCs w:val="20"/>
        </w:rPr>
        <w:t xml:space="preserve"> </w:t>
      </w:r>
      <w:r w:rsidRPr="00DF2975">
        <w:rPr>
          <w:rFonts w:ascii="Arial" w:hAnsi="Arial" w:cs="Arial"/>
          <w:sz w:val="20"/>
          <w:szCs w:val="20"/>
        </w:rPr>
        <w:t>rapport</w:t>
      </w:r>
      <w:r w:rsidRPr="00DF2975">
        <w:rPr>
          <w:rFonts w:ascii="Arial" w:hAnsi="Arial" w:cs="Arial"/>
          <w:spacing w:val="12"/>
          <w:sz w:val="20"/>
          <w:szCs w:val="20"/>
        </w:rPr>
        <w:t xml:space="preserve"> </w:t>
      </w:r>
      <w:r w:rsidRPr="00DF2975">
        <w:rPr>
          <w:rFonts w:ascii="Arial" w:hAnsi="Arial" w:cs="Arial"/>
          <w:sz w:val="20"/>
          <w:szCs w:val="20"/>
        </w:rPr>
        <w:t>aux</w:t>
      </w:r>
      <w:r w:rsidRPr="00DF2975">
        <w:rPr>
          <w:rFonts w:ascii="Arial" w:hAnsi="Arial" w:cs="Arial"/>
          <w:spacing w:val="13"/>
          <w:sz w:val="20"/>
          <w:szCs w:val="20"/>
        </w:rPr>
        <w:t xml:space="preserve"> </w:t>
      </w:r>
      <w:r w:rsidRPr="00DF2975">
        <w:rPr>
          <w:rFonts w:ascii="Arial" w:hAnsi="Arial" w:cs="Arial"/>
          <w:sz w:val="20"/>
          <w:szCs w:val="20"/>
        </w:rPr>
        <w:t>dispositions</w:t>
      </w:r>
      <w:r w:rsidRPr="00DF2975">
        <w:rPr>
          <w:rFonts w:ascii="Arial" w:hAnsi="Arial" w:cs="Arial"/>
          <w:spacing w:val="13"/>
          <w:sz w:val="20"/>
          <w:szCs w:val="20"/>
        </w:rPr>
        <w:t xml:space="preserve"> </w:t>
      </w:r>
      <w:r w:rsidRPr="00DF2975">
        <w:rPr>
          <w:rFonts w:ascii="Arial" w:hAnsi="Arial" w:cs="Arial"/>
          <w:sz w:val="20"/>
          <w:szCs w:val="20"/>
        </w:rPr>
        <w:t>des</w:t>
      </w:r>
      <w:r w:rsidRPr="00DF2975">
        <w:rPr>
          <w:rFonts w:ascii="Arial" w:hAnsi="Arial" w:cs="Arial"/>
          <w:spacing w:val="13"/>
          <w:sz w:val="20"/>
          <w:szCs w:val="20"/>
        </w:rPr>
        <w:t xml:space="preserve"> </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2.3.1,</w:t>
      </w:r>
      <w:r w:rsidRPr="00DF2975">
        <w:rPr>
          <w:rFonts w:ascii="Arial" w:hAnsi="Arial" w:cs="Arial"/>
          <w:spacing w:val="12"/>
          <w:sz w:val="20"/>
          <w:szCs w:val="20"/>
        </w:rPr>
        <w:t xml:space="preserve"> </w:t>
      </w:r>
      <w:r w:rsidRPr="00DF2975">
        <w:rPr>
          <w:rFonts w:ascii="Arial" w:hAnsi="Arial" w:cs="Arial"/>
          <w:sz w:val="20"/>
          <w:szCs w:val="20"/>
        </w:rPr>
        <w:t>2.3.2</w:t>
      </w:r>
      <w:r w:rsidRPr="00DF2975">
        <w:rPr>
          <w:rFonts w:ascii="Arial" w:hAnsi="Arial" w:cs="Arial"/>
          <w:spacing w:val="13"/>
          <w:sz w:val="20"/>
          <w:szCs w:val="20"/>
        </w:rPr>
        <w:t xml:space="preserve"> </w:t>
      </w:r>
      <w:r w:rsidRPr="00DF2975">
        <w:rPr>
          <w:rFonts w:ascii="Arial" w:hAnsi="Arial" w:cs="Arial"/>
          <w:sz w:val="20"/>
          <w:szCs w:val="20"/>
        </w:rPr>
        <w:t>et</w:t>
      </w:r>
      <w:r w:rsidRPr="00DF2975">
        <w:rPr>
          <w:rFonts w:ascii="Arial" w:hAnsi="Arial" w:cs="Arial"/>
          <w:spacing w:val="12"/>
          <w:sz w:val="20"/>
          <w:szCs w:val="20"/>
        </w:rPr>
        <w:t xml:space="preserve"> </w:t>
      </w:r>
      <w:r w:rsidRPr="00DF2975">
        <w:rPr>
          <w:rFonts w:ascii="Arial" w:hAnsi="Arial" w:cs="Arial"/>
          <w:sz w:val="20"/>
          <w:szCs w:val="20"/>
        </w:rPr>
        <w:t>2.3.3,</w:t>
      </w:r>
      <w:r w:rsidRPr="00DF2975">
        <w:rPr>
          <w:rFonts w:ascii="Arial" w:hAnsi="Arial" w:cs="Arial"/>
          <w:spacing w:val="13"/>
          <w:sz w:val="20"/>
          <w:szCs w:val="20"/>
        </w:rPr>
        <w:t xml:space="preserve"> </w:t>
      </w:r>
      <w:r w:rsidRPr="00DF2975">
        <w:rPr>
          <w:rFonts w:ascii="Arial" w:hAnsi="Arial" w:cs="Arial"/>
          <w:sz w:val="20"/>
          <w:szCs w:val="20"/>
        </w:rPr>
        <w:t>l</w:t>
      </w:r>
      <w:r w:rsidRPr="00DF2975">
        <w:rPr>
          <w:rFonts w:ascii="Arial" w:hAnsi="Arial" w:cs="Arial"/>
          <w:spacing w:val="1"/>
          <w:sz w:val="20"/>
          <w:szCs w:val="20"/>
        </w:rPr>
        <w:t>’</w:t>
      </w:r>
      <w:r w:rsidRPr="00DF2975">
        <w:rPr>
          <w:rFonts w:ascii="Arial" w:hAnsi="Arial" w:cs="Arial"/>
          <w:spacing w:val="-1"/>
          <w:sz w:val="20"/>
          <w:szCs w:val="20"/>
        </w:rPr>
        <w:t>a</w:t>
      </w:r>
      <w:r w:rsidRPr="00DF2975">
        <w:rPr>
          <w:rFonts w:ascii="Arial" w:hAnsi="Arial" w:cs="Arial"/>
          <w:spacing w:val="1"/>
          <w:sz w:val="20"/>
          <w:szCs w:val="20"/>
        </w:rPr>
        <w:t>u</w:t>
      </w:r>
      <w:r w:rsidRPr="00DF2975">
        <w:rPr>
          <w:rFonts w:ascii="Arial" w:hAnsi="Arial" w:cs="Arial"/>
          <w:sz w:val="20"/>
          <w:szCs w:val="20"/>
        </w:rPr>
        <w:t>torité</w:t>
      </w:r>
      <w:r w:rsidRPr="00DF2975">
        <w:rPr>
          <w:rFonts w:ascii="Arial" w:hAnsi="Arial" w:cs="Arial"/>
          <w:spacing w:val="12"/>
          <w:sz w:val="20"/>
          <w:szCs w:val="20"/>
        </w:rPr>
        <w:t xml:space="preserve"> </w:t>
      </w:r>
      <w:r w:rsidRPr="00DF2975">
        <w:rPr>
          <w:rFonts w:ascii="Arial" w:hAnsi="Arial" w:cs="Arial"/>
          <w:sz w:val="20"/>
          <w:szCs w:val="20"/>
        </w:rPr>
        <w:t>devrait</w:t>
      </w:r>
      <w:r w:rsidRPr="00DF2975">
        <w:rPr>
          <w:rFonts w:ascii="Arial" w:hAnsi="Arial" w:cs="Arial"/>
          <w:spacing w:val="12"/>
          <w:sz w:val="20"/>
          <w:szCs w:val="20"/>
        </w:rPr>
        <w:t xml:space="preserve"> </w:t>
      </w:r>
      <w:r w:rsidRPr="00DF2975">
        <w:rPr>
          <w:rFonts w:ascii="Arial" w:hAnsi="Arial" w:cs="Arial"/>
          <w:sz w:val="20"/>
          <w:szCs w:val="20"/>
        </w:rPr>
        <w:t>proc</w:t>
      </w:r>
      <w:r w:rsidRPr="00DF2975">
        <w:rPr>
          <w:rFonts w:ascii="Arial" w:hAnsi="Arial" w:cs="Arial"/>
          <w:spacing w:val="-1"/>
          <w:sz w:val="20"/>
          <w:szCs w:val="20"/>
        </w:rPr>
        <w:t>é</w:t>
      </w:r>
      <w:r w:rsidRPr="00DF2975">
        <w:rPr>
          <w:rFonts w:ascii="Arial" w:hAnsi="Arial" w:cs="Arial"/>
          <w:spacing w:val="1"/>
          <w:sz w:val="20"/>
          <w:szCs w:val="20"/>
        </w:rPr>
        <w:t>d</w:t>
      </w:r>
      <w:r w:rsidRPr="00DF2975">
        <w:rPr>
          <w:rFonts w:ascii="Arial" w:hAnsi="Arial" w:cs="Arial"/>
          <w:sz w:val="20"/>
          <w:szCs w:val="20"/>
        </w:rPr>
        <w:t>er</w:t>
      </w:r>
      <w:r w:rsidRPr="00DF2975">
        <w:rPr>
          <w:rFonts w:ascii="Arial" w:hAnsi="Arial" w:cs="Arial"/>
          <w:spacing w:val="13"/>
          <w:sz w:val="20"/>
          <w:szCs w:val="20"/>
        </w:rPr>
        <w:t xml:space="preserve"> </w:t>
      </w:r>
      <w:r w:rsidRPr="00DF2975">
        <w:rPr>
          <w:rFonts w:ascii="Arial" w:hAnsi="Arial" w:cs="Arial"/>
          <w:sz w:val="20"/>
          <w:szCs w:val="20"/>
        </w:rPr>
        <w:t xml:space="preserve">à </w:t>
      </w:r>
      <w:r w:rsidRPr="00DF2975">
        <w:rPr>
          <w:rFonts w:ascii="Arial" w:hAnsi="Arial" w:cs="Arial"/>
          <w:spacing w:val="1"/>
          <w:sz w:val="20"/>
          <w:szCs w:val="20"/>
        </w:rPr>
        <w:t>un</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é</w:t>
      </w:r>
      <w:r w:rsidRPr="00DF2975">
        <w:rPr>
          <w:rFonts w:ascii="Arial" w:hAnsi="Arial" w:cs="Arial"/>
          <w:spacing w:val="1"/>
          <w:sz w:val="20"/>
          <w:szCs w:val="20"/>
        </w:rPr>
        <w:t>v</w:t>
      </w:r>
      <w:r w:rsidRPr="00DF2975">
        <w:rPr>
          <w:rFonts w:ascii="Arial" w:hAnsi="Arial" w:cs="Arial"/>
          <w:sz w:val="20"/>
          <w:szCs w:val="20"/>
        </w:rPr>
        <w:t>a</w:t>
      </w:r>
      <w:r w:rsidRPr="00DF2975">
        <w:rPr>
          <w:rFonts w:ascii="Arial" w:hAnsi="Arial" w:cs="Arial"/>
          <w:spacing w:val="-2"/>
          <w:sz w:val="20"/>
          <w:szCs w:val="20"/>
        </w:rPr>
        <w:t>l</w:t>
      </w:r>
      <w:r w:rsidRPr="00DF2975">
        <w:rPr>
          <w:rFonts w:ascii="Arial" w:hAnsi="Arial" w:cs="Arial"/>
          <w:spacing w:val="1"/>
          <w:sz w:val="20"/>
          <w:szCs w:val="20"/>
        </w:rPr>
        <w:t>u</w:t>
      </w:r>
      <w:r w:rsidRPr="00DF2975">
        <w:rPr>
          <w:rFonts w:ascii="Arial" w:hAnsi="Arial" w:cs="Arial"/>
          <w:sz w:val="20"/>
          <w:szCs w:val="20"/>
        </w:rPr>
        <w:t xml:space="preserve">ation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risq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qu</w:t>
      </w:r>
      <w:r w:rsidRPr="00DF2975">
        <w:rPr>
          <w:rFonts w:ascii="Arial" w:hAnsi="Arial" w:cs="Arial"/>
          <w:sz w:val="20"/>
          <w:szCs w:val="20"/>
        </w:rPr>
        <w:t>i t</w:t>
      </w:r>
      <w:r w:rsidRPr="00DF2975">
        <w:rPr>
          <w:rFonts w:ascii="Arial" w:hAnsi="Arial" w:cs="Arial"/>
          <w:spacing w:val="-2"/>
          <w:sz w:val="20"/>
          <w:szCs w:val="20"/>
        </w:rPr>
        <w:t>i</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 c</w:t>
      </w:r>
      <w:r w:rsidRPr="00DF2975">
        <w:rPr>
          <w:rFonts w:ascii="Arial" w:hAnsi="Arial" w:cs="Arial"/>
          <w:spacing w:val="1"/>
          <w:sz w:val="20"/>
          <w:szCs w:val="20"/>
        </w:rPr>
        <w:t>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te n</w:t>
      </w:r>
      <w:r w:rsidRPr="00DF2975">
        <w:rPr>
          <w:rFonts w:ascii="Arial" w:hAnsi="Arial" w:cs="Arial"/>
          <w:spacing w:val="1"/>
          <w:sz w:val="20"/>
          <w:szCs w:val="20"/>
        </w:rPr>
        <w:t>o</w:t>
      </w:r>
      <w:r w:rsidRPr="00DF2975">
        <w:rPr>
          <w:rFonts w:ascii="Arial" w:hAnsi="Arial" w:cs="Arial"/>
          <w:spacing w:val="-2"/>
          <w:sz w:val="20"/>
          <w:szCs w:val="20"/>
        </w:rPr>
        <w:t>t</w:t>
      </w:r>
      <w:r w:rsidRPr="00DF2975">
        <w:rPr>
          <w:rFonts w:ascii="Arial" w:hAnsi="Arial" w:cs="Arial"/>
          <w:spacing w:val="1"/>
          <w:sz w:val="20"/>
          <w:szCs w:val="20"/>
        </w:rPr>
        <w:t>a</w:t>
      </w:r>
      <w:r w:rsidRPr="00DF2975">
        <w:rPr>
          <w:rFonts w:ascii="Arial" w:hAnsi="Arial" w:cs="Arial"/>
          <w:sz w:val="20"/>
          <w:szCs w:val="20"/>
        </w:rPr>
        <w:t>m</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 xml:space="preserve">t </w:t>
      </w:r>
      <w:r w:rsidRPr="00DF2975">
        <w:rPr>
          <w:rFonts w:ascii="Arial" w:hAnsi="Arial" w:cs="Arial"/>
          <w:spacing w:val="1"/>
          <w:sz w:val="20"/>
          <w:szCs w:val="20"/>
        </w:rPr>
        <w:t>d</w:t>
      </w:r>
      <w:r w:rsidRPr="00DF2975">
        <w:rPr>
          <w:rFonts w:ascii="Arial" w:hAnsi="Arial" w:cs="Arial"/>
          <w:sz w:val="20"/>
          <w:szCs w:val="20"/>
        </w:rPr>
        <w:t>es él</w:t>
      </w:r>
      <w:r w:rsidRPr="00DF2975">
        <w:rPr>
          <w:rFonts w:ascii="Arial" w:hAnsi="Arial" w:cs="Arial"/>
          <w:spacing w:val="1"/>
          <w:sz w:val="20"/>
          <w:szCs w:val="20"/>
        </w:rPr>
        <w:t>é</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ts s</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1"/>
          <w:sz w:val="20"/>
          <w:szCs w:val="20"/>
        </w:rPr>
        <w:t>v</w:t>
      </w:r>
      <w:r w:rsidRPr="00DF2975">
        <w:rPr>
          <w:rFonts w:ascii="Arial" w:hAnsi="Arial" w:cs="Arial"/>
          <w:sz w:val="20"/>
          <w:szCs w:val="20"/>
        </w:rPr>
        <w:t>a</w:t>
      </w:r>
      <w:r w:rsidRPr="00DF2975">
        <w:rPr>
          <w:rFonts w:ascii="Arial" w:hAnsi="Arial" w:cs="Arial"/>
          <w:spacing w:val="1"/>
          <w:sz w:val="20"/>
          <w:szCs w:val="20"/>
        </w:rPr>
        <w:t>n</w:t>
      </w:r>
      <w:r w:rsidRPr="00DF2975">
        <w:rPr>
          <w:rFonts w:ascii="Arial" w:hAnsi="Arial" w:cs="Arial"/>
          <w:spacing w:val="-2"/>
          <w:sz w:val="20"/>
          <w:szCs w:val="20"/>
        </w:rPr>
        <w:t>t</w:t>
      </w:r>
      <w:r w:rsidRPr="00DF2975">
        <w:rPr>
          <w:rFonts w:ascii="Arial" w:hAnsi="Arial" w:cs="Arial"/>
          <w:sz w:val="20"/>
          <w:szCs w:val="20"/>
        </w:rPr>
        <w:t>s :</w:t>
      </w:r>
    </w:p>
    <w:p w14:paraId="797B51EE" w14:textId="77777777" w:rsidR="00C64791" w:rsidRPr="00DF2975" w:rsidRDefault="00C64791" w:rsidP="00C64791">
      <w:pPr>
        <w:widowControl w:val="0"/>
        <w:tabs>
          <w:tab w:val="left" w:pos="860"/>
        </w:tabs>
        <w:autoSpaceDE w:val="0"/>
        <w:autoSpaceDN w:val="0"/>
        <w:adjustRightInd w:val="0"/>
        <w:spacing w:before="120" w:after="120" w:line="360" w:lineRule="auto"/>
        <w:ind w:left="500"/>
        <w:jc w:val="both"/>
        <w:rPr>
          <w:rFonts w:ascii="Arial" w:hAnsi="Arial" w:cs="Arial"/>
          <w:sz w:val="20"/>
          <w:szCs w:val="20"/>
        </w:rPr>
      </w:pPr>
      <w:r w:rsidRPr="00DF2975">
        <w:rPr>
          <w:rFonts w:ascii="Arial" w:hAnsi="Arial" w:cs="Arial"/>
          <w:sz w:val="20"/>
          <w:szCs w:val="20"/>
        </w:rPr>
        <w:lastRenderedPageBreak/>
        <w:t>a)</w:t>
      </w:r>
      <w:r w:rsidRPr="00DF2975">
        <w:rPr>
          <w:rFonts w:ascii="Arial" w:hAnsi="Arial" w:cs="Arial"/>
          <w:sz w:val="20"/>
          <w:szCs w:val="20"/>
        </w:rPr>
        <w:tab/>
        <w:t>t</w:t>
      </w:r>
      <w:r w:rsidRPr="00DF2975">
        <w:rPr>
          <w:rFonts w:ascii="Arial" w:hAnsi="Arial" w:cs="Arial"/>
          <w:spacing w:val="-1"/>
          <w:sz w:val="20"/>
          <w:szCs w:val="20"/>
        </w:rPr>
        <w:t>y</w:t>
      </w:r>
      <w:r w:rsidRPr="00DF2975">
        <w:rPr>
          <w:rFonts w:ascii="Arial" w:hAnsi="Arial" w:cs="Arial"/>
          <w:sz w:val="20"/>
          <w:szCs w:val="20"/>
        </w:rPr>
        <w:t>pe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pacing w:val="-2"/>
          <w:sz w:val="20"/>
          <w:szCs w:val="20"/>
        </w:rPr>
        <w:t>l</w:t>
      </w:r>
      <w:r w:rsidRPr="00DF2975">
        <w:rPr>
          <w:rFonts w:ascii="Arial" w:hAnsi="Arial" w:cs="Arial"/>
          <w:sz w:val="20"/>
          <w:szCs w:val="20"/>
        </w:rPr>
        <w:t>’</w:t>
      </w:r>
      <w:r w:rsidRPr="00DF2975">
        <w:rPr>
          <w:rFonts w:ascii="Arial" w:hAnsi="Arial" w:cs="Arial"/>
          <w:spacing w:val="-1"/>
          <w:sz w:val="20"/>
          <w:szCs w:val="20"/>
        </w:rPr>
        <w:t>o</w:t>
      </w:r>
      <w:r w:rsidRPr="00DF2975">
        <w:rPr>
          <w:rFonts w:ascii="Arial" w:hAnsi="Arial" w:cs="Arial"/>
          <w:spacing w:val="1"/>
          <w:sz w:val="20"/>
          <w:szCs w:val="20"/>
        </w:rPr>
        <w:t>p</w:t>
      </w:r>
      <w:r w:rsidRPr="00DF2975">
        <w:rPr>
          <w:rFonts w:ascii="Arial" w:hAnsi="Arial" w:cs="Arial"/>
          <w:sz w:val="20"/>
          <w:szCs w:val="20"/>
        </w:rPr>
        <w:t>é</w:t>
      </w:r>
      <w:r w:rsidRPr="00DF2975">
        <w:rPr>
          <w:rFonts w:ascii="Arial" w:hAnsi="Arial" w:cs="Arial"/>
          <w:spacing w:val="-1"/>
          <w:sz w:val="20"/>
          <w:szCs w:val="20"/>
        </w:rPr>
        <w:t>ra</w:t>
      </w:r>
      <w:r w:rsidRPr="00DF2975">
        <w:rPr>
          <w:rFonts w:ascii="Arial" w:hAnsi="Arial" w:cs="Arial"/>
          <w:sz w:val="20"/>
          <w:szCs w:val="20"/>
        </w:rPr>
        <w:t>tion et cir</w:t>
      </w:r>
      <w:r w:rsidRPr="00DF2975">
        <w:rPr>
          <w:rFonts w:ascii="Arial" w:hAnsi="Arial" w:cs="Arial"/>
          <w:spacing w:val="-1"/>
          <w:sz w:val="20"/>
          <w:szCs w:val="20"/>
        </w:rPr>
        <w:t>c</w:t>
      </w:r>
      <w:r w:rsidRPr="00DF2975">
        <w:rPr>
          <w:rFonts w:ascii="Arial" w:hAnsi="Arial" w:cs="Arial"/>
          <w:sz w:val="20"/>
          <w:szCs w:val="20"/>
        </w:rPr>
        <w:t>ons</w:t>
      </w:r>
      <w:r w:rsidRPr="00DF2975">
        <w:rPr>
          <w:rFonts w:ascii="Arial" w:hAnsi="Arial" w:cs="Arial"/>
          <w:spacing w:val="-2"/>
          <w:sz w:val="20"/>
          <w:szCs w:val="20"/>
        </w:rPr>
        <w:t>t</w:t>
      </w:r>
      <w:r w:rsidRPr="00DF2975">
        <w:rPr>
          <w:rFonts w:ascii="Arial" w:hAnsi="Arial" w:cs="Arial"/>
          <w:sz w:val="20"/>
          <w:szCs w:val="20"/>
        </w:rPr>
        <w:t>ances</w:t>
      </w:r>
      <w:r w:rsidRPr="00DF2975">
        <w:rPr>
          <w:rFonts w:ascii="Arial" w:hAnsi="Arial" w:cs="Arial"/>
          <w:spacing w:val="-1"/>
          <w:sz w:val="20"/>
          <w:szCs w:val="20"/>
        </w:rPr>
        <w:t xml:space="preserve"> </w:t>
      </w:r>
      <w:r w:rsidRPr="00DF2975">
        <w:rPr>
          <w:rFonts w:ascii="Arial" w:hAnsi="Arial" w:cs="Arial"/>
          <w:sz w:val="20"/>
          <w:szCs w:val="20"/>
        </w:rPr>
        <w:t>du</w:t>
      </w:r>
      <w:r w:rsidRPr="00DF2975">
        <w:rPr>
          <w:rFonts w:ascii="Arial" w:hAnsi="Arial" w:cs="Arial"/>
          <w:spacing w:val="-1"/>
          <w:sz w:val="20"/>
          <w:szCs w:val="20"/>
        </w:rPr>
        <w:t xml:space="preserve"> </w:t>
      </w:r>
      <w:r w:rsidRPr="00DF2975">
        <w:rPr>
          <w:rFonts w:ascii="Arial" w:hAnsi="Arial" w:cs="Arial"/>
          <w:sz w:val="20"/>
          <w:szCs w:val="20"/>
        </w:rPr>
        <w:t>vol ;</w:t>
      </w:r>
    </w:p>
    <w:p w14:paraId="0B0301F0" w14:textId="77777777" w:rsidR="00C64791" w:rsidRPr="00DF2975" w:rsidRDefault="00C64791" w:rsidP="00C64791">
      <w:pPr>
        <w:widowControl w:val="0"/>
        <w:autoSpaceDE w:val="0"/>
        <w:autoSpaceDN w:val="0"/>
        <w:adjustRightInd w:val="0"/>
        <w:spacing w:before="120" w:after="120" w:line="360" w:lineRule="auto"/>
        <w:ind w:left="500"/>
        <w:jc w:val="both"/>
        <w:rPr>
          <w:rFonts w:ascii="Arial" w:hAnsi="Arial" w:cs="Arial"/>
          <w:sz w:val="20"/>
          <w:szCs w:val="20"/>
        </w:rPr>
      </w:pPr>
      <w:r w:rsidRPr="00DF2975">
        <w:rPr>
          <w:rFonts w:ascii="Arial" w:hAnsi="Arial" w:cs="Arial"/>
          <w:sz w:val="20"/>
          <w:szCs w:val="20"/>
        </w:rPr>
        <w:t xml:space="preserve">b)  </w:t>
      </w:r>
      <w:r w:rsidRPr="00DF2975">
        <w:rPr>
          <w:rFonts w:ascii="Arial" w:hAnsi="Arial" w:cs="Arial"/>
          <w:spacing w:val="42"/>
          <w:sz w:val="20"/>
          <w:szCs w:val="20"/>
        </w:rPr>
        <w:t xml:space="preserve"> </w:t>
      </w:r>
      <w:r w:rsidRPr="00DF2975">
        <w:rPr>
          <w:rFonts w:ascii="Arial" w:hAnsi="Arial" w:cs="Arial"/>
          <w:sz w:val="20"/>
          <w:szCs w:val="20"/>
        </w:rPr>
        <w:t>rég</w:t>
      </w:r>
      <w:r w:rsidRPr="00DF2975">
        <w:rPr>
          <w:rFonts w:ascii="Arial" w:hAnsi="Arial" w:cs="Arial"/>
          <w:spacing w:val="-2"/>
          <w:sz w:val="20"/>
          <w:szCs w:val="20"/>
        </w:rPr>
        <w:t>i</w:t>
      </w:r>
      <w:r w:rsidRPr="00DF2975">
        <w:rPr>
          <w:rFonts w:ascii="Arial" w:hAnsi="Arial" w:cs="Arial"/>
          <w:sz w:val="20"/>
          <w:szCs w:val="20"/>
        </w:rPr>
        <w:t>on/te</w:t>
      </w:r>
      <w:r w:rsidRPr="00DF2975">
        <w:rPr>
          <w:rFonts w:ascii="Arial" w:hAnsi="Arial" w:cs="Arial"/>
          <w:spacing w:val="-1"/>
          <w:sz w:val="20"/>
          <w:szCs w:val="20"/>
        </w:rPr>
        <w:t>r</w:t>
      </w:r>
      <w:r w:rsidRPr="00DF2975">
        <w:rPr>
          <w:rFonts w:ascii="Arial" w:hAnsi="Arial" w:cs="Arial"/>
          <w:sz w:val="20"/>
          <w:szCs w:val="20"/>
        </w:rPr>
        <w:t xml:space="preserve">rain </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pacing w:val="-1"/>
          <w:sz w:val="20"/>
          <w:szCs w:val="20"/>
        </w:rPr>
        <w:t>rv</w:t>
      </w:r>
      <w:r w:rsidRPr="00DF2975">
        <w:rPr>
          <w:rFonts w:ascii="Arial" w:hAnsi="Arial" w:cs="Arial"/>
          <w:sz w:val="20"/>
          <w:szCs w:val="20"/>
        </w:rPr>
        <w:t>olé</w:t>
      </w:r>
      <w:r w:rsidRPr="00DF2975">
        <w:rPr>
          <w:rFonts w:ascii="Arial" w:hAnsi="Arial" w:cs="Arial"/>
          <w:spacing w:val="1"/>
          <w:sz w:val="20"/>
          <w:szCs w:val="20"/>
        </w:rPr>
        <w:t xml:space="preserve"> </w:t>
      </w:r>
      <w:r w:rsidRPr="00DF2975">
        <w:rPr>
          <w:rFonts w:ascii="Arial" w:hAnsi="Arial" w:cs="Arial"/>
          <w:sz w:val="20"/>
          <w:szCs w:val="20"/>
        </w:rPr>
        <w:t>;</w:t>
      </w:r>
    </w:p>
    <w:p w14:paraId="0D6E0C03" w14:textId="77777777" w:rsidR="00C64791" w:rsidRPr="00DF2975" w:rsidRDefault="00C64791" w:rsidP="00C64791">
      <w:pPr>
        <w:widowControl w:val="0"/>
        <w:tabs>
          <w:tab w:val="left" w:pos="860"/>
        </w:tabs>
        <w:autoSpaceDE w:val="0"/>
        <w:autoSpaceDN w:val="0"/>
        <w:adjustRightInd w:val="0"/>
        <w:spacing w:before="120" w:after="120" w:line="360" w:lineRule="auto"/>
        <w:ind w:left="500"/>
        <w:jc w:val="both"/>
        <w:rPr>
          <w:rFonts w:ascii="Arial" w:hAnsi="Arial" w:cs="Arial"/>
          <w:sz w:val="20"/>
          <w:szCs w:val="20"/>
        </w:rPr>
      </w:pPr>
      <w:r w:rsidRPr="00DF2975">
        <w:rPr>
          <w:rFonts w:ascii="Arial" w:hAnsi="Arial" w:cs="Arial"/>
          <w:sz w:val="20"/>
          <w:szCs w:val="20"/>
        </w:rPr>
        <w:t>c)</w:t>
      </w:r>
      <w:r w:rsidRPr="00DF2975">
        <w:rPr>
          <w:rFonts w:ascii="Arial" w:hAnsi="Arial" w:cs="Arial"/>
          <w:sz w:val="20"/>
          <w:szCs w:val="20"/>
        </w:rPr>
        <w:tab/>
      </w:r>
      <w:r w:rsidRPr="00DF2975">
        <w:rPr>
          <w:rFonts w:ascii="Arial" w:hAnsi="Arial" w:cs="Arial"/>
          <w:spacing w:val="1"/>
          <w:sz w:val="20"/>
          <w:szCs w:val="20"/>
        </w:rPr>
        <w:t>p</w:t>
      </w:r>
      <w:r w:rsidRPr="00DF2975">
        <w:rPr>
          <w:rFonts w:ascii="Arial" w:hAnsi="Arial" w:cs="Arial"/>
          <w:spacing w:val="-1"/>
          <w:sz w:val="20"/>
          <w:szCs w:val="20"/>
        </w:rPr>
        <w:t>r</w:t>
      </w:r>
      <w:r w:rsidRPr="00DF2975">
        <w:rPr>
          <w:rFonts w:ascii="Arial" w:hAnsi="Arial" w:cs="Arial"/>
          <w:sz w:val="20"/>
          <w:szCs w:val="20"/>
        </w:rPr>
        <w:t>o</w:t>
      </w:r>
      <w:r w:rsidRPr="00DF2975">
        <w:rPr>
          <w:rFonts w:ascii="Arial" w:hAnsi="Arial" w:cs="Arial"/>
          <w:spacing w:val="1"/>
          <w:sz w:val="20"/>
          <w:szCs w:val="20"/>
        </w:rPr>
        <w:t>b</w:t>
      </w:r>
      <w:r w:rsidRPr="00DF2975">
        <w:rPr>
          <w:rFonts w:ascii="Arial" w:hAnsi="Arial" w:cs="Arial"/>
          <w:sz w:val="20"/>
          <w:szCs w:val="20"/>
        </w:rPr>
        <w:t>a</w:t>
      </w:r>
      <w:r w:rsidRPr="00DF2975">
        <w:rPr>
          <w:rFonts w:ascii="Arial" w:hAnsi="Arial" w:cs="Arial"/>
          <w:spacing w:val="1"/>
          <w:sz w:val="20"/>
          <w:szCs w:val="20"/>
        </w:rPr>
        <w:t>b</w:t>
      </w:r>
      <w:r w:rsidRPr="00DF2975">
        <w:rPr>
          <w:rFonts w:ascii="Arial" w:hAnsi="Arial" w:cs="Arial"/>
          <w:sz w:val="20"/>
          <w:szCs w:val="20"/>
        </w:rPr>
        <w:t xml:space="preserve">ilité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z w:val="20"/>
          <w:szCs w:val="20"/>
        </w:rPr>
        <w:t>an</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du</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te</w:t>
      </w:r>
      <w:r w:rsidRPr="00DF2975">
        <w:rPr>
          <w:rFonts w:ascii="Arial" w:hAnsi="Arial" w:cs="Arial"/>
          <w:spacing w:val="1"/>
          <w:sz w:val="20"/>
          <w:szCs w:val="20"/>
        </w:rPr>
        <w:t>u</w:t>
      </w:r>
      <w:r w:rsidRPr="00DF2975">
        <w:rPr>
          <w:rFonts w:ascii="Arial" w:hAnsi="Arial" w:cs="Arial"/>
          <w:sz w:val="20"/>
          <w:szCs w:val="20"/>
        </w:rPr>
        <w:t xml:space="preserve">r le </w:t>
      </w:r>
      <w:r w:rsidRPr="00DF2975">
        <w:rPr>
          <w:rFonts w:ascii="Arial" w:hAnsi="Arial" w:cs="Arial"/>
          <w:spacing w:val="1"/>
          <w:sz w:val="20"/>
          <w:szCs w:val="20"/>
        </w:rPr>
        <w:t>p</w:t>
      </w:r>
      <w:r w:rsidRPr="00DF2975">
        <w:rPr>
          <w:rFonts w:ascii="Arial" w:hAnsi="Arial" w:cs="Arial"/>
          <w:spacing w:val="-2"/>
          <w:sz w:val="20"/>
          <w:szCs w:val="20"/>
        </w:rPr>
        <w:t>l</w:t>
      </w:r>
      <w:r w:rsidRPr="00DF2975">
        <w:rPr>
          <w:rFonts w:ascii="Arial" w:hAnsi="Arial" w:cs="Arial"/>
          <w:spacing w:val="1"/>
          <w:sz w:val="20"/>
          <w:szCs w:val="20"/>
        </w:rPr>
        <w:t>u</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éfa</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ra</w:t>
      </w:r>
      <w:r w:rsidRPr="00DF2975">
        <w:rPr>
          <w:rFonts w:ascii="Arial" w:hAnsi="Arial" w:cs="Arial"/>
          <w:spacing w:val="1"/>
          <w:sz w:val="20"/>
          <w:szCs w:val="20"/>
        </w:rPr>
        <w:t>b</w:t>
      </w:r>
      <w:r w:rsidRPr="00DF2975">
        <w:rPr>
          <w:rFonts w:ascii="Arial" w:hAnsi="Arial" w:cs="Arial"/>
          <w:sz w:val="20"/>
          <w:szCs w:val="20"/>
        </w:rPr>
        <w:t>le et co</w:t>
      </w:r>
      <w:r w:rsidRPr="00DF2975">
        <w:rPr>
          <w:rFonts w:ascii="Arial" w:hAnsi="Arial" w:cs="Arial"/>
          <w:spacing w:val="1"/>
          <w:sz w:val="20"/>
          <w:szCs w:val="20"/>
        </w:rPr>
        <w:t>n</w:t>
      </w:r>
      <w:r w:rsidRPr="00DF2975">
        <w:rPr>
          <w:rFonts w:ascii="Arial" w:hAnsi="Arial" w:cs="Arial"/>
          <w:spacing w:val="-1"/>
          <w:sz w:val="20"/>
          <w:szCs w:val="20"/>
        </w:rPr>
        <w:t>s</w:t>
      </w:r>
      <w:r w:rsidRPr="00DF2975">
        <w:rPr>
          <w:rFonts w:ascii="Arial" w:hAnsi="Arial" w:cs="Arial"/>
          <w:sz w:val="20"/>
          <w:szCs w:val="20"/>
        </w:rPr>
        <w:t>é</w:t>
      </w:r>
      <w:r w:rsidRPr="00DF2975">
        <w:rPr>
          <w:rFonts w:ascii="Arial" w:hAnsi="Arial" w:cs="Arial"/>
          <w:spacing w:val="1"/>
          <w:sz w:val="20"/>
          <w:szCs w:val="20"/>
        </w:rPr>
        <w:t>qu</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 xml:space="preserve">ces d’une telle </w:t>
      </w:r>
      <w:r w:rsidRPr="00DF2975">
        <w:rPr>
          <w:rFonts w:ascii="Arial" w:hAnsi="Arial" w:cs="Arial"/>
          <w:spacing w:val="1"/>
          <w:sz w:val="20"/>
          <w:szCs w:val="20"/>
        </w:rPr>
        <w:t>p</w:t>
      </w:r>
      <w:r w:rsidRPr="00DF2975">
        <w:rPr>
          <w:rFonts w:ascii="Arial" w:hAnsi="Arial" w:cs="Arial"/>
          <w:sz w:val="20"/>
          <w:szCs w:val="20"/>
        </w:rPr>
        <w:t>an</w:t>
      </w:r>
      <w:r w:rsidRPr="00DF2975">
        <w:rPr>
          <w:rFonts w:ascii="Arial" w:hAnsi="Arial" w:cs="Arial"/>
          <w:spacing w:val="1"/>
          <w:sz w:val="20"/>
          <w:szCs w:val="20"/>
        </w:rPr>
        <w:t>n</w:t>
      </w:r>
      <w:r w:rsidRPr="00DF2975">
        <w:rPr>
          <w:rFonts w:ascii="Arial" w:hAnsi="Arial" w:cs="Arial"/>
          <w:sz w:val="20"/>
          <w:szCs w:val="20"/>
        </w:rPr>
        <w:t>e ;</w:t>
      </w:r>
    </w:p>
    <w:p w14:paraId="51CF8EEE" w14:textId="77777777" w:rsidR="00C64791" w:rsidRPr="00DF2975" w:rsidRDefault="00C64791" w:rsidP="00C64791">
      <w:pPr>
        <w:widowControl w:val="0"/>
        <w:autoSpaceDE w:val="0"/>
        <w:autoSpaceDN w:val="0"/>
        <w:adjustRightInd w:val="0"/>
        <w:spacing w:before="120" w:after="120" w:line="360" w:lineRule="auto"/>
        <w:ind w:left="500"/>
        <w:jc w:val="both"/>
        <w:rPr>
          <w:rFonts w:ascii="Arial" w:hAnsi="Arial" w:cs="Arial"/>
          <w:sz w:val="20"/>
          <w:szCs w:val="20"/>
        </w:rPr>
      </w:pPr>
      <w:r w:rsidRPr="00DF2975">
        <w:rPr>
          <w:rFonts w:ascii="Arial" w:hAnsi="Arial" w:cs="Arial"/>
          <w:spacing w:val="1"/>
          <w:sz w:val="20"/>
          <w:szCs w:val="20"/>
        </w:rPr>
        <w:t>d</w:t>
      </w:r>
      <w:r w:rsidRPr="00DF2975">
        <w:rPr>
          <w:rFonts w:ascii="Arial" w:hAnsi="Arial" w:cs="Arial"/>
          <w:sz w:val="20"/>
          <w:szCs w:val="20"/>
        </w:rPr>
        <w:t xml:space="preserve">)  </w:t>
      </w:r>
      <w:r w:rsidRPr="00DF2975">
        <w:rPr>
          <w:rFonts w:ascii="Arial" w:hAnsi="Arial" w:cs="Arial"/>
          <w:spacing w:val="42"/>
          <w:sz w:val="20"/>
          <w:szCs w:val="20"/>
        </w:rPr>
        <w:t xml:space="preserve"> </w:t>
      </w:r>
      <w:r w:rsidRPr="00DF2975">
        <w:rPr>
          <w:rFonts w:ascii="Arial" w:hAnsi="Arial" w:cs="Arial"/>
          <w:spacing w:val="1"/>
          <w:sz w:val="20"/>
          <w:szCs w:val="20"/>
        </w:rPr>
        <w:t>p</w:t>
      </w:r>
      <w:r w:rsidRPr="00DF2975">
        <w:rPr>
          <w:rFonts w:ascii="Arial" w:hAnsi="Arial" w:cs="Arial"/>
          <w:spacing w:val="-1"/>
          <w:sz w:val="20"/>
          <w:szCs w:val="20"/>
        </w:rPr>
        <w:t>r</w:t>
      </w:r>
      <w:r w:rsidRPr="00DF2975">
        <w:rPr>
          <w:rFonts w:ascii="Arial" w:hAnsi="Arial" w:cs="Arial"/>
          <w:spacing w:val="1"/>
          <w:sz w:val="20"/>
          <w:szCs w:val="20"/>
        </w:rPr>
        <w:t>o</w:t>
      </w:r>
      <w:r w:rsidRPr="00DF2975">
        <w:rPr>
          <w:rFonts w:ascii="Arial" w:hAnsi="Arial" w:cs="Arial"/>
          <w:sz w:val="20"/>
          <w:szCs w:val="20"/>
        </w:rPr>
        <w:t>cé</w:t>
      </w:r>
      <w:r w:rsidRPr="00DF2975">
        <w:rPr>
          <w:rFonts w:ascii="Arial" w:hAnsi="Arial" w:cs="Arial"/>
          <w:spacing w:val="1"/>
          <w:sz w:val="20"/>
          <w:szCs w:val="20"/>
        </w:rPr>
        <w:t>d</w:t>
      </w:r>
      <w:r w:rsidRPr="00DF2975">
        <w:rPr>
          <w:rFonts w:ascii="Arial" w:hAnsi="Arial" w:cs="Arial"/>
          <w:sz w:val="20"/>
          <w:szCs w:val="20"/>
        </w:rPr>
        <w:t>ures</w:t>
      </w:r>
      <w:r w:rsidRPr="00DF2975">
        <w:rPr>
          <w:rFonts w:ascii="Arial" w:hAnsi="Arial" w:cs="Arial"/>
          <w:spacing w:val="-1"/>
          <w:sz w:val="20"/>
          <w:szCs w:val="20"/>
        </w:rPr>
        <w:t xml:space="preserve"> </w:t>
      </w:r>
      <w:r w:rsidRPr="00DF2975">
        <w:rPr>
          <w:rFonts w:ascii="Arial" w:hAnsi="Arial" w:cs="Arial"/>
          <w:spacing w:val="1"/>
          <w:sz w:val="20"/>
          <w:szCs w:val="20"/>
        </w:rPr>
        <w:t>v</w:t>
      </w:r>
      <w:r w:rsidRPr="00DF2975">
        <w:rPr>
          <w:rFonts w:ascii="Arial" w:hAnsi="Arial" w:cs="Arial"/>
          <w:sz w:val="20"/>
          <w:szCs w:val="20"/>
        </w:rPr>
        <w:t>isa</w:t>
      </w:r>
      <w:r w:rsidRPr="00DF2975">
        <w:rPr>
          <w:rFonts w:ascii="Arial" w:hAnsi="Arial" w:cs="Arial"/>
          <w:spacing w:val="1"/>
          <w:sz w:val="20"/>
          <w:szCs w:val="20"/>
        </w:rPr>
        <w:t>n</w:t>
      </w:r>
      <w:r w:rsidRPr="00DF2975">
        <w:rPr>
          <w:rFonts w:ascii="Arial" w:hAnsi="Arial" w:cs="Arial"/>
          <w:sz w:val="20"/>
          <w:szCs w:val="20"/>
        </w:rPr>
        <w:t xml:space="preserve">t à </w:t>
      </w:r>
      <w:r w:rsidRPr="00DF2975">
        <w:rPr>
          <w:rFonts w:ascii="Arial" w:hAnsi="Arial" w:cs="Arial"/>
          <w:spacing w:val="-2"/>
          <w:sz w:val="20"/>
          <w:szCs w:val="20"/>
        </w:rPr>
        <w:t>m</w:t>
      </w:r>
      <w:r w:rsidRPr="00DF2975">
        <w:rPr>
          <w:rFonts w:ascii="Arial" w:hAnsi="Arial" w:cs="Arial"/>
          <w:sz w:val="20"/>
          <w:szCs w:val="20"/>
        </w:rPr>
        <w:t>ai</w:t>
      </w:r>
      <w:r w:rsidRPr="00DF2975">
        <w:rPr>
          <w:rFonts w:ascii="Arial" w:hAnsi="Arial" w:cs="Arial"/>
          <w:spacing w:val="1"/>
          <w:sz w:val="20"/>
          <w:szCs w:val="20"/>
        </w:rPr>
        <w:t>n</w:t>
      </w:r>
      <w:r w:rsidRPr="00DF2975">
        <w:rPr>
          <w:rFonts w:ascii="Arial" w:hAnsi="Arial" w:cs="Arial"/>
          <w:sz w:val="20"/>
          <w:szCs w:val="20"/>
        </w:rPr>
        <w:t>te</w:t>
      </w:r>
      <w:r w:rsidRPr="00DF2975">
        <w:rPr>
          <w:rFonts w:ascii="Arial" w:hAnsi="Arial" w:cs="Arial"/>
          <w:spacing w:val="1"/>
          <w:sz w:val="20"/>
          <w:szCs w:val="20"/>
        </w:rPr>
        <w:t>n</w:t>
      </w:r>
      <w:r w:rsidRPr="00DF2975">
        <w:rPr>
          <w:rFonts w:ascii="Arial" w:hAnsi="Arial" w:cs="Arial"/>
          <w:sz w:val="20"/>
          <w:szCs w:val="20"/>
        </w:rPr>
        <w:t>ir la fia</w:t>
      </w:r>
      <w:r w:rsidRPr="00DF2975">
        <w:rPr>
          <w:rFonts w:ascii="Arial" w:hAnsi="Arial" w:cs="Arial"/>
          <w:spacing w:val="1"/>
          <w:sz w:val="20"/>
          <w:szCs w:val="20"/>
        </w:rPr>
        <w:t>b</w:t>
      </w:r>
      <w:r w:rsidRPr="00DF2975">
        <w:rPr>
          <w:rFonts w:ascii="Arial" w:hAnsi="Arial" w:cs="Arial"/>
          <w:sz w:val="20"/>
          <w:szCs w:val="20"/>
        </w:rPr>
        <w:t xml:space="preserve">ilité du </w:t>
      </w:r>
      <w:r w:rsidRPr="00DF2975">
        <w:rPr>
          <w:rFonts w:ascii="Arial" w:hAnsi="Arial" w:cs="Arial"/>
          <w:spacing w:val="1"/>
          <w:sz w:val="20"/>
          <w:szCs w:val="20"/>
        </w:rPr>
        <w:t>o</w:t>
      </w:r>
      <w:r w:rsidRPr="00DF2975">
        <w:rPr>
          <w:rFonts w:ascii="Arial" w:hAnsi="Arial" w:cs="Arial"/>
          <w:sz w:val="20"/>
          <w:szCs w:val="20"/>
        </w:rPr>
        <w:t xml:space="preserve">u </w:t>
      </w:r>
      <w:r w:rsidRPr="00DF2975">
        <w:rPr>
          <w:rFonts w:ascii="Arial" w:hAnsi="Arial" w:cs="Arial"/>
          <w:spacing w:val="1"/>
          <w:sz w:val="20"/>
          <w:szCs w:val="20"/>
        </w:rPr>
        <w:t>d</w:t>
      </w:r>
      <w:r w:rsidRPr="00DF2975">
        <w:rPr>
          <w:rFonts w:ascii="Arial" w:hAnsi="Arial" w:cs="Arial"/>
          <w:spacing w:val="-1"/>
          <w:sz w:val="20"/>
          <w:szCs w:val="20"/>
        </w:rPr>
        <w:t>e</w:t>
      </w:r>
      <w:r w:rsidRPr="00DF2975">
        <w:rPr>
          <w:rFonts w:ascii="Arial" w:hAnsi="Arial" w:cs="Arial"/>
          <w:sz w:val="20"/>
          <w:szCs w:val="20"/>
        </w:rPr>
        <w:t xml:space="preserve">s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te</w:t>
      </w:r>
      <w:r w:rsidRPr="00DF2975">
        <w:rPr>
          <w:rFonts w:ascii="Arial" w:hAnsi="Arial" w:cs="Arial"/>
          <w:spacing w:val="1"/>
          <w:sz w:val="20"/>
          <w:szCs w:val="20"/>
        </w:rPr>
        <w:t>u</w:t>
      </w:r>
      <w:r w:rsidRPr="00DF2975">
        <w:rPr>
          <w:rFonts w:ascii="Arial" w:hAnsi="Arial" w:cs="Arial"/>
          <w:sz w:val="20"/>
          <w:szCs w:val="20"/>
        </w:rPr>
        <w:t>rs ;</w:t>
      </w:r>
    </w:p>
    <w:p w14:paraId="22AB1103" w14:textId="77777777" w:rsidR="00C64791" w:rsidRPr="00DF2975" w:rsidRDefault="00C64791" w:rsidP="00C64791">
      <w:pPr>
        <w:widowControl w:val="0"/>
        <w:tabs>
          <w:tab w:val="left" w:pos="860"/>
        </w:tabs>
        <w:autoSpaceDE w:val="0"/>
        <w:autoSpaceDN w:val="0"/>
        <w:adjustRightInd w:val="0"/>
        <w:spacing w:before="120" w:after="120" w:line="360" w:lineRule="auto"/>
        <w:ind w:left="860" w:right="103" w:hanging="360"/>
        <w:jc w:val="both"/>
        <w:rPr>
          <w:rFonts w:ascii="Arial" w:hAnsi="Arial" w:cs="Arial"/>
          <w:sz w:val="20"/>
          <w:szCs w:val="20"/>
        </w:rPr>
      </w:pPr>
      <w:r w:rsidRPr="00DF2975">
        <w:rPr>
          <w:rFonts w:ascii="Arial" w:hAnsi="Arial" w:cs="Arial"/>
          <w:sz w:val="20"/>
          <w:szCs w:val="20"/>
        </w:rPr>
        <w:t>e)</w:t>
      </w:r>
      <w:r w:rsidRPr="00DF2975">
        <w:rPr>
          <w:rFonts w:ascii="Arial" w:hAnsi="Arial" w:cs="Arial"/>
          <w:sz w:val="20"/>
          <w:szCs w:val="20"/>
        </w:rPr>
        <w:tab/>
        <w:t>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2"/>
          <w:sz w:val="20"/>
          <w:szCs w:val="20"/>
        </w:rPr>
        <w:t>m</w:t>
      </w:r>
      <w:r w:rsidRPr="00DF2975">
        <w:rPr>
          <w:rFonts w:ascii="Arial" w:hAnsi="Arial" w:cs="Arial"/>
          <w:sz w:val="20"/>
          <w:szCs w:val="20"/>
        </w:rPr>
        <w:t xml:space="preserve">ation </w:t>
      </w:r>
      <w:r w:rsidRPr="00DF2975">
        <w:rPr>
          <w:rFonts w:ascii="Arial" w:hAnsi="Arial" w:cs="Arial"/>
          <w:spacing w:val="17"/>
          <w:sz w:val="20"/>
          <w:szCs w:val="20"/>
        </w:rPr>
        <w:t xml:space="preserve"> </w:t>
      </w:r>
      <w:r w:rsidRPr="00DF2975">
        <w:rPr>
          <w:rFonts w:ascii="Arial" w:hAnsi="Arial" w:cs="Arial"/>
          <w:sz w:val="20"/>
          <w:szCs w:val="20"/>
        </w:rPr>
        <w:t xml:space="preserve">et </w:t>
      </w:r>
      <w:r w:rsidRPr="00DF2975">
        <w:rPr>
          <w:rFonts w:ascii="Arial" w:hAnsi="Arial" w:cs="Arial"/>
          <w:spacing w:val="14"/>
          <w:sz w:val="20"/>
          <w:szCs w:val="20"/>
        </w:rPr>
        <w:t xml:space="preserve"> </w:t>
      </w:r>
      <w:r w:rsidRPr="00DF2975">
        <w:rPr>
          <w:rFonts w:ascii="Arial" w:hAnsi="Arial" w:cs="Arial"/>
          <w:sz w:val="20"/>
          <w:szCs w:val="20"/>
        </w:rPr>
        <w:t>p</w:t>
      </w:r>
      <w:r w:rsidRPr="00DF2975">
        <w:rPr>
          <w:rFonts w:ascii="Arial" w:hAnsi="Arial" w:cs="Arial"/>
          <w:spacing w:val="-1"/>
          <w:sz w:val="20"/>
          <w:szCs w:val="20"/>
        </w:rPr>
        <w:t>r</w:t>
      </w:r>
      <w:r w:rsidRPr="00DF2975">
        <w:rPr>
          <w:rFonts w:ascii="Arial" w:hAnsi="Arial" w:cs="Arial"/>
          <w:sz w:val="20"/>
          <w:szCs w:val="20"/>
        </w:rPr>
        <w:t>oc</w:t>
      </w:r>
      <w:r w:rsidRPr="00DF2975">
        <w:rPr>
          <w:rFonts w:ascii="Arial" w:hAnsi="Arial" w:cs="Arial"/>
          <w:spacing w:val="-1"/>
          <w:sz w:val="20"/>
          <w:szCs w:val="20"/>
        </w:rPr>
        <w:t>é</w:t>
      </w:r>
      <w:r w:rsidRPr="00DF2975">
        <w:rPr>
          <w:rFonts w:ascii="Arial" w:hAnsi="Arial" w:cs="Arial"/>
          <w:spacing w:val="1"/>
          <w:sz w:val="20"/>
          <w:szCs w:val="20"/>
        </w:rPr>
        <w:t>d</w:t>
      </w:r>
      <w:r w:rsidRPr="00DF2975">
        <w:rPr>
          <w:rFonts w:ascii="Arial" w:hAnsi="Arial" w:cs="Arial"/>
          <w:spacing w:val="-1"/>
          <w:sz w:val="20"/>
          <w:szCs w:val="20"/>
        </w:rPr>
        <w:t>u</w:t>
      </w:r>
      <w:r w:rsidRPr="00DF2975">
        <w:rPr>
          <w:rFonts w:ascii="Arial" w:hAnsi="Arial" w:cs="Arial"/>
          <w:sz w:val="20"/>
          <w:szCs w:val="20"/>
        </w:rPr>
        <w:t xml:space="preserve">res </w:t>
      </w:r>
      <w:r w:rsidRPr="00DF2975">
        <w:rPr>
          <w:rFonts w:ascii="Arial" w:hAnsi="Arial" w:cs="Arial"/>
          <w:spacing w:val="15"/>
          <w:sz w:val="20"/>
          <w:szCs w:val="20"/>
        </w:rPr>
        <w:t xml:space="preserve"> </w:t>
      </w:r>
      <w:r w:rsidRPr="00DF2975">
        <w:rPr>
          <w:rFonts w:ascii="Arial" w:hAnsi="Arial" w:cs="Arial"/>
          <w:spacing w:val="-1"/>
          <w:sz w:val="20"/>
          <w:szCs w:val="20"/>
        </w:rPr>
        <w:t>op</w:t>
      </w:r>
      <w:r w:rsidRPr="00DF2975">
        <w:rPr>
          <w:rFonts w:ascii="Arial" w:hAnsi="Arial" w:cs="Arial"/>
          <w:sz w:val="20"/>
          <w:szCs w:val="20"/>
        </w:rPr>
        <w:t>érati</w:t>
      </w:r>
      <w:r w:rsidRPr="00DF2975">
        <w:rPr>
          <w:rFonts w:ascii="Arial" w:hAnsi="Arial" w:cs="Arial"/>
          <w:spacing w:val="1"/>
          <w:sz w:val="20"/>
          <w:szCs w:val="20"/>
        </w:rPr>
        <w:t>o</w:t>
      </w:r>
      <w:r w:rsidRPr="00DF2975">
        <w:rPr>
          <w:rFonts w:ascii="Arial" w:hAnsi="Arial" w:cs="Arial"/>
          <w:spacing w:val="-1"/>
          <w:sz w:val="20"/>
          <w:szCs w:val="20"/>
        </w:rPr>
        <w:t>n</w:t>
      </w:r>
      <w:r w:rsidRPr="00DF2975">
        <w:rPr>
          <w:rFonts w:ascii="Arial" w:hAnsi="Arial" w:cs="Arial"/>
          <w:spacing w:val="1"/>
          <w:sz w:val="20"/>
          <w:szCs w:val="20"/>
        </w:rPr>
        <w:t>n</w:t>
      </w:r>
      <w:r w:rsidRPr="00DF2975">
        <w:rPr>
          <w:rFonts w:ascii="Arial" w:hAnsi="Arial" w:cs="Arial"/>
          <w:sz w:val="20"/>
          <w:szCs w:val="20"/>
        </w:rPr>
        <w:t xml:space="preserve">elles </w:t>
      </w:r>
      <w:r w:rsidRPr="00DF2975">
        <w:rPr>
          <w:rFonts w:ascii="Arial" w:hAnsi="Arial" w:cs="Arial"/>
          <w:spacing w:val="15"/>
          <w:sz w:val="20"/>
          <w:szCs w:val="20"/>
        </w:rPr>
        <w:t xml:space="preserve"> </w:t>
      </w:r>
      <w:r w:rsidRPr="00DF2975">
        <w:rPr>
          <w:rFonts w:ascii="Arial" w:hAnsi="Arial" w:cs="Arial"/>
          <w:sz w:val="20"/>
          <w:szCs w:val="20"/>
        </w:rPr>
        <w:t xml:space="preserve">visant </w:t>
      </w:r>
      <w:r w:rsidRPr="00DF2975">
        <w:rPr>
          <w:rFonts w:ascii="Arial" w:hAnsi="Arial" w:cs="Arial"/>
          <w:spacing w:val="15"/>
          <w:sz w:val="20"/>
          <w:szCs w:val="20"/>
        </w:rPr>
        <w:t xml:space="preserve"> </w:t>
      </w:r>
      <w:r w:rsidRPr="00DF2975">
        <w:rPr>
          <w:rFonts w:ascii="Arial" w:hAnsi="Arial" w:cs="Arial"/>
          <w:sz w:val="20"/>
          <w:szCs w:val="20"/>
        </w:rPr>
        <w:t xml:space="preserve">à </w:t>
      </w:r>
      <w:r w:rsidRPr="00DF2975">
        <w:rPr>
          <w:rFonts w:ascii="Arial" w:hAnsi="Arial" w:cs="Arial"/>
          <w:spacing w:val="17"/>
          <w:sz w:val="20"/>
          <w:szCs w:val="20"/>
        </w:rPr>
        <w:t xml:space="preserve"> </w:t>
      </w:r>
      <w:r w:rsidRPr="00DF2975">
        <w:rPr>
          <w:rFonts w:ascii="Arial" w:hAnsi="Arial" w:cs="Arial"/>
          <w:sz w:val="20"/>
          <w:szCs w:val="20"/>
        </w:rPr>
        <w:t>atté</w:t>
      </w:r>
      <w:r w:rsidRPr="00DF2975">
        <w:rPr>
          <w:rFonts w:ascii="Arial" w:hAnsi="Arial" w:cs="Arial"/>
          <w:spacing w:val="-1"/>
          <w:sz w:val="20"/>
          <w:szCs w:val="20"/>
        </w:rPr>
        <w:t>n</w:t>
      </w:r>
      <w:r w:rsidRPr="00DF2975">
        <w:rPr>
          <w:rFonts w:ascii="Arial" w:hAnsi="Arial" w:cs="Arial"/>
          <w:spacing w:val="1"/>
          <w:sz w:val="20"/>
          <w:szCs w:val="20"/>
        </w:rPr>
        <w:t>u</w:t>
      </w:r>
      <w:r w:rsidRPr="00DF2975">
        <w:rPr>
          <w:rFonts w:ascii="Arial" w:hAnsi="Arial" w:cs="Arial"/>
          <w:sz w:val="20"/>
          <w:szCs w:val="20"/>
        </w:rPr>
        <w:t xml:space="preserve">er </w:t>
      </w:r>
      <w:r w:rsidRPr="00DF2975">
        <w:rPr>
          <w:rFonts w:ascii="Arial" w:hAnsi="Arial" w:cs="Arial"/>
          <w:spacing w:val="16"/>
          <w:sz w:val="20"/>
          <w:szCs w:val="20"/>
        </w:rPr>
        <w:t xml:space="preserve"> </w:t>
      </w:r>
      <w:r w:rsidRPr="00DF2975">
        <w:rPr>
          <w:rFonts w:ascii="Arial" w:hAnsi="Arial" w:cs="Arial"/>
          <w:sz w:val="20"/>
          <w:szCs w:val="20"/>
        </w:rPr>
        <w:t xml:space="preserve">les </w:t>
      </w:r>
      <w:r w:rsidRPr="00DF2975">
        <w:rPr>
          <w:rFonts w:ascii="Arial" w:hAnsi="Arial" w:cs="Arial"/>
          <w:spacing w:val="17"/>
          <w:sz w:val="20"/>
          <w:szCs w:val="20"/>
        </w:rPr>
        <w:t xml:space="preserve"> </w:t>
      </w:r>
      <w:r w:rsidRPr="00DF2975">
        <w:rPr>
          <w:rFonts w:ascii="Arial" w:hAnsi="Arial" w:cs="Arial"/>
          <w:spacing w:val="-1"/>
          <w:sz w:val="20"/>
          <w:szCs w:val="20"/>
        </w:rPr>
        <w:t>co</w:t>
      </w:r>
      <w:r w:rsidRPr="00DF2975">
        <w:rPr>
          <w:rFonts w:ascii="Arial" w:hAnsi="Arial" w:cs="Arial"/>
          <w:sz w:val="20"/>
          <w:szCs w:val="20"/>
        </w:rPr>
        <w:t>ns</w:t>
      </w:r>
      <w:r w:rsidRPr="00DF2975">
        <w:rPr>
          <w:rFonts w:ascii="Arial" w:hAnsi="Arial" w:cs="Arial"/>
          <w:spacing w:val="-1"/>
          <w:sz w:val="20"/>
          <w:szCs w:val="20"/>
        </w:rPr>
        <w:t>é</w:t>
      </w:r>
      <w:r w:rsidRPr="00DF2975">
        <w:rPr>
          <w:rFonts w:ascii="Arial" w:hAnsi="Arial" w:cs="Arial"/>
          <w:sz w:val="20"/>
          <w:szCs w:val="20"/>
        </w:rPr>
        <w:t>qu</w:t>
      </w:r>
      <w:r w:rsidRPr="00DF2975">
        <w:rPr>
          <w:rFonts w:ascii="Arial" w:hAnsi="Arial" w:cs="Arial"/>
          <w:spacing w:val="-1"/>
          <w:sz w:val="20"/>
          <w:szCs w:val="20"/>
        </w:rPr>
        <w:t>e</w:t>
      </w:r>
      <w:r w:rsidRPr="00DF2975">
        <w:rPr>
          <w:rFonts w:ascii="Arial" w:hAnsi="Arial" w:cs="Arial"/>
          <w:sz w:val="20"/>
          <w:szCs w:val="20"/>
        </w:rPr>
        <w:t xml:space="preserve">nces </w:t>
      </w:r>
      <w:r w:rsidRPr="00DF2975">
        <w:rPr>
          <w:rFonts w:ascii="Arial" w:hAnsi="Arial" w:cs="Arial"/>
          <w:spacing w:val="14"/>
          <w:sz w:val="20"/>
          <w:szCs w:val="20"/>
        </w:rPr>
        <w:t xml:space="preserve"> </w:t>
      </w:r>
      <w:r w:rsidRPr="00DF2975">
        <w:rPr>
          <w:rFonts w:ascii="Arial" w:hAnsi="Arial" w:cs="Arial"/>
          <w:sz w:val="20"/>
          <w:szCs w:val="20"/>
        </w:rPr>
        <w:t>d</w:t>
      </w:r>
      <w:r w:rsidRPr="00DF2975">
        <w:rPr>
          <w:rFonts w:ascii="Arial" w:hAnsi="Arial" w:cs="Arial"/>
          <w:spacing w:val="-1"/>
          <w:sz w:val="20"/>
          <w:szCs w:val="20"/>
        </w:rPr>
        <w:t>’</w:t>
      </w:r>
      <w:r w:rsidRPr="00DF2975">
        <w:rPr>
          <w:rFonts w:ascii="Arial" w:hAnsi="Arial" w:cs="Arial"/>
          <w:sz w:val="20"/>
          <w:szCs w:val="20"/>
        </w:rPr>
        <w:t xml:space="preserve">une </w:t>
      </w:r>
      <w:r w:rsidRPr="00DF2975">
        <w:rPr>
          <w:rFonts w:ascii="Arial" w:hAnsi="Arial" w:cs="Arial"/>
          <w:spacing w:val="15"/>
          <w:sz w:val="20"/>
          <w:szCs w:val="20"/>
        </w:rPr>
        <w:t xml:space="preserve"> </w:t>
      </w:r>
      <w:r w:rsidRPr="00DF2975">
        <w:rPr>
          <w:rFonts w:ascii="Arial" w:hAnsi="Arial" w:cs="Arial"/>
          <w:sz w:val="20"/>
          <w:szCs w:val="20"/>
        </w:rPr>
        <w:t>p</w:t>
      </w:r>
      <w:r w:rsidRPr="00DF2975">
        <w:rPr>
          <w:rFonts w:ascii="Arial" w:hAnsi="Arial" w:cs="Arial"/>
          <w:spacing w:val="-1"/>
          <w:sz w:val="20"/>
          <w:szCs w:val="20"/>
        </w:rPr>
        <w:t>an</w:t>
      </w:r>
      <w:r w:rsidRPr="00DF2975">
        <w:rPr>
          <w:rFonts w:ascii="Arial" w:hAnsi="Arial" w:cs="Arial"/>
          <w:spacing w:val="1"/>
          <w:sz w:val="20"/>
          <w:szCs w:val="20"/>
        </w:rPr>
        <w:t>n</w:t>
      </w:r>
      <w:r w:rsidRPr="00DF2975">
        <w:rPr>
          <w:rFonts w:ascii="Arial" w:hAnsi="Arial" w:cs="Arial"/>
          <w:sz w:val="20"/>
          <w:szCs w:val="20"/>
        </w:rPr>
        <w:t xml:space="preserve">e </w:t>
      </w:r>
      <w:r w:rsidRPr="00DF2975">
        <w:rPr>
          <w:rFonts w:ascii="Arial" w:hAnsi="Arial" w:cs="Arial"/>
          <w:spacing w:val="15"/>
          <w:sz w:val="20"/>
          <w:szCs w:val="20"/>
        </w:rPr>
        <w:t xml:space="preserve"> </w:t>
      </w:r>
      <w:r w:rsidRPr="00DF2975">
        <w:rPr>
          <w:rFonts w:ascii="Arial" w:hAnsi="Arial" w:cs="Arial"/>
          <w:spacing w:val="-1"/>
          <w:sz w:val="20"/>
          <w:szCs w:val="20"/>
        </w:rPr>
        <w:t>d</w:t>
      </w:r>
      <w:r w:rsidRPr="00DF2975">
        <w:rPr>
          <w:rFonts w:ascii="Arial" w:hAnsi="Arial" w:cs="Arial"/>
          <w:sz w:val="20"/>
          <w:szCs w:val="20"/>
        </w:rPr>
        <w:t xml:space="preserve">u </w:t>
      </w:r>
      <w:r w:rsidRPr="00DF2975">
        <w:rPr>
          <w:rFonts w:ascii="Arial" w:hAnsi="Arial" w:cs="Arial"/>
          <w:spacing w:val="17"/>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te</w:t>
      </w:r>
      <w:r w:rsidRPr="00DF2975">
        <w:rPr>
          <w:rFonts w:ascii="Arial" w:hAnsi="Arial" w:cs="Arial"/>
          <w:spacing w:val="-1"/>
          <w:sz w:val="20"/>
          <w:szCs w:val="20"/>
        </w:rPr>
        <w:t>u</w:t>
      </w:r>
      <w:r w:rsidRPr="00DF2975">
        <w:rPr>
          <w:rFonts w:ascii="Arial" w:hAnsi="Arial" w:cs="Arial"/>
          <w:sz w:val="20"/>
          <w:szCs w:val="20"/>
        </w:rPr>
        <w:t xml:space="preserve">r </w:t>
      </w:r>
      <w:r w:rsidRPr="00DF2975">
        <w:rPr>
          <w:rFonts w:ascii="Arial" w:hAnsi="Arial" w:cs="Arial"/>
          <w:spacing w:val="17"/>
          <w:sz w:val="20"/>
          <w:szCs w:val="20"/>
        </w:rPr>
        <w:t xml:space="preserve"> </w:t>
      </w:r>
      <w:r w:rsidRPr="00DF2975">
        <w:rPr>
          <w:rFonts w:ascii="Arial" w:hAnsi="Arial" w:cs="Arial"/>
          <w:sz w:val="20"/>
          <w:szCs w:val="20"/>
        </w:rPr>
        <w:t xml:space="preserve">le </w:t>
      </w:r>
      <w:r w:rsidRPr="00DF2975">
        <w:rPr>
          <w:rFonts w:ascii="Arial" w:hAnsi="Arial" w:cs="Arial"/>
          <w:spacing w:val="15"/>
          <w:sz w:val="20"/>
          <w:szCs w:val="20"/>
        </w:rPr>
        <w:t xml:space="preserve"> </w:t>
      </w:r>
      <w:r w:rsidRPr="00DF2975">
        <w:rPr>
          <w:rFonts w:ascii="Arial" w:hAnsi="Arial" w:cs="Arial"/>
          <w:sz w:val="20"/>
          <w:szCs w:val="20"/>
        </w:rPr>
        <w:t>p</w:t>
      </w:r>
      <w:r w:rsidRPr="00DF2975">
        <w:rPr>
          <w:rFonts w:ascii="Arial" w:hAnsi="Arial" w:cs="Arial"/>
          <w:spacing w:val="-2"/>
          <w:sz w:val="20"/>
          <w:szCs w:val="20"/>
        </w:rPr>
        <w:t>l</w:t>
      </w:r>
      <w:r w:rsidRPr="00DF2975">
        <w:rPr>
          <w:rFonts w:ascii="Arial" w:hAnsi="Arial" w:cs="Arial"/>
          <w:sz w:val="20"/>
          <w:szCs w:val="20"/>
        </w:rPr>
        <w:t>us déf</w:t>
      </w:r>
      <w:r w:rsidRPr="00DF2975">
        <w:rPr>
          <w:rFonts w:ascii="Arial" w:hAnsi="Arial" w:cs="Arial"/>
          <w:spacing w:val="-1"/>
          <w:sz w:val="20"/>
          <w:szCs w:val="20"/>
        </w:rPr>
        <w:t>av</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z w:val="20"/>
          <w:szCs w:val="20"/>
        </w:rPr>
        <w:t>ble</w:t>
      </w:r>
      <w:r w:rsidRPr="00DF2975">
        <w:rPr>
          <w:rFonts w:ascii="Arial" w:hAnsi="Arial" w:cs="Arial"/>
          <w:spacing w:val="1"/>
          <w:sz w:val="20"/>
          <w:szCs w:val="20"/>
        </w:rPr>
        <w:t xml:space="preserve"> </w:t>
      </w:r>
      <w:r w:rsidRPr="00DF2975">
        <w:rPr>
          <w:rFonts w:ascii="Arial" w:hAnsi="Arial" w:cs="Arial"/>
          <w:sz w:val="20"/>
          <w:szCs w:val="20"/>
        </w:rPr>
        <w:t>;</w:t>
      </w:r>
    </w:p>
    <w:p w14:paraId="17B85DAF" w14:textId="77777777" w:rsidR="00C64791" w:rsidRPr="00DF2975" w:rsidRDefault="00C64791" w:rsidP="00C64791">
      <w:pPr>
        <w:widowControl w:val="0"/>
        <w:tabs>
          <w:tab w:val="left" w:pos="840"/>
        </w:tabs>
        <w:autoSpaceDE w:val="0"/>
        <w:autoSpaceDN w:val="0"/>
        <w:adjustRightInd w:val="0"/>
        <w:spacing w:before="120" w:after="120" w:line="360" w:lineRule="auto"/>
        <w:ind w:left="500"/>
        <w:jc w:val="both"/>
        <w:rPr>
          <w:rFonts w:ascii="Arial" w:hAnsi="Arial" w:cs="Arial"/>
          <w:sz w:val="20"/>
          <w:szCs w:val="20"/>
        </w:rPr>
      </w:pPr>
      <w:r w:rsidRPr="00DF2975">
        <w:rPr>
          <w:rFonts w:ascii="Arial" w:hAnsi="Arial" w:cs="Arial"/>
          <w:sz w:val="20"/>
          <w:szCs w:val="20"/>
        </w:rPr>
        <w:t>f)</w:t>
      </w:r>
      <w:r w:rsidRPr="00DF2975">
        <w:rPr>
          <w:rFonts w:ascii="Arial" w:hAnsi="Arial" w:cs="Arial"/>
          <w:sz w:val="20"/>
          <w:szCs w:val="20"/>
        </w:rPr>
        <w:tab/>
        <w:t>i</w:t>
      </w:r>
      <w:r w:rsidRPr="00DF2975">
        <w:rPr>
          <w:rFonts w:ascii="Arial" w:hAnsi="Arial" w:cs="Arial"/>
          <w:spacing w:val="1"/>
          <w:sz w:val="20"/>
          <w:szCs w:val="20"/>
        </w:rPr>
        <w:t>n</w:t>
      </w:r>
      <w:r w:rsidRPr="00DF2975">
        <w:rPr>
          <w:rFonts w:ascii="Arial" w:hAnsi="Arial" w:cs="Arial"/>
          <w:sz w:val="20"/>
          <w:szCs w:val="20"/>
        </w:rPr>
        <w:t>stallati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z w:val="20"/>
          <w:szCs w:val="20"/>
        </w:rPr>
        <w:t>et e</w:t>
      </w:r>
      <w:r w:rsidRPr="00DF2975">
        <w:rPr>
          <w:rFonts w:ascii="Arial" w:hAnsi="Arial" w:cs="Arial"/>
          <w:spacing w:val="1"/>
          <w:sz w:val="20"/>
          <w:szCs w:val="20"/>
        </w:rPr>
        <w:t>xp</w:t>
      </w:r>
      <w:r w:rsidRPr="00DF2975">
        <w:rPr>
          <w:rFonts w:ascii="Arial" w:hAnsi="Arial" w:cs="Arial"/>
          <w:spacing w:val="-2"/>
          <w:sz w:val="20"/>
          <w:szCs w:val="20"/>
        </w:rPr>
        <w:t>l</w:t>
      </w:r>
      <w:r w:rsidRPr="00DF2975">
        <w:rPr>
          <w:rFonts w:ascii="Arial" w:hAnsi="Arial" w:cs="Arial"/>
          <w:spacing w:val="1"/>
          <w:sz w:val="20"/>
          <w:szCs w:val="20"/>
        </w:rPr>
        <w:t>o</w:t>
      </w:r>
      <w:r w:rsidRPr="00DF2975">
        <w:rPr>
          <w:rFonts w:ascii="Arial" w:hAnsi="Arial" w:cs="Arial"/>
          <w:sz w:val="20"/>
          <w:szCs w:val="20"/>
        </w:rPr>
        <w:t>itati</w:t>
      </w:r>
      <w:r w:rsidRPr="00DF2975">
        <w:rPr>
          <w:rFonts w:ascii="Arial" w:hAnsi="Arial" w:cs="Arial"/>
          <w:spacing w:val="1"/>
          <w:sz w:val="20"/>
          <w:szCs w:val="20"/>
        </w:rPr>
        <w:t>o</w:t>
      </w:r>
      <w:r w:rsidRPr="00DF2975">
        <w:rPr>
          <w:rFonts w:ascii="Arial" w:hAnsi="Arial" w:cs="Arial"/>
          <w:sz w:val="20"/>
          <w:szCs w:val="20"/>
        </w:rPr>
        <w:t xml:space="preserve">n </w:t>
      </w:r>
      <w:r w:rsidRPr="00DF2975">
        <w:rPr>
          <w:rFonts w:ascii="Arial" w:hAnsi="Arial" w:cs="Arial"/>
          <w:spacing w:val="1"/>
          <w:sz w:val="20"/>
          <w:szCs w:val="20"/>
        </w:rPr>
        <w:t>d</w:t>
      </w:r>
      <w:r w:rsidRPr="00DF2975">
        <w:rPr>
          <w:rFonts w:ascii="Arial" w:hAnsi="Arial" w:cs="Arial"/>
          <w:spacing w:val="-1"/>
          <w:sz w:val="20"/>
          <w:szCs w:val="20"/>
        </w:rPr>
        <w:t>’</w:t>
      </w:r>
      <w:r w:rsidRPr="00DF2975">
        <w:rPr>
          <w:rFonts w:ascii="Arial" w:hAnsi="Arial" w:cs="Arial"/>
          <w:sz w:val="20"/>
          <w:szCs w:val="20"/>
        </w:rPr>
        <w:t>un</w:t>
      </w:r>
      <w:r w:rsidRPr="00DF2975">
        <w:rPr>
          <w:rFonts w:ascii="Arial" w:hAnsi="Arial" w:cs="Arial"/>
          <w:spacing w:val="1"/>
          <w:sz w:val="20"/>
          <w:szCs w:val="20"/>
        </w:rPr>
        <w:t xml:space="preserve"> </w:t>
      </w:r>
      <w:r w:rsidRPr="00DF2975">
        <w:rPr>
          <w:rFonts w:ascii="Arial" w:hAnsi="Arial" w:cs="Arial"/>
          <w:sz w:val="20"/>
          <w:szCs w:val="20"/>
        </w:rPr>
        <w:t>systè</w:t>
      </w:r>
      <w:r w:rsidRPr="00DF2975">
        <w:rPr>
          <w:rFonts w:ascii="Arial" w:hAnsi="Arial" w:cs="Arial"/>
          <w:spacing w:val="-2"/>
          <w:sz w:val="20"/>
          <w:szCs w:val="20"/>
        </w:rPr>
        <w:t>m</w:t>
      </w:r>
      <w:r w:rsidRPr="00DF2975">
        <w:rPr>
          <w:rFonts w:ascii="Arial" w:hAnsi="Arial" w:cs="Arial"/>
          <w:sz w:val="20"/>
          <w:szCs w:val="20"/>
        </w:rPr>
        <w:t xml:space="preserve">e </w:t>
      </w:r>
      <w:r w:rsidRPr="00DF2975">
        <w:rPr>
          <w:rFonts w:ascii="Arial" w:hAnsi="Arial" w:cs="Arial"/>
          <w:spacing w:val="1"/>
          <w:sz w:val="20"/>
          <w:szCs w:val="20"/>
        </w:rPr>
        <w:t>d</w:t>
      </w:r>
      <w:r w:rsidRPr="00DF2975">
        <w:rPr>
          <w:rFonts w:ascii="Arial" w:hAnsi="Arial" w:cs="Arial"/>
          <w:sz w:val="20"/>
          <w:szCs w:val="20"/>
        </w:rPr>
        <w:t>e s</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1"/>
          <w:sz w:val="20"/>
          <w:szCs w:val="20"/>
        </w:rPr>
        <w:t>v</w:t>
      </w:r>
      <w:r w:rsidRPr="00DF2975">
        <w:rPr>
          <w:rFonts w:ascii="Arial" w:hAnsi="Arial" w:cs="Arial"/>
          <w:sz w:val="20"/>
          <w:szCs w:val="20"/>
        </w:rPr>
        <w:t>i</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 l’</w:t>
      </w:r>
      <w:r w:rsidRPr="00DF2975">
        <w:rPr>
          <w:rFonts w:ascii="Arial" w:hAnsi="Arial" w:cs="Arial"/>
          <w:spacing w:val="1"/>
          <w:sz w:val="20"/>
          <w:szCs w:val="20"/>
        </w:rPr>
        <w:t>u</w:t>
      </w:r>
      <w:r w:rsidRPr="00DF2975">
        <w:rPr>
          <w:rFonts w:ascii="Arial" w:hAnsi="Arial" w:cs="Arial"/>
          <w:sz w:val="20"/>
          <w:szCs w:val="20"/>
        </w:rPr>
        <w:t>tilisati</w:t>
      </w:r>
      <w:r w:rsidRPr="00DF2975">
        <w:rPr>
          <w:rFonts w:ascii="Arial" w:hAnsi="Arial" w:cs="Arial"/>
          <w:spacing w:val="1"/>
          <w:sz w:val="20"/>
          <w:szCs w:val="20"/>
        </w:rPr>
        <w:t>on</w:t>
      </w:r>
      <w:r w:rsidRPr="00DF2975">
        <w:rPr>
          <w:rFonts w:ascii="Arial" w:hAnsi="Arial" w:cs="Arial"/>
          <w:sz w:val="20"/>
          <w:szCs w:val="20"/>
        </w:rPr>
        <w:t>.</w:t>
      </w:r>
    </w:p>
    <w:p w14:paraId="16EEC1E4" w14:textId="77777777" w:rsidR="00C64791" w:rsidRPr="00DF2975" w:rsidRDefault="00C64791" w:rsidP="00C64791">
      <w:pPr>
        <w:widowControl w:val="0"/>
        <w:autoSpaceDE w:val="0"/>
        <w:autoSpaceDN w:val="0"/>
        <w:adjustRightInd w:val="0"/>
        <w:spacing w:before="120" w:after="120" w:line="360" w:lineRule="auto"/>
        <w:ind w:left="140" w:right="99" w:firstLine="360"/>
        <w:jc w:val="both"/>
        <w:rPr>
          <w:rFonts w:ascii="Arial" w:hAnsi="Arial" w:cs="Arial"/>
          <w:sz w:val="20"/>
          <w:szCs w:val="20"/>
        </w:rPr>
      </w:pPr>
      <w:r w:rsidRPr="00DF2975">
        <w:rPr>
          <w:rFonts w:ascii="Arial" w:hAnsi="Arial" w:cs="Arial"/>
          <w:i/>
          <w:iCs/>
          <w:sz w:val="20"/>
          <w:szCs w:val="20"/>
        </w:rPr>
        <w:t>N</w:t>
      </w:r>
      <w:r w:rsidRPr="00DF2975">
        <w:rPr>
          <w:rFonts w:ascii="Arial" w:hAnsi="Arial" w:cs="Arial"/>
          <w:i/>
          <w:iCs/>
          <w:spacing w:val="1"/>
          <w:sz w:val="20"/>
          <w:szCs w:val="20"/>
        </w:rPr>
        <w:t>o</w:t>
      </w:r>
      <w:r w:rsidRPr="00DF2975">
        <w:rPr>
          <w:rFonts w:ascii="Arial" w:hAnsi="Arial" w:cs="Arial"/>
          <w:i/>
          <w:iCs/>
          <w:sz w:val="20"/>
          <w:szCs w:val="20"/>
        </w:rPr>
        <w:t>te</w:t>
      </w:r>
      <w:r w:rsidRPr="00DF2975">
        <w:rPr>
          <w:rFonts w:ascii="Arial" w:hAnsi="Arial" w:cs="Arial"/>
          <w:i/>
          <w:iCs/>
          <w:spacing w:val="2"/>
          <w:sz w:val="20"/>
          <w:szCs w:val="20"/>
        </w:rPr>
        <w:t xml:space="preserve"> </w:t>
      </w:r>
      <w:r w:rsidRPr="00DF2975">
        <w:rPr>
          <w:rFonts w:ascii="Arial" w:hAnsi="Arial" w:cs="Arial"/>
          <w:i/>
          <w:iCs/>
          <w:spacing w:val="-1"/>
          <w:sz w:val="20"/>
          <w:szCs w:val="20"/>
        </w:rPr>
        <w:t>1</w:t>
      </w:r>
      <w:r w:rsidRPr="00DF2975">
        <w:rPr>
          <w:rFonts w:ascii="Arial" w:hAnsi="Arial" w:cs="Arial"/>
          <w:i/>
          <w:iCs/>
          <w:sz w:val="20"/>
          <w:szCs w:val="20"/>
        </w:rPr>
        <w:t>.—</w:t>
      </w:r>
      <w:r w:rsidRPr="00DF2975">
        <w:rPr>
          <w:rFonts w:ascii="Arial" w:hAnsi="Arial" w:cs="Arial"/>
          <w:i/>
          <w:iCs/>
          <w:spacing w:val="1"/>
          <w:sz w:val="20"/>
          <w:szCs w:val="20"/>
        </w:rPr>
        <w:t xml:space="preserve"> </w:t>
      </w:r>
      <w:r w:rsidRPr="00DF2975">
        <w:rPr>
          <w:rFonts w:ascii="Arial" w:hAnsi="Arial" w:cs="Arial"/>
          <w:i/>
          <w:iCs/>
          <w:sz w:val="20"/>
          <w:szCs w:val="20"/>
        </w:rPr>
        <w:t>Il</w:t>
      </w:r>
      <w:r w:rsidRPr="00DF2975">
        <w:rPr>
          <w:rFonts w:ascii="Arial" w:hAnsi="Arial" w:cs="Arial"/>
          <w:i/>
          <w:iCs/>
          <w:spacing w:val="1"/>
          <w:sz w:val="20"/>
          <w:szCs w:val="20"/>
        </w:rPr>
        <w:t xml:space="preserve"> </w:t>
      </w:r>
      <w:r w:rsidRPr="00DF2975">
        <w:rPr>
          <w:rFonts w:ascii="Arial" w:hAnsi="Arial" w:cs="Arial"/>
          <w:i/>
          <w:iCs/>
          <w:sz w:val="20"/>
          <w:szCs w:val="20"/>
        </w:rPr>
        <w:t>est rec</w:t>
      </w:r>
      <w:r w:rsidRPr="00DF2975">
        <w:rPr>
          <w:rFonts w:ascii="Arial" w:hAnsi="Arial" w:cs="Arial"/>
          <w:i/>
          <w:iCs/>
          <w:spacing w:val="-1"/>
          <w:sz w:val="20"/>
          <w:szCs w:val="20"/>
        </w:rPr>
        <w:t>o</w:t>
      </w:r>
      <w:r w:rsidRPr="00DF2975">
        <w:rPr>
          <w:rFonts w:ascii="Arial" w:hAnsi="Arial" w:cs="Arial"/>
          <w:i/>
          <w:iCs/>
          <w:sz w:val="20"/>
          <w:szCs w:val="20"/>
        </w:rPr>
        <w:t>n</w:t>
      </w:r>
      <w:r w:rsidRPr="00DF2975">
        <w:rPr>
          <w:rFonts w:ascii="Arial" w:hAnsi="Arial" w:cs="Arial"/>
          <w:i/>
          <w:iCs/>
          <w:spacing w:val="-1"/>
          <w:sz w:val="20"/>
          <w:szCs w:val="20"/>
        </w:rPr>
        <w:t>n</w:t>
      </w:r>
      <w:r w:rsidRPr="00DF2975">
        <w:rPr>
          <w:rFonts w:ascii="Arial" w:hAnsi="Arial" w:cs="Arial"/>
          <w:i/>
          <w:iCs/>
          <w:sz w:val="20"/>
          <w:szCs w:val="20"/>
        </w:rPr>
        <w:t>u</w:t>
      </w:r>
      <w:r w:rsidRPr="00DF2975">
        <w:rPr>
          <w:rFonts w:ascii="Arial" w:hAnsi="Arial" w:cs="Arial"/>
          <w:i/>
          <w:iCs/>
          <w:spacing w:val="1"/>
          <w:sz w:val="20"/>
          <w:szCs w:val="20"/>
        </w:rPr>
        <w:t xml:space="preserve"> </w:t>
      </w:r>
      <w:r w:rsidRPr="00DF2975">
        <w:rPr>
          <w:rFonts w:ascii="Arial" w:hAnsi="Arial" w:cs="Arial"/>
          <w:i/>
          <w:iCs/>
          <w:spacing w:val="-1"/>
          <w:sz w:val="20"/>
          <w:szCs w:val="20"/>
        </w:rPr>
        <w:t>q</w:t>
      </w:r>
      <w:r w:rsidRPr="00DF2975">
        <w:rPr>
          <w:rFonts w:ascii="Arial" w:hAnsi="Arial" w:cs="Arial"/>
          <w:i/>
          <w:iCs/>
          <w:spacing w:val="1"/>
          <w:sz w:val="20"/>
          <w:szCs w:val="20"/>
        </w:rPr>
        <w:t>u</w:t>
      </w:r>
      <w:r w:rsidRPr="00DF2975">
        <w:rPr>
          <w:rFonts w:ascii="Arial" w:hAnsi="Arial" w:cs="Arial"/>
          <w:i/>
          <w:iCs/>
          <w:sz w:val="20"/>
          <w:szCs w:val="20"/>
        </w:rPr>
        <w:t>’il peut</w:t>
      </w:r>
      <w:r w:rsidRPr="00DF2975">
        <w:rPr>
          <w:rFonts w:ascii="Arial" w:hAnsi="Arial" w:cs="Arial"/>
          <w:i/>
          <w:iCs/>
          <w:spacing w:val="1"/>
          <w:sz w:val="20"/>
          <w:szCs w:val="20"/>
        </w:rPr>
        <w:t xml:space="preserve"> </w:t>
      </w:r>
      <w:r w:rsidRPr="00DF2975">
        <w:rPr>
          <w:rFonts w:ascii="Arial" w:hAnsi="Arial" w:cs="Arial"/>
          <w:i/>
          <w:iCs/>
          <w:sz w:val="20"/>
          <w:szCs w:val="20"/>
        </w:rPr>
        <w:t>y a</w:t>
      </w:r>
      <w:r w:rsidRPr="00DF2975">
        <w:rPr>
          <w:rFonts w:ascii="Arial" w:hAnsi="Arial" w:cs="Arial"/>
          <w:i/>
          <w:iCs/>
          <w:spacing w:val="-1"/>
          <w:sz w:val="20"/>
          <w:szCs w:val="20"/>
        </w:rPr>
        <w:t>v</w:t>
      </w:r>
      <w:r w:rsidRPr="00DF2975">
        <w:rPr>
          <w:rFonts w:ascii="Arial" w:hAnsi="Arial" w:cs="Arial"/>
          <w:i/>
          <w:iCs/>
          <w:sz w:val="20"/>
          <w:szCs w:val="20"/>
        </w:rPr>
        <w:t>oir</w:t>
      </w:r>
      <w:r w:rsidRPr="00DF2975">
        <w:rPr>
          <w:rFonts w:ascii="Arial" w:hAnsi="Arial" w:cs="Arial"/>
          <w:i/>
          <w:iCs/>
          <w:spacing w:val="1"/>
          <w:sz w:val="20"/>
          <w:szCs w:val="20"/>
        </w:rPr>
        <w:t xml:space="preserve"> </w:t>
      </w:r>
      <w:r w:rsidRPr="00DF2975">
        <w:rPr>
          <w:rFonts w:ascii="Arial" w:hAnsi="Arial" w:cs="Arial"/>
          <w:i/>
          <w:iCs/>
          <w:sz w:val="20"/>
          <w:szCs w:val="20"/>
        </w:rPr>
        <w:t>d</w:t>
      </w:r>
      <w:r w:rsidRPr="00DF2975">
        <w:rPr>
          <w:rFonts w:ascii="Arial" w:hAnsi="Arial" w:cs="Arial"/>
          <w:i/>
          <w:iCs/>
          <w:spacing w:val="-1"/>
          <w:sz w:val="20"/>
          <w:szCs w:val="20"/>
        </w:rPr>
        <w:t>e</w:t>
      </w:r>
      <w:r w:rsidRPr="00DF2975">
        <w:rPr>
          <w:rFonts w:ascii="Arial" w:hAnsi="Arial" w:cs="Arial"/>
          <w:i/>
          <w:iCs/>
          <w:sz w:val="20"/>
          <w:szCs w:val="20"/>
        </w:rPr>
        <w:t>s</w:t>
      </w:r>
      <w:r w:rsidRPr="00DF2975">
        <w:rPr>
          <w:rFonts w:ascii="Arial" w:hAnsi="Arial" w:cs="Arial"/>
          <w:i/>
          <w:iCs/>
          <w:spacing w:val="2"/>
          <w:sz w:val="20"/>
          <w:szCs w:val="20"/>
        </w:rPr>
        <w:t xml:space="preserve"> </w:t>
      </w:r>
      <w:r w:rsidRPr="00DF2975">
        <w:rPr>
          <w:rFonts w:ascii="Arial" w:hAnsi="Arial" w:cs="Arial"/>
          <w:i/>
          <w:iCs/>
          <w:sz w:val="20"/>
          <w:szCs w:val="20"/>
        </w:rPr>
        <w:t>circ</w:t>
      </w:r>
      <w:r w:rsidRPr="00DF2975">
        <w:rPr>
          <w:rFonts w:ascii="Arial" w:hAnsi="Arial" w:cs="Arial"/>
          <w:i/>
          <w:iCs/>
          <w:spacing w:val="-1"/>
          <w:sz w:val="20"/>
          <w:szCs w:val="20"/>
        </w:rPr>
        <w:t>o</w:t>
      </w:r>
      <w:r w:rsidRPr="00DF2975">
        <w:rPr>
          <w:rFonts w:ascii="Arial" w:hAnsi="Arial" w:cs="Arial"/>
          <w:i/>
          <w:iCs/>
          <w:spacing w:val="1"/>
          <w:sz w:val="20"/>
          <w:szCs w:val="20"/>
        </w:rPr>
        <w:t>n</w:t>
      </w:r>
      <w:r w:rsidRPr="00DF2975">
        <w:rPr>
          <w:rFonts w:ascii="Arial" w:hAnsi="Arial" w:cs="Arial"/>
          <w:i/>
          <w:iCs/>
          <w:sz w:val="20"/>
          <w:szCs w:val="20"/>
        </w:rPr>
        <w:t>st</w:t>
      </w:r>
      <w:r w:rsidRPr="00DF2975">
        <w:rPr>
          <w:rFonts w:ascii="Arial" w:hAnsi="Arial" w:cs="Arial"/>
          <w:i/>
          <w:iCs/>
          <w:spacing w:val="-1"/>
          <w:sz w:val="20"/>
          <w:szCs w:val="20"/>
        </w:rPr>
        <w:t>a</w:t>
      </w:r>
      <w:r w:rsidRPr="00DF2975">
        <w:rPr>
          <w:rFonts w:ascii="Arial" w:hAnsi="Arial" w:cs="Arial"/>
          <w:i/>
          <w:iCs/>
          <w:spacing w:val="1"/>
          <w:sz w:val="20"/>
          <w:szCs w:val="20"/>
        </w:rPr>
        <w:t>n</w:t>
      </w:r>
      <w:r w:rsidRPr="00DF2975">
        <w:rPr>
          <w:rFonts w:ascii="Arial" w:hAnsi="Arial" w:cs="Arial"/>
          <w:i/>
          <w:iCs/>
          <w:sz w:val="20"/>
          <w:szCs w:val="20"/>
        </w:rPr>
        <w:t>c</w:t>
      </w:r>
      <w:r w:rsidRPr="00DF2975">
        <w:rPr>
          <w:rFonts w:ascii="Arial" w:hAnsi="Arial" w:cs="Arial"/>
          <w:i/>
          <w:iCs/>
          <w:spacing w:val="-1"/>
          <w:sz w:val="20"/>
          <w:szCs w:val="20"/>
        </w:rPr>
        <w:t>e</w:t>
      </w:r>
      <w:r w:rsidRPr="00DF2975">
        <w:rPr>
          <w:rFonts w:ascii="Arial" w:hAnsi="Arial" w:cs="Arial"/>
          <w:i/>
          <w:iCs/>
          <w:sz w:val="20"/>
          <w:szCs w:val="20"/>
        </w:rPr>
        <w:t>s</w:t>
      </w:r>
      <w:r w:rsidRPr="00DF2975">
        <w:rPr>
          <w:rFonts w:ascii="Arial" w:hAnsi="Arial" w:cs="Arial"/>
          <w:i/>
          <w:iCs/>
          <w:spacing w:val="2"/>
          <w:sz w:val="20"/>
          <w:szCs w:val="20"/>
        </w:rPr>
        <w:t xml:space="preserve"> </w:t>
      </w:r>
      <w:r w:rsidRPr="00DF2975">
        <w:rPr>
          <w:rFonts w:ascii="Arial" w:hAnsi="Arial" w:cs="Arial"/>
          <w:i/>
          <w:iCs/>
          <w:spacing w:val="-1"/>
          <w:sz w:val="20"/>
          <w:szCs w:val="20"/>
        </w:rPr>
        <w:t>d</w:t>
      </w:r>
      <w:r w:rsidRPr="00DF2975">
        <w:rPr>
          <w:rFonts w:ascii="Arial" w:hAnsi="Arial" w:cs="Arial"/>
          <w:i/>
          <w:iCs/>
          <w:spacing w:val="1"/>
          <w:sz w:val="20"/>
          <w:szCs w:val="20"/>
        </w:rPr>
        <w:t>a</w:t>
      </w:r>
      <w:r w:rsidRPr="00DF2975">
        <w:rPr>
          <w:rFonts w:ascii="Arial" w:hAnsi="Arial" w:cs="Arial"/>
          <w:i/>
          <w:iCs/>
          <w:spacing w:val="-1"/>
          <w:sz w:val="20"/>
          <w:szCs w:val="20"/>
        </w:rPr>
        <w:t>n</w:t>
      </w:r>
      <w:r w:rsidRPr="00DF2975">
        <w:rPr>
          <w:rFonts w:ascii="Arial" w:hAnsi="Arial" w:cs="Arial"/>
          <w:i/>
          <w:iCs/>
          <w:sz w:val="20"/>
          <w:szCs w:val="20"/>
        </w:rPr>
        <w:t>s</w:t>
      </w:r>
      <w:r w:rsidRPr="00DF2975">
        <w:rPr>
          <w:rFonts w:ascii="Arial" w:hAnsi="Arial" w:cs="Arial"/>
          <w:i/>
          <w:iCs/>
          <w:spacing w:val="2"/>
          <w:sz w:val="20"/>
          <w:szCs w:val="20"/>
        </w:rPr>
        <w:t xml:space="preserve"> </w:t>
      </w:r>
      <w:r w:rsidRPr="00DF2975">
        <w:rPr>
          <w:rFonts w:ascii="Arial" w:hAnsi="Arial" w:cs="Arial"/>
          <w:i/>
          <w:iCs/>
          <w:sz w:val="20"/>
          <w:szCs w:val="20"/>
        </w:rPr>
        <w:t>les</w:t>
      </w:r>
      <w:r w:rsidRPr="00DF2975">
        <w:rPr>
          <w:rFonts w:ascii="Arial" w:hAnsi="Arial" w:cs="Arial"/>
          <w:i/>
          <w:iCs/>
          <w:spacing w:val="-1"/>
          <w:sz w:val="20"/>
          <w:szCs w:val="20"/>
        </w:rPr>
        <w:t>q</w:t>
      </w:r>
      <w:r w:rsidRPr="00DF2975">
        <w:rPr>
          <w:rFonts w:ascii="Arial" w:hAnsi="Arial" w:cs="Arial"/>
          <w:i/>
          <w:iCs/>
          <w:sz w:val="20"/>
          <w:szCs w:val="20"/>
        </w:rPr>
        <w:t>uelles</w:t>
      </w:r>
      <w:r w:rsidRPr="00DF2975">
        <w:rPr>
          <w:rFonts w:ascii="Arial" w:hAnsi="Arial" w:cs="Arial"/>
          <w:i/>
          <w:iCs/>
          <w:spacing w:val="2"/>
          <w:sz w:val="20"/>
          <w:szCs w:val="20"/>
        </w:rPr>
        <w:t xml:space="preserve"> </w:t>
      </w:r>
      <w:r w:rsidRPr="00DF2975">
        <w:rPr>
          <w:rFonts w:ascii="Arial" w:hAnsi="Arial" w:cs="Arial"/>
          <w:i/>
          <w:iCs/>
          <w:spacing w:val="-1"/>
          <w:sz w:val="20"/>
          <w:szCs w:val="20"/>
        </w:rPr>
        <w:t>u</w:t>
      </w:r>
      <w:r w:rsidRPr="00DF2975">
        <w:rPr>
          <w:rFonts w:ascii="Arial" w:hAnsi="Arial" w:cs="Arial"/>
          <w:i/>
          <w:iCs/>
          <w:sz w:val="20"/>
          <w:szCs w:val="20"/>
        </w:rPr>
        <w:t>n</w:t>
      </w:r>
      <w:r w:rsidRPr="00DF2975">
        <w:rPr>
          <w:rFonts w:ascii="Arial" w:hAnsi="Arial" w:cs="Arial"/>
          <w:i/>
          <w:iCs/>
          <w:spacing w:val="1"/>
          <w:sz w:val="20"/>
          <w:szCs w:val="20"/>
        </w:rPr>
        <w:t xml:space="preserve"> </w:t>
      </w:r>
      <w:r w:rsidRPr="00DF2975">
        <w:rPr>
          <w:rFonts w:ascii="Arial" w:hAnsi="Arial" w:cs="Arial"/>
          <w:i/>
          <w:iCs/>
          <w:sz w:val="20"/>
          <w:szCs w:val="20"/>
        </w:rPr>
        <w:t>atterrissage f</w:t>
      </w:r>
      <w:r w:rsidRPr="00DF2975">
        <w:rPr>
          <w:rFonts w:ascii="Arial" w:hAnsi="Arial" w:cs="Arial"/>
          <w:i/>
          <w:iCs/>
          <w:spacing w:val="1"/>
          <w:sz w:val="20"/>
          <w:szCs w:val="20"/>
        </w:rPr>
        <w:t>o</w:t>
      </w:r>
      <w:r w:rsidRPr="00DF2975">
        <w:rPr>
          <w:rFonts w:ascii="Arial" w:hAnsi="Arial" w:cs="Arial"/>
          <w:i/>
          <w:iCs/>
          <w:sz w:val="20"/>
          <w:szCs w:val="20"/>
        </w:rPr>
        <w:t>rcé</w:t>
      </w:r>
      <w:r w:rsidRPr="00DF2975">
        <w:rPr>
          <w:rFonts w:ascii="Arial" w:hAnsi="Arial" w:cs="Arial"/>
          <w:i/>
          <w:iCs/>
          <w:spacing w:val="2"/>
          <w:sz w:val="20"/>
          <w:szCs w:val="20"/>
        </w:rPr>
        <w:t xml:space="preserve"> </w:t>
      </w:r>
      <w:r w:rsidRPr="00DF2975">
        <w:rPr>
          <w:rFonts w:ascii="Arial" w:hAnsi="Arial" w:cs="Arial"/>
          <w:i/>
          <w:iCs/>
          <w:spacing w:val="-1"/>
          <w:sz w:val="20"/>
          <w:szCs w:val="20"/>
        </w:rPr>
        <w:t>e</w:t>
      </w:r>
      <w:r w:rsidRPr="00DF2975">
        <w:rPr>
          <w:rFonts w:ascii="Arial" w:hAnsi="Arial" w:cs="Arial"/>
          <w:i/>
          <w:iCs/>
          <w:sz w:val="20"/>
          <w:szCs w:val="20"/>
        </w:rPr>
        <w:t>n</w:t>
      </w:r>
      <w:r w:rsidRPr="00DF2975">
        <w:rPr>
          <w:rFonts w:ascii="Arial" w:hAnsi="Arial" w:cs="Arial"/>
          <w:i/>
          <w:iCs/>
          <w:spacing w:val="1"/>
          <w:sz w:val="20"/>
          <w:szCs w:val="20"/>
        </w:rPr>
        <w:t xml:space="preserve"> </w:t>
      </w:r>
      <w:r w:rsidRPr="00DF2975">
        <w:rPr>
          <w:rFonts w:ascii="Arial" w:hAnsi="Arial" w:cs="Arial"/>
          <w:i/>
          <w:iCs/>
          <w:sz w:val="20"/>
          <w:szCs w:val="20"/>
        </w:rPr>
        <w:t>s</w:t>
      </w:r>
      <w:r w:rsidRPr="00DF2975">
        <w:rPr>
          <w:rFonts w:ascii="Arial" w:hAnsi="Arial" w:cs="Arial"/>
          <w:i/>
          <w:iCs/>
          <w:spacing w:val="-1"/>
          <w:sz w:val="20"/>
          <w:szCs w:val="20"/>
        </w:rPr>
        <w:t>é</w:t>
      </w:r>
      <w:r w:rsidRPr="00DF2975">
        <w:rPr>
          <w:rFonts w:ascii="Arial" w:hAnsi="Arial" w:cs="Arial"/>
          <w:i/>
          <w:iCs/>
          <w:sz w:val="20"/>
          <w:szCs w:val="20"/>
        </w:rPr>
        <w:t>curité</w:t>
      </w:r>
      <w:r w:rsidRPr="00DF2975">
        <w:rPr>
          <w:rFonts w:ascii="Arial" w:hAnsi="Arial" w:cs="Arial"/>
          <w:i/>
          <w:iCs/>
          <w:spacing w:val="2"/>
          <w:sz w:val="20"/>
          <w:szCs w:val="20"/>
        </w:rPr>
        <w:t xml:space="preserve"> </w:t>
      </w:r>
      <w:r w:rsidRPr="00DF2975">
        <w:rPr>
          <w:rFonts w:ascii="Arial" w:hAnsi="Arial" w:cs="Arial"/>
          <w:i/>
          <w:iCs/>
          <w:sz w:val="20"/>
          <w:szCs w:val="20"/>
        </w:rPr>
        <w:t>p</w:t>
      </w:r>
      <w:r w:rsidRPr="00DF2975">
        <w:rPr>
          <w:rFonts w:ascii="Arial" w:hAnsi="Arial" w:cs="Arial"/>
          <w:i/>
          <w:iCs/>
          <w:spacing w:val="-1"/>
          <w:sz w:val="20"/>
          <w:szCs w:val="20"/>
        </w:rPr>
        <w:t>e</w:t>
      </w:r>
      <w:r w:rsidRPr="00DF2975">
        <w:rPr>
          <w:rFonts w:ascii="Arial" w:hAnsi="Arial" w:cs="Arial"/>
          <w:i/>
          <w:iCs/>
          <w:sz w:val="20"/>
          <w:szCs w:val="20"/>
        </w:rPr>
        <w:t>ut ne</w:t>
      </w:r>
      <w:r w:rsidRPr="00DF2975">
        <w:rPr>
          <w:rFonts w:ascii="Arial" w:hAnsi="Arial" w:cs="Arial"/>
          <w:i/>
          <w:iCs/>
          <w:spacing w:val="1"/>
          <w:sz w:val="20"/>
          <w:szCs w:val="20"/>
        </w:rPr>
        <w:t xml:space="preserve"> </w:t>
      </w:r>
      <w:r w:rsidRPr="00DF2975">
        <w:rPr>
          <w:rFonts w:ascii="Arial" w:hAnsi="Arial" w:cs="Arial"/>
          <w:i/>
          <w:iCs/>
          <w:sz w:val="20"/>
          <w:szCs w:val="20"/>
        </w:rPr>
        <w:t>pas être</w:t>
      </w:r>
      <w:r w:rsidRPr="00DF2975">
        <w:rPr>
          <w:rFonts w:ascii="Arial" w:hAnsi="Arial" w:cs="Arial"/>
          <w:i/>
          <w:iCs/>
          <w:spacing w:val="1"/>
          <w:sz w:val="20"/>
          <w:szCs w:val="20"/>
        </w:rPr>
        <w:t xml:space="preserve"> </w:t>
      </w:r>
      <w:r w:rsidRPr="00DF2975">
        <w:rPr>
          <w:rFonts w:ascii="Arial" w:hAnsi="Arial" w:cs="Arial"/>
          <w:i/>
          <w:iCs/>
          <w:sz w:val="20"/>
          <w:szCs w:val="20"/>
        </w:rPr>
        <w:t>p</w:t>
      </w:r>
      <w:r w:rsidRPr="00DF2975">
        <w:rPr>
          <w:rFonts w:ascii="Arial" w:hAnsi="Arial" w:cs="Arial"/>
          <w:i/>
          <w:iCs/>
          <w:spacing w:val="1"/>
          <w:sz w:val="20"/>
          <w:szCs w:val="20"/>
        </w:rPr>
        <w:t>o</w:t>
      </w:r>
      <w:r w:rsidRPr="00DF2975">
        <w:rPr>
          <w:rFonts w:ascii="Arial" w:hAnsi="Arial" w:cs="Arial"/>
          <w:i/>
          <w:iCs/>
          <w:sz w:val="20"/>
          <w:szCs w:val="20"/>
        </w:rPr>
        <w:t>ssi</w:t>
      </w:r>
      <w:r w:rsidRPr="00DF2975">
        <w:rPr>
          <w:rFonts w:ascii="Arial" w:hAnsi="Arial" w:cs="Arial"/>
          <w:i/>
          <w:iCs/>
          <w:spacing w:val="1"/>
          <w:sz w:val="20"/>
          <w:szCs w:val="20"/>
        </w:rPr>
        <w:t>b</w:t>
      </w:r>
      <w:r w:rsidRPr="00DF2975">
        <w:rPr>
          <w:rFonts w:ascii="Arial" w:hAnsi="Arial" w:cs="Arial"/>
          <w:i/>
          <w:iCs/>
          <w:sz w:val="20"/>
          <w:szCs w:val="20"/>
        </w:rPr>
        <w:t>le</w:t>
      </w:r>
      <w:r w:rsidRPr="00DF2975">
        <w:rPr>
          <w:rFonts w:ascii="Arial" w:hAnsi="Arial" w:cs="Arial"/>
          <w:i/>
          <w:iCs/>
          <w:spacing w:val="1"/>
          <w:sz w:val="20"/>
          <w:szCs w:val="20"/>
        </w:rPr>
        <w:t xml:space="preserve"> </w:t>
      </w:r>
      <w:r w:rsidRPr="00DF2975">
        <w:rPr>
          <w:rFonts w:ascii="Arial" w:hAnsi="Arial" w:cs="Arial"/>
          <w:i/>
          <w:iCs/>
          <w:sz w:val="20"/>
          <w:szCs w:val="20"/>
        </w:rPr>
        <w:t>en</w:t>
      </w:r>
      <w:r w:rsidRPr="00DF2975">
        <w:rPr>
          <w:rFonts w:ascii="Arial" w:hAnsi="Arial" w:cs="Arial"/>
          <w:i/>
          <w:iCs/>
          <w:spacing w:val="2"/>
          <w:sz w:val="20"/>
          <w:szCs w:val="20"/>
        </w:rPr>
        <w:t xml:space="preserve"> </w:t>
      </w:r>
      <w:r w:rsidRPr="00DF2975">
        <w:rPr>
          <w:rFonts w:ascii="Arial" w:hAnsi="Arial" w:cs="Arial"/>
          <w:i/>
          <w:iCs/>
          <w:sz w:val="20"/>
          <w:szCs w:val="20"/>
        </w:rPr>
        <w:t>r</w:t>
      </w:r>
      <w:r w:rsidRPr="00DF2975">
        <w:rPr>
          <w:rFonts w:ascii="Arial" w:hAnsi="Arial" w:cs="Arial"/>
          <w:i/>
          <w:iCs/>
          <w:spacing w:val="1"/>
          <w:sz w:val="20"/>
          <w:szCs w:val="20"/>
        </w:rPr>
        <w:t>a</w:t>
      </w:r>
      <w:r w:rsidRPr="00DF2975">
        <w:rPr>
          <w:rFonts w:ascii="Arial" w:hAnsi="Arial" w:cs="Arial"/>
          <w:i/>
          <w:iCs/>
          <w:sz w:val="20"/>
          <w:szCs w:val="20"/>
        </w:rPr>
        <w:t>ison</w:t>
      </w:r>
      <w:r w:rsidRPr="00DF2975">
        <w:rPr>
          <w:rFonts w:ascii="Arial" w:hAnsi="Arial" w:cs="Arial"/>
          <w:i/>
          <w:iCs/>
          <w:spacing w:val="1"/>
          <w:sz w:val="20"/>
          <w:szCs w:val="20"/>
        </w:rPr>
        <w:t xml:space="preserve"> d</w:t>
      </w:r>
      <w:r w:rsidRPr="00DF2975">
        <w:rPr>
          <w:rFonts w:ascii="Arial" w:hAnsi="Arial" w:cs="Arial"/>
          <w:i/>
          <w:iCs/>
          <w:sz w:val="20"/>
          <w:szCs w:val="20"/>
        </w:rPr>
        <w:t>e</w:t>
      </w:r>
      <w:r w:rsidRPr="00DF2975">
        <w:rPr>
          <w:rFonts w:ascii="Arial" w:hAnsi="Arial" w:cs="Arial"/>
          <w:i/>
          <w:iCs/>
          <w:spacing w:val="1"/>
          <w:sz w:val="20"/>
          <w:szCs w:val="20"/>
        </w:rPr>
        <w:t xml:space="preserve"> </w:t>
      </w:r>
      <w:r w:rsidRPr="00DF2975">
        <w:rPr>
          <w:rFonts w:ascii="Arial" w:hAnsi="Arial" w:cs="Arial"/>
          <w:i/>
          <w:iCs/>
          <w:spacing w:val="-2"/>
          <w:sz w:val="20"/>
          <w:szCs w:val="20"/>
        </w:rPr>
        <w:t>f</w:t>
      </w:r>
      <w:r w:rsidRPr="00DF2975">
        <w:rPr>
          <w:rFonts w:ascii="Arial" w:hAnsi="Arial" w:cs="Arial"/>
          <w:i/>
          <w:iCs/>
          <w:spacing w:val="1"/>
          <w:sz w:val="20"/>
          <w:szCs w:val="20"/>
        </w:rPr>
        <w:t>a</w:t>
      </w:r>
      <w:r w:rsidRPr="00DF2975">
        <w:rPr>
          <w:rFonts w:ascii="Arial" w:hAnsi="Arial" w:cs="Arial"/>
          <w:i/>
          <w:iCs/>
          <w:sz w:val="20"/>
          <w:szCs w:val="20"/>
        </w:rPr>
        <w:t>cte</w:t>
      </w:r>
      <w:r w:rsidRPr="00DF2975">
        <w:rPr>
          <w:rFonts w:ascii="Arial" w:hAnsi="Arial" w:cs="Arial"/>
          <w:i/>
          <w:iCs/>
          <w:spacing w:val="1"/>
          <w:sz w:val="20"/>
          <w:szCs w:val="20"/>
        </w:rPr>
        <w:t>u</w:t>
      </w:r>
      <w:r w:rsidRPr="00DF2975">
        <w:rPr>
          <w:rFonts w:ascii="Arial" w:hAnsi="Arial" w:cs="Arial"/>
          <w:i/>
          <w:iCs/>
          <w:sz w:val="20"/>
          <w:szCs w:val="20"/>
        </w:rPr>
        <w:t>rs</w:t>
      </w:r>
      <w:r w:rsidRPr="00DF2975">
        <w:rPr>
          <w:rFonts w:ascii="Arial" w:hAnsi="Arial" w:cs="Arial"/>
          <w:i/>
          <w:iCs/>
          <w:spacing w:val="1"/>
          <w:sz w:val="20"/>
          <w:szCs w:val="20"/>
        </w:rPr>
        <w:t xml:space="preserve"> </w:t>
      </w:r>
      <w:r w:rsidRPr="00DF2975">
        <w:rPr>
          <w:rFonts w:ascii="Arial" w:hAnsi="Arial" w:cs="Arial"/>
          <w:i/>
          <w:iCs/>
          <w:sz w:val="20"/>
          <w:szCs w:val="20"/>
        </w:rPr>
        <w:t>e</w:t>
      </w:r>
      <w:r w:rsidRPr="00DF2975">
        <w:rPr>
          <w:rFonts w:ascii="Arial" w:hAnsi="Arial" w:cs="Arial"/>
          <w:i/>
          <w:iCs/>
          <w:spacing w:val="1"/>
          <w:sz w:val="20"/>
          <w:szCs w:val="20"/>
        </w:rPr>
        <w:t>n</w:t>
      </w:r>
      <w:r w:rsidRPr="00DF2975">
        <w:rPr>
          <w:rFonts w:ascii="Arial" w:hAnsi="Arial" w:cs="Arial"/>
          <w:i/>
          <w:iCs/>
          <w:sz w:val="20"/>
          <w:szCs w:val="20"/>
        </w:rPr>
        <w:t>vironneme</w:t>
      </w:r>
      <w:r w:rsidRPr="00DF2975">
        <w:rPr>
          <w:rFonts w:ascii="Arial" w:hAnsi="Arial" w:cs="Arial"/>
          <w:i/>
          <w:iCs/>
          <w:spacing w:val="1"/>
          <w:sz w:val="20"/>
          <w:szCs w:val="20"/>
        </w:rPr>
        <w:t>n</w:t>
      </w:r>
      <w:r w:rsidRPr="00DF2975">
        <w:rPr>
          <w:rFonts w:ascii="Arial" w:hAnsi="Arial" w:cs="Arial"/>
          <w:i/>
          <w:iCs/>
          <w:spacing w:val="-2"/>
          <w:sz w:val="20"/>
          <w:szCs w:val="20"/>
        </w:rPr>
        <w:t>t</w:t>
      </w:r>
      <w:r w:rsidRPr="00DF2975">
        <w:rPr>
          <w:rFonts w:ascii="Arial" w:hAnsi="Arial" w:cs="Arial"/>
          <w:i/>
          <w:iCs/>
          <w:spacing w:val="1"/>
          <w:sz w:val="20"/>
          <w:szCs w:val="20"/>
        </w:rPr>
        <w:t>au</w:t>
      </w:r>
      <w:r w:rsidRPr="00DF2975">
        <w:rPr>
          <w:rFonts w:ascii="Arial" w:hAnsi="Arial" w:cs="Arial"/>
          <w:i/>
          <w:iCs/>
          <w:sz w:val="20"/>
          <w:szCs w:val="20"/>
        </w:rPr>
        <w:t>x ou</w:t>
      </w:r>
      <w:r w:rsidRPr="00DF2975">
        <w:rPr>
          <w:rFonts w:ascii="Arial" w:hAnsi="Arial" w:cs="Arial"/>
          <w:i/>
          <w:iCs/>
          <w:spacing w:val="1"/>
          <w:sz w:val="20"/>
          <w:szCs w:val="20"/>
        </w:rPr>
        <w:t xml:space="preserve"> </w:t>
      </w:r>
      <w:r w:rsidRPr="00DF2975">
        <w:rPr>
          <w:rFonts w:ascii="Arial" w:hAnsi="Arial" w:cs="Arial"/>
          <w:i/>
          <w:iCs/>
          <w:sz w:val="20"/>
          <w:szCs w:val="20"/>
        </w:rPr>
        <w:t>a</w:t>
      </w:r>
      <w:r w:rsidRPr="00DF2975">
        <w:rPr>
          <w:rFonts w:ascii="Arial" w:hAnsi="Arial" w:cs="Arial"/>
          <w:i/>
          <w:iCs/>
          <w:spacing w:val="1"/>
          <w:sz w:val="20"/>
          <w:szCs w:val="20"/>
        </w:rPr>
        <w:t>u</w:t>
      </w:r>
      <w:r w:rsidRPr="00DF2975">
        <w:rPr>
          <w:rFonts w:ascii="Arial" w:hAnsi="Arial" w:cs="Arial"/>
          <w:i/>
          <w:iCs/>
          <w:sz w:val="20"/>
          <w:szCs w:val="20"/>
        </w:rPr>
        <w:t>tres. De n</w:t>
      </w:r>
      <w:r w:rsidRPr="00DF2975">
        <w:rPr>
          <w:rFonts w:ascii="Arial" w:hAnsi="Arial" w:cs="Arial"/>
          <w:i/>
          <w:iCs/>
          <w:spacing w:val="1"/>
          <w:sz w:val="20"/>
          <w:szCs w:val="20"/>
        </w:rPr>
        <w:t>o</w:t>
      </w:r>
      <w:r w:rsidRPr="00DF2975">
        <w:rPr>
          <w:rFonts w:ascii="Arial" w:hAnsi="Arial" w:cs="Arial"/>
          <w:i/>
          <w:iCs/>
          <w:sz w:val="20"/>
          <w:szCs w:val="20"/>
        </w:rPr>
        <w:t>m</w:t>
      </w:r>
      <w:r w:rsidRPr="00DF2975">
        <w:rPr>
          <w:rFonts w:ascii="Arial" w:hAnsi="Arial" w:cs="Arial"/>
          <w:i/>
          <w:iCs/>
          <w:spacing w:val="1"/>
          <w:sz w:val="20"/>
          <w:szCs w:val="20"/>
        </w:rPr>
        <w:t>b</w:t>
      </w:r>
      <w:r w:rsidRPr="00DF2975">
        <w:rPr>
          <w:rFonts w:ascii="Arial" w:hAnsi="Arial" w:cs="Arial"/>
          <w:i/>
          <w:iCs/>
          <w:sz w:val="20"/>
          <w:szCs w:val="20"/>
        </w:rPr>
        <w:t>re</w:t>
      </w:r>
      <w:r w:rsidRPr="00DF2975">
        <w:rPr>
          <w:rFonts w:ascii="Arial" w:hAnsi="Arial" w:cs="Arial"/>
          <w:i/>
          <w:iCs/>
          <w:spacing w:val="1"/>
          <w:sz w:val="20"/>
          <w:szCs w:val="20"/>
        </w:rPr>
        <w:t>u</w:t>
      </w:r>
      <w:r w:rsidRPr="00DF2975">
        <w:rPr>
          <w:rFonts w:ascii="Arial" w:hAnsi="Arial" w:cs="Arial"/>
          <w:i/>
          <w:iCs/>
          <w:sz w:val="20"/>
          <w:szCs w:val="20"/>
        </w:rPr>
        <w:t>x</w:t>
      </w:r>
      <w:r w:rsidRPr="00DF2975">
        <w:rPr>
          <w:rFonts w:ascii="Arial" w:hAnsi="Arial" w:cs="Arial"/>
          <w:i/>
          <w:iCs/>
          <w:spacing w:val="1"/>
          <w:sz w:val="20"/>
          <w:szCs w:val="20"/>
        </w:rPr>
        <w:t xml:space="preserve"> </w:t>
      </w:r>
      <w:r w:rsidRPr="00DF2975">
        <w:rPr>
          <w:rFonts w:ascii="Arial" w:hAnsi="Arial" w:cs="Arial"/>
          <w:i/>
          <w:iCs/>
          <w:sz w:val="20"/>
          <w:szCs w:val="20"/>
        </w:rPr>
        <w:t>Ét</w:t>
      </w:r>
      <w:r w:rsidRPr="00DF2975">
        <w:rPr>
          <w:rFonts w:ascii="Arial" w:hAnsi="Arial" w:cs="Arial"/>
          <w:i/>
          <w:iCs/>
          <w:spacing w:val="1"/>
          <w:sz w:val="20"/>
          <w:szCs w:val="20"/>
        </w:rPr>
        <w:t>a</w:t>
      </w:r>
      <w:r w:rsidRPr="00DF2975">
        <w:rPr>
          <w:rFonts w:ascii="Arial" w:hAnsi="Arial" w:cs="Arial"/>
          <w:i/>
          <w:iCs/>
          <w:sz w:val="20"/>
          <w:szCs w:val="20"/>
        </w:rPr>
        <w:t>ts ap</w:t>
      </w:r>
      <w:r w:rsidRPr="00DF2975">
        <w:rPr>
          <w:rFonts w:ascii="Arial" w:hAnsi="Arial" w:cs="Arial"/>
          <w:i/>
          <w:iCs/>
          <w:spacing w:val="1"/>
          <w:sz w:val="20"/>
          <w:szCs w:val="20"/>
        </w:rPr>
        <w:t>p</w:t>
      </w:r>
      <w:r w:rsidRPr="00DF2975">
        <w:rPr>
          <w:rFonts w:ascii="Arial" w:hAnsi="Arial" w:cs="Arial"/>
          <w:i/>
          <w:iCs/>
          <w:sz w:val="20"/>
          <w:szCs w:val="20"/>
        </w:rPr>
        <w:t>li</w:t>
      </w:r>
      <w:r w:rsidRPr="00DF2975">
        <w:rPr>
          <w:rFonts w:ascii="Arial" w:hAnsi="Arial" w:cs="Arial"/>
          <w:i/>
          <w:iCs/>
          <w:spacing w:val="1"/>
          <w:sz w:val="20"/>
          <w:szCs w:val="20"/>
        </w:rPr>
        <w:t>qu</w:t>
      </w:r>
      <w:r w:rsidRPr="00DF2975">
        <w:rPr>
          <w:rFonts w:ascii="Arial" w:hAnsi="Arial" w:cs="Arial"/>
          <w:i/>
          <w:iCs/>
          <w:spacing w:val="-1"/>
          <w:sz w:val="20"/>
          <w:szCs w:val="20"/>
        </w:rPr>
        <w:t>e</w:t>
      </w:r>
      <w:r w:rsidRPr="00DF2975">
        <w:rPr>
          <w:rFonts w:ascii="Arial" w:hAnsi="Arial" w:cs="Arial"/>
          <w:i/>
          <w:iCs/>
          <w:spacing w:val="1"/>
          <w:sz w:val="20"/>
          <w:szCs w:val="20"/>
        </w:rPr>
        <w:t>n</w:t>
      </w:r>
      <w:r w:rsidRPr="00DF2975">
        <w:rPr>
          <w:rFonts w:ascii="Arial" w:hAnsi="Arial" w:cs="Arial"/>
          <w:i/>
          <w:iCs/>
          <w:sz w:val="20"/>
          <w:szCs w:val="20"/>
        </w:rPr>
        <w:t xml:space="preserve">t </w:t>
      </w:r>
      <w:r w:rsidRPr="00DF2975">
        <w:rPr>
          <w:rFonts w:ascii="Arial" w:hAnsi="Arial" w:cs="Arial"/>
          <w:i/>
          <w:iCs/>
          <w:spacing w:val="1"/>
          <w:sz w:val="20"/>
          <w:szCs w:val="20"/>
        </w:rPr>
        <w:t>d</w:t>
      </w:r>
      <w:r w:rsidRPr="00DF2975">
        <w:rPr>
          <w:rFonts w:ascii="Arial" w:hAnsi="Arial" w:cs="Arial"/>
          <w:i/>
          <w:iCs/>
          <w:sz w:val="20"/>
          <w:szCs w:val="20"/>
        </w:rPr>
        <w:t>éjà</w:t>
      </w:r>
      <w:r w:rsidRPr="00DF2975">
        <w:rPr>
          <w:rFonts w:ascii="Arial" w:hAnsi="Arial" w:cs="Arial"/>
          <w:i/>
          <w:iCs/>
          <w:spacing w:val="1"/>
          <w:sz w:val="20"/>
          <w:szCs w:val="20"/>
        </w:rPr>
        <w:t xml:space="preserve"> </w:t>
      </w:r>
      <w:r w:rsidRPr="00DF2975">
        <w:rPr>
          <w:rFonts w:ascii="Arial" w:hAnsi="Arial" w:cs="Arial"/>
          <w:i/>
          <w:iCs/>
          <w:sz w:val="20"/>
          <w:szCs w:val="20"/>
        </w:rPr>
        <w:t>u</w:t>
      </w:r>
      <w:r w:rsidRPr="00DF2975">
        <w:rPr>
          <w:rFonts w:ascii="Arial" w:hAnsi="Arial" w:cs="Arial"/>
          <w:i/>
          <w:iCs/>
          <w:spacing w:val="1"/>
          <w:sz w:val="20"/>
          <w:szCs w:val="20"/>
        </w:rPr>
        <w:t>n</w:t>
      </w:r>
      <w:r w:rsidRPr="00DF2975">
        <w:rPr>
          <w:rFonts w:ascii="Arial" w:hAnsi="Arial" w:cs="Arial"/>
          <w:i/>
          <w:iCs/>
          <w:sz w:val="20"/>
          <w:szCs w:val="20"/>
        </w:rPr>
        <w:t xml:space="preserve">e </w:t>
      </w:r>
      <w:r w:rsidRPr="00DF2975">
        <w:rPr>
          <w:rFonts w:ascii="Arial" w:hAnsi="Arial" w:cs="Arial"/>
          <w:i/>
          <w:iCs/>
          <w:spacing w:val="1"/>
          <w:sz w:val="20"/>
          <w:szCs w:val="20"/>
        </w:rPr>
        <w:t>g</w:t>
      </w:r>
      <w:r w:rsidRPr="00DF2975">
        <w:rPr>
          <w:rFonts w:ascii="Arial" w:hAnsi="Arial" w:cs="Arial"/>
          <w:i/>
          <w:iCs/>
          <w:sz w:val="20"/>
          <w:szCs w:val="20"/>
        </w:rPr>
        <w:t>estion</w:t>
      </w:r>
      <w:r w:rsidRPr="00DF2975">
        <w:rPr>
          <w:rFonts w:ascii="Arial" w:hAnsi="Arial" w:cs="Arial"/>
          <w:i/>
          <w:iCs/>
          <w:spacing w:val="2"/>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e ris</w:t>
      </w:r>
      <w:r w:rsidRPr="00DF2975">
        <w:rPr>
          <w:rFonts w:ascii="Arial" w:hAnsi="Arial" w:cs="Arial"/>
          <w:i/>
          <w:iCs/>
          <w:spacing w:val="1"/>
          <w:sz w:val="20"/>
          <w:szCs w:val="20"/>
        </w:rPr>
        <w:t>qu</w:t>
      </w:r>
      <w:r w:rsidRPr="00DF2975">
        <w:rPr>
          <w:rFonts w:ascii="Arial" w:hAnsi="Arial" w:cs="Arial"/>
          <w:i/>
          <w:iCs/>
          <w:sz w:val="20"/>
          <w:szCs w:val="20"/>
        </w:rPr>
        <w:t>e</w:t>
      </w:r>
      <w:r w:rsidRPr="00DF2975">
        <w:rPr>
          <w:rFonts w:ascii="Arial" w:hAnsi="Arial" w:cs="Arial"/>
          <w:i/>
          <w:iCs/>
          <w:spacing w:val="1"/>
          <w:sz w:val="20"/>
          <w:szCs w:val="20"/>
        </w:rPr>
        <w:t xml:space="preserve"> </w:t>
      </w:r>
      <w:r w:rsidRPr="00DF2975">
        <w:rPr>
          <w:rFonts w:ascii="Arial" w:hAnsi="Arial" w:cs="Arial"/>
          <w:i/>
          <w:iCs/>
          <w:sz w:val="20"/>
          <w:szCs w:val="20"/>
        </w:rPr>
        <w:t>et per</w:t>
      </w:r>
      <w:r w:rsidRPr="00DF2975">
        <w:rPr>
          <w:rFonts w:ascii="Arial" w:hAnsi="Arial" w:cs="Arial"/>
          <w:i/>
          <w:iCs/>
          <w:spacing w:val="-1"/>
          <w:sz w:val="20"/>
          <w:szCs w:val="20"/>
        </w:rPr>
        <w:t>m</w:t>
      </w:r>
      <w:r w:rsidRPr="00DF2975">
        <w:rPr>
          <w:rFonts w:ascii="Arial" w:hAnsi="Arial" w:cs="Arial"/>
          <w:i/>
          <w:iCs/>
          <w:sz w:val="20"/>
          <w:szCs w:val="20"/>
        </w:rPr>
        <w:t>ettent</w:t>
      </w:r>
      <w:r w:rsidRPr="00DF2975">
        <w:rPr>
          <w:rFonts w:ascii="Arial" w:hAnsi="Arial" w:cs="Arial"/>
          <w:i/>
          <w:iCs/>
          <w:spacing w:val="1"/>
          <w:sz w:val="20"/>
          <w:szCs w:val="20"/>
        </w:rPr>
        <w:t xml:space="preserve"> </w:t>
      </w:r>
      <w:r w:rsidRPr="00DF2975">
        <w:rPr>
          <w:rFonts w:ascii="Arial" w:hAnsi="Arial" w:cs="Arial"/>
          <w:i/>
          <w:iCs/>
          <w:sz w:val="20"/>
          <w:szCs w:val="20"/>
        </w:rPr>
        <w:t>des</w:t>
      </w:r>
      <w:r w:rsidRPr="00DF2975">
        <w:rPr>
          <w:rFonts w:ascii="Arial" w:hAnsi="Arial" w:cs="Arial"/>
          <w:i/>
          <w:iCs/>
          <w:spacing w:val="2"/>
          <w:sz w:val="20"/>
          <w:szCs w:val="20"/>
        </w:rPr>
        <w:t xml:space="preserve"> </w:t>
      </w:r>
      <w:r w:rsidRPr="00DF2975">
        <w:rPr>
          <w:rFonts w:ascii="Arial" w:hAnsi="Arial" w:cs="Arial"/>
          <w:i/>
          <w:iCs/>
          <w:sz w:val="20"/>
          <w:szCs w:val="20"/>
        </w:rPr>
        <w:t>écarts</w:t>
      </w:r>
      <w:r w:rsidRPr="00DF2975">
        <w:rPr>
          <w:rFonts w:ascii="Arial" w:hAnsi="Arial" w:cs="Arial"/>
          <w:i/>
          <w:iCs/>
          <w:spacing w:val="2"/>
          <w:sz w:val="20"/>
          <w:szCs w:val="20"/>
        </w:rPr>
        <w:t xml:space="preserve"> </w:t>
      </w:r>
      <w:r w:rsidRPr="00DF2975">
        <w:rPr>
          <w:rFonts w:ascii="Arial" w:hAnsi="Arial" w:cs="Arial"/>
          <w:i/>
          <w:iCs/>
          <w:spacing w:val="-1"/>
          <w:sz w:val="20"/>
          <w:szCs w:val="20"/>
        </w:rPr>
        <w:t>p</w:t>
      </w:r>
      <w:r w:rsidRPr="00DF2975">
        <w:rPr>
          <w:rFonts w:ascii="Arial" w:hAnsi="Arial" w:cs="Arial"/>
          <w:i/>
          <w:iCs/>
          <w:sz w:val="20"/>
          <w:szCs w:val="20"/>
        </w:rPr>
        <w:t>our d</w:t>
      </w:r>
      <w:r w:rsidRPr="00DF2975">
        <w:rPr>
          <w:rFonts w:ascii="Arial" w:hAnsi="Arial" w:cs="Arial"/>
          <w:i/>
          <w:iCs/>
          <w:spacing w:val="-1"/>
          <w:sz w:val="20"/>
          <w:szCs w:val="20"/>
        </w:rPr>
        <w:t>e</w:t>
      </w:r>
      <w:r w:rsidRPr="00DF2975">
        <w:rPr>
          <w:rFonts w:ascii="Arial" w:hAnsi="Arial" w:cs="Arial"/>
          <w:i/>
          <w:iCs/>
          <w:sz w:val="20"/>
          <w:szCs w:val="20"/>
        </w:rPr>
        <w:t>s</w:t>
      </w:r>
      <w:r w:rsidRPr="00DF2975">
        <w:rPr>
          <w:rFonts w:ascii="Arial" w:hAnsi="Arial" w:cs="Arial"/>
          <w:i/>
          <w:iCs/>
          <w:spacing w:val="3"/>
          <w:sz w:val="20"/>
          <w:szCs w:val="20"/>
        </w:rPr>
        <w:t xml:space="preserve"> </w:t>
      </w:r>
      <w:r w:rsidRPr="00DF2975">
        <w:rPr>
          <w:rFonts w:ascii="Arial" w:hAnsi="Arial" w:cs="Arial"/>
          <w:i/>
          <w:iCs/>
          <w:spacing w:val="-1"/>
          <w:sz w:val="20"/>
          <w:szCs w:val="20"/>
        </w:rPr>
        <w:t>o</w:t>
      </w:r>
      <w:r w:rsidRPr="00DF2975">
        <w:rPr>
          <w:rFonts w:ascii="Arial" w:hAnsi="Arial" w:cs="Arial"/>
          <w:i/>
          <w:iCs/>
          <w:spacing w:val="1"/>
          <w:sz w:val="20"/>
          <w:szCs w:val="20"/>
        </w:rPr>
        <w:t>p</w:t>
      </w:r>
      <w:r w:rsidRPr="00DF2975">
        <w:rPr>
          <w:rFonts w:ascii="Arial" w:hAnsi="Arial" w:cs="Arial"/>
          <w:i/>
          <w:iCs/>
          <w:sz w:val="20"/>
          <w:szCs w:val="20"/>
        </w:rPr>
        <w:t>é</w:t>
      </w:r>
      <w:r w:rsidRPr="00DF2975">
        <w:rPr>
          <w:rFonts w:ascii="Arial" w:hAnsi="Arial" w:cs="Arial"/>
          <w:i/>
          <w:iCs/>
          <w:spacing w:val="-1"/>
          <w:sz w:val="20"/>
          <w:szCs w:val="20"/>
        </w:rPr>
        <w:t>r</w:t>
      </w:r>
      <w:r w:rsidRPr="00DF2975">
        <w:rPr>
          <w:rFonts w:ascii="Arial" w:hAnsi="Arial" w:cs="Arial"/>
          <w:i/>
          <w:iCs/>
          <w:sz w:val="20"/>
          <w:szCs w:val="20"/>
        </w:rPr>
        <w:t>ati</w:t>
      </w:r>
      <w:r w:rsidRPr="00DF2975">
        <w:rPr>
          <w:rFonts w:ascii="Arial" w:hAnsi="Arial" w:cs="Arial"/>
          <w:i/>
          <w:iCs/>
          <w:spacing w:val="-1"/>
          <w:sz w:val="20"/>
          <w:szCs w:val="20"/>
        </w:rPr>
        <w:t>o</w:t>
      </w:r>
      <w:r w:rsidRPr="00DF2975">
        <w:rPr>
          <w:rFonts w:ascii="Arial" w:hAnsi="Arial" w:cs="Arial"/>
          <w:i/>
          <w:iCs/>
          <w:sz w:val="20"/>
          <w:szCs w:val="20"/>
        </w:rPr>
        <w:t>ns</w:t>
      </w:r>
      <w:r w:rsidRPr="00DF2975">
        <w:rPr>
          <w:rFonts w:ascii="Arial" w:hAnsi="Arial" w:cs="Arial"/>
          <w:i/>
          <w:iCs/>
          <w:spacing w:val="2"/>
          <w:sz w:val="20"/>
          <w:szCs w:val="20"/>
        </w:rPr>
        <w:t xml:space="preserve"> </w:t>
      </w:r>
      <w:r w:rsidRPr="00DF2975">
        <w:rPr>
          <w:rFonts w:ascii="Arial" w:hAnsi="Arial" w:cs="Arial"/>
          <w:i/>
          <w:iCs/>
          <w:spacing w:val="-1"/>
          <w:sz w:val="20"/>
          <w:szCs w:val="20"/>
        </w:rPr>
        <w:t>p</w:t>
      </w:r>
      <w:r w:rsidRPr="00DF2975">
        <w:rPr>
          <w:rFonts w:ascii="Arial" w:hAnsi="Arial" w:cs="Arial"/>
          <w:i/>
          <w:iCs/>
          <w:spacing w:val="1"/>
          <w:sz w:val="20"/>
          <w:szCs w:val="20"/>
        </w:rPr>
        <w:t>a</w:t>
      </w:r>
      <w:r w:rsidRPr="00DF2975">
        <w:rPr>
          <w:rFonts w:ascii="Arial" w:hAnsi="Arial" w:cs="Arial"/>
          <w:i/>
          <w:iCs/>
          <w:sz w:val="20"/>
          <w:szCs w:val="20"/>
        </w:rPr>
        <w:t>rticulières,</w:t>
      </w:r>
      <w:r w:rsidRPr="00DF2975">
        <w:rPr>
          <w:rFonts w:ascii="Arial" w:hAnsi="Arial" w:cs="Arial"/>
          <w:i/>
          <w:iCs/>
          <w:spacing w:val="2"/>
          <w:sz w:val="20"/>
          <w:szCs w:val="20"/>
        </w:rPr>
        <w:t xml:space="preserve"> </w:t>
      </w:r>
      <w:r w:rsidRPr="00DF2975">
        <w:rPr>
          <w:rFonts w:ascii="Arial" w:hAnsi="Arial" w:cs="Arial"/>
          <w:i/>
          <w:iCs/>
          <w:sz w:val="20"/>
          <w:szCs w:val="20"/>
        </w:rPr>
        <w:t>c</w:t>
      </w:r>
      <w:r w:rsidRPr="00DF2975">
        <w:rPr>
          <w:rFonts w:ascii="Arial" w:hAnsi="Arial" w:cs="Arial"/>
          <w:i/>
          <w:iCs/>
          <w:spacing w:val="-1"/>
          <w:sz w:val="20"/>
          <w:szCs w:val="20"/>
        </w:rPr>
        <w:t>o</w:t>
      </w:r>
      <w:r w:rsidRPr="00DF2975">
        <w:rPr>
          <w:rFonts w:ascii="Arial" w:hAnsi="Arial" w:cs="Arial"/>
          <w:i/>
          <w:iCs/>
          <w:sz w:val="20"/>
          <w:szCs w:val="20"/>
        </w:rPr>
        <w:t>mme</w:t>
      </w:r>
      <w:r w:rsidRPr="00DF2975">
        <w:rPr>
          <w:rFonts w:ascii="Arial" w:hAnsi="Arial" w:cs="Arial"/>
          <w:i/>
          <w:iCs/>
          <w:spacing w:val="-3"/>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es</w:t>
      </w:r>
      <w:r w:rsidRPr="00DF2975">
        <w:rPr>
          <w:rFonts w:ascii="Arial" w:hAnsi="Arial" w:cs="Arial"/>
          <w:i/>
          <w:iCs/>
          <w:spacing w:val="2"/>
          <w:sz w:val="20"/>
          <w:szCs w:val="20"/>
        </w:rPr>
        <w:t xml:space="preserve"> </w:t>
      </w:r>
      <w:r w:rsidRPr="00DF2975">
        <w:rPr>
          <w:rFonts w:ascii="Arial" w:hAnsi="Arial" w:cs="Arial"/>
          <w:i/>
          <w:iCs/>
          <w:sz w:val="20"/>
          <w:szCs w:val="20"/>
        </w:rPr>
        <w:t>v</w:t>
      </w:r>
      <w:r w:rsidRPr="00DF2975">
        <w:rPr>
          <w:rFonts w:ascii="Arial" w:hAnsi="Arial" w:cs="Arial"/>
          <w:i/>
          <w:iCs/>
          <w:spacing w:val="1"/>
          <w:sz w:val="20"/>
          <w:szCs w:val="20"/>
        </w:rPr>
        <w:t>o</w:t>
      </w:r>
      <w:r w:rsidRPr="00DF2975">
        <w:rPr>
          <w:rFonts w:ascii="Arial" w:hAnsi="Arial" w:cs="Arial"/>
          <w:i/>
          <w:iCs/>
          <w:sz w:val="20"/>
          <w:szCs w:val="20"/>
        </w:rPr>
        <w:t>ls</w:t>
      </w:r>
      <w:r w:rsidRPr="00DF2975">
        <w:rPr>
          <w:rFonts w:ascii="Arial" w:hAnsi="Arial" w:cs="Arial"/>
          <w:i/>
          <w:iCs/>
          <w:spacing w:val="1"/>
          <w:sz w:val="20"/>
          <w:szCs w:val="20"/>
        </w:rPr>
        <w:t xml:space="preserve"> </w:t>
      </w:r>
      <w:r w:rsidRPr="00DF2975">
        <w:rPr>
          <w:rFonts w:ascii="Arial" w:hAnsi="Arial" w:cs="Arial"/>
          <w:i/>
          <w:iCs/>
          <w:sz w:val="20"/>
          <w:szCs w:val="20"/>
        </w:rPr>
        <w:t>à</w:t>
      </w:r>
      <w:r w:rsidRPr="00DF2975">
        <w:rPr>
          <w:rFonts w:ascii="Arial" w:hAnsi="Arial" w:cs="Arial"/>
          <w:i/>
          <w:iCs/>
          <w:spacing w:val="2"/>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estin</w:t>
      </w:r>
      <w:r w:rsidRPr="00DF2975">
        <w:rPr>
          <w:rFonts w:ascii="Arial" w:hAnsi="Arial" w:cs="Arial"/>
          <w:i/>
          <w:iCs/>
          <w:spacing w:val="1"/>
          <w:sz w:val="20"/>
          <w:szCs w:val="20"/>
        </w:rPr>
        <w:t>a</w:t>
      </w:r>
      <w:r w:rsidRPr="00DF2975">
        <w:rPr>
          <w:rFonts w:ascii="Arial" w:hAnsi="Arial" w:cs="Arial"/>
          <w:i/>
          <w:iCs/>
          <w:sz w:val="20"/>
          <w:szCs w:val="20"/>
        </w:rPr>
        <w:t>tion</w:t>
      </w:r>
      <w:r w:rsidRPr="00DF2975">
        <w:rPr>
          <w:rFonts w:ascii="Arial" w:hAnsi="Arial" w:cs="Arial"/>
          <w:i/>
          <w:iCs/>
          <w:spacing w:val="2"/>
          <w:sz w:val="20"/>
          <w:szCs w:val="20"/>
        </w:rPr>
        <w:t xml:space="preserve"> </w:t>
      </w:r>
      <w:r w:rsidRPr="00DF2975">
        <w:rPr>
          <w:rFonts w:ascii="Arial" w:hAnsi="Arial" w:cs="Arial"/>
          <w:i/>
          <w:iCs/>
          <w:sz w:val="20"/>
          <w:szCs w:val="20"/>
        </w:rPr>
        <w:t>d’</w:t>
      </w:r>
      <w:r w:rsidRPr="00DF2975">
        <w:rPr>
          <w:rFonts w:ascii="Arial" w:hAnsi="Arial" w:cs="Arial"/>
          <w:i/>
          <w:iCs/>
          <w:spacing w:val="1"/>
          <w:sz w:val="20"/>
          <w:szCs w:val="20"/>
        </w:rPr>
        <w:t>h</w:t>
      </w:r>
      <w:r w:rsidRPr="00DF2975">
        <w:rPr>
          <w:rFonts w:ascii="Arial" w:hAnsi="Arial" w:cs="Arial"/>
          <w:i/>
          <w:iCs/>
          <w:sz w:val="20"/>
          <w:szCs w:val="20"/>
        </w:rPr>
        <w:t>éli</w:t>
      </w:r>
      <w:r w:rsidRPr="00DF2975">
        <w:rPr>
          <w:rFonts w:ascii="Arial" w:hAnsi="Arial" w:cs="Arial"/>
          <w:i/>
          <w:iCs/>
          <w:spacing w:val="1"/>
          <w:sz w:val="20"/>
          <w:szCs w:val="20"/>
        </w:rPr>
        <w:t>p</w:t>
      </w:r>
      <w:r w:rsidRPr="00DF2975">
        <w:rPr>
          <w:rFonts w:ascii="Arial" w:hAnsi="Arial" w:cs="Arial"/>
          <w:i/>
          <w:iCs/>
          <w:sz w:val="20"/>
          <w:szCs w:val="20"/>
        </w:rPr>
        <w:t>l</w:t>
      </w:r>
      <w:r w:rsidRPr="00DF2975">
        <w:rPr>
          <w:rFonts w:ascii="Arial" w:hAnsi="Arial" w:cs="Arial"/>
          <w:i/>
          <w:iCs/>
          <w:spacing w:val="1"/>
          <w:sz w:val="20"/>
          <w:szCs w:val="20"/>
        </w:rPr>
        <w:t>a</w:t>
      </w:r>
      <w:r w:rsidRPr="00DF2975">
        <w:rPr>
          <w:rFonts w:ascii="Arial" w:hAnsi="Arial" w:cs="Arial"/>
          <w:i/>
          <w:iCs/>
          <w:sz w:val="20"/>
          <w:szCs w:val="20"/>
        </w:rPr>
        <w:t>tes-</w:t>
      </w:r>
      <w:r w:rsidRPr="00DF2975">
        <w:rPr>
          <w:rFonts w:ascii="Arial" w:hAnsi="Arial" w:cs="Arial"/>
          <w:i/>
          <w:iCs/>
          <w:spacing w:val="-2"/>
          <w:sz w:val="20"/>
          <w:szCs w:val="20"/>
        </w:rPr>
        <w:t>f</w:t>
      </w:r>
      <w:r w:rsidRPr="00DF2975">
        <w:rPr>
          <w:rFonts w:ascii="Arial" w:hAnsi="Arial" w:cs="Arial"/>
          <w:i/>
          <w:iCs/>
          <w:spacing w:val="1"/>
          <w:sz w:val="20"/>
          <w:szCs w:val="20"/>
        </w:rPr>
        <w:t>o</w:t>
      </w:r>
      <w:r w:rsidRPr="00DF2975">
        <w:rPr>
          <w:rFonts w:ascii="Arial" w:hAnsi="Arial" w:cs="Arial"/>
          <w:i/>
          <w:iCs/>
          <w:sz w:val="20"/>
          <w:szCs w:val="20"/>
        </w:rPr>
        <w:t>rmes,</w:t>
      </w:r>
      <w:r w:rsidRPr="00DF2975">
        <w:rPr>
          <w:rFonts w:ascii="Arial" w:hAnsi="Arial" w:cs="Arial"/>
          <w:i/>
          <w:iCs/>
          <w:spacing w:val="1"/>
          <w:sz w:val="20"/>
          <w:szCs w:val="20"/>
        </w:rPr>
        <w:t xml:space="preserve"> qu</w:t>
      </w:r>
      <w:r w:rsidRPr="00DF2975">
        <w:rPr>
          <w:rFonts w:ascii="Arial" w:hAnsi="Arial" w:cs="Arial"/>
          <w:i/>
          <w:iCs/>
          <w:sz w:val="20"/>
          <w:szCs w:val="20"/>
        </w:rPr>
        <w:t>i</w:t>
      </w:r>
      <w:r w:rsidRPr="00DF2975">
        <w:rPr>
          <w:rFonts w:ascii="Arial" w:hAnsi="Arial" w:cs="Arial"/>
          <w:i/>
          <w:iCs/>
          <w:spacing w:val="1"/>
          <w:sz w:val="20"/>
          <w:szCs w:val="20"/>
        </w:rPr>
        <w:t xml:space="preserve"> </w:t>
      </w:r>
      <w:r w:rsidRPr="00DF2975">
        <w:rPr>
          <w:rFonts w:ascii="Arial" w:hAnsi="Arial" w:cs="Arial"/>
          <w:i/>
          <w:iCs/>
          <w:sz w:val="20"/>
          <w:szCs w:val="20"/>
        </w:rPr>
        <w:t>com</w:t>
      </w:r>
      <w:r w:rsidRPr="00DF2975">
        <w:rPr>
          <w:rFonts w:ascii="Arial" w:hAnsi="Arial" w:cs="Arial"/>
          <w:i/>
          <w:iCs/>
          <w:spacing w:val="1"/>
          <w:sz w:val="20"/>
          <w:szCs w:val="20"/>
        </w:rPr>
        <w:t>p</w:t>
      </w:r>
      <w:r w:rsidRPr="00DF2975">
        <w:rPr>
          <w:rFonts w:ascii="Arial" w:hAnsi="Arial" w:cs="Arial"/>
          <w:i/>
          <w:iCs/>
          <w:sz w:val="20"/>
          <w:szCs w:val="20"/>
        </w:rPr>
        <w:t>orte</w:t>
      </w:r>
      <w:r w:rsidRPr="00DF2975">
        <w:rPr>
          <w:rFonts w:ascii="Arial" w:hAnsi="Arial" w:cs="Arial"/>
          <w:i/>
          <w:iCs/>
          <w:spacing w:val="1"/>
          <w:sz w:val="20"/>
          <w:szCs w:val="20"/>
        </w:rPr>
        <w:t>n</w:t>
      </w:r>
      <w:r w:rsidRPr="00DF2975">
        <w:rPr>
          <w:rFonts w:ascii="Arial" w:hAnsi="Arial" w:cs="Arial"/>
          <w:i/>
          <w:iCs/>
          <w:sz w:val="20"/>
          <w:szCs w:val="20"/>
        </w:rPr>
        <w:t>t</w:t>
      </w:r>
      <w:r w:rsidRPr="00DF2975">
        <w:rPr>
          <w:rFonts w:ascii="Arial" w:hAnsi="Arial" w:cs="Arial"/>
          <w:i/>
          <w:iCs/>
          <w:spacing w:val="2"/>
          <w:sz w:val="20"/>
          <w:szCs w:val="20"/>
        </w:rPr>
        <w:t xml:space="preserve"> </w:t>
      </w:r>
      <w:r w:rsidRPr="00DF2975">
        <w:rPr>
          <w:rFonts w:ascii="Arial" w:hAnsi="Arial" w:cs="Arial"/>
          <w:i/>
          <w:iCs/>
          <w:sz w:val="20"/>
          <w:szCs w:val="20"/>
        </w:rPr>
        <w:t>un ris</w:t>
      </w:r>
      <w:r w:rsidRPr="00DF2975">
        <w:rPr>
          <w:rFonts w:ascii="Arial" w:hAnsi="Arial" w:cs="Arial"/>
          <w:i/>
          <w:iCs/>
          <w:spacing w:val="1"/>
          <w:sz w:val="20"/>
          <w:szCs w:val="20"/>
        </w:rPr>
        <w:t>qu</w:t>
      </w:r>
      <w:r w:rsidRPr="00DF2975">
        <w:rPr>
          <w:rFonts w:ascii="Arial" w:hAnsi="Arial" w:cs="Arial"/>
          <w:i/>
          <w:iCs/>
          <w:sz w:val="20"/>
          <w:szCs w:val="20"/>
        </w:rPr>
        <w:t xml:space="preserve">e </w:t>
      </w:r>
      <w:r w:rsidRPr="00DF2975">
        <w:rPr>
          <w:rFonts w:ascii="Arial" w:hAnsi="Arial" w:cs="Arial"/>
          <w:i/>
          <w:iCs/>
          <w:spacing w:val="1"/>
          <w:sz w:val="20"/>
          <w:szCs w:val="20"/>
        </w:rPr>
        <w:t>d</w:t>
      </w:r>
      <w:r w:rsidRPr="00DF2975">
        <w:rPr>
          <w:rFonts w:ascii="Arial" w:hAnsi="Arial" w:cs="Arial"/>
          <w:i/>
          <w:iCs/>
          <w:sz w:val="20"/>
          <w:szCs w:val="20"/>
        </w:rPr>
        <w:t>e p</w:t>
      </w:r>
      <w:r w:rsidRPr="00DF2975">
        <w:rPr>
          <w:rFonts w:ascii="Arial" w:hAnsi="Arial" w:cs="Arial"/>
          <w:i/>
          <w:iCs/>
          <w:spacing w:val="1"/>
          <w:sz w:val="20"/>
          <w:szCs w:val="20"/>
        </w:rPr>
        <w:t>a</w:t>
      </w:r>
      <w:r w:rsidRPr="00DF2975">
        <w:rPr>
          <w:rFonts w:ascii="Arial" w:hAnsi="Arial" w:cs="Arial"/>
          <w:i/>
          <w:iCs/>
          <w:sz w:val="20"/>
          <w:szCs w:val="20"/>
        </w:rPr>
        <w:t>nne</w:t>
      </w:r>
      <w:r w:rsidRPr="00DF2975">
        <w:rPr>
          <w:rFonts w:ascii="Arial" w:hAnsi="Arial" w:cs="Arial"/>
          <w:i/>
          <w:iCs/>
          <w:spacing w:val="1"/>
          <w:sz w:val="20"/>
          <w:szCs w:val="20"/>
        </w:rPr>
        <w:t xml:space="preserve"> d</w:t>
      </w:r>
      <w:r w:rsidRPr="00DF2975">
        <w:rPr>
          <w:rFonts w:ascii="Arial" w:hAnsi="Arial" w:cs="Arial"/>
          <w:i/>
          <w:iCs/>
          <w:sz w:val="20"/>
          <w:szCs w:val="20"/>
        </w:rPr>
        <w:t>e m</w:t>
      </w:r>
      <w:r w:rsidRPr="00DF2975">
        <w:rPr>
          <w:rFonts w:ascii="Arial" w:hAnsi="Arial" w:cs="Arial"/>
          <w:i/>
          <w:iCs/>
          <w:spacing w:val="1"/>
          <w:sz w:val="20"/>
          <w:szCs w:val="20"/>
        </w:rPr>
        <w:t>o</w:t>
      </w:r>
      <w:r w:rsidRPr="00DF2975">
        <w:rPr>
          <w:rFonts w:ascii="Arial" w:hAnsi="Arial" w:cs="Arial"/>
          <w:i/>
          <w:iCs/>
          <w:sz w:val="20"/>
          <w:szCs w:val="20"/>
        </w:rPr>
        <w:t>te</w:t>
      </w:r>
      <w:r w:rsidRPr="00DF2975">
        <w:rPr>
          <w:rFonts w:ascii="Arial" w:hAnsi="Arial" w:cs="Arial"/>
          <w:i/>
          <w:iCs/>
          <w:spacing w:val="1"/>
          <w:sz w:val="20"/>
          <w:szCs w:val="20"/>
        </w:rPr>
        <w:t>u</w:t>
      </w:r>
      <w:r w:rsidRPr="00DF2975">
        <w:rPr>
          <w:rFonts w:ascii="Arial" w:hAnsi="Arial" w:cs="Arial"/>
          <w:i/>
          <w:iCs/>
          <w:sz w:val="20"/>
          <w:szCs w:val="20"/>
        </w:rPr>
        <w:t>r</w:t>
      </w:r>
      <w:r w:rsidRPr="00DF2975">
        <w:rPr>
          <w:rFonts w:ascii="Arial" w:hAnsi="Arial" w:cs="Arial"/>
          <w:i/>
          <w:iCs/>
          <w:spacing w:val="2"/>
          <w:sz w:val="20"/>
          <w:szCs w:val="20"/>
        </w:rPr>
        <w:t xml:space="preserve"> </w:t>
      </w:r>
      <w:r w:rsidRPr="00DF2975">
        <w:rPr>
          <w:rFonts w:ascii="Arial" w:hAnsi="Arial" w:cs="Arial"/>
          <w:i/>
          <w:iCs/>
          <w:sz w:val="20"/>
          <w:szCs w:val="20"/>
        </w:rPr>
        <w:t>sa</w:t>
      </w:r>
      <w:r w:rsidRPr="00DF2975">
        <w:rPr>
          <w:rFonts w:ascii="Arial" w:hAnsi="Arial" w:cs="Arial"/>
          <w:i/>
          <w:iCs/>
          <w:spacing w:val="1"/>
          <w:sz w:val="20"/>
          <w:szCs w:val="20"/>
        </w:rPr>
        <w:t>n</w:t>
      </w:r>
      <w:r w:rsidRPr="00DF2975">
        <w:rPr>
          <w:rFonts w:ascii="Arial" w:hAnsi="Arial" w:cs="Arial"/>
          <w:i/>
          <w:iCs/>
          <w:sz w:val="20"/>
          <w:szCs w:val="20"/>
        </w:rPr>
        <w:t>s</w:t>
      </w:r>
      <w:r w:rsidRPr="00DF2975">
        <w:rPr>
          <w:rFonts w:ascii="Arial" w:hAnsi="Arial" w:cs="Arial"/>
          <w:i/>
          <w:iCs/>
          <w:spacing w:val="1"/>
          <w:sz w:val="20"/>
          <w:szCs w:val="20"/>
        </w:rPr>
        <w:t xml:space="preserve"> po</w:t>
      </w:r>
      <w:r w:rsidRPr="00DF2975">
        <w:rPr>
          <w:rFonts w:ascii="Arial" w:hAnsi="Arial" w:cs="Arial"/>
          <w:i/>
          <w:iCs/>
          <w:spacing w:val="-1"/>
          <w:sz w:val="20"/>
          <w:szCs w:val="20"/>
        </w:rPr>
        <w:t>s</w:t>
      </w:r>
      <w:r w:rsidRPr="00DF2975">
        <w:rPr>
          <w:rFonts w:ascii="Arial" w:hAnsi="Arial" w:cs="Arial"/>
          <w:i/>
          <w:iCs/>
          <w:sz w:val="20"/>
          <w:szCs w:val="20"/>
        </w:rPr>
        <w:t>si</w:t>
      </w:r>
      <w:r w:rsidRPr="00DF2975">
        <w:rPr>
          <w:rFonts w:ascii="Arial" w:hAnsi="Arial" w:cs="Arial"/>
          <w:i/>
          <w:iCs/>
          <w:spacing w:val="1"/>
          <w:sz w:val="20"/>
          <w:szCs w:val="20"/>
        </w:rPr>
        <w:t>b</w:t>
      </w:r>
      <w:r w:rsidRPr="00DF2975">
        <w:rPr>
          <w:rFonts w:ascii="Arial" w:hAnsi="Arial" w:cs="Arial"/>
          <w:i/>
          <w:iCs/>
          <w:sz w:val="20"/>
          <w:szCs w:val="20"/>
        </w:rPr>
        <w:t>ilité</w:t>
      </w:r>
      <w:r w:rsidRPr="00DF2975">
        <w:rPr>
          <w:rFonts w:ascii="Arial" w:hAnsi="Arial" w:cs="Arial"/>
          <w:i/>
          <w:iCs/>
          <w:spacing w:val="1"/>
          <w:sz w:val="20"/>
          <w:szCs w:val="20"/>
        </w:rPr>
        <w:t xml:space="preserve"> </w:t>
      </w:r>
      <w:r w:rsidRPr="00DF2975">
        <w:rPr>
          <w:rFonts w:ascii="Arial" w:hAnsi="Arial" w:cs="Arial"/>
          <w:i/>
          <w:iCs/>
          <w:sz w:val="20"/>
          <w:szCs w:val="20"/>
        </w:rPr>
        <w:t>d’</w:t>
      </w:r>
      <w:r w:rsidRPr="00DF2975">
        <w:rPr>
          <w:rFonts w:ascii="Arial" w:hAnsi="Arial" w:cs="Arial"/>
          <w:i/>
          <w:iCs/>
          <w:spacing w:val="1"/>
          <w:sz w:val="20"/>
          <w:szCs w:val="20"/>
        </w:rPr>
        <w:t>a</w:t>
      </w:r>
      <w:r w:rsidRPr="00DF2975">
        <w:rPr>
          <w:rFonts w:ascii="Arial" w:hAnsi="Arial" w:cs="Arial"/>
          <w:i/>
          <w:iCs/>
          <w:sz w:val="20"/>
          <w:szCs w:val="20"/>
        </w:rPr>
        <w:t>tterriss</w:t>
      </w:r>
      <w:r w:rsidRPr="00DF2975">
        <w:rPr>
          <w:rFonts w:ascii="Arial" w:hAnsi="Arial" w:cs="Arial"/>
          <w:i/>
          <w:iCs/>
          <w:spacing w:val="1"/>
          <w:sz w:val="20"/>
          <w:szCs w:val="20"/>
        </w:rPr>
        <w:t>ag</w:t>
      </w:r>
      <w:r w:rsidRPr="00DF2975">
        <w:rPr>
          <w:rFonts w:ascii="Arial" w:hAnsi="Arial" w:cs="Arial"/>
          <w:i/>
          <w:iCs/>
          <w:sz w:val="20"/>
          <w:szCs w:val="20"/>
        </w:rPr>
        <w:t>e</w:t>
      </w:r>
      <w:r w:rsidRPr="00DF2975">
        <w:rPr>
          <w:rFonts w:ascii="Arial" w:hAnsi="Arial" w:cs="Arial"/>
          <w:i/>
          <w:iCs/>
          <w:spacing w:val="2"/>
          <w:sz w:val="20"/>
          <w:szCs w:val="20"/>
        </w:rPr>
        <w:t xml:space="preserve"> </w:t>
      </w:r>
      <w:r w:rsidRPr="00DF2975">
        <w:rPr>
          <w:rFonts w:ascii="Arial" w:hAnsi="Arial" w:cs="Arial"/>
          <w:i/>
          <w:iCs/>
          <w:spacing w:val="-2"/>
          <w:sz w:val="20"/>
          <w:szCs w:val="20"/>
        </w:rPr>
        <w:t>f</w:t>
      </w:r>
      <w:r w:rsidRPr="00DF2975">
        <w:rPr>
          <w:rFonts w:ascii="Arial" w:hAnsi="Arial" w:cs="Arial"/>
          <w:i/>
          <w:iCs/>
          <w:spacing w:val="1"/>
          <w:sz w:val="20"/>
          <w:szCs w:val="20"/>
        </w:rPr>
        <w:t>o</w:t>
      </w:r>
      <w:r w:rsidRPr="00DF2975">
        <w:rPr>
          <w:rFonts w:ascii="Arial" w:hAnsi="Arial" w:cs="Arial"/>
          <w:i/>
          <w:iCs/>
          <w:spacing w:val="-1"/>
          <w:sz w:val="20"/>
          <w:szCs w:val="20"/>
        </w:rPr>
        <w:t>r</w:t>
      </w:r>
      <w:r w:rsidRPr="00DF2975">
        <w:rPr>
          <w:rFonts w:ascii="Arial" w:hAnsi="Arial" w:cs="Arial"/>
          <w:i/>
          <w:iCs/>
          <w:sz w:val="20"/>
          <w:szCs w:val="20"/>
        </w:rPr>
        <w:t>cé</w:t>
      </w:r>
      <w:r w:rsidRPr="00DF2975">
        <w:rPr>
          <w:rFonts w:ascii="Arial" w:hAnsi="Arial" w:cs="Arial"/>
          <w:i/>
          <w:iCs/>
          <w:spacing w:val="1"/>
          <w:sz w:val="20"/>
          <w:szCs w:val="20"/>
        </w:rPr>
        <w:t xml:space="preserve"> </w:t>
      </w:r>
      <w:r w:rsidRPr="00DF2975">
        <w:rPr>
          <w:rFonts w:ascii="Arial" w:hAnsi="Arial" w:cs="Arial"/>
          <w:i/>
          <w:iCs/>
          <w:sz w:val="20"/>
          <w:szCs w:val="20"/>
        </w:rPr>
        <w:t>en</w:t>
      </w:r>
      <w:r w:rsidRPr="00DF2975">
        <w:rPr>
          <w:rFonts w:ascii="Arial" w:hAnsi="Arial" w:cs="Arial"/>
          <w:i/>
          <w:iCs/>
          <w:spacing w:val="2"/>
          <w:sz w:val="20"/>
          <w:szCs w:val="20"/>
        </w:rPr>
        <w:t xml:space="preserve"> </w:t>
      </w:r>
      <w:r w:rsidRPr="00DF2975">
        <w:rPr>
          <w:rFonts w:ascii="Arial" w:hAnsi="Arial" w:cs="Arial"/>
          <w:i/>
          <w:iCs/>
          <w:sz w:val="20"/>
          <w:szCs w:val="20"/>
        </w:rPr>
        <w:t>séc</w:t>
      </w:r>
      <w:r w:rsidRPr="00DF2975">
        <w:rPr>
          <w:rFonts w:ascii="Arial" w:hAnsi="Arial" w:cs="Arial"/>
          <w:i/>
          <w:iCs/>
          <w:spacing w:val="1"/>
          <w:sz w:val="20"/>
          <w:szCs w:val="20"/>
        </w:rPr>
        <w:t>u</w:t>
      </w:r>
      <w:r w:rsidRPr="00DF2975">
        <w:rPr>
          <w:rFonts w:ascii="Arial" w:hAnsi="Arial" w:cs="Arial"/>
          <w:i/>
          <w:iCs/>
          <w:sz w:val="20"/>
          <w:szCs w:val="20"/>
        </w:rPr>
        <w:t>rité.</w:t>
      </w:r>
      <w:r w:rsidRPr="00DF2975">
        <w:rPr>
          <w:rFonts w:ascii="Arial" w:hAnsi="Arial" w:cs="Arial"/>
          <w:i/>
          <w:iCs/>
          <w:spacing w:val="1"/>
          <w:sz w:val="20"/>
          <w:szCs w:val="20"/>
        </w:rPr>
        <w:t xml:space="preserve"> </w:t>
      </w:r>
      <w:r w:rsidRPr="00DF2975">
        <w:rPr>
          <w:rFonts w:ascii="Arial" w:hAnsi="Arial" w:cs="Arial"/>
          <w:i/>
          <w:iCs/>
          <w:sz w:val="20"/>
          <w:szCs w:val="20"/>
        </w:rPr>
        <w:t>L’a</w:t>
      </w:r>
      <w:r w:rsidRPr="00DF2975">
        <w:rPr>
          <w:rFonts w:ascii="Arial" w:hAnsi="Arial" w:cs="Arial"/>
          <w:i/>
          <w:iCs/>
          <w:spacing w:val="1"/>
          <w:sz w:val="20"/>
          <w:szCs w:val="20"/>
        </w:rPr>
        <w:t>u</w:t>
      </w:r>
      <w:r w:rsidRPr="00DF2975">
        <w:rPr>
          <w:rFonts w:ascii="Arial" w:hAnsi="Arial" w:cs="Arial"/>
          <w:i/>
          <w:iCs/>
          <w:sz w:val="20"/>
          <w:szCs w:val="20"/>
        </w:rPr>
        <w:t>t</w:t>
      </w:r>
      <w:r w:rsidRPr="00DF2975">
        <w:rPr>
          <w:rFonts w:ascii="Arial" w:hAnsi="Arial" w:cs="Arial"/>
          <w:i/>
          <w:iCs/>
          <w:spacing w:val="1"/>
          <w:sz w:val="20"/>
          <w:szCs w:val="20"/>
        </w:rPr>
        <w:t>o</w:t>
      </w:r>
      <w:r w:rsidRPr="00DF2975">
        <w:rPr>
          <w:rFonts w:ascii="Arial" w:hAnsi="Arial" w:cs="Arial"/>
          <w:i/>
          <w:iCs/>
          <w:sz w:val="20"/>
          <w:szCs w:val="20"/>
        </w:rPr>
        <w:t>ris</w:t>
      </w:r>
      <w:r w:rsidRPr="00DF2975">
        <w:rPr>
          <w:rFonts w:ascii="Arial" w:hAnsi="Arial" w:cs="Arial"/>
          <w:i/>
          <w:iCs/>
          <w:spacing w:val="1"/>
          <w:sz w:val="20"/>
          <w:szCs w:val="20"/>
        </w:rPr>
        <w:t>a</w:t>
      </w:r>
      <w:r w:rsidRPr="00DF2975">
        <w:rPr>
          <w:rFonts w:ascii="Arial" w:hAnsi="Arial" w:cs="Arial"/>
          <w:i/>
          <w:iCs/>
          <w:sz w:val="20"/>
          <w:szCs w:val="20"/>
        </w:rPr>
        <w:t>ti</w:t>
      </w:r>
      <w:r w:rsidRPr="00DF2975">
        <w:rPr>
          <w:rFonts w:ascii="Arial" w:hAnsi="Arial" w:cs="Arial"/>
          <w:i/>
          <w:iCs/>
          <w:spacing w:val="1"/>
          <w:sz w:val="20"/>
          <w:szCs w:val="20"/>
        </w:rPr>
        <w:t>o</w:t>
      </w:r>
      <w:r w:rsidRPr="00DF2975">
        <w:rPr>
          <w:rFonts w:ascii="Arial" w:hAnsi="Arial" w:cs="Arial"/>
          <w:i/>
          <w:iCs/>
          <w:sz w:val="20"/>
          <w:szCs w:val="20"/>
        </w:rPr>
        <w:t>n</w:t>
      </w:r>
      <w:r w:rsidRPr="00DF2975">
        <w:rPr>
          <w:rFonts w:ascii="Arial" w:hAnsi="Arial" w:cs="Arial"/>
          <w:i/>
          <w:iCs/>
          <w:spacing w:val="1"/>
          <w:sz w:val="20"/>
          <w:szCs w:val="20"/>
        </w:rPr>
        <w:t xml:space="preserve"> </w:t>
      </w:r>
      <w:r w:rsidRPr="00DF2975">
        <w:rPr>
          <w:rFonts w:ascii="Arial" w:hAnsi="Arial" w:cs="Arial"/>
          <w:i/>
          <w:iCs/>
          <w:sz w:val="20"/>
          <w:szCs w:val="20"/>
        </w:rPr>
        <w:t>d’écarts</w:t>
      </w:r>
      <w:r w:rsidRPr="00DF2975">
        <w:rPr>
          <w:rFonts w:ascii="Arial" w:hAnsi="Arial" w:cs="Arial"/>
          <w:i/>
          <w:iCs/>
          <w:spacing w:val="1"/>
          <w:sz w:val="20"/>
          <w:szCs w:val="20"/>
        </w:rPr>
        <w:t xml:space="preserve"> </w:t>
      </w:r>
      <w:r w:rsidRPr="00DF2975">
        <w:rPr>
          <w:rFonts w:ascii="Arial" w:hAnsi="Arial" w:cs="Arial"/>
          <w:i/>
          <w:iCs/>
          <w:sz w:val="20"/>
          <w:szCs w:val="20"/>
        </w:rPr>
        <w:t>fon</w:t>
      </w:r>
      <w:r w:rsidRPr="00DF2975">
        <w:rPr>
          <w:rFonts w:ascii="Arial" w:hAnsi="Arial" w:cs="Arial"/>
          <w:i/>
          <w:iCs/>
          <w:spacing w:val="1"/>
          <w:sz w:val="20"/>
          <w:szCs w:val="20"/>
        </w:rPr>
        <w:t>d</w:t>
      </w:r>
      <w:r w:rsidRPr="00DF2975">
        <w:rPr>
          <w:rFonts w:ascii="Arial" w:hAnsi="Arial" w:cs="Arial"/>
          <w:i/>
          <w:iCs/>
          <w:sz w:val="20"/>
          <w:szCs w:val="20"/>
        </w:rPr>
        <w:t>és</w:t>
      </w:r>
      <w:r w:rsidRPr="00DF2975">
        <w:rPr>
          <w:rFonts w:ascii="Arial" w:hAnsi="Arial" w:cs="Arial"/>
          <w:i/>
          <w:iCs/>
          <w:spacing w:val="1"/>
          <w:sz w:val="20"/>
          <w:szCs w:val="20"/>
        </w:rPr>
        <w:t xml:space="preserve"> </w:t>
      </w:r>
      <w:r w:rsidRPr="00DF2975">
        <w:rPr>
          <w:rFonts w:ascii="Arial" w:hAnsi="Arial" w:cs="Arial"/>
          <w:i/>
          <w:iCs/>
          <w:sz w:val="20"/>
          <w:szCs w:val="20"/>
        </w:rPr>
        <w:t>s</w:t>
      </w:r>
      <w:r w:rsidRPr="00DF2975">
        <w:rPr>
          <w:rFonts w:ascii="Arial" w:hAnsi="Arial" w:cs="Arial"/>
          <w:i/>
          <w:iCs/>
          <w:spacing w:val="1"/>
          <w:sz w:val="20"/>
          <w:szCs w:val="20"/>
        </w:rPr>
        <w:t>u</w:t>
      </w:r>
      <w:r w:rsidRPr="00DF2975">
        <w:rPr>
          <w:rFonts w:ascii="Arial" w:hAnsi="Arial" w:cs="Arial"/>
          <w:i/>
          <w:iCs/>
          <w:sz w:val="20"/>
          <w:szCs w:val="20"/>
        </w:rPr>
        <w:t xml:space="preserve">r </w:t>
      </w:r>
      <w:r w:rsidRPr="00DF2975">
        <w:rPr>
          <w:rFonts w:ascii="Arial" w:hAnsi="Arial" w:cs="Arial"/>
          <w:i/>
          <w:iCs/>
          <w:spacing w:val="1"/>
          <w:sz w:val="20"/>
          <w:szCs w:val="20"/>
        </w:rPr>
        <w:t>un</w:t>
      </w:r>
      <w:r w:rsidRPr="00DF2975">
        <w:rPr>
          <w:rFonts w:ascii="Arial" w:hAnsi="Arial" w:cs="Arial"/>
          <w:i/>
          <w:iCs/>
          <w:sz w:val="20"/>
          <w:szCs w:val="20"/>
        </w:rPr>
        <w:t>e év</w:t>
      </w:r>
      <w:r w:rsidRPr="00DF2975">
        <w:rPr>
          <w:rFonts w:ascii="Arial" w:hAnsi="Arial" w:cs="Arial"/>
          <w:i/>
          <w:iCs/>
          <w:spacing w:val="1"/>
          <w:sz w:val="20"/>
          <w:szCs w:val="20"/>
        </w:rPr>
        <w:t>a</w:t>
      </w:r>
      <w:r w:rsidRPr="00DF2975">
        <w:rPr>
          <w:rFonts w:ascii="Arial" w:hAnsi="Arial" w:cs="Arial"/>
          <w:i/>
          <w:iCs/>
          <w:sz w:val="20"/>
          <w:szCs w:val="20"/>
        </w:rPr>
        <w:t>lu</w:t>
      </w:r>
      <w:r w:rsidRPr="00DF2975">
        <w:rPr>
          <w:rFonts w:ascii="Arial" w:hAnsi="Arial" w:cs="Arial"/>
          <w:i/>
          <w:iCs/>
          <w:spacing w:val="1"/>
          <w:sz w:val="20"/>
          <w:szCs w:val="20"/>
        </w:rPr>
        <w:t>a</w:t>
      </w:r>
      <w:r w:rsidRPr="00DF2975">
        <w:rPr>
          <w:rFonts w:ascii="Arial" w:hAnsi="Arial" w:cs="Arial"/>
          <w:i/>
          <w:iCs/>
          <w:sz w:val="20"/>
          <w:szCs w:val="20"/>
        </w:rPr>
        <w:t>ti</w:t>
      </w:r>
      <w:r w:rsidRPr="00DF2975">
        <w:rPr>
          <w:rFonts w:ascii="Arial" w:hAnsi="Arial" w:cs="Arial"/>
          <w:i/>
          <w:iCs/>
          <w:spacing w:val="1"/>
          <w:sz w:val="20"/>
          <w:szCs w:val="20"/>
        </w:rPr>
        <w:t>o</w:t>
      </w:r>
      <w:r w:rsidRPr="00DF2975">
        <w:rPr>
          <w:rFonts w:ascii="Arial" w:hAnsi="Arial" w:cs="Arial"/>
          <w:i/>
          <w:iCs/>
          <w:sz w:val="20"/>
          <w:szCs w:val="20"/>
        </w:rPr>
        <w:t>n de</w:t>
      </w:r>
      <w:r w:rsidRPr="00DF2975">
        <w:rPr>
          <w:rFonts w:ascii="Arial" w:hAnsi="Arial" w:cs="Arial"/>
          <w:i/>
          <w:iCs/>
          <w:spacing w:val="1"/>
          <w:sz w:val="20"/>
          <w:szCs w:val="20"/>
        </w:rPr>
        <w:t xml:space="preserve"> </w:t>
      </w:r>
      <w:r w:rsidRPr="00DF2975">
        <w:rPr>
          <w:rFonts w:ascii="Arial" w:hAnsi="Arial" w:cs="Arial"/>
          <w:i/>
          <w:iCs/>
          <w:sz w:val="20"/>
          <w:szCs w:val="20"/>
        </w:rPr>
        <w:t>ris</w:t>
      </w:r>
      <w:r w:rsidRPr="00DF2975">
        <w:rPr>
          <w:rFonts w:ascii="Arial" w:hAnsi="Arial" w:cs="Arial"/>
          <w:i/>
          <w:iCs/>
          <w:spacing w:val="-1"/>
          <w:sz w:val="20"/>
          <w:szCs w:val="20"/>
        </w:rPr>
        <w:t>q</w:t>
      </w:r>
      <w:r w:rsidRPr="00DF2975">
        <w:rPr>
          <w:rFonts w:ascii="Arial" w:hAnsi="Arial" w:cs="Arial"/>
          <w:i/>
          <w:iCs/>
          <w:sz w:val="20"/>
          <w:szCs w:val="20"/>
        </w:rPr>
        <w:t>ue</w:t>
      </w:r>
      <w:r w:rsidRPr="00DF2975">
        <w:rPr>
          <w:rFonts w:ascii="Arial" w:hAnsi="Arial" w:cs="Arial"/>
          <w:i/>
          <w:iCs/>
          <w:spacing w:val="1"/>
          <w:sz w:val="20"/>
          <w:szCs w:val="20"/>
        </w:rPr>
        <w:t xml:space="preserve"> </w:t>
      </w:r>
      <w:r w:rsidRPr="00DF2975">
        <w:rPr>
          <w:rFonts w:ascii="Arial" w:hAnsi="Arial" w:cs="Arial"/>
          <w:i/>
          <w:iCs/>
          <w:sz w:val="20"/>
          <w:szCs w:val="20"/>
        </w:rPr>
        <w:t>est</w:t>
      </w:r>
      <w:r w:rsidRPr="00DF2975">
        <w:rPr>
          <w:rFonts w:ascii="Arial" w:hAnsi="Arial" w:cs="Arial"/>
          <w:i/>
          <w:iCs/>
          <w:spacing w:val="1"/>
          <w:sz w:val="20"/>
          <w:szCs w:val="20"/>
        </w:rPr>
        <w:t xml:space="preserve"> </w:t>
      </w:r>
      <w:r w:rsidRPr="00DF2975">
        <w:rPr>
          <w:rFonts w:ascii="Arial" w:hAnsi="Arial" w:cs="Arial"/>
          <w:i/>
          <w:iCs/>
          <w:spacing w:val="-1"/>
          <w:sz w:val="20"/>
          <w:szCs w:val="20"/>
        </w:rPr>
        <w:t>u</w:t>
      </w:r>
      <w:r w:rsidRPr="00DF2975">
        <w:rPr>
          <w:rFonts w:ascii="Arial" w:hAnsi="Arial" w:cs="Arial"/>
          <w:i/>
          <w:iCs/>
          <w:sz w:val="20"/>
          <w:szCs w:val="20"/>
        </w:rPr>
        <w:t>n</w:t>
      </w:r>
      <w:r w:rsidRPr="00DF2975">
        <w:rPr>
          <w:rFonts w:ascii="Arial" w:hAnsi="Arial" w:cs="Arial"/>
          <w:i/>
          <w:iCs/>
          <w:spacing w:val="2"/>
          <w:sz w:val="20"/>
          <w:szCs w:val="20"/>
        </w:rPr>
        <w:t xml:space="preserve"> </w:t>
      </w:r>
      <w:r w:rsidRPr="00DF2975">
        <w:rPr>
          <w:rFonts w:ascii="Arial" w:hAnsi="Arial" w:cs="Arial"/>
          <w:i/>
          <w:iCs/>
          <w:sz w:val="20"/>
          <w:szCs w:val="20"/>
        </w:rPr>
        <w:t>a</w:t>
      </w:r>
      <w:r w:rsidRPr="00DF2975">
        <w:rPr>
          <w:rFonts w:ascii="Arial" w:hAnsi="Arial" w:cs="Arial"/>
          <w:i/>
          <w:iCs/>
          <w:spacing w:val="-1"/>
          <w:sz w:val="20"/>
          <w:szCs w:val="20"/>
        </w:rPr>
        <w:t>s</w:t>
      </w:r>
      <w:r w:rsidRPr="00DF2975">
        <w:rPr>
          <w:rFonts w:ascii="Arial" w:hAnsi="Arial" w:cs="Arial"/>
          <w:i/>
          <w:iCs/>
          <w:sz w:val="20"/>
          <w:szCs w:val="20"/>
        </w:rPr>
        <w:t>pect</w:t>
      </w:r>
      <w:r w:rsidRPr="00DF2975">
        <w:rPr>
          <w:rFonts w:ascii="Arial" w:hAnsi="Arial" w:cs="Arial"/>
          <w:i/>
          <w:iCs/>
          <w:spacing w:val="1"/>
          <w:sz w:val="20"/>
          <w:szCs w:val="20"/>
        </w:rPr>
        <w:t xml:space="preserve"> </w:t>
      </w:r>
      <w:r w:rsidRPr="00DF2975">
        <w:rPr>
          <w:rFonts w:ascii="Arial" w:hAnsi="Arial" w:cs="Arial"/>
          <w:i/>
          <w:iCs/>
          <w:spacing w:val="-1"/>
          <w:sz w:val="20"/>
          <w:szCs w:val="20"/>
        </w:rPr>
        <w:t>n</w:t>
      </w:r>
      <w:r w:rsidRPr="00DF2975">
        <w:rPr>
          <w:rFonts w:ascii="Arial" w:hAnsi="Arial" w:cs="Arial"/>
          <w:i/>
          <w:iCs/>
          <w:spacing w:val="1"/>
          <w:sz w:val="20"/>
          <w:szCs w:val="20"/>
        </w:rPr>
        <w:t>o</w:t>
      </w:r>
      <w:r w:rsidRPr="00DF2975">
        <w:rPr>
          <w:rFonts w:ascii="Arial" w:hAnsi="Arial" w:cs="Arial"/>
          <w:i/>
          <w:iCs/>
          <w:spacing w:val="-1"/>
          <w:sz w:val="20"/>
          <w:szCs w:val="20"/>
        </w:rPr>
        <w:t>rm</w:t>
      </w:r>
      <w:r w:rsidRPr="00DF2975">
        <w:rPr>
          <w:rFonts w:ascii="Arial" w:hAnsi="Arial" w:cs="Arial"/>
          <w:i/>
          <w:iCs/>
          <w:sz w:val="20"/>
          <w:szCs w:val="20"/>
        </w:rPr>
        <w:t>al</w:t>
      </w:r>
      <w:r w:rsidRPr="00DF2975">
        <w:rPr>
          <w:rFonts w:ascii="Arial" w:hAnsi="Arial" w:cs="Arial"/>
          <w:i/>
          <w:iCs/>
          <w:spacing w:val="1"/>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u</w:t>
      </w:r>
      <w:r w:rsidRPr="00DF2975">
        <w:rPr>
          <w:rFonts w:ascii="Arial" w:hAnsi="Arial" w:cs="Arial"/>
          <w:i/>
          <w:iCs/>
          <w:spacing w:val="2"/>
          <w:sz w:val="20"/>
          <w:szCs w:val="20"/>
        </w:rPr>
        <w:t xml:space="preserve"> </w:t>
      </w:r>
      <w:r w:rsidRPr="00DF2975">
        <w:rPr>
          <w:rFonts w:ascii="Arial" w:hAnsi="Arial" w:cs="Arial"/>
          <w:i/>
          <w:iCs/>
          <w:sz w:val="20"/>
          <w:szCs w:val="20"/>
        </w:rPr>
        <w:t>p</w:t>
      </w:r>
      <w:r w:rsidRPr="00DF2975">
        <w:rPr>
          <w:rFonts w:ascii="Arial" w:hAnsi="Arial" w:cs="Arial"/>
          <w:i/>
          <w:iCs/>
          <w:spacing w:val="-1"/>
          <w:sz w:val="20"/>
          <w:szCs w:val="20"/>
        </w:rPr>
        <w:t>r</w:t>
      </w:r>
      <w:r w:rsidRPr="00DF2975">
        <w:rPr>
          <w:rFonts w:ascii="Arial" w:hAnsi="Arial" w:cs="Arial"/>
          <w:i/>
          <w:iCs/>
          <w:sz w:val="20"/>
          <w:szCs w:val="20"/>
        </w:rPr>
        <w:t>oces</w:t>
      </w:r>
      <w:r w:rsidRPr="00DF2975">
        <w:rPr>
          <w:rFonts w:ascii="Arial" w:hAnsi="Arial" w:cs="Arial"/>
          <w:i/>
          <w:iCs/>
          <w:spacing w:val="-1"/>
          <w:sz w:val="20"/>
          <w:szCs w:val="20"/>
        </w:rPr>
        <w:t>su</w:t>
      </w:r>
      <w:r w:rsidRPr="00DF2975">
        <w:rPr>
          <w:rFonts w:ascii="Arial" w:hAnsi="Arial" w:cs="Arial"/>
          <w:i/>
          <w:iCs/>
          <w:sz w:val="20"/>
          <w:szCs w:val="20"/>
        </w:rPr>
        <w:t>s</w:t>
      </w:r>
      <w:r w:rsidRPr="00DF2975">
        <w:rPr>
          <w:rFonts w:ascii="Arial" w:hAnsi="Arial" w:cs="Arial"/>
          <w:i/>
          <w:iCs/>
          <w:spacing w:val="1"/>
          <w:sz w:val="20"/>
          <w:szCs w:val="20"/>
        </w:rPr>
        <w:t xml:space="preserve"> </w:t>
      </w:r>
      <w:r w:rsidRPr="00DF2975">
        <w:rPr>
          <w:rFonts w:ascii="Arial" w:hAnsi="Arial" w:cs="Arial"/>
          <w:i/>
          <w:iCs/>
          <w:sz w:val="20"/>
          <w:szCs w:val="20"/>
        </w:rPr>
        <w:t>d’é</w:t>
      </w:r>
      <w:r w:rsidRPr="00DF2975">
        <w:rPr>
          <w:rFonts w:ascii="Arial" w:hAnsi="Arial" w:cs="Arial"/>
          <w:i/>
          <w:iCs/>
          <w:spacing w:val="-2"/>
          <w:sz w:val="20"/>
          <w:szCs w:val="20"/>
        </w:rPr>
        <w:t>l</w:t>
      </w:r>
      <w:r w:rsidRPr="00DF2975">
        <w:rPr>
          <w:rFonts w:ascii="Arial" w:hAnsi="Arial" w:cs="Arial"/>
          <w:i/>
          <w:iCs/>
          <w:sz w:val="20"/>
          <w:szCs w:val="20"/>
        </w:rPr>
        <w:t>a</w:t>
      </w:r>
      <w:r w:rsidRPr="00DF2975">
        <w:rPr>
          <w:rFonts w:ascii="Arial" w:hAnsi="Arial" w:cs="Arial"/>
          <w:i/>
          <w:iCs/>
          <w:spacing w:val="-1"/>
          <w:sz w:val="20"/>
          <w:szCs w:val="20"/>
        </w:rPr>
        <w:t>b</w:t>
      </w:r>
      <w:r w:rsidRPr="00DF2975">
        <w:rPr>
          <w:rFonts w:ascii="Arial" w:hAnsi="Arial" w:cs="Arial"/>
          <w:i/>
          <w:iCs/>
          <w:sz w:val="20"/>
          <w:szCs w:val="20"/>
        </w:rPr>
        <w:t>o</w:t>
      </w:r>
      <w:r w:rsidRPr="00DF2975">
        <w:rPr>
          <w:rFonts w:ascii="Arial" w:hAnsi="Arial" w:cs="Arial"/>
          <w:i/>
          <w:iCs/>
          <w:spacing w:val="-1"/>
          <w:sz w:val="20"/>
          <w:szCs w:val="20"/>
        </w:rPr>
        <w:t>r</w:t>
      </w:r>
      <w:r w:rsidRPr="00DF2975">
        <w:rPr>
          <w:rFonts w:ascii="Arial" w:hAnsi="Arial" w:cs="Arial"/>
          <w:i/>
          <w:iCs/>
          <w:sz w:val="20"/>
          <w:szCs w:val="20"/>
        </w:rPr>
        <w:t>ati</w:t>
      </w:r>
      <w:r w:rsidRPr="00DF2975">
        <w:rPr>
          <w:rFonts w:ascii="Arial" w:hAnsi="Arial" w:cs="Arial"/>
          <w:i/>
          <w:iCs/>
          <w:spacing w:val="-1"/>
          <w:sz w:val="20"/>
          <w:szCs w:val="20"/>
        </w:rPr>
        <w:t>o</w:t>
      </w:r>
      <w:r w:rsidRPr="00DF2975">
        <w:rPr>
          <w:rFonts w:ascii="Arial" w:hAnsi="Arial" w:cs="Arial"/>
          <w:i/>
          <w:iCs/>
          <w:sz w:val="20"/>
          <w:szCs w:val="20"/>
        </w:rPr>
        <w:t>n</w:t>
      </w:r>
      <w:r w:rsidRPr="00DF2975">
        <w:rPr>
          <w:rFonts w:ascii="Arial" w:hAnsi="Arial" w:cs="Arial"/>
          <w:i/>
          <w:iCs/>
          <w:spacing w:val="1"/>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w:t>
      </w:r>
      <w:r w:rsidRPr="00DF2975">
        <w:rPr>
          <w:rFonts w:ascii="Arial" w:hAnsi="Arial" w:cs="Arial"/>
          <w:i/>
          <w:iCs/>
          <w:spacing w:val="-1"/>
          <w:sz w:val="20"/>
          <w:szCs w:val="20"/>
        </w:rPr>
        <w:t>u</w:t>
      </w:r>
      <w:r w:rsidRPr="00DF2975">
        <w:rPr>
          <w:rFonts w:ascii="Arial" w:hAnsi="Arial" w:cs="Arial"/>
          <w:i/>
          <w:iCs/>
          <w:sz w:val="20"/>
          <w:szCs w:val="20"/>
        </w:rPr>
        <w:t>n</w:t>
      </w:r>
      <w:r w:rsidRPr="00DF2975">
        <w:rPr>
          <w:rFonts w:ascii="Arial" w:hAnsi="Arial" w:cs="Arial"/>
          <w:i/>
          <w:iCs/>
          <w:spacing w:val="2"/>
          <w:sz w:val="20"/>
          <w:szCs w:val="20"/>
        </w:rPr>
        <w:t xml:space="preserve"> </w:t>
      </w:r>
      <w:r w:rsidRPr="00DF2975">
        <w:rPr>
          <w:rFonts w:ascii="Arial" w:hAnsi="Arial" w:cs="Arial"/>
          <w:i/>
          <w:iCs/>
          <w:sz w:val="20"/>
          <w:szCs w:val="20"/>
        </w:rPr>
        <w:t>r</w:t>
      </w:r>
      <w:r w:rsidRPr="00DF2975">
        <w:rPr>
          <w:rFonts w:ascii="Arial" w:hAnsi="Arial" w:cs="Arial"/>
          <w:i/>
          <w:iCs/>
          <w:spacing w:val="-1"/>
          <w:sz w:val="20"/>
          <w:szCs w:val="20"/>
        </w:rPr>
        <w:t>è</w:t>
      </w:r>
      <w:r w:rsidRPr="00DF2975">
        <w:rPr>
          <w:rFonts w:ascii="Arial" w:hAnsi="Arial" w:cs="Arial"/>
          <w:i/>
          <w:iCs/>
          <w:sz w:val="20"/>
          <w:szCs w:val="20"/>
        </w:rPr>
        <w:t>glem</w:t>
      </w:r>
      <w:r w:rsidRPr="00DF2975">
        <w:rPr>
          <w:rFonts w:ascii="Arial" w:hAnsi="Arial" w:cs="Arial"/>
          <w:i/>
          <w:iCs/>
          <w:spacing w:val="-1"/>
          <w:sz w:val="20"/>
          <w:szCs w:val="20"/>
        </w:rPr>
        <w:t>e</w:t>
      </w:r>
      <w:r w:rsidRPr="00DF2975">
        <w:rPr>
          <w:rFonts w:ascii="Arial" w:hAnsi="Arial" w:cs="Arial"/>
          <w:i/>
          <w:iCs/>
          <w:spacing w:val="1"/>
          <w:sz w:val="20"/>
          <w:szCs w:val="20"/>
        </w:rPr>
        <w:t>n</w:t>
      </w:r>
      <w:r w:rsidRPr="00DF2975">
        <w:rPr>
          <w:rFonts w:ascii="Arial" w:hAnsi="Arial" w:cs="Arial"/>
          <w:i/>
          <w:iCs/>
          <w:sz w:val="20"/>
          <w:szCs w:val="20"/>
        </w:rPr>
        <w:t>t</w:t>
      </w:r>
      <w:r w:rsidRPr="00DF2975">
        <w:rPr>
          <w:rFonts w:ascii="Arial" w:hAnsi="Arial" w:cs="Arial"/>
          <w:i/>
          <w:iCs/>
          <w:spacing w:val="1"/>
          <w:sz w:val="20"/>
          <w:szCs w:val="20"/>
        </w:rPr>
        <w:t xml:space="preserve"> </w:t>
      </w:r>
      <w:r w:rsidRPr="00DF2975">
        <w:rPr>
          <w:rFonts w:ascii="Arial" w:hAnsi="Arial" w:cs="Arial"/>
          <w:i/>
          <w:iCs/>
          <w:sz w:val="20"/>
          <w:szCs w:val="20"/>
        </w:rPr>
        <w:t>de</w:t>
      </w:r>
      <w:r w:rsidRPr="00DF2975">
        <w:rPr>
          <w:rFonts w:ascii="Arial" w:hAnsi="Arial" w:cs="Arial"/>
          <w:i/>
          <w:iCs/>
          <w:spacing w:val="1"/>
          <w:sz w:val="20"/>
          <w:szCs w:val="20"/>
        </w:rPr>
        <w:t xml:space="preserve"> </w:t>
      </w:r>
      <w:r w:rsidRPr="00DF2975">
        <w:rPr>
          <w:rFonts w:ascii="Arial" w:hAnsi="Arial" w:cs="Arial"/>
          <w:i/>
          <w:iCs/>
          <w:sz w:val="20"/>
          <w:szCs w:val="20"/>
        </w:rPr>
        <w:t>p</w:t>
      </w:r>
      <w:r w:rsidRPr="00DF2975">
        <w:rPr>
          <w:rFonts w:ascii="Arial" w:hAnsi="Arial" w:cs="Arial"/>
          <w:i/>
          <w:iCs/>
          <w:spacing w:val="-1"/>
          <w:sz w:val="20"/>
          <w:szCs w:val="20"/>
        </w:rPr>
        <w:t>e</w:t>
      </w:r>
      <w:r w:rsidRPr="00DF2975">
        <w:rPr>
          <w:rFonts w:ascii="Arial" w:hAnsi="Arial" w:cs="Arial"/>
          <w:i/>
          <w:iCs/>
          <w:sz w:val="20"/>
          <w:szCs w:val="20"/>
        </w:rPr>
        <w:t>rfo</w:t>
      </w:r>
      <w:r w:rsidRPr="00DF2975">
        <w:rPr>
          <w:rFonts w:ascii="Arial" w:hAnsi="Arial" w:cs="Arial"/>
          <w:i/>
          <w:iCs/>
          <w:spacing w:val="-1"/>
          <w:sz w:val="20"/>
          <w:szCs w:val="20"/>
        </w:rPr>
        <w:t>r</w:t>
      </w:r>
      <w:r w:rsidRPr="00DF2975">
        <w:rPr>
          <w:rFonts w:ascii="Arial" w:hAnsi="Arial" w:cs="Arial"/>
          <w:i/>
          <w:iCs/>
          <w:sz w:val="20"/>
          <w:szCs w:val="20"/>
        </w:rPr>
        <w:t>m</w:t>
      </w:r>
      <w:r w:rsidRPr="00DF2975">
        <w:rPr>
          <w:rFonts w:ascii="Arial" w:hAnsi="Arial" w:cs="Arial"/>
          <w:i/>
          <w:iCs/>
          <w:spacing w:val="-1"/>
          <w:sz w:val="20"/>
          <w:szCs w:val="20"/>
        </w:rPr>
        <w:t>a</w:t>
      </w:r>
      <w:r w:rsidRPr="00DF2975">
        <w:rPr>
          <w:rFonts w:ascii="Arial" w:hAnsi="Arial" w:cs="Arial"/>
          <w:i/>
          <w:iCs/>
          <w:sz w:val="20"/>
          <w:szCs w:val="20"/>
        </w:rPr>
        <w:t>nces</w:t>
      </w:r>
      <w:r w:rsidRPr="00DF2975">
        <w:rPr>
          <w:rFonts w:ascii="Arial" w:hAnsi="Arial" w:cs="Arial"/>
          <w:i/>
          <w:iCs/>
          <w:spacing w:val="1"/>
          <w:sz w:val="20"/>
          <w:szCs w:val="20"/>
        </w:rPr>
        <w:t xml:space="preserve"> </w:t>
      </w:r>
      <w:r w:rsidRPr="00DF2975">
        <w:rPr>
          <w:rFonts w:ascii="Arial" w:hAnsi="Arial" w:cs="Arial"/>
          <w:i/>
          <w:iCs/>
          <w:spacing w:val="-1"/>
          <w:sz w:val="20"/>
          <w:szCs w:val="20"/>
        </w:rPr>
        <w:t>p</w:t>
      </w:r>
      <w:r w:rsidRPr="00DF2975">
        <w:rPr>
          <w:rFonts w:ascii="Arial" w:hAnsi="Arial" w:cs="Arial"/>
          <w:i/>
          <w:iCs/>
          <w:spacing w:val="1"/>
          <w:sz w:val="20"/>
          <w:szCs w:val="20"/>
        </w:rPr>
        <w:t>a</w:t>
      </w:r>
      <w:r w:rsidRPr="00DF2975">
        <w:rPr>
          <w:rFonts w:ascii="Arial" w:hAnsi="Arial" w:cs="Arial"/>
          <w:i/>
          <w:iCs/>
          <w:sz w:val="20"/>
          <w:szCs w:val="20"/>
        </w:rPr>
        <w:t>r un</w:t>
      </w:r>
      <w:r w:rsidRPr="00DF2975">
        <w:rPr>
          <w:rFonts w:ascii="Arial" w:hAnsi="Arial" w:cs="Arial"/>
          <w:i/>
          <w:iCs/>
          <w:spacing w:val="2"/>
          <w:sz w:val="20"/>
          <w:szCs w:val="20"/>
        </w:rPr>
        <w:t xml:space="preserve"> </w:t>
      </w:r>
      <w:r w:rsidRPr="00DF2975">
        <w:rPr>
          <w:rFonts w:ascii="Arial" w:hAnsi="Arial" w:cs="Arial"/>
          <w:i/>
          <w:iCs/>
          <w:sz w:val="20"/>
          <w:szCs w:val="20"/>
        </w:rPr>
        <w:t>É</w:t>
      </w:r>
      <w:r w:rsidRPr="00DF2975">
        <w:rPr>
          <w:rFonts w:ascii="Arial" w:hAnsi="Arial" w:cs="Arial"/>
          <w:i/>
          <w:iCs/>
          <w:spacing w:val="-2"/>
          <w:sz w:val="20"/>
          <w:szCs w:val="20"/>
        </w:rPr>
        <w:t>t</w:t>
      </w:r>
      <w:r w:rsidRPr="00DF2975">
        <w:rPr>
          <w:rFonts w:ascii="Arial" w:hAnsi="Arial" w:cs="Arial"/>
          <w:i/>
          <w:iCs/>
          <w:sz w:val="20"/>
          <w:szCs w:val="20"/>
        </w:rPr>
        <w:t>at.</w:t>
      </w:r>
      <w:r w:rsidRPr="00DF2975">
        <w:rPr>
          <w:rFonts w:ascii="Arial" w:hAnsi="Arial" w:cs="Arial"/>
          <w:i/>
          <w:iCs/>
          <w:spacing w:val="1"/>
          <w:sz w:val="20"/>
          <w:szCs w:val="20"/>
        </w:rPr>
        <w:t xml:space="preserve"> </w:t>
      </w:r>
      <w:r w:rsidRPr="00DF2975">
        <w:rPr>
          <w:rFonts w:ascii="Arial" w:hAnsi="Arial" w:cs="Arial"/>
          <w:i/>
          <w:iCs/>
          <w:sz w:val="20"/>
          <w:szCs w:val="20"/>
        </w:rPr>
        <w:t>L</w:t>
      </w:r>
      <w:r w:rsidRPr="00DF2975">
        <w:rPr>
          <w:rFonts w:ascii="Arial" w:hAnsi="Arial" w:cs="Arial"/>
          <w:i/>
          <w:iCs/>
          <w:spacing w:val="-1"/>
          <w:sz w:val="20"/>
          <w:szCs w:val="20"/>
        </w:rPr>
        <w:t>o</w:t>
      </w:r>
      <w:r w:rsidRPr="00DF2975">
        <w:rPr>
          <w:rFonts w:ascii="Arial" w:hAnsi="Arial" w:cs="Arial"/>
          <w:i/>
          <w:iCs/>
          <w:sz w:val="20"/>
          <w:szCs w:val="20"/>
        </w:rPr>
        <w:t>rs</w:t>
      </w:r>
      <w:r w:rsidRPr="00DF2975">
        <w:rPr>
          <w:rFonts w:ascii="Arial" w:hAnsi="Arial" w:cs="Arial"/>
          <w:i/>
          <w:iCs/>
          <w:spacing w:val="-1"/>
          <w:sz w:val="20"/>
          <w:szCs w:val="20"/>
        </w:rPr>
        <w:t>qu</w:t>
      </w:r>
      <w:r w:rsidRPr="00DF2975">
        <w:rPr>
          <w:rFonts w:ascii="Arial" w:hAnsi="Arial" w:cs="Arial"/>
          <w:i/>
          <w:iCs/>
          <w:sz w:val="20"/>
          <w:szCs w:val="20"/>
        </w:rPr>
        <w:t>’</w:t>
      </w:r>
      <w:r w:rsidRPr="00DF2975">
        <w:rPr>
          <w:rFonts w:ascii="Arial" w:hAnsi="Arial" w:cs="Arial"/>
          <w:i/>
          <w:iCs/>
          <w:spacing w:val="-1"/>
          <w:sz w:val="20"/>
          <w:szCs w:val="20"/>
        </w:rPr>
        <w:t>o</w:t>
      </w:r>
      <w:r w:rsidRPr="00DF2975">
        <w:rPr>
          <w:rFonts w:ascii="Arial" w:hAnsi="Arial" w:cs="Arial"/>
          <w:i/>
          <w:iCs/>
          <w:sz w:val="20"/>
          <w:szCs w:val="20"/>
        </w:rPr>
        <w:t>n</w:t>
      </w:r>
      <w:r w:rsidRPr="00DF2975">
        <w:rPr>
          <w:rFonts w:ascii="Arial" w:hAnsi="Arial" w:cs="Arial"/>
          <w:i/>
          <w:iCs/>
          <w:spacing w:val="1"/>
          <w:sz w:val="20"/>
          <w:szCs w:val="20"/>
        </w:rPr>
        <w:t xml:space="preserve"> </w:t>
      </w:r>
      <w:r w:rsidRPr="00DF2975">
        <w:rPr>
          <w:rFonts w:ascii="Arial" w:hAnsi="Arial" w:cs="Arial"/>
          <w:i/>
          <w:iCs/>
          <w:sz w:val="20"/>
          <w:szCs w:val="20"/>
        </w:rPr>
        <w:t>envis</w:t>
      </w:r>
      <w:r w:rsidRPr="00DF2975">
        <w:rPr>
          <w:rFonts w:ascii="Arial" w:hAnsi="Arial" w:cs="Arial"/>
          <w:i/>
          <w:iCs/>
          <w:spacing w:val="-1"/>
          <w:sz w:val="20"/>
          <w:szCs w:val="20"/>
        </w:rPr>
        <w:t>a</w:t>
      </w:r>
      <w:r w:rsidRPr="00DF2975">
        <w:rPr>
          <w:rFonts w:ascii="Arial" w:hAnsi="Arial" w:cs="Arial"/>
          <w:i/>
          <w:iCs/>
          <w:sz w:val="20"/>
          <w:szCs w:val="20"/>
        </w:rPr>
        <w:t xml:space="preserve">ge </w:t>
      </w:r>
      <w:r w:rsidRPr="00DF2975">
        <w:rPr>
          <w:rFonts w:ascii="Arial" w:hAnsi="Arial" w:cs="Arial"/>
          <w:i/>
          <w:iCs/>
          <w:spacing w:val="1"/>
          <w:sz w:val="20"/>
          <w:szCs w:val="20"/>
        </w:rPr>
        <w:t>d</w:t>
      </w:r>
      <w:r w:rsidRPr="00DF2975">
        <w:rPr>
          <w:rFonts w:ascii="Arial" w:hAnsi="Arial" w:cs="Arial"/>
          <w:i/>
          <w:iCs/>
          <w:sz w:val="20"/>
          <w:szCs w:val="20"/>
        </w:rPr>
        <w:t>es</w:t>
      </w:r>
      <w:r w:rsidRPr="00DF2975">
        <w:rPr>
          <w:rFonts w:ascii="Arial" w:hAnsi="Arial" w:cs="Arial"/>
          <w:i/>
          <w:iCs/>
          <w:spacing w:val="1"/>
          <w:sz w:val="20"/>
          <w:szCs w:val="20"/>
        </w:rPr>
        <w:t xml:space="preserve"> </w:t>
      </w:r>
      <w:r w:rsidRPr="00DF2975">
        <w:rPr>
          <w:rFonts w:ascii="Arial" w:hAnsi="Arial" w:cs="Arial"/>
          <w:i/>
          <w:iCs/>
          <w:sz w:val="20"/>
          <w:szCs w:val="20"/>
        </w:rPr>
        <w:t>v</w:t>
      </w:r>
      <w:r w:rsidRPr="00DF2975">
        <w:rPr>
          <w:rFonts w:ascii="Arial" w:hAnsi="Arial" w:cs="Arial"/>
          <w:i/>
          <w:iCs/>
          <w:spacing w:val="1"/>
          <w:sz w:val="20"/>
          <w:szCs w:val="20"/>
        </w:rPr>
        <w:t>o</w:t>
      </w:r>
      <w:r w:rsidRPr="00DF2975">
        <w:rPr>
          <w:rFonts w:ascii="Arial" w:hAnsi="Arial" w:cs="Arial"/>
          <w:i/>
          <w:iCs/>
          <w:sz w:val="20"/>
          <w:szCs w:val="20"/>
        </w:rPr>
        <w:t>ls</w:t>
      </w:r>
      <w:r w:rsidRPr="00DF2975">
        <w:rPr>
          <w:rFonts w:ascii="Arial" w:hAnsi="Arial" w:cs="Arial"/>
          <w:i/>
          <w:iCs/>
          <w:spacing w:val="1"/>
          <w:sz w:val="20"/>
          <w:szCs w:val="20"/>
        </w:rPr>
        <w:t xml:space="preserve"> </w:t>
      </w:r>
      <w:r w:rsidRPr="00DF2975">
        <w:rPr>
          <w:rFonts w:ascii="Arial" w:hAnsi="Arial" w:cs="Arial"/>
          <w:i/>
          <w:iCs/>
          <w:sz w:val="20"/>
          <w:szCs w:val="20"/>
        </w:rPr>
        <w:t>sa</w:t>
      </w:r>
      <w:r w:rsidRPr="00DF2975">
        <w:rPr>
          <w:rFonts w:ascii="Arial" w:hAnsi="Arial" w:cs="Arial"/>
          <w:i/>
          <w:iCs/>
          <w:spacing w:val="1"/>
          <w:sz w:val="20"/>
          <w:szCs w:val="20"/>
        </w:rPr>
        <w:t>n</w:t>
      </w:r>
      <w:r w:rsidRPr="00DF2975">
        <w:rPr>
          <w:rFonts w:ascii="Arial" w:hAnsi="Arial" w:cs="Arial"/>
          <w:i/>
          <w:iCs/>
          <w:sz w:val="20"/>
          <w:szCs w:val="20"/>
        </w:rPr>
        <w:t>s aires</w:t>
      </w:r>
      <w:r w:rsidRPr="00DF2975">
        <w:rPr>
          <w:rFonts w:ascii="Arial" w:hAnsi="Arial" w:cs="Arial"/>
          <w:i/>
          <w:iCs/>
          <w:spacing w:val="1"/>
          <w:sz w:val="20"/>
          <w:szCs w:val="20"/>
        </w:rPr>
        <w:t xml:space="preserve"> a</w:t>
      </w:r>
      <w:r w:rsidRPr="00DF2975">
        <w:rPr>
          <w:rFonts w:ascii="Arial" w:hAnsi="Arial" w:cs="Arial"/>
          <w:i/>
          <w:iCs/>
          <w:spacing w:val="-1"/>
          <w:sz w:val="20"/>
          <w:szCs w:val="20"/>
        </w:rPr>
        <w:t>p</w:t>
      </w:r>
      <w:r w:rsidRPr="00DF2975">
        <w:rPr>
          <w:rFonts w:ascii="Arial" w:hAnsi="Arial" w:cs="Arial"/>
          <w:i/>
          <w:iCs/>
          <w:spacing w:val="1"/>
          <w:sz w:val="20"/>
          <w:szCs w:val="20"/>
        </w:rPr>
        <w:t>p</w:t>
      </w:r>
      <w:r w:rsidRPr="00DF2975">
        <w:rPr>
          <w:rFonts w:ascii="Arial" w:hAnsi="Arial" w:cs="Arial"/>
          <w:i/>
          <w:iCs/>
          <w:spacing w:val="-1"/>
          <w:sz w:val="20"/>
          <w:szCs w:val="20"/>
        </w:rPr>
        <w:t>r</w:t>
      </w:r>
      <w:r w:rsidRPr="00DF2975">
        <w:rPr>
          <w:rFonts w:ascii="Arial" w:hAnsi="Arial" w:cs="Arial"/>
          <w:i/>
          <w:iCs/>
          <w:sz w:val="20"/>
          <w:szCs w:val="20"/>
        </w:rPr>
        <w:t>o</w:t>
      </w:r>
      <w:r w:rsidRPr="00DF2975">
        <w:rPr>
          <w:rFonts w:ascii="Arial" w:hAnsi="Arial" w:cs="Arial"/>
          <w:i/>
          <w:iCs/>
          <w:spacing w:val="1"/>
          <w:sz w:val="20"/>
          <w:szCs w:val="20"/>
        </w:rPr>
        <w:t>p</w:t>
      </w:r>
      <w:r w:rsidRPr="00DF2975">
        <w:rPr>
          <w:rFonts w:ascii="Arial" w:hAnsi="Arial" w:cs="Arial"/>
          <w:i/>
          <w:iCs/>
          <w:sz w:val="20"/>
          <w:szCs w:val="20"/>
        </w:rPr>
        <w:t>riées</w:t>
      </w:r>
      <w:r w:rsidRPr="00DF2975">
        <w:rPr>
          <w:rFonts w:ascii="Arial" w:hAnsi="Arial" w:cs="Arial"/>
          <w:i/>
          <w:iCs/>
          <w:spacing w:val="1"/>
          <w:sz w:val="20"/>
          <w:szCs w:val="20"/>
        </w:rPr>
        <w:t xml:space="preserve"> </w:t>
      </w:r>
      <w:r w:rsidRPr="00DF2975">
        <w:rPr>
          <w:rFonts w:ascii="Arial" w:hAnsi="Arial" w:cs="Arial"/>
          <w:i/>
          <w:iCs/>
          <w:sz w:val="20"/>
          <w:szCs w:val="20"/>
        </w:rPr>
        <w:t>p</w:t>
      </w:r>
      <w:r w:rsidRPr="00DF2975">
        <w:rPr>
          <w:rFonts w:ascii="Arial" w:hAnsi="Arial" w:cs="Arial"/>
          <w:i/>
          <w:iCs/>
          <w:spacing w:val="1"/>
          <w:sz w:val="20"/>
          <w:szCs w:val="20"/>
        </w:rPr>
        <w:t>ou</w:t>
      </w:r>
      <w:r w:rsidRPr="00DF2975">
        <w:rPr>
          <w:rFonts w:ascii="Arial" w:hAnsi="Arial" w:cs="Arial"/>
          <w:i/>
          <w:iCs/>
          <w:sz w:val="20"/>
          <w:szCs w:val="20"/>
        </w:rPr>
        <w:t>r un</w:t>
      </w:r>
      <w:r w:rsidRPr="00DF2975">
        <w:rPr>
          <w:rFonts w:ascii="Arial" w:hAnsi="Arial" w:cs="Arial"/>
          <w:i/>
          <w:iCs/>
          <w:spacing w:val="1"/>
          <w:sz w:val="20"/>
          <w:szCs w:val="20"/>
        </w:rPr>
        <w:t xml:space="preserve"> a</w:t>
      </w:r>
      <w:r w:rsidRPr="00DF2975">
        <w:rPr>
          <w:rFonts w:ascii="Arial" w:hAnsi="Arial" w:cs="Arial"/>
          <w:i/>
          <w:iCs/>
          <w:sz w:val="20"/>
          <w:szCs w:val="20"/>
        </w:rPr>
        <w:t>tterrissa</w:t>
      </w:r>
      <w:r w:rsidRPr="00DF2975">
        <w:rPr>
          <w:rFonts w:ascii="Arial" w:hAnsi="Arial" w:cs="Arial"/>
          <w:i/>
          <w:iCs/>
          <w:spacing w:val="1"/>
          <w:sz w:val="20"/>
          <w:szCs w:val="20"/>
        </w:rPr>
        <w:t>g</w:t>
      </w:r>
      <w:r w:rsidRPr="00DF2975">
        <w:rPr>
          <w:rFonts w:ascii="Arial" w:hAnsi="Arial" w:cs="Arial"/>
          <w:i/>
          <w:iCs/>
          <w:sz w:val="20"/>
          <w:szCs w:val="20"/>
        </w:rPr>
        <w:t>e</w:t>
      </w:r>
      <w:r w:rsidRPr="00DF2975">
        <w:rPr>
          <w:rFonts w:ascii="Arial" w:hAnsi="Arial" w:cs="Arial"/>
          <w:i/>
          <w:iCs/>
          <w:spacing w:val="1"/>
          <w:sz w:val="20"/>
          <w:szCs w:val="20"/>
        </w:rPr>
        <w:t xml:space="preserve"> </w:t>
      </w:r>
      <w:r w:rsidRPr="00DF2975">
        <w:rPr>
          <w:rFonts w:ascii="Arial" w:hAnsi="Arial" w:cs="Arial"/>
          <w:i/>
          <w:iCs/>
          <w:sz w:val="20"/>
          <w:szCs w:val="20"/>
        </w:rPr>
        <w:t>f</w:t>
      </w:r>
      <w:r w:rsidRPr="00DF2975">
        <w:rPr>
          <w:rFonts w:ascii="Arial" w:hAnsi="Arial" w:cs="Arial"/>
          <w:i/>
          <w:iCs/>
          <w:spacing w:val="1"/>
          <w:sz w:val="20"/>
          <w:szCs w:val="20"/>
        </w:rPr>
        <w:t>o</w:t>
      </w:r>
      <w:r w:rsidRPr="00DF2975">
        <w:rPr>
          <w:rFonts w:ascii="Arial" w:hAnsi="Arial" w:cs="Arial"/>
          <w:i/>
          <w:iCs/>
          <w:sz w:val="20"/>
          <w:szCs w:val="20"/>
        </w:rPr>
        <w:t>rcé en</w:t>
      </w:r>
      <w:r w:rsidRPr="00DF2975">
        <w:rPr>
          <w:rFonts w:ascii="Arial" w:hAnsi="Arial" w:cs="Arial"/>
          <w:i/>
          <w:iCs/>
          <w:spacing w:val="2"/>
          <w:sz w:val="20"/>
          <w:szCs w:val="20"/>
        </w:rPr>
        <w:t xml:space="preserve"> </w:t>
      </w:r>
      <w:r w:rsidRPr="00DF2975">
        <w:rPr>
          <w:rFonts w:ascii="Arial" w:hAnsi="Arial" w:cs="Arial"/>
          <w:i/>
          <w:iCs/>
          <w:sz w:val="20"/>
          <w:szCs w:val="20"/>
        </w:rPr>
        <w:t>séc</w:t>
      </w:r>
      <w:r w:rsidRPr="00DF2975">
        <w:rPr>
          <w:rFonts w:ascii="Arial" w:hAnsi="Arial" w:cs="Arial"/>
          <w:i/>
          <w:iCs/>
          <w:spacing w:val="1"/>
          <w:sz w:val="20"/>
          <w:szCs w:val="20"/>
        </w:rPr>
        <w:t>u</w:t>
      </w:r>
      <w:r w:rsidRPr="00DF2975">
        <w:rPr>
          <w:rFonts w:ascii="Arial" w:hAnsi="Arial" w:cs="Arial"/>
          <w:i/>
          <w:iCs/>
          <w:sz w:val="20"/>
          <w:szCs w:val="20"/>
        </w:rPr>
        <w:t>rité,</w:t>
      </w:r>
      <w:r w:rsidRPr="00DF2975">
        <w:rPr>
          <w:rFonts w:ascii="Arial" w:hAnsi="Arial" w:cs="Arial"/>
          <w:i/>
          <w:iCs/>
          <w:spacing w:val="1"/>
          <w:sz w:val="20"/>
          <w:szCs w:val="20"/>
        </w:rPr>
        <w:t xml:space="preserve"> </w:t>
      </w:r>
      <w:r w:rsidRPr="00DF2975">
        <w:rPr>
          <w:rFonts w:ascii="Arial" w:hAnsi="Arial" w:cs="Arial"/>
          <w:i/>
          <w:iCs/>
          <w:sz w:val="20"/>
          <w:szCs w:val="20"/>
        </w:rPr>
        <w:t>il</w:t>
      </w:r>
      <w:r w:rsidRPr="00DF2975">
        <w:rPr>
          <w:rFonts w:ascii="Arial" w:hAnsi="Arial" w:cs="Arial"/>
          <w:i/>
          <w:iCs/>
          <w:spacing w:val="1"/>
          <w:sz w:val="20"/>
          <w:szCs w:val="20"/>
        </w:rPr>
        <w:t xml:space="preserve"> </w:t>
      </w:r>
      <w:r w:rsidRPr="00DF2975">
        <w:rPr>
          <w:rFonts w:ascii="Arial" w:hAnsi="Arial" w:cs="Arial"/>
          <w:i/>
          <w:iCs/>
          <w:sz w:val="20"/>
          <w:szCs w:val="20"/>
        </w:rPr>
        <w:t>f</w:t>
      </w:r>
      <w:r w:rsidRPr="00DF2975">
        <w:rPr>
          <w:rFonts w:ascii="Arial" w:hAnsi="Arial" w:cs="Arial"/>
          <w:i/>
          <w:iCs/>
          <w:spacing w:val="1"/>
          <w:sz w:val="20"/>
          <w:szCs w:val="20"/>
        </w:rPr>
        <w:t>a</w:t>
      </w:r>
      <w:r w:rsidRPr="00DF2975">
        <w:rPr>
          <w:rFonts w:ascii="Arial" w:hAnsi="Arial" w:cs="Arial"/>
          <w:i/>
          <w:iCs/>
          <w:sz w:val="20"/>
          <w:szCs w:val="20"/>
        </w:rPr>
        <w:t>u</w:t>
      </w:r>
      <w:r w:rsidRPr="00DF2975">
        <w:rPr>
          <w:rFonts w:ascii="Arial" w:hAnsi="Arial" w:cs="Arial"/>
          <w:i/>
          <w:iCs/>
          <w:spacing w:val="1"/>
          <w:sz w:val="20"/>
          <w:szCs w:val="20"/>
        </w:rPr>
        <w:t>d</w:t>
      </w:r>
      <w:r w:rsidRPr="00DF2975">
        <w:rPr>
          <w:rFonts w:ascii="Arial" w:hAnsi="Arial" w:cs="Arial"/>
          <w:i/>
          <w:iCs/>
          <w:sz w:val="20"/>
          <w:szCs w:val="20"/>
        </w:rPr>
        <w:t>r</w:t>
      </w:r>
      <w:r w:rsidRPr="00DF2975">
        <w:rPr>
          <w:rFonts w:ascii="Arial" w:hAnsi="Arial" w:cs="Arial"/>
          <w:i/>
          <w:iCs/>
          <w:spacing w:val="1"/>
          <w:sz w:val="20"/>
          <w:szCs w:val="20"/>
        </w:rPr>
        <w:t>a</w:t>
      </w:r>
      <w:r w:rsidRPr="00DF2975">
        <w:rPr>
          <w:rFonts w:ascii="Arial" w:hAnsi="Arial" w:cs="Arial"/>
          <w:i/>
          <w:iCs/>
          <w:sz w:val="20"/>
          <w:szCs w:val="20"/>
        </w:rPr>
        <w:t>it</w:t>
      </w:r>
      <w:r w:rsidRPr="00DF2975">
        <w:rPr>
          <w:rFonts w:ascii="Arial" w:hAnsi="Arial" w:cs="Arial"/>
          <w:i/>
          <w:iCs/>
          <w:spacing w:val="1"/>
          <w:sz w:val="20"/>
          <w:szCs w:val="20"/>
        </w:rPr>
        <w:t xml:space="preserve"> </w:t>
      </w:r>
      <w:r w:rsidRPr="00DF2975">
        <w:rPr>
          <w:rFonts w:ascii="Arial" w:hAnsi="Arial" w:cs="Arial"/>
          <w:i/>
          <w:iCs/>
          <w:sz w:val="20"/>
          <w:szCs w:val="20"/>
        </w:rPr>
        <w:t>év</w:t>
      </w:r>
      <w:r w:rsidRPr="00DF2975">
        <w:rPr>
          <w:rFonts w:ascii="Arial" w:hAnsi="Arial" w:cs="Arial"/>
          <w:i/>
          <w:iCs/>
          <w:spacing w:val="1"/>
          <w:sz w:val="20"/>
          <w:szCs w:val="20"/>
        </w:rPr>
        <w:t>a</w:t>
      </w:r>
      <w:r w:rsidRPr="00DF2975">
        <w:rPr>
          <w:rFonts w:ascii="Arial" w:hAnsi="Arial" w:cs="Arial"/>
          <w:i/>
          <w:iCs/>
          <w:sz w:val="20"/>
          <w:szCs w:val="20"/>
        </w:rPr>
        <w:t>l</w:t>
      </w:r>
      <w:r w:rsidRPr="00DF2975">
        <w:rPr>
          <w:rFonts w:ascii="Arial" w:hAnsi="Arial" w:cs="Arial"/>
          <w:i/>
          <w:iCs/>
          <w:spacing w:val="1"/>
          <w:sz w:val="20"/>
          <w:szCs w:val="20"/>
        </w:rPr>
        <w:t>u</w:t>
      </w:r>
      <w:r w:rsidRPr="00DF2975">
        <w:rPr>
          <w:rFonts w:ascii="Arial" w:hAnsi="Arial" w:cs="Arial"/>
          <w:i/>
          <w:iCs/>
          <w:sz w:val="20"/>
          <w:szCs w:val="20"/>
        </w:rPr>
        <w:t>er</w:t>
      </w:r>
      <w:r w:rsidRPr="00DF2975">
        <w:rPr>
          <w:rFonts w:ascii="Arial" w:hAnsi="Arial" w:cs="Arial"/>
          <w:i/>
          <w:iCs/>
          <w:spacing w:val="1"/>
          <w:sz w:val="20"/>
          <w:szCs w:val="20"/>
        </w:rPr>
        <w:t xml:space="preserve"> </w:t>
      </w:r>
      <w:r w:rsidRPr="00DF2975">
        <w:rPr>
          <w:rFonts w:ascii="Arial" w:hAnsi="Arial" w:cs="Arial"/>
          <w:i/>
          <w:iCs/>
          <w:sz w:val="20"/>
          <w:szCs w:val="20"/>
        </w:rPr>
        <w:t>t</w:t>
      </w:r>
      <w:r w:rsidRPr="00DF2975">
        <w:rPr>
          <w:rFonts w:ascii="Arial" w:hAnsi="Arial" w:cs="Arial"/>
          <w:i/>
          <w:iCs/>
          <w:spacing w:val="1"/>
          <w:sz w:val="20"/>
          <w:szCs w:val="20"/>
        </w:rPr>
        <w:t>ou</w:t>
      </w:r>
      <w:r w:rsidRPr="00DF2975">
        <w:rPr>
          <w:rFonts w:ascii="Arial" w:hAnsi="Arial" w:cs="Arial"/>
          <w:i/>
          <w:iCs/>
          <w:sz w:val="20"/>
          <w:szCs w:val="20"/>
        </w:rPr>
        <w:t>s les</w:t>
      </w:r>
      <w:r w:rsidRPr="00DF2975">
        <w:rPr>
          <w:rFonts w:ascii="Arial" w:hAnsi="Arial" w:cs="Arial"/>
          <w:i/>
          <w:iCs/>
          <w:spacing w:val="1"/>
          <w:sz w:val="20"/>
          <w:szCs w:val="20"/>
        </w:rPr>
        <w:t xml:space="preserve"> </w:t>
      </w:r>
      <w:r w:rsidRPr="00DF2975">
        <w:rPr>
          <w:rFonts w:ascii="Arial" w:hAnsi="Arial" w:cs="Arial"/>
          <w:i/>
          <w:iCs/>
          <w:sz w:val="20"/>
          <w:szCs w:val="20"/>
        </w:rPr>
        <w:t>f</w:t>
      </w:r>
      <w:r w:rsidRPr="00DF2975">
        <w:rPr>
          <w:rFonts w:ascii="Arial" w:hAnsi="Arial" w:cs="Arial"/>
          <w:i/>
          <w:iCs/>
          <w:spacing w:val="1"/>
          <w:sz w:val="20"/>
          <w:szCs w:val="20"/>
        </w:rPr>
        <w:t>a</w:t>
      </w:r>
      <w:r w:rsidRPr="00DF2975">
        <w:rPr>
          <w:rFonts w:ascii="Arial" w:hAnsi="Arial" w:cs="Arial"/>
          <w:i/>
          <w:iCs/>
          <w:sz w:val="20"/>
          <w:szCs w:val="20"/>
        </w:rPr>
        <w:t>cte</w:t>
      </w:r>
      <w:r w:rsidRPr="00DF2975">
        <w:rPr>
          <w:rFonts w:ascii="Arial" w:hAnsi="Arial" w:cs="Arial"/>
          <w:i/>
          <w:iCs/>
          <w:spacing w:val="1"/>
          <w:sz w:val="20"/>
          <w:szCs w:val="20"/>
        </w:rPr>
        <w:t>u</w:t>
      </w:r>
      <w:r w:rsidRPr="00DF2975">
        <w:rPr>
          <w:rFonts w:ascii="Arial" w:hAnsi="Arial" w:cs="Arial"/>
          <w:i/>
          <w:iCs/>
          <w:sz w:val="20"/>
          <w:szCs w:val="20"/>
        </w:rPr>
        <w:t xml:space="preserve">rs </w:t>
      </w:r>
      <w:r w:rsidRPr="00DF2975">
        <w:rPr>
          <w:rFonts w:ascii="Arial" w:hAnsi="Arial" w:cs="Arial"/>
          <w:i/>
          <w:iCs/>
          <w:spacing w:val="1"/>
          <w:sz w:val="20"/>
          <w:szCs w:val="20"/>
        </w:rPr>
        <w:t>p</w:t>
      </w:r>
      <w:r w:rsidRPr="00DF2975">
        <w:rPr>
          <w:rFonts w:ascii="Arial" w:hAnsi="Arial" w:cs="Arial"/>
          <w:i/>
          <w:iCs/>
          <w:sz w:val="20"/>
          <w:szCs w:val="20"/>
        </w:rPr>
        <w:t>erti</w:t>
      </w:r>
      <w:r w:rsidRPr="00DF2975">
        <w:rPr>
          <w:rFonts w:ascii="Arial" w:hAnsi="Arial" w:cs="Arial"/>
          <w:i/>
          <w:iCs/>
          <w:spacing w:val="1"/>
          <w:sz w:val="20"/>
          <w:szCs w:val="20"/>
        </w:rPr>
        <w:t>n</w:t>
      </w:r>
      <w:r w:rsidRPr="00DF2975">
        <w:rPr>
          <w:rFonts w:ascii="Arial" w:hAnsi="Arial" w:cs="Arial"/>
          <w:i/>
          <w:iCs/>
          <w:sz w:val="20"/>
          <w:szCs w:val="20"/>
        </w:rPr>
        <w:t>e</w:t>
      </w:r>
      <w:r w:rsidRPr="00DF2975">
        <w:rPr>
          <w:rFonts w:ascii="Arial" w:hAnsi="Arial" w:cs="Arial"/>
          <w:i/>
          <w:iCs/>
          <w:spacing w:val="1"/>
          <w:sz w:val="20"/>
          <w:szCs w:val="20"/>
        </w:rPr>
        <w:t>n</w:t>
      </w:r>
      <w:r w:rsidRPr="00DF2975">
        <w:rPr>
          <w:rFonts w:ascii="Arial" w:hAnsi="Arial" w:cs="Arial"/>
          <w:i/>
          <w:iCs/>
          <w:sz w:val="20"/>
          <w:szCs w:val="20"/>
        </w:rPr>
        <w:t>ts. Ce</w:t>
      </w:r>
      <w:r w:rsidRPr="00DF2975">
        <w:rPr>
          <w:rFonts w:ascii="Arial" w:hAnsi="Arial" w:cs="Arial"/>
          <w:i/>
          <w:iCs/>
          <w:spacing w:val="1"/>
          <w:sz w:val="20"/>
          <w:szCs w:val="20"/>
        </w:rPr>
        <w:t>u</w:t>
      </w:r>
      <w:r w:rsidRPr="00DF2975">
        <w:rPr>
          <w:rFonts w:ascii="Arial" w:hAnsi="Arial" w:cs="Arial"/>
          <w:i/>
          <w:iCs/>
          <w:sz w:val="20"/>
          <w:szCs w:val="20"/>
        </w:rPr>
        <w:t>x-ci peuv</w:t>
      </w:r>
      <w:r w:rsidRPr="00DF2975">
        <w:rPr>
          <w:rFonts w:ascii="Arial" w:hAnsi="Arial" w:cs="Arial"/>
          <w:i/>
          <w:iCs/>
          <w:spacing w:val="-1"/>
          <w:sz w:val="20"/>
          <w:szCs w:val="20"/>
        </w:rPr>
        <w:t>e</w:t>
      </w:r>
      <w:r w:rsidRPr="00DF2975">
        <w:rPr>
          <w:rFonts w:ascii="Arial" w:hAnsi="Arial" w:cs="Arial"/>
          <w:i/>
          <w:iCs/>
          <w:spacing w:val="1"/>
          <w:sz w:val="20"/>
          <w:szCs w:val="20"/>
        </w:rPr>
        <w:t>n</w:t>
      </w:r>
      <w:r w:rsidRPr="00DF2975">
        <w:rPr>
          <w:rFonts w:ascii="Arial" w:hAnsi="Arial" w:cs="Arial"/>
          <w:i/>
          <w:iCs/>
          <w:sz w:val="20"/>
          <w:szCs w:val="20"/>
        </w:rPr>
        <w:t xml:space="preserve">t </w:t>
      </w:r>
      <w:r w:rsidRPr="00DF2975">
        <w:rPr>
          <w:rFonts w:ascii="Arial" w:hAnsi="Arial" w:cs="Arial"/>
          <w:i/>
          <w:iCs/>
          <w:spacing w:val="2"/>
          <w:sz w:val="20"/>
          <w:szCs w:val="20"/>
        </w:rPr>
        <w:t xml:space="preserve"> </w:t>
      </w:r>
      <w:r w:rsidRPr="00DF2975">
        <w:rPr>
          <w:rFonts w:ascii="Arial" w:hAnsi="Arial" w:cs="Arial"/>
          <w:i/>
          <w:iCs/>
          <w:spacing w:val="-1"/>
          <w:sz w:val="20"/>
          <w:szCs w:val="20"/>
        </w:rPr>
        <w:t>c</w:t>
      </w:r>
      <w:r w:rsidRPr="00DF2975">
        <w:rPr>
          <w:rFonts w:ascii="Arial" w:hAnsi="Arial" w:cs="Arial"/>
          <w:i/>
          <w:iCs/>
          <w:spacing w:val="1"/>
          <w:sz w:val="20"/>
          <w:szCs w:val="20"/>
        </w:rPr>
        <w:t>o</w:t>
      </w:r>
      <w:r w:rsidRPr="00DF2975">
        <w:rPr>
          <w:rFonts w:ascii="Arial" w:hAnsi="Arial" w:cs="Arial"/>
          <w:i/>
          <w:iCs/>
          <w:sz w:val="20"/>
          <w:szCs w:val="20"/>
        </w:rPr>
        <w:t xml:space="preserve">mprendre </w:t>
      </w:r>
      <w:r w:rsidRPr="00DF2975">
        <w:rPr>
          <w:rFonts w:ascii="Arial" w:hAnsi="Arial" w:cs="Arial"/>
          <w:i/>
          <w:iCs/>
          <w:spacing w:val="2"/>
          <w:sz w:val="20"/>
          <w:szCs w:val="20"/>
        </w:rPr>
        <w:t xml:space="preserve"> </w:t>
      </w:r>
      <w:r w:rsidRPr="00DF2975">
        <w:rPr>
          <w:rFonts w:ascii="Arial" w:hAnsi="Arial" w:cs="Arial"/>
          <w:i/>
          <w:iCs/>
          <w:sz w:val="20"/>
          <w:szCs w:val="20"/>
        </w:rPr>
        <w:t xml:space="preserve">la </w:t>
      </w:r>
      <w:r w:rsidRPr="00DF2975">
        <w:rPr>
          <w:rFonts w:ascii="Arial" w:hAnsi="Arial" w:cs="Arial"/>
          <w:i/>
          <w:iCs/>
          <w:spacing w:val="1"/>
          <w:sz w:val="20"/>
          <w:szCs w:val="20"/>
        </w:rPr>
        <w:t xml:space="preserve"> </w:t>
      </w:r>
      <w:r w:rsidRPr="00DF2975">
        <w:rPr>
          <w:rFonts w:ascii="Arial" w:hAnsi="Arial" w:cs="Arial"/>
          <w:i/>
          <w:iCs/>
          <w:sz w:val="20"/>
          <w:szCs w:val="20"/>
        </w:rPr>
        <w:t>p</w:t>
      </w:r>
      <w:r w:rsidRPr="00DF2975">
        <w:rPr>
          <w:rFonts w:ascii="Arial" w:hAnsi="Arial" w:cs="Arial"/>
          <w:i/>
          <w:iCs/>
          <w:spacing w:val="-1"/>
          <w:sz w:val="20"/>
          <w:szCs w:val="20"/>
        </w:rPr>
        <w:t>r</w:t>
      </w:r>
      <w:r w:rsidRPr="00DF2975">
        <w:rPr>
          <w:rFonts w:ascii="Arial" w:hAnsi="Arial" w:cs="Arial"/>
          <w:i/>
          <w:iCs/>
          <w:sz w:val="20"/>
          <w:szCs w:val="20"/>
        </w:rPr>
        <w:t xml:space="preserve">obabilité </w:t>
      </w:r>
      <w:r w:rsidRPr="00DF2975">
        <w:rPr>
          <w:rFonts w:ascii="Arial" w:hAnsi="Arial" w:cs="Arial"/>
          <w:i/>
          <w:iCs/>
          <w:spacing w:val="2"/>
          <w:sz w:val="20"/>
          <w:szCs w:val="20"/>
        </w:rPr>
        <w:t xml:space="preserve"> </w:t>
      </w:r>
      <w:r w:rsidRPr="00DF2975">
        <w:rPr>
          <w:rFonts w:ascii="Arial" w:hAnsi="Arial" w:cs="Arial"/>
          <w:i/>
          <w:iCs/>
          <w:sz w:val="20"/>
          <w:szCs w:val="20"/>
        </w:rPr>
        <w:t>de  l’évén</w:t>
      </w:r>
      <w:r w:rsidRPr="00DF2975">
        <w:rPr>
          <w:rFonts w:ascii="Arial" w:hAnsi="Arial" w:cs="Arial"/>
          <w:i/>
          <w:iCs/>
          <w:spacing w:val="-1"/>
          <w:sz w:val="20"/>
          <w:szCs w:val="20"/>
        </w:rPr>
        <w:t>e</w:t>
      </w:r>
      <w:r w:rsidRPr="00DF2975">
        <w:rPr>
          <w:rFonts w:ascii="Arial" w:hAnsi="Arial" w:cs="Arial"/>
          <w:i/>
          <w:iCs/>
          <w:sz w:val="20"/>
          <w:szCs w:val="20"/>
        </w:rPr>
        <w:t xml:space="preserve">ment, </w:t>
      </w:r>
      <w:r w:rsidRPr="00DF2975">
        <w:rPr>
          <w:rFonts w:ascii="Arial" w:hAnsi="Arial" w:cs="Arial"/>
          <w:i/>
          <w:iCs/>
          <w:spacing w:val="1"/>
          <w:sz w:val="20"/>
          <w:szCs w:val="20"/>
        </w:rPr>
        <w:t xml:space="preserve"> </w:t>
      </w:r>
      <w:r w:rsidRPr="00DF2975">
        <w:rPr>
          <w:rFonts w:ascii="Arial" w:hAnsi="Arial" w:cs="Arial"/>
          <w:i/>
          <w:iCs/>
          <w:sz w:val="20"/>
          <w:szCs w:val="20"/>
        </w:rPr>
        <w:t xml:space="preserve">ses </w:t>
      </w:r>
      <w:r w:rsidRPr="00DF2975">
        <w:rPr>
          <w:rFonts w:ascii="Arial" w:hAnsi="Arial" w:cs="Arial"/>
          <w:i/>
          <w:iCs/>
          <w:spacing w:val="2"/>
          <w:sz w:val="20"/>
          <w:szCs w:val="20"/>
        </w:rPr>
        <w:t xml:space="preserve"> </w:t>
      </w:r>
      <w:r w:rsidRPr="00DF2975">
        <w:rPr>
          <w:rFonts w:ascii="Arial" w:hAnsi="Arial" w:cs="Arial"/>
          <w:i/>
          <w:iCs/>
          <w:sz w:val="20"/>
          <w:szCs w:val="20"/>
        </w:rPr>
        <w:t>cons</w:t>
      </w:r>
      <w:r w:rsidRPr="00DF2975">
        <w:rPr>
          <w:rFonts w:ascii="Arial" w:hAnsi="Arial" w:cs="Arial"/>
          <w:i/>
          <w:iCs/>
          <w:spacing w:val="-1"/>
          <w:sz w:val="20"/>
          <w:szCs w:val="20"/>
        </w:rPr>
        <w:t>é</w:t>
      </w:r>
      <w:r w:rsidRPr="00DF2975">
        <w:rPr>
          <w:rFonts w:ascii="Arial" w:hAnsi="Arial" w:cs="Arial"/>
          <w:i/>
          <w:iCs/>
          <w:sz w:val="20"/>
          <w:szCs w:val="20"/>
        </w:rPr>
        <w:t>qu</w:t>
      </w:r>
      <w:r w:rsidRPr="00DF2975">
        <w:rPr>
          <w:rFonts w:ascii="Arial" w:hAnsi="Arial" w:cs="Arial"/>
          <w:i/>
          <w:iCs/>
          <w:spacing w:val="-1"/>
          <w:sz w:val="20"/>
          <w:szCs w:val="20"/>
        </w:rPr>
        <w:t>e</w:t>
      </w:r>
      <w:r w:rsidRPr="00DF2975">
        <w:rPr>
          <w:rFonts w:ascii="Arial" w:hAnsi="Arial" w:cs="Arial"/>
          <w:i/>
          <w:iCs/>
          <w:sz w:val="20"/>
          <w:szCs w:val="20"/>
        </w:rPr>
        <w:t xml:space="preserve">nces </w:t>
      </w:r>
      <w:r w:rsidRPr="00DF2975">
        <w:rPr>
          <w:rFonts w:ascii="Arial" w:hAnsi="Arial" w:cs="Arial"/>
          <w:i/>
          <w:iCs/>
          <w:spacing w:val="1"/>
          <w:sz w:val="20"/>
          <w:szCs w:val="20"/>
        </w:rPr>
        <w:t xml:space="preserve"> </w:t>
      </w:r>
      <w:r w:rsidRPr="00DF2975">
        <w:rPr>
          <w:rFonts w:ascii="Arial" w:hAnsi="Arial" w:cs="Arial"/>
          <w:i/>
          <w:iCs/>
          <w:sz w:val="20"/>
          <w:szCs w:val="20"/>
        </w:rPr>
        <w:t>possib</w:t>
      </w:r>
      <w:r w:rsidRPr="00DF2975">
        <w:rPr>
          <w:rFonts w:ascii="Arial" w:hAnsi="Arial" w:cs="Arial"/>
          <w:i/>
          <w:iCs/>
          <w:spacing w:val="-2"/>
          <w:sz w:val="20"/>
          <w:szCs w:val="20"/>
        </w:rPr>
        <w:t>l</w:t>
      </w:r>
      <w:r w:rsidRPr="00DF2975">
        <w:rPr>
          <w:rFonts w:ascii="Arial" w:hAnsi="Arial" w:cs="Arial"/>
          <w:i/>
          <w:iCs/>
          <w:spacing w:val="-1"/>
          <w:sz w:val="20"/>
          <w:szCs w:val="20"/>
        </w:rPr>
        <w:t>e</w:t>
      </w:r>
      <w:r w:rsidRPr="00DF2975">
        <w:rPr>
          <w:rFonts w:ascii="Arial" w:hAnsi="Arial" w:cs="Arial"/>
          <w:i/>
          <w:iCs/>
          <w:sz w:val="20"/>
          <w:szCs w:val="20"/>
        </w:rPr>
        <w:t xml:space="preserve">s, </w:t>
      </w:r>
      <w:r w:rsidRPr="00DF2975">
        <w:rPr>
          <w:rFonts w:ascii="Arial" w:hAnsi="Arial" w:cs="Arial"/>
          <w:i/>
          <w:iCs/>
          <w:spacing w:val="2"/>
          <w:sz w:val="20"/>
          <w:szCs w:val="20"/>
        </w:rPr>
        <w:t xml:space="preserve"> </w:t>
      </w:r>
      <w:r w:rsidRPr="00DF2975">
        <w:rPr>
          <w:rFonts w:ascii="Arial" w:hAnsi="Arial" w:cs="Arial"/>
          <w:i/>
          <w:iCs/>
          <w:sz w:val="20"/>
          <w:szCs w:val="20"/>
        </w:rPr>
        <w:t xml:space="preserve">toutes </w:t>
      </w:r>
      <w:r w:rsidRPr="00DF2975">
        <w:rPr>
          <w:rFonts w:ascii="Arial" w:hAnsi="Arial" w:cs="Arial"/>
          <w:i/>
          <w:iCs/>
          <w:spacing w:val="2"/>
          <w:sz w:val="20"/>
          <w:szCs w:val="20"/>
        </w:rPr>
        <w:t xml:space="preserve"> </w:t>
      </w:r>
      <w:r w:rsidRPr="00DF2975">
        <w:rPr>
          <w:rFonts w:ascii="Arial" w:hAnsi="Arial" w:cs="Arial"/>
          <w:i/>
          <w:iCs/>
          <w:sz w:val="20"/>
          <w:szCs w:val="20"/>
        </w:rPr>
        <w:t xml:space="preserve">les </w:t>
      </w:r>
      <w:r w:rsidRPr="00DF2975">
        <w:rPr>
          <w:rFonts w:ascii="Arial" w:hAnsi="Arial" w:cs="Arial"/>
          <w:i/>
          <w:iCs/>
          <w:spacing w:val="1"/>
          <w:sz w:val="20"/>
          <w:szCs w:val="20"/>
        </w:rPr>
        <w:t xml:space="preserve"> </w:t>
      </w:r>
      <w:r w:rsidRPr="00DF2975">
        <w:rPr>
          <w:rFonts w:ascii="Arial" w:hAnsi="Arial" w:cs="Arial"/>
          <w:i/>
          <w:iCs/>
          <w:sz w:val="20"/>
          <w:szCs w:val="20"/>
        </w:rPr>
        <w:t>me</w:t>
      </w:r>
      <w:r w:rsidRPr="00DF2975">
        <w:rPr>
          <w:rFonts w:ascii="Arial" w:hAnsi="Arial" w:cs="Arial"/>
          <w:i/>
          <w:iCs/>
          <w:spacing w:val="-1"/>
          <w:sz w:val="20"/>
          <w:szCs w:val="20"/>
        </w:rPr>
        <w:t>s</w:t>
      </w:r>
      <w:r w:rsidRPr="00DF2975">
        <w:rPr>
          <w:rFonts w:ascii="Arial" w:hAnsi="Arial" w:cs="Arial"/>
          <w:i/>
          <w:iCs/>
          <w:spacing w:val="1"/>
          <w:sz w:val="20"/>
          <w:szCs w:val="20"/>
        </w:rPr>
        <w:t>u</w:t>
      </w:r>
      <w:r w:rsidRPr="00DF2975">
        <w:rPr>
          <w:rFonts w:ascii="Arial" w:hAnsi="Arial" w:cs="Arial"/>
          <w:i/>
          <w:iCs/>
          <w:sz w:val="20"/>
          <w:szCs w:val="20"/>
        </w:rPr>
        <w:t xml:space="preserve">res </w:t>
      </w:r>
      <w:r w:rsidRPr="00DF2975">
        <w:rPr>
          <w:rFonts w:ascii="Arial" w:hAnsi="Arial" w:cs="Arial"/>
          <w:i/>
          <w:iCs/>
          <w:spacing w:val="1"/>
          <w:sz w:val="20"/>
          <w:szCs w:val="20"/>
        </w:rPr>
        <w:t xml:space="preserve"> </w:t>
      </w:r>
      <w:r w:rsidRPr="00DF2975">
        <w:rPr>
          <w:rFonts w:ascii="Arial" w:hAnsi="Arial" w:cs="Arial"/>
          <w:i/>
          <w:iCs/>
          <w:sz w:val="20"/>
          <w:szCs w:val="20"/>
        </w:rPr>
        <w:t>d’atténuation envis</w:t>
      </w:r>
      <w:r w:rsidRPr="00DF2975">
        <w:rPr>
          <w:rFonts w:ascii="Arial" w:hAnsi="Arial" w:cs="Arial"/>
          <w:i/>
          <w:iCs/>
          <w:spacing w:val="-1"/>
          <w:sz w:val="20"/>
          <w:szCs w:val="20"/>
        </w:rPr>
        <w:t>a</w:t>
      </w:r>
      <w:r w:rsidRPr="00DF2975">
        <w:rPr>
          <w:rFonts w:ascii="Arial" w:hAnsi="Arial" w:cs="Arial"/>
          <w:i/>
          <w:iCs/>
          <w:sz w:val="20"/>
          <w:szCs w:val="20"/>
        </w:rPr>
        <w:t>g</w:t>
      </w:r>
      <w:r w:rsidRPr="00DF2975">
        <w:rPr>
          <w:rFonts w:ascii="Arial" w:hAnsi="Arial" w:cs="Arial"/>
          <w:i/>
          <w:iCs/>
          <w:spacing w:val="-1"/>
          <w:sz w:val="20"/>
          <w:szCs w:val="20"/>
        </w:rPr>
        <w:t>e</w:t>
      </w:r>
      <w:r w:rsidRPr="00DF2975">
        <w:rPr>
          <w:rFonts w:ascii="Arial" w:hAnsi="Arial" w:cs="Arial"/>
          <w:i/>
          <w:iCs/>
          <w:sz w:val="20"/>
          <w:szCs w:val="20"/>
        </w:rPr>
        <w:t>ables ainsi que les</w:t>
      </w:r>
      <w:r w:rsidRPr="00DF2975">
        <w:rPr>
          <w:rFonts w:ascii="Arial" w:hAnsi="Arial" w:cs="Arial"/>
          <w:i/>
          <w:iCs/>
          <w:spacing w:val="1"/>
          <w:sz w:val="20"/>
          <w:szCs w:val="20"/>
        </w:rPr>
        <w:t xml:space="preserve"> </w:t>
      </w:r>
      <w:r w:rsidRPr="00DF2975">
        <w:rPr>
          <w:rFonts w:ascii="Arial" w:hAnsi="Arial" w:cs="Arial"/>
          <w:i/>
          <w:iCs/>
          <w:spacing w:val="-1"/>
          <w:sz w:val="20"/>
          <w:szCs w:val="20"/>
        </w:rPr>
        <w:t>a</w:t>
      </w:r>
      <w:r w:rsidRPr="00DF2975">
        <w:rPr>
          <w:rFonts w:ascii="Arial" w:hAnsi="Arial" w:cs="Arial"/>
          <w:i/>
          <w:iCs/>
          <w:sz w:val="20"/>
          <w:szCs w:val="20"/>
        </w:rPr>
        <w:t>van</w:t>
      </w:r>
      <w:r w:rsidRPr="00DF2975">
        <w:rPr>
          <w:rFonts w:ascii="Arial" w:hAnsi="Arial" w:cs="Arial"/>
          <w:i/>
          <w:iCs/>
          <w:spacing w:val="-2"/>
          <w:sz w:val="20"/>
          <w:szCs w:val="20"/>
        </w:rPr>
        <w:t>t</w:t>
      </w:r>
      <w:r w:rsidRPr="00DF2975">
        <w:rPr>
          <w:rFonts w:ascii="Arial" w:hAnsi="Arial" w:cs="Arial"/>
          <w:i/>
          <w:iCs/>
          <w:sz w:val="20"/>
          <w:szCs w:val="20"/>
        </w:rPr>
        <w:t>ag</w:t>
      </w:r>
      <w:r w:rsidRPr="00DF2975">
        <w:rPr>
          <w:rFonts w:ascii="Arial" w:hAnsi="Arial" w:cs="Arial"/>
          <w:i/>
          <w:iCs/>
          <w:spacing w:val="-1"/>
          <w:sz w:val="20"/>
          <w:szCs w:val="20"/>
        </w:rPr>
        <w:t>e</w:t>
      </w:r>
      <w:r w:rsidRPr="00DF2975">
        <w:rPr>
          <w:rFonts w:ascii="Arial" w:hAnsi="Arial" w:cs="Arial"/>
          <w:i/>
          <w:iCs/>
          <w:sz w:val="20"/>
          <w:szCs w:val="20"/>
        </w:rPr>
        <w:t>s</w:t>
      </w:r>
      <w:r w:rsidRPr="00DF2975">
        <w:rPr>
          <w:rFonts w:ascii="Arial" w:hAnsi="Arial" w:cs="Arial"/>
          <w:i/>
          <w:iCs/>
          <w:spacing w:val="1"/>
          <w:sz w:val="20"/>
          <w:szCs w:val="20"/>
        </w:rPr>
        <w:t xml:space="preserve"> </w:t>
      </w:r>
      <w:r w:rsidRPr="00DF2975">
        <w:rPr>
          <w:rFonts w:ascii="Arial" w:hAnsi="Arial" w:cs="Arial"/>
          <w:i/>
          <w:iCs/>
          <w:sz w:val="20"/>
          <w:szCs w:val="20"/>
        </w:rPr>
        <w:t>et</w:t>
      </w:r>
      <w:r w:rsidRPr="00DF2975">
        <w:rPr>
          <w:rFonts w:ascii="Arial" w:hAnsi="Arial" w:cs="Arial"/>
          <w:i/>
          <w:iCs/>
          <w:spacing w:val="1"/>
          <w:sz w:val="20"/>
          <w:szCs w:val="20"/>
        </w:rPr>
        <w:t xml:space="preserve"> </w:t>
      </w:r>
      <w:r w:rsidRPr="00DF2975">
        <w:rPr>
          <w:rFonts w:ascii="Arial" w:hAnsi="Arial" w:cs="Arial"/>
          <w:i/>
          <w:iCs/>
          <w:sz w:val="20"/>
          <w:szCs w:val="20"/>
        </w:rPr>
        <w:t>les</w:t>
      </w:r>
      <w:r w:rsidRPr="00DF2975">
        <w:rPr>
          <w:rFonts w:ascii="Arial" w:hAnsi="Arial" w:cs="Arial"/>
          <w:i/>
          <w:iCs/>
          <w:spacing w:val="1"/>
          <w:sz w:val="20"/>
          <w:szCs w:val="20"/>
        </w:rPr>
        <w:t xml:space="preserve"> </w:t>
      </w:r>
      <w:r w:rsidRPr="00DF2975">
        <w:rPr>
          <w:rFonts w:ascii="Arial" w:hAnsi="Arial" w:cs="Arial"/>
          <w:i/>
          <w:iCs/>
          <w:sz w:val="20"/>
          <w:szCs w:val="20"/>
        </w:rPr>
        <w:t>c</w:t>
      </w:r>
      <w:r w:rsidRPr="00DF2975">
        <w:rPr>
          <w:rFonts w:ascii="Arial" w:hAnsi="Arial" w:cs="Arial"/>
          <w:i/>
          <w:iCs/>
          <w:spacing w:val="-1"/>
          <w:sz w:val="20"/>
          <w:szCs w:val="20"/>
        </w:rPr>
        <w:t>o</w:t>
      </w:r>
      <w:r w:rsidRPr="00DF2975">
        <w:rPr>
          <w:rFonts w:ascii="Arial" w:hAnsi="Arial" w:cs="Arial"/>
          <w:i/>
          <w:iCs/>
          <w:sz w:val="20"/>
          <w:szCs w:val="20"/>
        </w:rPr>
        <w:t>ûts</w:t>
      </w:r>
      <w:r w:rsidRPr="00DF2975">
        <w:rPr>
          <w:rFonts w:ascii="Arial" w:hAnsi="Arial" w:cs="Arial"/>
          <w:i/>
          <w:iCs/>
          <w:spacing w:val="1"/>
          <w:sz w:val="20"/>
          <w:szCs w:val="20"/>
        </w:rPr>
        <w:t xml:space="preserve"> </w:t>
      </w:r>
      <w:r w:rsidRPr="00DF2975">
        <w:rPr>
          <w:rFonts w:ascii="Arial" w:hAnsi="Arial" w:cs="Arial"/>
          <w:i/>
          <w:iCs/>
          <w:spacing w:val="-1"/>
          <w:sz w:val="20"/>
          <w:szCs w:val="20"/>
        </w:rPr>
        <w:t>p</w:t>
      </w:r>
      <w:r w:rsidRPr="00DF2975">
        <w:rPr>
          <w:rFonts w:ascii="Arial" w:hAnsi="Arial" w:cs="Arial"/>
          <w:i/>
          <w:iCs/>
          <w:spacing w:val="1"/>
          <w:sz w:val="20"/>
          <w:szCs w:val="20"/>
        </w:rPr>
        <w:t>o</w:t>
      </w:r>
      <w:r w:rsidRPr="00DF2975">
        <w:rPr>
          <w:rFonts w:ascii="Arial" w:hAnsi="Arial" w:cs="Arial"/>
          <w:i/>
          <w:iCs/>
          <w:sz w:val="20"/>
          <w:szCs w:val="20"/>
        </w:rPr>
        <w:t>tenti</w:t>
      </w:r>
      <w:r w:rsidRPr="00DF2975">
        <w:rPr>
          <w:rFonts w:ascii="Arial" w:hAnsi="Arial" w:cs="Arial"/>
          <w:i/>
          <w:iCs/>
          <w:spacing w:val="-1"/>
          <w:sz w:val="20"/>
          <w:szCs w:val="20"/>
        </w:rPr>
        <w:t>e</w:t>
      </w:r>
      <w:r w:rsidRPr="00DF2975">
        <w:rPr>
          <w:rFonts w:ascii="Arial" w:hAnsi="Arial" w:cs="Arial"/>
          <w:i/>
          <w:iCs/>
          <w:sz w:val="20"/>
          <w:szCs w:val="20"/>
        </w:rPr>
        <w:t>ls</w:t>
      </w:r>
      <w:r w:rsidRPr="00DF2975">
        <w:rPr>
          <w:rFonts w:ascii="Arial" w:hAnsi="Arial" w:cs="Arial"/>
          <w:i/>
          <w:iCs/>
          <w:spacing w:val="1"/>
          <w:sz w:val="20"/>
          <w:szCs w:val="20"/>
        </w:rPr>
        <w:t xml:space="preserve"> </w:t>
      </w:r>
      <w:r w:rsidRPr="00DF2975">
        <w:rPr>
          <w:rFonts w:ascii="Arial" w:hAnsi="Arial" w:cs="Arial"/>
          <w:i/>
          <w:iCs/>
          <w:sz w:val="20"/>
          <w:szCs w:val="20"/>
        </w:rPr>
        <w:t>des</w:t>
      </w:r>
      <w:r w:rsidRPr="00DF2975">
        <w:rPr>
          <w:rFonts w:ascii="Arial" w:hAnsi="Arial" w:cs="Arial"/>
          <w:i/>
          <w:iCs/>
          <w:spacing w:val="1"/>
          <w:sz w:val="20"/>
          <w:szCs w:val="20"/>
        </w:rPr>
        <w:t xml:space="preserve"> </w:t>
      </w:r>
      <w:r w:rsidRPr="00DF2975">
        <w:rPr>
          <w:rFonts w:ascii="Arial" w:hAnsi="Arial" w:cs="Arial"/>
          <w:i/>
          <w:iCs/>
          <w:spacing w:val="-1"/>
          <w:sz w:val="20"/>
          <w:szCs w:val="20"/>
        </w:rPr>
        <w:t>v</w:t>
      </w:r>
      <w:r w:rsidRPr="00DF2975">
        <w:rPr>
          <w:rFonts w:ascii="Arial" w:hAnsi="Arial" w:cs="Arial"/>
          <w:i/>
          <w:iCs/>
          <w:spacing w:val="1"/>
          <w:sz w:val="20"/>
          <w:szCs w:val="20"/>
        </w:rPr>
        <w:t>o</w:t>
      </w:r>
      <w:r w:rsidRPr="00DF2975">
        <w:rPr>
          <w:rFonts w:ascii="Arial" w:hAnsi="Arial" w:cs="Arial"/>
          <w:i/>
          <w:iCs/>
          <w:sz w:val="20"/>
          <w:szCs w:val="20"/>
        </w:rPr>
        <w:t>ls.</w:t>
      </w:r>
      <w:r w:rsidRPr="00DF2975">
        <w:rPr>
          <w:rFonts w:ascii="Arial" w:hAnsi="Arial" w:cs="Arial"/>
          <w:i/>
          <w:iCs/>
          <w:spacing w:val="1"/>
          <w:sz w:val="20"/>
          <w:szCs w:val="20"/>
        </w:rPr>
        <w:t xml:space="preserve"> </w:t>
      </w:r>
      <w:r w:rsidRPr="00DF2975">
        <w:rPr>
          <w:rFonts w:ascii="Arial" w:hAnsi="Arial" w:cs="Arial"/>
          <w:i/>
          <w:iCs/>
          <w:sz w:val="20"/>
          <w:szCs w:val="20"/>
        </w:rPr>
        <w:t>Le pr</w:t>
      </w:r>
      <w:r w:rsidRPr="00DF2975">
        <w:rPr>
          <w:rFonts w:ascii="Arial" w:hAnsi="Arial" w:cs="Arial"/>
          <w:i/>
          <w:iCs/>
          <w:spacing w:val="-1"/>
          <w:sz w:val="20"/>
          <w:szCs w:val="20"/>
        </w:rPr>
        <w:t>o</w:t>
      </w:r>
      <w:r w:rsidRPr="00DF2975">
        <w:rPr>
          <w:rFonts w:ascii="Arial" w:hAnsi="Arial" w:cs="Arial"/>
          <w:i/>
          <w:iCs/>
          <w:sz w:val="20"/>
          <w:szCs w:val="20"/>
        </w:rPr>
        <w:t>cess</w:t>
      </w:r>
      <w:r w:rsidRPr="00DF2975">
        <w:rPr>
          <w:rFonts w:ascii="Arial" w:hAnsi="Arial" w:cs="Arial"/>
          <w:i/>
          <w:iCs/>
          <w:spacing w:val="-1"/>
          <w:sz w:val="20"/>
          <w:szCs w:val="20"/>
        </w:rPr>
        <w:t>u</w:t>
      </w:r>
      <w:r w:rsidRPr="00DF2975">
        <w:rPr>
          <w:rFonts w:ascii="Arial" w:hAnsi="Arial" w:cs="Arial"/>
          <w:i/>
          <w:iCs/>
          <w:sz w:val="20"/>
          <w:szCs w:val="20"/>
        </w:rPr>
        <w:t>s</w:t>
      </w:r>
      <w:r w:rsidRPr="00DF2975">
        <w:rPr>
          <w:rFonts w:ascii="Arial" w:hAnsi="Arial" w:cs="Arial"/>
          <w:i/>
          <w:iCs/>
          <w:spacing w:val="1"/>
          <w:sz w:val="20"/>
          <w:szCs w:val="20"/>
        </w:rPr>
        <w:t xml:space="preserve"> </w:t>
      </w:r>
      <w:r w:rsidRPr="00DF2975">
        <w:rPr>
          <w:rFonts w:ascii="Arial" w:hAnsi="Arial" w:cs="Arial"/>
          <w:i/>
          <w:iCs/>
          <w:spacing w:val="-1"/>
          <w:sz w:val="20"/>
          <w:szCs w:val="20"/>
        </w:rPr>
        <w:t>p</w:t>
      </w:r>
      <w:r w:rsidRPr="00DF2975">
        <w:rPr>
          <w:rFonts w:ascii="Arial" w:hAnsi="Arial" w:cs="Arial"/>
          <w:i/>
          <w:iCs/>
          <w:sz w:val="20"/>
          <w:szCs w:val="20"/>
        </w:rPr>
        <w:t>ré</w:t>
      </w:r>
      <w:r w:rsidRPr="00DF2975">
        <w:rPr>
          <w:rFonts w:ascii="Arial" w:hAnsi="Arial" w:cs="Arial"/>
          <w:i/>
          <w:iCs/>
          <w:spacing w:val="-1"/>
          <w:sz w:val="20"/>
          <w:szCs w:val="20"/>
        </w:rPr>
        <w:t>c</w:t>
      </w:r>
      <w:r w:rsidRPr="00DF2975">
        <w:rPr>
          <w:rFonts w:ascii="Arial" w:hAnsi="Arial" w:cs="Arial"/>
          <w:i/>
          <w:iCs/>
          <w:sz w:val="20"/>
          <w:szCs w:val="20"/>
        </w:rPr>
        <w:t>is</w:t>
      </w:r>
      <w:r w:rsidRPr="00DF2975">
        <w:rPr>
          <w:rFonts w:ascii="Arial" w:hAnsi="Arial" w:cs="Arial"/>
          <w:i/>
          <w:iCs/>
          <w:spacing w:val="1"/>
          <w:sz w:val="20"/>
          <w:szCs w:val="20"/>
        </w:rPr>
        <w:t xml:space="preserve"> </w:t>
      </w:r>
      <w:r w:rsidRPr="00DF2975">
        <w:rPr>
          <w:rFonts w:ascii="Arial" w:hAnsi="Arial" w:cs="Arial"/>
          <w:i/>
          <w:iCs/>
          <w:sz w:val="20"/>
          <w:szCs w:val="20"/>
        </w:rPr>
        <w:t>de</w:t>
      </w:r>
      <w:r w:rsidRPr="00DF2975">
        <w:rPr>
          <w:rFonts w:ascii="Arial" w:hAnsi="Arial" w:cs="Arial"/>
          <w:i/>
          <w:iCs/>
          <w:spacing w:val="1"/>
          <w:sz w:val="20"/>
          <w:szCs w:val="20"/>
        </w:rPr>
        <w:t xml:space="preserve"> </w:t>
      </w:r>
      <w:r w:rsidRPr="00DF2975">
        <w:rPr>
          <w:rFonts w:ascii="Arial" w:hAnsi="Arial" w:cs="Arial"/>
          <w:i/>
          <w:iCs/>
          <w:sz w:val="20"/>
          <w:szCs w:val="20"/>
        </w:rPr>
        <w:t>r</w:t>
      </w:r>
      <w:r w:rsidRPr="00DF2975">
        <w:rPr>
          <w:rFonts w:ascii="Arial" w:hAnsi="Arial" w:cs="Arial"/>
          <w:i/>
          <w:iCs/>
          <w:spacing w:val="-1"/>
          <w:sz w:val="20"/>
          <w:szCs w:val="20"/>
        </w:rPr>
        <w:t>é</w:t>
      </w:r>
      <w:r w:rsidRPr="00DF2975">
        <w:rPr>
          <w:rFonts w:ascii="Arial" w:hAnsi="Arial" w:cs="Arial"/>
          <w:i/>
          <w:iCs/>
          <w:sz w:val="20"/>
          <w:szCs w:val="20"/>
        </w:rPr>
        <w:t>alisati</w:t>
      </w:r>
      <w:r w:rsidRPr="00DF2975">
        <w:rPr>
          <w:rFonts w:ascii="Arial" w:hAnsi="Arial" w:cs="Arial"/>
          <w:i/>
          <w:iCs/>
          <w:spacing w:val="-1"/>
          <w:sz w:val="20"/>
          <w:szCs w:val="20"/>
        </w:rPr>
        <w:t>o</w:t>
      </w:r>
      <w:r w:rsidRPr="00DF2975">
        <w:rPr>
          <w:rFonts w:ascii="Arial" w:hAnsi="Arial" w:cs="Arial"/>
          <w:i/>
          <w:iCs/>
          <w:sz w:val="20"/>
          <w:szCs w:val="20"/>
        </w:rPr>
        <w:t>n</w:t>
      </w:r>
      <w:r w:rsidRPr="00DF2975">
        <w:rPr>
          <w:rFonts w:ascii="Arial" w:hAnsi="Arial" w:cs="Arial"/>
          <w:i/>
          <w:iCs/>
          <w:spacing w:val="1"/>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e</w:t>
      </w:r>
      <w:r w:rsidRPr="00DF2975">
        <w:rPr>
          <w:rFonts w:ascii="Arial" w:hAnsi="Arial" w:cs="Arial"/>
          <w:i/>
          <w:iCs/>
          <w:spacing w:val="1"/>
          <w:sz w:val="20"/>
          <w:szCs w:val="20"/>
        </w:rPr>
        <w:t xml:space="preserve"> </w:t>
      </w:r>
      <w:r w:rsidRPr="00DF2975">
        <w:rPr>
          <w:rFonts w:ascii="Arial" w:hAnsi="Arial" w:cs="Arial"/>
          <w:i/>
          <w:iCs/>
          <w:sz w:val="20"/>
          <w:szCs w:val="20"/>
        </w:rPr>
        <w:t>cette</w:t>
      </w:r>
      <w:r w:rsidRPr="00DF2975">
        <w:rPr>
          <w:rFonts w:ascii="Arial" w:hAnsi="Arial" w:cs="Arial"/>
          <w:i/>
          <w:iCs/>
          <w:spacing w:val="1"/>
          <w:sz w:val="20"/>
          <w:szCs w:val="20"/>
        </w:rPr>
        <w:t xml:space="preserve"> </w:t>
      </w:r>
      <w:r w:rsidRPr="00DF2975">
        <w:rPr>
          <w:rFonts w:ascii="Arial" w:hAnsi="Arial" w:cs="Arial"/>
          <w:i/>
          <w:iCs/>
          <w:sz w:val="20"/>
          <w:szCs w:val="20"/>
        </w:rPr>
        <w:t>éva</w:t>
      </w:r>
      <w:r w:rsidRPr="00DF2975">
        <w:rPr>
          <w:rFonts w:ascii="Arial" w:hAnsi="Arial" w:cs="Arial"/>
          <w:i/>
          <w:iCs/>
          <w:spacing w:val="-2"/>
          <w:sz w:val="20"/>
          <w:szCs w:val="20"/>
        </w:rPr>
        <w:t>l</w:t>
      </w:r>
      <w:r w:rsidRPr="00DF2975">
        <w:rPr>
          <w:rFonts w:ascii="Arial" w:hAnsi="Arial" w:cs="Arial"/>
          <w:i/>
          <w:iCs/>
          <w:sz w:val="20"/>
          <w:szCs w:val="20"/>
        </w:rPr>
        <w:t>uati</w:t>
      </w:r>
      <w:r w:rsidRPr="00DF2975">
        <w:rPr>
          <w:rFonts w:ascii="Arial" w:hAnsi="Arial" w:cs="Arial"/>
          <w:i/>
          <w:iCs/>
          <w:spacing w:val="-1"/>
          <w:sz w:val="20"/>
          <w:szCs w:val="20"/>
        </w:rPr>
        <w:t>o</w:t>
      </w:r>
      <w:r w:rsidRPr="00DF2975">
        <w:rPr>
          <w:rFonts w:ascii="Arial" w:hAnsi="Arial" w:cs="Arial"/>
          <w:i/>
          <w:iCs/>
          <w:sz w:val="20"/>
          <w:szCs w:val="20"/>
        </w:rPr>
        <w:t xml:space="preserve">n </w:t>
      </w:r>
      <w:r w:rsidRPr="00DF2975">
        <w:rPr>
          <w:rFonts w:ascii="Arial" w:hAnsi="Arial" w:cs="Arial"/>
          <w:i/>
          <w:iCs/>
          <w:spacing w:val="1"/>
          <w:sz w:val="20"/>
          <w:szCs w:val="20"/>
        </w:rPr>
        <w:t>do</w:t>
      </w:r>
      <w:r w:rsidRPr="00DF2975">
        <w:rPr>
          <w:rFonts w:ascii="Arial" w:hAnsi="Arial" w:cs="Arial"/>
          <w:i/>
          <w:iCs/>
          <w:sz w:val="20"/>
          <w:szCs w:val="20"/>
        </w:rPr>
        <w:t>it</w:t>
      </w:r>
      <w:r w:rsidRPr="00DF2975">
        <w:rPr>
          <w:rFonts w:ascii="Arial" w:hAnsi="Arial" w:cs="Arial"/>
          <w:i/>
          <w:iCs/>
          <w:spacing w:val="2"/>
          <w:sz w:val="20"/>
          <w:szCs w:val="20"/>
        </w:rPr>
        <w:t xml:space="preserve"> </w:t>
      </w:r>
      <w:r w:rsidRPr="00DF2975">
        <w:rPr>
          <w:rFonts w:ascii="Arial" w:hAnsi="Arial" w:cs="Arial"/>
          <w:i/>
          <w:iCs/>
          <w:sz w:val="20"/>
          <w:szCs w:val="20"/>
        </w:rPr>
        <w:t>être</w:t>
      </w:r>
      <w:r w:rsidRPr="00DF2975">
        <w:rPr>
          <w:rFonts w:ascii="Arial" w:hAnsi="Arial" w:cs="Arial"/>
          <w:i/>
          <w:iCs/>
          <w:spacing w:val="2"/>
          <w:sz w:val="20"/>
          <w:szCs w:val="20"/>
        </w:rPr>
        <w:t xml:space="preserve"> </w:t>
      </w:r>
      <w:r w:rsidRPr="00DF2975">
        <w:rPr>
          <w:rFonts w:ascii="Arial" w:hAnsi="Arial" w:cs="Arial"/>
          <w:i/>
          <w:iCs/>
          <w:sz w:val="20"/>
          <w:szCs w:val="20"/>
        </w:rPr>
        <w:t>fixé</w:t>
      </w:r>
      <w:r w:rsidRPr="00DF2975">
        <w:rPr>
          <w:rFonts w:ascii="Arial" w:hAnsi="Arial" w:cs="Arial"/>
          <w:i/>
          <w:iCs/>
          <w:spacing w:val="2"/>
          <w:sz w:val="20"/>
          <w:szCs w:val="20"/>
        </w:rPr>
        <w:t xml:space="preserve"> </w:t>
      </w:r>
      <w:r w:rsidRPr="00DF2975">
        <w:rPr>
          <w:rFonts w:ascii="Arial" w:hAnsi="Arial" w:cs="Arial"/>
          <w:i/>
          <w:iCs/>
          <w:sz w:val="20"/>
          <w:szCs w:val="20"/>
        </w:rPr>
        <w:t>p</w:t>
      </w:r>
      <w:r w:rsidRPr="00DF2975">
        <w:rPr>
          <w:rFonts w:ascii="Arial" w:hAnsi="Arial" w:cs="Arial"/>
          <w:i/>
          <w:iCs/>
          <w:spacing w:val="1"/>
          <w:sz w:val="20"/>
          <w:szCs w:val="20"/>
        </w:rPr>
        <w:t>a</w:t>
      </w:r>
      <w:r w:rsidRPr="00DF2975">
        <w:rPr>
          <w:rFonts w:ascii="Arial" w:hAnsi="Arial" w:cs="Arial"/>
          <w:i/>
          <w:iCs/>
          <w:sz w:val="20"/>
          <w:szCs w:val="20"/>
        </w:rPr>
        <w:t>r</w:t>
      </w:r>
      <w:r w:rsidRPr="00DF2975">
        <w:rPr>
          <w:rFonts w:ascii="Arial" w:hAnsi="Arial" w:cs="Arial"/>
          <w:i/>
          <w:iCs/>
          <w:spacing w:val="2"/>
          <w:sz w:val="20"/>
          <w:szCs w:val="20"/>
        </w:rPr>
        <w:t xml:space="preserve"> </w:t>
      </w:r>
      <w:r w:rsidRPr="00DF2975">
        <w:rPr>
          <w:rFonts w:ascii="Arial" w:hAnsi="Arial" w:cs="Arial"/>
          <w:i/>
          <w:iCs/>
          <w:sz w:val="20"/>
          <w:szCs w:val="20"/>
        </w:rPr>
        <w:t>l’É</w:t>
      </w:r>
      <w:r w:rsidRPr="00DF2975">
        <w:rPr>
          <w:rFonts w:ascii="Arial" w:hAnsi="Arial" w:cs="Arial"/>
          <w:i/>
          <w:iCs/>
          <w:spacing w:val="-2"/>
          <w:sz w:val="20"/>
          <w:szCs w:val="20"/>
        </w:rPr>
        <w:t>t</w:t>
      </w:r>
      <w:r w:rsidRPr="00DF2975">
        <w:rPr>
          <w:rFonts w:ascii="Arial" w:hAnsi="Arial" w:cs="Arial"/>
          <w:i/>
          <w:iCs/>
          <w:spacing w:val="1"/>
          <w:sz w:val="20"/>
          <w:szCs w:val="20"/>
        </w:rPr>
        <w:t>a</w:t>
      </w:r>
      <w:r w:rsidRPr="00DF2975">
        <w:rPr>
          <w:rFonts w:ascii="Arial" w:hAnsi="Arial" w:cs="Arial"/>
          <w:i/>
          <w:iCs/>
          <w:sz w:val="20"/>
          <w:szCs w:val="20"/>
        </w:rPr>
        <w:t>t.</w:t>
      </w:r>
      <w:r w:rsidRPr="00DF2975">
        <w:rPr>
          <w:rFonts w:ascii="Arial" w:hAnsi="Arial" w:cs="Arial"/>
          <w:i/>
          <w:iCs/>
          <w:spacing w:val="2"/>
          <w:sz w:val="20"/>
          <w:szCs w:val="20"/>
        </w:rPr>
        <w:t xml:space="preserve"> </w:t>
      </w:r>
      <w:r w:rsidRPr="00DF2975">
        <w:rPr>
          <w:rFonts w:ascii="Arial" w:hAnsi="Arial" w:cs="Arial"/>
          <w:i/>
          <w:iCs/>
          <w:sz w:val="20"/>
          <w:szCs w:val="20"/>
        </w:rPr>
        <w:t>Qu</w:t>
      </w:r>
      <w:r w:rsidRPr="00DF2975">
        <w:rPr>
          <w:rFonts w:ascii="Arial" w:hAnsi="Arial" w:cs="Arial"/>
          <w:i/>
          <w:iCs/>
          <w:spacing w:val="1"/>
          <w:sz w:val="20"/>
          <w:szCs w:val="20"/>
        </w:rPr>
        <w:t>o</w:t>
      </w:r>
      <w:r w:rsidRPr="00DF2975">
        <w:rPr>
          <w:rFonts w:ascii="Arial" w:hAnsi="Arial" w:cs="Arial"/>
          <w:i/>
          <w:iCs/>
          <w:sz w:val="20"/>
          <w:szCs w:val="20"/>
        </w:rPr>
        <w:t xml:space="preserve">i </w:t>
      </w:r>
      <w:r w:rsidRPr="00DF2975">
        <w:rPr>
          <w:rFonts w:ascii="Arial" w:hAnsi="Arial" w:cs="Arial"/>
          <w:i/>
          <w:iCs/>
          <w:spacing w:val="1"/>
          <w:sz w:val="20"/>
          <w:szCs w:val="20"/>
        </w:rPr>
        <w:t>q</w:t>
      </w:r>
      <w:r w:rsidRPr="00DF2975">
        <w:rPr>
          <w:rFonts w:ascii="Arial" w:hAnsi="Arial" w:cs="Arial"/>
          <w:i/>
          <w:iCs/>
          <w:spacing w:val="-1"/>
          <w:sz w:val="20"/>
          <w:szCs w:val="20"/>
        </w:rPr>
        <w:t>u</w:t>
      </w:r>
      <w:r w:rsidRPr="00DF2975">
        <w:rPr>
          <w:rFonts w:ascii="Arial" w:hAnsi="Arial" w:cs="Arial"/>
          <w:i/>
          <w:iCs/>
          <w:sz w:val="20"/>
          <w:szCs w:val="20"/>
        </w:rPr>
        <w:t>’il</w:t>
      </w:r>
      <w:r w:rsidRPr="00DF2975">
        <w:rPr>
          <w:rFonts w:ascii="Arial" w:hAnsi="Arial" w:cs="Arial"/>
          <w:i/>
          <w:iCs/>
          <w:spacing w:val="2"/>
          <w:sz w:val="20"/>
          <w:szCs w:val="20"/>
        </w:rPr>
        <w:t xml:space="preserve"> </w:t>
      </w:r>
      <w:r w:rsidRPr="00DF2975">
        <w:rPr>
          <w:rFonts w:ascii="Arial" w:hAnsi="Arial" w:cs="Arial"/>
          <w:i/>
          <w:iCs/>
          <w:sz w:val="20"/>
          <w:szCs w:val="20"/>
        </w:rPr>
        <w:t>en</w:t>
      </w:r>
      <w:r w:rsidRPr="00DF2975">
        <w:rPr>
          <w:rFonts w:ascii="Arial" w:hAnsi="Arial" w:cs="Arial"/>
          <w:i/>
          <w:iCs/>
          <w:spacing w:val="3"/>
          <w:sz w:val="20"/>
          <w:szCs w:val="20"/>
        </w:rPr>
        <w:t xml:space="preserve"> </w:t>
      </w:r>
      <w:r w:rsidRPr="00DF2975">
        <w:rPr>
          <w:rFonts w:ascii="Arial" w:hAnsi="Arial" w:cs="Arial"/>
          <w:i/>
          <w:iCs/>
          <w:sz w:val="20"/>
          <w:szCs w:val="20"/>
        </w:rPr>
        <w:t>s</w:t>
      </w:r>
      <w:r w:rsidRPr="00DF2975">
        <w:rPr>
          <w:rFonts w:ascii="Arial" w:hAnsi="Arial" w:cs="Arial"/>
          <w:i/>
          <w:iCs/>
          <w:spacing w:val="1"/>
          <w:sz w:val="20"/>
          <w:szCs w:val="20"/>
        </w:rPr>
        <w:t>o</w:t>
      </w:r>
      <w:r w:rsidRPr="00DF2975">
        <w:rPr>
          <w:rFonts w:ascii="Arial" w:hAnsi="Arial" w:cs="Arial"/>
          <w:i/>
          <w:iCs/>
          <w:sz w:val="20"/>
          <w:szCs w:val="20"/>
        </w:rPr>
        <w:t>it, la</w:t>
      </w:r>
      <w:r w:rsidRPr="00DF2975">
        <w:rPr>
          <w:rFonts w:ascii="Arial" w:hAnsi="Arial" w:cs="Arial"/>
          <w:i/>
          <w:iCs/>
          <w:spacing w:val="3"/>
          <w:sz w:val="20"/>
          <w:szCs w:val="20"/>
        </w:rPr>
        <w:t xml:space="preserve"> </w:t>
      </w:r>
      <w:r w:rsidRPr="00DF2975">
        <w:rPr>
          <w:rFonts w:ascii="Arial" w:hAnsi="Arial" w:cs="Arial"/>
          <w:i/>
          <w:iCs/>
          <w:spacing w:val="1"/>
          <w:sz w:val="20"/>
          <w:szCs w:val="20"/>
        </w:rPr>
        <w:t>p</w:t>
      </w:r>
      <w:r w:rsidRPr="00DF2975">
        <w:rPr>
          <w:rFonts w:ascii="Arial" w:hAnsi="Arial" w:cs="Arial"/>
          <w:i/>
          <w:iCs/>
          <w:sz w:val="20"/>
          <w:szCs w:val="20"/>
        </w:rPr>
        <w:t>rise</w:t>
      </w:r>
      <w:r w:rsidRPr="00DF2975">
        <w:rPr>
          <w:rFonts w:ascii="Arial" w:hAnsi="Arial" w:cs="Arial"/>
          <w:i/>
          <w:iCs/>
          <w:spacing w:val="2"/>
          <w:sz w:val="20"/>
          <w:szCs w:val="20"/>
        </w:rPr>
        <w:t xml:space="preserve"> </w:t>
      </w:r>
      <w:r w:rsidRPr="00DF2975">
        <w:rPr>
          <w:rFonts w:ascii="Arial" w:hAnsi="Arial" w:cs="Arial"/>
          <w:i/>
          <w:iCs/>
          <w:sz w:val="20"/>
          <w:szCs w:val="20"/>
        </w:rPr>
        <w:t>en</w:t>
      </w:r>
      <w:r w:rsidRPr="00DF2975">
        <w:rPr>
          <w:rFonts w:ascii="Arial" w:hAnsi="Arial" w:cs="Arial"/>
          <w:i/>
          <w:iCs/>
          <w:spacing w:val="3"/>
          <w:sz w:val="20"/>
          <w:szCs w:val="20"/>
        </w:rPr>
        <w:t xml:space="preserve"> </w:t>
      </w:r>
      <w:r w:rsidRPr="00DF2975">
        <w:rPr>
          <w:rFonts w:ascii="Arial" w:hAnsi="Arial" w:cs="Arial"/>
          <w:i/>
          <w:iCs/>
          <w:sz w:val="20"/>
          <w:szCs w:val="20"/>
        </w:rPr>
        <w:t xml:space="preserve">compte </w:t>
      </w:r>
      <w:r w:rsidRPr="00DF2975">
        <w:rPr>
          <w:rFonts w:ascii="Arial" w:hAnsi="Arial" w:cs="Arial"/>
          <w:i/>
          <w:iCs/>
          <w:spacing w:val="1"/>
          <w:sz w:val="20"/>
          <w:szCs w:val="20"/>
        </w:rPr>
        <w:t>a</w:t>
      </w:r>
      <w:r w:rsidRPr="00DF2975">
        <w:rPr>
          <w:rFonts w:ascii="Arial" w:hAnsi="Arial" w:cs="Arial"/>
          <w:i/>
          <w:iCs/>
          <w:spacing w:val="-1"/>
          <w:sz w:val="20"/>
          <w:szCs w:val="20"/>
        </w:rPr>
        <w:t>p</w:t>
      </w:r>
      <w:r w:rsidRPr="00DF2975">
        <w:rPr>
          <w:rFonts w:ascii="Arial" w:hAnsi="Arial" w:cs="Arial"/>
          <w:i/>
          <w:iCs/>
          <w:spacing w:val="1"/>
          <w:sz w:val="20"/>
          <w:szCs w:val="20"/>
        </w:rPr>
        <w:t>p</w:t>
      </w:r>
      <w:r w:rsidRPr="00DF2975">
        <w:rPr>
          <w:rFonts w:ascii="Arial" w:hAnsi="Arial" w:cs="Arial"/>
          <w:i/>
          <w:iCs/>
          <w:spacing w:val="-1"/>
          <w:sz w:val="20"/>
          <w:szCs w:val="20"/>
        </w:rPr>
        <w:t>r</w:t>
      </w:r>
      <w:r w:rsidRPr="00DF2975">
        <w:rPr>
          <w:rFonts w:ascii="Arial" w:hAnsi="Arial" w:cs="Arial"/>
          <w:i/>
          <w:iCs/>
          <w:sz w:val="20"/>
          <w:szCs w:val="20"/>
        </w:rPr>
        <w:t>o</w:t>
      </w:r>
      <w:r w:rsidRPr="00DF2975">
        <w:rPr>
          <w:rFonts w:ascii="Arial" w:hAnsi="Arial" w:cs="Arial"/>
          <w:i/>
          <w:iCs/>
          <w:spacing w:val="1"/>
          <w:sz w:val="20"/>
          <w:szCs w:val="20"/>
        </w:rPr>
        <w:t>p</w:t>
      </w:r>
      <w:r w:rsidRPr="00DF2975">
        <w:rPr>
          <w:rFonts w:ascii="Arial" w:hAnsi="Arial" w:cs="Arial"/>
          <w:i/>
          <w:iCs/>
          <w:sz w:val="20"/>
          <w:szCs w:val="20"/>
        </w:rPr>
        <w:t>riée</w:t>
      </w:r>
      <w:r w:rsidRPr="00DF2975">
        <w:rPr>
          <w:rFonts w:ascii="Arial" w:hAnsi="Arial" w:cs="Arial"/>
          <w:i/>
          <w:iCs/>
          <w:spacing w:val="2"/>
          <w:sz w:val="20"/>
          <w:szCs w:val="20"/>
        </w:rPr>
        <w:t xml:space="preserve"> </w:t>
      </w:r>
      <w:r w:rsidRPr="00DF2975">
        <w:rPr>
          <w:rFonts w:ascii="Arial" w:hAnsi="Arial" w:cs="Arial"/>
          <w:i/>
          <w:iCs/>
          <w:spacing w:val="1"/>
          <w:sz w:val="20"/>
          <w:szCs w:val="20"/>
        </w:rPr>
        <w:t>d</w:t>
      </w:r>
      <w:r w:rsidRPr="00DF2975">
        <w:rPr>
          <w:rFonts w:ascii="Arial" w:hAnsi="Arial" w:cs="Arial"/>
          <w:i/>
          <w:iCs/>
          <w:spacing w:val="-1"/>
          <w:sz w:val="20"/>
          <w:szCs w:val="20"/>
        </w:rPr>
        <w:t>’</w:t>
      </w:r>
      <w:r w:rsidRPr="00DF2975">
        <w:rPr>
          <w:rFonts w:ascii="Arial" w:hAnsi="Arial" w:cs="Arial"/>
          <w:i/>
          <w:iCs/>
          <w:sz w:val="20"/>
          <w:szCs w:val="20"/>
        </w:rPr>
        <w:t>un</w:t>
      </w:r>
      <w:r w:rsidRPr="00DF2975">
        <w:rPr>
          <w:rFonts w:ascii="Arial" w:hAnsi="Arial" w:cs="Arial"/>
          <w:i/>
          <w:iCs/>
          <w:spacing w:val="3"/>
          <w:sz w:val="20"/>
          <w:szCs w:val="20"/>
        </w:rPr>
        <w:t xml:space="preserve"> </w:t>
      </w:r>
      <w:r w:rsidRPr="00DF2975">
        <w:rPr>
          <w:rFonts w:ascii="Arial" w:hAnsi="Arial" w:cs="Arial"/>
          <w:i/>
          <w:iCs/>
          <w:spacing w:val="1"/>
          <w:sz w:val="20"/>
          <w:szCs w:val="20"/>
        </w:rPr>
        <w:t>a</w:t>
      </w:r>
      <w:r w:rsidRPr="00DF2975">
        <w:rPr>
          <w:rFonts w:ascii="Arial" w:hAnsi="Arial" w:cs="Arial"/>
          <w:i/>
          <w:iCs/>
          <w:sz w:val="20"/>
          <w:szCs w:val="20"/>
        </w:rPr>
        <w:t>tterr</w:t>
      </w:r>
      <w:r w:rsidRPr="00DF2975">
        <w:rPr>
          <w:rFonts w:ascii="Arial" w:hAnsi="Arial" w:cs="Arial"/>
          <w:i/>
          <w:iCs/>
          <w:spacing w:val="-2"/>
          <w:sz w:val="20"/>
          <w:szCs w:val="20"/>
        </w:rPr>
        <w:t>i</w:t>
      </w:r>
      <w:r w:rsidRPr="00DF2975">
        <w:rPr>
          <w:rFonts w:ascii="Arial" w:hAnsi="Arial" w:cs="Arial"/>
          <w:i/>
          <w:iCs/>
          <w:sz w:val="20"/>
          <w:szCs w:val="20"/>
        </w:rPr>
        <w:t>ssa</w:t>
      </w:r>
      <w:r w:rsidRPr="00DF2975">
        <w:rPr>
          <w:rFonts w:ascii="Arial" w:hAnsi="Arial" w:cs="Arial"/>
          <w:i/>
          <w:iCs/>
          <w:spacing w:val="1"/>
          <w:sz w:val="20"/>
          <w:szCs w:val="20"/>
        </w:rPr>
        <w:t>g</w:t>
      </w:r>
      <w:r w:rsidRPr="00DF2975">
        <w:rPr>
          <w:rFonts w:ascii="Arial" w:hAnsi="Arial" w:cs="Arial"/>
          <w:i/>
          <w:iCs/>
          <w:sz w:val="20"/>
          <w:szCs w:val="20"/>
        </w:rPr>
        <w:t>e</w:t>
      </w:r>
      <w:r w:rsidRPr="00DF2975">
        <w:rPr>
          <w:rFonts w:ascii="Arial" w:hAnsi="Arial" w:cs="Arial"/>
          <w:i/>
          <w:iCs/>
          <w:spacing w:val="2"/>
          <w:sz w:val="20"/>
          <w:szCs w:val="20"/>
        </w:rPr>
        <w:t xml:space="preserve"> </w:t>
      </w:r>
      <w:r w:rsidRPr="00DF2975">
        <w:rPr>
          <w:rFonts w:ascii="Arial" w:hAnsi="Arial" w:cs="Arial"/>
          <w:i/>
          <w:iCs/>
          <w:sz w:val="20"/>
          <w:szCs w:val="20"/>
        </w:rPr>
        <w:t>f</w:t>
      </w:r>
      <w:r w:rsidRPr="00DF2975">
        <w:rPr>
          <w:rFonts w:ascii="Arial" w:hAnsi="Arial" w:cs="Arial"/>
          <w:i/>
          <w:iCs/>
          <w:spacing w:val="1"/>
          <w:sz w:val="20"/>
          <w:szCs w:val="20"/>
        </w:rPr>
        <w:t>o</w:t>
      </w:r>
      <w:r w:rsidRPr="00DF2975">
        <w:rPr>
          <w:rFonts w:ascii="Arial" w:hAnsi="Arial" w:cs="Arial"/>
          <w:i/>
          <w:iCs/>
          <w:sz w:val="20"/>
          <w:szCs w:val="20"/>
        </w:rPr>
        <w:t>rcé</w:t>
      </w:r>
      <w:r w:rsidRPr="00DF2975">
        <w:rPr>
          <w:rFonts w:ascii="Arial" w:hAnsi="Arial" w:cs="Arial"/>
          <w:i/>
          <w:iCs/>
          <w:spacing w:val="2"/>
          <w:sz w:val="20"/>
          <w:szCs w:val="20"/>
        </w:rPr>
        <w:t xml:space="preserve"> </w:t>
      </w:r>
      <w:r w:rsidRPr="00DF2975">
        <w:rPr>
          <w:rFonts w:ascii="Arial" w:hAnsi="Arial" w:cs="Arial"/>
          <w:i/>
          <w:iCs/>
          <w:sz w:val="20"/>
          <w:szCs w:val="20"/>
        </w:rPr>
        <w:t>en</w:t>
      </w:r>
      <w:r w:rsidRPr="00DF2975">
        <w:rPr>
          <w:rFonts w:ascii="Arial" w:hAnsi="Arial" w:cs="Arial"/>
          <w:i/>
          <w:iCs/>
          <w:spacing w:val="2"/>
          <w:sz w:val="20"/>
          <w:szCs w:val="20"/>
        </w:rPr>
        <w:t xml:space="preserve"> </w:t>
      </w:r>
      <w:r w:rsidRPr="00DF2975">
        <w:rPr>
          <w:rFonts w:ascii="Arial" w:hAnsi="Arial" w:cs="Arial"/>
          <w:i/>
          <w:iCs/>
          <w:sz w:val="20"/>
          <w:szCs w:val="20"/>
        </w:rPr>
        <w:t>séc</w:t>
      </w:r>
      <w:r w:rsidRPr="00DF2975">
        <w:rPr>
          <w:rFonts w:ascii="Arial" w:hAnsi="Arial" w:cs="Arial"/>
          <w:i/>
          <w:iCs/>
          <w:spacing w:val="1"/>
          <w:sz w:val="20"/>
          <w:szCs w:val="20"/>
        </w:rPr>
        <w:t>u</w:t>
      </w:r>
      <w:r w:rsidRPr="00DF2975">
        <w:rPr>
          <w:rFonts w:ascii="Arial" w:hAnsi="Arial" w:cs="Arial"/>
          <w:i/>
          <w:iCs/>
          <w:sz w:val="20"/>
          <w:szCs w:val="20"/>
        </w:rPr>
        <w:t>rité</w:t>
      </w:r>
      <w:r w:rsidRPr="00DF2975">
        <w:rPr>
          <w:rFonts w:ascii="Arial" w:hAnsi="Arial" w:cs="Arial"/>
          <w:i/>
          <w:iCs/>
          <w:spacing w:val="2"/>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evr</w:t>
      </w:r>
      <w:r w:rsidRPr="00DF2975">
        <w:rPr>
          <w:rFonts w:ascii="Arial" w:hAnsi="Arial" w:cs="Arial"/>
          <w:i/>
          <w:iCs/>
          <w:spacing w:val="1"/>
          <w:sz w:val="20"/>
          <w:szCs w:val="20"/>
        </w:rPr>
        <w:t>a</w:t>
      </w:r>
      <w:r w:rsidRPr="00DF2975">
        <w:rPr>
          <w:rFonts w:ascii="Arial" w:hAnsi="Arial" w:cs="Arial"/>
          <w:i/>
          <w:iCs/>
          <w:sz w:val="20"/>
          <w:szCs w:val="20"/>
        </w:rPr>
        <w:t>it</w:t>
      </w:r>
      <w:r w:rsidRPr="00DF2975">
        <w:rPr>
          <w:rFonts w:ascii="Arial" w:hAnsi="Arial" w:cs="Arial"/>
          <w:i/>
          <w:iCs/>
          <w:spacing w:val="2"/>
          <w:sz w:val="20"/>
          <w:szCs w:val="20"/>
        </w:rPr>
        <w:t xml:space="preserve"> </w:t>
      </w:r>
      <w:r w:rsidRPr="00DF2975">
        <w:rPr>
          <w:rFonts w:ascii="Arial" w:hAnsi="Arial" w:cs="Arial"/>
          <w:i/>
          <w:iCs/>
          <w:sz w:val="20"/>
          <w:szCs w:val="20"/>
        </w:rPr>
        <w:t>être im</w:t>
      </w:r>
      <w:r w:rsidRPr="00DF2975">
        <w:rPr>
          <w:rFonts w:ascii="Arial" w:hAnsi="Arial" w:cs="Arial"/>
          <w:i/>
          <w:iCs/>
          <w:spacing w:val="1"/>
          <w:sz w:val="20"/>
          <w:szCs w:val="20"/>
        </w:rPr>
        <w:t>p</w:t>
      </w:r>
      <w:r w:rsidRPr="00DF2975">
        <w:rPr>
          <w:rFonts w:ascii="Arial" w:hAnsi="Arial" w:cs="Arial"/>
          <w:i/>
          <w:iCs/>
          <w:sz w:val="20"/>
          <w:szCs w:val="20"/>
        </w:rPr>
        <w:t>licite</w:t>
      </w:r>
      <w:r w:rsidRPr="00DF2975">
        <w:rPr>
          <w:rFonts w:ascii="Arial" w:hAnsi="Arial" w:cs="Arial"/>
          <w:i/>
          <w:iCs/>
          <w:spacing w:val="1"/>
          <w:sz w:val="20"/>
          <w:szCs w:val="20"/>
        </w:rPr>
        <w:t xml:space="preserve"> o</w:t>
      </w:r>
      <w:r w:rsidRPr="00DF2975">
        <w:rPr>
          <w:rFonts w:ascii="Arial" w:hAnsi="Arial" w:cs="Arial"/>
          <w:i/>
          <w:iCs/>
          <w:sz w:val="20"/>
          <w:szCs w:val="20"/>
        </w:rPr>
        <w:t>u</w:t>
      </w:r>
      <w:r w:rsidRPr="00DF2975">
        <w:rPr>
          <w:rFonts w:ascii="Arial" w:hAnsi="Arial" w:cs="Arial"/>
          <w:i/>
          <w:iCs/>
          <w:spacing w:val="1"/>
          <w:sz w:val="20"/>
          <w:szCs w:val="20"/>
        </w:rPr>
        <w:t xml:space="preserve"> </w:t>
      </w:r>
      <w:r w:rsidRPr="00DF2975">
        <w:rPr>
          <w:rFonts w:ascii="Arial" w:hAnsi="Arial" w:cs="Arial"/>
          <w:i/>
          <w:iCs/>
          <w:sz w:val="20"/>
          <w:szCs w:val="20"/>
        </w:rPr>
        <w:t>ex</w:t>
      </w:r>
      <w:r w:rsidRPr="00DF2975">
        <w:rPr>
          <w:rFonts w:ascii="Arial" w:hAnsi="Arial" w:cs="Arial"/>
          <w:i/>
          <w:iCs/>
          <w:spacing w:val="1"/>
          <w:sz w:val="20"/>
          <w:szCs w:val="20"/>
        </w:rPr>
        <w:t>p</w:t>
      </w:r>
      <w:r w:rsidRPr="00DF2975">
        <w:rPr>
          <w:rFonts w:ascii="Arial" w:hAnsi="Arial" w:cs="Arial"/>
          <w:i/>
          <w:iCs/>
          <w:sz w:val="20"/>
          <w:szCs w:val="20"/>
        </w:rPr>
        <w:t>licite</w:t>
      </w:r>
      <w:r w:rsidRPr="00DF2975">
        <w:rPr>
          <w:rFonts w:ascii="Arial" w:hAnsi="Arial" w:cs="Arial"/>
          <w:i/>
          <w:iCs/>
          <w:spacing w:val="1"/>
          <w:sz w:val="20"/>
          <w:szCs w:val="20"/>
        </w:rPr>
        <w:t xml:space="preserve"> d</w:t>
      </w:r>
      <w:r w:rsidRPr="00DF2975">
        <w:rPr>
          <w:rFonts w:ascii="Arial" w:hAnsi="Arial" w:cs="Arial"/>
          <w:i/>
          <w:iCs/>
          <w:spacing w:val="-1"/>
          <w:sz w:val="20"/>
          <w:szCs w:val="20"/>
        </w:rPr>
        <w:t>a</w:t>
      </w:r>
      <w:r w:rsidRPr="00DF2975">
        <w:rPr>
          <w:rFonts w:ascii="Arial" w:hAnsi="Arial" w:cs="Arial"/>
          <w:i/>
          <w:iCs/>
          <w:spacing w:val="1"/>
          <w:sz w:val="20"/>
          <w:szCs w:val="20"/>
        </w:rPr>
        <w:t>n</w:t>
      </w:r>
      <w:r w:rsidRPr="00DF2975">
        <w:rPr>
          <w:rFonts w:ascii="Arial" w:hAnsi="Arial" w:cs="Arial"/>
          <w:i/>
          <w:iCs/>
          <w:sz w:val="20"/>
          <w:szCs w:val="20"/>
        </w:rPr>
        <w:t>s</w:t>
      </w:r>
      <w:r w:rsidRPr="00DF2975">
        <w:rPr>
          <w:rFonts w:ascii="Arial" w:hAnsi="Arial" w:cs="Arial"/>
          <w:i/>
          <w:iCs/>
          <w:spacing w:val="2"/>
          <w:sz w:val="20"/>
          <w:szCs w:val="20"/>
        </w:rPr>
        <w:t xml:space="preserve"> </w:t>
      </w:r>
      <w:r w:rsidRPr="00DF2975">
        <w:rPr>
          <w:rFonts w:ascii="Arial" w:hAnsi="Arial" w:cs="Arial"/>
          <w:i/>
          <w:iCs/>
          <w:spacing w:val="-2"/>
          <w:sz w:val="20"/>
          <w:szCs w:val="20"/>
        </w:rPr>
        <w:t>l</w:t>
      </w:r>
      <w:r w:rsidRPr="00DF2975">
        <w:rPr>
          <w:rFonts w:ascii="Arial" w:hAnsi="Arial" w:cs="Arial"/>
          <w:i/>
          <w:iCs/>
          <w:sz w:val="20"/>
          <w:szCs w:val="20"/>
        </w:rPr>
        <w:t>a</w:t>
      </w:r>
      <w:r w:rsidRPr="00DF2975">
        <w:rPr>
          <w:rFonts w:ascii="Arial" w:hAnsi="Arial" w:cs="Arial"/>
          <w:i/>
          <w:iCs/>
          <w:spacing w:val="1"/>
          <w:sz w:val="20"/>
          <w:szCs w:val="20"/>
        </w:rPr>
        <w:t xml:space="preserve"> </w:t>
      </w:r>
      <w:r w:rsidRPr="00DF2975">
        <w:rPr>
          <w:rFonts w:ascii="Arial" w:hAnsi="Arial" w:cs="Arial"/>
          <w:i/>
          <w:iCs/>
          <w:sz w:val="20"/>
          <w:szCs w:val="20"/>
        </w:rPr>
        <w:t>c</w:t>
      </w:r>
      <w:r w:rsidRPr="00DF2975">
        <w:rPr>
          <w:rFonts w:ascii="Arial" w:hAnsi="Arial" w:cs="Arial"/>
          <w:i/>
          <w:iCs/>
          <w:spacing w:val="1"/>
          <w:sz w:val="20"/>
          <w:szCs w:val="20"/>
        </w:rPr>
        <w:t>o</w:t>
      </w:r>
      <w:r w:rsidRPr="00DF2975">
        <w:rPr>
          <w:rFonts w:ascii="Arial" w:hAnsi="Arial" w:cs="Arial"/>
          <w:i/>
          <w:iCs/>
          <w:sz w:val="20"/>
          <w:szCs w:val="20"/>
        </w:rPr>
        <w:t>nstr</w:t>
      </w:r>
      <w:r w:rsidRPr="00DF2975">
        <w:rPr>
          <w:rFonts w:ascii="Arial" w:hAnsi="Arial" w:cs="Arial"/>
          <w:i/>
          <w:iCs/>
          <w:spacing w:val="1"/>
          <w:sz w:val="20"/>
          <w:szCs w:val="20"/>
        </w:rPr>
        <w:t>u</w:t>
      </w:r>
      <w:r w:rsidRPr="00DF2975">
        <w:rPr>
          <w:rFonts w:ascii="Arial" w:hAnsi="Arial" w:cs="Arial"/>
          <w:i/>
          <w:iCs/>
          <w:sz w:val="20"/>
          <w:szCs w:val="20"/>
        </w:rPr>
        <w:t>ction</w:t>
      </w:r>
      <w:r w:rsidRPr="00DF2975">
        <w:rPr>
          <w:rFonts w:ascii="Arial" w:hAnsi="Arial" w:cs="Arial"/>
          <w:i/>
          <w:iCs/>
          <w:spacing w:val="1"/>
          <w:sz w:val="20"/>
          <w:szCs w:val="20"/>
        </w:rPr>
        <w:t xml:space="preserve"> d</w:t>
      </w:r>
      <w:r w:rsidRPr="00DF2975">
        <w:rPr>
          <w:rFonts w:ascii="Arial" w:hAnsi="Arial" w:cs="Arial"/>
          <w:i/>
          <w:iCs/>
          <w:spacing w:val="-1"/>
          <w:sz w:val="20"/>
          <w:szCs w:val="20"/>
        </w:rPr>
        <w:t>’</w:t>
      </w:r>
      <w:r w:rsidRPr="00DF2975">
        <w:rPr>
          <w:rFonts w:ascii="Arial" w:hAnsi="Arial" w:cs="Arial"/>
          <w:i/>
          <w:iCs/>
          <w:spacing w:val="1"/>
          <w:sz w:val="20"/>
          <w:szCs w:val="20"/>
        </w:rPr>
        <w:t>u</w:t>
      </w:r>
      <w:r w:rsidRPr="00DF2975">
        <w:rPr>
          <w:rFonts w:ascii="Arial" w:hAnsi="Arial" w:cs="Arial"/>
          <w:i/>
          <w:iCs/>
          <w:sz w:val="20"/>
          <w:szCs w:val="20"/>
        </w:rPr>
        <w:t>n</w:t>
      </w:r>
      <w:r w:rsidRPr="00DF2975">
        <w:rPr>
          <w:rFonts w:ascii="Arial" w:hAnsi="Arial" w:cs="Arial"/>
          <w:i/>
          <w:iCs/>
          <w:spacing w:val="1"/>
          <w:sz w:val="20"/>
          <w:szCs w:val="20"/>
        </w:rPr>
        <w:t xml:space="preserve"> </w:t>
      </w:r>
      <w:r w:rsidRPr="00DF2975">
        <w:rPr>
          <w:rFonts w:ascii="Arial" w:hAnsi="Arial" w:cs="Arial"/>
          <w:i/>
          <w:iCs/>
          <w:sz w:val="20"/>
          <w:szCs w:val="20"/>
        </w:rPr>
        <w:t>rè</w:t>
      </w:r>
      <w:r w:rsidRPr="00DF2975">
        <w:rPr>
          <w:rFonts w:ascii="Arial" w:hAnsi="Arial" w:cs="Arial"/>
          <w:i/>
          <w:iCs/>
          <w:spacing w:val="1"/>
          <w:sz w:val="20"/>
          <w:szCs w:val="20"/>
        </w:rPr>
        <w:t>g</w:t>
      </w:r>
      <w:r w:rsidRPr="00DF2975">
        <w:rPr>
          <w:rFonts w:ascii="Arial" w:hAnsi="Arial" w:cs="Arial"/>
          <w:i/>
          <w:iCs/>
          <w:sz w:val="20"/>
          <w:szCs w:val="20"/>
        </w:rPr>
        <w:t>leme</w:t>
      </w:r>
      <w:r w:rsidRPr="00DF2975">
        <w:rPr>
          <w:rFonts w:ascii="Arial" w:hAnsi="Arial" w:cs="Arial"/>
          <w:i/>
          <w:iCs/>
          <w:spacing w:val="1"/>
          <w:sz w:val="20"/>
          <w:szCs w:val="20"/>
        </w:rPr>
        <w:t>n</w:t>
      </w:r>
      <w:r w:rsidRPr="00DF2975">
        <w:rPr>
          <w:rFonts w:ascii="Arial" w:hAnsi="Arial" w:cs="Arial"/>
          <w:i/>
          <w:iCs/>
          <w:sz w:val="20"/>
          <w:szCs w:val="20"/>
        </w:rPr>
        <w:t>t</w:t>
      </w:r>
      <w:r w:rsidRPr="00DF2975">
        <w:rPr>
          <w:rFonts w:ascii="Arial" w:hAnsi="Arial" w:cs="Arial"/>
          <w:i/>
          <w:iCs/>
          <w:spacing w:val="1"/>
          <w:sz w:val="20"/>
          <w:szCs w:val="20"/>
        </w:rPr>
        <w:t xml:space="preserve"> </w:t>
      </w:r>
      <w:r w:rsidRPr="00DF2975">
        <w:rPr>
          <w:rFonts w:ascii="Arial" w:hAnsi="Arial" w:cs="Arial"/>
          <w:i/>
          <w:iCs/>
          <w:sz w:val="20"/>
          <w:szCs w:val="20"/>
        </w:rPr>
        <w:t>de perf</w:t>
      </w:r>
      <w:r w:rsidRPr="00DF2975">
        <w:rPr>
          <w:rFonts w:ascii="Arial" w:hAnsi="Arial" w:cs="Arial"/>
          <w:i/>
          <w:iCs/>
          <w:spacing w:val="-1"/>
          <w:sz w:val="20"/>
          <w:szCs w:val="20"/>
        </w:rPr>
        <w:t>o</w:t>
      </w:r>
      <w:r w:rsidRPr="00DF2975">
        <w:rPr>
          <w:rFonts w:ascii="Arial" w:hAnsi="Arial" w:cs="Arial"/>
          <w:i/>
          <w:iCs/>
          <w:sz w:val="20"/>
          <w:szCs w:val="20"/>
        </w:rPr>
        <w:t>r</w:t>
      </w:r>
      <w:r w:rsidRPr="00DF2975">
        <w:rPr>
          <w:rFonts w:ascii="Arial" w:hAnsi="Arial" w:cs="Arial"/>
          <w:i/>
          <w:iCs/>
          <w:spacing w:val="-1"/>
          <w:sz w:val="20"/>
          <w:szCs w:val="20"/>
        </w:rPr>
        <w:t>ma</w:t>
      </w:r>
      <w:r w:rsidRPr="00DF2975">
        <w:rPr>
          <w:rFonts w:ascii="Arial" w:hAnsi="Arial" w:cs="Arial"/>
          <w:i/>
          <w:iCs/>
          <w:sz w:val="20"/>
          <w:szCs w:val="20"/>
        </w:rPr>
        <w:t>nc</w:t>
      </w:r>
      <w:r w:rsidRPr="00DF2975">
        <w:rPr>
          <w:rFonts w:ascii="Arial" w:hAnsi="Arial" w:cs="Arial"/>
          <w:i/>
          <w:iCs/>
          <w:spacing w:val="-1"/>
          <w:sz w:val="20"/>
          <w:szCs w:val="20"/>
        </w:rPr>
        <w:t>e</w:t>
      </w:r>
      <w:r w:rsidRPr="00DF2975">
        <w:rPr>
          <w:rFonts w:ascii="Arial" w:hAnsi="Arial" w:cs="Arial"/>
          <w:i/>
          <w:iCs/>
          <w:sz w:val="20"/>
          <w:szCs w:val="20"/>
        </w:rPr>
        <w:t>s.</w:t>
      </w:r>
      <w:r w:rsidRPr="00DF2975">
        <w:rPr>
          <w:rFonts w:ascii="Arial" w:hAnsi="Arial" w:cs="Arial"/>
          <w:i/>
          <w:iCs/>
          <w:spacing w:val="2"/>
          <w:sz w:val="20"/>
          <w:szCs w:val="20"/>
        </w:rPr>
        <w:t xml:space="preserve"> </w:t>
      </w:r>
      <w:r w:rsidRPr="00DF2975">
        <w:rPr>
          <w:rFonts w:ascii="Arial" w:hAnsi="Arial" w:cs="Arial"/>
          <w:i/>
          <w:iCs/>
          <w:sz w:val="20"/>
          <w:szCs w:val="20"/>
        </w:rPr>
        <w:t>Les</w:t>
      </w:r>
      <w:r w:rsidRPr="00DF2975">
        <w:rPr>
          <w:rFonts w:ascii="Arial" w:hAnsi="Arial" w:cs="Arial"/>
          <w:i/>
          <w:iCs/>
          <w:spacing w:val="1"/>
          <w:sz w:val="20"/>
          <w:szCs w:val="20"/>
        </w:rPr>
        <w:t xml:space="preserve"> </w:t>
      </w:r>
      <w:r w:rsidRPr="00DF2975">
        <w:rPr>
          <w:rFonts w:ascii="Arial" w:hAnsi="Arial" w:cs="Arial"/>
          <w:i/>
          <w:iCs/>
          <w:sz w:val="20"/>
          <w:szCs w:val="20"/>
        </w:rPr>
        <w:t>histor</w:t>
      </w:r>
      <w:r w:rsidRPr="00DF2975">
        <w:rPr>
          <w:rFonts w:ascii="Arial" w:hAnsi="Arial" w:cs="Arial"/>
          <w:i/>
          <w:iCs/>
          <w:spacing w:val="-2"/>
          <w:sz w:val="20"/>
          <w:szCs w:val="20"/>
        </w:rPr>
        <w:t>i</w:t>
      </w:r>
      <w:r w:rsidRPr="00DF2975">
        <w:rPr>
          <w:rFonts w:ascii="Arial" w:hAnsi="Arial" w:cs="Arial"/>
          <w:i/>
          <w:iCs/>
          <w:spacing w:val="-1"/>
          <w:sz w:val="20"/>
          <w:szCs w:val="20"/>
        </w:rPr>
        <w:t>q</w:t>
      </w:r>
      <w:r w:rsidRPr="00DF2975">
        <w:rPr>
          <w:rFonts w:ascii="Arial" w:hAnsi="Arial" w:cs="Arial"/>
          <w:i/>
          <w:iCs/>
          <w:sz w:val="20"/>
          <w:szCs w:val="20"/>
        </w:rPr>
        <w:t>ues</w:t>
      </w:r>
      <w:r w:rsidRPr="00DF2975">
        <w:rPr>
          <w:rFonts w:ascii="Arial" w:hAnsi="Arial" w:cs="Arial"/>
          <w:i/>
          <w:iCs/>
          <w:spacing w:val="1"/>
          <w:sz w:val="20"/>
          <w:szCs w:val="20"/>
        </w:rPr>
        <w:t xml:space="preserve"> </w:t>
      </w:r>
      <w:r w:rsidRPr="00DF2975">
        <w:rPr>
          <w:rFonts w:ascii="Arial" w:hAnsi="Arial" w:cs="Arial"/>
          <w:i/>
          <w:iCs/>
          <w:sz w:val="20"/>
          <w:szCs w:val="20"/>
        </w:rPr>
        <w:t>d</w:t>
      </w:r>
      <w:r w:rsidRPr="00DF2975">
        <w:rPr>
          <w:rFonts w:ascii="Arial" w:hAnsi="Arial" w:cs="Arial"/>
          <w:i/>
          <w:iCs/>
          <w:spacing w:val="-1"/>
          <w:sz w:val="20"/>
          <w:szCs w:val="20"/>
        </w:rPr>
        <w:t>’</w:t>
      </w:r>
      <w:r w:rsidRPr="00DF2975">
        <w:rPr>
          <w:rFonts w:ascii="Arial" w:hAnsi="Arial" w:cs="Arial"/>
          <w:i/>
          <w:iCs/>
          <w:sz w:val="20"/>
          <w:szCs w:val="20"/>
        </w:rPr>
        <w:t>accid</w:t>
      </w:r>
      <w:r w:rsidRPr="00DF2975">
        <w:rPr>
          <w:rFonts w:ascii="Arial" w:hAnsi="Arial" w:cs="Arial"/>
          <w:i/>
          <w:iCs/>
          <w:spacing w:val="-1"/>
          <w:sz w:val="20"/>
          <w:szCs w:val="20"/>
        </w:rPr>
        <w:t>e</w:t>
      </w:r>
      <w:r w:rsidRPr="00DF2975">
        <w:rPr>
          <w:rFonts w:ascii="Arial" w:hAnsi="Arial" w:cs="Arial"/>
          <w:i/>
          <w:iCs/>
          <w:sz w:val="20"/>
          <w:szCs w:val="20"/>
        </w:rPr>
        <w:t>n</w:t>
      </w:r>
      <w:r w:rsidRPr="00DF2975">
        <w:rPr>
          <w:rFonts w:ascii="Arial" w:hAnsi="Arial" w:cs="Arial"/>
          <w:i/>
          <w:iCs/>
          <w:spacing w:val="-2"/>
          <w:sz w:val="20"/>
          <w:szCs w:val="20"/>
        </w:rPr>
        <w:t>t</w:t>
      </w:r>
      <w:r w:rsidRPr="00DF2975">
        <w:rPr>
          <w:rFonts w:ascii="Arial" w:hAnsi="Arial" w:cs="Arial"/>
          <w:i/>
          <w:iCs/>
          <w:sz w:val="20"/>
          <w:szCs w:val="20"/>
        </w:rPr>
        <w:t>s</w:t>
      </w:r>
      <w:r w:rsidRPr="00DF2975">
        <w:rPr>
          <w:rFonts w:ascii="Arial" w:hAnsi="Arial" w:cs="Arial"/>
          <w:i/>
          <w:iCs/>
          <w:spacing w:val="2"/>
          <w:sz w:val="20"/>
          <w:szCs w:val="20"/>
        </w:rPr>
        <w:t xml:space="preserve"> </w:t>
      </w:r>
      <w:r w:rsidRPr="00DF2975">
        <w:rPr>
          <w:rFonts w:ascii="Arial" w:hAnsi="Arial" w:cs="Arial"/>
          <w:i/>
          <w:iCs/>
          <w:sz w:val="20"/>
          <w:szCs w:val="20"/>
        </w:rPr>
        <w:t>ai</w:t>
      </w:r>
      <w:r w:rsidRPr="00DF2975">
        <w:rPr>
          <w:rFonts w:ascii="Arial" w:hAnsi="Arial" w:cs="Arial"/>
          <w:i/>
          <w:iCs/>
          <w:spacing w:val="-1"/>
          <w:sz w:val="20"/>
          <w:szCs w:val="20"/>
        </w:rPr>
        <w:t>n</w:t>
      </w:r>
      <w:r w:rsidRPr="00DF2975">
        <w:rPr>
          <w:rFonts w:ascii="Arial" w:hAnsi="Arial" w:cs="Arial"/>
          <w:i/>
          <w:iCs/>
          <w:sz w:val="20"/>
          <w:szCs w:val="20"/>
        </w:rPr>
        <w:t>si</w:t>
      </w:r>
      <w:r w:rsidRPr="00DF2975">
        <w:rPr>
          <w:rFonts w:ascii="Arial" w:hAnsi="Arial" w:cs="Arial"/>
          <w:i/>
          <w:iCs/>
          <w:spacing w:val="1"/>
          <w:sz w:val="20"/>
          <w:szCs w:val="20"/>
        </w:rPr>
        <w:t xml:space="preserve"> </w:t>
      </w:r>
      <w:r w:rsidRPr="00DF2975">
        <w:rPr>
          <w:rFonts w:ascii="Arial" w:hAnsi="Arial" w:cs="Arial"/>
          <w:i/>
          <w:iCs/>
          <w:spacing w:val="-1"/>
          <w:sz w:val="20"/>
          <w:szCs w:val="20"/>
        </w:rPr>
        <w:t>q</w:t>
      </w:r>
      <w:r w:rsidRPr="00DF2975">
        <w:rPr>
          <w:rFonts w:ascii="Arial" w:hAnsi="Arial" w:cs="Arial"/>
          <w:i/>
          <w:iCs/>
          <w:spacing w:val="1"/>
          <w:sz w:val="20"/>
          <w:szCs w:val="20"/>
        </w:rPr>
        <w:t>u</w:t>
      </w:r>
      <w:r w:rsidRPr="00DF2975">
        <w:rPr>
          <w:rFonts w:ascii="Arial" w:hAnsi="Arial" w:cs="Arial"/>
          <w:i/>
          <w:iCs/>
          <w:sz w:val="20"/>
          <w:szCs w:val="20"/>
        </w:rPr>
        <w:t>e</w:t>
      </w:r>
      <w:r w:rsidRPr="00DF2975">
        <w:rPr>
          <w:rFonts w:ascii="Arial" w:hAnsi="Arial" w:cs="Arial"/>
          <w:i/>
          <w:iCs/>
          <w:spacing w:val="2"/>
          <w:sz w:val="20"/>
          <w:szCs w:val="20"/>
        </w:rPr>
        <w:t xml:space="preserve"> </w:t>
      </w:r>
      <w:r w:rsidRPr="00DF2975">
        <w:rPr>
          <w:rFonts w:ascii="Arial" w:hAnsi="Arial" w:cs="Arial"/>
          <w:i/>
          <w:iCs/>
          <w:sz w:val="20"/>
          <w:szCs w:val="20"/>
        </w:rPr>
        <w:t>les</w:t>
      </w:r>
      <w:r w:rsidRPr="00DF2975">
        <w:rPr>
          <w:rFonts w:ascii="Arial" w:hAnsi="Arial" w:cs="Arial"/>
          <w:i/>
          <w:iCs/>
          <w:spacing w:val="1"/>
          <w:sz w:val="20"/>
          <w:szCs w:val="20"/>
        </w:rPr>
        <w:t xml:space="preserve"> </w:t>
      </w:r>
      <w:r w:rsidRPr="00DF2975">
        <w:rPr>
          <w:rFonts w:ascii="Arial" w:hAnsi="Arial" w:cs="Arial"/>
          <w:i/>
          <w:iCs/>
          <w:sz w:val="20"/>
          <w:szCs w:val="20"/>
        </w:rPr>
        <w:t>d</w:t>
      </w:r>
      <w:r w:rsidRPr="00DF2975">
        <w:rPr>
          <w:rFonts w:ascii="Arial" w:hAnsi="Arial" w:cs="Arial"/>
          <w:i/>
          <w:iCs/>
          <w:spacing w:val="-1"/>
          <w:sz w:val="20"/>
          <w:szCs w:val="20"/>
        </w:rPr>
        <w:t>on</w:t>
      </w:r>
      <w:r w:rsidRPr="00DF2975">
        <w:rPr>
          <w:rFonts w:ascii="Arial" w:hAnsi="Arial" w:cs="Arial"/>
          <w:i/>
          <w:iCs/>
          <w:spacing w:val="1"/>
          <w:sz w:val="20"/>
          <w:szCs w:val="20"/>
        </w:rPr>
        <w:t>n</w:t>
      </w:r>
      <w:r w:rsidRPr="00DF2975">
        <w:rPr>
          <w:rFonts w:ascii="Arial" w:hAnsi="Arial" w:cs="Arial"/>
          <w:i/>
          <w:iCs/>
          <w:sz w:val="20"/>
          <w:szCs w:val="20"/>
        </w:rPr>
        <w:t>ées et</w:t>
      </w:r>
      <w:r w:rsidRPr="00DF2975">
        <w:rPr>
          <w:rFonts w:ascii="Arial" w:hAnsi="Arial" w:cs="Arial"/>
          <w:i/>
          <w:iCs/>
          <w:spacing w:val="1"/>
          <w:sz w:val="20"/>
          <w:szCs w:val="20"/>
        </w:rPr>
        <w:t xml:space="preserve"> </w:t>
      </w:r>
      <w:r w:rsidRPr="00DF2975">
        <w:rPr>
          <w:rFonts w:ascii="Arial" w:hAnsi="Arial" w:cs="Arial"/>
          <w:i/>
          <w:iCs/>
          <w:sz w:val="20"/>
          <w:szCs w:val="20"/>
        </w:rPr>
        <w:t>a</w:t>
      </w:r>
      <w:r w:rsidRPr="00DF2975">
        <w:rPr>
          <w:rFonts w:ascii="Arial" w:hAnsi="Arial" w:cs="Arial"/>
          <w:i/>
          <w:iCs/>
          <w:spacing w:val="-1"/>
          <w:sz w:val="20"/>
          <w:szCs w:val="20"/>
        </w:rPr>
        <w:t>n</w:t>
      </w:r>
      <w:r w:rsidRPr="00DF2975">
        <w:rPr>
          <w:rFonts w:ascii="Arial" w:hAnsi="Arial" w:cs="Arial"/>
          <w:i/>
          <w:iCs/>
          <w:sz w:val="20"/>
          <w:szCs w:val="20"/>
        </w:rPr>
        <w:t>alyses de sécurité</w:t>
      </w:r>
      <w:r w:rsidRPr="00DF2975">
        <w:rPr>
          <w:rFonts w:ascii="Arial" w:hAnsi="Arial" w:cs="Arial"/>
          <w:i/>
          <w:iCs/>
          <w:spacing w:val="1"/>
          <w:sz w:val="20"/>
          <w:szCs w:val="20"/>
        </w:rPr>
        <w:t xml:space="preserve"> </w:t>
      </w:r>
      <w:r w:rsidRPr="00DF2975">
        <w:rPr>
          <w:rFonts w:ascii="Arial" w:hAnsi="Arial" w:cs="Arial"/>
          <w:i/>
          <w:iCs/>
          <w:sz w:val="20"/>
          <w:szCs w:val="20"/>
        </w:rPr>
        <w:t>pert</w:t>
      </w:r>
      <w:r w:rsidRPr="00DF2975">
        <w:rPr>
          <w:rFonts w:ascii="Arial" w:hAnsi="Arial" w:cs="Arial"/>
          <w:i/>
          <w:iCs/>
          <w:spacing w:val="-2"/>
          <w:sz w:val="20"/>
          <w:szCs w:val="20"/>
        </w:rPr>
        <w:t>i</w:t>
      </w:r>
      <w:r w:rsidRPr="00DF2975">
        <w:rPr>
          <w:rFonts w:ascii="Arial" w:hAnsi="Arial" w:cs="Arial"/>
          <w:i/>
          <w:iCs/>
          <w:spacing w:val="1"/>
          <w:sz w:val="20"/>
          <w:szCs w:val="20"/>
        </w:rPr>
        <w:t>n</w:t>
      </w:r>
      <w:r w:rsidRPr="00DF2975">
        <w:rPr>
          <w:rFonts w:ascii="Arial" w:hAnsi="Arial" w:cs="Arial"/>
          <w:i/>
          <w:iCs/>
          <w:sz w:val="20"/>
          <w:szCs w:val="20"/>
        </w:rPr>
        <w:t>entes</w:t>
      </w:r>
      <w:r w:rsidRPr="00DF2975">
        <w:rPr>
          <w:rFonts w:ascii="Arial" w:hAnsi="Arial" w:cs="Arial"/>
          <w:i/>
          <w:iCs/>
          <w:spacing w:val="1"/>
          <w:sz w:val="20"/>
          <w:szCs w:val="20"/>
        </w:rPr>
        <w:t xml:space="preserve"> </w:t>
      </w:r>
      <w:r w:rsidRPr="00DF2975">
        <w:rPr>
          <w:rFonts w:ascii="Arial" w:hAnsi="Arial" w:cs="Arial"/>
          <w:i/>
          <w:iCs/>
          <w:spacing w:val="-1"/>
          <w:sz w:val="20"/>
          <w:szCs w:val="20"/>
        </w:rPr>
        <w:t>so</w:t>
      </w:r>
      <w:r w:rsidRPr="00DF2975">
        <w:rPr>
          <w:rFonts w:ascii="Arial" w:hAnsi="Arial" w:cs="Arial"/>
          <w:i/>
          <w:iCs/>
          <w:sz w:val="20"/>
          <w:szCs w:val="20"/>
        </w:rPr>
        <w:t>nt</w:t>
      </w:r>
      <w:r w:rsidRPr="00DF2975">
        <w:rPr>
          <w:rFonts w:ascii="Arial" w:hAnsi="Arial" w:cs="Arial"/>
          <w:i/>
          <w:iCs/>
          <w:spacing w:val="1"/>
          <w:sz w:val="20"/>
          <w:szCs w:val="20"/>
        </w:rPr>
        <w:t xml:space="preserve"> </w:t>
      </w:r>
      <w:r w:rsidRPr="00DF2975">
        <w:rPr>
          <w:rFonts w:ascii="Arial" w:hAnsi="Arial" w:cs="Arial"/>
          <w:i/>
          <w:iCs/>
          <w:sz w:val="20"/>
          <w:szCs w:val="20"/>
        </w:rPr>
        <w:t>e</w:t>
      </w:r>
      <w:r w:rsidRPr="00DF2975">
        <w:rPr>
          <w:rFonts w:ascii="Arial" w:hAnsi="Arial" w:cs="Arial"/>
          <w:i/>
          <w:iCs/>
          <w:spacing w:val="-1"/>
          <w:sz w:val="20"/>
          <w:szCs w:val="20"/>
        </w:rPr>
        <w:t>s</w:t>
      </w:r>
      <w:r w:rsidRPr="00DF2975">
        <w:rPr>
          <w:rFonts w:ascii="Arial" w:hAnsi="Arial" w:cs="Arial"/>
          <w:i/>
          <w:iCs/>
          <w:sz w:val="20"/>
          <w:szCs w:val="20"/>
        </w:rPr>
        <w:t>sentielles</w:t>
      </w:r>
      <w:r w:rsidRPr="00DF2975">
        <w:rPr>
          <w:rFonts w:ascii="Arial" w:hAnsi="Arial" w:cs="Arial"/>
          <w:i/>
          <w:iCs/>
          <w:spacing w:val="1"/>
          <w:sz w:val="20"/>
          <w:szCs w:val="20"/>
        </w:rPr>
        <w:t xml:space="preserve"> </w:t>
      </w:r>
      <w:r w:rsidRPr="00DF2975">
        <w:rPr>
          <w:rFonts w:ascii="Arial" w:hAnsi="Arial" w:cs="Arial"/>
          <w:i/>
          <w:iCs/>
          <w:sz w:val="20"/>
          <w:szCs w:val="20"/>
        </w:rPr>
        <w:t>à</w:t>
      </w:r>
      <w:r w:rsidRPr="00DF2975">
        <w:rPr>
          <w:rFonts w:ascii="Arial" w:hAnsi="Arial" w:cs="Arial"/>
          <w:i/>
          <w:iCs/>
          <w:spacing w:val="1"/>
          <w:sz w:val="20"/>
          <w:szCs w:val="20"/>
        </w:rPr>
        <w:t xml:space="preserve"> </w:t>
      </w:r>
      <w:r w:rsidRPr="00DF2975">
        <w:rPr>
          <w:rFonts w:ascii="Arial" w:hAnsi="Arial" w:cs="Arial"/>
          <w:i/>
          <w:iCs/>
          <w:sz w:val="20"/>
          <w:szCs w:val="20"/>
        </w:rPr>
        <w:t>l’</w:t>
      </w:r>
      <w:r w:rsidRPr="00DF2975">
        <w:rPr>
          <w:rFonts w:ascii="Arial" w:hAnsi="Arial" w:cs="Arial"/>
          <w:i/>
          <w:iCs/>
          <w:spacing w:val="-1"/>
          <w:sz w:val="20"/>
          <w:szCs w:val="20"/>
        </w:rPr>
        <w:t>é</w:t>
      </w:r>
      <w:r w:rsidRPr="00DF2975">
        <w:rPr>
          <w:rFonts w:ascii="Arial" w:hAnsi="Arial" w:cs="Arial"/>
          <w:i/>
          <w:iCs/>
          <w:sz w:val="20"/>
          <w:szCs w:val="20"/>
        </w:rPr>
        <w:t>la</w:t>
      </w:r>
      <w:r w:rsidRPr="00DF2975">
        <w:rPr>
          <w:rFonts w:ascii="Arial" w:hAnsi="Arial" w:cs="Arial"/>
          <w:i/>
          <w:iCs/>
          <w:spacing w:val="-1"/>
          <w:sz w:val="20"/>
          <w:szCs w:val="20"/>
        </w:rPr>
        <w:t>b</w:t>
      </w:r>
      <w:r w:rsidRPr="00DF2975">
        <w:rPr>
          <w:rFonts w:ascii="Arial" w:hAnsi="Arial" w:cs="Arial"/>
          <w:i/>
          <w:iCs/>
          <w:sz w:val="20"/>
          <w:szCs w:val="20"/>
        </w:rPr>
        <w:t>o</w:t>
      </w:r>
      <w:r w:rsidRPr="00DF2975">
        <w:rPr>
          <w:rFonts w:ascii="Arial" w:hAnsi="Arial" w:cs="Arial"/>
          <w:i/>
          <w:iCs/>
          <w:spacing w:val="-1"/>
          <w:sz w:val="20"/>
          <w:szCs w:val="20"/>
        </w:rPr>
        <w:t>r</w:t>
      </w:r>
      <w:r w:rsidRPr="00DF2975">
        <w:rPr>
          <w:rFonts w:ascii="Arial" w:hAnsi="Arial" w:cs="Arial"/>
          <w:i/>
          <w:iCs/>
          <w:sz w:val="20"/>
          <w:szCs w:val="20"/>
        </w:rPr>
        <w:t xml:space="preserve">ation </w:t>
      </w:r>
      <w:r w:rsidRPr="00DF2975">
        <w:rPr>
          <w:rFonts w:ascii="Arial" w:hAnsi="Arial" w:cs="Arial"/>
          <w:i/>
          <w:iCs/>
          <w:spacing w:val="-1"/>
          <w:sz w:val="20"/>
          <w:szCs w:val="20"/>
        </w:rPr>
        <w:t>d</w:t>
      </w:r>
      <w:r w:rsidRPr="00DF2975">
        <w:rPr>
          <w:rFonts w:ascii="Arial" w:hAnsi="Arial" w:cs="Arial"/>
          <w:i/>
          <w:iCs/>
          <w:sz w:val="20"/>
          <w:szCs w:val="20"/>
        </w:rPr>
        <w:t>’</w:t>
      </w:r>
      <w:r w:rsidRPr="00DF2975">
        <w:rPr>
          <w:rFonts w:ascii="Arial" w:hAnsi="Arial" w:cs="Arial"/>
          <w:i/>
          <w:iCs/>
          <w:spacing w:val="-1"/>
          <w:sz w:val="20"/>
          <w:szCs w:val="20"/>
        </w:rPr>
        <w:t>u</w:t>
      </w:r>
      <w:r w:rsidRPr="00DF2975">
        <w:rPr>
          <w:rFonts w:ascii="Arial" w:hAnsi="Arial" w:cs="Arial"/>
          <w:i/>
          <w:iCs/>
          <w:sz w:val="20"/>
          <w:szCs w:val="20"/>
        </w:rPr>
        <w:t>n</w:t>
      </w:r>
      <w:r w:rsidRPr="00DF2975">
        <w:rPr>
          <w:rFonts w:ascii="Arial" w:hAnsi="Arial" w:cs="Arial"/>
          <w:i/>
          <w:iCs/>
          <w:spacing w:val="2"/>
          <w:sz w:val="20"/>
          <w:szCs w:val="20"/>
        </w:rPr>
        <w:t xml:space="preserve"> </w:t>
      </w:r>
      <w:r w:rsidRPr="00DF2975">
        <w:rPr>
          <w:rFonts w:ascii="Arial" w:hAnsi="Arial" w:cs="Arial"/>
          <w:i/>
          <w:iCs/>
          <w:sz w:val="20"/>
          <w:szCs w:val="20"/>
        </w:rPr>
        <w:t>r</w:t>
      </w:r>
      <w:r w:rsidRPr="00DF2975">
        <w:rPr>
          <w:rFonts w:ascii="Arial" w:hAnsi="Arial" w:cs="Arial"/>
          <w:i/>
          <w:iCs/>
          <w:spacing w:val="-1"/>
          <w:sz w:val="20"/>
          <w:szCs w:val="20"/>
        </w:rPr>
        <w:t>è</w:t>
      </w:r>
      <w:r w:rsidRPr="00DF2975">
        <w:rPr>
          <w:rFonts w:ascii="Arial" w:hAnsi="Arial" w:cs="Arial"/>
          <w:i/>
          <w:iCs/>
          <w:sz w:val="20"/>
          <w:szCs w:val="20"/>
        </w:rPr>
        <w:t>glem</w:t>
      </w:r>
      <w:r w:rsidRPr="00DF2975">
        <w:rPr>
          <w:rFonts w:ascii="Arial" w:hAnsi="Arial" w:cs="Arial"/>
          <w:i/>
          <w:iCs/>
          <w:spacing w:val="-1"/>
          <w:sz w:val="20"/>
          <w:szCs w:val="20"/>
        </w:rPr>
        <w:t>e</w:t>
      </w:r>
      <w:r w:rsidRPr="00DF2975">
        <w:rPr>
          <w:rFonts w:ascii="Arial" w:hAnsi="Arial" w:cs="Arial"/>
          <w:i/>
          <w:iCs/>
          <w:spacing w:val="1"/>
          <w:sz w:val="20"/>
          <w:szCs w:val="20"/>
        </w:rPr>
        <w:t>n</w:t>
      </w:r>
      <w:r w:rsidRPr="00DF2975">
        <w:rPr>
          <w:rFonts w:ascii="Arial" w:hAnsi="Arial" w:cs="Arial"/>
          <w:i/>
          <w:iCs/>
          <w:sz w:val="20"/>
          <w:szCs w:val="20"/>
        </w:rPr>
        <w:t>t</w:t>
      </w:r>
      <w:r w:rsidRPr="00DF2975">
        <w:rPr>
          <w:rFonts w:ascii="Arial" w:hAnsi="Arial" w:cs="Arial"/>
          <w:i/>
          <w:iCs/>
          <w:spacing w:val="1"/>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’exp</w:t>
      </w:r>
      <w:r w:rsidRPr="00DF2975">
        <w:rPr>
          <w:rFonts w:ascii="Arial" w:hAnsi="Arial" w:cs="Arial"/>
          <w:i/>
          <w:iCs/>
          <w:spacing w:val="-2"/>
          <w:sz w:val="20"/>
          <w:szCs w:val="20"/>
        </w:rPr>
        <w:t>l</w:t>
      </w:r>
      <w:r w:rsidRPr="00DF2975">
        <w:rPr>
          <w:rFonts w:ascii="Arial" w:hAnsi="Arial" w:cs="Arial"/>
          <w:i/>
          <w:iCs/>
          <w:spacing w:val="1"/>
          <w:sz w:val="20"/>
          <w:szCs w:val="20"/>
        </w:rPr>
        <w:t>o</w:t>
      </w:r>
      <w:r w:rsidRPr="00DF2975">
        <w:rPr>
          <w:rFonts w:ascii="Arial" w:hAnsi="Arial" w:cs="Arial"/>
          <w:i/>
          <w:iCs/>
          <w:sz w:val="20"/>
          <w:szCs w:val="20"/>
        </w:rPr>
        <w:t>it</w:t>
      </w:r>
      <w:r w:rsidRPr="00DF2975">
        <w:rPr>
          <w:rFonts w:ascii="Arial" w:hAnsi="Arial" w:cs="Arial"/>
          <w:i/>
          <w:iCs/>
          <w:spacing w:val="1"/>
          <w:sz w:val="20"/>
          <w:szCs w:val="20"/>
        </w:rPr>
        <w:t>a</w:t>
      </w:r>
      <w:r w:rsidRPr="00DF2975">
        <w:rPr>
          <w:rFonts w:ascii="Arial" w:hAnsi="Arial" w:cs="Arial"/>
          <w:i/>
          <w:iCs/>
          <w:sz w:val="20"/>
          <w:szCs w:val="20"/>
        </w:rPr>
        <w:t xml:space="preserve">tion </w:t>
      </w:r>
      <w:r w:rsidRPr="00DF2975">
        <w:rPr>
          <w:rFonts w:ascii="Arial" w:hAnsi="Arial" w:cs="Arial"/>
          <w:i/>
          <w:iCs/>
          <w:spacing w:val="-1"/>
          <w:sz w:val="20"/>
          <w:szCs w:val="20"/>
        </w:rPr>
        <w:t>d</w:t>
      </w:r>
      <w:r w:rsidRPr="00DF2975">
        <w:rPr>
          <w:rFonts w:ascii="Arial" w:hAnsi="Arial" w:cs="Arial"/>
          <w:i/>
          <w:iCs/>
          <w:sz w:val="20"/>
          <w:szCs w:val="20"/>
        </w:rPr>
        <w:t>ans ce</w:t>
      </w:r>
      <w:r w:rsidRPr="00DF2975">
        <w:rPr>
          <w:rFonts w:ascii="Arial" w:hAnsi="Arial" w:cs="Arial"/>
          <w:i/>
          <w:iCs/>
          <w:spacing w:val="1"/>
          <w:sz w:val="20"/>
          <w:szCs w:val="20"/>
        </w:rPr>
        <w:t xml:space="preserve"> </w:t>
      </w:r>
      <w:r w:rsidRPr="00DF2975">
        <w:rPr>
          <w:rFonts w:ascii="Arial" w:hAnsi="Arial" w:cs="Arial"/>
          <w:i/>
          <w:iCs/>
          <w:spacing w:val="-1"/>
          <w:sz w:val="20"/>
          <w:szCs w:val="20"/>
        </w:rPr>
        <w:t>do</w:t>
      </w:r>
      <w:r w:rsidRPr="00DF2975">
        <w:rPr>
          <w:rFonts w:ascii="Arial" w:hAnsi="Arial" w:cs="Arial"/>
          <w:i/>
          <w:iCs/>
          <w:sz w:val="20"/>
          <w:szCs w:val="20"/>
        </w:rPr>
        <w:t>ma</w:t>
      </w:r>
      <w:r w:rsidRPr="00DF2975">
        <w:rPr>
          <w:rFonts w:ascii="Arial" w:hAnsi="Arial" w:cs="Arial"/>
          <w:i/>
          <w:iCs/>
          <w:spacing w:val="-2"/>
          <w:sz w:val="20"/>
          <w:szCs w:val="20"/>
        </w:rPr>
        <w:t>i</w:t>
      </w:r>
      <w:r w:rsidRPr="00DF2975">
        <w:rPr>
          <w:rFonts w:ascii="Arial" w:hAnsi="Arial" w:cs="Arial"/>
          <w:i/>
          <w:iCs/>
          <w:spacing w:val="-1"/>
          <w:sz w:val="20"/>
          <w:szCs w:val="20"/>
        </w:rPr>
        <w:t>n</w:t>
      </w:r>
      <w:r w:rsidRPr="00DF2975">
        <w:rPr>
          <w:rFonts w:ascii="Arial" w:hAnsi="Arial" w:cs="Arial"/>
          <w:i/>
          <w:iCs/>
          <w:sz w:val="20"/>
          <w:szCs w:val="20"/>
        </w:rPr>
        <w:t>e.</w:t>
      </w:r>
      <w:r w:rsidRPr="00DF2975">
        <w:rPr>
          <w:rFonts w:ascii="Arial" w:hAnsi="Arial" w:cs="Arial"/>
          <w:i/>
          <w:iCs/>
          <w:spacing w:val="1"/>
          <w:sz w:val="20"/>
          <w:szCs w:val="20"/>
        </w:rPr>
        <w:t xml:space="preserve"> </w:t>
      </w:r>
      <w:r w:rsidRPr="00DF2975">
        <w:rPr>
          <w:rFonts w:ascii="Arial" w:hAnsi="Arial" w:cs="Arial"/>
          <w:i/>
          <w:iCs/>
          <w:sz w:val="20"/>
          <w:szCs w:val="20"/>
        </w:rPr>
        <w:t>Les exigences ainsi</w:t>
      </w:r>
      <w:r w:rsidRPr="00DF2975">
        <w:rPr>
          <w:rFonts w:ascii="Arial" w:hAnsi="Arial" w:cs="Arial"/>
          <w:i/>
          <w:iCs/>
          <w:spacing w:val="1"/>
          <w:sz w:val="20"/>
          <w:szCs w:val="20"/>
        </w:rPr>
        <w:t xml:space="preserve"> </w:t>
      </w:r>
      <w:r w:rsidRPr="00DF2975">
        <w:rPr>
          <w:rFonts w:ascii="Arial" w:hAnsi="Arial" w:cs="Arial"/>
          <w:i/>
          <w:iCs/>
          <w:spacing w:val="-1"/>
          <w:sz w:val="20"/>
          <w:szCs w:val="20"/>
        </w:rPr>
        <w:t>p</w:t>
      </w:r>
      <w:r w:rsidRPr="00DF2975">
        <w:rPr>
          <w:rFonts w:ascii="Arial" w:hAnsi="Arial" w:cs="Arial"/>
          <w:i/>
          <w:iCs/>
          <w:sz w:val="20"/>
          <w:szCs w:val="20"/>
        </w:rPr>
        <w:t>r</w:t>
      </w:r>
      <w:r w:rsidRPr="00DF2975">
        <w:rPr>
          <w:rFonts w:ascii="Arial" w:hAnsi="Arial" w:cs="Arial"/>
          <w:i/>
          <w:iCs/>
          <w:spacing w:val="-1"/>
          <w:sz w:val="20"/>
          <w:szCs w:val="20"/>
        </w:rPr>
        <w:t>od</w:t>
      </w:r>
      <w:r w:rsidRPr="00DF2975">
        <w:rPr>
          <w:rFonts w:ascii="Arial" w:hAnsi="Arial" w:cs="Arial"/>
          <w:i/>
          <w:iCs/>
          <w:spacing w:val="1"/>
          <w:sz w:val="20"/>
          <w:szCs w:val="20"/>
        </w:rPr>
        <w:t>u</w:t>
      </w:r>
      <w:r w:rsidRPr="00DF2975">
        <w:rPr>
          <w:rFonts w:ascii="Arial" w:hAnsi="Arial" w:cs="Arial"/>
          <w:i/>
          <w:iCs/>
          <w:sz w:val="20"/>
          <w:szCs w:val="20"/>
        </w:rPr>
        <w:t>ites</w:t>
      </w:r>
      <w:r w:rsidRPr="00DF2975">
        <w:rPr>
          <w:rFonts w:ascii="Arial" w:hAnsi="Arial" w:cs="Arial"/>
          <w:i/>
          <w:iCs/>
          <w:spacing w:val="2"/>
          <w:sz w:val="20"/>
          <w:szCs w:val="20"/>
        </w:rPr>
        <w:t xml:space="preserve"> </w:t>
      </w:r>
      <w:r w:rsidRPr="00DF2975">
        <w:rPr>
          <w:rFonts w:ascii="Arial" w:hAnsi="Arial" w:cs="Arial"/>
          <w:i/>
          <w:iCs/>
          <w:sz w:val="20"/>
          <w:szCs w:val="20"/>
        </w:rPr>
        <w:t>pe</w:t>
      </w:r>
      <w:r w:rsidRPr="00DF2975">
        <w:rPr>
          <w:rFonts w:ascii="Arial" w:hAnsi="Arial" w:cs="Arial"/>
          <w:i/>
          <w:iCs/>
          <w:spacing w:val="-1"/>
          <w:sz w:val="20"/>
          <w:szCs w:val="20"/>
        </w:rPr>
        <w:t>u</w:t>
      </w:r>
      <w:r w:rsidRPr="00DF2975">
        <w:rPr>
          <w:rFonts w:ascii="Arial" w:hAnsi="Arial" w:cs="Arial"/>
          <w:i/>
          <w:iCs/>
          <w:sz w:val="20"/>
          <w:szCs w:val="20"/>
        </w:rPr>
        <w:t>vent</w:t>
      </w:r>
      <w:r w:rsidRPr="00DF2975">
        <w:rPr>
          <w:rFonts w:ascii="Arial" w:hAnsi="Arial" w:cs="Arial"/>
          <w:i/>
          <w:iCs/>
          <w:spacing w:val="1"/>
          <w:sz w:val="20"/>
          <w:szCs w:val="20"/>
        </w:rPr>
        <w:t xml:space="preserve"> </w:t>
      </w:r>
      <w:r w:rsidRPr="00DF2975">
        <w:rPr>
          <w:rFonts w:ascii="Arial" w:hAnsi="Arial" w:cs="Arial"/>
          <w:i/>
          <w:iCs/>
          <w:sz w:val="20"/>
          <w:szCs w:val="20"/>
        </w:rPr>
        <w:t>pr</w:t>
      </w:r>
      <w:r w:rsidRPr="00DF2975">
        <w:rPr>
          <w:rFonts w:ascii="Arial" w:hAnsi="Arial" w:cs="Arial"/>
          <w:i/>
          <w:iCs/>
          <w:spacing w:val="-1"/>
          <w:sz w:val="20"/>
          <w:szCs w:val="20"/>
        </w:rPr>
        <w:t>e</w:t>
      </w:r>
      <w:r w:rsidRPr="00DF2975">
        <w:rPr>
          <w:rFonts w:ascii="Arial" w:hAnsi="Arial" w:cs="Arial"/>
          <w:i/>
          <w:iCs/>
          <w:spacing w:val="1"/>
          <w:sz w:val="20"/>
          <w:szCs w:val="20"/>
        </w:rPr>
        <w:t>n</w:t>
      </w:r>
      <w:r w:rsidRPr="00DF2975">
        <w:rPr>
          <w:rFonts w:ascii="Arial" w:hAnsi="Arial" w:cs="Arial"/>
          <w:i/>
          <w:iCs/>
          <w:spacing w:val="-1"/>
          <w:sz w:val="20"/>
          <w:szCs w:val="20"/>
        </w:rPr>
        <w:t>d</w:t>
      </w:r>
      <w:r w:rsidRPr="00DF2975">
        <w:rPr>
          <w:rFonts w:ascii="Arial" w:hAnsi="Arial" w:cs="Arial"/>
          <w:i/>
          <w:iCs/>
          <w:sz w:val="20"/>
          <w:szCs w:val="20"/>
        </w:rPr>
        <w:t>re</w:t>
      </w:r>
      <w:r w:rsidRPr="00DF2975">
        <w:rPr>
          <w:rFonts w:ascii="Arial" w:hAnsi="Arial" w:cs="Arial"/>
          <w:i/>
          <w:iCs/>
          <w:spacing w:val="2"/>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iverses</w:t>
      </w:r>
      <w:r w:rsidRPr="00DF2975">
        <w:rPr>
          <w:rFonts w:ascii="Arial" w:hAnsi="Arial" w:cs="Arial"/>
          <w:i/>
          <w:iCs/>
          <w:spacing w:val="3"/>
          <w:sz w:val="20"/>
          <w:szCs w:val="20"/>
        </w:rPr>
        <w:t xml:space="preserve"> </w:t>
      </w:r>
      <w:r w:rsidRPr="00DF2975">
        <w:rPr>
          <w:rFonts w:ascii="Arial" w:hAnsi="Arial" w:cs="Arial"/>
          <w:i/>
          <w:iCs/>
          <w:sz w:val="20"/>
          <w:szCs w:val="20"/>
        </w:rPr>
        <w:t>f</w:t>
      </w:r>
      <w:r w:rsidRPr="00DF2975">
        <w:rPr>
          <w:rFonts w:ascii="Arial" w:hAnsi="Arial" w:cs="Arial"/>
          <w:i/>
          <w:iCs/>
          <w:spacing w:val="1"/>
          <w:sz w:val="20"/>
          <w:szCs w:val="20"/>
        </w:rPr>
        <w:t>o</w:t>
      </w:r>
      <w:r w:rsidRPr="00DF2975">
        <w:rPr>
          <w:rFonts w:ascii="Arial" w:hAnsi="Arial" w:cs="Arial"/>
          <w:i/>
          <w:iCs/>
          <w:spacing w:val="-1"/>
          <w:sz w:val="20"/>
          <w:szCs w:val="20"/>
        </w:rPr>
        <w:t>r</w:t>
      </w:r>
      <w:r w:rsidRPr="00DF2975">
        <w:rPr>
          <w:rFonts w:ascii="Arial" w:hAnsi="Arial" w:cs="Arial"/>
          <w:i/>
          <w:iCs/>
          <w:sz w:val="20"/>
          <w:szCs w:val="20"/>
        </w:rPr>
        <w:t>me</w:t>
      </w:r>
      <w:r w:rsidRPr="00DF2975">
        <w:rPr>
          <w:rFonts w:ascii="Arial" w:hAnsi="Arial" w:cs="Arial"/>
          <w:i/>
          <w:iCs/>
          <w:spacing w:val="-1"/>
          <w:sz w:val="20"/>
          <w:szCs w:val="20"/>
        </w:rPr>
        <w:t>s</w:t>
      </w:r>
      <w:r w:rsidRPr="00DF2975">
        <w:rPr>
          <w:rFonts w:ascii="Arial" w:hAnsi="Arial" w:cs="Arial"/>
          <w:i/>
          <w:iCs/>
          <w:sz w:val="20"/>
          <w:szCs w:val="20"/>
        </w:rPr>
        <w:t>,</w:t>
      </w:r>
      <w:r w:rsidRPr="00DF2975">
        <w:rPr>
          <w:rFonts w:ascii="Arial" w:hAnsi="Arial" w:cs="Arial"/>
          <w:i/>
          <w:iCs/>
          <w:spacing w:val="2"/>
          <w:sz w:val="20"/>
          <w:szCs w:val="20"/>
        </w:rPr>
        <w:t xml:space="preserve"> </w:t>
      </w:r>
      <w:r w:rsidRPr="00DF2975">
        <w:rPr>
          <w:rFonts w:ascii="Arial" w:hAnsi="Arial" w:cs="Arial"/>
          <w:i/>
          <w:iCs/>
          <w:sz w:val="20"/>
          <w:szCs w:val="20"/>
        </w:rPr>
        <w:t>c</w:t>
      </w:r>
      <w:r w:rsidRPr="00DF2975">
        <w:rPr>
          <w:rFonts w:ascii="Arial" w:hAnsi="Arial" w:cs="Arial"/>
          <w:i/>
          <w:iCs/>
          <w:spacing w:val="-1"/>
          <w:sz w:val="20"/>
          <w:szCs w:val="20"/>
        </w:rPr>
        <w:t>om</w:t>
      </w:r>
      <w:r w:rsidRPr="00DF2975">
        <w:rPr>
          <w:rFonts w:ascii="Arial" w:hAnsi="Arial" w:cs="Arial"/>
          <w:i/>
          <w:iCs/>
          <w:sz w:val="20"/>
          <w:szCs w:val="20"/>
        </w:rPr>
        <w:t>me</w:t>
      </w:r>
      <w:r w:rsidRPr="00DF2975">
        <w:rPr>
          <w:rFonts w:ascii="Arial" w:hAnsi="Arial" w:cs="Arial"/>
          <w:i/>
          <w:iCs/>
          <w:spacing w:val="1"/>
          <w:sz w:val="20"/>
          <w:szCs w:val="20"/>
        </w:rPr>
        <w:t xml:space="preserve"> </w:t>
      </w:r>
      <w:r w:rsidRPr="00DF2975">
        <w:rPr>
          <w:rFonts w:ascii="Arial" w:hAnsi="Arial" w:cs="Arial"/>
          <w:i/>
          <w:iCs/>
          <w:spacing w:val="-1"/>
          <w:sz w:val="20"/>
          <w:szCs w:val="20"/>
        </w:rPr>
        <w:t>u</w:t>
      </w:r>
      <w:r w:rsidRPr="00DF2975">
        <w:rPr>
          <w:rFonts w:ascii="Arial" w:hAnsi="Arial" w:cs="Arial"/>
          <w:i/>
          <w:iCs/>
          <w:spacing w:val="1"/>
          <w:sz w:val="20"/>
          <w:szCs w:val="20"/>
        </w:rPr>
        <w:t>n</w:t>
      </w:r>
      <w:r w:rsidRPr="00DF2975">
        <w:rPr>
          <w:rFonts w:ascii="Arial" w:hAnsi="Arial" w:cs="Arial"/>
          <w:i/>
          <w:iCs/>
          <w:sz w:val="20"/>
          <w:szCs w:val="20"/>
        </w:rPr>
        <w:t>e</w:t>
      </w:r>
      <w:r w:rsidRPr="00DF2975">
        <w:rPr>
          <w:rFonts w:ascii="Arial" w:hAnsi="Arial" w:cs="Arial"/>
          <w:i/>
          <w:iCs/>
          <w:spacing w:val="1"/>
          <w:sz w:val="20"/>
          <w:szCs w:val="20"/>
        </w:rPr>
        <w:t xml:space="preserve"> </w:t>
      </w:r>
      <w:r w:rsidRPr="00DF2975">
        <w:rPr>
          <w:rFonts w:ascii="Arial" w:hAnsi="Arial" w:cs="Arial"/>
          <w:i/>
          <w:iCs/>
          <w:sz w:val="20"/>
          <w:szCs w:val="20"/>
        </w:rPr>
        <w:t>d</w:t>
      </w:r>
      <w:r w:rsidRPr="00DF2975">
        <w:rPr>
          <w:rFonts w:ascii="Arial" w:hAnsi="Arial" w:cs="Arial"/>
          <w:i/>
          <w:iCs/>
          <w:spacing w:val="-1"/>
          <w:sz w:val="20"/>
          <w:szCs w:val="20"/>
        </w:rPr>
        <w:t>é</w:t>
      </w:r>
      <w:r w:rsidRPr="00DF2975">
        <w:rPr>
          <w:rFonts w:ascii="Arial" w:hAnsi="Arial" w:cs="Arial"/>
          <w:i/>
          <w:iCs/>
          <w:sz w:val="20"/>
          <w:szCs w:val="20"/>
        </w:rPr>
        <w:t>sig</w:t>
      </w:r>
      <w:r w:rsidRPr="00DF2975">
        <w:rPr>
          <w:rFonts w:ascii="Arial" w:hAnsi="Arial" w:cs="Arial"/>
          <w:i/>
          <w:iCs/>
          <w:spacing w:val="-1"/>
          <w:sz w:val="20"/>
          <w:szCs w:val="20"/>
        </w:rPr>
        <w:t>n</w:t>
      </w:r>
      <w:r w:rsidRPr="00DF2975">
        <w:rPr>
          <w:rFonts w:ascii="Arial" w:hAnsi="Arial" w:cs="Arial"/>
          <w:i/>
          <w:iCs/>
          <w:sz w:val="20"/>
          <w:szCs w:val="20"/>
        </w:rPr>
        <w:t>ati</w:t>
      </w:r>
      <w:r w:rsidRPr="00DF2975">
        <w:rPr>
          <w:rFonts w:ascii="Arial" w:hAnsi="Arial" w:cs="Arial"/>
          <w:i/>
          <w:iCs/>
          <w:spacing w:val="-1"/>
          <w:sz w:val="20"/>
          <w:szCs w:val="20"/>
        </w:rPr>
        <w:t>o</w:t>
      </w:r>
      <w:r w:rsidRPr="00DF2975">
        <w:rPr>
          <w:rFonts w:ascii="Arial" w:hAnsi="Arial" w:cs="Arial"/>
          <w:i/>
          <w:iCs/>
          <w:sz w:val="20"/>
          <w:szCs w:val="20"/>
        </w:rPr>
        <w:t>n</w:t>
      </w:r>
      <w:r w:rsidRPr="00DF2975">
        <w:rPr>
          <w:rFonts w:ascii="Arial" w:hAnsi="Arial" w:cs="Arial"/>
          <w:i/>
          <w:iCs/>
          <w:spacing w:val="2"/>
          <w:sz w:val="20"/>
          <w:szCs w:val="20"/>
        </w:rPr>
        <w:t xml:space="preserve"> </w:t>
      </w:r>
      <w:r w:rsidRPr="00DF2975">
        <w:rPr>
          <w:rFonts w:ascii="Arial" w:hAnsi="Arial" w:cs="Arial"/>
          <w:i/>
          <w:iCs/>
          <w:sz w:val="20"/>
          <w:szCs w:val="20"/>
        </w:rPr>
        <w:t>de</w:t>
      </w:r>
      <w:r w:rsidRPr="00DF2975">
        <w:rPr>
          <w:rFonts w:ascii="Arial" w:hAnsi="Arial" w:cs="Arial"/>
          <w:i/>
          <w:iCs/>
          <w:spacing w:val="1"/>
          <w:sz w:val="20"/>
          <w:szCs w:val="20"/>
        </w:rPr>
        <w:t xml:space="preserve"> </w:t>
      </w:r>
      <w:r w:rsidRPr="00DF2975">
        <w:rPr>
          <w:rFonts w:ascii="Arial" w:hAnsi="Arial" w:cs="Arial"/>
          <w:i/>
          <w:iCs/>
          <w:sz w:val="20"/>
          <w:szCs w:val="20"/>
        </w:rPr>
        <w:t>r</w:t>
      </w:r>
      <w:r w:rsidRPr="00DF2975">
        <w:rPr>
          <w:rFonts w:ascii="Arial" w:hAnsi="Arial" w:cs="Arial"/>
          <w:i/>
          <w:iCs/>
          <w:spacing w:val="-1"/>
          <w:sz w:val="20"/>
          <w:szCs w:val="20"/>
        </w:rPr>
        <w:t>é</w:t>
      </w:r>
      <w:r w:rsidRPr="00DF2975">
        <w:rPr>
          <w:rFonts w:ascii="Arial" w:hAnsi="Arial" w:cs="Arial"/>
          <w:i/>
          <w:iCs/>
          <w:sz w:val="20"/>
          <w:szCs w:val="20"/>
        </w:rPr>
        <w:t>gi</w:t>
      </w:r>
      <w:r w:rsidRPr="00DF2975">
        <w:rPr>
          <w:rFonts w:ascii="Arial" w:hAnsi="Arial" w:cs="Arial"/>
          <w:i/>
          <w:iCs/>
          <w:spacing w:val="-1"/>
          <w:sz w:val="20"/>
          <w:szCs w:val="20"/>
        </w:rPr>
        <w:t>o</w:t>
      </w:r>
      <w:r w:rsidRPr="00DF2975">
        <w:rPr>
          <w:rFonts w:ascii="Arial" w:hAnsi="Arial" w:cs="Arial"/>
          <w:i/>
          <w:iCs/>
          <w:spacing w:val="1"/>
          <w:sz w:val="20"/>
          <w:szCs w:val="20"/>
        </w:rPr>
        <w:t>n</w:t>
      </w:r>
      <w:r w:rsidRPr="00DF2975">
        <w:rPr>
          <w:rFonts w:ascii="Arial" w:hAnsi="Arial" w:cs="Arial"/>
          <w:i/>
          <w:iCs/>
          <w:sz w:val="20"/>
          <w:szCs w:val="20"/>
        </w:rPr>
        <w:t>s</w:t>
      </w:r>
      <w:r w:rsidRPr="00DF2975">
        <w:rPr>
          <w:rFonts w:ascii="Arial" w:hAnsi="Arial" w:cs="Arial"/>
          <w:i/>
          <w:iCs/>
          <w:spacing w:val="1"/>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’e</w:t>
      </w:r>
      <w:r w:rsidRPr="00DF2975">
        <w:rPr>
          <w:rFonts w:ascii="Arial" w:hAnsi="Arial" w:cs="Arial"/>
          <w:i/>
          <w:iCs/>
          <w:spacing w:val="-1"/>
          <w:sz w:val="20"/>
          <w:szCs w:val="20"/>
        </w:rPr>
        <w:t>x</w:t>
      </w:r>
      <w:r w:rsidRPr="00DF2975">
        <w:rPr>
          <w:rFonts w:ascii="Arial" w:hAnsi="Arial" w:cs="Arial"/>
          <w:i/>
          <w:iCs/>
          <w:sz w:val="20"/>
          <w:szCs w:val="20"/>
        </w:rPr>
        <w:t>ploit</w:t>
      </w:r>
      <w:r w:rsidRPr="00DF2975">
        <w:rPr>
          <w:rFonts w:ascii="Arial" w:hAnsi="Arial" w:cs="Arial"/>
          <w:i/>
          <w:iCs/>
          <w:spacing w:val="1"/>
          <w:sz w:val="20"/>
          <w:szCs w:val="20"/>
        </w:rPr>
        <w:t>a</w:t>
      </w:r>
      <w:r w:rsidRPr="00DF2975">
        <w:rPr>
          <w:rFonts w:ascii="Arial" w:hAnsi="Arial" w:cs="Arial"/>
          <w:i/>
          <w:iCs/>
          <w:sz w:val="20"/>
          <w:szCs w:val="20"/>
        </w:rPr>
        <w:t>ti</w:t>
      </w:r>
      <w:r w:rsidRPr="00DF2975">
        <w:rPr>
          <w:rFonts w:ascii="Arial" w:hAnsi="Arial" w:cs="Arial"/>
          <w:i/>
          <w:iCs/>
          <w:spacing w:val="1"/>
          <w:sz w:val="20"/>
          <w:szCs w:val="20"/>
        </w:rPr>
        <w:t>o</w:t>
      </w:r>
      <w:r w:rsidRPr="00DF2975">
        <w:rPr>
          <w:rFonts w:ascii="Arial" w:hAnsi="Arial" w:cs="Arial"/>
          <w:i/>
          <w:iCs/>
          <w:sz w:val="20"/>
          <w:szCs w:val="20"/>
        </w:rPr>
        <w:t>n</w:t>
      </w:r>
      <w:r w:rsidRPr="00DF2975">
        <w:rPr>
          <w:rFonts w:ascii="Arial" w:hAnsi="Arial" w:cs="Arial"/>
          <w:i/>
          <w:iCs/>
          <w:spacing w:val="1"/>
          <w:sz w:val="20"/>
          <w:szCs w:val="20"/>
        </w:rPr>
        <w:t xml:space="preserve"> </w:t>
      </w:r>
      <w:r w:rsidRPr="00DF2975">
        <w:rPr>
          <w:rFonts w:ascii="Arial" w:hAnsi="Arial" w:cs="Arial"/>
          <w:i/>
          <w:iCs/>
          <w:spacing w:val="-1"/>
          <w:sz w:val="20"/>
          <w:szCs w:val="20"/>
        </w:rPr>
        <w:t>a</w:t>
      </w:r>
      <w:r w:rsidRPr="00DF2975">
        <w:rPr>
          <w:rFonts w:ascii="Arial" w:hAnsi="Arial" w:cs="Arial"/>
          <w:i/>
          <w:iCs/>
          <w:sz w:val="20"/>
          <w:szCs w:val="20"/>
        </w:rPr>
        <w:t>pp</w:t>
      </w:r>
      <w:r w:rsidRPr="00DF2975">
        <w:rPr>
          <w:rFonts w:ascii="Arial" w:hAnsi="Arial" w:cs="Arial"/>
          <w:i/>
          <w:iCs/>
          <w:spacing w:val="-1"/>
          <w:sz w:val="20"/>
          <w:szCs w:val="20"/>
        </w:rPr>
        <w:t>ro</w:t>
      </w:r>
      <w:r w:rsidRPr="00DF2975">
        <w:rPr>
          <w:rFonts w:ascii="Arial" w:hAnsi="Arial" w:cs="Arial"/>
          <w:i/>
          <w:iCs/>
          <w:spacing w:val="1"/>
          <w:sz w:val="20"/>
          <w:szCs w:val="20"/>
        </w:rPr>
        <w:t>u</w:t>
      </w:r>
      <w:r w:rsidRPr="00DF2975">
        <w:rPr>
          <w:rFonts w:ascii="Arial" w:hAnsi="Arial" w:cs="Arial"/>
          <w:i/>
          <w:iCs/>
          <w:sz w:val="20"/>
          <w:szCs w:val="20"/>
        </w:rPr>
        <w:t>v</w:t>
      </w:r>
      <w:r w:rsidRPr="00DF2975">
        <w:rPr>
          <w:rFonts w:ascii="Arial" w:hAnsi="Arial" w:cs="Arial"/>
          <w:i/>
          <w:iCs/>
          <w:spacing w:val="-1"/>
          <w:sz w:val="20"/>
          <w:szCs w:val="20"/>
        </w:rPr>
        <w:t>é</w:t>
      </w:r>
      <w:r w:rsidRPr="00DF2975">
        <w:rPr>
          <w:rFonts w:ascii="Arial" w:hAnsi="Arial" w:cs="Arial"/>
          <w:i/>
          <w:iCs/>
          <w:sz w:val="20"/>
          <w:szCs w:val="20"/>
        </w:rPr>
        <w:t>es,</w:t>
      </w:r>
      <w:r w:rsidRPr="00DF2975">
        <w:rPr>
          <w:rFonts w:ascii="Arial" w:hAnsi="Arial" w:cs="Arial"/>
          <w:i/>
          <w:iCs/>
          <w:spacing w:val="2"/>
          <w:sz w:val="20"/>
          <w:szCs w:val="20"/>
        </w:rPr>
        <w:t xml:space="preserve"> </w:t>
      </w:r>
      <w:r w:rsidRPr="00DF2975">
        <w:rPr>
          <w:rFonts w:ascii="Arial" w:hAnsi="Arial" w:cs="Arial"/>
          <w:i/>
          <w:iCs/>
          <w:sz w:val="20"/>
          <w:szCs w:val="20"/>
        </w:rPr>
        <w:t>de routes</w:t>
      </w:r>
      <w:r w:rsidRPr="00DF2975">
        <w:rPr>
          <w:rFonts w:ascii="Arial" w:hAnsi="Arial" w:cs="Arial"/>
          <w:i/>
          <w:iCs/>
          <w:spacing w:val="-1"/>
          <w:sz w:val="20"/>
          <w:szCs w:val="20"/>
        </w:rPr>
        <w:t xml:space="preserve"> </w:t>
      </w:r>
      <w:r w:rsidRPr="00DF2975">
        <w:rPr>
          <w:rFonts w:ascii="Arial" w:hAnsi="Arial" w:cs="Arial"/>
          <w:i/>
          <w:iCs/>
          <w:sz w:val="20"/>
          <w:szCs w:val="20"/>
        </w:rPr>
        <w:t>de</w:t>
      </w:r>
      <w:r w:rsidRPr="00DF2975">
        <w:rPr>
          <w:rFonts w:ascii="Arial" w:hAnsi="Arial" w:cs="Arial"/>
          <w:i/>
          <w:iCs/>
          <w:spacing w:val="-1"/>
          <w:sz w:val="20"/>
          <w:szCs w:val="20"/>
        </w:rPr>
        <w:t xml:space="preserve"> </w:t>
      </w:r>
      <w:r w:rsidRPr="00DF2975">
        <w:rPr>
          <w:rFonts w:ascii="Arial" w:hAnsi="Arial" w:cs="Arial"/>
          <w:i/>
          <w:iCs/>
          <w:sz w:val="20"/>
          <w:szCs w:val="20"/>
        </w:rPr>
        <w:t>vol et</w:t>
      </w:r>
      <w:r w:rsidRPr="00DF2975">
        <w:rPr>
          <w:rFonts w:ascii="Arial" w:hAnsi="Arial" w:cs="Arial"/>
          <w:i/>
          <w:iCs/>
          <w:spacing w:val="-1"/>
          <w:sz w:val="20"/>
          <w:szCs w:val="20"/>
        </w:rPr>
        <w:t xml:space="preserve"> </w:t>
      </w:r>
      <w:r w:rsidRPr="00DF2975">
        <w:rPr>
          <w:rFonts w:ascii="Arial" w:hAnsi="Arial" w:cs="Arial"/>
          <w:i/>
          <w:iCs/>
          <w:sz w:val="20"/>
          <w:szCs w:val="20"/>
        </w:rPr>
        <w:t>de</w:t>
      </w:r>
      <w:r w:rsidRPr="00DF2975">
        <w:rPr>
          <w:rFonts w:ascii="Arial" w:hAnsi="Arial" w:cs="Arial"/>
          <w:i/>
          <w:iCs/>
          <w:spacing w:val="1"/>
          <w:sz w:val="20"/>
          <w:szCs w:val="20"/>
        </w:rPr>
        <w:t xml:space="preserve"> </w:t>
      </w:r>
      <w:r w:rsidRPr="00DF2975">
        <w:rPr>
          <w:rFonts w:ascii="Arial" w:hAnsi="Arial" w:cs="Arial"/>
          <w:i/>
          <w:iCs/>
          <w:spacing w:val="-1"/>
          <w:sz w:val="20"/>
          <w:szCs w:val="20"/>
        </w:rPr>
        <w:t>c</w:t>
      </w:r>
      <w:r w:rsidRPr="00DF2975">
        <w:rPr>
          <w:rFonts w:ascii="Arial" w:hAnsi="Arial" w:cs="Arial"/>
          <w:i/>
          <w:iCs/>
          <w:sz w:val="20"/>
          <w:szCs w:val="20"/>
        </w:rPr>
        <w:t>ritères</w:t>
      </w:r>
      <w:r w:rsidRPr="00DF2975">
        <w:rPr>
          <w:rFonts w:ascii="Arial" w:hAnsi="Arial" w:cs="Arial"/>
          <w:i/>
          <w:iCs/>
          <w:spacing w:val="1"/>
          <w:sz w:val="20"/>
          <w:szCs w:val="20"/>
        </w:rPr>
        <w:t xml:space="preserve"> </w:t>
      </w:r>
      <w:r w:rsidRPr="00DF2975">
        <w:rPr>
          <w:rFonts w:ascii="Arial" w:hAnsi="Arial" w:cs="Arial"/>
          <w:i/>
          <w:iCs/>
          <w:sz w:val="20"/>
          <w:szCs w:val="20"/>
        </w:rPr>
        <w:t>de</w:t>
      </w:r>
      <w:r w:rsidRPr="00DF2975">
        <w:rPr>
          <w:rFonts w:ascii="Arial" w:hAnsi="Arial" w:cs="Arial"/>
          <w:i/>
          <w:iCs/>
          <w:spacing w:val="-2"/>
          <w:sz w:val="20"/>
          <w:szCs w:val="20"/>
        </w:rPr>
        <w:t xml:space="preserve"> </w:t>
      </w:r>
      <w:r w:rsidRPr="00DF2975">
        <w:rPr>
          <w:rFonts w:ascii="Arial" w:hAnsi="Arial" w:cs="Arial"/>
          <w:i/>
          <w:iCs/>
          <w:sz w:val="20"/>
          <w:szCs w:val="20"/>
        </w:rPr>
        <w:t>fran</w:t>
      </w:r>
      <w:r w:rsidRPr="00DF2975">
        <w:rPr>
          <w:rFonts w:ascii="Arial" w:hAnsi="Arial" w:cs="Arial"/>
          <w:i/>
          <w:iCs/>
          <w:spacing w:val="-1"/>
          <w:sz w:val="20"/>
          <w:szCs w:val="20"/>
        </w:rPr>
        <w:t>c</w:t>
      </w:r>
      <w:r w:rsidRPr="00DF2975">
        <w:rPr>
          <w:rFonts w:ascii="Arial" w:hAnsi="Arial" w:cs="Arial"/>
          <w:i/>
          <w:iCs/>
          <w:sz w:val="20"/>
          <w:szCs w:val="20"/>
        </w:rPr>
        <w:t>hiss</w:t>
      </w:r>
      <w:r w:rsidRPr="00DF2975">
        <w:rPr>
          <w:rFonts w:ascii="Arial" w:hAnsi="Arial" w:cs="Arial"/>
          <w:i/>
          <w:iCs/>
          <w:spacing w:val="-1"/>
          <w:sz w:val="20"/>
          <w:szCs w:val="20"/>
        </w:rPr>
        <w:t>e</w:t>
      </w:r>
      <w:r w:rsidRPr="00DF2975">
        <w:rPr>
          <w:rFonts w:ascii="Arial" w:hAnsi="Arial" w:cs="Arial"/>
          <w:i/>
          <w:iCs/>
          <w:sz w:val="20"/>
          <w:szCs w:val="20"/>
        </w:rPr>
        <w:t>ment</w:t>
      </w:r>
      <w:r w:rsidRPr="00DF2975">
        <w:rPr>
          <w:rFonts w:ascii="Arial" w:hAnsi="Arial" w:cs="Arial"/>
          <w:i/>
          <w:iCs/>
          <w:spacing w:val="-1"/>
          <w:sz w:val="20"/>
          <w:szCs w:val="20"/>
        </w:rPr>
        <w:t xml:space="preserve"> d</w:t>
      </w:r>
      <w:r w:rsidRPr="00DF2975">
        <w:rPr>
          <w:rFonts w:ascii="Arial" w:hAnsi="Arial" w:cs="Arial"/>
          <w:i/>
          <w:iCs/>
          <w:sz w:val="20"/>
          <w:szCs w:val="20"/>
        </w:rPr>
        <w:t>’</w:t>
      </w:r>
      <w:r w:rsidRPr="00DF2975">
        <w:rPr>
          <w:rFonts w:ascii="Arial" w:hAnsi="Arial" w:cs="Arial"/>
          <w:i/>
          <w:iCs/>
          <w:spacing w:val="-1"/>
          <w:sz w:val="20"/>
          <w:szCs w:val="20"/>
        </w:rPr>
        <w:t>o</w:t>
      </w:r>
      <w:r w:rsidRPr="00DF2975">
        <w:rPr>
          <w:rFonts w:ascii="Arial" w:hAnsi="Arial" w:cs="Arial"/>
          <w:i/>
          <w:iCs/>
          <w:spacing w:val="1"/>
          <w:sz w:val="20"/>
          <w:szCs w:val="20"/>
        </w:rPr>
        <w:t>b</w:t>
      </w:r>
      <w:r w:rsidRPr="00DF2975">
        <w:rPr>
          <w:rFonts w:ascii="Arial" w:hAnsi="Arial" w:cs="Arial"/>
          <w:i/>
          <w:iCs/>
          <w:sz w:val="20"/>
          <w:szCs w:val="20"/>
        </w:rPr>
        <w:t>stacle</w:t>
      </w:r>
      <w:r w:rsidRPr="00DF2975">
        <w:rPr>
          <w:rFonts w:ascii="Arial" w:hAnsi="Arial" w:cs="Arial"/>
          <w:i/>
          <w:iCs/>
          <w:spacing w:val="-1"/>
          <w:sz w:val="20"/>
          <w:szCs w:val="20"/>
        </w:rPr>
        <w:t>s</w:t>
      </w:r>
      <w:r w:rsidRPr="00DF2975">
        <w:rPr>
          <w:rFonts w:ascii="Arial" w:hAnsi="Arial" w:cs="Arial"/>
          <w:i/>
          <w:iCs/>
          <w:sz w:val="20"/>
          <w:szCs w:val="20"/>
        </w:rPr>
        <w:t>.</w:t>
      </w:r>
    </w:p>
    <w:p w14:paraId="60910DF6" w14:textId="4110381D" w:rsidR="00C64791" w:rsidRPr="00DF2975" w:rsidRDefault="00C64791" w:rsidP="00C64791">
      <w:pPr>
        <w:spacing w:before="120" w:after="120" w:line="360" w:lineRule="auto"/>
        <w:ind w:left="142" w:firstLine="425"/>
        <w:jc w:val="both"/>
        <w:rPr>
          <w:rFonts w:ascii="Arial" w:hAnsi="Arial" w:cs="Arial"/>
          <w:i/>
          <w:iCs/>
          <w:spacing w:val="-1"/>
          <w:sz w:val="20"/>
          <w:szCs w:val="20"/>
        </w:rPr>
      </w:pPr>
      <w:r w:rsidRPr="00DF2975">
        <w:rPr>
          <w:rFonts w:ascii="Arial" w:hAnsi="Arial" w:cs="Arial"/>
          <w:i/>
          <w:iCs/>
          <w:spacing w:val="-1"/>
          <w:sz w:val="20"/>
          <w:szCs w:val="20"/>
        </w:rPr>
        <w:t>Note 2.— S’il y a des routes permettant d’accéder à des aires appropriées pour un atterrissage forcé en sécurité, ces routes devraient être utilisées pour entrer dans une zone habitée et en sortir. Dans le cas contraire, l’évaluation de l’opération pourrait prendre en compte certains facteurs d’atténuation, tels que la fiabilité du système de propulsion durant les courtes périodes où le survol d’une aire appropriée d’atterrissage forcé en sécurité n’est pas possible.</w:t>
      </w:r>
    </w:p>
    <w:p w14:paraId="3AB3100E" w14:textId="77777777" w:rsidR="00541081" w:rsidRDefault="00541081" w:rsidP="00C64791">
      <w:pPr>
        <w:widowControl w:val="0"/>
        <w:autoSpaceDE w:val="0"/>
        <w:autoSpaceDN w:val="0"/>
        <w:adjustRightInd w:val="0"/>
        <w:spacing w:after="0" w:line="200" w:lineRule="exact"/>
        <w:jc w:val="center"/>
        <w:rPr>
          <w:rFonts w:ascii="Arial" w:hAnsi="Arial" w:cs="Arial"/>
          <w:b/>
          <w:bCs/>
          <w:sz w:val="20"/>
          <w:szCs w:val="20"/>
        </w:rPr>
      </w:pPr>
    </w:p>
    <w:p w14:paraId="016E32DD" w14:textId="77777777" w:rsidR="00541081" w:rsidRDefault="00541081" w:rsidP="00C64791">
      <w:pPr>
        <w:widowControl w:val="0"/>
        <w:autoSpaceDE w:val="0"/>
        <w:autoSpaceDN w:val="0"/>
        <w:adjustRightInd w:val="0"/>
        <w:spacing w:after="0" w:line="200" w:lineRule="exact"/>
        <w:jc w:val="center"/>
        <w:rPr>
          <w:rFonts w:ascii="Arial" w:hAnsi="Arial" w:cs="Arial"/>
          <w:b/>
          <w:bCs/>
          <w:sz w:val="20"/>
          <w:szCs w:val="20"/>
        </w:rPr>
      </w:pPr>
    </w:p>
    <w:p w14:paraId="1C21700C" w14:textId="77777777" w:rsidR="00541081" w:rsidRDefault="00541081" w:rsidP="00C64791">
      <w:pPr>
        <w:widowControl w:val="0"/>
        <w:autoSpaceDE w:val="0"/>
        <w:autoSpaceDN w:val="0"/>
        <w:adjustRightInd w:val="0"/>
        <w:spacing w:after="0" w:line="200" w:lineRule="exact"/>
        <w:jc w:val="center"/>
        <w:rPr>
          <w:rFonts w:ascii="Arial" w:hAnsi="Arial" w:cs="Arial"/>
          <w:b/>
          <w:bCs/>
          <w:sz w:val="20"/>
          <w:szCs w:val="20"/>
        </w:rPr>
      </w:pPr>
    </w:p>
    <w:p w14:paraId="37990E46" w14:textId="77777777" w:rsidR="00541081" w:rsidRDefault="00541081" w:rsidP="00C64791">
      <w:pPr>
        <w:widowControl w:val="0"/>
        <w:autoSpaceDE w:val="0"/>
        <w:autoSpaceDN w:val="0"/>
        <w:adjustRightInd w:val="0"/>
        <w:spacing w:after="0" w:line="200" w:lineRule="exact"/>
        <w:jc w:val="center"/>
        <w:rPr>
          <w:rFonts w:ascii="Arial" w:hAnsi="Arial" w:cs="Arial"/>
          <w:b/>
          <w:bCs/>
          <w:sz w:val="20"/>
          <w:szCs w:val="20"/>
        </w:rPr>
      </w:pPr>
    </w:p>
    <w:p w14:paraId="75F731B9" w14:textId="77777777" w:rsidR="00541081" w:rsidRDefault="00541081" w:rsidP="00C64791">
      <w:pPr>
        <w:widowControl w:val="0"/>
        <w:autoSpaceDE w:val="0"/>
        <w:autoSpaceDN w:val="0"/>
        <w:adjustRightInd w:val="0"/>
        <w:spacing w:after="0" w:line="200" w:lineRule="exact"/>
        <w:jc w:val="center"/>
        <w:rPr>
          <w:rFonts w:ascii="Arial" w:hAnsi="Arial" w:cs="Arial"/>
          <w:b/>
          <w:bCs/>
          <w:sz w:val="20"/>
          <w:szCs w:val="20"/>
        </w:rPr>
      </w:pPr>
    </w:p>
    <w:p w14:paraId="676E976F" w14:textId="77777777" w:rsidR="00541081" w:rsidRDefault="00541081" w:rsidP="00C64791">
      <w:pPr>
        <w:widowControl w:val="0"/>
        <w:autoSpaceDE w:val="0"/>
        <w:autoSpaceDN w:val="0"/>
        <w:adjustRightInd w:val="0"/>
        <w:spacing w:after="0" w:line="200" w:lineRule="exact"/>
        <w:jc w:val="center"/>
        <w:rPr>
          <w:rFonts w:ascii="Arial" w:hAnsi="Arial" w:cs="Arial"/>
          <w:b/>
          <w:bCs/>
          <w:sz w:val="20"/>
          <w:szCs w:val="20"/>
        </w:rPr>
      </w:pPr>
    </w:p>
    <w:p w14:paraId="646194EC" w14:textId="77777777" w:rsidR="00541081" w:rsidRDefault="00541081" w:rsidP="00C64791">
      <w:pPr>
        <w:widowControl w:val="0"/>
        <w:autoSpaceDE w:val="0"/>
        <w:autoSpaceDN w:val="0"/>
        <w:adjustRightInd w:val="0"/>
        <w:spacing w:after="0" w:line="200" w:lineRule="exact"/>
        <w:jc w:val="center"/>
        <w:rPr>
          <w:rFonts w:ascii="Arial" w:hAnsi="Arial" w:cs="Arial"/>
          <w:b/>
          <w:bCs/>
          <w:sz w:val="20"/>
          <w:szCs w:val="20"/>
        </w:rPr>
      </w:pPr>
    </w:p>
    <w:p w14:paraId="52AA80D7" w14:textId="77777777" w:rsidR="00541081" w:rsidRDefault="00541081" w:rsidP="00C64791">
      <w:pPr>
        <w:widowControl w:val="0"/>
        <w:autoSpaceDE w:val="0"/>
        <w:autoSpaceDN w:val="0"/>
        <w:adjustRightInd w:val="0"/>
        <w:spacing w:after="0" w:line="200" w:lineRule="exact"/>
        <w:jc w:val="center"/>
        <w:rPr>
          <w:rFonts w:ascii="Arial" w:hAnsi="Arial" w:cs="Arial"/>
          <w:b/>
          <w:bCs/>
          <w:sz w:val="20"/>
          <w:szCs w:val="20"/>
        </w:rPr>
      </w:pPr>
    </w:p>
    <w:p w14:paraId="16E278B7" w14:textId="77777777" w:rsidR="00541081" w:rsidRDefault="00541081" w:rsidP="00C64791">
      <w:pPr>
        <w:widowControl w:val="0"/>
        <w:autoSpaceDE w:val="0"/>
        <w:autoSpaceDN w:val="0"/>
        <w:adjustRightInd w:val="0"/>
        <w:spacing w:after="0" w:line="200" w:lineRule="exact"/>
        <w:jc w:val="center"/>
        <w:rPr>
          <w:rFonts w:ascii="Arial" w:hAnsi="Arial" w:cs="Arial"/>
          <w:b/>
          <w:bCs/>
          <w:sz w:val="20"/>
          <w:szCs w:val="20"/>
        </w:rPr>
      </w:pPr>
    </w:p>
    <w:p w14:paraId="3E6DF2F9" w14:textId="77777777" w:rsidR="00541081" w:rsidRDefault="00541081" w:rsidP="00C64791">
      <w:pPr>
        <w:widowControl w:val="0"/>
        <w:autoSpaceDE w:val="0"/>
        <w:autoSpaceDN w:val="0"/>
        <w:adjustRightInd w:val="0"/>
        <w:spacing w:after="0" w:line="200" w:lineRule="exact"/>
        <w:jc w:val="center"/>
        <w:rPr>
          <w:rFonts w:ascii="Arial" w:hAnsi="Arial" w:cs="Arial"/>
          <w:b/>
          <w:bCs/>
          <w:sz w:val="20"/>
          <w:szCs w:val="20"/>
        </w:rPr>
      </w:pPr>
    </w:p>
    <w:p w14:paraId="4CD84DCD" w14:textId="77777777" w:rsidR="00541081" w:rsidRDefault="00541081" w:rsidP="00C64791">
      <w:pPr>
        <w:widowControl w:val="0"/>
        <w:autoSpaceDE w:val="0"/>
        <w:autoSpaceDN w:val="0"/>
        <w:adjustRightInd w:val="0"/>
        <w:spacing w:after="0" w:line="200" w:lineRule="exact"/>
        <w:jc w:val="center"/>
        <w:rPr>
          <w:rFonts w:ascii="Arial" w:hAnsi="Arial" w:cs="Arial"/>
          <w:b/>
          <w:bCs/>
          <w:sz w:val="20"/>
          <w:szCs w:val="20"/>
        </w:rPr>
      </w:pPr>
    </w:p>
    <w:p w14:paraId="0CEDB8DA" w14:textId="77777777" w:rsidR="00541081" w:rsidRDefault="00541081" w:rsidP="00C64791">
      <w:pPr>
        <w:widowControl w:val="0"/>
        <w:autoSpaceDE w:val="0"/>
        <w:autoSpaceDN w:val="0"/>
        <w:adjustRightInd w:val="0"/>
        <w:spacing w:after="0" w:line="200" w:lineRule="exact"/>
        <w:jc w:val="center"/>
        <w:rPr>
          <w:rFonts w:ascii="Arial" w:hAnsi="Arial" w:cs="Arial"/>
          <w:b/>
          <w:bCs/>
          <w:sz w:val="20"/>
          <w:szCs w:val="20"/>
        </w:rPr>
      </w:pPr>
    </w:p>
    <w:p w14:paraId="197DBA63" w14:textId="77777777" w:rsidR="00541081" w:rsidRDefault="00541081" w:rsidP="00C64791">
      <w:pPr>
        <w:widowControl w:val="0"/>
        <w:autoSpaceDE w:val="0"/>
        <w:autoSpaceDN w:val="0"/>
        <w:adjustRightInd w:val="0"/>
        <w:spacing w:after="0" w:line="200" w:lineRule="exact"/>
        <w:jc w:val="center"/>
        <w:rPr>
          <w:rFonts w:ascii="Arial" w:hAnsi="Arial" w:cs="Arial"/>
          <w:b/>
          <w:bCs/>
          <w:sz w:val="20"/>
          <w:szCs w:val="20"/>
        </w:rPr>
      </w:pPr>
    </w:p>
    <w:p w14:paraId="214E3EEE" w14:textId="77777777" w:rsidR="00541081" w:rsidRDefault="00541081" w:rsidP="00C64791">
      <w:pPr>
        <w:widowControl w:val="0"/>
        <w:autoSpaceDE w:val="0"/>
        <w:autoSpaceDN w:val="0"/>
        <w:adjustRightInd w:val="0"/>
        <w:spacing w:after="0" w:line="200" w:lineRule="exact"/>
        <w:jc w:val="center"/>
        <w:rPr>
          <w:rFonts w:ascii="Arial" w:hAnsi="Arial" w:cs="Arial"/>
          <w:b/>
          <w:bCs/>
          <w:sz w:val="20"/>
          <w:szCs w:val="20"/>
        </w:rPr>
      </w:pPr>
    </w:p>
    <w:p w14:paraId="217D17D2" w14:textId="77777777" w:rsidR="00541081" w:rsidRDefault="00541081" w:rsidP="00C64791">
      <w:pPr>
        <w:widowControl w:val="0"/>
        <w:autoSpaceDE w:val="0"/>
        <w:autoSpaceDN w:val="0"/>
        <w:adjustRightInd w:val="0"/>
        <w:spacing w:after="0" w:line="200" w:lineRule="exact"/>
        <w:jc w:val="center"/>
        <w:rPr>
          <w:rFonts w:ascii="Arial" w:hAnsi="Arial" w:cs="Arial"/>
          <w:b/>
          <w:bCs/>
          <w:sz w:val="20"/>
          <w:szCs w:val="20"/>
        </w:rPr>
      </w:pPr>
    </w:p>
    <w:p w14:paraId="0CB46888" w14:textId="77777777" w:rsidR="00436DC5" w:rsidRDefault="00436DC5" w:rsidP="00C64791">
      <w:pPr>
        <w:widowControl w:val="0"/>
        <w:autoSpaceDE w:val="0"/>
        <w:autoSpaceDN w:val="0"/>
        <w:adjustRightInd w:val="0"/>
        <w:spacing w:after="0" w:line="200" w:lineRule="exact"/>
        <w:jc w:val="center"/>
        <w:rPr>
          <w:rFonts w:ascii="Arial" w:hAnsi="Arial" w:cs="Arial"/>
          <w:b/>
          <w:bCs/>
          <w:sz w:val="20"/>
          <w:szCs w:val="20"/>
        </w:rPr>
      </w:pPr>
    </w:p>
    <w:p w14:paraId="001ADC83" w14:textId="77777777" w:rsidR="00C64791" w:rsidRPr="00DF2975" w:rsidRDefault="00C64791" w:rsidP="00C64791">
      <w:pPr>
        <w:widowControl w:val="0"/>
        <w:autoSpaceDE w:val="0"/>
        <w:autoSpaceDN w:val="0"/>
        <w:adjustRightInd w:val="0"/>
        <w:spacing w:after="0" w:line="200" w:lineRule="exact"/>
        <w:jc w:val="center"/>
        <w:rPr>
          <w:rFonts w:ascii="Arial" w:hAnsi="Arial" w:cs="Arial"/>
          <w:b/>
          <w:bCs/>
          <w:sz w:val="20"/>
          <w:szCs w:val="20"/>
        </w:rPr>
      </w:pPr>
      <w:r w:rsidRPr="00DF2975">
        <w:rPr>
          <w:rFonts w:ascii="Arial" w:hAnsi="Arial" w:cs="Arial"/>
          <w:b/>
          <w:bCs/>
          <w:sz w:val="20"/>
          <w:szCs w:val="20"/>
        </w:rPr>
        <w:t>Exemple</w:t>
      </w:r>
    </w:p>
    <w:p w14:paraId="218A3C6C" w14:textId="77777777" w:rsidR="00C64791" w:rsidRPr="00DF2975" w:rsidRDefault="00C64791" w:rsidP="00C64791">
      <w:pPr>
        <w:widowControl w:val="0"/>
        <w:autoSpaceDE w:val="0"/>
        <w:autoSpaceDN w:val="0"/>
        <w:adjustRightInd w:val="0"/>
        <w:spacing w:before="120" w:after="120" w:line="360" w:lineRule="auto"/>
        <w:jc w:val="center"/>
        <w:rPr>
          <w:rFonts w:ascii="Arial" w:hAnsi="Arial" w:cs="Arial"/>
          <w:sz w:val="20"/>
          <w:szCs w:val="20"/>
        </w:rPr>
      </w:pPr>
      <w:r w:rsidRPr="00DF2975">
        <w:rPr>
          <w:rFonts w:ascii="Arial" w:hAnsi="Arial" w:cs="Arial"/>
          <w:b/>
          <w:bCs/>
          <w:sz w:val="20"/>
          <w:szCs w:val="20"/>
        </w:rPr>
        <w:t>Obj</w:t>
      </w:r>
      <w:r w:rsidRPr="00DF2975">
        <w:rPr>
          <w:rFonts w:ascii="Arial" w:hAnsi="Arial" w:cs="Arial"/>
          <w:b/>
          <w:bCs/>
          <w:spacing w:val="-1"/>
          <w:sz w:val="20"/>
          <w:szCs w:val="20"/>
        </w:rPr>
        <w:t>e</w:t>
      </w:r>
      <w:r w:rsidRPr="00DF2975">
        <w:rPr>
          <w:rFonts w:ascii="Arial" w:hAnsi="Arial" w:cs="Arial"/>
          <w:b/>
          <w:bCs/>
          <w:sz w:val="20"/>
          <w:szCs w:val="20"/>
        </w:rPr>
        <w:t>t</w:t>
      </w:r>
      <w:r w:rsidRPr="00DF2975">
        <w:rPr>
          <w:rFonts w:ascii="Arial" w:hAnsi="Arial" w:cs="Arial"/>
          <w:b/>
          <w:bCs/>
          <w:spacing w:val="1"/>
          <w:sz w:val="20"/>
          <w:szCs w:val="20"/>
        </w:rPr>
        <w:t xml:space="preserve"> </w:t>
      </w:r>
      <w:r w:rsidRPr="00DF2975">
        <w:rPr>
          <w:rFonts w:ascii="Arial" w:hAnsi="Arial" w:cs="Arial"/>
          <w:b/>
          <w:bCs/>
          <w:spacing w:val="-1"/>
          <w:sz w:val="20"/>
          <w:szCs w:val="20"/>
        </w:rPr>
        <w:t>e</w:t>
      </w:r>
      <w:r w:rsidRPr="00DF2975">
        <w:rPr>
          <w:rFonts w:ascii="Arial" w:hAnsi="Arial" w:cs="Arial"/>
          <w:b/>
          <w:bCs/>
          <w:sz w:val="20"/>
          <w:szCs w:val="20"/>
        </w:rPr>
        <w:t>t</w:t>
      </w:r>
      <w:r w:rsidRPr="00DF2975">
        <w:rPr>
          <w:rFonts w:ascii="Arial" w:hAnsi="Arial" w:cs="Arial"/>
          <w:b/>
          <w:bCs/>
          <w:spacing w:val="1"/>
          <w:sz w:val="20"/>
          <w:szCs w:val="20"/>
        </w:rPr>
        <w:t xml:space="preserve"> </w:t>
      </w:r>
      <w:r w:rsidRPr="00DF2975">
        <w:rPr>
          <w:rFonts w:ascii="Arial" w:hAnsi="Arial" w:cs="Arial"/>
          <w:b/>
          <w:bCs/>
          <w:spacing w:val="-1"/>
          <w:sz w:val="20"/>
          <w:szCs w:val="20"/>
        </w:rPr>
        <w:t>p</w:t>
      </w:r>
      <w:r w:rsidRPr="00DF2975">
        <w:rPr>
          <w:rFonts w:ascii="Arial" w:hAnsi="Arial" w:cs="Arial"/>
          <w:b/>
          <w:bCs/>
          <w:spacing w:val="1"/>
          <w:sz w:val="20"/>
          <w:szCs w:val="20"/>
        </w:rPr>
        <w:t>o</w:t>
      </w:r>
      <w:r w:rsidRPr="00DF2975">
        <w:rPr>
          <w:rFonts w:ascii="Arial" w:hAnsi="Arial" w:cs="Arial"/>
          <w:b/>
          <w:bCs/>
          <w:sz w:val="20"/>
          <w:szCs w:val="20"/>
        </w:rPr>
        <w:t>rt</w:t>
      </w:r>
      <w:r w:rsidRPr="00DF2975">
        <w:rPr>
          <w:rFonts w:ascii="Arial" w:hAnsi="Arial" w:cs="Arial"/>
          <w:b/>
          <w:bCs/>
          <w:spacing w:val="-1"/>
          <w:sz w:val="20"/>
          <w:szCs w:val="20"/>
        </w:rPr>
        <w:t>é</w:t>
      </w:r>
      <w:r w:rsidRPr="00DF2975">
        <w:rPr>
          <w:rFonts w:ascii="Arial" w:hAnsi="Arial" w:cs="Arial"/>
          <w:b/>
          <w:bCs/>
          <w:sz w:val="20"/>
          <w:szCs w:val="20"/>
        </w:rPr>
        <w:t>e</w:t>
      </w:r>
    </w:p>
    <w:p w14:paraId="4F3CC2DE" w14:textId="77777777" w:rsidR="00C64791" w:rsidRPr="00DF2975" w:rsidRDefault="00C64791" w:rsidP="00C64791">
      <w:pPr>
        <w:widowControl w:val="0"/>
        <w:autoSpaceDE w:val="0"/>
        <w:autoSpaceDN w:val="0"/>
        <w:adjustRightInd w:val="0"/>
        <w:spacing w:before="120" w:after="120" w:line="360" w:lineRule="auto"/>
        <w:ind w:left="120" w:right="84"/>
        <w:jc w:val="both"/>
        <w:rPr>
          <w:rFonts w:ascii="Arial" w:hAnsi="Arial" w:cs="Arial"/>
          <w:sz w:val="20"/>
          <w:szCs w:val="20"/>
        </w:rPr>
      </w:pPr>
      <w:r w:rsidRPr="00DF2975">
        <w:rPr>
          <w:rFonts w:ascii="Arial" w:hAnsi="Arial" w:cs="Arial"/>
          <w:sz w:val="20"/>
          <w:szCs w:val="20"/>
        </w:rPr>
        <w:t>L’exe</w:t>
      </w:r>
      <w:r w:rsidRPr="00DF2975">
        <w:rPr>
          <w:rFonts w:ascii="Arial" w:hAnsi="Arial" w:cs="Arial"/>
          <w:spacing w:val="-2"/>
          <w:sz w:val="20"/>
          <w:szCs w:val="20"/>
        </w:rPr>
        <w:t>m</w:t>
      </w:r>
      <w:r w:rsidRPr="00DF2975">
        <w:rPr>
          <w:rFonts w:ascii="Arial" w:hAnsi="Arial" w:cs="Arial"/>
          <w:sz w:val="20"/>
          <w:szCs w:val="20"/>
        </w:rPr>
        <w:t>ple</w:t>
      </w:r>
      <w:r w:rsidRPr="00DF2975">
        <w:rPr>
          <w:rFonts w:ascii="Arial" w:hAnsi="Arial" w:cs="Arial"/>
          <w:spacing w:val="2"/>
          <w:sz w:val="20"/>
          <w:szCs w:val="20"/>
        </w:rPr>
        <w:t xml:space="preserve"> </w:t>
      </w:r>
      <w:r w:rsidRPr="00DF2975">
        <w:rPr>
          <w:rFonts w:ascii="Arial" w:hAnsi="Arial" w:cs="Arial"/>
          <w:sz w:val="20"/>
          <w:szCs w:val="20"/>
        </w:rPr>
        <w:t>ci-des</w:t>
      </w:r>
      <w:r w:rsidRPr="00DF2975">
        <w:rPr>
          <w:rFonts w:ascii="Arial" w:hAnsi="Arial" w:cs="Arial"/>
          <w:spacing w:val="-1"/>
          <w:sz w:val="20"/>
          <w:szCs w:val="20"/>
        </w:rPr>
        <w:t>s</w:t>
      </w:r>
      <w:r w:rsidRPr="00DF2975">
        <w:rPr>
          <w:rFonts w:ascii="Arial" w:hAnsi="Arial" w:cs="Arial"/>
          <w:sz w:val="20"/>
          <w:szCs w:val="20"/>
        </w:rPr>
        <w:t>ous</w:t>
      </w:r>
      <w:r w:rsidRPr="00DF2975">
        <w:rPr>
          <w:rFonts w:ascii="Arial" w:hAnsi="Arial" w:cs="Arial"/>
          <w:spacing w:val="1"/>
          <w:sz w:val="20"/>
          <w:szCs w:val="20"/>
        </w:rPr>
        <w:t xml:space="preserve"> </w:t>
      </w:r>
      <w:r w:rsidRPr="00DF2975">
        <w:rPr>
          <w:rFonts w:ascii="Arial" w:hAnsi="Arial" w:cs="Arial"/>
          <w:spacing w:val="-1"/>
          <w:sz w:val="20"/>
          <w:szCs w:val="20"/>
        </w:rPr>
        <w:t>co</w:t>
      </w:r>
      <w:r w:rsidRPr="00DF2975">
        <w:rPr>
          <w:rFonts w:ascii="Arial" w:hAnsi="Arial" w:cs="Arial"/>
          <w:sz w:val="20"/>
          <w:szCs w:val="20"/>
        </w:rPr>
        <w:t>ntient</w:t>
      </w:r>
      <w:r w:rsidRPr="00DF2975">
        <w:rPr>
          <w:rFonts w:ascii="Arial" w:hAnsi="Arial" w:cs="Arial"/>
          <w:spacing w:val="1"/>
          <w:sz w:val="20"/>
          <w:szCs w:val="20"/>
        </w:rPr>
        <w:t xml:space="preserve"> </w:t>
      </w:r>
      <w:r w:rsidRPr="00DF2975">
        <w:rPr>
          <w:rFonts w:ascii="Arial" w:hAnsi="Arial" w:cs="Arial"/>
          <w:sz w:val="20"/>
          <w:szCs w:val="20"/>
        </w:rPr>
        <w:t xml:space="preserve">des </w:t>
      </w:r>
      <w:r w:rsidRPr="00DF2975">
        <w:rPr>
          <w:rFonts w:ascii="Arial" w:hAnsi="Arial" w:cs="Arial"/>
          <w:i/>
          <w:iCs/>
          <w:sz w:val="20"/>
          <w:szCs w:val="20"/>
        </w:rPr>
        <w:t>s</w:t>
      </w:r>
      <w:r w:rsidRPr="00DF2975">
        <w:rPr>
          <w:rFonts w:ascii="Arial" w:hAnsi="Arial" w:cs="Arial"/>
          <w:i/>
          <w:iCs/>
          <w:spacing w:val="1"/>
          <w:sz w:val="20"/>
          <w:szCs w:val="20"/>
        </w:rPr>
        <w:t>p</w:t>
      </w:r>
      <w:r w:rsidRPr="00DF2975">
        <w:rPr>
          <w:rFonts w:ascii="Arial" w:hAnsi="Arial" w:cs="Arial"/>
          <w:i/>
          <w:iCs/>
          <w:sz w:val="20"/>
          <w:szCs w:val="20"/>
        </w:rPr>
        <w:t>écific</w:t>
      </w:r>
      <w:r w:rsidRPr="00DF2975">
        <w:rPr>
          <w:rFonts w:ascii="Arial" w:hAnsi="Arial" w:cs="Arial"/>
          <w:i/>
          <w:iCs/>
          <w:spacing w:val="1"/>
          <w:sz w:val="20"/>
          <w:szCs w:val="20"/>
        </w:rPr>
        <w:t>a</w:t>
      </w:r>
      <w:r w:rsidRPr="00DF2975">
        <w:rPr>
          <w:rFonts w:ascii="Arial" w:hAnsi="Arial" w:cs="Arial"/>
          <w:i/>
          <w:iCs/>
          <w:sz w:val="20"/>
          <w:szCs w:val="20"/>
        </w:rPr>
        <w:t>ti</w:t>
      </w:r>
      <w:r w:rsidRPr="00DF2975">
        <w:rPr>
          <w:rFonts w:ascii="Arial" w:hAnsi="Arial" w:cs="Arial"/>
          <w:i/>
          <w:iCs/>
          <w:spacing w:val="1"/>
          <w:sz w:val="20"/>
          <w:szCs w:val="20"/>
        </w:rPr>
        <w:t>o</w:t>
      </w:r>
      <w:r w:rsidRPr="00DF2975">
        <w:rPr>
          <w:rFonts w:ascii="Arial" w:hAnsi="Arial" w:cs="Arial"/>
          <w:i/>
          <w:iCs/>
          <w:sz w:val="20"/>
          <w:szCs w:val="20"/>
        </w:rPr>
        <w:t xml:space="preserve">ns </w:t>
      </w:r>
      <w:r w:rsidRPr="00DF2975">
        <w:rPr>
          <w:rFonts w:ascii="Arial" w:hAnsi="Arial" w:cs="Arial"/>
          <w:i/>
          <w:iCs/>
          <w:spacing w:val="1"/>
          <w:sz w:val="20"/>
          <w:szCs w:val="20"/>
        </w:rPr>
        <w:t>q</w:t>
      </w:r>
      <w:r w:rsidRPr="00DF2975">
        <w:rPr>
          <w:rFonts w:ascii="Arial" w:hAnsi="Arial" w:cs="Arial"/>
          <w:i/>
          <w:iCs/>
          <w:sz w:val="20"/>
          <w:szCs w:val="20"/>
        </w:rPr>
        <w:t>ua</w:t>
      </w:r>
      <w:r w:rsidRPr="00DF2975">
        <w:rPr>
          <w:rFonts w:ascii="Arial" w:hAnsi="Arial" w:cs="Arial"/>
          <w:i/>
          <w:iCs/>
          <w:spacing w:val="1"/>
          <w:sz w:val="20"/>
          <w:szCs w:val="20"/>
        </w:rPr>
        <w:t>n</w:t>
      </w:r>
      <w:r w:rsidRPr="00DF2975">
        <w:rPr>
          <w:rFonts w:ascii="Arial" w:hAnsi="Arial" w:cs="Arial"/>
          <w:i/>
          <w:iCs/>
          <w:sz w:val="20"/>
          <w:szCs w:val="20"/>
        </w:rPr>
        <w:t>tit</w:t>
      </w:r>
      <w:r w:rsidRPr="00DF2975">
        <w:rPr>
          <w:rFonts w:ascii="Arial" w:hAnsi="Arial" w:cs="Arial"/>
          <w:i/>
          <w:iCs/>
          <w:spacing w:val="1"/>
          <w:sz w:val="20"/>
          <w:szCs w:val="20"/>
        </w:rPr>
        <w:t>a</w:t>
      </w:r>
      <w:r w:rsidRPr="00DF2975">
        <w:rPr>
          <w:rFonts w:ascii="Arial" w:hAnsi="Arial" w:cs="Arial"/>
          <w:i/>
          <w:iCs/>
          <w:sz w:val="20"/>
          <w:szCs w:val="20"/>
        </w:rPr>
        <w:t>tives</w:t>
      </w:r>
      <w:r w:rsidRPr="00DF2975">
        <w:rPr>
          <w:rFonts w:ascii="Arial" w:hAnsi="Arial" w:cs="Arial"/>
          <w:i/>
          <w:iCs/>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esti</w:t>
      </w:r>
      <w:r w:rsidRPr="00DF2975">
        <w:rPr>
          <w:rFonts w:ascii="Arial" w:hAnsi="Arial" w:cs="Arial"/>
          <w:spacing w:val="1"/>
          <w:sz w:val="20"/>
          <w:szCs w:val="20"/>
        </w:rPr>
        <w:t>n</w:t>
      </w:r>
      <w:r w:rsidRPr="00DF2975">
        <w:rPr>
          <w:rFonts w:ascii="Arial" w:hAnsi="Arial" w:cs="Arial"/>
          <w:sz w:val="20"/>
          <w:szCs w:val="20"/>
        </w:rPr>
        <w:t>ées</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1"/>
          <w:sz w:val="20"/>
          <w:szCs w:val="20"/>
        </w:rPr>
        <w:t xml:space="preserve"> </w:t>
      </w:r>
      <w:r w:rsidRPr="00DF2975">
        <w:rPr>
          <w:rFonts w:ascii="Arial" w:hAnsi="Arial" w:cs="Arial"/>
          <w:sz w:val="20"/>
          <w:szCs w:val="20"/>
        </w:rPr>
        <w:t>ill</w:t>
      </w:r>
      <w:r w:rsidRPr="00DF2975">
        <w:rPr>
          <w:rFonts w:ascii="Arial" w:hAnsi="Arial" w:cs="Arial"/>
          <w:spacing w:val="1"/>
          <w:sz w:val="20"/>
          <w:szCs w:val="20"/>
        </w:rPr>
        <w:t>u</w:t>
      </w:r>
      <w:r w:rsidRPr="00DF2975">
        <w:rPr>
          <w:rFonts w:ascii="Arial" w:hAnsi="Arial" w:cs="Arial"/>
          <w:sz w:val="20"/>
          <w:szCs w:val="20"/>
        </w:rPr>
        <w:t>strer</w:t>
      </w:r>
      <w:r w:rsidRPr="00DF2975">
        <w:rPr>
          <w:rFonts w:ascii="Arial" w:hAnsi="Arial" w:cs="Arial"/>
          <w:spacing w:val="1"/>
          <w:sz w:val="20"/>
          <w:szCs w:val="20"/>
        </w:rPr>
        <w:t xml:space="preserve"> </w:t>
      </w:r>
      <w:r w:rsidRPr="00DF2975">
        <w:rPr>
          <w:rFonts w:ascii="Arial" w:hAnsi="Arial" w:cs="Arial"/>
          <w:sz w:val="20"/>
          <w:szCs w:val="20"/>
        </w:rPr>
        <w:t>le</w:t>
      </w:r>
      <w:r w:rsidRPr="00DF2975">
        <w:rPr>
          <w:rFonts w:ascii="Arial" w:hAnsi="Arial" w:cs="Arial"/>
          <w:spacing w:val="1"/>
          <w:sz w:val="20"/>
          <w:szCs w:val="20"/>
        </w:rPr>
        <w:t xml:space="preserve"> n</w:t>
      </w:r>
      <w:r w:rsidRPr="00DF2975">
        <w:rPr>
          <w:rFonts w:ascii="Arial" w:hAnsi="Arial" w:cs="Arial"/>
          <w:spacing w:val="-2"/>
          <w:sz w:val="20"/>
          <w:szCs w:val="20"/>
        </w:rPr>
        <w:t>i</w:t>
      </w:r>
      <w:r w:rsidRPr="00DF2975">
        <w:rPr>
          <w:rFonts w:ascii="Arial" w:hAnsi="Arial" w:cs="Arial"/>
          <w:spacing w:val="1"/>
          <w:sz w:val="20"/>
          <w:szCs w:val="20"/>
        </w:rPr>
        <w:t>v</w:t>
      </w:r>
      <w:r w:rsidRPr="00DF2975">
        <w:rPr>
          <w:rFonts w:ascii="Arial" w:hAnsi="Arial" w:cs="Arial"/>
          <w:sz w:val="20"/>
          <w:szCs w:val="20"/>
        </w:rPr>
        <w:t>eau</w:t>
      </w:r>
      <w:r w:rsidRPr="00DF2975">
        <w:rPr>
          <w:rFonts w:ascii="Arial" w:hAnsi="Arial" w:cs="Arial"/>
          <w:spacing w:val="1"/>
          <w:sz w:val="20"/>
          <w:szCs w:val="20"/>
        </w:rPr>
        <w:t xml:space="preserve"> d</w:t>
      </w:r>
      <w:r w:rsidRPr="00DF2975">
        <w:rPr>
          <w:rFonts w:ascii="Arial" w:hAnsi="Arial" w:cs="Arial"/>
          <w:sz w:val="20"/>
          <w:szCs w:val="20"/>
        </w:rPr>
        <w:t xml:space="preserve">e </w:t>
      </w:r>
      <w:r w:rsidRPr="00DF2975">
        <w:rPr>
          <w:rFonts w:ascii="Arial" w:hAnsi="Arial" w:cs="Arial"/>
          <w:spacing w:val="1"/>
          <w:sz w:val="20"/>
          <w:szCs w:val="20"/>
        </w:rPr>
        <w:t>p</w:t>
      </w:r>
      <w:r w:rsidRPr="00DF2975">
        <w:rPr>
          <w:rFonts w:ascii="Arial" w:hAnsi="Arial" w:cs="Arial"/>
          <w:spacing w:val="-1"/>
          <w:sz w:val="20"/>
          <w:szCs w:val="20"/>
        </w:rPr>
        <w:t>e</w:t>
      </w:r>
      <w:r w:rsidRPr="00DF2975">
        <w:rPr>
          <w:rFonts w:ascii="Arial" w:hAnsi="Arial" w:cs="Arial"/>
          <w:sz w:val="20"/>
          <w:szCs w:val="20"/>
        </w:rPr>
        <w:t>rfor</w:t>
      </w:r>
      <w:r w:rsidRPr="00DF2975">
        <w:rPr>
          <w:rFonts w:ascii="Arial" w:hAnsi="Arial" w:cs="Arial"/>
          <w:spacing w:val="-2"/>
          <w:sz w:val="20"/>
          <w:szCs w:val="20"/>
        </w:rPr>
        <w:t>m</w:t>
      </w:r>
      <w:r w:rsidRPr="00DF2975">
        <w:rPr>
          <w:rFonts w:ascii="Arial" w:hAnsi="Arial" w:cs="Arial"/>
          <w:sz w:val="20"/>
          <w:szCs w:val="20"/>
        </w:rPr>
        <w:t>a</w:t>
      </w:r>
      <w:r w:rsidRPr="00DF2975">
        <w:rPr>
          <w:rFonts w:ascii="Arial" w:hAnsi="Arial" w:cs="Arial"/>
          <w:spacing w:val="1"/>
          <w:sz w:val="20"/>
          <w:szCs w:val="20"/>
        </w:rPr>
        <w:t>n</w:t>
      </w:r>
      <w:r w:rsidRPr="00DF2975">
        <w:rPr>
          <w:rFonts w:ascii="Arial" w:hAnsi="Arial" w:cs="Arial"/>
          <w:sz w:val="20"/>
          <w:szCs w:val="20"/>
        </w:rPr>
        <w:t>ces</w:t>
      </w:r>
      <w:r w:rsidRPr="00DF2975">
        <w:rPr>
          <w:rFonts w:ascii="Arial" w:hAnsi="Arial" w:cs="Arial"/>
          <w:spacing w:val="1"/>
          <w:sz w:val="20"/>
          <w:szCs w:val="20"/>
        </w:rPr>
        <w:t xml:space="preserve"> v</w:t>
      </w:r>
      <w:r w:rsidRPr="00DF2975">
        <w:rPr>
          <w:rFonts w:ascii="Arial" w:hAnsi="Arial" w:cs="Arial"/>
          <w:sz w:val="20"/>
          <w:szCs w:val="20"/>
        </w:rPr>
        <w:t>isé</w:t>
      </w:r>
      <w:r w:rsidRPr="00DF2975">
        <w:rPr>
          <w:rFonts w:ascii="Arial" w:hAnsi="Arial" w:cs="Arial"/>
          <w:spacing w:val="1"/>
          <w:sz w:val="20"/>
          <w:szCs w:val="20"/>
        </w:rPr>
        <w:t xml:space="preserve"> p</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1"/>
          <w:sz w:val="20"/>
          <w:szCs w:val="20"/>
        </w:rPr>
        <w:t xml:space="preserve"> </w:t>
      </w:r>
      <w:r w:rsidRPr="00DF2975">
        <w:rPr>
          <w:rFonts w:ascii="Arial" w:hAnsi="Arial" w:cs="Arial"/>
          <w:sz w:val="20"/>
          <w:szCs w:val="20"/>
        </w:rPr>
        <w:t xml:space="preserve">les </w:t>
      </w:r>
      <w:r w:rsidRPr="00DF2975">
        <w:rPr>
          <w:rFonts w:ascii="Arial" w:hAnsi="Arial" w:cs="Arial"/>
          <w:spacing w:val="1"/>
          <w:sz w:val="20"/>
          <w:szCs w:val="20"/>
        </w:rPr>
        <w:t>d</w:t>
      </w:r>
      <w:r w:rsidRPr="00DF2975">
        <w:rPr>
          <w:rFonts w:ascii="Arial" w:hAnsi="Arial" w:cs="Arial"/>
          <w:sz w:val="20"/>
          <w:szCs w:val="20"/>
        </w:rPr>
        <w:t>isp</w:t>
      </w:r>
      <w:r w:rsidRPr="00DF2975">
        <w:rPr>
          <w:rFonts w:ascii="Arial" w:hAnsi="Arial" w:cs="Arial"/>
          <w:spacing w:val="1"/>
          <w:sz w:val="20"/>
          <w:szCs w:val="20"/>
        </w:rPr>
        <w:t>o</w:t>
      </w:r>
      <w:r w:rsidRPr="00DF2975">
        <w:rPr>
          <w:rFonts w:ascii="Arial" w:hAnsi="Arial" w:cs="Arial"/>
          <w:sz w:val="20"/>
          <w:szCs w:val="20"/>
        </w:rPr>
        <w:t>siti</w:t>
      </w:r>
      <w:r w:rsidRPr="00DF2975">
        <w:rPr>
          <w:rFonts w:ascii="Arial" w:hAnsi="Arial" w:cs="Arial"/>
          <w:spacing w:val="1"/>
          <w:sz w:val="20"/>
          <w:szCs w:val="20"/>
        </w:rPr>
        <w:t>o</w:t>
      </w:r>
      <w:r w:rsidRPr="00DF2975">
        <w:rPr>
          <w:rFonts w:ascii="Arial" w:hAnsi="Arial" w:cs="Arial"/>
          <w:sz w:val="20"/>
          <w:szCs w:val="20"/>
        </w:rPr>
        <w:t>ns</w:t>
      </w:r>
      <w:r w:rsidRPr="00DF2975">
        <w:rPr>
          <w:rFonts w:ascii="Arial" w:hAnsi="Arial" w:cs="Arial"/>
          <w:spacing w:val="48"/>
          <w:sz w:val="20"/>
          <w:szCs w:val="20"/>
        </w:rPr>
        <w:t xml:space="preserve"> </w:t>
      </w:r>
      <w:r w:rsidR="006A1708" w:rsidRPr="00DF2975">
        <w:rPr>
          <w:rFonts w:ascii="Arial" w:hAnsi="Arial" w:cs="Arial"/>
          <w:sz w:val="20"/>
          <w:szCs w:val="20"/>
        </w:rPr>
        <w:t xml:space="preserve">du </w:t>
      </w:r>
      <w:r w:rsidRPr="00DF2975">
        <w:rPr>
          <w:rFonts w:ascii="Arial" w:hAnsi="Arial" w:cs="Arial"/>
          <w:sz w:val="20"/>
          <w:szCs w:val="20"/>
        </w:rPr>
        <w:t>C</w:t>
      </w:r>
      <w:r w:rsidRPr="00DF2975">
        <w:rPr>
          <w:rFonts w:ascii="Arial" w:hAnsi="Arial" w:cs="Arial"/>
          <w:spacing w:val="1"/>
          <w:sz w:val="20"/>
          <w:szCs w:val="20"/>
        </w:rPr>
        <w:t>h</w:t>
      </w:r>
      <w:r w:rsidRPr="00DF2975">
        <w:rPr>
          <w:rFonts w:ascii="Arial" w:hAnsi="Arial" w:cs="Arial"/>
          <w:sz w:val="20"/>
          <w:szCs w:val="20"/>
        </w:rPr>
        <w:t>a</w:t>
      </w:r>
      <w:r w:rsidRPr="00DF2975">
        <w:rPr>
          <w:rFonts w:ascii="Arial" w:hAnsi="Arial" w:cs="Arial"/>
          <w:spacing w:val="1"/>
          <w:sz w:val="20"/>
          <w:szCs w:val="20"/>
        </w:rPr>
        <w:t>p</w:t>
      </w:r>
      <w:r w:rsidRPr="00DF2975">
        <w:rPr>
          <w:rFonts w:ascii="Arial" w:hAnsi="Arial" w:cs="Arial"/>
          <w:sz w:val="20"/>
          <w:szCs w:val="20"/>
        </w:rPr>
        <w:t>itre</w:t>
      </w:r>
      <w:r w:rsidRPr="00DF2975">
        <w:rPr>
          <w:rFonts w:ascii="Arial" w:hAnsi="Arial" w:cs="Arial"/>
          <w:spacing w:val="-1"/>
          <w:sz w:val="20"/>
          <w:szCs w:val="20"/>
        </w:rPr>
        <w:t xml:space="preserve"> </w:t>
      </w:r>
      <w:r w:rsidR="006A1708" w:rsidRPr="00DF2975">
        <w:rPr>
          <w:rFonts w:ascii="Arial" w:hAnsi="Arial" w:cs="Arial"/>
          <w:spacing w:val="1"/>
          <w:sz w:val="20"/>
          <w:szCs w:val="20"/>
        </w:rPr>
        <w:t>F</w:t>
      </w:r>
      <w:r w:rsidRPr="00DF2975">
        <w:rPr>
          <w:rFonts w:ascii="Arial" w:hAnsi="Arial" w:cs="Arial"/>
          <w:sz w:val="20"/>
          <w:szCs w:val="20"/>
        </w:rPr>
        <w:t>.</w:t>
      </w:r>
    </w:p>
    <w:p w14:paraId="690C9962" w14:textId="77777777" w:rsidR="00C64791" w:rsidRPr="00DF2975" w:rsidRDefault="00C64791" w:rsidP="00C64791">
      <w:pPr>
        <w:widowControl w:val="0"/>
        <w:autoSpaceDE w:val="0"/>
        <w:autoSpaceDN w:val="0"/>
        <w:adjustRightInd w:val="0"/>
        <w:spacing w:before="120" w:after="120" w:line="360" w:lineRule="auto"/>
        <w:ind w:left="142" w:right="141"/>
        <w:jc w:val="center"/>
        <w:rPr>
          <w:rFonts w:ascii="Arial" w:hAnsi="Arial" w:cs="Arial"/>
          <w:sz w:val="20"/>
          <w:szCs w:val="20"/>
        </w:rPr>
      </w:pPr>
      <w:r w:rsidRPr="00DF2975">
        <w:rPr>
          <w:rFonts w:ascii="Arial" w:hAnsi="Arial" w:cs="Arial"/>
          <w:b/>
          <w:bCs/>
          <w:sz w:val="20"/>
          <w:szCs w:val="20"/>
        </w:rPr>
        <w:t>Abr</w:t>
      </w:r>
      <w:r w:rsidRPr="00DF2975">
        <w:rPr>
          <w:rFonts w:ascii="Arial" w:hAnsi="Arial" w:cs="Arial"/>
          <w:b/>
          <w:bCs/>
          <w:spacing w:val="-1"/>
          <w:sz w:val="20"/>
          <w:szCs w:val="20"/>
        </w:rPr>
        <w:t>é</w:t>
      </w:r>
      <w:r w:rsidRPr="00DF2975">
        <w:rPr>
          <w:rFonts w:ascii="Arial" w:hAnsi="Arial" w:cs="Arial"/>
          <w:b/>
          <w:bCs/>
          <w:sz w:val="20"/>
          <w:szCs w:val="20"/>
        </w:rPr>
        <w:t>viations</w:t>
      </w:r>
      <w:r w:rsidRPr="00DF2975">
        <w:rPr>
          <w:rFonts w:ascii="Arial" w:hAnsi="Arial" w:cs="Arial"/>
          <w:b/>
          <w:bCs/>
          <w:spacing w:val="-2"/>
          <w:sz w:val="20"/>
          <w:szCs w:val="20"/>
        </w:rPr>
        <w:t xml:space="preserve"> </w:t>
      </w:r>
      <w:r w:rsidRPr="00DF2975">
        <w:rPr>
          <w:rFonts w:ascii="Arial" w:hAnsi="Arial" w:cs="Arial"/>
          <w:b/>
          <w:bCs/>
          <w:sz w:val="20"/>
          <w:szCs w:val="20"/>
        </w:rPr>
        <w:t>propr</w:t>
      </w:r>
      <w:r w:rsidRPr="00DF2975">
        <w:rPr>
          <w:rFonts w:ascii="Arial" w:hAnsi="Arial" w:cs="Arial"/>
          <w:b/>
          <w:bCs/>
          <w:spacing w:val="-1"/>
          <w:sz w:val="20"/>
          <w:szCs w:val="20"/>
        </w:rPr>
        <w:t>e</w:t>
      </w:r>
      <w:r w:rsidRPr="00DF2975">
        <w:rPr>
          <w:rFonts w:ascii="Arial" w:hAnsi="Arial" w:cs="Arial"/>
          <w:b/>
          <w:bCs/>
          <w:sz w:val="20"/>
          <w:szCs w:val="20"/>
        </w:rPr>
        <w:t>s</w:t>
      </w:r>
      <w:r w:rsidRPr="00DF2975">
        <w:rPr>
          <w:rFonts w:ascii="Arial" w:hAnsi="Arial" w:cs="Arial"/>
          <w:b/>
          <w:bCs/>
          <w:spacing w:val="-1"/>
          <w:sz w:val="20"/>
          <w:szCs w:val="20"/>
        </w:rPr>
        <w:t xml:space="preserve"> </w:t>
      </w:r>
      <w:r w:rsidRPr="00DF2975">
        <w:rPr>
          <w:rFonts w:ascii="Arial" w:hAnsi="Arial" w:cs="Arial"/>
          <w:b/>
          <w:bCs/>
          <w:sz w:val="20"/>
          <w:szCs w:val="20"/>
        </w:rPr>
        <w:t>à l’</w:t>
      </w:r>
      <w:r w:rsidRPr="00DF2975">
        <w:rPr>
          <w:rFonts w:ascii="Arial" w:hAnsi="Arial" w:cs="Arial"/>
          <w:b/>
          <w:bCs/>
          <w:spacing w:val="-1"/>
          <w:sz w:val="20"/>
          <w:szCs w:val="20"/>
        </w:rPr>
        <w:t>ex</w:t>
      </w:r>
      <w:r w:rsidRPr="00DF2975">
        <w:rPr>
          <w:rFonts w:ascii="Arial" w:hAnsi="Arial" w:cs="Arial"/>
          <w:b/>
          <w:bCs/>
          <w:sz w:val="20"/>
          <w:szCs w:val="20"/>
        </w:rPr>
        <w:t>ploitation d’hélicoptères</w:t>
      </w:r>
    </w:p>
    <w:p w14:paraId="23654388" w14:textId="77777777" w:rsidR="00C64791" w:rsidRPr="00DF2975" w:rsidRDefault="00C64791" w:rsidP="00C64791">
      <w:pPr>
        <w:widowControl w:val="0"/>
        <w:autoSpaceDE w:val="0"/>
        <w:autoSpaceDN w:val="0"/>
        <w:adjustRightInd w:val="0"/>
        <w:spacing w:after="0" w:line="240" w:lineRule="auto"/>
        <w:ind w:left="120"/>
        <w:rPr>
          <w:rFonts w:ascii="Arial" w:hAnsi="Arial" w:cs="Arial"/>
          <w:sz w:val="20"/>
          <w:szCs w:val="20"/>
        </w:rPr>
      </w:pPr>
      <w:r w:rsidRPr="00DF2975">
        <w:rPr>
          <w:rFonts w:ascii="Arial" w:hAnsi="Arial" w:cs="Arial"/>
          <w:i/>
          <w:iCs/>
          <w:sz w:val="20"/>
          <w:szCs w:val="20"/>
        </w:rPr>
        <w:t>Abréviations</w:t>
      </w:r>
    </w:p>
    <w:p w14:paraId="7EDC86B4" w14:textId="77777777" w:rsidR="00C64791" w:rsidRPr="00DF2975" w:rsidRDefault="00C64791" w:rsidP="00C64791">
      <w:pPr>
        <w:widowControl w:val="0"/>
        <w:tabs>
          <w:tab w:val="left" w:pos="1540"/>
        </w:tabs>
        <w:autoSpaceDE w:val="0"/>
        <w:autoSpaceDN w:val="0"/>
        <w:adjustRightInd w:val="0"/>
        <w:spacing w:before="100" w:after="100" w:line="250" w:lineRule="auto"/>
        <w:ind w:left="119"/>
        <w:rPr>
          <w:rFonts w:ascii="Arial" w:hAnsi="Arial" w:cs="Arial"/>
          <w:sz w:val="20"/>
          <w:szCs w:val="20"/>
        </w:rPr>
      </w:pPr>
      <w:r w:rsidRPr="00DF2975">
        <w:rPr>
          <w:rFonts w:ascii="Arial" w:hAnsi="Arial" w:cs="Arial"/>
          <w:sz w:val="20"/>
          <w:szCs w:val="20"/>
        </w:rPr>
        <w:t>D</w:t>
      </w:r>
      <w:r w:rsidRPr="00DF2975">
        <w:rPr>
          <w:rFonts w:ascii="Arial" w:hAnsi="Arial" w:cs="Arial"/>
          <w:sz w:val="20"/>
          <w:szCs w:val="20"/>
        </w:rPr>
        <w:tab/>
        <w:t>Di</w:t>
      </w:r>
      <w:r w:rsidRPr="00DF2975">
        <w:rPr>
          <w:rFonts w:ascii="Arial" w:hAnsi="Arial" w:cs="Arial"/>
          <w:spacing w:val="-2"/>
          <w:sz w:val="20"/>
          <w:szCs w:val="20"/>
        </w:rPr>
        <w:t>m</w:t>
      </w:r>
      <w:r w:rsidRPr="00DF2975">
        <w:rPr>
          <w:rFonts w:ascii="Arial" w:hAnsi="Arial" w:cs="Arial"/>
          <w:sz w:val="20"/>
          <w:szCs w:val="20"/>
        </w:rPr>
        <w:t>ension</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a</w:t>
      </w:r>
      <w:r w:rsidRPr="00DF2975">
        <w:rPr>
          <w:rFonts w:ascii="Arial" w:hAnsi="Arial" w:cs="Arial"/>
          <w:sz w:val="20"/>
          <w:szCs w:val="20"/>
        </w:rPr>
        <w:t>xi</w:t>
      </w:r>
      <w:r w:rsidRPr="00DF2975">
        <w:rPr>
          <w:rFonts w:ascii="Arial" w:hAnsi="Arial" w:cs="Arial"/>
          <w:spacing w:val="-2"/>
          <w:sz w:val="20"/>
          <w:szCs w:val="20"/>
        </w:rPr>
        <w:t>m</w:t>
      </w:r>
      <w:r w:rsidRPr="00DF2975">
        <w:rPr>
          <w:rFonts w:ascii="Arial" w:hAnsi="Arial" w:cs="Arial"/>
          <w:spacing w:val="1"/>
          <w:sz w:val="20"/>
          <w:szCs w:val="20"/>
        </w:rPr>
        <w:t>a</w:t>
      </w:r>
      <w:r w:rsidRPr="00DF2975">
        <w:rPr>
          <w:rFonts w:ascii="Arial" w:hAnsi="Arial" w:cs="Arial"/>
          <w:sz w:val="20"/>
          <w:szCs w:val="20"/>
        </w:rPr>
        <w:t>le de</w:t>
      </w:r>
      <w:r w:rsidRPr="00DF2975">
        <w:rPr>
          <w:rFonts w:ascii="Arial" w:hAnsi="Arial" w:cs="Arial"/>
          <w:spacing w:val="1"/>
          <w:sz w:val="20"/>
          <w:szCs w:val="20"/>
        </w:rPr>
        <w:t xml:space="preserve"> </w:t>
      </w:r>
      <w:r w:rsidRPr="00DF2975">
        <w:rPr>
          <w:rFonts w:ascii="Arial" w:hAnsi="Arial" w:cs="Arial"/>
          <w:sz w:val="20"/>
          <w:szCs w:val="20"/>
        </w:rPr>
        <w:t>l</w:t>
      </w:r>
      <w:r w:rsidRPr="00DF2975">
        <w:rPr>
          <w:rFonts w:ascii="Arial" w:hAnsi="Arial" w:cs="Arial"/>
          <w:spacing w:val="-1"/>
          <w:sz w:val="20"/>
          <w:szCs w:val="20"/>
        </w:rPr>
        <w:t>’</w:t>
      </w:r>
      <w:r w:rsidRPr="00DF2975">
        <w:rPr>
          <w:rFonts w:ascii="Arial" w:hAnsi="Arial" w:cs="Arial"/>
          <w:sz w:val="20"/>
          <w:szCs w:val="20"/>
        </w:rPr>
        <w:t xml:space="preserve">hélicoptère </w:t>
      </w:r>
    </w:p>
    <w:p w14:paraId="6D28A079" w14:textId="77777777" w:rsidR="00C64791" w:rsidRPr="00DF2975" w:rsidRDefault="00C64791" w:rsidP="00C64791">
      <w:pPr>
        <w:widowControl w:val="0"/>
        <w:tabs>
          <w:tab w:val="left" w:pos="1540"/>
        </w:tabs>
        <w:autoSpaceDE w:val="0"/>
        <w:autoSpaceDN w:val="0"/>
        <w:adjustRightInd w:val="0"/>
        <w:spacing w:before="100" w:after="100" w:line="250" w:lineRule="auto"/>
        <w:ind w:left="119"/>
        <w:rPr>
          <w:rFonts w:ascii="Arial" w:hAnsi="Arial" w:cs="Arial"/>
          <w:sz w:val="20"/>
          <w:szCs w:val="20"/>
        </w:rPr>
      </w:pPr>
      <w:r w:rsidRPr="00DF2975">
        <w:rPr>
          <w:rFonts w:ascii="Arial" w:hAnsi="Arial" w:cs="Arial"/>
          <w:sz w:val="20"/>
          <w:szCs w:val="20"/>
        </w:rPr>
        <w:t>DPBL</w:t>
      </w:r>
      <w:r w:rsidRPr="00DF2975">
        <w:rPr>
          <w:rFonts w:ascii="Arial" w:hAnsi="Arial" w:cs="Arial"/>
          <w:sz w:val="20"/>
          <w:szCs w:val="20"/>
        </w:rPr>
        <w:tab/>
      </w:r>
      <w:r w:rsidRPr="00DF2975">
        <w:rPr>
          <w:rFonts w:ascii="Arial" w:hAnsi="Arial" w:cs="Arial"/>
          <w:w w:val="40"/>
          <w:sz w:val="20"/>
          <w:szCs w:val="20"/>
        </w:rPr>
        <w:t xml:space="preserve"> </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é</w:t>
      </w:r>
      <w:r w:rsidRPr="00DF2975">
        <w:rPr>
          <w:rFonts w:ascii="Arial" w:hAnsi="Arial" w:cs="Arial"/>
          <w:sz w:val="20"/>
          <w:szCs w:val="20"/>
        </w:rPr>
        <w:t>fi</w:t>
      </w:r>
      <w:r w:rsidRPr="00DF2975">
        <w:rPr>
          <w:rFonts w:ascii="Arial" w:hAnsi="Arial" w:cs="Arial"/>
          <w:spacing w:val="1"/>
          <w:sz w:val="20"/>
          <w:szCs w:val="20"/>
        </w:rPr>
        <w:t>n</w:t>
      </w:r>
      <w:r w:rsidRPr="00DF2975">
        <w:rPr>
          <w:rFonts w:ascii="Arial" w:hAnsi="Arial" w:cs="Arial"/>
          <w:sz w:val="20"/>
          <w:szCs w:val="20"/>
        </w:rPr>
        <w:t>i ava</w:t>
      </w:r>
      <w:r w:rsidRPr="00DF2975">
        <w:rPr>
          <w:rFonts w:ascii="Arial" w:hAnsi="Arial" w:cs="Arial"/>
          <w:spacing w:val="1"/>
          <w:sz w:val="20"/>
          <w:szCs w:val="20"/>
        </w:rPr>
        <w:t>n</w:t>
      </w:r>
      <w:r w:rsidRPr="00DF2975">
        <w:rPr>
          <w:rFonts w:ascii="Arial" w:hAnsi="Arial" w:cs="Arial"/>
          <w:sz w:val="20"/>
          <w:szCs w:val="20"/>
        </w:rPr>
        <w:t>t l’atterrissa</w:t>
      </w:r>
      <w:r w:rsidRPr="00DF2975">
        <w:rPr>
          <w:rFonts w:ascii="Arial" w:hAnsi="Arial" w:cs="Arial"/>
          <w:spacing w:val="1"/>
          <w:sz w:val="20"/>
          <w:szCs w:val="20"/>
        </w:rPr>
        <w:t>g</w:t>
      </w:r>
      <w:r w:rsidRPr="00DF2975">
        <w:rPr>
          <w:rFonts w:ascii="Arial" w:hAnsi="Arial" w:cs="Arial"/>
          <w:sz w:val="20"/>
          <w:szCs w:val="20"/>
        </w:rPr>
        <w:t xml:space="preserve">e </w:t>
      </w:r>
    </w:p>
    <w:p w14:paraId="4AA1302D" w14:textId="77777777" w:rsidR="00C64791" w:rsidRPr="00DF2975" w:rsidRDefault="00C64791" w:rsidP="00C64791">
      <w:pPr>
        <w:widowControl w:val="0"/>
        <w:tabs>
          <w:tab w:val="left" w:pos="1540"/>
        </w:tabs>
        <w:autoSpaceDE w:val="0"/>
        <w:autoSpaceDN w:val="0"/>
        <w:adjustRightInd w:val="0"/>
        <w:spacing w:before="100" w:after="100" w:line="250" w:lineRule="auto"/>
        <w:ind w:left="119"/>
        <w:rPr>
          <w:rFonts w:ascii="Arial" w:hAnsi="Arial" w:cs="Arial"/>
          <w:sz w:val="20"/>
          <w:szCs w:val="20"/>
        </w:rPr>
      </w:pPr>
      <w:r w:rsidRPr="00DF2975">
        <w:rPr>
          <w:rFonts w:ascii="Arial" w:hAnsi="Arial" w:cs="Arial"/>
          <w:sz w:val="20"/>
          <w:szCs w:val="20"/>
        </w:rPr>
        <w:t>DPATO</w:t>
      </w:r>
      <w:r w:rsidRPr="00DF2975">
        <w:rPr>
          <w:rFonts w:ascii="Arial" w:hAnsi="Arial" w:cs="Arial"/>
          <w:sz w:val="20"/>
          <w:szCs w:val="20"/>
        </w:rPr>
        <w:tab/>
        <w:t>P</w:t>
      </w:r>
      <w:r w:rsidRPr="00DF2975">
        <w:rPr>
          <w:rFonts w:ascii="Arial" w:hAnsi="Arial" w:cs="Arial"/>
          <w:spacing w:val="1"/>
          <w:sz w:val="20"/>
          <w:szCs w:val="20"/>
        </w:rPr>
        <w:t>o</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é</w:t>
      </w:r>
      <w:r w:rsidRPr="00DF2975">
        <w:rPr>
          <w:rFonts w:ascii="Arial" w:hAnsi="Arial" w:cs="Arial"/>
          <w:sz w:val="20"/>
          <w:szCs w:val="20"/>
        </w:rPr>
        <w:t>fi</w:t>
      </w:r>
      <w:r w:rsidRPr="00DF2975">
        <w:rPr>
          <w:rFonts w:ascii="Arial" w:hAnsi="Arial" w:cs="Arial"/>
          <w:spacing w:val="1"/>
          <w:sz w:val="20"/>
          <w:szCs w:val="20"/>
        </w:rPr>
        <w:t>n</w:t>
      </w:r>
      <w:r w:rsidRPr="00DF2975">
        <w:rPr>
          <w:rFonts w:ascii="Arial" w:hAnsi="Arial" w:cs="Arial"/>
          <w:sz w:val="20"/>
          <w:szCs w:val="20"/>
        </w:rPr>
        <w:t>i après le</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éc</w:t>
      </w:r>
      <w:r w:rsidRPr="00DF2975">
        <w:rPr>
          <w:rFonts w:ascii="Arial" w:hAnsi="Arial" w:cs="Arial"/>
          <w:spacing w:val="1"/>
          <w:sz w:val="20"/>
          <w:szCs w:val="20"/>
        </w:rPr>
        <w:t>o</w:t>
      </w:r>
      <w:r w:rsidRPr="00DF2975">
        <w:rPr>
          <w:rFonts w:ascii="Arial" w:hAnsi="Arial" w:cs="Arial"/>
          <w:sz w:val="20"/>
          <w:szCs w:val="20"/>
        </w:rPr>
        <w:t xml:space="preserve">llage </w:t>
      </w:r>
    </w:p>
    <w:p w14:paraId="24C20FAE" w14:textId="77777777" w:rsidR="00C64791" w:rsidRPr="00DF2975" w:rsidRDefault="00C64791" w:rsidP="00C64791">
      <w:pPr>
        <w:widowControl w:val="0"/>
        <w:tabs>
          <w:tab w:val="left" w:pos="1540"/>
        </w:tabs>
        <w:autoSpaceDE w:val="0"/>
        <w:autoSpaceDN w:val="0"/>
        <w:adjustRightInd w:val="0"/>
        <w:spacing w:before="100" w:after="100" w:line="250" w:lineRule="auto"/>
        <w:ind w:left="119"/>
        <w:rPr>
          <w:rFonts w:ascii="Arial" w:hAnsi="Arial" w:cs="Arial"/>
          <w:sz w:val="20"/>
          <w:szCs w:val="20"/>
        </w:rPr>
      </w:pPr>
      <w:r w:rsidRPr="00DF2975">
        <w:rPr>
          <w:rFonts w:ascii="Arial" w:hAnsi="Arial" w:cs="Arial"/>
          <w:sz w:val="20"/>
          <w:szCs w:val="20"/>
        </w:rPr>
        <w:t>Distance</w:t>
      </w:r>
      <w:r w:rsidRPr="00DF2975">
        <w:rPr>
          <w:rFonts w:ascii="Arial" w:hAnsi="Arial" w:cs="Arial"/>
          <w:spacing w:val="-1"/>
          <w:sz w:val="20"/>
          <w:szCs w:val="20"/>
        </w:rPr>
        <w:t xml:space="preserve"> </w:t>
      </w:r>
      <w:r w:rsidRPr="00DF2975">
        <w:rPr>
          <w:rFonts w:ascii="Arial" w:hAnsi="Arial" w:cs="Arial"/>
          <w:sz w:val="20"/>
          <w:szCs w:val="20"/>
        </w:rPr>
        <w:t>DR</w:t>
      </w:r>
      <w:r w:rsidRPr="00DF2975">
        <w:rPr>
          <w:rFonts w:ascii="Arial" w:hAnsi="Arial" w:cs="Arial"/>
          <w:sz w:val="20"/>
          <w:szCs w:val="20"/>
        </w:rPr>
        <w:tab/>
        <w:t>Distance</w:t>
      </w:r>
      <w:r w:rsidRPr="00DF2975">
        <w:rPr>
          <w:rFonts w:ascii="Arial" w:hAnsi="Arial" w:cs="Arial"/>
          <w:spacing w:val="-1"/>
          <w:sz w:val="20"/>
          <w:szCs w:val="20"/>
        </w:rPr>
        <w:t xml:space="preserve"> </w:t>
      </w:r>
      <w:r w:rsidRPr="00DF2975">
        <w:rPr>
          <w:rFonts w:ascii="Arial" w:hAnsi="Arial" w:cs="Arial"/>
          <w:sz w:val="20"/>
          <w:szCs w:val="20"/>
        </w:rPr>
        <w:t>par</w:t>
      </w:r>
      <w:r w:rsidRPr="00DF2975">
        <w:rPr>
          <w:rFonts w:ascii="Arial" w:hAnsi="Arial" w:cs="Arial"/>
          <w:spacing w:val="-1"/>
          <w:sz w:val="20"/>
          <w:szCs w:val="20"/>
        </w:rPr>
        <w:t>c</w:t>
      </w:r>
      <w:r w:rsidRPr="00DF2975">
        <w:rPr>
          <w:rFonts w:ascii="Arial" w:hAnsi="Arial" w:cs="Arial"/>
          <w:sz w:val="20"/>
          <w:szCs w:val="20"/>
        </w:rPr>
        <w:t>ourue</w:t>
      </w:r>
      <w:r w:rsidRPr="00DF2975">
        <w:rPr>
          <w:rFonts w:ascii="Arial" w:hAnsi="Arial" w:cs="Arial"/>
          <w:spacing w:val="-1"/>
          <w:sz w:val="20"/>
          <w:szCs w:val="20"/>
        </w:rPr>
        <w:t xml:space="preserve"> </w:t>
      </w:r>
      <w:r w:rsidRPr="00DF2975">
        <w:rPr>
          <w:rFonts w:ascii="Arial" w:hAnsi="Arial" w:cs="Arial"/>
          <w:sz w:val="20"/>
          <w:szCs w:val="20"/>
        </w:rPr>
        <w:t>(hélicopt</w:t>
      </w:r>
      <w:r w:rsidRPr="00DF2975">
        <w:rPr>
          <w:rFonts w:ascii="Arial" w:hAnsi="Arial" w:cs="Arial"/>
          <w:spacing w:val="-1"/>
          <w:sz w:val="20"/>
          <w:szCs w:val="20"/>
        </w:rPr>
        <w:t>è</w:t>
      </w:r>
      <w:r w:rsidRPr="00DF2975">
        <w:rPr>
          <w:rFonts w:ascii="Arial" w:hAnsi="Arial" w:cs="Arial"/>
          <w:sz w:val="20"/>
          <w:szCs w:val="20"/>
        </w:rPr>
        <w:t xml:space="preserve">re) </w:t>
      </w:r>
    </w:p>
    <w:p w14:paraId="43E05E2D" w14:textId="77777777" w:rsidR="00C64791" w:rsidRPr="00DF2975" w:rsidRDefault="00C64791" w:rsidP="00C64791">
      <w:pPr>
        <w:widowControl w:val="0"/>
        <w:tabs>
          <w:tab w:val="left" w:pos="1540"/>
        </w:tabs>
        <w:autoSpaceDE w:val="0"/>
        <w:autoSpaceDN w:val="0"/>
        <w:adjustRightInd w:val="0"/>
        <w:spacing w:before="100" w:after="100" w:line="250" w:lineRule="auto"/>
        <w:ind w:left="119"/>
        <w:rPr>
          <w:rFonts w:ascii="Arial" w:hAnsi="Arial" w:cs="Arial"/>
          <w:sz w:val="20"/>
          <w:szCs w:val="20"/>
        </w:rPr>
      </w:pPr>
      <w:r w:rsidRPr="00DF2975">
        <w:rPr>
          <w:rFonts w:ascii="Arial" w:hAnsi="Arial" w:cs="Arial"/>
          <w:sz w:val="20"/>
          <w:szCs w:val="20"/>
        </w:rPr>
        <w:t>FA</w:t>
      </w:r>
      <w:r w:rsidRPr="00DF2975">
        <w:rPr>
          <w:rFonts w:ascii="Arial" w:hAnsi="Arial" w:cs="Arial"/>
          <w:spacing w:val="-1"/>
          <w:sz w:val="20"/>
          <w:szCs w:val="20"/>
        </w:rPr>
        <w:t>T</w:t>
      </w:r>
      <w:r w:rsidRPr="00DF2975">
        <w:rPr>
          <w:rFonts w:ascii="Arial" w:hAnsi="Arial" w:cs="Arial"/>
          <w:sz w:val="20"/>
          <w:szCs w:val="20"/>
        </w:rPr>
        <w:t>O</w:t>
      </w:r>
      <w:r w:rsidRPr="00DF2975">
        <w:rPr>
          <w:rFonts w:ascii="Arial" w:hAnsi="Arial" w:cs="Arial"/>
          <w:sz w:val="20"/>
          <w:szCs w:val="20"/>
        </w:rPr>
        <w:tab/>
        <w:t>Aire d’</w:t>
      </w:r>
      <w:r w:rsidRPr="00DF2975">
        <w:rPr>
          <w:rFonts w:ascii="Arial" w:hAnsi="Arial" w:cs="Arial"/>
          <w:spacing w:val="-1"/>
          <w:sz w:val="20"/>
          <w:szCs w:val="20"/>
        </w:rPr>
        <w:t>ap</w:t>
      </w:r>
      <w:r w:rsidRPr="00DF2975">
        <w:rPr>
          <w:rFonts w:ascii="Arial" w:hAnsi="Arial" w:cs="Arial"/>
          <w:sz w:val="20"/>
          <w:szCs w:val="20"/>
        </w:rPr>
        <w:t>p</w:t>
      </w:r>
      <w:r w:rsidRPr="00DF2975">
        <w:rPr>
          <w:rFonts w:ascii="Arial" w:hAnsi="Arial" w:cs="Arial"/>
          <w:spacing w:val="-1"/>
          <w:sz w:val="20"/>
          <w:szCs w:val="20"/>
        </w:rPr>
        <w:t>r</w:t>
      </w:r>
      <w:r w:rsidRPr="00DF2975">
        <w:rPr>
          <w:rFonts w:ascii="Arial" w:hAnsi="Arial" w:cs="Arial"/>
          <w:sz w:val="20"/>
          <w:szCs w:val="20"/>
        </w:rPr>
        <w:t>o</w:t>
      </w:r>
      <w:r w:rsidRPr="00DF2975">
        <w:rPr>
          <w:rFonts w:ascii="Arial" w:hAnsi="Arial" w:cs="Arial"/>
          <w:spacing w:val="-1"/>
          <w:sz w:val="20"/>
          <w:szCs w:val="20"/>
        </w:rPr>
        <w:t>ch</w:t>
      </w:r>
      <w:r w:rsidRPr="00DF2975">
        <w:rPr>
          <w:rFonts w:ascii="Arial" w:hAnsi="Arial" w:cs="Arial"/>
          <w:sz w:val="20"/>
          <w:szCs w:val="20"/>
        </w:rPr>
        <w:t>e finale et</w:t>
      </w:r>
      <w:r w:rsidRPr="00DF2975">
        <w:rPr>
          <w:rFonts w:ascii="Arial" w:hAnsi="Arial" w:cs="Arial"/>
          <w:spacing w:val="-1"/>
          <w:sz w:val="20"/>
          <w:szCs w:val="20"/>
        </w:rPr>
        <w:t xml:space="preserve"> </w:t>
      </w:r>
      <w:r w:rsidRPr="00DF2975">
        <w:rPr>
          <w:rFonts w:ascii="Arial" w:hAnsi="Arial" w:cs="Arial"/>
          <w:sz w:val="20"/>
          <w:szCs w:val="20"/>
        </w:rPr>
        <w:t xml:space="preserve">de </w:t>
      </w:r>
      <w:r w:rsidRPr="00DF2975">
        <w:rPr>
          <w:rFonts w:ascii="Arial" w:hAnsi="Arial" w:cs="Arial"/>
          <w:spacing w:val="-1"/>
          <w:sz w:val="20"/>
          <w:szCs w:val="20"/>
        </w:rPr>
        <w:t>d</w:t>
      </w:r>
      <w:r w:rsidRPr="00DF2975">
        <w:rPr>
          <w:rFonts w:ascii="Arial" w:hAnsi="Arial" w:cs="Arial"/>
          <w:sz w:val="20"/>
          <w:szCs w:val="20"/>
        </w:rPr>
        <w:t xml:space="preserve">écollage </w:t>
      </w:r>
    </w:p>
    <w:p w14:paraId="1189C7A1" w14:textId="77777777" w:rsidR="00C64791" w:rsidRPr="00DF2975" w:rsidRDefault="00C64791" w:rsidP="00C64791">
      <w:pPr>
        <w:widowControl w:val="0"/>
        <w:tabs>
          <w:tab w:val="left" w:pos="1540"/>
        </w:tabs>
        <w:autoSpaceDE w:val="0"/>
        <w:autoSpaceDN w:val="0"/>
        <w:adjustRightInd w:val="0"/>
        <w:spacing w:before="100" w:after="100" w:line="250" w:lineRule="auto"/>
        <w:ind w:left="119"/>
        <w:rPr>
          <w:rFonts w:ascii="Arial" w:hAnsi="Arial" w:cs="Arial"/>
          <w:sz w:val="20"/>
          <w:szCs w:val="20"/>
        </w:rPr>
      </w:pPr>
      <w:r w:rsidRPr="00DF2975">
        <w:rPr>
          <w:rFonts w:ascii="Arial" w:hAnsi="Arial" w:cs="Arial"/>
          <w:sz w:val="20"/>
          <w:szCs w:val="20"/>
        </w:rPr>
        <w:t>HFM</w:t>
      </w:r>
      <w:r w:rsidRPr="00DF2975">
        <w:rPr>
          <w:rFonts w:ascii="Arial" w:hAnsi="Arial" w:cs="Arial"/>
          <w:sz w:val="20"/>
          <w:szCs w:val="20"/>
        </w:rPr>
        <w:tab/>
        <w:t>Ma</w:t>
      </w:r>
      <w:r w:rsidRPr="00DF2975">
        <w:rPr>
          <w:rFonts w:ascii="Arial" w:hAnsi="Arial" w:cs="Arial"/>
          <w:spacing w:val="1"/>
          <w:sz w:val="20"/>
          <w:szCs w:val="20"/>
        </w:rPr>
        <w:t>nu</w:t>
      </w:r>
      <w:r w:rsidRPr="00DF2975">
        <w:rPr>
          <w:rFonts w:ascii="Arial" w:hAnsi="Arial" w:cs="Arial"/>
          <w:sz w:val="20"/>
          <w:szCs w:val="20"/>
        </w:rPr>
        <w:t>el</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v</w:t>
      </w:r>
      <w:r w:rsidRPr="00DF2975">
        <w:rPr>
          <w:rFonts w:ascii="Arial" w:hAnsi="Arial" w:cs="Arial"/>
          <w:spacing w:val="1"/>
          <w:sz w:val="20"/>
          <w:szCs w:val="20"/>
        </w:rPr>
        <w:t>o</w:t>
      </w:r>
      <w:r w:rsidRPr="00DF2975">
        <w:rPr>
          <w:rFonts w:ascii="Arial" w:hAnsi="Arial" w:cs="Arial"/>
          <w:sz w:val="20"/>
          <w:szCs w:val="20"/>
        </w:rPr>
        <w:t>l</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 l’</w:t>
      </w:r>
      <w:r w:rsidRPr="00DF2975">
        <w:rPr>
          <w:rFonts w:ascii="Arial" w:hAnsi="Arial" w:cs="Arial"/>
          <w:spacing w:val="1"/>
          <w:sz w:val="20"/>
          <w:szCs w:val="20"/>
        </w:rPr>
        <w:t>h</w:t>
      </w:r>
      <w:r w:rsidRPr="00DF2975">
        <w:rPr>
          <w:rFonts w:ascii="Arial" w:hAnsi="Arial" w:cs="Arial"/>
          <w:sz w:val="20"/>
          <w:szCs w:val="20"/>
        </w:rPr>
        <w:t>élico</w:t>
      </w:r>
      <w:r w:rsidRPr="00DF2975">
        <w:rPr>
          <w:rFonts w:ascii="Arial" w:hAnsi="Arial" w:cs="Arial"/>
          <w:spacing w:val="1"/>
          <w:sz w:val="20"/>
          <w:szCs w:val="20"/>
        </w:rPr>
        <w:t>p</w:t>
      </w:r>
      <w:r w:rsidRPr="00DF2975">
        <w:rPr>
          <w:rFonts w:ascii="Arial" w:hAnsi="Arial" w:cs="Arial"/>
          <w:sz w:val="20"/>
          <w:szCs w:val="20"/>
        </w:rPr>
        <w:t>tère</w:t>
      </w:r>
    </w:p>
    <w:p w14:paraId="6DBC38D0" w14:textId="77777777" w:rsidR="00C64791" w:rsidRPr="00DF2975" w:rsidRDefault="00C64791" w:rsidP="00C64791">
      <w:pPr>
        <w:widowControl w:val="0"/>
        <w:tabs>
          <w:tab w:val="left" w:pos="1540"/>
        </w:tabs>
        <w:autoSpaceDE w:val="0"/>
        <w:autoSpaceDN w:val="0"/>
        <w:adjustRightInd w:val="0"/>
        <w:spacing w:before="100" w:after="100" w:line="240" w:lineRule="auto"/>
        <w:ind w:left="119"/>
        <w:rPr>
          <w:rFonts w:ascii="Arial" w:hAnsi="Arial" w:cs="Arial"/>
          <w:sz w:val="20"/>
          <w:szCs w:val="20"/>
        </w:rPr>
      </w:pPr>
      <w:r w:rsidRPr="00DF2975">
        <w:rPr>
          <w:rFonts w:ascii="Arial" w:hAnsi="Arial" w:cs="Arial"/>
          <w:sz w:val="20"/>
          <w:szCs w:val="20"/>
        </w:rPr>
        <w:t>LDP</w:t>
      </w:r>
      <w:r w:rsidRPr="00DF2975">
        <w:rPr>
          <w:rFonts w:ascii="Arial" w:hAnsi="Arial" w:cs="Arial"/>
          <w:sz w:val="20"/>
          <w:szCs w:val="20"/>
        </w:rPr>
        <w:tab/>
        <w:t>P</w:t>
      </w:r>
      <w:r w:rsidRPr="00DF2975">
        <w:rPr>
          <w:rFonts w:ascii="Arial" w:hAnsi="Arial" w:cs="Arial"/>
          <w:spacing w:val="1"/>
          <w:sz w:val="20"/>
          <w:szCs w:val="20"/>
        </w:rPr>
        <w:t>o</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écis</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z w:val="20"/>
          <w:szCs w:val="20"/>
        </w:rPr>
        <w:t>n à l’atterrissa</w:t>
      </w:r>
      <w:r w:rsidRPr="00DF2975">
        <w:rPr>
          <w:rFonts w:ascii="Arial" w:hAnsi="Arial" w:cs="Arial"/>
          <w:spacing w:val="1"/>
          <w:sz w:val="20"/>
          <w:szCs w:val="20"/>
        </w:rPr>
        <w:t>g</w:t>
      </w:r>
      <w:r w:rsidRPr="00DF2975">
        <w:rPr>
          <w:rFonts w:ascii="Arial" w:hAnsi="Arial" w:cs="Arial"/>
          <w:sz w:val="20"/>
          <w:szCs w:val="20"/>
        </w:rPr>
        <w:t>e</w:t>
      </w:r>
    </w:p>
    <w:p w14:paraId="68DC6EC8" w14:textId="77777777" w:rsidR="00C64791" w:rsidRPr="00DF2975" w:rsidRDefault="00C64791" w:rsidP="00C64791">
      <w:pPr>
        <w:widowControl w:val="0"/>
        <w:tabs>
          <w:tab w:val="left" w:pos="1540"/>
        </w:tabs>
        <w:autoSpaceDE w:val="0"/>
        <w:autoSpaceDN w:val="0"/>
        <w:adjustRightInd w:val="0"/>
        <w:spacing w:before="100" w:after="100" w:line="250" w:lineRule="auto"/>
        <w:ind w:left="119"/>
        <w:rPr>
          <w:rFonts w:ascii="Arial" w:hAnsi="Arial" w:cs="Arial"/>
          <w:sz w:val="20"/>
          <w:szCs w:val="20"/>
        </w:rPr>
      </w:pPr>
      <w:r w:rsidRPr="00DF2975">
        <w:rPr>
          <w:rFonts w:ascii="Arial" w:hAnsi="Arial" w:cs="Arial"/>
          <w:sz w:val="20"/>
          <w:szCs w:val="20"/>
        </w:rPr>
        <w:t>LDAH</w:t>
      </w:r>
      <w:r w:rsidRPr="00DF2975">
        <w:rPr>
          <w:rFonts w:ascii="Arial" w:hAnsi="Arial" w:cs="Arial"/>
          <w:sz w:val="20"/>
          <w:szCs w:val="20"/>
        </w:rPr>
        <w:tab/>
        <w:t>Dista</w:t>
      </w:r>
      <w:r w:rsidRPr="00DF2975">
        <w:rPr>
          <w:rFonts w:ascii="Arial" w:hAnsi="Arial" w:cs="Arial"/>
          <w:spacing w:val="1"/>
          <w:sz w:val="20"/>
          <w:szCs w:val="20"/>
        </w:rPr>
        <w:t>n</w:t>
      </w:r>
      <w:r w:rsidRPr="00DF2975">
        <w:rPr>
          <w:rFonts w:ascii="Arial" w:hAnsi="Arial" w:cs="Arial"/>
          <w:sz w:val="20"/>
          <w:szCs w:val="20"/>
        </w:rPr>
        <w:t>ce</w:t>
      </w:r>
      <w:r w:rsidRPr="00DF2975">
        <w:rPr>
          <w:rFonts w:ascii="Arial" w:hAnsi="Arial" w:cs="Arial"/>
          <w:spacing w:val="-1"/>
          <w:sz w:val="20"/>
          <w:szCs w:val="20"/>
        </w:rPr>
        <w:t xml:space="preserve"> </w:t>
      </w:r>
      <w:r w:rsidRPr="00DF2975">
        <w:rPr>
          <w:rFonts w:ascii="Arial" w:hAnsi="Arial" w:cs="Arial"/>
          <w:spacing w:val="1"/>
          <w:sz w:val="20"/>
          <w:szCs w:val="20"/>
        </w:rPr>
        <w:t>u</w:t>
      </w:r>
      <w:r w:rsidRPr="00DF2975">
        <w:rPr>
          <w:rFonts w:ascii="Arial" w:hAnsi="Arial" w:cs="Arial"/>
          <w:sz w:val="20"/>
          <w:szCs w:val="20"/>
        </w:rPr>
        <w:t>tilisa</w:t>
      </w:r>
      <w:r w:rsidRPr="00DF2975">
        <w:rPr>
          <w:rFonts w:ascii="Arial" w:hAnsi="Arial" w:cs="Arial"/>
          <w:spacing w:val="1"/>
          <w:sz w:val="20"/>
          <w:szCs w:val="20"/>
        </w:rPr>
        <w:t>b</w:t>
      </w:r>
      <w:r w:rsidRPr="00DF2975">
        <w:rPr>
          <w:rFonts w:ascii="Arial" w:hAnsi="Arial" w:cs="Arial"/>
          <w:sz w:val="20"/>
          <w:szCs w:val="20"/>
        </w:rPr>
        <w:t>le à l’atterrissa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w:t>
      </w:r>
      <w:r w:rsidRPr="00DF2975">
        <w:rPr>
          <w:rFonts w:ascii="Arial" w:hAnsi="Arial" w:cs="Arial"/>
          <w:spacing w:val="1"/>
          <w:sz w:val="20"/>
          <w:szCs w:val="20"/>
        </w:rPr>
        <w:t>h</w:t>
      </w:r>
      <w:r w:rsidRPr="00DF2975">
        <w:rPr>
          <w:rFonts w:ascii="Arial" w:hAnsi="Arial" w:cs="Arial"/>
          <w:sz w:val="20"/>
          <w:szCs w:val="20"/>
        </w:rPr>
        <w:t>élico</w:t>
      </w:r>
      <w:r w:rsidRPr="00DF2975">
        <w:rPr>
          <w:rFonts w:ascii="Arial" w:hAnsi="Arial" w:cs="Arial"/>
          <w:spacing w:val="1"/>
          <w:sz w:val="20"/>
          <w:szCs w:val="20"/>
        </w:rPr>
        <w:t>p</w:t>
      </w:r>
      <w:r w:rsidRPr="00DF2975">
        <w:rPr>
          <w:rFonts w:ascii="Arial" w:hAnsi="Arial" w:cs="Arial"/>
          <w:sz w:val="20"/>
          <w:szCs w:val="20"/>
        </w:rPr>
        <w:t xml:space="preserve">tère) </w:t>
      </w:r>
    </w:p>
    <w:p w14:paraId="6B92EC29" w14:textId="77777777" w:rsidR="00C64791" w:rsidRPr="00DF2975" w:rsidRDefault="00C64791" w:rsidP="00C64791">
      <w:pPr>
        <w:widowControl w:val="0"/>
        <w:tabs>
          <w:tab w:val="left" w:pos="1540"/>
        </w:tabs>
        <w:autoSpaceDE w:val="0"/>
        <w:autoSpaceDN w:val="0"/>
        <w:adjustRightInd w:val="0"/>
        <w:spacing w:before="100" w:after="100" w:line="250" w:lineRule="auto"/>
        <w:ind w:left="119"/>
        <w:rPr>
          <w:rFonts w:ascii="Arial" w:hAnsi="Arial" w:cs="Arial"/>
          <w:sz w:val="20"/>
          <w:szCs w:val="20"/>
        </w:rPr>
      </w:pPr>
      <w:r w:rsidRPr="00DF2975">
        <w:rPr>
          <w:rFonts w:ascii="Arial" w:hAnsi="Arial" w:cs="Arial"/>
          <w:sz w:val="20"/>
          <w:szCs w:val="20"/>
        </w:rPr>
        <w:t>LDRH</w:t>
      </w:r>
      <w:r w:rsidRPr="00DF2975">
        <w:rPr>
          <w:rFonts w:ascii="Arial" w:hAnsi="Arial" w:cs="Arial"/>
          <w:sz w:val="20"/>
          <w:szCs w:val="20"/>
        </w:rPr>
        <w:tab/>
      </w:r>
      <w:r w:rsidRPr="00DF2975">
        <w:rPr>
          <w:rFonts w:ascii="Arial" w:hAnsi="Arial" w:cs="Arial"/>
          <w:w w:val="40"/>
          <w:sz w:val="20"/>
          <w:szCs w:val="20"/>
        </w:rPr>
        <w:t xml:space="preserve"> </w:t>
      </w:r>
      <w:r w:rsidRPr="00DF2975">
        <w:rPr>
          <w:rFonts w:ascii="Arial" w:hAnsi="Arial" w:cs="Arial"/>
          <w:sz w:val="20"/>
          <w:szCs w:val="20"/>
        </w:rPr>
        <w:t>Distance</w:t>
      </w:r>
      <w:r w:rsidRPr="00DF2975">
        <w:rPr>
          <w:rFonts w:ascii="Arial" w:hAnsi="Arial" w:cs="Arial"/>
          <w:spacing w:val="-1"/>
          <w:sz w:val="20"/>
          <w:szCs w:val="20"/>
        </w:rPr>
        <w:t xml:space="preserve"> </w:t>
      </w:r>
      <w:r w:rsidRPr="00DF2975">
        <w:rPr>
          <w:rFonts w:ascii="Arial" w:hAnsi="Arial" w:cs="Arial"/>
          <w:sz w:val="20"/>
          <w:szCs w:val="20"/>
        </w:rPr>
        <w:t>néce</w:t>
      </w:r>
      <w:r w:rsidRPr="00DF2975">
        <w:rPr>
          <w:rFonts w:ascii="Arial" w:hAnsi="Arial" w:cs="Arial"/>
          <w:spacing w:val="-1"/>
          <w:sz w:val="20"/>
          <w:szCs w:val="20"/>
        </w:rPr>
        <w:t>s</w:t>
      </w:r>
      <w:r w:rsidRPr="00DF2975">
        <w:rPr>
          <w:rFonts w:ascii="Arial" w:hAnsi="Arial" w:cs="Arial"/>
          <w:sz w:val="20"/>
          <w:szCs w:val="20"/>
        </w:rPr>
        <w:t>saire à l</w:t>
      </w:r>
      <w:r w:rsidRPr="00DF2975">
        <w:rPr>
          <w:rFonts w:ascii="Arial" w:hAnsi="Arial" w:cs="Arial"/>
          <w:spacing w:val="1"/>
          <w:sz w:val="20"/>
          <w:szCs w:val="20"/>
        </w:rPr>
        <w:t>’</w:t>
      </w:r>
      <w:r w:rsidRPr="00DF2975">
        <w:rPr>
          <w:rFonts w:ascii="Arial" w:hAnsi="Arial" w:cs="Arial"/>
          <w:sz w:val="20"/>
          <w:szCs w:val="20"/>
        </w:rPr>
        <w:t>atterrissage</w:t>
      </w:r>
      <w:r w:rsidRPr="00DF2975">
        <w:rPr>
          <w:rFonts w:ascii="Arial" w:hAnsi="Arial" w:cs="Arial"/>
          <w:spacing w:val="-1"/>
          <w:sz w:val="20"/>
          <w:szCs w:val="20"/>
        </w:rPr>
        <w:t xml:space="preserve"> </w:t>
      </w:r>
      <w:r w:rsidRPr="00DF2975">
        <w:rPr>
          <w:rFonts w:ascii="Arial" w:hAnsi="Arial" w:cs="Arial"/>
          <w:sz w:val="20"/>
          <w:szCs w:val="20"/>
        </w:rPr>
        <w:t>(hélicop</w:t>
      </w:r>
      <w:r w:rsidRPr="00DF2975">
        <w:rPr>
          <w:rFonts w:ascii="Arial" w:hAnsi="Arial" w:cs="Arial"/>
          <w:spacing w:val="-2"/>
          <w:sz w:val="20"/>
          <w:szCs w:val="20"/>
        </w:rPr>
        <w:t>t</w:t>
      </w:r>
      <w:r w:rsidRPr="00DF2975">
        <w:rPr>
          <w:rFonts w:ascii="Arial" w:hAnsi="Arial" w:cs="Arial"/>
          <w:sz w:val="20"/>
          <w:szCs w:val="20"/>
        </w:rPr>
        <w:t xml:space="preserve">ère) </w:t>
      </w:r>
    </w:p>
    <w:p w14:paraId="7E7AC43F" w14:textId="77777777" w:rsidR="00C64791" w:rsidRPr="00DF2975" w:rsidRDefault="00C64791" w:rsidP="00C64791">
      <w:pPr>
        <w:widowControl w:val="0"/>
        <w:tabs>
          <w:tab w:val="left" w:pos="1540"/>
        </w:tabs>
        <w:autoSpaceDE w:val="0"/>
        <w:autoSpaceDN w:val="0"/>
        <w:adjustRightInd w:val="0"/>
        <w:spacing w:before="100" w:after="100" w:line="250" w:lineRule="auto"/>
        <w:ind w:left="119"/>
        <w:rPr>
          <w:rFonts w:ascii="Arial" w:hAnsi="Arial" w:cs="Arial"/>
          <w:sz w:val="20"/>
          <w:szCs w:val="20"/>
        </w:rPr>
      </w:pPr>
      <w:r w:rsidRPr="00DF2975">
        <w:rPr>
          <w:rFonts w:ascii="Arial" w:hAnsi="Arial" w:cs="Arial"/>
          <w:sz w:val="20"/>
          <w:szCs w:val="20"/>
        </w:rPr>
        <w:t>R</w:t>
      </w:r>
      <w:r w:rsidRPr="00DF2975">
        <w:rPr>
          <w:rFonts w:ascii="Arial" w:hAnsi="Arial" w:cs="Arial"/>
          <w:sz w:val="20"/>
          <w:szCs w:val="20"/>
        </w:rPr>
        <w:tab/>
      </w:r>
      <w:r w:rsidRPr="00DF2975">
        <w:rPr>
          <w:rFonts w:ascii="Arial" w:hAnsi="Arial" w:cs="Arial"/>
          <w:w w:val="40"/>
          <w:sz w:val="20"/>
          <w:szCs w:val="20"/>
        </w:rPr>
        <w:t xml:space="preserve"> </w:t>
      </w:r>
      <w:r w:rsidRPr="00DF2975">
        <w:rPr>
          <w:rFonts w:ascii="Arial" w:hAnsi="Arial" w:cs="Arial"/>
          <w:sz w:val="20"/>
          <w:szCs w:val="20"/>
        </w:rPr>
        <w:t>Ra</w:t>
      </w:r>
      <w:r w:rsidRPr="00DF2975">
        <w:rPr>
          <w:rFonts w:ascii="Arial" w:hAnsi="Arial" w:cs="Arial"/>
          <w:spacing w:val="-1"/>
          <w:sz w:val="20"/>
          <w:szCs w:val="20"/>
        </w:rPr>
        <w:t>y</w:t>
      </w:r>
      <w:r w:rsidRPr="00DF2975">
        <w:rPr>
          <w:rFonts w:ascii="Arial" w:hAnsi="Arial" w:cs="Arial"/>
          <w:sz w:val="20"/>
          <w:szCs w:val="20"/>
        </w:rPr>
        <w:t xml:space="preserve">on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pacing w:val="-1"/>
          <w:sz w:val="20"/>
          <w:szCs w:val="20"/>
        </w:rPr>
        <w:t>r</w:t>
      </w:r>
      <w:r w:rsidRPr="00DF2975">
        <w:rPr>
          <w:rFonts w:ascii="Arial" w:hAnsi="Arial" w:cs="Arial"/>
          <w:spacing w:val="1"/>
          <w:sz w:val="20"/>
          <w:szCs w:val="20"/>
        </w:rPr>
        <w:t>o</w:t>
      </w:r>
      <w:r w:rsidRPr="00DF2975">
        <w:rPr>
          <w:rFonts w:ascii="Arial" w:hAnsi="Arial" w:cs="Arial"/>
          <w:sz w:val="20"/>
          <w:szCs w:val="20"/>
        </w:rPr>
        <w:t>t</w:t>
      </w:r>
      <w:r w:rsidRPr="00DF2975">
        <w:rPr>
          <w:rFonts w:ascii="Arial" w:hAnsi="Arial" w:cs="Arial"/>
          <w:spacing w:val="-1"/>
          <w:sz w:val="20"/>
          <w:szCs w:val="20"/>
        </w:rPr>
        <w:t>o</w:t>
      </w:r>
      <w:r w:rsidRPr="00DF2975">
        <w:rPr>
          <w:rFonts w:ascii="Arial" w:hAnsi="Arial" w:cs="Arial"/>
          <w:sz w:val="20"/>
          <w:szCs w:val="20"/>
        </w:rPr>
        <w:t>r de</w:t>
      </w:r>
      <w:r w:rsidRPr="00DF2975">
        <w:rPr>
          <w:rFonts w:ascii="Arial" w:hAnsi="Arial" w:cs="Arial"/>
          <w:spacing w:val="1"/>
          <w:sz w:val="20"/>
          <w:szCs w:val="20"/>
        </w:rPr>
        <w:t xml:space="preserve"> </w:t>
      </w:r>
      <w:r w:rsidRPr="00DF2975">
        <w:rPr>
          <w:rFonts w:ascii="Arial" w:hAnsi="Arial" w:cs="Arial"/>
          <w:spacing w:val="-2"/>
          <w:sz w:val="20"/>
          <w:szCs w:val="20"/>
        </w:rPr>
        <w:t>l</w:t>
      </w:r>
      <w:r w:rsidRPr="00DF2975">
        <w:rPr>
          <w:rFonts w:ascii="Arial" w:hAnsi="Arial" w:cs="Arial"/>
          <w:sz w:val="20"/>
          <w:szCs w:val="20"/>
        </w:rPr>
        <w:t>’hélic</w:t>
      </w:r>
      <w:r w:rsidRPr="00DF2975">
        <w:rPr>
          <w:rFonts w:ascii="Arial" w:hAnsi="Arial" w:cs="Arial"/>
          <w:spacing w:val="-1"/>
          <w:sz w:val="20"/>
          <w:szCs w:val="20"/>
        </w:rPr>
        <w:t>o</w:t>
      </w:r>
      <w:r w:rsidRPr="00DF2975">
        <w:rPr>
          <w:rFonts w:ascii="Arial" w:hAnsi="Arial" w:cs="Arial"/>
          <w:spacing w:val="1"/>
          <w:sz w:val="20"/>
          <w:szCs w:val="20"/>
        </w:rPr>
        <w:t>p</w:t>
      </w:r>
      <w:r w:rsidRPr="00DF2975">
        <w:rPr>
          <w:rFonts w:ascii="Arial" w:hAnsi="Arial" w:cs="Arial"/>
          <w:sz w:val="20"/>
          <w:szCs w:val="20"/>
        </w:rPr>
        <w:t>tè</w:t>
      </w:r>
      <w:r w:rsidRPr="00DF2975">
        <w:rPr>
          <w:rFonts w:ascii="Arial" w:hAnsi="Arial" w:cs="Arial"/>
          <w:spacing w:val="-1"/>
          <w:sz w:val="20"/>
          <w:szCs w:val="20"/>
        </w:rPr>
        <w:t>r</w:t>
      </w:r>
      <w:r w:rsidRPr="00DF2975">
        <w:rPr>
          <w:rFonts w:ascii="Arial" w:hAnsi="Arial" w:cs="Arial"/>
          <w:sz w:val="20"/>
          <w:szCs w:val="20"/>
        </w:rPr>
        <w:t>e</w:t>
      </w:r>
    </w:p>
    <w:p w14:paraId="46C79FB2" w14:textId="77777777" w:rsidR="00C64791" w:rsidRPr="00DF2975" w:rsidRDefault="00C64791" w:rsidP="00C64791">
      <w:pPr>
        <w:widowControl w:val="0"/>
        <w:tabs>
          <w:tab w:val="left" w:pos="1540"/>
        </w:tabs>
        <w:autoSpaceDE w:val="0"/>
        <w:autoSpaceDN w:val="0"/>
        <w:adjustRightInd w:val="0"/>
        <w:spacing w:before="100" w:after="100" w:line="250" w:lineRule="auto"/>
        <w:ind w:left="119"/>
        <w:rPr>
          <w:rFonts w:ascii="Arial" w:hAnsi="Arial" w:cs="Arial"/>
          <w:sz w:val="20"/>
          <w:szCs w:val="20"/>
        </w:rPr>
      </w:pPr>
      <w:r w:rsidRPr="00DF2975">
        <w:rPr>
          <w:rFonts w:ascii="Arial" w:hAnsi="Arial" w:cs="Arial"/>
          <w:sz w:val="20"/>
          <w:szCs w:val="20"/>
        </w:rPr>
        <w:t>RTODR</w:t>
      </w:r>
      <w:r w:rsidRPr="00DF2975">
        <w:rPr>
          <w:rFonts w:ascii="Arial" w:hAnsi="Arial" w:cs="Arial"/>
          <w:sz w:val="20"/>
          <w:szCs w:val="20"/>
        </w:rPr>
        <w:tab/>
        <w:t>Distance</w:t>
      </w:r>
      <w:r w:rsidRPr="00DF2975">
        <w:rPr>
          <w:rFonts w:ascii="Arial" w:hAnsi="Arial" w:cs="Arial"/>
          <w:spacing w:val="-1"/>
          <w:sz w:val="20"/>
          <w:szCs w:val="20"/>
        </w:rPr>
        <w:t xml:space="preserve"> </w:t>
      </w:r>
      <w:r w:rsidRPr="00DF2975">
        <w:rPr>
          <w:rFonts w:ascii="Arial" w:hAnsi="Arial" w:cs="Arial"/>
          <w:sz w:val="20"/>
          <w:szCs w:val="20"/>
        </w:rPr>
        <w:t>néce</w:t>
      </w:r>
      <w:r w:rsidRPr="00DF2975">
        <w:rPr>
          <w:rFonts w:ascii="Arial" w:hAnsi="Arial" w:cs="Arial"/>
          <w:spacing w:val="-1"/>
          <w:sz w:val="20"/>
          <w:szCs w:val="20"/>
        </w:rPr>
        <w:t>s</w:t>
      </w:r>
      <w:r w:rsidRPr="00DF2975">
        <w:rPr>
          <w:rFonts w:ascii="Arial" w:hAnsi="Arial" w:cs="Arial"/>
          <w:sz w:val="20"/>
          <w:szCs w:val="20"/>
        </w:rPr>
        <w:t>saire pour le d</w:t>
      </w:r>
      <w:r w:rsidRPr="00DF2975">
        <w:rPr>
          <w:rFonts w:ascii="Arial" w:hAnsi="Arial" w:cs="Arial"/>
          <w:spacing w:val="-2"/>
          <w:sz w:val="20"/>
          <w:szCs w:val="20"/>
        </w:rPr>
        <w:t>é</w:t>
      </w:r>
      <w:r w:rsidRPr="00DF2975">
        <w:rPr>
          <w:rFonts w:ascii="Arial" w:hAnsi="Arial" w:cs="Arial"/>
          <w:sz w:val="20"/>
          <w:szCs w:val="20"/>
        </w:rPr>
        <w:t xml:space="preserve">collage </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z w:val="20"/>
          <w:szCs w:val="20"/>
        </w:rPr>
        <w:t>terro</w:t>
      </w:r>
      <w:r w:rsidRPr="00DF2975">
        <w:rPr>
          <w:rFonts w:ascii="Arial" w:hAnsi="Arial" w:cs="Arial"/>
          <w:spacing w:val="-2"/>
          <w:sz w:val="20"/>
          <w:szCs w:val="20"/>
        </w:rPr>
        <w:t>m</w:t>
      </w:r>
      <w:r w:rsidRPr="00DF2975">
        <w:rPr>
          <w:rFonts w:ascii="Arial" w:hAnsi="Arial" w:cs="Arial"/>
          <w:sz w:val="20"/>
          <w:szCs w:val="20"/>
        </w:rPr>
        <w:t>pu (hélicopt</w:t>
      </w:r>
      <w:r w:rsidRPr="00DF2975">
        <w:rPr>
          <w:rFonts w:ascii="Arial" w:hAnsi="Arial" w:cs="Arial"/>
          <w:spacing w:val="-1"/>
          <w:sz w:val="20"/>
          <w:szCs w:val="20"/>
        </w:rPr>
        <w:t>è</w:t>
      </w:r>
      <w:r w:rsidRPr="00DF2975">
        <w:rPr>
          <w:rFonts w:ascii="Arial" w:hAnsi="Arial" w:cs="Arial"/>
          <w:sz w:val="20"/>
          <w:szCs w:val="20"/>
        </w:rPr>
        <w:t xml:space="preserve">re) </w:t>
      </w:r>
    </w:p>
    <w:p w14:paraId="73463E69" w14:textId="77777777" w:rsidR="00C64791" w:rsidRPr="00DF2975" w:rsidRDefault="00C64791" w:rsidP="00C64791">
      <w:pPr>
        <w:widowControl w:val="0"/>
        <w:tabs>
          <w:tab w:val="left" w:pos="1540"/>
        </w:tabs>
        <w:autoSpaceDE w:val="0"/>
        <w:autoSpaceDN w:val="0"/>
        <w:adjustRightInd w:val="0"/>
        <w:spacing w:before="100" w:after="100" w:line="250" w:lineRule="auto"/>
        <w:ind w:left="119"/>
        <w:rPr>
          <w:rFonts w:ascii="Arial" w:hAnsi="Arial" w:cs="Arial"/>
          <w:sz w:val="20"/>
          <w:szCs w:val="20"/>
        </w:rPr>
      </w:pPr>
      <w:r w:rsidRPr="00DF2975">
        <w:rPr>
          <w:rFonts w:ascii="Arial" w:hAnsi="Arial" w:cs="Arial"/>
          <w:sz w:val="20"/>
          <w:szCs w:val="20"/>
        </w:rPr>
        <w:t>TDP</w:t>
      </w:r>
      <w:r w:rsidRPr="00DF2975">
        <w:rPr>
          <w:rFonts w:ascii="Arial" w:hAnsi="Arial" w:cs="Arial"/>
          <w:sz w:val="20"/>
          <w:szCs w:val="20"/>
        </w:rPr>
        <w:tab/>
        <w:t>Poi</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décis</w:t>
      </w:r>
      <w:r w:rsidRPr="00DF2975">
        <w:rPr>
          <w:rFonts w:ascii="Arial" w:hAnsi="Arial" w:cs="Arial"/>
          <w:spacing w:val="-2"/>
          <w:sz w:val="20"/>
          <w:szCs w:val="20"/>
        </w:rPr>
        <w:t>i</w:t>
      </w:r>
      <w:r w:rsidRPr="00DF2975">
        <w:rPr>
          <w:rFonts w:ascii="Arial" w:hAnsi="Arial" w:cs="Arial"/>
          <w:sz w:val="20"/>
          <w:szCs w:val="20"/>
        </w:rPr>
        <w:t>on au dé</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z w:val="20"/>
          <w:szCs w:val="20"/>
        </w:rPr>
        <w:t>lla</w:t>
      </w:r>
      <w:r w:rsidRPr="00DF2975">
        <w:rPr>
          <w:rFonts w:ascii="Arial" w:hAnsi="Arial" w:cs="Arial"/>
          <w:spacing w:val="-1"/>
          <w:sz w:val="20"/>
          <w:szCs w:val="20"/>
        </w:rPr>
        <w:t>g</w:t>
      </w:r>
      <w:r w:rsidRPr="00DF2975">
        <w:rPr>
          <w:rFonts w:ascii="Arial" w:hAnsi="Arial" w:cs="Arial"/>
          <w:sz w:val="20"/>
          <w:szCs w:val="20"/>
        </w:rPr>
        <w:t>e</w:t>
      </w:r>
    </w:p>
    <w:p w14:paraId="68D53EAC" w14:textId="77777777" w:rsidR="00C64791" w:rsidRPr="00DF2975" w:rsidRDefault="00C64791" w:rsidP="00C64791">
      <w:pPr>
        <w:widowControl w:val="0"/>
        <w:tabs>
          <w:tab w:val="left" w:pos="1540"/>
        </w:tabs>
        <w:autoSpaceDE w:val="0"/>
        <w:autoSpaceDN w:val="0"/>
        <w:adjustRightInd w:val="0"/>
        <w:spacing w:before="100" w:after="100" w:line="240" w:lineRule="auto"/>
        <w:ind w:left="119"/>
        <w:rPr>
          <w:rFonts w:ascii="Arial" w:hAnsi="Arial" w:cs="Arial"/>
          <w:sz w:val="20"/>
          <w:szCs w:val="20"/>
        </w:rPr>
      </w:pPr>
      <w:r w:rsidRPr="00DF2975">
        <w:rPr>
          <w:rFonts w:ascii="Arial" w:hAnsi="Arial" w:cs="Arial"/>
          <w:sz w:val="20"/>
          <w:szCs w:val="20"/>
        </w:rPr>
        <w:t>TLOF</w:t>
      </w:r>
      <w:r w:rsidRPr="00DF2975">
        <w:rPr>
          <w:rFonts w:ascii="Arial" w:hAnsi="Arial" w:cs="Arial"/>
          <w:sz w:val="20"/>
          <w:szCs w:val="20"/>
        </w:rPr>
        <w:tab/>
        <w:t>Aire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prise</w:t>
      </w:r>
      <w:r w:rsidRPr="00DF2975">
        <w:rPr>
          <w:rFonts w:ascii="Arial" w:hAnsi="Arial" w:cs="Arial"/>
          <w:spacing w:val="-1"/>
          <w:sz w:val="20"/>
          <w:szCs w:val="20"/>
        </w:rPr>
        <w:t xml:space="preserve"> </w:t>
      </w:r>
      <w:r w:rsidRPr="00DF2975">
        <w:rPr>
          <w:rFonts w:ascii="Arial" w:hAnsi="Arial" w:cs="Arial"/>
          <w:sz w:val="20"/>
          <w:szCs w:val="20"/>
        </w:rPr>
        <w:t>de contact et d’</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vol</w:t>
      </w:r>
    </w:p>
    <w:p w14:paraId="57D2487D" w14:textId="77777777" w:rsidR="00C64791" w:rsidRPr="00DF2975" w:rsidRDefault="00C64791" w:rsidP="00C64791">
      <w:pPr>
        <w:widowControl w:val="0"/>
        <w:tabs>
          <w:tab w:val="left" w:pos="1540"/>
        </w:tabs>
        <w:autoSpaceDE w:val="0"/>
        <w:autoSpaceDN w:val="0"/>
        <w:adjustRightInd w:val="0"/>
        <w:spacing w:before="100" w:after="100" w:line="250" w:lineRule="auto"/>
        <w:ind w:left="119"/>
        <w:rPr>
          <w:rFonts w:ascii="Arial" w:hAnsi="Arial" w:cs="Arial"/>
          <w:sz w:val="20"/>
          <w:szCs w:val="20"/>
        </w:rPr>
      </w:pPr>
      <w:r w:rsidRPr="00DF2975">
        <w:rPr>
          <w:rFonts w:ascii="Arial" w:hAnsi="Arial" w:cs="Arial"/>
          <w:sz w:val="20"/>
          <w:szCs w:val="20"/>
        </w:rPr>
        <w:t>TODAH</w:t>
      </w:r>
      <w:r w:rsidRPr="00DF2975">
        <w:rPr>
          <w:rFonts w:ascii="Arial" w:hAnsi="Arial" w:cs="Arial"/>
          <w:sz w:val="20"/>
          <w:szCs w:val="20"/>
        </w:rPr>
        <w:tab/>
      </w:r>
      <w:r w:rsidRPr="00DF2975">
        <w:rPr>
          <w:rFonts w:ascii="Arial" w:hAnsi="Arial" w:cs="Arial"/>
          <w:w w:val="40"/>
          <w:sz w:val="20"/>
          <w:szCs w:val="20"/>
        </w:rPr>
        <w:t xml:space="preserve"> </w:t>
      </w:r>
      <w:r w:rsidRPr="00DF2975">
        <w:rPr>
          <w:rFonts w:ascii="Arial" w:hAnsi="Arial" w:cs="Arial"/>
          <w:sz w:val="20"/>
          <w:szCs w:val="20"/>
        </w:rPr>
        <w:t>Dista</w:t>
      </w:r>
      <w:r w:rsidRPr="00DF2975">
        <w:rPr>
          <w:rFonts w:ascii="Arial" w:hAnsi="Arial" w:cs="Arial"/>
          <w:spacing w:val="1"/>
          <w:sz w:val="20"/>
          <w:szCs w:val="20"/>
        </w:rPr>
        <w:t>n</w:t>
      </w:r>
      <w:r w:rsidRPr="00DF2975">
        <w:rPr>
          <w:rFonts w:ascii="Arial" w:hAnsi="Arial" w:cs="Arial"/>
          <w:sz w:val="20"/>
          <w:szCs w:val="20"/>
        </w:rPr>
        <w:t>ce</w:t>
      </w:r>
      <w:r w:rsidRPr="00DF2975">
        <w:rPr>
          <w:rFonts w:ascii="Arial" w:hAnsi="Arial" w:cs="Arial"/>
          <w:spacing w:val="-1"/>
          <w:sz w:val="20"/>
          <w:szCs w:val="20"/>
        </w:rPr>
        <w:t xml:space="preserve"> </w:t>
      </w:r>
      <w:r w:rsidRPr="00DF2975">
        <w:rPr>
          <w:rFonts w:ascii="Arial" w:hAnsi="Arial" w:cs="Arial"/>
          <w:spacing w:val="1"/>
          <w:sz w:val="20"/>
          <w:szCs w:val="20"/>
        </w:rPr>
        <w:t>u</w:t>
      </w:r>
      <w:r w:rsidRPr="00DF2975">
        <w:rPr>
          <w:rFonts w:ascii="Arial" w:hAnsi="Arial" w:cs="Arial"/>
          <w:sz w:val="20"/>
          <w:szCs w:val="20"/>
        </w:rPr>
        <w:t>tilisa</w:t>
      </w:r>
      <w:r w:rsidRPr="00DF2975">
        <w:rPr>
          <w:rFonts w:ascii="Arial" w:hAnsi="Arial" w:cs="Arial"/>
          <w:spacing w:val="1"/>
          <w:sz w:val="20"/>
          <w:szCs w:val="20"/>
        </w:rPr>
        <w:t>b</w:t>
      </w:r>
      <w:r w:rsidRPr="00DF2975">
        <w:rPr>
          <w:rFonts w:ascii="Arial" w:hAnsi="Arial" w:cs="Arial"/>
          <w:sz w:val="20"/>
          <w:szCs w:val="20"/>
        </w:rPr>
        <w:t xml:space="preserve">le au </w:t>
      </w:r>
      <w:r w:rsidRPr="00DF2975">
        <w:rPr>
          <w:rFonts w:ascii="Arial" w:hAnsi="Arial" w:cs="Arial"/>
          <w:spacing w:val="1"/>
          <w:sz w:val="20"/>
          <w:szCs w:val="20"/>
        </w:rPr>
        <w:t>d</w:t>
      </w:r>
      <w:r w:rsidRPr="00DF2975">
        <w:rPr>
          <w:rFonts w:ascii="Arial" w:hAnsi="Arial" w:cs="Arial"/>
          <w:spacing w:val="-1"/>
          <w:sz w:val="20"/>
          <w:szCs w:val="20"/>
        </w:rPr>
        <w:t>é</w:t>
      </w:r>
      <w:r w:rsidRPr="00DF2975">
        <w:rPr>
          <w:rFonts w:ascii="Arial" w:hAnsi="Arial" w:cs="Arial"/>
          <w:sz w:val="20"/>
          <w:szCs w:val="20"/>
        </w:rPr>
        <w:t>c</w:t>
      </w:r>
      <w:r w:rsidRPr="00DF2975">
        <w:rPr>
          <w:rFonts w:ascii="Arial" w:hAnsi="Arial" w:cs="Arial"/>
          <w:spacing w:val="1"/>
          <w:sz w:val="20"/>
          <w:szCs w:val="20"/>
        </w:rPr>
        <w:t>o</w:t>
      </w:r>
      <w:r w:rsidRPr="00DF2975">
        <w:rPr>
          <w:rFonts w:ascii="Arial" w:hAnsi="Arial" w:cs="Arial"/>
          <w:sz w:val="20"/>
          <w:szCs w:val="20"/>
        </w:rPr>
        <w:t>lla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w:t>
      </w:r>
      <w:r w:rsidRPr="00DF2975">
        <w:rPr>
          <w:rFonts w:ascii="Arial" w:hAnsi="Arial" w:cs="Arial"/>
          <w:spacing w:val="1"/>
          <w:sz w:val="20"/>
          <w:szCs w:val="20"/>
        </w:rPr>
        <w:t>h</w:t>
      </w:r>
      <w:r w:rsidRPr="00DF2975">
        <w:rPr>
          <w:rFonts w:ascii="Arial" w:hAnsi="Arial" w:cs="Arial"/>
          <w:sz w:val="20"/>
          <w:szCs w:val="20"/>
        </w:rPr>
        <w:t>élico</w:t>
      </w:r>
      <w:r w:rsidRPr="00DF2975">
        <w:rPr>
          <w:rFonts w:ascii="Arial" w:hAnsi="Arial" w:cs="Arial"/>
          <w:spacing w:val="1"/>
          <w:sz w:val="20"/>
          <w:szCs w:val="20"/>
        </w:rPr>
        <w:t>p</w:t>
      </w:r>
      <w:r w:rsidRPr="00DF2975">
        <w:rPr>
          <w:rFonts w:ascii="Arial" w:hAnsi="Arial" w:cs="Arial"/>
          <w:sz w:val="20"/>
          <w:szCs w:val="20"/>
        </w:rPr>
        <w:t>tèr</w:t>
      </w:r>
      <w:r w:rsidRPr="00DF2975">
        <w:rPr>
          <w:rFonts w:ascii="Arial" w:hAnsi="Arial" w:cs="Arial"/>
          <w:spacing w:val="-1"/>
          <w:sz w:val="20"/>
          <w:szCs w:val="20"/>
        </w:rPr>
        <w:t>e</w:t>
      </w:r>
      <w:r w:rsidRPr="00DF2975">
        <w:rPr>
          <w:rFonts w:ascii="Arial" w:hAnsi="Arial" w:cs="Arial"/>
          <w:sz w:val="20"/>
          <w:szCs w:val="20"/>
        </w:rPr>
        <w:t xml:space="preserve">) </w:t>
      </w:r>
    </w:p>
    <w:p w14:paraId="3933D4DA" w14:textId="77777777" w:rsidR="00C64791" w:rsidRPr="00DF2975" w:rsidRDefault="00C64791" w:rsidP="00C64791">
      <w:pPr>
        <w:widowControl w:val="0"/>
        <w:tabs>
          <w:tab w:val="left" w:pos="1540"/>
        </w:tabs>
        <w:autoSpaceDE w:val="0"/>
        <w:autoSpaceDN w:val="0"/>
        <w:adjustRightInd w:val="0"/>
        <w:spacing w:before="100" w:after="100" w:line="250" w:lineRule="auto"/>
        <w:ind w:left="119"/>
        <w:rPr>
          <w:rFonts w:ascii="Arial" w:hAnsi="Arial" w:cs="Arial"/>
          <w:sz w:val="20"/>
          <w:szCs w:val="20"/>
        </w:rPr>
      </w:pPr>
      <w:r w:rsidRPr="00DF2975">
        <w:rPr>
          <w:rFonts w:ascii="Arial" w:hAnsi="Arial" w:cs="Arial"/>
          <w:sz w:val="20"/>
          <w:szCs w:val="20"/>
        </w:rPr>
        <w:t>TOD</w:t>
      </w:r>
      <w:r w:rsidRPr="00DF2975">
        <w:rPr>
          <w:rFonts w:ascii="Arial" w:hAnsi="Arial" w:cs="Arial"/>
          <w:spacing w:val="-2"/>
          <w:sz w:val="20"/>
          <w:szCs w:val="20"/>
        </w:rPr>
        <w:t>R</w:t>
      </w:r>
      <w:r w:rsidRPr="00DF2975">
        <w:rPr>
          <w:rFonts w:ascii="Arial" w:hAnsi="Arial" w:cs="Arial"/>
          <w:sz w:val="20"/>
          <w:szCs w:val="20"/>
        </w:rPr>
        <w:t>H</w:t>
      </w:r>
      <w:r w:rsidRPr="00DF2975">
        <w:rPr>
          <w:rFonts w:ascii="Arial" w:hAnsi="Arial" w:cs="Arial"/>
          <w:sz w:val="20"/>
          <w:szCs w:val="20"/>
        </w:rPr>
        <w:tab/>
        <w:t>Distance</w:t>
      </w:r>
      <w:r w:rsidRPr="00DF2975">
        <w:rPr>
          <w:rFonts w:ascii="Arial" w:hAnsi="Arial" w:cs="Arial"/>
          <w:spacing w:val="-1"/>
          <w:sz w:val="20"/>
          <w:szCs w:val="20"/>
        </w:rPr>
        <w:t xml:space="preserve"> </w:t>
      </w:r>
      <w:r w:rsidRPr="00DF2975">
        <w:rPr>
          <w:rFonts w:ascii="Arial" w:hAnsi="Arial" w:cs="Arial"/>
          <w:sz w:val="20"/>
          <w:szCs w:val="20"/>
        </w:rPr>
        <w:t>néce</w:t>
      </w:r>
      <w:r w:rsidRPr="00DF2975">
        <w:rPr>
          <w:rFonts w:ascii="Arial" w:hAnsi="Arial" w:cs="Arial"/>
          <w:spacing w:val="-1"/>
          <w:sz w:val="20"/>
          <w:szCs w:val="20"/>
        </w:rPr>
        <w:t>s</w:t>
      </w:r>
      <w:r w:rsidRPr="00DF2975">
        <w:rPr>
          <w:rFonts w:ascii="Arial" w:hAnsi="Arial" w:cs="Arial"/>
          <w:sz w:val="20"/>
          <w:szCs w:val="20"/>
        </w:rPr>
        <w:t>saire au dé</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z w:val="20"/>
          <w:szCs w:val="20"/>
        </w:rPr>
        <w:t>l</w:t>
      </w:r>
      <w:r w:rsidRPr="00DF2975">
        <w:rPr>
          <w:rFonts w:ascii="Arial" w:hAnsi="Arial" w:cs="Arial"/>
          <w:spacing w:val="-2"/>
          <w:sz w:val="20"/>
          <w:szCs w:val="20"/>
        </w:rPr>
        <w:t>l</w:t>
      </w:r>
      <w:r w:rsidRPr="00DF2975">
        <w:rPr>
          <w:rFonts w:ascii="Arial" w:hAnsi="Arial" w:cs="Arial"/>
          <w:sz w:val="20"/>
          <w:szCs w:val="20"/>
        </w:rPr>
        <w:t>age</w:t>
      </w:r>
      <w:r w:rsidRPr="00DF2975">
        <w:rPr>
          <w:rFonts w:ascii="Arial" w:hAnsi="Arial" w:cs="Arial"/>
          <w:spacing w:val="-1"/>
          <w:sz w:val="20"/>
          <w:szCs w:val="20"/>
        </w:rPr>
        <w:t xml:space="preserve"> </w:t>
      </w:r>
      <w:r w:rsidRPr="00DF2975">
        <w:rPr>
          <w:rFonts w:ascii="Arial" w:hAnsi="Arial" w:cs="Arial"/>
          <w:sz w:val="20"/>
          <w:szCs w:val="20"/>
        </w:rPr>
        <w:t xml:space="preserve">(hélicoptère) </w:t>
      </w:r>
    </w:p>
    <w:p w14:paraId="14798930" w14:textId="77777777" w:rsidR="00C64791" w:rsidRPr="00DF2975" w:rsidRDefault="00C64791" w:rsidP="00C64791">
      <w:pPr>
        <w:widowControl w:val="0"/>
        <w:tabs>
          <w:tab w:val="left" w:pos="1540"/>
        </w:tabs>
        <w:autoSpaceDE w:val="0"/>
        <w:autoSpaceDN w:val="0"/>
        <w:adjustRightInd w:val="0"/>
        <w:spacing w:before="100" w:after="100" w:line="250" w:lineRule="auto"/>
        <w:ind w:left="119"/>
        <w:rPr>
          <w:rFonts w:ascii="Arial" w:hAnsi="Arial" w:cs="Arial"/>
          <w:sz w:val="20"/>
          <w:szCs w:val="20"/>
        </w:rPr>
      </w:pPr>
      <w:r w:rsidRPr="00DF2975">
        <w:rPr>
          <w:rFonts w:ascii="Arial" w:hAnsi="Arial" w:cs="Arial"/>
          <w:spacing w:val="1"/>
          <w:sz w:val="20"/>
          <w:szCs w:val="20"/>
        </w:rPr>
        <w:t>V</w:t>
      </w:r>
      <w:r w:rsidRPr="00DF2975">
        <w:rPr>
          <w:rFonts w:ascii="Arial" w:hAnsi="Arial" w:cs="Arial"/>
          <w:position w:val="-3"/>
          <w:sz w:val="13"/>
          <w:szCs w:val="13"/>
        </w:rPr>
        <w:t>TOSS</w:t>
      </w:r>
      <w:r w:rsidRPr="00DF2975">
        <w:rPr>
          <w:rFonts w:ascii="Arial" w:hAnsi="Arial" w:cs="Arial"/>
          <w:position w:val="-3"/>
          <w:sz w:val="13"/>
          <w:szCs w:val="13"/>
        </w:rPr>
        <w:tab/>
      </w:r>
      <w:r w:rsidRPr="00DF2975">
        <w:rPr>
          <w:rFonts w:ascii="Arial" w:hAnsi="Arial" w:cs="Arial"/>
          <w:sz w:val="20"/>
          <w:szCs w:val="20"/>
        </w:rPr>
        <w:t xml:space="preserve">Vitesse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séc</w:t>
      </w:r>
      <w:r w:rsidRPr="00DF2975">
        <w:rPr>
          <w:rFonts w:ascii="Arial" w:hAnsi="Arial" w:cs="Arial"/>
          <w:spacing w:val="1"/>
          <w:sz w:val="20"/>
          <w:szCs w:val="20"/>
        </w:rPr>
        <w:t>u</w:t>
      </w:r>
      <w:r w:rsidRPr="00DF2975">
        <w:rPr>
          <w:rFonts w:ascii="Arial" w:hAnsi="Arial" w:cs="Arial"/>
          <w:sz w:val="20"/>
          <w:szCs w:val="20"/>
        </w:rPr>
        <w:t xml:space="preserve">rité au </w:t>
      </w:r>
      <w:r w:rsidRPr="00DF2975">
        <w:rPr>
          <w:rFonts w:ascii="Arial" w:hAnsi="Arial" w:cs="Arial"/>
          <w:spacing w:val="1"/>
          <w:sz w:val="20"/>
          <w:szCs w:val="20"/>
        </w:rPr>
        <w:t>d</w:t>
      </w:r>
      <w:r w:rsidRPr="00DF2975">
        <w:rPr>
          <w:rFonts w:ascii="Arial" w:hAnsi="Arial" w:cs="Arial"/>
          <w:sz w:val="20"/>
          <w:szCs w:val="20"/>
        </w:rPr>
        <w:t>éc</w:t>
      </w:r>
      <w:r w:rsidRPr="00DF2975">
        <w:rPr>
          <w:rFonts w:ascii="Arial" w:hAnsi="Arial" w:cs="Arial"/>
          <w:spacing w:val="1"/>
          <w:sz w:val="20"/>
          <w:szCs w:val="20"/>
        </w:rPr>
        <w:t>o</w:t>
      </w:r>
      <w:r w:rsidRPr="00DF2975">
        <w:rPr>
          <w:rFonts w:ascii="Arial" w:hAnsi="Arial" w:cs="Arial"/>
          <w:sz w:val="20"/>
          <w:szCs w:val="20"/>
        </w:rPr>
        <w:t>l</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1"/>
          <w:sz w:val="20"/>
          <w:szCs w:val="20"/>
        </w:rPr>
        <w:t>g</w:t>
      </w:r>
      <w:r w:rsidRPr="00DF2975">
        <w:rPr>
          <w:rFonts w:ascii="Arial" w:hAnsi="Arial" w:cs="Arial"/>
          <w:sz w:val="20"/>
          <w:szCs w:val="20"/>
        </w:rPr>
        <w:t>e</w:t>
      </w:r>
    </w:p>
    <w:p w14:paraId="1590AFB0" w14:textId="77777777" w:rsidR="00C64791" w:rsidRPr="00DF2975" w:rsidRDefault="00C64791" w:rsidP="00C64791">
      <w:pPr>
        <w:widowControl w:val="0"/>
        <w:autoSpaceDE w:val="0"/>
        <w:autoSpaceDN w:val="0"/>
        <w:adjustRightInd w:val="0"/>
        <w:spacing w:before="240" w:after="120" w:line="360" w:lineRule="auto"/>
        <w:ind w:left="284" w:right="142"/>
        <w:jc w:val="center"/>
        <w:rPr>
          <w:rFonts w:ascii="Arial" w:hAnsi="Arial" w:cs="Arial"/>
          <w:sz w:val="20"/>
          <w:szCs w:val="20"/>
        </w:rPr>
      </w:pPr>
      <w:r w:rsidRPr="00DF2975">
        <w:rPr>
          <w:rFonts w:ascii="Arial" w:hAnsi="Arial" w:cs="Arial"/>
          <w:b/>
          <w:bCs/>
          <w:spacing w:val="1"/>
          <w:sz w:val="20"/>
          <w:szCs w:val="20"/>
        </w:rPr>
        <w:t>1</w:t>
      </w:r>
      <w:r w:rsidRPr="00DF2975">
        <w:rPr>
          <w:rFonts w:ascii="Arial" w:hAnsi="Arial" w:cs="Arial"/>
          <w:b/>
          <w:bCs/>
          <w:sz w:val="20"/>
          <w:szCs w:val="20"/>
        </w:rPr>
        <w:t xml:space="preserve">.  </w:t>
      </w:r>
      <w:r w:rsidRPr="00DF2975">
        <w:rPr>
          <w:rFonts w:ascii="Arial" w:hAnsi="Arial" w:cs="Arial"/>
          <w:b/>
          <w:bCs/>
          <w:spacing w:val="46"/>
          <w:sz w:val="20"/>
          <w:szCs w:val="20"/>
        </w:rPr>
        <w:t xml:space="preserve"> </w:t>
      </w:r>
      <w:r w:rsidRPr="00DF2975">
        <w:rPr>
          <w:rFonts w:ascii="Arial" w:hAnsi="Arial" w:cs="Arial"/>
          <w:b/>
          <w:bCs/>
          <w:sz w:val="20"/>
          <w:szCs w:val="20"/>
        </w:rPr>
        <w:t>D</w:t>
      </w:r>
      <w:r w:rsidRPr="00DF2975">
        <w:rPr>
          <w:rFonts w:ascii="Arial" w:hAnsi="Arial" w:cs="Arial"/>
          <w:b/>
          <w:bCs/>
          <w:spacing w:val="-1"/>
          <w:sz w:val="20"/>
          <w:szCs w:val="20"/>
        </w:rPr>
        <w:t>é</w:t>
      </w:r>
      <w:r w:rsidRPr="00DF2975">
        <w:rPr>
          <w:rFonts w:ascii="Arial" w:hAnsi="Arial" w:cs="Arial"/>
          <w:b/>
          <w:bCs/>
          <w:sz w:val="20"/>
          <w:szCs w:val="20"/>
        </w:rPr>
        <w:t>finiti</w:t>
      </w:r>
      <w:r w:rsidRPr="00DF2975">
        <w:rPr>
          <w:rFonts w:ascii="Arial" w:hAnsi="Arial" w:cs="Arial"/>
          <w:b/>
          <w:bCs/>
          <w:spacing w:val="-1"/>
          <w:sz w:val="20"/>
          <w:szCs w:val="20"/>
        </w:rPr>
        <w:t>on</w:t>
      </w:r>
      <w:r w:rsidRPr="00DF2975">
        <w:rPr>
          <w:rFonts w:ascii="Arial" w:hAnsi="Arial" w:cs="Arial"/>
          <w:b/>
          <w:bCs/>
          <w:sz w:val="20"/>
          <w:szCs w:val="20"/>
        </w:rPr>
        <w:t>s</w:t>
      </w:r>
    </w:p>
    <w:p w14:paraId="6AB09DB8" w14:textId="77777777" w:rsidR="00C64791" w:rsidRPr="00DF2975" w:rsidRDefault="00C64791" w:rsidP="00C64791">
      <w:pPr>
        <w:widowControl w:val="0"/>
        <w:autoSpaceDE w:val="0"/>
        <w:autoSpaceDN w:val="0"/>
        <w:adjustRightInd w:val="0"/>
        <w:spacing w:before="120" w:after="120" w:line="360" w:lineRule="auto"/>
        <w:ind w:left="142"/>
        <w:jc w:val="both"/>
        <w:rPr>
          <w:rFonts w:ascii="Arial" w:hAnsi="Arial" w:cs="Arial"/>
          <w:sz w:val="20"/>
          <w:szCs w:val="20"/>
        </w:rPr>
      </w:pPr>
      <w:r w:rsidRPr="00DF2975">
        <w:rPr>
          <w:rFonts w:ascii="Arial" w:hAnsi="Arial" w:cs="Arial"/>
          <w:spacing w:val="1"/>
          <w:sz w:val="20"/>
          <w:szCs w:val="20"/>
        </w:rPr>
        <w:t>1</w:t>
      </w:r>
      <w:r w:rsidRPr="00DF2975">
        <w:rPr>
          <w:rFonts w:ascii="Arial" w:hAnsi="Arial" w:cs="Arial"/>
          <w:spacing w:val="-1"/>
          <w:sz w:val="20"/>
          <w:szCs w:val="20"/>
        </w:rPr>
        <w:t>.</w:t>
      </w:r>
      <w:r w:rsidRPr="00DF2975">
        <w:rPr>
          <w:rFonts w:ascii="Arial" w:hAnsi="Arial" w:cs="Arial"/>
          <w:sz w:val="20"/>
          <w:szCs w:val="20"/>
        </w:rPr>
        <w:t>1</w:t>
      </w:r>
      <w:r w:rsidRPr="00DF2975">
        <w:rPr>
          <w:rFonts w:ascii="Arial" w:hAnsi="Arial" w:cs="Arial"/>
          <w:sz w:val="20"/>
          <w:szCs w:val="20"/>
        </w:rPr>
        <w:tab/>
        <w:t>Les</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é</w:t>
      </w:r>
      <w:r w:rsidRPr="00DF2975">
        <w:rPr>
          <w:rFonts w:ascii="Arial" w:hAnsi="Arial" w:cs="Arial"/>
          <w:sz w:val="20"/>
          <w:szCs w:val="20"/>
        </w:rPr>
        <w:t>fi</w:t>
      </w:r>
      <w:r w:rsidRPr="00DF2975">
        <w:rPr>
          <w:rFonts w:ascii="Arial" w:hAnsi="Arial" w:cs="Arial"/>
          <w:spacing w:val="-1"/>
          <w:sz w:val="20"/>
          <w:szCs w:val="20"/>
        </w:rPr>
        <w:t>n</w:t>
      </w:r>
      <w:r w:rsidRPr="00DF2975">
        <w:rPr>
          <w:rFonts w:ascii="Arial" w:hAnsi="Arial" w:cs="Arial"/>
          <w:sz w:val="20"/>
          <w:szCs w:val="20"/>
        </w:rPr>
        <w:t>itions</w:t>
      </w:r>
      <w:r w:rsidRPr="00DF2975">
        <w:rPr>
          <w:rFonts w:ascii="Arial" w:hAnsi="Arial" w:cs="Arial"/>
          <w:spacing w:val="1"/>
          <w:sz w:val="20"/>
          <w:szCs w:val="20"/>
        </w:rPr>
        <w:t xml:space="preserve"> </w:t>
      </w:r>
      <w:r w:rsidRPr="00DF2975">
        <w:rPr>
          <w:rFonts w:ascii="Arial" w:hAnsi="Arial" w:cs="Arial"/>
          <w:sz w:val="20"/>
          <w:szCs w:val="20"/>
        </w:rPr>
        <w:t>ci-</w:t>
      </w:r>
      <w:r w:rsidRPr="00DF2975">
        <w:rPr>
          <w:rFonts w:ascii="Arial" w:hAnsi="Arial" w:cs="Arial"/>
          <w:spacing w:val="-1"/>
          <w:sz w:val="20"/>
          <w:szCs w:val="20"/>
        </w:rPr>
        <w:t>a</w:t>
      </w:r>
      <w:r w:rsidRPr="00DF2975">
        <w:rPr>
          <w:rFonts w:ascii="Arial" w:hAnsi="Arial" w:cs="Arial"/>
          <w:sz w:val="20"/>
          <w:szCs w:val="20"/>
        </w:rPr>
        <w:t>pr</w:t>
      </w:r>
      <w:r w:rsidRPr="00DF2975">
        <w:rPr>
          <w:rFonts w:ascii="Arial" w:hAnsi="Arial" w:cs="Arial"/>
          <w:spacing w:val="-1"/>
          <w:sz w:val="20"/>
          <w:szCs w:val="20"/>
        </w:rPr>
        <w:t>è</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z w:val="20"/>
          <w:szCs w:val="20"/>
        </w:rPr>
        <w:t>ne</w:t>
      </w:r>
      <w:r w:rsidRPr="00DF2975">
        <w:rPr>
          <w:rFonts w:ascii="Arial" w:hAnsi="Arial" w:cs="Arial"/>
          <w:spacing w:val="1"/>
          <w:sz w:val="20"/>
          <w:szCs w:val="20"/>
        </w:rPr>
        <w:t xml:space="preserve"> </w:t>
      </w:r>
      <w:r w:rsidRPr="00DF2975">
        <w:rPr>
          <w:rFonts w:ascii="Arial" w:hAnsi="Arial" w:cs="Arial"/>
          <w:spacing w:val="-1"/>
          <w:sz w:val="20"/>
          <w:szCs w:val="20"/>
        </w:rPr>
        <w:t>s</w:t>
      </w:r>
      <w:r w:rsidRPr="00DF2975">
        <w:rPr>
          <w:rFonts w:ascii="Arial" w:hAnsi="Arial" w:cs="Arial"/>
          <w:sz w:val="20"/>
          <w:szCs w:val="20"/>
        </w:rPr>
        <w:t>’a</w:t>
      </w:r>
      <w:r w:rsidRPr="00DF2975">
        <w:rPr>
          <w:rFonts w:ascii="Arial" w:hAnsi="Arial" w:cs="Arial"/>
          <w:spacing w:val="-1"/>
          <w:sz w:val="20"/>
          <w:szCs w:val="20"/>
        </w:rPr>
        <w:t>p</w:t>
      </w:r>
      <w:r w:rsidRPr="00DF2975">
        <w:rPr>
          <w:rFonts w:ascii="Arial" w:hAnsi="Arial" w:cs="Arial"/>
          <w:sz w:val="20"/>
          <w:szCs w:val="20"/>
        </w:rPr>
        <w:t>pli</w:t>
      </w:r>
      <w:r w:rsidRPr="00DF2975">
        <w:rPr>
          <w:rFonts w:ascii="Arial" w:hAnsi="Arial" w:cs="Arial"/>
          <w:spacing w:val="-1"/>
          <w:sz w:val="20"/>
          <w:szCs w:val="20"/>
        </w:rPr>
        <w:t>q</w:t>
      </w:r>
      <w:r w:rsidRPr="00DF2975">
        <w:rPr>
          <w:rFonts w:ascii="Arial" w:hAnsi="Arial" w:cs="Arial"/>
          <w:sz w:val="20"/>
          <w:szCs w:val="20"/>
        </w:rPr>
        <w:t>uent</w:t>
      </w:r>
      <w:r w:rsidRPr="00DF2975">
        <w:rPr>
          <w:rFonts w:ascii="Arial" w:hAnsi="Arial" w:cs="Arial"/>
          <w:spacing w:val="-1"/>
          <w:sz w:val="20"/>
          <w:szCs w:val="20"/>
        </w:rPr>
        <w:t xml:space="preserve"> q</w:t>
      </w:r>
      <w:r w:rsidRPr="00DF2975">
        <w:rPr>
          <w:rFonts w:ascii="Arial" w:hAnsi="Arial" w:cs="Arial"/>
          <w:spacing w:val="1"/>
          <w:sz w:val="20"/>
          <w:szCs w:val="20"/>
        </w:rPr>
        <w:t>u</w:t>
      </w:r>
      <w:r w:rsidRPr="00DF2975">
        <w:rPr>
          <w:rFonts w:ascii="Arial" w:hAnsi="Arial" w:cs="Arial"/>
          <w:sz w:val="20"/>
          <w:szCs w:val="20"/>
        </w:rPr>
        <w:t>’à</w:t>
      </w:r>
      <w:r w:rsidRPr="00DF2975">
        <w:rPr>
          <w:rFonts w:ascii="Arial" w:hAnsi="Arial" w:cs="Arial"/>
          <w:spacing w:val="-1"/>
          <w:sz w:val="20"/>
          <w:szCs w:val="20"/>
        </w:rPr>
        <w:t xml:space="preserve"> </w:t>
      </w:r>
      <w:r w:rsidRPr="00DF2975">
        <w:rPr>
          <w:rFonts w:ascii="Arial" w:hAnsi="Arial" w:cs="Arial"/>
          <w:sz w:val="20"/>
          <w:szCs w:val="20"/>
        </w:rPr>
        <w:t>la classe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pe</w:t>
      </w:r>
      <w:r w:rsidRPr="00DF2975">
        <w:rPr>
          <w:rFonts w:ascii="Arial" w:hAnsi="Arial" w:cs="Arial"/>
          <w:spacing w:val="-1"/>
          <w:sz w:val="20"/>
          <w:szCs w:val="20"/>
        </w:rPr>
        <w:t>r</w:t>
      </w:r>
      <w:r w:rsidRPr="00DF2975">
        <w:rPr>
          <w:rFonts w:ascii="Arial" w:hAnsi="Arial" w:cs="Arial"/>
          <w:sz w:val="20"/>
          <w:szCs w:val="20"/>
        </w:rPr>
        <w:t>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2"/>
          <w:sz w:val="20"/>
          <w:szCs w:val="20"/>
        </w:rPr>
        <w:t>m</w:t>
      </w:r>
      <w:r w:rsidRPr="00DF2975">
        <w:rPr>
          <w:rFonts w:ascii="Arial" w:hAnsi="Arial" w:cs="Arial"/>
          <w:sz w:val="20"/>
          <w:szCs w:val="20"/>
        </w:rPr>
        <w:t>ances</w:t>
      </w:r>
      <w:r w:rsidRPr="00DF2975">
        <w:rPr>
          <w:rFonts w:ascii="Arial" w:hAnsi="Arial" w:cs="Arial"/>
          <w:spacing w:val="1"/>
          <w:sz w:val="20"/>
          <w:szCs w:val="20"/>
        </w:rPr>
        <w:t xml:space="preserve"> </w:t>
      </w:r>
      <w:r w:rsidRPr="00DF2975">
        <w:rPr>
          <w:rFonts w:ascii="Arial" w:hAnsi="Arial" w:cs="Arial"/>
          <w:sz w:val="20"/>
          <w:szCs w:val="20"/>
        </w:rPr>
        <w:t>1</w:t>
      </w:r>
    </w:p>
    <w:p w14:paraId="149F912F" w14:textId="77777777" w:rsidR="00C64791" w:rsidRPr="00DF2975" w:rsidRDefault="00C64791" w:rsidP="00C64791">
      <w:pPr>
        <w:widowControl w:val="0"/>
        <w:autoSpaceDE w:val="0"/>
        <w:autoSpaceDN w:val="0"/>
        <w:adjustRightInd w:val="0"/>
        <w:spacing w:before="120" w:after="120" w:line="360" w:lineRule="auto"/>
        <w:ind w:left="142" w:right="86" w:hanging="22"/>
        <w:jc w:val="both"/>
        <w:rPr>
          <w:rFonts w:ascii="Arial" w:hAnsi="Arial" w:cs="Arial"/>
          <w:sz w:val="20"/>
          <w:szCs w:val="20"/>
        </w:rPr>
      </w:pPr>
      <w:r w:rsidRPr="00DF2975">
        <w:rPr>
          <w:rFonts w:ascii="Arial" w:hAnsi="Arial" w:cs="Arial"/>
          <w:b/>
          <w:bCs/>
          <w:i/>
          <w:iCs/>
          <w:sz w:val="20"/>
          <w:szCs w:val="20"/>
        </w:rPr>
        <w:t>Distance</w:t>
      </w:r>
      <w:r w:rsidRPr="00DF2975">
        <w:rPr>
          <w:rFonts w:ascii="Arial" w:hAnsi="Arial" w:cs="Arial"/>
          <w:b/>
          <w:bCs/>
          <w:i/>
          <w:iCs/>
          <w:spacing w:val="4"/>
          <w:sz w:val="20"/>
          <w:szCs w:val="20"/>
        </w:rPr>
        <w:t xml:space="preserve"> </w:t>
      </w:r>
      <w:r w:rsidRPr="00DF2975">
        <w:rPr>
          <w:rFonts w:ascii="Arial" w:hAnsi="Arial" w:cs="Arial"/>
          <w:b/>
          <w:bCs/>
          <w:i/>
          <w:iCs/>
          <w:sz w:val="20"/>
          <w:szCs w:val="20"/>
        </w:rPr>
        <w:t>néc</w:t>
      </w:r>
      <w:r w:rsidRPr="00DF2975">
        <w:rPr>
          <w:rFonts w:ascii="Arial" w:hAnsi="Arial" w:cs="Arial"/>
          <w:b/>
          <w:bCs/>
          <w:i/>
          <w:iCs/>
          <w:spacing w:val="-1"/>
          <w:sz w:val="20"/>
          <w:szCs w:val="20"/>
        </w:rPr>
        <w:t>e</w:t>
      </w:r>
      <w:r w:rsidRPr="00DF2975">
        <w:rPr>
          <w:rFonts w:ascii="Arial" w:hAnsi="Arial" w:cs="Arial"/>
          <w:b/>
          <w:bCs/>
          <w:i/>
          <w:iCs/>
          <w:sz w:val="20"/>
          <w:szCs w:val="20"/>
        </w:rPr>
        <w:t>ssaire</w:t>
      </w:r>
      <w:r w:rsidRPr="00DF2975">
        <w:rPr>
          <w:rFonts w:ascii="Arial" w:hAnsi="Arial" w:cs="Arial"/>
          <w:b/>
          <w:bCs/>
          <w:i/>
          <w:iCs/>
          <w:spacing w:val="4"/>
          <w:sz w:val="20"/>
          <w:szCs w:val="20"/>
        </w:rPr>
        <w:t xml:space="preserve"> </w:t>
      </w:r>
      <w:r w:rsidRPr="00DF2975">
        <w:rPr>
          <w:rFonts w:ascii="Arial" w:hAnsi="Arial" w:cs="Arial"/>
          <w:b/>
          <w:bCs/>
          <w:i/>
          <w:iCs/>
          <w:sz w:val="20"/>
          <w:szCs w:val="20"/>
        </w:rPr>
        <w:t>à</w:t>
      </w:r>
      <w:r w:rsidRPr="00DF2975">
        <w:rPr>
          <w:rFonts w:ascii="Arial" w:hAnsi="Arial" w:cs="Arial"/>
          <w:b/>
          <w:bCs/>
          <w:i/>
          <w:iCs/>
          <w:spacing w:val="4"/>
          <w:sz w:val="20"/>
          <w:szCs w:val="20"/>
        </w:rPr>
        <w:t xml:space="preserve"> </w:t>
      </w:r>
      <w:r w:rsidRPr="00DF2975">
        <w:rPr>
          <w:rFonts w:ascii="Arial" w:hAnsi="Arial" w:cs="Arial"/>
          <w:b/>
          <w:bCs/>
          <w:i/>
          <w:iCs/>
          <w:sz w:val="20"/>
          <w:szCs w:val="20"/>
        </w:rPr>
        <w:t>l’atte</w:t>
      </w:r>
      <w:r w:rsidRPr="00DF2975">
        <w:rPr>
          <w:rFonts w:ascii="Arial" w:hAnsi="Arial" w:cs="Arial"/>
          <w:b/>
          <w:bCs/>
          <w:i/>
          <w:iCs/>
          <w:spacing w:val="-1"/>
          <w:sz w:val="20"/>
          <w:szCs w:val="20"/>
        </w:rPr>
        <w:t>r</w:t>
      </w:r>
      <w:r w:rsidRPr="00DF2975">
        <w:rPr>
          <w:rFonts w:ascii="Arial" w:hAnsi="Arial" w:cs="Arial"/>
          <w:b/>
          <w:bCs/>
          <w:i/>
          <w:iCs/>
          <w:sz w:val="20"/>
          <w:szCs w:val="20"/>
        </w:rPr>
        <w:t>rissage</w:t>
      </w:r>
      <w:r w:rsidRPr="00DF2975">
        <w:rPr>
          <w:rFonts w:ascii="Arial" w:hAnsi="Arial" w:cs="Arial"/>
          <w:b/>
          <w:bCs/>
          <w:i/>
          <w:iCs/>
          <w:spacing w:val="3"/>
          <w:sz w:val="20"/>
          <w:szCs w:val="20"/>
        </w:rPr>
        <w:t xml:space="preserve"> </w:t>
      </w:r>
      <w:r w:rsidRPr="00DF2975">
        <w:rPr>
          <w:rFonts w:ascii="Arial" w:hAnsi="Arial" w:cs="Arial"/>
          <w:b/>
          <w:bCs/>
          <w:i/>
          <w:iCs/>
          <w:sz w:val="20"/>
          <w:szCs w:val="20"/>
        </w:rPr>
        <w:t>(</w:t>
      </w:r>
      <w:r w:rsidRPr="00DF2975">
        <w:rPr>
          <w:rFonts w:ascii="Arial" w:hAnsi="Arial" w:cs="Arial"/>
          <w:b/>
          <w:bCs/>
          <w:i/>
          <w:iCs/>
          <w:spacing w:val="-1"/>
          <w:sz w:val="20"/>
          <w:szCs w:val="20"/>
        </w:rPr>
        <w:t>L</w:t>
      </w:r>
      <w:r w:rsidRPr="00DF2975">
        <w:rPr>
          <w:rFonts w:ascii="Arial" w:hAnsi="Arial" w:cs="Arial"/>
          <w:b/>
          <w:bCs/>
          <w:i/>
          <w:iCs/>
          <w:sz w:val="20"/>
          <w:szCs w:val="20"/>
        </w:rPr>
        <w:t>D</w:t>
      </w:r>
      <w:r w:rsidRPr="00DF2975">
        <w:rPr>
          <w:rFonts w:ascii="Arial" w:hAnsi="Arial" w:cs="Arial"/>
          <w:b/>
          <w:bCs/>
          <w:i/>
          <w:iCs/>
          <w:spacing w:val="-2"/>
          <w:sz w:val="20"/>
          <w:szCs w:val="20"/>
        </w:rPr>
        <w:t>R</w:t>
      </w:r>
      <w:r w:rsidRPr="00DF2975">
        <w:rPr>
          <w:rFonts w:ascii="Arial" w:hAnsi="Arial" w:cs="Arial"/>
          <w:b/>
          <w:bCs/>
          <w:i/>
          <w:iCs/>
          <w:sz w:val="20"/>
          <w:szCs w:val="20"/>
        </w:rPr>
        <w:t xml:space="preserve">H). </w:t>
      </w:r>
      <w:r w:rsidRPr="00DF2975">
        <w:rPr>
          <w:rFonts w:ascii="Arial" w:hAnsi="Arial" w:cs="Arial"/>
          <w:sz w:val="20"/>
          <w:szCs w:val="20"/>
        </w:rPr>
        <w:t>Dista</w:t>
      </w:r>
      <w:r w:rsidRPr="00DF2975">
        <w:rPr>
          <w:rFonts w:ascii="Arial" w:hAnsi="Arial" w:cs="Arial"/>
          <w:spacing w:val="1"/>
          <w:sz w:val="20"/>
          <w:szCs w:val="20"/>
        </w:rPr>
        <w:t>n</w:t>
      </w:r>
      <w:r w:rsidRPr="00DF2975">
        <w:rPr>
          <w:rFonts w:ascii="Arial" w:hAnsi="Arial" w:cs="Arial"/>
          <w:sz w:val="20"/>
          <w:szCs w:val="20"/>
        </w:rPr>
        <w:t>ce</w:t>
      </w:r>
      <w:r w:rsidRPr="00DF2975">
        <w:rPr>
          <w:rFonts w:ascii="Arial" w:hAnsi="Arial" w:cs="Arial"/>
          <w:spacing w:val="3"/>
          <w:sz w:val="20"/>
          <w:szCs w:val="20"/>
        </w:rPr>
        <w:t xml:space="preserve"> </w:t>
      </w:r>
      <w:r w:rsidRPr="00DF2975">
        <w:rPr>
          <w:rFonts w:ascii="Arial" w:hAnsi="Arial" w:cs="Arial"/>
          <w:sz w:val="20"/>
          <w:szCs w:val="20"/>
        </w:rPr>
        <w:t>h</w:t>
      </w:r>
      <w:r w:rsidRPr="00DF2975">
        <w:rPr>
          <w:rFonts w:ascii="Arial" w:hAnsi="Arial" w:cs="Arial"/>
          <w:spacing w:val="1"/>
          <w:sz w:val="20"/>
          <w:szCs w:val="20"/>
        </w:rPr>
        <w:t>o</w:t>
      </w:r>
      <w:r w:rsidRPr="00DF2975">
        <w:rPr>
          <w:rFonts w:ascii="Arial" w:hAnsi="Arial" w:cs="Arial"/>
          <w:sz w:val="20"/>
          <w:szCs w:val="20"/>
        </w:rPr>
        <w:t>riz</w:t>
      </w:r>
      <w:r w:rsidRPr="00DF2975">
        <w:rPr>
          <w:rFonts w:ascii="Arial" w:hAnsi="Arial" w:cs="Arial"/>
          <w:spacing w:val="1"/>
          <w:sz w:val="20"/>
          <w:szCs w:val="20"/>
        </w:rPr>
        <w:t>on</w:t>
      </w:r>
      <w:r w:rsidRPr="00DF2975">
        <w:rPr>
          <w:rFonts w:ascii="Arial" w:hAnsi="Arial" w:cs="Arial"/>
          <w:sz w:val="20"/>
          <w:szCs w:val="20"/>
        </w:rPr>
        <w:t>tale</w:t>
      </w:r>
      <w:r w:rsidRPr="00DF2975">
        <w:rPr>
          <w:rFonts w:ascii="Arial" w:hAnsi="Arial" w:cs="Arial"/>
          <w:spacing w:val="1"/>
          <w:sz w:val="20"/>
          <w:szCs w:val="20"/>
        </w:rPr>
        <w:t xml:space="preserve"> n</w:t>
      </w:r>
      <w:r w:rsidRPr="00DF2975">
        <w:rPr>
          <w:rFonts w:ascii="Arial" w:hAnsi="Arial" w:cs="Arial"/>
          <w:sz w:val="20"/>
          <w:szCs w:val="20"/>
        </w:rPr>
        <w:t>éc</w:t>
      </w:r>
      <w:r w:rsidRPr="00DF2975">
        <w:rPr>
          <w:rFonts w:ascii="Arial" w:hAnsi="Arial" w:cs="Arial"/>
          <w:spacing w:val="-2"/>
          <w:sz w:val="20"/>
          <w:szCs w:val="20"/>
        </w:rPr>
        <w:t>e</w:t>
      </w:r>
      <w:r w:rsidRPr="00DF2975">
        <w:rPr>
          <w:rFonts w:ascii="Arial" w:hAnsi="Arial" w:cs="Arial"/>
          <w:sz w:val="20"/>
          <w:szCs w:val="20"/>
        </w:rPr>
        <w:t>ssaire</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ur</w:t>
      </w:r>
      <w:r w:rsidRPr="00DF2975">
        <w:rPr>
          <w:rFonts w:ascii="Arial" w:hAnsi="Arial" w:cs="Arial"/>
          <w:spacing w:val="3"/>
          <w:sz w:val="20"/>
          <w:szCs w:val="20"/>
        </w:rPr>
        <w:t xml:space="preserve"> </w:t>
      </w:r>
      <w:r w:rsidRPr="00DF2975">
        <w:rPr>
          <w:rFonts w:ascii="Arial" w:hAnsi="Arial" w:cs="Arial"/>
          <w:sz w:val="20"/>
          <w:szCs w:val="20"/>
        </w:rPr>
        <w:t>atterrir</w:t>
      </w:r>
      <w:r w:rsidRPr="00DF2975">
        <w:rPr>
          <w:rFonts w:ascii="Arial" w:hAnsi="Arial" w:cs="Arial"/>
          <w:spacing w:val="3"/>
          <w:sz w:val="20"/>
          <w:szCs w:val="20"/>
        </w:rPr>
        <w:t xml:space="preserve"> </w:t>
      </w:r>
      <w:r w:rsidRPr="00DF2975">
        <w:rPr>
          <w:rFonts w:ascii="Arial" w:hAnsi="Arial" w:cs="Arial"/>
          <w:sz w:val="20"/>
          <w:szCs w:val="20"/>
        </w:rPr>
        <w:t>et</w:t>
      </w:r>
      <w:r w:rsidRPr="00DF2975">
        <w:rPr>
          <w:rFonts w:ascii="Arial" w:hAnsi="Arial" w:cs="Arial"/>
          <w:spacing w:val="1"/>
          <w:sz w:val="20"/>
          <w:szCs w:val="20"/>
        </w:rPr>
        <w:t xml:space="preserve"> </w:t>
      </w:r>
      <w:r w:rsidRPr="00DF2975">
        <w:rPr>
          <w:rFonts w:ascii="Arial" w:hAnsi="Arial" w:cs="Arial"/>
          <w:sz w:val="20"/>
          <w:szCs w:val="20"/>
        </w:rPr>
        <w:t>s’im</w:t>
      </w:r>
      <w:r w:rsidRPr="00DF2975">
        <w:rPr>
          <w:rFonts w:ascii="Arial" w:hAnsi="Arial" w:cs="Arial"/>
          <w:spacing w:val="-2"/>
          <w:sz w:val="20"/>
          <w:szCs w:val="20"/>
        </w:rPr>
        <w:t>m</w:t>
      </w:r>
      <w:r w:rsidRPr="00DF2975">
        <w:rPr>
          <w:rFonts w:ascii="Arial" w:hAnsi="Arial" w:cs="Arial"/>
          <w:spacing w:val="2"/>
          <w:sz w:val="20"/>
          <w:szCs w:val="20"/>
        </w:rPr>
        <w:t>o</w:t>
      </w:r>
      <w:r w:rsidRPr="00DF2975">
        <w:rPr>
          <w:rFonts w:ascii="Arial" w:hAnsi="Arial" w:cs="Arial"/>
          <w:spacing w:val="1"/>
          <w:sz w:val="20"/>
          <w:szCs w:val="20"/>
        </w:rPr>
        <w:t>b</w:t>
      </w:r>
      <w:r w:rsidRPr="00DF2975">
        <w:rPr>
          <w:rFonts w:ascii="Arial" w:hAnsi="Arial" w:cs="Arial"/>
          <w:sz w:val="20"/>
          <w:szCs w:val="20"/>
        </w:rPr>
        <w:t>iliser</w:t>
      </w:r>
      <w:r w:rsidRPr="00DF2975">
        <w:rPr>
          <w:rFonts w:ascii="Arial" w:hAnsi="Arial" w:cs="Arial"/>
          <w:spacing w:val="3"/>
          <w:sz w:val="20"/>
          <w:szCs w:val="20"/>
        </w:rPr>
        <w:t xml:space="preserve"> </w:t>
      </w:r>
      <w:r w:rsidRPr="00DF2975">
        <w:rPr>
          <w:rFonts w:ascii="Arial" w:hAnsi="Arial" w:cs="Arial"/>
          <w:sz w:val="20"/>
          <w:szCs w:val="20"/>
        </w:rPr>
        <w:t>c</w:t>
      </w:r>
      <w:r w:rsidRPr="00DF2975">
        <w:rPr>
          <w:rFonts w:ascii="Arial" w:hAnsi="Arial" w:cs="Arial"/>
          <w:spacing w:val="1"/>
          <w:sz w:val="20"/>
          <w:szCs w:val="20"/>
        </w:rPr>
        <w:t>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lè</w:t>
      </w:r>
      <w:r w:rsidRPr="00DF2975">
        <w:rPr>
          <w:rFonts w:ascii="Arial" w:hAnsi="Arial" w:cs="Arial"/>
          <w:spacing w:val="1"/>
          <w:sz w:val="20"/>
          <w:szCs w:val="20"/>
        </w:rPr>
        <w:t>te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3"/>
          <w:sz w:val="20"/>
          <w:szCs w:val="20"/>
        </w:rPr>
        <w:t xml:space="preserve"> </w:t>
      </w:r>
      <w:r w:rsidRPr="00DF2975">
        <w:rPr>
          <w:rFonts w:ascii="Arial" w:hAnsi="Arial" w:cs="Arial"/>
          <w:sz w:val="20"/>
          <w:szCs w:val="20"/>
        </w:rPr>
        <w:t xml:space="preserve">à </w:t>
      </w:r>
      <w:r w:rsidRPr="00DF2975">
        <w:rPr>
          <w:rFonts w:ascii="Arial" w:hAnsi="Arial" w:cs="Arial"/>
          <w:spacing w:val="1"/>
          <w:sz w:val="20"/>
          <w:szCs w:val="20"/>
        </w:rPr>
        <w:t>p</w:t>
      </w:r>
      <w:r w:rsidRPr="00DF2975">
        <w:rPr>
          <w:rFonts w:ascii="Arial" w:hAnsi="Arial" w:cs="Arial"/>
          <w:sz w:val="20"/>
          <w:szCs w:val="20"/>
        </w:rPr>
        <w:t>artir</w:t>
      </w:r>
      <w:r w:rsidRPr="00DF2975">
        <w:rPr>
          <w:rFonts w:ascii="Arial" w:hAnsi="Arial" w:cs="Arial"/>
          <w:spacing w:val="-1"/>
          <w:sz w:val="20"/>
          <w:szCs w:val="20"/>
        </w:rPr>
        <w:t xml:space="preserve"> </w:t>
      </w:r>
      <w:r w:rsidRPr="00DF2975">
        <w:rPr>
          <w:rFonts w:ascii="Arial" w:hAnsi="Arial" w:cs="Arial"/>
          <w:sz w:val="20"/>
          <w:szCs w:val="20"/>
        </w:rPr>
        <w:t>d’un p</w:t>
      </w:r>
      <w:r w:rsidRPr="00DF2975">
        <w:rPr>
          <w:rFonts w:ascii="Arial" w:hAnsi="Arial" w:cs="Arial"/>
          <w:spacing w:val="1"/>
          <w:sz w:val="20"/>
          <w:szCs w:val="20"/>
        </w:rPr>
        <w:t>o</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t sit</w:t>
      </w:r>
      <w:r w:rsidRPr="00DF2975">
        <w:rPr>
          <w:rFonts w:ascii="Arial" w:hAnsi="Arial" w:cs="Arial"/>
          <w:spacing w:val="1"/>
          <w:sz w:val="20"/>
          <w:szCs w:val="20"/>
        </w:rPr>
        <w:t>u</w:t>
      </w:r>
      <w:r w:rsidRPr="00DF2975">
        <w:rPr>
          <w:rFonts w:ascii="Arial" w:hAnsi="Arial" w:cs="Arial"/>
          <w:sz w:val="20"/>
          <w:szCs w:val="20"/>
        </w:rPr>
        <w:t>é à 15</w:t>
      </w:r>
      <w:r w:rsidRPr="00DF2975">
        <w:rPr>
          <w:rFonts w:ascii="Arial" w:hAnsi="Arial" w:cs="Arial"/>
          <w:spacing w:val="1"/>
          <w:sz w:val="20"/>
          <w:szCs w:val="20"/>
        </w:rPr>
        <w:t xml:space="preserve"> </w:t>
      </w:r>
      <w:r w:rsidRPr="00DF2975">
        <w:rPr>
          <w:rFonts w:ascii="Arial" w:hAnsi="Arial" w:cs="Arial"/>
          <w:sz w:val="20"/>
          <w:szCs w:val="20"/>
        </w:rPr>
        <w:t>m</w:t>
      </w:r>
      <w:r w:rsidRPr="00DF2975">
        <w:rPr>
          <w:rFonts w:ascii="Arial" w:hAnsi="Arial" w:cs="Arial"/>
          <w:spacing w:val="-2"/>
          <w:sz w:val="20"/>
          <w:szCs w:val="20"/>
        </w:rPr>
        <w:t xml:space="preserve"> </w:t>
      </w:r>
      <w:r w:rsidRPr="00DF2975">
        <w:rPr>
          <w:rFonts w:ascii="Arial" w:hAnsi="Arial" w:cs="Arial"/>
          <w:sz w:val="20"/>
          <w:szCs w:val="20"/>
        </w:rPr>
        <w:t>(50 ft)</w:t>
      </w:r>
      <w:r w:rsidRPr="00DF2975">
        <w:rPr>
          <w:rFonts w:ascii="Arial" w:hAnsi="Arial" w:cs="Arial"/>
          <w:spacing w:val="1"/>
          <w:sz w:val="20"/>
          <w:szCs w:val="20"/>
        </w:rPr>
        <w:t xml:space="preserve"> </w:t>
      </w:r>
      <w:r w:rsidRPr="00DF2975">
        <w:rPr>
          <w:rFonts w:ascii="Arial" w:hAnsi="Arial" w:cs="Arial"/>
          <w:spacing w:val="-1"/>
          <w:sz w:val="20"/>
          <w:szCs w:val="20"/>
        </w:rPr>
        <w:t>a</w:t>
      </w:r>
      <w:r w:rsidRPr="00DF2975">
        <w:rPr>
          <w:rFonts w:ascii="Arial" w:hAnsi="Arial" w:cs="Arial"/>
          <w:spacing w:val="1"/>
          <w:sz w:val="20"/>
          <w:szCs w:val="20"/>
        </w:rPr>
        <w:t>u</w:t>
      </w:r>
      <w:r w:rsidRPr="00DF2975">
        <w:rPr>
          <w:rFonts w:ascii="Arial" w:hAnsi="Arial" w:cs="Arial"/>
          <w:spacing w:val="-1"/>
          <w:sz w:val="20"/>
          <w:szCs w:val="20"/>
        </w:rPr>
        <w:t>-</w:t>
      </w:r>
      <w:r w:rsidRPr="00DF2975">
        <w:rPr>
          <w:rFonts w:ascii="Arial" w:hAnsi="Arial" w:cs="Arial"/>
          <w:spacing w:val="1"/>
          <w:sz w:val="20"/>
          <w:szCs w:val="20"/>
        </w:rPr>
        <w:t>d</w:t>
      </w:r>
      <w:r w:rsidRPr="00DF2975">
        <w:rPr>
          <w:rFonts w:ascii="Arial" w:hAnsi="Arial" w:cs="Arial"/>
          <w:sz w:val="20"/>
          <w:szCs w:val="20"/>
        </w:rPr>
        <w:t>es</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z w:val="20"/>
          <w:szCs w:val="20"/>
        </w:rPr>
        <w:t xml:space="preserve">de la </w:t>
      </w:r>
      <w:r w:rsidRPr="00DF2975">
        <w:rPr>
          <w:rFonts w:ascii="Arial" w:hAnsi="Arial" w:cs="Arial"/>
          <w:spacing w:val="-1"/>
          <w:sz w:val="20"/>
          <w:szCs w:val="20"/>
        </w:rPr>
        <w:t>su</w:t>
      </w:r>
      <w:r w:rsidRPr="00DF2975">
        <w:rPr>
          <w:rFonts w:ascii="Arial" w:hAnsi="Arial" w:cs="Arial"/>
          <w:sz w:val="20"/>
          <w:szCs w:val="20"/>
        </w:rPr>
        <w:t>rfa</w:t>
      </w:r>
      <w:r w:rsidRPr="00DF2975">
        <w:rPr>
          <w:rFonts w:ascii="Arial" w:hAnsi="Arial" w:cs="Arial"/>
          <w:spacing w:val="-1"/>
          <w:sz w:val="20"/>
          <w:szCs w:val="20"/>
        </w:rPr>
        <w:t>c</w:t>
      </w:r>
      <w:r w:rsidRPr="00DF2975">
        <w:rPr>
          <w:rFonts w:ascii="Arial" w:hAnsi="Arial" w:cs="Arial"/>
          <w:sz w:val="20"/>
          <w:szCs w:val="20"/>
        </w:rPr>
        <w:t xml:space="preserve">e </w:t>
      </w:r>
      <w:r w:rsidRPr="00DF2975">
        <w:rPr>
          <w:rFonts w:ascii="Arial" w:hAnsi="Arial" w:cs="Arial"/>
          <w:spacing w:val="-1"/>
          <w:sz w:val="20"/>
          <w:szCs w:val="20"/>
        </w:rPr>
        <w:t>d</w:t>
      </w:r>
      <w:r w:rsidRPr="00DF2975">
        <w:rPr>
          <w:rFonts w:ascii="Arial" w:hAnsi="Arial" w:cs="Arial"/>
          <w:sz w:val="20"/>
          <w:szCs w:val="20"/>
        </w:rPr>
        <w:t>’atterriss</w:t>
      </w:r>
      <w:r w:rsidRPr="00DF2975">
        <w:rPr>
          <w:rFonts w:ascii="Arial" w:hAnsi="Arial" w:cs="Arial"/>
          <w:spacing w:val="-1"/>
          <w:sz w:val="20"/>
          <w:szCs w:val="20"/>
        </w:rPr>
        <w:t>a</w:t>
      </w:r>
      <w:r w:rsidRPr="00DF2975">
        <w:rPr>
          <w:rFonts w:ascii="Arial" w:hAnsi="Arial" w:cs="Arial"/>
          <w:sz w:val="20"/>
          <w:szCs w:val="20"/>
        </w:rPr>
        <w:t>g</w:t>
      </w:r>
      <w:r w:rsidRPr="00DF2975">
        <w:rPr>
          <w:rFonts w:ascii="Arial" w:hAnsi="Arial" w:cs="Arial"/>
          <w:spacing w:val="-1"/>
          <w:sz w:val="20"/>
          <w:szCs w:val="20"/>
        </w:rPr>
        <w:t>e</w:t>
      </w:r>
      <w:r w:rsidRPr="00DF2975">
        <w:rPr>
          <w:rFonts w:ascii="Arial" w:hAnsi="Arial" w:cs="Arial"/>
          <w:sz w:val="20"/>
          <w:szCs w:val="20"/>
        </w:rPr>
        <w:t>.</w:t>
      </w:r>
    </w:p>
    <w:p w14:paraId="48917CC9" w14:textId="77777777" w:rsidR="00C64791" w:rsidRPr="00DF2975" w:rsidRDefault="00C64791" w:rsidP="00C64791">
      <w:pPr>
        <w:widowControl w:val="0"/>
        <w:autoSpaceDE w:val="0"/>
        <w:autoSpaceDN w:val="0"/>
        <w:adjustRightInd w:val="0"/>
        <w:spacing w:before="120" w:after="120" w:line="360" w:lineRule="auto"/>
        <w:ind w:left="142" w:right="81" w:hanging="22"/>
        <w:jc w:val="both"/>
        <w:rPr>
          <w:rFonts w:ascii="Arial" w:hAnsi="Arial" w:cs="Arial"/>
          <w:sz w:val="20"/>
          <w:szCs w:val="20"/>
        </w:rPr>
      </w:pPr>
      <w:r w:rsidRPr="00DF2975">
        <w:rPr>
          <w:rFonts w:ascii="Arial" w:hAnsi="Arial" w:cs="Arial"/>
          <w:b/>
          <w:bCs/>
          <w:i/>
          <w:iCs/>
          <w:sz w:val="20"/>
          <w:szCs w:val="20"/>
        </w:rPr>
        <w:t>Distance</w:t>
      </w:r>
      <w:r w:rsidRPr="00DF2975">
        <w:rPr>
          <w:rFonts w:ascii="Arial" w:hAnsi="Arial" w:cs="Arial"/>
          <w:b/>
          <w:bCs/>
          <w:i/>
          <w:iCs/>
          <w:spacing w:val="3"/>
          <w:sz w:val="20"/>
          <w:szCs w:val="20"/>
        </w:rPr>
        <w:t xml:space="preserve"> </w:t>
      </w:r>
      <w:r w:rsidRPr="00DF2975">
        <w:rPr>
          <w:rFonts w:ascii="Arial" w:hAnsi="Arial" w:cs="Arial"/>
          <w:b/>
          <w:bCs/>
          <w:i/>
          <w:iCs/>
          <w:sz w:val="20"/>
          <w:szCs w:val="20"/>
        </w:rPr>
        <w:t>néc</w:t>
      </w:r>
      <w:r w:rsidRPr="00DF2975">
        <w:rPr>
          <w:rFonts w:ascii="Arial" w:hAnsi="Arial" w:cs="Arial"/>
          <w:b/>
          <w:bCs/>
          <w:i/>
          <w:iCs/>
          <w:spacing w:val="-1"/>
          <w:sz w:val="20"/>
          <w:szCs w:val="20"/>
        </w:rPr>
        <w:t>e</w:t>
      </w:r>
      <w:r w:rsidRPr="00DF2975">
        <w:rPr>
          <w:rFonts w:ascii="Arial" w:hAnsi="Arial" w:cs="Arial"/>
          <w:b/>
          <w:bCs/>
          <w:i/>
          <w:iCs/>
          <w:sz w:val="20"/>
          <w:szCs w:val="20"/>
        </w:rPr>
        <w:t>ssaire</w:t>
      </w:r>
      <w:r w:rsidRPr="00DF2975">
        <w:rPr>
          <w:rFonts w:ascii="Arial" w:hAnsi="Arial" w:cs="Arial"/>
          <w:b/>
          <w:bCs/>
          <w:i/>
          <w:iCs/>
          <w:spacing w:val="3"/>
          <w:sz w:val="20"/>
          <w:szCs w:val="20"/>
        </w:rPr>
        <w:t xml:space="preserve"> </w:t>
      </w:r>
      <w:r w:rsidRPr="00DF2975">
        <w:rPr>
          <w:rFonts w:ascii="Arial" w:hAnsi="Arial" w:cs="Arial"/>
          <w:b/>
          <w:bCs/>
          <w:i/>
          <w:iCs/>
          <w:sz w:val="20"/>
          <w:szCs w:val="20"/>
        </w:rPr>
        <w:t>au</w:t>
      </w:r>
      <w:r w:rsidRPr="00DF2975">
        <w:rPr>
          <w:rFonts w:ascii="Arial" w:hAnsi="Arial" w:cs="Arial"/>
          <w:b/>
          <w:bCs/>
          <w:i/>
          <w:iCs/>
          <w:spacing w:val="3"/>
          <w:sz w:val="20"/>
          <w:szCs w:val="20"/>
        </w:rPr>
        <w:t xml:space="preserve"> </w:t>
      </w:r>
      <w:r w:rsidRPr="00DF2975">
        <w:rPr>
          <w:rFonts w:ascii="Arial" w:hAnsi="Arial" w:cs="Arial"/>
          <w:b/>
          <w:bCs/>
          <w:i/>
          <w:iCs/>
          <w:sz w:val="20"/>
          <w:szCs w:val="20"/>
        </w:rPr>
        <w:t>dé</w:t>
      </w:r>
      <w:r w:rsidRPr="00DF2975">
        <w:rPr>
          <w:rFonts w:ascii="Arial" w:hAnsi="Arial" w:cs="Arial"/>
          <w:b/>
          <w:bCs/>
          <w:i/>
          <w:iCs/>
          <w:spacing w:val="-1"/>
          <w:sz w:val="20"/>
          <w:szCs w:val="20"/>
        </w:rPr>
        <w:t>co</w:t>
      </w:r>
      <w:r w:rsidRPr="00DF2975">
        <w:rPr>
          <w:rFonts w:ascii="Arial" w:hAnsi="Arial" w:cs="Arial"/>
          <w:b/>
          <w:bCs/>
          <w:i/>
          <w:iCs/>
          <w:sz w:val="20"/>
          <w:szCs w:val="20"/>
        </w:rPr>
        <w:t>llage</w:t>
      </w:r>
      <w:r w:rsidRPr="00DF2975">
        <w:rPr>
          <w:rFonts w:ascii="Arial" w:hAnsi="Arial" w:cs="Arial"/>
          <w:b/>
          <w:bCs/>
          <w:i/>
          <w:iCs/>
          <w:spacing w:val="3"/>
          <w:sz w:val="20"/>
          <w:szCs w:val="20"/>
        </w:rPr>
        <w:t xml:space="preserve"> </w:t>
      </w:r>
      <w:r w:rsidRPr="00DF2975">
        <w:rPr>
          <w:rFonts w:ascii="Arial" w:hAnsi="Arial" w:cs="Arial"/>
          <w:b/>
          <w:bCs/>
          <w:i/>
          <w:iCs/>
          <w:sz w:val="20"/>
          <w:szCs w:val="20"/>
        </w:rPr>
        <w:t>(T</w:t>
      </w:r>
      <w:r w:rsidRPr="00DF2975">
        <w:rPr>
          <w:rFonts w:ascii="Arial" w:hAnsi="Arial" w:cs="Arial"/>
          <w:b/>
          <w:bCs/>
          <w:i/>
          <w:iCs/>
          <w:spacing w:val="-1"/>
          <w:sz w:val="20"/>
          <w:szCs w:val="20"/>
        </w:rPr>
        <w:t>O</w:t>
      </w:r>
      <w:r w:rsidRPr="00DF2975">
        <w:rPr>
          <w:rFonts w:ascii="Arial" w:hAnsi="Arial" w:cs="Arial"/>
          <w:b/>
          <w:bCs/>
          <w:i/>
          <w:iCs/>
          <w:sz w:val="20"/>
          <w:szCs w:val="20"/>
        </w:rPr>
        <w:t>DR</w:t>
      </w:r>
      <w:r w:rsidRPr="00DF2975">
        <w:rPr>
          <w:rFonts w:ascii="Arial" w:hAnsi="Arial" w:cs="Arial"/>
          <w:b/>
          <w:bCs/>
          <w:i/>
          <w:iCs/>
          <w:spacing w:val="-1"/>
          <w:sz w:val="20"/>
          <w:szCs w:val="20"/>
        </w:rPr>
        <w:t>H</w:t>
      </w:r>
      <w:r w:rsidRPr="00DF2975">
        <w:rPr>
          <w:rFonts w:ascii="Arial" w:hAnsi="Arial" w:cs="Arial"/>
          <w:b/>
          <w:bCs/>
          <w:i/>
          <w:iCs/>
          <w:sz w:val="20"/>
          <w:szCs w:val="20"/>
        </w:rPr>
        <w:t>).</w:t>
      </w:r>
      <w:r w:rsidRPr="00DF2975">
        <w:rPr>
          <w:rFonts w:ascii="Arial" w:hAnsi="Arial" w:cs="Arial"/>
          <w:b/>
          <w:bCs/>
          <w:i/>
          <w:iCs/>
          <w:spacing w:val="1"/>
          <w:sz w:val="20"/>
          <w:szCs w:val="20"/>
        </w:rPr>
        <w:t xml:space="preserve"> </w:t>
      </w:r>
      <w:r w:rsidRPr="00DF2975">
        <w:rPr>
          <w:rFonts w:ascii="Arial" w:hAnsi="Arial" w:cs="Arial"/>
          <w:sz w:val="20"/>
          <w:szCs w:val="20"/>
        </w:rPr>
        <w:t>Distance horizontale</w:t>
      </w:r>
      <w:r w:rsidRPr="00DF2975">
        <w:rPr>
          <w:rFonts w:ascii="Arial" w:hAnsi="Arial" w:cs="Arial"/>
          <w:spacing w:val="2"/>
          <w:sz w:val="20"/>
          <w:szCs w:val="20"/>
        </w:rPr>
        <w:t xml:space="preserve"> </w:t>
      </w:r>
      <w:r w:rsidRPr="00DF2975">
        <w:rPr>
          <w:rFonts w:ascii="Arial" w:hAnsi="Arial" w:cs="Arial"/>
          <w:sz w:val="20"/>
          <w:szCs w:val="20"/>
        </w:rPr>
        <w:t>néc</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1"/>
          <w:sz w:val="20"/>
          <w:szCs w:val="20"/>
        </w:rPr>
        <w:t>s</w:t>
      </w:r>
      <w:r w:rsidRPr="00DF2975">
        <w:rPr>
          <w:rFonts w:ascii="Arial" w:hAnsi="Arial" w:cs="Arial"/>
          <w:sz w:val="20"/>
          <w:szCs w:val="20"/>
        </w:rPr>
        <w:t>aire</w:t>
      </w:r>
      <w:r w:rsidRPr="00DF2975">
        <w:rPr>
          <w:rFonts w:ascii="Arial" w:hAnsi="Arial" w:cs="Arial"/>
          <w:spacing w:val="2"/>
          <w:sz w:val="20"/>
          <w:szCs w:val="20"/>
        </w:rPr>
        <w:t xml:space="preserve"> </w:t>
      </w:r>
      <w:r w:rsidRPr="00DF2975">
        <w:rPr>
          <w:rFonts w:ascii="Arial" w:hAnsi="Arial" w:cs="Arial"/>
          <w:sz w:val="20"/>
          <w:szCs w:val="20"/>
        </w:rPr>
        <w:t>entre</w:t>
      </w:r>
      <w:r w:rsidRPr="00DF2975">
        <w:rPr>
          <w:rFonts w:ascii="Arial" w:hAnsi="Arial" w:cs="Arial"/>
          <w:spacing w:val="2"/>
          <w:sz w:val="20"/>
          <w:szCs w:val="20"/>
        </w:rPr>
        <w:t xml:space="preserve"> </w:t>
      </w:r>
      <w:r w:rsidRPr="00DF2975">
        <w:rPr>
          <w:rFonts w:ascii="Arial" w:hAnsi="Arial" w:cs="Arial"/>
          <w:sz w:val="20"/>
          <w:szCs w:val="20"/>
        </w:rPr>
        <w:t>le</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é</w:t>
      </w:r>
      <w:r w:rsidRPr="00DF2975">
        <w:rPr>
          <w:rFonts w:ascii="Arial" w:hAnsi="Arial" w:cs="Arial"/>
          <w:spacing w:val="1"/>
          <w:sz w:val="20"/>
          <w:szCs w:val="20"/>
        </w:rPr>
        <w:t>bu</w:t>
      </w:r>
      <w:r w:rsidRPr="00DF2975">
        <w:rPr>
          <w:rFonts w:ascii="Arial" w:hAnsi="Arial" w:cs="Arial"/>
          <w:sz w:val="20"/>
          <w:szCs w:val="20"/>
        </w:rPr>
        <w:t xml:space="preserve">t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2"/>
          <w:sz w:val="20"/>
          <w:szCs w:val="20"/>
        </w:rPr>
        <w:t xml:space="preserve"> </w:t>
      </w:r>
      <w:r w:rsidRPr="00DF2975">
        <w:rPr>
          <w:rFonts w:ascii="Arial" w:hAnsi="Arial" w:cs="Arial"/>
          <w:spacing w:val="1"/>
          <w:sz w:val="20"/>
          <w:szCs w:val="20"/>
        </w:rPr>
        <w:t>dé</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z w:val="20"/>
          <w:szCs w:val="20"/>
        </w:rPr>
        <w:t>lla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z w:val="20"/>
          <w:szCs w:val="20"/>
        </w:rPr>
        <w:t>le</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pacing w:val="1"/>
          <w:sz w:val="20"/>
          <w:szCs w:val="20"/>
        </w:rPr>
        <w:t>o</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 xml:space="preserve">t </w:t>
      </w:r>
      <w:r w:rsidRPr="00DF2975">
        <w:rPr>
          <w:rFonts w:ascii="Arial" w:hAnsi="Arial" w:cs="Arial"/>
          <w:spacing w:val="-1"/>
          <w:sz w:val="20"/>
          <w:szCs w:val="20"/>
        </w:rPr>
        <w:t>o</w:t>
      </w:r>
      <w:r w:rsidRPr="00DF2975">
        <w:rPr>
          <w:rFonts w:ascii="Arial" w:hAnsi="Arial" w:cs="Arial"/>
          <w:spacing w:val="1"/>
          <w:sz w:val="20"/>
          <w:szCs w:val="20"/>
        </w:rPr>
        <w:t>ù</w:t>
      </w:r>
      <w:r w:rsidRPr="00DF2975">
        <w:rPr>
          <w:rFonts w:ascii="Arial" w:hAnsi="Arial" w:cs="Arial"/>
          <w:sz w:val="20"/>
          <w:szCs w:val="20"/>
        </w:rPr>
        <w:t>,</w:t>
      </w:r>
      <w:r w:rsidRPr="00DF2975">
        <w:rPr>
          <w:rFonts w:ascii="Arial" w:hAnsi="Arial" w:cs="Arial"/>
          <w:spacing w:val="2"/>
          <w:sz w:val="20"/>
          <w:szCs w:val="20"/>
        </w:rPr>
        <w:t xml:space="preserve"> </w:t>
      </w:r>
      <w:r w:rsidRPr="00DF2975">
        <w:rPr>
          <w:rFonts w:ascii="Arial" w:hAnsi="Arial" w:cs="Arial"/>
          <w:spacing w:val="-1"/>
          <w:sz w:val="20"/>
          <w:szCs w:val="20"/>
        </w:rPr>
        <w:t>a</w:t>
      </w:r>
      <w:r w:rsidRPr="00DF2975">
        <w:rPr>
          <w:rFonts w:ascii="Arial" w:hAnsi="Arial" w:cs="Arial"/>
          <w:spacing w:val="1"/>
          <w:sz w:val="20"/>
          <w:szCs w:val="20"/>
        </w:rPr>
        <w:t>pr</w:t>
      </w:r>
      <w:r w:rsidRPr="00DF2975">
        <w:rPr>
          <w:rFonts w:ascii="Arial" w:hAnsi="Arial" w:cs="Arial"/>
          <w:spacing w:val="-1"/>
          <w:sz w:val="20"/>
          <w:szCs w:val="20"/>
        </w:rPr>
        <w:t>è</w:t>
      </w:r>
      <w:r w:rsidRPr="00DF2975">
        <w:rPr>
          <w:rFonts w:ascii="Arial" w:hAnsi="Arial" w:cs="Arial"/>
          <w:sz w:val="20"/>
          <w:szCs w:val="20"/>
        </w:rPr>
        <w:t xml:space="preserve">s </w:t>
      </w:r>
      <w:r w:rsidRPr="00DF2975">
        <w:rPr>
          <w:rFonts w:ascii="Arial" w:hAnsi="Arial" w:cs="Arial"/>
          <w:spacing w:val="1"/>
          <w:sz w:val="20"/>
          <w:szCs w:val="20"/>
        </w:rPr>
        <w:t>un</w:t>
      </w:r>
      <w:r w:rsidRPr="00DF2975">
        <w:rPr>
          <w:rFonts w:ascii="Arial" w:hAnsi="Arial" w:cs="Arial"/>
          <w:sz w:val="20"/>
          <w:szCs w:val="20"/>
        </w:rPr>
        <w:t xml:space="preserve">e </w:t>
      </w:r>
      <w:r w:rsidRPr="00DF2975">
        <w:rPr>
          <w:rFonts w:ascii="Arial" w:hAnsi="Arial" w:cs="Arial"/>
          <w:spacing w:val="1"/>
          <w:sz w:val="20"/>
          <w:szCs w:val="20"/>
        </w:rPr>
        <w:t>d</w:t>
      </w:r>
      <w:r w:rsidRPr="00DF2975">
        <w:rPr>
          <w:rFonts w:ascii="Arial" w:hAnsi="Arial" w:cs="Arial"/>
          <w:sz w:val="20"/>
          <w:szCs w:val="20"/>
        </w:rPr>
        <w:t>éfailla</w:t>
      </w:r>
      <w:r w:rsidRPr="00DF2975">
        <w:rPr>
          <w:rFonts w:ascii="Arial" w:hAnsi="Arial" w:cs="Arial"/>
          <w:spacing w:val="1"/>
          <w:sz w:val="20"/>
          <w:szCs w:val="20"/>
        </w:rPr>
        <w:t>n</w:t>
      </w:r>
      <w:r w:rsidRPr="00DF2975">
        <w:rPr>
          <w:rFonts w:ascii="Arial" w:hAnsi="Arial" w:cs="Arial"/>
          <w:sz w:val="20"/>
          <w:szCs w:val="20"/>
        </w:rPr>
        <w:t>ce</w:t>
      </w:r>
      <w:r w:rsidRPr="00DF2975">
        <w:rPr>
          <w:rFonts w:ascii="Arial" w:hAnsi="Arial" w:cs="Arial"/>
          <w:spacing w:val="3"/>
          <w:sz w:val="20"/>
          <w:szCs w:val="20"/>
        </w:rPr>
        <w:t xml:space="preserve"> </w:t>
      </w:r>
      <w:r w:rsidRPr="00DF2975">
        <w:rPr>
          <w:rFonts w:ascii="Arial" w:hAnsi="Arial" w:cs="Arial"/>
          <w:sz w:val="20"/>
          <w:szCs w:val="20"/>
        </w:rPr>
        <w:t>du</w:t>
      </w:r>
      <w:r w:rsidRPr="00DF2975">
        <w:rPr>
          <w:rFonts w:ascii="Arial" w:hAnsi="Arial" w:cs="Arial"/>
          <w:spacing w:val="4"/>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te</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z w:val="20"/>
          <w:szCs w:val="20"/>
        </w:rPr>
        <w:t>le</w:t>
      </w:r>
      <w:r w:rsidRPr="00DF2975">
        <w:rPr>
          <w:rFonts w:ascii="Arial" w:hAnsi="Arial" w:cs="Arial"/>
          <w:spacing w:val="1"/>
          <w:sz w:val="20"/>
          <w:szCs w:val="20"/>
        </w:rPr>
        <w:t xml:space="preserve"> p</w:t>
      </w:r>
      <w:r w:rsidRPr="00DF2975">
        <w:rPr>
          <w:rFonts w:ascii="Arial" w:hAnsi="Arial" w:cs="Arial"/>
          <w:sz w:val="20"/>
          <w:szCs w:val="20"/>
        </w:rPr>
        <w:t>l</w:t>
      </w:r>
      <w:r w:rsidRPr="00DF2975">
        <w:rPr>
          <w:rFonts w:ascii="Arial" w:hAnsi="Arial" w:cs="Arial"/>
          <w:spacing w:val="1"/>
          <w:sz w:val="20"/>
          <w:szCs w:val="20"/>
        </w:rPr>
        <w:t>u</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é</w:t>
      </w:r>
      <w:r w:rsidRPr="00DF2975">
        <w:rPr>
          <w:rFonts w:ascii="Arial" w:hAnsi="Arial" w:cs="Arial"/>
          <w:sz w:val="20"/>
          <w:szCs w:val="20"/>
        </w:rPr>
        <w:t>fa</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rable</w:t>
      </w:r>
      <w:r w:rsidRPr="00DF2975">
        <w:rPr>
          <w:rFonts w:ascii="Arial" w:hAnsi="Arial" w:cs="Arial"/>
          <w:spacing w:val="3"/>
          <w:sz w:val="20"/>
          <w:szCs w:val="20"/>
        </w:rPr>
        <w:t xml:space="preserve"> </w:t>
      </w:r>
      <w:r w:rsidRPr="00DF2975">
        <w:rPr>
          <w:rFonts w:ascii="Arial" w:hAnsi="Arial" w:cs="Arial"/>
          <w:sz w:val="20"/>
          <w:szCs w:val="20"/>
        </w:rPr>
        <w:t>co</w:t>
      </w:r>
      <w:r w:rsidRPr="00DF2975">
        <w:rPr>
          <w:rFonts w:ascii="Arial" w:hAnsi="Arial" w:cs="Arial"/>
          <w:spacing w:val="1"/>
          <w:sz w:val="20"/>
          <w:szCs w:val="20"/>
        </w:rPr>
        <w:t>n</w:t>
      </w:r>
      <w:r w:rsidRPr="00DF2975">
        <w:rPr>
          <w:rFonts w:ascii="Arial" w:hAnsi="Arial" w:cs="Arial"/>
          <w:sz w:val="20"/>
          <w:szCs w:val="20"/>
        </w:rPr>
        <w:t>statée</w:t>
      </w:r>
      <w:r w:rsidRPr="00DF2975">
        <w:rPr>
          <w:rFonts w:ascii="Arial" w:hAnsi="Arial" w:cs="Arial"/>
          <w:spacing w:val="3"/>
          <w:sz w:val="20"/>
          <w:szCs w:val="20"/>
        </w:rPr>
        <w:t xml:space="preserve"> </w:t>
      </w:r>
      <w:r w:rsidRPr="00DF2975">
        <w:rPr>
          <w:rFonts w:ascii="Arial" w:hAnsi="Arial" w:cs="Arial"/>
          <w:sz w:val="20"/>
          <w:szCs w:val="20"/>
        </w:rPr>
        <w:t>au</w:t>
      </w:r>
      <w:r w:rsidRPr="00DF2975">
        <w:rPr>
          <w:rFonts w:ascii="Arial" w:hAnsi="Arial" w:cs="Arial"/>
          <w:spacing w:val="2"/>
          <w:sz w:val="20"/>
          <w:szCs w:val="20"/>
        </w:rPr>
        <w:t xml:space="preserve"> </w:t>
      </w:r>
      <w:r w:rsidRPr="00DF2975">
        <w:rPr>
          <w:rFonts w:ascii="Arial" w:hAnsi="Arial" w:cs="Arial"/>
          <w:sz w:val="20"/>
          <w:szCs w:val="20"/>
        </w:rPr>
        <w:t>TDP</w:t>
      </w:r>
      <w:r w:rsidRPr="00DF2975">
        <w:rPr>
          <w:rFonts w:ascii="Arial" w:hAnsi="Arial" w:cs="Arial"/>
          <w:spacing w:val="3"/>
          <w:sz w:val="20"/>
          <w:szCs w:val="20"/>
        </w:rPr>
        <w:t xml:space="preserve"> </w:t>
      </w:r>
      <w:r w:rsidRPr="00DF2975">
        <w:rPr>
          <w:rFonts w:ascii="Arial" w:hAnsi="Arial" w:cs="Arial"/>
          <w:sz w:val="20"/>
          <w:szCs w:val="20"/>
        </w:rPr>
        <w:t>et</w:t>
      </w:r>
      <w:r w:rsidRPr="00DF2975">
        <w:rPr>
          <w:rFonts w:ascii="Arial" w:hAnsi="Arial" w:cs="Arial"/>
          <w:spacing w:val="1"/>
          <w:sz w:val="20"/>
          <w:szCs w:val="20"/>
        </w:rPr>
        <w:t xml:space="preserve"> </w:t>
      </w:r>
      <w:r w:rsidRPr="00DF2975">
        <w:rPr>
          <w:rFonts w:ascii="Arial" w:hAnsi="Arial" w:cs="Arial"/>
          <w:sz w:val="20"/>
          <w:szCs w:val="20"/>
        </w:rPr>
        <w:t>a</w:t>
      </w:r>
      <w:r w:rsidRPr="00DF2975">
        <w:rPr>
          <w:rFonts w:ascii="Arial" w:hAnsi="Arial" w:cs="Arial"/>
          <w:spacing w:val="1"/>
          <w:sz w:val="20"/>
          <w:szCs w:val="20"/>
        </w:rPr>
        <w:t>v</w:t>
      </w:r>
      <w:r w:rsidRPr="00DF2975">
        <w:rPr>
          <w:rFonts w:ascii="Arial" w:hAnsi="Arial" w:cs="Arial"/>
          <w:sz w:val="20"/>
          <w:szCs w:val="20"/>
        </w:rPr>
        <w:t>ec</w:t>
      </w:r>
      <w:r w:rsidRPr="00DF2975">
        <w:rPr>
          <w:rFonts w:ascii="Arial" w:hAnsi="Arial" w:cs="Arial"/>
          <w:spacing w:val="3"/>
          <w:sz w:val="20"/>
          <w:szCs w:val="20"/>
        </w:rPr>
        <w:t xml:space="preserve"> </w:t>
      </w:r>
      <w:r w:rsidRPr="00DF2975">
        <w:rPr>
          <w:rFonts w:ascii="Arial" w:hAnsi="Arial" w:cs="Arial"/>
          <w:spacing w:val="-2"/>
          <w:sz w:val="20"/>
          <w:szCs w:val="20"/>
        </w:rPr>
        <w:t>l</w:t>
      </w:r>
      <w:r w:rsidRPr="00DF2975">
        <w:rPr>
          <w:rFonts w:ascii="Arial" w:hAnsi="Arial" w:cs="Arial"/>
          <w:sz w:val="20"/>
          <w:szCs w:val="20"/>
        </w:rPr>
        <w:t>es</w:t>
      </w:r>
      <w:r w:rsidRPr="00DF2975">
        <w:rPr>
          <w:rFonts w:ascii="Arial" w:hAnsi="Arial" w:cs="Arial"/>
          <w:spacing w:val="3"/>
          <w:sz w:val="20"/>
          <w:szCs w:val="20"/>
        </w:rPr>
        <w:t xml:space="preserve"> </w:t>
      </w:r>
      <w:r w:rsidRPr="00DF2975">
        <w:rPr>
          <w:rFonts w:ascii="Arial" w:hAnsi="Arial" w:cs="Arial"/>
          <w:sz w:val="20"/>
          <w:szCs w:val="20"/>
        </w:rPr>
        <w:t>a</w:t>
      </w:r>
      <w:r w:rsidRPr="00DF2975">
        <w:rPr>
          <w:rFonts w:ascii="Arial" w:hAnsi="Arial" w:cs="Arial"/>
          <w:spacing w:val="1"/>
          <w:sz w:val="20"/>
          <w:szCs w:val="20"/>
        </w:rPr>
        <w:t>u</w:t>
      </w:r>
      <w:r w:rsidRPr="00DF2975">
        <w:rPr>
          <w:rFonts w:ascii="Arial" w:hAnsi="Arial" w:cs="Arial"/>
          <w:spacing w:val="-2"/>
          <w:sz w:val="20"/>
          <w:szCs w:val="20"/>
        </w:rPr>
        <w:t>t</w:t>
      </w:r>
      <w:r w:rsidRPr="00DF2975">
        <w:rPr>
          <w:rFonts w:ascii="Arial" w:hAnsi="Arial" w:cs="Arial"/>
          <w:sz w:val="20"/>
          <w:szCs w:val="20"/>
        </w:rPr>
        <w:t>res</w:t>
      </w:r>
      <w:r w:rsidRPr="00DF2975">
        <w:rPr>
          <w:rFonts w:ascii="Arial" w:hAnsi="Arial" w:cs="Arial"/>
          <w:spacing w:val="1"/>
          <w:sz w:val="20"/>
          <w:szCs w:val="20"/>
        </w:rPr>
        <w:t xml:space="preserve"> </w:t>
      </w:r>
      <w:r w:rsidRPr="00DF2975">
        <w:rPr>
          <w:rFonts w:ascii="Arial" w:hAnsi="Arial" w:cs="Arial"/>
          <w:sz w:val="20"/>
          <w:szCs w:val="20"/>
        </w:rPr>
        <w:t>grou</w:t>
      </w:r>
      <w:r w:rsidRPr="00DF2975">
        <w:rPr>
          <w:rFonts w:ascii="Arial" w:hAnsi="Arial" w:cs="Arial"/>
          <w:spacing w:val="1"/>
          <w:sz w:val="20"/>
          <w:szCs w:val="20"/>
        </w:rPr>
        <w:t>p</w:t>
      </w:r>
      <w:r w:rsidRPr="00DF2975">
        <w:rPr>
          <w:rFonts w:ascii="Arial" w:hAnsi="Arial" w:cs="Arial"/>
          <w:sz w:val="20"/>
          <w:szCs w:val="20"/>
        </w:rPr>
        <w:t>es</w:t>
      </w:r>
      <w:r w:rsidRPr="00DF2975">
        <w:rPr>
          <w:rFonts w:ascii="Arial" w:hAnsi="Arial" w:cs="Arial"/>
          <w:spacing w:val="1"/>
          <w:sz w:val="20"/>
          <w:szCs w:val="20"/>
        </w:rPr>
        <w:t xml:space="preserve"> </w:t>
      </w:r>
      <w:r w:rsidRPr="00DF2975">
        <w:rPr>
          <w:rFonts w:ascii="Arial" w:hAnsi="Arial" w:cs="Arial"/>
          <w:sz w:val="20"/>
          <w:szCs w:val="20"/>
        </w:rPr>
        <w:t>f</w:t>
      </w:r>
      <w:r w:rsidRPr="00DF2975">
        <w:rPr>
          <w:rFonts w:ascii="Arial" w:hAnsi="Arial" w:cs="Arial"/>
          <w:spacing w:val="1"/>
          <w:sz w:val="20"/>
          <w:szCs w:val="20"/>
        </w:rPr>
        <w:t>on</w:t>
      </w:r>
      <w:r w:rsidRPr="00DF2975">
        <w:rPr>
          <w:rFonts w:ascii="Arial" w:hAnsi="Arial" w:cs="Arial"/>
          <w:sz w:val="20"/>
          <w:szCs w:val="20"/>
        </w:rPr>
        <w:t>ction</w:t>
      </w:r>
      <w:r w:rsidRPr="00DF2975">
        <w:rPr>
          <w:rFonts w:ascii="Arial" w:hAnsi="Arial" w:cs="Arial"/>
          <w:spacing w:val="1"/>
          <w:sz w:val="20"/>
          <w:szCs w:val="20"/>
        </w:rPr>
        <w:t>n</w:t>
      </w:r>
      <w:r w:rsidRPr="00DF2975">
        <w:rPr>
          <w:rFonts w:ascii="Arial" w:hAnsi="Arial" w:cs="Arial"/>
          <w:sz w:val="20"/>
          <w:szCs w:val="20"/>
        </w:rPr>
        <w:t>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d</w:t>
      </w:r>
      <w:r w:rsidRPr="00DF2975">
        <w:rPr>
          <w:rFonts w:ascii="Arial" w:hAnsi="Arial" w:cs="Arial"/>
          <w:sz w:val="20"/>
          <w:szCs w:val="20"/>
        </w:rPr>
        <w:t>a</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z w:val="20"/>
          <w:szCs w:val="20"/>
        </w:rPr>
        <w:t>les</w:t>
      </w:r>
      <w:r w:rsidRPr="00DF2975">
        <w:rPr>
          <w:rFonts w:ascii="Arial" w:hAnsi="Arial" w:cs="Arial"/>
          <w:spacing w:val="3"/>
          <w:sz w:val="20"/>
          <w:szCs w:val="20"/>
        </w:rPr>
        <w:t xml:space="preserve"> </w:t>
      </w:r>
      <w:r w:rsidRPr="00DF2975">
        <w:rPr>
          <w:rFonts w:ascii="Arial" w:hAnsi="Arial" w:cs="Arial"/>
          <w:sz w:val="20"/>
          <w:szCs w:val="20"/>
        </w:rPr>
        <w:t>limit</w:t>
      </w:r>
      <w:r w:rsidRPr="00DF2975">
        <w:rPr>
          <w:rFonts w:ascii="Arial" w:hAnsi="Arial" w:cs="Arial"/>
          <w:spacing w:val="1"/>
          <w:sz w:val="20"/>
          <w:szCs w:val="20"/>
        </w:rPr>
        <w:t>e</w:t>
      </w:r>
      <w:r w:rsidRPr="00DF2975">
        <w:rPr>
          <w:rFonts w:ascii="Arial" w:hAnsi="Arial" w:cs="Arial"/>
          <w:sz w:val="20"/>
          <w:szCs w:val="20"/>
        </w:rPr>
        <w:t xml:space="preserve">s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l</w:t>
      </w:r>
      <w:r w:rsidRPr="00DF2975">
        <w:rPr>
          <w:rFonts w:ascii="Arial" w:hAnsi="Arial" w:cs="Arial"/>
          <w:spacing w:val="1"/>
          <w:sz w:val="20"/>
          <w:szCs w:val="20"/>
        </w:rPr>
        <w:t>o</w:t>
      </w:r>
      <w:r w:rsidRPr="00DF2975">
        <w:rPr>
          <w:rFonts w:ascii="Arial" w:hAnsi="Arial" w:cs="Arial"/>
          <w:sz w:val="20"/>
          <w:szCs w:val="20"/>
        </w:rPr>
        <w:t>i appro</w:t>
      </w:r>
      <w:r w:rsidRPr="00DF2975">
        <w:rPr>
          <w:rFonts w:ascii="Arial" w:hAnsi="Arial" w:cs="Arial"/>
          <w:spacing w:val="1"/>
          <w:sz w:val="20"/>
          <w:szCs w:val="20"/>
        </w:rPr>
        <w:t>uv</w:t>
      </w:r>
      <w:r w:rsidRPr="00DF2975">
        <w:rPr>
          <w:rFonts w:ascii="Arial" w:hAnsi="Arial" w:cs="Arial"/>
          <w:sz w:val="20"/>
          <w:szCs w:val="20"/>
        </w:rPr>
        <w:t>ées, l’</w:t>
      </w:r>
      <w:r w:rsidRPr="00DF2975">
        <w:rPr>
          <w:rFonts w:ascii="Arial" w:hAnsi="Arial" w:cs="Arial"/>
          <w:spacing w:val="1"/>
          <w:sz w:val="20"/>
          <w:szCs w:val="20"/>
        </w:rPr>
        <w:t>h</w:t>
      </w:r>
      <w:r w:rsidRPr="00DF2975">
        <w:rPr>
          <w:rFonts w:ascii="Arial" w:hAnsi="Arial" w:cs="Arial"/>
          <w:sz w:val="20"/>
          <w:szCs w:val="20"/>
        </w:rPr>
        <w:t>élico</w:t>
      </w:r>
      <w:r w:rsidRPr="00DF2975">
        <w:rPr>
          <w:rFonts w:ascii="Arial" w:hAnsi="Arial" w:cs="Arial"/>
          <w:spacing w:val="1"/>
          <w:sz w:val="20"/>
          <w:szCs w:val="20"/>
        </w:rPr>
        <w:t>p</w:t>
      </w:r>
      <w:r w:rsidRPr="00DF2975">
        <w:rPr>
          <w:rFonts w:ascii="Arial" w:hAnsi="Arial" w:cs="Arial"/>
          <w:sz w:val="20"/>
          <w:szCs w:val="20"/>
        </w:rPr>
        <w:t>tère attei</w:t>
      </w:r>
      <w:r w:rsidRPr="00DF2975">
        <w:rPr>
          <w:rFonts w:ascii="Arial" w:hAnsi="Arial" w:cs="Arial"/>
          <w:spacing w:val="1"/>
          <w:sz w:val="20"/>
          <w:szCs w:val="20"/>
        </w:rPr>
        <w:t>n</w:t>
      </w:r>
      <w:r w:rsidRPr="00DF2975">
        <w:rPr>
          <w:rFonts w:ascii="Arial" w:hAnsi="Arial" w:cs="Arial"/>
          <w:sz w:val="20"/>
          <w:szCs w:val="20"/>
        </w:rPr>
        <w:t>t la</w:t>
      </w:r>
      <w:r w:rsidRPr="00DF2975">
        <w:rPr>
          <w:rFonts w:ascii="Arial" w:hAnsi="Arial" w:cs="Arial"/>
          <w:spacing w:val="-1"/>
          <w:sz w:val="20"/>
          <w:szCs w:val="20"/>
        </w:rPr>
        <w:t xml:space="preserve"> </w:t>
      </w:r>
      <w:r w:rsidRPr="00DF2975">
        <w:rPr>
          <w:rFonts w:ascii="Arial" w:hAnsi="Arial" w:cs="Arial"/>
          <w:spacing w:val="1"/>
          <w:sz w:val="20"/>
          <w:szCs w:val="20"/>
        </w:rPr>
        <w:t>v</w:t>
      </w:r>
      <w:r w:rsidRPr="00DF2975">
        <w:rPr>
          <w:rFonts w:ascii="Arial" w:hAnsi="Arial" w:cs="Arial"/>
          <w:sz w:val="20"/>
          <w:szCs w:val="20"/>
        </w:rPr>
        <w:t xml:space="preserve">itesse </w:t>
      </w:r>
      <w:r w:rsidRPr="00DF2975">
        <w:rPr>
          <w:rFonts w:ascii="Arial" w:hAnsi="Arial" w:cs="Arial"/>
          <w:spacing w:val="-2"/>
          <w:sz w:val="20"/>
          <w:szCs w:val="20"/>
        </w:rPr>
        <w:t>V</w:t>
      </w:r>
      <w:r w:rsidRPr="00DF2975">
        <w:rPr>
          <w:rFonts w:ascii="Arial" w:hAnsi="Arial" w:cs="Arial"/>
          <w:position w:val="-3"/>
          <w:sz w:val="13"/>
          <w:szCs w:val="13"/>
        </w:rPr>
        <w:t>TOSS</w:t>
      </w:r>
      <w:r w:rsidRPr="00DF2975">
        <w:rPr>
          <w:rFonts w:ascii="Arial" w:hAnsi="Arial" w:cs="Arial"/>
          <w:sz w:val="20"/>
          <w:szCs w:val="20"/>
        </w:rPr>
        <w:t>,</w:t>
      </w:r>
      <w:r w:rsidRPr="00DF2975">
        <w:rPr>
          <w:rFonts w:ascii="Arial" w:hAnsi="Arial" w:cs="Arial"/>
          <w:spacing w:val="-4"/>
          <w:sz w:val="20"/>
          <w:szCs w:val="20"/>
        </w:rPr>
        <w:t xml:space="preserve"> </w:t>
      </w:r>
      <w:r w:rsidRPr="00DF2975">
        <w:rPr>
          <w:rFonts w:ascii="Arial" w:hAnsi="Arial" w:cs="Arial"/>
          <w:spacing w:val="1"/>
          <w:sz w:val="20"/>
          <w:szCs w:val="20"/>
        </w:rPr>
        <w:t>un</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h</w:t>
      </w:r>
      <w:r w:rsidRPr="00DF2975">
        <w:rPr>
          <w:rFonts w:ascii="Arial" w:hAnsi="Arial" w:cs="Arial"/>
          <w:spacing w:val="-1"/>
          <w:sz w:val="20"/>
          <w:szCs w:val="20"/>
        </w:rPr>
        <w:t>a</w:t>
      </w:r>
      <w:r w:rsidRPr="00DF2975">
        <w:rPr>
          <w:rFonts w:ascii="Arial" w:hAnsi="Arial" w:cs="Arial"/>
          <w:spacing w:val="1"/>
          <w:sz w:val="20"/>
          <w:szCs w:val="20"/>
        </w:rPr>
        <w:t>u</w:t>
      </w:r>
      <w:r w:rsidRPr="00DF2975">
        <w:rPr>
          <w:rFonts w:ascii="Arial" w:hAnsi="Arial" w:cs="Arial"/>
          <w:sz w:val="20"/>
          <w:szCs w:val="20"/>
        </w:rPr>
        <w:t>teur spécifiée et u</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pe</w:t>
      </w:r>
      <w:r w:rsidRPr="00DF2975">
        <w:rPr>
          <w:rFonts w:ascii="Arial" w:hAnsi="Arial" w:cs="Arial"/>
          <w:spacing w:val="1"/>
          <w:sz w:val="20"/>
          <w:szCs w:val="20"/>
        </w:rPr>
        <w:t>n</w:t>
      </w:r>
      <w:r w:rsidRPr="00DF2975">
        <w:rPr>
          <w:rFonts w:ascii="Arial" w:hAnsi="Arial" w:cs="Arial"/>
          <w:sz w:val="20"/>
          <w:szCs w:val="20"/>
        </w:rPr>
        <w:t xml:space="preserve">te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on</w:t>
      </w:r>
      <w:r w:rsidRPr="00DF2975">
        <w:rPr>
          <w:rFonts w:ascii="Arial" w:hAnsi="Arial" w:cs="Arial"/>
          <w:sz w:val="20"/>
          <w:szCs w:val="20"/>
        </w:rPr>
        <w:t>tée p</w:t>
      </w:r>
      <w:r w:rsidRPr="00DF2975">
        <w:rPr>
          <w:rFonts w:ascii="Arial" w:hAnsi="Arial" w:cs="Arial"/>
          <w:spacing w:val="1"/>
          <w:sz w:val="20"/>
          <w:szCs w:val="20"/>
        </w:rPr>
        <w:t>o</w:t>
      </w:r>
      <w:r w:rsidRPr="00DF2975">
        <w:rPr>
          <w:rFonts w:ascii="Arial" w:hAnsi="Arial" w:cs="Arial"/>
          <w:sz w:val="20"/>
          <w:szCs w:val="20"/>
        </w:rPr>
        <w:t>siti</w:t>
      </w:r>
      <w:r w:rsidRPr="00DF2975">
        <w:rPr>
          <w:rFonts w:ascii="Arial" w:hAnsi="Arial" w:cs="Arial"/>
          <w:spacing w:val="1"/>
          <w:sz w:val="20"/>
          <w:szCs w:val="20"/>
        </w:rPr>
        <w:t>v</w:t>
      </w:r>
      <w:r w:rsidRPr="00DF2975">
        <w:rPr>
          <w:rFonts w:ascii="Arial" w:hAnsi="Arial" w:cs="Arial"/>
          <w:sz w:val="20"/>
          <w:szCs w:val="20"/>
        </w:rPr>
        <w:t>e.</w:t>
      </w:r>
    </w:p>
    <w:p w14:paraId="106CF427" w14:textId="77777777" w:rsidR="00C64791" w:rsidRPr="00DF2975" w:rsidRDefault="00C64791" w:rsidP="00C64791">
      <w:pPr>
        <w:widowControl w:val="0"/>
        <w:autoSpaceDE w:val="0"/>
        <w:autoSpaceDN w:val="0"/>
        <w:adjustRightInd w:val="0"/>
        <w:spacing w:before="120" w:after="120" w:line="360" w:lineRule="auto"/>
        <w:ind w:left="480"/>
        <w:jc w:val="both"/>
        <w:rPr>
          <w:rFonts w:ascii="Arial" w:hAnsi="Arial" w:cs="Arial"/>
          <w:sz w:val="20"/>
          <w:szCs w:val="20"/>
        </w:rPr>
      </w:pPr>
      <w:r w:rsidRPr="00DF2975">
        <w:rPr>
          <w:rFonts w:ascii="Arial" w:hAnsi="Arial" w:cs="Arial"/>
          <w:i/>
          <w:iCs/>
          <w:sz w:val="20"/>
          <w:szCs w:val="20"/>
        </w:rPr>
        <w:t>Note.— La</w:t>
      </w:r>
      <w:r w:rsidRPr="00DF2975">
        <w:rPr>
          <w:rFonts w:ascii="Arial" w:hAnsi="Arial" w:cs="Arial"/>
          <w:i/>
          <w:iCs/>
          <w:spacing w:val="-1"/>
          <w:sz w:val="20"/>
          <w:szCs w:val="20"/>
        </w:rPr>
        <w:t xml:space="preserve"> </w:t>
      </w:r>
      <w:r w:rsidRPr="00DF2975">
        <w:rPr>
          <w:rFonts w:ascii="Arial" w:hAnsi="Arial" w:cs="Arial"/>
          <w:i/>
          <w:iCs/>
          <w:sz w:val="20"/>
          <w:szCs w:val="20"/>
        </w:rPr>
        <w:t xml:space="preserve">hauteur </w:t>
      </w:r>
      <w:r w:rsidRPr="00DF2975">
        <w:rPr>
          <w:rFonts w:ascii="Arial" w:hAnsi="Arial" w:cs="Arial"/>
          <w:i/>
          <w:iCs/>
          <w:spacing w:val="-1"/>
          <w:sz w:val="20"/>
          <w:szCs w:val="20"/>
        </w:rPr>
        <w:t>s</w:t>
      </w:r>
      <w:r w:rsidRPr="00DF2975">
        <w:rPr>
          <w:rFonts w:ascii="Arial" w:hAnsi="Arial" w:cs="Arial"/>
          <w:i/>
          <w:iCs/>
          <w:spacing w:val="1"/>
          <w:sz w:val="20"/>
          <w:szCs w:val="20"/>
        </w:rPr>
        <w:t>p</w:t>
      </w:r>
      <w:r w:rsidRPr="00DF2975">
        <w:rPr>
          <w:rFonts w:ascii="Arial" w:hAnsi="Arial" w:cs="Arial"/>
          <w:i/>
          <w:iCs/>
          <w:sz w:val="20"/>
          <w:szCs w:val="20"/>
        </w:rPr>
        <w:t>écifiée en</w:t>
      </w:r>
      <w:r w:rsidRPr="00DF2975">
        <w:rPr>
          <w:rFonts w:ascii="Arial" w:hAnsi="Arial" w:cs="Arial"/>
          <w:i/>
          <w:iCs/>
          <w:spacing w:val="-1"/>
          <w:sz w:val="20"/>
          <w:szCs w:val="20"/>
        </w:rPr>
        <w:t xml:space="preserve"> </w:t>
      </w:r>
      <w:r w:rsidRPr="00DF2975">
        <w:rPr>
          <w:rFonts w:ascii="Arial" w:hAnsi="Arial" w:cs="Arial"/>
          <w:i/>
          <w:iCs/>
          <w:sz w:val="20"/>
          <w:szCs w:val="20"/>
        </w:rPr>
        <w:t>qu</w:t>
      </w:r>
      <w:r w:rsidRPr="00DF2975">
        <w:rPr>
          <w:rFonts w:ascii="Arial" w:hAnsi="Arial" w:cs="Arial"/>
          <w:i/>
          <w:iCs/>
          <w:spacing w:val="-1"/>
          <w:sz w:val="20"/>
          <w:szCs w:val="20"/>
        </w:rPr>
        <w:t>e</w:t>
      </w:r>
      <w:r w:rsidRPr="00DF2975">
        <w:rPr>
          <w:rFonts w:ascii="Arial" w:hAnsi="Arial" w:cs="Arial"/>
          <w:i/>
          <w:iCs/>
          <w:sz w:val="20"/>
          <w:szCs w:val="20"/>
        </w:rPr>
        <w:t>stion ci-dessus</w:t>
      </w:r>
      <w:r w:rsidRPr="00DF2975">
        <w:rPr>
          <w:rFonts w:ascii="Arial" w:hAnsi="Arial" w:cs="Arial"/>
          <w:i/>
          <w:iCs/>
          <w:spacing w:val="-1"/>
          <w:sz w:val="20"/>
          <w:szCs w:val="20"/>
        </w:rPr>
        <w:t xml:space="preserve"> </w:t>
      </w:r>
      <w:r w:rsidRPr="00DF2975">
        <w:rPr>
          <w:rFonts w:ascii="Arial" w:hAnsi="Arial" w:cs="Arial"/>
          <w:i/>
          <w:iCs/>
          <w:sz w:val="20"/>
          <w:szCs w:val="20"/>
        </w:rPr>
        <w:t>doit être</w:t>
      </w:r>
      <w:r w:rsidRPr="00DF2975">
        <w:rPr>
          <w:rFonts w:ascii="Arial" w:hAnsi="Arial" w:cs="Arial"/>
          <w:i/>
          <w:iCs/>
          <w:spacing w:val="-1"/>
          <w:sz w:val="20"/>
          <w:szCs w:val="20"/>
        </w:rPr>
        <w:t xml:space="preserve"> </w:t>
      </w:r>
      <w:r w:rsidRPr="00DF2975">
        <w:rPr>
          <w:rFonts w:ascii="Arial" w:hAnsi="Arial" w:cs="Arial"/>
          <w:i/>
          <w:iCs/>
          <w:sz w:val="20"/>
          <w:szCs w:val="20"/>
        </w:rPr>
        <w:t>déterm</w:t>
      </w:r>
      <w:r w:rsidRPr="00DF2975">
        <w:rPr>
          <w:rFonts w:ascii="Arial" w:hAnsi="Arial" w:cs="Arial"/>
          <w:i/>
          <w:iCs/>
          <w:spacing w:val="-2"/>
          <w:sz w:val="20"/>
          <w:szCs w:val="20"/>
        </w:rPr>
        <w:t>i</w:t>
      </w:r>
      <w:r w:rsidRPr="00DF2975">
        <w:rPr>
          <w:rFonts w:ascii="Arial" w:hAnsi="Arial" w:cs="Arial"/>
          <w:i/>
          <w:iCs/>
          <w:spacing w:val="1"/>
          <w:sz w:val="20"/>
          <w:szCs w:val="20"/>
        </w:rPr>
        <w:t>n</w:t>
      </w:r>
      <w:r w:rsidRPr="00DF2975">
        <w:rPr>
          <w:rFonts w:ascii="Arial" w:hAnsi="Arial" w:cs="Arial"/>
          <w:i/>
          <w:iCs/>
          <w:sz w:val="20"/>
          <w:szCs w:val="20"/>
        </w:rPr>
        <w:t>ée</w:t>
      </w:r>
      <w:r w:rsidRPr="00DF2975">
        <w:rPr>
          <w:rFonts w:ascii="Arial" w:hAnsi="Arial" w:cs="Arial"/>
          <w:i/>
          <w:iCs/>
          <w:spacing w:val="-1"/>
          <w:sz w:val="20"/>
          <w:szCs w:val="20"/>
        </w:rPr>
        <w:t xml:space="preserve"> </w:t>
      </w:r>
      <w:r w:rsidRPr="00DF2975">
        <w:rPr>
          <w:rFonts w:ascii="Arial" w:hAnsi="Arial" w:cs="Arial"/>
          <w:i/>
          <w:iCs/>
          <w:sz w:val="20"/>
          <w:szCs w:val="20"/>
        </w:rPr>
        <w:t>par</w:t>
      </w:r>
      <w:r w:rsidRPr="00DF2975">
        <w:rPr>
          <w:rFonts w:ascii="Arial" w:hAnsi="Arial" w:cs="Arial"/>
          <w:i/>
          <w:iCs/>
          <w:spacing w:val="-1"/>
          <w:sz w:val="20"/>
          <w:szCs w:val="20"/>
        </w:rPr>
        <w:t xml:space="preserve"> </w:t>
      </w:r>
      <w:r w:rsidRPr="00DF2975">
        <w:rPr>
          <w:rFonts w:ascii="Arial" w:hAnsi="Arial" w:cs="Arial"/>
          <w:i/>
          <w:iCs/>
          <w:sz w:val="20"/>
          <w:szCs w:val="20"/>
        </w:rPr>
        <w:t>référence</w:t>
      </w:r>
      <w:r w:rsidRPr="00DF2975">
        <w:rPr>
          <w:rFonts w:ascii="Arial" w:hAnsi="Arial" w:cs="Arial"/>
          <w:i/>
          <w:iCs/>
          <w:spacing w:val="-1"/>
          <w:sz w:val="20"/>
          <w:szCs w:val="20"/>
        </w:rPr>
        <w:t xml:space="preserve"> </w:t>
      </w:r>
      <w:r w:rsidRPr="00DF2975">
        <w:rPr>
          <w:rFonts w:ascii="Arial" w:hAnsi="Arial" w:cs="Arial"/>
          <w:i/>
          <w:iCs/>
          <w:sz w:val="20"/>
          <w:szCs w:val="20"/>
        </w:rPr>
        <w:t>:</w:t>
      </w:r>
    </w:p>
    <w:p w14:paraId="3EDF3A6F" w14:textId="77777777" w:rsidR="00C64791" w:rsidRPr="00DF2975" w:rsidRDefault="00C64791" w:rsidP="00C64791">
      <w:pPr>
        <w:widowControl w:val="0"/>
        <w:autoSpaceDE w:val="0"/>
        <w:autoSpaceDN w:val="0"/>
        <w:adjustRightInd w:val="0"/>
        <w:spacing w:before="120" w:after="120" w:line="360" w:lineRule="auto"/>
        <w:ind w:left="993" w:hanging="371"/>
        <w:jc w:val="both"/>
        <w:rPr>
          <w:rFonts w:ascii="Arial" w:hAnsi="Arial" w:cs="Arial"/>
          <w:sz w:val="20"/>
          <w:szCs w:val="20"/>
        </w:rPr>
      </w:pPr>
      <w:r w:rsidRPr="00DF2975">
        <w:rPr>
          <w:rFonts w:ascii="Arial" w:hAnsi="Arial" w:cs="Arial"/>
          <w:i/>
          <w:iCs/>
          <w:sz w:val="20"/>
          <w:szCs w:val="20"/>
        </w:rPr>
        <w:t xml:space="preserve">a)  </w:t>
      </w:r>
      <w:r w:rsidRPr="00DF2975">
        <w:rPr>
          <w:rFonts w:ascii="Arial" w:hAnsi="Arial" w:cs="Arial"/>
          <w:i/>
          <w:iCs/>
          <w:spacing w:val="42"/>
          <w:sz w:val="20"/>
          <w:szCs w:val="20"/>
        </w:rPr>
        <w:t xml:space="preserve"> </w:t>
      </w:r>
      <w:r w:rsidRPr="00DF2975">
        <w:rPr>
          <w:rFonts w:ascii="Arial" w:hAnsi="Arial" w:cs="Arial"/>
          <w:i/>
          <w:iCs/>
          <w:sz w:val="20"/>
          <w:szCs w:val="20"/>
        </w:rPr>
        <w:t>à</w:t>
      </w:r>
      <w:r w:rsidRPr="00DF2975">
        <w:rPr>
          <w:rFonts w:ascii="Arial" w:hAnsi="Arial" w:cs="Arial"/>
          <w:i/>
          <w:iCs/>
          <w:spacing w:val="1"/>
          <w:sz w:val="20"/>
          <w:szCs w:val="20"/>
        </w:rPr>
        <w:t xml:space="preserve"> </w:t>
      </w:r>
      <w:r w:rsidRPr="00DF2975">
        <w:rPr>
          <w:rFonts w:ascii="Arial" w:hAnsi="Arial" w:cs="Arial"/>
          <w:i/>
          <w:iCs/>
          <w:sz w:val="20"/>
          <w:szCs w:val="20"/>
        </w:rPr>
        <w:t xml:space="preserve">la </w:t>
      </w:r>
      <w:r w:rsidRPr="00DF2975">
        <w:rPr>
          <w:rFonts w:ascii="Arial" w:hAnsi="Arial" w:cs="Arial"/>
          <w:i/>
          <w:iCs/>
          <w:spacing w:val="-1"/>
          <w:sz w:val="20"/>
          <w:szCs w:val="20"/>
        </w:rPr>
        <w:t>s</w:t>
      </w:r>
      <w:r w:rsidRPr="00DF2975">
        <w:rPr>
          <w:rFonts w:ascii="Arial" w:hAnsi="Arial" w:cs="Arial"/>
          <w:i/>
          <w:iCs/>
          <w:spacing w:val="1"/>
          <w:sz w:val="20"/>
          <w:szCs w:val="20"/>
        </w:rPr>
        <w:t>u</w:t>
      </w:r>
      <w:r w:rsidRPr="00DF2975">
        <w:rPr>
          <w:rFonts w:ascii="Arial" w:hAnsi="Arial" w:cs="Arial"/>
          <w:i/>
          <w:iCs/>
          <w:sz w:val="20"/>
          <w:szCs w:val="20"/>
        </w:rPr>
        <w:t>rface de</w:t>
      </w:r>
      <w:r w:rsidRPr="00DF2975">
        <w:rPr>
          <w:rFonts w:ascii="Arial" w:hAnsi="Arial" w:cs="Arial"/>
          <w:i/>
          <w:iCs/>
          <w:spacing w:val="-1"/>
          <w:sz w:val="20"/>
          <w:szCs w:val="20"/>
        </w:rPr>
        <w:t xml:space="preserve"> </w:t>
      </w:r>
      <w:r w:rsidRPr="00DF2975">
        <w:rPr>
          <w:rFonts w:ascii="Arial" w:hAnsi="Arial" w:cs="Arial"/>
          <w:i/>
          <w:iCs/>
          <w:sz w:val="20"/>
          <w:szCs w:val="20"/>
        </w:rPr>
        <w:t>dé</w:t>
      </w:r>
      <w:r w:rsidRPr="00DF2975">
        <w:rPr>
          <w:rFonts w:ascii="Arial" w:hAnsi="Arial" w:cs="Arial"/>
          <w:i/>
          <w:iCs/>
          <w:spacing w:val="-1"/>
          <w:sz w:val="20"/>
          <w:szCs w:val="20"/>
        </w:rPr>
        <w:t>c</w:t>
      </w:r>
      <w:r w:rsidRPr="00DF2975">
        <w:rPr>
          <w:rFonts w:ascii="Arial" w:hAnsi="Arial" w:cs="Arial"/>
          <w:i/>
          <w:iCs/>
          <w:spacing w:val="1"/>
          <w:sz w:val="20"/>
          <w:szCs w:val="20"/>
        </w:rPr>
        <w:t>o</w:t>
      </w:r>
      <w:r w:rsidRPr="00DF2975">
        <w:rPr>
          <w:rFonts w:ascii="Arial" w:hAnsi="Arial" w:cs="Arial"/>
          <w:i/>
          <w:iCs/>
          <w:sz w:val="20"/>
          <w:szCs w:val="20"/>
        </w:rPr>
        <w:t>llage</w:t>
      </w:r>
      <w:r w:rsidRPr="00DF2975">
        <w:rPr>
          <w:rFonts w:ascii="Arial" w:hAnsi="Arial" w:cs="Arial"/>
          <w:i/>
          <w:iCs/>
          <w:spacing w:val="-1"/>
          <w:sz w:val="20"/>
          <w:szCs w:val="20"/>
        </w:rPr>
        <w:t xml:space="preserve"> </w:t>
      </w:r>
      <w:r w:rsidRPr="00DF2975">
        <w:rPr>
          <w:rFonts w:ascii="Arial" w:hAnsi="Arial" w:cs="Arial"/>
          <w:i/>
          <w:iCs/>
          <w:sz w:val="20"/>
          <w:szCs w:val="20"/>
        </w:rPr>
        <w:t xml:space="preserve">; </w:t>
      </w:r>
      <w:r w:rsidRPr="00DF2975">
        <w:rPr>
          <w:rFonts w:ascii="Arial" w:hAnsi="Arial" w:cs="Arial"/>
          <w:i/>
          <w:iCs/>
          <w:spacing w:val="-1"/>
          <w:sz w:val="20"/>
          <w:szCs w:val="20"/>
        </w:rPr>
        <w:t>o</w:t>
      </w:r>
      <w:r w:rsidRPr="00DF2975">
        <w:rPr>
          <w:rFonts w:ascii="Arial" w:hAnsi="Arial" w:cs="Arial"/>
          <w:i/>
          <w:iCs/>
          <w:sz w:val="20"/>
          <w:szCs w:val="20"/>
        </w:rPr>
        <w:t>u</w:t>
      </w:r>
    </w:p>
    <w:p w14:paraId="14D18BFE" w14:textId="77777777" w:rsidR="00C64791" w:rsidRPr="00DF2975" w:rsidRDefault="00C64791" w:rsidP="00C64791">
      <w:pPr>
        <w:widowControl w:val="0"/>
        <w:autoSpaceDE w:val="0"/>
        <w:autoSpaceDN w:val="0"/>
        <w:adjustRightInd w:val="0"/>
        <w:spacing w:before="120" w:after="120" w:line="360" w:lineRule="auto"/>
        <w:ind w:left="993" w:hanging="371"/>
        <w:jc w:val="both"/>
        <w:rPr>
          <w:rFonts w:ascii="Arial" w:hAnsi="Arial" w:cs="Arial"/>
          <w:sz w:val="20"/>
          <w:szCs w:val="20"/>
        </w:rPr>
      </w:pPr>
      <w:r w:rsidRPr="00DF2975">
        <w:rPr>
          <w:rFonts w:ascii="Arial" w:hAnsi="Arial" w:cs="Arial"/>
          <w:i/>
          <w:iCs/>
          <w:position w:val="-1"/>
          <w:sz w:val="20"/>
          <w:szCs w:val="20"/>
        </w:rPr>
        <w:t xml:space="preserve">b)  </w:t>
      </w:r>
      <w:r w:rsidRPr="00DF2975">
        <w:rPr>
          <w:rFonts w:ascii="Arial" w:hAnsi="Arial" w:cs="Arial"/>
          <w:i/>
          <w:iCs/>
          <w:spacing w:val="43"/>
          <w:position w:val="-1"/>
          <w:sz w:val="20"/>
          <w:szCs w:val="20"/>
        </w:rPr>
        <w:t xml:space="preserve"> </w:t>
      </w:r>
      <w:r w:rsidRPr="00DF2975">
        <w:rPr>
          <w:rFonts w:ascii="Arial" w:hAnsi="Arial" w:cs="Arial"/>
          <w:i/>
          <w:iCs/>
          <w:position w:val="-1"/>
          <w:sz w:val="20"/>
          <w:szCs w:val="20"/>
        </w:rPr>
        <w:t>à</w:t>
      </w:r>
      <w:r w:rsidRPr="00DF2975">
        <w:rPr>
          <w:rFonts w:ascii="Arial" w:hAnsi="Arial" w:cs="Arial"/>
          <w:i/>
          <w:iCs/>
          <w:spacing w:val="-1"/>
          <w:position w:val="-1"/>
          <w:sz w:val="20"/>
          <w:szCs w:val="20"/>
        </w:rPr>
        <w:t xml:space="preserve"> </w:t>
      </w:r>
      <w:r w:rsidRPr="00DF2975">
        <w:rPr>
          <w:rFonts w:ascii="Arial" w:hAnsi="Arial" w:cs="Arial"/>
          <w:i/>
          <w:iCs/>
          <w:position w:val="-1"/>
          <w:sz w:val="20"/>
          <w:szCs w:val="20"/>
        </w:rPr>
        <w:t>un niv</w:t>
      </w:r>
      <w:r w:rsidRPr="00DF2975">
        <w:rPr>
          <w:rFonts w:ascii="Arial" w:hAnsi="Arial" w:cs="Arial"/>
          <w:i/>
          <w:iCs/>
          <w:spacing w:val="-1"/>
          <w:position w:val="-1"/>
          <w:sz w:val="20"/>
          <w:szCs w:val="20"/>
        </w:rPr>
        <w:t>e</w:t>
      </w:r>
      <w:r w:rsidRPr="00DF2975">
        <w:rPr>
          <w:rFonts w:ascii="Arial" w:hAnsi="Arial" w:cs="Arial"/>
          <w:i/>
          <w:iCs/>
          <w:position w:val="-1"/>
          <w:sz w:val="20"/>
          <w:szCs w:val="20"/>
        </w:rPr>
        <w:t>au dé</w:t>
      </w:r>
      <w:r w:rsidRPr="00DF2975">
        <w:rPr>
          <w:rFonts w:ascii="Arial" w:hAnsi="Arial" w:cs="Arial"/>
          <w:i/>
          <w:iCs/>
          <w:spacing w:val="-2"/>
          <w:position w:val="-1"/>
          <w:sz w:val="20"/>
          <w:szCs w:val="20"/>
        </w:rPr>
        <w:t>f</w:t>
      </w:r>
      <w:r w:rsidRPr="00DF2975">
        <w:rPr>
          <w:rFonts w:ascii="Arial" w:hAnsi="Arial" w:cs="Arial"/>
          <w:i/>
          <w:iCs/>
          <w:position w:val="-1"/>
          <w:sz w:val="20"/>
          <w:szCs w:val="20"/>
        </w:rPr>
        <w:t>ini par l’obstacle le plus</w:t>
      </w:r>
      <w:r w:rsidRPr="00DF2975">
        <w:rPr>
          <w:rFonts w:ascii="Arial" w:hAnsi="Arial" w:cs="Arial"/>
          <w:i/>
          <w:iCs/>
          <w:spacing w:val="-1"/>
          <w:position w:val="-1"/>
          <w:sz w:val="20"/>
          <w:szCs w:val="20"/>
        </w:rPr>
        <w:t xml:space="preserve"> </w:t>
      </w:r>
      <w:r w:rsidRPr="00DF2975">
        <w:rPr>
          <w:rFonts w:ascii="Arial" w:hAnsi="Arial" w:cs="Arial"/>
          <w:i/>
          <w:iCs/>
          <w:position w:val="-1"/>
          <w:sz w:val="20"/>
          <w:szCs w:val="20"/>
        </w:rPr>
        <w:t>élevé situé</w:t>
      </w:r>
      <w:r w:rsidRPr="00DF2975">
        <w:rPr>
          <w:rFonts w:ascii="Arial" w:hAnsi="Arial" w:cs="Arial"/>
          <w:i/>
          <w:iCs/>
          <w:spacing w:val="-1"/>
          <w:position w:val="-1"/>
          <w:sz w:val="20"/>
          <w:szCs w:val="20"/>
        </w:rPr>
        <w:t xml:space="preserve"> </w:t>
      </w:r>
      <w:r w:rsidRPr="00DF2975">
        <w:rPr>
          <w:rFonts w:ascii="Arial" w:hAnsi="Arial" w:cs="Arial"/>
          <w:i/>
          <w:iCs/>
          <w:position w:val="-1"/>
          <w:sz w:val="20"/>
          <w:szCs w:val="20"/>
        </w:rPr>
        <w:t>à l’</w:t>
      </w:r>
      <w:r w:rsidRPr="00DF2975">
        <w:rPr>
          <w:rFonts w:ascii="Arial" w:hAnsi="Arial" w:cs="Arial"/>
          <w:i/>
          <w:iCs/>
          <w:spacing w:val="-2"/>
          <w:position w:val="-1"/>
          <w:sz w:val="20"/>
          <w:szCs w:val="20"/>
        </w:rPr>
        <w:t>i</w:t>
      </w:r>
      <w:r w:rsidRPr="00DF2975">
        <w:rPr>
          <w:rFonts w:ascii="Arial" w:hAnsi="Arial" w:cs="Arial"/>
          <w:i/>
          <w:iCs/>
          <w:spacing w:val="1"/>
          <w:position w:val="-1"/>
          <w:sz w:val="20"/>
          <w:szCs w:val="20"/>
        </w:rPr>
        <w:t>n</w:t>
      </w:r>
      <w:r w:rsidRPr="00DF2975">
        <w:rPr>
          <w:rFonts w:ascii="Arial" w:hAnsi="Arial" w:cs="Arial"/>
          <w:i/>
          <w:iCs/>
          <w:position w:val="-1"/>
          <w:sz w:val="20"/>
          <w:szCs w:val="20"/>
        </w:rPr>
        <w:t>tér</w:t>
      </w:r>
      <w:r w:rsidRPr="00DF2975">
        <w:rPr>
          <w:rFonts w:ascii="Arial" w:hAnsi="Arial" w:cs="Arial"/>
          <w:i/>
          <w:iCs/>
          <w:spacing w:val="-4"/>
          <w:position w:val="-1"/>
          <w:sz w:val="20"/>
          <w:szCs w:val="20"/>
        </w:rPr>
        <w:t>i</w:t>
      </w:r>
      <w:r w:rsidRPr="00DF2975">
        <w:rPr>
          <w:rFonts w:ascii="Arial" w:hAnsi="Arial" w:cs="Arial"/>
          <w:i/>
          <w:iCs/>
          <w:position w:val="-1"/>
          <w:sz w:val="20"/>
          <w:szCs w:val="20"/>
        </w:rPr>
        <w:t>eur</w:t>
      </w:r>
      <w:r w:rsidRPr="00DF2975">
        <w:rPr>
          <w:rFonts w:ascii="Arial" w:hAnsi="Arial" w:cs="Arial"/>
          <w:i/>
          <w:iCs/>
          <w:spacing w:val="-1"/>
          <w:position w:val="-1"/>
          <w:sz w:val="20"/>
          <w:szCs w:val="20"/>
        </w:rPr>
        <w:t xml:space="preserve"> </w:t>
      </w:r>
      <w:r w:rsidRPr="00DF2975">
        <w:rPr>
          <w:rFonts w:ascii="Arial" w:hAnsi="Arial" w:cs="Arial"/>
          <w:i/>
          <w:iCs/>
          <w:position w:val="-1"/>
          <w:sz w:val="20"/>
          <w:szCs w:val="20"/>
        </w:rPr>
        <w:t>de la distance</w:t>
      </w:r>
      <w:r w:rsidRPr="00DF2975">
        <w:rPr>
          <w:rFonts w:ascii="Arial" w:hAnsi="Arial" w:cs="Arial"/>
          <w:i/>
          <w:iCs/>
          <w:spacing w:val="-1"/>
          <w:position w:val="-1"/>
          <w:sz w:val="20"/>
          <w:szCs w:val="20"/>
        </w:rPr>
        <w:t xml:space="preserve"> </w:t>
      </w:r>
      <w:r w:rsidRPr="00DF2975">
        <w:rPr>
          <w:rFonts w:ascii="Arial" w:hAnsi="Arial" w:cs="Arial"/>
          <w:i/>
          <w:iCs/>
          <w:position w:val="-1"/>
          <w:sz w:val="20"/>
          <w:szCs w:val="20"/>
        </w:rPr>
        <w:t>néces</w:t>
      </w:r>
      <w:r w:rsidRPr="00DF2975">
        <w:rPr>
          <w:rFonts w:ascii="Arial" w:hAnsi="Arial" w:cs="Arial"/>
          <w:i/>
          <w:iCs/>
          <w:spacing w:val="-1"/>
          <w:position w:val="-1"/>
          <w:sz w:val="20"/>
          <w:szCs w:val="20"/>
        </w:rPr>
        <w:t>s</w:t>
      </w:r>
      <w:r w:rsidRPr="00DF2975">
        <w:rPr>
          <w:rFonts w:ascii="Arial" w:hAnsi="Arial" w:cs="Arial"/>
          <w:i/>
          <w:iCs/>
          <w:spacing w:val="1"/>
          <w:position w:val="-1"/>
          <w:sz w:val="20"/>
          <w:szCs w:val="20"/>
        </w:rPr>
        <w:t>a</w:t>
      </w:r>
      <w:r w:rsidRPr="00DF2975">
        <w:rPr>
          <w:rFonts w:ascii="Arial" w:hAnsi="Arial" w:cs="Arial"/>
          <w:i/>
          <w:iCs/>
          <w:position w:val="-1"/>
          <w:sz w:val="20"/>
          <w:szCs w:val="20"/>
        </w:rPr>
        <w:t>ire</w:t>
      </w:r>
      <w:r w:rsidRPr="00DF2975">
        <w:rPr>
          <w:rFonts w:ascii="Arial" w:hAnsi="Arial" w:cs="Arial"/>
          <w:i/>
          <w:iCs/>
          <w:spacing w:val="-1"/>
          <w:position w:val="-1"/>
          <w:sz w:val="20"/>
          <w:szCs w:val="20"/>
        </w:rPr>
        <w:t xml:space="preserve"> </w:t>
      </w:r>
      <w:r w:rsidRPr="00DF2975">
        <w:rPr>
          <w:rFonts w:ascii="Arial" w:hAnsi="Arial" w:cs="Arial"/>
          <w:i/>
          <w:iCs/>
          <w:position w:val="-1"/>
          <w:sz w:val="20"/>
          <w:szCs w:val="20"/>
        </w:rPr>
        <w:t>au dé</w:t>
      </w:r>
      <w:r w:rsidRPr="00DF2975">
        <w:rPr>
          <w:rFonts w:ascii="Arial" w:hAnsi="Arial" w:cs="Arial"/>
          <w:i/>
          <w:iCs/>
          <w:spacing w:val="-1"/>
          <w:position w:val="-1"/>
          <w:sz w:val="20"/>
          <w:szCs w:val="20"/>
        </w:rPr>
        <w:t>c</w:t>
      </w:r>
      <w:r w:rsidRPr="00DF2975">
        <w:rPr>
          <w:rFonts w:ascii="Arial" w:hAnsi="Arial" w:cs="Arial"/>
          <w:i/>
          <w:iCs/>
          <w:spacing w:val="1"/>
          <w:position w:val="-1"/>
          <w:sz w:val="20"/>
          <w:szCs w:val="20"/>
        </w:rPr>
        <w:t>o</w:t>
      </w:r>
      <w:r w:rsidRPr="00DF2975">
        <w:rPr>
          <w:rFonts w:ascii="Arial" w:hAnsi="Arial" w:cs="Arial"/>
          <w:i/>
          <w:iCs/>
          <w:position w:val="-1"/>
          <w:sz w:val="20"/>
          <w:szCs w:val="20"/>
        </w:rPr>
        <w:t>llage.</w:t>
      </w:r>
    </w:p>
    <w:p w14:paraId="45F456AE" w14:textId="77777777" w:rsidR="00C64791" w:rsidRPr="00DF2975" w:rsidRDefault="00C64791" w:rsidP="00C64791">
      <w:pPr>
        <w:widowControl w:val="0"/>
        <w:autoSpaceDE w:val="0"/>
        <w:autoSpaceDN w:val="0"/>
        <w:adjustRightInd w:val="0"/>
        <w:spacing w:before="120" w:after="120" w:line="360" w:lineRule="auto"/>
        <w:ind w:left="500" w:right="105" w:hanging="2"/>
        <w:jc w:val="both"/>
        <w:rPr>
          <w:rFonts w:ascii="Arial" w:hAnsi="Arial" w:cs="Arial"/>
          <w:sz w:val="20"/>
          <w:szCs w:val="20"/>
        </w:rPr>
      </w:pPr>
      <w:r w:rsidRPr="00DF2975">
        <w:rPr>
          <w:rFonts w:ascii="Arial" w:hAnsi="Arial" w:cs="Arial"/>
          <w:b/>
          <w:bCs/>
          <w:i/>
          <w:iCs/>
          <w:sz w:val="20"/>
          <w:szCs w:val="20"/>
        </w:rPr>
        <w:lastRenderedPageBreak/>
        <w:t>Dist</w:t>
      </w:r>
      <w:r w:rsidRPr="00DF2975">
        <w:rPr>
          <w:rFonts w:ascii="Arial" w:hAnsi="Arial" w:cs="Arial"/>
          <w:b/>
          <w:bCs/>
          <w:i/>
          <w:iCs/>
          <w:spacing w:val="1"/>
          <w:sz w:val="20"/>
          <w:szCs w:val="20"/>
        </w:rPr>
        <w:t>a</w:t>
      </w:r>
      <w:r w:rsidRPr="00DF2975">
        <w:rPr>
          <w:rFonts w:ascii="Arial" w:hAnsi="Arial" w:cs="Arial"/>
          <w:b/>
          <w:bCs/>
          <w:i/>
          <w:iCs/>
          <w:sz w:val="20"/>
          <w:szCs w:val="20"/>
        </w:rPr>
        <w:t>nce</w:t>
      </w:r>
      <w:r w:rsidRPr="00DF2975">
        <w:rPr>
          <w:rFonts w:ascii="Arial" w:hAnsi="Arial" w:cs="Arial"/>
          <w:b/>
          <w:bCs/>
          <w:i/>
          <w:iCs/>
          <w:spacing w:val="23"/>
          <w:sz w:val="20"/>
          <w:szCs w:val="20"/>
        </w:rPr>
        <w:t xml:space="preserve"> </w:t>
      </w:r>
      <w:r w:rsidRPr="00DF2975">
        <w:rPr>
          <w:rFonts w:ascii="Arial" w:hAnsi="Arial" w:cs="Arial"/>
          <w:b/>
          <w:bCs/>
          <w:i/>
          <w:iCs/>
          <w:sz w:val="20"/>
          <w:szCs w:val="20"/>
        </w:rPr>
        <w:t>nécess</w:t>
      </w:r>
      <w:r w:rsidRPr="00DF2975">
        <w:rPr>
          <w:rFonts w:ascii="Arial" w:hAnsi="Arial" w:cs="Arial"/>
          <w:b/>
          <w:bCs/>
          <w:i/>
          <w:iCs/>
          <w:spacing w:val="1"/>
          <w:sz w:val="20"/>
          <w:szCs w:val="20"/>
        </w:rPr>
        <w:t>a</w:t>
      </w:r>
      <w:r w:rsidRPr="00DF2975">
        <w:rPr>
          <w:rFonts w:ascii="Arial" w:hAnsi="Arial" w:cs="Arial"/>
          <w:b/>
          <w:bCs/>
          <w:i/>
          <w:iCs/>
          <w:sz w:val="20"/>
          <w:szCs w:val="20"/>
        </w:rPr>
        <w:t>ire</w:t>
      </w:r>
      <w:r w:rsidRPr="00DF2975">
        <w:rPr>
          <w:rFonts w:ascii="Arial" w:hAnsi="Arial" w:cs="Arial"/>
          <w:b/>
          <w:bCs/>
          <w:i/>
          <w:iCs/>
          <w:spacing w:val="23"/>
          <w:sz w:val="20"/>
          <w:szCs w:val="20"/>
        </w:rPr>
        <w:t xml:space="preserve"> </w:t>
      </w:r>
      <w:r w:rsidRPr="00DF2975">
        <w:rPr>
          <w:rFonts w:ascii="Arial" w:hAnsi="Arial" w:cs="Arial"/>
          <w:b/>
          <w:bCs/>
          <w:i/>
          <w:iCs/>
          <w:spacing w:val="1"/>
          <w:sz w:val="20"/>
          <w:szCs w:val="20"/>
        </w:rPr>
        <w:t>p</w:t>
      </w:r>
      <w:r w:rsidRPr="00DF2975">
        <w:rPr>
          <w:rFonts w:ascii="Arial" w:hAnsi="Arial" w:cs="Arial"/>
          <w:b/>
          <w:bCs/>
          <w:i/>
          <w:iCs/>
          <w:spacing w:val="-1"/>
          <w:sz w:val="20"/>
          <w:szCs w:val="20"/>
        </w:rPr>
        <w:t>o</w:t>
      </w:r>
      <w:r w:rsidRPr="00DF2975">
        <w:rPr>
          <w:rFonts w:ascii="Arial" w:hAnsi="Arial" w:cs="Arial"/>
          <w:b/>
          <w:bCs/>
          <w:i/>
          <w:iCs/>
          <w:sz w:val="20"/>
          <w:szCs w:val="20"/>
        </w:rPr>
        <w:t>ur</w:t>
      </w:r>
      <w:r w:rsidRPr="00DF2975">
        <w:rPr>
          <w:rFonts w:ascii="Arial" w:hAnsi="Arial" w:cs="Arial"/>
          <w:b/>
          <w:bCs/>
          <w:i/>
          <w:iCs/>
          <w:spacing w:val="24"/>
          <w:sz w:val="20"/>
          <w:szCs w:val="20"/>
        </w:rPr>
        <w:t xml:space="preserve"> </w:t>
      </w:r>
      <w:r w:rsidRPr="00DF2975">
        <w:rPr>
          <w:rFonts w:ascii="Arial" w:hAnsi="Arial" w:cs="Arial"/>
          <w:b/>
          <w:bCs/>
          <w:i/>
          <w:iCs/>
          <w:sz w:val="20"/>
          <w:szCs w:val="20"/>
        </w:rPr>
        <w:t>le</w:t>
      </w:r>
      <w:r w:rsidRPr="00DF2975">
        <w:rPr>
          <w:rFonts w:ascii="Arial" w:hAnsi="Arial" w:cs="Arial"/>
          <w:b/>
          <w:bCs/>
          <w:i/>
          <w:iCs/>
          <w:spacing w:val="24"/>
          <w:sz w:val="20"/>
          <w:szCs w:val="20"/>
        </w:rPr>
        <w:t xml:space="preserve"> </w:t>
      </w:r>
      <w:r w:rsidRPr="00DF2975">
        <w:rPr>
          <w:rFonts w:ascii="Arial" w:hAnsi="Arial" w:cs="Arial"/>
          <w:b/>
          <w:bCs/>
          <w:i/>
          <w:iCs/>
          <w:spacing w:val="1"/>
          <w:sz w:val="20"/>
          <w:szCs w:val="20"/>
        </w:rPr>
        <w:t>d</w:t>
      </w:r>
      <w:r w:rsidRPr="00DF2975">
        <w:rPr>
          <w:rFonts w:ascii="Arial" w:hAnsi="Arial" w:cs="Arial"/>
          <w:b/>
          <w:bCs/>
          <w:i/>
          <w:iCs/>
          <w:sz w:val="20"/>
          <w:szCs w:val="20"/>
        </w:rPr>
        <w:t>éc</w:t>
      </w:r>
      <w:r w:rsidRPr="00DF2975">
        <w:rPr>
          <w:rFonts w:ascii="Arial" w:hAnsi="Arial" w:cs="Arial"/>
          <w:b/>
          <w:bCs/>
          <w:i/>
          <w:iCs/>
          <w:spacing w:val="1"/>
          <w:sz w:val="20"/>
          <w:szCs w:val="20"/>
        </w:rPr>
        <w:t>o</w:t>
      </w:r>
      <w:r w:rsidRPr="00DF2975">
        <w:rPr>
          <w:rFonts w:ascii="Arial" w:hAnsi="Arial" w:cs="Arial"/>
          <w:b/>
          <w:bCs/>
          <w:i/>
          <w:iCs/>
          <w:sz w:val="20"/>
          <w:szCs w:val="20"/>
        </w:rPr>
        <w:t>ll</w:t>
      </w:r>
      <w:r w:rsidRPr="00DF2975">
        <w:rPr>
          <w:rFonts w:ascii="Arial" w:hAnsi="Arial" w:cs="Arial"/>
          <w:b/>
          <w:bCs/>
          <w:i/>
          <w:iCs/>
          <w:spacing w:val="1"/>
          <w:sz w:val="20"/>
          <w:szCs w:val="20"/>
        </w:rPr>
        <w:t>ag</w:t>
      </w:r>
      <w:r w:rsidRPr="00DF2975">
        <w:rPr>
          <w:rFonts w:ascii="Arial" w:hAnsi="Arial" w:cs="Arial"/>
          <w:b/>
          <w:bCs/>
          <w:i/>
          <w:iCs/>
          <w:sz w:val="20"/>
          <w:szCs w:val="20"/>
        </w:rPr>
        <w:t>e</w:t>
      </w:r>
      <w:r w:rsidRPr="00DF2975">
        <w:rPr>
          <w:rFonts w:ascii="Arial" w:hAnsi="Arial" w:cs="Arial"/>
          <w:b/>
          <w:bCs/>
          <w:i/>
          <w:iCs/>
          <w:spacing w:val="23"/>
          <w:sz w:val="20"/>
          <w:szCs w:val="20"/>
        </w:rPr>
        <w:t xml:space="preserve"> </w:t>
      </w:r>
      <w:r w:rsidRPr="00DF2975">
        <w:rPr>
          <w:rFonts w:ascii="Arial" w:hAnsi="Arial" w:cs="Arial"/>
          <w:b/>
          <w:bCs/>
          <w:i/>
          <w:iCs/>
          <w:sz w:val="20"/>
          <w:szCs w:val="20"/>
        </w:rPr>
        <w:t>interr</w:t>
      </w:r>
      <w:r w:rsidRPr="00DF2975">
        <w:rPr>
          <w:rFonts w:ascii="Arial" w:hAnsi="Arial" w:cs="Arial"/>
          <w:b/>
          <w:bCs/>
          <w:i/>
          <w:iCs/>
          <w:spacing w:val="1"/>
          <w:sz w:val="20"/>
          <w:szCs w:val="20"/>
        </w:rPr>
        <w:t>o</w:t>
      </w:r>
      <w:r w:rsidRPr="00DF2975">
        <w:rPr>
          <w:rFonts w:ascii="Arial" w:hAnsi="Arial" w:cs="Arial"/>
          <w:b/>
          <w:bCs/>
          <w:i/>
          <w:iCs/>
          <w:sz w:val="20"/>
          <w:szCs w:val="20"/>
        </w:rPr>
        <w:t>m</w:t>
      </w:r>
      <w:r w:rsidRPr="00DF2975">
        <w:rPr>
          <w:rFonts w:ascii="Arial" w:hAnsi="Arial" w:cs="Arial"/>
          <w:b/>
          <w:bCs/>
          <w:i/>
          <w:iCs/>
          <w:spacing w:val="1"/>
          <w:sz w:val="20"/>
          <w:szCs w:val="20"/>
        </w:rPr>
        <w:t>p</w:t>
      </w:r>
      <w:r w:rsidRPr="00DF2975">
        <w:rPr>
          <w:rFonts w:ascii="Arial" w:hAnsi="Arial" w:cs="Arial"/>
          <w:b/>
          <w:bCs/>
          <w:i/>
          <w:iCs/>
          <w:sz w:val="20"/>
          <w:szCs w:val="20"/>
        </w:rPr>
        <w:t>u</w:t>
      </w:r>
      <w:r w:rsidRPr="00DF2975">
        <w:rPr>
          <w:rFonts w:ascii="Arial" w:hAnsi="Arial" w:cs="Arial"/>
          <w:b/>
          <w:bCs/>
          <w:i/>
          <w:iCs/>
          <w:spacing w:val="24"/>
          <w:sz w:val="20"/>
          <w:szCs w:val="20"/>
        </w:rPr>
        <w:t xml:space="preserve"> </w:t>
      </w:r>
      <w:r w:rsidRPr="00DF2975">
        <w:rPr>
          <w:rFonts w:ascii="Arial" w:hAnsi="Arial" w:cs="Arial"/>
          <w:b/>
          <w:bCs/>
          <w:i/>
          <w:iCs/>
          <w:sz w:val="20"/>
          <w:szCs w:val="20"/>
        </w:rPr>
        <w:t>(RTOD</w:t>
      </w:r>
      <w:r w:rsidRPr="00DF2975">
        <w:rPr>
          <w:rFonts w:ascii="Arial" w:hAnsi="Arial" w:cs="Arial"/>
          <w:b/>
          <w:bCs/>
          <w:i/>
          <w:iCs/>
          <w:spacing w:val="-2"/>
          <w:sz w:val="20"/>
          <w:szCs w:val="20"/>
        </w:rPr>
        <w:t>R</w:t>
      </w:r>
      <w:r w:rsidRPr="00DF2975">
        <w:rPr>
          <w:rFonts w:ascii="Arial" w:hAnsi="Arial" w:cs="Arial"/>
          <w:b/>
          <w:bCs/>
          <w:i/>
          <w:iCs/>
          <w:sz w:val="20"/>
          <w:szCs w:val="20"/>
        </w:rPr>
        <w:t>).</w:t>
      </w:r>
      <w:r w:rsidRPr="00DF2975">
        <w:rPr>
          <w:rFonts w:ascii="Arial" w:hAnsi="Arial" w:cs="Arial"/>
          <w:b/>
          <w:bCs/>
          <w:i/>
          <w:iCs/>
          <w:spacing w:val="24"/>
          <w:sz w:val="20"/>
          <w:szCs w:val="20"/>
        </w:rPr>
        <w:t xml:space="preserve"> </w:t>
      </w:r>
      <w:r w:rsidRPr="00DF2975">
        <w:rPr>
          <w:rFonts w:ascii="Arial" w:hAnsi="Arial" w:cs="Arial"/>
          <w:sz w:val="20"/>
          <w:szCs w:val="20"/>
        </w:rPr>
        <w:t>Distan</w:t>
      </w:r>
      <w:r w:rsidRPr="00DF2975">
        <w:rPr>
          <w:rFonts w:ascii="Arial" w:hAnsi="Arial" w:cs="Arial"/>
          <w:spacing w:val="-1"/>
          <w:sz w:val="20"/>
          <w:szCs w:val="20"/>
        </w:rPr>
        <w:t>c</w:t>
      </w:r>
      <w:r w:rsidRPr="00DF2975">
        <w:rPr>
          <w:rFonts w:ascii="Arial" w:hAnsi="Arial" w:cs="Arial"/>
          <w:sz w:val="20"/>
          <w:szCs w:val="20"/>
        </w:rPr>
        <w:t>e</w:t>
      </w:r>
      <w:r w:rsidRPr="00DF2975">
        <w:rPr>
          <w:rFonts w:ascii="Arial" w:hAnsi="Arial" w:cs="Arial"/>
          <w:spacing w:val="22"/>
          <w:sz w:val="20"/>
          <w:szCs w:val="20"/>
        </w:rPr>
        <w:t xml:space="preserve"> </w:t>
      </w:r>
      <w:r w:rsidRPr="00DF2975">
        <w:rPr>
          <w:rFonts w:ascii="Arial" w:hAnsi="Arial" w:cs="Arial"/>
          <w:sz w:val="20"/>
          <w:szCs w:val="20"/>
        </w:rPr>
        <w:t>horizontale</w:t>
      </w:r>
      <w:r w:rsidRPr="00DF2975">
        <w:rPr>
          <w:rFonts w:ascii="Arial" w:hAnsi="Arial" w:cs="Arial"/>
          <w:spacing w:val="21"/>
          <w:sz w:val="20"/>
          <w:szCs w:val="20"/>
        </w:rPr>
        <w:t xml:space="preserve"> </w:t>
      </w:r>
      <w:r w:rsidRPr="00DF2975">
        <w:rPr>
          <w:rFonts w:ascii="Arial" w:hAnsi="Arial" w:cs="Arial"/>
          <w:sz w:val="20"/>
          <w:szCs w:val="20"/>
        </w:rPr>
        <w:t>nécessaire</w:t>
      </w:r>
      <w:r w:rsidRPr="00DF2975">
        <w:rPr>
          <w:rFonts w:ascii="Arial" w:hAnsi="Arial" w:cs="Arial"/>
          <w:spacing w:val="22"/>
          <w:sz w:val="20"/>
          <w:szCs w:val="20"/>
        </w:rPr>
        <w:t xml:space="preserve"> </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pacing w:val="-1"/>
          <w:sz w:val="20"/>
          <w:szCs w:val="20"/>
        </w:rPr>
        <w:t>tr</w:t>
      </w:r>
      <w:r w:rsidRPr="00DF2975">
        <w:rPr>
          <w:rFonts w:ascii="Arial" w:hAnsi="Arial" w:cs="Arial"/>
          <w:sz w:val="20"/>
          <w:szCs w:val="20"/>
        </w:rPr>
        <w:t>e</w:t>
      </w:r>
      <w:r w:rsidRPr="00DF2975">
        <w:rPr>
          <w:rFonts w:ascii="Arial" w:hAnsi="Arial" w:cs="Arial"/>
          <w:spacing w:val="21"/>
          <w:sz w:val="20"/>
          <w:szCs w:val="20"/>
        </w:rPr>
        <w:t xml:space="preserve"> </w:t>
      </w:r>
      <w:r w:rsidRPr="00DF2975">
        <w:rPr>
          <w:rFonts w:ascii="Arial" w:hAnsi="Arial" w:cs="Arial"/>
          <w:spacing w:val="-1"/>
          <w:sz w:val="20"/>
          <w:szCs w:val="20"/>
        </w:rPr>
        <w:t>l</w:t>
      </w:r>
      <w:r w:rsidRPr="00DF2975">
        <w:rPr>
          <w:rFonts w:ascii="Arial" w:hAnsi="Arial" w:cs="Arial"/>
          <w:sz w:val="20"/>
          <w:szCs w:val="20"/>
        </w:rPr>
        <w:t>e</w:t>
      </w:r>
      <w:r w:rsidRPr="00DF2975">
        <w:rPr>
          <w:rFonts w:ascii="Arial" w:hAnsi="Arial" w:cs="Arial"/>
          <w:spacing w:val="21"/>
          <w:sz w:val="20"/>
          <w:szCs w:val="20"/>
        </w:rPr>
        <w:t xml:space="preserve"> </w:t>
      </w:r>
      <w:r w:rsidRPr="00DF2975">
        <w:rPr>
          <w:rFonts w:ascii="Arial" w:hAnsi="Arial" w:cs="Arial"/>
          <w:spacing w:val="1"/>
          <w:sz w:val="20"/>
          <w:szCs w:val="20"/>
        </w:rPr>
        <w:t>d</w:t>
      </w:r>
      <w:r w:rsidRPr="00DF2975">
        <w:rPr>
          <w:rFonts w:ascii="Arial" w:hAnsi="Arial" w:cs="Arial"/>
          <w:sz w:val="20"/>
          <w:szCs w:val="20"/>
        </w:rPr>
        <w:t>é</w:t>
      </w:r>
      <w:r w:rsidRPr="00DF2975">
        <w:rPr>
          <w:rFonts w:ascii="Arial" w:hAnsi="Arial" w:cs="Arial"/>
          <w:spacing w:val="-1"/>
          <w:sz w:val="20"/>
          <w:szCs w:val="20"/>
        </w:rPr>
        <w:t>b</w:t>
      </w:r>
      <w:r w:rsidRPr="00DF2975">
        <w:rPr>
          <w:rFonts w:ascii="Arial" w:hAnsi="Arial" w:cs="Arial"/>
          <w:spacing w:val="1"/>
          <w:sz w:val="20"/>
          <w:szCs w:val="20"/>
        </w:rPr>
        <w:t>u</w:t>
      </w:r>
      <w:r w:rsidRPr="00DF2975">
        <w:rPr>
          <w:rFonts w:ascii="Arial" w:hAnsi="Arial" w:cs="Arial"/>
          <w:sz w:val="20"/>
          <w:szCs w:val="20"/>
        </w:rPr>
        <w:t>t</w:t>
      </w:r>
      <w:r w:rsidRPr="00DF2975">
        <w:rPr>
          <w:rFonts w:ascii="Arial" w:hAnsi="Arial" w:cs="Arial"/>
          <w:spacing w:val="20"/>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21"/>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éc</w:t>
      </w:r>
      <w:r w:rsidRPr="00DF2975">
        <w:rPr>
          <w:rFonts w:ascii="Arial" w:hAnsi="Arial" w:cs="Arial"/>
          <w:spacing w:val="1"/>
          <w:sz w:val="20"/>
          <w:szCs w:val="20"/>
        </w:rPr>
        <w:t>o</w:t>
      </w:r>
      <w:r w:rsidRPr="00DF2975">
        <w:rPr>
          <w:rFonts w:ascii="Arial" w:hAnsi="Arial" w:cs="Arial"/>
          <w:spacing w:val="-1"/>
          <w:sz w:val="20"/>
          <w:szCs w:val="20"/>
        </w:rPr>
        <w:t xml:space="preserve">llage </w:t>
      </w:r>
      <w:r w:rsidRPr="00DF2975">
        <w:rPr>
          <w:rFonts w:ascii="Arial" w:hAnsi="Arial" w:cs="Arial"/>
          <w:sz w:val="20"/>
          <w:szCs w:val="20"/>
        </w:rPr>
        <w:t>et</w:t>
      </w:r>
      <w:r w:rsidRPr="00DF2975">
        <w:rPr>
          <w:rFonts w:ascii="Arial" w:hAnsi="Arial" w:cs="Arial"/>
          <w:spacing w:val="1"/>
          <w:sz w:val="20"/>
          <w:szCs w:val="20"/>
        </w:rPr>
        <w:t xml:space="preserve"> </w:t>
      </w:r>
      <w:r w:rsidRPr="00DF2975">
        <w:rPr>
          <w:rFonts w:ascii="Arial" w:hAnsi="Arial" w:cs="Arial"/>
          <w:sz w:val="20"/>
          <w:szCs w:val="20"/>
        </w:rPr>
        <w:t>le</w:t>
      </w:r>
      <w:r w:rsidRPr="00DF2975">
        <w:rPr>
          <w:rFonts w:ascii="Arial" w:hAnsi="Arial" w:cs="Arial"/>
          <w:spacing w:val="1"/>
          <w:sz w:val="20"/>
          <w:szCs w:val="20"/>
        </w:rPr>
        <w:t xml:space="preserve"> po</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z w:val="20"/>
          <w:szCs w:val="20"/>
        </w:rPr>
        <w:t>où</w:t>
      </w:r>
      <w:r w:rsidRPr="00DF2975">
        <w:rPr>
          <w:rFonts w:ascii="Arial" w:hAnsi="Arial" w:cs="Arial"/>
          <w:spacing w:val="1"/>
          <w:sz w:val="20"/>
          <w:szCs w:val="20"/>
        </w:rPr>
        <w:t xml:space="preserve"> </w:t>
      </w:r>
      <w:r w:rsidRPr="00DF2975">
        <w:rPr>
          <w:rFonts w:ascii="Arial" w:hAnsi="Arial" w:cs="Arial"/>
          <w:sz w:val="20"/>
          <w:szCs w:val="20"/>
        </w:rPr>
        <w:t>l’</w:t>
      </w:r>
      <w:r w:rsidRPr="00DF2975">
        <w:rPr>
          <w:rFonts w:ascii="Arial" w:hAnsi="Arial" w:cs="Arial"/>
          <w:spacing w:val="1"/>
          <w:sz w:val="20"/>
          <w:szCs w:val="20"/>
        </w:rPr>
        <w:t>h</w:t>
      </w:r>
      <w:r w:rsidRPr="00DF2975">
        <w:rPr>
          <w:rFonts w:ascii="Arial" w:hAnsi="Arial" w:cs="Arial"/>
          <w:sz w:val="20"/>
          <w:szCs w:val="20"/>
        </w:rPr>
        <w:t>élico</w:t>
      </w:r>
      <w:r w:rsidRPr="00DF2975">
        <w:rPr>
          <w:rFonts w:ascii="Arial" w:hAnsi="Arial" w:cs="Arial"/>
          <w:spacing w:val="1"/>
          <w:sz w:val="20"/>
          <w:szCs w:val="20"/>
        </w:rPr>
        <w:t>p</w:t>
      </w:r>
      <w:r w:rsidRPr="00DF2975">
        <w:rPr>
          <w:rFonts w:ascii="Arial" w:hAnsi="Arial" w:cs="Arial"/>
          <w:sz w:val="20"/>
          <w:szCs w:val="20"/>
        </w:rPr>
        <w:t>tère s’im</w:t>
      </w:r>
      <w:r w:rsidRPr="00DF2975">
        <w:rPr>
          <w:rFonts w:ascii="Arial" w:hAnsi="Arial" w:cs="Arial"/>
          <w:spacing w:val="-2"/>
          <w:sz w:val="20"/>
          <w:szCs w:val="20"/>
        </w:rPr>
        <w:t>m</w:t>
      </w:r>
      <w:r w:rsidRPr="00DF2975">
        <w:rPr>
          <w:rFonts w:ascii="Arial" w:hAnsi="Arial" w:cs="Arial"/>
          <w:spacing w:val="1"/>
          <w:sz w:val="20"/>
          <w:szCs w:val="20"/>
        </w:rPr>
        <w:t>ob</w:t>
      </w:r>
      <w:r w:rsidRPr="00DF2975">
        <w:rPr>
          <w:rFonts w:ascii="Arial" w:hAnsi="Arial" w:cs="Arial"/>
          <w:sz w:val="20"/>
          <w:szCs w:val="20"/>
        </w:rPr>
        <w:t>ilise</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2"/>
          <w:sz w:val="20"/>
          <w:szCs w:val="20"/>
        </w:rPr>
        <w:t xml:space="preserve"> </w:t>
      </w:r>
      <w:r w:rsidRPr="00DF2975">
        <w:rPr>
          <w:rFonts w:ascii="Arial" w:hAnsi="Arial" w:cs="Arial"/>
          <w:sz w:val="20"/>
          <w:szCs w:val="20"/>
        </w:rPr>
        <w:t>la</w:t>
      </w:r>
      <w:r w:rsidRPr="00DF2975">
        <w:rPr>
          <w:rFonts w:ascii="Arial" w:hAnsi="Arial" w:cs="Arial"/>
          <w:spacing w:val="1"/>
          <w:sz w:val="20"/>
          <w:szCs w:val="20"/>
        </w:rPr>
        <w:t xml:space="preserve"> </w:t>
      </w:r>
      <w:r w:rsidRPr="00DF2975">
        <w:rPr>
          <w:rFonts w:ascii="Arial" w:hAnsi="Arial" w:cs="Arial"/>
          <w:sz w:val="20"/>
          <w:szCs w:val="20"/>
        </w:rPr>
        <w:t>s</w:t>
      </w:r>
      <w:r w:rsidRPr="00DF2975">
        <w:rPr>
          <w:rFonts w:ascii="Arial" w:hAnsi="Arial" w:cs="Arial"/>
          <w:spacing w:val="1"/>
          <w:sz w:val="20"/>
          <w:szCs w:val="20"/>
        </w:rPr>
        <w:t>u</w:t>
      </w:r>
      <w:r w:rsidRPr="00DF2975">
        <w:rPr>
          <w:rFonts w:ascii="Arial" w:hAnsi="Arial" w:cs="Arial"/>
          <w:sz w:val="20"/>
          <w:szCs w:val="20"/>
        </w:rPr>
        <w:t xml:space="preserve">ite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 xml:space="preserve">la </w:t>
      </w:r>
      <w:r w:rsidRPr="00DF2975">
        <w:rPr>
          <w:rFonts w:ascii="Arial" w:hAnsi="Arial" w:cs="Arial"/>
          <w:spacing w:val="1"/>
          <w:sz w:val="20"/>
          <w:szCs w:val="20"/>
        </w:rPr>
        <w:t>d</w:t>
      </w:r>
      <w:r w:rsidRPr="00DF2975">
        <w:rPr>
          <w:rFonts w:ascii="Arial" w:hAnsi="Arial" w:cs="Arial"/>
          <w:sz w:val="20"/>
          <w:szCs w:val="20"/>
        </w:rPr>
        <w:t>éfailla</w:t>
      </w:r>
      <w:r w:rsidRPr="00DF2975">
        <w:rPr>
          <w:rFonts w:ascii="Arial" w:hAnsi="Arial" w:cs="Arial"/>
          <w:spacing w:val="1"/>
          <w:sz w:val="20"/>
          <w:szCs w:val="20"/>
        </w:rPr>
        <w:t>n</w:t>
      </w:r>
      <w:r w:rsidRPr="00DF2975">
        <w:rPr>
          <w:rFonts w:ascii="Arial" w:hAnsi="Arial" w:cs="Arial"/>
          <w:sz w:val="20"/>
          <w:szCs w:val="20"/>
        </w:rPr>
        <w:t>ce</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te</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z w:val="20"/>
          <w:szCs w:val="20"/>
        </w:rPr>
        <w:t xml:space="preserve">et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 xml:space="preserve">la </w:t>
      </w:r>
      <w:r w:rsidRPr="00DF2975">
        <w:rPr>
          <w:rFonts w:ascii="Arial" w:hAnsi="Arial" w:cs="Arial"/>
          <w:spacing w:val="1"/>
          <w:sz w:val="20"/>
          <w:szCs w:val="20"/>
        </w:rPr>
        <w:t>d</w:t>
      </w:r>
      <w:r w:rsidRPr="00DF2975">
        <w:rPr>
          <w:rFonts w:ascii="Arial" w:hAnsi="Arial" w:cs="Arial"/>
          <w:sz w:val="20"/>
          <w:szCs w:val="20"/>
        </w:rPr>
        <w:t>écision</w:t>
      </w:r>
      <w:r w:rsidRPr="00DF2975">
        <w:rPr>
          <w:rFonts w:ascii="Arial" w:hAnsi="Arial" w:cs="Arial"/>
          <w:spacing w:val="1"/>
          <w:sz w:val="20"/>
          <w:szCs w:val="20"/>
        </w:rPr>
        <w:t xml:space="preserve"> d</w:t>
      </w:r>
      <w:r w:rsidRPr="00DF2975">
        <w:rPr>
          <w:rFonts w:ascii="Arial" w:hAnsi="Arial" w:cs="Arial"/>
          <w:sz w:val="20"/>
          <w:szCs w:val="20"/>
        </w:rPr>
        <w:t>’</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z w:val="20"/>
          <w:szCs w:val="20"/>
        </w:rPr>
        <w:t>terr</w:t>
      </w:r>
      <w:r w:rsidRPr="00DF2975">
        <w:rPr>
          <w:rFonts w:ascii="Arial" w:hAnsi="Arial" w:cs="Arial"/>
          <w:spacing w:val="1"/>
          <w:sz w:val="20"/>
          <w:szCs w:val="20"/>
        </w:rPr>
        <w:t>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re</w:t>
      </w:r>
      <w:r w:rsidRPr="00DF2975">
        <w:rPr>
          <w:rFonts w:ascii="Arial" w:hAnsi="Arial" w:cs="Arial"/>
          <w:spacing w:val="1"/>
          <w:sz w:val="20"/>
          <w:szCs w:val="20"/>
        </w:rPr>
        <w:t xml:space="preserve"> l</w:t>
      </w:r>
      <w:r w:rsidRPr="00DF2975">
        <w:rPr>
          <w:rFonts w:ascii="Arial" w:hAnsi="Arial" w:cs="Arial"/>
          <w:sz w:val="20"/>
          <w:szCs w:val="20"/>
        </w:rPr>
        <w:t xml:space="preserve">e </w:t>
      </w:r>
      <w:r w:rsidRPr="00DF2975">
        <w:rPr>
          <w:rFonts w:ascii="Arial" w:hAnsi="Arial" w:cs="Arial"/>
          <w:spacing w:val="1"/>
          <w:sz w:val="20"/>
          <w:szCs w:val="20"/>
        </w:rPr>
        <w:t>d</w:t>
      </w:r>
      <w:r w:rsidRPr="00DF2975">
        <w:rPr>
          <w:rFonts w:ascii="Arial" w:hAnsi="Arial" w:cs="Arial"/>
          <w:spacing w:val="-1"/>
          <w:sz w:val="20"/>
          <w:szCs w:val="20"/>
        </w:rPr>
        <w:t>éc</w:t>
      </w:r>
      <w:r w:rsidRPr="00DF2975">
        <w:rPr>
          <w:rFonts w:ascii="Arial" w:hAnsi="Arial" w:cs="Arial"/>
          <w:spacing w:val="1"/>
          <w:sz w:val="20"/>
          <w:szCs w:val="20"/>
        </w:rPr>
        <w:t>o</w:t>
      </w:r>
      <w:r w:rsidRPr="00DF2975">
        <w:rPr>
          <w:rFonts w:ascii="Arial" w:hAnsi="Arial" w:cs="Arial"/>
          <w:spacing w:val="-1"/>
          <w:sz w:val="20"/>
          <w:szCs w:val="20"/>
        </w:rPr>
        <w:t>llage</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is</w:t>
      </w:r>
      <w:r w:rsidRPr="00DF2975">
        <w:rPr>
          <w:rFonts w:ascii="Arial" w:hAnsi="Arial" w:cs="Arial"/>
          <w:sz w:val="20"/>
          <w:szCs w:val="20"/>
        </w:rPr>
        <w:t xml:space="preserve">e </w:t>
      </w:r>
      <w:r w:rsidRPr="00DF2975">
        <w:rPr>
          <w:rFonts w:ascii="Arial" w:hAnsi="Arial" w:cs="Arial"/>
          <w:spacing w:val="-1"/>
          <w:sz w:val="20"/>
          <w:szCs w:val="20"/>
        </w:rPr>
        <w:t>a</w:t>
      </w:r>
      <w:r w:rsidRPr="00DF2975">
        <w:rPr>
          <w:rFonts w:ascii="Arial" w:hAnsi="Arial" w:cs="Arial"/>
          <w:sz w:val="20"/>
          <w:szCs w:val="20"/>
        </w:rPr>
        <w:t xml:space="preserve">u </w:t>
      </w:r>
      <w:r w:rsidRPr="00DF2975">
        <w:rPr>
          <w:rFonts w:ascii="Arial" w:hAnsi="Arial" w:cs="Arial"/>
          <w:spacing w:val="-1"/>
          <w:sz w:val="20"/>
          <w:szCs w:val="20"/>
        </w:rPr>
        <w:t>p</w:t>
      </w:r>
      <w:r w:rsidRPr="00DF2975">
        <w:rPr>
          <w:rFonts w:ascii="Arial" w:hAnsi="Arial" w:cs="Arial"/>
          <w:spacing w:val="1"/>
          <w:sz w:val="20"/>
          <w:szCs w:val="20"/>
        </w:rPr>
        <w:t>o</w:t>
      </w:r>
      <w:r w:rsidRPr="00DF2975">
        <w:rPr>
          <w:rFonts w:ascii="Arial" w:hAnsi="Arial" w:cs="Arial"/>
          <w:spacing w:val="-1"/>
          <w:sz w:val="20"/>
          <w:szCs w:val="20"/>
        </w:rPr>
        <w:t>i</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décisi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1"/>
          <w:sz w:val="20"/>
          <w:szCs w:val="20"/>
        </w:rPr>
        <w:t>a</w:t>
      </w:r>
      <w:r w:rsidRPr="00DF2975">
        <w:rPr>
          <w:rFonts w:ascii="Arial" w:hAnsi="Arial" w:cs="Arial"/>
          <w:sz w:val="20"/>
          <w:szCs w:val="20"/>
        </w:rPr>
        <w:t xml:space="preserve">u </w:t>
      </w:r>
      <w:r w:rsidRPr="00DF2975">
        <w:rPr>
          <w:rFonts w:ascii="Arial" w:hAnsi="Arial" w:cs="Arial"/>
          <w:spacing w:val="1"/>
          <w:sz w:val="20"/>
          <w:szCs w:val="20"/>
        </w:rPr>
        <w:t>d</w:t>
      </w:r>
      <w:r w:rsidRPr="00DF2975">
        <w:rPr>
          <w:rFonts w:ascii="Arial" w:hAnsi="Arial" w:cs="Arial"/>
          <w:sz w:val="20"/>
          <w:szCs w:val="20"/>
        </w:rPr>
        <w:t>é</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pacing w:val="-1"/>
          <w:sz w:val="20"/>
          <w:szCs w:val="20"/>
        </w:rPr>
        <w:t>lla</w:t>
      </w:r>
      <w:r w:rsidRPr="00DF2975">
        <w:rPr>
          <w:rFonts w:ascii="Arial" w:hAnsi="Arial" w:cs="Arial"/>
          <w:spacing w:val="1"/>
          <w:sz w:val="20"/>
          <w:szCs w:val="20"/>
        </w:rPr>
        <w:t>g</w:t>
      </w:r>
      <w:r w:rsidRPr="00DF2975">
        <w:rPr>
          <w:rFonts w:ascii="Arial" w:hAnsi="Arial" w:cs="Arial"/>
          <w:sz w:val="20"/>
          <w:szCs w:val="20"/>
        </w:rPr>
        <w:t>e.</w:t>
      </w:r>
    </w:p>
    <w:p w14:paraId="49AE2F05" w14:textId="77777777" w:rsidR="00C64791" w:rsidRPr="00DF2975" w:rsidRDefault="00C64791" w:rsidP="00C64791">
      <w:pPr>
        <w:widowControl w:val="0"/>
        <w:autoSpaceDE w:val="0"/>
        <w:autoSpaceDN w:val="0"/>
        <w:adjustRightInd w:val="0"/>
        <w:spacing w:before="120" w:after="120" w:line="360" w:lineRule="auto"/>
        <w:ind w:left="142"/>
        <w:jc w:val="both"/>
        <w:rPr>
          <w:rFonts w:ascii="Arial" w:hAnsi="Arial" w:cs="Arial"/>
          <w:sz w:val="20"/>
          <w:szCs w:val="20"/>
        </w:rPr>
      </w:pPr>
      <w:r w:rsidRPr="00DF2975">
        <w:rPr>
          <w:rFonts w:ascii="Arial" w:hAnsi="Arial" w:cs="Arial"/>
          <w:spacing w:val="1"/>
          <w:sz w:val="20"/>
          <w:szCs w:val="20"/>
        </w:rPr>
        <w:t>1</w:t>
      </w:r>
      <w:r w:rsidRPr="00DF2975">
        <w:rPr>
          <w:rFonts w:ascii="Arial" w:hAnsi="Arial" w:cs="Arial"/>
          <w:spacing w:val="-1"/>
          <w:sz w:val="20"/>
          <w:szCs w:val="20"/>
        </w:rPr>
        <w:t>.</w:t>
      </w:r>
      <w:r w:rsidRPr="00DF2975">
        <w:rPr>
          <w:rFonts w:ascii="Arial" w:hAnsi="Arial" w:cs="Arial"/>
          <w:sz w:val="20"/>
          <w:szCs w:val="20"/>
        </w:rPr>
        <w:t>2</w:t>
      </w:r>
      <w:r w:rsidRPr="00DF2975">
        <w:rPr>
          <w:rFonts w:ascii="Arial" w:hAnsi="Arial" w:cs="Arial"/>
          <w:sz w:val="20"/>
          <w:szCs w:val="20"/>
        </w:rPr>
        <w:tab/>
        <w:t>Les</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é</w:t>
      </w:r>
      <w:r w:rsidRPr="00DF2975">
        <w:rPr>
          <w:rFonts w:ascii="Arial" w:hAnsi="Arial" w:cs="Arial"/>
          <w:sz w:val="20"/>
          <w:szCs w:val="20"/>
        </w:rPr>
        <w:t>fi</w:t>
      </w:r>
      <w:r w:rsidRPr="00DF2975">
        <w:rPr>
          <w:rFonts w:ascii="Arial" w:hAnsi="Arial" w:cs="Arial"/>
          <w:spacing w:val="-1"/>
          <w:sz w:val="20"/>
          <w:szCs w:val="20"/>
        </w:rPr>
        <w:t>n</w:t>
      </w:r>
      <w:r w:rsidRPr="00DF2975">
        <w:rPr>
          <w:rFonts w:ascii="Arial" w:hAnsi="Arial" w:cs="Arial"/>
          <w:sz w:val="20"/>
          <w:szCs w:val="20"/>
        </w:rPr>
        <w:t>itions</w:t>
      </w:r>
      <w:r w:rsidRPr="00DF2975">
        <w:rPr>
          <w:rFonts w:ascii="Arial" w:hAnsi="Arial" w:cs="Arial"/>
          <w:spacing w:val="1"/>
          <w:sz w:val="20"/>
          <w:szCs w:val="20"/>
        </w:rPr>
        <w:t xml:space="preserve"> </w:t>
      </w:r>
      <w:r w:rsidRPr="00DF2975">
        <w:rPr>
          <w:rFonts w:ascii="Arial" w:hAnsi="Arial" w:cs="Arial"/>
          <w:sz w:val="20"/>
          <w:szCs w:val="20"/>
        </w:rPr>
        <w:t>ci-</w:t>
      </w:r>
      <w:r w:rsidRPr="00DF2975">
        <w:rPr>
          <w:rFonts w:ascii="Arial" w:hAnsi="Arial" w:cs="Arial"/>
          <w:spacing w:val="-1"/>
          <w:sz w:val="20"/>
          <w:szCs w:val="20"/>
        </w:rPr>
        <w:t>a</w:t>
      </w:r>
      <w:r w:rsidRPr="00DF2975">
        <w:rPr>
          <w:rFonts w:ascii="Arial" w:hAnsi="Arial" w:cs="Arial"/>
          <w:sz w:val="20"/>
          <w:szCs w:val="20"/>
        </w:rPr>
        <w:t>pr</w:t>
      </w:r>
      <w:r w:rsidRPr="00DF2975">
        <w:rPr>
          <w:rFonts w:ascii="Arial" w:hAnsi="Arial" w:cs="Arial"/>
          <w:spacing w:val="-1"/>
          <w:sz w:val="20"/>
          <w:szCs w:val="20"/>
        </w:rPr>
        <w:t>è</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z w:val="20"/>
          <w:szCs w:val="20"/>
        </w:rPr>
        <w:t>s’a</w:t>
      </w:r>
      <w:r w:rsidRPr="00DF2975">
        <w:rPr>
          <w:rFonts w:ascii="Arial" w:hAnsi="Arial" w:cs="Arial"/>
          <w:spacing w:val="-1"/>
          <w:sz w:val="20"/>
          <w:szCs w:val="20"/>
        </w:rPr>
        <w:t>p</w:t>
      </w:r>
      <w:r w:rsidRPr="00DF2975">
        <w:rPr>
          <w:rFonts w:ascii="Arial" w:hAnsi="Arial" w:cs="Arial"/>
          <w:sz w:val="20"/>
          <w:szCs w:val="20"/>
        </w:rPr>
        <w:t>pli</w:t>
      </w:r>
      <w:r w:rsidRPr="00DF2975">
        <w:rPr>
          <w:rFonts w:ascii="Arial" w:hAnsi="Arial" w:cs="Arial"/>
          <w:spacing w:val="-1"/>
          <w:sz w:val="20"/>
          <w:szCs w:val="20"/>
        </w:rPr>
        <w:t>q</w:t>
      </w:r>
      <w:r w:rsidRPr="00DF2975">
        <w:rPr>
          <w:rFonts w:ascii="Arial" w:hAnsi="Arial" w:cs="Arial"/>
          <w:sz w:val="20"/>
          <w:szCs w:val="20"/>
        </w:rPr>
        <w:t>uent</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1"/>
          <w:sz w:val="20"/>
          <w:szCs w:val="20"/>
        </w:rPr>
        <w:t xml:space="preserve"> </w:t>
      </w:r>
      <w:r w:rsidRPr="00DF2975">
        <w:rPr>
          <w:rFonts w:ascii="Arial" w:hAnsi="Arial" w:cs="Arial"/>
          <w:sz w:val="20"/>
          <w:szCs w:val="20"/>
        </w:rPr>
        <w:t>toutes</w:t>
      </w:r>
      <w:r w:rsidRPr="00DF2975">
        <w:rPr>
          <w:rFonts w:ascii="Arial" w:hAnsi="Arial" w:cs="Arial"/>
          <w:spacing w:val="1"/>
          <w:sz w:val="20"/>
          <w:szCs w:val="20"/>
        </w:rPr>
        <w:t xml:space="preserve"> </w:t>
      </w:r>
      <w:r w:rsidRPr="00DF2975">
        <w:rPr>
          <w:rFonts w:ascii="Arial" w:hAnsi="Arial" w:cs="Arial"/>
          <w:sz w:val="20"/>
          <w:szCs w:val="20"/>
        </w:rPr>
        <w:t>les</w:t>
      </w:r>
      <w:r w:rsidRPr="00DF2975">
        <w:rPr>
          <w:rFonts w:ascii="Arial" w:hAnsi="Arial" w:cs="Arial"/>
          <w:spacing w:val="1"/>
          <w:sz w:val="20"/>
          <w:szCs w:val="20"/>
        </w:rPr>
        <w:t xml:space="preserve"> </w:t>
      </w:r>
      <w:r w:rsidRPr="00DF2975">
        <w:rPr>
          <w:rFonts w:ascii="Arial" w:hAnsi="Arial" w:cs="Arial"/>
          <w:sz w:val="20"/>
          <w:szCs w:val="20"/>
        </w:rPr>
        <w:t>clas</w:t>
      </w:r>
      <w:r w:rsidRPr="00DF2975">
        <w:rPr>
          <w:rFonts w:ascii="Arial" w:hAnsi="Arial" w:cs="Arial"/>
          <w:spacing w:val="-1"/>
          <w:sz w:val="20"/>
          <w:szCs w:val="20"/>
        </w:rPr>
        <w:t>s</w:t>
      </w:r>
      <w:r w:rsidRPr="00DF2975">
        <w:rPr>
          <w:rFonts w:ascii="Arial" w:hAnsi="Arial" w:cs="Arial"/>
          <w:sz w:val="20"/>
          <w:szCs w:val="20"/>
        </w:rPr>
        <w:t>es</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f</w:t>
      </w:r>
      <w:r w:rsidRPr="00DF2975">
        <w:rPr>
          <w:rFonts w:ascii="Arial" w:hAnsi="Arial" w:cs="Arial"/>
          <w:sz w:val="20"/>
          <w:szCs w:val="20"/>
        </w:rPr>
        <w:t>or</w:t>
      </w:r>
      <w:r w:rsidRPr="00DF2975">
        <w:rPr>
          <w:rFonts w:ascii="Arial" w:hAnsi="Arial" w:cs="Arial"/>
          <w:spacing w:val="-2"/>
          <w:sz w:val="20"/>
          <w:szCs w:val="20"/>
        </w:rPr>
        <w:t>m</w:t>
      </w:r>
      <w:r w:rsidRPr="00DF2975">
        <w:rPr>
          <w:rFonts w:ascii="Arial" w:hAnsi="Arial" w:cs="Arial"/>
          <w:sz w:val="20"/>
          <w:szCs w:val="20"/>
        </w:rPr>
        <w:t>ances</w:t>
      </w:r>
    </w:p>
    <w:p w14:paraId="3A4EBC8A" w14:textId="77777777" w:rsidR="00C64791" w:rsidRPr="00DF2975" w:rsidRDefault="00C64791" w:rsidP="00C64791">
      <w:pPr>
        <w:widowControl w:val="0"/>
        <w:autoSpaceDE w:val="0"/>
        <w:autoSpaceDN w:val="0"/>
        <w:adjustRightInd w:val="0"/>
        <w:spacing w:before="120" w:after="120" w:line="360" w:lineRule="auto"/>
        <w:ind w:left="142" w:right="103" w:hanging="2"/>
        <w:jc w:val="both"/>
        <w:rPr>
          <w:rFonts w:ascii="Arial" w:hAnsi="Arial" w:cs="Arial"/>
          <w:sz w:val="20"/>
          <w:szCs w:val="20"/>
        </w:rPr>
      </w:pPr>
      <w:r w:rsidRPr="00DF2975">
        <w:rPr>
          <w:rFonts w:ascii="Arial" w:hAnsi="Arial" w:cs="Arial"/>
          <w:b/>
          <w:bCs/>
          <w:i/>
          <w:iCs/>
          <w:sz w:val="20"/>
          <w:szCs w:val="20"/>
        </w:rPr>
        <w:t>Aire</w:t>
      </w:r>
      <w:r w:rsidRPr="00DF2975">
        <w:rPr>
          <w:rFonts w:ascii="Arial" w:hAnsi="Arial" w:cs="Arial"/>
          <w:b/>
          <w:bCs/>
          <w:i/>
          <w:iCs/>
          <w:spacing w:val="5"/>
          <w:sz w:val="20"/>
          <w:szCs w:val="20"/>
        </w:rPr>
        <w:t xml:space="preserve"> </w:t>
      </w:r>
      <w:r w:rsidRPr="00DF2975">
        <w:rPr>
          <w:rFonts w:ascii="Arial" w:hAnsi="Arial" w:cs="Arial"/>
          <w:b/>
          <w:bCs/>
          <w:i/>
          <w:iCs/>
          <w:sz w:val="20"/>
          <w:szCs w:val="20"/>
        </w:rPr>
        <w:t>de</w:t>
      </w:r>
      <w:r w:rsidRPr="00DF2975">
        <w:rPr>
          <w:rFonts w:ascii="Arial" w:hAnsi="Arial" w:cs="Arial"/>
          <w:b/>
          <w:bCs/>
          <w:i/>
          <w:iCs/>
          <w:spacing w:val="3"/>
          <w:sz w:val="20"/>
          <w:szCs w:val="20"/>
        </w:rPr>
        <w:t xml:space="preserve"> </w:t>
      </w:r>
      <w:r w:rsidRPr="00DF2975">
        <w:rPr>
          <w:rFonts w:ascii="Arial" w:hAnsi="Arial" w:cs="Arial"/>
          <w:b/>
          <w:bCs/>
          <w:i/>
          <w:iCs/>
          <w:sz w:val="20"/>
          <w:szCs w:val="20"/>
        </w:rPr>
        <w:t>prise</w:t>
      </w:r>
      <w:r w:rsidRPr="00DF2975">
        <w:rPr>
          <w:rFonts w:ascii="Arial" w:hAnsi="Arial" w:cs="Arial"/>
          <w:b/>
          <w:bCs/>
          <w:i/>
          <w:iCs/>
          <w:spacing w:val="3"/>
          <w:sz w:val="20"/>
          <w:szCs w:val="20"/>
        </w:rPr>
        <w:t xml:space="preserve"> </w:t>
      </w:r>
      <w:r w:rsidRPr="00DF2975">
        <w:rPr>
          <w:rFonts w:ascii="Arial" w:hAnsi="Arial" w:cs="Arial"/>
          <w:b/>
          <w:bCs/>
          <w:i/>
          <w:iCs/>
          <w:sz w:val="20"/>
          <w:szCs w:val="20"/>
        </w:rPr>
        <w:t>de</w:t>
      </w:r>
      <w:r w:rsidRPr="00DF2975">
        <w:rPr>
          <w:rFonts w:ascii="Arial" w:hAnsi="Arial" w:cs="Arial"/>
          <w:b/>
          <w:bCs/>
          <w:i/>
          <w:iCs/>
          <w:spacing w:val="5"/>
          <w:sz w:val="20"/>
          <w:szCs w:val="20"/>
        </w:rPr>
        <w:t xml:space="preserve"> </w:t>
      </w:r>
      <w:r w:rsidRPr="00DF2975">
        <w:rPr>
          <w:rFonts w:ascii="Arial" w:hAnsi="Arial" w:cs="Arial"/>
          <w:b/>
          <w:bCs/>
          <w:i/>
          <w:iCs/>
          <w:spacing w:val="-1"/>
          <w:sz w:val="20"/>
          <w:szCs w:val="20"/>
        </w:rPr>
        <w:t>c</w:t>
      </w:r>
      <w:r w:rsidRPr="00DF2975">
        <w:rPr>
          <w:rFonts w:ascii="Arial" w:hAnsi="Arial" w:cs="Arial"/>
          <w:b/>
          <w:bCs/>
          <w:i/>
          <w:iCs/>
          <w:spacing w:val="1"/>
          <w:sz w:val="20"/>
          <w:szCs w:val="20"/>
        </w:rPr>
        <w:t>o</w:t>
      </w:r>
      <w:r w:rsidRPr="00DF2975">
        <w:rPr>
          <w:rFonts w:ascii="Arial" w:hAnsi="Arial" w:cs="Arial"/>
          <w:b/>
          <w:bCs/>
          <w:i/>
          <w:iCs/>
          <w:sz w:val="20"/>
          <w:szCs w:val="20"/>
        </w:rPr>
        <w:t>ntact</w:t>
      </w:r>
      <w:r w:rsidRPr="00DF2975">
        <w:rPr>
          <w:rFonts w:ascii="Arial" w:hAnsi="Arial" w:cs="Arial"/>
          <w:b/>
          <w:bCs/>
          <w:i/>
          <w:iCs/>
          <w:spacing w:val="4"/>
          <w:sz w:val="20"/>
          <w:szCs w:val="20"/>
        </w:rPr>
        <w:t xml:space="preserve"> </w:t>
      </w:r>
      <w:r w:rsidRPr="00DF2975">
        <w:rPr>
          <w:rFonts w:ascii="Arial" w:hAnsi="Arial" w:cs="Arial"/>
          <w:b/>
          <w:bCs/>
          <w:i/>
          <w:iCs/>
          <w:sz w:val="20"/>
          <w:szCs w:val="20"/>
        </w:rPr>
        <w:t>et</w:t>
      </w:r>
      <w:r w:rsidRPr="00DF2975">
        <w:rPr>
          <w:rFonts w:ascii="Arial" w:hAnsi="Arial" w:cs="Arial"/>
          <w:b/>
          <w:bCs/>
          <w:i/>
          <w:iCs/>
          <w:spacing w:val="3"/>
          <w:sz w:val="20"/>
          <w:szCs w:val="20"/>
        </w:rPr>
        <w:t xml:space="preserve"> </w:t>
      </w:r>
      <w:r w:rsidRPr="00DF2975">
        <w:rPr>
          <w:rFonts w:ascii="Arial" w:hAnsi="Arial" w:cs="Arial"/>
          <w:b/>
          <w:bCs/>
          <w:i/>
          <w:iCs/>
          <w:spacing w:val="-1"/>
          <w:sz w:val="20"/>
          <w:szCs w:val="20"/>
        </w:rPr>
        <w:t>d</w:t>
      </w:r>
      <w:r w:rsidRPr="00DF2975">
        <w:rPr>
          <w:rFonts w:ascii="Arial" w:hAnsi="Arial" w:cs="Arial"/>
          <w:b/>
          <w:bCs/>
          <w:i/>
          <w:iCs/>
          <w:sz w:val="20"/>
          <w:szCs w:val="20"/>
        </w:rPr>
        <w:t>’en</w:t>
      </w:r>
      <w:r w:rsidRPr="00DF2975">
        <w:rPr>
          <w:rFonts w:ascii="Arial" w:hAnsi="Arial" w:cs="Arial"/>
          <w:b/>
          <w:bCs/>
          <w:i/>
          <w:iCs/>
          <w:spacing w:val="-1"/>
          <w:sz w:val="20"/>
          <w:szCs w:val="20"/>
        </w:rPr>
        <w:t>v</w:t>
      </w:r>
      <w:r w:rsidRPr="00DF2975">
        <w:rPr>
          <w:rFonts w:ascii="Arial" w:hAnsi="Arial" w:cs="Arial"/>
          <w:b/>
          <w:bCs/>
          <w:i/>
          <w:iCs/>
          <w:spacing w:val="1"/>
          <w:sz w:val="20"/>
          <w:szCs w:val="20"/>
        </w:rPr>
        <w:t>o</w:t>
      </w:r>
      <w:r w:rsidRPr="00DF2975">
        <w:rPr>
          <w:rFonts w:ascii="Arial" w:hAnsi="Arial" w:cs="Arial"/>
          <w:b/>
          <w:bCs/>
          <w:i/>
          <w:iCs/>
          <w:sz w:val="20"/>
          <w:szCs w:val="20"/>
        </w:rPr>
        <w:t>l</w:t>
      </w:r>
      <w:r w:rsidRPr="00DF2975">
        <w:rPr>
          <w:rFonts w:ascii="Arial" w:hAnsi="Arial" w:cs="Arial"/>
          <w:b/>
          <w:bCs/>
          <w:i/>
          <w:iCs/>
          <w:spacing w:val="4"/>
          <w:sz w:val="20"/>
          <w:szCs w:val="20"/>
        </w:rPr>
        <w:t xml:space="preserve"> </w:t>
      </w:r>
      <w:r w:rsidRPr="00DF2975">
        <w:rPr>
          <w:rFonts w:ascii="Arial" w:hAnsi="Arial" w:cs="Arial"/>
          <w:b/>
          <w:bCs/>
          <w:i/>
          <w:iCs/>
          <w:sz w:val="20"/>
          <w:szCs w:val="20"/>
        </w:rPr>
        <w:t>(T</w:t>
      </w:r>
      <w:r w:rsidRPr="00DF2975">
        <w:rPr>
          <w:rFonts w:ascii="Arial" w:hAnsi="Arial" w:cs="Arial"/>
          <w:b/>
          <w:bCs/>
          <w:i/>
          <w:iCs/>
          <w:spacing w:val="-1"/>
          <w:sz w:val="20"/>
          <w:szCs w:val="20"/>
        </w:rPr>
        <w:t>L</w:t>
      </w:r>
      <w:r w:rsidRPr="00DF2975">
        <w:rPr>
          <w:rFonts w:ascii="Arial" w:hAnsi="Arial" w:cs="Arial"/>
          <w:b/>
          <w:bCs/>
          <w:i/>
          <w:iCs/>
          <w:sz w:val="20"/>
          <w:szCs w:val="20"/>
        </w:rPr>
        <w:t>O</w:t>
      </w:r>
      <w:r w:rsidRPr="00DF2975">
        <w:rPr>
          <w:rFonts w:ascii="Arial" w:hAnsi="Arial" w:cs="Arial"/>
          <w:b/>
          <w:bCs/>
          <w:i/>
          <w:iCs/>
          <w:spacing w:val="-2"/>
          <w:sz w:val="20"/>
          <w:szCs w:val="20"/>
        </w:rPr>
        <w:t>F</w:t>
      </w:r>
      <w:r w:rsidRPr="00DF2975">
        <w:rPr>
          <w:rFonts w:ascii="Arial" w:hAnsi="Arial" w:cs="Arial"/>
          <w:b/>
          <w:bCs/>
          <w:i/>
          <w:iCs/>
          <w:sz w:val="20"/>
          <w:szCs w:val="20"/>
        </w:rPr>
        <w:t>).</w:t>
      </w:r>
      <w:r w:rsidRPr="00DF2975">
        <w:rPr>
          <w:rFonts w:ascii="Arial" w:hAnsi="Arial" w:cs="Arial"/>
          <w:b/>
          <w:bCs/>
          <w:i/>
          <w:iCs/>
          <w:spacing w:val="1"/>
          <w:sz w:val="20"/>
          <w:szCs w:val="20"/>
        </w:rPr>
        <w:t xml:space="preserve"> </w:t>
      </w:r>
      <w:r w:rsidRPr="00DF2975">
        <w:rPr>
          <w:rFonts w:ascii="Arial" w:hAnsi="Arial" w:cs="Arial"/>
          <w:sz w:val="20"/>
          <w:szCs w:val="20"/>
        </w:rPr>
        <w:t>Aire</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rtan</w:t>
      </w:r>
      <w:r w:rsidRPr="00DF2975">
        <w:rPr>
          <w:rFonts w:ascii="Arial" w:hAnsi="Arial" w:cs="Arial"/>
          <w:spacing w:val="-2"/>
          <w:sz w:val="20"/>
          <w:szCs w:val="20"/>
        </w:rPr>
        <w:t>t</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z w:val="20"/>
          <w:szCs w:val="20"/>
        </w:rPr>
        <w:t>la</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elle</w:t>
      </w:r>
      <w:r w:rsidRPr="00DF2975">
        <w:rPr>
          <w:rFonts w:ascii="Arial" w:hAnsi="Arial" w:cs="Arial"/>
          <w:spacing w:val="2"/>
          <w:sz w:val="20"/>
          <w:szCs w:val="20"/>
        </w:rPr>
        <w:t xml:space="preserve"> </w:t>
      </w:r>
      <w:r w:rsidRPr="00DF2975">
        <w:rPr>
          <w:rFonts w:ascii="Arial" w:hAnsi="Arial" w:cs="Arial"/>
          <w:sz w:val="20"/>
          <w:szCs w:val="20"/>
        </w:rPr>
        <w:t>un</w:t>
      </w:r>
      <w:r w:rsidRPr="00DF2975">
        <w:rPr>
          <w:rFonts w:ascii="Arial" w:hAnsi="Arial" w:cs="Arial"/>
          <w:spacing w:val="1"/>
          <w:sz w:val="20"/>
          <w:szCs w:val="20"/>
        </w:rPr>
        <w:t xml:space="preserve"> </w:t>
      </w:r>
      <w:r w:rsidRPr="00DF2975">
        <w:rPr>
          <w:rFonts w:ascii="Arial" w:hAnsi="Arial" w:cs="Arial"/>
          <w:sz w:val="20"/>
          <w:szCs w:val="20"/>
        </w:rPr>
        <w:t>hélic</w:t>
      </w:r>
      <w:r w:rsidRPr="00DF2975">
        <w:rPr>
          <w:rFonts w:ascii="Arial" w:hAnsi="Arial" w:cs="Arial"/>
          <w:spacing w:val="-1"/>
          <w:sz w:val="20"/>
          <w:szCs w:val="20"/>
        </w:rPr>
        <w:t>o</w:t>
      </w:r>
      <w:r w:rsidRPr="00DF2975">
        <w:rPr>
          <w:rFonts w:ascii="Arial" w:hAnsi="Arial" w:cs="Arial"/>
          <w:spacing w:val="1"/>
          <w:sz w:val="20"/>
          <w:szCs w:val="20"/>
        </w:rPr>
        <w:t>p</w:t>
      </w:r>
      <w:r w:rsidRPr="00DF2975">
        <w:rPr>
          <w:rFonts w:ascii="Arial" w:hAnsi="Arial" w:cs="Arial"/>
          <w:sz w:val="20"/>
          <w:szCs w:val="20"/>
        </w:rPr>
        <w:t>tère</w:t>
      </w:r>
      <w:r w:rsidRPr="00DF2975">
        <w:rPr>
          <w:rFonts w:ascii="Arial" w:hAnsi="Arial" w:cs="Arial"/>
          <w:spacing w:val="1"/>
          <w:sz w:val="20"/>
          <w:szCs w:val="20"/>
        </w:rPr>
        <w:t xml:space="preserve"> </w:t>
      </w:r>
      <w:r w:rsidRPr="00DF2975">
        <w:rPr>
          <w:rFonts w:ascii="Arial" w:hAnsi="Arial" w:cs="Arial"/>
          <w:sz w:val="20"/>
          <w:szCs w:val="20"/>
        </w:rPr>
        <w:t>peut</w:t>
      </w:r>
      <w:r w:rsidRPr="00DF2975">
        <w:rPr>
          <w:rFonts w:ascii="Arial" w:hAnsi="Arial" w:cs="Arial"/>
          <w:spacing w:val="2"/>
          <w:sz w:val="20"/>
          <w:szCs w:val="20"/>
        </w:rPr>
        <w:t xml:space="preserve"> </w:t>
      </w:r>
      <w:r w:rsidRPr="00DF2975">
        <w:rPr>
          <w:rFonts w:ascii="Arial" w:hAnsi="Arial" w:cs="Arial"/>
          <w:spacing w:val="-1"/>
          <w:sz w:val="20"/>
          <w:szCs w:val="20"/>
        </w:rPr>
        <w:t>e</w:t>
      </w:r>
      <w:r w:rsidRPr="00DF2975">
        <w:rPr>
          <w:rFonts w:ascii="Arial" w:hAnsi="Arial" w:cs="Arial"/>
          <w:sz w:val="20"/>
          <w:szCs w:val="20"/>
        </w:rPr>
        <w:t>ffec</w:t>
      </w:r>
      <w:r w:rsidRPr="00DF2975">
        <w:rPr>
          <w:rFonts w:ascii="Arial" w:hAnsi="Arial" w:cs="Arial"/>
          <w:spacing w:val="-2"/>
          <w:sz w:val="20"/>
          <w:szCs w:val="20"/>
        </w:rPr>
        <w:t>t</w:t>
      </w:r>
      <w:r w:rsidRPr="00DF2975">
        <w:rPr>
          <w:rFonts w:ascii="Arial" w:hAnsi="Arial" w:cs="Arial"/>
          <w:sz w:val="20"/>
          <w:szCs w:val="20"/>
        </w:rPr>
        <w:t>uer</w:t>
      </w:r>
      <w:r w:rsidRPr="00DF2975">
        <w:rPr>
          <w:rFonts w:ascii="Arial" w:hAnsi="Arial" w:cs="Arial"/>
          <w:spacing w:val="1"/>
          <w:sz w:val="20"/>
          <w:szCs w:val="20"/>
        </w:rPr>
        <w:t xml:space="preserve"> </w:t>
      </w:r>
      <w:r w:rsidRPr="00DF2975">
        <w:rPr>
          <w:rFonts w:ascii="Arial" w:hAnsi="Arial" w:cs="Arial"/>
          <w:sz w:val="20"/>
          <w:szCs w:val="20"/>
        </w:rPr>
        <w:t>une</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z w:val="20"/>
          <w:szCs w:val="20"/>
        </w:rPr>
        <w:t>rise</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pacing w:val="-1"/>
          <w:sz w:val="20"/>
          <w:szCs w:val="20"/>
        </w:rPr>
        <w:t>c</w:t>
      </w:r>
      <w:r w:rsidRPr="00DF2975">
        <w:rPr>
          <w:rFonts w:ascii="Arial" w:hAnsi="Arial" w:cs="Arial"/>
          <w:sz w:val="20"/>
          <w:szCs w:val="20"/>
        </w:rPr>
        <w:t xml:space="preserve">ontact </w:t>
      </w:r>
      <w:r w:rsidRPr="00DF2975">
        <w:rPr>
          <w:rFonts w:ascii="Arial" w:hAnsi="Arial" w:cs="Arial"/>
          <w:spacing w:val="-1"/>
          <w:sz w:val="20"/>
          <w:szCs w:val="20"/>
        </w:rPr>
        <w:t>o</w:t>
      </w:r>
      <w:r w:rsidRPr="00DF2975">
        <w:rPr>
          <w:rFonts w:ascii="Arial" w:hAnsi="Arial" w:cs="Arial"/>
          <w:sz w:val="20"/>
          <w:szCs w:val="20"/>
        </w:rPr>
        <w:t>u pr</w:t>
      </w:r>
      <w:r w:rsidRPr="00DF2975">
        <w:rPr>
          <w:rFonts w:ascii="Arial" w:hAnsi="Arial" w:cs="Arial"/>
          <w:spacing w:val="-1"/>
          <w:sz w:val="20"/>
          <w:szCs w:val="20"/>
        </w:rPr>
        <w:t>en</w:t>
      </w:r>
      <w:r w:rsidRPr="00DF2975">
        <w:rPr>
          <w:rFonts w:ascii="Arial" w:hAnsi="Arial" w:cs="Arial"/>
          <w:sz w:val="20"/>
          <w:szCs w:val="20"/>
        </w:rPr>
        <w:t>dre s</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1"/>
          <w:sz w:val="20"/>
          <w:szCs w:val="20"/>
        </w:rPr>
        <w:t>en</w:t>
      </w:r>
      <w:r w:rsidRPr="00DF2975">
        <w:rPr>
          <w:rFonts w:ascii="Arial" w:hAnsi="Arial" w:cs="Arial"/>
          <w:sz w:val="20"/>
          <w:szCs w:val="20"/>
        </w:rPr>
        <w:t>vol.</w:t>
      </w:r>
    </w:p>
    <w:p w14:paraId="79A3DF48" w14:textId="77777777" w:rsidR="00C64791" w:rsidRPr="00DF2975" w:rsidRDefault="00C64791" w:rsidP="00C64791">
      <w:pPr>
        <w:widowControl w:val="0"/>
        <w:autoSpaceDE w:val="0"/>
        <w:autoSpaceDN w:val="0"/>
        <w:adjustRightInd w:val="0"/>
        <w:spacing w:before="120" w:after="120" w:line="360" w:lineRule="auto"/>
        <w:ind w:left="142" w:hanging="2"/>
        <w:jc w:val="both"/>
        <w:rPr>
          <w:rFonts w:ascii="Arial" w:hAnsi="Arial" w:cs="Arial"/>
          <w:sz w:val="20"/>
          <w:szCs w:val="20"/>
        </w:rPr>
      </w:pPr>
      <w:r w:rsidRPr="00DF2975">
        <w:rPr>
          <w:rFonts w:ascii="Arial" w:hAnsi="Arial" w:cs="Arial"/>
          <w:b/>
          <w:bCs/>
          <w:i/>
          <w:iCs/>
          <w:spacing w:val="1"/>
          <w:sz w:val="20"/>
          <w:szCs w:val="20"/>
        </w:rPr>
        <w:t>D</w:t>
      </w:r>
      <w:r w:rsidRPr="00DF2975">
        <w:rPr>
          <w:rFonts w:ascii="Arial" w:hAnsi="Arial" w:cs="Arial"/>
          <w:b/>
          <w:bCs/>
          <w:sz w:val="20"/>
          <w:szCs w:val="20"/>
        </w:rPr>
        <w:t>.</w:t>
      </w:r>
      <w:r w:rsidRPr="00DF2975">
        <w:rPr>
          <w:rFonts w:ascii="Arial" w:hAnsi="Arial" w:cs="Arial"/>
          <w:b/>
          <w:bCs/>
          <w:spacing w:val="-1"/>
          <w:sz w:val="20"/>
          <w:szCs w:val="20"/>
        </w:rPr>
        <w:t xml:space="preserve"> </w:t>
      </w:r>
      <w:r w:rsidRPr="00DF2975">
        <w:rPr>
          <w:rFonts w:ascii="Arial" w:hAnsi="Arial" w:cs="Arial"/>
          <w:sz w:val="20"/>
          <w:szCs w:val="20"/>
        </w:rPr>
        <w:t>Di</w:t>
      </w:r>
      <w:r w:rsidRPr="00DF2975">
        <w:rPr>
          <w:rFonts w:ascii="Arial" w:hAnsi="Arial" w:cs="Arial"/>
          <w:spacing w:val="-2"/>
          <w:sz w:val="20"/>
          <w:szCs w:val="20"/>
        </w:rPr>
        <w:t>m</w:t>
      </w:r>
      <w:r w:rsidRPr="00DF2975">
        <w:rPr>
          <w:rFonts w:ascii="Arial" w:hAnsi="Arial" w:cs="Arial"/>
          <w:sz w:val="20"/>
          <w:szCs w:val="20"/>
        </w:rPr>
        <w:t xml:space="preserve">ension </w:t>
      </w:r>
      <w:r w:rsidRPr="00DF2975">
        <w:rPr>
          <w:rFonts w:ascii="Arial" w:hAnsi="Arial" w:cs="Arial"/>
          <w:spacing w:val="-1"/>
          <w:sz w:val="20"/>
          <w:szCs w:val="20"/>
        </w:rPr>
        <w:t>m</w:t>
      </w:r>
      <w:r w:rsidRPr="00DF2975">
        <w:rPr>
          <w:rFonts w:ascii="Arial" w:hAnsi="Arial" w:cs="Arial"/>
          <w:sz w:val="20"/>
          <w:szCs w:val="20"/>
        </w:rPr>
        <w:t>axi</w:t>
      </w:r>
      <w:r w:rsidRPr="00DF2975">
        <w:rPr>
          <w:rFonts w:ascii="Arial" w:hAnsi="Arial" w:cs="Arial"/>
          <w:spacing w:val="-2"/>
          <w:sz w:val="20"/>
          <w:szCs w:val="20"/>
        </w:rPr>
        <w:t>m</w:t>
      </w:r>
      <w:r w:rsidRPr="00DF2975">
        <w:rPr>
          <w:rFonts w:ascii="Arial" w:hAnsi="Arial" w:cs="Arial"/>
          <w:sz w:val="20"/>
          <w:szCs w:val="20"/>
        </w:rPr>
        <w:t>ale de</w:t>
      </w:r>
      <w:r w:rsidRPr="00DF2975">
        <w:rPr>
          <w:rFonts w:ascii="Arial" w:hAnsi="Arial" w:cs="Arial"/>
          <w:spacing w:val="1"/>
          <w:sz w:val="20"/>
          <w:szCs w:val="20"/>
        </w:rPr>
        <w:t xml:space="preserve"> </w:t>
      </w:r>
      <w:r w:rsidRPr="00DF2975">
        <w:rPr>
          <w:rFonts w:ascii="Arial" w:hAnsi="Arial" w:cs="Arial"/>
          <w:sz w:val="20"/>
          <w:szCs w:val="20"/>
        </w:rPr>
        <w:t>l’hélicopt</w:t>
      </w:r>
      <w:r w:rsidRPr="00DF2975">
        <w:rPr>
          <w:rFonts w:ascii="Arial" w:hAnsi="Arial" w:cs="Arial"/>
          <w:spacing w:val="-1"/>
          <w:sz w:val="20"/>
          <w:szCs w:val="20"/>
        </w:rPr>
        <w:t>è</w:t>
      </w:r>
      <w:r w:rsidRPr="00DF2975">
        <w:rPr>
          <w:rFonts w:ascii="Arial" w:hAnsi="Arial" w:cs="Arial"/>
          <w:sz w:val="20"/>
          <w:szCs w:val="20"/>
        </w:rPr>
        <w:t>re.</w:t>
      </w:r>
    </w:p>
    <w:p w14:paraId="1EB9D59A" w14:textId="77777777" w:rsidR="00C64791" w:rsidRPr="00DF2975" w:rsidRDefault="00C64791" w:rsidP="00C64791">
      <w:pPr>
        <w:widowControl w:val="0"/>
        <w:autoSpaceDE w:val="0"/>
        <w:autoSpaceDN w:val="0"/>
        <w:adjustRightInd w:val="0"/>
        <w:spacing w:before="120" w:after="120" w:line="360" w:lineRule="auto"/>
        <w:ind w:left="142" w:hanging="2"/>
        <w:jc w:val="both"/>
        <w:rPr>
          <w:rFonts w:ascii="Arial" w:hAnsi="Arial" w:cs="Arial"/>
          <w:sz w:val="20"/>
          <w:szCs w:val="20"/>
        </w:rPr>
      </w:pPr>
      <w:r w:rsidRPr="00DF2975">
        <w:rPr>
          <w:rFonts w:ascii="Arial" w:hAnsi="Arial" w:cs="Arial"/>
          <w:b/>
          <w:bCs/>
          <w:i/>
          <w:iCs/>
          <w:sz w:val="20"/>
          <w:szCs w:val="20"/>
        </w:rPr>
        <w:t>Distance</w:t>
      </w:r>
      <w:r w:rsidRPr="00DF2975">
        <w:rPr>
          <w:rFonts w:ascii="Arial" w:hAnsi="Arial" w:cs="Arial"/>
          <w:b/>
          <w:bCs/>
          <w:i/>
          <w:iCs/>
          <w:spacing w:val="-1"/>
          <w:sz w:val="20"/>
          <w:szCs w:val="20"/>
        </w:rPr>
        <w:t xml:space="preserve"> </w:t>
      </w:r>
      <w:r w:rsidRPr="00DF2975">
        <w:rPr>
          <w:rFonts w:ascii="Arial" w:hAnsi="Arial" w:cs="Arial"/>
          <w:b/>
          <w:bCs/>
          <w:i/>
          <w:iCs/>
          <w:sz w:val="20"/>
          <w:szCs w:val="20"/>
        </w:rPr>
        <w:t>DR.</w:t>
      </w:r>
      <w:r w:rsidRPr="00DF2975">
        <w:rPr>
          <w:rFonts w:ascii="Arial" w:hAnsi="Arial" w:cs="Arial"/>
          <w:b/>
          <w:bCs/>
          <w:i/>
          <w:iCs/>
          <w:spacing w:val="-2"/>
          <w:sz w:val="20"/>
          <w:szCs w:val="20"/>
        </w:rPr>
        <w:t xml:space="preserve"> </w:t>
      </w:r>
      <w:r w:rsidRPr="00DF2975">
        <w:rPr>
          <w:rFonts w:ascii="Arial" w:hAnsi="Arial" w:cs="Arial"/>
          <w:sz w:val="20"/>
          <w:szCs w:val="20"/>
        </w:rPr>
        <w:t>Dista</w:t>
      </w:r>
      <w:r w:rsidRPr="00DF2975">
        <w:rPr>
          <w:rFonts w:ascii="Arial" w:hAnsi="Arial" w:cs="Arial"/>
          <w:spacing w:val="1"/>
          <w:sz w:val="20"/>
          <w:szCs w:val="20"/>
        </w:rPr>
        <w:t>n</w:t>
      </w:r>
      <w:r w:rsidRPr="00DF2975">
        <w:rPr>
          <w:rFonts w:ascii="Arial" w:hAnsi="Arial" w:cs="Arial"/>
          <w:sz w:val="20"/>
          <w:szCs w:val="20"/>
        </w:rPr>
        <w:t>ce</w:t>
      </w:r>
      <w:r w:rsidRPr="00DF2975">
        <w:rPr>
          <w:rFonts w:ascii="Arial" w:hAnsi="Arial" w:cs="Arial"/>
          <w:spacing w:val="-1"/>
          <w:sz w:val="20"/>
          <w:szCs w:val="20"/>
        </w:rPr>
        <w:t xml:space="preserve"> </w:t>
      </w:r>
      <w:r w:rsidRPr="00DF2975">
        <w:rPr>
          <w:rFonts w:ascii="Arial" w:hAnsi="Arial" w:cs="Arial"/>
          <w:sz w:val="20"/>
          <w:szCs w:val="20"/>
        </w:rPr>
        <w:t>h</w:t>
      </w:r>
      <w:r w:rsidRPr="00DF2975">
        <w:rPr>
          <w:rFonts w:ascii="Arial" w:hAnsi="Arial" w:cs="Arial"/>
          <w:spacing w:val="1"/>
          <w:sz w:val="20"/>
          <w:szCs w:val="20"/>
        </w:rPr>
        <w:t>o</w:t>
      </w:r>
      <w:r w:rsidRPr="00DF2975">
        <w:rPr>
          <w:rFonts w:ascii="Arial" w:hAnsi="Arial" w:cs="Arial"/>
          <w:sz w:val="20"/>
          <w:szCs w:val="20"/>
        </w:rPr>
        <w:t>riz</w:t>
      </w:r>
      <w:r w:rsidRPr="00DF2975">
        <w:rPr>
          <w:rFonts w:ascii="Arial" w:hAnsi="Arial" w:cs="Arial"/>
          <w:spacing w:val="1"/>
          <w:sz w:val="20"/>
          <w:szCs w:val="20"/>
        </w:rPr>
        <w:t>on</w:t>
      </w:r>
      <w:r w:rsidRPr="00DF2975">
        <w:rPr>
          <w:rFonts w:ascii="Arial" w:hAnsi="Arial" w:cs="Arial"/>
          <w:sz w:val="20"/>
          <w:szCs w:val="20"/>
        </w:rPr>
        <w:t>tale</w:t>
      </w:r>
      <w:r w:rsidRPr="00DF2975">
        <w:rPr>
          <w:rFonts w:ascii="Arial" w:hAnsi="Arial" w:cs="Arial"/>
          <w:spacing w:val="-1"/>
          <w:sz w:val="20"/>
          <w:szCs w:val="20"/>
        </w:rPr>
        <w:t xml:space="preserve"> </w:t>
      </w:r>
      <w:r w:rsidRPr="00DF2975">
        <w:rPr>
          <w:rFonts w:ascii="Arial" w:hAnsi="Arial" w:cs="Arial"/>
          <w:spacing w:val="1"/>
          <w:sz w:val="20"/>
          <w:szCs w:val="20"/>
        </w:rPr>
        <w:t>qu</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l’</w:t>
      </w:r>
      <w:r w:rsidRPr="00DF2975">
        <w:rPr>
          <w:rFonts w:ascii="Arial" w:hAnsi="Arial" w:cs="Arial"/>
          <w:spacing w:val="1"/>
          <w:sz w:val="20"/>
          <w:szCs w:val="20"/>
        </w:rPr>
        <w:t>h</w:t>
      </w:r>
      <w:r w:rsidRPr="00DF2975">
        <w:rPr>
          <w:rFonts w:ascii="Arial" w:hAnsi="Arial" w:cs="Arial"/>
          <w:spacing w:val="-1"/>
          <w:sz w:val="20"/>
          <w:szCs w:val="20"/>
        </w:rPr>
        <w:t>é</w:t>
      </w:r>
      <w:r w:rsidRPr="00DF2975">
        <w:rPr>
          <w:rFonts w:ascii="Arial" w:hAnsi="Arial" w:cs="Arial"/>
          <w:sz w:val="20"/>
          <w:szCs w:val="20"/>
        </w:rPr>
        <w:t>lic</w:t>
      </w:r>
      <w:r w:rsidRPr="00DF2975">
        <w:rPr>
          <w:rFonts w:ascii="Arial" w:hAnsi="Arial" w:cs="Arial"/>
          <w:spacing w:val="1"/>
          <w:sz w:val="20"/>
          <w:szCs w:val="20"/>
        </w:rPr>
        <w:t>op</w:t>
      </w:r>
      <w:r w:rsidRPr="00DF2975">
        <w:rPr>
          <w:rFonts w:ascii="Arial" w:hAnsi="Arial" w:cs="Arial"/>
          <w:sz w:val="20"/>
          <w:szCs w:val="20"/>
        </w:rPr>
        <w:t xml:space="preserve">tère a </w:t>
      </w:r>
      <w:r w:rsidRPr="00DF2975">
        <w:rPr>
          <w:rFonts w:ascii="Arial" w:hAnsi="Arial" w:cs="Arial"/>
          <w:spacing w:val="1"/>
          <w:sz w:val="20"/>
          <w:szCs w:val="20"/>
        </w:rPr>
        <w:t>p</w:t>
      </w:r>
      <w:r w:rsidRPr="00DF2975">
        <w:rPr>
          <w:rFonts w:ascii="Arial" w:hAnsi="Arial" w:cs="Arial"/>
          <w:spacing w:val="-1"/>
          <w:sz w:val="20"/>
          <w:szCs w:val="20"/>
        </w:rPr>
        <w:t>a</w:t>
      </w:r>
      <w:r w:rsidRPr="00DF2975">
        <w:rPr>
          <w:rFonts w:ascii="Arial" w:hAnsi="Arial" w:cs="Arial"/>
          <w:sz w:val="20"/>
          <w:szCs w:val="20"/>
        </w:rPr>
        <w:t>rc</w:t>
      </w:r>
      <w:r w:rsidRPr="00DF2975">
        <w:rPr>
          <w:rFonts w:ascii="Arial" w:hAnsi="Arial" w:cs="Arial"/>
          <w:spacing w:val="1"/>
          <w:sz w:val="20"/>
          <w:szCs w:val="20"/>
        </w:rPr>
        <w:t>o</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ep</w:t>
      </w:r>
      <w:r w:rsidRPr="00DF2975">
        <w:rPr>
          <w:rFonts w:ascii="Arial" w:hAnsi="Arial" w:cs="Arial"/>
          <w:spacing w:val="1"/>
          <w:sz w:val="20"/>
          <w:szCs w:val="20"/>
        </w:rPr>
        <w:t>u</w:t>
      </w:r>
      <w:r w:rsidRPr="00DF2975">
        <w:rPr>
          <w:rFonts w:ascii="Arial" w:hAnsi="Arial" w:cs="Arial"/>
          <w:sz w:val="20"/>
          <w:szCs w:val="20"/>
        </w:rPr>
        <w:t xml:space="preserve">is </w:t>
      </w:r>
      <w:r w:rsidRPr="00DF2975">
        <w:rPr>
          <w:rFonts w:ascii="Arial" w:hAnsi="Arial" w:cs="Arial"/>
          <w:spacing w:val="-2"/>
          <w:sz w:val="20"/>
          <w:szCs w:val="20"/>
        </w:rPr>
        <w:t>l</w:t>
      </w:r>
      <w:r w:rsidRPr="00DF2975">
        <w:rPr>
          <w:rFonts w:ascii="Arial" w:hAnsi="Arial" w:cs="Arial"/>
          <w:sz w:val="20"/>
          <w:szCs w:val="20"/>
        </w:rPr>
        <w:t xml:space="preserve">a fin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 xml:space="preserve">la </w:t>
      </w:r>
      <w:r w:rsidRPr="00DF2975">
        <w:rPr>
          <w:rFonts w:ascii="Arial" w:hAnsi="Arial" w:cs="Arial"/>
          <w:spacing w:val="1"/>
          <w:sz w:val="20"/>
          <w:szCs w:val="20"/>
        </w:rPr>
        <w:t>d</w:t>
      </w:r>
      <w:r w:rsidRPr="00DF2975">
        <w:rPr>
          <w:rFonts w:ascii="Arial" w:hAnsi="Arial" w:cs="Arial"/>
          <w:sz w:val="20"/>
          <w:szCs w:val="20"/>
        </w:rPr>
        <w:t>ista</w:t>
      </w:r>
      <w:r w:rsidRPr="00DF2975">
        <w:rPr>
          <w:rFonts w:ascii="Arial" w:hAnsi="Arial" w:cs="Arial"/>
          <w:spacing w:val="1"/>
          <w:sz w:val="20"/>
          <w:szCs w:val="20"/>
        </w:rPr>
        <w:t>n</w:t>
      </w:r>
      <w:r w:rsidRPr="00DF2975">
        <w:rPr>
          <w:rFonts w:ascii="Arial" w:hAnsi="Arial" w:cs="Arial"/>
          <w:sz w:val="20"/>
          <w:szCs w:val="20"/>
        </w:rPr>
        <w:t>ce</w:t>
      </w:r>
      <w:r w:rsidRPr="00DF2975">
        <w:rPr>
          <w:rFonts w:ascii="Arial" w:hAnsi="Arial" w:cs="Arial"/>
          <w:spacing w:val="-1"/>
          <w:sz w:val="20"/>
          <w:szCs w:val="20"/>
        </w:rPr>
        <w:t xml:space="preserve"> </w:t>
      </w:r>
      <w:r w:rsidRPr="00DF2975">
        <w:rPr>
          <w:rFonts w:ascii="Arial" w:hAnsi="Arial" w:cs="Arial"/>
          <w:spacing w:val="1"/>
          <w:sz w:val="20"/>
          <w:szCs w:val="20"/>
        </w:rPr>
        <w:t>u</w:t>
      </w:r>
      <w:r w:rsidRPr="00DF2975">
        <w:rPr>
          <w:rFonts w:ascii="Arial" w:hAnsi="Arial" w:cs="Arial"/>
          <w:sz w:val="20"/>
          <w:szCs w:val="20"/>
        </w:rPr>
        <w:t>tilisa</w:t>
      </w:r>
      <w:r w:rsidRPr="00DF2975">
        <w:rPr>
          <w:rFonts w:ascii="Arial" w:hAnsi="Arial" w:cs="Arial"/>
          <w:spacing w:val="1"/>
          <w:sz w:val="20"/>
          <w:szCs w:val="20"/>
        </w:rPr>
        <w:t>b</w:t>
      </w:r>
      <w:r w:rsidRPr="00DF2975">
        <w:rPr>
          <w:rFonts w:ascii="Arial" w:hAnsi="Arial" w:cs="Arial"/>
          <w:sz w:val="20"/>
          <w:szCs w:val="20"/>
        </w:rPr>
        <w:t xml:space="preserve">le au </w:t>
      </w:r>
      <w:r w:rsidRPr="00DF2975">
        <w:rPr>
          <w:rFonts w:ascii="Arial" w:hAnsi="Arial" w:cs="Arial"/>
          <w:spacing w:val="1"/>
          <w:sz w:val="20"/>
          <w:szCs w:val="20"/>
        </w:rPr>
        <w:t>d</w:t>
      </w:r>
      <w:r w:rsidRPr="00DF2975">
        <w:rPr>
          <w:rFonts w:ascii="Arial" w:hAnsi="Arial" w:cs="Arial"/>
          <w:sz w:val="20"/>
          <w:szCs w:val="20"/>
        </w:rPr>
        <w:t>éc</w:t>
      </w:r>
      <w:r w:rsidRPr="00DF2975">
        <w:rPr>
          <w:rFonts w:ascii="Arial" w:hAnsi="Arial" w:cs="Arial"/>
          <w:spacing w:val="1"/>
          <w:sz w:val="20"/>
          <w:szCs w:val="20"/>
        </w:rPr>
        <w:t>o</w:t>
      </w:r>
      <w:r w:rsidRPr="00DF2975">
        <w:rPr>
          <w:rFonts w:ascii="Arial" w:hAnsi="Arial" w:cs="Arial"/>
          <w:sz w:val="20"/>
          <w:szCs w:val="20"/>
        </w:rPr>
        <w:t>llage.</w:t>
      </w:r>
    </w:p>
    <w:p w14:paraId="5A4445F1" w14:textId="77777777" w:rsidR="00C64791" w:rsidRPr="00DF2975" w:rsidRDefault="00C64791" w:rsidP="00C64791">
      <w:pPr>
        <w:widowControl w:val="0"/>
        <w:autoSpaceDE w:val="0"/>
        <w:autoSpaceDN w:val="0"/>
        <w:adjustRightInd w:val="0"/>
        <w:spacing w:before="120" w:after="120" w:line="360" w:lineRule="auto"/>
        <w:ind w:left="142" w:right="104" w:hanging="2"/>
        <w:jc w:val="both"/>
        <w:rPr>
          <w:rFonts w:ascii="Arial" w:hAnsi="Arial" w:cs="Arial"/>
          <w:sz w:val="20"/>
          <w:szCs w:val="20"/>
        </w:rPr>
      </w:pPr>
      <w:r w:rsidRPr="00DF2975">
        <w:rPr>
          <w:rFonts w:ascii="Arial" w:hAnsi="Arial" w:cs="Arial"/>
          <w:b/>
          <w:bCs/>
          <w:i/>
          <w:iCs/>
          <w:spacing w:val="-1"/>
          <w:sz w:val="20"/>
          <w:szCs w:val="20"/>
        </w:rPr>
        <w:t>D</w:t>
      </w:r>
      <w:r w:rsidRPr="00DF2975">
        <w:rPr>
          <w:rFonts w:ascii="Arial" w:hAnsi="Arial" w:cs="Arial"/>
          <w:b/>
          <w:bCs/>
          <w:i/>
          <w:iCs/>
          <w:spacing w:val="-2"/>
          <w:sz w:val="20"/>
          <w:szCs w:val="20"/>
        </w:rPr>
        <w:t>i</w:t>
      </w:r>
      <w:r w:rsidRPr="00DF2975">
        <w:rPr>
          <w:rFonts w:ascii="Arial" w:hAnsi="Arial" w:cs="Arial"/>
          <w:b/>
          <w:bCs/>
          <w:i/>
          <w:iCs/>
          <w:spacing w:val="-1"/>
          <w:sz w:val="20"/>
          <w:szCs w:val="20"/>
        </w:rPr>
        <w:t>s</w:t>
      </w:r>
      <w:r w:rsidRPr="00DF2975">
        <w:rPr>
          <w:rFonts w:ascii="Arial" w:hAnsi="Arial" w:cs="Arial"/>
          <w:b/>
          <w:bCs/>
          <w:i/>
          <w:iCs/>
          <w:spacing w:val="-2"/>
          <w:sz w:val="20"/>
          <w:szCs w:val="20"/>
        </w:rPr>
        <w:t>t</w:t>
      </w:r>
      <w:r w:rsidRPr="00DF2975">
        <w:rPr>
          <w:rFonts w:ascii="Arial" w:hAnsi="Arial" w:cs="Arial"/>
          <w:b/>
          <w:bCs/>
          <w:i/>
          <w:iCs/>
          <w:spacing w:val="-1"/>
          <w:sz w:val="20"/>
          <w:szCs w:val="20"/>
        </w:rPr>
        <w:t>anc</w:t>
      </w:r>
      <w:r w:rsidRPr="00DF2975">
        <w:rPr>
          <w:rFonts w:ascii="Arial" w:hAnsi="Arial" w:cs="Arial"/>
          <w:b/>
          <w:bCs/>
          <w:i/>
          <w:iCs/>
          <w:sz w:val="20"/>
          <w:szCs w:val="20"/>
        </w:rPr>
        <w:t>e</w:t>
      </w:r>
      <w:r w:rsidRPr="00DF2975">
        <w:rPr>
          <w:rFonts w:ascii="Arial" w:hAnsi="Arial" w:cs="Arial"/>
          <w:b/>
          <w:bCs/>
          <w:i/>
          <w:iCs/>
          <w:spacing w:val="13"/>
          <w:sz w:val="20"/>
          <w:szCs w:val="20"/>
        </w:rPr>
        <w:t xml:space="preserve"> </w:t>
      </w:r>
      <w:r w:rsidRPr="00DF2975">
        <w:rPr>
          <w:rFonts w:ascii="Arial" w:hAnsi="Arial" w:cs="Arial"/>
          <w:b/>
          <w:bCs/>
          <w:i/>
          <w:iCs/>
          <w:spacing w:val="-1"/>
          <w:sz w:val="20"/>
          <w:szCs w:val="20"/>
        </w:rPr>
        <w:t>u</w:t>
      </w:r>
      <w:r w:rsidRPr="00DF2975">
        <w:rPr>
          <w:rFonts w:ascii="Arial" w:hAnsi="Arial" w:cs="Arial"/>
          <w:b/>
          <w:bCs/>
          <w:i/>
          <w:iCs/>
          <w:spacing w:val="-2"/>
          <w:sz w:val="20"/>
          <w:szCs w:val="20"/>
        </w:rPr>
        <w:t>ti</w:t>
      </w:r>
      <w:r w:rsidRPr="00DF2975">
        <w:rPr>
          <w:rFonts w:ascii="Arial" w:hAnsi="Arial" w:cs="Arial"/>
          <w:b/>
          <w:bCs/>
          <w:i/>
          <w:iCs/>
          <w:sz w:val="20"/>
          <w:szCs w:val="20"/>
        </w:rPr>
        <w:t>l</w:t>
      </w:r>
      <w:r w:rsidRPr="00DF2975">
        <w:rPr>
          <w:rFonts w:ascii="Arial" w:hAnsi="Arial" w:cs="Arial"/>
          <w:b/>
          <w:bCs/>
          <w:i/>
          <w:iCs/>
          <w:spacing w:val="-2"/>
          <w:sz w:val="20"/>
          <w:szCs w:val="20"/>
        </w:rPr>
        <w:t>i</w:t>
      </w:r>
      <w:r w:rsidRPr="00DF2975">
        <w:rPr>
          <w:rFonts w:ascii="Arial" w:hAnsi="Arial" w:cs="Arial"/>
          <w:b/>
          <w:bCs/>
          <w:i/>
          <w:iCs/>
          <w:sz w:val="20"/>
          <w:szCs w:val="20"/>
        </w:rPr>
        <w:t>s</w:t>
      </w:r>
      <w:r w:rsidRPr="00DF2975">
        <w:rPr>
          <w:rFonts w:ascii="Arial" w:hAnsi="Arial" w:cs="Arial"/>
          <w:b/>
          <w:bCs/>
          <w:i/>
          <w:iCs/>
          <w:spacing w:val="-1"/>
          <w:sz w:val="20"/>
          <w:szCs w:val="20"/>
        </w:rPr>
        <w:t>ab</w:t>
      </w:r>
      <w:r w:rsidRPr="00DF2975">
        <w:rPr>
          <w:rFonts w:ascii="Arial" w:hAnsi="Arial" w:cs="Arial"/>
          <w:b/>
          <w:bCs/>
          <w:i/>
          <w:iCs/>
          <w:spacing w:val="-2"/>
          <w:sz w:val="20"/>
          <w:szCs w:val="20"/>
        </w:rPr>
        <w:t>l</w:t>
      </w:r>
      <w:r w:rsidRPr="00DF2975">
        <w:rPr>
          <w:rFonts w:ascii="Arial" w:hAnsi="Arial" w:cs="Arial"/>
          <w:b/>
          <w:bCs/>
          <w:i/>
          <w:iCs/>
          <w:sz w:val="20"/>
          <w:szCs w:val="20"/>
        </w:rPr>
        <w:t>e</w:t>
      </w:r>
      <w:r w:rsidRPr="00DF2975">
        <w:rPr>
          <w:rFonts w:ascii="Arial" w:hAnsi="Arial" w:cs="Arial"/>
          <w:b/>
          <w:bCs/>
          <w:i/>
          <w:iCs/>
          <w:spacing w:val="13"/>
          <w:sz w:val="20"/>
          <w:szCs w:val="20"/>
        </w:rPr>
        <w:t xml:space="preserve"> </w:t>
      </w:r>
      <w:r w:rsidRPr="00DF2975">
        <w:rPr>
          <w:rFonts w:ascii="Arial" w:hAnsi="Arial" w:cs="Arial"/>
          <w:b/>
          <w:bCs/>
          <w:i/>
          <w:iCs/>
          <w:sz w:val="20"/>
          <w:szCs w:val="20"/>
        </w:rPr>
        <w:t>à</w:t>
      </w:r>
      <w:r w:rsidRPr="00DF2975">
        <w:rPr>
          <w:rFonts w:ascii="Arial" w:hAnsi="Arial" w:cs="Arial"/>
          <w:b/>
          <w:bCs/>
          <w:i/>
          <w:iCs/>
          <w:spacing w:val="13"/>
          <w:sz w:val="20"/>
          <w:szCs w:val="20"/>
        </w:rPr>
        <w:t xml:space="preserve"> </w:t>
      </w:r>
      <w:r w:rsidRPr="00DF2975">
        <w:rPr>
          <w:rFonts w:ascii="Arial" w:hAnsi="Arial" w:cs="Arial"/>
          <w:b/>
          <w:bCs/>
          <w:i/>
          <w:iCs/>
          <w:spacing w:val="-2"/>
          <w:sz w:val="20"/>
          <w:szCs w:val="20"/>
        </w:rPr>
        <w:t>l</w:t>
      </w:r>
      <w:r w:rsidRPr="00DF2975">
        <w:rPr>
          <w:rFonts w:ascii="Arial" w:hAnsi="Arial" w:cs="Arial"/>
          <w:b/>
          <w:bCs/>
          <w:i/>
          <w:iCs/>
          <w:spacing w:val="-1"/>
          <w:sz w:val="20"/>
          <w:szCs w:val="20"/>
        </w:rPr>
        <w:t>’a</w:t>
      </w:r>
      <w:r w:rsidRPr="00DF2975">
        <w:rPr>
          <w:rFonts w:ascii="Arial" w:hAnsi="Arial" w:cs="Arial"/>
          <w:b/>
          <w:bCs/>
          <w:i/>
          <w:iCs/>
          <w:spacing w:val="-2"/>
          <w:sz w:val="20"/>
          <w:szCs w:val="20"/>
        </w:rPr>
        <w:t>tt</w:t>
      </w:r>
      <w:r w:rsidRPr="00DF2975">
        <w:rPr>
          <w:rFonts w:ascii="Arial" w:hAnsi="Arial" w:cs="Arial"/>
          <w:b/>
          <w:bCs/>
          <w:i/>
          <w:iCs/>
          <w:spacing w:val="-1"/>
          <w:sz w:val="20"/>
          <w:szCs w:val="20"/>
        </w:rPr>
        <w:t>err</w:t>
      </w:r>
      <w:r w:rsidRPr="00DF2975">
        <w:rPr>
          <w:rFonts w:ascii="Arial" w:hAnsi="Arial" w:cs="Arial"/>
          <w:b/>
          <w:bCs/>
          <w:i/>
          <w:iCs/>
          <w:spacing w:val="-2"/>
          <w:sz w:val="20"/>
          <w:szCs w:val="20"/>
        </w:rPr>
        <w:t>i</w:t>
      </w:r>
      <w:r w:rsidRPr="00DF2975">
        <w:rPr>
          <w:rFonts w:ascii="Arial" w:hAnsi="Arial" w:cs="Arial"/>
          <w:b/>
          <w:bCs/>
          <w:i/>
          <w:iCs/>
          <w:spacing w:val="-1"/>
          <w:sz w:val="20"/>
          <w:szCs w:val="20"/>
        </w:rPr>
        <w:t>ssag</w:t>
      </w:r>
      <w:r w:rsidRPr="00DF2975">
        <w:rPr>
          <w:rFonts w:ascii="Arial" w:hAnsi="Arial" w:cs="Arial"/>
          <w:b/>
          <w:bCs/>
          <w:i/>
          <w:iCs/>
          <w:sz w:val="20"/>
          <w:szCs w:val="20"/>
        </w:rPr>
        <w:t>e</w:t>
      </w:r>
      <w:r w:rsidRPr="00DF2975">
        <w:rPr>
          <w:rFonts w:ascii="Arial" w:hAnsi="Arial" w:cs="Arial"/>
          <w:b/>
          <w:bCs/>
          <w:i/>
          <w:iCs/>
          <w:spacing w:val="13"/>
          <w:sz w:val="20"/>
          <w:szCs w:val="20"/>
        </w:rPr>
        <w:t xml:space="preserve"> </w:t>
      </w:r>
      <w:r w:rsidRPr="00DF2975">
        <w:rPr>
          <w:rFonts w:ascii="Arial" w:hAnsi="Arial" w:cs="Arial"/>
          <w:b/>
          <w:bCs/>
          <w:i/>
          <w:iCs/>
          <w:spacing w:val="-1"/>
          <w:sz w:val="20"/>
          <w:szCs w:val="20"/>
        </w:rPr>
        <w:t>(</w:t>
      </w:r>
      <w:r w:rsidRPr="00DF2975">
        <w:rPr>
          <w:rFonts w:ascii="Arial" w:hAnsi="Arial" w:cs="Arial"/>
          <w:b/>
          <w:bCs/>
          <w:i/>
          <w:iCs/>
          <w:spacing w:val="-2"/>
          <w:sz w:val="20"/>
          <w:szCs w:val="20"/>
        </w:rPr>
        <w:t>L</w:t>
      </w:r>
      <w:r w:rsidRPr="00DF2975">
        <w:rPr>
          <w:rFonts w:ascii="Arial" w:hAnsi="Arial" w:cs="Arial"/>
          <w:b/>
          <w:bCs/>
          <w:i/>
          <w:iCs/>
          <w:spacing w:val="-1"/>
          <w:sz w:val="20"/>
          <w:szCs w:val="20"/>
        </w:rPr>
        <w:t>D</w:t>
      </w:r>
      <w:r w:rsidRPr="00DF2975">
        <w:rPr>
          <w:rFonts w:ascii="Arial" w:hAnsi="Arial" w:cs="Arial"/>
          <w:b/>
          <w:bCs/>
          <w:i/>
          <w:iCs/>
          <w:spacing w:val="-2"/>
          <w:sz w:val="20"/>
          <w:szCs w:val="20"/>
        </w:rPr>
        <w:t>A</w:t>
      </w:r>
      <w:r w:rsidRPr="00DF2975">
        <w:rPr>
          <w:rFonts w:ascii="Arial" w:hAnsi="Arial" w:cs="Arial"/>
          <w:b/>
          <w:bCs/>
          <w:i/>
          <w:iCs/>
          <w:spacing w:val="-1"/>
          <w:sz w:val="20"/>
          <w:szCs w:val="20"/>
        </w:rPr>
        <w:t>H</w:t>
      </w:r>
      <w:r w:rsidRPr="00DF2975">
        <w:rPr>
          <w:rFonts w:ascii="Arial" w:hAnsi="Arial" w:cs="Arial"/>
          <w:b/>
          <w:bCs/>
          <w:i/>
          <w:iCs/>
          <w:spacing w:val="-2"/>
          <w:sz w:val="20"/>
          <w:szCs w:val="20"/>
        </w:rPr>
        <w:t>)</w:t>
      </w:r>
      <w:r w:rsidRPr="00DF2975">
        <w:rPr>
          <w:rFonts w:ascii="Arial" w:hAnsi="Arial" w:cs="Arial"/>
          <w:b/>
          <w:bCs/>
          <w:i/>
          <w:iCs/>
          <w:sz w:val="20"/>
          <w:szCs w:val="20"/>
        </w:rPr>
        <w:t>.</w:t>
      </w:r>
      <w:r w:rsidRPr="00DF2975">
        <w:rPr>
          <w:rFonts w:ascii="Arial" w:hAnsi="Arial" w:cs="Arial"/>
          <w:b/>
          <w:bCs/>
          <w:i/>
          <w:iCs/>
          <w:spacing w:val="10"/>
          <w:sz w:val="20"/>
          <w:szCs w:val="20"/>
        </w:rPr>
        <w:t xml:space="preserve"> </w:t>
      </w:r>
      <w:r w:rsidRPr="00DF2975">
        <w:rPr>
          <w:rFonts w:ascii="Arial" w:hAnsi="Arial" w:cs="Arial"/>
          <w:spacing w:val="-1"/>
          <w:sz w:val="20"/>
          <w:szCs w:val="20"/>
        </w:rPr>
        <w:t>Lo</w:t>
      </w:r>
      <w:r w:rsidRPr="00DF2975">
        <w:rPr>
          <w:rFonts w:ascii="Arial" w:hAnsi="Arial" w:cs="Arial"/>
          <w:spacing w:val="-2"/>
          <w:sz w:val="20"/>
          <w:szCs w:val="20"/>
        </w:rPr>
        <w:t>n</w:t>
      </w:r>
      <w:r w:rsidRPr="00DF2975">
        <w:rPr>
          <w:rFonts w:ascii="Arial" w:hAnsi="Arial" w:cs="Arial"/>
          <w:spacing w:val="-1"/>
          <w:sz w:val="20"/>
          <w:szCs w:val="20"/>
        </w:rPr>
        <w:t>gue</w:t>
      </w:r>
      <w:r w:rsidRPr="00DF2975">
        <w:rPr>
          <w:rFonts w:ascii="Arial" w:hAnsi="Arial" w:cs="Arial"/>
          <w:spacing w:val="-2"/>
          <w:sz w:val="20"/>
          <w:szCs w:val="20"/>
        </w:rPr>
        <w:t>u</w:t>
      </w:r>
      <w:r w:rsidRPr="00DF2975">
        <w:rPr>
          <w:rFonts w:ascii="Arial" w:hAnsi="Arial" w:cs="Arial"/>
          <w:sz w:val="20"/>
          <w:szCs w:val="20"/>
        </w:rPr>
        <w:t>r</w:t>
      </w:r>
      <w:r w:rsidRPr="00DF2975">
        <w:rPr>
          <w:rFonts w:ascii="Arial" w:hAnsi="Arial" w:cs="Arial"/>
          <w:spacing w:val="10"/>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pacing w:val="-2"/>
          <w:sz w:val="20"/>
          <w:szCs w:val="20"/>
        </w:rPr>
        <w:t>l</w:t>
      </w:r>
      <w:r w:rsidRPr="00DF2975">
        <w:rPr>
          <w:rFonts w:ascii="Arial" w:hAnsi="Arial" w:cs="Arial"/>
          <w:spacing w:val="-1"/>
          <w:sz w:val="20"/>
          <w:szCs w:val="20"/>
        </w:rPr>
        <w:t>’a</w:t>
      </w:r>
      <w:r w:rsidRPr="00DF2975">
        <w:rPr>
          <w:rFonts w:ascii="Arial" w:hAnsi="Arial" w:cs="Arial"/>
          <w:spacing w:val="-2"/>
          <w:sz w:val="20"/>
          <w:szCs w:val="20"/>
        </w:rPr>
        <w:t>i</w:t>
      </w:r>
      <w:r w:rsidRPr="00DF2975">
        <w:rPr>
          <w:rFonts w:ascii="Arial" w:hAnsi="Arial" w:cs="Arial"/>
          <w:spacing w:val="-1"/>
          <w:sz w:val="20"/>
          <w:szCs w:val="20"/>
        </w:rPr>
        <w:t>r</w:t>
      </w:r>
      <w:r w:rsidRPr="00DF2975">
        <w:rPr>
          <w:rFonts w:ascii="Arial" w:hAnsi="Arial" w:cs="Arial"/>
          <w:sz w:val="20"/>
          <w:szCs w:val="20"/>
        </w:rPr>
        <w:t>e</w:t>
      </w:r>
      <w:r w:rsidRPr="00DF2975">
        <w:rPr>
          <w:rFonts w:ascii="Arial" w:hAnsi="Arial" w:cs="Arial"/>
          <w:spacing w:val="10"/>
          <w:sz w:val="20"/>
          <w:szCs w:val="20"/>
        </w:rPr>
        <w:t xml:space="preserve"> </w:t>
      </w:r>
      <w:r w:rsidRPr="00DF2975">
        <w:rPr>
          <w:rFonts w:ascii="Arial" w:hAnsi="Arial" w:cs="Arial"/>
          <w:spacing w:val="-1"/>
          <w:sz w:val="20"/>
          <w:szCs w:val="20"/>
        </w:rPr>
        <w:t>d’app</w:t>
      </w:r>
      <w:r w:rsidRPr="00DF2975">
        <w:rPr>
          <w:rFonts w:ascii="Arial" w:hAnsi="Arial" w:cs="Arial"/>
          <w:spacing w:val="-2"/>
          <w:sz w:val="20"/>
          <w:szCs w:val="20"/>
        </w:rPr>
        <w:t>r</w:t>
      </w:r>
      <w:r w:rsidRPr="00DF2975">
        <w:rPr>
          <w:rFonts w:ascii="Arial" w:hAnsi="Arial" w:cs="Arial"/>
          <w:spacing w:val="-1"/>
          <w:sz w:val="20"/>
          <w:szCs w:val="20"/>
        </w:rPr>
        <w:t>o</w:t>
      </w:r>
      <w:r w:rsidRPr="00DF2975">
        <w:rPr>
          <w:rFonts w:ascii="Arial" w:hAnsi="Arial" w:cs="Arial"/>
          <w:spacing w:val="-3"/>
          <w:sz w:val="20"/>
          <w:szCs w:val="20"/>
        </w:rPr>
        <w:t>c</w:t>
      </w:r>
      <w:r w:rsidRPr="00DF2975">
        <w:rPr>
          <w:rFonts w:ascii="Arial" w:hAnsi="Arial" w:cs="Arial"/>
          <w:spacing w:val="-1"/>
          <w:sz w:val="20"/>
          <w:szCs w:val="20"/>
        </w:rPr>
        <w:t>h</w:t>
      </w:r>
      <w:r w:rsidRPr="00DF2975">
        <w:rPr>
          <w:rFonts w:ascii="Arial" w:hAnsi="Arial" w:cs="Arial"/>
          <w:sz w:val="20"/>
          <w:szCs w:val="20"/>
        </w:rPr>
        <w:t>e</w:t>
      </w:r>
      <w:r w:rsidRPr="00DF2975">
        <w:rPr>
          <w:rFonts w:ascii="Arial" w:hAnsi="Arial" w:cs="Arial"/>
          <w:spacing w:val="10"/>
          <w:sz w:val="20"/>
          <w:szCs w:val="20"/>
        </w:rPr>
        <w:t xml:space="preserve"> </w:t>
      </w:r>
      <w:r w:rsidRPr="00DF2975">
        <w:rPr>
          <w:rFonts w:ascii="Arial" w:hAnsi="Arial" w:cs="Arial"/>
          <w:spacing w:val="-1"/>
          <w:sz w:val="20"/>
          <w:szCs w:val="20"/>
        </w:rPr>
        <w:t>f</w:t>
      </w:r>
      <w:r w:rsidRPr="00DF2975">
        <w:rPr>
          <w:rFonts w:ascii="Arial" w:hAnsi="Arial" w:cs="Arial"/>
          <w:spacing w:val="-2"/>
          <w:sz w:val="20"/>
          <w:szCs w:val="20"/>
        </w:rPr>
        <w:t>i</w:t>
      </w:r>
      <w:r w:rsidRPr="00DF2975">
        <w:rPr>
          <w:rFonts w:ascii="Arial" w:hAnsi="Arial" w:cs="Arial"/>
          <w:spacing w:val="-1"/>
          <w:sz w:val="20"/>
          <w:szCs w:val="20"/>
        </w:rPr>
        <w:t>na</w:t>
      </w:r>
      <w:r w:rsidRPr="00DF2975">
        <w:rPr>
          <w:rFonts w:ascii="Arial" w:hAnsi="Arial" w:cs="Arial"/>
          <w:spacing w:val="-2"/>
          <w:sz w:val="20"/>
          <w:szCs w:val="20"/>
        </w:rPr>
        <w:t>l</w:t>
      </w:r>
      <w:r w:rsidRPr="00DF2975">
        <w:rPr>
          <w:rFonts w:ascii="Arial" w:hAnsi="Arial" w:cs="Arial"/>
          <w:sz w:val="20"/>
          <w:szCs w:val="20"/>
        </w:rPr>
        <w:t>e</w:t>
      </w:r>
      <w:r w:rsidRPr="00DF2975">
        <w:rPr>
          <w:rFonts w:ascii="Arial" w:hAnsi="Arial" w:cs="Arial"/>
          <w:spacing w:val="10"/>
          <w:sz w:val="20"/>
          <w:szCs w:val="20"/>
        </w:rPr>
        <w:t xml:space="preserve"> </w:t>
      </w:r>
      <w:r w:rsidRPr="00DF2975">
        <w:rPr>
          <w:rFonts w:ascii="Arial" w:hAnsi="Arial" w:cs="Arial"/>
          <w:spacing w:val="-1"/>
          <w:sz w:val="20"/>
          <w:szCs w:val="20"/>
        </w:rPr>
        <w:t>e</w:t>
      </w:r>
      <w:r w:rsidRPr="00DF2975">
        <w:rPr>
          <w:rFonts w:ascii="Arial" w:hAnsi="Arial" w:cs="Arial"/>
          <w:sz w:val="20"/>
          <w:szCs w:val="20"/>
        </w:rPr>
        <w:t>t</w:t>
      </w:r>
      <w:r w:rsidRPr="00DF2975">
        <w:rPr>
          <w:rFonts w:ascii="Arial" w:hAnsi="Arial" w:cs="Arial"/>
          <w:spacing w:val="10"/>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1"/>
          <w:sz w:val="20"/>
          <w:szCs w:val="20"/>
        </w:rPr>
        <w:t xml:space="preserve"> </w:t>
      </w:r>
      <w:r w:rsidRPr="00DF2975">
        <w:rPr>
          <w:rFonts w:ascii="Arial" w:hAnsi="Arial" w:cs="Arial"/>
          <w:spacing w:val="-1"/>
          <w:sz w:val="20"/>
          <w:szCs w:val="20"/>
        </w:rPr>
        <w:t>décollage</w:t>
      </w:r>
      <w:r w:rsidRPr="00DF2975">
        <w:rPr>
          <w:rFonts w:ascii="Arial" w:hAnsi="Arial" w:cs="Arial"/>
          <w:sz w:val="20"/>
          <w:szCs w:val="20"/>
        </w:rPr>
        <w:t>,</w:t>
      </w:r>
      <w:r w:rsidRPr="00DF2975">
        <w:rPr>
          <w:rFonts w:ascii="Arial" w:hAnsi="Arial" w:cs="Arial"/>
          <w:spacing w:val="10"/>
          <w:sz w:val="20"/>
          <w:szCs w:val="20"/>
        </w:rPr>
        <w:t xml:space="preserve"> </w:t>
      </w:r>
      <w:r w:rsidRPr="00DF2975">
        <w:rPr>
          <w:rFonts w:ascii="Arial" w:hAnsi="Arial" w:cs="Arial"/>
          <w:spacing w:val="-1"/>
          <w:sz w:val="20"/>
          <w:szCs w:val="20"/>
        </w:rPr>
        <w:t>augmenté</w:t>
      </w:r>
      <w:r w:rsidRPr="00DF2975">
        <w:rPr>
          <w:rFonts w:ascii="Arial" w:hAnsi="Arial" w:cs="Arial"/>
          <w:sz w:val="20"/>
          <w:szCs w:val="20"/>
        </w:rPr>
        <w:t>e</w:t>
      </w:r>
      <w:r w:rsidRPr="00DF2975">
        <w:rPr>
          <w:rFonts w:ascii="Arial" w:hAnsi="Arial" w:cs="Arial"/>
          <w:spacing w:val="10"/>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0"/>
          <w:sz w:val="20"/>
          <w:szCs w:val="20"/>
        </w:rPr>
        <w:t xml:space="preserve"> </w:t>
      </w:r>
      <w:r w:rsidRPr="00DF2975">
        <w:rPr>
          <w:rFonts w:ascii="Arial" w:hAnsi="Arial" w:cs="Arial"/>
          <w:spacing w:val="-1"/>
          <w:sz w:val="20"/>
          <w:szCs w:val="20"/>
        </w:rPr>
        <w:t>l</w:t>
      </w:r>
      <w:r w:rsidRPr="00DF2975">
        <w:rPr>
          <w:rFonts w:ascii="Arial" w:hAnsi="Arial" w:cs="Arial"/>
          <w:sz w:val="20"/>
          <w:szCs w:val="20"/>
        </w:rPr>
        <w:t>a</w:t>
      </w:r>
      <w:r w:rsidRPr="00DF2975">
        <w:rPr>
          <w:rFonts w:ascii="Arial" w:hAnsi="Arial" w:cs="Arial"/>
          <w:spacing w:val="10"/>
          <w:sz w:val="20"/>
          <w:szCs w:val="20"/>
        </w:rPr>
        <w:t xml:space="preserve"> </w:t>
      </w:r>
      <w:r w:rsidRPr="00DF2975">
        <w:rPr>
          <w:rFonts w:ascii="Arial" w:hAnsi="Arial" w:cs="Arial"/>
          <w:spacing w:val="-1"/>
          <w:sz w:val="20"/>
          <w:szCs w:val="20"/>
        </w:rPr>
        <w:t>longueur 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t</w:t>
      </w:r>
      <w:r w:rsidRPr="00DF2975">
        <w:rPr>
          <w:rFonts w:ascii="Arial" w:hAnsi="Arial" w:cs="Arial"/>
          <w:spacing w:val="-1"/>
          <w:sz w:val="20"/>
          <w:szCs w:val="20"/>
        </w:rPr>
        <w:t>ou</w:t>
      </w:r>
      <w:r w:rsidRPr="00DF2975">
        <w:rPr>
          <w:rFonts w:ascii="Arial" w:hAnsi="Arial" w:cs="Arial"/>
          <w:spacing w:val="-2"/>
          <w:sz w:val="20"/>
          <w:szCs w:val="20"/>
        </w:rPr>
        <w:t>t</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a</w:t>
      </w:r>
      <w:r w:rsidRPr="00DF2975">
        <w:rPr>
          <w:rFonts w:ascii="Arial" w:hAnsi="Arial" w:cs="Arial"/>
          <w:spacing w:val="-2"/>
          <w:sz w:val="20"/>
          <w:szCs w:val="20"/>
        </w:rPr>
        <w:t>i</w:t>
      </w:r>
      <w:r w:rsidRPr="00DF2975">
        <w:rPr>
          <w:rFonts w:ascii="Arial" w:hAnsi="Arial" w:cs="Arial"/>
          <w:spacing w:val="-1"/>
          <w:sz w:val="20"/>
          <w:szCs w:val="20"/>
        </w:rPr>
        <w:t>r</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supp</w:t>
      </w:r>
      <w:r w:rsidRPr="00DF2975">
        <w:rPr>
          <w:rFonts w:ascii="Arial" w:hAnsi="Arial" w:cs="Arial"/>
          <w:spacing w:val="-2"/>
          <w:sz w:val="20"/>
          <w:szCs w:val="20"/>
        </w:rPr>
        <w:t>l</w:t>
      </w:r>
      <w:r w:rsidRPr="00DF2975">
        <w:rPr>
          <w:rFonts w:ascii="Arial" w:hAnsi="Arial" w:cs="Arial"/>
          <w:spacing w:val="-1"/>
          <w:sz w:val="20"/>
          <w:szCs w:val="20"/>
        </w:rPr>
        <w:t>é</w:t>
      </w:r>
      <w:r w:rsidRPr="00DF2975">
        <w:rPr>
          <w:rFonts w:ascii="Arial" w:hAnsi="Arial" w:cs="Arial"/>
          <w:spacing w:val="-2"/>
          <w:sz w:val="20"/>
          <w:szCs w:val="20"/>
        </w:rPr>
        <w:t>m</w:t>
      </w:r>
      <w:r w:rsidRPr="00DF2975">
        <w:rPr>
          <w:rFonts w:ascii="Arial" w:hAnsi="Arial" w:cs="Arial"/>
          <w:spacing w:val="-1"/>
          <w:sz w:val="20"/>
          <w:szCs w:val="20"/>
        </w:rPr>
        <w:t>en</w:t>
      </w:r>
      <w:r w:rsidRPr="00DF2975">
        <w:rPr>
          <w:rFonts w:ascii="Arial" w:hAnsi="Arial" w:cs="Arial"/>
          <w:spacing w:val="-2"/>
          <w:sz w:val="20"/>
          <w:szCs w:val="20"/>
        </w:rPr>
        <w:t>t</w:t>
      </w:r>
      <w:r w:rsidRPr="00DF2975">
        <w:rPr>
          <w:rFonts w:ascii="Arial" w:hAnsi="Arial" w:cs="Arial"/>
          <w:spacing w:val="-1"/>
          <w:sz w:val="20"/>
          <w:szCs w:val="20"/>
        </w:rPr>
        <w:t>a</w:t>
      </w:r>
      <w:r w:rsidRPr="00DF2975">
        <w:rPr>
          <w:rFonts w:ascii="Arial" w:hAnsi="Arial" w:cs="Arial"/>
          <w:spacing w:val="-2"/>
          <w:sz w:val="20"/>
          <w:szCs w:val="20"/>
        </w:rPr>
        <w:t>i</w:t>
      </w:r>
      <w:r w:rsidRPr="00DF2975">
        <w:rPr>
          <w:rFonts w:ascii="Arial" w:hAnsi="Arial" w:cs="Arial"/>
          <w:spacing w:val="-1"/>
          <w:sz w:val="20"/>
          <w:szCs w:val="20"/>
        </w:rPr>
        <w:t>re</w:t>
      </w:r>
      <w:r w:rsidRPr="00DF2975">
        <w:rPr>
          <w:rFonts w:ascii="Arial" w:hAnsi="Arial" w:cs="Arial"/>
          <w:sz w:val="20"/>
          <w:szCs w:val="20"/>
        </w:rPr>
        <w:t>,</w:t>
      </w:r>
      <w:r w:rsidRPr="00DF2975">
        <w:rPr>
          <w:rFonts w:ascii="Arial" w:hAnsi="Arial" w:cs="Arial"/>
          <w:spacing w:val="2"/>
          <w:sz w:val="20"/>
          <w:szCs w:val="20"/>
        </w:rPr>
        <w:t xml:space="preserve"> </w:t>
      </w:r>
      <w:r w:rsidRPr="00DF2975">
        <w:rPr>
          <w:rFonts w:ascii="Arial" w:hAnsi="Arial" w:cs="Arial"/>
          <w:spacing w:val="-1"/>
          <w:sz w:val="20"/>
          <w:szCs w:val="20"/>
        </w:rPr>
        <w:t>déc</w:t>
      </w:r>
      <w:r w:rsidRPr="00DF2975">
        <w:rPr>
          <w:rFonts w:ascii="Arial" w:hAnsi="Arial" w:cs="Arial"/>
          <w:spacing w:val="-2"/>
          <w:sz w:val="20"/>
          <w:szCs w:val="20"/>
        </w:rPr>
        <w:t>l</w:t>
      </w:r>
      <w:r w:rsidRPr="00DF2975">
        <w:rPr>
          <w:rFonts w:ascii="Arial" w:hAnsi="Arial" w:cs="Arial"/>
          <w:spacing w:val="-1"/>
          <w:sz w:val="20"/>
          <w:szCs w:val="20"/>
        </w:rPr>
        <w:t>aré</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u</w:t>
      </w:r>
      <w:r w:rsidRPr="00DF2975">
        <w:rPr>
          <w:rFonts w:ascii="Arial" w:hAnsi="Arial" w:cs="Arial"/>
          <w:spacing w:val="-2"/>
          <w:sz w:val="20"/>
          <w:szCs w:val="20"/>
        </w:rPr>
        <w:t>ti</w:t>
      </w:r>
      <w:r w:rsidRPr="00DF2975">
        <w:rPr>
          <w:rFonts w:ascii="Arial" w:hAnsi="Arial" w:cs="Arial"/>
          <w:sz w:val="20"/>
          <w:szCs w:val="20"/>
        </w:rPr>
        <w:t>l</w:t>
      </w:r>
      <w:r w:rsidRPr="00DF2975">
        <w:rPr>
          <w:rFonts w:ascii="Arial" w:hAnsi="Arial" w:cs="Arial"/>
          <w:spacing w:val="-2"/>
          <w:sz w:val="20"/>
          <w:szCs w:val="20"/>
        </w:rPr>
        <w:t>i</w:t>
      </w:r>
      <w:r w:rsidRPr="00DF2975">
        <w:rPr>
          <w:rFonts w:ascii="Arial" w:hAnsi="Arial" w:cs="Arial"/>
          <w:spacing w:val="-1"/>
          <w:sz w:val="20"/>
          <w:szCs w:val="20"/>
        </w:rPr>
        <w:t>sab</w:t>
      </w:r>
      <w:r w:rsidRPr="00DF2975">
        <w:rPr>
          <w:rFonts w:ascii="Arial" w:hAnsi="Arial" w:cs="Arial"/>
          <w:spacing w:val="-2"/>
          <w:sz w:val="20"/>
          <w:szCs w:val="20"/>
        </w:rPr>
        <w:t>l</w:t>
      </w:r>
      <w:r w:rsidRPr="00DF2975">
        <w:rPr>
          <w:rFonts w:ascii="Arial" w:hAnsi="Arial" w:cs="Arial"/>
          <w:sz w:val="20"/>
          <w:szCs w:val="20"/>
        </w:rPr>
        <w:t xml:space="preserve">e </w:t>
      </w:r>
      <w:r w:rsidRPr="00DF2975">
        <w:rPr>
          <w:rFonts w:ascii="Arial" w:hAnsi="Arial" w:cs="Arial"/>
          <w:spacing w:val="-1"/>
          <w:sz w:val="20"/>
          <w:szCs w:val="20"/>
        </w:rPr>
        <w:t>e</w:t>
      </w:r>
      <w:r w:rsidRPr="00DF2975">
        <w:rPr>
          <w:rFonts w:ascii="Arial" w:hAnsi="Arial" w:cs="Arial"/>
          <w:sz w:val="20"/>
          <w:szCs w:val="20"/>
        </w:rPr>
        <w:t xml:space="preserve">t </w:t>
      </w:r>
      <w:r w:rsidRPr="00DF2975">
        <w:rPr>
          <w:rFonts w:ascii="Arial" w:hAnsi="Arial" w:cs="Arial"/>
          <w:spacing w:val="-1"/>
          <w:sz w:val="20"/>
          <w:szCs w:val="20"/>
        </w:rPr>
        <w:t>pe</w:t>
      </w:r>
      <w:r w:rsidRPr="00DF2975">
        <w:rPr>
          <w:rFonts w:ascii="Arial" w:hAnsi="Arial" w:cs="Arial"/>
          <w:sz w:val="20"/>
          <w:szCs w:val="20"/>
        </w:rPr>
        <w:t>r</w:t>
      </w:r>
      <w:r w:rsidRPr="00DF2975">
        <w:rPr>
          <w:rFonts w:ascii="Arial" w:hAnsi="Arial" w:cs="Arial"/>
          <w:spacing w:val="-3"/>
          <w:sz w:val="20"/>
          <w:szCs w:val="20"/>
        </w:rPr>
        <w:t>m</w:t>
      </w:r>
      <w:r w:rsidRPr="00DF2975">
        <w:rPr>
          <w:rFonts w:ascii="Arial" w:hAnsi="Arial" w:cs="Arial"/>
          <w:spacing w:val="-1"/>
          <w:sz w:val="20"/>
          <w:szCs w:val="20"/>
        </w:rPr>
        <w:t>et</w:t>
      </w:r>
      <w:r w:rsidRPr="00DF2975">
        <w:rPr>
          <w:rFonts w:ascii="Arial" w:hAnsi="Arial" w:cs="Arial"/>
          <w:spacing w:val="-2"/>
          <w:sz w:val="20"/>
          <w:szCs w:val="20"/>
        </w:rPr>
        <w:t>t</w:t>
      </w:r>
      <w:r w:rsidRPr="00DF2975">
        <w:rPr>
          <w:rFonts w:ascii="Arial" w:hAnsi="Arial" w:cs="Arial"/>
          <w:sz w:val="20"/>
          <w:szCs w:val="20"/>
        </w:rPr>
        <w:t>a</w:t>
      </w:r>
      <w:r w:rsidRPr="00DF2975">
        <w:rPr>
          <w:rFonts w:ascii="Arial" w:hAnsi="Arial" w:cs="Arial"/>
          <w:spacing w:val="-1"/>
          <w:sz w:val="20"/>
          <w:szCs w:val="20"/>
        </w:rPr>
        <w:t>n</w:t>
      </w:r>
      <w:r w:rsidRPr="00DF2975">
        <w:rPr>
          <w:rFonts w:ascii="Arial" w:hAnsi="Arial" w:cs="Arial"/>
          <w:sz w:val="20"/>
          <w:szCs w:val="20"/>
        </w:rPr>
        <w:t xml:space="preserve">t </w:t>
      </w:r>
      <w:r w:rsidRPr="00DF2975">
        <w:rPr>
          <w:rFonts w:ascii="Arial" w:hAnsi="Arial" w:cs="Arial"/>
          <w:spacing w:val="-1"/>
          <w:sz w:val="20"/>
          <w:szCs w:val="20"/>
        </w:rPr>
        <w:t>au</w:t>
      </w:r>
      <w:r w:rsidRPr="00DF2975">
        <w:rPr>
          <w:rFonts w:ascii="Arial" w:hAnsi="Arial" w:cs="Arial"/>
          <w:sz w:val="20"/>
          <w:szCs w:val="20"/>
        </w:rPr>
        <w:t>x</w:t>
      </w:r>
      <w:r w:rsidRPr="00DF2975">
        <w:rPr>
          <w:rFonts w:ascii="Arial" w:hAnsi="Arial" w:cs="Arial"/>
          <w:spacing w:val="1"/>
          <w:sz w:val="20"/>
          <w:szCs w:val="20"/>
        </w:rPr>
        <w:t xml:space="preserve"> </w:t>
      </w:r>
      <w:r w:rsidRPr="00DF2975">
        <w:rPr>
          <w:rFonts w:ascii="Arial" w:hAnsi="Arial" w:cs="Arial"/>
          <w:spacing w:val="-1"/>
          <w:sz w:val="20"/>
          <w:szCs w:val="20"/>
        </w:rPr>
        <w:t>hé</w:t>
      </w:r>
      <w:r w:rsidRPr="00DF2975">
        <w:rPr>
          <w:rFonts w:ascii="Arial" w:hAnsi="Arial" w:cs="Arial"/>
          <w:spacing w:val="-2"/>
          <w:sz w:val="20"/>
          <w:szCs w:val="20"/>
        </w:rPr>
        <w:t>li</w:t>
      </w:r>
      <w:r w:rsidRPr="00DF2975">
        <w:rPr>
          <w:rFonts w:ascii="Arial" w:hAnsi="Arial" w:cs="Arial"/>
          <w:spacing w:val="-1"/>
          <w:sz w:val="20"/>
          <w:szCs w:val="20"/>
        </w:rPr>
        <w:t>cop</w:t>
      </w:r>
      <w:r w:rsidRPr="00DF2975">
        <w:rPr>
          <w:rFonts w:ascii="Arial" w:hAnsi="Arial" w:cs="Arial"/>
          <w:spacing w:val="-3"/>
          <w:sz w:val="20"/>
          <w:szCs w:val="20"/>
        </w:rPr>
        <w:t>t</w:t>
      </w:r>
      <w:r w:rsidRPr="00DF2975">
        <w:rPr>
          <w:rFonts w:ascii="Arial" w:hAnsi="Arial" w:cs="Arial"/>
          <w:spacing w:val="-1"/>
          <w:sz w:val="20"/>
          <w:szCs w:val="20"/>
        </w:rPr>
        <w:t>ère</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ene</w:t>
      </w:r>
      <w:r w:rsidRPr="00DF2975">
        <w:rPr>
          <w:rFonts w:ascii="Arial" w:hAnsi="Arial" w:cs="Arial"/>
          <w:sz w:val="20"/>
          <w:szCs w:val="20"/>
        </w:rPr>
        <w:t>r</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1"/>
          <w:sz w:val="20"/>
          <w:szCs w:val="20"/>
        </w:rPr>
        <w:t xml:space="preserve"> </w:t>
      </w:r>
      <w:r w:rsidRPr="00DF2975">
        <w:rPr>
          <w:rFonts w:ascii="Arial" w:hAnsi="Arial" w:cs="Arial"/>
          <w:spacing w:val="-1"/>
          <w:sz w:val="20"/>
          <w:szCs w:val="20"/>
        </w:rPr>
        <w:t>b</w:t>
      </w:r>
      <w:r w:rsidRPr="00DF2975">
        <w:rPr>
          <w:rFonts w:ascii="Arial" w:hAnsi="Arial" w:cs="Arial"/>
          <w:spacing w:val="-2"/>
          <w:sz w:val="20"/>
          <w:szCs w:val="20"/>
        </w:rPr>
        <w:t>i</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1"/>
          <w:sz w:val="20"/>
          <w:szCs w:val="20"/>
        </w:rPr>
        <w:t xml:space="preserve"> </w:t>
      </w:r>
      <w:r w:rsidRPr="00DF2975">
        <w:rPr>
          <w:rFonts w:ascii="Arial" w:hAnsi="Arial" w:cs="Arial"/>
          <w:spacing w:val="-3"/>
          <w:sz w:val="20"/>
          <w:szCs w:val="20"/>
        </w:rPr>
        <w:t>m</w:t>
      </w:r>
      <w:r w:rsidRPr="00DF2975">
        <w:rPr>
          <w:rFonts w:ascii="Arial" w:hAnsi="Arial" w:cs="Arial"/>
          <w:spacing w:val="-1"/>
          <w:sz w:val="20"/>
          <w:szCs w:val="20"/>
        </w:rPr>
        <w:t>anœuvr</w:t>
      </w:r>
      <w:r w:rsidRPr="00DF2975">
        <w:rPr>
          <w:rFonts w:ascii="Arial" w:hAnsi="Arial" w:cs="Arial"/>
          <w:sz w:val="20"/>
          <w:szCs w:val="20"/>
        </w:rPr>
        <w:t>e</w:t>
      </w:r>
      <w:r w:rsidRPr="00DF2975">
        <w:rPr>
          <w:rFonts w:ascii="Arial" w:hAnsi="Arial" w:cs="Arial"/>
          <w:spacing w:val="-1"/>
          <w:sz w:val="20"/>
          <w:szCs w:val="20"/>
        </w:rPr>
        <w:t xml:space="preserve"> d’a</w:t>
      </w:r>
      <w:r w:rsidRPr="00DF2975">
        <w:rPr>
          <w:rFonts w:ascii="Arial" w:hAnsi="Arial" w:cs="Arial"/>
          <w:spacing w:val="-2"/>
          <w:sz w:val="20"/>
          <w:szCs w:val="20"/>
        </w:rPr>
        <w:t>tt</w:t>
      </w:r>
      <w:r w:rsidRPr="00DF2975">
        <w:rPr>
          <w:rFonts w:ascii="Arial" w:hAnsi="Arial" w:cs="Arial"/>
          <w:spacing w:val="-1"/>
          <w:sz w:val="20"/>
          <w:szCs w:val="20"/>
        </w:rPr>
        <w:t>err</w:t>
      </w:r>
      <w:r w:rsidRPr="00DF2975">
        <w:rPr>
          <w:rFonts w:ascii="Arial" w:hAnsi="Arial" w:cs="Arial"/>
          <w:spacing w:val="-2"/>
          <w:sz w:val="20"/>
          <w:szCs w:val="20"/>
        </w:rPr>
        <w:t>i</w:t>
      </w:r>
      <w:r w:rsidRPr="00DF2975">
        <w:rPr>
          <w:rFonts w:ascii="Arial" w:hAnsi="Arial" w:cs="Arial"/>
          <w:spacing w:val="-1"/>
          <w:sz w:val="20"/>
          <w:szCs w:val="20"/>
        </w:rPr>
        <w:t xml:space="preserve">ssage </w:t>
      </w:r>
      <w:r w:rsidRPr="00DF2975">
        <w:rPr>
          <w:rFonts w:ascii="Arial" w:hAnsi="Arial" w:cs="Arial"/>
          <w:sz w:val="20"/>
          <w:szCs w:val="20"/>
        </w:rPr>
        <w:t>à</w:t>
      </w:r>
      <w:r w:rsidRPr="00DF2975">
        <w:rPr>
          <w:rFonts w:ascii="Arial" w:hAnsi="Arial" w:cs="Arial"/>
          <w:spacing w:val="-2"/>
          <w:sz w:val="20"/>
          <w:szCs w:val="20"/>
        </w:rPr>
        <w:t xml:space="preserve"> </w:t>
      </w:r>
      <w:r w:rsidRPr="00DF2975">
        <w:rPr>
          <w:rFonts w:ascii="Arial" w:hAnsi="Arial" w:cs="Arial"/>
          <w:spacing w:val="-1"/>
          <w:sz w:val="20"/>
          <w:szCs w:val="20"/>
        </w:rPr>
        <w:t>par</w:t>
      </w:r>
      <w:r w:rsidRPr="00DF2975">
        <w:rPr>
          <w:rFonts w:ascii="Arial" w:hAnsi="Arial" w:cs="Arial"/>
          <w:spacing w:val="-2"/>
          <w:sz w:val="20"/>
          <w:szCs w:val="20"/>
        </w:rPr>
        <w:t>ti</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pacing w:val="-2"/>
          <w:sz w:val="20"/>
          <w:szCs w:val="20"/>
        </w:rPr>
        <w:t>’</w:t>
      </w:r>
      <w:r w:rsidRPr="00DF2975">
        <w:rPr>
          <w:rFonts w:ascii="Arial" w:hAnsi="Arial" w:cs="Arial"/>
          <w:spacing w:val="-1"/>
          <w:sz w:val="20"/>
          <w:szCs w:val="20"/>
        </w:rPr>
        <w:t>un</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2"/>
          <w:sz w:val="20"/>
          <w:szCs w:val="20"/>
        </w:rPr>
        <w:t>h</w:t>
      </w:r>
      <w:r w:rsidRPr="00DF2975">
        <w:rPr>
          <w:rFonts w:ascii="Arial" w:hAnsi="Arial" w:cs="Arial"/>
          <w:spacing w:val="-1"/>
          <w:sz w:val="20"/>
          <w:szCs w:val="20"/>
        </w:rPr>
        <w:t>au</w:t>
      </w:r>
      <w:r w:rsidRPr="00DF2975">
        <w:rPr>
          <w:rFonts w:ascii="Arial" w:hAnsi="Arial" w:cs="Arial"/>
          <w:spacing w:val="-2"/>
          <w:sz w:val="20"/>
          <w:szCs w:val="20"/>
        </w:rPr>
        <w:t>t</w:t>
      </w:r>
      <w:r w:rsidRPr="00DF2975">
        <w:rPr>
          <w:rFonts w:ascii="Arial" w:hAnsi="Arial" w:cs="Arial"/>
          <w:spacing w:val="-1"/>
          <w:sz w:val="20"/>
          <w:szCs w:val="20"/>
        </w:rPr>
        <w:t>eu</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1"/>
          <w:sz w:val="20"/>
          <w:szCs w:val="20"/>
        </w:rPr>
        <w:t>déf</w:t>
      </w:r>
      <w:r w:rsidRPr="00DF2975">
        <w:rPr>
          <w:rFonts w:ascii="Arial" w:hAnsi="Arial" w:cs="Arial"/>
          <w:spacing w:val="-3"/>
          <w:sz w:val="20"/>
          <w:szCs w:val="20"/>
        </w:rPr>
        <w:t>i</w:t>
      </w:r>
      <w:r w:rsidRPr="00DF2975">
        <w:rPr>
          <w:rFonts w:ascii="Arial" w:hAnsi="Arial" w:cs="Arial"/>
          <w:spacing w:val="-1"/>
          <w:sz w:val="20"/>
          <w:szCs w:val="20"/>
        </w:rPr>
        <w:t>n</w:t>
      </w:r>
      <w:r w:rsidRPr="00DF2975">
        <w:rPr>
          <w:rFonts w:ascii="Arial" w:hAnsi="Arial" w:cs="Arial"/>
          <w:spacing w:val="-2"/>
          <w:sz w:val="20"/>
          <w:szCs w:val="20"/>
        </w:rPr>
        <w:t>i</w:t>
      </w:r>
      <w:r w:rsidRPr="00DF2975">
        <w:rPr>
          <w:rFonts w:ascii="Arial" w:hAnsi="Arial" w:cs="Arial"/>
          <w:spacing w:val="-1"/>
          <w:sz w:val="20"/>
          <w:szCs w:val="20"/>
        </w:rPr>
        <w:t>e.</w:t>
      </w:r>
    </w:p>
    <w:p w14:paraId="083C15F5" w14:textId="77777777" w:rsidR="00C64791" w:rsidRPr="00DF2975" w:rsidRDefault="00C64791" w:rsidP="00C64791">
      <w:pPr>
        <w:widowControl w:val="0"/>
        <w:autoSpaceDE w:val="0"/>
        <w:autoSpaceDN w:val="0"/>
        <w:adjustRightInd w:val="0"/>
        <w:spacing w:before="120" w:after="120" w:line="360" w:lineRule="auto"/>
        <w:ind w:left="142" w:right="103" w:hanging="2"/>
        <w:jc w:val="both"/>
        <w:rPr>
          <w:rFonts w:ascii="Arial" w:hAnsi="Arial" w:cs="Arial"/>
          <w:sz w:val="20"/>
          <w:szCs w:val="20"/>
        </w:rPr>
      </w:pPr>
      <w:r w:rsidRPr="00DF2975">
        <w:rPr>
          <w:rFonts w:ascii="Arial" w:hAnsi="Arial" w:cs="Arial"/>
          <w:b/>
          <w:bCs/>
          <w:i/>
          <w:iCs/>
          <w:sz w:val="20"/>
          <w:szCs w:val="20"/>
        </w:rPr>
        <w:t>Dist</w:t>
      </w:r>
      <w:r w:rsidRPr="00DF2975">
        <w:rPr>
          <w:rFonts w:ascii="Arial" w:hAnsi="Arial" w:cs="Arial"/>
          <w:b/>
          <w:bCs/>
          <w:i/>
          <w:iCs/>
          <w:spacing w:val="1"/>
          <w:sz w:val="20"/>
          <w:szCs w:val="20"/>
        </w:rPr>
        <w:t>a</w:t>
      </w:r>
      <w:r w:rsidRPr="00DF2975">
        <w:rPr>
          <w:rFonts w:ascii="Arial" w:hAnsi="Arial" w:cs="Arial"/>
          <w:b/>
          <w:bCs/>
          <w:i/>
          <w:iCs/>
          <w:sz w:val="20"/>
          <w:szCs w:val="20"/>
        </w:rPr>
        <w:t>nce</w:t>
      </w:r>
      <w:r w:rsidRPr="00DF2975">
        <w:rPr>
          <w:rFonts w:ascii="Arial" w:hAnsi="Arial" w:cs="Arial"/>
          <w:b/>
          <w:bCs/>
          <w:i/>
          <w:iCs/>
          <w:spacing w:val="3"/>
          <w:sz w:val="20"/>
          <w:szCs w:val="20"/>
        </w:rPr>
        <w:t xml:space="preserve"> </w:t>
      </w:r>
      <w:r w:rsidRPr="00DF2975">
        <w:rPr>
          <w:rFonts w:ascii="Arial" w:hAnsi="Arial" w:cs="Arial"/>
          <w:b/>
          <w:bCs/>
          <w:i/>
          <w:iCs/>
          <w:sz w:val="20"/>
          <w:szCs w:val="20"/>
        </w:rPr>
        <w:t>utilis</w:t>
      </w:r>
      <w:r w:rsidRPr="00DF2975">
        <w:rPr>
          <w:rFonts w:ascii="Arial" w:hAnsi="Arial" w:cs="Arial"/>
          <w:b/>
          <w:bCs/>
          <w:i/>
          <w:iCs/>
          <w:spacing w:val="1"/>
          <w:sz w:val="20"/>
          <w:szCs w:val="20"/>
        </w:rPr>
        <w:t>ab</w:t>
      </w:r>
      <w:r w:rsidRPr="00DF2975">
        <w:rPr>
          <w:rFonts w:ascii="Arial" w:hAnsi="Arial" w:cs="Arial"/>
          <w:b/>
          <w:bCs/>
          <w:i/>
          <w:iCs/>
          <w:sz w:val="20"/>
          <w:szCs w:val="20"/>
        </w:rPr>
        <w:t>le</w:t>
      </w:r>
      <w:r w:rsidRPr="00DF2975">
        <w:rPr>
          <w:rFonts w:ascii="Arial" w:hAnsi="Arial" w:cs="Arial"/>
          <w:b/>
          <w:bCs/>
          <w:i/>
          <w:iCs/>
          <w:spacing w:val="3"/>
          <w:sz w:val="20"/>
          <w:szCs w:val="20"/>
        </w:rPr>
        <w:t xml:space="preserve"> </w:t>
      </w:r>
      <w:r w:rsidRPr="00DF2975">
        <w:rPr>
          <w:rFonts w:ascii="Arial" w:hAnsi="Arial" w:cs="Arial"/>
          <w:b/>
          <w:bCs/>
          <w:i/>
          <w:iCs/>
          <w:spacing w:val="1"/>
          <w:sz w:val="20"/>
          <w:szCs w:val="20"/>
        </w:rPr>
        <w:t>a</w:t>
      </w:r>
      <w:r w:rsidRPr="00DF2975">
        <w:rPr>
          <w:rFonts w:ascii="Arial" w:hAnsi="Arial" w:cs="Arial"/>
          <w:b/>
          <w:bCs/>
          <w:i/>
          <w:iCs/>
          <w:sz w:val="20"/>
          <w:szCs w:val="20"/>
        </w:rPr>
        <w:t>u</w:t>
      </w:r>
      <w:r w:rsidRPr="00DF2975">
        <w:rPr>
          <w:rFonts w:ascii="Arial" w:hAnsi="Arial" w:cs="Arial"/>
          <w:b/>
          <w:bCs/>
          <w:i/>
          <w:iCs/>
          <w:spacing w:val="4"/>
          <w:sz w:val="20"/>
          <w:szCs w:val="20"/>
        </w:rPr>
        <w:t xml:space="preserve"> </w:t>
      </w:r>
      <w:r w:rsidRPr="00DF2975">
        <w:rPr>
          <w:rFonts w:ascii="Arial" w:hAnsi="Arial" w:cs="Arial"/>
          <w:b/>
          <w:bCs/>
          <w:i/>
          <w:iCs/>
          <w:spacing w:val="1"/>
          <w:sz w:val="20"/>
          <w:szCs w:val="20"/>
        </w:rPr>
        <w:t>d</w:t>
      </w:r>
      <w:r w:rsidRPr="00DF2975">
        <w:rPr>
          <w:rFonts w:ascii="Arial" w:hAnsi="Arial" w:cs="Arial"/>
          <w:b/>
          <w:bCs/>
          <w:i/>
          <w:iCs/>
          <w:sz w:val="20"/>
          <w:szCs w:val="20"/>
        </w:rPr>
        <w:t>éc</w:t>
      </w:r>
      <w:r w:rsidRPr="00DF2975">
        <w:rPr>
          <w:rFonts w:ascii="Arial" w:hAnsi="Arial" w:cs="Arial"/>
          <w:b/>
          <w:bCs/>
          <w:i/>
          <w:iCs/>
          <w:spacing w:val="1"/>
          <w:sz w:val="20"/>
          <w:szCs w:val="20"/>
        </w:rPr>
        <w:t>o</w:t>
      </w:r>
      <w:r w:rsidRPr="00DF2975">
        <w:rPr>
          <w:rFonts w:ascii="Arial" w:hAnsi="Arial" w:cs="Arial"/>
          <w:b/>
          <w:bCs/>
          <w:i/>
          <w:iCs/>
          <w:sz w:val="20"/>
          <w:szCs w:val="20"/>
        </w:rPr>
        <w:t>ll</w:t>
      </w:r>
      <w:r w:rsidRPr="00DF2975">
        <w:rPr>
          <w:rFonts w:ascii="Arial" w:hAnsi="Arial" w:cs="Arial"/>
          <w:b/>
          <w:bCs/>
          <w:i/>
          <w:iCs/>
          <w:spacing w:val="1"/>
          <w:sz w:val="20"/>
          <w:szCs w:val="20"/>
        </w:rPr>
        <w:t>ag</w:t>
      </w:r>
      <w:r w:rsidRPr="00DF2975">
        <w:rPr>
          <w:rFonts w:ascii="Arial" w:hAnsi="Arial" w:cs="Arial"/>
          <w:b/>
          <w:bCs/>
          <w:i/>
          <w:iCs/>
          <w:sz w:val="20"/>
          <w:szCs w:val="20"/>
        </w:rPr>
        <w:t>e</w:t>
      </w:r>
      <w:r w:rsidRPr="00DF2975">
        <w:rPr>
          <w:rFonts w:ascii="Arial" w:hAnsi="Arial" w:cs="Arial"/>
          <w:b/>
          <w:bCs/>
          <w:i/>
          <w:iCs/>
          <w:spacing w:val="4"/>
          <w:sz w:val="20"/>
          <w:szCs w:val="20"/>
        </w:rPr>
        <w:t xml:space="preserve"> </w:t>
      </w:r>
      <w:r w:rsidRPr="00DF2975">
        <w:rPr>
          <w:rFonts w:ascii="Arial" w:hAnsi="Arial" w:cs="Arial"/>
          <w:b/>
          <w:bCs/>
          <w:i/>
          <w:iCs/>
          <w:sz w:val="20"/>
          <w:szCs w:val="20"/>
        </w:rPr>
        <w:t>(TODAH).</w:t>
      </w:r>
      <w:r w:rsidRPr="00DF2975">
        <w:rPr>
          <w:rFonts w:ascii="Arial" w:hAnsi="Arial" w:cs="Arial"/>
          <w:b/>
          <w:bCs/>
          <w:i/>
          <w:iCs/>
          <w:spacing w:val="3"/>
          <w:sz w:val="20"/>
          <w:szCs w:val="20"/>
        </w:rPr>
        <w:t xml:space="preserve"> </w:t>
      </w:r>
      <w:r w:rsidRPr="00DF2975">
        <w:rPr>
          <w:rFonts w:ascii="Arial" w:hAnsi="Arial" w:cs="Arial"/>
          <w:sz w:val="20"/>
          <w:szCs w:val="20"/>
        </w:rPr>
        <w:t>L</w:t>
      </w:r>
      <w:r w:rsidRPr="00DF2975">
        <w:rPr>
          <w:rFonts w:ascii="Arial" w:hAnsi="Arial" w:cs="Arial"/>
          <w:spacing w:val="-1"/>
          <w:sz w:val="20"/>
          <w:szCs w:val="20"/>
        </w:rPr>
        <w:t>on</w:t>
      </w:r>
      <w:r w:rsidRPr="00DF2975">
        <w:rPr>
          <w:rFonts w:ascii="Arial" w:hAnsi="Arial" w:cs="Arial"/>
          <w:sz w:val="20"/>
          <w:szCs w:val="20"/>
        </w:rPr>
        <w:t>gu</w:t>
      </w:r>
      <w:r w:rsidRPr="00DF2975">
        <w:rPr>
          <w:rFonts w:ascii="Arial" w:hAnsi="Arial" w:cs="Arial"/>
          <w:spacing w:val="-1"/>
          <w:sz w:val="20"/>
          <w:szCs w:val="20"/>
        </w:rPr>
        <w:t>eu</w:t>
      </w:r>
      <w:r w:rsidRPr="00DF2975">
        <w:rPr>
          <w:rFonts w:ascii="Arial" w:hAnsi="Arial" w:cs="Arial"/>
          <w:sz w:val="20"/>
          <w:szCs w:val="20"/>
        </w:rPr>
        <w:t>r</w:t>
      </w:r>
      <w:r w:rsidRPr="00DF2975">
        <w:rPr>
          <w:rFonts w:ascii="Arial" w:hAnsi="Arial" w:cs="Arial"/>
          <w:spacing w:val="3"/>
          <w:sz w:val="20"/>
          <w:szCs w:val="20"/>
        </w:rPr>
        <w:t xml:space="preserve"> </w:t>
      </w:r>
      <w:r w:rsidRPr="00DF2975">
        <w:rPr>
          <w:rFonts w:ascii="Arial" w:hAnsi="Arial" w:cs="Arial"/>
          <w:sz w:val="20"/>
          <w:szCs w:val="20"/>
        </w:rPr>
        <w:t>de l’aire</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z w:val="20"/>
          <w:szCs w:val="20"/>
        </w:rPr>
        <w:t>’a</w:t>
      </w:r>
      <w:r w:rsidRPr="00DF2975">
        <w:rPr>
          <w:rFonts w:ascii="Arial" w:hAnsi="Arial" w:cs="Arial"/>
          <w:spacing w:val="-1"/>
          <w:sz w:val="20"/>
          <w:szCs w:val="20"/>
        </w:rPr>
        <w:t>pp</w:t>
      </w:r>
      <w:r w:rsidRPr="00DF2975">
        <w:rPr>
          <w:rFonts w:ascii="Arial" w:hAnsi="Arial" w:cs="Arial"/>
          <w:sz w:val="20"/>
          <w:szCs w:val="20"/>
        </w:rPr>
        <w:t>ro</w:t>
      </w:r>
      <w:r w:rsidRPr="00DF2975">
        <w:rPr>
          <w:rFonts w:ascii="Arial" w:hAnsi="Arial" w:cs="Arial"/>
          <w:spacing w:val="-1"/>
          <w:sz w:val="20"/>
          <w:szCs w:val="20"/>
        </w:rPr>
        <w:t>c</w:t>
      </w:r>
      <w:r w:rsidRPr="00DF2975">
        <w:rPr>
          <w:rFonts w:ascii="Arial" w:hAnsi="Arial" w:cs="Arial"/>
          <w:sz w:val="20"/>
          <w:szCs w:val="20"/>
        </w:rPr>
        <w:t>he</w:t>
      </w:r>
      <w:r w:rsidRPr="00DF2975">
        <w:rPr>
          <w:rFonts w:ascii="Arial" w:hAnsi="Arial" w:cs="Arial"/>
          <w:spacing w:val="3"/>
          <w:sz w:val="20"/>
          <w:szCs w:val="20"/>
        </w:rPr>
        <w:t xml:space="preserve"> </w:t>
      </w:r>
      <w:r w:rsidRPr="00DF2975">
        <w:rPr>
          <w:rFonts w:ascii="Arial" w:hAnsi="Arial" w:cs="Arial"/>
          <w:sz w:val="20"/>
          <w:szCs w:val="20"/>
        </w:rPr>
        <w:t>f</w:t>
      </w:r>
      <w:r w:rsidRPr="00DF2975">
        <w:rPr>
          <w:rFonts w:ascii="Arial" w:hAnsi="Arial" w:cs="Arial"/>
          <w:spacing w:val="-2"/>
          <w:sz w:val="20"/>
          <w:szCs w:val="20"/>
        </w:rPr>
        <w:t>i</w:t>
      </w:r>
      <w:r w:rsidRPr="00DF2975">
        <w:rPr>
          <w:rFonts w:ascii="Arial" w:hAnsi="Arial" w:cs="Arial"/>
          <w:sz w:val="20"/>
          <w:szCs w:val="20"/>
        </w:rPr>
        <w:t>nale</w:t>
      </w:r>
      <w:r w:rsidRPr="00DF2975">
        <w:rPr>
          <w:rFonts w:ascii="Arial" w:hAnsi="Arial" w:cs="Arial"/>
          <w:spacing w:val="2"/>
          <w:sz w:val="20"/>
          <w:szCs w:val="20"/>
        </w:rPr>
        <w:t xml:space="preserve"> </w:t>
      </w:r>
      <w:r w:rsidRPr="00DF2975">
        <w:rPr>
          <w:rFonts w:ascii="Arial" w:hAnsi="Arial" w:cs="Arial"/>
          <w:sz w:val="20"/>
          <w:szCs w:val="20"/>
        </w:rPr>
        <w:t>et</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2"/>
          <w:sz w:val="20"/>
          <w:szCs w:val="20"/>
        </w:rPr>
        <w:t xml:space="preserve"> </w:t>
      </w:r>
      <w:r w:rsidRPr="00DF2975">
        <w:rPr>
          <w:rFonts w:ascii="Arial" w:hAnsi="Arial" w:cs="Arial"/>
          <w:sz w:val="20"/>
          <w:szCs w:val="20"/>
        </w:rPr>
        <w:t>décolla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1"/>
          <w:sz w:val="20"/>
          <w:szCs w:val="20"/>
        </w:rPr>
        <w:t>a</w:t>
      </w:r>
      <w:r w:rsidRPr="00DF2975">
        <w:rPr>
          <w:rFonts w:ascii="Arial" w:hAnsi="Arial" w:cs="Arial"/>
          <w:spacing w:val="1"/>
          <w:sz w:val="20"/>
          <w:szCs w:val="20"/>
        </w:rPr>
        <w:t>u</w:t>
      </w:r>
      <w:r w:rsidRPr="00DF2975">
        <w:rPr>
          <w:rFonts w:ascii="Arial" w:hAnsi="Arial" w:cs="Arial"/>
          <w:spacing w:val="-1"/>
          <w:sz w:val="20"/>
          <w:szCs w:val="20"/>
        </w:rPr>
        <w:t>gm</w:t>
      </w:r>
      <w:r w:rsidRPr="00DF2975">
        <w:rPr>
          <w:rFonts w:ascii="Arial" w:hAnsi="Arial" w:cs="Arial"/>
          <w:sz w:val="20"/>
          <w:szCs w:val="20"/>
        </w:rPr>
        <w:t>entée</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3"/>
          <w:sz w:val="20"/>
          <w:szCs w:val="20"/>
        </w:rPr>
        <w:t xml:space="preserve"> </w:t>
      </w:r>
      <w:r w:rsidRPr="00DF2975">
        <w:rPr>
          <w:rFonts w:ascii="Arial" w:hAnsi="Arial" w:cs="Arial"/>
          <w:sz w:val="20"/>
          <w:szCs w:val="20"/>
        </w:rPr>
        <w:t>la</w:t>
      </w:r>
      <w:r w:rsidRPr="00DF2975">
        <w:rPr>
          <w:rFonts w:ascii="Arial" w:hAnsi="Arial" w:cs="Arial"/>
          <w:spacing w:val="2"/>
          <w:sz w:val="20"/>
          <w:szCs w:val="20"/>
        </w:rPr>
        <w:t xml:space="preserve"> </w:t>
      </w:r>
      <w:r w:rsidRPr="00DF2975">
        <w:rPr>
          <w:rFonts w:ascii="Arial" w:hAnsi="Arial" w:cs="Arial"/>
          <w:sz w:val="20"/>
          <w:szCs w:val="20"/>
        </w:rPr>
        <w:t>l</w:t>
      </w:r>
      <w:r w:rsidRPr="00DF2975">
        <w:rPr>
          <w:rFonts w:ascii="Arial" w:hAnsi="Arial" w:cs="Arial"/>
          <w:spacing w:val="1"/>
          <w:sz w:val="20"/>
          <w:szCs w:val="20"/>
        </w:rPr>
        <w:t>o</w:t>
      </w:r>
      <w:r w:rsidRPr="00DF2975">
        <w:rPr>
          <w:rFonts w:ascii="Arial" w:hAnsi="Arial" w:cs="Arial"/>
          <w:spacing w:val="-1"/>
          <w:sz w:val="20"/>
          <w:szCs w:val="20"/>
        </w:rPr>
        <w:t>ng</w:t>
      </w:r>
      <w:r w:rsidRPr="00DF2975">
        <w:rPr>
          <w:rFonts w:ascii="Arial" w:hAnsi="Arial" w:cs="Arial"/>
          <w:spacing w:val="1"/>
          <w:sz w:val="20"/>
          <w:szCs w:val="20"/>
        </w:rPr>
        <w:t>u</w:t>
      </w:r>
      <w:r w:rsidRPr="00DF2975">
        <w:rPr>
          <w:rFonts w:ascii="Arial" w:hAnsi="Arial" w:cs="Arial"/>
          <w:spacing w:val="-1"/>
          <w:sz w:val="20"/>
          <w:szCs w:val="20"/>
        </w:rPr>
        <w:t>eu</w:t>
      </w:r>
      <w:r w:rsidRPr="00DF2975">
        <w:rPr>
          <w:rFonts w:ascii="Arial" w:hAnsi="Arial" w:cs="Arial"/>
          <w:sz w:val="20"/>
          <w:szCs w:val="20"/>
        </w:rPr>
        <w:t xml:space="preserve">r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1"/>
          <w:sz w:val="20"/>
          <w:szCs w:val="20"/>
        </w:rPr>
        <w:t xml:space="preserve"> p</w:t>
      </w:r>
      <w:r w:rsidRPr="00DF2975">
        <w:rPr>
          <w:rFonts w:ascii="Arial" w:hAnsi="Arial" w:cs="Arial"/>
          <w:spacing w:val="-1"/>
          <w:sz w:val="20"/>
          <w:szCs w:val="20"/>
        </w:rPr>
        <w:t>r</w:t>
      </w:r>
      <w:r w:rsidRPr="00DF2975">
        <w:rPr>
          <w:rFonts w:ascii="Arial" w:hAnsi="Arial" w:cs="Arial"/>
          <w:spacing w:val="1"/>
          <w:sz w:val="20"/>
          <w:szCs w:val="20"/>
        </w:rPr>
        <w:t>o</w:t>
      </w:r>
      <w:r w:rsidRPr="00DF2975">
        <w:rPr>
          <w:rFonts w:ascii="Arial" w:hAnsi="Arial" w:cs="Arial"/>
          <w:sz w:val="20"/>
          <w:szCs w:val="20"/>
        </w:rPr>
        <w:t>lon</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pacing w:val="1"/>
          <w:sz w:val="20"/>
          <w:szCs w:val="20"/>
        </w:rPr>
        <w:t>en</w:t>
      </w:r>
      <w:r w:rsidRPr="00DF2975">
        <w:rPr>
          <w:rFonts w:ascii="Arial" w:hAnsi="Arial" w:cs="Arial"/>
          <w:sz w:val="20"/>
          <w:szCs w:val="20"/>
        </w:rPr>
        <w:t>t</w:t>
      </w:r>
      <w:r w:rsidRPr="00DF2975">
        <w:rPr>
          <w:rFonts w:ascii="Arial" w:hAnsi="Arial" w:cs="Arial"/>
          <w:spacing w:val="1"/>
          <w:sz w:val="20"/>
          <w:szCs w:val="20"/>
        </w:rPr>
        <w:t xml:space="preserve"> d</w:t>
      </w:r>
      <w:r w:rsidRPr="00DF2975">
        <w:rPr>
          <w:rFonts w:ascii="Arial" w:hAnsi="Arial" w:cs="Arial"/>
          <w:spacing w:val="-1"/>
          <w:sz w:val="20"/>
          <w:szCs w:val="20"/>
        </w:rPr>
        <w:t>é</w:t>
      </w:r>
      <w:r w:rsidRPr="00DF2975">
        <w:rPr>
          <w:rFonts w:ascii="Arial" w:hAnsi="Arial" w:cs="Arial"/>
          <w:spacing w:val="1"/>
          <w:sz w:val="20"/>
          <w:szCs w:val="20"/>
        </w:rPr>
        <w:t>g</w:t>
      </w:r>
      <w:r w:rsidRPr="00DF2975">
        <w:rPr>
          <w:rFonts w:ascii="Arial" w:hAnsi="Arial" w:cs="Arial"/>
          <w:sz w:val="20"/>
          <w:szCs w:val="20"/>
        </w:rPr>
        <w:t>a</w:t>
      </w:r>
      <w:r w:rsidRPr="00DF2975">
        <w:rPr>
          <w:rFonts w:ascii="Arial" w:hAnsi="Arial" w:cs="Arial"/>
          <w:spacing w:val="1"/>
          <w:sz w:val="20"/>
          <w:szCs w:val="20"/>
        </w:rPr>
        <w:t>g</w:t>
      </w:r>
      <w:r w:rsidRPr="00DF2975">
        <w:rPr>
          <w:rFonts w:ascii="Arial" w:hAnsi="Arial" w:cs="Arial"/>
          <w:sz w:val="20"/>
          <w:szCs w:val="20"/>
        </w:rPr>
        <w:t>é p</w:t>
      </w:r>
      <w:r w:rsidRPr="00DF2975">
        <w:rPr>
          <w:rFonts w:ascii="Arial" w:hAnsi="Arial" w:cs="Arial"/>
          <w:spacing w:val="1"/>
          <w:sz w:val="20"/>
          <w:szCs w:val="20"/>
        </w:rPr>
        <w:t>o</w:t>
      </w:r>
      <w:r w:rsidRPr="00DF2975">
        <w:rPr>
          <w:rFonts w:ascii="Arial" w:hAnsi="Arial" w:cs="Arial"/>
          <w:sz w:val="20"/>
          <w:szCs w:val="20"/>
        </w:rPr>
        <w:t>ur</w:t>
      </w:r>
      <w:r w:rsidRPr="00DF2975">
        <w:rPr>
          <w:rFonts w:ascii="Arial" w:hAnsi="Arial" w:cs="Arial"/>
          <w:spacing w:val="1"/>
          <w:sz w:val="20"/>
          <w:szCs w:val="20"/>
        </w:rPr>
        <w:t xml:space="preserve"> h</w:t>
      </w:r>
      <w:r w:rsidRPr="00DF2975">
        <w:rPr>
          <w:rFonts w:ascii="Arial" w:hAnsi="Arial" w:cs="Arial"/>
          <w:sz w:val="20"/>
          <w:szCs w:val="20"/>
        </w:rPr>
        <w:t>élic</w:t>
      </w:r>
      <w:r w:rsidRPr="00DF2975">
        <w:rPr>
          <w:rFonts w:ascii="Arial" w:hAnsi="Arial" w:cs="Arial"/>
          <w:spacing w:val="1"/>
          <w:sz w:val="20"/>
          <w:szCs w:val="20"/>
        </w:rPr>
        <w:t>op</w:t>
      </w:r>
      <w:r w:rsidRPr="00DF2975">
        <w:rPr>
          <w:rFonts w:ascii="Arial" w:hAnsi="Arial" w:cs="Arial"/>
          <w:sz w:val="20"/>
          <w:szCs w:val="20"/>
        </w:rPr>
        <w:t>tères,</w:t>
      </w:r>
      <w:r w:rsidRPr="00DF2975">
        <w:rPr>
          <w:rFonts w:ascii="Arial" w:hAnsi="Arial" w:cs="Arial"/>
          <w:spacing w:val="1"/>
          <w:sz w:val="20"/>
          <w:szCs w:val="20"/>
        </w:rPr>
        <w:t xml:space="preserve"> </w:t>
      </w:r>
      <w:r w:rsidRPr="00DF2975">
        <w:rPr>
          <w:rFonts w:ascii="Arial" w:hAnsi="Arial" w:cs="Arial"/>
          <w:sz w:val="20"/>
          <w:szCs w:val="20"/>
        </w:rPr>
        <w:t>s’il</w:t>
      </w:r>
      <w:r w:rsidRPr="00DF2975">
        <w:rPr>
          <w:rFonts w:ascii="Arial" w:hAnsi="Arial" w:cs="Arial"/>
          <w:spacing w:val="1"/>
          <w:sz w:val="20"/>
          <w:szCs w:val="20"/>
        </w:rPr>
        <w:t xml:space="preserve"> </w:t>
      </w:r>
      <w:r w:rsidRPr="00DF2975">
        <w:rPr>
          <w:rFonts w:ascii="Arial" w:hAnsi="Arial" w:cs="Arial"/>
          <w:sz w:val="20"/>
          <w:szCs w:val="20"/>
        </w:rPr>
        <w:t>y</w:t>
      </w:r>
      <w:r w:rsidRPr="00DF2975">
        <w:rPr>
          <w:rFonts w:ascii="Arial" w:hAnsi="Arial" w:cs="Arial"/>
          <w:spacing w:val="1"/>
          <w:sz w:val="20"/>
          <w:szCs w:val="20"/>
        </w:rPr>
        <w:t xml:space="preserve"> </w:t>
      </w:r>
      <w:r w:rsidRPr="00DF2975">
        <w:rPr>
          <w:rFonts w:ascii="Arial" w:hAnsi="Arial" w:cs="Arial"/>
          <w:sz w:val="20"/>
          <w:szCs w:val="20"/>
        </w:rPr>
        <w:t>en</w:t>
      </w:r>
      <w:r w:rsidRPr="00DF2975">
        <w:rPr>
          <w:rFonts w:ascii="Arial" w:hAnsi="Arial" w:cs="Arial"/>
          <w:spacing w:val="2"/>
          <w:sz w:val="20"/>
          <w:szCs w:val="20"/>
        </w:rPr>
        <w:t xml:space="preserve"> </w:t>
      </w:r>
      <w:r w:rsidRPr="00DF2975">
        <w:rPr>
          <w:rFonts w:ascii="Arial" w:hAnsi="Arial" w:cs="Arial"/>
          <w:sz w:val="20"/>
          <w:szCs w:val="20"/>
        </w:rPr>
        <w:t>a</w:t>
      </w:r>
      <w:r w:rsidRPr="00DF2975">
        <w:rPr>
          <w:rFonts w:ascii="Arial" w:hAnsi="Arial" w:cs="Arial"/>
          <w:spacing w:val="1"/>
          <w:sz w:val="20"/>
          <w:szCs w:val="20"/>
        </w:rPr>
        <w:t xml:space="preserve"> u</w:t>
      </w:r>
      <w:r w:rsidRPr="00DF2975">
        <w:rPr>
          <w:rFonts w:ascii="Arial" w:hAnsi="Arial" w:cs="Arial"/>
          <w:spacing w:val="-1"/>
          <w:sz w:val="20"/>
          <w:szCs w:val="20"/>
        </w:rPr>
        <w:t>n</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déc</w:t>
      </w:r>
      <w:r w:rsidRPr="00DF2975">
        <w:rPr>
          <w:rFonts w:ascii="Arial" w:hAnsi="Arial" w:cs="Arial"/>
          <w:spacing w:val="-2"/>
          <w:sz w:val="20"/>
          <w:szCs w:val="20"/>
        </w:rPr>
        <w:t>l</w:t>
      </w:r>
      <w:r w:rsidRPr="00DF2975">
        <w:rPr>
          <w:rFonts w:ascii="Arial" w:hAnsi="Arial" w:cs="Arial"/>
          <w:sz w:val="20"/>
          <w:szCs w:val="20"/>
        </w:rPr>
        <w:t>arée</w:t>
      </w:r>
      <w:r w:rsidRPr="00DF2975">
        <w:rPr>
          <w:rFonts w:ascii="Arial" w:hAnsi="Arial" w:cs="Arial"/>
          <w:spacing w:val="1"/>
          <w:sz w:val="20"/>
          <w:szCs w:val="20"/>
        </w:rPr>
        <w:t xml:space="preserve"> u</w:t>
      </w:r>
      <w:r w:rsidRPr="00DF2975">
        <w:rPr>
          <w:rFonts w:ascii="Arial" w:hAnsi="Arial" w:cs="Arial"/>
          <w:sz w:val="20"/>
          <w:szCs w:val="20"/>
        </w:rPr>
        <w:t>tilisable</w:t>
      </w:r>
      <w:r w:rsidRPr="00DF2975">
        <w:rPr>
          <w:rFonts w:ascii="Arial" w:hAnsi="Arial" w:cs="Arial"/>
          <w:spacing w:val="1"/>
          <w:sz w:val="20"/>
          <w:szCs w:val="20"/>
        </w:rPr>
        <w:t xml:space="preserve"> </w:t>
      </w:r>
      <w:r w:rsidRPr="00DF2975">
        <w:rPr>
          <w:rFonts w:ascii="Arial" w:hAnsi="Arial" w:cs="Arial"/>
          <w:sz w:val="20"/>
          <w:szCs w:val="20"/>
        </w:rPr>
        <w:t>et</w:t>
      </w:r>
      <w:r w:rsidRPr="00DF2975">
        <w:rPr>
          <w:rFonts w:ascii="Arial" w:hAnsi="Arial" w:cs="Arial"/>
          <w:spacing w:val="1"/>
          <w:sz w:val="20"/>
          <w:szCs w:val="20"/>
        </w:rPr>
        <w:t xml:space="preserve"> p</w:t>
      </w:r>
      <w:r w:rsidRPr="00DF2975">
        <w:rPr>
          <w:rFonts w:ascii="Arial" w:hAnsi="Arial" w:cs="Arial"/>
          <w:sz w:val="20"/>
          <w:szCs w:val="20"/>
        </w:rPr>
        <w:t>er</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t</w:t>
      </w:r>
      <w:r w:rsidRPr="00DF2975">
        <w:rPr>
          <w:rFonts w:ascii="Arial" w:hAnsi="Arial" w:cs="Arial"/>
          <w:sz w:val="20"/>
          <w:szCs w:val="20"/>
        </w:rPr>
        <w:t>ta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z w:val="20"/>
          <w:szCs w:val="20"/>
        </w:rPr>
        <w:t>a</w:t>
      </w:r>
      <w:r w:rsidRPr="00DF2975">
        <w:rPr>
          <w:rFonts w:ascii="Arial" w:hAnsi="Arial" w:cs="Arial"/>
          <w:spacing w:val="1"/>
          <w:sz w:val="20"/>
          <w:szCs w:val="20"/>
        </w:rPr>
        <w:t>u</w:t>
      </w:r>
      <w:r w:rsidRPr="00DF2975">
        <w:rPr>
          <w:rFonts w:ascii="Arial" w:hAnsi="Arial" w:cs="Arial"/>
          <w:sz w:val="20"/>
          <w:szCs w:val="20"/>
        </w:rPr>
        <w:t>x</w:t>
      </w:r>
      <w:r w:rsidRPr="00DF2975">
        <w:rPr>
          <w:rFonts w:ascii="Arial" w:hAnsi="Arial" w:cs="Arial"/>
          <w:spacing w:val="1"/>
          <w:sz w:val="20"/>
          <w:szCs w:val="20"/>
        </w:rPr>
        <w:t xml:space="preserve"> h</w:t>
      </w:r>
      <w:r w:rsidRPr="00DF2975">
        <w:rPr>
          <w:rFonts w:ascii="Arial" w:hAnsi="Arial" w:cs="Arial"/>
          <w:sz w:val="20"/>
          <w:szCs w:val="20"/>
        </w:rPr>
        <w:t>élic</w:t>
      </w:r>
      <w:r w:rsidRPr="00DF2975">
        <w:rPr>
          <w:rFonts w:ascii="Arial" w:hAnsi="Arial" w:cs="Arial"/>
          <w:spacing w:val="1"/>
          <w:sz w:val="20"/>
          <w:szCs w:val="20"/>
        </w:rPr>
        <w:t>op</w:t>
      </w:r>
      <w:r w:rsidRPr="00DF2975">
        <w:rPr>
          <w:rFonts w:ascii="Arial" w:hAnsi="Arial" w:cs="Arial"/>
          <w:sz w:val="20"/>
          <w:szCs w:val="20"/>
        </w:rPr>
        <w:t>tères</w:t>
      </w:r>
      <w:r w:rsidRPr="00DF2975">
        <w:rPr>
          <w:rFonts w:ascii="Arial" w:hAnsi="Arial" w:cs="Arial"/>
          <w:spacing w:val="1"/>
          <w:sz w:val="20"/>
          <w:szCs w:val="20"/>
        </w:rPr>
        <w:t xml:space="preserve"> 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er</w:t>
      </w:r>
      <w:r w:rsidRPr="00DF2975">
        <w:rPr>
          <w:rFonts w:ascii="Arial" w:hAnsi="Arial" w:cs="Arial"/>
          <w:spacing w:val="1"/>
          <w:sz w:val="20"/>
          <w:szCs w:val="20"/>
        </w:rPr>
        <w:t xml:space="preserve"> </w:t>
      </w:r>
      <w:r w:rsidRPr="00DF2975">
        <w:rPr>
          <w:rFonts w:ascii="Arial" w:hAnsi="Arial" w:cs="Arial"/>
          <w:sz w:val="20"/>
          <w:szCs w:val="20"/>
        </w:rPr>
        <w:t>à bien</w:t>
      </w:r>
      <w:r w:rsidRPr="00DF2975">
        <w:rPr>
          <w:rFonts w:ascii="Arial" w:hAnsi="Arial" w:cs="Arial"/>
          <w:spacing w:val="1"/>
          <w:sz w:val="20"/>
          <w:szCs w:val="20"/>
        </w:rPr>
        <w:t xml:space="preserve"> </w:t>
      </w:r>
      <w:r w:rsidRPr="00DF2975">
        <w:rPr>
          <w:rFonts w:ascii="Arial" w:hAnsi="Arial" w:cs="Arial"/>
          <w:sz w:val="20"/>
          <w:szCs w:val="20"/>
        </w:rPr>
        <w:t>le</w:t>
      </w:r>
      <w:r w:rsidRPr="00DF2975">
        <w:rPr>
          <w:rFonts w:ascii="Arial" w:hAnsi="Arial" w:cs="Arial"/>
          <w:spacing w:val="-1"/>
          <w:sz w:val="20"/>
          <w:szCs w:val="20"/>
        </w:rPr>
        <w:t xml:space="preserve"> </w:t>
      </w:r>
      <w:r w:rsidRPr="00DF2975">
        <w:rPr>
          <w:rFonts w:ascii="Arial" w:hAnsi="Arial" w:cs="Arial"/>
          <w:sz w:val="20"/>
          <w:szCs w:val="20"/>
        </w:rPr>
        <w:t>dé</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z w:val="20"/>
          <w:szCs w:val="20"/>
        </w:rPr>
        <w:t>llage.</w:t>
      </w:r>
    </w:p>
    <w:p w14:paraId="0422FE99" w14:textId="77777777" w:rsidR="00C64791" w:rsidRPr="00DF2975" w:rsidRDefault="00C64791" w:rsidP="00C64791">
      <w:pPr>
        <w:widowControl w:val="0"/>
        <w:autoSpaceDE w:val="0"/>
        <w:autoSpaceDN w:val="0"/>
        <w:adjustRightInd w:val="0"/>
        <w:spacing w:before="120" w:after="120" w:line="360" w:lineRule="auto"/>
        <w:ind w:left="142" w:hanging="2"/>
        <w:jc w:val="both"/>
        <w:rPr>
          <w:rFonts w:ascii="Arial" w:hAnsi="Arial" w:cs="Arial"/>
          <w:sz w:val="20"/>
          <w:szCs w:val="20"/>
        </w:rPr>
      </w:pPr>
      <w:r w:rsidRPr="00DF2975">
        <w:rPr>
          <w:rFonts w:ascii="Arial" w:hAnsi="Arial" w:cs="Arial"/>
          <w:b/>
          <w:bCs/>
          <w:i/>
          <w:iCs/>
          <w:sz w:val="20"/>
          <w:szCs w:val="20"/>
        </w:rPr>
        <w:t>R</w:t>
      </w:r>
      <w:r w:rsidRPr="00DF2975">
        <w:rPr>
          <w:rFonts w:ascii="Arial" w:hAnsi="Arial" w:cs="Arial"/>
          <w:b/>
          <w:bCs/>
          <w:sz w:val="20"/>
          <w:szCs w:val="20"/>
        </w:rPr>
        <w:t>.</w:t>
      </w:r>
      <w:r w:rsidRPr="00DF2975">
        <w:rPr>
          <w:rFonts w:ascii="Arial" w:hAnsi="Arial" w:cs="Arial"/>
          <w:b/>
          <w:bCs/>
          <w:spacing w:val="1"/>
          <w:sz w:val="20"/>
          <w:szCs w:val="20"/>
        </w:rPr>
        <w:t xml:space="preserve"> </w:t>
      </w:r>
      <w:r w:rsidRPr="00DF2975">
        <w:rPr>
          <w:rFonts w:ascii="Arial" w:hAnsi="Arial" w:cs="Arial"/>
          <w:sz w:val="20"/>
          <w:szCs w:val="20"/>
        </w:rPr>
        <w:t>Ray</w:t>
      </w:r>
      <w:r w:rsidRPr="00DF2975">
        <w:rPr>
          <w:rFonts w:ascii="Arial" w:hAnsi="Arial" w:cs="Arial"/>
          <w:spacing w:val="1"/>
          <w:sz w:val="20"/>
          <w:szCs w:val="20"/>
        </w:rPr>
        <w:t>o</w:t>
      </w:r>
      <w:r w:rsidRPr="00DF2975">
        <w:rPr>
          <w:rFonts w:ascii="Arial" w:hAnsi="Arial" w:cs="Arial"/>
          <w:sz w:val="20"/>
          <w:szCs w:val="20"/>
        </w:rPr>
        <w:t>n du rot</w:t>
      </w:r>
      <w:r w:rsidRPr="00DF2975">
        <w:rPr>
          <w:rFonts w:ascii="Arial" w:hAnsi="Arial" w:cs="Arial"/>
          <w:spacing w:val="1"/>
          <w:sz w:val="20"/>
          <w:szCs w:val="20"/>
        </w:rPr>
        <w:t>o</w:t>
      </w:r>
      <w:r w:rsidRPr="00DF2975">
        <w:rPr>
          <w:rFonts w:ascii="Arial" w:hAnsi="Arial" w:cs="Arial"/>
          <w:sz w:val="20"/>
          <w:szCs w:val="20"/>
        </w:rPr>
        <w:t xml:space="preserve">r </w:t>
      </w:r>
      <w:r w:rsidRPr="00DF2975">
        <w:rPr>
          <w:rFonts w:ascii="Arial" w:hAnsi="Arial" w:cs="Arial"/>
          <w:spacing w:val="1"/>
          <w:sz w:val="20"/>
          <w:szCs w:val="20"/>
        </w:rPr>
        <w:t>d</w:t>
      </w:r>
      <w:r w:rsidRPr="00DF2975">
        <w:rPr>
          <w:rFonts w:ascii="Arial" w:hAnsi="Arial" w:cs="Arial"/>
          <w:sz w:val="20"/>
          <w:szCs w:val="20"/>
        </w:rPr>
        <w:t>e l’</w:t>
      </w:r>
      <w:r w:rsidRPr="00DF2975">
        <w:rPr>
          <w:rFonts w:ascii="Arial" w:hAnsi="Arial" w:cs="Arial"/>
          <w:spacing w:val="1"/>
          <w:sz w:val="20"/>
          <w:szCs w:val="20"/>
        </w:rPr>
        <w:t>h</w:t>
      </w:r>
      <w:r w:rsidRPr="00DF2975">
        <w:rPr>
          <w:rFonts w:ascii="Arial" w:hAnsi="Arial" w:cs="Arial"/>
          <w:sz w:val="20"/>
          <w:szCs w:val="20"/>
        </w:rPr>
        <w:t>élicoptère.</w:t>
      </w:r>
    </w:p>
    <w:p w14:paraId="4D8DD599" w14:textId="77777777" w:rsidR="00C64791" w:rsidRPr="00DF2975" w:rsidRDefault="00C64791" w:rsidP="00C64791">
      <w:pPr>
        <w:widowControl w:val="0"/>
        <w:autoSpaceDE w:val="0"/>
        <w:autoSpaceDN w:val="0"/>
        <w:adjustRightInd w:val="0"/>
        <w:spacing w:before="120" w:after="120" w:line="360" w:lineRule="auto"/>
        <w:ind w:left="142" w:right="105" w:hanging="2"/>
        <w:jc w:val="both"/>
        <w:rPr>
          <w:rFonts w:ascii="Arial" w:hAnsi="Arial" w:cs="Arial"/>
          <w:sz w:val="20"/>
          <w:szCs w:val="20"/>
        </w:rPr>
      </w:pPr>
      <w:r w:rsidRPr="00DF2975">
        <w:rPr>
          <w:rFonts w:ascii="Arial" w:hAnsi="Arial" w:cs="Arial"/>
          <w:b/>
          <w:bCs/>
          <w:i/>
          <w:iCs/>
          <w:sz w:val="20"/>
          <w:szCs w:val="20"/>
        </w:rPr>
        <w:t>Trajectoire</w:t>
      </w:r>
      <w:r w:rsidRPr="00DF2975">
        <w:rPr>
          <w:rFonts w:ascii="Arial" w:hAnsi="Arial" w:cs="Arial"/>
          <w:b/>
          <w:bCs/>
          <w:i/>
          <w:iCs/>
          <w:spacing w:val="28"/>
          <w:sz w:val="20"/>
          <w:szCs w:val="20"/>
        </w:rPr>
        <w:t xml:space="preserve"> </w:t>
      </w:r>
      <w:r w:rsidRPr="00DF2975">
        <w:rPr>
          <w:rFonts w:ascii="Arial" w:hAnsi="Arial" w:cs="Arial"/>
          <w:b/>
          <w:bCs/>
          <w:i/>
          <w:iCs/>
          <w:sz w:val="20"/>
          <w:szCs w:val="20"/>
        </w:rPr>
        <w:t>de</w:t>
      </w:r>
      <w:r w:rsidRPr="00DF2975">
        <w:rPr>
          <w:rFonts w:ascii="Arial" w:hAnsi="Arial" w:cs="Arial"/>
          <w:b/>
          <w:bCs/>
          <w:i/>
          <w:iCs/>
          <w:spacing w:val="28"/>
          <w:sz w:val="20"/>
          <w:szCs w:val="20"/>
        </w:rPr>
        <w:t xml:space="preserve"> </w:t>
      </w:r>
      <w:r w:rsidRPr="00DF2975">
        <w:rPr>
          <w:rFonts w:ascii="Arial" w:hAnsi="Arial" w:cs="Arial"/>
          <w:b/>
          <w:bCs/>
          <w:i/>
          <w:iCs/>
          <w:sz w:val="20"/>
          <w:szCs w:val="20"/>
        </w:rPr>
        <w:t>dé</w:t>
      </w:r>
      <w:r w:rsidRPr="00DF2975">
        <w:rPr>
          <w:rFonts w:ascii="Arial" w:hAnsi="Arial" w:cs="Arial"/>
          <w:b/>
          <w:bCs/>
          <w:i/>
          <w:iCs/>
          <w:spacing w:val="-1"/>
          <w:sz w:val="20"/>
          <w:szCs w:val="20"/>
        </w:rPr>
        <w:t>c</w:t>
      </w:r>
      <w:r w:rsidRPr="00DF2975">
        <w:rPr>
          <w:rFonts w:ascii="Arial" w:hAnsi="Arial" w:cs="Arial"/>
          <w:b/>
          <w:bCs/>
          <w:i/>
          <w:iCs/>
          <w:spacing w:val="1"/>
          <w:sz w:val="20"/>
          <w:szCs w:val="20"/>
        </w:rPr>
        <w:t>o</w:t>
      </w:r>
      <w:r w:rsidRPr="00DF2975">
        <w:rPr>
          <w:rFonts w:ascii="Arial" w:hAnsi="Arial" w:cs="Arial"/>
          <w:b/>
          <w:bCs/>
          <w:i/>
          <w:iCs/>
          <w:sz w:val="20"/>
          <w:szCs w:val="20"/>
        </w:rPr>
        <w:t>ll</w:t>
      </w:r>
      <w:r w:rsidRPr="00DF2975">
        <w:rPr>
          <w:rFonts w:ascii="Arial" w:hAnsi="Arial" w:cs="Arial"/>
          <w:b/>
          <w:bCs/>
          <w:i/>
          <w:iCs/>
          <w:spacing w:val="-1"/>
          <w:sz w:val="20"/>
          <w:szCs w:val="20"/>
        </w:rPr>
        <w:t>a</w:t>
      </w:r>
      <w:r w:rsidRPr="00DF2975">
        <w:rPr>
          <w:rFonts w:ascii="Arial" w:hAnsi="Arial" w:cs="Arial"/>
          <w:b/>
          <w:bCs/>
          <w:i/>
          <w:iCs/>
          <w:sz w:val="20"/>
          <w:szCs w:val="20"/>
        </w:rPr>
        <w:t>ge.</w:t>
      </w:r>
      <w:r w:rsidRPr="00DF2975">
        <w:rPr>
          <w:rFonts w:ascii="Arial" w:hAnsi="Arial" w:cs="Arial"/>
          <w:b/>
          <w:bCs/>
          <w:i/>
          <w:iCs/>
          <w:spacing w:val="25"/>
          <w:sz w:val="20"/>
          <w:szCs w:val="20"/>
        </w:rPr>
        <w:t xml:space="preserve"> </w:t>
      </w:r>
      <w:r w:rsidRPr="00DF2975">
        <w:rPr>
          <w:rFonts w:ascii="Arial" w:hAnsi="Arial" w:cs="Arial"/>
          <w:spacing w:val="-1"/>
          <w:sz w:val="20"/>
          <w:szCs w:val="20"/>
        </w:rPr>
        <w:t>Tr</w:t>
      </w:r>
      <w:r w:rsidRPr="00DF2975">
        <w:rPr>
          <w:rFonts w:ascii="Arial" w:hAnsi="Arial" w:cs="Arial"/>
          <w:sz w:val="20"/>
          <w:szCs w:val="20"/>
        </w:rPr>
        <w:t>ajectoire</w:t>
      </w:r>
      <w:r w:rsidRPr="00DF2975">
        <w:rPr>
          <w:rFonts w:ascii="Arial" w:hAnsi="Arial" w:cs="Arial"/>
          <w:spacing w:val="24"/>
          <w:sz w:val="20"/>
          <w:szCs w:val="20"/>
        </w:rPr>
        <w:t xml:space="preserve"> </w:t>
      </w:r>
      <w:r w:rsidRPr="00DF2975">
        <w:rPr>
          <w:rFonts w:ascii="Arial" w:hAnsi="Arial" w:cs="Arial"/>
          <w:sz w:val="20"/>
          <w:szCs w:val="20"/>
        </w:rPr>
        <w:t>verti</w:t>
      </w:r>
      <w:r w:rsidRPr="00DF2975">
        <w:rPr>
          <w:rFonts w:ascii="Arial" w:hAnsi="Arial" w:cs="Arial"/>
          <w:spacing w:val="-1"/>
          <w:sz w:val="20"/>
          <w:szCs w:val="20"/>
        </w:rPr>
        <w:t>c</w:t>
      </w:r>
      <w:r w:rsidRPr="00DF2975">
        <w:rPr>
          <w:rFonts w:ascii="Arial" w:hAnsi="Arial" w:cs="Arial"/>
          <w:sz w:val="20"/>
          <w:szCs w:val="20"/>
        </w:rPr>
        <w:t>ale</w:t>
      </w:r>
      <w:r w:rsidRPr="00DF2975">
        <w:rPr>
          <w:rFonts w:ascii="Arial" w:hAnsi="Arial" w:cs="Arial"/>
          <w:spacing w:val="27"/>
          <w:sz w:val="20"/>
          <w:szCs w:val="20"/>
        </w:rPr>
        <w:t xml:space="preserve"> </w:t>
      </w:r>
      <w:r w:rsidRPr="00DF2975">
        <w:rPr>
          <w:rFonts w:ascii="Arial" w:hAnsi="Arial" w:cs="Arial"/>
          <w:sz w:val="20"/>
          <w:szCs w:val="20"/>
        </w:rPr>
        <w:t>et</w:t>
      </w:r>
      <w:r w:rsidRPr="00DF2975">
        <w:rPr>
          <w:rFonts w:ascii="Arial" w:hAnsi="Arial" w:cs="Arial"/>
          <w:spacing w:val="26"/>
          <w:sz w:val="20"/>
          <w:szCs w:val="20"/>
        </w:rPr>
        <w:t xml:space="preserve"> </w:t>
      </w:r>
      <w:r w:rsidRPr="00DF2975">
        <w:rPr>
          <w:rFonts w:ascii="Arial" w:hAnsi="Arial" w:cs="Arial"/>
          <w:spacing w:val="-1"/>
          <w:sz w:val="20"/>
          <w:szCs w:val="20"/>
        </w:rPr>
        <w:t>ho</w:t>
      </w:r>
      <w:r w:rsidRPr="00DF2975">
        <w:rPr>
          <w:rFonts w:ascii="Arial" w:hAnsi="Arial" w:cs="Arial"/>
          <w:sz w:val="20"/>
          <w:szCs w:val="20"/>
        </w:rPr>
        <w:t>riz</w:t>
      </w:r>
      <w:r w:rsidRPr="00DF2975">
        <w:rPr>
          <w:rFonts w:ascii="Arial" w:hAnsi="Arial" w:cs="Arial"/>
          <w:spacing w:val="-1"/>
          <w:sz w:val="20"/>
          <w:szCs w:val="20"/>
        </w:rPr>
        <w:t>o</w:t>
      </w:r>
      <w:r w:rsidRPr="00DF2975">
        <w:rPr>
          <w:rFonts w:ascii="Arial" w:hAnsi="Arial" w:cs="Arial"/>
          <w:spacing w:val="1"/>
          <w:sz w:val="20"/>
          <w:szCs w:val="20"/>
        </w:rPr>
        <w:t>n</w:t>
      </w:r>
      <w:r w:rsidRPr="00DF2975">
        <w:rPr>
          <w:rFonts w:ascii="Arial" w:hAnsi="Arial" w:cs="Arial"/>
          <w:sz w:val="20"/>
          <w:szCs w:val="20"/>
        </w:rPr>
        <w:t>tale,</w:t>
      </w:r>
      <w:r w:rsidRPr="00DF2975">
        <w:rPr>
          <w:rFonts w:ascii="Arial" w:hAnsi="Arial" w:cs="Arial"/>
          <w:spacing w:val="27"/>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teur</w:t>
      </w:r>
      <w:r w:rsidRPr="00DF2975">
        <w:rPr>
          <w:rFonts w:ascii="Arial" w:hAnsi="Arial" w:cs="Arial"/>
          <w:spacing w:val="27"/>
          <w:sz w:val="20"/>
          <w:szCs w:val="20"/>
        </w:rPr>
        <w:t xml:space="preserve"> </w:t>
      </w:r>
      <w:r w:rsidRPr="00DF2975">
        <w:rPr>
          <w:rFonts w:ascii="Arial" w:hAnsi="Arial" w:cs="Arial"/>
          <w:sz w:val="20"/>
          <w:szCs w:val="20"/>
        </w:rPr>
        <w:t>le</w:t>
      </w:r>
      <w:r w:rsidRPr="00DF2975">
        <w:rPr>
          <w:rFonts w:ascii="Arial" w:hAnsi="Arial" w:cs="Arial"/>
          <w:spacing w:val="24"/>
          <w:sz w:val="20"/>
          <w:szCs w:val="20"/>
        </w:rPr>
        <w:t xml:space="preserve"> </w:t>
      </w:r>
      <w:r w:rsidRPr="00DF2975">
        <w:rPr>
          <w:rFonts w:ascii="Arial" w:hAnsi="Arial" w:cs="Arial"/>
          <w:sz w:val="20"/>
          <w:szCs w:val="20"/>
        </w:rPr>
        <w:t>plus</w:t>
      </w:r>
      <w:r w:rsidRPr="00DF2975">
        <w:rPr>
          <w:rFonts w:ascii="Arial" w:hAnsi="Arial" w:cs="Arial"/>
          <w:spacing w:val="26"/>
          <w:sz w:val="20"/>
          <w:szCs w:val="20"/>
        </w:rPr>
        <w:t xml:space="preserve"> </w:t>
      </w:r>
      <w:r w:rsidRPr="00DF2975">
        <w:rPr>
          <w:rFonts w:ascii="Arial" w:hAnsi="Arial" w:cs="Arial"/>
          <w:spacing w:val="-1"/>
          <w:sz w:val="20"/>
          <w:szCs w:val="20"/>
        </w:rPr>
        <w:t>d</w:t>
      </w:r>
      <w:r w:rsidRPr="00DF2975">
        <w:rPr>
          <w:rFonts w:ascii="Arial" w:hAnsi="Arial" w:cs="Arial"/>
          <w:sz w:val="20"/>
          <w:szCs w:val="20"/>
        </w:rPr>
        <w:t>éf</w:t>
      </w:r>
      <w:r w:rsidRPr="00DF2975">
        <w:rPr>
          <w:rFonts w:ascii="Arial" w:hAnsi="Arial" w:cs="Arial"/>
          <w:spacing w:val="-1"/>
          <w:sz w:val="20"/>
          <w:szCs w:val="20"/>
        </w:rPr>
        <w:t>a</w:t>
      </w:r>
      <w:r w:rsidRPr="00DF2975">
        <w:rPr>
          <w:rFonts w:ascii="Arial" w:hAnsi="Arial" w:cs="Arial"/>
          <w:sz w:val="20"/>
          <w:szCs w:val="20"/>
        </w:rPr>
        <w:t>v</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ab</w:t>
      </w:r>
      <w:r w:rsidRPr="00DF2975">
        <w:rPr>
          <w:rFonts w:ascii="Arial" w:hAnsi="Arial" w:cs="Arial"/>
          <w:sz w:val="20"/>
          <w:szCs w:val="20"/>
        </w:rPr>
        <w:t>le</w:t>
      </w:r>
      <w:r w:rsidRPr="00DF2975">
        <w:rPr>
          <w:rFonts w:ascii="Arial" w:hAnsi="Arial" w:cs="Arial"/>
          <w:spacing w:val="27"/>
          <w:sz w:val="20"/>
          <w:szCs w:val="20"/>
        </w:rPr>
        <w:t xml:space="preserve"> </w:t>
      </w:r>
      <w:r w:rsidRPr="00DF2975">
        <w:rPr>
          <w:rFonts w:ascii="Arial" w:hAnsi="Arial" w:cs="Arial"/>
          <w:spacing w:val="-1"/>
          <w:sz w:val="20"/>
          <w:szCs w:val="20"/>
        </w:rPr>
        <w:t>h</w:t>
      </w:r>
      <w:r w:rsidRPr="00DF2975">
        <w:rPr>
          <w:rFonts w:ascii="Arial" w:hAnsi="Arial" w:cs="Arial"/>
          <w:spacing w:val="1"/>
          <w:sz w:val="20"/>
          <w:szCs w:val="20"/>
        </w:rPr>
        <w:t>o</w:t>
      </w:r>
      <w:r w:rsidRPr="00DF2975">
        <w:rPr>
          <w:rFonts w:ascii="Arial" w:hAnsi="Arial" w:cs="Arial"/>
          <w:sz w:val="20"/>
          <w:szCs w:val="20"/>
        </w:rPr>
        <w:t>rs</w:t>
      </w:r>
      <w:r w:rsidRPr="00DF2975">
        <w:rPr>
          <w:rFonts w:ascii="Arial" w:hAnsi="Arial" w:cs="Arial"/>
          <w:spacing w:val="24"/>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Pr="00DF2975">
        <w:rPr>
          <w:rFonts w:ascii="Arial" w:hAnsi="Arial" w:cs="Arial"/>
          <w:sz w:val="20"/>
          <w:szCs w:val="20"/>
        </w:rPr>
        <w:t>f</w:t>
      </w:r>
      <w:r w:rsidRPr="00DF2975">
        <w:rPr>
          <w:rFonts w:ascii="Arial" w:hAnsi="Arial" w:cs="Arial"/>
          <w:spacing w:val="-1"/>
          <w:sz w:val="20"/>
          <w:szCs w:val="20"/>
        </w:rPr>
        <w:t>on</w:t>
      </w:r>
      <w:r w:rsidRPr="00DF2975">
        <w:rPr>
          <w:rFonts w:ascii="Arial" w:hAnsi="Arial" w:cs="Arial"/>
          <w:sz w:val="20"/>
          <w:szCs w:val="20"/>
        </w:rPr>
        <w:t>ctionne</w:t>
      </w:r>
      <w:r w:rsidRPr="00DF2975">
        <w:rPr>
          <w:rFonts w:ascii="Arial" w:hAnsi="Arial" w:cs="Arial"/>
          <w:spacing w:val="-2"/>
          <w:sz w:val="20"/>
          <w:szCs w:val="20"/>
        </w:rPr>
        <w:t>m</w:t>
      </w:r>
      <w:r w:rsidRPr="00DF2975">
        <w:rPr>
          <w:rFonts w:ascii="Arial" w:hAnsi="Arial" w:cs="Arial"/>
          <w:sz w:val="20"/>
          <w:szCs w:val="20"/>
        </w:rPr>
        <w:t>ent,</w:t>
      </w:r>
      <w:r w:rsidRPr="00DF2975">
        <w:rPr>
          <w:rFonts w:ascii="Arial" w:hAnsi="Arial" w:cs="Arial"/>
          <w:spacing w:val="27"/>
          <w:sz w:val="20"/>
          <w:szCs w:val="20"/>
        </w:rPr>
        <w:t xml:space="preserve"> </w:t>
      </w:r>
      <w:r w:rsidRPr="00DF2975">
        <w:rPr>
          <w:rFonts w:ascii="Arial" w:hAnsi="Arial" w:cs="Arial"/>
          <w:sz w:val="20"/>
          <w:szCs w:val="20"/>
        </w:rPr>
        <w:t>à</w:t>
      </w:r>
      <w:r w:rsidRPr="00DF2975">
        <w:rPr>
          <w:rFonts w:ascii="Arial" w:hAnsi="Arial" w:cs="Arial"/>
          <w:spacing w:val="25"/>
          <w:sz w:val="20"/>
          <w:szCs w:val="20"/>
        </w:rPr>
        <w:t xml:space="preserve"> </w:t>
      </w:r>
      <w:r w:rsidRPr="00DF2975">
        <w:rPr>
          <w:rFonts w:ascii="Arial" w:hAnsi="Arial" w:cs="Arial"/>
          <w:sz w:val="20"/>
          <w:szCs w:val="20"/>
        </w:rPr>
        <w:t>p</w:t>
      </w:r>
      <w:r w:rsidRPr="00DF2975">
        <w:rPr>
          <w:rFonts w:ascii="Arial" w:hAnsi="Arial" w:cs="Arial"/>
          <w:spacing w:val="-1"/>
          <w:sz w:val="20"/>
          <w:szCs w:val="20"/>
        </w:rPr>
        <w:t>a</w:t>
      </w:r>
      <w:r w:rsidRPr="00DF2975">
        <w:rPr>
          <w:rFonts w:ascii="Arial" w:hAnsi="Arial" w:cs="Arial"/>
          <w:sz w:val="20"/>
          <w:szCs w:val="20"/>
        </w:rPr>
        <w:t>rtir d</w:t>
      </w:r>
      <w:r w:rsidRPr="00DF2975">
        <w:rPr>
          <w:rFonts w:ascii="Arial" w:hAnsi="Arial" w:cs="Arial"/>
          <w:spacing w:val="-1"/>
          <w:sz w:val="20"/>
          <w:szCs w:val="20"/>
        </w:rPr>
        <w:t>’u</w:t>
      </w:r>
      <w:r w:rsidRPr="00DF2975">
        <w:rPr>
          <w:rFonts w:ascii="Arial" w:hAnsi="Arial" w:cs="Arial"/>
          <w:sz w:val="20"/>
          <w:szCs w:val="20"/>
        </w:rPr>
        <w:t>n po</w:t>
      </w:r>
      <w:r w:rsidRPr="00DF2975">
        <w:rPr>
          <w:rFonts w:ascii="Arial" w:hAnsi="Arial" w:cs="Arial"/>
          <w:spacing w:val="-2"/>
          <w:sz w:val="20"/>
          <w:szCs w:val="20"/>
        </w:rPr>
        <w:t>i</w:t>
      </w:r>
      <w:r w:rsidRPr="00DF2975">
        <w:rPr>
          <w:rFonts w:ascii="Arial" w:hAnsi="Arial" w:cs="Arial"/>
          <w:sz w:val="20"/>
          <w:szCs w:val="20"/>
        </w:rPr>
        <w:t>nt sp</w:t>
      </w:r>
      <w:r w:rsidRPr="00DF2975">
        <w:rPr>
          <w:rFonts w:ascii="Arial" w:hAnsi="Arial" w:cs="Arial"/>
          <w:spacing w:val="-1"/>
          <w:sz w:val="20"/>
          <w:szCs w:val="20"/>
        </w:rPr>
        <w:t>é</w:t>
      </w:r>
      <w:r w:rsidRPr="00DF2975">
        <w:rPr>
          <w:rFonts w:ascii="Arial" w:hAnsi="Arial" w:cs="Arial"/>
          <w:sz w:val="20"/>
          <w:szCs w:val="20"/>
        </w:rPr>
        <w:t xml:space="preserve">cifié </w:t>
      </w:r>
      <w:r w:rsidRPr="00DF2975">
        <w:rPr>
          <w:rFonts w:ascii="Arial" w:hAnsi="Arial" w:cs="Arial"/>
          <w:spacing w:val="-1"/>
          <w:sz w:val="20"/>
          <w:szCs w:val="20"/>
        </w:rPr>
        <w:t>d</w:t>
      </w:r>
      <w:r w:rsidRPr="00DF2975">
        <w:rPr>
          <w:rFonts w:ascii="Arial" w:hAnsi="Arial" w:cs="Arial"/>
          <w:sz w:val="20"/>
          <w:szCs w:val="20"/>
        </w:rPr>
        <w:t>u décol</w:t>
      </w:r>
      <w:r w:rsidRPr="00DF2975">
        <w:rPr>
          <w:rFonts w:ascii="Arial" w:hAnsi="Arial" w:cs="Arial"/>
          <w:spacing w:val="-2"/>
          <w:sz w:val="20"/>
          <w:szCs w:val="20"/>
        </w:rPr>
        <w:t>l</w:t>
      </w:r>
      <w:r w:rsidRPr="00DF2975">
        <w:rPr>
          <w:rFonts w:ascii="Arial" w:hAnsi="Arial" w:cs="Arial"/>
          <w:sz w:val="20"/>
          <w:szCs w:val="20"/>
        </w:rPr>
        <w:t>age j</w:t>
      </w:r>
      <w:r w:rsidRPr="00DF2975">
        <w:rPr>
          <w:rFonts w:ascii="Arial" w:hAnsi="Arial" w:cs="Arial"/>
          <w:spacing w:val="-1"/>
          <w:sz w:val="20"/>
          <w:szCs w:val="20"/>
        </w:rPr>
        <w:t>u</w:t>
      </w:r>
      <w:r w:rsidRPr="00DF2975">
        <w:rPr>
          <w:rFonts w:ascii="Arial" w:hAnsi="Arial" w:cs="Arial"/>
          <w:sz w:val="20"/>
          <w:szCs w:val="20"/>
        </w:rPr>
        <w:t>s</w:t>
      </w:r>
      <w:r w:rsidRPr="00DF2975">
        <w:rPr>
          <w:rFonts w:ascii="Arial" w:hAnsi="Arial" w:cs="Arial"/>
          <w:spacing w:val="-1"/>
          <w:sz w:val="20"/>
          <w:szCs w:val="20"/>
        </w:rPr>
        <w:t>q</w:t>
      </w:r>
      <w:r w:rsidRPr="00DF2975">
        <w:rPr>
          <w:rFonts w:ascii="Arial" w:hAnsi="Arial" w:cs="Arial"/>
          <w:sz w:val="20"/>
          <w:szCs w:val="20"/>
        </w:rPr>
        <w:t>u’à</w:t>
      </w:r>
      <w:r w:rsidRPr="00DF2975">
        <w:rPr>
          <w:rFonts w:ascii="Arial" w:hAnsi="Arial" w:cs="Arial"/>
          <w:spacing w:val="-1"/>
          <w:sz w:val="20"/>
          <w:szCs w:val="20"/>
        </w:rPr>
        <w:t xml:space="preserve"> 30</w:t>
      </w:r>
      <w:r w:rsidRPr="00DF2975">
        <w:rPr>
          <w:rFonts w:ascii="Arial" w:hAnsi="Arial" w:cs="Arial"/>
          <w:sz w:val="20"/>
          <w:szCs w:val="20"/>
        </w:rPr>
        <w:t>0</w:t>
      </w:r>
      <w:r w:rsidRPr="00DF2975">
        <w:rPr>
          <w:rFonts w:ascii="Arial" w:hAnsi="Arial" w:cs="Arial"/>
          <w:spacing w:val="1"/>
          <w:sz w:val="20"/>
          <w:szCs w:val="20"/>
        </w:rPr>
        <w:t xml:space="preserve"> </w:t>
      </w:r>
      <w:r w:rsidRPr="00DF2975">
        <w:rPr>
          <w:rFonts w:ascii="Arial" w:hAnsi="Arial" w:cs="Arial"/>
          <w:sz w:val="20"/>
          <w:szCs w:val="20"/>
        </w:rPr>
        <w:t>m</w:t>
      </w:r>
      <w:r w:rsidRPr="00DF2975">
        <w:rPr>
          <w:rFonts w:ascii="Arial" w:hAnsi="Arial" w:cs="Arial"/>
          <w:spacing w:val="-2"/>
          <w:sz w:val="20"/>
          <w:szCs w:val="20"/>
        </w:rPr>
        <w:t xml:space="preserve"> </w:t>
      </w:r>
      <w:r w:rsidRPr="00DF2975">
        <w:rPr>
          <w:rFonts w:ascii="Arial" w:hAnsi="Arial" w:cs="Arial"/>
          <w:sz w:val="20"/>
          <w:szCs w:val="20"/>
        </w:rPr>
        <w:t xml:space="preserve">(1 </w:t>
      </w:r>
      <w:r w:rsidRPr="00DF2975">
        <w:rPr>
          <w:rFonts w:ascii="Arial" w:hAnsi="Arial" w:cs="Arial"/>
          <w:spacing w:val="-1"/>
          <w:sz w:val="20"/>
          <w:szCs w:val="20"/>
        </w:rPr>
        <w:t>0</w:t>
      </w:r>
      <w:r w:rsidRPr="00DF2975">
        <w:rPr>
          <w:rFonts w:ascii="Arial" w:hAnsi="Arial" w:cs="Arial"/>
          <w:spacing w:val="1"/>
          <w:sz w:val="20"/>
          <w:szCs w:val="20"/>
        </w:rPr>
        <w:t>0</w:t>
      </w:r>
      <w:r w:rsidRPr="00DF2975">
        <w:rPr>
          <w:rFonts w:ascii="Arial" w:hAnsi="Arial" w:cs="Arial"/>
          <w:sz w:val="20"/>
          <w:szCs w:val="20"/>
        </w:rPr>
        <w:t>0 ft)</w:t>
      </w:r>
      <w:r w:rsidRPr="00DF2975">
        <w:rPr>
          <w:rFonts w:ascii="Arial" w:hAnsi="Arial" w:cs="Arial"/>
          <w:spacing w:val="-1"/>
          <w:sz w:val="20"/>
          <w:szCs w:val="20"/>
        </w:rPr>
        <w:t xml:space="preserve"> a</w:t>
      </w:r>
      <w:r w:rsidRPr="00DF2975">
        <w:rPr>
          <w:rFonts w:ascii="Arial" w:hAnsi="Arial" w:cs="Arial"/>
          <w:spacing w:val="1"/>
          <w:sz w:val="20"/>
          <w:szCs w:val="20"/>
        </w:rPr>
        <w:t>u</w:t>
      </w:r>
      <w:r w:rsidRPr="00DF2975">
        <w:rPr>
          <w:rFonts w:ascii="Arial" w:hAnsi="Arial" w:cs="Arial"/>
          <w:spacing w:val="-1"/>
          <w:sz w:val="20"/>
          <w:szCs w:val="20"/>
        </w:rPr>
        <w:t>-</w:t>
      </w:r>
      <w:r w:rsidRPr="00DF2975">
        <w:rPr>
          <w:rFonts w:ascii="Arial" w:hAnsi="Arial" w:cs="Arial"/>
          <w:spacing w:val="1"/>
          <w:sz w:val="20"/>
          <w:szCs w:val="20"/>
        </w:rPr>
        <w:t>d</w:t>
      </w:r>
      <w:r w:rsidRPr="00DF2975">
        <w:rPr>
          <w:rFonts w:ascii="Arial" w:hAnsi="Arial" w:cs="Arial"/>
          <w:spacing w:val="-1"/>
          <w:sz w:val="20"/>
          <w:szCs w:val="20"/>
        </w:rPr>
        <w:t>ess</w:t>
      </w:r>
      <w:r w:rsidRPr="00DF2975">
        <w:rPr>
          <w:rFonts w:ascii="Arial" w:hAnsi="Arial" w:cs="Arial"/>
          <w:spacing w:val="1"/>
          <w:sz w:val="20"/>
          <w:szCs w:val="20"/>
        </w:rPr>
        <w:t>u</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 xml:space="preserve">e </w:t>
      </w:r>
      <w:r w:rsidRPr="00DF2975">
        <w:rPr>
          <w:rFonts w:ascii="Arial" w:hAnsi="Arial" w:cs="Arial"/>
          <w:spacing w:val="-1"/>
          <w:sz w:val="20"/>
          <w:szCs w:val="20"/>
        </w:rPr>
        <w:t>l</w:t>
      </w:r>
      <w:r w:rsidRPr="00DF2975">
        <w:rPr>
          <w:rFonts w:ascii="Arial" w:hAnsi="Arial" w:cs="Arial"/>
          <w:sz w:val="20"/>
          <w:szCs w:val="20"/>
        </w:rPr>
        <w:t xml:space="preserve">a </w:t>
      </w:r>
      <w:r w:rsidRPr="00DF2975">
        <w:rPr>
          <w:rFonts w:ascii="Arial" w:hAnsi="Arial" w:cs="Arial"/>
          <w:spacing w:val="-1"/>
          <w:sz w:val="20"/>
          <w:szCs w:val="20"/>
        </w:rPr>
        <w:t>su</w:t>
      </w:r>
      <w:r w:rsidRPr="00DF2975">
        <w:rPr>
          <w:rFonts w:ascii="Arial" w:hAnsi="Arial" w:cs="Arial"/>
          <w:sz w:val="20"/>
          <w:szCs w:val="20"/>
        </w:rPr>
        <w:t>rf</w:t>
      </w:r>
      <w:r w:rsidRPr="00DF2975">
        <w:rPr>
          <w:rFonts w:ascii="Arial" w:hAnsi="Arial" w:cs="Arial"/>
          <w:spacing w:val="-1"/>
          <w:sz w:val="20"/>
          <w:szCs w:val="20"/>
        </w:rPr>
        <w:t>ace.</w:t>
      </w:r>
    </w:p>
    <w:p w14:paraId="55483A41" w14:textId="77777777" w:rsidR="00C64791" w:rsidRPr="00DF2975" w:rsidRDefault="00C64791" w:rsidP="00C64791">
      <w:pPr>
        <w:widowControl w:val="0"/>
        <w:autoSpaceDE w:val="0"/>
        <w:autoSpaceDN w:val="0"/>
        <w:adjustRightInd w:val="0"/>
        <w:spacing w:before="120" w:after="120" w:line="360" w:lineRule="auto"/>
        <w:ind w:left="140"/>
        <w:jc w:val="both"/>
        <w:rPr>
          <w:rFonts w:ascii="Arial" w:hAnsi="Arial" w:cs="Arial"/>
          <w:sz w:val="20"/>
          <w:szCs w:val="20"/>
        </w:rPr>
      </w:pPr>
      <w:r w:rsidRPr="00DF2975">
        <w:rPr>
          <w:rFonts w:ascii="Arial" w:hAnsi="Arial" w:cs="Arial"/>
          <w:b/>
          <w:bCs/>
          <w:i/>
          <w:iCs/>
          <w:sz w:val="20"/>
          <w:szCs w:val="20"/>
        </w:rPr>
        <w:t>V</w:t>
      </w:r>
      <w:r w:rsidRPr="00DF2975">
        <w:rPr>
          <w:rFonts w:ascii="Arial" w:hAnsi="Arial" w:cs="Arial"/>
          <w:b/>
          <w:bCs/>
          <w:i/>
          <w:iCs/>
          <w:position w:val="-3"/>
          <w:sz w:val="13"/>
          <w:szCs w:val="13"/>
        </w:rPr>
        <w:t>TOSS</w:t>
      </w:r>
      <w:r w:rsidRPr="00DF2975">
        <w:rPr>
          <w:rFonts w:ascii="Arial" w:hAnsi="Arial" w:cs="Arial"/>
          <w:b/>
          <w:bCs/>
          <w:sz w:val="20"/>
          <w:szCs w:val="20"/>
        </w:rPr>
        <w:t>.</w:t>
      </w:r>
      <w:r w:rsidRPr="00DF2975">
        <w:rPr>
          <w:rFonts w:ascii="Arial" w:hAnsi="Arial" w:cs="Arial"/>
          <w:b/>
          <w:bCs/>
          <w:spacing w:val="-2"/>
          <w:sz w:val="20"/>
          <w:szCs w:val="20"/>
        </w:rPr>
        <w:t xml:space="preserve"> </w:t>
      </w:r>
      <w:r w:rsidRPr="00DF2975">
        <w:rPr>
          <w:rFonts w:ascii="Arial" w:hAnsi="Arial" w:cs="Arial"/>
          <w:sz w:val="20"/>
          <w:szCs w:val="20"/>
        </w:rPr>
        <w:t xml:space="preserve">Vitesse </w:t>
      </w:r>
      <w:r w:rsidRPr="00DF2975">
        <w:rPr>
          <w:rFonts w:ascii="Arial" w:hAnsi="Arial" w:cs="Arial"/>
          <w:spacing w:val="1"/>
          <w:sz w:val="20"/>
          <w:szCs w:val="20"/>
        </w:rPr>
        <w:t>d</w:t>
      </w:r>
      <w:r w:rsidRPr="00DF2975">
        <w:rPr>
          <w:rFonts w:ascii="Arial" w:hAnsi="Arial" w:cs="Arial"/>
          <w:sz w:val="20"/>
          <w:szCs w:val="20"/>
        </w:rPr>
        <w:t>e séc</w:t>
      </w:r>
      <w:r w:rsidRPr="00DF2975">
        <w:rPr>
          <w:rFonts w:ascii="Arial" w:hAnsi="Arial" w:cs="Arial"/>
          <w:spacing w:val="1"/>
          <w:sz w:val="20"/>
          <w:szCs w:val="20"/>
        </w:rPr>
        <w:t>u</w:t>
      </w:r>
      <w:r w:rsidRPr="00DF2975">
        <w:rPr>
          <w:rFonts w:ascii="Arial" w:hAnsi="Arial" w:cs="Arial"/>
          <w:sz w:val="20"/>
          <w:szCs w:val="20"/>
        </w:rPr>
        <w:t xml:space="preserve">rité au </w:t>
      </w:r>
      <w:r w:rsidRPr="00DF2975">
        <w:rPr>
          <w:rFonts w:ascii="Arial" w:hAnsi="Arial" w:cs="Arial"/>
          <w:spacing w:val="1"/>
          <w:sz w:val="20"/>
          <w:szCs w:val="20"/>
        </w:rPr>
        <w:t>d</w:t>
      </w:r>
      <w:r w:rsidRPr="00DF2975">
        <w:rPr>
          <w:rFonts w:ascii="Arial" w:hAnsi="Arial" w:cs="Arial"/>
          <w:sz w:val="20"/>
          <w:szCs w:val="20"/>
        </w:rPr>
        <w:t>éc</w:t>
      </w:r>
      <w:r w:rsidRPr="00DF2975">
        <w:rPr>
          <w:rFonts w:ascii="Arial" w:hAnsi="Arial" w:cs="Arial"/>
          <w:spacing w:val="1"/>
          <w:sz w:val="20"/>
          <w:szCs w:val="20"/>
        </w:rPr>
        <w:t>o</w:t>
      </w:r>
      <w:r w:rsidRPr="00DF2975">
        <w:rPr>
          <w:rFonts w:ascii="Arial" w:hAnsi="Arial" w:cs="Arial"/>
          <w:sz w:val="20"/>
          <w:szCs w:val="20"/>
        </w:rPr>
        <w:t>llage</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pacing w:val="-1"/>
          <w:sz w:val="20"/>
          <w:szCs w:val="20"/>
        </w:rPr>
        <w:t>o</w:t>
      </w:r>
      <w:r w:rsidRPr="00DF2975">
        <w:rPr>
          <w:rFonts w:ascii="Arial" w:hAnsi="Arial" w:cs="Arial"/>
          <w:spacing w:val="1"/>
          <w:sz w:val="20"/>
          <w:szCs w:val="20"/>
        </w:rPr>
        <w:t>u</w:t>
      </w:r>
      <w:r w:rsidRPr="00DF2975">
        <w:rPr>
          <w:rFonts w:ascii="Arial" w:hAnsi="Arial" w:cs="Arial"/>
          <w:sz w:val="20"/>
          <w:szCs w:val="20"/>
        </w:rPr>
        <w:t xml:space="preserve">r les </w:t>
      </w:r>
      <w:r w:rsidRPr="00DF2975">
        <w:rPr>
          <w:rFonts w:ascii="Arial" w:hAnsi="Arial" w:cs="Arial"/>
          <w:spacing w:val="1"/>
          <w:sz w:val="20"/>
          <w:szCs w:val="20"/>
        </w:rPr>
        <w:t>h</w:t>
      </w:r>
      <w:r w:rsidRPr="00DF2975">
        <w:rPr>
          <w:rFonts w:ascii="Arial" w:hAnsi="Arial" w:cs="Arial"/>
          <w:sz w:val="20"/>
          <w:szCs w:val="20"/>
        </w:rPr>
        <w:t>élico</w:t>
      </w:r>
      <w:r w:rsidRPr="00DF2975">
        <w:rPr>
          <w:rFonts w:ascii="Arial" w:hAnsi="Arial" w:cs="Arial"/>
          <w:spacing w:val="1"/>
          <w:sz w:val="20"/>
          <w:szCs w:val="20"/>
        </w:rPr>
        <w:t>p</w:t>
      </w:r>
      <w:r w:rsidRPr="00DF2975">
        <w:rPr>
          <w:rFonts w:ascii="Arial" w:hAnsi="Arial" w:cs="Arial"/>
          <w:sz w:val="20"/>
          <w:szCs w:val="20"/>
        </w:rPr>
        <w:t>tères certifiés en</w:t>
      </w:r>
      <w:r w:rsidRPr="00DF2975">
        <w:rPr>
          <w:rFonts w:ascii="Arial" w:hAnsi="Arial" w:cs="Arial"/>
          <w:spacing w:val="1"/>
          <w:sz w:val="20"/>
          <w:szCs w:val="20"/>
        </w:rPr>
        <w:t xml:space="preserve"> </w:t>
      </w:r>
      <w:r w:rsidRPr="00DF2975">
        <w:rPr>
          <w:rFonts w:ascii="Arial" w:hAnsi="Arial" w:cs="Arial"/>
          <w:sz w:val="20"/>
          <w:szCs w:val="20"/>
        </w:rPr>
        <w:t>caté</w:t>
      </w:r>
      <w:r w:rsidRPr="00DF2975">
        <w:rPr>
          <w:rFonts w:ascii="Arial" w:hAnsi="Arial" w:cs="Arial"/>
          <w:spacing w:val="1"/>
          <w:sz w:val="20"/>
          <w:szCs w:val="20"/>
        </w:rPr>
        <w:t>g</w:t>
      </w:r>
      <w:r w:rsidRPr="00DF2975">
        <w:rPr>
          <w:rFonts w:ascii="Arial" w:hAnsi="Arial" w:cs="Arial"/>
          <w:spacing w:val="-1"/>
          <w:sz w:val="20"/>
          <w:szCs w:val="20"/>
        </w:rPr>
        <w:t>o</w:t>
      </w:r>
      <w:r w:rsidRPr="00DF2975">
        <w:rPr>
          <w:rFonts w:ascii="Arial" w:hAnsi="Arial" w:cs="Arial"/>
          <w:sz w:val="20"/>
          <w:szCs w:val="20"/>
        </w:rPr>
        <w:t>rie A.</w:t>
      </w:r>
    </w:p>
    <w:p w14:paraId="4EEFAA20" w14:textId="77777777" w:rsidR="00C64791" w:rsidRPr="00DF2975" w:rsidRDefault="00C64791" w:rsidP="00C64791">
      <w:pPr>
        <w:widowControl w:val="0"/>
        <w:autoSpaceDE w:val="0"/>
        <w:autoSpaceDN w:val="0"/>
        <w:adjustRightInd w:val="0"/>
        <w:spacing w:before="120" w:after="120" w:line="360" w:lineRule="auto"/>
        <w:ind w:left="140"/>
        <w:jc w:val="both"/>
        <w:rPr>
          <w:rFonts w:ascii="Arial" w:hAnsi="Arial" w:cs="Arial"/>
          <w:sz w:val="20"/>
          <w:szCs w:val="20"/>
        </w:rPr>
      </w:pPr>
      <w:r w:rsidRPr="00DF2975">
        <w:rPr>
          <w:rFonts w:ascii="Arial" w:hAnsi="Arial" w:cs="Arial"/>
          <w:b/>
          <w:bCs/>
          <w:i/>
          <w:iCs/>
          <w:sz w:val="20"/>
          <w:szCs w:val="20"/>
        </w:rPr>
        <w:t>V</w:t>
      </w:r>
      <w:r w:rsidRPr="00DF2975">
        <w:rPr>
          <w:rFonts w:ascii="Arial" w:hAnsi="Arial" w:cs="Arial"/>
          <w:b/>
          <w:bCs/>
          <w:i/>
          <w:iCs/>
          <w:position w:val="-3"/>
          <w:sz w:val="13"/>
          <w:szCs w:val="13"/>
        </w:rPr>
        <w:t>y</w:t>
      </w:r>
      <w:r w:rsidRPr="00DF2975">
        <w:rPr>
          <w:rFonts w:ascii="Arial" w:hAnsi="Arial" w:cs="Arial"/>
          <w:b/>
          <w:bCs/>
          <w:sz w:val="20"/>
          <w:szCs w:val="20"/>
        </w:rPr>
        <w:t xml:space="preserve">. </w:t>
      </w:r>
      <w:r w:rsidRPr="00DF2975">
        <w:rPr>
          <w:rFonts w:ascii="Arial" w:hAnsi="Arial" w:cs="Arial"/>
          <w:sz w:val="20"/>
          <w:szCs w:val="20"/>
        </w:rPr>
        <w:t>Vitesse c</w:t>
      </w:r>
      <w:r w:rsidRPr="00DF2975">
        <w:rPr>
          <w:rFonts w:ascii="Arial" w:hAnsi="Arial" w:cs="Arial"/>
          <w:spacing w:val="1"/>
          <w:sz w:val="20"/>
          <w:szCs w:val="20"/>
        </w:rPr>
        <w:t>o</w:t>
      </w:r>
      <w:r w:rsidRPr="00DF2975">
        <w:rPr>
          <w:rFonts w:ascii="Arial" w:hAnsi="Arial" w:cs="Arial"/>
          <w:sz w:val="20"/>
          <w:szCs w:val="20"/>
        </w:rPr>
        <w:t>rrespo</w:t>
      </w:r>
      <w:r w:rsidRPr="00DF2975">
        <w:rPr>
          <w:rFonts w:ascii="Arial" w:hAnsi="Arial" w:cs="Arial"/>
          <w:spacing w:val="1"/>
          <w:sz w:val="20"/>
          <w:szCs w:val="20"/>
        </w:rPr>
        <w:t>nd</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z w:val="20"/>
          <w:szCs w:val="20"/>
        </w:rPr>
        <w:t xml:space="preserve">t à la </w:t>
      </w:r>
      <w:r w:rsidRPr="00DF2975">
        <w:rPr>
          <w:rFonts w:ascii="Arial" w:hAnsi="Arial" w:cs="Arial"/>
          <w:spacing w:val="-2"/>
          <w:sz w:val="20"/>
          <w:szCs w:val="20"/>
        </w:rPr>
        <w:t>m</w:t>
      </w:r>
      <w:r w:rsidRPr="00DF2975">
        <w:rPr>
          <w:rFonts w:ascii="Arial" w:hAnsi="Arial" w:cs="Arial"/>
          <w:spacing w:val="1"/>
          <w:sz w:val="20"/>
          <w:szCs w:val="20"/>
        </w:rPr>
        <w:t>e</w:t>
      </w:r>
      <w:r w:rsidRPr="00DF2975">
        <w:rPr>
          <w:rFonts w:ascii="Arial" w:hAnsi="Arial" w:cs="Arial"/>
          <w:sz w:val="20"/>
          <w:szCs w:val="20"/>
        </w:rPr>
        <w:t>ille</w:t>
      </w:r>
      <w:r w:rsidRPr="00DF2975">
        <w:rPr>
          <w:rFonts w:ascii="Arial" w:hAnsi="Arial" w:cs="Arial"/>
          <w:spacing w:val="1"/>
          <w:sz w:val="20"/>
          <w:szCs w:val="20"/>
        </w:rPr>
        <w:t>u</w:t>
      </w:r>
      <w:r w:rsidRPr="00DF2975">
        <w:rPr>
          <w:rFonts w:ascii="Arial" w:hAnsi="Arial" w:cs="Arial"/>
          <w:sz w:val="20"/>
          <w:szCs w:val="20"/>
        </w:rPr>
        <w:t xml:space="preserve">re </w:t>
      </w:r>
      <w:r w:rsidRPr="00DF2975">
        <w:rPr>
          <w:rFonts w:ascii="Arial" w:hAnsi="Arial" w:cs="Arial"/>
          <w:spacing w:val="1"/>
          <w:sz w:val="20"/>
          <w:szCs w:val="20"/>
        </w:rPr>
        <w:t>v</w:t>
      </w:r>
      <w:r w:rsidRPr="00DF2975">
        <w:rPr>
          <w:rFonts w:ascii="Arial" w:hAnsi="Arial" w:cs="Arial"/>
          <w:sz w:val="20"/>
          <w:szCs w:val="20"/>
        </w:rPr>
        <w:t>itesse asce</w:t>
      </w:r>
      <w:r w:rsidRPr="00DF2975">
        <w:rPr>
          <w:rFonts w:ascii="Arial" w:hAnsi="Arial" w:cs="Arial"/>
          <w:spacing w:val="1"/>
          <w:sz w:val="20"/>
          <w:szCs w:val="20"/>
        </w:rPr>
        <w:t>n</w:t>
      </w:r>
      <w:r w:rsidRPr="00DF2975">
        <w:rPr>
          <w:rFonts w:ascii="Arial" w:hAnsi="Arial" w:cs="Arial"/>
          <w:sz w:val="20"/>
          <w:szCs w:val="20"/>
        </w:rPr>
        <w:t>sio</w:t>
      </w:r>
      <w:r w:rsidRPr="00DF2975">
        <w:rPr>
          <w:rFonts w:ascii="Arial" w:hAnsi="Arial" w:cs="Arial"/>
          <w:spacing w:val="1"/>
          <w:sz w:val="20"/>
          <w:szCs w:val="20"/>
        </w:rPr>
        <w:t>n</w:t>
      </w:r>
      <w:r w:rsidRPr="00DF2975">
        <w:rPr>
          <w:rFonts w:ascii="Arial" w:hAnsi="Arial" w:cs="Arial"/>
          <w:spacing w:val="-1"/>
          <w:sz w:val="20"/>
          <w:szCs w:val="20"/>
        </w:rPr>
        <w:t>n</w:t>
      </w:r>
      <w:r w:rsidRPr="00DF2975">
        <w:rPr>
          <w:rFonts w:ascii="Arial" w:hAnsi="Arial" w:cs="Arial"/>
          <w:sz w:val="20"/>
          <w:szCs w:val="20"/>
        </w:rPr>
        <w:t>elle.</w:t>
      </w:r>
    </w:p>
    <w:p w14:paraId="5220F5F8" w14:textId="77777777" w:rsidR="00C64791" w:rsidRPr="00DF2975" w:rsidRDefault="00C64791" w:rsidP="00C64791">
      <w:pPr>
        <w:widowControl w:val="0"/>
        <w:autoSpaceDE w:val="0"/>
        <w:autoSpaceDN w:val="0"/>
        <w:adjustRightInd w:val="0"/>
        <w:spacing w:before="120" w:after="120" w:line="360" w:lineRule="auto"/>
        <w:ind w:left="4483"/>
        <w:jc w:val="both"/>
        <w:rPr>
          <w:rFonts w:ascii="Arial" w:hAnsi="Arial" w:cs="Arial"/>
          <w:sz w:val="20"/>
          <w:szCs w:val="20"/>
        </w:rPr>
      </w:pPr>
      <w:r w:rsidRPr="00DF2975">
        <w:rPr>
          <w:rFonts w:ascii="Arial" w:hAnsi="Arial" w:cs="Arial"/>
          <w:b/>
          <w:bCs/>
          <w:spacing w:val="1"/>
          <w:sz w:val="20"/>
          <w:szCs w:val="20"/>
        </w:rPr>
        <w:t>2</w:t>
      </w:r>
      <w:r w:rsidRPr="00DF2975">
        <w:rPr>
          <w:rFonts w:ascii="Arial" w:hAnsi="Arial" w:cs="Arial"/>
          <w:b/>
          <w:bCs/>
          <w:sz w:val="20"/>
          <w:szCs w:val="20"/>
        </w:rPr>
        <w:t xml:space="preserve">.  </w:t>
      </w:r>
      <w:r w:rsidRPr="00DF2975">
        <w:rPr>
          <w:rFonts w:ascii="Arial" w:hAnsi="Arial" w:cs="Arial"/>
          <w:b/>
          <w:bCs/>
          <w:spacing w:val="46"/>
          <w:sz w:val="20"/>
          <w:szCs w:val="20"/>
        </w:rPr>
        <w:t xml:space="preserve"> </w:t>
      </w:r>
      <w:r w:rsidRPr="00DF2975">
        <w:rPr>
          <w:rFonts w:ascii="Arial" w:hAnsi="Arial" w:cs="Arial"/>
          <w:b/>
          <w:bCs/>
          <w:sz w:val="20"/>
          <w:szCs w:val="20"/>
        </w:rPr>
        <w:t>Génér</w:t>
      </w:r>
      <w:r w:rsidRPr="00DF2975">
        <w:rPr>
          <w:rFonts w:ascii="Arial" w:hAnsi="Arial" w:cs="Arial"/>
          <w:b/>
          <w:bCs/>
          <w:spacing w:val="1"/>
          <w:sz w:val="20"/>
          <w:szCs w:val="20"/>
        </w:rPr>
        <w:t>a</w:t>
      </w:r>
      <w:r w:rsidRPr="00DF2975">
        <w:rPr>
          <w:rFonts w:ascii="Arial" w:hAnsi="Arial" w:cs="Arial"/>
          <w:b/>
          <w:bCs/>
          <w:sz w:val="20"/>
          <w:szCs w:val="20"/>
        </w:rPr>
        <w:t>lités</w:t>
      </w:r>
    </w:p>
    <w:p w14:paraId="5588FCB1" w14:textId="77777777" w:rsidR="00C64791" w:rsidRPr="00DF2975" w:rsidRDefault="00C64791" w:rsidP="00C64791">
      <w:pPr>
        <w:widowControl w:val="0"/>
        <w:autoSpaceDE w:val="0"/>
        <w:autoSpaceDN w:val="0"/>
        <w:adjustRightInd w:val="0"/>
        <w:spacing w:before="120" w:after="120" w:line="360" w:lineRule="auto"/>
        <w:ind w:left="284"/>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z w:val="20"/>
          <w:szCs w:val="20"/>
        </w:rPr>
        <w:t>1    Ap</w:t>
      </w:r>
      <w:r w:rsidRPr="00DF2975">
        <w:rPr>
          <w:rFonts w:ascii="Arial" w:hAnsi="Arial" w:cs="Arial"/>
          <w:spacing w:val="1"/>
          <w:sz w:val="20"/>
          <w:szCs w:val="20"/>
        </w:rPr>
        <w:t>p</w:t>
      </w:r>
      <w:r w:rsidRPr="00DF2975">
        <w:rPr>
          <w:rFonts w:ascii="Arial" w:hAnsi="Arial" w:cs="Arial"/>
          <w:sz w:val="20"/>
          <w:szCs w:val="20"/>
        </w:rPr>
        <w:t>licati</w:t>
      </w:r>
      <w:r w:rsidRPr="00DF2975">
        <w:rPr>
          <w:rFonts w:ascii="Arial" w:hAnsi="Arial" w:cs="Arial"/>
          <w:spacing w:val="1"/>
          <w:sz w:val="20"/>
          <w:szCs w:val="20"/>
        </w:rPr>
        <w:t>o</w:t>
      </w:r>
      <w:r w:rsidRPr="00DF2975">
        <w:rPr>
          <w:rFonts w:ascii="Arial" w:hAnsi="Arial" w:cs="Arial"/>
          <w:sz w:val="20"/>
          <w:szCs w:val="20"/>
        </w:rPr>
        <w:t>n</w:t>
      </w:r>
    </w:p>
    <w:p w14:paraId="0352E4BA" w14:textId="77777777" w:rsidR="00C64791" w:rsidRPr="00DF2975" w:rsidRDefault="00C64791" w:rsidP="00C64791">
      <w:pPr>
        <w:widowControl w:val="0"/>
        <w:tabs>
          <w:tab w:val="left" w:pos="1100"/>
        </w:tabs>
        <w:autoSpaceDE w:val="0"/>
        <w:autoSpaceDN w:val="0"/>
        <w:adjustRightInd w:val="0"/>
        <w:spacing w:before="120" w:after="120" w:line="360" w:lineRule="auto"/>
        <w:ind w:left="140" w:right="103" w:firstLine="360"/>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pacing w:val="1"/>
          <w:sz w:val="20"/>
          <w:szCs w:val="20"/>
        </w:rPr>
        <w:t>1</w:t>
      </w:r>
      <w:r w:rsidRPr="00DF2975">
        <w:rPr>
          <w:rFonts w:ascii="Arial" w:hAnsi="Arial" w:cs="Arial"/>
          <w:spacing w:val="-1"/>
          <w:sz w:val="20"/>
          <w:szCs w:val="20"/>
        </w:rPr>
        <w:t>.</w:t>
      </w:r>
      <w:r w:rsidRPr="00DF2975">
        <w:rPr>
          <w:rFonts w:ascii="Arial" w:hAnsi="Arial" w:cs="Arial"/>
          <w:sz w:val="20"/>
          <w:szCs w:val="20"/>
        </w:rPr>
        <w:t>1</w:t>
      </w:r>
      <w:r w:rsidRPr="00DF2975">
        <w:rPr>
          <w:rFonts w:ascii="Arial" w:hAnsi="Arial" w:cs="Arial"/>
          <w:sz w:val="20"/>
          <w:szCs w:val="20"/>
        </w:rPr>
        <w:tab/>
        <w:t>Les</w:t>
      </w:r>
      <w:r w:rsidRPr="00DF2975">
        <w:rPr>
          <w:rFonts w:ascii="Arial" w:hAnsi="Arial" w:cs="Arial"/>
          <w:spacing w:val="3"/>
          <w:sz w:val="20"/>
          <w:szCs w:val="20"/>
        </w:rPr>
        <w:t xml:space="preserve"> </w:t>
      </w:r>
      <w:r w:rsidRPr="00DF2975">
        <w:rPr>
          <w:rFonts w:ascii="Arial" w:hAnsi="Arial" w:cs="Arial"/>
          <w:sz w:val="20"/>
          <w:szCs w:val="20"/>
        </w:rPr>
        <w:t>hélicoptères</w:t>
      </w:r>
      <w:r w:rsidRPr="00DF2975">
        <w:rPr>
          <w:rFonts w:ascii="Arial" w:hAnsi="Arial" w:cs="Arial"/>
          <w:spacing w:val="3"/>
          <w:sz w:val="20"/>
          <w:szCs w:val="20"/>
        </w:rPr>
        <w:t xml:space="preserve"> </w:t>
      </w:r>
      <w:r w:rsidRPr="00DF2975">
        <w:rPr>
          <w:rFonts w:ascii="Arial" w:hAnsi="Arial" w:cs="Arial"/>
          <w:sz w:val="20"/>
          <w:szCs w:val="20"/>
        </w:rPr>
        <w:t>d</w:t>
      </w:r>
      <w:r w:rsidRPr="00DF2975">
        <w:rPr>
          <w:rFonts w:ascii="Arial" w:hAnsi="Arial" w:cs="Arial"/>
          <w:spacing w:val="-1"/>
          <w:sz w:val="20"/>
          <w:szCs w:val="20"/>
        </w:rPr>
        <w:t>o</w:t>
      </w:r>
      <w:r w:rsidRPr="00DF2975">
        <w:rPr>
          <w:rFonts w:ascii="Arial" w:hAnsi="Arial" w:cs="Arial"/>
          <w:sz w:val="20"/>
          <w:szCs w:val="20"/>
        </w:rPr>
        <w:t>nt</w:t>
      </w:r>
      <w:r w:rsidRPr="00DF2975">
        <w:rPr>
          <w:rFonts w:ascii="Arial" w:hAnsi="Arial" w:cs="Arial"/>
          <w:spacing w:val="4"/>
          <w:sz w:val="20"/>
          <w:szCs w:val="20"/>
        </w:rPr>
        <w:t xml:space="preserve"> </w:t>
      </w:r>
      <w:r w:rsidRPr="00DF2975">
        <w:rPr>
          <w:rFonts w:ascii="Arial" w:hAnsi="Arial" w:cs="Arial"/>
          <w:sz w:val="20"/>
          <w:szCs w:val="20"/>
        </w:rPr>
        <w:t>le</w:t>
      </w:r>
      <w:r w:rsidRPr="00DF2975">
        <w:rPr>
          <w:rFonts w:ascii="Arial" w:hAnsi="Arial" w:cs="Arial"/>
          <w:spacing w:val="5"/>
          <w:sz w:val="20"/>
          <w:szCs w:val="20"/>
        </w:rPr>
        <w:t xml:space="preserve"> </w:t>
      </w:r>
      <w:r w:rsidRPr="00DF2975">
        <w:rPr>
          <w:rFonts w:ascii="Arial" w:hAnsi="Arial" w:cs="Arial"/>
          <w:spacing w:val="-1"/>
          <w:sz w:val="20"/>
          <w:szCs w:val="20"/>
        </w:rPr>
        <w:t>n</w:t>
      </w:r>
      <w:r w:rsidRPr="00DF2975">
        <w:rPr>
          <w:rFonts w:ascii="Arial" w:hAnsi="Arial" w:cs="Arial"/>
          <w:spacing w:val="1"/>
          <w:sz w:val="20"/>
          <w:szCs w:val="20"/>
        </w:rPr>
        <w:t>o</w:t>
      </w:r>
      <w:r w:rsidRPr="00DF2975">
        <w:rPr>
          <w:rFonts w:ascii="Arial" w:hAnsi="Arial" w:cs="Arial"/>
          <w:spacing w:val="-2"/>
          <w:sz w:val="20"/>
          <w:szCs w:val="20"/>
        </w:rPr>
        <w:t>m</w:t>
      </w:r>
      <w:r w:rsidRPr="00DF2975">
        <w:rPr>
          <w:rFonts w:ascii="Arial" w:hAnsi="Arial" w:cs="Arial"/>
          <w:spacing w:val="1"/>
          <w:sz w:val="20"/>
          <w:szCs w:val="20"/>
        </w:rPr>
        <w:t>b</w:t>
      </w:r>
      <w:r w:rsidRPr="00DF2975">
        <w:rPr>
          <w:rFonts w:ascii="Arial" w:hAnsi="Arial" w:cs="Arial"/>
          <w:sz w:val="20"/>
          <w:szCs w:val="20"/>
        </w:rPr>
        <w:t>re</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5"/>
          <w:sz w:val="20"/>
          <w:szCs w:val="20"/>
        </w:rPr>
        <w:t xml:space="preserve"> </w:t>
      </w:r>
      <w:r w:rsidRPr="00DF2975">
        <w:rPr>
          <w:rFonts w:ascii="Arial" w:hAnsi="Arial" w:cs="Arial"/>
          <w:spacing w:val="-1"/>
          <w:sz w:val="20"/>
          <w:szCs w:val="20"/>
        </w:rPr>
        <w:t>s</w:t>
      </w:r>
      <w:r w:rsidRPr="00DF2975">
        <w:rPr>
          <w:rFonts w:ascii="Arial" w:hAnsi="Arial" w:cs="Arial"/>
          <w:sz w:val="20"/>
          <w:szCs w:val="20"/>
        </w:rPr>
        <w:t>ièges</w:t>
      </w:r>
      <w:r w:rsidRPr="00DF2975">
        <w:rPr>
          <w:rFonts w:ascii="Arial" w:hAnsi="Arial" w:cs="Arial"/>
          <w:spacing w:val="4"/>
          <w:sz w:val="20"/>
          <w:szCs w:val="20"/>
        </w:rPr>
        <w:t xml:space="preserve"> </w:t>
      </w:r>
      <w:r w:rsidRPr="00DF2975">
        <w:rPr>
          <w:rFonts w:ascii="Arial" w:hAnsi="Arial" w:cs="Arial"/>
          <w:sz w:val="20"/>
          <w:szCs w:val="20"/>
        </w:rPr>
        <w:t>pass</w:t>
      </w:r>
      <w:r w:rsidRPr="00DF2975">
        <w:rPr>
          <w:rFonts w:ascii="Arial" w:hAnsi="Arial" w:cs="Arial"/>
          <w:spacing w:val="-1"/>
          <w:sz w:val="20"/>
          <w:szCs w:val="20"/>
        </w:rPr>
        <w:t>a</w:t>
      </w:r>
      <w:r w:rsidRPr="00DF2975">
        <w:rPr>
          <w:rFonts w:ascii="Arial" w:hAnsi="Arial" w:cs="Arial"/>
          <w:sz w:val="20"/>
          <w:szCs w:val="20"/>
        </w:rPr>
        <w:t>ge</w:t>
      </w:r>
      <w:r w:rsidRPr="00DF2975">
        <w:rPr>
          <w:rFonts w:ascii="Arial" w:hAnsi="Arial" w:cs="Arial"/>
          <w:spacing w:val="-1"/>
          <w:sz w:val="20"/>
          <w:szCs w:val="20"/>
        </w:rPr>
        <w:t>r</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z w:val="20"/>
          <w:szCs w:val="20"/>
        </w:rPr>
        <w:t>est</w:t>
      </w:r>
      <w:r w:rsidRPr="00DF2975">
        <w:rPr>
          <w:rFonts w:ascii="Arial" w:hAnsi="Arial" w:cs="Arial"/>
          <w:spacing w:val="5"/>
          <w:sz w:val="20"/>
          <w:szCs w:val="20"/>
        </w:rPr>
        <w:t xml:space="preserve"> </w:t>
      </w:r>
      <w:r w:rsidRPr="00DF2975">
        <w:rPr>
          <w:rFonts w:ascii="Arial" w:hAnsi="Arial" w:cs="Arial"/>
          <w:spacing w:val="-1"/>
          <w:sz w:val="20"/>
          <w:szCs w:val="20"/>
        </w:rPr>
        <w:t>su</w:t>
      </w:r>
      <w:r w:rsidRPr="00DF2975">
        <w:rPr>
          <w:rFonts w:ascii="Arial" w:hAnsi="Arial" w:cs="Arial"/>
          <w:sz w:val="20"/>
          <w:szCs w:val="20"/>
        </w:rPr>
        <w:t>péri</w:t>
      </w:r>
      <w:r w:rsidRPr="00DF2975">
        <w:rPr>
          <w:rFonts w:ascii="Arial" w:hAnsi="Arial" w:cs="Arial"/>
          <w:spacing w:val="-1"/>
          <w:sz w:val="20"/>
          <w:szCs w:val="20"/>
        </w:rPr>
        <w:t>e</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3"/>
          <w:sz w:val="20"/>
          <w:szCs w:val="20"/>
        </w:rPr>
        <w:t xml:space="preserve"> </w:t>
      </w:r>
      <w:r w:rsidRPr="00DF2975">
        <w:rPr>
          <w:rFonts w:ascii="Arial" w:hAnsi="Arial" w:cs="Arial"/>
          <w:sz w:val="20"/>
          <w:szCs w:val="20"/>
        </w:rPr>
        <w:t>à</w:t>
      </w:r>
      <w:r w:rsidRPr="00DF2975">
        <w:rPr>
          <w:rFonts w:ascii="Arial" w:hAnsi="Arial" w:cs="Arial"/>
          <w:spacing w:val="5"/>
          <w:sz w:val="20"/>
          <w:szCs w:val="20"/>
        </w:rPr>
        <w:t xml:space="preserve"> </w:t>
      </w:r>
      <w:r w:rsidRPr="00DF2975">
        <w:rPr>
          <w:rFonts w:ascii="Arial" w:hAnsi="Arial" w:cs="Arial"/>
          <w:spacing w:val="-1"/>
          <w:sz w:val="20"/>
          <w:szCs w:val="20"/>
        </w:rPr>
        <w:t>1</w:t>
      </w:r>
      <w:r w:rsidRPr="00DF2975">
        <w:rPr>
          <w:rFonts w:ascii="Arial" w:hAnsi="Arial" w:cs="Arial"/>
          <w:sz w:val="20"/>
          <w:szCs w:val="20"/>
        </w:rPr>
        <w:t>9</w:t>
      </w:r>
      <w:r w:rsidRPr="00DF2975">
        <w:rPr>
          <w:rFonts w:ascii="Arial" w:hAnsi="Arial" w:cs="Arial"/>
          <w:spacing w:val="5"/>
          <w:sz w:val="20"/>
          <w:szCs w:val="20"/>
        </w:rPr>
        <w:t xml:space="preserve">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5"/>
          <w:sz w:val="20"/>
          <w:szCs w:val="20"/>
        </w:rPr>
        <w:t xml:space="preserve"> </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5"/>
          <w:sz w:val="20"/>
          <w:szCs w:val="20"/>
        </w:rPr>
        <w:t xml:space="preserve"> </w:t>
      </w:r>
      <w:r w:rsidRPr="00DF2975">
        <w:rPr>
          <w:rFonts w:ascii="Arial" w:hAnsi="Arial" w:cs="Arial"/>
          <w:spacing w:val="-1"/>
          <w:sz w:val="20"/>
          <w:szCs w:val="20"/>
        </w:rPr>
        <w:t>e</w:t>
      </w:r>
      <w:r w:rsidRPr="00DF2975">
        <w:rPr>
          <w:rFonts w:ascii="Arial" w:hAnsi="Arial" w:cs="Arial"/>
          <w:sz w:val="20"/>
          <w:szCs w:val="20"/>
        </w:rPr>
        <w:t>f</w:t>
      </w:r>
      <w:r w:rsidRPr="00DF2975">
        <w:rPr>
          <w:rFonts w:ascii="Arial" w:hAnsi="Arial" w:cs="Arial"/>
          <w:spacing w:val="-1"/>
          <w:sz w:val="20"/>
          <w:szCs w:val="20"/>
        </w:rPr>
        <w:t>f</w:t>
      </w:r>
      <w:r w:rsidRPr="00DF2975">
        <w:rPr>
          <w:rFonts w:ascii="Arial" w:hAnsi="Arial" w:cs="Arial"/>
          <w:sz w:val="20"/>
          <w:szCs w:val="20"/>
        </w:rPr>
        <w:t>ectuent</w:t>
      </w:r>
      <w:r w:rsidRPr="00DF2975">
        <w:rPr>
          <w:rFonts w:ascii="Arial" w:hAnsi="Arial" w:cs="Arial"/>
          <w:spacing w:val="4"/>
          <w:sz w:val="20"/>
          <w:szCs w:val="20"/>
        </w:rPr>
        <w:t xml:space="preserve"> </w:t>
      </w:r>
      <w:r w:rsidRPr="00DF2975">
        <w:rPr>
          <w:rFonts w:ascii="Arial" w:hAnsi="Arial" w:cs="Arial"/>
          <w:sz w:val="20"/>
          <w:szCs w:val="20"/>
        </w:rPr>
        <w:t>des</w:t>
      </w:r>
      <w:r w:rsidRPr="00DF2975">
        <w:rPr>
          <w:rFonts w:ascii="Arial" w:hAnsi="Arial" w:cs="Arial"/>
          <w:spacing w:val="3"/>
          <w:sz w:val="20"/>
          <w:szCs w:val="20"/>
        </w:rPr>
        <w:t xml:space="preserve"> </w:t>
      </w:r>
      <w:r w:rsidRPr="00DF2975">
        <w:rPr>
          <w:rFonts w:ascii="Arial" w:hAnsi="Arial" w:cs="Arial"/>
          <w:sz w:val="20"/>
          <w:szCs w:val="20"/>
        </w:rPr>
        <w:t>vo</w:t>
      </w:r>
      <w:r w:rsidRPr="00DF2975">
        <w:rPr>
          <w:rFonts w:ascii="Arial" w:hAnsi="Arial" w:cs="Arial"/>
          <w:spacing w:val="-2"/>
          <w:sz w:val="20"/>
          <w:szCs w:val="20"/>
        </w:rPr>
        <w:t>l</w:t>
      </w:r>
      <w:r w:rsidRPr="00DF2975">
        <w:rPr>
          <w:rFonts w:ascii="Arial" w:hAnsi="Arial" w:cs="Arial"/>
          <w:sz w:val="20"/>
          <w:szCs w:val="20"/>
        </w:rPr>
        <w:t>s</w:t>
      </w:r>
      <w:r w:rsidRPr="00DF2975">
        <w:rPr>
          <w:rFonts w:ascii="Arial" w:hAnsi="Arial" w:cs="Arial"/>
          <w:spacing w:val="5"/>
          <w:sz w:val="20"/>
          <w:szCs w:val="20"/>
        </w:rPr>
        <w:t xml:space="preserve"> </w:t>
      </w:r>
      <w:r w:rsidRPr="00DF2975">
        <w:rPr>
          <w:rFonts w:ascii="Arial" w:hAnsi="Arial" w:cs="Arial"/>
          <w:sz w:val="20"/>
          <w:szCs w:val="20"/>
        </w:rPr>
        <w:t>à</w:t>
      </w:r>
      <w:r w:rsidRPr="00DF2975">
        <w:rPr>
          <w:rFonts w:ascii="Arial" w:hAnsi="Arial" w:cs="Arial"/>
          <w:spacing w:val="4"/>
          <w:sz w:val="20"/>
          <w:szCs w:val="20"/>
        </w:rPr>
        <w:t xml:space="preserve"> </w:t>
      </w:r>
      <w:r w:rsidRPr="00DF2975">
        <w:rPr>
          <w:rFonts w:ascii="Arial" w:hAnsi="Arial" w:cs="Arial"/>
          <w:sz w:val="20"/>
          <w:szCs w:val="20"/>
        </w:rPr>
        <w:t>desti</w:t>
      </w:r>
      <w:r w:rsidRPr="00DF2975">
        <w:rPr>
          <w:rFonts w:ascii="Arial" w:hAnsi="Arial" w:cs="Arial"/>
          <w:spacing w:val="1"/>
          <w:sz w:val="20"/>
          <w:szCs w:val="20"/>
        </w:rPr>
        <w:t>n</w:t>
      </w:r>
      <w:r w:rsidRPr="00DF2975">
        <w:rPr>
          <w:rFonts w:ascii="Arial" w:hAnsi="Arial" w:cs="Arial"/>
          <w:sz w:val="20"/>
          <w:szCs w:val="20"/>
        </w:rPr>
        <w:t>at</w:t>
      </w:r>
      <w:r w:rsidRPr="00DF2975">
        <w:rPr>
          <w:rFonts w:ascii="Arial" w:hAnsi="Arial" w:cs="Arial"/>
          <w:spacing w:val="-2"/>
          <w:sz w:val="20"/>
          <w:szCs w:val="20"/>
        </w:rPr>
        <w: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3"/>
          <w:sz w:val="20"/>
          <w:szCs w:val="20"/>
        </w:rPr>
        <w:t xml:space="preserve"> </w:t>
      </w:r>
      <w:r w:rsidRPr="00DF2975">
        <w:rPr>
          <w:rFonts w:ascii="Arial" w:hAnsi="Arial" w:cs="Arial"/>
          <w:spacing w:val="-1"/>
          <w:sz w:val="20"/>
          <w:szCs w:val="20"/>
        </w:rPr>
        <w:t>o</w:t>
      </w:r>
      <w:r w:rsidRPr="00DF2975">
        <w:rPr>
          <w:rFonts w:ascii="Arial" w:hAnsi="Arial" w:cs="Arial"/>
          <w:sz w:val="20"/>
          <w:szCs w:val="20"/>
        </w:rPr>
        <w:t>u en</w:t>
      </w:r>
      <w:r w:rsidRPr="00DF2975">
        <w:rPr>
          <w:rFonts w:ascii="Arial" w:hAnsi="Arial" w:cs="Arial"/>
          <w:spacing w:val="1"/>
          <w:sz w:val="20"/>
          <w:szCs w:val="20"/>
        </w:rPr>
        <w:t xml:space="preserve"> p</w:t>
      </w:r>
      <w:r w:rsidRPr="00DF2975">
        <w:rPr>
          <w:rFonts w:ascii="Arial" w:hAnsi="Arial" w:cs="Arial"/>
          <w:spacing w:val="-1"/>
          <w:sz w:val="20"/>
          <w:szCs w:val="20"/>
        </w:rPr>
        <w:t>r</w:t>
      </w:r>
      <w:r w:rsidRPr="00DF2975">
        <w:rPr>
          <w:rFonts w:ascii="Arial" w:hAnsi="Arial" w:cs="Arial"/>
          <w:spacing w:val="1"/>
          <w:sz w:val="20"/>
          <w:szCs w:val="20"/>
        </w:rPr>
        <w:t>ov</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z w:val="20"/>
          <w:szCs w:val="20"/>
        </w:rPr>
        <w:t>ce</w:t>
      </w:r>
      <w:r w:rsidRPr="00DF2975">
        <w:rPr>
          <w:rFonts w:ascii="Arial" w:hAnsi="Arial" w:cs="Arial"/>
          <w:spacing w:val="1"/>
          <w:sz w:val="20"/>
          <w:szCs w:val="20"/>
        </w:rPr>
        <w:t xml:space="preserve"> d</w:t>
      </w:r>
      <w:r w:rsidRPr="00DF2975">
        <w:rPr>
          <w:rFonts w:ascii="Arial" w:hAnsi="Arial" w:cs="Arial"/>
          <w:spacing w:val="-1"/>
          <w:sz w:val="20"/>
          <w:szCs w:val="20"/>
        </w:rPr>
        <w:t>’</w:t>
      </w:r>
      <w:r w:rsidRPr="00DF2975">
        <w:rPr>
          <w:rFonts w:ascii="Arial" w:hAnsi="Arial" w:cs="Arial"/>
          <w:spacing w:val="1"/>
          <w:sz w:val="20"/>
          <w:szCs w:val="20"/>
        </w:rPr>
        <w:t>h</w:t>
      </w:r>
      <w:r w:rsidRPr="00DF2975">
        <w:rPr>
          <w:rFonts w:ascii="Arial" w:hAnsi="Arial" w:cs="Arial"/>
          <w:sz w:val="20"/>
          <w:szCs w:val="20"/>
        </w:rPr>
        <w:t>élistati</w:t>
      </w:r>
      <w:r w:rsidRPr="00DF2975">
        <w:rPr>
          <w:rFonts w:ascii="Arial" w:hAnsi="Arial" w:cs="Arial"/>
          <w:spacing w:val="1"/>
          <w:sz w:val="20"/>
          <w:szCs w:val="20"/>
        </w:rPr>
        <w:t>on</w:t>
      </w:r>
      <w:r w:rsidRPr="00DF2975">
        <w:rPr>
          <w:rFonts w:ascii="Arial" w:hAnsi="Arial" w:cs="Arial"/>
          <w:sz w:val="20"/>
          <w:szCs w:val="20"/>
        </w:rPr>
        <w:t>s sit</w:t>
      </w:r>
      <w:r w:rsidRPr="00DF2975">
        <w:rPr>
          <w:rFonts w:ascii="Arial" w:hAnsi="Arial" w:cs="Arial"/>
          <w:spacing w:val="1"/>
          <w:sz w:val="20"/>
          <w:szCs w:val="20"/>
        </w:rPr>
        <w:t>u</w:t>
      </w:r>
      <w:r w:rsidRPr="00DF2975">
        <w:rPr>
          <w:rFonts w:ascii="Arial" w:hAnsi="Arial" w:cs="Arial"/>
          <w:sz w:val="20"/>
          <w:szCs w:val="20"/>
        </w:rPr>
        <w:t>ées</w:t>
      </w:r>
      <w:r w:rsidRPr="00DF2975">
        <w:rPr>
          <w:rFonts w:ascii="Arial" w:hAnsi="Arial" w:cs="Arial"/>
          <w:spacing w:val="1"/>
          <w:sz w:val="20"/>
          <w:szCs w:val="20"/>
        </w:rPr>
        <w:t xml:space="preserve"> d</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z w:val="20"/>
          <w:szCs w:val="20"/>
        </w:rPr>
        <w:t xml:space="preserve">s </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z w:val="20"/>
          <w:szCs w:val="20"/>
        </w:rPr>
        <w:t>en</w:t>
      </w:r>
      <w:r w:rsidRPr="00DF2975">
        <w:rPr>
          <w:rFonts w:ascii="Arial" w:hAnsi="Arial" w:cs="Arial"/>
          <w:spacing w:val="1"/>
          <w:sz w:val="20"/>
          <w:szCs w:val="20"/>
        </w:rPr>
        <w:t>v</w:t>
      </w:r>
      <w:r w:rsidRPr="00DF2975">
        <w:rPr>
          <w:rFonts w:ascii="Arial" w:hAnsi="Arial" w:cs="Arial"/>
          <w:sz w:val="20"/>
          <w:szCs w:val="20"/>
        </w:rPr>
        <w:t>ir</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
          <w:sz w:val="20"/>
          <w:szCs w:val="20"/>
        </w:rPr>
        <w:t>n</w:t>
      </w:r>
      <w:r w:rsidRPr="00DF2975">
        <w:rPr>
          <w:rFonts w:ascii="Arial" w:hAnsi="Arial" w:cs="Arial"/>
          <w:sz w:val="20"/>
          <w:szCs w:val="20"/>
        </w:rPr>
        <w:t>eme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ho</w:t>
      </w:r>
      <w:r w:rsidRPr="00DF2975">
        <w:rPr>
          <w:rFonts w:ascii="Arial" w:hAnsi="Arial" w:cs="Arial"/>
          <w:sz w:val="20"/>
          <w:szCs w:val="20"/>
        </w:rPr>
        <w:t>stile</w:t>
      </w:r>
      <w:r w:rsidRPr="00DF2975">
        <w:rPr>
          <w:rFonts w:ascii="Arial" w:hAnsi="Arial" w:cs="Arial"/>
          <w:spacing w:val="1"/>
          <w:sz w:val="20"/>
          <w:szCs w:val="20"/>
        </w:rPr>
        <w:t xml:space="preserve"> </w:t>
      </w:r>
      <w:r w:rsidRPr="00DF2975">
        <w:rPr>
          <w:rFonts w:ascii="Arial" w:hAnsi="Arial" w:cs="Arial"/>
          <w:sz w:val="20"/>
          <w:szCs w:val="20"/>
        </w:rPr>
        <w:t>en</w:t>
      </w:r>
      <w:r w:rsidRPr="00DF2975">
        <w:rPr>
          <w:rFonts w:ascii="Arial" w:hAnsi="Arial" w:cs="Arial"/>
          <w:spacing w:val="2"/>
          <w:sz w:val="20"/>
          <w:szCs w:val="20"/>
        </w:rPr>
        <w:t xml:space="preserve"> </w:t>
      </w:r>
      <w:r w:rsidRPr="00DF2975">
        <w:rPr>
          <w:rFonts w:ascii="Arial" w:hAnsi="Arial" w:cs="Arial"/>
          <w:sz w:val="20"/>
          <w:szCs w:val="20"/>
        </w:rPr>
        <w:t>z</w:t>
      </w:r>
      <w:r w:rsidRPr="00DF2975">
        <w:rPr>
          <w:rFonts w:ascii="Arial" w:hAnsi="Arial" w:cs="Arial"/>
          <w:spacing w:val="1"/>
          <w:sz w:val="20"/>
          <w:szCs w:val="20"/>
        </w:rPr>
        <w:t>on</w:t>
      </w:r>
      <w:r w:rsidRPr="00DF2975">
        <w:rPr>
          <w:rFonts w:ascii="Arial" w:hAnsi="Arial" w:cs="Arial"/>
          <w:sz w:val="20"/>
          <w:szCs w:val="20"/>
        </w:rPr>
        <w:t xml:space="preserve">e </w:t>
      </w:r>
      <w:r w:rsidRPr="00DF2975">
        <w:rPr>
          <w:rFonts w:ascii="Arial" w:hAnsi="Arial" w:cs="Arial"/>
          <w:spacing w:val="1"/>
          <w:sz w:val="20"/>
          <w:szCs w:val="20"/>
        </w:rPr>
        <w:t>h</w:t>
      </w:r>
      <w:r w:rsidRPr="00DF2975">
        <w:rPr>
          <w:rFonts w:ascii="Arial" w:hAnsi="Arial" w:cs="Arial"/>
          <w:spacing w:val="-1"/>
          <w:sz w:val="20"/>
          <w:szCs w:val="20"/>
        </w:rPr>
        <w:t>a</w:t>
      </w:r>
      <w:r w:rsidRPr="00DF2975">
        <w:rPr>
          <w:rFonts w:ascii="Arial" w:hAnsi="Arial" w:cs="Arial"/>
          <w:spacing w:val="1"/>
          <w:sz w:val="20"/>
          <w:szCs w:val="20"/>
        </w:rPr>
        <w:t>b</w:t>
      </w:r>
      <w:r w:rsidRPr="00DF2975">
        <w:rPr>
          <w:rFonts w:ascii="Arial" w:hAnsi="Arial" w:cs="Arial"/>
          <w:sz w:val="20"/>
          <w:szCs w:val="20"/>
        </w:rPr>
        <w:t>itée</w:t>
      </w:r>
      <w:r w:rsidRPr="00DF2975">
        <w:rPr>
          <w:rFonts w:ascii="Arial" w:hAnsi="Arial" w:cs="Arial"/>
          <w:spacing w:val="1"/>
          <w:sz w:val="20"/>
          <w:szCs w:val="20"/>
        </w:rPr>
        <w:t xml:space="preserve"> 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z w:val="20"/>
          <w:szCs w:val="20"/>
        </w:rPr>
        <w:t>raie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z w:val="20"/>
          <w:szCs w:val="20"/>
        </w:rPr>
        <w:t>ê</w:t>
      </w:r>
      <w:r w:rsidRPr="00DF2975">
        <w:rPr>
          <w:rFonts w:ascii="Arial" w:hAnsi="Arial" w:cs="Arial"/>
          <w:spacing w:val="-2"/>
          <w:sz w:val="20"/>
          <w:szCs w:val="20"/>
        </w:rPr>
        <w:t>t</w:t>
      </w:r>
      <w:r w:rsidRPr="00DF2975">
        <w:rPr>
          <w:rFonts w:ascii="Arial" w:hAnsi="Arial" w:cs="Arial"/>
          <w:sz w:val="20"/>
          <w:szCs w:val="20"/>
        </w:rPr>
        <w:t>re</w:t>
      </w:r>
      <w:r w:rsidRPr="00DF2975">
        <w:rPr>
          <w:rFonts w:ascii="Arial" w:hAnsi="Arial" w:cs="Arial"/>
          <w:spacing w:val="1"/>
          <w:sz w:val="20"/>
          <w:szCs w:val="20"/>
        </w:rPr>
        <w:t xml:space="preserve"> </w:t>
      </w:r>
      <w:r w:rsidRPr="00DF2975">
        <w:rPr>
          <w:rFonts w:ascii="Arial" w:hAnsi="Arial" w:cs="Arial"/>
          <w:sz w:val="20"/>
          <w:szCs w:val="20"/>
        </w:rPr>
        <w:t>ex</w:t>
      </w:r>
      <w:r w:rsidRPr="00DF2975">
        <w:rPr>
          <w:rFonts w:ascii="Arial" w:hAnsi="Arial" w:cs="Arial"/>
          <w:spacing w:val="1"/>
          <w:sz w:val="20"/>
          <w:szCs w:val="20"/>
        </w:rPr>
        <w:t>p</w:t>
      </w:r>
      <w:r w:rsidRPr="00DF2975">
        <w:rPr>
          <w:rFonts w:ascii="Arial" w:hAnsi="Arial" w:cs="Arial"/>
          <w:sz w:val="20"/>
          <w:szCs w:val="20"/>
        </w:rPr>
        <w:t>l</w:t>
      </w:r>
      <w:r w:rsidRPr="00DF2975">
        <w:rPr>
          <w:rFonts w:ascii="Arial" w:hAnsi="Arial" w:cs="Arial"/>
          <w:spacing w:val="1"/>
          <w:sz w:val="20"/>
          <w:szCs w:val="20"/>
        </w:rPr>
        <w:t>o</w:t>
      </w:r>
      <w:r w:rsidRPr="00DF2975">
        <w:rPr>
          <w:rFonts w:ascii="Arial" w:hAnsi="Arial" w:cs="Arial"/>
          <w:sz w:val="20"/>
          <w:szCs w:val="20"/>
        </w:rPr>
        <w:t>ités</w:t>
      </w:r>
      <w:r w:rsidRPr="00DF2975">
        <w:rPr>
          <w:rFonts w:ascii="Arial" w:hAnsi="Arial" w:cs="Arial"/>
          <w:spacing w:val="1"/>
          <w:sz w:val="20"/>
          <w:szCs w:val="20"/>
        </w:rPr>
        <w:t xml:space="preserve"> </w:t>
      </w:r>
      <w:r w:rsidRPr="00DF2975">
        <w:rPr>
          <w:rFonts w:ascii="Arial" w:hAnsi="Arial" w:cs="Arial"/>
          <w:sz w:val="20"/>
          <w:szCs w:val="20"/>
        </w:rPr>
        <w:t>en</w:t>
      </w:r>
      <w:r w:rsidRPr="00DF2975">
        <w:rPr>
          <w:rFonts w:ascii="Arial" w:hAnsi="Arial" w:cs="Arial"/>
          <w:spacing w:val="1"/>
          <w:sz w:val="20"/>
          <w:szCs w:val="20"/>
        </w:rPr>
        <w:t xml:space="preserve"> </w:t>
      </w:r>
      <w:r w:rsidRPr="00DF2975">
        <w:rPr>
          <w:rFonts w:ascii="Arial" w:hAnsi="Arial" w:cs="Arial"/>
          <w:sz w:val="20"/>
          <w:szCs w:val="20"/>
        </w:rPr>
        <w:t>classe</w:t>
      </w:r>
      <w:r w:rsidRPr="00DF2975">
        <w:rPr>
          <w:rFonts w:ascii="Arial" w:hAnsi="Arial" w:cs="Arial"/>
          <w:spacing w:val="1"/>
          <w:sz w:val="20"/>
          <w:szCs w:val="20"/>
        </w:rPr>
        <w:t xml:space="preserve"> d</w:t>
      </w:r>
      <w:r w:rsidRPr="00DF2975">
        <w:rPr>
          <w:rFonts w:ascii="Arial" w:hAnsi="Arial" w:cs="Arial"/>
          <w:sz w:val="20"/>
          <w:szCs w:val="20"/>
        </w:rPr>
        <w:t>e pe</w:t>
      </w:r>
      <w:r w:rsidRPr="00DF2975">
        <w:rPr>
          <w:rFonts w:ascii="Arial" w:hAnsi="Arial" w:cs="Arial"/>
          <w:spacing w:val="-1"/>
          <w:sz w:val="20"/>
          <w:szCs w:val="20"/>
        </w:rPr>
        <w:t>r</w:t>
      </w:r>
      <w:r w:rsidRPr="00DF2975">
        <w:rPr>
          <w:rFonts w:ascii="Arial" w:hAnsi="Arial" w:cs="Arial"/>
          <w:sz w:val="20"/>
          <w:szCs w:val="20"/>
        </w:rPr>
        <w:t>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2"/>
          <w:sz w:val="20"/>
          <w:szCs w:val="20"/>
        </w:rPr>
        <w:t>m</w:t>
      </w:r>
      <w:r w:rsidRPr="00DF2975">
        <w:rPr>
          <w:rFonts w:ascii="Arial" w:hAnsi="Arial" w:cs="Arial"/>
          <w:sz w:val="20"/>
          <w:szCs w:val="20"/>
        </w:rPr>
        <w:t>ances</w:t>
      </w:r>
      <w:r w:rsidRPr="00DF2975">
        <w:rPr>
          <w:rFonts w:ascii="Arial" w:hAnsi="Arial" w:cs="Arial"/>
          <w:spacing w:val="1"/>
          <w:sz w:val="20"/>
          <w:szCs w:val="20"/>
        </w:rPr>
        <w:t xml:space="preserve"> </w:t>
      </w:r>
      <w:r w:rsidRPr="00DF2975">
        <w:rPr>
          <w:rFonts w:ascii="Arial" w:hAnsi="Arial" w:cs="Arial"/>
          <w:sz w:val="20"/>
          <w:szCs w:val="20"/>
        </w:rPr>
        <w:t>1.</w:t>
      </w:r>
    </w:p>
    <w:p w14:paraId="1E1D5F8E" w14:textId="77777777" w:rsidR="00C64791" w:rsidRPr="00DF2975" w:rsidRDefault="00C64791" w:rsidP="00C64791">
      <w:pPr>
        <w:widowControl w:val="0"/>
        <w:tabs>
          <w:tab w:val="left" w:pos="1100"/>
        </w:tabs>
        <w:autoSpaceDE w:val="0"/>
        <w:autoSpaceDN w:val="0"/>
        <w:adjustRightInd w:val="0"/>
        <w:spacing w:before="120" w:after="120" w:line="360" w:lineRule="auto"/>
        <w:ind w:left="140" w:right="104" w:firstLine="360"/>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pacing w:val="1"/>
          <w:sz w:val="20"/>
          <w:szCs w:val="20"/>
        </w:rPr>
        <w:t>1</w:t>
      </w:r>
      <w:r w:rsidRPr="00DF2975">
        <w:rPr>
          <w:rFonts w:ascii="Arial" w:hAnsi="Arial" w:cs="Arial"/>
          <w:spacing w:val="-1"/>
          <w:sz w:val="20"/>
          <w:szCs w:val="20"/>
        </w:rPr>
        <w:t>.</w:t>
      </w:r>
      <w:r w:rsidRPr="00DF2975">
        <w:rPr>
          <w:rFonts w:ascii="Arial" w:hAnsi="Arial" w:cs="Arial"/>
          <w:sz w:val="20"/>
          <w:szCs w:val="20"/>
        </w:rPr>
        <w:t>2</w:t>
      </w:r>
      <w:r w:rsidRPr="00DF2975">
        <w:rPr>
          <w:rFonts w:ascii="Arial" w:hAnsi="Arial" w:cs="Arial"/>
          <w:sz w:val="20"/>
          <w:szCs w:val="20"/>
        </w:rPr>
        <w:tab/>
        <w:t>Les</w:t>
      </w:r>
      <w:r w:rsidRPr="00DF2975">
        <w:rPr>
          <w:rFonts w:ascii="Arial" w:hAnsi="Arial" w:cs="Arial"/>
          <w:spacing w:val="3"/>
          <w:sz w:val="20"/>
          <w:szCs w:val="20"/>
        </w:rPr>
        <w:t xml:space="preserve"> </w:t>
      </w:r>
      <w:r w:rsidRPr="00DF2975">
        <w:rPr>
          <w:rFonts w:ascii="Arial" w:hAnsi="Arial" w:cs="Arial"/>
          <w:sz w:val="20"/>
          <w:szCs w:val="20"/>
        </w:rPr>
        <w:t>hé</w:t>
      </w:r>
      <w:r w:rsidRPr="00DF2975">
        <w:rPr>
          <w:rFonts w:ascii="Arial" w:hAnsi="Arial" w:cs="Arial"/>
          <w:spacing w:val="-2"/>
          <w:sz w:val="20"/>
          <w:szCs w:val="20"/>
        </w:rPr>
        <w:t>l</w:t>
      </w:r>
      <w:r w:rsidRPr="00DF2975">
        <w:rPr>
          <w:rFonts w:ascii="Arial" w:hAnsi="Arial" w:cs="Arial"/>
          <w:sz w:val="20"/>
          <w:szCs w:val="20"/>
        </w:rPr>
        <w:t>icoptères</w:t>
      </w:r>
      <w:r w:rsidRPr="00DF2975">
        <w:rPr>
          <w:rFonts w:ascii="Arial" w:hAnsi="Arial" w:cs="Arial"/>
          <w:spacing w:val="3"/>
          <w:sz w:val="20"/>
          <w:szCs w:val="20"/>
        </w:rPr>
        <w:t xml:space="preserve"> </w:t>
      </w:r>
      <w:r w:rsidRPr="00DF2975">
        <w:rPr>
          <w:rFonts w:ascii="Arial" w:hAnsi="Arial" w:cs="Arial"/>
          <w:spacing w:val="-1"/>
          <w:sz w:val="20"/>
          <w:szCs w:val="20"/>
        </w:rPr>
        <w:t>do</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2"/>
          <w:sz w:val="20"/>
          <w:szCs w:val="20"/>
        </w:rPr>
        <w:t xml:space="preserve"> </w:t>
      </w:r>
      <w:r w:rsidRPr="00DF2975">
        <w:rPr>
          <w:rFonts w:ascii="Arial" w:hAnsi="Arial" w:cs="Arial"/>
          <w:sz w:val="20"/>
          <w:szCs w:val="20"/>
        </w:rPr>
        <w:t>le</w:t>
      </w:r>
      <w:r w:rsidRPr="00DF2975">
        <w:rPr>
          <w:rFonts w:ascii="Arial" w:hAnsi="Arial" w:cs="Arial"/>
          <w:spacing w:val="4"/>
          <w:sz w:val="20"/>
          <w:szCs w:val="20"/>
        </w:rPr>
        <w:t xml:space="preserve"> </w:t>
      </w:r>
      <w:r w:rsidRPr="00DF2975">
        <w:rPr>
          <w:rFonts w:ascii="Arial" w:hAnsi="Arial" w:cs="Arial"/>
          <w:sz w:val="20"/>
          <w:szCs w:val="20"/>
        </w:rPr>
        <w:t>no</w:t>
      </w:r>
      <w:r w:rsidRPr="00DF2975">
        <w:rPr>
          <w:rFonts w:ascii="Arial" w:hAnsi="Arial" w:cs="Arial"/>
          <w:spacing w:val="-2"/>
          <w:sz w:val="20"/>
          <w:szCs w:val="20"/>
        </w:rPr>
        <w:t>m</w:t>
      </w:r>
      <w:r w:rsidRPr="00DF2975">
        <w:rPr>
          <w:rFonts w:ascii="Arial" w:hAnsi="Arial" w:cs="Arial"/>
          <w:sz w:val="20"/>
          <w:szCs w:val="20"/>
        </w:rPr>
        <w:t>bre</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4"/>
          <w:sz w:val="20"/>
          <w:szCs w:val="20"/>
        </w:rPr>
        <w:t xml:space="preserve"> </w:t>
      </w:r>
      <w:r w:rsidRPr="00DF2975">
        <w:rPr>
          <w:rFonts w:ascii="Arial" w:hAnsi="Arial" w:cs="Arial"/>
          <w:spacing w:val="-1"/>
          <w:sz w:val="20"/>
          <w:szCs w:val="20"/>
        </w:rPr>
        <w:t>s</w:t>
      </w:r>
      <w:r w:rsidRPr="00DF2975">
        <w:rPr>
          <w:rFonts w:ascii="Arial" w:hAnsi="Arial" w:cs="Arial"/>
          <w:sz w:val="20"/>
          <w:szCs w:val="20"/>
        </w:rPr>
        <w:t>ièges</w:t>
      </w:r>
      <w:r w:rsidRPr="00DF2975">
        <w:rPr>
          <w:rFonts w:ascii="Arial" w:hAnsi="Arial" w:cs="Arial"/>
          <w:spacing w:val="4"/>
          <w:sz w:val="20"/>
          <w:szCs w:val="20"/>
        </w:rPr>
        <w:t xml:space="preserve"> </w:t>
      </w:r>
      <w:r w:rsidRPr="00DF2975">
        <w:rPr>
          <w:rFonts w:ascii="Arial" w:hAnsi="Arial" w:cs="Arial"/>
          <w:sz w:val="20"/>
          <w:szCs w:val="20"/>
        </w:rPr>
        <w:t>p</w:t>
      </w:r>
      <w:r w:rsidRPr="00DF2975">
        <w:rPr>
          <w:rFonts w:ascii="Arial" w:hAnsi="Arial" w:cs="Arial"/>
          <w:spacing w:val="-1"/>
          <w:sz w:val="20"/>
          <w:szCs w:val="20"/>
        </w:rPr>
        <w:t>a</w:t>
      </w:r>
      <w:r w:rsidRPr="00DF2975">
        <w:rPr>
          <w:rFonts w:ascii="Arial" w:hAnsi="Arial" w:cs="Arial"/>
          <w:sz w:val="20"/>
          <w:szCs w:val="20"/>
        </w:rPr>
        <w:t>ssag</w:t>
      </w:r>
      <w:r w:rsidRPr="00DF2975">
        <w:rPr>
          <w:rFonts w:ascii="Arial" w:hAnsi="Arial" w:cs="Arial"/>
          <w:spacing w:val="-1"/>
          <w:sz w:val="20"/>
          <w:szCs w:val="20"/>
        </w:rPr>
        <w:t>er</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z w:val="20"/>
          <w:szCs w:val="20"/>
        </w:rPr>
        <w:t>est</w:t>
      </w:r>
      <w:r w:rsidRPr="00DF2975">
        <w:rPr>
          <w:rFonts w:ascii="Arial" w:hAnsi="Arial" w:cs="Arial"/>
          <w:spacing w:val="4"/>
          <w:sz w:val="20"/>
          <w:szCs w:val="20"/>
        </w:rPr>
        <w:t xml:space="preserve"> </w:t>
      </w:r>
      <w:r w:rsidRPr="00DF2975">
        <w:rPr>
          <w:rFonts w:ascii="Arial" w:hAnsi="Arial" w:cs="Arial"/>
          <w:sz w:val="20"/>
          <w:szCs w:val="20"/>
        </w:rPr>
        <w:t>s</w:t>
      </w:r>
      <w:r w:rsidRPr="00DF2975">
        <w:rPr>
          <w:rFonts w:ascii="Arial" w:hAnsi="Arial" w:cs="Arial"/>
          <w:spacing w:val="-1"/>
          <w:sz w:val="20"/>
          <w:szCs w:val="20"/>
        </w:rPr>
        <w:t>u</w:t>
      </w:r>
      <w:r w:rsidRPr="00DF2975">
        <w:rPr>
          <w:rFonts w:ascii="Arial" w:hAnsi="Arial" w:cs="Arial"/>
          <w:sz w:val="20"/>
          <w:szCs w:val="20"/>
        </w:rPr>
        <w:t>péri</w:t>
      </w:r>
      <w:r w:rsidRPr="00DF2975">
        <w:rPr>
          <w:rFonts w:ascii="Arial" w:hAnsi="Arial" w:cs="Arial"/>
          <w:spacing w:val="-1"/>
          <w:sz w:val="20"/>
          <w:szCs w:val="20"/>
        </w:rPr>
        <w:t>e</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z w:val="20"/>
          <w:szCs w:val="20"/>
        </w:rPr>
        <w:t>à</w:t>
      </w:r>
      <w:r w:rsidRPr="00DF2975">
        <w:rPr>
          <w:rFonts w:ascii="Arial" w:hAnsi="Arial" w:cs="Arial"/>
          <w:spacing w:val="4"/>
          <w:sz w:val="20"/>
          <w:szCs w:val="20"/>
        </w:rPr>
        <w:t xml:space="preserve"> </w:t>
      </w:r>
      <w:r w:rsidRPr="00DF2975">
        <w:rPr>
          <w:rFonts w:ascii="Arial" w:hAnsi="Arial" w:cs="Arial"/>
          <w:sz w:val="20"/>
          <w:szCs w:val="20"/>
        </w:rPr>
        <w:t>9</w:t>
      </w:r>
      <w:r w:rsidRPr="00DF2975">
        <w:rPr>
          <w:rFonts w:ascii="Arial" w:hAnsi="Arial" w:cs="Arial"/>
          <w:spacing w:val="4"/>
          <w:sz w:val="20"/>
          <w:szCs w:val="20"/>
        </w:rPr>
        <w:t xml:space="preserve"> </w:t>
      </w:r>
      <w:r w:rsidRPr="00DF2975">
        <w:rPr>
          <w:rFonts w:ascii="Arial" w:hAnsi="Arial" w:cs="Arial"/>
          <w:sz w:val="20"/>
          <w:szCs w:val="20"/>
        </w:rPr>
        <w:t>s</w:t>
      </w:r>
      <w:r w:rsidRPr="00DF2975">
        <w:rPr>
          <w:rFonts w:ascii="Arial" w:hAnsi="Arial" w:cs="Arial"/>
          <w:spacing w:val="-1"/>
          <w:sz w:val="20"/>
          <w:szCs w:val="20"/>
        </w:rPr>
        <w:t>a</w:t>
      </w:r>
      <w:r w:rsidRPr="00DF2975">
        <w:rPr>
          <w:rFonts w:ascii="Arial" w:hAnsi="Arial" w:cs="Arial"/>
          <w:sz w:val="20"/>
          <w:szCs w:val="20"/>
        </w:rPr>
        <w:t>ns</w:t>
      </w:r>
      <w:r w:rsidRPr="00DF2975">
        <w:rPr>
          <w:rFonts w:ascii="Arial" w:hAnsi="Arial" w:cs="Arial"/>
          <w:spacing w:val="3"/>
          <w:sz w:val="20"/>
          <w:szCs w:val="20"/>
        </w:rPr>
        <w:t xml:space="preserve"> </w:t>
      </w:r>
      <w:r w:rsidRPr="00DF2975">
        <w:rPr>
          <w:rFonts w:ascii="Arial" w:hAnsi="Arial" w:cs="Arial"/>
          <w:sz w:val="20"/>
          <w:szCs w:val="20"/>
        </w:rPr>
        <w:t>d</w:t>
      </w:r>
      <w:r w:rsidRPr="00DF2975">
        <w:rPr>
          <w:rFonts w:ascii="Arial" w:hAnsi="Arial" w:cs="Arial"/>
          <w:spacing w:val="-1"/>
          <w:sz w:val="20"/>
          <w:szCs w:val="20"/>
        </w:rPr>
        <w:t>é</w:t>
      </w:r>
      <w:r w:rsidRPr="00DF2975">
        <w:rPr>
          <w:rFonts w:ascii="Arial" w:hAnsi="Arial" w:cs="Arial"/>
          <w:sz w:val="20"/>
          <w:szCs w:val="20"/>
        </w:rPr>
        <w:t>pas</w:t>
      </w:r>
      <w:r w:rsidRPr="00DF2975">
        <w:rPr>
          <w:rFonts w:ascii="Arial" w:hAnsi="Arial" w:cs="Arial"/>
          <w:spacing w:val="-1"/>
          <w:sz w:val="20"/>
          <w:szCs w:val="20"/>
        </w:rPr>
        <w:t>s</w:t>
      </w:r>
      <w:r w:rsidRPr="00DF2975">
        <w:rPr>
          <w:rFonts w:ascii="Arial" w:hAnsi="Arial" w:cs="Arial"/>
          <w:sz w:val="20"/>
          <w:szCs w:val="20"/>
        </w:rPr>
        <w:t>er</w:t>
      </w:r>
      <w:r w:rsidRPr="00DF2975">
        <w:rPr>
          <w:rFonts w:ascii="Arial" w:hAnsi="Arial" w:cs="Arial"/>
          <w:spacing w:val="4"/>
          <w:sz w:val="20"/>
          <w:szCs w:val="20"/>
        </w:rPr>
        <w:t xml:space="preserve"> </w:t>
      </w:r>
      <w:r w:rsidRPr="00DF2975">
        <w:rPr>
          <w:rFonts w:ascii="Arial" w:hAnsi="Arial" w:cs="Arial"/>
          <w:spacing w:val="-1"/>
          <w:sz w:val="20"/>
          <w:szCs w:val="20"/>
        </w:rPr>
        <w:t>1</w:t>
      </w:r>
      <w:r w:rsidRPr="00DF2975">
        <w:rPr>
          <w:rFonts w:ascii="Arial" w:hAnsi="Arial" w:cs="Arial"/>
          <w:sz w:val="20"/>
          <w:szCs w:val="20"/>
        </w:rPr>
        <w:t>9</w:t>
      </w:r>
      <w:r w:rsidRPr="00DF2975">
        <w:rPr>
          <w:rFonts w:ascii="Arial" w:hAnsi="Arial" w:cs="Arial"/>
          <w:spacing w:val="3"/>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vrai</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4"/>
          <w:sz w:val="20"/>
          <w:szCs w:val="20"/>
        </w:rPr>
        <w:t xml:space="preserve"> </w:t>
      </w:r>
      <w:r w:rsidRPr="00DF2975">
        <w:rPr>
          <w:rFonts w:ascii="Arial" w:hAnsi="Arial" w:cs="Arial"/>
          <w:sz w:val="20"/>
          <w:szCs w:val="20"/>
        </w:rPr>
        <w:t>être</w:t>
      </w:r>
      <w:r w:rsidRPr="00DF2975">
        <w:rPr>
          <w:rFonts w:ascii="Arial" w:hAnsi="Arial" w:cs="Arial"/>
          <w:spacing w:val="4"/>
          <w:sz w:val="20"/>
          <w:szCs w:val="20"/>
        </w:rPr>
        <w:t xml:space="preserve"> </w:t>
      </w:r>
      <w:r w:rsidRPr="00DF2975">
        <w:rPr>
          <w:rFonts w:ascii="Arial" w:hAnsi="Arial" w:cs="Arial"/>
          <w:sz w:val="20"/>
          <w:szCs w:val="20"/>
        </w:rPr>
        <w:t>e</w:t>
      </w:r>
      <w:r w:rsidRPr="00DF2975">
        <w:rPr>
          <w:rFonts w:ascii="Arial" w:hAnsi="Arial" w:cs="Arial"/>
          <w:spacing w:val="-1"/>
          <w:sz w:val="20"/>
          <w:szCs w:val="20"/>
        </w:rPr>
        <w:t>x</w:t>
      </w:r>
      <w:r w:rsidRPr="00DF2975">
        <w:rPr>
          <w:rFonts w:ascii="Arial" w:hAnsi="Arial" w:cs="Arial"/>
          <w:sz w:val="20"/>
          <w:szCs w:val="20"/>
        </w:rPr>
        <w:t>ploités</w:t>
      </w:r>
      <w:r w:rsidRPr="00DF2975">
        <w:rPr>
          <w:rFonts w:ascii="Arial" w:hAnsi="Arial" w:cs="Arial"/>
          <w:spacing w:val="3"/>
          <w:sz w:val="20"/>
          <w:szCs w:val="20"/>
        </w:rPr>
        <w:t xml:space="preserve"> </w:t>
      </w:r>
      <w:r w:rsidRPr="00DF2975">
        <w:rPr>
          <w:rFonts w:ascii="Arial" w:hAnsi="Arial" w:cs="Arial"/>
          <w:sz w:val="20"/>
          <w:szCs w:val="20"/>
        </w:rPr>
        <w:t>en classe</w:t>
      </w:r>
      <w:r w:rsidRPr="00DF2975">
        <w:rPr>
          <w:rFonts w:ascii="Arial" w:hAnsi="Arial" w:cs="Arial"/>
          <w:spacing w:val="1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0"/>
          <w:sz w:val="20"/>
          <w:szCs w:val="20"/>
        </w:rPr>
        <w:t xml:space="preserve"> </w:t>
      </w:r>
      <w:r w:rsidRPr="00DF2975">
        <w:rPr>
          <w:rFonts w:ascii="Arial" w:hAnsi="Arial" w:cs="Arial"/>
          <w:spacing w:val="1"/>
          <w:sz w:val="20"/>
          <w:szCs w:val="20"/>
        </w:rPr>
        <w:t>p</w:t>
      </w:r>
      <w:r w:rsidRPr="00DF2975">
        <w:rPr>
          <w:rFonts w:ascii="Arial" w:hAnsi="Arial" w:cs="Arial"/>
          <w:sz w:val="20"/>
          <w:szCs w:val="20"/>
        </w:rPr>
        <w:t>erfor</w:t>
      </w:r>
      <w:r w:rsidRPr="00DF2975">
        <w:rPr>
          <w:rFonts w:ascii="Arial" w:hAnsi="Arial" w:cs="Arial"/>
          <w:spacing w:val="-2"/>
          <w:sz w:val="20"/>
          <w:szCs w:val="20"/>
        </w:rPr>
        <w:t>m</w:t>
      </w:r>
      <w:r w:rsidRPr="00DF2975">
        <w:rPr>
          <w:rFonts w:ascii="Arial" w:hAnsi="Arial" w:cs="Arial"/>
          <w:sz w:val="20"/>
          <w:szCs w:val="20"/>
        </w:rPr>
        <w:t>a</w:t>
      </w:r>
      <w:r w:rsidRPr="00DF2975">
        <w:rPr>
          <w:rFonts w:ascii="Arial" w:hAnsi="Arial" w:cs="Arial"/>
          <w:spacing w:val="1"/>
          <w:sz w:val="20"/>
          <w:szCs w:val="20"/>
        </w:rPr>
        <w:t>n</w:t>
      </w:r>
      <w:r w:rsidRPr="00DF2975">
        <w:rPr>
          <w:rFonts w:ascii="Arial" w:hAnsi="Arial" w:cs="Arial"/>
          <w:sz w:val="20"/>
          <w:szCs w:val="20"/>
        </w:rPr>
        <w:t>ces</w:t>
      </w:r>
      <w:r w:rsidRPr="00DF2975">
        <w:rPr>
          <w:rFonts w:ascii="Arial" w:hAnsi="Arial" w:cs="Arial"/>
          <w:spacing w:val="11"/>
          <w:sz w:val="20"/>
          <w:szCs w:val="20"/>
        </w:rPr>
        <w:t xml:space="preserve"> </w:t>
      </w:r>
      <w:r w:rsidRPr="00DF2975">
        <w:rPr>
          <w:rFonts w:ascii="Arial" w:hAnsi="Arial" w:cs="Arial"/>
          <w:sz w:val="20"/>
          <w:szCs w:val="20"/>
        </w:rPr>
        <w:t>1</w:t>
      </w:r>
      <w:r w:rsidRPr="00DF2975">
        <w:rPr>
          <w:rFonts w:ascii="Arial" w:hAnsi="Arial" w:cs="Arial"/>
          <w:spacing w:val="12"/>
          <w:sz w:val="20"/>
          <w:szCs w:val="20"/>
        </w:rPr>
        <w:t xml:space="preserve"> </w:t>
      </w:r>
      <w:r w:rsidRPr="00DF2975">
        <w:rPr>
          <w:rFonts w:ascii="Arial" w:hAnsi="Arial" w:cs="Arial"/>
          <w:sz w:val="20"/>
          <w:szCs w:val="20"/>
        </w:rPr>
        <w:t>ou</w:t>
      </w:r>
      <w:r w:rsidRPr="00DF2975">
        <w:rPr>
          <w:rFonts w:ascii="Arial" w:hAnsi="Arial" w:cs="Arial"/>
          <w:spacing w:val="11"/>
          <w:sz w:val="20"/>
          <w:szCs w:val="20"/>
        </w:rPr>
        <w:t xml:space="preserve"> </w:t>
      </w:r>
      <w:r w:rsidRPr="00DF2975">
        <w:rPr>
          <w:rFonts w:ascii="Arial" w:hAnsi="Arial" w:cs="Arial"/>
          <w:spacing w:val="1"/>
          <w:sz w:val="20"/>
          <w:szCs w:val="20"/>
        </w:rPr>
        <w:t>2</w:t>
      </w:r>
      <w:r w:rsidRPr="00DF2975">
        <w:rPr>
          <w:rFonts w:ascii="Arial" w:hAnsi="Arial" w:cs="Arial"/>
          <w:sz w:val="20"/>
          <w:szCs w:val="20"/>
        </w:rPr>
        <w:t>.</w:t>
      </w:r>
      <w:r w:rsidRPr="00DF2975">
        <w:rPr>
          <w:rFonts w:ascii="Arial" w:hAnsi="Arial" w:cs="Arial"/>
          <w:spacing w:val="12"/>
          <w:sz w:val="20"/>
          <w:szCs w:val="20"/>
        </w:rPr>
        <w:t xml:space="preserve"> </w:t>
      </w:r>
      <w:r w:rsidRPr="00DF2975">
        <w:rPr>
          <w:rFonts w:ascii="Arial" w:hAnsi="Arial" w:cs="Arial"/>
          <w:sz w:val="20"/>
          <w:szCs w:val="20"/>
        </w:rPr>
        <w:t>S’ils</w:t>
      </w:r>
      <w:r w:rsidRPr="00DF2975">
        <w:rPr>
          <w:rFonts w:ascii="Arial" w:hAnsi="Arial" w:cs="Arial"/>
          <w:spacing w:val="11"/>
          <w:sz w:val="20"/>
          <w:szCs w:val="20"/>
        </w:rPr>
        <w:t xml:space="preserve"> </w:t>
      </w:r>
      <w:r w:rsidRPr="00DF2975">
        <w:rPr>
          <w:rFonts w:ascii="Arial" w:hAnsi="Arial" w:cs="Arial"/>
          <w:sz w:val="20"/>
          <w:szCs w:val="20"/>
        </w:rPr>
        <w:t>so</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0"/>
          <w:sz w:val="20"/>
          <w:szCs w:val="20"/>
        </w:rPr>
        <w:t xml:space="preserve"> </w:t>
      </w:r>
      <w:r w:rsidRPr="00DF2975">
        <w:rPr>
          <w:rFonts w:ascii="Arial" w:hAnsi="Arial" w:cs="Arial"/>
          <w:spacing w:val="1"/>
          <w:sz w:val="20"/>
          <w:szCs w:val="20"/>
        </w:rPr>
        <w:t>u</w:t>
      </w:r>
      <w:r w:rsidRPr="00DF2975">
        <w:rPr>
          <w:rFonts w:ascii="Arial" w:hAnsi="Arial" w:cs="Arial"/>
          <w:sz w:val="20"/>
          <w:szCs w:val="20"/>
        </w:rPr>
        <w:t>tilisés</w:t>
      </w:r>
      <w:r w:rsidRPr="00DF2975">
        <w:rPr>
          <w:rFonts w:ascii="Arial" w:hAnsi="Arial" w:cs="Arial"/>
          <w:spacing w:val="11"/>
          <w:sz w:val="20"/>
          <w:szCs w:val="20"/>
        </w:rPr>
        <w:t xml:space="preserve"> </w:t>
      </w:r>
      <w:r w:rsidRPr="00DF2975">
        <w:rPr>
          <w:rFonts w:ascii="Arial" w:hAnsi="Arial" w:cs="Arial"/>
          <w:spacing w:val="1"/>
          <w:sz w:val="20"/>
          <w:szCs w:val="20"/>
        </w:rPr>
        <w:t>d</w:t>
      </w:r>
      <w:r w:rsidRPr="00DF2975">
        <w:rPr>
          <w:rFonts w:ascii="Arial" w:hAnsi="Arial" w:cs="Arial"/>
          <w:sz w:val="20"/>
          <w:szCs w:val="20"/>
        </w:rPr>
        <w:t>a</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10"/>
          <w:sz w:val="20"/>
          <w:szCs w:val="20"/>
        </w:rPr>
        <w:t xml:space="preserve"> </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9"/>
          <w:sz w:val="20"/>
          <w:szCs w:val="20"/>
        </w:rPr>
        <w:t xml:space="preserve"> </w:t>
      </w:r>
      <w:r w:rsidRPr="00DF2975">
        <w:rPr>
          <w:rFonts w:ascii="Arial" w:hAnsi="Arial" w:cs="Arial"/>
          <w:sz w:val="20"/>
          <w:szCs w:val="20"/>
        </w:rPr>
        <w:t>e</w:t>
      </w:r>
      <w:r w:rsidRPr="00DF2975">
        <w:rPr>
          <w:rFonts w:ascii="Arial" w:hAnsi="Arial" w:cs="Arial"/>
          <w:spacing w:val="1"/>
          <w:sz w:val="20"/>
          <w:szCs w:val="20"/>
        </w:rPr>
        <w:t>nv</w:t>
      </w:r>
      <w:r w:rsidRPr="00DF2975">
        <w:rPr>
          <w:rFonts w:ascii="Arial" w:hAnsi="Arial" w:cs="Arial"/>
          <w:spacing w:val="-2"/>
          <w:sz w:val="20"/>
          <w:szCs w:val="20"/>
        </w:rPr>
        <w:t>i</w:t>
      </w:r>
      <w:r w:rsidRPr="00DF2975">
        <w:rPr>
          <w:rFonts w:ascii="Arial" w:hAnsi="Arial" w:cs="Arial"/>
          <w:sz w:val="20"/>
          <w:szCs w:val="20"/>
        </w:rPr>
        <w:t>ron</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2"/>
          <w:sz w:val="20"/>
          <w:szCs w:val="20"/>
        </w:rPr>
        <w:t xml:space="preserve"> </w:t>
      </w:r>
      <w:r w:rsidRPr="00DF2975">
        <w:rPr>
          <w:rFonts w:ascii="Arial" w:hAnsi="Arial" w:cs="Arial"/>
          <w:spacing w:val="1"/>
          <w:sz w:val="20"/>
          <w:szCs w:val="20"/>
        </w:rPr>
        <w:t>h</w:t>
      </w:r>
      <w:r w:rsidRPr="00DF2975">
        <w:rPr>
          <w:rFonts w:ascii="Arial" w:hAnsi="Arial" w:cs="Arial"/>
          <w:spacing w:val="-1"/>
          <w:sz w:val="20"/>
          <w:szCs w:val="20"/>
        </w:rPr>
        <w:t>o</w:t>
      </w:r>
      <w:r w:rsidRPr="00DF2975">
        <w:rPr>
          <w:rFonts w:ascii="Arial" w:hAnsi="Arial" w:cs="Arial"/>
          <w:sz w:val="20"/>
          <w:szCs w:val="20"/>
        </w:rPr>
        <w:t>stile</w:t>
      </w:r>
      <w:r w:rsidRPr="00DF2975">
        <w:rPr>
          <w:rFonts w:ascii="Arial" w:hAnsi="Arial" w:cs="Arial"/>
          <w:spacing w:val="11"/>
          <w:sz w:val="20"/>
          <w:szCs w:val="20"/>
        </w:rPr>
        <w:t xml:space="preserve"> </w:t>
      </w:r>
      <w:r w:rsidRPr="00DF2975">
        <w:rPr>
          <w:rFonts w:ascii="Arial" w:hAnsi="Arial" w:cs="Arial"/>
          <w:sz w:val="20"/>
          <w:szCs w:val="20"/>
        </w:rPr>
        <w:t>en</w:t>
      </w:r>
      <w:r w:rsidRPr="00DF2975">
        <w:rPr>
          <w:rFonts w:ascii="Arial" w:hAnsi="Arial" w:cs="Arial"/>
          <w:spacing w:val="12"/>
          <w:sz w:val="20"/>
          <w:szCs w:val="20"/>
        </w:rPr>
        <w:t xml:space="preserve"> </w:t>
      </w:r>
      <w:r w:rsidRPr="00DF2975">
        <w:rPr>
          <w:rFonts w:ascii="Arial" w:hAnsi="Arial" w:cs="Arial"/>
          <w:sz w:val="20"/>
          <w:szCs w:val="20"/>
        </w:rPr>
        <w:t>zone</w:t>
      </w:r>
      <w:r w:rsidRPr="00DF2975">
        <w:rPr>
          <w:rFonts w:ascii="Arial" w:hAnsi="Arial" w:cs="Arial"/>
          <w:spacing w:val="11"/>
          <w:sz w:val="20"/>
          <w:szCs w:val="20"/>
        </w:rPr>
        <w:t xml:space="preserve"> </w:t>
      </w:r>
      <w:r w:rsidRPr="00DF2975">
        <w:rPr>
          <w:rFonts w:ascii="Arial" w:hAnsi="Arial" w:cs="Arial"/>
          <w:spacing w:val="1"/>
          <w:sz w:val="20"/>
          <w:szCs w:val="20"/>
        </w:rPr>
        <w:t>h</w:t>
      </w:r>
      <w:r w:rsidRPr="00DF2975">
        <w:rPr>
          <w:rFonts w:ascii="Arial" w:hAnsi="Arial" w:cs="Arial"/>
          <w:sz w:val="20"/>
          <w:szCs w:val="20"/>
        </w:rPr>
        <w:t>a</w:t>
      </w:r>
      <w:r w:rsidRPr="00DF2975">
        <w:rPr>
          <w:rFonts w:ascii="Arial" w:hAnsi="Arial" w:cs="Arial"/>
          <w:spacing w:val="1"/>
          <w:sz w:val="20"/>
          <w:szCs w:val="20"/>
        </w:rPr>
        <w:t>b</w:t>
      </w:r>
      <w:r w:rsidRPr="00DF2975">
        <w:rPr>
          <w:rFonts w:ascii="Arial" w:hAnsi="Arial" w:cs="Arial"/>
          <w:sz w:val="20"/>
          <w:szCs w:val="20"/>
        </w:rPr>
        <w:t>itée,</w:t>
      </w:r>
      <w:r w:rsidRPr="00DF2975">
        <w:rPr>
          <w:rFonts w:ascii="Arial" w:hAnsi="Arial" w:cs="Arial"/>
          <w:spacing w:val="11"/>
          <w:sz w:val="20"/>
          <w:szCs w:val="20"/>
        </w:rPr>
        <w:t xml:space="preserve"> </w:t>
      </w:r>
      <w:r w:rsidRPr="00DF2975">
        <w:rPr>
          <w:rFonts w:ascii="Arial" w:hAnsi="Arial" w:cs="Arial"/>
          <w:sz w:val="20"/>
          <w:szCs w:val="20"/>
        </w:rPr>
        <w:t>ils</w:t>
      </w:r>
      <w:r w:rsidRPr="00DF2975">
        <w:rPr>
          <w:rFonts w:ascii="Arial" w:hAnsi="Arial" w:cs="Arial"/>
          <w:spacing w:val="10"/>
          <w:sz w:val="20"/>
          <w:szCs w:val="20"/>
        </w:rPr>
        <w:t xml:space="preserve"> </w:t>
      </w:r>
      <w:r w:rsidRPr="00DF2975">
        <w:rPr>
          <w:rFonts w:ascii="Arial" w:hAnsi="Arial" w:cs="Arial"/>
          <w:sz w:val="20"/>
          <w:szCs w:val="20"/>
        </w:rPr>
        <w:t>de</w:t>
      </w:r>
      <w:r w:rsidRPr="00DF2975">
        <w:rPr>
          <w:rFonts w:ascii="Arial" w:hAnsi="Arial" w:cs="Arial"/>
          <w:spacing w:val="1"/>
          <w:sz w:val="20"/>
          <w:szCs w:val="20"/>
        </w:rPr>
        <w:t>v</w:t>
      </w:r>
      <w:r w:rsidRPr="00DF2975">
        <w:rPr>
          <w:rFonts w:ascii="Arial" w:hAnsi="Arial" w:cs="Arial"/>
          <w:sz w:val="20"/>
          <w:szCs w:val="20"/>
        </w:rPr>
        <w:t>raie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1"/>
          <w:sz w:val="20"/>
          <w:szCs w:val="20"/>
        </w:rPr>
        <w:t xml:space="preserve"> </w:t>
      </w:r>
      <w:r w:rsidRPr="00DF2975">
        <w:rPr>
          <w:rFonts w:ascii="Arial" w:hAnsi="Arial" w:cs="Arial"/>
          <w:sz w:val="20"/>
          <w:szCs w:val="20"/>
        </w:rPr>
        <w:t>être</w:t>
      </w:r>
      <w:r w:rsidRPr="00DF2975">
        <w:rPr>
          <w:rFonts w:ascii="Arial" w:hAnsi="Arial" w:cs="Arial"/>
          <w:spacing w:val="11"/>
          <w:sz w:val="20"/>
          <w:szCs w:val="20"/>
        </w:rPr>
        <w:t xml:space="preserve"> </w:t>
      </w:r>
      <w:r w:rsidRPr="00DF2975">
        <w:rPr>
          <w:rFonts w:ascii="Arial" w:hAnsi="Arial" w:cs="Arial"/>
          <w:sz w:val="20"/>
          <w:szCs w:val="20"/>
        </w:rPr>
        <w:t>e</w:t>
      </w:r>
      <w:r w:rsidRPr="00DF2975">
        <w:rPr>
          <w:rFonts w:ascii="Arial" w:hAnsi="Arial" w:cs="Arial"/>
          <w:spacing w:val="1"/>
          <w:sz w:val="20"/>
          <w:szCs w:val="20"/>
        </w:rPr>
        <w:t>xp</w:t>
      </w:r>
      <w:r w:rsidRPr="00DF2975">
        <w:rPr>
          <w:rFonts w:ascii="Arial" w:hAnsi="Arial" w:cs="Arial"/>
          <w:spacing w:val="-2"/>
          <w:sz w:val="20"/>
          <w:szCs w:val="20"/>
        </w:rPr>
        <w:t>l</w:t>
      </w:r>
      <w:r w:rsidRPr="00DF2975">
        <w:rPr>
          <w:rFonts w:ascii="Arial" w:hAnsi="Arial" w:cs="Arial"/>
          <w:spacing w:val="1"/>
          <w:sz w:val="20"/>
          <w:szCs w:val="20"/>
        </w:rPr>
        <w:t>o</w:t>
      </w:r>
      <w:r w:rsidRPr="00DF2975">
        <w:rPr>
          <w:rFonts w:ascii="Arial" w:hAnsi="Arial" w:cs="Arial"/>
          <w:sz w:val="20"/>
          <w:szCs w:val="20"/>
        </w:rPr>
        <w:t>ités en classe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e</w:t>
      </w:r>
      <w:r w:rsidRPr="00DF2975">
        <w:rPr>
          <w:rFonts w:ascii="Arial" w:hAnsi="Arial" w:cs="Arial"/>
          <w:sz w:val="20"/>
          <w:szCs w:val="20"/>
        </w:rPr>
        <w:t>rfor</w:t>
      </w:r>
      <w:r w:rsidRPr="00DF2975">
        <w:rPr>
          <w:rFonts w:ascii="Arial" w:hAnsi="Arial" w:cs="Arial"/>
          <w:spacing w:val="-2"/>
          <w:sz w:val="20"/>
          <w:szCs w:val="20"/>
        </w:rPr>
        <w:t>m</w:t>
      </w:r>
      <w:r w:rsidRPr="00DF2975">
        <w:rPr>
          <w:rFonts w:ascii="Arial" w:hAnsi="Arial" w:cs="Arial"/>
          <w:sz w:val="20"/>
          <w:szCs w:val="20"/>
        </w:rPr>
        <w:t>ances 1.</w:t>
      </w:r>
    </w:p>
    <w:p w14:paraId="67E795F7" w14:textId="77777777" w:rsidR="00C64791" w:rsidRPr="00DF2975" w:rsidRDefault="00C64791" w:rsidP="00C64791">
      <w:pPr>
        <w:widowControl w:val="0"/>
        <w:tabs>
          <w:tab w:val="left" w:pos="1100"/>
        </w:tabs>
        <w:autoSpaceDE w:val="0"/>
        <w:autoSpaceDN w:val="0"/>
        <w:adjustRightInd w:val="0"/>
        <w:spacing w:before="120" w:after="120" w:line="360" w:lineRule="auto"/>
        <w:ind w:left="140" w:right="102" w:firstLine="360"/>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pacing w:val="1"/>
          <w:sz w:val="20"/>
          <w:szCs w:val="20"/>
        </w:rPr>
        <w:t>1</w:t>
      </w:r>
      <w:r w:rsidRPr="00DF2975">
        <w:rPr>
          <w:rFonts w:ascii="Arial" w:hAnsi="Arial" w:cs="Arial"/>
          <w:spacing w:val="-1"/>
          <w:sz w:val="20"/>
          <w:szCs w:val="20"/>
        </w:rPr>
        <w:t>.</w:t>
      </w:r>
      <w:r w:rsidRPr="00DF2975">
        <w:rPr>
          <w:rFonts w:ascii="Arial" w:hAnsi="Arial" w:cs="Arial"/>
          <w:sz w:val="20"/>
          <w:szCs w:val="20"/>
        </w:rPr>
        <w:t>3</w:t>
      </w:r>
      <w:r w:rsidRPr="00DF2975">
        <w:rPr>
          <w:rFonts w:ascii="Arial" w:hAnsi="Arial" w:cs="Arial"/>
          <w:sz w:val="20"/>
          <w:szCs w:val="20"/>
        </w:rPr>
        <w:tab/>
        <w:t>Les</w:t>
      </w:r>
      <w:r w:rsidRPr="00DF2975">
        <w:rPr>
          <w:rFonts w:ascii="Arial" w:hAnsi="Arial" w:cs="Arial"/>
          <w:spacing w:val="32"/>
          <w:sz w:val="20"/>
          <w:szCs w:val="20"/>
        </w:rPr>
        <w:t xml:space="preserve"> </w:t>
      </w:r>
      <w:r w:rsidRPr="00DF2975">
        <w:rPr>
          <w:rFonts w:ascii="Arial" w:hAnsi="Arial" w:cs="Arial"/>
          <w:sz w:val="20"/>
          <w:szCs w:val="20"/>
        </w:rPr>
        <w:t>hé</w:t>
      </w:r>
      <w:r w:rsidRPr="00DF2975">
        <w:rPr>
          <w:rFonts w:ascii="Arial" w:hAnsi="Arial" w:cs="Arial"/>
          <w:spacing w:val="-2"/>
          <w:sz w:val="20"/>
          <w:szCs w:val="20"/>
        </w:rPr>
        <w:t>l</w:t>
      </w:r>
      <w:r w:rsidRPr="00DF2975">
        <w:rPr>
          <w:rFonts w:ascii="Arial" w:hAnsi="Arial" w:cs="Arial"/>
          <w:sz w:val="20"/>
          <w:szCs w:val="20"/>
        </w:rPr>
        <w:t>icoptères</w:t>
      </w:r>
      <w:r w:rsidRPr="00DF2975">
        <w:rPr>
          <w:rFonts w:ascii="Arial" w:hAnsi="Arial" w:cs="Arial"/>
          <w:spacing w:val="32"/>
          <w:sz w:val="20"/>
          <w:szCs w:val="20"/>
        </w:rPr>
        <w:t xml:space="preserve"> </w:t>
      </w:r>
      <w:r w:rsidRPr="00DF2975">
        <w:rPr>
          <w:rFonts w:ascii="Arial" w:hAnsi="Arial" w:cs="Arial"/>
          <w:spacing w:val="-1"/>
          <w:sz w:val="20"/>
          <w:szCs w:val="20"/>
        </w:rPr>
        <w:t>do</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32"/>
          <w:sz w:val="20"/>
          <w:szCs w:val="20"/>
        </w:rPr>
        <w:t xml:space="preserve"> </w:t>
      </w:r>
      <w:r w:rsidRPr="00DF2975">
        <w:rPr>
          <w:rFonts w:ascii="Arial" w:hAnsi="Arial" w:cs="Arial"/>
          <w:sz w:val="20"/>
          <w:szCs w:val="20"/>
        </w:rPr>
        <w:t>le</w:t>
      </w:r>
      <w:r w:rsidRPr="00DF2975">
        <w:rPr>
          <w:rFonts w:ascii="Arial" w:hAnsi="Arial" w:cs="Arial"/>
          <w:spacing w:val="33"/>
          <w:sz w:val="20"/>
          <w:szCs w:val="20"/>
        </w:rPr>
        <w:t xml:space="preserve"> </w:t>
      </w:r>
      <w:r w:rsidRPr="00DF2975">
        <w:rPr>
          <w:rFonts w:ascii="Arial" w:hAnsi="Arial" w:cs="Arial"/>
          <w:sz w:val="20"/>
          <w:szCs w:val="20"/>
        </w:rPr>
        <w:t>no</w:t>
      </w:r>
      <w:r w:rsidRPr="00DF2975">
        <w:rPr>
          <w:rFonts w:ascii="Arial" w:hAnsi="Arial" w:cs="Arial"/>
          <w:spacing w:val="-2"/>
          <w:sz w:val="20"/>
          <w:szCs w:val="20"/>
        </w:rPr>
        <w:t>m</w:t>
      </w:r>
      <w:r w:rsidRPr="00DF2975">
        <w:rPr>
          <w:rFonts w:ascii="Arial" w:hAnsi="Arial" w:cs="Arial"/>
          <w:sz w:val="20"/>
          <w:szCs w:val="20"/>
        </w:rPr>
        <w:t>bre</w:t>
      </w:r>
      <w:r w:rsidRPr="00DF2975">
        <w:rPr>
          <w:rFonts w:ascii="Arial" w:hAnsi="Arial" w:cs="Arial"/>
          <w:spacing w:val="33"/>
          <w:sz w:val="20"/>
          <w:szCs w:val="20"/>
        </w:rPr>
        <w:t xml:space="preserve"> </w:t>
      </w:r>
      <w:r w:rsidRPr="00DF2975">
        <w:rPr>
          <w:rFonts w:ascii="Arial" w:hAnsi="Arial" w:cs="Arial"/>
          <w:sz w:val="20"/>
          <w:szCs w:val="20"/>
        </w:rPr>
        <w:t>de</w:t>
      </w:r>
      <w:r w:rsidRPr="00DF2975">
        <w:rPr>
          <w:rFonts w:ascii="Arial" w:hAnsi="Arial" w:cs="Arial"/>
          <w:spacing w:val="31"/>
          <w:sz w:val="20"/>
          <w:szCs w:val="20"/>
        </w:rPr>
        <w:t xml:space="preserve"> </w:t>
      </w:r>
      <w:r w:rsidRPr="00DF2975">
        <w:rPr>
          <w:rFonts w:ascii="Arial" w:hAnsi="Arial" w:cs="Arial"/>
          <w:sz w:val="20"/>
          <w:szCs w:val="20"/>
        </w:rPr>
        <w:t>sièges</w:t>
      </w:r>
      <w:r w:rsidRPr="00DF2975">
        <w:rPr>
          <w:rFonts w:ascii="Arial" w:hAnsi="Arial" w:cs="Arial"/>
          <w:spacing w:val="33"/>
          <w:sz w:val="20"/>
          <w:szCs w:val="20"/>
        </w:rPr>
        <w:t xml:space="preserve"> </w:t>
      </w:r>
      <w:r w:rsidRPr="00DF2975">
        <w:rPr>
          <w:rFonts w:ascii="Arial" w:hAnsi="Arial" w:cs="Arial"/>
          <w:sz w:val="20"/>
          <w:szCs w:val="20"/>
        </w:rPr>
        <w:t>p</w:t>
      </w:r>
      <w:r w:rsidRPr="00DF2975">
        <w:rPr>
          <w:rFonts w:ascii="Arial" w:hAnsi="Arial" w:cs="Arial"/>
          <w:spacing w:val="-1"/>
          <w:sz w:val="20"/>
          <w:szCs w:val="20"/>
        </w:rPr>
        <w:t>a</w:t>
      </w:r>
      <w:r w:rsidRPr="00DF2975">
        <w:rPr>
          <w:rFonts w:ascii="Arial" w:hAnsi="Arial" w:cs="Arial"/>
          <w:sz w:val="20"/>
          <w:szCs w:val="20"/>
        </w:rPr>
        <w:t>ssa</w:t>
      </w:r>
      <w:r w:rsidRPr="00DF2975">
        <w:rPr>
          <w:rFonts w:ascii="Arial" w:hAnsi="Arial" w:cs="Arial"/>
          <w:spacing w:val="-1"/>
          <w:sz w:val="20"/>
          <w:szCs w:val="20"/>
        </w:rPr>
        <w:t>g</w:t>
      </w:r>
      <w:r w:rsidRPr="00DF2975">
        <w:rPr>
          <w:rFonts w:ascii="Arial" w:hAnsi="Arial" w:cs="Arial"/>
          <w:sz w:val="20"/>
          <w:szCs w:val="20"/>
        </w:rPr>
        <w:t>ers</w:t>
      </w:r>
      <w:r w:rsidRPr="00DF2975">
        <w:rPr>
          <w:rFonts w:ascii="Arial" w:hAnsi="Arial" w:cs="Arial"/>
          <w:spacing w:val="33"/>
          <w:sz w:val="20"/>
          <w:szCs w:val="20"/>
        </w:rPr>
        <w:t xml:space="preserve"> </w:t>
      </w:r>
      <w:r w:rsidRPr="00DF2975">
        <w:rPr>
          <w:rFonts w:ascii="Arial" w:hAnsi="Arial" w:cs="Arial"/>
          <w:sz w:val="20"/>
          <w:szCs w:val="20"/>
        </w:rPr>
        <w:t>est</w:t>
      </w:r>
      <w:r w:rsidRPr="00DF2975">
        <w:rPr>
          <w:rFonts w:ascii="Arial" w:hAnsi="Arial" w:cs="Arial"/>
          <w:spacing w:val="32"/>
          <w:sz w:val="20"/>
          <w:szCs w:val="20"/>
        </w:rPr>
        <w:t xml:space="preserve"> </w:t>
      </w:r>
      <w:r w:rsidRPr="00DF2975">
        <w:rPr>
          <w:rFonts w:ascii="Arial" w:hAnsi="Arial" w:cs="Arial"/>
          <w:sz w:val="20"/>
          <w:szCs w:val="20"/>
        </w:rPr>
        <w:t>de</w:t>
      </w:r>
      <w:r w:rsidRPr="00DF2975">
        <w:rPr>
          <w:rFonts w:ascii="Arial" w:hAnsi="Arial" w:cs="Arial"/>
          <w:spacing w:val="32"/>
          <w:sz w:val="20"/>
          <w:szCs w:val="20"/>
        </w:rPr>
        <w:t xml:space="preserve"> </w:t>
      </w:r>
      <w:r w:rsidRPr="00DF2975">
        <w:rPr>
          <w:rFonts w:ascii="Arial" w:hAnsi="Arial" w:cs="Arial"/>
          <w:sz w:val="20"/>
          <w:szCs w:val="20"/>
        </w:rPr>
        <w:t>9</w:t>
      </w:r>
      <w:r w:rsidRPr="00DF2975">
        <w:rPr>
          <w:rFonts w:ascii="Arial" w:hAnsi="Arial" w:cs="Arial"/>
          <w:spacing w:val="32"/>
          <w:sz w:val="20"/>
          <w:szCs w:val="20"/>
        </w:rPr>
        <w:t xml:space="preserve">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33"/>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33"/>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vr</w:t>
      </w:r>
      <w:r w:rsidRPr="00DF2975">
        <w:rPr>
          <w:rFonts w:ascii="Arial" w:hAnsi="Arial" w:cs="Arial"/>
          <w:spacing w:val="-1"/>
          <w:sz w:val="20"/>
          <w:szCs w:val="20"/>
        </w:rPr>
        <w:t>a</w:t>
      </w:r>
      <w:r w:rsidRPr="00DF2975">
        <w:rPr>
          <w:rFonts w:ascii="Arial" w:hAnsi="Arial" w:cs="Arial"/>
          <w:sz w:val="20"/>
          <w:szCs w:val="20"/>
        </w:rPr>
        <w:t>ient</w:t>
      </w:r>
      <w:r w:rsidRPr="00DF2975">
        <w:rPr>
          <w:rFonts w:ascii="Arial" w:hAnsi="Arial" w:cs="Arial"/>
          <w:spacing w:val="32"/>
          <w:sz w:val="20"/>
          <w:szCs w:val="20"/>
        </w:rPr>
        <w:t xml:space="preserve"> </w:t>
      </w:r>
      <w:r w:rsidRPr="00DF2975">
        <w:rPr>
          <w:rFonts w:ascii="Arial" w:hAnsi="Arial" w:cs="Arial"/>
          <w:sz w:val="20"/>
          <w:szCs w:val="20"/>
        </w:rPr>
        <w:t>être</w:t>
      </w:r>
      <w:r w:rsidRPr="00DF2975">
        <w:rPr>
          <w:rFonts w:ascii="Arial" w:hAnsi="Arial" w:cs="Arial"/>
          <w:spacing w:val="33"/>
          <w:sz w:val="20"/>
          <w:szCs w:val="20"/>
        </w:rPr>
        <w:t xml:space="preserve"> </w:t>
      </w:r>
      <w:r w:rsidRPr="00DF2975">
        <w:rPr>
          <w:rFonts w:ascii="Arial" w:hAnsi="Arial" w:cs="Arial"/>
          <w:sz w:val="20"/>
          <w:szCs w:val="20"/>
        </w:rPr>
        <w:t>e</w:t>
      </w:r>
      <w:r w:rsidRPr="00DF2975">
        <w:rPr>
          <w:rFonts w:ascii="Arial" w:hAnsi="Arial" w:cs="Arial"/>
          <w:spacing w:val="-1"/>
          <w:sz w:val="20"/>
          <w:szCs w:val="20"/>
        </w:rPr>
        <w:t>x</w:t>
      </w:r>
      <w:r w:rsidRPr="00DF2975">
        <w:rPr>
          <w:rFonts w:ascii="Arial" w:hAnsi="Arial" w:cs="Arial"/>
          <w:sz w:val="20"/>
          <w:szCs w:val="20"/>
        </w:rPr>
        <w:t>pl</w:t>
      </w:r>
      <w:r w:rsidRPr="00DF2975">
        <w:rPr>
          <w:rFonts w:ascii="Arial" w:hAnsi="Arial" w:cs="Arial"/>
          <w:spacing w:val="-1"/>
          <w:sz w:val="20"/>
          <w:szCs w:val="20"/>
        </w:rPr>
        <w:t>o</w:t>
      </w:r>
      <w:r w:rsidRPr="00DF2975">
        <w:rPr>
          <w:rFonts w:ascii="Arial" w:hAnsi="Arial" w:cs="Arial"/>
          <w:sz w:val="20"/>
          <w:szCs w:val="20"/>
        </w:rPr>
        <w:t>ités</w:t>
      </w:r>
      <w:r w:rsidRPr="00DF2975">
        <w:rPr>
          <w:rFonts w:ascii="Arial" w:hAnsi="Arial" w:cs="Arial"/>
          <w:spacing w:val="33"/>
          <w:sz w:val="20"/>
          <w:szCs w:val="20"/>
        </w:rPr>
        <w:t xml:space="preserve"> </w:t>
      </w:r>
      <w:r w:rsidRPr="00DF2975">
        <w:rPr>
          <w:rFonts w:ascii="Arial" w:hAnsi="Arial" w:cs="Arial"/>
          <w:sz w:val="20"/>
          <w:szCs w:val="20"/>
        </w:rPr>
        <w:t>en</w:t>
      </w:r>
      <w:r w:rsidRPr="00DF2975">
        <w:rPr>
          <w:rFonts w:ascii="Arial" w:hAnsi="Arial" w:cs="Arial"/>
          <w:spacing w:val="33"/>
          <w:sz w:val="20"/>
          <w:szCs w:val="20"/>
        </w:rPr>
        <w:t xml:space="preserve"> </w:t>
      </w:r>
      <w:r w:rsidRPr="00DF2975">
        <w:rPr>
          <w:rFonts w:ascii="Arial" w:hAnsi="Arial" w:cs="Arial"/>
          <w:sz w:val="20"/>
          <w:szCs w:val="20"/>
        </w:rPr>
        <w:t>classe</w:t>
      </w:r>
      <w:r w:rsidRPr="00DF2975">
        <w:rPr>
          <w:rFonts w:ascii="Arial" w:hAnsi="Arial" w:cs="Arial"/>
          <w:spacing w:val="33"/>
          <w:sz w:val="20"/>
          <w:szCs w:val="20"/>
        </w:rPr>
        <w:t xml:space="preserve"> </w:t>
      </w:r>
      <w:r w:rsidRPr="00DF2975">
        <w:rPr>
          <w:rFonts w:ascii="Arial" w:hAnsi="Arial" w:cs="Arial"/>
          <w:spacing w:val="-1"/>
          <w:sz w:val="20"/>
          <w:szCs w:val="20"/>
        </w:rPr>
        <w:t>d</w:t>
      </w:r>
      <w:r w:rsidRPr="00DF2975">
        <w:rPr>
          <w:rFonts w:ascii="Arial" w:hAnsi="Arial" w:cs="Arial"/>
          <w:sz w:val="20"/>
          <w:szCs w:val="20"/>
        </w:rPr>
        <w:t xml:space="preserve">e </w:t>
      </w:r>
      <w:r w:rsidRPr="00DF2975">
        <w:rPr>
          <w:rFonts w:ascii="Arial" w:hAnsi="Arial" w:cs="Arial"/>
          <w:spacing w:val="1"/>
          <w:sz w:val="20"/>
          <w:szCs w:val="20"/>
        </w:rPr>
        <w:t>p</w:t>
      </w:r>
      <w:r w:rsidRPr="00DF2975">
        <w:rPr>
          <w:rFonts w:ascii="Arial" w:hAnsi="Arial" w:cs="Arial"/>
          <w:sz w:val="20"/>
          <w:szCs w:val="20"/>
        </w:rPr>
        <w:t>erfor</w:t>
      </w:r>
      <w:r w:rsidRPr="00DF2975">
        <w:rPr>
          <w:rFonts w:ascii="Arial" w:hAnsi="Arial" w:cs="Arial"/>
          <w:spacing w:val="-2"/>
          <w:sz w:val="20"/>
          <w:szCs w:val="20"/>
        </w:rPr>
        <w:t>m</w:t>
      </w:r>
      <w:r w:rsidRPr="00DF2975">
        <w:rPr>
          <w:rFonts w:ascii="Arial" w:hAnsi="Arial" w:cs="Arial"/>
          <w:sz w:val="20"/>
          <w:szCs w:val="20"/>
        </w:rPr>
        <w:t>a</w:t>
      </w:r>
      <w:r w:rsidRPr="00DF2975">
        <w:rPr>
          <w:rFonts w:ascii="Arial" w:hAnsi="Arial" w:cs="Arial"/>
          <w:spacing w:val="1"/>
          <w:sz w:val="20"/>
          <w:szCs w:val="20"/>
        </w:rPr>
        <w:t>n</w:t>
      </w:r>
      <w:r w:rsidRPr="00DF2975">
        <w:rPr>
          <w:rFonts w:ascii="Arial" w:hAnsi="Arial" w:cs="Arial"/>
          <w:sz w:val="20"/>
          <w:szCs w:val="20"/>
        </w:rPr>
        <w:t>ces</w:t>
      </w:r>
      <w:r w:rsidRPr="00DF2975">
        <w:rPr>
          <w:rFonts w:ascii="Arial" w:hAnsi="Arial" w:cs="Arial"/>
          <w:spacing w:val="1"/>
          <w:sz w:val="20"/>
          <w:szCs w:val="20"/>
        </w:rPr>
        <w:t xml:space="preserve"> 1</w:t>
      </w:r>
      <w:r w:rsidRPr="00DF2975">
        <w:rPr>
          <w:rFonts w:ascii="Arial" w:hAnsi="Arial" w:cs="Arial"/>
          <w:sz w:val="20"/>
          <w:szCs w:val="20"/>
        </w:rPr>
        <w:t xml:space="preserve">, 2 </w:t>
      </w:r>
      <w:r w:rsidRPr="00DF2975">
        <w:rPr>
          <w:rFonts w:ascii="Arial" w:hAnsi="Arial" w:cs="Arial"/>
          <w:spacing w:val="1"/>
          <w:sz w:val="20"/>
          <w:szCs w:val="20"/>
        </w:rPr>
        <w:t>o</w:t>
      </w:r>
      <w:r w:rsidRPr="00DF2975">
        <w:rPr>
          <w:rFonts w:ascii="Arial" w:hAnsi="Arial" w:cs="Arial"/>
          <w:sz w:val="20"/>
          <w:szCs w:val="20"/>
        </w:rPr>
        <w:t xml:space="preserve">u </w:t>
      </w:r>
      <w:r w:rsidRPr="00DF2975">
        <w:rPr>
          <w:rFonts w:ascii="Arial" w:hAnsi="Arial" w:cs="Arial"/>
          <w:spacing w:val="1"/>
          <w:sz w:val="20"/>
          <w:szCs w:val="20"/>
        </w:rPr>
        <w:t>3</w:t>
      </w:r>
      <w:r w:rsidRPr="00DF2975">
        <w:rPr>
          <w:rFonts w:ascii="Arial" w:hAnsi="Arial" w:cs="Arial"/>
          <w:sz w:val="20"/>
          <w:szCs w:val="20"/>
        </w:rPr>
        <w:t>. S’i</w:t>
      </w:r>
      <w:r w:rsidRPr="00DF2975">
        <w:rPr>
          <w:rFonts w:ascii="Arial" w:hAnsi="Arial" w:cs="Arial"/>
          <w:spacing w:val="-2"/>
          <w:sz w:val="20"/>
          <w:szCs w:val="20"/>
        </w:rPr>
        <w:t>l</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z w:val="20"/>
          <w:szCs w:val="20"/>
        </w:rPr>
        <w:t>so</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u</w:t>
      </w:r>
      <w:r w:rsidRPr="00DF2975">
        <w:rPr>
          <w:rFonts w:ascii="Arial" w:hAnsi="Arial" w:cs="Arial"/>
          <w:sz w:val="20"/>
          <w:szCs w:val="20"/>
        </w:rPr>
        <w:t>tilisés</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1"/>
          <w:sz w:val="20"/>
          <w:szCs w:val="20"/>
        </w:rPr>
        <w:t xml:space="preserve"> d</w:t>
      </w:r>
      <w:r w:rsidRPr="00DF2975">
        <w:rPr>
          <w:rFonts w:ascii="Arial" w:hAnsi="Arial" w:cs="Arial"/>
          <w:sz w:val="20"/>
          <w:szCs w:val="20"/>
        </w:rPr>
        <w:t>esti</w:t>
      </w:r>
      <w:r w:rsidRPr="00DF2975">
        <w:rPr>
          <w:rFonts w:ascii="Arial" w:hAnsi="Arial" w:cs="Arial"/>
          <w:spacing w:val="1"/>
          <w:sz w:val="20"/>
          <w:szCs w:val="20"/>
        </w:rPr>
        <w:t>n</w:t>
      </w:r>
      <w:r w:rsidRPr="00DF2975">
        <w:rPr>
          <w:rFonts w:ascii="Arial" w:hAnsi="Arial" w:cs="Arial"/>
          <w:sz w:val="20"/>
          <w:szCs w:val="20"/>
        </w:rPr>
        <w:t>ation ou</w:t>
      </w:r>
      <w:r w:rsidRPr="00DF2975">
        <w:rPr>
          <w:rFonts w:ascii="Arial" w:hAnsi="Arial" w:cs="Arial"/>
          <w:spacing w:val="2"/>
          <w:sz w:val="20"/>
          <w:szCs w:val="20"/>
        </w:rPr>
        <w:t xml:space="preserve"> </w:t>
      </w:r>
      <w:r w:rsidRPr="00DF2975">
        <w:rPr>
          <w:rFonts w:ascii="Arial" w:hAnsi="Arial" w:cs="Arial"/>
          <w:sz w:val="20"/>
          <w:szCs w:val="20"/>
        </w:rPr>
        <w:t>en pro</w:t>
      </w:r>
      <w:r w:rsidRPr="00DF2975">
        <w:rPr>
          <w:rFonts w:ascii="Arial" w:hAnsi="Arial" w:cs="Arial"/>
          <w:spacing w:val="1"/>
          <w:sz w:val="20"/>
          <w:szCs w:val="20"/>
        </w:rPr>
        <w:t>v</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ance</w:t>
      </w:r>
      <w:r w:rsidRPr="00DF2975">
        <w:rPr>
          <w:rFonts w:ascii="Arial" w:hAnsi="Arial" w:cs="Arial"/>
          <w:spacing w:val="1"/>
          <w:sz w:val="20"/>
          <w:szCs w:val="20"/>
        </w:rPr>
        <w:t xml:space="preserve"> d</w:t>
      </w:r>
      <w:r w:rsidRPr="00DF2975">
        <w:rPr>
          <w:rFonts w:ascii="Arial" w:hAnsi="Arial" w:cs="Arial"/>
          <w:spacing w:val="-1"/>
          <w:sz w:val="20"/>
          <w:szCs w:val="20"/>
        </w:rPr>
        <w:t>’</w:t>
      </w:r>
      <w:r w:rsidRPr="00DF2975">
        <w:rPr>
          <w:rFonts w:ascii="Arial" w:hAnsi="Arial" w:cs="Arial"/>
          <w:sz w:val="20"/>
          <w:szCs w:val="20"/>
        </w:rPr>
        <w:t>un</w:t>
      </w:r>
      <w:r w:rsidRPr="00DF2975">
        <w:rPr>
          <w:rFonts w:ascii="Arial" w:hAnsi="Arial" w:cs="Arial"/>
          <w:spacing w:val="2"/>
          <w:sz w:val="20"/>
          <w:szCs w:val="20"/>
        </w:rPr>
        <w:t xml:space="preserve"> </w:t>
      </w:r>
      <w:r w:rsidRPr="00DF2975">
        <w:rPr>
          <w:rFonts w:ascii="Arial" w:hAnsi="Arial" w:cs="Arial"/>
          <w:sz w:val="20"/>
          <w:szCs w:val="20"/>
        </w:rPr>
        <w:t>en</w:t>
      </w:r>
      <w:r w:rsidRPr="00DF2975">
        <w:rPr>
          <w:rFonts w:ascii="Arial" w:hAnsi="Arial" w:cs="Arial"/>
          <w:spacing w:val="1"/>
          <w:sz w:val="20"/>
          <w:szCs w:val="20"/>
        </w:rPr>
        <w:t>v</w:t>
      </w:r>
      <w:r w:rsidRPr="00DF2975">
        <w:rPr>
          <w:rFonts w:ascii="Arial" w:hAnsi="Arial" w:cs="Arial"/>
          <w:sz w:val="20"/>
          <w:szCs w:val="20"/>
        </w:rPr>
        <w:t>iro</w:t>
      </w:r>
      <w:r w:rsidRPr="00DF2975">
        <w:rPr>
          <w:rFonts w:ascii="Arial" w:hAnsi="Arial" w:cs="Arial"/>
          <w:spacing w:val="1"/>
          <w:sz w:val="20"/>
          <w:szCs w:val="20"/>
        </w:rPr>
        <w:t>nn</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z w:val="20"/>
          <w:szCs w:val="20"/>
        </w:rPr>
        <w:t>h</w:t>
      </w:r>
      <w:r w:rsidRPr="00DF2975">
        <w:rPr>
          <w:rFonts w:ascii="Arial" w:hAnsi="Arial" w:cs="Arial"/>
          <w:spacing w:val="1"/>
          <w:sz w:val="20"/>
          <w:szCs w:val="20"/>
        </w:rPr>
        <w:t>o</w:t>
      </w:r>
      <w:r w:rsidRPr="00DF2975">
        <w:rPr>
          <w:rFonts w:ascii="Arial" w:hAnsi="Arial" w:cs="Arial"/>
          <w:sz w:val="20"/>
          <w:szCs w:val="20"/>
        </w:rPr>
        <w:t>stile</w:t>
      </w:r>
      <w:r w:rsidRPr="00DF2975">
        <w:rPr>
          <w:rFonts w:ascii="Arial" w:hAnsi="Arial" w:cs="Arial"/>
          <w:spacing w:val="1"/>
          <w:sz w:val="20"/>
          <w:szCs w:val="20"/>
        </w:rPr>
        <w:t xml:space="preserve"> </w:t>
      </w:r>
      <w:r w:rsidRPr="00DF2975">
        <w:rPr>
          <w:rFonts w:ascii="Arial" w:hAnsi="Arial" w:cs="Arial"/>
          <w:sz w:val="20"/>
          <w:szCs w:val="20"/>
        </w:rPr>
        <w:t>en</w:t>
      </w:r>
      <w:r w:rsidRPr="00DF2975">
        <w:rPr>
          <w:rFonts w:ascii="Arial" w:hAnsi="Arial" w:cs="Arial"/>
          <w:spacing w:val="2"/>
          <w:sz w:val="20"/>
          <w:szCs w:val="20"/>
        </w:rPr>
        <w:t xml:space="preserve"> </w:t>
      </w:r>
      <w:r w:rsidRPr="00DF2975">
        <w:rPr>
          <w:rFonts w:ascii="Arial" w:hAnsi="Arial" w:cs="Arial"/>
          <w:sz w:val="20"/>
          <w:szCs w:val="20"/>
        </w:rPr>
        <w:t>z</w:t>
      </w:r>
      <w:r w:rsidRPr="00DF2975">
        <w:rPr>
          <w:rFonts w:ascii="Arial" w:hAnsi="Arial" w:cs="Arial"/>
          <w:spacing w:val="1"/>
          <w:sz w:val="20"/>
          <w:szCs w:val="20"/>
        </w:rPr>
        <w:t>on</w:t>
      </w:r>
      <w:r w:rsidRPr="00DF2975">
        <w:rPr>
          <w:rFonts w:ascii="Arial" w:hAnsi="Arial" w:cs="Arial"/>
          <w:sz w:val="20"/>
          <w:szCs w:val="20"/>
        </w:rPr>
        <w:t xml:space="preserve">e </w:t>
      </w:r>
      <w:r w:rsidRPr="00DF2975">
        <w:rPr>
          <w:rFonts w:ascii="Arial" w:hAnsi="Arial" w:cs="Arial"/>
          <w:spacing w:val="1"/>
          <w:sz w:val="20"/>
          <w:szCs w:val="20"/>
        </w:rPr>
        <w:t>h</w:t>
      </w:r>
      <w:r w:rsidRPr="00DF2975">
        <w:rPr>
          <w:rFonts w:ascii="Arial" w:hAnsi="Arial" w:cs="Arial"/>
          <w:spacing w:val="-1"/>
          <w:sz w:val="20"/>
          <w:szCs w:val="20"/>
        </w:rPr>
        <w:t>a</w:t>
      </w:r>
      <w:r w:rsidRPr="00DF2975">
        <w:rPr>
          <w:rFonts w:ascii="Arial" w:hAnsi="Arial" w:cs="Arial"/>
          <w:spacing w:val="1"/>
          <w:sz w:val="20"/>
          <w:szCs w:val="20"/>
        </w:rPr>
        <w:t>b</w:t>
      </w:r>
      <w:r w:rsidRPr="00DF2975">
        <w:rPr>
          <w:rFonts w:ascii="Arial" w:hAnsi="Arial" w:cs="Arial"/>
          <w:sz w:val="20"/>
          <w:szCs w:val="20"/>
        </w:rPr>
        <w:t>itée,</w:t>
      </w:r>
      <w:r w:rsidRPr="00DF2975">
        <w:rPr>
          <w:rFonts w:ascii="Arial" w:hAnsi="Arial" w:cs="Arial"/>
          <w:spacing w:val="1"/>
          <w:sz w:val="20"/>
          <w:szCs w:val="20"/>
        </w:rPr>
        <w:t xml:space="preserve"> </w:t>
      </w:r>
      <w:r w:rsidRPr="00DF2975">
        <w:rPr>
          <w:rFonts w:ascii="Arial" w:hAnsi="Arial" w:cs="Arial"/>
          <w:sz w:val="20"/>
          <w:szCs w:val="20"/>
        </w:rPr>
        <w:t>ils devraient ê</w:t>
      </w:r>
      <w:r w:rsidRPr="00DF2975">
        <w:rPr>
          <w:rFonts w:ascii="Arial" w:hAnsi="Arial" w:cs="Arial"/>
          <w:spacing w:val="-2"/>
          <w:sz w:val="20"/>
          <w:szCs w:val="20"/>
        </w:rPr>
        <w:t>t</w:t>
      </w:r>
      <w:r w:rsidRPr="00DF2975">
        <w:rPr>
          <w:rFonts w:ascii="Arial" w:hAnsi="Arial" w:cs="Arial"/>
          <w:sz w:val="20"/>
          <w:szCs w:val="20"/>
        </w:rPr>
        <w:t>re</w:t>
      </w:r>
      <w:r w:rsidRPr="00DF2975">
        <w:rPr>
          <w:rFonts w:ascii="Arial" w:hAnsi="Arial" w:cs="Arial"/>
          <w:spacing w:val="-1"/>
          <w:sz w:val="20"/>
          <w:szCs w:val="20"/>
        </w:rPr>
        <w:t xml:space="preserve"> </w:t>
      </w:r>
      <w:r w:rsidRPr="00DF2975">
        <w:rPr>
          <w:rFonts w:ascii="Arial" w:hAnsi="Arial" w:cs="Arial"/>
          <w:sz w:val="20"/>
          <w:szCs w:val="20"/>
        </w:rPr>
        <w:t>exp</w:t>
      </w:r>
      <w:r w:rsidRPr="00DF2975">
        <w:rPr>
          <w:rFonts w:ascii="Arial" w:hAnsi="Arial" w:cs="Arial"/>
          <w:spacing w:val="-2"/>
          <w:sz w:val="20"/>
          <w:szCs w:val="20"/>
        </w:rPr>
        <w:t>l</w:t>
      </w:r>
      <w:r w:rsidRPr="00DF2975">
        <w:rPr>
          <w:rFonts w:ascii="Arial" w:hAnsi="Arial" w:cs="Arial"/>
          <w:sz w:val="20"/>
          <w:szCs w:val="20"/>
        </w:rPr>
        <w:t>oités en</w:t>
      </w:r>
      <w:r w:rsidRPr="00DF2975">
        <w:rPr>
          <w:rFonts w:ascii="Arial" w:hAnsi="Arial" w:cs="Arial"/>
          <w:spacing w:val="1"/>
          <w:sz w:val="20"/>
          <w:szCs w:val="20"/>
        </w:rPr>
        <w:t xml:space="preserve"> </w:t>
      </w:r>
      <w:r w:rsidRPr="00DF2975">
        <w:rPr>
          <w:rFonts w:ascii="Arial" w:hAnsi="Arial" w:cs="Arial"/>
          <w:sz w:val="20"/>
          <w:szCs w:val="20"/>
        </w:rPr>
        <w:t>classe de</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e</w:t>
      </w:r>
      <w:r w:rsidRPr="00DF2975">
        <w:rPr>
          <w:rFonts w:ascii="Arial" w:hAnsi="Arial" w:cs="Arial"/>
          <w:sz w:val="20"/>
          <w:szCs w:val="20"/>
        </w:rPr>
        <w:t>rformances 1.</w:t>
      </w:r>
    </w:p>
    <w:p w14:paraId="3A710B3C" w14:textId="77777777" w:rsidR="00C64791" w:rsidRPr="00DF2975" w:rsidRDefault="00C64791" w:rsidP="00C64791">
      <w:pPr>
        <w:widowControl w:val="0"/>
        <w:autoSpaceDE w:val="0"/>
        <w:autoSpaceDN w:val="0"/>
        <w:adjustRightInd w:val="0"/>
        <w:spacing w:before="120" w:after="120" w:line="360" w:lineRule="auto"/>
        <w:ind w:left="142"/>
        <w:jc w:val="both"/>
        <w:rPr>
          <w:rFonts w:ascii="Arial" w:hAnsi="Arial" w:cs="Arial"/>
          <w:sz w:val="20"/>
          <w:szCs w:val="20"/>
        </w:rPr>
      </w:pPr>
      <w:r w:rsidRPr="00DF2975">
        <w:rPr>
          <w:rFonts w:ascii="Arial" w:hAnsi="Arial" w:cs="Arial"/>
          <w:spacing w:val="1"/>
          <w:sz w:val="20"/>
          <w:szCs w:val="20"/>
        </w:rPr>
        <w:lastRenderedPageBreak/>
        <w:t>2</w:t>
      </w:r>
      <w:r w:rsidRPr="00DF2975">
        <w:rPr>
          <w:rFonts w:ascii="Arial" w:hAnsi="Arial" w:cs="Arial"/>
          <w:spacing w:val="-1"/>
          <w:sz w:val="20"/>
          <w:szCs w:val="20"/>
        </w:rPr>
        <w:t>.</w:t>
      </w:r>
      <w:r w:rsidRPr="00DF2975">
        <w:rPr>
          <w:rFonts w:ascii="Arial" w:hAnsi="Arial" w:cs="Arial"/>
          <w:sz w:val="20"/>
          <w:szCs w:val="20"/>
        </w:rPr>
        <w:t>2</w:t>
      </w:r>
      <w:r w:rsidRPr="00DF2975">
        <w:rPr>
          <w:rFonts w:ascii="Arial" w:hAnsi="Arial" w:cs="Arial"/>
          <w:sz w:val="20"/>
          <w:szCs w:val="20"/>
        </w:rPr>
        <w:tab/>
        <w:t>Fact</w:t>
      </w:r>
      <w:r w:rsidRPr="00DF2975">
        <w:rPr>
          <w:rFonts w:ascii="Arial" w:hAnsi="Arial" w:cs="Arial"/>
          <w:spacing w:val="-1"/>
          <w:sz w:val="20"/>
          <w:szCs w:val="20"/>
        </w:rPr>
        <w:t>e</w:t>
      </w:r>
      <w:r w:rsidRPr="00DF2975">
        <w:rPr>
          <w:rFonts w:ascii="Arial" w:hAnsi="Arial" w:cs="Arial"/>
          <w:spacing w:val="1"/>
          <w:sz w:val="20"/>
          <w:szCs w:val="20"/>
        </w:rPr>
        <w:t>u</w:t>
      </w:r>
      <w:r w:rsidRPr="00DF2975">
        <w:rPr>
          <w:rFonts w:ascii="Arial" w:hAnsi="Arial" w:cs="Arial"/>
          <w:sz w:val="20"/>
          <w:szCs w:val="20"/>
        </w:rPr>
        <w:t>rs</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perfor</w:t>
      </w:r>
      <w:r w:rsidRPr="00DF2975">
        <w:rPr>
          <w:rFonts w:ascii="Arial" w:hAnsi="Arial" w:cs="Arial"/>
          <w:spacing w:val="-2"/>
          <w:sz w:val="20"/>
          <w:szCs w:val="20"/>
        </w:rPr>
        <w:t>m</w:t>
      </w:r>
      <w:r w:rsidRPr="00DF2975">
        <w:rPr>
          <w:rFonts w:ascii="Arial" w:hAnsi="Arial" w:cs="Arial"/>
          <w:sz w:val="20"/>
          <w:szCs w:val="20"/>
        </w:rPr>
        <w:t>ance significatifs</w:t>
      </w:r>
    </w:p>
    <w:p w14:paraId="1DC8C2DB" w14:textId="77777777" w:rsidR="00C64791" w:rsidRPr="00DF2975" w:rsidRDefault="00C64791" w:rsidP="00C64791">
      <w:pPr>
        <w:widowControl w:val="0"/>
        <w:autoSpaceDE w:val="0"/>
        <w:autoSpaceDN w:val="0"/>
        <w:adjustRightInd w:val="0"/>
        <w:spacing w:before="120" w:after="120" w:line="360" w:lineRule="auto"/>
        <w:ind w:left="140"/>
        <w:jc w:val="both"/>
        <w:rPr>
          <w:rFonts w:ascii="Arial" w:hAnsi="Arial" w:cs="Arial"/>
          <w:sz w:val="20"/>
          <w:szCs w:val="20"/>
        </w:rPr>
      </w:pPr>
      <w:r w:rsidRPr="00DF2975">
        <w:rPr>
          <w:rFonts w:ascii="Arial" w:hAnsi="Arial" w:cs="Arial"/>
          <w:sz w:val="20"/>
          <w:szCs w:val="20"/>
        </w:rPr>
        <w:t>Les</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fo</w:t>
      </w:r>
      <w:r w:rsidRPr="00DF2975">
        <w:rPr>
          <w:rFonts w:ascii="Arial" w:hAnsi="Arial" w:cs="Arial"/>
          <w:sz w:val="20"/>
          <w:szCs w:val="20"/>
        </w:rPr>
        <w:t>r</w:t>
      </w:r>
      <w:r w:rsidRPr="00DF2975">
        <w:rPr>
          <w:rFonts w:ascii="Arial" w:hAnsi="Arial" w:cs="Arial"/>
          <w:spacing w:val="-2"/>
          <w:sz w:val="20"/>
          <w:szCs w:val="20"/>
        </w:rPr>
        <w:t>m</w:t>
      </w:r>
      <w:r w:rsidRPr="00DF2975">
        <w:rPr>
          <w:rFonts w:ascii="Arial" w:hAnsi="Arial" w:cs="Arial"/>
          <w:sz w:val="20"/>
          <w:szCs w:val="20"/>
        </w:rPr>
        <w:t>ances</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l’héli</w:t>
      </w:r>
      <w:r w:rsidRPr="00DF2975">
        <w:rPr>
          <w:rFonts w:ascii="Arial" w:hAnsi="Arial" w:cs="Arial"/>
          <w:spacing w:val="-1"/>
          <w:sz w:val="20"/>
          <w:szCs w:val="20"/>
        </w:rPr>
        <w:t>co</w:t>
      </w:r>
      <w:r w:rsidRPr="00DF2975">
        <w:rPr>
          <w:rFonts w:ascii="Arial" w:hAnsi="Arial" w:cs="Arial"/>
          <w:spacing w:val="1"/>
          <w:sz w:val="20"/>
          <w:szCs w:val="20"/>
        </w:rPr>
        <w:t>p</w:t>
      </w:r>
      <w:r w:rsidRPr="00DF2975">
        <w:rPr>
          <w:rFonts w:ascii="Arial" w:hAnsi="Arial" w:cs="Arial"/>
          <w:sz w:val="20"/>
          <w:szCs w:val="20"/>
        </w:rPr>
        <w:t>tère</w:t>
      </w:r>
      <w:r w:rsidRPr="00DF2975">
        <w:rPr>
          <w:rFonts w:ascii="Arial" w:hAnsi="Arial" w:cs="Arial"/>
          <w:spacing w:val="1"/>
          <w:sz w:val="20"/>
          <w:szCs w:val="20"/>
        </w:rPr>
        <w:t xml:space="preserve"> </w:t>
      </w:r>
      <w:r w:rsidRPr="00DF2975">
        <w:rPr>
          <w:rFonts w:ascii="Arial" w:hAnsi="Arial" w:cs="Arial"/>
          <w:spacing w:val="-1"/>
          <w:sz w:val="20"/>
          <w:szCs w:val="20"/>
        </w:rPr>
        <w:t>so</w:t>
      </w:r>
      <w:r w:rsidRPr="00DF2975">
        <w:rPr>
          <w:rFonts w:ascii="Arial" w:hAnsi="Arial" w:cs="Arial"/>
          <w:sz w:val="20"/>
          <w:szCs w:val="20"/>
        </w:rPr>
        <w:t>nt dét</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2"/>
          <w:sz w:val="20"/>
          <w:szCs w:val="20"/>
        </w:rPr>
        <w:t>m</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ées</w:t>
      </w:r>
      <w:r w:rsidRPr="00DF2975">
        <w:rPr>
          <w:rFonts w:ascii="Arial" w:hAnsi="Arial" w:cs="Arial"/>
          <w:spacing w:val="1"/>
          <w:sz w:val="20"/>
          <w:szCs w:val="20"/>
        </w:rPr>
        <w:t xml:space="preserve"> </w:t>
      </w:r>
      <w:r w:rsidRPr="00DF2975">
        <w:rPr>
          <w:rFonts w:ascii="Arial" w:hAnsi="Arial" w:cs="Arial"/>
          <w:sz w:val="20"/>
          <w:szCs w:val="20"/>
        </w:rPr>
        <w:t>en</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pacing w:val="-2"/>
          <w:sz w:val="20"/>
          <w:szCs w:val="20"/>
        </w:rPr>
        <w:t>r</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 xml:space="preserve">ant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1"/>
          <w:sz w:val="20"/>
          <w:szCs w:val="20"/>
        </w:rPr>
        <w:t>co</w:t>
      </w:r>
      <w:r w:rsidRPr="00DF2975">
        <w:rPr>
          <w:rFonts w:ascii="Arial" w:hAnsi="Arial" w:cs="Arial"/>
          <w:sz w:val="20"/>
          <w:szCs w:val="20"/>
        </w:rPr>
        <w:t xml:space="preserve">nsidération au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ins les</w:t>
      </w:r>
      <w:r w:rsidRPr="00DF2975">
        <w:rPr>
          <w:rFonts w:ascii="Arial" w:hAnsi="Arial" w:cs="Arial"/>
          <w:spacing w:val="-1"/>
          <w:sz w:val="20"/>
          <w:szCs w:val="20"/>
        </w:rPr>
        <w:t xml:space="preserve"> </w:t>
      </w:r>
      <w:r w:rsidRPr="00DF2975">
        <w:rPr>
          <w:rFonts w:ascii="Arial" w:hAnsi="Arial" w:cs="Arial"/>
          <w:sz w:val="20"/>
          <w:szCs w:val="20"/>
        </w:rPr>
        <w:t>facteurs</w:t>
      </w:r>
      <w:r w:rsidRPr="00DF2975">
        <w:rPr>
          <w:rFonts w:ascii="Arial" w:hAnsi="Arial" w:cs="Arial"/>
          <w:spacing w:val="-1"/>
          <w:sz w:val="20"/>
          <w:szCs w:val="20"/>
        </w:rPr>
        <w:t xml:space="preserve"> </w:t>
      </w:r>
      <w:r w:rsidRPr="00DF2975">
        <w:rPr>
          <w:rFonts w:ascii="Arial" w:hAnsi="Arial" w:cs="Arial"/>
          <w:sz w:val="20"/>
          <w:szCs w:val="20"/>
        </w:rPr>
        <w:t>ci-apr</w:t>
      </w:r>
      <w:r w:rsidRPr="00DF2975">
        <w:rPr>
          <w:rFonts w:ascii="Arial" w:hAnsi="Arial" w:cs="Arial"/>
          <w:spacing w:val="-1"/>
          <w:sz w:val="20"/>
          <w:szCs w:val="20"/>
        </w:rPr>
        <w:t>è</w:t>
      </w:r>
      <w:r w:rsidRPr="00DF2975">
        <w:rPr>
          <w:rFonts w:ascii="Arial" w:hAnsi="Arial" w:cs="Arial"/>
          <w:sz w:val="20"/>
          <w:szCs w:val="20"/>
        </w:rPr>
        <w:t>s :</w:t>
      </w:r>
    </w:p>
    <w:p w14:paraId="39E81F08" w14:textId="77777777" w:rsidR="00C64791" w:rsidRPr="00DF2975" w:rsidRDefault="00C64791" w:rsidP="00C64791">
      <w:pPr>
        <w:spacing w:before="120" w:after="120" w:line="360" w:lineRule="auto"/>
        <w:jc w:val="both"/>
        <w:rPr>
          <w:rFonts w:ascii="Arial" w:hAnsi="Arial" w:cs="Arial"/>
          <w:position w:val="-1"/>
          <w:sz w:val="20"/>
          <w:szCs w:val="20"/>
        </w:rPr>
      </w:pPr>
      <w:r w:rsidRPr="00DF2975">
        <w:rPr>
          <w:rFonts w:ascii="Arial" w:hAnsi="Arial" w:cs="Arial"/>
          <w:position w:val="-1"/>
          <w:sz w:val="20"/>
          <w:szCs w:val="20"/>
        </w:rPr>
        <w:t>a)</w:t>
      </w:r>
      <w:r w:rsidRPr="00DF2975">
        <w:rPr>
          <w:rFonts w:ascii="Arial" w:hAnsi="Arial" w:cs="Arial"/>
          <w:position w:val="-1"/>
          <w:sz w:val="20"/>
          <w:szCs w:val="20"/>
        </w:rPr>
        <w:tab/>
        <w:t>la</w:t>
      </w:r>
      <w:r w:rsidRPr="00DF2975">
        <w:rPr>
          <w:rFonts w:ascii="Arial" w:hAnsi="Arial" w:cs="Arial"/>
          <w:spacing w:val="1"/>
          <w:position w:val="-1"/>
          <w:sz w:val="20"/>
          <w:szCs w:val="20"/>
        </w:rPr>
        <w:t xml:space="preserve"> </w:t>
      </w:r>
      <w:r w:rsidRPr="00DF2975">
        <w:rPr>
          <w:rFonts w:ascii="Arial" w:hAnsi="Arial" w:cs="Arial"/>
          <w:spacing w:val="-2"/>
          <w:position w:val="-1"/>
          <w:sz w:val="20"/>
          <w:szCs w:val="20"/>
        </w:rPr>
        <w:t>m</w:t>
      </w:r>
      <w:r w:rsidRPr="00DF2975">
        <w:rPr>
          <w:rFonts w:ascii="Arial" w:hAnsi="Arial" w:cs="Arial"/>
          <w:position w:val="-1"/>
          <w:sz w:val="20"/>
          <w:szCs w:val="20"/>
        </w:rPr>
        <w:t xml:space="preserve">asse </w:t>
      </w:r>
      <w:r w:rsidRPr="00DF2975">
        <w:rPr>
          <w:rFonts w:ascii="Arial" w:hAnsi="Arial" w:cs="Arial"/>
          <w:spacing w:val="1"/>
          <w:position w:val="-1"/>
          <w:sz w:val="20"/>
          <w:szCs w:val="20"/>
        </w:rPr>
        <w:t>d</w:t>
      </w:r>
      <w:r w:rsidRPr="00DF2975">
        <w:rPr>
          <w:rFonts w:ascii="Arial" w:hAnsi="Arial" w:cs="Arial"/>
          <w:position w:val="-1"/>
          <w:sz w:val="20"/>
          <w:szCs w:val="20"/>
        </w:rPr>
        <w:t>e l’hélic</w:t>
      </w:r>
      <w:r w:rsidRPr="00DF2975">
        <w:rPr>
          <w:rFonts w:ascii="Arial" w:hAnsi="Arial" w:cs="Arial"/>
          <w:spacing w:val="1"/>
          <w:position w:val="-1"/>
          <w:sz w:val="20"/>
          <w:szCs w:val="20"/>
        </w:rPr>
        <w:t>op</w:t>
      </w:r>
      <w:r w:rsidRPr="00DF2975">
        <w:rPr>
          <w:rFonts w:ascii="Arial" w:hAnsi="Arial" w:cs="Arial"/>
          <w:position w:val="-1"/>
          <w:sz w:val="20"/>
          <w:szCs w:val="20"/>
        </w:rPr>
        <w:t>tère ;</w:t>
      </w:r>
    </w:p>
    <w:p w14:paraId="18FB36B9" w14:textId="77777777" w:rsidR="00C64791" w:rsidRPr="00DF2975" w:rsidRDefault="00C64791" w:rsidP="00C64791">
      <w:pPr>
        <w:widowControl w:val="0"/>
        <w:autoSpaceDE w:val="0"/>
        <w:autoSpaceDN w:val="0"/>
        <w:adjustRightInd w:val="0"/>
        <w:spacing w:before="120" w:after="120" w:line="360" w:lineRule="auto"/>
        <w:ind w:left="480"/>
        <w:jc w:val="both"/>
        <w:rPr>
          <w:rFonts w:ascii="Arial" w:hAnsi="Arial" w:cs="Arial"/>
          <w:sz w:val="20"/>
          <w:szCs w:val="20"/>
        </w:rPr>
      </w:pPr>
      <w:r w:rsidRPr="00DF2975">
        <w:rPr>
          <w:rFonts w:ascii="Arial" w:hAnsi="Arial" w:cs="Arial"/>
          <w:spacing w:val="1"/>
          <w:sz w:val="20"/>
          <w:szCs w:val="20"/>
        </w:rPr>
        <w:t>b</w:t>
      </w:r>
      <w:r w:rsidRPr="00DF2975">
        <w:rPr>
          <w:rFonts w:ascii="Arial" w:hAnsi="Arial" w:cs="Arial"/>
          <w:sz w:val="20"/>
          <w:szCs w:val="20"/>
        </w:rPr>
        <w:t xml:space="preserve">)  </w:t>
      </w:r>
      <w:r w:rsidRPr="00DF2975">
        <w:rPr>
          <w:rFonts w:ascii="Arial" w:hAnsi="Arial" w:cs="Arial"/>
          <w:spacing w:val="42"/>
          <w:sz w:val="20"/>
          <w:szCs w:val="20"/>
        </w:rPr>
        <w:t xml:space="preserve"> </w:t>
      </w:r>
      <w:r w:rsidRPr="00DF2975">
        <w:rPr>
          <w:rFonts w:ascii="Arial" w:hAnsi="Arial" w:cs="Arial"/>
          <w:sz w:val="20"/>
          <w:szCs w:val="20"/>
        </w:rPr>
        <w:t>l’altit</w:t>
      </w:r>
      <w:r w:rsidRPr="00DF2975">
        <w:rPr>
          <w:rFonts w:ascii="Arial" w:hAnsi="Arial" w:cs="Arial"/>
          <w:spacing w:val="1"/>
          <w:sz w:val="20"/>
          <w:szCs w:val="20"/>
        </w:rPr>
        <w:t>ud</w:t>
      </w:r>
      <w:r w:rsidRPr="00DF2975">
        <w:rPr>
          <w:rFonts w:ascii="Arial" w:hAnsi="Arial" w:cs="Arial"/>
          <w:sz w:val="20"/>
          <w:szCs w:val="20"/>
        </w:rPr>
        <w:t>e to</w:t>
      </w:r>
      <w:r w:rsidRPr="00DF2975">
        <w:rPr>
          <w:rFonts w:ascii="Arial" w:hAnsi="Arial" w:cs="Arial"/>
          <w:spacing w:val="1"/>
          <w:sz w:val="20"/>
          <w:szCs w:val="20"/>
        </w:rPr>
        <w:t>p</w:t>
      </w:r>
      <w:r w:rsidRPr="00DF2975">
        <w:rPr>
          <w:rFonts w:ascii="Arial" w:hAnsi="Arial" w:cs="Arial"/>
          <w:sz w:val="20"/>
          <w:szCs w:val="20"/>
        </w:rPr>
        <w:t>ograp</w:t>
      </w:r>
      <w:r w:rsidRPr="00DF2975">
        <w:rPr>
          <w:rFonts w:ascii="Arial" w:hAnsi="Arial" w:cs="Arial"/>
          <w:spacing w:val="1"/>
          <w:sz w:val="20"/>
          <w:szCs w:val="20"/>
        </w:rPr>
        <w:t>h</w:t>
      </w:r>
      <w:r w:rsidRPr="00DF2975">
        <w:rPr>
          <w:rFonts w:ascii="Arial" w:hAnsi="Arial" w:cs="Arial"/>
          <w:sz w:val="20"/>
          <w:szCs w:val="20"/>
        </w:rPr>
        <w:t>iq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ou</w:t>
      </w:r>
      <w:r w:rsidRPr="00DF2975">
        <w:rPr>
          <w:rFonts w:ascii="Arial" w:hAnsi="Arial" w:cs="Arial"/>
          <w:spacing w:val="1"/>
          <w:sz w:val="20"/>
          <w:szCs w:val="20"/>
        </w:rPr>
        <w:t xml:space="preserve"> </w:t>
      </w:r>
      <w:r w:rsidRPr="00DF2975">
        <w:rPr>
          <w:rFonts w:ascii="Arial" w:hAnsi="Arial" w:cs="Arial"/>
          <w:sz w:val="20"/>
          <w:szCs w:val="20"/>
        </w:rPr>
        <w:t>l’altit</w:t>
      </w:r>
      <w:r w:rsidRPr="00DF2975">
        <w:rPr>
          <w:rFonts w:ascii="Arial" w:hAnsi="Arial" w:cs="Arial"/>
          <w:spacing w:val="1"/>
          <w:sz w:val="20"/>
          <w:szCs w:val="20"/>
        </w:rPr>
        <w:t>ud</w:t>
      </w:r>
      <w:r w:rsidRPr="00DF2975">
        <w:rPr>
          <w:rFonts w:ascii="Arial" w:hAnsi="Arial" w:cs="Arial"/>
          <w:sz w:val="20"/>
          <w:szCs w:val="20"/>
        </w:rPr>
        <w:t>e-press</w:t>
      </w:r>
      <w:r w:rsidRPr="00DF2975">
        <w:rPr>
          <w:rFonts w:ascii="Arial" w:hAnsi="Arial" w:cs="Arial"/>
          <w:spacing w:val="-2"/>
          <w:sz w:val="20"/>
          <w:szCs w:val="20"/>
        </w:rPr>
        <w:t>i</w:t>
      </w:r>
      <w:r w:rsidRPr="00DF2975">
        <w:rPr>
          <w:rFonts w:ascii="Arial" w:hAnsi="Arial" w:cs="Arial"/>
          <w:sz w:val="20"/>
          <w:szCs w:val="20"/>
        </w:rPr>
        <w:t>o</w:t>
      </w:r>
      <w:r w:rsidRPr="00DF2975">
        <w:rPr>
          <w:rFonts w:ascii="Arial" w:hAnsi="Arial" w:cs="Arial"/>
          <w:spacing w:val="1"/>
          <w:sz w:val="20"/>
          <w:szCs w:val="20"/>
        </w:rPr>
        <w:t>n</w:t>
      </w:r>
      <w:r w:rsidRPr="00DF2975">
        <w:rPr>
          <w:rFonts w:ascii="Arial" w:hAnsi="Arial" w:cs="Arial"/>
          <w:sz w:val="20"/>
          <w:szCs w:val="20"/>
        </w:rPr>
        <w:t>, et la te</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érat</w:t>
      </w:r>
      <w:r w:rsidRPr="00DF2975">
        <w:rPr>
          <w:rFonts w:ascii="Arial" w:hAnsi="Arial" w:cs="Arial"/>
          <w:spacing w:val="1"/>
          <w:sz w:val="20"/>
          <w:szCs w:val="20"/>
        </w:rPr>
        <w:t>u</w:t>
      </w:r>
      <w:r w:rsidRPr="00DF2975">
        <w:rPr>
          <w:rFonts w:ascii="Arial" w:hAnsi="Arial" w:cs="Arial"/>
          <w:sz w:val="20"/>
          <w:szCs w:val="20"/>
        </w:rPr>
        <w:t>re ; et</w:t>
      </w:r>
    </w:p>
    <w:p w14:paraId="786F0F40" w14:textId="77777777" w:rsidR="00C64791" w:rsidRPr="00DF2975" w:rsidRDefault="00C64791" w:rsidP="00C64791">
      <w:pPr>
        <w:widowControl w:val="0"/>
        <w:tabs>
          <w:tab w:val="left" w:pos="840"/>
        </w:tabs>
        <w:autoSpaceDE w:val="0"/>
        <w:autoSpaceDN w:val="0"/>
        <w:adjustRightInd w:val="0"/>
        <w:spacing w:before="120" w:after="120" w:line="360" w:lineRule="auto"/>
        <w:ind w:left="840" w:right="82" w:hanging="360"/>
        <w:jc w:val="both"/>
        <w:rPr>
          <w:rFonts w:ascii="Arial" w:hAnsi="Arial" w:cs="Arial"/>
          <w:sz w:val="20"/>
          <w:szCs w:val="20"/>
        </w:rPr>
      </w:pPr>
      <w:r w:rsidRPr="00DF2975">
        <w:rPr>
          <w:rFonts w:ascii="Arial" w:hAnsi="Arial" w:cs="Arial"/>
          <w:sz w:val="20"/>
          <w:szCs w:val="20"/>
        </w:rPr>
        <w:t>c)</w:t>
      </w:r>
      <w:r w:rsidRPr="00DF2975">
        <w:rPr>
          <w:rFonts w:ascii="Arial" w:hAnsi="Arial" w:cs="Arial"/>
          <w:sz w:val="20"/>
          <w:szCs w:val="20"/>
        </w:rPr>
        <w:tab/>
      </w:r>
      <w:r w:rsidRPr="00DF2975">
        <w:rPr>
          <w:rFonts w:ascii="Arial" w:hAnsi="Arial" w:cs="Arial"/>
          <w:spacing w:val="-3"/>
          <w:sz w:val="20"/>
          <w:szCs w:val="20"/>
        </w:rPr>
        <w:t>l</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ven</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pacing w:val="-2"/>
          <w:sz w:val="20"/>
          <w:szCs w:val="20"/>
        </w:rPr>
        <w:t>pou</w:t>
      </w:r>
      <w:r w:rsidRPr="00DF2975">
        <w:rPr>
          <w:rFonts w:ascii="Arial" w:hAnsi="Arial" w:cs="Arial"/>
          <w:sz w:val="20"/>
          <w:szCs w:val="20"/>
        </w:rPr>
        <w:t xml:space="preserve">r </w:t>
      </w:r>
      <w:r w:rsidRPr="00DF2975">
        <w:rPr>
          <w:rFonts w:ascii="Arial" w:hAnsi="Arial" w:cs="Arial"/>
          <w:spacing w:val="-3"/>
          <w:sz w:val="20"/>
          <w:szCs w:val="20"/>
        </w:rPr>
        <w:t>le</w:t>
      </w:r>
      <w:r w:rsidRPr="00DF2975">
        <w:rPr>
          <w:rFonts w:ascii="Arial" w:hAnsi="Arial" w:cs="Arial"/>
          <w:sz w:val="20"/>
          <w:szCs w:val="20"/>
        </w:rPr>
        <w:t xml:space="preserve">s </w:t>
      </w:r>
      <w:r w:rsidRPr="00DF2975">
        <w:rPr>
          <w:rFonts w:ascii="Arial" w:hAnsi="Arial" w:cs="Arial"/>
          <w:spacing w:val="-2"/>
          <w:sz w:val="20"/>
          <w:szCs w:val="20"/>
        </w:rPr>
        <w:t>déco</w:t>
      </w:r>
      <w:r w:rsidRPr="00DF2975">
        <w:rPr>
          <w:rFonts w:ascii="Arial" w:hAnsi="Arial" w:cs="Arial"/>
          <w:spacing w:val="-3"/>
          <w:sz w:val="20"/>
          <w:szCs w:val="20"/>
        </w:rPr>
        <w:t>l</w:t>
      </w:r>
      <w:r w:rsidRPr="00DF2975">
        <w:rPr>
          <w:rFonts w:ascii="Arial" w:hAnsi="Arial" w:cs="Arial"/>
          <w:spacing w:val="-2"/>
          <w:sz w:val="20"/>
          <w:szCs w:val="20"/>
        </w:rPr>
        <w:t>lage</w:t>
      </w:r>
      <w:r w:rsidRPr="00DF2975">
        <w:rPr>
          <w:rFonts w:ascii="Arial" w:hAnsi="Arial" w:cs="Arial"/>
          <w:sz w:val="20"/>
          <w:szCs w:val="20"/>
        </w:rPr>
        <w:t xml:space="preserve">s </w:t>
      </w:r>
      <w:r w:rsidRPr="00DF2975">
        <w:rPr>
          <w:rFonts w:ascii="Arial" w:hAnsi="Arial" w:cs="Arial"/>
          <w:spacing w:val="-2"/>
          <w:sz w:val="20"/>
          <w:szCs w:val="20"/>
        </w:rPr>
        <w:t>e</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pacing w:val="-3"/>
          <w:sz w:val="20"/>
          <w:szCs w:val="20"/>
        </w:rPr>
        <w:t>le</w:t>
      </w:r>
      <w:r w:rsidRPr="00DF2975">
        <w:rPr>
          <w:rFonts w:ascii="Arial" w:hAnsi="Arial" w:cs="Arial"/>
          <w:sz w:val="20"/>
          <w:szCs w:val="20"/>
        </w:rPr>
        <w:t xml:space="preserve">s </w:t>
      </w:r>
      <w:r w:rsidRPr="00DF2975">
        <w:rPr>
          <w:rFonts w:ascii="Arial" w:hAnsi="Arial" w:cs="Arial"/>
          <w:spacing w:val="-2"/>
          <w:sz w:val="20"/>
          <w:szCs w:val="20"/>
        </w:rPr>
        <w:t>a</w:t>
      </w:r>
      <w:r w:rsidRPr="00DF2975">
        <w:rPr>
          <w:rFonts w:ascii="Arial" w:hAnsi="Arial" w:cs="Arial"/>
          <w:spacing w:val="-3"/>
          <w:sz w:val="20"/>
          <w:szCs w:val="20"/>
        </w:rPr>
        <w:t>t</w:t>
      </w:r>
      <w:r w:rsidRPr="00DF2975">
        <w:rPr>
          <w:rFonts w:ascii="Arial" w:hAnsi="Arial" w:cs="Arial"/>
          <w:spacing w:val="-2"/>
          <w:sz w:val="20"/>
          <w:szCs w:val="20"/>
        </w:rPr>
        <w:t>terr</w:t>
      </w:r>
      <w:r w:rsidRPr="00DF2975">
        <w:rPr>
          <w:rFonts w:ascii="Arial" w:hAnsi="Arial" w:cs="Arial"/>
          <w:spacing w:val="-3"/>
          <w:sz w:val="20"/>
          <w:szCs w:val="20"/>
        </w:rPr>
        <w:t>i</w:t>
      </w:r>
      <w:r w:rsidRPr="00DF2975">
        <w:rPr>
          <w:rFonts w:ascii="Arial" w:hAnsi="Arial" w:cs="Arial"/>
          <w:spacing w:val="-2"/>
          <w:sz w:val="20"/>
          <w:szCs w:val="20"/>
        </w:rPr>
        <w:t>ssages</w:t>
      </w:r>
      <w:r w:rsidRPr="00DF2975">
        <w:rPr>
          <w:rFonts w:ascii="Arial" w:hAnsi="Arial" w:cs="Arial"/>
          <w:sz w:val="20"/>
          <w:szCs w:val="20"/>
        </w:rPr>
        <w:t xml:space="preserve">, </w:t>
      </w:r>
      <w:r w:rsidRPr="00DF2975">
        <w:rPr>
          <w:rFonts w:ascii="Arial" w:hAnsi="Arial" w:cs="Arial"/>
          <w:spacing w:val="-3"/>
          <w:sz w:val="20"/>
          <w:szCs w:val="20"/>
        </w:rPr>
        <w:t>l</w:t>
      </w:r>
      <w:r w:rsidRPr="00DF2975">
        <w:rPr>
          <w:rFonts w:ascii="Arial" w:hAnsi="Arial" w:cs="Arial"/>
          <w:sz w:val="20"/>
          <w:szCs w:val="20"/>
        </w:rPr>
        <w:t>a</w:t>
      </w:r>
      <w:r w:rsidRPr="00DF2975">
        <w:rPr>
          <w:rFonts w:ascii="Arial" w:hAnsi="Arial" w:cs="Arial"/>
          <w:spacing w:val="-1"/>
          <w:sz w:val="20"/>
          <w:szCs w:val="20"/>
        </w:rPr>
        <w:t xml:space="preserve"> </w:t>
      </w:r>
      <w:r w:rsidRPr="00DF2975">
        <w:rPr>
          <w:rFonts w:ascii="Arial" w:hAnsi="Arial" w:cs="Arial"/>
          <w:spacing w:val="-2"/>
          <w:sz w:val="20"/>
          <w:szCs w:val="20"/>
        </w:rPr>
        <w:t>va</w:t>
      </w:r>
      <w:r w:rsidRPr="00DF2975">
        <w:rPr>
          <w:rFonts w:ascii="Arial" w:hAnsi="Arial" w:cs="Arial"/>
          <w:spacing w:val="-3"/>
          <w:sz w:val="20"/>
          <w:szCs w:val="20"/>
        </w:rPr>
        <w:t>l</w:t>
      </w:r>
      <w:r w:rsidRPr="00DF2975">
        <w:rPr>
          <w:rFonts w:ascii="Arial" w:hAnsi="Arial" w:cs="Arial"/>
          <w:spacing w:val="-4"/>
          <w:sz w:val="20"/>
          <w:szCs w:val="20"/>
        </w:rPr>
        <w:t>e</w:t>
      </w:r>
      <w:r w:rsidRPr="00DF2975">
        <w:rPr>
          <w:rFonts w:ascii="Arial" w:hAnsi="Arial" w:cs="Arial"/>
          <w:spacing w:val="-2"/>
          <w:sz w:val="20"/>
          <w:szCs w:val="20"/>
        </w:rPr>
        <w:t>u</w:t>
      </w:r>
      <w:r w:rsidRPr="00DF2975">
        <w:rPr>
          <w:rFonts w:ascii="Arial" w:hAnsi="Arial" w:cs="Arial"/>
          <w:sz w:val="20"/>
          <w:szCs w:val="20"/>
        </w:rPr>
        <w:t>r</w:t>
      </w:r>
      <w:r w:rsidRPr="00DF2975">
        <w:rPr>
          <w:rFonts w:ascii="Arial" w:hAnsi="Arial" w:cs="Arial"/>
          <w:spacing w:val="-1"/>
          <w:sz w:val="20"/>
          <w:szCs w:val="20"/>
        </w:rPr>
        <w:t xml:space="preserve"> </w:t>
      </w:r>
      <w:r w:rsidRPr="00DF2975">
        <w:rPr>
          <w:rFonts w:ascii="Arial" w:hAnsi="Arial" w:cs="Arial"/>
          <w:spacing w:val="-2"/>
          <w:sz w:val="20"/>
          <w:szCs w:val="20"/>
        </w:rPr>
        <w:t>d</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pacing w:val="-2"/>
          <w:sz w:val="20"/>
          <w:szCs w:val="20"/>
        </w:rPr>
        <w:t>ven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pacing w:val="-2"/>
          <w:sz w:val="20"/>
          <w:szCs w:val="20"/>
        </w:rPr>
        <w:t>pr</w:t>
      </w:r>
      <w:r w:rsidRPr="00DF2975">
        <w:rPr>
          <w:rFonts w:ascii="Arial" w:hAnsi="Arial" w:cs="Arial"/>
          <w:spacing w:val="-3"/>
          <w:sz w:val="20"/>
          <w:szCs w:val="20"/>
        </w:rPr>
        <w:t>i</w:t>
      </w:r>
      <w:r w:rsidRPr="00DF2975">
        <w:rPr>
          <w:rFonts w:ascii="Arial" w:hAnsi="Arial" w:cs="Arial"/>
          <w:spacing w:val="-2"/>
          <w:sz w:val="20"/>
          <w:szCs w:val="20"/>
        </w:rPr>
        <w:t>s</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e</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4"/>
          <w:sz w:val="20"/>
          <w:szCs w:val="20"/>
        </w:rPr>
        <w:t>c</w:t>
      </w:r>
      <w:r w:rsidRPr="00DF2975">
        <w:rPr>
          <w:rFonts w:ascii="Arial" w:hAnsi="Arial" w:cs="Arial"/>
          <w:spacing w:val="-1"/>
          <w:sz w:val="20"/>
          <w:szCs w:val="20"/>
        </w:rPr>
        <w:t>o</w:t>
      </w:r>
      <w:r w:rsidRPr="00DF2975">
        <w:rPr>
          <w:rFonts w:ascii="Arial" w:hAnsi="Arial" w:cs="Arial"/>
          <w:spacing w:val="-5"/>
          <w:sz w:val="20"/>
          <w:szCs w:val="20"/>
        </w:rPr>
        <w:t>m</w:t>
      </w:r>
      <w:r w:rsidRPr="00DF2975">
        <w:rPr>
          <w:rFonts w:ascii="Arial" w:hAnsi="Arial" w:cs="Arial"/>
          <w:spacing w:val="-2"/>
          <w:sz w:val="20"/>
          <w:szCs w:val="20"/>
        </w:rPr>
        <w:t>p</w:t>
      </w:r>
      <w:r w:rsidRPr="00DF2975">
        <w:rPr>
          <w:rFonts w:ascii="Arial" w:hAnsi="Arial" w:cs="Arial"/>
          <w:spacing w:val="-3"/>
          <w:sz w:val="20"/>
          <w:szCs w:val="20"/>
        </w:rPr>
        <w:t>t</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n</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devra</w:t>
      </w:r>
      <w:r w:rsidRPr="00DF2975">
        <w:rPr>
          <w:rFonts w:ascii="Arial" w:hAnsi="Arial" w:cs="Arial"/>
          <w:spacing w:val="-3"/>
          <w:sz w:val="20"/>
          <w:szCs w:val="20"/>
        </w:rPr>
        <w:t>i</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pacing w:val="-2"/>
          <w:sz w:val="20"/>
          <w:szCs w:val="20"/>
        </w:rPr>
        <w:t>pa</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2"/>
          <w:sz w:val="20"/>
          <w:szCs w:val="20"/>
        </w:rPr>
        <w:t>dépasse</w:t>
      </w:r>
      <w:r w:rsidRPr="00DF2975">
        <w:rPr>
          <w:rFonts w:ascii="Arial" w:hAnsi="Arial" w:cs="Arial"/>
          <w:sz w:val="20"/>
          <w:szCs w:val="20"/>
        </w:rPr>
        <w:t>r</w:t>
      </w:r>
      <w:r w:rsidRPr="00DF2975">
        <w:rPr>
          <w:rFonts w:ascii="Arial" w:hAnsi="Arial" w:cs="Arial"/>
          <w:spacing w:val="1"/>
          <w:sz w:val="20"/>
          <w:szCs w:val="20"/>
        </w:rPr>
        <w:t xml:space="preserve"> </w:t>
      </w:r>
      <w:r w:rsidRPr="00DF2975">
        <w:rPr>
          <w:rFonts w:ascii="Arial" w:hAnsi="Arial" w:cs="Arial"/>
          <w:spacing w:val="-2"/>
          <w:sz w:val="20"/>
          <w:szCs w:val="20"/>
        </w:rPr>
        <w:t>5</w:t>
      </w:r>
      <w:r w:rsidRPr="00DF2975">
        <w:rPr>
          <w:rFonts w:ascii="Arial" w:hAnsi="Arial" w:cs="Arial"/>
          <w:sz w:val="20"/>
          <w:szCs w:val="20"/>
        </w:rPr>
        <w:t>0</w:t>
      </w:r>
      <w:r w:rsidRPr="00DF2975">
        <w:rPr>
          <w:rFonts w:ascii="Arial" w:hAnsi="Arial" w:cs="Arial"/>
          <w:spacing w:val="-4"/>
          <w:sz w:val="20"/>
          <w:szCs w:val="20"/>
        </w:rPr>
        <w:t xml:space="preserve"> </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3"/>
          <w:sz w:val="20"/>
          <w:szCs w:val="20"/>
        </w:rPr>
        <w:t>t</w:t>
      </w:r>
      <w:r w:rsidRPr="00DF2975">
        <w:rPr>
          <w:rFonts w:ascii="Arial" w:hAnsi="Arial" w:cs="Arial"/>
          <w:spacing w:val="-2"/>
          <w:sz w:val="20"/>
          <w:szCs w:val="20"/>
        </w:rPr>
        <w:t>ou</w:t>
      </w:r>
      <w:r w:rsidRPr="00DF2975">
        <w:rPr>
          <w:rFonts w:ascii="Arial" w:hAnsi="Arial" w:cs="Arial"/>
          <w:spacing w:val="-3"/>
          <w:sz w:val="20"/>
          <w:szCs w:val="20"/>
        </w:rPr>
        <w:t>t</w:t>
      </w:r>
      <w:r w:rsidRPr="00DF2975">
        <w:rPr>
          <w:rFonts w:ascii="Arial" w:hAnsi="Arial" w:cs="Arial"/>
          <w:sz w:val="20"/>
          <w:szCs w:val="20"/>
        </w:rPr>
        <w:t xml:space="preserve">e </w:t>
      </w:r>
      <w:r w:rsidRPr="00DF2975">
        <w:rPr>
          <w:rFonts w:ascii="Arial" w:hAnsi="Arial" w:cs="Arial"/>
          <w:spacing w:val="-2"/>
          <w:sz w:val="20"/>
          <w:szCs w:val="20"/>
        </w:rPr>
        <w:t>c</w:t>
      </w:r>
      <w:r w:rsidRPr="00DF2975">
        <w:rPr>
          <w:rFonts w:ascii="Arial" w:hAnsi="Arial" w:cs="Arial"/>
          <w:spacing w:val="-1"/>
          <w:sz w:val="20"/>
          <w:szCs w:val="20"/>
        </w:rPr>
        <w:t>o</w:t>
      </w:r>
      <w:r w:rsidRPr="00DF2975">
        <w:rPr>
          <w:rFonts w:ascii="Arial" w:hAnsi="Arial" w:cs="Arial"/>
          <w:spacing w:val="-5"/>
          <w:sz w:val="20"/>
          <w:szCs w:val="20"/>
        </w:rPr>
        <w:t>m</w:t>
      </w:r>
      <w:r w:rsidRPr="00DF2975">
        <w:rPr>
          <w:rFonts w:ascii="Arial" w:hAnsi="Arial" w:cs="Arial"/>
          <w:spacing w:val="-2"/>
          <w:sz w:val="20"/>
          <w:szCs w:val="20"/>
        </w:rPr>
        <w:t>posan</w:t>
      </w:r>
      <w:r w:rsidRPr="00DF2975">
        <w:rPr>
          <w:rFonts w:ascii="Arial" w:hAnsi="Arial" w:cs="Arial"/>
          <w:spacing w:val="-3"/>
          <w:sz w:val="20"/>
          <w:szCs w:val="20"/>
        </w:rPr>
        <w:t>t</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pacing w:val="-2"/>
          <w:sz w:val="20"/>
          <w:szCs w:val="20"/>
        </w:rPr>
        <w:t>c</w:t>
      </w:r>
      <w:r w:rsidRPr="00DF2975">
        <w:rPr>
          <w:rFonts w:ascii="Arial" w:hAnsi="Arial" w:cs="Arial"/>
          <w:spacing w:val="-1"/>
          <w:sz w:val="20"/>
          <w:szCs w:val="20"/>
        </w:rPr>
        <w:t>o</w:t>
      </w:r>
      <w:r w:rsidRPr="00DF2975">
        <w:rPr>
          <w:rFonts w:ascii="Arial" w:hAnsi="Arial" w:cs="Arial"/>
          <w:spacing w:val="-2"/>
          <w:sz w:val="20"/>
          <w:szCs w:val="20"/>
        </w:rPr>
        <w:t>ns</w:t>
      </w:r>
      <w:r w:rsidRPr="00DF2975">
        <w:rPr>
          <w:rFonts w:ascii="Arial" w:hAnsi="Arial" w:cs="Arial"/>
          <w:spacing w:val="-3"/>
          <w:sz w:val="20"/>
          <w:szCs w:val="20"/>
        </w:rPr>
        <w:t>ta</w:t>
      </w:r>
      <w:r w:rsidRPr="00DF2975">
        <w:rPr>
          <w:rFonts w:ascii="Arial" w:hAnsi="Arial" w:cs="Arial"/>
          <w:spacing w:val="-2"/>
          <w:sz w:val="20"/>
          <w:szCs w:val="20"/>
        </w:rPr>
        <w:t>n</w:t>
      </w:r>
      <w:r w:rsidRPr="00DF2975">
        <w:rPr>
          <w:rFonts w:ascii="Arial" w:hAnsi="Arial" w:cs="Arial"/>
          <w:spacing w:val="-3"/>
          <w:sz w:val="20"/>
          <w:szCs w:val="20"/>
        </w:rPr>
        <w:t>t</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ven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pacing w:val="-2"/>
          <w:sz w:val="20"/>
          <w:szCs w:val="20"/>
        </w:rPr>
        <w:t>debou</w:t>
      </w:r>
      <w:r w:rsidRPr="00DF2975">
        <w:rPr>
          <w:rFonts w:ascii="Arial" w:hAnsi="Arial" w:cs="Arial"/>
          <w:sz w:val="20"/>
          <w:szCs w:val="20"/>
        </w:rPr>
        <w:t xml:space="preserve">t </w:t>
      </w:r>
      <w:r w:rsidRPr="00DF2975">
        <w:rPr>
          <w:rFonts w:ascii="Arial" w:hAnsi="Arial" w:cs="Arial"/>
          <w:spacing w:val="-2"/>
          <w:sz w:val="20"/>
          <w:szCs w:val="20"/>
        </w:rPr>
        <w:t>s</w:t>
      </w:r>
      <w:r w:rsidRPr="00DF2975">
        <w:rPr>
          <w:rFonts w:ascii="Arial" w:hAnsi="Arial" w:cs="Arial"/>
          <w:spacing w:val="-3"/>
          <w:sz w:val="20"/>
          <w:szCs w:val="20"/>
        </w:rPr>
        <w:t>i</w:t>
      </w:r>
      <w:r w:rsidRPr="00DF2975">
        <w:rPr>
          <w:rFonts w:ascii="Arial" w:hAnsi="Arial" w:cs="Arial"/>
          <w:spacing w:val="-2"/>
          <w:sz w:val="20"/>
          <w:szCs w:val="20"/>
        </w:rPr>
        <w:t>gnal</w:t>
      </w:r>
      <w:r w:rsidRPr="00DF2975">
        <w:rPr>
          <w:rFonts w:ascii="Arial" w:hAnsi="Arial" w:cs="Arial"/>
          <w:sz w:val="20"/>
          <w:szCs w:val="20"/>
        </w:rPr>
        <w:t>é</w:t>
      </w:r>
      <w:r w:rsidRPr="00DF2975">
        <w:rPr>
          <w:rFonts w:ascii="Arial" w:hAnsi="Arial" w:cs="Arial"/>
          <w:spacing w:val="1"/>
          <w:sz w:val="20"/>
          <w:szCs w:val="20"/>
        </w:rPr>
        <w:t xml:space="preserve"> </w:t>
      </w:r>
      <w:r w:rsidRPr="00DF2975">
        <w:rPr>
          <w:rFonts w:ascii="Arial" w:hAnsi="Arial" w:cs="Arial"/>
          <w:spacing w:val="-2"/>
          <w:sz w:val="20"/>
          <w:szCs w:val="20"/>
        </w:rPr>
        <w:t>éga</w:t>
      </w:r>
      <w:r w:rsidRPr="00DF2975">
        <w:rPr>
          <w:rFonts w:ascii="Arial" w:hAnsi="Arial" w:cs="Arial"/>
          <w:spacing w:val="-3"/>
          <w:sz w:val="20"/>
          <w:szCs w:val="20"/>
        </w:rPr>
        <w:t>l</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o</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pacing w:val="-2"/>
          <w:sz w:val="20"/>
          <w:szCs w:val="20"/>
        </w:rPr>
        <w:t>sup</w:t>
      </w:r>
      <w:r w:rsidRPr="00DF2975">
        <w:rPr>
          <w:rFonts w:ascii="Arial" w:hAnsi="Arial" w:cs="Arial"/>
          <w:spacing w:val="-4"/>
          <w:sz w:val="20"/>
          <w:szCs w:val="20"/>
        </w:rPr>
        <w:t>é</w:t>
      </w:r>
      <w:r w:rsidRPr="00DF2975">
        <w:rPr>
          <w:rFonts w:ascii="Arial" w:hAnsi="Arial" w:cs="Arial"/>
          <w:spacing w:val="-2"/>
          <w:sz w:val="20"/>
          <w:szCs w:val="20"/>
        </w:rPr>
        <w:t>r</w:t>
      </w:r>
      <w:r w:rsidRPr="00DF2975">
        <w:rPr>
          <w:rFonts w:ascii="Arial" w:hAnsi="Arial" w:cs="Arial"/>
          <w:spacing w:val="-3"/>
          <w:sz w:val="20"/>
          <w:szCs w:val="20"/>
        </w:rPr>
        <w:t>i</w:t>
      </w:r>
      <w:r w:rsidRPr="00DF2975">
        <w:rPr>
          <w:rFonts w:ascii="Arial" w:hAnsi="Arial" w:cs="Arial"/>
          <w:spacing w:val="-2"/>
          <w:sz w:val="20"/>
          <w:szCs w:val="20"/>
        </w:rPr>
        <w:t>eur</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z w:val="20"/>
          <w:szCs w:val="20"/>
        </w:rPr>
        <w:t>à</w:t>
      </w:r>
      <w:r w:rsidRPr="00DF2975">
        <w:rPr>
          <w:rFonts w:ascii="Arial" w:hAnsi="Arial" w:cs="Arial"/>
          <w:spacing w:val="1"/>
          <w:sz w:val="20"/>
          <w:szCs w:val="20"/>
        </w:rPr>
        <w:t xml:space="preserve"> </w:t>
      </w:r>
      <w:r w:rsidRPr="00DF2975">
        <w:rPr>
          <w:rFonts w:ascii="Arial" w:hAnsi="Arial" w:cs="Arial"/>
          <w:sz w:val="20"/>
          <w:szCs w:val="20"/>
        </w:rPr>
        <w:t>5</w:t>
      </w:r>
      <w:r w:rsidRPr="00DF2975">
        <w:rPr>
          <w:rFonts w:ascii="Arial" w:hAnsi="Arial" w:cs="Arial"/>
          <w:spacing w:val="1"/>
          <w:sz w:val="20"/>
          <w:szCs w:val="20"/>
        </w:rPr>
        <w:t xml:space="preserve"> </w:t>
      </w:r>
      <w:r w:rsidRPr="00DF2975">
        <w:rPr>
          <w:rFonts w:ascii="Arial" w:hAnsi="Arial" w:cs="Arial"/>
          <w:spacing w:val="-2"/>
          <w:sz w:val="20"/>
          <w:szCs w:val="20"/>
        </w:rPr>
        <w:t>nœuds</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pacing w:val="-2"/>
          <w:sz w:val="20"/>
          <w:szCs w:val="20"/>
        </w:rPr>
        <w:t>S</w:t>
      </w:r>
      <w:r w:rsidRPr="00DF2975">
        <w:rPr>
          <w:rFonts w:ascii="Arial" w:hAnsi="Arial" w:cs="Arial"/>
          <w:sz w:val="20"/>
          <w:szCs w:val="20"/>
        </w:rPr>
        <w:t>i</w:t>
      </w:r>
      <w:r w:rsidRPr="00DF2975">
        <w:rPr>
          <w:rFonts w:ascii="Arial" w:hAnsi="Arial" w:cs="Arial"/>
          <w:spacing w:val="2"/>
          <w:sz w:val="20"/>
          <w:szCs w:val="20"/>
        </w:rPr>
        <w:t xml:space="preserve"> </w:t>
      </w:r>
      <w:r w:rsidRPr="00DF2975">
        <w:rPr>
          <w:rFonts w:ascii="Arial" w:hAnsi="Arial" w:cs="Arial"/>
          <w:spacing w:val="-3"/>
          <w:sz w:val="20"/>
          <w:szCs w:val="20"/>
        </w:rPr>
        <w:t>le</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2"/>
          <w:sz w:val="20"/>
          <w:szCs w:val="20"/>
        </w:rPr>
        <w:t>déco</w:t>
      </w:r>
      <w:r w:rsidRPr="00DF2975">
        <w:rPr>
          <w:rFonts w:ascii="Arial" w:hAnsi="Arial" w:cs="Arial"/>
          <w:spacing w:val="-3"/>
          <w:sz w:val="20"/>
          <w:szCs w:val="20"/>
        </w:rPr>
        <w:t>lla</w:t>
      </w:r>
      <w:r w:rsidRPr="00DF2975">
        <w:rPr>
          <w:rFonts w:ascii="Arial" w:hAnsi="Arial" w:cs="Arial"/>
          <w:spacing w:val="-2"/>
          <w:sz w:val="20"/>
          <w:szCs w:val="20"/>
        </w:rPr>
        <w:t>ge</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2"/>
          <w:sz w:val="20"/>
          <w:szCs w:val="20"/>
        </w:rPr>
        <w:t>e</w:t>
      </w:r>
      <w:r w:rsidRPr="00DF2975">
        <w:rPr>
          <w:rFonts w:ascii="Arial" w:hAnsi="Arial" w:cs="Arial"/>
          <w:sz w:val="20"/>
          <w:szCs w:val="20"/>
        </w:rPr>
        <w:t xml:space="preserve">t </w:t>
      </w:r>
      <w:r w:rsidRPr="00DF2975">
        <w:rPr>
          <w:rFonts w:ascii="Arial" w:hAnsi="Arial" w:cs="Arial"/>
          <w:spacing w:val="-2"/>
          <w:sz w:val="20"/>
          <w:szCs w:val="20"/>
        </w:rPr>
        <w:t>at</w:t>
      </w:r>
      <w:r w:rsidRPr="00DF2975">
        <w:rPr>
          <w:rFonts w:ascii="Arial" w:hAnsi="Arial" w:cs="Arial"/>
          <w:spacing w:val="-3"/>
          <w:sz w:val="20"/>
          <w:szCs w:val="20"/>
        </w:rPr>
        <w:t>te</w:t>
      </w:r>
      <w:r w:rsidRPr="00DF2975">
        <w:rPr>
          <w:rFonts w:ascii="Arial" w:hAnsi="Arial" w:cs="Arial"/>
          <w:spacing w:val="-1"/>
          <w:sz w:val="20"/>
          <w:szCs w:val="20"/>
        </w:rPr>
        <w:t>r</w:t>
      </w:r>
      <w:r w:rsidRPr="00DF2975">
        <w:rPr>
          <w:rFonts w:ascii="Arial" w:hAnsi="Arial" w:cs="Arial"/>
          <w:spacing w:val="-2"/>
          <w:sz w:val="20"/>
          <w:szCs w:val="20"/>
        </w:rPr>
        <w:t>r</w:t>
      </w:r>
      <w:r w:rsidRPr="00DF2975">
        <w:rPr>
          <w:rFonts w:ascii="Arial" w:hAnsi="Arial" w:cs="Arial"/>
          <w:spacing w:val="-3"/>
          <w:sz w:val="20"/>
          <w:szCs w:val="20"/>
        </w:rPr>
        <w:t>i</w:t>
      </w:r>
      <w:r w:rsidRPr="00DF2975">
        <w:rPr>
          <w:rFonts w:ascii="Arial" w:hAnsi="Arial" w:cs="Arial"/>
          <w:spacing w:val="-2"/>
          <w:sz w:val="20"/>
          <w:szCs w:val="20"/>
        </w:rPr>
        <w:t>ssage</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2"/>
          <w:sz w:val="20"/>
          <w:szCs w:val="20"/>
        </w:rPr>
        <w:t>avec c</w:t>
      </w:r>
      <w:r w:rsidRPr="00DF2975">
        <w:rPr>
          <w:rFonts w:ascii="Arial" w:hAnsi="Arial" w:cs="Arial"/>
          <w:spacing w:val="-1"/>
          <w:sz w:val="20"/>
          <w:szCs w:val="20"/>
        </w:rPr>
        <w:t>o</w:t>
      </w:r>
      <w:r w:rsidRPr="00DF2975">
        <w:rPr>
          <w:rFonts w:ascii="Arial" w:hAnsi="Arial" w:cs="Arial"/>
          <w:spacing w:val="-5"/>
          <w:sz w:val="20"/>
          <w:szCs w:val="20"/>
        </w:rPr>
        <w:t>m</w:t>
      </w:r>
      <w:r w:rsidRPr="00DF2975">
        <w:rPr>
          <w:rFonts w:ascii="Arial" w:hAnsi="Arial" w:cs="Arial"/>
          <w:spacing w:val="-2"/>
          <w:sz w:val="20"/>
          <w:szCs w:val="20"/>
        </w:rPr>
        <w:t>posan</w:t>
      </w:r>
      <w:r w:rsidRPr="00DF2975">
        <w:rPr>
          <w:rFonts w:ascii="Arial" w:hAnsi="Arial" w:cs="Arial"/>
          <w:spacing w:val="-3"/>
          <w:sz w:val="20"/>
          <w:szCs w:val="20"/>
        </w:rPr>
        <w:t>t</w:t>
      </w:r>
      <w:r w:rsidRPr="00DF2975">
        <w:rPr>
          <w:rFonts w:ascii="Arial" w:hAnsi="Arial" w:cs="Arial"/>
          <w:sz w:val="20"/>
          <w:szCs w:val="20"/>
        </w:rPr>
        <w:t>e</w:t>
      </w:r>
      <w:r w:rsidRPr="00DF2975">
        <w:rPr>
          <w:rFonts w:ascii="Arial" w:hAnsi="Arial" w:cs="Arial"/>
          <w:spacing w:val="25"/>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25"/>
          <w:sz w:val="20"/>
          <w:szCs w:val="20"/>
        </w:rPr>
        <w:t xml:space="preserve"> </w:t>
      </w:r>
      <w:r w:rsidRPr="00DF2975">
        <w:rPr>
          <w:rFonts w:ascii="Arial" w:hAnsi="Arial" w:cs="Arial"/>
          <w:spacing w:val="-2"/>
          <w:sz w:val="20"/>
          <w:szCs w:val="20"/>
        </w:rPr>
        <w:t>ven</w:t>
      </w:r>
      <w:r w:rsidRPr="00DF2975">
        <w:rPr>
          <w:rFonts w:ascii="Arial" w:hAnsi="Arial" w:cs="Arial"/>
          <w:sz w:val="20"/>
          <w:szCs w:val="20"/>
        </w:rPr>
        <w:t>t</w:t>
      </w:r>
      <w:r w:rsidRPr="00DF2975">
        <w:rPr>
          <w:rFonts w:ascii="Arial" w:hAnsi="Arial" w:cs="Arial"/>
          <w:spacing w:val="24"/>
          <w:sz w:val="20"/>
          <w:szCs w:val="20"/>
        </w:rPr>
        <w:t xml:space="preserve"> </w:t>
      </w:r>
      <w:r w:rsidRPr="00DF2975">
        <w:rPr>
          <w:rFonts w:ascii="Arial" w:hAnsi="Arial" w:cs="Arial"/>
          <w:spacing w:val="-2"/>
          <w:sz w:val="20"/>
          <w:szCs w:val="20"/>
        </w:rPr>
        <w:t>ar</w:t>
      </w:r>
      <w:r w:rsidRPr="00DF2975">
        <w:rPr>
          <w:rFonts w:ascii="Arial" w:hAnsi="Arial" w:cs="Arial"/>
          <w:spacing w:val="-1"/>
          <w:sz w:val="20"/>
          <w:szCs w:val="20"/>
        </w:rPr>
        <w:t>r</w:t>
      </w:r>
      <w:r w:rsidRPr="00DF2975">
        <w:rPr>
          <w:rFonts w:ascii="Arial" w:hAnsi="Arial" w:cs="Arial"/>
          <w:spacing w:val="-3"/>
          <w:sz w:val="20"/>
          <w:szCs w:val="20"/>
        </w:rPr>
        <w:t>i</w:t>
      </w:r>
      <w:r w:rsidRPr="00DF2975">
        <w:rPr>
          <w:rFonts w:ascii="Arial" w:hAnsi="Arial" w:cs="Arial"/>
          <w:spacing w:val="-2"/>
          <w:sz w:val="20"/>
          <w:szCs w:val="20"/>
        </w:rPr>
        <w:t>èr</w:t>
      </w:r>
      <w:r w:rsidRPr="00DF2975">
        <w:rPr>
          <w:rFonts w:ascii="Arial" w:hAnsi="Arial" w:cs="Arial"/>
          <w:sz w:val="20"/>
          <w:szCs w:val="20"/>
        </w:rPr>
        <w:t>e</w:t>
      </w:r>
      <w:r w:rsidRPr="00DF2975">
        <w:rPr>
          <w:rFonts w:ascii="Arial" w:hAnsi="Arial" w:cs="Arial"/>
          <w:spacing w:val="25"/>
          <w:sz w:val="20"/>
          <w:szCs w:val="20"/>
        </w:rPr>
        <w:t xml:space="preserve"> </w:t>
      </w:r>
      <w:r w:rsidRPr="00DF2975">
        <w:rPr>
          <w:rFonts w:ascii="Arial" w:hAnsi="Arial" w:cs="Arial"/>
          <w:spacing w:val="-2"/>
          <w:sz w:val="20"/>
          <w:szCs w:val="20"/>
        </w:rPr>
        <w:t>son</w:t>
      </w:r>
      <w:r w:rsidRPr="00DF2975">
        <w:rPr>
          <w:rFonts w:ascii="Arial" w:hAnsi="Arial" w:cs="Arial"/>
          <w:sz w:val="20"/>
          <w:szCs w:val="20"/>
        </w:rPr>
        <w:t>t</w:t>
      </w:r>
      <w:r w:rsidRPr="00DF2975">
        <w:rPr>
          <w:rFonts w:ascii="Arial" w:hAnsi="Arial" w:cs="Arial"/>
          <w:spacing w:val="24"/>
          <w:sz w:val="20"/>
          <w:szCs w:val="20"/>
        </w:rPr>
        <w:t xml:space="preserve"> </w:t>
      </w:r>
      <w:r w:rsidRPr="00DF2975">
        <w:rPr>
          <w:rFonts w:ascii="Arial" w:hAnsi="Arial" w:cs="Arial"/>
          <w:spacing w:val="-2"/>
          <w:sz w:val="20"/>
          <w:szCs w:val="20"/>
        </w:rPr>
        <w:t>au</w:t>
      </w:r>
      <w:r w:rsidRPr="00DF2975">
        <w:rPr>
          <w:rFonts w:ascii="Arial" w:hAnsi="Arial" w:cs="Arial"/>
          <w:spacing w:val="-3"/>
          <w:sz w:val="20"/>
          <w:szCs w:val="20"/>
        </w:rPr>
        <w:t>t</w:t>
      </w:r>
      <w:r w:rsidRPr="00DF2975">
        <w:rPr>
          <w:rFonts w:ascii="Arial" w:hAnsi="Arial" w:cs="Arial"/>
          <w:spacing w:val="-2"/>
          <w:sz w:val="20"/>
          <w:szCs w:val="20"/>
        </w:rPr>
        <w:t>or</w:t>
      </w:r>
      <w:r w:rsidRPr="00DF2975">
        <w:rPr>
          <w:rFonts w:ascii="Arial" w:hAnsi="Arial" w:cs="Arial"/>
          <w:spacing w:val="-3"/>
          <w:sz w:val="20"/>
          <w:szCs w:val="20"/>
        </w:rPr>
        <w:t>i</w:t>
      </w:r>
      <w:r w:rsidRPr="00DF2975">
        <w:rPr>
          <w:rFonts w:ascii="Arial" w:hAnsi="Arial" w:cs="Arial"/>
          <w:spacing w:val="-2"/>
          <w:sz w:val="20"/>
          <w:szCs w:val="20"/>
        </w:rPr>
        <w:t>sé</w:t>
      </w:r>
      <w:r w:rsidRPr="00DF2975">
        <w:rPr>
          <w:rFonts w:ascii="Arial" w:hAnsi="Arial" w:cs="Arial"/>
          <w:sz w:val="20"/>
          <w:szCs w:val="20"/>
        </w:rPr>
        <w:t>s</w:t>
      </w:r>
      <w:r w:rsidRPr="00DF2975">
        <w:rPr>
          <w:rFonts w:ascii="Arial" w:hAnsi="Arial" w:cs="Arial"/>
          <w:spacing w:val="25"/>
          <w:sz w:val="20"/>
          <w:szCs w:val="20"/>
        </w:rPr>
        <w:t xml:space="preserve"> </w:t>
      </w:r>
      <w:r w:rsidRPr="00DF2975">
        <w:rPr>
          <w:rFonts w:ascii="Arial" w:hAnsi="Arial" w:cs="Arial"/>
          <w:spacing w:val="-1"/>
          <w:sz w:val="20"/>
          <w:szCs w:val="20"/>
        </w:rPr>
        <w:t>d</w:t>
      </w:r>
      <w:r w:rsidRPr="00DF2975">
        <w:rPr>
          <w:rFonts w:ascii="Arial" w:hAnsi="Arial" w:cs="Arial"/>
          <w:spacing w:val="-3"/>
          <w:sz w:val="20"/>
          <w:szCs w:val="20"/>
        </w:rPr>
        <w:t>a</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25"/>
          <w:sz w:val="20"/>
          <w:szCs w:val="20"/>
        </w:rPr>
        <w:t xml:space="preserve"> </w:t>
      </w:r>
      <w:r w:rsidRPr="00DF2975">
        <w:rPr>
          <w:rFonts w:ascii="Arial" w:hAnsi="Arial" w:cs="Arial"/>
          <w:spacing w:val="-2"/>
          <w:sz w:val="20"/>
          <w:szCs w:val="20"/>
        </w:rPr>
        <w:t>l</w:t>
      </w:r>
      <w:r w:rsidRPr="00DF2975">
        <w:rPr>
          <w:rFonts w:ascii="Arial" w:hAnsi="Arial" w:cs="Arial"/>
          <w:sz w:val="20"/>
          <w:szCs w:val="20"/>
        </w:rPr>
        <w:t>e</w:t>
      </w:r>
      <w:r w:rsidRPr="00DF2975">
        <w:rPr>
          <w:rFonts w:ascii="Arial" w:hAnsi="Arial" w:cs="Arial"/>
          <w:spacing w:val="26"/>
          <w:sz w:val="20"/>
          <w:szCs w:val="20"/>
        </w:rPr>
        <w:t xml:space="preserve"> </w:t>
      </w:r>
      <w:r w:rsidRPr="00DF2975">
        <w:rPr>
          <w:rFonts w:ascii="Arial" w:hAnsi="Arial" w:cs="Arial"/>
          <w:spacing w:val="-3"/>
          <w:sz w:val="20"/>
          <w:szCs w:val="20"/>
        </w:rPr>
        <w:t>ma</w:t>
      </w:r>
      <w:r w:rsidRPr="00DF2975">
        <w:rPr>
          <w:rFonts w:ascii="Arial" w:hAnsi="Arial" w:cs="Arial"/>
          <w:spacing w:val="-2"/>
          <w:sz w:val="20"/>
          <w:szCs w:val="20"/>
        </w:rPr>
        <w:t>nue</w:t>
      </w:r>
      <w:r w:rsidRPr="00DF2975">
        <w:rPr>
          <w:rFonts w:ascii="Arial" w:hAnsi="Arial" w:cs="Arial"/>
          <w:sz w:val="20"/>
          <w:szCs w:val="20"/>
        </w:rPr>
        <w:t>l</w:t>
      </w:r>
      <w:r w:rsidRPr="00DF2975">
        <w:rPr>
          <w:rFonts w:ascii="Arial" w:hAnsi="Arial" w:cs="Arial"/>
          <w:spacing w:val="25"/>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25"/>
          <w:sz w:val="20"/>
          <w:szCs w:val="20"/>
        </w:rPr>
        <w:t xml:space="preserve"> </w:t>
      </w:r>
      <w:r w:rsidRPr="00DF2975">
        <w:rPr>
          <w:rFonts w:ascii="Arial" w:hAnsi="Arial" w:cs="Arial"/>
          <w:spacing w:val="-2"/>
          <w:sz w:val="20"/>
          <w:szCs w:val="20"/>
        </w:rPr>
        <w:t>vo</w:t>
      </w:r>
      <w:r w:rsidRPr="00DF2975">
        <w:rPr>
          <w:rFonts w:ascii="Arial" w:hAnsi="Arial" w:cs="Arial"/>
          <w:spacing w:val="-3"/>
          <w:sz w:val="20"/>
          <w:szCs w:val="20"/>
        </w:rPr>
        <w:t>l</w:t>
      </w:r>
      <w:r w:rsidRPr="00DF2975">
        <w:rPr>
          <w:rFonts w:ascii="Arial" w:hAnsi="Arial" w:cs="Arial"/>
          <w:sz w:val="20"/>
          <w:szCs w:val="20"/>
        </w:rPr>
        <w:t>,</w:t>
      </w:r>
      <w:r w:rsidRPr="00DF2975">
        <w:rPr>
          <w:rFonts w:ascii="Arial" w:hAnsi="Arial" w:cs="Arial"/>
          <w:spacing w:val="25"/>
          <w:sz w:val="20"/>
          <w:szCs w:val="20"/>
        </w:rPr>
        <w:t xml:space="preserve"> </w:t>
      </w:r>
      <w:r w:rsidRPr="00DF2975">
        <w:rPr>
          <w:rFonts w:ascii="Arial" w:hAnsi="Arial" w:cs="Arial"/>
          <w:spacing w:val="-2"/>
          <w:sz w:val="20"/>
          <w:szCs w:val="20"/>
        </w:rPr>
        <w:t>i</w:t>
      </w:r>
      <w:r w:rsidRPr="00DF2975">
        <w:rPr>
          <w:rFonts w:ascii="Arial" w:hAnsi="Arial" w:cs="Arial"/>
          <w:sz w:val="20"/>
          <w:szCs w:val="20"/>
        </w:rPr>
        <w:t>l</w:t>
      </w:r>
      <w:r w:rsidRPr="00DF2975">
        <w:rPr>
          <w:rFonts w:ascii="Arial" w:hAnsi="Arial" w:cs="Arial"/>
          <w:spacing w:val="25"/>
          <w:sz w:val="20"/>
          <w:szCs w:val="20"/>
        </w:rPr>
        <w:t xml:space="preserve"> </w:t>
      </w:r>
      <w:r w:rsidRPr="00DF2975">
        <w:rPr>
          <w:rFonts w:ascii="Arial" w:hAnsi="Arial" w:cs="Arial"/>
          <w:spacing w:val="-2"/>
          <w:sz w:val="20"/>
          <w:szCs w:val="20"/>
        </w:rPr>
        <w:t>fau</w:t>
      </w:r>
      <w:r w:rsidRPr="00DF2975">
        <w:rPr>
          <w:rFonts w:ascii="Arial" w:hAnsi="Arial" w:cs="Arial"/>
          <w:sz w:val="20"/>
          <w:szCs w:val="20"/>
        </w:rPr>
        <w:t>t</w:t>
      </w:r>
      <w:r w:rsidRPr="00DF2975">
        <w:rPr>
          <w:rFonts w:ascii="Arial" w:hAnsi="Arial" w:cs="Arial"/>
          <w:spacing w:val="25"/>
          <w:sz w:val="20"/>
          <w:szCs w:val="20"/>
        </w:rPr>
        <w:t xml:space="preserve"> </w:t>
      </w:r>
      <w:r w:rsidRPr="00DF2975">
        <w:rPr>
          <w:rFonts w:ascii="Arial" w:hAnsi="Arial" w:cs="Arial"/>
          <w:spacing w:val="-3"/>
          <w:sz w:val="20"/>
          <w:szCs w:val="20"/>
        </w:rPr>
        <w:t>te</w:t>
      </w:r>
      <w:r w:rsidRPr="00DF2975">
        <w:rPr>
          <w:rFonts w:ascii="Arial" w:hAnsi="Arial" w:cs="Arial"/>
          <w:spacing w:val="-2"/>
          <w:sz w:val="20"/>
          <w:szCs w:val="20"/>
        </w:rPr>
        <w:t>n</w:t>
      </w:r>
      <w:r w:rsidRPr="00DF2975">
        <w:rPr>
          <w:rFonts w:ascii="Arial" w:hAnsi="Arial" w:cs="Arial"/>
          <w:spacing w:val="-3"/>
          <w:sz w:val="20"/>
          <w:szCs w:val="20"/>
        </w:rPr>
        <w:t>i</w:t>
      </w:r>
      <w:r w:rsidRPr="00DF2975">
        <w:rPr>
          <w:rFonts w:ascii="Arial" w:hAnsi="Arial" w:cs="Arial"/>
          <w:sz w:val="20"/>
          <w:szCs w:val="20"/>
        </w:rPr>
        <w:t>r</w:t>
      </w:r>
      <w:r w:rsidRPr="00DF2975">
        <w:rPr>
          <w:rFonts w:ascii="Arial" w:hAnsi="Arial" w:cs="Arial"/>
          <w:spacing w:val="26"/>
          <w:sz w:val="20"/>
          <w:szCs w:val="20"/>
        </w:rPr>
        <w:t xml:space="preserve"> </w:t>
      </w:r>
      <w:r w:rsidRPr="00DF2975">
        <w:rPr>
          <w:rFonts w:ascii="Arial" w:hAnsi="Arial" w:cs="Arial"/>
          <w:spacing w:val="-2"/>
          <w:sz w:val="20"/>
          <w:szCs w:val="20"/>
        </w:rPr>
        <w:t>c</w:t>
      </w:r>
      <w:r w:rsidRPr="00DF2975">
        <w:rPr>
          <w:rFonts w:ascii="Arial" w:hAnsi="Arial" w:cs="Arial"/>
          <w:spacing w:val="-1"/>
          <w:sz w:val="20"/>
          <w:szCs w:val="20"/>
        </w:rPr>
        <w:t>o</w:t>
      </w:r>
      <w:r w:rsidRPr="00DF2975">
        <w:rPr>
          <w:rFonts w:ascii="Arial" w:hAnsi="Arial" w:cs="Arial"/>
          <w:spacing w:val="-5"/>
          <w:sz w:val="20"/>
          <w:szCs w:val="20"/>
        </w:rPr>
        <w:t>m</w:t>
      </w:r>
      <w:r w:rsidRPr="00DF2975">
        <w:rPr>
          <w:rFonts w:ascii="Arial" w:hAnsi="Arial" w:cs="Arial"/>
          <w:spacing w:val="-1"/>
          <w:sz w:val="20"/>
          <w:szCs w:val="20"/>
        </w:rPr>
        <w:t>p</w:t>
      </w:r>
      <w:r w:rsidRPr="00DF2975">
        <w:rPr>
          <w:rFonts w:ascii="Arial" w:hAnsi="Arial" w:cs="Arial"/>
          <w:spacing w:val="-3"/>
          <w:sz w:val="20"/>
          <w:szCs w:val="20"/>
        </w:rPr>
        <w:t>t</w:t>
      </w:r>
      <w:r w:rsidRPr="00DF2975">
        <w:rPr>
          <w:rFonts w:ascii="Arial" w:hAnsi="Arial" w:cs="Arial"/>
          <w:sz w:val="20"/>
          <w:szCs w:val="20"/>
        </w:rPr>
        <w:t>e</w:t>
      </w:r>
      <w:r w:rsidRPr="00DF2975">
        <w:rPr>
          <w:rFonts w:ascii="Arial" w:hAnsi="Arial" w:cs="Arial"/>
          <w:spacing w:val="24"/>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24"/>
          <w:sz w:val="20"/>
          <w:szCs w:val="20"/>
        </w:rPr>
        <w:t xml:space="preserve"> </w:t>
      </w:r>
      <w:r w:rsidRPr="00DF2975">
        <w:rPr>
          <w:rFonts w:ascii="Arial" w:hAnsi="Arial" w:cs="Arial"/>
          <w:spacing w:val="-2"/>
          <w:sz w:val="20"/>
          <w:szCs w:val="20"/>
        </w:rPr>
        <w:t>15</w:t>
      </w:r>
      <w:r w:rsidRPr="00DF2975">
        <w:rPr>
          <w:rFonts w:ascii="Arial" w:hAnsi="Arial" w:cs="Arial"/>
          <w:sz w:val="20"/>
          <w:szCs w:val="20"/>
        </w:rPr>
        <w:t>0</w:t>
      </w:r>
      <w:r w:rsidRPr="00DF2975">
        <w:rPr>
          <w:rFonts w:ascii="Arial" w:hAnsi="Arial" w:cs="Arial"/>
          <w:spacing w:val="-4"/>
          <w:sz w:val="20"/>
          <w:szCs w:val="20"/>
        </w:rPr>
        <w:t xml:space="preserve"> </w:t>
      </w:r>
      <w:r w:rsidRPr="00DF2975">
        <w:rPr>
          <w:rFonts w:ascii="Arial" w:hAnsi="Arial" w:cs="Arial"/>
          <w:sz w:val="20"/>
          <w:szCs w:val="20"/>
        </w:rPr>
        <w:t>%</w:t>
      </w:r>
      <w:r w:rsidRPr="00DF2975">
        <w:rPr>
          <w:rFonts w:ascii="Arial" w:hAnsi="Arial" w:cs="Arial"/>
          <w:spacing w:val="25"/>
          <w:sz w:val="20"/>
          <w:szCs w:val="20"/>
        </w:rPr>
        <w:t xml:space="preserve"> </w:t>
      </w:r>
      <w:r w:rsidRPr="00DF2975">
        <w:rPr>
          <w:rFonts w:ascii="Arial" w:hAnsi="Arial" w:cs="Arial"/>
          <w:spacing w:val="-2"/>
          <w:sz w:val="20"/>
          <w:szCs w:val="20"/>
        </w:rPr>
        <w:t>a</w:t>
      </w:r>
      <w:r w:rsidRPr="00DF2975">
        <w:rPr>
          <w:rFonts w:ascii="Arial" w:hAnsi="Arial" w:cs="Arial"/>
          <w:sz w:val="20"/>
          <w:szCs w:val="20"/>
        </w:rPr>
        <w:t>u</w:t>
      </w:r>
      <w:r w:rsidRPr="00DF2975">
        <w:rPr>
          <w:rFonts w:ascii="Arial" w:hAnsi="Arial" w:cs="Arial"/>
          <w:spacing w:val="26"/>
          <w:sz w:val="20"/>
          <w:szCs w:val="20"/>
        </w:rPr>
        <w:t xml:space="preserve"> </w:t>
      </w:r>
      <w:r w:rsidRPr="00DF2975">
        <w:rPr>
          <w:rFonts w:ascii="Arial" w:hAnsi="Arial" w:cs="Arial"/>
          <w:spacing w:val="-2"/>
          <w:sz w:val="20"/>
          <w:szCs w:val="20"/>
        </w:rPr>
        <w:t>mo</w:t>
      </w:r>
      <w:r w:rsidRPr="00DF2975">
        <w:rPr>
          <w:rFonts w:ascii="Arial" w:hAnsi="Arial" w:cs="Arial"/>
          <w:spacing w:val="-3"/>
          <w:sz w:val="20"/>
          <w:szCs w:val="20"/>
        </w:rPr>
        <w:t>i</w:t>
      </w:r>
      <w:r w:rsidRPr="00DF2975">
        <w:rPr>
          <w:rFonts w:ascii="Arial" w:hAnsi="Arial" w:cs="Arial"/>
          <w:spacing w:val="-2"/>
          <w:sz w:val="20"/>
          <w:szCs w:val="20"/>
        </w:rPr>
        <w:t>n</w:t>
      </w:r>
      <w:r w:rsidRPr="00DF2975">
        <w:rPr>
          <w:rFonts w:ascii="Arial" w:hAnsi="Arial" w:cs="Arial"/>
          <w:sz w:val="20"/>
          <w:szCs w:val="20"/>
        </w:rPr>
        <w:t>s</w:t>
      </w:r>
      <w:r w:rsidRPr="00DF2975">
        <w:rPr>
          <w:rFonts w:ascii="Arial" w:hAnsi="Arial" w:cs="Arial"/>
          <w:spacing w:val="25"/>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26"/>
          <w:sz w:val="20"/>
          <w:szCs w:val="20"/>
        </w:rPr>
        <w:t xml:space="preserve"> </w:t>
      </w:r>
      <w:r w:rsidRPr="00DF2975">
        <w:rPr>
          <w:rFonts w:ascii="Arial" w:hAnsi="Arial" w:cs="Arial"/>
          <w:spacing w:val="-3"/>
          <w:sz w:val="20"/>
          <w:szCs w:val="20"/>
        </w:rPr>
        <w:t>t</w:t>
      </w:r>
      <w:r w:rsidRPr="00DF2975">
        <w:rPr>
          <w:rFonts w:ascii="Arial" w:hAnsi="Arial" w:cs="Arial"/>
          <w:spacing w:val="-2"/>
          <w:sz w:val="20"/>
          <w:szCs w:val="20"/>
        </w:rPr>
        <w:t>ou</w:t>
      </w:r>
      <w:r w:rsidRPr="00DF2975">
        <w:rPr>
          <w:rFonts w:ascii="Arial" w:hAnsi="Arial" w:cs="Arial"/>
          <w:spacing w:val="-3"/>
          <w:sz w:val="20"/>
          <w:szCs w:val="20"/>
        </w:rPr>
        <w:t>t</w:t>
      </w:r>
      <w:r w:rsidRPr="00DF2975">
        <w:rPr>
          <w:rFonts w:ascii="Arial" w:hAnsi="Arial" w:cs="Arial"/>
          <w:sz w:val="20"/>
          <w:szCs w:val="20"/>
        </w:rPr>
        <w:t xml:space="preserve">e </w:t>
      </w:r>
      <w:r w:rsidRPr="00DF2975">
        <w:rPr>
          <w:rFonts w:ascii="Arial" w:hAnsi="Arial" w:cs="Arial"/>
          <w:spacing w:val="-2"/>
          <w:sz w:val="20"/>
          <w:szCs w:val="20"/>
        </w:rPr>
        <w:t>c</w:t>
      </w:r>
      <w:r w:rsidRPr="00DF2975">
        <w:rPr>
          <w:rFonts w:ascii="Arial" w:hAnsi="Arial" w:cs="Arial"/>
          <w:spacing w:val="-1"/>
          <w:sz w:val="20"/>
          <w:szCs w:val="20"/>
        </w:rPr>
        <w:t>o</w:t>
      </w:r>
      <w:r w:rsidRPr="00DF2975">
        <w:rPr>
          <w:rFonts w:ascii="Arial" w:hAnsi="Arial" w:cs="Arial"/>
          <w:spacing w:val="-5"/>
          <w:sz w:val="20"/>
          <w:szCs w:val="20"/>
        </w:rPr>
        <w:t>m</w:t>
      </w:r>
      <w:r w:rsidRPr="00DF2975">
        <w:rPr>
          <w:rFonts w:ascii="Arial" w:hAnsi="Arial" w:cs="Arial"/>
          <w:spacing w:val="-2"/>
          <w:sz w:val="20"/>
          <w:szCs w:val="20"/>
        </w:rPr>
        <w:t>posan</w:t>
      </w:r>
      <w:r w:rsidRPr="00DF2975">
        <w:rPr>
          <w:rFonts w:ascii="Arial" w:hAnsi="Arial" w:cs="Arial"/>
          <w:spacing w:val="-3"/>
          <w:sz w:val="20"/>
          <w:szCs w:val="20"/>
        </w:rPr>
        <w:t>t</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d</w:t>
      </w:r>
      <w:r w:rsidRPr="00DF2975">
        <w:rPr>
          <w:rFonts w:ascii="Arial" w:hAnsi="Arial" w:cs="Arial"/>
          <w:sz w:val="20"/>
          <w:szCs w:val="20"/>
        </w:rPr>
        <w:t xml:space="preserve">e </w:t>
      </w:r>
      <w:r w:rsidRPr="00DF2975">
        <w:rPr>
          <w:rFonts w:ascii="Arial" w:hAnsi="Arial" w:cs="Arial"/>
          <w:spacing w:val="-2"/>
          <w:sz w:val="20"/>
          <w:szCs w:val="20"/>
        </w:rPr>
        <w:t>ven</w:t>
      </w:r>
      <w:r w:rsidRPr="00DF2975">
        <w:rPr>
          <w:rFonts w:ascii="Arial" w:hAnsi="Arial" w:cs="Arial"/>
          <w:sz w:val="20"/>
          <w:szCs w:val="20"/>
        </w:rPr>
        <w:t xml:space="preserve">t </w:t>
      </w:r>
      <w:r w:rsidRPr="00DF2975">
        <w:rPr>
          <w:rFonts w:ascii="Arial" w:hAnsi="Arial" w:cs="Arial"/>
          <w:spacing w:val="-2"/>
          <w:sz w:val="20"/>
          <w:szCs w:val="20"/>
        </w:rPr>
        <w:t>arr</w:t>
      </w:r>
      <w:r w:rsidRPr="00DF2975">
        <w:rPr>
          <w:rFonts w:ascii="Arial" w:hAnsi="Arial" w:cs="Arial"/>
          <w:spacing w:val="-3"/>
          <w:sz w:val="20"/>
          <w:szCs w:val="20"/>
        </w:rPr>
        <w:t>i</w:t>
      </w:r>
      <w:r w:rsidRPr="00DF2975">
        <w:rPr>
          <w:rFonts w:ascii="Arial" w:hAnsi="Arial" w:cs="Arial"/>
          <w:spacing w:val="-2"/>
          <w:sz w:val="20"/>
          <w:szCs w:val="20"/>
        </w:rPr>
        <w:t>è</w:t>
      </w:r>
      <w:r w:rsidRPr="00DF2975">
        <w:rPr>
          <w:rFonts w:ascii="Arial" w:hAnsi="Arial" w:cs="Arial"/>
          <w:spacing w:val="-1"/>
          <w:sz w:val="20"/>
          <w:szCs w:val="20"/>
        </w:rPr>
        <w:t>r</w:t>
      </w:r>
      <w:r w:rsidRPr="00DF2975">
        <w:rPr>
          <w:rFonts w:ascii="Arial" w:hAnsi="Arial" w:cs="Arial"/>
          <w:sz w:val="20"/>
          <w:szCs w:val="20"/>
        </w:rPr>
        <w:t xml:space="preserve">e </w:t>
      </w:r>
      <w:r w:rsidRPr="00DF2975">
        <w:rPr>
          <w:rFonts w:ascii="Arial" w:hAnsi="Arial" w:cs="Arial"/>
          <w:spacing w:val="-2"/>
          <w:sz w:val="20"/>
          <w:szCs w:val="20"/>
        </w:rPr>
        <w:t>signa</w:t>
      </w:r>
      <w:r w:rsidRPr="00DF2975">
        <w:rPr>
          <w:rFonts w:ascii="Arial" w:hAnsi="Arial" w:cs="Arial"/>
          <w:spacing w:val="-3"/>
          <w:sz w:val="20"/>
          <w:szCs w:val="20"/>
        </w:rPr>
        <w:t>lé</w:t>
      </w:r>
      <w:r w:rsidRPr="00DF2975">
        <w:rPr>
          <w:rFonts w:ascii="Arial" w:hAnsi="Arial" w:cs="Arial"/>
          <w:sz w:val="20"/>
          <w:szCs w:val="20"/>
        </w:rPr>
        <w:t xml:space="preserve">. </w:t>
      </w:r>
      <w:r w:rsidRPr="00DF2975">
        <w:rPr>
          <w:rFonts w:ascii="Arial" w:hAnsi="Arial" w:cs="Arial"/>
          <w:spacing w:val="-2"/>
          <w:sz w:val="20"/>
          <w:szCs w:val="20"/>
        </w:rPr>
        <w:t>Ce</w:t>
      </w:r>
      <w:r w:rsidRPr="00DF2975">
        <w:rPr>
          <w:rFonts w:ascii="Arial" w:hAnsi="Arial" w:cs="Arial"/>
          <w:sz w:val="20"/>
          <w:szCs w:val="20"/>
        </w:rPr>
        <w:t xml:space="preserve">s </w:t>
      </w:r>
      <w:r w:rsidRPr="00DF2975">
        <w:rPr>
          <w:rFonts w:ascii="Arial" w:hAnsi="Arial" w:cs="Arial"/>
          <w:spacing w:val="-2"/>
          <w:sz w:val="20"/>
          <w:szCs w:val="20"/>
        </w:rPr>
        <w:t>ch</w:t>
      </w:r>
      <w:r w:rsidRPr="00DF2975">
        <w:rPr>
          <w:rFonts w:ascii="Arial" w:hAnsi="Arial" w:cs="Arial"/>
          <w:spacing w:val="-3"/>
          <w:sz w:val="20"/>
          <w:szCs w:val="20"/>
        </w:rPr>
        <w:t>i</w:t>
      </w:r>
      <w:r w:rsidRPr="00DF2975">
        <w:rPr>
          <w:rFonts w:ascii="Arial" w:hAnsi="Arial" w:cs="Arial"/>
          <w:spacing w:val="-1"/>
          <w:sz w:val="20"/>
          <w:szCs w:val="20"/>
        </w:rPr>
        <w:t>f</w:t>
      </w:r>
      <w:r w:rsidRPr="00DF2975">
        <w:rPr>
          <w:rFonts w:ascii="Arial" w:hAnsi="Arial" w:cs="Arial"/>
          <w:spacing w:val="-2"/>
          <w:sz w:val="20"/>
          <w:szCs w:val="20"/>
        </w:rPr>
        <w:t>fre</w:t>
      </w:r>
      <w:r w:rsidRPr="00DF2975">
        <w:rPr>
          <w:rFonts w:ascii="Arial" w:hAnsi="Arial" w:cs="Arial"/>
          <w:sz w:val="20"/>
          <w:szCs w:val="20"/>
        </w:rPr>
        <w:t xml:space="preserve">s </w:t>
      </w:r>
      <w:r w:rsidRPr="00DF2975">
        <w:rPr>
          <w:rFonts w:ascii="Arial" w:hAnsi="Arial" w:cs="Arial"/>
          <w:spacing w:val="-2"/>
          <w:sz w:val="20"/>
          <w:szCs w:val="20"/>
        </w:rPr>
        <w:t>peuven</w:t>
      </w:r>
      <w:r w:rsidRPr="00DF2975">
        <w:rPr>
          <w:rFonts w:ascii="Arial" w:hAnsi="Arial" w:cs="Arial"/>
          <w:sz w:val="20"/>
          <w:szCs w:val="20"/>
        </w:rPr>
        <w:t xml:space="preserve">t </w:t>
      </w:r>
      <w:r w:rsidRPr="00DF2975">
        <w:rPr>
          <w:rFonts w:ascii="Arial" w:hAnsi="Arial" w:cs="Arial"/>
          <w:spacing w:val="-2"/>
          <w:sz w:val="20"/>
          <w:szCs w:val="20"/>
        </w:rPr>
        <w:t>var</w:t>
      </w:r>
      <w:r w:rsidRPr="00DF2975">
        <w:rPr>
          <w:rFonts w:ascii="Arial" w:hAnsi="Arial" w:cs="Arial"/>
          <w:spacing w:val="-3"/>
          <w:sz w:val="20"/>
          <w:szCs w:val="20"/>
        </w:rPr>
        <w:t>i</w:t>
      </w:r>
      <w:r w:rsidRPr="00DF2975">
        <w:rPr>
          <w:rFonts w:ascii="Arial" w:hAnsi="Arial" w:cs="Arial"/>
          <w:spacing w:val="-2"/>
          <w:sz w:val="20"/>
          <w:szCs w:val="20"/>
        </w:rPr>
        <w:t>e</w:t>
      </w:r>
      <w:r w:rsidRPr="00DF2975">
        <w:rPr>
          <w:rFonts w:ascii="Arial" w:hAnsi="Arial" w:cs="Arial"/>
          <w:sz w:val="20"/>
          <w:szCs w:val="20"/>
        </w:rPr>
        <w:t xml:space="preserve">r </w:t>
      </w:r>
      <w:r w:rsidRPr="00DF2975">
        <w:rPr>
          <w:rFonts w:ascii="Arial" w:hAnsi="Arial" w:cs="Arial"/>
          <w:spacing w:val="-2"/>
          <w:sz w:val="20"/>
          <w:szCs w:val="20"/>
        </w:rPr>
        <w:t>s</w:t>
      </w:r>
      <w:r w:rsidRPr="00DF2975">
        <w:rPr>
          <w:rFonts w:ascii="Arial" w:hAnsi="Arial" w:cs="Arial"/>
          <w:sz w:val="20"/>
          <w:szCs w:val="20"/>
        </w:rPr>
        <w:t xml:space="preserve">i </w:t>
      </w:r>
      <w:r w:rsidRPr="00DF2975">
        <w:rPr>
          <w:rFonts w:ascii="Arial" w:hAnsi="Arial" w:cs="Arial"/>
          <w:spacing w:val="-3"/>
          <w:sz w:val="20"/>
          <w:szCs w:val="20"/>
        </w:rPr>
        <w:t>l</w:t>
      </w:r>
      <w:r w:rsidRPr="00DF2975">
        <w:rPr>
          <w:rFonts w:ascii="Arial" w:hAnsi="Arial" w:cs="Arial"/>
          <w:spacing w:val="-2"/>
          <w:sz w:val="20"/>
          <w:szCs w:val="20"/>
        </w:rPr>
        <w:t>’o</w:t>
      </w:r>
      <w:r w:rsidRPr="00DF2975">
        <w:rPr>
          <w:rFonts w:ascii="Arial" w:hAnsi="Arial" w:cs="Arial"/>
          <w:sz w:val="20"/>
          <w:szCs w:val="20"/>
        </w:rPr>
        <w:t xml:space="preserve">n </w:t>
      </w:r>
      <w:r w:rsidRPr="00DF2975">
        <w:rPr>
          <w:rFonts w:ascii="Arial" w:hAnsi="Arial" w:cs="Arial"/>
          <w:spacing w:val="-2"/>
          <w:sz w:val="20"/>
          <w:szCs w:val="20"/>
        </w:rPr>
        <w:t>d</w:t>
      </w:r>
      <w:r w:rsidRPr="00DF2975">
        <w:rPr>
          <w:rFonts w:ascii="Arial" w:hAnsi="Arial" w:cs="Arial"/>
          <w:spacing w:val="-3"/>
          <w:sz w:val="20"/>
          <w:szCs w:val="20"/>
        </w:rPr>
        <w:t>i</w:t>
      </w:r>
      <w:r w:rsidRPr="00DF2975">
        <w:rPr>
          <w:rFonts w:ascii="Arial" w:hAnsi="Arial" w:cs="Arial"/>
          <w:spacing w:val="-2"/>
          <w:sz w:val="20"/>
          <w:szCs w:val="20"/>
        </w:rPr>
        <w:t>s</w:t>
      </w:r>
      <w:r w:rsidRPr="00DF2975">
        <w:rPr>
          <w:rFonts w:ascii="Arial" w:hAnsi="Arial" w:cs="Arial"/>
          <w:spacing w:val="-1"/>
          <w:sz w:val="20"/>
          <w:szCs w:val="20"/>
        </w:rPr>
        <w:t>p</w:t>
      </w:r>
      <w:r w:rsidRPr="00DF2975">
        <w:rPr>
          <w:rFonts w:ascii="Arial" w:hAnsi="Arial" w:cs="Arial"/>
          <w:spacing w:val="-2"/>
          <w:sz w:val="20"/>
          <w:szCs w:val="20"/>
        </w:rPr>
        <w:t>os</w:t>
      </w:r>
      <w:r w:rsidRPr="00DF2975">
        <w:rPr>
          <w:rFonts w:ascii="Arial" w:hAnsi="Arial" w:cs="Arial"/>
          <w:sz w:val="20"/>
          <w:szCs w:val="20"/>
        </w:rPr>
        <w:t xml:space="preserve">e </w:t>
      </w:r>
      <w:r w:rsidRPr="00DF2975">
        <w:rPr>
          <w:rFonts w:ascii="Arial" w:hAnsi="Arial" w:cs="Arial"/>
          <w:spacing w:val="-2"/>
          <w:sz w:val="20"/>
          <w:szCs w:val="20"/>
        </w:rPr>
        <w:t>d’u</w:t>
      </w:r>
      <w:r w:rsidRPr="00DF2975">
        <w:rPr>
          <w:rFonts w:ascii="Arial" w:hAnsi="Arial" w:cs="Arial"/>
          <w:sz w:val="20"/>
          <w:szCs w:val="20"/>
        </w:rPr>
        <w:t xml:space="preserve">n </w:t>
      </w:r>
      <w:r w:rsidRPr="00DF2975">
        <w:rPr>
          <w:rFonts w:ascii="Arial" w:hAnsi="Arial" w:cs="Arial"/>
          <w:spacing w:val="-2"/>
          <w:sz w:val="20"/>
          <w:szCs w:val="20"/>
        </w:rPr>
        <w:t>équ</w:t>
      </w:r>
      <w:r w:rsidRPr="00DF2975">
        <w:rPr>
          <w:rFonts w:ascii="Arial" w:hAnsi="Arial" w:cs="Arial"/>
          <w:spacing w:val="-3"/>
          <w:sz w:val="20"/>
          <w:szCs w:val="20"/>
        </w:rPr>
        <w:t>ip</w:t>
      </w:r>
      <w:r w:rsidRPr="00DF2975">
        <w:rPr>
          <w:rFonts w:ascii="Arial" w:hAnsi="Arial" w:cs="Arial"/>
          <w:spacing w:val="-1"/>
          <w:sz w:val="20"/>
          <w:szCs w:val="20"/>
        </w:rPr>
        <w:t>e</w:t>
      </w:r>
      <w:r w:rsidRPr="00DF2975">
        <w:rPr>
          <w:rFonts w:ascii="Arial" w:hAnsi="Arial" w:cs="Arial"/>
          <w:spacing w:val="-3"/>
          <w:sz w:val="20"/>
          <w:szCs w:val="20"/>
        </w:rPr>
        <w:t>me</w:t>
      </w:r>
      <w:r w:rsidRPr="00DF2975">
        <w:rPr>
          <w:rFonts w:ascii="Arial" w:hAnsi="Arial" w:cs="Arial"/>
          <w:spacing w:val="-2"/>
          <w:sz w:val="20"/>
          <w:szCs w:val="20"/>
        </w:rPr>
        <w:t>n</w:t>
      </w:r>
      <w:r w:rsidRPr="00DF2975">
        <w:rPr>
          <w:rFonts w:ascii="Arial" w:hAnsi="Arial" w:cs="Arial"/>
          <w:sz w:val="20"/>
          <w:szCs w:val="20"/>
        </w:rPr>
        <w:t xml:space="preserve">t </w:t>
      </w:r>
      <w:r w:rsidRPr="00DF2975">
        <w:rPr>
          <w:rFonts w:ascii="Arial" w:hAnsi="Arial" w:cs="Arial"/>
          <w:spacing w:val="-2"/>
          <w:sz w:val="20"/>
          <w:szCs w:val="20"/>
        </w:rPr>
        <w:t>ané</w:t>
      </w:r>
      <w:r w:rsidRPr="00DF2975">
        <w:rPr>
          <w:rFonts w:ascii="Arial" w:hAnsi="Arial" w:cs="Arial"/>
          <w:spacing w:val="-3"/>
          <w:sz w:val="20"/>
          <w:szCs w:val="20"/>
        </w:rPr>
        <w:t>m</w:t>
      </w:r>
      <w:r w:rsidRPr="00DF2975">
        <w:rPr>
          <w:rFonts w:ascii="Arial" w:hAnsi="Arial" w:cs="Arial"/>
          <w:spacing w:val="-1"/>
          <w:sz w:val="20"/>
          <w:szCs w:val="20"/>
        </w:rPr>
        <w:t>o</w:t>
      </w:r>
      <w:r w:rsidRPr="00DF2975">
        <w:rPr>
          <w:rFonts w:ascii="Arial" w:hAnsi="Arial" w:cs="Arial"/>
          <w:spacing w:val="-2"/>
          <w:sz w:val="20"/>
          <w:szCs w:val="20"/>
        </w:rPr>
        <w:t>mé</w:t>
      </w:r>
      <w:r w:rsidRPr="00DF2975">
        <w:rPr>
          <w:rFonts w:ascii="Arial" w:hAnsi="Arial" w:cs="Arial"/>
          <w:spacing w:val="-3"/>
          <w:sz w:val="20"/>
          <w:szCs w:val="20"/>
        </w:rPr>
        <w:t>t</w:t>
      </w:r>
      <w:r w:rsidRPr="00DF2975">
        <w:rPr>
          <w:rFonts w:ascii="Arial" w:hAnsi="Arial" w:cs="Arial"/>
          <w:spacing w:val="-2"/>
          <w:sz w:val="20"/>
          <w:szCs w:val="20"/>
        </w:rPr>
        <w:t>r</w:t>
      </w:r>
      <w:r w:rsidRPr="00DF2975">
        <w:rPr>
          <w:rFonts w:ascii="Arial" w:hAnsi="Arial" w:cs="Arial"/>
          <w:spacing w:val="-3"/>
          <w:sz w:val="20"/>
          <w:szCs w:val="20"/>
        </w:rPr>
        <w:t>i</w:t>
      </w:r>
      <w:r w:rsidRPr="00DF2975">
        <w:rPr>
          <w:rFonts w:ascii="Arial" w:hAnsi="Arial" w:cs="Arial"/>
          <w:spacing w:val="-2"/>
          <w:sz w:val="20"/>
          <w:szCs w:val="20"/>
        </w:rPr>
        <w:t>qu</w:t>
      </w:r>
      <w:r w:rsidRPr="00DF2975">
        <w:rPr>
          <w:rFonts w:ascii="Arial" w:hAnsi="Arial" w:cs="Arial"/>
          <w:sz w:val="20"/>
          <w:szCs w:val="20"/>
        </w:rPr>
        <w:t xml:space="preserve">e </w:t>
      </w:r>
      <w:r w:rsidRPr="00DF2975">
        <w:rPr>
          <w:rFonts w:ascii="Arial" w:hAnsi="Arial" w:cs="Arial"/>
          <w:spacing w:val="-2"/>
          <w:sz w:val="20"/>
          <w:szCs w:val="20"/>
        </w:rPr>
        <w:t>précis qu</w:t>
      </w:r>
      <w:r w:rsidRPr="00DF2975">
        <w:rPr>
          <w:rFonts w:ascii="Arial" w:hAnsi="Arial" w:cs="Arial"/>
          <w:sz w:val="20"/>
          <w:szCs w:val="20"/>
        </w:rPr>
        <w:t>i</w:t>
      </w:r>
      <w:r w:rsidRPr="00DF2975">
        <w:rPr>
          <w:rFonts w:ascii="Arial" w:hAnsi="Arial" w:cs="Arial"/>
          <w:spacing w:val="-5"/>
          <w:sz w:val="20"/>
          <w:szCs w:val="20"/>
        </w:rPr>
        <w:t xml:space="preserve"> </w:t>
      </w:r>
      <w:r w:rsidRPr="00DF2975">
        <w:rPr>
          <w:rFonts w:ascii="Arial" w:hAnsi="Arial" w:cs="Arial"/>
          <w:spacing w:val="-2"/>
          <w:sz w:val="20"/>
          <w:szCs w:val="20"/>
        </w:rPr>
        <w:t>pe</w:t>
      </w:r>
      <w:r w:rsidRPr="00DF2975">
        <w:rPr>
          <w:rFonts w:ascii="Arial" w:hAnsi="Arial" w:cs="Arial"/>
          <w:spacing w:val="-1"/>
          <w:sz w:val="20"/>
          <w:szCs w:val="20"/>
        </w:rPr>
        <w:t>r</w:t>
      </w:r>
      <w:r w:rsidRPr="00DF2975">
        <w:rPr>
          <w:rFonts w:ascii="Arial" w:hAnsi="Arial" w:cs="Arial"/>
          <w:spacing w:val="-5"/>
          <w:sz w:val="20"/>
          <w:szCs w:val="20"/>
        </w:rPr>
        <w:t>m</w:t>
      </w:r>
      <w:r w:rsidRPr="00DF2975">
        <w:rPr>
          <w:rFonts w:ascii="Arial" w:hAnsi="Arial" w:cs="Arial"/>
          <w:spacing w:val="-2"/>
          <w:sz w:val="20"/>
          <w:szCs w:val="20"/>
        </w:rPr>
        <w:t>e</w:t>
      </w:r>
      <w:r w:rsidRPr="00DF2975">
        <w:rPr>
          <w:rFonts w:ascii="Arial" w:hAnsi="Arial" w:cs="Arial"/>
          <w:spacing w:val="-3"/>
          <w:sz w:val="20"/>
          <w:szCs w:val="20"/>
        </w:rPr>
        <w:t>t</w:t>
      </w:r>
      <w:r w:rsidRPr="00DF2975">
        <w:rPr>
          <w:rFonts w:ascii="Arial" w:hAnsi="Arial" w:cs="Arial"/>
          <w:spacing w:val="-2"/>
          <w:sz w:val="20"/>
          <w:szCs w:val="20"/>
        </w:rPr>
        <w:t>t</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pacing w:val="-5"/>
          <w:sz w:val="20"/>
          <w:szCs w:val="20"/>
        </w:rPr>
        <w:t>m</w:t>
      </w:r>
      <w:r w:rsidRPr="00DF2975">
        <w:rPr>
          <w:rFonts w:ascii="Arial" w:hAnsi="Arial" w:cs="Arial"/>
          <w:spacing w:val="-3"/>
          <w:sz w:val="20"/>
          <w:szCs w:val="20"/>
        </w:rPr>
        <w:t>e</w:t>
      </w:r>
      <w:r w:rsidRPr="00DF2975">
        <w:rPr>
          <w:rFonts w:ascii="Arial" w:hAnsi="Arial" w:cs="Arial"/>
          <w:spacing w:val="-2"/>
          <w:sz w:val="20"/>
          <w:szCs w:val="20"/>
        </w:rPr>
        <w:t>sure</w:t>
      </w:r>
      <w:r w:rsidRPr="00DF2975">
        <w:rPr>
          <w:rFonts w:ascii="Arial" w:hAnsi="Arial" w:cs="Arial"/>
          <w:sz w:val="20"/>
          <w:szCs w:val="20"/>
        </w:rPr>
        <w:t>r</w:t>
      </w:r>
      <w:r w:rsidRPr="00DF2975">
        <w:rPr>
          <w:rFonts w:ascii="Arial" w:hAnsi="Arial" w:cs="Arial"/>
          <w:spacing w:val="-4"/>
          <w:sz w:val="20"/>
          <w:szCs w:val="20"/>
        </w:rPr>
        <w:t xml:space="preserve"> </w:t>
      </w:r>
      <w:r w:rsidRPr="00DF2975">
        <w:rPr>
          <w:rFonts w:ascii="Arial" w:hAnsi="Arial" w:cs="Arial"/>
          <w:spacing w:val="-2"/>
          <w:sz w:val="20"/>
          <w:szCs w:val="20"/>
        </w:rPr>
        <w:t>ave</w:t>
      </w:r>
      <w:r w:rsidRPr="00DF2975">
        <w:rPr>
          <w:rFonts w:ascii="Arial" w:hAnsi="Arial" w:cs="Arial"/>
          <w:sz w:val="20"/>
          <w:szCs w:val="20"/>
        </w:rPr>
        <w:t>c</w:t>
      </w:r>
      <w:r w:rsidRPr="00DF2975">
        <w:rPr>
          <w:rFonts w:ascii="Arial" w:hAnsi="Arial" w:cs="Arial"/>
          <w:spacing w:val="-4"/>
          <w:sz w:val="20"/>
          <w:szCs w:val="20"/>
        </w:rPr>
        <w:t xml:space="preserve"> </w:t>
      </w:r>
      <w:r w:rsidRPr="00DF2975">
        <w:rPr>
          <w:rFonts w:ascii="Arial" w:hAnsi="Arial" w:cs="Arial"/>
          <w:spacing w:val="-2"/>
          <w:sz w:val="20"/>
          <w:szCs w:val="20"/>
        </w:rPr>
        <w:t>exact</w:t>
      </w:r>
      <w:r w:rsidRPr="00DF2975">
        <w:rPr>
          <w:rFonts w:ascii="Arial" w:hAnsi="Arial" w:cs="Arial"/>
          <w:spacing w:val="-3"/>
          <w:sz w:val="20"/>
          <w:szCs w:val="20"/>
        </w:rPr>
        <w:t>i</w:t>
      </w:r>
      <w:r w:rsidRPr="00DF2975">
        <w:rPr>
          <w:rFonts w:ascii="Arial" w:hAnsi="Arial" w:cs="Arial"/>
          <w:spacing w:val="-4"/>
          <w:sz w:val="20"/>
          <w:szCs w:val="20"/>
        </w:rPr>
        <w:t>t</w:t>
      </w:r>
      <w:r w:rsidRPr="00DF2975">
        <w:rPr>
          <w:rFonts w:ascii="Arial" w:hAnsi="Arial" w:cs="Arial"/>
          <w:spacing w:val="-2"/>
          <w:sz w:val="20"/>
          <w:szCs w:val="20"/>
        </w:rPr>
        <w:t>ud</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4"/>
          <w:sz w:val="20"/>
          <w:szCs w:val="20"/>
        </w:rPr>
        <w:t xml:space="preserve"> </w:t>
      </w:r>
      <w:r w:rsidRPr="00DF2975">
        <w:rPr>
          <w:rFonts w:ascii="Arial" w:hAnsi="Arial" w:cs="Arial"/>
          <w:spacing w:val="-2"/>
          <w:sz w:val="20"/>
          <w:szCs w:val="20"/>
        </w:rPr>
        <w:t>vitess</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2"/>
          <w:sz w:val="20"/>
          <w:szCs w:val="20"/>
        </w:rPr>
        <w:t>d</w:t>
      </w:r>
      <w:r w:rsidRPr="00DF2975">
        <w:rPr>
          <w:rFonts w:ascii="Arial" w:hAnsi="Arial" w:cs="Arial"/>
          <w:sz w:val="20"/>
          <w:szCs w:val="20"/>
        </w:rPr>
        <w:t>u</w:t>
      </w:r>
      <w:r w:rsidRPr="00DF2975">
        <w:rPr>
          <w:rFonts w:ascii="Arial" w:hAnsi="Arial" w:cs="Arial"/>
          <w:spacing w:val="-4"/>
          <w:sz w:val="20"/>
          <w:szCs w:val="20"/>
        </w:rPr>
        <w:t xml:space="preserve"> </w:t>
      </w:r>
      <w:r w:rsidRPr="00DF2975">
        <w:rPr>
          <w:rFonts w:ascii="Arial" w:hAnsi="Arial" w:cs="Arial"/>
          <w:spacing w:val="-2"/>
          <w:sz w:val="20"/>
          <w:szCs w:val="20"/>
        </w:rPr>
        <w:t>ven</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pacing w:val="-2"/>
          <w:sz w:val="20"/>
          <w:szCs w:val="20"/>
        </w:rPr>
        <w:t>a</w:t>
      </w:r>
      <w:r w:rsidRPr="00DF2975">
        <w:rPr>
          <w:rFonts w:ascii="Arial" w:hAnsi="Arial" w:cs="Arial"/>
          <w:spacing w:val="-1"/>
          <w:sz w:val="20"/>
          <w:szCs w:val="20"/>
        </w:rPr>
        <w:t>u</w:t>
      </w:r>
      <w:r w:rsidRPr="00DF2975">
        <w:rPr>
          <w:rFonts w:ascii="Arial" w:hAnsi="Arial" w:cs="Arial"/>
          <w:spacing w:val="-2"/>
          <w:sz w:val="20"/>
          <w:szCs w:val="20"/>
        </w:rPr>
        <w:t>-dessu</w:t>
      </w:r>
      <w:r w:rsidRPr="00DF2975">
        <w:rPr>
          <w:rFonts w:ascii="Arial" w:hAnsi="Arial" w:cs="Arial"/>
          <w:sz w:val="20"/>
          <w:szCs w:val="20"/>
        </w:rPr>
        <w:t>s</w:t>
      </w:r>
      <w:r w:rsidRPr="00DF2975">
        <w:rPr>
          <w:rFonts w:ascii="Arial" w:hAnsi="Arial" w:cs="Arial"/>
          <w:spacing w:val="-4"/>
          <w:sz w:val="20"/>
          <w:szCs w:val="20"/>
        </w:rPr>
        <w:t xml:space="preserve"> </w:t>
      </w:r>
      <w:r w:rsidRPr="00DF2975">
        <w:rPr>
          <w:rFonts w:ascii="Arial" w:hAnsi="Arial" w:cs="Arial"/>
          <w:spacing w:val="-2"/>
          <w:sz w:val="20"/>
          <w:szCs w:val="20"/>
        </w:rPr>
        <w:t>d</w:t>
      </w:r>
      <w:r w:rsidRPr="00DF2975">
        <w:rPr>
          <w:rFonts w:ascii="Arial" w:hAnsi="Arial" w:cs="Arial"/>
          <w:sz w:val="20"/>
          <w:szCs w:val="20"/>
        </w:rPr>
        <w:t>u</w:t>
      </w:r>
      <w:r w:rsidRPr="00DF2975">
        <w:rPr>
          <w:rFonts w:ascii="Arial" w:hAnsi="Arial" w:cs="Arial"/>
          <w:spacing w:val="-4"/>
          <w:sz w:val="20"/>
          <w:szCs w:val="20"/>
        </w:rPr>
        <w:t xml:space="preserve"> </w:t>
      </w:r>
      <w:r w:rsidRPr="00DF2975">
        <w:rPr>
          <w:rFonts w:ascii="Arial" w:hAnsi="Arial" w:cs="Arial"/>
          <w:spacing w:val="-2"/>
          <w:sz w:val="20"/>
          <w:szCs w:val="20"/>
        </w:rPr>
        <w:t>po</w:t>
      </w:r>
      <w:r w:rsidRPr="00DF2975">
        <w:rPr>
          <w:rFonts w:ascii="Arial" w:hAnsi="Arial" w:cs="Arial"/>
          <w:spacing w:val="-3"/>
          <w:sz w:val="20"/>
          <w:szCs w:val="20"/>
        </w:rPr>
        <w:t>in</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pacing w:val="-2"/>
          <w:sz w:val="20"/>
          <w:szCs w:val="20"/>
        </w:rPr>
        <w:t>d</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2"/>
          <w:sz w:val="20"/>
          <w:szCs w:val="20"/>
        </w:rPr>
        <w:t>décol</w:t>
      </w:r>
      <w:r w:rsidRPr="00DF2975">
        <w:rPr>
          <w:rFonts w:ascii="Arial" w:hAnsi="Arial" w:cs="Arial"/>
          <w:spacing w:val="-3"/>
          <w:sz w:val="20"/>
          <w:szCs w:val="20"/>
        </w:rPr>
        <w:t>l</w:t>
      </w:r>
      <w:r w:rsidRPr="00DF2975">
        <w:rPr>
          <w:rFonts w:ascii="Arial" w:hAnsi="Arial" w:cs="Arial"/>
          <w:spacing w:val="-2"/>
          <w:sz w:val="20"/>
          <w:szCs w:val="20"/>
        </w:rPr>
        <w:t>ag</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pacing w:val="-2"/>
          <w:sz w:val="20"/>
          <w:szCs w:val="20"/>
        </w:rPr>
        <w:t>e</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pacing w:val="-2"/>
          <w:sz w:val="20"/>
          <w:szCs w:val="20"/>
        </w:rPr>
        <w:t>d’at</w:t>
      </w:r>
      <w:r w:rsidRPr="00DF2975">
        <w:rPr>
          <w:rFonts w:ascii="Arial" w:hAnsi="Arial" w:cs="Arial"/>
          <w:spacing w:val="-3"/>
          <w:sz w:val="20"/>
          <w:szCs w:val="20"/>
        </w:rPr>
        <w:t>te</w:t>
      </w:r>
      <w:r w:rsidRPr="00DF2975">
        <w:rPr>
          <w:rFonts w:ascii="Arial" w:hAnsi="Arial" w:cs="Arial"/>
          <w:spacing w:val="-2"/>
          <w:sz w:val="20"/>
          <w:szCs w:val="20"/>
        </w:rPr>
        <w:t>rr</w:t>
      </w:r>
      <w:r w:rsidRPr="00DF2975">
        <w:rPr>
          <w:rFonts w:ascii="Arial" w:hAnsi="Arial" w:cs="Arial"/>
          <w:spacing w:val="-3"/>
          <w:sz w:val="20"/>
          <w:szCs w:val="20"/>
        </w:rPr>
        <w:t>i</w:t>
      </w:r>
      <w:r w:rsidRPr="00DF2975">
        <w:rPr>
          <w:rFonts w:ascii="Arial" w:hAnsi="Arial" w:cs="Arial"/>
          <w:spacing w:val="-2"/>
          <w:sz w:val="20"/>
          <w:szCs w:val="20"/>
        </w:rPr>
        <w:t>ssage.</w:t>
      </w:r>
    </w:p>
    <w:p w14:paraId="57A9055B" w14:textId="77777777" w:rsidR="00C64791" w:rsidRPr="00DF2975" w:rsidRDefault="00C64791" w:rsidP="00C64791">
      <w:pPr>
        <w:widowControl w:val="0"/>
        <w:autoSpaceDE w:val="0"/>
        <w:autoSpaceDN w:val="0"/>
        <w:adjustRightInd w:val="0"/>
        <w:spacing w:before="120" w:after="120" w:line="360" w:lineRule="auto"/>
        <w:ind w:left="284" w:right="141"/>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z w:val="20"/>
          <w:szCs w:val="20"/>
        </w:rPr>
        <w:t>3</w:t>
      </w:r>
      <w:r w:rsidRPr="00DF2975">
        <w:rPr>
          <w:rFonts w:ascii="Arial" w:hAnsi="Arial" w:cs="Arial"/>
          <w:sz w:val="20"/>
          <w:szCs w:val="20"/>
        </w:rPr>
        <w:tab/>
      </w:r>
      <w:r w:rsidRPr="00DF2975">
        <w:rPr>
          <w:rFonts w:ascii="Arial" w:hAnsi="Arial" w:cs="Arial"/>
          <w:spacing w:val="-2"/>
          <w:sz w:val="20"/>
          <w:szCs w:val="20"/>
        </w:rPr>
        <w:t>C</w:t>
      </w:r>
      <w:r w:rsidRPr="00DF2975">
        <w:rPr>
          <w:rFonts w:ascii="Arial" w:hAnsi="Arial" w:cs="Arial"/>
          <w:spacing w:val="1"/>
          <w:sz w:val="20"/>
          <w:szCs w:val="20"/>
        </w:rPr>
        <w:t>o</w:t>
      </w:r>
      <w:r w:rsidRPr="00DF2975">
        <w:rPr>
          <w:rFonts w:ascii="Arial" w:hAnsi="Arial" w:cs="Arial"/>
          <w:spacing w:val="-1"/>
          <w:sz w:val="20"/>
          <w:szCs w:val="20"/>
        </w:rPr>
        <w:t>n</w:t>
      </w:r>
      <w:r w:rsidRPr="00DF2975">
        <w:rPr>
          <w:rFonts w:ascii="Arial" w:hAnsi="Arial" w:cs="Arial"/>
          <w:spacing w:val="1"/>
          <w:sz w:val="20"/>
          <w:szCs w:val="20"/>
        </w:rPr>
        <w:t>d</w:t>
      </w:r>
      <w:r w:rsidRPr="00DF2975">
        <w:rPr>
          <w:rFonts w:ascii="Arial" w:hAnsi="Arial" w:cs="Arial"/>
          <w:spacing w:val="-1"/>
          <w:sz w:val="20"/>
          <w:szCs w:val="20"/>
        </w:rPr>
        <w:t>itio</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w:t>
      </w:r>
      <w:r w:rsidRPr="00DF2975">
        <w:rPr>
          <w:rFonts w:ascii="Arial" w:hAnsi="Arial" w:cs="Arial"/>
          <w:spacing w:val="-1"/>
          <w:sz w:val="20"/>
          <w:szCs w:val="20"/>
        </w:rPr>
        <w:t>ex</w:t>
      </w:r>
      <w:r w:rsidRPr="00DF2975">
        <w:rPr>
          <w:rFonts w:ascii="Arial" w:hAnsi="Arial" w:cs="Arial"/>
          <w:spacing w:val="1"/>
          <w:sz w:val="20"/>
          <w:szCs w:val="20"/>
        </w:rPr>
        <w:t>p</w:t>
      </w:r>
      <w:r w:rsidRPr="00DF2975">
        <w:rPr>
          <w:rFonts w:ascii="Arial" w:hAnsi="Arial" w:cs="Arial"/>
          <w:sz w:val="20"/>
          <w:szCs w:val="20"/>
        </w:rPr>
        <w:t>l</w:t>
      </w:r>
      <w:r w:rsidRPr="00DF2975">
        <w:rPr>
          <w:rFonts w:ascii="Arial" w:hAnsi="Arial" w:cs="Arial"/>
          <w:spacing w:val="1"/>
          <w:sz w:val="20"/>
          <w:szCs w:val="20"/>
        </w:rPr>
        <w:t>o</w:t>
      </w:r>
      <w:r w:rsidRPr="00DF2975">
        <w:rPr>
          <w:rFonts w:ascii="Arial" w:hAnsi="Arial" w:cs="Arial"/>
          <w:spacing w:val="-1"/>
          <w:sz w:val="20"/>
          <w:szCs w:val="20"/>
        </w:rPr>
        <w:t>itati</w:t>
      </w:r>
      <w:r w:rsidRPr="00DF2975">
        <w:rPr>
          <w:rFonts w:ascii="Arial" w:hAnsi="Arial" w:cs="Arial"/>
          <w:spacing w:val="1"/>
          <w:sz w:val="20"/>
          <w:szCs w:val="20"/>
        </w:rPr>
        <w:t>o</w:t>
      </w:r>
      <w:r w:rsidRPr="00DF2975">
        <w:rPr>
          <w:rFonts w:ascii="Arial" w:hAnsi="Arial" w:cs="Arial"/>
          <w:sz w:val="20"/>
          <w:szCs w:val="20"/>
        </w:rPr>
        <w:t>n</w:t>
      </w:r>
    </w:p>
    <w:p w14:paraId="0A3F5EAF" w14:textId="77777777" w:rsidR="00C64791" w:rsidRPr="00DF2975" w:rsidRDefault="00C64791" w:rsidP="00C64791">
      <w:pPr>
        <w:widowControl w:val="0"/>
        <w:tabs>
          <w:tab w:val="left" w:pos="1080"/>
        </w:tabs>
        <w:autoSpaceDE w:val="0"/>
        <w:autoSpaceDN w:val="0"/>
        <w:adjustRightInd w:val="0"/>
        <w:spacing w:before="120" w:after="120" w:line="360" w:lineRule="auto"/>
        <w:ind w:left="120" w:right="85" w:firstLine="360"/>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pacing w:val="1"/>
          <w:sz w:val="20"/>
          <w:szCs w:val="20"/>
        </w:rPr>
        <w:t>3</w:t>
      </w:r>
      <w:r w:rsidRPr="00DF2975">
        <w:rPr>
          <w:rFonts w:ascii="Arial" w:hAnsi="Arial" w:cs="Arial"/>
          <w:spacing w:val="-1"/>
          <w:sz w:val="20"/>
          <w:szCs w:val="20"/>
        </w:rPr>
        <w:t>.</w:t>
      </w:r>
      <w:r w:rsidRPr="00DF2975">
        <w:rPr>
          <w:rFonts w:ascii="Arial" w:hAnsi="Arial" w:cs="Arial"/>
          <w:sz w:val="20"/>
          <w:szCs w:val="20"/>
        </w:rPr>
        <w:t>1</w:t>
      </w:r>
      <w:r w:rsidRPr="00DF2975">
        <w:rPr>
          <w:rFonts w:ascii="Arial" w:hAnsi="Arial" w:cs="Arial"/>
          <w:sz w:val="20"/>
          <w:szCs w:val="20"/>
        </w:rPr>
        <w:tab/>
        <w:t>Po</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3"/>
          <w:sz w:val="20"/>
          <w:szCs w:val="20"/>
        </w:rPr>
        <w:t xml:space="preserve"> </w:t>
      </w:r>
      <w:r w:rsidRPr="00DF2975">
        <w:rPr>
          <w:rFonts w:ascii="Arial" w:hAnsi="Arial" w:cs="Arial"/>
          <w:sz w:val="20"/>
          <w:szCs w:val="20"/>
        </w:rPr>
        <w:t>les</w:t>
      </w:r>
      <w:r w:rsidRPr="00DF2975">
        <w:rPr>
          <w:rFonts w:ascii="Arial" w:hAnsi="Arial" w:cs="Arial"/>
          <w:spacing w:val="12"/>
          <w:sz w:val="20"/>
          <w:szCs w:val="20"/>
        </w:rPr>
        <w:t xml:space="preserve"> </w:t>
      </w:r>
      <w:r w:rsidRPr="00DF2975">
        <w:rPr>
          <w:rFonts w:ascii="Arial" w:hAnsi="Arial" w:cs="Arial"/>
          <w:spacing w:val="1"/>
          <w:sz w:val="20"/>
          <w:szCs w:val="20"/>
        </w:rPr>
        <w:t>h</w:t>
      </w:r>
      <w:r w:rsidRPr="00DF2975">
        <w:rPr>
          <w:rFonts w:ascii="Arial" w:hAnsi="Arial" w:cs="Arial"/>
          <w:sz w:val="20"/>
          <w:szCs w:val="20"/>
        </w:rPr>
        <w:t>élico</w:t>
      </w:r>
      <w:r w:rsidRPr="00DF2975">
        <w:rPr>
          <w:rFonts w:ascii="Arial" w:hAnsi="Arial" w:cs="Arial"/>
          <w:spacing w:val="1"/>
          <w:sz w:val="20"/>
          <w:szCs w:val="20"/>
        </w:rPr>
        <w:t>p</w:t>
      </w:r>
      <w:r w:rsidRPr="00DF2975">
        <w:rPr>
          <w:rFonts w:ascii="Arial" w:hAnsi="Arial" w:cs="Arial"/>
          <w:sz w:val="20"/>
          <w:szCs w:val="20"/>
        </w:rPr>
        <w:t>tères</w:t>
      </w:r>
      <w:r w:rsidRPr="00DF2975">
        <w:rPr>
          <w:rFonts w:ascii="Arial" w:hAnsi="Arial" w:cs="Arial"/>
          <w:spacing w:val="11"/>
          <w:sz w:val="20"/>
          <w:szCs w:val="20"/>
        </w:rPr>
        <w:t xml:space="preserve"> </w:t>
      </w:r>
      <w:r w:rsidRPr="00DF2975">
        <w:rPr>
          <w:rFonts w:ascii="Arial" w:hAnsi="Arial" w:cs="Arial"/>
          <w:sz w:val="20"/>
          <w:szCs w:val="20"/>
        </w:rPr>
        <w:t>e</w:t>
      </w:r>
      <w:r w:rsidRPr="00DF2975">
        <w:rPr>
          <w:rFonts w:ascii="Arial" w:hAnsi="Arial" w:cs="Arial"/>
          <w:spacing w:val="1"/>
          <w:sz w:val="20"/>
          <w:szCs w:val="20"/>
        </w:rPr>
        <w:t>xp</w:t>
      </w:r>
      <w:r w:rsidRPr="00DF2975">
        <w:rPr>
          <w:rFonts w:ascii="Arial" w:hAnsi="Arial" w:cs="Arial"/>
          <w:spacing w:val="-2"/>
          <w:sz w:val="20"/>
          <w:szCs w:val="20"/>
        </w:rPr>
        <w:t>l</w:t>
      </w:r>
      <w:r w:rsidRPr="00DF2975">
        <w:rPr>
          <w:rFonts w:ascii="Arial" w:hAnsi="Arial" w:cs="Arial"/>
          <w:spacing w:val="1"/>
          <w:sz w:val="20"/>
          <w:szCs w:val="20"/>
        </w:rPr>
        <w:t>o</w:t>
      </w:r>
      <w:r w:rsidRPr="00DF2975">
        <w:rPr>
          <w:rFonts w:ascii="Arial" w:hAnsi="Arial" w:cs="Arial"/>
          <w:sz w:val="20"/>
          <w:szCs w:val="20"/>
        </w:rPr>
        <w:t>ités</w:t>
      </w:r>
      <w:r w:rsidRPr="00DF2975">
        <w:rPr>
          <w:rFonts w:ascii="Arial" w:hAnsi="Arial" w:cs="Arial"/>
          <w:spacing w:val="12"/>
          <w:sz w:val="20"/>
          <w:szCs w:val="20"/>
        </w:rPr>
        <w:t xml:space="preserve"> </w:t>
      </w:r>
      <w:r w:rsidRPr="00DF2975">
        <w:rPr>
          <w:rFonts w:ascii="Arial" w:hAnsi="Arial" w:cs="Arial"/>
          <w:sz w:val="20"/>
          <w:szCs w:val="20"/>
        </w:rPr>
        <w:t>en</w:t>
      </w:r>
      <w:r w:rsidRPr="00DF2975">
        <w:rPr>
          <w:rFonts w:ascii="Arial" w:hAnsi="Arial" w:cs="Arial"/>
          <w:spacing w:val="13"/>
          <w:sz w:val="20"/>
          <w:szCs w:val="20"/>
        </w:rPr>
        <w:t xml:space="preserve"> </w:t>
      </w:r>
      <w:r w:rsidRPr="00DF2975">
        <w:rPr>
          <w:rFonts w:ascii="Arial" w:hAnsi="Arial" w:cs="Arial"/>
          <w:sz w:val="20"/>
          <w:szCs w:val="20"/>
        </w:rPr>
        <w:t>c</w:t>
      </w:r>
      <w:r w:rsidRPr="00DF2975">
        <w:rPr>
          <w:rFonts w:ascii="Arial" w:hAnsi="Arial" w:cs="Arial"/>
          <w:spacing w:val="-2"/>
          <w:sz w:val="20"/>
          <w:szCs w:val="20"/>
        </w:rPr>
        <w:t>l</w:t>
      </w:r>
      <w:r w:rsidRPr="00DF2975">
        <w:rPr>
          <w:rFonts w:ascii="Arial" w:hAnsi="Arial" w:cs="Arial"/>
          <w:sz w:val="20"/>
          <w:szCs w:val="20"/>
        </w:rPr>
        <w:t>asse</w:t>
      </w:r>
      <w:r w:rsidRPr="00DF2975">
        <w:rPr>
          <w:rFonts w:ascii="Arial" w:hAnsi="Arial" w:cs="Arial"/>
          <w:spacing w:val="12"/>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1"/>
          <w:sz w:val="20"/>
          <w:szCs w:val="20"/>
        </w:rPr>
        <w:t xml:space="preserve"> </w:t>
      </w:r>
      <w:r w:rsidRPr="00DF2975">
        <w:rPr>
          <w:rFonts w:ascii="Arial" w:hAnsi="Arial" w:cs="Arial"/>
          <w:spacing w:val="1"/>
          <w:sz w:val="20"/>
          <w:szCs w:val="20"/>
        </w:rPr>
        <w:t>p</w:t>
      </w:r>
      <w:r w:rsidRPr="00DF2975">
        <w:rPr>
          <w:rFonts w:ascii="Arial" w:hAnsi="Arial" w:cs="Arial"/>
          <w:sz w:val="20"/>
          <w:szCs w:val="20"/>
        </w:rPr>
        <w:t>erf</w:t>
      </w:r>
      <w:r w:rsidRPr="00DF2975">
        <w:rPr>
          <w:rFonts w:ascii="Arial" w:hAnsi="Arial" w:cs="Arial"/>
          <w:spacing w:val="1"/>
          <w:sz w:val="20"/>
          <w:szCs w:val="20"/>
        </w:rPr>
        <w:t>o</w:t>
      </w:r>
      <w:r w:rsidRPr="00DF2975">
        <w:rPr>
          <w:rFonts w:ascii="Arial" w:hAnsi="Arial" w:cs="Arial"/>
          <w:sz w:val="20"/>
          <w:szCs w:val="20"/>
        </w:rPr>
        <w:t>rma</w:t>
      </w:r>
      <w:r w:rsidRPr="00DF2975">
        <w:rPr>
          <w:rFonts w:ascii="Arial" w:hAnsi="Arial" w:cs="Arial"/>
          <w:spacing w:val="1"/>
          <w:sz w:val="20"/>
          <w:szCs w:val="20"/>
        </w:rPr>
        <w:t>n</w:t>
      </w:r>
      <w:r w:rsidRPr="00DF2975">
        <w:rPr>
          <w:rFonts w:ascii="Arial" w:hAnsi="Arial" w:cs="Arial"/>
          <w:sz w:val="20"/>
          <w:szCs w:val="20"/>
        </w:rPr>
        <w:t>ces</w:t>
      </w:r>
      <w:r w:rsidRPr="00DF2975">
        <w:rPr>
          <w:rFonts w:ascii="Arial" w:hAnsi="Arial" w:cs="Arial"/>
          <w:spacing w:val="11"/>
          <w:sz w:val="20"/>
          <w:szCs w:val="20"/>
        </w:rPr>
        <w:t xml:space="preserve"> </w:t>
      </w:r>
      <w:r w:rsidRPr="00DF2975">
        <w:rPr>
          <w:rFonts w:ascii="Arial" w:hAnsi="Arial" w:cs="Arial"/>
          <w:sz w:val="20"/>
          <w:szCs w:val="20"/>
        </w:rPr>
        <w:t>2</w:t>
      </w:r>
      <w:r w:rsidRPr="00DF2975">
        <w:rPr>
          <w:rFonts w:ascii="Arial" w:hAnsi="Arial" w:cs="Arial"/>
          <w:spacing w:val="12"/>
          <w:sz w:val="20"/>
          <w:szCs w:val="20"/>
        </w:rPr>
        <w:t xml:space="preserve">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12"/>
          <w:sz w:val="20"/>
          <w:szCs w:val="20"/>
        </w:rPr>
        <w:t xml:space="preserve"> </w:t>
      </w:r>
      <w:r w:rsidRPr="00DF2975">
        <w:rPr>
          <w:rFonts w:ascii="Arial" w:hAnsi="Arial" w:cs="Arial"/>
          <w:sz w:val="20"/>
          <w:szCs w:val="20"/>
        </w:rPr>
        <w:t>3,</w:t>
      </w:r>
      <w:r w:rsidRPr="00DF2975">
        <w:rPr>
          <w:rFonts w:ascii="Arial" w:hAnsi="Arial" w:cs="Arial"/>
          <w:spacing w:val="12"/>
          <w:sz w:val="20"/>
          <w:szCs w:val="20"/>
        </w:rPr>
        <w:t xml:space="preserve"> </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ur</w:t>
      </w:r>
      <w:r w:rsidRPr="00DF2975">
        <w:rPr>
          <w:rFonts w:ascii="Arial" w:hAnsi="Arial" w:cs="Arial"/>
          <w:spacing w:val="12"/>
          <w:sz w:val="20"/>
          <w:szCs w:val="20"/>
        </w:rPr>
        <w:t xml:space="preserve"> </w:t>
      </w:r>
      <w:r w:rsidRPr="00DF2975">
        <w:rPr>
          <w:rFonts w:ascii="Arial" w:hAnsi="Arial" w:cs="Arial"/>
          <w:sz w:val="20"/>
          <w:szCs w:val="20"/>
        </w:rPr>
        <w:t>to</w:t>
      </w:r>
      <w:r w:rsidRPr="00DF2975">
        <w:rPr>
          <w:rFonts w:ascii="Arial" w:hAnsi="Arial" w:cs="Arial"/>
          <w:spacing w:val="1"/>
          <w:sz w:val="20"/>
          <w:szCs w:val="20"/>
        </w:rPr>
        <w:t>u</w:t>
      </w:r>
      <w:r w:rsidRPr="00DF2975">
        <w:rPr>
          <w:rFonts w:ascii="Arial" w:hAnsi="Arial" w:cs="Arial"/>
          <w:sz w:val="20"/>
          <w:szCs w:val="20"/>
        </w:rPr>
        <w:t>te</w:t>
      </w:r>
      <w:r w:rsidRPr="00DF2975">
        <w:rPr>
          <w:rFonts w:ascii="Arial" w:hAnsi="Arial" w:cs="Arial"/>
          <w:spacing w:val="12"/>
          <w:sz w:val="20"/>
          <w:szCs w:val="20"/>
        </w:rPr>
        <w:t xml:space="preserve"> </w:t>
      </w:r>
      <w:r w:rsidRPr="00DF2975">
        <w:rPr>
          <w:rFonts w:ascii="Arial" w:hAnsi="Arial" w:cs="Arial"/>
          <w:sz w:val="20"/>
          <w:szCs w:val="20"/>
        </w:rPr>
        <w:t>phase</w:t>
      </w:r>
      <w:r w:rsidRPr="00DF2975">
        <w:rPr>
          <w:rFonts w:ascii="Arial" w:hAnsi="Arial" w:cs="Arial"/>
          <w:spacing w:val="12"/>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1"/>
          <w:sz w:val="20"/>
          <w:szCs w:val="20"/>
        </w:rPr>
        <w:t xml:space="preserve"> </w:t>
      </w:r>
      <w:r w:rsidRPr="00DF2975">
        <w:rPr>
          <w:rFonts w:ascii="Arial" w:hAnsi="Arial" w:cs="Arial"/>
          <w:spacing w:val="1"/>
          <w:sz w:val="20"/>
          <w:szCs w:val="20"/>
        </w:rPr>
        <w:t>vo</w:t>
      </w:r>
      <w:r w:rsidRPr="00DF2975">
        <w:rPr>
          <w:rFonts w:ascii="Arial" w:hAnsi="Arial" w:cs="Arial"/>
          <w:sz w:val="20"/>
          <w:szCs w:val="20"/>
        </w:rPr>
        <w:t>l</w:t>
      </w:r>
      <w:r w:rsidRPr="00DF2975">
        <w:rPr>
          <w:rFonts w:ascii="Arial" w:hAnsi="Arial" w:cs="Arial"/>
          <w:spacing w:val="11"/>
          <w:sz w:val="20"/>
          <w:szCs w:val="20"/>
        </w:rPr>
        <w:t xml:space="preserve"> </w:t>
      </w:r>
      <w:r w:rsidRPr="00DF2975">
        <w:rPr>
          <w:rFonts w:ascii="Arial" w:hAnsi="Arial" w:cs="Arial"/>
          <w:spacing w:val="1"/>
          <w:sz w:val="20"/>
          <w:szCs w:val="20"/>
        </w:rPr>
        <w:t>o</w:t>
      </w:r>
      <w:r w:rsidRPr="00DF2975">
        <w:rPr>
          <w:rFonts w:ascii="Arial" w:hAnsi="Arial" w:cs="Arial"/>
          <w:sz w:val="20"/>
          <w:szCs w:val="20"/>
        </w:rPr>
        <w:t>ù</w:t>
      </w:r>
      <w:r w:rsidRPr="00DF2975">
        <w:rPr>
          <w:rFonts w:ascii="Arial" w:hAnsi="Arial" w:cs="Arial"/>
          <w:spacing w:val="12"/>
          <w:sz w:val="20"/>
          <w:szCs w:val="20"/>
        </w:rPr>
        <w:t xml:space="preserve"> </w:t>
      </w:r>
      <w:r w:rsidRPr="00DF2975">
        <w:rPr>
          <w:rFonts w:ascii="Arial" w:hAnsi="Arial" w:cs="Arial"/>
          <w:sz w:val="20"/>
          <w:szCs w:val="20"/>
        </w:rPr>
        <w:t>la</w:t>
      </w:r>
      <w:r w:rsidRPr="00DF2975">
        <w:rPr>
          <w:rFonts w:ascii="Arial" w:hAnsi="Arial" w:cs="Arial"/>
          <w:spacing w:val="12"/>
          <w:sz w:val="20"/>
          <w:szCs w:val="20"/>
        </w:rPr>
        <w:t xml:space="preserve"> </w:t>
      </w:r>
      <w:r w:rsidRPr="00DF2975">
        <w:rPr>
          <w:rFonts w:ascii="Arial" w:hAnsi="Arial" w:cs="Arial"/>
          <w:spacing w:val="1"/>
          <w:sz w:val="20"/>
          <w:szCs w:val="20"/>
        </w:rPr>
        <w:t>d</w:t>
      </w:r>
      <w:r w:rsidRPr="00DF2975">
        <w:rPr>
          <w:rFonts w:ascii="Arial" w:hAnsi="Arial" w:cs="Arial"/>
          <w:sz w:val="20"/>
          <w:szCs w:val="20"/>
        </w:rPr>
        <w:t>éfailla</w:t>
      </w:r>
      <w:r w:rsidRPr="00DF2975">
        <w:rPr>
          <w:rFonts w:ascii="Arial" w:hAnsi="Arial" w:cs="Arial"/>
          <w:spacing w:val="1"/>
          <w:sz w:val="20"/>
          <w:szCs w:val="20"/>
        </w:rPr>
        <w:t>n</w:t>
      </w:r>
      <w:r w:rsidRPr="00DF2975">
        <w:rPr>
          <w:rFonts w:ascii="Arial" w:hAnsi="Arial" w:cs="Arial"/>
          <w:sz w:val="20"/>
          <w:szCs w:val="20"/>
        </w:rPr>
        <w:t>ce</w:t>
      </w:r>
      <w:r w:rsidRPr="00DF2975">
        <w:rPr>
          <w:rFonts w:ascii="Arial" w:hAnsi="Arial" w:cs="Arial"/>
          <w:spacing w:val="11"/>
          <w:sz w:val="20"/>
          <w:szCs w:val="20"/>
        </w:rPr>
        <w:t xml:space="preserve"> </w:t>
      </w:r>
      <w:r w:rsidRPr="00DF2975">
        <w:rPr>
          <w:rFonts w:ascii="Arial" w:hAnsi="Arial" w:cs="Arial"/>
          <w:sz w:val="20"/>
          <w:szCs w:val="20"/>
        </w:rPr>
        <w:t xml:space="preserve">d’un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teur</w:t>
      </w:r>
      <w:r w:rsidRPr="00DF2975">
        <w:rPr>
          <w:rFonts w:ascii="Arial" w:hAnsi="Arial" w:cs="Arial"/>
          <w:spacing w:val="1"/>
          <w:sz w:val="20"/>
          <w:szCs w:val="20"/>
        </w:rPr>
        <w:t xml:space="preserve"> </w:t>
      </w:r>
      <w:r w:rsidRPr="00DF2975">
        <w:rPr>
          <w:rFonts w:ascii="Arial" w:hAnsi="Arial" w:cs="Arial"/>
          <w:spacing w:val="-1"/>
          <w:sz w:val="20"/>
          <w:szCs w:val="20"/>
        </w:rPr>
        <w:t>p</w:t>
      </w:r>
      <w:r w:rsidRPr="00DF2975">
        <w:rPr>
          <w:rFonts w:ascii="Arial" w:hAnsi="Arial" w:cs="Arial"/>
          <w:spacing w:val="1"/>
          <w:sz w:val="20"/>
          <w:szCs w:val="20"/>
        </w:rPr>
        <w:t>o</w:t>
      </w:r>
      <w:r w:rsidRPr="00DF2975">
        <w:rPr>
          <w:rFonts w:ascii="Arial" w:hAnsi="Arial" w:cs="Arial"/>
          <w:spacing w:val="-1"/>
          <w:sz w:val="20"/>
          <w:szCs w:val="20"/>
        </w:rPr>
        <w:t>u</w:t>
      </w:r>
      <w:r w:rsidRPr="00DF2975">
        <w:rPr>
          <w:rFonts w:ascii="Arial" w:hAnsi="Arial" w:cs="Arial"/>
          <w:sz w:val="20"/>
          <w:szCs w:val="20"/>
        </w:rPr>
        <w:t>rra</w:t>
      </w:r>
      <w:r w:rsidRPr="00DF2975">
        <w:rPr>
          <w:rFonts w:ascii="Arial" w:hAnsi="Arial" w:cs="Arial"/>
          <w:spacing w:val="-2"/>
          <w:sz w:val="20"/>
          <w:szCs w:val="20"/>
        </w:rPr>
        <w:t>i</w:t>
      </w:r>
      <w:r w:rsidRPr="00DF2975">
        <w:rPr>
          <w:rFonts w:ascii="Arial" w:hAnsi="Arial" w:cs="Arial"/>
          <w:sz w:val="20"/>
          <w:szCs w:val="20"/>
        </w:rPr>
        <w:t>t con</w:t>
      </w:r>
      <w:r w:rsidRPr="00DF2975">
        <w:rPr>
          <w:rFonts w:ascii="Arial" w:hAnsi="Arial" w:cs="Arial"/>
          <w:spacing w:val="-2"/>
          <w:sz w:val="20"/>
          <w:szCs w:val="20"/>
        </w:rPr>
        <w:t>t</w:t>
      </w:r>
      <w:r w:rsidRPr="00DF2975">
        <w:rPr>
          <w:rFonts w:ascii="Arial" w:hAnsi="Arial" w:cs="Arial"/>
          <w:sz w:val="20"/>
          <w:szCs w:val="20"/>
        </w:rPr>
        <w:t>rai</w:t>
      </w:r>
      <w:r w:rsidRPr="00DF2975">
        <w:rPr>
          <w:rFonts w:ascii="Arial" w:hAnsi="Arial" w:cs="Arial"/>
          <w:spacing w:val="-1"/>
          <w:sz w:val="20"/>
          <w:szCs w:val="20"/>
        </w:rPr>
        <w:t>n</w:t>
      </w:r>
      <w:r w:rsidRPr="00DF2975">
        <w:rPr>
          <w:rFonts w:ascii="Arial" w:hAnsi="Arial" w:cs="Arial"/>
          <w:sz w:val="20"/>
          <w:szCs w:val="20"/>
        </w:rPr>
        <w:t>dre</w:t>
      </w:r>
      <w:r w:rsidRPr="00DF2975">
        <w:rPr>
          <w:rFonts w:ascii="Arial" w:hAnsi="Arial" w:cs="Arial"/>
          <w:spacing w:val="-1"/>
          <w:sz w:val="20"/>
          <w:szCs w:val="20"/>
        </w:rPr>
        <w:t xml:space="preserve"> </w:t>
      </w:r>
      <w:r w:rsidRPr="00DF2975">
        <w:rPr>
          <w:rFonts w:ascii="Arial" w:hAnsi="Arial" w:cs="Arial"/>
          <w:sz w:val="20"/>
          <w:szCs w:val="20"/>
        </w:rPr>
        <w:t>l</w:t>
      </w:r>
      <w:r w:rsidRPr="00DF2975">
        <w:rPr>
          <w:rFonts w:ascii="Arial" w:hAnsi="Arial" w:cs="Arial"/>
          <w:spacing w:val="-1"/>
          <w:sz w:val="20"/>
          <w:szCs w:val="20"/>
        </w:rPr>
        <w:t>’</w:t>
      </w:r>
      <w:r w:rsidRPr="00DF2975">
        <w:rPr>
          <w:rFonts w:ascii="Arial" w:hAnsi="Arial" w:cs="Arial"/>
          <w:sz w:val="20"/>
          <w:szCs w:val="20"/>
        </w:rPr>
        <w:t>hélicopt</w:t>
      </w:r>
      <w:r w:rsidRPr="00DF2975">
        <w:rPr>
          <w:rFonts w:ascii="Arial" w:hAnsi="Arial" w:cs="Arial"/>
          <w:spacing w:val="-1"/>
          <w:sz w:val="20"/>
          <w:szCs w:val="20"/>
        </w:rPr>
        <w:t>è</w:t>
      </w:r>
      <w:r w:rsidRPr="00DF2975">
        <w:rPr>
          <w:rFonts w:ascii="Arial" w:hAnsi="Arial" w:cs="Arial"/>
          <w:sz w:val="20"/>
          <w:szCs w:val="20"/>
        </w:rPr>
        <w:t>re</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1"/>
          <w:sz w:val="20"/>
          <w:szCs w:val="20"/>
        </w:rPr>
        <w:t xml:space="preserve"> </w:t>
      </w:r>
      <w:r w:rsidRPr="00DF2975">
        <w:rPr>
          <w:rFonts w:ascii="Arial" w:hAnsi="Arial" w:cs="Arial"/>
          <w:spacing w:val="-1"/>
          <w:sz w:val="20"/>
          <w:szCs w:val="20"/>
        </w:rPr>
        <w:t>e</w:t>
      </w:r>
      <w:r w:rsidRPr="00DF2975">
        <w:rPr>
          <w:rFonts w:ascii="Arial" w:hAnsi="Arial" w:cs="Arial"/>
          <w:spacing w:val="1"/>
          <w:sz w:val="20"/>
          <w:szCs w:val="20"/>
        </w:rPr>
        <w:t>x</w:t>
      </w:r>
      <w:r w:rsidRPr="00DF2975">
        <w:rPr>
          <w:rFonts w:ascii="Arial" w:hAnsi="Arial" w:cs="Arial"/>
          <w:sz w:val="20"/>
          <w:szCs w:val="20"/>
        </w:rPr>
        <w:t>écut</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 xml:space="preserve"> </w:t>
      </w:r>
      <w:r w:rsidRPr="00DF2975">
        <w:rPr>
          <w:rFonts w:ascii="Arial" w:hAnsi="Arial" w:cs="Arial"/>
          <w:sz w:val="20"/>
          <w:szCs w:val="20"/>
        </w:rPr>
        <w:t>un atterriss</w:t>
      </w:r>
      <w:r w:rsidRPr="00DF2975">
        <w:rPr>
          <w:rFonts w:ascii="Arial" w:hAnsi="Arial" w:cs="Arial"/>
          <w:spacing w:val="-1"/>
          <w:sz w:val="20"/>
          <w:szCs w:val="20"/>
        </w:rPr>
        <w:t>a</w:t>
      </w:r>
      <w:r w:rsidRPr="00DF2975">
        <w:rPr>
          <w:rFonts w:ascii="Arial" w:hAnsi="Arial" w:cs="Arial"/>
          <w:sz w:val="20"/>
          <w:szCs w:val="20"/>
        </w:rPr>
        <w:t>ge</w:t>
      </w:r>
      <w:r w:rsidRPr="00DF2975">
        <w:rPr>
          <w:rFonts w:ascii="Arial" w:hAnsi="Arial" w:cs="Arial"/>
          <w:spacing w:val="-1"/>
          <w:sz w:val="20"/>
          <w:szCs w:val="20"/>
        </w:rPr>
        <w:t xml:space="preserve"> </w:t>
      </w:r>
      <w:r w:rsidRPr="00DF2975">
        <w:rPr>
          <w:rFonts w:ascii="Arial" w:hAnsi="Arial" w:cs="Arial"/>
          <w:sz w:val="20"/>
          <w:szCs w:val="20"/>
        </w:rPr>
        <w:t>f</w:t>
      </w:r>
      <w:r w:rsidRPr="00DF2975">
        <w:rPr>
          <w:rFonts w:ascii="Arial" w:hAnsi="Arial" w:cs="Arial"/>
          <w:spacing w:val="-1"/>
          <w:sz w:val="20"/>
          <w:szCs w:val="20"/>
        </w:rPr>
        <w:t>o</w:t>
      </w:r>
      <w:r w:rsidRPr="00DF2975">
        <w:rPr>
          <w:rFonts w:ascii="Arial" w:hAnsi="Arial" w:cs="Arial"/>
          <w:sz w:val="20"/>
          <w:szCs w:val="20"/>
        </w:rPr>
        <w:t>rcé</w:t>
      </w:r>
      <w:r w:rsidRPr="00DF2975">
        <w:rPr>
          <w:rFonts w:ascii="Arial" w:hAnsi="Arial" w:cs="Arial"/>
          <w:spacing w:val="1"/>
          <w:sz w:val="20"/>
          <w:szCs w:val="20"/>
        </w:rPr>
        <w:t xml:space="preserve"> </w:t>
      </w:r>
      <w:r w:rsidRPr="00DF2975">
        <w:rPr>
          <w:rFonts w:ascii="Arial" w:hAnsi="Arial" w:cs="Arial"/>
          <w:sz w:val="20"/>
          <w:szCs w:val="20"/>
        </w:rPr>
        <w:t>:</w:t>
      </w:r>
    </w:p>
    <w:p w14:paraId="3C202542" w14:textId="77777777" w:rsidR="00C64791" w:rsidRPr="00DF2975" w:rsidRDefault="00C64791" w:rsidP="00C64791">
      <w:pPr>
        <w:widowControl w:val="0"/>
        <w:tabs>
          <w:tab w:val="left" w:pos="840"/>
        </w:tabs>
        <w:autoSpaceDE w:val="0"/>
        <w:autoSpaceDN w:val="0"/>
        <w:adjustRightInd w:val="0"/>
        <w:spacing w:before="120" w:after="120" w:line="360" w:lineRule="auto"/>
        <w:ind w:left="840" w:right="83" w:hanging="360"/>
        <w:jc w:val="both"/>
        <w:rPr>
          <w:rFonts w:ascii="Arial" w:hAnsi="Arial" w:cs="Arial"/>
          <w:sz w:val="20"/>
          <w:szCs w:val="20"/>
        </w:rPr>
      </w:pPr>
      <w:r w:rsidRPr="00DF2975">
        <w:rPr>
          <w:rFonts w:ascii="Arial" w:hAnsi="Arial" w:cs="Arial"/>
          <w:sz w:val="20"/>
          <w:szCs w:val="20"/>
        </w:rPr>
        <w:t>a)</w:t>
      </w:r>
      <w:r w:rsidRPr="00DF2975">
        <w:rPr>
          <w:rFonts w:ascii="Arial" w:hAnsi="Arial" w:cs="Arial"/>
          <w:sz w:val="20"/>
          <w:szCs w:val="20"/>
        </w:rPr>
        <w:tab/>
        <w:t>l’ex</w:t>
      </w:r>
      <w:r w:rsidRPr="00DF2975">
        <w:rPr>
          <w:rFonts w:ascii="Arial" w:hAnsi="Arial" w:cs="Arial"/>
          <w:spacing w:val="1"/>
          <w:sz w:val="20"/>
          <w:szCs w:val="20"/>
        </w:rPr>
        <w:t>p</w:t>
      </w:r>
      <w:r w:rsidRPr="00DF2975">
        <w:rPr>
          <w:rFonts w:ascii="Arial" w:hAnsi="Arial" w:cs="Arial"/>
          <w:sz w:val="20"/>
          <w:szCs w:val="20"/>
        </w:rPr>
        <w:t>l</w:t>
      </w:r>
      <w:r w:rsidRPr="00DF2975">
        <w:rPr>
          <w:rFonts w:ascii="Arial" w:hAnsi="Arial" w:cs="Arial"/>
          <w:spacing w:val="1"/>
          <w:sz w:val="20"/>
          <w:szCs w:val="20"/>
        </w:rPr>
        <w:t>o</w:t>
      </w:r>
      <w:r w:rsidRPr="00DF2975">
        <w:rPr>
          <w:rFonts w:ascii="Arial" w:hAnsi="Arial" w:cs="Arial"/>
          <w:sz w:val="20"/>
          <w:szCs w:val="20"/>
        </w:rPr>
        <w:t>ita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1"/>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o</w:t>
      </w:r>
      <w:r w:rsidRPr="00DF2975">
        <w:rPr>
          <w:rFonts w:ascii="Arial" w:hAnsi="Arial" w:cs="Arial"/>
          <w:sz w:val="20"/>
          <w:szCs w:val="20"/>
        </w:rPr>
        <w:t>it</w:t>
      </w:r>
      <w:r w:rsidRPr="00DF2975">
        <w:rPr>
          <w:rFonts w:ascii="Arial" w:hAnsi="Arial" w:cs="Arial"/>
          <w:spacing w:val="12"/>
          <w:sz w:val="20"/>
          <w:szCs w:val="20"/>
        </w:rPr>
        <w:t xml:space="preserve"> </w:t>
      </w:r>
      <w:r w:rsidRPr="00DF2975">
        <w:rPr>
          <w:rFonts w:ascii="Arial" w:hAnsi="Arial" w:cs="Arial"/>
          <w:sz w:val="20"/>
          <w:szCs w:val="20"/>
        </w:rPr>
        <w:t>fi</w:t>
      </w:r>
      <w:r w:rsidRPr="00DF2975">
        <w:rPr>
          <w:rFonts w:ascii="Arial" w:hAnsi="Arial" w:cs="Arial"/>
          <w:spacing w:val="1"/>
          <w:sz w:val="20"/>
          <w:szCs w:val="20"/>
        </w:rPr>
        <w:t>x</w:t>
      </w:r>
      <w:r w:rsidRPr="00DF2975">
        <w:rPr>
          <w:rFonts w:ascii="Arial" w:hAnsi="Arial" w:cs="Arial"/>
          <w:sz w:val="20"/>
          <w:szCs w:val="20"/>
        </w:rPr>
        <w:t>er</w:t>
      </w:r>
      <w:r w:rsidRPr="00DF2975">
        <w:rPr>
          <w:rFonts w:ascii="Arial" w:hAnsi="Arial" w:cs="Arial"/>
          <w:spacing w:val="12"/>
          <w:sz w:val="20"/>
          <w:szCs w:val="20"/>
        </w:rPr>
        <w:t xml:space="preserve"> </w:t>
      </w:r>
      <w:r w:rsidRPr="00DF2975">
        <w:rPr>
          <w:rFonts w:ascii="Arial" w:hAnsi="Arial" w:cs="Arial"/>
          <w:sz w:val="20"/>
          <w:szCs w:val="20"/>
        </w:rPr>
        <w:t>la</w:t>
      </w:r>
      <w:r w:rsidRPr="00DF2975">
        <w:rPr>
          <w:rFonts w:ascii="Arial" w:hAnsi="Arial" w:cs="Arial"/>
          <w:spacing w:val="12"/>
          <w:sz w:val="20"/>
          <w:szCs w:val="20"/>
        </w:rPr>
        <w:t xml:space="preserve"> </w:t>
      </w:r>
      <w:r w:rsidRPr="00DF2975">
        <w:rPr>
          <w:rFonts w:ascii="Arial" w:hAnsi="Arial" w:cs="Arial"/>
          <w:spacing w:val="1"/>
          <w:sz w:val="20"/>
          <w:szCs w:val="20"/>
        </w:rPr>
        <w:t>v</w:t>
      </w:r>
      <w:r w:rsidRPr="00DF2975">
        <w:rPr>
          <w:rFonts w:ascii="Arial" w:hAnsi="Arial" w:cs="Arial"/>
          <w:sz w:val="20"/>
          <w:szCs w:val="20"/>
        </w:rPr>
        <w:t>isibilité</w:t>
      </w:r>
      <w:r w:rsidRPr="00DF2975">
        <w:rPr>
          <w:rFonts w:ascii="Arial" w:hAnsi="Arial" w:cs="Arial"/>
          <w:spacing w:val="13"/>
          <w:sz w:val="20"/>
          <w:szCs w:val="20"/>
        </w:rPr>
        <w:t xml:space="preserve"> </w:t>
      </w:r>
      <w:r w:rsidRPr="00DF2975">
        <w:rPr>
          <w:rFonts w:ascii="Arial" w:hAnsi="Arial" w:cs="Arial"/>
          <w:sz w:val="20"/>
          <w:szCs w:val="20"/>
        </w:rPr>
        <w:t>mi</w:t>
      </w:r>
      <w:r w:rsidRPr="00DF2975">
        <w:rPr>
          <w:rFonts w:ascii="Arial" w:hAnsi="Arial" w:cs="Arial"/>
          <w:spacing w:val="1"/>
          <w:sz w:val="20"/>
          <w:szCs w:val="20"/>
        </w:rPr>
        <w:t>ni</w:t>
      </w:r>
      <w:r w:rsidRPr="00DF2975">
        <w:rPr>
          <w:rFonts w:ascii="Arial" w:hAnsi="Arial" w:cs="Arial"/>
          <w:spacing w:val="-2"/>
          <w:sz w:val="20"/>
          <w:szCs w:val="20"/>
        </w:rPr>
        <w:t>m</w:t>
      </w:r>
      <w:r w:rsidRPr="00DF2975">
        <w:rPr>
          <w:rFonts w:ascii="Arial" w:hAnsi="Arial" w:cs="Arial"/>
          <w:sz w:val="20"/>
          <w:szCs w:val="20"/>
        </w:rPr>
        <w:t>ale,</w:t>
      </w:r>
      <w:r w:rsidRPr="00DF2975">
        <w:rPr>
          <w:rFonts w:ascii="Arial" w:hAnsi="Arial" w:cs="Arial"/>
          <w:spacing w:val="14"/>
          <w:sz w:val="20"/>
          <w:szCs w:val="20"/>
        </w:rPr>
        <w:t xml:space="preserve"> </w:t>
      </w:r>
      <w:r w:rsidRPr="00DF2975">
        <w:rPr>
          <w:rFonts w:ascii="Arial" w:hAnsi="Arial" w:cs="Arial"/>
          <w:sz w:val="20"/>
          <w:szCs w:val="20"/>
        </w:rPr>
        <w:t>en</w:t>
      </w:r>
      <w:r w:rsidRPr="00DF2975">
        <w:rPr>
          <w:rFonts w:ascii="Arial" w:hAnsi="Arial" w:cs="Arial"/>
          <w:spacing w:val="13"/>
          <w:sz w:val="20"/>
          <w:szCs w:val="20"/>
        </w:rPr>
        <w:t xml:space="preserve"> </w:t>
      </w:r>
      <w:r w:rsidRPr="00DF2975">
        <w:rPr>
          <w:rFonts w:ascii="Arial" w:hAnsi="Arial" w:cs="Arial"/>
          <w:sz w:val="20"/>
          <w:szCs w:val="20"/>
        </w:rPr>
        <w:t>te</w:t>
      </w:r>
      <w:r w:rsidRPr="00DF2975">
        <w:rPr>
          <w:rFonts w:ascii="Arial" w:hAnsi="Arial" w:cs="Arial"/>
          <w:spacing w:val="1"/>
          <w:sz w:val="20"/>
          <w:szCs w:val="20"/>
        </w:rPr>
        <w:t>n</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1"/>
          <w:sz w:val="20"/>
          <w:szCs w:val="20"/>
        </w:rPr>
        <w:t xml:space="preserve"> </w:t>
      </w:r>
      <w:r w:rsidRPr="00DF2975">
        <w:rPr>
          <w:rFonts w:ascii="Arial" w:hAnsi="Arial" w:cs="Arial"/>
          <w:sz w:val="20"/>
          <w:szCs w:val="20"/>
        </w:rPr>
        <w:t>c</w:t>
      </w:r>
      <w:r w:rsidRPr="00DF2975">
        <w:rPr>
          <w:rFonts w:ascii="Arial" w:hAnsi="Arial" w:cs="Arial"/>
          <w:spacing w:val="1"/>
          <w:sz w:val="20"/>
          <w:szCs w:val="20"/>
        </w:rPr>
        <w:t>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te</w:t>
      </w:r>
      <w:r w:rsidRPr="00DF2975">
        <w:rPr>
          <w:rFonts w:ascii="Arial" w:hAnsi="Arial" w:cs="Arial"/>
          <w:spacing w:val="12"/>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12"/>
          <w:sz w:val="20"/>
          <w:szCs w:val="20"/>
        </w:rPr>
        <w:t xml:space="preserve"> </w:t>
      </w:r>
      <w:r w:rsidRPr="00DF2975">
        <w:rPr>
          <w:rFonts w:ascii="Arial" w:hAnsi="Arial" w:cs="Arial"/>
          <w:sz w:val="20"/>
          <w:szCs w:val="20"/>
        </w:rPr>
        <w:t>caractéristi</w:t>
      </w:r>
      <w:r w:rsidRPr="00DF2975">
        <w:rPr>
          <w:rFonts w:ascii="Arial" w:hAnsi="Arial" w:cs="Arial"/>
          <w:spacing w:val="1"/>
          <w:sz w:val="20"/>
          <w:szCs w:val="20"/>
        </w:rPr>
        <w:t>qu</w:t>
      </w:r>
      <w:r w:rsidRPr="00DF2975">
        <w:rPr>
          <w:rFonts w:ascii="Arial" w:hAnsi="Arial" w:cs="Arial"/>
          <w:sz w:val="20"/>
          <w:szCs w:val="20"/>
        </w:rPr>
        <w:t>es</w:t>
      </w:r>
      <w:r w:rsidRPr="00DF2975">
        <w:rPr>
          <w:rFonts w:ascii="Arial" w:hAnsi="Arial" w:cs="Arial"/>
          <w:spacing w:val="12"/>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1"/>
          <w:sz w:val="20"/>
          <w:szCs w:val="20"/>
        </w:rPr>
        <w:t xml:space="preserve"> </w:t>
      </w:r>
      <w:r w:rsidRPr="00DF2975">
        <w:rPr>
          <w:rFonts w:ascii="Arial" w:hAnsi="Arial" w:cs="Arial"/>
          <w:sz w:val="20"/>
          <w:szCs w:val="20"/>
        </w:rPr>
        <w:t>l’hélic</w:t>
      </w:r>
      <w:r w:rsidRPr="00DF2975">
        <w:rPr>
          <w:rFonts w:ascii="Arial" w:hAnsi="Arial" w:cs="Arial"/>
          <w:spacing w:val="1"/>
          <w:sz w:val="20"/>
          <w:szCs w:val="20"/>
        </w:rPr>
        <w:t>op</w:t>
      </w:r>
      <w:r w:rsidRPr="00DF2975">
        <w:rPr>
          <w:rFonts w:ascii="Arial" w:hAnsi="Arial" w:cs="Arial"/>
          <w:sz w:val="20"/>
          <w:szCs w:val="20"/>
        </w:rPr>
        <w:t>tère,</w:t>
      </w:r>
      <w:r w:rsidRPr="00DF2975">
        <w:rPr>
          <w:rFonts w:ascii="Arial" w:hAnsi="Arial" w:cs="Arial"/>
          <w:spacing w:val="12"/>
          <w:sz w:val="20"/>
          <w:szCs w:val="20"/>
        </w:rPr>
        <w:t xml:space="preserve"> </w:t>
      </w:r>
      <w:r w:rsidRPr="00DF2975">
        <w:rPr>
          <w:rFonts w:ascii="Arial" w:hAnsi="Arial" w:cs="Arial"/>
          <w:spacing w:val="1"/>
          <w:sz w:val="20"/>
          <w:szCs w:val="20"/>
        </w:rPr>
        <w:t>v</w:t>
      </w:r>
      <w:r w:rsidRPr="00DF2975">
        <w:rPr>
          <w:rFonts w:ascii="Arial" w:hAnsi="Arial" w:cs="Arial"/>
          <w:sz w:val="20"/>
          <w:szCs w:val="20"/>
        </w:rPr>
        <w:t>is</w:t>
      </w:r>
      <w:r w:rsidRPr="00DF2975">
        <w:rPr>
          <w:rFonts w:ascii="Arial" w:hAnsi="Arial" w:cs="Arial"/>
          <w:spacing w:val="-2"/>
          <w:sz w:val="20"/>
          <w:szCs w:val="20"/>
        </w:rPr>
        <w:t>i</w:t>
      </w:r>
      <w:r w:rsidRPr="00DF2975">
        <w:rPr>
          <w:rFonts w:ascii="Arial" w:hAnsi="Arial" w:cs="Arial"/>
          <w:spacing w:val="1"/>
          <w:sz w:val="20"/>
          <w:szCs w:val="20"/>
        </w:rPr>
        <w:t>b</w:t>
      </w:r>
      <w:r w:rsidRPr="00DF2975">
        <w:rPr>
          <w:rFonts w:ascii="Arial" w:hAnsi="Arial" w:cs="Arial"/>
          <w:sz w:val="20"/>
          <w:szCs w:val="20"/>
        </w:rPr>
        <w:t>ilité</w:t>
      </w:r>
      <w:r w:rsidRPr="00DF2975">
        <w:rPr>
          <w:rFonts w:ascii="Arial" w:hAnsi="Arial" w:cs="Arial"/>
          <w:spacing w:val="12"/>
          <w:sz w:val="20"/>
          <w:szCs w:val="20"/>
        </w:rPr>
        <w:t xml:space="preserve"> </w:t>
      </w:r>
      <w:r w:rsidRPr="00DF2975">
        <w:rPr>
          <w:rFonts w:ascii="Arial" w:hAnsi="Arial" w:cs="Arial"/>
          <w:spacing w:val="1"/>
          <w:sz w:val="20"/>
          <w:szCs w:val="20"/>
        </w:rPr>
        <w:t>qu</w:t>
      </w:r>
      <w:r w:rsidRPr="00DF2975">
        <w:rPr>
          <w:rFonts w:ascii="Arial" w:hAnsi="Arial" w:cs="Arial"/>
          <w:sz w:val="20"/>
          <w:szCs w:val="20"/>
        </w:rPr>
        <w:t>i</w:t>
      </w:r>
      <w:r w:rsidRPr="00DF2975">
        <w:rPr>
          <w:rFonts w:ascii="Arial" w:hAnsi="Arial" w:cs="Arial"/>
          <w:spacing w:val="11"/>
          <w:sz w:val="20"/>
          <w:szCs w:val="20"/>
        </w:rPr>
        <w:t xml:space="preserve"> </w:t>
      </w:r>
      <w:r w:rsidRPr="00DF2975">
        <w:rPr>
          <w:rFonts w:ascii="Arial" w:hAnsi="Arial" w:cs="Arial"/>
          <w:spacing w:val="1"/>
          <w:sz w:val="20"/>
          <w:szCs w:val="20"/>
        </w:rPr>
        <w:t>n</w:t>
      </w:r>
      <w:r w:rsidRPr="00DF2975">
        <w:rPr>
          <w:rFonts w:ascii="Arial" w:hAnsi="Arial" w:cs="Arial"/>
          <w:sz w:val="20"/>
          <w:szCs w:val="20"/>
        </w:rPr>
        <w:t xml:space="preserve">e </w:t>
      </w:r>
      <w:r w:rsidRPr="00DF2975">
        <w:rPr>
          <w:rFonts w:ascii="Arial" w:hAnsi="Arial" w:cs="Arial"/>
          <w:spacing w:val="1"/>
          <w:sz w:val="20"/>
          <w:szCs w:val="20"/>
        </w:rPr>
        <w:t>d</w:t>
      </w:r>
      <w:r w:rsidRPr="00DF2975">
        <w:rPr>
          <w:rFonts w:ascii="Arial" w:hAnsi="Arial" w:cs="Arial"/>
          <w:sz w:val="20"/>
          <w:szCs w:val="20"/>
        </w:rPr>
        <w:t xml:space="preserve">evrait </w:t>
      </w:r>
      <w:r w:rsidRPr="00DF2975">
        <w:rPr>
          <w:rFonts w:ascii="Arial" w:hAnsi="Arial" w:cs="Arial"/>
          <w:spacing w:val="1"/>
          <w:sz w:val="20"/>
          <w:szCs w:val="20"/>
        </w:rPr>
        <w:t>p</w:t>
      </w:r>
      <w:r w:rsidRPr="00DF2975">
        <w:rPr>
          <w:rFonts w:ascii="Arial" w:hAnsi="Arial" w:cs="Arial"/>
          <w:sz w:val="20"/>
          <w:szCs w:val="20"/>
        </w:rPr>
        <w:t>as toutef</w:t>
      </w:r>
      <w:r w:rsidRPr="00DF2975">
        <w:rPr>
          <w:rFonts w:ascii="Arial" w:hAnsi="Arial" w:cs="Arial"/>
          <w:spacing w:val="1"/>
          <w:sz w:val="20"/>
          <w:szCs w:val="20"/>
        </w:rPr>
        <w:t>o</w:t>
      </w:r>
      <w:r w:rsidRPr="00DF2975">
        <w:rPr>
          <w:rFonts w:ascii="Arial" w:hAnsi="Arial" w:cs="Arial"/>
          <w:sz w:val="20"/>
          <w:szCs w:val="20"/>
        </w:rPr>
        <w:t>is être</w:t>
      </w:r>
      <w:r w:rsidRPr="00DF2975">
        <w:rPr>
          <w:rFonts w:ascii="Arial" w:hAnsi="Arial" w:cs="Arial"/>
          <w:spacing w:val="-1"/>
          <w:sz w:val="20"/>
          <w:szCs w:val="20"/>
        </w:rPr>
        <w:t xml:space="preserve"> </w:t>
      </w:r>
      <w:r w:rsidRPr="00DF2975">
        <w:rPr>
          <w:rFonts w:ascii="Arial" w:hAnsi="Arial" w:cs="Arial"/>
          <w:sz w:val="20"/>
          <w:szCs w:val="20"/>
        </w:rPr>
        <w:t>inférie</w:t>
      </w:r>
      <w:r w:rsidRPr="00DF2975">
        <w:rPr>
          <w:rFonts w:ascii="Arial" w:hAnsi="Arial" w:cs="Arial"/>
          <w:spacing w:val="1"/>
          <w:sz w:val="20"/>
          <w:szCs w:val="20"/>
        </w:rPr>
        <w:t>u</w:t>
      </w:r>
      <w:r w:rsidRPr="00DF2975">
        <w:rPr>
          <w:rFonts w:ascii="Arial" w:hAnsi="Arial" w:cs="Arial"/>
          <w:sz w:val="20"/>
          <w:szCs w:val="20"/>
        </w:rPr>
        <w:t>re à 800</w:t>
      </w:r>
      <w:r w:rsidRPr="00DF2975">
        <w:rPr>
          <w:rFonts w:ascii="Arial" w:hAnsi="Arial" w:cs="Arial"/>
          <w:spacing w:val="1"/>
          <w:sz w:val="20"/>
          <w:szCs w:val="20"/>
        </w:rPr>
        <w:t xml:space="preserve"> </w:t>
      </w:r>
      <w:r w:rsidRPr="00DF2975">
        <w:rPr>
          <w:rFonts w:ascii="Arial" w:hAnsi="Arial" w:cs="Arial"/>
          <w:sz w:val="20"/>
          <w:szCs w:val="20"/>
        </w:rPr>
        <w:t>m</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ans le cas</w:t>
      </w:r>
      <w:r w:rsidRPr="00DF2975">
        <w:rPr>
          <w:rFonts w:ascii="Arial" w:hAnsi="Arial" w:cs="Arial"/>
          <w:spacing w:val="-3"/>
          <w:sz w:val="20"/>
          <w:szCs w:val="20"/>
        </w:rPr>
        <w:t xml:space="preserve"> </w:t>
      </w:r>
      <w:r w:rsidRPr="00DF2975">
        <w:rPr>
          <w:rFonts w:ascii="Arial" w:hAnsi="Arial" w:cs="Arial"/>
          <w:sz w:val="20"/>
          <w:szCs w:val="20"/>
        </w:rPr>
        <w:t>des</w:t>
      </w:r>
      <w:r w:rsidRPr="00DF2975">
        <w:rPr>
          <w:rFonts w:ascii="Arial" w:hAnsi="Arial" w:cs="Arial"/>
          <w:spacing w:val="-1"/>
          <w:sz w:val="20"/>
          <w:szCs w:val="20"/>
        </w:rPr>
        <w:t xml:space="preserve"> </w:t>
      </w:r>
      <w:r w:rsidRPr="00DF2975">
        <w:rPr>
          <w:rFonts w:ascii="Arial" w:hAnsi="Arial" w:cs="Arial"/>
          <w:sz w:val="20"/>
          <w:szCs w:val="20"/>
        </w:rPr>
        <w:t>hélic</w:t>
      </w:r>
      <w:r w:rsidRPr="00DF2975">
        <w:rPr>
          <w:rFonts w:ascii="Arial" w:hAnsi="Arial" w:cs="Arial"/>
          <w:spacing w:val="-1"/>
          <w:sz w:val="20"/>
          <w:szCs w:val="20"/>
        </w:rPr>
        <w:t>o</w:t>
      </w:r>
      <w:r w:rsidRPr="00DF2975">
        <w:rPr>
          <w:rFonts w:ascii="Arial" w:hAnsi="Arial" w:cs="Arial"/>
          <w:spacing w:val="1"/>
          <w:sz w:val="20"/>
          <w:szCs w:val="20"/>
        </w:rPr>
        <w:t>p</w:t>
      </w:r>
      <w:r w:rsidRPr="00DF2975">
        <w:rPr>
          <w:rFonts w:ascii="Arial" w:hAnsi="Arial" w:cs="Arial"/>
          <w:sz w:val="20"/>
          <w:szCs w:val="20"/>
        </w:rPr>
        <w:t>tères</w:t>
      </w:r>
      <w:r w:rsidRPr="00DF2975">
        <w:rPr>
          <w:rFonts w:ascii="Arial" w:hAnsi="Arial" w:cs="Arial"/>
          <w:spacing w:val="-1"/>
          <w:sz w:val="20"/>
          <w:szCs w:val="20"/>
        </w:rPr>
        <w:t xml:space="preserve"> e</w:t>
      </w:r>
      <w:r w:rsidRPr="00DF2975">
        <w:rPr>
          <w:rFonts w:ascii="Arial" w:hAnsi="Arial" w:cs="Arial"/>
          <w:sz w:val="20"/>
          <w:szCs w:val="20"/>
        </w:rPr>
        <w:t>xp</w:t>
      </w:r>
      <w:r w:rsidRPr="00DF2975">
        <w:rPr>
          <w:rFonts w:ascii="Arial" w:hAnsi="Arial" w:cs="Arial"/>
          <w:spacing w:val="-2"/>
          <w:sz w:val="20"/>
          <w:szCs w:val="20"/>
        </w:rPr>
        <w:t>l</w:t>
      </w:r>
      <w:r w:rsidRPr="00DF2975">
        <w:rPr>
          <w:rFonts w:ascii="Arial" w:hAnsi="Arial" w:cs="Arial"/>
          <w:sz w:val="20"/>
          <w:szCs w:val="20"/>
        </w:rPr>
        <w:t>oités</w:t>
      </w:r>
      <w:r w:rsidRPr="00DF2975">
        <w:rPr>
          <w:rFonts w:ascii="Arial" w:hAnsi="Arial" w:cs="Arial"/>
          <w:spacing w:val="1"/>
          <w:sz w:val="20"/>
          <w:szCs w:val="20"/>
        </w:rPr>
        <w:t xml:space="preserve"> </w:t>
      </w:r>
      <w:r w:rsidRPr="00DF2975">
        <w:rPr>
          <w:rFonts w:ascii="Arial" w:hAnsi="Arial" w:cs="Arial"/>
          <w:sz w:val="20"/>
          <w:szCs w:val="20"/>
        </w:rPr>
        <w:t>en classe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fo</w:t>
      </w:r>
      <w:r w:rsidRPr="00DF2975">
        <w:rPr>
          <w:rFonts w:ascii="Arial" w:hAnsi="Arial" w:cs="Arial"/>
          <w:sz w:val="20"/>
          <w:szCs w:val="20"/>
        </w:rPr>
        <w:t>r</w:t>
      </w:r>
      <w:r w:rsidRPr="00DF2975">
        <w:rPr>
          <w:rFonts w:ascii="Arial" w:hAnsi="Arial" w:cs="Arial"/>
          <w:spacing w:val="-1"/>
          <w:sz w:val="20"/>
          <w:szCs w:val="20"/>
        </w:rPr>
        <w:t>m</w:t>
      </w:r>
      <w:r w:rsidRPr="00DF2975">
        <w:rPr>
          <w:rFonts w:ascii="Arial" w:hAnsi="Arial" w:cs="Arial"/>
          <w:sz w:val="20"/>
          <w:szCs w:val="20"/>
        </w:rPr>
        <w:t>ances</w:t>
      </w:r>
      <w:r w:rsidRPr="00DF2975">
        <w:rPr>
          <w:rFonts w:ascii="Arial" w:hAnsi="Arial" w:cs="Arial"/>
          <w:spacing w:val="-1"/>
          <w:sz w:val="20"/>
          <w:szCs w:val="20"/>
        </w:rPr>
        <w:t xml:space="preserve"> </w:t>
      </w:r>
      <w:r w:rsidRPr="00DF2975">
        <w:rPr>
          <w:rFonts w:ascii="Arial" w:hAnsi="Arial" w:cs="Arial"/>
          <w:sz w:val="20"/>
          <w:szCs w:val="20"/>
        </w:rPr>
        <w:t>3</w:t>
      </w:r>
      <w:r w:rsidRPr="00DF2975">
        <w:rPr>
          <w:rFonts w:ascii="Arial" w:hAnsi="Arial" w:cs="Arial"/>
          <w:spacing w:val="1"/>
          <w:sz w:val="20"/>
          <w:szCs w:val="20"/>
        </w:rPr>
        <w:t xml:space="preserve"> </w:t>
      </w:r>
      <w:r w:rsidRPr="00DF2975">
        <w:rPr>
          <w:rFonts w:ascii="Arial" w:hAnsi="Arial" w:cs="Arial"/>
          <w:sz w:val="20"/>
          <w:szCs w:val="20"/>
        </w:rPr>
        <w:t>;</w:t>
      </w:r>
    </w:p>
    <w:p w14:paraId="38422BF8" w14:textId="77777777" w:rsidR="00C64791" w:rsidRPr="00DF2975" w:rsidRDefault="00C64791" w:rsidP="00C64791">
      <w:pPr>
        <w:widowControl w:val="0"/>
        <w:autoSpaceDE w:val="0"/>
        <w:autoSpaceDN w:val="0"/>
        <w:adjustRightInd w:val="0"/>
        <w:spacing w:before="120" w:after="120" w:line="360" w:lineRule="auto"/>
        <w:ind w:left="840" w:right="83" w:hanging="360"/>
        <w:jc w:val="both"/>
        <w:rPr>
          <w:rFonts w:ascii="Arial" w:hAnsi="Arial" w:cs="Arial"/>
          <w:sz w:val="20"/>
          <w:szCs w:val="20"/>
        </w:rPr>
      </w:pPr>
      <w:r w:rsidRPr="00DF2975">
        <w:rPr>
          <w:rFonts w:ascii="Arial" w:hAnsi="Arial" w:cs="Arial"/>
          <w:sz w:val="20"/>
          <w:szCs w:val="20"/>
        </w:rPr>
        <w:t xml:space="preserve">b)  </w:t>
      </w:r>
      <w:r w:rsidRPr="00DF2975">
        <w:rPr>
          <w:rFonts w:ascii="Arial" w:hAnsi="Arial" w:cs="Arial"/>
          <w:spacing w:val="1"/>
          <w:sz w:val="20"/>
          <w:szCs w:val="20"/>
        </w:rPr>
        <w:t xml:space="preserve"> </w:t>
      </w:r>
      <w:r w:rsidRPr="00DF2975">
        <w:rPr>
          <w:rFonts w:ascii="Arial" w:hAnsi="Arial" w:cs="Arial"/>
          <w:sz w:val="20"/>
          <w:szCs w:val="20"/>
        </w:rPr>
        <w:t>l’e</w:t>
      </w:r>
      <w:r w:rsidRPr="00DF2975">
        <w:rPr>
          <w:rFonts w:ascii="Arial" w:hAnsi="Arial" w:cs="Arial"/>
          <w:spacing w:val="-1"/>
          <w:sz w:val="20"/>
          <w:szCs w:val="20"/>
        </w:rPr>
        <w:t>x</w:t>
      </w:r>
      <w:r w:rsidRPr="00DF2975">
        <w:rPr>
          <w:rFonts w:ascii="Arial" w:hAnsi="Arial" w:cs="Arial"/>
          <w:sz w:val="20"/>
          <w:szCs w:val="20"/>
        </w:rPr>
        <w:t>ploitant</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vrait</w:t>
      </w:r>
      <w:r w:rsidRPr="00DF2975">
        <w:rPr>
          <w:rFonts w:ascii="Arial" w:hAnsi="Arial" w:cs="Arial"/>
          <w:spacing w:val="2"/>
          <w:sz w:val="20"/>
          <w:szCs w:val="20"/>
        </w:rPr>
        <w:t xml:space="preserve"> </w:t>
      </w:r>
      <w:r w:rsidRPr="00DF2975">
        <w:rPr>
          <w:rFonts w:ascii="Arial" w:hAnsi="Arial" w:cs="Arial"/>
          <w:spacing w:val="-1"/>
          <w:sz w:val="20"/>
          <w:szCs w:val="20"/>
        </w:rPr>
        <w:t>s</w:t>
      </w:r>
      <w:r w:rsidRPr="00DF2975">
        <w:rPr>
          <w:rFonts w:ascii="Arial" w:hAnsi="Arial" w:cs="Arial"/>
          <w:sz w:val="20"/>
          <w:szCs w:val="20"/>
        </w:rPr>
        <w:t>’as</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2"/>
          <w:sz w:val="20"/>
          <w:szCs w:val="20"/>
        </w:rPr>
        <w:t xml:space="preserve"> </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la</w:t>
      </w:r>
      <w:r w:rsidRPr="00DF2975">
        <w:rPr>
          <w:rFonts w:ascii="Arial" w:hAnsi="Arial" w:cs="Arial"/>
          <w:spacing w:val="2"/>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pacing w:val="-1"/>
          <w:sz w:val="20"/>
          <w:szCs w:val="20"/>
        </w:rPr>
        <w:t>r</w:t>
      </w:r>
      <w:r w:rsidRPr="00DF2975">
        <w:rPr>
          <w:rFonts w:ascii="Arial" w:hAnsi="Arial" w:cs="Arial"/>
          <w:sz w:val="20"/>
          <w:szCs w:val="20"/>
        </w:rPr>
        <w:t>fa</w:t>
      </w:r>
      <w:r w:rsidRPr="00DF2975">
        <w:rPr>
          <w:rFonts w:ascii="Arial" w:hAnsi="Arial" w:cs="Arial"/>
          <w:spacing w:val="-1"/>
          <w:sz w:val="20"/>
          <w:szCs w:val="20"/>
        </w:rPr>
        <w:t>c</w:t>
      </w:r>
      <w:r w:rsidRPr="00DF2975">
        <w:rPr>
          <w:rFonts w:ascii="Arial" w:hAnsi="Arial" w:cs="Arial"/>
          <w:sz w:val="20"/>
          <w:szCs w:val="20"/>
        </w:rPr>
        <w:t>e</w:t>
      </w:r>
      <w:r w:rsidRPr="00DF2975">
        <w:rPr>
          <w:rFonts w:ascii="Arial" w:hAnsi="Arial" w:cs="Arial"/>
          <w:spacing w:val="3"/>
          <w:sz w:val="20"/>
          <w:szCs w:val="20"/>
        </w:rPr>
        <w:t xml:space="preserve"> </w:t>
      </w:r>
      <w:r w:rsidRPr="00DF2975">
        <w:rPr>
          <w:rFonts w:ascii="Arial" w:hAnsi="Arial" w:cs="Arial"/>
          <w:sz w:val="20"/>
          <w:szCs w:val="20"/>
        </w:rPr>
        <w:t>sit</w:t>
      </w:r>
      <w:r w:rsidRPr="00DF2975">
        <w:rPr>
          <w:rFonts w:ascii="Arial" w:hAnsi="Arial" w:cs="Arial"/>
          <w:spacing w:val="1"/>
          <w:sz w:val="20"/>
          <w:szCs w:val="20"/>
        </w:rPr>
        <w:t>u</w:t>
      </w:r>
      <w:r w:rsidRPr="00DF2975">
        <w:rPr>
          <w:rFonts w:ascii="Arial" w:hAnsi="Arial" w:cs="Arial"/>
          <w:sz w:val="20"/>
          <w:szCs w:val="20"/>
        </w:rPr>
        <w:t>ée</w:t>
      </w:r>
      <w:r w:rsidRPr="00DF2975">
        <w:rPr>
          <w:rFonts w:ascii="Arial" w:hAnsi="Arial" w:cs="Arial"/>
          <w:spacing w:val="1"/>
          <w:sz w:val="20"/>
          <w:szCs w:val="20"/>
        </w:rPr>
        <w:t xml:space="preserve"> </w:t>
      </w:r>
      <w:r w:rsidRPr="00DF2975">
        <w:rPr>
          <w:rFonts w:ascii="Arial" w:hAnsi="Arial" w:cs="Arial"/>
          <w:sz w:val="20"/>
          <w:szCs w:val="20"/>
        </w:rPr>
        <w:t>a</w:t>
      </w:r>
      <w:r w:rsidRPr="00DF2975">
        <w:rPr>
          <w:rFonts w:ascii="Arial" w:hAnsi="Arial" w:cs="Arial"/>
          <w:spacing w:val="-1"/>
          <w:sz w:val="20"/>
          <w:szCs w:val="20"/>
        </w:rPr>
        <w:t>u</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ss</w:t>
      </w:r>
      <w:r w:rsidRPr="00DF2975">
        <w:rPr>
          <w:rFonts w:ascii="Arial" w:hAnsi="Arial" w:cs="Arial"/>
          <w:spacing w:val="-1"/>
          <w:sz w:val="20"/>
          <w:szCs w:val="20"/>
        </w:rPr>
        <w:t>o</w:t>
      </w:r>
      <w:r w:rsidRPr="00DF2975">
        <w:rPr>
          <w:rFonts w:ascii="Arial" w:hAnsi="Arial" w:cs="Arial"/>
          <w:sz w:val="20"/>
          <w:szCs w:val="20"/>
        </w:rPr>
        <w:t>us</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la</w:t>
      </w:r>
      <w:r w:rsidRPr="00DF2975">
        <w:rPr>
          <w:rFonts w:ascii="Arial" w:hAnsi="Arial" w:cs="Arial"/>
          <w:spacing w:val="2"/>
          <w:sz w:val="20"/>
          <w:szCs w:val="20"/>
        </w:rPr>
        <w:t xml:space="preserve"> </w:t>
      </w:r>
      <w:r w:rsidRPr="00DF2975">
        <w:rPr>
          <w:rFonts w:ascii="Arial" w:hAnsi="Arial" w:cs="Arial"/>
          <w:sz w:val="20"/>
          <w:szCs w:val="20"/>
        </w:rPr>
        <w:t>t</w:t>
      </w:r>
      <w:r w:rsidRPr="00DF2975">
        <w:rPr>
          <w:rFonts w:ascii="Arial" w:hAnsi="Arial" w:cs="Arial"/>
          <w:spacing w:val="-1"/>
          <w:sz w:val="20"/>
          <w:szCs w:val="20"/>
        </w:rPr>
        <w:t>r</w:t>
      </w:r>
      <w:r w:rsidRPr="00DF2975">
        <w:rPr>
          <w:rFonts w:ascii="Arial" w:hAnsi="Arial" w:cs="Arial"/>
          <w:sz w:val="20"/>
          <w:szCs w:val="20"/>
        </w:rPr>
        <w:t>ajectoire de</w:t>
      </w:r>
      <w:r w:rsidRPr="00DF2975">
        <w:rPr>
          <w:rFonts w:ascii="Arial" w:hAnsi="Arial" w:cs="Arial"/>
          <w:spacing w:val="2"/>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l</w:t>
      </w:r>
      <w:r w:rsidRPr="00DF2975">
        <w:rPr>
          <w:rFonts w:ascii="Arial" w:hAnsi="Arial" w:cs="Arial"/>
          <w:spacing w:val="1"/>
          <w:sz w:val="20"/>
          <w:szCs w:val="20"/>
        </w:rPr>
        <w:t xml:space="preserve"> </w:t>
      </w:r>
      <w:r w:rsidRPr="00DF2975">
        <w:rPr>
          <w:rFonts w:ascii="Arial" w:hAnsi="Arial" w:cs="Arial"/>
          <w:sz w:val="20"/>
          <w:szCs w:val="20"/>
        </w:rPr>
        <w:t>pr</w:t>
      </w:r>
      <w:r w:rsidRPr="00DF2975">
        <w:rPr>
          <w:rFonts w:ascii="Arial" w:hAnsi="Arial" w:cs="Arial"/>
          <w:spacing w:val="-1"/>
          <w:sz w:val="20"/>
          <w:szCs w:val="20"/>
        </w:rPr>
        <w:t>év</w:t>
      </w:r>
      <w:r w:rsidRPr="00DF2975">
        <w:rPr>
          <w:rFonts w:ascii="Arial" w:hAnsi="Arial" w:cs="Arial"/>
          <w:sz w:val="20"/>
          <w:szCs w:val="20"/>
        </w:rPr>
        <w:t>ue</w:t>
      </w:r>
      <w:r w:rsidRPr="00DF2975">
        <w:rPr>
          <w:rFonts w:ascii="Arial" w:hAnsi="Arial" w:cs="Arial"/>
          <w:spacing w:val="2"/>
          <w:sz w:val="20"/>
          <w:szCs w:val="20"/>
        </w:rPr>
        <w:t xml:space="preserve"> </w:t>
      </w:r>
      <w:r w:rsidRPr="00DF2975">
        <w:rPr>
          <w:rFonts w:ascii="Arial" w:hAnsi="Arial" w:cs="Arial"/>
          <w:sz w:val="20"/>
          <w:szCs w:val="20"/>
        </w:rPr>
        <w:t>pe</w:t>
      </w:r>
      <w:r w:rsidRPr="00DF2975">
        <w:rPr>
          <w:rFonts w:ascii="Arial" w:hAnsi="Arial" w:cs="Arial"/>
          <w:spacing w:val="-1"/>
          <w:sz w:val="20"/>
          <w:szCs w:val="20"/>
        </w:rPr>
        <w:t>rm</w:t>
      </w:r>
      <w:r w:rsidRPr="00DF2975">
        <w:rPr>
          <w:rFonts w:ascii="Arial" w:hAnsi="Arial" w:cs="Arial"/>
          <w:sz w:val="20"/>
          <w:szCs w:val="20"/>
        </w:rPr>
        <w:t>et</w:t>
      </w:r>
      <w:r w:rsidRPr="00DF2975">
        <w:rPr>
          <w:rFonts w:ascii="Arial" w:hAnsi="Arial" w:cs="Arial"/>
          <w:spacing w:val="2"/>
          <w:sz w:val="20"/>
          <w:szCs w:val="20"/>
        </w:rPr>
        <w:t xml:space="preserve"> </w:t>
      </w:r>
      <w:r w:rsidRPr="00DF2975">
        <w:rPr>
          <w:rFonts w:ascii="Arial" w:hAnsi="Arial" w:cs="Arial"/>
          <w:sz w:val="20"/>
          <w:szCs w:val="20"/>
        </w:rPr>
        <w:t>au</w:t>
      </w:r>
      <w:r w:rsidRPr="00DF2975">
        <w:rPr>
          <w:rFonts w:ascii="Arial" w:hAnsi="Arial" w:cs="Arial"/>
          <w:spacing w:val="2"/>
          <w:sz w:val="20"/>
          <w:szCs w:val="20"/>
        </w:rPr>
        <w:t xml:space="preserve"> </w:t>
      </w:r>
      <w:r w:rsidRPr="00DF2975">
        <w:rPr>
          <w:rFonts w:ascii="Arial" w:hAnsi="Arial" w:cs="Arial"/>
          <w:sz w:val="20"/>
          <w:szCs w:val="20"/>
        </w:rPr>
        <w:t>pil</w:t>
      </w:r>
      <w:r w:rsidRPr="00DF2975">
        <w:rPr>
          <w:rFonts w:ascii="Arial" w:hAnsi="Arial" w:cs="Arial"/>
          <w:spacing w:val="1"/>
          <w:sz w:val="20"/>
          <w:szCs w:val="20"/>
        </w:rPr>
        <w:t>o</w:t>
      </w:r>
      <w:r w:rsidRPr="00DF2975">
        <w:rPr>
          <w:rFonts w:ascii="Arial" w:hAnsi="Arial" w:cs="Arial"/>
          <w:sz w:val="20"/>
          <w:szCs w:val="20"/>
        </w:rPr>
        <w:t>te d’</w:t>
      </w:r>
      <w:r w:rsidRPr="00DF2975">
        <w:rPr>
          <w:rFonts w:ascii="Arial" w:hAnsi="Arial" w:cs="Arial"/>
          <w:spacing w:val="-1"/>
          <w:sz w:val="20"/>
          <w:szCs w:val="20"/>
        </w:rPr>
        <w:t>e</w:t>
      </w:r>
      <w:r w:rsidRPr="00DF2975">
        <w:rPr>
          <w:rFonts w:ascii="Arial" w:hAnsi="Arial" w:cs="Arial"/>
          <w:spacing w:val="1"/>
          <w:sz w:val="20"/>
          <w:szCs w:val="20"/>
        </w:rPr>
        <w:t>x</w:t>
      </w:r>
      <w:r w:rsidRPr="00DF2975">
        <w:rPr>
          <w:rFonts w:ascii="Arial" w:hAnsi="Arial" w:cs="Arial"/>
          <w:sz w:val="20"/>
          <w:szCs w:val="20"/>
        </w:rPr>
        <w:t>é</w:t>
      </w:r>
      <w:r w:rsidRPr="00DF2975">
        <w:rPr>
          <w:rFonts w:ascii="Arial" w:hAnsi="Arial" w:cs="Arial"/>
          <w:spacing w:val="-1"/>
          <w:sz w:val="20"/>
          <w:szCs w:val="20"/>
        </w:rPr>
        <w:t>c</w:t>
      </w:r>
      <w:r w:rsidRPr="00DF2975">
        <w:rPr>
          <w:rFonts w:ascii="Arial" w:hAnsi="Arial" w:cs="Arial"/>
          <w:sz w:val="20"/>
          <w:szCs w:val="20"/>
        </w:rPr>
        <w:t>uter</w:t>
      </w:r>
      <w:r w:rsidRPr="00DF2975">
        <w:rPr>
          <w:rFonts w:ascii="Arial" w:hAnsi="Arial" w:cs="Arial"/>
          <w:spacing w:val="-1"/>
          <w:sz w:val="20"/>
          <w:szCs w:val="20"/>
        </w:rPr>
        <w:t xml:space="preserve"> </w:t>
      </w:r>
      <w:r w:rsidRPr="00DF2975">
        <w:rPr>
          <w:rFonts w:ascii="Arial" w:hAnsi="Arial" w:cs="Arial"/>
          <w:sz w:val="20"/>
          <w:szCs w:val="20"/>
        </w:rPr>
        <w:t>un</w:t>
      </w:r>
      <w:r w:rsidRPr="00DF2975">
        <w:rPr>
          <w:rFonts w:ascii="Arial" w:hAnsi="Arial" w:cs="Arial"/>
          <w:spacing w:val="-1"/>
          <w:sz w:val="20"/>
          <w:szCs w:val="20"/>
        </w:rPr>
        <w:t xml:space="preserve"> </w:t>
      </w:r>
      <w:r w:rsidRPr="00DF2975">
        <w:rPr>
          <w:rFonts w:ascii="Arial" w:hAnsi="Arial" w:cs="Arial"/>
          <w:sz w:val="20"/>
          <w:szCs w:val="20"/>
        </w:rPr>
        <w:t>atterrissage</w:t>
      </w:r>
      <w:r w:rsidRPr="00DF2975">
        <w:rPr>
          <w:rFonts w:ascii="Arial" w:hAnsi="Arial" w:cs="Arial"/>
          <w:spacing w:val="-1"/>
          <w:sz w:val="20"/>
          <w:szCs w:val="20"/>
        </w:rPr>
        <w:t xml:space="preserve"> </w:t>
      </w:r>
      <w:r w:rsidRPr="00DF2975">
        <w:rPr>
          <w:rFonts w:ascii="Arial" w:hAnsi="Arial" w:cs="Arial"/>
          <w:sz w:val="20"/>
          <w:szCs w:val="20"/>
        </w:rPr>
        <w:t>forcé en</w:t>
      </w:r>
      <w:r w:rsidRPr="00DF2975">
        <w:rPr>
          <w:rFonts w:ascii="Arial" w:hAnsi="Arial" w:cs="Arial"/>
          <w:spacing w:val="-1"/>
          <w:sz w:val="20"/>
          <w:szCs w:val="20"/>
        </w:rPr>
        <w:t xml:space="preserve"> </w:t>
      </w:r>
      <w:r w:rsidRPr="00DF2975">
        <w:rPr>
          <w:rFonts w:ascii="Arial" w:hAnsi="Arial" w:cs="Arial"/>
          <w:sz w:val="20"/>
          <w:szCs w:val="20"/>
        </w:rPr>
        <w:t>sécurité.</w:t>
      </w:r>
    </w:p>
    <w:p w14:paraId="5D9D9E83" w14:textId="77777777" w:rsidR="00C64791" w:rsidRPr="00DF2975" w:rsidRDefault="00C64791" w:rsidP="00C64791">
      <w:pPr>
        <w:widowControl w:val="0"/>
        <w:tabs>
          <w:tab w:val="left" w:pos="1080"/>
        </w:tabs>
        <w:autoSpaceDE w:val="0"/>
        <w:autoSpaceDN w:val="0"/>
        <w:adjustRightInd w:val="0"/>
        <w:spacing w:before="120" w:after="120" w:line="360" w:lineRule="auto"/>
        <w:ind w:left="480"/>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pacing w:val="1"/>
          <w:sz w:val="20"/>
          <w:szCs w:val="20"/>
        </w:rPr>
        <w:t>3</w:t>
      </w:r>
      <w:r w:rsidRPr="00DF2975">
        <w:rPr>
          <w:rFonts w:ascii="Arial" w:hAnsi="Arial" w:cs="Arial"/>
          <w:spacing w:val="-1"/>
          <w:sz w:val="20"/>
          <w:szCs w:val="20"/>
        </w:rPr>
        <w:t>.</w:t>
      </w:r>
      <w:r w:rsidRPr="00DF2975">
        <w:rPr>
          <w:rFonts w:ascii="Arial" w:hAnsi="Arial" w:cs="Arial"/>
          <w:sz w:val="20"/>
          <w:szCs w:val="20"/>
        </w:rPr>
        <w:t>2</w:t>
      </w:r>
      <w:r w:rsidRPr="00DF2975">
        <w:rPr>
          <w:rFonts w:ascii="Arial" w:hAnsi="Arial" w:cs="Arial"/>
          <w:sz w:val="20"/>
          <w:szCs w:val="20"/>
        </w:rPr>
        <w:tab/>
        <w:t>Les</w:t>
      </w:r>
      <w:r w:rsidRPr="00DF2975">
        <w:rPr>
          <w:rFonts w:ascii="Arial" w:hAnsi="Arial" w:cs="Arial"/>
          <w:spacing w:val="-1"/>
          <w:sz w:val="20"/>
          <w:szCs w:val="20"/>
        </w:rPr>
        <w:t xml:space="preserve"> </w:t>
      </w:r>
      <w:r w:rsidRPr="00DF2975">
        <w:rPr>
          <w:rFonts w:ascii="Arial" w:hAnsi="Arial" w:cs="Arial"/>
          <w:sz w:val="20"/>
          <w:szCs w:val="20"/>
        </w:rPr>
        <w:t>hé</w:t>
      </w:r>
      <w:r w:rsidRPr="00DF2975">
        <w:rPr>
          <w:rFonts w:ascii="Arial" w:hAnsi="Arial" w:cs="Arial"/>
          <w:spacing w:val="-2"/>
          <w:sz w:val="20"/>
          <w:szCs w:val="20"/>
        </w:rPr>
        <w:t>l</w:t>
      </w:r>
      <w:r w:rsidRPr="00DF2975">
        <w:rPr>
          <w:rFonts w:ascii="Arial" w:hAnsi="Arial" w:cs="Arial"/>
          <w:sz w:val="20"/>
          <w:szCs w:val="20"/>
        </w:rPr>
        <w:t>icoptères</w:t>
      </w:r>
      <w:r w:rsidRPr="00DF2975">
        <w:rPr>
          <w:rFonts w:ascii="Arial" w:hAnsi="Arial" w:cs="Arial"/>
          <w:spacing w:val="-1"/>
          <w:sz w:val="20"/>
          <w:szCs w:val="20"/>
        </w:rPr>
        <w:t xml:space="preserve"> </w:t>
      </w:r>
      <w:r w:rsidRPr="00DF2975">
        <w:rPr>
          <w:rFonts w:ascii="Arial" w:hAnsi="Arial" w:cs="Arial"/>
          <w:sz w:val="20"/>
          <w:szCs w:val="20"/>
        </w:rPr>
        <w:t>ne</w:t>
      </w:r>
      <w:r w:rsidRPr="00DF2975">
        <w:rPr>
          <w:rFonts w:ascii="Arial" w:hAnsi="Arial" w:cs="Arial"/>
          <w:spacing w:val="-1"/>
          <w:sz w:val="20"/>
          <w:szCs w:val="20"/>
        </w:rPr>
        <w:t xml:space="preserve"> do</w:t>
      </w:r>
      <w:r w:rsidRPr="00DF2975">
        <w:rPr>
          <w:rFonts w:ascii="Arial" w:hAnsi="Arial" w:cs="Arial"/>
          <w:sz w:val="20"/>
          <w:szCs w:val="20"/>
        </w:rPr>
        <w:t>ivent</w:t>
      </w:r>
      <w:r w:rsidRPr="00DF2975">
        <w:rPr>
          <w:rFonts w:ascii="Arial" w:hAnsi="Arial" w:cs="Arial"/>
          <w:spacing w:val="-1"/>
          <w:sz w:val="20"/>
          <w:szCs w:val="20"/>
        </w:rPr>
        <w:t xml:space="preserve"> </w:t>
      </w:r>
      <w:r w:rsidRPr="00DF2975">
        <w:rPr>
          <w:rFonts w:ascii="Arial" w:hAnsi="Arial" w:cs="Arial"/>
          <w:sz w:val="20"/>
          <w:szCs w:val="20"/>
        </w:rPr>
        <w:t>pas</w:t>
      </w:r>
      <w:r w:rsidRPr="00DF2975">
        <w:rPr>
          <w:rFonts w:ascii="Arial" w:hAnsi="Arial" w:cs="Arial"/>
          <w:spacing w:val="1"/>
          <w:sz w:val="20"/>
          <w:szCs w:val="20"/>
        </w:rPr>
        <w:t xml:space="preserve"> </w:t>
      </w:r>
      <w:r w:rsidRPr="00DF2975">
        <w:rPr>
          <w:rFonts w:ascii="Arial" w:hAnsi="Arial" w:cs="Arial"/>
          <w:sz w:val="20"/>
          <w:szCs w:val="20"/>
        </w:rPr>
        <w:t>êt</w:t>
      </w:r>
      <w:r w:rsidRPr="00DF2975">
        <w:rPr>
          <w:rFonts w:ascii="Arial" w:hAnsi="Arial" w:cs="Arial"/>
          <w:spacing w:val="-1"/>
          <w:sz w:val="20"/>
          <w:szCs w:val="20"/>
        </w:rPr>
        <w:t>r</w:t>
      </w:r>
      <w:r w:rsidRPr="00DF2975">
        <w:rPr>
          <w:rFonts w:ascii="Arial" w:hAnsi="Arial" w:cs="Arial"/>
          <w:sz w:val="20"/>
          <w:szCs w:val="20"/>
        </w:rPr>
        <w:t xml:space="preserve">e </w:t>
      </w:r>
      <w:r w:rsidRPr="00DF2975">
        <w:rPr>
          <w:rFonts w:ascii="Arial" w:hAnsi="Arial" w:cs="Arial"/>
          <w:spacing w:val="-1"/>
          <w:sz w:val="20"/>
          <w:szCs w:val="20"/>
        </w:rPr>
        <w:t>e</w:t>
      </w:r>
      <w:r w:rsidRPr="00DF2975">
        <w:rPr>
          <w:rFonts w:ascii="Arial" w:hAnsi="Arial" w:cs="Arial"/>
          <w:sz w:val="20"/>
          <w:szCs w:val="20"/>
        </w:rPr>
        <w:t>xp</w:t>
      </w:r>
      <w:r w:rsidRPr="00DF2975">
        <w:rPr>
          <w:rFonts w:ascii="Arial" w:hAnsi="Arial" w:cs="Arial"/>
          <w:spacing w:val="-2"/>
          <w:sz w:val="20"/>
          <w:szCs w:val="20"/>
        </w:rPr>
        <w:t>l</w:t>
      </w:r>
      <w:r w:rsidRPr="00DF2975">
        <w:rPr>
          <w:rFonts w:ascii="Arial" w:hAnsi="Arial" w:cs="Arial"/>
          <w:sz w:val="20"/>
          <w:szCs w:val="20"/>
        </w:rPr>
        <w:t>oités</w:t>
      </w:r>
      <w:r w:rsidRPr="00DF2975">
        <w:rPr>
          <w:rFonts w:ascii="Arial" w:hAnsi="Arial" w:cs="Arial"/>
          <w:spacing w:val="1"/>
          <w:sz w:val="20"/>
          <w:szCs w:val="20"/>
        </w:rPr>
        <w:t xml:space="preserve"> </w:t>
      </w:r>
      <w:r w:rsidRPr="00DF2975">
        <w:rPr>
          <w:rFonts w:ascii="Arial" w:hAnsi="Arial" w:cs="Arial"/>
          <w:sz w:val="20"/>
          <w:szCs w:val="20"/>
        </w:rPr>
        <w:t>en classe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fo</w:t>
      </w:r>
      <w:r w:rsidRPr="00DF2975">
        <w:rPr>
          <w:rFonts w:ascii="Arial" w:hAnsi="Arial" w:cs="Arial"/>
          <w:sz w:val="20"/>
          <w:szCs w:val="20"/>
        </w:rPr>
        <w:t>r</w:t>
      </w:r>
      <w:r w:rsidRPr="00DF2975">
        <w:rPr>
          <w:rFonts w:ascii="Arial" w:hAnsi="Arial" w:cs="Arial"/>
          <w:spacing w:val="-1"/>
          <w:sz w:val="20"/>
          <w:szCs w:val="20"/>
        </w:rPr>
        <w:t>m</w:t>
      </w:r>
      <w:r w:rsidRPr="00DF2975">
        <w:rPr>
          <w:rFonts w:ascii="Arial" w:hAnsi="Arial" w:cs="Arial"/>
          <w:sz w:val="20"/>
          <w:szCs w:val="20"/>
        </w:rPr>
        <w:t>ances</w:t>
      </w:r>
      <w:r w:rsidRPr="00DF2975">
        <w:rPr>
          <w:rFonts w:ascii="Arial" w:hAnsi="Arial" w:cs="Arial"/>
          <w:spacing w:val="-1"/>
          <w:sz w:val="20"/>
          <w:szCs w:val="20"/>
        </w:rPr>
        <w:t xml:space="preserve"> </w:t>
      </w:r>
      <w:r w:rsidRPr="00DF2975">
        <w:rPr>
          <w:rFonts w:ascii="Arial" w:hAnsi="Arial" w:cs="Arial"/>
          <w:sz w:val="20"/>
          <w:szCs w:val="20"/>
        </w:rPr>
        <w:t>3</w:t>
      </w:r>
      <w:r w:rsidRPr="00DF2975">
        <w:rPr>
          <w:rFonts w:ascii="Arial" w:hAnsi="Arial" w:cs="Arial"/>
          <w:spacing w:val="1"/>
          <w:sz w:val="20"/>
          <w:szCs w:val="20"/>
        </w:rPr>
        <w:t xml:space="preserve"> </w:t>
      </w:r>
      <w:r w:rsidRPr="00DF2975">
        <w:rPr>
          <w:rFonts w:ascii="Arial" w:hAnsi="Arial" w:cs="Arial"/>
          <w:sz w:val="20"/>
          <w:szCs w:val="20"/>
        </w:rPr>
        <w:t>:</w:t>
      </w:r>
    </w:p>
    <w:p w14:paraId="02D6E421" w14:textId="77777777" w:rsidR="00C64791" w:rsidRPr="00DF2975" w:rsidRDefault="00C64791" w:rsidP="00C64791">
      <w:pPr>
        <w:widowControl w:val="0"/>
        <w:tabs>
          <w:tab w:val="left" w:pos="840"/>
        </w:tabs>
        <w:autoSpaceDE w:val="0"/>
        <w:autoSpaceDN w:val="0"/>
        <w:adjustRightInd w:val="0"/>
        <w:spacing w:before="120" w:after="120" w:line="360" w:lineRule="auto"/>
        <w:ind w:left="480"/>
        <w:jc w:val="both"/>
        <w:rPr>
          <w:rFonts w:ascii="Arial" w:hAnsi="Arial" w:cs="Arial"/>
          <w:sz w:val="20"/>
          <w:szCs w:val="20"/>
        </w:rPr>
      </w:pPr>
      <w:r w:rsidRPr="00DF2975">
        <w:rPr>
          <w:rFonts w:ascii="Arial" w:hAnsi="Arial" w:cs="Arial"/>
          <w:sz w:val="20"/>
          <w:szCs w:val="20"/>
        </w:rPr>
        <w:t>a)</w:t>
      </w:r>
      <w:r w:rsidRPr="00DF2975">
        <w:rPr>
          <w:rFonts w:ascii="Arial" w:hAnsi="Arial" w:cs="Arial"/>
          <w:sz w:val="20"/>
          <w:szCs w:val="20"/>
        </w:rPr>
        <w:tab/>
        <w:t>sans</w:t>
      </w:r>
      <w:r w:rsidRPr="00DF2975">
        <w:rPr>
          <w:rFonts w:ascii="Arial" w:hAnsi="Arial" w:cs="Arial"/>
          <w:spacing w:val="-1"/>
          <w:sz w:val="20"/>
          <w:szCs w:val="20"/>
        </w:rPr>
        <w:t xml:space="preserve"> </w:t>
      </w:r>
      <w:r w:rsidRPr="00DF2975">
        <w:rPr>
          <w:rFonts w:ascii="Arial" w:hAnsi="Arial" w:cs="Arial"/>
          <w:sz w:val="20"/>
          <w:szCs w:val="20"/>
        </w:rPr>
        <w:t>réf</w:t>
      </w:r>
      <w:r w:rsidRPr="00DF2975">
        <w:rPr>
          <w:rFonts w:ascii="Arial" w:hAnsi="Arial" w:cs="Arial"/>
          <w:spacing w:val="-1"/>
          <w:sz w:val="20"/>
          <w:szCs w:val="20"/>
        </w:rPr>
        <w:t>é</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nce</w:t>
      </w:r>
      <w:r w:rsidRPr="00DF2975">
        <w:rPr>
          <w:rFonts w:ascii="Arial" w:hAnsi="Arial" w:cs="Arial"/>
          <w:spacing w:val="-1"/>
          <w:sz w:val="20"/>
          <w:szCs w:val="20"/>
        </w:rPr>
        <w:t xml:space="preserve"> </w:t>
      </w:r>
      <w:r w:rsidRPr="00DF2975">
        <w:rPr>
          <w:rFonts w:ascii="Arial" w:hAnsi="Arial" w:cs="Arial"/>
          <w:sz w:val="20"/>
          <w:szCs w:val="20"/>
        </w:rPr>
        <w:t xml:space="preserve">visuelle </w:t>
      </w:r>
      <w:r w:rsidRPr="00DF2975">
        <w:rPr>
          <w:rFonts w:ascii="Arial" w:hAnsi="Arial" w:cs="Arial"/>
          <w:spacing w:val="-1"/>
          <w:sz w:val="20"/>
          <w:szCs w:val="20"/>
        </w:rPr>
        <w:t>a</w:t>
      </w:r>
      <w:r w:rsidRPr="00DF2975">
        <w:rPr>
          <w:rFonts w:ascii="Arial" w:hAnsi="Arial" w:cs="Arial"/>
          <w:spacing w:val="1"/>
          <w:sz w:val="20"/>
          <w:szCs w:val="20"/>
        </w:rPr>
        <w:t>v</w:t>
      </w:r>
      <w:r w:rsidRPr="00DF2975">
        <w:rPr>
          <w:rFonts w:ascii="Arial" w:hAnsi="Arial" w:cs="Arial"/>
          <w:sz w:val="20"/>
          <w:szCs w:val="20"/>
        </w:rPr>
        <w:t xml:space="preserve">ec </w:t>
      </w:r>
      <w:r w:rsidRPr="00DF2975">
        <w:rPr>
          <w:rFonts w:ascii="Arial" w:hAnsi="Arial" w:cs="Arial"/>
          <w:spacing w:val="-2"/>
          <w:sz w:val="20"/>
          <w:szCs w:val="20"/>
        </w:rPr>
        <w:t>l</w:t>
      </w:r>
      <w:r w:rsidRPr="00DF2975">
        <w:rPr>
          <w:rFonts w:ascii="Arial" w:hAnsi="Arial" w:cs="Arial"/>
          <w:sz w:val="20"/>
          <w:szCs w:val="20"/>
        </w:rPr>
        <w:t>a surface</w:t>
      </w:r>
      <w:r w:rsidRPr="00DF2975">
        <w:rPr>
          <w:rFonts w:ascii="Arial" w:hAnsi="Arial" w:cs="Arial"/>
          <w:spacing w:val="-1"/>
          <w:sz w:val="20"/>
          <w:szCs w:val="20"/>
        </w:rPr>
        <w:t xml:space="preserve"> </w:t>
      </w:r>
      <w:r w:rsidRPr="00DF2975">
        <w:rPr>
          <w:rFonts w:ascii="Arial" w:hAnsi="Arial" w:cs="Arial"/>
          <w:sz w:val="20"/>
          <w:szCs w:val="20"/>
        </w:rPr>
        <w:t>;</w:t>
      </w:r>
    </w:p>
    <w:p w14:paraId="08FA85FB" w14:textId="77777777" w:rsidR="00C64791" w:rsidRPr="00DF2975" w:rsidRDefault="00C64791" w:rsidP="00C64791">
      <w:pPr>
        <w:widowControl w:val="0"/>
        <w:autoSpaceDE w:val="0"/>
        <w:autoSpaceDN w:val="0"/>
        <w:adjustRightInd w:val="0"/>
        <w:spacing w:before="120" w:after="120" w:line="360" w:lineRule="auto"/>
        <w:ind w:left="480"/>
        <w:jc w:val="both"/>
        <w:rPr>
          <w:rFonts w:ascii="Arial" w:hAnsi="Arial" w:cs="Arial"/>
          <w:sz w:val="20"/>
          <w:szCs w:val="20"/>
        </w:rPr>
      </w:pPr>
      <w:r w:rsidRPr="00DF2975">
        <w:rPr>
          <w:rFonts w:ascii="Arial" w:hAnsi="Arial" w:cs="Arial"/>
          <w:spacing w:val="1"/>
          <w:sz w:val="20"/>
          <w:szCs w:val="20"/>
        </w:rPr>
        <w:t>b</w:t>
      </w:r>
      <w:r w:rsidRPr="00DF2975">
        <w:rPr>
          <w:rFonts w:ascii="Arial" w:hAnsi="Arial" w:cs="Arial"/>
          <w:sz w:val="20"/>
          <w:szCs w:val="20"/>
        </w:rPr>
        <w:t xml:space="preserve">)  </w:t>
      </w:r>
      <w:r w:rsidRPr="00DF2975">
        <w:rPr>
          <w:rFonts w:ascii="Arial" w:hAnsi="Arial" w:cs="Arial"/>
          <w:spacing w:val="42"/>
          <w:sz w:val="20"/>
          <w:szCs w:val="20"/>
        </w:rPr>
        <w:t xml:space="preserve"> </w:t>
      </w:r>
      <w:r w:rsidRPr="00DF2975">
        <w:rPr>
          <w:rFonts w:ascii="Arial" w:hAnsi="Arial" w:cs="Arial"/>
          <w:spacing w:val="1"/>
          <w:sz w:val="20"/>
          <w:szCs w:val="20"/>
        </w:rPr>
        <w:t>d</w:t>
      </w:r>
      <w:r w:rsidRPr="00DF2975">
        <w:rPr>
          <w:rFonts w:ascii="Arial" w:hAnsi="Arial" w:cs="Arial"/>
          <w:sz w:val="20"/>
          <w:szCs w:val="20"/>
        </w:rPr>
        <w:t xml:space="preserve">e </w:t>
      </w:r>
      <w:r w:rsidRPr="00DF2975">
        <w:rPr>
          <w:rFonts w:ascii="Arial" w:hAnsi="Arial" w:cs="Arial"/>
          <w:spacing w:val="1"/>
          <w:sz w:val="20"/>
          <w:szCs w:val="20"/>
        </w:rPr>
        <w:t>nu</w:t>
      </w:r>
      <w:r w:rsidRPr="00DF2975">
        <w:rPr>
          <w:rFonts w:ascii="Arial" w:hAnsi="Arial" w:cs="Arial"/>
          <w:sz w:val="20"/>
          <w:szCs w:val="20"/>
        </w:rPr>
        <w:t>it ;</w:t>
      </w:r>
      <w:r w:rsidRPr="00DF2975">
        <w:rPr>
          <w:rFonts w:ascii="Arial" w:hAnsi="Arial" w:cs="Arial"/>
          <w:spacing w:val="-1"/>
          <w:sz w:val="20"/>
          <w:szCs w:val="20"/>
        </w:rPr>
        <w:t xml:space="preserve"> </w:t>
      </w:r>
      <w:r w:rsidRPr="00DF2975">
        <w:rPr>
          <w:rFonts w:ascii="Arial" w:hAnsi="Arial" w:cs="Arial"/>
          <w:spacing w:val="1"/>
          <w:sz w:val="20"/>
          <w:szCs w:val="20"/>
        </w:rPr>
        <w:t>ou</w:t>
      </w:r>
    </w:p>
    <w:p w14:paraId="0DF2A650" w14:textId="77777777" w:rsidR="00C64791" w:rsidRPr="00DF2975" w:rsidRDefault="00C64791" w:rsidP="00C64791">
      <w:pPr>
        <w:widowControl w:val="0"/>
        <w:tabs>
          <w:tab w:val="left" w:pos="840"/>
        </w:tabs>
        <w:autoSpaceDE w:val="0"/>
        <w:autoSpaceDN w:val="0"/>
        <w:adjustRightInd w:val="0"/>
        <w:spacing w:before="120" w:after="120" w:line="360" w:lineRule="auto"/>
        <w:ind w:left="480"/>
        <w:jc w:val="both"/>
        <w:rPr>
          <w:rFonts w:ascii="Arial" w:hAnsi="Arial" w:cs="Arial"/>
          <w:sz w:val="20"/>
          <w:szCs w:val="20"/>
        </w:rPr>
      </w:pPr>
      <w:r w:rsidRPr="00DF2975">
        <w:rPr>
          <w:rFonts w:ascii="Arial" w:hAnsi="Arial" w:cs="Arial"/>
          <w:sz w:val="20"/>
          <w:szCs w:val="20"/>
        </w:rPr>
        <w:t>c)</w:t>
      </w:r>
      <w:r w:rsidRPr="00DF2975">
        <w:rPr>
          <w:rFonts w:ascii="Arial" w:hAnsi="Arial" w:cs="Arial"/>
          <w:sz w:val="20"/>
          <w:szCs w:val="20"/>
        </w:rPr>
        <w:tab/>
        <w:t>l</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s</w:t>
      </w:r>
      <w:r w:rsidRPr="00DF2975">
        <w:rPr>
          <w:rFonts w:ascii="Arial" w:hAnsi="Arial" w:cs="Arial"/>
          <w:sz w:val="20"/>
          <w:szCs w:val="20"/>
        </w:rPr>
        <w:t>que</w:t>
      </w:r>
      <w:r w:rsidRPr="00DF2975">
        <w:rPr>
          <w:rFonts w:ascii="Arial" w:hAnsi="Arial" w:cs="Arial"/>
          <w:spacing w:val="-1"/>
          <w:sz w:val="20"/>
          <w:szCs w:val="20"/>
        </w:rPr>
        <w:t xml:space="preserve"> </w:t>
      </w:r>
      <w:r w:rsidRPr="00DF2975">
        <w:rPr>
          <w:rFonts w:ascii="Arial" w:hAnsi="Arial" w:cs="Arial"/>
          <w:sz w:val="20"/>
          <w:szCs w:val="20"/>
        </w:rPr>
        <w:t>le pl</w:t>
      </w:r>
      <w:r w:rsidRPr="00DF2975">
        <w:rPr>
          <w:rFonts w:ascii="Arial" w:hAnsi="Arial" w:cs="Arial"/>
          <w:spacing w:val="-1"/>
          <w:sz w:val="20"/>
          <w:szCs w:val="20"/>
        </w:rPr>
        <w:t>af</w:t>
      </w:r>
      <w:r w:rsidRPr="00DF2975">
        <w:rPr>
          <w:rFonts w:ascii="Arial" w:hAnsi="Arial" w:cs="Arial"/>
          <w:sz w:val="20"/>
          <w:szCs w:val="20"/>
        </w:rPr>
        <w:t>o</w:t>
      </w:r>
      <w:r w:rsidRPr="00DF2975">
        <w:rPr>
          <w:rFonts w:ascii="Arial" w:hAnsi="Arial" w:cs="Arial"/>
          <w:spacing w:val="-1"/>
          <w:sz w:val="20"/>
          <w:szCs w:val="20"/>
        </w:rPr>
        <w:t>n</w:t>
      </w:r>
      <w:r w:rsidRPr="00DF2975">
        <w:rPr>
          <w:rFonts w:ascii="Arial" w:hAnsi="Arial" w:cs="Arial"/>
          <w:sz w:val="20"/>
          <w:szCs w:val="20"/>
        </w:rPr>
        <w:t>d</w:t>
      </w:r>
      <w:r w:rsidRPr="00DF2975">
        <w:rPr>
          <w:rFonts w:ascii="Arial" w:hAnsi="Arial" w:cs="Arial"/>
          <w:spacing w:val="1"/>
          <w:sz w:val="20"/>
          <w:szCs w:val="20"/>
        </w:rPr>
        <w:t xml:space="preserve"> </w:t>
      </w:r>
      <w:r w:rsidRPr="00DF2975">
        <w:rPr>
          <w:rFonts w:ascii="Arial" w:hAnsi="Arial" w:cs="Arial"/>
          <w:spacing w:val="-1"/>
          <w:sz w:val="20"/>
          <w:szCs w:val="20"/>
        </w:rPr>
        <w:t>e</w:t>
      </w:r>
      <w:r w:rsidRPr="00DF2975">
        <w:rPr>
          <w:rFonts w:ascii="Arial" w:hAnsi="Arial" w:cs="Arial"/>
          <w:sz w:val="20"/>
          <w:szCs w:val="20"/>
        </w:rPr>
        <w:t>st i</w:t>
      </w:r>
      <w:r w:rsidRPr="00DF2975">
        <w:rPr>
          <w:rFonts w:ascii="Arial" w:hAnsi="Arial" w:cs="Arial"/>
          <w:spacing w:val="1"/>
          <w:sz w:val="20"/>
          <w:szCs w:val="20"/>
        </w:rPr>
        <w:t>n</w:t>
      </w:r>
      <w:r w:rsidRPr="00DF2975">
        <w:rPr>
          <w:rFonts w:ascii="Arial" w:hAnsi="Arial" w:cs="Arial"/>
          <w:sz w:val="20"/>
          <w:szCs w:val="20"/>
        </w:rPr>
        <w:t>f</w:t>
      </w:r>
      <w:r w:rsidRPr="00DF2975">
        <w:rPr>
          <w:rFonts w:ascii="Arial" w:hAnsi="Arial" w:cs="Arial"/>
          <w:spacing w:val="-1"/>
          <w:sz w:val="20"/>
          <w:szCs w:val="20"/>
        </w:rPr>
        <w:t>é</w:t>
      </w:r>
      <w:r w:rsidRPr="00DF2975">
        <w:rPr>
          <w:rFonts w:ascii="Arial" w:hAnsi="Arial" w:cs="Arial"/>
          <w:sz w:val="20"/>
          <w:szCs w:val="20"/>
        </w:rPr>
        <w:t>ri</w:t>
      </w:r>
      <w:r w:rsidRPr="00DF2975">
        <w:rPr>
          <w:rFonts w:ascii="Arial" w:hAnsi="Arial" w:cs="Arial"/>
          <w:spacing w:val="-1"/>
          <w:sz w:val="20"/>
          <w:szCs w:val="20"/>
        </w:rPr>
        <w:t>e</w:t>
      </w:r>
      <w:r w:rsidRPr="00DF2975">
        <w:rPr>
          <w:rFonts w:ascii="Arial" w:hAnsi="Arial" w:cs="Arial"/>
          <w:spacing w:val="1"/>
          <w:sz w:val="20"/>
          <w:szCs w:val="20"/>
        </w:rPr>
        <w:t>u</w:t>
      </w:r>
      <w:r w:rsidRPr="00DF2975">
        <w:rPr>
          <w:rFonts w:ascii="Arial" w:hAnsi="Arial" w:cs="Arial"/>
          <w:sz w:val="20"/>
          <w:szCs w:val="20"/>
        </w:rPr>
        <w:t>r à 1</w:t>
      </w:r>
      <w:r w:rsidRPr="00DF2975">
        <w:rPr>
          <w:rFonts w:ascii="Arial" w:hAnsi="Arial" w:cs="Arial"/>
          <w:spacing w:val="-1"/>
          <w:sz w:val="20"/>
          <w:szCs w:val="20"/>
        </w:rPr>
        <w:t>8</w:t>
      </w:r>
      <w:r w:rsidRPr="00DF2975">
        <w:rPr>
          <w:rFonts w:ascii="Arial" w:hAnsi="Arial" w:cs="Arial"/>
          <w:sz w:val="20"/>
          <w:szCs w:val="20"/>
        </w:rPr>
        <w:t>0</w:t>
      </w:r>
      <w:r w:rsidRPr="00DF2975">
        <w:rPr>
          <w:rFonts w:ascii="Arial" w:hAnsi="Arial" w:cs="Arial"/>
          <w:spacing w:val="1"/>
          <w:sz w:val="20"/>
          <w:szCs w:val="20"/>
        </w:rPr>
        <w:t xml:space="preserve"> </w:t>
      </w:r>
      <w:r w:rsidRPr="00DF2975">
        <w:rPr>
          <w:rFonts w:ascii="Arial" w:hAnsi="Arial" w:cs="Arial"/>
          <w:sz w:val="20"/>
          <w:szCs w:val="20"/>
        </w:rPr>
        <w:t>m</w:t>
      </w:r>
      <w:r w:rsidRPr="00DF2975">
        <w:rPr>
          <w:rFonts w:ascii="Arial" w:hAnsi="Arial" w:cs="Arial"/>
          <w:spacing w:val="-2"/>
          <w:sz w:val="20"/>
          <w:szCs w:val="20"/>
        </w:rPr>
        <w:t xml:space="preserve"> </w:t>
      </w:r>
      <w:r w:rsidRPr="00DF2975">
        <w:rPr>
          <w:rFonts w:ascii="Arial" w:hAnsi="Arial" w:cs="Arial"/>
          <w:sz w:val="20"/>
          <w:szCs w:val="20"/>
        </w:rPr>
        <w:t>(</w:t>
      </w:r>
      <w:r w:rsidRPr="00DF2975">
        <w:rPr>
          <w:rFonts w:ascii="Arial" w:hAnsi="Arial" w:cs="Arial"/>
          <w:spacing w:val="-1"/>
          <w:sz w:val="20"/>
          <w:szCs w:val="20"/>
        </w:rPr>
        <w:t>60</w:t>
      </w:r>
      <w:r w:rsidRPr="00DF2975">
        <w:rPr>
          <w:rFonts w:ascii="Arial" w:hAnsi="Arial" w:cs="Arial"/>
          <w:sz w:val="20"/>
          <w:szCs w:val="20"/>
        </w:rPr>
        <w:t>0 ft).</w:t>
      </w:r>
    </w:p>
    <w:p w14:paraId="30E2F10B" w14:textId="77777777" w:rsidR="00C64791" w:rsidRPr="00DF2975" w:rsidRDefault="00C64791" w:rsidP="00C64791">
      <w:pPr>
        <w:widowControl w:val="0"/>
        <w:autoSpaceDE w:val="0"/>
        <w:autoSpaceDN w:val="0"/>
        <w:adjustRightInd w:val="0"/>
        <w:spacing w:before="120" w:after="120" w:line="360" w:lineRule="auto"/>
        <w:ind w:left="120" w:right="85" w:firstLine="360"/>
        <w:jc w:val="both"/>
        <w:rPr>
          <w:rFonts w:ascii="Arial" w:hAnsi="Arial" w:cs="Arial"/>
          <w:sz w:val="20"/>
          <w:szCs w:val="20"/>
        </w:rPr>
      </w:pPr>
      <w:r w:rsidRPr="00DF2975">
        <w:rPr>
          <w:rFonts w:ascii="Arial" w:hAnsi="Arial" w:cs="Arial"/>
          <w:i/>
          <w:iCs/>
          <w:sz w:val="20"/>
          <w:szCs w:val="20"/>
        </w:rPr>
        <w:t>N</w:t>
      </w:r>
      <w:r w:rsidRPr="00DF2975">
        <w:rPr>
          <w:rFonts w:ascii="Arial" w:hAnsi="Arial" w:cs="Arial"/>
          <w:i/>
          <w:iCs/>
          <w:spacing w:val="1"/>
          <w:sz w:val="20"/>
          <w:szCs w:val="20"/>
        </w:rPr>
        <w:t>o</w:t>
      </w:r>
      <w:r w:rsidRPr="00DF2975">
        <w:rPr>
          <w:rFonts w:ascii="Arial" w:hAnsi="Arial" w:cs="Arial"/>
          <w:i/>
          <w:iCs/>
          <w:sz w:val="20"/>
          <w:szCs w:val="20"/>
        </w:rPr>
        <w:t>te.—</w:t>
      </w:r>
      <w:r w:rsidRPr="00DF2975">
        <w:rPr>
          <w:rFonts w:ascii="Arial" w:hAnsi="Arial" w:cs="Arial"/>
          <w:i/>
          <w:iCs/>
          <w:spacing w:val="6"/>
          <w:sz w:val="20"/>
          <w:szCs w:val="20"/>
        </w:rPr>
        <w:t xml:space="preserve"> </w:t>
      </w:r>
      <w:r w:rsidRPr="00DF2975">
        <w:rPr>
          <w:rFonts w:ascii="Arial" w:hAnsi="Arial" w:cs="Arial"/>
          <w:i/>
          <w:iCs/>
          <w:sz w:val="20"/>
          <w:szCs w:val="20"/>
        </w:rPr>
        <w:t>Le</w:t>
      </w:r>
      <w:r w:rsidRPr="00DF2975">
        <w:rPr>
          <w:rFonts w:ascii="Arial" w:hAnsi="Arial" w:cs="Arial"/>
          <w:i/>
          <w:iCs/>
          <w:spacing w:val="5"/>
          <w:sz w:val="20"/>
          <w:szCs w:val="20"/>
        </w:rPr>
        <w:t xml:space="preserve"> </w:t>
      </w:r>
      <w:r w:rsidRPr="00DF2975">
        <w:rPr>
          <w:rFonts w:ascii="Arial" w:hAnsi="Arial" w:cs="Arial"/>
          <w:i/>
          <w:iCs/>
          <w:sz w:val="20"/>
          <w:szCs w:val="20"/>
        </w:rPr>
        <w:t>tex</w:t>
      </w:r>
      <w:r w:rsidRPr="00DF2975">
        <w:rPr>
          <w:rFonts w:ascii="Arial" w:hAnsi="Arial" w:cs="Arial"/>
          <w:i/>
          <w:iCs/>
          <w:spacing w:val="-2"/>
          <w:sz w:val="20"/>
          <w:szCs w:val="20"/>
        </w:rPr>
        <w:t>t</w:t>
      </w:r>
      <w:r w:rsidRPr="00DF2975">
        <w:rPr>
          <w:rFonts w:ascii="Arial" w:hAnsi="Arial" w:cs="Arial"/>
          <w:i/>
          <w:iCs/>
          <w:sz w:val="20"/>
          <w:szCs w:val="20"/>
        </w:rPr>
        <w:t>e</w:t>
      </w:r>
      <w:r w:rsidRPr="00DF2975">
        <w:rPr>
          <w:rFonts w:ascii="Arial" w:hAnsi="Arial" w:cs="Arial"/>
          <w:i/>
          <w:iCs/>
          <w:spacing w:val="7"/>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u</w:t>
      </w:r>
      <w:r w:rsidRPr="00DF2975">
        <w:rPr>
          <w:rFonts w:ascii="Arial" w:hAnsi="Arial" w:cs="Arial"/>
          <w:i/>
          <w:iCs/>
          <w:spacing w:val="6"/>
          <w:sz w:val="20"/>
          <w:szCs w:val="20"/>
        </w:rPr>
        <w:t xml:space="preserve"> </w:t>
      </w:r>
      <w:r w:rsidRPr="00DF2975">
        <w:rPr>
          <w:rFonts w:ascii="Arial" w:hAnsi="Arial" w:cs="Arial"/>
          <w:i/>
          <w:iCs/>
          <w:sz w:val="20"/>
          <w:szCs w:val="20"/>
        </w:rPr>
        <w:t>§</w:t>
      </w:r>
      <w:r w:rsidRPr="00DF2975">
        <w:rPr>
          <w:rFonts w:ascii="Arial" w:hAnsi="Arial" w:cs="Arial"/>
          <w:i/>
          <w:iCs/>
          <w:spacing w:val="5"/>
          <w:sz w:val="20"/>
          <w:szCs w:val="20"/>
        </w:rPr>
        <w:t xml:space="preserve"> </w:t>
      </w:r>
      <w:r w:rsidRPr="00DF2975">
        <w:rPr>
          <w:rFonts w:ascii="Arial" w:hAnsi="Arial" w:cs="Arial"/>
          <w:i/>
          <w:iCs/>
          <w:sz w:val="20"/>
          <w:szCs w:val="20"/>
        </w:rPr>
        <w:t>2</w:t>
      </w:r>
      <w:r w:rsidRPr="00DF2975">
        <w:rPr>
          <w:rFonts w:ascii="Arial" w:hAnsi="Arial" w:cs="Arial"/>
          <w:i/>
          <w:iCs/>
          <w:spacing w:val="-1"/>
          <w:sz w:val="20"/>
          <w:szCs w:val="20"/>
        </w:rPr>
        <w:t>.</w:t>
      </w:r>
      <w:r w:rsidRPr="00DF2975">
        <w:rPr>
          <w:rFonts w:ascii="Arial" w:hAnsi="Arial" w:cs="Arial"/>
          <w:i/>
          <w:iCs/>
          <w:sz w:val="20"/>
          <w:szCs w:val="20"/>
        </w:rPr>
        <w:t>3</w:t>
      </w:r>
      <w:r w:rsidRPr="00DF2975">
        <w:rPr>
          <w:rFonts w:ascii="Arial" w:hAnsi="Arial" w:cs="Arial"/>
          <w:i/>
          <w:iCs/>
          <w:spacing w:val="6"/>
          <w:sz w:val="20"/>
          <w:szCs w:val="20"/>
        </w:rPr>
        <w:t xml:space="preserve"> </w:t>
      </w:r>
      <w:r w:rsidRPr="00DF2975">
        <w:rPr>
          <w:rFonts w:ascii="Arial" w:hAnsi="Arial" w:cs="Arial"/>
          <w:i/>
          <w:iCs/>
          <w:sz w:val="20"/>
          <w:szCs w:val="20"/>
        </w:rPr>
        <w:t>c</w:t>
      </w:r>
      <w:r w:rsidRPr="00DF2975">
        <w:rPr>
          <w:rFonts w:ascii="Arial" w:hAnsi="Arial" w:cs="Arial"/>
          <w:i/>
          <w:iCs/>
          <w:spacing w:val="-1"/>
          <w:sz w:val="20"/>
          <w:szCs w:val="20"/>
        </w:rPr>
        <w:t>o</w:t>
      </w:r>
      <w:r w:rsidRPr="00DF2975">
        <w:rPr>
          <w:rFonts w:ascii="Arial" w:hAnsi="Arial" w:cs="Arial"/>
          <w:i/>
          <w:iCs/>
          <w:sz w:val="20"/>
          <w:szCs w:val="20"/>
        </w:rPr>
        <w:t>n</w:t>
      </w:r>
      <w:r w:rsidRPr="00DF2975">
        <w:rPr>
          <w:rFonts w:ascii="Arial" w:hAnsi="Arial" w:cs="Arial"/>
          <w:i/>
          <w:iCs/>
          <w:spacing w:val="-2"/>
          <w:sz w:val="20"/>
          <w:szCs w:val="20"/>
        </w:rPr>
        <w:t>t</w:t>
      </w:r>
      <w:r w:rsidRPr="00DF2975">
        <w:rPr>
          <w:rFonts w:ascii="Arial" w:hAnsi="Arial" w:cs="Arial"/>
          <w:i/>
          <w:iCs/>
          <w:sz w:val="20"/>
          <w:szCs w:val="20"/>
        </w:rPr>
        <w:t>ient</w:t>
      </w:r>
      <w:r w:rsidRPr="00DF2975">
        <w:rPr>
          <w:rFonts w:ascii="Arial" w:hAnsi="Arial" w:cs="Arial"/>
          <w:i/>
          <w:iCs/>
          <w:spacing w:val="6"/>
          <w:sz w:val="20"/>
          <w:szCs w:val="20"/>
        </w:rPr>
        <w:t xml:space="preserve"> </w:t>
      </w:r>
      <w:r w:rsidRPr="00DF2975">
        <w:rPr>
          <w:rFonts w:ascii="Arial" w:hAnsi="Arial" w:cs="Arial"/>
          <w:i/>
          <w:iCs/>
          <w:spacing w:val="-1"/>
          <w:sz w:val="20"/>
          <w:szCs w:val="20"/>
        </w:rPr>
        <w:t>u</w:t>
      </w:r>
      <w:r w:rsidRPr="00DF2975">
        <w:rPr>
          <w:rFonts w:ascii="Arial" w:hAnsi="Arial" w:cs="Arial"/>
          <w:i/>
          <w:iCs/>
          <w:spacing w:val="1"/>
          <w:sz w:val="20"/>
          <w:szCs w:val="20"/>
        </w:rPr>
        <w:t>n</w:t>
      </w:r>
      <w:r w:rsidRPr="00DF2975">
        <w:rPr>
          <w:rFonts w:ascii="Arial" w:hAnsi="Arial" w:cs="Arial"/>
          <w:i/>
          <w:iCs/>
          <w:sz w:val="20"/>
          <w:szCs w:val="20"/>
        </w:rPr>
        <w:t>e</w:t>
      </w:r>
      <w:r w:rsidRPr="00DF2975">
        <w:rPr>
          <w:rFonts w:ascii="Arial" w:hAnsi="Arial" w:cs="Arial"/>
          <w:i/>
          <w:iCs/>
          <w:spacing w:val="5"/>
          <w:sz w:val="20"/>
          <w:szCs w:val="20"/>
        </w:rPr>
        <w:t xml:space="preserve"> </w:t>
      </w:r>
      <w:r w:rsidRPr="00DF2975">
        <w:rPr>
          <w:rFonts w:ascii="Arial" w:hAnsi="Arial" w:cs="Arial"/>
          <w:i/>
          <w:iCs/>
          <w:sz w:val="20"/>
          <w:szCs w:val="20"/>
        </w:rPr>
        <w:t>i</w:t>
      </w:r>
      <w:r w:rsidRPr="00DF2975">
        <w:rPr>
          <w:rFonts w:ascii="Arial" w:hAnsi="Arial" w:cs="Arial"/>
          <w:i/>
          <w:iCs/>
          <w:spacing w:val="1"/>
          <w:sz w:val="20"/>
          <w:szCs w:val="20"/>
        </w:rPr>
        <w:t>n</w:t>
      </w:r>
      <w:r w:rsidRPr="00DF2975">
        <w:rPr>
          <w:rFonts w:ascii="Arial" w:hAnsi="Arial" w:cs="Arial"/>
          <w:i/>
          <w:iCs/>
          <w:sz w:val="20"/>
          <w:szCs w:val="20"/>
        </w:rPr>
        <w:t>te</w:t>
      </w:r>
      <w:r w:rsidRPr="00DF2975">
        <w:rPr>
          <w:rFonts w:ascii="Arial" w:hAnsi="Arial" w:cs="Arial"/>
          <w:i/>
          <w:iCs/>
          <w:spacing w:val="-1"/>
          <w:sz w:val="20"/>
          <w:szCs w:val="20"/>
        </w:rPr>
        <w:t>rp</w:t>
      </w:r>
      <w:r w:rsidRPr="00DF2975">
        <w:rPr>
          <w:rFonts w:ascii="Arial" w:hAnsi="Arial" w:cs="Arial"/>
          <w:i/>
          <w:iCs/>
          <w:sz w:val="20"/>
          <w:szCs w:val="20"/>
        </w:rPr>
        <w:t>rét</w:t>
      </w:r>
      <w:r w:rsidRPr="00DF2975">
        <w:rPr>
          <w:rFonts w:ascii="Arial" w:hAnsi="Arial" w:cs="Arial"/>
          <w:i/>
          <w:iCs/>
          <w:spacing w:val="1"/>
          <w:sz w:val="20"/>
          <w:szCs w:val="20"/>
        </w:rPr>
        <w:t>a</w:t>
      </w:r>
      <w:r w:rsidRPr="00DF2975">
        <w:rPr>
          <w:rFonts w:ascii="Arial" w:hAnsi="Arial" w:cs="Arial"/>
          <w:i/>
          <w:iCs/>
          <w:sz w:val="20"/>
          <w:szCs w:val="20"/>
        </w:rPr>
        <w:t>ti</w:t>
      </w:r>
      <w:r w:rsidRPr="00DF2975">
        <w:rPr>
          <w:rFonts w:ascii="Arial" w:hAnsi="Arial" w:cs="Arial"/>
          <w:i/>
          <w:iCs/>
          <w:spacing w:val="1"/>
          <w:sz w:val="20"/>
          <w:szCs w:val="20"/>
        </w:rPr>
        <w:t>o</w:t>
      </w:r>
      <w:r w:rsidRPr="00DF2975">
        <w:rPr>
          <w:rFonts w:ascii="Arial" w:hAnsi="Arial" w:cs="Arial"/>
          <w:i/>
          <w:iCs/>
          <w:sz w:val="20"/>
          <w:szCs w:val="20"/>
        </w:rPr>
        <w:t>n</w:t>
      </w:r>
      <w:r w:rsidRPr="00DF2975">
        <w:rPr>
          <w:rFonts w:ascii="Arial" w:hAnsi="Arial" w:cs="Arial"/>
          <w:i/>
          <w:iCs/>
          <w:spacing w:val="5"/>
          <w:sz w:val="20"/>
          <w:szCs w:val="20"/>
        </w:rPr>
        <w:t xml:space="preserve"> </w:t>
      </w:r>
      <w:r w:rsidRPr="00DF2975">
        <w:rPr>
          <w:rFonts w:ascii="Arial" w:hAnsi="Arial" w:cs="Arial"/>
          <w:i/>
          <w:iCs/>
          <w:sz w:val="20"/>
          <w:szCs w:val="20"/>
        </w:rPr>
        <w:t>du</w:t>
      </w:r>
      <w:r w:rsidRPr="00DF2975">
        <w:rPr>
          <w:rFonts w:ascii="Arial" w:hAnsi="Arial" w:cs="Arial"/>
          <w:i/>
          <w:iCs/>
          <w:spacing w:val="5"/>
          <w:sz w:val="20"/>
          <w:szCs w:val="20"/>
        </w:rPr>
        <w:t xml:space="preserve"> </w:t>
      </w:r>
      <w:r w:rsidRPr="00DF2975">
        <w:rPr>
          <w:rFonts w:ascii="Arial" w:hAnsi="Arial" w:cs="Arial"/>
          <w:i/>
          <w:iCs/>
          <w:sz w:val="20"/>
          <w:szCs w:val="20"/>
        </w:rPr>
        <w:t>pr</w:t>
      </w:r>
      <w:r w:rsidRPr="00DF2975">
        <w:rPr>
          <w:rFonts w:ascii="Arial" w:hAnsi="Arial" w:cs="Arial"/>
          <w:i/>
          <w:iCs/>
          <w:spacing w:val="-2"/>
          <w:sz w:val="20"/>
          <w:szCs w:val="20"/>
        </w:rPr>
        <w:t>i</w:t>
      </w:r>
      <w:r w:rsidRPr="00DF2975">
        <w:rPr>
          <w:rFonts w:ascii="Arial" w:hAnsi="Arial" w:cs="Arial"/>
          <w:i/>
          <w:iCs/>
          <w:spacing w:val="1"/>
          <w:sz w:val="20"/>
          <w:szCs w:val="20"/>
        </w:rPr>
        <w:t>n</w:t>
      </w:r>
      <w:r w:rsidRPr="00DF2975">
        <w:rPr>
          <w:rFonts w:ascii="Arial" w:hAnsi="Arial" w:cs="Arial"/>
          <w:i/>
          <w:iCs/>
          <w:sz w:val="20"/>
          <w:szCs w:val="20"/>
        </w:rPr>
        <w:t>cipe</w:t>
      </w:r>
      <w:r w:rsidRPr="00DF2975">
        <w:rPr>
          <w:rFonts w:ascii="Arial" w:hAnsi="Arial" w:cs="Arial"/>
          <w:i/>
          <w:iCs/>
          <w:spacing w:val="5"/>
          <w:sz w:val="20"/>
          <w:szCs w:val="20"/>
        </w:rPr>
        <w:t xml:space="preserve"> </w:t>
      </w:r>
      <w:r w:rsidRPr="00DF2975">
        <w:rPr>
          <w:rFonts w:ascii="Arial" w:hAnsi="Arial" w:cs="Arial"/>
          <w:i/>
          <w:iCs/>
          <w:sz w:val="20"/>
          <w:szCs w:val="20"/>
        </w:rPr>
        <w:t>c</w:t>
      </w:r>
      <w:r w:rsidRPr="00DF2975">
        <w:rPr>
          <w:rFonts w:ascii="Arial" w:hAnsi="Arial" w:cs="Arial"/>
          <w:i/>
          <w:iCs/>
          <w:spacing w:val="-1"/>
          <w:sz w:val="20"/>
          <w:szCs w:val="20"/>
        </w:rPr>
        <w:t>o</w:t>
      </w:r>
      <w:r w:rsidRPr="00DF2975">
        <w:rPr>
          <w:rFonts w:ascii="Arial" w:hAnsi="Arial" w:cs="Arial"/>
          <w:i/>
          <w:iCs/>
          <w:sz w:val="20"/>
          <w:szCs w:val="20"/>
        </w:rPr>
        <w:t>nsis</w:t>
      </w:r>
      <w:r w:rsidRPr="00DF2975">
        <w:rPr>
          <w:rFonts w:ascii="Arial" w:hAnsi="Arial" w:cs="Arial"/>
          <w:i/>
          <w:iCs/>
          <w:spacing w:val="-2"/>
          <w:sz w:val="20"/>
          <w:szCs w:val="20"/>
        </w:rPr>
        <w:t>t</w:t>
      </w:r>
      <w:r w:rsidRPr="00DF2975">
        <w:rPr>
          <w:rFonts w:ascii="Arial" w:hAnsi="Arial" w:cs="Arial"/>
          <w:i/>
          <w:iCs/>
          <w:spacing w:val="-1"/>
          <w:sz w:val="20"/>
          <w:szCs w:val="20"/>
        </w:rPr>
        <w:t>a</w:t>
      </w:r>
      <w:r w:rsidRPr="00DF2975">
        <w:rPr>
          <w:rFonts w:ascii="Arial" w:hAnsi="Arial" w:cs="Arial"/>
          <w:i/>
          <w:iCs/>
          <w:sz w:val="20"/>
          <w:szCs w:val="20"/>
        </w:rPr>
        <w:t>nt</w:t>
      </w:r>
      <w:r w:rsidRPr="00DF2975">
        <w:rPr>
          <w:rFonts w:ascii="Arial" w:hAnsi="Arial" w:cs="Arial"/>
          <w:i/>
          <w:iCs/>
          <w:spacing w:val="5"/>
          <w:sz w:val="20"/>
          <w:szCs w:val="20"/>
        </w:rPr>
        <w:t xml:space="preserve"> </w:t>
      </w:r>
      <w:r w:rsidRPr="00DF2975">
        <w:rPr>
          <w:rFonts w:ascii="Arial" w:hAnsi="Arial" w:cs="Arial"/>
          <w:i/>
          <w:iCs/>
          <w:sz w:val="20"/>
          <w:szCs w:val="20"/>
        </w:rPr>
        <w:t>à</w:t>
      </w:r>
      <w:r w:rsidRPr="00DF2975">
        <w:rPr>
          <w:rFonts w:ascii="Arial" w:hAnsi="Arial" w:cs="Arial"/>
          <w:i/>
          <w:iCs/>
          <w:spacing w:val="6"/>
          <w:sz w:val="20"/>
          <w:szCs w:val="20"/>
        </w:rPr>
        <w:t xml:space="preserve"> </w:t>
      </w:r>
      <w:r w:rsidRPr="00DF2975">
        <w:rPr>
          <w:rFonts w:ascii="Arial" w:hAnsi="Arial" w:cs="Arial"/>
          <w:i/>
          <w:iCs/>
          <w:sz w:val="20"/>
          <w:szCs w:val="20"/>
        </w:rPr>
        <w:t>« t</w:t>
      </w:r>
      <w:r w:rsidRPr="00DF2975">
        <w:rPr>
          <w:rFonts w:ascii="Arial" w:hAnsi="Arial" w:cs="Arial"/>
          <w:i/>
          <w:iCs/>
          <w:spacing w:val="-1"/>
          <w:sz w:val="20"/>
          <w:szCs w:val="20"/>
        </w:rPr>
        <w:t>e</w:t>
      </w:r>
      <w:r w:rsidRPr="00DF2975">
        <w:rPr>
          <w:rFonts w:ascii="Arial" w:hAnsi="Arial" w:cs="Arial"/>
          <w:i/>
          <w:iCs/>
          <w:sz w:val="20"/>
          <w:szCs w:val="20"/>
        </w:rPr>
        <w:t>nir</w:t>
      </w:r>
      <w:r w:rsidRPr="00DF2975">
        <w:rPr>
          <w:rFonts w:ascii="Arial" w:hAnsi="Arial" w:cs="Arial"/>
          <w:i/>
          <w:iCs/>
          <w:spacing w:val="7"/>
          <w:sz w:val="20"/>
          <w:szCs w:val="20"/>
        </w:rPr>
        <w:t xml:space="preserve"> </w:t>
      </w:r>
      <w:r w:rsidRPr="00DF2975">
        <w:rPr>
          <w:rFonts w:ascii="Arial" w:hAnsi="Arial" w:cs="Arial"/>
          <w:i/>
          <w:iCs/>
          <w:spacing w:val="-1"/>
          <w:sz w:val="20"/>
          <w:szCs w:val="20"/>
        </w:rPr>
        <w:t>co</w:t>
      </w:r>
      <w:r w:rsidRPr="00DF2975">
        <w:rPr>
          <w:rFonts w:ascii="Arial" w:hAnsi="Arial" w:cs="Arial"/>
          <w:i/>
          <w:iCs/>
          <w:sz w:val="20"/>
          <w:szCs w:val="20"/>
        </w:rPr>
        <w:t>mpte</w:t>
      </w:r>
      <w:r w:rsidRPr="00DF2975">
        <w:rPr>
          <w:rFonts w:ascii="Arial" w:hAnsi="Arial" w:cs="Arial"/>
          <w:i/>
          <w:iCs/>
          <w:spacing w:val="5"/>
          <w:sz w:val="20"/>
          <w:szCs w:val="20"/>
        </w:rPr>
        <w:t xml:space="preserve"> </w:t>
      </w:r>
      <w:r w:rsidRPr="00DF2975">
        <w:rPr>
          <w:rFonts w:ascii="Arial" w:hAnsi="Arial" w:cs="Arial"/>
          <w:i/>
          <w:iCs/>
          <w:sz w:val="20"/>
          <w:szCs w:val="20"/>
        </w:rPr>
        <w:t>de</w:t>
      </w:r>
      <w:r w:rsidRPr="00DF2975">
        <w:rPr>
          <w:rFonts w:ascii="Arial" w:hAnsi="Arial" w:cs="Arial"/>
          <w:i/>
          <w:iCs/>
          <w:spacing w:val="5"/>
          <w:sz w:val="20"/>
          <w:szCs w:val="20"/>
        </w:rPr>
        <w:t xml:space="preserve"> </w:t>
      </w:r>
      <w:r w:rsidRPr="00DF2975">
        <w:rPr>
          <w:rFonts w:ascii="Arial" w:hAnsi="Arial" w:cs="Arial"/>
          <w:i/>
          <w:iCs/>
          <w:spacing w:val="-2"/>
          <w:sz w:val="20"/>
          <w:szCs w:val="20"/>
        </w:rPr>
        <w:t>f</w:t>
      </w:r>
      <w:r w:rsidRPr="00DF2975">
        <w:rPr>
          <w:rFonts w:ascii="Arial" w:hAnsi="Arial" w:cs="Arial"/>
          <w:i/>
          <w:iCs/>
          <w:spacing w:val="1"/>
          <w:sz w:val="20"/>
          <w:szCs w:val="20"/>
        </w:rPr>
        <w:t>a</w:t>
      </w:r>
      <w:r w:rsidRPr="00DF2975">
        <w:rPr>
          <w:rFonts w:ascii="Arial" w:hAnsi="Arial" w:cs="Arial"/>
          <w:i/>
          <w:iCs/>
          <w:sz w:val="20"/>
          <w:szCs w:val="20"/>
        </w:rPr>
        <w:t>ç</w:t>
      </w:r>
      <w:r w:rsidRPr="00DF2975">
        <w:rPr>
          <w:rFonts w:ascii="Arial" w:hAnsi="Arial" w:cs="Arial"/>
          <w:i/>
          <w:iCs/>
          <w:spacing w:val="-1"/>
          <w:sz w:val="20"/>
          <w:szCs w:val="20"/>
        </w:rPr>
        <w:t>o</w:t>
      </w:r>
      <w:r w:rsidRPr="00DF2975">
        <w:rPr>
          <w:rFonts w:ascii="Arial" w:hAnsi="Arial" w:cs="Arial"/>
          <w:i/>
          <w:iCs/>
          <w:sz w:val="20"/>
          <w:szCs w:val="20"/>
        </w:rPr>
        <w:t>n</w:t>
      </w:r>
      <w:r w:rsidRPr="00DF2975">
        <w:rPr>
          <w:rFonts w:ascii="Arial" w:hAnsi="Arial" w:cs="Arial"/>
          <w:i/>
          <w:iCs/>
          <w:spacing w:val="5"/>
          <w:sz w:val="20"/>
          <w:szCs w:val="20"/>
        </w:rPr>
        <w:t xml:space="preserve"> </w:t>
      </w:r>
      <w:r w:rsidRPr="00DF2975">
        <w:rPr>
          <w:rFonts w:ascii="Arial" w:hAnsi="Arial" w:cs="Arial"/>
          <w:i/>
          <w:iCs/>
          <w:sz w:val="20"/>
          <w:szCs w:val="20"/>
        </w:rPr>
        <w:t>a</w:t>
      </w:r>
      <w:r w:rsidRPr="00DF2975">
        <w:rPr>
          <w:rFonts w:ascii="Arial" w:hAnsi="Arial" w:cs="Arial"/>
          <w:i/>
          <w:iCs/>
          <w:spacing w:val="-1"/>
          <w:sz w:val="20"/>
          <w:szCs w:val="20"/>
        </w:rPr>
        <w:t>p</w:t>
      </w:r>
      <w:r w:rsidRPr="00DF2975">
        <w:rPr>
          <w:rFonts w:ascii="Arial" w:hAnsi="Arial" w:cs="Arial"/>
          <w:i/>
          <w:iCs/>
          <w:sz w:val="20"/>
          <w:szCs w:val="20"/>
        </w:rPr>
        <w:t>p</w:t>
      </w:r>
      <w:r w:rsidRPr="00DF2975">
        <w:rPr>
          <w:rFonts w:ascii="Arial" w:hAnsi="Arial" w:cs="Arial"/>
          <w:i/>
          <w:iCs/>
          <w:spacing w:val="-1"/>
          <w:sz w:val="20"/>
          <w:szCs w:val="20"/>
        </w:rPr>
        <w:t>r</w:t>
      </w:r>
      <w:r w:rsidRPr="00DF2975">
        <w:rPr>
          <w:rFonts w:ascii="Arial" w:hAnsi="Arial" w:cs="Arial"/>
          <w:i/>
          <w:iCs/>
          <w:sz w:val="20"/>
          <w:szCs w:val="20"/>
        </w:rPr>
        <w:t>o</w:t>
      </w:r>
      <w:r w:rsidRPr="00DF2975">
        <w:rPr>
          <w:rFonts w:ascii="Arial" w:hAnsi="Arial" w:cs="Arial"/>
          <w:i/>
          <w:iCs/>
          <w:spacing w:val="-1"/>
          <w:sz w:val="20"/>
          <w:szCs w:val="20"/>
        </w:rPr>
        <w:t>p</w:t>
      </w:r>
      <w:r w:rsidRPr="00DF2975">
        <w:rPr>
          <w:rFonts w:ascii="Arial" w:hAnsi="Arial" w:cs="Arial"/>
          <w:i/>
          <w:iCs/>
          <w:sz w:val="20"/>
          <w:szCs w:val="20"/>
        </w:rPr>
        <w:t>riée »</w:t>
      </w:r>
      <w:r w:rsidRPr="00DF2975">
        <w:rPr>
          <w:rFonts w:ascii="Arial" w:hAnsi="Arial" w:cs="Arial"/>
          <w:i/>
          <w:iCs/>
          <w:spacing w:val="5"/>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 xml:space="preserve">’un </w:t>
      </w:r>
      <w:r w:rsidRPr="00DF2975">
        <w:rPr>
          <w:rFonts w:ascii="Arial" w:hAnsi="Arial" w:cs="Arial"/>
          <w:i/>
          <w:iCs/>
          <w:spacing w:val="1"/>
          <w:sz w:val="20"/>
          <w:szCs w:val="20"/>
        </w:rPr>
        <w:t>a</w:t>
      </w:r>
      <w:r w:rsidRPr="00DF2975">
        <w:rPr>
          <w:rFonts w:ascii="Arial" w:hAnsi="Arial" w:cs="Arial"/>
          <w:i/>
          <w:iCs/>
          <w:sz w:val="20"/>
          <w:szCs w:val="20"/>
        </w:rPr>
        <w:t>tterrissa</w:t>
      </w:r>
      <w:r w:rsidRPr="00DF2975">
        <w:rPr>
          <w:rFonts w:ascii="Arial" w:hAnsi="Arial" w:cs="Arial"/>
          <w:i/>
          <w:iCs/>
          <w:spacing w:val="1"/>
          <w:sz w:val="20"/>
          <w:szCs w:val="20"/>
        </w:rPr>
        <w:t>g</w:t>
      </w:r>
      <w:r w:rsidRPr="00DF2975">
        <w:rPr>
          <w:rFonts w:ascii="Arial" w:hAnsi="Arial" w:cs="Arial"/>
          <w:i/>
          <w:iCs/>
          <w:sz w:val="20"/>
          <w:szCs w:val="20"/>
        </w:rPr>
        <w:t>e</w:t>
      </w:r>
      <w:r w:rsidRPr="00DF2975">
        <w:rPr>
          <w:rFonts w:ascii="Arial" w:hAnsi="Arial" w:cs="Arial"/>
          <w:i/>
          <w:iCs/>
          <w:spacing w:val="10"/>
          <w:sz w:val="20"/>
          <w:szCs w:val="20"/>
        </w:rPr>
        <w:t xml:space="preserve"> </w:t>
      </w:r>
      <w:r w:rsidRPr="00DF2975">
        <w:rPr>
          <w:rFonts w:ascii="Arial" w:hAnsi="Arial" w:cs="Arial"/>
          <w:i/>
          <w:iCs/>
          <w:spacing w:val="-2"/>
          <w:sz w:val="20"/>
          <w:szCs w:val="20"/>
        </w:rPr>
        <w:t>f</w:t>
      </w:r>
      <w:r w:rsidRPr="00DF2975">
        <w:rPr>
          <w:rFonts w:ascii="Arial" w:hAnsi="Arial" w:cs="Arial"/>
          <w:i/>
          <w:iCs/>
          <w:spacing w:val="-1"/>
          <w:sz w:val="20"/>
          <w:szCs w:val="20"/>
        </w:rPr>
        <w:t>o</w:t>
      </w:r>
      <w:r w:rsidRPr="00DF2975">
        <w:rPr>
          <w:rFonts w:ascii="Arial" w:hAnsi="Arial" w:cs="Arial"/>
          <w:i/>
          <w:iCs/>
          <w:sz w:val="20"/>
          <w:szCs w:val="20"/>
        </w:rPr>
        <w:t>rcé</w:t>
      </w:r>
      <w:r w:rsidRPr="00DF2975">
        <w:rPr>
          <w:rFonts w:ascii="Arial" w:hAnsi="Arial" w:cs="Arial"/>
          <w:i/>
          <w:iCs/>
          <w:spacing w:val="10"/>
          <w:sz w:val="20"/>
          <w:szCs w:val="20"/>
        </w:rPr>
        <w:t xml:space="preserve"> </w:t>
      </w:r>
      <w:r w:rsidRPr="00DF2975">
        <w:rPr>
          <w:rFonts w:ascii="Arial" w:hAnsi="Arial" w:cs="Arial"/>
          <w:i/>
          <w:iCs/>
          <w:sz w:val="20"/>
          <w:szCs w:val="20"/>
        </w:rPr>
        <w:t>en</w:t>
      </w:r>
      <w:r w:rsidRPr="00DF2975">
        <w:rPr>
          <w:rFonts w:ascii="Arial" w:hAnsi="Arial" w:cs="Arial"/>
          <w:i/>
          <w:iCs/>
          <w:spacing w:val="10"/>
          <w:sz w:val="20"/>
          <w:szCs w:val="20"/>
        </w:rPr>
        <w:t xml:space="preserve"> </w:t>
      </w:r>
      <w:r w:rsidRPr="00DF2975">
        <w:rPr>
          <w:rFonts w:ascii="Arial" w:hAnsi="Arial" w:cs="Arial"/>
          <w:i/>
          <w:iCs/>
          <w:sz w:val="20"/>
          <w:szCs w:val="20"/>
        </w:rPr>
        <w:t>séc</w:t>
      </w:r>
      <w:r w:rsidRPr="00DF2975">
        <w:rPr>
          <w:rFonts w:ascii="Arial" w:hAnsi="Arial" w:cs="Arial"/>
          <w:i/>
          <w:iCs/>
          <w:spacing w:val="1"/>
          <w:sz w:val="20"/>
          <w:szCs w:val="20"/>
        </w:rPr>
        <w:t>u</w:t>
      </w:r>
      <w:r w:rsidRPr="00DF2975">
        <w:rPr>
          <w:rFonts w:ascii="Arial" w:hAnsi="Arial" w:cs="Arial"/>
          <w:i/>
          <w:iCs/>
          <w:sz w:val="20"/>
          <w:szCs w:val="20"/>
        </w:rPr>
        <w:t>rité</w:t>
      </w:r>
      <w:r w:rsidR="006A1708" w:rsidRPr="00DF2975">
        <w:rPr>
          <w:rFonts w:ascii="Arial" w:hAnsi="Arial" w:cs="Arial"/>
          <w:i/>
          <w:iCs/>
          <w:sz w:val="20"/>
          <w:szCs w:val="20"/>
        </w:rPr>
        <w:t xml:space="preserve">. </w:t>
      </w:r>
    </w:p>
    <w:p w14:paraId="0D46011D" w14:textId="77777777" w:rsidR="00C64791" w:rsidRPr="00DF2975" w:rsidRDefault="00C64791" w:rsidP="00C64791">
      <w:pPr>
        <w:widowControl w:val="0"/>
        <w:autoSpaceDE w:val="0"/>
        <w:autoSpaceDN w:val="0"/>
        <w:adjustRightInd w:val="0"/>
        <w:spacing w:before="120" w:after="120" w:line="360" w:lineRule="auto"/>
        <w:ind w:left="142"/>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z w:val="20"/>
          <w:szCs w:val="20"/>
        </w:rPr>
        <w:t>4    Aire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prise en co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te</w:t>
      </w:r>
      <w:r w:rsidRPr="00DF2975">
        <w:rPr>
          <w:rFonts w:ascii="Arial" w:hAnsi="Arial" w:cs="Arial"/>
          <w:spacing w:val="-1"/>
          <w:sz w:val="20"/>
          <w:szCs w:val="20"/>
        </w:rPr>
        <w:t xml:space="preserve"> </w:t>
      </w:r>
      <w:r w:rsidRPr="00DF2975">
        <w:rPr>
          <w:rFonts w:ascii="Arial" w:hAnsi="Arial" w:cs="Arial"/>
          <w:sz w:val="20"/>
          <w:szCs w:val="20"/>
        </w:rPr>
        <w:t>des</w:t>
      </w:r>
      <w:r w:rsidRPr="00DF2975">
        <w:rPr>
          <w:rFonts w:ascii="Arial" w:hAnsi="Arial" w:cs="Arial"/>
          <w:spacing w:val="-1"/>
          <w:sz w:val="20"/>
          <w:szCs w:val="20"/>
        </w:rPr>
        <w:t xml:space="preserve"> </w:t>
      </w:r>
      <w:r w:rsidRPr="00DF2975">
        <w:rPr>
          <w:rFonts w:ascii="Arial" w:hAnsi="Arial" w:cs="Arial"/>
          <w:sz w:val="20"/>
          <w:szCs w:val="20"/>
        </w:rPr>
        <w:t>obstacles</w:t>
      </w:r>
    </w:p>
    <w:p w14:paraId="51A563A7" w14:textId="77777777" w:rsidR="00C64791" w:rsidRPr="00DF2975" w:rsidRDefault="00C64791" w:rsidP="00C64791">
      <w:pPr>
        <w:widowControl w:val="0"/>
        <w:autoSpaceDE w:val="0"/>
        <w:autoSpaceDN w:val="0"/>
        <w:adjustRightInd w:val="0"/>
        <w:spacing w:before="120" w:after="120" w:line="360" w:lineRule="auto"/>
        <w:ind w:left="120" w:right="84" w:firstLine="360"/>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z w:val="20"/>
          <w:szCs w:val="20"/>
        </w:rPr>
        <w:t>1    Aux</w:t>
      </w:r>
      <w:r w:rsidRPr="00DF2975">
        <w:rPr>
          <w:rFonts w:ascii="Arial" w:hAnsi="Arial" w:cs="Arial"/>
          <w:spacing w:val="8"/>
          <w:sz w:val="20"/>
          <w:szCs w:val="20"/>
        </w:rPr>
        <w:t xml:space="preserve"> </w:t>
      </w:r>
      <w:r w:rsidRPr="00DF2975">
        <w:rPr>
          <w:rFonts w:ascii="Arial" w:hAnsi="Arial" w:cs="Arial"/>
          <w:sz w:val="20"/>
          <w:szCs w:val="20"/>
        </w:rPr>
        <w:t>f</w:t>
      </w:r>
      <w:r w:rsidRPr="00DF2975">
        <w:rPr>
          <w:rFonts w:ascii="Arial" w:hAnsi="Arial" w:cs="Arial"/>
          <w:spacing w:val="-2"/>
          <w:sz w:val="20"/>
          <w:szCs w:val="20"/>
        </w:rPr>
        <w:t>i</w:t>
      </w:r>
      <w:r w:rsidRPr="00DF2975">
        <w:rPr>
          <w:rFonts w:ascii="Arial" w:hAnsi="Arial" w:cs="Arial"/>
          <w:sz w:val="20"/>
          <w:szCs w:val="20"/>
        </w:rPr>
        <w:t>ns</w:t>
      </w:r>
      <w:r w:rsidRPr="00DF2975">
        <w:rPr>
          <w:rFonts w:ascii="Arial" w:hAnsi="Arial" w:cs="Arial"/>
          <w:spacing w:val="6"/>
          <w:sz w:val="20"/>
          <w:szCs w:val="20"/>
        </w:rPr>
        <w:t xml:space="preserve"> </w:t>
      </w:r>
      <w:r w:rsidRPr="00DF2975">
        <w:rPr>
          <w:rFonts w:ascii="Arial" w:hAnsi="Arial" w:cs="Arial"/>
          <w:sz w:val="20"/>
          <w:szCs w:val="20"/>
        </w:rPr>
        <w:t>des</w:t>
      </w:r>
      <w:r w:rsidRPr="00DF2975">
        <w:rPr>
          <w:rFonts w:ascii="Arial" w:hAnsi="Arial" w:cs="Arial"/>
          <w:spacing w:val="6"/>
          <w:sz w:val="20"/>
          <w:szCs w:val="20"/>
        </w:rPr>
        <w:t xml:space="preserve"> </w:t>
      </w:r>
      <w:r w:rsidRPr="00DF2975">
        <w:rPr>
          <w:rFonts w:ascii="Arial" w:hAnsi="Arial" w:cs="Arial"/>
          <w:sz w:val="20"/>
          <w:szCs w:val="20"/>
        </w:rPr>
        <w:t>ex</w:t>
      </w:r>
      <w:r w:rsidRPr="00DF2975">
        <w:rPr>
          <w:rFonts w:ascii="Arial" w:hAnsi="Arial" w:cs="Arial"/>
          <w:spacing w:val="-2"/>
          <w:sz w:val="20"/>
          <w:szCs w:val="20"/>
        </w:rPr>
        <w:t>i</w:t>
      </w:r>
      <w:r w:rsidRPr="00DF2975">
        <w:rPr>
          <w:rFonts w:ascii="Arial" w:hAnsi="Arial" w:cs="Arial"/>
          <w:spacing w:val="1"/>
          <w:sz w:val="20"/>
          <w:szCs w:val="20"/>
        </w:rPr>
        <w:t>g</w:t>
      </w:r>
      <w:r w:rsidRPr="00DF2975">
        <w:rPr>
          <w:rFonts w:ascii="Arial" w:hAnsi="Arial" w:cs="Arial"/>
          <w:sz w:val="20"/>
          <w:szCs w:val="20"/>
        </w:rPr>
        <w:t>enc</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6"/>
          <w:sz w:val="20"/>
          <w:szCs w:val="20"/>
        </w:rPr>
        <w:t xml:space="preserve"> </w:t>
      </w:r>
      <w:r w:rsidRPr="00DF2975">
        <w:rPr>
          <w:rFonts w:ascii="Arial" w:hAnsi="Arial" w:cs="Arial"/>
          <w:sz w:val="20"/>
          <w:szCs w:val="20"/>
        </w:rPr>
        <w:t>de</w:t>
      </w:r>
      <w:r w:rsidRPr="00DF2975">
        <w:rPr>
          <w:rFonts w:ascii="Arial" w:hAnsi="Arial" w:cs="Arial"/>
          <w:spacing w:val="6"/>
          <w:sz w:val="20"/>
          <w:szCs w:val="20"/>
        </w:rPr>
        <w:t xml:space="preserve"> </w:t>
      </w:r>
      <w:r w:rsidRPr="00DF2975">
        <w:rPr>
          <w:rFonts w:ascii="Arial" w:hAnsi="Arial" w:cs="Arial"/>
          <w:sz w:val="20"/>
          <w:szCs w:val="20"/>
        </w:rPr>
        <w:t>fr</w:t>
      </w:r>
      <w:r w:rsidRPr="00DF2975">
        <w:rPr>
          <w:rFonts w:ascii="Arial" w:hAnsi="Arial" w:cs="Arial"/>
          <w:spacing w:val="-1"/>
          <w:sz w:val="20"/>
          <w:szCs w:val="20"/>
        </w:rPr>
        <w:t>a</w:t>
      </w:r>
      <w:r w:rsidRPr="00DF2975">
        <w:rPr>
          <w:rFonts w:ascii="Arial" w:hAnsi="Arial" w:cs="Arial"/>
          <w:sz w:val="20"/>
          <w:szCs w:val="20"/>
        </w:rPr>
        <w:t>n</w:t>
      </w:r>
      <w:r w:rsidRPr="00DF2975">
        <w:rPr>
          <w:rFonts w:ascii="Arial" w:hAnsi="Arial" w:cs="Arial"/>
          <w:spacing w:val="-1"/>
          <w:sz w:val="20"/>
          <w:szCs w:val="20"/>
        </w:rPr>
        <w:t>c</w:t>
      </w:r>
      <w:r w:rsidRPr="00DF2975">
        <w:rPr>
          <w:rFonts w:ascii="Arial" w:hAnsi="Arial" w:cs="Arial"/>
          <w:sz w:val="20"/>
          <w:szCs w:val="20"/>
        </w:rPr>
        <w:t>hiss</w:t>
      </w:r>
      <w:r w:rsidRPr="00DF2975">
        <w:rPr>
          <w:rFonts w:ascii="Arial" w:hAnsi="Arial" w:cs="Arial"/>
          <w:spacing w:val="-1"/>
          <w:sz w:val="20"/>
          <w:szCs w:val="20"/>
        </w:rPr>
        <w:t>e</w:t>
      </w:r>
      <w:r w:rsidRPr="00DF2975">
        <w:rPr>
          <w:rFonts w:ascii="Arial" w:hAnsi="Arial" w:cs="Arial"/>
          <w:sz w:val="20"/>
          <w:szCs w:val="20"/>
        </w:rPr>
        <w:t>ment</w:t>
      </w:r>
      <w:r w:rsidRPr="00DF2975">
        <w:rPr>
          <w:rFonts w:ascii="Arial" w:hAnsi="Arial" w:cs="Arial"/>
          <w:spacing w:val="8"/>
          <w:sz w:val="20"/>
          <w:szCs w:val="20"/>
        </w:rPr>
        <w:t xml:space="preserve"> </w:t>
      </w:r>
      <w:r w:rsidRPr="00DF2975">
        <w:rPr>
          <w:rFonts w:ascii="Arial" w:hAnsi="Arial" w:cs="Arial"/>
          <w:sz w:val="20"/>
          <w:szCs w:val="20"/>
        </w:rPr>
        <w:t>d’obstac</w:t>
      </w:r>
      <w:r w:rsidRPr="00DF2975">
        <w:rPr>
          <w:rFonts w:ascii="Arial" w:hAnsi="Arial" w:cs="Arial"/>
          <w:spacing w:val="-2"/>
          <w:sz w:val="20"/>
          <w:szCs w:val="20"/>
        </w:rPr>
        <w:t>l</w:t>
      </w:r>
      <w:r w:rsidRPr="00DF2975">
        <w:rPr>
          <w:rFonts w:ascii="Arial" w:hAnsi="Arial" w:cs="Arial"/>
          <w:sz w:val="20"/>
          <w:szCs w:val="20"/>
        </w:rPr>
        <w:t>es</w:t>
      </w:r>
      <w:r w:rsidRPr="00DF2975">
        <w:rPr>
          <w:rFonts w:ascii="Arial" w:hAnsi="Arial" w:cs="Arial"/>
          <w:spacing w:val="8"/>
          <w:sz w:val="20"/>
          <w:szCs w:val="20"/>
        </w:rPr>
        <w:t xml:space="preserve"> </w:t>
      </w:r>
      <w:r w:rsidRPr="00DF2975">
        <w:rPr>
          <w:rFonts w:ascii="Arial" w:hAnsi="Arial" w:cs="Arial"/>
          <w:spacing w:val="-1"/>
          <w:sz w:val="20"/>
          <w:szCs w:val="20"/>
        </w:rPr>
        <w:t>e</w:t>
      </w:r>
      <w:r w:rsidRPr="00DF2975">
        <w:rPr>
          <w:rFonts w:ascii="Arial" w:hAnsi="Arial" w:cs="Arial"/>
          <w:spacing w:val="1"/>
          <w:sz w:val="20"/>
          <w:szCs w:val="20"/>
        </w:rPr>
        <w:t>x</w:t>
      </w:r>
      <w:r w:rsidRPr="00DF2975">
        <w:rPr>
          <w:rFonts w:ascii="Arial" w:hAnsi="Arial" w:cs="Arial"/>
          <w:sz w:val="20"/>
          <w:szCs w:val="20"/>
        </w:rPr>
        <w:t>posées</w:t>
      </w:r>
      <w:r w:rsidRPr="00DF2975">
        <w:rPr>
          <w:rFonts w:ascii="Arial" w:hAnsi="Arial" w:cs="Arial"/>
          <w:spacing w:val="6"/>
          <w:sz w:val="20"/>
          <w:szCs w:val="20"/>
        </w:rPr>
        <w:t xml:space="preserve"> </w:t>
      </w:r>
      <w:r w:rsidRPr="00DF2975">
        <w:rPr>
          <w:rFonts w:ascii="Arial" w:hAnsi="Arial" w:cs="Arial"/>
          <w:sz w:val="20"/>
          <w:szCs w:val="20"/>
        </w:rPr>
        <w:t>à</w:t>
      </w:r>
      <w:r w:rsidRPr="00DF2975">
        <w:rPr>
          <w:rFonts w:ascii="Arial" w:hAnsi="Arial" w:cs="Arial"/>
          <w:spacing w:val="6"/>
          <w:sz w:val="20"/>
          <w:szCs w:val="20"/>
        </w:rPr>
        <w:t xml:space="preserve">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7"/>
          <w:sz w:val="20"/>
          <w:szCs w:val="20"/>
        </w:rPr>
        <w:t xml:space="preserve"> </w:t>
      </w:r>
      <w:r w:rsidRPr="00DF2975">
        <w:rPr>
          <w:rFonts w:ascii="Arial" w:hAnsi="Arial" w:cs="Arial"/>
          <w:sz w:val="20"/>
          <w:szCs w:val="20"/>
        </w:rPr>
        <w:t>section</w:t>
      </w:r>
      <w:r w:rsidRPr="00DF2975">
        <w:rPr>
          <w:rFonts w:ascii="Arial" w:hAnsi="Arial" w:cs="Arial"/>
          <w:spacing w:val="7"/>
          <w:sz w:val="20"/>
          <w:szCs w:val="20"/>
        </w:rPr>
        <w:t xml:space="preserve"> </w:t>
      </w:r>
      <w:r w:rsidRPr="00DF2975">
        <w:rPr>
          <w:rFonts w:ascii="Arial" w:hAnsi="Arial" w:cs="Arial"/>
          <w:sz w:val="20"/>
          <w:szCs w:val="20"/>
        </w:rPr>
        <w:t>4</w:t>
      </w:r>
      <w:r w:rsidRPr="00DF2975">
        <w:rPr>
          <w:rFonts w:ascii="Arial" w:hAnsi="Arial" w:cs="Arial"/>
          <w:spacing w:val="7"/>
          <w:sz w:val="20"/>
          <w:szCs w:val="20"/>
        </w:rPr>
        <w:t xml:space="preserve"> </w:t>
      </w:r>
      <w:r w:rsidRPr="00DF2975">
        <w:rPr>
          <w:rFonts w:ascii="Arial" w:hAnsi="Arial" w:cs="Arial"/>
          <w:sz w:val="20"/>
          <w:szCs w:val="20"/>
        </w:rPr>
        <w:t>ci-des</w:t>
      </w:r>
      <w:r w:rsidRPr="00DF2975">
        <w:rPr>
          <w:rFonts w:ascii="Arial" w:hAnsi="Arial" w:cs="Arial"/>
          <w:spacing w:val="-1"/>
          <w:sz w:val="20"/>
          <w:szCs w:val="20"/>
        </w:rPr>
        <w:t>s</w:t>
      </w:r>
      <w:r w:rsidRPr="00DF2975">
        <w:rPr>
          <w:rFonts w:ascii="Arial" w:hAnsi="Arial" w:cs="Arial"/>
          <w:sz w:val="20"/>
          <w:szCs w:val="20"/>
        </w:rPr>
        <w:t>ou</w:t>
      </w:r>
      <w:r w:rsidRPr="00DF2975">
        <w:rPr>
          <w:rFonts w:ascii="Arial" w:hAnsi="Arial" w:cs="Arial"/>
          <w:spacing w:val="-1"/>
          <w:sz w:val="20"/>
          <w:szCs w:val="20"/>
        </w:rPr>
        <w:t>s</w:t>
      </w:r>
      <w:r w:rsidRPr="00DF2975">
        <w:rPr>
          <w:rFonts w:ascii="Arial" w:hAnsi="Arial" w:cs="Arial"/>
          <w:sz w:val="20"/>
          <w:szCs w:val="20"/>
        </w:rPr>
        <w:t>,</w:t>
      </w:r>
      <w:r w:rsidRPr="00DF2975">
        <w:rPr>
          <w:rFonts w:ascii="Arial" w:hAnsi="Arial" w:cs="Arial"/>
          <w:spacing w:val="7"/>
          <w:sz w:val="20"/>
          <w:szCs w:val="20"/>
        </w:rPr>
        <w:t xml:space="preserve"> </w:t>
      </w:r>
      <w:r w:rsidRPr="00DF2975">
        <w:rPr>
          <w:rFonts w:ascii="Arial" w:hAnsi="Arial" w:cs="Arial"/>
          <w:sz w:val="20"/>
          <w:szCs w:val="20"/>
        </w:rPr>
        <w:t>un</w:t>
      </w:r>
      <w:r w:rsidRPr="00DF2975">
        <w:rPr>
          <w:rFonts w:ascii="Arial" w:hAnsi="Arial" w:cs="Arial"/>
          <w:spacing w:val="7"/>
          <w:sz w:val="20"/>
          <w:szCs w:val="20"/>
        </w:rPr>
        <w:t xml:space="preserve"> </w:t>
      </w:r>
      <w:r w:rsidRPr="00DF2975">
        <w:rPr>
          <w:rFonts w:ascii="Arial" w:hAnsi="Arial" w:cs="Arial"/>
          <w:sz w:val="20"/>
          <w:szCs w:val="20"/>
        </w:rPr>
        <w:t>obstacle</w:t>
      </w:r>
      <w:r w:rsidRPr="00DF2975">
        <w:rPr>
          <w:rFonts w:ascii="Arial" w:hAnsi="Arial" w:cs="Arial"/>
          <w:spacing w:val="7"/>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vrait</w:t>
      </w:r>
      <w:r w:rsidRPr="00DF2975">
        <w:rPr>
          <w:rFonts w:ascii="Arial" w:hAnsi="Arial" w:cs="Arial"/>
          <w:spacing w:val="6"/>
          <w:sz w:val="20"/>
          <w:szCs w:val="20"/>
        </w:rPr>
        <w:t xml:space="preserve"> </w:t>
      </w:r>
      <w:r w:rsidRPr="00DF2975">
        <w:rPr>
          <w:rFonts w:ascii="Arial" w:hAnsi="Arial" w:cs="Arial"/>
          <w:spacing w:val="-1"/>
          <w:sz w:val="20"/>
          <w:szCs w:val="20"/>
        </w:rPr>
        <w:t>ê</w:t>
      </w:r>
      <w:r w:rsidRPr="00DF2975">
        <w:rPr>
          <w:rFonts w:ascii="Arial" w:hAnsi="Arial" w:cs="Arial"/>
          <w:sz w:val="20"/>
          <w:szCs w:val="20"/>
        </w:rPr>
        <w:t>tre pris</w:t>
      </w:r>
      <w:r w:rsidRPr="00DF2975">
        <w:rPr>
          <w:rFonts w:ascii="Arial" w:hAnsi="Arial" w:cs="Arial"/>
          <w:spacing w:val="5"/>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6"/>
          <w:sz w:val="20"/>
          <w:szCs w:val="20"/>
        </w:rPr>
        <w:t xml:space="preserve"> </w:t>
      </w:r>
      <w:r w:rsidRPr="00DF2975">
        <w:rPr>
          <w:rFonts w:ascii="Arial" w:hAnsi="Arial" w:cs="Arial"/>
          <w:spacing w:val="-1"/>
          <w:sz w:val="20"/>
          <w:szCs w:val="20"/>
        </w:rPr>
        <w:t>co</w:t>
      </w:r>
      <w:r w:rsidRPr="00DF2975">
        <w:rPr>
          <w:rFonts w:ascii="Arial" w:hAnsi="Arial" w:cs="Arial"/>
          <w:sz w:val="20"/>
          <w:szCs w:val="20"/>
        </w:rPr>
        <w:t>nsi</w:t>
      </w:r>
      <w:r w:rsidRPr="00DF2975">
        <w:rPr>
          <w:rFonts w:ascii="Arial" w:hAnsi="Arial" w:cs="Arial"/>
          <w:spacing w:val="1"/>
          <w:sz w:val="20"/>
          <w:szCs w:val="20"/>
        </w:rPr>
        <w:t>d</w:t>
      </w:r>
      <w:r w:rsidRPr="00DF2975">
        <w:rPr>
          <w:rFonts w:ascii="Arial" w:hAnsi="Arial" w:cs="Arial"/>
          <w:spacing w:val="-1"/>
          <w:sz w:val="20"/>
          <w:szCs w:val="20"/>
        </w:rPr>
        <w:t>é</w:t>
      </w:r>
      <w:r w:rsidRPr="00DF2975">
        <w:rPr>
          <w:rFonts w:ascii="Arial" w:hAnsi="Arial" w:cs="Arial"/>
          <w:sz w:val="20"/>
          <w:szCs w:val="20"/>
        </w:rPr>
        <w:t>rati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5"/>
          <w:sz w:val="20"/>
          <w:szCs w:val="20"/>
        </w:rPr>
        <w:t xml:space="preserve"> </w:t>
      </w:r>
      <w:r w:rsidRPr="00DF2975">
        <w:rPr>
          <w:rFonts w:ascii="Arial" w:hAnsi="Arial" w:cs="Arial"/>
          <w:sz w:val="20"/>
          <w:szCs w:val="20"/>
        </w:rPr>
        <w:t>l</w:t>
      </w:r>
      <w:r w:rsidRPr="00DF2975">
        <w:rPr>
          <w:rFonts w:ascii="Arial" w:hAnsi="Arial" w:cs="Arial"/>
          <w:spacing w:val="1"/>
          <w:sz w:val="20"/>
          <w:szCs w:val="20"/>
        </w:rPr>
        <w:t>o</w:t>
      </w:r>
      <w:r w:rsidRPr="00DF2975">
        <w:rPr>
          <w:rFonts w:ascii="Arial" w:hAnsi="Arial" w:cs="Arial"/>
          <w:spacing w:val="-1"/>
          <w:sz w:val="20"/>
          <w:szCs w:val="20"/>
        </w:rPr>
        <w:t>r</w:t>
      </w:r>
      <w:r w:rsidRPr="00DF2975">
        <w:rPr>
          <w:rFonts w:ascii="Arial" w:hAnsi="Arial" w:cs="Arial"/>
          <w:sz w:val="20"/>
          <w:szCs w:val="20"/>
        </w:rPr>
        <w:t>s</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4"/>
          <w:sz w:val="20"/>
          <w:szCs w:val="20"/>
        </w:rPr>
        <w:t xml:space="preserve"> </w:t>
      </w:r>
      <w:r w:rsidRPr="00DF2975">
        <w:rPr>
          <w:rFonts w:ascii="Arial" w:hAnsi="Arial" w:cs="Arial"/>
          <w:sz w:val="20"/>
          <w:szCs w:val="20"/>
        </w:rPr>
        <w:t>sa</w:t>
      </w:r>
      <w:r w:rsidRPr="00DF2975">
        <w:rPr>
          <w:rFonts w:ascii="Arial" w:hAnsi="Arial" w:cs="Arial"/>
          <w:spacing w:val="5"/>
          <w:sz w:val="20"/>
          <w:szCs w:val="20"/>
        </w:rPr>
        <w:t xml:space="preserve"> </w:t>
      </w:r>
      <w:r w:rsidRPr="00DF2975">
        <w:rPr>
          <w:rFonts w:ascii="Arial" w:hAnsi="Arial" w:cs="Arial"/>
          <w:sz w:val="20"/>
          <w:szCs w:val="20"/>
        </w:rPr>
        <w:t>distance</w:t>
      </w:r>
      <w:r w:rsidRPr="00DF2975">
        <w:rPr>
          <w:rFonts w:ascii="Arial" w:hAnsi="Arial" w:cs="Arial"/>
          <w:spacing w:val="4"/>
          <w:sz w:val="20"/>
          <w:szCs w:val="20"/>
        </w:rPr>
        <w:t xml:space="preserve"> </w:t>
      </w:r>
      <w:r w:rsidRPr="00DF2975">
        <w:rPr>
          <w:rFonts w:ascii="Arial" w:hAnsi="Arial" w:cs="Arial"/>
          <w:sz w:val="20"/>
          <w:szCs w:val="20"/>
        </w:rPr>
        <w:t>latérale</w:t>
      </w:r>
      <w:r w:rsidRPr="00DF2975">
        <w:rPr>
          <w:rFonts w:ascii="Arial" w:hAnsi="Arial" w:cs="Arial"/>
          <w:spacing w:val="5"/>
          <w:sz w:val="20"/>
          <w:szCs w:val="20"/>
        </w:rPr>
        <w:t xml:space="preserve"> </w:t>
      </w:r>
      <w:r w:rsidRPr="00DF2975">
        <w:rPr>
          <w:rFonts w:ascii="Arial" w:hAnsi="Arial" w:cs="Arial"/>
          <w:sz w:val="20"/>
          <w:szCs w:val="20"/>
        </w:rPr>
        <w:t>p</w:t>
      </w:r>
      <w:r w:rsidRPr="00DF2975">
        <w:rPr>
          <w:rFonts w:ascii="Arial" w:hAnsi="Arial" w:cs="Arial"/>
          <w:spacing w:val="-1"/>
          <w:sz w:val="20"/>
          <w:szCs w:val="20"/>
        </w:rPr>
        <w:t>a</w:t>
      </w:r>
      <w:r w:rsidRPr="00DF2975">
        <w:rPr>
          <w:rFonts w:ascii="Arial" w:hAnsi="Arial" w:cs="Arial"/>
          <w:sz w:val="20"/>
          <w:szCs w:val="20"/>
        </w:rPr>
        <w:t>r</w:t>
      </w:r>
      <w:r w:rsidRPr="00DF2975">
        <w:rPr>
          <w:rFonts w:ascii="Arial" w:hAnsi="Arial" w:cs="Arial"/>
          <w:spacing w:val="4"/>
          <w:sz w:val="20"/>
          <w:szCs w:val="20"/>
        </w:rPr>
        <w:t xml:space="preserve"> </w:t>
      </w:r>
      <w:r w:rsidRPr="00DF2975">
        <w:rPr>
          <w:rFonts w:ascii="Arial" w:hAnsi="Arial" w:cs="Arial"/>
          <w:sz w:val="20"/>
          <w:szCs w:val="20"/>
        </w:rPr>
        <w:t>ra</w:t>
      </w:r>
      <w:r w:rsidRPr="00DF2975">
        <w:rPr>
          <w:rFonts w:ascii="Arial" w:hAnsi="Arial" w:cs="Arial"/>
          <w:spacing w:val="-1"/>
          <w:sz w:val="20"/>
          <w:szCs w:val="20"/>
        </w:rPr>
        <w:t>pp</w:t>
      </w:r>
      <w:r w:rsidRPr="00DF2975">
        <w:rPr>
          <w:rFonts w:ascii="Arial" w:hAnsi="Arial" w:cs="Arial"/>
          <w:spacing w:val="1"/>
          <w:sz w:val="20"/>
          <w:szCs w:val="20"/>
        </w:rPr>
        <w:t>o</w:t>
      </w:r>
      <w:r w:rsidRPr="00DF2975">
        <w:rPr>
          <w:rFonts w:ascii="Arial" w:hAnsi="Arial" w:cs="Arial"/>
          <w:spacing w:val="-1"/>
          <w:sz w:val="20"/>
          <w:szCs w:val="20"/>
        </w:rPr>
        <w:t>r</w:t>
      </w:r>
      <w:r w:rsidRPr="00DF2975">
        <w:rPr>
          <w:rFonts w:ascii="Arial" w:hAnsi="Arial" w:cs="Arial"/>
          <w:sz w:val="20"/>
          <w:szCs w:val="20"/>
        </w:rPr>
        <w:t>t</w:t>
      </w:r>
      <w:r w:rsidRPr="00DF2975">
        <w:rPr>
          <w:rFonts w:ascii="Arial" w:hAnsi="Arial" w:cs="Arial"/>
          <w:spacing w:val="5"/>
          <w:sz w:val="20"/>
          <w:szCs w:val="20"/>
        </w:rPr>
        <w:t xml:space="preserve"> </w:t>
      </w:r>
      <w:r w:rsidRPr="00DF2975">
        <w:rPr>
          <w:rFonts w:ascii="Arial" w:hAnsi="Arial" w:cs="Arial"/>
          <w:sz w:val="20"/>
          <w:szCs w:val="20"/>
        </w:rPr>
        <w:t>au</w:t>
      </w:r>
      <w:r w:rsidRPr="00DF2975">
        <w:rPr>
          <w:rFonts w:ascii="Arial" w:hAnsi="Arial" w:cs="Arial"/>
          <w:spacing w:val="4"/>
          <w:sz w:val="20"/>
          <w:szCs w:val="20"/>
        </w:rPr>
        <w:t xml:space="preserve"> </w:t>
      </w:r>
      <w:r w:rsidRPr="00DF2975">
        <w:rPr>
          <w:rFonts w:ascii="Arial" w:hAnsi="Arial" w:cs="Arial"/>
          <w:sz w:val="20"/>
          <w:szCs w:val="20"/>
        </w:rPr>
        <w:t>po</w:t>
      </w:r>
      <w:r w:rsidRPr="00DF2975">
        <w:rPr>
          <w:rFonts w:ascii="Arial" w:hAnsi="Arial" w:cs="Arial"/>
          <w:spacing w:val="-2"/>
          <w:sz w:val="20"/>
          <w:szCs w:val="20"/>
        </w:rPr>
        <w:t>i</w:t>
      </w:r>
      <w:r w:rsidRPr="00DF2975">
        <w:rPr>
          <w:rFonts w:ascii="Arial" w:hAnsi="Arial" w:cs="Arial"/>
          <w:sz w:val="20"/>
          <w:szCs w:val="20"/>
        </w:rPr>
        <w:t>nt</w:t>
      </w:r>
      <w:r w:rsidRPr="00DF2975">
        <w:rPr>
          <w:rFonts w:ascii="Arial" w:hAnsi="Arial" w:cs="Arial"/>
          <w:spacing w:val="5"/>
          <w:sz w:val="20"/>
          <w:szCs w:val="20"/>
        </w:rPr>
        <w:t xml:space="preserve"> </w:t>
      </w:r>
      <w:r w:rsidRPr="00DF2975">
        <w:rPr>
          <w:rFonts w:ascii="Arial" w:hAnsi="Arial" w:cs="Arial"/>
          <w:sz w:val="20"/>
          <w:szCs w:val="20"/>
        </w:rPr>
        <w:t>le</w:t>
      </w:r>
      <w:r w:rsidRPr="00DF2975">
        <w:rPr>
          <w:rFonts w:ascii="Arial" w:hAnsi="Arial" w:cs="Arial"/>
          <w:spacing w:val="4"/>
          <w:sz w:val="20"/>
          <w:szCs w:val="20"/>
        </w:rPr>
        <w:t xml:space="preserve"> </w:t>
      </w:r>
      <w:r w:rsidRPr="00DF2975">
        <w:rPr>
          <w:rFonts w:ascii="Arial" w:hAnsi="Arial" w:cs="Arial"/>
          <w:sz w:val="20"/>
          <w:szCs w:val="20"/>
        </w:rPr>
        <w:t>plus</w:t>
      </w:r>
      <w:r w:rsidRPr="00DF2975">
        <w:rPr>
          <w:rFonts w:ascii="Arial" w:hAnsi="Arial" w:cs="Arial"/>
          <w:spacing w:val="4"/>
          <w:sz w:val="20"/>
          <w:szCs w:val="20"/>
        </w:rPr>
        <w:t xml:space="preserve"> </w:t>
      </w:r>
      <w:r w:rsidRPr="00DF2975">
        <w:rPr>
          <w:rFonts w:ascii="Arial" w:hAnsi="Arial" w:cs="Arial"/>
          <w:sz w:val="20"/>
          <w:szCs w:val="20"/>
        </w:rPr>
        <w:t>p</w:t>
      </w:r>
      <w:r w:rsidRPr="00DF2975">
        <w:rPr>
          <w:rFonts w:ascii="Arial" w:hAnsi="Arial" w:cs="Arial"/>
          <w:spacing w:val="-1"/>
          <w:sz w:val="20"/>
          <w:szCs w:val="20"/>
        </w:rPr>
        <w:t>r</w:t>
      </w:r>
      <w:r w:rsidRPr="00DF2975">
        <w:rPr>
          <w:rFonts w:ascii="Arial" w:hAnsi="Arial" w:cs="Arial"/>
          <w:sz w:val="20"/>
          <w:szCs w:val="20"/>
        </w:rPr>
        <w:t>o</w:t>
      </w:r>
      <w:r w:rsidRPr="00DF2975">
        <w:rPr>
          <w:rFonts w:ascii="Arial" w:hAnsi="Arial" w:cs="Arial"/>
          <w:spacing w:val="-1"/>
          <w:sz w:val="20"/>
          <w:szCs w:val="20"/>
        </w:rPr>
        <w:t>c</w:t>
      </w:r>
      <w:r w:rsidRPr="00DF2975">
        <w:rPr>
          <w:rFonts w:ascii="Arial" w:hAnsi="Arial" w:cs="Arial"/>
          <w:sz w:val="20"/>
          <w:szCs w:val="20"/>
        </w:rPr>
        <w:t>he</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5"/>
          <w:sz w:val="20"/>
          <w:szCs w:val="20"/>
        </w:rPr>
        <w:t xml:space="preserve"> </w:t>
      </w:r>
      <w:r w:rsidRPr="00DF2975">
        <w:rPr>
          <w:rFonts w:ascii="Arial" w:hAnsi="Arial" w:cs="Arial"/>
          <w:sz w:val="20"/>
          <w:szCs w:val="20"/>
        </w:rPr>
        <w:t>la</w:t>
      </w:r>
      <w:r w:rsidRPr="00DF2975">
        <w:rPr>
          <w:rFonts w:ascii="Arial" w:hAnsi="Arial" w:cs="Arial"/>
          <w:spacing w:val="4"/>
          <w:sz w:val="20"/>
          <w:szCs w:val="20"/>
        </w:rPr>
        <w:t xml:space="preserve"> </w:t>
      </w:r>
      <w:r w:rsidRPr="00DF2975">
        <w:rPr>
          <w:rFonts w:ascii="Arial" w:hAnsi="Arial" w:cs="Arial"/>
          <w:sz w:val="20"/>
          <w:szCs w:val="20"/>
        </w:rPr>
        <w:t>s</w:t>
      </w:r>
      <w:r w:rsidRPr="00DF2975">
        <w:rPr>
          <w:rFonts w:ascii="Arial" w:hAnsi="Arial" w:cs="Arial"/>
          <w:spacing w:val="-1"/>
          <w:sz w:val="20"/>
          <w:szCs w:val="20"/>
        </w:rPr>
        <w:t>u</w:t>
      </w:r>
      <w:r w:rsidRPr="00DF2975">
        <w:rPr>
          <w:rFonts w:ascii="Arial" w:hAnsi="Arial" w:cs="Arial"/>
          <w:sz w:val="20"/>
          <w:szCs w:val="20"/>
        </w:rPr>
        <w:t>rface</w:t>
      </w:r>
      <w:r w:rsidRPr="00DF2975">
        <w:rPr>
          <w:rFonts w:ascii="Arial" w:hAnsi="Arial" w:cs="Arial"/>
          <w:spacing w:val="4"/>
          <w:sz w:val="20"/>
          <w:szCs w:val="20"/>
        </w:rPr>
        <w:t xml:space="preserve"> </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5"/>
          <w:sz w:val="20"/>
          <w:szCs w:val="20"/>
        </w:rPr>
        <w:t xml:space="preserve"> </w:t>
      </w:r>
      <w:r w:rsidRPr="00DF2975">
        <w:rPr>
          <w:rFonts w:ascii="Arial" w:hAnsi="Arial" w:cs="Arial"/>
          <w:sz w:val="20"/>
          <w:szCs w:val="20"/>
        </w:rPr>
        <w:t>se</w:t>
      </w:r>
      <w:r w:rsidRPr="00DF2975">
        <w:rPr>
          <w:rFonts w:ascii="Arial" w:hAnsi="Arial" w:cs="Arial"/>
          <w:spacing w:val="3"/>
          <w:sz w:val="20"/>
          <w:szCs w:val="20"/>
        </w:rPr>
        <w:t xml:space="preserve"> </w:t>
      </w:r>
      <w:r w:rsidRPr="00DF2975">
        <w:rPr>
          <w:rFonts w:ascii="Arial" w:hAnsi="Arial" w:cs="Arial"/>
          <w:sz w:val="20"/>
          <w:szCs w:val="20"/>
        </w:rPr>
        <w:t>tr</w:t>
      </w:r>
      <w:r w:rsidRPr="00DF2975">
        <w:rPr>
          <w:rFonts w:ascii="Arial" w:hAnsi="Arial" w:cs="Arial"/>
          <w:spacing w:val="-1"/>
          <w:sz w:val="20"/>
          <w:szCs w:val="20"/>
        </w:rPr>
        <w:t>o</w:t>
      </w:r>
      <w:r w:rsidRPr="00DF2975">
        <w:rPr>
          <w:rFonts w:ascii="Arial" w:hAnsi="Arial" w:cs="Arial"/>
          <w:sz w:val="20"/>
          <w:szCs w:val="20"/>
        </w:rPr>
        <w:t>uve</w:t>
      </w:r>
      <w:r w:rsidRPr="00DF2975">
        <w:rPr>
          <w:rFonts w:ascii="Arial" w:hAnsi="Arial" w:cs="Arial"/>
          <w:spacing w:val="4"/>
          <w:sz w:val="20"/>
          <w:szCs w:val="20"/>
        </w:rPr>
        <w:t xml:space="preserve"> </w:t>
      </w:r>
      <w:r w:rsidRPr="00DF2975">
        <w:rPr>
          <w:rFonts w:ascii="Arial" w:hAnsi="Arial" w:cs="Arial"/>
          <w:sz w:val="20"/>
          <w:szCs w:val="20"/>
        </w:rPr>
        <w:t>a</w:t>
      </w:r>
      <w:r w:rsidRPr="00DF2975">
        <w:rPr>
          <w:rFonts w:ascii="Arial" w:hAnsi="Arial" w:cs="Arial"/>
          <w:spacing w:val="-1"/>
          <w:sz w:val="20"/>
          <w:szCs w:val="20"/>
        </w:rPr>
        <w:t>u</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s</w:t>
      </w:r>
      <w:r w:rsidRPr="00DF2975">
        <w:rPr>
          <w:rFonts w:ascii="Arial" w:hAnsi="Arial" w:cs="Arial"/>
          <w:spacing w:val="-1"/>
          <w:sz w:val="20"/>
          <w:szCs w:val="20"/>
        </w:rPr>
        <w:t>s</w:t>
      </w:r>
      <w:r w:rsidRPr="00DF2975">
        <w:rPr>
          <w:rFonts w:ascii="Arial" w:hAnsi="Arial" w:cs="Arial"/>
          <w:sz w:val="20"/>
          <w:szCs w:val="20"/>
        </w:rPr>
        <w:t>ous</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z w:val="20"/>
          <w:szCs w:val="20"/>
        </w:rPr>
        <w:t>e la trajecto</w:t>
      </w:r>
      <w:r w:rsidRPr="00DF2975">
        <w:rPr>
          <w:rFonts w:ascii="Arial" w:hAnsi="Arial" w:cs="Arial"/>
          <w:spacing w:val="-2"/>
          <w:sz w:val="20"/>
          <w:szCs w:val="20"/>
        </w:rPr>
        <w:t>i</w:t>
      </w:r>
      <w:r w:rsidRPr="00DF2975">
        <w:rPr>
          <w:rFonts w:ascii="Arial" w:hAnsi="Arial" w:cs="Arial"/>
          <w:sz w:val="20"/>
          <w:szCs w:val="20"/>
        </w:rPr>
        <w:t>re</w:t>
      </w:r>
      <w:r w:rsidRPr="00DF2975">
        <w:rPr>
          <w:rFonts w:ascii="Arial" w:hAnsi="Arial" w:cs="Arial"/>
          <w:spacing w:val="-1"/>
          <w:sz w:val="20"/>
          <w:szCs w:val="20"/>
        </w:rPr>
        <w:t xml:space="preserve"> d</w:t>
      </w:r>
      <w:r w:rsidRPr="00DF2975">
        <w:rPr>
          <w:rFonts w:ascii="Arial" w:hAnsi="Arial" w:cs="Arial"/>
          <w:sz w:val="20"/>
          <w:szCs w:val="20"/>
        </w:rPr>
        <w:t xml:space="preserve">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 xml:space="preserve">l </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é</w:t>
      </w:r>
      <w:r w:rsidRPr="00DF2975">
        <w:rPr>
          <w:rFonts w:ascii="Arial" w:hAnsi="Arial" w:cs="Arial"/>
          <w:sz w:val="20"/>
          <w:szCs w:val="20"/>
        </w:rPr>
        <w:t>vue</w:t>
      </w:r>
      <w:r w:rsidRPr="00DF2975">
        <w:rPr>
          <w:rFonts w:ascii="Arial" w:hAnsi="Arial" w:cs="Arial"/>
          <w:spacing w:val="-1"/>
          <w:sz w:val="20"/>
          <w:szCs w:val="20"/>
        </w:rPr>
        <w:t xml:space="preserve"> </w:t>
      </w:r>
      <w:r w:rsidRPr="00DF2975">
        <w:rPr>
          <w:rFonts w:ascii="Arial" w:hAnsi="Arial" w:cs="Arial"/>
          <w:sz w:val="20"/>
          <w:szCs w:val="20"/>
        </w:rPr>
        <w:t>ne</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é</w:t>
      </w:r>
      <w:r w:rsidRPr="00DF2975">
        <w:rPr>
          <w:rFonts w:ascii="Arial" w:hAnsi="Arial" w:cs="Arial"/>
          <w:sz w:val="20"/>
          <w:szCs w:val="20"/>
        </w:rPr>
        <w:t>passe</w:t>
      </w:r>
      <w:r w:rsidRPr="00DF2975">
        <w:rPr>
          <w:rFonts w:ascii="Arial" w:hAnsi="Arial" w:cs="Arial"/>
          <w:spacing w:val="-1"/>
          <w:sz w:val="20"/>
          <w:szCs w:val="20"/>
        </w:rPr>
        <w:t xml:space="preserve"> </w:t>
      </w:r>
      <w:r w:rsidRPr="00DF2975">
        <w:rPr>
          <w:rFonts w:ascii="Arial" w:hAnsi="Arial" w:cs="Arial"/>
          <w:sz w:val="20"/>
          <w:szCs w:val="20"/>
        </w:rPr>
        <w:t>pas</w:t>
      </w:r>
      <w:r w:rsidRPr="00DF2975">
        <w:rPr>
          <w:rFonts w:ascii="Arial" w:hAnsi="Arial" w:cs="Arial"/>
          <w:spacing w:val="-1"/>
          <w:sz w:val="20"/>
          <w:szCs w:val="20"/>
        </w:rPr>
        <w:t xml:space="preserve"> </w:t>
      </w:r>
      <w:r w:rsidRPr="00DF2975">
        <w:rPr>
          <w:rFonts w:ascii="Arial" w:hAnsi="Arial" w:cs="Arial"/>
          <w:sz w:val="20"/>
          <w:szCs w:val="20"/>
        </w:rPr>
        <w:t>:</w:t>
      </w:r>
    </w:p>
    <w:p w14:paraId="50ECE302" w14:textId="77777777" w:rsidR="00C64791" w:rsidRPr="00DF2975" w:rsidRDefault="00C64791" w:rsidP="00C64791">
      <w:pPr>
        <w:widowControl w:val="0"/>
        <w:tabs>
          <w:tab w:val="left" w:pos="840"/>
        </w:tabs>
        <w:autoSpaceDE w:val="0"/>
        <w:autoSpaceDN w:val="0"/>
        <w:adjustRightInd w:val="0"/>
        <w:spacing w:before="120" w:after="120" w:line="360" w:lineRule="auto"/>
        <w:ind w:left="480"/>
        <w:jc w:val="both"/>
        <w:rPr>
          <w:rFonts w:ascii="Arial" w:hAnsi="Arial" w:cs="Arial"/>
          <w:sz w:val="20"/>
          <w:szCs w:val="20"/>
        </w:rPr>
      </w:pPr>
      <w:r w:rsidRPr="00DF2975">
        <w:rPr>
          <w:rFonts w:ascii="Arial" w:hAnsi="Arial" w:cs="Arial"/>
          <w:sz w:val="20"/>
          <w:szCs w:val="20"/>
        </w:rPr>
        <w:t>a)</w:t>
      </w:r>
      <w:r w:rsidRPr="00DF2975">
        <w:rPr>
          <w:rFonts w:ascii="Arial" w:hAnsi="Arial" w:cs="Arial"/>
          <w:sz w:val="20"/>
          <w:szCs w:val="20"/>
        </w:rPr>
        <w:tab/>
        <w:t>p</w:t>
      </w:r>
      <w:r w:rsidRPr="00DF2975">
        <w:rPr>
          <w:rFonts w:ascii="Arial" w:hAnsi="Arial" w:cs="Arial"/>
          <w:spacing w:val="-1"/>
          <w:sz w:val="20"/>
          <w:szCs w:val="20"/>
        </w:rPr>
        <w:t>ou</w:t>
      </w:r>
      <w:r w:rsidRPr="00DF2975">
        <w:rPr>
          <w:rFonts w:ascii="Arial" w:hAnsi="Arial" w:cs="Arial"/>
          <w:sz w:val="20"/>
          <w:szCs w:val="20"/>
        </w:rPr>
        <w:t>r</w:t>
      </w:r>
      <w:r w:rsidRPr="00DF2975">
        <w:rPr>
          <w:rFonts w:ascii="Arial" w:hAnsi="Arial" w:cs="Arial"/>
          <w:spacing w:val="1"/>
          <w:sz w:val="20"/>
          <w:szCs w:val="20"/>
        </w:rPr>
        <w:t xml:space="preserve"> </w:t>
      </w:r>
      <w:r w:rsidRPr="00DF2975">
        <w:rPr>
          <w:rFonts w:ascii="Arial" w:hAnsi="Arial" w:cs="Arial"/>
          <w:sz w:val="20"/>
          <w:szCs w:val="20"/>
        </w:rPr>
        <w:t>les</w:t>
      </w:r>
      <w:r w:rsidRPr="00DF2975">
        <w:rPr>
          <w:rFonts w:ascii="Arial" w:hAnsi="Arial" w:cs="Arial"/>
          <w:spacing w:val="-1"/>
          <w:sz w:val="20"/>
          <w:szCs w:val="20"/>
        </w:rPr>
        <w:t xml:space="preserve"> </w:t>
      </w:r>
      <w:r w:rsidRPr="00DF2975">
        <w:rPr>
          <w:rFonts w:ascii="Arial" w:hAnsi="Arial" w:cs="Arial"/>
          <w:sz w:val="20"/>
          <w:szCs w:val="20"/>
        </w:rPr>
        <w:t>vols</w:t>
      </w:r>
      <w:r w:rsidRPr="00DF2975">
        <w:rPr>
          <w:rFonts w:ascii="Arial" w:hAnsi="Arial" w:cs="Arial"/>
          <w:spacing w:val="-1"/>
          <w:sz w:val="20"/>
          <w:szCs w:val="20"/>
        </w:rPr>
        <w:t xml:space="preserve"> V</w:t>
      </w:r>
      <w:r w:rsidRPr="00DF2975">
        <w:rPr>
          <w:rFonts w:ascii="Arial" w:hAnsi="Arial" w:cs="Arial"/>
          <w:sz w:val="20"/>
          <w:szCs w:val="20"/>
        </w:rPr>
        <w:t>FR :</w:t>
      </w:r>
    </w:p>
    <w:p w14:paraId="2ACDA416" w14:textId="77777777" w:rsidR="00C64791" w:rsidRPr="00DF2975" w:rsidRDefault="00C64791" w:rsidP="00C64791">
      <w:pPr>
        <w:widowControl w:val="0"/>
        <w:autoSpaceDE w:val="0"/>
        <w:autoSpaceDN w:val="0"/>
        <w:adjustRightInd w:val="0"/>
        <w:spacing w:before="120" w:after="120" w:line="360" w:lineRule="auto"/>
        <w:ind w:left="1200" w:right="82" w:hanging="360"/>
        <w:jc w:val="both"/>
        <w:rPr>
          <w:rFonts w:ascii="Arial" w:hAnsi="Arial" w:cs="Arial"/>
          <w:sz w:val="20"/>
          <w:szCs w:val="20"/>
        </w:rPr>
      </w:pPr>
      <w:r w:rsidRPr="00DF2975">
        <w:rPr>
          <w:rFonts w:ascii="Arial" w:hAnsi="Arial" w:cs="Arial"/>
          <w:spacing w:val="1"/>
          <w:sz w:val="20"/>
          <w:szCs w:val="20"/>
        </w:rPr>
        <w:t>1</w:t>
      </w:r>
      <w:r w:rsidRPr="00DF2975">
        <w:rPr>
          <w:rFonts w:ascii="Arial" w:hAnsi="Arial" w:cs="Arial"/>
          <w:sz w:val="20"/>
          <w:szCs w:val="20"/>
        </w:rPr>
        <w:t xml:space="preserve">)  </w:t>
      </w:r>
      <w:r w:rsidRPr="00DF2975">
        <w:rPr>
          <w:rFonts w:ascii="Arial" w:hAnsi="Arial" w:cs="Arial"/>
          <w:spacing w:val="42"/>
          <w:sz w:val="20"/>
          <w:szCs w:val="20"/>
        </w:rPr>
        <w:t xml:space="preserve"> </w:t>
      </w:r>
      <w:r w:rsidRPr="00DF2975">
        <w:rPr>
          <w:rFonts w:ascii="Arial" w:hAnsi="Arial" w:cs="Arial"/>
          <w:sz w:val="20"/>
          <w:szCs w:val="20"/>
        </w:rPr>
        <w:t>la</w:t>
      </w:r>
      <w:r w:rsidRPr="00DF2975">
        <w:rPr>
          <w:rFonts w:ascii="Arial" w:hAnsi="Arial" w:cs="Arial"/>
          <w:spacing w:val="48"/>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i</w:t>
      </w:r>
      <w:r w:rsidRPr="00DF2975">
        <w:rPr>
          <w:rFonts w:ascii="Arial" w:hAnsi="Arial" w:cs="Arial"/>
          <w:spacing w:val="1"/>
          <w:sz w:val="20"/>
          <w:szCs w:val="20"/>
        </w:rPr>
        <w:t>t</w:t>
      </w:r>
      <w:r w:rsidRPr="00DF2975">
        <w:rPr>
          <w:rFonts w:ascii="Arial" w:hAnsi="Arial" w:cs="Arial"/>
          <w:sz w:val="20"/>
          <w:szCs w:val="20"/>
        </w:rPr>
        <w:t>ié</w:t>
      </w:r>
      <w:r w:rsidRPr="00DF2975">
        <w:rPr>
          <w:rFonts w:ascii="Arial" w:hAnsi="Arial" w:cs="Arial"/>
          <w:spacing w:val="48"/>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48"/>
          <w:sz w:val="20"/>
          <w:szCs w:val="20"/>
        </w:rPr>
        <w:t xml:space="preserve">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48"/>
          <w:sz w:val="20"/>
          <w:szCs w:val="20"/>
        </w:rPr>
        <w:t xml:space="preserve"> </w:t>
      </w:r>
      <w:r w:rsidRPr="00DF2975">
        <w:rPr>
          <w:rFonts w:ascii="Arial" w:hAnsi="Arial" w:cs="Arial"/>
          <w:sz w:val="20"/>
          <w:szCs w:val="20"/>
        </w:rPr>
        <w:t>lar</w:t>
      </w:r>
      <w:r w:rsidRPr="00DF2975">
        <w:rPr>
          <w:rFonts w:ascii="Arial" w:hAnsi="Arial" w:cs="Arial"/>
          <w:spacing w:val="1"/>
          <w:sz w:val="20"/>
          <w:szCs w:val="20"/>
        </w:rPr>
        <w:t>g</w:t>
      </w:r>
      <w:r w:rsidRPr="00DF2975">
        <w:rPr>
          <w:rFonts w:ascii="Arial" w:hAnsi="Arial" w:cs="Arial"/>
          <w:sz w:val="20"/>
          <w:szCs w:val="20"/>
        </w:rPr>
        <w:t>eur</w:t>
      </w:r>
      <w:r w:rsidRPr="00DF2975">
        <w:rPr>
          <w:rFonts w:ascii="Arial" w:hAnsi="Arial" w:cs="Arial"/>
          <w:spacing w:val="48"/>
          <w:sz w:val="20"/>
          <w:szCs w:val="20"/>
        </w:rPr>
        <w:t xml:space="preserve"> </w:t>
      </w:r>
      <w:r w:rsidRPr="00DF2975">
        <w:rPr>
          <w:rFonts w:ascii="Arial" w:hAnsi="Arial" w:cs="Arial"/>
          <w:spacing w:val="-2"/>
          <w:sz w:val="20"/>
          <w:szCs w:val="20"/>
        </w:rPr>
        <w:t>m</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imale</w:t>
      </w:r>
      <w:r w:rsidRPr="00DF2975">
        <w:rPr>
          <w:rFonts w:ascii="Arial" w:hAnsi="Arial" w:cs="Arial"/>
          <w:spacing w:val="48"/>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48"/>
          <w:sz w:val="20"/>
          <w:szCs w:val="20"/>
        </w:rPr>
        <w:t xml:space="preserve"> </w:t>
      </w:r>
      <w:r w:rsidRPr="00DF2975">
        <w:rPr>
          <w:rFonts w:ascii="Arial" w:hAnsi="Arial" w:cs="Arial"/>
          <w:sz w:val="20"/>
          <w:szCs w:val="20"/>
        </w:rPr>
        <w:t>la</w:t>
      </w:r>
      <w:r w:rsidRPr="00DF2975">
        <w:rPr>
          <w:rFonts w:ascii="Arial" w:hAnsi="Arial" w:cs="Arial"/>
          <w:spacing w:val="48"/>
          <w:sz w:val="20"/>
          <w:szCs w:val="20"/>
        </w:rPr>
        <w:t xml:space="preserve"> </w:t>
      </w:r>
      <w:r w:rsidRPr="00DF2975">
        <w:rPr>
          <w:rFonts w:ascii="Arial" w:hAnsi="Arial" w:cs="Arial"/>
          <w:sz w:val="20"/>
          <w:szCs w:val="20"/>
        </w:rPr>
        <w:t>FATO</w:t>
      </w:r>
      <w:r w:rsidRPr="00DF2975">
        <w:rPr>
          <w:rFonts w:ascii="Arial" w:hAnsi="Arial" w:cs="Arial"/>
          <w:spacing w:val="48"/>
          <w:sz w:val="20"/>
          <w:szCs w:val="20"/>
        </w:rPr>
        <w:t xml:space="preserve"> </w:t>
      </w:r>
      <w:r w:rsidRPr="00DF2975">
        <w:rPr>
          <w:rFonts w:ascii="Arial" w:hAnsi="Arial" w:cs="Arial"/>
          <w:sz w:val="20"/>
          <w:szCs w:val="20"/>
        </w:rPr>
        <w:t>(ou</w:t>
      </w:r>
      <w:r w:rsidRPr="00DF2975">
        <w:rPr>
          <w:rFonts w:ascii="Arial" w:hAnsi="Arial" w:cs="Arial"/>
          <w:spacing w:val="48"/>
          <w:sz w:val="20"/>
          <w:szCs w:val="20"/>
        </w:rPr>
        <w:t xml:space="preserve"> </w:t>
      </w:r>
      <w:r w:rsidRPr="00DF2975">
        <w:rPr>
          <w:rFonts w:ascii="Arial" w:hAnsi="Arial" w:cs="Arial"/>
          <w:sz w:val="20"/>
          <w:szCs w:val="20"/>
        </w:rPr>
        <w:t>du</w:t>
      </w:r>
      <w:r w:rsidRPr="00DF2975">
        <w:rPr>
          <w:rFonts w:ascii="Arial" w:hAnsi="Arial" w:cs="Arial"/>
          <w:spacing w:val="49"/>
          <w:sz w:val="20"/>
          <w:szCs w:val="20"/>
        </w:rPr>
        <w:t xml:space="preserve"> </w:t>
      </w:r>
      <w:r w:rsidRPr="00DF2975">
        <w:rPr>
          <w:rFonts w:ascii="Arial" w:hAnsi="Arial" w:cs="Arial"/>
          <w:spacing w:val="-2"/>
          <w:sz w:val="20"/>
          <w:szCs w:val="20"/>
        </w:rPr>
        <w:t>t</w:t>
      </w:r>
      <w:r w:rsidRPr="00DF2975">
        <w:rPr>
          <w:rFonts w:ascii="Arial" w:hAnsi="Arial" w:cs="Arial"/>
          <w:sz w:val="20"/>
          <w:szCs w:val="20"/>
        </w:rPr>
        <w:t>er</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48"/>
          <w:sz w:val="20"/>
          <w:szCs w:val="20"/>
        </w:rPr>
        <w:t xml:space="preserve"> </w:t>
      </w:r>
      <w:r w:rsidRPr="00DF2975">
        <w:rPr>
          <w:rFonts w:ascii="Arial" w:hAnsi="Arial" w:cs="Arial"/>
          <w:sz w:val="20"/>
          <w:szCs w:val="20"/>
        </w:rPr>
        <w:t>é</w:t>
      </w:r>
      <w:r w:rsidRPr="00DF2975">
        <w:rPr>
          <w:rFonts w:ascii="Arial" w:hAnsi="Arial" w:cs="Arial"/>
          <w:spacing w:val="1"/>
          <w:sz w:val="20"/>
          <w:szCs w:val="20"/>
        </w:rPr>
        <w:t>qu</w:t>
      </w:r>
      <w:r w:rsidRPr="00DF2975">
        <w:rPr>
          <w:rFonts w:ascii="Arial" w:hAnsi="Arial" w:cs="Arial"/>
          <w:sz w:val="20"/>
          <w:szCs w:val="20"/>
        </w:rPr>
        <w:t>i</w:t>
      </w:r>
      <w:r w:rsidRPr="00DF2975">
        <w:rPr>
          <w:rFonts w:ascii="Arial" w:hAnsi="Arial" w:cs="Arial"/>
          <w:spacing w:val="1"/>
          <w:sz w:val="20"/>
          <w:szCs w:val="20"/>
        </w:rPr>
        <w:t>v</w:t>
      </w:r>
      <w:r w:rsidRPr="00DF2975">
        <w:rPr>
          <w:rFonts w:ascii="Arial" w:hAnsi="Arial" w:cs="Arial"/>
          <w:sz w:val="20"/>
          <w:szCs w:val="20"/>
        </w:rPr>
        <w:t>ale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47"/>
          <w:sz w:val="20"/>
          <w:szCs w:val="20"/>
        </w:rPr>
        <w:t xml:space="preserve"> </w:t>
      </w:r>
      <w:r w:rsidRPr="00DF2975">
        <w:rPr>
          <w:rFonts w:ascii="Arial" w:hAnsi="Arial" w:cs="Arial"/>
          <w:spacing w:val="1"/>
          <w:sz w:val="20"/>
          <w:szCs w:val="20"/>
        </w:rPr>
        <w:t>u</w:t>
      </w:r>
      <w:r w:rsidRPr="00DF2975">
        <w:rPr>
          <w:rFonts w:ascii="Arial" w:hAnsi="Arial" w:cs="Arial"/>
          <w:sz w:val="20"/>
          <w:szCs w:val="20"/>
        </w:rPr>
        <w:t>tilisé</w:t>
      </w:r>
      <w:r w:rsidRPr="00DF2975">
        <w:rPr>
          <w:rFonts w:ascii="Arial" w:hAnsi="Arial" w:cs="Arial"/>
          <w:spacing w:val="48"/>
          <w:sz w:val="20"/>
          <w:szCs w:val="20"/>
        </w:rPr>
        <w:t xml:space="preserve"> </w:t>
      </w:r>
      <w:r w:rsidRPr="00DF2975">
        <w:rPr>
          <w:rFonts w:ascii="Arial" w:hAnsi="Arial" w:cs="Arial"/>
          <w:spacing w:val="1"/>
          <w:sz w:val="20"/>
          <w:szCs w:val="20"/>
        </w:rPr>
        <w:t>d</w:t>
      </w:r>
      <w:r w:rsidRPr="00DF2975">
        <w:rPr>
          <w:rFonts w:ascii="Arial" w:hAnsi="Arial" w:cs="Arial"/>
          <w:sz w:val="20"/>
          <w:szCs w:val="20"/>
        </w:rPr>
        <w:t>ans</w:t>
      </w:r>
      <w:r w:rsidRPr="00DF2975">
        <w:rPr>
          <w:rFonts w:ascii="Arial" w:hAnsi="Arial" w:cs="Arial"/>
          <w:spacing w:val="48"/>
          <w:sz w:val="20"/>
          <w:szCs w:val="20"/>
        </w:rPr>
        <w:t xml:space="preserve"> </w:t>
      </w:r>
      <w:r w:rsidRPr="00DF2975">
        <w:rPr>
          <w:rFonts w:ascii="Arial" w:hAnsi="Arial" w:cs="Arial"/>
          <w:sz w:val="20"/>
          <w:szCs w:val="20"/>
        </w:rPr>
        <w:lastRenderedPageBreak/>
        <w:t>le</w:t>
      </w:r>
      <w:r w:rsidRPr="00DF2975">
        <w:rPr>
          <w:rFonts w:ascii="Arial" w:hAnsi="Arial" w:cs="Arial"/>
          <w:spacing w:val="48"/>
          <w:sz w:val="20"/>
          <w:szCs w:val="20"/>
        </w:rPr>
        <w:t xml:space="preserve"> </w:t>
      </w:r>
      <w:r w:rsidRPr="00DF2975">
        <w:rPr>
          <w:rFonts w:ascii="Arial" w:hAnsi="Arial" w:cs="Arial"/>
          <w:spacing w:val="-2"/>
          <w:sz w:val="20"/>
          <w:szCs w:val="20"/>
        </w:rPr>
        <w:t>m</w:t>
      </w:r>
      <w:r w:rsidRPr="00DF2975">
        <w:rPr>
          <w:rFonts w:ascii="Arial" w:hAnsi="Arial" w:cs="Arial"/>
          <w:sz w:val="20"/>
          <w:szCs w:val="20"/>
        </w:rPr>
        <w:t>a</w:t>
      </w:r>
      <w:r w:rsidRPr="00DF2975">
        <w:rPr>
          <w:rFonts w:ascii="Arial" w:hAnsi="Arial" w:cs="Arial"/>
          <w:spacing w:val="1"/>
          <w:sz w:val="20"/>
          <w:szCs w:val="20"/>
        </w:rPr>
        <w:t>nu</w:t>
      </w:r>
      <w:r w:rsidRPr="00DF2975">
        <w:rPr>
          <w:rFonts w:ascii="Arial" w:hAnsi="Arial" w:cs="Arial"/>
          <w:sz w:val="20"/>
          <w:szCs w:val="20"/>
        </w:rPr>
        <w:t>el</w:t>
      </w:r>
      <w:r w:rsidRPr="00DF2975">
        <w:rPr>
          <w:rFonts w:ascii="Arial" w:hAnsi="Arial" w:cs="Arial"/>
          <w:spacing w:val="48"/>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47"/>
          <w:sz w:val="20"/>
          <w:szCs w:val="20"/>
        </w:rPr>
        <w:t xml:space="preserve"> </w:t>
      </w:r>
      <w:r w:rsidRPr="00DF2975">
        <w:rPr>
          <w:rFonts w:ascii="Arial" w:hAnsi="Arial" w:cs="Arial"/>
          <w:sz w:val="20"/>
          <w:szCs w:val="20"/>
        </w:rPr>
        <w:t>v</w:t>
      </w:r>
      <w:r w:rsidRPr="00DF2975">
        <w:rPr>
          <w:rFonts w:ascii="Arial" w:hAnsi="Arial" w:cs="Arial"/>
          <w:spacing w:val="1"/>
          <w:sz w:val="20"/>
          <w:szCs w:val="20"/>
        </w:rPr>
        <w:t>o</w:t>
      </w:r>
      <w:r w:rsidRPr="00DF2975">
        <w:rPr>
          <w:rFonts w:ascii="Arial" w:hAnsi="Arial" w:cs="Arial"/>
          <w:sz w:val="20"/>
          <w:szCs w:val="20"/>
        </w:rPr>
        <w:t>l</w:t>
      </w:r>
      <w:r w:rsidRPr="00DF2975">
        <w:rPr>
          <w:rFonts w:ascii="Arial" w:hAnsi="Arial" w:cs="Arial"/>
          <w:spacing w:val="47"/>
          <w:sz w:val="20"/>
          <w:szCs w:val="20"/>
        </w:rPr>
        <w:t xml:space="preserve"> </w:t>
      </w:r>
      <w:r w:rsidRPr="00DF2975">
        <w:rPr>
          <w:rFonts w:ascii="Arial" w:hAnsi="Arial" w:cs="Arial"/>
          <w:spacing w:val="1"/>
          <w:sz w:val="20"/>
          <w:szCs w:val="20"/>
        </w:rPr>
        <w:t>d</w:t>
      </w:r>
      <w:r w:rsidRPr="00DF2975">
        <w:rPr>
          <w:rFonts w:ascii="Arial" w:hAnsi="Arial" w:cs="Arial"/>
          <w:sz w:val="20"/>
          <w:szCs w:val="20"/>
        </w:rPr>
        <w:t>e l’hélic</w:t>
      </w:r>
      <w:r w:rsidRPr="00DF2975">
        <w:rPr>
          <w:rFonts w:ascii="Arial" w:hAnsi="Arial" w:cs="Arial"/>
          <w:spacing w:val="-1"/>
          <w:sz w:val="20"/>
          <w:szCs w:val="20"/>
        </w:rPr>
        <w:t>o</w:t>
      </w:r>
      <w:r w:rsidRPr="00DF2975">
        <w:rPr>
          <w:rFonts w:ascii="Arial" w:hAnsi="Arial" w:cs="Arial"/>
          <w:spacing w:val="1"/>
          <w:sz w:val="20"/>
          <w:szCs w:val="20"/>
        </w:rPr>
        <w:t>p</w:t>
      </w:r>
      <w:r w:rsidRPr="00DF2975">
        <w:rPr>
          <w:rFonts w:ascii="Arial" w:hAnsi="Arial" w:cs="Arial"/>
          <w:sz w:val="20"/>
          <w:szCs w:val="20"/>
        </w:rPr>
        <w:t>tère)</w:t>
      </w:r>
      <w:r w:rsidRPr="00DF2975">
        <w:rPr>
          <w:rFonts w:ascii="Arial" w:hAnsi="Arial" w:cs="Arial"/>
          <w:spacing w:val="6"/>
          <w:sz w:val="20"/>
          <w:szCs w:val="20"/>
        </w:rPr>
        <w:t xml:space="preserve"> </w:t>
      </w:r>
      <w:r w:rsidRPr="00DF2975">
        <w:rPr>
          <w:rFonts w:ascii="Arial" w:hAnsi="Arial" w:cs="Arial"/>
          <w:sz w:val="20"/>
          <w:szCs w:val="20"/>
        </w:rPr>
        <w:t>déf</w:t>
      </w:r>
      <w:r w:rsidRPr="00DF2975">
        <w:rPr>
          <w:rFonts w:ascii="Arial" w:hAnsi="Arial" w:cs="Arial"/>
          <w:spacing w:val="-2"/>
          <w:sz w:val="20"/>
          <w:szCs w:val="20"/>
        </w:rPr>
        <w:t>i</w:t>
      </w:r>
      <w:r w:rsidRPr="00DF2975">
        <w:rPr>
          <w:rFonts w:ascii="Arial" w:hAnsi="Arial" w:cs="Arial"/>
          <w:sz w:val="20"/>
          <w:szCs w:val="20"/>
        </w:rPr>
        <w:t>nie</w:t>
      </w:r>
      <w:r w:rsidRPr="00DF2975">
        <w:rPr>
          <w:rFonts w:ascii="Arial" w:hAnsi="Arial" w:cs="Arial"/>
          <w:spacing w:val="7"/>
          <w:sz w:val="20"/>
          <w:szCs w:val="20"/>
        </w:rPr>
        <w:t xml:space="preserve"> </w:t>
      </w:r>
      <w:r w:rsidRPr="00DF2975">
        <w:rPr>
          <w:rFonts w:ascii="Arial" w:hAnsi="Arial" w:cs="Arial"/>
          <w:sz w:val="20"/>
          <w:szCs w:val="20"/>
        </w:rPr>
        <w:t>d</w:t>
      </w:r>
      <w:r w:rsidRPr="00DF2975">
        <w:rPr>
          <w:rFonts w:ascii="Arial" w:hAnsi="Arial" w:cs="Arial"/>
          <w:spacing w:val="-1"/>
          <w:sz w:val="20"/>
          <w:szCs w:val="20"/>
        </w:rPr>
        <w:t>a</w:t>
      </w:r>
      <w:r w:rsidRPr="00DF2975">
        <w:rPr>
          <w:rFonts w:ascii="Arial" w:hAnsi="Arial" w:cs="Arial"/>
          <w:sz w:val="20"/>
          <w:szCs w:val="20"/>
        </w:rPr>
        <w:t>ns</w:t>
      </w:r>
      <w:r w:rsidRPr="00DF2975">
        <w:rPr>
          <w:rFonts w:ascii="Arial" w:hAnsi="Arial" w:cs="Arial"/>
          <w:spacing w:val="7"/>
          <w:sz w:val="20"/>
          <w:szCs w:val="20"/>
        </w:rPr>
        <w:t xml:space="preserve"> </w:t>
      </w:r>
      <w:r w:rsidRPr="00DF2975">
        <w:rPr>
          <w:rFonts w:ascii="Arial" w:hAnsi="Arial" w:cs="Arial"/>
          <w:sz w:val="20"/>
          <w:szCs w:val="20"/>
        </w:rPr>
        <w:t>le</w:t>
      </w:r>
      <w:r w:rsidRPr="00DF2975">
        <w:rPr>
          <w:rFonts w:ascii="Arial" w:hAnsi="Arial" w:cs="Arial"/>
          <w:spacing w:val="6"/>
          <w:sz w:val="20"/>
          <w:szCs w:val="20"/>
        </w:rPr>
        <w:t xml:space="preserve"> </w:t>
      </w:r>
      <w:r w:rsidRPr="00DF2975">
        <w:rPr>
          <w:rFonts w:ascii="Arial" w:hAnsi="Arial" w:cs="Arial"/>
          <w:spacing w:val="-2"/>
          <w:sz w:val="20"/>
          <w:szCs w:val="20"/>
        </w:rPr>
        <w:t>m</w:t>
      </w:r>
      <w:r w:rsidRPr="00DF2975">
        <w:rPr>
          <w:rFonts w:ascii="Arial" w:hAnsi="Arial" w:cs="Arial"/>
          <w:sz w:val="20"/>
          <w:szCs w:val="20"/>
        </w:rPr>
        <w:t>anuel</w:t>
      </w:r>
      <w:r w:rsidRPr="00DF2975">
        <w:rPr>
          <w:rFonts w:ascii="Arial" w:hAnsi="Arial" w:cs="Arial"/>
          <w:spacing w:val="6"/>
          <w:sz w:val="20"/>
          <w:szCs w:val="20"/>
        </w:rPr>
        <w:t xml:space="preserve"> </w:t>
      </w:r>
      <w:r w:rsidRPr="00DF2975">
        <w:rPr>
          <w:rFonts w:ascii="Arial" w:hAnsi="Arial" w:cs="Arial"/>
          <w:sz w:val="20"/>
          <w:szCs w:val="20"/>
        </w:rPr>
        <w:t>de</w:t>
      </w:r>
      <w:r w:rsidRPr="00DF2975">
        <w:rPr>
          <w:rFonts w:ascii="Arial" w:hAnsi="Arial" w:cs="Arial"/>
          <w:spacing w:val="6"/>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l</w:t>
      </w:r>
      <w:r w:rsidRPr="00DF2975">
        <w:rPr>
          <w:rFonts w:ascii="Arial" w:hAnsi="Arial" w:cs="Arial"/>
          <w:spacing w:val="6"/>
          <w:sz w:val="20"/>
          <w:szCs w:val="20"/>
        </w:rPr>
        <w:t xml:space="preserve"> </w:t>
      </w:r>
      <w:r w:rsidRPr="00DF2975">
        <w:rPr>
          <w:rFonts w:ascii="Arial" w:hAnsi="Arial" w:cs="Arial"/>
          <w:sz w:val="20"/>
          <w:szCs w:val="20"/>
        </w:rPr>
        <w:t>de</w:t>
      </w:r>
      <w:r w:rsidRPr="00DF2975">
        <w:rPr>
          <w:rFonts w:ascii="Arial" w:hAnsi="Arial" w:cs="Arial"/>
          <w:spacing w:val="7"/>
          <w:sz w:val="20"/>
          <w:szCs w:val="20"/>
        </w:rPr>
        <w:t xml:space="preserve"> </w:t>
      </w:r>
      <w:r w:rsidRPr="00DF2975">
        <w:rPr>
          <w:rFonts w:ascii="Arial" w:hAnsi="Arial" w:cs="Arial"/>
          <w:sz w:val="20"/>
          <w:szCs w:val="20"/>
        </w:rPr>
        <w:t>l</w:t>
      </w:r>
      <w:r w:rsidRPr="00DF2975">
        <w:rPr>
          <w:rFonts w:ascii="Arial" w:hAnsi="Arial" w:cs="Arial"/>
          <w:spacing w:val="-1"/>
          <w:sz w:val="20"/>
          <w:szCs w:val="20"/>
        </w:rPr>
        <w:t>’</w:t>
      </w:r>
      <w:r w:rsidRPr="00DF2975">
        <w:rPr>
          <w:rFonts w:ascii="Arial" w:hAnsi="Arial" w:cs="Arial"/>
          <w:sz w:val="20"/>
          <w:szCs w:val="20"/>
        </w:rPr>
        <w:t>hélicopt</w:t>
      </w:r>
      <w:r w:rsidRPr="00DF2975">
        <w:rPr>
          <w:rFonts w:ascii="Arial" w:hAnsi="Arial" w:cs="Arial"/>
          <w:spacing w:val="-1"/>
          <w:sz w:val="20"/>
          <w:szCs w:val="20"/>
        </w:rPr>
        <w:t>è</w:t>
      </w:r>
      <w:r w:rsidRPr="00DF2975">
        <w:rPr>
          <w:rFonts w:ascii="Arial" w:hAnsi="Arial" w:cs="Arial"/>
          <w:spacing w:val="-2"/>
          <w:sz w:val="20"/>
          <w:szCs w:val="20"/>
        </w:rPr>
        <w:t>r</w:t>
      </w:r>
      <w:r w:rsidRPr="00DF2975">
        <w:rPr>
          <w:rFonts w:ascii="Arial" w:hAnsi="Arial" w:cs="Arial"/>
          <w:sz w:val="20"/>
          <w:szCs w:val="20"/>
        </w:rPr>
        <w:t>e</w:t>
      </w:r>
      <w:r w:rsidRPr="00DF2975">
        <w:rPr>
          <w:rFonts w:ascii="Arial" w:hAnsi="Arial" w:cs="Arial"/>
          <w:spacing w:val="7"/>
          <w:sz w:val="20"/>
          <w:szCs w:val="20"/>
        </w:rPr>
        <w:t xml:space="preserve"> </w:t>
      </w:r>
      <w:r w:rsidRPr="00DF2975">
        <w:rPr>
          <w:rFonts w:ascii="Arial" w:hAnsi="Arial" w:cs="Arial"/>
          <w:sz w:val="20"/>
          <w:szCs w:val="20"/>
        </w:rPr>
        <w:t>(</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6"/>
          <w:sz w:val="20"/>
          <w:szCs w:val="20"/>
        </w:rPr>
        <w:t xml:space="preserve"> </w:t>
      </w:r>
      <w:r w:rsidRPr="00DF2975">
        <w:rPr>
          <w:rFonts w:ascii="Arial" w:hAnsi="Arial" w:cs="Arial"/>
          <w:sz w:val="20"/>
          <w:szCs w:val="20"/>
        </w:rPr>
        <w:t>0</w:t>
      </w:r>
      <w:r w:rsidRPr="00DF2975">
        <w:rPr>
          <w:rFonts w:ascii="Arial" w:hAnsi="Arial" w:cs="Arial"/>
          <w:spacing w:val="-1"/>
          <w:sz w:val="20"/>
          <w:szCs w:val="20"/>
        </w:rPr>
        <w:t>,</w:t>
      </w:r>
      <w:r w:rsidRPr="00DF2975">
        <w:rPr>
          <w:rFonts w:ascii="Arial" w:hAnsi="Arial" w:cs="Arial"/>
          <w:sz w:val="20"/>
          <w:szCs w:val="20"/>
        </w:rPr>
        <w:t xml:space="preserve">75 </w:t>
      </w:r>
      <w:r w:rsidRPr="00DF2975">
        <w:rPr>
          <w:rFonts w:ascii="Arial" w:hAnsi="Arial" w:cs="Arial"/>
          <w:spacing w:val="-1"/>
          <w:sz w:val="20"/>
          <w:szCs w:val="20"/>
        </w:rPr>
        <w:t>D</w:t>
      </w:r>
      <w:r w:rsidRPr="00DF2975">
        <w:rPr>
          <w:rFonts w:ascii="Arial" w:hAnsi="Arial" w:cs="Arial"/>
          <w:sz w:val="20"/>
          <w:szCs w:val="20"/>
        </w:rPr>
        <w:t>,</w:t>
      </w:r>
      <w:r w:rsidRPr="00DF2975">
        <w:rPr>
          <w:rFonts w:ascii="Arial" w:hAnsi="Arial" w:cs="Arial"/>
          <w:spacing w:val="7"/>
          <w:sz w:val="20"/>
          <w:szCs w:val="20"/>
        </w:rPr>
        <w:t xml:space="preserve"> </w:t>
      </w:r>
      <w:r w:rsidRPr="00DF2975">
        <w:rPr>
          <w:rFonts w:ascii="Arial" w:hAnsi="Arial" w:cs="Arial"/>
          <w:spacing w:val="-1"/>
          <w:sz w:val="20"/>
          <w:szCs w:val="20"/>
        </w:rPr>
        <w:t>s</w:t>
      </w:r>
      <w:r w:rsidRPr="00DF2975">
        <w:rPr>
          <w:rFonts w:ascii="Arial" w:hAnsi="Arial" w:cs="Arial"/>
          <w:sz w:val="20"/>
          <w:szCs w:val="20"/>
        </w:rPr>
        <w:t>i</w:t>
      </w:r>
      <w:r w:rsidRPr="00DF2975">
        <w:rPr>
          <w:rFonts w:ascii="Arial" w:hAnsi="Arial" w:cs="Arial"/>
          <w:spacing w:val="6"/>
          <w:sz w:val="20"/>
          <w:szCs w:val="20"/>
        </w:rPr>
        <w:t xml:space="preserve"> </w:t>
      </w:r>
      <w:r w:rsidRPr="00DF2975">
        <w:rPr>
          <w:rFonts w:ascii="Arial" w:hAnsi="Arial" w:cs="Arial"/>
          <w:sz w:val="20"/>
          <w:szCs w:val="20"/>
        </w:rPr>
        <w:t>une</w:t>
      </w:r>
      <w:r w:rsidRPr="00DF2975">
        <w:rPr>
          <w:rFonts w:ascii="Arial" w:hAnsi="Arial" w:cs="Arial"/>
          <w:spacing w:val="7"/>
          <w:sz w:val="20"/>
          <w:szCs w:val="20"/>
        </w:rPr>
        <w:t xml:space="preserve"> </w:t>
      </w:r>
      <w:r w:rsidRPr="00DF2975">
        <w:rPr>
          <w:rFonts w:ascii="Arial" w:hAnsi="Arial" w:cs="Arial"/>
          <w:sz w:val="20"/>
          <w:szCs w:val="20"/>
        </w:rPr>
        <w:t>la</w:t>
      </w:r>
      <w:r w:rsidRPr="00DF2975">
        <w:rPr>
          <w:rFonts w:ascii="Arial" w:hAnsi="Arial" w:cs="Arial"/>
          <w:spacing w:val="-1"/>
          <w:sz w:val="20"/>
          <w:szCs w:val="20"/>
        </w:rPr>
        <w:t>r</w:t>
      </w:r>
      <w:r w:rsidRPr="00DF2975">
        <w:rPr>
          <w:rFonts w:ascii="Arial" w:hAnsi="Arial" w:cs="Arial"/>
          <w:spacing w:val="1"/>
          <w:sz w:val="20"/>
          <w:szCs w:val="20"/>
        </w:rPr>
        <w:t>g</w:t>
      </w:r>
      <w:r w:rsidRPr="00DF2975">
        <w:rPr>
          <w:rFonts w:ascii="Arial" w:hAnsi="Arial" w:cs="Arial"/>
          <w:spacing w:val="-1"/>
          <w:sz w:val="20"/>
          <w:szCs w:val="20"/>
        </w:rPr>
        <w:t>e</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6"/>
          <w:sz w:val="20"/>
          <w:szCs w:val="20"/>
        </w:rPr>
        <w:t xml:space="preserve"> </w:t>
      </w:r>
      <w:r w:rsidRPr="00DF2975">
        <w:rPr>
          <w:rFonts w:ascii="Arial" w:hAnsi="Arial" w:cs="Arial"/>
          <w:spacing w:val="-1"/>
          <w:sz w:val="20"/>
          <w:szCs w:val="20"/>
        </w:rPr>
        <w:t>n</w:t>
      </w:r>
      <w:r w:rsidRPr="00DF2975">
        <w:rPr>
          <w:rFonts w:ascii="Arial" w:hAnsi="Arial" w:cs="Arial"/>
          <w:sz w:val="20"/>
          <w:szCs w:val="20"/>
        </w:rPr>
        <w:t>’a</w:t>
      </w:r>
      <w:r w:rsidRPr="00DF2975">
        <w:rPr>
          <w:rFonts w:ascii="Arial" w:hAnsi="Arial" w:cs="Arial"/>
          <w:spacing w:val="7"/>
          <w:sz w:val="20"/>
          <w:szCs w:val="20"/>
        </w:rPr>
        <w:t xml:space="preserve"> </w:t>
      </w:r>
      <w:r w:rsidRPr="00DF2975">
        <w:rPr>
          <w:rFonts w:ascii="Arial" w:hAnsi="Arial" w:cs="Arial"/>
          <w:sz w:val="20"/>
          <w:szCs w:val="20"/>
        </w:rPr>
        <w:t>pas</w:t>
      </w:r>
      <w:r w:rsidRPr="00DF2975">
        <w:rPr>
          <w:rFonts w:ascii="Arial" w:hAnsi="Arial" w:cs="Arial"/>
          <w:spacing w:val="7"/>
          <w:sz w:val="20"/>
          <w:szCs w:val="20"/>
        </w:rPr>
        <w:t xml:space="preserve"> </w:t>
      </w:r>
      <w:r w:rsidRPr="00DF2975">
        <w:rPr>
          <w:rFonts w:ascii="Arial" w:hAnsi="Arial" w:cs="Arial"/>
          <w:sz w:val="20"/>
          <w:szCs w:val="20"/>
        </w:rPr>
        <w:t>été</w:t>
      </w:r>
      <w:r w:rsidRPr="00DF2975">
        <w:rPr>
          <w:rFonts w:ascii="Arial" w:hAnsi="Arial" w:cs="Arial"/>
          <w:spacing w:val="5"/>
          <w:sz w:val="20"/>
          <w:szCs w:val="20"/>
        </w:rPr>
        <w:t xml:space="preserve"> </w:t>
      </w:r>
      <w:r w:rsidRPr="00DF2975">
        <w:rPr>
          <w:rFonts w:ascii="Arial" w:hAnsi="Arial" w:cs="Arial"/>
          <w:sz w:val="20"/>
          <w:szCs w:val="20"/>
        </w:rPr>
        <w:t>déf</w:t>
      </w:r>
      <w:r w:rsidRPr="00DF2975">
        <w:rPr>
          <w:rFonts w:ascii="Arial" w:hAnsi="Arial" w:cs="Arial"/>
          <w:spacing w:val="-2"/>
          <w:sz w:val="20"/>
          <w:szCs w:val="20"/>
        </w:rPr>
        <w:t>i</w:t>
      </w:r>
      <w:r w:rsidRPr="00DF2975">
        <w:rPr>
          <w:rFonts w:ascii="Arial" w:hAnsi="Arial" w:cs="Arial"/>
          <w:sz w:val="20"/>
          <w:szCs w:val="20"/>
        </w:rPr>
        <w:t>nie),</w:t>
      </w:r>
      <w:r w:rsidRPr="00DF2975">
        <w:rPr>
          <w:rFonts w:ascii="Arial" w:hAnsi="Arial" w:cs="Arial"/>
          <w:spacing w:val="5"/>
          <w:sz w:val="20"/>
          <w:szCs w:val="20"/>
        </w:rPr>
        <w:t xml:space="preserve"> </w:t>
      </w:r>
      <w:r w:rsidRPr="00DF2975">
        <w:rPr>
          <w:rFonts w:ascii="Arial" w:hAnsi="Arial" w:cs="Arial"/>
          <w:sz w:val="20"/>
          <w:szCs w:val="20"/>
        </w:rPr>
        <w:t>plus 0</w:t>
      </w:r>
      <w:r w:rsidRPr="00DF2975">
        <w:rPr>
          <w:rFonts w:ascii="Arial" w:hAnsi="Arial" w:cs="Arial"/>
          <w:spacing w:val="-1"/>
          <w:sz w:val="20"/>
          <w:szCs w:val="20"/>
        </w:rPr>
        <w:t>,</w:t>
      </w:r>
      <w:r w:rsidRPr="00DF2975">
        <w:rPr>
          <w:rFonts w:ascii="Arial" w:hAnsi="Arial" w:cs="Arial"/>
          <w:sz w:val="20"/>
          <w:szCs w:val="20"/>
        </w:rPr>
        <w:t xml:space="preserve">25 D </w:t>
      </w:r>
      <w:r w:rsidRPr="00DF2975">
        <w:rPr>
          <w:rFonts w:ascii="Arial" w:hAnsi="Arial" w:cs="Arial"/>
          <w:spacing w:val="-1"/>
          <w:sz w:val="20"/>
          <w:szCs w:val="20"/>
        </w:rPr>
        <w:t>(</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z w:val="20"/>
          <w:szCs w:val="20"/>
        </w:rPr>
        <w:t>3</w:t>
      </w:r>
      <w:r w:rsidRPr="00DF2975">
        <w:rPr>
          <w:rFonts w:ascii="Arial" w:hAnsi="Arial" w:cs="Arial"/>
          <w:spacing w:val="1"/>
          <w:sz w:val="20"/>
          <w:szCs w:val="20"/>
        </w:rPr>
        <w:t xml:space="preserve"> </w:t>
      </w:r>
      <w:r w:rsidRPr="00DF2975">
        <w:rPr>
          <w:rFonts w:ascii="Arial" w:hAnsi="Arial" w:cs="Arial"/>
          <w:spacing w:val="-1"/>
          <w:sz w:val="20"/>
          <w:szCs w:val="20"/>
        </w:rPr>
        <w:t>m</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si cette val</w:t>
      </w:r>
      <w:r w:rsidRPr="00DF2975">
        <w:rPr>
          <w:rFonts w:ascii="Arial" w:hAnsi="Arial" w:cs="Arial"/>
          <w:spacing w:val="-1"/>
          <w:sz w:val="20"/>
          <w:szCs w:val="20"/>
        </w:rPr>
        <w:t>e</w:t>
      </w:r>
      <w:r w:rsidRPr="00DF2975">
        <w:rPr>
          <w:rFonts w:ascii="Arial" w:hAnsi="Arial" w:cs="Arial"/>
          <w:sz w:val="20"/>
          <w:szCs w:val="20"/>
        </w:rPr>
        <w:t>ur est s</w:t>
      </w:r>
      <w:r w:rsidRPr="00DF2975">
        <w:rPr>
          <w:rFonts w:ascii="Arial" w:hAnsi="Arial" w:cs="Arial"/>
          <w:spacing w:val="-1"/>
          <w:sz w:val="20"/>
          <w:szCs w:val="20"/>
        </w:rPr>
        <w:t>u</w:t>
      </w:r>
      <w:r w:rsidRPr="00DF2975">
        <w:rPr>
          <w:rFonts w:ascii="Arial" w:hAnsi="Arial" w:cs="Arial"/>
          <w:sz w:val="20"/>
          <w:szCs w:val="20"/>
        </w:rPr>
        <w:t>p</w:t>
      </w:r>
      <w:r w:rsidRPr="00DF2975">
        <w:rPr>
          <w:rFonts w:ascii="Arial" w:hAnsi="Arial" w:cs="Arial"/>
          <w:spacing w:val="-1"/>
          <w:sz w:val="20"/>
          <w:szCs w:val="20"/>
        </w:rPr>
        <w:t>é</w:t>
      </w:r>
      <w:r w:rsidRPr="00DF2975">
        <w:rPr>
          <w:rFonts w:ascii="Arial" w:hAnsi="Arial" w:cs="Arial"/>
          <w:sz w:val="20"/>
          <w:szCs w:val="20"/>
        </w:rPr>
        <w:t>rieur</w:t>
      </w:r>
      <w:r w:rsidRPr="00DF2975">
        <w:rPr>
          <w:rFonts w:ascii="Arial" w:hAnsi="Arial" w:cs="Arial"/>
          <w:spacing w:val="-1"/>
          <w:sz w:val="20"/>
          <w:szCs w:val="20"/>
        </w:rPr>
        <w:t>e)</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2"/>
          <w:sz w:val="20"/>
          <w:szCs w:val="20"/>
        </w:rPr>
        <w:t>l</w:t>
      </w:r>
      <w:r w:rsidRPr="00DF2975">
        <w:rPr>
          <w:rFonts w:ascii="Arial" w:hAnsi="Arial" w:cs="Arial"/>
          <w:sz w:val="20"/>
          <w:szCs w:val="20"/>
        </w:rPr>
        <w:t>us</w:t>
      </w:r>
      <w:r w:rsidRPr="00DF2975">
        <w:rPr>
          <w:rFonts w:ascii="Arial" w:hAnsi="Arial" w:cs="Arial"/>
          <w:spacing w:val="1"/>
          <w:sz w:val="20"/>
          <w:szCs w:val="20"/>
        </w:rPr>
        <w:t xml:space="preserve"> </w:t>
      </w:r>
      <w:r w:rsidRPr="00DF2975">
        <w:rPr>
          <w:rFonts w:ascii="Arial" w:hAnsi="Arial" w:cs="Arial"/>
          <w:sz w:val="20"/>
          <w:szCs w:val="20"/>
        </w:rPr>
        <w:t>:</w:t>
      </w:r>
    </w:p>
    <w:p w14:paraId="2E1CAA19" w14:textId="77777777" w:rsidR="00C64791" w:rsidRPr="00DF2975" w:rsidRDefault="00C64791" w:rsidP="00C64791">
      <w:pPr>
        <w:widowControl w:val="0"/>
        <w:autoSpaceDE w:val="0"/>
        <w:autoSpaceDN w:val="0"/>
        <w:adjustRightInd w:val="0"/>
        <w:spacing w:before="80" w:after="80" w:line="360" w:lineRule="auto"/>
        <w:ind w:left="1200"/>
        <w:jc w:val="both"/>
        <w:rPr>
          <w:rFonts w:ascii="Arial" w:hAnsi="Arial" w:cs="Arial"/>
          <w:sz w:val="20"/>
          <w:szCs w:val="20"/>
        </w:rPr>
      </w:pPr>
      <w:r w:rsidRPr="00DF2975">
        <w:rPr>
          <w:rFonts w:ascii="Arial" w:hAnsi="Arial" w:cs="Arial"/>
          <w:sz w:val="20"/>
          <w:szCs w:val="20"/>
        </w:rPr>
        <w:t xml:space="preserve">—  </w:t>
      </w:r>
      <w:r w:rsidRPr="00DF2975">
        <w:rPr>
          <w:rFonts w:ascii="Arial" w:hAnsi="Arial" w:cs="Arial"/>
          <w:spacing w:val="10"/>
          <w:sz w:val="20"/>
          <w:szCs w:val="20"/>
        </w:rPr>
        <w:t xml:space="preserve"> </w:t>
      </w:r>
      <w:r w:rsidRPr="00DF2975">
        <w:rPr>
          <w:rFonts w:ascii="Arial" w:hAnsi="Arial" w:cs="Arial"/>
          <w:sz w:val="20"/>
          <w:szCs w:val="20"/>
        </w:rPr>
        <w:t>0</w:t>
      </w:r>
      <w:r w:rsidRPr="00DF2975">
        <w:rPr>
          <w:rFonts w:ascii="Arial" w:hAnsi="Arial" w:cs="Arial"/>
          <w:spacing w:val="-1"/>
          <w:sz w:val="20"/>
          <w:szCs w:val="20"/>
        </w:rPr>
        <w:t>,</w:t>
      </w:r>
      <w:r w:rsidRPr="00DF2975">
        <w:rPr>
          <w:rFonts w:ascii="Arial" w:hAnsi="Arial" w:cs="Arial"/>
          <w:sz w:val="20"/>
          <w:szCs w:val="20"/>
        </w:rPr>
        <w:t>10 DR,</w:t>
      </w:r>
      <w:r w:rsidRPr="00DF2975">
        <w:rPr>
          <w:rFonts w:ascii="Arial" w:hAnsi="Arial" w:cs="Arial"/>
          <w:spacing w:val="-2"/>
          <w:sz w:val="20"/>
          <w:szCs w:val="20"/>
        </w:rPr>
        <w:t xml:space="preserve"> </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ur</w:t>
      </w:r>
      <w:r w:rsidRPr="00DF2975">
        <w:rPr>
          <w:rFonts w:ascii="Arial" w:hAnsi="Arial" w:cs="Arial"/>
          <w:spacing w:val="-2"/>
          <w:sz w:val="20"/>
          <w:szCs w:val="20"/>
        </w:rPr>
        <w:t xml:space="preserve"> </w:t>
      </w:r>
      <w:r w:rsidRPr="00DF2975">
        <w:rPr>
          <w:rFonts w:ascii="Arial" w:hAnsi="Arial" w:cs="Arial"/>
          <w:sz w:val="20"/>
          <w:szCs w:val="20"/>
        </w:rPr>
        <w:t>les</w:t>
      </w:r>
      <w:r w:rsidRPr="00DF2975">
        <w:rPr>
          <w:rFonts w:ascii="Arial" w:hAnsi="Arial" w:cs="Arial"/>
          <w:spacing w:val="1"/>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 xml:space="preserve">ls </w:t>
      </w:r>
      <w:r w:rsidRPr="00DF2975">
        <w:rPr>
          <w:rFonts w:ascii="Arial" w:hAnsi="Arial" w:cs="Arial"/>
          <w:spacing w:val="-1"/>
          <w:sz w:val="20"/>
          <w:szCs w:val="20"/>
        </w:rPr>
        <w:t>V</w:t>
      </w:r>
      <w:r w:rsidRPr="00DF2975">
        <w:rPr>
          <w:rFonts w:ascii="Arial" w:hAnsi="Arial" w:cs="Arial"/>
          <w:sz w:val="20"/>
          <w:szCs w:val="20"/>
        </w:rPr>
        <w:t>FR</w:t>
      </w:r>
      <w:r w:rsidRPr="00DF2975">
        <w:rPr>
          <w:rFonts w:ascii="Arial" w:hAnsi="Arial" w:cs="Arial"/>
          <w:spacing w:val="-1"/>
          <w:sz w:val="20"/>
          <w:szCs w:val="20"/>
        </w:rPr>
        <w:t xml:space="preserve"> d</w:t>
      </w:r>
      <w:r w:rsidRPr="00DF2975">
        <w:rPr>
          <w:rFonts w:ascii="Arial" w:hAnsi="Arial" w:cs="Arial"/>
          <w:sz w:val="20"/>
          <w:szCs w:val="20"/>
        </w:rPr>
        <w:t>e j</w:t>
      </w:r>
      <w:r w:rsidRPr="00DF2975">
        <w:rPr>
          <w:rFonts w:ascii="Arial" w:hAnsi="Arial" w:cs="Arial"/>
          <w:spacing w:val="1"/>
          <w:sz w:val="20"/>
          <w:szCs w:val="20"/>
        </w:rPr>
        <w:t>o</w:t>
      </w:r>
      <w:r w:rsidRPr="00DF2975">
        <w:rPr>
          <w:rFonts w:ascii="Arial" w:hAnsi="Arial" w:cs="Arial"/>
          <w:spacing w:val="-1"/>
          <w:sz w:val="20"/>
          <w:szCs w:val="20"/>
        </w:rPr>
        <w:t>u</w:t>
      </w:r>
      <w:r w:rsidRPr="00DF2975">
        <w:rPr>
          <w:rFonts w:ascii="Arial" w:hAnsi="Arial" w:cs="Arial"/>
          <w:sz w:val="20"/>
          <w:szCs w:val="20"/>
        </w:rPr>
        <w:t>r</w:t>
      </w:r>
    </w:p>
    <w:p w14:paraId="1CB64D36" w14:textId="77777777" w:rsidR="00C64791" w:rsidRPr="00DF2975" w:rsidRDefault="00C64791" w:rsidP="00C64791">
      <w:pPr>
        <w:widowControl w:val="0"/>
        <w:autoSpaceDE w:val="0"/>
        <w:autoSpaceDN w:val="0"/>
        <w:adjustRightInd w:val="0"/>
        <w:spacing w:before="80" w:after="80" w:line="360" w:lineRule="auto"/>
        <w:ind w:left="480" w:firstLine="720"/>
        <w:jc w:val="both"/>
        <w:rPr>
          <w:rFonts w:ascii="Arial" w:hAnsi="Arial" w:cs="Arial"/>
          <w:sz w:val="20"/>
          <w:szCs w:val="20"/>
        </w:rPr>
      </w:pPr>
      <w:r w:rsidRPr="00DF2975">
        <w:rPr>
          <w:rFonts w:ascii="Arial" w:hAnsi="Arial" w:cs="Arial"/>
          <w:sz w:val="20"/>
          <w:szCs w:val="20"/>
        </w:rPr>
        <w:t xml:space="preserve">—  </w:t>
      </w:r>
      <w:r w:rsidRPr="00DF2975">
        <w:rPr>
          <w:rFonts w:ascii="Arial" w:hAnsi="Arial" w:cs="Arial"/>
          <w:spacing w:val="10"/>
          <w:sz w:val="20"/>
          <w:szCs w:val="20"/>
        </w:rPr>
        <w:t xml:space="preserve"> </w:t>
      </w:r>
      <w:r w:rsidRPr="00DF2975">
        <w:rPr>
          <w:rFonts w:ascii="Arial" w:hAnsi="Arial" w:cs="Arial"/>
          <w:sz w:val="20"/>
          <w:szCs w:val="20"/>
        </w:rPr>
        <w:t>0</w:t>
      </w:r>
      <w:r w:rsidRPr="00DF2975">
        <w:rPr>
          <w:rFonts w:ascii="Arial" w:hAnsi="Arial" w:cs="Arial"/>
          <w:spacing w:val="-1"/>
          <w:sz w:val="20"/>
          <w:szCs w:val="20"/>
        </w:rPr>
        <w:t>,</w:t>
      </w:r>
      <w:r w:rsidRPr="00DF2975">
        <w:rPr>
          <w:rFonts w:ascii="Arial" w:hAnsi="Arial" w:cs="Arial"/>
          <w:sz w:val="20"/>
          <w:szCs w:val="20"/>
        </w:rPr>
        <w:t>15 DR,</w:t>
      </w:r>
      <w:r w:rsidRPr="00DF2975">
        <w:rPr>
          <w:rFonts w:ascii="Arial" w:hAnsi="Arial" w:cs="Arial"/>
          <w:spacing w:val="-2"/>
          <w:sz w:val="20"/>
          <w:szCs w:val="20"/>
        </w:rPr>
        <w:t xml:space="preserve"> </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ur</w:t>
      </w:r>
      <w:r w:rsidRPr="00DF2975">
        <w:rPr>
          <w:rFonts w:ascii="Arial" w:hAnsi="Arial" w:cs="Arial"/>
          <w:spacing w:val="-2"/>
          <w:sz w:val="20"/>
          <w:szCs w:val="20"/>
        </w:rPr>
        <w:t xml:space="preserve"> </w:t>
      </w:r>
      <w:r w:rsidRPr="00DF2975">
        <w:rPr>
          <w:rFonts w:ascii="Arial" w:hAnsi="Arial" w:cs="Arial"/>
          <w:sz w:val="20"/>
          <w:szCs w:val="20"/>
        </w:rPr>
        <w:t>les</w:t>
      </w:r>
      <w:r w:rsidRPr="00DF2975">
        <w:rPr>
          <w:rFonts w:ascii="Arial" w:hAnsi="Arial" w:cs="Arial"/>
          <w:spacing w:val="1"/>
          <w:sz w:val="20"/>
          <w:szCs w:val="20"/>
        </w:rPr>
        <w:t xml:space="preserve"> o</w:t>
      </w:r>
      <w:r w:rsidRPr="00DF2975">
        <w:rPr>
          <w:rFonts w:ascii="Arial" w:hAnsi="Arial" w:cs="Arial"/>
          <w:sz w:val="20"/>
          <w:szCs w:val="20"/>
        </w:rPr>
        <w:t xml:space="preserve">ls </w:t>
      </w:r>
      <w:r w:rsidRPr="00DF2975">
        <w:rPr>
          <w:rFonts w:ascii="Arial" w:hAnsi="Arial" w:cs="Arial"/>
          <w:spacing w:val="-1"/>
          <w:sz w:val="20"/>
          <w:szCs w:val="20"/>
        </w:rPr>
        <w:t>V</w:t>
      </w:r>
      <w:r w:rsidRPr="00DF2975">
        <w:rPr>
          <w:rFonts w:ascii="Arial" w:hAnsi="Arial" w:cs="Arial"/>
          <w:sz w:val="20"/>
          <w:szCs w:val="20"/>
        </w:rPr>
        <w:t>FR</w:t>
      </w:r>
      <w:r w:rsidRPr="00DF2975">
        <w:rPr>
          <w:rFonts w:ascii="Arial" w:hAnsi="Arial" w:cs="Arial"/>
          <w:spacing w:val="-1"/>
          <w:sz w:val="20"/>
          <w:szCs w:val="20"/>
        </w:rPr>
        <w:t xml:space="preserve"> d</w:t>
      </w:r>
      <w:r w:rsidRPr="00DF2975">
        <w:rPr>
          <w:rFonts w:ascii="Arial" w:hAnsi="Arial" w:cs="Arial"/>
          <w:sz w:val="20"/>
          <w:szCs w:val="20"/>
        </w:rPr>
        <w:t xml:space="preserve">e </w:t>
      </w:r>
      <w:r w:rsidRPr="00DF2975">
        <w:rPr>
          <w:rFonts w:ascii="Arial" w:hAnsi="Arial" w:cs="Arial"/>
          <w:spacing w:val="-1"/>
          <w:sz w:val="20"/>
          <w:szCs w:val="20"/>
        </w:rPr>
        <w:t>n</w:t>
      </w:r>
      <w:r w:rsidRPr="00DF2975">
        <w:rPr>
          <w:rFonts w:ascii="Arial" w:hAnsi="Arial" w:cs="Arial"/>
          <w:spacing w:val="1"/>
          <w:sz w:val="20"/>
          <w:szCs w:val="20"/>
        </w:rPr>
        <w:t>u</w:t>
      </w:r>
      <w:r w:rsidRPr="00DF2975">
        <w:rPr>
          <w:rFonts w:ascii="Arial" w:hAnsi="Arial" w:cs="Arial"/>
          <w:sz w:val="20"/>
          <w:szCs w:val="20"/>
        </w:rPr>
        <w:t xml:space="preserve">it </w:t>
      </w:r>
    </w:p>
    <w:p w14:paraId="18BCD913" w14:textId="77777777" w:rsidR="00C64791" w:rsidRPr="00DF2975" w:rsidRDefault="00C64791" w:rsidP="00C64791">
      <w:pPr>
        <w:widowControl w:val="0"/>
        <w:autoSpaceDE w:val="0"/>
        <w:autoSpaceDN w:val="0"/>
        <w:adjustRightInd w:val="0"/>
        <w:spacing w:before="120" w:after="120" w:line="360" w:lineRule="auto"/>
        <w:ind w:left="480" w:firstLine="87"/>
        <w:jc w:val="both"/>
        <w:rPr>
          <w:rFonts w:ascii="Arial" w:hAnsi="Arial" w:cs="Arial"/>
          <w:sz w:val="20"/>
          <w:szCs w:val="20"/>
        </w:rPr>
      </w:pPr>
      <w:r w:rsidRPr="00DF2975">
        <w:rPr>
          <w:rFonts w:ascii="Arial" w:hAnsi="Arial" w:cs="Arial"/>
          <w:sz w:val="20"/>
          <w:szCs w:val="20"/>
        </w:rPr>
        <w:t xml:space="preserve">b)  </w:t>
      </w:r>
      <w:r w:rsidRPr="00DF2975">
        <w:rPr>
          <w:rFonts w:ascii="Arial" w:hAnsi="Arial" w:cs="Arial"/>
          <w:spacing w:val="42"/>
          <w:sz w:val="20"/>
          <w:szCs w:val="20"/>
        </w:rPr>
        <w:t xml:space="preserve"> </w:t>
      </w:r>
      <w:r w:rsidRPr="00DF2975">
        <w:rPr>
          <w:rFonts w:ascii="Arial" w:hAnsi="Arial" w:cs="Arial"/>
          <w:sz w:val="20"/>
          <w:szCs w:val="20"/>
        </w:rPr>
        <w:t>p</w:t>
      </w:r>
      <w:r w:rsidRPr="00DF2975">
        <w:rPr>
          <w:rFonts w:ascii="Arial" w:hAnsi="Arial" w:cs="Arial"/>
          <w:spacing w:val="-1"/>
          <w:sz w:val="20"/>
          <w:szCs w:val="20"/>
        </w:rPr>
        <w:t>ou</w:t>
      </w:r>
      <w:r w:rsidRPr="00DF2975">
        <w:rPr>
          <w:rFonts w:ascii="Arial" w:hAnsi="Arial" w:cs="Arial"/>
          <w:sz w:val="20"/>
          <w:szCs w:val="20"/>
        </w:rPr>
        <w:t>r</w:t>
      </w:r>
      <w:r w:rsidRPr="00DF2975">
        <w:rPr>
          <w:rFonts w:ascii="Arial" w:hAnsi="Arial" w:cs="Arial"/>
          <w:spacing w:val="1"/>
          <w:sz w:val="20"/>
          <w:szCs w:val="20"/>
        </w:rPr>
        <w:t xml:space="preserve"> </w:t>
      </w:r>
      <w:r w:rsidRPr="00DF2975">
        <w:rPr>
          <w:rFonts w:ascii="Arial" w:hAnsi="Arial" w:cs="Arial"/>
          <w:sz w:val="20"/>
          <w:szCs w:val="20"/>
        </w:rPr>
        <w:t>les vols</w:t>
      </w:r>
      <w:r w:rsidRPr="00DF2975">
        <w:rPr>
          <w:rFonts w:ascii="Arial" w:hAnsi="Arial" w:cs="Arial"/>
          <w:spacing w:val="-1"/>
          <w:sz w:val="20"/>
          <w:szCs w:val="20"/>
        </w:rPr>
        <w:t xml:space="preserve"> I</w:t>
      </w:r>
      <w:r w:rsidRPr="00DF2975">
        <w:rPr>
          <w:rFonts w:ascii="Arial" w:hAnsi="Arial" w:cs="Arial"/>
          <w:sz w:val="20"/>
          <w:szCs w:val="20"/>
        </w:rPr>
        <w:t>FR :</w:t>
      </w:r>
    </w:p>
    <w:p w14:paraId="1FE07A2E" w14:textId="77777777" w:rsidR="00C64791" w:rsidRPr="00DF2975" w:rsidRDefault="00C64791" w:rsidP="00C64791">
      <w:pPr>
        <w:widowControl w:val="0"/>
        <w:autoSpaceDE w:val="0"/>
        <w:autoSpaceDN w:val="0"/>
        <w:adjustRightInd w:val="0"/>
        <w:spacing w:before="120" w:after="120" w:line="360" w:lineRule="auto"/>
        <w:ind w:left="840"/>
        <w:jc w:val="both"/>
        <w:rPr>
          <w:rFonts w:ascii="Arial" w:hAnsi="Arial" w:cs="Arial"/>
          <w:sz w:val="20"/>
          <w:szCs w:val="20"/>
        </w:rPr>
      </w:pPr>
      <w:r w:rsidRPr="00DF2975">
        <w:rPr>
          <w:rFonts w:ascii="Arial" w:hAnsi="Arial" w:cs="Arial"/>
          <w:sz w:val="20"/>
          <w:szCs w:val="20"/>
        </w:rPr>
        <w:t xml:space="preserve">1)  </w:t>
      </w:r>
      <w:r w:rsidRPr="00DF2975">
        <w:rPr>
          <w:rFonts w:ascii="Arial" w:hAnsi="Arial" w:cs="Arial"/>
          <w:spacing w:val="42"/>
          <w:sz w:val="20"/>
          <w:szCs w:val="20"/>
        </w:rPr>
        <w:t xml:space="preserve"> </w:t>
      </w:r>
      <w:r w:rsidRPr="00DF2975">
        <w:rPr>
          <w:rFonts w:ascii="Arial" w:hAnsi="Arial" w:cs="Arial"/>
          <w:sz w:val="20"/>
          <w:szCs w:val="20"/>
        </w:rPr>
        <w:t>1</w:t>
      </w:r>
      <w:r w:rsidRPr="00DF2975">
        <w:rPr>
          <w:rFonts w:ascii="Arial" w:hAnsi="Arial" w:cs="Arial"/>
          <w:spacing w:val="-1"/>
          <w:sz w:val="20"/>
          <w:szCs w:val="20"/>
        </w:rPr>
        <w:t>,</w:t>
      </w:r>
      <w:r w:rsidRPr="00DF2975">
        <w:rPr>
          <w:rFonts w:ascii="Arial" w:hAnsi="Arial" w:cs="Arial"/>
          <w:sz w:val="20"/>
          <w:szCs w:val="20"/>
        </w:rPr>
        <w:t>5 D</w:t>
      </w:r>
      <w:r w:rsidRPr="00DF2975">
        <w:rPr>
          <w:rFonts w:ascii="Arial" w:hAnsi="Arial" w:cs="Arial"/>
          <w:spacing w:val="1"/>
          <w:sz w:val="20"/>
          <w:szCs w:val="20"/>
        </w:rPr>
        <w:t xml:space="preserve"> </w:t>
      </w:r>
      <w:r w:rsidRPr="00DF2975">
        <w:rPr>
          <w:rFonts w:ascii="Arial" w:hAnsi="Arial" w:cs="Arial"/>
          <w:spacing w:val="-1"/>
          <w:sz w:val="20"/>
          <w:szCs w:val="20"/>
        </w:rPr>
        <w:t>(o</w:t>
      </w:r>
      <w:r w:rsidRPr="00DF2975">
        <w:rPr>
          <w:rFonts w:ascii="Arial" w:hAnsi="Arial" w:cs="Arial"/>
          <w:sz w:val="20"/>
          <w:szCs w:val="20"/>
        </w:rPr>
        <w:t xml:space="preserve">u </w:t>
      </w:r>
      <w:r w:rsidRPr="00DF2975">
        <w:rPr>
          <w:rFonts w:ascii="Arial" w:hAnsi="Arial" w:cs="Arial"/>
          <w:spacing w:val="-1"/>
          <w:sz w:val="20"/>
          <w:szCs w:val="20"/>
        </w:rPr>
        <w:t>3</w:t>
      </w:r>
      <w:r w:rsidRPr="00DF2975">
        <w:rPr>
          <w:rFonts w:ascii="Arial" w:hAnsi="Arial" w:cs="Arial"/>
          <w:sz w:val="20"/>
          <w:szCs w:val="20"/>
        </w:rPr>
        <w:t>0</w:t>
      </w:r>
      <w:r w:rsidRPr="00DF2975">
        <w:rPr>
          <w:rFonts w:ascii="Arial" w:hAnsi="Arial" w:cs="Arial"/>
          <w:spacing w:val="1"/>
          <w:sz w:val="20"/>
          <w:szCs w:val="20"/>
        </w:rPr>
        <w:t xml:space="preserve"> </w:t>
      </w:r>
      <w:r w:rsidRPr="00DF2975">
        <w:rPr>
          <w:rFonts w:ascii="Arial" w:hAnsi="Arial" w:cs="Arial"/>
          <w:spacing w:val="-1"/>
          <w:sz w:val="20"/>
          <w:szCs w:val="20"/>
        </w:rPr>
        <w:t>m</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si cette val</w:t>
      </w:r>
      <w:r w:rsidRPr="00DF2975">
        <w:rPr>
          <w:rFonts w:ascii="Arial" w:hAnsi="Arial" w:cs="Arial"/>
          <w:spacing w:val="-1"/>
          <w:sz w:val="20"/>
          <w:szCs w:val="20"/>
        </w:rPr>
        <w:t>e</w:t>
      </w:r>
      <w:r w:rsidRPr="00DF2975">
        <w:rPr>
          <w:rFonts w:ascii="Arial" w:hAnsi="Arial" w:cs="Arial"/>
          <w:sz w:val="20"/>
          <w:szCs w:val="20"/>
        </w:rPr>
        <w:t>ur est s</w:t>
      </w:r>
      <w:r w:rsidRPr="00DF2975">
        <w:rPr>
          <w:rFonts w:ascii="Arial" w:hAnsi="Arial" w:cs="Arial"/>
          <w:spacing w:val="-1"/>
          <w:sz w:val="20"/>
          <w:szCs w:val="20"/>
        </w:rPr>
        <w:t>u</w:t>
      </w:r>
      <w:r w:rsidRPr="00DF2975">
        <w:rPr>
          <w:rFonts w:ascii="Arial" w:hAnsi="Arial" w:cs="Arial"/>
          <w:sz w:val="20"/>
          <w:szCs w:val="20"/>
        </w:rPr>
        <w:t>p</w:t>
      </w:r>
      <w:r w:rsidRPr="00DF2975">
        <w:rPr>
          <w:rFonts w:ascii="Arial" w:hAnsi="Arial" w:cs="Arial"/>
          <w:spacing w:val="-1"/>
          <w:sz w:val="20"/>
          <w:szCs w:val="20"/>
        </w:rPr>
        <w:t>é</w:t>
      </w:r>
      <w:r w:rsidRPr="00DF2975">
        <w:rPr>
          <w:rFonts w:ascii="Arial" w:hAnsi="Arial" w:cs="Arial"/>
          <w:sz w:val="20"/>
          <w:szCs w:val="20"/>
        </w:rPr>
        <w:t>rieur</w:t>
      </w:r>
      <w:r w:rsidRPr="00DF2975">
        <w:rPr>
          <w:rFonts w:ascii="Arial" w:hAnsi="Arial" w:cs="Arial"/>
          <w:spacing w:val="-1"/>
          <w:sz w:val="20"/>
          <w:szCs w:val="20"/>
        </w:rPr>
        <w:t>e)</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2"/>
          <w:sz w:val="20"/>
          <w:szCs w:val="20"/>
        </w:rPr>
        <w:t>l</w:t>
      </w:r>
      <w:r w:rsidRPr="00DF2975">
        <w:rPr>
          <w:rFonts w:ascii="Arial" w:hAnsi="Arial" w:cs="Arial"/>
          <w:sz w:val="20"/>
          <w:szCs w:val="20"/>
        </w:rPr>
        <w:t>us</w:t>
      </w:r>
      <w:r w:rsidRPr="00DF2975">
        <w:rPr>
          <w:rFonts w:ascii="Arial" w:hAnsi="Arial" w:cs="Arial"/>
          <w:spacing w:val="1"/>
          <w:sz w:val="20"/>
          <w:szCs w:val="20"/>
        </w:rPr>
        <w:t xml:space="preserve"> </w:t>
      </w:r>
      <w:r w:rsidRPr="00DF2975">
        <w:rPr>
          <w:rFonts w:ascii="Arial" w:hAnsi="Arial" w:cs="Arial"/>
          <w:sz w:val="20"/>
          <w:szCs w:val="20"/>
        </w:rPr>
        <w:t>:</w:t>
      </w:r>
    </w:p>
    <w:p w14:paraId="01BC0D1B" w14:textId="77777777" w:rsidR="00C64791" w:rsidRPr="00DF2975" w:rsidRDefault="00C64791" w:rsidP="00C64791">
      <w:pPr>
        <w:widowControl w:val="0"/>
        <w:autoSpaceDE w:val="0"/>
        <w:autoSpaceDN w:val="0"/>
        <w:adjustRightInd w:val="0"/>
        <w:spacing w:before="120" w:after="120" w:line="360" w:lineRule="auto"/>
        <w:ind w:left="1200"/>
        <w:jc w:val="both"/>
        <w:rPr>
          <w:rFonts w:ascii="Arial" w:hAnsi="Arial" w:cs="Arial"/>
          <w:sz w:val="20"/>
          <w:szCs w:val="20"/>
        </w:rPr>
      </w:pPr>
      <w:r w:rsidRPr="00DF2975">
        <w:rPr>
          <w:rFonts w:ascii="Arial" w:hAnsi="Arial" w:cs="Arial"/>
          <w:sz w:val="20"/>
          <w:szCs w:val="20"/>
        </w:rPr>
        <w:t xml:space="preserve">—  </w:t>
      </w:r>
      <w:r w:rsidRPr="00DF2975">
        <w:rPr>
          <w:rFonts w:ascii="Arial" w:hAnsi="Arial" w:cs="Arial"/>
          <w:spacing w:val="10"/>
          <w:sz w:val="20"/>
          <w:szCs w:val="20"/>
        </w:rPr>
        <w:t xml:space="preserve"> </w:t>
      </w:r>
      <w:r w:rsidRPr="00DF2975">
        <w:rPr>
          <w:rFonts w:ascii="Arial" w:hAnsi="Arial" w:cs="Arial"/>
          <w:sz w:val="20"/>
          <w:szCs w:val="20"/>
        </w:rPr>
        <w:t>0</w:t>
      </w:r>
      <w:r w:rsidRPr="00DF2975">
        <w:rPr>
          <w:rFonts w:ascii="Arial" w:hAnsi="Arial" w:cs="Arial"/>
          <w:spacing w:val="-1"/>
          <w:sz w:val="20"/>
          <w:szCs w:val="20"/>
        </w:rPr>
        <w:t>,</w:t>
      </w:r>
      <w:r w:rsidRPr="00DF2975">
        <w:rPr>
          <w:rFonts w:ascii="Arial" w:hAnsi="Arial" w:cs="Arial"/>
          <w:sz w:val="20"/>
          <w:szCs w:val="20"/>
        </w:rPr>
        <w:t>10 DR,</w:t>
      </w:r>
      <w:r w:rsidRPr="00DF2975">
        <w:rPr>
          <w:rFonts w:ascii="Arial" w:hAnsi="Arial" w:cs="Arial"/>
          <w:spacing w:val="-2"/>
          <w:sz w:val="20"/>
          <w:szCs w:val="20"/>
        </w:rPr>
        <w:t xml:space="preserve"> </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ur</w:t>
      </w:r>
      <w:r w:rsidRPr="00DF2975">
        <w:rPr>
          <w:rFonts w:ascii="Arial" w:hAnsi="Arial" w:cs="Arial"/>
          <w:spacing w:val="-2"/>
          <w:sz w:val="20"/>
          <w:szCs w:val="20"/>
        </w:rPr>
        <w:t xml:space="preserve"> </w:t>
      </w:r>
      <w:r w:rsidRPr="00DF2975">
        <w:rPr>
          <w:rFonts w:ascii="Arial" w:hAnsi="Arial" w:cs="Arial"/>
          <w:sz w:val="20"/>
          <w:szCs w:val="20"/>
        </w:rPr>
        <w:t>les</w:t>
      </w:r>
      <w:r w:rsidRPr="00DF2975">
        <w:rPr>
          <w:rFonts w:ascii="Arial" w:hAnsi="Arial" w:cs="Arial"/>
          <w:spacing w:val="1"/>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 xml:space="preserve">ls </w:t>
      </w:r>
      <w:r w:rsidRPr="00DF2975">
        <w:rPr>
          <w:rFonts w:ascii="Arial" w:hAnsi="Arial" w:cs="Arial"/>
          <w:spacing w:val="-1"/>
          <w:sz w:val="20"/>
          <w:szCs w:val="20"/>
        </w:rPr>
        <w:t>I</w:t>
      </w:r>
      <w:r w:rsidRPr="00DF2975">
        <w:rPr>
          <w:rFonts w:ascii="Arial" w:hAnsi="Arial" w:cs="Arial"/>
          <w:sz w:val="20"/>
          <w:szCs w:val="20"/>
        </w:rPr>
        <w:t>FR a</w:t>
      </w:r>
      <w:r w:rsidRPr="00DF2975">
        <w:rPr>
          <w:rFonts w:ascii="Arial" w:hAnsi="Arial" w:cs="Arial"/>
          <w:spacing w:val="-1"/>
          <w:sz w:val="20"/>
          <w:szCs w:val="20"/>
        </w:rPr>
        <w:t>v</w:t>
      </w:r>
      <w:r w:rsidRPr="00DF2975">
        <w:rPr>
          <w:rFonts w:ascii="Arial" w:hAnsi="Arial" w:cs="Arial"/>
          <w:sz w:val="20"/>
          <w:szCs w:val="20"/>
        </w:rPr>
        <w:t>ec</w:t>
      </w:r>
      <w:r w:rsidRPr="00DF2975">
        <w:rPr>
          <w:rFonts w:ascii="Arial" w:hAnsi="Arial" w:cs="Arial"/>
          <w:spacing w:val="1"/>
          <w:sz w:val="20"/>
          <w:szCs w:val="20"/>
        </w:rPr>
        <w:t xml:space="preserve"> </w:t>
      </w:r>
      <w:r w:rsidRPr="00DF2975">
        <w:rPr>
          <w:rFonts w:ascii="Arial" w:hAnsi="Arial" w:cs="Arial"/>
          <w:spacing w:val="-1"/>
          <w:sz w:val="20"/>
          <w:szCs w:val="20"/>
        </w:rPr>
        <w:t>g</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1"/>
          <w:sz w:val="20"/>
          <w:szCs w:val="20"/>
        </w:rPr>
        <w:t>d</w:t>
      </w:r>
      <w:r w:rsidRPr="00DF2975">
        <w:rPr>
          <w:rFonts w:ascii="Arial" w:hAnsi="Arial" w:cs="Arial"/>
          <w:spacing w:val="-1"/>
          <w:sz w:val="20"/>
          <w:szCs w:val="20"/>
        </w:rPr>
        <w:t>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par</w:t>
      </w:r>
      <w:r w:rsidRPr="00DF2975">
        <w:rPr>
          <w:rFonts w:ascii="Arial" w:hAnsi="Arial" w:cs="Arial"/>
          <w:spacing w:val="-1"/>
          <w:sz w:val="20"/>
          <w:szCs w:val="20"/>
        </w:rPr>
        <w:t>co</w:t>
      </w:r>
      <w:r w:rsidRPr="00DF2975">
        <w:rPr>
          <w:rFonts w:ascii="Arial" w:hAnsi="Arial" w:cs="Arial"/>
          <w:spacing w:val="1"/>
          <w:sz w:val="20"/>
          <w:szCs w:val="20"/>
        </w:rPr>
        <w:t>u</w:t>
      </w:r>
      <w:r w:rsidRPr="00DF2975">
        <w:rPr>
          <w:rFonts w:ascii="Arial" w:hAnsi="Arial" w:cs="Arial"/>
          <w:sz w:val="20"/>
          <w:szCs w:val="20"/>
        </w:rPr>
        <w:t>rs</w:t>
      </w:r>
      <w:r w:rsidRPr="00DF2975">
        <w:rPr>
          <w:rFonts w:ascii="Arial" w:hAnsi="Arial" w:cs="Arial"/>
          <w:spacing w:val="-1"/>
          <w:sz w:val="20"/>
          <w:szCs w:val="20"/>
        </w:rPr>
        <w:t xml:space="preserve"> p</w:t>
      </w:r>
      <w:r w:rsidRPr="00DF2975">
        <w:rPr>
          <w:rFonts w:ascii="Arial" w:hAnsi="Arial" w:cs="Arial"/>
          <w:sz w:val="20"/>
          <w:szCs w:val="20"/>
        </w:rPr>
        <w:t>récis</w:t>
      </w:r>
    </w:p>
    <w:p w14:paraId="264F88D8" w14:textId="77777777" w:rsidR="00C64791" w:rsidRPr="00DF2975" w:rsidRDefault="00C64791" w:rsidP="00C64791">
      <w:pPr>
        <w:widowControl w:val="0"/>
        <w:autoSpaceDE w:val="0"/>
        <w:autoSpaceDN w:val="0"/>
        <w:adjustRightInd w:val="0"/>
        <w:spacing w:before="120" w:after="120" w:line="360" w:lineRule="auto"/>
        <w:ind w:left="1200"/>
        <w:jc w:val="both"/>
        <w:rPr>
          <w:rFonts w:ascii="Arial" w:hAnsi="Arial" w:cs="Arial"/>
          <w:sz w:val="20"/>
          <w:szCs w:val="20"/>
        </w:rPr>
      </w:pPr>
      <w:r w:rsidRPr="00DF2975">
        <w:rPr>
          <w:rFonts w:ascii="Arial" w:hAnsi="Arial" w:cs="Arial"/>
          <w:sz w:val="20"/>
          <w:szCs w:val="20"/>
        </w:rPr>
        <w:t xml:space="preserve">—  </w:t>
      </w:r>
      <w:r w:rsidRPr="00DF2975">
        <w:rPr>
          <w:rFonts w:ascii="Arial" w:hAnsi="Arial" w:cs="Arial"/>
          <w:spacing w:val="10"/>
          <w:sz w:val="20"/>
          <w:szCs w:val="20"/>
        </w:rPr>
        <w:t xml:space="preserve"> </w:t>
      </w:r>
      <w:r w:rsidRPr="00DF2975">
        <w:rPr>
          <w:rFonts w:ascii="Arial" w:hAnsi="Arial" w:cs="Arial"/>
          <w:sz w:val="20"/>
          <w:szCs w:val="20"/>
        </w:rPr>
        <w:t>0</w:t>
      </w:r>
      <w:r w:rsidRPr="00DF2975">
        <w:rPr>
          <w:rFonts w:ascii="Arial" w:hAnsi="Arial" w:cs="Arial"/>
          <w:spacing w:val="-1"/>
          <w:sz w:val="20"/>
          <w:szCs w:val="20"/>
        </w:rPr>
        <w:t>,</w:t>
      </w:r>
      <w:r w:rsidRPr="00DF2975">
        <w:rPr>
          <w:rFonts w:ascii="Arial" w:hAnsi="Arial" w:cs="Arial"/>
          <w:sz w:val="20"/>
          <w:szCs w:val="20"/>
        </w:rPr>
        <w:t>15 DR,</w:t>
      </w:r>
      <w:r w:rsidRPr="00DF2975">
        <w:rPr>
          <w:rFonts w:ascii="Arial" w:hAnsi="Arial" w:cs="Arial"/>
          <w:spacing w:val="-2"/>
          <w:sz w:val="20"/>
          <w:szCs w:val="20"/>
        </w:rPr>
        <w:t xml:space="preserve"> </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ur</w:t>
      </w:r>
      <w:r w:rsidRPr="00DF2975">
        <w:rPr>
          <w:rFonts w:ascii="Arial" w:hAnsi="Arial" w:cs="Arial"/>
          <w:spacing w:val="-2"/>
          <w:sz w:val="20"/>
          <w:szCs w:val="20"/>
        </w:rPr>
        <w:t xml:space="preserve"> </w:t>
      </w:r>
      <w:r w:rsidRPr="00DF2975">
        <w:rPr>
          <w:rFonts w:ascii="Arial" w:hAnsi="Arial" w:cs="Arial"/>
          <w:spacing w:val="-1"/>
          <w:sz w:val="20"/>
          <w:szCs w:val="20"/>
        </w:rPr>
        <w:t>l</w:t>
      </w:r>
      <w:r w:rsidRPr="00DF2975">
        <w:rPr>
          <w:rFonts w:ascii="Arial" w:hAnsi="Arial" w:cs="Arial"/>
          <w:sz w:val="20"/>
          <w:szCs w:val="20"/>
        </w:rPr>
        <w:t>es</w:t>
      </w:r>
      <w:r w:rsidRPr="00DF2975">
        <w:rPr>
          <w:rFonts w:ascii="Arial" w:hAnsi="Arial" w:cs="Arial"/>
          <w:spacing w:val="1"/>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pacing w:val="-1"/>
          <w:sz w:val="20"/>
          <w:szCs w:val="20"/>
        </w:rPr>
        <w:t>l</w:t>
      </w:r>
      <w:r w:rsidRPr="00DF2975">
        <w:rPr>
          <w:rFonts w:ascii="Arial" w:hAnsi="Arial" w:cs="Arial"/>
          <w:sz w:val="20"/>
          <w:szCs w:val="20"/>
        </w:rPr>
        <w:t xml:space="preserve">s </w:t>
      </w:r>
      <w:r w:rsidRPr="00DF2975">
        <w:rPr>
          <w:rFonts w:ascii="Arial" w:hAnsi="Arial" w:cs="Arial"/>
          <w:spacing w:val="-1"/>
          <w:sz w:val="20"/>
          <w:szCs w:val="20"/>
        </w:rPr>
        <w:t>I</w:t>
      </w:r>
      <w:r w:rsidRPr="00DF2975">
        <w:rPr>
          <w:rFonts w:ascii="Arial" w:hAnsi="Arial" w:cs="Arial"/>
          <w:sz w:val="20"/>
          <w:szCs w:val="20"/>
        </w:rPr>
        <w:t>FR a</w:t>
      </w:r>
      <w:r w:rsidRPr="00DF2975">
        <w:rPr>
          <w:rFonts w:ascii="Arial" w:hAnsi="Arial" w:cs="Arial"/>
          <w:spacing w:val="-1"/>
          <w:sz w:val="20"/>
          <w:szCs w:val="20"/>
        </w:rPr>
        <w:t>v</w:t>
      </w:r>
      <w:r w:rsidRPr="00DF2975">
        <w:rPr>
          <w:rFonts w:ascii="Arial" w:hAnsi="Arial" w:cs="Arial"/>
          <w:sz w:val="20"/>
          <w:szCs w:val="20"/>
        </w:rPr>
        <w:t>ec</w:t>
      </w:r>
      <w:r w:rsidRPr="00DF2975">
        <w:rPr>
          <w:rFonts w:ascii="Arial" w:hAnsi="Arial" w:cs="Arial"/>
          <w:spacing w:val="1"/>
          <w:sz w:val="20"/>
          <w:szCs w:val="20"/>
        </w:rPr>
        <w:t xml:space="preserve"> </w:t>
      </w:r>
      <w:r w:rsidRPr="00DF2975">
        <w:rPr>
          <w:rFonts w:ascii="Arial" w:hAnsi="Arial" w:cs="Arial"/>
          <w:spacing w:val="-1"/>
          <w:sz w:val="20"/>
          <w:szCs w:val="20"/>
        </w:rPr>
        <w:t>g</w:t>
      </w:r>
      <w:r w:rsidRPr="00DF2975">
        <w:rPr>
          <w:rFonts w:ascii="Arial" w:hAnsi="Arial" w:cs="Arial"/>
          <w:spacing w:val="1"/>
          <w:sz w:val="20"/>
          <w:szCs w:val="20"/>
        </w:rPr>
        <w:t>u</w:t>
      </w:r>
      <w:r w:rsidRPr="00DF2975">
        <w:rPr>
          <w:rFonts w:ascii="Arial" w:hAnsi="Arial" w:cs="Arial"/>
          <w:spacing w:val="-1"/>
          <w:sz w:val="20"/>
          <w:szCs w:val="20"/>
        </w:rPr>
        <w:t>i</w:t>
      </w:r>
      <w:r w:rsidRPr="00DF2975">
        <w:rPr>
          <w:rFonts w:ascii="Arial" w:hAnsi="Arial" w:cs="Arial"/>
          <w:spacing w:val="1"/>
          <w:sz w:val="20"/>
          <w:szCs w:val="20"/>
        </w:rPr>
        <w:t>d</w:t>
      </w:r>
      <w:r w:rsidRPr="00DF2975">
        <w:rPr>
          <w:rFonts w:ascii="Arial" w:hAnsi="Arial" w:cs="Arial"/>
          <w:spacing w:val="-1"/>
          <w:sz w:val="20"/>
          <w:szCs w:val="20"/>
        </w:rPr>
        <w:t>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par</w:t>
      </w:r>
      <w:r w:rsidRPr="00DF2975">
        <w:rPr>
          <w:rFonts w:ascii="Arial" w:hAnsi="Arial" w:cs="Arial"/>
          <w:spacing w:val="-1"/>
          <w:sz w:val="20"/>
          <w:szCs w:val="20"/>
        </w:rPr>
        <w:t>co</w:t>
      </w:r>
      <w:r w:rsidRPr="00DF2975">
        <w:rPr>
          <w:rFonts w:ascii="Arial" w:hAnsi="Arial" w:cs="Arial"/>
          <w:spacing w:val="1"/>
          <w:sz w:val="20"/>
          <w:szCs w:val="20"/>
        </w:rPr>
        <w:t>u</w:t>
      </w:r>
      <w:r w:rsidRPr="00DF2975">
        <w:rPr>
          <w:rFonts w:ascii="Arial" w:hAnsi="Arial" w:cs="Arial"/>
          <w:sz w:val="20"/>
          <w:szCs w:val="20"/>
        </w:rPr>
        <w:t>rs</w:t>
      </w:r>
      <w:r w:rsidRPr="00DF2975">
        <w:rPr>
          <w:rFonts w:ascii="Arial" w:hAnsi="Arial" w:cs="Arial"/>
          <w:spacing w:val="-1"/>
          <w:sz w:val="20"/>
          <w:szCs w:val="20"/>
        </w:rPr>
        <w:t xml:space="preserve"> </w:t>
      </w:r>
      <w:r w:rsidRPr="00DF2975">
        <w:rPr>
          <w:rFonts w:ascii="Arial" w:hAnsi="Arial" w:cs="Arial"/>
          <w:sz w:val="20"/>
          <w:szCs w:val="20"/>
        </w:rPr>
        <w:t>s</w:t>
      </w:r>
      <w:r w:rsidRPr="00DF2975">
        <w:rPr>
          <w:rFonts w:ascii="Arial" w:hAnsi="Arial" w:cs="Arial"/>
          <w:spacing w:val="-1"/>
          <w:sz w:val="20"/>
          <w:szCs w:val="20"/>
        </w:rPr>
        <w:t>t</w:t>
      </w:r>
      <w:r w:rsidRPr="00DF2975">
        <w:rPr>
          <w:rFonts w:ascii="Arial" w:hAnsi="Arial" w:cs="Arial"/>
          <w:sz w:val="20"/>
          <w:szCs w:val="20"/>
        </w:rPr>
        <w:t>a</w:t>
      </w:r>
      <w:r w:rsidRPr="00DF2975">
        <w:rPr>
          <w:rFonts w:ascii="Arial" w:hAnsi="Arial" w:cs="Arial"/>
          <w:spacing w:val="-1"/>
          <w:sz w:val="20"/>
          <w:szCs w:val="20"/>
        </w:rPr>
        <w:t>nd</w:t>
      </w:r>
      <w:r w:rsidRPr="00DF2975">
        <w:rPr>
          <w:rFonts w:ascii="Arial" w:hAnsi="Arial" w:cs="Arial"/>
          <w:sz w:val="20"/>
          <w:szCs w:val="20"/>
        </w:rPr>
        <w:t>ard</w:t>
      </w:r>
    </w:p>
    <w:p w14:paraId="54419D9D" w14:textId="77777777" w:rsidR="00C64791" w:rsidRPr="00DF2975" w:rsidRDefault="00C64791" w:rsidP="00C64791">
      <w:pPr>
        <w:spacing w:before="120" w:after="120" w:line="360" w:lineRule="auto"/>
        <w:ind w:left="1134"/>
        <w:jc w:val="both"/>
        <w:rPr>
          <w:rFonts w:ascii="Arial" w:hAnsi="Arial" w:cs="Arial"/>
          <w:position w:val="-1"/>
          <w:sz w:val="20"/>
          <w:szCs w:val="20"/>
        </w:rPr>
      </w:pPr>
      <w:r w:rsidRPr="00DF2975">
        <w:rPr>
          <w:rFonts w:ascii="Arial" w:hAnsi="Arial" w:cs="Arial"/>
          <w:position w:val="-1"/>
          <w:sz w:val="20"/>
          <w:szCs w:val="20"/>
        </w:rPr>
        <w:t xml:space="preserve">—  </w:t>
      </w:r>
      <w:r w:rsidRPr="00DF2975">
        <w:rPr>
          <w:rFonts w:ascii="Arial" w:hAnsi="Arial" w:cs="Arial"/>
          <w:spacing w:val="10"/>
          <w:position w:val="-1"/>
          <w:sz w:val="20"/>
          <w:szCs w:val="20"/>
        </w:rPr>
        <w:t xml:space="preserve"> </w:t>
      </w:r>
      <w:r w:rsidRPr="00DF2975">
        <w:rPr>
          <w:rFonts w:ascii="Arial" w:hAnsi="Arial" w:cs="Arial"/>
          <w:position w:val="-1"/>
          <w:sz w:val="20"/>
          <w:szCs w:val="20"/>
        </w:rPr>
        <w:t>0</w:t>
      </w:r>
      <w:r w:rsidRPr="00DF2975">
        <w:rPr>
          <w:rFonts w:ascii="Arial" w:hAnsi="Arial" w:cs="Arial"/>
          <w:spacing w:val="-1"/>
          <w:position w:val="-1"/>
          <w:sz w:val="20"/>
          <w:szCs w:val="20"/>
        </w:rPr>
        <w:t>,</w:t>
      </w:r>
      <w:r w:rsidRPr="00DF2975">
        <w:rPr>
          <w:rFonts w:ascii="Arial" w:hAnsi="Arial" w:cs="Arial"/>
          <w:position w:val="-1"/>
          <w:sz w:val="20"/>
          <w:szCs w:val="20"/>
        </w:rPr>
        <w:t>30 DR,</w:t>
      </w:r>
      <w:r w:rsidRPr="00DF2975">
        <w:rPr>
          <w:rFonts w:ascii="Arial" w:hAnsi="Arial" w:cs="Arial"/>
          <w:spacing w:val="-2"/>
          <w:position w:val="-1"/>
          <w:sz w:val="20"/>
          <w:szCs w:val="20"/>
        </w:rPr>
        <w:t xml:space="preserve"> </w:t>
      </w:r>
      <w:r w:rsidRPr="00DF2975">
        <w:rPr>
          <w:rFonts w:ascii="Arial" w:hAnsi="Arial" w:cs="Arial"/>
          <w:position w:val="-1"/>
          <w:sz w:val="20"/>
          <w:szCs w:val="20"/>
        </w:rPr>
        <w:t>p</w:t>
      </w:r>
      <w:r w:rsidRPr="00DF2975">
        <w:rPr>
          <w:rFonts w:ascii="Arial" w:hAnsi="Arial" w:cs="Arial"/>
          <w:spacing w:val="-1"/>
          <w:position w:val="-1"/>
          <w:sz w:val="20"/>
          <w:szCs w:val="20"/>
        </w:rPr>
        <w:t>o</w:t>
      </w:r>
      <w:r w:rsidRPr="00DF2975">
        <w:rPr>
          <w:rFonts w:ascii="Arial" w:hAnsi="Arial" w:cs="Arial"/>
          <w:position w:val="-1"/>
          <w:sz w:val="20"/>
          <w:szCs w:val="20"/>
        </w:rPr>
        <w:t>ur</w:t>
      </w:r>
      <w:r w:rsidRPr="00DF2975">
        <w:rPr>
          <w:rFonts w:ascii="Arial" w:hAnsi="Arial" w:cs="Arial"/>
          <w:spacing w:val="-2"/>
          <w:position w:val="-1"/>
          <w:sz w:val="20"/>
          <w:szCs w:val="20"/>
        </w:rPr>
        <w:t xml:space="preserve"> </w:t>
      </w:r>
      <w:r w:rsidRPr="00DF2975">
        <w:rPr>
          <w:rFonts w:ascii="Arial" w:hAnsi="Arial" w:cs="Arial"/>
          <w:position w:val="-1"/>
          <w:sz w:val="20"/>
          <w:szCs w:val="20"/>
        </w:rPr>
        <w:t>les</w:t>
      </w:r>
      <w:r w:rsidRPr="00DF2975">
        <w:rPr>
          <w:rFonts w:ascii="Arial" w:hAnsi="Arial" w:cs="Arial"/>
          <w:spacing w:val="1"/>
          <w:position w:val="-1"/>
          <w:sz w:val="20"/>
          <w:szCs w:val="20"/>
        </w:rPr>
        <w:t xml:space="preserve"> </w:t>
      </w:r>
      <w:r w:rsidRPr="00DF2975">
        <w:rPr>
          <w:rFonts w:ascii="Arial" w:hAnsi="Arial" w:cs="Arial"/>
          <w:spacing w:val="-1"/>
          <w:position w:val="-1"/>
          <w:sz w:val="20"/>
          <w:szCs w:val="20"/>
        </w:rPr>
        <w:t>v</w:t>
      </w:r>
      <w:r w:rsidRPr="00DF2975">
        <w:rPr>
          <w:rFonts w:ascii="Arial" w:hAnsi="Arial" w:cs="Arial"/>
          <w:spacing w:val="1"/>
          <w:position w:val="-1"/>
          <w:sz w:val="20"/>
          <w:szCs w:val="20"/>
        </w:rPr>
        <w:t>o</w:t>
      </w:r>
      <w:r w:rsidRPr="00DF2975">
        <w:rPr>
          <w:rFonts w:ascii="Arial" w:hAnsi="Arial" w:cs="Arial"/>
          <w:position w:val="-1"/>
          <w:sz w:val="20"/>
          <w:szCs w:val="20"/>
        </w:rPr>
        <w:t xml:space="preserve">ls </w:t>
      </w:r>
      <w:r w:rsidRPr="00DF2975">
        <w:rPr>
          <w:rFonts w:ascii="Arial" w:hAnsi="Arial" w:cs="Arial"/>
          <w:spacing w:val="-1"/>
          <w:position w:val="-1"/>
          <w:sz w:val="20"/>
          <w:szCs w:val="20"/>
        </w:rPr>
        <w:t>I</w:t>
      </w:r>
      <w:r w:rsidRPr="00DF2975">
        <w:rPr>
          <w:rFonts w:ascii="Arial" w:hAnsi="Arial" w:cs="Arial"/>
          <w:position w:val="-1"/>
          <w:sz w:val="20"/>
          <w:szCs w:val="20"/>
        </w:rPr>
        <w:t>FR s</w:t>
      </w:r>
      <w:r w:rsidRPr="00DF2975">
        <w:rPr>
          <w:rFonts w:ascii="Arial" w:hAnsi="Arial" w:cs="Arial"/>
          <w:spacing w:val="-1"/>
          <w:position w:val="-1"/>
          <w:sz w:val="20"/>
          <w:szCs w:val="20"/>
        </w:rPr>
        <w:t>a</w:t>
      </w:r>
      <w:r w:rsidRPr="00DF2975">
        <w:rPr>
          <w:rFonts w:ascii="Arial" w:hAnsi="Arial" w:cs="Arial"/>
          <w:position w:val="-1"/>
          <w:sz w:val="20"/>
          <w:szCs w:val="20"/>
        </w:rPr>
        <w:t>ns gu</w:t>
      </w:r>
      <w:r w:rsidRPr="00DF2975">
        <w:rPr>
          <w:rFonts w:ascii="Arial" w:hAnsi="Arial" w:cs="Arial"/>
          <w:spacing w:val="-2"/>
          <w:position w:val="-1"/>
          <w:sz w:val="20"/>
          <w:szCs w:val="20"/>
        </w:rPr>
        <w:t>i</w:t>
      </w:r>
      <w:r w:rsidRPr="00DF2975">
        <w:rPr>
          <w:rFonts w:ascii="Arial" w:hAnsi="Arial" w:cs="Arial"/>
          <w:position w:val="-1"/>
          <w:sz w:val="20"/>
          <w:szCs w:val="20"/>
        </w:rPr>
        <w:t>d</w:t>
      </w:r>
      <w:r w:rsidRPr="00DF2975">
        <w:rPr>
          <w:rFonts w:ascii="Arial" w:hAnsi="Arial" w:cs="Arial"/>
          <w:spacing w:val="-1"/>
          <w:position w:val="-1"/>
          <w:sz w:val="20"/>
          <w:szCs w:val="20"/>
        </w:rPr>
        <w:t>a</w:t>
      </w:r>
      <w:r w:rsidRPr="00DF2975">
        <w:rPr>
          <w:rFonts w:ascii="Arial" w:hAnsi="Arial" w:cs="Arial"/>
          <w:position w:val="-1"/>
          <w:sz w:val="20"/>
          <w:szCs w:val="20"/>
        </w:rPr>
        <w:t>ge de par</w:t>
      </w:r>
      <w:r w:rsidRPr="00DF2975">
        <w:rPr>
          <w:rFonts w:ascii="Arial" w:hAnsi="Arial" w:cs="Arial"/>
          <w:spacing w:val="-1"/>
          <w:position w:val="-1"/>
          <w:sz w:val="20"/>
          <w:szCs w:val="20"/>
        </w:rPr>
        <w:t>co</w:t>
      </w:r>
      <w:r w:rsidRPr="00DF2975">
        <w:rPr>
          <w:rFonts w:ascii="Arial" w:hAnsi="Arial" w:cs="Arial"/>
          <w:spacing w:val="1"/>
          <w:position w:val="-1"/>
          <w:sz w:val="20"/>
          <w:szCs w:val="20"/>
        </w:rPr>
        <w:t>u</w:t>
      </w:r>
      <w:r w:rsidRPr="00DF2975">
        <w:rPr>
          <w:rFonts w:ascii="Arial" w:hAnsi="Arial" w:cs="Arial"/>
          <w:position w:val="-1"/>
          <w:sz w:val="20"/>
          <w:szCs w:val="20"/>
        </w:rPr>
        <w:t>rs</w:t>
      </w:r>
    </w:p>
    <w:p w14:paraId="74486407" w14:textId="77777777" w:rsidR="00C64791" w:rsidRPr="00DF2975" w:rsidRDefault="00C64791" w:rsidP="00C64791">
      <w:pPr>
        <w:widowControl w:val="0"/>
        <w:tabs>
          <w:tab w:val="left" w:pos="860"/>
        </w:tabs>
        <w:autoSpaceDE w:val="0"/>
        <w:autoSpaceDN w:val="0"/>
        <w:adjustRightInd w:val="0"/>
        <w:spacing w:before="120" w:after="120" w:line="360" w:lineRule="auto"/>
        <w:ind w:left="860" w:right="105" w:hanging="360"/>
        <w:jc w:val="both"/>
        <w:rPr>
          <w:rFonts w:ascii="Arial" w:hAnsi="Arial" w:cs="Arial"/>
          <w:sz w:val="20"/>
          <w:szCs w:val="20"/>
        </w:rPr>
      </w:pPr>
      <w:r w:rsidRPr="00DF2975">
        <w:rPr>
          <w:rFonts w:ascii="Arial" w:hAnsi="Arial" w:cs="Arial"/>
          <w:sz w:val="20"/>
          <w:szCs w:val="20"/>
        </w:rPr>
        <w:t>c)</w:t>
      </w:r>
      <w:r w:rsidRPr="00DF2975">
        <w:rPr>
          <w:rFonts w:ascii="Arial" w:hAnsi="Arial" w:cs="Arial"/>
          <w:sz w:val="20"/>
          <w:szCs w:val="20"/>
        </w:rPr>
        <w:tab/>
      </w:r>
      <w:r w:rsidRPr="00DF2975">
        <w:rPr>
          <w:rFonts w:ascii="Arial" w:hAnsi="Arial" w:cs="Arial"/>
          <w:spacing w:val="1"/>
          <w:sz w:val="20"/>
          <w:szCs w:val="20"/>
        </w:rPr>
        <w:t>d</w:t>
      </w:r>
      <w:r w:rsidRPr="00DF2975">
        <w:rPr>
          <w:rFonts w:ascii="Arial" w:hAnsi="Arial" w:cs="Arial"/>
          <w:sz w:val="20"/>
          <w:szCs w:val="20"/>
        </w:rPr>
        <w:t>ans</w:t>
      </w:r>
      <w:r w:rsidRPr="00DF2975">
        <w:rPr>
          <w:rFonts w:ascii="Arial" w:hAnsi="Arial" w:cs="Arial"/>
          <w:spacing w:val="10"/>
          <w:sz w:val="20"/>
          <w:szCs w:val="20"/>
        </w:rPr>
        <w:t xml:space="preserve"> </w:t>
      </w:r>
      <w:r w:rsidRPr="00DF2975">
        <w:rPr>
          <w:rFonts w:ascii="Arial" w:hAnsi="Arial" w:cs="Arial"/>
          <w:sz w:val="20"/>
          <w:szCs w:val="20"/>
        </w:rPr>
        <w:t>le</w:t>
      </w:r>
      <w:r w:rsidRPr="00DF2975">
        <w:rPr>
          <w:rFonts w:ascii="Arial" w:hAnsi="Arial" w:cs="Arial"/>
          <w:spacing w:val="10"/>
          <w:sz w:val="20"/>
          <w:szCs w:val="20"/>
        </w:rPr>
        <w:t xml:space="preserve"> </w:t>
      </w:r>
      <w:r w:rsidRPr="00DF2975">
        <w:rPr>
          <w:rFonts w:ascii="Arial" w:hAnsi="Arial" w:cs="Arial"/>
          <w:sz w:val="20"/>
          <w:szCs w:val="20"/>
        </w:rPr>
        <w:t>cas</w:t>
      </w:r>
      <w:r w:rsidRPr="00DF2975">
        <w:rPr>
          <w:rFonts w:ascii="Arial" w:hAnsi="Arial" w:cs="Arial"/>
          <w:spacing w:val="8"/>
          <w:sz w:val="20"/>
          <w:szCs w:val="20"/>
        </w:rPr>
        <w:t xml:space="preserve"> </w:t>
      </w:r>
      <w:r w:rsidRPr="00DF2975">
        <w:rPr>
          <w:rFonts w:ascii="Arial" w:hAnsi="Arial" w:cs="Arial"/>
          <w:spacing w:val="1"/>
          <w:sz w:val="20"/>
          <w:szCs w:val="20"/>
        </w:rPr>
        <w:t>d</w:t>
      </w:r>
      <w:r w:rsidRPr="00DF2975">
        <w:rPr>
          <w:rFonts w:ascii="Arial" w:hAnsi="Arial" w:cs="Arial"/>
          <w:sz w:val="20"/>
          <w:szCs w:val="20"/>
        </w:rPr>
        <w:t>es</w:t>
      </w:r>
      <w:r w:rsidRPr="00DF2975">
        <w:rPr>
          <w:rFonts w:ascii="Arial" w:hAnsi="Arial" w:cs="Arial"/>
          <w:spacing w:val="10"/>
          <w:sz w:val="20"/>
          <w:szCs w:val="20"/>
        </w:rPr>
        <w:t xml:space="preserve"> </w:t>
      </w:r>
      <w:r w:rsidRPr="00DF2975">
        <w:rPr>
          <w:rFonts w:ascii="Arial" w:hAnsi="Arial" w:cs="Arial"/>
          <w:sz w:val="20"/>
          <w:szCs w:val="20"/>
        </w:rPr>
        <w:t>v</w:t>
      </w:r>
      <w:r w:rsidRPr="00DF2975">
        <w:rPr>
          <w:rFonts w:ascii="Arial" w:hAnsi="Arial" w:cs="Arial"/>
          <w:spacing w:val="1"/>
          <w:sz w:val="20"/>
          <w:szCs w:val="20"/>
        </w:rPr>
        <w:t>o</w:t>
      </w:r>
      <w:r w:rsidRPr="00DF2975">
        <w:rPr>
          <w:rFonts w:ascii="Arial" w:hAnsi="Arial" w:cs="Arial"/>
          <w:sz w:val="20"/>
          <w:szCs w:val="20"/>
        </w:rPr>
        <w:t>ls</w:t>
      </w:r>
      <w:r w:rsidRPr="00DF2975">
        <w:rPr>
          <w:rFonts w:ascii="Arial" w:hAnsi="Arial" w:cs="Arial"/>
          <w:spacing w:val="10"/>
          <w:sz w:val="20"/>
          <w:szCs w:val="20"/>
        </w:rPr>
        <w:t xml:space="preserve"> </w:t>
      </w:r>
      <w:r w:rsidRPr="00DF2975">
        <w:rPr>
          <w:rFonts w:ascii="Arial" w:hAnsi="Arial" w:cs="Arial"/>
          <w:sz w:val="20"/>
          <w:szCs w:val="20"/>
        </w:rPr>
        <w:t>do</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10"/>
          <w:sz w:val="20"/>
          <w:szCs w:val="20"/>
        </w:rPr>
        <w:t xml:space="preserve"> </w:t>
      </w:r>
      <w:r w:rsidRPr="00DF2975">
        <w:rPr>
          <w:rFonts w:ascii="Arial" w:hAnsi="Arial" w:cs="Arial"/>
          <w:sz w:val="20"/>
          <w:szCs w:val="20"/>
        </w:rPr>
        <w:t>partie</w:t>
      </w:r>
      <w:r w:rsidRPr="00DF2975">
        <w:rPr>
          <w:rFonts w:ascii="Arial" w:hAnsi="Arial" w:cs="Arial"/>
          <w:spacing w:val="10"/>
          <w:sz w:val="20"/>
          <w:szCs w:val="20"/>
        </w:rPr>
        <w:t xml:space="preserve"> </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itiale</w:t>
      </w:r>
      <w:r w:rsidRPr="00DF2975">
        <w:rPr>
          <w:rFonts w:ascii="Arial" w:hAnsi="Arial" w:cs="Arial"/>
          <w:spacing w:val="10"/>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9"/>
          <w:sz w:val="20"/>
          <w:szCs w:val="20"/>
        </w:rPr>
        <w:t xml:space="preserve"> </w:t>
      </w:r>
      <w:r w:rsidRPr="00DF2975">
        <w:rPr>
          <w:rFonts w:ascii="Arial" w:hAnsi="Arial" w:cs="Arial"/>
          <w:spacing w:val="1"/>
          <w:sz w:val="20"/>
          <w:szCs w:val="20"/>
        </w:rPr>
        <w:t>d</w:t>
      </w:r>
      <w:r w:rsidRPr="00DF2975">
        <w:rPr>
          <w:rFonts w:ascii="Arial" w:hAnsi="Arial" w:cs="Arial"/>
          <w:sz w:val="20"/>
          <w:szCs w:val="20"/>
        </w:rPr>
        <w:t>éc</w:t>
      </w:r>
      <w:r w:rsidRPr="00DF2975">
        <w:rPr>
          <w:rFonts w:ascii="Arial" w:hAnsi="Arial" w:cs="Arial"/>
          <w:spacing w:val="1"/>
          <w:sz w:val="20"/>
          <w:szCs w:val="20"/>
        </w:rPr>
        <w:t>o</w:t>
      </w:r>
      <w:r w:rsidRPr="00DF2975">
        <w:rPr>
          <w:rFonts w:ascii="Arial" w:hAnsi="Arial" w:cs="Arial"/>
          <w:sz w:val="20"/>
          <w:szCs w:val="20"/>
        </w:rPr>
        <w:t>lla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9"/>
          <w:sz w:val="20"/>
          <w:szCs w:val="20"/>
        </w:rPr>
        <w:t xml:space="preserve"> </w:t>
      </w:r>
      <w:r w:rsidRPr="00DF2975">
        <w:rPr>
          <w:rFonts w:ascii="Arial" w:hAnsi="Arial" w:cs="Arial"/>
          <w:sz w:val="20"/>
          <w:szCs w:val="20"/>
        </w:rPr>
        <w:t>est</w:t>
      </w:r>
      <w:r w:rsidRPr="00DF2975">
        <w:rPr>
          <w:rFonts w:ascii="Arial" w:hAnsi="Arial" w:cs="Arial"/>
          <w:spacing w:val="8"/>
          <w:sz w:val="20"/>
          <w:szCs w:val="20"/>
        </w:rPr>
        <w:t xml:space="preserve"> </w:t>
      </w:r>
      <w:r w:rsidRPr="00DF2975">
        <w:rPr>
          <w:rFonts w:ascii="Arial" w:hAnsi="Arial" w:cs="Arial"/>
          <w:sz w:val="20"/>
          <w:szCs w:val="20"/>
        </w:rPr>
        <w:t>effec</w:t>
      </w:r>
      <w:r w:rsidRPr="00DF2975">
        <w:rPr>
          <w:rFonts w:ascii="Arial" w:hAnsi="Arial" w:cs="Arial"/>
          <w:spacing w:val="-2"/>
          <w:sz w:val="20"/>
          <w:szCs w:val="20"/>
        </w:rPr>
        <w:t>t</w:t>
      </w:r>
      <w:r w:rsidRPr="00DF2975">
        <w:rPr>
          <w:rFonts w:ascii="Arial" w:hAnsi="Arial" w:cs="Arial"/>
          <w:spacing w:val="1"/>
          <w:sz w:val="20"/>
          <w:szCs w:val="20"/>
        </w:rPr>
        <w:t>u</w:t>
      </w:r>
      <w:r w:rsidRPr="00DF2975">
        <w:rPr>
          <w:rFonts w:ascii="Arial" w:hAnsi="Arial" w:cs="Arial"/>
          <w:sz w:val="20"/>
          <w:szCs w:val="20"/>
        </w:rPr>
        <w:t>ée</w:t>
      </w:r>
      <w:r w:rsidRPr="00DF2975">
        <w:rPr>
          <w:rFonts w:ascii="Arial" w:hAnsi="Arial" w:cs="Arial"/>
          <w:spacing w:val="10"/>
          <w:sz w:val="20"/>
          <w:szCs w:val="20"/>
        </w:rPr>
        <w:t xml:space="preserve"> </w:t>
      </w:r>
      <w:r w:rsidRPr="00DF2975">
        <w:rPr>
          <w:rFonts w:ascii="Arial" w:hAnsi="Arial" w:cs="Arial"/>
          <w:sz w:val="20"/>
          <w:szCs w:val="20"/>
        </w:rPr>
        <w:t>à</w:t>
      </w:r>
      <w:r w:rsidRPr="00DF2975">
        <w:rPr>
          <w:rFonts w:ascii="Arial" w:hAnsi="Arial" w:cs="Arial"/>
          <w:spacing w:val="8"/>
          <w:sz w:val="20"/>
          <w:szCs w:val="20"/>
        </w:rPr>
        <w:t xml:space="preserve"> </w:t>
      </w:r>
      <w:r w:rsidRPr="00DF2975">
        <w:rPr>
          <w:rFonts w:ascii="Arial" w:hAnsi="Arial" w:cs="Arial"/>
          <w:sz w:val="20"/>
          <w:szCs w:val="20"/>
        </w:rPr>
        <w:t>vue</w:t>
      </w:r>
      <w:r w:rsidRPr="00DF2975">
        <w:rPr>
          <w:rFonts w:ascii="Arial" w:hAnsi="Arial" w:cs="Arial"/>
          <w:spacing w:val="10"/>
          <w:sz w:val="20"/>
          <w:szCs w:val="20"/>
        </w:rPr>
        <w:t xml:space="preserve"> </w:t>
      </w:r>
      <w:r w:rsidRPr="00DF2975">
        <w:rPr>
          <w:rFonts w:ascii="Arial" w:hAnsi="Arial" w:cs="Arial"/>
          <w:sz w:val="20"/>
          <w:szCs w:val="20"/>
        </w:rPr>
        <w:t>et</w:t>
      </w:r>
      <w:r w:rsidRPr="00DF2975">
        <w:rPr>
          <w:rFonts w:ascii="Arial" w:hAnsi="Arial" w:cs="Arial"/>
          <w:spacing w:val="10"/>
          <w:sz w:val="20"/>
          <w:szCs w:val="20"/>
        </w:rPr>
        <w:t xml:space="preserve"> </w:t>
      </w:r>
      <w:r w:rsidRPr="00DF2975">
        <w:rPr>
          <w:rFonts w:ascii="Arial" w:hAnsi="Arial" w:cs="Arial"/>
          <w:sz w:val="20"/>
          <w:szCs w:val="20"/>
        </w:rPr>
        <w:t>q</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10"/>
          <w:sz w:val="20"/>
          <w:szCs w:val="20"/>
        </w:rPr>
        <w:t xml:space="preserve"> </w:t>
      </w:r>
      <w:r w:rsidRPr="00DF2975">
        <w:rPr>
          <w:rFonts w:ascii="Arial" w:hAnsi="Arial" w:cs="Arial"/>
          <w:spacing w:val="1"/>
          <w:sz w:val="20"/>
          <w:szCs w:val="20"/>
        </w:rPr>
        <w:t>p</w:t>
      </w:r>
      <w:r w:rsidRPr="00DF2975">
        <w:rPr>
          <w:rFonts w:ascii="Arial" w:hAnsi="Arial" w:cs="Arial"/>
          <w:sz w:val="20"/>
          <w:szCs w:val="20"/>
        </w:rPr>
        <w:t>assent</w:t>
      </w:r>
      <w:r w:rsidRPr="00DF2975">
        <w:rPr>
          <w:rFonts w:ascii="Arial" w:hAnsi="Arial" w:cs="Arial"/>
          <w:spacing w:val="10"/>
          <w:sz w:val="20"/>
          <w:szCs w:val="20"/>
        </w:rPr>
        <w:t xml:space="preserve"> </w:t>
      </w:r>
      <w:r w:rsidRPr="00DF2975">
        <w:rPr>
          <w:rFonts w:ascii="Arial" w:hAnsi="Arial" w:cs="Arial"/>
          <w:sz w:val="20"/>
          <w:szCs w:val="20"/>
        </w:rPr>
        <w:t>en</w:t>
      </w:r>
      <w:r w:rsidRPr="00DF2975">
        <w:rPr>
          <w:rFonts w:ascii="Arial" w:hAnsi="Arial" w:cs="Arial"/>
          <w:spacing w:val="11"/>
          <w:sz w:val="20"/>
          <w:szCs w:val="20"/>
        </w:rPr>
        <w:t xml:space="preserve"> </w:t>
      </w:r>
      <w:r w:rsidRPr="00DF2975">
        <w:rPr>
          <w:rFonts w:ascii="Arial" w:hAnsi="Arial" w:cs="Arial"/>
          <w:sz w:val="20"/>
          <w:szCs w:val="20"/>
        </w:rPr>
        <w:t>IFR/IMC</w:t>
      </w:r>
      <w:r w:rsidRPr="00DF2975">
        <w:rPr>
          <w:rFonts w:ascii="Arial" w:hAnsi="Arial" w:cs="Arial"/>
          <w:spacing w:val="8"/>
          <w:sz w:val="20"/>
          <w:szCs w:val="20"/>
        </w:rPr>
        <w:t xml:space="preserve"> </w:t>
      </w:r>
      <w:r w:rsidRPr="00DF2975">
        <w:rPr>
          <w:rFonts w:ascii="Arial" w:hAnsi="Arial" w:cs="Arial"/>
          <w:sz w:val="20"/>
          <w:szCs w:val="20"/>
        </w:rPr>
        <w:t>à</w:t>
      </w:r>
      <w:r w:rsidRPr="00DF2975">
        <w:rPr>
          <w:rFonts w:ascii="Arial" w:hAnsi="Arial" w:cs="Arial"/>
          <w:spacing w:val="10"/>
          <w:sz w:val="20"/>
          <w:szCs w:val="20"/>
        </w:rPr>
        <w:t xml:space="preserve"> </w:t>
      </w:r>
      <w:r w:rsidRPr="00DF2975">
        <w:rPr>
          <w:rFonts w:ascii="Arial" w:hAnsi="Arial" w:cs="Arial"/>
          <w:sz w:val="20"/>
          <w:szCs w:val="20"/>
        </w:rPr>
        <w:t>un</w:t>
      </w:r>
      <w:r w:rsidRPr="00DF2975">
        <w:rPr>
          <w:rFonts w:ascii="Arial" w:hAnsi="Arial" w:cs="Arial"/>
          <w:spacing w:val="11"/>
          <w:sz w:val="20"/>
          <w:szCs w:val="20"/>
        </w:rPr>
        <w:t xml:space="preserve"> </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0"/>
          <w:sz w:val="20"/>
          <w:szCs w:val="20"/>
        </w:rPr>
        <w:t xml:space="preserve"> </w:t>
      </w:r>
      <w:r w:rsidRPr="00DF2975">
        <w:rPr>
          <w:rFonts w:ascii="Arial" w:hAnsi="Arial" w:cs="Arial"/>
          <w:spacing w:val="1"/>
          <w:sz w:val="20"/>
          <w:szCs w:val="20"/>
        </w:rPr>
        <w:t>d</w:t>
      </w:r>
      <w:r w:rsidRPr="00DF2975">
        <w:rPr>
          <w:rFonts w:ascii="Arial" w:hAnsi="Arial" w:cs="Arial"/>
          <w:sz w:val="20"/>
          <w:szCs w:val="20"/>
        </w:rPr>
        <w:t>e tra</w:t>
      </w:r>
      <w:r w:rsidRPr="00DF2975">
        <w:rPr>
          <w:rFonts w:ascii="Arial" w:hAnsi="Arial" w:cs="Arial"/>
          <w:spacing w:val="1"/>
          <w:sz w:val="20"/>
          <w:szCs w:val="20"/>
        </w:rPr>
        <w:t>n</w:t>
      </w:r>
      <w:r w:rsidRPr="00DF2975">
        <w:rPr>
          <w:rFonts w:ascii="Arial" w:hAnsi="Arial" w:cs="Arial"/>
          <w:sz w:val="20"/>
          <w:szCs w:val="20"/>
        </w:rPr>
        <w:t>siti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z w:val="20"/>
          <w:szCs w:val="20"/>
        </w:rPr>
        <w:t>les</w:t>
      </w:r>
      <w:r w:rsidRPr="00DF2975">
        <w:rPr>
          <w:rFonts w:ascii="Arial" w:hAnsi="Arial" w:cs="Arial"/>
          <w:spacing w:val="1"/>
          <w:sz w:val="20"/>
          <w:szCs w:val="20"/>
        </w:rPr>
        <w:t xml:space="preserve"> </w:t>
      </w:r>
      <w:r w:rsidRPr="00DF2975">
        <w:rPr>
          <w:rFonts w:ascii="Arial" w:hAnsi="Arial" w:cs="Arial"/>
          <w:sz w:val="20"/>
          <w:szCs w:val="20"/>
        </w:rPr>
        <w:t>critères</w:t>
      </w:r>
      <w:r w:rsidRPr="00DF2975">
        <w:rPr>
          <w:rFonts w:ascii="Arial" w:hAnsi="Arial" w:cs="Arial"/>
          <w:spacing w:val="1"/>
          <w:sz w:val="20"/>
          <w:szCs w:val="20"/>
        </w:rPr>
        <w:t xml:space="preserve"> </w:t>
      </w:r>
      <w:r w:rsidRPr="00DF2975">
        <w:rPr>
          <w:rFonts w:ascii="Arial" w:hAnsi="Arial" w:cs="Arial"/>
          <w:spacing w:val="-2"/>
          <w:sz w:val="20"/>
          <w:szCs w:val="20"/>
        </w:rPr>
        <w:t>i</w:t>
      </w:r>
      <w:r w:rsidRPr="00DF2975">
        <w:rPr>
          <w:rFonts w:ascii="Arial" w:hAnsi="Arial" w:cs="Arial"/>
          <w:spacing w:val="1"/>
          <w:sz w:val="20"/>
          <w:szCs w:val="20"/>
        </w:rPr>
        <w:t>nd</w:t>
      </w:r>
      <w:r w:rsidRPr="00DF2975">
        <w:rPr>
          <w:rFonts w:ascii="Arial" w:hAnsi="Arial" w:cs="Arial"/>
          <w:spacing w:val="-2"/>
          <w:sz w:val="20"/>
          <w:szCs w:val="20"/>
        </w:rPr>
        <w:t>i</w:t>
      </w:r>
      <w:r w:rsidRPr="00DF2975">
        <w:rPr>
          <w:rFonts w:ascii="Arial" w:hAnsi="Arial" w:cs="Arial"/>
          <w:spacing w:val="1"/>
          <w:sz w:val="20"/>
          <w:szCs w:val="20"/>
        </w:rPr>
        <w:t>qu</w:t>
      </w:r>
      <w:r w:rsidRPr="00DF2975">
        <w:rPr>
          <w:rFonts w:ascii="Arial" w:hAnsi="Arial" w:cs="Arial"/>
          <w:spacing w:val="-1"/>
          <w:sz w:val="20"/>
          <w:szCs w:val="20"/>
        </w:rPr>
        <w:t>é</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z w:val="20"/>
          <w:szCs w:val="20"/>
        </w:rPr>
        <w:t>au §</w:t>
      </w:r>
      <w:r w:rsidRPr="00DF2975">
        <w:rPr>
          <w:rFonts w:ascii="Arial" w:hAnsi="Arial" w:cs="Arial"/>
          <w:spacing w:val="1"/>
          <w:sz w:val="20"/>
          <w:szCs w:val="20"/>
        </w:rPr>
        <w:t xml:space="preserve"> 2</w:t>
      </w:r>
      <w:r w:rsidRPr="00DF2975">
        <w:rPr>
          <w:rFonts w:ascii="Arial" w:hAnsi="Arial" w:cs="Arial"/>
          <w:spacing w:val="-1"/>
          <w:sz w:val="20"/>
          <w:szCs w:val="20"/>
        </w:rPr>
        <w:t>.</w:t>
      </w: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pacing w:val="1"/>
          <w:sz w:val="20"/>
          <w:szCs w:val="20"/>
        </w:rPr>
        <w:t>1</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a</w:t>
      </w:r>
      <w:r w:rsidRPr="00DF2975">
        <w:rPr>
          <w:rFonts w:ascii="Arial" w:hAnsi="Arial" w:cs="Arial"/>
          <w:spacing w:val="-2"/>
          <w:sz w:val="20"/>
          <w:szCs w:val="20"/>
        </w:rPr>
        <w:t>l</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éa</w:t>
      </w:r>
      <w:r w:rsidRPr="00DF2975">
        <w:rPr>
          <w:rFonts w:ascii="Arial" w:hAnsi="Arial" w:cs="Arial"/>
          <w:spacing w:val="1"/>
          <w:sz w:val="20"/>
          <w:szCs w:val="20"/>
        </w:rPr>
        <w:t xml:space="preserve"> </w:t>
      </w:r>
      <w:r w:rsidRPr="00DF2975">
        <w:rPr>
          <w:rFonts w:ascii="Arial" w:hAnsi="Arial" w:cs="Arial"/>
          <w:sz w:val="20"/>
          <w:szCs w:val="20"/>
        </w:rPr>
        <w:t>a),</w:t>
      </w:r>
      <w:r w:rsidRPr="00DF2975">
        <w:rPr>
          <w:rFonts w:ascii="Arial" w:hAnsi="Arial" w:cs="Arial"/>
          <w:spacing w:val="1"/>
          <w:sz w:val="20"/>
          <w:szCs w:val="20"/>
        </w:rPr>
        <w:t xml:space="preserve"> </w:t>
      </w:r>
      <w:r w:rsidRPr="00DF2975">
        <w:rPr>
          <w:rFonts w:ascii="Arial" w:hAnsi="Arial" w:cs="Arial"/>
          <w:sz w:val="20"/>
          <w:szCs w:val="20"/>
        </w:rPr>
        <w:t>s’ap</w:t>
      </w:r>
      <w:r w:rsidRPr="00DF2975">
        <w:rPr>
          <w:rFonts w:ascii="Arial" w:hAnsi="Arial" w:cs="Arial"/>
          <w:spacing w:val="1"/>
          <w:sz w:val="20"/>
          <w:szCs w:val="20"/>
        </w:rPr>
        <w:t>p</w:t>
      </w:r>
      <w:r w:rsidRPr="00DF2975">
        <w:rPr>
          <w:rFonts w:ascii="Arial" w:hAnsi="Arial" w:cs="Arial"/>
          <w:sz w:val="20"/>
          <w:szCs w:val="20"/>
        </w:rPr>
        <w:t>li</w:t>
      </w:r>
      <w:r w:rsidRPr="00DF2975">
        <w:rPr>
          <w:rFonts w:ascii="Arial" w:hAnsi="Arial" w:cs="Arial"/>
          <w:spacing w:val="1"/>
          <w:sz w:val="20"/>
          <w:szCs w:val="20"/>
        </w:rPr>
        <w:t>qu</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 j</w:t>
      </w:r>
      <w:r w:rsidRPr="00DF2975">
        <w:rPr>
          <w:rFonts w:ascii="Arial" w:hAnsi="Arial" w:cs="Arial"/>
          <w:spacing w:val="1"/>
          <w:sz w:val="20"/>
          <w:szCs w:val="20"/>
        </w:rPr>
        <w:t>u</w:t>
      </w:r>
      <w:r w:rsidRPr="00DF2975">
        <w:rPr>
          <w:rFonts w:ascii="Arial" w:hAnsi="Arial" w:cs="Arial"/>
          <w:sz w:val="20"/>
          <w:szCs w:val="20"/>
        </w:rPr>
        <w:t>s</w:t>
      </w:r>
      <w:r w:rsidRPr="00DF2975">
        <w:rPr>
          <w:rFonts w:ascii="Arial" w:hAnsi="Arial" w:cs="Arial"/>
          <w:spacing w:val="1"/>
          <w:sz w:val="20"/>
          <w:szCs w:val="20"/>
        </w:rPr>
        <w:t>q</w:t>
      </w:r>
      <w:r w:rsidRPr="00DF2975">
        <w:rPr>
          <w:rFonts w:ascii="Arial" w:hAnsi="Arial" w:cs="Arial"/>
          <w:sz w:val="20"/>
          <w:szCs w:val="20"/>
        </w:rPr>
        <w:t>u’à ce</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z w:val="20"/>
          <w:szCs w:val="20"/>
        </w:rPr>
        <w:t>et</w:t>
      </w:r>
      <w:r w:rsidRPr="00DF2975">
        <w:rPr>
          <w:rFonts w:ascii="Arial" w:hAnsi="Arial" w:cs="Arial"/>
          <w:spacing w:val="1"/>
          <w:sz w:val="20"/>
          <w:szCs w:val="20"/>
        </w:rPr>
        <w:t xml:space="preserve"> </w:t>
      </w:r>
      <w:r w:rsidRPr="00DF2975">
        <w:rPr>
          <w:rFonts w:ascii="Arial" w:hAnsi="Arial" w:cs="Arial"/>
          <w:sz w:val="20"/>
          <w:szCs w:val="20"/>
        </w:rPr>
        <w:t>les critères</w:t>
      </w:r>
      <w:r w:rsidRPr="00DF2975">
        <w:rPr>
          <w:rFonts w:ascii="Arial" w:hAnsi="Arial" w:cs="Arial"/>
          <w:spacing w:val="1"/>
          <w:sz w:val="20"/>
          <w:szCs w:val="20"/>
        </w:rPr>
        <w:t xml:space="preserve"> </w:t>
      </w:r>
      <w:r w:rsidRPr="00DF2975">
        <w:rPr>
          <w:rFonts w:ascii="Arial" w:hAnsi="Arial" w:cs="Arial"/>
          <w:spacing w:val="-2"/>
          <w:sz w:val="20"/>
          <w:szCs w:val="20"/>
        </w:rPr>
        <w:t>i</w:t>
      </w:r>
      <w:r w:rsidRPr="00DF2975">
        <w:rPr>
          <w:rFonts w:ascii="Arial" w:hAnsi="Arial" w:cs="Arial"/>
          <w:spacing w:val="1"/>
          <w:sz w:val="20"/>
          <w:szCs w:val="20"/>
        </w:rPr>
        <w:t>nd</w:t>
      </w:r>
      <w:r w:rsidRPr="00DF2975">
        <w:rPr>
          <w:rFonts w:ascii="Arial" w:hAnsi="Arial" w:cs="Arial"/>
          <w:spacing w:val="-2"/>
          <w:sz w:val="20"/>
          <w:szCs w:val="20"/>
        </w:rPr>
        <w:t>i</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és</w:t>
      </w:r>
      <w:r w:rsidRPr="00DF2975">
        <w:rPr>
          <w:rFonts w:ascii="Arial" w:hAnsi="Arial" w:cs="Arial"/>
          <w:spacing w:val="1"/>
          <w:sz w:val="20"/>
          <w:szCs w:val="20"/>
        </w:rPr>
        <w:t xml:space="preserve"> </w:t>
      </w:r>
      <w:r w:rsidRPr="00DF2975">
        <w:rPr>
          <w:rFonts w:ascii="Arial" w:hAnsi="Arial" w:cs="Arial"/>
          <w:sz w:val="20"/>
          <w:szCs w:val="20"/>
        </w:rPr>
        <w:t>au</w:t>
      </w:r>
      <w:r w:rsidRPr="00DF2975">
        <w:rPr>
          <w:rFonts w:ascii="Arial" w:hAnsi="Arial" w:cs="Arial"/>
          <w:spacing w:val="1"/>
          <w:sz w:val="20"/>
          <w:szCs w:val="20"/>
        </w:rPr>
        <w:t xml:space="preserve"> </w:t>
      </w:r>
      <w:r w:rsidRPr="00DF2975">
        <w:rPr>
          <w:rFonts w:ascii="Arial" w:hAnsi="Arial" w:cs="Arial"/>
          <w:sz w:val="20"/>
          <w:szCs w:val="20"/>
        </w:rPr>
        <w:t>§</w:t>
      </w:r>
      <w:r w:rsidRPr="00DF2975">
        <w:rPr>
          <w:rFonts w:ascii="Arial" w:hAnsi="Arial" w:cs="Arial"/>
          <w:spacing w:val="1"/>
          <w:sz w:val="20"/>
          <w:szCs w:val="20"/>
        </w:rPr>
        <w:t xml:space="preserve"> 2</w:t>
      </w:r>
      <w:r w:rsidRPr="00DF2975">
        <w:rPr>
          <w:rFonts w:ascii="Arial" w:hAnsi="Arial" w:cs="Arial"/>
          <w:spacing w:val="-1"/>
          <w:sz w:val="20"/>
          <w:szCs w:val="20"/>
        </w:rPr>
        <w:t>.</w:t>
      </w: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z w:val="20"/>
          <w:szCs w:val="20"/>
        </w:rPr>
        <w:t xml:space="preserve">1, alinéa b), </w:t>
      </w:r>
      <w:r w:rsidRPr="00DF2975">
        <w:rPr>
          <w:rFonts w:ascii="Arial" w:hAnsi="Arial" w:cs="Arial"/>
          <w:spacing w:val="-1"/>
          <w:sz w:val="20"/>
          <w:szCs w:val="20"/>
        </w:rPr>
        <w:t>ap</w:t>
      </w:r>
      <w:r w:rsidRPr="00DF2975">
        <w:rPr>
          <w:rFonts w:ascii="Arial" w:hAnsi="Arial" w:cs="Arial"/>
          <w:sz w:val="20"/>
          <w:szCs w:val="20"/>
        </w:rPr>
        <w:t>rès</w:t>
      </w:r>
      <w:r w:rsidRPr="00DF2975">
        <w:rPr>
          <w:rFonts w:ascii="Arial" w:hAnsi="Arial" w:cs="Arial"/>
          <w:spacing w:val="-1"/>
          <w:sz w:val="20"/>
          <w:szCs w:val="20"/>
        </w:rPr>
        <w:t xml:space="preserve"> </w:t>
      </w:r>
      <w:r w:rsidRPr="00DF2975">
        <w:rPr>
          <w:rFonts w:ascii="Arial" w:hAnsi="Arial" w:cs="Arial"/>
          <w:sz w:val="20"/>
          <w:szCs w:val="20"/>
        </w:rPr>
        <w:t>ce point.</w:t>
      </w:r>
    </w:p>
    <w:p w14:paraId="18325223" w14:textId="77777777" w:rsidR="00C64791" w:rsidRPr="00DF2975" w:rsidRDefault="00C64791" w:rsidP="00C64791">
      <w:pPr>
        <w:widowControl w:val="0"/>
        <w:tabs>
          <w:tab w:val="left" w:pos="1100"/>
        </w:tabs>
        <w:autoSpaceDE w:val="0"/>
        <w:autoSpaceDN w:val="0"/>
        <w:adjustRightInd w:val="0"/>
        <w:spacing w:before="120" w:after="120" w:line="360" w:lineRule="auto"/>
        <w:ind w:left="140" w:right="104" w:firstLine="360"/>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z w:val="20"/>
          <w:szCs w:val="20"/>
        </w:rPr>
        <w:t>2</w:t>
      </w:r>
      <w:r w:rsidRPr="00DF2975">
        <w:rPr>
          <w:rFonts w:ascii="Arial" w:hAnsi="Arial" w:cs="Arial"/>
          <w:sz w:val="20"/>
          <w:szCs w:val="20"/>
        </w:rPr>
        <w:tab/>
        <w:t>Po</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33"/>
          <w:sz w:val="20"/>
          <w:szCs w:val="20"/>
        </w:rPr>
        <w:t xml:space="preserve"> </w:t>
      </w:r>
      <w:r w:rsidRPr="00DF2975">
        <w:rPr>
          <w:rFonts w:ascii="Arial" w:hAnsi="Arial" w:cs="Arial"/>
          <w:sz w:val="20"/>
          <w:szCs w:val="20"/>
        </w:rPr>
        <w:t>les</w:t>
      </w:r>
      <w:r w:rsidRPr="00DF2975">
        <w:rPr>
          <w:rFonts w:ascii="Arial" w:hAnsi="Arial" w:cs="Arial"/>
          <w:spacing w:val="32"/>
          <w:sz w:val="20"/>
          <w:szCs w:val="20"/>
        </w:rPr>
        <w:t xml:space="preserve"> </w:t>
      </w:r>
      <w:r w:rsidRPr="00DF2975">
        <w:rPr>
          <w:rFonts w:ascii="Arial" w:hAnsi="Arial" w:cs="Arial"/>
          <w:spacing w:val="1"/>
          <w:sz w:val="20"/>
          <w:szCs w:val="20"/>
        </w:rPr>
        <w:t>d</w:t>
      </w:r>
      <w:r w:rsidRPr="00DF2975">
        <w:rPr>
          <w:rFonts w:ascii="Arial" w:hAnsi="Arial" w:cs="Arial"/>
          <w:sz w:val="20"/>
          <w:szCs w:val="20"/>
        </w:rPr>
        <w:t>éc</w:t>
      </w:r>
      <w:r w:rsidRPr="00DF2975">
        <w:rPr>
          <w:rFonts w:ascii="Arial" w:hAnsi="Arial" w:cs="Arial"/>
          <w:spacing w:val="1"/>
          <w:sz w:val="20"/>
          <w:szCs w:val="20"/>
        </w:rPr>
        <w:t>o</w:t>
      </w:r>
      <w:r w:rsidRPr="00DF2975">
        <w:rPr>
          <w:rFonts w:ascii="Arial" w:hAnsi="Arial" w:cs="Arial"/>
          <w:sz w:val="20"/>
          <w:szCs w:val="20"/>
        </w:rPr>
        <w:t>lla</w:t>
      </w:r>
      <w:r w:rsidRPr="00DF2975">
        <w:rPr>
          <w:rFonts w:ascii="Arial" w:hAnsi="Arial" w:cs="Arial"/>
          <w:spacing w:val="1"/>
          <w:sz w:val="20"/>
          <w:szCs w:val="20"/>
        </w:rPr>
        <w:t>g</w:t>
      </w:r>
      <w:r w:rsidRPr="00DF2975">
        <w:rPr>
          <w:rFonts w:ascii="Arial" w:hAnsi="Arial" w:cs="Arial"/>
          <w:sz w:val="20"/>
          <w:szCs w:val="20"/>
        </w:rPr>
        <w:t>es</w:t>
      </w:r>
      <w:r w:rsidRPr="00DF2975">
        <w:rPr>
          <w:rFonts w:ascii="Arial" w:hAnsi="Arial" w:cs="Arial"/>
          <w:spacing w:val="31"/>
          <w:sz w:val="20"/>
          <w:szCs w:val="20"/>
        </w:rPr>
        <w:t xml:space="preserve"> </w:t>
      </w:r>
      <w:r w:rsidRPr="00DF2975">
        <w:rPr>
          <w:rFonts w:ascii="Arial" w:hAnsi="Arial" w:cs="Arial"/>
          <w:sz w:val="20"/>
          <w:szCs w:val="20"/>
        </w:rPr>
        <w:t>utilisa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32"/>
          <w:sz w:val="20"/>
          <w:szCs w:val="20"/>
        </w:rPr>
        <w:t xml:space="preserve"> </w:t>
      </w:r>
      <w:r w:rsidRPr="00DF2975">
        <w:rPr>
          <w:rFonts w:ascii="Arial" w:hAnsi="Arial" w:cs="Arial"/>
          <w:spacing w:val="1"/>
          <w:sz w:val="20"/>
          <w:szCs w:val="20"/>
        </w:rPr>
        <w:t>un</w:t>
      </w:r>
      <w:r w:rsidRPr="00DF2975">
        <w:rPr>
          <w:rFonts w:ascii="Arial" w:hAnsi="Arial" w:cs="Arial"/>
          <w:sz w:val="20"/>
          <w:szCs w:val="20"/>
        </w:rPr>
        <w:t>e</w:t>
      </w:r>
      <w:r w:rsidRPr="00DF2975">
        <w:rPr>
          <w:rFonts w:ascii="Arial" w:hAnsi="Arial" w:cs="Arial"/>
          <w:spacing w:val="31"/>
          <w:sz w:val="20"/>
          <w:szCs w:val="20"/>
        </w:rPr>
        <w:t xml:space="preserve"> </w:t>
      </w:r>
      <w:r w:rsidRPr="00DF2975">
        <w:rPr>
          <w:rFonts w:ascii="Arial" w:hAnsi="Arial" w:cs="Arial"/>
          <w:spacing w:val="1"/>
          <w:sz w:val="20"/>
          <w:szCs w:val="20"/>
        </w:rPr>
        <w:t>p</w:t>
      </w:r>
      <w:r w:rsidRPr="00DF2975">
        <w:rPr>
          <w:rFonts w:ascii="Arial" w:hAnsi="Arial" w:cs="Arial"/>
          <w:spacing w:val="-1"/>
          <w:sz w:val="20"/>
          <w:szCs w:val="20"/>
        </w:rPr>
        <w:t>r</w:t>
      </w:r>
      <w:r w:rsidRPr="00DF2975">
        <w:rPr>
          <w:rFonts w:ascii="Arial" w:hAnsi="Arial" w:cs="Arial"/>
          <w:spacing w:val="1"/>
          <w:sz w:val="20"/>
          <w:szCs w:val="20"/>
        </w:rPr>
        <w:t>o</w:t>
      </w:r>
      <w:r w:rsidRPr="00DF2975">
        <w:rPr>
          <w:rFonts w:ascii="Arial" w:hAnsi="Arial" w:cs="Arial"/>
          <w:sz w:val="20"/>
          <w:szCs w:val="20"/>
        </w:rPr>
        <w:t>cédure</w:t>
      </w:r>
      <w:r w:rsidRPr="00DF2975">
        <w:rPr>
          <w:rFonts w:ascii="Arial" w:hAnsi="Arial" w:cs="Arial"/>
          <w:spacing w:val="32"/>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1"/>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é</w:t>
      </w:r>
      <w:r w:rsidRPr="00DF2975">
        <w:rPr>
          <w:rFonts w:ascii="Arial" w:hAnsi="Arial" w:cs="Arial"/>
          <w:sz w:val="20"/>
          <w:szCs w:val="20"/>
        </w:rPr>
        <w:t>c</w:t>
      </w:r>
      <w:r w:rsidRPr="00DF2975">
        <w:rPr>
          <w:rFonts w:ascii="Arial" w:hAnsi="Arial" w:cs="Arial"/>
          <w:spacing w:val="1"/>
          <w:sz w:val="20"/>
          <w:szCs w:val="20"/>
        </w:rPr>
        <w:t>o</w:t>
      </w:r>
      <w:r w:rsidRPr="00DF2975">
        <w:rPr>
          <w:rFonts w:ascii="Arial" w:hAnsi="Arial" w:cs="Arial"/>
          <w:sz w:val="20"/>
          <w:szCs w:val="20"/>
        </w:rPr>
        <w:t>lla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33"/>
          <w:sz w:val="20"/>
          <w:szCs w:val="20"/>
        </w:rPr>
        <w:t xml:space="preserve"> </w:t>
      </w:r>
      <w:r w:rsidRPr="00DF2975">
        <w:rPr>
          <w:rFonts w:ascii="Arial" w:hAnsi="Arial" w:cs="Arial"/>
          <w:sz w:val="20"/>
          <w:szCs w:val="20"/>
        </w:rPr>
        <w:t>a</w:t>
      </w:r>
      <w:r w:rsidRPr="00DF2975">
        <w:rPr>
          <w:rFonts w:ascii="Arial" w:hAnsi="Arial" w:cs="Arial"/>
          <w:spacing w:val="1"/>
          <w:sz w:val="20"/>
          <w:szCs w:val="20"/>
        </w:rPr>
        <w:t>v</w:t>
      </w:r>
      <w:r w:rsidRPr="00DF2975">
        <w:rPr>
          <w:rFonts w:ascii="Arial" w:hAnsi="Arial" w:cs="Arial"/>
          <w:sz w:val="20"/>
          <w:szCs w:val="20"/>
        </w:rPr>
        <w:t>ec</w:t>
      </w:r>
      <w:r w:rsidRPr="00DF2975">
        <w:rPr>
          <w:rFonts w:ascii="Arial" w:hAnsi="Arial" w:cs="Arial"/>
          <w:spacing w:val="32"/>
          <w:sz w:val="20"/>
          <w:szCs w:val="20"/>
        </w:rPr>
        <w:t xml:space="preserve"> </w:t>
      </w:r>
      <w:r w:rsidRPr="00DF2975">
        <w:rPr>
          <w:rFonts w:ascii="Arial" w:hAnsi="Arial" w:cs="Arial"/>
          <w:sz w:val="20"/>
          <w:szCs w:val="20"/>
        </w:rPr>
        <w:t>rec</w:t>
      </w:r>
      <w:r w:rsidRPr="00DF2975">
        <w:rPr>
          <w:rFonts w:ascii="Arial" w:hAnsi="Arial" w:cs="Arial"/>
          <w:spacing w:val="1"/>
          <w:sz w:val="20"/>
          <w:szCs w:val="20"/>
        </w:rPr>
        <w:t>u</w:t>
      </w:r>
      <w:r w:rsidRPr="00DF2975">
        <w:rPr>
          <w:rFonts w:ascii="Arial" w:hAnsi="Arial" w:cs="Arial"/>
          <w:sz w:val="20"/>
          <w:szCs w:val="20"/>
        </w:rPr>
        <w:t>l</w:t>
      </w:r>
      <w:r w:rsidRPr="00DF2975">
        <w:rPr>
          <w:rFonts w:ascii="Arial" w:hAnsi="Arial" w:cs="Arial"/>
          <w:spacing w:val="32"/>
          <w:sz w:val="20"/>
          <w:szCs w:val="20"/>
        </w:rPr>
        <w:t xml:space="preserve"> </w:t>
      </w:r>
      <w:r w:rsidRPr="00DF2975">
        <w:rPr>
          <w:rFonts w:ascii="Arial" w:hAnsi="Arial" w:cs="Arial"/>
          <w:sz w:val="20"/>
          <w:szCs w:val="20"/>
        </w:rPr>
        <w:t>(</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33"/>
          <w:sz w:val="20"/>
          <w:szCs w:val="20"/>
        </w:rPr>
        <w:t xml:space="preserve"> </w:t>
      </w:r>
      <w:r w:rsidRPr="00DF2975">
        <w:rPr>
          <w:rFonts w:ascii="Arial" w:hAnsi="Arial" w:cs="Arial"/>
          <w:sz w:val="20"/>
          <w:szCs w:val="20"/>
        </w:rPr>
        <w:t>a</w:t>
      </w:r>
      <w:r w:rsidRPr="00DF2975">
        <w:rPr>
          <w:rFonts w:ascii="Arial" w:hAnsi="Arial" w:cs="Arial"/>
          <w:spacing w:val="1"/>
          <w:sz w:val="20"/>
          <w:szCs w:val="20"/>
        </w:rPr>
        <w:t>v</w:t>
      </w:r>
      <w:r w:rsidRPr="00DF2975">
        <w:rPr>
          <w:rFonts w:ascii="Arial" w:hAnsi="Arial" w:cs="Arial"/>
          <w:sz w:val="20"/>
          <w:szCs w:val="20"/>
        </w:rPr>
        <w:t>ec</w:t>
      </w:r>
      <w:r w:rsidRPr="00DF2975">
        <w:rPr>
          <w:rFonts w:ascii="Arial" w:hAnsi="Arial" w:cs="Arial"/>
          <w:spacing w:val="31"/>
          <w:sz w:val="20"/>
          <w:szCs w:val="20"/>
        </w:rPr>
        <w:t xml:space="preserve"> </w:t>
      </w:r>
      <w:r w:rsidRPr="00DF2975">
        <w:rPr>
          <w:rFonts w:ascii="Arial" w:hAnsi="Arial" w:cs="Arial"/>
          <w:sz w:val="20"/>
          <w:szCs w:val="20"/>
        </w:rPr>
        <w:t>tra</w:t>
      </w:r>
      <w:r w:rsidRPr="00DF2975">
        <w:rPr>
          <w:rFonts w:ascii="Arial" w:hAnsi="Arial" w:cs="Arial"/>
          <w:spacing w:val="1"/>
          <w:sz w:val="20"/>
          <w:szCs w:val="20"/>
        </w:rPr>
        <w:t>n</w:t>
      </w:r>
      <w:r w:rsidRPr="00DF2975">
        <w:rPr>
          <w:rFonts w:ascii="Arial" w:hAnsi="Arial" w:cs="Arial"/>
          <w:sz w:val="20"/>
          <w:szCs w:val="20"/>
        </w:rPr>
        <w:t>siti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32"/>
          <w:sz w:val="20"/>
          <w:szCs w:val="20"/>
        </w:rPr>
        <w:t xml:space="preserve"> </w:t>
      </w:r>
      <w:r w:rsidRPr="00DF2975">
        <w:rPr>
          <w:rFonts w:ascii="Arial" w:hAnsi="Arial" w:cs="Arial"/>
          <w:sz w:val="20"/>
          <w:szCs w:val="20"/>
        </w:rPr>
        <w:t>latérale)</w:t>
      </w:r>
      <w:r w:rsidRPr="00DF2975">
        <w:rPr>
          <w:rFonts w:ascii="Arial" w:hAnsi="Arial" w:cs="Arial"/>
          <w:spacing w:val="32"/>
          <w:sz w:val="20"/>
          <w:szCs w:val="20"/>
        </w:rPr>
        <w:t xml:space="preserve"> </w:t>
      </w:r>
      <w:r w:rsidRPr="00DF2975">
        <w:rPr>
          <w:rFonts w:ascii="Arial" w:hAnsi="Arial" w:cs="Arial"/>
          <w:sz w:val="20"/>
          <w:szCs w:val="20"/>
        </w:rPr>
        <w:t>aux</w:t>
      </w:r>
      <w:r w:rsidRPr="00DF2975">
        <w:rPr>
          <w:rFonts w:ascii="Arial" w:hAnsi="Arial" w:cs="Arial"/>
          <w:spacing w:val="33"/>
          <w:sz w:val="20"/>
          <w:szCs w:val="20"/>
        </w:rPr>
        <w:t xml:space="preserve"> </w:t>
      </w:r>
      <w:r w:rsidRPr="00DF2975">
        <w:rPr>
          <w:rFonts w:ascii="Arial" w:hAnsi="Arial" w:cs="Arial"/>
          <w:sz w:val="20"/>
          <w:szCs w:val="20"/>
        </w:rPr>
        <w:t>f</w:t>
      </w:r>
      <w:r w:rsidRPr="00DF2975">
        <w:rPr>
          <w:rFonts w:ascii="Arial" w:hAnsi="Arial" w:cs="Arial"/>
          <w:spacing w:val="-2"/>
          <w:sz w:val="20"/>
          <w:szCs w:val="20"/>
        </w:rPr>
        <w:t>i</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32"/>
          <w:sz w:val="20"/>
          <w:szCs w:val="20"/>
        </w:rPr>
        <w:t xml:space="preserve"> </w:t>
      </w:r>
      <w:r w:rsidRPr="00DF2975">
        <w:rPr>
          <w:rFonts w:ascii="Arial" w:hAnsi="Arial" w:cs="Arial"/>
          <w:spacing w:val="1"/>
          <w:sz w:val="20"/>
          <w:szCs w:val="20"/>
        </w:rPr>
        <w:t>d</w:t>
      </w:r>
      <w:r w:rsidRPr="00DF2975">
        <w:rPr>
          <w:rFonts w:ascii="Arial" w:hAnsi="Arial" w:cs="Arial"/>
          <w:sz w:val="20"/>
          <w:szCs w:val="20"/>
        </w:rPr>
        <w:t>es exig</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ces</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fran</w:t>
      </w:r>
      <w:r w:rsidRPr="00DF2975">
        <w:rPr>
          <w:rFonts w:ascii="Arial" w:hAnsi="Arial" w:cs="Arial"/>
          <w:spacing w:val="-1"/>
          <w:sz w:val="20"/>
          <w:szCs w:val="20"/>
        </w:rPr>
        <w:t>c</w:t>
      </w:r>
      <w:r w:rsidRPr="00DF2975">
        <w:rPr>
          <w:rFonts w:ascii="Arial" w:hAnsi="Arial" w:cs="Arial"/>
          <w:spacing w:val="1"/>
          <w:sz w:val="20"/>
          <w:szCs w:val="20"/>
        </w:rPr>
        <w:t>h</w:t>
      </w:r>
      <w:r w:rsidRPr="00DF2975">
        <w:rPr>
          <w:rFonts w:ascii="Arial" w:hAnsi="Arial" w:cs="Arial"/>
          <w:sz w:val="20"/>
          <w:szCs w:val="20"/>
        </w:rPr>
        <w:t>isse</w:t>
      </w:r>
      <w:r w:rsidRPr="00DF2975">
        <w:rPr>
          <w:rFonts w:ascii="Arial" w:hAnsi="Arial" w:cs="Arial"/>
          <w:spacing w:val="-2"/>
          <w:sz w:val="20"/>
          <w:szCs w:val="20"/>
        </w:rPr>
        <w:t>m</w:t>
      </w:r>
      <w:r w:rsidRPr="00DF2975">
        <w:rPr>
          <w:rFonts w:ascii="Arial" w:hAnsi="Arial" w:cs="Arial"/>
          <w:sz w:val="20"/>
          <w:szCs w:val="20"/>
        </w:rPr>
        <w:t>ent</w:t>
      </w:r>
      <w:r w:rsidRPr="00DF2975">
        <w:rPr>
          <w:rFonts w:ascii="Arial" w:hAnsi="Arial" w:cs="Arial"/>
          <w:spacing w:val="2"/>
          <w:sz w:val="20"/>
          <w:szCs w:val="20"/>
        </w:rPr>
        <w:t xml:space="preserve"> </w:t>
      </w:r>
      <w:r w:rsidRPr="00DF2975">
        <w:rPr>
          <w:rFonts w:ascii="Arial" w:hAnsi="Arial" w:cs="Arial"/>
          <w:sz w:val="20"/>
          <w:szCs w:val="20"/>
        </w:rPr>
        <w:t>d’obstacles</w:t>
      </w:r>
      <w:r w:rsidRPr="00DF2975">
        <w:rPr>
          <w:rFonts w:ascii="Arial" w:hAnsi="Arial" w:cs="Arial"/>
          <w:spacing w:val="2"/>
          <w:sz w:val="20"/>
          <w:szCs w:val="20"/>
        </w:rPr>
        <w:t xml:space="preserve"> </w:t>
      </w:r>
      <w:r w:rsidRPr="00DF2975">
        <w:rPr>
          <w:rFonts w:ascii="Arial" w:hAnsi="Arial" w:cs="Arial"/>
          <w:spacing w:val="-1"/>
          <w:sz w:val="20"/>
          <w:szCs w:val="20"/>
        </w:rPr>
        <w:t>e</w:t>
      </w:r>
      <w:r w:rsidRPr="00DF2975">
        <w:rPr>
          <w:rFonts w:ascii="Arial" w:hAnsi="Arial" w:cs="Arial"/>
          <w:spacing w:val="1"/>
          <w:sz w:val="20"/>
          <w:szCs w:val="20"/>
        </w:rPr>
        <w:t>x</w:t>
      </w:r>
      <w:r w:rsidRPr="00DF2975">
        <w:rPr>
          <w:rFonts w:ascii="Arial" w:hAnsi="Arial" w:cs="Arial"/>
          <w:sz w:val="20"/>
          <w:szCs w:val="20"/>
        </w:rPr>
        <w:t>posés</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2"/>
          <w:sz w:val="20"/>
          <w:szCs w:val="20"/>
        </w:rPr>
        <w:t xml:space="preserve"> </w:t>
      </w:r>
      <w:r w:rsidRPr="00DF2975">
        <w:rPr>
          <w:rFonts w:ascii="Arial" w:hAnsi="Arial" w:cs="Arial"/>
          <w:sz w:val="20"/>
          <w:szCs w:val="20"/>
        </w:rPr>
        <w:t>la</w:t>
      </w:r>
      <w:r w:rsidRPr="00DF2975">
        <w:rPr>
          <w:rFonts w:ascii="Arial" w:hAnsi="Arial" w:cs="Arial"/>
          <w:spacing w:val="2"/>
          <w:sz w:val="20"/>
          <w:szCs w:val="20"/>
        </w:rPr>
        <w:t xml:space="preserve"> </w:t>
      </w:r>
      <w:r w:rsidRPr="00DF2975">
        <w:rPr>
          <w:rFonts w:ascii="Arial" w:hAnsi="Arial" w:cs="Arial"/>
          <w:sz w:val="20"/>
          <w:szCs w:val="20"/>
        </w:rPr>
        <w:t>s</w:t>
      </w:r>
      <w:r w:rsidRPr="00DF2975">
        <w:rPr>
          <w:rFonts w:ascii="Arial" w:hAnsi="Arial" w:cs="Arial"/>
          <w:spacing w:val="-1"/>
          <w:sz w:val="20"/>
          <w:szCs w:val="20"/>
        </w:rPr>
        <w:t>e</w:t>
      </w:r>
      <w:r w:rsidRPr="00DF2975">
        <w:rPr>
          <w:rFonts w:ascii="Arial" w:hAnsi="Arial" w:cs="Arial"/>
          <w:sz w:val="20"/>
          <w:szCs w:val="20"/>
        </w:rPr>
        <w:t>ction</w:t>
      </w:r>
      <w:r w:rsidRPr="00DF2975">
        <w:rPr>
          <w:rFonts w:ascii="Arial" w:hAnsi="Arial" w:cs="Arial"/>
          <w:spacing w:val="1"/>
          <w:sz w:val="20"/>
          <w:szCs w:val="20"/>
        </w:rPr>
        <w:t xml:space="preserve"> </w:t>
      </w:r>
      <w:r w:rsidRPr="00DF2975">
        <w:rPr>
          <w:rFonts w:ascii="Arial" w:hAnsi="Arial" w:cs="Arial"/>
          <w:sz w:val="20"/>
          <w:szCs w:val="20"/>
        </w:rPr>
        <w:t>4 ci-des</w:t>
      </w:r>
      <w:r w:rsidRPr="00DF2975">
        <w:rPr>
          <w:rFonts w:ascii="Arial" w:hAnsi="Arial" w:cs="Arial"/>
          <w:spacing w:val="-1"/>
          <w:sz w:val="20"/>
          <w:szCs w:val="20"/>
        </w:rPr>
        <w:t>s</w:t>
      </w:r>
      <w:r w:rsidRPr="00DF2975">
        <w:rPr>
          <w:rFonts w:ascii="Arial" w:hAnsi="Arial" w:cs="Arial"/>
          <w:sz w:val="20"/>
          <w:szCs w:val="20"/>
        </w:rPr>
        <w:t>ou</w:t>
      </w:r>
      <w:r w:rsidRPr="00DF2975">
        <w:rPr>
          <w:rFonts w:ascii="Arial" w:hAnsi="Arial" w:cs="Arial"/>
          <w:spacing w:val="-1"/>
          <w:sz w:val="20"/>
          <w:szCs w:val="20"/>
        </w:rPr>
        <w:t>s</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un</w:t>
      </w:r>
      <w:r w:rsidRPr="00DF2975">
        <w:rPr>
          <w:rFonts w:ascii="Arial" w:hAnsi="Arial" w:cs="Arial"/>
          <w:spacing w:val="2"/>
          <w:sz w:val="20"/>
          <w:szCs w:val="20"/>
        </w:rPr>
        <w:t xml:space="preserve"> </w:t>
      </w:r>
      <w:r w:rsidRPr="00DF2975">
        <w:rPr>
          <w:rFonts w:ascii="Arial" w:hAnsi="Arial" w:cs="Arial"/>
          <w:sz w:val="20"/>
          <w:szCs w:val="20"/>
        </w:rPr>
        <w:t>obsta</w:t>
      </w:r>
      <w:r w:rsidRPr="00DF2975">
        <w:rPr>
          <w:rFonts w:ascii="Arial" w:hAnsi="Arial" w:cs="Arial"/>
          <w:spacing w:val="-1"/>
          <w:sz w:val="20"/>
          <w:szCs w:val="20"/>
        </w:rPr>
        <w:t>c</w:t>
      </w:r>
      <w:r w:rsidRPr="00DF2975">
        <w:rPr>
          <w:rFonts w:ascii="Arial" w:hAnsi="Arial" w:cs="Arial"/>
          <w:sz w:val="20"/>
          <w:szCs w:val="20"/>
        </w:rPr>
        <w:t>le</w:t>
      </w:r>
      <w:r w:rsidRPr="00DF2975">
        <w:rPr>
          <w:rFonts w:ascii="Arial" w:hAnsi="Arial" w:cs="Arial"/>
          <w:spacing w:val="2"/>
          <w:sz w:val="20"/>
          <w:szCs w:val="20"/>
        </w:rPr>
        <w:t xml:space="preserve"> </w:t>
      </w:r>
      <w:r w:rsidRPr="00DF2975">
        <w:rPr>
          <w:rFonts w:ascii="Arial" w:hAnsi="Arial" w:cs="Arial"/>
          <w:sz w:val="20"/>
          <w:szCs w:val="20"/>
        </w:rPr>
        <w:t>situé</w:t>
      </w:r>
      <w:r w:rsidRPr="00DF2975">
        <w:rPr>
          <w:rFonts w:ascii="Arial" w:hAnsi="Arial" w:cs="Arial"/>
          <w:spacing w:val="2"/>
          <w:sz w:val="20"/>
          <w:szCs w:val="20"/>
        </w:rPr>
        <w:t xml:space="preserve"> </w:t>
      </w:r>
      <w:r w:rsidRPr="00DF2975">
        <w:rPr>
          <w:rFonts w:ascii="Arial" w:hAnsi="Arial" w:cs="Arial"/>
          <w:sz w:val="20"/>
          <w:szCs w:val="20"/>
        </w:rPr>
        <w:t>sous</w:t>
      </w:r>
      <w:r w:rsidRPr="00DF2975">
        <w:rPr>
          <w:rFonts w:ascii="Arial" w:hAnsi="Arial" w:cs="Arial"/>
          <w:spacing w:val="2"/>
          <w:sz w:val="20"/>
          <w:szCs w:val="20"/>
        </w:rPr>
        <w:t xml:space="preserve"> </w:t>
      </w:r>
      <w:r w:rsidRPr="00DF2975">
        <w:rPr>
          <w:rFonts w:ascii="Arial" w:hAnsi="Arial" w:cs="Arial"/>
          <w:spacing w:val="-2"/>
          <w:sz w:val="20"/>
          <w:szCs w:val="20"/>
        </w:rPr>
        <w:t>l</w:t>
      </w:r>
      <w:r w:rsidRPr="00DF2975">
        <w:rPr>
          <w:rFonts w:ascii="Arial" w:hAnsi="Arial" w:cs="Arial"/>
          <w:sz w:val="20"/>
          <w:szCs w:val="20"/>
        </w:rPr>
        <w:t>a</w:t>
      </w:r>
      <w:r w:rsidRPr="00DF2975">
        <w:rPr>
          <w:rFonts w:ascii="Arial" w:hAnsi="Arial" w:cs="Arial"/>
          <w:spacing w:val="2"/>
          <w:sz w:val="20"/>
          <w:szCs w:val="20"/>
        </w:rPr>
        <w:t xml:space="preserve"> </w:t>
      </w:r>
      <w:r w:rsidRPr="00DF2975">
        <w:rPr>
          <w:rFonts w:ascii="Arial" w:hAnsi="Arial" w:cs="Arial"/>
          <w:sz w:val="20"/>
          <w:szCs w:val="20"/>
        </w:rPr>
        <w:t>trajec</w:t>
      </w:r>
      <w:r w:rsidRPr="00DF2975">
        <w:rPr>
          <w:rFonts w:ascii="Arial" w:hAnsi="Arial" w:cs="Arial"/>
          <w:spacing w:val="-2"/>
          <w:sz w:val="20"/>
          <w:szCs w:val="20"/>
        </w:rPr>
        <w:t>t</w:t>
      </w:r>
      <w:r w:rsidRPr="00DF2975">
        <w:rPr>
          <w:rFonts w:ascii="Arial" w:hAnsi="Arial" w:cs="Arial"/>
          <w:sz w:val="20"/>
          <w:szCs w:val="20"/>
        </w:rPr>
        <w:t>oire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2"/>
          <w:sz w:val="20"/>
          <w:szCs w:val="20"/>
        </w:rPr>
        <w:t xml:space="preserve"> </w:t>
      </w:r>
      <w:r w:rsidRPr="00DF2975">
        <w:rPr>
          <w:rFonts w:ascii="Arial" w:hAnsi="Arial" w:cs="Arial"/>
          <w:sz w:val="20"/>
          <w:szCs w:val="20"/>
        </w:rPr>
        <w:t>recul (tra</w:t>
      </w:r>
      <w:r w:rsidRPr="00DF2975">
        <w:rPr>
          <w:rFonts w:ascii="Arial" w:hAnsi="Arial" w:cs="Arial"/>
          <w:spacing w:val="1"/>
          <w:sz w:val="20"/>
          <w:szCs w:val="20"/>
        </w:rPr>
        <w:t>j</w:t>
      </w:r>
      <w:r w:rsidRPr="00DF2975">
        <w:rPr>
          <w:rFonts w:ascii="Arial" w:hAnsi="Arial" w:cs="Arial"/>
          <w:sz w:val="20"/>
          <w:szCs w:val="20"/>
        </w:rPr>
        <w:t>ec</w:t>
      </w:r>
      <w:r w:rsidRPr="00DF2975">
        <w:rPr>
          <w:rFonts w:ascii="Arial" w:hAnsi="Arial" w:cs="Arial"/>
          <w:spacing w:val="-2"/>
          <w:sz w:val="20"/>
          <w:szCs w:val="20"/>
        </w:rPr>
        <w:t>t</w:t>
      </w:r>
      <w:r w:rsidRPr="00DF2975">
        <w:rPr>
          <w:rFonts w:ascii="Arial" w:hAnsi="Arial" w:cs="Arial"/>
          <w:spacing w:val="1"/>
          <w:sz w:val="20"/>
          <w:szCs w:val="20"/>
        </w:rPr>
        <w:t>o</w:t>
      </w:r>
      <w:r w:rsidRPr="00DF2975">
        <w:rPr>
          <w:rFonts w:ascii="Arial" w:hAnsi="Arial" w:cs="Arial"/>
          <w:sz w:val="20"/>
          <w:szCs w:val="20"/>
        </w:rPr>
        <w:t>ire</w:t>
      </w:r>
      <w:r w:rsidRPr="00DF2975">
        <w:rPr>
          <w:rFonts w:ascii="Arial" w:hAnsi="Arial" w:cs="Arial"/>
          <w:spacing w:val="2"/>
          <w:sz w:val="20"/>
          <w:szCs w:val="20"/>
        </w:rPr>
        <w:t xml:space="preserve"> </w:t>
      </w:r>
      <w:r w:rsidRPr="00DF2975">
        <w:rPr>
          <w:rFonts w:ascii="Arial" w:hAnsi="Arial" w:cs="Arial"/>
          <w:sz w:val="20"/>
          <w:szCs w:val="20"/>
        </w:rPr>
        <w:t>la</w:t>
      </w:r>
      <w:r w:rsidRPr="00DF2975">
        <w:rPr>
          <w:rFonts w:ascii="Arial" w:hAnsi="Arial" w:cs="Arial"/>
          <w:spacing w:val="-2"/>
          <w:sz w:val="20"/>
          <w:szCs w:val="20"/>
        </w:rPr>
        <w:t>t</w:t>
      </w:r>
      <w:r w:rsidRPr="00DF2975">
        <w:rPr>
          <w:rFonts w:ascii="Arial" w:hAnsi="Arial" w:cs="Arial"/>
          <w:sz w:val="20"/>
          <w:szCs w:val="20"/>
        </w:rPr>
        <w:t xml:space="preserve">érale) </w:t>
      </w:r>
      <w:r w:rsidRPr="00DF2975">
        <w:rPr>
          <w:rFonts w:ascii="Arial" w:hAnsi="Arial" w:cs="Arial"/>
          <w:spacing w:val="1"/>
          <w:sz w:val="20"/>
          <w:szCs w:val="20"/>
        </w:rPr>
        <w:t>d</w:t>
      </w:r>
      <w:r w:rsidRPr="00DF2975">
        <w:rPr>
          <w:rFonts w:ascii="Arial" w:hAnsi="Arial" w:cs="Arial"/>
          <w:sz w:val="20"/>
          <w:szCs w:val="20"/>
        </w:rPr>
        <w:t>evrait être</w:t>
      </w:r>
      <w:r w:rsidRPr="00DF2975">
        <w:rPr>
          <w:rFonts w:ascii="Arial" w:hAnsi="Arial" w:cs="Arial"/>
          <w:spacing w:val="2"/>
          <w:sz w:val="20"/>
          <w:szCs w:val="20"/>
        </w:rPr>
        <w:t xml:space="preserve"> </w:t>
      </w:r>
      <w:r w:rsidRPr="00DF2975">
        <w:rPr>
          <w:rFonts w:ascii="Arial" w:hAnsi="Arial" w:cs="Arial"/>
          <w:sz w:val="20"/>
          <w:szCs w:val="20"/>
        </w:rPr>
        <w:t>pris</w:t>
      </w:r>
      <w:r w:rsidRPr="00DF2975">
        <w:rPr>
          <w:rFonts w:ascii="Arial" w:hAnsi="Arial" w:cs="Arial"/>
          <w:spacing w:val="2"/>
          <w:sz w:val="20"/>
          <w:szCs w:val="20"/>
        </w:rPr>
        <w:t xml:space="preserve"> </w:t>
      </w:r>
      <w:r w:rsidRPr="00DF2975">
        <w:rPr>
          <w:rFonts w:ascii="Arial" w:hAnsi="Arial" w:cs="Arial"/>
          <w:sz w:val="20"/>
          <w:szCs w:val="20"/>
        </w:rPr>
        <w:t>en</w:t>
      </w:r>
      <w:r w:rsidRPr="00DF2975">
        <w:rPr>
          <w:rFonts w:ascii="Arial" w:hAnsi="Arial" w:cs="Arial"/>
          <w:spacing w:val="2"/>
          <w:sz w:val="20"/>
          <w:szCs w:val="20"/>
        </w:rPr>
        <w:t xml:space="preserve"> </w:t>
      </w:r>
      <w:r w:rsidRPr="00DF2975">
        <w:rPr>
          <w:rFonts w:ascii="Arial" w:hAnsi="Arial" w:cs="Arial"/>
          <w:sz w:val="20"/>
          <w:szCs w:val="20"/>
        </w:rPr>
        <w:t>co</w:t>
      </w:r>
      <w:r w:rsidRPr="00DF2975">
        <w:rPr>
          <w:rFonts w:ascii="Arial" w:hAnsi="Arial" w:cs="Arial"/>
          <w:spacing w:val="1"/>
          <w:sz w:val="20"/>
          <w:szCs w:val="20"/>
        </w:rPr>
        <w:t>n</w:t>
      </w:r>
      <w:r w:rsidRPr="00DF2975">
        <w:rPr>
          <w:rFonts w:ascii="Arial" w:hAnsi="Arial" w:cs="Arial"/>
          <w:sz w:val="20"/>
          <w:szCs w:val="20"/>
        </w:rPr>
        <w:t>si</w:t>
      </w:r>
      <w:r w:rsidRPr="00DF2975">
        <w:rPr>
          <w:rFonts w:ascii="Arial" w:hAnsi="Arial" w:cs="Arial"/>
          <w:spacing w:val="1"/>
          <w:sz w:val="20"/>
          <w:szCs w:val="20"/>
        </w:rPr>
        <w:t>d</w:t>
      </w:r>
      <w:r w:rsidRPr="00DF2975">
        <w:rPr>
          <w:rFonts w:ascii="Arial" w:hAnsi="Arial" w:cs="Arial"/>
          <w:sz w:val="20"/>
          <w:szCs w:val="20"/>
        </w:rPr>
        <w:t>érati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2"/>
          <w:sz w:val="20"/>
          <w:szCs w:val="20"/>
        </w:rPr>
        <w:t xml:space="preserve"> </w:t>
      </w:r>
      <w:r w:rsidRPr="00DF2975">
        <w:rPr>
          <w:rFonts w:ascii="Arial" w:hAnsi="Arial" w:cs="Arial"/>
          <w:sz w:val="20"/>
          <w:szCs w:val="20"/>
        </w:rPr>
        <w:t>lors</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sa</w:t>
      </w:r>
      <w:r w:rsidRPr="00DF2975">
        <w:rPr>
          <w:rFonts w:ascii="Arial" w:hAnsi="Arial" w:cs="Arial"/>
          <w:spacing w:val="1"/>
          <w:sz w:val="20"/>
          <w:szCs w:val="20"/>
        </w:rPr>
        <w:t xml:space="preserve"> </w:t>
      </w:r>
      <w:r w:rsidRPr="00DF2975">
        <w:rPr>
          <w:rFonts w:ascii="Arial" w:hAnsi="Arial" w:cs="Arial"/>
          <w:sz w:val="20"/>
          <w:szCs w:val="20"/>
        </w:rPr>
        <w:t>dista</w:t>
      </w:r>
      <w:r w:rsidRPr="00DF2975">
        <w:rPr>
          <w:rFonts w:ascii="Arial" w:hAnsi="Arial" w:cs="Arial"/>
          <w:spacing w:val="-1"/>
          <w:sz w:val="20"/>
          <w:szCs w:val="20"/>
        </w:rPr>
        <w:t>n</w:t>
      </w:r>
      <w:r w:rsidRPr="00DF2975">
        <w:rPr>
          <w:rFonts w:ascii="Arial" w:hAnsi="Arial" w:cs="Arial"/>
          <w:sz w:val="20"/>
          <w:szCs w:val="20"/>
        </w:rPr>
        <w:t>ce</w:t>
      </w:r>
      <w:r w:rsidRPr="00DF2975">
        <w:rPr>
          <w:rFonts w:ascii="Arial" w:hAnsi="Arial" w:cs="Arial"/>
          <w:spacing w:val="2"/>
          <w:sz w:val="20"/>
          <w:szCs w:val="20"/>
        </w:rPr>
        <w:t xml:space="preserve"> </w:t>
      </w:r>
      <w:r w:rsidRPr="00DF2975">
        <w:rPr>
          <w:rFonts w:ascii="Arial" w:hAnsi="Arial" w:cs="Arial"/>
          <w:sz w:val="20"/>
          <w:szCs w:val="20"/>
        </w:rPr>
        <w:t>latérale</w:t>
      </w:r>
      <w:r w:rsidRPr="00DF2975">
        <w:rPr>
          <w:rFonts w:ascii="Arial" w:hAnsi="Arial" w:cs="Arial"/>
          <w:spacing w:val="2"/>
          <w:sz w:val="20"/>
          <w:szCs w:val="20"/>
        </w:rPr>
        <w:t xml:space="preserve"> </w:t>
      </w:r>
      <w:r w:rsidRPr="00DF2975">
        <w:rPr>
          <w:rFonts w:ascii="Arial" w:hAnsi="Arial" w:cs="Arial"/>
          <w:sz w:val="20"/>
          <w:szCs w:val="20"/>
        </w:rPr>
        <w:t>par</w:t>
      </w:r>
      <w:r w:rsidRPr="00DF2975">
        <w:rPr>
          <w:rFonts w:ascii="Arial" w:hAnsi="Arial" w:cs="Arial"/>
          <w:spacing w:val="1"/>
          <w:sz w:val="20"/>
          <w:szCs w:val="20"/>
        </w:rPr>
        <w:t xml:space="preserve"> </w:t>
      </w:r>
      <w:r w:rsidRPr="00DF2975">
        <w:rPr>
          <w:rFonts w:ascii="Arial" w:hAnsi="Arial" w:cs="Arial"/>
          <w:sz w:val="20"/>
          <w:szCs w:val="20"/>
        </w:rPr>
        <w:t>ra</w:t>
      </w:r>
      <w:r w:rsidRPr="00DF2975">
        <w:rPr>
          <w:rFonts w:ascii="Arial" w:hAnsi="Arial" w:cs="Arial"/>
          <w:spacing w:val="-1"/>
          <w:sz w:val="20"/>
          <w:szCs w:val="20"/>
        </w:rPr>
        <w:t>pp</w:t>
      </w:r>
      <w:r w:rsidRPr="00DF2975">
        <w:rPr>
          <w:rFonts w:ascii="Arial" w:hAnsi="Arial" w:cs="Arial"/>
          <w:spacing w:val="1"/>
          <w:sz w:val="20"/>
          <w:szCs w:val="20"/>
        </w:rPr>
        <w:t>o</w:t>
      </w:r>
      <w:r w:rsidRPr="00DF2975">
        <w:rPr>
          <w:rFonts w:ascii="Arial" w:hAnsi="Arial" w:cs="Arial"/>
          <w:sz w:val="20"/>
          <w:szCs w:val="20"/>
        </w:rPr>
        <w:t>rt</w:t>
      </w:r>
      <w:r w:rsidRPr="00DF2975">
        <w:rPr>
          <w:rFonts w:ascii="Arial" w:hAnsi="Arial" w:cs="Arial"/>
          <w:spacing w:val="1"/>
          <w:sz w:val="20"/>
          <w:szCs w:val="20"/>
        </w:rPr>
        <w:t xml:space="preserve"> </w:t>
      </w:r>
      <w:r w:rsidRPr="00DF2975">
        <w:rPr>
          <w:rFonts w:ascii="Arial" w:hAnsi="Arial" w:cs="Arial"/>
          <w:spacing w:val="-1"/>
          <w:sz w:val="20"/>
          <w:szCs w:val="20"/>
        </w:rPr>
        <w:t>a</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z w:val="20"/>
          <w:szCs w:val="20"/>
        </w:rPr>
        <w:t>le</w:t>
      </w:r>
      <w:r w:rsidRPr="00DF2975">
        <w:rPr>
          <w:rFonts w:ascii="Arial" w:hAnsi="Arial" w:cs="Arial"/>
          <w:spacing w:val="2"/>
          <w:sz w:val="20"/>
          <w:szCs w:val="20"/>
        </w:rPr>
        <w:t xml:space="preserve"> </w:t>
      </w:r>
      <w:r w:rsidRPr="00DF2975">
        <w:rPr>
          <w:rFonts w:ascii="Arial" w:hAnsi="Arial" w:cs="Arial"/>
          <w:sz w:val="20"/>
          <w:szCs w:val="20"/>
        </w:rPr>
        <w:t>plus</w:t>
      </w:r>
      <w:r w:rsidRPr="00DF2975">
        <w:rPr>
          <w:rFonts w:ascii="Arial" w:hAnsi="Arial" w:cs="Arial"/>
          <w:spacing w:val="1"/>
          <w:sz w:val="20"/>
          <w:szCs w:val="20"/>
        </w:rPr>
        <w:t xml:space="preserve"> </w:t>
      </w:r>
      <w:r w:rsidRPr="00DF2975">
        <w:rPr>
          <w:rFonts w:ascii="Arial" w:hAnsi="Arial" w:cs="Arial"/>
          <w:spacing w:val="-1"/>
          <w:sz w:val="20"/>
          <w:szCs w:val="20"/>
        </w:rPr>
        <w:t>pro</w:t>
      </w:r>
      <w:r w:rsidRPr="00DF2975">
        <w:rPr>
          <w:rFonts w:ascii="Arial" w:hAnsi="Arial" w:cs="Arial"/>
          <w:sz w:val="20"/>
          <w:szCs w:val="20"/>
        </w:rPr>
        <w:t>che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2"/>
          <w:sz w:val="20"/>
          <w:szCs w:val="20"/>
        </w:rPr>
        <w:t xml:space="preserve"> </w:t>
      </w:r>
      <w:r w:rsidRPr="00DF2975">
        <w:rPr>
          <w:rFonts w:ascii="Arial" w:hAnsi="Arial" w:cs="Arial"/>
          <w:spacing w:val="-2"/>
          <w:sz w:val="20"/>
          <w:szCs w:val="20"/>
        </w:rPr>
        <w:t>l</w:t>
      </w:r>
      <w:r w:rsidRPr="00DF2975">
        <w:rPr>
          <w:rFonts w:ascii="Arial" w:hAnsi="Arial" w:cs="Arial"/>
          <w:sz w:val="20"/>
          <w:szCs w:val="20"/>
        </w:rPr>
        <w:t>a surface</w:t>
      </w:r>
      <w:r w:rsidRPr="00DF2975">
        <w:rPr>
          <w:rFonts w:ascii="Arial" w:hAnsi="Arial" w:cs="Arial"/>
          <w:spacing w:val="9"/>
          <w:sz w:val="20"/>
          <w:szCs w:val="20"/>
        </w:rPr>
        <w:t xml:space="preserve"> </w:t>
      </w:r>
      <w:r w:rsidRPr="00DF2975">
        <w:rPr>
          <w:rFonts w:ascii="Arial" w:hAnsi="Arial" w:cs="Arial"/>
          <w:sz w:val="20"/>
          <w:szCs w:val="20"/>
        </w:rPr>
        <w:t>qui</w:t>
      </w:r>
      <w:r w:rsidRPr="00DF2975">
        <w:rPr>
          <w:rFonts w:ascii="Arial" w:hAnsi="Arial" w:cs="Arial"/>
          <w:spacing w:val="10"/>
          <w:sz w:val="20"/>
          <w:szCs w:val="20"/>
        </w:rPr>
        <w:t xml:space="preserve"> </w:t>
      </w:r>
      <w:r w:rsidRPr="00DF2975">
        <w:rPr>
          <w:rFonts w:ascii="Arial" w:hAnsi="Arial" w:cs="Arial"/>
          <w:sz w:val="20"/>
          <w:szCs w:val="20"/>
        </w:rPr>
        <w:t>se</w:t>
      </w:r>
      <w:r w:rsidRPr="00DF2975">
        <w:rPr>
          <w:rFonts w:ascii="Arial" w:hAnsi="Arial" w:cs="Arial"/>
          <w:spacing w:val="9"/>
          <w:sz w:val="20"/>
          <w:szCs w:val="20"/>
        </w:rPr>
        <w:t xml:space="preserve"> </w:t>
      </w:r>
      <w:r w:rsidRPr="00DF2975">
        <w:rPr>
          <w:rFonts w:ascii="Arial" w:hAnsi="Arial" w:cs="Arial"/>
          <w:sz w:val="20"/>
          <w:szCs w:val="20"/>
        </w:rPr>
        <w:t>trouve</w:t>
      </w:r>
      <w:r w:rsidRPr="00DF2975">
        <w:rPr>
          <w:rFonts w:ascii="Arial" w:hAnsi="Arial" w:cs="Arial"/>
          <w:spacing w:val="10"/>
          <w:sz w:val="20"/>
          <w:szCs w:val="20"/>
        </w:rPr>
        <w:t xml:space="preserve"> </w:t>
      </w:r>
      <w:r w:rsidRPr="00DF2975">
        <w:rPr>
          <w:rFonts w:ascii="Arial" w:hAnsi="Arial" w:cs="Arial"/>
          <w:spacing w:val="-1"/>
          <w:sz w:val="20"/>
          <w:szCs w:val="20"/>
        </w:rPr>
        <w:t>au</w:t>
      </w:r>
      <w:r w:rsidRPr="00DF2975">
        <w:rPr>
          <w:rFonts w:ascii="Arial" w:hAnsi="Arial" w:cs="Arial"/>
          <w:sz w:val="20"/>
          <w:szCs w:val="20"/>
        </w:rPr>
        <w:t>-de</w:t>
      </w:r>
      <w:r w:rsidRPr="00DF2975">
        <w:rPr>
          <w:rFonts w:ascii="Arial" w:hAnsi="Arial" w:cs="Arial"/>
          <w:spacing w:val="-1"/>
          <w:sz w:val="20"/>
          <w:szCs w:val="20"/>
        </w:rPr>
        <w:t>ss</w:t>
      </w:r>
      <w:r w:rsidRPr="00DF2975">
        <w:rPr>
          <w:rFonts w:ascii="Arial" w:hAnsi="Arial" w:cs="Arial"/>
          <w:sz w:val="20"/>
          <w:szCs w:val="20"/>
        </w:rPr>
        <w:t>ous</w:t>
      </w:r>
      <w:r w:rsidRPr="00DF2975">
        <w:rPr>
          <w:rFonts w:ascii="Arial" w:hAnsi="Arial" w:cs="Arial"/>
          <w:spacing w:val="9"/>
          <w:sz w:val="20"/>
          <w:szCs w:val="20"/>
        </w:rPr>
        <w:t xml:space="preserve"> </w:t>
      </w:r>
      <w:r w:rsidRPr="00DF2975">
        <w:rPr>
          <w:rFonts w:ascii="Arial" w:hAnsi="Arial" w:cs="Arial"/>
          <w:sz w:val="20"/>
          <w:szCs w:val="20"/>
        </w:rPr>
        <w:t>de</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10"/>
          <w:sz w:val="20"/>
          <w:szCs w:val="20"/>
        </w:rPr>
        <w:t xml:space="preserve"> </w:t>
      </w:r>
      <w:r w:rsidRPr="00DF2975">
        <w:rPr>
          <w:rFonts w:ascii="Arial" w:hAnsi="Arial" w:cs="Arial"/>
          <w:sz w:val="20"/>
          <w:szCs w:val="20"/>
        </w:rPr>
        <w:t>tr</w:t>
      </w:r>
      <w:r w:rsidRPr="00DF2975">
        <w:rPr>
          <w:rFonts w:ascii="Arial" w:hAnsi="Arial" w:cs="Arial"/>
          <w:spacing w:val="-1"/>
          <w:sz w:val="20"/>
          <w:szCs w:val="20"/>
        </w:rPr>
        <w:t>a</w:t>
      </w:r>
      <w:r w:rsidRPr="00DF2975">
        <w:rPr>
          <w:rFonts w:ascii="Arial" w:hAnsi="Arial" w:cs="Arial"/>
          <w:spacing w:val="1"/>
          <w:sz w:val="20"/>
          <w:szCs w:val="20"/>
        </w:rPr>
        <w:t>j</w:t>
      </w:r>
      <w:r w:rsidRPr="00DF2975">
        <w:rPr>
          <w:rFonts w:ascii="Arial" w:hAnsi="Arial" w:cs="Arial"/>
          <w:spacing w:val="-1"/>
          <w:sz w:val="20"/>
          <w:szCs w:val="20"/>
        </w:rPr>
        <w:t>e</w:t>
      </w:r>
      <w:r w:rsidRPr="00DF2975">
        <w:rPr>
          <w:rFonts w:ascii="Arial" w:hAnsi="Arial" w:cs="Arial"/>
          <w:sz w:val="20"/>
          <w:szCs w:val="20"/>
        </w:rPr>
        <w:t>ctoire</w:t>
      </w:r>
      <w:r w:rsidRPr="00DF2975">
        <w:rPr>
          <w:rFonts w:ascii="Arial" w:hAnsi="Arial" w:cs="Arial"/>
          <w:spacing w:val="10"/>
          <w:sz w:val="20"/>
          <w:szCs w:val="20"/>
        </w:rPr>
        <w:t xml:space="preserve"> </w:t>
      </w:r>
      <w:r w:rsidRPr="00DF2975">
        <w:rPr>
          <w:rFonts w:ascii="Arial" w:hAnsi="Arial" w:cs="Arial"/>
          <w:sz w:val="20"/>
          <w:szCs w:val="20"/>
        </w:rPr>
        <w:t>de</w:t>
      </w:r>
      <w:r w:rsidRPr="00DF2975">
        <w:rPr>
          <w:rFonts w:ascii="Arial" w:hAnsi="Arial" w:cs="Arial"/>
          <w:spacing w:val="9"/>
          <w:sz w:val="20"/>
          <w:szCs w:val="20"/>
        </w:rPr>
        <w:t xml:space="preserve"> </w:t>
      </w:r>
      <w:r w:rsidRPr="00DF2975">
        <w:rPr>
          <w:rFonts w:ascii="Arial" w:hAnsi="Arial" w:cs="Arial"/>
          <w:sz w:val="20"/>
          <w:szCs w:val="20"/>
        </w:rPr>
        <w:t>vol</w:t>
      </w:r>
      <w:r w:rsidRPr="00DF2975">
        <w:rPr>
          <w:rFonts w:ascii="Arial" w:hAnsi="Arial" w:cs="Arial"/>
          <w:spacing w:val="10"/>
          <w:sz w:val="20"/>
          <w:szCs w:val="20"/>
        </w:rPr>
        <w:t xml:space="preserve"> </w:t>
      </w:r>
      <w:r w:rsidRPr="00DF2975">
        <w:rPr>
          <w:rFonts w:ascii="Arial" w:hAnsi="Arial" w:cs="Arial"/>
          <w:sz w:val="20"/>
          <w:szCs w:val="20"/>
        </w:rPr>
        <w:t>prévue</w:t>
      </w:r>
      <w:r w:rsidRPr="00DF2975">
        <w:rPr>
          <w:rFonts w:ascii="Arial" w:hAnsi="Arial" w:cs="Arial"/>
          <w:spacing w:val="7"/>
          <w:sz w:val="20"/>
          <w:szCs w:val="20"/>
        </w:rPr>
        <w:t xml:space="preserve"> </w:t>
      </w:r>
      <w:r w:rsidRPr="00DF2975">
        <w:rPr>
          <w:rFonts w:ascii="Arial" w:hAnsi="Arial" w:cs="Arial"/>
          <w:sz w:val="20"/>
          <w:szCs w:val="20"/>
        </w:rPr>
        <w:t>ne</w:t>
      </w:r>
      <w:r w:rsidRPr="00DF2975">
        <w:rPr>
          <w:rFonts w:ascii="Arial" w:hAnsi="Arial" w:cs="Arial"/>
          <w:spacing w:val="9"/>
          <w:sz w:val="20"/>
          <w:szCs w:val="20"/>
        </w:rPr>
        <w:t xml:space="preserve"> </w:t>
      </w:r>
      <w:r w:rsidRPr="00DF2975">
        <w:rPr>
          <w:rFonts w:ascii="Arial" w:hAnsi="Arial" w:cs="Arial"/>
          <w:sz w:val="20"/>
          <w:szCs w:val="20"/>
        </w:rPr>
        <w:t>dépa</w:t>
      </w:r>
      <w:r w:rsidRPr="00DF2975">
        <w:rPr>
          <w:rFonts w:ascii="Arial" w:hAnsi="Arial" w:cs="Arial"/>
          <w:spacing w:val="-1"/>
          <w:sz w:val="20"/>
          <w:szCs w:val="20"/>
        </w:rPr>
        <w:t>s</w:t>
      </w:r>
      <w:r w:rsidRPr="00DF2975">
        <w:rPr>
          <w:rFonts w:ascii="Arial" w:hAnsi="Arial" w:cs="Arial"/>
          <w:sz w:val="20"/>
          <w:szCs w:val="20"/>
        </w:rPr>
        <w:t>se</w:t>
      </w:r>
      <w:r w:rsidRPr="00DF2975">
        <w:rPr>
          <w:rFonts w:ascii="Arial" w:hAnsi="Arial" w:cs="Arial"/>
          <w:spacing w:val="10"/>
          <w:sz w:val="20"/>
          <w:szCs w:val="20"/>
        </w:rPr>
        <w:t xml:space="preserve"> </w:t>
      </w:r>
      <w:r w:rsidRPr="00DF2975">
        <w:rPr>
          <w:rFonts w:ascii="Arial" w:hAnsi="Arial" w:cs="Arial"/>
          <w:sz w:val="20"/>
          <w:szCs w:val="20"/>
        </w:rPr>
        <w:t>pas</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10"/>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itié</w:t>
      </w:r>
      <w:r w:rsidRPr="00DF2975">
        <w:rPr>
          <w:rFonts w:ascii="Arial" w:hAnsi="Arial" w:cs="Arial"/>
          <w:spacing w:val="10"/>
          <w:sz w:val="20"/>
          <w:szCs w:val="20"/>
        </w:rPr>
        <w:t xml:space="preserve"> </w:t>
      </w:r>
      <w:r w:rsidRPr="00DF2975">
        <w:rPr>
          <w:rFonts w:ascii="Arial" w:hAnsi="Arial" w:cs="Arial"/>
          <w:sz w:val="20"/>
          <w:szCs w:val="20"/>
        </w:rPr>
        <w:t>de</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10"/>
          <w:sz w:val="20"/>
          <w:szCs w:val="20"/>
        </w:rPr>
        <w:t xml:space="preserve"> </w:t>
      </w:r>
      <w:r w:rsidRPr="00DF2975">
        <w:rPr>
          <w:rFonts w:ascii="Arial" w:hAnsi="Arial" w:cs="Arial"/>
          <w:sz w:val="20"/>
          <w:szCs w:val="20"/>
        </w:rPr>
        <w:t>largeur</w:t>
      </w:r>
      <w:r w:rsidRPr="00DF2975">
        <w:rPr>
          <w:rFonts w:ascii="Arial" w:hAnsi="Arial" w:cs="Arial"/>
          <w:spacing w:val="9"/>
          <w:sz w:val="20"/>
          <w:szCs w:val="20"/>
        </w:rPr>
        <w:t xml:space="preserve"> </w:t>
      </w:r>
      <w:r w:rsidRPr="00DF2975">
        <w:rPr>
          <w:rFonts w:ascii="Arial" w:hAnsi="Arial" w:cs="Arial"/>
          <w:sz w:val="20"/>
          <w:szCs w:val="20"/>
        </w:rPr>
        <w:t>mini</w:t>
      </w:r>
      <w:r w:rsidRPr="00DF2975">
        <w:rPr>
          <w:rFonts w:ascii="Arial" w:hAnsi="Arial" w:cs="Arial"/>
          <w:spacing w:val="-2"/>
          <w:sz w:val="20"/>
          <w:szCs w:val="20"/>
        </w:rPr>
        <w:t>m</w:t>
      </w:r>
      <w:r w:rsidRPr="00DF2975">
        <w:rPr>
          <w:rFonts w:ascii="Arial" w:hAnsi="Arial" w:cs="Arial"/>
          <w:sz w:val="20"/>
          <w:szCs w:val="20"/>
        </w:rPr>
        <w:t>ale</w:t>
      </w:r>
      <w:r w:rsidRPr="00DF2975">
        <w:rPr>
          <w:rFonts w:ascii="Arial" w:hAnsi="Arial" w:cs="Arial"/>
          <w:spacing w:val="10"/>
          <w:sz w:val="20"/>
          <w:szCs w:val="20"/>
        </w:rPr>
        <w:t xml:space="preserve"> </w:t>
      </w:r>
      <w:r w:rsidRPr="00DF2975">
        <w:rPr>
          <w:rFonts w:ascii="Arial" w:hAnsi="Arial" w:cs="Arial"/>
          <w:sz w:val="20"/>
          <w:szCs w:val="20"/>
        </w:rPr>
        <w:t>de</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11"/>
          <w:sz w:val="20"/>
          <w:szCs w:val="20"/>
        </w:rPr>
        <w:t xml:space="preserve"> </w:t>
      </w:r>
      <w:r w:rsidRPr="00DF2975">
        <w:rPr>
          <w:rFonts w:ascii="Arial" w:hAnsi="Arial" w:cs="Arial"/>
          <w:sz w:val="20"/>
          <w:szCs w:val="20"/>
        </w:rPr>
        <w:t>FA</w:t>
      </w:r>
      <w:r w:rsidRPr="00DF2975">
        <w:rPr>
          <w:rFonts w:ascii="Arial" w:hAnsi="Arial" w:cs="Arial"/>
          <w:spacing w:val="-1"/>
          <w:sz w:val="20"/>
          <w:szCs w:val="20"/>
        </w:rPr>
        <w:t>T</w:t>
      </w:r>
      <w:r w:rsidRPr="00DF2975">
        <w:rPr>
          <w:rFonts w:ascii="Arial" w:hAnsi="Arial" w:cs="Arial"/>
          <w:sz w:val="20"/>
          <w:szCs w:val="20"/>
        </w:rPr>
        <w:t>O (</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3"/>
          <w:sz w:val="20"/>
          <w:szCs w:val="20"/>
        </w:rPr>
        <w:t xml:space="preserve"> </w:t>
      </w:r>
      <w:r w:rsidRPr="00DF2975">
        <w:rPr>
          <w:rFonts w:ascii="Arial" w:hAnsi="Arial" w:cs="Arial"/>
          <w:sz w:val="20"/>
          <w:szCs w:val="20"/>
        </w:rPr>
        <w:t>ter</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z w:val="20"/>
          <w:szCs w:val="20"/>
        </w:rPr>
        <w:t>équ</w:t>
      </w:r>
      <w:r w:rsidRPr="00DF2975">
        <w:rPr>
          <w:rFonts w:ascii="Arial" w:hAnsi="Arial" w:cs="Arial"/>
          <w:spacing w:val="-2"/>
          <w:sz w:val="20"/>
          <w:szCs w:val="20"/>
        </w:rPr>
        <w:t>i</w:t>
      </w:r>
      <w:r w:rsidRPr="00DF2975">
        <w:rPr>
          <w:rFonts w:ascii="Arial" w:hAnsi="Arial" w:cs="Arial"/>
          <w:sz w:val="20"/>
          <w:szCs w:val="20"/>
        </w:rPr>
        <w:t>valent</w:t>
      </w:r>
      <w:r w:rsidRPr="00DF2975">
        <w:rPr>
          <w:rFonts w:ascii="Arial" w:hAnsi="Arial" w:cs="Arial"/>
          <w:spacing w:val="2"/>
          <w:sz w:val="20"/>
          <w:szCs w:val="20"/>
        </w:rPr>
        <w:t xml:space="preserve"> </w:t>
      </w:r>
      <w:r w:rsidRPr="00DF2975">
        <w:rPr>
          <w:rFonts w:ascii="Arial" w:hAnsi="Arial" w:cs="Arial"/>
          <w:sz w:val="20"/>
          <w:szCs w:val="20"/>
        </w:rPr>
        <w:t>d</w:t>
      </w:r>
      <w:r w:rsidRPr="00DF2975">
        <w:rPr>
          <w:rFonts w:ascii="Arial" w:hAnsi="Arial" w:cs="Arial"/>
          <w:spacing w:val="-1"/>
          <w:sz w:val="20"/>
          <w:szCs w:val="20"/>
        </w:rPr>
        <w:t>é</w:t>
      </w:r>
      <w:r w:rsidRPr="00DF2975">
        <w:rPr>
          <w:rFonts w:ascii="Arial" w:hAnsi="Arial" w:cs="Arial"/>
          <w:sz w:val="20"/>
          <w:szCs w:val="20"/>
        </w:rPr>
        <w:t>fi</w:t>
      </w:r>
      <w:r w:rsidRPr="00DF2975">
        <w:rPr>
          <w:rFonts w:ascii="Arial" w:hAnsi="Arial" w:cs="Arial"/>
          <w:spacing w:val="-1"/>
          <w:sz w:val="20"/>
          <w:szCs w:val="20"/>
        </w:rPr>
        <w:t>n</w:t>
      </w:r>
      <w:r w:rsidRPr="00DF2975">
        <w:rPr>
          <w:rFonts w:ascii="Arial" w:hAnsi="Arial" w:cs="Arial"/>
          <w:sz w:val="20"/>
          <w:szCs w:val="20"/>
        </w:rPr>
        <w:t>i</w:t>
      </w:r>
      <w:r w:rsidRPr="00DF2975">
        <w:rPr>
          <w:rFonts w:ascii="Arial" w:hAnsi="Arial" w:cs="Arial"/>
          <w:spacing w:val="2"/>
          <w:sz w:val="20"/>
          <w:szCs w:val="20"/>
        </w:rPr>
        <w:t xml:space="preserve"> </w:t>
      </w:r>
      <w:r w:rsidRPr="00DF2975">
        <w:rPr>
          <w:rFonts w:ascii="Arial" w:hAnsi="Arial" w:cs="Arial"/>
          <w:sz w:val="20"/>
          <w:szCs w:val="20"/>
        </w:rPr>
        <w:t>dans</w:t>
      </w:r>
      <w:r w:rsidRPr="00DF2975">
        <w:rPr>
          <w:rFonts w:ascii="Arial" w:hAnsi="Arial" w:cs="Arial"/>
          <w:spacing w:val="2"/>
          <w:sz w:val="20"/>
          <w:szCs w:val="20"/>
        </w:rPr>
        <w:t xml:space="preserve"> </w:t>
      </w:r>
      <w:r w:rsidRPr="00DF2975">
        <w:rPr>
          <w:rFonts w:ascii="Arial" w:hAnsi="Arial" w:cs="Arial"/>
          <w:sz w:val="20"/>
          <w:szCs w:val="20"/>
        </w:rPr>
        <w:t>le</w:t>
      </w:r>
      <w:r w:rsidRPr="00DF2975">
        <w:rPr>
          <w:rFonts w:ascii="Arial" w:hAnsi="Arial" w:cs="Arial"/>
          <w:spacing w:val="2"/>
          <w:sz w:val="20"/>
          <w:szCs w:val="20"/>
        </w:rPr>
        <w:t xml:space="preserve"> </w:t>
      </w:r>
      <w:r w:rsidRPr="00DF2975">
        <w:rPr>
          <w:rFonts w:ascii="Arial" w:hAnsi="Arial" w:cs="Arial"/>
          <w:spacing w:val="-2"/>
          <w:sz w:val="20"/>
          <w:szCs w:val="20"/>
        </w:rPr>
        <w:t>m</w:t>
      </w:r>
      <w:r w:rsidRPr="00DF2975">
        <w:rPr>
          <w:rFonts w:ascii="Arial" w:hAnsi="Arial" w:cs="Arial"/>
          <w:sz w:val="20"/>
          <w:szCs w:val="20"/>
        </w:rPr>
        <w:t>an</w:t>
      </w:r>
      <w:r w:rsidRPr="00DF2975">
        <w:rPr>
          <w:rFonts w:ascii="Arial" w:hAnsi="Arial" w:cs="Arial"/>
          <w:spacing w:val="-1"/>
          <w:sz w:val="20"/>
          <w:szCs w:val="20"/>
        </w:rPr>
        <w:t>u</w:t>
      </w:r>
      <w:r w:rsidRPr="00DF2975">
        <w:rPr>
          <w:rFonts w:ascii="Arial" w:hAnsi="Arial" w:cs="Arial"/>
          <w:sz w:val="20"/>
          <w:szCs w:val="20"/>
        </w:rPr>
        <w:t>el</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2"/>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l</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2"/>
          <w:sz w:val="20"/>
          <w:szCs w:val="20"/>
        </w:rPr>
        <w:t xml:space="preserve"> </w:t>
      </w:r>
      <w:r w:rsidRPr="00DF2975">
        <w:rPr>
          <w:rFonts w:ascii="Arial" w:hAnsi="Arial" w:cs="Arial"/>
          <w:sz w:val="20"/>
          <w:szCs w:val="20"/>
        </w:rPr>
        <w:t>l</w:t>
      </w:r>
      <w:r w:rsidRPr="00DF2975">
        <w:rPr>
          <w:rFonts w:ascii="Arial" w:hAnsi="Arial" w:cs="Arial"/>
          <w:spacing w:val="-1"/>
          <w:sz w:val="20"/>
          <w:szCs w:val="20"/>
        </w:rPr>
        <w:t>’</w:t>
      </w:r>
      <w:r w:rsidRPr="00DF2975">
        <w:rPr>
          <w:rFonts w:ascii="Arial" w:hAnsi="Arial" w:cs="Arial"/>
          <w:sz w:val="20"/>
          <w:szCs w:val="20"/>
        </w:rPr>
        <w:t>h</w:t>
      </w:r>
      <w:r w:rsidRPr="00DF2975">
        <w:rPr>
          <w:rFonts w:ascii="Arial" w:hAnsi="Arial" w:cs="Arial"/>
          <w:spacing w:val="-2"/>
          <w:sz w:val="20"/>
          <w:szCs w:val="20"/>
        </w:rPr>
        <w:t>é</w:t>
      </w:r>
      <w:r w:rsidRPr="00DF2975">
        <w:rPr>
          <w:rFonts w:ascii="Arial" w:hAnsi="Arial" w:cs="Arial"/>
          <w:sz w:val="20"/>
          <w:szCs w:val="20"/>
        </w:rPr>
        <w:t>licopt</w:t>
      </w:r>
      <w:r w:rsidRPr="00DF2975">
        <w:rPr>
          <w:rFonts w:ascii="Arial" w:hAnsi="Arial" w:cs="Arial"/>
          <w:spacing w:val="-1"/>
          <w:sz w:val="20"/>
          <w:szCs w:val="20"/>
        </w:rPr>
        <w:t>è</w:t>
      </w:r>
      <w:r w:rsidRPr="00DF2975">
        <w:rPr>
          <w:rFonts w:ascii="Arial" w:hAnsi="Arial" w:cs="Arial"/>
          <w:sz w:val="20"/>
          <w:szCs w:val="20"/>
        </w:rPr>
        <w:t>re)</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é</w:t>
      </w:r>
      <w:r w:rsidRPr="00DF2975">
        <w:rPr>
          <w:rFonts w:ascii="Arial" w:hAnsi="Arial" w:cs="Arial"/>
          <w:sz w:val="20"/>
          <w:szCs w:val="20"/>
        </w:rPr>
        <w:t>finie</w:t>
      </w:r>
      <w:r w:rsidRPr="00DF2975">
        <w:rPr>
          <w:rFonts w:ascii="Arial" w:hAnsi="Arial" w:cs="Arial"/>
          <w:spacing w:val="2"/>
          <w:sz w:val="20"/>
          <w:szCs w:val="20"/>
        </w:rPr>
        <w:t xml:space="preserve"> </w:t>
      </w:r>
      <w:r w:rsidRPr="00DF2975">
        <w:rPr>
          <w:rFonts w:ascii="Arial" w:hAnsi="Arial" w:cs="Arial"/>
          <w:sz w:val="20"/>
          <w:szCs w:val="20"/>
        </w:rPr>
        <w:t>d</w:t>
      </w:r>
      <w:r w:rsidRPr="00DF2975">
        <w:rPr>
          <w:rFonts w:ascii="Arial" w:hAnsi="Arial" w:cs="Arial"/>
          <w:spacing w:val="-1"/>
          <w:sz w:val="20"/>
          <w:szCs w:val="20"/>
        </w:rPr>
        <w:t>a</w:t>
      </w:r>
      <w:r w:rsidRPr="00DF2975">
        <w:rPr>
          <w:rFonts w:ascii="Arial" w:hAnsi="Arial" w:cs="Arial"/>
          <w:sz w:val="20"/>
          <w:szCs w:val="20"/>
        </w:rPr>
        <w:t>ns</w:t>
      </w:r>
      <w:r w:rsidRPr="00DF2975">
        <w:rPr>
          <w:rFonts w:ascii="Arial" w:hAnsi="Arial" w:cs="Arial"/>
          <w:spacing w:val="2"/>
          <w:sz w:val="20"/>
          <w:szCs w:val="20"/>
        </w:rPr>
        <w:t xml:space="preserve"> </w:t>
      </w:r>
      <w:r w:rsidRPr="00DF2975">
        <w:rPr>
          <w:rFonts w:ascii="Arial" w:hAnsi="Arial" w:cs="Arial"/>
          <w:sz w:val="20"/>
          <w:szCs w:val="20"/>
        </w:rPr>
        <w:t>le</w:t>
      </w:r>
      <w:r w:rsidRPr="00DF2975">
        <w:rPr>
          <w:rFonts w:ascii="Arial" w:hAnsi="Arial" w:cs="Arial"/>
          <w:spacing w:val="2"/>
          <w:sz w:val="20"/>
          <w:szCs w:val="20"/>
        </w:rPr>
        <w:t xml:space="preserve"> </w:t>
      </w:r>
      <w:r w:rsidRPr="00DF2975">
        <w:rPr>
          <w:rFonts w:ascii="Arial" w:hAnsi="Arial" w:cs="Arial"/>
          <w:spacing w:val="-1"/>
          <w:sz w:val="20"/>
          <w:szCs w:val="20"/>
        </w:rPr>
        <w:t>m</w:t>
      </w:r>
      <w:r w:rsidRPr="00DF2975">
        <w:rPr>
          <w:rFonts w:ascii="Arial" w:hAnsi="Arial" w:cs="Arial"/>
          <w:sz w:val="20"/>
          <w:szCs w:val="20"/>
        </w:rPr>
        <w:t>anuel de</w:t>
      </w:r>
      <w:r w:rsidRPr="00DF2975">
        <w:rPr>
          <w:rFonts w:ascii="Arial" w:hAnsi="Arial" w:cs="Arial"/>
          <w:spacing w:val="2"/>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l</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2"/>
          <w:sz w:val="20"/>
          <w:szCs w:val="20"/>
        </w:rPr>
        <w:t xml:space="preserve"> </w:t>
      </w:r>
      <w:r w:rsidRPr="00DF2975">
        <w:rPr>
          <w:rFonts w:ascii="Arial" w:hAnsi="Arial" w:cs="Arial"/>
          <w:sz w:val="20"/>
          <w:szCs w:val="20"/>
        </w:rPr>
        <w:t>l’hélic</w:t>
      </w:r>
      <w:r w:rsidRPr="00DF2975">
        <w:rPr>
          <w:rFonts w:ascii="Arial" w:hAnsi="Arial" w:cs="Arial"/>
          <w:spacing w:val="-1"/>
          <w:sz w:val="20"/>
          <w:szCs w:val="20"/>
        </w:rPr>
        <w:t>o</w:t>
      </w:r>
      <w:r w:rsidRPr="00DF2975">
        <w:rPr>
          <w:rFonts w:ascii="Arial" w:hAnsi="Arial" w:cs="Arial"/>
          <w:spacing w:val="1"/>
          <w:sz w:val="20"/>
          <w:szCs w:val="20"/>
        </w:rPr>
        <w:t>p</w:t>
      </w:r>
      <w:r w:rsidRPr="00DF2975">
        <w:rPr>
          <w:rFonts w:ascii="Arial" w:hAnsi="Arial" w:cs="Arial"/>
          <w:sz w:val="20"/>
          <w:szCs w:val="20"/>
        </w:rPr>
        <w:t>tère</w:t>
      </w:r>
      <w:r w:rsidRPr="00DF2975">
        <w:rPr>
          <w:rFonts w:ascii="Arial" w:hAnsi="Arial" w:cs="Arial"/>
          <w:spacing w:val="1"/>
          <w:sz w:val="20"/>
          <w:szCs w:val="20"/>
        </w:rPr>
        <w:t xml:space="preserve"> </w:t>
      </w:r>
      <w:r w:rsidRPr="00DF2975">
        <w:rPr>
          <w:rFonts w:ascii="Arial" w:hAnsi="Arial" w:cs="Arial"/>
          <w:sz w:val="20"/>
          <w:szCs w:val="20"/>
        </w:rPr>
        <w:t>(si</w:t>
      </w:r>
      <w:r w:rsidRPr="00DF2975">
        <w:rPr>
          <w:rFonts w:ascii="Arial" w:hAnsi="Arial" w:cs="Arial"/>
          <w:spacing w:val="2"/>
          <w:sz w:val="20"/>
          <w:szCs w:val="20"/>
        </w:rPr>
        <w:t xml:space="preserve"> </w:t>
      </w:r>
      <w:r w:rsidRPr="00DF2975">
        <w:rPr>
          <w:rFonts w:ascii="Arial" w:hAnsi="Arial" w:cs="Arial"/>
          <w:spacing w:val="-1"/>
          <w:sz w:val="20"/>
          <w:szCs w:val="20"/>
        </w:rPr>
        <w:t>u</w:t>
      </w:r>
      <w:r w:rsidRPr="00DF2975">
        <w:rPr>
          <w:rFonts w:ascii="Arial" w:hAnsi="Arial" w:cs="Arial"/>
          <w:spacing w:val="1"/>
          <w:sz w:val="20"/>
          <w:szCs w:val="20"/>
        </w:rPr>
        <w:t>n</w:t>
      </w:r>
      <w:r w:rsidRPr="00DF2975">
        <w:rPr>
          <w:rFonts w:ascii="Arial" w:hAnsi="Arial" w:cs="Arial"/>
          <w:sz w:val="20"/>
          <w:szCs w:val="20"/>
        </w:rPr>
        <w:t>e larg</w:t>
      </w:r>
      <w:r w:rsidRPr="00DF2975">
        <w:rPr>
          <w:rFonts w:ascii="Arial" w:hAnsi="Arial" w:cs="Arial"/>
          <w:spacing w:val="-1"/>
          <w:sz w:val="20"/>
          <w:szCs w:val="20"/>
        </w:rPr>
        <w:t>e</w:t>
      </w:r>
      <w:r w:rsidRPr="00DF2975">
        <w:rPr>
          <w:rFonts w:ascii="Arial" w:hAnsi="Arial" w:cs="Arial"/>
          <w:spacing w:val="1"/>
          <w:sz w:val="20"/>
          <w:szCs w:val="20"/>
        </w:rPr>
        <w:t>u</w:t>
      </w:r>
      <w:r w:rsidRPr="00DF2975">
        <w:rPr>
          <w:rFonts w:ascii="Arial" w:hAnsi="Arial" w:cs="Arial"/>
          <w:sz w:val="20"/>
          <w:szCs w:val="20"/>
        </w:rPr>
        <w:t xml:space="preserve">r </w:t>
      </w:r>
      <w:r w:rsidRPr="00DF2975">
        <w:rPr>
          <w:rFonts w:ascii="Arial" w:hAnsi="Arial" w:cs="Arial"/>
          <w:spacing w:val="-1"/>
          <w:sz w:val="20"/>
          <w:szCs w:val="20"/>
        </w:rPr>
        <w:t>n</w:t>
      </w:r>
      <w:r w:rsidRPr="00DF2975">
        <w:rPr>
          <w:rFonts w:ascii="Arial" w:hAnsi="Arial" w:cs="Arial"/>
          <w:sz w:val="20"/>
          <w:szCs w:val="20"/>
        </w:rPr>
        <w:t>’a pas</w:t>
      </w:r>
      <w:r w:rsidRPr="00DF2975">
        <w:rPr>
          <w:rFonts w:ascii="Arial" w:hAnsi="Arial" w:cs="Arial"/>
          <w:spacing w:val="-1"/>
          <w:sz w:val="20"/>
          <w:szCs w:val="20"/>
        </w:rPr>
        <w:t xml:space="preserve"> </w:t>
      </w:r>
      <w:r w:rsidRPr="00DF2975">
        <w:rPr>
          <w:rFonts w:ascii="Arial" w:hAnsi="Arial" w:cs="Arial"/>
          <w:sz w:val="20"/>
          <w:szCs w:val="20"/>
        </w:rPr>
        <w:t>été</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é</w:t>
      </w:r>
      <w:r w:rsidRPr="00DF2975">
        <w:rPr>
          <w:rFonts w:ascii="Arial" w:hAnsi="Arial" w:cs="Arial"/>
          <w:sz w:val="20"/>
          <w:szCs w:val="20"/>
        </w:rPr>
        <w:t>finie, 0</w:t>
      </w:r>
      <w:r w:rsidRPr="00DF2975">
        <w:rPr>
          <w:rFonts w:ascii="Arial" w:hAnsi="Arial" w:cs="Arial"/>
          <w:spacing w:val="-1"/>
          <w:sz w:val="20"/>
          <w:szCs w:val="20"/>
        </w:rPr>
        <w:t>,</w:t>
      </w:r>
      <w:r w:rsidRPr="00DF2975">
        <w:rPr>
          <w:rFonts w:ascii="Arial" w:hAnsi="Arial" w:cs="Arial"/>
          <w:sz w:val="20"/>
          <w:szCs w:val="20"/>
        </w:rPr>
        <w:t>75 D p</w:t>
      </w:r>
      <w:r w:rsidRPr="00DF2975">
        <w:rPr>
          <w:rFonts w:ascii="Arial" w:hAnsi="Arial" w:cs="Arial"/>
          <w:spacing w:val="-2"/>
          <w:sz w:val="20"/>
          <w:szCs w:val="20"/>
        </w:rPr>
        <w:t>l</w:t>
      </w:r>
      <w:r w:rsidRPr="00DF2975">
        <w:rPr>
          <w:rFonts w:ascii="Arial" w:hAnsi="Arial" w:cs="Arial"/>
          <w:sz w:val="20"/>
          <w:szCs w:val="20"/>
        </w:rPr>
        <w:t>us 0</w:t>
      </w:r>
      <w:r w:rsidRPr="00DF2975">
        <w:rPr>
          <w:rFonts w:ascii="Arial" w:hAnsi="Arial" w:cs="Arial"/>
          <w:spacing w:val="-1"/>
          <w:sz w:val="20"/>
          <w:szCs w:val="20"/>
        </w:rPr>
        <w:t>,2</w:t>
      </w:r>
      <w:r w:rsidRPr="00DF2975">
        <w:rPr>
          <w:rFonts w:ascii="Arial" w:hAnsi="Arial" w:cs="Arial"/>
          <w:sz w:val="20"/>
          <w:szCs w:val="20"/>
        </w:rPr>
        <w:t xml:space="preserve">5 D, </w:t>
      </w:r>
      <w:r w:rsidRPr="00DF2975">
        <w:rPr>
          <w:rFonts w:ascii="Arial" w:hAnsi="Arial" w:cs="Arial"/>
          <w:spacing w:val="-1"/>
          <w:sz w:val="20"/>
          <w:szCs w:val="20"/>
        </w:rPr>
        <w:t>o</w:t>
      </w:r>
      <w:r w:rsidRPr="00DF2975">
        <w:rPr>
          <w:rFonts w:ascii="Arial" w:hAnsi="Arial" w:cs="Arial"/>
          <w:sz w:val="20"/>
          <w:szCs w:val="20"/>
        </w:rPr>
        <w:t>u 3</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si cette valeur est</w:t>
      </w:r>
      <w:r w:rsidRPr="00DF2975">
        <w:rPr>
          <w:rFonts w:ascii="Arial" w:hAnsi="Arial" w:cs="Arial"/>
          <w:spacing w:val="-1"/>
          <w:sz w:val="20"/>
          <w:szCs w:val="20"/>
        </w:rPr>
        <w:t xml:space="preserve"> </w:t>
      </w:r>
      <w:r w:rsidRPr="00DF2975">
        <w:rPr>
          <w:rFonts w:ascii="Arial" w:hAnsi="Arial" w:cs="Arial"/>
          <w:sz w:val="20"/>
          <w:szCs w:val="20"/>
        </w:rPr>
        <w:t>su</w:t>
      </w:r>
      <w:r w:rsidRPr="00DF2975">
        <w:rPr>
          <w:rFonts w:ascii="Arial" w:hAnsi="Arial" w:cs="Arial"/>
          <w:spacing w:val="-1"/>
          <w:sz w:val="20"/>
          <w:szCs w:val="20"/>
        </w:rPr>
        <w:t>p</w:t>
      </w:r>
      <w:r w:rsidRPr="00DF2975">
        <w:rPr>
          <w:rFonts w:ascii="Arial" w:hAnsi="Arial" w:cs="Arial"/>
          <w:sz w:val="20"/>
          <w:szCs w:val="20"/>
        </w:rPr>
        <w:t>érie</w:t>
      </w:r>
      <w:r w:rsidRPr="00DF2975">
        <w:rPr>
          <w:rFonts w:ascii="Arial" w:hAnsi="Arial" w:cs="Arial"/>
          <w:spacing w:val="-1"/>
          <w:sz w:val="20"/>
          <w:szCs w:val="20"/>
        </w:rPr>
        <w:t>u</w:t>
      </w:r>
      <w:r w:rsidRPr="00DF2975">
        <w:rPr>
          <w:rFonts w:ascii="Arial" w:hAnsi="Arial" w:cs="Arial"/>
          <w:sz w:val="20"/>
          <w:szCs w:val="20"/>
        </w:rPr>
        <w:t>re) p</w:t>
      </w:r>
      <w:r w:rsidRPr="00DF2975">
        <w:rPr>
          <w:rFonts w:ascii="Arial" w:hAnsi="Arial" w:cs="Arial"/>
          <w:spacing w:val="-2"/>
          <w:sz w:val="20"/>
          <w:szCs w:val="20"/>
        </w:rPr>
        <w:t>l</w:t>
      </w:r>
      <w:r w:rsidRPr="00DF2975">
        <w:rPr>
          <w:rFonts w:ascii="Arial" w:hAnsi="Arial" w:cs="Arial"/>
          <w:spacing w:val="-1"/>
          <w:sz w:val="20"/>
          <w:szCs w:val="20"/>
        </w:rPr>
        <w:t>u</w:t>
      </w:r>
      <w:r w:rsidRPr="00DF2975">
        <w:rPr>
          <w:rFonts w:ascii="Arial" w:hAnsi="Arial" w:cs="Arial"/>
          <w:sz w:val="20"/>
          <w:szCs w:val="20"/>
        </w:rPr>
        <w:t>s :</w:t>
      </w:r>
    </w:p>
    <w:p w14:paraId="5D85CA47" w14:textId="77777777" w:rsidR="00C64791" w:rsidRPr="00DF2975" w:rsidRDefault="00C64791" w:rsidP="00C64791">
      <w:pPr>
        <w:widowControl w:val="0"/>
        <w:tabs>
          <w:tab w:val="left" w:pos="860"/>
        </w:tabs>
        <w:autoSpaceDE w:val="0"/>
        <w:autoSpaceDN w:val="0"/>
        <w:adjustRightInd w:val="0"/>
        <w:spacing w:before="120" w:after="120" w:line="360" w:lineRule="auto"/>
        <w:ind w:left="500"/>
        <w:jc w:val="both"/>
        <w:rPr>
          <w:rFonts w:ascii="Arial" w:hAnsi="Arial" w:cs="Arial"/>
          <w:sz w:val="20"/>
          <w:szCs w:val="20"/>
        </w:rPr>
      </w:pPr>
      <w:r w:rsidRPr="00DF2975">
        <w:rPr>
          <w:rFonts w:ascii="Arial" w:hAnsi="Arial" w:cs="Arial"/>
          <w:sz w:val="20"/>
          <w:szCs w:val="20"/>
        </w:rPr>
        <w:t>a)</w:t>
      </w:r>
      <w:r w:rsidRPr="00DF2975">
        <w:rPr>
          <w:rFonts w:ascii="Arial" w:hAnsi="Arial" w:cs="Arial"/>
          <w:sz w:val="20"/>
          <w:szCs w:val="20"/>
        </w:rPr>
        <w:tab/>
        <w:t>0</w:t>
      </w:r>
      <w:r w:rsidRPr="00DF2975">
        <w:rPr>
          <w:rFonts w:ascii="Arial" w:hAnsi="Arial" w:cs="Arial"/>
          <w:spacing w:val="-1"/>
          <w:sz w:val="20"/>
          <w:szCs w:val="20"/>
        </w:rPr>
        <w:t>,</w:t>
      </w:r>
      <w:r w:rsidRPr="00DF2975">
        <w:rPr>
          <w:rFonts w:ascii="Arial" w:hAnsi="Arial" w:cs="Arial"/>
          <w:sz w:val="20"/>
          <w:szCs w:val="20"/>
        </w:rPr>
        <w:t>10 de</w:t>
      </w:r>
      <w:r w:rsidRPr="00DF2975">
        <w:rPr>
          <w:rFonts w:ascii="Arial" w:hAnsi="Arial" w:cs="Arial"/>
          <w:spacing w:val="-1"/>
          <w:sz w:val="20"/>
          <w:szCs w:val="20"/>
        </w:rPr>
        <w:t xml:space="preserve"> </w:t>
      </w:r>
      <w:r w:rsidRPr="00DF2975">
        <w:rPr>
          <w:rFonts w:ascii="Arial" w:hAnsi="Arial" w:cs="Arial"/>
          <w:sz w:val="20"/>
          <w:szCs w:val="20"/>
        </w:rPr>
        <w:t>la dist</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z w:val="20"/>
          <w:szCs w:val="20"/>
        </w:rPr>
        <w:t>ce</w:t>
      </w:r>
      <w:r w:rsidRPr="00DF2975">
        <w:rPr>
          <w:rFonts w:ascii="Arial" w:hAnsi="Arial" w:cs="Arial"/>
          <w:spacing w:val="-1"/>
          <w:sz w:val="20"/>
          <w:szCs w:val="20"/>
        </w:rPr>
        <w:t xml:space="preserve"> </w:t>
      </w:r>
      <w:r w:rsidRPr="00DF2975">
        <w:rPr>
          <w:rFonts w:ascii="Arial" w:hAnsi="Arial" w:cs="Arial"/>
          <w:sz w:val="20"/>
          <w:szCs w:val="20"/>
        </w:rPr>
        <w:t>par</w:t>
      </w:r>
      <w:r w:rsidRPr="00DF2975">
        <w:rPr>
          <w:rFonts w:ascii="Arial" w:hAnsi="Arial" w:cs="Arial"/>
          <w:spacing w:val="-1"/>
          <w:sz w:val="20"/>
          <w:szCs w:val="20"/>
        </w:rPr>
        <w:t>co</w:t>
      </w:r>
      <w:r w:rsidRPr="00DF2975">
        <w:rPr>
          <w:rFonts w:ascii="Arial" w:hAnsi="Arial" w:cs="Arial"/>
          <w:spacing w:val="1"/>
          <w:sz w:val="20"/>
          <w:szCs w:val="20"/>
        </w:rPr>
        <w:t>u</w:t>
      </w:r>
      <w:r w:rsidRPr="00DF2975">
        <w:rPr>
          <w:rFonts w:ascii="Arial" w:hAnsi="Arial" w:cs="Arial"/>
          <w:spacing w:val="-1"/>
          <w:sz w:val="20"/>
          <w:szCs w:val="20"/>
        </w:rPr>
        <w:t>r</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p</w:t>
      </w:r>
      <w:r w:rsidRPr="00DF2975">
        <w:rPr>
          <w:rFonts w:ascii="Arial" w:hAnsi="Arial" w:cs="Arial"/>
          <w:spacing w:val="1"/>
          <w:sz w:val="20"/>
          <w:szCs w:val="20"/>
        </w:rPr>
        <w:t>u</w:t>
      </w:r>
      <w:r w:rsidRPr="00DF2975">
        <w:rPr>
          <w:rFonts w:ascii="Arial" w:hAnsi="Arial" w:cs="Arial"/>
          <w:sz w:val="20"/>
          <w:szCs w:val="20"/>
        </w:rPr>
        <w:t>is le</w:t>
      </w:r>
      <w:r w:rsidRPr="00DF2975">
        <w:rPr>
          <w:rFonts w:ascii="Arial" w:hAnsi="Arial" w:cs="Arial"/>
          <w:spacing w:val="-1"/>
          <w:sz w:val="20"/>
          <w:szCs w:val="20"/>
        </w:rPr>
        <w:t xml:space="preserve"> b</w:t>
      </w:r>
      <w:r w:rsidRPr="00DF2975">
        <w:rPr>
          <w:rFonts w:ascii="Arial" w:hAnsi="Arial" w:cs="Arial"/>
          <w:spacing w:val="1"/>
          <w:sz w:val="20"/>
          <w:szCs w:val="20"/>
        </w:rPr>
        <w:t>o</w:t>
      </w:r>
      <w:r w:rsidRPr="00DF2975">
        <w:rPr>
          <w:rFonts w:ascii="Arial" w:hAnsi="Arial" w:cs="Arial"/>
          <w:spacing w:val="-1"/>
          <w:sz w:val="20"/>
          <w:szCs w:val="20"/>
        </w:rPr>
        <w:t>r</w:t>
      </w:r>
      <w:r w:rsidRPr="00DF2975">
        <w:rPr>
          <w:rFonts w:ascii="Arial" w:hAnsi="Arial" w:cs="Arial"/>
          <w:sz w:val="20"/>
          <w:szCs w:val="20"/>
        </w:rPr>
        <w:t>d arrière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 xml:space="preserve">la </w:t>
      </w:r>
      <w:r w:rsidRPr="00DF2975">
        <w:rPr>
          <w:rFonts w:ascii="Arial" w:hAnsi="Arial" w:cs="Arial"/>
          <w:spacing w:val="-1"/>
          <w:sz w:val="20"/>
          <w:szCs w:val="20"/>
        </w:rPr>
        <w:t>F</w:t>
      </w:r>
      <w:r w:rsidRPr="00DF2975">
        <w:rPr>
          <w:rFonts w:ascii="Arial" w:hAnsi="Arial" w:cs="Arial"/>
          <w:sz w:val="20"/>
          <w:szCs w:val="20"/>
        </w:rPr>
        <w:t xml:space="preserve">ATO </w:t>
      </w:r>
      <w:r w:rsidRPr="00DF2975">
        <w:rPr>
          <w:rFonts w:ascii="Arial" w:hAnsi="Arial" w:cs="Arial"/>
          <w:spacing w:val="-1"/>
          <w:sz w:val="20"/>
          <w:szCs w:val="20"/>
        </w:rPr>
        <w:t>po</w:t>
      </w:r>
      <w:r w:rsidRPr="00DF2975">
        <w:rPr>
          <w:rFonts w:ascii="Arial" w:hAnsi="Arial" w:cs="Arial"/>
          <w:spacing w:val="1"/>
          <w:sz w:val="20"/>
          <w:szCs w:val="20"/>
        </w:rPr>
        <w:t>u</w:t>
      </w:r>
      <w:r w:rsidRPr="00DF2975">
        <w:rPr>
          <w:rFonts w:ascii="Arial" w:hAnsi="Arial" w:cs="Arial"/>
          <w:sz w:val="20"/>
          <w:szCs w:val="20"/>
        </w:rPr>
        <w:t>r les</w:t>
      </w:r>
      <w:r w:rsidRPr="00DF2975">
        <w:rPr>
          <w:rFonts w:ascii="Arial" w:hAnsi="Arial" w:cs="Arial"/>
          <w:spacing w:val="-1"/>
          <w:sz w:val="20"/>
          <w:szCs w:val="20"/>
        </w:rPr>
        <w:t xml:space="preserve"> </w:t>
      </w:r>
      <w:r w:rsidRPr="00DF2975">
        <w:rPr>
          <w:rFonts w:ascii="Arial" w:hAnsi="Arial" w:cs="Arial"/>
          <w:sz w:val="20"/>
          <w:szCs w:val="20"/>
        </w:rPr>
        <w:t>vols</w:t>
      </w:r>
      <w:r w:rsidRPr="00DF2975">
        <w:rPr>
          <w:rFonts w:ascii="Arial" w:hAnsi="Arial" w:cs="Arial"/>
          <w:spacing w:val="-1"/>
          <w:sz w:val="20"/>
          <w:szCs w:val="20"/>
        </w:rPr>
        <w:t xml:space="preserve"> </w:t>
      </w:r>
      <w:r w:rsidRPr="00DF2975">
        <w:rPr>
          <w:rFonts w:ascii="Arial" w:hAnsi="Arial" w:cs="Arial"/>
          <w:sz w:val="20"/>
          <w:szCs w:val="20"/>
        </w:rPr>
        <w:t>VFR</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j</w:t>
      </w:r>
      <w:r w:rsidRPr="00DF2975">
        <w:rPr>
          <w:rFonts w:ascii="Arial" w:hAnsi="Arial" w:cs="Arial"/>
          <w:spacing w:val="-1"/>
          <w:sz w:val="20"/>
          <w:szCs w:val="20"/>
        </w:rPr>
        <w:t>o</w:t>
      </w:r>
      <w:r w:rsidRPr="00DF2975">
        <w:rPr>
          <w:rFonts w:ascii="Arial" w:hAnsi="Arial" w:cs="Arial"/>
          <w:sz w:val="20"/>
          <w:szCs w:val="20"/>
        </w:rPr>
        <w:t>ur ;</w:t>
      </w:r>
    </w:p>
    <w:p w14:paraId="70ADDD28" w14:textId="77777777" w:rsidR="00C64791" w:rsidRPr="00DF2975" w:rsidRDefault="00C64791" w:rsidP="00C64791">
      <w:pPr>
        <w:widowControl w:val="0"/>
        <w:autoSpaceDE w:val="0"/>
        <w:autoSpaceDN w:val="0"/>
        <w:adjustRightInd w:val="0"/>
        <w:spacing w:before="120" w:after="120" w:line="360" w:lineRule="auto"/>
        <w:ind w:left="500"/>
        <w:jc w:val="both"/>
        <w:rPr>
          <w:rFonts w:ascii="Arial" w:hAnsi="Arial" w:cs="Arial"/>
          <w:sz w:val="20"/>
          <w:szCs w:val="20"/>
        </w:rPr>
      </w:pPr>
      <w:r w:rsidRPr="00DF2975">
        <w:rPr>
          <w:rFonts w:ascii="Arial" w:hAnsi="Arial" w:cs="Arial"/>
          <w:sz w:val="20"/>
          <w:szCs w:val="20"/>
        </w:rPr>
        <w:t xml:space="preserve">b)  </w:t>
      </w:r>
      <w:r w:rsidRPr="00DF2975">
        <w:rPr>
          <w:rFonts w:ascii="Arial" w:hAnsi="Arial" w:cs="Arial"/>
          <w:spacing w:val="42"/>
          <w:sz w:val="20"/>
          <w:szCs w:val="20"/>
        </w:rPr>
        <w:t xml:space="preserve"> </w:t>
      </w:r>
      <w:r w:rsidRPr="00DF2975">
        <w:rPr>
          <w:rFonts w:ascii="Arial" w:hAnsi="Arial" w:cs="Arial"/>
          <w:sz w:val="20"/>
          <w:szCs w:val="20"/>
        </w:rPr>
        <w:t>0</w:t>
      </w:r>
      <w:r w:rsidRPr="00DF2975">
        <w:rPr>
          <w:rFonts w:ascii="Arial" w:hAnsi="Arial" w:cs="Arial"/>
          <w:spacing w:val="-1"/>
          <w:sz w:val="20"/>
          <w:szCs w:val="20"/>
        </w:rPr>
        <w:t>,</w:t>
      </w:r>
      <w:r w:rsidRPr="00DF2975">
        <w:rPr>
          <w:rFonts w:ascii="Arial" w:hAnsi="Arial" w:cs="Arial"/>
          <w:sz w:val="20"/>
          <w:szCs w:val="20"/>
        </w:rPr>
        <w:t>15 de</w:t>
      </w:r>
      <w:r w:rsidRPr="00DF2975">
        <w:rPr>
          <w:rFonts w:ascii="Arial" w:hAnsi="Arial" w:cs="Arial"/>
          <w:spacing w:val="-1"/>
          <w:sz w:val="20"/>
          <w:szCs w:val="20"/>
        </w:rPr>
        <w:t xml:space="preserve"> </w:t>
      </w:r>
      <w:r w:rsidRPr="00DF2975">
        <w:rPr>
          <w:rFonts w:ascii="Arial" w:hAnsi="Arial" w:cs="Arial"/>
          <w:sz w:val="20"/>
          <w:szCs w:val="20"/>
        </w:rPr>
        <w:t>la dist</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z w:val="20"/>
          <w:szCs w:val="20"/>
        </w:rPr>
        <w:t>ce par</w:t>
      </w:r>
      <w:r w:rsidRPr="00DF2975">
        <w:rPr>
          <w:rFonts w:ascii="Arial" w:hAnsi="Arial" w:cs="Arial"/>
          <w:spacing w:val="-1"/>
          <w:sz w:val="20"/>
          <w:szCs w:val="20"/>
        </w:rPr>
        <w:t>co</w:t>
      </w:r>
      <w:r w:rsidRPr="00DF2975">
        <w:rPr>
          <w:rFonts w:ascii="Arial" w:hAnsi="Arial" w:cs="Arial"/>
          <w:spacing w:val="1"/>
          <w:sz w:val="20"/>
          <w:szCs w:val="20"/>
        </w:rPr>
        <w:t>u</w:t>
      </w:r>
      <w:r w:rsidRPr="00DF2975">
        <w:rPr>
          <w:rFonts w:ascii="Arial" w:hAnsi="Arial" w:cs="Arial"/>
          <w:spacing w:val="-1"/>
          <w:sz w:val="20"/>
          <w:szCs w:val="20"/>
        </w:rPr>
        <w:t>r</w:t>
      </w:r>
      <w:r w:rsidRPr="00DF2975">
        <w:rPr>
          <w:rFonts w:ascii="Arial" w:hAnsi="Arial" w:cs="Arial"/>
          <w:spacing w:val="1"/>
          <w:sz w:val="20"/>
          <w:szCs w:val="20"/>
        </w:rPr>
        <w:t>u</w:t>
      </w:r>
      <w:r w:rsidRPr="00DF2975">
        <w:rPr>
          <w:rFonts w:ascii="Arial" w:hAnsi="Arial" w:cs="Arial"/>
          <w:sz w:val="20"/>
          <w:szCs w:val="20"/>
        </w:rPr>
        <w:t>e de</w:t>
      </w:r>
      <w:r w:rsidRPr="00DF2975">
        <w:rPr>
          <w:rFonts w:ascii="Arial" w:hAnsi="Arial" w:cs="Arial"/>
          <w:spacing w:val="-1"/>
          <w:sz w:val="20"/>
          <w:szCs w:val="20"/>
        </w:rPr>
        <w:t>p</w:t>
      </w:r>
      <w:r w:rsidRPr="00DF2975">
        <w:rPr>
          <w:rFonts w:ascii="Arial" w:hAnsi="Arial" w:cs="Arial"/>
          <w:spacing w:val="1"/>
          <w:sz w:val="20"/>
          <w:szCs w:val="20"/>
        </w:rPr>
        <w:t>u</w:t>
      </w:r>
      <w:r w:rsidRPr="00DF2975">
        <w:rPr>
          <w:rFonts w:ascii="Arial" w:hAnsi="Arial" w:cs="Arial"/>
          <w:sz w:val="20"/>
          <w:szCs w:val="20"/>
        </w:rPr>
        <w:t>is le</w:t>
      </w:r>
      <w:r w:rsidRPr="00DF2975">
        <w:rPr>
          <w:rFonts w:ascii="Arial" w:hAnsi="Arial" w:cs="Arial"/>
          <w:spacing w:val="-1"/>
          <w:sz w:val="20"/>
          <w:szCs w:val="20"/>
        </w:rPr>
        <w:t xml:space="preserve"> b</w:t>
      </w:r>
      <w:r w:rsidRPr="00DF2975">
        <w:rPr>
          <w:rFonts w:ascii="Arial" w:hAnsi="Arial" w:cs="Arial"/>
          <w:spacing w:val="1"/>
          <w:sz w:val="20"/>
          <w:szCs w:val="20"/>
        </w:rPr>
        <w:t>o</w:t>
      </w:r>
      <w:r w:rsidRPr="00DF2975">
        <w:rPr>
          <w:rFonts w:ascii="Arial" w:hAnsi="Arial" w:cs="Arial"/>
          <w:spacing w:val="-1"/>
          <w:sz w:val="20"/>
          <w:szCs w:val="20"/>
        </w:rPr>
        <w:t>r</w:t>
      </w:r>
      <w:r w:rsidRPr="00DF2975">
        <w:rPr>
          <w:rFonts w:ascii="Arial" w:hAnsi="Arial" w:cs="Arial"/>
          <w:sz w:val="20"/>
          <w:szCs w:val="20"/>
        </w:rPr>
        <w:t>d arrière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 xml:space="preserve">la </w:t>
      </w:r>
      <w:r w:rsidRPr="00DF2975">
        <w:rPr>
          <w:rFonts w:ascii="Arial" w:hAnsi="Arial" w:cs="Arial"/>
          <w:spacing w:val="-1"/>
          <w:sz w:val="20"/>
          <w:szCs w:val="20"/>
        </w:rPr>
        <w:t>F</w:t>
      </w:r>
      <w:r w:rsidRPr="00DF2975">
        <w:rPr>
          <w:rFonts w:ascii="Arial" w:hAnsi="Arial" w:cs="Arial"/>
          <w:sz w:val="20"/>
          <w:szCs w:val="20"/>
        </w:rPr>
        <w:t xml:space="preserve">ATO </w:t>
      </w:r>
      <w:r w:rsidRPr="00DF2975">
        <w:rPr>
          <w:rFonts w:ascii="Arial" w:hAnsi="Arial" w:cs="Arial"/>
          <w:spacing w:val="-1"/>
          <w:sz w:val="20"/>
          <w:szCs w:val="20"/>
        </w:rPr>
        <w:t>po</w:t>
      </w:r>
      <w:r w:rsidRPr="00DF2975">
        <w:rPr>
          <w:rFonts w:ascii="Arial" w:hAnsi="Arial" w:cs="Arial"/>
          <w:spacing w:val="1"/>
          <w:sz w:val="20"/>
          <w:szCs w:val="20"/>
        </w:rPr>
        <w:t>u</w:t>
      </w:r>
      <w:r w:rsidRPr="00DF2975">
        <w:rPr>
          <w:rFonts w:ascii="Arial" w:hAnsi="Arial" w:cs="Arial"/>
          <w:sz w:val="20"/>
          <w:szCs w:val="20"/>
        </w:rPr>
        <w:t>r les vols</w:t>
      </w:r>
      <w:r w:rsidRPr="00DF2975">
        <w:rPr>
          <w:rFonts w:ascii="Arial" w:hAnsi="Arial" w:cs="Arial"/>
          <w:spacing w:val="-1"/>
          <w:sz w:val="20"/>
          <w:szCs w:val="20"/>
        </w:rPr>
        <w:t xml:space="preserve"> </w:t>
      </w:r>
      <w:r w:rsidRPr="00DF2975">
        <w:rPr>
          <w:rFonts w:ascii="Arial" w:hAnsi="Arial" w:cs="Arial"/>
          <w:sz w:val="20"/>
          <w:szCs w:val="20"/>
        </w:rPr>
        <w:t>VFR</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n</w:t>
      </w:r>
      <w:r w:rsidRPr="00DF2975">
        <w:rPr>
          <w:rFonts w:ascii="Arial" w:hAnsi="Arial" w:cs="Arial"/>
          <w:spacing w:val="1"/>
          <w:sz w:val="20"/>
          <w:szCs w:val="20"/>
        </w:rPr>
        <w:t>u</w:t>
      </w:r>
      <w:r w:rsidRPr="00DF2975">
        <w:rPr>
          <w:rFonts w:ascii="Arial" w:hAnsi="Arial" w:cs="Arial"/>
          <w:sz w:val="20"/>
          <w:szCs w:val="20"/>
        </w:rPr>
        <w:t>it.</w:t>
      </w:r>
    </w:p>
    <w:p w14:paraId="590A3FCA" w14:textId="77777777" w:rsidR="00C64791" w:rsidRPr="00DF2975" w:rsidRDefault="00C64791" w:rsidP="00C64791">
      <w:pPr>
        <w:widowControl w:val="0"/>
        <w:tabs>
          <w:tab w:val="left" w:pos="1100"/>
        </w:tabs>
        <w:autoSpaceDE w:val="0"/>
        <w:autoSpaceDN w:val="0"/>
        <w:adjustRightInd w:val="0"/>
        <w:spacing w:before="120" w:after="120" w:line="360" w:lineRule="auto"/>
        <w:ind w:left="142" w:firstLine="358"/>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z w:val="20"/>
          <w:szCs w:val="20"/>
        </w:rPr>
        <w:t>3</w:t>
      </w:r>
      <w:r w:rsidRPr="00DF2975">
        <w:rPr>
          <w:rFonts w:ascii="Arial" w:hAnsi="Arial" w:cs="Arial"/>
          <w:sz w:val="20"/>
          <w:szCs w:val="20"/>
        </w:rPr>
        <w:tab/>
        <w:t>Les</w:t>
      </w:r>
      <w:r w:rsidRPr="00DF2975">
        <w:rPr>
          <w:rFonts w:ascii="Arial" w:hAnsi="Arial" w:cs="Arial"/>
          <w:spacing w:val="-1"/>
          <w:sz w:val="20"/>
          <w:szCs w:val="20"/>
        </w:rPr>
        <w:t xml:space="preserve"> </w:t>
      </w:r>
      <w:r w:rsidRPr="00DF2975">
        <w:rPr>
          <w:rFonts w:ascii="Arial" w:hAnsi="Arial" w:cs="Arial"/>
          <w:sz w:val="20"/>
          <w:szCs w:val="20"/>
        </w:rPr>
        <w:t>ob</w:t>
      </w:r>
      <w:r w:rsidRPr="00DF2975">
        <w:rPr>
          <w:rFonts w:ascii="Arial" w:hAnsi="Arial" w:cs="Arial"/>
          <w:spacing w:val="-1"/>
          <w:sz w:val="20"/>
          <w:szCs w:val="20"/>
        </w:rPr>
        <w:t>s</w:t>
      </w:r>
      <w:r w:rsidRPr="00DF2975">
        <w:rPr>
          <w:rFonts w:ascii="Arial" w:hAnsi="Arial" w:cs="Arial"/>
          <w:sz w:val="20"/>
          <w:szCs w:val="20"/>
        </w:rPr>
        <w:t>tacles peuv</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z w:val="20"/>
          <w:szCs w:val="20"/>
        </w:rPr>
        <w:t>ne</w:t>
      </w:r>
      <w:r w:rsidRPr="00DF2975">
        <w:rPr>
          <w:rFonts w:ascii="Arial" w:hAnsi="Arial" w:cs="Arial"/>
          <w:spacing w:val="-1"/>
          <w:sz w:val="20"/>
          <w:szCs w:val="20"/>
        </w:rPr>
        <w:t xml:space="preserve"> </w:t>
      </w:r>
      <w:r w:rsidRPr="00DF2975">
        <w:rPr>
          <w:rFonts w:ascii="Arial" w:hAnsi="Arial" w:cs="Arial"/>
          <w:sz w:val="20"/>
          <w:szCs w:val="20"/>
        </w:rPr>
        <w:t>pas être</w:t>
      </w:r>
      <w:r w:rsidRPr="00DF2975">
        <w:rPr>
          <w:rFonts w:ascii="Arial" w:hAnsi="Arial" w:cs="Arial"/>
          <w:spacing w:val="-1"/>
          <w:sz w:val="20"/>
          <w:szCs w:val="20"/>
        </w:rPr>
        <w:t xml:space="preserve"> </w:t>
      </w:r>
      <w:r w:rsidRPr="00DF2975">
        <w:rPr>
          <w:rFonts w:ascii="Arial" w:hAnsi="Arial" w:cs="Arial"/>
          <w:sz w:val="20"/>
          <w:szCs w:val="20"/>
        </w:rPr>
        <w:t>pris</w:t>
      </w:r>
      <w:r w:rsidRPr="00DF2975">
        <w:rPr>
          <w:rFonts w:ascii="Arial" w:hAnsi="Arial" w:cs="Arial"/>
          <w:spacing w:val="-1"/>
          <w:sz w:val="20"/>
          <w:szCs w:val="20"/>
        </w:rPr>
        <w:t xml:space="preserve"> </w:t>
      </w:r>
      <w:r w:rsidRPr="00DF2975">
        <w:rPr>
          <w:rFonts w:ascii="Arial" w:hAnsi="Arial" w:cs="Arial"/>
          <w:sz w:val="20"/>
          <w:szCs w:val="20"/>
        </w:rPr>
        <w:t xml:space="preserve">en </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te</w:t>
      </w:r>
      <w:r w:rsidRPr="00DF2975">
        <w:rPr>
          <w:rFonts w:ascii="Arial" w:hAnsi="Arial" w:cs="Arial"/>
          <w:spacing w:val="-1"/>
          <w:sz w:val="20"/>
          <w:szCs w:val="20"/>
        </w:rPr>
        <w:t xml:space="preserve"> </w:t>
      </w:r>
      <w:r w:rsidRPr="00DF2975">
        <w:rPr>
          <w:rFonts w:ascii="Arial" w:hAnsi="Arial" w:cs="Arial"/>
          <w:sz w:val="20"/>
          <w:szCs w:val="20"/>
        </w:rPr>
        <w:t>s’ils sont situés</w:t>
      </w:r>
      <w:r w:rsidRPr="00DF2975">
        <w:rPr>
          <w:rFonts w:ascii="Arial" w:hAnsi="Arial" w:cs="Arial"/>
          <w:spacing w:val="-1"/>
          <w:sz w:val="20"/>
          <w:szCs w:val="20"/>
        </w:rPr>
        <w:t xml:space="preserve"> </w:t>
      </w:r>
      <w:r w:rsidRPr="00DF2975">
        <w:rPr>
          <w:rFonts w:ascii="Arial" w:hAnsi="Arial" w:cs="Arial"/>
          <w:sz w:val="20"/>
          <w:szCs w:val="20"/>
        </w:rPr>
        <w:t>au-delà</w:t>
      </w:r>
      <w:r w:rsidRPr="00DF2975">
        <w:rPr>
          <w:rFonts w:ascii="Arial" w:hAnsi="Arial" w:cs="Arial"/>
          <w:spacing w:val="-1"/>
          <w:sz w:val="20"/>
          <w:szCs w:val="20"/>
        </w:rPr>
        <w:t xml:space="preserve"> </w:t>
      </w:r>
      <w:r w:rsidRPr="00DF2975">
        <w:rPr>
          <w:rFonts w:ascii="Arial" w:hAnsi="Arial" w:cs="Arial"/>
          <w:sz w:val="20"/>
          <w:szCs w:val="20"/>
        </w:rPr>
        <w:t>des</w:t>
      </w:r>
      <w:r w:rsidRPr="00DF2975">
        <w:rPr>
          <w:rFonts w:ascii="Arial" w:hAnsi="Arial" w:cs="Arial"/>
          <w:spacing w:val="-1"/>
          <w:sz w:val="20"/>
          <w:szCs w:val="20"/>
        </w:rPr>
        <w:t xml:space="preserve"> </w:t>
      </w:r>
      <w:r w:rsidRPr="00DF2975">
        <w:rPr>
          <w:rFonts w:ascii="Arial" w:hAnsi="Arial" w:cs="Arial"/>
          <w:sz w:val="20"/>
          <w:szCs w:val="20"/>
        </w:rPr>
        <w:t>dist</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z w:val="20"/>
          <w:szCs w:val="20"/>
        </w:rPr>
        <w:t>ces ci-</w:t>
      </w:r>
      <w:r w:rsidRPr="00DF2975">
        <w:rPr>
          <w:rFonts w:ascii="Arial" w:hAnsi="Arial" w:cs="Arial"/>
          <w:spacing w:val="-1"/>
          <w:sz w:val="20"/>
          <w:szCs w:val="20"/>
        </w:rPr>
        <w:t>a</w:t>
      </w:r>
      <w:r w:rsidRPr="00DF2975">
        <w:rPr>
          <w:rFonts w:ascii="Arial" w:hAnsi="Arial" w:cs="Arial"/>
          <w:sz w:val="20"/>
          <w:szCs w:val="20"/>
        </w:rPr>
        <w:t>près :</w:t>
      </w:r>
    </w:p>
    <w:p w14:paraId="793E16C0" w14:textId="77777777" w:rsidR="00C64791" w:rsidRPr="00DF2975" w:rsidRDefault="00C64791" w:rsidP="00C64791">
      <w:pPr>
        <w:widowControl w:val="0"/>
        <w:tabs>
          <w:tab w:val="left" w:pos="860"/>
        </w:tabs>
        <w:autoSpaceDE w:val="0"/>
        <w:autoSpaceDN w:val="0"/>
        <w:adjustRightInd w:val="0"/>
        <w:spacing w:before="120" w:after="120" w:line="360" w:lineRule="auto"/>
        <w:ind w:left="860" w:right="103" w:hanging="360"/>
        <w:jc w:val="both"/>
        <w:rPr>
          <w:rFonts w:ascii="Arial" w:hAnsi="Arial" w:cs="Arial"/>
          <w:sz w:val="20"/>
          <w:szCs w:val="20"/>
        </w:rPr>
      </w:pPr>
      <w:r w:rsidRPr="00DF2975">
        <w:rPr>
          <w:rFonts w:ascii="Arial" w:hAnsi="Arial" w:cs="Arial"/>
          <w:sz w:val="20"/>
          <w:szCs w:val="20"/>
        </w:rPr>
        <w:t>a)</w:t>
      </w:r>
      <w:r w:rsidRPr="00DF2975">
        <w:rPr>
          <w:rFonts w:ascii="Arial" w:hAnsi="Arial" w:cs="Arial"/>
          <w:sz w:val="20"/>
          <w:szCs w:val="20"/>
        </w:rPr>
        <w:tab/>
        <w:t>7</w:t>
      </w:r>
      <w:r w:rsidRPr="00DF2975">
        <w:rPr>
          <w:rFonts w:ascii="Arial" w:hAnsi="Arial" w:cs="Arial"/>
          <w:spacing w:val="26"/>
          <w:sz w:val="20"/>
          <w:szCs w:val="20"/>
        </w:rPr>
        <w:t xml:space="preserve"> </w:t>
      </w:r>
      <w:r w:rsidRPr="00DF2975">
        <w:rPr>
          <w:rFonts w:ascii="Arial" w:hAnsi="Arial" w:cs="Arial"/>
          <w:sz w:val="20"/>
          <w:szCs w:val="20"/>
        </w:rPr>
        <w:t>R</w:t>
      </w:r>
      <w:r w:rsidRPr="00DF2975">
        <w:rPr>
          <w:rFonts w:ascii="Arial" w:hAnsi="Arial" w:cs="Arial"/>
          <w:spacing w:val="24"/>
          <w:sz w:val="20"/>
          <w:szCs w:val="20"/>
        </w:rPr>
        <w:t xml:space="preserve"> </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ur</w:t>
      </w:r>
      <w:r w:rsidRPr="00DF2975">
        <w:rPr>
          <w:rFonts w:ascii="Arial" w:hAnsi="Arial" w:cs="Arial"/>
          <w:spacing w:val="25"/>
          <w:sz w:val="20"/>
          <w:szCs w:val="20"/>
        </w:rPr>
        <w:t xml:space="preserve"> </w:t>
      </w:r>
      <w:r w:rsidRPr="00DF2975">
        <w:rPr>
          <w:rFonts w:ascii="Arial" w:hAnsi="Arial" w:cs="Arial"/>
          <w:sz w:val="20"/>
          <w:szCs w:val="20"/>
        </w:rPr>
        <w:t>les</w:t>
      </w:r>
      <w:r w:rsidRPr="00DF2975">
        <w:rPr>
          <w:rFonts w:ascii="Arial" w:hAnsi="Arial" w:cs="Arial"/>
          <w:spacing w:val="26"/>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ls</w:t>
      </w:r>
      <w:r w:rsidRPr="00DF2975">
        <w:rPr>
          <w:rFonts w:ascii="Arial" w:hAnsi="Arial" w:cs="Arial"/>
          <w:spacing w:val="26"/>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j</w:t>
      </w:r>
      <w:r w:rsidRPr="00DF2975">
        <w:rPr>
          <w:rFonts w:ascii="Arial" w:hAnsi="Arial" w:cs="Arial"/>
          <w:spacing w:val="-1"/>
          <w:sz w:val="20"/>
          <w:szCs w:val="20"/>
        </w:rPr>
        <w:t>o</w:t>
      </w:r>
      <w:r w:rsidRPr="00DF2975">
        <w:rPr>
          <w:rFonts w:ascii="Arial" w:hAnsi="Arial" w:cs="Arial"/>
          <w:sz w:val="20"/>
          <w:szCs w:val="20"/>
        </w:rPr>
        <w:t>ur</w:t>
      </w:r>
      <w:r w:rsidRPr="00DF2975">
        <w:rPr>
          <w:rFonts w:ascii="Arial" w:hAnsi="Arial" w:cs="Arial"/>
          <w:spacing w:val="26"/>
          <w:sz w:val="20"/>
          <w:szCs w:val="20"/>
        </w:rPr>
        <w:t xml:space="preserve"> </w:t>
      </w:r>
      <w:r w:rsidRPr="00DF2975">
        <w:rPr>
          <w:rFonts w:ascii="Arial" w:hAnsi="Arial" w:cs="Arial"/>
          <w:spacing w:val="-1"/>
          <w:sz w:val="20"/>
          <w:szCs w:val="20"/>
        </w:rPr>
        <w:t>s</w:t>
      </w:r>
      <w:r w:rsidRPr="00DF2975">
        <w:rPr>
          <w:rFonts w:ascii="Arial" w:hAnsi="Arial" w:cs="Arial"/>
          <w:sz w:val="20"/>
          <w:szCs w:val="20"/>
        </w:rPr>
        <w:t>’il</w:t>
      </w:r>
      <w:r w:rsidRPr="00DF2975">
        <w:rPr>
          <w:rFonts w:ascii="Arial" w:hAnsi="Arial" w:cs="Arial"/>
          <w:spacing w:val="25"/>
          <w:sz w:val="20"/>
          <w:szCs w:val="20"/>
        </w:rPr>
        <w:t xml:space="preserve"> </w:t>
      </w:r>
      <w:r w:rsidRPr="00DF2975">
        <w:rPr>
          <w:rFonts w:ascii="Arial" w:hAnsi="Arial" w:cs="Arial"/>
          <w:sz w:val="20"/>
          <w:szCs w:val="20"/>
        </w:rPr>
        <w:t>est</w:t>
      </w:r>
      <w:r w:rsidRPr="00DF2975">
        <w:rPr>
          <w:rFonts w:ascii="Arial" w:hAnsi="Arial" w:cs="Arial"/>
          <w:spacing w:val="25"/>
          <w:sz w:val="20"/>
          <w:szCs w:val="20"/>
        </w:rPr>
        <w:t xml:space="preserve"> </w:t>
      </w:r>
      <w:r w:rsidRPr="00DF2975">
        <w:rPr>
          <w:rFonts w:ascii="Arial" w:hAnsi="Arial" w:cs="Arial"/>
          <w:sz w:val="20"/>
          <w:szCs w:val="20"/>
        </w:rPr>
        <w:t>ass</w:t>
      </w:r>
      <w:r w:rsidRPr="00DF2975">
        <w:rPr>
          <w:rFonts w:ascii="Arial" w:hAnsi="Arial" w:cs="Arial"/>
          <w:spacing w:val="-1"/>
          <w:sz w:val="20"/>
          <w:szCs w:val="20"/>
        </w:rPr>
        <w:t>u</w:t>
      </w:r>
      <w:r w:rsidRPr="00DF2975">
        <w:rPr>
          <w:rFonts w:ascii="Arial" w:hAnsi="Arial" w:cs="Arial"/>
          <w:sz w:val="20"/>
          <w:szCs w:val="20"/>
        </w:rPr>
        <w:t>ré</w:t>
      </w:r>
      <w:r w:rsidRPr="00DF2975">
        <w:rPr>
          <w:rFonts w:ascii="Arial" w:hAnsi="Arial" w:cs="Arial"/>
          <w:spacing w:val="25"/>
          <w:sz w:val="20"/>
          <w:szCs w:val="20"/>
        </w:rPr>
        <w:t xml:space="preserve"> </w:t>
      </w:r>
      <w:r w:rsidRPr="00DF2975">
        <w:rPr>
          <w:rFonts w:ascii="Arial" w:hAnsi="Arial" w:cs="Arial"/>
          <w:sz w:val="20"/>
          <w:szCs w:val="20"/>
        </w:rPr>
        <w:t>d</w:t>
      </w:r>
      <w:r w:rsidRPr="00DF2975">
        <w:rPr>
          <w:rFonts w:ascii="Arial" w:hAnsi="Arial" w:cs="Arial"/>
          <w:spacing w:val="-1"/>
          <w:sz w:val="20"/>
          <w:szCs w:val="20"/>
        </w:rPr>
        <w:t>’o</w:t>
      </w:r>
      <w:r w:rsidRPr="00DF2975">
        <w:rPr>
          <w:rFonts w:ascii="Arial" w:hAnsi="Arial" w:cs="Arial"/>
          <w:spacing w:val="1"/>
          <w:sz w:val="20"/>
          <w:szCs w:val="20"/>
        </w:rPr>
        <w:t>b</w:t>
      </w:r>
      <w:r w:rsidRPr="00DF2975">
        <w:rPr>
          <w:rFonts w:ascii="Arial" w:hAnsi="Arial" w:cs="Arial"/>
          <w:sz w:val="20"/>
          <w:szCs w:val="20"/>
        </w:rPr>
        <w:t>tenir</w:t>
      </w:r>
      <w:r w:rsidRPr="00DF2975">
        <w:rPr>
          <w:rFonts w:ascii="Arial" w:hAnsi="Arial" w:cs="Arial"/>
          <w:spacing w:val="25"/>
          <w:sz w:val="20"/>
          <w:szCs w:val="20"/>
        </w:rPr>
        <w:t xml:space="preserve"> </w:t>
      </w:r>
      <w:r w:rsidRPr="00DF2975">
        <w:rPr>
          <w:rFonts w:ascii="Arial" w:hAnsi="Arial" w:cs="Arial"/>
          <w:spacing w:val="-1"/>
          <w:sz w:val="20"/>
          <w:szCs w:val="20"/>
        </w:rPr>
        <w:t>u</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25"/>
          <w:sz w:val="20"/>
          <w:szCs w:val="20"/>
        </w:rPr>
        <w:t xml:space="preserve"> </w:t>
      </w:r>
      <w:r w:rsidRPr="00DF2975">
        <w:rPr>
          <w:rFonts w:ascii="Arial" w:hAnsi="Arial" w:cs="Arial"/>
          <w:sz w:val="20"/>
          <w:szCs w:val="20"/>
        </w:rPr>
        <w:t>b</w:t>
      </w:r>
      <w:r w:rsidRPr="00DF2975">
        <w:rPr>
          <w:rFonts w:ascii="Arial" w:hAnsi="Arial" w:cs="Arial"/>
          <w:spacing w:val="-1"/>
          <w:sz w:val="20"/>
          <w:szCs w:val="20"/>
        </w:rPr>
        <w:t>on</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25"/>
          <w:sz w:val="20"/>
          <w:szCs w:val="20"/>
        </w:rPr>
        <w:t xml:space="preserve"> </w:t>
      </w:r>
      <w:r w:rsidRPr="00DF2975">
        <w:rPr>
          <w:rFonts w:ascii="Arial" w:hAnsi="Arial" w:cs="Arial"/>
          <w:sz w:val="20"/>
          <w:szCs w:val="20"/>
        </w:rPr>
        <w:t>précisi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25"/>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25"/>
          <w:sz w:val="20"/>
          <w:szCs w:val="20"/>
        </w:rPr>
        <w:t xml:space="preserve"> </w:t>
      </w:r>
      <w:r w:rsidRPr="00DF2975">
        <w:rPr>
          <w:rFonts w:ascii="Arial" w:hAnsi="Arial" w:cs="Arial"/>
          <w:sz w:val="20"/>
          <w:szCs w:val="20"/>
        </w:rPr>
        <w:t>n</w:t>
      </w:r>
      <w:r w:rsidRPr="00DF2975">
        <w:rPr>
          <w:rFonts w:ascii="Arial" w:hAnsi="Arial" w:cs="Arial"/>
          <w:spacing w:val="-1"/>
          <w:sz w:val="20"/>
          <w:szCs w:val="20"/>
        </w:rPr>
        <w:t>a</w:t>
      </w:r>
      <w:r w:rsidRPr="00DF2975">
        <w:rPr>
          <w:rFonts w:ascii="Arial" w:hAnsi="Arial" w:cs="Arial"/>
          <w:sz w:val="20"/>
          <w:szCs w:val="20"/>
        </w:rPr>
        <w:t>vigati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25"/>
          <w:sz w:val="20"/>
          <w:szCs w:val="20"/>
        </w:rPr>
        <w:t xml:space="preserve"> </w:t>
      </w:r>
      <w:r w:rsidRPr="00DF2975">
        <w:rPr>
          <w:rFonts w:ascii="Arial" w:hAnsi="Arial" w:cs="Arial"/>
          <w:spacing w:val="-1"/>
          <w:sz w:val="20"/>
          <w:szCs w:val="20"/>
        </w:rPr>
        <w:t>p</w:t>
      </w:r>
      <w:r w:rsidRPr="00DF2975">
        <w:rPr>
          <w:rFonts w:ascii="Arial" w:hAnsi="Arial" w:cs="Arial"/>
          <w:sz w:val="20"/>
          <w:szCs w:val="20"/>
        </w:rPr>
        <w:t>ar</w:t>
      </w:r>
      <w:r w:rsidRPr="00DF2975">
        <w:rPr>
          <w:rFonts w:ascii="Arial" w:hAnsi="Arial" w:cs="Arial"/>
          <w:spacing w:val="26"/>
          <w:sz w:val="20"/>
          <w:szCs w:val="20"/>
        </w:rPr>
        <w:t xml:space="preserve"> </w:t>
      </w:r>
      <w:r w:rsidRPr="00DF2975">
        <w:rPr>
          <w:rFonts w:ascii="Arial" w:hAnsi="Arial" w:cs="Arial"/>
          <w:sz w:val="20"/>
          <w:szCs w:val="20"/>
        </w:rPr>
        <w:t>r</w:t>
      </w:r>
      <w:r w:rsidRPr="00DF2975">
        <w:rPr>
          <w:rFonts w:ascii="Arial" w:hAnsi="Arial" w:cs="Arial"/>
          <w:spacing w:val="-1"/>
          <w:sz w:val="20"/>
          <w:szCs w:val="20"/>
        </w:rPr>
        <w:t>é</w:t>
      </w:r>
      <w:r w:rsidRPr="00DF2975">
        <w:rPr>
          <w:rFonts w:ascii="Arial" w:hAnsi="Arial" w:cs="Arial"/>
          <w:sz w:val="20"/>
          <w:szCs w:val="20"/>
        </w:rPr>
        <w:t>fér</w:t>
      </w:r>
      <w:r w:rsidRPr="00DF2975">
        <w:rPr>
          <w:rFonts w:ascii="Arial" w:hAnsi="Arial" w:cs="Arial"/>
          <w:spacing w:val="-1"/>
          <w:sz w:val="20"/>
          <w:szCs w:val="20"/>
        </w:rPr>
        <w:t>e</w:t>
      </w:r>
      <w:r w:rsidRPr="00DF2975">
        <w:rPr>
          <w:rFonts w:ascii="Arial" w:hAnsi="Arial" w:cs="Arial"/>
          <w:sz w:val="20"/>
          <w:szCs w:val="20"/>
        </w:rPr>
        <w:t>nce</w:t>
      </w:r>
      <w:r w:rsidRPr="00DF2975">
        <w:rPr>
          <w:rFonts w:ascii="Arial" w:hAnsi="Arial" w:cs="Arial"/>
          <w:spacing w:val="26"/>
          <w:sz w:val="20"/>
          <w:szCs w:val="20"/>
        </w:rPr>
        <w:t xml:space="preserve"> </w:t>
      </w:r>
      <w:r w:rsidRPr="00DF2975">
        <w:rPr>
          <w:rFonts w:ascii="Arial" w:hAnsi="Arial" w:cs="Arial"/>
          <w:sz w:val="20"/>
          <w:szCs w:val="20"/>
        </w:rPr>
        <w:t>à</w:t>
      </w:r>
      <w:r w:rsidRPr="00DF2975">
        <w:rPr>
          <w:rFonts w:ascii="Arial" w:hAnsi="Arial" w:cs="Arial"/>
          <w:spacing w:val="25"/>
          <w:sz w:val="20"/>
          <w:szCs w:val="20"/>
        </w:rPr>
        <w:t xml:space="preserve"> </w:t>
      </w:r>
      <w:r w:rsidRPr="00DF2975">
        <w:rPr>
          <w:rFonts w:ascii="Arial" w:hAnsi="Arial" w:cs="Arial"/>
          <w:sz w:val="20"/>
          <w:szCs w:val="20"/>
        </w:rPr>
        <w:t>des</w:t>
      </w:r>
      <w:r w:rsidRPr="00DF2975">
        <w:rPr>
          <w:rFonts w:ascii="Arial" w:hAnsi="Arial" w:cs="Arial"/>
          <w:spacing w:val="25"/>
          <w:sz w:val="20"/>
          <w:szCs w:val="20"/>
        </w:rPr>
        <w:t xml:space="preserve"> </w:t>
      </w:r>
      <w:r w:rsidRPr="00DF2975">
        <w:rPr>
          <w:rFonts w:ascii="Arial" w:hAnsi="Arial" w:cs="Arial"/>
          <w:sz w:val="20"/>
          <w:szCs w:val="20"/>
        </w:rPr>
        <w:t>rep</w:t>
      </w:r>
      <w:r w:rsidRPr="00DF2975">
        <w:rPr>
          <w:rFonts w:ascii="Arial" w:hAnsi="Arial" w:cs="Arial"/>
          <w:spacing w:val="-1"/>
          <w:sz w:val="20"/>
          <w:szCs w:val="20"/>
        </w:rPr>
        <w:t>è</w:t>
      </w:r>
      <w:r w:rsidRPr="00DF2975">
        <w:rPr>
          <w:rFonts w:ascii="Arial" w:hAnsi="Arial" w:cs="Arial"/>
          <w:sz w:val="20"/>
          <w:szCs w:val="20"/>
        </w:rPr>
        <w:t>res visuels</w:t>
      </w:r>
      <w:r w:rsidRPr="00DF2975">
        <w:rPr>
          <w:rFonts w:ascii="Arial" w:hAnsi="Arial" w:cs="Arial"/>
          <w:spacing w:val="1"/>
          <w:sz w:val="20"/>
          <w:szCs w:val="20"/>
        </w:rPr>
        <w:t xml:space="preserve"> </w:t>
      </w:r>
      <w:r w:rsidRPr="00DF2975">
        <w:rPr>
          <w:rFonts w:ascii="Arial" w:hAnsi="Arial" w:cs="Arial"/>
          <w:spacing w:val="-1"/>
          <w:sz w:val="20"/>
          <w:szCs w:val="20"/>
        </w:rPr>
        <w:t>ap</w:t>
      </w:r>
      <w:r w:rsidRPr="00DF2975">
        <w:rPr>
          <w:rFonts w:ascii="Arial" w:hAnsi="Arial" w:cs="Arial"/>
          <w:sz w:val="20"/>
          <w:szCs w:val="20"/>
        </w:rPr>
        <w:t>p</w:t>
      </w:r>
      <w:r w:rsidRPr="00DF2975">
        <w:rPr>
          <w:rFonts w:ascii="Arial" w:hAnsi="Arial" w:cs="Arial"/>
          <w:spacing w:val="-1"/>
          <w:sz w:val="20"/>
          <w:szCs w:val="20"/>
        </w:rPr>
        <w:t>ro</w:t>
      </w:r>
      <w:r w:rsidRPr="00DF2975">
        <w:rPr>
          <w:rFonts w:ascii="Arial" w:hAnsi="Arial" w:cs="Arial"/>
          <w:spacing w:val="1"/>
          <w:sz w:val="20"/>
          <w:szCs w:val="20"/>
        </w:rPr>
        <w:t>p</w:t>
      </w:r>
      <w:r w:rsidRPr="00DF2975">
        <w:rPr>
          <w:rFonts w:ascii="Arial" w:hAnsi="Arial" w:cs="Arial"/>
          <w:spacing w:val="-1"/>
          <w:sz w:val="20"/>
          <w:szCs w:val="20"/>
        </w:rPr>
        <w:t>r</w:t>
      </w:r>
      <w:r w:rsidRPr="00DF2975">
        <w:rPr>
          <w:rFonts w:ascii="Arial" w:hAnsi="Arial" w:cs="Arial"/>
          <w:sz w:val="20"/>
          <w:szCs w:val="20"/>
        </w:rPr>
        <w:t>iés</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e</w:t>
      </w:r>
      <w:r w:rsidRPr="00DF2975">
        <w:rPr>
          <w:rFonts w:ascii="Arial" w:hAnsi="Arial" w:cs="Arial"/>
          <w:sz w:val="20"/>
          <w:szCs w:val="20"/>
        </w:rPr>
        <w:t>nd</w:t>
      </w:r>
      <w:r w:rsidRPr="00DF2975">
        <w:rPr>
          <w:rFonts w:ascii="Arial" w:hAnsi="Arial" w:cs="Arial"/>
          <w:spacing w:val="-1"/>
          <w:sz w:val="20"/>
          <w:szCs w:val="20"/>
        </w:rPr>
        <w:t>a</w:t>
      </w:r>
      <w:r w:rsidRPr="00DF2975">
        <w:rPr>
          <w:rFonts w:ascii="Arial" w:hAnsi="Arial" w:cs="Arial"/>
          <w:sz w:val="20"/>
          <w:szCs w:val="20"/>
        </w:rPr>
        <w:t>nt la</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z w:val="20"/>
          <w:szCs w:val="20"/>
        </w:rPr>
        <w:t>ontée</w:t>
      </w:r>
      <w:r w:rsidRPr="00DF2975">
        <w:rPr>
          <w:rFonts w:ascii="Arial" w:hAnsi="Arial" w:cs="Arial"/>
          <w:spacing w:val="1"/>
          <w:sz w:val="20"/>
          <w:szCs w:val="20"/>
        </w:rPr>
        <w:t xml:space="preserve"> </w:t>
      </w:r>
      <w:r w:rsidRPr="00DF2975">
        <w:rPr>
          <w:rFonts w:ascii="Arial" w:hAnsi="Arial" w:cs="Arial"/>
          <w:sz w:val="20"/>
          <w:szCs w:val="20"/>
        </w:rPr>
        <w:t>;</w:t>
      </w:r>
    </w:p>
    <w:p w14:paraId="5DFBB2F1" w14:textId="77777777" w:rsidR="00C64791" w:rsidRPr="00DF2975" w:rsidRDefault="00C64791" w:rsidP="00C64791">
      <w:pPr>
        <w:widowControl w:val="0"/>
        <w:autoSpaceDE w:val="0"/>
        <w:autoSpaceDN w:val="0"/>
        <w:adjustRightInd w:val="0"/>
        <w:spacing w:before="120" w:after="120" w:line="360" w:lineRule="auto"/>
        <w:ind w:left="860" w:right="103" w:hanging="360"/>
        <w:jc w:val="both"/>
        <w:rPr>
          <w:rFonts w:ascii="Arial" w:hAnsi="Arial" w:cs="Arial"/>
          <w:sz w:val="20"/>
          <w:szCs w:val="20"/>
        </w:rPr>
      </w:pPr>
      <w:r w:rsidRPr="00DF2975">
        <w:rPr>
          <w:rFonts w:ascii="Arial" w:hAnsi="Arial" w:cs="Arial"/>
          <w:sz w:val="20"/>
          <w:szCs w:val="20"/>
        </w:rPr>
        <w:t xml:space="preserve">b)  </w:t>
      </w:r>
      <w:r w:rsidRPr="00DF2975">
        <w:rPr>
          <w:rFonts w:ascii="Arial" w:hAnsi="Arial" w:cs="Arial"/>
          <w:spacing w:val="24"/>
          <w:sz w:val="20"/>
          <w:szCs w:val="20"/>
        </w:rPr>
        <w:t xml:space="preserve"> </w:t>
      </w:r>
      <w:r w:rsidRPr="00DF2975">
        <w:rPr>
          <w:rFonts w:ascii="Arial" w:hAnsi="Arial" w:cs="Arial"/>
          <w:sz w:val="20"/>
          <w:szCs w:val="20"/>
        </w:rPr>
        <w:t>10</w:t>
      </w:r>
      <w:r w:rsidRPr="00DF2975">
        <w:rPr>
          <w:rFonts w:ascii="Arial" w:hAnsi="Arial" w:cs="Arial"/>
          <w:spacing w:val="3"/>
          <w:sz w:val="20"/>
          <w:szCs w:val="20"/>
        </w:rPr>
        <w:t xml:space="preserve"> </w:t>
      </w:r>
      <w:r w:rsidRPr="00DF2975">
        <w:rPr>
          <w:rFonts w:ascii="Arial" w:hAnsi="Arial" w:cs="Arial"/>
          <w:sz w:val="20"/>
          <w:szCs w:val="20"/>
        </w:rPr>
        <w:t>R</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ur</w:t>
      </w:r>
      <w:r w:rsidRPr="00DF2975">
        <w:rPr>
          <w:rFonts w:ascii="Arial" w:hAnsi="Arial" w:cs="Arial"/>
          <w:spacing w:val="3"/>
          <w:sz w:val="20"/>
          <w:szCs w:val="20"/>
        </w:rPr>
        <w:t xml:space="preserve"> </w:t>
      </w:r>
      <w:r w:rsidRPr="00DF2975">
        <w:rPr>
          <w:rFonts w:ascii="Arial" w:hAnsi="Arial" w:cs="Arial"/>
          <w:sz w:val="20"/>
          <w:szCs w:val="20"/>
        </w:rPr>
        <w:t>les</w:t>
      </w:r>
      <w:r w:rsidRPr="00DF2975">
        <w:rPr>
          <w:rFonts w:ascii="Arial" w:hAnsi="Arial" w:cs="Arial"/>
          <w:spacing w:val="2"/>
          <w:sz w:val="20"/>
          <w:szCs w:val="20"/>
        </w:rPr>
        <w:t xml:space="preserve"> </w:t>
      </w:r>
      <w:r w:rsidRPr="00DF2975">
        <w:rPr>
          <w:rFonts w:ascii="Arial" w:hAnsi="Arial" w:cs="Arial"/>
          <w:sz w:val="20"/>
          <w:szCs w:val="20"/>
        </w:rPr>
        <w:t>vols</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3"/>
          <w:sz w:val="20"/>
          <w:szCs w:val="20"/>
        </w:rPr>
        <w:t xml:space="preserve"> </w:t>
      </w:r>
      <w:r w:rsidRPr="00DF2975">
        <w:rPr>
          <w:rFonts w:ascii="Arial" w:hAnsi="Arial" w:cs="Arial"/>
          <w:spacing w:val="-1"/>
          <w:sz w:val="20"/>
          <w:szCs w:val="20"/>
        </w:rPr>
        <w:t>n</w:t>
      </w:r>
      <w:r w:rsidRPr="00DF2975">
        <w:rPr>
          <w:rFonts w:ascii="Arial" w:hAnsi="Arial" w:cs="Arial"/>
          <w:spacing w:val="1"/>
          <w:sz w:val="20"/>
          <w:szCs w:val="20"/>
        </w:rPr>
        <w:t>u</w:t>
      </w:r>
      <w:r w:rsidRPr="00DF2975">
        <w:rPr>
          <w:rFonts w:ascii="Arial" w:hAnsi="Arial" w:cs="Arial"/>
          <w:sz w:val="20"/>
          <w:szCs w:val="20"/>
        </w:rPr>
        <w:t>it</w:t>
      </w:r>
      <w:r w:rsidRPr="00DF2975">
        <w:rPr>
          <w:rFonts w:ascii="Arial" w:hAnsi="Arial" w:cs="Arial"/>
          <w:spacing w:val="2"/>
          <w:sz w:val="20"/>
          <w:szCs w:val="20"/>
        </w:rPr>
        <w:t xml:space="preserve"> </w:t>
      </w:r>
      <w:r w:rsidRPr="00DF2975">
        <w:rPr>
          <w:rFonts w:ascii="Arial" w:hAnsi="Arial" w:cs="Arial"/>
          <w:sz w:val="20"/>
          <w:szCs w:val="20"/>
        </w:rPr>
        <w:t>s</w:t>
      </w:r>
      <w:r w:rsidRPr="00DF2975">
        <w:rPr>
          <w:rFonts w:ascii="Arial" w:hAnsi="Arial" w:cs="Arial"/>
          <w:spacing w:val="-1"/>
          <w:sz w:val="20"/>
          <w:szCs w:val="20"/>
        </w:rPr>
        <w:t>’</w:t>
      </w:r>
      <w:r w:rsidRPr="00DF2975">
        <w:rPr>
          <w:rFonts w:ascii="Arial" w:hAnsi="Arial" w:cs="Arial"/>
          <w:sz w:val="20"/>
          <w:szCs w:val="20"/>
        </w:rPr>
        <w:t>il</w:t>
      </w:r>
      <w:r w:rsidRPr="00DF2975">
        <w:rPr>
          <w:rFonts w:ascii="Arial" w:hAnsi="Arial" w:cs="Arial"/>
          <w:spacing w:val="2"/>
          <w:sz w:val="20"/>
          <w:szCs w:val="20"/>
        </w:rPr>
        <w:t xml:space="preserve"> </w:t>
      </w:r>
      <w:r w:rsidRPr="00DF2975">
        <w:rPr>
          <w:rFonts w:ascii="Arial" w:hAnsi="Arial" w:cs="Arial"/>
          <w:sz w:val="20"/>
          <w:szCs w:val="20"/>
        </w:rPr>
        <w:t>est</w:t>
      </w:r>
      <w:r w:rsidRPr="00DF2975">
        <w:rPr>
          <w:rFonts w:ascii="Arial" w:hAnsi="Arial" w:cs="Arial"/>
          <w:spacing w:val="2"/>
          <w:sz w:val="20"/>
          <w:szCs w:val="20"/>
        </w:rPr>
        <w:t xml:space="preserve"> </w:t>
      </w:r>
      <w:r w:rsidRPr="00DF2975">
        <w:rPr>
          <w:rFonts w:ascii="Arial" w:hAnsi="Arial" w:cs="Arial"/>
          <w:sz w:val="20"/>
          <w:szCs w:val="20"/>
        </w:rPr>
        <w:t>assuré</w:t>
      </w:r>
      <w:r w:rsidRPr="00DF2975">
        <w:rPr>
          <w:rFonts w:ascii="Arial" w:hAnsi="Arial" w:cs="Arial"/>
          <w:spacing w:val="3"/>
          <w:sz w:val="20"/>
          <w:szCs w:val="20"/>
        </w:rPr>
        <w:t xml:space="preserve"> </w:t>
      </w:r>
      <w:r w:rsidRPr="00DF2975">
        <w:rPr>
          <w:rFonts w:ascii="Arial" w:hAnsi="Arial" w:cs="Arial"/>
          <w:spacing w:val="-1"/>
          <w:sz w:val="20"/>
          <w:szCs w:val="20"/>
        </w:rPr>
        <w:t>d’</w:t>
      </w:r>
      <w:r w:rsidRPr="00DF2975">
        <w:rPr>
          <w:rFonts w:ascii="Arial" w:hAnsi="Arial" w:cs="Arial"/>
          <w:sz w:val="20"/>
          <w:szCs w:val="20"/>
        </w:rPr>
        <w:t>obt</w:t>
      </w:r>
      <w:r w:rsidRPr="00DF2975">
        <w:rPr>
          <w:rFonts w:ascii="Arial" w:hAnsi="Arial" w:cs="Arial"/>
          <w:spacing w:val="-1"/>
          <w:sz w:val="20"/>
          <w:szCs w:val="20"/>
        </w:rPr>
        <w:t>e</w:t>
      </w:r>
      <w:r w:rsidRPr="00DF2975">
        <w:rPr>
          <w:rFonts w:ascii="Arial" w:hAnsi="Arial" w:cs="Arial"/>
          <w:spacing w:val="1"/>
          <w:sz w:val="20"/>
          <w:szCs w:val="20"/>
        </w:rPr>
        <w:t>n</w:t>
      </w:r>
      <w:r w:rsidRPr="00DF2975">
        <w:rPr>
          <w:rFonts w:ascii="Arial" w:hAnsi="Arial" w:cs="Arial"/>
          <w:sz w:val="20"/>
          <w:szCs w:val="20"/>
        </w:rPr>
        <w:t>ir</w:t>
      </w:r>
      <w:r w:rsidRPr="00DF2975">
        <w:rPr>
          <w:rFonts w:ascii="Arial" w:hAnsi="Arial" w:cs="Arial"/>
          <w:spacing w:val="2"/>
          <w:sz w:val="20"/>
          <w:szCs w:val="20"/>
        </w:rPr>
        <w:t xml:space="preserve"> </w:t>
      </w:r>
      <w:r w:rsidRPr="00DF2975">
        <w:rPr>
          <w:rFonts w:ascii="Arial" w:hAnsi="Arial" w:cs="Arial"/>
          <w:sz w:val="20"/>
          <w:szCs w:val="20"/>
        </w:rPr>
        <w:t>une b</w:t>
      </w:r>
      <w:r w:rsidRPr="00DF2975">
        <w:rPr>
          <w:rFonts w:ascii="Arial" w:hAnsi="Arial" w:cs="Arial"/>
          <w:spacing w:val="-1"/>
          <w:sz w:val="20"/>
          <w:szCs w:val="20"/>
        </w:rPr>
        <w:t>o</w:t>
      </w:r>
      <w:r w:rsidRPr="00DF2975">
        <w:rPr>
          <w:rFonts w:ascii="Arial" w:hAnsi="Arial" w:cs="Arial"/>
          <w:sz w:val="20"/>
          <w:szCs w:val="20"/>
        </w:rPr>
        <w:t>nne</w:t>
      </w:r>
      <w:r w:rsidRPr="00DF2975">
        <w:rPr>
          <w:rFonts w:ascii="Arial" w:hAnsi="Arial" w:cs="Arial"/>
          <w:spacing w:val="2"/>
          <w:sz w:val="20"/>
          <w:szCs w:val="20"/>
        </w:rPr>
        <w:t xml:space="preserve"> </w:t>
      </w:r>
      <w:r w:rsidRPr="00DF2975">
        <w:rPr>
          <w:rFonts w:ascii="Arial" w:hAnsi="Arial" w:cs="Arial"/>
          <w:sz w:val="20"/>
          <w:szCs w:val="20"/>
        </w:rPr>
        <w:t>précis</w:t>
      </w:r>
      <w:r w:rsidRPr="00DF2975">
        <w:rPr>
          <w:rFonts w:ascii="Arial" w:hAnsi="Arial" w:cs="Arial"/>
          <w:spacing w:val="-2"/>
          <w:sz w:val="20"/>
          <w:szCs w:val="20"/>
        </w:rPr>
        <w:t>i</w:t>
      </w:r>
      <w:r w:rsidRPr="00DF2975">
        <w:rPr>
          <w:rFonts w:ascii="Arial" w:hAnsi="Arial" w:cs="Arial"/>
          <w:sz w:val="20"/>
          <w:szCs w:val="20"/>
        </w:rPr>
        <w:t>on</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3"/>
          <w:sz w:val="20"/>
          <w:szCs w:val="20"/>
        </w:rPr>
        <w:t xml:space="preserve"> </w:t>
      </w:r>
      <w:r w:rsidRPr="00DF2975">
        <w:rPr>
          <w:rFonts w:ascii="Arial" w:hAnsi="Arial" w:cs="Arial"/>
          <w:sz w:val="20"/>
          <w:szCs w:val="20"/>
        </w:rPr>
        <w:t>n</w:t>
      </w:r>
      <w:r w:rsidRPr="00DF2975">
        <w:rPr>
          <w:rFonts w:ascii="Arial" w:hAnsi="Arial" w:cs="Arial"/>
          <w:spacing w:val="-1"/>
          <w:sz w:val="20"/>
          <w:szCs w:val="20"/>
        </w:rPr>
        <w:t>a</w:t>
      </w:r>
      <w:r w:rsidRPr="00DF2975">
        <w:rPr>
          <w:rFonts w:ascii="Arial" w:hAnsi="Arial" w:cs="Arial"/>
          <w:sz w:val="20"/>
          <w:szCs w:val="20"/>
        </w:rPr>
        <w:t>vigati</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2"/>
          <w:sz w:val="20"/>
          <w:szCs w:val="20"/>
        </w:rPr>
        <w:t xml:space="preserve"> </w:t>
      </w:r>
      <w:r w:rsidRPr="00DF2975">
        <w:rPr>
          <w:rFonts w:ascii="Arial" w:hAnsi="Arial" w:cs="Arial"/>
          <w:sz w:val="20"/>
          <w:szCs w:val="20"/>
        </w:rPr>
        <w:t>par</w:t>
      </w:r>
      <w:r w:rsidRPr="00DF2975">
        <w:rPr>
          <w:rFonts w:ascii="Arial" w:hAnsi="Arial" w:cs="Arial"/>
          <w:spacing w:val="2"/>
          <w:sz w:val="20"/>
          <w:szCs w:val="20"/>
        </w:rPr>
        <w:t xml:space="preserve"> </w:t>
      </w:r>
      <w:r w:rsidRPr="00DF2975">
        <w:rPr>
          <w:rFonts w:ascii="Arial" w:hAnsi="Arial" w:cs="Arial"/>
          <w:sz w:val="20"/>
          <w:szCs w:val="20"/>
        </w:rPr>
        <w:t>réf</w:t>
      </w:r>
      <w:r w:rsidRPr="00DF2975">
        <w:rPr>
          <w:rFonts w:ascii="Arial" w:hAnsi="Arial" w:cs="Arial"/>
          <w:spacing w:val="-1"/>
          <w:sz w:val="20"/>
          <w:szCs w:val="20"/>
        </w:rPr>
        <w:t>é</w:t>
      </w:r>
      <w:r w:rsidRPr="00DF2975">
        <w:rPr>
          <w:rFonts w:ascii="Arial" w:hAnsi="Arial" w:cs="Arial"/>
          <w:sz w:val="20"/>
          <w:szCs w:val="20"/>
        </w:rPr>
        <w:t>rence</w:t>
      </w:r>
      <w:r w:rsidRPr="00DF2975">
        <w:rPr>
          <w:rFonts w:ascii="Arial" w:hAnsi="Arial" w:cs="Arial"/>
          <w:spacing w:val="2"/>
          <w:sz w:val="20"/>
          <w:szCs w:val="20"/>
        </w:rPr>
        <w:t xml:space="preserve"> </w:t>
      </w:r>
      <w:r w:rsidRPr="00DF2975">
        <w:rPr>
          <w:rFonts w:ascii="Arial" w:hAnsi="Arial" w:cs="Arial"/>
          <w:sz w:val="20"/>
          <w:szCs w:val="20"/>
        </w:rPr>
        <w:t>à</w:t>
      </w:r>
      <w:r w:rsidRPr="00DF2975">
        <w:rPr>
          <w:rFonts w:ascii="Arial" w:hAnsi="Arial" w:cs="Arial"/>
          <w:spacing w:val="3"/>
          <w:sz w:val="20"/>
          <w:szCs w:val="20"/>
        </w:rPr>
        <w:t xml:space="preserve"> </w:t>
      </w:r>
      <w:r w:rsidRPr="00DF2975">
        <w:rPr>
          <w:rFonts w:ascii="Arial" w:hAnsi="Arial" w:cs="Arial"/>
          <w:sz w:val="20"/>
          <w:szCs w:val="20"/>
        </w:rPr>
        <w:t>des</w:t>
      </w:r>
      <w:r w:rsidRPr="00DF2975">
        <w:rPr>
          <w:rFonts w:ascii="Arial" w:hAnsi="Arial" w:cs="Arial"/>
          <w:spacing w:val="3"/>
          <w:sz w:val="20"/>
          <w:szCs w:val="20"/>
        </w:rPr>
        <w:t xml:space="preserve"> </w:t>
      </w:r>
      <w:r w:rsidRPr="00DF2975">
        <w:rPr>
          <w:rFonts w:ascii="Arial" w:hAnsi="Arial" w:cs="Arial"/>
          <w:sz w:val="20"/>
          <w:szCs w:val="20"/>
        </w:rPr>
        <w:t>r</w:t>
      </w:r>
      <w:r w:rsidRPr="00DF2975">
        <w:rPr>
          <w:rFonts w:ascii="Arial" w:hAnsi="Arial" w:cs="Arial"/>
          <w:spacing w:val="-1"/>
          <w:sz w:val="20"/>
          <w:szCs w:val="20"/>
        </w:rPr>
        <w:t>e</w:t>
      </w:r>
      <w:r w:rsidRPr="00DF2975">
        <w:rPr>
          <w:rFonts w:ascii="Arial" w:hAnsi="Arial" w:cs="Arial"/>
          <w:sz w:val="20"/>
          <w:szCs w:val="20"/>
        </w:rPr>
        <w:t>pèr</w:t>
      </w:r>
      <w:r w:rsidRPr="00DF2975">
        <w:rPr>
          <w:rFonts w:ascii="Arial" w:hAnsi="Arial" w:cs="Arial"/>
          <w:spacing w:val="-1"/>
          <w:sz w:val="20"/>
          <w:szCs w:val="20"/>
        </w:rPr>
        <w:t>e</w:t>
      </w:r>
      <w:r w:rsidRPr="00DF2975">
        <w:rPr>
          <w:rFonts w:ascii="Arial" w:hAnsi="Arial" w:cs="Arial"/>
          <w:sz w:val="20"/>
          <w:szCs w:val="20"/>
        </w:rPr>
        <w:t>s visuels</w:t>
      </w:r>
      <w:r w:rsidRPr="00DF2975">
        <w:rPr>
          <w:rFonts w:ascii="Arial" w:hAnsi="Arial" w:cs="Arial"/>
          <w:spacing w:val="1"/>
          <w:sz w:val="20"/>
          <w:szCs w:val="20"/>
        </w:rPr>
        <w:t xml:space="preserve"> </w:t>
      </w:r>
      <w:r w:rsidRPr="00DF2975">
        <w:rPr>
          <w:rFonts w:ascii="Arial" w:hAnsi="Arial" w:cs="Arial"/>
          <w:spacing w:val="-1"/>
          <w:sz w:val="20"/>
          <w:szCs w:val="20"/>
        </w:rPr>
        <w:t>ap</w:t>
      </w:r>
      <w:r w:rsidRPr="00DF2975">
        <w:rPr>
          <w:rFonts w:ascii="Arial" w:hAnsi="Arial" w:cs="Arial"/>
          <w:sz w:val="20"/>
          <w:szCs w:val="20"/>
        </w:rPr>
        <w:t>p</w:t>
      </w:r>
      <w:r w:rsidRPr="00DF2975">
        <w:rPr>
          <w:rFonts w:ascii="Arial" w:hAnsi="Arial" w:cs="Arial"/>
          <w:spacing w:val="-1"/>
          <w:sz w:val="20"/>
          <w:szCs w:val="20"/>
        </w:rPr>
        <w:t>ro</w:t>
      </w:r>
      <w:r w:rsidRPr="00DF2975">
        <w:rPr>
          <w:rFonts w:ascii="Arial" w:hAnsi="Arial" w:cs="Arial"/>
          <w:spacing w:val="1"/>
          <w:sz w:val="20"/>
          <w:szCs w:val="20"/>
        </w:rPr>
        <w:t>p</w:t>
      </w:r>
      <w:r w:rsidRPr="00DF2975">
        <w:rPr>
          <w:rFonts w:ascii="Arial" w:hAnsi="Arial" w:cs="Arial"/>
          <w:spacing w:val="-1"/>
          <w:sz w:val="20"/>
          <w:szCs w:val="20"/>
        </w:rPr>
        <w:t>r</w:t>
      </w:r>
      <w:r w:rsidRPr="00DF2975">
        <w:rPr>
          <w:rFonts w:ascii="Arial" w:hAnsi="Arial" w:cs="Arial"/>
          <w:sz w:val="20"/>
          <w:szCs w:val="20"/>
        </w:rPr>
        <w:t>iés</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e</w:t>
      </w:r>
      <w:r w:rsidRPr="00DF2975">
        <w:rPr>
          <w:rFonts w:ascii="Arial" w:hAnsi="Arial" w:cs="Arial"/>
          <w:sz w:val="20"/>
          <w:szCs w:val="20"/>
        </w:rPr>
        <w:t>nd</w:t>
      </w:r>
      <w:r w:rsidRPr="00DF2975">
        <w:rPr>
          <w:rFonts w:ascii="Arial" w:hAnsi="Arial" w:cs="Arial"/>
          <w:spacing w:val="-1"/>
          <w:sz w:val="20"/>
          <w:szCs w:val="20"/>
        </w:rPr>
        <w:t>a</w:t>
      </w:r>
      <w:r w:rsidRPr="00DF2975">
        <w:rPr>
          <w:rFonts w:ascii="Arial" w:hAnsi="Arial" w:cs="Arial"/>
          <w:sz w:val="20"/>
          <w:szCs w:val="20"/>
        </w:rPr>
        <w:t>nt la</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z w:val="20"/>
          <w:szCs w:val="20"/>
        </w:rPr>
        <w:t>ontée</w:t>
      </w:r>
      <w:r w:rsidRPr="00DF2975">
        <w:rPr>
          <w:rFonts w:ascii="Arial" w:hAnsi="Arial" w:cs="Arial"/>
          <w:spacing w:val="1"/>
          <w:sz w:val="20"/>
          <w:szCs w:val="20"/>
        </w:rPr>
        <w:t xml:space="preserve"> </w:t>
      </w:r>
      <w:r w:rsidRPr="00DF2975">
        <w:rPr>
          <w:rFonts w:ascii="Arial" w:hAnsi="Arial" w:cs="Arial"/>
          <w:sz w:val="20"/>
          <w:szCs w:val="20"/>
        </w:rPr>
        <w:t>;</w:t>
      </w:r>
    </w:p>
    <w:p w14:paraId="1C0CB6AC" w14:textId="77777777" w:rsidR="00C64791" w:rsidRPr="00DF2975" w:rsidRDefault="00C64791" w:rsidP="00C64791">
      <w:pPr>
        <w:widowControl w:val="0"/>
        <w:tabs>
          <w:tab w:val="left" w:pos="860"/>
        </w:tabs>
        <w:autoSpaceDE w:val="0"/>
        <w:autoSpaceDN w:val="0"/>
        <w:adjustRightInd w:val="0"/>
        <w:spacing w:before="120" w:after="120" w:line="360" w:lineRule="auto"/>
        <w:ind w:left="500"/>
        <w:jc w:val="both"/>
        <w:rPr>
          <w:rFonts w:ascii="Arial" w:hAnsi="Arial" w:cs="Arial"/>
          <w:sz w:val="20"/>
          <w:szCs w:val="20"/>
        </w:rPr>
      </w:pPr>
      <w:r w:rsidRPr="00DF2975">
        <w:rPr>
          <w:rFonts w:ascii="Arial" w:hAnsi="Arial" w:cs="Arial"/>
          <w:sz w:val="20"/>
          <w:szCs w:val="20"/>
        </w:rPr>
        <w:t>c)</w:t>
      </w:r>
      <w:r w:rsidRPr="00DF2975">
        <w:rPr>
          <w:rFonts w:ascii="Arial" w:hAnsi="Arial" w:cs="Arial"/>
          <w:sz w:val="20"/>
          <w:szCs w:val="20"/>
        </w:rPr>
        <w:tab/>
        <w:t>3</w:t>
      </w:r>
      <w:r w:rsidRPr="00DF2975">
        <w:rPr>
          <w:rFonts w:ascii="Arial" w:hAnsi="Arial" w:cs="Arial"/>
          <w:spacing w:val="-1"/>
          <w:sz w:val="20"/>
          <w:szCs w:val="20"/>
        </w:rPr>
        <w:t>0</w:t>
      </w:r>
      <w:r w:rsidRPr="00DF2975">
        <w:rPr>
          <w:rFonts w:ascii="Arial" w:hAnsi="Arial" w:cs="Arial"/>
          <w:sz w:val="20"/>
          <w:szCs w:val="20"/>
        </w:rPr>
        <w:t>0</w:t>
      </w:r>
      <w:r w:rsidRPr="00DF2975">
        <w:rPr>
          <w:rFonts w:ascii="Arial" w:hAnsi="Arial" w:cs="Arial"/>
          <w:spacing w:val="1"/>
          <w:sz w:val="20"/>
          <w:szCs w:val="20"/>
        </w:rPr>
        <w:t xml:space="preserve"> </w:t>
      </w:r>
      <w:r w:rsidRPr="00DF2975">
        <w:rPr>
          <w:rFonts w:ascii="Arial" w:hAnsi="Arial" w:cs="Arial"/>
          <w:sz w:val="20"/>
          <w:szCs w:val="20"/>
        </w:rPr>
        <w:t>m</w:t>
      </w:r>
      <w:r w:rsidRPr="00DF2975">
        <w:rPr>
          <w:rFonts w:ascii="Arial" w:hAnsi="Arial" w:cs="Arial"/>
          <w:spacing w:val="-2"/>
          <w:sz w:val="20"/>
          <w:szCs w:val="20"/>
        </w:rPr>
        <w:t xml:space="preserve"> </w:t>
      </w:r>
      <w:r w:rsidRPr="00DF2975">
        <w:rPr>
          <w:rFonts w:ascii="Arial" w:hAnsi="Arial" w:cs="Arial"/>
          <w:sz w:val="20"/>
          <w:szCs w:val="20"/>
        </w:rPr>
        <w:t>si la pr</w:t>
      </w:r>
      <w:r w:rsidRPr="00DF2975">
        <w:rPr>
          <w:rFonts w:ascii="Arial" w:hAnsi="Arial" w:cs="Arial"/>
          <w:spacing w:val="-1"/>
          <w:sz w:val="20"/>
          <w:szCs w:val="20"/>
        </w:rPr>
        <w:t>é</w:t>
      </w:r>
      <w:r w:rsidRPr="00DF2975">
        <w:rPr>
          <w:rFonts w:ascii="Arial" w:hAnsi="Arial" w:cs="Arial"/>
          <w:sz w:val="20"/>
          <w:szCs w:val="20"/>
        </w:rPr>
        <w:t>cision de n</w:t>
      </w:r>
      <w:r w:rsidRPr="00DF2975">
        <w:rPr>
          <w:rFonts w:ascii="Arial" w:hAnsi="Arial" w:cs="Arial"/>
          <w:spacing w:val="-1"/>
          <w:sz w:val="20"/>
          <w:szCs w:val="20"/>
        </w:rPr>
        <w:t>a</w:t>
      </w:r>
      <w:r w:rsidRPr="00DF2975">
        <w:rPr>
          <w:rFonts w:ascii="Arial" w:hAnsi="Arial" w:cs="Arial"/>
          <w:sz w:val="20"/>
          <w:szCs w:val="20"/>
        </w:rPr>
        <w:t>vi</w:t>
      </w:r>
      <w:r w:rsidRPr="00DF2975">
        <w:rPr>
          <w:rFonts w:ascii="Arial" w:hAnsi="Arial" w:cs="Arial"/>
          <w:spacing w:val="-1"/>
          <w:sz w:val="20"/>
          <w:szCs w:val="20"/>
        </w:rPr>
        <w:t>g</w:t>
      </w:r>
      <w:r w:rsidRPr="00DF2975">
        <w:rPr>
          <w:rFonts w:ascii="Arial" w:hAnsi="Arial" w:cs="Arial"/>
          <w:sz w:val="20"/>
          <w:szCs w:val="20"/>
        </w:rPr>
        <w:t>ation peut</w:t>
      </w:r>
      <w:r w:rsidRPr="00DF2975">
        <w:rPr>
          <w:rFonts w:ascii="Arial" w:hAnsi="Arial" w:cs="Arial"/>
          <w:spacing w:val="-1"/>
          <w:sz w:val="20"/>
          <w:szCs w:val="20"/>
        </w:rPr>
        <w:t xml:space="preserve"> </w:t>
      </w:r>
      <w:r w:rsidRPr="00DF2975">
        <w:rPr>
          <w:rFonts w:ascii="Arial" w:hAnsi="Arial" w:cs="Arial"/>
          <w:sz w:val="20"/>
          <w:szCs w:val="20"/>
        </w:rPr>
        <w:t>être obt</w:t>
      </w:r>
      <w:r w:rsidRPr="00DF2975">
        <w:rPr>
          <w:rFonts w:ascii="Arial" w:hAnsi="Arial" w:cs="Arial"/>
          <w:spacing w:val="-1"/>
          <w:sz w:val="20"/>
          <w:szCs w:val="20"/>
        </w:rPr>
        <w:t>e</w:t>
      </w:r>
      <w:r w:rsidRPr="00DF2975">
        <w:rPr>
          <w:rFonts w:ascii="Arial" w:hAnsi="Arial" w:cs="Arial"/>
          <w:sz w:val="20"/>
          <w:szCs w:val="20"/>
        </w:rPr>
        <w:t>nue</w:t>
      </w:r>
      <w:r w:rsidRPr="00DF2975">
        <w:rPr>
          <w:rFonts w:ascii="Arial" w:hAnsi="Arial" w:cs="Arial"/>
          <w:spacing w:val="-1"/>
          <w:sz w:val="20"/>
          <w:szCs w:val="20"/>
        </w:rPr>
        <w:t xml:space="preserve"> </w:t>
      </w:r>
      <w:r w:rsidRPr="00DF2975">
        <w:rPr>
          <w:rFonts w:ascii="Arial" w:hAnsi="Arial" w:cs="Arial"/>
          <w:sz w:val="20"/>
          <w:szCs w:val="20"/>
        </w:rPr>
        <w:t xml:space="preserve">au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pacing w:val="-1"/>
          <w:sz w:val="20"/>
          <w:szCs w:val="20"/>
        </w:rPr>
        <w:t>y</w:t>
      </w:r>
      <w:r w:rsidRPr="00DF2975">
        <w:rPr>
          <w:rFonts w:ascii="Arial" w:hAnsi="Arial" w:cs="Arial"/>
          <w:sz w:val="20"/>
          <w:szCs w:val="20"/>
        </w:rPr>
        <w:t>en</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’aides</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2"/>
          <w:sz w:val="20"/>
          <w:szCs w:val="20"/>
        </w:rPr>
        <w:t xml:space="preserve"> </w:t>
      </w:r>
      <w:r w:rsidRPr="00DF2975">
        <w:rPr>
          <w:rFonts w:ascii="Arial" w:hAnsi="Arial" w:cs="Arial"/>
          <w:sz w:val="20"/>
          <w:szCs w:val="20"/>
        </w:rPr>
        <w:t>nav</w:t>
      </w:r>
      <w:r w:rsidRPr="00DF2975">
        <w:rPr>
          <w:rFonts w:ascii="Arial" w:hAnsi="Arial" w:cs="Arial"/>
          <w:spacing w:val="-2"/>
          <w:sz w:val="20"/>
          <w:szCs w:val="20"/>
        </w:rPr>
        <w:t>i</w:t>
      </w:r>
      <w:r w:rsidRPr="00DF2975">
        <w:rPr>
          <w:rFonts w:ascii="Arial" w:hAnsi="Arial" w:cs="Arial"/>
          <w:sz w:val="20"/>
          <w:szCs w:val="20"/>
        </w:rPr>
        <w:t>gati</w:t>
      </w:r>
      <w:r w:rsidRPr="00DF2975">
        <w:rPr>
          <w:rFonts w:ascii="Arial" w:hAnsi="Arial" w:cs="Arial"/>
          <w:spacing w:val="1"/>
          <w:sz w:val="20"/>
          <w:szCs w:val="20"/>
        </w:rPr>
        <w:t>o</w:t>
      </w:r>
      <w:r w:rsidRPr="00DF2975">
        <w:rPr>
          <w:rFonts w:ascii="Arial" w:hAnsi="Arial" w:cs="Arial"/>
          <w:sz w:val="20"/>
          <w:szCs w:val="20"/>
        </w:rPr>
        <w:t xml:space="preserve">n </w:t>
      </w:r>
      <w:r w:rsidRPr="00DF2975">
        <w:rPr>
          <w:rFonts w:ascii="Arial" w:hAnsi="Arial" w:cs="Arial"/>
          <w:spacing w:val="-1"/>
          <w:sz w:val="20"/>
          <w:szCs w:val="20"/>
        </w:rPr>
        <w:t>a</w:t>
      </w:r>
      <w:r w:rsidRPr="00DF2975">
        <w:rPr>
          <w:rFonts w:ascii="Arial" w:hAnsi="Arial" w:cs="Arial"/>
          <w:spacing w:val="1"/>
          <w:sz w:val="20"/>
          <w:szCs w:val="20"/>
        </w:rPr>
        <w:t>p</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1"/>
          <w:sz w:val="20"/>
          <w:szCs w:val="20"/>
        </w:rPr>
        <w:t>o</w:t>
      </w:r>
      <w:r w:rsidRPr="00DF2975">
        <w:rPr>
          <w:rFonts w:ascii="Arial" w:hAnsi="Arial" w:cs="Arial"/>
          <w:spacing w:val="1"/>
          <w:sz w:val="20"/>
          <w:szCs w:val="20"/>
        </w:rPr>
        <w:t>p</w:t>
      </w:r>
      <w:r w:rsidRPr="00DF2975">
        <w:rPr>
          <w:rFonts w:ascii="Arial" w:hAnsi="Arial" w:cs="Arial"/>
          <w:sz w:val="20"/>
          <w:szCs w:val="20"/>
        </w:rPr>
        <w:t>riées</w:t>
      </w:r>
      <w:r w:rsidRPr="00DF2975">
        <w:rPr>
          <w:rFonts w:ascii="Arial" w:hAnsi="Arial" w:cs="Arial"/>
          <w:spacing w:val="-1"/>
          <w:sz w:val="20"/>
          <w:szCs w:val="20"/>
        </w:rPr>
        <w:t xml:space="preserve"> </w:t>
      </w:r>
      <w:r w:rsidRPr="00DF2975">
        <w:rPr>
          <w:rFonts w:ascii="Arial" w:hAnsi="Arial" w:cs="Arial"/>
          <w:sz w:val="20"/>
          <w:szCs w:val="20"/>
        </w:rPr>
        <w:t>;</w:t>
      </w:r>
    </w:p>
    <w:p w14:paraId="2EC8A646" w14:textId="77777777" w:rsidR="00C64791" w:rsidRPr="00DF2975" w:rsidRDefault="00C64791" w:rsidP="00C64791">
      <w:pPr>
        <w:widowControl w:val="0"/>
        <w:autoSpaceDE w:val="0"/>
        <w:autoSpaceDN w:val="0"/>
        <w:adjustRightInd w:val="0"/>
        <w:spacing w:before="120" w:after="120" w:line="360" w:lineRule="auto"/>
        <w:ind w:left="500"/>
        <w:jc w:val="both"/>
        <w:rPr>
          <w:rFonts w:ascii="Arial" w:hAnsi="Arial" w:cs="Arial"/>
          <w:sz w:val="20"/>
          <w:szCs w:val="20"/>
        </w:rPr>
      </w:pPr>
      <w:r w:rsidRPr="00DF2975">
        <w:rPr>
          <w:rFonts w:ascii="Arial" w:hAnsi="Arial" w:cs="Arial"/>
          <w:sz w:val="20"/>
          <w:szCs w:val="20"/>
        </w:rPr>
        <w:t xml:space="preserve">d)  </w:t>
      </w:r>
      <w:r w:rsidRPr="00DF2975">
        <w:rPr>
          <w:rFonts w:ascii="Arial" w:hAnsi="Arial" w:cs="Arial"/>
          <w:spacing w:val="42"/>
          <w:sz w:val="20"/>
          <w:szCs w:val="20"/>
        </w:rPr>
        <w:t xml:space="preserve"> </w:t>
      </w:r>
      <w:r w:rsidRPr="00DF2975">
        <w:rPr>
          <w:rFonts w:ascii="Arial" w:hAnsi="Arial" w:cs="Arial"/>
          <w:sz w:val="20"/>
          <w:szCs w:val="20"/>
        </w:rPr>
        <w:t>9</w:t>
      </w:r>
      <w:r w:rsidRPr="00DF2975">
        <w:rPr>
          <w:rFonts w:ascii="Arial" w:hAnsi="Arial" w:cs="Arial"/>
          <w:spacing w:val="-1"/>
          <w:sz w:val="20"/>
          <w:szCs w:val="20"/>
        </w:rPr>
        <w:t>0</w:t>
      </w:r>
      <w:r w:rsidRPr="00DF2975">
        <w:rPr>
          <w:rFonts w:ascii="Arial" w:hAnsi="Arial" w:cs="Arial"/>
          <w:sz w:val="20"/>
          <w:szCs w:val="20"/>
        </w:rPr>
        <w:t>0</w:t>
      </w:r>
      <w:r w:rsidRPr="00DF2975">
        <w:rPr>
          <w:rFonts w:ascii="Arial" w:hAnsi="Arial" w:cs="Arial"/>
          <w:spacing w:val="1"/>
          <w:sz w:val="20"/>
          <w:szCs w:val="20"/>
        </w:rPr>
        <w:t xml:space="preserve"> </w:t>
      </w:r>
      <w:r w:rsidRPr="00DF2975">
        <w:rPr>
          <w:rFonts w:ascii="Arial" w:hAnsi="Arial" w:cs="Arial"/>
          <w:sz w:val="20"/>
          <w:szCs w:val="20"/>
        </w:rPr>
        <w:t>m</w:t>
      </w:r>
      <w:r w:rsidRPr="00DF2975">
        <w:rPr>
          <w:rFonts w:ascii="Arial" w:hAnsi="Arial" w:cs="Arial"/>
          <w:spacing w:val="-2"/>
          <w:sz w:val="20"/>
          <w:szCs w:val="20"/>
        </w:rPr>
        <w:t xml:space="preserve"> </w:t>
      </w:r>
      <w:r w:rsidRPr="00DF2975">
        <w:rPr>
          <w:rFonts w:ascii="Arial" w:hAnsi="Arial" w:cs="Arial"/>
          <w:sz w:val="20"/>
          <w:szCs w:val="20"/>
        </w:rPr>
        <w:t>da</w:t>
      </w:r>
      <w:r w:rsidRPr="00DF2975">
        <w:rPr>
          <w:rFonts w:ascii="Arial" w:hAnsi="Arial" w:cs="Arial"/>
          <w:spacing w:val="-1"/>
          <w:sz w:val="20"/>
          <w:szCs w:val="20"/>
        </w:rPr>
        <w:t>n</w:t>
      </w:r>
      <w:r w:rsidRPr="00DF2975">
        <w:rPr>
          <w:rFonts w:ascii="Arial" w:hAnsi="Arial" w:cs="Arial"/>
          <w:sz w:val="20"/>
          <w:szCs w:val="20"/>
        </w:rPr>
        <w:t>s les</w:t>
      </w:r>
      <w:r w:rsidRPr="00DF2975">
        <w:rPr>
          <w:rFonts w:ascii="Arial" w:hAnsi="Arial" w:cs="Arial"/>
          <w:spacing w:val="-1"/>
          <w:sz w:val="20"/>
          <w:szCs w:val="20"/>
        </w:rPr>
        <w:t xml:space="preserve"> </w:t>
      </w:r>
      <w:r w:rsidRPr="00DF2975">
        <w:rPr>
          <w:rFonts w:ascii="Arial" w:hAnsi="Arial" w:cs="Arial"/>
          <w:sz w:val="20"/>
          <w:szCs w:val="20"/>
        </w:rPr>
        <w:t>autres</w:t>
      </w:r>
      <w:r w:rsidRPr="00DF2975">
        <w:rPr>
          <w:rFonts w:ascii="Arial" w:hAnsi="Arial" w:cs="Arial"/>
          <w:spacing w:val="-1"/>
          <w:sz w:val="20"/>
          <w:szCs w:val="20"/>
        </w:rPr>
        <w:t xml:space="preserve"> </w:t>
      </w:r>
      <w:r w:rsidRPr="00DF2975">
        <w:rPr>
          <w:rFonts w:ascii="Arial" w:hAnsi="Arial" w:cs="Arial"/>
          <w:sz w:val="20"/>
          <w:szCs w:val="20"/>
        </w:rPr>
        <w:t>cas.</w:t>
      </w:r>
    </w:p>
    <w:p w14:paraId="629F9156" w14:textId="77777777" w:rsidR="00C64791" w:rsidRPr="00DF2975" w:rsidRDefault="00C64791" w:rsidP="00C64791">
      <w:pPr>
        <w:widowControl w:val="0"/>
        <w:autoSpaceDE w:val="0"/>
        <w:autoSpaceDN w:val="0"/>
        <w:adjustRightInd w:val="0"/>
        <w:spacing w:before="120" w:after="120" w:line="360" w:lineRule="auto"/>
        <w:ind w:left="140" w:right="105" w:firstLine="360"/>
        <w:jc w:val="both"/>
        <w:rPr>
          <w:rFonts w:ascii="Arial" w:hAnsi="Arial" w:cs="Arial"/>
          <w:sz w:val="20"/>
          <w:szCs w:val="20"/>
        </w:rPr>
      </w:pPr>
      <w:r w:rsidRPr="00DF2975">
        <w:rPr>
          <w:rFonts w:ascii="Arial" w:hAnsi="Arial" w:cs="Arial"/>
          <w:i/>
          <w:iCs/>
          <w:sz w:val="20"/>
          <w:szCs w:val="20"/>
        </w:rPr>
        <w:t>N</w:t>
      </w:r>
      <w:r w:rsidRPr="00DF2975">
        <w:rPr>
          <w:rFonts w:ascii="Arial" w:hAnsi="Arial" w:cs="Arial"/>
          <w:i/>
          <w:iCs/>
          <w:spacing w:val="1"/>
          <w:sz w:val="20"/>
          <w:szCs w:val="20"/>
        </w:rPr>
        <w:t>o</w:t>
      </w:r>
      <w:r w:rsidRPr="00DF2975">
        <w:rPr>
          <w:rFonts w:ascii="Arial" w:hAnsi="Arial" w:cs="Arial"/>
          <w:i/>
          <w:iCs/>
          <w:sz w:val="20"/>
          <w:szCs w:val="20"/>
        </w:rPr>
        <w:t>te.—</w:t>
      </w:r>
      <w:r w:rsidRPr="00DF2975">
        <w:rPr>
          <w:rFonts w:ascii="Arial" w:hAnsi="Arial" w:cs="Arial"/>
          <w:i/>
          <w:iCs/>
          <w:spacing w:val="1"/>
          <w:sz w:val="20"/>
          <w:szCs w:val="20"/>
        </w:rPr>
        <w:t xml:space="preserve"> </w:t>
      </w:r>
      <w:r w:rsidRPr="00DF2975">
        <w:rPr>
          <w:rFonts w:ascii="Arial" w:hAnsi="Arial" w:cs="Arial"/>
          <w:i/>
          <w:iCs/>
          <w:sz w:val="20"/>
          <w:szCs w:val="20"/>
        </w:rPr>
        <w:t xml:space="preserve">Le </w:t>
      </w:r>
      <w:r w:rsidRPr="00DF2975">
        <w:rPr>
          <w:rFonts w:ascii="Arial" w:hAnsi="Arial" w:cs="Arial"/>
          <w:i/>
          <w:iCs/>
          <w:spacing w:val="-1"/>
          <w:sz w:val="20"/>
          <w:szCs w:val="20"/>
        </w:rPr>
        <w:t>gu</w:t>
      </w:r>
      <w:r w:rsidRPr="00DF2975">
        <w:rPr>
          <w:rFonts w:ascii="Arial" w:hAnsi="Arial" w:cs="Arial"/>
          <w:i/>
          <w:iCs/>
          <w:sz w:val="20"/>
          <w:szCs w:val="20"/>
        </w:rPr>
        <w:t>id</w:t>
      </w:r>
      <w:r w:rsidRPr="00DF2975">
        <w:rPr>
          <w:rFonts w:ascii="Arial" w:hAnsi="Arial" w:cs="Arial"/>
          <w:i/>
          <w:iCs/>
          <w:spacing w:val="-1"/>
          <w:sz w:val="20"/>
          <w:szCs w:val="20"/>
        </w:rPr>
        <w:t>a</w:t>
      </w:r>
      <w:r w:rsidRPr="00DF2975">
        <w:rPr>
          <w:rFonts w:ascii="Arial" w:hAnsi="Arial" w:cs="Arial"/>
          <w:i/>
          <w:iCs/>
          <w:sz w:val="20"/>
          <w:szCs w:val="20"/>
        </w:rPr>
        <w:t>ge de par</w:t>
      </w:r>
      <w:r w:rsidRPr="00DF2975">
        <w:rPr>
          <w:rFonts w:ascii="Arial" w:hAnsi="Arial" w:cs="Arial"/>
          <w:i/>
          <w:iCs/>
          <w:spacing w:val="-1"/>
          <w:sz w:val="20"/>
          <w:szCs w:val="20"/>
        </w:rPr>
        <w:t>c</w:t>
      </w:r>
      <w:r w:rsidRPr="00DF2975">
        <w:rPr>
          <w:rFonts w:ascii="Arial" w:hAnsi="Arial" w:cs="Arial"/>
          <w:i/>
          <w:iCs/>
          <w:sz w:val="20"/>
          <w:szCs w:val="20"/>
        </w:rPr>
        <w:t>ou</w:t>
      </w:r>
      <w:r w:rsidRPr="00DF2975">
        <w:rPr>
          <w:rFonts w:ascii="Arial" w:hAnsi="Arial" w:cs="Arial"/>
          <w:i/>
          <w:iCs/>
          <w:spacing w:val="-1"/>
          <w:sz w:val="20"/>
          <w:szCs w:val="20"/>
        </w:rPr>
        <w:t>r</w:t>
      </w:r>
      <w:r w:rsidRPr="00DF2975">
        <w:rPr>
          <w:rFonts w:ascii="Arial" w:hAnsi="Arial" w:cs="Arial"/>
          <w:i/>
          <w:iCs/>
          <w:sz w:val="20"/>
          <w:szCs w:val="20"/>
        </w:rPr>
        <w:t>s</w:t>
      </w:r>
      <w:r w:rsidRPr="00DF2975">
        <w:rPr>
          <w:rFonts w:ascii="Arial" w:hAnsi="Arial" w:cs="Arial"/>
          <w:i/>
          <w:iCs/>
          <w:spacing w:val="2"/>
          <w:sz w:val="20"/>
          <w:szCs w:val="20"/>
        </w:rPr>
        <w:t xml:space="preserve"> </w:t>
      </w:r>
      <w:r w:rsidRPr="00DF2975">
        <w:rPr>
          <w:rFonts w:ascii="Arial" w:hAnsi="Arial" w:cs="Arial"/>
          <w:i/>
          <w:iCs/>
          <w:sz w:val="20"/>
          <w:szCs w:val="20"/>
        </w:rPr>
        <w:t>st</w:t>
      </w:r>
      <w:r w:rsidRPr="00DF2975">
        <w:rPr>
          <w:rFonts w:ascii="Arial" w:hAnsi="Arial" w:cs="Arial"/>
          <w:i/>
          <w:iCs/>
          <w:spacing w:val="-1"/>
          <w:sz w:val="20"/>
          <w:szCs w:val="20"/>
        </w:rPr>
        <w:t>an</w:t>
      </w:r>
      <w:r w:rsidRPr="00DF2975">
        <w:rPr>
          <w:rFonts w:ascii="Arial" w:hAnsi="Arial" w:cs="Arial"/>
          <w:i/>
          <w:iCs/>
          <w:spacing w:val="1"/>
          <w:sz w:val="20"/>
          <w:szCs w:val="20"/>
        </w:rPr>
        <w:t>d</w:t>
      </w:r>
      <w:r w:rsidRPr="00DF2975">
        <w:rPr>
          <w:rFonts w:ascii="Arial" w:hAnsi="Arial" w:cs="Arial"/>
          <w:i/>
          <w:iCs/>
          <w:spacing w:val="-1"/>
          <w:sz w:val="20"/>
          <w:szCs w:val="20"/>
        </w:rPr>
        <w:t>a</w:t>
      </w:r>
      <w:r w:rsidRPr="00DF2975">
        <w:rPr>
          <w:rFonts w:ascii="Arial" w:hAnsi="Arial" w:cs="Arial"/>
          <w:i/>
          <w:iCs/>
          <w:sz w:val="20"/>
          <w:szCs w:val="20"/>
        </w:rPr>
        <w:t>rd</w:t>
      </w:r>
      <w:r w:rsidRPr="00DF2975">
        <w:rPr>
          <w:rFonts w:ascii="Arial" w:hAnsi="Arial" w:cs="Arial"/>
          <w:i/>
          <w:iCs/>
          <w:spacing w:val="1"/>
          <w:sz w:val="20"/>
          <w:szCs w:val="20"/>
        </w:rPr>
        <w:t xml:space="preserve"> </w:t>
      </w:r>
      <w:r w:rsidRPr="00DF2975">
        <w:rPr>
          <w:rFonts w:ascii="Arial" w:hAnsi="Arial" w:cs="Arial"/>
          <w:i/>
          <w:iCs/>
          <w:sz w:val="20"/>
          <w:szCs w:val="20"/>
        </w:rPr>
        <w:t>c</w:t>
      </w:r>
      <w:r w:rsidRPr="00DF2975">
        <w:rPr>
          <w:rFonts w:ascii="Arial" w:hAnsi="Arial" w:cs="Arial"/>
          <w:i/>
          <w:iCs/>
          <w:spacing w:val="-1"/>
          <w:sz w:val="20"/>
          <w:szCs w:val="20"/>
        </w:rPr>
        <w:t>o</w:t>
      </w:r>
      <w:r w:rsidRPr="00DF2975">
        <w:rPr>
          <w:rFonts w:ascii="Arial" w:hAnsi="Arial" w:cs="Arial"/>
          <w:i/>
          <w:iCs/>
          <w:sz w:val="20"/>
          <w:szCs w:val="20"/>
        </w:rPr>
        <w:t>mpr</w:t>
      </w:r>
      <w:r w:rsidRPr="00DF2975">
        <w:rPr>
          <w:rFonts w:ascii="Arial" w:hAnsi="Arial" w:cs="Arial"/>
          <w:i/>
          <w:iCs/>
          <w:spacing w:val="-1"/>
          <w:sz w:val="20"/>
          <w:szCs w:val="20"/>
        </w:rPr>
        <w:t>en</w:t>
      </w:r>
      <w:r w:rsidRPr="00DF2975">
        <w:rPr>
          <w:rFonts w:ascii="Arial" w:hAnsi="Arial" w:cs="Arial"/>
          <w:i/>
          <w:iCs/>
          <w:sz w:val="20"/>
          <w:szCs w:val="20"/>
        </w:rPr>
        <w:t>d</w:t>
      </w:r>
      <w:r w:rsidRPr="00DF2975">
        <w:rPr>
          <w:rFonts w:ascii="Arial" w:hAnsi="Arial" w:cs="Arial"/>
          <w:i/>
          <w:iCs/>
          <w:spacing w:val="2"/>
          <w:sz w:val="20"/>
          <w:szCs w:val="20"/>
        </w:rPr>
        <w:t xml:space="preserve"> </w:t>
      </w:r>
      <w:r w:rsidRPr="00DF2975">
        <w:rPr>
          <w:rFonts w:ascii="Arial" w:hAnsi="Arial" w:cs="Arial"/>
          <w:i/>
          <w:iCs/>
          <w:sz w:val="20"/>
          <w:szCs w:val="20"/>
        </w:rPr>
        <w:t>le gu</w:t>
      </w:r>
      <w:r w:rsidRPr="00DF2975">
        <w:rPr>
          <w:rFonts w:ascii="Arial" w:hAnsi="Arial" w:cs="Arial"/>
          <w:i/>
          <w:iCs/>
          <w:spacing w:val="-2"/>
          <w:sz w:val="20"/>
          <w:szCs w:val="20"/>
        </w:rPr>
        <w:t>i</w:t>
      </w:r>
      <w:r w:rsidRPr="00DF2975">
        <w:rPr>
          <w:rFonts w:ascii="Arial" w:hAnsi="Arial" w:cs="Arial"/>
          <w:i/>
          <w:iCs/>
          <w:sz w:val="20"/>
          <w:szCs w:val="20"/>
        </w:rPr>
        <w:t>d</w:t>
      </w:r>
      <w:r w:rsidRPr="00DF2975">
        <w:rPr>
          <w:rFonts w:ascii="Arial" w:hAnsi="Arial" w:cs="Arial"/>
          <w:i/>
          <w:iCs/>
          <w:spacing w:val="-1"/>
          <w:sz w:val="20"/>
          <w:szCs w:val="20"/>
        </w:rPr>
        <w:t>a</w:t>
      </w:r>
      <w:r w:rsidRPr="00DF2975">
        <w:rPr>
          <w:rFonts w:ascii="Arial" w:hAnsi="Arial" w:cs="Arial"/>
          <w:i/>
          <w:iCs/>
          <w:sz w:val="20"/>
          <w:szCs w:val="20"/>
        </w:rPr>
        <w:t xml:space="preserve">ge </w:t>
      </w:r>
      <w:r w:rsidRPr="00DF2975">
        <w:rPr>
          <w:rFonts w:ascii="Arial" w:hAnsi="Arial" w:cs="Arial"/>
          <w:i/>
          <w:iCs/>
          <w:spacing w:val="-1"/>
          <w:sz w:val="20"/>
          <w:szCs w:val="20"/>
        </w:rPr>
        <w:t>p</w:t>
      </w:r>
      <w:r w:rsidRPr="00DF2975">
        <w:rPr>
          <w:rFonts w:ascii="Arial" w:hAnsi="Arial" w:cs="Arial"/>
          <w:i/>
          <w:iCs/>
          <w:spacing w:val="1"/>
          <w:sz w:val="20"/>
          <w:szCs w:val="20"/>
        </w:rPr>
        <w:t>a</w:t>
      </w:r>
      <w:r w:rsidRPr="00DF2975">
        <w:rPr>
          <w:rFonts w:ascii="Arial" w:hAnsi="Arial" w:cs="Arial"/>
          <w:i/>
          <w:iCs/>
          <w:sz w:val="20"/>
          <w:szCs w:val="20"/>
        </w:rPr>
        <w:t>r ADF</w:t>
      </w:r>
      <w:r w:rsidRPr="00DF2975">
        <w:rPr>
          <w:rFonts w:ascii="Arial" w:hAnsi="Arial" w:cs="Arial"/>
          <w:i/>
          <w:iCs/>
          <w:spacing w:val="2"/>
          <w:sz w:val="20"/>
          <w:szCs w:val="20"/>
        </w:rPr>
        <w:t xml:space="preserve"> </w:t>
      </w:r>
      <w:r w:rsidRPr="00DF2975">
        <w:rPr>
          <w:rFonts w:ascii="Arial" w:hAnsi="Arial" w:cs="Arial"/>
          <w:i/>
          <w:iCs/>
          <w:sz w:val="20"/>
          <w:szCs w:val="20"/>
        </w:rPr>
        <w:t>et</w:t>
      </w:r>
      <w:r w:rsidRPr="00DF2975">
        <w:rPr>
          <w:rFonts w:ascii="Arial" w:hAnsi="Arial" w:cs="Arial"/>
          <w:i/>
          <w:iCs/>
          <w:spacing w:val="1"/>
          <w:sz w:val="20"/>
          <w:szCs w:val="20"/>
        </w:rPr>
        <w:t xml:space="preserve"> </w:t>
      </w:r>
      <w:r w:rsidRPr="00DF2975">
        <w:rPr>
          <w:rFonts w:ascii="Arial" w:hAnsi="Arial" w:cs="Arial"/>
          <w:i/>
          <w:iCs/>
          <w:spacing w:val="-1"/>
          <w:sz w:val="20"/>
          <w:szCs w:val="20"/>
        </w:rPr>
        <w:t>V</w:t>
      </w:r>
      <w:r w:rsidRPr="00DF2975">
        <w:rPr>
          <w:rFonts w:ascii="Arial" w:hAnsi="Arial" w:cs="Arial"/>
          <w:i/>
          <w:iCs/>
          <w:sz w:val="20"/>
          <w:szCs w:val="20"/>
        </w:rPr>
        <w:t>O</w:t>
      </w:r>
      <w:r w:rsidRPr="00DF2975">
        <w:rPr>
          <w:rFonts w:ascii="Arial" w:hAnsi="Arial" w:cs="Arial"/>
          <w:i/>
          <w:iCs/>
          <w:spacing w:val="-1"/>
          <w:sz w:val="20"/>
          <w:szCs w:val="20"/>
        </w:rPr>
        <w:t>R</w:t>
      </w:r>
      <w:r w:rsidRPr="00DF2975">
        <w:rPr>
          <w:rFonts w:ascii="Arial" w:hAnsi="Arial" w:cs="Arial"/>
          <w:i/>
          <w:iCs/>
          <w:sz w:val="20"/>
          <w:szCs w:val="20"/>
        </w:rPr>
        <w:t>.</w:t>
      </w:r>
      <w:r w:rsidRPr="00DF2975">
        <w:rPr>
          <w:rFonts w:ascii="Arial" w:hAnsi="Arial" w:cs="Arial"/>
          <w:i/>
          <w:iCs/>
          <w:spacing w:val="1"/>
          <w:sz w:val="20"/>
          <w:szCs w:val="20"/>
        </w:rPr>
        <w:t xml:space="preserve"> </w:t>
      </w:r>
      <w:r w:rsidRPr="00DF2975">
        <w:rPr>
          <w:rFonts w:ascii="Arial" w:hAnsi="Arial" w:cs="Arial"/>
          <w:i/>
          <w:iCs/>
          <w:sz w:val="20"/>
          <w:szCs w:val="20"/>
        </w:rPr>
        <w:t>Le gu</w:t>
      </w:r>
      <w:r w:rsidRPr="00DF2975">
        <w:rPr>
          <w:rFonts w:ascii="Arial" w:hAnsi="Arial" w:cs="Arial"/>
          <w:i/>
          <w:iCs/>
          <w:spacing w:val="-2"/>
          <w:sz w:val="20"/>
          <w:szCs w:val="20"/>
        </w:rPr>
        <w:t>i</w:t>
      </w:r>
      <w:r w:rsidRPr="00DF2975">
        <w:rPr>
          <w:rFonts w:ascii="Arial" w:hAnsi="Arial" w:cs="Arial"/>
          <w:i/>
          <w:iCs/>
          <w:sz w:val="20"/>
          <w:szCs w:val="20"/>
        </w:rPr>
        <w:t>d</w:t>
      </w:r>
      <w:r w:rsidRPr="00DF2975">
        <w:rPr>
          <w:rFonts w:ascii="Arial" w:hAnsi="Arial" w:cs="Arial"/>
          <w:i/>
          <w:iCs/>
          <w:spacing w:val="-1"/>
          <w:sz w:val="20"/>
          <w:szCs w:val="20"/>
        </w:rPr>
        <w:t>a</w:t>
      </w:r>
      <w:r w:rsidRPr="00DF2975">
        <w:rPr>
          <w:rFonts w:ascii="Arial" w:hAnsi="Arial" w:cs="Arial"/>
          <w:i/>
          <w:iCs/>
          <w:sz w:val="20"/>
          <w:szCs w:val="20"/>
        </w:rPr>
        <w:t xml:space="preserve">ge </w:t>
      </w:r>
      <w:r w:rsidRPr="00DF2975">
        <w:rPr>
          <w:rFonts w:ascii="Arial" w:hAnsi="Arial" w:cs="Arial"/>
          <w:i/>
          <w:iCs/>
          <w:spacing w:val="-1"/>
          <w:sz w:val="20"/>
          <w:szCs w:val="20"/>
        </w:rPr>
        <w:t>d</w:t>
      </w:r>
      <w:r w:rsidRPr="00DF2975">
        <w:rPr>
          <w:rFonts w:ascii="Arial" w:hAnsi="Arial" w:cs="Arial"/>
          <w:i/>
          <w:iCs/>
          <w:sz w:val="20"/>
          <w:szCs w:val="20"/>
        </w:rPr>
        <w:t>e</w:t>
      </w:r>
      <w:r w:rsidRPr="00DF2975">
        <w:rPr>
          <w:rFonts w:ascii="Arial" w:hAnsi="Arial" w:cs="Arial"/>
          <w:i/>
          <w:iCs/>
          <w:spacing w:val="1"/>
          <w:sz w:val="20"/>
          <w:szCs w:val="20"/>
        </w:rPr>
        <w:t xml:space="preserve"> </w:t>
      </w:r>
      <w:r w:rsidRPr="00DF2975">
        <w:rPr>
          <w:rFonts w:ascii="Arial" w:hAnsi="Arial" w:cs="Arial"/>
          <w:i/>
          <w:iCs/>
          <w:spacing w:val="-1"/>
          <w:sz w:val="20"/>
          <w:szCs w:val="20"/>
        </w:rPr>
        <w:lastRenderedPageBreak/>
        <w:t>p</w:t>
      </w:r>
      <w:r w:rsidRPr="00DF2975">
        <w:rPr>
          <w:rFonts w:ascii="Arial" w:hAnsi="Arial" w:cs="Arial"/>
          <w:i/>
          <w:iCs/>
          <w:spacing w:val="1"/>
          <w:sz w:val="20"/>
          <w:szCs w:val="20"/>
        </w:rPr>
        <w:t>a</w:t>
      </w:r>
      <w:r w:rsidRPr="00DF2975">
        <w:rPr>
          <w:rFonts w:ascii="Arial" w:hAnsi="Arial" w:cs="Arial"/>
          <w:i/>
          <w:iCs/>
          <w:sz w:val="20"/>
          <w:szCs w:val="20"/>
        </w:rPr>
        <w:t>rc</w:t>
      </w:r>
      <w:r w:rsidRPr="00DF2975">
        <w:rPr>
          <w:rFonts w:ascii="Arial" w:hAnsi="Arial" w:cs="Arial"/>
          <w:i/>
          <w:iCs/>
          <w:spacing w:val="-1"/>
          <w:sz w:val="20"/>
          <w:szCs w:val="20"/>
        </w:rPr>
        <w:t>o</w:t>
      </w:r>
      <w:r w:rsidRPr="00DF2975">
        <w:rPr>
          <w:rFonts w:ascii="Arial" w:hAnsi="Arial" w:cs="Arial"/>
          <w:i/>
          <w:iCs/>
          <w:spacing w:val="1"/>
          <w:sz w:val="20"/>
          <w:szCs w:val="20"/>
        </w:rPr>
        <w:t>u</w:t>
      </w:r>
      <w:r w:rsidRPr="00DF2975">
        <w:rPr>
          <w:rFonts w:ascii="Arial" w:hAnsi="Arial" w:cs="Arial"/>
          <w:i/>
          <w:iCs/>
          <w:sz w:val="20"/>
          <w:szCs w:val="20"/>
        </w:rPr>
        <w:t xml:space="preserve">rs </w:t>
      </w:r>
      <w:r w:rsidRPr="00DF2975">
        <w:rPr>
          <w:rFonts w:ascii="Arial" w:hAnsi="Arial" w:cs="Arial"/>
          <w:i/>
          <w:iCs/>
          <w:spacing w:val="-1"/>
          <w:sz w:val="20"/>
          <w:szCs w:val="20"/>
        </w:rPr>
        <w:t>pr</w:t>
      </w:r>
      <w:r w:rsidRPr="00DF2975">
        <w:rPr>
          <w:rFonts w:ascii="Arial" w:hAnsi="Arial" w:cs="Arial"/>
          <w:i/>
          <w:iCs/>
          <w:sz w:val="20"/>
          <w:szCs w:val="20"/>
        </w:rPr>
        <w:t>écis co</w:t>
      </w:r>
      <w:r w:rsidRPr="00DF2975">
        <w:rPr>
          <w:rFonts w:ascii="Arial" w:hAnsi="Arial" w:cs="Arial"/>
          <w:i/>
          <w:iCs/>
          <w:spacing w:val="-1"/>
          <w:sz w:val="20"/>
          <w:szCs w:val="20"/>
        </w:rPr>
        <w:t>m</w:t>
      </w:r>
      <w:r w:rsidRPr="00DF2975">
        <w:rPr>
          <w:rFonts w:ascii="Arial" w:hAnsi="Arial" w:cs="Arial"/>
          <w:i/>
          <w:iCs/>
          <w:spacing w:val="1"/>
          <w:sz w:val="20"/>
          <w:szCs w:val="20"/>
        </w:rPr>
        <w:t>p</w:t>
      </w:r>
      <w:r w:rsidRPr="00DF2975">
        <w:rPr>
          <w:rFonts w:ascii="Arial" w:hAnsi="Arial" w:cs="Arial"/>
          <w:i/>
          <w:iCs/>
          <w:sz w:val="20"/>
          <w:szCs w:val="20"/>
        </w:rPr>
        <w:t>r</w:t>
      </w:r>
      <w:r w:rsidRPr="00DF2975">
        <w:rPr>
          <w:rFonts w:ascii="Arial" w:hAnsi="Arial" w:cs="Arial"/>
          <w:i/>
          <w:iCs/>
          <w:spacing w:val="-1"/>
          <w:sz w:val="20"/>
          <w:szCs w:val="20"/>
        </w:rPr>
        <w:t>en</w:t>
      </w:r>
      <w:r w:rsidRPr="00DF2975">
        <w:rPr>
          <w:rFonts w:ascii="Arial" w:hAnsi="Arial" w:cs="Arial"/>
          <w:i/>
          <w:iCs/>
          <w:sz w:val="20"/>
          <w:szCs w:val="20"/>
        </w:rPr>
        <w:t>d</w:t>
      </w:r>
      <w:r w:rsidRPr="00DF2975">
        <w:rPr>
          <w:rFonts w:ascii="Arial" w:hAnsi="Arial" w:cs="Arial"/>
          <w:i/>
          <w:iCs/>
          <w:spacing w:val="1"/>
          <w:sz w:val="20"/>
          <w:szCs w:val="20"/>
        </w:rPr>
        <w:t xml:space="preserve"> </w:t>
      </w:r>
      <w:r w:rsidRPr="00DF2975">
        <w:rPr>
          <w:rFonts w:ascii="Arial" w:hAnsi="Arial" w:cs="Arial"/>
          <w:i/>
          <w:iCs/>
          <w:sz w:val="20"/>
          <w:szCs w:val="20"/>
        </w:rPr>
        <w:t>le</w:t>
      </w:r>
      <w:r w:rsidRPr="00DF2975">
        <w:rPr>
          <w:rFonts w:ascii="Arial" w:hAnsi="Arial" w:cs="Arial"/>
          <w:i/>
          <w:iCs/>
          <w:spacing w:val="-1"/>
          <w:sz w:val="20"/>
          <w:szCs w:val="20"/>
        </w:rPr>
        <w:t xml:space="preserve"> g</w:t>
      </w:r>
      <w:r w:rsidRPr="00DF2975">
        <w:rPr>
          <w:rFonts w:ascii="Arial" w:hAnsi="Arial" w:cs="Arial"/>
          <w:i/>
          <w:iCs/>
          <w:spacing w:val="1"/>
          <w:sz w:val="20"/>
          <w:szCs w:val="20"/>
        </w:rPr>
        <w:t>u</w:t>
      </w:r>
      <w:r w:rsidRPr="00DF2975">
        <w:rPr>
          <w:rFonts w:ascii="Arial" w:hAnsi="Arial" w:cs="Arial"/>
          <w:i/>
          <w:iCs/>
          <w:sz w:val="20"/>
          <w:szCs w:val="20"/>
        </w:rPr>
        <w:t>i</w:t>
      </w:r>
      <w:r w:rsidRPr="00DF2975">
        <w:rPr>
          <w:rFonts w:ascii="Arial" w:hAnsi="Arial" w:cs="Arial"/>
          <w:i/>
          <w:iCs/>
          <w:spacing w:val="-1"/>
          <w:sz w:val="20"/>
          <w:szCs w:val="20"/>
        </w:rPr>
        <w:t>d</w:t>
      </w:r>
      <w:r w:rsidRPr="00DF2975">
        <w:rPr>
          <w:rFonts w:ascii="Arial" w:hAnsi="Arial" w:cs="Arial"/>
          <w:i/>
          <w:iCs/>
          <w:sz w:val="20"/>
          <w:szCs w:val="20"/>
        </w:rPr>
        <w:t>age</w:t>
      </w:r>
      <w:r w:rsidRPr="00DF2975">
        <w:rPr>
          <w:rFonts w:ascii="Arial" w:hAnsi="Arial" w:cs="Arial"/>
          <w:i/>
          <w:iCs/>
          <w:spacing w:val="-1"/>
          <w:sz w:val="20"/>
          <w:szCs w:val="20"/>
        </w:rPr>
        <w:t xml:space="preserve"> p</w:t>
      </w:r>
      <w:r w:rsidRPr="00DF2975">
        <w:rPr>
          <w:rFonts w:ascii="Arial" w:hAnsi="Arial" w:cs="Arial"/>
          <w:i/>
          <w:iCs/>
          <w:spacing w:val="1"/>
          <w:sz w:val="20"/>
          <w:szCs w:val="20"/>
        </w:rPr>
        <w:t>a</w:t>
      </w:r>
      <w:r w:rsidRPr="00DF2975">
        <w:rPr>
          <w:rFonts w:ascii="Arial" w:hAnsi="Arial" w:cs="Arial"/>
          <w:i/>
          <w:iCs/>
          <w:sz w:val="20"/>
          <w:szCs w:val="20"/>
        </w:rPr>
        <w:t>r</w:t>
      </w:r>
      <w:r w:rsidRPr="00DF2975">
        <w:rPr>
          <w:rFonts w:ascii="Arial" w:hAnsi="Arial" w:cs="Arial"/>
          <w:i/>
          <w:iCs/>
          <w:spacing w:val="-1"/>
          <w:sz w:val="20"/>
          <w:szCs w:val="20"/>
        </w:rPr>
        <w:t xml:space="preserve"> </w:t>
      </w:r>
      <w:r w:rsidRPr="00DF2975">
        <w:rPr>
          <w:rFonts w:ascii="Arial" w:hAnsi="Arial" w:cs="Arial"/>
          <w:i/>
          <w:iCs/>
          <w:sz w:val="20"/>
          <w:szCs w:val="20"/>
        </w:rPr>
        <w:t>I</w:t>
      </w:r>
      <w:r w:rsidRPr="00DF2975">
        <w:rPr>
          <w:rFonts w:ascii="Arial" w:hAnsi="Arial" w:cs="Arial"/>
          <w:i/>
          <w:iCs/>
          <w:spacing w:val="-1"/>
          <w:sz w:val="20"/>
          <w:szCs w:val="20"/>
        </w:rPr>
        <w:t>LS</w:t>
      </w:r>
      <w:r w:rsidRPr="00DF2975">
        <w:rPr>
          <w:rFonts w:ascii="Arial" w:hAnsi="Arial" w:cs="Arial"/>
          <w:i/>
          <w:iCs/>
          <w:sz w:val="20"/>
          <w:szCs w:val="20"/>
        </w:rPr>
        <w:t>,</w:t>
      </w:r>
      <w:r w:rsidRPr="00DF2975">
        <w:rPr>
          <w:rFonts w:ascii="Arial" w:hAnsi="Arial" w:cs="Arial"/>
          <w:i/>
          <w:iCs/>
          <w:spacing w:val="1"/>
          <w:sz w:val="20"/>
          <w:szCs w:val="20"/>
        </w:rPr>
        <w:t xml:space="preserve"> </w:t>
      </w:r>
      <w:r w:rsidRPr="00DF2975">
        <w:rPr>
          <w:rFonts w:ascii="Arial" w:hAnsi="Arial" w:cs="Arial"/>
          <w:i/>
          <w:iCs/>
          <w:sz w:val="20"/>
          <w:szCs w:val="20"/>
        </w:rPr>
        <w:t>M</w:t>
      </w:r>
      <w:r w:rsidRPr="00DF2975">
        <w:rPr>
          <w:rFonts w:ascii="Arial" w:hAnsi="Arial" w:cs="Arial"/>
          <w:i/>
          <w:iCs/>
          <w:spacing w:val="-1"/>
          <w:sz w:val="20"/>
          <w:szCs w:val="20"/>
        </w:rPr>
        <w:t>L</w:t>
      </w:r>
      <w:r w:rsidRPr="00DF2975">
        <w:rPr>
          <w:rFonts w:ascii="Arial" w:hAnsi="Arial" w:cs="Arial"/>
          <w:i/>
          <w:iCs/>
          <w:sz w:val="20"/>
          <w:szCs w:val="20"/>
        </w:rPr>
        <w:t>S</w:t>
      </w:r>
      <w:r w:rsidRPr="00DF2975">
        <w:rPr>
          <w:rFonts w:ascii="Arial" w:hAnsi="Arial" w:cs="Arial"/>
          <w:i/>
          <w:iCs/>
          <w:spacing w:val="-1"/>
          <w:sz w:val="20"/>
          <w:szCs w:val="20"/>
        </w:rPr>
        <w:t xml:space="preserve"> </w:t>
      </w:r>
      <w:r w:rsidRPr="00DF2975">
        <w:rPr>
          <w:rFonts w:ascii="Arial" w:hAnsi="Arial" w:cs="Arial"/>
          <w:i/>
          <w:iCs/>
          <w:sz w:val="20"/>
          <w:szCs w:val="20"/>
        </w:rPr>
        <w:t>ou</w:t>
      </w:r>
      <w:r w:rsidRPr="00DF2975">
        <w:rPr>
          <w:rFonts w:ascii="Arial" w:hAnsi="Arial" w:cs="Arial"/>
          <w:i/>
          <w:iCs/>
          <w:spacing w:val="-1"/>
          <w:sz w:val="20"/>
          <w:szCs w:val="20"/>
        </w:rPr>
        <w:t xml:space="preserve"> </w:t>
      </w:r>
      <w:r w:rsidRPr="00DF2975">
        <w:rPr>
          <w:rFonts w:ascii="Arial" w:hAnsi="Arial" w:cs="Arial"/>
          <w:i/>
          <w:iCs/>
          <w:sz w:val="20"/>
          <w:szCs w:val="20"/>
        </w:rPr>
        <w:t xml:space="preserve">un </w:t>
      </w:r>
      <w:r w:rsidRPr="00DF2975">
        <w:rPr>
          <w:rFonts w:ascii="Arial" w:hAnsi="Arial" w:cs="Arial"/>
          <w:i/>
          <w:iCs/>
          <w:spacing w:val="-1"/>
          <w:sz w:val="20"/>
          <w:szCs w:val="20"/>
        </w:rPr>
        <w:t>au</w:t>
      </w:r>
      <w:r w:rsidRPr="00DF2975">
        <w:rPr>
          <w:rFonts w:ascii="Arial" w:hAnsi="Arial" w:cs="Arial"/>
          <w:i/>
          <w:iCs/>
          <w:sz w:val="20"/>
          <w:szCs w:val="20"/>
        </w:rPr>
        <w:t>tre</w:t>
      </w:r>
      <w:r w:rsidRPr="00DF2975">
        <w:rPr>
          <w:rFonts w:ascii="Arial" w:hAnsi="Arial" w:cs="Arial"/>
          <w:i/>
          <w:iCs/>
          <w:spacing w:val="1"/>
          <w:sz w:val="20"/>
          <w:szCs w:val="20"/>
        </w:rPr>
        <w:t xml:space="preserve"> </w:t>
      </w:r>
      <w:r w:rsidRPr="00DF2975">
        <w:rPr>
          <w:rFonts w:ascii="Arial" w:hAnsi="Arial" w:cs="Arial"/>
          <w:i/>
          <w:iCs/>
          <w:sz w:val="20"/>
          <w:szCs w:val="20"/>
        </w:rPr>
        <w:t>système</w:t>
      </w:r>
      <w:r w:rsidRPr="00DF2975">
        <w:rPr>
          <w:rFonts w:ascii="Arial" w:hAnsi="Arial" w:cs="Arial"/>
          <w:i/>
          <w:iCs/>
          <w:spacing w:val="-1"/>
          <w:sz w:val="20"/>
          <w:szCs w:val="20"/>
        </w:rPr>
        <w:t xml:space="preserve"> </w:t>
      </w:r>
      <w:r w:rsidRPr="00DF2975">
        <w:rPr>
          <w:rFonts w:ascii="Arial" w:hAnsi="Arial" w:cs="Arial"/>
          <w:i/>
          <w:iCs/>
          <w:sz w:val="20"/>
          <w:szCs w:val="20"/>
        </w:rPr>
        <w:t>as</w:t>
      </w:r>
      <w:r w:rsidRPr="00DF2975">
        <w:rPr>
          <w:rFonts w:ascii="Arial" w:hAnsi="Arial" w:cs="Arial"/>
          <w:i/>
          <w:iCs/>
          <w:spacing w:val="-1"/>
          <w:sz w:val="20"/>
          <w:szCs w:val="20"/>
        </w:rPr>
        <w:t>s</w:t>
      </w:r>
      <w:r w:rsidRPr="00DF2975">
        <w:rPr>
          <w:rFonts w:ascii="Arial" w:hAnsi="Arial" w:cs="Arial"/>
          <w:i/>
          <w:iCs/>
          <w:spacing w:val="1"/>
          <w:sz w:val="20"/>
          <w:szCs w:val="20"/>
        </w:rPr>
        <w:t>u</w:t>
      </w:r>
      <w:r w:rsidRPr="00DF2975">
        <w:rPr>
          <w:rFonts w:ascii="Arial" w:hAnsi="Arial" w:cs="Arial"/>
          <w:i/>
          <w:iCs/>
          <w:sz w:val="20"/>
          <w:szCs w:val="20"/>
        </w:rPr>
        <w:t>r</w:t>
      </w:r>
      <w:r w:rsidRPr="00DF2975">
        <w:rPr>
          <w:rFonts w:ascii="Arial" w:hAnsi="Arial" w:cs="Arial"/>
          <w:i/>
          <w:iCs/>
          <w:spacing w:val="-1"/>
          <w:sz w:val="20"/>
          <w:szCs w:val="20"/>
        </w:rPr>
        <w:t>a</w:t>
      </w:r>
      <w:r w:rsidRPr="00DF2975">
        <w:rPr>
          <w:rFonts w:ascii="Arial" w:hAnsi="Arial" w:cs="Arial"/>
          <w:i/>
          <w:iCs/>
          <w:sz w:val="20"/>
          <w:szCs w:val="20"/>
        </w:rPr>
        <w:t>nt</w:t>
      </w:r>
      <w:r w:rsidRPr="00DF2975">
        <w:rPr>
          <w:rFonts w:ascii="Arial" w:hAnsi="Arial" w:cs="Arial"/>
          <w:i/>
          <w:iCs/>
          <w:spacing w:val="-1"/>
          <w:sz w:val="20"/>
          <w:szCs w:val="20"/>
        </w:rPr>
        <w:t xml:space="preserve"> u</w:t>
      </w:r>
      <w:r w:rsidRPr="00DF2975">
        <w:rPr>
          <w:rFonts w:ascii="Arial" w:hAnsi="Arial" w:cs="Arial"/>
          <w:i/>
          <w:iCs/>
          <w:spacing w:val="1"/>
          <w:sz w:val="20"/>
          <w:szCs w:val="20"/>
        </w:rPr>
        <w:t>n</w:t>
      </w:r>
      <w:r w:rsidRPr="00DF2975">
        <w:rPr>
          <w:rFonts w:ascii="Arial" w:hAnsi="Arial" w:cs="Arial"/>
          <w:i/>
          <w:iCs/>
          <w:sz w:val="20"/>
          <w:szCs w:val="20"/>
        </w:rPr>
        <w:t>e</w:t>
      </w:r>
      <w:r w:rsidRPr="00DF2975">
        <w:rPr>
          <w:rFonts w:ascii="Arial" w:hAnsi="Arial" w:cs="Arial"/>
          <w:i/>
          <w:iCs/>
          <w:spacing w:val="-1"/>
          <w:sz w:val="20"/>
          <w:szCs w:val="20"/>
        </w:rPr>
        <w:t xml:space="preserve"> </w:t>
      </w:r>
      <w:r w:rsidRPr="00DF2975">
        <w:rPr>
          <w:rFonts w:ascii="Arial" w:hAnsi="Arial" w:cs="Arial"/>
          <w:i/>
          <w:iCs/>
          <w:sz w:val="20"/>
          <w:szCs w:val="20"/>
        </w:rPr>
        <w:t>pré</w:t>
      </w:r>
      <w:r w:rsidRPr="00DF2975">
        <w:rPr>
          <w:rFonts w:ascii="Arial" w:hAnsi="Arial" w:cs="Arial"/>
          <w:i/>
          <w:iCs/>
          <w:spacing w:val="-1"/>
          <w:sz w:val="20"/>
          <w:szCs w:val="20"/>
        </w:rPr>
        <w:t>c</w:t>
      </w:r>
      <w:r w:rsidRPr="00DF2975">
        <w:rPr>
          <w:rFonts w:ascii="Arial" w:hAnsi="Arial" w:cs="Arial"/>
          <w:i/>
          <w:iCs/>
          <w:sz w:val="20"/>
          <w:szCs w:val="20"/>
        </w:rPr>
        <w:t>ision</w:t>
      </w:r>
      <w:r w:rsidRPr="00DF2975">
        <w:rPr>
          <w:rFonts w:ascii="Arial" w:hAnsi="Arial" w:cs="Arial"/>
          <w:i/>
          <w:iCs/>
          <w:spacing w:val="-1"/>
          <w:sz w:val="20"/>
          <w:szCs w:val="20"/>
        </w:rPr>
        <w:t xml:space="preserve"> </w:t>
      </w:r>
      <w:r w:rsidRPr="00DF2975">
        <w:rPr>
          <w:rFonts w:ascii="Arial" w:hAnsi="Arial" w:cs="Arial"/>
          <w:i/>
          <w:iCs/>
          <w:sz w:val="20"/>
          <w:szCs w:val="20"/>
        </w:rPr>
        <w:t>de</w:t>
      </w:r>
      <w:r w:rsidRPr="00DF2975">
        <w:rPr>
          <w:rFonts w:ascii="Arial" w:hAnsi="Arial" w:cs="Arial"/>
          <w:i/>
          <w:iCs/>
          <w:spacing w:val="-1"/>
          <w:sz w:val="20"/>
          <w:szCs w:val="20"/>
        </w:rPr>
        <w:t xml:space="preserve"> n</w:t>
      </w:r>
      <w:r w:rsidRPr="00DF2975">
        <w:rPr>
          <w:rFonts w:ascii="Arial" w:hAnsi="Arial" w:cs="Arial"/>
          <w:i/>
          <w:iCs/>
          <w:spacing w:val="1"/>
          <w:sz w:val="20"/>
          <w:szCs w:val="20"/>
        </w:rPr>
        <w:t>a</w:t>
      </w:r>
      <w:r w:rsidRPr="00DF2975">
        <w:rPr>
          <w:rFonts w:ascii="Arial" w:hAnsi="Arial" w:cs="Arial"/>
          <w:i/>
          <w:iCs/>
          <w:sz w:val="20"/>
          <w:szCs w:val="20"/>
        </w:rPr>
        <w:t>vi</w:t>
      </w:r>
      <w:r w:rsidRPr="00DF2975">
        <w:rPr>
          <w:rFonts w:ascii="Arial" w:hAnsi="Arial" w:cs="Arial"/>
          <w:i/>
          <w:iCs/>
          <w:spacing w:val="-1"/>
          <w:sz w:val="20"/>
          <w:szCs w:val="20"/>
        </w:rPr>
        <w:t>ga</w:t>
      </w:r>
      <w:r w:rsidRPr="00DF2975">
        <w:rPr>
          <w:rFonts w:ascii="Arial" w:hAnsi="Arial" w:cs="Arial"/>
          <w:i/>
          <w:iCs/>
          <w:sz w:val="20"/>
          <w:szCs w:val="20"/>
        </w:rPr>
        <w:t>tion</w:t>
      </w:r>
      <w:r w:rsidRPr="00DF2975">
        <w:rPr>
          <w:rFonts w:ascii="Arial" w:hAnsi="Arial" w:cs="Arial"/>
          <w:i/>
          <w:iCs/>
          <w:spacing w:val="1"/>
          <w:sz w:val="20"/>
          <w:szCs w:val="20"/>
        </w:rPr>
        <w:t xml:space="preserve"> </w:t>
      </w:r>
      <w:r w:rsidRPr="00DF2975">
        <w:rPr>
          <w:rFonts w:ascii="Arial" w:hAnsi="Arial" w:cs="Arial"/>
          <w:i/>
          <w:iCs/>
          <w:spacing w:val="-1"/>
          <w:sz w:val="20"/>
          <w:szCs w:val="20"/>
        </w:rPr>
        <w:t>é</w:t>
      </w:r>
      <w:r w:rsidRPr="00DF2975">
        <w:rPr>
          <w:rFonts w:ascii="Arial" w:hAnsi="Arial" w:cs="Arial"/>
          <w:i/>
          <w:iCs/>
          <w:sz w:val="20"/>
          <w:szCs w:val="20"/>
        </w:rPr>
        <w:t>qui</w:t>
      </w:r>
      <w:r w:rsidRPr="00DF2975">
        <w:rPr>
          <w:rFonts w:ascii="Arial" w:hAnsi="Arial" w:cs="Arial"/>
          <w:i/>
          <w:iCs/>
          <w:spacing w:val="-1"/>
          <w:sz w:val="20"/>
          <w:szCs w:val="20"/>
        </w:rPr>
        <w:t>v</w:t>
      </w:r>
      <w:r w:rsidRPr="00DF2975">
        <w:rPr>
          <w:rFonts w:ascii="Arial" w:hAnsi="Arial" w:cs="Arial"/>
          <w:i/>
          <w:iCs/>
          <w:spacing w:val="1"/>
          <w:sz w:val="20"/>
          <w:szCs w:val="20"/>
        </w:rPr>
        <w:t>a</w:t>
      </w:r>
      <w:r w:rsidRPr="00DF2975">
        <w:rPr>
          <w:rFonts w:ascii="Arial" w:hAnsi="Arial" w:cs="Arial"/>
          <w:i/>
          <w:iCs/>
          <w:sz w:val="20"/>
          <w:szCs w:val="20"/>
        </w:rPr>
        <w:t>len</w:t>
      </w:r>
      <w:r w:rsidRPr="00DF2975">
        <w:rPr>
          <w:rFonts w:ascii="Arial" w:hAnsi="Arial" w:cs="Arial"/>
          <w:i/>
          <w:iCs/>
          <w:spacing w:val="-2"/>
          <w:sz w:val="20"/>
          <w:szCs w:val="20"/>
        </w:rPr>
        <w:t>t</w:t>
      </w:r>
      <w:r w:rsidRPr="00DF2975">
        <w:rPr>
          <w:rFonts w:ascii="Arial" w:hAnsi="Arial" w:cs="Arial"/>
          <w:i/>
          <w:iCs/>
          <w:sz w:val="20"/>
          <w:szCs w:val="20"/>
        </w:rPr>
        <w:t>e.</w:t>
      </w:r>
    </w:p>
    <w:p w14:paraId="1E977C24" w14:textId="77777777" w:rsidR="00C64791" w:rsidRPr="00DF2975" w:rsidRDefault="00C64791" w:rsidP="00C64791">
      <w:pPr>
        <w:widowControl w:val="0"/>
        <w:tabs>
          <w:tab w:val="left" w:pos="1100"/>
        </w:tabs>
        <w:autoSpaceDE w:val="0"/>
        <w:autoSpaceDN w:val="0"/>
        <w:adjustRightInd w:val="0"/>
        <w:spacing w:before="120" w:after="120" w:line="360" w:lineRule="auto"/>
        <w:ind w:left="140" w:right="105" w:firstLine="360"/>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z w:val="20"/>
          <w:szCs w:val="20"/>
        </w:rPr>
        <w:t>4</w:t>
      </w:r>
      <w:r w:rsidRPr="00DF2975">
        <w:rPr>
          <w:rFonts w:ascii="Arial" w:hAnsi="Arial" w:cs="Arial"/>
          <w:sz w:val="20"/>
          <w:szCs w:val="20"/>
        </w:rPr>
        <w:tab/>
        <w:t xml:space="preserve">Le </w:t>
      </w:r>
      <w:r w:rsidRPr="00DF2975">
        <w:rPr>
          <w:rFonts w:ascii="Arial" w:hAnsi="Arial" w:cs="Arial"/>
          <w:spacing w:val="1"/>
          <w:sz w:val="20"/>
          <w:szCs w:val="20"/>
        </w:rPr>
        <w:t>po</w:t>
      </w:r>
      <w:r w:rsidRPr="00DF2975">
        <w:rPr>
          <w:rFonts w:ascii="Arial" w:hAnsi="Arial" w:cs="Arial"/>
          <w:spacing w:val="-2"/>
          <w:sz w:val="20"/>
          <w:szCs w:val="20"/>
        </w:rPr>
        <w:t>i</w:t>
      </w:r>
      <w:r w:rsidRPr="00DF2975">
        <w:rPr>
          <w:rFonts w:ascii="Arial" w:hAnsi="Arial" w:cs="Arial"/>
          <w:sz w:val="20"/>
          <w:szCs w:val="20"/>
        </w:rPr>
        <w:t>nt</w:t>
      </w:r>
      <w:r w:rsidRPr="00DF2975">
        <w:rPr>
          <w:rFonts w:ascii="Arial" w:hAnsi="Arial" w:cs="Arial"/>
          <w:spacing w:val="1"/>
          <w:sz w:val="20"/>
          <w:szCs w:val="20"/>
        </w:rPr>
        <w:t xml:space="preserve"> d</w:t>
      </w:r>
      <w:r w:rsidRPr="00DF2975">
        <w:rPr>
          <w:rFonts w:ascii="Arial" w:hAnsi="Arial" w:cs="Arial"/>
          <w:sz w:val="20"/>
          <w:szCs w:val="20"/>
        </w:rPr>
        <w:t>e tra</w:t>
      </w:r>
      <w:r w:rsidRPr="00DF2975">
        <w:rPr>
          <w:rFonts w:ascii="Arial" w:hAnsi="Arial" w:cs="Arial"/>
          <w:spacing w:val="1"/>
          <w:sz w:val="20"/>
          <w:szCs w:val="20"/>
        </w:rPr>
        <w:t>n</w:t>
      </w:r>
      <w:r w:rsidRPr="00DF2975">
        <w:rPr>
          <w:rFonts w:ascii="Arial" w:hAnsi="Arial" w:cs="Arial"/>
          <w:sz w:val="20"/>
          <w:szCs w:val="20"/>
        </w:rPr>
        <w:t>siti</w:t>
      </w:r>
      <w:r w:rsidRPr="00DF2975">
        <w:rPr>
          <w:rFonts w:ascii="Arial" w:hAnsi="Arial" w:cs="Arial"/>
          <w:spacing w:val="1"/>
          <w:sz w:val="20"/>
          <w:szCs w:val="20"/>
        </w:rPr>
        <w:t>o</w:t>
      </w:r>
      <w:r w:rsidRPr="00DF2975">
        <w:rPr>
          <w:rFonts w:ascii="Arial" w:hAnsi="Arial" w:cs="Arial"/>
          <w:sz w:val="20"/>
          <w:szCs w:val="20"/>
        </w:rPr>
        <w:t xml:space="preserve">n </w:t>
      </w:r>
      <w:r w:rsidRPr="00DF2975">
        <w:rPr>
          <w:rFonts w:ascii="Arial" w:hAnsi="Arial" w:cs="Arial"/>
          <w:spacing w:val="1"/>
          <w:sz w:val="20"/>
          <w:szCs w:val="20"/>
        </w:rPr>
        <w:t>n</w:t>
      </w:r>
      <w:r w:rsidRPr="00DF2975">
        <w:rPr>
          <w:rFonts w:ascii="Arial" w:hAnsi="Arial" w:cs="Arial"/>
          <w:sz w:val="20"/>
          <w:szCs w:val="20"/>
        </w:rPr>
        <w:t xml:space="preserve">e </w:t>
      </w:r>
      <w:r w:rsidRPr="00DF2975">
        <w:rPr>
          <w:rFonts w:ascii="Arial" w:hAnsi="Arial" w:cs="Arial"/>
          <w:spacing w:val="1"/>
          <w:sz w:val="20"/>
          <w:szCs w:val="20"/>
        </w:rPr>
        <w:t>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z w:val="20"/>
          <w:szCs w:val="20"/>
        </w:rPr>
        <w:t xml:space="preserve">rait </w:t>
      </w:r>
      <w:r w:rsidRPr="00DF2975">
        <w:rPr>
          <w:rFonts w:ascii="Arial" w:hAnsi="Arial" w:cs="Arial"/>
          <w:spacing w:val="1"/>
          <w:sz w:val="20"/>
          <w:szCs w:val="20"/>
        </w:rPr>
        <w:t>p</w:t>
      </w:r>
      <w:r w:rsidRPr="00DF2975">
        <w:rPr>
          <w:rFonts w:ascii="Arial" w:hAnsi="Arial" w:cs="Arial"/>
          <w:sz w:val="20"/>
          <w:szCs w:val="20"/>
        </w:rPr>
        <w:t>as se</w:t>
      </w:r>
      <w:r w:rsidRPr="00DF2975">
        <w:rPr>
          <w:rFonts w:ascii="Arial" w:hAnsi="Arial" w:cs="Arial"/>
          <w:spacing w:val="1"/>
          <w:sz w:val="20"/>
          <w:szCs w:val="20"/>
        </w:rPr>
        <w:t xml:space="preserve"> </w:t>
      </w:r>
      <w:r w:rsidRPr="00DF2975">
        <w:rPr>
          <w:rFonts w:ascii="Arial" w:hAnsi="Arial" w:cs="Arial"/>
          <w:sz w:val="20"/>
          <w:szCs w:val="20"/>
        </w:rPr>
        <w:t>tr</w:t>
      </w:r>
      <w:r w:rsidRPr="00DF2975">
        <w:rPr>
          <w:rFonts w:ascii="Arial" w:hAnsi="Arial" w:cs="Arial"/>
          <w:spacing w:val="1"/>
          <w:sz w:val="20"/>
          <w:szCs w:val="20"/>
        </w:rPr>
        <w:t>o</w:t>
      </w:r>
      <w:r w:rsidRPr="00DF2975">
        <w:rPr>
          <w:rFonts w:ascii="Arial" w:hAnsi="Arial" w:cs="Arial"/>
          <w:spacing w:val="-1"/>
          <w:sz w:val="20"/>
          <w:szCs w:val="20"/>
        </w:rPr>
        <w:t>u</w:t>
      </w:r>
      <w:r w:rsidRPr="00DF2975">
        <w:rPr>
          <w:rFonts w:ascii="Arial" w:hAnsi="Arial" w:cs="Arial"/>
          <w:spacing w:val="1"/>
          <w:sz w:val="20"/>
          <w:szCs w:val="20"/>
        </w:rPr>
        <w:t>v</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 xml:space="preserve"> </w:t>
      </w:r>
      <w:r w:rsidRPr="00DF2975">
        <w:rPr>
          <w:rFonts w:ascii="Arial" w:hAnsi="Arial" w:cs="Arial"/>
          <w:sz w:val="20"/>
          <w:szCs w:val="20"/>
        </w:rPr>
        <w:t>a</w:t>
      </w:r>
      <w:r w:rsidRPr="00DF2975">
        <w:rPr>
          <w:rFonts w:ascii="Arial" w:hAnsi="Arial" w:cs="Arial"/>
          <w:spacing w:val="1"/>
          <w:sz w:val="20"/>
          <w:szCs w:val="20"/>
        </w:rPr>
        <w:t>v</w:t>
      </w:r>
      <w:r w:rsidRPr="00DF2975">
        <w:rPr>
          <w:rFonts w:ascii="Arial" w:hAnsi="Arial" w:cs="Arial"/>
          <w:sz w:val="20"/>
          <w:szCs w:val="20"/>
        </w:rPr>
        <w:t>ant</w:t>
      </w:r>
      <w:r w:rsidRPr="00DF2975">
        <w:rPr>
          <w:rFonts w:ascii="Arial" w:hAnsi="Arial" w:cs="Arial"/>
          <w:spacing w:val="1"/>
          <w:sz w:val="20"/>
          <w:szCs w:val="20"/>
        </w:rPr>
        <w:t xml:space="preserve"> </w:t>
      </w:r>
      <w:r w:rsidRPr="00DF2975">
        <w:rPr>
          <w:rFonts w:ascii="Arial" w:hAnsi="Arial" w:cs="Arial"/>
          <w:sz w:val="20"/>
          <w:szCs w:val="20"/>
        </w:rPr>
        <w:t>la</w:t>
      </w:r>
      <w:r w:rsidRPr="00DF2975">
        <w:rPr>
          <w:rFonts w:ascii="Arial" w:hAnsi="Arial" w:cs="Arial"/>
          <w:spacing w:val="1"/>
          <w:sz w:val="20"/>
          <w:szCs w:val="20"/>
        </w:rPr>
        <w:t xml:space="preserve"> </w:t>
      </w:r>
      <w:r w:rsidRPr="00DF2975">
        <w:rPr>
          <w:rFonts w:ascii="Arial" w:hAnsi="Arial" w:cs="Arial"/>
          <w:sz w:val="20"/>
          <w:szCs w:val="20"/>
        </w:rPr>
        <w:t>f</w:t>
      </w:r>
      <w:r w:rsidRPr="00DF2975">
        <w:rPr>
          <w:rFonts w:ascii="Arial" w:hAnsi="Arial" w:cs="Arial"/>
          <w:spacing w:val="-2"/>
          <w:sz w:val="20"/>
          <w:szCs w:val="20"/>
        </w:rPr>
        <w:t>i</w:t>
      </w:r>
      <w:r w:rsidRPr="00DF2975">
        <w:rPr>
          <w:rFonts w:ascii="Arial" w:hAnsi="Arial" w:cs="Arial"/>
          <w:sz w:val="20"/>
          <w:szCs w:val="20"/>
        </w:rPr>
        <w:t>n</w:t>
      </w:r>
      <w:r w:rsidRPr="00DF2975">
        <w:rPr>
          <w:rFonts w:ascii="Arial" w:hAnsi="Arial" w:cs="Arial"/>
          <w:spacing w:val="1"/>
          <w:sz w:val="20"/>
          <w:szCs w:val="20"/>
        </w:rPr>
        <w:t xml:space="preserve"> d</w:t>
      </w:r>
      <w:r w:rsidRPr="00DF2975">
        <w:rPr>
          <w:rFonts w:ascii="Arial" w:hAnsi="Arial" w:cs="Arial"/>
          <w:sz w:val="20"/>
          <w:szCs w:val="20"/>
        </w:rPr>
        <w:t>e la</w:t>
      </w:r>
      <w:r w:rsidRPr="00DF2975">
        <w:rPr>
          <w:rFonts w:ascii="Arial" w:hAnsi="Arial" w:cs="Arial"/>
          <w:spacing w:val="1"/>
          <w:sz w:val="20"/>
          <w:szCs w:val="20"/>
        </w:rPr>
        <w:t xml:space="preserve"> </w:t>
      </w:r>
      <w:r w:rsidRPr="00DF2975">
        <w:rPr>
          <w:rFonts w:ascii="Arial" w:hAnsi="Arial" w:cs="Arial"/>
          <w:sz w:val="20"/>
          <w:szCs w:val="20"/>
        </w:rPr>
        <w:t>TOD</w:t>
      </w:r>
      <w:r w:rsidRPr="00DF2975">
        <w:rPr>
          <w:rFonts w:ascii="Arial" w:hAnsi="Arial" w:cs="Arial"/>
          <w:spacing w:val="-2"/>
          <w:sz w:val="20"/>
          <w:szCs w:val="20"/>
        </w:rPr>
        <w:t>R</w:t>
      </w:r>
      <w:r w:rsidRPr="00DF2975">
        <w:rPr>
          <w:rFonts w:ascii="Arial" w:hAnsi="Arial" w:cs="Arial"/>
          <w:sz w:val="20"/>
          <w:szCs w:val="20"/>
        </w:rPr>
        <w:t xml:space="preserve">H </w:t>
      </w:r>
      <w:r w:rsidRPr="00DF2975">
        <w:rPr>
          <w:rFonts w:ascii="Arial" w:hAnsi="Arial" w:cs="Arial"/>
          <w:spacing w:val="1"/>
          <w:sz w:val="20"/>
          <w:szCs w:val="20"/>
        </w:rPr>
        <w:t>d</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z w:val="20"/>
          <w:szCs w:val="20"/>
        </w:rPr>
        <w:t>s le</w:t>
      </w:r>
      <w:r w:rsidRPr="00DF2975">
        <w:rPr>
          <w:rFonts w:ascii="Arial" w:hAnsi="Arial" w:cs="Arial"/>
          <w:spacing w:val="1"/>
          <w:sz w:val="20"/>
          <w:szCs w:val="20"/>
        </w:rPr>
        <w:t xml:space="preserve"> </w:t>
      </w:r>
      <w:r w:rsidRPr="00DF2975">
        <w:rPr>
          <w:rFonts w:ascii="Arial" w:hAnsi="Arial" w:cs="Arial"/>
          <w:sz w:val="20"/>
          <w:szCs w:val="20"/>
        </w:rPr>
        <w:t xml:space="preserve">cas </w:t>
      </w:r>
      <w:r w:rsidRPr="00DF2975">
        <w:rPr>
          <w:rFonts w:ascii="Arial" w:hAnsi="Arial" w:cs="Arial"/>
          <w:spacing w:val="1"/>
          <w:sz w:val="20"/>
          <w:szCs w:val="20"/>
        </w:rPr>
        <w:t>d</w:t>
      </w:r>
      <w:r w:rsidRPr="00DF2975">
        <w:rPr>
          <w:rFonts w:ascii="Arial" w:hAnsi="Arial" w:cs="Arial"/>
          <w:sz w:val="20"/>
          <w:szCs w:val="20"/>
        </w:rPr>
        <w:t xml:space="preserve">es </w:t>
      </w:r>
      <w:r w:rsidRPr="00DF2975">
        <w:rPr>
          <w:rFonts w:ascii="Arial" w:hAnsi="Arial" w:cs="Arial"/>
          <w:spacing w:val="1"/>
          <w:sz w:val="20"/>
          <w:szCs w:val="20"/>
        </w:rPr>
        <w:t>h</w:t>
      </w:r>
      <w:r w:rsidRPr="00DF2975">
        <w:rPr>
          <w:rFonts w:ascii="Arial" w:hAnsi="Arial" w:cs="Arial"/>
          <w:sz w:val="20"/>
          <w:szCs w:val="20"/>
        </w:rPr>
        <w:t>élico</w:t>
      </w:r>
      <w:r w:rsidRPr="00DF2975">
        <w:rPr>
          <w:rFonts w:ascii="Arial" w:hAnsi="Arial" w:cs="Arial"/>
          <w:spacing w:val="1"/>
          <w:sz w:val="20"/>
          <w:szCs w:val="20"/>
        </w:rPr>
        <w:t>p</w:t>
      </w:r>
      <w:r w:rsidRPr="00DF2975">
        <w:rPr>
          <w:rFonts w:ascii="Arial" w:hAnsi="Arial" w:cs="Arial"/>
          <w:sz w:val="20"/>
          <w:szCs w:val="20"/>
        </w:rPr>
        <w:t>tères</w:t>
      </w:r>
      <w:r w:rsidRPr="00DF2975">
        <w:rPr>
          <w:rFonts w:ascii="Arial" w:hAnsi="Arial" w:cs="Arial"/>
          <w:spacing w:val="1"/>
          <w:sz w:val="20"/>
          <w:szCs w:val="20"/>
        </w:rPr>
        <w:t xml:space="preserve"> </w:t>
      </w:r>
      <w:r w:rsidRPr="00DF2975">
        <w:rPr>
          <w:rFonts w:ascii="Arial" w:hAnsi="Arial" w:cs="Arial"/>
          <w:sz w:val="20"/>
          <w:szCs w:val="20"/>
        </w:rPr>
        <w:t>ex</w:t>
      </w:r>
      <w:r w:rsidRPr="00DF2975">
        <w:rPr>
          <w:rFonts w:ascii="Arial" w:hAnsi="Arial" w:cs="Arial"/>
          <w:spacing w:val="1"/>
          <w:sz w:val="20"/>
          <w:szCs w:val="20"/>
        </w:rPr>
        <w:t>p</w:t>
      </w:r>
      <w:r w:rsidRPr="00DF2975">
        <w:rPr>
          <w:rFonts w:ascii="Arial" w:hAnsi="Arial" w:cs="Arial"/>
          <w:sz w:val="20"/>
          <w:szCs w:val="20"/>
        </w:rPr>
        <w:t>l</w:t>
      </w:r>
      <w:r w:rsidRPr="00DF2975">
        <w:rPr>
          <w:rFonts w:ascii="Arial" w:hAnsi="Arial" w:cs="Arial"/>
          <w:spacing w:val="1"/>
          <w:sz w:val="20"/>
          <w:szCs w:val="20"/>
        </w:rPr>
        <w:t>o</w:t>
      </w:r>
      <w:r w:rsidRPr="00DF2975">
        <w:rPr>
          <w:rFonts w:ascii="Arial" w:hAnsi="Arial" w:cs="Arial"/>
          <w:sz w:val="20"/>
          <w:szCs w:val="20"/>
        </w:rPr>
        <w:t>ités</w:t>
      </w:r>
      <w:r w:rsidRPr="00DF2975">
        <w:rPr>
          <w:rFonts w:ascii="Arial" w:hAnsi="Arial" w:cs="Arial"/>
          <w:spacing w:val="1"/>
          <w:sz w:val="20"/>
          <w:szCs w:val="20"/>
        </w:rPr>
        <w:t xml:space="preserve"> </w:t>
      </w:r>
      <w:r w:rsidRPr="00DF2975">
        <w:rPr>
          <w:rFonts w:ascii="Arial" w:hAnsi="Arial" w:cs="Arial"/>
          <w:sz w:val="20"/>
          <w:szCs w:val="20"/>
        </w:rPr>
        <w:t>en classe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fo</w:t>
      </w:r>
      <w:r w:rsidRPr="00DF2975">
        <w:rPr>
          <w:rFonts w:ascii="Arial" w:hAnsi="Arial" w:cs="Arial"/>
          <w:sz w:val="20"/>
          <w:szCs w:val="20"/>
        </w:rPr>
        <w:t>r</w:t>
      </w:r>
      <w:r w:rsidRPr="00DF2975">
        <w:rPr>
          <w:rFonts w:ascii="Arial" w:hAnsi="Arial" w:cs="Arial"/>
          <w:spacing w:val="-2"/>
          <w:sz w:val="20"/>
          <w:szCs w:val="20"/>
        </w:rPr>
        <w:t>m</w:t>
      </w:r>
      <w:r w:rsidRPr="00DF2975">
        <w:rPr>
          <w:rFonts w:ascii="Arial" w:hAnsi="Arial" w:cs="Arial"/>
          <w:sz w:val="20"/>
          <w:szCs w:val="20"/>
        </w:rPr>
        <w:t>ances</w:t>
      </w:r>
      <w:r w:rsidRPr="00DF2975">
        <w:rPr>
          <w:rFonts w:ascii="Arial" w:hAnsi="Arial" w:cs="Arial"/>
          <w:spacing w:val="1"/>
          <w:sz w:val="20"/>
          <w:szCs w:val="20"/>
        </w:rPr>
        <w:t xml:space="preserve"> </w:t>
      </w:r>
      <w:r w:rsidRPr="00DF2975">
        <w:rPr>
          <w:rFonts w:ascii="Arial" w:hAnsi="Arial" w:cs="Arial"/>
          <w:sz w:val="20"/>
          <w:szCs w:val="20"/>
        </w:rPr>
        <w:t>1,</w:t>
      </w:r>
      <w:r w:rsidRPr="00DF2975">
        <w:rPr>
          <w:rFonts w:ascii="Arial" w:hAnsi="Arial" w:cs="Arial"/>
          <w:spacing w:val="-1"/>
          <w:sz w:val="20"/>
          <w:szCs w:val="20"/>
        </w:rPr>
        <w:t xml:space="preserve"> o</w:t>
      </w:r>
      <w:r w:rsidRPr="00DF2975">
        <w:rPr>
          <w:rFonts w:ascii="Arial" w:hAnsi="Arial" w:cs="Arial"/>
          <w:sz w:val="20"/>
          <w:szCs w:val="20"/>
        </w:rPr>
        <w:t>u avant le</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P</w:t>
      </w:r>
      <w:r w:rsidRPr="00DF2975">
        <w:rPr>
          <w:rFonts w:ascii="Arial" w:hAnsi="Arial" w:cs="Arial"/>
          <w:sz w:val="20"/>
          <w:szCs w:val="20"/>
        </w:rPr>
        <w:t>A</w:t>
      </w:r>
      <w:r w:rsidRPr="00DF2975">
        <w:rPr>
          <w:rFonts w:ascii="Arial" w:hAnsi="Arial" w:cs="Arial"/>
          <w:spacing w:val="-1"/>
          <w:sz w:val="20"/>
          <w:szCs w:val="20"/>
        </w:rPr>
        <w:t>T</w:t>
      </w:r>
      <w:r w:rsidRPr="00DF2975">
        <w:rPr>
          <w:rFonts w:ascii="Arial" w:hAnsi="Arial" w:cs="Arial"/>
          <w:sz w:val="20"/>
          <w:szCs w:val="20"/>
        </w:rPr>
        <w:t>O</w:t>
      </w:r>
      <w:r w:rsidRPr="00DF2975">
        <w:rPr>
          <w:rFonts w:ascii="Arial" w:hAnsi="Arial" w:cs="Arial"/>
          <w:spacing w:val="-1"/>
          <w:sz w:val="20"/>
          <w:szCs w:val="20"/>
        </w:rPr>
        <w:t xml:space="preserve"> </w:t>
      </w:r>
      <w:r w:rsidRPr="00DF2975">
        <w:rPr>
          <w:rFonts w:ascii="Arial" w:hAnsi="Arial" w:cs="Arial"/>
          <w:sz w:val="20"/>
          <w:szCs w:val="20"/>
        </w:rPr>
        <w:t>dans</w:t>
      </w:r>
      <w:r w:rsidRPr="00DF2975">
        <w:rPr>
          <w:rFonts w:ascii="Arial" w:hAnsi="Arial" w:cs="Arial"/>
          <w:spacing w:val="-1"/>
          <w:sz w:val="20"/>
          <w:szCs w:val="20"/>
        </w:rPr>
        <w:t xml:space="preserve"> </w:t>
      </w:r>
      <w:r w:rsidRPr="00DF2975">
        <w:rPr>
          <w:rFonts w:ascii="Arial" w:hAnsi="Arial" w:cs="Arial"/>
          <w:sz w:val="20"/>
          <w:szCs w:val="20"/>
        </w:rPr>
        <w:t>le cas</w:t>
      </w:r>
      <w:r w:rsidRPr="00DF2975">
        <w:rPr>
          <w:rFonts w:ascii="Arial" w:hAnsi="Arial" w:cs="Arial"/>
          <w:spacing w:val="-1"/>
          <w:sz w:val="20"/>
          <w:szCs w:val="20"/>
        </w:rPr>
        <w:t xml:space="preserve"> d</w:t>
      </w:r>
      <w:r w:rsidRPr="00DF2975">
        <w:rPr>
          <w:rFonts w:ascii="Arial" w:hAnsi="Arial" w:cs="Arial"/>
          <w:sz w:val="20"/>
          <w:szCs w:val="20"/>
        </w:rPr>
        <w:t>es</w:t>
      </w:r>
      <w:r w:rsidRPr="00DF2975">
        <w:rPr>
          <w:rFonts w:ascii="Arial" w:hAnsi="Arial" w:cs="Arial"/>
          <w:spacing w:val="1"/>
          <w:sz w:val="20"/>
          <w:szCs w:val="20"/>
        </w:rPr>
        <w:t xml:space="preserve"> </w:t>
      </w:r>
      <w:r w:rsidRPr="00DF2975">
        <w:rPr>
          <w:rFonts w:ascii="Arial" w:hAnsi="Arial" w:cs="Arial"/>
          <w:sz w:val="20"/>
          <w:szCs w:val="20"/>
        </w:rPr>
        <w:t>hélic</w:t>
      </w:r>
      <w:r w:rsidRPr="00DF2975">
        <w:rPr>
          <w:rFonts w:ascii="Arial" w:hAnsi="Arial" w:cs="Arial"/>
          <w:spacing w:val="-1"/>
          <w:sz w:val="20"/>
          <w:szCs w:val="20"/>
        </w:rPr>
        <w:t>o</w:t>
      </w:r>
      <w:r w:rsidRPr="00DF2975">
        <w:rPr>
          <w:rFonts w:ascii="Arial" w:hAnsi="Arial" w:cs="Arial"/>
          <w:spacing w:val="1"/>
          <w:sz w:val="20"/>
          <w:szCs w:val="20"/>
        </w:rPr>
        <w:t>p</w:t>
      </w:r>
      <w:r w:rsidRPr="00DF2975">
        <w:rPr>
          <w:rFonts w:ascii="Arial" w:hAnsi="Arial" w:cs="Arial"/>
          <w:sz w:val="20"/>
          <w:szCs w:val="20"/>
        </w:rPr>
        <w:t>tères</w:t>
      </w:r>
      <w:r w:rsidRPr="00DF2975">
        <w:rPr>
          <w:rFonts w:ascii="Arial" w:hAnsi="Arial" w:cs="Arial"/>
          <w:spacing w:val="-1"/>
          <w:sz w:val="20"/>
          <w:szCs w:val="20"/>
        </w:rPr>
        <w:t xml:space="preserve"> </w:t>
      </w:r>
      <w:r w:rsidRPr="00DF2975">
        <w:rPr>
          <w:rFonts w:ascii="Arial" w:hAnsi="Arial" w:cs="Arial"/>
          <w:sz w:val="20"/>
          <w:szCs w:val="20"/>
        </w:rPr>
        <w:t>e</w:t>
      </w:r>
      <w:r w:rsidRPr="00DF2975">
        <w:rPr>
          <w:rFonts w:ascii="Arial" w:hAnsi="Arial" w:cs="Arial"/>
          <w:spacing w:val="-1"/>
          <w:sz w:val="20"/>
          <w:szCs w:val="20"/>
        </w:rPr>
        <w:t>x</w:t>
      </w:r>
      <w:r w:rsidRPr="00DF2975">
        <w:rPr>
          <w:rFonts w:ascii="Arial" w:hAnsi="Arial" w:cs="Arial"/>
          <w:sz w:val="20"/>
          <w:szCs w:val="20"/>
        </w:rPr>
        <w:t>ploités</w:t>
      </w:r>
      <w:r w:rsidRPr="00DF2975">
        <w:rPr>
          <w:rFonts w:ascii="Arial" w:hAnsi="Arial" w:cs="Arial"/>
          <w:spacing w:val="1"/>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z w:val="20"/>
          <w:szCs w:val="20"/>
        </w:rPr>
        <w:t>c</w:t>
      </w:r>
      <w:r w:rsidRPr="00DF2975">
        <w:rPr>
          <w:rFonts w:ascii="Arial" w:hAnsi="Arial" w:cs="Arial"/>
          <w:spacing w:val="-2"/>
          <w:sz w:val="20"/>
          <w:szCs w:val="20"/>
        </w:rPr>
        <w:t>l</w:t>
      </w:r>
      <w:r w:rsidRPr="00DF2975">
        <w:rPr>
          <w:rFonts w:ascii="Arial" w:hAnsi="Arial" w:cs="Arial"/>
          <w:sz w:val="20"/>
          <w:szCs w:val="20"/>
        </w:rPr>
        <w:t>asse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form</w:t>
      </w:r>
      <w:r w:rsidRPr="00DF2975">
        <w:rPr>
          <w:rFonts w:ascii="Arial" w:hAnsi="Arial" w:cs="Arial"/>
          <w:sz w:val="20"/>
          <w:szCs w:val="20"/>
        </w:rPr>
        <w:t>ances</w:t>
      </w:r>
      <w:r w:rsidRPr="00DF2975">
        <w:rPr>
          <w:rFonts w:ascii="Arial" w:hAnsi="Arial" w:cs="Arial"/>
          <w:spacing w:val="1"/>
          <w:sz w:val="20"/>
          <w:szCs w:val="20"/>
        </w:rPr>
        <w:t xml:space="preserve"> </w:t>
      </w:r>
      <w:r w:rsidRPr="00DF2975">
        <w:rPr>
          <w:rFonts w:ascii="Arial" w:hAnsi="Arial" w:cs="Arial"/>
          <w:spacing w:val="-1"/>
          <w:sz w:val="20"/>
          <w:szCs w:val="20"/>
        </w:rPr>
        <w:t>2</w:t>
      </w:r>
      <w:r w:rsidRPr="00DF2975">
        <w:rPr>
          <w:rFonts w:ascii="Arial" w:hAnsi="Arial" w:cs="Arial"/>
          <w:sz w:val="20"/>
          <w:szCs w:val="20"/>
        </w:rPr>
        <w:t>.</w:t>
      </w:r>
    </w:p>
    <w:p w14:paraId="34823A22" w14:textId="77777777" w:rsidR="00C64791" w:rsidRPr="00DF2975" w:rsidRDefault="00C64791" w:rsidP="00C64791">
      <w:pPr>
        <w:widowControl w:val="0"/>
        <w:tabs>
          <w:tab w:val="left" w:pos="1100"/>
        </w:tabs>
        <w:autoSpaceDE w:val="0"/>
        <w:autoSpaceDN w:val="0"/>
        <w:adjustRightInd w:val="0"/>
        <w:spacing w:before="120" w:after="120" w:line="360" w:lineRule="auto"/>
        <w:ind w:left="140" w:right="101" w:firstLine="360"/>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z w:val="20"/>
          <w:szCs w:val="20"/>
        </w:rPr>
        <w:t>5</w:t>
      </w:r>
      <w:r w:rsidRPr="00DF2975">
        <w:rPr>
          <w:rFonts w:ascii="Arial" w:hAnsi="Arial" w:cs="Arial"/>
          <w:sz w:val="20"/>
          <w:szCs w:val="20"/>
        </w:rPr>
        <w:tab/>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2"/>
          <w:sz w:val="20"/>
          <w:szCs w:val="20"/>
        </w:rPr>
        <w:t xml:space="preserve"> </w:t>
      </w:r>
      <w:r w:rsidRPr="00DF2975">
        <w:rPr>
          <w:rFonts w:ascii="Arial" w:hAnsi="Arial" w:cs="Arial"/>
          <w:sz w:val="20"/>
          <w:szCs w:val="20"/>
        </w:rPr>
        <w:t>ce</w:t>
      </w:r>
      <w:r w:rsidRPr="00DF2975">
        <w:rPr>
          <w:rFonts w:ascii="Arial" w:hAnsi="Arial" w:cs="Arial"/>
          <w:spacing w:val="1"/>
          <w:sz w:val="20"/>
          <w:szCs w:val="20"/>
        </w:rPr>
        <w:t xml:space="preserve"> </w:t>
      </w:r>
      <w:r w:rsidRPr="00DF2975">
        <w:rPr>
          <w:rFonts w:ascii="Arial" w:hAnsi="Arial" w:cs="Arial"/>
          <w:spacing w:val="-1"/>
          <w:sz w:val="20"/>
          <w:szCs w:val="20"/>
        </w:rPr>
        <w:t>q</w:t>
      </w:r>
      <w:r w:rsidRPr="00DF2975">
        <w:rPr>
          <w:rFonts w:ascii="Arial" w:hAnsi="Arial" w:cs="Arial"/>
          <w:spacing w:val="1"/>
          <w:sz w:val="20"/>
          <w:szCs w:val="20"/>
        </w:rPr>
        <w:t>u</w:t>
      </w:r>
      <w:r w:rsidRPr="00DF2975">
        <w:rPr>
          <w:rFonts w:ascii="Arial" w:hAnsi="Arial" w:cs="Arial"/>
          <w:sz w:val="20"/>
          <w:szCs w:val="20"/>
        </w:rPr>
        <w:t>i</w:t>
      </w:r>
      <w:r w:rsidRPr="00DF2975">
        <w:rPr>
          <w:rFonts w:ascii="Arial" w:hAnsi="Arial" w:cs="Arial"/>
          <w:spacing w:val="1"/>
          <w:sz w:val="20"/>
          <w:szCs w:val="20"/>
        </w:rPr>
        <w:t xml:space="preserve"> </w:t>
      </w:r>
      <w:r w:rsidRPr="00DF2975">
        <w:rPr>
          <w:rFonts w:ascii="Arial" w:hAnsi="Arial" w:cs="Arial"/>
          <w:sz w:val="20"/>
          <w:szCs w:val="20"/>
        </w:rPr>
        <w:t>c</w:t>
      </w:r>
      <w:r w:rsidRPr="00DF2975">
        <w:rPr>
          <w:rFonts w:ascii="Arial" w:hAnsi="Arial" w:cs="Arial"/>
          <w:spacing w:val="-1"/>
          <w:sz w:val="20"/>
          <w:szCs w:val="20"/>
        </w:rPr>
        <w:t>o</w:t>
      </w:r>
      <w:r w:rsidRPr="00DF2975">
        <w:rPr>
          <w:rFonts w:ascii="Arial" w:hAnsi="Arial" w:cs="Arial"/>
          <w:sz w:val="20"/>
          <w:szCs w:val="20"/>
        </w:rPr>
        <w:t>nce</w:t>
      </w:r>
      <w:r w:rsidRPr="00DF2975">
        <w:rPr>
          <w:rFonts w:ascii="Arial" w:hAnsi="Arial" w:cs="Arial"/>
          <w:spacing w:val="-1"/>
          <w:sz w:val="20"/>
          <w:szCs w:val="20"/>
        </w:rPr>
        <w:t>r</w:t>
      </w:r>
      <w:r w:rsidRPr="00DF2975">
        <w:rPr>
          <w:rFonts w:ascii="Arial" w:hAnsi="Arial" w:cs="Arial"/>
          <w:sz w:val="20"/>
          <w:szCs w:val="20"/>
        </w:rPr>
        <w:t>ne</w:t>
      </w:r>
      <w:r w:rsidRPr="00DF2975">
        <w:rPr>
          <w:rFonts w:ascii="Arial" w:hAnsi="Arial" w:cs="Arial"/>
          <w:spacing w:val="2"/>
          <w:sz w:val="20"/>
          <w:szCs w:val="20"/>
        </w:rPr>
        <w:t xml:space="preserve"> </w:t>
      </w:r>
      <w:r w:rsidRPr="00DF2975">
        <w:rPr>
          <w:rFonts w:ascii="Arial" w:hAnsi="Arial" w:cs="Arial"/>
          <w:sz w:val="20"/>
          <w:szCs w:val="20"/>
        </w:rPr>
        <w:t>la trajecto</w:t>
      </w:r>
      <w:r w:rsidRPr="00DF2975">
        <w:rPr>
          <w:rFonts w:ascii="Arial" w:hAnsi="Arial" w:cs="Arial"/>
          <w:spacing w:val="-2"/>
          <w:sz w:val="20"/>
          <w:szCs w:val="20"/>
        </w:rPr>
        <w:t>i</w:t>
      </w:r>
      <w:r w:rsidRPr="00DF2975">
        <w:rPr>
          <w:rFonts w:ascii="Arial" w:hAnsi="Arial" w:cs="Arial"/>
          <w:sz w:val="20"/>
          <w:szCs w:val="20"/>
        </w:rPr>
        <w:t>re</w:t>
      </w:r>
      <w:r w:rsidRPr="00DF2975">
        <w:rPr>
          <w:rFonts w:ascii="Arial" w:hAnsi="Arial" w:cs="Arial"/>
          <w:spacing w:val="2"/>
          <w:sz w:val="20"/>
          <w:szCs w:val="20"/>
        </w:rPr>
        <w:t xml:space="preserve"> </w:t>
      </w:r>
      <w:r w:rsidRPr="00DF2975">
        <w:rPr>
          <w:rFonts w:ascii="Arial" w:hAnsi="Arial" w:cs="Arial"/>
          <w:spacing w:val="-1"/>
          <w:sz w:val="20"/>
          <w:szCs w:val="20"/>
        </w:rPr>
        <w:t>d</w:t>
      </w:r>
      <w:r w:rsidRPr="00DF2975">
        <w:rPr>
          <w:rFonts w:ascii="Arial" w:hAnsi="Arial" w:cs="Arial"/>
          <w:sz w:val="20"/>
          <w:szCs w:val="20"/>
        </w:rPr>
        <w:t>’</w:t>
      </w:r>
      <w:r w:rsidRPr="00DF2975">
        <w:rPr>
          <w:rFonts w:ascii="Arial" w:hAnsi="Arial" w:cs="Arial"/>
          <w:spacing w:val="-1"/>
          <w:sz w:val="20"/>
          <w:szCs w:val="20"/>
        </w:rPr>
        <w:t>ap</w:t>
      </w:r>
      <w:r w:rsidRPr="00DF2975">
        <w:rPr>
          <w:rFonts w:ascii="Arial" w:hAnsi="Arial" w:cs="Arial"/>
          <w:sz w:val="20"/>
          <w:szCs w:val="20"/>
        </w:rPr>
        <w:t>p</w:t>
      </w:r>
      <w:r w:rsidRPr="00DF2975">
        <w:rPr>
          <w:rFonts w:ascii="Arial" w:hAnsi="Arial" w:cs="Arial"/>
          <w:spacing w:val="-1"/>
          <w:sz w:val="20"/>
          <w:szCs w:val="20"/>
        </w:rPr>
        <w:t>r</w:t>
      </w:r>
      <w:r w:rsidRPr="00DF2975">
        <w:rPr>
          <w:rFonts w:ascii="Arial" w:hAnsi="Arial" w:cs="Arial"/>
          <w:sz w:val="20"/>
          <w:szCs w:val="20"/>
        </w:rPr>
        <w:t>o</w:t>
      </w:r>
      <w:r w:rsidRPr="00DF2975">
        <w:rPr>
          <w:rFonts w:ascii="Arial" w:hAnsi="Arial" w:cs="Arial"/>
          <w:spacing w:val="-1"/>
          <w:sz w:val="20"/>
          <w:szCs w:val="20"/>
        </w:rPr>
        <w:t>c</w:t>
      </w:r>
      <w:r w:rsidRPr="00DF2975">
        <w:rPr>
          <w:rFonts w:ascii="Arial" w:hAnsi="Arial" w:cs="Arial"/>
          <w:sz w:val="20"/>
          <w:szCs w:val="20"/>
        </w:rPr>
        <w:t>he</w:t>
      </w:r>
      <w:r w:rsidRPr="00DF2975">
        <w:rPr>
          <w:rFonts w:ascii="Arial" w:hAnsi="Arial" w:cs="Arial"/>
          <w:spacing w:val="2"/>
          <w:sz w:val="20"/>
          <w:szCs w:val="20"/>
        </w:rPr>
        <w:t xml:space="preserve"> </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te</w:t>
      </w:r>
      <w:r w:rsidRPr="00DF2975">
        <w:rPr>
          <w:rFonts w:ascii="Arial" w:hAnsi="Arial" w:cs="Arial"/>
          <w:spacing w:val="-1"/>
          <w:sz w:val="20"/>
          <w:szCs w:val="20"/>
        </w:rPr>
        <w:t>r</w:t>
      </w:r>
      <w:r w:rsidRPr="00DF2975">
        <w:rPr>
          <w:rFonts w:ascii="Arial" w:hAnsi="Arial" w:cs="Arial"/>
          <w:sz w:val="20"/>
          <w:szCs w:val="20"/>
        </w:rPr>
        <w:t>r</w:t>
      </w:r>
      <w:r w:rsidRPr="00DF2975">
        <w:rPr>
          <w:rFonts w:ascii="Arial" w:hAnsi="Arial" w:cs="Arial"/>
          <w:spacing w:val="-1"/>
          <w:sz w:val="20"/>
          <w:szCs w:val="20"/>
        </w:rPr>
        <w:t>o</w:t>
      </w:r>
      <w:r w:rsidRPr="00DF2975">
        <w:rPr>
          <w:rFonts w:ascii="Arial" w:hAnsi="Arial" w:cs="Arial"/>
          <w:spacing w:val="-2"/>
          <w:sz w:val="20"/>
          <w:szCs w:val="20"/>
        </w:rPr>
        <w:t>m</w:t>
      </w:r>
      <w:r w:rsidRPr="00DF2975">
        <w:rPr>
          <w:rFonts w:ascii="Arial" w:hAnsi="Arial" w:cs="Arial"/>
          <w:sz w:val="20"/>
          <w:szCs w:val="20"/>
        </w:rPr>
        <w:t>pue,</w:t>
      </w:r>
      <w:r w:rsidRPr="00DF2975">
        <w:rPr>
          <w:rFonts w:ascii="Arial" w:hAnsi="Arial" w:cs="Arial"/>
          <w:spacing w:val="2"/>
          <w:sz w:val="20"/>
          <w:szCs w:val="20"/>
        </w:rPr>
        <w:t xml:space="preserve"> </w:t>
      </w:r>
      <w:r w:rsidRPr="00DF2975">
        <w:rPr>
          <w:rFonts w:ascii="Arial" w:hAnsi="Arial" w:cs="Arial"/>
          <w:sz w:val="20"/>
          <w:szCs w:val="20"/>
        </w:rPr>
        <w:t>la</w:t>
      </w:r>
      <w:r w:rsidRPr="00DF2975">
        <w:rPr>
          <w:rFonts w:ascii="Arial" w:hAnsi="Arial" w:cs="Arial"/>
          <w:spacing w:val="-3"/>
          <w:sz w:val="20"/>
          <w:szCs w:val="20"/>
        </w:rPr>
        <w:t xml:space="preserve"> </w:t>
      </w:r>
      <w:r w:rsidRPr="00DF2975">
        <w:rPr>
          <w:rFonts w:ascii="Arial" w:hAnsi="Arial" w:cs="Arial"/>
          <w:sz w:val="20"/>
          <w:szCs w:val="20"/>
        </w:rPr>
        <w:t>div</w:t>
      </w:r>
      <w:r w:rsidRPr="00DF2975">
        <w:rPr>
          <w:rFonts w:ascii="Arial" w:hAnsi="Arial" w:cs="Arial"/>
          <w:spacing w:val="-1"/>
          <w:sz w:val="20"/>
          <w:szCs w:val="20"/>
        </w:rPr>
        <w:t>er</w:t>
      </w:r>
      <w:r w:rsidRPr="00DF2975">
        <w:rPr>
          <w:rFonts w:ascii="Arial" w:hAnsi="Arial" w:cs="Arial"/>
          <w:spacing w:val="1"/>
          <w:sz w:val="20"/>
          <w:szCs w:val="20"/>
        </w:rPr>
        <w:t>g</w:t>
      </w:r>
      <w:r w:rsidRPr="00DF2975">
        <w:rPr>
          <w:rFonts w:ascii="Arial" w:hAnsi="Arial" w:cs="Arial"/>
          <w:sz w:val="20"/>
          <w:szCs w:val="20"/>
        </w:rPr>
        <w:t>ence de</w:t>
      </w:r>
      <w:r w:rsidRPr="00DF2975">
        <w:rPr>
          <w:rFonts w:ascii="Arial" w:hAnsi="Arial" w:cs="Arial"/>
          <w:spacing w:val="2"/>
          <w:sz w:val="20"/>
          <w:szCs w:val="20"/>
        </w:rPr>
        <w:t xml:space="preserve"> </w:t>
      </w:r>
      <w:r w:rsidRPr="00DF2975">
        <w:rPr>
          <w:rFonts w:ascii="Arial" w:hAnsi="Arial" w:cs="Arial"/>
          <w:spacing w:val="-2"/>
          <w:sz w:val="20"/>
          <w:szCs w:val="20"/>
        </w:rPr>
        <w:t>l</w:t>
      </w:r>
      <w:r w:rsidRPr="00DF2975">
        <w:rPr>
          <w:rFonts w:ascii="Arial" w:hAnsi="Arial" w:cs="Arial"/>
          <w:sz w:val="20"/>
          <w:szCs w:val="20"/>
        </w:rPr>
        <w:t>’aire de</w:t>
      </w:r>
      <w:r w:rsidRPr="00DF2975">
        <w:rPr>
          <w:rFonts w:ascii="Arial" w:hAnsi="Arial" w:cs="Arial"/>
          <w:spacing w:val="1"/>
          <w:sz w:val="20"/>
          <w:szCs w:val="20"/>
        </w:rPr>
        <w:t xml:space="preserve"> </w:t>
      </w:r>
      <w:r w:rsidRPr="00DF2975">
        <w:rPr>
          <w:rFonts w:ascii="Arial" w:hAnsi="Arial" w:cs="Arial"/>
          <w:sz w:val="20"/>
          <w:szCs w:val="20"/>
        </w:rPr>
        <w:t>prise</w:t>
      </w:r>
      <w:r w:rsidRPr="00DF2975">
        <w:rPr>
          <w:rFonts w:ascii="Arial" w:hAnsi="Arial" w:cs="Arial"/>
          <w:spacing w:val="2"/>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2"/>
          <w:sz w:val="20"/>
          <w:szCs w:val="20"/>
        </w:rPr>
        <w:t xml:space="preserve"> </w:t>
      </w:r>
      <w:r w:rsidRPr="00DF2975">
        <w:rPr>
          <w:rFonts w:ascii="Arial" w:hAnsi="Arial" w:cs="Arial"/>
          <w:spacing w:val="-1"/>
          <w:sz w:val="20"/>
          <w:szCs w:val="20"/>
        </w:rPr>
        <w:t>co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te</w:t>
      </w:r>
      <w:r w:rsidRPr="00DF2975">
        <w:rPr>
          <w:rFonts w:ascii="Arial" w:hAnsi="Arial" w:cs="Arial"/>
          <w:spacing w:val="1"/>
          <w:sz w:val="20"/>
          <w:szCs w:val="20"/>
        </w:rPr>
        <w:t xml:space="preserve"> </w:t>
      </w:r>
      <w:r w:rsidRPr="00DF2975">
        <w:rPr>
          <w:rFonts w:ascii="Arial" w:hAnsi="Arial" w:cs="Arial"/>
          <w:sz w:val="20"/>
          <w:szCs w:val="20"/>
        </w:rPr>
        <w:t>des</w:t>
      </w:r>
      <w:r w:rsidRPr="00DF2975">
        <w:rPr>
          <w:rFonts w:ascii="Arial" w:hAnsi="Arial" w:cs="Arial"/>
          <w:spacing w:val="2"/>
          <w:sz w:val="20"/>
          <w:szCs w:val="20"/>
        </w:rPr>
        <w:t xml:space="preserve"> </w:t>
      </w:r>
      <w:r w:rsidRPr="00DF2975">
        <w:rPr>
          <w:rFonts w:ascii="Arial" w:hAnsi="Arial" w:cs="Arial"/>
          <w:sz w:val="20"/>
          <w:szCs w:val="20"/>
        </w:rPr>
        <w:t>obst</w:t>
      </w:r>
      <w:r w:rsidRPr="00DF2975">
        <w:rPr>
          <w:rFonts w:ascii="Arial" w:hAnsi="Arial" w:cs="Arial"/>
          <w:spacing w:val="-1"/>
          <w:sz w:val="20"/>
          <w:szCs w:val="20"/>
        </w:rPr>
        <w:t>a</w:t>
      </w:r>
      <w:r w:rsidRPr="00DF2975">
        <w:rPr>
          <w:rFonts w:ascii="Arial" w:hAnsi="Arial" w:cs="Arial"/>
          <w:sz w:val="20"/>
          <w:szCs w:val="20"/>
        </w:rPr>
        <w:t xml:space="preserve">cles </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evrait s’ap</w:t>
      </w:r>
      <w:r w:rsidRPr="00DF2975">
        <w:rPr>
          <w:rFonts w:ascii="Arial" w:hAnsi="Arial" w:cs="Arial"/>
          <w:spacing w:val="1"/>
          <w:sz w:val="20"/>
          <w:szCs w:val="20"/>
        </w:rPr>
        <w:t>p</w:t>
      </w:r>
      <w:r w:rsidRPr="00DF2975">
        <w:rPr>
          <w:rFonts w:ascii="Arial" w:hAnsi="Arial" w:cs="Arial"/>
          <w:sz w:val="20"/>
          <w:szCs w:val="20"/>
        </w:rPr>
        <w:t>li</w:t>
      </w:r>
      <w:r w:rsidRPr="00DF2975">
        <w:rPr>
          <w:rFonts w:ascii="Arial" w:hAnsi="Arial" w:cs="Arial"/>
          <w:spacing w:val="1"/>
          <w:sz w:val="20"/>
          <w:szCs w:val="20"/>
        </w:rPr>
        <w:t>qu</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 xml:space="preserve"> </w:t>
      </w:r>
      <w:r w:rsidRPr="00DF2975">
        <w:rPr>
          <w:rFonts w:ascii="Arial" w:hAnsi="Arial" w:cs="Arial"/>
          <w:sz w:val="20"/>
          <w:szCs w:val="20"/>
        </w:rPr>
        <w:t>q</w:t>
      </w:r>
      <w:r w:rsidRPr="00DF2975">
        <w:rPr>
          <w:rFonts w:ascii="Arial" w:hAnsi="Arial" w:cs="Arial"/>
          <w:spacing w:val="1"/>
          <w:sz w:val="20"/>
          <w:szCs w:val="20"/>
        </w:rPr>
        <w:t>u</w:t>
      </w:r>
      <w:r w:rsidRPr="00DF2975">
        <w:rPr>
          <w:rFonts w:ascii="Arial" w:hAnsi="Arial" w:cs="Arial"/>
          <w:sz w:val="20"/>
          <w:szCs w:val="20"/>
        </w:rPr>
        <w:t>’a</w:t>
      </w:r>
      <w:r w:rsidRPr="00DF2975">
        <w:rPr>
          <w:rFonts w:ascii="Arial" w:hAnsi="Arial" w:cs="Arial"/>
          <w:spacing w:val="1"/>
          <w:sz w:val="20"/>
          <w:szCs w:val="20"/>
        </w:rPr>
        <w:t>p</w:t>
      </w:r>
      <w:r w:rsidRPr="00DF2975">
        <w:rPr>
          <w:rFonts w:ascii="Arial" w:hAnsi="Arial" w:cs="Arial"/>
          <w:sz w:val="20"/>
          <w:szCs w:val="20"/>
        </w:rPr>
        <w:t xml:space="preserve">rès la fin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z w:val="20"/>
          <w:szCs w:val="20"/>
        </w:rPr>
        <w:t>la</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ista</w:t>
      </w:r>
      <w:r w:rsidRPr="00DF2975">
        <w:rPr>
          <w:rFonts w:ascii="Arial" w:hAnsi="Arial" w:cs="Arial"/>
          <w:spacing w:val="1"/>
          <w:sz w:val="20"/>
          <w:szCs w:val="20"/>
        </w:rPr>
        <w:t>n</w:t>
      </w:r>
      <w:r w:rsidRPr="00DF2975">
        <w:rPr>
          <w:rFonts w:ascii="Arial" w:hAnsi="Arial" w:cs="Arial"/>
          <w:sz w:val="20"/>
          <w:szCs w:val="20"/>
        </w:rPr>
        <w:t>ce</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1"/>
          <w:sz w:val="20"/>
          <w:szCs w:val="20"/>
        </w:rPr>
        <w:t>d</w:t>
      </w:r>
      <w:r w:rsidRPr="00DF2975">
        <w:rPr>
          <w:rFonts w:ascii="Arial" w:hAnsi="Arial" w:cs="Arial"/>
          <w:sz w:val="20"/>
          <w:szCs w:val="20"/>
        </w:rPr>
        <w:t>éc</w:t>
      </w:r>
      <w:r w:rsidRPr="00DF2975">
        <w:rPr>
          <w:rFonts w:ascii="Arial" w:hAnsi="Arial" w:cs="Arial"/>
          <w:spacing w:val="1"/>
          <w:sz w:val="20"/>
          <w:szCs w:val="20"/>
        </w:rPr>
        <w:t>o</w:t>
      </w:r>
      <w:r w:rsidRPr="00DF2975">
        <w:rPr>
          <w:rFonts w:ascii="Arial" w:hAnsi="Arial" w:cs="Arial"/>
          <w:spacing w:val="-2"/>
          <w:sz w:val="20"/>
          <w:szCs w:val="20"/>
        </w:rPr>
        <w:t>l</w:t>
      </w:r>
      <w:r w:rsidRPr="00DF2975">
        <w:rPr>
          <w:rFonts w:ascii="Arial" w:hAnsi="Arial" w:cs="Arial"/>
          <w:sz w:val="20"/>
          <w:szCs w:val="20"/>
        </w:rPr>
        <w:t>la</w:t>
      </w:r>
      <w:r w:rsidRPr="00DF2975">
        <w:rPr>
          <w:rFonts w:ascii="Arial" w:hAnsi="Arial" w:cs="Arial"/>
          <w:spacing w:val="1"/>
          <w:sz w:val="20"/>
          <w:szCs w:val="20"/>
        </w:rPr>
        <w:t>g</w:t>
      </w:r>
      <w:r w:rsidRPr="00DF2975">
        <w:rPr>
          <w:rFonts w:ascii="Arial" w:hAnsi="Arial" w:cs="Arial"/>
          <w:sz w:val="20"/>
          <w:szCs w:val="20"/>
        </w:rPr>
        <w:t xml:space="preserve">e </w:t>
      </w:r>
      <w:r w:rsidRPr="00DF2975">
        <w:rPr>
          <w:rFonts w:ascii="Arial" w:hAnsi="Arial" w:cs="Arial"/>
          <w:spacing w:val="1"/>
          <w:sz w:val="20"/>
          <w:szCs w:val="20"/>
        </w:rPr>
        <w:t>u</w:t>
      </w:r>
      <w:r w:rsidRPr="00DF2975">
        <w:rPr>
          <w:rFonts w:ascii="Arial" w:hAnsi="Arial" w:cs="Arial"/>
          <w:sz w:val="20"/>
          <w:szCs w:val="20"/>
        </w:rPr>
        <w:t>tilisa</w:t>
      </w:r>
      <w:r w:rsidRPr="00DF2975">
        <w:rPr>
          <w:rFonts w:ascii="Arial" w:hAnsi="Arial" w:cs="Arial"/>
          <w:spacing w:val="1"/>
          <w:sz w:val="20"/>
          <w:szCs w:val="20"/>
        </w:rPr>
        <w:t>b</w:t>
      </w:r>
      <w:r w:rsidRPr="00DF2975">
        <w:rPr>
          <w:rFonts w:ascii="Arial" w:hAnsi="Arial" w:cs="Arial"/>
          <w:sz w:val="20"/>
          <w:szCs w:val="20"/>
        </w:rPr>
        <w:t>le.</w:t>
      </w:r>
    </w:p>
    <w:p w14:paraId="02FD0804" w14:textId="77777777" w:rsidR="00C64791" w:rsidRPr="00DF2975" w:rsidRDefault="00C64791" w:rsidP="00C64791">
      <w:pPr>
        <w:widowControl w:val="0"/>
        <w:autoSpaceDE w:val="0"/>
        <w:autoSpaceDN w:val="0"/>
        <w:adjustRightInd w:val="0"/>
        <w:spacing w:before="120" w:after="120" w:line="360" w:lineRule="auto"/>
        <w:ind w:left="142" w:right="141"/>
        <w:jc w:val="both"/>
        <w:rPr>
          <w:rFonts w:ascii="Arial" w:hAnsi="Arial" w:cs="Arial"/>
          <w:sz w:val="20"/>
          <w:szCs w:val="20"/>
        </w:rPr>
      </w:pP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z w:val="20"/>
          <w:szCs w:val="20"/>
        </w:rPr>
        <w:t>5</w:t>
      </w:r>
      <w:r w:rsidRPr="00DF2975">
        <w:rPr>
          <w:rFonts w:ascii="Arial" w:hAnsi="Arial" w:cs="Arial"/>
          <w:sz w:val="20"/>
          <w:szCs w:val="20"/>
        </w:rPr>
        <w:tab/>
      </w:r>
      <w:r w:rsidRPr="00DF2975">
        <w:rPr>
          <w:rFonts w:ascii="Arial" w:hAnsi="Arial" w:cs="Arial"/>
          <w:spacing w:val="-1"/>
          <w:sz w:val="20"/>
          <w:szCs w:val="20"/>
        </w:rPr>
        <w:t>So</w:t>
      </w:r>
      <w:r w:rsidRPr="00DF2975">
        <w:rPr>
          <w:rFonts w:ascii="Arial" w:hAnsi="Arial" w:cs="Arial"/>
          <w:sz w:val="20"/>
          <w:szCs w:val="20"/>
        </w:rPr>
        <w:t>urce</w:t>
      </w:r>
      <w:r w:rsidRPr="00DF2975">
        <w:rPr>
          <w:rFonts w:ascii="Arial" w:hAnsi="Arial" w:cs="Arial"/>
          <w:spacing w:val="-1"/>
          <w:sz w:val="20"/>
          <w:szCs w:val="20"/>
        </w:rPr>
        <w:t xml:space="preserve"> d</w:t>
      </w:r>
      <w:r w:rsidRPr="00DF2975">
        <w:rPr>
          <w:rFonts w:ascii="Arial" w:hAnsi="Arial" w:cs="Arial"/>
          <w:sz w:val="20"/>
          <w:szCs w:val="20"/>
        </w:rPr>
        <w:t>es</w:t>
      </w:r>
      <w:r w:rsidRPr="00DF2975">
        <w:rPr>
          <w:rFonts w:ascii="Arial" w:hAnsi="Arial" w:cs="Arial"/>
          <w:spacing w:val="1"/>
          <w:sz w:val="20"/>
          <w:szCs w:val="20"/>
        </w:rPr>
        <w:t xml:space="preserve"> </w:t>
      </w:r>
      <w:r w:rsidRPr="00DF2975">
        <w:rPr>
          <w:rFonts w:ascii="Arial" w:hAnsi="Arial" w:cs="Arial"/>
          <w:spacing w:val="-1"/>
          <w:sz w:val="20"/>
          <w:szCs w:val="20"/>
        </w:rPr>
        <w:t>do</w:t>
      </w:r>
      <w:r w:rsidRPr="00DF2975">
        <w:rPr>
          <w:rFonts w:ascii="Arial" w:hAnsi="Arial" w:cs="Arial"/>
          <w:sz w:val="20"/>
          <w:szCs w:val="20"/>
        </w:rPr>
        <w:t>nnées</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2"/>
          <w:sz w:val="20"/>
          <w:szCs w:val="20"/>
        </w:rPr>
        <w:t xml:space="preserve"> </w:t>
      </w:r>
      <w:r w:rsidRPr="00DF2975">
        <w:rPr>
          <w:rFonts w:ascii="Arial" w:hAnsi="Arial" w:cs="Arial"/>
          <w:sz w:val="20"/>
          <w:szCs w:val="20"/>
        </w:rPr>
        <w:t>pe</w:t>
      </w:r>
      <w:r w:rsidRPr="00DF2975">
        <w:rPr>
          <w:rFonts w:ascii="Arial" w:hAnsi="Arial" w:cs="Arial"/>
          <w:spacing w:val="-1"/>
          <w:sz w:val="20"/>
          <w:szCs w:val="20"/>
        </w:rPr>
        <w:t>r</w:t>
      </w:r>
      <w:r w:rsidRPr="00DF2975">
        <w:rPr>
          <w:rFonts w:ascii="Arial" w:hAnsi="Arial" w:cs="Arial"/>
          <w:sz w:val="20"/>
          <w:szCs w:val="20"/>
        </w:rPr>
        <w:t>f</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2"/>
          <w:sz w:val="20"/>
          <w:szCs w:val="20"/>
        </w:rPr>
        <w:t>m</w:t>
      </w:r>
      <w:r w:rsidRPr="00DF2975">
        <w:rPr>
          <w:rFonts w:ascii="Arial" w:hAnsi="Arial" w:cs="Arial"/>
          <w:sz w:val="20"/>
          <w:szCs w:val="20"/>
        </w:rPr>
        <w:t>ance</w:t>
      </w:r>
    </w:p>
    <w:p w14:paraId="402936E1" w14:textId="77777777" w:rsidR="00C64791" w:rsidRPr="00DF2975" w:rsidRDefault="00C64791" w:rsidP="00C64791">
      <w:pPr>
        <w:widowControl w:val="0"/>
        <w:autoSpaceDE w:val="0"/>
        <w:autoSpaceDN w:val="0"/>
        <w:adjustRightInd w:val="0"/>
        <w:spacing w:before="120" w:after="120" w:line="360" w:lineRule="auto"/>
        <w:ind w:left="140" w:right="104"/>
        <w:jc w:val="both"/>
        <w:rPr>
          <w:rFonts w:ascii="Arial" w:hAnsi="Arial" w:cs="Arial"/>
          <w:sz w:val="20"/>
          <w:szCs w:val="20"/>
        </w:rPr>
      </w:pPr>
      <w:r w:rsidRPr="00DF2975">
        <w:rPr>
          <w:rFonts w:ascii="Arial" w:hAnsi="Arial" w:cs="Arial"/>
          <w:sz w:val="20"/>
          <w:szCs w:val="20"/>
        </w:rPr>
        <w:t>Les</w:t>
      </w:r>
      <w:r w:rsidRPr="00DF2975">
        <w:rPr>
          <w:rFonts w:ascii="Arial" w:hAnsi="Arial" w:cs="Arial"/>
          <w:spacing w:val="2"/>
          <w:sz w:val="20"/>
          <w:szCs w:val="20"/>
        </w:rPr>
        <w:t xml:space="preserve"> </w:t>
      </w:r>
      <w:r w:rsidRPr="00DF2975">
        <w:rPr>
          <w:rFonts w:ascii="Arial" w:hAnsi="Arial" w:cs="Arial"/>
          <w:sz w:val="20"/>
          <w:szCs w:val="20"/>
        </w:rPr>
        <w:t>ex</w:t>
      </w:r>
      <w:r w:rsidRPr="00DF2975">
        <w:rPr>
          <w:rFonts w:ascii="Arial" w:hAnsi="Arial" w:cs="Arial"/>
          <w:spacing w:val="1"/>
          <w:sz w:val="20"/>
          <w:szCs w:val="20"/>
        </w:rPr>
        <w:t>p</w:t>
      </w:r>
      <w:r w:rsidRPr="00DF2975">
        <w:rPr>
          <w:rFonts w:ascii="Arial" w:hAnsi="Arial" w:cs="Arial"/>
          <w:sz w:val="20"/>
          <w:szCs w:val="20"/>
        </w:rPr>
        <w:t>l</w:t>
      </w:r>
      <w:r w:rsidRPr="00DF2975">
        <w:rPr>
          <w:rFonts w:ascii="Arial" w:hAnsi="Arial" w:cs="Arial"/>
          <w:spacing w:val="1"/>
          <w:sz w:val="20"/>
          <w:szCs w:val="20"/>
        </w:rPr>
        <w:t>o</w:t>
      </w:r>
      <w:r w:rsidRPr="00DF2975">
        <w:rPr>
          <w:rFonts w:ascii="Arial" w:hAnsi="Arial" w:cs="Arial"/>
          <w:sz w:val="20"/>
          <w:szCs w:val="20"/>
        </w:rPr>
        <w:t>ita</w:t>
      </w:r>
      <w:r w:rsidRPr="00DF2975">
        <w:rPr>
          <w:rFonts w:ascii="Arial" w:hAnsi="Arial" w:cs="Arial"/>
          <w:spacing w:val="1"/>
          <w:sz w:val="20"/>
          <w:szCs w:val="20"/>
        </w:rPr>
        <w:t>n</w:t>
      </w:r>
      <w:r w:rsidRPr="00DF2975">
        <w:rPr>
          <w:rFonts w:ascii="Arial" w:hAnsi="Arial" w:cs="Arial"/>
          <w:spacing w:val="-2"/>
          <w:sz w:val="20"/>
          <w:szCs w:val="20"/>
        </w:rPr>
        <w:t>t</w:t>
      </w:r>
      <w:r w:rsidRPr="00DF2975">
        <w:rPr>
          <w:rFonts w:ascii="Arial" w:hAnsi="Arial" w:cs="Arial"/>
          <w:sz w:val="20"/>
          <w:szCs w:val="20"/>
        </w:rPr>
        <w:t>s</w:t>
      </w:r>
      <w:r w:rsidRPr="00DF2975">
        <w:rPr>
          <w:rFonts w:ascii="Arial" w:hAnsi="Arial" w:cs="Arial"/>
          <w:spacing w:val="1"/>
          <w:sz w:val="20"/>
          <w:szCs w:val="20"/>
        </w:rPr>
        <w:t xml:space="preserve"> d</w:t>
      </w:r>
      <w:r w:rsidRPr="00DF2975">
        <w:rPr>
          <w:rFonts w:ascii="Arial" w:hAnsi="Arial" w:cs="Arial"/>
          <w:sz w:val="20"/>
          <w:szCs w:val="20"/>
        </w:rPr>
        <w:t>evraie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v</w:t>
      </w:r>
      <w:r w:rsidRPr="00DF2975">
        <w:rPr>
          <w:rFonts w:ascii="Arial" w:hAnsi="Arial" w:cs="Arial"/>
          <w:spacing w:val="-1"/>
          <w:sz w:val="20"/>
          <w:szCs w:val="20"/>
        </w:rPr>
        <w:t>e</w:t>
      </w:r>
      <w:r w:rsidRPr="00DF2975">
        <w:rPr>
          <w:rFonts w:ascii="Arial" w:hAnsi="Arial" w:cs="Arial"/>
          <w:sz w:val="20"/>
          <w:szCs w:val="20"/>
        </w:rPr>
        <w:t>iller</w:t>
      </w:r>
      <w:r w:rsidRPr="00DF2975">
        <w:rPr>
          <w:rFonts w:ascii="Arial" w:hAnsi="Arial" w:cs="Arial"/>
          <w:spacing w:val="2"/>
          <w:sz w:val="20"/>
          <w:szCs w:val="20"/>
        </w:rPr>
        <w:t xml:space="preserve"> </w:t>
      </w:r>
      <w:r w:rsidRPr="00DF2975">
        <w:rPr>
          <w:rFonts w:ascii="Arial" w:hAnsi="Arial" w:cs="Arial"/>
          <w:sz w:val="20"/>
          <w:szCs w:val="20"/>
        </w:rPr>
        <w:t>à</w:t>
      </w:r>
      <w:r w:rsidRPr="00DF2975">
        <w:rPr>
          <w:rFonts w:ascii="Arial" w:hAnsi="Arial" w:cs="Arial"/>
          <w:spacing w:val="2"/>
          <w:sz w:val="20"/>
          <w:szCs w:val="20"/>
        </w:rPr>
        <w:t xml:space="preserve"> </w:t>
      </w:r>
      <w:r w:rsidRPr="00DF2975">
        <w:rPr>
          <w:rFonts w:ascii="Arial" w:hAnsi="Arial" w:cs="Arial"/>
          <w:sz w:val="20"/>
          <w:szCs w:val="20"/>
        </w:rPr>
        <w:t>ce</w:t>
      </w:r>
      <w:r w:rsidRPr="00DF2975">
        <w:rPr>
          <w:rFonts w:ascii="Arial" w:hAnsi="Arial" w:cs="Arial"/>
          <w:spacing w:val="1"/>
          <w:sz w:val="20"/>
          <w:szCs w:val="20"/>
        </w:rPr>
        <w:t xml:space="preserve"> qu</w:t>
      </w:r>
      <w:r w:rsidRPr="00DF2975">
        <w:rPr>
          <w:rFonts w:ascii="Arial" w:hAnsi="Arial" w:cs="Arial"/>
          <w:sz w:val="20"/>
          <w:szCs w:val="20"/>
        </w:rPr>
        <w:t>e les</w:t>
      </w:r>
      <w:r w:rsidRPr="00DF2975">
        <w:rPr>
          <w:rFonts w:ascii="Arial" w:hAnsi="Arial" w:cs="Arial"/>
          <w:spacing w:val="2"/>
          <w:sz w:val="20"/>
          <w:szCs w:val="20"/>
        </w:rPr>
        <w:t xml:space="preserve"> </w:t>
      </w:r>
      <w:r w:rsidRPr="00DF2975">
        <w:rPr>
          <w:rFonts w:ascii="Arial" w:hAnsi="Arial" w:cs="Arial"/>
          <w:sz w:val="20"/>
          <w:szCs w:val="20"/>
        </w:rPr>
        <w:t>do</w:t>
      </w:r>
      <w:r w:rsidRPr="00DF2975">
        <w:rPr>
          <w:rFonts w:ascii="Arial" w:hAnsi="Arial" w:cs="Arial"/>
          <w:spacing w:val="1"/>
          <w:sz w:val="20"/>
          <w:szCs w:val="20"/>
        </w:rPr>
        <w:t>nn</w:t>
      </w:r>
      <w:r w:rsidRPr="00DF2975">
        <w:rPr>
          <w:rFonts w:ascii="Arial" w:hAnsi="Arial" w:cs="Arial"/>
          <w:sz w:val="20"/>
          <w:szCs w:val="20"/>
        </w:rPr>
        <w:t>ées</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2"/>
          <w:sz w:val="20"/>
          <w:szCs w:val="20"/>
        </w:rPr>
        <w:t xml:space="preserve"> </w:t>
      </w:r>
      <w:r w:rsidRPr="00DF2975">
        <w:rPr>
          <w:rFonts w:ascii="Arial" w:hAnsi="Arial" w:cs="Arial"/>
          <w:sz w:val="20"/>
          <w:szCs w:val="20"/>
        </w:rPr>
        <w:t>p</w:t>
      </w:r>
      <w:r w:rsidRPr="00DF2975">
        <w:rPr>
          <w:rFonts w:ascii="Arial" w:hAnsi="Arial" w:cs="Arial"/>
          <w:spacing w:val="-3"/>
          <w:sz w:val="20"/>
          <w:szCs w:val="20"/>
        </w:rPr>
        <w:t>e</w:t>
      </w:r>
      <w:r w:rsidRPr="00DF2975">
        <w:rPr>
          <w:rFonts w:ascii="Arial" w:hAnsi="Arial" w:cs="Arial"/>
          <w:sz w:val="20"/>
          <w:szCs w:val="20"/>
        </w:rPr>
        <w:t>rfor</w:t>
      </w:r>
      <w:r w:rsidRPr="00DF2975">
        <w:rPr>
          <w:rFonts w:ascii="Arial" w:hAnsi="Arial" w:cs="Arial"/>
          <w:spacing w:val="-2"/>
          <w:sz w:val="20"/>
          <w:szCs w:val="20"/>
        </w:rPr>
        <w:t>m</w:t>
      </w:r>
      <w:r w:rsidRPr="00DF2975">
        <w:rPr>
          <w:rFonts w:ascii="Arial" w:hAnsi="Arial" w:cs="Arial"/>
          <w:sz w:val="20"/>
          <w:szCs w:val="20"/>
        </w:rPr>
        <w:t>a</w:t>
      </w:r>
      <w:r w:rsidRPr="00DF2975">
        <w:rPr>
          <w:rFonts w:ascii="Arial" w:hAnsi="Arial" w:cs="Arial"/>
          <w:spacing w:val="1"/>
          <w:sz w:val="20"/>
          <w:szCs w:val="20"/>
        </w:rPr>
        <w:t>n</w:t>
      </w:r>
      <w:r w:rsidRPr="00DF2975">
        <w:rPr>
          <w:rFonts w:ascii="Arial" w:hAnsi="Arial" w:cs="Arial"/>
          <w:sz w:val="20"/>
          <w:szCs w:val="20"/>
        </w:rPr>
        <w:t>ce</w:t>
      </w:r>
      <w:r w:rsidRPr="00DF2975">
        <w:rPr>
          <w:rFonts w:ascii="Arial" w:hAnsi="Arial" w:cs="Arial"/>
          <w:spacing w:val="2"/>
          <w:sz w:val="20"/>
          <w:szCs w:val="20"/>
        </w:rPr>
        <w:t xml:space="preserve"> </w:t>
      </w:r>
      <w:r w:rsidRPr="00DF2975">
        <w:rPr>
          <w:rFonts w:ascii="Arial" w:hAnsi="Arial" w:cs="Arial"/>
          <w:sz w:val="20"/>
          <w:szCs w:val="20"/>
        </w:rPr>
        <w:t>approu</w:t>
      </w:r>
      <w:r w:rsidRPr="00DF2975">
        <w:rPr>
          <w:rFonts w:ascii="Arial" w:hAnsi="Arial" w:cs="Arial"/>
          <w:spacing w:val="1"/>
          <w:sz w:val="20"/>
          <w:szCs w:val="20"/>
        </w:rPr>
        <w:t>v</w:t>
      </w:r>
      <w:r w:rsidRPr="00DF2975">
        <w:rPr>
          <w:rFonts w:ascii="Arial" w:hAnsi="Arial" w:cs="Arial"/>
          <w:sz w:val="20"/>
          <w:szCs w:val="20"/>
        </w:rPr>
        <w:t>ées</w:t>
      </w:r>
      <w:r w:rsidRPr="00DF2975">
        <w:rPr>
          <w:rFonts w:ascii="Arial" w:hAnsi="Arial" w:cs="Arial"/>
          <w:spacing w:val="2"/>
          <w:sz w:val="20"/>
          <w:szCs w:val="20"/>
        </w:rPr>
        <w:t xml:space="preserve"> </w:t>
      </w:r>
      <w:r w:rsidRPr="00DF2975">
        <w:rPr>
          <w:rFonts w:ascii="Arial" w:hAnsi="Arial" w:cs="Arial"/>
          <w:sz w:val="20"/>
          <w:szCs w:val="20"/>
        </w:rPr>
        <w:t>f</w:t>
      </w:r>
      <w:r w:rsidRPr="00DF2975">
        <w:rPr>
          <w:rFonts w:ascii="Arial" w:hAnsi="Arial" w:cs="Arial"/>
          <w:spacing w:val="-2"/>
          <w:sz w:val="20"/>
          <w:szCs w:val="20"/>
        </w:rPr>
        <w:t>i</w:t>
      </w:r>
      <w:r w:rsidRPr="00DF2975">
        <w:rPr>
          <w:rFonts w:ascii="Arial" w:hAnsi="Arial" w:cs="Arial"/>
          <w:spacing w:val="1"/>
          <w:sz w:val="20"/>
          <w:szCs w:val="20"/>
        </w:rPr>
        <w:t>g</w:t>
      </w:r>
      <w:r w:rsidRPr="00DF2975">
        <w:rPr>
          <w:rFonts w:ascii="Arial" w:hAnsi="Arial" w:cs="Arial"/>
          <w:spacing w:val="-1"/>
          <w:sz w:val="20"/>
          <w:szCs w:val="20"/>
        </w:rPr>
        <w:t>u</w:t>
      </w:r>
      <w:r w:rsidRPr="00DF2975">
        <w:rPr>
          <w:rFonts w:ascii="Arial" w:hAnsi="Arial" w:cs="Arial"/>
          <w:sz w:val="20"/>
          <w:szCs w:val="20"/>
        </w:rPr>
        <w:t>ra</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d</w:t>
      </w:r>
      <w:r w:rsidRPr="00DF2975">
        <w:rPr>
          <w:rFonts w:ascii="Arial" w:hAnsi="Arial" w:cs="Arial"/>
          <w:sz w:val="20"/>
          <w:szCs w:val="20"/>
        </w:rPr>
        <w:t>ans</w:t>
      </w:r>
      <w:r w:rsidRPr="00DF2975">
        <w:rPr>
          <w:rFonts w:ascii="Arial" w:hAnsi="Arial" w:cs="Arial"/>
          <w:spacing w:val="2"/>
          <w:sz w:val="20"/>
          <w:szCs w:val="20"/>
        </w:rPr>
        <w:t xml:space="preserve"> </w:t>
      </w:r>
      <w:r w:rsidRPr="00DF2975">
        <w:rPr>
          <w:rFonts w:ascii="Arial" w:hAnsi="Arial" w:cs="Arial"/>
          <w:sz w:val="20"/>
          <w:szCs w:val="20"/>
        </w:rPr>
        <w:t>les</w:t>
      </w:r>
      <w:r w:rsidRPr="00DF2975">
        <w:rPr>
          <w:rFonts w:ascii="Arial" w:hAnsi="Arial" w:cs="Arial"/>
          <w:spacing w:val="2"/>
          <w:sz w:val="20"/>
          <w:szCs w:val="20"/>
        </w:rPr>
        <w:t xml:space="preserve"> </w:t>
      </w:r>
      <w:r w:rsidRPr="00DF2975">
        <w:rPr>
          <w:rFonts w:ascii="Arial" w:hAnsi="Arial" w:cs="Arial"/>
          <w:spacing w:val="-2"/>
          <w:sz w:val="20"/>
          <w:szCs w:val="20"/>
        </w:rPr>
        <w:t>m</w:t>
      </w:r>
      <w:r w:rsidRPr="00DF2975">
        <w:rPr>
          <w:rFonts w:ascii="Arial" w:hAnsi="Arial" w:cs="Arial"/>
          <w:sz w:val="20"/>
          <w:szCs w:val="20"/>
        </w:rPr>
        <w:t>a</w:t>
      </w:r>
      <w:r w:rsidRPr="00DF2975">
        <w:rPr>
          <w:rFonts w:ascii="Arial" w:hAnsi="Arial" w:cs="Arial"/>
          <w:spacing w:val="1"/>
          <w:sz w:val="20"/>
          <w:szCs w:val="20"/>
        </w:rPr>
        <w:t>nu</w:t>
      </w:r>
      <w:r w:rsidRPr="00DF2975">
        <w:rPr>
          <w:rFonts w:ascii="Arial" w:hAnsi="Arial" w:cs="Arial"/>
          <w:sz w:val="20"/>
          <w:szCs w:val="20"/>
        </w:rPr>
        <w:t>els</w:t>
      </w:r>
      <w:r w:rsidRPr="00DF2975">
        <w:rPr>
          <w:rFonts w:ascii="Arial" w:hAnsi="Arial" w:cs="Arial"/>
          <w:spacing w:val="1"/>
          <w:sz w:val="20"/>
          <w:szCs w:val="20"/>
        </w:rPr>
        <w:t xml:space="preserve"> d</w:t>
      </w:r>
      <w:r w:rsidRPr="00DF2975">
        <w:rPr>
          <w:rFonts w:ascii="Arial" w:hAnsi="Arial" w:cs="Arial"/>
          <w:sz w:val="20"/>
          <w:szCs w:val="20"/>
        </w:rPr>
        <w:t xml:space="preserve">e </w:t>
      </w:r>
      <w:r w:rsidRPr="00DF2975">
        <w:rPr>
          <w:rFonts w:ascii="Arial" w:hAnsi="Arial" w:cs="Arial"/>
          <w:spacing w:val="1"/>
          <w:sz w:val="20"/>
          <w:szCs w:val="20"/>
        </w:rPr>
        <w:t>vo</w:t>
      </w:r>
      <w:r w:rsidRPr="00DF2975">
        <w:rPr>
          <w:rFonts w:ascii="Arial" w:hAnsi="Arial" w:cs="Arial"/>
          <w:sz w:val="20"/>
          <w:szCs w:val="20"/>
        </w:rPr>
        <w:t>l</w:t>
      </w:r>
      <w:r w:rsidRPr="00DF2975">
        <w:rPr>
          <w:rFonts w:ascii="Arial" w:hAnsi="Arial" w:cs="Arial"/>
          <w:spacing w:val="1"/>
          <w:sz w:val="20"/>
          <w:szCs w:val="20"/>
        </w:rPr>
        <w:t xml:space="preserve"> </w:t>
      </w:r>
      <w:r w:rsidRPr="00DF2975">
        <w:rPr>
          <w:rFonts w:ascii="Arial" w:hAnsi="Arial" w:cs="Arial"/>
          <w:sz w:val="20"/>
          <w:szCs w:val="20"/>
        </w:rPr>
        <w:t xml:space="preserve">des </w:t>
      </w:r>
      <w:r w:rsidRPr="00DF2975">
        <w:rPr>
          <w:rFonts w:ascii="Arial" w:hAnsi="Arial" w:cs="Arial"/>
          <w:spacing w:val="1"/>
          <w:sz w:val="20"/>
          <w:szCs w:val="20"/>
        </w:rPr>
        <w:t>h</w:t>
      </w:r>
      <w:r w:rsidRPr="00DF2975">
        <w:rPr>
          <w:rFonts w:ascii="Arial" w:hAnsi="Arial" w:cs="Arial"/>
          <w:sz w:val="20"/>
          <w:szCs w:val="20"/>
        </w:rPr>
        <w:t>élic</w:t>
      </w:r>
      <w:r w:rsidRPr="00DF2975">
        <w:rPr>
          <w:rFonts w:ascii="Arial" w:hAnsi="Arial" w:cs="Arial"/>
          <w:spacing w:val="1"/>
          <w:sz w:val="20"/>
          <w:szCs w:val="20"/>
        </w:rPr>
        <w:t>op</w:t>
      </w:r>
      <w:r w:rsidRPr="00DF2975">
        <w:rPr>
          <w:rFonts w:ascii="Arial" w:hAnsi="Arial" w:cs="Arial"/>
          <w:sz w:val="20"/>
          <w:szCs w:val="20"/>
        </w:rPr>
        <w:t>tères</w:t>
      </w:r>
      <w:r w:rsidRPr="00DF2975">
        <w:rPr>
          <w:rFonts w:ascii="Arial" w:hAnsi="Arial" w:cs="Arial"/>
          <w:spacing w:val="2"/>
          <w:sz w:val="20"/>
          <w:szCs w:val="20"/>
        </w:rPr>
        <w:t xml:space="preserve"> </w:t>
      </w:r>
      <w:r w:rsidRPr="00DF2975">
        <w:rPr>
          <w:rFonts w:ascii="Arial" w:hAnsi="Arial" w:cs="Arial"/>
          <w:sz w:val="20"/>
          <w:szCs w:val="20"/>
        </w:rPr>
        <w:t>soie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u</w:t>
      </w:r>
      <w:r w:rsidRPr="00DF2975">
        <w:rPr>
          <w:rFonts w:ascii="Arial" w:hAnsi="Arial" w:cs="Arial"/>
          <w:sz w:val="20"/>
          <w:szCs w:val="20"/>
        </w:rPr>
        <w:t>tilisées</w:t>
      </w:r>
      <w:r w:rsidRPr="00DF2975">
        <w:rPr>
          <w:rFonts w:ascii="Arial" w:hAnsi="Arial" w:cs="Arial"/>
          <w:spacing w:val="2"/>
          <w:sz w:val="20"/>
          <w:szCs w:val="20"/>
        </w:rPr>
        <w:t xml:space="preserve"> </w:t>
      </w: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 xml:space="preserve">ur </w:t>
      </w:r>
      <w:r w:rsidRPr="00DF2975">
        <w:rPr>
          <w:rFonts w:ascii="Arial" w:hAnsi="Arial" w:cs="Arial"/>
          <w:spacing w:val="1"/>
          <w:sz w:val="20"/>
          <w:szCs w:val="20"/>
        </w:rPr>
        <w:t>d</w:t>
      </w:r>
      <w:r w:rsidRPr="00DF2975">
        <w:rPr>
          <w:rFonts w:ascii="Arial" w:hAnsi="Arial" w:cs="Arial"/>
          <w:sz w:val="20"/>
          <w:szCs w:val="20"/>
        </w:rPr>
        <w:t>éter</w:t>
      </w:r>
      <w:r w:rsidRPr="00DF2975">
        <w:rPr>
          <w:rFonts w:ascii="Arial" w:hAnsi="Arial" w:cs="Arial"/>
          <w:spacing w:val="-2"/>
          <w:sz w:val="20"/>
          <w:szCs w:val="20"/>
        </w:rPr>
        <w:t>m</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er la</w:t>
      </w:r>
      <w:r w:rsidRPr="00DF2975">
        <w:rPr>
          <w:rFonts w:ascii="Arial" w:hAnsi="Arial" w:cs="Arial"/>
          <w:spacing w:val="1"/>
          <w:sz w:val="20"/>
          <w:szCs w:val="20"/>
        </w:rPr>
        <w:t xml:space="preserve"> </w:t>
      </w:r>
      <w:r w:rsidRPr="00DF2975">
        <w:rPr>
          <w:rFonts w:ascii="Arial" w:hAnsi="Arial" w:cs="Arial"/>
          <w:sz w:val="20"/>
          <w:szCs w:val="20"/>
        </w:rPr>
        <w:t>confor</w:t>
      </w:r>
      <w:r w:rsidRPr="00DF2975">
        <w:rPr>
          <w:rFonts w:ascii="Arial" w:hAnsi="Arial" w:cs="Arial"/>
          <w:spacing w:val="-2"/>
          <w:sz w:val="20"/>
          <w:szCs w:val="20"/>
        </w:rPr>
        <w:t>m</w:t>
      </w:r>
      <w:r w:rsidRPr="00DF2975">
        <w:rPr>
          <w:rFonts w:ascii="Arial" w:hAnsi="Arial" w:cs="Arial"/>
          <w:spacing w:val="1"/>
          <w:sz w:val="20"/>
          <w:szCs w:val="20"/>
        </w:rPr>
        <w:t>i</w:t>
      </w:r>
      <w:r w:rsidRPr="00DF2975">
        <w:rPr>
          <w:rFonts w:ascii="Arial" w:hAnsi="Arial" w:cs="Arial"/>
          <w:sz w:val="20"/>
          <w:szCs w:val="20"/>
        </w:rPr>
        <w:t>té</w:t>
      </w:r>
      <w:r w:rsidRPr="00DF2975">
        <w:rPr>
          <w:rFonts w:ascii="Arial" w:hAnsi="Arial" w:cs="Arial"/>
          <w:spacing w:val="3"/>
          <w:sz w:val="20"/>
          <w:szCs w:val="20"/>
        </w:rPr>
        <w:t xml:space="preserve"> </w:t>
      </w:r>
      <w:r w:rsidRPr="00DF2975">
        <w:rPr>
          <w:rFonts w:ascii="Arial" w:hAnsi="Arial" w:cs="Arial"/>
          <w:sz w:val="20"/>
          <w:szCs w:val="20"/>
        </w:rPr>
        <w:t>a</w:t>
      </w:r>
      <w:r w:rsidRPr="00DF2975">
        <w:rPr>
          <w:rFonts w:ascii="Arial" w:hAnsi="Arial" w:cs="Arial"/>
          <w:spacing w:val="1"/>
          <w:sz w:val="20"/>
          <w:szCs w:val="20"/>
        </w:rPr>
        <w:t>v</w:t>
      </w:r>
      <w:r w:rsidRPr="00DF2975">
        <w:rPr>
          <w:rFonts w:ascii="Arial" w:hAnsi="Arial" w:cs="Arial"/>
          <w:sz w:val="20"/>
          <w:szCs w:val="20"/>
        </w:rPr>
        <w:t>ec</w:t>
      </w:r>
      <w:r w:rsidRPr="00DF2975">
        <w:rPr>
          <w:rFonts w:ascii="Arial" w:hAnsi="Arial" w:cs="Arial"/>
          <w:spacing w:val="1"/>
          <w:sz w:val="20"/>
          <w:szCs w:val="20"/>
        </w:rPr>
        <w:t xml:space="preserve"> </w:t>
      </w:r>
      <w:r w:rsidRPr="00DF2975">
        <w:rPr>
          <w:rFonts w:ascii="Arial" w:hAnsi="Arial" w:cs="Arial"/>
          <w:sz w:val="20"/>
          <w:szCs w:val="20"/>
        </w:rPr>
        <w:t>cet</w:t>
      </w:r>
      <w:r w:rsidRPr="00DF2975">
        <w:rPr>
          <w:rFonts w:ascii="Arial" w:hAnsi="Arial" w:cs="Arial"/>
          <w:spacing w:val="1"/>
          <w:sz w:val="20"/>
          <w:szCs w:val="20"/>
        </w:rPr>
        <w:t xml:space="preserve"> </w:t>
      </w:r>
      <w:r w:rsidRPr="00DF2975">
        <w:rPr>
          <w:rFonts w:ascii="Arial" w:hAnsi="Arial" w:cs="Arial"/>
          <w:sz w:val="20"/>
          <w:szCs w:val="20"/>
        </w:rPr>
        <w:t>e</w:t>
      </w:r>
      <w:r w:rsidRPr="00DF2975">
        <w:rPr>
          <w:rFonts w:ascii="Arial" w:hAnsi="Arial" w:cs="Arial"/>
          <w:spacing w:val="1"/>
          <w:sz w:val="20"/>
          <w:szCs w:val="20"/>
        </w:rPr>
        <w:t>x</w:t>
      </w:r>
      <w:r w:rsidRPr="00DF2975">
        <w:rPr>
          <w:rFonts w:ascii="Arial" w:hAnsi="Arial" w:cs="Arial"/>
          <w:sz w:val="20"/>
          <w:szCs w:val="20"/>
        </w:rPr>
        <w:t>e</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le,</w:t>
      </w:r>
      <w:r w:rsidRPr="00DF2975">
        <w:rPr>
          <w:rFonts w:ascii="Arial" w:hAnsi="Arial" w:cs="Arial"/>
          <w:spacing w:val="1"/>
          <w:sz w:val="20"/>
          <w:szCs w:val="20"/>
        </w:rPr>
        <w:t xml:space="preserve"> </w:t>
      </w:r>
      <w:r w:rsidRPr="00DF2975">
        <w:rPr>
          <w:rFonts w:ascii="Arial" w:hAnsi="Arial" w:cs="Arial"/>
          <w:sz w:val="20"/>
          <w:szCs w:val="20"/>
        </w:rPr>
        <w:t>c</w:t>
      </w:r>
      <w:r w:rsidRPr="00DF2975">
        <w:rPr>
          <w:rFonts w:ascii="Arial" w:hAnsi="Arial" w:cs="Arial"/>
          <w:spacing w:val="1"/>
          <w:sz w:val="20"/>
          <w:szCs w:val="20"/>
        </w:rPr>
        <w:t>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lé</w:t>
      </w:r>
      <w:r w:rsidRPr="00DF2975">
        <w:rPr>
          <w:rFonts w:ascii="Arial" w:hAnsi="Arial" w:cs="Arial"/>
          <w:spacing w:val="1"/>
          <w:sz w:val="20"/>
          <w:szCs w:val="20"/>
        </w:rPr>
        <w:t>t</w:t>
      </w:r>
      <w:r w:rsidRPr="00DF2975">
        <w:rPr>
          <w:rFonts w:ascii="Arial" w:hAnsi="Arial" w:cs="Arial"/>
          <w:sz w:val="20"/>
          <w:szCs w:val="20"/>
        </w:rPr>
        <w:t>ées</w:t>
      </w:r>
      <w:r w:rsidRPr="00DF2975">
        <w:rPr>
          <w:rFonts w:ascii="Arial" w:hAnsi="Arial" w:cs="Arial"/>
          <w:spacing w:val="1"/>
          <w:sz w:val="20"/>
          <w:szCs w:val="20"/>
        </w:rPr>
        <w:t xml:space="preserve"> </w:t>
      </w:r>
      <w:r w:rsidRPr="00DF2975">
        <w:rPr>
          <w:rFonts w:ascii="Arial" w:hAnsi="Arial" w:cs="Arial"/>
          <w:sz w:val="20"/>
          <w:szCs w:val="20"/>
        </w:rPr>
        <w:t>au</w:t>
      </w:r>
      <w:r w:rsidRPr="00DF2975">
        <w:rPr>
          <w:rFonts w:ascii="Arial" w:hAnsi="Arial" w:cs="Arial"/>
          <w:spacing w:val="1"/>
          <w:sz w:val="20"/>
          <w:szCs w:val="20"/>
        </w:rPr>
        <w:t xml:space="preserve"> </w:t>
      </w:r>
      <w:r w:rsidRPr="00DF2975">
        <w:rPr>
          <w:rFonts w:ascii="Arial" w:hAnsi="Arial" w:cs="Arial"/>
          <w:sz w:val="20"/>
          <w:szCs w:val="20"/>
        </w:rPr>
        <w:t>bes</w:t>
      </w:r>
      <w:r w:rsidRPr="00DF2975">
        <w:rPr>
          <w:rFonts w:ascii="Arial" w:hAnsi="Arial" w:cs="Arial"/>
          <w:spacing w:val="1"/>
          <w:sz w:val="20"/>
          <w:szCs w:val="20"/>
        </w:rPr>
        <w:t>o</w:t>
      </w:r>
      <w:r w:rsidRPr="00DF2975">
        <w:rPr>
          <w:rFonts w:ascii="Arial" w:hAnsi="Arial" w:cs="Arial"/>
          <w:spacing w:val="-2"/>
          <w:sz w:val="20"/>
          <w:szCs w:val="20"/>
        </w:rPr>
        <w:t>i</w:t>
      </w:r>
      <w:r w:rsidRPr="00DF2975">
        <w:rPr>
          <w:rFonts w:ascii="Arial" w:hAnsi="Arial" w:cs="Arial"/>
          <w:sz w:val="20"/>
          <w:szCs w:val="20"/>
        </w:rPr>
        <w:t>n</w:t>
      </w:r>
      <w:r w:rsidRPr="00DF2975">
        <w:rPr>
          <w:rFonts w:ascii="Arial" w:hAnsi="Arial" w:cs="Arial"/>
          <w:spacing w:val="1"/>
          <w:sz w:val="20"/>
          <w:szCs w:val="20"/>
        </w:rPr>
        <w:t xml:space="preserve"> p</w:t>
      </w:r>
      <w:r w:rsidRPr="00DF2975">
        <w:rPr>
          <w:rFonts w:ascii="Arial" w:hAnsi="Arial" w:cs="Arial"/>
          <w:sz w:val="20"/>
          <w:szCs w:val="20"/>
        </w:rPr>
        <w:t>ar</w:t>
      </w:r>
      <w:r w:rsidRPr="00DF2975">
        <w:rPr>
          <w:rFonts w:ascii="Arial" w:hAnsi="Arial" w:cs="Arial"/>
          <w:spacing w:val="1"/>
          <w:sz w:val="20"/>
          <w:szCs w:val="20"/>
        </w:rPr>
        <w:t xml:space="preserve"> </w:t>
      </w:r>
      <w:r w:rsidRPr="00DF2975">
        <w:rPr>
          <w:rFonts w:ascii="Arial" w:hAnsi="Arial" w:cs="Arial"/>
          <w:sz w:val="20"/>
          <w:szCs w:val="20"/>
        </w:rPr>
        <w:t>d’a</w:t>
      </w:r>
      <w:r w:rsidRPr="00DF2975">
        <w:rPr>
          <w:rFonts w:ascii="Arial" w:hAnsi="Arial" w:cs="Arial"/>
          <w:spacing w:val="1"/>
          <w:sz w:val="20"/>
          <w:szCs w:val="20"/>
        </w:rPr>
        <w:t>u</w:t>
      </w:r>
      <w:r w:rsidRPr="00DF2975">
        <w:rPr>
          <w:rFonts w:ascii="Arial" w:hAnsi="Arial" w:cs="Arial"/>
          <w:sz w:val="20"/>
          <w:szCs w:val="20"/>
        </w:rPr>
        <w:t>tres d</w:t>
      </w:r>
      <w:r w:rsidRPr="00DF2975">
        <w:rPr>
          <w:rFonts w:ascii="Arial" w:hAnsi="Arial" w:cs="Arial"/>
          <w:spacing w:val="1"/>
          <w:sz w:val="20"/>
          <w:szCs w:val="20"/>
        </w:rPr>
        <w:t>o</w:t>
      </w:r>
      <w:r w:rsidRPr="00DF2975">
        <w:rPr>
          <w:rFonts w:ascii="Arial" w:hAnsi="Arial" w:cs="Arial"/>
          <w:sz w:val="20"/>
          <w:szCs w:val="20"/>
        </w:rPr>
        <w:t>n</w:t>
      </w:r>
      <w:r w:rsidRPr="00DF2975">
        <w:rPr>
          <w:rFonts w:ascii="Arial" w:hAnsi="Arial" w:cs="Arial"/>
          <w:spacing w:val="1"/>
          <w:sz w:val="20"/>
          <w:szCs w:val="20"/>
        </w:rPr>
        <w:t>n</w:t>
      </w:r>
      <w:r w:rsidRPr="00DF2975">
        <w:rPr>
          <w:rFonts w:ascii="Arial" w:hAnsi="Arial" w:cs="Arial"/>
          <w:sz w:val="20"/>
          <w:szCs w:val="20"/>
        </w:rPr>
        <w:t>ées acceptables</w:t>
      </w:r>
      <w:r w:rsidRPr="00DF2975">
        <w:rPr>
          <w:rFonts w:ascii="Arial" w:hAnsi="Arial" w:cs="Arial"/>
          <w:spacing w:val="-1"/>
          <w:sz w:val="20"/>
          <w:szCs w:val="20"/>
        </w:rPr>
        <w:t xml:space="preserve"> </w:t>
      </w:r>
      <w:r w:rsidRPr="00DF2975">
        <w:rPr>
          <w:rFonts w:ascii="Arial" w:hAnsi="Arial" w:cs="Arial"/>
          <w:sz w:val="20"/>
          <w:szCs w:val="20"/>
        </w:rPr>
        <w:t>pour l’État de</w:t>
      </w:r>
      <w:r w:rsidRPr="00DF2975">
        <w:rPr>
          <w:rFonts w:ascii="Arial" w:hAnsi="Arial" w:cs="Arial"/>
          <w:spacing w:val="-1"/>
          <w:sz w:val="20"/>
          <w:szCs w:val="20"/>
        </w:rPr>
        <w:t xml:space="preserve"> </w:t>
      </w:r>
      <w:r w:rsidRPr="00DF2975">
        <w:rPr>
          <w:rFonts w:ascii="Arial" w:hAnsi="Arial" w:cs="Arial"/>
          <w:sz w:val="20"/>
          <w:szCs w:val="20"/>
        </w:rPr>
        <w:t>l’</w:t>
      </w:r>
      <w:r w:rsidRPr="00DF2975">
        <w:rPr>
          <w:rFonts w:ascii="Arial" w:hAnsi="Arial" w:cs="Arial"/>
          <w:spacing w:val="-1"/>
          <w:sz w:val="20"/>
          <w:szCs w:val="20"/>
        </w:rPr>
        <w:t>e</w:t>
      </w:r>
      <w:r w:rsidRPr="00DF2975">
        <w:rPr>
          <w:rFonts w:ascii="Arial" w:hAnsi="Arial" w:cs="Arial"/>
          <w:sz w:val="20"/>
          <w:szCs w:val="20"/>
        </w:rPr>
        <w:t>xp</w:t>
      </w:r>
      <w:r w:rsidRPr="00DF2975">
        <w:rPr>
          <w:rFonts w:ascii="Arial" w:hAnsi="Arial" w:cs="Arial"/>
          <w:spacing w:val="-2"/>
          <w:sz w:val="20"/>
          <w:szCs w:val="20"/>
        </w:rPr>
        <w:t>l</w:t>
      </w:r>
      <w:r w:rsidRPr="00DF2975">
        <w:rPr>
          <w:rFonts w:ascii="Arial" w:hAnsi="Arial" w:cs="Arial"/>
          <w:sz w:val="20"/>
          <w:szCs w:val="20"/>
        </w:rPr>
        <w:t>oitant.</w:t>
      </w:r>
    </w:p>
    <w:p w14:paraId="082B1CC7" w14:textId="77777777" w:rsidR="00C64791" w:rsidRPr="00DF2975" w:rsidRDefault="00C64791" w:rsidP="00C64791">
      <w:pPr>
        <w:widowControl w:val="0"/>
        <w:autoSpaceDE w:val="0"/>
        <w:autoSpaceDN w:val="0"/>
        <w:adjustRightInd w:val="0"/>
        <w:spacing w:before="120" w:after="120" w:line="360" w:lineRule="auto"/>
        <w:ind w:left="142"/>
        <w:jc w:val="center"/>
        <w:rPr>
          <w:rFonts w:ascii="Arial" w:hAnsi="Arial" w:cs="Arial"/>
          <w:sz w:val="20"/>
          <w:szCs w:val="20"/>
        </w:rPr>
      </w:pPr>
      <w:r w:rsidRPr="00DF2975">
        <w:rPr>
          <w:rFonts w:ascii="Arial" w:hAnsi="Arial" w:cs="Arial"/>
          <w:b/>
          <w:bCs/>
          <w:spacing w:val="1"/>
          <w:sz w:val="20"/>
          <w:szCs w:val="20"/>
        </w:rPr>
        <w:t>3</w:t>
      </w:r>
      <w:r w:rsidRPr="00DF2975">
        <w:rPr>
          <w:rFonts w:ascii="Arial" w:hAnsi="Arial" w:cs="Arial"/>
          <w:b/>
          <w:bCs/>
          <w:sz w:val="20"/>
          <w:szCs w:val="20"/>
        </w:rPr>
        <w:t xml:space="preserve">.  </w:t>
      </w:r>
      <w:r w:rsidRPr="00DF2975">
        <w:rPr>
          <w:rFonts w:ascii="Arial" w:hAnsi="Arial" w:cs="Arial"/>
          <w:b/>
          <w:bCs/>
          <w:spacing w:val="46"/>
          <w:sz w:val="20"/>
          <w:szCs w:val="20"/>
        </w:rPr>
        <w:t xml:space="preserve"> </w:t>
      </w:r>
      <w:r w:rsidRPr="00DF2975">
        <w:rPr>
          <w:rFonts w:ascii="Arial" w:hAnsi="Arial" w:cs="Arial"/>
          <w:b/>
          <w:bCs/>
          <w:sz w:val="20"/>
          <w:szCs w:val="20"/>
        </w:rPr>
        <w:t>Considé</w:t>
      </w:r>
      <w:r w:rsidRPr="00DF2975">
        <w:rPr>
          <w:rFonts w:ascii="Arial" w:hAnsi="Arial" w:cs="Arial"/>
          <w:b/>
          <w:bCs/>
          <w:spacing w:val="-1"/>
          <w:sz w:val="20"/>
          <w:szCs w:val="20"/>
        </w:rPr>
        <w:t>r</w:t>
      </w:r>
      <w:r w:rsidRPr="00DF2975">
        <w:rPr>
          <w:rFonts w:ascii="Arial" w:hAnsi="Arial" w:cs="Arial"/>
          <w:b/>
          <w:bCs/>
          <w:sz w:val="20"/>
          <w:szCs w:val="20"/>
        </w:rPr>
        <w:t>ations</w:t>
      </w:r>
      <w:r w:rsidRPr="00DF2975">
        <w:rPr>
          <w:rFonts w:ascii="Arial" w:hAnsi="Arial" w:cs="Arial"/>
          <w:b/>
          <w:bCs/>
          <w:spacing w:val="-1"/>
          <w:sz w:val="20"/>
          <w:szCs w:val="20"/>
        </w:rPr>
        <w:t xml:space="preserve"> </w:t>
      </w:r>
      <w:r w:rsidRPr="00DF2975">
        <w:rPr>
          <w:rFonts w:ascii="Arial" w:hAnsi="Arial" w:cs="Arial"/>
          <w:b/>
          <w:bCs/>
          <w:sz w:val="20"/>
          <w:szCs w:val="20"/>
        </w:rPr>
        <w:t>relatives</w:t>
      </w:r>
      <w:r w:rsidRPr="00DF2975">
        <w:rPr>
          <w:rFonts w:ascii="Arial" w:hAnsi="Arial" w:cs="Arial"/>
          <w:b/>
          <w:bCs/>
          <w:spacing w:val="-1"/>
          <w:sz w:val="20"/>
          <w:szCs w:val="20"/>
        </w:rPr>
        <w:t xml:space="preserve"> </w:t>
      </w:r>
      <w:r w:rsidRPr="00DF2975">
        <w:rPr>
          <w:rFonts w:ascii="Arial" w:hAnsi="Arial" w:cs="Arial"/>
          <w:b/>
          <w:bCs/>
          <w:sz w:val="20"/>
          <w:szCs w:val="20"/>
        </w:rPr>
        <w:t>a</w:t>
      </w:r>
      <w:r w:rsidRPr="00DF2975">
        <w:rPr>
          <w:rFonts w:ascii="Arial" w:hAnsi="Arial" w:cs="Arial"/>
          <w:b/>
          <w:bCs/>
          <w:spacing w:val="-1"/>
          <w:sz w:val="20"/>
          <w:szCs w:val="20"/>
        </w:rPr>
        <w:t>u</w:t>
      </w:r>
      <w:r w:rsidRPr="00DF2975">
        <w:rPr>
          <w:rFonts w:ascii="Arial" w:hAnsi="Arial" w:cs="Arial"/>
          <w:b/>
          <w:bCs/>
          <w:sz w:val="20"/>
          <w:szCs w:val="20"/>
        </w:rPr>
        <w:t>x aires d’</w:t>
      </w:r>
      <w:r w:rsidRPr="00DF2975">
        <w:rPr>
          <w:rFonts w:ascii="Arial" w:hAnsi="Arial" w:cs="Arial"/>
          <w:b/>
          <w:bCs/>
          <w:spacing w:val="-1"/>
          <w:sz w:val="20"/>
          <w:szCs w:val="20"/>
        </w:rPr>
        <w:t>e</w:t>
      </w:r>
      <w:r w:rsidRPr="00DF2975">
        <w:rPr>
          <w:rFonts w:ascii="Arial" w:hAnsi="Arial" w:cs="Arial"/>
          <w:b/>
          <w:bCs/>
          <w:spacing w:val="1"/>
          <w:sz w:val="20"/>
          <w:szCs w:val="20"/>
        </w:rPr>
        <w:t>x</w:t>
      </w:r>
      <w:r w:rsidRPr="00DF2975">
        <w:rPr>
          <w:rFonts w:ascii="Arial" w:hAnsi="Arial" w:cs="Arial"/>
          <w:b/>
          <w:bCs/>
          <w:sz w:val="20"/>
          <w:szCs w:val="20"/>
        </w:rPr>
        <w:t>plo</w:t>
      </w:r>
      <w:r w:rsidRPr="00DF2975">
        <w:rPr>
          <w:rFonts w:ascii="Arial" w:hAnsi="Arial" w:cs="Arial"/>
          <w:b/>
          <w:bCs/>
          <w:spacing w:val="-2"/>
          <w:sz w:val="20"/>
          <w:szCs w:val="20"/>
        </w:rPr>
        <w:t>i</w:t>
      </w:r>
      <w:r w:rsidRPr="00DF2975">
        <w:rPr>
          <w:rFonts w:ascii="Arial" w:hAnsi="Arial" w:cs="Arial"/>
          <w:b/>
          <w:bCs/>
          <w:sz w:val="20"/>
          <w:szCs w:val="20"/>
        </w:rPr>
        <w:t>t</w:t>
      </w:r>
      <w:r w:rsidRPr="00DF2975">
        <w:rPr>
          <w:rFonts w:ascii="Arial" w:hAnsi="Arial" w:cs="Arial"/>
          <w:b/>
          <w:bCs/>
          <w:spacing w:val="-1"/>
          <w:sz w:val="20"/>
          <w:szCs w:val="20"/>
        </w:rPr>
        <w:t>a</w:t>
      </w:r>
      <w:r w:rsidRPr="00DF2975">
        <w:rPr>
          <w:rFonts w:ascii="Arial" w:hAnsi="Arial" w:cs="Arial"/>
          <w:b/>
          <w:bCs/>
          <w:sz w:val="20"/>
          <w:szCs w:val="20"/>
        </w:rPr>
        <w:t>tion</w:t>
      </w:r>
    </w:p>
    <w:p w14:paraId="78FBA9E6" w14:textId="77777777" w:rsidR="00C64791" w:rsidRPr="00DF2975" w:rsidRDefault="00C64791" w:rsidP="00C64791">
      <w:pPr>
        <w:widowControl w:val="0"/>
        <w:autoSpaceDE w:val="0"/>
        <w:autoSpaceDN w:val="0"/>
        <w:adjustRightInd w:val="0"/>
        <w:spacing w:before="120" w:after="120" w:line="360" w:lineRule="auto"/>
        <w:jc w:val="both"/>
        <w:rPr>
          <w:rFonts w:ascii="Arial" w:hAnsi="Arial" w:cs="Arial"/>
          <w:sz w:val="20"/>
          <w:szCs w:val="20"/>
        </w:rPr>
      </w:pPr>
      <w:r w:rsidRPr="00DF2975">
        <w:rPr>
          <w:rFonts w:ascii="Arial" w:hAnsi="Arial" w:cs="Arial"/>
          <w:sz w:val="20"/>
          <w:szCs w:val="20"/>
        </w:rPr>
        <w:t>3.1 FATO</w:t>
      </w:r>
    </w:p>
    <w:p w14:paraId="69B1D1D1" w14:textId="77777777" w:rsidR="00C64791" w:rsidRPr="00DF2975" w:rsidRDefault="00C64791" w:rsidP="00C64791">
      <w:pPr>
        <w:spacing w:before="120" w:after="120" w:line="360" w:lineRule="auto"/>
        <w:jc w:val="both"/>
        <w:rPr>
          <w:rFonts w:ascii="Arial" w:hAnsi="Arial" w:cs="Arial"/>
          <w:sz w:val="20"/>
          <w:szCs w:val="20"/>
        </w:rPr>
      </w:pPr>
      <w:r w:rsidRPr="00DF2975">
        <w:rPr>
          <w:rFonts w:ascii="Arial" w:hAnsi="Arial" w:cs="Arial"/>
          <w:sz w:val="20"/>
          <w:szCs w:val="20"/>
        </w:rPr>
        <w:t>P</w:t>
      </w:r>
      <w:r w:rsidRPr="00DF2975">
        <w:rPr>
          <w:rFonts w:ascii="Arial" w:hAnsi="Arial" w:cs="Arial"/>
          <w:spacing w:val="-1"/>
          <w:sz w:val="20"/>
          <w:szCs w:val="20"/>
        </w:rPr>
        <w:t>o</w:t>
      </w:r>
      <w:r w:rsidRPr="00DF2975">
        <w:rPr>
          <w:rFonts w:ascii="Arial" w:hAnsi="Arial" w:cs="Arial"/>
          <w:sz w:val="20"/>
          <w:szCs w:val="20"/>
        </w:rPr>
        <w:t>ur</w:t>
      </w:r>
      <w:r w:rsidRPr="00DF2975">
        <w:rPr>
          <w:rFonts w:ascii="Arial" w:hAnsi="Arial" w:cs="Arial"/>
          <w:spacing w:val="2"/>
          <w:sz w:val="20"/>
          <w:szCs w:val="20"/>
        </w:rPr>
        <w:t xml:space="preserve"> </w:t>
      </w:r>
      <w:r w:rsidRPr="00DF2975">
        <w:rPr>
          <w:rFonts w:ascii="Arial" w:hAnsi="Arial" w:cs="Arial"/>
          <w:sz w:val="20"/>
          <w:szCs w:val="20"/>
        </w:rPr>
        <w:t>l’</w:t>
      </w:r>
      <w:r w:rsidRPr="00DF2975">
        <w:rPr>
          <w:rFonts w:ascii="Arial" w:hAnsi="Arial" w:cs="Arial"/>
          <w:spacing w:val="-1"/>
          <w:sz w:val="20"/>
          <w:szCs w:val="20"/>
        </w:rPr>
        <w:t>ex</w:t>
      </w:r>
      <w:r w:rsidRPr="00DF2975">
        <w:rPr>
          <w:rFonts w:ascii="Arial" w:hAnsi="Arial" w:cs="Arial"/>
          <w:sz w:val="20"/>
          <w:szCs w:val="20"/>
        </w:rPr>
        <w:t>ploit</w:t>
      </w:r>
      <w:r w:rsidRPr="00DF2975">
        <w:rPr>
          <w:rFonts w:ascii="Arial" w:hAnsi="Arial" w:cs="Arial"/>
          <w:spacing w:val="-1"/>
          <w:sz w:val="20"/>
          <w:szCs w:val="20"/>
        </w:rPr>
        <w:t>a</w:t>
      </w:r>
      <w:r w:rsidRPr="00DF2975">
        <w:rPr>
          <w:rFonts w:ascii="Arial" w:hAnsi="Arial" w:cs="Arial"/>
          <w:sz w:val="20"/>
          <w:szCs w:val="20"/>
        </w:rPr>
        <w:t>tion</w:t>
      </w:r>
      <w:r w:rsidRPr="00DF2975">
        <w:rPr>
          <w:rFonts w:ascii="Arial" w:hAnsi="Arial" w:cs="Arial"/>
          <w:spacing w:val="2"/>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2"/>
          <w:sz w:val="20"/>
          <w:szCs w:val="20"/>
        </w:rPr>
        <w:t xml:space="preserve"> </w:t>
      </w:r>
      <w:r w:rsidRPr="00DF2975">
        <w:rPr>
          <w:rFonts w:ascii="Arial" w:hAnsi="Arial" w:cs="Arial"/>
          <w:sz w:val="20"/>
          <w:szCs w:val="20"/>
        </w:rPr>
        <w:t>classe de</w:t>
      </w:r>
      <w:r w:rsidRPr="00DF2975">
        <w:rPr>
          <w:rFonts w:ascii="Arial" w:hAnsi="Arial" w:cs="Arial"/>
          <w:spacing w:val="2"/>
          <w:sz w:val="20"/>
          <w:szCs w:val="20"/>
        </w:rPr>
        <w:t xml:space="preserve"> </w:t>
      </w:r>
      <w:r w:rsidRPr="00DF2975">
        <w:rPr>
          <w:rFonts w:ascii="Arial" w:hAnsi="Arial" w:cs="Arial"/>
          <w:sz w:val="20"/>
          <w:szCs w:val="20"/>
        </w:rPr>
        <w:t>p</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fo</w:t>
      </w:r>
      <w:r w:rsidRPr="00DF2975">
        <w:rPr>
          <w:rFonts w:ascii="Arial" w:hAnsi="Arial" w:cs="Arial"/>
          <w:sz w:val="20"/>
          <w:szCs w:val="20"/>
        </w:rPr>
        <w:t>r</w:t>
      </w:r>
      <w:r w:rsidRPr="00DF2975">
        <w:rPr>
          <w:rFonts w:ascii="Arial" w:hAnsi="Arial" w:cs="Arial"/>
          <w:spacing w:val="-2"/>
          <w:sz w:val="20"/>
          <w:szCs w:val="20"/>
        </w:rPr>
        <w:t>m</w:t>
      </w:r>
      <w:r w:rsidRPr="00DF2975">
        <w:rPr>
          <w:rFonts w:ascii="Arial" w:hAnsi="Arial" w:cs="Arial"/>
          <w:sz w:val="20"/>
          <w:szCs w:val="20"/>
        </w:rPr>
        <w:t>ances</w:t>
      </w:r>
      <w:r w:rsidRPr="00DF2975">
        <w:rPr>
          <w:rFonts w:ascii="Arial" w:hAnsi="Arial" w:cs="Arial"/>
          <w:spacing w:val="2"/>
          <w:sz w:val="20"/>
          <w:szCs w:val="20"/>
        </w:rPr>
        <w:t xml:space="preserve"> </w:t>
      </w:r>
      <w:r w:rsidRPr="00DF2975">
        <w:rPr>
          <w:rFonts w:ascii="Arial" w:hAnsi="Arial" w:cs="Arial"/>
          <w:sz w:val="20"/>
          <w:szCs w:val="20"/>
        </w:rPr>
        <w:t>1,</w:t>
      </w:r>
      <w:r w:rsidRPr="00DF2975">
        <w:rPr>
          <w:rFonts w:ascii="Arial" w:hAnsi="Arial" w:cs="Arial"/>
          <w:spacing w:val="2"/>
          <w:sz w:val="20"/>
          <w:szCs w:val="20"/>
        </w:rPr>
        <w:t xml:space="preserve"> </w:t>
      </w:r>
      <w:r w:rsidRPr="00DF2975">
        <w:rPr>
          <w:rFonts w:ascii="Arial" w:hAnsi="Arial" w:cs="Arial"/>
          <w:sz w:val="20"/>
          <w:szCs w:val="20"/>
        </w:rPr>
        <w:t>les di</w:t>
      </w:r>
      <w:r w:rsidRPr="00DF2975">
        <w:rPr>
          <w:rFonts w:ascii="Arial" w:hAnsi="Arial" w:cs="Arial"/>
          <w:spacing w:val="-2"/>
          <w:sz w:val="20"/>
          <w:szCs w:val="20"/>
        </w:rPr>
        <w:t>m</w:t>
      </w:r>
      <w:r w:rsidRPr="00DF2975">
        <w:rPr>
          <w:rFonts w:ascii="Arial" w:hAnsi="Arial" w:cs="Arial"/>
          <w:sz w:val="20"/>
          <w:szCs w:val="20"/>
        </w:rPr>
        <w:t>ensions de</w:t>
      </w:r>
      <w:r w:rsidRPr="00DF2975">
        <w:rPr>
          <w:rFonts w:ascii="Arial" w:hAnsi="Arial" w:cs="Arial"/>
          <w:spacing w:val="2"/>
          <w:sz w:val="20"/>
          <w:szCs w:val="20"/>
        </w:rPr>
        <w:t xml:space="preserve"> </w:t>
      </w:r>
      <w:r w:rsidRPr="00DF2975">
        <w:rPr>
          <w:rFonts w:ascii="Arial" w:hAnsi="Arial" w:cs="Arial"/>
          <w:sz w:val="20"/>
          <w:szCs w:val="20"/>
        </w:rPr>
        <w:t>la</w:t>
      </w:r>
      <w:r w:rsidRPr="00DF2975">
        <w:rPr>
          <w:rFonts w:ascii="Arial" w:hAnsi="Arial" w:cs="Arial"/>
          <w:spacing w:val="1"/>
          <w:sz w:val="20"/>
          <w:szCs w:val="20"/>
        </w:rPr>
        <w:t xml:space="preserve"> </w:t>
      </w:r>
      <w:r w:rsidRPr="00DF2975">
        <w:rPr>
          <w:rFonts w:ascii="Arial" w:hAnsi="Arial" w:cs="Arial"/>
          <w:spacing w:val="-1"/>
          <w:sz w:val="20"/>
          <w:szCs w:val="20"/>
        </w:rPr>
        <w:t>FA</w:t>
      </w:r>
      <w:r w:rsidRPr="00DF2975">
        <w:rPr>
          <w:rFonts w:ascii="Arial" w:hAnsi="Arial" w:cs="Arial"/>
          <w:sz w:val="20"/>
          <w:szCs w:val="20"/>
        </w:rPr>
        <w:t>TO de</w:t>
      </w:r>
      <w:r w:rsidRPr="00DF2975">
        <w:rPr>
          <w:rFonts w:ascii="Arial" w:hAnsi="Arial" w:cs="Arial"/>
          <w:spacing w:val="-1"/>
          <w:sz w:val="20"/>
          <w:szCs w:val="20"/>
        </w:rPr>
        <w:t>v</w:t>
      </w:r>
      <w:r w:rsidRPr="00DF2975">
        <w:rPr>
          <w:rFonts w:ascii="Arial" w:hAnsi="Arial" w:cs="Arial"/>
          <w:sz w:val="20"/>
          <w:szCs w:val="20"/>
        </w:rPr>
        <w:t>raient</w:t>
      </w:r>
      <w:r w:rsidRPr="00DF2975">
        <w:rPr>
          <w:rFonts w:ascii="Arial" w:hAnsi="Arial" w:cs="Arial"/>
          <w:spacing w:val="1"/>
          <w:sz w:val="20"/>
          <w:szCs w:val="20"/>
        </w:rPr>
        <w:t xml:space="preserve"> </w:t>
      </w:r>
      <w:r w:rsidRPr="00DF2975">
        <w:rPr>
          <w:rFonts w:ascii="Arial" w:hAnsi="Arial" w:cs="Arial"/>
          <w:spacing w:val="-1"/>
          <w:sz w:val="20"/>
          <w:szCs w:val="20"/>
        </w:rPr>
        <w:t>ê</w:t>
      </w:r>
      <w:r w:rsidRPr="00DF2975">
        <w:rPr>
          <w:rFonts w:ascii="Arial" w:hAnsi="Arial" w:cs="Arial"/>
          <w:sz w:val="20"/>
          <w:szCs w:val="20"/>
        </w:rPr>
        <w:t>tre</w:t>
      </w:r>
      <w:r w:rsidRPr="00DF2975">
        <w:rPr>
          <w:rFonts w:ascii="Arial" w:hAnsi="Arial" w:cs="Arial"/>
          <w:spacing w:val="2"/>
          <w:sz w:val="20"/>
          <w:szCs w:val="20"/>
        </w:rPr>
        <w:t xml:space="preserve"> </w:t>
      </w:r>
      <w:r w:rsidRPr="00DF2975">
        <w:rPr>
          <w:rFonts w:ascii="Arial" w:hAnsi="Arial" w:cs="Arial"/>
          <w:sz w:val="20"/>
          <w:szCs w:val="20"/>
        </w:rPr>
        <w:t>au</w:t>
      </w:r>
      <w:r w:rsidRPr="00DF2975">
        <w:rPr>
          <w:rFonts w:ascii="Arial" w:hAnsi="Arial" w:cs="Arial"/>
          <w:spacing w:val="2"/>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i</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2"/>
          <w:sz w:val="20"/>
          <w:szCs w:val="20"/>
        </w:rPr>
        <w:t xml:space="preserve"> </w:t>
      </w:r>
      <w:r w:rsidRPr="00DF2975">
        <w:rPr>
          <w:rFonts w:ascii="Arial" w:hAnsi="Arial" w:cs="Arial"/>
          <w:spacing w:val="-1"/>
          <w:sz w:val="20"/>
          <w:szCs w:val="20"/>
        </w:rPr>
        <w:t>é</w:t>
      </w:r>
      <w:r w:rsidRPr="00DF2975">
        <w:rPr>
          <w:rFonts w:ascii="Arial" w:hAnsi="Arial" w:cs="Arial"/>
          <w:spacing w:val="1"/>
          <w:sz w:val="20"/>
          <w:szCs w:val="20"/>
        </w:rPr>
        <w:t>g</w:t>
      </w:r>
      <w:r w:rsidRPr="00DF2975">
        <w:rPr>
          <w:rFonts w:ascii="Arial" w:hAnsi="Arial" w:cs="Arial"/>
          <w:sz w:val="20"/>
          <w:szCs w:val="20"/>
        </w:rPr>
        <w:t>ales</w:t>
      </w:r>
      <w:r w:rsidRPr="00DF2975">
        <w:rPr>
          <w:rFonts w:ascii="Arial" w:hAnsi="Arial" w:cs="Arial"/>
          <w:spacing w:val="2"/>
          <w:sz w:val="20"/>
          <w:szCs w:val="20"/>
        </w:rPr>
        <w:t xml:space="preserve"> </w:t>
      </w:r>
      <w:r w:rsidRPr="00DF2975">
        <w:rPr>
          <w:rFonts w:ascii="Arial" w:hAnsi="Arial" w:cs="Arial"/>
          <w:sz w:val="20"/>
          <w:szCs w:val="20"/>
        </w:rPr>
        <w:t>a</w:t>
      </w:r>
      <w:r w:rsidRPr="00DF2975">
        <w:rPr>
          <w:rFonts w:ascii="Arial" w:hAnsi="Arial" w:cs="Arial"/>
          <w:spacing w:val="-1"/>
          <w:sz w:val="20"/>
          <w:szCs w:val="20"/>
        </w:rPr>
        <w:t>u</w:t>
      </w:r>
      <w:r w:rsidRPr="00DF2975">
        <w:rPr>
          <w:rFonts w:ascii="Arial" w:hAnsi="Arial" w:cs="Arial"/>
          <w:sz w:val="20"/>
          <w:szCs w:val="20"/>
        </w:rPr>
        <w:t>x di</w:t>
      </w:r>
      <w:r w:rsidRPr="00DF2975">
        <w:rPr>
          <w:rFonts w:ascii="Arial" w:hAnsi="Arial" w:cs="Arial"/>
          <w:spacing w:val="-2"/>
          <w:sz w:val="20"/>
          <w:szCs w:val="20"/>
        </w:rPr>
        <w:t>m</w:t>
      </w:r>
      <w:r w:rsidRPr="00DF2975">
        <w:rPr>
          <w:rFonts w:ascii="Arial" w:hAnsi="Arial" w:cs="Arial"/>
          <w:spacing w:val="1"/>
          <w:sz w:val="20"/>
          <w:szCs w:val="20"/>
        </w:rPr>
        <w:t>e</w:t>
      </w:r>
      <w:r w:rsidRPr="00DF2975">
        <w:rPr>
          <w:rFonts w:ascii="Arial" w:hAnsi="Arial" w:cs="Arial"/>
          <w:sz w:val="20"/>
          <w:szCs w:val="20"/>
        </w:rPr>
        <w:t>nsi</w:t>
      </w:r>
      <w:r w:rsidRPr="00DF2975">
        <w:rPr>
          <w:rFonts w:ascii="Arial" w:hAnsi="Arial" w:cs="Arial"/>
          <w:spacing w:val="-1"/>
          <w:sz w:val="20"/>
          <w:szCs w:val="20"/>
        </w:rPr>
        <w:t>o</w:t>
      </w:r>
      <w:r w:rsidRPr="00DF2975">
        <w:rPr>
          <w:rFonts w:ascii="Arial" w:hAnsi="Arial" w:cs="Arial"/>
          <w:sz w:val="20"/>
          <w:szCs w:val="20"/>
        </w:rPr>
        <w:t>ns spécifiées</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a</w:t>
      </w:r>
      <w:r w:rsidRPr="00DF2975">
        <w:rPr>
          <w:rFonts w:ascii="Arial" w:hAnsi="Arial" w:cs="Arial"/>
          <w:sz w:val="20"/>
          <w:szCs w:val="20"/>
        </w:rPr>
        <w:t>ns</w:t>
      </w:r>
      <w:r w:rsidRPr="00DF2975">
        <w:rPr>
          <w:rFonts w:ascii="Arial" w:hAnsi="Arial" w:cs="Arial"/>
          <w:spacing w:val="-1"/>
          <w:sz w:val="20"/>
          <w:szCs w:val="20"/>
        </w:rPr>
        <w:t xml:space="preserve"> </w:t>
      </w:r>
      <w:r w:rsidRPr="00DF2975">
        <w:rPr>
          <w:rFonts w:ascii="Arial" w:hAnsi="Arial" w:cs="Arial"/>
          <w:sz w:val="20"/>
          <w:szCs w:val="20"/>
        </w:rPr>
        <w:t xml:space="preserve">le </w:t>
      </w:r>
      <w:r w:rsidRPr="00DF2975">
        <w:rPr>
          <w:rFonts w:ascii="Arial" w:hAnsi="Arial" w:cs="Arial"/>
          <w:spacing w:val="-2"/>
          <w:sz w:val="20"/>
          <w:szCs w:val="20"/>
        </w:rPr>
        <w:t>m</w:t>
      </w:r>
      <w:r w:rsidRPr="00DF2975">
        <w:rPr>
          <w:rFonts w:ascii="Arial" w:hAnsi="Arial" w:cs="Arial"/>
          <w:sz w:val="20"/>
          <w:szCs w:val="20"/>
        </w:rPr>
        <w:t>anuel de</w:t>
      </w:r>
      <w:r w:rsidRPr="00DF2975">
        <w:rPr>
          <w:rFonts w:ascii="Arial" w:hAnsi="Arial" w:cs="Arial"/>
          <w:spacing w:val="-1"/>
          <w:sz w:val="20"/>
          <w:szCs w:val="20"/>
        </w:rPr>
        <w:t xml:space="preserve"> v</w:t>
      </w:r>
      <w:r w:rsidRPr="00DF2975">
        <w:rPr>
          <w:rFonts w:ascii="Arial" w:hAnsi="Arial" w:cs="Arial"/>
          <w:spacing w:val="1"/>
          <w:sz w:val="20"/>
          <w:szCs w:val="20"/>
        </w:rPr>
        <w:t>o</w:t>
      </w:r>
      <w:r w:rsidRPr="00DF2975">
        <w:rPr>
          <w:rFonts w:ascii="Arial" w:hAnsi="Arial" w:cs="Arial"/>
          <w:sz w:val="20"/>
          <w:szCs w:val="20"/>
        </w:rPr>
        <w:t>l de</w:t>
      </w:r>
      <w:r w:rsidRPr="00DF2975">
        <w:rPr>
          <w:rFonts w:ascii="Arial" w:hAnsi="Arial" w:cs="Arial"/>
          <w:spacing w:val="-1"/>
          <w:sz w:val="20"/>
          <w:szCs w:val="20"/>
        </w:rPr>
        <w:t xml:space="preserve"> </w:t>
      </w:r>
      <w:r w:rsidRPr="00DF2975">
        <w:rPr>
          <w:rFonts w:ascii="Arial" w:hAnsi="Arial" w:cs="Arial"/>
          <w:sz w:val="20"/>
          <w:szCs w:val="20"/>
        </w:rPr>
        <w:t>l</w:t>
      </w:r>
      <w:r w:rsidRPr="00DF2975">
        <w:rPr>
          <w:rFonts w:ascii="Arial" w:hAnsi="Arial" w:cs="Arial"/>
          <w:spacing w:val="-1"/>
          <w:sz w:val="20"/>
          <w:szCs w:val="20"/>
        </w:rPr>
        <w:t>’</w:t>
      </w:r>
      <w:r w:rsidRPr="00DF2975">
        <w:rPr>
          <w:rFonts w:ascii="Arial" w:hAnsi="Arial" w:cs="Arial"/>
          <w:sz w:val="20"/>
          <w:szCs w:val="20"/>
        </w:rPr>
        <w:t>hélicop</w:t>
      </w:r>
      <w:r w:rsidRPr="00DF2975">
        <w:rPr>
          <w:rFonts w:ascii="Arial" w:hAnsi="Arial" w:cs="Arial"/>
          <w:spacing w:val="-2"/>
          <w:sz w:val="20"/>
          <w:szCs w:val="20"/>
        </w:rPr>
        <w:t>t</w:t>
      </w:r>
      <w:r w:rsidRPr="00DF2975">
        <w:rPr>
          <w:rFonts w:ascii="Arial" w:hAnsi="Arial" w:cs="Arial"/>
          <w:sz w:val="20"/>
          <w:szCs w:val="20"/>
        </w:rPr>
        <w:t>ère.</w:t>
      </w:r>
    </w:p>
    <w:p w14:paraId="65CB231A" w14:textId="77777777" w:rsidR="00C64791" w:rsidRPr="00DF2975" w:rsidRDefault="00C64791" w:rsidP="00C64791">
      <w:pPr>
        <w:widowControl w:val="0"/>
        <w:autoSpaceDE w:val="0"/>
        <w:autoSpaceDN w:val="0"/>
        <w:adjustRightInd w:val="0"/>
        <w:spacing w:before="120" w:after="120" w:line="360" w:lineRule="auto"/>
        <w:ind w:left="140" w:right="102" w:firstLine="360"/>
        <w:jc w:val="both"/>
        <w:rPr>
          <w:rFonts w:ascii="Arial" w:hAnsi="Arial" w:cs="Arial"/>
          <w:sz w:val="20"/>
          <w:szCs w:val="20"/>
        </w:rPr>
      </w:pPr>
      <w:r w:rsidRPr="00DF2975">
        <w:rPr>
          <w:rFonts w:ascii="Arial" w:hAnsi="Arial" w:cs="Arial"/>
          <w:i/>
          <w:iCs/>
          <w:sz w:val="20"/>
          <w:szCs w:val="20"/>
        </w:rPr>
        <w:t>N</w:t>
      </w:r>
      <w:r w:rsidRPr="00DF2975">
        <w:rPr>
          <w:rFonts w:ascii="Arial" w:hAnsi="Arial" w:cs="Arial"/>
          <w:i/>
          <w:iCs/>
          <w:spacing w:val="1"/>
          <w:sz w:val="20"/>
          <w:szCs w:val="20"/>
        </w:rPr>
        <w:t>o</w:t>
      </w:r>
      <w:r w:rsidRPr="00DF2975">
        <w:rPr>
          <w:rFonts w:ascii="Arial" w:hAnsi="Arial" w:cs="Arial"/>
          <w:i/>
          <w:iCs/>
          <w:sz w:val="20"/>
          <w:szCs w:val="20"/>
        </w:rPr>
        <w:t>te.—</w:t>
      </w:r>
      <w:r w:rsidRPr="00DF2975">
        <w:rPr>
          <w:rFonts w:ascii="Arial" w:hAnsi="Arial" w:cs="Arial"/>
          <w:i/>
          <w:iCs/>
          <w:spacing w:val="1"/>
          <w:sz w:val="20"/>
          <w:szCs w:val="20"/>
        </w:rPr>
        <w:t xml:space="preserve"> </w:t>
      </w:r>
      <w:r w:rsidRPr="00DF2975">
        <w:rPr>
          <w:rFonts w:ascii="Arial" w:hAnsi="Arial" w:cs="Arial"/>
          <w:i/>
          <w:iCs/>
          <w:sz w:val="20"/>
          <w:szCs w:val="20"/>
        </w:rPr>
        <w:t>U</w:t>
      </w:r>
      <w:r w:rsidRPr="00DF2975">
        <w:rPr>
          <w:rFonts w:ascii="Arial" w:hAnsi="Arial" w:cs="Arial"/>
          <w:i/>
          <w:iCs/>
          <w:spacing w:val="1"/>
          <w:sz w:val="20"/>
          <w:szCs w:val="20"/>
        </w:rPr>
        <w:t>n</w:t>
      </w:r>
      <w:r w:rsidRPr="00DF2975">
        <w:rPr>
          <w:rFonts w:ascii="Arial" w:hAnsi="Arial" w:cs="Arial"/>
          <w:i/>
          <w:iCs/>
          <w:sz w:val="20"/>
          <w:szCs w:val="20"/>
        </w:rPr>
        <w:t>e</w:t>
      </w:r>
      <w:r w:rsidRPr="00DF2975">
        <w:rPr>
          <w:rFonts w:ascii="Arial" w:hAnsi="Arial" w:cs="Arial"/>
          <w:i/>
          <w:iCs/>
          <w:spacing w:val="1"/>
          <w:sz w:val="20"/>
          <w:szCs w:val="20"/>
        </w:rPr>
        <w:t xml:space="preserve"> </w:t>
      </w:r>
      <w:r w:rsidRPr="00DF2975">
        <w:rPr>
          <w:rFonts w:ascii="Arial" w:hAnsi="Arial" w:cs="Arial"/>
          <w:i/>
          <w:iCs/>
          <w:sz w:val="20"/>
          <w:szCs w:val="20"/>
        </w:rPr>
        <w:t>FATO</w:t>
      </w:r>
      <w:r w:rsidRPr="00DF2975">
        <w:rPr>
          <w:rFonts w:ascii="Arial" w:hAnsi="Arial" w:cs="Arial"/>
          <w:i/>
          <w:iCs/>
          <w:spacing w:val="1"/>
          <w:sz w:val="20"/>
          <w:szCs w:val="20"/>
        </w:rPr>
        <w:t xml:space="preserve"> d</w:t>
      </w:r>
      <w:r w:rsidRPr="00DF2975">
        <w:rPr>
          <w:rFonts w:ascii="Arial" w:hAnsi="Arial" w:cs="Arial"/>
          <w:i/>
          <w:iCs/>
          <w:sz w:val="20"/>
          <w:szCs w:val="20"/>
        </w:rPr>
        <w:t xml:space="preserve">e </w:t>
      </w:r>
      <w:r w:rsidRPr="00DF2975">
        <w:rPr>
          <w:rFonts w:ascii="Arial" w:hAnsi="Arial" w:cs="Arial"/>
          <w:i/>
          <w:iCs/>
          <w:spacing w:val="1"/>
          <w:sz w:val="20"/>
          <w:szCs w:val="20"/>
        </w:rPr>
        <w:t>d</w:t>
      </w:r>
      <w:r w:rsidRPr="00DF2975">
        <w:rPr>
          <w:rFonts w:ascii="Arial" w:hAnsi="Arial" w:cs="Arial"/>
          <w:i/>
          <w:iCs/>
          <w:spacing w:val="-2"/>
          <w:sz w:val="20"/>
          <w:szCs w:val="20"/>
        </w:rPr>
        <w:t>i</w:t>
      </w:r>
      <w:r w:rsidRPr="00DF2975">
        <w:rPr>
          <w:rFonts w:ascii="Arial" w:hAnsi="Arial" w:cs="Arial"/>
          <w:i/>
          <w:iCs/>
          <w:sz w:val="20"/>
          <w:szCs w:val="20"/>
        </w:rPr>
        <w:t>mensi</w:t>
      </w:r>
      <w:r w:rsidRPr="00DF2975">
        <w:rPr>
          <w:rFonts w:ascii="Arial" w:hAnsi="Arial" w:cs="Arial"/>
          <w:i/>
          <w:iCs/>
          <w:spacing w:val="1"/>
          <w:sz w:val="20"/>
          <w:szCs w:val="20"/>
        </w:rPr>
        <w:t>on</w:t>
      </w:r>
      <w:r w:rsidRPr="00DF2975">
        <w:rPr>
          <w:rFonts w:ascii="Arial" w:hAnsi="Arial" w:cs="Arial"/>
          <w:i/>
          <w:iCs/>
          <w:sz w:val="20"/>
          <w:szCs w:val="20"/>
        </w:rPr>
        <w:t>s</w:t>
      </w:r>
      <w:r w:rsidRPr="00DF2975">
        <w:rPr>
          <w:rFonts w:ascii="Arial" w:hAnsi="Arial" w:cs="Arial"/>
          <w:i/>
          <w:iCs/>
          <w:spacing w:val="1"/>
          <w:sz w:val="20"/>
          <w:szCs w:val="20"/>
        </w:rPr>
        <w:t xml:space="preserve"> </w:t>
      </w:r>
      <w:r w:rsidRPr="00DF2975">
        <w:rPr>
          <w:rFonts w:ascii="Arial" w:hAnsi="Arial" w:cs="Arial"/>
          <w:i/>
          <w:iCs/>
          <w:sz w:val="20"/>
          <w:szCs w:val="20"/>
        </w:rPr>
        <w:t>i</w:t>
      </w:r>
      <w:r w:rsidRPr="00DF2975">
        <w:rPr>
          <w:rFonts w:ascii="Arial" w:hAnsi="Arial" w:cs="Arial"/>
          <w:i/>
          <w:iCs/>
          <w:spacing w:val="1"/>
          <w:sz w:val="20"/>
          <w:szCs w:val="20"/>
        </w:rPr>
        <w:t>n</w:t>
      </w:r>
      <w:r w:rsidRPr="00DF2975">
        <w:rPr>
          <w:rFonts w:ascii="Arial" w:hAnsi="Arial" w:cs="Arial"/>
          <w:i/>
          <w:iCs/>
          <w:sz w:val="20"/>
          <w:szCs w:val="20"/>
        </w:rPr>
        <w:t>férie</w:t>
      </w:r>
      <w:r w:rsidRPr="00DF2975">
        <w:rPr>
          <w:rFonts w:ascii="Arial" w:hAnsi="Arial" w:cs="Arial"/>
          <w:i/>
          <w:iCs/>
          <w:spacing w:val="1"/>
          <w:sz w:val="20"/>
          <w:szCs w:val="20"/>
        </w:rPr>
        <w:t>u</w:t>
      </w:r>
      <w:r w:rsidRPr="00DF2975">
        <w:rPr>
          <w:rFonts w:ascii="Arial" w:hAnsi="Arial" w:cs="Arial"/>
          <w:i/>
          <w:iCs/>
          <w:sz w:val="20"/>
          <w:szCs w:val="20"/>
        </w:rPr>
        <w:t>res</w:t>
      </w:r>
      <w:r w:rsidRPr="00DF2975">
        <w:rPr>
          <w:rFonts w:ascii="Arial" w:hAnsi="Arial" w:cs="Arial"/>
          <w:i/>
          <w:iCs/>
          <w:spacing w:val="1"/>
          <w:sz w:val="20"/>
          <w:szCs w:val="20"/>
        </w:rPr>
        <w:t xml:space="preserve"> </w:t>
      </w:r>
      <w:r w:rsidRPr="00DF2975">
        <w:rPr>
          <w:rFonts w:ascii="Arial" w:hAnsi="Arial" w:cs="Arial"/>
          <w:i/>
          <w:iCs/>
          <w:sz w:val="20"/>
          <w:szCs w:val="20"/>
        </w:rPr>
        <w:t>à</w:t>
      </w:r>
      <w:r w:rsidRPr="00DF2975">
        <w:rPr>
          <w:rFonts w:ascii="Arial" w:hAnsi="Arial" w:cs="Arial"/>
          <w:i/>
          <w:iCs/>
          <w:spacing w:val="1"/>
          <w:sz w:val="20"/>
          <w:szCs w:val="20"/>
        </w:rPr>
        <w:t xml:space="preserve"> </w:t>
      </w:r>
      <w:r w:rsidRPr="00DF2975">
        <w:rPr>
          <w:rFonts w:ascii="Arial" w:hAnsi="Arial" w:cs="Arial"/>
          <w:i/>
          <w:iCs/>
          <w:sz w:val="20"/>
          <w:szCs w:val="20"/>
        </w:rPr>
        <w:t>celles</w:t>
      </w:r>
      <w:r w:rsidRPr="00DF2975">
        <w:rPr>
          <w:rFonts w:ascii="Arial" w:hAnsi="Arial" w:cs="Arial"/>
          <w:i/>
          <w:iCs/>
          <w:spacing w:val="1"/>
          <w:sz w:val="20"/>
          <w:szCs w:val="20"/>
        </w:rPr>
        <w:t xml:space="preserve"> </w:t>
      </w:r>
      <w:r w:rsidRPr="00DF2975">
        <w:rPr>
          <w:rFonts w:ascii="Arial" w:hAnsi="Arial" w:cs="Arial"/>
          <w:i/>
          <w:iCs/>
          <w:sz w:val="20"/>
          <w:szCs w:val="20"/>
        </w:rPr>
        <w:t>q</w:t>
      </w:r>
      <w:r w:rsidRPr="00DF2975">
        <w:rPr>
          <w:rFonts w:ascii="Arial" w:hAnsi="Arial" w:cs="Arial"/>
          <w:i/>
          <w:iCs/>
          <w:spacing w:val="1"/>
          <w:sz w:val="20"/>
          <w:szCs w:val="20"/>
        </w:rPr>
        <w:t>u</w:t>
      </w:r>
      <w:r w:rsidRPr="00DF2975">
        <w:rPr>
          <w:rFonts w:ascii="Arial" w:hAnsi="Arial" w:cs="Arial"/>
          <w:i/>
          <w:iCs/>
          <w:sz w:val="20"/>
          <w:szCs w:val="20"/>
        </w:rPr>
        <w:t>i s</w:t>
      </w:r>
      <w:r w:rsidRPr="00DF2975">
        <w:rPr>
          <w:rFonts w:ascii="Arial" w:hAnsi="Arial" w:cs="Arial"/>
          <w:i/>
          <w:iCs/>
          <w:spacing w:val="1"/>
          <w:sz w:val="20"/>
          <w:szCs w:val="20"/>
        </w:rPr>
        <w:t>on</w:t>
      </w:r>
      <w:r w:rsidRPr="00DF2975">
        <w:rPr>
          <w:rFonts w:ascii="Arial" w:hAnsi="Arial" w:cs="Arial"/>
          <w:i/>
          <w:iCs/>
          <w:sz w:val="20"/>
          <w:szCs w:val="20"/>
        </w:rPr>
        <w:t>t</w:t>
      </w:r>
      <w:r w:rsidRPr="00DF2975">
        <w:rPr>
          <w:rFonts w:ascii="Arial" w:hAnsi="Arial" w:cs="Arial"/>
          <w:i/>
          <w:iCs/>
          <w:spacing w:val="1"/>
          <w:sz w:val="20"/>
          <w:szCs w:val="20"/>
        </w:rPr>
        <w:t xml:space="preserve"> </w:t>
      </w:r>
      <w:r w:rsidRPr="00DF2975">
        <w:rPr>
          <w:rFonts w:ascii="Arial" w:hAnsi="Arial" w:cs="Arial"/>
          <w:i/>
          <w:iCs/>
          <w:sz w:val="20"/>
          <w:szCs w:val="20"/>
        </w:rPr>
        <w:t>spécifiées</w:t>
      </w:r>
      <w:r w:rsidRPr="00DF2975">
        <w:rPr>
          <w:rFonts w:ascii="Arial" w:hAnsi="Arial" w:cs="Arial"/>
          <w:i/>
          <w:iCs/>
          <w:spacing w:val="1"/>
          <w:sz w:val="20"/>
          <w:szCs w:val="20"/>
        </w:rPr>
        <w:t xml:space="preserve"> </w:t>
      </w:r>
      <w:r w:rsidRPr="00DF2975">
        <w:rPr>
          <w:rFonts w:ascii="Arial" w:hAnsi="Arial" w:cs="Arial"/>
          <w:i/>
          <w:iCs/>
          <w:sz w:val="20"/>
          <w:szCs w:val="20"/>
        </w:rPr>
        <w:t>d</w:t>
      </w:r>
      <w:r w:rsidRPr="00DF2975">
        <w:rPr>
          <w:rFonts w:ascii="Arial" w:hAnsi="Arial" w:cs="Arial"/>
          <w:i/>
          <w:iCs/>
          <w:spacing w:val="-1"/>
          <w:sz w:val="20"/>
          <w:szCs w:val="20"/>
        </w:rPr>
        <w:t>a</w:t>
      </w:r>
      <w:r w:rsidRPr="00DF2975">
        <w:rPr>
          <w:rFonts w:ascii="Arial" w:hAnsi="Arial" w:cs="Arial"/>
          <w:i/>
          <w:iCs/>
          <w:sz w:val="20"/>
          <w:szCs w:val="20"/>
        </w:rPr>
        <w:t>ns</w:t>
      </w:r>
      <w:r w:rsidRPr="00DF2975">
        <w:rPr>
          <w:rFonts w:ascii="Arial" w:hAnsi="Arial" w:cs="Arial"/>
          <w:i/>
          <w:iCs/>
          <w:spacing w:val="1"/>
          <w:sz w:val="20"/>
          <w:szCs w:val="20"/>
        </w:rPr>
        <w:t xml:space="preserve"> </w:t>
      </w:r>
      <w:r w:rsidRPr="00DF2975">
        <w:rPr>
          <w:rFonts w:ascii="Arial" w:hAnsi="Arial" w:cs="Arial"/>
          <w:i/>
          <w:iCs/>
          <w:sz w:val="20"/>
          <w:szCs w:val="20"/>
        </w:rPr>
        <w:t>le</w:t>
      </w:r>
      <w:r w:rsidRPr="00DF2975">
        <w:rPr>
          <w:rFonts w:ascii="Arial" w:hAnsi="Arial" w:cs="Arial"/>
          <w:i/>
          <w:iCs/>
          <w:spacing w:val="2"/>
          <w:sz w:val="20"/>
          <w:szCs w:val="20"/>
        </w:rPr>
        <w:t xml:space="preserve"> </w:t>
      </w:r>
      <w:r w:rsidRPr="00DF2975">
        <w:rPr>
          <w:rFonts w:ascii="Arial" w:hAnsi="Arial" w:cs="Arial"/>
          <w:i/>
          <w:iCs/>
          <w:spacing w:val="-1"/>
          <w:sz w:val="20"/>
          <w:szCs w:val="20"/>
        </w:rPr>
        <w:t>ma</w:t>
      </w:r>
      <w:r w:rsidRPr="00DF2975">
        <w:rPr>
          <w:rFonts w:ascii="Arial" w:hAnsi="Arial" w:cs="Arial"/>
          <w:i/>
          <w:iCs/>
          <w:sz w:val="20"/>
          <w:szCs w:val="20"/>
        </w:rPr>
        <w:t>nuel de</w:t>
      </w:r>
      <w:r w:rsidRPr="00DF2975">
        <w:rPr>
          <w:rFonts w:ascii="Arial" w:hAnsi="Arial" w:cs="Arial"/>
          <w:i/>
          <w:iCs/>
          <w:spacing w:val="2"/>
          <w:sz w:val="20"/>
          <w:szCs w:val="20"/>
        </w:rPr>
        <w:t xml:space="preserve"> </w:t>
      </w:r>
      <w:r w:rsidRPr="00DF2975">
        <w:rPr>
          <w:rFonts w:ascii="Arial" w:hAnsi="Arial" w:cs="Arial"/>
          <w:i/>
          <w:iCs/>
          <w:spacing w:val="-1"/>
          <w:sz w:val="20"/>
          <w:szCs w:val="20"/>
        </w:rPr>
        <w:t>v</w:t>
      </w:r>
      <w:r w:rsidRPr="00DF2975">
        <w:rPr>
          <w:rFonts w:ascii="Arial" w:hAnsi="Arial" w:cs="Arial"/>
          <w:i/>
          <w:iCs/>
          <w:spacing w:val="1"/>
          <w:sz w:val="20"/>
          <w:szCs w:val="20"/>
        </w:rPr>
        <w:t>o</w:t>
      </w:r>
      <w:r w:rsidRPr="00DF2975">
        <w:rPr>
          <w:rFonts w:ascii="Arial" w:hAnsi="Arial" w:cs="Arial"/>
          <w:i/>
          <w:iCs/>
          <w:sz w:val="20"/>
          <w:szCs w:val="20"/>
        </w:rPr>
        <w:t>l de</w:t>
      </w:r>
      <w:r w:rsidRPr="00DF2975">
        <w:rPr>
          <w:rFonts w:ascii="Arial" w:hAnsi="Arial" w:cs="Arial"/>
          <w:i/>
          <w:iCs/>
          <w:spacing w:val="2"/>
          <w:sz w:val="20"/>
          <w:szCs w:val="20"/>
        </w:rPr>
        <w:t xml:space="preserve"> </w:t>
      </w:r>
      <w:r w:rsidRPr="00DF2975">
        <w:rPr>
          <w:rFonts w:ascii="Arial" w:hAnsi="Arial" w:cs="Arial"/>
          <w:i/>
          <w:iCs/>
          <w:spacing w:val="-2"/>
          <w:sz w:val="20"/>
          <w:szCs w:val="20"/>
        </w:rPr>
        <w:t>l</w:t>
      </w:r>
      <w:r w:rsidRPr="00DF2975">
        <w:rPr>
          <w:rFonts w:ascii="Arial" w:hAnsi="Arial" w:cs="Arial"/>
          <w:i/>
          <w:iCs/>
          <w:sz w:val="20"/>
          <w:szCs w:val="20"/>
        </w:rPr>
        <w:t>’hé</w:t>
      </w:r>
      <w:r w:rsidRPr="00DF2975">
        <w:rPr>
          <w:rFonts w:ascii="Arial" w:hAnsi="Arial" w:cs="Arial"/>
          <w:i/>
          <w:iCs/>
          <w:spacing w:val="-2"/>
          <w:sz w:val="20"/>
          <w:szCs w:val="20"/>
        </w:rPr>
        <w:t>l</w:t>
      </w:r>
      <w:r w:rsidRPr="00DF2975">
        <w:rPr>
          <w:rFonts w:ascii="Arial" w:hAnsi="Arial" w:cs="Arial"/>
          <w:i/>
          <w:iCs/>
          <w:sz w:val="20"/>
          <w:szCs w:val="20"/>
        </w:rPr>
        <w:t>icoptère</w:t>
      </w:r>
      <w:r w:rsidRPr="00DF2975">
        <w:rPr>
          <w:rFonts w:ascii="Arial" w:hAnsi="Arial" w:cs="Arial"/>
          <w:i/>
          <w:iCs/>
          <w:spacing w:val="1"/>
          <w:sz w:val="20"/>
          <w:szCs w:val="20"/>
        </w:rPr>
        <w:t xml:space="preserve"> </w:t>
      </w:r>
      <w:r w:rsidRPr="00DF2975">
        <w:rPr>
          <w:rFonts w:ascii="Arial" w:hAnsi="Arial" w:cs="Arial"/>
          <w:i/>
          <w:iCs/>
          <w:sz w:val="20"/>
          <w:szCs w:val="20"/>
        </w:rPr>
        <w:t>p</w:t>
      </w:r>
      <w:r w:rsidRPr="00DF2975">
        <w:rPr>
          <w:rFonts w:ascii="Arial" w:hAnsi="Arial" w:cs="Arial"/>
          <w:i/>
          <w:iCs/>
          <w:spacing w:val="-1"/>
          <w:sz w:val="20"/>
          <w:szCs w:val="20"/>
        </w:rPr>
        <w:t>e</w:t>
      </w:r>
      <w:r w:rsidRPr="00DF2975">
        <w:rPr>
          <w:rFonts w:ascii="Arial" w:hAnsi="Arial" w:cs="Arial"/>
          <w:i/>
          <w:iCs/>
          <w:sz w:val="20"/>
          <w:szCs w:val="20"/>
        </w:rPr>
        <w:t>ut</w:t>
      </w:r>
      <w:r w:rsidRPr="00DF2975">
        <w:rPr>
          <w:rFonts w:ascii="Arial" w:hAnsi="Arial" w:cs="Arial"/>
          <w:i/>
          <w:iCs/>
          <w:spacing w:val="1"/>
          <w:sz w:val="20"/>
          <w:szCs w:val="20"/>
        </w:rPr>
        <w:t xml:space="preserve"> </w:t>
      </w:r>
      <w:r w:rsidRPr="00DF2975">
        <w:rPr>
          <w:rFonts w:ascii="Arial" w:hAnsi="Arial" w:cs="Arial"/>
          <w:i/>
          <w:iCs/>
          <w:spacing w:val="-1"/>
          <w:sz w:val="20"/>
          <w:szCs w:val="20"/>
        </w:rPr>
        <w:t>ê</w:t>
      </w:r>
      <w:r w:rsidRPr="00DF2975">
        <w:rPr>
          <w:rFonts w:ascii="Arial" w:hAnsi="Arial" w:cs="Arial"/>
          <w:i/>
          <w:iCs/>
          <w:sz w:val="20"/>
          <w:szCs w:val="20"/>
        </w:rPr>
        <w:t>tre acceptée</w:t>
      </w:r>
      <w:r w:rsidRPr="00DF2975">
        <w:rPr>
          <w:rFonts w:ascii="Arial" w:hAnsi="Arial" w:cs="Arial"/>
          <w:i/>
          <w:iCs/>
          <w:spacing w:val="1"/>
          <w:sz w:val="20"/>
          <w:szCs w:val="20"/>
        </w:rPr>
        <w:t xml:space="preserve"> </w:t>
      </w:r>
      <w:r w:rsidRPr="00DF2975">
        <w:rPr>
          <w:rFonts w:ascii="Arial" w:hAnsi="Arial" w:cs="Arial"/>
          <w:i/>
          <w:iCs/>
          <w:sz w:val="20"/>
          <w:szCs w:val="20"/>
        </w:rPr>
        <w:t>si</w:t>
      </w:r>
      <w:r w:rsidRPr="00DF2975">
        <w:rPr>
          <w:rFonts w:ascii="Arial" w:hAnsi="Arial" w:cs="Arial"/>
          <w:i/>
          <w:iCs/>
          <w:spacing w:val="1"/>
          <w:sz w:val="20"/>
          <w:szCs w:val="20"/>
        </w:rPr>
        <w:t xml:space="preserve"> </w:t>
      </w:r>
      <w:r w:rsidRPr="00DF2975">
        <w:rPr>
          <w:rFonts w:ascii="Arial" w:hAnsi="Arial" w:cs="Arial"/>
          <w:i/>
          <w:iCs/>
          <w:sz w:val="20"/>
          <w:szCs w:val="20"/>
        </w:rPr>
        <w:t>l’hélicoptère</w:t>
      </w:r>
      <w:r w:rsidRPr="00DF2975">
        <w:rPr>
          <w:rFonts w:ascii="Arial" w:hAnsi="Arial" w:cs="Arial"/>
          <w:i/>
          <w:iCs/>
          <w:spacing w:val="1"/>
          <w:sz w:val="20"/>
          <w:szCs w:val="20"/>
        </w:rPr>
        <w:t xml:space="preserve"> </w:t>
      </w:r>
      <w:r w:rsidRPr="00DF2975">
        <w:rPr>
          <w:rFonts w:ascii="Arial" w:hAnsi="Arial" w:cs="Arial"/>
          <w:i/>
          <w:iCs/>
          <w:sz w:val="20"/>
          <w:szCs w:val="20"/>
        </w:rPr>
        <w:t>est</w:t>
      </w:r>
      <w:r w:rsidRPr="00DF2975">
        <w:rPr>
          <w:rFonts w:ascii="Arial" w:hAnsi="Arial" w:cs="Arial"/>
          <w:i/>
          <w:iCs/>
          <w:spacing w:val="1"/>
          <w:sz w:val="20"/>
          <w:szCs w:val="20"/>
        </w:rPr>
        <w:t xml:space="preserve"> </w:t>
      </w:r>
      <w:r w:rsidRPr="00DF2975">
        <w:rPr>
          <w:rFonts w:ascii="Arial" w:hAnsi="Arial" w:cs="Arial"/>
          <w:i/>
          <w:iCs/>
          <w:sz w:val="20"/>
          <w:szCs w:val="20"/>
        </w:rPr>
        <w:t>capable</w:t>
      </w:r>
      <w:r w:rsidRPr="00DF2975">
        <w:rPr>
          <w:rFonts w:ascii="Arial" w:hAnsi="Arial" w:cs="Arial"/>
          <w:i/>
          <w:iCs/>
          <w:spacing w:val="1"/>
          <w:sz w:val="20"/>
          <w:szCs w:val="20"/>
        </w:rPr>
        <w:t xml:space="preserve"> </w:t>
      </w:r>
      <w:r w:rsidRPr="00DF2975">
        <w:rPr>
          <w:rFonts w:ascii="Arial" w:hAnsi="Arial" w:cs="Arial"/>
          <w:i/>
          <w:iCs/>
          <w:sz w:val="20"/>
          <w:szCs w:val="20"/>
        </w:rPr>
        <w:t>d’effectuer</w:t>
      </w:r>
      <w:r w:rsidRPr="00DF2975">
        <w:rPr>
          <w:rFonts w:ascii="Arial" w:hAnsi="Arial" w:cs="Arial"/>
          <w:i/>
          <w:iCs/>
          <w:spacing w:val="1"/>
          <w:sz w:val="20"/>
          <w:szCs w:val="20"/>
        </w:rPr>
        <w:t xml:space="preserve"> </w:t>
      </w:r>
      <w:r w:rsidRPr="00DF2975">
        <w:rPr>
          <w:rFonts w:ascii="Arial" w:hAnsi="Arial" w:cs="Arial"/>
          <w:i/>
          <w:iCs/>
          <w:sz w:val="20"/>
          <w:szCs w:val="20"/>
        </w:rPr>
        <w:t>un</w:t>
      </w:r>
      <w:r w:rsidRPr="00DF2975">
        <w:rPr>
          <w:rFonts w:ascii="Arial" w:hAnsi="Arial" w:cs="Arial"/>
          <w:i/>
          <w:iCs/>
          <w:spacing w:val="1"/>
          <w:sz w:val="20"/>
          <w:szCs w:val="20"/>
        </w:rPr>
        <w:t xml:space="preserve"> </w:t>
      </w:r>
      <w:r w:rsidRPr="00DF2975">
        <w:rPr>
          <w:rFonts w:ascii="Arial" w:hAnsi="Arial" w:cs="Arial"/>
          <w:i/>
          <w:iCs/>
          <w:sz w:val="20"/>
          <w:szCs w:val="20"/>
        </w:rPr>
        <w:t>vol</w:t>
      </w:r>
      <w:r w:rsidRPr="00DF2975">
        <w:rPr>
          <w:rFonts w:ascii="Arial" w:hAnsi="Arial" w:cs="Arial"/>
          <w:i/>
          <w:iCs/>
          <w:spacing w:val="1"/>
          <w:sz w:val="20"/>
          <w:szCs w:val="20"/>
        </w:rPr>
        <w:t xml:space="preserve"> </w:t>
      </w:r>
      <w:r w:rsidRPr="00DF2975">
        <w:rPr>
          <w:rFonts w:ascii="Arial" w:hAnsi="Arial" w:cs="Arial"/>
          <w:i/>
          <w:iCs/>
          <w:sz w:val="20"/>
          <w:szCs w:val="20"/>
        </w:rPr>
        <w:t>s</w:t>
      </w:r>
      <w:r w:rsidRPr="00DF2975">
        <w:rPr>
          <w:rFonts w:ascii="Arial" w:hAnsi="Arial" w:cs="Arial"/>
          <w:i/>
          <w:iCs/>
          <w:spacing w:val="-2"/>
          <w:sz w:val="20"/>
          <w:szCs w:val="20"/>
        </w:rPr>
        <w:t>t</w:t>
      </w:r>
      <w:r w:rsidRPr="00DF2975">
        <w:rPr>
          <w:rFonts w:ascii="Arial" w:hAnsi="Arial" w:cs="Arial"/>
          <w:i/>
          <w:iCs/>
          <w:sz w:val="20"/>
          <w:szCs w:val="20"/>
        </w:rPr>
        <w:t>ationn</w:t>
      </w:r>
      <w:r w:rsidRPr="00DF2975">
        <w:rPr>
          <w:rFonts w:ascii="Arial" w:hAnsi="Arial" w:cs="Arial"/>
          <w:i/>
          <w:iCs/>
          <w:spacing w:val="1"/>
          <w:sz w:val="20"/>
          <w:szCs w:val="20"/>
        </w:rPr>
        <w:t>a</w:t>
      </w:r>
      <w:r w:rsidRPr="00DF2975">
        <w:rPr>
          <w:rFonts w:ascii="Arial" w:hAnsi="Arial" w:cs="Arial"/>
          <w:i/>
          <w:iCs/>
          <w:sz w:val="20"/>
          <w:szCs w:val="20"/>
        </w:rPr>
        <w:t>ire</w:t>
      </w:r>
      <w:r w:rsidRPr="00DF2975">
        <w:rPr>
          <w:rFonts w:ascii="Arial" w:hAnsi="Arial" w:cs="Arial"/>
          <w:i/>
          <w:iCs/>
          <w:spacing w:val="1"/>
          <w:sz w:val="20"/>
          <w:szCs w:val="20"/>
        </w:rPr>
        <w:t xml:space="preserve"> </w:t>
      </w:r>
      <w:r w:rsidRPr="00DF2975">
        <w:rPr>
          <w:rFonts w:ascii="Arial" w:hAnsi="Arial" w:cs="Arial"/>
          <w:i/>
          <w:iCs/>
          <w:sz w:val="20"/>
          <w:szCs w:val="20"/>
        </w:rPr>
        <w:t>ho</w:t>
      </w:r>
      <w:r w:rsidRPr="00DF2975">
        <w:rPr>
          <w:rFonts w:ascii="Arial" w:hAnsi="Arial" w:cs="Arial"/>
          <w:i/>
          <w:iCs/>
          <w:spacing w:val="-1"/>
          <w:sz w:val="20"/>
          <w:szCs w:val="20"/>
        </w:rPr>
        <w:t>r</w:t>
      </w:r>
      <w:r w:rsidRPr="00DF2975">
        <w:rPr>
          <w:rFonts w:ascii="Arial" w:hAnsi="Arial" w:cs="Arial"/>
          <w:i/>
          <w:iCs/>
          <w:sz w:val="20"/>
          <w:szCs w:val="20"/>
        </w:rPr>
        <w:t>s</w:t>
      </w:r>
      <w:r w:rsidRPr="00DF2975">
        <w:rPr>
          <w:rFonts w:ascii="Arial" w:hAnsi="Arial" w:cs="Arial"/>
          <w:i/>
          <w:iCs/>
          <w:spacing w:val="1"/>
          <w:sz w:val="20"/>
          <w:szCs w:val="20"/>
        </w:rPr>
        <w:t xml:space="preserve"> </w:t>
      </w:r>
      <w:r w:rsidRPr="00DF2975">
        <w:rPr>
          <w:rFonts w:ascii="Arial" w:hAnsi="Arial" w:cs="Arial"/>
          <w:i/>
          <w:iCs/>
          <w:sz w:val="20"/>
          <w:szCs w:val="20"/>
        </w:rPr>
        <w:t>effet</w:t>
      </w:r>
      <w:r w:rsidRPr="00DF2975">
        <w:rPr>
          <w:rFonts w:ascii="Arial" w:hAnsi="Arial" w:cs="Arial"/>
          <w:i/>
          <w:iCs/>
          <w:spacing w:val="1"/>
          <w:sz w:val="20"/>
          <w:szCs w:val="20"/>
        </w:rPr>
        <w:t xml:space="preserve"> </w:t>
      </w:r>
      <w:r w:rsidRPr="00DF2975">
        <w:rPr>
          <w:rFonts w:ascii="Arial" w:hAnsi="Arial" w:cs="Arial"/>
          <w:i/>
          <w:iCs/>
          <w:sz w:val="20"/>
          <w:szCs w:val="20"/>
        </w:rPr>
        <w:t>de</w:t>
      </w:r>
      <w:r w:rsidRPr="00DF2975">
        <w:rPr>
          <w:rFonts w:ascii="Arial" w:hAnsi="Arial" w:cs="Arial"/>
          <w:i/>
          <w:iCs/>
          <w:spacing w:val="1"/>
          <w:sz w:val="20"/>
          <w:szCs w:val="20"/>
        </w:rPr>
        <w:t xml:space="preserve"> </w:t>
      </w:r>
      <w:r w:rsidRPr="00DF2975">
        <w:rPr>
          <w:rFonts w:ascii="Arial" w:hAnsi="Arial" w:cs="Arial"/>
          <w:i/>
          <w:iCs/>
          <w:sz w:val="20"/>
          <w:szCs w:val="20"/>
        </w:rPr>
        <w:t>sol</w:t>
      </w:r>
      <w:r w:rsidRPr="00DF2975">
        <w:rPr>
          <w:rFonts w:ascii="Arial" w:hAnsi="Arial" w:cs="Arial"/>
          <w:i/>
          <w:iCs/>
          <w:spacing w:val="1"/>
          <w:sz w:val="20"/>
          <w:szCs w:val="20"/>
        </w:rPr>
        <w:t xml:space="preserve"> </w:t>
      </w:r>
      <w:r w:rsidRPr="00DF2975">
        <w:rPr>
          <w:rFonts w:ascii="Arial" w:hAnsi="Arial" w:cs="Arial"/>
          <w:i/>
          <w:iCs/>
          <w:sz w:val="20"/>
          <w:szCs w:val="20"/>
        </w:rPr>
        <w:t>avec</w:t>
      </w:r>
      <w:r w:rsidRPr="00DF2975">
        <w:rPr>
          <w:rFonts w:ascii="Arial" w:hAnsi="Arial" w:cs="Arial"/>
          <w:i/>
          <w:iCs/>
          <w:spacing w:val="1"/>
          <w:sz w:val="20"/>
          <w:szCs w:val="20"/>
        </w:rPr>
        <w:t xml:space="preserve"> </w:t>
      </w:r>
      <w:r w:rsidRPr="00DF2975">
        <w:rPr>
          <w:rFonts w:ascii="Arial" w:hAnsi="Arial" w:cs="Arial"/>
          <w:i/>
          <w:iCs/>
          <w:sz w:val="20"/>
          <w:szCs w:val="20"/>
        </w:rPr>
        <w:t>un moteur ho</w:t>
      </w:r>
      <w:r w:rsidRPr="00DF2975">
        <w:rPr>
          <w:rFonts w:ascii="Arial" w:hAnsi="Arial" w:cs="Arial"/>
          <w:i/>
          <w:iCs/>
          <w:spacing w:val="-1"/>
          <w:sz w:val="20"/>
          <w:szCs w:val="20"/>
        </w:rPr>
        <w:t>r</w:t>
      </w:r>
      <w:r w:rsidRPr="00DF2975">
        <w:rPr>
          <w:rFonts w:ascii="Arial" w:hAnsi="Arial" w:cs="Arial"/>
          <w:i/>
          <w:iCs/>
          <w:sz w:val="20"/>
          <w:szCs w:val="20"/>
        </w:rPr>
        <w:t>s</w:t>
      </w:r>
      <w:r w:rsidRPr="00DF2975">
        <w:rPr>
          <w:rFonts w:ascii="Arial" w:hAnsi="Arial" w:cs="Arial"/>
          <w:i/>
          <w:iCs/>
          <w:spacing w:val="1"/>
          <w:sz w:val="20"/>
          <w:szCs w:val="20"/>
        </w:rPr>
        <w:t xml:space="preserve"> </w:t>
      </w:r>
      <w:r w:rsidRPr="00DF2975">
        <w:rPr>
          <w:rFonts w:ascii="Arial" w:hAnsi="Arial" w:cs="Arial"/>
          <w:i/>
          <w:iCs/>
          <w:sz w:val="20"/>
          <w:szCs w:val="20"/>
        </w:rPr>
        <w:t>de</w:t>
      </w:r>
      <w:r w:rsidRPr="00DF2975">
        <w:rPr>
          <w:rFonts w:ascii="Arial" w:hAnsi="Arial" w:cs="Arial"/>
          <w:i/>
          <w:iCs/>
          <w:spacing w:val="1"/>
          <w:sz w:val="20"/>
          <w:szCs w:val="20"/>
        </w:rPr>
        <w:t xml:space="preserve"> </w:t>
      </w:r>
      <w:r w:rsidRPr="00DF2975">
        <w:rPr>
          <w:rFonts w:ascii="Arial" w:hAnsi="Arial" w:cs="Arial"/>
          <w:i/>
          <w:iCs/>
          <w:sz w:val="20"/>
          <w:szCs w:val="20"/>
        </w:rPr>
        <w:t>fonctionn</w:t>
      </w:r>
      <w:r w:rsidRPr="00DF2975">
        <w:rPr>
          <w:rFonts w:ascii="Arial" w:hAnsi="Arial" w:cs="Arial"/>
          <w:i/>
          <w:iCs/>
          <w:spacing w:val="-1"/>
          <w:sz w:val="20"/>
          <w:szCs w:val="20"/>
        </w:rPr>
        <w:t>e</w:t>
      </w:r>
      <w:r w:rsidRPr="00DF2975">
        <w:rPr>
          <w:rFonts w:ascii="Arial" w:hAnsi="Arial" w:cs="Arial"/>
          <w:i/>
          <w:iCs/>
          <w:sz w:val="20"/>
          <w:szCs w:val="20"/>
        </w:rPr>
        <w:t>m</w:t>
      </w:r>
      <w:r w:rsidRPr="00DF2975">
        <w:rPr>
          <w:rFonts w:ascii="Arial" w:hAnsi="Arial" w:cs="Arial"/>
          <w:i/>
          <w:iCs/>
          <w:spacing w:val="-1"/>
          <w:sz w:val="20"/>
          <w:szCs w:val="20"/>
        </w:rPr>
        <w:t>e</w:t>
      </w:r>
      <w:r w:rsidRPr="00DF2975">
        <w:rPr>
          <w:rFonts w:ascii="Arial" w:hAnsi="Arial" w:cs="Arial"/>
          <w:i/>
          <w:iCs/>
          <w:sz w:val="20"/>
          <w:szCs w:val="20"/>
        </w:rPr>
        <w:t>nt (HOGE</w:t>
      </w:r>
      <w:r w:rsidRPr="00DF2975">
        <w:rPr>
          <w:rFonts w:ascii="Arial" w:hAnsi="Arial" w:cs="Arial"/>
          <w:i/>
          <w:iCs/>
          <w:spacing w:val="-1"/>
          <w:sz w:val="20"/>
          <w:szCs w:val="20"/>
        </w:rPr>
        <w:t xml:space="preserve"> </w:t>
      </w:r>
      <w:r w:rsidRPr="00DF2975">
        <w:rPr>
          <w:rFonts w:ascii="Arial" w:hAnsi="Arial" w:cs="Arial"/>
          <w:i/>
          <w:iCs/>
          <w:sz w:val="20"/>
          <w:szCs w:val="20"/>
        </w:rPr>
        <w:t>OEI)</w:t>
      </w:r>
      <w:r w:rsidRPr="00DF2975">
        <w:rPr>
          <w:rFonts w:ascii="Arial" w:hAnsi="Arial" w:cs="Arial"/>
          <w:i/>
          <w:iCs/>
          <w:spacing w:val="-2"/>
          <w:sz w:val="20"/>
          <w:szCs w:val="20"/>
        </w:rPr>
        <w:t xml:space="preserve"> </w:t>
      </w:r>
      <w:r w:rsidRPr="00DF2975">
        <w:rPr>
          <w:rFonts w:ascii="Arial" w:hAnsi="Arial" w:cs="Arial"/>
          <w:i/>
          <w:iCs/>
          <w:sz w:val="20"/>
          <w:szCs w:val="20"/>
        </w:rPr>
        <w:t>et si les co</w:t>
      </w:r>
      <w:r w:rsidRPr="00DF2975">
        <w:rPr>
          <w:rFonts w:ascii="Arial" w:hAnsi="Arial" w:cs="Arial"/>
          <w:i/>
          <w:iCs/>
          <w:spacing w:val="1"/>
          <w:sz w:val="20"/>
          <w:szCs w:val="20"/>
        </w:rPr>
        <w:t>nd</w:t>
      </w:r>
      <w:r w:rsidRPr="00DF2975">
        <w:rPr>
          <w:rFonts w:ascii="Arial" w:hAnsi="Arial" w:cs="Arial"/>
          <w:i/>
          <w:iCs/>
          <w:sz w:val="20"/>
          <w:szCs w:val="20"/>
        </w:rPr>
        <w:t>itio</w:t>
      </w:r>
      <w:r w:rsidRPr="00DF2975">
        <w:rPr>
          <w:rFonts w:ascii="Arial" w:hAnsi="Arial" w:cs="Arial"/>
          <w:i/>
          <w:iCs/>
          <w:spacing w:val="1"/>
          <w:sz w:val="20"/>
          <w:szCs w:val="20"/>
        </w:rPr>
        <w:t>n</w:t>
      </w:r>
      <w:r w:rsidRPr="00DF2975">
        <w:rPr>
          <w:rFonts w:ascii="Arial" w:hAnsi="Arial" w:cs="Arial"/>
          <w:i/>
          <w:iCs/>
          <w:sz w:val="20"/>
          <w:szCs w:val="20"/>
        </w:rPr>
        <w:t>s</w:t>
      </w:r>
      <w:r w:rsidRPr="00DF2975">
        <w:rPr>
          <w:rFonts w:ascii="Arial" w:hAnsi="Arial" w:cs="Arial"/>
          <w:i/>
          <w:iCs/>
          <w:spacing w:val="-1"/>
          <w:sz w:val="20"/>
          <w:szCs w:val="20"/>
        </w:rPr>
        <w:t xml:space="preserve"> </w:t>
      </w:r>
      <w:r w:rsidRPr="00DF2975">
        <w:rPr>
          <w:rFonts w:ascii="Arial" w:hAnsi="Arial" w:cs="Arial"/>
          <w:i/>
          <w:iCs/>
          <w:spacing w:val="1"/>
          <w:sz w:val="20"/>
          <w:szCs w:val="20"/>
        </w:rPr>
        <w:t>d</w:t>
      </w:r>
      <w:r w:rsidRPr="00DF2975">
        <w:rPr>
          <w:rFonts w:ascii="Arial" w:hAnsi="Arial" w:cs="Arial"/>
          <w:i/>
          <w:iCs/>
          <w:sz w:val="20"/>
          <w:szCs w:val="20"/>
        </w:rPr>
        <w:t>u § 4.1</w:t>
      </w:r>
      <w:r w:rsidRPr="00DF2975">
        <w:rPr>
          <w:rFonts w:ascii="Arial" w:hAnsi="Arial" w:cs="Arial"/>
          <w:i/>
          <w:iCs/>
          <w:spacing w:val="1"/>
          <w:sz w:val="20"/>
          <w:szCs w:val="20"/>
        </w:rPr>
        <w:t xml:space="preserve"> </w:t>
      </w:r>
      <w:r w:rsidRPr="00DF2975">
        <w:rPr>
          <w:rFonts w:ascii="Arial" w:hAnsi="Arial" w:cs="Arial"/>
          <w:i/>
          <w:iCs/>
          <w:sz w:val="20"/>
          <w:szCs w:val="20"/>
        </w:rPr>
        <w:t>ci-</w:t>
      </w:r>
      <w:r w:rsidRPr="00DF2975">
        <w:rPr>
          <w:rFonts w:ascii="Arial" w:hAnsi="Arial" w:cs="Arial"/>
          <w:i/>
          <w:iCs/>
          <w:spacing w:val="1"/>
          <w:sz w:val="20"/>
          <w:szCs w:val="20"/>
        </w:rPr>
        <w:t>d</w:t>
      </w:r>
      <w:r w:rsidRPr="00DF2975">
        <w:rPr>
          <w:rFonts w:ascii="Arial" w:hAnsi="Arial" w:cs="Arial"/>
          <w:i/>
          <w:iCs/>
          <w:sz w:val="20"/>
          <w:szCs w:val="20"/>
        </w:rPr>
        <w:t>ess</w:t>
      </w:r>
      <w:r w:rsidRPr="00DF2975">
        <w:rPr>
          <w:rFonts w:ascii="Arial" w:hAnsi="Arial" w:cs="Arial"/>
          <w:i/>
          <w:iCs/>
          <w:spacing w:val="1"/>
          <w:sz w:val="20"/>
          <w:szCs w:val="20"/>
        </w:rPr>
        <w:t>ou</w:t>
      </w:r>
      <w:r w:rsidRPr="00DF2975">
        <w:rPr>
          <w:rFonts w:ascii="Arial" w:hAnsi="Arial" w:cs="Arial"/>
          <w:i/>
          <w:iCs/>
          <w:sz w:val="20"/>
          <w:szCs w:val="20"/>
        </w:rPr>
        <w:t>s</w:t>
      </w:r>
      <w:r w:rsidRPr="00DF2975">
        <w:rPr>
          <w:rFonts w:ascii="Arial" w:hAnsi="Arial" w:cs="Arial"/>
          <w:i/>
          <w:iCs/>
          <w:spacing w:val="-1"/>
          <w:sz w:val="20"/>
          <w:szCs w:val="20"/>
        </w:rPr>
        <w:t xml:space="preserve"> </w:t>
      </w:r>
      <w:r w:rsidRPr="00DF2975">
        <w:rPr>
          <w:rFonts w:ascii="Arial" w:hAnsi="Arial" w:cs="Arial"/>
          <w:i/>
          <w:iCs/>
          <w:spacing w:val="1"/>
          <w:sz w:val="20"/>
          <w:szCs w:val="20"/>
        </w:rPr>
        <w:t>p</w:t>
      </w:r>
      <w:r w:rsidRPr="00DF2975">
        <w:rPr>
          <w:rFonts w:ascii="Arial" w:hAnsi="Arial" w:cs="Arial"/>
          <w:i/>
          <w:iCs/>
          <w:spacing w:val="-1"/>
          <w:sz w:val="20"/>
          <w:szCs w:val="20"/>
        </w:rPr>
        <w:t>e</w:t>
      </w:r>
      <w:r w:rsidRPr="00DF2975">
        <w:rPr>
          <w:rFonts w:ascii="Arial" w:hAnsi="Arial" w:cs="Arial"/>
          <w:i/>
          <w:iCs/>
          <w:spacing w:val="1"/>
          <w:sz w:val="20"/>
          <w:szCs w:val="20"/>
        </w:rPr>
        <w:t>u</w:t>
      </w:r>
      <w:r w:rsidRPr="00DF2975">
        <w:rPr>
          <w:rFonts w:ascii="Arial" w:hAnsi="Arial" w:cs="Arial"/>
          <w:i/>
          <w:iCs/>
          <w:sz w:val="20"/>
          <w:szCs w:val="20"/>
        </w:rPr>
        <w:t>ve</w:t>
      </w:r>
      <w:r w:rsidRPr="00DF2975">
        <w:rPr>
          <w:rFonts w:ascii="Arial" w:hAnsi="Arial" w:cs="Arial"/>
          <w:i/>
          <w:iCs/>
          <w:spacing w:val="1"/>
          <w:sz w:val="20"/>
          <w:szCs w:val="20"/>
        </w:rPr>
        <w:t>n</w:t>
      </w:r>
      <w:r w:rsidRPr="00DF2975">
        <w:rPr>
          <w:rFonts w:ascii="Arial" w:hAnsi="Arial" w:cs="Arial"/>
          <w:i/>
          <w:iCs/>
          <w:sz w:val="20"/>
          <w:szCs w:val="20"/>
        </w:rPr>
        <w:t>t être res</w:t>
      </w:r>
      <w:r w:rsidRPr="00DF2975">
        <w:rPr>
          <w:rFonts w:ascii="Arial" w:hAnsi="Arial" w:cs="Arial"/>
          <w:i/>
          <w:iCs/>
          <w:spacing w:val="1"/>
          <w:sz w:val="20"/>
          <w:szCs w:val="20"/>
        </w:rPr>
        <w:t>p</w:t>
      </w:r>
      <w:r w:rsidRPr="00DF2975">
        <w:rPr>
          <w:rFonts w:ascii="Arial" w:hAnsi="Arial" w:cs="Arial"/>
          <w:i/>
          <w:iCs/>
          <w:sz w:val="20"/>
          <w:szCs w:val="20"/>
        </w:rPr>
        <w:t>ec</w:t>
      </w:r>
      <w:r w:rsidRPr="00DF2975">
        <w:rPr>
          <w:rFonts w:ascii="Arial" w:hAnsi="Arial" w:cs="Arial"/>
          <w:i/>
          <w:iCs/>
          <w:spacing w:val="-2"/>
          <w:sz w:val="20"/>
          <w:szCs w:val="20"/>
        </w:rPr>
        <w:t>t</w:t>
      </w:r>
      <w:r w:rsidRPr="00DF2975">
        <w:rPr>
          <w:rFonts w:ascii="Arial" w:hAnsi="Arial" w:cs="Arial"/>
          <w:i/>
          <w:iCs/>
          <w:sz w:val="20"/>
          <w:szCs w:val="20"/>
        </w:rPr>
        <w:t>ées.</w:t>
      </w:r>
    </w:p>
    <w:p w14:paraId="3D0E9707" w14:textId="77777777" w:rsidR="00C64791" w:rsidRPr="00DF2975" w:rsidRDefault="00C64791" w:rsidP="00C64791">
      <w:pPr>
        <w:widowControl w:val="0"/>
        <w:autoSpaceDE w:val="0"/>
        <w:autoSpaceDN w:val="0"/>
        <w:adjustRightInd w:val="0"/>
        <w:spacing w:before="120" w:after="120" w:line="360" w:lineRule="auto"/>
        <w:ind w:left="284" w:right="141"/>
        <w:jc w:val="center"/>
        <w:rPr>
          <w:rFonts w:ascii="Arial" w:hAnsi="Arial" w:cs="Arial"/>
          <w:sz w:val="20"/>
          <w:szCs w:val="20"/>
        </w:rPr>
      </w:pPr>
      <w:r w:rsidRPr="00DF2975">
        <w:rPr>
          <w:rFonts w:ascii="Arial" w:hAnsi="Arial" w:cs="Arial"/>
          <w:b/>
          <w:bCs/>
          <w:spacing w:val="1"/>
          <w:sz w:val="20"/>
          <w:szCs w:val="20"/>
        </w:rPr>
        <w:t>4</w:t>
      </w:r>
      <w:r w:rsidRPr="00DF2975">
        <w:rPr>
          <w:rFonts w:ascii="Arial" w:hAnsi="Arial" w:cs="Arial"/>
          <w:b/>
          <w:bCs/>
          <w:sz w:val="20"/>
          <w:szCs w:val="20"/>
        </w:rPr>
        <w:t xml:space="preserve">.  </w:t>
      </w:r>
      <w:r w:rsidRPr="00DF2975">
        <w:rPr>
          <w:rFonts w:ascii="Arial" w:hAnsi="Arial" w:cs="Arial"/>
          <w:b/>
          <w:bCs/>
          <w:spacing w:val="47"/>
          <w:sz w:val="20"/>
          <w:szCs w:val="20"/>
        </w:rPr>
        <w:t xml:space="preserve"> </w:t>
      </w:r>
      <w:r w:rsidRPr="00DF2975">
        <w:rPr>
          <w:rFonts w:ascii="Arial" w:hAnsi="Arial" w:cs="Arial"/>
          <w:b/>
          <w:bCs/>
          <w:sz w:val="20"/>
          <w:szCs w:val="20"/>
        </w:rPr>
        <w:t>Limit</w:t>
      </w:r>
      <w:r w:rsidRPr="00DF2975">
        <w:rPr>
          <w:rFonts w:ascii="Arial" w:hAnsi="Arial" w:cs="Arial"/>
          <w:b/>
          <w:bCs/>
          <w:spacing w:val="-1"/>
          <w:sz w:val="20"/>
          <w:szCs w:val="20"/>
        </w:rPr>
        <w:t>e</w:t>
      </w:r>
      <w:r w:rsidRPr="00DF2975">
        <w:rPr>
          <w:rFonts w:ascii="Arial" w:hAnsi="Arial" w:cs="Arial"/>
          <w:b/>
          <w:bCs/>
          <w:sz w:val="20"/>
          <w:szCs w:val="20"/>
        </w:rPr>
        <w:t>s d’emploi résu</w:t>
      </w:r>
      <w:r w:rsidRPr="00DF2975">
        <w:rPr>
          <w:rFonts w:ascii="Arial" w:hAnsi="Arial" w:cs="Arial"/>
          <w:b/>
          <w:bCs/>
          <w:spacing w:val="-2"/>
          <w:sz w:val="20"/>
          <w:szCs w:val="20"/>
        </w:rPr>
        <w:t>l</w:t>
      </w:r>
      <w:r w:rsidRPr="00DF2975">
        <w:rPr>
          <w:rFonts w:ascii="Arial" w:hAnsi="Arial" w:cs="Arial"/>
          <w:b/>
          <w:bCs/>
          <w:sz w:val="20"/>
          <w:szCs w:val="20"/>
        </w:rPr>
        <w:t>tant d</w:t>
      </w:r>
      <w:r w:rsidRPr="00DF2975">
        <w:rPr>
          <w:rFonts w:ascii="Arial" w:hAnsi="Arial" w:cs="Arial"/>
          <w:b/>
          <w:bCs/>
          <w:spacing w:val="-1"/>
          <w:sz w:val="20"/>
          <w:szCs w:val="20"/>
        </w:rPr>
        <w:t>e</w:t>
      </w:r>
      <w:r w:rsidRPr="00DF2975">
        <w:rPr>
          <w:rFonts w:ascii="Arial" w:hAnsi="Arial" w:cs="Arial"/>
          <w:b/>
          <w:bCs/>
          <w:sz w:val="20"/>
          <w:szCs w:val="20"/>
        </w:rPr>
        <w:t>s pe</w:t>
      </w:r>
      <w:r w:rsidRPr="00DF2975">
        <w:rPr>
          <w:rFonts w:ascii="Arial" w:hAnsi="Arial" w:cs="Arial"/>
          <w:b/>
          <w:bCs/>
          <w:spacing w:val="-1"/>
          <w:sz w:val="20"/>
          <w:szCs w:val="20"/>
        </w:rPr>
        <w:t>rf</w:t>
      </w:r>
      <w:r w:rsidRPr="00DF2975">
        <w:rPr>
          <w:rFonts w:ascii="Arial" w:hAnsi="Arial" w:cs="Arial"/>
          <w:b/>
          <w:bCs/>
          <w:sz w:val="20"/>
          <w:szCs w:val="20"/>
        </w:rPr>
        <w:t>o</w:t>
      </w:r>
      <w:r w:rsidRPr="00DF2975">
        <w:rPr>
          <w:rFonts w:ascii="Arial" w:hAnsi="Arial" w:cs="Arial"/>
          <w:b/>
          <w:bCs/>
          <w:spacing w:val="-1"/>
          <w:sz w:val="20"/>
          <w:szCs w:val="20"/>
        </w:rPr>
        <w:t>r</w:t>
      </w:r>
      <w:r w:rsidRPr="00DF2975">
        <w:rPr>
          <w:rFonts w:ascii="Arial" w:hAnsi="Arial" w:cs="Arial"/>
          <w:b/>
          <w:bCs/>
          <w:sz w:val="20"/>
          <w:szCs w:val="20"/>
        </w:rPr>
        <w:t>mances</w:t>
      </w:r>
    </w:p>
    <w:p w14:paraId="73C4C7AC" w14:textId="77777777" w:rsidR="00C64791" w:rsidRPr="00DF2975" w:rsidRDefault="00C64791" w:rsidP="00C64791">
      <w:pPr>
        <w:widowControl w:val="0"/>
        <w:autoSpaceDE w:val="0"/>
        <w:autoSpaceDN w:val="0"/>
        <w:adjustRightInd w:val="0"/>
        <w:spacing w:before="120" w:after="120" w:line="360" w:lineRule="auto"/>
        <w:ind w:left="142" w:right="141"/>
        <w:jc w:val="both"/>
        <w:rPr>
          <w:rFonts w:ascii="Arial" w:hAnsi="Arial" w:cs="Arial"/>
          <w:sz w:val="20"/>
          <w:szCs w:val="20"/>
        </w:rPr>
      </w:pP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z w:val="20"/>
          <w:szCs w:val="20"/>
        </w:rPr>
        <w:t>1</w:t>
      </w:r>
      <w:r w:rsidRPr="00DF2975">
        <w:rPr>
          <w:rFonts w:ascii="Arial" w:hAnsi="Arial" w:cs="Arial"/>
          <w:sz w:val="20"/>
          <w:szCs w:val="20"/>
        </w:rPr>
        <w:tab/>
      </w:r>
      <w:r w:rsidRPr="00DF2975">
        <w:rPr>
          <w:rFonts w:ascii="Arial" w:hAnsi="Arial" w:cs="Arial"/>
          <w:spacing w:val="-1"/>
          <w:sz w:val="20"/>
          <w:szCs w:val="20"/>
        </w:rPr>
        <w:t>Ex</w:t>
      </w:r>
      <w:r w:rsidRPr="00DF2975">
        <w:rPr>
          <w:rFonts w:ascii="Arial" w:hAnsi="Arial" w:cs="Arial"/>
          <w:sz w:val="20"/>
          <w:szCs w:val="20"/>
        </w:rPr>
        <w:t>ploitation</w:t>
      </w:r>
      <w:r w:rsidRPr="00DF2975">
        <w:rPr>
          <w:rFonts w:ascii="Arial" w:hAnsi="Arial" w:cs="Arial"/>
          <w:spacing w:val="1"/>
          <w:sz w:val="20"/>
          <w:szCs w:val="20"/>
        </w:rPr>
        <w:t xml:space="preserve">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z w:val="20"/>
          <w:szCs w:val="20"/>
        </w:rPr>
        <w:t>classe</w:t>
      </w:r>
      <w:r w:rsidRPr="00DF2975">
        <w:rPr>
          <w:rFonts w:ascii="Arial" w:hAnsi="Arial" w:cs="Arial"/>
          <w:spacing w:val="-1"/>
          <w:sz w:val="20"/>
          <w:szCs w:val="20"/>
        </w:rPr>
        <w:t xml:space="preserve"> d</w:t>
      </w:r>
      <w:r w:rsidRPr="00DF2975">
        <w:rPr>
          <w:rFonts w:ascii="Arial" w:hAnsi="Arial" w:cs="Arial"/>
          <w:sz w:val="20"/>
          <w:szCs w:val="20"/>
        </w:rPr>
        <w:t>e p</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
          <w:sz w:val="20"/>
          <w:szCs w:val="20"/>
        </w:rPr>
        <w:t>f</w:t>
      </w:r>
      <w:r w:rsidRPr="00DF2975">
        <w:rPr>
          <w:rFonts w:ascii="Arial" w:hAnsi="Arial" w:cs="Arial"/>
          <w:sz w:val="20"/>
          <w:szCs w:val="20"/>
        </w:rPr>
        <w:t>or</w:t>
      </w:r>
      <w:r w:rsidRPr="00DF2975">
        <w:rPr>
          <w:rFonts w:ascii="Arial" w:hAnsi="Arial" w:cs="Arial"/>
          <w:spacing w:val="-2"/>
          <w:sz w:val="20"/>
          <w:szCs w:val="20"/>
        </w:rPr>
        <w:t>m</w:t>
      </w:r>
      <w:r w:rsidRPr="00DF2975">
        <w:rPr>
          <w:rFonts w:ascii="Arial" w:hAnsi="Arial" w:cs="Arial"/>
          <w:sz w:val="20"/>
          <w:szCs w:val="20"/>
        </w:rPr>
        <w:t>ances</w:t>
      </w:r>
      <w:r w:rsidRPr="00DF2975">
        <w:rPr>
          <w:rFonts w:ascii="Arial" w:hAnsi="Arial" w:cs="Arial"/>
          <w:spacing w:val="1"/>
          <w:sz w:val="20"/>
          <w:szCs w:val="20"/>
        </w:rPr>
        <w:t xml:space="preserve"> </w:t>
      </w:r>
      <w:r w:rsidRPr="00DF2975">
        <w:rPr>
          <w:rFonts w:ascii="Arial" w:hAnsi="Arial" w:cs="Arial"/>
          <w:sz w:val="20"/>
          <w:szCs w:val="20"/>
        </w:rPr>
        <w:t>1</w:t>
      </w:r>
    </w:p>
    <w:p w14:paraId="5F2D1369" w14:textId="77777777" w:rsidR="00C64791" w:rsidRPr="00DF2975" w:rsidRDefault="00C64791" w:rsidP="00C64791">
      <w:pPr>
        <w:widowControl w:val="0"/>
        <w:autoSpaceDE w:val="0"/>
        <w:autoSpaceDN w:val="0"/>
        <w:adjustRightInd w:val="0"/>
        <w:spacing w:before="120" w:after="120" w:line="360" w:lineRule="auto"/>
        <w:ind w:left="140"/>
        <w:jc w:val="both"/>
        <w:rPr>
          <w:rFonts w:ascii="Arial" w:hAnsi="Arial" w:cs="Arial"/>
          <w:sz w:val="20"/>
          <w:szCs w:val="20"/>
        </w:rPr>
      </w:pP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pacing w:val="1"/>
          <w:sz w:val="20"/>
          <w:szCs w:val="20"/>
        </w:rPr>
        <w:t>1</w:t>
      </w:r>
      <w:r w:rsidRPr="00DF2975">
        <w:rPr>
          <w:rFonts w:ascii="Arial" w:hAnsi="Arial" w:cs="Arial"/>
          <w:spacing w:val="-1"/>
          <w:sz w:val="20"/>
          <w:szCs w:val="20"/>
        </w:rPr>
        <w:t>.</w:t>
      </w:r>
      <w:r w:rsidRPr="00DF2975">
        <w:rPr>
          <w:rFonts w:ascii="Arial" w:hAnsi="Arial" w:cs="Arial"/>
          <w:sz w:val="20"/>
          <w:szCs w:val="20"/>
        </w:rPr>
        <w:t xml:space="preserve">1    </w:t>
      </w:r>
      <w:r w:rsidRPr="00DF2975">
        <w:rPr>
          <w:rFonts w:ascii="Arial" w:hAnsi="Arial" w:cs="Arial"/>
          <w:i/>
          <w:iCs/>
          <w:sz w:val="20"/>
          <w:szCs w:val="20"/>
        </w:rPr>
        <w:t>Décol</w:t>
      </w:r>
      <w:r w:rsidRPr="00DF2975">
        <w:rPr>
          <w:rFonts w:ascii="Arial" w:hAnsi="Arial" w:cs="Arial"/>
          <w:i/>
          <w:iCs/>
          <w:spacing w:val="-2"/>
          <w:sz w:val="20"/>
          <w:szCs w:val="20"/>
        </w:rPr>
        <w:t>l</w:t>
      </w:r>
      <w:r w:rsidRPr="00DF2975">
        <w:rPr>
          <w:rFonts w:ascii="Arial" w:hAnsi="Arial" w:cs="Arial"/>
          <w:i/>
          <w:iCs/>
          <w:sz w:val="20"/>
          <w:szCs w:val="20"/>
        </w:rPr>
        <w:t>age</w:t>
      </w:r>
    </w:p>
    <w:p w14:paraId="5F4E7BC8" w14:textId="77777777" w:rsidR="00C64791" w:rsidRPr="00DF2975" w:rsidRDefault="00C64791" w:rsidP="00C64791">
      <w:pPr>
        <w:widowControl w:val="0"/>
        <w:tabs>
          <w:tab w:val="left" w:pos="1240"/>
        </w:tabs>
        <w:autoSpaceDE w:val="0"/>
        <w:autoSpaceDN w:val="0"/>
        <w:adjustRightInd w:val="0"/>
        <w:spacing w:before="120" w:after="120" w:line="360" w:lineRule="auto"/>
        <w:ind w:left="140" w:right="105" w:firstLine="360"/>
        <w:jc w:val="both"/>
        <w:rPr>
          <w:rFonts w:ascii="Arial" w:hAnsi="Arial" w:cs="Arial"/>
          <w:sz w:val="20"/>
          <w:szCs w:val="20"/>
        </w:rPr>
      </w:pP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pacing w:val="1"/>
          <w:sz w:val="20"/>
          <w:szCs w:val="20"/>
        </w:rPr>
        <w:t>1</w:t>
      </w:r>
      <w:r w:rsidRPr="00DF2975">
        <w:rPr>
          <w:rFonts w:ascii="Arial" w:hAnsi="Arial" w:cs="Arial"/>
          <w:spacing w:val="-1"/>
          <w:sz w:val="20"/>
          <w:szCs w:val="20"/>
        </w:rPr>
        <w:t>.</w:t>
      </w:r>
      <w:r w:rsidRPr="00DF2975">
        <w:rPr>
          <w:rFonts w:ascii="Arial" w:hAnsi="Arial" w:cs="Arial"/>
          <w:spacing w:val="1"/>
          <w:sz w:val="20"/>
          <w:szCs w:val="20"/>
        </w:rPr>
        <w:t>1</w:t>
      </w:r>
      <w:r w:rsidRPr="00DF2975">
        <w:rPr>
          <w:rFonts w:ascii="Arial" w:hAnsi="Arial" w:cs="Arial"/>
          <w:spacing w:val="-1"/>
          <w:sz w:val="20"/>
          <w:szCs w:val="20"/>
        </w:rPr>
        <w:t>.</w:t>
      </w:r>
      <w:r w:rsidRPr="00DF2975">
        <w:rPr>
          <w:rFonts w:ascii="Arial" w:hAnsi="Arial" w:cs="Arial"/>
          <w:sz w:val="20"/>
          <w:szCs w:val="20"/>
        </w:rPr>
        <w:t>1</w:t>
      </w:r>
      <w:r w:rsidRPr="00DF2975">
        <w:rPr>
          <w:rFonts w:ascii="Arial" w:hAnsi="Arial" w:cs="Arial"/>
          <w:sz w:val="20"/>
          <w:szCs w:val="20"/>
        </w:rPr>
        <w:tab/>
        <w:t>La</w:t>
      </w:r>
      <w:r w:rsidRPr="00DF2975">
        <w:rPr>
          <w:rFonts w:ascii="Arial" w:hAnsi="Arial" w:cs="Arial"/>
          <w:spacing w:val="10"/>
          <w:sz w:val="20"/>
          <w:szCs w:val="20"/>
        </w:rPr>
        <w:t xml:space="preserve"> </w:t>
      </w:r>
      <w:r w:rsidRPr="00DF2975">
        <w:rPr>
          <w:rFonts w:ascii="Arial" w:hAnsi="Arial" w:cs="Arial"/>
          <w:spacing w:val="-1"/>
          <w:sz w:val="20"/>
          <w:szCs w:val="20"/>
        </w:rPr>
        <w:t>m</w:t>
      </w:r>
      <w:r w:rsidRPr="00DF2975">
        <w:rPr>
          <w:rFonts w:ascii="Arial" w:hAnsi="Arial" w:cs="Arial"/>
          <w:sz w:val="20"/>
          <w:szCs w:val="20"/>
        </w:rPr>
        <w:t>asse</w:t>
      </w:r>
      <w:r w:rsidRPr="00DF2975">
        <w:rPr>
          <w:rFonts w:ascii="Arial" w:hAnsi="Arial" w:cs="Arial"/>
          <w:spacing w:val="10"/>
          <w:sz w:val="20"/>
          <w:szCs w:val="20"/>
        </w:rPr>
        <w:t xml:space="preserve"> </w:t>
      </w:r>
      <w:r w:rsidRPr="00DF2975">
        <w:rPr>
          <w:rFonts w:ascii="Arial" w:hAnsi="Arial" w:cs="Arial"/>
          <w:sz w:val="20"/>
          <w:szCs w:val="20"/>
        </w:rPr>
        <w:t>au</w:t>
      </w:r>
      <w:r w:rsidRPr="00DF2975">
        <w:rPr>
          <w:rFonts w:ascii="Arial" w:hAnsi="Arial" w:cs="Arial"/>
          <w:spacing w:val="10"/>
          <w:sz w:val="20"/>
          <w:szCs w:val="20"/>
        </w:rPr>
        <w:t xml:space="preserve"> </w:t>
      </w:r>
      <w:r w:rsidRPr="00DF2975">
        <w:rPr>
          <w:rFonts w:ascii="Arial" w:hAnsi="Arial" w:cs="Arial"/>
          <w:sz w:val="20"/>
          <w:szCs w:val="20"/>
        </w:rPr>
        <w:t>dé</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z w:val="20"/>
          <w:szCs w:val="20"/>
        </w:rPr>
        <w:t>ll</w:t>
      </w:r>
      <w:r w:rsidRPr="00DF2975">
        <w:rPr>
          <w:rFonts w:ascii="Arial" w:hAnsi="Arial" w:cs="Arial"/>
          <w:spacing w:val="-1"/>
          <w:sz w:val="20"/>
          <w:szCs w:val="20"/>
        </w:rPr>
        <w:t>a</w:t>
      </w:r>
      <w:r w:rsidRPr="00DF2975">
        <w:rPr>
          <w:rFonts w:ascii="Arial" w:hAnsi="Arial" w:cs="Arial"/>
          <w:sz w:val="20"/>
          <w:szCs w:val="20"/>
        </w:rPr>
        <w:t>ge</w:t>
      </w:r>
      <w:r w:rsidRPr="00DF2975">
        <w:rPr>
          <w:rFonts w:ascii="Arial" w:hAnsi="Arial" w:cs="Arial"/>
          <w:spacing w:val="10"/>
          <w:sz w:val="20"/>
          <w:szCs w:val="20"/>
        </w:rPr>
        <w:t xml:space="preserve"> </w:t>
      </w:r>
      <w:r w:rsidRPr="00DF2975">
        <w:rPr>
          <w:rFonts w:ascii="Arial" w:hAnsi="Arial" w:cs="Arial"/>
          <w:sz w:val="20"/>
          <w:szCs w:val="20"/>
        </w:rPr>
        <w:t>de</w:t>
      </w:r>
      <w:r w:rsidRPr="00DF2975">
        <w:rPr>
          <w:rFonts w:ascii="Arial" w:hAnsi="Arial" w:cs="Arial"/>
          <w:spacing w:val="10"/>
          <w:sz w:val="20"/>
          <w:szCs w:val="20"/>
        </w:rPr>
        <w:t xml:space="preserve"> </w:t>
      </w:r>
      <w:r w:rsidRPr="00DF2975">
        <w:rPr>
          <w:rFonts w:ascii="Arial" w:hAnsi="Arial" w:cs="Arial"/>
          <w:sz w:val="20"/>
          <w:szCs w:val="20"/>
        </w:rPr>
        <w:t>l</w:t>
      </w:r>
      <w:r w:rsidRPr="00DF2975">
        <w:rPr>
          <w:rFonts w:ascii="Arial" w:hAnsi="Arial" w:cs="Arial"/>
          <w:spacing w:val="-1"/>
          <w:sz w:val="20"/>
          <w:szCs w:val="20"/>
        </w:rPr>
        <w:t>’</w:t>
      </w:r>
      <w:r w:rsidRPr="00DF2975">
        <w:rPr>
          <w:rFonts w:ascii="Arial" w:hAnsi="Arial" w:cs="Arial"/>
          <w:sz w:val="20"/>
          <w:szCs w:val="20"/>
        </w:rPr>
        <w:t>hélic</w:t>
      </w:r>
      <w:r w:rsidRPr="00DF2975">
        <w:rPr>
          <w:rFonts w:ascii="Arial" w:hAnsi="Arial" w:cs="Arial"/>
          <w:spacing w:val="-1"/>
          <w:sz w:val="20"/>
          <w:szCs w:val="20"/>
        </w:rPr>
        <w:t>op</w:t>
      </w:r>
      <w:r w:rsidRPr="00DF2975">
        <w:rPr>
          <w:rFonts w:ascii="Arial" w:hAnsi="Arial" w:cs="Arial"/>
          <w:sz w:val="20"/>
          <w:szCs w:val="20"/>
        </w:rPr>
        <w:t>tère</w:t>
      </w:r>
      <w:r w:rsidRPr="00DF2975">
        <w:rPr>
          <w:rFonts w:ascii="Arial" w:hAnsi="Arial" w:cs="Arial"/>
          <w:spacing w:val="10"/>
          <w:sz w:val="20"/>
          <w:szCs w:val="20"/>
        </w:rPr>
        <w:t xml:space="preserve"> </w:t>
      </w:r>
      <w:r w:rsidRPr="00DF2975">
        <w:rPr>
          <w:rFonts w:ascii="Arial" w:hAnsi="Arial" w:cs="Arial"/>
          <w:sz w:val="20"/>
          <w:szCs w:val="20"/>
        </w:rPr>
        <w:t>ne</w:t>
      </w:r>
      <w:r w:rsidRPr="00DF2975">
        <w:rPr>
          <w:rFonts w:ascii="Arial" w:hAnsi="Arial" w:cs="Arial"/>
          <w:spacing w:val="10"/>
          <w:sz w:val="20"/>
          <w:szCs w:val="20"/>
        </w:rPr>
        <w:t xml:space="preserve"> </w:t>
      </w:r>
      <w:r w:rsidRPr="00DF2975">
        <w:rPr>
          <w:rFonts w:ascii="Arial" w:hAnsi="Arial" w:cs="Arial"/>
          <w:sz w:val="20"/>
          <w:szCs w:val="20"/>
        </w:rPr>
        <w:t>d</w:t>
      </w:r>
      <w:r w:rsidRPr="00DF2975">
        <w:rPr>
          <w:rFonts w:ascii="Arial" w:hAnsi="Arial" w:cs="Arial"/>
          <w:spacing w:val="-1"/>
          <w:sz w:val="20"/>
          <w:szCs w:val="20"/>
        </w:rPr>
        <w:t>ev</w:t>
      </w:r>
      <w:r w:rsidRPr="00DF2975">
        <w:rPr>
          <w:rFonts w:ascii="Arial" w:hAnsi="Arial" w:cs="Arial"/>
          <w:sz w:val="20"/>
          <w:szCs w:val="20"/>
        </w:rPr>
        <w:t>rait</w:t>
      </w:r>
      <w:r w:rsidRPr="00DF2975">
        <w:rPr>
          <w:rFonts w:ascii="Arial" w:hAnsi="Arial" w:cs="Arial"/>
          <w:spacing w:val="10"/>
          <w:sz w:val="20"/>
          <w:szCs w:val="20"/>
        </w:rPr>
        <w:t xml:space="preserve"> </w:t>
      </w:r>
      <w:r w:rsidRPr="00DF2975">
        <w:rPr>
          <w:rFonts w:ascii="Arial" w:hAnsi="Arial" w:cs="Arial"/>
          <w:sz w:val="20"/>
          <w:szCs w:val="20"/>
        </w:rPr>
        <w:t>pas</w:t>
      </w:r>
      <w:r w:rsidRPr="00DF2975">
        <w:rPr>
          <w:rFonts w:ascii="Arial" w:hAnsi="Arial" w:cs="Arial"/>
          <w:spacing w:val="10"/>
          <w:sz w:val="20"/>
          <w:szCs w:val="20"/>
        </w:rPr>
        <w:t xml:space="preserve"> </w:t>
      </w:r>
      <w:r w:rsidRPr="00DF2975">
        <w:rPr>
          <w:rFonts w:ascii="Arial" w:hAnsi="Arial" w:cs="Arial"/>
          <w:sz w:val="20"/>
          <w:szCs w:val="20"/>
        </w:rPr>
        <w:t>d</w:t>
      </w:r>
      <w:r w:rsidRPr="00DF2975">
        <w:rPr>
          <w:rFonts w:ascii="Arial" w:hAnsi="Arial" w:cs="Arial"/>
          <w:spacing w:val="-1"/>
          <w:sz w:val="20"/>
          <w:szCs w:val="20"/>
        </w:rPr>
        <w:t>é</w:t>
      </w:r>
      <w:r w:rsidRPr="00DF2975">
        <w:rPr>
          <w:rFonts w:ascii="Arial" w:hAnsi="Arial" w:cs="Arial"/>
          <w:sz w:val="20"/>
          <w:szCs w:val="20"/>
        </w:rPr>
        <w:t>pass</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11"/>
          <w:sz w:val="20"/>
          <w:szCs w:val="20"/>
        </w:rPr>
        <w:t xml:space="preserve"> </w:t>
      </w:r>
      <w:r w:rsidRPr="00DF2975">
        <w:rPr>
          <w:rFonts w:ascii="Arial" w:hAnsi="Arial" w:cs="Arial"/>
          <w:spacing w:val="-2"/>
          <w:sz w:val="20"/>
          <w:szCs w:val="20"/>
        </w:rPr>
        <w:t>m</w:t>
      </w:r>
      <w:r w:rsidRPr="00DF2975">
        <w:rPr>
          <w:rFonts w:ascii="Arial" w:hAnsi="Arial" w:cs="Arial"/>
          <w:sz w:val="20"/>
          <w:szCs w:val="20"/>
        </w:rPr>
        <w:t>asse</w:t>
      </w:r>
      <w:r w:rsidRPr="00DF2975">
        <w:rPr>
          <w:rFonts w:ascii="Arial" w:hAnsi="Arial" w:cs="Arial"/>
          <w:spacing w:val="11"/>
          <w:sz w:val="20"/>
          <w:szCs w:val="20"/>
        </w:rPr>
        <w:t xml:space="preserve"> </w:t>
      </w:r>
      <w:r w:rsidRPr="00DF2975">
        <w:rPr>
          <w:rFonts w:ascii="Arial" w:hAnsi="Arial" w:cs="Arial"/>
          <w:spacing w:val="-2"/>
          <w:sz w:val="20"/>
          <w:szCs w:val="20"/>
        </w:rPr>
        <w:t>m</w:t>
      </w:r>
      <w:r w:rsidRPr="00DF2975">
        <w:rPr>
          <w:rFonts w:ascii="Arial" w:hAnsi="Arial" w:cs="Arial"/>
          <w:sz w:val="20"/>
          <w:szCs w:val="20"/>
        </w:rPr>
        <w:t>axi</w:t>
      </w:r>
      <w:r w:rsidRPr="00DF2975">
        <w:rPr>
          <w:rFonts w:ascii="Arial" w:hAnsi="Arial" w:cs="Arial"/>
          <w:spacing w:val="-1"/>
          <w:sz w:val="20"/>
          <w:szCs w:val="20"/>
        </w:rPr>
        <w:t>m</w:t>
      </w:r>
      <w:r w:rsidRPr="00DF2975">
        <w:rPr>
          <w:rFonts w:ascii="Arial" w:hAnsi="Arial" w:cs="Arial"/>
          <w:sz w:val="20"/>
          <w:szCs w:val="20"/>
        </w:rPr>
        <w:t>ale</w:t>
      </w:r>
      <w:r w:rsidRPr="00DF2975">
        <w:rPr>
          <w:rFonts w:ascii="Arial" w:hAnsi="Arial" w:cs="Arial"/>
          <w:spacing w:val="10"/>
          <w:sz w:val="20"/>
          <w:szCs w:val="20"/>
        </w:rPr>
        <w:t xml:space="preserve"> </w:t>
      </w:r>
      <w:r w:rsidRPr="00DF2975">
        <w:rPr>
          <w:rFonts w:ascii="Arial" w:hAnsi="Arial" w:cs="Arial"/>
          <w:sz w:val="20"/>
          <w:szCs w:val="20"/>
        </w:rPr>
        <w:t>au</w:t>
      </w:r>
      <w:r w:rsidRPr="00DF2975">
        <w:rPr>
          <w:rFonts w:ascii="Arial" w:hAnsi="Arial" w:cs="Arial"/>
          <w:spacing w:val="10"/>
          <w:sz w:val="20"/>
          <w:szCs w:val="20"/>
        </w:rPr>
        <w:t xml:space="preserve"> </w:t>
      </w:r>
      <w:r w:rsidRPr="00DF2975">
        <w:rPr>
          <w:rFonts w:ascii="Arial" w:hAnsi="Arial" w:cs="Arial"/>
          <w:sz w:val="20"/>
          <w:szCs w:val="20"/>
        </w:rPr>
        <w:t>dé</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z w:val="20"/>
          <w:szCs w:val="20"/>
        </w:rPr>
        <w:t>lla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10"/>
          <w:sz w:val="20"/>
          <w:szCs w:val="20"/>
        </w:rPr>
        <w:t xml:space="preserve"> </w:t>
      </w:r>
      <w:r w:rsidRPr="00DF2975">
        <w:rPr>
          <w:rFonts w:ascii="Arial" w:hAnsi="Arial" w:cs="Arial"/>
          <w:sz w:val="20"/>
          <w:szCs w:val="20"/>
        </w:rPr>
        <w:t>spécifiée</w:t>
      </w:r>
      <w:r w:rsidRPr="00DF2975">
        <w:rPr>
          <w:rFonts w:ascii="Arial" w:hAnsi="Arial" w:cs="Arial"/>
          <w:spacing w:val="10"/>
          <w:sz w:val="20"/>
          <w:szCs w:val="20"/>
        </w:rPr>
        <w:t xml:space="preserve"> </w:t>
      </w:r>
      <w:r w:rsidRPr="00DF2975">
        <w:rPr>
          <w:rFonts w:ascii="Arial" w:hAnsi="Arial" w:cs="Arial"/>
          <w:sz w:val="20"/>
          <w:szCs w:val="20"/>
        </w:rPr>
        <w:t>d</w:t>
      </w:r>
      <w:r w:rsidRPr="00DF2975">
        <w:rPr>
          <w:rFonts w:ascii="Arial" w:hAnsi="Arial" w:cs="Arial"/>
          <w:spacing w:val="-1"/>
          <w:sz w:val="20"/>
          <w:szCs w:val="20"/>
        </w:rPr>
        <w:t>an</w:t>
      </w:r>
      <w:r w:rsidRPr="00DF2975">
        <w:rPr>
          <w:rFonts w:ascii="Arial" w:hAnsi="Arial" w:cs="Arial"/>
          <w:sz w:val="20"/>
          <w:szCs w:val="20"/>
        </w:rPr>
        <w:t>s le</w:t>
      </w:r>
      <w:r w:rsidRPr="00DF2975">
        <w:rPr>
          <w:rFonts w:ascii="Arial" w:hAnsi="Arial" w:cs="Arial"/>
          <w:spacing w:val="33"/>
          <w:sz w:val="20"/>
          <w:szCs w:val="20"/>
        </w:rPr>
        <w:t xml:space="preserve"> </w:t>
      </w:r>
      <w:r w:rsidRPr="00DF2975">
        <w:rPr>
          <w:rFonts w:ascii="Arial" w:hAnsi="Arial" w:cs="Arial"/>
          <w:spacing w:val="-2"/>
          <w:sz w:val="20"/>
          <w:szCs w:val="20"/>
        </w:rPr>
        <w:t>m</w:t>
      </w:r>
      <w:r w:rsidRPr="00DF2975">
        <w:rPr>
          <w:rFonts w:ascii="Arial" w:hAnsi="Arial" w:cs="Arial"/>
          <w:sz w:val="20"/>
          <w:szCs w:val="20"/>
        </w:rPr>
        <w:t>a</w:t>
      </w:r>
      <w:r w:rsidRPr="00DF2975">
        <w:rPr>
          <w:rFonts w:ascii="Arial" w:hAnsi="Arial" w:cs="Arial"/>
          <w:spacing w:val="1"/>
          <w:sz w:val="20"/>
          <w:szCs w:val="20"/>
        </w:rPr>
        <w:t>nu</w:t>
      </w:r>
      <w:r w:rsidRPr="00DF2975">
        <w:rPr>
          <w:rFonts w:ascii="Arial" w:hAnsi="Arial" w:cs="Arial"/>
          <w:sz w:val="20"/>
          <w:szCs w:val="20"/>
        </w:rPr>
        <w:t>el</w:t>
      </w:r>
      <w:r w:rsidRPr="00DF2975">
        <w:rPr>
          <w:rFonts w:ascii="Arial" w:hAnsi="Arial" w:cs="Arial"/>
          <w:spacing w:val="31"/>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0"/>
          <w:sz w:val="20"/>
          <w:szCs w:val="20"/>
        </w:rPr>
        <w:t xml:space="preserve"> </w:t>
      </w:r>
      <w:r w:rsidRPr="00DF2975">
        <w:rPr>
          <w:rFonts w:ascii="Arial" w:hAnsi="Arial" w:cs="Arial"/>
          <w:spacing w:val="1"/>
          <w:sz w:val="20"/>
          <w:szCs w:val="20"/>
        </w:rPr>
        <w:t>vo</w:t>
      </w:r>
      <w:r w:rsidRPr="00DF2975">
        <w:rPr>
          <w:rFonts w:ascii="Arial" w:hAnsi="Arial" w:cs="Arial"/>
          <w:sz w:val="20"/>
          <w:szCs w:val="20"/>
        </w:rPr>
        <w:t>l</w:t>
      </w:r>
      <w:r w:rsidRPr="00DF2975">
        <w:rPr>
          <w:rFonts w:ascii="Arial" w:hAnsi="Arial" w:cs="Arial"/>
          <w:spacing w:val="30"/>
          <w:sz w:val="20"/>
          <w:szCs w:val="20"/>
        </w:rPr>
        <w:t xml:space="preserve"> </w:t>
      </w:r>
      <w:r w:rsidRPr="00DF2975">
        <w:rPr>
          <w:rFonts w:ascii="Arial" w:hAnsi="Arial" w:cs="Arial"/>
          <w:spacing w:val="1"/>
          <w:sz w:val="20"/>
          <w:szCs w:val="20"/>
        </w:rPr>
        <w:t>p</w:t>
      </w:r>
      <w:r w:rsidRPr="00DF2975">
        <w:rPr>
          <w:rFonts w:ascii="Arial" w:hAnsi="Arial" w:cs="Arial"/>
          <w:sz w:val="20"/>
          <w:szCs w:val="20"/>
        </w:rPr>
        <w:t>our</w:t>
      </w:r>
      <w:r w:rsidRPr="00DF2975">
        <w:rPr>
          <w:rFonts w:ascii="Arial" w:hAnsi="Arial" w:cs="Arial"/>
          <w:spacing w:val="31"/>
          <w:sz w:val="20"/>
          <w:szCs w:val="20"/>
        </w:rPr>
        <w:t xml:space="preserve"> </w:t>
      </w:r>
      <w:r w:rsidRPr="00DF2975">
        <w:rPr>
          <w:rFonts w:ascii="Arial" w:hAnsi="Arial" w:cs="Arial"/>
          <w:sz w:val="20"/>
          <w:szCs w:val="20"/>
        </w:rPr>
        <w:t>la</w:t>
      </w:r>
      <w:r w:rsidRPr="00DF2975">
        <w:rPr>
          <w:rFonts w:ascii="Arial" w:hAnsi="Arial" w:cs="Arial"/>
          <w:spacing w:val="31"/>
          <w:sz w:val="20"/>
          <w:szCs w:val="20"/>
        </w:rPr>
        <w:t xml:space="preserve"> </w:t>
      </w:r>
      <w:r w:rsidRPr="00DF2975">
        <w:rPr>
          <w:rFonts w:ascii="Arial" w:hAnsi="Arial" w:cs="Arial"/>
          <w:sz w:val="20"/>
          <w:szCs w:val="20"/>
        </w:rPr>
        <w:t>pr</w:t>
      </w:r>
      <w:r w:rsidRPr="00DF2975">
        <w:rPr>
          <w:rFonts w:ascii="Arial" w:hAnsi="Arial" w:cs="Arial"/>
          <w:spacing w:val="1"/>
          <w:sz w:val="20"/>
          <w:szCs w:val="20"/>
        </w:rPr>
        <w:t>o</w:t>
      </w:r>
      <w:r w:rsidRPr="00DF2975">
        <w:rPr>
          <w:rFonts w:ascii="Arial" w:hAnsi="Arial" w:cs="Arial"/>
          <w:sz w:val="20"/>
          <w:szCs w:val="20"/>
        </w:rPr>
        <w:t>cédure</w:t>
      </w:r>
      <w:r w:rsidRPr="00DF2975">
        <w:rPr>
          <w:rFonts w:ascii="Arial" w:hAnsi="Arial" w:cs="Arial"/>
          <w:spacing w:val="31"/>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pacing w:val="1"/>
          <w:sz w:val="20"/>
          <w:szCs w:val="20"/>
        </w:rPr>
        <w:t>u</w:t>
      </w:r>
      <w:r w:rsidRPr="00DF2975">
        <w:rPr>
          <w:rFonts w:ascii="Arial" w:hAnsi="Arial" w:cs="Arial"/>
          <w:sz w:val="20"/>
          <w:szCs w:val="20"/>
        </w:rPr>
        <w:t>tiliser</w:t>
      </w:r>
      <w:r w:rsidRPr="00DF2975">
        <w:rPr>
          <w:rFonts w:ascii="Arial" w:hAnsi="Arial" w:cs="Arial"/>
          <w:spacing w:val="31"/>
          <w:sz w:val="20"/>
          <w:szCs w:val="20"/>
        </w:rPr>
        <w:t xml:space="preserve"> </w:t>
      </w:r>
      <w:r w:rsidRPr="00DF2975">
        <w:rPr>
          <w:rFonts w:ascii="Arial" w:hAnsi="Arial" w:cs="Arial"/>
          <w:sz w:val="20"/>
          <w:szCs w:val="20"/>
        </w:rPr>
        <w:t>et</w:t>
      </w:r>
      <w:r w:rsidRPr="00DF2975">
        <w:rPr>
          <w:rFonts w:ascii="Arial" w:hAnsi="Arial" w:cs="Arial"/>
          <w:spacing w:val="31"/>
          <w:sz w:val="20"/>
          <w:szCs w:val="20"/>
        </w:rPr>
        <w:t xml:space="preserve"> </w:t>
      </w:r>
      <w:r w:rsidRPr="00DF2975">
        <w:rPr>
          <w:rFonts w:ascii="Arial" w:hAnsi="Arial" w:cs="Arial"/>
          <w:sz w:val="20"/>
          <w:szCs w:val="20"/>
        </w:rPr>
        <w:t>po</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30"/>
          <w:sz w:val="20"/>
          <w:szCs w:val="20"/>
        </w:rPr>
        <w:t xml:space="preserve"> </w:t>
      </w:r>
      <w:r w:rsidRPr="00DF2975">
        <w:rPr>
          <w:rFonts w:ascii="Arial" w:hAnsi="Arial" w:cs="Arial"/>
          <w:spacing w:val="1"/>
          <w:sz w:val="20"/>
          <w:szCs w:val="20"/>
        </w:rPr>
        <w:t>p</w:t>
      </w:r>
      <w:r w:rsidRPr="00DF2975">
        <w:rPr>
          <w:rFonts w:ascii="Arial" w:hAnsi="Arial" w:cs="Arial"/>
          <w:spacing w:val="-1"/>
          <w:sz w:val="20"/>
          <w:szCs w:val="20"/>
        </w:rPr>
        <w:t>e</w:t>
      </w:r>
      <w:r w:rsidRPr="00DF2975">
        <w:rPr>
          <w:rFonts w:ascii="Arial" w:hAnsi="Arial" w:cs="Arial"/>
          <w:sz w:val="20"/>
          <w:szCs w:val="20"/>
        </w:rPr>
        <w:t>r</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1"/>
          <w:sz w:val="20"/>
          <w:szCs w:val="20"/>
        </w:rPr>
        <w:t>t</w:t>
      </w:r>
      <w:r w:rsidRPr="00DF2975">
        <w:rPr>
          <w:rFonts w:ascii="Arial" w:hAnsi="Arial" w:cs="Arial"/>
          <w:sz w:val="20"/>
          <w:szCs w:val="20"/>
        </w:rPr>
        <w:t>tre</w:t>
      </w:r>
      <w:r w:rsidRPr="00DF2975">
        <w:rPr>
          <w:rFonts w:ascii="Arial" w:hAnsi="Arial" w:cs="Arial"/>
          <w:spacing w:val="31"/>
          <w:sz w:val="20"/>
          <w:szCs w:val="20"/>
        </w:rPr>
        <w:t xml:space="preserve"> </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32"/>
          <w:sz w:val="20"/>
          <w:szCs w:val="20"/>
        </w:rPr>
        <w:t xml:space="preserve"> </w:t>
      </w:r>
      <w:r w:rsidRPr="00DF2975">
        <w:rPr>
          <w:rFonts w:ascii="Arial" w:hAnsi="Arial" w:cs="Arial"/>
          <w:sz w:val="20"/>
          <w:szCs w:val="20"/>
        </w:rPr>
        <w:t>taux</w:t>
      </w:r>
      <w:r w:rsidRPr="00DF2975">
        <w:rPr>
          <w:rFonts w:ascii="Arial" w:hAnsi="Arial" w:cs="Arial"/>
          <w:spacing w:val="32"/>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31"/>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on</w:t>
      </w:r>
      <w:r w:rsidRPr="00DF2975">
        <w:rPr>
          <w:rFonts w:ascii="Arial" w:hAnsi="Arial" w:cs="Arial"/>
          <w:sz w:val="20"/>
          <w:szCs w:val="20"/>
        </w:rPr>
        <w:t>tée</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31"/>
          <w:sz w:val="20"/>
          <w:szCs w:val="20"/>
        </w:rPr>
        <w:t xml:space="preserve"> </w:t>
      </w:r>
      <w:r w:rsidRPr="00DF2975">
        <w:rPr>
          <w:rFonts w:ascii="Arial" w:hAnsi="Arial" w:cs="Arial"/>
          <w:spacing w:val="1"/>
          <w:sz w:val="20"/>
          <w:szCs w:val="20"/>
        </w:rPr>
        <w:t>1</w:t>
      </w:r>
      <w:r w:rsidRPr="00DF2975">
        <w:rPr>
          <w:rFonts w:ascii="Arial" w:hAnsi="Arial" w:cs="Arial"/>
          <w:spacing w:val="-1"/>
          <w:sz w:val="20"/>
          <w:szCs w:val="20"/>
        </w:rPr>
        <w:t>0</w:t>
      </w:r>
      <w:r w:rsidRPr="00DF2975">
        <w:rPr>
          <w:rFonts w:ascii="Arial" w:hAnsi="Arial" w:cs="Arial"/>
          <w:sz w:val="20"/>
          <w:szCs w:val="20"/>
        </w:rPr>
        <w:t>0</w:t>
      </w:r>
      <w:r w:rsidRPr="00DF2975">
        <w:rPr>
          <w:rFonts w:ascii="Arial" w:hAnsi="Arial" w:cs="Arial"/>
          <w:spacing w:val="31"/>
          <w:sz w:val="20"/>
          <w:szCs w:val="20"/>
        </w:rPr>
        <w:t xml:space="preserve"> </w:t>
      </w:r>
      <w:r w:rsidRPr="00DF2975">
        <w:rPr>
          <w:rFonts w:ascii="Arial" w:hAnsi="Arial" w:cs="Arial"/>
          <w:sz w:val="20"/>
          <w:szCs w:val="20"/>
        </w:rPr>
        <w:t>ft</w:t>
      </w:r>
      <w:r w:rsidRPr="00DF2975">
        <w:rPr>
          <w:rFonts w:ascii="Arial" w:hAnsi="Arial" w:cs="Arial"/>
          <w:spacing w:val="1"/>
          <w:sz w:val="20"/>
          <w:szCs w:val="20"/>
        </w:rPr>
        <w:t>/</w:t>
      </w:r>
      <w:r w:rsidRPr="00DF2975">
        <w:rPr>
          <w:rFonts w:ascii="Arial" w:hAnsi="Arial" w:cs="Arial"/>
          <w:spacing w:val="-2"/>
          <w:sz w:val="20"/>
          <w:szCs w:val="20"/>
        </w:rPr>
        <w:t>m</w:t>
      </w:r>
      <w:r w:rsidRPr="00DF2975">
        <w:rPr>
          <w:rFonts w:ascii="Arial" w:hAnsi="Arial" w:cs="Arial"/>
          <w:sz w:val="20"/>
          <w:szCs w:val="20"/>
        </w:rPr>
        <w:t>in</w:t>
      </w:r>
      <w:r w:rsidRPr="00DF2975">
        <w:rPr>
          <w:rFonts w:ascii="Arial" w:hAnsi="Arial" w:cs="Arial"/>
          <w:spacing w:val="32"/>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pacing w:val="1"/>
          <w:sz w:val="20"/>
          <w:szCs w:val="20"/>
        </w:rPr>
        <w:t>6</w:t>
      </w:r>
      <w:r w:rsidRPr="00DF2975">
        <w:rPr>
          <w:rFonts w:ascii="Arial" w:hAnsi="Arial" w:cs="Arial"/>
          <w:sz w:val="20"/>
          <w:szCs w:val="20"/>
        </w:rPr>
        <w:t>0</w:t>
      </w:r>
      <w:r w:rsidRPr="00DF2975">
        <w:rPr>
          <w:rFonts w:ascii="Arial" w:hAnsi="Arial" w:cs="Arial"/>
          <w:spacing w:val="32"/>
          <w:sz w:val="20"/>
          <w:szCs w:val="20"/>
        </w:rPr>
        <w:t xml:space="preserve"> </w:t>
      </w:r>
      <w:r w:rsidRPr="00DF2975">
        <w:rPr>
          <w:rFonts w:ascii="Arial" w:hAnsi="Arial" w:cs="Arial"/>
          <w:sz w:val="20"/>
          <w:szCs w:val="20"/>
        </w:rPr>
        <w:t>m</w:t>
      </w:r>
      <w:r w:rsidRPr="00DF2975">
        <w:rPr>
          <w:rFonts w:ascii="Arial" w:hAnsi="Arial" w:cs="Arial"/>
          <w:spacing w:val="29"/>
          <w:sz w:val="20"/>
          <w:szCs w:val="20"/>
        </w:rPr>
        <w:t xml:space="preserve"> </w:t>
      </w:r>
      <w:r w:rsidRPr="00DF2975">
        <w:rPr>
          <w:rFonts w:ascii="Arial" w:hAnsi="Arial" w:cs="Arial"/>
          <w:sz w:val="20"/>
          <w:szCs w:val="20"/>
        </w:rPr>
        <w:t>(2</w:t>
      </w:r>
      <w:r w:rsidRPr="00DF2975">
        <w:rPr>
          <w:rFonts w:ascii="Arial" w:hAnsi="Arial" w:cs="Arial"/>
          <w:spacing w:val="1"/>
          <w:sz w:val="20"/>
          <w:szCs w:val="20"/>
        </w:rPr>
        <w:t>0</w:t>
      </w:r>
      <w:r w:rsidRPr="00DF2975">
        <w:rPr>
          <w:rFonts w:ascii="Arial" w:hAnsi="Arial" w:cs="Arial"/>
          <w:sz w:val="20"/>
          <w:szCs w:val="20"/>
        </w:rPr>
        <w:t>0</w:t>
      </w:r>
      <w:r w:rsidRPr="00DF2975">
        <w:rPr>
          <w:rFonts w:ascii="Arial" w:hAnsi="Arial" w:cs="Arial"/>
          <w:spacing w:val="31"/>
          <w:sz w:val="20"/>
          <w:szCs w:val="20"/>
        </w:rPr>
        <w:t xml:space="preserve"> </w:t>
      </w:r>
      <w:r w:rsidRPr="00DF2975">
        <w:rPr>
          <w:rFonts w:ascii="Arial" w:hAnsi="Arial" w:cs="Arial"/>
          <w:sz w:val="20"/>
          <w:szCs w:val="20"/>
        </w:rPr>
        <w:t>f</w:t>
      </w:r>
      <w:r w:rsidRPr="00DF2975">
        <w:rPr>
          <w:rFonts w:ascii="Arial" w:hAnsi="Arial" w:cs="Arial"/>
          <w:spacing w:val="-2"/>
          <w:sz w:val="20"/>
          <w:szCs w:val="20"/>
        </w:rPr>
        <w:t>t</w:t>
      </w:r>
      <w:r w:rsidRPr="00DF2975">
        <w:rPr>
          <w:rFonts w:ascii="Arial" w:hAnsi="Arial" w:cs="Arial"/>
          <w:sz w:val="20"/>
          <w:szCs w:val="20"/>
        </w:rPr>
        <w:t>)</w:t>
      </w:r>
      <w:r w:rsidRPr="00DF2975">
        <w:rPr>
          <w:rFonts w:ascii="Arial" w:hAnsi="Arial" w:cs="Arial"/>
          <w:spacing w:val="31"/>
          <w:sz w:val="20"/>
          <w:szCs w:val="20"/>
        </w:rPr>
        <w:t xml:space="preserve"> </w:t>
      </w:r>
      <w:r w:rsidRPr="00DF2975">
        <w:rPr>
          <w:rFonts w:ascii="Arial" w:hAnsi="Arial" w:cs="Arial"/>
          <w:sz w:val="20"/>
          <w:szCs w:val="20"/>
        </w:rPr>
        <w:t>et</w:t>
      </w:r>
      <w:r w:rsidRPr="00DF2975">
        <w:rPr>
          <w:rFonts w:ascii="Arial" w:hAnsi="Arial" w:cs="Arial"/>
          <w:spacing w:val="31"/>
          <w:sz w:val="20"/>
          <w:szCs w:val="20"/>
        </w:rPr>
        <w:t xml:space="preserve"> </w:t>
      </w:r>
      <w:r w:rsidRPr="00DF2975">
        <w:rPr>
          <w:rFonts w:ascii="Arial" w:hAnsi="Arial" w:cs="Arial"/>
          <w:spacing w:val="1"/>
          <w:sz w:val="20"/>
          <w:szCs w:val="20"/>
        </w:rPr>
        <w:t>d</w:t>
      </w:r>
      <w:r w:rsidRPr="00DF2975">
        <w:rPr>
          <w:rFonts w:ascii="Arial" w:hAnsi="Arial" w:cs="Arial"/>
          <w:sz w:val="20"/>
          <w:szCs w:val="20"/>
        </w:rPr>
        <w:t>e 1</w:t>
      </w:r>
      <w:r w:rsidRPr="00DF2975">
        <w:rPr>
          <w:rFonts w:ascii="Arial" w:hAnsi="Arial" w:cs="Arial"/>
          <w:spacing w:val="-1"/>
          <w:sz w:val="20"/>
          <w:szCs w:val="20"/>
        </w:rPr>
        <w:t>5</w:t>
      </w:r>
      <w:r w:rsidRPr="00DF2975">
        <w:rPr>
          <w:rFonts w:ascii="Arial" w:hAnsi="Arial" w:cs="Arial"/>
          <w:sz w:val="20"/>
          <w:szCs w:val="20"/>
        </w:rPr>
        <w:t>0</w:t>
      </w:r>
      <w:r w:rsidRPr="00DF2975">
        <w:rPr>
          <w:rFonts w:ascii="Arial" w:hAnsi="Arial" w:cs="Arial"/>
          <w:spacing w:val="1"/>
          <w:sz w:val="20"/>
          <w:szCs w:val="20"/>
        </w:rPr>
        <w:t xml:space="preserve"> </w:t>
      </w:r>
      <w:r w:rsidRPr="00DF2975">
        <w:rPr>
          <w:rFonts w:ascii="Arial" w:hAnsi="Arial" w:cs="Arial"/>
          <w:sz w:val="20"/>
          <w:szCs w:val="20"/>
        </w:rPr>
        <w:t>ft/</w:t>
      </w:r>
      <w:r w:rsidRPr="00DF2975">
        <w:rPr>
          <w:rFonts w:ascii="Arial" w:hAnsi="Arial" w:cs="Arial"/>
          <w:spacing w:val="-1"/>
          <w:sz w:val="20"/>
          <w:szCs w:val="20"/>
        </w:rPr>
        <w:t>m</w:t>
      </w:r>
      <w:r w:rsidRPr="00DF2975">
        <w:rPr>
          <w:rFonts w:ascii="Arial" w:hAnsi="Arial" w:cs="Arial"/>
          <w:sz w:val="20"/>
          <w:szCs w:val="20"/>
        </w:rPr>
        <w:t>in</w:t>
      </w:r>
      <w:r w:rsidRPr="00DF2975">
        <w:rPr>
          <w:rFonts w:ascii="Arial" w:hAnsi="Arial" w:cs="Arial"/>
          <w:spacing w:val="2"/>
          <w:sz w:val="20"/>
          <w:szCs w:val="20"/>
        </w:rPr>
        <w:t xml:space="preserve"> </w:t>
      </w:r>
      <w:r w:rsidRPr="00DF2975">
        <w:rPr>
          <w:rFonts w:ascii="Arial" w:hAnsi="Arial" w:cs="Arial"/>
          <w:sz w:val="20"/>
          <w:szCs w:val="20"/>
        </w:rPr>
        <w:t>à</w:t>
      </w:r>
      <w:r w:rsidRPr="00DF2975">
        <w:rPr>
          <w:rFonts w:ascii="Arial" w:hAnsi="Arial" w:cs="Arial"/>
          <w:spacing w:val="2"/>
          <w:sz w:val="20"/>
          <w:szCs w:val="20"/>
        </w:rPr>
        <w:t xml:space="preserve"> </w:t>
      </w:r>
      <w:r w:rsidRPr="00DF2975">
        <w:rPr>
          <w:rFonts w:ascii="Arial" w:hAnsi="Arial" w:cs="Arial"/>
          <w:spacing w:val="-1"/>
          <w:sz w:val="20"/>
          <w:szCs w:val="20"/>
        </w:rPr>
        <w:t>3</w:t>
      </w:r>
      <w:r w:rsidRPr="00DF2975">
        <w:rPr>
          <w:rFonts w:ascii="Arial" w:hAnsi="Arial" w:cs="Arial"/>
          <w:spacing w:val="1"/>
          <w:sz w:val="20"/>
          <w:szCs w:val="20"/>
        </w:rPr>
        <w:t>0</w:t>
      </w:r>
      <w:r w:rsidRPr="00DF2975">
        <w:rPr>
          <w:rFonts w:ascii="Arial" w:hAnsi="Arial" w:cs="Arial"/>
          <w:sz w:val="20"/>
          <w:szCs w:val="20"/>
        </w:rPr>
        <w:t>0</w:t>
      </w:r>
      <w:r w:rsidRPr="00DF2975">
        <w:rPr>
          <w:rFonts w:ascii="Arial" w:hAnsi="Arial" w:cs="Arial"/>
          <w:spacing w:val="1"/>
          <w:sz w:val="20"/>
          <w:szCs w:val="20"/>
        </w:rPr>
        <w:t xml:space="preserve"> </w:t>
      </w:r>
      <w:r w:rsidRPr="00DF2975">
        <w:rPr>
          <w:rFonts w:ascii="Arial" w:hAnsi="Arial" w:cs="Arial"/>
          <w:sz w:val="20"/>
          <w:szCs w:val="20"/>
        </w:rPr>
        <w:t>m</w:t>
      </w:r>
      <w:r w:rsidRPr="00DF2975">
        <w:rPr>
          <w:rFonts w:ascii="Arial" w:hAnsi="Arial" w:cs="Arial"/>
          <w:spacing w:val="-1"/>
          <w:sz w:val="20"/>
          <w:szCs w:val="20"/>
        </w:rPr>
        <w:t xml:space="preserve"> </w:t>
      </w:r>
      <w:r w:rsidRPr="00DF2975">
        <w:rPr>
          <w:rFonts w:ascii="Arial" w:hAnsi="Arial" w:cs="Arial"/>
          <w:sz w:val="20"/>
          <w:szCs w:val="20"/>
        </w:rPr>
        <w:t>(1</w:t>
      </w:r>
      <w:r w:rsidRPr="00DF2975">
        <w:rPr>
          <w:rFonts w:ascii="Arial" w:hAnsi="Arial" w:cs="Arial"/>
          <w:spacing w:val="2"/>
          <w:sz w:val="20"/>
          <w:szCs w:val="20"/>
        </w:rPr>
        <w:t xml:space="preserve"> </w:t>
      </w:r>
      <w:r w:rsidRPr="00DF2975">
        <w:rPr>
          <w:rFonts w:ascii="Arial" w:hAnsi="Arial" w:cs="Arial"/>
          <w:spacing w:val="-1"/>
          <w:sz w:val="20"/>
          <w:szCs w:val="20"/>
        </w:rPr>
        <w:t>00</w:t>
      </w:r>
      <w:r w:rsidRPr="00DF2975">
        <w:rPr>
          <w:rFonts w:ascii="Arial" w:hAnsi="Arial" w:cs="Arial"/>
          <w:sz w:val="20"/>
          <w:szCs w:val="20"/>
        </w:rPr>
        <w:t>0</w:t>
      </w:r>
      <w:r w:rsidRPr="00DF2975">
        <w:rPr>
          <w:rFonts w:ascii="Arial" w:hAnsi="Arial" w:cs="Arial"/>
          <w:spacing w:val="2"/>
          <w:sz w:val="20"/>
          <w:szCs w:val="20"/>
        </w:rPr>
        <w:t xml:space="preserve"> </w:t>
      </w:r>
      <w:r w:rsidRPr="00DF2975">
        <w:rPr>
          <w:rFonts w:ascii="Arial" w:hAnsi="Arial" w:cs="Arial"/>
          <w:sz w:val="20"/>
          <w:szCs w:val="20"/>
        </w:rPr>
        <w:t>f</w:t>
      </w:r>
      <w:r w:rsidRPr="00DF2975">
        <w:rPr>
          <w:rFonts w:ascii="Arial" w:hAnsi="Arial" w:cs="Arial"/>
          <w:spacing w:val="-2"/>
          <w:sz w:val="20"/>
          <w:szCs w:val="20"/>
        </w:rPr>
        <w:t>t</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au</w:t>
      </w:r>
      <w:r w:rsidRPr="00DF2975">
        <w:rPr>
          <w:rFonts w:ascii="Arial" w:hAnsi="Arial" w:cs="Arial"/>
          <w:spacing w:val="-1"/>
          <w:sz w:val="20"/>
          <w:szCs w:val="20"/>
        </w:rPr>
        <w:t>-</w:t>
      </w:r>
      <w:r w:rsidRPr="00DF2975">
        <w:rPr>
          <w:rFonts w:ascii="Arial" w:hAnsi="Arial" w:cs="Arial"/>
          <w:spacing w:val="1"/>
          <w:sz w:val="20"/>
          <w:szCs w:val="20"/>
        </w:rPr>
        <w:t>d</w:t>
      </w:r>
      <w:r w:rsidRPr="00DF2975">
        <w:rPr>
          <w:rFonts w:ascii="Arial" w:hAnsi="Arial" w:cs="Arial"/>
          <w:sz w:val="20"/>
          <w:szCs w:val="20"/>
        </w:rPr>
        <w:t>es</w:t>
      </w:r>
      <w:r w:rsidRPr="00DF2975">
        <w:rPr>
          <w:rFonts w:ascii="Arial" w:hAnsi="Arial" w:cs="Arial"/>
          <w:spacing w:val="-1"/>
          <w:sz w:val="20"/>
          <w:szCs w:val="20"/>
        </w:rPr>
        <w:t>s</w:t>
      </w:r>
      <w:r w:rsidRPr="00DF2975">
        <w:rPr>
          <w:rFonts w:ascii="Arial" w:hAnsi="Arial" w:cs="Arial"/>
          <w:spacing w:val="1"/>
          <w:sz w:val="20"/>
          <w:szCs w:val="20"/>
        </w:rPr>
        <w:t>u</w:t>
      </w:r>
      <w:r w:rsidRPr="00DF2975">
        <w:rPr>
          <w:rFonts w:ascii="Arial" w:hAnsi="Arial" w:cs="Arial"/>
          <w:sz w:val="20"/>
          <w:szCs w:val="20"/>
        </w:rPr>
        <w:t xml:space="preserve">s </w:t>
      </w:r>
      <w:r w:rsidRPr="00DF2975">
        <w:rPr>
          <w:rFonts w:ascii="Arial" w:hAnsi="Arial" w:cs="Arial"/>
          <w:spacing w:val="-1"/>
          <w:sz w:val="20"/>
          <w:szCs w:val="20"/>
        </w:rPr>
        <w:t>d</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z w:val="20"/>
          <w:szCs w:val="20"/>
        </w:rPr>
        <w:t>nive</w:t>
      </w:r>
      <w:r w:rsidRPr="00DF2975">
        <w:rPr>
          <w:rFonts w:ascii="Arial" w:hAnsi="Arial" w:cs="Arial"/>
          <w:spacing w:val="-1"/>
          <w:sz w:val="20"/>
          <w:szCs w:val="20"/>
        </w:rPr>
        <w:t>a</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2"/>
          <w:sz w:val="20"/>
          <w:szCs w:val="20"/>
        </w:rPr>
        <w:t xml:space="preserve"> </w:t>
      </w:r>
      <w:r w:rsidRPr="00DF2975">
        <w:rPr>
          <w:rFonts w:ascii="Arial" w:hAnsi="Arial" w:cs="Arial"/>
          <w:sz w:val="20"/>
          <w:szCs w:val="20"/>
        </w:rPr>
        <w:t>l</w:t>
      </w:r>
      <w:r w:rsidRPr="00DF2975">
        <w:rPr>
          <w:rFonts w:ascii="Arial" w:hAnsi="Arial" w:cs="Arial"/>
          <w:spacing w:val="-1"/>
          <w:sz w:val="20"/>
          <w:szCs w:val="20"/>
        </w:rPr>
        <w:t>’</w:t>
      </w:r>
      <w:r w:rsidRPr="00DF2975">
        <w:rPr>
          <w:rFonts w:ascii="Arial" w:hAnsi="Arial" w:cs="Arial"/>
          <w:sz w:val="20"/>
          <w:szCs w:val="20"/>
        </w:rPr>
        <w:t>hé</w:t>
      </w:r>
      <w:r w:rsidRPr="00DF2975">
        <w:rPr>
          <w:rFonts w:ascii="Arial" w:hAnsi="Arial" w:cs="Arial"/>
          <w:spacing w:val="-2"/>
          <w:sz w:val="20"/>
          <w:szCs w:val="20"/>
        </w:rPr>
        <w:t>l</w:t>
      </w:r>
      <w:r w:rsidRPr="00DF2975">
        <w:rPr>
          <w:rFonts w:ascii="Arial" w:hAnsi="Arial" w:cs="Arial"/>
          <w:sz w:val="20"/>
          <w:szCs w:val="20"/>
        </w:rPr>
        <w:t>istat</w:t>
      </w:r>
      <w:r w:rsidRPr="00DF2975">
        <w:rPr>
          <w:rFonts w:ascii="Arial" w:hAnsi="Arial" w:cs="Arial"/>
          <w:spacing w:val="-5"/>
          <w:sz w:val="20"/>
          <w:szCs w:val="20"/>
        </w:rPr>
        <w:t>i</w:t>
      </w:r>
      <w:r w:rsidRPr="00DF2975">
        <w:rPr>
          <w:rFonts w:ascii="Arial" w:hAnsi="Arial" w:cs="Arial"/>
          <w:sz w:val="20"/>
          <w:szCs w:val="20"/>
        </w:rPr>
        <w:t>on,</w:t>
      </w:r>
      <w:r w:rsidRPr="00DF2975">
        <w:rPr>
          <w:rFonts w:ascii="Arial" w:hAnsi="Arial" w:cs="Arial"/>
          <w:spacing w:val="2"/>
          <w:sz w:val="20"/>
          <w:szCs w:val="20"/>
        </w:rPr>
        <w:t xml:space="preserve"> </w:t>
      </w:r>
      <w:r w:rsidRPr="00DF2975">
        <w:rPr>
          <w:rFonts w:ascii="Arial" w:hAnsi="Arial" w:cs="Arial"/>
          <w:sz w:val="20"/>
          <w:szCs w:val="20"/>
        </w:rPr>
        <w:t>le</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teur</w:t>
      </w:r>
      <w:r w:rsidRPr="00DF2975">
        <w:rPr>
          <w:rFonts w:ascii="Arial" w:hAnsi="Arial" w:cs="Arial"/>
          <w:spacing w:val="2"/>
          <w:sz w:val="20"/>
          <w:szCs w:val="20"/>
        </w:rPr>
        <w:t xml:space="preserve"> </w:t>
      </w:r>
      <w:r w:rsidRPr="00DF2975">
        <w:rPr>
          <w:rFonts w:ascii="Arial" w:hAnsi="Arial" w:cs="Arial"/>
          <w:sz w:val="20"/>
          <w:szCs w:val="20"/>
        </w:rPr>
        <w:t>le pl</w:t>
      </w:r>
      <w:r w:rsidRPr="00DF2975">
        <w:rPr>
          <w:rFonts w:ascii="Arial" w:hAnsi="Arial" w:cs="Arial"/>
          <w:spacing w:val="-1"/>
          <w:sz w:val="20"/>
          <w:szCs w:val="20"/>
        </w:rPr>
        <w:t>u</w:t>
      </w:r>
      <w:r w:rsidRPr="00DF2975">
        <w:rPr>
          <w:rFonts w:ascii="Arial" w:hAnsi="Arial" w:cs="Arial"/>
          <w:sz w:val="20"/>
          <w:szCs w:val="20"/>
        </w:rPr>
        <w:t>s dé</w:t>
      </w:r>
      <w:r w:rsidRPr="00DF2975">
        <w:rPr>
          <w:rFonts w:ascii="Arial" w:hAnsi="Arial" w:cs="Arial"/>
          <w:spacing w:val="-1"/>
          <w:sz w:val="20"/>
          <w:szCs w:val="20"/>
        </w:rPr>
        <w:t>f</w:t>
      </w:r>
      <w:r w:rsidRPr="00DF2975">
        <w:rPr>
          <w:rFonts w:ascii="Arial" w:hAnsi="Arial" w:cs="Arial"/>
          <w:sz w:val="20"/>
          <w:szCs w:val="20"/>
        </w:rPr>
        <w:t>av</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z w:val="20"/>
          <w:szCs w:val="20"/>
        </w:rPr>
        <w:t>ble</w:t>
      </w:r>
      <w:r w:rsidRPr="00DF2975">
        <w:rPr>
          <w:rFonts w:ascii="Arial" w:hAnsi="Arial" w:cs="Arial"/>
          <w:spacing w:val="2"/>
          <w:sz w:val="20"/>
          <w:szCs w:val="20"/>
        </w:rPr>
        <w:t xml:space="preserve"> </w:t>
      </w:r>
      <w:r w:rsidRPr="00DF2975">
        <w:rPr>
          <w:rFonts w:ascii="Arial" w:hAnsi="Arial" w:cs="Arial"/>
          <w:sz w:val="20"/>
          <w:szCs w:val="20"/>
        </w:rPr>
        <w:t>étant h</w:t>
      </w:r>
      <w:r w:rsidRPr="00DF2975">
        <w:rPr>
          <w:rFonts w:ascii="Arial" w:hAnsi="Arial" w:cs="Arial"/>
          <w:spacing w:val="-1"/>
          <w:sz w:val="20"/>
          <w:szCs w:val="20"/>
        </w:rPr>
        <w:t>o</w:t>
      </w:r>
      <w:r w:rsidRPr="00DF2975">
        <w:rPr>
          <w:rFonts w:ascii="Arial" w:hAnsi="Arial" w:cs="Arial"/>
          <w:sz w:val="20"/>
          <w:szCs w:val="20"/>
        </w:rPr>
        <w:t>rs</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f</w:t>
      </w:r>
      <w:r w:rsidRPr="00DF2975">
        <w:rPr>
          <w:rFonts w:ascii="Arial" w:hAnsi="Arial" w:cs="Arial"/>
          <w:spacing w:val="-1"/>
          <w:sz w:val="20"/>
          <w:szCs w:val="20"/>
        </w:rPr>
        <w:t>o</w:t>
      </w:r>
      <w:r w:rsidRPr="00DF2975">
        <w:rPr>
          <w:rFonts w:ascii="Arial" w:hAnsi="Arial" w:cs="Arial"/>
          <w:sz w:val="20"/>
          <w:szCs w:val="20"/>
        </w:rPr>
        <w:t>ncti</w:t>
      </w:r>
      <w:r w:rsidRPr="00DF2975">
        <w:rPr>
          <w:rFonts w:ascii="Arial" w:hAnsi="Arial" w:cs="Arial"/>
          <w:spacing w:val="-1"/>
          <w:sz w:val="20"/>
          <w:szCs w:val="20"/>
        </w:rPr>
        <w:t>o</w:t>
      </w:r>
      <w:r w:rsidRPr="00DF2975">
        <w:rPr>
          <w:rFonts w:ascii="Arial" w:hAnsi="Arial" w:cs="Arial"/>
          <w:sz w:val="20"/>
          <w:szCs w:val="20"/>
        </w:rPr>
        <w:t>nne</w:t>
      </w:r>
      <w:r w:rsidRPr="00DF2975">
        <w:rPr>
          <w:rFonts w:ascii="Arial" w:hAnsi="Arial" w:cs="Arial"/>
          <w:spacing w:val="-2"/>
          <w:sz w:val="20"/>
          <w:szCs w:val="20"/>
        </w:rPr>
        <w:t>m</w:t>
      </w:r>
      <w:r w:rsidRPr="00DF2975">
        <w:rPr>
          <w:rFonts w:ascii="Arial" w:hAnsi="Arial" w:cs="Arial"/>
          <w:sz w:val="20"/>
          <w:szCs w:val="20"/>
        </w:rPr>
        <w:t>ent et</w:t>
      </w:r>
      <w:r w:rsidRPr="00DF2975">
        <w:rPr>
          <w:rFonts w:ascii="Arial" w:hAnsi="Arial" w:cs="Arial"/>
          <w:spacing w:val="34"/>
          <w:sz w:val="20"/>
          <w:szCs w:val="20"/>
        </w:rPr>
        <w:t xml:space="preserve"> </w:t>
      </w:r>
      <w:r w:rsidRPr="00DF2975">
        <w:rPr>
          <w:rFonts w:ascii="Arial" w:hAnsi="Arial" w:cs="Arial"/>
          <w:sz w:val="20"/>
          <w:szCs w:val="20"/>
        </w:rPr>
        <w:t>les</w:t>
      </w:r>
      <w:r w:rsidRPr="00DF2975">
        <w:rPr>
          <w:rFonts w:ascii="Arial" w:hAnsi="Arial" w:cs="Arial"/>
          <w:spacing w:val="34"/>
          <w:sz w:val="20"/>
          <w:szCs w:val="20"/>
        </w:rPr>
        <w:t xml:space="preserve">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teurs</w:t>
      </w:r>
      <w:r w:rsidRPr="00DF2975">
        <w:rPr>
          <w:rFonts w:ascii="Arial" w:hAnsi="Arial" w:cs="Arial"/>
          <w:spacing w:val="34"/>
          <w:sz w:val="20"/>
          <w:szCs w:val="20"/>
        </w:rPr>
        <w:t xml:space="preserve"> </w:t>
      </w:r>
      <w:r w:rsidRPr="00DF2975">
        <w:rPr>
          <w:rFonts w:ascii="Arial" w:hAnsi="Arial" w:cs="Arial"/>
          <w:sz w:val="20"/>
          <w:szCs w:val="20"/>
        </w:rPr>
        <w:t>restants</w:t>
      </w:r>
      <w:r w:rsidRPr="00DF2975">
        <w:rPr>
          <w:rFonts w:ascii="Arial" w:hAnsi="Arial" w:cs="Arial"/>
          <w:spacing w:val="33"/>
          <w:sz w:val="20"/>
          <w:szCs w:val="20"/>
        </w:rPr>
        <w:t xml:space="preserve"> </w:t>
      </w:r>
      <w:r w:rsidRPr="00DF2975">
        <w:rPr>
          <w:rFonts w:ascii="Arial" w:hAnsi="Arial" w:cs="Arial"/>
          <w:spacing w:val="-1"/>
          <w:sz w:val="20"/>
          <w:szCs w:val="20"/>
        </w:rPr>
        <w:t>f</w:t>
      </w:r>
      <w:r w:rsidRPr="00DF2975">
        <w:rPr>
          <w:rFonts w:ascii="Arial" w:hAnsi="Arial" w:cs="Arial"/>
          <w:sz w:val="20"/>
          <w:szCs w:val="20"/>
        </w:rPr>
        <w:t>onc</w:t>
      </w:r>
      <w:r w:rsidRPr="00DF2975">
        <w:rPr>
          <w:rFonts w:ascii="Arial" w:hAnsi="Arial" w:cs="Arial"/>
          <w:spacing w:val="-2"/>
          <w:sz w:val="20"/>
          <w:szCs w:val="20"/>
        </w:rPr>
        <w:t>t</w:t>
      </w:r>
      <w:r w:rsidRPr="00DF2975">
        <w:rPr>
          <w:rFonts w:ascii="Arial" w:hAnsi="Arial" w:cs="Arial"/>
          <w:sz w:val="20"/>
          <w:szCs w:val="20"/>
        </w:rPr>
        <w:t>io</w:t>
      </w:r>
      <w:r w:rsidRPr="00DF2975">
        <w:rPr>
          <w:rFonts w:ascii="Arial" w:hAnsi="Arial" w:cs="Arial"/>
          <w:spacing w:val="-1"/>
          <w:sz w:val="20"/>
          <w:szCs w:val="20"/>
        </w:rPr>
        <w:t>n</w:t>
      </w:r>
      <w:r w:rsidRPr="00DF2975">
        <w:rPr>
          <w:rFonts w:ascii="Arial" w:hAnsi="Arial" w:cs="Arial"/>
          <w:sz w:val="20"/>
          <w:szCs w:val="20"/>
        </w:rPr>
        <w:t>nant</w:t>
      </w:r>
      <w:r w:rsidRPr="00DF2975">
        <w:rPr>
          <w:rFonts w:ascii="Arial" w:hAnsi="Arial" w:cs="Arial"/>
          <w:spacing w:val="34"/>
          <w:sz w:val="20"/>
          <w:szCs w:val="20"/>
        </w:rPr>
        <w:t xml:space="preserve"> </w:t>
      </w:r>
      <w:r w:rsidRPr="00DF2975">
        <w:rPr>
          <w:rFonts w:ascii="Arial" w:hAnsi="Arial" w:cs="Arial"/>
          <w:sz w:val="20"/>
          <w:szCs w:val="20"/>
        </w:rPr>
        <w:t>à</w:t>
      </w:r>
      <w:r w:rsidRPr="00DF2975">
        <w:rPr>
          <w:rFonts w:ascii="Arial" w:hAnsi="Arial" w:cs="Arial"/>
          <w:spacing w:val="33"/>
          <w:sz w:val="20"/>
          <w:szCs w:val="20"/>
        </w:rPr>
        <w:t xml:space="preserve"> </w:t>
      </w:r>
      <w:r w:rsidRPr="00DF2975">
        <w:rPr>
          <w:rFonts w:ascii="Arial" w:hAnsi="Arial" w:cs="Arial"/>
          <w:spacing w:val="-1"/>
          <w:sz w:val="20"/>
          <w:szCs w:val="20"/>
        </w:rPr>
        <w:t>u</w:t>
      </w:r>
      <w:r w:rsidRPr="00DF2975">
        <w:rPr>
          <w:rFonts w:ascii="Arial" w:hAnsi="Arial" w:cs="Arial"/>
          <w:sz w:val="20"/>
          <w:szCs w:val="20"/>
        </w:rPr>
        <w:t>n</w:t>
      </w:r>
      <w:r w:rsidRPr="00DF2975">
        <w:rPr>
          <w:rFonts w:ascii="Arial" w:hAnsi="Arial" w:cs="Arial"/>
          <w:spacing w:val="33"/>
          <w:sz w:val="20"/>
          <w:szCs w:val="20"/>
        </w:rPr>
        <w:t xml:space="preserve"> </w:t>
      </w:r>
      <w:r w:rsidRPr="00DF2975">
        <w:rPr>
          <w:rFonts w:ascii="Arial" w:hAnsi="Arial" w:cs="Arial"/>
          <w:spacing w:val="-1"/>
          <w:sz w:val="20"/>
          <w:szCs w:val="20"/>
        </w:rPr>
        <w:t>r</w:t>
      </w:r>
      <w:r w:rsidRPr="00DF2975">
        <w:rPr>
          <w:rFonts w:ascii="Arial" w:hAnsi="Arial" w:cs="Arial"/>
          <w:sz w:val="20"/>
          <w:szCs w:val="20"/>
        </w:rPr>
        <w:t>égi</w:t>
      </w:r>
      <w:r w:rsidRPr="00DF2975">
        <w:rPr>
          <w:rFonts w:ascii="Arial" w:hAnsi="Arial" w:cs="Arial"/>
          <w:spacing w:val="-2"/>
          <w:sz w:val="20"/>
          <w:szCs w:val="20"/>
        </w:rPr>
        <w:t>m</w:t>
      </w:r>
      <w:r w:rsidRPr="00DF2975">
        <w:rPr>
          <w:rFonts w:ascii="Arial" w:hAnsi="Arial" w:cs="Arial"/>
          <w:sz w:val="20"/>
          <w:szCs w:val="20"/>
        </w:rPr>
        <w:t>e</w:t>
      </w:r>
      <w:r w:rsidRPr="00DF2975">
        <w:rPr>
          <w:rFonts w:ascii="Arial" w:hAnsi="Arial" w:cs="Arial"/>
          <w:spacing w:val="34"/>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pui</w:t>
      </w:r>
      <w:r w:rsidRPr="00DF2975">
        <w:rPr>
          <w:rFonts w:ascii="Arial" w:hAnsi="Arial" w:cs="Arial"/>
          <w:spacing w:val="-1"/>
          <w:sz w:val="20"/>
          <w:szCs w:val="20"/>
        </w:rPr>
        <w:t>s</w:t>
      </w:r>
      <w:r w:rsidRPr="00DF2975">
        <w:rPr>
          <w:rFonts w:ascii="Arial" w:hAnsi="Arial" w:cs="Arial"/>
          <w:sz w:val="20"/>
          <w:szCs w:val="20"/>
        </w:rPr>
        <w:t>sance</w:t>
      </w:r>
      <w:r w:rsidRPr="00DF2975">
        <w:rPr>
          <w:rFonts w:ascii="Arial" w:hAnsi="Arial" w:cs="Arial"/>
          <w:spacing w:val="34"/>
          <w:sz w:val="20"/>
          <w:szCs w:val="20"/>
        </w:rPr>
        <w:t xml:space="preserve"> </w:t>
      </w:r>
      <w:r w:rsidRPr="00DF2975">
        <w:rPr>
          <w:rFonts w:ascii="Arial" w:hAnsi="Arial" w:cs="Arial"/>
          <w:spacing w:val="-1"/>
          <w:sz w:val="20"/>
          <w:szCs w:val="20"/>
        </w:rPr>
        <w:t>ap</w:t>
      </w:r>
      <w:r w:rsidRPr="00DF2975">
        <w:rPr>
          <w:rFonts w:ascii="Arial" w:hAnsi="Arial" w:cs="Arial"/>
          <w:sz w:val="20"/>
          <w:szCs w:val="20"/>
        </w:rPr>
        <w:t>p</w:t>
      </w:r>
      <w:r w:rsidRPr="00DF2975">
        <w:rPr>
          <w:rFonts w:ascii="Arial" w:hAnsi="Arial" w:cs="Arial"/>
          <w:spacing w:val="-1"/>
          <w:sz w:val="20"/>
          <w:szCs w:val="20"/>
        </w:rPr>
        <w:t>r</w:t>
      </w:r>
      <w:r w:rsidRPr="00DF2975">
        <w:rPr>
          <w:rFonts w:ascii="Arial" w:hAnsi="Arial" w:cs="Arial"/>
          <w:sz w:val="20"/>
          <w:szCs w:val="20"/>
        </w:rPr>
        <w:t>o</w:t>
      </w:r>
      <w:r w:rsidRPr="00DF2975">
        <w:rPr>
          <w:rFonts w:ascii="Arial" w:hAnsi="Arial" w:cs="Arial"/>
          <w:spacing w:val="-1"/>
          <w:sz w:val="20"/>
          <w:szCs w:val="20"/>
        </w:rPr>
        <w:t>p</w:t>
      </w:r>
      <w:r w:rsidRPr="00DF2975">
        <w:rPr>
          <w:rFonts w:ascii="Arial" w:hAnsi="Arial" w:cs="Arial"/>
          <w:sz w:val="20"/>
          <w:szCs w:val="20"/>
        </w:rPr>
        <w:t>r</w:t>
      </w:r>
      <w:r w:rsidRPr="00DF2975">
        <w:rPr>
          <w:rFonts w:ascii="Arial" w:hAnsi="Arial" w:cs="Arial"/>
          <w:spacing w:val="-2"/>
          <w:sz w:val="20"/>
          <w:szCs w:val="20"/>
        </w:rPr>
        <w:t>i</w:t>
      </w:r>
      <w:r w:rsidRPr="00DF2975">
        <w:rPr>
          <w:rFonts w:ascii="Arial" w:hAnsi="Arial" w:cs="Arial"/>
          <w:sz w:val="20"/>
          <w:szCs w:val="20"/>
        </w:rPr>
        <w:t>é,</w:t>
      </w:r>
      <w:r w:rsidRPr="00DF2975">
        <w:rPr>
          <w:rFonts w:ascii="Arial" w:hAnsi="Arial" w:cs="Arial"/>
          <w:spacing w:val="34"/>
          <w:sz w:val="20"/>
          <w:szCs w:val="20"/>
        </w:rPr>
        <w:t xml:space="preserve"> </w:t>
      </w:r>
      <w:r w:rsidRPr="00DF2975">
        <w:rPr>
          <w:rFonts w:ascii="Arial" w:hAnsi="Arial" w:cs="Arial"/>
          <w:sz w:val="20"/>
          <w:szCs w:val="20"/>
        </w:rPr>
        <w:t>co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te</w:t>
      </w:r>
      <w:r w:rsidRPr="00DF2975">
        <w:rPr>
          <w:rFonts w:ascii="Arial" w:hAnsi="Arial" w:cs="Arial"/>
          <w:spacing w:val="34"/>
          <w:sz w:val="20"/>
          <w:szCs w:val="20"/>
        </w:rPr>
        <w:t xml:space="preserve"> </w:t>
      </w:r>
      <w:r w:rsidRPr="00DF2975">
        <w:rPr>
          <w:rFonts w:ascii="Arial" w:hAnsi="Arial" w:cs="Arial"/>
          <w:sz w:val="20"/>
          <w:szCs w:val="20"/>
        </w:rPr>
        <w:t>te</w:t>
      </w:r>
      <w:r w:rsidRPr="00DF2975">
        <w:rPr>
          <w:rFonts w:ascii="Arial" w:hAnsi="Arial" w:cs="Arial"/>
          <w:spacing w:val="-1"/>
          <w:sz w:val="20"/>
          <w:szCs w:val="20"/>
        </w:rPr>
        <w:t>n</w:t>
      </w:r>
      <w:r w:rsidRPr="00DF2975">
        <w:rPr>
          <w:rFonts w:ascii="Arial" w:hAnsi="Arial" w:cs="Arial"/>
          <w:sz w:val="20"/>
          <w:szCs w:val="20"/>
        </w:rPr>
        <w:t>u</w:t>
      </w:r>
      <w:r w:rsidRPr="00DF2975">
        <w:rPr>
          <w:rFonts w:ascii="Arial" w:hAnsi="Arial" w:cs="Arial"/>
          <w:spacing w:val="33"/>
          <w:sz w:val="20"/>
          <w:szCs w:val="20"/>
        </w:rPr>
        <w:t xml:space="preserve"> </w:t>
      </w:r>
      <w:r w:rsidRPr="00DF2975">
        <w:rPr>
          <w:rFonts w:ascii="Arial" w:hAnsi="Arial" w:cs="Arial"/>
          <w:sz w:val="20"/>
          <w:szCs w:val="20"/>
        </w:rPr>
        <w:t>des</w:t>
      </w:r>
      <w:r w:rsidRPr="00DF2975">
        <w:rPr>
          <w:rFonts w:ascii="Arial" w:hAnsi="Arial" w:cs="Arial"/>
          <w:spacing w:val="33"/>
          <w:sz w:val="20"/>
          <w:szCs w:val="20"/>
        </w:rPr>
        <w:t xml:space="preserve"> </w:t>
      </w:r>
      <w:r w:rsidRPr="00DF2975">
        <w:rPr>
          <w:rFonts w:ascii="Arial" w:hAnsi="Arial" w:cs="Arial"/>
          <w:sz w:val="20"/>
          <w:szCs w:val="20"/>
        </w:rPr>
        <w:t>para</w:t>
      </w:r>
      <w:r w:rsidRPr="00DF2975">
        <w:rPr>
          <w:rFonts w:ascii="Arial" w:hAnsi="Arial" w:cs="Arial"/>
          <w:spacing w:val="-2"/>
          <w:sz w:val="20"/>
          <w:szCs w:val="20"/>
        </w:rPr>
        <w:t>m</w:t>
      </w:r>
      <w:r w:rsidRPr="00DF2975">
        <w:rPr>
          <w:rFonts w:ascii="Arial" w:hAnsi="Arial" w:cs="Arial"/>
          <w:sz w:val="20"/>
          <w:szCs w:val="20"/>
        </w:rPr>
        <w:t>ètres</w:t>
      </w:r>
      <w:r w:rsidRPr="00DF2975">
        <w:rPr>
          <w:rFonts w:ascii="Arial" w:hAnsi="Arial" w:cs="Arial"/>
          <w:spacing w:val="34"/>
          <w:sz w:val="20"/>
          <w:szCs w:val="20"/>
        </w:rPr>
        <w:t xml:space="preserve"> </w:t>
      </w:r>
      <w:r w:rsidRPr="00DF2975">
        <w:rPr>
          <w:rFonts w:ascii="Arial" w:hAnsi="Arial" w:cs="Arial"/>
          <w:spacing w:val="-1"/>
          <w:sz w:val="20"/>
          <w:szCs w:val="20"/>
        </w:rPr>
        <w:t>s</w:t>
      </w:r>
      <w:r w:rsidRPr="00DF2975">
        <w:rPr>
          <w:rFonts w:ascii="Arial" w:hAnsi="Arial" w:cs="Arial"/>
          <w:spacing w:val="1"/>
          <w:sz w:val="20"/>
          <w:szCs w:val="20"/>
        </w:rPr>
        <w:t>p</w:t>
      </w:r>
      <w:r w:rsidRPr="00DF2975">
        <w:rPr>
          <w:rFonts w:ascii="Arial" w:hAnsi="Arial" w:cs="Arial"/>
          <w:sz w:val="20"/>
          <w:szCs w:val="20"/>
        </w:rPr>
        <w:t>écifiés</w:t>
      </w:r>
      <w:r w:rsidRPr="00DF2975">
        <w:rPr>
          <w:rFonts w:ascii="Arial" w:hAnsi="Arial" w:cs="Arial"/>
          <w:spacing w:val="34"/>
          <w:sz w:val="20"/>
          <w:szCs w:val="20"/>
        </w:rPr>
        <w:t xml:space="preserve"> </w:t>
      </w:r>
      <w:r w:rsidRPr="00DF2975">
        <w:rPr>
          <w:rFonts w:ascii="Arial" w:hAnsi="Arial" w:cs="Arial"/>
          <w:spacing w:val="-1"/>
          <w:sz w:val="20"/>
          <w:szCs w:val="20"/>
        </w:rPr>
        <w:t>a</w:t>
      </w:r>
      <w:r w:rsidRPr="00DF2975">
        <w:rPr>
          <w:rFonts w:ascii="Arial" w:hAnsi="Arial" w:cs="Arial"/>
          <w:sz w:val="20"/>
          <w:szCs w:val="20"/>
        </w:rPr>
        <w:t>u</w:t>
      </w:r>
      <w:r w:rsidRPr="00DF2975">
        <w:rPr>
          <w:rFonts w:ascii="Arial" w:hAnsi="Arial" w:cs="Arial"/>
          <w:spacing w:val="33"/>
          <w:sz w:val="20"/>
          <w:szCs w:val="20"/>
        </w:rPr>
        <w:t xml:space="preserve"> </w:t>
      </w:r>
      <w:r w:rsidRPr="00DF2975">
        <w:rPr>
          <w:rFonts w:ascii="Arial" w:hAnsi="Arial" w:cs="Arial"/>
          <w:sz w:val="20"/>
          <w:szCs w:val="20"/>
        </w:rPr>
        <w:t>§</w:t>
      </w:r>
      <w:r w:rsidRPr="00DF2975">
        <w:rPr>
          <w:rFonts w:ascii="Arial" w:hAnsi="Arial" w:cs="Arial"/>
          <w:spacing w:val="33"/>
          <w:sz w:val="20"/>
          <w:szCs w:val="20"/>
        </w:rPr>
        <w:t xml:space="preserve"> </w:t>
      </w:r>
      <w:r w:rsidRPr="00DF2975">
        <w:rPr>
          <w:rFonts w:ascii="Arial" w:hAnsi="Arial" w:cs="Arial"/>
          <w:sz w:val="20"/>
          <w:szCs w:val="20"/>
        </w:rPr>
        <w:t>2</w:t>
      </w:r>
      <w:r w:rsidRPr="00DF2975">
        <w:rPr>
          <w:rFonts w:ascii="Arial" w:hAnsi="Arial" w:cs="Arial"/>
          <w:spacing w:val="-1"/>
          <w:sz w:val="20"/>
          <w:szCs w:val="20"/>
        </w:rPr>
        <w:t>.</w:t>
      </w:r>
      <w:r w:rsidRPr="00DF2975">
        <w:rPr>
          <w:rFonts w:ascii="Arial" w:hAnsi="Arial" w:cs="Arial"/>
          <w:sz w:val="20"/>
          <w:szCs w:val="20"/>
        </w:rPr>
        <w:t>2 (Fi</w:t>
      </w:r>
      <w:r w:rsidRPr="00DF2975">
        <w:rPr>
          <w:rFonts w:ascii="Arial" w:hAnsi="Arial" w:cs="Arial"/>
          <w:spacing w:val="-1"/>
          <w:sz w:val="20"/>
          <w:szCs w:val="20"/>
        </w:rPr>
        <w:t>g</w:t>
      </w:r>
      <w:r w:rsidRPr="00DF2975">
        <w:rPr>
          <w:rFonts w:ascii="Arial" w:hAnsi="Arial" w:cs="Arial"/>
          <w:sz w:val="20"/>
          <w:szCs w:val="20"/>
        </w:rPr>
        <w:t>ure</w:t>
      </w:r>
      <w:r w:rsidRPr="00DF2975">
        <w:rPr>
          <w:rFonts w:ascii="Arial" w:hAnsi="Arial" w:cs="Arial"/>
          <w:spacing w:val="-1"/>
          <w:sz w:val="20"/>
          <w:szCs w:val="20"/>
        </w:rPr>
        <w:t xml:space="preserve"> A-</w:t>
      </w:r>
      <w:r w:rsidRPr="00DF2975">
        <w:rPr>
          <w:rFonts w:ascii="Arial" w:hAnsi="Arial" w:cs="Arial"/>
          <w:sz w:val="20"/>
          <w:szCs w:val="20"/>
        </w:rPr>
        <w:t>1).</w:t>
      </w:r>
    </w:p>
    <w:p w14:paraId="60EFA349" w14:textId="77777777" w:rsidR="00C64791" w:rsidRPr="00DF2975" w:rsidRDefault="00C64791" w:rsidP="00C64791">
      <w:pPr>
        <w:widowControl w:val="0"/>
        <w:autoSpaceDE w:val="0"/>
        <w:autoSpaceDN w:val="0"/>
        <w:adjustRightInd w:val="0"/>
        <w:spacing w:before="120" w:after="120" w:line="360" w:lineRule="auto"/>
        <w:ind w:left="500"/>
        <w:jc w:val="both"/>
        <w:rPr>
          <w:rFonts w:ascii="Arial" w:hAnsi="Arial" w:cs="Arial"/>
          <w:sz w:val="20"/>
          <w:szCs w:val="20"/>
        </w:rPr>
      </w:pP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pacing w:val="1"/>
          <w:sz w:val="20"/>
          <w:szCs w:val="20"/>
        </w:rPr>
        <w:t>1</w:t>
      </w:r>
      <w:r w:rsidRPr="00DF2975">
        <w:rPr>
          <w:rFonts w:ascii="Arial" w:hAnsi="Arial" w:cs="Arial"/>
          <w:spacing w:val="-1"/>
          <w:sz w:val="20"/>
          <w:szCs w:val="20"/>
        </w:rPr>
        <w:t>.</w:t>
      </w:r>
      <w:r w:rsidRPr="00DF2975">
        <w:rPr>
          <w:rFonts w:ascii="Arial" w:hAnsi="Arial" w:cs="Arial"/>
          <w:spacing w:val="1"/>
          <w:sz w:val="20"/>
          <w:szCs w:val="20"/>
        </w:rPr>
        <w:t>1</w:t>
      </w:r>
      <w:r w:rsidRPr="00DF2975">
        <w:rPr>
          <w:rFonts w:ascii="Arial" w:hAnsi="Arial" w:cs="Arial"/>
          <w:spacing w:val="-1"/>
          <w:sz w:val="20"/>
          <w:szCs w:val="20"/>
        </w:rPr>
        <w:t>.</w:t>
      </w:r>
      <w:r w:rsidRPr="00DF2975">
        <w:rPr>
          <w:rFonts w:ascii="Arial" w:hAnsi="Arial" w:cs="Arial"/>
          <w:sz w:val="20"/>
          <w:szCs w:val="20"/>
        </w:rPr>
        <w:t>2    Déco</w:t>
      </w:r>
      <w:r w:rsidRPr="00DF2975">
        <w:rPr>
          <w:rFonts w:ascii="Arial" w:hAnsi="Arial" w:cs="Arial"/>
          <w:spacing w:val="-2"/>
          <w:sz w:val="20"/>
          <w:szCs w:val="20"/>
        </w:rPr>
        <w:t>l</w:t>
      </w:r>
      <w:r w:rsidRPr="00DF2975">
        <w:rPr>
          <w:rFonts w:ascii="Arial" w:hAnsi="Arial" w:cs="Arial"/>
          <w:sz w:val="20"/>
          <w:szCs w:val="20"/>
        </w:rPr>
        <w:t>lage interro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u</w:t>
      </w:r>
    </w:p>
    <w:p w14:paraId="64581C7B" w14:textId="77777777" w:rsidR="00C64791" w:rsidRPr="00DF2975" w:rsidRDefault="00C64791" w:rsidP="00C64791">
      <w:pPr>
        <w:widowControl w:val="0"/>
        <w:autoSpaceDE w:val="0"/>
        <w:autoSpaceDN w:val="0"/>
        <w:adjustRightInd w:val="0"/>
        <w:spacing w:before="120" w:after="120" w:line="360" w:lineRule="auto"/>
        <w:ind w:left="140" w:right="105"/>
        <w:jc w:val="both"/>
        <w:rPr>
          <w:rFonts w:ascii="Arial" w:hAnsi="Arial" w:cs="Arial"/>
          <w:sz w:val="20"/>
          <w:szCs w:val="20"/>
        </w:rPr>
      </w:pPr>
      <w:r w:rsidRPr="00DF2975">
        <w:rPr>
          <w:rFonts w:ascii="Arial" w:hAnsi="Arial" w:cs="Arial"/>
          <w:sz w:val="20"/>
          <w:szCs w:val="20"/>
        </w:rPr>
        <w:t>La</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z w:val="20"/>
          <w:szCs w:val="20"/>
        </w:rPr>
        <w:t>asse</w:t>
      </w:r>
      <w:r w:rsidRPr="00DF2975">
        <w:rPr>
          <w:rFonts w:ascii="Arial" w:hAnsi="Arial" w:cs="Arial"/>
          <w:spacing w:val="1"/>
          <w:sz w:val="20"/>
          <w:szCs w:val="20"/>
        </w:rPr>
        <w:t xml:space="preserve"> </w:t>
      </w:r>
      <w:r w:rsidRPr="00DF2975">
        <w:rPr>
          <w:rFonts w:ascii="Arial" w:hAnsi="Arial" w:cs="Arial"/>
          <w:sz w:val="20"/>
          <w:szCs w:val="20"/>
        </w:rPr>
        <w:t>au</w:t>
      </w:r>
      <w:r w:rsidRPr="00DF2975">
        <w:rPr>
          <w:rFonts w:ascii="Arial" w:hAnsi="Arial" w:cs="Arial"/>
          <w:spacing w:val="1"/>
          <w:sz w:val="20"/>
          <w:szCs w:val="20"/>
        </w:rPr>
        <w:t xml:space="preserve"> </w:t>
      </w:r>
      <w:r w:rsidRPr="00DF2975">
        <w:rPr>
          <w:rFonts w:ascii="Arial" w:hAnsi="Arial" w:cs="Arial"/>
          <w:sz w:val="20"/>
          <w:szCs w:val="20"/>
        </w:rPr>
        <w:t>décollage devr</w:t>
      </w:r>
      <w:r w:rsidRPr="00DF2975">
        <w:rPr>
          <w:rFonts w:ascii="Arial" w:hAnsi="Arial" w:cs="Arial"/>
          <w:spacing w:val="-1"/>
          <w:sz w:val="20"/>
          <w:szCs w:val="20"/>
        </w:rPr>
        <w:t>a</w:t>
      </w:r>
      <w:r w:rsidRPr="00DF2975">
        <w:rPr>
          <w:rFonts w:ascii="Arial" w:hAnsi="Arial" w:cs="Arial"/>
          <w:sz w:val="20"/>
          <w:szCs w:val="20"/>
        </w:rPr>
        <w:t>it</w:t>
      </w:r>
      <w:r w:rsidRPr="00DF2975">
        <w:rPr>
          <w:rFonts w:ascii="Arial" w:hAnsi="Arial" w:cs="Arial"/>
          <w:spacing w:val="1"/>
          <w:sz w:val="20"/>
          <w:szCs w:val="20"/>
        </w:rPr>
        <w:t xml:space="preserve"> </w:t>
      </w:r>
      <w:r w:rsidRPr="00DF2975">
        <w:rPr>
          <w:rFonts w:ascii="Arial" w:hAnsi="Arial" w:cs="Arial"/>
          <w:sz w:val="20"/>
          <w:szCs w:val="20"/>
        </w:rPr>
        <w:t>être</w:t>
      </w:r>
      <w:r w:rsidRPr="00DF2975">
        <w:rPr>
          <w:rFonts w:ascii="Arial" w:hAnsi="Arial" w:cs="Arial"/>
          <w:spacing w:val="1"/>
          <w:sz w:val="20"/>
          <w:szCs w:val="20"/>
        </w:rPr>
        <w:t xml:space="preserve"> </w:t>
      </w:r>
      <w:r w:rsidRPr="00DF2975">
        <w:rPr>
          <w:rFonts w:ascii="Arial" w:hAnsi="Arial" w:cs="Arial"/>
          <w:sz w:val="20"/>
          <w:szCs w:val="20"/>
        </w:rPr>
        <w:t>telle</w:t>
      </w:r>
      <w:r w:rsidRPr="00DF2975">
        <w:rPr>
          <w:rFonts w:ascii="Arial" w:hAnsi="Arial" w:cs="Arial"/>
          <w:spacing w:val="1"/>
          <w:sz w:val="20"/>
          <w:szCs w:val="20"/>
        </w:rPr>
        <w:t xml:space="preserve"> </w:t>
      </w:r>
      <w:r w:rsidRPr="00DF2975">
        <w:rPr>
          <w:rFonts w:ascii="Arial" w:hAnsi="Arial" w:cs="Arial"/>
          <w:sz w:val="20"/>
          <w:szCs w:val="20"/>
        </w:rPr>
        <w:t>que</w:t>
      </w:r>
      <w:r w:rsidRPr="00DF2975">
        <w:rPr>
          <w:rFonts w:ascii="Arial" w:hAnsi="Arial" w:cs="Arial"/>
          <w:spacing w:val="1"/>
          <w:sz w:val="20"/>
          <w:szCs w:val="20"/>
        </w:rPr>
        <w:t xml:space="preserve"> </w:t>
      </w:r>
      <w:r w:rsidRPr="00DF2975">
        <w:rPr>
          <w:rFonts w:ascii="Arial" w:hAnsi="Arial" w:cs="Arial"/>
          <w:sz w:val="20"/>
          <w:szCs w:val="20"/>
        </w:rPr>
        <w:t>la</w:t>
      </w:r>
      <w:r w:rsidRPr="00DF2975">
        <w:rPr>
          <w:rFonts w:ascii="Arial" w:hAnsi="Arial" w:cs="Arial"/>
          <w:spacing w:val="1"/>
          <w:sz w:val="20"/>
          <w:szCs w:val="20"/>
        </w:rPr>
        <w:t xml:space="preserve"> </w:t>
      </w:r>
      <w:r w:rsidRPr="00DF2975">
        <w:rPr>
          <w:rFonts w:ascii="Arial" w:hAnsi="Arial" w:cs="Arial"/>
          <w:sz w:val="20"/>
          <w:szCs w:val="20"/>
        </w:rPr>
        <w:t>distance néc</w:t>
      </w:r>
      <w:r w:rsidRPr="00DF2975">
        <w:rPr>
          <w:rFonts w:ascii="Arial" w:hAnsi="Arial" w:cs="Arial"/>
          <w:spacing w:val="-1"/>
          <w:sz w:val="20"/>
          <w:szCs w:val="20"/>
        </w:rPr>
        <w:t>e</w:t>
      </w:r>
      <w:r w:rsidRPr="00DF2975">
        <w:rPr>
          <w:rFonts w:ascii="Arial" w:hAnsi="Arial" w:cs="Arial"/>
          <w:sz w:val="20"/>
          <w:szCs w:val="20"/>
        </w:rPr>
        <w:t>ssaire</w:t>
      </w:r>
      <w:r w:rsidRPr="00DF2975">
        <w:rPr>
          <w:rFonts w:ascii="Arial" w:hAnsi="Arial" w:cs="Arial"/>
          <w:spacing w:val="1"/>
          <w:sz w:val="20"/>
          <w:szCs w:val="20"/>
        </w:rPr>
        <w:t xml:space="preserve"> </w:t>
      </w:r>
      <w:r w:rsidRPr="00DF2975">
        <w:rPr>
          <w:rFonts w:ascii="Arial" w:hAnsi="Arial" w:cs="Arial"/>
          <w:spacing w:val="-1"/>
          <w:sz w:val="20"/>
          <w:szCs w:val="20"/>
        </w:rPr>
        <w:t>po</w:t>
      </w:r>
      <w:r w:rsidRPr="00DF2975">
        <w:rPr>
          <w:rFonts w:ascii="Arial" w:hAnsi="Arial" w:cs="Arial"/>
          <w:spacing w:val="1"/>
          <w:sz w:val="20"/>
          <w:szCs w:val="20"/>
        </w:rPr>
        <w:t>u</w:t>
      </w:r>
      <w:r w:rsidRPr="00DF2975">
        <w:rPr>
          <w:rFonts w:ascii="Arial" w:hAnsi="Arial" w:cs="Arial"/>
          <w:sz w:val="20"/>
          <w:szCs w:val="20"/>
        </w:rPr>
        <w:t>r le</w:t>
      </w:r>
      <w:r w:rsidRPr="00DF2975">
        <w:rPr>
          <w:rFonts w:ascii="Arial" w:hAnsi="Arial" w:cs="Arial"/>
          <w:spacing w:val="1"/>
          <w:sz w:val="20"/>
          <w:szCs w:val="20"/>
        </w:rPr>
        <w:t xml:space="preserve"> </w:t>
      </w:r>
      <w:r w:rsidRPr="00DF2975">
        <w:rPr>
          <w:rFonts w:ascii="Arial" w:hAnsi="Arial" w:cs="Arial"/>
          <w:sz w:val="20"/>
          <w:szCs w:val="20"/>
        </w:rPr>
        <w:t>décollage i</w:t>
      </w:r>
      <w:r w:rsidRPr="00DF2975">
        <w:rPr>
          <w:rFonts w:ascii="Arial" w:hAnsi="Arial" w:cs="Arial"/>
          <w:spacing w:val="-1"/>
          <w:sz w:val="20"/>
          <w:szCs w:val="20"/>
        </w:rPr>
        <w:t>n</w:t>
      </w:r>
      <w:r w:rsidRPr="00DF2975">
        <w:rPr>
          <w:rFonts w:ascii="Arial" w:hAnsi="Arial" w:cs="Arial"/>
          <w:sz w:val="20"/>
          <w:szCs w:val="20"/>
        </w:rPr>
        <w:t>terro</w:t>
      </w:r>
      <w:r w:rsidRPr="00DF2975">
        <w:rPr>
          <w:rFonts w:ascii="Arial" w:hAnsi="Arial" w:cs="Arial"/>
          <w:spacing w:val="-2"/>
          <w:sz w:val="20"/>
          <w:szCs w:val="20"/>
        </w:rPr>
        <w:t>m</w:t>
      </w:r>
      <w:r w:rsidRPr="00DF2975">
        <w:rPr>
          <w:rFonts w:ascii="Arial" w:hAnsi="Arial" w:cs="Arial"/>
          <w:sz w:val="20"/>
          <w:szCs w:val="20"/>
        </w:rPr>
        <w:t xml:space="preserve">pu ne </w:t>
      </w:r>
      <w:r w:rsidRPr="00DF2975">
        <w:rPr>
          <w:rFonts w:ascii="Arial" w:hAnsi="Arial" w:cs="Arial"/>
          <w:spacing w:val="-1"/>
          <w:sz w:val="20"/>
          <w:szCs w:val="20"/>
        </w:rPr>
        <w:t>d</w:t>
      </w:r>
      <w:r w:rsidRPr="00DF2975">
        <w:rPr>
          <w:rFonts w:ascii="Arial" w:hAnsi="Arial" w:cs="Arial"/>
          <w:sz w:val="20"/>
          <w:szCs w:val="20"/>
        </w:rPr>
        <w:t>épasse pas</w:t>
      </w:r>
      <w:r w:rsidRPr="00DF2975">
        <w:rPr>
          <w:rFonts w:ascii="Arial" w:hAnsi="Arial" w:cs="Arial"/>
          <w:spacing w:val="1"/>
          <w:sz w:val="20"/>
          <w:szCs w:val="20"/>
        </w:rPr>
        <w:t xml:space="preserve"> </w:t>
      </w:r>
      <w:r w:rsidRPr="00DF2975">
        <w:rPr>
          <w:rFonts w:ascii="Arial" w:hAnsi="Arial" w:cs="Arial"/>
          <w:sz w:val="20"/>
          <w:szCs w:val="20"/>
        </w:rPr>
        <w:t xml:space="preserve">la distance </w:t>
      </w:r>
      <w:r w:rsidRPr="00DF2975">
        <w:rPr>
          <w:rFonts w:ascii="Arial" w:hAnsi="Arial" w:cs="Arial"/>
          <w:spacing w:val="1"/>
          <w:sz w:val="20"/>
          <w:szCs w:val="20"/>
        </w:rPr>
        <w:t>u</w:t>
      </w:r>
      <w:r w:rsidRPr="00DF2975">
        <w:rPr>
          <w:rFonts w:ascii="Arial" w:hAnsi="Arial" w:cs="Arial"/>
          <w:sz w:val="20"/>
          <w:szCs w:val="20"/>
        </w:rPr>
        <w:t>tilisa</w:t>
      </w:r>
      <w:r w:rsidRPr="00DF2975">
        <w:rPr>
          <w:rFonts w:ascii="Arial" w:hAnsi="Arial" w:cs="Arial"/>
          <w:spacing w:val="1"/>
          <w:sz w:val="20"/>
          <w:szCs w:val="20"/>
        </w:rPr>
        <w:t>b</w:t>
      </w:r>
      <w:r w:rsidRPr="00DF2975">
        <w:rPr>
          <w:rFonts w:ascii="Arial" w:hAnsi="Arial" w:cs="Arial"/>
          <w:sz w:val="20"/>
          <w:szCs w:val="20"/>
        </w:rPr>
        <w:t>le p</w:t>
      </w:r>
      <w:r w:rsidRPr="00DF2975">
        <w:rPr>
          <w:rFonts w:ascii="Arial" w:hAnsi="Arial" w:cs="Arial"/>
          <w:spacing w:val="1"/>
          <w:sz w:val="20"/>
          <w:szCs w:val="20"/>
        </w:rPr>
        <w:t>o</w:t>
      </w:r>
      <w:r w:rsidRPr="00DF2975">
        <w:rPr>
          <w:rFonts w:ascii="Arial" w:hAnsi="Arial" w:cs="Arial"/>
          <w:sz w:val="20"/>
          <w:szCs w:val="20"/>
        </w:rPr>
        <w:t>ur</w:t>
      </w:r>
      <w:r w:rsidRPr="00DF2975">
        <w:rPr>
          <w:rFonts w:ascii="Arial" w:hAnsi="Arial" w:cs="Arial"/>
          <w:spacing w:val="-1"/>
          <w:sz w:val="20"/>
          <w:szCs w:val="20"/>
        </w:rPr>
        <w:t xml:space="preserve"> </w:t>
      </w:r>
      <w:r w:rsidRPr="00DF2975">
        <w:rPr>
          <w:rFonts w:ascii="Arial" w:hAnsi="Arial" w:cs="Arial"/>
          <w:sz w:val="20"/>
          <w:szCs w:val="20"/>
        </w:rPr>
        <w:t xml:space="preserve">le </w:t>
      </w:r>
      <w:r w:rsidRPr="00DF2975">
        <w:rPr>
          <w:rFonts w:ascii="Arial" w:hAnsi="Arial" w:cs="Arial"/>
          <w:spacing w:val="1"/>
          <w:sz w:val="20"/>
          <w:szCs w:val="20"/>
        </w:rPr>
        <w:t>d</w:t>
      </w:r>
      <w:r w:rsidRPr="00DF2975">
        <w:rPr>
          <w:rFonts w:ascii="Arial" w:hAnsi="Arial" w:cs="Arial"/>
          <w:sz w:val="20"/>
          <w:szCs w:val="20"/>
        </w:rPr>
        <w:t>éc</w:t>
      </w:r>
      <w:r w:rsidRPr="00DF2975">
        <w:rPr>
          <w:rFonts w:ascii="Arial" w:hAnsi="Arial" w:cs="Arial"/>
          <w:spacing w:val="1"/>
          <w:sz w:val="20"/>
          <w:szCs w:val="20"/>
        </w:rPr>
        <w:t>o</w:t>
      </w:r>
      <w:r w:rsidRPr="00DF2975">
        <w:rPr>
          <w:rFonts w:ascii="Arial" w:hAnsi="Arial" w:cs="Arial"/>
          <w:sz w:val="20"/>
          <w:szCs w:val="20"/>
        </w:rPr>
        <w:t>lla</w:t>
      </w:r>
      <w:r w:rsidRPr="00DF2975">
        <w:rPr>
          <w:rFonts w:ascii="Arial" w:hAnsi="Arial" w:cs="Arial"/>
          <w:spacing w:val="1"/>
          <w:sz w:val="20"/>
          <w:szCs w:val="20"/>
        </w:rPr>
        <w:t>g</w:t>
      </w:r>
      <w:r w:rsidRPr="00DF2975">
        <w:rPr>
          <w:rFonts w:ascii="Arial" w:hAnsi="Arial" w:cs="Arial"/>
          <w:sz w:val="20"/>
          <w:szCs w:val="20"/>
        </w:rPr>
        <w:t>e i</w:t>
      </w:r>
      <w:r w:rsidRPr="00DF2975">
        <w:rPr>
          <w:rFonts w:ascii="Arial" w:hAnsi="Arial" w:cs="Arial"/>
          <w:spacing w:val="1"/>
          <w:sz w:val="20"/>
          <w:szCs w:val="20"/>
        </w:rPr>
        <w:t>n</w:t>
      </w:r>
      <w:r w:rsidRPr="00DF2975">
        <w:rPr>
          <w:rFonts w:ascii="Arial" w:hAnsi="Arial" w:cs="Arial"/>
          <w:spacing w:val="-2"/>
          <w:sz w:val="20"/>
          <w:szCs w:val="20"/>
        </w:rPr>
        <w:t>t</w:t>
      </w:r>
      <w:r w:rsidRPr="00DF2975">
        <w:rPr>
          <w:rFonts w:ascii="Arial" w:hAnsi="Arial" w:cs="Arial"/>
          <w:sz w:val="20"/>
          <w:szCs w:val="20"/>
        </w:rPr>
        <w:t>err</w:t>
      </w:r>
      <w:r w:rsidRPr="00DF2975">
        <w:rPr>
          <w:rFonts w:ascii="Arial" w:hAnsi="Arial" w:cs="Arial"/>
          <w:spacing w:val="1"/>
          <w:sz w:val="20"/>
          <w:szCs w:val="20"/>
        </w:rPr>
        <w:t>o</w:t>
      </w:r>
      <w:r w:rsidRPr="00DF2975">
        <w:rPr>
          <w:rFonts w:ascii="Arial" w:hAnsi="Arial" w:cs="Arial"/>
          <w:spacing w:val="-2"/>
          <w:sz w:val="20"/>
          <w:szCs w:val="20"/>
        </w:rPr>
        <w:t>m</w:t>
      </w:r>
      <w:r w:rsidRPr="00DF2975">
        <w:rPr>
          <w:rFonts w:ascii="Arial" w:hAnsi="Arial" w:cs="Arial"/>
          <w:spacing w:val="1"/>
          <w:sz w:val="20"/>
          <w:szCs w:val="20"/>
        </w:rPr>
        <w:t>pu</w:t>
      </w:r>
      <w:r w:rsidRPr="00DF2975">
        <w:rPr>
          <w:rFonts w:ascii="Arial" w:hAnsi="Arial" w:cs="Arial"/>
          <w:sz w:val="20"/>
          <w:szCs w:val="20"/>
        </w:rPr>
        <w:t>.</w:t>
      </w:r>
    </w:p>
    <w:p w14:paraId="23498948" w14:textId="77777777" w:rsidR="00C64791" w:rsidRPr="00DF2975" w:rsidRDefault="00C64791" w:rsidP="00C64791">
      <w:pPr>
        <w:widowControl w:val="0"/>
        <w:autoSpaceDE w:val="0"/>
        <w:autoSpaceDN w:val="0"/>
        <w:adjustRightInd w:val="0"/>
        <w:spacing w:before="120" w:after="120" w:line="360" w:lineRule="auto"/>
        <w:ind w:left="500"/>
        <w:jc w:val="both"/>
        <w:rPr>
          <w:rFonts w:ascii="Arial" w:hAnsi="Arial" w:cs="Arial"/>
          <w:sz w:val="20"/>
          <w:szCs w:val="20"/>
        </w:rPr>
      </w:pP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pacing w:val="1"/>
          <w:sz w:val="20"/>
          <w:szCs w:val="20"/>
        </w:rPr>
        <w:t>1</w:t>
      </w:r>
      <w:r w:rsidRPr="00DF2975">
        <w:rPr>
          <w:rFonts w:ascii="Arial" w:hAnsi="Arial" w:cs="Arial"/>
          <w:spacing w:val="-1"/>
          <w:sz w:val="20"/>
          <w:szCs w:val="20"/>
        </w:rPr>
        <w:t>.</w:t>
      </w:r>
      <w:r w:rsidRPr="00DF2975">
        <w:rPr>
          <w:rFonts w:ascii="Arial" w:hAnsi="Arial" w:cs="Arial"/>
          <w:spacing w:val="1"/>
          <w:sz w:val="20"/>
          <w:szCs w:val="20"/>
        </w:rPr>
        <w:t>1</w:t>
      </w:r>
      <w:r w:rsidRPr="00DF2975">
        <w:rPr>
          <w:rFonts w:ascii="Arial" w:hAnsi="Arial" w:cs="Arial"/>
          <w:spacing w:val="-1"/>
          <w:sz w:val="20"/>
          <w:szCs w:val="20"/>
        </w:rPr>
        <w:t>.</w:t>
      </w:r>
      <w:r w:rsidRPr="00DF2975">
        <w:rPr>
          <w:rFonts w:ascii="Arial" w:hAnsi="Arial" w:cs="Arial"/>
          <w:sz w:val="20"/>
          <w:szCs w:val="20"/>
        </w:rPr>
        <w:t>3    Distance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décoll</w:t>
      </w:r>
      <w:r w:rsidRPr="00DF2975">
        <w:rPr>
          <w:rFonts w:ascii="Arial" w:hAnsi="Arial" w:cs="Arial"/>
          <w:spacing w:val="-1"/>
          <w:sz w:val="20"/>
          <w:szCs w:val="20"/>
        </w:rPr>
        <w:t>a</w:t>
      </w:r>
      <w:r w:rsidRPr="00DF2975">
        <w:rPr>
          <w:rFonts w:ascii="Arial" w:hAnsi="Arial" w:cs="Arial"/>
          <w:sz w:val="20"/>
          <w:szCs w:val="20"/>
        </w:rPr>
        <w:t>ge</w:t>
      </w:r>
    </w:p>
    <w:p w14:paraId="57244687" w14:textId="77777777" w:rsidR="00C64791" w:rsidRPr="00DF2975" w:rsidRDefault="00C64791" w:rsidP="00C64791">
      <w:pPr>
        <w:widowControl w:val="0"/>
        <w:autoSpaceDE w:val="0"/>
        <w:autoSpaceDN w:val="0"/>
        <w:adjustRightInd w:val="0"/>
        <w:spacing w:before="120" w:after="120" w:line="360" w:lineRule="auto"/>
        <w:ind w:left="140" w:right="106"/>
        <w:jc w:val="both"/>
        <w:rPr>
          <w:rFonts w:ascii="Arial" w:hAnsi="Arial" w:cs="Arial"/>
          <w:sz w:val="20"/>
          <w:szCs w:val="20"/>
        </w:rPr>
      </w:pPr>
      <w:r w:rsidRPr="00DF2975">
        <w:rPr>
          <w:rFonts w:ascii="Arial" w:hAnsi="Arial" w:cs="Arial"/>
          <w:sz w:val="20"/>
          <w:szCs w:val="20"/>
        </w:rPr>
        <w:lastRenderedPageBreak/>
        <w:t>La</w:t>
      </w:r>
      <w:r w:rsidRPr="00DF2975">
        <w:rPr>
          <w:rFonts w:ascii="Arial" w:hAnsi="Arial" w:cs="Arial"/>
          <w:spacing w:val="4"/>
          <w:sz w:val="20"/>
          <w:szCs w:val="20"/>
        </w:rPr>
        <w:t xml:space="preserve"> </w:t>
      </w:r>
      <w:r w:rsidRPr="00DF2975">
        <w:rPr>
          <w:rFonts w:ascii="Arial" w:hAnsi="Arial" w:cs="Arial"/>
          <w:spacing w:val="-2"/>
          <w:sz w:val="20"/>
          <w:szCs w:val="20"/>
        </w:rPr>
        <w:t>m</w:t>
      </w:r>
      <w:r w:rsidRPr="00DF2975">
        <w:rPr>
          <w:rFonts w:ascii="Arial" w:hAnsi="Arial" w:cs="Arial"/>
          <w:sz w:val="20"/>
          <w:szCs w:val="20"/>
        </w:rPr>
        <w:t>asse</w:t>
      </w:r>
      <w:r w:rsidRPr="00DF2975">
        <w:rPr>
          <w:rFonts w:ascii="Arial" w:hAnsi="Arial" w:cs="Arial"/>
          <w:spacing w:val="4"/>
          <w:sz w:val="20"/>
          <w:szCs w:val="20"/>
        </w:rPr>
        <w:t xml:space="preserve"> </w:t>
      </w:r>
      <w:r w:rsidRPr="00DF2975">
        <w:rPr>
          <w:rFonts w:ascii="Arial" w:hAnsi="Arial" w:cs="Arial"/>
          <w:sz w:val="20"/>
          <w:szCs w:val="20"/>
        </w:rPr>
        <w:t>au</w:t>
      </w:r>
      <w:r w:rsidRPr="00DF2975">
        <w:rPr>
          <w:rFonts w:ascii="Arial" w:hAnsi="Arial" w:cs="Arial"/>
          <w:spacing w:val="2"/>
          <w:sz w:val="20"/>
          <w:szCs w:val="20"/>
        </w:rPr>
        <w:t xml:space="preserve"> </w:t>
      </w:r>
      <w:r w:rsidRPr="00DF2975">
        <w:rPr>
          <w:rFonts w:ascii="Arial" w:hAnsi="Arial" w:cs="Arial"/>
          <w:sz w:val="20"/>
          <w:szCs w:val="20"/>
        </w:rPr>
        <w:t>décollage</w:t>
      </w:r>
      <w:r w:rsidRPr="00DF2975">
        <w:rPr>
          <w:rFonts w:ascii="Arial" w:hAnsi="Arial" w:cs="Arial"/>
          <w:spacing w:val="2"/>
          <w:sz w:val="20"/>
          <w:szCs w:val="20"/>
        </w:rPr>
        <w:t xml:space="preserve"> </w:t>
      </w:r>
      <w:r w:rsidRPr="00DF2975">
        <w:rPr>
          <w:rFonts w:ascii="Arial" w:hAnsi="Arial" w:cs="Arial"/>
          <w:sz w:val="20"/>
          <w:szCs w:val="20"/>
        </w:rPr>
        <w:t>devrait</w:t>
      </w:r>
      <w:r w:rsidRPr="00DF2975">
        <w:rPr>
          <w:rFonts w:ascii="Arial" w:hAnsi="Arial" w:cs="Arial"/>
          <w:spacing w:val="4"/>
          <w:sz w:val="20"/>
          <w:szCs w:val="20"/>
        </w:rPr>
        <w:t xml:space="preserve"> </w:t>
      </w:r>
      <w:r w:rsidRPr="00DF2975">
        <w:rPr>
          <w:rFonts w:ascii="Arial" w:hAnsi="Arial" w:cs="Arial"/>
          <w:sz w:val="20"/>
          <w:szCs w:val="20"/>
        </w:rPr>
        <w:t>être</w:t>
      </w:r>
      <w:r w:rsidRPr="00DF2975">
        <w:rPr>
          <w:rFonts w:ascii="Arial" w:hAnsi="Arial" w:cs="Arial"/>
          <w:spacing w:val="4"/>
          <w:sz w:val="20"/>
          <w:szCs w:val="20"/>
        </w:rPr>
        <w:t xml:space="preserve"> </w:t>
      </w:r>
      <w:r w:rsidRPr="00DF2975">
        <w:rPr>
          <w:rFonts w:ascii="Arial" w:hAnsi="Arial" w:cs="Arial"/>
          <w:sz w:val="20"/>
          <w:szCs w:val="20"/>
        </w:rPr>
        <w:t>telle</w:t>
      </w:r>
      <w:r w:rsidRPr="00DF2975">
        <w:rPr>
          <w:rFonts w:ascii="Arial" w:hAnsi="Arial" w:cs="Arial"/>
          <w:spacing w:val="3"/>
          <w:sz w:val="20"/>
          <w:szCs w:val="20"/>
        </w:rPr>
        <w:t xml:space="preserve"> </w:t>
      </w:r>
      <w:r w:rsidRPr="00DF2975">
        <w:rPr>
          <w:rFonts w:ascii="Arial" w:hAnsi="Arial" w:cs="Arial"/>
          <w:sz w:val="20"/>
          <w:szCs w:val="20"/>
        </w:rPr>
        <w:t>que</w:t>
      </w:r>
      <w:r w:rsidRPr="00DF2975">
        <w:rPr>
          <w:rFonts w:ascii="Arial" w:hAnsi="Arial" w:cs="Arial"/>
          <w:spacing w:val="4"/>
          <w:sz w:val="20"/>
          <w:szCs w:val="20"/>
        </w:rPr>
        <w:t xml:space="preserve"> </w:t>
      </w:r>
      <w:r w:rsidRPr="00DF2975">
        <w:rPr>
          <w:rFonts w:ascii="Arial" w:hAnsi="Arial" w:cs="Arial"/>
          <w:sz w:val="20"/>
          <w:szCs w:val="20"/>
        </w:rPr>
        <w:t>la</w:t>
      </w:r>
      <w:r w:rsidRPr="00DF2975">
        <w:rPr>
          <w:rFonts w:ascii="Arial" w:hAnsi="Arial" w:cs="Arial"/>
          <w:spacing w:val="3"/>
          <w:sz w:val="20"/>
          <w:szCs w:val="20"/>
        </w:rPr>
        <w:t xml:space="preserve"> </w:t>
      </w:r>
      <w:r w:rsidRPr="00DF2975">
        <w:rPr>
          <w:rFonts w:ascii="Arial" w:hAnsi="Arial" w:cs="Arial"/>
          <w:sz w:val="20"/>
          <w:szCs w:val="20"/>
        </w:rPr>
        <w:t>distance</w:t>
      </w:r>
      <w:r w:rsidRPr="00DF2975">
        <w:rPr>
          <w:rFonts w:ascii="Arial" w:hAnsi="Arial" w:cs="Arial"/>
          <w:spacing w:val="2"/>
          <w:sz w:val="20"/>
          <w:szCs w:val="20"/>
        </w:rPr>
        <w:t xml:space="preserve"> </w:t>
      </w:r>
      <w:r w:rsidRPr="00DF2975">
        <w:rPr>
          <w:rFonts w:ascii="Arial" w:hAnsi="Arial" w:cs="Arial"/>
          <w:sz w:val="20"/>
          <w:szCs w:val="20"/>
        </w:rPr>
        <w:t>nécessaire</w:t>
      </w:r>
      <w:r w:rsidRPr="00DF2975">
        <w:rPr>
          <w:rFonts w:ascii="Arial" w:hAnsi="Arial" w:cs="Arial"/>
          <w:spacing w:val="4"/>
          <w:sz w:val="20"/>
          <w:szCs w:val="20"/>
        </w:rPr>
        <w:t xml:space="preserve"> </w:t>
      </w:r>
      <w:r w:rsidRPr="00DF2975">
        <w:rPr>
          <w:rFonts w:ascii="Arial" w:hAnsi="Arial" w:cs="Arial"/>
          <w:spacing w:val="-1"/>
          <w:sz w:val="20"/>
          <w:szCs w:val="20"/>
        </w:rPr>
        <w:t>a</w:t>
      </w:r>
      <w:r w:rsidRPr="00DF2975">
        <w:rPr>
          <w:rFonts w:ascii="Arial" w:hAnsi="Arial" w:cs="Arial"/>
          <w:sz w:val="20"/>
          <w:szCs w:val="20"/>
        </w:rPr>
        <w:t>u</w:t>
      </w:r>
      <w:r w:rsidRPr="00DF2975">
        <w:rPr>
          <w:rFonts w:ascii="Arial" w:hAnsi="Arial" w:cs="Arial"/>
          <w:spacing w:val="3"/>
          <w:sz w:val="20"/>
          <w:szCs w:val="20"/>
        </w:rPr>
        <w:t xml:space="preserve"> </w:t>
      </w:r>
      <w:r w:rsidRPr="00DF2975">
        <w:rPr>
          <w:rFonts w:ascii="Arial" w:hAnsi="Arial" w:cs="Arial"/>
          <w:sz w:val="20"/>
          <w:szCs w:val="20"/>
        </w:rPr>
        <w:t>dé</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z w:val="20"/>
          <w:szCs w:val="20"/>
        </w:rPr>
        <w:t>llage</w:t>
      </w:r>
      <w:r w:rsidRPr="00DF2975">
        <w:rPr>
          <w:rFonts w:ascii="Arial" w:hAnsi="Arial" w:cs="Arial"/>
          <w:spacing w:val="3"/>
          <w:sz w:val="20"/>
          <w:szCs w:val="20"/>
        </w:rPr>
        <w:t xml:space="preserve"> </w:t>
      </w:r>
      <w:r w:rsidRPr="00DF2975">
        <w:rPr>
          <w:rFonts w:ascii="Arial" w:hAnsi="Arial" w:cs="Arial"/>
          <w:sz w:val="20"/>
          <w:szCs w:val="20"/>
        </w:rPr>
        <w:t>ne dép</w:t>
      </w:r>
      <w:r w:rsidRPr="00DF2975">
        <w:rPr>
          <w:rFonts w:ascii="Arial" w:hAnsi="Arial" w:cs="Arial"/>
          <w:spacing w:val="-1"/>
          <w:sz w:val="20"/>
          <w:szCs w:val="20"/>
        </w:rPr>
        <w:t>a</w:t>
      </w:r>
      <w:r w:rsidRPr="00DF2975">
        <w:rPr>
          <w:rFonts w:ascii="Arial" w:hAnsi="Arial" w:cs="Arial"/>
          <w:sz w:val="20"/>
          <w:szCs w:val="20"/>
        </w:rPr>
        <w:t>sse</w:t>
      </w:r>
      <w:r w:rsidRPr="00DF2975">
        <w:rPr>
          <w:rFonts w:ascii="Arial" w:hAnsi="Arial" w:cs="Arial"/>
          <w:spacing w:val="3"/>
          <w:sz w:val="20"/>
          <w:szCs w:val="20"/>
        </w:rPr>
        <w:t xml:space="preserve"> </w:t>
      </w:r>
      <w:r w:rsidRPr="00DF2975">
        <w:rPr>
          <w:rFonts w:ascii="Arial" w:hAnsi="Arial" w:cs="Arial"/>
          <w:sz w:val="20"/>
          <w:szCs w:val="20"/>
        </w:rPr>
        <w:t>pas</w:t>
      </w:r>
      <w:r w:rsidRPr="00DF2975">
        <w:rPr>
          <w:rFonts w:ascii="Arial" w:hAnsi="Arial" w:cs="Arial"/>
          <w:spacing w:val="4"/>
          <w:sz w:val="20"/>
          <w:szCs w:val="20"/>
        </w:rPr>
        <w:t xml:space="preserve"> </w:t>
      </w:r>
      <w:r w:rsidRPr="00DF2975">
        <w:rPr>
          <w:rFonts w:ascii="Arial" w:hAnsi="Arial" w:cs="Arial"/>
          <w:sz w:val="20"/>
          <w:szCs w:val="20"/>
        </w:rPr>
        <w:t>la</w:t>
      </w:r>
      <w:r w:rsidRPr="00DF2975">
        <w:rPr>
          <w:rFonts w:ascii="Arial" w:hAnsi="Arial" w:cs="Arial"/>
          <w:spacing w:val="4"/>
          <w:sz w:val="20"/>
          <w:szCs w:val="20"/>
        </w:rPr>
        <w:t xml:space="preserve"> </w:t>
      </w:r>
      <w:r w:rsidRPr="00DF2975">
        <w:rPr>
          <w:rFonts w:ascii="Arial" w:hAnsi="Arial" w:cs="Arial"/>
          <w:sz w:val="20"/>
          <w:szCs w:val="20"/>
        </w:rPr>
        <w:t>distance</w:t>
      </w:r>
      <w:r w:rsidRPr="00DF2975">
        <w:rPr>
          <w:rFonts w:ascii="Arial" w:hAnsi="Arial" w:cs="Arial"/>
          <w:spacing w:val="1"/>
          <w:sz w:val="20"/>
          <w:szCs w:val="20"/>
        </w:rPr>
        <w:t xml:space="preserve"> </w:t>
      </w:r>
      <w:r w:rsidRPr="00DF2975">
        <w:rPr>
          <w:rFonts w:ascii="Arial" w:hAnsi="Arial" w:cs="Arial"/>
          <w:sz w:val="20"/>
          <w:szCs w:val="20"/>
        </w:rPr>
        <w:t>utilisable</w:t>
      </w:r>
      <w:r w:rsidRPr="00DF2975">
        <w:rPr>
          <w:rFonts w:ascii="Arial" w:hAnsi="Arial" w:cs="Arial"/>
          <w:spacing w:val="4"/>
          <w:sz w:val="20"/>
          <w:szCs w:val="20"/>
        </w:rPr>
        <w:t xml:space="preserve"> </w:t>
      </w:r>
      <w:r w:rsidRPr="00DF2975">
        <w:rPr>
          <w:rFonts w:ascii="Arial" w:hAnsi="Arial" w:cs="Arial"/>
          <w:spacing w:val="-1"/>
          <w:sz w:val="20"/>
          <w:szCs w:val="20"/>
        </w:rPr>
        <w:t>a</w:t>
      </w:r>
      <w:r w:rsidRPr="00DF2975">
        <w:rPr>
          <w:rFonts w:ascii="Arial" w:hAnsi="Arial" w:cs="Arial"/>
          <w:sz w:val="20"/>
          <w:szCs w:val="20"/>
        </w:rPr>
        <w:t>u décollage.</w:t>
      </w:r>
    </w:p>
    <w:p w14:paraId="25B28BCD" w14:textId="77777777" w:rsidR="00C64791" w:rsidRPr="00DF2975" w:rsidRDefault="00C64791" w:rsidP="00C64791">
      <w:pPr>
        <w:widowControl w:val="0"/>
        <w:autoSpaceDE w:val="0"/>
        <w:autoSpaceDN w:val="0"/>
        <w:adjustRightInd w:val="0"/>
        <w:spacing w:before="120" w:after="120" w:line="360" w:lineRule="auto"/>
        <w:ind w:left="140" w:right="103" w:firstLine="360"/>
        <w:jc w:val="both"/>
        <w:rPr>
          <w:rFonts w:ascii="Arial" w:hAnsi="Arial" w:cs="Arial"/>
          <w:sz w:val="20"/>
          <w:szCs w:val="20"/>
        </w:rPr>
      </w:pPr>
      <w:r w:rsidRPr="00DF2975">
        <w:rPr>
          <w:rFonts w:ascii="Arial" w:hAnsi="Arial" w:cs="Arial"/>
          <w:i/>
          <w:iCs/>
          <w:sz w:val="20"/>
          <w:szCs w:val="20"/>
        </w:rPr>
        <w:t>N</w:t>
      </w:r>
      <w:r w:rsidRPr="00DF2975">
        <w:rPr>
          <w:rFonts w:ascii="Arial" w:hAnsi="Arial" w:cs="Arial"/>
          <w:i/>
          <w:iCs/>
          <w:spacing w:val="1"/>
          <w:sz w:val="20"/>
          <w:szCs w:val="20"/>
        </w:rPr>
        <w:t>o</w:t>
      </w:r>
      <w:r w:rsidRPr="00DF2975">
        <w:rPr>
          <w:rFonts w:ascii="Arial" w:hAnsi="Arial" w:cs="Arial"/>
          <w:i/>
          <w:iCs/>
          <w:sz w:val="20"/>
          <w:szCs w:val="20"/>
        </w:rPr>
        <w:t>te</w:t>
      </w:r>
      <w:r w:rsidRPr="00DF2975">
        <w:rPr>
          <w:rFonts w:ascii="Arial" w:hAnsi="Arial" w:cs="Arial"/>
          <w:i/>
          <w:iCs/>
          <w:spacing w:val="1"/>
          <w:sz w:val="20"/>
          <w:szCs w:val="20"/>
        </w:rPr>
        <w:t xml:space="preserve"> 1</w:t>
      </w:r>
      <w:r w:rsidRPr="00DF2975">
        <w:rPr>
          <w:rFonts w:ascii="Arial" w:hAnsi="Arial" w:cs="Arial"/>
          <w:i/>
          <w:iCs/>
          <w:sz w:val="20"/>
          <w:szCs w:val="20"/>
        </w:rPr>
        <w:t xml:space="preserve">.— Comme </w:t>
      </w:r>
      <w:r w:rsidRPr="00DF2975">
        <w:rPr>
          <w:rFonts w:ascii="Arial" w:hAnsi="Arial" w:cs="Arial"/>
          <w:i/>
          <w:iCs/>
          <w:spacing w:val="1"/>
          <w:sz w:val="20"/>
          <w:szCs w:val="20"/>
        </w:rPr>
        <w:t>au</w:t>
      </w:r>
      <w:r w:rsidRPr="00DF2975">
        <w:rPr>
          <w:rFonts w:ascii="Arial" w:hAnsi="Arial" w:cs="Arial"/>
          <w:i/>
          <w:iCs/>
          <w:sz w:val="20"/>
          <w:szCs w:val="20"/>
        </w:rPr>
        <w:t>tre s</w:t>
      </w:r>
      <w:r w:rsidRPr="00DF2975">
        <w:rPr>
          <w:rFonts w:ascii="Arial" w:hAnsi="Arial" w:cs="Arial"/>
          <w:i/>
          <w:iCs/>
          <w:spacing w:val="1"/>
          <w:sz w:val="20"/>
          <w:szCs w:val="20"/>
        </w:rPr>
        <w:t>o</w:t>
      </w:r>
      <w:r w:rsidRPr="00DF2975">
        <w:rPr>
          <w:rFonts w:ascii="Arial" w:hAnsi="Arial" w:cs="Arial"/>
          <w:i/>
          <w:iCs/>
          <w:spacing w:val="-2"/>
          <w:sz w:val="20"/>
          <w:szCs w:val="20"/>
        </w:rPr>
        <w:t>l</w:t>
      </w:r>
      <w:r w:rsidRPr="00DF2975">
        <w:rPr>
          <w:rFonts w:ascii="Arial" w:hAnsi="Arial" w:cs="Arial"/>
          <w:i/>
          <w:iCs/>
          <w:spacing w:val="1"/>
          <w:sz w:val="20"/>
          <w:szCs w:val="20"/>
        </w:rPr>
        <w:t>u</w:t>
      </w:r>
      <w:r w:rsidRPr="00DF2975">
        <w:rPr>
          <w:rFonts w:ascii="Arial" w:hAnsi="Arial" w:cs="Arial"/>
          <w:i/>
          <w:iCs/>
          <w:sz w:val="20"/>
          <w:szCs w:val="20"/>
        </w:rPr>
        <w:t>ti</w:t>
      </w:r>
      <w:r w:rsidRPr="00DF2975">
        <w:rPr>
          <w:rFonts w:ascii="Arial" w:hAnsi="Arial" w:cs="Arial"/>
          <w:i/>
          <w:iCs/>
          <w:spacing w:val="1"/>
          <w:sz w:val="20"/>
          <w:szCs w:val="20"/>
        </w:rPr>
        <w:t>o</w:t>
      </w:r>
      <w:r w:rsidRPr="00DF2975">
        <w:rPr>
          <w:rFonts w:ascii="Arial" w:hAnsi="Arial" w:cs="Arial"/>
          <w:i/>
          <w:iCs/>
          <w:sz w:val="20"/>
          <w:szCs w:val="20"/>
        </w:rPr>
        <w:t xml:space="preserve">n, </w:t>
      </w:r>
      <w:r w:rsidRPr="00DF2975">
        <w:rPr>
          <w:rFonts w:ascii="Arial" w:hAnsi="Arial" w:cs="Arial"/>
          <w:i/>
          <w:iCs/>
          <w:spacing w:val="1"/>
          <w:sz w:val="20"/>
          <w:szCs w:val="20"/>
        </w:rPr>
        <w:t>o</w:t>
      </w:r>
      <w:r w:rsidRPr="00DF2975">
        <w:rPr>
          <w:rFonts w:ascii="Arial" w:hAnsi="Arial" w:cs="Arial"/>
          <w:i/>
          <w:iCs/>
          <w:sz w:val="20"/>
          <w:szCs w:val="20"/>
        </w:rPr>
        <w:t>n</w:t>
      </w:r>
      <w:r w:rsidRPr="00DF2975">
        <w:rPr>
          <w:rFonts w:ascii="Arial" w:hAnsi="Arial" w:cs="Arial"/>
          <w:i/>
          <w:iCs/>
          <w:spacing w:val="1"/>
          <w:sz w:val="20"/>
          <w:szCs w:val="20"/>
        </w:rPr>
        <w:t xml:space="preserve"> p</w:t>
      </w:r>
      <w:r w:rsidRPr="00DF2975">
        <w:rPr>
          <w:rFonts w:ascii="Arial" w:hAnsi="Arial" w:cs="Arial"/>
          <w:i/>
          <w:iCs/>
          <w:spacing w:val="-1"/>
          <w:sz w:val="20"/>
          <w:szCs w:val="20"/>
        </w:rPr>
        <w:t>e</w:t>
      </w:r>
      <w:r w:rsidRPr="00DF2975">
        <w:rPr>
          <w:rFonts w:ascii="Arial" w:hAnsi="Arial" w:cs="Arial"/>
          <w:i/>
          <w:iCs/>
          <w:spacing w:val="1"/>
          <w:sz w:val="20"/>
          <w:szCs w:val="20"/>
        </w:rPr>
        <w:t>u</w:t>
      </w:r>
      <w:r w:rsidRPr="00DF2975">
        <w:rPr>
          <w:rFonts w:ascii="Arial" w:hAnsi="Arial" w:cs="Arial"/>
          <w:i/>
          <w:iCs/>
          <w:sz w:val="20"/>
          <w:szCs w:val="20"/>
        </w:rPr>
        <w:t xml:space="preserve">t </w:t>
      </w:r>
      <w:r w:rsidRPr="00DF2975">
        <w:rPr>
          <w:rFonts w:ascii="Arial" w:hAnsi="Arial" w:cs="Arial"/>
          <w:i/>
          <w:iCs/>
          <w:spacing w:val="1"/>
          <w:sz w:val="20"/>
          <w:szCs w:val="20"/>
        </w:rPr>
        <w:t>n</w:t>
      </w:r>
      <w:r w:rsidRPr="00DF2975">
        <w:rPr>
          <w:rFonts w:ascii="Arial" w:hAnsi="Arial" w:cs="Arial"/>
          <w:i/>
          <w:iCs/>
          <w:sz w:val="20"/>
          <w:szCs w:val="20"/>
        </w:rPr>
        <w:t xml:space="preserve">e </w:t>
      </w:r>
      <w:r w:rsidRPr="00DF2975">
        <w:rPr>
          <w:rFonts w:ascii="Arial" w:hAnsi="Arial" w:cs="Arial"/>
          <w:i/>
          <w:iCs/>
          <w:spacing w:val="1"/>
          <w:sz w:val="20"/>
          <w:szCs w:val="20"/>
        </w:rPr>
        <w:t>pa</w:t>
      </w:r>
      <w:r w:rsidRPr="00DF2975">
        <w:rPr>
          <w:rFonts w:ascii="Arial" w:hAnsi="Arial" w:cs="Arial"/>
          <w:i/>
          <w:iCs/>
          <w:sz w:val="20"/>
          <w:szCs w:val="20"/>
        </w:rPr>
        <w:t>s te</w:t>
      </w:r>
      <w:r w:rsidRPr="00DF2975">
        <w:rPr>
          <w:rFonts w:ascii="Arial" w:hAnsi="Arial" w:cs="Arial"/>
          <w:i/>
          <w:iCs/>
          <w:spacing w:val="1"/>
          <w:sz w:val="20"/>
          <w:szCs w:val="20"/>
        </w:rPr>
        <w:t>n</w:t>
      </w:r>
      <w:r w:rsidRPr="00DF2975">
        <w:rPr>
          <w:rFonts w:ascii="Arial" w:hAnsi="Arial" w:cs="Arial"/>
          <w:i/>
          <w:iCs/>
          <w:sz w:val="20"/>
          <w:szCs w:val="20"/>
        </w:rPr>
        <w:t>ir</w:t>
      </w:r>
      <w:r w:rsidRPr="00DF2975">
        <w:rPr>
          <w:rFonts w:ascii="Arial" w:hAnsi="Arial" w:cs="Arial"/>
          <w:i/>
          <w:iCs/>
          <w:spacing w:val="1"/>
          <w:sz w:val="20"/>
          <w:szCs w:val="20"/>
        </w:rPr>
        <w:t xml:space="preserve"> </w:t>
      </w:r>
      <w:r w:rsidRPr="00DF2975">
        <w:rPr>
          <w:rFonts w:ascii="Arial" w:hAnsi="Arial" w:cs="Arial"/>
          <w:i/>
          <w:iCs/>
          <w:sz w:val="20"/>
          <w:szCs w:val="20"/>
        </w:rPr>
        <w:t>compte</w:t>
      </w:r>
      <w:r w:rsidRPr="00DF2975">
        <w:rPr>
          <w:rFonts w:ascii="Arial" w:hAnsi="Arial" w:cs="Arial"/>
          <w:i/>
          <w:iCs/>
          <w:spacing w:val="1"/>
          <w:sz w:val="20"/>
          <w:szCs w:val="20"/>
        </w:rPr>
        <w:t xml:space="preserve"> d</w:t>
      </w:r>
      <w:r w:rsidRPr="00DF2975">
        <w:rPr>
          <w:rFonts w:ascii="Arial" w:hAnsi="Arial" w:cs="Arial"/>
          <w:i/>
          <w:iCs/>
          <w:sz w:val="20"/>
          <w:szCs w:val="20"/>
        </w:rPr>
        <w:t>e</w:t>
      </w:r>
      <w:r w:rsidRPr="00DF2975">
        <w:rPr>
          <w:rFonts w:ascii="Arial" w:hAnsi="Arial" w:cs="Arial"/>
          <w:i/>
          <w:iCs/>
          <w:spacing w:val="1"/>
          <w:sz w:val="20"/>
          <w:szCs w:val="20"/>
        </w:rPr>
        <w:t xml:space="preserve"> </w:t>
      </w:r>
      <w:r w:rsidRPr="00DF2975">
        <w:rPr>
          <w:rFonts w:ascii="Arial" w:hAnsi="Arial" w:cs="Arial"/>
          <w:i/>
          <w:iCs/>
          <w:sz w:val="20"/>
          <w:szCs w:val="20"/>
        </w:rPr>
        <w:t>l’ex</w:t>
      </w:r>
      <w:r w:rsidRPr="00DF2975">
        <w:rPr>
          <w:rFonts w:ascii="Arial" w:hAnsi="Arial" w:cs="Arial"/>
          <w:i/>
          <w:iCs/>
          <w:spacing w:val="-2"/>
          <w:sz w:val="20"/>
          <w:szCs w:val="20"/>
        </w:rPr>
        <w:t>i</w:t>
      </w:r>
      <w:r w:rsidRPr="00DF2975">
        <w:rPr>
          <w:rFonts w:ascii="Arial" w:hAnsi="Arial" w:cs="Arial"/>
          <w:i/>
          <w:iCs/>
          <w:spacing w:val="1"/>
          <w:sz w:val="20"/>
          <w:szCs w:val="20"/>
        </w:rPr>
        <w:t>g</w:t>
      </w:r>
      <w:r w:rsidRPr="00DF2975">
        <w:rPr>
          <w:rFonts w:ascii="Arial" w:hAnsi="Arial" w:cs="Arial"/>
          <w:i/>
          <w:iCs/>
          <w:sz w:val="20"/>
          <w:szCs w:val="20"/>
        </w:rPr>
        <w:t>e</w:t>
      </w:r>
      <w:r w:rsidRPr="00DF2975">
        <w:rPr>
          <w:rFonts w:ascii="Arial" w:hAnsi="Arial" w:cs="Arial"/>
          <w:i/>
          <w:iCs/>
          <w:spacing w:val="1"/>
          <w:sz w:val="20"/>
          <w:szCs w:val="20"/>
        </w:rPr>
        <w:t>n</w:t>
      </w:r>
      <w:r w:rsidRPr="00DF2975">
        <w:rPr>
          <w:rFonts w:ascii="Arial" w:hAnsi="Arial" w:cs="Arial"/>
          <w:i/>
          <w:iCs/>
          <w:spacing w:val="-1"/>
          <w:sz w:val="20"/>
          <w:szCs w:val="20"/>
        </w:rPr>
        <w:t>c</w:t>
      </w:r>
      <w:r w:rsidRPr="00DF2975">
        <w:rPr>
          <w:rFonts w:ascii="Arial" w:hAnsi="Arial" w:cs="Arial"/>
          <w:i/>
          <w:iCs/>
          <w:sz w:val="20"/>
          <w:szCs w:val="20"/>
        </w:rPr>
        <w:t>e</w:t>
      </w:r>
      <w:r w:rsidRPr="00DF2975">
        <w:rPr>
          <w:rFonts w:ascii="Arial" w:hAnsi="Arial" w:cs="Arial"/>
          <w:i/>
          <w:iCs/>
          <w:spacing w:val="1"/>
          <w:sz w:val="20"/>
          <w:szCs w:val="20"/>
        </w:rPr>
        <w:t xml:space="preserve"> </w:t>
      </w:r>
      <w:r w:rsidRPr="00DF2975">
        <w:rPr>
          <w:rFonts w:ascii="Arial" w:hAnsi="Arial" w:cs="Arial"/>
          <w:i/>
          <w:iCs/>
          <w:sz w:val="20"/>
          <w:szCs w:val="20"/>
        </w:rPr>
        <w:t>ci-</w:t>
      </w:r>
      <w:r w:rsidRPr="00DF2975">
        <w:rPr>
          <w:rFonts w:ascii="Arial" w:hAnsi="Arial" w:cs="Arial"/>
          <w:i/>
          <w:iCs/>
          <w:spacing w:val="1"/>
          <w:sz w:val="20"/>
          <w:szCs w:val="20"/>
        </w:rPr>
        <w:t>d</w:t>
      </w:r>
      <w:r w:rsidRPr="00DF2975">
        <w:rPr>
          <w:rFonts w:ascii="Arial" w:hAnsi="Arial" w:cs="Arial"/>
          <w:i/>
          <w:iCs/>
          <w:sz w:val="20"/>
          <w:szCs w:val="20"/>
        </w:rPr>
        <w:t>ess</w:t>
      </w:r>
      <w:r w:rsidRPr="00DF2975">
        <w:rPr>
          <w:rFonts w:ascii="Arial" w:hAnsi="Arial" w:cs="Arial"/>
          <w:i/>
          <w:iCs/>
          <w:spacing w:val="1"/>
          <w:sz w:val="20"/>
          <w:szCs w:val="20"/>
        </w:rPr>
        <w:t>u</w:t>
      </w:r>
      <w:r w:rsidRPr="00DF2975">
        <w:rPr>
          <w:rFonts w:ascii="Arial" w:hAnsi="Arial" w:cs="Arial"/>
          <w:i/>
          <w:iCs/>
          <w:sz w:val="20"/>
          <w:szCs w:val="20"/>
        </w:rPr>
        <w:t>s</w:t>
      </w:r>
      <w:r w:rsidRPr="00DF2975">
        <w:rPr>
          <w:rFonts w:ascii="Arial" w:hAnsi="Arial" w:cs="Arial"/>
          <w:i/>
          <w:iCs/>
          <w:spacing w:val="1"/>
          <w:sz w:val="20"/>
          <w:szCs w:val="20"/>
        </w:rPr>
        <w:t xml:space="preserve"> </w:t>
      </w:r>
      <w:r w:rsidRPr="00DF2975">
        <w:rPr>
          <w:rFonts w:ascii="Arial" w:hAnsi="Arial" w:cs="Arial"/>
          <w:i/>
          <w:iCs/>
          <w:sz w:val="20"/>
          <w:szCs w:val="20"/>
        </w:rPr>
        <w:t>à</w:t>
      </w:r>
      <w:r w:rsidRPr="00DF2975">
        <w:rPr>
          <w:rFonts w:ascii="Arial" w:hAnsi="Arial" w:cs="Arial"/>
          <w:i/>
          <w:iCs/>
          <w:spacing w:val="1"/>
          <w:sz w:val="20"/>
          <w:szCs w:val="20"/>
        </w:rPr>
        <w:t xml:space="preserve"> </w:t>
      </w:r>
      <w:r w:rsidRPr="00DF2975">
        <w:rPr>
          <w:rFonts w:ascii="Arial" w:hAnsi="Arial" w:cs="Arial"/>
          <w:i/>
          <w:iCs/>
          <w:sz w:val="20"/>
          <w:szCs w:val="20"/>
        </w:rPr>
        <w:t>c</w:t>
      </w:r>
      <w:r w:rsidRPr="00DF2975">
        <w:rPr>
          <w:rFonts w:ascii="Arial" w:hAnsi="Arial" w:cs="Arial"/>
          <w:i/>
          <w:iCs/>
          <w:spacing w:val="1"/>
          <w:sz w:val="20"/>
          <w:szCs w:val="20"/>
        </w:rPr>
        <w:t>o</w:t>
      </w:r>
      <w:r w:rsidRPr="00DF2975">
        <w:rPr>
          <w:rFonts w:ascii="Arial" w:hAnsi="Arial" w:cs="Arial"/>
          <w:i/>
          <w:iCs/>
          <w:sz w:val="20"/>
          <w:szCs w:val="20"/>
        </w:rPr>
        <w:t>n</w:t>
      </w:r>
      <w:r w:rsidRPr="00DF2975">
        <w:rPr>
          <w:rFonts w:ascii="Arial" w:hAnsi="Arial" w:cs="Arial"/>
          <w:i/>
          <w:iCs/>
          <w:spacing w:val="1"/>
          <w:sz w:val="20"/>
          <w:szCs w:val="20"/>
        </w:rPr>
        <w:t>d</w:t>
      </w:r>
      <w:r w:rsidRPr="00DF2975">
        <w:rPr>
          <w:rFonts w:ascii="Arial" w:hAnsi="Arial" w:cs="Arial"/>
          <w:i/>
          <w:iCs/>
          <w:sz w:val="20"/>
          <w:szCs w:val="20"/>
        </w:rPr>
        <w:t>iti</w:t>
      </w:r>
      <w:r w:rsidRPr="00DF2975">
        <w:rPr>
          <w:rFonts w:ascii="Arial" w:hAnsi="Arial" w:cs="Arial"/>
          <w:i/>
          <w:iCs/>
          <w:spacing w:val="1"/>
          <w:sz w:val="20"/>
          <w:szCs w:val="20"/>
        </w:rPr>
        <w:t>o</w:t>
      </w:r>
      <w:r w:rsidRPr="00DF2975">
        <w:rPr>
          <w:rFonts w:ascii="Arial" w:hAnsi="Arial" w:cs="Arial"/>
          <w:i/>
          <w:iCs/>
          <w:sz w:val="20"/>
          <w:szCs w:val="20"/>
        </w:rPr>
        <w:t>n</w:t>
      </w:r>
      <w:r w:rsidRPr="00DF2975">
        <w:rPr>
          <w:rFonts w:ascii="Arial" w:hAnsi="Arial" w:cs="Arial"/>
          <w:i/>
          <w:iCs/>
          <w:spacing w:val="1"/>
          <w:sz w:val="20"/>
          <w:szCs w:val="20"/>
        </w:rPr>
        <w:t xml:space="preserve"> </w:t>
      </w:r>
      <w:r w:rsidRPr="00DF2975">
        <w:rPr>
          <w:rFonts w:ascii="Arial" w:hAnsi="Arial" w:cs="Arial"/>
          <w:i/>
          <w:iCs/>
          <w:sz w:val="20"/>
          <w:szCs w:val="20"/>
        </w:rPr>
        <w:t>qu’en</w:t>
      </w:r>
      <w:r w:rsidRPr="00DF2975">
        <w:rPr>
          <w:rFonts w:ascii="Arial" w:hAnsi="Arial" w:cs="Arial"/>
          <w:i/>
          <w:iCs/>
          <w:spacing w:val="1"/>
          <w:sz w:val="20"/>
          <w:szCs w:val="20"/>
        </w:rPr>
        <w:t xml:space="preserve"> </w:t>
      </w:r>
      <w:r w:rsidRPr="00DF2975">
        <w:rPr>
          <w:rFonts w:ascii="Arial" w:hAnsi="Arial" w:cs="Arial"/>
          <w:i/>
          <w:iCs/>
          <w:sz w:val="20"/>
          <w:szCs w:val="20"/>
        </w:rPr>
        <w:t>c</w:t>
      </w:r>
      <w:r w:rsidRPr="00DF2975">
        <w:rPr>
          <w:rFonts w:ascii="Arial" w:hAnsi="Arial" w:cs="Arial"/>
          <w:i/>
          <w:iCs/>
          <w:spacing w:val="1"/>
          <w:sz w:val="20"/>
          <w:szCs w:val="20"/>
        </w:rPr>
        <w:t>a</w:t>
      </w:r>
      <w:r w:rsidRPr="00DF2975">
        <w:rPr>
          <w:rFonts w:ascii="Arial" w:hAnsi="Arial" w:cs="Arial"/>
          <w:i/>
          <w:iCs/>
          <w:sz w:val="20"/>
          <w:szCs w:val="20"/>
        </w:rPr>
        <w:t xml:space="preserve">s </w:t>
      </w:r>
      <w:r w:rsidRPr="00DF2975">
        <w:rPr>
          <w:rFonts w:ascii="Arial" w:hAnsi="Arial" w:cs="Arial"/>
          <w:i/>
          <w:iCs/>
          <w:spacing w:val="1"/>
          <w:sz w:val="20"/>
          <w:szCs w:val="20"/>
        </w:rPr>
        <w:t>d</w:t>
      </w:r>
      <w:r w:rsidRPr="00DF2975">
        <w:rPr>
          <w:rFonts w:ascii="Arial" w:hAnsi="Arial" w:cs="Arial"/>
          <w:i/>
          <w:iCs/>
          <w:sz w:val="20"/>
          <w:szCs w:val="20"/>
        </w:rPr>
        <w:t>e p</w:t>
      </w:r>
      <w:r w:rsidRPr="00DF2975">
        <w:rPr>
          <w:rFonts w:ascii="Arial" w:hAnsi="Arial" w:cs="Arial"/>
          <w:i/>
          <w:iCs/>
          <w:spacing w:val="1"/>
          <w:sz w:val="20"/>
          <w:szCs w:val="20"/>
        </w:rPr>
        <w:t>a</w:t>
      </w:r>
      <w:r w:rsidRPr="00DF2975">
        <w:rPr>
          <w:rFonts w:ascii="Arial" w:hAnsi="Arial" w:cs="Arial"/>
          <w:i/>
          <w:iCs/>
          <w:sz w:val="20"/>
          <w:szCs w:val="20"/>
        </w:rPr>
        <w:t>n</w:t>
      </w:r>
      <w:r w:rsidRPr="00DF2975">
        <w:rPr>
          <w:rFonts w:ascii="Arial" w:hAnsi="Arial" w:cs="Arial"/>
          <w:i/>
          <w:iCs/>
          <w:spacing w:val="1"/>
          <w:sz w:val="20"/>
          <w:szCs w:val="20"/>
        </w:rPr>
        <w:t>n</w:t>
      </w:r>
      <w:r w:rsidRPr="00DF2975">
        <w:rPr>
          <w:rFonts w:ascii="Arial" w:hAnsi="Arial" w:cs="Arial"/>
          <w:i/>
          <w:iCs/>
          <w:sz w:val="20"/>
          <w:szCs w:val="20"/>
        </w:rPr>
        <w:t xml:space="preserve">e </w:t>
      </w:r>
      <w:r w:rsidRPr="00DF2975">
        <w:rPr>
          <w:rFonts w:ascii="Arial" w:hAnsi="Arial" w:cs="Arial"/>
          <w:i/>
          <w:iCs/>
          <w:spacing w:val="1"/>
          <w:sz w:val="20"/>
          <w:szCs w:val="20"/>
        </w:rPr>
        <w:t>d</w:t>
      </w:r>
      <w:r w:rsidRPr="00DF2975">
        <w:rPr>
          <w:rFonts w:ascii="Arial" w:hAnsi="Arial" w:cs="Arial"/>
          <w:i/>
          <w:iCs/>
          <w:sz w:val="20"/>
          <w:szCs w:val="20"/>
        </w:rPr>
        <w:t>u mot</w:t>
      </w:r>
      <w:r w:rsidRPr="00DF2975">
        <w:rPr>
          <w:rFonts w:ascii="Arial" w:hAnsi="Arial" w:cs="Arial"/>
          <w:i/>
          <w:iCs/>
          <w:spacing w:val="-1"/>
          <w:sz w:val="20"/>
          <w:szCs w:val="20"/>
        </w:rPr>
        <w:t>e</w:t>
      </w:r>
      <w:r w:rsidRPr="00DF2975">
        <w:rPr>
          <w:rFonts w:ascii="Arial" w:hAnsi="Arial" w:cs="Arial"/>
          <w:i/>
          <w:iCs/>
          <w:sz w:val="20"/>
          <w:szCs w:val="20"/>
        </w:rPr>
        <w:t>ur</w:t>
      </w:r>
      <w:r w:rsidRPr="00DF2975">
        <w:rPr>
          <w:rFonts w:ascii="Arial" w:hAnsi="Arial" w:cs="Arial"/>
          <w:i/>
          <w:iCs/>
          <w:spacing w:val="1"/>
          <w:sz w:val="20"/>
          <w:szCs w:val="20"/>
        </w:rPr>
        <w:t xml:space="preserve"> </w:t>
      </w:r>
      <w:r w:rsidRPr="00DF2975">
        <w:rPr>
          <w:rFonts w:ascii="Arial" w:hAnsi="Arial" w:cs="Arial"/>
          <w:i/>
          <w:iCs/>
          <w:sz w:val="20"/>
          <w:szCs w:val="20"/>
        </w:rPr>
        <w:t>le plus</w:t>
      </w:r>
      <w:r w:rsidRPr="00DF2975">
        <w:rPr>
          <w:rFonts w:ascii="Arial" w:hAnsi="Arial" w:cs="Arial"/>
          <w:i/>
          <w:iCs/>
          <w:spacing w:val="1"/>
          <w:sz w:val="20"/>
          <w:szCs w:val="20"/>
        </w:rPr>
        <w:t xml:space="preserve"> </w:t>
      </w:r>
      <w:r w:rsidRPr="00DF2975">
        <w:rPr>
          <w:rFonts w:ascii="Arial" w:hAnsi="Arial" w:cs="Arial"/>
          <w:i/>
          <w:iCs/>
          <w:sz w:val="20"/>
          <w:szCs w:val="20"/>
        </w:rPr>
        <w:t>dé</w:t>
      </w:r>
      <w:r w:rsidRPr="00DF2975">
        <w:rPr>
          <w:rFonts w:ascii="Arial" w:hAnsi="Arial" w:cs="Arial"/>
          <w:i/>
          <w:iCs/>
          <w:spacing w:val="-2"/>
          <w:sz w:val="20"/>
          <w:szCs w:val="20"/>
        </w:rPr>
        <w:t>f</w:t>
      </w:r>
      <w:r w:rsidRPr="00DF2975">
        <w:rPr>
          <w:rFonts w:ascii="Arial" w:hAnsi="Arial" w:cs="Arial"/>
          <w:i/>
          <w:iCs/>
          <w:spacing w:val="1"/>
          <w:sz w:val="20"/>
          <w:szCs w:val="20"/>
        </w:rPr>
        <w:t>a</w:t>
      </w:r>
      <w:r w:rsidRPr="00DF2975">
        <w:rPr>
          <w:rFonts w:ascii="Arial" w:hAnsi="Arial" w:cs="Arial"/>
          <w:i/>
          <w:iCs/>
          <w:sz w:val="20"/>
          <w:szCs w:val="20"/>
        </w:rPr>
        <w:t>v</w:t>
      </w:r>
      <w:r w:rsidRPr="00DF2975">
        <w:rPr>
          <w:rFonts w:ascii="Arial" w:hAnsi="Arial" w:cs="Arial"/>
          <w:i/>
          <w:iCs/>
          <w:spacing w:val="-1"/>
          <w:sz w:val="20"/>
          <w:szCs w:val="20"/>
        </w:rPr>
        <w:t>o</w:t>
      </w:r>
      <w:r w:rsidRPr="00DF2975">
        <w:rPr>
          <w:rFonts w:ascii="Arial" w:hAnsi="Arial" w:cs="Arial"/>
          <w:i/>
          <w:iCs/>
          <w:sz w:val="20"/>
          <w:szCs w:val="20"/>
        </w:rPr>
        <w:t>r</w:t>
      </w:r>
      <w:r w:rsidRPr="00DF2975">
        <w:rPr>
          <w:rFonts w:ascii="Arial" w:hAnsi="Arial" w:cs="Arial"/>
          <w:i/>
          <w:iCs/>
          <w:spacing w:val="-1"/>
          <w:sz w:val="20"/>
          <w:szCs w:val="20"/>
        </w:rPr>
        <w:t>a</w:t>
      </w:r>
      <w:r w:rsidRPr="00DF2975">
        <w:rPr>
          <w:rFonts w:ascii="Arial" w:hAnsi="Arial" w:cs="Arial"/>
          <w:i/>
          <w:iCs/>
          <w:sz w:val="20"/>
          <w:szCs w:val="20"/>
        </w:rPr>
        <w:t>ble</w:t>
      </w:r>
      <w:r w:rsidRPr="00DF2975">
        <w:rPr>
          <w:rFonts w:ascii="Arial" w:hAnsi="Arial" w:cs="Arial"/>
          <w:i/>
          <w:iCs/>
          <w:spacing w:val="2"/>
          <w:sz w:val="20"/>
          <w:szCs w:val="20"/>
        </w:rPr>
        <w:t xml:space="preserve"> </w:t>
      </w:r>
      <w:r w:rsidRPr="00DF2975">
        <w:rPr>
          <w:rFonts w:ascii="Arial" w:hAnsi="Arial" w:cs="Arial"/>
          <w:i/>
          <w:iCs/>
          <w:spacing w:val="-1"/>
          <w:sz w:val="20"/>
          <w:szCs w:val="20"/>
        </w:rPr>
        <w:t>c</w:t>
      </w:r>
      <w:r w:rsidRPr="00DF2975">
        <w:rPr>
          <w:rFonts w:ascii="Arial" w:hAnsi="Arial" w:cs="Arial"/>
          <w:i/>
          <w:iCs/>
          <w:sz w:val="20"/>
          <w:szCs w:val="20"/>
        </w:rPr>
        <w:t>ons</w:t>
      </w:r>
      <w:r w:rsidRPr="00DF2975">
        <w:rPr>
          <w:rFonts w:ascii="Arial" w:hAnsi="Arial" w:cs="Arial"/>
          <w:i/>
          <w:iCs/>
          <w:spacing w:val="-2"/>
          <w:sz w:val="20"/>
          <w:szCs w:val="20"/>
        </w:rPr>
        <w:t>t</w:t>
      </w:r>
      <w:r w:rsidRPr="00DF2975">
        <w:rPr>
          <w:rFonts w:ascii="Arial" w:hAnsi="Arial" w:cs="Arial"/>
          <w:i/>
          <w:iCs/>
          <w:spacing w:val="1"/>
          <w:sz w:val="20"/>
          <w:szCs w:val="20"/>
        </w:rPr>
        <w:t>a</w:t>
      </w:r>
      <w:r w:rsidRPr="00DF2975">
        <w:rPr>
          <w:rFonts w:ascii="Arial" w:hAnsi="Arial" w:cs="Arial"/>
          <w:i/>
          <w:iCs/>
          <w:sz w:val="20"/>
          <w:szCs w:val="20"/>
        </w:rPr>
        <w:t>tée</w:t>
      </w:r>
      <w:r w:rsidRPr="00DF2975">
        <w:rPr>
          <w:rFonts w:ascii="Arial" w:hAnsi="Arial" w:cs="Arial"/>
          <w:i/>
          <w:iCs/>
          <w:spacing w:val="1"/>
          <w:sz w:val="20"/>
          <w:szCs w:val="20"/>
        </w:rPr>
        <w:t xml:space="preserve"> </w:t>
      </w:r>
      <w:r w:rsidRPr="00DF2975">
        <w:rPr>
          <w:rFonts w:ascii="Arial" w:hAnsi="Arial" w:cs="Arial"/>
          <w:i/>
          <w:iCs/>
          <w:spacing w:val="-1"/>
          <w:sz w:val="20"/>
          <w:szCs w:val="20"/>
        </w:rPr>
        <w:t>a</w:t>
      </w:r>
      <w:r w:rsidRPr="00DF2975">
        <w:rPr>
          <w:rFonts w:ascii="Arial" w:hAnsi="Arial" w:cs="Arial"/>
          <w:i/>
          <w:iCs/>
          <w:sz w:val="20"/>
          <w:szCs w:val="20"/>
        </w:rPr>
        <w:t>u</w:t>
      </w:r>
      <w:r w:rsidRPr="00DF2975">
        <w:rPr>
          <w:rFonts w:ascii="Arial" w:hAnsi="Arial" w:cs="Arial"/>
          <w:i/>
          <w:iCs/>
          <w:spacing w:val="1"/>
          <w:sz w:val="20"/>
          <w:szCs w:val="20"/>
        </w:rPr>
        <w:t xml:space="preserve"> </w:t>
      </w:r>
      <w:r w:rsidRPr="00DF2975">
        <w:rPr>
          <w:rFonts w:ascii="Arial" w:hAnsi="Arial" w:cs="Arial"/>
          <w:i/>
          <w:iCs/>
          <w:spacing w:val="-1"/>
          <w:sz w:val="20"/>
          <w:szCs w:val="20"/>
        </w:rPr>
        <w:t>T</w:t>
      </w:r>
      <w:r w:rsidRPr="00DF2975">
        <w:rPr>
          <w:rFonts w:ascii="Arial" w:hAnsi="Arial" w:cs="Arial"/>
          <w:i/>
          <w:iCs/>
          <w:sz w:val="20"/>
          <w:szCs w:val="20"/>
        </w:rPr>
        <w:t>DP,</w:t>
      </w:r>
      <w:r w:rsidRPr="00DF2975">
        <w:rPr>
          <w:rFonts w:ascii="Arial" w:hAnsi="Arial" w:cs="Arial"/>
          <w:i/>
          <w:iCs/>
          <w:spacing w:val="1"/>
          <w:sz w:val="20"/>
          <w:szCs w:val="20"/>
        </w:rPr>
        <w:t xml:space="preserve"> </w:t>
      </w:r>
      <w:r w:rsidRPr="00DF2975">
        <w:rPr>
          <w:rFonts w:ascii="Arial" w:hAnsi="Arial" w:cs="Arial"/>
          <w:i/>
          <w:iCs/>
          <w:sz w:val="20"/>
          <w:szCs w:val="20"/>
        </w:rPr>
        <w:t>l</w:t>
      </w:r>
      <w:r w:rsidRPr="00DF2975">
        <w:rPr>
          <w:rFonts w:ascii="Arial" w:hAnsi="Arial" w:cs="Arial"/>
          <w:i/>
          <w:iCs/>
          <w:spacing w:val="-1"/>
          <w:sz w:val="20"/>
          <w:szCs w:val="20"/>
        </w:rPr>
        <w:t>’</w:t>
      </w:r>
      <w:r w:rsidRPr="00DF2975">
        <w:rPr>
          <w:rFonts w:ascii="Arial" w:hAnsi="Arial" w:cs="Arial"/>
          <w:i/>
          <w:iCs/>
          <w:sz w:val="20"/>
          <w:szCs w:val="20"/>
        </w:rPr>
        <w:t>hélic</w:t>
      </w:r>
      <w:r w:rsidRPr="00DF2975">
        <w:rPr>
          <w:rFonts w:ascii="Arial" w:hAnsi="Arial" w:cs="Arial"/>
          <w:i/>
          <w:iCs/>
          <w:spacing w:val="-1"/>
          <w:sz w:val="20"/>
          <w:szCs w:val="20"/>
        </w:rPr>
        <w:t>o</w:t>
      </w:r>
      <w:r w:rsidRPr="00DF2975">
        <w:rPr>
          <w:rFonts w:ascii="Arial" w:hAnsi="Arial" w:cs="Arial"/>
          <w:i/>
          <w:iCs/>
          <w:spacing w:val="1"/>
          <w:sz w:val="20"/>
          <w:szCs w:val="20"/>
        </w:rPr>
        <w:t>p</w:t>
      </w:r>
      <w:r w:rsidRPr="00DF2975">
        <w:rPr>
          <w:rFonts w:ascii="Arial" w:hAnsi="Arial" w:cs="Arial"/>
          <w:i/>
          <w:iCs/>
          <w:sz w:val="20"/>
          <w:szCs w:val="20"/>
        </w:rPr>
        <w:t>tère</w:t>
      </w:r>
      <w:r w:rsidRPr="00DF2975">
        <w:rPr>
          <w:rFonts w:ascii="Arial" w:hAnsi="Arial" w:cs="Arial"/>
          <w:i/>
          <w:iCs/>
          <w:spacing w:val="1"/>
          <w:sz w:val="20"/>
          <w:szCs w:val="20"/>
        </w:rPr>
        <w:t xml:space="preserve"> </w:t>
      </w:r>
      <w:r w:rsidRPr="00DF2975">
        <w:rPr>
          <w:rFonts w:ascii="Arial" w:hAnsi="Arial" w:cs="Arial"/>
          <w:i/>
          <w:iCs/>
          <w:sz w:val="20"/>
          <w:szCs w:val="20"/>
        </w:rPr>
        <w:t>puiss</w:t>
      </w:r>
      <w:r w:rsidRPr="00DF2975">
        <w:rPr>
          <w:rFonts w:ascii="Arial" w:hAnsi="Arial" w:cs="Arial"/>
          <w:i/>
          <w:iCs/>
          <w:spacing w:val="-1"/>
          <w:sz w:val="20"/>
          <w:szCs w:val="20"/>
        </w:rPr>
        <w:t>e</w:t>
      </w:r>
      <w:r w:rsidRPr="00DF2975">
        <w:rPr>
          <w:rFonts w:ascii="Arial" w:hAnsi="Arial" w:cs="Arial"/>
          <w:i/>
          <w:iCs/>
          <w:sz w:val="20"/>
          <w:szCs w:val="20"/>
        </w:rPr>
        <w:t>,</w:t>
      </w:r>
      <w:r w:rsidRPr="00DF2975">
        <w:rPr>
          <w:rFonts w:ascii="Arial" w:hAnsi="Arial" w:cs="Arial"/>
          <w:i/>
          <w:iCs/>
          <w:spacing w:val="2"/>
          <w:sz w:val="20"/>
          <w:szCs w:val="20"/>
        </w:rPr>
        <w:t xml:space="preserve"> </w:t>
      </w:r>
      <w:r w:rsidRPr="00DF2975">
        <w:rPr>
          <w:rFonts w:ascii="Arial" w:hAnsi="Arial" w:cs="Arial"/>
          <w:i/>
          <w:iCs/>
          <w:sz w:val="20"/>
          <w:szCs w:val="20"/>
        </w:rPr>
        <w:t xml:space="preserve">si </w:t>
      </w:r>
      <w:r w:rsidRPr="00DF2975">
        <w:rPr>
          <w:rFonts w:ascii="Arial" w:hAnsi="Arial" w:cs="Arial"/>
          <w:i/>
          <w:iCs/>
          <w:spacing w:val="-2"/>
          <w:sz w:val="20"/>
          <w:szCs w:val="20"/>
        </w:rPr>
        <w:t>l</w:t>
      </w:r>
      <w:r w:rsidRPr="00DF2975">
        <w:rPr>
          <w:rFonts w:ascii="Arial" w:hAnsi="Arial" w:cs="Arial"/>
          <w:i/>
          <w:iCs/>
          <w:sz w:val="20"/>
          <w:szCs w:val="20"/>
        </w:rPr>
        <w:t>e</w:t>
      </w:r>
      <w:r w:rsidRPr="00DF2975">
        <w:rPr>
          <w:rFonts w:ascii="Arial" w:hAnsi="Arial" w:cs="Arial"/>
          <w:i/>
          <w:iCs/>
          <w:spacing w:val="2"/>
          <w:sz w:val="20"/>
          <w:szCs w:val="20"/>
        </w:rPr>
        <w:t xml:space="preserve"> </w:t>
      </w:r>
      <w:r w:rsidRPr="00DF2975">
        <w:rPr>
          <w:rFonts w:ascii="Arial" w:hAnsi="Arial" w:cs="Arial"/>
          <w:i/>
          <w:iCs/>
          <w:sz w:val="20"/>
          <w:szCs w:val="20"/>
        </w:rPr>
        <w:t>dé</w:t>
      </w:r>
      <w:r w:rsidRPr="00DF2975">
        <w:rPr>
          <w:rFonts w:ascii="Arial" w:hAnsi="Arial" w:cs="Arial"/>
          <w:i/>
          <w:iCs/>
          <w:spacing w:val="-1"/>
          <w:sz w:val="20"/>
          <w:szCs w:val="20"/>
        </w:rPr>
        <w:t>c</w:t>
      </w:r>
      <w:r w:rsidRPr="00DF2975">
        <w:rPr>
          <w:rFonts w:ascii="Arial" w:hAnsi="Arial" w:cs="Arial"/>
          <w:i/>
          <w:iCs/>
          <w:spacing w:val="1"/>
          <w:sz w:val="20"/>
          <w:szCs w:val="20"/>
        </w:rPr>
        <w:t>o</w:t>
      </w:r>
      <w:r w:rsidRPr="00DF2975">
        <w:rPr>
          <w:rFonts w:ascii="Arial" w:hAnsi="Arial" w:cs="Arial"/>
          <w:i/>
          <w:iCs/>
          <w:sz w:val="20"/>
          <w:szCs w:val="20"/>
        </w:rPr>
        <w:t>ll</w:t>
      </w:r>
      <w:r w:rsidRPr="00DF2975">
        <w:rPr>
          <w:rFonts w:ascii="Arial" w:hAnsi="Arial" w:cs="Arial"/>
          <w:i/>
          <w:iCs/>
          <w:spacing w:val="-1"/>
          <w:sz w:val="20"/>
          <w:szCs w:val="20"/>
        </w:rPr>
        <w:t>a</w:t>
      </w:r>
      <w:r w:rsidRPr="00DF2975">
        <w:rPr>
          <w:rFonts w:ascii="Arial" w:hAnsi="Arial" w:cs="Arial"/>
          <w:i/>
          <w:iCs/>
          <w:sz w:val="20"/>
          <w:szCs w:val="20"/>
        </w:rPr>
        <w:t>ge est</w:t>
      </w:r>
      <w:r w:rsidRPr="00DF2975">
        <w:rPr>
          <w:rFonts w:ascii="Arial" w:hAnsi="Arial" w:cs="Arial"/>
          <w:i/>
          <w:iCs/>
          <w:spacing w:val="1"/>
          <w:sz w:val="20"/>
          <w:szCs w:val="20"/>
        </w:rPr>
        <w:t xml:space="preserve"> </w:t>
      </w:r>
      <w:r w:rsidRPr="00DF2975">
        <w:rPr>
          <w:rFonts w:ascii="Arial" w:hAnsi="Arial" w:cs="Arial"/>
          <w:i/>
          <w:iCs/>
          <w:spacing w:val="-1"/>
          <w:sz w:val="20"/>
          <w:szCs w:val="20"/>
        </w:rPr>
        <w:t>po</w:t>
      </w:r>
      <w:r w:rsidRPr="00DF2975">
        <w:rPr>
          <w:rFonts w:ascii="Arial" w:hAnsi="Arial" w:cs="Arial"/>
          <w:i/>
          <w:iCs/>
          <w:spacing w:val="1"/>
          <w:sz w:val="20"/>
          <w:szCs w:val="20"/>
        </w:rPr>
        <w:t>u</w:t>
      </w:r>
      <w:r w:rsidRPr="00DF2975">
        <w:rPr>
          <w:rFonts w:ascii="Arial" w:hAnsi="Arial" w:cs="Arial"/>
          <w:i/>
          <w:iCs/>
          <w:sz w:val="20"/>
          <w:szCs w:val="20"/>
        </w:rPr>
        <w:t>r</w:t>
      </w:r>
      <w:r w:rsidRPr="00DF2975">
        <w:rPr>
          <w:rFonts w:ascii="Arial" w:hAnsi="Arial" w:cs="Arial"/>
          <w:i/>
          <w:iCs/>
          <w:spacing w:val="-1"/>
          <w:sz w:val="20"/>
          <w:szCs w:val="20"/>
        </w:rPr>
        <w:t>s</w:t>
      </w:r>
      <w:r w:rsidRPr="00DF2975">
        <w:rPr>
          <w:rFonts w:ascii="Arial" w:hAnsi="Arial" w:cs="Arial"/>
          <w:i/>
          <w:iCs/>
          <w:sz w:val="20"/>
          <w:szCs w:val="20"/>
        </w:rPr>
        <w:t>uivi,</w:t>
      </w:r>
      <w:r w:rsidRPr="00DF2975">
        <w:rPr>
          <w:rFonts w:ascii="Arial" w:hAnsi="Arial" w:cs="Arial"/>
          <w:i/>
          <w:iCs/>
          <w:spacing w:val="2"/>
          <w:sz w:val="20"/>
          <w:szCs w:val="20"/>
        </w:rPr>
        <w:t xml:space="preserve"> </w:t>
      </w:r>
      <w:r w:rsidRPr="00DF2975">
        <w:rPr>
          <w:rFonts w:ascii="Arial" w:hAnsi="Arial" w:cs="Arial"/>
          <w:i/>
          <w:iCs/>
          <w:sz w:val="20"/>
          <w:szCs w:val="20"/>
        </w:rPr>
        <w:t>f</w:t>
      </w:r>
      <w:r w:rsidRPr="00DF2975">
        <w:rPr>
          <w:rFonts w:ascii="Arial" w:hAnsi="Arial" w:cs="Arial"/>
          <w:i/>
          <w:iCs/>
          <w:spacing w:val="-1"/>
          <w:sz w:val="20"/>
          <w:szCs w:val="20"/>
        </w:rPr>
        <w:t>ra</w:t>
      </w:r>
      <w:r w:rsidRPr="00DF2975">
        <w:rPr>
          <w:rFonts w:ascii="Arial" w:hAnsi="Arial" w:cs="Arial"/>
          <w:i/>
          <w:iCs/>
          <w:spacing w:val="1"/>
          <w:sz w:val="20"/>
          <w:szCs w:val="20"/>
        </w:rPr>
        <w:t>n</w:t>
      </w:r>
      <w:r w:rsidRPr="00DF2975">
        <w:rPr>
          <w:rFonts w:ascii="Arial" w:hAnsi="Arial" w:cs="Arial"/>
          <w:i/>
          <w:iCs/>
          <w:sz w:val="20"/>
          <w:szCs w:val="20"/>
        </w:rPr>
        <w:t>chir</w:t>
      </w:r>
      <w:r w:rsidRPr="00DF2975">
        <w:rPr>
          <w:rFonts w:ascii="Arial" w:hAnsi="Arial" w:cs="Arial"/>
          <w:i/>
          <w:iCs/>
          <w:spacing w:val="1"/>
          <w:sz w:val="20"/>
          <w:szCs w:val="20"/>
        </w:rPr>
        <w:t xml:space="preserve"> </w:t>
      </w:r>
      <w:r w:rsidRPr="00DF2975">
        <w:rPr>
          <w:rFonts w:ascii="Arial" w:hAnsi="Arial" w:cs="Arial"/>
          <w:i/>
          <w:iCs/>
          <w:sz w:val="20"/>
          <w:szCs w:val="20"/>
        </w:rPr>
        <w:t>t</w:t>
      </w:r>
      <w:r w:rsidRPr="00DF2975">
        <w:rPr>
          <w:rFonts w:ascii="Arial" w:hAnsi="Arial" w:cs="Arial"/>
          <w:i/>
          <w:iCs/>
          <w:spacing w:val="-1"/>
          <w:sz w:val="20"/>
          <w:szCs w:val="20"/>
        </w:rPr>
        <w:t>o</w:t>
      </w:r>
      <w:r w:rsidRPr="00DF2975">
        <w:rPr>
          <w:rFonts w:ascii="Arial" w:hAnsi="Arial" w:cs="Arial"/>
          <w:i/>
          <w:iCs/>
          <w:sz w:val="20"/>
          <w:szCs w:val="20"/>
        </w:rPr>
        <w:t>us</w:t>
      </w:r>
      <w:r w:rsidRPr="00DF2975">
        <w:rPr>
          <w:rFonts w:ascii="Arial" w:hAnsi="Arial" w:cs="Arial"/>
          <w:i/>
          <w:iCs/>
          <w:spacing w:val="1"/>
          <w:sz w:val="20"/>
          <w:szCs w:val="20"/>
        </w:rPr>
        <w:t xml:space="preserve"> </w:t>
      </w:r>
      <w:r w:rsidRPr="00DF2975">
        <w:rPr>
          <w:rFonts w:ascii="Arial" w:hAnsi="Arial" w:cs="Arial"/>
          <w:i/>
          <w:iCs/>
          <w:sz w:val="20"/>
          <w:szCs w:val="20"/>
        </w:rPr>
        <w:t>les</w:t>
      </w:r>
      <w:r w:rsidRPr="00DF2975">
        <w:rPr>
          <w:rFonts w:ascii="Arial" w:hAnsi="Arial" w:cs="Arial"/>
          <w:i/>
          <w:iCs/>
          <w:spacing w:val="1"/>
          <w:sz w:val="20"/>
          <w:szCs w:val="20"/>
        </w:rPr>
        <w:t xml:space="preserve"> </w:t>
      </w:r>
      <w:r w:rsidRPr="00DF2975">
        <w:rPr>
          <w:rFonts w:ascii="Arial" w:hAnsi="Arial" w:cs="Arial"/>
          <w:i/>
          <w:iCs/>
          <w:sz w:val="20"/>
          <w:szCs w:val="20"/>
        </w:rPr>
        <w:t>obs</w:t>
      </w:r>
      <w:r w:rsidRPr="00DF2975">
        <w:rPr>
          <w:rFonts w:ascii="Arial" w:hAnsi="Arial" w:cs="Arial"/>
          <w:i/>
          <w:iCs/>
          <w:spacing w:val="-2"/>
          <w:sz w:val="20"/>
          <w:szCs w:val="20"/>
        </w:rPr>
        <w:t>t</w:t>
      </w:r>
      <w:r w:rsidRPr="00DF2975">
        <w:rPr>
          <w:rFonts w:ascii="Arial" w:hAnsi="Arial" w:cs="Arial"/>
          <w:i/>
          <w:iCs/>
          <w:spacing w:val="1"/>
          <w:sz w:val="20"/>
          <w:szCs w:val="20"/>
        </w:rPr>
        <w:t>a</w:t>
      </w:r>
      <w:r w:rsidRPr="00DF2975">
        <w:rPr>
          <w:rFonts w:ascii="Arial" w:hAnsi="Arial" w:cs="Arial"/>
          <w:i/>
          <w:iCs/>
          <w:sz w:val="20"/>
          <w:szCs w:val="20"/>
        </w:rPr>
        <w:t>cles depuis</w:t>
      </w:r>
      <w:r w:rsidRPr="00DF2975">
        <w:rPr>
          <w:rFonts w:ascii="Arial" w:hAnsi="Arial" w:cs="Arial"/>
          <w:i/>
          <w:iCs/>
          <w:spacing w:val="3"/>
          <w:sz w:val="20"/>
          <w:szCs w:val="20"/>
        </w:rPr>
        <w:t xml:space="preserve"> </w:t>
      </w:r>
      <w:r w:rsidRPr="00DF2975">
        <w:rPr>
          <w:rFonts w:ascii="Arial" w:hAnsi="Arial" w:cs="Arial"/>
          <w:i/>
          <w:iCs/>
          <w:sz w:val="20"/>
          <w:szCs w:val="20"/>
        </w:rPr>
        <w:t>la</w:t>
      </w:r>
      <w:r w:rsidRPr="00DF2975">
        <w:rPr>
          <w:rFonts w:ascii="Arial" w:hAnsi="Arial" w:cs="Arial"/>
          <w:i/>
          <w:iCs/>
          <w:spacing w:val="3"/>
          <w:sz w:val="20"/>
          <w:szCs w:val="20"/>
        </w:rPr>
        <w:t xml:space="preserve"> </w:t>
      </w:r>
      <w:r w:rsidRPr="00DF2975">
        <w:rPr>
          <w:rFonts w:ascii="Arial" w:hAnsi="Arial" w:cs="Arial"/>
          <w:i/>
          <w:iCs/>
          <w:sz w:val="20"/>
          <w:szCs w:val="20"/>
        </w:rPr>
        <w:t>fin</w:t>
      </w:r>
      <w:r w:rsidRPr="00DF2975">
        <w:rPr>
          <w:rFonts w:ascii="Arial" w:hAnsi="Arial" w:cs="Arial"/>
          <w:i/>
          <w:iCs/>
          <w:spacing w:val="2"/>
          <w:sz w:val="20"/>
          <w:szCs w:val="20"/>
        </w:rPr>
        <w:t xml:space="preserve"> </w:t>
      </w:r>
      <w:r w:rsidRPr="00DF2975">
        <w:rPr>
          <w:rFonts w:ascii="Arial" w:hAnsi="Arial" w:cs="Arial"/>
          <w:i/>
          <w:iCs/>
          <w:sz w:val="20"/>
          <w:szCs w:val="20"/>
        </w:rPr>
        <w:t>de</w:t>
      </w:r>
      <w:r w:rsidRPr="00DF2975">
        <w:rPr>
          <w:rFonts w:ascii="Arial" w:hAnsi="Arial" w:cs="Arial"/>
          <w:i/>
          <w:iCs/>
          <w:spacing w:val="3"/>
          <w:sz w:val="20"/>
          <w:szCs w:val="20"/>
        </w:rPr>
        <w:t xml:space="preserve"> </w:t>
      </w:r>
      <w:r w:rsidRPr="00DF2975">
        <w:rPr>
          <w:rFonts w:ascii="Arial" w:hAnsi="Arial" w:cs="Arial"/>
          <w:i/>
          <w:iCs/>
          <w:sz w:val="20"/>
          <w:szCs w:val="20"/>
        </w:rPr>
        <w:t>la</w:t>
      </w:r>
      <w:r w:rsidRPr="00DF2975">
        <w:rPr>
          <w:rFonts w:ascii="Arial" w:hAnsi="Arial" w:cs="Arial"/>
          <w:i/>
          <w:iCs/>
          <w:spacing w:val="3"/>
          <w:sz w:val="20"/>
          <w:szCs w:val="20"/>
        </w:rPr>
        <w:t xml:space="preserve"> </w:t>
      </w:r>
      <w:r w:rsidRPr="00DF2975">
        <w:rPr>
          <w:rFonts w:ascii="Arial" w:hAnsi="Arial" w:cs="Arial"/>
          <w:i/>
          <w:iCs/>
          <w:sz w:val="20"/>
          <w:szCs w:val="20"/>
        </w:rPr>
        <w:t>distance</w:t>
      </w:r>
      <w:r w:rsidRPr="00DF2975">
        <w:rPr>
          <w:rFonts w:ascii="Arial" w:hAnsi="Arial" w:cs="Arial"/>
          <w:i/>
          <w:iCs/>
          <w:spacing w:val="3"/>
          <w:sz w:val="20"/>
          <w:szCs w:val="20"/>
        </w:rPr>
        <w:t xml:space="preserve"> </w:t>
      </w:r>
      <w:r w:rsidRPr="00DF2975">
        <w:rPr>
          <w:rFonts w:ascii="Arial" w:hAnsi="Arial" w:cs="Arial"/>
          <w:i/>
          <w:iCs/>
          <w:sz w:val="20"/>
          <w:szCs w:val="20"/>
        </w:rPr>
        <w:t>utilisable</w:t>
      </w:r>
      <w:r w:rsidRPr="00DF2975">
        <w:rPr>
          <w:rFonts w:ascii="Arial" w:hAnsi="Arial" w:cs="Arial"/>
          <w:i/>
          <w:iCs/>
          <w:spacing w:val="3"/>
          <w:sz w:val="20"/>
          <w:szCs w:val="20"/>
        </w:rPr>
        <w:t xml:space="preserve"> </w:t>
      </w:r>
      <w:r w:rsidRPr="00DF2975">
        <w:rPr>
          <w:rFonts w:ascii="Arial" w:hAnsi="Arial" w:cs="Arial"/>
          <w:i/>
          <w:iCs/>
          <w:sz w:val="20"/>
          <w:szCs w:val="20"/>
        </w:rPr>
        <w:t>au d</w:t>
      </w:r>
      <w:r w:rsidRPr="00DF2975">
        <w:rPr>
          <w:rFonts w:ascii="Arial" w:hAnsi="Arial" w:cs="Arial"/>
          <w:i/>
          <w:iCs/>
          <w:spacing w:val="-1"/>
          <w:sz w:val="20"/>
          <w:szCs w:val="20"/>
        </w:rPr>
        <w:t>é</w:t>
      </w:r>
      <w:r w:rsidRPr="00DF2975">
        <w:rPr>
          <w:rFonts w:ascii="Arial" w:hAnsi="Arial" w:cs="Arial"/>
          <w:i/>
          <w:iCs/>
          <w:sz w:val="20"/>
          <w:szCs w:val="20"/>
        </w:rPr>
        <w:t>collage</w:t>
      </w:r>
      <w:r w:rsidRPr="00DF2975">
        <w:rPr>
          <w:rFonts w:ascii="Arial" w:hAnsi="Arial" w:cs="Arial"/>
          <w:i/>
          <w:iCs/>
          <w:spacing w:val="3"/>
          <w:sz w:val="20"/>
          <w:szCs w:val="20"/>
        </w:rPr>
        <w:t xml:space="preserve"> </w:t>
      </w:r>
      <w:r w:rsidRPr="00DF2975">
        <w:rPr>
          <w:rFonts w:ascii="Arial" w:hAnsi="Arial" w:cs="Arial"/>
          <w:i/>
          <w:iCs/>
          <w:spacing w:val="-2"/>
          <w:sz w:val="20"/>
          <w:szCs w:val="20"/>
        </w:rPr>
        <w:t>j</w:t>
      </w:r>
      <w:r w:rsidRPr="00DF2975">
        <w:rPr>
          <w:rFonts w:ascii="Arial" w:hAnsi="Arial" w:cs="Arial"/>
          <w:i/>
          <w:iCs/>
          <w:spacing w:val="1"/>
          <w:sz w:val="20"/>
          <w:szCs w:val="20"/>
        </w:rPr>
        <w:t>u</w:t>
      </w:r>
      <w:r w:rsidRPr="00DF2975">
        <w:rPr>
          <w:rFonts w:ascii="Arial" w:hAnsi="Arial" w:cs="Arial"/>
          <w:i/>
          <w:iCs/>
          <w:sz w:val="20"/>
          <w:szCs w:val="20"/>
        </w:rPr>
        <w:t>squ’à</w:t>
      </w:r>
      <w:r w:rsidRPr="00DF2975">
        <w:rPr>
          <w:rFonts w:ascii="Arial" w:hAnsi="Arial" w:cs="Arial"/>
          <w:i/>
          <w:iCs/>
          <w:spacing w:val="3"/>
          <w:sz w:val="20"/>
          <w:szCs w:val="20"/>
        </w:rPr>
        <w:t xml:space="preserve"> </w:t>
      </w:r>
      <w:r w:rsidRPr="00DF2975">
        <w:rPr>
          <w:rFonts w:ascii="Arial" w:hAnsi="Arial" w:cs="Arial"/>
          <w:i/>
          <w:iCs/>
          <w:sz w:val="20"/>
          <w:szCs w:val="20"/>
        </w:rPr>
        <w:t>la</w:t>
      </w:r>
      <w:r w:rsidRPr="00DF2975">
        <w:rPr>
          <w:rFonts w:ascii="Arial" w:hAnsi="Arial" w:cs="Arial"/>
          <w:i/>
          <w:iCs/>
          <w:spacing w:val="3"/>
          <w:sz w:val="20"/>
          <w:szCs w:val="20"/>
        </w:rPr>
        <w:t xml:space="preserve"> </w:t>
      </w:r>
      <w:r w:rsidRPr="00DF2975">
        <w:rPr>
          <w:rFonts w:ascii="Arial" w:hAnsi="Arial" w:cs="Arial"/>
          <w:i/>
          <w:iCs/>
          <w:sz w:val="20"/>
          <w:szCs w:val="20"/>
        </w:rPr>
        <w:t>fin</w:t>
      </w:r>
      <w:r w:rsidRPr="00DF2975">
        <w:rPr>
          <w:rFonts w:ascii="Arial" w:hAnsi="Arial" w:cs="Arial"/>
          <w:i/>
          <w:iCs/>
          <w:spacing w:val="3"/>
          <w:sz w:val="20"/>
          <w:szCs w:val="20"/>
        </w:rPr>
        <w:t xml:space="preserve"> </w:t>
      </w:r>
      <w:r w:rsidRPr="00DF2975">
        <w:rPr>
          <w:rFonts w:ascii="Arial" w:hAnsi="Arial" w:cs="Arial"/>
          <w:i/>
          <w:iCs/>
          <w:sz w:val="20"/>
          <w:szCs w:val="20"/>
        </w:rPr>
        <w:t>de</w:t>
      </w:r>
      <w:r w:rsidRPr="00DF2975">
        <w:rPr>
          <w:rFonts w:ascii="Arial" w:hAnsi="Arial" w:cs="Arial"/>
          <w:i/>
          <w:iCs/>
          <w:spacing w:val="3"/>
          <w:sz w:val="20"/>
          <w:szCs w:val="20"/>
        </w:rPr>
        <w:t xml:space="preserve"> </w:t>
      </w:r>
      <w:r w:rsidRPr="00DF2975">
        <w:rPr>
          <w:rFonts w:ascii="Arial" w:hAnsi="Arial" w:cs="Arial"/>
          <w:i/>
          <w:iCs/>
          <w:spacing w:val="-2"/>
          <w:sz w:val="20"/>
          <w:szCs w:val="20"/>
        </w:rPr>
        <w:t>l</w:t>
      </w:r>
      <w:r w:rsidRPr="00DF2975">
        <w:rPr>
          <w:rFonts w:ascii="Arial" w:hAnsi="Arial" w:cs="Arial"/>
          <w:i/>
          <w:iCs/>
          <w:sz w:val="20"/>
          <w:szCs w:val="20"/>
        </w:rPr>
        <w:t>a</w:t>
      </w:r>
      <w:r w:rsidRPr="00DF2975">
        <w:rPr>
          <w:rFonts w:ascii="Arial" w:hAnsi="Arial" w:cs="Arial"/>
          <w:i/>
          <w:iCs/>
          <w:spacing w:val="2"/>
          <w:sz w:val="20"/>
          <w:szCs w:val="20"/>
        </w:rPr>
        <w:t xml:space="preserve"> </w:t>
      </w:r>
      <w:r w:rsidRPr="00DF2975">
        <w:rPr>
          <w:rFonts w:ascii="Arial" w:hAnsi="Arial" w:cs="Arial"/>
          <w:i/>
          <w:iCs/>
          <w:sz w:val="20"/>
          <w:szCs w:val="20"/>
        </w:rPr>
        <w:t>distance</w:t>
      </w:r>
      <w:r w:rsidRPr="00DF2975">
        <w:rPr>
          <w:rFonts w:ascii="Arial" w:hAnsi="Arial" w:cs="Arial"/>
          <w:i/>
          <w:iCs/>
          <w:spacing w:val="3"/>
          <w:sz w:val="20"/>
          <w:szCs w:val="20"/>
        </w:rPr>
        <w:t xml:space="preserve"> </w:t>
      </w:r>
      <w:r w:rsidRPr="00DF2975">
        <w:rPr>
          <w:rFonts w:ascii="Arial" w:hAnsi="Arial" w:cs="Arial"/>
          <w:i/>
          <w:iCs/>
          <w:sz w:val="20"/>
          <w:szCs w:val="20"/>
        </w:rPr>
        <w:t>nécessaire</w:t>
      </w:r>
      <w:r w:rsidRPr="00DF2975">
        <w:rPr>
          <w:rFonts w:ascii="Arial" w:hAnsi="Arial" w:cs="Arial"/>
          <w:i/>
          <w:iCs/>
          <w:spacing w:val="3"/>
          <w:sz w:val="20"/>
          <w:szCs w:val="20"/>
        </w:rPr>
        <w:t xml:space="preserve"> </w:t>
      </w:r>
      <w:r w:rsidRPr="00DF2975">
        <w:rPr>
          <w:rFonts w:ascii="Arial" w:hAnsi="Arial" w:cs="Arial"/>
          <w:i/>
          <w:iCs/>
          <w:sz w:val="20"/>
          <w:szCs w:val="20"/>
        </w:rPr>
        <w:t>au</w:t>
      </w:r>
      <w:r w:rsidRPr="00DF2975">
        <w:rPr>
          <w:rFonts w:ascii="Arial" w:hAnsi="Arial" w:cs="Arial"/>
          <w:i/>
          <w:iCs/>
          <w:spacing w:val="3"/>
          <w:sz w:val="20"/>
          <w:szCs w:val="20"/>
        </w:rPr>
        <w:t xml:space="preserve"> </w:t>
      </w:r>
      <w:r w:rsidRPr="00DF2975">
        <w:rPr>
          <w:rFonts w:ascii="Arial" w:hAnsi="Arial" w:cs="Arial"/>
          <w:i/>
          <w:iCs/>
          <w:sz w:val="20"/>
          <w:szCs w:val="20"/>
        </w:rPr>
        <w:t>dé</w:t>
      </w:r>
      <w:r w:rsidRPr="00DF2975">
        <w:rPr>
          <w:rFonts w:ascii="Arial" w:hAnsi="Arial" w:cs="Arial"/>
          <w:i/>
          <w:iCs/>
          <w:spacing w:val="-1"/>
          <w:sz w:val="20"/>
          <w:szCs w:val="20"/>
        </w:rPr>
        <w:t>c</w:t>
      </w:r>
      <w:r w:rsidRPr="00DF2975">
        <w:rPr>
          <w:rFonts w:ascii="Arial" w:hAnsi="Arial" w:cs="Arial"/>
          <w:i/>
          <w:iCs/>
          <w:spacing w:val="1"/>
          <w:sz w:val="20"/>
          <w:szCs w:val="20"/>
        </w:rPr>
        <w:t>o</w:t>
      </w:r>
      <w:r w:rsidRPr="00DF2975">
        <w:rPr>
          <w:rFonts w:ascii="Arial" w:hAnsi="Arial" w:cs="Arial"/>
          <w:i/>
          <w:iCs/>
          <w:spacing w:val="-2"/>
          <w:sz w:val="20"/>
          <w:szCs w:val="20"/>
        </w:rPr>
        <w:t>l</w:t>
      </w:r>
      <w:r w:rsidRPr="00DF2975">
        <w:rPr>
          <w:rFonts w:ascii="Arial" w:hAnsi="Arial" w:cs="Arial"/>
          <w:i/>
          <w:iCs/>
          <w:sz w:val="20"/>
          <w:szCs w:val="20"/>
        </w:rPr>
        <w:t>lage,</w:t>
      </w:r>
      <w:r w:rsidRPr="00DF2975">
        <w:rPr>
          <w:rFonts w:ascii="Arial" w:hAnsi="Arial" w:cs="Arial"/>
          <w:i/>
          <w:iCs/>
          <w:spacing w:val="2"/>
          <w:sz w:val="20"/>
          <w:szCs w:val="20"/>
        </w:rPr>
        <w:t xml:space="preserve"> </w:t>
      </w:r>
      <w:r w:rsidRPr="00DF2975">
        <w:rPr>
          <w:rFonts w:ascii="Arial" w:hAnsi="Arial" w:cs="Arial"/>
          <w:i/>
          <w:iCs/>
          <w:sz w:val="20"/>
          <w:szCs w:val="20"/>
        </w:rPr>
        <w:t>avec</w:t>
      </w:r>
      <w:r w:rsidRPr="00DF2975">
        <w:rPr>
          <w:rFonts w:ascii="Arial" w:hAnsi="Arial" w:cs="Arial"/>
          <w:i/>
          <w:iCs/>
          <w:spacing w:val="2"/>
          <w:sz w:val="20"/>
          <w:szCs w:val="20"/>
        </w:rPr>
        <w:t xml:space="preserve"> </w:t>
      </w:r>
      <w:r w:rsidRPr="00DF2975">
        <w:rPr>
          <w:rFonts w:ascii="Arial" w:hAnsi="Arial" w:cs="Arial"/>
          <w:i/>
          <w:iCs/>
          <w:sz w:val="20"/>
          <w:szCs w:val="20"/>
        </w:rPr>
        <w:t>une</w:t>
      </w:r>
      <w:r w:rsidRPr="00DF2975">
        <w:rPr>
          <w:rFonts w:ascii="Arial" w:hAnsi="Arial" w:cs="Arial"/>
          <w:i/>
          <w:iCs/>
          <w:spacing w:val="2"/>
          <w:sz w:val="20"/>
          <w:szCs w:val="20"/>
        </w:rPr>
        <w:t xml:space="preserve"> </w:t>
      </w:r>
      <w:r w:rsidRPr="00DF2975">
        <w:rPr>
          <w:rFonts w:ascii="Arial" w:hAnsi="Arial" w:cs="Arial"/>
          <w:i/>
          <w:iCs/>
          <w:sz w:val="20"/>
          <w:szCs w:val="20"/>
        </w:rPr>
        <w:t>marge verticale</w:t>
      </w:r>
      <w:r w:rsidRPr="00DF2975">
        <w:rPr>
          <w:rFonts w:ascii="Arial" w:hAnsi="Arial" w:cs="Arial"/>
          <w:i/>
          <w:iCs/>
          <w:spacing w:val="1"/>
          <w:sz w:val="20"/>
          <w:szCs w:val="20"/>
        </w:rPr>
        <w:t xml:space="preserve"> </w:t>
      </w:r>
      <w:r w:rsidRPr="00DF2975">
        <w:rPr>
          <w:rFonts w:ascii="Arial" w:hAnsi="Arial" w:cs="Arial"/>
          <w:i/>
          <w:iCs/>
          <w:sz w:val="20"/>
          <w:szCs w:val="20"/>
        </w:rPr>
        <w:t>é</w:t>
      </w:r>
      <w:r w:rsidRPr="00DF2975">
        <w:rPr>
          <w:rFonts w:ascii="Arial" w:hAnsi="Arial" w:cs="Arial"/>
          <w:i/>
          <w:iCs/>
          <w:spacing w:val="-1"/>
          <w:sz w:val="20"/>
          <w:szCs w:val="20"/>
        </w:rPr>
        <w:t>g</w:t>
      </w:r>
      <w:r w:rsidRPr="00DF2975">
        <w:rPr>
          <w:rFonts w:ascii="Arial" w:hAnsi="Arial" w:cs="Arial"/>
          <w:i/>
          <w:iCs/>
          <w:sz w:val="20"/>
          <w:szCs w:val="20"/>
        </w:rPr>
        <w:t>ale</w:t>
      </w:r>
      <w:r w:rsidRPr="00DF2975">
        <w:rPr>
          <w:rFonts w:ascii="Arial" w:hAnsi="Arial" w:cs="Arial"/>
          <w:i/>
          <w:iCs/>
          <w:spacing w:val="1"/>
          <w:sz w:val="20"/>
          <w:szCs w:val="20"/>
        </w:rPr>
        <w:t xml:space="preserve"> </w:t>
      </w:r>
      <w:r w:rsidRPr="00DF2975">
        <w:rPr>
          <w:rFonts w:ascii="Arial" w:hAnsi="Arial" w:cs="Arial"/>
          <w:i/>
          <w:iCs/>
          <w:spacing w:val="-1"/>
          <w:sz w:val="20"/>
          <w:szCs w:val="20"/>
        </w:rPr>
        <w:t>o</w:t>
      </w:r>
      <w:r w:rsidRPr="00DF2975">
        <w:rPr>
          <w:rFonts w:ascii="Arial" w:hAnsi="Arial" w:cs="Arial"/>
          <w:i/>
          <w:iCs/>
          <w:sz w:val="20"/>
          <w:szCs w:val="20"/>
        </w:rPr>
        <w:t>u</w:t>
      </w:r>
      <w:r w:rsidRPr="00DF2975">
        <w:rPr>
          <w:rFonts w:ascii="Arial" w:hAnsi="Arial" w:cs="Arial"/>
          <w:i/>
          <w:iCs/>
          <w:spacing w:val="1"/>
          <w:sz w:val="20"/>
          <w:szCs w:val="20"/>
        </w:rPr>
        <w:t xml:space="preserve"> </w:t>
      </w:r>
      <w:r w:rsidRPr="00DF2975">
        <w:rPr>
          <w:rFonts w:ascii="Arial" w:hAnsi="Arial" w:cs="Arial"/>
          <w:i/>
          <w:iCs/>
          <w:spacing w:val="-1"/>
          <w:sz w:val="20"/>
          <w:szCs w:val="20"/>
        </w:rPr>
        <w:t>s</w:t>
      </w:r>
      <w:r w:rsidRPr="00DF2975">
        <w:rPr>
          <w:rFonts w:ascii="Arial" w:hAnsi="Arial" w:cs="Arial"/>
          <w:i/>
          <w:iCs/>
          <w:spacing w:val="1"/>
          <w:sz w:val="20"/>
          <w:szCs w:val="20"/>
        </w:rPr>
        <w:t>u</w:t>
      </w:r>
      <w:r w:rsidRPr="00DF2975">
        <w:rPr>
          <w:rFonts w:ascii="Arial" w:hAnsi="Arial" w:cs="Arial"/>
          <w:i/>
          <w:iCs/>
          <w:spacing w:val="-1"/>
          <w:sz w:val="20"/>
          <w:szCs w:val="20"/>
        </w:rPr>
        <w:t>p</w:t>
      </w:r>
      <w:r w:rsidRPr="00DF2975">
        <w:rPr>
          <w:rFonts w:ascii="Arial" w:hAnsi="Arial" w:cs="Arial"/>
          <w:i/>
          <w:iCs/>
          <w:sz w:val="20"/>
          <w:szCs w:val="20"/>
        </w:rPr>
        <w:t>érieure</w:t>
      </w:r>
      <w:r w:rsidRPr="00DF2975">
        <w:rPr>
          <w:rFonts w:ascii="Arial" w:hAnsi="Arial" w:cs="Arial"/>
          <w:i/>
          <w:iCs/>
          <w:spacing w:val="-2"/>
          <w:sz w:val="20"/>
          <w:szCs w:val="20"/>
        </w:rPr>
        <w:t xml:space="preserve"> </w:t>
      </w:r>
      <w:r w:rsidRPr="00DF2975">
        <w:rPr>
          <w:rFonts w:ascii="Arial" w:hAnsi="Arial" w:cs="Arial"/>
          <w:i/>
          <w:iCs/>
          <w:sz w:val="20"/>
          <w:szCs w:val="20"/>
        </w:rPr>
        <w:t>à</w:t>
      </w:r>
      <w:r w:rsidRPr="00DF2975">
        <w:rPr>
          <w:rFonts w:ascii="Arial" w:hAnsi="Arial" w:cs="Arial"/>
          <w:i/>
          <w:iCs/>
          <w:spacing w:val="-1"/>
          <w:sz w:val="20"/>
          <w:szCs w:val="20"/>
        </w:rPr>
        <w:t xml:space="preserve"> </w:t>
      </w:r>
      <w:r w:rsidRPr="00DF2975">
        <w:rPr>
          <w:rFonts w:ascii="Arial" w:hAnsi="Arial" w:cs="Arial"/>
          <w:i/>
          <w:iCs/>
          <w:sz w:val="20"/>
          <w:szCs w:val="20"/>
        </w:rPr>
        <w:t>1</w:t>
      </w:r>
      <w:r w:rsidRPr="00DF2975">
        <w:rPr>
          <w:rFonts w:ascii="Arial" w:hAnsi="Arial" w:cs="Arial"/>
          <w:i/>
          <w:iCs/>
          <w:spacing w:val="-1"/>
          <w:sz w:val="20"/>
          <w:szCs w:val="20"/>
        </w:rPr>
        <w:t>0</w:t>
      </w:r>
      <w:r w:rsidRPr="00DF2975">
        <w:rPr>
          <w:rFonts w:ascii="Arial" w:hAnsi="Arial" w:cs="Arial"/>
          <w:i/>
          <w:iCs/>
          <w:sz w:val="20"/>
          <w:szCs w:val="20"/>
        </w:rPr>
        <w:t xml:space="preserve">,7 m </w:t>
      </w:r>
      <w:r w:rsidRPr="00DF2975">
        <w:rPr>
          <w:rFonts w:ascii="Arial" w:hAnsi="Arial" w:cs="Arial"/>
          <w:i/>
          <w:iCs/>
          <w:spacing w:val="-1"/>
          <w:sz w:val="20"/>
          <w:szCs w:val="20"/>
        </w:rPr>
        <w:t>(3</w:t>
      </w:r>
      <w:r w:rsidRPr="00DF2975">
        <w:rPr>
          <w:rFonts w:ascii="Arial" w:hAnsi="Arial" w:cs="Arial"/>
          <w:i/>
          <w:iCs/>
          <w:sz w:val="20"/>
          <w:szCs w:val="20"/>
        </w:rPr>
        <w:t>5</w:t>
      </w:r>
      <w:r w:rsidRPr="00DF2975">
        <w:rPr>
          <w:rFonts w:ascii="Arial" w:hAnsi="Arial" w:cs="Arial"/>
          <w:i/>
          <w:iCs/>
          <w:spacing w:val="1"/>
          <w:sz w:val="20"/>
          <w:szCs w:val="20"/>
        </w:rPr>
        <w:t xml:space="preserve"> </w:t>
      </w:r>
      <w:r w:rsidRPr="00DF2975">
        <w:rPr>
          <w:rFonts w:ascii="Arial" w:hAnsi="Arial" w:cs="Arial"/>
          <w:i/>
          <w:iCs/>
          <w:sz w:val="20"/>
          <w:szCs w:val="20"/>
        </w:rPr>
        <w:t xml:space="preserve">ft) </w:t>
      </w:r>
      <w:r w:rsidRPr="00DF2975">
        <w:rPr>
          <w:rFonts w:ascii="Arial" w:hAnsi="Arial" w:cs="Arial"/>
          <w:i/>
          <w:iCs/>
          <w:spacing w:val="-1"/>
          <w:sz w:val="20"/>
          <w:szCs w:val="20"/>
        </w:rPr>
        <w:t>(</w:t>
      </w:r>
      <w:r w:rsidRPr="00DF2975">
        <w:rPr>
          <w:rFonts w:ascii="Arial" w:hAnsi="Arial" w:cs="Arial"/>
          <w:i/>
          <w:iCs/>
          <w:sz w:val="20"/>
          <w:szCs w:val="20"/>
        </w:rPr>
        <w:t>Figure</w:t>
      </w:r>
      <w:r w:rsidRPr="00DF2975">
        <w:rPr>
          <w:rFonts w:ascii="Arial" w:hAnsi="Arial" w:cs="Arial"/>
          <w:i/>
          <w:iCs/>
          <w:spacing w:val="1"/>
          <w:sz w:val="20"/>
          <w:szCs w:val="20"/>
        </w:rPr>
        <w:t xml:space="preserve"> </w:t>
      </w:r>
      <w:r w:rsidRPr="00DF2975">
        <w:rPr>
          <w:rFonts w:ascii="Arial" w:hAnsi="Arial" w:cs="Arial"/>
          <w:i/>
          <w:iCs/>
          <w:spacing w:val="-1"/>
          <w:sz w:val="20"/>
          <w:szCs w:val="20"/>
        </w:rPr>
        <w:t>A</w:t>
      </w:r>
      <w:r w:rsidRPr="00DF2975">
        <w:rPr>
          <w:rFonts w:ascii="Arial" w:hAnsi="Arial" w:cs="Arial"/>
          <w:i/>
          <w:iCs/>
          <w:sz w:val="20"/>
          <w:szCs w:val="20"/>
        </w:rPr>
        <w:t>-2</w:t>
      </w:r>
      <w:r w:rsidRPr="00DF2975">
        <w:rPr>
          <w:rFonts w:ascii="Arial" w:hAnsi="Arial" w:cs="Arial"/>
          <w:i/>
          <w:iCs/>
          <w:spacing w:val="-2"/>
          <w:sz w:val="20"/>
          <w:szCs w:val="20"/>
        </w:rPr>
        <w:t>)</w:t>
      </w:r>
      <w:r w:rsidRPr="00DF2975">
        <w:rPr>
          <w:rFonts w:ascii="Arial" w:hAnsi="Arial" w:cs="Arial"/>
          <w:i/>
          <w:iCs/>
          <w:sz w:val="20"/>
          <w:szCs w:val="20"/>
        </w:rPr>
        <w:t>.</w:t>
      </w:r>
    </w:p>
    <w:p w14:paraId="4DA9FA62" w14:textId="77777777" w:rsidR="00C64791" w:rsidRPr="00DF2975" w:rsidRDefault="00C64791" w:rsidP="00C64791">
      <w:pPr>
        <w:widowControl w:val="0"/>
        <w:autoSpaceDE w:val="0"/>
        <w:autoSpaceDN w:val="0"/>
        <w:adjustRightInd w:val="0"/>
        <w:spacing w:before="120" w:after="120" w:line="360" w:lineRule="auto"/>
        <w:ind w:left="140" w:right="104" w:firstLine="360"/>
        <w:jc w:val="both"/>
        <w:rPr>
          <w:rFonts w:ascii="Arial" w:hAnsi="Arial" w:cs="Arial"/>
          <w:sz w:val="20"/>
          <w:szCs w:val="20"/>
        </w:rPr>
      </w:pPr>
      <w:r w:rsidRPr="00DF2975">
        <w:rPr>
          <w:rFonts w:ascii="Arial" w:hAnsi="Arial" w:cs="Arial"/>
          <w:i/>
          <w:iCs/>
          <w:sz w:val="20"/>
          <w:szCs w:val="20"/>
        </w:rPr>
        <w:t>N</w:t>
      </w:r>
      <w:r w:rsidRPr="00DF2975">
        <w:rPr>
          <w:rFonts w:ascii="Arial" w:hAnsi="Arial" w:cs="Arial"/>
          <w:i/>
          <w:iCs/>
          <w:spacing w:val="1"/>
          <w:sz w:val="20"/>
          <w:szCs w:val="20"/>
        </w:rPr>
        <w:t>o</w:t>
      </w:r>
      <w:r w:rsidRPr="00DF2975">
        <w:rPr>
          <w:rFonts w:ascii="Arial" w:hAnsi="Arial" w:cs="Arial"/>
          <w:i/>
          <w:iCs/>
          <w:sz w:val="20"/>
          <w:szCs w:val="20"/>
        </w:rPr>
        <w:t>te</w:t>
      </w:r>
      <w:r w:rsidRPr="00DF2975">
        <w:rPr>
          <w:rFonts w:ascii="Arial" w:hAnsi="Arial" w:cs="Arial"/>
          <w:i/>
          <w:iCs/>
          <w:spacing w:val="1"/>
          <w:sz w:val="20"/>
          <w:szCs w:val="20"/>
        </w:rPr>
        <w:t xml:space="preserve"> 2</w:t>
      </w:r>
      <w:r w:rsidRPr="00DF2975">
        <w:rPr>
          <w:rFonts w:ascii="Arial" w:hAnsi="Arial" w:cs="Arial"/>
          <w:i/>
          <w:iCs/>
          <w:sz w:val="20"/>
          <w:szCs w:val="20"/>
        </w:rPr>
        <w:t>.— Dans</w:t>
      </w:r>
      <w:r w:rsidRPr="00DF2975">
        <w:rPr>
          <w:rFonts w:ascii="Arial" w:hAnsi="Arial" w:cs="Arial"/>
          <w:i/>
          <w:iCs/>
          <w:spacing w:val="1"/>
          <w:sz w:val="20"/>
          <w:szCs w:val="20"/>
        </w:rPr>
        <w:t xml:space="preserve"> </w:t>
      </w:r>
      <w:r w:rsidRPr="00DF2975">
        <w:rPr>
          <w:rFonts w:ascii="Arial" w:hAnsi="Arial" w:cs="Arial"/>
          <w:i/>
          <w:iCs/>
          <w:sz w:val="20"/>
          <w:szCs w:val="20"/>
        </w:rPr>
        <w:t>le</w:t>
      </w:r>
      <w:r w:rsidRPr="00DF2975">
        <w:rPr>
          <w:rFonts w:ascii="Arial" w:hAnsi="Arial" w:cs="Arial"/>
          <w:i/>
          <w:iCs/>
          <w:spacing w:val="1"/>
          <w:sz w:val="20"/>
          <w:szCs w:val="20"/>
        </w:rPr>
        <w:t xml:space="preserve"> </w:t>
      </w:r>
      <w:r w:rsidRPr="00DF2975">
        <w:rPr>
          <w:rFonts w:ascii="Arial" w:hAnsi="Arial" w:cs="Arial"/>
          <w:i/>
          <w:iCs/>
          <w:sz w:val="20"/>
          <w:szCs w:val="20"/>
        </w:rPr>
        <w:t>c</w:t>
      </w:r>
      <w:r w:rsidRPr="00DF2975">
        <w:rPr>
          <w:rFonts w:ascii="Arial" w:hAnsi="Arial" w:cs="Arial"/>
          <w:i/>
          <w:iCs/>
          <w:spacing w:val="1"/>
          <w:sz w:val="20"/>
          <w:szCs w:val="20"/>
        </w:rPr>
        <w:t>a</w:t>
      </w:r>
      <w:r w:rsidRPr="00DF2975">
        <w:rPr>
          <w:rFonts w:ascii="Arial" w:hAnsi="Arial" w:cs="Arial"/>
          <w:i/>
          <w:iCs/>
          <w:sz w:val="20"/>
          <w:szCs w:val="20"/>
        </w:rPr>
        <w:t xml:space="preserve">s </w:t>
      </w:r>
      <w:r w:rsidRPr="00DF2975">
        <w:rPr>
          <w:rFonts w:ascii="Arial" w:hAnsi="Arial" w:cs="Arial"/>
          <w:i/>
          <w:iCs/>
          <w:spacing w:val="1"/>
          <w:sz w:val="20"/>
          <w:szCs w:val="20"/>
        </w:rPr>
        <w:t>d</w:t>
      </w:r>
      <w:r w:rsidRPr="00DF2975">
        <w:rPr>
          <w:rFonts w:ascii="Arial" w:hAnsi="Arial" w:cs="Arial"/>
          <w:i/>
          <w:iCs/>
          <w:sz w:val="20"/>
          <w:szCs w:val="20"/>
        </w:rPr>
        <w:t>es</w:t>
      </w:r>
      <w:r w:rsidRPr="00DF2975">
        <w:rPr>
          <w:rFonts w:ascii="Arial" w:hAnsi="Arial" w:cs="Arial"/>
          <w:i/>
          <w:iCs/>
          <w:spacing w:val="1"/>
          <w:sz w:val="20"/>
          <w:szCs w:val="20"/>
        </w:rPr>
        <w:t xml:space="preserve"> </w:t>
      </w:r>
      <w:r w:rsidRPr="00DF2975">
        <w:rPr>
          <w:rFonts w:ascii="Arial" w:hAnsi="Arial" w:cs="Arial"/>
          <w:i/>
          <w:iCs/>
          <w:sz w:val="20"/>
          <w:szCs w:val="20"/>
        </w:rPr>
        <w:t>hélist</w:t>
      </w:r>
      <w:r w:rsidRPr="00DF2975">
        <w:rPr>
          <w:rFonts w:ascii="Arial" w:hAnsi="Arial" w:cs="Arial"/>
          <w:i/>
          <w:iCs/>
          <w:spacing w:val="1"/>
          <w:sz w:val="20"/>
          <w:szCs w:val="20"/>
        </w:rPr>
        <w:t>a</w:t>
      </w:r>
      <w:r w:rsidRPr="00DF2975">
        <w:rPr>
          <w:rFonts w:ascii="Arial" w:hAnsi="Arial" w:cs="Arial"/>
          <w:i/>
          <w:iCs/>
          <w:sz w:val="20"/>
          <w:szCs w:val="20"/>
        </w:rPr>
        <w:t>ti</w:t>
      </w:r>
      <w:r w:rsidRPr="00DF2975">
        <w:rPr>
          <w:rFonts w:ascii="Arial" w:hAnsi="Arial" w:cs="Arial"/>
          <w:i/>
          <w:iCs/>
          <w:spacing w:val="1"/>
          <w:sz w:val="20"/>
          <w:szCs w:val="20"/>
        </w:rPr>
        <w:t>on</w:t>
      </w:r>
      <w:r w:rsidRPr="00DF2975">
        <w:rPr>
          <w:rFonts w:ascii="Arial" w:hAnsi="Arial" w:cs="Arial"/>
          <w:i/>
          <w:iCs/>
          <w:sz w:val="20"/>
          <w:szCs w:val="20"/>
        </w:rPr>
        <w:t>s</w:t>
      </w:r>
      <w:r w:rsidRPr="00DF2975">
        <w:rPr>
          <w:rFonts w:ascii="Arial" w:hAnsi="Arial" w:cs="Arial"/>
          <w:i/>
          <w:iCs/>
          <w:spacing w:val="1"/>
          <w:sz w:val="20"/>
          <w:szCs w:val="20"/>
        </w:rPr>
        <w:t xml:space="preserve"> </w:t>
      </w:r>
      <w:r w:rsidRPr="00DF2975">
        <w:rPr>
          <w:rFonts w:ascii="Arial" w:hAnsi="Arial" w:cs="Arial"/>
          <w:i/>
          <w:iCs/>
          <w:sz w:val="20"/>
          <w:szCs w:val="20"/>
        </w:rPr>
        <w:t>en</w:t>
      </w:r>
      <w:r w:rsidRPr="00DF2975">
        <w:rPr>
          <w:rFonts w:ascii="Arial" w:hAnsi="Arial" w:cs="Arial"/>
          <w:i/>
          <w:iCs/>
          <w:spacing w:val="2"/>
          <w:sz w:val="20"/>
          <w:szCs w:val="20"/>
        </w:rPr>
        <w:t xml:space="preserve"> </w:t>
      </w:r>
      <w:r w:rsidRPr="00DF2975">
        <w:rPr>
          <w:rFonts w:ascii="Arial" w:hAnsi="Arial" w:cs="Arial"/>
          <w:i/>
          <w:iCs/>
          <w:sz w:val="20"/>
          <w:szCs w:val="20"/>
        </w:rPr>
        <w:t>terr</w:t>
      </w:r>
      <w:r w:rsidRPr="00DF2975">
        <w:rPr>
          <w:rFonts w:ascii="Arial" w:hAnsi="Arial" w:cs="Arial"/>
          <w:i/>
          <w:iCs/>
          <w:spacing w:val="1"/>
          <w:sz w:val="20"/>
          <w:szCs w:val="20"/>
        </w:rPr>
        <w:t>a</w:t>
      </w:r>
      <w:r w:rsidRPr="00DF2975">
        <w:rPr>
          <w:rFonts w:ascii="Arial" w:hAnsi="Arial" w:cs="Arial"/>
          <w:i/>
          <w:iCs/>
          <w:sz w:val="20"/>
          <w:szCs w:val="20"/>
        </w:rPr>
        <w:t>sse,</w:t>
      </w:r>
      <w:r w:rsidRPr="00DF2975">
        <w:rPr>
          <w:rFonts w:ascii="Arial" w:hAnsi="Arial" w:cs="Arial"/>
          <w:i/>
          <w:iCs/>
          <w:spacing w:val="1"/>
          <w:sz w:val="20"/>
          <w:szCs w:val="20"/>
        </w:rPr>
        <w:t xml:space="preserve"> </w:t>
      </w:r>
      <w:r w:rsidRPr="00DF2975">
        <w:rPr>
          <w:rFonts w:ascii="Arial" w:hAnsi="Arial" w:cs="Arial"/>
          <w:i/>
          <w:iCs/>
          <w:sz w:val="20"/>
          <w:szCs w:val="20"/>
        </w:rPr>
        <w:t>le</w:t>
      </w:r>
      <w:r w:rsidRPr="00DF2975">
        <w:rPr>
          <w:rFonts w:ascii="Arial" w:hAnsi="Arial" w:cs="Arial"/>
          <w:i/>
          <w:iCs/>
          <w:spacing w:val="1"/>
          <w:sz w:val="20"/>
          <w:szCs w:val="20"/>
        </w:rPr>
        <w:t xml:space="preserve"> </w:t>
      </w:r>
      <w:r w:rsidRPr="00DF2975">
        <w:rPr>
          <w:rFonts w:ascii="Arial" w:hAnsi="Arial" w:cs="Arial"/>
          <w:i/>
          <w:iCs/>
          <w:sz w:val="20"/>
          <w:szCs w:val="20"/>
        </w:rPr>
        <w:t>règ</w:t>
      </w:r>
      <w:r w:rsidRPr="00DF2975">
        <w:rPr>
          <w:rFonts w:ascii="Arial" w:hAnsi="Arial" w:cs="Arial"/>
          <w:i/>
          <w:iCs/>
          <w:spacing w:val="-1"/>
          <w:sz w:val="20"/>
          <w:szCs w:val="20"/>
        </w:rPr>
        <w:t>l</w:t>
      </w:r>
      <w:r w:rsidRPr="00DF2975">
        <w:rPr>
          <w:rFonts w:ascii="Arial" w:hAnsi="Arial" w:cs="Arial"/>
          <w:i/>
          <w:iCs/>
          <w:sz w:val="20"/>
          <w:szCs w:val="20"/>
        </w:rPr>
        <w:t>eme</w:t>
      </w:r>
      <w:r w:rsidRPr="00DF2975">
        <w:rPr>
          <w:rFonts w:ascii="Arial" w:hAnsi="Arial" w:cs="Arial"/>
          <w:i/>
          <w:iCs/>
          <w:spacing w:val="1"/>
          <w:sz w:val="20"/>
          <w:szCs w:val="20"/>
        </w:rPr>
        <w:t>n</w:t>
      </w:r>
      <w:r w:rsidRPr="00DF2975">
        <w:rPr>
          <w:rFonts w:ascii="Arial" w:hAnsi="Arial" w:cs="Arial"/>
          <w:i/>
          <w:iCs/>
          <w:sz w:val="20"/>
          <w:szCs w:val="20"/>
        </w:rPr>
        <w:t>t</w:t>
      </w:r>
      <w:r w:rsidRPr="00DF2975">
        <w:rPr>
          <w:rFonts w:ascii="Arial" w:hAnsi="Arial" w:cs="Arial"/>
          <w:i/>
          <w:iCs/>
          <w:spacing w:val="1"/>
          <w:sz w:val="20"/>
          <w:szCs w:val="20"/>
        </w:rPr>
        <w:t xml:space="preserve"> </w:t>
      </w:r>
      <w:r w:rsidRPr="00DF2975">
        <w:rPr>
          <w:rFonts w:ascii="Arial" w:hAnsi="Arial" w:cs="Arial"/>
          <w:i/>
          <w:iCs/>
          <w:sz w:val="20"/>
          <w:szCs w:val="20"/>
        </w:rPr>
        <w:t>de</w:t>
      </w:r>
      <w:r w:rsidRPr="00DF2975">
        <w:rPr>
          <w:rFonts w:ascii="Arial" w:hAnsi="Arial" w:cs="Arial"/>
          <w:i/>
          <w:iCs/>
          <w:spacing w:val="1"/>
          <w:sz w:val="20"/>
          <w:szCs w:val="20"/>
        </w:rPr>
        <w:t xml:space="preserve"> </w:t>
      </w:r>
      <w:r w:rsidRPr="00DF2975">
        <w:rPr>
          <w:rFonts w:ascii="Arial" w:hAnsi="Arial" w:cs="Arial"/>
          <w:i/>
          <w:iCs/>
          <w:sz w:val="20"/>
          <w:szCs w:val="20"/>
        </w:rPr>
        <w:t>n</w:t>
      </w:r>
      <w:r w:rsidRPr="00DF2975">
        <w:rPr>
          <w:rFonts w:ascii="Arial" w:hAnsi="Arial" w:cs="Arial"/>
          <w:i/>
          <w:iCs/>
          <w:spacing w:val="1"/>
          <w:sz w:val="20"/>
          <w:szCs w:val="20"/>
        </w:rPr>
        <w:t>a</w:t>
      </w:r>
      <w:r w:rsidRPr="00DF2975">
        <w:rPr>
          <w:rFonts w:ascii="Arial" w:hAnsi="Arial" w:cs="Arial"/>
          <w:i/>
          <w:iCs/>
          <w:sz w:val="20"/>
          <w:szCs w:val="20"/>
        </w:rPr>
        <w:t>v</w:t>
      </w:r>
      <w:r w:rsidRPr="00DF2975">
        <w:rPr>
          <w:rFonts w:ascii="Arial" w:hAnsi="Arial" w:cs="Arial"/>
          <w:i/>
          <w:iCs/>
          <w:spacing w:val="-2"/>
          <w:sz w:val="20"/>
          <w:szCs w:val="20"/>
        </w:rPr>
        <w:t>i</w:t>
      </w:r>
      <w:r w:rsidRPr="00DF2975">
        <w:rPr>
          <w:rFonts w:ascii="Arial" w:hAnsi="Arial" w:cs="Arial"/>
          <w:i/>
          <w:iCs/>
          <w:spacing w:val="1"/>
          <w:sz w:val="20"/>
          <w:szCs w:val="20"/>
        </w:rPr>
        <w:t>g</w:t>
      </w:r>
      <w:r w:rsidRPr="00DF2975">
        <w:rPr>
          <w:rFonts w:ascii="Arial" w:hAnsi="Arial" w:cs="Arial"/>
          <w:i/>
          <w:iCs/>
          <w:spacing w:val="-1"/>
          <w:sz w:val="20"/>
          <w:szCs w:val="20"/>
        </w:rPr>
        <w:t>a</w:t>
      </w:r>
      <w:r w:rsidRPr="00DF2975">
        <w:rPr>
          <w:rFonts w:ascii="Arial" w:hAnsi="Arial" w:cs="Arial"/>
          <w:i/>
          <w:iCs/>
          <w:spacing w:val="1"/>
          <w:sz w:val="20"/>
          <w:szCs w:val="20"/>
        </w:rPr>
        <w:t>b</w:t>
      </w:r>
      <w:r w:rsidRPr="00DF2975">
        <w:rPr>
          <w:rFonts w:ascii="Arial" w:hAnsi="Arial" w:cs="Arial"/>
          <w:i/>
          <w:iCs/>
          <w:sz w:val="20"/>
          <w:szCs w:val="20"/>
        </w:rPr>
        <w:t>ilité</w:t>
      </w:r>
      <w:r w:rsidRPr="00DF2975">
        <w:rPr>
          <w:rFonts w:ascii="Arial" w:hAnsi="Arial" w:cs="Arial"/>
          <w:i/>
          <w:iCs/>
          <w:spacing w:val="1"/>
          <w:sz w:val="20"/>
          <w:szCs w:val="20"/>
        </w:rPr>
        <w:t xml:space="preserve"> </w:t>
      </w:r>
      <w:r w:rsidRPr="00DF2975">
        <w:rPr>
          <w:rFonts w:ascii="Arial" w:hAnsi="Arial" w:cs="Arial"/>
          <w:i/>
          <w:iCs/>
          <w:sz w:val="20"/>
          <w:szCs w:val="20"/>
        </w:rPr>
        <w:t>i</w:t>
      </w:r>
      <w:r w:rsidRPr="00DF2975">
        <w:rPr>
          <w:rFonts w:ascii="Arial" w:hAnsi="Arial" w:cs="Arial"/>
          <w:i/>
          <w:iCs/>
          <w:spacing w:val="1"/>
          <w:sz w:val="20"/>
          <w:szCs w:val="20"/>
        </w:rPr>
        <w:t>nd</w:t>
      </w:r>
      <w:r w:rsidRPr="00DF2975">
        <w:rPr>
          <w:rFonts w:ascii="Arial" w:hAnsi="Arial" w:cs="Arial"/>
          <w:i/>
          <w:iCs/>
          <w:sz w:val="20"/>
          <w:szCs w:val="20"/>
        </w:rPr>
        <w:t>ique</w:t>
      </w:r>
      <w:r w:rsidRPr="00DF2975">
        <w:rPr>
          <w:rFonts w:ascii="Arial" w:hAnsi="Arial" w:cs="Arial"/>
          <w:i/>
          <w:iCs/>
          <w:spacing w:val="1"/>
          <w:sz w:val="20"/>
          <w:szCs w:val="20"/>
        </w:rPr>
        <w:t xml:space="preserve"> </w:t>
      </w:r>
      <w:r w:rsidRPr="00DF2975">
        <w:rPr>
          <w:rFonts w:ascii="Arial" w:hAnsi="Arial" w:cs="Arial"/>
          <w:i/>
          <w:iCs/>
          <w:sz w:val="20"/>
          <w:szCs w:val="20"/>
        </w:rPr>
        <w:t>les</w:t>
      </w:r>
      <w:r w:rsidRPr="00DF2975">
        <w:rPr>
          <w:rFonts w:ascii="Arial" w:hAnsi="Arial" w:cs="Arial"/>
          <w:i/>
          <w:iCs/>
          <w:spacing w:val="1"/>
          <w:sz w:val="20"/>
          <w:szCs w:val="20"/>
        </w:rPr>
        <w:t xml:space="preserve"> </w:t>
      </w:r>
      <w:r w:rsidRPr="00DF2975">
        <w:rPr>
          <w:rFonts w:ascii="Arial" w:hAnsi="Arial" w:cs="Arial"/>
          <w:i/>
          <w:iCs/>
          <w:sz w:val="20"/>
          <w:szCs w:val="20"/>
        </w:rPr>
        <w:t>m</w:t>
      </w:r>
      <w:r w:rsidRPr="00DF2975">
        <w:rPr>
          <w:rFonts w:ascii="Arial" w:hAnsi="Arial" w:cs="Arial"/>
          <w:i/>
          <w:iCs/>
          <w:spacing w:val="1"/>
          <w:sz w:val="20"/>
          <w:szCs w:val="20"/>
        </w:rPr>
        <w:t>a</w:t>
      </w:r>
      <w:r w:rsidRPr="00DF2975">
        <w:rPr>
          <w:rFonts w:ascii="Arial" w:hAnsi="Arial" w:cs="Arial"/>
          <w:i/>
          <w:iCs/>
          <w:sz w:val="20"/>
          <w:szCs w:val="20"/>
        </w:rPr>
        <w:t>r</w:t>
      </w:r>
      <w:r w:rsidRPr="00DF2975">
        <w:rPr>
          <w:rFonts w:ascii="Arial" w:hAnsi="Arial" w:cs="Arial"/>
          <w:i/>
          <w:iCs/>
          <w:spacing w:val="1"/>
          <w:sz w:val="20"/>
          <w:szCs w:val="20"/>
        </w:rPr>
        <w:t>g</w:t>
      </w:r>
      <w:r w:rsidRPr="00DF2975">
        <w:rPr>
          <w:rFonts w:ascii="Arial" w:hAnsi="Arial" w:cs="Arial"/>
          <w:i/>
          <w:iCs/>
          <w:sz w:val="20"/>
          <w:szCs w:val="20"/>
        </w:rPr>
        <w:t xml:space="preserve">es </w:t>
      </w:r>
      <w:r w:rsidRPr="00DF2975">
        <w:rPr>
          <w:rFonts w:ascii="Arial" w:hAnsi="Arial" w:cs="Arial"/>
          <w:i/>
          <w:iCs/>
          <w:spacing w:val="1"/>
          <w:sz w:val="20"/>
          <w:szCs w:val="20"/>
        </w:rPr>
        <w:t>a</w:t>
      </w:r>
      <w:r w:rsidRPr="00DF2975">
        <w:rPr>
          <w:rFonts w:ascii="Arial" w:hAnsi="Arial" w:cs="Arial"/>
          <w:i/>
          <w:iCs/>
          <w:spacing w:val="-1"/>
          <w:sz w:val="20"/>
          <w:szCs w:val="20"/>
        </w:rPr>
        <w:t>p</w:t>
      </w:r>
      <w:r w:rsidRPr="00DF2975">
        <w:rPr>
          <w:rFonts w:ascii="Arial" w:hAnsi="Arial" w:cs="Arial"/>
          <w:i/>
          <w:iCs/>
          <w:spacing w:val="1"/>
          <w:sz w:val="20"/>
          <w:szCs w:val="20"/>
        </w:rPr>
        <w:t>p</w:t>
      </w:r>
      <w:r w:rsidRPr="00DF2975">
        <w:rPr>
          <w:rFonts w:ascii="Arial" w:hAnsi="Arial" w:cs="Arial"/>
          <w:i/>
          <w:iCs/>
          <w:spacing w:val="-1"/>
          <w:sz w:val="20"/>
          <w:szCs w:val="20"/>
        </w:rPr>
        <w:t>r</w:t>
      </w:r>
      <w:r w:rsidRPr="00DF2975">
        <w:rPr>
          <w:rFonts w:ascii="Arial" w:hAnsi="Arial" w:cs="Arial"/>
          <w:i/>
          <w:iCs/>
          <w:spacing w:val="1"/>
          <w:sz w:val="20"/>
          <w:szCs w:val="20"/>
        </w:rPr>
        <w:t>o</w:t>
      </w:r>
      <w:r w:rsidRPr="00DF2975">
        <w:rPr>
          <w:rFonts w:ascii="Arial" w:hAnsi="Arial" w:cs="Arial"/>
          <w:i/>
          <w:iCs/>
          <w:spacing w:val="-1"/>
          <w:sz w:val="20"/>
          <w:szCs w:val="20"/>
        </w:rPr>
        <w:t>p</w:t>
      </w:r>
      <w:r w:rsidRPr="00DF2975">
        <w:rPr>
          <w:rFonts w:ascii="Arial" w:hAnsi="Arial" w:cs="Arial"/>
          <w:i/>
          <w:iCs/>
          <w:sz w:val="20"/>
          <w:szCs w:val="20"/>
        </w:rPr>
        <w:t>riées</w:t>
      </w:r>
      <w:r w:rsidRPr="00DF2975">
        <w:rPr>
          <w:rFonts w:ascii="Arial" w:hAnsi="Arial" w:cs="Arial"/>
          <w:i/>
          <w:iCs/>
          <w:spacing w:val="1"/>
          <w:sz w:val="20"/>
          <w:szCs w:val="20"/>
        </w:rPr>
        <w:t xml:space="preserve"> </w:t>
      </w:r>
      <w:r w:rsidRPr="00DF2975">
        <w:rPr>
          <w:rFonts w:ascii="Arial" w:hAnsi="Arial" w:cs="Arial"/>
          <w:i/>
          <w:iCs/>
          <w:sz w:val="20"/>
          <w:szCs w:val="20"/>
        </w:rPr>
        <w:t>par r</w:t>
      </w:r>
      <w:r w:rsidRPr="00DF2975">
        <w:rPr>
          <w:rFonts w:ascii="Arial" w:hAnsi="Arial" w:cs="Arial"/>
          <w:i/>
          <w:iCs/>
          <w:spacing w:val="1"/>
          <w:sz w:val="20"/>
          <w:szCs w:val="20"/>
        </w:rPr>
        <w:t>a</w:t>
      </w:r>
      <w:r w:rsidRPr="00DF2975">
        <w:rPr>
          <w:rFonts w:ascii="Arial" w:hAnsi="Arial" w:cs="Arial"/>
          <w:i/>
          <w:iCs/>
          <w:sz w:val="20"/>
          <w:szCs w:val="20"/>
        </w:rPr>
        <w:t>pp</w:t>
      </w:r>
      <w:r w:rsidRPr="00DF2975">
        <w:rPr>
          <w:rFonts w:ascii="Arial" w:hAnsi="Arial" w:cs="Arial"/>
          <w:i/>
          <w:iCs/>
          <w:spacing w:val="1"/>
          <w:sz w:val="20"/>
          <w:szCs w:val="20"/>
        </w:rPr>
        <w:t>o</w:t>
      </w:r>
      <w:r w:rsidRPr="00DF2975">
        <w:rPr>
          <w:rFonts w:ascii="Arial" w:hAnsi="Arial" w:cs="Arial"/>
          <w:i/>
          <w:iCs/>
          <w:sz w:val="20"/>
          <w:szCs w:val="20"/>
        </w:rPr>
        <w:t>rt</w:t>
      </w:r>
      <w:r w:rsidRPr="00DF2975">
        <w:rPr>
          <w:rFonts w:ascii="Arial" w:hAnsi="Arial" w:cs="Arial"/>
          <w:i/>
          <w:iCs/>
          <w:spacing w:val="-1"/>
          <w:sz w:val="20"/>
          <w:szCs w:val="20"/>
        </w:rPr>
        <w:t xml:space="preserve"> </w:t>
      </w:r>
      <w:r w:rsidRPr="00DF2975">
        <w:rPr>
          <w:rFonts w:ascii="Arial" w:hAnsi="Arial" w:cs="Arial"/>
          <w:i/>
          <w:iCs/>
          <w:spacing w:val="1"/>
          <w:sz w:val="20"/>
          <w:szCs w:val="20"/>
        </w:rPr>
        <w:t>a</w:t>
      </w:r>
      <w:r w:rsidRPr="00DF2975">
        <w:rPr>
          <w:rFonts w:ascii="Arial" w:hAnsi="Arial" w:cs="Arial"/>
          <w:i/>
          <w:iCs/>
          <w:sz w:val="20"/>
          <w:szCs w:val="20"/>
        </w:rPr>
        <w:t>u b</w:t>
      </w:r>
      <w:r w:rsidRPr="00DF2975">
        <w:rPr>
          <w:rFonts w:ascii="Arial" w:hAnsi="Arial" w:cs="Arial"/>
          <w:i/>
          <w:iCs/>
          <w:spacing w:val="1"/>
          <w:sz w:val="20"/>
          <w:szCs w:val="20"/>
        </w:rPr>
        <w:t>o</w:t>
      </w:r>
      <w:r w:rsidRPr="00DF2975">
        <w:rPr>
          <w:rFonts w:ascii="Arial" w:hAnsi="Arial" w:cs="Arial"/>
          <w:i/>
          <w:iCs/>
          <w:sz w:val="20"/>
          <w:szCs w:val="20"/>
        </w:rPr>
        <w:t xml:space="preserve">rd </w:t>
      </w:r>
      <w:r w:rsidRPr="00DF2975">
        <w:rPr>
          <w:rFonts w:ascii="Arial" w:hAnsi="Arial" w:cs="Arial"/>
          <w:i/>
          <w:iCs/>
          <w:spacing w:val="1"/>
          <w:sz w:val="20"/>
          <w:szCs w:val="20"/>
        </w:rPr>
        <w:t>d</w:t>
      </w:r>
      <w:r w:rsidRPr="00DF2975">
        <w:rPr>
          <w:rFonts w:ascii="Arial" w:hAnsi="Arial" w:cs="Arial"/>
          <w:i/>
          <w:iCs/>
          <w:sz w:val="20"/>
          <w:szCs w:val="20"/>
        </w:rPr>
        <w:t>e l’</w:t>
      </w:r>
      <w:r w:rsidRPr="00DF2975">
        <w:rPr>
          <w:rFonts w:ascii="Arial" w:hAnsi="Arial" w:cs="Arial"/>
          <w:i/>
          <w:iCs/>
          <w:spacing w:val="1"/>
          <w:sz w:val="20"/>
          <w:szCs w:val="20"/>
        </w:rPr>
        <w:t>h</w:t>
      </w:r>
      <w:r w:rsidRPr="00DF2975">
        <w:rPr>
          <w:rFonts w:ascii="Arial" w:hAnsi="Arial" w:cs="Arial"/>
          <w:i/>
          <w:iCs/>
          <w:sz w:val="20"/>
          <w:szCs w:val="20"/>
        </w:rPr>
        <w:t>élist</w:t>
      </w:r>
      <w:r w:rsidRPr="00DF2975">
        <w:rPr>
          <w:rFonts w:ascii="Arial" w:hAnsi="Arial" w:cs="Arial"/>
          <w:i/>
          <w:iCs/>
          <w:spacing w:val="1"/>
          <w:sz w:val="20"/>
          <w:szCs w:val="20"/>
        </w:rPr>
        <w:t>a</w:t>
      </w:r>
      <w:r w:rsidRPr="00DF2975">
        <w:rPr>
          <w:rFonts w:ascii="Arial" w:hAnsi="Arial" w:cs="Arial"/>
          <w:i/>
          <w:iCs/>
          <w:sz w:val="20"/>
          <w:szCs w:val="20"/>
        </w:rPr>
        <w:t>ti</w:t>
      </w:r>
      <w:r w:rsidRPr="00DF2975">
        <w:rPr>
          <w:rFonts w:ascii="Arial" w:hAnsi="Arial" w:cs="Arial"/>
          <w:i/>
          <w:iCs/>
          <w:spacing w:val="1"/>
          <w:sz w:val="20"/>
          <w:szCs w:val="20"/>
        </w:rPr>
        <w:t>o</w:t>
      </w:r>
      <w:r w:rsidRPr="00DF2975">
        <w:rPr>
          <w:rFonts w:ascii="Arial" w:hAnsi="Arial" w:cs="Arial"/>
          <w:i/>
          <w:iCs/>
          <w:sz w:val="20"/>
          <w:szCs w:val="20"/>
        </w:rPr>
        <w:t>n (Fi</w:t>
      </w:r>
      <w:r w:rsidRPr="00DF2975">
        <w:rPr>
          <w:rFonts w:ascii="Arial" w:hAnsi="Arial" w:cs="Arial"/>
          <w:i/>
          <w:iCs/>
          <w:spacing w:val="1"/>
          <w:sz w:val="20"/>
          <w:szCs w:val="20"/>
        </w:rPr>
        <w:t>g</w:t>
      </w:r>
      <w:r w:rsidRPr="00DF2975">
        <w:rPr>
          <w:rFonts w:ascii="Arial" w:hAnsi="Arial" w:cs="Arial"/>
          <w:i/>
          <w:iCs/>
          <w:sz w:val="20"/>
          <w:szCs w:val="20"/>
        </w:rPr>
        <w:t>ure A-3</w:t>
      </w:r>
      <w:r w:rsidRPr="00DF2975">
        <w:rPr>
          <w:rFonts w:ascii="Arial" w:hAnsi="Arial" w:cs="Arial"/>
          <w:i/>
          <w:iCs/>
          <w:spacing w:val="-2"/>
          <w:sz w:val="20"/>
          <w:szCs w:val="20"/>
        </w:rPr>
        <w:t>)</w:t>
      </w:r>
      <w:r w:rsidRPr="00DF2975">
        <w:rPr>
          <w:rFonts w:ascii="Arial" w:hAnsi="Arial" w:cs="Arial"/>
          <w:i/>
          <w:iCs/>
          <w:sz w:val="20"/>
          <w:szCs w:val="20"/>
        </w:rPr>
        <w:t>.</w:t>
      </w:r>
    </w:p>
    <w:p w14:paraId="0CF76350" w14:textId="77777777" w:rsidR="00C64791" w:rsidRPr="00DF2975" w:rsidRDefault="00C64791" w:rsidP="00C64791">
      <w:pPr>
        <w:widowControl w:val="0"/>
        <w:tabs>
          <w:tab w:val="left" w:pos="1240"/>
        </w:tabs>
        <w:autoSpaceDE w:val="0"/>
        <w:autoSpaceDN w:val="0"/>
        <w:adjustRightInd w:val="0"/>
        <w:spacing w:before="120" w:after="120" w:line="360" w:lineRule="auto"/>
        <w:ind w:left="500"/>
        <w:jc w:val="both"/>
        <w:rPr>
          <w:rFonts w:ascii="Arial" w:hAnsi="Arial" w:cs="Arial"/>
          <w:sz w:val="20"/>
          <w:szCs w:val="20"/>
        </w:rPr>
      </w:pP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pacing w:val="1"/>
          <w:sz w:val="20"/>
          <w:szCs w:val="20"/>
        </w:rPr>
        <w:t>1</w:t>
      </w:r>
      <w:r w:rsidRPr="00DF2975">
        <w:rPr>
          <w:rFonts w:ascii="Arial" w:hAnsi="Arial" w:cs="Arial"/>
          <w:spacing w:val="-1"/>
          <w:sz w:val="20"/>
          <w:szCs w:val="20"/>
        </w:rPr>
        <w:t>.</w:t>
      </w:r>
      <w:r w:rsidRPr="00DF2975">
        <w:rPr>
          <w:rFonts w:ascii="Arial" w:hAnsi="Arial" w:cs="Arial"/>
          <w:spacing w:val="1"/>
          <w:sz w:val="20"/>
          <w:szCs w:val="20"/>
        </w:rPr>
        <w:t>1</w:t>
      </w:r>
      <w:r w:rsidRPr="00DF2975">
        <w:rPr>
          <w:rFonts w:ascii="Arial" w:hAnsi="Arial" w:cs="Arial"/>
          <w:spacing w:val="-1"/>
          <w:sz w:val="20"/>
          <w:szCs w:val="20"/>
        </w:rPr>
        <w:t>.</w:t>
      </w:r>
      <w:r w:rsidRPr="00DF2975">
        <w:rPr>
          <w:rFonts w:ascii="Arial" w:hAnsi="Arial" w:cs="Arial"/>
          <w:sz w:val="20"/>
          <w:szCs w:val="20"/>
        </w:rPr>
        <w:t>4</w:t>
      </w:r>
      <w:r w:rsidRPr="00DF2975">
        <w:rPr>
          <w:rFonts w:ascii="Arial" w:hAnsi="Arial" w:cs="Arial"/>
          <w:sz w:val="20"/>
          <w:szCs w:val="20"/>
        </w:rPr>
        <w:tab/>
      </w:r>
      <w:r w:rsidRPr="00DF2975">
        <w:rPr>
          <w:rFonts w:ascii="Arial" w:hAnsi="Arial" w:cs="Arial"/>
          <w:spacing w:val="-1"/>
          <w:sz w:val="20"/>
          <w:szCs w:val="20"/>
        </w:rPr>
        <w:t>Pr</w:t>
      </w:r>
      <w:r w:rsidRPr="00DF2975">
        <w:rPr>
          <w:rFonts w:ascii="Arial" w:hAnsi="Arial" w:cs="Arial"/>
          <w:sz w:val="20"/>
          <w:szCs w:val="20"/>
        </w:rPr>
        <w:t>oc</w:t>
      </w:r>
      <w:r w:rsidRPr="00DF2975">
        <w:rPr>
          <w:rFonts w:ascii="Arial" w:hAnsi="Arial" w:cs="Arial"/>
          <w:spacing w:val="-1"/>
          <w:sz w:val="20"/>
          <w:szCs w:val="20"/>
        </w:rPr>
        <w:t>é</w:t>
      </w:r>
      <w:r w:rsidRPr="00DF2975">
        <w:rPr>
          <w:rFonts w:ascii="Arial" w:hAnsi="Arial" w:cs="Arial"/>
          <w:spacing w:val="1"/>
          <w:sz w:val="20"/>
          <w:szCs w:val="20"/>
        </w:rPr>
        <w:t>d</w:t>
      </w:r>
      <w:r w:rsidRPr="00DF2975">
        <w:rPr>
          <w:rFonts w:ascii="Arial" w:hAnsi="Arial" w:cs="Arial"/>
          <w:spacing w:val="-1"/>
          <w:sz w:val="20"/>
          <w:szCs w:val="20"/>
        </w:rPr>
        <w:t>u</w:t>
      </w:r>
      <w:r w:rsidRPr="00DF2975">
        <w:rPr>
          <w:rFonts w:ascii="Arial" w:hAnsi="Arial" w:cs="Arial"/>
          <w:sz w:val="20"/>
          <w:szCs w:val="20"/>
        </w:rPr>
        <w:t>res</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dé</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z w:val="20"/>
          <w:szCs w:val="20"/>
        </w:rPr>
        <w:t>llage</w:t>
      </w:r>
      <w:r w:rsidRPr="00DF2975">
        <w:rPr>
          <w:rFonts w:ascii="Arial" w:hAnsi="Arial" w:cs="Arial"/>
          <w:spacing w:val="1"/>
          <w:sz w:val="20"/>
          <w:szCs w:val="20"/>
        </w:rPr>
        <w:t xml:space="preserve"> </w:t>
      </w:r>
      <w:r w:rsidRPr="00DF2975">
        <w:rPr>
          <w:rFonts w:ascii="Arial" w:hAnsi="Arial" w:cs="Arial"/>
          <w:spacing w:val="-1"/>
          <w:sz w:val="20"/>
          <w:szCs w:val="20"/>
        </w:rPr>
        <w:t>a</w:t>
      </w:r>
      <w:r w:rsidRPr="00DF2975">
        <w:rPr>
          <w:rFonts w:ascii="Arial" w:hAnsi="Arial" w:cs="Arial"/>
          <w:spacing w:val="1"/>
          <w:sz w:val="20"/>
          <w:szCs w:val="20"/>
        </w:rPr>
        <w:t>v</w:t>
      </w:r>
      <w:r w:rsidRPr="00DF2975">
        <w:rPr>
          <w:rFonts w:ascii="Arial" w:hAnsi="Arial" w:cs="Arial"/>
          <w:sz w:val="20"/>
          <w:szCs w:val="20"/>
        </w:rPr>
        <w:t>ec</w:t>
      </w:r>
      <w:r w:rsidRPr="00DF2975">
        <w:rPr>
          <w:rFonts w:ascii="Arial" w:hAnsi="Arial" w:cs="Arial"/>
          <w:spacing w:val="-1"/>
          <w:sz w:val="20"/>
          <w:szCs w:val="20"/>
        </w:rPr>
        <w:t xml:space="preserve"> </w:t>
      </w:r>
      <w:r w:rsidRPr="00DF2975">
        <w:rPr>
          <w:rFonts w:ascii="Arial" w:hAnsi="Arial" w:cs="Arial"/>
          <w:sz w:val="20"/>
          <w:szCs w:val="20"/>
        </w:rPr>
        <w:t>recul</w:t>
      </w:r>
      <w:r w:rsidRPr="00DF2975">
        <w:rPr>
          <w:rFonts w:ascii="Arial" w:hAnsi="Arial" w:cs="Arial"/>
          <w:spacing w:val="-1"/>
          <w:sz w:val="20"/>
          <w:szCs w:val="20"/>
        </w:rPr>
        <w:t xml:space="preserve"> </w:t>
      </w:r>
      <w:r w:rsidRPr="00DF2975">
        <w:rPr>
          <w:rFonts w:ascii="Arial" w:hAnsi="Arial" w:cs="Arial"/>
          <w:sz w:val="20"/>
          <w:szCs w:val="20"/>
        </w:rPr>
        <w:t>(</w:t>
      </w:r>
      <w:r w:rsidRPr="00DF2975">
        <w:rPr>
          <w:rFonts w:ascii="Arial" w:hAnsi="Arial" w:cs="Arial"/>
          <w:spacing w:val="-1"/>
          <w:sz w:val="20"/>
          <w:szCs w:val="20"/>
        </w:rPr>
        <w:t>o</w:t>
      </w:r>
      <w:r w:rsidRPr="00DF2975">
        <w:rPr>
          <w:rFonts w:ascii="Arial" w:hAnsi="Arial" w:cs="Arial"/>
          <w:sz w:val="20"/>
          <w:szCs w:val="20"/>
        </w:rPr>
        <w:t>u</w:t>
      </w:r>
      <w:r w:rsidRPr="00DF2975">
        <w:rPr>
          <w:rFonts w:ascii="Arial" w:hAnsi="Arial" w:cs="Arial"/>
          <w:spacing w:val="-1"/>
          <w:sz w:val="20"/>
          <w:szCs w:val="20"/>
        </w:rPr>
        <w:t xml:space="preserve"> </w:t>
      </w:r>
      <w:r w:rsidRPr="00DF2975">
        <w:rPr>
          <w:rFonts w:ascii="Arial" w:hAnsi="Arial" w:cs="Arial"/>
          <w:sz w:val="20"/>
          <w:szCs w:val="20"/>
        </w:rPr>
        <w:t>proc</w:t>
      </w:r>
      <w:r w:rsidRPr="00DF2975">
        <w:rPr>
          <w:rFonts w:ascii="Arial" w:hAnsi="Arial" w:cs="Arial"/>
          <w:spacing w:val="-1"/>
          <w:sz w:val="20"/>
          <w:szCs w:val="20"/>
        </w:rPr>
        <w:t>é</w:t>
      </w:r>
      <w:r w:rsidRPr="00DF2975">
        <w:rPr>
          <w:rFonts w:ascii="Arial" w:hAnsi="Arial" w:cs="Arial"/>
          <w:spacing w:val="1"/>
          <w:sz w:val="20"/>
          <w:szCs w:val="20"/>
        </w:rPr>
        <w:t>d</w:t>
      </w:r>
      <w:r w:rsidRPr="00DF2975">
        <w:rPr>
          <w:rFonts w:ascii="Arial" w:hAnsi="Arial" w:cs="Arial"/>
          <w:sz w:val="20"/>
          <w:szCs w:val="20"/>
        </w:rPr>
        <w:t>ures</w:t>
      </w:r>
      <w:r w:rsidRPr="00DF2975">
        <w:rPr>
          <w:rFonts w:ascii="Arial" w:hAnsi="Arial" w:cs="Arial"/>
          <w:spacing w:val="-1"/>
          <w:sz w:val="20"/>
          <w:szCs w:val="20"/>
        </w:rPr>
        <w:t xml:space="preserve"> </w:t>
      </w:r>
      <w:r w:rsidRPr="00DF2975">
        <w:rPr>
          <w:rFonts w:ascii="Arial" w:hAnsi="Arial" w:cs="Arial"/>
          <w:sz w:val="20"/>
          <w:szCs w:val="20"/>
        </w:rPr>
        <w:t xml:space="preserve">avec </w:t>
      </w:r>
      <w:r w:rsidRPr="00DF2975">
        <w:rPr>
          <w:rFonts w:ascii="Arial" w:hAnsi="Arial" w:cs="Arial"/>
          <w:spacing w:val="-2"/>
          <w:sz w:val="20"/>
          <w:szCs w:val="20"/>
        </w:rPr>
        <w:t>t</w:t>
      </w:r>
      <w:r w:rsidRPr="00DF2975">
        <w:rPr>
          <w:rFonts w:ascii="Arial" w:hAnsi="Arial" w:cs="Arial"/>
          <w:sz w:val="20"/>
          <w:szCs w:val="20"/>
        </w:rPr>
        <w:t>ransition latérale)</w:t>
      </w:r>
    </w:p>
    <w:p w14:paraId="09A9A226" w14:textId="77777777" w:rsidR="00C64791" w:rsidRPr="00DF2975" w:rsidRDefault="00C64791" w:rsidP="00C64791">
      <w:pPr>
        <w:widowControl w:val="0"/>
        <w:autoSpaceDE w:val="0"/>
        <w:autoSpaceDN w:val="0"/>
        <w:adjustRightInd w:val="0"/>
        <w:spacing w:before="120" w:after="120" w:line="360" w:lineRule="auto"/>
        <w:ind w:left="140" w:right="105"/>
        <w:jc w:val="both"/>
        <w:rPr>
          <w:rFonts w:ascii="Arial" w:hAnsi="Arial" w:cs="Arial"/>
          <w:sz w:val="20"/>
          <w:szCs w:val="20"/>
        </w:rPr>
      </w:pPr>
      <w:r w:rsidRPr="00DF2975">
        <w:rPr>
          <w:rFonts w:ascii="Arial" w:hAnsi="Arial" w:cs="Arial"/>
          <w:sz w:val="20"/>
          <w:szCs w:val="20"/>
        </w:rPr>
        <w:t>Les</w:t>
      </w:r>
      <w:r w:rsidRPr="00DF2975">
        <w:rPr>
          <w:rFonts w:ascii="Arial" w:hAnsi="Arial" w:cs="Arial"/>
          <w:spacing w:val="1"/>
          <w:sz w:val="20"/>
          <w:szCs w:val="20"/>
        </w:rPr>
        <w:t xml:space="preserve"> </w:t>
      </w:r>
      <w:r w:rsidRPr="00DF2975">
        <w:rPr>
          <w:rFonts w:ascii="Arial" w:hAnsi="Arial" w:cs="Arial"/>
          <w:sz w:val="20"/>
          <w:szCs w:val="20"/>
        </w:rPr>
        <w:t>e</w:t>
      </w:r>
      <w:r w:rsidRPr="00DF2975">
        <w:rPr>
          <w:rFonts w:ascii="Arial" w:hAnsi="Arial" w:cs="Arial"/>
          <w:spacing w:val="1"/>
          <w:sz w:val="20"/>
          <w:szCs w:val="20"/>
        </w:rPr>
        <w:t>xp</w:t>
      </w:r>
      <w:r w:rsidRPr="00DF2975">
        <w:rPr>
          <w:rFonts w:ascii="Arial" w:hAnsi="Arial" w:cs="Arial"/>
          <w:spacing w:val="-2"/>
          <w:sz w:val="20"/>
          <w:szCs w:val="20"/>
        </w:rPr>
        <w:t>l</w:t>
      </w:r>
      <w:r w:rsidRPr="00DF2975">
        <w:rPr>
          <w:rFonts w:ascii="Arial" w:hAnsi="Arial" w:cs="Arial"/>
          <w:spacing w:val="1"/>
          <w:sz w:val="20"/>
          <w:szCs w:val="20"/>
        </w:rPr>
        <w:t>o</w:t>
      </w:r>
      <w:r w:rsidRPr="00DF2975">
        <w:rPr>
          <w:rFonts w:ascii="Arial" w:hAnsi="Arial" w:cs="Arial"/>
          <w:sz w:val="20"/>
          <w:szCs w:val="20"/>
        </w:rPr>
        <w:t>ita</w:t>
      </w:r>
      <w:r w:rsidRPr="00DF2975">
        <w:rPr>
          <w:rFonts w:ascii="Arial" w:hAnsi="Arial" w:cs="Arial"/>
          <w:spacing w:val="1"/>
          <w:sz w:val="20"/>
          <w:szCs w:val="20"/>
        </w:rPr>
        <w:t>n</w:t>
      </w:r>
      <w:r w:rsidRPr="00DF2975">
        <w:rPr>
          <w:rFonts w:ascii="Arial" w:hAnsi="Arial" w:cs="Arial"/>
          <w:sz w:val="20"/>
          <w:szCs w:val="20"/>
        </w:rPr>
        <w:t>ts</w:t>
      </w:r>
      <w:r w:rsidRPr="00DF2975">
        <w:rPr>
          <w:rFonts w:ascii="Arial" w:hAnsi="Arial" w:cs="Arial"/>
          <w:spacing w:val="1"/>
          <w:sz w:val="20"/>
          <w:szCs w:val="20"/>
        </w:rPr>
        <w:t xml:space="preserve"> 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z w:val="20"/>
          <w:szCs w:val="20"/>
        </w:rPr>
        <w:t>raie</w:t>
      </w:r>
      <w:r w:rsidRPr="00DF2975">
        <w:rPr>
          <w:rFonts w:ascii="Arial" w:hAnsi="Arial" w:cs="Arial"/>
          <w:spacing w:val="1"/>
          <w:sz w:val="20"/>
          <w:szCs w:val="20"/>
        </w:rPr>
        <w:t>n</w:t>
      </w:r>
      <w:r w:rsidRPr="00DF2975">
        <w:rPr>
          <w:rFonts w:ascii="Arial" w:hAnsi="Arial" w:cs="Arial"/>
          <w:sz w:val="20"/>
          <w:szCs w:val="20"/>
        </w:rPr>
        <w:t xml:space="preserve">t </w:t>
      </w:r>
      <w:r w:rsidRPr="00DF2975">
        <w:rPr>
          <w:rFonts w:ascii="Arial" w:hAnsi="Arial" w:cs="Arial"/>
          <w:spacing w:val="1"/>
          <w:sz w:val="20"/>
          <w:szCs w:val="20"/>
        </w:rPr>
        <w:t>v</w:t>
      </w:r>
      <w:r w:rsidRPr="00DF2975">
        <w:rPr>
          <w:rFonts w:ascii="Arial" w:hAnsi="Arial" w:cs="Arial"/>
          <w:sz w:val="20"/>
          <w:szCs w:val="20"/>
        </w:rPr>
        <w:t>eiller</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1"/>
          <w:sz w:val="20"/>
          <w:szCs w:val="20"/>
        </w:rPr>
        <w:t xml:space="preserve"> </w:t>
      </w:r>
      <w:r w:rsidRPr="00DF2975">
        <w:rPr>
          <w:rFonts w:ascii="Arial" w:hAnsi="Arial" w:cs="Arial"/>
          <w:sz w:val="20"/>
          <w:szCs w:val="20"/>
        </w:rPr>
        <w:t>ce q</w:t>
      </w:r>
      <w:r w:rsidRPr="00DF2975">
        <w:rPr>
          <w:rFonts w:ascii="Arial" w:hAnsi="Arial" w:cs="Arial"/>
          <w:spacing w:val="1"/>
          <w:sz w:val="20"/>
          <w:szCs w:val="20"/>
        </w:rPr>
        <w:t>u</w:t>
      </w:r>
      <w:r w:rsidRPr="00DF2975">
        <w:rPr>
          <w:rFonts w:ascii="Arial" w:hAnsi="Arial" w:cs="Arial"/>
          <w:sz w:val="20"/>
          <w:szCs w:val="20"/>
        </w:rPr>
        <w:t>e da</w:t>
      </w:r>
      <w:r w:rsidRPr="00DF2975">
        <w:rPr>
          <w:rFonts w:ascii="Arial" w:hAnsi="Arial" w:cs="Arial"/>
          <w:spacing w:val="1"/>
          <w:sz w:val="20"/>
          <w:szCs w:val="20"/>
        </w:rPr>
        <w:t>n</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z w:val="20"/>
          <w:szCs w:val="20"/>
        </w:rPr>
        <w:t>l’é</w:t>
      </w:r>
      <w:r w:rsidRPr="00DF2975">
        <w:rPr>
          <w:rFonts w:ascii="Arial" w:hAnsi="Arial" w:cs="Arial"/>
          <w:spacing w:val="1"/>
          <w:sz w:val="20"/>
          <w:szCs w:val="20"/>
        </w:rPr>
        <w:t>v</w:t>
      </w:r>
      <w:r w:rsidRPr="00DF2975">
        <w:rPr>
          <w:rFonts w:ascii="Arial" w:hAnsi="Arial" w:cs="Arial"/>
          <w:sz w:val="20"/>
          <w:szCs w:val="20"/>
        </w:rPr>
        <w:t>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u</w:t>
      </w:r>
      <w:r w:rsidRPr="00DF2975">
        <w:rPr>
          <w:rFonts w:ascii="Arial" w:hAnsi="Arial" w:cs="Arial"/>
          <w:sz w:val="20"/>
          <w:szCs w:val="20"/>
        </w:rPr>
        <w:t>al</w:t>
      </w:r>
      <w:r w:rsidRPr="00DF2975">
        <w:rPr>
          <w:rFonts w:ascii="Arial" w:hAnsi="Arial" w:cs="Arial"/>
          <w:spacing w:val="-2"/>
          <w:sz w:val="20"/>
          <w:szCs w:val="20"/>
        </w:rPr>
        <w:t>i</w:t>
      </w:r>
      <w:r w:rsidRPr="00DF2975">
        <w:rPr>
          <w:rFonts w:ascii="Arial" w:hAnsi="Arial" w:cs="Arial"/>
          <w:sz w:val="20"/>
          <w:szCs w:val="20"/>
        </w:rPr>
        <w:t>té</w:t>
      </w:r>
      <w:r w:rsidRPr="00DF2975">
        <w:rPr>
          <w:rFonts w:ascii="Arial" w:hAnsi="Arial" w:cs="Arial"/>
          <w:spacing w:val="1"/>
          <w:sz w:val="20"/>
          <w:szCs w:val="20"/>
        </w:rPr>
        <w:t xml:space="preserve"> </w:t>
      </w:r>
      <w:r w:rsidRPr="00DF2975">
        <w:rPr>
          <w:rFonts w:ascii="Arial" w:hAnsi="Arial" w:cs="Arial"/>
          <w:sz w:val="20"/>
          <w:szCs w:val="20"/>
        </w:rPr>
        <w:t>où</w:t>
      </w:r>
      <w:r w:rsidRPr="00DF2975">
        <w:rPr>
          <w:rFonts w:ascii="Arial" w:hAnsi="Arial" w:cs="Arial"/>
          <w:spacing w:val="2"/>
          <w:sz w:val="20"/>
          <w:szCs w:val="20"/>
        </w:rPr>
        <w:t xml:space="preserve"> </w:t>
      </w:r>
      <w:r w:rsidRPr="00DF2975">
        <w:rPr>
          <w:rFonts w:ascii="Arial" w:hAnsi="Arial" w:cs="Arial"/>
          <w:sz w:val="20"/>
          <w:szCs w:val="20"/>
        </w:rPr>
        <w:t xml:space="preserve">le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teur</w:t>
      </w:r>
      <w:r w:rsidRPr="00DF2975">
        <w:rPr>
          <w:rFonts w:ascii="Arial" w:hAnsi="Arial" w:cs="Arial"/>
          <w:spacing w:val="1"/>
          <w:sz w:val="20"/>
          <w:szCs w:val="20"/>
        </w:rPr>
        <w:t xml:space="preserve"> </w:t>
      </w:r>
      <w:r w:rsidRPr="00DF2975">
        <w:rPr>
          <w:rFonts w:ascii="Arial" w:hAnsi="Arial" w:cs="Arial"/>
          <w:sz w:val="20"/>
          <w:szCs w:val="20"/>
        </w:rPr>
        <w:t xml:space="preserve">le </w:t>
      </w:r>
      <w:r w:rsidRPr="00DF2975">
        <w:rPr>
          <w:rFonts w:ascii="Arial" w:hAnsi="Arial" w:cs="Arial"/>
          <w:spacing w:val="1"/>
          <w:sz w:val="20"/>
          <w:szCs w:val="20"/>
        </w:rPr>
        <w:t>p</w:t>
      </w:r>
      <w:r w:rsidRPr="00DF2975">
        <w:rPr>
          <w:rFonts w:ascii="Arial" w:hAnsi="Arial" w:cs="Arial"/>
          <w:sz w:val="20"/>
          <w:szCs w:val="20"/>
        </w:rPr>
        <w:t>l</w:t>
      </w:r>
      <w:r w:rsidRPr="00DF2975">
        <w:rPr>
          <w:rFonts w:ascii="Arial" w:hAnsi="Arial" w:cs="Arial"/>
          <w:spacing w:val="1"/>
          <w:sz w:val="20"/>
          <w:szCs w:val="20"/>
        </w:rPr>
        <w:t>u</w:t>
      </w:r>
      <w:r w:rsidRPr="00DF2975">
        <w:rPr>
          <w:rFonts w:ascii="Arial" w:hAnsi="Arial" w:cs="Arial"/>
          <w:sz w:val="20"/>
          <w:szCs w:val="20"/>
        </w:rPr>
        <w:t xml:space="preserve">s </w:t>
      </w:r>
      <w:r w:rsidRPr="00DF2975">
        <w:rPr>
          <w:rFonts w:ascii="Arial" w:hAnsi="Arial" w:cs="Arial"/>
          <w:spacing w:val="1"/>
          <w:sz w:val="20"/>
          <w:szCs w:val="20"/>
        </w:rPr>
        <w:t>d</w:t>
      </w:r>
      <w:r w:rsidRPr="00DF2975">
        <w:rPr>
          <w:rFonts w:ascii="Arial" w:hAnsi="Arial" w:cs="Arial"/>
          <w:spacing w:val="-1"/>
          <w:sz w:val="20"/>
          <w:szCs w:val="20"/>
        </w:rPr>
        <w:t>é</w:t>
      </w:r>
      <w:r w:rsidRPr="00DF2975">
        <w:rPr>
          <w:rFonts w:ascii="Arial" w:hAnsi="Arial" w:cs="Arial"/>
          <w:sz w:val="20"/>
          <w:szCs w:val="20"/>
        </w:rPr>
        <w:t>fav</w:t>
      </w:r>
      <w:r w:rsidRPr="00DF2975">
        <w:rPr>
          <w:rFonts w:ascii="Arial" w:hAnsi="Arial" w:cs="Arial"/>
          <w:spacing w:val="1"/>
          <w:sz w:val="20"/>
          <w:szCs w:val="20"/>
        </w:rPr>
        <w:t>o</w:t>
      </w:r>
      <w:r w:rsidRPr="00DF2975">
        <w:rPr>
          <w:rFonts w:ascii="Arial" w:hAnsi="Arial" w:cs="Arial"/>
          <w:sz w:val="20"/>
          <w:szCs w:val="20"/>
        </w:rPr>
        <w:t>ra</w:t>
      </w:r>
      <w:r w:rsidRPr="00DF2975">
        <w:rPr>
          <w:rFonts w:ascii="Arial" w:hAnsi="Arial" w:cs="Arial"/>
          <w:spacing w:val="1"/>
          <w:sz w:val="20"/>
          <w:szCs w:val="20"/>
        </w:rPr>
        <w:t>b</w:t>
      </w:r>
      <w:r w:rsidRPr="00DF2975">
        <w:rPr>
          <w:rFonts w:ascii="Arial" w:hAnsi="Arial" w:cs="Arial"/>
          <w:sz w:val="20"/>
          <w:szCs w:val="20"/>
        </w:rPr>
        <w:t>le</w:t>
      </w:r>
      <w:r w:rsidRPr="00DF2975">
        <w:rPr>
          <w:rFonts w:ascii="Arial" w:hAnsi="Arial" w:cs="Arial"/>
          <w:spacing w:val="1"/>
          <w:sz w:val="20"/>
          <w:szCs w:val="20"/>
        </w:rPr>
        <w:t xml:space="preserve"> </w:t>
      </w:r>
      <w:r w:rsidRPr="00DF2975">
        <w:rPr>
          <w:rFonts w:ascii="Arial" w:hAnsi="Arial" w:cs="Arial"/>
          <w:sz w:val="20"/>
          <w:szCs w:val="20"/>
        </w:rPr>
        <w:t>cesse de</w:t>
      </w:r>
      <w:r w:rsidRPr="00DF2975">
        <w:rPr>
          <w:rFonts w:ascii="Arial" w:hAnsi="Arial" w:cs="Arial"/>
          <w:spacing w:val="1"/>
          <w:sz w:val="20"/>
          <w:szCs w:val="20"/>
        </w:rPr>
        <w:t xml:space="preserve"> </w:t>
      </w:r>
      <w:r w:rsidRPr="00DF2975">
        <w:rPr>
          <w:rFonts w:ascii="Arial" w:hAnsi="Arial" w:cs="Arial"/>
          <w:sz w:val="20"/>
          <w:szCs w:val="20"/>
        </w:rPr>
        <w:t>f</w:t>
      </w:r>
      <w:r w:rsidRPr="00DF2975">
        <w:rPr>
          <w:rFonts w:ascii="Arial" w:hAnsi="Arial" w:cs="Arial"/>
          <w:spacing w:val="1"/>
          <w:sz w:val="20"/>
          <w:szCs w:val="20"/>
        </w:rPr>
        <w:t>on</w:t>
      </w:r>
      <w:r w:rsidRPr="00DF2975">
        <w:rPr>
          <w:rFonts w:ascii="Arial" w:hAnsi="Arial" w:cs="Arial"/>
          <w:sz w:val="20"/>
          <w:szCs w:val="20"/>
        </w:rPr>
        <w:t>ction</w:t>
      </w:r>
      <w:r w:rsidRPr="00DF2975">
        <w:rPr>
          <w:rFonts w:ascii="Arial" w:hAnsi="Arial" w:cs="Arial"/>
          <w:spacing w:val="1"/>
          <w:sz w:val="20"/>
          <w:szCs w:val="20"/>
        </w:rPr>
        <w:t>n</w:t>
      </w:r>
      <w:r w:rsidRPr="00DF2975">
        <w:rPr>
          <w:rFonts w:ascii="Arial" w:hAnsi="Arial" w:cs="Arial"/>
          <w:sz w:val="20"/>
          <w:szCs w:val="20"/>
        </w:rPr>
        <w:t>er, t</w:t>
      </w:r>
      <w:r w:rsidRPr="00DF2975">
        <w:rPr>
          <w:rFonts w:ascii="Arial" w:hAnsi="Arial" w:cs="Arial"/>
          <w:spacing w:val="1"/>
          <w:sz w:val="20"/>
          <w:szCs w:val="20"/>
        </w:rPr>
        <w:t>ou</w:t>
      </w:r>
      <w:r w:rsidRPr="00DF2975">
        <w:rPr>
          <w:rFonts w:ascii="Arial" w:hAnsi="Arial" w:cs="Arial"/>
          <w:sz w:val="20"/>
          <w:szCs w:val="20"/>
        </w:rPr>
        <w:t xml:space="preserve">s les </w:t>
      </w:r>
      <w:r w:rsidRPr="00DF2975">
        <w:rPr>
          <w:rFonts w:ascii="Arial" w:hAnsi="Arial" w:cs="Arial"/>
          <w:spacing w:val="1"/>
          <w:sz w:val="20"/>
          <w:szCs w:val="20"/>
        </w:rPr>
        <w:t>ob</w:t>
      </w:r>
      <w:r w:rsidRPr="00DF2975">
        <w:rPr>
          <w:rFonts w:ascii="Arial" w:hAnsi="Arial" w:cs="Arial"/>
          <w:sz w:val="20"/>
          <w:szCs w:val="20"/>
        </w:rPr>
        <w:t>stacles</w:t>
      </w:r>
      <w:r w:rsidRPr="00DF2975">
        <w:rPr>
          <w:rFonts w:ascii="Arial" w:hAnsi="Arial" w:cs="Arial"/>
          <w:spacing w:val="1"/>
          <w:sz w:val="20"/>
          <w:szCs w:val="20"/>
        </w:rPr>
        <w:t xml:space="preserve"> </w:t>
      </w:r>
      <w:r w:rsidRPr="00DF2975">
        <w:rPr>
          <w:rFonts w:ascii="Arial" w:hAnsi="Arial" w:cs="Arial"/>
          <w:sz w:val="20"/>
          <w:szCs w:val="20"/>
        </w:rPr>
        <w:t>sit</w:t>
      </w:r>
      <w:r w:rsidRPr="00DF2975">
        <w:rPr>
          <w:rFonts w:ascii="Arial" w:hAnsi="Arial" w:cs="Arial"/>
          <w:spacing w:val="1"/>
          <w:sz w:val="20"/>
          <w:szCs w:val="20"/>
        </w:rPr>
        <w:t>u</w:t>
      </w:r>
      <w:r w:rsidRPr="00DF2975">
        <w:rPr>
          <w:rFonts w:ascii="Arial" w:hAnsi="Arial" w:cs="Arial"/>
          <w:sz w:val="20"/>
          <w:szCs w:val="20"/>
        </w:rPr>
        <w:t>és</w:t>
      </w:r>
      <w:r w:rsidRPr="00DF2975">
        <w:rPr>
          <w:rFonts w:ascii="Arial" w:hAnsi="Arial" w:cs="Arial"/>
          <w:spacing w:val="1"/>
          <w:sz w:val="20"/>
          <w:szCs w:val="20"/>
        </w:rPr>
        <w:t xml:space="preserve"> </w:t>
      </w:r>
      <w:r w:rsidRPr="00DF2975">
        <w:rPr>
          <w:rFonts w:ascii="Arial" w:hAnsi="Arial" w:cs="Arial"/>
          <w:sz w:val="20"/>
          <w:szCs w:val="20"/>
        </w:rPr>
        <w:t>so</w:t>
      </w:r>
      <w:r w:rsidRPr="00DF2975">
        <w:rPr>
          <w:rFonts w:ascii="Arial" w:hAnsi="Arial" w:cs="Arial"/>
          <w:spacing w:val="1"/>
          <w:sz w:val="20"/>
          <w:szCs w:val="20"/>
        </w:rPr>
        <w:t>u</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z w:val="20"/>
          <w:szCs w:val="20"/>
        </w:rPr>
        <w:t>la</w:t>
      </w:r>
      <w:r w:rsidRPr="00DF2975">
        <w:rPr>
          <w:rFonts w:ascii="Arial" w:hAnsi="Arial" w:cs="Arial"/>
          <w:spacing w:val="1"/>
          <w:sz w:val="20"/>
          <w:szCs w:val="20"/>
        </w:rPr>
        <w:t xml:space="preserve"> </w:t>
      </w:r>
      <w:r w:rsidRPr="00DF2975">
        <w:rPr>
          <w:rFonts w:ascii="Arial" w:hAnsi="Arial" w:cs="Arial"/>
          <w:sz w:val="20"/>
          <w:szCs w:val="20"/>
        </w:rPr>
        <w:t>tra</w:t>
      </w:r>
      <w:r w:rsidRPr="00DF2975">
        <w:rPr>
          <w:rFonts w:ascii="Arial" w:hAnsi="Arial" w:cs="Arial"/>
          <w:spacing w:val="1"/>
          <w:sz w:val="20"/>
          <w:szCs w:val="20"/>
        </w:rPr>
        <w:t>j</w:t>
      </w:r>
      <w:r w:rsidRPr="00DF2975">
        <w:rPr>
          <w:rFonts w:ascii="Arial" w:hAnsi="Arial" w:cs="Arial"/>
          <w:sz w:val="20"/>
          <w:szCs w:val="20"/>
        </w:rPr>
        <w:t>ect</w:t>
      </w:r>
      <w:r w:rsidRPr="00DF2975">
        <w:rPr>
          <w:rFonts w:ascii="Arial" w:hAnsi="Arial" w:cs="Arial"/>
          <w:spacing w:val="1"/>
          <w:sz w:val="20"/>
          <w:szCs w:val="20"/>
        </w:rPr>
        <w:t>o</w:t>
      </w:r>
      <w:r w:rsidRPr="00DF2975">
        <w:rPr>
          <w:rFonts w:ascii="Arial" w:hAnsi="Arial" w:cs="Arial"/>
          <w:sz w:val="20"/>
          <w:szCs w:val="20"/>
        </w:rPr>
        <w:t>ire</w:t>
      </w:r>
      <w:r w:rsidRPr="00DF2975">
        <w:rPr>
          <w:rFonts w:ascii="Arial" w:hAnsi="Arial" w:cs="Arial"/>
          <w:spacing w:val="1"/>
          <w:sz w:val="20"/>
          <w:szCs w:val="20"/>
        </w:rPr>
        <w:t xml:space="preserve"> d</w:t>
      </w:r>
      <w:r w:rsidRPr="00DF2975">
        <w:rPr>
          <w:rFonts w:ascii="Arial" w:hAnsi="Arial" w:cs="Arial"/>
          <w:sz w:val="20"/>
          <w:szCs w:val="20"/>
        </w:rPr>
        <w:t>e rec</w:t>
      </w:r>
      <w:r w:rsidRPr="00DF2975">
        <w:rPr>
          <w:rFonts w:ascii="Arial" w:hAnsi="Arial" w:cs="Arial"/>
          <w:spacing w:val="1"/>
          <w:sz w:val="20"/>
          <w:szCs w:val="20"/>
        </w:rPr>
        <w:t>u</w:t>
      </w:r>
      <w:r w:rsidRPr="00DF2975">
        <w:rPr>
          <w:rFonts w:ascii="Arial" w:hAnsi="Arial" w:cs="Arial"/>
          <w:sz w:val="20"/>
          <w:szCs w:val="20"/>
        </w:rPr>
        <w:t>l</w:t>
      </w:r>
      <w:r w:rsidRPr="00DF2975">
        <w:rPr>
          <w:rFonts w:ascii="Arial" w:hAnsi="Arial" w:cs="Arial"/>
          <w:spacing w:val="1"/>
          <w:sz w:val="20"/>
          <w:szCs w:val="20"/>
        </w:rPr>
        <w:t xml:space="preserve"> </w:t>
      </w:r>
      <w:r w:rsidRPr="00DF2975">
        <w:rPr>
          <w:rFonts w:ascii="Arial" w:hAnsi="Arial" w:cs="Arial"/>
          <w:sz w:val="20"/>
          <w:szCs w:val="20"/>
        </w:rPr>
        <w:t>(la</w:t>
      </w:r>
      <w:r w:rsidRPr="00DF2975">
        <w:rPr>
          <w:rFonts w:ascii="Arial" w:hAnsi="Arial" w:cs="Arial"/>
          <w:spacing w:val="1"/>
          <w:sz w:val="20"/>
          <w:szCs w:val="20"/>
        </w:rPr>
        <w:t xml:space="preserve"> </w:t>
      </w:r>
      <w:r w:rsidRPr="00DF2975">
        <w:rPr>
          <w:rFonts w:ascii="Arial" w:hAnsi="Arial" w:cs="Arial"/>
          <w:sz w:val="20"/>
          <w:szCs w:val="20"/>
        </w:rPr>
        <w:t>tra</w:t>
      </w:r>
      <w:r w:rsidRPr="00DF2975">
        <w:rPr>
          <w:rFonts w:ascii="Arial" w:hAnsi="Arial" w:cs="Arial"/>
          <w:spacing w:val="1"/>
          <w:sz w:val="20"/>
          <w:szCs w:val="20"/>
        </w:rPr>
        <w:t>j</w:t>
      </w:r>
      <w:r w:rsidRPr="00DF2975">
        <w:rPr>
          <w:rFonts w:ascii="Arial" w:hAnsi="Arial" w:cs="Arial"/>
          <w:sz w:val="20"/>
          <w:szCs w:val="20"/>
        </w:rPr>
        <w:t>ect</w:t>
      </w:r>
      <w:r w:rsidRPr="00DF2975">
        <w:rPr>
          <w:rFonts w:ascii="Arial" w:hAnsi="Arial" w:cs="Arial"/>
          <w:spacing w:val="1"/>
          <w:sz w:val="20"/>
          <w:szCs w:val="20"/>
        </w:rPr>
        <w:t>o</w:t>
      </w:r>
      <w:r w:rsidRPr="00DF2975">
        <w:rPr>
          <w:rFonts w:ascii="Arial" w:hAnsi="Arial" w:cs="Arial"/>
          <w:sz w:val="20"/>
          <w:szCs w:val="20"/>
        </w:rPr>
        <w:t>ire</w:t>
      </w:r>
      <w:r w:rsidRPr="00DF2975">
        <w:rPr>
          <w:rFonts w:ascii="Arial" w:hAnsi="Arial" w:cs="Arial"/>
          <w:spacing w:val="1"/>
          <w:sz w:val="20"/>
          <w:szCs w:val="20"/>
        </w:rPr>
        <w:t xml:space="preserve"> </w:t>
      </w:r>
      <w:r w:rsidRPr="00DF2975">
        <w:rPr>
          <w:rFonts w:ascii="Arial" w:hAnsi="Arial" w:cs="Arial"/>
          <w:sz w:val="20"/>
          <w:szCs w:val="20"/>
        </w:rPr>
        <w:t>latérale)</w:t>
      </w:r>
      <w:r w:rsidRPr="00DF2975">
        <w:rPr>
          <w:rFonts w:ascii="Arial" w:hAnsi="Arial" w:cs="Arial"/>
          <w:spacing w:val="1"/>
          <w:sz w:val="20"/>
          <w:szCs w:val="20"/>
        </w:rPr>
        <w:t xml:space="preserve"> </w:t>
      </w:r>
      <w:r w:rsidRPr="00DF2975">
        <w:rPr>
          <w:rFonts w:ascii="Arial" w:hAnsi="Arial" w:cs="Arial"/>
          <w:sz w:val="20"/>
          <w:szCs w:val="20"/>
        </w:rPr>
        <w:t>p</w:t>
      </w:r>
      <w:r w:rsidRPr="00DF2975">
        <w:rPr>
          <w:rFonts w:ascii="Arial" w:hAnsi="Arial" w:cs="Arial"/>
          <w:spacing w:val="1"/>
          <w:sz w:val="20"/>
          <w:szCs w:val="20"/>
        </w:rPr>
        <w:t>u</w:t>
      </w:r>
      <w:r w:rsidRPr="00DF2975">
        <w:rPr>
          <w:rFonts w:ascii="Arial" w:hAnsi="Arial" w:cs="Arial"/>
          <w:sz w:val="20"/>
          <w:szCs w:val="20"/>
        </w:rPr>
        <w:t>isse</w:t>
      </w:r>
      <w:r w:rsidRPr="00DF2975">
        <w:rPr>
          <w:rFonts w:ascii="Arial" w:hAnsi="Arial" w:cs="Arial"/>
          <w:spacing w:val="1"/>
          <w:sz w:val="20"/>
          <w:szCs w:val="20"/>
        </w:rPr>
        <w:t>n</w:t>
      </w:r>
      <w:r w:rsidRPr="00DF2975">
        <w:rPr>
          <w:rFonts w:ascii="Arial" w:hAnsi="Arial" w:cs="Arial"/>
          <w:sz w:val="20"/>
          <w:szCs w:val="20"/>
        </w:rPr>
        <w:t>t</w:t>
      </w:r>
      <w:r w:rsidRPr="00DF2975">
        <w:rPr>
          <w:rFonts w:ascii="Arial" w:hAnsi="Arial" w:cs="Arial"/>
          <w:spacing w:val="1"/>
          <w:sz w:val="20"/>
          <w:szCs w:val="20"/>
        </w:rPr>
        <w:t xml:space="preserve"> </w:t>
      </w:r>
      <w:r w:rsidRPr="00DF2975">
        <w:rPr>
          <w:rFonts w:ascii="Arial" w:hAnsi="Arial" w:cs="Arial"/>
          <w:sz w:val="20"/>
          <w:szCs w:val="20"/>
        </w:rPr>
        <w:t>ê</w:t>
      </w:r>
      <w:r w:rsidRPr="00DF2975">
        <w:rPr>
          <w:rFonts w:ascii="Arial" w:hAnsi="Arial" w:cs="Arial"/>
          <w:spacing w:val="-1"/>
          <w:sz w:val="20"/>
          <w:szCs w:val="20"/>
        </w:rPr>
        <w:t>t</w:t>
      </w:r>
      <w:r w:rsidRPr="00DF2975">
        <w:rPr>
          <w:rFonts w:ascii="Arial" w:hAnsi="Arial" w:cs="Arial"/>
          <w:sz w:val="20"/>
          <w:szCs w:val="20"/>
        </w:rPr>
        <w:t>re</w:t>
      </w:r>
      <w:r w:rsidRPr="00DF2975">
        <w:rPr>
          <w:rFonts w:ascii="Arial" w:hAnsi="Arial" w:cs="Arial"/>
          <w:spacing w:val="1"/>
          <w:sz w:val="20"/>
          <w:szCs w:val="20"/>
        </w:rPr>
        <w:t xml:space="preserve"> </w:t>
      </w:r>
      <w:r w:rsidRPr="00DF2975">
        <w:rPr>
          <w:rFonts w:ascii="Arial" w:hAnsi="Arial" w:cs="Arial"/>
          <w:sz w:val="20"/>
          <w:szCs w:val="20"/>
        </w:rPr>
        <w:t>fr</w:t>
      </w:r>
      <w:r w:rsidRPr="00DF2975">
        <w:rPr>
          <w:rFonts w:ascii="Arial" w:hAnsi="Arial" w:cs="Arial"/>
          <w:spacing w:val="-1"/>
          <w:sz w:val="20"/>
          <w:szCs w:val="20"/>
        </w:rPr>
        <w:t>a</w:t>
      </w:r>
      <w:r w:rsidRPr="00DF2975">
        <w:rPr>
          <w:rFonts w:ascii="Arial" w:hAnsi="Arial" w:cs="Arial"/>
          <w:sz w:val="20"/>
          <w:szCs w:val="20"/>
        </w:rPr>
        <w:t>n</w:t>
      </w:r>
      <w:r w:rsidRPr="00DF2975">
        <w:rPr>
          <w:rFonts w:ascii="Arial" w:hAnsi="Arial" w:cs="Arial"/>
          <w:spacing w:val="-1"/>
          <w:sz w:val="20"/>
          <w:szCs w:val="20"/>
        </w:rPr>
        <w:t>c</w:t>
      </w:r>
      <w:r w:rsidRPr="00DF2975">
        <w:rPr>
          <w:rFonts w:ascii="Arial" w:hAnsi="Arial" w:cs="Arial"/>
          <w:sz w:val="20"/>
          <w:szCs w:val="20"/>
        </w:rPr>
        <w:t>his</w:t>
      </w:r>
      <w:r w:rsidRPr="00DF2975">
        <w:rPr>
          <w:rFonts w:ascii="Arial" w:hAnsi="Arial" w:cs="Arial"/>
          <w:spacing w:val="1"/>
          <w:sz w:val="20"/>
          <w:szCs w:val="20"/>
        </w:rPr>
        <w:t xml:space="preserve"> </w:t>
      </w:r>
      <w:r w:rsidRPr="00DF2975">
        <w:rPr>
          <w:rFonts w:ascii="Arial" w:hAnsi="Arial" w:cs="Arial"/>
          <w:spacing w:val="-1"/>
          <w:sz w:val="20"/>
          <w:szCs w:val="20"/>
        </w:rPr>
        <w:t>a</w:t>
      </w:r>
      <w:r w:rsidRPr="00DF2975">
        <w:rPr>
          <w:rFonts w:ascii="Arial" w:hAnsi="Arial" w:cs="Arial"/>
          <w:spacing w:val="1"/>
          <w:sz w:val="20"/>
          <w:szCs w:val="20"/>
        </w:rPr>
        <w:t>v</w:t>
      </w:r>
      <w:r w:rsidRPr="00DF2975">
        <w:rPr>
          <w:rFonts w:ascii="Arial" w:hAnsi="Arial" w:cs="Arial"/>
          <w:sz w:val="20"/>
          <w:szCs w:val="20"/>
        </w:rPr>
        <w:t>ec</w:t>
      </w:r>
      <w:r w:rsidRPr="00DF2975">
        <w:rPr>
          <w:rFonts w:ascii="Arial" w:hAnsi="Arial" w:cs="Arial"/>
          <w:spacing w:val="1"/>
          <w:sz w:val="20"/>
          <w:szCs w:val="20"/>
        </w:rPr>
        <w:t xml:space="preserve"> </w:t>
      </w:r>
      <w:r w:rsidRPr="00DF2975">
        <w:rPr>
          <w:rFonts w:ascii="Arial" w:hAnsi="Arial" w:cs="Arial"/>
          <w:spacing w:val="-1"/>
          <w:sz w:val="20"/>
          <w:szCs w:val="20"/>
        </w:rPr>
        <w:t>u</w:t>
      </w:r>
      <w:r w:rsidRPr="00DF2975">
        <w:rPr>
          <w:rFonts w:ascii="Arial" w:hAnsi="Arial" w:cs="Arial"/>
          <w:spacing w:val="1"/>
          <w:sz w:val="20"/>
          <w:szCs w:val="20"/>
        </w:rPr>
        <w:t>n</w:t>
      </w:r>
      <w:r w:rsidRPr="00DF2975">
        <w:rPr>
          <w:rFonts w:ascii="Arial" w:hAnsi="Arial" w:cs="Arial"/>
          <w:sz w:val="20"/>
          <w:szCs w:val="20"/>
        </w:rPr>
        <w:t>e</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z w:val="20"/>
          <w:szCs w:val="20"/>
        </w:rPr>
        <w:t>arge su</w:t>
      </w:r>
      <w:r w:rsidRPr="00DF2975">
        <w:rPr>
          <w:rFonts w:ascii="Arial" w:hAnsi="Arial" w:cs="Arial"/>
          <w:spacing w:val="-1"/>
          <w:sz w:val="20"/>
          <w:szCs w:val="20"/>
        </w:rPr>
        <w:t>f</w:t>
      </w:r>
      <w:r w:rsidRPr="00DF2975">
        <w:rPr>
          <w:rFonts w:ascii="Arial" w:hAnsi="Arial" w:cs="Arial"/>
          <w:sz w:val="20"/>
          <w:szCs w:val="20"/>
        </w:rPr>
        <w:t>fisante. S</w:t>
      </w:r>
      <w:r w:rsidRPr="00DF2975">
        <w:rPr>
          <w:rFonts w:ascii="Arial" w:hAnsi="Arial" w:cs="Arial"/>
          <w:spacing w:val="-1"/>
          <w:sz w:val="20"/>
          <w:szCs w:val="20"/>
        </w:rPr>
        <w:t>e</w:t>
      </w:r>
      <w:r w:rsidRPr="00DF2975">
        <w:rPr>
          <w:rFonts w:ascii="Arial" w:hAnsi="Arial" w:cs="Arial"/>
          <w:sz w:val="20"/>
          <w:szCs w:val="20"/>
        </w:rPr>
        <w:t>uls</w:t>
      </w:r>
      <w:r w:rsidRPr="00DF2975">
        <w:rPr>
          <w:rFonts w:ascii="Arial" w:hAnsi="Arial" w:cs="Arial"/>
          <w:spacing w:val="1"/>
          <w:sz w:val="20"/>
          <w:szCs w:val="20"/>
        </w:rPr>
        <w:t xml:space="preserve"> </w:t>
      </w:r>
      <w:r w:rsidRPr="00DF2975">
        <w:rPr>
          <w:rFonts w:ascii="Arial" w:hAnsi="Arial" w:cs="Arial"/>
          <w:sz w:val="20"/>
          <w:szCs w:val="20"/>
        </w:rPr>
        <w:t>les obstacles</w:t>
      </w:r>
      <w:r w:rsidRPr="00DF2975">
        <w:rPr>
          <w:rFonts w:ascii="Arial" w:hAnsi="Arial" w:cs="Arial"/>
          <w:spacing w:val="-1"/>
          <w:sz w:val="20"/>
          <w:szCs w:val="20"/>
        </w:rPr>
        <w:t xml:space="preserve"> </w:t>
      </w:r>
      <w:r w:rsidRPr="00DF2975">
        <w:rPr>
          <w:rFonts w:ascii="Arial" w:hAnsi="Arial" w:cs="Arial"/>
          <w:sz w:val="20"/>
          <w:szCs w:val="20"/>
        </w:rPr>
        <w:t>spéc</w:t>
      </w:r>
      <w:r w:rsidRPr="00DF2975">
        <w:rPr>
          <w:rFonts w:ascii="Arial" w:hAnsi="Arial" w:cs="Arial"/>
          <w:spacing w:val="-2"/>
          <w:sz w:val="20"/>
          <w:szCs w:val="20"/>
        </w:rPr>
        <w:t>i</w:t>
      </w:r>
      <w:r w:rsidRPr="00DF2975">
        <w:rPr>
          <w:rFonts w:ascii="Arial" w:hAnsi="Arial" w:cs="Arial"/>
          <w:sz w:val="20"/>
          <w:szCs w:val="20"/>
        </w:rPr>
        <w:t>fiés au § 2.4.2</w:t>
      </w:r>
      <w:r w:rsidRPr="00DF2975">
        <w:rPr>
          <w:rFonts w:ascii="Arial" w:hAnsi="Arial" w:cs="Arial"/>
          <w:spacing w:val="-1"/>
          <w:sz w:val="20"/>
          <w:szCs w:val="20"/>
        </w:rPr>
        <w:t xml:space="preserve"> </w:t>
      </w:r>
      <w:r w:rsidRPr="00DF2975">
        <w:rPr>
          <w:rFonts w:ascii="Arial" w:hAnsi="Arial" w:cs="Arial"/>
          <w:sz w:val="20"/>
          <w:szCs w:val="20"/>
        </w:rPr>
        <w:t>devraient ê</w:t>
      </w:r>
      <w:r w:rsidRPr="00DF2975">
        <w:rPr>
          <w:rFonts w:ascii="Arial" w:hAnsi="Arial" w:cs="Arial"/>
          <w:spacing w:val="-2"/>
          <w:sz w:val="20"/>
          <w:szCs w:val="20"/>
        </w:rPr>
        <w:t>t</w:t>
      </w:r>
      <w:r w:rsidRPr="00DF2975">
        <w:rPr>
          <w:rFonts w:ascii="Arial" w:hAnsi="Arial" w:cs="Arial"/>
          <w:sz w:val="20"/>
          <w:szCs w:val="20"/>
        </w:rPr>
        <w:t>re</w:t>
      </w:r>
      <w:r w:rsidRPr="00DF2975">
        <w:rPr>
          <w:rFonts w:ascii="Arial" w:hAnsi="Arial" w:cs="Arial"/>
          <w:spacing w:val="-1"/>
          <w:sz w:val="20"/>
          <w:szCs w:val="20"/>
        </w:rPr>
        <w:t xml:space="preserve"> </w:t>
      </w:r>
      <w:r w:rsidRPr="00DF2975">
        <w:rPr>
          <w:rFonts w:ascii="Arial" w:hAnsi="Arial" w:cs="Arial"/>
          <w:sz w:val="20"/>
          <w:szCs w:val="20"/>
        </w:rPr>
        <w:t xml:space="preserve">pris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te.</w:t>
      </w:r>
    </w:p>
    <w:p w14:paraId="4BBE341E" w14:textId="77777777" w:rsidR="00C64791" w:rsidRPr="00DF2975" w:rsidRDefault="00C64791" w:rsidP="00C64791">
      <w:pPr>
        <w:widowControl w:val="0"/>
        <w:autoSpaceDE w:val="0"/>
        <w:autoSpaceDN w:val="0"/>
        <w:adjustRightInd w:val="0"/>
        <w:spacing w:before="120" w:after="120" w:line="360" w:lineRule="auto"/>
        <w:ind w:left="140" w:right="141"/>
        <w:jc w:val="both"/>
        <w:rPr>
          <w:rFonts w:ascii="Arial" w:hAnsi="Arial" w:cs="Arial"/>
          <w:sz w:val="20"/>
          <w:szCs w:val="20"/>
        </w:rPr>
      </w:pP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pacing w:val="1"/>
          <w:sz w:val="20"/>
          <w:szCs w:val="20"/>
        </w:rPr>
        <w:t>1</w:t>
      </w:r>
      <w:r w:rsidRPr="00DF2975">
        <w:rPr>
          <w:rFonts w:ascii="Arial" w:hAnsi="Arial" w:cs="Arial"/>
          <w:spacing w:val="-1"/>
          <w:sz w:val="20"/>
          <w:szCs w:val="20"/>
        </w:rPr>
        <w:t>.</w:t>
      </w:r>
      <w:r w:rsidRPr="00DF2975">
        <w:rPr>
          <w:rFonts w:ascii="Arial" w:hAnsi="Arial" w:cs="Arial"/>
          <w:sz w:val="20"/>
          <w:szCs w:val="20"/>
        </w:rPr>
        <w:t>2</w:t>
      </w:r>
      <w:r w:rsidRPr="00DF2975">
        <w:rPr>
          <w:rFonts w:ascii="Arial" w:hAnsi="Arial" w:cs="Arial"/>
          <w:sz w:val="20"/>
          <w:szCs w:val="20"/>
        </w:rPr>
        <w:tab/>
      </w:r>
      <w:r w:rsidRPr="00DF2975">
        <w:rPr>
          <w:rFonts w:ascii="Arial" w:hAnsi="Arial" w:cs="Arial"/>
          <w:i/>
          <w:iCs/>
          <w:sz w:val="20"/>
          <w:szCs w:val="20"/>
        </w:rPr>
        <w:t>T</w:t>
      </w:r>
      <w:r w:rsidRPr="00DF2975">
        <w:rPr>
          <w:rFonts w:ascii="Arial" w:hAnsi="Arial" w:cs="Arial"/>
          <w:i/>
          <w:iCs/>
          <w:spacing w:val="-1"/>
          <w:sz w:val="20"/>
          <w:szCs w:val="20"/>
        </w:rPr>
        <w:t>r</w:t>
      </w:r>
      <w:r w:rsidRPr="00DF2975">
        <w:rPr>
          <w:rFonts w:ascii="Arial" w:hAnsi="Arial" w:cs="Arial"/>
          <w:i/>
          <w:iCs/>
          <w:sz w:val="20"/>
          <w:szCs w:val="20"/>
        </w:rPr>
        <w:t>ajec</w:t>
      </w:r>
      <w:r w:rsidRPr="00DF2975">
        <w:rPr>
          <w:rFonts w:ascii="Arial" w:hAnsi="Arial" w:cs="Arial"/>
          <w:i/>
          <w:iCs/>
          <w:spacing w:val="-2"/>
          <w:sz w:val="20"/>
          <w:szCs w:val="20"/>
        </w:rPr>
        <w:t>t</w:t>
      </w:r>
      <w:r w:rsidRPr="00DF2975">
        <w:rPr>
          <w:rFonts w:ascii="Arial" w:hAnsi="Arial" w:cs="Arial"/>
          <w:i/>
          <w:iCs/>
          <w:sz w:val="20"/>
          <w:szCs w:val="20"/>
        </w:rPr>
        <w:t>oire</w:t>
      </w:r>
      <w:r w:rsidRPr="00DF2975">
        <w:rPr>
          <w:rFonts w:ascii="Arial" w:hAnsi="Arial" w:cs="Arial"/>
          <w:i/>
          <w:iCs/>
          <w:spacing w:val="-1"/>
          <w:sz w:val="20"/>
          <w:szCs w:val="20"/>
        </w:rPr>
        <w:t xml:space="preserve"> </w:t>
      </w:r>
      <w:r w:rsidRPr="00DF2975">
        <w:rPr>
          <w:rFonts w:ascii="Arial" w:hAnsi="Arial" w:cs="Arial"/>
          <w:i/>
          <w:iCs/>
          <w:sz w:val="20"/>
          <w:szCs w:val="20"/>
        </w:rPr>
        <w:t>de</w:t>
      </w:r>
      <w:r w:rsidRPr="00DF2975">
        <w:rPr>
          <w:rFonts w:ascii="Arial" w:hAnsi="Arial" w:cs="Arial"/>
          <w:i/>
          <w:iCs/>
          <w:spacing w:val="-1"/>
          <w:sz w:val="20"/>
          <w:szCs w:val="20"/>
        </w:rPr>
        <w:t xml:space="preserve"> </w:t>
      </w:r>
      <w:r w:rsidRPr="00DF2975">
        <w:rPr>
          <w:rFonts w:ascii="Arial" w:hAnsi="Arial" w:cs="Arial"/>
          <w:i/>
          <w:iCs/>
          <w:sz w:val="20"/>
          <w:szCs w:val="20"/>
        </w:rPr>
        <w:t>décoll</w:t>
      </w:r>
      <w:r w:rsidRPr="00DF2975">
        <w:rPr>
          <w:rFonts w:ascii="Arial" w:hAnsi="Arial" w:cs="Arial"/>
          <w:i/>
          <w:iCs/>
          <w:spacing w:val="-1"/>
          <w:sz w:val="20"/>
          <w:szCs w:val="20"/>
        </w:rPr>
        <w:t>a</w:t>
      </w:r>
      <w:r w:rsidRPr="00DF2975">
        <w:rPr>
          <w:rFonts w:ascii="Arial" w:hAnsi="Arial" w:cs="Arial"/>
          <w:i/>
          <w:iCs/>
          <w:sz w:val="20"/>
          <w:szCs w:val="20"/>
        </w:rPr>
        <w:t>ge</w:t>
      </w:r>
    </w:p>
    <w:p w14:paraId="5AE23219" w14:textId="77777777" w:rsidR="00C64791" w:rsidRPr="00DF2975" w:rsidRDefault="00C64791" w:rsidP="00C64791">
      <w:pPr>
        <w:widowControl w:val="0"/>
        <w:autoSpaceDE w:val="0"/>
        <w:autoSpaceDN w:val="0"/>
        <w:adjustRightInd w:val="0"/>
        <w:spacing w:before="120" w:after="120" w:line="360" w:lineRule="auto"/>
        <w:ind w:left="140" w:right="405"/>
        <w:jc w:val="both"/>
        <w:rPr>
          <w:rFonts w:ascii="Arial" w:hAnsi="Arial" w:cs="Arial"/>
          <w:sz w:val="20"/>
          <w:szCs w:val="20"/>
        </w:rPr>
      </w:pPr>
      <w:r w:rsidRPr="00DF2975">
        <w:rPr>
          <w:rFonts w:ascii="Arial" w:hAnsi="Arial" w:cs="Arial"/>
          <w:sz w:val="20"/>
          <w:szCs w:val="20"/>
        </w:rPr>
        <w:t>À</w:t>
      </w:r>
      <w:r w:rsidRPr="00DF2975">
        <w:rPr>
          <w:rFonts w:ascii="Arial" w:hAnsi="Arial" w:cs="Arial"/>
          <w:spacing w:val="-1"/>
          <w:sz w:val="20"/>
          <w:szCs w:val="20"/>
        </w:rPr>
        <w:t xml:space="preserve"> </w:t>
      </w:r>
      <w:r w:rsidRPr="00DF2975">
        <w:rPr>
          <w:rFonts w:ascii="Arial" w:hAnsi="Arial" w:cs="Arial"/>
          <w:sz w:val="20"/>
          <w:szCs w:val="20"/>
        </w:rPr>
        <w:t>partir de</w:t>
      </w:r>
      <w:r w:rsidRPr="00DF2975">
        <w:rPr>
          <w:rFonts w:ascii="Arial" w:hAnsi="Arial" w:cs="Arial"/>
          <w:spacing w:val="1"/>
          <w:sz w:val="20"/>
          <w:szCs w:val="20"/>
        </w:rPr>
        <w:t xml:space="preserve"> </w:t>
      </w:r>
      <w:r w:rsidRPr="00DF2975">
        <w:rPr>
          <w:rFonts w:ascii="Arial" w:hAnsi="Arial" w:cs="Arial"/>
          <w:sz w:val="20"/>
          <w:szCs w:val="20"/>
        </w:rPr>
        <w:t>la</w:t>
      </w:r>
      <w:r w:rsidRPr="00DF2975">
        <w:rPr>
          <w:rFonts w:ascii="Arial" w:hAnsi="Arial" w:cs="Arial"/>
          <w:spacing w:val="-1"/>
          <w:sz w:val="20"/>
          <w:szCs w:val="20"/>
        </w:rPr>
        <w:t xml:space="preserve"> f</w:t>
      </w:r>
      <w:r w:rsidRPr="00DF2975">
        <w:rPr>
          <w:rFonts w:ascii="Arial" w:hAnsi="Arial" w:cs="Arial"/>
          <w:sz w:val="20"/>
          <w:szCs w:val="20"/>
        </w:rPr>
        <w:t>in</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z w:val="20"/>
          <w:szCs w:val="20"/>
        </w:rPr>
        <w:t>la dist</w:t>
      </w:r>
      <w:r w:rsidRPr="00DF2975">
        <w:rPr>
          <w:rFonts w:ascii="Arial" w:hAnsi="Arial" w:cs="Arial"/>
          <w:spacing w:val="-1"/>
          <w:sz w:val="20"/>
          <w:szCs w:val="20"/>
        </w:rPr>
        <w:t>a</w:t>
      </w:r>
      <w:r w:rsidRPr="00DF2975">
        <w:rPr>
          <w:rFonts w:ascii="Arial" w:hAnsi="Arial" w:cs="Arial"/>
          <w:spacing w:val="1"/>
          <w:sz w:val="20"/>
          <w:szCs w:val="20"/>
        </w:rPr>
        <w:t>n</w:t>
      </w:r>
      <w:r w:rsidRPr="00DF2975">
        <w:rPr>
          <w:rFonts w:ascii="Arial" w:hAnsi="Arial" w:cs="Arial"/>
          <w:spacing w:val="-1"/>
          <w:sz w:val="20"/>
          <w:szCs w:val="20"/>
        </w:rPr>
        <w:t>c</w:t>
      </w:r>
      <w:r w:rsidRPr="00DF2975">
        <w:rPr>
          <w:rFonts w:ascii="Arial" w:hAnsi="Arial" w:cs="Arial"/>
          <w:sz w:val="20"/>
          <w:szCs w:val="20"/>
        </w:rPr>
        <w:t>e nécessa</w:t>
      </w:r>
      <w:r w:rsidRPr="00DF2975">
        <w:rPr>
          <w:rFonts w:ascii="Arial" w:hAnsi="Arial" w:cs="Arial"/>
          <w:spacing w:val="-2"/>
          <w:sz w:val="20"/>
          <w:szCs w:val="20"/>
        </w:rPr>
        <w:t>i</w:t>
      </w:r>
      <w:r w:rsidRPr="00DF2975">
        <w:rPr>
          <w:rFonts w:ascii="Arial" w:hAnsi="Arial" w:cs="Arial"/>
          <w:sz w:val="20"/>
          <w:szCs w:val="20"/>
        </w:rPr>
        <w:t>re</w:t>
      </w:r>
      <w:r w:rsidRPr="00DF2975">
        <w:rPr>
          <w:rFonts w:ascii="Arial" w:hAnsi="Arial" w:cs="Arial"/>
          <w:spacing w:val="1"/>
          <w:sz w:val="20"/>
          <w:szCs w:val="20"/>
        </w:rPr>
        <w:t xml:space="preserve"> </w:t>
      </w:r>
      <w:r w:rsidRPr="00DF2975">
        <w:rPr>
          <w:rFonts w:ascii="Arial" w:hAnsi="Arial" w:cs="Arial"/>
          <w:spacing w:val="-1"/>
          <w:sz w:val="20"/>
          <w:szCs w:val="20"/>
        </w:rPr>
        <w:t>a</w:t>
      </w:r>
      <w:r w:rsidRPr="00DF2975">
        <w:rPr>
          <w:rFonts w:ascii="Arial" w:hAnsi="Arial" w:cs="Arial"/>
          <w:sz w:val="20"/>
          <w:szCs w:val="20"/>
        </w:rPr>
        <w:t>u dé</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z w:val="20"/>
          <w:szCs w:val="20"/>
        </w:rPr>
        <w:t>llage,</w:t>
      </w:r>
      <w:r w:rsidRPr="00DF2975">
        <w:rPr>
          <w:rFonts w:ascii="Arial" w:hAnsi="Arial" w:cs="Arial"/>
          <w:spacing w:val="-1"/>
          <w:sz w:val="20"/>
          <w:szCs w:val="20"/>
        </w:rPr>
        <w:t xml:space="preserve"> </w:t>
      </w:r>
      <w:r w:rsidRPr="00DF2975">
        <w:rPr>
          <w:rFonts w:ascii="Arial" w:hAnsi="Arial" w:cs="Arial"/>
          <w:sz w:val="20"/>
          <w:szCs w:val="20"/>
        </w:rPr>
        <w:t>l</w:t>
      </w:r>
      <w:r w:rsidRPr="00DF2975">
        <w:rPr>
          <w:rFonts w:ascii="Arial" w:hAnsi="Arial" w:cs="Arial"/>
          <w:spacing w:val="1"/>
          <w:sz w:val="20"/>
          <w:szCs w:val="20"/>
        </w:rPr>
        <w:t>o</w:t>
      </w:r>
      <w:r w:rsidRPr="00DF2975">
        <w:rPr>
          <w:rFonts w:ascii="Arial" w:hAnsi="Arial" w:cs="Arial"/>
          <w:spacing w:val="-1"/>
          <w:sz w:val="20"/>
          <w:szCs w:val="20"/>
        </w:rPr>
        <w:t>r</w:t>
      </w:r>
      <w:r w:rsidRPr="00DF2975">
        <w:rPr>
          <w:rFonts w:ascii="Arial" w:hAnsi="Arial" w:cs="Arial"/>
          <w:spacing w:val="-3"/>
          <w:sz w:val="20"/>
          <w:szCs w:val="20"/>
        </w:rPr>
        <w:t>s</w:t>
      </w:r>
      <w:r w:rsidRPr="00DF2975">
        <w:rPr>
          <w:rFonts w:ascii="Arial" w:hAnsi="Arial" w:cs="Arial"/>
          <w:sz w:val="20"/>
          <w:szCs w:val="20"/>
        </w:rPr>
        <w:t>que</w:t>
      </w:r>
      <w:r w:rsidRPr="00DF2975">
        <w:rPr>
          <w:rFonts w:ascii="Arial" w:hAnsi="Arial" w:cs="Arial"/>
          <w:spacing w:val="-1"/>
          <w:sz w:val="20"/>
          <w:szCs w:val="20"/>
        </w:rPr>
        <w:t xml:space="preserve"> </w:t>
      </w:r>
      <w:r w:rsidRPr="00DF2975">
        <w:rPr>
          <w:rFonts w:ascii="Arial" w:hAnsi="Arial" w:cs="Arial"/>
          <w:sz w:val="20"/>
          <w:szCs w:val="20"/>
        </w:rPr>
        <w:t xml:space="preserve">le </w:t>
      </w:r>
      <w:r w:rsidRPr="00DF2975">
        <w:rPr>
          <w:rFonts w:ascii="Arial" w:hAnsi="Arial" w:cs="Arial"/>
          <w:spacing w:val="-2"/>
          <w:sz w:val="20"/>
          <w:szCs w:val="20"/>
        </w:rPr>
        <w:t>m</w:t>
      </w:r>
      <w:r w:rsidRPr="00DF2975">
        <w:rPr>
          <w:rFonts w:ascii="Arial" w:hAnsi="Arial" w:cs="Arial"/>
          <w:spacing w:val="1"/>
          <w:sz w:val="20"/>
          <w:szCs w:val="20"/>
        </w:rPr>
        <w:t>o</w:t>
      </w:r>
      <w:r w:rsidRPr="00DF2975">
        <w:rPr>
          <w:rFonts w:ascii="Arial" w:hAnsi="Arial" w:cs="Arial"/>
          <w:sz w:val="20"/>
          <w:szCs w:val="20"/>
        </w:rPr>
        <w:t>teur</w:t>
      </w:r>
      <w:r w:rsidRPr="00DF2975">
        <w:rPr>
          <w:rFonts w:ascii="Arial" w:hAnsi="Arial" w:cs="Arial"/>
          <w:spacing w:val="1"/>
          <w:sz w:val="20"/>
          <w:szCs w:val="20"/>
        </w:rPr>
        <w:t xml:space="preserve"> </w:t>
      </w:r>
      <w:r w:rsidRPr="00DF2975">
        <w:rPr>
          <w:rFonts w:ascii="Arial" w:hAnsi="Arial" w:cs="Arial"/>
          <w:spacing w:val="-2"/>
          <w:sz w:val="20"/>
          <w:szCs w:val="20"/>
        </w:rPr>
        <w:t>l</w:t>
      </w:r>
      <w:r w:rsidRPr="00DF2975">
        <w:rPr>
          <w:rFonts w:ascii="Arial" w:hAnsi="Arial" w:cs="Arial"/>
          <w:sz w:val="20"/>
          <w:szCs w:val="20"/>
        </w:rPr>
        <w:t>e pl</w:t>
      </w:r>
      <w:r w:rsidRPr="00DF2975">
        <w:rPr>
          <w:rFonts w:ascii="Arial" w:hAnsi="Arial" w:cs="Arial"/>
          <w:spacing w:val="-1"/>
          <w:sz w:val="20"/>
          <w:szCs w:val="20"/>
        </w:rPr>
        <w:t>u</w:t>
      </w:r>
      <w:r w:rsidRPr="00DF2975">
        <w:rPr>
          <w:rFonts w:ascii="Arial" w:hAnsi="Arial" w:cs="Arial"/>
          <w:sz w:val="20"/>
          <w:szCs w:val="20"/>
        </w:rPr>
        <w:t>s</w:t>
      </w:r>
      <w:r w:rsidRPr="00DF2975">
        <w:rPr>
          <w:rFonts w:ascii="Arial" w:hAnsi="Arial" w:cs="Arial"/>
          <w:spacing w:val="-1"/>
          <w:sz w:val="20"/>
          <w:szCs w:val="20"/>
        </w:rPr>
        <w:t xml:space="preserve"> </w:t>
      </w:r>
      <w:r w:rsidRPr="00DF2975">
        <w:rPr>
          <w:rFonts w:ascii="Arial" w:hAnsi="Arial" w:cs="Arial"/>
          <w:sz w:val="20"/>
          <w:szCs w:val="20"/>
        </w:rPr>
        <w:t>déf</w:t>
      </w:r>
      <w:r w:rsidRPr="00DF2975">
        <w:rPr>
          <w:rFonts w:ascii="Arial" w:hAnsi="Arial" w:cs="Arial"/>
          <w:spacing w:val="-1"/>
          <w:sz w:val="20"/>
          <w:szCs w:val="20"/>
        </w:rPr>
        <w:t>a</w:t>
      </w:r>
      <w:r w:rsidRPr="00DF2975">
        <w:rPr>
          <w:rFonts w:ascii="Arial" w:hAnsi="Arial" w:cs="Arial"/>
          <w:sz w:val="20"/>
          <w:szCs w:val="20"/>
        </w:rPr>
        <w:t>v</w:t>
      </w:r>
      <w:r w:rsidRPr="00DF2975">
        <w:rPr>
          <w:rFonts w:ascii="Arial" w:hAnsi="Arial" w:cs="Arial"/>
          <w:spacing w:val="-1"/>
          <w:sz w:val="20"/>
          <w:szCs w:val="20"/>
        </w:rPr>
        <w:t>o</w:t>
      </w:r>
      <w:r w:rsidRPr="00DF2975">
        <w:rPr>
          <w:rFonts w:ascii="Arial" w:hAnsi="Arial" w:cs="Arial"/>
          <w:sz w:val="20"/>
          <w:szCs w:val="20"/>
        </w:rPr>
        <w:t>r</w:t>
      </w:r>
      <w:r w:rsidRPr="00DF2975">
        <w:rPr>
          <w:rFonts w:ascii="Arial" w:hAnsi="Arial" w:cs="Arial"/>
          <w:spacing w:val="-1"/>
          <w:sz w:val="20"/>
          <w:szCs w:val="20"/>
        </w:rPr>
        <w:t>a</w:t>
      </w:r>
      <w:r w:rsidRPr="00DF2975">
        <w:rPr>
          <w:rFonts w:ascii="Arial" w:hAnsi="Arial" w:cs="Arial"/>
          <w:sz w:val="20"/>
          <w:szCs w:val="20"/>
        </w:rPr>
        <w:t>ble</w:t>
      </w:r>
      <w:r w:rsidRPr="00DF2975">
        <w:rPr>
          <w:rFonts w:ascii="Arial" w:hAnsi="Arial" w:cs="Arial"/>
          <w:spacing w:val="1"/>
          <w:sz w:val="20"/>
          <w:szCs w:val="20"/>
        </w:rPr>
        <w:t xml:space="preserve"> </w:t>
      </w:r>
      <w:r w:rsidRPr="00DF2975">
        <w:rPr>
          <w:rFonts w:ascii="Arial" w:hAnsi="Arial" w:cs="Arial"/>
          <w:sz w:val="20"/>
          <w:szCs w:val="20"/>
        </w:rPr>
        <w:t>est</w:t>
      </w:r>
      <w:r w:rsidRPr="00DF2975">
        <w:rPr>
          <w:rFonts w:ascii="Arial" w:hAnsi="Arial" w:cs="Arial"/>
          <w:spacing w:val="-1"/>
          <w:sz w:val="20"/>
          <w:szCs w:val="20"/>
        </w:rPr>
        <w:t xml:space="preserve"> </w:t>
      </w:r>
      <w:r w:rsidRPr="00DF2975">
        <w:rPr>
          <w:rFonts w:ascii="Arial" w:hAnsi="Arial" w:cs="Arial"/>
          <w:sz w:val="20"/>
          <w:szCs w:val="20"/>
        </w:rPr>
        <w:t>h</w:t>
      </w:r>
      <w:r w:rsidRPr="00DF2975">
        <w:rPr>
          <w:rFonts w:ascii="Arial" w:hAnsi="Arial" w:cs="Arial"/>
          <w:spacing w:val="-1"/>
          <w:sz w:val="20"/>
          <w:szCs w:val="20"/>
        </w:rPr>
        <w:t>o</w:t>
      </w:r>
      <w:r w:rsidRPr="00DF2975">
        <w:rPr>
          <w:rFonts w:ascii="Arial" w:hAnsi="Arial" w:cs="Arial"/>
          <w:sz w:val="20"/>
          <w:szCs w:val="20"/>
        </w:rPr>
        <w:t>rs de f</w:t>
      </w:r>
      <w:r w:rsidRPr="00DF2975">
        <w:rPr>
          <w:rFonts w:ascii="Arial" w:hAnsi="Arial" w:cs="Arial"/>
          <w:spacing w:val="-1"/>
          <w:sz w:val="20"/>
          <w:szCs w:val="20"/>
        </w:rPr>
        <w:t>o</w:t>
      </w:r>
      <w:r w:rsidRPr="00DF2975">
        <w:rPr>
          <w:rFonts w:ascii="Arial" w:hAnsi="Arial" w:cs="Arial"/>
          <w:sz w:val="20"/>
          <w:szCs w:val="20"/>
        </w:rPr>
        <w:t>ncti</w:t>
      </w:r>
      <w:r w:rsidRPr="00DF2975">
        <w:rPr>
          <w:rFonts w:ascii="Arial" w:hAnsi="Arial" w:cs="Arial"/>
          <w:spacing w:val="-1"/>
          <w:sz w:val="20"/>
          <w:szCs w:val="20"/>
        </w:rPr>
        <w:t>o</w:t>
      </w:r>
      <w:r w:rsidRPr="00DF2975">
        <w:rPr>
          <w:rFonts w:ascii="Arial" w:hAnsi="Arial" w:cs="Arial"/>
          <w:sz w:val="20"/>
          <w:szCs w:val="20"/>
        </w:rPr>
        <w:t>nne</w:t>
      </w:r>
      <w:r w:rsidRPr="00DF2975">
        <w:rPr>
          <w:rFonts w:ascii="Arial" w:hAnsi="Arial" w:cs="Arial"/>
          <w:spacing w:val="-2"/>
          <w:sz w:val="20"/>
          <w:szCs w:val="20"/>
        </w:rPr>
        <w:t>m</w:t>
      </w:r>
      <w:r w:rsidRPr="00DF2975">
        <w:rPr>
          <w:rFonts w:ascii="Arial" w:hAnsi="Arial" w:cs="Arial"/>
          <w:sz w:val="20"/>
          <w:szCs w:val="20"/>
        </w:rPr>
        <w:t>ent :</w:t>
      </w:r>
    </w:p>
    <w:p w14:paraId="32A8C2B3" w14:textId="77777777" w:rsidR="00C64791" w:rsidRPr="00DF2975" w:rsidRDefault="00C64791" w:rsidP="00C64791">
      <w:pPr>
        <w:widowControl w:val="0"/>
        <w:tabs>
          <w:tab w:val="left" w:pos="1240"/>
        </w:tabs>
        <w:autoSpaceDE w:val="0"/>
        <w:autoSpaceDN w:val="0"/>
        <w:adjustRightInd w:val="0"/>
        <w:spacing w:before="120" w:after="120" w:line="360" w:lineRule="auto"/>
        <w:ind w:left="140" w:right="103" w:firstLine="360"/>
        <w:jc w:val="both"/>
        <w:rPr>
          <w:rFonts w:ascii="Arial" w:hAnsi="Arial" w:cs="Arial"/>
          <w:sz w:val="20"/>
          <w:szCs w:val="20"/>
        </w:rPr>
      </w:pPr>
      <w:r w:rsidRPr="00DF2975">
        <w:rPr>
          <w:rFonts w:ascii="Arial" w:hAnsi="Arial" w:cs="Arial"/>
          <w:spacing w:val="1"/>
          <w:sz w:val="20"/>
          <w:szCs w:val="20"/>
        </w:rPr>
        <w:t>4</w:t>
      </w:r>
      <w:r w:rsidRPr="00DF2975">
        <w:rPr>
          <w:rFonts w:ascii="Arial" w:hAnsi="Arial" w:cs="Arial"/>
          <w:spacing w:val="-1"/>
          <w:sz w:val="20"/>
          <w:szCs w:val="20"/>
        </w:rPr>
        <w:t>.</w:t>
      </w:r>
      <w:r w:rsidRPr="00DF2975">
        <w:rPr>
          <w:rFonts w:ascii="Arial" w:hAnsi="Arial" w:cs="Arial"/>
          <w:spacing w:val="1"/>
          <w:sz w:val="20"/>
          <w:szCs w:val="20"/>
        </w:rPr>
        <w:t>1</w:t>
      </w:r>
      <w:r w:rsidRPr="00DF2975">
        <w:rPr>
          <w:rFonts w:ascii="Arial" w:hAnsi="Arial" w:cs="Arial"/>
          <w:spacing w:val="-1"/>
          <w:sz w:val="20"/>
          <w:szCs w:val="20"/>
        </w:rPr>
        <w:t>.</w:t>
      </w:r>
      <w:r w:rsidRPr="00DF2975">
        <w:rPr>
          <w:rFonts w:ascii="Arial" w:hAnsi="Arial" w:cs="Arial"/>
          <w:spacing w:val="1"/>
          <w:sz w:val="20"/>
          <w:szCs w:val="20"/>
        </w:rPr>
        <w:t>2</w:t>
      </w:r>
      <w:r w:rsidRPr="00DF2975">
        <w:rPr>
          <w:rFonts w:ascii="Arial" w:hAnsi="Arial" w:cs="Arial"/>
          <w:spacing w:val="-1"/>
          <w:sz w:val="20"/>
          <w:szCs w:val="20"/>
        </w:rPr>
        <w:t>.</w:t>
      </w:r>
      <w:r w:rsidRPr="00DF2975">
        <w:rPr>
          <w:rFonts w:ascii="Arial" w:hAnsi="Arial" w:cs="Arial"/>
          <w:sz w:val="20"/>
          <w:szCs w:val="20"/>
        </w:rPr>
        <w:t>1</w:t>
      </w:r>
      <w:r w:rsidRPr="00DF2975">
        <w:rPr>
          <w:rFonts w:ascii="Arial" w:hAnsi="Arial" w:cs="Arial"/>
          <w:sz w:val="20"/>
          <w:szCs w:val="20"/>
        </w:rPr>
        <w:tab/>
        <w:t>La</w:t>
      </w:r>
      <w:r w:rsidRPr="00DF2975">
        <w:rPr>
          <w:rFonts w:ascii="Arial" w:hAnsi="Arial" w:cs="Arial"/>
          <w:spacing w:val="38"/>
          <w:sz w:val="20"/>
          <w:szCs w:val="20"/>
        </w:rPr>
        <w:t xml:space="preserve"> </w:t>
      </w:r>
      <w:r w:rsidRPr="00DF2975">
        <w:rPr>
          <w:rFonts w:ascii="Arial" w:hAnsi="Arial" w:cs="Arial"/>
          <w:sz w:val="20"/>
          <w:szCs w:val="20"/>
        </w:rPr>
        <w:t>masse</w:t>
      </w:r>
      <w:r w:rsidRPr="00DF2975">
        <w:rPr>
          <w:rFonts w:ascii="Arial" w:hAnsi="Arial" w:cs="Arial"/>
          <w:spacing w:val="38"/>
          <w:sz w:val="20"/>
          <w:szCs w:val="20"/>
        </w:rPr>
        <w:t xml:space="preserve"> </w:t>
      </w:r>
      <w:r w:rsidRPr="00DF2975">
        <w:rPr>
          <w:rFonts w:ascii="Arial" w:hAnsi="Arial" w:cs="Arial"/>
          <w:sz w:val="20"/>
          <w:szCs w:val="20"/>
        </w:rPr>
        <w:t>au</w:t>
      </w:r>
      <w:r w:rsidRPr="00DF2975">
        <w:rPr>
          <w:rFonts w:ascii="Arial" w:hAnsi="Arial" w:cs="Arial"/>
          <w:spacing w:val="38"/>
          <w:sz w:val="20"/>
          <w:szCs w:val="20"/>
        </w:rPr>
        <w:t xml:space="preserve"> </w:t>
      </w:r>
      <w:r w:rsidRPr="00DF2975">
        <w:rPr>
          <w:rFonts w:ascii="Arial" w:hAnsi="Arial" w:cs="Arial"/>
          <w:spacing w:val="1"/>
          <w:sz w:val="20"/>
          <w:szCs w:val="20"/>
        </w:rPr>
        <w:t>d</w:t>
      </w:r>
      <w:r w:rsidRPr="00DF2975">
        <w:rPr>
          <w:rFonts w:ascii="Arial" w:hAnsi="Arial" w:cs="Arial"/>
          <w:sz w:val="20"/>
          <w:szCs w:val="20"/>
        </w:rPr>
        <w:t>éc</w:t>
      </w:r>
      <w:r w:rsidRPr="00DF2975">
        <w:rPr>
          <w:rFonts w:ascii="Arial" w:hAnsi="Arial" w:cs="Arial"/>
          <w:spacing w:val="1"/>
          <w:sz w:val="20"/>
          <w:szCs w:val="20"/>
        </w:rPr>
        <w:t>o</w:t>
      </w:r>
      <w:r w:rsidRPr="00DF2975">
        <w:rPr>
          <w:rFonts w:ascii="Arial" w:hAnsi="Arial" w:cs="Arial"/>
          <w:sz w:val="20"/>
          <w:szCs w:val="20"/>
        </w:rPr>
        <w:t>lla</w:t>
      </w:r>
      <w:r w:rsidRPr="00DF2975">
        <w:rPr>
          <w:rFonts w:ascii="Arial" w:hAnsi="Arial" w:cs="Arial"/>
          <w:spacing w:val="1"/>
          <w:sz w:val="20"/>
          <w:szCs w:val="20"/>
        </w:rPr>
        <w:t>g</w:t>
      </w:r>
      <w:r w:rsidRPr="00DF2975">
        <w:rPr>
          <w:rFonts w:ascii="Arial" w:hAnsi="Arial" w:cs="Arial"/>
          <w:sz w:val="20"/>
          <w:szCs w:val="20"/>
        </w:rPr>
        <w:t>e</w:t>
      </w:r>
      <w:r w:rsidRPr="00DF2975">
        <w:rPr>
          <w:rFonts w:ascii="Arial" w:hAnsi="Arial" w:cs="Arial"/>
          <w:spacing w:val="37"/>
          <w:sz w:val="20"/>
          <w:szCs w:val="20"/>
        </w:rPr>
        <w:t xml:space="preserve"> </w:t>
      </w:r>
      <w:r w:rsidRPr="00DF2975">
        <w:rPr>
          <w:rFonts w:ascii="Arial" w:hAnsi="Arial" w:cs="Arial"/>
          <w:spacing w:val="1"/>
          <w:sz w:val="20"/>
          <w:szCs w:val="20"/>
        </w:rPr>
        <w:t>d</w:t>
      </w:r>
      <w:r w:rsidRPr="00DF2975">
        <w:rPr>
          <w:rFonts w:ascii="Arial" w:hAnsi="Arial" w:cs="Arial"/>
          <w:spacing w:val="-1"/>
          <w:sz w:val="20"/>
          <w:szCs w:val="20"/>
        </w:rPr>
        <w:t>e</w:t>
      </w:r>
      <w:r w:rsidRPr="00DF2975">
        <w:rPr>
          <w:rFonts w:ascii="Arial" w:hAnsi="Arial" w:cs="Arial"/>
          <w:spacing w:val="1"/>
          <w:sz w:val="20"/>
          <w:szCs w:val="20"/>
        </w:rPr>
        <w:t>v</w:t>
      </w:r>
      <w:r w:rsidRPr="00DF2975">
        <w:rPr>
          <w:rFonts w:ascii="Arial" w:hAnsi="Arial" w:cs="Arial"/>
          <w:sz w:val="20"/>
          <w:szCs w:val="20"/>
        </w:rPr>
        <w:t>rait</w:t>
      </w:r>
      <w:r w:rsidRPr="00DF2975">
        <w:rPr>
          <w:rFonts w:ascii="Arial" w:hAnsi="Arial" w:cs="Arial"/>
          <w:spacing w:val="38"/>
          <w:sz w:val="20"/>
          <w:szCs w:val="20"/>
        </w:rPr>
        <w:t xml:space="preserve"> </w:t>
      </w:r>
      <w:r w:rsidRPr="00DF2975">
        <w:rPr>
          <w:rFonts w:ascii="Arial" w:hAnsi="Arial" w:cs="Arial"/>
          <w:sz w:val="20"/>
          <w:szCs w:val="20"/>
        </w:rPr>
        <w:t>ê</w:t>
      </w:r>
      <w:r w:rsidRPr="00DF2975">
        <w:rPr>
          <w:rFonts w:ascii="Arial" w:hAnsi="Arial" w:cs="Arial"/>
          <w:spacing w:val="-2"/>
          <w:sz w:val="20"/>
          <w:szCs w:val="20"/>
        </w:rPr>
        <w:t>t</w:t>
      </w:r>
      <w:r w:rsidRPr="00DF2975">
        <w:rPr>
          <w:rFonts w:ascii="Arial" w:hAnsi="Arial" w:cs="Arial"/>
          <w:sz w:val="20"/>
          <w:szCs w:val="20"/>
        </w:rPr>
        <w:t>re</w:t>
      </w:r>
      <w:r w:rsidRPr="00DF2975">
        <w:rPr>
          <w:rFonts w:ascii="Arial" w:hAnsi="Arial" w:cs="Arial"/>
          <w:spacing w:val="38"/>
          <w:sz w:val="20"/>
          <w:szCs w:val="20"/>
        </w:rPr>
        <w:t xml:space="preserve"> </w:t>
      </w:r>
      <w:r w:rsidRPr="00DF2975">
        <w:rPr>
          <w:rFonts w:ascii="Arial" w:hAnsi="Arial" w:cs="Arial"/>
          <w:sz w:val="20"/>
          <w:szCs w:val="20"/>
        </w:rPr>
        <w:t>telle</w:t>
      </w:r>
      <w:r w:rsidRPr="00DF2975">
        <w:rPr>
          <w:rFonts w:ascii="Arial" w:hAnsi="Arial" w:cs="Arial"/>
          <w:spacing w:val="38"/>
          <w:sz w:val="20"/>
          <w:szCs w:val="20"/>
        </w:rPr>
        <w:t xml:space="preserve"> </w:t>
      </w:r>
      <w:r w:rsidRPr="00DF2975">
        <w:rPr>
          <w:rFonts w:ascii="Arial" w:hAnsi="Arial" w:cs="Arial"/>
          <w:sz w:val="20"/>
          <w:szCs w:val="20"/>
        </w:rPr>
        <w:t>q</w:t>
      </w:r>
      <w:r w:rsidRPr="00DF2975">
        <w:rPr>
          <w:rFonts w:ascii="Arial" w:hAnsi="Arial" w:cs="Arial"/>
          <w:spacing w:val="1"/>
          <w:sz w:val="20"/>
          <w:szCs w:val="20"/>
        </w:rPr>
        <w:t>u</w:t>
      </w:r>
      <w:r w:rsidRPr="00DF2975">
        <w:rPr>
          <w:rFonts w:ascii="Arial" w:hAnsi="Arial" w:cs="Arial"/>
          <w:sz w:val="20"/>
          <w:szCs w:val="20"/>
        </w:rPr>
        <w:t>e</w:t>
      </w:r>
      <w:r w:rsidRPr="00DF2975">
        <w:rPr>
          <w:rFonts w:ascii="Arial" w:hAnsi="Arial" w:cs="Arial"/>
          <w:spacing w:val="38"/>
          <w:sz w:val="20"/>
          <w:szCs w:val="20"/>
        </w:rPr>
        <w:t xml:space="preserve"> </w:t>
      </w:r>
      <w:r w:rsidRPr="00DF2975">
        <w:rPr>
          <w:rFonts w:ascii="Arial" w:hAnsi="Arial" w:cs="Arial"/>
          <w:sz w:val="20"/>
          <w:szCs w:val="20"/>
        </w:rPr>
        <w:t>la</w:t>
      </w:r>
      <w:r w:rsidRPr="00DF2975">
        <w:rPr>
          <w:rFonts w:ascii="Arial" w:hAnsi="Arial" w:cs="Arial"/>
          <w:spacing w:val="37"/>
          <w:sz w:val="20"/>
          <w:szCs w:val="20"/>
        </w:rPr>
        <w:t xml:space="preserve"> </w:t>
      </w:r>
      <w:r w:rsidRPr="00DF2975">
        <w:rPr>
          <w:rFonts w:ascii="Arial" w:hAnsi="Arial" w:cs="Arial"/>
          <w:sz w:val="20"/>
          <w:szCs w:val="20"/>
        </w:rPr>
        <w:t>tra</w:t>
      </w:r>
      <w:r w:rsidRPr="00DF2975">
        <w:rPr>
          <w:rFonts w:ascii="Arial" w:hAnsi="Arial" w:cs="Arial"/>
          <w:spacing w:val="1"/>
          <w:sz w:val="20"/>
          <w:szCs w:val="20"/>
        </w:rPr>
        <w:t>j</w:t>
      </w:r>
      <w:r w:rsidRPr="00DF2975">
        <w:rPr>
          <w:rFonts w:ascii="Arial" w:hAnsi="Arial" w:cs="Arial"/>
          <w:sz w:val="20"/>
          <w:szCs w:val="20"/>
        </w:rPr>
        <w:t>ecto</w:t>
      </w:r>
      <w:r w:rsidRPr="00DF2975">
        <w:rPr>
          <w:rFonts w:ascii="Arial" w:hAnsi="Arial" w:cs="Arial"/>
          <w:spacing w:val="-2"/>
          <w:sz w:val="20"/>
          <w:szCs w:val="20"/>
        </w:rPr>
        <w:t>i</w:t>
      </w:r>
      <w:r w:rsidRPr="00DF2975">
        <w:rPr>
          <w:rFonts w:ascii="Arial" w:hAnsi="Arial" w:cs="Arial"/>
          <w:sz w:val="20"/>
          <w:szCs w:val="20"/>
        </w:rPr>
        <w:t>re</w:t>
      </w:r>
      <w:r w:rsidRPr="00DF2975">
        <w:rPr>
          <w:rFonts w:ascii="Arial" w:hAnsi="Arial" w:cs="Arial"/>
          <w:spacing w:val="38"/>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pacing w:val="-2"/>
          <w:sz w:val="20"/>
          <w:szCs w:val="20"/>
        </w:rPr>
        <w:t>m</w:t>
      </w:r>
      <w:r w:rsidRPr="00DF2975">
        <w:rPr>
          <w:rFonts w:ascii="Arial" w:hAnsi="Arial" w:cs="Arial"/>
          <w:sz w:val="20"/>
          <w:szCs w:val="20"/>
        </w:rPr>
        <w:t>ontée</w:t>
      </w:r>
      <w:r w:rsidRPr="00DF2975">
        <w:rPr>
          <w:rFonts w:ascii="Arial" w:hAnsi="Arial" w:cs="Arial"/>
          <w:spacing w:val="39"/>
          <w:sz w:val="20"/>
          <w:szCs w:val="20"/>
        </w:rPr>
        <w:t xml:space="preserve"> </w:t>
      </w:r>
      <w:r w:rsidRPr="00DF2975">
        <w:rPr>
          <w:rFonts w:ascii="Arial" w:hAnsi="Arial" w:cs="Arial"/>
          <w:sz w:val="20"/>
          <w:szCs w:val="20"/>
        </w:rPr>
        <w:t>assure</w:t>
      </w:r>
      <w:r w:rsidRPr="00DF2975">
        <w:rPr>
          <w:rFonts w:ascii="Arial" w:hAnsi="Arial" w:cs="Arial"/>
          <w:spacing w:val="37"/>
          <w:sz w:val="20"/>
          <w:szCs w:val="20"/>
        </w:rPr>
        <w:t xml:space="preserve"> </w:t>
      </w:r>
      <w:r w:rsidRPr="00DF2975">
        <w:rPr>
          <w:rFonts w:ascii="Arial" w:hAnsi="Arial" w:cs="Arial"/>
          <w:sz w:val="20"/>
          <w:szCs w:val="20"/>
        </w:rPr>
        <w:t>une</w:t>
      </w:r>
      <w:r w:rsidRPr="00DF2975">
        <w:rPr>
          <w:rFonts w:ascii="Arial" w:hAnsi="Arial" w:cs="Arial"/>
          <w:spacing w:val="37"/>
          <w:sz w:val="20"/>
          <w:szCs w:val="20"/>
        </w:rPr>
        <w:t xml:space="preserve"> </w:t>
      </w:r>
      <w:r w:rsidRPr="00DF2975">
        <w:rPr>
          <w:rFonts w:ascii="Arial" w:hAnsi="Arial" w:cs="Arial"/>
          <w:spacing w:val="-2"/>
          <w:sz w:val="20"/>
          <w:szCs w:val="20"/>
        </w:rPr>
        <w:t>m</w:t>
      </w:r>
      <w:r w:rsidRPr="00DF2975">
        <w:rPr>
          <w:rFonts w:ascii="Arial" w:hAnsi="Arial" w:cs="Arial"/>
          <w:sz w:val="20"/>
          <w:szCs w:val="20"/>
        </w:rPr>
        <w:t>arge</w:t>
      </w:r>
      <w:r w:rsidRPr="00DF2975">
        <w:rPr>
          <w:rFonts w:ascii="Arial" w:hAnsi="Arial" w:cs="Arial"/>
          <w:spacing w:val="38"/>
          <w:sz w:val="20"/>
          <w:szCs w:val="20"/>
        </w:rPr>
        <w:t xml:space="preserve"> </w:t>
      </w:r>
      <w:r w:rsidRPr="00DF2975">
        <w:rPr>
          <w:rFonts w:ascii="Arial" w:hAnsi="Arial" w:cs="Arial"/>
          <w:sz w:val="20"/>
          <w:szCs w:val="20"/>
        </w:rPr>
        <w:t>verticale</w:t>
      </w:r>
      <w:r w:rsidRPr="00DF2975">
        <w:rPr>
          <w:rFonts w:ascii="Arial" w:hAnsi="Arial" w:cs="Arial"/>
          <w:spacing w:val="39"/>
          <w:sz w:val="20"/>
          <w:szCs w:val="20"/>
        </w:rPr>
        <w:t xml:space="preserve"> </w:t>
      </w:r>
      <w:r w:rsidRPr="00DF2975">
        <w:rPr>
          <w:rFonts w:ascii="Arial" w:hAnsi="Arial" w:cs="Arial"/>
          <w:sz w:val="20"/>
          <w:szCs w:val="20"/>
        </w:rPr>
        <w:t>égale</w:t>
      </w:r>
      <w:r w:rsidRPr="00DF2975">
        <w:rPr>
          <w:rFonts w:ascii="Arial" w:hAnsi="Arial" w:cs="Arial"/>
          <w:spacing w:val="38"/>
          <w:sz w:val="20"/>
          <w:szCs w:val="20"/>
        </w:rPr>
        <w:t xml:space="preserve"> </w:t>
      </w:r>
      <w:r w:rsidRPr="00DF2975">
        <w:rPr>
          <w:rFonts w:ascii="Arial" w:hAnsi="Arial" w:cs="Arial"/>
          <w:sz w:val="20"/>
          <w:szCs w:val="20"/>
        </w:rPr>
        <w:t>ou s</w:t>
      </w:r>
      <w:r w:rsidRPr="00DF2975">
        <w:rPr>
          <w:rFonts w:ascii="Arial" w:hAnsi="Arial" w:cs="Arial"/>
          <w:spacing w:val="1"/>
          <w:sz w:val="20"/>
          <w:szCs w:val="20"/>
        </w:rPr>
        <w:t>u</w:t>
      </w:r>
      <w:r w:rsidRPr="00DF2975">
        <w:rPr>
          <w:rFonts w:ascii="Arial" w:hAnsi="Arial" w:cs="Arial"/>
          <w:sz w:val="20"/>
          <w:szCs w:val="20"/>
        </w:rPr>
        <w:t>périeure</w:t>
      </w:r>
      <w:r w:rsidRPr="00DF2975">
        <w:rPr>
          <w:rFonts w:ascii="Arial" w:hAnsi="Arial" w:cs="Arial"/>
          <w:spacing w:val="23"/>
          <w:sz w:val="20"/>
          <w:szCs w:val="20"/>
        </w:rPr>
        <w:t xml:space="preserve"> </w:t>
      </w:r>
      <w:r w:rsidRPr="00DF2975">
        <w:rPr>
          <w:rFonts w:ascii="Arial" w:hAnsi="Arial" w:cs="Arial"/>
          <w:sz w:val="20"/>
          <w:szCs w:val="20"/>
        </w:rPr>
        <w:t>à</w:t>
      </w:r>
      <w:r w:rsidRPr="00DF2975">
        <w:rPr>
          <w:rFonts w:ascii="Arial" w:hAnsi="Arial" w:cs="Arial"/>
          <w:spacing w:val="22"/>
          <w:sz w:val="20"/>
          <w:szCs w:val="20"/>
        </w:rPr>
        <w:t xml:space="preserve"> </w:t>
      </w:r>
      <w:r w:rsidRPr="00DF2975">
        <w:rPr>
          <w:rFonts w:ascii="Arial" w:hAnsi="Arial" w:cs="Arial"/>
          <w:sz w:val="20"/>
          <w:szCs w:val="20"/>
        </w:rPr>
        <w:t>1</w:t>
      </w:r>
      <w:r w:rsidRPr="00DF2975">
        <w:rPr>
          <w:rFonts w:ascii="Arial" w:hAnsi="Arial" w:cs="Arial"/>
          <w:spacing w:val="1"/>
          <w:sz w:val="20"/>
          <w:szCs w:val="20"/>
        </w:rPr>
        <w:t>0</w:t>
      </w:r>
      <w:r w:rsidRPr="00DF2975">
        <w:rPr>
          <w:rFonts w:ascii="Arial" w:hAnsi="Arial" w:cs="Arial"/>
          <w:sz w:val="20"/>
          <w:szCs w:val="20"/>
        </w:rPr>
        <w:t>,7</w:t>
      </w:r>
      <w:r w:rsidRPr="00DF2975">
        <w:rPr>
          <w:rFonts w:ascii="Arial" w:hAnsi="Arial" w:cs="Arial"/>
          <w:spacing w:val="24"/>
          <w:sz w:val="20"/>
          <w:szCs w:val="20"/>
        </w:rPr>
        <w:t xml:space="preserve"> </w:t>
      </w:r>
      <w:r w:rsidRPr="00DF2975">
        <w:rPr>
          <w:rFonts w:ascii="Arial" w:hAnsi="Arial" w:cs="Arial"/>
          <w:sz w:val="20"/>
          <w:szCs w:val="20"/>
        </w:rPr>
        <w:t>m</w:t>
      </w:r>
      <w:r w:rsidRPr="00DF2975">
        <w:rPr>
          <w:rFonts w:ascii="Arial" w:hAnsi="Arial" w:cs="Arial"/>
          <w:spacing w:val="21"/>
          <w:sz w:val="20"/>
          <w:szCs w:val="20"/>
        </w:rPr>
        <w:t xml:space="preserve"> </w:t>
      </w:r>
      <w:r w:rsidRPr="00DF2975">
        <w:rPr>
          <w:rFonts w:ascii="Arial" w:hAnsi="Arial" w:cs="Arial"/>
          <w:sz w:val="20"/>
          <w:szCs w:val="20"/>
        </w:rPr>
        <w:t>(</w:t>
      </w:r>
      <w:r w:rsidRPr="00DF2975">
        <w:rPr>
          <w:rFonts w:ascii="Arial" w:hAnsi="Arial" w:cs="Arial"/>
          <w:spacing w:val="1"/>
          <w:sz w:val="20"/>
          <w:szCs w:val="20"/>
        </w:rPr>
        <w:t>3</w:t>
      </w:r>
      <w:r w:rsidRPr="00DF2975">
        <w:rPr>
          <w:rFonts w:ascii="Arial" w:hAnsi="Arial" w:cs="Arial"/>
          <w:sz w:val="20"/>
          <w:szCs w:val="20"/>
        </w:rPr>
        <w:t>5</w:t>
      </w:r>
      <w:r w:rsidRPr="00DF2975">
        <w:rPr>
          <w:rFonts w:ascii="Arial" w:hAnsi="Arial" w:cs="Arial"/>
          <w:spacing w:val="23"/>
          <w:sz w:val="20"/>
          <w:szCs w:val="20"/>
        </w:rPr>
        <w:t xml:space="preserve"> </w:t>
      </w:r>
      <w:r w:rsidRPr="00DF2975">
        <w:rPr>
          <w:rFonts w:ascii="Arial" w:hAnsi="Arial" w:cs="Arial"/>
          <w:sz w:val="20"/>
          <w:szCs w:val="20"/>
        </w:rPr>
        <w:t>ft)</w:t>
      </w:r>
      <w:r w:rsidRPr="00DF2975">
        <w:rPr>
          <w:rFonts w:ascii="Arial" w:hAnsi="Arial" w:cs="Arial"/>
          <w:spacing w:val="22"/>
          <w:sz w:val="20"/>
          <w:szCs w:val="20"/>
        </w:rPr>
        <w:t xml:space="preserve"> </w:t>
      </w:r>
      <w:r w:rsidRPr="00DF2975">
        <w:rPr>
          <w:rFonts w:ascii="Arial" w:hAnsi="Arial" w:cs="Arial"/>
          <w:spacing w:val="1"/>
          <w:sz w:val="20"/>
          <w:szCs w:val="20"/>
        </w:rPr>
        <w:t>p</w:t>
      </w:r>
      <w:r w:rsidRPr="00DF2975">
        <w:rPr>
          <w:rFonts w:ascii="Arial" w:hAnsi="Arial" w:cs="Arial"/>
          <w:sz w:val="20"/>
          <w:szCs w:val="20"/>
        </w:rPr>
        <w:t>our</w:t>
      </w:r>
      <w:r w:rsidRPr="00DF2975">
        <w:rPr>
          <w:rFonts w:ascii="Arial" w:hAnsi="Arial" w:cs="Arial"/>
          <w:spacing w:val="24"/>
          <w:sz w:val="20"/>
          <w:szCs w:val="20"/>
        </w:rPr>
        <w:t xml:space="preserve"> </w:t>
      </w:r>
      <w:r w:rsidRPr="00DF2975">
        <w:rPr>
          <w:rFonts w:ascii="Arial" w:hAnsi="Arial" w:cs="Arial"/>
          <w:sz w:val="20"/>
          <w:szCs w:val="20"/>
        </w:rPr>
        <w:t>les</w:t>
      </w:r>
      <w:r w:rsidRPr="00DF2975">
        <w:rPr>
          <w:rFonts w:ascii="Arial" w:hAnsi="Arial" w:cs="Arial"/>
          <w:spacing w:val="23"/>
          <w:sz w:val="20"/>
          <w:szCs w:val="20"/>
        </w:rPr>
        <w:t xml:space="preserve"> </w:t>
      </w:r>
      <w:r w:rsidRPr="00DF2975">
        <w:rPr>
          <w:rFonts w:ascii="Arial" w:hAnsi="Arial" w:cs="Arial"/>
          <w:sz w:val="20"/>
          <w:szCs w:val="20"/>
        </w:rPr>
        <w:t>v</w:t>
      </w:r>
      <w:r w:rsidRPr="00DF2975">
        <w:rPr>
          <w:rFonts w:ascii="Arial" w:hAnsi="Arial" w:cs="Arial"/>
          <w:spacing w:val="1"/>
          <w:sz w:val="20"/>
          <w:szCs w:val="20"/>
        </w:rPr>
        <w:t>o</w:t>
      </w:r>
      <w:r w:rsidRPr="00DF2975">
        <w:rPr>
          <w:rFonts w:ascii="Arial" w:hAnsi="Arial" w:cs="Arial"/>
          <w:sz w:val="20"/>
          <w:szCs w:val="20"/>
        </w:rPr>
        <w:t>ls</w:t>
      </w:r>
      <w:r w:rsidRPr="00DF2975">
        <w:rPr>
          <w:rFonts w:ascii="Arial" w:hAnsi="Arial" w:cs="Arial"/>
          <w:spacing w:val="22"/>
          <w:sz w:val="20"/>
          <w:szCs w:val="20"/>
        </w:rPr>
        <w:t xml:space="preserve"> </w:t>
      </w:r>
      <w:r w:rsidRPr="00DF2975">
        <w:rPr>
          <w:rFonts w:ascii="Arial" w:hAnsi="Arial" w:cs="Arial"/>
          <w:sz w:val="20"/>
          <w:szCs w:val="20"/>
        </w:rPr>
        <w:t>VFR,</w:t>
      </w:r>
      <w:r w:rsidRPr="00DF2975">
        <w:rPr>
          <w:rFonts w:ascii="Arial" w:hAnsi="Arial" w:cs="Arial"/>
          <w:spacing w:val="23"/>
          <w:sz w:val="20"/>
          <w:szCs w:val="20"/>
        </w:rPr>
        <w:t xml:space="preserve"> </w:t>
      </w:r>
      <w:r w:rsidRPr="00DF2975">
        <w:rPr>
          <w:rFonts w:ascii="Arial" w:hAnsi="Arial" w:cs="Arial"/>
          <w:sz w:val="20"/>
          <w:szCs w:val="20"/>
        </w:rPr>
        <w:t>et</w:t>
      </w:r>
      <w:r w:rsidRPr="00DF2975">
        <w:rPr>
          <w:rFonts w:ascii="Arial" w:hAnsi="Arial" w:cs="Arial"/>
          <w:spacing w:val="23"/>
          <w:sz w:val="20"/>
          <w:szCs w:val="20"/>
        </w:rPr>
        <w:t xml:space="preserve"> </w:t>
      </w:r>
      <w:r w:rsidRPr="00DF2975">
        <w:rPr>
          <w:rFonts w:ascii="Arial" w:hAnsi="Arial" w:cs="Arial"/>
          <w:sz w:val="20"/>
          <w:szCs w:val="20"/>
        </w:rPr>
        <w:t>à</w:t>
      </w:r>
      <w:r w:rsidRPr="00DF2975">
        <w:rPr>
          <w:rFonts w:ascii="Arial" w:hAnsi="Arial" w:cs="Arial"/>
          <w:spacing w:val="22"/>
          <w:sz w:val="20"/>
          <w:szCs w:val="20"/>
        </w:rPr>
        <w:t xml:space="preserve"> </w:t>
      </w:r>
      <w:r w:rsidRPr="00DF2975">
        <w:rPr>
          <w:rFonts w:ascii="Arial" w:hAnsi="Arial" w:cs="Arial"/>
          <w:sz w:val="20"/>
          <w:szCs w:val="20"/>
        </w:rPr>
        <w:t>1</w:t>
      </w:r>
      <w:r w:rsidRPr="00DF2975">
        <w:rPr>
          <w:rFonts w:ascii="Arial" w:hAnsi="Arial" w:cs="Arial"/>
          <w:spacing w:val="1"/>
          <w:sz w:val="20"/>
          <w:szCs w:val="20"/>
        </w:rPr>
        <w:t>0</w:t>
      </w:r>
      <w:r w:rsidRPr="00DF2975">
        <w:rPr>
          <w:rFonts w:ascii="Arial" w:hAnsi="Arial" w:cs="Arial"/>
          <w:sz w:val="20"/>
          <w:szCs w:val="20"/>
        </w:rPr>
        <w:t>,7</w:t>
      </w:r>
      <w:r w:rsidRPr="00DF2975">
        <w:rPr>
          <w:rFonts w:ascii="Arial" w:hAnsi="Arial" w:cs="Arial"/>
          <w:spacing w:val="24"/>
          <w:sz w:val="20"/>
          <w:szCs w:val="20"/>
        </w:rPr>
        <w:t xml:space="preserve"> </w:t>
      </w:r>
      <w:r w:rsidRPr="00DF2975">
        <w:rPr>
          <w:rFonts w:ascii="Arial" w:hAnsi="Arial" w:cs="Arial"/>
          <w:sz w:val="20"/>
          <w:szCs w:val="20"/>
        </w:rPr>
        <w:t>m</w:t>
      </w:r>
      <w:r w:rsidRPr="00DF2975">
        <w:rPr>
          <w:rFonts w:ascii="Arial" w:hAnsi="Arial" w:cs="Arial"/>
          <w:spacing w:val="21"/>
          <w:sz w:val="20"/>
          <w:szCs w:val="20"/>
        </w:rPr>
        <w:t xml:space="preserve"> </w:t>
      </w:r>
      <w:r w:rsidRPr="00DF2975">
        <w:rPr>
          <w:rFonts w:ascii="Arial" w:hAnsi="Arial" w:cs="Arial"/>
          <w:sz w:val="20"/>
          <w:szCs w:val="20"/>
        </w:rPr>
        <w:t>(35</w:t>
      </w:r>
      <w:r w:rsidRPr="00DF2975">
        <w:rPr>
          <w:rFonts w:ascii="Arial" w:hAnsi="Arial" w:cs="Arial"/>
          <w:spacing w:val="22"/>
          <w:sz w:val="20"/>
          <w:szCs w:val="20"/>
        </w:rPr>
        <w:t xml:space="preserve"> </w:t>
      </w:r>
      <w:r w:rsidRPr="00DF2975">
        <w:rPr>
          <w:rFonts w:ascii="Arial" w:hAnsi="Arial" w:cs="Arial"/>
          <w:sz w:val="20"/>
          <w:szCs w:val="20"/>
        </w:rPr>
        <w:t>ft)</w:t>
      </w:r>
      <w:r w:rsidRPr="00DF2975">
        <w:rPr>
          <w:rFonts w:ascii="Arial" w:hAnsi="Arial" w:cs="Arial"/>
          <w:spacing w:val="22"/>
          <w:sz w:val="20"/>
          <w:szCs w:val="20"/>
        </w:rPr>
        <w:t xml:space="preserve"> </w:t>
      </w:r>
      <w:r w:rsidRPr="00DF2975">
        <w:rPr>
          <w:rFonts w:ascii="Arial" w:hAnsi="Arial" w:cs="Arial"/>
          <w:sz w:val="20"/>
          <w:szCs w:val="20"/>
        </w:rPr>
        <w:t>p</w:t>
      </w:r>
      <w:r w:rsidRPr="00DF2975">
        <w:rPr>
          <w:rFonts w:ascii="Arial" w:hAnsi="Arial" w:cs="Arial"/>
          <w:spacing w:val="-2"/>
          <w:sz w:val="20"/>
          <w:szCs w:val="20"/>
        </w:rPr>
        <w:t>l</w:t>
      </w:r>
      <w:r w:rsidRPr="00DF2975">
        <w:rPr>
          <w:rFonts w:ascii="Arial" w:hAnsi="Arial" w:cs="Arial"/>
          <w:sz w:val="20"/>
          <w:szCs w:val="20"/>
        </w:rPr>
        <w:t>us</w:t>
      </w:r>
      <w:r w:rsidRPr="00DF2975">
        <w:rPr>
          <w:rFonts w:ascii="Arial" w:hAnsi="Arial" w:cs="Arial"/>
          <w:spacing w:val="22"/>
          <w:sz w:val="20"/>
          <w:szCs w:val="20"/>
        </w:rPr>
        <w:t xml:space="preserve"> </w:t>
      </w:r>
      <w:r w:rsidRPr="00DF2975">
        <w:rPr>
          <w:rFonts w:ascii="Arial" w:hAnsi="Arial" w:cs="Arial"/>
          <w:sz w:val="20"/>
          <w:szCs w:val="20"/>
        </w:rPr>
        <w:t>0</w:t>
      </w:r>
      <w:r w:rsidRPr="00DF2975">
        <w:rPr>
          <w:rFonts w:ascii="Arial" w:hAnsi="Arial" w:cs="Arial"/>
          <w:spacing w:val="-1"/>
          <w:sz w:val="20"/>
          <w:szCs w:val="20"/>
        </w:rPr>
        <w:t>,</w:t>
      </w:r>
      <w:r w:rsidRPr="00DF2975">
        <w:rPr>
          <w:rFonts w:ascii="Arial" w:hAnsi="Arial" w:cs="Arial"/>
          <w:sz w:val="20"/>
          <w:szCs w:val="20"/>
        </w:rPr>
        <w:t>01 DR</w:t>
      </w:r>
      <w:r w:rsidRPr="00DF2975">
        <w:rPr>
          <w:rFonts w:ascii="Arial" w:hAnsi="Arial" w:cs="Arial"/>
          <w:spacing w:val="22"/>
          <w:sz w:val="20"/>
          <w:szCs w:val="20"/>
        </w:rPr>
        <w:t xml:space="preserve"> </w:t>
      </w:r>
      <w:r w:rsidRPr="00DF2975">
        <w:rPr>
          <w:rFonts w:ascii="Arial" w:hAnsi="Arial" w:cs="Arial"/>
          <w:spacing w:val="-1"/>
          <w:sz w:val="20"/>
          <w:szCs w:val="20"/>
        </w:rPr>
        <w:t>po</w:t>
      </w:r>
      <w:r w:rsidRPr="00DF2975">
        <w:rPr>
          <w:rFonts w:ascii="Arial" w:hAnsi="Arial" w:cs="Arial"/>
          <w:spacing w:val="1"/>
          <w:sz w:val="20"/>
          <w:szCs w:val="20"/>
        </w:rPr>
        <w:t>u</w:t>
      </w:r>
      <w:r w:rsidRPr="00DF2975">
        <w:rPr>
          <w:rFonts w:ascii="Arial" w:hAnsi="Arial" w:cs="Arial"/>
          <w:sz w:val="20"/>
          <w:szCs w:val="20"/>
        </w:rPr>
        <w:t>r</w:t>
      </w:r>
      <w:r w:rsidRPr="00DF2975">
        <w:rPr>
          <w:rFonts w:ascii="Arial" w:hAnsi="Arial" w:cs="Arial"/>
          <w:spacing w:val="24"/>
          <w:sz w:val="20"/>
          <w:szCs w:val="20"/>
        </w:rPr>
        <w:t xml:space="preserve"> </w:t>
      </w:r>
      <w:r w:rsidRPr="00DF2975">
        <w:rPr>
          <w:rFonts w:ascii="Arial" w:hAnsi="Arial" w:cs="Arial"/>
          <w:sz w:val="20"/>
          <w:szCs w:val="20"/>
        </w:rPr>
        <w:t>les</w:t>
      </w:r>
      <w:r w:rsidRPr="00DF2975">
        <w:rPr>
          <w:rFonts w:ascii="Arial" w:hAnsi="Arial" w:cs="Arial"/>
          <w:spacing w:val="22"/>
          <w:sz w:val="20"/>
          <w:szCs w:val="20"/>
        </w:rPr>
        <w:t xml:space="preserve"> </w:t>
      </w:r>
      <w:r w:rsidRPr="00DF2975">
        <w:rPr>
          <w:rFonts w:ascii="Arial" w:hAnsi="Arial" w:cs="Arial"/>
          <w:spacing w:val="-1"/>
          <w:sz w:val="20"/>
          <w:szCs w:val="20"/>
        </w:rPr>
        <w:t>v</w:t>
      </w:r>
      <w:r w:rsidRPr="00DF2975">
        <w:rPr>
          <w:rFonts w:ascii="Arial" w:hAnsi="Arial" w:cs="Arial"/>
          <w:spacing w:val="1"/>
          <w:sz w:val="20"/>
          <w:szCs w:val="20"/>
        </w:rPr>
        <w:t>o</w:t>
      </w:r>
      <w:r w:rsidRPr="00DF2975">
        <w:rPr>
          <w:rFonts w:ascii="Arial" w:hAnsi="Arial" w:cs="Arial"/>
          <w:sz w:val="20"/>
          <w:szCs w:val="20"/>
        </w:rPr>
        <w:t>ls</w:t>
      </w:r>
      <w:r w:rsidRPr="00DF2975">
        <w:rPr>
          <w:rFonts w:ascii="Arial" w:hAnsi="Arial" w:cs="Arial"/>
          <w:spacing w:val="23"/>
          <w:sz w:val="20"/>
          <w:szCs w:val="20"/>
        </w:rPr>
        <w:t xml:space="preserve"> </w:t>
      </w:r>
      <w:r w:rsidRPr="00DF2975">
        <w:rPr>
          <w:rFonts w:ascii="Arial" w:hAnsi="Arial" w:cs="Arial"/>
          <w:sz w:val="20"/>
          <w:szCs w:val="20"/>
        </w:rPr>
        <w:t>I</w:t>
      </w:r>
      <w:r w:rsidRPr="00DF2975">
        <w:rPr>
          <w:rFonts w:ascii="Arial" w:hAnsi="Arial" w:cs="Arial"/>
          <w:spacing w:val="-1"/>
          <w:sz w:val="20"/>
          <w:szCs w:val="20"/>
        </w:rPr>
        <w:t>F</w:t>
      </w:r>
      <w:r w:rsidRPr="00DF2975">
        <w:rPr>
          <w:rFonts w:ascii="Arial" w:hAnsi="Arial" w:cs="Arial"/>
          <w:sz w:val="20"/>
          <w:szCs w:val="20"/>
        </w:rPr>
        <w:t>R,</w:t>
      </w:r>
      <w:r w:rsidRPr="00DF2975">
        <w:rPr>
          <w:rFonts w:ascii="Arial" w:hAnsi="Arial" w:cs="Arial"/>
          <w:spacing w:val="24"/>
          <w:sz w:val="20"/>
          <w:szCs w:val="20"/>
        </w:rPr>
        <w:t xml:space="preserve"> </w:t>
      </w:r>
      <w:r w:rsidRPr="00DF2975">
        <w:rPr>
          <w:rFonts w:ascii="Arial" w:hAnsi="Arial" w:cs="Arial"/>
          <w:sz w:val="20"/>
          <w:szCs w:val="20"/>
        </w:rPr>
        <w:t>a</w:t>
      </w:r>
      <w:r w:rsidRPr="00DF2975">
        <w:rPr>
          <w:rFonts w:ascii="Arial" w:hAnsi="Arial" w:cs="Arial"/>
          <w:spacing w:val="-1"/>
          <w:sz w:val="20"/>
          <w:szCs w:val="20"/>
        </w:rPr>
        <w:t>u</w:t>
      </w:r>
      <w:r w:rsidRPr="00DF2975">
        <w:rPr>
          <w:rFonts w:ascii="Arial" w:hAnsi="Arial" w:cs="Arial"/>
          <w:sz w:val="20"/>
          <w:szCs w:val="20"/>
        </w:rPr>
        <w:t>-de</w:t>
      </w:r>
      <w:r w:rsidRPr="00DF2975">
        <w:rPr>
          <w:rFonts w:ascii="Arial" w:hAnsi="Arial" w:cs="Arial"/>
          <w:spacing w:val="-1"/>
          <w:sz w:val="20"/>
          <w:szCs w:val="20"/>
        </w:rPr>
        <w:t>s</w:t>
      </w:r>
      <w:r w:rsidRPr="00DF2975">
        <w:rPr>
          <w:rFonts w:ascii="Arial" w:hAnsi="Arial" w:cs="Arial"/>
          <w:sz w:val="20"/>
          <w:szCs w:val="20"/>
        </w:rPr>
        <w:t>sus</w:t>
      </w:r>
      <w:r w:rsidRPr="00DF2975">
        <w:rPr>
          <w:rFonts w:ascii="Arial" w:hAnsi="Arial" w:cs="Arial"/>
          <w:spacing w:val="22"/>
          <w:sz w:val="20"/>
          <w:szCs w:val="20"/>
        </w:rPr>
        <w:t xml:space="preserve"> </w:t>
      </w:r>
      <w:r w:rsidRPr="00DF2975">
        <w:rPr>
          <w:rFonts w:ascii="Arial" w:hAnsi="Arial" w:cs="Arial"/>
          <w:spacing w:val="-1"/>
          <w:sz w:val="20"/>
          <w:szCs w:val="20"/>
        </w:rPr>
        <w:t>d</w:t>
      </w:r>
      <w:r w:rsidRPr="00DF2975">
        <w:rPr>
          <w:rFonts w:ascii="Arial" w:hAnsi="Arial" w:cs="Arial"/>
          <w:sz w:val="20"/>
          <w:szCs w:val="20"/>
        </w:rPr>
        <w:t>e</w:t>
      </w:r>
      <w:r w:rsidRPr="00DF2975">
        <w:rPr>
          <w:rFonts w:ascii="Arial" w:hAnsi="Arial" w:cs="Arial"/>
          <w:spacing w:val="23"/>
          <w:sz w:val="20"/>
          <w:szCs w:val="20"/>
        </w:rPr>
        <w:t xml:space="preserve"> </w:t>
      </w:r>
      <w:r w:rsidRPr="00DF2975">
        <w:rPr>
          <w:rFonts w:ascii="Arial" w:hAnsi="Arial" w:cs="Arial"/>
          <w:sz w:val="20"/>
          <w:szCs w:val="20"/>
        </w:rPr>
        <w:t>tous</w:t>
      </w:r>
      <w:r w:rsidRPr="00DF2975">
        <w:rPr>
          <w:rFonts w:ascii="Arial" w:hAnsi="Arial" w:cs="Arial"/>
          <w:spacing w:val="22"/>
          <w:sz w:val="20"/>
          <w:szCs w:val="20"/>
        </w:rPr>
        <w:t xml:space="preserve"> </w:t>
      </w:r>
      <w:r w:rsidRPr="00DF2975">
        <w:rPr>
          <w:rFonts w:ascii="Arial" w:hAnsi="Arial" w:cs="Arial"/>
          <w:sz w:val="20"/>
          <w:szCs w:val="20"/>
        </w:rPr>
        <w:t>les obstacles</w:t>
      </w:r>
      <w:r w:rsidRPr="00DF2975">
        <w:rPr>
          <w:rFonts w:ascii="Arial" w:hAnsi="Arial" w:cs="Arial"/>
          <w:spacing w:val="-1"/>
          <w:sz w:val="20"/>
          <w:szCs w:val="20"/>
        </w:rPr>
        <w:t xml:space="preserve"> </w:t>
      </w:r>
      <w:r w:rsidRPr="00DF2975">
        <w:rPr>
          <w:rFonts w:ascii="Arial" w:hAnsi="Arial" w:cs="Arial"/>
          <w:sz w:val="20"/>
          <w:szCs w:val="20"/>
        </w:rPr>
        <w:t>sit</w:t>
      </w:r>
      <w:r w:rsidRPr="00DF2975">
        <w:rPr>
          <w:rFonts w:ascii="Arial" w:hAnsi="Arial" w:cs="Arial"/>
          <w:spacing w:val="1"/>
          <w:sz w:val="20"/>
          <w:szCs w:val="20"/>
        </w:rPr>
        <w:t>u</w:t>
      </w:r>
      <w:r w:rsidRPr="00DF2975">
        <w:rPr>
          <w:rFonts w:ascii="Arial" w:hAnsi="Arial" w:cs="Arial"/>
          <w:spacing w:val="-1"/>
          <w:sz w:val="20"/>
          <w:szCs w:val="20"/>
        </w:rPr>
        <w:t>é</w:t>
      </w:r>
      <w:r w:rsidRPr="00DF2975">
        <w:rPr>
          <w:rFonts w:ascii="Arial" w:hAnsi="Arial" w:cs="Arial"/>
          <w:sz w:val="20"/>
          <w:szCs w:val="20"/>
        </w:rPr>
        <w:t>s d</w:t>
      </w:r>
      <w:r w:rsidRPr="00DF2975">
        <w:rPr>
          <w:rFonts w:ascii="Arial" w:hAnsi="Arial" w:cs="Arial"/>
          <w:spacing w:val="-1"/>
          <w:sz w:val="20"/>
          <w:szCs w:val="20"/>
        </w:rPr>
        <w:t>a</w:t>
      </w:r>
      <w:r w:rsidRPr="00DF2975">
        <w:rPr>
          <w:rFonts w:ascii="Arial" w:hAnsi="Arial" w:cs="Arial"/>
          <w:sz w:val="20"/>
          <w:szCs w:val="20"/>
        </w:rPr>
        <w:t>ns</w:t>
      </w:r>
      <w:r w:rsidRPr="00DF2975">
        <w:rPr>
          <w:rFonts w:ascii="Arial" w:hAnsi="Arial" w:cs="Arial"/>
          <w:spacing w:val="1"/>
          <w:sz w:val="20"/>
          <w:szCs w:val="20"/>
        </w:rPr>
        <w:t xml:space="preserve"> </w:t>
      </w:r>
      <w:r w:rsidRPr="00DF2975">
        <w:rPr>
          <w:rFonts w:ascii="Arial" w:hAnsi="Arial" w:cs="Arial"/>
          <w:sz w:val="20"/>
          <w:szCs w:val="20"/>
        </w:rPr>
        <w:t xml:space="preserve">la </w:t>
      </w:r>
      <w:r w:rsidRPr="00DF2975">
        <w:rPr>
          <w:rFonts w:ascii="Arial" w:hAnsi="Arial" w:cs="Arial"/>
          <w:spacing w:val="-2"/>
          <w:sz w:val="20"/>
          <w:szCs w:val="20"/>
        </w:rPr>
        <w:t>t</w:t>
      </w:r>
      <w:r w:rsidRPr="00DF2975">
        <w:rPr>
          <w:rFonts w:ascii="Arial" w:hAnsi="Arial" w:cs="Arial"/>
          <w:sz w:val="20"/>
          <w:szCs w:val="20"/>
        </w:rPr>
        <w:t>raje</w:t>
      </w:r>
      <w:r w:rsidRPr="00DF2975">
        <w:rPr>
          <w:rFonts w:ascii="Arial" w:hAnsi="Arial" w:cs="Arial"/>
          <w:spacing w:val="-1"/>
          <w:sz w:val="20"/>
          <w:szCs w:val="20"/>
        </w:rPr>
        <w:t>c</w:t>
      </w:r>
      <w:r w:rsidRPr="00DF2975">
        <w:rPr>
          <w:rFonts w:ascii="Arial" w:hAnsi="Arial" w:cs="Arial"/>
          <w:sz w:val="20"/>
          <w:szCs w:val="20"/>
        </w:rPr>
        <w:t>t</w:t>
      </w:r>
      <w:r w:rsidRPr="00DF2975">
        <w:rPr>
          <w:rFonts w:ascii="Arial" w:hAnsi="Arial" w:cs="Arial"/>
          <w:spacing w:val="1"/>
          <w:sz w:val="20"/>
          <w:szCs w:val="20"/>
        </w:rPr>
        <w:t>o</w:t>
      </w:r>
      <w:r w:rsidRPr="00DF2975">
        <w:rPr>
          <w:rFonts w:ascii="Arial" w:hAnsi="Arial" w:cs="Arial"/>
          <w:sz w:val="20"/>
          <w:szCs w:val="20"/>
        </w:rPr>
        <w:t>ire</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
          <w:sz w:val="20"/>
          <w:szCs w:val="20"/>
        </w:rPr>
        <w:t xml:space="preserve"> </w:t>
      </w:r>
      <w:r w:rsidRPr="00DF2975">
        <w:rPr>
          <w:rFonts w:ascii="Arial" w:hAnsi="Arial" w:cs="Arial"/>
          <w:spacing w:val="-2"/>
          <w:sz w:val="20"/>
          <w:szCs w:val="20"/>
        </w:rPr>
        <w:t>m</w:t>
      </w:r>
      <w:r w:rsidRPr="00DF2975">
        <w:rPr>
          <w:rFonts w:ascii="Arial" w:hAnsi="Arial" w:cs="Arial"/>
          <w:sz w:val="20"/>
          <w:szCs w:val="20"/>
        </w:rPr>
        <w:t>ontée.</w:t>
      </w:r>
      <w:r w:rsidRPr="00DF2975">
        <w:rPr>
          <w:rFonts w:ascii="Arial" w:hAnsi="Arial" w:cs="Arial"/>
          <w:spacing w:val="1"/>
          <w:sz w:val="20"/>
          <w:szCs w:val="20"/>
        </w:rPr>
        <w:t xml:space="preserve"> </w:t>
      </w:r>
      <w:r w:rsidRPr="00DF2975">
        <w:rPr>
          <w:rFonts w:ascii="Arial" w:hAnsi="Arial" w:cs="Arial"/>
          <w:sz w:val="20"/>
          <w:szCs w:val="20"/>
        </w:rPr>
        <w:t>S</w:t>
      </w:r>
      <w:r w:rsidRPr="00DF2975">
        <w:rPr>
          <w:rFonts w:ascii="Arial" w:hAnsi="Arial" w:cs="Arial"/>
          <w:spacing w:val="-1"/>
          <w:sz w:val="20"/>
          <w:szCs w:val="20"/>
        </w:rPr>
        <w:t>e</w:t>
      </w:r>
      <w:r w:rsidRPr="00DF2975">
        <w:rPr>
          <w:rFonts w:ascii="Arial" w:hAnsi="Arial" w:cs="Arial"/>
          <w:sz w:val="20"/>
          <w:szCs w:val="20"/>
        </w:rPr>
        <w:t>uls</w:t>
      </w:r>
      <w:r w:rsidRPr="00DF2975">
        <w:rPr>
          <w:rFonts w:ascii="Arial" w:hAnsi="Arial" w:cs="Arial"/>
          <w:spacing w:val="1"/>
          <w:sz w:val="20"/>
          <w:szCs w:val="20"/>
        </w:rPr>
        <w:t xml:space="preserve"> </w:t>
      </w:r>
      <w:r w:rsidRPr="00DF2975">
        <w:rPr>
          <w:rFonts w:ascii="Arial" w:hAnsi="Arial" w:cs="Arial"/>
          <w:sz w:val="20"/>
          <w:szCs w:val="20"/>
        </w:rPr>
        <w:t>les</w:t>
      </w:r>
      <w:r w:rsidRPr="00DF2975">
        <w:rPr>
          <w:rFonts w:ascii="Arial" w:hAnsi="Arial" w:cs="Arial"/>
          <w:spacing w:val="-1"/>
          <w:sz w:val="20"/>
          <w:szCs w:val="20"/>
        </w:rPr>
        <w:t xml:space="preserve"> </w:t>
      </w:r>
      <w:r w:rsidRPr="00DF2975">
        <w:rPr>
          <w:rFonts w:ascii="Arial" w:hAnsi="Arial" w:cs="Arial"/>
          <w:sz w:val="20"/>
          <w:szCs w:val="20"/>
        </w:rPr>
        <w:t>o</w:t>
      </w:r>
      <w:r w:rsidRPr="00DF2975">
        <w:rPr>
          <w:rFonts w:ascii="Arial" w:hAnsi="Arial" w:cs="Arial"/>
          <w:spacing w:val="-2"/>
          <w:sz w:val="20"/>
          <w:szCs w:val="20"/>
        </w:rPr>
        <w:t>b</w:t>
      </w:r>
      <w:r w:rsidRPr="00DF2975">
        <w:rPr>
          <w:rFonts w:ascii="Arial" w:hAnsi="Arial" w:cs="Arial"/>
          <w:spacing w:val="-1"/>
          <w:sz w:val="20"/>
          <w:szCs w:val="20"/>
        </w:rPr>
        <w:t>s</w:t>
      </w:r>
      <w:r w:rsidRPr="00DF2975">
        <w:rPr>
          <w:rFonts w:ascii="Arial" w:hAnsi="Arial" w:cs="Arial"/>
          <w:sz w:val="20"/>
          <w:szCs w:val="20"/>
        </w:rPr>
        <w:t>tacles spécifiés</w:t>
      </w:r>
      <w:r w:rsidRPr="00DF2975">
        <w:rPr>
          <w:rFonts w:ascii="Arial" w:hAnsi="Arial" w:cs="Arial"/>
          <w:spacing w:val="-1"/>
          <w:sz w:val="20"/>
          <w:szCs w:val="20"/>
        </w:rPr>
        <w:t xml:space="preserve"> </w:t>
      </w:r>
      <w:r w:rsidRPr="00DF2975">
        <w:rPr>
          <w:rFonts w:ascii="Arial" w:hAnsi="Arial" w:cs="Arial"/>
          <w:sz w:val="20"/>
          <w:szCs w:val="20"/>
        </w:rPr>
        <w:t>au</w:t>
      </w:r>
      <w:r w:rsidRPr="00DF2975">
        <w:rPr>
          <w:rFonts w:ascii="Arial" w:hAnsi="Arial" w:cs="Arial"/>
          <w:spacing w:val="-1"/>
          <w:sz w:val="20"/>
          <w:szCs w:val="20"/>
        </w:rPr>
        <w:t xml:space="preserve"> </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2.4</w:t>
      </w:r>
      <w:r w:rsidRPr="00DF2975">
        <w:rPr>
          <w:rFonts w:ascii="Arial" w:hAnsi="Arial" w:cs="Arial"/>
          <w:spacing w:val="-1"/>
          <w:sz w:val="20"/>
          <w:szCs w:val="20"/>
        </w:rPr>
        <w:t xml:space="preserve"> </w:t>
      </w:r>
      <w:r w:rsidRPr="00DF2975">
        <w:rPr>
          <w:rFonts w:ascii="Arial" w:hAnsi="Arial" w:cs="Arial"/>
          <w:sz w:val="20"/>
          <w:szCs w:val="20"/>
        </w:rPr>
        <w:t>d</w:t>
      </w:r>
      <w:r w:rsidRPr="00DF2975">
        <w:rPr>
          <w:rFonts w:ascii="Arial" w:hAnsi="Arial" w:cs="Arial"/>
          <w:spacing w:val="-1"/>
          <w:sz w:val="20"/>
          <w:szCs w:val="20"/>
        </w:rPr>
        <w:t>e</w:t>
      </w:r>
      <w:r w:rsidRPr="00DF2975">
        <w:rPr>
          <w:rFonts w:ascii="Arial" w:hAnsi="Arial" w:cs="Arial"/>
          <w:sz w:val="20"/>
          <w:szCs w:val="20"/>
        </w:rPr>
        <w:t>vr</w:t>
      </w:r>
      <w:r w:rsidRPr="00DF2975">
        <w:rPr>
          <w:rFonts w:ascii="Arial" w:hAnsi="Arial" w:cs="Arial"/>
          <w:spacing w:val="-1"/>
          <w:sz w:val="20"/>
          <w:szCs w:val="20"/>
        </w:rPr>
        <w:t>a</w:t>
      </w:r>
      <w:r w:rsidRPr="00DF2975">
        <w:rPr>
          <w:rFonts w:ascii="Arial" w:hAnsi="Arial" w:cs="Arial"/>
          <w:sz w:val="20"/>
          <w:szCs w:val="20"/>
        </w:rPr>
        <w:t>ient être</w:t>
      </w:r>
      <w:r w:rsidRPr="00DF2975">
        <w:rPr>
          <w:rFonts w:ascii="Arial" w:hAnsi="Arial" w:cs="Arial"/>
          <w:spacing w:val="-1"/>
          <w:sz w:val="20"/>
          <w:szCs w:val="20"/>
        </w:rPr>
        <w:t xml:space="preserve"> </w:t>
      </w:r>
      <w:r w:rsidRPr="00DF2975">
        <w:rPr>
          <w:rFonts w:ascii="Arial" w:hAnsi="Arial" w:cs="Arial"/>
          <w:sz w:val="20"/>
          <w:szCs w:val="20"/>
        </w:rPr>
        <w:t xml:space="preserve">pris </w:t>
      </w:r>
      <w:r w:rsidRPr="00DF2975">
        <w:rPr>
          <w:rFonts w:ascii="Arial" w:hAnsi="Arial" w:cs="Arial"/>
          <w:spacing w:val="-1"/>
          <w:sz w:val="20"/>
          <w:szCs w:val="20"/>
        </w:rPr>
        <w:t>e</w:t>
      </w:r>
      <w:r w:rsidRPr="00DF2975">
        <w:rPr>
          <w:rFonts w:ascii="Arial" w:hAnsi="Arial" w:cs="Arial"/>
          <w:sz w:val="20"/>
          <w:szCs w:val="20"/>
        </w:rPr>
        <w:t>n</w:t>
      </w:r>
      <w:r w:rsidRPr="00DF2975">
        <w:rPr>
          <w:rFonts w:ascii="Arial" w:hAnsi="Arial" w:cs="Arial"/>
          <w:spacing w:val="1"/>
          <w:sz w:val="20"/>
          <w:szCs w:val="20"/>
        </w:rPr>
        <w:t xml:space="preserve"> </w:t>
      </w:r>
      <w:r w:rsidRPr="00DF2975">
        <w:rPr>
          <w:rFonts w:ascii="Arial" w:hAnsi="Arial" w:cs="Arial"/>
          <w:spacing w:val="-1"/>
          <w:sz w:val="20"/>
          <w:szCs w:val="20"/>
        </w:rPr>
        <w:t>c</w:t>
      </w:r>
      <w:r w:rsidRPr="00DF2975">
        <w:rPr>
          <w:rFonts w:ascii="Arial" w:hAnsi="Arial" w:cs="Arial"/>
          <w:spacing w:val="1"/>
          <w:sz w:val="20"/>
          <w:szCs w:val="20"/>
        </w:rPr>
        <w:t>o</w:t>
      </w:r>
      <w:r w:rsidRPr="00DF2975">
        <w:rPr>
          <w:rFonts w:ascii="Arial" w:hAnsi="Arial" w:cs="Arial"/>
          <w:spacing w:val="-2"/>
          <w:sz w:val="20"/>
          <w:szCs w:val="20"/>
        </w:rPr>
        <w:t>m</w:t>
      </w:r>
      <w:r w:rsidRPr="00DF2975">
        <w:rPr>
          <w:rFonts w:ascii="Arial" w:hAnsi="Arial" w:cs="Arial"/>
          <w:spacing w:val="1"/>
          <w:sz w:val="20"/>
          <w:szCs w:val="20"/>
        </w:rPr>
        <w:t>p</w:t>
      </w:r>
      <w:r w:rsidRPr="00DF2975">
        <w:rPr>
          <w:rFonts w:ascii="Arial" w:hAnsi="Arial" w:cs="Arial"/>
          <w:sz w:val="20"/>
          <w:szCs w:val="20"/>
        </w:rPr>
        <w:t>te.</w:t>
      </w:r>
    </w:p>
    <w:p w14:paraId="0F4209CC" w14:textId="77777777" w:rsidR="00C64791" w:rsidRPr="00DF2975" w:rsidRDefault="00C64791" w:rsidP="00C64791">
      <w:pPr>
        <w:jc w:val="center"/>
        <w:rPr>
          <w:rFonts w:ascii="Arial" w:hAnsi="Arial" w:cs="Arial"/>
          <w:b/>
          <w:bCs/>
          <w:color w:val="1E1A16"/>
          <w:spacing w:val="4"/>
          <w:position w:val="-1"/>
          <w:sz w:val="24"/>
          <w:szCs w:val="24"/>
        </w:rPr>
      </w:pPr>
      <w:r w:rsidRPr="00DF2975">
        <w:rPr>
          <w:rFonts w:ascii="Arial" w:hAnsi="Arial" w:cs="Arial"/>
          <w:b/>
          <w:bCs/>
          <w:color w:val="1E1A16"/>
          <w:spacing w:val="4"/>
          <w:position w:val="-1"/>
          <w:sz w:val="24"/>
          <w:szCs w:val="24"/>
        </w:rPr>
        <w:br w:type="page"/>
      </w:r>
    </w:p>
    <w:p w14:paraId="737E967F" w14:textId="77777777" w:rsidR="00C64791" w:rsidRPr="00DF2975" w:rsidRDefault="00016687" w:rsidP="00C64791">
      <w:pPr>
        <w:jc w:val="center"/>
        <w:rPr>
          <w:rFonts w:ascii="Arial" w:hAnsi="Arial" w:cs="Arial"/>
          <w:b/>
          <w:bCs/>
          <w:color w:val="1E1A16"/>
          <w:w w:val="102"/>
          <w:position w:val="-1"/>
          <w:sz w:val="24"/>
          <w:szCs w:val="24"/>
        </w:rPr>
      </w:pPr>
      <w:r w:rsidRPr="00DF2975">
        <w:rPr>
          <w:noProof/>
          <w:lang w:val="en-US" w:eastAsia="en-US"/>
        </w:rPr>
        <w:lastRenderedPageBreak/>
        <w:drawing>
          <wp:inline distT="0" distB="0" distL="0" distR="0" wp14:anchorId="13D1E158" wp14:editId="75BE95F4">
            <wp:extent cx="6495729" cy="6003133"/>
            <wp:effectExtent l="0" t="247650" r="0" b="226695"/>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0"/>
                    <a:srcRect/>
                    <a:stretch>
                      <a:fillRect/>
                    </a:stretch>
                  </pic:blipFill>
                  <pic:spPr bwMode="auto">
                    <a:xfrm rot="-5400000">
                      <a:off x="0" y="0"/>
                      <a:ext cx="6508652" cy="6015076"/>
                    </a:xfrm>
                    <a:prstGeom prst="rect">
                      <a:avLst/>
                    </a:prstGeom>
                    <a:noFill/>
                    <a:ln w="9525">
                      <a:noFill/>
                      <a:miter lim="800000"/>
                      <a:headEnd/>
                      <a:tailEnd/>
                    </a:ln>
                  </pic:spPr>
                </pic:pic>
              </a:graphicData>
            </a:graphic>
          </wp:inline>
        </w:drawing>
      </w:r>
    </w:p>
    <w:p w14:paraId="5A60799A" w14:textId="77777777" w:rsidR="00C64791" w:rsidRPr="00DF2975" w:rsidRDefault="00C64791" w:rsidP="00C64791">
      <w:pPr>
        <w:jc w:val="center"/>
        <w:rPr>
          <w:rFonts w:ascii="Arial" w:hAnsi="Arial" w:cs="Arial"/>
          <w:b/>
          <w:bCs/>
          <w:color w:val="1E1A16"/>
          <w:w w:val="102"/>
          <w:position w:val="-1"/>
          <w:sz w:val="20"/>
          <w:szCs w:val="20"/>
        </w:rPr>
      </w:pPr>
      <w:r w:rsidRPr="00DF2975">
        <w:rPr>
          <w:rFonts w:ascii="Arial" w:hAnsi="Arial" w:cs="Arial"/>
          <w:b/>
          <w:bCs/>
          <w:color w:val="1E1A16"/>
          <w:w w:val="102"/>
          <w:position w:val="-1"/>
          <w:sz w:val="20"/>
          <w:szCs w:val="20"/>
        </w:rPr>
        <w:t>Figure A-1</w:t>
      </w:r>
    </w:p>
    <w:p w14:paraId="4225DF56" w14:textId="77777777" w:rsidR="00C64791" w:rsidRPr="00DF2975" w:rsidRDefault="00016687" w:rsidP="00C64791">
      <w:pPr>
        <w:jc w:val="center"/>
        <w:rPr>
          <w:rFonts w:ascii="Arial" w:hAnsi="Arial" w:cs="Arial"/>
          <w:b/>
          <w:bCs/>
          <w:color w:val="1E1A16"/>
          <w:w w:val="102"/>
          <w:position w:val="-1"/>
          <w:sz w:val="20"/>
          <w:szCs w:val="20"/>
        </w:rPr>
      </w:pPr>
      <w:r w:rsidRPr="00DF2975">
        <w:rPr>
          <w:noProof/>
          <w:lang w:val="en-US" w:eastAsia="en-US"/>
        </w:rPr>
        <w:lastRenderedPageBreak/>
        <w:drawing>
          <wp:inline distT="0" distB="0" distL="0" distR="0" wp14:anchorId="2B8BA4B2" wp14:editId="273A03E0">
            <wp:extent cx="5762625" cy="5676900"/>
            <wp:effectExtent l="0" t="38100" r="0" b="19050"/>
            <wp:docPr id="8"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31"/>
                    <a:srcRect/>
                    <a:stretch>
                      <a:fillRect/>
                    </a:stretch>
                  </pic:blipFill>
                  <pic:spPr bwMode="auto">
                    <a:xfrm rot="-5400000">
                      <a:off x="0" y="0"/>
                      <a:ext cx="5762625" cy="5676900"/>
                    </a:xfrm>
                    <a:prstGeom prst="rect">
                      <a:avLst/>
                    </a:prstGeom>
                    <a:noFill/>
                    <a:ln w="9525">
                      <a:noFill/>
                      <a:miter lim="800000"/>
                      <a:headEnd/>
                      <a:tailEnd/>
                    </a:ln>
                  </pic:spPr>
                </pic:pic>
              </a:graphicData>
            </a:graphic>
          </wp:inline>
        </w:drawing>
      </w:r>
    </w:p>
    <w:p w14:paraId="41F5D0A4" w14:textId="77777777" w:rsidR="00C64791" w:rsidRPr="00DF2975" w:rsidRDefault="00C64791" w:rsidP="00C64791">
      <w:pPr>
        <w:jc w:val="center"/>
        <w:rPr>
          <w:rFonts w:ascii="Arial" w:hAnsi="Arial" w:cs="Arial"/>
          <w:b/>
          <w:bCs/>
          <w:color w:val="1E1A16"/>
          <w:w w:val="102"/>
          <w:position w:val="-1"/>
          <w:sz w:val="20"/>
          <w:szCs w:val="20"/>
        </w:rPr>
      </w:pPr>
      <w:r w:rsidRPr="00DF2975">
        <w:rPr>
          <w:rFonts w:ascii="Arial" w:hAnsi="Arial" w:cs="Arial"/>
          <w:b/>
          <w:bCs/>
          <w:color w:val="1E1A16"/>
          <w:w w:val="102"/>
          <w:position w:val="-1"/>
          <w:sz w:val="20"/>
          <w:szCs w:val="20"/>
        </w:rPr>
        <w:t>Figure A-2</w:t>
      </w:r>
    </w:p>
    <w:p w14:paraId="0E51FAB9" w14:textId="77777777" w:rsidR="00C64791" w:rsidRPr="00DF2975" w:rsidRDefault="00016687" w:rsidP="00C64791">
      <w:pPr>
        <w:jc w:val="center"/>
        <w:rPr>
          <w:rFonts w:ascii="Arial" w:hAnsi="Arial" w:cs="Arial"/>
          <w:b/>
          <w:bCs/>
          <w:color w:val="1E1A16"/>
          <w:w w:val="102"/>
          <w:position w:val="-1"/>
          <w:sz w:val="20"/>
          <w:szCs w:val="20"/>
        </w:rPr>
      </w:pPr>
      <w:r w:rsidRPr="00DF2975">
        <w:rPr>
          <w:noProof/>
          <w:lang w:val="en-US" w:eastAsia="en-US"/>
        </w:rPr>
        <w:lastRenderedPageBreak/>
        <w:drawing>
          <wp:inline distT="0" distB="0" distL="0" distR="0" wp14:anchorId="77B37F97" wp14:editId="3C32AE2E">
            <wp:extent cx="5762625" cy="5581650"/>
            <wp:effectExtent l="0" t="95250" r="0" b="76200"/>
            <wp:docPr id="9"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pic:cNvPicPr>
                      <a:picLocks noChangeAspect="1" noChangeArrowheads="1"/>
                    </pic:cNvPicPr>
                  </pic:nvPicPr>
                  <pic:blipFill>
                    <a:blip r:embed="rId32"/>
                    <a:srcRect/>
                    <a:stretch>
                      <a:fillRect/>
                    </a:stretch>
                  </pic:blipFill>
                  <pic:spPr bwMode="auto">
                    <a:xfrm rot="-5400000">
                      <a:off x="0" y="0"/>
                      <a:ext cx="5762625" cy="5581650"/>
                    </a:xfrm>
                    <a:prstGeom prst="rect">
                      <a:avLst/>
                    </a:prstGeom>
                    <a:noFill/>
                    <a:ln w="9525">
                      <a:noFill/>
                      <a:miter lim="800000"/>
                      <a:headEnd/>
                      <a:tailEnd/>
                    </a:ln>
                  </pic:spPr>
                </pic:pic>
              </a:graphicData>
            </a:graphic>
          </wp:inline>
        </w:drawing>
      </w:r>
    </w:p>
    <w:p w14:paraId="7A0C4832" w14:textId="77777777" w:rsidR="00C64791" w:rsidRPr="00DF2975" w:rsidRDefault="00C64791" w:rsidP="00C64791">
      <w:pPr>
        <w:jc w:val="center"/>
        <w:rPr>
          <w:rFonts w:ascii="Arial" w:hAnsi="Arial" w:cs="Arial"/>
          <w:b/>
          <w:bCs/>
          <w:color w:val="1E1A16"/>
          <w:w w:val="102"/>
          <w:position w:val="-1"/>
          <w:sz w:val="20"/>
          <w:szCs w:val="20"/>
        </w:rPr>
      </w:pPr>
      <w:r w:rsidRPr="00DF2975">
        <w:rPr>
          <w:rFonts w:ascii="Arial" w:hAnsi="Arial" w:cs="Arial"/>
          <w:b/>
          <w:bCs/>
          <w:color w:val="1E1A16"/>
          <w:w w:val="102"/>
          <w:position w:val="-1"/>
          <w:sz w:val="20"/>
          <w:szCs w:val="20"/>
        </w:rPr>
        <w:t>Figure A- 3</w:t>
      </w:r>
    </w:p>
    <w:p w14:paraId="443AA0D2" w14:textId="77777777" w:rsidR="00C64791" w:rsidRPr="00DF2975" w:rsidRDefault="00C64791" w:rsidP="006A1708">
      <w:pPr>
        <w:widowControl w:val="0"/>
        <w:autoSpaceDE w:val="0"/>
        <w:autoSpaceDN w:val="0"/>
        <w:adjustRightInd w:val="0"/>
        <w:spacing w:before="120" w:after="120" w:line="360" w:lineRule="auto"/>
        <w:ind w:left="140" w:right="104"/>
        <w:jc w:val="both"/>
        <w:rPr>
          <w:rFonts w:ascii="Arial" w:hAnsi="Arial" w:cs="Arial"/>
          <w:color w:val="000000"/>
          <w:sz w:val="20"/>
          <w:szCs w:val="20"/>
        </w:rPr>
      </w:pPr>
      <w:r w:rsidRPr="00DF2975">
        <w:rPr>
          <w:rFonts w:ascii="Arial" w:hAnsi="Arial" w:cs="Arial"/>
          <w:b/>
          <w:bCs/>
          <w:color w:val="1E1A16"/>
          <w:w w:val="102"/>
          <w:position w:val="-1"/>
          <w:sz w:val="24"/>
          <w:szCs w:val="24"/>
        </w:rPr>
        <w:br w:type="page"/>
      </w:r>
      <w:r w:rsidRPr="00DF2975">
        <w:rPr>
          <w:rFonts w:ascii="Arial" w:hAnsi="Arial" w:cs="Arial"/>
          <w:color w:val="000000"/>
          <w:sz w:val="20"/>
          <w:szCs w:val="20"/>
        </w:rPr>
        <w:lastRenderedPageBreak/>
        <w:t>4.1.2.2</w:t>
      </w:r>
      <w:r w:rsidRPr="00DF2975">
        <w:rPr>
          <w:rFonts w:ascii="Arial" w:hAnsi="Arial" w:cs="Arial"/>
          <w:color w:val="000000"/>
          <w:sz w:val="20"/>
          <w:szCs w:val="20"/>
        </w:rPr>
        <w:tab/>
        <w:t>En cas de changement de direction supérieur à 15 degrés, la marge de franchissement d’obstacles devrait être augmentée de 5 m (15 ft) à partir du point où le virage est amorcé. Ce virage ne devrait pas être amorcé avant que soit atteinte une hauteur de 60 m (200 ft) au-dessus de la surface de décollage, à moins que le manuel de vol ne l’autorise dans le cadre d’une procédure approuvée.</w:t>
      </w:r>
    </w:p>
    <w:p w14:paraId="18387F78" w14:textId="77777777" w:rsidR="00C64791" w:rsidRPr="00DF2975" w:rsidRDefault="00C64791" w:rsidP="00C64791">
      <w:pPr>
        <w:widowControl w:val="0"/>
        <w:tabs>
          <w:tab w:val="left" w:pos="740"/>
        </w:tabs>
        <w:autoSpaceDE w:val="0"/>
        <w:autoSpaceDN w:val="0"/>
        <w:adjustRightInd w:val="0"/>
        <w:spacing w:before="120" w:after="120" w:line="360" w:lineRule="auto"/>
        <w:ind w:left="140" w:right="567"/>
        <w:jc w:val="both"/>
        <w:rPr>
          <w:rFonts w:ascii="Arial" w:hAnsi="Arial" w:cs="Arial"/>
          <w:color w:val="000000"/>
          <w:sz w:val="20"/>
          <w:szCs w:val="20"/>
        </w:rPr>
      </w:pPr>
      <w:r w:rsidRPr="00DF2975">
        <w:rPr>
          <w:rFonts w:ascii="Arial" w:hAnsi="Arial" w:cs="Arial"/>
          <w:color w:val="000000"/>
          <w:spacing w:val="1"/>
          <w:sz w:val="20"/>
          <w:szCs w:val="20"/>
        </w:rPr>
        <w:t>4</w:t>
      </w:r>
      <w:r w:rsidRPr="00DF2975">
        <w:rPr>
          <w:rFonts w:ascii="Arial" w:hAnsi="Arial" w:cs="Arial"/>
          <w:color w:val="000000"/>
          <w:spacing w:val="-1"/>
          <w:sz w:val="20"/>
          <w:szCs w:val="20"/>
        </w:rPr>
        <w:t>.</w:t>
      </w:r>
      <w:r w:rsidRPr="00DF2975">
        <w:rPr>
          <w:rFonts w:ascii="Arial" w:hAnsi="Arial" w:cs="Arial"/>
          <w:color w:val="000000"/>
          <w:spacing w:val="1"/>
          <w:sz w:val="20"/>
          <w:szCs w:val="20"/>
        </w:rPr>
        <w:t>1</w:t>
      </w:r>
      <w:r w:rsidRPr="00DF2975">
        <w:rPr>
          <w:rFonts w:ascii="Arial" w:hAnsi="Arial" w:cs="Arial"/>
          <w:color w:val="000000"/>
          <w:spacing w:val="-1"/>
          <w:sz w:val="20"/>
          <w:szCs w:val="20"/>
        </w:rPr>
        <w:t>.</w:t>
      </w:r>
      <w:r w:rsidRPr="00DF2975">
        <w:rPr>
          <w:rFonts w:ascii="Arial" w:hAnsi="Arial" w:cs="Arial"/>
          <w:color w:val="000000"/>
          <w:sz w:val="20"/>
          <w:szCs w:val="20"/>
        </w:rPr>
        <w:t>3</w:t>
      </w:r>
      <w:r w:rsidRPr="00DF2975">
        <w:rPr>
          <w:rFonts w:ascii="Arial" w:hAnsi="Arial" w:cs="Arial"/>
          <w:color w:val="000000"/>
          <w:sz w:val="20"/>
          <w:szCs w:val="20"/>
        </w:rPr>
        <w:tab/>
      </w:r>
      <w:r w:rsidRPr="00DF2975">
        <w:rPr>
          <w:rFonts w:ascii="Arial" w:hAnsi="Arial" w:cs="Arial"/>
          <w:i/>
          <w:iCs/>
          <w:color w:val="000000"/>
          <w:sz w:val="20"/>
          <w:szCs w:val="20"/>
        </w:rPr>
        <w:t>Cr</w:t>
      </w:r>
      <w:r w:rsidRPr="00DF2975">
        <w:rPr>
          <w:rFonts w:ascii="Arial" w:hAnsi="Arial" w:cs="Arial"/>
          <w:i/>
          <w:iCs/>
          <w:color w:val="000000"/>
          <w:spacing w:val="1"/>
          <w:sz w:val="20"/>
          <w:szCs w:val="20"/>
        </w:rPr>
        <w:t>o</w:t>
      </w:r>
      <w:r w:rsidRPr="00DF2975">
        <w:rPr>
          <w:rFonts w:ascii="Arial" w:hAnsi="Arial" w:cs="Arial"/>
          <w:i/>
          <w:iCs/>
          <w:color w:val="000000"/>
          <w:sz w:val="20"/>
          <w:szCs w:val="20"/>
        </w:rPr>
        <w:t>isière</w:t>
      </w:r>
    </w:p>
    <w:p w14:paraId="4A7ED6A4" w14:textId="77777777" w:rsidR="00C64791" w:rsidRPr="00DF2975" w:rsidRDefault="00C64791" w:rsidP="00C64791">
      <w:pPr>
        <w:widowControl w:val="0"/>
        <w:autoSpaceDE w:val="0"/>
        <w:autoSpaceDN w:val="0"/>
        <w:adjustRightInd w:val="0"/>
        <w:spacing w:before="120" w:after="120" w:line="360" w:lineRule="auto"/>
        <w:ind w:left="140" w:right="104"/>
        <w:jc w:val="both"/>
        <w:rPr>
          <w:rFonts w:ascii="Arial" w:hAnsi="Arial" w:cs="Arial"/>
          <w:color w:val="000000"/>
          <w:sz w:val="20"/>
          <w:szCs w:val="20"/>
        </w:rPr>
      </w:pPr>
      <w:r w:rsidRPr="00DF2975">
        <w:rPr>
          <w:rFonts w:ascii="Arial" w:hAnsi="Arial" w:cs="Arial"/>
          <w:color w:val="000000"/>
          <w:sz w:val="20"/>
          <w:szCs w:val="20"/>
        </w:rPr>
        <w:t>La</w:t>
      </w:r>
      <w:r w:rsidRPr="00DF2975">
        <w:rPr>
          <w:rFonts w:ascii="Arial" w:hAnsi="Arial" w:cs="Arial"/>
          <w:color w:val="000000"/>
          <w:spacing w:val="1"/>
          <w:sz w:val="20"/>
          <w:szCs w:val="20"/>
        </w:rPr>
        <w:t xml:space="preserve"> </w:t>
      </w:r>
      <w:r w:rsidRPr="00DF2975">
        <w:rPr>
          <w:rFonts w:ascii="Arial" w:hAnsi="Arial" w:cs="Arial"/>
          <w:color w:val="000000"/>
          <w:spacing w:val="-2"/>
          <w:sz w:val="20"/>
          <w:szCs w:val="20"/>
        </w:rPr>
        <w:t>m</w:t>
      </w:r>
      <w:r w:rsidRPr="00DF2975">
        <w:rPr>
          <w:rFonts w:ascii="Arial" w:hAnsi="Arial" w:cs="Arial"/>
          <w:color w:val="000000"/>
          <w:sz w:val="20"/>
          <w:szCs w:val="20"/>
        </w:rPr>
        <w:t>asse</w:t>
      </w:r>
      <w:r w:rsidRPr="00DF2975">
        <w:rPr>
          <w:rFonts w:ascii="Arial" w:hAnsi="Arial" w:cs="Arial"/>
          <w:color w:val="000000"/>
          <w:spacing w:val="1"/>
          <w:sz w:val="20"/>
          <w:szCs w:val="20"/>
        </w:rPr>
        <w:t xml:space="preserve"> </w:t>
      </w:r>
      <w:r w:rsidRPr="00DF2975">
        <w:rPr>
          <w:rFonts w:ascii="Arial" w:hAnsi="Arial" w:cs="Arial"/>
          <w:color w:val="000000"/>
          <w:sz w:val="20"/>
          <w:szCs w:val="20"/>
        </w:rPr>
        <w:t>au</w:t>
      </w:r>
      <w:r w:rsidRPr="00DF2975">
        <w:rPr>
          <w:rFonts w:ascii="Arial" w:hAnsi="Arial" w:cs="Arial"/>
          <w:color w:val="000000"/>
          <w:spacing w:val="2"/>
          <w:sz w:val="20"/>
          <w:szCs w:val="20"/>
        </w:rPr>
        <w:t xml:space="preserve"> </w:t>
      </w:r>
      <w:r w:rsidRPr="00DF2975">
        <w:rPr>
          <w:rFonts w:ascii="Arial" w:hAnsi="Arial" w:cs="Arial"/>
          <w:color w:val="000000"/>
          <w:sz w:val="20"/>
          <w:szCs w:val="20"/>
        </w:rPr>
        <w:t>déc</w:t>
      </w:r>
      <w:r w:rsidRPr="00DF2975">
        <w:rPr>
          <w:rFonts w:ascii="Arial" w:hAnsi="Arial" w:cs="Arial"/>
          <w:color w:val="000000"/>
          <w:spacing w:val="1"/>
          <w:sz w:val="20"/>
          <w:szCs w:val="20"/>
        </w:rPr>
        <w:t>o</w:t>
      </w:r>
      <w:r w:rsidRPr="00DF2975">
        <w:rPr>
          <w:rFonts w:ascii="Arial" w:hAnsi="Arial" w:cs="Arial"/>
          <w:color w:val="000000"/>
          <w:sz w:val="20"/>
          <w:szCs w:val="20"/>
        </w:rPr>
        <w:t>lla</w:t>
      </w:r>
      <w:r w:rsidRPr="00DF2975">
        <w:rPr>
          <w:rFonts w:ascii="Arial" w:hAnsi="Arial" w:cs="Arial"/>
          <w:color w:val="000000"/>
          <w:spacing w:val="1"/>
          <w:sz w:val="20"/>
          <w:szCs w:val="20"/>
        </w:rPr>
        <w:t>g</w:t>
      </w:r>
      <w:r w:rsidRPr="00DF2975">
        <w:rPr>
          <w:rFonts w:ascii="Arial" w:hAnsi="Arial" w:cs="Arial"/>
          <w:color w:val="000000"/>
          <w:sz w:val="20"/>
          <w:szCs w:val="20"/>
        </w:rPr>
        <w:t>e</w:t>
      </w:r>
      <w:r w:rsidRPr="00DF2975">
        <w:rPr>
          <w:rFonts w:ascii="Arial" w:hAnsi="Arial" w:cs="Arial"/>
          <w:color w:val="000000"/>
          <w:spacing w:val="1"/>
          <w:sz w:val="20"/>
          <w:szCs w:val="20"/>
        </w:rPr>
        <w:t xml:space="preserve"> </w:t>
      </w:r>
      <w:r w:rsidRPr="00DF2975">
        <w:rPr>
          <w:rFonts w:ascii="Arial" w:hAnsi="Arial" w:cs="Arial"/>
          <w:color w:val="000000"/>
          <w:sz w:val="20"/>
          <w:szCs w:val="20"/>
        </w:rPr>
        <w:t>est</w:t>
      </w:r>
      <w:r w:rsidRPr="00DF2975">
        <w:rPr>
          <w:rFonts w:ascii="Arial" w:hAnsi="Arial" w:cs="Arial"/>
          <w:color w:val="000000"/>
          <w:spacing w:val="1"/>
          <w:sz w:val="20"/>
          <w:szCs w:val="20"/>
        </w:rPr>
        <w:t xml:space="preserve"> </w:t>
      </w:r>
      <w:r w:rsidRPr="00DF2975">
        <w:rPr>
          <w:rFonts w:ascii="Arial" w:hAnsi="Arial" w:cs="Arial"/>
          <w:color w:val="000000"/>
          <w:sz w:val="20"/>
          <w:szCs w:val="20"/>
        </w:rPr>
        <w:t>te</w:t>
      </w:r>
      <w:r w:rsidRPr="00DF2975">
        <w:rPr>
          <w:rFonts w:ascii="Arial" w:hAnsi="Arial" w:cs="Arial"/>
          <w:color w:val="000000"/>
          <w:spacing w:val="-2"/>
          <w:sz w:val="20"/>
          <w:szCs w:val="20"/>
        </w:rPr>
        <w:t>l</w:t>
      </w:r>
      <w:r w:rsidRPr="00DF2975">
        <w:rPr>
          <w:rFonts w:ascii="Arial" w:hAnsi="Arial" w:cs="Arial"/>
          <w:color w:val="000000"/>
          <w:sz w:val="20"/>
          <w:szCs w:val="20"/>
        </w:rPr>
        <w:t>le</w:t>
      </w:r>
      <w:r w:rsidRPr="00DF2975">
        <w:rPr>
          <w:rFonts w:ascii="Arial" w:hAnsi="Arial" w:cs="Arial"/>
          <w:color w:val="000000"/>
          <w:spacing w:val="1"/>
          <w:sz w:val="20"/>
          <w:szCs w:val="20"/>
        </w:rPr>
        <w:t xml:space="preserve"> q</w:t>
      </w:r>
      <w:r w:rsidRPr="00DF2975">
        <w:rPr>
          <w:rFonts w:ascii="Arial" w:hAnsi="Arial" w:cs="Arial"/>
          <w:color w:val="000000"/>
          <w:spacing w:val="-1"/>
          <w:sz w:val="20"/>
          <w:szCs w:val="20"/>
        </w:rPr>
        <w:t>u</w:t>
      </w:r>
      <w:r w:rsidRPr="00DF2975">
        <w:rPr>
          <w:rFonts w:ascii="Arial" w:hAnsi="Arial" w:cs="Arial"/>
          <w:color w:val="000000"/>
          <w:sz w:val="20"/>
          <w:szCs w:val="20"/>
        </w:rPr>
        <w:t>’il</w:t>
      </w:r>
      <w:r w:rsidRPr="00DF2975">
        <w:rPr>
          <w:rFonts w:ascii="Arial" w:hAnsi="Arial" w:cs="Arial"/>
          <w:color w:val="000000"/>
          <w:spacing w:val="1"/>
          <w:sz w:val="20"/>
          <w:szCs w:val="20"/>
        </w:rPr>
        <w:t xml:space="preserve"> </w:t>
      </w:r>
      <w:r w:rsidRPr="00DF2975">
        <w:rPr>
          <w:rFonts w:ascii="Arial" w:hAnsi="Arial" w:cs="Arial"/>
          <w:color w:val="000000"/>
          <w:sz w:val="20"/>
          <w:szCs w:val="20"/>
        </w:rPr>
        <w:t>est</w:t>
      </w:r>
      <w:r w:rsidRPr="00DF2975">
        <w:rPr>
          <w:rFonts w:ascii="Arial" w:hAnsi="Arial" w:cs="Arial"/>
          <w:color w:val="000000"/>
          <w:spacing w:val="1"/>
          <w:sz w:val="20"/>
          <w:szCs w:val="20"/>
        </w:rPr>
        <w:t xml:space="preserve"> </w:t>
      </w:r>
      <w:r w:rsidRPr="00DF2975">
        <w:rPr>
          <w:rFonts w:ascii="Arial" w:hAnsi="Arial" w:cs="Arial"/>
          <w:color w:val="000000"/>
          <w:sz w:val="20"/>
          <w:szCs w:val="20"/>
        </w:rPr>
        <w:t>p</w:t>
      </w:r>
      <w:r w:rsidRPr="00DF2975">
        <w:rPr>
          <w:rFonts w:ascii="Arial" w:hAnsi="Arial" w:cs="Arial"/>
          <w:color w:val="000000"/>
          <w:spacing w:val="1"/>
          <w:sz w:val="20"/>
          <w:szCs w:val="20"/>
        </w:rPr>
        <w:t>o</w:t>
      </w:r>
      <w:r w:rsidRPr="00DF2975">
        <w:rPr>
          <w:rFonts w:ascii="Arial" w:hAnsi="Arial" w:cs="Arial"/>
          <w:color w:val="000000"/>
          <w:sz w:val="20"/>
          <w:szCs w:val="20"/>
        </w:rPr>
        <w:t>ssi</w:t>
      </w:r>
      <w:r w:rsidRPr="00DF2975">
        <w:rPr>
          <w:rFonts w:ascii="Arial" w:hAnsi="Arial" w:cs="Arial"/>
          <w:color w:val="000000"/>
          <w:spacing w:val="1"/>
          <w:sz w:val="20"/>
          <w:szCs w:val="20"/>
        </w:rPr>
        <w:t>b</w:t>
      </w:r>
      <w:r w:rsidRPr="00DF2975">
        <w:rPr>
          <w:rFonts w:ascii="Arial" w:hAnsi="Arial" w:cs="Arial"/>
          <w:color w:val="000000"/>
          <w:sz w:val="20"/>
          <w:szCs w:val="20"/>
        </w:rPr>
        <w:t>le,</w:t>
      </w:r>
      <w:r w:rsidRPr="00DF2975">
        <w:rPr>
          <w:rFonts w:ascii="Arial" w:hAnsi="Arial" w:cs="Arial"/>
          <w:color w:val="000000"/>
          <w:spacing w:val="1"/>
          <w:sz w:val="20"/>
          <w:szCs w:val="20"/>
        </w:rPr>
        <w:t xml:space="preserve"> </w:t>
      </w:r>
      <w:r w:rsidRPr="00DF2975">
        <w:rPr>
          <w:rFonts w:ascii="Arial" w:hAnsi="Arial" w:cs="Arial"/>
          <w:color w:val="000000"/>
          <w:sz w:val="20"/>
          <w:szCs w:val="20"/>
        </w:rPr>
        <w:t>en</w:t>
      </w:r>
      <w:r w:rsidRPr="00DF2975">
        <w:rPr>
          <w:rFonts w:ascii="Arial" w:hAnsi="Arial" w:cs="Arial"/>
          <w:color w:val="000000"/>
          <w:spacing w:val="2"/>
          <w:sz w:val="20"/>
          <w:szCs w:val="20"/>
        </w:rPr>
        <w:t xml:space="preserve"> </w:t>
      </w:r>
      <w:r w:rsidRPr="00DF2975">
        <w:rPr>
          <w:rFonts w:ascii="Arial" w:hAnsi="Arial" w:cs="Arial"/>
          <w:color w:val="000000"/>
          <w:sz w:val="20"/>
          <w:szCs w:val="20"/>
        </w:rPr>
        <w:t>cas de</w:t>
      </w:r>
      <w:r w:rsidRPr="00DF2975">
        <w:rPr>
          <w:rFonts w:ascii="Arial" w:hAnsi="Arial" w:cs="Arial"/>
          <w:color w:val="000000"/>
          <w:spacing w:val="1"/>
          <w:sz w:val="20"/>
          <w:szCs w:val="20"/>
        </w:rPr>
        <w:t xml:space="preserve"> d</w:t>
      </w:r>
      <w:r w:rsidRPr="00DF2975">
        <w:rPr>
          <w:rFonts w:ascii="Arial" w:hAnsi="Arial" w:cs="Arial"/>
          <w:color w:val="000000"/>
          <w:spacing w:val="-1"/>
          <w:sz w:val="20"/>
          <w:szCs w:val="20"/>
        </w:rPr>
        <w:t>é</w:t>
      </w:r>
      <w:r w:rsidRPr="00DF2975">
        <w:rPr>
          <w:rFonts w:ascii="Arial" w:hAnsi="Arial" w:cs="Arial"/>
          <w:color w:val="000000"/>
          <w:sz w:val="20"/>
          <w:szCs w:val="20"/>
        </w:rPr>
        <w:t>failla</w:t>
      </w:r>
      <w:r w:rsidRPr="00DF2975">
        <w:rPr>
          <w:rFonts w:ascii="Arial" w:hAnsi="Arial" w:cs="Arial"/>
          <w:color w:val="000000"/>
          <w:spacing w:val="1"/>
          <w:sz w:val="20"/>
          <w:szCs w:val="20"/>
        </w:rPr>
        <w:t>n</w:t>
      </w:r>
      <w:r w:rsidRPr="00DF2975">
        <w:rPr>
          <w:rFonts w:ascii="Arial" w:hAnsi="Arial" w:cs="Arial"/>
          <w:color w:val="000000"/>
          <w:sz w:val="20"/>
          <w:szCs w:val="20"/>
        </w:rPr>
        <w:t>ce</w:t>
      </w:r>
      <w:r w:rsidRPr="00DF2975">
        <w:rPr>
          <w:rFonts w:ascii="Arial" w:hAnsi="Arial" w:cs="Arial"/>
          <w:color w:val="000000"/>
          <w:spacing w:val="1"/>
          <w:sz w:val="20"/>
          <w:szCs w:val="20"/>
        </w:rPr>
        <w:t xml:space="preserve"> </w:t>
      </w:r>
      <w:r w:rsidRPr="00DF2975">
        <w:rPr>
          <w:rFonts w:ascii="Arial" w:hAnsi="Arial" w:cs="Arial"/>
          <w:color w:val="000000"/>
          <w:sz w:val="20"/>
          <w:szCs w:val="20"/>
        </w:rPr>
        <w:t>du</w:t>
      </w:r>
      <w:r w:rsidRPr="00DF2975">
        <w:rPr>
          <w:rFonts w:ascii="Arial" w:hAnsi="Arial" w:cs="Arial"/>
          <w:color w:val="000000"/>
          <w:spacing w:val="2"/>
          <w:sz w:val="20"/>
          <w:szCs w:val="20"/>
        </w:rPr>
        <w:t xml:space="preserve"> </w:t>
      </w:r>
      <w:r w:rsidRPr="00DF2975">
        <w:rPr>
          <w:rFonts w:ascii="Arial" w:hAnsi="Arial" w:cs="Arial"/>
          <w:color w:val="000000"/>
          <w:spacing w:val="-2"/>
          <w:sz w:val="20"/>
          <w:szCs w:val="20"/>
        </w:rPr>
        <w:t>m</w:t>
      </w:r>
      <w:r w:rsidRPr="00DF2975">
        <w:rPr>
          <w:rFonts w:ascii="Arial" w:hAnsi="Arial" w:cs="Arial"/>
          <w:color w:val="000000"/>
          <w:spacing w:val="1"/>
          <w:sz w:val="20"/>
          <w:szCs w:val="20"/>
        </w:rPr>
        <w:t>o</w:t>
      </w:r>
      <w:r w:rsidRPr="00DF2975">
        <w:rPr>
          <w:rFonts w:ascii="Arial" w:hAnsi="Arial" w:cs="Arial"/>
          <w:color w:val="000000"/>
          <w:sz w:val="20"/>
          <w:szCs w:val="20"/>
        </w:rPr>
        <w:t>te</w:t>
      </w:r>
      <w:r w:rsidRPr="00DF2975">
        <w:rPr>
          <w:rFonts w:ascii="Arial" w:hAnsi="Arial" w:cs="Arial"/>
          <w:color w:val="000000"/>
          <w:spacing w:val="1"/>
          <w:sz w:val="20"/>
          <w:szCs w:val="20"/>
        </w:rPr>
        <w:t>u</w:t>
      </w:r>
      <w:r w:rsidRPr="00DF2975">
        <w:rPr>
          <w:rFonts w:ascii="Arial" w:hAnsi="Arial" w:cs="Arial"/>
          <w:color w:val="000000"/>
          <w:sz w:val="20"/>
          <w:szCs w:val="20"/>
        </w:rPr>
        <w:t>r</w:t>
      </w:r>
      <w:r w:rsidRPr="00DF2975">
        <w:rPr>
          <w:rFonts w:ascii="Arial" w:hAnsi="Arial" w:cs="Arial"/>
          <w:color w:val="000000"/>
          <w:spacing w:val="2"/>
          <w:sz w:val="20"/>
          <w:szCs w:val="20"/>
        </w:rPr>
        <w:t xml:space="preserve"> </w:t>
      </w:r>
      <w:r w:rsidRPr="00DF2975">
        <w:rPr>
          <w:rFonts w:ascii="Arial" w:hAnsi="Arial" w:cs="Arial"/>
          <w:color w:val="000000"/>
          <w:sz w:val="20"/>
          <w:szCs w:val="20"/>
        </w:rPr>
        <w:t xml:space="preserve">le </w:t>
      </w:r>
      <w:r w:rsidRPr="00DF2975">
        <w:rPr>
          <w:rFonts w:ascii="Arial" w:hAnsi="Arial" w:cs="Arial"/>
          <w:color w:val="000000"/>
          <w:spacing w:val="1"/>
          <w:sz w:val="20"/>
          <w:szCs w:val="20"/>
        </w:rPr>
        <w:t>p</w:t>
      </w:r>
      <w:r w:rsidRPr="00DF2975">
        <w:rPr>
          <w:rFonts w:ascii="Arial" w:hAnsi="Arial" w:cs="Arial"/>
          <w:color w:val="000000"/>
          <w:spacing w:val="-2"/>
          <w:sz w:val="20"/>
          <w:szCs w:val="20"/>
        </w:rPr>
        <w:t>l</w:t>
      </w:r>
      <w:r w:rsidRPr="00DF2975">
        <w:rPr>
          <w:rFonts w:ascii="Arial" w:hAnsi="Arial" w:cs="Arial"/>
          <w:color w:val="000000"/>
          <w:spacing w:val="1"/>
          <w:sz w:val="20"/>
          <w:szCs w:val="20"/>
        </w:rPr>
        <w:t>u</w:t>
      </w:r>
      <w:r w:rsidRPr="00DF2975">
        <w:rPr>
          <w:rFonts w:ascii="Arial" w:hAnsi="Arial" w:cs="Arial"/>
          <w:color w:val="000000"/>
          <w:sz w:val="20"/>
          <w:szCs w:val="20"/>
        </w:rPr>
        <w:t xml:space="preserve">s </w:t>
      </w:r>
      <w:r w:rsidRPr="00DF2975">
        <w:rPr>
          <w:rFonts w:ascii="Arial" w:hAnsi="Arial" w:cs="Arial"/>
          <w:color w:val="000000"/>
          <w:spacing w:val="1"/>
          <w:sz w:val="20"/>
          <w:szCs w:val="20"/>
        </w:rPr>
        <w:t>d</w:t>
      </w:r>
      <w:r w:rsidRPr="00DF2975">
        <w:rPr>
          <w:rFonts w:ascii="Arial" w:hAnsi="Arial" w:cs="Arial"/>
          <w:color w:val="000000"/>
          <w:sz w:val="20"/>
          <w:szCs w:val="20"/>
        </w:rPr>
        <w:t>éfav</w:t>
      </w:r>
      <w:r w:rsidRPr="00DF2975">
        <w:rPr>
          <w:rFonts w:ascii="Arial" w:hAnsi="Arial" w:cs="Arial"/>
          <w:color w:val="000000"/>
          <w:spacing w:val="1"/>
          <w:sz w:val="20"/>
          <w:szCs w:val="20"/>
        </w:rPr>
        <w:t>o</w:t>
      </w:r>
      <w:r w:rsidRPr="00DF2975">
        <w:rPr>
          <w:rFonts w:ascii="Arial" w:hAnsi="Arial" w:cs="Arial"/>
          <w:color w:val="000000"/>
          <w:sz w:val="20"/>
          <w:szCs w:val="20"/>
        </w:rPr>
        <w:t>ra</w:t>
      </w:r>
      <w:r w:rsidRPr="00DF2975">
        <w:rPr>
          <w:rFonts w:ascii="Arial" w:hAnsi="Arial" w:cs="Arial"/>
          <w:color w:val="000000"/>
          <w:spacing w:val="1"/>
          <w:sz w:val="20"/>
          <w:szCs w:val="20"/>
        </w:rPr>
        <w:t>b</w:t>
      </w:r>
      <w:r w:rsidRPr="00DF2975">
        <w:rPr>
          <w:rFonts w:ascii="Arial" w:hAnsi="Arial" w:cs="Arial"/>
          <w:color w:val="000000"/>
          <w:sz w:val="20"/>
          <w:szCs w:val="20"/>
        </w:rPr>
        <w:t>le</w:t>
      </w:r>
      <w:r w:rsidRPr="00DF2975">
        <w:rPr>
          <w:rFonts w:ascii="Arial" w:hAnsi="Arial" w:cs="Arial"/>
          <w:color w:val="000000"/>
          <w:spacing w:val="1"/>
          <w:sz w:val="20"/>
          <w:szCs w:val="20"/>
        </w:rPr>
        <w:t xml:space="preserve"> </w:t>
      </w:r>
      <w:r w:rsidRPr="00DF2975">
        <w:rPr>
          <w:rFonts w:ascii="Arial" w:hAnsi="Arial" w:cs="Arial"/>
          <w:color w:val="000000"/>
          <w:sz w:val="20"/>
          <w:szCs w:val="20"/>
        </w:rPr>
        <w:t>sur</w:t>
      </w:r>
      <w:r w:rsidRPr="00DF2975">
        <w:rPr>
          <w:rFonts w:ascii="Arial" w:hAnsi="Arial" w:cs="Arial"/>
          <w:color w:val="000000"/>
          <w:spacing w:val="1"/>
          <w:sz w:val="20"/>
          <w:szCs w:val="20"/>
        </w:rPr>
        <w:t>v</w:t>
      </w:r>
      <w:r w:rsidRPr="00DF2975">
        <w:rPr>
          <w:rFonts w:ascii="Arial" w:hAnsi="Arial" w:cs="Arial"/>
          <w:color w:val="000000"/>
          <w:sz w:val="20"/>
          <w:szCs w:val="20"/>
        </w:rPr>
        <w:t>e</w:t>
      </w:r>
      <w:r w:rsidRPr="00DF2975">
        <w:rPr>
          <w:rFonts w:ascii="Arial" w:hAnsi="Arial" w:cs="Arial"/>
          <w:color w:val="000000"/>
          <w:spacing w:val="1"/>
          <w:sz w:val="20"/>
          <w:szCs w:val="20"/>
        </w:rPr>
        <w:t>n</w:t>
      </w:r>
      <w:r w:rsidRPr="00DF2975">
        <w:rPr>
          <w:rFonts w:ascii="Arial" w:hAnsi="Arial" w:cs="Arial"/>
          <w:color w:val="000000"/>
          <w:sz w:val="20"/>
          <w:szCs w:val="20"/>
        </w:rPr>
        <w:t>a</w:t>
      </w:r>
      <w:r w:rsidRPr="00DF2975">
        <w:rPr>
          <w:rFonts w:ascii="Arial" w:hAnsi="Arial" w:cs="Arial"/>
          <w:color w:val="000000"/>
          <w:spacing w:val="1"/>
          <w:sz w:val="20"/>
          <w:szCs w:val="20"/>
        </w:rPr>
        <w:t>n</w:t>
      </w:r>
      <w:r w:rsidRPr="00DF2975">
        <w:rPr>
          <w:rFonts w:ascii="Arial" w:hAnsi="Arial" w:cs="Arial"/>
          <w:color w:val="000000"/>
          <w:sz w:val="20"/>
          <w:szCs w:val="20"/>
        </w:rPr>
        <w:t>t</w:t>
      </w:r>
      <w:r w:rsidRPr="00DF2975">
        <w:rPr>
          <w:rFonts w:ascii="Arial" w:hAnsi="Arial" w:cs="Arial"/>
          <w:color w:val="000000"/>
          <w:spacing w:val="1"/>
          <w:sz w:val="20"/>
          <w:szCs w:val="20"/>
        </w:rPr>
        <w:t xml:space="preserve"> </w:t>
      </w:r>
      <w:r w:rsidRPr="00DF2975">
        <w:rPr>
          <w:rFonts w:ascii="Arial" w:hAnsi="Arial" w:cs="Arial"/>
          <w:color w:val="000000"/>
          <w:sz w:val="20"/>
          <w:szCs w:val="20"/>
        </w:rPr>
        <w:t xml:space="preserve">en </w:t>
      </w:r>
      <w:r w:rsidRPr="00DF2975">
        <w:rPr>
          <w:rFonts w:ascii="Arial" w:hAnsi="Arial" w:cs="Arial"/>
          <w:color w:val="000000"/>
          <w:spacing w:val="1"/>
          <w:sz w:val="20"/>
          <w:szCs w:val="20"/>
        </w:rPr>
        <w:t>u</w:t>
      </w:r>
      <w:r w:rsidRPr="00DF2975">
        <w:rPr>
          <w:rFonts w:ascii="Arial" w:hAnsi="Arial" w:cs="Arial"/>
          <w:color w:val="000000"/>
          <w:sz w:val="20"/>
          <w:szCs w:val="20"/>
        </w:rPr>
        <w:t>n</w:t>
      </w:r>
      <w:r w:rsidRPr="00DF2975">
        <w:rPr>
          <w:rFonts w:ascii="Arial" w:hAnsi="Arial" w:cs="Arial"/>
          <w:color w:val="000000"/>
          <w:spacing w:val="1"/>
          <w:sz w:val="20"/>
          <w:szCs w:val="20"/>
        </w:rPr>
        <w:t xml:space="preserve"> </w:t>
      </w:r>
      <w:r w:rsidRPr="00DF2975">
        <w:rPr>
          <w:rFonts w:ascii="Arial" w:hAnsi="Arial" w:cs="Arial"/>
          <w:color w:val="000000"/>
          <w:sz w:val="20"/>
          <w:szCs w:val="20"/>
        </w:rPr>
        <w:t>p</w:t>
      </w:r>
      <w:r w:rsidRPr="00DF2975">
        <w:rPr>
          <w:rFonts w:ascii="Arial" w:hAnsi="Arial" w:cs="Arial"/>
          <w:color w:val="000000"/>
          <w:spacing w:val="1"/>
          <w:sz w:val="20"/>
          <w:szCs w:val="20"/>
        </w:rPr>
        <w:t>o</w:t>
      </w:r>
      <w:r w:rsidRPr="00DF2975">
        <w:rPr>
          <w:rFonts w:ascii="Arial" w:hAnsi="Arial" w:cs="Arial"/>
          <w:color w:val="000000"/>
          <w:sz w:val="20"/>
          <w:szCs w:val="20"/>
        </w:rPr>
        <w:t>i</w:t>
      </w:r>
      <w:r w:rsidRPr="00DF2975">
        <w:rPr>
          <w:rFonts w:ascii="Arial" w:hAnsi="Arial" w:cs="Arial"/>
          <w:color w:val="000000"/>
          <w:spacing w:val="1"/>
          <w:sz w:val="20"/>
          <w:szCs w:val="20"/>
        </w:rPr>
        <w:t>n</w:t>
      </w:r>
      <w:r w:rsidRPr="00DF2975">
        <w:rPr>
          <w:rFonts w:ascii="Arial" w:hAnsi="Arial" w:cs="Arial"/>
          <w:color w:val="000000"/>
          <w:sz w:val="20"/>
          <w:szCs w:val="20"/>
        </w:rPr>
        <w:t>t quel</w:t>
      </w:r>
      <w:r w:rsidRPr="00DF2975">
        <w:rPr>
          <w:rFonts w:ascii="Arial" w:hAnsi="Arial" w:cs="Arial"/>
          <w:color w:val="000000"/>
          <w:spacing w:val="-1"/>
          <w:sz w:val="20"/>
          <w:szCs w:val="20"/>
        </w:rPr>
        <w:t>c</w:t>
      </w:r>
      <w:r w:rsidRPr="00DF2975">
        <w:rPr>
          <w:rFonts w:ascii="Arial" w:hAnsi="Arial" w:cs="Arial"/>
          <w:color w:val="000000"/>
          <w:sz w:val="20"/>
          <w:szCs w:val="20"/>
        </w:rPr>
        <w:t>o</w:t>
      </w:r>
      <w:r w:rsidRPr="00DF2975">
        <w:rPr>
          <w:rFonts w:ascii="Arial" w:hAnsi="Arial" w:cs="Arial"/>
          <w:color w:val="000000"/>
          <w:spacing w:val="-1"/>
          <w:sz w:val="20"/>
          <w:szCs w:val="20"/>
        </w:rPr>
        <w:t>nq</w:t>
      </w:r>
      <w:r w:rsidRPr="00DF2975">
        <w:rPr>
          <w:rFonts w:ascii="Arial" w:hAnsi="Arial" w:cs="Arial"/>
          <w:color w:val="000000"/>
          <w:spacing w:val="1"/>
          <w:sz w:val="20"/>
          <w:szCs w:val="20"/>
        </w:rPr>
        <w:t>u</w:t>
      </w:r>
      <w:r w:rsidRPr="00DF2975">
        <w:rPr>
          <w:rFonts w:ascii="Arial" w:hAnsi="Arial" w:cs="Arial"/>
          <w:color w:val="000000"/>
          <w:sz w:val="20"/>
          <w:szCs w:val="20"/>
        </w:rPr>
        <w:t>e de la</w:t>
      </w:r>
      <w:r w:rsidRPr="00DF2975">
        <w:rPr>
          <w:rFonts w:ascii="Arial" w:hAnsi="Arial" w:cs="Arial"/>
          <w:color w:val="000000"/>
          <w:spacing w:val="1"/>
          <w:sz w:val="20"/>
          <w:szCs w:val="20"/>
        </w:rPr>
        <w:t xml:space="preserve"> </w:t>
      </w:r>
      <w:r w:rsidRPr="00DF2975">
        <w:rPr>
          <w:rFonts w:ascii="Arial" w:hAnsi="Arial" w:cs="Arial"/>
          <w:color w:val="000000"/>
          <w:sz w:val="20"/>
          <w:szCs w:val="20"/>
        </w:rPr>
        <w:t>trajectoire de</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v</w:t>
      </w:r>
      <w:r w:rsidRPr="00DF2975">
        <w:rPr>
          <w:rFonts w:ascii="Arial" w:hAnsi="Arial" w:cs="Arial"/>
          <w:color w:val="000000"/>
          <w:spacing w:val="1"/>
          <w:sz w:val="20"/>
          <w:szCs w:val="20"/>
        </w:rPr>
        <w:t>o</w:t>
      </w:r>
      <w:r w:rsidRPr="00DF2975">
        <w:rPr>
          <w:rFonts w:ascii="Arial" w:hAnsi="Arial" w:cs="Arial"/>
          <w:color w:val="000000"/>
          <w:sz w:val="20"/>
          <w:szCs w:val="20"/>
        </w:rPr>
        <w:t>l, de p</w:t>
      </w:r>
      <w:r w:rsidRPr="00DF2975">
        <w:rPr>
          <w:rFonts w:ascii="Arial" w:hAnsi="Arial" w:cs="Arial"/>
          <w:color w:val="000000"/>
          <w:spacing w:val="-1"/>
          <w:sz w:val="20"/>
          <w:szCs w:val="20"/>
        </w:rPr>
        <w:t>ou</w:t>
      </w:r>
      <w:r w:rsidRPr="00DF2975">
        <w:rPr>
          <w:rFonts w:ascii="Arial" w:hAnsi="Arial" w:cs="Arial"/>
          <w:color w:val="000000"/>
          <w:sz w:val="20"/>
          <w:szCs w:val="20"/>
        </w:rPr>
        <w:t>rsu</w:t>
      </w:r>
      <w:r w:rsidRPr="00DF2975">
        <w:rPr>
          <w:rFonts w:ascii="Arial" w:hAnsi="Arial" w:cs="Arial"/>
          <w:color w:val="000000"/>
          <w:spacing w:val="-2"/>
          <w:sz w:val="20"/>
          <w:szCs w:val="20"/>
        </w:rPr>
        <w:t>i</w:t>
      </w:r>
      <w:r w:rsidRPr="00DF2975">
        <w:rPr>
          <w:rFonts w:ascii="Arial" w:hAnsi="Arial" w:cs="Arial"/>
          <w:color w:val="000000"/>
          <w:spacing w:val="1"/>
          <w:sz w:val="20"/>
          <w:szCs w:val="20"/>
        </w:rPr>
        <w:t>v</w:t>
      </w:r>
      <w:r w:rsidRPr="00DF2975">
        <w:rPr>
          <w:rFonts w:ascii="Arial" w:hAnsi="Arial" w:cs="Arial"/>
          <w:color w:val="000000"/>
          <w:sz w:val="20"/>
          <w:szCs w:val="20"/>
        </w:rPr>
        <w:t>re</w:t>
      </w:r>
      <w:r w:rsidRPr="00DF2975">
        <w:rPr>
          <w:rFonts w:ascii="Arial" w:hAnsi="Arial" w:cs="Arial"/>
          <w:color w:val="000000"/>
          <w:spacing w:val="1"/>
          <w:sz w:val="20"/>
          <w:szCs w:val="20"/>
        </w:rPr>
        <w:t xml:space="preserve"> </w:t>
      </w:r>
      <w:r w:rsidRPr="00DF2975">
        <w:rPr>
          <w:rFonts w:ascii="Arial" w:hAnsi="Arial" w:cs="Arial"/>
          <w:color w:val="000000"/>
          <w:sz w:val="20"/>
          <w:szCs w:val="20"/>
        </w:rPr>
        <w:t>le vol j</w:t>
      </w:r>
      <w:r w:rsidRPr="00DF2975">
        <w:rPr>
          <w:rFonts w:ascii="Arial" w:hAnsi="Arial" w:cs="Arial"/>
          <w:color w:val="000000"/>
          <w:spacing w:val="1"/>
          <w:sz w:val="20"/>
          <w:szCs w:val="20"/>
        </w:rPr>
        <w:t>u</w:t>
      </w:r>
      <w:r w:rsidRPr="00DF2975">
        <w:rPr>
          <w:rFonts w:ascii="Arial" w:hAnsi="Arial" w:cs="Arial"/>
          <w:color w:val="000000"/>
          <w:sz w:val="20"/>
          <w:szCs w:val="20"/>
        </w:rPr>
        <w:t>s</w:t>
      </w:r>
      <w:r w:rsidRPr="00DF2975">
        <w:rPr>
          <w:rFonts w:ascii="Arial" w:hAnsi="Arial" w:cs="Arial"/>
          <w:color w:val="000000"/>
          <w:spacing w:val="-1"/>
          <w:sz w:val="20"/>
          <w:szCs w:val="20"/>
        </w:rPr>
        <w:t>qu</w:t>
      </w:r>
      <w:r w:rsidRPr="00DF2975">
        <w:rPr>
          <w:rFonts w:ascii="Arial" w:hAnsi="Arial" w:cs="Arial"/>
          <w:color w:val="000000"/>
          <w:sz w:val="20"/>
          <w:szCs w:val="20"/>
        </w:rPr>
        <w:t>’à</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u</w:t>
      </w:r>
      <w:r w:rsidRPr="00DF2975">
        <w:rPr>
          <w:rFonts w:ascii="Arial" w:hAnsi="Arial" w:cs="Arial"/>
          <w:color w:val="000000"/>
          <w:sz w:val="20"/>
          <w:szCs w:val="20"/>
        </w:rPr>
        <w:t>n</w:t>
      </w:r>
      <w:r w:rsidRPr="00DF2975">
        <w:rPr>
          <w:rFonts w:ascii="Arial" w:hAnsi="Arial" w:cs="Arial"/>
          <w:color w:val="000000"/>
          <w:spacing w:val="2"/>
          <w:sz w:val="20"/>
          <w:szCs w:val="20"/>
        </w:rPr>
        <w:t xml:space="preserve"> </w:t>
      </w:r>
      <w:r w:rsidRPr="00DF2975">
        <w:rPr>
          <w:rFonts w:ascii="Arial" w:hAnsi="Arial" w:cs="Arial"/>
          <w:color w:val="000000"/>
          <w:sz w:val="20"/>
          <w:szCs w:val="20"/>
        </w:rPr>
        <w:t>e</w:t>
      </w:r>
      <w:r w:rsidRPr="00DF2975">
        <w:rPr>
          <w:rFonts w:ascii="Arial" w:hAnsi="Arial" w:cs="Arial"/>
          <w:color w:val="000000"/>
          <w:spacing w:val="-2"/>
          <w:sz w:val="20"/>
          <w:szCs w:val="20"/>
        </w:rPr>
        <w:t>m</w:t>
      </w:r>
      <w:r w:rsidRPr="00DF2975">
        <w:rPr>
          <w:rFonts w:ascii="Arial" w:hAnsi="Arial" w:cs="Arial"/>
          <w:color w:val="000000"/>
          <w:sz w:val="20"/>
          <w:szCs w:val="20"/>
        </w:rPr>
        <w:t>place</w:t>
      </w:r>
      <w:r w:rsidRPr="00DF2975">
        <w:rPr>
          <w:rFonts w:ascii="Arial" w:hAnsi="Arial" w:cs="Arial"/>
          <w:color w:val="000000"/>
          <w:spacing w:val="-2"/>
          <w:sz w:val="20"/>
          <w:szCs w:val="20"/>
        </w:rPr>
        <w:t>m</w:t>
      </w:r>
      <w:r w:rsidRPr="00DF2975">
        <w:rPr>
          <w:rFonts w:ascii="Arial" w:hAnsi="Arial" w:cs="Arial"/>
          <w:color w:val="000000"/>
          <w:sz w:val="20"/>
          <w:szCs w:val="20"/>
        </w:rPr>
        <w:t>ent</w:t>
      </w:r>
      <w:r w:rsidRPr="00DF2975">
        <w:rPr>
          <w:rFonts w:ascii="Arial" w:hAnsi="Arial" w:cs="Arial"/>
          <w:color w:val="000000"/>
          <w:spacing w:val="1"/>
          <w:sz w:val="20"/>
          <w:szCs w:val="20"/>
        </w:rPr>
        <w:t xml:space="preserve"> </w:t>
      </w:r>
      <w:r w:rsidRPr="00DF2975">
        <w:rPr>
          <w:rFonts w:ascii="Arial" w:hAnsi="Arial" w:cs="Arial"/>
          <w:color w:val="000000"/>
          <w:sz w:val="20"/>
          <w:szCs w:val="20"/>
        </w:rPr>
        <w:t>d’atterriss</w:t>
      </w:r>
      <w:r w:rsidRPr="00DF2975">
        <w:rPr>
          <w:rFonts w:ascii="Arial" w:hAnsi="Arial" w:cs="Arial"/>
          <w:color w:val="000000"/>
          <w:spacing w:val="-1"/>
          <w:sz w:val="20"/>
          <w:szCs w:val="20"/>
        </w:rPr>
        <w:t>a</w:t>
      </w:r>
      <w:r w:rsidRPr="00DF2975">
        <w:rPr>
          <w:rFonts w:ascii="Arial" w:hAnsi="Arial" w:cs="Arial"/>
          <w:color w:val="000000"/>
          <w:sz w:val="20"/>
          <w:szCs w:val="20"/>
        </w:rPr>
        <w:t>ge</w:t>
      </w:r>
      <w:r w:rsidRPr="00DF2975">
        <w:rPr>
          <w:rFonts w:ascii="Arial" w:hAnsi="Arial" w:cs="Arial"/>
          <w:color w:val="000000"/>
          <w:spacing w:val="1"/>
          <w:sz w:val="20"/>
          <w:szCs w:val="20"/>
        </w:rPr>
        <w:t xml:space="preserve"> </w:t>
      </w:r>
      <w:r w:rsidRPr="00DF2975">
        <w:rPr>
          <w:rFonts w:ascii="Arial" w:hAnsi="Arial" w:cs="Arial"/>
          <w:color w:val="000000"/>
          <w:sz w:val="20"/>
          <w:szCs w:val="20"/>
        </w:rPr>
        <w:t>a</w:t>
      </w:r>
      <w:r w:rsidRPr="00DF2975">
        <w:rPr>
          <w:rFonts w:ascii="Arial" w:hAnsi="Arial" w:cs="Arial"/>
          <w:color w:val="000000"/>
          <w:spacing w:val="-1"/>
          <w:sz w:val="20"/>
          <w:szCs w:val="20"/>
        </w:rPr>
        <w:t>pp</w:t>
      </w:r>
      <w:r w:rsidRPr="00DF2975">
        <w:rPr>
          <w:rFonts w:ascii="Arial" w:hAnsi="Arial" w:cs="Arial"/>
          <w:color w:val="000000"/>
          <w:sz w:val="20"/>
          <w:szCs w:val="20"/>
        </w:rPr>
        <w:t>r</w:t>
      </w:r>
      <w:r w:rsidRPr="00DF2975">
        <w:rPr>
          <w:rFonts w:ascii="Arial" w:hAnsi="Arial" w:cs="Arial"/>
          <w:color w:val="000000"/>
          <w:spacing w:val="-1"/>
          <w:sz w:val="20"/>
          <w:szCs w:val="20"/>
        </w:rPr>
        <w:t>o</w:t>
      </w:r>
      <w:r w:rsidRPr="00DF2975">
        <w:rPr>
          <w:rFonts w:ascii="Arial" w:hAnsi="Arial" w:cs="Arial"/>
          <w:color w:val="000000"/>
          <w:spacing w:val="1"/>
          <w:sz w:val="20"/>
          <w:szCs w:val="20"/>
        </w:rPr>
        <w:t>p</w:t>
      </w:r>
      <w:r w:rsidRPr="00DF2975">
        <w:rPr>
          <w:rFonts w:ascii="Arial" w:hAnsi="Arial" w:cs="Arial"/>
          <w:color w:val="000000"/>
          <w:sz w:val="20"/>
          <w:szCs w:val="20"/>
        </w:rPr>
        <w:t>rié</w:t>
      </w:r>
      <w:r w:rsidRPr="00DF2975">
        <w:rPr>
          <w:rFonts w:ascii="Arial" w:hAnsi="Arial" w:cs="Arial"/>
          <w:color w:val="000000"/>
          <w:spacing w:val="1"/>
          <w:sz w:val="20"/>
          <w:szCs w:val="20"/>
        </w:rPr>
        <w:t xml:space="preserve"> </w:t>
      </w:r>
      <w:r w:rsidRPr="00DF2975">
        <w:rPr>
          <w:rFonts w:ascii="Arial" w:hAnsi="Arial" w:cs="Arial"/>
          <w:color w:val="000000"/>
          <w:sz w:val="20"/>
          <w:szCs w:val="20"/>
        </w:rPr>
        <w:t>et</w:t>
      </w:r>
      <w:r w:rsidRPr="00DF2975">
        <w:rPr>
          <w:rFonts w:ascii="Arial" w:hAnsi="Arial" w:cs="Arial"/>
          <w:color w:val="000000"/>
          <w:spacing w:val="1"/>
          <w:sz w:val="20"/>
          <w:szCs w:val="20"/>
        </w:rPr>
        <w:t xml:space="preserve"> </w:t>
      </w:r>
      <w:r w:rsidRPr="00DF2975">
        <w:rPr>
          <w:rFonts w:ascii="Arial" w:hAnsi="Arial" w:cs="Arial"/>
          <w:color w:val="000000"/>
          <w:sz w:val="20"/>
          <w:szCs w:val="20"/>
        </w:rPr>
        <w:t>de re</w:t>
      </w:r>
      <w:r w:rsidRPr="00DF2975">
        <w:rPr>
          <w:rFonts w:ascii="Arial" w:hAnsi="Arial" w:cs="Arial"/>
          <w:color w:val="000000"/>
          <w:spacing w:val="-1"/>
          <w:sz w:val="20"/>
          <w:szCs w:val="20"/>
        </w:rPr>
        <w:t>sp</w:t>
      </w:r>
      <w:r w:rsidRPr="00DF2975">
        <w:rPr>
          <w:rFonts w:ascii="Arial" w:hAnsi="Arial" w:cs="Arial"/>
          <w:color w:val="000000"/>
          <w:sz w:val="20"/>
          <w:szCs w:val="20"/>
        </w:rPr>
        <w:t>ecter</w:t>
      </w:r>
      <w:r w:rsidRPr="00DF2975">
        <w:rPr>
          <w:rFonts w:ascii="Arial" w:hAnsi="Arial" w:cs="Arial"/>
          <w:color w:val="000000"/>
          <w:spacing w:val="1"/>
          <w:sz w:val="20"/>
          <w:szCs w:val="20"/>
        </w:rPr>
        <w:t xml:space="preserve"> </w:t>
      </w:r>
      <w:r w:rsidRPr="00DF2975">
        <w:rPr>
          <w:rFonts w:ascii="Arial" w:hAnsi="Arial" w:cs="Arial"/>
          <w:color w:val="000000"/>
          <w:sz w:val="20"/>
          <w:szCs w:val="20"/>
        </w:rPr>
        <w:t>les altit</w:t>
      </w:r>
      <w:r w:rsidRPr="00DF2975">
        <w:rPr>
          <w:rFonts w:ascii="Arial" w:hAnsi="Arial" w:cs="Arial"/>
          <w:color w:val="000000"/>
          <w:spacing w:val="1"/>
          <w:sz w:val="20"/>
          <w:szCs w:val="20"/>
        </w:rPr>
        <w:t>ud</w:t>
      </w:r>
      <w:r w:rsidRPr="00DF2975">
        <w:rPr>
          <w:rFonts w:ascii="Arial" w:hAnsi="Arial" w:cs="Arial"/>
          <w:color w:val="000000"/>
          <w:sz w:val="20"/>
          <w:szCs w:val="20"/>
        </w:rPr>
        <w:t xml:space="preserve">es </w:t>
      </w:r>
      <w:r w:rsidRPr="00DF2975">
        <w:rPr>
          <w:rFonts w:ascii="Arial" w:hAnsi="Arial" w:cs="Arial"/>
          <w:color w:val="000000"/>
          <w:spacing w:val="-2"/>
          <w:sz w:val="20"/>
          <w:szCs w:val="20"/>
        </w:rPr>
        <w:t>m</w:t>
      </w:r>
      <w:r w:rsidRPr="00DF2975">
        <w:rPr>
          <w:rFonts w:ascii="Arial" w:hAnsi="Arial" w:cs="Arial"/>
          <w:color w:val="000000"/>
          <w:sz w:val="20"/>
          <w:szCs w:val="20"/>
        </w:rPr>
        <w:t>i</w:t>
      </w:r>
      <w:r w:rsidRPr="00DF2975">
        <w:rPr>
          <w:rFonts w:ascii="Arial" w:hAnsi="Arial" w:cs="Arial"/>
          <w:color w:val="000000"/>
          <w:spacing w:val="1"/>
          <w:sz w:val="20"/>
          <w:szCs w:val="20"/>
        </w:rPr>
        <w:t>ni</w:t>
      </w:r>
      <w:r w:rsidRPr="00DF2975">
        <w:rPr>
          <w:rFonts w:ascii="Arial" w:hAnsi="Arial" w:cs="Arial"/>
          <w:color w:val="000000"/>
          <w:sz w:val="20"/>
          <w:szCs w:val="20"/>
        </w:rPr>
        <w:t xml:space="preserve">males </w:t>
      </w:r>
      <w:r w:rsidRPr="00DF2975">
        <w:rPr>
          <w:rFonts w:ascii="Arial" w:hAnsi="Arial" w:cs="Arial"/>
          <w:color w:val="000000"/>
          <w:spacing w:val="1"/>
          <w:sz w:val="20"/>
          <w:szCs w:val="20"/>
        </w:rPr>
        <w:t>d</w:t>
      </w:r>
      <w:r w:rsidRPr="00DF2975">
        <w:rPr>
          <w:rFonts w:ascii="Arial" w:hAnsi="Arial" w:cs="Arial"/>
          <w:color w:val="000000"/>
          <w:sz w:val="20"/>
          <w:szCs w:val="20"/>
        </w:rPr>
        <w:t>e v</w:t>
      </w:r>
      <w:r w:rsidRPr="00DF2975">
        <w:rPr>
          <w:rFonts w:ascii="Arial" w:hAnsi="Arial" w:cs="Arial"/>
          <w:color w:val="000000"/>
          <w:spacing w:val="1"/>
          <w:sz w:val="20"/>
          <w:szCs w:val="20"/>
        </w:rPr>
        <w:t>o</w:t>
      </w:r>
      <w:r w:rsidRPr="00DF2975">
        <w:rPr>
          <w:rFonts w:ascii="Arial" w:hAnsi="Arial" w:cs="Arial"/>
          <w:color w:val="000000"/>
          <w:sz w:val="20"/>
          <w:szCs w:val="20"/>
        </w:rPr>
        <w:t>l</w:t>
      </w:r>
      <w:r w:rsidRPr="00DF2975">
        <w:rPr>
          <w:rFonts w:ascii="Arial" w:hAnsi="Arial" w:cs="Arial"/>
          <w:color w:val="000000"/>
          <w:spacing w:val="-1"/>
          <w:sz w:val="20"/>
          <w:szCs w:val="20"/>
        </w:rPr>
        <w:t xml:space="preserve"> </w:t>
      </w:r>
      <w:r w:rsidRPr="00DF2975">
        <w:rPr>
          <w:rFonts w:ascii="Arial" w:hAnsi="Arial" w:cs="Arial"/>
          <w:color w:val="000000"/>
          <w:sz w:val="20"/>
          <w:szCs w:val="20"/>
        </w:rPr>
        <w:t>p</w:t>
      </w:r>
      <w:r w:rsidRPr="00DF2975">
        <w:rPr>
          <w:rFonts w:ascii="Arial" w:hAnsi="Arial" w:cs="Arial"/>
          <w:color w:val="000000"/>
          <w:spacing w:val="1"/>
          <w:sz w:val="20"/>
          <w:szCs w:val="20"/>
        </w:rPr>
        <w:t>o</w:t>
      </w:r>
      <w:r w:rsidRPr="00DF2975">
        <w:rPr>
          <w:rFonts w:ascii="Arial" w:hAnsi="Arial" w:cs="Arial"/>
          <w:color w:val="000000"/>
          <w:sz w:val="20"/>
          <w:szCs w:val="20"/>
        </w:rPr>
        <w:t>ur la</w:t>
      </w:r>
      <w:r w:rsidRPr="00DF2975">
        <w:rPr>
          <w:rFonts w:ascii="Arial" w:hAnsi="Arial" w:cs="Arial"/>
          <w:color w:val="000000"/>
          <w:spacing w:val="-1"/>
          <w:sz w:val="20"/>
          <w:szCs w:val="20"/>
        </w:rPr>
        <w:t xml:space="preserve"> </w:t>
      </w:r>
      <w:r w:rsidRPr="00DF2975">
        <w:rPr>
          <w:rFonts w:ascii="Arial" w:hAnsi="Arial" w:cs="Arial"/>
          <w:color w:val="000000"/>
          <w:sz w:val="20"/>
          <w:szCs w:val="20"/>
        </w:rPr>
        <w:t>ro</w:t>
      </w:r>
      <w:r w:rsidRPr="00DF2975">
        <w:rPr>
          <w:rFonts w:ascii="Arial" w:hAnsi="Arial" w:cs="Arial"/>
          <w:color w:val="000000"/>
          <w:spacing w:val="1"/>
          <w:sz w:val="20"/>
          <w:szCs w:val="20"/>
        </w:rPr>
        <w:t>u</w:t>
      </w:r>
      <w:r w:rsidRPr="00DF2975">
        <w:rPr>
          <w:rFonts w:ascii="Arial" w:hAnsi="Arial" w:cs="Arial"/>
          <w:color w:val="000000"/>
          <w:sz w:val="20"/>
          <w:szCs w:val="20"/>
        </w:rPr>
        <w:t>te à</w:t>
      </w:r>
      <w:r w:rsidRPr="00DF2975">
        <w:rPr>
          <w:rFonts w:ascii="Arial" w:hAnsi="Arial" w:cs="Arial"/>
          <w:color w:val="000000"/>
          <w:spacing w:val="-1"/>
          <w:sz w:val="20"/>
          <w:szCs w:val="20"/>
        </w:rPr>
        <w:t xml:space="preserve"> </w:t>
      </w:r>
      <w:r w:rsidRPr="00DF2975">
        <w:rPr>
          <w:rFonts w:ascii="Arial" w:hAnsi="Arial" w:cs="Arial"/>
          <w:color w:val="000000"/>
          <w:sz w:val="20"/>
          <w:szCs w:val="20"/>
        </w:rPr>
        <w:t>parco</w:t>
      </w:r>
      <w:r w:rsidRPr="00DF2975">
        <w:rPr>
          <w:rFonts w:ascii="Arial" w:hAnsi="Arial" w:cs="Arial"/>
          <w:color w:val="000000"/>
          <w:spacing w:val="1"/>
          <w:sz w:val="20"/>
          <w:szCs w:val="20"/>
        </w:rPr>
        <w:t>u</w:t>
      </w:r>
      <w:r w:rsidRPr="00DF2975">
        <w:rPr>
          <w:rFonts w:ascii="Arial" w:hAnsi="Arial" w:cs="Arial"/>
          <w:color w:val="000000"/>
          <w:sz w:val="20"/>
          <w:szCs w:val="20"/>
        </w:rPr>
        <w:t>r</w:t>
      </w:r>
      <w:r w:rsidRPr="00DF2975">
        <w:rPr>
          <w:rFonts w:ascii="Arial" w:hAnsi="Arial" w:cs="Arial"/>
          <w:color w:val="000000"/>
          <w:spacing w:val="-2"/>
          <w:sz w:val="20"/>
          <w:szCs w:val="20"/>
        </w:rPr>
        <w:t>i</w:t>
      </w:r>
      <w:r w:rsidRPr="00DF2975">
        <w:rPr>
          <w:rFonts w:ascii="Arial" w:hAnsi="Arial" w:cs="Arial"/>
          <w:color w:val="000000"/>
          <w:sz w:val="20"/>
          <w:szCs w:val="20"/>
        </w:rPr>
        <w:t>r.</w:t>
      </w:r>
    </w:p>
    <w:p w14:paraId="7EFD2652" w14:textId="77777777" w:rsidR="00C64791" w:rsidRPr="00DF2975" w:rsidRDefault="00C64791" w:rsidP="00C64791">
      <w:pPr>
        <w:widowControl w:val="0"/>
        <w:tabs>
          <w:tab w:val="left" w:pos="740"/>
        </w:tabs>
        <w:autoSpaceDE w:val="0"/>
        <w:autoSpaceDN w:val="0"/>
        <w:adjustRightInd w:val="0"/>
        <w:spacing w:before="120" w:after="120" w:line="360" w:lineRule="auto"/>
        <w:ind w:left="140"/>
        <w:jc w:val="both"/>
        <w:rPr>
          <w:rFonts w:ascii="Arial" w:hAnsi="Arial" w:cs="Arial"/>
          <w:color w:val="000000"/>
          <w:sz w:val="20"/>
          <w:szCs w:val="20"/>
        </w:rPr>
      </w:pPr>
      <w:r w:rsidRPr="00DF2975">
        <w:rPr>
          <w:rFonts w:ascii="Arial" w:hAnsi="Arial" w:cs="Arial"/>
          <w:color w:val="000000"/>
          <w:spacing w:val="1"/>
          <w:sz w:val="20"/>
          <w:szCs w:val="20"/>
        </w:rPr>
        <w:t>4</w:t>
      </w:r>
      <w:r w:rsidRPr="00DF2975">
        <w:rPr>
          <w:rFonts w:ascii="Arial" w:hAnsi="Arial" w:cs="Arial"/>
          <w:color w:val="000000"/>
          <w:spacing w:val="-1"/>
          <w:sz w:val="20"/>
          <w:szCs w:val="20"/>
        </w:rPr>
        <w:t>.</w:t>
      </w:r>
      <w:r w:rsidRPr="00DF2975">
        <w:rPr>
          <w:rFonts w:ascii="Arial" w:hAnsi="Arial" w:cs="Arial"/>
          <w:color w:val="000000"/>
          <w:spacing w:val="1"/>
          <w:sz w:val="20"/>
          <w:szCs w:val="20"/>
        </w:rPr>
        <w:t>1</w:t>
      </w:r>
      <w:r w:rsidRPr="00DF2975">
        <w:rPr>
          <w:rFonts w:ascii="Arial" w:hAnsi="Arial" w:cs="Arial"/>
          <w:color w:val="000000"/>
          <w:spacing w:val="-1"/>
          <w:sz w:val="20"/>
          <w:szCs w:val="20"/>
        </w:rPr>
        <w:t>.</w:t>
      </w:r>
      <w:r w:rsidRPr="00DF2975">
        <w:rPr>
          <w:rFonts w:ascii="Arial" w:hAnsi="Arial" w:cs="Arial"/>
          <w:color w:val="000000"/>
          <w:sz w:val="20"/>
          <w:szCs w:val="20"/>
        </w:rPr>
        <w:t>4</w:t>
      </w:r>
      <w:r w:rsidRPr="00DF2975">
        <w:rPr>
          <w:rFonts w:ascii="Arial" w:hAnsi="Arial" w:cs="Arial"/>
          <w:color w:val="000000"/>
          <w:sz w:val="20"/>
          <w:szCs w:val="20"/>
        </w:rPr>
        <w:tab/>
      </w:r>
      <w:r w:rsidRPr="00DF2975">
        <w:rPr>
          <w:rFonts w:ascii="Arial" w:hAnsi="Arial" w:cs="Arial"/>
          <w:i/>
          <w:iCs/>
          <w:color w:val="000000"/>
          <w:spacing w:val="-1"/>
          <w:sz w:val="20"/>
          <w:szCs w:val="20"/>
        </w:rPr>
        <w:t>Ap</w:t>
      </w:r>
      <w:r w:rsidRPr="00DF2975">
        <w:rPr>
          <w:rFonts w:ascii="Arial" w:hAnsi="Arial" w:cs="Arial"/>
          <w:i/>
          <w:iCs/>
          <w:color w:val="000000"/>
          <w:sz w:val="20"/>
          <w:szCs w:val="20"/>
        </w:rPr>
        <w:t>pro</w:t>
      </w:r>
      <w:r w:rsidRPr="00DF2975">
        <w:rPr>
          <w:rFonts w:ascii="Arial" w:hAnsi="Arial" w:cs="Arial"/>
          <w:i/>
          <w:iCs/>
          <w:color w:val="000000"/>
          <w:spacing w:val="-1"/>
          <w:sz w:val="20"/>
          <w:szCs w:val="20"/>
        </w:rPr>
        <w:t>c</w:t>
      </w:r>
      <w:r w:rsidRPr="00DF2975">
        <w:rPr>
          <w:rFonts w:ascii="Arial" w:hAnsi="Arial" w:cs="Arial"/>
          <w:i/>
          <w:iCs/>
          <w:color w:val="000000"/>
          <w:sz w:val="20"/>
          <w:szCs w:val="20"/>
        </w:rPr>
        <w:t>he,</w:t>
      </w:r>
      <w:r w:rsidRPr="00DF2975">
        <w:rPr>
          <w:rFonts w:ascii="Arial" w:hAnsi="Arial" w:cs="Arial"/>
          <w:i/>
          <w:iCs/>
          <w:color w:val="000000"/>
          <w:spacing w:val="-1"/>
          <w:sz w:val="20"/>
          <w:szCs w:val="20"/>
        </w:rPr>
        <w:t xml:space="preserve"> </w:t>
      </w:r>
      <w:r w:rsidRPr="00DF2975">
        <w:rPr>
          <w:rFonts w:ascii="Arial" w:hAnsi="Arial" w:cs="Arial"/>
          <w:i/>
          <w:iCs/>
          <w:color w:val="000000"/>
          <w:sz w:val="20"/>
          <w:szCs w:val="20"/>
        </w:rPr>
        <w:t>atterrissage et atterrissage interrompu</w:t>
      </w:r>
      <w:r w:rsidRPr="00DF2975">
        <w:rPr>
          <w:rFonts w:ascii="Arial" w:hAnsi="Arial" w:cs="Arial"/>
          <w:i/>
          <w:iCs/>
          <w:color w:val="000000"/>
          <w:spacing w:val="-2"/>
          <w:sz w:val="20"/>
          <w:szCs w:val="20"/>
        </w:rPr>
        <w:t xml:space="preserve"> </w:t>
      </w:r>
      <w:r w:rsidRPr="00DF2975">
        <w:rPr>
          <w:rFonts w:ascii="Arial" w:hAnsi="Arial" w:cs="Arial"/>
          <w:color w:val="000000"/>
          <w:sz w:val="20"/>
          <w:szCs w:val="20"/>
        </w:rPr>
        <w:t>(Fi</w:t>
      </w:r>
      <w:r w:rsidRPr="00DF2975">
        <w:rPr>
          <w:rFonts w:ascii="Arial" w:hAnsi="Arial" w:cs="Arial"/>
          <w:color w:val="000000"/>
          <w:spacing w:val="1"/>
          <w:sz w:val="20"/>
          <w:szCs w:val="20"/>
        </w:rPr>
        <w:t>g</w:t>
      </w:r>
      <w:r w:rsidRPr="00DF2975">
        <w:rPr>
          <w:rFonts w:ascii="Arial" w:hAnsi="Arial" w:cs="Arial"/>
          <w:color w:val="000000"/>
          <w:sz w:val="20"/>
          <w:szCs w:val="20"/>
        </w:rPr>
        <w:t>ures</w:t>
      </w:r>
      <w:r w:rsidRPr="00DF2975">
        <w:rPr>
          <w:rFonts w:ascii="Arial" w:hAnsi="Arial" w:cs="Arial"/>
          <w:color w:val="000000"/>
          <w:spacing w:val="-1"/>
          <w:sz w:val="20"/>
          <w:szCs w:val="20"/>
        </w:rPr>
        <w:t xml:space="preserve"> </w:t>
      </w:r>
      <w:r w:rsidRPr="00DF2975">
        <w:rPr>
          <w:rFonts w:ascii="Arial" w:hAnsi="Arial" w:cs="Arial"/>
          <w:color w:val="000000"/>
          <w:sz w:val="20"/>
          <w:szCs w:val="20"/>
        </w:rPr>
        <w:t>A</w:t>
      </w:r>
      <w:r w:rsidRPr="00DF2975">
        <w:rPr>
          <w:rFonts w:ascii="Arial" w:hAnsi="Arial" w:cs="Arial"/>
          <w:color w:val="000000"/>
          <w:spacing w:val="-1"/>
          <w:sz w:val="20"/>
          <w:szCs w:val="20"/>
        </w:rPr>
        <w:t>-</w:t>
      </w:r>
      <w:r w:rsidRPr="00DF2975">
        <w:rPr>
          <w:rFonts w:ascii="Arial" w:hAnsi="Arial" w:cs="Arial"/>
          <w:color w:val="000000"/>
          <w:sz w:val="20"/>
          <w:szCs w:val="20"/>
        </w:rPr>
        <w:t>4 et</w:t>
      </w:r>
      <w:r w:rsidRPr="00DF2975">
        <w:rPr>
          <w:rFonts w:ascii="Arial" w:hAnsi="Arial" w:cs="Arial"/>
          <w:color w:val="000000"/>
          <w:spacing w:val="-1"/>
          <w:sz w:val="20"/>
          <w:szCs w:val="20"/>
        </w:rPr>
        <w:t xml:space="preserve"> </w:t>
      </w:r>
      <w:r w:rsidRPr="00DF2975">
        <w:rPr>
          <w:rFonts w:ascii="Arial" w:hAnsi="Arial" w:cs="Arial"/>
          <w:color w:val="000000"/>
          <w:sz w:val="20"/>
          <w:szCs w:val="20"/>
        </w:rPr>
        <w:t>A</w:t>
      </w:r>
      <w:r w:rsidRPr="00DF2975">
        <w:rPr>
          <w:rFonts w:ascii="Arial" w:hAnsi="Arial" w:cs="Arial"/>
          <w:color w:val="000000"/>
          <w:spacing w:val="-1"/>
          <w:sz w:val="20"/>
          <w:szCs w:val="20"/>
        </w:rPr>
        <w:t>-</w:t>
      </w:r>
      <w:r w:rsidRPr="00DF2975">
        <w:rPr>
          <w:rFonts w:ascii="Arial" w:hAnsi="Arial" w:cs="Arial"/>
          <w:color w:val="000000"/>
          <w:spacing w:val="1"/>
          <w:sz w:val="20"/>
          <w:szCs w:val="20"/>
        </w:rPr>
        <w:t>5</w:t>
      </w:r>
      <w:r w:rsidRPr="00DF2975">
        <w:rPr>
          <w:rFonts w:ascii="Arial" w:hAnsi="Arial" w:cs="Arial"/>
          <w:color w:val="000000"/>
          <w:sz w:val="20"/>
          <w:szCs w:val="20"/>
        </w:rPr>
        <w:t>)</w:t>
      </w:r>
    </w:p>
    <w:p w14:paraId="50B40256" w14:textId="77777777" w:rsidR="00C64791" w:rsidRPr="00DF2975" w:rsidRDefault="00C64791" w:rsidP="00C64791">
      <w:pPr>
        <w:widowControl w:val="0"/>
        <w:autoSpaceDE w:val="0"/>
        <w:autoSpaceDN w:val="0"/>
        <w:adjustRightInd w:val="0"/>
        <w:spacing w:before="120" w:after="120" w:line="360" w:lineRule="auto"/>
        <w:ind w:left="140"/>
        <w:jc w:val="both"/>
        <w:rPr>
          <w:rFonts w:ascii="Arial" w:hAnsi="Arial" w:cs="Arial"/>
          <w:color w:val="000000"/>
          <w:sz w:val="20"/>
          <w:szCs w:val="20"/>
        </w:rPr>
      </w:pPr>
      <w:r w:rsidRPr="00DF2975">
        <w:rPr>
          <w:rFonts w:ascii="Arial" w:hAnsi="Arial" w:cs="Arial"/>
          <w:color w:val="000000"/>
          <w:sz w:val="20"/>
          <w:szCs w:val="20"/>
        </w:rPr>
        <w:t xml:space="preserve">La </w:t>
      </w:r>
      <w:r w:rsidRPr="00DF2975">
        <w:rPr>
          <w:rFonts w:ascii="Arial" w:hAnsi="Arial" w:cs="Arial"/>
          <w:color w:val="000000"/>
          <w:spacing w:val="-2"/>
          <w:sz w:val="20"/>
          <w:szCs w:val="20"/>
        </w:rPr>
        <w:t>m</w:t>
      </w:r>
      <w:r w:rsidRPr="00DF2975">
        <w:rPr>
          <w:rFonts w:ascii="Arial" w:hAnsi="Arial" w:cs="Arial"/>
          <w:color w:val="000000"/>
          <w:sz w:val="20"/>
          <w:szCs w:val="20"/>
        </w:rPr>
        <w:t>asse est</w:t>
      </w:r>
      <w:r w:rsidRPr="00DF2975">
        <w:rPr>
          <w:rFonts w:ascii="Arial" w:hAnsi="Arial" w:cs="Arial"/>
          <w:color w:val="000000"/>
          <w:spacing w:val="1"/>
          <w:sz w:val="20"/>
          <w:szCs w:val="20"/>
        </w:rPr>
        <w:t>i</w:t>
      </w:r>
      <w:r w:rsidRPr="00DF2975">
        <w:rPr>
          <w:rFonts w:ascii="Arial" w:hAnsi="Arial" w:cs="Arial"/>
          <w:color w:val="000000"/>
          <w:sz w:val="20"/>
          <w:szCs w:val="20"/>
        </w:rPr>
        <w:t>mée à l’atterrissa</w:t>
      </w:r>
      <w:r w:rsidRPr="00DF2975">
        <w:rPr>
          <w:rFonts w:ascii="Arial" w:hAnsi="Arial" w:cs="Arial"/>
          <w:color w:val="000000"/>
          <w:spacing w:val="1"/>
          <w:sz w:val="20"/>
          <w:szCs w:val="20"/>
        </w:rPr>
        <w:t>g</w:t>
      </w:r>
      <w:r w:rsidRPr="00DF2975">
        <w:rPr>
          <w:rFonts w:ascii="Arial" w:hAnsi="Arial" w:cs="Arial"/>
          <w:color w:val="000000"/>
          <w:sz w:val="20"/>
          <w:szCs w:val="20"/>
        </w:rPr>
        <w:t xml:space="preserve">e à </w:t>
      </w:r>
      <w:r w:rsidRPr="00DF2975">
        <w:rPr>
          <w:rFonts w:ascii="Arial" w:hAnsi="Arial" w:cs="Arial"/>
          <w:color w:val="000000"/>
          <w:spacing w:val="1"/>
          <w:sz w:val="20"/>
          <w:szCs w:val="20"/>
        </w:rPr>
        <w:t>d</w:t>
      </w:r>
      <w:r w:rsidRPr="00DF2975">
        <w:rPr>
          <w:rFonts w:ascii="Arial" w:hAnsi="Arial" w:cs="Arial"/>
          <w:color w:val="000000"/>
          <w:sz w:val="20"/>
          <w:szCs w:val="20"/>
        </w:rPr>
        <w:t>esti</w:t>
      </w:r>
      <w:r w:rsidRPr="00DF2975">
        <w:rPr>
          <w:rFonts w:ascii="Arial" w:hAnsi="Arial" w:cs="Arial"/>
          <w:color w:val="000000"/>
          <w:spacing w:val="1"/>
          <w:sz w:val="20"/>
          <w:szCs w:val="20"/>
        </w:rPr>
        <w:t>n</w:t>
      </w:r>
      <w:r w:rsidRPr="00DF2975">
        <w:rPr>
          <w:rFonts w:ascii="Arial" w:hAnsi="Arial" w:cs="Arial"/>
          <w:color w:val="000000"/>
          <w:sz w:val="20"/>
          <w:szCs w:val="20"/>
        </w:rPr>
        <w:t>at</w:t>
      </w:r>
      <w:r w:rsidRPr="00DF2975">
        <w:rPr>
          <w:rFonts w:ascii="Arial" w:hAnsi="Arial" w:cs="Arial"/>
          <w:color w:val="000000"/>
          <w:spacing w:val="-2"/>
          <w:sz w:val="20"/>
          <w:szCs w:val="20"/>
        </w:rPr>
        <w:t>i</w:t>
      </w:r>
      <w:r w:rsidRPr="00DF2975">
        <w:rPr>
          <w:rFonts w:ascii="Arial" w:hAnsi="Arial" w:cs="Arial"/>
          <w:color w:val="000000"/>
          <w:spacing w:val="1"/>
          <w:sz w:val="20"/>
          <w:szCs w:val="20"/>
        </w:rPr>
        <w:t>o</w:t>
      </w:r>
      <w:r w:rsidRPr="00DF2975">
        <w:rPr>
          <w:rFonts w:ascii="Arial" w:hAnsi="Arial" w:cs="Arial"/>
          <w:color w:val="000000"/>
          <w:sz w:val="20"/>
          <w:szCs w:val="20"/>
        </w:rPr>
        <w:t>n ou</w:t>
      </w:r>
      <w:r w:rsidRPr="00DF2975">
        <w:rPr>
          <w:rFonts w:ascii="Arial" w:hAnsi="Arial" w:cs="Arial"/>
          <w:color w:val="000000"/>
          <w:spacing w:val="1"/>
          <w:sz w:val="20"/>
          <w:szCs w:val="20"/>
        </w:rPr>
        <w:t xml:space="preserve"> </w:t>
      </w:r>
      <w:r w:rsidRPr="00DF2975">
        <w:rPr>
          <w:rFonts w:ascii="Arial" w:hAnsi="Arial" w:cs="Arial"/>
          <w:color w:val="000000"/>
          <w:sz w:val="20"/>
          <w:szCs w:val="20"/>
        </w:rPr>
        <w:t xml:space="preserve">au </w:t>
      </w:r>
      <w:r w:rsidRPr="00DF2975">
        <w:rPr>
          <w:rFonts w:ascii="Arial" w:hAnsi="Arial" w:cs="Arial"/>
          <w:color w:val="000000"/>
          <w:spacing w:val="1"/>
          <w:sz w:val="20"/>
          <w:szCs w:val="20"/>
        </w:rPr>
        <w:t>d</w:t>
      </w:r>
      <w:r w:rsidRPr="00DF2975">
        <w:rPr>
          <w:rFonts w:ascii="Arial" w:hAnsi="Arial" w:cs="Arial"/>
          <w:color w:val="000000"/>
          <w:spacing w:val="-1"/>
          <w:sz w:val="20"/>
          <w:szCs w:val="20"/>
        </w:rPr>
        <w:t>é</w:t>
      </w:r>
      <w:r w:rsidRPr="00DF2975">
        <w:rPr>
          <w:rFonts w:ascii="Arial" w:hAnsi="Arial" w:cs="Arial"/>
          <w:color w:val="000000"/>
          <w:spacing w:val="1"/>
          <w:sz w:val="20"/>
          <w:szCs w:val="20"/>
        </w:rPr>
        <w:t>g</w:t>
      </w:r>
      <w:r w:rsidRPr="00DF2975">
        <w:rPr>
          <w:rFonts w:ascii="Arial" w:hAnsi="Arial" w:cs="Arial"/>
          <w:color w:val="000000"/>
          <w:sz w:val="20"/>
          <w:szCs w:val="20"/>
        </w:rPr>
        <w:t>ag</w:t>
      </w:r>
      <w:r w:rsidRPr="00DF2975">
        <w:rPr>
          <w:rFonts w:ascii="Arial" w:hAnsi="Arial" w:cs="Arial"/>
          <w:color w:val="000000"/>
          <w:spacing w:val="1"/>
          <w:sz w:val="20"/>
          <w:szCs w:val="20"/>
        </w:rPr>
        <w:t>e</w:t>
      </w:r>
      <w:r w:rsidRPr="00DF2975">
        <w:rPr>
          <w:rFonts w:ascii="Arial" w:hAnsi="Arial" w:cs="Arial"/>
          <w:color w:val="000000"/>
          <w:spacing w:val="-2"/>
          <w:sz w:val="20"/>
          <w:szCs w:val="20"/>
        </w:rPr>
        <w:t>m</w:t>
      </w:r>
      <w:r w:rsidRPr="00DF2975">
        <w:rPr>
          <w:rFonts w:ascii="Arial" w:hAnsi="Arial" w:cs="Arial"/>
          <w:color w:val="000000"/>
          <w:sz w:val="20"/>
          <w:szCs w:val="20"/>
        </w:rPr>
        <w:t>e</w:t>
      </w:r>
      <w:r w:rsidRPr="00DF2975">
        <w:rPr>
          <w:rFonts w:ascii="Arial" w:hAnsi="Arial" w:cs="Arial"/>
          <w:color w:val="000000"/>
          <w:spacing w:val="1"/>
          <w:sz w:val="20"/>
          <w:szCs w:val="20"/>
        </w:rPr>
        <w:t>n</w:t>
      </w:r>
      <w:r w:rsidRPr="00DF2975">
        <w:rPr>
          <w:rFonts w:ascii="Arial" w:hAnsi="Arial" w:cs="Arial"/>
          <w:color w:val="000000"/>
          <w:sz w:val="20"/>
          <w:szCs w:val="20"/>
        </w:rPr>
        <w:t xml:space="preserve">t </w:t>
      </w:r>
      <w:r w:rsidRPr="00DF2975">
        <w:rPr>
          <w:rFonts w:ascii="Arial" w:hAnsi="Arial" w:cs="Arial"/>
          <w:color w:val="000000"/>
          <w:spacing w:val="1"/>
          <w:sz w:val="20"/>
          <w:szCs w:val="20"/>
        </w:rPr>
        <w:t>d</w:t>
      </w:r>
      <w:r w:rsidRPr="00DF2975">
        <w:rPr>
          <w:rFonts w:ascii="Arial" w:hAnsi="Arial" w:cs="Arial"/>
          <w:color w:val="000000"/>
          <w:sz w:val="20"/>
          <w:szCs w:val="20"/>
        </w:rPr>
        <w:t>evrait</w:t>
      </w:r>
      <w:r w:rsidRPr="00DF2975">
        <w:rPr>
          <w:rFonts w:ascii="Arial" w:hAnsi="Arial" w:cs="Arial"/>
          <w:color w:val="000000"/>
          <w:spacing w:val="-1"/>
          <w:sz w:val="20"/>
          <w:szCs w:val="20"/>
        </w:rPr>
        <w:t xml:space="preserve"> </w:t>
      </w:r>
      <w:r w:rsidRPr="00DF2975">
        <w:rPr>
          <w:rFonts w:ascii="Arial" w:hAnsi="Arial" w:cs="Arial"/>
          <w:color w:val="000000"/>
          <w:sz w:val="20"/>
          <w:szCs w:val="20"/>
        </w:rPr>
        <w:t xml:space="preserve">être telle </w:t>
      </w:r>
      <w:r w:rsidRPr="00DF2975">
        <w:rPr>
          <w:rFonts w:ascii="Arial" w:hAnsi="Arial" w:cs="Arial"/>
          <w:color w:val="000000"/>
          <w:spacing w:val="1"/>
          <w:sz w:val="20"/>
          <w:szCs w:val="20"/>
        </w:rPr>
        <w:t>qu</w:t>
      </w:r>
      <w:r w:rsidRPr="00DF2975">
        <w:rPr>
          <w:rFonts w:ascii="Arial" w:hAnsi="Arial" w:cs="Arial"/>
          <w:color w:val="000000"/>
          <w:sz w:val="20"/>
          <w:szCs w:val="20"/>
        </w:rPr>
        <w:t>e</w:t>
      </w:r>
      <w:r w:rsidRPr="00DF2975">
        <w:rPr>
          <w:rFonts w:ascii="Arial" w:hAnsi="Arial" w:cs="Arial"/>
          <w:color w:val="000000"/>
          <w:spacing w:val="-1"/>
          <w:sz w:val="20"/>
          <w:szCs w:val="20"/>
        </w:rPr>
        <w:t xml:space="preserve"> </w:t>
      </w:r>
      <w:r w:rsidRPr="00DF2975">
        <w:rPr>
          <w:rFonts w:ascii="Arial" w:hAnsi="Arial" w:cs="Arial"/>
          <w:color w:val="000000"/>
          <w:sz w:val="20"/>
          <w:szCs w:val="20"/>
        </w:rPr>
        <w:t>:</w:t>
      </w:r>
    </w:p>
    <w:p w14:paraId="24CA8279" w14:textId="77777777" w:rsidR="00C64791" w:rsidRPr="00DF2975" w:rsidRDefault="00C64791" w:rsidP="00C64791">
      <w:pPr>
        <w:widowControl w:val="0"/>
        <w:tabs>
          <w:tab w:val="left" w:pos="860"/>
        </w:tabs>
        <w:autoSpaceDE w:val="0"/>
        <w:autoSpaceDN w:val="0"/>
        <w:adjustRightInd w:val="0"/>
        <w:spacing w:before="120" w:after="120" w:line="360" w:lineRule="auto"/>
        <w:ind w:left="860" w:right="103" w:hanging="360"/>
        <w:jc w:val="both"/>
        <w:rPr>
          <w:rFonts w:ascii="Arial" w:hAnsi="Arial" w:cs="Arial"/>
          <w:color w:val="000000"/>
          <w:sz w:val="20"/>
          <w:szCs w:val="20"/>
        </w:rPr>
      </w:pPr>
      <w:r w:rsidRPr="00DF2975">
        <w:rPr>
          <w:rFonts w:ascii="Arial" w:hAnsi="Arial" w:cs="Arial"/>
          <w:color w:val="000000"/>
          <w:sz w:val="20"/>
          <w:szCs w:val="20"/>
        </w:rPr>
        <w:t>a)</w:t>
      </w:r>
      <w:r w:rsidRPr="00DF2975">
        <w:rPr>
          <w:rFonts w:ascii="Arial" w:hAnsi="Arial" w:cs="Arial"/>
          <w:color w:val="000000"/>
          <w:sz w:val="20"/>
          <w:szCs w:val="20"/>
        </w:rPr>
        <w:tab/>
        <w:t>elle</w:t>
      </w:r>
      <w:r w:rsidRPr="00DF2975">
        <w:rPr>
          <w:rFonts w:ascii="Arial" w:hAnsi="Arial" w:cs="Arial"/>
          <w:color w:val="000000"/>
          <w:spacing w:val="5"/>
          <w:sz w:val="20"/>
          <w:szCs w:val="20"/>
        </w:rPr>
        <w:t xml:space="preserve"> </w:t>
      </w:r>
      <w:r w:rsidRPr="00DF2975">
        <w:rPr>
          <w:rFonts w:ascii="Arial" w:hAnsi="Arial" w:cs="Arial"/>
          <w:color w:val="000000"/>
          <w:spacing w:val="1"/>
          <w:sz w:val="20"/>
          <w:szCs w:val="20"/>
        </w:rPr>
        <w:t>n</w:t>
      </w:r>
      <w:r w:rsidRPr="00DF2975">
        <w:rPr>
          <w:rFonts w:ascii="Arial" w:hAnsi="Arial" w:cs="Arial"/>
          <w:color w:val="000000"/>
          <w:sz w:val="20"/>
          <w:szCs w:val="20"/>
        </w:rPr>
        <w:t>e</w:t>
      </w:r>
      <w:r w:rsidRPr="00DF2975">
        <w:rPr>
          <w:rFonts w:ascii="Arial" w:hAnsi="Arial" w:cs="Arial"/>
          <w:color w:val="000000"/>
          <w:spacing w:val="5"/>
          <w:sz w:val="20"/>
          <w:szCs w:val="20"/>
        </w:rPr>
        <w:t xml:space="preserve"> </w:t>
      </w:r>
      <w:r w:rsidRPr="00DF2975">
        <w:rPr>
          <w:rFonts w:ascii="Arial" w:hAnsi="Arial" w:cs="Arial"/>
          <w:color w:val="000000"/>
          <w:spacing w:val="1"/>
          <w:sz w:val="20"/>
          <w:szCs w:val="20"/>
        </w:rPr>
        <w:t>d</w:t>
      </w:r>
      <w:r w:rsidRPr="00DF2975">
        <w:rPr>
          <w:rFonts w:ascii="Arial" w:hAnsi="Arial" w:cs="Arial"/>
          <w:color w:val="000000"/>
          <w:spacing w:val="-1"/>
          <w:sz w:val="20"/>
          <w:szCs w:val="20"/>
        </w:rPr>
        <w:t>é</w:t>
      </w:r>
      <w:r w:rsidRPr="00DF2975">
        <w:rPr>
          <w:rFonts w:ascii="Arial" w:hAnsi="Arial" w:cs="Arial"/>
          <w:color w:val="000000"/>
          <w:spacing w:val="1"/>
          <w:sz w:val="20"/>
          <w:szCs w:val="20"/>
        </w:rPr>
        <w:t>p</w:t>
      </w:r>
      <w:r w:rsidRPr="00DF2975">
        <w:rPr>
          <w:rFonts w:ascii="Arial" w:hAnsi="Arial" w:cs="Arial"/>
          <w:color w:val="000000"/>
          <w:sz w:val="20"/>
          <w:szCs w:val="20"/>
        </w:rPr>
        <w:t>asse</w:t>
      </w:r>
      <w:r w:rsidRPr="00DF2975">
        <w:rPr>
          <w:rFonts w:ascii="Arial" w:hAnsi="Arial" w:cs="Arial"/>
          <w:color w:val="000000"/>
          <w:spacing w:val="5"/>
          <w:sz w:val="20"/>
          <w:szCs w:val="20"/>
        </w:rPr>
        <w:t xml:space="preserve"> </w:t>
      </w:r>
      <w:r w:rsidRPr="00DF2975">
        <w:rPr>
          <w:rFonts w:ascii="Arial" w:hAnsi="Arial" w:cs="Arial"/>
          <w:color w:val="000000"/>
          <w:spacing w:val="1"/>
          <w:sz w:val="20"/>
          <w:szCs w:val="20"/>
        </w:rPr>
        <w:t>p</w:t>
      </w:r>
      <w:r w:rsidRPr="00DF2975">
        <w:rPr>
          <w:rFonts w:ascii="Arial" w:hAnsi="Arial" w:cs="Arial"/>
          <w:color w:val="000000"/>
          <w:sz w:val="20"/>
          <w:szCs w:val="20"/>
        </w:rPr>
        <w:t>as</w:t>
      </w:r>
      <w:r w:rsidRPr="00DF2975">
        <w:rPr>
          <w:rFonts w:ascii="Arial" w:hAnsi="Arial" w:cs="Arial"/>
          <w:color w:val="000000"/>
          <w:spacing w:val="5"/>
          <w:sz w:val="20"/>
          <w:szCs w:val="20"/>
        </w:rPr>
        <w:t xml:space="preserve"> </w:t>
      </w:r>
      <w:r w:rsidRPr="00DF2975">
        <w:rPr>
          <w:rFonts w:ascii="Arial" w:hAnsi="Arial" w:cs="Arial"/>
          <w:color w:val="000000"/>
          <w:sz w:val="20"/>
          <w:szCs w:val="20"/>
        </w:rPr>
        <w:t>la</w:t>
      </w:r>
      <w:r w:rsidRPr="00DF2975">
        <w:rPr>
          <w:rFonts w:ascii="Arial" w:hAnsi="Arial" w:cs="Arial"/>
          <w:color w:val="000000"/>
          <w:spacing w:val="5"/>
          <w:sz w:val="20"/>
          <w:szCs w:val="20"/>
        </w:rPr>
        <w:t xml:space="preserve"> </w:t>
      </w:r>
      <w:r w:rsidRPr="00DF2975">
        <w:rPr>
          <w:rFonts w:ascii="Arial" w:hAnsi="Arial" w:cs="Arial"/>
          <w:color w:val="000000"/>
          <w:spacing w:val="-2"/>
          <w:sz w:val="20"/>
          <w:szCs w:val="20"/>
        </w:rPr>
        <w:t>m</w:t>
      </w:r>
      <w:r w:rsidRPr="00DF2975">
        <w:rPr>
          <w:rFonts w:ascii="Arial" w:hAnsi="Arial" w:cs="Arial"/>
          <w:color w:val="000000"/>
          <w:sz w:val="20"/>
          <w:szCs w:val="20"/>
        </w:rPr>
        <w:t>asse</w:t>
      </w:r>
      <w:r w:rsidRPr="00DF2975">
        <w:rPr>
          <w:rFonts w:ascii="Arial" w:hAnsi="Arial" w:cs="Arial"/>
          <w:color w:val="000000"/>
          <w:spacing w:val="5"/>
          <w:sz w:val="20"/>
          <w:szCs w:val="20"/>
        </w:rPr>
        <w:t xml:space="preserve"> </w:t>
      </w:r>
      <w:r w:rsidRPr="00DF2975">
        <w:rPr>
          <w:rFonts w:ascii="Arial" w:hAnsi="Arial" w:cs="Arial"/>
          <w:color w:val="000000"/>
          <w:sz w:val="20"/>
          <w:szCs w:val="20"/>
        </w:rPr>
        <w:t>ma</w:t>
      </w:r>
      <w:r w:rsidRPr="00DF2975">
        <w:rPr>
          <w:rFonts w:ascii="Arial" w:hAnsi="Arial" w:cs="Arial"/>
          <w:color w:val="000000"/>
          <w:spacing w:val="1"/>
          <w:sz w:val="20"/>
          <w:szCs w:val="20"/>
        </w:rPr>
        <w:t>xi</w:t>
      </w:r>
      <w:r w:rsidRPr="00DF2975">
        <w:rPr>
          <w:rFonts w:ascii="Arial" w:hAnsi="Arial" w:cs="Arial"/>
          <w:color w:val="000000"/>
          <w:spacing w:val="-2"/>
          <w:sz w:val="20"/>
          <w:szCs w:val="20"/>
        </w:rPr>
        <w:t>m</w:t>
      </w:r>
      <w:r w:rsidRPr="00DF2975">
        <w:rPr>
          <w:rFonts w:ascii="Arial" w:hAnsi="Arial" w:cs="Arial"/>
          <w:color w:val="000000"/>
          <w:sz w:val="20"/>
          <w:szCs w:val="20"/>
        </w:rPr>
        <w:t>ale</w:t>
      </w:r>
      <w:r w:rsidRPr="00DF2975">
        <w:rPr>
          <w:rFonts w:ascii="Arial" w:hAnsi="Arial" w:cs="Arial"/>
          <w:color w:val="000000"/>
          <w:spacing w:val="5"/>
          <w:sz w:val="20"/>
          <w:szCs w:val="20"/>
        </w:rPr>
        <w:t xml:space="preserve"> </w:t>
      </w:r>
      <w:r w:rsidRPr="00DF2975">
        <w:rPr>
          <w:rFonts w:ascii="Arial" w:hAnsi="Arial" w:cs="Arial"/>
          <w:color w:val="000000"/>
          <w:sz w:val="20"/>
          <w:szCs w:val="20"/>
        </w:rPr>
        <w:t>à</w:t>
      </w:r>
      <w:r w:rsidRPr="00DF2975">
        <w:rPr>
          <w:rFonts w:ascii="Arial" w:hAnsi="Arial" w:cs="Arial"/>
          <w:color w:val="000000"/>
          <w:spacing w:val="5"/>
          <w:sz w:val="20"/>
          <w:szCs w:val="20"/>
        </w:rPr>
        <w:t xml:space="preserve"> </w:t>
      </w:r>
      <w:r w:rsidRPr="00DF2975">
        <w:rPr>
          <w:rFonts w:ascii="Arial" w:hAnsi="Arial" w:cs="Arial"/>
          <w:color w:val="000000"/>
          <w:sz w:val="20"/>
          <w:szCs w:val="20"/>
        </w:rPr>
        <w:t>l’atterrissa</w:t>
      </w:r>
      <w:r w:rsidRPr="00DF2975">
        <w:rPr>
          <w:rFonts w:ascii="Arial" w:hAnsi="Arial" w:cs="Arial"/>
          <w:color w:val="000000"/>
          <w:spacing w:val="1"/>
          <w:sz w:val="20"/>
          <w:szCs w:val="20"/>
        </w:rPr>
        <w:t>g</w:t>
      </w:r>
      <w:r w:rsidRPr="00DF2975">
        <w:rPr>
          <w:rFonts w:ascii="Arial" w:hAnsi="Arial" w:cs="Arial"/>
          <w:color w:val="000000"/>
          <w:sz w:val="20"/>
          <w:szCs w:val="20"/>
        </w:rPr>
        <w:t>e</w:t>
      </w:r>
      <w:r w:rsidRPr="00DF2975">
        <w:rPr>
          <w:rFonts w:ascii="Arial" w:hAnsi="Arial" w:cs="Arial"/>
          <w:color w:val="000000"/>
          <w:spacing w:val="4"/>
          <w:sz w:val="20"/>
          <w:szCs w:val="20"/>
        </w:rPr>
        <w:t xml:space="preserve"> </w:t>
      </w:r>
      <w:r w:rsidRPr="00DF2975">
        <w:rPr>
          <w:rFonts w:ascii="Arial" w:hAnsi="Arial" w:cs="Arial"/>
          <w:color w:val="000000"/>
          <w:sz w:val="20"/>
          <w:szCs w:val="20"/>
        </w:rPr>
        <w:t>s</w:t>
      </w:r>
      <w:r w:rsidRPr="00DF2975">
        <w:rPr>
          <w:rFonts w:ascii="Arial" w:hAnsi="Arial" w:cs="Arial"/>
          <w:color w:val="000000"/>
          <w:spacing w:val="-1"/>
          <w:sz w:val="20"/>
          <w:szCs w:val="20"/>
        </w:rPr>
        <w:t>p</w:t>
      </w:r>
      <w:r w:rsidRPr="00DF2975">
        <w:rPr>
          <w:rFonts w:ascii="Arial" w:hAnsi="Arial" w:cs="Arial"/>
          <w:color w:val="000000"/>
          <w:sz w:val="20"/>
          <w:szCs w:val="20"/>
        </w:rPr>
        <w:t>écifiée</w:t>
      </w:r>
      <w:r w:rsidRPr="00DF2975">
        <w:rPr>
          <w:rFonts w:ascii="Arial" w:hAnsi="Arial" w:cs="Arial"/>
          <w:color w:val="000000"/>
          <w:spacing w:val="5"/>
          <w:sz w:val="20"/>
          <w:szCs w:val="20"/>
        </w:rPr>
        <w:t xml:space="preserve"> </w:t>
      </w:r>
      <w:r w:rsidRPr="00DF2975">
        <w:rPr>
          <w:rFonts w:ascii="Arial" w:hAnsi="Arial" w:cs="Arial"/>
          <w:color w:val="000000"/>
          <w:spacing w:val="1"/>
          <w:sz w:val="20"/>
          <w:szCs w:val="20"/>
        </w:rPr>
        <w:t>d</w:t>
      </w:r>
      <w:r w:rsidRPr="00DF2975">
        <w:rPr>
          <w:rFonts w:ascii="Arial" w:hAnsi="Arial" w:cs="Arial"/>
          <w:color w:val="000000"/>
          <w:spacing w:val="-1"/>
          <w:sz w:val="20"/>
          <w:szCs w:val="20"/>
        </w:rPr>
        <w:t>a</w:t>
      </w:r>
      <w:r w:rsidRPr="00DF2975">
        <w:rPr>
          <w:rFonts w:ascii="Arial" w:hAnsi="Arial" w:cs="Arial"/>
          <w:color w:val="000000"/>
          <w:spacing w:val="1"/>
          <w:sz w:val="20"/>
          <w:szCs w:val="20"/>
        </w:rPr>
        <w:t>n</w:t>
      </w:r>
      <w:r w:rsidRPr="00DF2975">
        <w:rPr>
          <w:rFonts w:ascii="Arial" w:hAnsi="Arial" w:cs="Arial"/>
          <w:color w:val="000000"/>
          <w:sz w:val="20"/>
          <w:szCs w:val="20"/>
        </w:rPr>
        <w:t>s</w:t>
      </w:r>
      <w:r w:rsidRPr="00DF2975">
        <w:rPr>
          <w:rFonts w:ascii="Arial" w:hAnsi="Arial" w:cs="Arial"/>
          <w:color w:val="000000"/>
          <w:spacing w:val="5"/>
          <w:sz w:val="20"/>
          <w:szCs w:val="20"/>
        </w:rPr>
        <w:t xml:space="preserve"> </w:t>
      </w:r>
      <w:r w:rsidRPr="00DF2975">
        <w:rPr>
          <w:rFonts w:ascii="Arial" w:hAnsi="Arial" w:cs="Arial"/>
          <w:color w:val="000000"/>
          <w:sz w:val="20"/>
          <w:szCs w:val="20"/>
        </w:rPr>
        <w:t>le</w:t>
      </w:r>
      <w:r w:rsidRPr="00DF2975">
        <w:rPr>
          <w:rFonts w:ascii="Arial" w:hAnsi="Arial" w:cs="Arial"/>
          <w:color w:val="000000"/>
          <w:spacing w:val="4"/>
          <w:sz w:val="20"/>
          <w:szCs w:val="20"/>
        </w:rPr>
        <w:t xml:space="preserve"> </w:t>
      </w:r>
      <w:r w:rsidRPr="00DF2975">
        <w:rPr>
          <w:rFonts w:ascii="Arial" w:hAnsi="Arial" w:cs="Arial"/>
          <w:color w:val="000000"/>
          <w:sz w:val="20"/>
          <w:szCs w:val="20"/>
        </w:rPr>
        <w:t>ma</w:t>
      </w:r>
      <w:r w:rsidRPr="00DF2975">
        <w:rPr>
          <w:rFonts w:ascii="Arial" w:hAnsi="Arial" w:cs="Arial"/>
          <w:color w:val="000000"/>
          <w:spacing w:val="1"/>
          <w:sz w:val="20"/>
          <w:szCs w:val="20"/>
        </w:rPr>
        <w:t>nu</w:t>
      </w:r>
      <w:r w:rsidRPr="00DF2975">
        <w:rPr>
          <w:rFonts w:ascii="Arial" w:hAnsi="Arial" w:cs="Arial"/>
          <w:color w:val="000000"/>
          <w:sz w:val="20"/>
          <w:szCs w:val="20"/>
        </w:rPr>
        <w:t>el</w:t>
      </w:r>
      <w:r w:rsidRPr="00DF2975">
        <w:rPr>
          <w:rFonts w:ascii="Arial" w:hAnsi="Arial" w:cs="Arial"/>
          <w:color w:val="000000"/>
          <w:spacing w:val="5"/>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e</w:t>
      </w:r>
      <w:r w:rsidRPr="00DF2975">
        <w:rPr>
          <w:rFonts w:ascii="Arial" w:hAnsi="Arial" w:cs="Arial"/>
          <w:color w:val="000000"/>
          <w:spacing w:val="4"/>
          <w:sz w:val="20"/>
          <w:szCs w:val="20"/>
        </w:rPr>
        <w:t xml:space="preserve"> </w:t>
      </w:r>
      <w:r w:rsidRPr="00DF2975">
        <w:rPr>
          <w:rFonts w:ascii="Arial" w:hAnsi="Arial" w:cs="Arial"/>
          <w:color w:val="000000"/>
          <w:sz w:val="20"/>
          <w:szCs w:val="20"/>
        </w:rPr>
        <w:t>v</w:t>
      </w:r>
      <w:r w:rsidRPr="00DF2975">
        <w:rPr>
          <w:rFonts w:ascii="Arial" w:hAnsi="Arial" w:cs="Arial"/>
          <w:color w:val="000000"/>
          <w:spacing w:val="1"/>
          <w:sz w:val="20"/>
          <w:szCs w:val="20"/>
        </w:rPr>
        <w:t>o</w:t>
      </w:r>
      <w:r w:rsidRPr="00DF2975">
        <w:rPr>
          <w:rFonts w:ascii="Arial" w:hAnsi="Arial" w:cs="Arial"/>
          <w:color w:val="000000"/>
          <w:sz w:val="20"/>
          <w:szCs w:val="20"/>
        </w:rPr>
        <w:t>l</w:t>
      </w:r>
      <w:r w:rsidRPr="00DF2975">
        <w:rPr>
          <w:rFonts w:ascii="Arial" w:hAnsi="Arial" w:cs="Arial"/>
          <w:color w:val="000000"/>
          <w:spacing w:val="4"/>
          <w:sz w:val="20"/>
          <w:szCs w:val="20"/>
        </w:rPr>
        <w:t xml:space="preserve"> </w:t>
      </w:r>
      <w:r w:rsidRPr="00DF2975">
        <w:rPr>
          <w:rFonts w:ascii="Arial" w:hAnsi="Arial" w:cs="Arial"/>
          <w:color w:val="000000"/>
          <w:spacing w:val="1"/>
          <w:sz w:val="20"/>
          <w:szCs w:val="20"/>
        </w:rPr>
        <w:t>p</w:t>
      </w:r>
      <w:r w:rsidRPr="00DF2975">
        <w:rPr>
          <w:rFonts w:ascii="Arial" w:hAnsi="Arial" w:cs="Arial"/>
          <w:color w:val="000000"/>
          <w:sz w:val="20"/>
          <w:szCs w:val="20"/>
        </w:rPr>
        <w:t>our</w:t>
      </w:r>
      <w:r w:rsidRPr="00DF2975">
        <w:rPr>
          <w:rFonts w:ascii="Arial" w:hAnsi="Arial" w:cs="Arial"/>
          <w:color w:val="000000"/>
          <w:spacing w:val="5"/>
          <w:sz w:val="20"/>
          <w:szCs w:val="20"/>
        </w:rPr>
        <w:t xml:space="preserve"> </w:t>
      </w:r>
      <w:r w:rsidRPr="00DF2975">
        <w:rPr>
          <w:rFonts w:ascii="Arial" w:hAnsi="Arial" w:cs="Arial"/>
          <w:color w:val="000000"/>
          <w:sz w:val="20"/>
          <w:szCs w:val="20"/>
        </w:rPr>
        <w:t>la</w:t>
      </w:r>
      <w:r w:rsidRPr="00DF2975">
        <w:rPr>
          <w:rFonts w:ascii="Arial" w:hAnsi="Arial" w:cs="Arial"/>
          <w:color w:val="000000"/>
          <w:spacing w:val="5"/>
          <w:sz w:val="20"/>
          <w:szCs w:val="20"/>
        </w:rPr>
        <w:t xml:space="preserve"> </w:t>
      </w:r>
      <w:r w:rsidRPr="00DF2975">
        <w:rPr>
          <w:rFonts w:ascii="Arial" w:hAnsi="Arial" w:cs="Arial"/>
          <w:color w:val="000000"/>
          <w:sz w:val="20"/>
          <w:szCs w:val="20"/>
        </w:rPr>
        <w:t>pr</w:t>
      </w:r>
      <w:r w:rsidRPr="00DF2975">
        <w:rPr>
          <w:rFonts w:ascii="Arial" w:hAnsi="Arial" w:cs="Arial"/>
          <w:color w:val="000000"/>
          <w:spacing w:val="1"/>
          <w:sz w:val="20"/>
          <w:szCs w:val="20"/>
        </w:rPr>
        <w:t>o</w:t>
      </w:r>
      <w:r w:rsidRPr="00DF2975">
        <w:rPr>
          <w:rFonts w:ascii="Arial" w:hAnsi="Arial" w:cs="Arial"/>
          <w:color w:val="000000"/>
          <w:sz w:val="20"/>
          <w:szCs w:val="20"/>
        </w:rPr>
        <w:t>céd</w:t>
      </w:r>
      <w:r w:rsidRPr="00DF2975">
        <w:rPr>
          <w:rFonts w:ascii="Arial" w:hAnsi="Arial" w:cs="Arial"/>
          <w:color w:val="000000"/>
          <w:spacing w:val="1"/>
          <w:sz w:val="20"/>
          <w:szCs w:val="20"/>
        </w:rPr>
        <w:t>u</w:t>
      </w:r>
      <w:r w:rsidRPr="00DF2975">
        <w:rPr>
          <w:rFonts w:ascii="Arial" w:hAnsi="Arial" w:cs="Arial"/>
          <w:color w:val="000000"/>
          <w:sz w:val="20"/>
          <w:szCs w:val="20"/>
        </w:rPr>
        <w:t>re</w:t>
      </w:r>
      <w:r w:rsidRPr="00DF2975">
        <w:rPr>
          <w:rFonts w:ascii="Arial" w:hAnsi="Arial" w:cs="Arial"/>
          <w:color w:val="000000"/>
          <w:spacing w:val="4"/>
          <w:sz w:val="20"/>
          <w:szCs w:val="20"/>
        </w:rPr>
        <w:t xml:space="preserve"> </w:t>
      </w:r>
      <w:r w:rsidRPr="00DF2975">
        <w:rPr>
          <w:rFonts w:ascii="Arial" w:hAnsi="Arial" w:cs="Arial"/>
          <w:color w:val="000000"/>
          <w:sz w:val="20"/>
          <w:szCs w:val="20"/>
        </w:rPr>
        <w:t>à</w:t>
      </w:r>
      <w:r w:rsidRPr="00DF2975">
        <w:rPr>
          <w:rFonts w:ascii="Arial" w:hAnsi="Arial" w:cs="Arial"/>
          <w:color w:val="000000"/>
          <w:spacing w:val="5"/>
          <w:sz w:val="20"/>
          <w:szCs w:val="20"/>
        </w:rPr>
        <w:t xml:space="preserve"> </w:t>
      </w:r>
      <w:r w:rsidRPr="00DF2975">
        <w:rPr>
          <w:rFonts w:ascii="Arial" w:hAnsi="Arial" w:cs="Arial"/>
          <w:color w:val="000000"/>
          <w:spacing w:val="1"/>
          <w:sz w:val="20"/>
          <w:szCs w:val="20"/>
        </w:rPr>
        <w:t>u</w:t>
      </w:r>
      <w:r w:rsidRPr="00DF2975">
        <w:rPr>
          <w:rFonts w:ascii="Arial" w:hAnsi="Arial" w:cs="Arial"/>
          <w:color w:val="000000"/>
          <w:sz w:val="20"/>
          <w:szCs w:val="20"/>
        </w:rPr>
        <w:t>tiliser</w:t>
      </w:r>
      <w:r w:rsidRPr="00DF2975">
        <w:rPr>
          <w:rFonts w:ascii="Arial" w:hAnsi="Arial" w:cs="Arial"/>
          <w:color w:val="000000"/>
          <w:spacing w:val="5"/>
          <w:sz w:val="20"/>
          <w:szCs w:val="20"/>
        </w:rPr>
        <w:t xml:space="preserve"> </w:t>
      </w:r>
      <w:r w:rsidRPr="00DF2975">
        <w:rPr>
          <w:rFonts w:ascii="Arial" w:hAnsi="Arial" w:cs="Arial"/>
          <w:color w:val="000000"/>
          <w:sz w:val="20"/>
          <w:szCs w:val="20"/>
        </w:rPr>
        <w:t xml:space="preserve">et </w:t>
      </w:r>
      <w:r w:rsidRPr="00DF2975">
        <w:rPr>
          <w:rFonts w:ascii="Arial" w:hAnsi="Arial" w:cs="Arial"/>
          <w:color w:val="000000"/>
          <w:spacing w:val="1"/>
          <w:sz w:val="20"/>
          <w:szCs w:val="20"/>
        </w:rPr>
        <w:t>p</w:t>
      </w:r>
      <w:r w:rsidRPr="00DF2975">
        <w:rPr>
          <w:rFonts w:ascii="Arial" w:hAnsi="Arial" w:cs="Arial"/>
          <w:color w:val="000000"/>
          <w:spacing w:val="-1"/>
          <w:sz w:val="20"/>
          <w:szCs w:val="20"/>
        </w:rPr>
        <w:t>ou</w:t>
      </w:r>
      <w:r w:rsidRPr="00DF2975">
        <w:rPr>
          <w:rFonts w:ascii="Arial" w:hAnsi="Arial" w:cs="Arial"/>
          <w:color w:val="000000"/>
          <w:sz w:val="20"/>
          <w:szCs w:val="20"/>
        </w:rPr>
        <w:t>r</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p</w:t>
      </w:r>
      <w:r w:rsidRPr="00DF2975">
        <w:rPr>
          <w:rFonts w:ascii="Arial" w:hAnsi="Arial" w:cs="Arial"/>
          <w:color w:val="000000"/>
          <w:sz w:val="20"/>
          <w:szCs w:val="20"/>
        </w:rPr>
        <w:t>er</w:t>
      </w:r>
      <w:r w:rsidRPr="00DF2975">
        <w:rPr>
          <w:rFonts w:ascii="Arial" w:hAnsi="Arial" w:cs="Arial"/>
          <w:color w:val="000000"/>
          <w:spacing w:val="-2"/>
          <w:sz w:val="20"/>
          <w:szCs w:val="20"/>
        </w:rPr>
        <w:t>m</w:t>
      </w:r>
      <w:r w:rsidRPr="00DF2975">
        <w:rPr>
          <w:rFonts w:ascii="Arial" w:hAnsi="Arial" w:cs="Arial"/>
          <w:color w:val="000000"/>
          <w:spacing w:val="-1"/>
          <w:sz w:val="20"/>
          <w:szCs w:val="20"/>
        </w:rPr>
        <w:t>ett</w:t>
      </w:r>
      <w:r w:rsidRPr="00DF2975">
        <w:rPr>
          <w:rFonts w:ascii="Arial" w:hAnsi="Arial" w:cs="Arial"/>
          <w:color w:val="000000"/>
          <w:sz w:val="20"/>
          <w:szCs w:val="20"/>
        </w:rPr>
        <w:t>re</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u</w:t>
      </w:r>
      <w:r w:rsidRPr="00DF2975">
        <w:rPr>
          <w:rFonts w:ascii="Arial" w:hAnsi="Arial" w:cs="Arial"/>
          <w:color w:val="000000"/>
          <w:sz w:val="20"/>
          <w:szCs w:val="20"/>
        </w:rPr>
        <w:t>n</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tau</w:t>
      </w:r>
      <w:r w:rsidRPr="00DF2975">
        <w:rPr>
          <w:rFonts w:ascii="Arial" w:hAnsi="Arial" w:cs="Arial"/>
          <w:color w:val="000000"/>
          <w:sz w:val="20"/>
          <w:szCs w:val="20"/>
        </w:rPr>
        <w:t>x</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e</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m</w:t>
      </w:r>
      <w:r w:rsidRPr="00DF2975">
        <w:rPr>
          <w:rFonts w:ascii="Arial" w:hAnsi="Arial" w:cs="Arial"/>
          <w:color w:val="000000"/>
          <w:spacing w:val="1"/>
          <w:sz w:val="20"/>
          <w:szCs w:val="20"/>
        </w:rPr>
        <w:t>on</w:t>
      </w:r>
      <w:r w:rsidRPr="00DF2975">
        <w:rPr>
          <w:rFonts w:ascii="Arial" w:hAnsi="Arial" w:cs="Arial"/>
          <w:color w:val="000000"/>
          <w:sz w:val="20"/>
          <w:szCs w:val="20"/>
        </w:rPr>
        <w:t>t</w:t>
      </w:r>
      <w:r w:rsidRPr="00DF2975">
        <w:rPr>
          <w:rFonts w:ascii="Arial" w:hAnsi="Arial" w:cs="Arial"/>
          <w:color w:val="000000"/>
          <w:spacing w:val="-1"/>
          <w:sz w:val="20"/>
          <w:szCs w:val="20"/>
        </w:rPr>
        <w:t>é</w:t>
      </w:r>
      <w:r w:rsidRPr="00DF2975">
        <w:rPr>
          <w:rFonts w:ascii="Arial" w:hAnsi="Arial" w:cs="Arial"/>
          <w:color w:val="000000"/>
          <w:sz w:val="20"/>
          <w:szCs w:val="20"/>
        </w:rPr>
        <w:t>e</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e</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1</w:t>
      </w:r>
      <w:r w:rsidRPr="00DF2975">
        <w:rPr>
          <w:rFonts w:ascii="Arial" w:hAnsi="Arial" w:cs="Arial"/>
          <w:color w:val="000000"/>
          <w:spacing w:val="1"/>
          <w:sz w:val="20"/>
          <w:szCs w:val="20"/>
        </w:rPr>
        <w:t>0</w:t>
      </w:r>
      <w:r w:rsidRPr="00DF2975">
        <w:rPr>
          <w:rFonts w:ascii="Arial" w:hAnsi="Arial" w:cs="Arial"/>
          <w:color w:val="000000"/>
          <w:sz w:val="20"/>
          <w:szCs w:val="20"/>
        </w:rPr>
        <w:t>0</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ft</w:t>
      </w:r>
      <w:r w:rsidRPr="00DF2975">
        <w:rPr>
          <w:rFonts w:ascii="Arial" w:hAnsi="Arial" w:cs="Arial"/>
          <w:color w:val="000000"/>
          <w:spacing w:val="1"/>
          <w:sz w:val="20"/>
          <w:szCs w:val="20"/>
        </w:rPr>
        <w:t>/</w:t>
      </w:r>
      <w:r w:rsidRPr="00DF2975">
        <w:rPr>
          <w:rFonts w:ascii="Arial" w:hAnsi="Arial" w:cs="Arial"/>
          <w:color w:val="000000"/>
          <w:spacing w:val="-1"/>
          <w:sz w:val="20"/>
          <w:szCs w:val="20"/>
        </w:rPr>
        <w:t>mi</w:t>
      </w:r>
      <w:r w:rsidRPr="00DF2975">
        <w:rPr>
          <w:rFonts w:ascii="Arial" w:hAnsi="Arial" w:cs="Arial"/>
          <w:color w:val="000000"/>
          <w:sz w:val="20"/>
          <w:szCs w:val="20"/>
        </w:rPr>
        <w:t>n</w:t>
      </w:r>
      <w:r w:rsidRPr="00DF2975">
        <w:rPr>
          <w:rFonts w:ascii="Arial" w:hAnsi="Arial" w:cs="Arial"/>
          <w:color w:val="000000"/>
          <w:spacing w:val="4"/>
          <w:sz w:val="20"/>
          <w:szCs w:val="20"/>
        </w:rPr>
        <w:t xml:space="preserve"> </w:t>
      </w:r>
      <w:r w:rsidRPr="00DF2975">
        <w:rPr>
          <w:rFonts w:ascii="Arial" w:hAnsi="Arial" w:cs="Arial"/>
          <w:color w:val="000000"/>
          <w:sz w:val="20"/>
          <w:szCs w:val="20"/>
        </w:rPr>
        <w:t>à</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6</w:t>
      </w:r>
      <w:r w:rsidRPr="00DF2975">
        <w:rPr>
          <w:rFonts w:ascii="Arial" w:hAnsi="Arial" w:cs="Arial"/>
          <w:color w:val="000000"/>
          <w:sz w:val="20"/>
          <w:szCs w:val="20"/>
        </w:rPr>
        <w:t>0</w:t>
      </w:r>
      <w:r w:rsidRPr="00DF2975">
        <w:rPr>
          <w:rFonts w:ascii="Arial" w:hAnsi="Arial" w:cs="Arial"/>
          <w:color w:val="000000"/>
          <w:spacing w:val="2"/>
          <w:sz w:val="20"/>
          <w:szCs w:val="20"/>
        </w:rPr>
        <w:t xml:space="preserve"> </w:t>
      </w:r>
      <w:r w:rsidRPr="00DF2975">
        <w:rPr>
          <w:rFonts w:ascii="Arial" w:hAnsi="Arial" w:cs="Arial"/>
          <w:color w:val="000000"/>
          <w:sz w:val="20"/>
          <w:szCs w:val="20"/>
        </w:rPr>
        <w:t>m</w:t>
      </w:r>
      <w:r w:rsidRPr="00DF2975">
        <w:rPr>
          <w:rFonts w:ascii="Arial" w:hAnsi="Arial" w:cs="Arial"/>
          <w:color w:val="000000"/>
          <w:spacing w:val="1"/>
          <w:sz w:val="20"/>
          <w:szCs w:val="20"/>
        </w:rPr>
        <w:t xml:space="preserve"> </w:t>
      </w:r>
      <w:r w:rsidRPr="00DF2975">
        <w:rPr>
          <w:rFonts w:ascii="Arial" w:hAnsi="Arial" w:cs="Arial"/>
          <w:color w:val="000000"/>
          <w:sz w:val="20"/>
          <w:szCs w:val="20"/>
        </w:rPr>
        <w:t>(</w:t>
      </w:r>
      <w:r w:rsidRPr="00DF2975">
        <w:rPr>
          <w:rFonts w:ascii="Arial" w:hAnsi="Arial" w:cs="Arial"/>
          <w:color w:val="000000"/>
          <w:spacing w:val="1"/>
          <w:sz w:val="20"/>
          <w:szCs w:val="20"/>
        </w:rPr>
        <w:t>2</w:t>
      </w:r>
      <w:r w:rsidRPr="00DF2975">
        <w:rPr>
          <w:rFonts w:ascii="Arial" w:hAnsi="Arial" w:cs="Arial"/>
          <w:color w:val="000000"/>
          <w:spacing w:val="-1"/>
          <w:sz w:val="20"/>
          <w:szCs w:val="20"/>
        </w:rPr>
        <w:t>0</w:t>
      </w:r>
      <w:r w:rsidRPr="00DF2975">
        <w:rPr>
          <w:rFonts w:ascii="Arial" w:hAnsi="Arial" w:cs="Arial"/>
          <w:color w:val="000000"/>
          <w:sz w:val="20"/>
          <w:szCs w:val="20"/>
        </w:rPr>
        <w:t>0</w:t>
      </w:r>
      <w:r w:rsidRPr="00DF2975">
        <w:rPr>
          <w:rFonts w:ascii="Arial" w:hAnsi="Arial" w:cs="Arial"/>
          <w:color w:val="000000"/>
          <w:spacing w:val="2"/>
          <w:sz w:val="20"/>
          <w:szCs w:val="20"/>
        </w:rPr>
        <w:t xml:space="preserve"> </w:t>
      </w:r>
      <w:r w:rsidRPr="00DF2975">
        <w:rPr>
          <w:rFonts w:ascii="Arial" w:hAnsi="Arial" w:cs="Arial"/>
          <w:color w:val="000000"/>
          <w:sz w:val="20"/>
          <w:szCs w:val="20"/>
        </w:rPr>
        <w:t>ft)</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e</w:t>
      </w:r>
      <w:r w:rsidRPr="00DF2975">
        <w:rPr>
          <w:rFonts w:ascii="Arial" w:hAnsi="Arial" w:cs="Arial"/>
          <w:color w:val="000000"/>
          <w:sz w:val="20"/>
          <w:szCs w:val="20"/>
        </w:rPr>
        <w:t>t</w:t>
      </w:r>
      <w:r w:rsidRPr="00DF2975">
        <w:rPr>
          <w:rFonts w:ascii="Arial" w:hAnsi="Arial" w:cs="Arial"/>
          <w:color w:val="000000"/>
          <w:spacing w:val="1"/>
          <w:sz w:val="20"/>
          <w:szCs w:val="20"/>
        </w:rPr>
        <w:t xml:space="preserve"> d</w:t>
      </w:r>
      <w:r w:rsidRPr="00DF2975">
        <w:rPr>
          <w:rFonts w:ascii="Arial" w:hAnsi="Arial" w:cs="Arial"/>
          <w:color w:val="000000"/>
          <w:sz w:val="20"/>
          <w:szCs w:val="20"/>
        </w:rPr>
        <w:t xml:space="preserve">e </w:t>
      </w:r>
      <w:r w:rsidRPr="00DF2975">
        <w:rPr>
          <w:rFonts w:ascii="Arial" w:hAnsi="Arial" w:cs="Arial"/>
          <w:color w:val="000000"/>
          <w:spacing w:val="-1"/>
          <w:sz w:val="20"/>
          <w:szCs w:val="20"/>
        </w:rPr>
        <w:t>1</w:t>
      </w:r>
      <w:r w:rsidRPr="00DF2975">
        <w:rPr>
          <w:rFonts w:ascii="Arial" w:hAnsi="Arial" w:cs="Arial"/>
          <w:color w:val="000000"/>
          <w:spacing w:val="1"/>
          <w:sz w:val="20"/>
          <w:szCs w:val="20"/>
        </w:rPr>
        <w:t>5</w:t>
      </w:r>
      <w:r w:rsidRPr="00DF2975">
        <w:rPr>
          <w:rFonts w:ascii="Arial" w:hAnsi="Arial" w:cs="Arial"/>
          <w:color w:val="000000"/>
          <w:sz w:val="20"/>
          <w:szCs w:val="20"/>
        </w:rPr>
        <w:t>0</w:t>
      </w:r>
      <w:r w:rsidRPr="00DF2975">
        <w:rPr>
          <w:rFonts w:ascii="Arial" w:hAnsi="Arial" w:cs="Arial"/>
          <w:color w:val="000000"/>
          <w:spacing w:val="1"/>
          <w:sz w:val="20"/>
          <w:szCs w:val="20"/>
        </w:rPr>
        <w:t xml:space="preserve"> </w:t>
      </w:r>
      <w:r w:rsidRPr="00DF2975">
        <w:rPr>
          <w:rFonts w:ascii="Arial" w:hAnsi="Arial" w:cs="Arial"/>
          <w:color w:val="000000"/>
          <w:sz w:val="20"/>
          <w:szCs w:val="20"/>
        </w:rPr>
        <w:t>ft</w:t>
      </w:r>
      <w:r w:rsidRPr="00DF2975">
        <w:rPr>
          <w:rFonts w:ascii="Arial" w:hAnsi="Arial" w:cs="Arial"/>
          <w:color w:val="000000"/>
          <w:spacing w:val="1"/>
          <w:sz w:val="20"/>
          <w:szCs w:val="20"/>
        </w:rPr>
        <w:t>/</w:t>
      </w:r>
      <w:r w:rsidRPr="00DF2975">
        <w:rPr>
          <w:rFonts w:ascii="Arial" w:hAnsi="Arial" w:cs="Arial"/>
          <w:color w:val="000000"/>
          <w:spacing w:val="-2"/>
          <w:sz w:val="20"/>
          <w:szCs w:val="20"/>
        </w:rPr>
        <w:t>m</w:t>
      </w:r>
      <w:r w:rsidRPr="00DF2975">
        <w:rPr>
          <w:rFonts w:ascii="Arial" w:hAnsi="Arial" w:cs="Arial"/>
          <w:color w:val="000000"/>
          <w:spacing w:val="-1"/>
          <w:sz w:val="20"/>
          <w:szCs w:val="20"/>
        </w:rPr>
        <w:t>i</w:t>
      </w:r>
      <w:r w:rsidRPr="00DF2975">
        <w:rPr>
          <w:rFonts w:ascii="Arial" w:hAnsi="Arial" w:cs="Arial"/>
          <w:color w:val="000000"/>
          <w:sz w:val="20"/>
          <w:szCs w:val="20"/>
        </w:rPr>
        <w:t>n</w:t>
      </w:r>
      <w:r w:rsidRPr="00DF2975">
        <w:rPr>
          <w:rFonts w:ascii="Arial" w:hAnsi="Arial" w:cs="Arial"/>
          <w:color w:val="000000"/>
          <w:spacing w:val="4"/>
          <w:sz w:val="20"/>
          <w:szCs w:val="20"/>
        </w:rPr>
        <w:t xml:space="preserve"> </w:t>
      </w:r>
      <w:r w:rsidRPr="00DF2975">
        <w:rPr>
          <w:rFonts w:ascii="Arial" w:hAnsi="Arial" w:cs="Arial"/>
          <w:color w:val="000000"/>
          <w:sz w:val="20"/>
          <w:szCs w:val="20"/>
        </w:rPr>
        <w:t>à</w:t>
      </w:r>
      <w:r w:rsidRPr="00DF2975">
        <w:rPr>
          <w:rFonts w:ascii="Arial" w:hAnsi="Arial" w:cs="Arial"/>
          <w:color w:val="000000"/>
          <w:spacing w:val="1"/>
          <w:sz w:val="20"/>
          <w:szCs w:val="20"/>
        </w:rPr>
        <w:t xml:space="preserve"> 3</w:t>
      </w:r>
      <w:r w:rsidRPr="00DF2975">
        <w:rPr>
          <w:rFonts w:ascii="Arial" w:hAnsi="Arial" w:cs="Arial"/>
          <w:color w:val="000000"/>
          <w:spacing w:val="-1"/>
          <w:sz w:val="20"/>
          <w:szCs w:val="20"/>
        </w:rPr>
        <w:t>0</w:t>
      </w:r>
      <w:r w:rsidRPr="00DF2975">
        <w:rPr>
          <w:rFonts w:ascii="Arial" w:hAnsi="Arial" w:cs="Arial"/>
          <w:color w:val="000000"/>
          <w:sz w:val="20"/>
          <w:szCs w:val="20"/>
        </w:rPr>
        <w:t>0</w:t>
      </w:r>
      <w:r w:rsidRPr="00DF2975">
        <w:rPr>
          <w:rFonts w:ascii="Arial" w:hAnsi="Arial" w:cs="Arial"/>
          <w:color w:val="000000"/>
          <w:spacing w:val="4"/>
          <w:sz w:val="20"/>
          <w:szCs w:val="20"/>
        </w:rPr>
        <w:t xml:space="preserve"> </w:t>
      </w:r>
      <w:r w:rsidRPr="00DF2975">
        <w:rPr>
          <w:rFonts w:ascii="Arial" w:hAnsi="Arial" w:cs="Arial"/>
          <w:color w:val="000000"/>
          <w:sz w:val="20"/>
          <w:szCs w:val="20"/>
        </w:rPr>
        <w:t>m</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w:t>
      </w:r>
      <w:r w:rsidRPr="00DF2975">
        <w:rPr>
          <w:rFonts w:ascii="Arial" w:hAnsi="Arial" w:cs="Arial"/>
          <w:color w:val="000000"/>
          <w:sz w:val="20"/>
          <w:szCs w:val="20"/>
        </w:rPr>
        <w:t>1</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0</w:t>
      </w:r>
      <w:r w:rsidRPr="00DF2975">
        <w:rPr>
          <w:rFonts w:ascii="Arial" w:hAnsi="Arial" w:cs="Arial"/>
          <w:color w:val="000000"/>
          <w:spacing w:val="1"/>
          <w:sz w:val="20"/>
          <w:szCs w:val="20"/>
        </w:rPr>
        <w:t>0</w:t>
      </w:r>
      <w:r w:rsidRPr="00DF2975">
        <w:rPr>
          <w:rFonts w:ascii="Arial" w:hAnsi="Arial" w:cs="Arial"/>
          <w:color w:val="000000"/>
          <w:sz w:val="20"/>
          <w:szCs w:val="20"/>
        </w:rPr>
        <w:t>0</w:t>
      </w:r>
      <w:r w:rsidRPr="00DF2975">
        <w:rPr>
          <w:rFonts w:ascii="Arial" w:hAnsi="Arial" w:cs="Arial"/>
          <w:color w:val="000000"/>
          <w:spacing w:val="1"/>
          <w:sz w:val="20"/>
          <w:szCs w:val="20"/>
        </w:rPr>
        <w:t xml:space="preserve"> </w:t>
      </w:r>
      <w:r w:rsidRPr="00DF2975">
        <w:rPr>
          <w:rFonts w:ascii="Arial" w:hAnsi="Arial" w:cs="Arial"/>
          <w:color w:val="000000"/>
          <w:sz w:val="20"/>
          <w:szCs w:val="20"/>
        </w:rPr>
        <w:t>ft)</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au-</w:t>
      </w:r>
      <w:r w:rsidRPr="00DF2975">
        <w:rPr>
          <w:rFonts w:ascii="Arial" w:hAnsi="Arial" w:cs="Arial"/>
          <w:color w:val="000000"/>
          <w:spacing w:val="1"/>
          <w:sz w:val="20"/>
          <w:szCs w:val="20"/>
        </w:rPr>
        <w:t>d</w:t>
      </w:r>
      <w:r w:rsidRPr="00DF2975">
        <w:rPr>
          <w:rFonts w:ascii="Arial" w:hAnsi="Arial" w:cs="Arial"/>
          <w:color w:val="000000"/>
          <w:spacing w:val="-1"/>
          <w:sz w:val="20"/>
          <w:szCs w:val="20"/>
        </w:rPr>
        <w:t>ess</w:t>
      </w:r>
      <w:r w:rsidRPr="00DF2975">
        <w:rPr>
          <w:rFonts w:ascii="Arial" w:hAnsi="Arial" w:cs="Arial"/>
          <w:color w:val="000000"/>
          <w:spacing w:val="1"/>
          <w:sz w:val="20"/>
          <w:szCs w:val="20"/>
        </w:rPr>
        <w:t>u</w:t>
      </w:r>
      <w:r w:rsidRPr="00DF2975">
        <w:rPr>
          <w:rFonts w:ascii="Arial" w:hAnsi="Arial" w:cs="Arial"/>
          <w:color w:val="000000"/>
          <w:sz w:val="20"/>
          <w:szCs w:val="20"/>
        </w:rPr>
        <w:t>s</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 xml:space="preserve">du </w:t>
      </w:r>
      <w:r w:rsidRPr="00DF2975">
        <w:rPr>
          <w:rFonts w:ascii="Arial" w:hAnsi="Arial" w:cs="Arial"/>
          <w:color w:val="000000"/>
          <w:sz w:val="20"/>
          <w:szCs w:val="20"/>
        </w:rPr>
        <w:t>nive</w:t>
      </w:r>
      <w:r w:rsidRPr="00DF2975">
        <w:rPr>
          <w:rFonts w:ascii="Arial" w:hAnsi="Arial" w:cs="Arial"/>
          <w:color w:val="000000"/>
          <w:spacing w:val="-1"/>
          <w:sz w:val="20"/>
          <w:szCs w:val="20"/>
        </w:rPr>
        <w:t>a</w:t>
      </w:r>
      <w:r w:rsidRPr="00DF2975">
        <w:rPr>
          <w:rFonts w:ascii="Arial" w:hAnsi="Arial" w:cs="Arial"/>
          <w:color w:val="000000"/>
          <w:sz w:val="20"/>
          <w:szCs w:val="20"/>
        </w:rPr>
        <w:t xml:space="preserve">u </w:t>
      </w:r>
      <w:r w:rsidRPr="00DF2975">
        <w:rPr>
          <w:rFonts w:ascii="Arial" w:hAnsi="Arial" w:cs="Arial"/>
          <w:color w:val="000000"/>
          <w:spacing w:val="1"/>
          <w:sz w:val="20"/>
          <w:szCs w:val="20"/>
        </w:rPr>
        <w:t xml:space="preserve"> </w:t>
      </w:r>
      <w:r w:rsidRPr="00DF2975">
        <w:rPr>
          <w:rFonts w:ascii="Arial" w:hAnsi="Arial" w:cs="Arial"/>
          <w:color w:val="000000"/>
          <w:sz w:val="20"/>
          <w:szCs w:val="20"/>
        </w:rPr>
        <w:t xml:space="preserve">de </w:t>
      </w:r>
      <w:r w:rsidRPr="00DF2975">
        <w:rPr>
          <w:rFonts w:ascii="Arial" w:hAnsi="Arial" w:cs="Arial"/>
          <w:color w:val="000000"/>
          <w:spacing w:val="2"/>
          <w:sz w:val="20"/>
          <w:szCs w:val="20"/>
        </w:rPr>
        <w:t xml:space="preserve"> </w:t>
      </w:r>
      <w:r w:rsidRPr="00DF2975">
        <w:rPr>
          <w:rFonts w:ascii="Arial" w:hAnsi="Arial" w:cs="Arial"/>
          <w:color w:val="000000"/>
          <w:spacing w:val="-2"/>
          <w:sz w:val="20"/>
          <w:szCs w:val="20"/>
        </w:rPr>
        <w:t>l</w:t>
      </w:r>
      <w:r w:rsidRPr="00DF2975">
        <w:rPr>
          <w:rFonts w:ascii="Arial" w:hAnsi="Arial" w:cs="Arial"/>
          <w:color w:val="000000"/>
          <w:sz w:val="20"/>
          <w:szCs w:val="20"/>
        </w:rPr>
        <w:t>’</w:t>
      </w:r>
      <w:r w:rsidRPr="00DF2975">
        <w:rPr>
          <w:rFonts w:ascii="Arial" w:hAnsi="Arial" w:cs="Arial"/>
          <w:color w:val="000000"/>
          <w:spacing w:val="-1"/>
          <w:sz w:val="20"/>
          <w:szCs w:val="20"/>
        </w:rPr>
        <w:t>h</w:t>
      </w:r>
      <w:r w:rsidRPr="00DF2975">
        <w:rPr>
          <w:rFonts w:ascii="Arial" w:hAnsi="Arial" w:cs="Arial"/>
          <w:color w:val="000000"/>
          <w:sz w:val="20"/>
          <w:szCs w:val="20"/>
        </w:rPr>
        <w:t xml:space="preserve">élistation, </w:t>
      </w:r>
      <w:r w:rsidRPr="00DF2975">
        <w:rPr>
          <w:rFonts w:ascii="Arial" w:hAnsi="Arial" w:cs="Arial"/>
          <w:color w:val="000000"/>
          <w:spacing w:val="2"/>
          <w:sz w:val="20"/>
          <w:szCs w:val="20"/>
        </w:rPr>
        <w:t xml:space="preserve"> </w:t>
      </w:r>
      <w:r w:rsidRPr="00DF2975">
        <w:rPr>
          <w:rFonts w:ascii="Arial" w:hAnsi="Arial" w:cs="Arial"/>
          <w:color w:val="000000"/>
          <w:sz w:val="20"/>
          <w:szCs w:val="20"/>
        </w:rPr>
        <w:t xml:space="preserve">le </w:t>
      </w:r>
      <w:r w:rsidRPr="00DF2975">
        <w:rPr>
          <w:rFonts w:ascii="Arial" w:hAnsi="Arial" w:cs="Arial"/>
          <w:color w:val="000000"/>
          <w:spacing w:val="1"/>
          <w:sz w:val="20"/>
          <w:szCs w:val="20"/>
        </w:rPr>
        <w:t xml:space="preserve"> </w:t>
      </w:r>
      <w:r w:rsidRPr="00DF2975">
        <w:rPr>
          <w:rFonts w:ascii="Arial" w:hAnsi="Arial" w:cs="Arial"/>
          <w:color w:val="000000"/>
          <w:spacing w:val="-2"/>
          <w:sz w:val="20"/>
          <w:szCs w:val="20"/>
        </w:rPr>
        <w:t>m</w:t>
      </w:r>
      <w:r w:rsidRPr="00DF2975">
        <w:rPr>
          <w:rFonts w:ascii="Arial" w:hAnsi="Arial" w:cs="Arial"/>
          <w:color w:val="000000"/>
          <w:spacing w:val="1"/>
          <w:sz w:val="20"/>
          <w:szCs w:val="20"/>
        </w:rPr>
        <w:t>o</w:t>
      </w:r>
      <w:r w:rsidRPr="00DF2975">
        <w:rPr>
          <w:rFonts w:ascii="Arial" w:hAnsi="Arial" w:cs="Arial"/>
          <w:color w:val="000000"/>
          <w:sz w:val="20"/>
          <w:szCs w:val="20"/>
        </w:rPr>
        <w:t xml:space="preserve">teur </w:t>
      </w:r>
      <w:r w:rsidRPr="00DF2975">
        <w:rPr>
          <w:rFonts w:ascii="Arial" w:hAnsi="Arial" w:cs="Arial"/>
          <w:color w:val="000000"/>
          <w:spacing w:val="2"/>
          <w:sz w:val="20"/>
          <w:szCs w:val="20"/>
        </w:rPr>
        <w:t xml:space="preserve"> </w:t>
      </w:r>
      <w:r w:rsidRPr="00DF2975">
        <w:rPr>
          <w:rFonts w:ascii="Arial" w:hAnsi="Arial" w:cs="Arial"/>
          <w:color w:val="000000"/>
          <w:sz w:val="20"/>
          <w:szCs w:val="20"/>
        </w:rPr>
        <w:t xml:space="preserve">le </w:t>
      </w:r>
      <w:r w:rsidRPr="00DF2975">
        <w:rPr>
          <w:rFonts w:ascii="Arial" w:hAnsi="Arial" w:cs="Arial"/>
          <w:color w:val="000000"/>
          <w:spacing w:val="2"/>
          <w:sz w:val="20"/>
          <w:szCs w:val="20"/>
        </w:rPr>
        <w:t xml:space="preserve"> </w:t>
      </w:r>
      <w:r w:rsidRPr="00DF2975">
        <w:rPr>
          <w:rFonts w:ascii="Arial" w:hAnsi="Arial" w:cs="Arial"/>
          <w:color w:val="000000"/>
          <w:sz w:val="20"/>
          <w:szCs w:val="20"/>
        </w:rPr>
        <w:t>p</w:t>
      </w:r>
      <w:r w:rsidRPr="00DF2975">
        <w:rPr>
          <w:rFonts w:ascii="Arial" w:hAnsi="Arial" w:cs="Arial"/>
          <w:color w:val="000000"/>
          <w:spacing w:val="-2"/>
          <w:sz w:val="20"/>
          <w:szCs w:val="20"/>
        </w:rPr>
        <w:t>l</w:t>
      </w:r>
      <w:r w:rsidRPr="00DF2975">
        <w:rPr>
          <w:rFonts w:ascii="Arial" w:hAnsi="Arial" w:cs="Arial"/>
          <w:color w:val="000000"/>
          <w:spacing w:val="-1"/>
          <w:sz w:val="20"/>
          <w:szCs w:val="20"/>
        </w:rPr>
        <w:t>u</w:t>
      </w:r>
      <w:r w:rsidRPr="00DF2975">
        <w:rPr>
          <w:rFonts w:ascii="Arial" w:hAnsi="Arial" w:cs="Arial"/>
          <w:color w:val="000000"/>
          <w:sz w:val="20"/>
          <w:szCs w:val="20"/>
        </w:rPr>
        <w:t xml:space="preserve">s </w:t>
      </w:r>
      <w:r w:rsidRPr="00DF2975">
        <w:rPr>
          <w:rFonts w:ascii="Arial" w:hAnsi="Arial" w:cs="Arial"/>
          <w:color w:val="000000"/>
          <w:spacing w:val="2"/>
          <w:sz w:val="20"/>
          <w:szCs w:val="20"/>
        </w:rPr>
        <w:t xml:space="preserve"> </w:t>
      </w:r>
      <w:r w:rsidRPr="00DF2975">
        <w:rPr>
          <w:rFonts w:ascii="Arial" w:hAnsi="Arial" w:cs="Arial"/>
          <w:color w:val="000000"/>
          <w:sz w:val="20"/>
          <w:szCs w:val="20"/>
        </w:rPr>
        <w:t>d</w:t>
      </w:r>
      <w:r w:rsidRPr="00DF2975">
        <w:rPr>
          <w:rFonts w:ascii="Arial" w:hAnsi="Arial" w:cs="Arial"/>
          <w:color w:val="000000"/>
          <w:spacing w:val="-1"/>
          <w:sz w:val="20"/>
          <w:szCs w:val="20"/>
        </w:rPr>
        <w:t>é</w:t>
      </w:r>
      <w:r w:rsidRPr="00DF2975">
        <w:rPr>
          <w:rFonts w:ascii="Arial" w:hAnsi="Arial" w:cs="Arial"/>
          <w:color w:val="000000"/>
          <w:sz w:val="20"/>
          <w:szCs w:val="20"/>
        </w:rPr>
        <w:t>f</w:t>
      </w:r>
      <w:r w:rsidRPr="00DF2975">
        <w:rPr>
          <w:rFonts w:ascii="Arial" w:hAnsi="Arial" w:cs="Arial"/>
          <w:color w:val="000000"/>
          <w:spacing w:val="-1"/>
          <w:sz w:val="20"/>
          <w:szCs w:val="20"/>
        </w:rPr>
        <w:t>a</w:t>
      </w:r>
      <w:r w:rsidRPr="00DF2975">
        <w:rPr>
          <w:rFonts w:ascii="Arial" w:hAnsi="Arial" w:cs="Arial"/>
          <w:color w:val="000000"/>
          <w:sz w:val="20"/>
          <w:szCs w:val="20"/>
        </w:rPr>
        <w:t>v</w:t>
      </w:r>
      <w:r w:rsidRPr="00DF2975">
        <w:rPr>
          <w:rFonts w:ascii="Arial" w:hAnsi="Arial" w:cs="Arial"/>
          <w:color w:val="000000"/>
          <w:spacing w:val="-1"/>
          <w:sz w:val="20"/>
          <w:szCs w:val="20"/>
        </w:rPr>
        <w:t>o</w:t>
      </w:r>
      <w:r w:rsidRPr="00DF2975">
        <w:rPr>
          <w:rFonts w:ascii="Arial" w:hAnsi="Arial" w:cs="Arial"/>
          <w:color w:val="000000"/>
          <w:sz w:val="20"/>
          <w:szCs w:val="20"/>
        </w:rPr>
        <w:t xml:space="preserve">rable </w:t>
      </w:r>
      <w:r w:rsidRPr="00DF2975">
        <w:rPr>
          <w:rFonts w:ascii="Arial" w:hAnsi="Arial" w:cs="Arial"/>
          <w:color w:val="000000"/>
          <w:spacing w:val="1"/>
          <w:sz w:val="20"/>
          <w:szCs w:val="20"/>
        </w:rPr>
        <w:t xml:space="preserve"> </w:t>
      </w:r>
      <w:r w:rsidRPr="00DF2975">
        <w:rPr>
          <w:rFonts w:ascii="Arial" w:hAnsi="Arial" w:cs="Arial"/>
          <w:color w:val="000000"/>
          <w:sz w:val="20"/>
          <w:szCs w:val="20"/>
        </w:rPr>
        <w:t>étant  h</w:t>
      </w:r>
      <w:r w:rsidRPr="00DF2975">
        <w:rPr>
          <w:rFonts w:ascii="Arial" w:hAnsi="Arial" w:cs="Arial"/>
          <w:color w:val="000000"/>
          <w:spacing w:val="-1"/>
          <w:sz w:val="20"/>
          <w:szCs w:val="20"/>
        </w:rPr>
        <w:t>o</w:t>
      </w:r>
      <w:r w:rsidRPr="00DF2975">
        <w:rPr>
          <w:rFonts w:ascii="Arial" w:hAnsi="Arial" w:cs="Arial"/>
          <w:color w:val="000000"/>
          <w:sz w:val="20"/>
          <w:szCs w:val="20"/>
        </w:rPr>
        <w:t xml:space="preserve">rs </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 xml:space="preserve">e </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f</w:t>
      </w:r>
      <w:r w:rsidRPr="00DF2975">
        <w:rPr>
          <w:rFonts w:ascii="Arial" w:hAnsi="Arial" w:cs="Arial"/>
          <w:color w:val="000000"/>
          <w:sz w:val="20"/>
          <w:szCs w:val="20"/>
        </w:rPr>
        <w:t>oncti</w:t>
      </w:r>
      <w:r w:rsidRPr="00DF2975">
        <w:rPr>
          <w:rFonts w:ascii="Arial" w:hAnsi="Arial" w:cs="Arial"/>
          <w:color w:val="000000"/>
          <w:spacing w:val="-1"/>
          <w:sz w:val="20"/>
          <w:szCs w:val="20"/>
        </w:rPr>
        <w:t>on</w:t>
      </w:r>
      <w:r w:rsidRPr="00DF2975">
        <w:rPr>
          <w:rFonts w:ascii="Arial" w:hAnsi="Arial" w:cs="Arial"/>
          <w:color w:val="000000"/>
          <w:spacing w:val="1"/>
          <w:sz w:val="20"/>
          <w:szCs w:val="20"/>
        </w:rPr>
        <w:t>n</w:t>
      </w:r>
      <w:r w:rsidRPr="00DF2975">
        <w:rPr>
          <w:rFonts w:ascii="Arial" w:hAnsi="Arial" w:cs="Arial"/>
          <w:color w:val="000000"/>
          <w:sz w:val="20"/>
          <w:szCs w:val="20"/>
        </w:rPr>
        <w:t>e</w:t>
      </w:r>
      <w:r w:rsidRPr="00DF2975">
        <w:rPr>
          <w:rFonts w:ascii="Arial" w:hAnsi="Arial" w:cs="Arial"/>
          <w:color w:val="000000"/>
          <w:spacing w:val="-1"/>
          <w:sz w:val="20"/>
          <w:szCs w:val="20"/>
        </w:rPr>
        <w:t>m</w:t>
      </w:r>
      <w:r w:rsidRPr="00DF2975">
        <w:rPr>
          <w:rFonts w:ascii="Arial" w:hAnsi="Arial" w:cs="Arial"/>
          <w:color w:val="000000"/>
          <w:sz w:val="20"/>
          <w:szCs w:val="20"/>
        </w:rPr>
        <w:t xml:space="preserve">ent </w:t>
      </w:r>
      <w:r w:rsidRPr="00DF2975">
        <w:rPr>
          <w:rFonts w:ascii="Arial" w:hAnsi="Arial" w:cs="Arial"/>
          <w:color w:val="000000"/>
          <w:spacing w:val="2"/>
          <w:sz w:val="20"/>
          <w:szCs w:val="20"/>
        </w:rPr>
        <w:t xml:space="preserve"> </w:t>
      </w:r>
      <w:r w:rsidRPr="00DF2975">
        <w:rPr>
          <w:rFonts w:ascii="Arial" w:hAnsi="Arial" w:cs="Arial"/>
          <w:color w:val="000000"/>
          <w:sz w:val="20"/>
          <w:szCs w:val="20"/>
        </w:rPr>
        <w:t xml:space="preserve">et </w:t>
      </w:r>
      <w:r w:rsidRPr="00DF2975">
        <w:rPr>
          <w:rFonts w:ascii="Arial" w:hAnsi="Arial" w:cs="Arial"/>
          <w:color w:val="000000"/>
          <w:spacing w:val="2"/>
          <w:sz w:val="20"/>
          <w:szCs w:val="20"/>
        </w:rPr>
        <w:t xml:space="preserve"> </w:t>
      </w:r>
      <w:r w:rsidRPr="00DF2975">
        <w:rPr>
          <w:rFonts w:ascii="Arial" w:hAnsi="Arial" w:cs="Arial"/>
          <w:color w:val="000000"/>
          <w:sz w:val="20"/>
          <w:szCs w:val="20"/>
        </w:rPr>
        <w:t xml:space="preserve">les </w:t>
      </w:r>
      <w:r w:rsidRPr="00DF2975">
        <w:rPr>
          <w:rFonts w:ascii="Arial" w:hAnsi="Arial" w:cs="Arial"/>
          <w:color w:val="000000"/>
          <w:spacing w:val="2"/>
          <w:sz w:val="20"/>
          <w:szCs w:val="20"/>
        </w:rPr>
        <w:t xml:space="preserve"> </w:t>
      </w:r>
      <w:r w:rsidRPr="00DF2975">
        <w:rPr>
          <w:rFonts w:ascii="Arial" w:hAnsi="Arial" w:cs="Arial"/>
          <w:color w:val="000000"/>
          <w:spacing w:val="-2"/>
          <w:sz w:val="20"/>
          <w:szCs w:val="20"/>
        </w:rPr>
        <w:t>m</w:t>
      </w:r>
      <w:r w:rsidRPr="00DF2975">
        <w:rPr>
          <w:rFonts w:ascii="Arial" w:hAnsi="Arial" w:cs="Arial"/>
          <w:color w:val="000000"/>
          <w:spacing w:val="1"/>
          <w:sz w:val="20"/>
          <w:szCs w:val="20"/>
        </w:rPr>
        <w:t>o</w:t>
      </w:r>
      <w:r w:rsidRPr="00DF2975">
        <w:rPr>
          <w:rFonts w:ascii="Arial" w:hAnsi="Arial" w:cs="Arial"/>
          <w:color w:val="000000"/>
          <w:sz w:val="20"/>
          <w:szCs w:val="20"/>
        </w:rPr>
        <w:t xml:space="preserve">teurs </w:t>
      </w:r>
      <w:r w:rsidRPr="00DF2975">
        <w:rPr>
          <w:rFonts w:ascii="Arial" w:hAnsi="Arial" w:cs="Arial"/>
          <w:color w:val="000000"/>
          <w:spacing w:val="1"/>
          <w:sz w:val="20"/>
          <w:szCs w:val="20"/>
        </w:rPr>
        <w:t xml:space="preserve"> </w:t>
      </w:r>
      <w:r w:rsidRPr="00DF2975">
        <w:rPr>
          <w:rFonts w:ascii="Arial" w:hAnsi="Arial" w:cs="Arial"/>
          <w:color w:val="000000"/>
          <w:sz w:val="20"/>
          <w:szCs w:val="20"/>
        </w:rPr>
        <w:t>rest</w:t>
      </w:r>
      <w:r w:rsidRPr="00DF2975">
        <w:rPr>
          <w:rFonts w:ascii="Arial" w:hAnsi="Arial" w:cs="Arial"/>
          <w:color w:val="000000"/>
          <w:spacing w:val="-1"/>
          <w:sz w:val="20"/>
          <w:szCs w:val="20"/>
        </w:rPr>
        <w:t>a</w:t>
      </w:r>
      <w:r w:rsidRPr="00DF2975">
        <w:rPr>
          <w:rFonts w:ascii="Arial" w:hAnsi="Arial" w:cs="Arial"/>
          <w:color w:val="000000"/>
          <w:spacing w:val="1"/>
          <w:sz w:val="20"/>
          <w:szCs w:val="20"/>
        </w:rPr>
        <w:t>n</w:t>
      </w:r>
      <w:r w:rsidRPr="00DF2975">
        <w:rPr>
          <w:rFonts w:ascii="Arial" w:hAnsi="Arial" w:cs="Arial"/>
          <w:color w:val="000000"/>
          <w:sz w:val="20"/>
          <w:szCs w:val="20"/>
        </w:rPr>
        <w:t>ts f</w:t>
      </w:r>
      <w:r w:rsidRPr="00DF2975">
        <w:rPr>
          <w:rFonts w:ascii="Arial" w:hAnsi="Arial" w:cs="Arial"/>
          <w:color w:val="000000"/>
          <w:spacing w:val="-1"/>
          <w:sz w:val="20"/>
          <w:szCs w:val="20"/>
        </w:rPr>
        <w:t>o</w:t>
      </w:r>
      <w:r w:rsidRPr="00DF2975">
        <w:rPr>
          <w:rFonts w:ascii="Arial" w:hAnsi="Arial" w:cs="Arial"/>
          <w:color w:val="000000"/>
          <w:sz w:val="20"/>
          <w:szCs w:val="20"/>
        </w:rPr>
        <w:t>ncti</w:t>
      </w:r>
      <w:r w:rsidRPr="00DF2975">
        <w:rPr>
          <w:rFonts w:ascii="Arial" w:hAnsi="Arial" w:cs="Arial"/>
          <w:color w:val="000000"/>
          <w:spacing w:val="-1"/>
          <w:sz w:val="20"/>
          <w:szCs w:val="20"/>
        </w:rPr>
        <w:t>o</w:t>
      </w:r>
      <w:r w:rsidRPr="00DF2975">
        <w:rPr>
          <w:rFonts w:ascii="Arial" w:hAnsi="Arial" w:cs="Arial"/>
          <w:color w:val="000000"/>
          <w:sz w:val="20"/>
          <w:szCs w:val="20"/>
        </w:rPr>
        <w:t>nn</w:t>
      </w:r>
      <w:r w:rsidRPr="00DF2975">
        <w:rPr>
          <w:rFonts w:ascii="Arial" w:hAnsi="Arial" w:cs="Arial"/>
          <w:color w:val="000000"/>
          <w:spacing w:val="-1"/>
          <w:sz w:val="20"/>
          <w:szCs w:val="20"/>
        </w:rPr>
        <w:t>a</w:t>
      </w:r>
      <w:r w:rsidRPr="00DF2975">
        <w:rPr>
          <w:rFonts w:ascii="Arial" w:hAnsi="Arial" w:cs="Arial"/>
          <w:color w:val="000000"/>
          <w:sz w:val="20"/>
          <w:szCs w:val="20"/>
        </w:rPr>
        <w:t>nt à un r</w:t>
      </w:r>
      <w:r w:rsidRPr="00DF2975">
        <w:rPr>
          <w:rFonts w:ascii="Arial" w:hAnsi="Arial" w:cs="Arial"/>
          <w:color w:val="000000"/>
          <w:spacing w:val="-1"/>
          <w:sz w:val="20"/>
          <w:szCs w:val="20"/>
        </w:rPr>
        <w:t>é</w:t>
      </w:r>
      <w:r w:rsidRPr="00DF2975">
        <w:rPr>
          <w:rFonts w:ascii="Arial" w:hAnsi="Arial" w:cs="Arial"/>
          <w:color w:val="000000"/>
          <w:sz w:val="20"/>
          <w:szCs w:val="20"/>
        </w:rPr>
        <w:t>gi</w:t>
      </w:r>
      <w:r w:rsidRPr="00DF2975">
        <w:rPr>
          <w:rFonts w:ascii="Arial" w:hAnsi="Arial" w:cs="Arial"/>
          <w:color w:val="000000"/>
          <w:spacing w:val="-2"/>
          <w:sz w:val="20"/>
          <w:szCs w:val="20"/>
        </w:rPr>
        <w:t>m</w:t>
      </w:r>
      <w:r w:rsidRPr="00DF2975">
        <w:rPr>
          <w:rFonts w:ascii="Arial" w:hAnsi="Arial" w:cs="Arial"/>
          <w:color w:val="000000"/>
          <w:sz w:val="20"/>
          <w:szCs w:val="20"/>
        </w:rPr>
        <w:t>e de</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p</w:t>
      </w:r>
      <w:r w:rsidRPr="00DF2975">
        <w:rPr>
          <w:rFonts w:ascii="Arial" w:hAnsi="Arial" w:cs="Arial"/>
          <w:color w:val="000000"/>
          <w:spacing w:val="1"/>
          <w:sz w:val="20"/>
          <w:szCs w:val="20"/>
        </w:rPr>
        <w:t>u</w:t>
      </w:r>
      <w:r w:rsidRPr="00DF2975">
        <w:rPr>
          <w:rFonts w:ascii="Arial" w:hAnsi="Arial" w:cs="Arial"/>
          <w:color w:val="000000"/>
          <w:sz w:val="20"/>
          <w:szCs w:val="20"/>
        </w:rPr>
        <w:t>issance</w:t>
      </w:r>
      <w:r w:rsidRPr="00DF2975">
        <w:rPr>
          <w:rFonts w:ascii="Arial" w:hAnsi="Arial" w:cs="Arial"/>
          <w:color w:val="000000"/>
          <w:spacing w:val="-1"/>
          <w:sz w:val="20"/>
          <w:szCs w:val="20"/>
        </w:rPr>
        <w:t xml:space="preserve"> </w:t>
      </w:r>
      <w:r w:rsidRPr="00DF2975">
        <w:rPr>
          <w:rFonts w:ascii="Arial" w:hAnsi="Arial" w:cs="Arial"/>
          <w:color w:val="000000"/>
          <w:sz w:val="20"/>
          <w:szCs w:val="20"/>
        </w:rPr>
        <w:t>a</w:t>
      </w:r>
      <w:r w:rsidRPr="00DF2975">
        <w:rPr>
          <w:rFonts w:ascii="Arial" w:hAnsi="Arial" w:cs="Arial"/>
          <w:color w:val="000000"/>
          <w:spacing w:val="-1"/>
          <w:sz w:val="20"/>
          <w:szCs w:val="20"/>
        </w:rPr>
        <w:t>pp</w:t>
      </w:r>
      <w:r w:rsidRPr="00DF2975">
        <w:rPr>
          <w:rFonts w:ascii="Arial" w:hAnsi="Arial" w:cs="Arial"/>
          <w:color w:val="000000"/>
          <w:sz w:val="20"/>
          <w:szCs w:val="20"/>
        </w:rPr>
        <w:t>r</w:t>
      </w:r>
      <w:r w:rsidRPr="00DF2975">
        <w:rPr>
          <w:rFonts w:ascii="Arial" w:hAnsi="Arial" w:cs="Arial"/>
          <w:color w:val="000000"/>
          <w:spacing w:val="-1"/>
          <w:sz w:val="20"/>
          <w:szCs w:val="20"/>
        </w:rPr>
        <w:t>o</w:t>
      </w:r>
      <w:r w:rsidRPr="00DF2975">
        <w:rPr>
          <w:rFonts w:ascii="Arial" w:hAnsi="Arial" w:cs="Arial"/>
          <w:color w:val="000000"/>
          <w:spacing w:val="1"/>
          <w:sz w:val="20"/>
          <w:szCs w:val="20"/>
        </w:rPr>
        <w:t>p</w:t>
      </w:r>
      <w:r w:rsidRPr="00DF2975">
        <w:rPr>
          <w:rFonts w:ascii="Arial" w:hAnsi="Arial" w:cs="Arial"/>
          <w:color w:val="000000"/>
          <w:sz w:val="20"/>
          <w:szCs w:val="20"/>
        </w:rPr>
        <w:t>rié, co</w:t>
      </w:r>
      <w:r w:rsidRPr="00DF2975">
        <w:rPr>
          <w:rFonts w:ascii="Arial" w:hAnsi="Arial" w:cs="Arial"/>
          <w:color w:val="000000"/>
          <w:spacing w:val="-2"/>
          <w:sz w:val="20"/>
          <w:szCs w:val="20"/>
        </w:rPr>
        <w:t>m</w:t>
      </w:r>
      <w:r w:rsidRPr="00DF2975">
        <w:rPr>
          <w:rFonts w:ascii="Arial" w:hAnsi="Arial" w:cs="Arial"/>
          <w:color w:val="000000"/>
          <w:spacing w:val="1"/>
          <w:sz w:val="20"/>
          <w:szCs w:val="20"/>
        </w:rPr>
        <w:t>p</w:t>
      </w:r>
      <w:r w:rsidRPr="00DF2975">
        <w:rPr>
          <w:rFonts w:ascii="Arial" w:hAnsi="Arial" w:cs="Arial"/>
          <w:color w:val="000000"/>
          <w:sz w:val="20"/>
          <w:szCs w:val="20"/>
        </w:rPr>
        <w:t>te tenu d</w:t>
      </w:r>
      <w:r w:rsidRPr="00DF2975">
        <w:rPr>
          <w:rFonts w:ascii="Arial" w:hAnsi="Arial" w:cs="Arial"/>
          <w:color w:val="000000"/>
          <w:spacing w:val="-1"/>
          <w:sz w:val="20"/>
          <w:szCs w:val="20"/>
        </w:rPr>
        <w:t>e</w:t>
      </w:r>
      <w:r w:rsidRPr="00DF2975">
        <w:rPr>
          <w:rFonts w:ascii="Arial" w:hAnsi="Arial" w:cs="Arial"/>
          <w:color w:val="000000"/>
          <w:sz w:val="20"/>
          <w:szCs w:val="20"/>
        </w:rPr>
        <w:t>s para</w:t>
      </w:r>
      <w:r w:rsidRPr="00DF2975">
        <w:rPr>
          <w:rFonts w:ascii="Arial" w:hAnsi="Arial" w:cs="Arial"/>
          <w:color w:val="000000"/>
          <w:spacing w:val="-2"/>
          <w:sz w:val="20"/>
          <w:szCs w:val="20"/>
        </w:rPr>
        <w:t>m</w:t>
      </w:r>
      <w:r w:rsidRPr="00DF2975">
        <w:rPr>
          <w:rFonts w:ascii="Arial" w:hAnsi="Arial" w:cs="Arial"/>
          <w:color w:val="000000"/>
          <w:sz w:val="20"/>
          <w:szCs w:val="20"/>
        </w:rPr>
        <w:t>ètres</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s</w:t>
      </w:r>
      <w:r w:rsidRPr="00DF2975">
        <w:rPr>
          <w:rFonts w:ascii="Arial" w:hAnsi="Arial" w:cs="Arial"/>
          <w:color w:val="000000"/>
          <w:spacing w:val="1"/>
          <w:sz w:val="20"/>
          <w:szCs w:val="20"/>
        </w:rPr>
        <w:t>p</w:t>
      </w:r>
      <w:r w:rsidRPr="00DF2975">
        <w:rPr>
          <w:rFonts w:ascii="Arial" w:hAnsi="Arial" w:cs="Arial"/>
          <w:color w:val="000000"/>
          <w:sz w:val="20"/>
          <w:szCs w:val="20"/>
        </w:rPr>
        <w:t>écifiés</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a</w:t>
      </w:r>
      <w:r w:rsidRPr="00DF2975">
        <w:rPr>
          <w:rFonts w:ascii="Arial" w:hAnsi="Arial" w:cs="Arial"/>
          <w:color w:val="000000"/>
          <w:sz w:val="20"/>
          <w:szCs w:val="20"/>
        </w:rPr>
        <w:t>u § 2</w:t>
      </w:r>
      <w:r w:rsidRPr="00DF2975">
        <w:rPr>
          <w:rFonts w:ascii="Arial" w:hAnsi="Arial" w:cs="Arial"/>
          <w:color w:val="000000"/>
          <w:spacing w:val="-1"/>
          <w:sz w:val="20"/>
          <w:szCs w:val="20"/>
        </w:rPr>
        <w:t>.</w:t>
      </w:r>
      <w:r w:rsidRPr="00DF2975">
        <w:rPr>
          <w:rFonts w:ascii="Arial" w:hAnsi="Arial" w:cs="Arial"/>
          <w:color w:val="000000"/>
          <w:sz w:val="20"/>
          <w:szCs w:val="20"/>
        </w:rPr>
        <w:t>2</w:t>
      </w:r>
      <w:r w:rsidRPr="00DF2975">
        <w:rPr>
          <w:rFonts w:ascii="Arial" w:hAnsi="Arial" w:cs="Arial"/>
          <w:color w:val="000000"/>
          <w:spacing w:val="1"/>
          <w:sz w:val="20"/>
          <w:szCs w:val="20"/>
        </w:rPr>
        <w:t xml:space="preserve"> </w:t>
      </w:r>
      <w:r w:rsidRPr="00DF2975">
        <w:rPr>
          <w:rFonts w:ascii="Arial" w:hAnsi="Arial" w:cs="Arial"/>
          <w:color w:val="000000"/>
          <w:sz w:val="20"/>
          <w:szCs w:val="20"/>
        </w:rPr>
        <w:t>;</w:t>
      </w:r>
    </w:p>
    <w:p w14:paraId="07FC1EA6" w14:textId="77777777" w:rsidR="00C64791" w:rsidRPr="00DF2975" w:rsidRDefault="00C64791" w:rsidP="00C64791">
      <w:pPr>
        <w:widowControl w:val="0"/>
        <w:autoSpaceDE w:val="0"/>
        <w:autoSpaceDN w:val="0"/>
        <w:adjustRightInd w:val="0"/>
        <w:spacing w:before="120" w:after="120" w:line="360" w:lineRule="auto"/>
        <w:ind w:left="860" w:right="105" w:hanging="360"/>
        <w:jc w:val="both"/>
        <w:rPr>
          <w:rFonts w:ascii="Arial" w:hAnsi="Arial" w:cs="Arial"/>
          <w:color w:val="000000"/>
          <w:sz w:val="20"/>
          <w:szCs w:val="20"/>
        </w:rPr>
      </w:pPr>
      <w:r w:rsidRPr="00DF2975">
        <w:rPr>
          <w:rFonts w:ascii="Arial" w:hAnsi="Arial" w:cs="Arial"/>
          <w:color w:val="000000"/>
          <w:spacing w:val="1"/>
          <w:sz w:val="20"/>
          <w:szCs w:val="20"/>
        </w:rPr>
        <w:t>b</w:t>
      </w:r>
      <w:r w:rsidRPr="00DF2975">
        <w:rPr>
          <w:rFonts w:ascii="Arial" w:hAnsi="Arial" w:cs="Arial"/>
          <w:color w:val="000000"/>
          <w:sz w:val="20"/>
          <w:szCs w:val="20"/>
        </w:rPr>
        <w:t xml:space="preserve">)  </w:t>
      </w:r>
      <w:r w:rsidRPr="00DF2975">
        <w:rPr>
          <w:rFonts w:ascii="Arial" w:hAnsi="Arial" w:cs="Arial"/>
          <w:color w:val="000000"/>
          <w:spacing w:val="34"/>
          <w:sz w:val="20"/>
          <w:szCs w:val="20"/>
        </w:rPr>
        <w:t xml:space="preserve"> </w:t>
      </w:r>
      <w:r w:rsidRPr="00DF2975">
        <w:rPr>
          <w:rFonts w:ascii="Arial" w:hAnsi="Arial" w:cs="Arial"/>
          <w:color w:val="000000"/>
          <w:sz w:val="20"/>
          <w:szCs w:val="20"/>
        </w:rPr>
        <w:t>la</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ista</w:t>
      </w:r>
      <w:r w:rsidRPr="00DF2975">
        <w:rPr>
          <w:rFonts w:ascii="Arial" w:hAnsi="Arial" w:cs="Arial"/>
          <w:color w:val="000000"/>
          <w:spacing w:val="1"/>
          <w:sz w:val="20"/>
          <w:szCs w:val="20"/>
        </w:rPr>
        <w:t>n</w:t>
      </w:r>
      <w:r w:rsidRPr="00DF2975">
        <w:rPr>
          <w:rFonts w:ascii="Arial" w:hAnsi="Arial" w:cs="Arial"/>
          <w:color w:val="000000"/>
          <w:sz w:val="20"/>
          <w:szCs w:val="20"/>
        </w:rPr>
        <w:t>ce</w:t>
      </w:r>
      <w:r w:rsidRPr="00DF2975">
        <w:rPr>
          <w:rFonts w:ascii="Arial" w:hAnsi="Arial" w:cs="Arial"/>
          <w:color w:val="000000"/>
          <w:spacing w:val="1"/>
          <w:sz w:val="20"/>
          <w:szCs w:val="20"/>
        </w:rPr>
        <w:t xml:space="preserve"> n</w:t>
      </w:r>
      <w:r w:rsidRPr="00DF2975">
        <w:rPr>
          <w:rFonts w:ascii="Arial" w:hAnsi="Arial" w:cs="Arial"/>
          <w:color w:val="000000"/>
          <w:sz w:val="20"/>
          <w:szCs w:val="20"/>
        </w:rPr>
        <w:t>écessaire</w:t>
      </w:r>
      <w:r w:rsidRPr="00DF2975">
        <w:rPr>
          <w:rFonts w:ascii="Arial" w:hAnsi="Arial" w:cs="Arial"/>
          <w:color w:val="000000"/>
          <w:spacing w:val="2"/>
          <w:sz w:val="20"/>
          <w:szCs w:val="20"/>
        </w:rPr>
        <w:t xml:space="preserve"> </w:t>
      </w:r>
      <w:r w:rsidRPr="00DF2975">
        <w:rPr>
          <w:rFonts w:ascii="Arial" w:hAnsi="Arial" w:cs="Arial"/>
          <w:color w:val="000000"/>
          <w:sz w:val="20"/>
          <w:szCs w:val="20"/>
        </w:rPr>
        <w:t>à</w:t>
      </w:r>
      <w:r w:rsidRPr="00DF2975">
        <w:rPr>
          <w:rFonts w:ascii="Arial" w:hAnsi="Arial" w:cs="Arial"/>
          <w:color w:val="000000"/>
          <w:spacing w:val="2"/>
          <w:sz w:val="20"/>
          <w:szCs w:val="20"/>
        </w:rPr>
        <w:t xml:space="preserve"> </w:t>
      </w:r>
      <w:r w:rsidRPr="00DF2975">
        <w:rPr>
          <w:rFonts w:ascii="Arial" w:hAnsi="Arial" w:cs="Arial"/>
          <w:color w:val="000000"/>
          <w:sz w:val="20"/>
          <w:szCs w:val="20"/>
        </w:rPr>
        <w:t>l’atterrissa</w:t>
      </w:r>
      <w:r w:rsidRPr="00DF2975">
        <w:rPr>
          <w:rFonts w:ascii="Arial" w:hAnsi="Arial" w:cs="Arial"/>
          <w:color w:val="000000"/>
          <w:spacing w:val="1"/>
          <w:sz w:val="20"/>
          <w:szCs w:val="20"/>
        </w:rPr>
        <w:t>g</w:t>
      </w:r>
      <w:r w:rsidRPr="00DF2975">
        <w:rPr>
          <w:rFonts w:ascii="Arial" w:hAnsi="Arial" w:cs="Arial"/>
          <w:color w:val="000000"/>
          <w:sz w:val="20"/>
          <w:szCs w:val="20"/>
        </w:rPr>
        <w:t>e</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n</w:t>
      </w:r>
      <w:r w:rsidRPr="00DF2975">
        <w:rPr>
          <w:rFonts w:ascii="Arial" w:hAnsi="Arial" w:cs="Arial"/>
          <w:color w:val="000000"/>
          <w:sz w:val="20"/>
          <w:szCs w:val="20"/>
        </w:rPr>
        <w:t>e</w:t>
      </w:r>
      <w:r w:rsidRPr="00DF2975">
        <w:rPr>
          <w:rFonts w:ascii="Arial" w:hAnsi="Arial" w:cs="Arial"/>
          <w:color w:val="000000"/>
          <w:spacing w:val="1"/>
          <w:sz w:val="20"/>
          <w:szCs w:val="20"/>
        </w:rPr>
        <w:t xml:space="preserve"> d</w:t>
      </w:r>
      <w:r w:rsidRPr="00DF2975">
        <w:rPr>
          <w:rFonts w:ascii="Arial" w:hAnsi="Arial" w:cs="Arial"/>
          <w:color w:val="000000"/>
          <w:spacing w:val="-1"/>
          <w:sz w:val="20"/>
          <w:szCs w:val="20"/>
        </w:rPr>
        <w:t>é</w:t>
      </w:r>
      <w:r w:rsidRPr="00DF2975">
        <w:rPr>
          <w:rFonts w:ascii="Arial" w:hAnsi="Arial" w:cs="Arial"/>
          <w:color w:val="000000"/>
          <w:sz w:val="20"/>
          <w:szCs w:val="20"/>
        </w:rPr>
        <w:t>passe</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p</w:t>
      </w:r>
      <w:r w:rsidRPr="00DF2975">
        <w:rPr>
          <w:rFonts w:ascii="Arial" w:hAnsi="Arial" w:cs="Arial"/>
          <w:color w:val="000000"/>
          <w:sz w:val="20"/>
          <w:szCs w:val="20"/>
        </w:rPr>
        <w:t>as</w:t>
      </w:r>
      <w:r w:rsidRPr="00DF2975">
        <w:rPr>
          <w:rFonts w:ascii="Arial" w:hAnsi="Arial" w:cs="Arial"/>
          <w:color w:val="000000"/>
          <w:spacing w:val="2"/>
          <w:sz w:val="20"/>
          <w:szCs w:val="20"/>
        </w:rPr>
        <w:t xml:space="preserve"> </w:t>
      </w:r>
      <w:r w:rsidRPr="00DF2975">
        <w:rPr>
          <w:rFonts w:ascii="Arial" w:hAnsi="Arial" w:cs="Arial"/>
          <w:color w:val="000000"/>
          <w:sz w:val="20"/>
          <w:szCs w:val="20"/>
        </w:rPr>
        <w:t xml:space="preserve">la </w:t>
      </w:r>
      <w:r w:rsidRPr="00DF2975">
        <w:rPr>
          <w:rFonts w:ascii="Arial" w:hAnsi="Arial" w:cs="Arial"/>
          <w:color w:val="000000"/>
          <w:spacing w:val="1"/>
          <w:sz w:val="20"/>
          <w:szCs w:val="20"/>
        </w:rPr>
        <w:t>d</w:t>
      </w:r>
      <w:r w:rsidRPr="00DF2975">
        <w:rPr>
          <w:rFonts w:ascii="Arial" w:hAnsi="Arial" w:cs="Arial"/>
          <w:color w:val="000000"/>
          <w:sz w:val="20"/>
          <w:szCs w:val="20"/>
        </w:rPr>
        <w:t>ista</w:t>
      </w:r>
      <w:r w:rsidRPr="00DF2975">
        <w:rPr>
          <w:rFonts w:ascii="Arial" w:hAnsi="Arial" w:cs="Arial"/>
          <w:color w:val="000000"/>
          <w:spacing w:val="1"/>
          <w:sz w:val="20"/>
          <w:szCs w:val="20"/>
        </w:rPr>
        <w:t>n</w:t>
      </w:r>
      <w:r w:rsidRPr="00DF2975">
        <w:rPr>
          <w:rFonts w:ascii="Arial" w:hAnsi="Arial" w:cs="Arial"/>
          <w:color w:val="000000"/>
          <w:sz w:val="20"/>
          <w:szCs w:val="20"/>
        </w:rPr>
        <w:t>ce</w:t>
      </w:r>
      <w:r w:rsidRPr="00DF2975">
        <w:rPr>
          <w:rFonts w:ascii="Arial" w:hAnsi="Arial" w:cs="Arial"/>
          <w:color w:val="000000"/>
          <w:spacing w:val="1"/>
          <w:sz w:val="20"/>
          <w:szCs w:val="20"/>
        </w:rPr>
        <w:t xml:space="preserve"> u</w:t>
      </w:r>
      <w:r w:rsidRPr="00DF2975">
        <w:rPr>
          <w:rFonts w:ascii="Arial" w:hAnsi="Arial" w:cs="Arial"/>
          <w:color w:val="000000"/>
          <w:sz w:val="20"/>
          <w:szCs w:val="20"/>
        </w:rPr>
        <w:t>tilisa</w:t>
      </w:r>
      <w:r w:rsidRPr="00DF2975">
        <w:rPr>
          <w:rFonts w:ascii="Arial" w:hAnsi="Arial" w:cs="Arial"/>
          <w:color w:val="000000"/>
          <w:spacing w:val="1"/>
          <w:sz w:val="20"/>
          <w:szCs w:val="20"/>
        </w:rPr>
        <w:t>b</w:t>
      </w:r>
      <w:r w:rsidRPr="00DF2975">
        <w:rPr>
          <w:rFonts w:ascii="Arial" w:hAnsi="Arial" w:cs="Arial"/>
          <w:color w:val="000000"/>
          <w:sz w:val="20"/>
          <w:szCs w:val="20"/>
        </w:rPr>
        <w:t>le</w:t>
      </w:r>
      <w:r w:rsidRPr="00DF2975">
        <w:rPr>
          <w:rFonts w:ascii="Arial" w:hAnsi="Arial" w:cs="Arial"/>
          <w:color w:val="000000"/>
          <w:spacing w:val="2"/>
          <w:sz w:val="20"/>
          <w:szCs w:val="20"/>
        </w:rPr>
        <w:t xml:space="preserve"> </w:t>
      </w:r>
      <w:r w:rsidRPr="00DF2975">
        <w:rPr>
          <w:rFonts w:ascii="Arial" w:hAnsi="Arial" w:cs="Arial"/>
          <w:color w:val="000000"/>
          <w:sz w:val="20"/>
          <w:szCs w:val="20"/>
        </w:rPr>
        <w:t>à</w:t>
      </w:r>
      <w:r w:rsidRPr="00DF2975">
        <w:rPr>
          <w:rFonts w:ascii="Arial" w:hAnsi="Arial" w:cs="Arial"/>
          <w:color w:val="000000"/>
          <w:spacing w:val="2"/>
          <w:sz w:val="20"/>
          <w:szCs w:val="20"/>
        </w:rPr>
        <w:t xml:space="preserve"> </w:t>
      </w:r>
      <w:r w:rsidRPr="00DF2975">
        <w:rPr>
          <w:rFonts w:ascii="Arial" w:hAnsi="Arial" w:cs="Arial"/>
          <w:color w:val="000000"/>
          <w:sz w:val="20"/>
          <w:szCs w:val="20"/>
        </w:rPr>
        <w:t>l’atterrissa</w:t>
      </w:r>
      <w:r w:rsidRPr="00DF2975">
        <w:rPr>
          <w:rFonts w:ascii="Arial" w:hAnsi="Arial" w:cs="Arial"/>
          <w:color w:val="000000"/>
          <w:spacing w:val="1"/>
          <w:sz w:val="20"/>
          <w:szCs w:val="20"/>
        </w:rPr>
        <w:t>g</w:t>
      </w:r>
      <w:r w:rsidRPr="00DF2975">
        <w:rPr>
          <w:rFonts w:ascii="Arial" w:hAnsi="Arial" w:cs="Arial"/>
          <w:color w:val="000000"/>
          <w:spacing w:val="-1"/>
          <w:sz w:val="20"/>
          <w:szCs w:val="20"/>
        </w:rPr>
        <w:t>e</w:t>
      </w:r>
      <w:r w:rsidRPr="00DF2975">
        <w:rPr>
          <w:rFonts w:ascii="Arial" w:hAnsi="Arial" w:cs="Arial"/>
          <w:color w:val="000000"/>
          <w:sz w:val="20"/>
          <w:szCs w:val="20"/>
        </w:rPr>
        <w:t>,</w:t>
      </w:r>
      <w:r w:rsidRPr="00DF2975">
        <w:rPr>
          <w:rFonts w:ascii="Arial" w:hAnsi="Arial" w:cs="Arial"/>
          <w:color w:val="000000"/>
          <w:spacing w:val="2"/>
          <w:sz w:val="20"/>
          <w:szCs w:val="20"/>
        </w:rPr>
        <w:t xml:space="preserve"> </w:t>
      </w:r>
      <w:r w:rsidRPr="00DF2975">
        <w:rPr>
          <w:rFonts w:ascii="Arial" w:hAnsi="Arial" w:cs="Arial"/>
          <w:color w:val="000000"/>
          <w:sz w:val="20"/>
          <w:szCs w:val="20"/>
        </w:rPr>
        <w:t>à</w:t>
      </w:r>
      <w:r w:rsidRPr="00DF2975">
        <w:rPr>
          <w:rFonts w:ascii="Arial" w:hAnsi="Arial" w:cs="Arial"/>
          <w:color w:val="000000"/>
          <w:spacing w:val="2"/>
          <w:sz w:val="20"/>
          <w:szCs w:val="20"/>
        </w:rPr>
        <w:t xml:space="preserve"> </w:t>
      </w:r>
      <w:r w:rsidRPr="00DF2975">
        <w:rPr>
          <w:rFonts w:ascii="Arial" w:hAnsi="Arial" w:cs="Arial"/>
          <w:color w:val="000000"/>
          <w:spacing w:val="-2"/>
          <w:sz w:val="20"/>
          <w:szCs w:val="20"/>
        </w:rPr>
        <w:t>m</w:t>
      </w:r>
      <w:r w:rsidRPr="00DF2975">
        <w:rPr>
          <w:rFonts w:ascii="Arial" w:hAnsi="Arial" w:cs="Arial"/>
          <w:color w:val="000000"/>
          <w:spacing w:val="1"/>
          <w:sz w:val="20"/>
          <w:szCs w:val="20"/>
        </w:rPr>
        <w:t>o</w:t>
      </w:r>
      <w:r w:rsidRPr="00DF2975">
        <w:rPr>
          <w:rFonts w:ascii="Arial" w:hAnsi="Arial" w:cs="Arial"/>
          <w:color w:val="000000"/>
          <w:sz w:val="20"/>
          <w:szCs w:val="20"/>
        </w:rPr>
        <w:t>i</w:t>
      </w:r>
      <w:r w:rsidRPr="00DF2975">
        <w:rPr>
          <w:rFonts w:ascii="Arial" w:hAnsi="Arial" w:cs="Arial"/>
          <w:color w:val="000000"/>
          <w:spacing w:val="1"/>
          <w:sz w:val="20"/>
          <w:szCs w:val="20"/>
        </w:rPr>
        <w:t>n</w:t>
      </w:r>
      <w:r w:rsidRPr="00DF2975">
        <w:rPr>
          <w:rFonts w:ascii="Arial" w:hAnsi="Arial" w:cs="Arial"/>
          <w:color w:val="000000"/>
          <w:sz w:val="20"/>
          <w:szCs w:val="20"/>
        </w:rPr>
        <w:t>s</w:t>
      </w:r>
      <w:r w:rsidRPr="00DF2975">
        <w:rPr>
          <w:rFonts w:ascii="Arial" w:hAnsi="Arial" w:cs="Arial"/>
          <w:color w:val="000000"/>
          <w:spacing w:val="2"/>
          <w:sz w:val="20"/>
          <w:szCs w:val="20"/>
        </w:rPr>
        <w:t xml:space="preserve"> </w:t>
      </w:r>
      <w:r w:rsidRPr="00DF2975">
        <w:rPr>
          <w:rFonts w:ascii="Arial" w:hAnsi="Arial" w:cs="Arial"/>
          <w:color w:val="000000"/>
          <w:sz w:val="20"/>
          <w:szCs w:val="20"/>
        </w:rPr>
        <w:t>q</w:t>
      </w:r>
      <w:r w:rsidRPr="00DF2975">
        <w:rPr>
          <w:rFonts w:ascii="Arial" w:hAnsi="Arial" w:cs="Arial"/>
          <w:color w:val="000000"/>
          <w:spacing w:val="1"/>
          <w:sz w:val="20"/>
          <w:szCs w:val="20"/>
        </w:rPr>
        <w:t>u</w:t>
      </w:r>
      <w:r w:rsidRPr="00DF2975">
        <w:rPr>
          <w:rFonts w:ascii="Arial" w:hAnsi="Arial" w:cs="Arial"/>
          <w:color w:val="000000"/>
          <w:sz w:val="20"/>
          <w:szCs w:val="20"/>
        </w:rPr>
        <w:t>e</w:t>
      </w:r>
      <w:r w:rsidRPr="00DF2975">
        <w:rPr>
          <w:rFonts w:ascii="Arial" w:hAnsi="Arial" w:cs="Arial"/>
          <w:color w:val="000000"/>
          <w:spacing w:val="2"/>
          <w:sz w:val="20"/>
          <w:szCs w:val="20"/>
        </w:rPr>
        <w:t xml:space="preserve"> </w:t>
      </w:r>
      <w:r w:rsidRPr="00DF2975">
        <w:rPr>
          <w:rFonts w:ascii="Arial" w:hAnsi="Arial" w:cs="Arial"/>
          <w:color w:val="000000"/>
          <w:sz w:val="20"/>
          <w:szCs w:val="20"/>
        </w:rPr>
        <w:t>l’</w:t>
      </w:r>
      <w:r w:rsidRPr="00DF2975">
        <w:rPr>
          <w:rFonts w:ascii="Arial" w:hAnsi="Arial" w:cs="Arial"/>
          <w:color w:val="000000"/>
          <w:spacing w:val="1"/>
          <w:sz w:val="20"/>
          <w:szCs w:val="20"/>
        </w:rPr>
        <w:t>h</w:t>
      </w:r>
      <w:r w:rsidRPr="00DF2975">
        <w:rPr>
          <w:rFonts w:ascii="Arial" w:hAnsi="Arial" w:cs="Arial"/>
          <w:color w:val="000000"/>
          <w:sz w:val="20"/>
          <w:szCs w:val="20"/>
        </w:rPr>
        <w:t>élico</w:t>
      </w:r>
      <w:r w:rsidRPr="00DF2975">
        <w:rPr>
          <w:rFonts w:ascii="Arial" w:hAnsi="Arial" w:cs="Arial"/>
          <w:color w:val="000000"/>
          <w:spacing w:val="1"/>
          <w:sz w:val="20"/>
          <w:szCs w:val="20"/>
        </w:rPr>
        <w:t>p</w:t>
      </w:r>
      <w:r w:rsidRPr="00DF2975">
        <w:rPr>
          <w:rFonts w:ascii="Arial" w:hAnsi="Arial" w:cs="Arial"/>
          <w:color w:val="000000"/>
          <w:sz w:val="20"/>
          <w:szCs w:val="20"/>
        </w:rPr>
        <w:t>tère aya</w:t>
      </w:r>
      <w:r w:rsidRPr="00DF2975">
        <w:rPr>
          <w:rFonts w:ascii="Arial" w:hAnsi="Arial" w:cs="Arial"/>
          <w:color w:val="000000"/>
          <w:spacing w:val="1"/>
          <w:sz w:val="20"/>
          <w:szCs w:val="20"/>
        </w:rPr>
        <w:t>n</w:t>
      </w:r>
      <w:r w:rsidRPr="00DF2975">
        <w:rPr>
          <w:rFonts w:ascii="Arial" w:hAnsi="Arial" w:cs="Arial"/>
          <w:color w:val="000000"/>
          <w:sz w:val="20"/>
          <w:szCs w:val="20"/>
        </w:rPr>
        <w:t>t</w:t>
      </w:r>
      <w:r w:rsidRPr="00DF2975">
        <w:rPr>
          <w:rFonts w:ascii="Arial" w:hAnsi="Arial" w:cs="Arial"/>
          <w:color w:val="000000"/>
          <w:spacing w:val="2"/>
          <w:sz w:val="20"/>
          <w:szCs w:val="20"/>
        </w:rPr>
        <w:t xml:space="preserve"> </w:t>
      </w:r>
      <w:r w:rsidRPr="00DF2975">
        <w:rPr>
          <w:rFonts w:ascii="Arial" w:hAnsi="Arial" w:cs="Arial"/>
          <w:color w:val="000000"/>
          <w:sz w:val="20"/>
          <w:szCs w:val="20"/>
        </w:rPr>
        <w:t>su</w:t>
      </w:r>
      <w:r w:rsidRPr="00DF2975">
        <w:rPr>
          <w:rFonts w:ascii="Arial" w:hAnsi="Arial" w:cs="Arial"/>
          <w:color w:val="000000"/>
          <w:spacing w:val="1"/>
          <w:sz w:val="20"/>
          <w:szCs w:val="20"/>
        </w:rPr>
        <w:t>b</w:t>
      </w:r>
      <w:r w:rsidRPr="00DF2975">
        <w:rPr>
          <w:rFonts w:ascii="Arial" w:hAnsi="Arial" w:cs="Arial"/>
          <w:color w:val="000000"/>
          <w:sz w:val="20"/>
          <w:szCs w:val="20"/>
        </w:rPr>
        <w:t>i</w:t>
      </w:r>
      <w:r w:rsidRPr="00DF2975">
        <w:rPr>
          <w:rFonts w:ascii="Arial" w:hAnsi="Arial" w:cs="Arial"/>
          <w:color w:val="000000"/>
          <w:spacing w:val="2"/>
          <w:sz w:val="20"/>
          <w:szCs w:val="20"/>
        </w:rPr>
        <w:t xml:space="preserve"> </w:t>
      </w:r>
      <w:r w:rsidRPr="00DF2975">
        <w:rPr>
          <w:rFonts w:ascii="Arial" w:hAnsi="Arial" w:cs="Arial"/>
          <w:color w:val="000000"/>
          <w:sz w:val="20"/>
          <w:szCs w:val="20"/>
        </w:rPr>
        <w:t>u</w:t>
      </w:r>
      <w:r w:rsidRPr="00DF2975">
        <w:rPr>
          <w:rFonts w:ascii="Arial" w:hAnsi="Arial" w:cs="Arial"/>
          <w:color w:val="000000"/>
          <w:spacing w:val="1"/>
          <w:sz w:val="20"/>
          <w:szCs w:val="20"/>
        </w:rPr>
        <w:t>n</w:t>
      </w:r>
      <w:r w:rsidRPr="00DF2975">
        <w:rPr>
          <w:rFonts w:ascii="Arial" w:hAnsi="Arial" w:cs="Arial"/>
          <w:color w:val="000000"/>
          <w:sz w:val="20"/>
          <w:szCs w:val="20"/>
        </w:rPr>
        <w:t>e</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éfailla</w:t>
      </w:r>
      <w:r w:rsidRPr="00DF2975">
        <w:rPr>
          <w:rFonts w:ascii="Arial" w:hAnsi="Arial" w:cs="Arial"/>
          <w:color w:val="000000"/>
          <w:spacing w:val="1"/>
          <w:sz w:val="20"/>
          <w:szCs w:val="20"/>
        </w:rPr>
        <w:t>n</w:t>
      </w:r>
      <w:r w:rsidRPr="00DF2975">
        <w:rPr>
          <w:rFonts w:ascii="Arial" w:hAnsi="Arial" w:cs="Arial"/>
          <w:color w:val="000000"/>
          <w:sz w:val="20"/>
          <w:szCs w:val="20"/>
        </w:rPr>
        <w:t>ce du</w:t>
      </w:r>
      <w:r w:rsidRPr="00DF2975">
        <w:rPr>
          <w:rFonts w:ascii="Arial" w:hAnsi="Arial" w:cs="Arial"/>
          <w:color w:val="000000"/>
          <w:spacing w:val="3"/>
          <w:sz w:val="20"/>
          <w:szCs w:val="20"/>
        </w:rPr>
        <w:t xml:space="preserve"> </w:t>
      </w:r>
      <w:r w:rsidRPr="00DF2975">
        <w:rPr>
          <w:rFonts w:ascii="Arial" w:hAnsi="Arial" w:cs="Arial"/>
          <w:color w:val="000000"/>
          <w:spacing w:val="-2"/>
          <w:sz w:val="20"/>
          <w:szCs w:val="20"/>
        </w:rPr>
        <w:t>m</w:t>
      </w:r>
      <w:r w:rsidRPr="00DF2975">
        <w:rPr>
          <w:rFonts w:ascii="Arial" w:hAnsi="Arial" w:cs="Arial"/>
          <w:color w:val="000000"/>
          <w:spacing w:val="1"/>
          <w:sz w:val="20"/>
          <w:szCs w:val="20"/>
        </w:rPr>
        <w:t>o</w:t>
      </w:r>
      <w:r w:rsidRPr="00DF2975">
        <w:rPr>
          <w:rFonts w:ascii="Arial" w:hAnsi="Arial" w:cs="Arial"/>
          <w:color w:val="000000"/>
          <w:sz w:val="20"/>
          <w:szCs w:val="20"/>
        </w:rPr>
        <w:t>te</w:t>
      </w:r>
      <w:r w:rsidRPr="00DF2975">
        <w:rPr>
          <w:rFonts w:ascii="Arial" w:hAnsi="Arial" w:cs="Arial"/>
          <w:color w:val="000000"/>
          <w:spacing w:val="1"/>
          <w:sz w:val="20"/>
          <w:szCs w:val="20"/>
        </w:rPr>
        <w:t>u</w:t>
      </w:r>
      <w:r w:rsidRPr="00DF2975">
        <w:rPr>
          <w:rFonts w:ascii="Arial" w:hAnsi="Arial" w:cs="Arial"/>
          <w:color w:val="000000"/>
          <w:sz w:val="20"/>
          <w:szCs w:val="20"/>
        </w:rPr>
        <w:t>r</w:t>
      </w:r>
      <w:r w:rsidRPr="00DF2975">
        <w:rPr>
          <w:rFonts w:ascii="Arial" w:hAnsi="Arial" w:cs="Arial"/>
          <w:color w:val="000000"/>
          <w:spacing w:val="2"/>
          <w:sz w:val="20"/>
          <w:szCs w:val="20"/>
        </w:rPr>
        <w:t xml:space="preserve"> </w:t>
      </w:r>
      <w:r w:rsidRPr="00DF2975">
        <w:rPr>
          <w:rFonts w:ascii="Arial" w:hAnsi="Arial" w:cs="Arial"/>
          <w:color w:val="000000"/>
          <w:sz w:val="20"/>
          <w:szCs w:val="20"/>
        </w:rPr>
        <w:t xml:space="preserve">le </w:t>
      </w:r>
      <w:r w:rsidRPr="00DF2975">
        <w:rPr>
          <w:rFonts w:ascii="Arial" w:hAnsi="Arial" w:cs="Arial"/>
          <w:color w:val="000000"/>
          <w:spacing w:val="1"/>
          <w:sz w:val="20"/>
          <w:szCs w:val="20"/>
        </w:rPr>
        <w:t>p</w:t>
      </w:r>
      <w:r w:rsidRPr="00DF2975">
        <w:rPr>
          <w:rFonts w:ascii="Arial" w:hAnsi="Arial" w:cs="Arial"/>
          <w:color w:val="000000"/>
          <w:sz w:val="20"/>
          <w:szCs w:val="20"/>
        </w:rPr>
        <w:t>l</w:t>
      </w:r>
      <w:r w:rsidRPr="00DF2975">
        <w:rPr>
          <w:rFonts w:ascii="Arial" w:hAnsi="Arial" w:cs="Arial"/>
          <w:color w:val="000000"/>
          <w:spacing w:val="1"/>
          <w:sz w:val="20"/>
          <w:szCs w:val="20"/>
        </w:rPr>
        <w:t>u</w:t>
      </w:r>
      <w:r w:rsidRPr="00DF2975">
        <w:rPr>
          <w:rFonts w:ascii="Arial" w:hAnsi="Arial" w:cs="Arial"/>
          <w:color w:val="000000"/>
          <w:sz w:val="20"/>
          <w:szCs w:val="20"/>
        </w:rPr>
        <w:t>s</w:t>
      </w:r>
      <w:r w:rsidRPr="00DF2975">
        <w:rPr>
          <w:rFonts w:ascii="Arial" w:hAnsi="Arial" w:cs="Arial"/>
          <w:color w:val="000000"/>
          <w:spacing w:val="1"/>
          <w:sz w:val="20"/>
          <w:szCs w:val="20"/>
        </w:rPr>
        <w:t xml:space="preserve"> d</w:t>
      </w:r>
      <w:r w:rsidRPr="00DF2975">
        <w:rPr>
          <w:rFonts w:ascii="Arial" w:hAnsi="Arial" w:cs="Arial"/>
          <w:color w:val="000000"/>
          <w:sz w:val="20"/>
          <w:szCs w:val="20"/>
        </w:rPr>
        <w:t>éfav</w:t>
      </w:r>
      <w:r w:rsidRPr="00DF2975">
        <w:rPr>
          <w:rFonts w:ascii="Arial" w:hAnsi="Arial" w:cs="Arial"/>
          <w:color w:val="000000"/>
          <w:spacing w:val="1"/>
          <w:sz w:val="20"/>
          <w:szCs w:val="20"/>
        </w:rPr>
        <w:t>o</w:t>
      </w:r>
      <w:r w:rsidRPr="00DF2975">
        <w:rPr>
          <w:rFonts w:ascii="Arial" w:hAnsi="Arial" w:cs="Arial"/>
          <w:color w:val="000000"/>
          <w:sz w:val="20"/>
          <w:szCs w:val="20"/>
        </w:rPr>
        <w:t>ra</w:t>
      </w:r>
      <w:r w:rsidRPr="00DF2975">
        <w:rPr>
          <w:rFonts w:ascii="Arial" w:hAnsi="Arial" w:cs="Arial"/>
          <w:color w:val="000000"/>
          <w:spacing w:val="1"/>
          <w:sz w:val="20"/>
          <w:szCs w:val="20"/>
        </w:rPr>
        <w:t>b</w:t>
      </w:r>
      <w:r w:rsidRPr="00DF2975">
        <w:rPr>
          <w:rFonts w:ascii="Arial" w:hAnsi="Arial" w:cs="Arial"/>
          <w:color w:val="000000"/>
          <w:sz w:val="20"/>
          <w:szCs w:val="20"/>
        </w:rPr>
        <w:t>le</w:t>
      </w:r>
      <w:r w:rsidRPr="00DF2975">
        <w:rPr>
          <w:rFonts w:ascii="Arial" w:hAnsi="Arial" w:cs="Arial"/>
          <w:color w:val="000000"/>
          <w:spacing w:val="2"/>
          <w:sz w:val="20"/>
          <w:szCs w:val="20"/>
        </w:rPr>
        <w:t xml:space="preserve"> </w:t>
      </w:r>
      <w:r w:rsidRPr="00DF2975">
        <w:rPr>
          <w:rFonts w:ascii="Arial" w:hAnsi="Arial" w:cs="Arial"/>
          <w:color w:val="000000"/>
          <w:sz w:val="20"/>
          <w:szCs w:val="20"/>
        </w:rPr>
        <w:t>c</w:t>
      </w:r>
      <w:r w:rsidRPr="00DF2975">
        <w:rPr>
          <w:rFonts w:ascii="Arial" w:hAnsi="Arial" w:cs="Arial"/>
          <w:color w:val="000000"/>
          <w:spacing w:val="1"/>
          <w:sz w:val="20"/>
          <w:szCs w:val="20"/>
        </w:rPr>
        <w:t>on</w:t>
      </w:r>
      <w:r w:rsidRPr="00DF2975">
        <w:rPr>
          <w:rFonts w:ascii="Arial" w:hAnsi="Arial" w:cs="Arial"/>
          <w:color w:val="000000"/>
          <w:sz w:val="20"/>
          <w:szCs w:val="20"/>
        </w:rPr>
        <w:t>statée</w:t>
      </w:r>
      <w:r w:rsidRPr="00DF2975">
        <w:rPr>
          <w:rFonts w:ascii="Arial" w:hAnsi="Arial" w:cs="Arial"/>
          <w:color w:val="000000"/>
          <w:spacing w:val="2"/>
          <w:sz w:val="20"/>
          <w:szCs w:val="20"/>
        </w:rPr>
        <w:t xml:space="preserve"> </w:t>
      </w:r>
      <w:r w:rsidRPr="00DF2975">
        <w:rPr>
          <w:rFonts w:ascii="Arial" w:hAnsi="Arial" w:cs="Arial"/>
          <w:color w:val="000000"/>
          <w:sz w:val="20"/>
          <w:szCs w:val="20"/>
        </w:rPr>
        <w:t>au</w:t>
      </w:r>
      <w:r w:rsidRPr="00DF2975">
        <w:rPr>
          <w:rFonts w:ascii="Arial" w:hAnsi="Arial" w:cs="Arial"/>
          <w:color w:val="000000"/>
          <w:spacing w:val="3"/>
          <w:sz w:val="20"/>
          <w:szCs w:val="20"/>
        </w:rPr>
        <w:t xml:space="preserve"> </w:t>
      </w:r>
      <w:r w:rsidRPr="00DF2975">
        <w:rPr>
          <w:rFonts w:ascii="Arial" w:hAnsi="Arial" w:cs="Arial"/>
          <w:color w:val="000000"/>
          <w:sz w:val="20"/>
          <w:szCs w:val="20"/>
        </w:rPr>
        <w:t xml:space="preserve">LDP </w:t>
      </w:r>
      <w:r w:rsidRPr="00DF2975">
        <w:rPr>
          <w:rFonts w:ascii="Arial" w:hAnsi="Arial" w:cs="Arial"/>
          <w:color w:val="000000"/>
          <w:spacing w:val="1"/>
          <w:sz w:val="20"/>
          <w:szCs w:val="20"/>
        </w:rPr>
        <w:t>pu</w:t>
      </w:r>
      <w:r w:rsidRPr="00DF2975">
        <w:rPr>
          <w:rFonts w:ascii="Arial" w:hAnsi="Arial" w:cs="Arial"/>
          <w:color w:val="000000"/>
          <w:sz w:val="20"/>
          <w:szCs w:val="20"/>
        </w:rPr>
        <w:t>isse,</w:t>
      </w:r>
      <w:r w:rsidRPr="00DF2975">
        <w:rPr>
          <w:rFonts w:ascii="Arial" w:hAnsi="Arial" w:cs="Arial"/>
          <w:color w:val="000000"/>
          <w:spacing w:val="2"/>
          <w:sz w:val="20"/>
          <w:szCs w:val="20"/>
        </w:rPr>
        <w:t xml:space="preserve"> </w:t>
      </w:r>
      <w:r w:rsidRPr="00DF2975">
        <w:rPr>
          <w:rFonts w:ascii="Arial" w:hAnsi="Arial" w:cs="Arial"/>
          <w:color w:val="000000"/>
          <w:sz w:val="20"/>
          <w:szCs w:val="20"/>
        </w:rPr>
        <w:t>à</w:t>
      </w:r>
      <w:r w:rsidRPr="00DF2975">
        <w:rPr>
          <w:rFonts w:ascii="Arial" w:hAnsi="Arial" w:cs="Arial"/>
          <w:color w:val="000000"/>
          <w:spacing w:val="2"/>
          <w:sz w:val="20"/>
          <w:szCs w:val="20"/>
        </w:rPr>
        <w:t xml:space="preserve"> </w:t>
      </w:r>
      <w:r w:rsidRPr="00DF2975">
        <w:rPr>
          <w:rFonts w:ascii="Arial" w:hAnsi="Arial" w:cs="Arial"/>
          <w:color w:val="000000"/>
          <w:sz w:val="20"/>
          <w:szCs w:val="20"/>
        </w:rPr>
        <w:t>l’atterrissa</w:t>
      </w:r>
      <w:r w:rsidRPr="00DF2975">
        <w:rPr>
          <w:rFonts w:ascii="Arial" w:hAnsi="Arial" w:cs="Arial"/>
          <w:color w:val="000000"/>
          <w:spacing w:val="1"/>
          <w:sz w:val="20"/>
          <w:szCs w:val="20"/>
        </w:rPr>
        <w:t>g</w:t>
      </w:r>
      <w:r w:rsidRPr="00DF2975">
        <w:rPr>
          <w:rFonts w:ascii="Arial" w:hAnsi="Arial" w:cs="Arial"/>
          <w:color w:val="000000"/>
          <w:sz w:val="20"/>
          <w:szCs w:val="20"/>
        </w:rPr>
        <w:t>e,</w:t>
      </w:r>
      <w:r w:rsidRPr="00DF2975">
        <w:rPr>
          <w:rFonts w:ascii="Arial" w:hAnsi="Arial" w:cs="Arial"/>
          <w:color w:val="000000"/>
          <w:spacing w:val="2"/>
          <w:sz w:val="20"/>
          <w:szCs w:val="20"/>
        </w:rPr>
        <w:t xml:space="preserve"> </w:t>
      </w:r>
      <w:r w:rsidRPr="00DF2975">
        <w:rPr>
          <w:rFonts w:ascii="Arial" w:hAnsi="Arial" w:cs="Arial"/>
          <w:color w:val="000000"/>
          <w:sz w:val="20"/>
          <w:szCs w:val="20"/>
        </w:rPr>
        <w:t>fra</w:t>
      </w:r>
      <w:r w:rsidRPr="00DF2975">
        <w:rPr>
          <w:rFonts w:ascii="Arial" w:hAnsi="Arial" w:cs="Arial"/>
          <w:color w:val="000000"/>
          <w:spacing w:val="1"/>
          <w:sz w:val="20"/>
          <w:szCs w:val="20"/>
        </w:rPr>
        <w:t>n</w:t>
      </w:r>
      <w:r w:rsidRPr="00DF2975">
        <w:rPr>
          <w:rFonts w:ascii="Arial" w:hAnsi="Arial" w:cs="Arial"/>
          <w:color w:val="000000"/>
          <w:sz w:val="20"/>
          <w:szCs w:val="20"/>
        </w:rPr>
        <w:t>c</w:t>
      </w:r>
      <w:r w:rsidRPr="00DF2975">
        <w:rPr>
          <w:rFonts w:ascii="Arial" w:hAnsi="Arial" w:cs="Arial"/>
          <w:color w:val="000000"/>
          <w:spacing w:val="1"/>
          <w:sz w:val="20"/>
          <w:szCs w:val="20"/>
        </w:rPr>
        <w:t>h</w:t>
      </w:r>
      <w:r w:rsidRPr="00DF2975">
        <w:rPr>
          <w:rFonts w:ascii="Arial" w:hAnsi="Arial" w:cs="Arial"/>
          <w:color w:val="000000"/>
          <w:spacing w:val="-2"/>
          <w:sz w:val="20"/>
          <w:szCs w:val="20"/>
        </w:rPr>
        <w:t>i</w:t>
      </w:r>
      <w:r w:rsidRPr="00DF2975">
        <w:rPr>
          <w:rFonts w:ascii="Arial" w:hAnsi="Arial" w:cs="Arial"/>
          <w:color w:val="000000"/>
          <w:sz w:val="20"/>
          <w:szCs w:val="20"/>
        </w:rPr>
        <w:t>r</w:t>
      </w:r>
      <w:r w:rsidRPr="00DF2975">
        <w:rPr>
          <w:rFonts w:ascii="Arial" w:hAnsi="Arial" w:cs="Arial"/>
          <w:color w:val="000000"/>
          <w:spacing w:val="2"/>
          <w:sz w:val="20"/>
          <w:szCs w:val="20"/>
        </w:rPr>
        <w:t xml:space="preserve"> </w:t>
      </w:r>
      <w:r w:rsidRPr="00DF2975">
        <w:rPr>
          <w:rFonts w:ascii="Arial" w:hAnsi="Arial" w:cs="Arial"/>
          <w:color w:val="000000"/>
          <w:sz w:val="20"/>
          <w:szCs w:val="20"/>
        </w:rPr>
        <w:t>to</w:t>
      </w:r>
      <w:r w:rsidRPr="00DF2975">
        <w:rPr>
          <w:rFonts w:ascii="Arial" w:hAnsi="Arial" w:cs="Arial"/>
          <w:color w:val="000000"/>
          <w:spacing w:val="1"/>
          <w:sz w:val="20"/>
          <w:szCs w:val="20"/>
        </w:rPr>
        <w:t>u</w:t>
      </w:r>
      <w:r w:rsidRPr="00DF2975">
        <w:rPr>
          <w:rFonts w:ascii="Arial" w:hAnsi="Arial" w:cs="Arial"/>
          <w:color w:val="000000"/>
          <w:sz w:val="20"/>
          <w:szCs w:val="20"/>
        </w:rPr>
        <w:t>s</w:t>
      </w:r>
      <w:r w:rsidRPr="00DF2975">
        <w:rPr>
          <w:rFonts w:ascii="Arial" w:hAnsi="Arial" w:cs="Arial"/>
          <w:color w:val="000000"/>
          <w:spacing w:val="2"/>
          <w:sz w:val="20"/>
          <w:szCs w:val="20"/>
        </w:rPr>
        <w:t xml:space="preserve"> </w:t>
      </w:r>
      <w:r w:rsidRPr="00DF2975">
        <w:rPr>
          <w:rFonts w:ascii="Arial" w:hAnsi="Arial" w:cs="Arial"/>
          <w:color w:val="000000"/>
          <w:sz w:val="20"/>
          <w:szCs w:val="20"/>
        </w:rPr>
        <w:t xml:space="preserve">les </w:t>
      </w:r>
      <w:r w:rsidRPr="00DF2975">
        <w:rPr>
          <w:rFonts w:ascii="Arial" w:hAnsi="Arial" w:cs="Arial"/>
          <w:color w:val="000000"/>
          <w:spacing w:val="1"/>
          <w:sz w:val="20"/>
          <w:szCs w:val="20"/>
        </w:rPr>
        <w:t>ob</w:t>
      </w:r>
      <w:r w:rsidRPr="00DF2975">
        <w:rPr>
          <w:rFonts w:ascii="Arial" w:hAnsi="Arial" w:cs="Arial"/>
          <w:color w:val="000000"/>
          <w:sz w:val="20"/>
          <w:szCs w:val="20"/>
        </w:rPr>
        <w:t>stacles</w:t>
      </w:r>
      <w:r w:rsidRPr="00DF2975">
        <w:rPr>
          <w:rFonts w:ascii="Arial" w:hAnsi="Arial" w:cs="Arial"/>
          <w:color w:val="000000"/>
          <w:spacing w:val="-1"/>
          <w:sz w:val="20"/>
          <w:szCs w:val="20"/>
        </w:rPr>
        <w:t xml:space="preserve"> </w:t>
      </w:r>
      <w:r w:rsidRPr="00DF2975">
        <w:rPr>
          <w:rFonts w:ascii="Arial" w:hAnsi="Arial" w:cs="Arial"/>
          <w:color w:val="000000"/>
          <w:sz w:val="20"/>
          <w:szCs w:val="20"/>
        </w:rPr>
        <w:t>sit</w:t>
      </w:r>
      <w:r w:rsidRPr="00DF2975">
        <w:rPr>
          <w:rFonts w:ascii="Arial" w:hAnsi="Arial" w:cs="Arial"/>
          <w:color w:val="000000"/>
          <w:spacing w:val="1"/>
          <w:sz w:val="20"/>
          <w:szCs w:val="20"/>
        </w:rPr>
        <w:t>u</w:t>
      </w:r>
      <w:r w:rsidRPr="00DF2975">
        <w:rPr>
          <w:rFonts w:ascii="Arial" w:hAnsi="Arial" w:cs="Arial"/>
          <w:color w:val="000000"/>
          <w:sz w:val="20"/>
          <w:szCs w:val="20"/>
        </w:rPr>
        <w:t>és sur la tra</w:t>
      </w:r>
      <w:r w:rsidRPr="00DF2975">
        <w:rPr>
          <w:rFonts w:ascii="Arial" w:hAnsi="Arial" w:cs="Arial"/>
          <w:color w:val="000000"/>
          <w:spacing w:val="1"/>
          <w:sz w:val="20"/>
          <w:szCs w:val="20"/>
        </w:rPr>
        <w:t>j</w:t>
      </w:r>
      <w:r w:rsidRPr="00DF2975">
        <w:rPr>
          <w:rFonts w:ascii="Arial" w:hAnsi="Arial" w:cs="Arial"/>
          <w:color w:val="000000"/>
          <w:sz w:val="20"/>
          <w:szCs w:val="20"/>
        </w:rPr>
        <w:t>ec</w:t>
      </w:r>
      <w:r w:rsidRPr="00DF2975">
        <w:rPr>
          <w:rFonts w:ascii="Arial" w:hAnsi="Arial" w:cs="Arial"/>
          <w:color w:val="000000"/>
          <w:spacing w:val="-2"/>
          <w:sz w:val="20"/>
          <w:szCs w:val="20"/>
        </w:rPr>
        <w:t>t</w:t>
      </w:r>
      <w:r w:rsidRPr="00DF2975">
        <w:rPr>
          <w:rFonts w:ascii="Arial" w:hAnsi="Arial" w:cs="Arial"/>
          <w:color w:val="000000"/>
          <w:sz w:val="20"/>
          <w:szCs w:val="20"/>
        </w:rPr>
        <w:t>oire d’appr</w:t>
      </w:r>
      <w:r w:rsidRPr="00DF2975">
        <w:rPr>
          <w:rFonts w:ascii="Arial" w:hAnsi="Arial" w:cs="Arial"/>
          <w:color w:val="000000"/>
          <w:spacing w:val="1"/>
          <w:sz w:val="20"/>
          <w:szCs w:val="20"/>
        </w:rPr>
        <w:t>o</w:t>
      </w:r>
      <w:r w:rsidRPr="00DF2975">
        <w:rPr>
          <w:rFonts w:ascii="Arial" w:hAnsi="Arial" w:cs="Arial"/>
          <w:color w:val="000000"/>
          <w:spacing w:val="-1"/>
          <w:sz w:val="20"/>
          <w:szCs w:val="20"/>
        </w:rPr>
        <w:t>c</w:t>
      </w:r>
      <w:r w:rsidRPr="00DF2975">
        <w:rPr>
          <w:rFonts w:ascii="Arial" w:hAnsi="Arial" w:cs="Arial"/>
          <w:color w:val="000000"/>
          <w:spacing w:val="1"/>
          <w:sz w:val="20"/>
          <w:szCs w:val="20"/>
        </w:rPr>
        <w:t>h</w:t>
      </w:r>
      <w:r w:rsidRPr="00DF2975">
        <w:rPr>
          <w:rFonts w:ascii="Arial" w:hAnsi="Arial" w:cs="Arial"/>
          <w:color w:val="000000"/>
          <w:sz w:val="20"/>
          <w:szCs w:val="20"/>
        </w:rPr>
        <w:t>e</w:t>
      </w:r>
      <w:r w:rsidRPr="00DF2975">
        <w:rPr>
          <w:rFonts w:ascii="Arial" w:hAnsi="Arial" w:cs="Arial"/>
          <w:color w:val="000000"/>
          <w:spacing w:val="-1"/>
          <w:sz w:val="20"/>
          <w:szCs w:val="20"/>
        </w:rPr>
        <w:t xml:space="preserve"> </w:t>
      </w:r>
      <w:r w:rsidRPr="00DF2975">
        <w:rPr>
          <w:rFonts w:ascii="Arial" w:hAnsi="Arial" w:cs="Arial"/>
          <w:color w:val="000000"/>
          <w:sz w:val="20"/>
          <w:szCs w:val="20"/>
        </w:rPr>
        <w:t>;</w:t>
      </w:r>
    </w:p>
    <w:p w14:paraId="6E306CBE" w14:textId="77777777" w:rsidR="00C64791" w:rsidRPr="00DF2975" w:rsidRDefault="00C64791" w:rsidP="00C64791">
      <w:pPr>
        <w:widowControl w:val="0"/>
        <w:tabs>
          <w:tab w:val="left" w:pos="860"/>
        </w:tabs>
        <w:autoSpaceDE w:val="0"/>
        <w:autoSpaceDN w:val="0"/>
        <w:adjustRightInd w:val="0"/>
        <w:spacing w:before="120" w:after="120" w:line="360" w:lineRule="auto"/>
        <w:ind w:left="860" w:right="107" w:hanging="360"/>
        <w:jc w:val="both"/>
        <w:rPr>
          <w:rFonts w:ascii="Arial" w:hAnsi="Arial" w:cs="Arial"/>
          <w:color w:val="000000"/>
          <w:sz w:val="20"/>
          <w:szCs w:val="20"/>
        </w:rPr>
      </w:pPr>
      <w:r w:rsidRPr="00DF2975">
        <w:rPr>
          <w:rFonts w:ascii="Arial" w:hAnsi="Arial" w:cs="Arial"/>
          <w:color w:val="000000"/>
          <w:sz w:val="20"/>
          <w:szCs w:val="20"/>
        </w:rPr>
        <w:t>c)</w:t>
      </w:r>
      <w:r w:rsidRPr="00DF2975">
        <w:rPr>
          <w:rFonts w:ascii="Arial" w:hAnsi="Arial" w:cs="Arial"/>
          <w:color w:val="000000"/>
          <w:sz w:val="20"/>
          <w:szCs w:val="20"/>
        </w:rPr>
        <w:tab/>
        <w:t>en</w:t>
      </w:r>
      <w:r w:rsidRPr="00DF2975">
        <w:rPr>
          <w:rFonts w:ascii="Arial" w:hAnsi="Arial" w:cs="Arial"/>
          <w:color w:val="000000"/>
          <w:spacing w:val="13"/>
          <w:sz w:val="20"/>
          <w:szCs w:val="20"/>
        </w:rPr>
        <w:t xml:space="preserve"> </w:t>
      </w:r>
      <w:r w:rsidRPr="00DF2975">
        <w:rPr>
          <w:rFonts w:ascii="Arial" w:hAnsi="Arial" w:cs="Arial"/>
          <w:color w:val="000000"/>
          <w:sz w:val="20"/>
          <w:szCs w:val="20"/>
        </w:rPr>
        <w:t>cas</w:t>
      </w:r>
      <w:r w:rsidRPr="00DF2975">
        <w:rPr>
          <w:rFonts w:ascii="Arial" w:hAnsi="Arial" w:cs="Arial"/>
          <w:color w:val="000000"/>
          <w:spacing w:val="11"/>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e</w:t>
      </w:r>
      <w:r w:rsidRPr="00DF2975">
        <w:rPr>
          <w:rFonts w:ascii="Arial" w:hAnsi="Arial" w:cs="Arial"/>
          <w:color w:val="000000"/>
          <w:spacing w:val="11"/>
          <w:sz w:val="20"/>
          <w:szCs w:val="20"/>
        </w:rPr>
        <w:t xml:space="preserve"> </w:t>
      </w:r>
      <w:r w:rsidRPr="00DF2975">
        <w:rPr>
          <w:rFonts w:ascii="Arial" w:hAnsi="Arial" w:cs="Arial"/>
          <w:color w:val="000000"/>
          <w:spacing w:val="1"/>
          <w:sz w:val="20"/>
          <w:szCs w:val="20"/>
        </w:rPr>
        <w:t>d</w:t>
      </w:r>
      <w:r w:rsidRPr="00DF2975">
        <w:rPr>
          <w:rFonts w:ascii="Arial" w:hAnsi="Arial" w:cs="Arial"/>
          <w:color w:val="000000"/>
          <w:spacing w:val="-1"/>
          <w:sz w:val="20"/>
          <w:szCs w:val="20"/>
        </w:rPr>
        <w:t>é</w:t>
      </w:r>
      <w:r w:rsidRPr="00DF2975">
        <w:rPr>
          <w:rFonts w:ascii="Arial" w:hAnsi="Arial" w:cs="Arial"/>
          <w:color w:val="000000"/>
          <w:sz w:val="20"/>
          <w:szCs w:val="20"/>
        </w:rPr>
        <w:t>failla</w:t>
      </w:r>
      <w:r w:rsidRPr="00DF2975">
        <w:rPr>
          <w:rFonts w:ascii="Arial" w:hAnsi="Arial" w:cs="Arial"/>
          <w:color w:val="000000"/>
          <w:spacing w:val="1"/>
          <w:sz w:val="20"/>
          <w:szCs w:val="20"/>
        </w:rPr>
        <w:t>n</w:t>
      </w:r>
      <w:r w:rsidRPr="00DF2975">
        <w:rPr>
          <w:rFonts w:ascii="Arial" w:hAnsi="Arial" w:cs="Arial"/>
          <w:color w:val="000000"/>
          <w:sz w:val="20"/>
          <w:szCs w:val="20"/>
        </w:rPr>
        <w:t>ce</w:t>
      </w:r>
      <w:r w:rsidRPr="00DF2975">
        <w:rPr>
          <w:rFonts w:ascii="Arial" w:hAnsi="Arial" w:cs="Arial"/>
          <w:color w:val="000000"/>
          <w:spacing w:val="12"/>
          <w:sz w:val="20"/>
          <w:szCs w:val="20"/>
        </w:rPr>
        <w:t xml:space="preserve"> </w:t>
      </w:r>
      <w:r w:rsidRPr="00DF2975">
        <w:rPr>
          <w:rFonts w:ascii="Arial" w:hAnsi="Arial" w:cs="Arial"/>
          <w:color w:val="000000"/>
          <w:sz w:val="20"/>
          <w:szCs w:val="20"/>
        </w:rPr>
        <w:t>du</w:t>
      </w:r>
      <w:r w:rsidRPr="00DF2975">
        <w:rPr>
          <w:rFonts w:ascii="Arial" w:hAnsi="Arial" w:cs="Arial"/>
          <w:color w:val="000000"/>
          <w:spacing w:val="13"/>
          <w:sz w:val="20"/>
          <w:szCs w:val="20"/>
        </w:rPr>
        <w:t xml:space="preserve"> </w:t>
      </w:r>
      <w:r w:rsidRPr="00DF2975">
        <w:rPr>
          <w:rFonts w:ascii="Arial" w:hAnsi="Arial" w:cs="Arial"/>
          <w:color w:val="000000"/>
          <w:spacing w:val="-2"/>
          <w:sz w:val="20"/>
          <w:szCs w:val="20"/>
        </w:rPr>
        <w:t>m</w:t>
      </w:r>
      <w:r w:rsidRPr="00DF2975">
        <w:rPr>
          <w:rFonts w:ascii="Arial" w:hAnsi="Arial" w:cs="Arial"/>
          <w:color w:val="000000"/>
          <w:spacing w:val="1"/>
          <w:sz w:val="20"/>
          <w:szCs w:val="20"/>
        </w:rPr>
        <w:t>o</w:t>
      </w:r>
      <w:r w:rsidRPr="00DF2975">
        <w:rPr>
          <w:rFonts w:ascii="Arial" w:hAnsi="Arial" w:cs="Arial"/>
          <w:color w:val="000000"/>
          <w:sz w:val="20"/>
          <w:szCs w:val="20"/>
        </w:rPr>
        <w:t>te</w:t>
      </w:r>
      <w:r w:rsidRPr="00DF2975">
        <w:rPr>
          <w:rFonts w:ascii="Arial" w:hAnsi="Arial" w:cs="Arial"/>
          <w:color w:val="000000"/>
          <w:spacing w:val="1"/>
          <w:sz w:val="20"/>
          <w:szCs w:val="20"/>
        </w:rPr>
        <w:t>u</w:t>
      </w:r>
      <w:r w:rsidRPr="00DF2975">
        <w:rPr>
          <w:rFonts w:ascii="Arial" w:hAnsi="Arial" w:cs="Arial"/>
          <w:color w:val="000000"/>
          <w:sz w:val="20"/>
          <w:szCs w:val="20"/>
        </w:rPr>
        <w:t>r</w:t>
      </w:r>
      <w:r w:rsidRPr="00DF2975">
        <w:rPr>
          <w:rFonts w:ascii="Arial" w:hAnsi="Arial" w:cs="Arial"/>
          <w:color w:val="000000"/>
          <w:spacing w:val="13"/>
          <w:sz w:val="20"/>
          <w:szCs w:val="20"/>
        </w:rPr>
        <w:t xml:space="preserve"> </w:t>
      </w:r>
      <w:r w:rsidRPr="00DF2975">
        <w:rPr>
          <w:rFonts w:ascii="Arial" w:hAnsi="Arial" w:cs="Arial"/>
          <w:color w:val="000000"/>
          <w:sz w:val="20"/>
          <w:szCs w:val="20"/>
        </w:rPr>
        <w:t>le</w:t>
      </w:r>
      <w:r w:rsidRPr="00DF2975">
        <w:rPr>
          <w:rFonts w:ascii="Arial" w:hAnsi="Arial" w:cs="Arial"/>
          <w:color w:val="000000"/>
          <w:spacing w:val="11"/>
          <w:sz w:val="20"/>
          <w:szCs w:val="20"/>
        </w:rPr>
        <w:t xml:space="preserve"> </w:t>
      </w:r>
      <w:r w:rsidRPr="00DF2975">
        <w:rPr>
          <w:rFonts w:ascii="Arial" w:hAnsi="Arial" w:cs="Arial"/>
          <w:color w:val="000000"/>
          <w:spacing w:val="1"/>
          <w:sz w:val="20"/>
          <w:szCs w:val="20"/>
        </w:rPr>
        <w:t>p</w:t>
      </w:r>
      <w:r w:rsidRPr="00DF2975">
        <w:rPr>
          <w:rFonts w:ascii="Arial" w:hAnsi="Arial" w:cs="Arial"/>
          <w:color w:val="000000"/>
          <w:sz w:val="20"/>
          <w:szCs w:val="20"/>
        </w:rPr>
        <w:t>lus</w:t>
      </w:r>
      <w:r w:rsidRPr="00DF2975">
        <w:rPr>
          <w:rFonts w:ascii="Arial" w:hAnsi="Arial" w:cs="Arial"/>
          <w:color w:val="000000"/>
          <w:spacing w:val="11"/>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éfa</w:t>
      </w:r>
      <w:r w:rsidRPr="00DF2975">
        <w:rPr>
          <w:rFonts w:ascii="Arial" w:hAnsi="Arial" w:cs="Arial"/>
          <w:color w:val="000000"/>
          <w:spacing w:val="1"/>
          <w:sz w:val="20"/>
          <w:szCs w:val="20"/>
        </w:rPr>
        <w:t>v</w:t>
      </w:r>
      <w:r w:rsidRPr="00DF2975">
        <w:rPr>
          <w:rFonts w:ascii="Arial" w:hAnsi="Arial" w:cs="Arial"/>
          <w:color w:val="000000"/>
          <w:spacing w:val="-1"/>
          <w:sz w:val="20"/>
          <w:szCs w:val="20"/>
        </w:rPr>
        <w:t>o</w:t>
      </w:r>
      <w:r w:rsidRPr="00DF2975">
        <w:rPr>
          <w:rFonts w:ascii="Arial" w:hAnsi="Arial" w:cs="Arial"/>
          <w:color w:val="000000"/>
          <w:sz w:val="20"/>
          <w:szCs w:val="20"/>
        </w:rPr>
        <w:t>ra</w:t>
      </w:r>
      <w:r w:rsidRPr="00DF2975">
        <w:rPr>
          <w:rFonts w:ascii="Arial" w:hAnsi="Arial" w:cs="Arial"/>
          <w:color w:val="000000"/>
          <w:spacing w:val="1"/>
          <w:sz w:val="20"/>
          <w:szCs w:val="20"/>
        </w:rPr>
        <w:t>b</w:t>
      </w:r>
      <w:r w:rsidRPr="00DF2975">
        <w:rPr>
          <w:rFonts w:ascii="Arial" w:hAnsi="Arial" w:cs="Arial"/>
          <w:color w:val="000000"/>
          <w:sz w:val="20"/>
          <w:szCs w:val="20"/>
        </w:rPr>
        <w:t>le</w:t>
      </w:r>
      <w:r w:rsidRPr="00DF2975">
        <w:rPr>
          <w:rFonts w:ascii="Arial" w:hAnsi="Arial" w:cs="Arial"/>
          <w:color w:val="000000"/>
          <w:spacing w:val="12"/>
          <w:sz w:val="20"/>
          <w:szCs w:val="20"/>
        </w:rPr>
        <w:t xml:space="preserve"> </w:t>
      </w:r>
      <w:r w:rsidRPr="00DF2975">
        <w:rPr>
          <w:rFonts w:ascii="Arial" w:hAnsi="Arial" w:cs="Arial"/>
          <w:color w:val="000000"/>
          <w:sz w:val="20"/>
          <w:szCs w:val="20"/>
        </w:rPr>
        <w:t>s</w:t>
      </w:r>
      <w:r w:rsidRPr="00DF2975">
        <w:rPr>
          <w:rFonts w:ascii="Arial" w:hAnsi="Arial" w:cs="Arial"/>
          <w:color w:val="000000"/>
          <w:spacing w:val="-1"/>
          <w:sz w:val="20"/>
          <w:szCs w:val="20"/>
        </w:rPr>
        <w:t>ur</w:t>
      </w:r>
      <w:r w:rsidRPr="00DF2975">
        <w:rPr>
          <w:rFonts w:ascii="Arial" w:hAnsi="Arial" w:cs="Arial"/>
          <w:color w:val="000000"/>
          <w:spacing w:val="1"/>
          <w:sz w:val="20"/>
          <w:szCs w:val="20"/>
        </w:rPr>
        <w:t>v</w:t>
      </w:r>
      <w:r w:rsidRPr="00DF2975">
        <w:rPr>
          <w:rFonts w:ascii="Arial" w:hAnsi="Arial" w:cs="Arial"/>
          <w:color w:val="000000"/>
          <w:spacing w:val="-1"/>
          <w:sz w:val="20"/>
          <w:szCs w:val="20"/>
        </w:rPr>
        <w:t>ena</w:t>
      </w:r>
      <w:r w:rsidRPr="00DF2975">
        <w:rPr>
          <w:rFonts w:ascii="Arial" w:hAnsi="Arial" w:cs="Arial"/>
          <w:color w:val="000000"/>
          <w:spacing w:val="1"/>
          <w:sz w:val="20"/>
          <w:szCs w:val="20"/>
        </w:rPr>
        <w:t>n</w:t>
      </w:r>
      <w:r w:rsidRPr="00DF2975">
        <w:rPr>
          <w:rFonts w:ascii="Arial" w:hAnsi="Arial" w:cs="Arial"/>
          <w:color w:val="000000"/>
          <w:sz w:val="20"/>
          <w:szCs w:val="20"/>
        </w:rPr>
        <w:t>t</w:t>
      </w:r>
      <w:r w:rsidRPr="00DF2975">
        <w:rPr>
          <w:rFonts w:ascii="Arial" w:hAnsi="Arial" w:cs="Arial"/>
          <w:color w:val="000000"/>
          <w:spacing w:val="12"/>
          <w:sz w:val="20"/>
          <w:szCs w:val="20"/>
        </w:rPr>
        <w:t xml:space="preserve"> </w:t>
      </w:r>
      <w:r w:rsidRPr="00DF2975">
        <w:rPr>
          <w:rFonts w:ascii="Arial" w:hAnsi="Arial" w:cs="Arial"/>
          <w:color w:val="000000"/>
          <w:spacing w:val="-1"/>
          <w:sz w:val="20"/>
          <w:szCs w:val="20"/>
        </w:rPr>
        <w:t>e</w:t>
      </w:r>
      <w:r w:rsidRPr="00DF2975">
        <w:rPr>
          <w:rFonts w:ascii="Arial" w:hAnsi="Arial" w:cs="Arial"/>
          <w:color w:val="000000"/>
          <w:sz w:val="20"/>
          <w:szCs w:val="20"/>
        </w:rPr>
        <w:t>n</w:t>
      </w:r>
      <w:r w:rsidRPr="00DF2975">
        <w:rPr>
          <w:rFonts w:ascii="Arial" w:hAnsi="Arial" w:cs="Arial"/>
          <w:color w:val="000000"/>
          <w:spacing w:val="12"/>
          <w:sz w:val="20"/>
          <w:szCs w:val="20"/>
        </w:rPr>
        <w:t xml:space="preserve"> </w:t>
      </w:r>
      <w:r w:rsidRPr="00DF2975">
        <w:rPr>
          <w:rFonts w:ascii="Arial" w:hAnsi="Arial" w:cs="Arial"/>
          <w:color w:val="000000"/>
          <w:spacing w:val="-1"/>
          <w:sz w:val="20"/>
          <w:szCs w:val="20"/>
        </w:rPr>
        <w:t>u</w:t>
      </w:r>
      <w:r w:rsidRPr="00DF2975">
        <w:rPr>
          <w:rFonts w:ascii="Arial" w:hAnsi="Arial" w:cs="Arial"/>
          <w:color w:val="000000"/>
          <w:sz w:val="20"/>
          <w:szCs w:val="20"/>
        </w:rPr>
        <w:t>n</w:t>
      </w:r>
      <w:r w:rsidRPr="00DF2975">
        <w:rPr>
          <w:rFonts w:ascii="Arial" w:hAnsi="Arial" w:cs="Arial"/>
          <w:color w:val="000000"/>
          <w:spacing w:val="12"/>
          <w:sz w:val="20"/>
          <w:szCs w:val="20"/>
        </w:rPr>
        <w:t xml:space="preserve"> </w:t>
      </w:r>
      <w:r w:rsidRPr="00DF2975">
        <w:rPr>
          <w:rFonts w:ascii="Arial" w:hAnsi="Arial" w:cs="Arial"/>
          <w:color w:val="000000"/>
          <w:spacing w:val="-1"/>
          <w:sz w:val="20"/>
          <w:szCs w:val="20"/>
        </w:rPr>
        <w:t>p</w:t>
      </w:r>
      <w:r w:rsidRPr="00DF2975">
        <w:rPr>
          <w:rFonts w:ascii="Arial" w:hAnsi="Arial" w:cs="Arial"/>
          <w:color w:val="000000"/>
          <w:spacing w:val="1"/>
          <w:sz w:val="20"/>
          <w:szCs w:val="20"/>
        </w:rPr>
        <w:t>o</w:t>
      </w:r>
      <w:r w:rsidRPr="00DF2975">
        <w:rPr>
          <w:rFonts w:ascii="Arial" w:hAnsi="Arial" w:cs="Arial"/>
          <w:color w:val="000000"/>
          <w:spacing w:val="-1"/>
          <w:sz w:val="20"/>
          <w:szCs w:val="20"/>
        </w:rPr>
        <w:t>in</w:t>
      </w:r>
      <w:r w:rsidRPr="00DF2975">
        <w:rPr>
          <w:rFonts w:ascii="Arial" w:hAnsi="Arial" w:cs="Arial"/>
          <w:color w:val="000000"/>
          <w:sz w:val="20"/>
          <w:szCs w:val="20"/>
        </w:rPr>
        <w:t>t</w:t>
      </w:r>
      <w:r w:rsidRPr="00DF2975">
        <w:rPr>
          <w:rFonts w:ascii="Arial" w:hAnsi="Arial" w:cs="Arial"/>
          <w:color w:val="000000"/>
          <w:spacing w:val="12"/>
          <w:sz w:val="20"/>
          <w:szCs w:val="20"/>
        </w:rPr>
        <w:t xml:space="preserve"> </w:t>
      </w:r>
      <w:r w:rsidRPr="00DF2975">
        <w:rPr>
          <w:rFonts w:ascii="Arial" w:hAnsi="Arial" w:cs="Arial"/>
          <w:color w:val="000000"/>
          <w:spacing w:val="1"/>
          <w:sz w:val="20"/>
          <w:szCs w:val="20"/>
        </w:rPr>
        <w:t>qu</w:t>
      </w:r>
      <w:r w:rsidRPr="00DF2975">
        <w:rPr>
          <w:rFonts w:ascii="Arial" w:hAnsi="Arial" w:cs="Arial"/>
          <w:color w:val="000000"/>
          <w:sz w:val="20"/>
          <w:szCs w:val="20"/>
        </w:rPr>
        <w:t>e</w:t>
      </w:r>
      <w:r w:rsidRPr="00DF2975">
        <w:rPr>
          <w:rFonts w:ascii="Arial" w:hAnsi="Arial" w:cs="Arial"/>
          <w:color w:val="000000"/>
          <w:spacing w:val="-1"/>
          <w:sz w:val="20"/>
          <w:szCs w:val="20"/>
        </w:rPr>
        <w:t>lc</w:t>
      </w:r>
      <w:r w:rsidRPr="00DF2975">
        <w:rPr>
          <w:rFonts w:ascii="Arial" w:hAnsi="Arial" w:cs="Arial"/>
          <w:color w:val="000000"/>
          <w:spacing w:val="1"/>
          <w:sz w:val="20"/>
          <w:szCs w:val="20"/>
        </w:rPr>
        <w:t>o</w:t>
      </w:r>
      <w:r w:rsidRPr="00DF2975">
        <w:rPr>
          <w:rFonts w:ascii="Arial" w:hAnsi="Arial" w:cs="Arial"/>
          <w:color w:val="000000"/>
          <w:spacing w:val="-1"/>
          <w:sz w:val="20"/>
          <w:szCs w:val="20"/>
        </w:rPr>
        <w:t>nq</w:t>
      </w:r>
      <w:r w:rsidRPr="00DF2975">
        <w:rPr>
          <w:rFonts w:ascii="Arial" w:hAnsi="Arial" w:cs="Arial"/>
          <w:color w:val="000000"/>
          <w:spacing w:val="1"/>
          <w:sz w:val="20"/>
          <w:szCs w:val="20"/>
        </w:rPr>
        <w:t>u</w:t>
      </w:r>
      <w:r w:rsidRPr="00DF2975">
        <w:rPr>
          <w:rFonts w:ascii="Arial" w:hAnsi="Arial" w:cs="Arial"/>
          <w:color w:val="000000"/>
          <w:sz w:val="20"/>
          <w:szCs w:val="20"/>
        </w:rPr>
        <w:t>e</w:t>
      </w:r>
      <w:r w:rsidRPr="00DF2975">
        <w:rPr>
          <w:rFonts w:ascii="Arial" w:hAnsi="Arial" w:cs="Arial"/>
          <w:color w:val="000000"/>
          <w:spacing w:val="12"/>
          <w:sz w:val="20"/>
          <w:szCs w:val="20"/>
        </w:rPr>
        <w:t xml:space="preserve"> </w:t>
      </w:r>
      <w:r w:rsidRPr="00DF2975">
        <w:rPr>
          <w:rFonts w:ascii="Arial" w:hAnsi="Arial" w:cs="Arial"/>
          <w:color w:val="000000"/>
          <w:spacing w:val="-1"/>
          <w:sz w:val="20"/>
          <w:szCs w:val="20"/>
        </w:rPr>
        <w:t>a</w:t>
      </w:r>
      <w:r w:rsidRPr="00DF2975">
        <w:rPr>
          <w:rFonts w:ascii="Arial" w:hAnsi="Arial" w:cs="Arial"/>
          <w:color w:val="000000"/>
          <w:spacing w:val="1"/>
          <w:sz w:val="20"/>
          <w:szCs w:val="20"/>
        </w:rPr>
        <w:t>p</w:t>
      </w:r>
      <w:r w:rsidRPr="00DF2975">
        <w:rPr>
          <w:rFonts w:ascii="Arial" w:hAnsi="Arial" w:cs="Arial"/>
          <w:color w:val="000000"/>
          <w:spacing w:val="-1"/>
          <w:sz w:val="20"/>
          <w:szCs w:val="20"/>
        </w:rPr>
        <w:t>rè</w:t>
      </w:r>
      <w:r w:rsidRPr="00DF2975">
        <w:rPr>
          <w:rFonts w:ascii="Arial" w:hAnsi="Arial" w:cs="Arial"/>
          <w:color w:val="000000"/>
          <w:sz w:val="20"/>
          <w:szCs w:val="20"/>
        </w:rPr>
        <w:t>s</w:t>
      </w:r>
      <w:r w:rsidRPr="00DF2975">
        <w:rPr>
          <w:rFonts w:ascii="Arial" w:hAnsi="Arial" w:cs="Arial"/>
          <w:color w:val="000000"/>
          <w:spacing w:val="12"/>
          <w:sz w:val="20"/>
          <w:szCs w:val="20"/>
        </w:rPr>
        <w:t xml:space="preserve"> </w:t>
      </w:r>
      <w:r w:rsidRPr="00DF2975">
        <w:rPr>
          <w:rFonts w:ascii="Arial" w:hAnsi="Arial" w:cs="Arial"/>
          <w:color w:val="000000"/>
          <w:spacing w:val="-1"/>
          <w:sz w:val="20"/>
          <w:szCs w:val="20"/>
        </w:rPr>
        <w:t>l</w:t>
      </w:r>
      <w:r w:rsidRPr="00DF2975">
        <w:rPr>
          <w:rFonts w:ascii="Arial" w:hAnsi="Arial" w:cs="Arial"/>
          <w:color w:val="000000"/>
          <w:sz w:val="20"/>
          <w:szCs w:val="20"/>
        </w:rPr>
        <w:t>e</w:t>
      </w:r>
      <w:r w:rsidRPr="00DF2975">
        <w:rPr>
          <w:rFonts w:ascii="Arial" w:hAnsi="Arial" w:cs="Arial"/>
          <w:color w:val="000000"/>
          <w:spacing w:val="12"/>
          <w:sz w:val="20"/>
          <w:szCs w:val="20"/>
        </w:rPr>
        <w:t xml:space="preserve"> </w:t>
      </w:r>
      <w:r w:rsidRPr="00DF2975">
        <w:rPr>
          <w:rFonts w:ascii="Arial" w:hAnsi="Arial" w:cs="Arial"/>
          <w:color w:val="000000"/>
          <w:spacing w:val="-1"/>
          <w:sz w:val="20"/>
          <w:szCs w:val="20"/>
        </w:rPr>
        <w:t>LDP</w:t>
      </w:r>
      <w:r w:rsidRPr="00DF2975">
        <w:rPr>
          <w:rFonts w:ascii="Arial" w:hAnsi="Arial" w:cs="Arial"/>
          <w:color w:val="000000"/>
          <w:sz w:val="20"/>
          <w:szCs w:val="20"/>
        </w:rPr>
        <w:t>,</w:t>
      </w:r>
      <w:r w:rsidRPr="00DF2975">
        <w:rPr>
          <w:rFonts w:ascii="Arial" w:hAnsi="Arial" w:cs="Arial"/>
          <w:color w:val="000000"/>
          <w:spacing w:val="12"/>
          <w:sz w:val="20"/>
          <w:szCs w:val="20"/>
        </w:rPr>
        <w:t xml:space="preserve"> </w:t>
      </w:r>
      <w:r w:rsidRPr="00DF2975">
        <w:rPr>
          <w:rFonts w:ascii="Arial" w:hAnsi="Arial" w:cs="Arial"/>
          <w:color w:val="000000"/>
          <w:spacing w:val="-1"/>
          <w:sz w:val="20"/>
          <w:szCs w:val="20"/>
        </w:rPr>
        <w:t>i</w:t>
      </w:r>
      <w:r w:rsidRPr="00DF2975">
        <w:rPr>
          <w:rFonts w:ascii="Arial" w:hAnsi="Arial" w:cs="Arial"/>
          <w:color w:val="000000"/>
          <w:sz w:val="20"/>
          <w:szCs w:val="20"/>
        </w:rPr>
        <w:t>l</w:t>
      </w:r>
      <w:r w:rsidRPr="00DF2975">
        <w:rPr>
          <w:rFonts w:ascii="Arial" w:hAnsi="Arial" w:cs="Arial"/>
          <w:color w:val="000000"/>
          <w:spacing w:val="11"/>
          <w:sz w:val="20"/>
          <w:szCs w:val="20"/>
        </w:rPr>
        <w:t xml:space="preserve"> </w:t>
      </w:r>
      <w:r w:rsidRPr="00DF2975">
        <w:rPr>
          <w:rFonts w:ascii="Arial" w:hAnsi="Arial" w:cs="Arial"/>
          <w:color w:val="000000"/>
          <w:spacing w:val="-1"/>
          <w:sz w:val="20"/>
          <w:szCs w:val="20"/>
        </w:rPr>
        <w:t>es</w:t>
      </w:r>
      <w:r w:rsidRPr="00DF2975">
        <w:rPr>
          <w:rFonts w:ascii="Arial" w:hAnsi="Arial" w:cs="Arial"/>
          <w:color w:val="000000"/>
          <w:sz w:val="20"/>
          <w:szCs w:val="20"/>
        </w:rPr>
        <w:t>t</w:t>
      </w:r>
      <w:r w:rsidRPr="00DF2975">
        <w:rPr>
          <w:rFonts w:ascii="Arial" w:hAnsi="Arial" w:cs="Arial"/>
          <w:color w:val="000000"/>
          <w:spacing w:val="12"/>
          <w:sz w:val="20"/>
          <w:szCs w:val="20"/>
        </w:rPr>
        <w:t xml:space="preserve"> </w:t>
      </w:r>
      <w:r w:rsidRPr="00DF2975">
        <w:rPr>
          <w:rFonts w:ascii="Arial" w:hAnsi="Arial" w:cs="Arial"/>
          <w:color w:val="000000"/>
          <w:spacing w:val="-1"/>
          <w:sz w:val="20"/>
          <w:szCs w:val="20"/>
        </w:rPr>
        <w:t>p</w:t>
      </w:r>
      <w:r w:rsidRPr="00DF2975">
        <w:rPr>
          <w:rFonts w:ascii="Arial" w:hAnsi="Arial" w:cs="Arial"/>
          <w:color w:val="000000"/>
          <w:spacing w:val="1"/>
          <w:sz w:val="20"/>
          <w:szCs w:val="20"/>
        </w:rPr>
        <w:t>o</w:t>
      </w:r>
      <w:r w:rsidRPr="00DF2975">
        <w:rPr>
          <w:rFonts w:ascii="Arial" w:hAnsi="Arial" w:cs="Arial"/>
          <w:color w:val="000000"/>
          <w:spacing w:val="-1"/>
          <w:sz w:val="20"/>
          <w:szCs w:val="20"/>
        </w:rPr>
        <w:t>ssi</w:t>
      </w:r>
      <w:r w:rsidRPr="00DF2975">
        <w:rPr>
          <w:rFonts w:ascii="Arial" w:hAnsi="Arial" w:cs="Arial"/>
          <w:color w:val="000000"/>
          <w:spacing w:val="1"/>
          <w:sz w:val="20"/>
          <w:szCs w:val="20"/>
        </w:rPr>
        <w:t>b</w:t>
      </w:r>
      <w:r w:rsidRPr="00DF2975">
        <w:rPr>
          <w:rFonts w:ascii="Arial" w:hAnsi="Arial" w:cs="Arial"/>
          <w:color w:val="000000"/>
          <w:sz w:val="20"/>
          <w:szCs w:val="20"/>
        </w:rPr>
        <w:t xml:space="preserve">le </w:t>
      </w:r>
      <w:r w:rsidRPr="00DF2975">
        <w:rPr>
          <w:rFonts w:ascii="Arial" w:hAnsi="Arial" w:cs="Arial"/>
          <w:color w:val="000000"/>
          <w:spacing w:val="1"/>
          <w:sz w:val="20"/>
          <w:szCs w:val="20"/>
        </w:rPr>
        <w:t>d</w:t>
      </w:r>
      <w:r w:rsidRPr="00DF2975">
        <w:rPr>
          <w:rFonts w:ascii="Arial" w:hAnsi="Arial" w:cs="Arial"/>
          <w:color w:val="000000"/>
          <w:sz w:val="20"/>
          <w:szCs w:val="20"/>
        </w:rPr>
        <w:t>’atterrir et</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e</w:t>
      </w:r>
      <w:r w:rsidRPr="00DF2975">
        <w:rPr>
          <w:rFonts w:ascii="Arial" w:hAnsi="Arial" w:cs="Arial"/>
          <w:color w:val="000000"/>
          <w:spacing w:val="-1"/>
          <w:sz w:val="20"/>
          <w:szCs w:val="20"/>
        </w:rPr>
        <w:t xml:space="preserve"> </w:t>
      </w:r>
      <w:r w:rsidRPr="00DF2975">
        <w:rPr>
          <w:rFonts w:ascii="Arial" w:hAnsi="Arial" w:cs="Arial"/>
          <w:color w:val="000000"/>
          <w:sz w:val="20"/>
          <w:szCs w:val="20"/>
        </w:rPr>
        <w:t>s’im</w:t>
      </w:r>
      <w:r w:rsidRPr="00DF2975">
        <w:rPr>
          <w:rFonts w:ascii="Arial" w:hAnsi="Arial" w:cs="Arial"/>
          <w:color w:val="000000"/>
          <w:spacing w:val="-2"/>
          <w:sz w:val="20"/>
          <w:szCs w:val="20"/>
        </w:rPr>
        <w:t>m</w:t>
      </w:r>
      <w:r w:rsidRPr="00DF2975">
        <w:rPr>
          <w:rFonts w:ascii="Arial" w:hAnsi="Arial" w:cs="Arial"/>
          <w:color w:val="000000"/>
          <w:spacing w:val="1"/>
          <w:sz w:val="20"/>
          <w:szCs w:val="20"/>
        </w:rPr>
        <w:t>ob</w:t>
      </w:r>
      <w:r w:rsidRPr="00DF2975">
        <w:rPr>
          <w:rFonts w:ascii="Arial" w:hAnsi="Arial" w:cs="Arial"/>
          <w:color w:val="000000"/>
          <w:sz w:val="20"/>
          <w:szCs w:val="20"/>
        </w:rPr>
        <w:t xml:space="preserve">iliser </w:t>
      </w:r>
      <w:r w:rsidRPr="00DF2975">
        <w:rPr>
          <w:rFonts w:ascii="Arial" w:hAnsi="Arial" w:cs="Arial"/>
          <w:color w:val="000000"/>
          <w:spacing w:val="1"/>
          <w:sz w:val="20"/>
          <w:szCs w:val="20"/>
        </w:rPr>
        <w:t>d</w:t>
      </w:r>
      <w:r w:rsidRPr="00DF2975">
        <w:rPr>
          <w:rFonts w:ascii="Arial" w:hAnsi="Arial" w:cs="Arial"/>
          <w:color w:val="000000"/>
          <w:sz w:val="20"/>
          <w:szCs w:val="20"/>
        </w:rPr>
        <w:t>ans les li</w:t>
      </w:r>
      <w:r w:rsidRPr="00DF2975">
        <w:rPr>
          <w:rFonts w:ascii="Arial" w:hAnsi="Arial" w:cs="Arial"/>
          <w:color w:val="000000"/>
          <w:spacing w:val="-2"/>
          <w:sz w:val="20"/>
          <w:szCs w:val="20"/>
        </w:rPr>
        <w:t>m</w:t>
      </w:r>
      <w:r w:rsidRPr="00DF2975">
        <w:rPr>
          <w:rFonts w:ascii="Arial" w:hAnsi="Arial" w:cs="Arial"/>
          <w:color w:val="000000"/>
          <w:spacing w:val="1"/>
          <w:sz w:val="20"/>
          <w:szCs w:val="20"/>
        </w:rPr>
        <w:t>i</w:t>
      </w:r>
      <w:r w:rsidRPr="00DF2975">
        <w:rPr>
          <w:rFonts w:ascii="Arial" w:hAnsi="Arial" w:cs="Arial"/>
          <w:color w:val="000000"/>
          <w:sz w:val="20"/>
          <w:szCs w:val="20"/>
        </w:rPr>
        <w:t>t</w:t>
      </w:r>
      <w:r w:rsidRPr="00DF2975">
        <w:rPr>
          <w:rFonts w:ascii="Arial" w:hAnsi="Arial" w:cs="Arial"/>
          <w:color w:val="000000"/>
          <w:spacing w:val="1"/>
          <w:sz w:val="20"/>
          <w:szCs w:val="20"/>
        </w:rPr>
        <w:t>e</w:t>
      </w:r>
      <w:r w:rsidRPr="00DF2975">
        <w:rPr>
          <w:rFonts w:ascii="Arial" w:hAnsi="Arial" w:cs="Arial"/>
          <w:color w:val="000000"/>
          <w:sz w:val="20"/>
          <w:szCs w:val="20"/>
        </w:rPr>
        <w:t xml:space="preserve">s </w:t>
      </w:r>
      <w:r w:rsidRPr="00DF2975">
        <w:rPr>
          <w:rFonts w:ascii="Arial" w:hAnsi="Arial" w:cs="Arial"/>
          <w:color w:val="000000"/>
          <w:spacing w:val="1"/>
          <w:sz w:val="20"/>
          <w:szCs w:val="20"/>
        </w:rPr>
        <w:t>d</w:t>
      </w:r>
      <w:r w:rsidRPr="00DF2975">
        <w:rPr>
          <w:rFonts w:ascii="Arial" w:hAnsi="Arial" w:cs="Arial"/>
          <w:color w:val="000000"/>
          <w:sz w:val="20"/>
          <w:szCs w:val="20"/>
        </w:rPr>
        <w:t>e</w:t>
      </w:r>
      <w:r w:rsidRPr="00DF2975">
        <w:rPr>
          <w:rFonts w:ascii="Arial" w:hAnsi="Arial" w:cs="Arial"/>
          <w:color w:val="000000"/>
          <w:spacing w:val="-1"/>
          <w:sz w:val="20"/>
          <w:szCs w:val="20"/>
        </w:rPr>
        <w:t xml:space="preserve"> </w:t>
      </w:r>
      <w:r w:rsidRPr="00DF2975">
        <w:rPr>
          <w:rFonts w:ascii="Arial" w:hAnsi="Arial" w:cs="Arial"/>
          <w:color w:val="000000"/>
          <w:sz w:val="20"/>
          <w:szCs w:val="20"/>
        </w:rPr>
        <w:t>la FATO ;</w:t>
      </w:r>
    </w:p>
    <w:p w14:paraId="52C895D4" w14:textId="77777777" w:rsidR="00C64791" w:rsidRPr="00DF2975" w:rsidRDefault="00C64791" w:rsidP="00C64791">
      <w:pPr>
        <w:widowControl w:val="0"/>
        <w:autoSpaceDE w:val="0"/>
        <w:autoSpaceDN w:val="0"/>
        <w:adjustRightInd w:val="0"/>
        <w:spacing w:before="120" w:after="120" w:line="360" w:lineRule="auto"/>
        <w:ind w:left="860" w:right="103" w:hanging="360"/>
        <w:jc w:val="both"/>
        <w:rPr>
          <w:rFonts w:ascii="Arial" w:hAnsi="Arial" w:cs="Arial"/>
          <w:color w:val="000000"/>
          <w:sz w:val="20"/>
          <w:szCs w:val="20"/>
        </w:rPr>
      </w:pPr>
      <w:r w:rsidRPr="00DF2975">
        <w:rPr>
          <w:rFonts w:ascii="Arial" w:hAnsi="Arial" w:cs="Arial"/>
          <w:color w:val="000000"/>
          <w:sz w:val="20"/>
          <w:szCs w:val="20"/>
        </w:rPr>
        <w:t xml:space="preserve">d)  </w:t>
      </w:r>
      <w:r w:rsidRPr="00DF2975">
        <w:rPr>
          <w:rFonts w:ascii="Arial" w:hAnsi="Arial" w:cs="Arial"/>
          <w:color w:val="000000"/>
          <w:spacing w:val="37"/>
          <w:sz w:val="20"/>
          <w:szCs w:val="20"/>
        </w:rPr>
        <w:t xml:space="preserve"> </w:t>
      </w:r>
      <w:r w:rsidRPr="00DF2975">
        <w:rPr>
          <w:rFonts w:ascii="Arial" w:hAnsi="Arial" w:cs="Arial"/>
          <w:color w:val="000000"/>
          <w:sz w:val="20"/>
          <w:szCs w:val="20"/>
        </w:rPr>
        <w:t>en</w:t>
      </w:r>
      <w:r w:rsidRPr="00DF2975">
        <w:rPr>
          <w:rFonts w:ascii="Arial" w:hAnsi="Arial" w:cs="Arial"/>
          <w:color w:val="000000"/>
          <w:spacing w:val="3"/>
          <w:sz w:val="20"/>
          <w:szCs w:val="20"/>
        </w:rPr>
        <w:t xml:space="preserve"> </w:t>
      </w:r>
      <w:r w:rsidRPr="00DF2975">
        <w:rPr>
          <w:rFonts w:ascii="Arial" w:hAnsi="Arial" w:cs="Arial"/>
          <w:color w:val="000000"/>
          <w:spacing w:val="-1"/>
          <w:sz w:val="20"/>
          <w:szCs w:val="20"/>
        </w:rPr>
        <w:t>c</w:t>
      </w:r>
      <w:r w:rsidRPr="00DF2975">
        <w:rPr>
          <w:rFonts w:ascii="Arial" w:hAnsi="Arial" w:cs="Arial"/>
          <w:color w:val="000000"/>
          <w:sz w:val="20"/>
          <w:szCs w:val="20"/>
        </w:rPr>
        <w:t>as</w:t>
      </w:r>
      <w:r w:rsidRPr="00DF2975">
        <w:rPr>
          <w:rFonts w:ascii="Arial" w:hAnsi="Arial" w:cs="Arial"/>
          <w:color w:val="000000"/>
          <w:spacing w:val="2"/>
          <w:sz w:val="20"/>
          <w:szCs w:val="20"/>
        </w:rPr>
        <w:t xml:space="preserve"> </w:t>
      </w:r>
      <w:r w:rsidRPr="00DF2975">
        <w:rPr>
          <w:rFonts w:ascii="Arial" w:hAnsi="Arial" w:cs="Arial"/>
          <w:color w:val="000000"/>
          <w:sz w:val="20"/>
          <w:szCs w:val="20"/>
        </w:rPr>
        <w:t>de défa</w:t>
      </w:r>
      <w:r w:rsidRPr="00DF2975">
        <w:rPr>
          <w:rFonts w:ascii="Arial" w:hAnsi="Arial" w:cs="Arial"/>
          <w:color w:val="000000"/>
          <w:spacing w:val="-2"/>
          <w:sz w:val="20"/>
          <w:szCs w:val="20"/>
        </w:rPr>
        <w:t>i</w:t>
      </w:r>
      <w:r w:rsidRPr="00DF2975">
        <w:rPr>
          <w:rFonts w:ascii="Arial" w:hAnsi="Arial" w:cs="Arial"/>
          <w:color w:val="000000"/>
          <w:sz w:val="20"/>
          <w:szCs w:val="20"/>
        </w:rPr>
        <w:t>llance</w:t>
      </w:r>
      <w:r w:rsidRPr="00DF2975">
        <w:rPr>
          <w:rFonts w:ascii="Arial" w:hAnsi="Arial" w:cs="Arial"/>
          <w:color w:val="000000"/>
          <w:spacing w:val="2"/>
          <w:sz w:val="20"/>
          <w:szCs w:val="20"/>
        </w:rPr>
        <w:t xml:space="preserve"> </w:t>
      </w:r>
      <w:r w:rsidRPr="00DF2975">
        <w:rPr>
          <w:rFonts w:ascii="Arial" w:hAnsi="Arial" w:cs="Arial"/>
          <w:color w:val="000000"/>
          <w:sz w:val="20"/>
          <w:szCs w:val="20"/>
        </w:rPr>
        <w:t>du</w:t>
      </w:r>
      <w:r w:rsidRPr="00DF2975">
        <w:rPr>
          <w:rFonts w:ascii="Arial" w:hAnsi="Arial" w:cs="Arial"/>
          <w:color w:val="000000"/>
          <w:spacing w:val="2"/>
          <w:sz w:val="20"/>
          <w:szCs w:val="20"/>
        </w:rPr>
        <w:t xml:space="preserve"> </w:t>
      </w:r>
      <w:r w:rsidRPr="00DF2975">
        <w:rPr>
          <w:rFonts w:ascii="Arial" w:hAnsi="Arial" w:cs="Arial"/>
          <w:color w:val="000000"/>
          <w:spacing w:val="-2"/>
          <w:sz w:val="20"/>
          <w:szCs w:val="20"/>
        </w:rPr>
        <w:t>m</w:t>
      </w:r>
      <w:r w:rsidRPr="00DF2975">
        <w:rPr>
          <w:rFonts w:ascii="Arial" w:hAnsi="Arial" w:cs="Arial"/>
          <w:color w:val="000000"/>
          <w:spacing w:val="1"/>
          <w:sz w:val="20"/>
          <w:szCs w:val="20"/>
        </w:rPr>
        <w:t>o</w:t>
      </w:r>
      <w:r w:rsidRPr="00DF2975">
        <w:rPr>
          <w:rFonts w:ascii="Arial" w:hAnsi="Arial" w:cs="Arial"/>
          <w:color w:val="000000"/>
          <w:sz w:val="20"/>
          <w:szCs w:val="20"/>
        </w:rPr>
        <w:t>teur</w:t>
      </w:r>
      <w:r w:rsidRPr="00DF2975">
        <w:rPr>
          <w:rFonts w:ascii="Arial" w:hAnsi="Arial" w:cs="Arial"/>
          <w:color w:val="000000"/>
          <w:spacing w:val="2"/>
          <w:sz w:val="20"/>
          <w:szCs w:val="20"/>
        </w:rPr>
        <w:t xml:space="preserve"> </w:t>
      </w:r>
      <w:r w:rsidRPr="00DF2975">
        <w:rPr>
          <w:rFonts w:ascii="Arial" w:hAnsi="Arial" w:cs="Arial"/>
          <w:color w:val="000000"/>
          <w:sz w:val="20"/>
          <w:szCs w:val="20"/>
        </w:rPr>
        <w:t>le</w:t>
      </w:r>
      <w:r w:rsidRPr="00DF2975">
        <w:rPr>
          <w:rFonts w:ascii="Arial" w:hAnsi="Arial" w:cs="Arial"/>
          <w:color w:val="000000"/>
          <w:spacing w:val="1"/>
          <w:sz w:val="20"/>
          <w:szCs w:val="20"/>
        </w:rPr>
        <w:t xml:space="preserve"> </w:t>
      </w:r>
      <w:r w:rsidRPr="00DF2975">
        <w:rPr>
          <w:rFonts w:ascii="Arial" w:hAnsi="Arial" w:cs="Arial"/>
          <w:color w:val="000000"/>
          <w:sz w:val="20"/>
          <w:szCs w:val="20"/>
        </w:rPr>
        <w:t>pl</w:t>
      </w:r>
      <w:r w:rsidRPr="00DF2975">
        <w:rPr>
          <w:rFonts w:ascii="Arial" w:hAnsi="Arial" w:cs="Arial"/>
          <w:color w:val="000000"/>
          <w:spacing w:val="-1"/>
          <w:sz w:val="20"/>
          <w:szCs w:val="20"/>
        </w:rPr>
        <w:t>u</w:t>
      </w:r>
      <w:r w:rsidRPr="00DF2975">
        <w:rPr>
          <w:rFonts w:ascii="Arial" w:hAnsi="Arial" w:cs="Arial"/>
          <w:color w:val="000000"/>
          <w:sz w:val="20"/>
          <w:szCs w:val="20"/>
        </w:rPr>
        <w:t>s</w:t>
      </w:r>
      <w:r w:rsidRPr="00DF2975">
        <w:rPr>
          <w:rFonts w:ascii="Arial" w:hAnsi="Arial" w:cs="Arial"/>
          <w:color w:val="000000"/>
          <w:spacing w:val="1"/>
          <w:sz w:val="20"/>
          <w:szCs w:val="20"/>
        </w:rPr>
        <w:t xml:space="preserve"> </w:t>
      </w:r>
      <w:r w:rsidRPr="00DF2975">
        <w:rPr>
          <w:rFonts w:ascii="Arial" w:hAnsi="Arial" w:cs="Arial"/>
          <w:color w:val="000000"/>
          <w:sz w:val="20"/>
          <w:szCs w:val="20"/>
        </w:rPr>
        <w:t>d</w:t>
      </w:r>
      <w:r w:rsidRPr="00DF2975">
        <w:rPr>
          <w:rFonts w:ascii="Arial" w:hAnsi="Arial" w:cs="Arial"/>
          <w:color w:val="000000"/>
          <w:spacing w:val="-1"/>
          <w:sz w:val="20"/>
          <w:szCs w:val="20"/>
        </w:rPr>
        <w:t>é</w:t>
      </w:r>
      <w:r w:rsidRPr="00DF2975">
        <w:rPr>
          <w:rFonts w:ascii="Arial" w:hAnsi="Arial" w:cs="Arial"/>
          <w:color w:val="000000"/>
          <w:sz w:val="20"/>
          <w:szCs w:val="20"/>
        </w:rPr>
        <w:t>f</w:t>
      </w:r>
      <w:r w:rsidRPr="00DF2975">
        <w:rPr>
          <w:rFonts w:ascii="Arial" w:hAnsi="Arial" w:cs="Arial"/>
          <w:color w:val="000000"/>
          <w:spacing w:val="-1"/>
          <w:sz w:val="20"/>
          <w:szCs w:val="20"/>
        </w:rPr>
        <w:t>a</w:t>
      </w:r>
      <w:r w:rsidRPr="00DF2975">
        <w:rPr>
          <w:rFonts w:ascii="Arial" w:hAnsi="Arial" w:cs="Arial"/>
          <w:color w:val="000000"/>
          <w:sz w:val="20"/>
          <w:szCs w:val="20"/>
        </w:rPr>
        <w:t>v</w:t>
      </w:r>
      <w:r w:rsidRPr="00DF2975">
        <w:rPr>
          <w:rFonts w:ascii="Arial" w:hAnsi="Arial" w:cs="Arial"/>
          <w:color w:val="000000"/>
          <w:spacing w:val="-1"/>
          <w:sz w:val="20"/>
          <w:szCs w:val="20"/>
        </w:rPr>
        <w:t>o</w:t>
      </w:r>
      <w:r w:rsidRPr="00DF2975">
        <w:rPr>
          <w:rFonts w:ascii="Arial" w:hAnsi="Arial" w:cs="Arial"/>
          <w:color w:val="000000"/>
          <w:sz w:val="20"/>
          <w:szCs w:val="20"/>
        </w:rPr>
        <w:t>r</w:t>
      </w:r>
      <w:r w:rsidRPr="00DF2975">
        <w:rPr>
          <w:rFonts w:ascii="Arial" w:hAnsi="Arial" w:cs="Arial"/>
          <w:color w:val="000000"/>
          <w:spacing w:val="-1"/>
          <w:sz w:val="20"/>
          <w:szCs w:val="20"/>
        </w:rPr>
        <w:t>a</w:t>
      </w:r>
      <w:r w:rsidRPr="00DF2975">
        <w:rPr>
          <w:rFonts w:ascii="Arial" w:hAnsi="Arial" w:cs="Arial"/>
          <w:color w:val="000000"/>
          <w:sz w:val="20"/>
          <w:szCs w:val="20"/>
        </w:rPr>
        <w:t>ble</w:t>
      </w:r>
      <w:r w:rsidRPr="00DF2975">
        <w:rPr>
          <w:rFonts w:ascii="Arial" w:hAnsi="Arial" w:cs="Arial"/>
          <w:color w:val="000000"/>
          <w:spacing w:val="3"/>
          <w:sz w:val="20"/>
          <w:szCs w:val="20"/>
        </w:rPr>
        <w:t xml:space="preserve"> </w:t>
      </w:r>
      <w:r w:rsidRPr="00DF2975">
        <w:rPr>
          <w:rFonts w:ascii="Arial" w:hAnsi="Arial" w:cs="Arial"/>
          <w:color w:val="000000"/>
          <w:spacing w:val="-1"/>
          <w:sz w:val="20"/>
          <w:szCs w:val="20"/>
        </w:rPr>
        <w:t>c</w:t>
      </w:r>
      <w:r w:rsidRPr="00DF2975">
        <w:rPr>
          <w:rFonts w:ascii="Arial" w:hAnsi="Arial" w:cs="Arial"/>
          <w:color w:val="000000"/>
          <w:spacing w:val="1"/>
          <w:sz w:val="20"/>
          <w:szCs w:val="20"/>
        </w:rPr>
        <w:t>o</w:t>
      </w:r>
      <w:r w:rsidRPr="00DF2975">
        <w:rPr>
          <w:rFonts w:ascii="Arial" w:hAnsi="Arial" w:cs="Arial"/>
          <w:color w:val="000000"/>
          <w:spacing w:val="-1"/>
          <w:sz w:val="20"/>
          <w:szCs w:val="20"/>
        </w:rPr>
        <w:t>n</w:t>
      </w:r>
      <w:r w:rsidRPr="00DF2975">
        <w:rPr>
          <w:rFonts w:ascii="Arial" w:hAnsi="Arial" w:cs="Arial"/>
          <w:color w:val="000000"/>
          <w:sz w:val="20"/>
          <w:szCs w:val="20"/>
        </w:rPr>
        <w:t>statée</w:t>
      </w:r>
      <w:r w:rsidRPr="00DF2975">
        <w:rPr>
          <w:rFonts w:ascii="Arial" w:hAnsi="Arial" w:cs="Arial"/>
          <w:color w:val="000000"/>
          <w:spacing w:val="3"/>
          <w:sz w:val="20"/>
          <w:szCs w:val="20"/>
        </w:rPr>
        <w:t xml:space="preserve"> </w:t>
      </w:r>
      <w:r w:rsidRPr="00DF2975">
        <w:rPr>
          <w:rFonts w:ascii="Arial" w:hAnsi="Arial" w:cs="Arial"/>
          <w:color w:val="000000"/>
          <w:sz w:val="20"/>
          <w:szCs w:val="20"/>
        </w:rPr>
        <w:t>au</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L</w:t>
      </w:r>
      <w:r w:rsidRPr="00DF2975">
        <w:rPr>
          <w:rFonts w:ascii="Arial" w:hAnsi="Arial" w:cs="Arial"/>
          <w:color w:val="000000"/>
          <w:sz w:val="20"/>
          <w:szCs w:val="20"/>
        </w:rPr>
        <w:t>DP ou</w:t>
      </w:r>
      <w:r w:rsidRPr="00DF2975">
        <w:rPr>
          <w:rFonts w:ascii="Arial" w:hAnsi="Arial" w:cs="Arial"/>
          <w:color w:val="000000"/>
          <w:spacing w:val="1"/>
          <w:sz w:val="20"/>
          <w:szCs w:val="20"/>
        </w:rPr>
        <w:t xml:space="preserve"> </w:t>
      </w:r>
      <w:r w:rsidRPr="00DF2975">
        <w:rPr>
          <w:rFonts w:ascii="Arial" w:hAnsi="Arial" w:cs="Arial"/>
          <w:color w:val="000000"/>
          <w:sz w:val="20"/>
          <w:szCs w:val="20"/>
        </w:rPr>
        <w:t>à</w:t>
      </w:r>
      <w:r w:rsidRPr="00DF2975">
        <w:rPr>
          <w:rFonts w:ascii="Arial" w:hAnsi="Arial" w:cs="Arial"/>
          <w:color w:val="000000"/>
          <w:spacing w:val="3"/>
          <w:sz w:val="20"/>
          <w:szCs w:val="20"/>
        </w:rPr>
        <w:t xml:space="preserve"> </w:t>
      </w:r>
      <w:r w:rsidRPr="00DF2975">
        <w:rPr>
          <w:rFonts w:ascii="Arial" w:hAnsi="Arial" w:cs="Arial"/>
          <w:color w:val="000000"/>
          <w:spacing w:val="-1"/>
          <w:sz w:val="20"/>
          <w:szCs w:val="20"/>
        </w:rPr>
        <w:t>u</w:t>
      </w:r>
      <w:r w:rsidRPr="00DF2975">
        <w:rPr>
          <w:rFonts w:ascii="Arial" w:hAnsi="Arial" w:cs="Arial"/>
          <w:color w:val="000000"/>
          <w:sz w:val="20"/>
          <w:szCs w:val="20"/>
        </w:rPr>
        <w:t>n</w:t>
      </w:r>
      <w:r w:rsidRPr="00DF2975">
        <w:rPr>
          <w:rFonts w:ascii="Arial" w:hAnsi="Arial" w:cs="Arial"/>
          <w:color w:val="000000"/>
          <w:spacing w:val="1"/>
          <w:sz w:val="20"/>
          <w:szCs w:val="20"/>
        </w:rPr>
        <w:t xml:space="preserve"> </w:t>
      </w:r>
      <w:r w:rsidRPr="00DF2975">
        <w:rPr>
          <w:rFonts w:ascii="Arial" w:hAnsi="Arial" w:cs="Arial"/>
          <w:color w:val="000000"/>
          <w:sz w:val="20"/>
          <w:szCs w:val="20"/>
        </w:rPr>
        <w:t>po</w:t>
      </w:r>
      <w:r w:rsidRPr="00DF2975">
        <w:rPr>
          <w:rFonts w:ascii="Arial" w:hAnsi="Arial" w:cs="Arial"/>
          <w:color w:val="000000"/>
          <w:spacing w:val="-2"/>
          <w:sz w:val="20"/>
          <w:szCs w:val="20"/>
        </w:rPr>
        <w:t>i</w:t>
      </w:r>
      <w:r w:rsidRPr="00DF2975">
        <w:rPr>
          <w:rFonts w:ascii="Arial" w:hAnsi="Arial" w:cs="Arial"/>
          <w:color w:val="000000"/>
          <w:sz w:val="20"/>
          <w:szCs w:val="20"/>
        </w:rPr>
        <w:t>nt</w:t>
      </w:r>
      <w:r w:rsidRPr="00DF2975">
        <w:rPr>
          <w:rFonts w:ascii="Arial" w:hAnsi="Arial" w:cs="Arial"/>
          <w:color w:val="000000"/>
          <w:spacing w:val="1"/>
          <w:sz w:val="20"/>
          <w:szCs w:val="20"/>
        </w:rPr>
        <w:t xml:space="preserve"> </w:t>
      </w:r>
      <w:r w:rsidRPr="00DF2975">
        <w:rPr>
          <w:rFonts w:ascii="Arial" w:hAnsi="Arial" w:cs="Arial"/>
          <w:color w:val="000000"/>
          <w:sz w:val="20"/>
          <w:szCs w:val="20"/>
        </w:rPr>
        <w:t>que</w:t>
      </w:r>
      <w:r w:rsidRPr="00DF2975">
        <w:rPr>
          <w:rFonts w:ascii="Arial" w:hAnsi="Arial" w:cs="Arial"/>
          <w:color w:val="000000"/>
          <w:spacing w:val="-2"/>
          <w:sz w:val="20"/>
          <w:szCs w:val="20"/>
        </w:rPr>
        <w:t>l</w:t>
      </w:r>
      <w:r w:rsidRPr="00DF2975">
        <w:rPr>
          <w:rFonts w:ascii="Arial" w:hAnsi="Arial" w:cs="Arial"/>
          <w:color w:val="000000"/>
          <w:sz w:val="20"/>
          <w:szCs w:val="20"/>
        </w:rPr>
        <w:t>co</w:t>
      </w:r>
      <w:r w:rsidRPr="00DF2975">
        <w:rPr>
          <w:rFonts w:ascii="Arial" w:hAnsi="Arial" w:cs="Arial"/>
          <w:color w:val="000000"/>
          <w:spacing w:val="-1"/>
          <w:sz w:val="20"/>
          <w:szCs w:val="20"/>
        </w:rPr>
        <w:t>nq</w:t>
      </w:r>
      <w:r w:rsidRPr="00DF2975">
        <w:rPr>
          <w:rFonts w:ascii="Arial" w:hAnsi="Arial" w:cs="Arial"/>
          <w:color w:val="000000"/>
          <w:spacing w:val="1"/>
          <w:sz w:val="20"/>
          <w:szCs w:val="20"/>
        </w:rPr>
        <w:t>u</w:t>
      </w:r>
      <w:r w:rsidRPr="00DF2975">
        <w:rPr>
          <w:rFonts w:ascii="Arial" w:hAnsi="Arial" w:cs="Arial"/>
          <w:color w:val="000000"/>
          <w:sz w:val="20"/>
          <w:szCs w:val="20"/>
        </w:rPr>
        <w:t>e</w:t>
      </w:r>
      <w:r w:rsidRPr="00DF2975">
        <w:rPr>
          <w:rFonts w:ascii="Arial" w:hAnsi="Arial" w:cs="Arial"/>
          <w:color w:val="000000"/>
          <w:spacing w:val="2"/>
          <w:sz w:val="20"/>
          <w:szCs w:val="20"/>
        </w:rPr>
        <w:t xml:space="preserve"> </w:t>
      </w:r>
      <w:r w:rsidRPr="00DF2975">
        <w:rPr>
          <w:rFonts w:ascii="Arial" w:hAnsi="Arial" w:cs="Arial"/>
          <w:color w:val="000000"/>
          <w:sz w:val="20"/>
          <w:szCs w:val="20"/>
        </w:rPr>
        <w:t>av</w:t>
      </w:r>
      <w:r w:rsidRPr="00DF2975">
        <w:rPr>
          <w:rFonts w:ascii="Arial" w:hAnsi="Arial" w:cs="Arial"/>
          <w:color w:val="000000"/>
          <w:spacing w:val="-1"/>
          <w:sz w:val="20"/>
          <w:szCs w:val="20"/>
        </w:rPr>
        <w:t>a</w:t>
      </w:r>
      <w:r w:rsidRPr="00DF2975">
        <w:rPr>
          <w:rFonts w:ascii="Arial" w:hAnsi="Arial" w:cs="Arial"/>
          <w:color w:val="000000"/>
          <w:spacing w:val="1"/>
          <w:sz w:val="20"/>
          <w:szCs w:val="20"/>
        </w:rPr>
        <w:t>n</w:t>
      </w:r>
      <w:r w:rsidRPr="00DF2975">
        <w:rPr>
          <w:rFonts w:ascii="Arial" w:hAnsi="Arial" w:cs="Arial"/>
          <w:color w:val="000000"/>
          <w:sz w:val="20"/>
          <w:szCs w:val="20"/>
        </w:rPr>
        <w:t>t</w:t>
      </w:r>
      <w:r w:rsidRPr="00DF2975">
        <w:rPr>
          <w:rFonts w:ascii="Arial" w:hAnsi="Arial" w:cs="Arial"/>
          <w:color w:val="000000"/>
          <w:spacing w:val="2"/>
          <w:sz w:val="20"/>
          <w:szCs w:val="20"/>
        </w:rPr>
        <w:t xml:space="preserve"> </w:t>
      </w:r>
      <w:r w:rsidRPr="00DF2975">
        <w:rPr>
          <w:rFonts w:ascii="Arial" w:hAnsi="Arial" w:cs="Arial"/>
          <w:color w:val="000000"/>
          <w:spacing w:val="-2"/>
          <w:sz w:val="20"/>
          <w:szCs w:val="20"/>
        </w:rPr>
        <w:t>l</w:t>
      </w:r>
      <w:r w:rsidRPr="00DF2975">
        <w:rPr>
          <w:rFonts w:ascii="Arial" w:hAnsi="Arial" w:cs="Arial"/>
          <w:color w:val="000000"/>
          <w:sz w:val="20"/>
          <w:szCs w:val="20"/>
        </w:rPr>
        <w:t>e</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L</w:t>
      </w:r>
      <w:r w:rsidRPr="00DF2975">
        <w:rPr>
          <w:rFonts w:ascii="Arial" w:hAnsi="Arial" w:cs="Arial"/>
          <w:color w:val="000000"/>
          <w:sz w:val="20"/>
          <w:szCs w:val="20"/>
        </w:rPr>
        <w:t>DP,</w:t>
      </w:r>
      <w:r w:rsidRPr="00DF2975">
        <w:rPr>
          <w:rFonts w:ascii="Arial" w:hAnsi="Arial" w:cs="Arial"/>
          <w:color w:val="000000"/>
          <w:spacing w:val="2"/>
          <w:sz w:val="20"/>
          <w:szCs w:val="20"/>
        </w:rPr>
        <w:t xml:space="preserve"> </w:t>
      </w:r>
      <w:r w:rsidRPr="00DF2975">
        <w:rPr>
          <w:rFonts w:ascii="Arial" w:hAnsi="Arial" w:cs="Arial"/>
          <w:color w:val="000000"/>
          <w:sz w:val="20"/>
          <w:szCs w:val="20"/>
        </w:rPr>
        <w:t>il</w:t>
      </w:r>
      <w:r w:rsidRPr="00DF2975">
        <w:rPr>
          <w:rFonts w:ascii="Arial" w:hAnsi="Arial" w:cs="Arial"/>
          <w:color w:val="000000"/>
          <w:spacing w:val="2"/>
          <w:sz w:val="20"/>
          <w:szCs w:val="20"/>
        </w:rPr>
        <w:t xml:space="preserve"> </w:t>
      </w:r>
      <w:r w:rsidRPr="00DF2975">
        <w:rPr>
          <w:rFonts w:ascii="Arial" w:hAnsi="Arial" w:cs="Arial"/>
          <w:color w:val="000000"/>
          <w:sz w:val="20"/>
          <w:szCs w:val="20"/>
        </w:rPr>
        <w:t xml:space="preserve">est </w:t>
      </w:r>
      <w:r w:rsidRPr="00DF2975">
        <w:rPr>
          <w:rFonts w:ascii="Arial" w:hAnsi="Arial" w:cs="Arial"/>
          <w:color w:val="000000"/>
          <w:spacing w:val="1"/>
          <w:sz w:val="20"/>
          <w:szCs w:val="20"/>
        </w:rPr>
        <w:t>po</w:t>
      </w:r>
      <w:r w:rsidRPr="00DF2975">
        <w:rPr>
          <w:rFonts w:ascii="Arial" w:hAnsi="Arial" w:cs="Arial"/>
          <w:color w:val="000000"/>
          <w:spacing w:val="-1"/>
          <w:sz w:val="20"/>
          <w:szCs w:val="20"/>
        </w:rPr>
        <w:t>s</w:t>
      </w:r>
      <w:r w:rsidRPr="00DF2975">
        <w:rPr>
          <w:rFonts w:ascii="Arial" w:hAnsi="Arial" w:cs="Arial"/>
          <w:color w:val="000000"/>
          <w:sz w:val="20"/>
          <w:szCs w:val="20"/>
        </w:rPr>
        <w:t>si</w:t>
      </w:r>
      <w:r w:rsidRPr="00DF2975">
        <w:rPr>
          <w:rFonts w:ascii="Arial" w:hAnsi="Arial" w:cs="Arial"/>
          <w:color w:val="000000"/>
          <w:spacing w:val="1"/>
          <w:sz w:val="20"/>
          <w:szCs w:val="20"/>
        </w:rPr>
        <w:t>b</w:t>
      </w:r>
      <w:r w:rsidRPr="00DF2975">
        <w:rPr>
          <w:rFonts w:ascii="Arial" w:hAnsi="Arial" w:cs="Arial"/>
          <w:color w:val="000000"/>
          <w:sz w:val="20"/>
          <w:szCs w:val="20"/>
        </w:rPr>
        <w:t>le</w:t>
      </w:r>
      <w:r w:rsidRPr="00DF2975">
        <w:rPr>
          <w:rFonts w:ascii="Arial" w:hAnsi="Arial" w:cs="Arial"/>
          <w:color w:val="000000"/>
          <w:spacing w:val="1"/>
          <w:sz w:val="20"/>
          <w:szCs w:val="20"/>
        </w:rPr>
        <w:t xml:space="preserve"> </w:t>
      </w:r>
      <w:r w:rsidRPr="00DF2975">
        <w:rPr>
          <w:rFonts w:ascii="Arial" w:hAnsi="Arial" w:cs="Arial"/>
          <w:color w:val="000000"/>
          <w:sz w:val="20"/>
          <w:szCs w:val="20"/>
        </w:rPr>
        <w:t>s</w:t>
      </w:r>
      <w:r w:rsidRPr="00DF2975">
        <w:rPr>
          <w:rFonts w:ascii="Arial" w:hAnsi="Arial" w:cs="Arial"/>
          <w:color w:val="000000"/>
          <w:spacing w:val="1"/>
          <w:sz w:val="20"/>
          <w:szCs w:val="20"/>
        </w:rPr>
        <w:t>o</w:t>
      </w:r>
      <w:r w:rsidRPr="00DF2975">
        <w:rPr>
          <w:rFonts w:ascii="Arial" w:hAnsi="Arial" w:cs="Arial"/>
          <w:color w:val="000000"/>
          <w:sz w:val="20"/>
          <w:szCs w:val="20"/>
        </w:rPr>
        <w:t>it</w:t>
      </w:r>
      <w:r w:rsidRPr="00DF2975">
        <w:rPr>
          <w:rFonts w:ascii="Arial" w:hAnsi="Arial" w:cs="Arial"/>
          <w:color w:val="000000"/>
          <w:spacing w:val="1"/>
          <w:sz w:val="20"/>
          <w:szCs w:val="20"/>
        </w:rPr>
        <w:t xml:space="preserve"> </w:t>
      </w:r>
      <w:r w:rsidRPr="00DF2975">
        <w:rPr>
          <w:rFonts w:ascii="Arial" w:hAnsi="Arial" w:cs="Arial"/>
          <w:color w:val="000000"/>
          <w:sz w:val="20"/>
          <w:szCs w:val="20"/>
        </w:rPr>
        <w:t>d’atterrir</w:t>
      </w:r>
      <w:r w:rsidRPr="00DF2975">
        <w:rPr>
          <w:rFonts w:ascii="Arial" w:hAnsi="Arial" w:cs="Arial"/>
          <w:color w:val="000000"/>
          <w:spacing w:val="1"/>
          <w:sz w:val="20"/>
          <w:szCs w:val="20"/>
        </w:rPr>
        <w:t xml:space="preserve"> </w:t>
      </w:r>
      <w:r w:rsidRPr="00DF2975">
        <w:rPr>
          <w:rFonts w:ascii="Arial" w:hAnsi="Arial" w:cs="Arial"/>
          <w:color w:val="000000"/>
          <w:sz w:val="20"/>
          <w:szCs w:val="20"/>
        </w:rPr>
        <w:t xml:space="preserve">et </w:t>
      </w:r>
      <w:r w:rsidRPr="00DF2975">
        <w:rPr>
          <w:rFonts w:ascii="Arial" w:hAnsi="Arial" w:cs="Arial"/>
          <w:color w:val="000000"/>
          <w:spacing w:val="1"/>
          <w:sz w:val="20"/>
          <w:szCs w:val="20"/>
        </w:rPr>
        <w:t>d</w:t>
      </w:r>
      <w:r w:rsidRPr="00DF2975">
        <w:rPr>
          <w:rFonts w:ascii="Arial" w:hAnsi="Arial" w:cs="Arial"/>
          <w:color w:val="000000"/>
          <w:sz w:val="20"/>
          <w:szCs w:val="20"/>
        </w:rPr>
        <w:t>e s’</w:t>
      </w:r>
      <w:r w:rsidRPr="00DF2975">
        <w:rPr>
          <w:rFonts w:ascii="Arial" w:hAnsi="Arial" w:cs="Arial"/>
          <w:color w:val="000000"/>
          <w:spacing w:val="1"/>
          <w:sz w:val="20"/>
          <w:szCs w:val="20"/>
        </w:rPr>
        <w:t>i</w:t>
      </w:r>
      <w:r w:rsidRPr="00DF2975">
        <w:rPr>
          <w:rFonts w:ascii="Arial" w:hAnsi="Arial" w:cs="Arial"/>
          <w:color w:val="000000"/>
          <w:spacing w:val="-1"/>
          <w:sz w:val="20"/>
          <w:szCs w:val="20"/>
        </w:rPr>
        <w:t>m</w:t>
      </w:r>
      <w:r w:rsidRPr="00DF2975">
        <w:rPr>
          <w:rFonts w:ascii="Arial" w:hAnsi="Arial" w:cs="Arial"/>
          <w:color w:val="000000"/>
          <w:spacing w:val="-2"/>
          <w:sz w:val="20"/>
          <w:szCs w:val="20"/>
        </w:rPr>
        <w:t>m</w:t>
      </w:r>
      <w:r w:rsidRPr="00DF2975">
        <w:rPr>
          <w:rFonts w:ascii="Arial" w:hAnsi="Arial" w:cs="Arial"/>
          <w:color w:val="000000"/>
          <w:spacing w:val="1"/>
          <w:sz w:val="20"/>
          <w:szCs w:val="20"/>
        </w:rPr>
        <w:t>ob</w:t>
      </w:r>
      <w:r w:rsidRPr="00DF2975">
        <w:rPr>
          <w:rFonts w:ascii="Arial" w:hAnsi="Arial" w:cs="Arial"/>
          <w:color w:val="000000"/>
          <w:sz w:val="20"/>
          <w:szCs w:val="20"/>
        </w:rPr>
        <w:t>iliser</w:t>
      </w:r>
      <w:r w:rsidRPr="00DF2975">
        <w:rPr>
          <w:rFonts w:ascii="Arial" w:hAnsi="Arial" w:cs="Arial"/>
          <w:color w:val="000000"/>
          <w:spacing w:val="1"/>
          <w:sz w:val="20"/>
          <w:szCs w:val="20"/>
        </w:rPr>
        <w:t xml:space="preserve"> d</w:t>
      </w:r>
      <w:r w:rsidRPr="00DF2975">
        <w:rPr>
          <w:rFonts w:ascii="Arial" w:hAnsi="Arial" w:cs="Arial"/>
          <w:color w:val="000000"/>
          <w:spacing w:val="-1"/>
          <w:sz w:val="20"/>
          <w:szCs w:val="20"/>
        </w:rPr>
        <w:t>a</w:t>
      </w:r>
      <w:r w:rsidRPr="00DF2975">
        <w:rPr>
          <w:rFonts w:ascii="Arial" w:hAnsi="Arial" w:cs="Arial"/>
          <w:color w:val="000000"/>
          <w:spacing w:val="1"/>
          <w:sz w:val="20"/>
          <w:szCs w:val="20"/>
        </w:rPr>
        <w:t>n</w:t>
      </w:r>
      <w:r w:rsidRPr="00DF2975">
        <w:rPr>
          <w:rFonts w:ascii="Arial" w:hAnsi="Arial" w:cs="Arial"/>
          <w:color w:val="000000"/>
          <w:sz w:val="20"/>
          <w:szCs w:val="20"/>
        </w:rPr>
        <w:t>s</w:t>
      </w:r>
      <w:r w:rsidRPr="00DF2975">
        <w:rPr>
          <w:rFonts w:ascii="Arial" w:hAnsi="Arial" w:cs="Arial"/>
          <w:color w:val="000000"/>
          <w:spacing w:val="2"/>
          <w:sz w:val="20"/>
          <w:szCs w:val="20"/>
        </w:rPr>
        <w:t xml:space="preserve"> </w:t>
      </w:r>
      <w:r w:rsidRPr="00DF2975">
        <w:rPr>
          <w:rFonts w:ascii="Arial" w:hAnsi="Arial" w:cs="Arial"/>
          <w:color w:val="000000"/>
          <w:sz w:val="20"/>
          <w:szCs w:val="20"/>
        </w:rPr>
        <w:t>les</w:t>
      </w:r>
      <w:r w:rsidRPr="00DF2975">
        <w:rPr>
          <w:rFonts w:ascii="Arial" w:hAnsi="Arial" w:cs="Arial"/>
          <w:color w:val="000000"/>
          <w:spacing w:val="1"/>
          <w:sz w:val="20"/>
          <w:szCs w:val="20"/>
        </w:rPr>
        <w:t xml:space="preserve"> </w:t>
      </w:r>
      <w:r w:rsidRPr="00DF2975">
        <w:rPr>
          <w:rFonts w:ascii="Arial" w:hAnsi="Arial" w:cs="Arial"/>
          <w:color w:val="000000"/>
          <w:sz w:val="20"/>
          <w:szCs w:val="20"/>
        </w:rPr>
        <w:t>l</w:t>
      </w:r>
      <w:r w:rsidRPr="00DF2975">
        <w:rPr>
          <w:rFonts w:ascii="Arial" w:hAnsi="Arial" w:cs="Arial"/>
          <w:color w:val="000000"/>
          <w:spacing w:val="1"/>
          <w:sz w:val="20"/>
          <w:szCs w:val="20"/>
        </w:rPr>
        <w:t>i</w:t>
      </w:r>
      <w:r w:rsidRPr="00DF2975">
        <w:rPr>
          <w:rFonts w:ascii="Arial" w:hAnsi="Arial" w:cs="Arial"/>
          <w:color w:val="000000"/>
          <w:spacing w:val="-2"/>
          <w:sz w:val="20"/>
          <w:szCs w:val="20"/>
        </w:rPr>
        <w:t>m</w:t>
      </w:r>
      <w:r w:rsidRPr="00DF2975">
        <w:rPr>
          <w:rFonts w:ascii="Arial" w:hAnsi="Arial" w:cs="Arial"/>
          <w:color w:val="000000"/>
          <w:sz w:val="20"/>
          <w:szCs w:val="20"/>
        </w:rPr>
        <w:t>ites</w:t>
      </w:r>
      <w:r w:rsidRPr="00DF2975">
        <w:rPr>
          <w:rFonts w:ascii="Arial" w:hAnsi="Arial" w:cs="Arial"/>
          <w:color w:val="000000"/>
          <w:spacing w:val="1"/>
          <w:sz w:val="20"/>
          <w:szCs w:val="20"/>
        </w:rPr>
        <w:t xml:space="preserve"> d</w:t>
      </w:r>
      <w:r w:rsidRPr="00DF2975">
        <w:rPr>
          <w:rFonts w:ascii="Arial" w:hAnsi="Arial" w:cs="Arial"/>
          <w:color w:val="000000"/>
          <w:sz w:val="20"/>
          <w:szCs w:val="20"/>
        </w:rPr>
        <w:t>e</w:t>
      </w:r>
      <w:r w:rsidRPr="00DF2975">
        <w:rPr>
          <w:rFonts w:ascii="Arial" w:hAnsi="Arial" w:cs="Arial"/>
          <w:color w:val="000000"/>
          <w:spacing w:val="2"/>
          <w:sz w:val="20"/>
          <w:szCs w:val="20"/>
        </w:rPr>
        <w:t xml:space="preserve"> </w:t>
      </w:r>
      <w:r w:rsidRPr="00DF2975">
        <w:rPr>
          <w:rFonts w:ascii="Arial" w:hAnsi="Arial" w:cs="Arial"/>
          <w:color w:val="000000"/>
          <w:sz w:val="20"/>
          <w:szCs w:val="20"/>
        </w:rPr>
        <w:t>la</w:t>
      </w:r>
      <w:r w:rsidRPr="00DF2975">
        <w:rPr>
          <w:rFonts w:ascii="Arial" w:hAnsi="Arial" w:cs="Arial"/>
          <w:color w:val="000000"/>
          <w:spacing w:val="1"/>
          <w:sz w:val="20"/>
          <w:szCs w:val="20"/>
        </w:rPr>
        <w:t xml:space="preserve"> </w:t>
      </w:r>
      <w:r w:rsidRPr="00DF2975">
        <w:rPr>
          <w:rFonts w:ascii="Arial" w:hAnsi="Arial" w:cs="Arial"/>
          <w:color w:val="000000"/>
          <w:sz w:val="20"/>
          <w:szCs w:val="20"/>
        </w:rPr>
        <w:t>FATO,</w:t>
      </w:r>
      <w:r w:rsidRPr="00DF2975">
        <w:rPr>
          <w:rFonts w:ascii="Arial" w:hAnsi="Arial" w:cs="Arial"/>
          <w:color w:val="000000"/>
          <w:spacing w:val="1"/>
          <w:sz w:val="20"/>
          <w:szCs w:val="20"/>
        </w:rPr>
        <w:t xml:space="preserve"> </w:t>
      </w:r>
      <w:r w:rsidRPr="00DF2975">
        <w:rPr>
          <w:rFonts w:ascii="Arial" w:hAnsi="Arial" w:cs="Arial"/>
          <w:color w:val="000000"/>
          <w:sz w:val="20"/>
          <w:szCs w:val="20"/>
        </w:rPr>
        <w:t>s</w:t>
      </w:r>
      <w:r w:rsidRPr="00DF2975">
        <w:rPr>
          <w:rFonts w:ascii="Arial" w:hAnsi="Arial" w:cs="Arial"/>
          <w:color w:val="000000"/>
          <w:spacing w:val="1"/>
          <w:sz w:val="20"/>
          <w:szCs w:val="20"/>
        </w:rPr>
        <w:t>o</w:t>
      </w:r>
      <w:r w:rsidRPr="00DF2975">
        <w:rPr>
          <w:rFonts w:ascii="Arial" w:hAnsi="Arial" w:cs="Arial"/>
          <w:color w:val="000000"/>
          <w:spacing w:val="-2"/>
          <w:sz w:val="20"/>
          <w:szCs w:val="20"/>
        </w:rPr>
        <w:t>i</w:t>
      </w:r>
      <w:r w:rsidRPr="00DF2975">
        <w:rPr>
          <w:rFonts w:ascii="Arial" w:hAnsi="Arial" w:cs="Arial"/>
          <w:color w:val="000000"/>
          <w:sz w:val="20"/>
          <w:szCs w:val="20"/>
        </w:rPr>
        <w:t>t</w:t>
      </w:r>
      <w:r w:rsidRPr="00DF2975">
        <w:rPr>
          <w:rFonts w:ascii="Arial" w:hAnsi="Arial" w:cs="Arial"/>
          <w:color w:val="000000"/>
          <w:spacing w:val="1"/>
          <w:sz w:val="20"/>
          <w:szCs w:val="20"/>
        </w:rPr>
        <w:t xml:space="preserve"> d</w:t>
      </w:r>
      <w:r w:rsidRPr="00DF2975">
        <w:rPr>
          <w:rFonts w:ascii="Arial" w:hAnsi="Arial" w:cs="Arial"/>
          <w:color w:val="000000"/>
          <w:sz w:val="20"/>
          <w:szCs w:val="20"/>
        </w:rPr>
        <w:t>e re</w:t>
      </w:r>
      <w:r w:rsidRPr="00DF2975">
        <w:rPr>
          <w:rFonts w:ascii="Arial" w:hAnsi="Arial" w:cs="Arial"/>
          <w:color w:val="000000"/>
          <w:spacing w:val="-2"/>
          <w:sz w:val="20"/>
          <w:szCs w:val="20"/>
        </w:rPr>
        <w:t>m</w:t>
      </w:r>
      <w:r w:rsidRPr="00DF2975">
        <w:rPr>
          <w:rFonts w:ascii="Arial" w:hAnsi="Arial" w:cs="Arial"/>
          <w:color w:val="000000"/>
          <w:sz w:val="20"/>
          <w:szCs w:val="20"/>
        </w:rPr>
        <w:t>ettre</w:t>
      </w:r>
      <w:r w:rsidRPr="00DF2975">
        <w:rPr>
          <w:rFonts w:ascii="Arial" w:hAnsi="Arial" w:cs="Arial"/>
          <w:color w:val="000000"/>
          <w:spacing w:val="1"/>
          <w:sz w:val="20"/>
          <w:szCs w:val="20"/>
        </w:rPr>
        <w:t xml:space="preserve"> </w:t>
      </w:r>
      <w:r w:rsidRPr="00DF2975">
        <w:rPr>
          <w:rFonts w:ascii="Arial" w:hAnsi="Arial" w:cs="Arial"/>
          <w:color w:val="000000"/>
          <w:sz w:val="20"/>
          <w:szCs w:val="20"/>
        </w:rPr>
        <w:t>l</w:t>
      </w:r>
      <w:r w:rsidRPr="00DF2975">
        <w:rPr>
          <w:rFonts w:ascii="Arial" w:hAnsi="Arial" w:cs="Arial"/>
          <w:color w:val="000000"/>
          <w:spacing w:val="1"/>
          <w:sz w:val="20"/>
          <w:szCs w:val="20"/>
        </w:rPr>
        <w:t>e</w:t>
      </w:r>
      <w:r w:rsidRPr="00DF2975">
        <w:rPr>
          <w:rFonts w:ascii="Arial" w:hAnsi="Arial" w:cs="Arial"/>
          <w:color w:val="000000"/>
          <w:sz w:val="20"/>
          <w:szCs w:val="20"/>
        </w:rPr>
        <w:t>s</w:t>
      </w:r>
      <w:r w:rsidRPr="00DF2975">
        <w:rPr>
          <w:rFonts w:ascii="Arial" w:hAnsi="Arial" w:cs="Arial"/>
          <w:color w:val="000000"/>
          <w:spacing w:val="1"/>
          <w:sz w:val="20"/>
          <w:szCs w:val="20"/>
        </w:rPr>
        <w:t xml:space="preserve"> g</w:t>
      </w:r>
      <w:r w:rsidRPr="00DF2975">
        <w:rPr>
          <w:rFonts w:ascii="Arial" w:hAnsi="Arial" w:cs="Arial"/>
          <w:color w:val="000000"/>
          <w:sz w:val="20"/>
          <w:szCs w:val="20"/>
        </w:rPr>
        <w:t>az</w:t>
      </w:r>
      <w:r w:rsidRPr="00DF2975">
        <w:rPr>
          <w:rFonts w:ascii="Arial" w:hAnsi="Arial" w:cs="Arial"/>
          <w:color w:val="000000"/>
          <w:spacing w:val="1"/>
          <w:sz w:val="20"/>
          <w:szCs w:val="20"/>
        </w:rPr>
        <w:t xml:space="preserve"> </w:t>
      </w:r>
      <w:r w:rsidRPr="00DF2975">
        <w:rPr>
          <w:rFonts w:ascii="Arial" w:hAnsi="Arial" w:cs="Arial"/>
          <w:color w:val="000000"/>
          <w:sz w:val="20"/>
          <w:szCs w:val="20"/>
        </w:rPr>
        <w:t>to</w:t>
      </w:r>
      <w:r w:rsidRPr="00DF2975">
        <w:rPr>
          <w:rFonts w:ascii="Arial" w:hAnsi="Arial" w:cs="Arial"/>
          <w:color w:val="000000"/>
          <w:spacing w:val="1"/>
          <w:sz w:val="20"/>
          <w:szCs w:val="20"/>
        </w:rPr>
        <w:t>u</w:t>
      </w:r>
      <w:r w:rsidRPr="00DF2975">
        <w:rPr>
          <w:rFonts w:ascii="Arial" w:hAnsi="Arial" w:cs="Arial"/>
          <w:color w:val="000000"/>
          <w:sz w:val="20"/>
          <w:szCs w:val="20"/>
        </w:rPr>
        <w:t>t</w:t>
      </w:r>
      <w:r w:rsidRPr="00DF2975">
        <w:rPr>
          <w:rFonts w:ascii="Arial" w:hAnsi="Arial" w:cs="Arial"/>
          <w:color w:val="000000"/>
          <w:spacing w:val="1"/>
          <w:sz w:val="20"/>
          <w:szCs w:val="20"/>
        </w:rPr>
        <w:t xml:space="preserve"> </w:t>
      </w:r>
      <w:r w:rsidRPr="00DF2975">
        <w:rPr>
          <w:rFonts w:ascii="Arial" w:hAnsi="Arial" w:cs="Arial"/>
          <w:color w:val="000000"/>
          <w:sz w:val="20"/>
          <w:szCs w:val="20"/>
        </w:rPr>
        <w:t>en</w:t>
      </w:r>
      <w:r w:rsidRPr="00DF2975">
        <w:rPr>
          <w:rFonts w:ascii="Arial" w:hAnsi="Arial" w:cs="Arial"/>
          <w:color w:val="000000"/>
          <w:spacing w:val="1"/>
          <w:sz w:val="20"/>
          <w:szCs w:val="20"/>
        </w:rPr>
        <w:t xml:space="preserve"> </w:t>
      </w:r>
      <w:r w:rsidRPr="00DF2975">
        <w:rPr>
          <w:rFonts w:ascii="Arial" w:hAnsi="Arial" w:cs="Arial"/>
          <w:color w:val="000000"/>
          <w:sz w:val="20"/>
          <w:szCs w:val="20"/>
        </w:rPr>
        <w:t>res</w:t>
      </w:r>
      <w:r w:rsidRPr="00DF2975">
        <w:rPr>
          <w:rFonts w:ascii="Arial" w:hAnsi="Arial" w:cs="Arial"/>
          <w:color w:val="000000"/>
          <w:spacing w:val="1"/>
          <w:sz w:val="20"/>
          <w:szCs w:val="20"/>
        </w:rPr>
        <w:t>p</w:t>
      </w:r>
      <w:r w:rsidRPr="00DF2975">
        <w:rPr>
          <w:rFonts w:ascii="Arial" w:hAnsi="Arial" w:cs="Arial"/>
          <w:color w:val="000000"/>
          <w:sz w:val="20"/>
          <w:szCs w:val="20"/>
        </w:rPr>
        <w:t>ecta</w:t>
      </w:r>
      <w:r w:rsidRPr="00DF2975">
        <w:rPr>
          <w:rFonts w:ascii="Arial" w:hAnsi="Arial" w:cs="Arial"/>
          <w:color w:val="000000"/>
          <w:spacing w:val="1"/>
          <w:sz w:val="20"/>
          <w:szCs w:val="20"/>
        </w:rPr>
        <w:t>n</w:t>
      </w:r>
      <w:r w:rsidRPr="00DF2975">
        <w:rPr>
          <w:rFonts w:ascii="Arial" w:hAnsi="Arial" w:cs="Arial"/>
          <w:color w:val="000000"/>
          <w:sz w:val="20"/>
          <w:szCs w:val="20"/>
        </w:rPr>
        <w:t>t</w:t>
      </w:r>
      <w:r w:rsidRPr="00DF2975">
        <w:rPr>
          <w:rFonts w:ascii="Arial" w:hAnsi="Arial" w:cs="Arial"/>
          <w:color w:val="000000"/>
          <w:spacing w:val="1"/>
          <w:sz w:val="20"/>
          <w:szCs w:val="20"/>
        </w:rPr>
        <w:t xml:space="preserve"> </w:t>
      </w:r>
      <w:r w:rsidRPr="00DF2975">
        <w:rPr>
          <w:rFonts w:ascii="Arial" w:hAnsi="Arial" w:cs="Arial"/>
          <w:color w:val="000000"/>
          <w:sz w:val="20"/>
          <w:szCs w:val="20"/>
        </w:rPr>
        <w:t>les c</w:t>
      </w:r>
      <w:r w:rsidRPr="00DF2975">
        <w:rPr>
          <w:rFonts w:ascii="Arial" w:hAnsi="Arial" w:cs="Arial"/>
          <w:color w:val="000000"/>
          <w:spacing w:val="1"/>
          <w:sz w:val="20"/>
          <w:szCs w:val="20"/>
        </w:rPr>
        <w:t>o</w:t>
      </w:r>
      <w:r w:rsidRPr="00DF2975">
        <w:rPr>
          <w:rFonts w:ascii="Arial" w:hAnsi="Arial" w:cs="Arial"/>
          <w:color w:val="000000"/>
          <w:sz w:val="20"/>
          <w:szCs w:val="20"/>
        </w:rPr>
        <w:t>n</w:t>
      </w:r>
      <w:r w:rsidRPr="00DF2975">
        <w:rPr>
          <w:rFonts w:ascii="Arial" w:hAnsi="Arial" w:cs="Arial"/>
          <w:color w:val="000000"/>
          <w:spacing w:val="1"/>
          <w:sz w:val="20"/>
          <w:szCs w:val="20"/>
        </w:rPr>
        <w:t>d</w:t>
      </w:r>
      <w:r w:rsidRPr="00DF2975">
        <w:rPr>
          <w:rFonts w:ascii="Arial" w:hAnsi="Arial" w:cs="Arial"/>
          <w:color w:val="000000"/>
          <w:sz w:val="20"/>
          <w:szCs w:val="20"/>
        </w:rPr>
        <w:t>iti</w:t>
      </w:r>
      <w:r w:rsidRPr="00DF2975">
        <w:rPr>
          <w:rFonts w:ascii="Arial" w:hAnsi="Arial" w:cs="Arial"/>
          <w:color w:val="000000"/>
          <w:spacing w:val="1"/>
          <w:sz w:val="20"/>
          <w:szCs w:val="20"/>
        </w:rPr>
        <w:t>o</w:t>
      </w:r>
      <w:r w:rsidRPr="00DF2975">
        <w:rPr>
          <w:rFonts w:ascii="Arial" w:hAnsi="Arial" w:cs="Arial"/>
          <w:color w:val="000000"/>
          <w:sz w:val="20"/>
          <w:szCs w:val="20"/>
        </w:rPr>
        <w:t>ns</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es</w:t>
      </w:r>
      <w:r w:rsidRPr="00DF2975">
        <w:rPr>
          <w:rFonts w:ascii="Arial" w:hAnsi="Arial" w:cs="Arial"/>
          <w:color w:val="000000"/>
          <w:spacing w:val="-1"/>
          <w:sz w:val="20"/>
          <w:szCs w:val="20"/>
        </w:rPr>
        <w:t xml:space="preserve"> </w:t>
      </w:r>
      <w:r w:rsidRPr="00DF2975">
        <w:rPr>
          <w:rFonts w:ascii="Arial" w:hAnsi="Arial" w:cs="Arial"/>
          <w:color w:val="000000"/>
          <w:sz w:val="20"/>
          <w:szCs w:val="20"/>
        </w:rPr>
        <w:t xml:space="preserve">§ </w:t>
      </w:r>
      <w:r w:rsidRPr="00DF2975">
        <w:rPr>
          <w:rFonts w:ascii="Arial" w:hAnsi="Arial" w:cs="Arial"/>
          <w:color w:val="000000"/>
          <w:spacing w:val="1"/>
          <w:sz w:val="20"/>
          <w:szCs w:val="20"/>
        </w:rPr>
        <w:t>4</w:t>
      </w:r>
      <w:r w:rsidRPr="00DF2975">
        <w:rPr>
          <w:rFonts w:ascii="Arial" w:hAnsi="Arial" w:cs="Arial"/>
          <w:color w:val="000000"/>
          <w:spacing w:val="-1"/>
          <w:sz w:val="20"/>
          <w:szCs w:val="20"/>
        </w:rPr>
        <w:t>.</w:t>
      </w:r>
      <w:r w:rsidRPr="00DF2975">
        <w:rPr>
          <w:rFonts w:ascii="Arial" w:hAnsi="Arial" w:cs="Arial"/>
          <w:color w:val="000000"/>
          <w:spacing w:val="1"/>
          <w:sz w:val="20"/>
          <w:szCs w:val="20"/>
        </w:rPr>
        <w:t>1</w:t>
      </w:r>
      <w:r w:rsidRPr="00DF2975">
        <w:rPr>
          <w:rFonts w:ascii="Arial" w:hAnsi="Arial" w:cs="Arial"/>
          <w:color w:val="000000"/>
          <w:spacing w:val="-1"/>
          <w:sz w:val="20"/>
          <w:szCs w:val="20"/>
        </w:rPr>
        <w:t>.</w:t>
      </w:r>
      <w:r w:rsidRPr="00DF2975">
        <w:rPr>
          <w:rFonts w:ascii="Arial" w:hAnsi="Arial" w:cs="Arial"/>
          <w:color w:val="000000"/>
          <w:spacing w:val="1"/>
          <w:sz w:val="20"/>
          <w:szCs w:val="20"/>
        </w:rPr>
        <w:t>2</w:t>
      </w:r>
      <w:r w:rsidRPr="00DF2975">
        <w:rPr>
          <w:rFonts w:ascii="Arial" w:hAnsi="Arial" w:cs="Arial"/>
          <w:color w:val="000000"/>
          <w:spacing w:val="-1"/>
          <w:sz w:val="20"/>
          <w:szCs w:val="20"/>
        </w:rPr>
        <w:t>.</w:t>
      </w:r>
      <w:r w:rsidRPr="00DF2975">
        <w:rPr>
          <w:rFonts w:ascii="Arial" w:hAnsi="Arial" w:cs="Arial"/>
          <w:color w:val="000000"/>
          <w:sz w:val="20"/>
          <w:szCs w:val="20"/>
        </w:rPr>
        <w:t>1</w:t>
      </w:r>
      <w:r w:rsidRPr="00DF2975">
        <w:rPr>
          <w:rFonts w:ascii="Arial" w:hAnsi="Arial" w:cs="Arial"/>
          <w:color w:val="000000"/>
          <w:spacing w:val="1"/>
          <w:sz w:val="20"/>
          <w:szCs w:val="20"/>
        </w:rPr>
        <w:t xml:space="preserve"> </w:t>
      </w:r>
      <w:r w:rsidRPr="00DF2975">
        <w:rPr>
          <w:rFonts w:ascii="Arial" w:hAnsi="Arial" w:cs="Arial"/>
          <w:color w:val="000000"/>
          <w:sz w:val="20"/>
          <w:szCs w:val="20"/>
        </w:rPr>
        <w:t>et</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4</w:t>
      </w:r>
      <w:r w:rsidRPr="00DF2975">
        <w:rPr>
          <w:rFonts w:ascii="Arial" w:hAnsi="Arial" w:cs="Arial"/>
          <w:color w:val="000000"/>
          <w:spacing w:val="-1"/>
          <w:sz w:val="20"/>
          <w:szCs w:val="20"/>
        </w:rPr>
        <w:t>.</w:t>
      </w:r>
      <w:r w:rsidRPr="00DF2975">
        <w:rPr>
          <w:rFonts w:ascii="Arial" w:hAnsi="Arial" w:cs="Arial"/>
          <w:color w:val="000000"/>
          <w:sz w:val="20"/>
          <w:szCs w:val="20"/>
        </w:rPr>
        <w:t>1.</w:t>
      </w:r>
      <w:r w:rsidRPr="00DF2975">
        <w:rPr>
          <w:rFonts w:ascii="Arial" w:hAnsi="Arial" w:cs="Arial"/>
          <w:color w:val="000000"/>
          <w:spacing w:val="1"/>
          <w:sz w:val="20"/>
          <w:szCs w:val="20"/>
        </w:rPr>
        <w:t>2</w:t>
      </w:r>
      <w:r w:rsidRPr="00DF2975">
        <w:rPr>
          <w:rFonts w:ascii="Arial" w:hAnsi="Arial" w:cs="Arial"/>
          <w:color w:val="000000"/>
          <w:spacing w:val="-1"/>
          <w:sz w:val="20"/>
          <w:szCs w:val="20"/>
        </w:rPr>
        <w:t>.</w:t>
      </w:r>
      <w:r w:rsidRPr="00DF2975">
        <w:rPr>
          <w:rFonts w:ascii="Arial" w:hAnsi="Arial" w:cs="Arial"/>
          <w:color w:val="000000"/>
          <w:spacing w:val="1"/>
          <w:sz w:val="20"/>
          <w:szCs w:val="20"/>
        </w:rPr>
        <w:t>2</w:t>
      </w:r>
      <w:r w:rsidRPr="00DF2975">
        <w:rPr>
          <w:rFonts w:ascii="Arial" w:hAnsi="Arial" w:cs="Arial"/>
          <w:color w:val="000000"/>
          <w:sz w:val="20"/>
          <w:szCs w:val="20"/>
        </w:rPr>
        <w:t>.</w:t>
      </w:r>
    </w:p>
    <w:p w14:paraId="7428D9ED" w14:textId="77777777" w:rsidR="00C64791" w:rsidRPr="00DF2975" w:rsidRDefault="00C64791" w:rsidP="00C64791">
      <w:pPr>
        <w:widowControl w:val="0"/>
        <w:autoSpaceDE w:val="0"/>
        <w:autoSpaceDN w:val="0"/>
        <w:adjustRightInd w:val="0"/>
        <w:spacing w:before="120" w:after="120" w:line="360" w:lineRule="auto"/>
        <w:ind w:left="140" w:right="106" w:firstLine="360"/>
        <w:jc w:val="both"/>
        <w:rPr>
          <w:rFonts w:ascii="Arial" w:hAnsi="Arial" w:cs="Arial"/>
          <w:color w:val="000000"/>
          <w:sz w:val="20"/>
          <w:szCs w:val="20"/>
        </w:rPr>
      </w:pPr>
      <w:r w:rsidRPr="00DF2975">
        <w:rPr>
          <w:rFonts w:ascii="Arial" w:hAnsi="Arial" w:cs="Arial"/>
          <w:i/>
          <w:iCs/>
          <w:color w:val="000000"/>
          <w:sz w:val="20"/>
          <w:szCs w:val="20"/>
        </w:rPr>
        <w:t>N</w:t>
      </w:r>
      <w:r w:rsidRPr="00DF2975">
        <w:rPr>
          <w:rFonts w:ascii="Arial" w:hAnsi="Arial" w:cs="Arial"/>
          <w:i/>
          <w:iCs/>
          <w:color w:val="000000"/>
          <w:spacing w:val="1"/>
          <w:sz w:val="20"/>
          <w:szCs w:val="20"/>
        </w:rPr>
        <w:t>o</w:t>
      </w:r>
      <w:r w:rsidRPr="00DF2975">
        <w:rPr>
          <w:rFonts w:ascii="Arial" w:hAnsi="Arial" w:cs="Arial"/>
          <w:i/>
          <w:iCs/>
          <w:color w:val="000000"/>
          <w:sz w:val="20"/>
          <w:szCs w:val="20"/>
        </w:rPr>
        <w:t>te.— D</w:t>
      </w:r>
      <w:r w:rsidRPr="00DF2975">
        <w:rPr>
          <w:rFonts w:ascii="Arial" w:hAnsi="Arial" w:cs="Arial"/>
          <w:i/>
          <w:iCs/>
          <w:color w:val="000000"/>
          <w:spacing w:val="1"/>
          <w:sz w:val="20"/>
          <w:szCs w:val="20"/>
        </w:rPr>
        <w:t>a</w:t>
      </w:r>
      <w:r w:rsidRPr="00DF2975">
        <w:rPr>
          <w:rFonts w:ascii="Arial" w:hAnsi="Arial" w:cs="Arial"/>
          <w:i/>
          <w:iCs/>
          <w:color w:val="000000"/>
          <w:sz w:val="20"/>
          <w:szCs w:val="20"/>
        </w:rPr>
        <w:t>ns le c</w:t>
      </w:r>
      <w:r w:rsidRPr="00DF2975">
        <w:rPr>
          <w:rFonts w:ascii="Arial" w:hAnsi="Arial" w:cs="Arial"/>
          <w:i/>
          <w:iCs/>
          <w:color w:val="000000"/>
          <w:spacing w:val="1"/>
          <w:sz w:val="20"/>
          <w:szCs w:val="20"/>
        </w:rPr>
        <w:t>a</w:t>
      </w:r>
      <w:r w:rsidRPr="00DF2975">
        <w:rPr>
          <w:rFonts w:ascii="Arial" w:hAnsi="Arial" w:cs="Arial"/>
          <w:i/>
          <w:iCs/>
          <w:color w:val="000000"/>
          <w:sz w:val="20"/>
          <w:szCs w:val="20"/>
        </w:rPr>
        <w:t>s</w:t>
      </w:r>
      <w:r w:rsidRPr="00DF2975">
        <w:rPr>
          <w:rFonts w:ascii="Arial" w:hAnsi="Arial" w:cs="Arial"/>
          <w:i/>
          <w:iCs/>
          <w:color w:val="000000"/>
          <w:spacing w:val="-1"/>
          <w:sz w:val="20"/>
          <w:szCs w:val="20"/>
        </w:rPr>
        <w:t xml:space="preserve"> </w:t>
      </w:r>
      <w:r w:rsidRPr="00DF2975">
        <w:rPr>
          <w:rFonts w:ascii="Arial" w:hAnsi="Arial" w:cs="Arial"/>
          <w:i/>
          <w:iCs/>
          <w:color w:val="000000"/>
          <w:spacing w:val="1"/>
          <w:sz w:val="20"/>
          <w:szCs w:val="20"/>
        </w:rPr>
        <w:t>d</w:t>
      </w:r>
      <w:r w:rsidRPr="00DF2975">
        <w:rPr>
          <w:rFonts w:ascii="Arial" w:hAnsi="Arial" w:cs="Arial"/>
          <w:i/>
          <w:iCs/>
          <w:color w:val="000000"/>
          <w:sz w:val="20"/>
          <w:szCs w:val="20"/>
        </w:rPr>
        <w:t>es</w:t>
      </w:r>
      <w:r w:rsidRPr="00DF2975">
        <w:rPr>
          <w:rFonts w:ascii="Arial" w:hAnsi="Arial" w:cs="Arial"/>
          <w:i/>
          <w:iCs/>
          <w:color w:val="000000"/>
          <w:spacing w:val="-1"/>
          <w:sz w:val="20"/>
          <w:szCs w:val="20"/>
        </w:rPr>
        <w:t xml:space="preserve"> </w:t>
      </w:r>
      <w:r w:rsidRPr="00DF2975">
        <w:rPr>
          <w:rFonts w:ascii="Arial" w:hAnsi="Arial" w:cs="Arial"/>
          <w:i/>
          <w:iCs/>
          <w:color w:val="000000"/>
          <w:spacing w:val="1"/>
          <w:sz w:val="20"/>
          <w:szCs w:val="20"/>
        </w:rPr>
        <w:t>h</w:t>
      </w:r>
      <w:r w:rsidRPr="00DF2975">
        <w:rPr>
          <w:rFonts w:ascii="Arial" w:hAnsi="Arial" w:cs="Arial"/>
          <w:i/>
          <w:iCs/>
          <w:color w:val="000000"/>
          <w:sz w:val="20"/>
          <w:szCs w:val="20"/>
        </w:rPr>
        <w:t>élist</w:t>
      </w:r>
      <w:r w:rsidRPr="00DF2975">
        <w:rPr>
          <w:rFonts w:ascii="Arial" w:hAnsi="Arial" w:cs="Arial"/>
          <w:i/>
          <w:iCs/>
          <w:color w:val="000000"/>
          <w:spacing w:val="1"/>
          <w:sz w:val="20"/>
          <w:szCs w:val="20"/>
        </w:rPr>
        <w:t>a</w:t>
      </w:r>
      <w:r w:rsidRPr="00DF2975">
        <w:rPr>
          <w:rFonts w:ascii="Arial" w:hAnsi="Arial" w:cs="Arial"/>
          <w:i/>
          <w:iCs/>
          <w:color w:val="000000"/>
          <w:sz w:val="20"/>
          <w:szCs w:val="20"/>
        </w:rPr>
        <w:t>ti</w:t>
      </w:r>
      <w:r w:rsidRPr="00DF2975">
        <w:rPr>
          <w:rFonts w:ascii="Arial" w:hAnsi="Arial" w:cs="Arial"/>
          <w:i/>
          <w:iCs/>
          <w:color w:val="000000"/>
          <w:spacing w:val="1"/>
          <w:sz w:val="20"/>
          <w:szCs w:val="20"/>
        </w:rPr>
        <w:t>o</w:t>
      </w:r>
      <w:r w:rsidRPr="00DF2975">
        <w:rPr>
          <w:rFonts w:ascii="Arial" w:hAnsi="Arial" w:cs="Arial"/>
          <w:i/>
          <w:iCs/>
          <w:color w:val="000000"/>
          <w:sz w:val="20"/>
          <w:szCs w:val="20"/>
        </w:rPr>
        <w:t>ns en</w:t>
      </w:r>
      <w:r w:rsidRPr="00DF2975">
        <w:rPr>
          <w:rFonts w:ascii="Arial" w:hAnsi="Arial" w:cs="Arial"/>
          <w:i/>
          <w:iCs/>
          <w:color w:val="000000"/>
          <w:spacing w:val="1"/>
          <w:sz w:val="20"/>
          <w:szCs w:val="20"/>
        </w:rPr>
        <w:t xml:space="preserve"> </w:t>
      </w:r>
      <w:r w:rsidRPr="00DF2975">
        <w:rPr>
          <w:rFonts w:ascii="Arial" w:hAnsi="Arial" w:cs="Arial"/>
          <w:i/>
          <w:iCs/>
          <w:color w:val="000000"/>
          <w:sz w:val="20"/>
          <w:szCs w:val="20"/>
        </w:rPr>
        <w:t>terrasse, le rè</w:t>
      </w:r>
      <w:r w:rsidRPr="00DF2975">
        <w:rPr>
          <w:rFonts w:ascii="Arial" w:hAnsi="Arial" w:cs="Arial"/>
          <w:i/>
          <w:iCs/>
          <w:color w:val="000000"/>
          <w:spacing w:val="1"/>
          <w:sz w:val="20"/>
          <w:szCs w:val="20"/>
        </w:rPr>
        <w:t>g</w:t>
      </w:r>
      <w:r w:rsidRPr="00DF2975">
        <w:rPr>
          <w:rFonts w:ascii="Arial" w:hAnsi="Arial" w:cs="Arial"/>
          <w:i/>
          <w:iCs/>
          <w:color w:val="000000"/>
          <w:sz w:val="20"/>
          <w:szCs w:val="20"/>
        </w:rPr>
        <w:t>leme</w:t>
      </w:r>
      <w:r w:rsidRPr="00DF2975">
        <w:rPr>
          <w:rFonts w:ascii="Arial" w:hAnsi="Arial" w:cs="Arial"/>
          <w:i/>
          <w:iCs/>
          <w:color w:val="000000"/>
          <w:spacing w:val="-2"/>
          <w:sz w:val="20"/>
          <w:szCs w:val="20"/>
        </w:rPr>
        <w:t>n</w:t>
      </w:r>
      <w:r w:rsidRPr="00DF2975">
        <w:rPr>
          <w:rFonts w:ascii="Arial" w:hAnsi="Arial" w:cs="Arial"/>
          <w:i/>
          <w:iCs/>
          <w:color w:val="000000"/>
          <w:sz w:val="20"/>
          <w:szCs w:val="20"/>
        </w:rPr>
        <w:t xml:space="preserve">t </w:t>
      </w:r>
      <w:r w:rsidRPr="00DF2975">
        <w:rPr>
          <w:rFonts w:ascii="Arial" w:hAnsi="Arial" w:cs="Arial"/>
          <w:i/>
          <w:iCs/>
          <w:color w:val="000000"/>
          <w:spacing w:val="1"/>
          <w:sz w:val="20"/>
          <w:szCs w:val="20"/>
        </w:rPr>
        <w:t>d</w:t>
      </w:r>
      <w:r w:rsidRPr="00DF2975">
        <w:rPr>
          <w:rFonts w:ascii="Arial" w:hAnsi="Arial" w:cs="Arial"/>
          <w:i/>
          <w:iCs/>
          <w:color w:val="000000"/>
          <w:sz w:val="20"/>
          <w:szCs w:val="20"/>
        </w:rPr>
        <w:t>e</w:t>
      </w:r>
      <w:r w:rsidRPr="00DF2975">
        <w:rPr>
          <w:rFonts w:ascii="Arial" w:hAnsi="Arial" w:cs="Arial"/>
          <w:i/>
          <w:iCs/>
          <w:color w:val="000000"/>
          <w:spacing w:val="-1"/>
          <w:sz w:val="20"/>
          <w:szCs w:val="20"/>
        </w:rPr>
        <w:t xml:space="preserve"> </w:t>
      </w:r>
      <w:r w:rsidRPr="00DF2975">
        <w:rPr>
          <w:rFonts w:ascii="Arial" w:hAnsi="Arial" w:cs="Arial"/>
          <w:i/>
          <w:iCs/>
          <w:color w:val="000000"/>
          <w:sz w:val="20"/>
          <w:szCs w:val="20"/>
        </w:rPr>
        <w:t>n</w:t>
      </w:r>
      <w:r w:rsidRPr="00DF2975">
        <w:rPr>
          <w:rFonts w:ascii="Arial" w:hAnsi="Arial" w:cs="Arial"/>
          <w:i/>
          <w:iCs/>
          <w:color w:val="000000"/>
          <w:spacing w:val="1"/>
          <w:sz w:val="20"/>
          <w:szCs w:val="20"/>
        </w:rPr>
        <w:t>a</w:t>
      </w:r>
      <w:r w:rsidRPr="00DF2975">
        <w:rPr>
          <w:rFonts w:ascii="Arial" w:hAnsi="Arial" w:cs="Arial"/>
          <w:i/>
          <w:iCs/>
          <w:color w:val="000000"/>
          <w:sz w:val="20"/>
          <w:szCs w:val="20"/>
        </w:rPr>
        <w:t>vig</w:t>
      </w:r>
      <w:r w:rsidRPr="00DF2975">
        <w:rPr>
          <w:rFonts w:ascii="Arial" w:hAnsi="Arial" w:cs="Arial"/>
          <w:i/>
          <w:iCs/>
          <w:color w:val="000000"/>
          <w:spacing w:val="1"/>
          <w:sz w:val="20"/>
          <w:szCs w:val="20"/>
        </w:rPr>
        <w:t>ab</w:t>
      </w:r>
      <w:r w:rsidRPr="00DF2975">
        <w:rPr>
          <w:rFonts w:ascii="Arial" w:hAnsi="Arial" w:cs="Arial"/>
          <w:i/>
          <w:iCs/>
          <w:color w:val="000000"/>
          <w:sz w:val="20"/>
          <w:szCs w:val="20"/>
        </w:rPr>
        <w:t>i</w:t>
      </w:r>
      <w:r w:rsidRPr="00DF2975">
        <w:rPr>
          <w:rFonts w:ascii="Arial" w:hAnsi="Arial" w:cs="Arial"/>
          <w:i/>
          <w:iCs/>
          <w:color w:val="000000"/>
          <w:spacing w:val="-2"/>
          <w:sz w:val="20"/>
          <w:szCs w:val="20"/>
        </w:rPr>
        <w:t>l</w:t>
      </w:r>
      <w:r w:rsidRPr="00DF2975">
        <w:rPr>
          <w:rFonts w:ascii="Arial" w:hAnsi="Arial" w:cs="Arial"/>
          <w:i/>
          <w:iCs/>
          <w:color w:val="000000"/>
          <w:sz w:val="20"/>
          <w:szCs w:val="20"/>
        </w:rPr>
        <w:t>ité i</w:t>
      </w:r>
      <w:r w:rsidRPr="00DF2975">
        <w:rPr>
          <w:rFonts w:ascii="Arial" w:hAnsi="Arial" w:cs="Arial"/>
          <w:i/>
          <w:iCs/>
          <w:color w:val="000000"/>
          <w:spacing w:val="1"/>
          <w:sz w:val="20"/>
          <w:szCs w:val="20"/>
        </w:rPr>
        <w:t>nd</w:t>
      </w:r>
      <w:r w:rsidRPr="00DF2975">
        <w:rPr>
          <w:rFonts w:ascii="Arial" w:hAnsi="Arial" w:cs="Arial"/>
          <w:i/>
          <w:iCs/>
          <w:color w:val="000000"/>
          <w:sz w:val="20"/>
          <w:szCs w:val="20"/>
        </w:rPr>
        <w:t>iq</w:t>
      </w:r>
      <w:r w:rsidRPr="00DF2975">
        <w:rPr>
          <w:rFonts w:ascii="Arial" w:hAnsi="Arial" w:cs="Arial"/>
          <w:i/>
          <w:iCs/>
          <w:color w:val="000000"/>
          <w:spacing w:val="1"/>
          <w:sz w:val="20"/>
          <w:szCs w:val="20"/>
        </w:rPr>
        <w:t>u</w:t>
      </w:r>
      <w:r w:rsidRPr="00DF2975">
        <w:rPr>
          <w:rFonts w:ascii="Arial" w:hAnsi="Arial" w:cs="Arial"/>
          <w:i/>
          <w:iCs/>
          <w:color w:val="000000"/>
          <w:sz w:val="20"/>
          <w:szCs w:val="20"/>
        </w:rPr>
        <w:t>e les</w:t>
      </w:r>
      <w:r w:rsidRPr="00DF2975">
        <w:rPr>
          <w:rFonts w:ascii="Arial" w:hAnsi="Arial" w:cs="Arial"/>
          <w:i/>
          <w:iCs/>
          <w:color w:val="000000"/>
          <w:spacing w:val="-1"/>
          <w:sz w:val="20"/>
          <w:szCs w:val="20"/>
        </w:rPr>
        <w:t xml:space="preserve"> </w:t>
      </w:r>
      <w:r w:rsidRPr="00DF2975">
        <w:rPr>
          <w:rFonts w:ascii="Arial" w:hAnsi="Arial" w:cs="Arial"/>
          <w:i/>
          <w:iCs/>
          <w:color w:val="000000"/>
          <w:sz w:val="20"/>
          <w:szCs w:val="20"/>
        </w:rPr>
        <w:t>m</w:t>
      </w:r>
      <w:r w:rsidRPr="00DF2975">
        <w:rPr>
          <w:rFonts w:ascii="Arial" w:hAnsi="Arial" w:cs="Arial"/>
          <w:i/>
          <w:iCs/>
          <w:color w:val="000000"/>
          <w:spacing w:val="1"/>
          <w:sz w:val="20"/>
          <w:szCs w:val="20"/>
        </w:rPr>
        <w:t>a</w:t>
      </w:r>
      <w:r w:rsidRPr="00DF2975">
        <w:rPr>
          <w:rFonts w:ascii="Arial" w:hAnsi="Arial" w:cs="Arial"/>
          <w:i/>
          <w:iCs/>
          <w:color w:val="000000"/>
          <w:sz w:val="20"/>
          <w:szCs w:val="20"/>
        </w:rPr>
        <w:t>r</w:t>
      </w:r>
      <w:r w:rsidRPr="00DF2975">
        <w:rPr>
          <w:rFonts w:ascii="Arial" w:hAnsi="Arial" w:cs="Arial"/>
          <w:i/>
          <w:iCs/>
          <w:color w:val="000000"/>
          <w:spacing w:val="1"/>
          <w:sz w:val="20"/>
          <w:szCs w:val="20"/>
        </w:rPr>
        <w:t>g</w:t>
      </w:r>
      <w:r w:rsidRPr="00DF2975">
        <w:rPr>
          <w:rFonts w:ascii="Arial" w:hAnsi="Arial" w:cs="Arial"/>
          <w:i/>
          <w:iCs/>
          <w:color w:val="000000"/>
          <w:sz w:val="20"/>
          <w:szCs w:val="20"/>
        </w:rPr>
        <w:t>es</w:t>
      </w:r>
      <w:r w:rsidRPr="00DF2975">
        <w:rPr>
          <w:rFonts w:ascii="Arial" w:hAnsi="Arial" w:cs="Arial"/>
          <w:i/>
          <w:iCs/>
          <w:color w:val="000000"/>
          <w:spacing w:val="-1"/>
          <w:sz w:val="20"/>
          <w:szCs w:val="20"/>
        </w:rPr>
        <w:t xml:space="preserve"> </w:t>
      </w:r>
      <w:r w:rsidRPr="00DF2975">
        <w:rPr>
          <w:rFonts w:ascii="Arial" w:hAnsi="Arial" w:cs="Arial"/>
          <w:i/>
          <w:iCs/>
          <w:color w:val="000000"/>
          <w:sz w:val="20"/>
          <w:szCs w:val="20"/>
        </w:rPr>
        <w:t>a</w:t>
      </w:r>
      <w:r w:rsidRPr="00DF2975">
        <w:rPr>
          <w:rFonts w:ascii="Arial" w:hAnsi="Arial" w:cs="Arial"/>
          <w:i/>
          <w:iCs/>
          <w:color w:val="000000"/>
          <w:spacing w:val="1"/>
          <w:sz w:val="20"/>
          <w:szCs w:val="20"/>
        </w:rPr>
        <w:t>p</w:t>
      </w:r>
      <w:r w:rsidRPr="00DF2975">
        <w:rPr>
          <w:rFonts w:ascii="Arial" w:hAnsi="Arial" w:cs="Arial"/>
          <w:i/>
          <w:iCs/>
          <w:color w:val="000000"/>
          <w:sz w:val="20"/>
          <w:szCs w:val="20"/>
        </w:rPr>
        <w:t xml:space="preserve">propriées </w:t>
      </w:r>
      <w:r w:rsidRPr="00DF2975">
        <w:rPr>
          <w:rFonts w:ascii="Arial" w:hAnsi="Arial" w:cs="Arial"/>
          <w:i/>
          <w:iCs/>
          <w:color w:val="000000"/>
          <w:spacing w:val="1"/>
          <w:sz w:val="20"/>
          <w:szCs w:val="20"/>
        </w:rPr>
        <w:t>p</w:t>
      </w:r>
      <w:r w:rsidRPr="00DF2975">
        <w:rPr>
          <w:rFonts w:ascii="Arial" w:hAnsi="Arial" w:cs="Arial"/>
          <w:i/>
          <w:iCs/>
          <w:color w:val="000000"/>
          <w:spacing w:val="-1"/>
          <w:sz w:val="20"/>
          <w:szCs w:val="20"/>
        </w:rPr>
        <w:t>a</w:t>
      </w:r>
      <w:r w:rsidRPr="00DF2975">
        <w:rPr>
          <w:rFonts w:ascii="Arial" w:hAnsi="Arial" w:cs="Arial"/>
          <w:i/>
          <w:iCs/>
          <w:color w:val="000000"/>
          <w:sz w:val="20"/>
          <w:szCs w:val="20"/>
        </w:rPr>
        <w:t>r r</w:t>
      </w:r>
      <w:r w:rsidRPr="00DF2975">
        <w:rPr>
          <w:rFonts w:ascii="Arial" w:hAnsi="Arial" w:cs="Arial"/>
          <w:i/>
          <w:iCs/>
          <w:color w:val="000000"/>
          <w:spacing w:val="1"/>
          <w:sz w:val="20"/>
          <w:szCs w:val="20"/>
        </w:rPr>
        <w:t>a</w:t>
      </w:r>
      <w:r w:rsidRPr="00DF2975">
        <w:rPr>
          <w:rFonts w:ascii="Arial" w:hAnsi="Arial" w:cs="Arial"/>
          <w:i/>
          <w:iCs/>
          <w:color w:val="000000"/>
          <w:sz w:val="20"/>
          <w:szCs w:val="20"/>
        </w:rPr>
        <w:t>pp</w:t>
      </w:r>
      <w:r w:rsidRPr="00DF2975">
        <w:rPr>
          <w:rFonts w:ascii="Arial" w:hAnsi="Arial" w:cs="Arial"/>
          <w:i/>
          <w:iCs/>
          <w:color w:val="000000"/>
          <w:spacing w:val="1"/>
          <w:sz w:val="20"/>
          <w:szCs w:val="20"/>
        </w:rPr>
        <w:t>o</w:t>
      </w:r>
      <w:r w:rsidRPr="00DF2975">
        <w:rPr>
          <w:rFonts w:ascii="Arial" w:hAnsi="Arial" w:cs="Arial"/>
          <w:i/>
          <w:iCs/>
          <w:color w:val="000000"/>
          <w:sz w:val="20"/>
          <w:szCs w:val="20"/>
        </w:rPr>
        <w:t xml:space="preserve">rt </w:t>
      </w:r>
      <w:r w:rsidRPr="00DF2975">
        <w:rPr>
          <w:rFonts w:ascii="Arial" w:hAnsi="Arial" w:cs="Arial"/>
          <w:i/>
          <w:iCs/>
          <w:color w:val="000000"/>
          <w:spacing w:val="1"/>
          <w:sz w:val="20"/>
          <w:szCs w:val="20"/>
        </w:rPr>
        <w:t>a</w:t>
      </w:r>
      <w:r w:rsidRPr="00DF2975">
        <w:rPr>
          <w:rFonts w:ascii="Arial" w:hAnsi="Arial" w:cs="Arial"/>
          <w:i/>
          <w:iCs/>
          <w:color w:val="000000"/>
          <w:sz w:val="20"/>
          <w:szCs w:val="20"/>
        </w:rPr>
        <w:t xml:space="preserve">u </w:t>
      </w:r>
      <w:r w:rsidRPr="00DF2975">
        <w:rPr>
          <w:rFonts w:ascii="Arial" w:hAnsi="Arial" w:cs="Arial"/>
          <w:i/>
          <w:iCs/>
          <w:color w:val="000000"/>
          <w:spacing w:val="-1"/>
          <w:sz w:val="20"/>
          <w:szCs w:val="20"/>
        </w:rPr>
        <w:t>b</w:t>
      </w:r>
      <w:r w:rsidRPr="00DF2975">
        <w:rPr>
          <w:rFonts w:ascii="Arial" w:hAnsi="Arial" w:cs="Arial"/>
          <w:i/>
          <w:iCs/>
          <w:color w:val="000000"/>
          <w:spacing w:val="1"/>
          <w:sz w:val="20"/>
          <w:szCs w:val="20"/>
        </w:rPr>
        <w:t>o</w:t>
      </w:r>
      <w:r w:rsidRPr="00DF2975">
        <w:rPr>
          <w:rFonts w:ascii="Arial" w:hAnsi="Arial" w:cs="Arial"/>
          <w:i/>
          <w:iCs/>
          <w:color w:val="000000"/>
          <w:spacing w:val="-1"/>
          <w:sz w:val="20"/>
          <w:szCs w:val="20"/>
        </w:rPr>
        <w:t>r</w:t>
      </w:r>
      <w:r w:rsidRPr="00DF2975">
        <w:rPr>
          <w:rFonts w:ascii="Arial" w:hAnsi="Arial" w:cs="Arial"/>
          <w:i/>
          <w:iCs/>
          <w:color w:val="000000"/>
          <w:sz w:val="20"/>
          <w:szCs w:val="20"/>
        </w:rPr>
        <w:t xml:space="preserve">d </w:t>
      </w:r>
      <w:r w:rsidRPr="00DF2975">
        <w:rPr>
          <w:rFonts w:ascii="Arial" w:hAnsi="Arial" w:cs="Arial"/>
          <w:i/>
          <w:iCs/>
          <w:color w:val="000000"/>
          <w:spacing w:val="1"/>
          <w:sz w:val="20"/>
          <w:szCs w:val="20"/>
        </w:rPr>
        <w:t>d</w:t>
      </w:r>
      <w:r w:rsidRPr="00DF2975">
        <w:rPr>
          <w:rFonts w:ascii="Arial" w:hAnsi="Arial" w:cs="Arial"/>
          <w:i/>
          <w:iCs/>
          <w:color w:val="000000"/>
          <w:sz w:val="20"/>
          <w:szCs w:val="20"/>
        </w:rPr>
        <w:t xml:space="preserve">e </w:t>
      </w:r>
      <w:r w:rsidRPr="00DF2975">
        <w:rPr>
          <w:rFonts w:ascii="Arial" w:hAnsi="Arial" w:cs="Arial"/>
          <w:i/>
          <w:iCs/>
          <w:color w:val="000000"/>
          <w:spacing w:val="-1"/>
          <w:sz w:val="20"/>
          <w:szCs w:val="20"/>
        </w:rPr>
        <w:t>l’</w:t>
      </w:r>
      <w:r w:rsidRPr="00DF2975">
        <w:rPr>
          <w:rFonts w:ascii="Arial" w:hAnsi="Arial" w:cs="Arial"/>
          <w:i/>
          <w:iCs/>
          <w:color w:val="000000"/>
          <w:spacing w:val="1"/>
          <w:sz w:val="20"/>
          <w:szCs w:val="20"/>
        </w:rPr>
        <w:t>h</w:t>
      </w:r>
      <w:r w:rsidRPr="00DF2975">
        <w:rPr>
          <w:rFonts w:ascii="Arial" w:hAnsi="Arial" w:cs="Arial"/>
          <w:i/>
          <w:iCs/>
          <w:color w:val="000000"/>
          <w:spacing w:val="-1"/>
          <w:sz w:val="20"/>
          <w:szCs w:val="20"/>
        </w:rPr>
        <w:t>élist</w:t>
      </w:r>
      <w:r w:rsidRPr="00DF2975">
        <w:rPr>
          <w:rFonts w:ascii="Arial" w:hAnsi="Arial" w:cs="Arial"/>
          <w:i/>
          <w:iCs/>
          <w:color w:val="000000"/>
          <w:spacing w:val="1"/>
          <w:sz w:val="20"/>
          <w:szCs w:val="20"/>
        </w:rPr>
        <w:t>a</w:t>
      </w:r>
      <w:r w:rsidRPr="00DF2975">
        <w:rPr>
          <w:rFonts w:ascii="Arial" w:hAnsi="Arial" w:cs="Arial"/>
          <w:i/>
          <w:iCs/>
          <w:color w:val="000000"/>
          <w:spacing w:val="-1"/>
          <w:sz w:val="20"/>
          <w:szCs w:val="20"/>
        </w:rPr>
        <w:t>ti</w:t>
      </w:r>
      <w:r w:rsidRPr="00DF2975">
        <w:rPr>
          <w:rFonts w:ascii="Arial" w:hAnsi="Arial" w:cs="Arial"/>
          <w:i/>
          <w:iCs/>
          <w:color w:val="000000"/>
          <w:spacing w:val="1"/>
          <w:sz w:val="20"/>
          <w:szCs w:val="20"/>
        </w:rPr>
        <w:t>on</w:t>
      </w:r>
      <w:r w:rsidRPr="00DF2975">
        <w:rPr>
          <w:rFonts w:ascii="Arial" w:hAnsi="Arial" w:cs="Arial"/>
          <w:i/>
          <w:iCs/>
          <w:color w:val="000000"/>
          <w:sz w:val="20"/>
          <w:szCs w:val="20"/>
        </w:rPr>
        <w:t>.</w:t>
      </w:r>
    </w:p>
    <w:p w14:paraId="5E3D5939" w14:textId="77777777" w:rsidR="006A1708" w:rsidRPr="00DF2975" w:rsidRDefault="006A1708" w:rsidP="00C64791">
      <w:pPr>
        <w:widowControl w:val="0"/>
        <w:autoSpaceDE w:val="0"/>
        <w:autoSpaceDN w:val="0"/>
        <w:adjustRightInd w:val="0"/>
        <w:spacing w:before="120" w:after="120" w:line="360" w:lineRule="auto"/>
        <w:ind w:left="142"/>
        <w:jc w:val="both"/>
        <w:rPr>
          <w:rFonts w:ascii="Arial" w:hAnsi="Arial" w:cs="Arial"/>
          <w:color w:val="000000"/>
          <w:spacing w:val="1"/>
          <w:sz w:val="20"/>
          <w:szCs w:val="20"/>
        </w:rPr>
      </w:pPr>
    </w:p>
    <w:p w14:paraId="7294D0EC" w14:textId="77777777" w:rsidR="00C64791" w:rsidRPr="00DF2975" w:rsidRDefault="00C64791" w:rsidP="00C64791">
      <w:pPr>
        <w:widowControl w:val="0"/>
        <w:autoSpaceDE w:val="0"/>
        <w:autoSpaceDN w:val="0"/>
        <w:adjustRightInd w:val="0"/>
        <w:spacing w:before="120" w:after="120" w:line="360" w:lineRule="auto"/>
        <w:ind w:left="142"/>
        <w:jc w:val="both"/>
        <w:rPr>
          <w:rFonts w:ascii="Arial" w:hAnsi="Arial" w:cs="Arial"/>
          <w:color w:val="000000"/>
          <w:sz w:val="20"/>
          <w:szCs w:val="20"/>
        </w:rPr>
      </w:pPr>
      <w:r w:rsidRPr="00DF2975">
        <w:rPr>
          <w:rFonts w:ascii="Arial" w:hAnsi="Arial" w:cs="Arial"/>
          <w:color w:val="000000"/>
          <w:spacing w:val="1"/>
          <w:sz w:val="20"/>
          <w:szCs w:val="20"/>
        </w:rPr>
        <w:t>4</w:t>
      </w:r>
      <w:r w:rsidRPr="00DF2975">
        <w:rPr>
          <w:rFonts w:ascii="Arial" w:hAnsi="Arial" w:cs="Arial"/>
          <w:color w:val="000000"/>
          <w:spacing w:val="-1"/>
          <w:sz w:val="20"/>
          <w:szCs w:val="20"/>
        </w:rPr>
        <w:t>.</w:t>
      </w:r>
      <w:r w:rsidRPr="00DF2975">
        <w:rPr>
          <w:rFonts w:ascii="Arial" w:hAnsi="Arial" w:cs="Arial"/>
          <w:color w:val="000000"/>
          <w:sz w:val="20"/>
          <w:szCs w:val="20"/>
        </w:rPr>
        <w:t>2</w:t>
      </w:r>
      <w:r w:rsidRPr="00DF2975">
        <w:rPr>
          <w:rFonts w:ascii="Arial" w:hAnsi="Arial" w:cs="Arial"/>
          <w:color w:val="000000"/>
          <w:sz w:val="20"/>
          <w:szCs w:val="20"/>
        </w:rPr>
        <w:tab/>
      </w:r>
      <w:r w:rsidRPr="00DF2975">
        <w:rPr>
          <w:rFonts w:ascii="Arial" w:hAnsi="Arial" w:cs="Arial"/>
          <w:color w:val="000000"/>
          <w:spacing w:val="-1"/>
          <w:sz w:val="20"/>
          <w:szCs w:val="20"/>
        </w:rPr>
        <w:t>Ex</w:t>
      </w:r>
      <w:r w:rsidRPr="00DF2975">
        <w:rPr>
          <w:rFonts w:ascii="Arial" w:hAnsi="Arial" w:cs="Arial"/>
          <w:color w:val="000000"/>
          <w:sz w:val="20"/>
          <w:szCs w:val="20"/>
        </w:rPr>
        <w:t>ploitation</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e</w:t>
      </w:r>
      <w:r w:rsidRPr="00DF2975">
        <w:rPr>
          <w:rFonts w:ascii="Arial" w:hAnsi="Arial" w:cs="Arial"/>
          <w:color w:val="000000"/>
          <w:sz w:val="20"/>
          <w:szCs w:val="20"/>
        </w:rPr>
        <w:t>n</w:t>
      </w:r>
      <w:r w:rsidRPr="00DF2975">
        <w:rPr>
          <w:rFonts w:ascii="Arial" w:hAnsi="Arial" w:cs="Arial"/>
          <w:color w:val="000000"/>
          <w:spacing w:val="1"/>
          <w:sz w:val="20"/>
          <w:szCs w:val="20"/>
        </w:rPr>
        <w:t xml:space="preserve"> </w:t>
      </w:r>
      <w:r w:rsidRPr="00DF2975">
        <w:rPr>
          <w:rFonts w:ascii="Arial" w:hAnsi="Arial" w:cs="Arial"/>
          <w:color w:val="000000"/>
          <w:sz w:val="20"/>
          <w:szCs w:val="20"/>
        </w:rPr>
        <w:t>classe</w:t>
      </w:r>
      <w:r w:rsidRPr="00DF2975">
        <w:rPr>
          <w:rFonts w:ascii="Arial" w:hAnsi="Arial" w:cs="Arial"/>
          <w:color w:val="000000"/>
          <w:spacing w:val="-1"/>
          <w:sz w:val="20"/>
          <w:szCs w:val="20"/>
        </w:rPr>
        <w:t xml:space="preserve"> d</w:t>
      </w:r>
      <w:r w:rsidRPr="00DF2975">
        <w:rPr>
          <w:rFonts w:ascii="Arial" w:hAnsi="Arial" w:cs="Arial"/>
          <w:color w:val="000000"/>
          <w:sz w:val="20"/>
          <w:szCs w:val="20"/>
        </w:rPr>
        <w:t>e p</w:t>
      </w:r>
      <w:r w:rsidRPr="00DF2975">
        <w:rPr>
          <w:rFonts w:ascii="Arial" w:hAnsi="Arial" w:cs="Arial"/>
          <w:color w:val="000000"/>
          <w:spacing w:val="-1"/>
          <w:sz w:val="20"/>
          <w:szCs w:val="20"/>
        </w:rPr>
        <w:t>e</w:t>
      </w:r>
      <w:r w:rsidRPr="00DF2975">
        <w:rPr>
          <w:rFonts w:ascii="Arial" w:hAnsi="Arial" w:cs="Arial"/>
          <w:color w:val="000000"/>
          <w:sz w:val="20"/>
          <w:szCs w:val="20"/>
        </w:rPr>
        <w:t>r</w:t>
      </w:r>
      <w:r w:rsidRPr="00DF2975">
        <w:rPr>
          <w:rFonts w:ascii="Arial" w:hAnsi="Arial" w:cs="Arial"/>
          <w:color w:val="000000"/>
          <w:spacing w:val="-1"/>
          <w:sz w:val="20"/>
          <w:szCs w:val="20"/>
        </w:rPr>
        <w:t>f</w:t>
      </w:r>
      <w:r w:rsidRPr="00DF2975">
        <w:rPr>
          <w:rFonts w:ascii="Arial" w:hAnsi="Arial" w:cs="Arial"/>
          <w:color w:val="000000"/>
          <w:sz w:val="20"/>
          <w:szCs w:val="20"/>
        </w:rPr>
        <w:t>or</w:t>
      </w:r>
      <w:r w:rsidRPr="00DF2975">
        <w:rPr>
          <w:rFonts w:ascii="Arial" w:hAnsi="Arial" w:cs="Arial"/>
          <w:color w:val="000000"/>
          <w:spacing w:val="-2"/>
          <w:sz w:val="20"/>
          <w:szCs w:val="20"/>
        </w:rPr>
        <w:t>m</w:t>
      </w:r>
      <w:r w:rsidRPr="00DF2975">
        <w:rPr>
          <w:rFonts w:ascii="Arial" w:hAnsi="Arial" w:cs="Arial"/>
          <w:color w:val="000000"/>
          <w:sz w:val="20"/>
          <w:szCs w:val="20"/>
        </w:rPr>
        <w:t>ances</w:t>
      </w:r>
      <w:r w:rsidRPr="00DF2975">
        <w:rPr>
          <w:rFonts w:ascii="Arial" w:hAnsi="Arial" w:cs="Arial"/>
          <w:color w:val="000000"/>
          <w:spacing w:val="1"/>
          <w:sz w:val="20"/>
          <w:szCs w:val="20"/>
        </w:rPr>
        <w:t xml:space="preserve"> </w:t>
      </w:r>
      <w:r w:rsidRPr="00DF2975">
        <w:rPr>
          <w:rFonts w:ascii="Arial" w:hAnsi="Arial" w:cs="Arial"/>
          <w:color w:val="000000"/>
          <w:sz w:val="20"/>
          <w:szCs w:val="20"/>
        </w:rPr>
        <w:t>2</w:t>
      </w:r>
    </w:p>
    <w:p w14:paraId="521FD92E" w14:textId="77777777" w:rsidR="00C64791" w:rsidRPr="00DF2975" w:rsidRDefault="00C64791" w:rsidP="00C64791">
      <w:pPr>
        <w:widowControl w:val="0"/>
        <w:autoSpaceDE w:val="0"/>
        <w:autoSpaceDN w:val="0"/>
        <w:adjustRightInd w:val="0"/>
        <w:spacing w:before="120" w:after="120" w:line="360" w:lineRule="auto"/>
        <w:ind w:left="567" w:right="708"/>
        <w:jc w:val="both"/>
        <w:rPr>
          <w:rFonts w:ascii="Arial" w:hAnsi="Arial" w:cs="Arial"/>
          <w:color w:val="000000"/>
          <w:sz w:val="20"/>
          <w:szCs w:val="20"/>
        </w:rPr>
      </w:pPr>
      <w:r w:rsidRPr="00DF2975">
        <w:rPr>
          <w:rFonts w:ascii="Arial" w:hAnsi="Arial" w:cs="Arial"/>
          <w:color w:val="000000"/>
          <w:spacing w:val="1"/>
          <w:sz w:val="20"/>
          <w:szCs w:val="20"/>
        </w:rPr>
        <w:t>4</w:t>
      </w:r>
      <w:r w:rsidRPr="00DF2975">
        <w:rPr>
          <w:rFonts w:ascii="Arial" w:hAnsi="Arial" w:cs="Arial"/>
          <w:color w:val="000000"/>
          <w:spacing w:val="-1"/>
          <w:sz w:val="20"/>
          <w:szCs w:val="20"/>
        </w:rPr>
        <w:t>.</w:t>
      </w:r>
      <w:r w:rsidRPr="00DF2975">
        <w:rPr>
          <w:rFonts w:ascii="Arial" w:hAnsi="Arial" w:cs="Arial"/>
          <w:color w:val="000000"/>
          <w:spacing w:val="1"/>
          <w:sz w:val="20"/>
          <w:szCs w:val="20"/>
        </w:rPr>
        <w:t>2</w:t>
      </w:r>
      <w:r w:rsidRPr="00DF2975">
        <w:rPr>
          <w:rFonts w:ascii="Arial" w:hAnsi="Arial" w:cs="Arial"/>
          <w:color w:val="000000"/>
          <w:spacing w:val="-1"/>
          <w:sz w:val="20"/>
          <w:szCs w:val="20"/>
        </w:rPr>
        <w:t>.</w:t>
      </w:r>
      <w:r w:rsidRPr="00DF2975">
        <w:rPr>
          <w:rFonts w:ascii="Arial" w:hAnsi="Arial" w:cs="Arial"/>
          <w:color w:val="000000"/>
          <w:sz w:val="20"/>
          <w:szCs w:val="20"/>
        </w:rPr>
        <w:t xml:space="preserve">1    </w:t>
      </w:r>
      <w:r w:rsidRPr="00DF2975">
        <w:rPr>
          <w:rFonts w:ascii="Arial" w:hAnsi="Arial" w:cs="Arial"/>
          <w:i/>
          <w:iCs/>
          <w:color w:val="000000"/>
          <w:sz w:val="20"/>
          <w:szCs w:val="20"/>
        </w:rPr>
        <w:t>Décol</w:t>
      </w:r>
      <w:r w:rsidRPr="00DF2975">
        <w:rPr>
          <w:rFonts w:ascii="Arial" w:hAnsi="Arial" w:cs="Arial"/>
          <w:i/>
          <w:iCs/>
          <w:color w:val="000000"/>
          <w:spacing w:val="-2"/>
          <w:sz w:val="20"/>
          <w:szCs w:val="20"/>
        </w:rPr>
        <w:t>l</w:t>
      </w:r>
      <w:r w:rsidRPr="00DF2975">
        <w:rPr>
          <w:rFonts w:ascii="Arial" w:hAnsi="Arial" w:cs="Arial"/>
          <w:i/>
          <w:iCs/>
          <w:color w:val="000000"/>
          <w:sz w:val="20"/>
          <w:szCs w:val="20"/>
        </w:rPr>
        <w:t>age</w:t>
      </w:r>
      <w:r w:rsidRPr="00DF2975">
        <w:rPr>
          <w:rFonts w:ascii="Arial" w:hAnsi="Arial" w:cs="Arial"/>
          <w:i/>
          <w:iCs/>
          <w:color w:val="000000"/>
          <w:spacing w:val="-1"/>
          <w:sz w:val="20"/>
          <w:szCs w:val="20"/>
        </w:rPr>
        <w:t xml:space="preserve"> </w:t>
      </w:r>
      <w:r w:rsidRPr="00DF2975">
        <w:rPr>
          <w:rFonts w:ascii="Arial" w:hAnsi="Arial" w:cs="Arial"/>
          <w:color w:val="000000"/>
          <w:sz w:val="20"/>
          <w:szCs w:val="20"/>
        </w:rPr>
        <w:t>(Figures</w:t>
      </w:r>
      <w:r w:rsidRPr="00DF2975">
        <w:rPr>
          <w:rFonts w:ascii="Arial" w:hAnsi="Arial" w:cs="Arial"/>
          <w:color w:val="000000"/>
          <w:spacing w:val="-1"/>
          <w:sz w:val="20"/>
          <w:szCs w:val="20"/>
        </w:rPr>
        <w:t xml:space="preserve"> </w:t>
      </w:r>
      <w:r w:rsidRPr="00DF2975">
        <w:rPr>
          <w:rFonts w:ascii="Arial" w:hAnsi="Arial" w:cs="Arial"/>
          <w:color w:val="000000"/>
          <w:sz w:val="20"/>
          <w:szCs w:val="20"/>
        </w:rPr>
        <w:t>A-6 et A-7)</w:t>
      </w:r>
    </w:p>
    <w:p w14:paraId="2ADBA5D6" w14:textId="77777777" w:rsidR="00C64791" w:rsidRPr="00DF2975" w:rsidRDefault="00C64791" w:rsidP="00C64791">
      <w:pPr>
        <w:widowControl w:val="0"/>
        <w:autoSpaceDE w:val="0"/>
        <w:autoSpaceDN w:val="0"/>
        <w:adjustRightInd w:val="0"/>
        <w:spacing w:before="120" w:after="120" w:line="360" w:lineRule="auto"/>
        <w:ind w:left="140" w:right="104"/>
        <w:jc w:val="both"/>
        <w:rPr>
          <w:rFonts w:ascii="Arial" w:hAnsi="Arial" w:cs="Arial"/>
          <w:color w:val="000000"/>
          <w:sz w:val="20"/>
          <w:szCs w:val="20"/>
        </w:rPr>
      </w:pPr>
      <w:r w:rsidRPr="00DF2975">
        <w:rPr>
          <w:rFonts w:ascii="Arial" w:hAnsi="Arial" w:cs="Arial"/>
          <w:color w:val="000000"/>
          <w:sz w:val="20"/>
          <w:szCs w:val="20"/>
        </w:rPr>
        <w:t>La</w:t>
      </w:r>
      <w:r w:rsidRPr="00DF2975">
        <w:rPr>
          <w:rFonts w:ascii="Arial" w:hAnsi="Arial" w:cs="Arial"/>
          <w:color w:val="000000"/>
          <w:spacing w:val="11"/>
          <w:sz w:val="20"/>
          <w:szCs w:val="20"/>
        </w:rPr>
        <w:t xml:space="preserve"> </w:t>
      </w:r>
      <w:r w:rsidRPr="00DF2975">
        <w:rPr>
          <w:rFonts w:ascii="Arial" w:hAnsi="Arial" w:cs="Arial"/>
          <w:color w:val="000000"/>
          <w:spacing w:val="-2"/>
          <w:sz w:val="20"/>
          <w:szCs w:val="20"/>
        </w:rPr>
        <w:t>m</w:t>
      </w:r>
      <w:r w:rsidRPr="00DF2975">
        <w:rPr>
          <w:rFonts w:ascii="Arial" w:hAnsi="Arial" w:cs="Arial"/>
          <w:color w:val="000000"/>
          <w:sz w:val="20"/>
          <w:szCs w:val="20"/>
        </w:rPr>
        <w:t>asse</w:t>
      </w:r>
      <w:r w:rsidRPr="00DF2975">
        <w:rPr>
          <w:rFonts w:ascii="Arial" w:hAnsi="Arial" w:cs="Arial"/>
          <w:color w:val="000000"/>
          <w:spacing w:val="11"/>
          <w:sz w:val="20"/>
          <w:szCs w:val="20"/>
        </w:rPr>
        <w:t xml:space="preserve"> </w:t>
      </w:r>
      <w:r w:rsidRPr="00DF2975">
        <w:rPr>
          <w:rFonts w:ascii="Arial" w:hAnsi="Arial" w:cs="Arial"/>
          <w:color w:val="000000"/>
          <w:sz w:val="20"/>
          <w:szCs w:val="20"/>
        </w:rPr>
        <w:t>de</w:t>
      </w:r>
      <w:r w:rsidRPr="00DF2975">
        <w:rPr>
          <w:rFonts w:ascii="Arial" w:hAnsi="Arial" w:cs="Arial"/>
          <w:color w:val="000000"/>
          <w:spacing w:val="11"/>
          <w:sz w:val="20"/>
          <w:szCs w:val="20"/>
        </w:rPr>
        <w:t xml:space="preserve"> </w:t>
      </w:r>
      <w:r w:rsidRPr="00DF2975">
        <w:rPr>
          <w:rFonts w:ascii="Arial" w:hAnsi="Arial" w:cs="Arial"/>
          <w:color w:val="000000"/>
          <w:sz w:val="20"/>
          <w:szCs w:val="20"/>
        </w:rPr>
        <w:t>l</w:t>
      </w:r>
      <w:r w:rsidRPr="00DF2975">
        <w:rPr>
          <w:rFonts w:ascii="Arial" w:hAnsi="Arial" w:cs="Arial"/>
          <w:color w:val="000000"/>
          <w:spacing w:val="-1"/>
          <w:sz w:val="20"/>
          <w:szCs w:val="20"/>
        </w:rPr>
        <w:t>’</w:t>
      </w:r>
      <w:r w:rsidRPr="00DF2975">
        <w:rPr>
          <w:rFonts w:ascii="Arial" w:hAnsi="Arial" w:cs="Arial"/>
          <w:color w:val="000000"/>
          <w:sz w:val="20"/>
          <w:szCs w:val="20"/>
        </w:rPr>
        <w:t>hélicopt</w:t>
      </w:r>
      <w:r w:rsidRPr="00DF2975">
        <w:rPr>
          <w:rFonts w:ascii="Arial" w:hAnsi="Arial" w:cs="Arial"/>
          <w:color w:val="000000"/>
          <w:spacing w:val="-1"/>
          <w:sz w:val="20"/>
          <w:szCs w:val="20"/>
        </w:rPr>
        <w:t>è</w:t>
      </w:r>
      <w:r w:rsidRPr="00DF2975">
        <w:rPr>
          <w:rFonts w:ascii="Arial" w:hAnsi="Arial" w:cs="Arial"/>
          <w:color w:val="000000"/>
          <w:sz w:val="20"/>
          <w:szCs w:val="20"/>
        </w:rPr>
        <w:t>re</w:t>
      </w:r>
      <w:r w:rsidRPr="00DF2975">
        <w:rPr>
          <w:rFonts w:ascii="Arial" w:hAnsi="Arial" w:cs="Arial"/>
          <w:color w:val="000000"/>
          <w:spacing w:val="11"/>
          <w:sz w:val="20"/>
          <w:szCs w:val="20"/>
        </w:rPr>
        <w:t xml:space="preserve"> </w:t>
      </w:r>
      <w:r w:rsidRPr="00DF2975">
        <w:rPr>
          <w:rFonts w:ascii="Arial" w:hAnsi="Arial" w:cs="Arial"/>
          <w:color w:val="000000"/>
          <w:spacing w:val="-1"/>
          <w:sz w:val="20"/>
          <w:szCs w:val="20"/>
        </w:rPr>
        <w:t>a</w:t>
      </w:r>
      <w:r w:rsidRPr="00DF2975">
        <w:rPr>
          <w:rFonts w:ascii="Arial" w:hAnsi="Arial" w:cs="Arial"/>
          <w:color w:val="000000"/>
          <w:sz w:val="20"/>
          <w:szCs w:val="20"/>
        </w:rPr>
        <w:t>u</w:t>
      </w:r>
      <w:r w:rsidRPr="00DF2975">
        <w:rPr>
          <w:rFonts w:ascii="Arial" w:hAnsi="Arial" w:cs="Arial"/>
          <w:color w:val="000000"/>
          <w:spacing w:val="11"/>
          <w:sz w:val="20"/>
          <w:szCs w:val="20"/>
        </w:rPr>
        <w:t xml:space="preserve"> </w:t>
      </w:r>
      <w:r w:rsidRPr="00DF2975">
        <w:rPr>
          <w:rFonts w:ascii="Arial" w:hAnsi="Arial" w:cs="Arial"/>
          <w:color w:val="000000"/>
          <w:sz w:val="20"/>
          <w:szCs w:val="20"/>
        </w:rPr>
        <w:t>décolla</w:t>
      </w:r>
      <w:r w:rsidRPr="00DF2975">
        <w:rPr>
          <w:rFonts w:ascii="Arial" w:hAnsi="Arial" w:cs="Arial"/>
          <w:color w:val="000000"/>
          <w:spacing w:val="-1"/>
          <w:sz w:val="20"/>
          <w:szCs w:val="20"/>
        </w:rPr>
        <w:t>g</w:t>
      </w:r>
      <w:r w:rsidRPr="00DF2975">
        <w:rPr>
          <w:rFonts w:ascii="Arial" w:hAnsi="Arial" w:cs="Arial"/>
          <w:color w:val="000000"/>
          <w:sz w:val="20"/>
          <w:szCs w:val="20"/>
        </w:rPr>
        <w:t>e</w:t>
      </w:r>
      <w:r w:rsidRPr="00DF2975">
        <w:rPr>
          <w:rFonts w:ascii="Arial" w:hAnsi="Arial" w:cs="Arial"/>
          <w:color w:val="000000"/>
          <w:spacing w:val="10"/>
          <w:sz w:val="20"/>
          <w:szCs w:val="20"/>
        </w:rPr>
        <w:t xml:space="preserve"> </w:t>
      </w:r>
      <w:r w:rsidRPr="00DF2975">
        <w:rPr>
          <w:rFonts w:ascii="Arial" w:hAnsi="Arial" w:cs="Arial"/>
          <w:color w:val="000000"/>
          <w:sz w:val="20"/>
          <w:szCs w:val="20"/>
        </w:rPr>
        <w:t>ne</w:t>
      </w:r>
      <w:r w:rsidRPr="00DF2975">
        <w:rPr>
          <w:rFonts w:ascii="Arial" w:hAnsi="Arial" w:cs="Arial"/>
          <w:color w:val="000000"/>
          <w:spacing w:val="10"/>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evrait</w:t>
      </w:r>
      <w:r w:rsidRPr="00DF2975">
        <w:rPr>
          <w:rFonts w:ascii="Arial" w:hAnsi="Arial" w:cs="Arial"/>
          <w:color w:val="000000"/>
          <w:spacing w:val="10"/>
          <w:sz w:val="20"/>
          <w:szCs w:val="20"/>
        </w:rPr>
        <w:t xml:space="preserve"> </w:t>
      </w:r>
      <w:r w:rsidRPr="00DF2975">
        <w:rPr>
          <w:rFonts w:ascii="Arial" w:hAnsi="Arial" w:cs="Arial"/>
          <w:color w:val="000000"/>
          <w:sz w:val="20"/>
          <w:szCs w:val="20"/>
        </w:rPr>
        <w:t>pas</w:t>
      </w:r>
      <w:r w:rsidRPr="00DF2975">
        <w:rPr>
          <w:rFonts w:ascii="Arial" w:hAnsi="Arial" w:cs="Arial"/>
          <w:color w:val="000000"/>
          <w:spacing w:val="10"/>
          <w:sz w:val="20"/>
          <w:szCs w:val="20"/>
        </w:rPr>
        <w:t xml:space="preserve"> </w:t>
      </w:r>
      <w:r w:rsidRPr="00DF2975">
        <w:rPr>
          <w:rFonts w:ascii="Arial" w:hAnsi="Arial" w:cs="Arial"/>
          <w:color w:val="000000"/>
          <w:sz w:val="20"/>
          <w:szCs w:val="20"/>
        </w:rPr>
        <w:t>d</w:t>
      </w:r>
      <w:r w:rsidRPr="00DF2975">
        <w:rPr>
          <w:rFonts w:ascii="Arial" w:hAnsi="Arial" w:cs="Arial"/>
          <w:color w:val="000000"/>
          <w:spacing w:val="-1"/>
          <w:sz w:val="20"/>
          <w:szCs w:val="20"/>
        </w:rPr>
        <w:t>é</w:t>
      </w:r>
      <w:r w:rsidRPr="00DF2975">
        <w:rPr>
          <w:rFonts w:ascii="Arial" w:hAnsi="Arial" w:cs="Arial"/>
          <w:color w:val="000000"/>
          <w:sz w:val="20"/>
          <w:szCs w:val="20"/>
        </w:rPr>
        <w:t>p</w:t>
      </w:r>
      <w:r w:rsidRPr="00DF2975">
        <w:rPr>
          <w:rFonts w:ascii="Arial" w:hAnsi="Arial" w:cs="Arial"/>
          <w:color w:val="000000"/>
          <w:spacing w:val="-1"/>
          <w:sz w:val="20"/>
          <w:szCs w:val="20"/>
        </w:rPr>
        <w:t>a</w:t>
      </w:r>
      <w:r w:rsidRPr="00DF2975">
        <w:rPr>
          <w:rFonts w:ascii="Arial" w:hAnsi="Arial" w:cs="Arial"/>
          <w:color w:val="000000"/>
          <w:sz w:val="20"/>
          <w:szCs w:val="20"/>
        </w:rPr>
        <w:t>sser</w:t>
      </w:r>
      <w:r w:rsidRPr="00DF2975">
        <w:rPr>
          <w:rFonts w:ascii="Arial" w:hAnsi="Arial" w:cs="Arial"/>
          <w:color w:val="000000"/>
          <w:spacing w:val="10"/>
          <w:sz w:val="20"/>
          <w:szCs w:val="20"/>
        </w:rPr>
        <w:t xml:space="preserve"> </w:t>
      </w:r>
      <w:r w:rsidRPr="00DF2975">
        <w:rPr>
          <w:rFonts w:ascii="Arial" w:hAnsi="Arial" w:cs="Arial"/>
          <w:color w:val="000000"/>
          <w:sz w:val="20"/>
          <w:szCs w:val="20"/>
        </w:rPr>
        <w:t>la</w:t>
      </w:r>
      <w:r w:rsidRPr="00DF2975">
        <w:rPr>
          <w:rFonts w:ascii="Arial" w:hAnsi="Arial" w:cs="Arial"/>
          <w:color w:val="000000"/>
          <w:spacing w:val="10"/>
          <w:sz w:val="20"/>
          <w:szCs w:val="20"/>
        </w:rPr>
        <w:t xml:space="preserve"> </w:t>
      </w:r>
      <w:r w:rsidRPr="00DF2975">
        <w:rPr>
          <w:rFonts w:ascii="Arial" w:hAnsi="Arial" w:cs="Arial"/>
          <w:color w:val="000000"/>
          <w:spacing w:val="-2"/>
          <w:sz w:val="20"/>
          <w:szCs w:val="20"/>
        </w:rPr>
        <w:t>m</w:t>
      </w:r>
      <w:r w:rsidRPr="00DF2975">
        <w:rPr>
          <w:rFonts w:ascii="Arial" w:hAnsi="Arial" w:cs="Arial"/>
          <w:color w:val="000000"/>
          <w:sz w:val="20"/>
          <w:szCs w:val="20"/>
        </w:rPr>
        <w:t>asse</w:t>
      </w:r>
      <w:r w:rsidRPr="00DF2975">
        <w:rPr>
          <w:rFonts w:ascii="Arial" w:hAnsi="Arial" w:cs="Arial"/>
          <w:color w:val="000000"/>
          <w:spacing w:val="11"/>
          <w:sz w:val="20"/>
          <w:szCs w:val="20"/>
        </w:rPr>
        <w:t xml:space="preserve"> </w:t>
      </w:r>
      <w:r w:rsidRPr="00DF2975">
        <w:rPr>
          <w:rFonts w:ascii="Arial" w:hAnsi="Arial" w:cs="Arial"/>
          <w:color w:val="000000"/>
          <w:sz w:val="20"/>
          <w:szCs w:val="20"/>
        </w:rPr>
        <w:t>maxi</w:t>
      </w:r>
      <w:r w:rsidRPr="00DF2975">
        <w:rPr>
          <w:rFonts w:ascii="Arial" w:hAnsi="Arial" w:cs="Arial"/>
          <w:color w:val="000000"/>
          <w:spacing w:val="-2"/>
          <w:sz w:val="20"/>
          <w:szCs w:val="20"/>
        </w:rPr>
        <w:t>m</w:t>
      </w:r>
      <w:r w:rsidRPr="00DF2975">
        <w:rPr>
          <w:rFonts w:ascii="Arial" w:hAnsi="Arial" w:cs="Arial"/>
          <w:color w:val="000000"/>
          <w:sz w:val="20"/>
          <w:szCs w:val="20"/>
        </w:rPr>
        <w:t>ale</w:t>
      </w:r>
      <w:r w:rsidRPr="00DF2975">
        <w:rPr>
          <w:rFonts w:ascii="Arial" w:hAnsi="Arial" w:cs="Arial"/>
          <w:color w:val="000000"/>
          <w:spacing w:val="11"/>
          <w:sz w:val="20"/>
          <w:szCs w:val="20"/>
        </w:rPr>
        <w:t xml:space="preserve"> </w:t>
      </w:r>
      <w:r w:rsidRPr="00DF2975">
        <w:rPr>
          <w:rFonts w:ascii="Arial" w:hAnsi="Arial" w:cs="Arial"/>
          <w:color w:val="000000"/>
          <w:sz w:val="20"/>
          <w:szCs w:val="20"/>
        </w:rPr>
        <w:t>au</w:t>
      </w:r>
      <w:r w:rsidRPr="00DF2975">
        <w:rPr>
          <w:rFonts w:ascii="Arial" w:hAnsi="Arial" w:cs="Arial"/>
          <w:color w:val="000000"/>
          <w:spacing w:val="11"/>
          <w:sz w:val="20"/>
          <w:szCs w:val="20"/>
        </w:rPr>
        <w:t xml:space="preserve"> </w:t>
      </w:r>
      <w:r w:rsidRPr="00DF2975">
        <w:rPr>
          <w:rFonts w:ascii="Arial" w:hAnsi="Arial" w:cs="Arial"/>
          <w:color w:val="000000"/>
          <w:sz w:val="20"/>
          <w:szCs w:val="20"/>
        </w:rPr>
        <w:t>décollage</w:t>
      </w:r>
      <w:r w:rsidRPr="00DF2975">
        <w:rPr>
          <w:rFonts w:ascii="Arial" w:hAnsi="Arial" w:cs="Arial"/>
          <w:color w:val="000000"/>
          <w:spacing w:val="10"/>
          <w:sz w:val="20"/>
          <w:szCs w:val="20"/>
        </w:rPr>
        <w:t xml:space="preserve"> </w:t>
      </w:r>
      <w:r w:rsidRPr="00DF2975">
        <w:rPr>
          <w:rFonts w:ascii="Arial" w:hAnsi="Arial" w:cs="Arial"/>
          <w:color w:val="000000"/>
          <w:sz w:val="20"/>
          <w:szCs w:val="20"/>
        </w:rPr>
        <w:t>spécifiée</w:t>
      </w:r>
      <w:r w:rsidRPr="00DF2975">
        <w:rPr>
          <w:rFonts w:ascii="Arial" w:hAnsi="Arial" w:cs="Arial"/>
          <w:color w:val="000000"/>
          <w:spacing w:val="11"/>
          <w:sz w:val="20"/>
          <w:szCs w:val="20"/>
        </w:rPr>
        <w:t xml:space="preserve"> </w:t>
      </w:r>
      <w:r w:rsidRPr="00DF2975">
        <w:rPr>
          <w:rFonts w:ascii="Arial" w:hAnsi="Arial" w:cs="Arial"/>
          <w:color w:val="000000"/>
          <w:sz w:val="20"/>
          <w:szCs w:val="20"/>
        </w:rPr>
        <w:t>d</w:t>
      </w:r>
      <w:r w:rsidRPr="00DF2975">
        <w:rPr>
          <w:rFonts w:ascii="Arial" w:hAnsi="Arial" w:cs="Arial"/>
          <w:color w:val="000000"/>
          <w:spacing w:val="-1"/>
          <w:sz w:val="20"/>
          <w:szCs w:val="20"/>
        </w:rPr>
        <w:t>a</w:t>
      </w:r>
      <w:r w:rsidRPr="00DF2975">
        <w:rPr>
          <w:rFonts w:ascii="Arial" w:hAnsi="Arial" w:cs="Arial"/>
          <w:color w:val="000000"/>
          <w:sz w:val="20"/>
          <w:szCs w:val="20"/>
        </w:rPr>
        <w:t>ns</w:t>
      </w:r>
      <w:r w:rsidRPr="00DF2975">
        <w:rPr>
          <w:rFonts w:ascii="Arial" w:hAnsi="Arial" w:cs="Arial"/>
          <w:color w:val="000000"/>
          <w:spacing w:val="11"/>
          <w:sz w:val="20"/>
          <w:szCs w:val="20"/>
        </w:rPr>
        <w:t xml:space="preserve"> </w:t>
      </w:r>
      <w:r w:rsidRPr="00DF2975">
        <w:rPr>
          <w:rFonts w:ascii="Arial" w:hAnsi="Arial" w:cs="Arial"/>
          <w:color w:val="000000"/>
          <w:sz w:val="20"/>
          <w:szCs w:val="20"/>
        </w:rPr>
        <w:t>le</w:t>
      </w:r>
      <w:r w:rsidRPr="00DF2975">
        <w:rPr>
          <w:rFonts w:ascii="Arial" w:hAnsi="Arial" w:cs="Arial"/>
          <w:color w:val="000000"/>
          <w:spacing w:val="10"/>
          <w:sz w:val="20"/>
          <w:szCs w:val="20"/>
        </w:rPr>
        <w:t xml:space="preserve"> </w:t>
      </w:r>
      <w:r w:rsidRPr="00DF2975">
        <w:rPr>
          <w:rFonts w:ascii="Arial" w:hAnsi="Arial" w:cs="Arial"/>
          <w:color w:val="000000"/>
          <w:spacing w:val="-2"/>
          <w:sz w:val="20"/>
          <w:szCs w:val="20"/>
        </w:rPr>
        <w:t>m</w:t>
      </w:r>
      <w:r w:rsidRPr="00DF2975">
        <w:rPr>
          <w:rFonts w:ascii="Arial" w:hAnsi="Arial" w:cs="Arial"/>
          <w:color w:val="000000"/>
          <w:spacing w:val="1"/>
          <w:sz w:val="20"/>
          <w:szCs w:val="20"/>
        </w:rPr>
        <w:t>a</w:t>
      </w:r>
      <w:r w:rsidRPr="00DF2975">
        <w:rPr>
          <w:rFonts w:ascii="Arial" w:hAnsi="Arial" w:cs="Arial"/>
          <w:color w:val="000000"/>
          <w:sz w:val="20"/>
          <w:szCs w:val="20"/>
        </w:rPr>
        <w:t>nuel</w:t>
      </w:r>
      <w:r w:rsidRPr="00DF2975">
        <w:rPr>
          <w:rFonts w:ascii="Arial" w:hAnsi="Arial" w:cs="Arial"/>
          <w:color w:val="000000"/>
          <w:spacing w:val="10"/>
          <w:sz w:val="20"/>
          <w:szCs w:val="20"/>
        </w:rPr>
        <w:t xml:space="preserve"> </w:t>
      </w:r>
      <w:r w:rsidRPr="00DF2975">
        <w:rPr>
          <w:rFonts w:ascii="Arial" w:hAnsi="Arial" w:cs="Arial"/>
          <w:color w:val="000000"/>
          <w:sz w:val="20"/>
          <w:szCs w:val="20"/>
        </w:rPr>
        <w:t xml:space="preserve">de </w:t>
      </w:r>
      <w:r w:rsidRPr="00DF2975">
        <w:rPr>
          <w:rFonts w:ascii="Arial" w:hAnsi="Arial" w:cs="Arial"/>
          <w:color w:val="000000"/>
          <w:spacing w:val="1"/>
          <w:sz w:val="20"/>
          <w:szCs w:val="20"/>
        </w:rPr>
        <w:t>vo</w:t>
      </w:r>
      <w:r w:rsidRPr="00DF2975">
        <w:rPr>
          <w:rFonts w:ascii="Arial" w:hAnsi="Arial" w:cs="Arial"/>
          <w:color w:val="000000"/>
          <w:sz w:val="20"/>
          <w:szCs w:val="20"/>
        </w:rPr>
        <w:t>l</w:t>
      </w:r>
      <w:r w:rsidRPr="00DF2975">
        <w:rPr>
          <w:rFonts w:ascii="Arial" w:hAnsi="Arial" w:cs="Arial"/>
          <w:color w:val="000000"/>
          <w:spacing w:val="8"/>
          <w:sz w:val="20"/>
          <w:szCs w:val="20"/>
        </w:rPr>
        <w:t xml:space="preserve"> </w:t>
      </w:r>
      <w:r w:rsidRPr="00DF2975">
        <w:rPr>
          <w:rFonts w:ascii="Arial" w:hAnsi="Arial" w:cs="Arial"/>
          <w:color w:val="000000"/>
          <w:sz w:val="20"/>
          <w:szCs w:val="20"/>
        </w:rPr>
        <w:t>p</w:t>
      </w:r>
      <w:r w:rsidRPr="00DF2975">
        <w:rPr>
          <w:rFonts w:ascii="Arial" w:hAnsi="Arial" w:cs="Arial"/>
          <w:color w:val="000000"/>
          <w:spacing w:val="1"/>
          <w:sz w:val="20"/>
          <w:szCs w:val="20"/>
        </w:rPr>
        <w:t>o</w:t>
      </w:r>
      <w:r w:rsidRPr="00DF2975">
        <w:rPr>
          <w:rFonts w:ascii="Arial" w:hAnsi="Arial" w:cs="Arial"/>
          <w:color w:val="000000"/>
          <w:sz w:val="20"/>
          <w:szCs w:val="20"/>
        </w:rPr>
        <w:t>ur</w:t>
      </w:r>
      <w:r w:rsidRPr="00DF2975">
        <w:rPr>
          <w:rFonts w:ascii="Arial" w:hAnsi="Arial" w:cs="Arial"/>
          <w:color w:val="000000"/>
          <w:spacing w:val="10"/>
          <w:sz w:val="20"/>
          <w:szCs w:val="20"/>
        </w:rPr>
        <w:t xml:space="preserve"> </w:t>
      </w:r>
      <w:r w:rsidRPr="00DF2975">
        <w:rPr>
          <w:rFonts w:ascii="Arial" w:hAnsi="Arial" w:cs="Arial"/>
          <w:color w:val="000000"/>
          <w:sz w:val="20"/>
          <w:szCs w:val="20"/>
        </w:rPr>
        <w:t>les</w:t>
      </w:r>
      <w:r w:rsidRPr="00DF2975">
        <w:rPr>
          <w:rFonts w:ascii="Arial" w:hAnsi="Arial" w:cs="Arial"/>
          <w:color w:val="000000"/>
          <w:spacing w:val="10"/>
          <w:sz w:val="20"/>
          <w:szCs w:val="20"/>
        </w:rPr>
        <w:t xml:space="preserve"> </w:t>
      </w:r>
      <w:r w:rsidRPr="00DF2975">
        <w:rPr>
          <w:rFonts w:ascii="Arial" w:hAnsi="Arial" w:cs="Arial"/>
          <w:color w:val="000000"/>
          <w:sz w:val="20"/>
          <w:szCs w:val="20"/>
        </w:rPr>
        <w:t>pr</w:t>
      </w:r>
      <w:r w:rsidRPr="00DF2975">
        <w:rPr>
          <w:rFonts w:ascii="Arial" w:hAnsi="Arial" w:cs="Arial"/>
          <w:color w:val="000000"/>
          <w:spacing w:val="1"/>
          <w:sz w:val="20"/>
          <w:szCs w:val="20"/>
        </w:rPr>
        <w:t>o</w:t>
      </w:r>
      <w:r w:rsidRPr="00DF2975">
        <w:rPr>
          <w:rFonts w:ascii="Arial" w:hAnsi="Arial" w:cs="Arial"/>
          <w:color w:val="000000"/>
          <w:sz w:val="20"/>
          <w:szCs w:val="20"/>
        </w:rPr>
        <w:t>cédures</w:t>
      </w:r>
      <w:r w:rsidRPr="00DF2975">
        <w:rPr>
          <w:rFonts w:ascii="Arial" w:hAnsi="Arial" w:cs="Arial"/>
          <w:color w:val="000000"/>
          <w:spacing w:val="10"/>
          <w:sz w:val="20"/>
          <w:szCs w:val="20"/>
        </w:rPr>
        <w:t xml:space="preserve"> </w:t>
      </w:r>
      <w:r w:rsidRPr="00DF2975">
        <w:rPr>
          <w:rFonts w:ascii="Arial" w:hAnsi="Arial" w:cs="Arial"/>
          <w:color w:val="000000"/>
          <w:sz w:val="20"/>
          <w:szCs w:val="20"/>
        </w:rPr>
        <w:t>à</w:t>
      </w:r>
      <w:r w:rsidRPr="00DF2975">
        <w:rPr>
          <w:rFonts w:ascii="Arial" w:hAnsi="Arial" w:cs="Arial"/>
          <w:color w:val="000000"/>
          <w:spacing w:val="10"/>
          <w:sz w:val="20"/>
          <w:szCs w:val="20"/>
        </w:rPr>
        <w:t xml:space="preserve"> </w:t>
      </w:r>
      <w:r w:rsidRPr="00DF2975">
        <w:rPr>
          <w:rFonts w:ascii="Arial" w:hAnsi="Arial" w:cs="Arial"/>
          <w:color w:val="000000"/>
          <w:spacing w:val="1"/>
          <w:sz w:val="20"/>
          <w:szCs w:val="20"/>
        </w:rPr>
        <w:t>u</w:t>
      </w:r>
      <w:r w:rsidRPr="00DF2975">
        <w:rPr>
          <w:rFonts w:ascii="Arial" w:hAnsi="Arial" w:cs="Arial"/>
          <w:color w:val="000000"/>
          <w:sz w:val="20"/>
          <w:szCs w:val="20"/>
        </w:rPr>
        <w:t>tiliser</w:t>
      </w:r>
      <w:r w:rsidRPr="00DF2975">
        <w:rPr>
          <w:rFonts w:ascii="Arial" w:hAnsi="Arial" w:cs="Arial"/>
          <w:color w:val="000000"/>
          <w:spacing w:val="11"/>
          <w:sz w:val="20"/>
          <w:szCs w:val="20"/>
        </w:rPr>
        <w:t xml:space="preserve"> </w:t>
      </w:r>
      <w:r w:rsidRPr="00DF2975">
        <w:rPr>
          <w:rFonts w:ascii="Arial" w:hAnsi="Arial" w:cs="Arial"/>
          <w:color w:val="000000"/>
          <w:sz w:val="20"/>
          <w:szCs w:val="20"/>
        </w:rPr>
        <w:t>et</w:t>
      </w:r>
      <w:r w:rsidRPr="00DF2975">
        <w:rPr>
          <w:rFonts w:ascii="Arial" w:hAnsi="Arial" w:cs="Arial"/>
          <w:color w:val="000000"/>
          <w:spacing w:val="9"/>
          <w:sz w:val="20"/>
          <w:szCs w:val="20"/>
        </w:rPr>
        <w:t xml:space="preserve"> </w:t>
      </w:r>
      <w:r w:rsidRPr="00DF2975">
        <w:rPr>
          <w:rFonts w:ascii="Arial" w:hAnsi="Arial" w:cs="Arial"/>
          <w:color w:val="000000"/>
          <w:spacing w:val="1"/>
          <w:sz w:val="20"/>
          <w:szCs w:val="20"/>
        </w:rPr>
        <w:t>p</w:t>
      </w:r>
      <w:r w:rsidRPr="00DF2975">
        <w:rPr>
          <w:rFonts w:ascii="Arial" w:hAnsi="Arial" w:cs="Arial"/>
          <w:color w:val="000000"/>
          <w:sz w:val="20"/>
          <w:szCs w:val="20"/>
        </w:rPr>
        <w:t>our</w:t>
      </w:r>
      <w:r w:rsidRPr="00DF2975">
        <w:rPr>
          <w:rFonts w:ascii="Arial" w:hAnsi="Arial" w:cs="Arial"/>
          <w:color w:val="000000"/>
          <w:spacing w:val="9"/>
          <w:sz w:val="20"/>
          <w:szCs w:val="20"/>
        </w:rPr>
        <w:t xml:space="preserve"> </w:t>
      </w:r>
      <w:r w:rsidRPr="00DF2975">
        <w:rPr>
          <w:rFonts w:ascii="Arial" w:hAnsi="Arial" w:cs="Arial"/>
          <w:color w:val="000000"/>
          <w:spacing w:val="1"/>
          <w:sz w:val="20"/>
          <w:szCs w:val="20"/>
        </w:rPr>
        <w:t>p</w:t>
      </w:r>
      <w:r w:rsidRPr="00DF2975">
        <w:rPr>
          <w:rFonts w:ascii="Arial" w:hAnsi="Arial" w:cs="Arial"/>
          <w:color w:val="000000"/>
          <w:spacing w:val="-1"/>
          <w:sz w:val="20"/>
          <w:szCs w:val="20"/>
        </w:rPr>
        <w:t>e</w:t>
      </w:r>
      <w:r w:rsidRPr="00DF2975">
        <w:rPr>
          <w:rFonts w:ascii="Arial" w:hAnsi="Arial" w:cs="Arial"/>
          <w:color w:val="000000"/>
          <w:sz w:val="20"/>
          <w:szCs w:val="20"/>
        </w:rPr>
        <w:t>r</w:t>
      </w:r>
      <w:r w:rsidRPr="00DF2975">
        <w:rPr>
          <w:rFonts w:ascii="Arial" w:hAnsi="Arial" w:cs="Arial"/>
          <w:color w:val="000000"/>
          <w:spacing w:val="-2"/>
          <w:sz w:val="20"/>
          <w:szCs w:val="20"/>
        </w:rPr>
        <w:t>m</w:t>
      </w:r>
      <w:r w:rsidRPr="00DF2975">
        <w:rPr>
          <w:rFonts w:ascii="Arial" w:hAnsi="Arial" w:cs="Arial"/>
          <w:color w:val="000000"/>
          <w:sz w:val="20"/>
          <w:szCs w:val="20"/>
        </w:rPr>
        <w:t>e</w:t>
      </w:r>
      <w:r w:rsidRPr="00DF2975">
        <w:rPr>
          <w:rFonts w:ascii="Arial" w:hAnsi="Arial" w:cs="Arial"/>
          <w:color w:val="000000"/>
          <w:spacing w:val="1"/>
          <w:sz w:val="20"/>
          <w:szCs w:val="20"/>
        </w:rPr>
        <w:t>t</w:t>
      </w:r>
      <w:r w:rsidRPr="00DF2975">
        <w:rPr>
          <w:rFonts w:ascii="Arial" w:hAnsi="Arial" w:cs="Arial"/>
          <w:color w:val="000000"/>
          <w:sz w:val="20"/>
          <w:szCs w:val="20"/>
        </w:rPr>
        <w:t>tre</w:t>
      </w:r>
      <w:r w:rsidRPr="00DF2975">
        <w:rPr>
          <w:rFonts w:ascii="Arial" w:hAnsi="Arial" w:cs="Arial"/>
          <w:color w:val="000000"/>
          <w:spacing w:val="10"/>
          <w:sz w:val="20"/>
          <w:szCs w:val="20"/>
        </w:rPr>
        <w:t xml:space="preserve"> </w:t>
      </w:r>
      <w:r w:rsidRPr="00DF2975">
        <w:rPr>
          <w:rFonts w:ascii="Arial" w:hAnsi="Arial" w:cs="Arial"/>
          <w:color w:val="000000"/>
          <w:sz w:val="20"/>
          <w:szCs w:val="20"/>
        </w:rPr>
        <w:t>un</w:t>
      </w:r>
      <w:r w:rsidRPr="00DF2975">
        <w:rPr>
          <w:rFonts w:ascii="Arial" w:hAnsi="Arial" w:cs="Arial"/>
          <w:color w:val="000000"/>
          <w:spacing w:val="11"/>
          <w:sz w:val="20"/>
          <w:szCs w:val="20"/>
        </w:rPr>
        <w:t xml:space="preserve"> </w:t>
      </w:r>
      <w:r w:rsidRPr="00DF2975">
        <w:rPr>
          <w:rFonts w:ascii="Arial" w:hAnsi="Arial" w:cs="Arial"/>
          <w:color w:val="000000"/>
          <w:sz w:val="20"/>
          <w:szCs w:val="20"/>
        </w:rPr>
        <w:t>taux</w:t>
      </w:r>
      <w:r w:rsidRPr="00DF2975">
        <w:rPr>
          <w:rFonts w:ascii="Arial" w:hAnsi="Arial" w:cs="Arial"/>
          <w:color w:val="000000"/>
          <w:spacing w:val="9"/>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e</w:t>
      </w:r>
      <w:r w:rsidRPr="00DF2975">
        <w:rPr>
          <w:rFonts w:ascii="Arial" w:hAnsi="Arial" w:cs="Arial"/>
          <w:color w:val="000000"/>
          <w:spacing w:val="10"/>
          <w:sz w:val="20"/>
          <w:szCs w:val="20"/>
        </w:rPr>
        <w:t xml:space="preserve"> </w:t>
      </w:r>
      <w:r w:rsidRPr="00DF2975">
        <w:rPr>
          <w:rFonts w:ascii="Arial" w:hAnsi="Arial" w:cs="Arial"/>
          <w:color w:val="000000"/>
          <w:spacing w:val="-2"/>
          <w:sz w:val="20"/>
          <w:szCs w:val="20"/>
        </w:rPr>
        <w:lastRenderedPageBreak/>
        <w:t>m</w:t>
      </w:r>
      <w:r w:rsidRPr="00DF2975">
        <w:rPr>
          <w:rFonts w:ascii="Arial" w:hAnsi="Arial" w:cs="Arial"/>
          <w:color w:val="000000"/>
          <w:spacing w:val="1"/>
          <w:sz w:val="20"/>
          <w:szCs w:val="20"/>
        </w:rPr>
        <w:t>on</w:t>
      </w:r>
      <w:r w:rsidRPr="00DF2975">
        <w:rPr>
          <w:rFonts w:ascii="Arial" w:hAnsi="Arial" w:cs="Arial"/>
          <w:color w:val="000000"/>
          <w:sz w:val="20"/>
          <w:szCs w:val="20"/>
        </w:rPr>
        <w:t>tée</w:t>
      </w:r>
      <w:r w:rsidRPr="00DF2975">
        <w:rPr>
          <w:rFonts w:ascii="Arial" w:hAnsi="Arial" w:cs="Arial"/>
          <w:color w:val="000000"/>
          <w:spacing w:val="9"/>
          <w:sz w:val="20"/>
          <w:szCs w:val="20"/>
        </w:rPr>
        <w:t xml:space="preserve"> </w:t>
      </w:r>
      <w:r w:rsidRPr="00DF2975">
        <w:rPr>
          <w:rFonts w:ascii="Arial" w:hAnsi="Arial" w:cs="Arial"/>
          <w:color w:val="000000"/>
          <w:sz w:val="20"/>
          <w:szCs w:val="20"/>
        </w:rPr>
        <w:t>de</w:t>
      </w:r>
      <w:r w:rsidRPr="00DF2975">
        <w:rPr>
          <w:rFonts w:ascii="Arial" w:hAnsi="Arial" w:cs="Arial"/>
          <w:color w:val="000000"/>
          <w:spacing w:val="10"/>
          <w:sz w:val="20"/>
          <w:szCs w:val="20"/>
        </w:rPr>
        <w:t xml:space="preserve"> </w:t>
      </w:r>
      <w:r w:rsidRPr="00DF2975">
        <w:rPr>
          <w:rFonts w:ascii="Arial" w:hAnsi="Arial" w:cs="Arial"/>
          <w:color w:val="000000"/>
          <w:sz w:val="20"/>
          <w:szCs w:val="20"/>
        </w:rPr>
        <w:t>1</w:t>
      </w:r>
      <w:r w:rsidRPr="00DF2975">
        <w:rPr>
          <w:rFonts w:ascii="Arial" w:hAnsi="Arial" w:cs="Arial"/>
          <w:color w:val="000000"/>
          <w:spacing w:val="1"/>
          <w:sz w:val="20"/>
          <w:szCs w:val="20"/>
        </w:rPr>
        <w:t>5</w:t>
      </w:r>
      <w:r w:rsidRPr="00DF2975">
        <w:rPr>
          <w:rFonts w:ascii="Arial" w:hAnsi="Arial" w:cs="Arial"/>
          <w:color w:val="000000"/>
          <w:sz w:val="20"/>
          <w:szCs w:val="20"/>
        </w:rPr>
        <w:t>0</w:t>
      </w:r>
      <w:r w:rsidRPr="00DF2975">
        <w:rPr>
          <w:rFonts w:ascii="Arial" w:hAnsi="Arial" w:cs="Arial"/>
          <w:color w:val="000000"/>
          <w:spacing w:val="10"/>
          <w:sz w:val="20"/>
          <w:szCs w:val="20"/>
        </w:rPr>
        <w:t xml:space="preserve"> </w:t>
      </w:r>
      <w:r w:rsidRPr="00DF2975">
        <w:rPr>
          <w:rFonts w:ascii="Arial" w:hAnsi="Arial" w:cs="Arial"/>
          <w:color w:val="000000"/>
          <w:sz w:val="20"/>
          <w:szCs w:val="20"/>
        </w:rPr>
        <w:t>ft/</w:t>
      </w:r>
      <w:r w:rsidRPr="00DF2975">
        <w:rPr>
          <w:rFonts w:ascii="Arial" w:hAnsi="Arial" w:cs="Arial"/>
          <w:color w:val="000000"/>
          <w:spacing w:val="-2"/>
          <w:sz w:val="20"/>
          <w:szCs w:val="20"/>
        </w:rPr>
        <w:t>m</w:t>
      </w:r>
      <w:r w:rsidRPr="00DF2975">
        <w:rPr>
          <w:rFonts w:ascii="Arial" w:hAnsi="Arial" w:cs="Arial"/>
          <w:color w:val="000000"/>
          <w:sz w:val="20"/>
          <w:szCs w:val="20"/>
        </w:rPr>
        <w:t>in</w:t>
      </w:r>
      <w:r w:rsidRPr="00DF2975">
        <w:rPr>
          <w:rFonts w:ascii="Arial" w:hAnsi="Arial" w:cs="Arial"/>
          <w:color w:val="000000"/>
          <w:spacing w:val="11"/>
          <w:sz w:val="20"/>
          <w:szCs w:val="20"/>
        </w:rPr>
        <w:t xml:space="preserve"> </w:t>
      </w:r>
      <w:r w:rsidRPr="00DF2975">
        <w:rPr>
          <w:rFonts w:ascii="Arial" w:hAnsi="Arial" w:cs="Arial"/>
          <w:color w:val="000000"/>
          <w:sz w:val="20"/>
          <w:szCs w:val="20"/>
        </w:rPr>
        <w:t>à</w:t>
      </w:r>
      <w:r w:rsidRPr="00DF2975">
        <w:rPr>
          <w:rFonts w:ascii="Arial" w:hAnsi="Arial" w:cs="Arial"/>
          <w:color w:val="000000"/>
          <w:spacing w:val="10"/>
          <w:sz w:val="20"/>
          <w:szCs w:val="20"/>
        </w:rPr>
        <w:t xml:space="preserve"> </w:t>
      </w:r>
      <w:r w:rsidRPr="00DF2975">
        <w:rPr>
          <w:rFonts w:ascii="Arial" w:hAnsi="Arial" w:cs="Arial"/>
          <w:color w:val="000000"/>
          <w:spacing w:val="1"/>
          <w:sz w:val="20"/>
          <w:szCs w:val="20"/>
        </w:rPr>
        <w:t>3</w:t>
      </w:r>
      <w:r w:rsidRPr="00DF2975">
        <w:rPr>
          <w:rFonts w:ascii="Arial" w:hAnsi="Arial" w:cs="Arial"/>
          <w:color w:val="000000"/>
          <w:spacing w:val="-1"/>
          <w:sz w:val="20"/>
          <w:szCs w:val="20"/>
        </w:rPr>
        <w:t>0</w:t>
      </w:r>
      <w:r w:rsidRPr="00DF2975">
        <w:rPr>
          <w:rFonts w:ascii="Arial" w:hAnsi="Arial" w:cs="Arial"/>
          <w:color w:val="000000"/>
          <w:sz w:val="20"/>
          <w:szCs w:val="20"/>
        </w:rPr>
        <w:t>0</w:t>
      </w:r>
      <w:r w:rsidRPr="00DF2975">
        <w:rPr>
          <w:rFonts w:ascii="Arial" w:hAnsi="Arial" w:cs="Arial"/>
          <w:color w:val="000000"/>
          <w:spacing w:val="11"/>
          <w:sz w:val="20"/>
          <w:szCs w:val="20"/>
        </w:rPr>
        <w:t xml:space="preserve"> </w:t>
      </w:r>
      <w:r w:rsidRPr="00DF2975">
        <w:rPr>
          <w:rFonts w:ascii="Arial" w:hAnsi="Arial" w:cs="Arial"/>
          <w:color w:val="000000"/>
          <w:sz w:val="20"/>
          <w:szCs w:val="20"/>
        </w:rPr>
        <w:t>m</w:t>
      </w:r>
      <w:r w:rsidRPr="00DF2975">
        <w:rPr>
          <w:rFonts w:ascii="Arial" w:hAnsi="Arial" w:cs="Arial"/>
          <w:color w:val="000000"/>
          <w:spacing w:val="8"/>
          <w:sz w:val="20"/>
          <w:szCs w:val="20"/>
        </w:rPr>
        <w:t xml:space="preserve"> </w:t>
      </w:r>
      <w:r w:rsidRPr="00DF2975">
        <w:rPr>
          <w:rFonts w:ascii="Arial" w:hAnsi="Arial" w:cs="Arial"/>
          <w:color w:val="000000"/>
          <w:sz w:val="20"/>
          <w:szCs w:val="20"/>
        </w:rPr>
        <w:t>(1</w:t>
      </w:r>
      <w:r w:rsidRPr="00DF2975">
        <w:rPr>
          <w:rFonts w:ascii="Arial" w:hAnsi="Arial" w:cs="Arial"/>
          <w:color w:val="000000"/>
          <w:spacing w:val="9"/>
          <w:sz w:val="20"/>
          <w:szCs w:val="20"/>
        </w:rPr>
        <w:t xml:space="preserve"> </w:t>
      </w:r>
      <w:r w:rsidRPr="00DF2975">
        <w:rPr>
          <w:rFonts w:ascii="Arial" w:hAnsi="Arial" w:cs="Arial"/>
          <w:color w:val="000000"/>
          <w:spacing w:val="1"/>
          <w:sz w:val="20"/>
          <w:szCs w:val="20"/>
        </w:rPr>
        <w:t>0</w:t>
      </w:r>
      <w:r w:rsidRPr="00DF2975">
        <w:rPr>
          <w:rFonts w:ascii="Arial" w:hAnsi="Arial" w:cs="Arial"/>
          <w:color w:val="000000"/>
          <w:spacing w:val="-1"/>
          <w:sz w:val="20"/>
          <w:szCs w:val="20"/>
        </w:rPr>
        <w:t>0</w:t>
      </w:r>
      <w:r w:rsidRPr="00DF2975">
        <w:rPr>
          <w:rFonts w:ascii="Arial" w:hAnsi="Arial" w:cs="Arial"/>
          <w:color w:val="000000"/>
          <w:sz w:val="20"/>
          <w:szCs w:val="20"/>
        </w:rPr>
        <w:t>0</w:t>
      </w:r>
      <w:r w:rsidRPr="00DF2975">
        <w:rPr>
          <w:rFonts w:ascii="Arial" w:hAnsi="Arial" w:cs="Arial"/>
          <w:color w:val="000000"/>
          <w:spacing w:val="9"/>
          <w:sz w:val="20"/>
          <w:szCs w:val="20"/>
        </w:rPr>
        <w:t xml:space="preserve"> </w:t>
      </w:r>
      <w:r w:rsidRPr="00DF2975">
        <w:rPr>
          <w:rFonts w:ascii="Arial" w:hAnsi="Arial" w:cs="Arial"/>
          <w:color w:val="000000"/>
          <w:sz w:val="20"/>
          <w:szCs w:val="20"/>
        </w:rPr>
        <w:t>ft)</w:t>
      </w:r>
      <w:r w:rsidRPr="00DF2975">
        <w:rPr>
          <w:rFonts w:ascii="Arial" w:hAnsi="Arial" w:cs="Arial"/>
          <w:color w:val="000000"/>
          <w:spacing w:val="10"/>
          <w:sz w:val="20"/>
          <w:szCs w:val="20"/>
        </w:rPr>
        <w:t xml:space="preserve"> </w:t>
      </w:r>
      <w:r w:rsidRPr="00DF2975">
        <w:rPr>
          <w:rFonts w:ascii="Arial" w:hAnsi="Arial" w:cs="Arial"/>
          <w:color w:val="000000"/>
          <w:sz w:val="20"/>
          <w:szCs w:val="20"/>
        </w:rPr>
        <w:t>au-</w:t>
      </w:r>
      <w:r w:rsidRPr="00DF2975">
        <w:rPr>
          <w:rFonts w:ascii="Arial" w:hAnsi="Arial" w:cs="Arial"/>
          <w:color w:val="000000"/>
          <w:spacing w:val="1"/>
          <w:sz w:val="20"/>
          <w:szCs w:val="20"/>
        </w:rPr>
        <w:t>d</w:t>
      </w:r>
      <w:r w:rsidRPr="00DF2975">
        <w:rPr>
          <w:rFonts w:ascii="Arial" w:hAnsi="Arial" w:cs="Arial"/>
          <w:color w:val="000000"/>
          <w:sz w:val="20"/>
          <w:szCs w:val="20"/>
        </w:rPr>
        <w:t>essus</w:t>
      </w:r>
      <w:r w:rsidRPr="00DF2975">
        <w:rPr>
          <w:rFonts w:ascii="Arial" w:hAnsi="Arial" w:cs="Arial"/>
          <w:color w:val="000000"/>
          <w:spacing w:val="9"/>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u</w:t>
      </w:r>
      <w:r w:rsidRPr="00DF2975">
        <w:rPr>
          <w:rFonts w:ascii="Arial" w:hAnsi="Arial" w:cs="Arial"/>
          <w:color w:val="000000"/>
          <w:spacing w:val="9"/>
          <w:sz w:val="20"/>
          <w:szCs w:val="20"/>
        </w:rPr>
        <w:t xml:space="preserve"> </w:t>
      </w:r>
      <w:r w:rsidRPr="00DF2975">
        <w:rPr>
          <w:rFonts w:ascii="Arial" w:hAnsi="Arial" w:cs="Arial"/>
          <w:color w:val="000000"/>
          <w:spacing w:val="1"/>
          <w:sz w:val="20"/>
          <w:szCs w:val="20"/>
        </w:rPr>
        <w:t>n</w:t>
      </w:r>
      <w:r w:rsidRPr="00DF2975">
        <w:rPr>
          <w:rFonts w:ascii="Arial" w:hAnsi="Arial" w:cs="Arial"/>
          <w:color w:val="000000"/>
          <w:sz w:val="20"/>
          <w:szCs w:val="20"/>
        </w:rPr>
        <w:t xml:space="preserve">iveau </w:t>
      </w:r>
      <w:r w:rsidRPr="00DF2975">
        <w:rPr>
          <w:rFonts w:ascii="Arial" w:hAnsi="Arial" w:cs="Arial"/>
          <w:color w:val="000000"/>
          <w:spacing w:val="1"/>
          <w:sz w:val="20"/>
          <w:szCs w:val="20"/>
        </w:rPr>
        <w:t>d</w:t>
      </w:r>
      <w:r w:rsidRPr="00DF2975">
        <w:rPr>
          <w:rFonts w:ascii="Arial" w:hAnsi="Arial" w:cs="Arial"/>
          <w:color w:val="000000"/>
          <w:sz w:val="20"/>
          <w:szCs w:val="20"/>
        </w:rPr>
        <w:t>e</w:t>
      </w:r>
      <w:r w:rsidRPr="00DF2975">
        <w:rPr>
          <w:rFonts w:ascii="Arial" w:hAnsi="Arial" w:cs="Arial"/>
          <w:color w:val="000000"/>
          <w:spacing w:val="11"/>
          <w:sz w:val="20"/>
          <w:szCs w:val="20"/>
        </w:rPr>
        <w:t xml:space="preserve"> </w:t>
      </w:r>
      <w:r w:rsidRPr="00DF2975">
        <w:rPr>
          <w:rFonts w:ascii="Arial" w:hAnsi="Arial" w:cs="Arial"/>
          <w:color w:val="000000"/>
          <w:sz w:val="20"/>
          <w:szCs w:val="20"/>
        </w:rPr>
        <w:t>l’</w:t>
      </w:r>
      <w:r w:rsidRPr="00DF2975">
        <w:rPr>
          <w:rFonts w:ascii="Arial" w:hAnsi="Arial" w:cs="Arial"/>
          <w:color w:val="000000"/>
          <w:spacing w:val="1"/>
          <w:sz w:val="20"/>
          <w:szCs w:val="20"/>
        </w:rPr>
        <w:t>h</w:t>
      </w:r>
      <w:r w:rsidRPr="00DF2975">
        <w:rPr>
          <w:rFonts w:ascii="Arial" w:hAnsi="Arial" w:cs="Arial"/>
          <w:color w:val="000000"/>
          <w:sz w:val="20"/>
          <w:szCs w:val="20"/>
        </w:rPr>
        <w:t>élistati</w:t>
      </w:r>
      <w:r w:rsidRPr="00DF2975">
        <w:rPr>
          <w:rFonts w:ascii="Arial" w:hAnsi="Arial" w:cs="Arial"/>
          <w:color w:val="000000"/>
          <w:spacing w:val="1"/>
          <w:sz w:val="20"/>
          <w:szCs w:val="20"/>
        </w:rPr>
        <w:t>o</w:t>
      </w:r>
      <w:r w:rsidRPr="00DF2975">
        <w:rPr>
          <w:rFonts w:ascii="Arial" w:hAnsi="Arial" w:cs="Arial"/>
          <w:color w:val="000000"/>
          <w:sz w:val="20"/>
          <w:szCs w:val="20"/>
        </w:rPr>
        <w:t>n,</w:t>
      </w:r>
      <w:r w:rsidRPr="00DF2975">
        <w:rPr>
          <w:rFonts w:ascii="Arial" w:hAnsi="Arial" w:cs="Arial"/>
          <w:color w:val="000000"/>
          <w:spacing w:val="11"/>
          <w:sz w:val="20"/>
          <w:szCs w:val="20"/>
        </w:rPr>
        <w:t xml:space="preserve"> </w:t>
      </w:r>
      <w:r w:rsidRPr="00DF2975">
        <w:rPr>
          <w:rFonts w:ascii="Arial" w:hAnsi="Arial" w:cs="Arial"/>
          <w:color w:val="000000"/>
          <w:sz w:val="20"/>
          <w:szCs w:val="20"/>
        </w:rPr>
        <w:t>le</w:t>
      </w:r>
      <w:r w:rsidRPr="00DF2975">
        <w:rPr>
          <w:rFonts w:ascii="Arial" w:hAnsi="Arial" w:cs="Arial"/>
          <w:color w:val="000000"/>
          <w:spacing w:val="11"/>
          <w:sz w:val="20"/>
          <w:szCs w:val="20"/>
        </w:rPr>
        <w:t xml:space="preserve"> </w:t>
      </w:r>
      <w:r w:rsidRPr="00DF2975">
        <w:rPr>
          <w:rFonts w:ascii="Arial" w:hAnsi="Arial" w:cs="Arial"/>
          <w:color w:val="000000"/>
          <w:spacing w:val="-2"/>
          <w:sz w:val="20"/>
          <w:szCs w:val="20"/>
        </w:rPr>
        <w:t>m</w:t>
      </w:r>
      <w:r w:rsidRPr="00DF2975">
        <w:rPr>
          <w:rFonts w:ascii="Arial" w:hAnsi="Arial" w:cs="Arial"/>
          <w:color w:val="000000"/>
          <w:spacing w:val="1"/>
          <w:sz w:val="20"/>
          <w:szCs w:val="20"/>
        </w:rPr>
        <w:t>o</w:t>
      </w:r>
      <w:r w:rsidRPr="00DF2975">
        <w:rPr>
          <w:rFonts w:ascii="Arial" w:hAnsi="Arial" w:cs="Arial"/>
          <w:color w:val="000000"/>
          <w:sz w:val="20"/>
          <w:szCs w:val="20"/>
        </w:rPr>
        <w:t>te</w:t>
      </w:r>
      <w:r w:rsidRPr="00DF2975">
        <w:rPr>
          <w:rFonts w:ascii="Arial" w:hAnsi="Arial" w:cs="Arial"/>
          <w:color w:val="000000"/>
          <w:spacing w:val="1"/>
          <w:sz w:val="20"/>
          <w:szCs w:val="20"/>
        </w:rPr>
        <w:t>u</w:t>
      </w:r>
      <w:r w:rsidRPr="00DF2975">
        <w:rPr>
          <w:rFonts w:ascii="Arial" w:hAnsi="Arial" w:cs="Arial"/>
          <w:color w:val="000000"/>
          <w:sz w:val="20"/>
          <w:szCs w:val="20"/>
        </w:rPr>
        <w:t>r</w:t>
      </w:r>
      <w:r w:rsidRPr="00DF2975">
        <w:rPr>
          <w:rFonts w:ascii="Arial" w:hAnsi="Arial" w:cs="Arial"/>
          <w:color w:val="000000"/>
          <w:spacing w:val="12"/>
          <w:sz w:val="20"/>
          <w:szCs w:val="20"/>
        </w:rPr>
        <w:t xml:space="preserve"> </w:t>
      </w:r>
      <w:r w:rsidRPr="00DF2975">
        <w:rPr>
          <w:rFonts w:ascii="Arial" w:hAnsi="Arial" w:cs="Arial"/>
          <w:color w:val="000000"/>
          <w:sz w:val="20"/>
          <w:szCs w:val="20"/>
        </w:rPr>
        <w:t>le</w:t>
      </w:r>
      <w:r w:rsidRPr="00DF2975">
        <w:rPr>
          <w:rFonts w:ascii="Arial" w:hAnsi="Arial" w:cs="Arial"/>
          <w:color w:val="000000"/>
          <w:spacing w:val="11"/>
          <w:sz w:val="20"/>
          <w:szCs w:val="20"/>
        </w:rPr>
        <w:t xml:space="preserve"> </w:t>
      </w:r>
      <w:r w:rsidRPr="00DF2975">
        <w:rPr>
          <w:rFonts w:ascii="Arial" w:hAnsi="Arial" w:cs="Arial"/>
          <w:color w:val="000000"/>
          <w:spacing w:val="1"/>
          <w:sz w:val="20"/>
          <w:szCs w:val="20"/>
        </w:rPr>
        <w:t>p</w:t>
      </w:r>
      <w:r w:rsidRPr="00DF2975">
        <w:rPr>
          <w:rFonts w:ascii="Arial" w:hAnsi="Arial" w:cs="Arial"/>
          <w:color w:val="000000"/>
          <w:sz w:val="20"/>
          <w:szCs w:val="20"/>
        </w:rPr>
        <w:t>l</w:t>
      </w:r>
      <w:r w:rsidRPr="00DF2975">
        <w:rPr>
          <w:rFonts w:ascii="Arial" w:hAnsi="Arial" w:cs="Arial"/>
          <w:color w:val="000000"/>
          <w:spacing w:val="1"/>
          <w:sz w:val="20"/>
          <w:szCs w:val="20"/>
        </w:rPr>
        <w:t>u</w:t>
      </w:r>
      <w:r w:rsidRPr="00DF2975">
        <w:rPr>
          <w:rFonts w:ascii="Arial" w:hAnsi="Arial" w:cs="Arial"/>
          <w:color w:val="000000"/>
          <w:sz w:val="20"/>
          <w:szCs w:val="20"/>
        </w:rPr>
        <w:t>s</w:t>
      </w:r>
      <w:r w:rsidRPr="00DF2975">
        <w:rPr>
          <w:rFonts w:ascii="Arial" w:hAnsi="Arial" w:cs="Arial"/>
          <w:color w:val="000000"/>
          <w:spacing w:val="10"/>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éfav</w:t>
      </w:r>
      <w:r w:rsidRPr="00DF2975">
        <w:rPr>
          <w:rFonts w:ascii="Arial" w:hAnsi="Arial" w:cs="Arial"/>
          <w:color w:val="000000"/>
          <w:spacing w:val="1"/>
          <w:sz w:val="20"/>
          <w:szCs w:val="20"/>
        </w:rPr>
        <w:t>o</w:t>
      </w:r>
      <w:r w:rsidRPr="00DF2975">
        <w:rPr>
          <w:rFonts w:ascii="Arial" w:hAnsi="Arial" w:cs="Arial"/>
          <w:color w:val="000000"/>
          <w:sz w:val="20"/>
          <w:szCs w:val="20"/>
        </w:rPr>
        <w:t>rable</w:t>
      </w:r>
      <w:r w:rsidRPr="00DF2975">
        <w:rPr>
          <w:rFonts w:ascii="Arial" w:hAnsi="Arial" w:cs="Arial"/>
          <w:color w:val="000000"/>
          <w:spacing w:val="11"/>
          <w:sz w:val="20"/>
          <w:szCs w:val="20"/>
        </w:rPr>
        <w:t xml:space="preserve"> </w:t>
      </w:r>
      <w:r w:rsidRPr="00DF2975">
        <w:rPr>
          <w:rFonts w:ascii="Arial" w:hAnsi="Arial" w:cs="Arial"/>
          <w:color w:val="000000"/>
          <w:sz w:val="20"/>
          <w:szCs w:val="20"/>
        </w:rPr>
        <w:t>éta</w:t>
      </w:r>
      <w:r w:rsidRPr="00DF2975">
        <w:rPr>
          <w:rFonts w:ascii="Arial" w:hAnsi="Arial" w:cs="Arial"/>
          <w:color w:val="000000"/>
          <w:spacing w:val="1"/>
          <w:sz w:val="20"/>
          <w:szCs w:val="20"/>
        </w:rPr>
        <w:t>n</w:t>
      </w:r>
      <w:r w:rsidRPr="00DF2975">
        <w:rPr>
          <w:rFonts w:ascii="Arial" w:hAnsi="Arial" w:cs="Arial"/>
          <w:color w:val="000000"/>
          <w:sz w:val="20"/>
          <w:szCs w:val="20"/>
        </w:rPr>
        <w:t>t</w:t>
      </w:r>
      <w:r w:rsidRPr="00DF2975">
        <w:rPr>
          <w:rFonts w:ascii="Arial" w:hAnsi="Arial" w:cs="Arial"/>
          <w:color w:val="000000"/>
          <w:spacing w:val="11"/>
          <w:sz w:val="20"/>
          <w:szCs w:val="20"/>
        </w:rPr>
        <w:t xml:space="preserve"> </w:t>
      </w:r>
      <w:r w:rsidRPr="00DF2975">
        <w:rPr>
          <w:rFonts w:ascii="Arial" w:hAnsi="Arial" w:cs="Arial"/>
          <w:color w:val="000000"/>
          <w:spacing w:val="1"/>
          <w:sz w:val="20"/>
          <w:szCs w:val="20"/>
        </w:rPr>
        <w:t>h</w:t>
      </w:r>
      <w:r w:rsidRPr="00DF2975">
        <w:rPr>
          <w:rFonts w:ascii="Arial" w:hAnsi="Arial" w:cs="Arial"/>
          <w:color w:val="000000"/>
          <w:spacing w:val="-1"/>
          <w:sz w:val="20"/>
          <w:szCs w:val="20"/>
        </w:rPr>
        <w:t>o</w:t>
      </w:r>
      <w:r w:rsidRPr="00DF2975">
        <w:rPr>
          <w:rFonts w:ascii="Arial" w:hAnsi="Arial" w:cs="Arial"/>
          <w:color w:val="000000"/>
          <w:sz w:val="20"/>
          <w:szCs w:val="20"/>
        </w:rPr>
        <w:t>rs</w:t>
      </w:r>
      <w:r w:rsidRPr="00DF2975">
        <w:rPr>
          <w:rFonts w:ascii="Arial" w:hAnsi="Arial" w:cs="Arial"/>
          <w:color w:val="000000"/>
          <w:spacing w:val="10"/>
          <w:sz w:val="20"/>
          <w:szCs w:val="20"/>
        </w:rPr>
        <w:t xml:space="preserve"> </w:t>
      </w:r>
      <w:r w:rsidRPr="00DF2975">
        <w:rPr>
          <w:rFonts w:ascii="Arial" w:hAnsi="Arial" w:cs="Arial"/>
          <w:color w:val="000000"/>
          <w:sz w:val="20"/>
          <w:szCs w:val="20"/>
        </w:rPr>
        <w:t>de</w:t>
      </w:r>
      <w:r w:rsidRPr="00DF2975">
        <w:rPr>
          <w:rFonts w:ascii="Arial" w:hAnsi="Arial" w:cs="Arial"/>
          <w:color w:val="000000"/>
          <w:spacing w:val="10"/>
          <w:sz w:val="20"/>
          <w:szCs w:val="20"/>
        </w:rPr>
        <w:t xml:space="preserve"> </w:t>
      </w:r>
      <w:r w:rsidRPr="00DF2975">
        <w:rPr>
          <w:rFonts w:ascii="Arial" w:hAnsi="Arial" w:cs="Arial"/>
          <w:color w:val="000000"/>
          <w:sz w:val="20"/>
          <w:szCs w:val="20"/>
        </w:rPr>
        <w:t>fo</w:t>
      </w:r>
      <w:r w:rsidRPr="00DF2975">
        <w:rPr>
          <w:rFonts w:ascii="Arial" w:hAnsi="Arial" w:cs="Arial"/>
          <w:color w:val="000000"/>
          <w:spacing w:val="1"/>
          <w:sz w:val="20"/>
          <w:szCs w:val="20"/>
        </w:rPr>
        <w:t>n</w:t>
      </w:r>
      <w:r w:rsidRPr="00DF2975">
        <w:rPr>
          <w:rFonts w:ascii="Arial" w:hAnsi="Arial" w:cs="Arial"/>
          <w:color w:val="000000"/>
          <w:sz w:val="20"/>
          <w:szCs w:val="20"/>
        </w:rPr>
        <w:t>ctio</w:t>
      </w:r>
      <w:r w:rsidRPr="00DF2975">
        <w:rPr>
          <w:rFonts w:ascii="Arial" w:hAnsi="Arial" w:cs="Arial"/>
          <w:color w:val="000000"/>
          <w:spacing w:val="1"/>
          <w:sz w:val="20"/>
          <w:szCs w:val="20"/>
        </w:rPr>
        <w:t>nn</w:t>
      </w:r>
      <w:r w:rsidRPr="00DF2975">
        <w:rPr>
          <w:rFonts w:ascii="Arial" w:hAnsi="Arial" w:cs="Arial"/>
          <w:color w:val="000000"/>
          <w:sz w:val="20"/>
          <w:szCs w:val="20"/>
        </w:rPr>
        <w:t>e</w:t>
      </w:r>
      <w:r w:rsidRPr="00DF2975">
        <w:rPr>
          <w:rFonts w:ascii="Arial" w:hAnsi="Arial" w:cs="Arial"/>
          <w:color w:val="000000"/>
          <w:spacing w:val="-2"/>
          <w:sz w:val="20"/>
          <w:szCs w:val="20"/>
        </w:rPr>
        <w:t>m</w:t>
      </w:r>
      <w:r w:rsidRPr="00DF2975">
        <w:rPr>
          <w:rFonts w:ascii="Arial" w:hAnsi="Arial" w:cs="Arial"/>
          <w:color w:val="000000"/>
          <w:sz w:val="20"/>
          <w:szCs w:val="20"/>
        </w:rPr>
        <w:t>e</w:t>
      </w:r>
      <w:r w:rsidRPr="00DF2975">
        <w:rPr>
          <w:rFonts w:ascii="Arial" w:hAnsi="Arial" w:cs="Arial"/>
          <w:color w:val="000000"/>
          <w:spacing w:val="1"/>
          <w:sz w:val="20"/>
          <w:szCs w:val="20"/>
        </w:rPr>
        <w:t>n</w:t>
      </w:r>
      <w:r w:rsidRPr="00DF2975">
        <w:rPr>
          <w:rFonts w:ascii="Arial" w:hAnsi="Arial" w:cs="Arial"/>
          <w:color w:val="000000"/>
          <w:sz w:val="20"/>
          <w:szCs w:val="20"/>
        </w:rPr>
        <w:t>t</w:t>
      </w:r>
      <w:r w:rsidRPr="00DF2975">
        <w:rPr>
          <w:rFonts w:ascii="Arial" w:hAnsi="Arial" w:cs="Arial"/>
          <w:color w:val="000000"/>
          <w:spacing w:val="11"/>
          <w:sz w:val="20"/>
          <w:szCs w:val="20"/>
        </w:rPr>
        <w:t xml:space="preserve"> </w:t>
      </w:r>
      <w:r w:rsidRPr="00DF2975">
        <w:rPr>
          <w:rFonts w:ascii="Arial" w:hAnsi="Arial" w:cs="Arial"/>
          <w:color w:val="000000"/>
          <w:sz w:val="20"/>
          <w:szCs w:val="20"/>
        </w:rPr>
        <w:t>et</w:t>
      </w:r>
      <w:r w:rsidRPr="00DF2975">
        <w:rPr>
          <w:rFonts w:ascii="Arial" w:hAnsi="Arial" w:cs="Arial"/>
          <w:color w:val="000000"/>
          <w:spacing w:val="11"/>
          <w:sz w:val="20"/>
          <w:szCs w:val="20"/>
        </w:rPr>
        <w:t xml:space="preserve"> </w:t>
      </w:r>
      <w:r w:rsidRPr="00DF2975">
        <w:rPr>
          <w:rFonts w:ascii="Arial" w:hAnsi="Arial" w:cs="Arial"/>
          <w:color w:val="000000"/>
          <w:sz w:val="20"/>
          <w:szCs w:val="20"/>
        </w:rPr>
        <w:t>les</w:t>
      </w:r>
      <w:r w:rsidRPr="00DF2975">
        <w:rPr>
          <w:rFonts w:ascii="Arial" w:hAnsi="Arial" w:cs="Arial"/>
          <w:color w:val="000000"/>
          <w:spacing w:val="11"/>
          <w:sz w:val="20"/>
          <w:szCs w:val="20"/>
        </w:rPr>
        <w:t xml:space="preserve"> </w:t>
      </w:r>
      <w:r w:rsidRPr="00DF2975">
        <w:rPr>
          <w:rFonts w:ascii="Arial" w:hAnsi="Arial" w:cs="Arial"/>
          <w:color w:val="000000"/>
          <w:spacing w:val="-2"/>
          <w:sz w:val="20"/>
          <w:szCs w:val="20"/>
        </w:rPr>
        <w:t>m</w:t>
      </w:r>
      <w:r w:rsidRPr="00DF2975">
        <w:rPr>
          <w:rFonts w:ascii="Arial" w:hAnsi="Arial" w:cs="Arial"/>
          <w:color w:val="000000"/>
          <w:spacing w:val="1"/>
          <w:sz w:val="20"/>
          <w:szCs w:val="20"/>
        </w:rPr>
        <w:t>o</w:t>
      </w:r>
      <w:r w:rsidRPr="00DF2975">
        <w:rPr>
          <w:rFonts w:ascii="Arial" w:hAnsi="Arial" w:cs="Arial"/>
          <w:color w:val="000000"/>
          <w:sz w:val="20"/>
          <w:szCs w:val="20"/>
        </w:rPr>
        <w:t>t</w:t>
      </w:r>
      <w:r w:rsidRPr="00DF2975">
        <w:rPr>
          <w:rFonts w:ascii="Arial" w:hAnsi="Arial" w:cs="Arial"/>
          <w:color w:val="000000"/>
          <w:spacing w:val="1"/>
          <w:sz w:val="20"/>
          <w:szCs w:val="20"/>
        </w:rPr>
        <w:t>eu</w:t>
      </w:r>
      <w:r w:rsidRPr="00DF2975">
        <w:rPr>
          <w:rFonts w:ascii="Arial" w:hAnsi="Arial" w:cs="Arial"/>
          <w:color w:val="000000"/>
          <w:sz w:val="20"/>
          <w:szCs w:val="20"/>
        </w:rPr>
        <w:t>rs</w:t>
      </w:r>
      <w:r w:rsidRPr="00DF2975">
        <w:rPr>
          <w:rFonts w:ascii="Arial" w:hAnsi="Arial" w:cs="Arial"/>
          <w:color w:val="000000"/>
          <w:spacing w:val="10"/>
          <w:sz w:val="20"/>
          <w:szCs w:val="20"/>
        </w:rPr>
        <w:t xml:space="preserve"> </w:t>
      </w:r>
      <w:r w:rsidRPr="00DF2975">
        <w:rPr>
          <w:rFonts w:ascii="Arial" w:hAnsi="Arial" w:cs="Arial"/>
          <w:color w:val="000000"/>
          <w:sz w:val="20"/>
          <w:szCs w:val="20"/>
        </w:rPr>
        <w:t>resta</w:t>
      </w:r>
      <w:r w:rsidRPr="00DF2975">
        <w:rPr>
          <w:rFonts w:ascii="Arial" w:hAnsi="Arial" w:cs="Arial"/>
          <w:color w:val="000000"/>
          <w:spacing w:val="1"/>
          <w:sz w:val="20"/>
          <w:szCs w:val="20"/>
        </w:rPr>
        <w:t>n</w:t>
      </w:r>
      <w:r w:rsidRPr="00DF2975">
        <w:rPr>
          <w:rFonts w:ascii="Arial" w:hAnsi="Arial" w:cs="Arial"/>
          <w:color w:val="000000"/>
          <w:sz w:val="20"/>
          <w:szCs w:val="20"/>
        </w:rPr>
        <w:t>ts</w:t>
      </w:r>
      <w:r w:rsidRPr="00DF2975">
        <w:rPr>
          <w:rFonts w:ascii="Arial" w:hAnsi="Arial" w:cs="Arial"/>
          <w:color w:val="000000"/>
          <w:spacing w:val="10"/>
          <w:sz w:val="20"/>
          <w:szCs w:val="20"/>
        </w:rPr>
        <w:t xml:space="preserve"> </w:t>
      </w:r>
      <w:r w:rsidRPr="00DF2975">
        <w:rPr>
          <w:rFonts w:ascii="Arial" w:hAnsi="Arial" w:cs="Arial"/>
          <w:color w:val="000000"/>
          <w:sz w:val="20"/>
          <w:szCs w:val="20"/>
        </w:rPr>
        <w:t>fo</w:t>
      </w:r>
      <w:r w:rsidRPr="00DF2975">
        <w:rPr>
          <w:rFonts w:ascii="Arial" w:hAnsi="Arial" w:cs="Arial"/>
          <w:color w:val="000000"/>
          <w:spacing w:val="1"/>
          <w:sz w:val="20"/>
          <w:szCs w:val="20"/>
        </w:rPr>
        <w:t>n</w:t>
      </w:r>
      <w:r w:rsidRPr="00DF2975">
        <w:rPr>
          <w:rFonts w:ascii="Arial" w:hAnsi="Arial" w:cs="Arial"/>
          <w:color w:val="000000"/>
          <w:sz w:val="20"/>
          <w:szCs w:val="20"/>
        </w:rPr>
        <w:t>cti</w:t>
      </w:r>
      <w:r w:rsidRPr="00DF2975">
        <w:rPr>
          <w:rFonts w:ascii="Arial" w:hAnsi="Arial" w:cs="Arial"/>
          <w:color w:val="000000"/>
          <w:spacing w:val="1"/>
          <w:sz w:val="20"/>
          <w:szCs w:val="20"/>
        </w:rPr>
        <w:t>o</w:t>
      </w:r>
      <w:r w:rsidRPr="00DF2975">
        <w:rPr>
          <w:rFonts w:ascii="Arial" w:hAnsi="Arial" w:cs="Arial"/>
          <w:color w:val="000000"/>
          <w:sz w:val="20"/>
          <w:szCs w:val="20"/>
        </w:rPr>
        <w:t>n</w:t>
      </w:r>
      <w:r w:rsidRPr="00DF2975">
        <w:rPr>
          <w:rFonts w:ascii="Arial" w:hAnsi="Arial" w:cs="Arial"/>
          <w:color w:val="000000"/>
          <w:spacing w:val="1"/>
          <w:sz w:val="20"/>
          <w:szCs w:val="20"/>
        </w:rPr>
        <w:t>n</w:t>
      </w:r>
      <w:r w:rsidRPr="00DF2975">
        <w:rPr>
          <w:rFonts w:ascii="Arial" w:hAnsi="Arial" w:cs="Arial"/>
          <w:color w:val="000000"/>
          <w:sz w:val="20"/>
          <w:szCs w:val="20"/>
        </w:rPr>
        <w:t>a</w:t>
      </w:r>
      <w:r w:rsidRPr="00DF2975">
        <w:rPr>
          <w:rFonts w:ascii="Arial" w:hAnsi="Arial" w:cs="Arial"/>
          <w:color w:val="000000"/>
          <w:spacing w:val="1"/>
          <w:sz w:val="20"/>
          <w:szCs w:val="20"/>
        </w:rPr>
        <w:t>n</w:t>
      </w:r>
      <w:r w:rsidRPr="00DF2975">
        <w:rPr>
          <w:rFonts w:ascii="Arial" w:hAnsi="Arial" w:cs="Arial"/>
          <w:color w:val="000000"/>
          <w:sz w:val="20"/>
          <w:szCs w:val="20"/>
        </w:rPr>
        <w:t>t</w:t>
      </w:r>
      <w:r w:rsidRPr="00DF2975">
        <w:rPr>
          <w:rFonts w:ascii="Arial" w:hAnsi="Arial" w:cs="Arial"/>
          <w:color w:val="000000"/>
          <w:spacing w:val="11"/>
          <w:sz w:val="20"/>
          <w:szCs w:val="20"/>
        </w:rPr>
        <w:t xml:space="preserve"> </w:t>
      </w:r>
      <w:r w:rsidRPr="00DF2975">
        <w:rPr>
          <w:rFonts w:ascii="Arial" w:hAnsi="Arial" w:cs="Arial"/>
          <w:color w:val="000000"/>
          <w:sz w:val="20"/>
          <w:szCs w:val="20"/>
        </w:rPr>
        <w:t>à</w:t>
      </w:r>
      <w:r w:rsidRPr="00DF2975">
        <w:rPr>
          <w:rFonts w:ascii="Arial" w:hAnsi="Arial" w:cs="Arial"/>
          <w:color w:val="000000"/>
          <w:spacing w:val="11"/>
          <w:sz w:val="20"/>
          <w:szCs w:val="20"/>
        </w:rPr>
        <w:t xml:space="preserve"> </w:t>
      </w:r>
      <w:r w:rsidRPr="00DF2975">
        <w:rPr>
          <w:rFonts w:ascii="Arial" w:hAnsi="Arial" w:cs="Arial"/>
          <w:color w:val="000000"/>
          <w:sz w:val="20"/>
          <w:szCs w:val="20"/>
        </w:rPr>
        <w:t>un</w:t>
      </w:r>
      <w:r w:rsidRPr="00DF2975">
        <w:rPr>
          <w:rFonts w:ascii="Arial" w:hAnsi="Arial" w:cs="Arial"/>
          <w:color w:val="000000"/>
          <w:spacing w:val="12"/>
          <w:sz w:val="20"/>
          <w:szCs w:val="20"/>
        </w:rPr>
        <w:t xml:space="preserve"> </w:t>
      </w:r>
      <w:r w:rsidRPr="00DF2975">
        <w:rPr>
          <w:rFonts w:ascii="Arial" w:hAnsi="Arial" w:cs="Arial"/>
          <w:color w:val="000000"/>
          <w:sz w:val="20"/>
          <w:szCs w:val="20"/>
        </w:rPr>
        <w:t>ré</w:t>
      </w:r>
      <w:r w:rsidRPr="00DF2975">
        <w:rPr>
          <w:rFonts w:ascii="Arial" w:hAnsi="Arial" w:cs="Arial"/>
          <w:color w:val="000000"/>
          <w:spacing w:val="1"/>
          <w:sz w:val="20"/>
          <w:szCs w:val="20"/>
        </w:rPr>
        <w:t>g</w:t>
      </w:r>
      <w:r w:rsidRPr="00DF2975">
        <w:rPr>
          <w:rFonts w:ascii="Arial" w:hAnsi="Arial" w:cs="Arial"/>
          <w:color w:val="000000"/>
          <w:sz w:val="20"/>
          <w:szCs w:val="20"/>
        </w:rPr>
        <w:t>ime de</w:t>
      </w:r>
      <w:r w:rsidRPr="00DF2975">
        <w:rPr>
          <w:rFonts w:ascii="Arial" w:hAnsi="Arial" w:cs="Arial"/>
          <w:color w:val="000000"/>
          <w:spacing w:val="-1"/>
          <w:sz w:val="20"/>
          <w:szCs w:val="20"/>
        </w:rPr>
        <w:t xml:space="preserve"> </w:t>
      </w:r>
      <w:r w:rsidRPr="00DF2975">
        <w:rPr>
          <w:rFonts w:ascii="Arial" w:hAnsi="Arial" w:cs="Arial"/>
          <w:color w:val="000000"/>
          <w:sz w:val="20"/>
          <w:szCs w:val="20"/>
        </w:rPr>
        <w:t>puiss</w:t>
      </w:r>
      <w:r w:rsidRPr="00DF2975">
        <w:rPr>
          <w:rFonts w:ascii="Arial" w:hAnsi="Arial" w:cs="Arial"/>
          <w:color w:val="000000"/>
          <w:spacing w:val="-1"/>
          <w:sz w:val="20"/>
          <w:szCs w:val="20"/>
        </w:rPr>
        <w:t>a</w:t>
      </w:r>
      <w:r w:rsidRPr="00DF2975">
        <w:rPr>
          <w:rFonts w:ascii="Arial" w:hAnsi="Arial" w:cs="Arial"/>
          <w:color w:val="000000"/>
          <w:sz w:val="20"/>
          <w:szCs w:val="20"/>
        </w:rPr>
        <w:t>nce</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a</w:t>
      </w:r>
      <w:r w:rsidRPr="00DF2975">
        <w:rPr>
          <w:rFonts w:ascii="Arial" w:hAnsi="Arial" w:cs="Arial"/>
          <w:color w:val="000000"/>
          <w:spacing w:val="1"/>
          <w:sz w:val="20"/>
          <w:szCs w:val="20"/>
        </w:rPr>
        <w:t>p</w:t>
      </w:r>
      <w:r w:rsidRPr="00DF2975">
        <w:rPr>
          <w:rFonts w:ascii="Arial" w:hAnsi="Arial" w:cs="Arial"/>
          <w:color w:val="000000"/>
          <w:spacing w:val="-1"/>
          <w:sz w:val="20"/>
          <w:szCs w:val="20"/>
        </w:rPr>
        <w:t>pr</w:t>
      </w:r>
      <w:r w:rsidRPr="00DF2975">
        <w:rPr>
          <w:rFonts w:ascii="Arial" w:hAnsi="Arial" w:cs="Arial"/>
          <w:color w:val="000000"/>
          <w:sz w:val="20"/>
          <w:szCs w:val="20"/>
        </w:rPr>
        <w:t>o</w:t>
      </w:r>
      <w:r w:rsidRPr="00DF2975">
        <w:rPr>
          <w:rFonts w:ascii="Arial" w:hAnsi="Arial" w:cs="Arial"/>
          <w:color w:val="000000"/>
          <w:spacing w:val="-1"/>
          <w:sz w:val="20"/>
          <w:szCs w:val="20"/>
        </w:rPr>
        <w:t>p</w:t>
      </w:r>
      <w:r w:rsidRPr="00DF2975">
        <w:rPr>
          <w:rFonts w:ascii="Arial" w:hAnsi="Arial" w:cs="Arial"/>
          <w:color w:val="000000"/>
          <w:sz w:val="20"/>
          <w:szCs w:val="20"/>
        </w:rPr>
        <w:t>rié,</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c</w:t>
      </w:r>
      <w:r w:rsidRPr="00DF2975">
        <w:rPr>
          <w:rFonts w:ascii="Arial" w:hAnsi="Arial" w:cs="Arial"/>
          <w:color w:val="000000"/>
          <w:spacing w:val="1"/>
          <w:sz w:val="20"/>
          <w:szCs w:val="20"/>
        </w:rPr>
        <w:t>o</w:t>
      </w:r>
      <w:r w:rsidRPr="00DF2975">
        <w:rPr>
          <w:rFonts w:ascii="Arial" w:hAnsi="Arial" w:cs="Arial"/>
          <w:color w:val="000000"/>
          <w:spacing w:val="-2"/>
          <w:sz w:val="20"/>
          <w:szCs w:val="20"/>
        </w:rPr>
        <w:t>m</w:t>
      </w:r>
      <w:r w:rsidRPr="00DF2975">
        <w:rPr>
          <w:rFonts w:ascii="Arial" w:hAnsi="Arial" w:cs="Arial"/>
          <w:color w:val="000000"/>
          <w:spacing w:val="1"/>
          <w:sz w:val="20"/>
          <w:szCs w:val="20"/>
        </w:rPr>
        <w:t>p</w:t>
      </w:r>
      <w:r w:rsidRPr="00DF2975">
        <w:rPr>
          <w:rFonts w:ascii="Arial" w:hAnsi="Arial" w:cs="Arial"/>
          <w:color w:val="000000"/>
          <w:sz w:val="20"/>
          <w:szCs w:val="20"/>
        </w:rPr>
        <w:t>te tenu</w:t>
      </w:r>
      <w:r w:rsidRPr="00DF2975">
        <w:rPr>
          <w:rFonts w:ascii="Arial" w:hAnsi="Arial" w:cs="Arial"/>
          <w:color w:val="000000"/>
          <w:spacing w:val="-1"/>
          <w:sz w:val="20"/>
          <w:szCs w:val="20"/>
        </w:rPr>
        <w:t xml:space="preserve"> </w:t>
      </w:r>
      <w:r w:rsidRPr="00DF2975">
        <w:rPr>
          <w:rFonts w:ascii="Arial" w:hAnsi="Arial" w:cs="Arial"/>
          <w:color w:val="000000"/>
          <w:sz w:val="20"/>
          <w:szCs w:val="20"/>
        </w:rPr>
        <w:t>des</w:t>
      </w:r>
      <w:r w:rsidRPr="00DF2975">
        <w:rPr>
          <w:rFonts w:ascii="Arial" w:hAnsi="Arial" w:cs="Arial"/>
          <w:color w:val="000000"/>
          <w:spacing w:val="-1"/>
          <w:sz w:val="20"/>
          <w:szCs w:val="20"/>
        </w:rPr>
        <w:t xml:space="preserve"> </w:t>
      </w:r>
      <w:r w:rsidRPr="00DF2975">
        <w:rPr>
          <w:rFonts w:ascii="Arial" w:hAnsi="Arial" w:cs="Arial"/>
          <w:color w:val="000000"/>
          <w:sz w:val="20"/>
          <w:szCs w:val="20"/>
        </w:rPr>
        <w:t>p</w:t>
      </w:r>
      <w:r w:rsidRPr="00DF2975">
        <w:rPr>
          <w:rFonts w:ascii="Arial" w:hAnsi="Arial" w:cs="Arial"/>
          <w:color w:val="000000"/>
          <w:spacing w:val="-1"/>
          <w:sz w:val="20"/>
          <w:szCs w:val="20"/>
        </w:rPr>
        <w:t>ar</w:t>
      </w:r>
      <w:r w:rsidRPr="00DF2975">
        <w:rPr>
          <w:rFonts w:ascii="Arial" w:hAnsi="Arial" w:cs="Arial"/>
          <w:color w:val="000000"/>
          <w:spacing w:val="1"/>
          <w:sz w:val="20"/>
          <w:szCs w:val="20"/>
        </w:rPr>
        <w:t>a</w:t>
      </w:r>
      <w:r w:rsidRPr="00DF2975">
        <w:rPr>
          <w:rFonts w:ascii="Arial" w:hAnsi="Arial" w:cs="Arial"/>
          <w:color w:val="000000"/>
          <w:spacing w:val="-2"/>
          <w:sz w:val="20"/>
          <w:szCs w:val="20"/>
        </w:rPr>
        <w:t>m</w:t>
      </w:r>
      <w:r w:rsidRPr="00DF2975">
        <w:rPr>
          <w:rFonts w:ascii="Arial" w:hAnsi="Arial" w:cs="Arial"/>
          <w:color w:val="000000"/>
          <w:sz w:val="20"/>
          <w:szCs w:val="20"/>
        </w:rPr>
        <w:t>ètres</w:t>
      </w:r>
      <w:r w:rsidRPr="00DF2975">
        <w:rPr>
          <w:rFonts w:ascii="Arial" w:hAnsi="Arial" w:cs="Arial"/>
          <w:color w:val="000000"/>
          <w:spacing w:val="1"/>
          <w:sz w:val="20"/>
          <w:szCs w:val="20"/>
        </w:rPr>
        <w:t xml:space="preserve"> </w:t>
      </w:r>
      <w:r w:rsidRPr="00DF2975">
        <w:rPr>
          <w:rFonts w:ascii="Arial" w:hAnsi="Arial" w:cs="Arial"/>
          <w:color w:val="000000"/>
          <w:sz w:val="20"/>
          <w:szCs w:val="20"/>
        </w:rPr>
        <w:t>spécif</w:t>
      </w:r>
      <w:r w:rsidRPr="00DF2975">
        <w:rPr>
          <w:rFonts w:ascii="Arial" w:hAnsi="Arial" w:cs="Arial"/>
          <w:color w:val="000000"/>
          <w:spacing w:val="-2"/>
          <w:sz w:val="20"/>
          <w:szCs w:val="20"/>
        </w:rPr>
        <w:t>i</w:t>
      </w:r>
      <w:r w:rsidRPr="00DF2975">
        <w:rPr>
          <w:rFonts w:ascii="Arial" w:hAnsi="Arial" w:cs="Arial"/>
          <w:color w:val="000000"/>
          <w:sz w:val="20"/>
          <w:szCs w:val="20"/>
        </w:rPr>
        <w:t>és</w:t>
      </w:r>
      <w:r w:rsidRPr="00DF2975">
        <w:rPr>
          <w:rFonts w:ascii="Arial" w:hAnsi="Arial" w:cs="Arial"/>
          <w:color w:val="000000"/>
          <w:spacing w:val="1"/>
          <w:sz w:val="20"/>
          <w:szCs w:val="20"/>
        </w:rPr>
        <w:t xml:space="preserve"> </w:t>
      </w:r>
      <w:r w:rsidRPr="00DF2975">
        <w:rPr>
          <w:rFonts w:ascii="Arial" w:hAnsi="Arial" w:cs="Arial"/>
          <w:color w:val="000000"/>
          <w:sz w:val="20"/>
          <w:szCs w:val="20"/>
        </w:rPr>
        <w:t xml:space="preserve">au § </w:t>
      </w:r>
      <w:r w:rsidRPr="00DF2975">
        <w:rPr>
          <w:rFonts w:ascii="Arial" w:hAnsi="Arial" w:cs="Arial"/>
          <w:color w:val="000000"/>
          <w:spacing w:val="-1"/>
          <w:sz w:val="20"/>
          <w:szCs w:val="20"/>
        </w:rPr>
        <w:t>2</w:t>
      </w:r>
      <w:r w:rsidRPr="00DF2975">
        <w:rPr>
          <w:rFonts w:ascii="Arial" w:hAnsi="Arial" w:cs="Arial"/>
          <w:color w:val="000000"/>
          <w:sz w:val="20"/>
          <w:szCs w:val="20"/>
        </w:rPr>
        <w:t>.</w:t>
      </w:r>
      <w:r w:rsidRPr="00DF2975">
        <w:rPr>
          <w:rFonts w:ascii="Arial" w:hAnsi="Arial" w:cs="Arial"/>
          <w:color w:val="000000"/>
          <w:spacing w:val="-1"/>
          <w:sz w:val="20"/>
          <w:szCs w:val="20"/>
        </w:rPr>
        <w:t>2</w:t>
      </w:r>
      <w:r w:rsidRPr="00DF2975">
        <w:rPr>
          <w:rFonts w:ascii="Arial" w:hAnsi="Arial" w:cs="Arial"/>
          <w:color w:val="000000"/>
          <w:sz w:val="20"/>
          <w:szCs w:val="20"/>
        </w:rPr>
        <w:t>.</w:t>
      </w:r>
    </w:p>
    <w:p w14:paraId="4775BA57" w14:textId="77777777" w:rsidR="00C64791" w:rsidRPr="00DF2975" w:rsidRDefault="00C64791" w:rsidP="00C64791">
      <w:pPr>
        <w:widowControl w:val="0"/>
        <w:tabs>
          <w:tab w:val="left" w:pos="740"/>
        </w:tabs>
        <w:autoSpaceDE w:val="0"/>
        <w:autoSpaceDN w:val="0"/>
        <w:adjustRightInd w:val="0"/>
        <w:spacing w:before="120" w:after="120" w:line="360" w:lineRule="auto"/>
        <w:ind w:left="567"/>
        <w:jc w:val="both"/>
        <w:rPr>
          <w:rFonts w:ascii="Arial" w:hAnsi="Arial" w:cs="Arial"/>
          <w:color w:val="000000"/>
          <w:sz w:val="20"/>
          <w:szCs w:val="20"/>
        </w:rPr>
      </w:pPr>
      <w:r w:rsidRPr="00DF2975">
        <w:rPr>
          <w:rFonts w:ascii="Arial" w:hAnsi="Arial" w:cs="Arial"/>
          <w:color w:val="000000"/>
          <w:spacing w:val="1"/>
          <w:sz w:val="20"/>
          <w:szCs w:val="20"/>
        </w:rPr>
        <w:t>4</w:t>
      </w:r>
      <w:r w:rsidRPr="00DF2975">
        <w:rPr>
          <w:rFonts w:ascii="Arial" w:hAnsi="Arial" w:cs="Arial"/>
          <w:color w:val="000000"/>
          <w:spacing w:val="-1"/>
          <w:sz w:val="20"/>
          <w:szCs w:val="20"/>
        </w:rPr>
        <w:t>.</w:t>
      </w:r>
      <w:r w:rsidRPr="00DF2975">
        <w:rPr>
          <w:rFonts w:ascii="Arial" w:hAnsi="Arial" w:cs="Arial"/>
          <w:color w:val="000000"/>
          <w:spacing w:val="1"/>
          <w:sz w:val="20"/>
          <w:szCs w:val="20"/>
        </w:rPr>
        <w:t>2</w:t>
      </w:r>
      <w:r w:rsidRPr="00DF2975">
        <w:rPr>
          <w:rFonts w:ascii="Arial" w:hAnsi="Arial" w:cs="Arial"/>
          <w:color w:val="000000"/>
          <w:spacing w:val="-1"/>
          <w:sz w:val="20"/>
          <w:szCs w:val="20"/>
        </w:rPr>
        <w:t>.</w:t>
      </w:r>
      <w:r w:rsidRPr="00DF2975">
        <w:rPr>
          <w:rFonts w:ascii="Arial" w:hAnsi="Arial" w:cs="Arial"/>
          <w:color w:val="000000"/>
          <w:sz w:val="20"/>
          <w:szCs w:val="20"/>
        </w:rPr>
        <w:t>2</w:t>
      </w:r>
      <w:r w:rsidRPr="00DF2975">
        <w:rPr>
          <w:rFonts w:ascii="Arial" w:hAnsi="Arial" w:cs="Arial"/>
          <w:color w:val="000000"/>
          <w:sz w:val="20"/>
          <w:szCs w:val="20"/>
        </w:rPr>
        <w:tab/>
      </w:r>
      <w:r w:rsidRPr="00DF2975">
        <w:rPr>
          <w:rFonts w:ascii="Arial" w:hAnsi="Arial" w:cs="Arial"/>
          <w:i/>
          <w:iCs/>
          <w:color w:val="000000"/>
          <w:sz w:val="20"/>
          <w:szCs w:val="20"/>
        </w:rPr>
        <w:t>T</w:t>
      </w:r>
      <w:r w:rsidRPr="00DF2975">
        <w:rPr>
          <w:rFonts w:ascii="Arial" w:hAnsi="Arial" w:cs="Arial"/>
          <w:i/>
          <w:iCs/>
          <w:color w:val="000000"/>
          <w:spacing w:val="-1"/>
          <w:sz w:val="20"/>
          <w:szCs w:val="20"/>
        </w:rPr>
        <w:t>r</w:t>
      </w:r>
      <w:r w:rsidRPr="00DF2975">
        <w:rPr>
          <w:rFonts w:ascii="Arial" w:hAnsi="Arial" w:cs="Arial"/>
          <w:i/>
          <w:iCs/>
          <w:color w:val="000000"/>
          <w:sz w:val="20"/>
          <w:szCs w:val="20"/>
        </w:rPr>
        <w:t>ajec</w:t>
      </w:r>
      <w:r w:rsidRPr="00DF2975">
        <w:rPr>
          <w:rFonts w:ascii="Arial" w:hAnsi="Arial" w:cs="Arial"/>
          <w:i/>
          <w:iCs/>
          <w:color w:val="000000"/>
          <w:spacing w:val="-2"/>
          <w:sz w:val="20"/>
          <w:szCs w:val="20"/>
        </w:rPr>
        <w:t>t</w:t>
      </w:r>
      <w:r w:rsidRPr="00DF2975">
        <w:rPr>
          <w:rFonts w:ascii="Arial" w:hAnsi="Arial" w:cs="Arial"/>
          <w:i/>
          <w:iCs/>
          <w:color w:val="000000"/>
          <w:sz w:val="20"/>
          <w:szCs w:val="20"/>
        </w:rPr>
        <w:t>oire</w:t>
      </w:r>
      <w:r w:rsidRPr="00DF2975">
        <w:rPr>
          <w:rFonts w:ascii="Arial" w:hAnsi="Arial" w:cs="Arial"/>
          <w:i/>
          <w:iCs/>
          <w:color w:val="000000"/>
          <w:spacing w:val="-1"/>
          <w:sz w:val="20"/>
          <w:szCs w:val="20"/>
        </w:rPr>
        <w:t xml:space="preserve"> </w:t>
      </w:r>
      <w:r w:rsidRPr="00DF2975">
        <w:rPr>
          <w:rFonts w:ascii="Arial" w:hAnsi="Arial" w:cs="Arial"/>
          <w:i/>
          <w:iCs/>
          <w:color w:val="000000"/>
          <w:sz w:val="20"/>
          <w:szCs w:val="20"/>
        </w:rPr>
        <w:t>de</w:t>
      </w:r>
      <w:r w:rsidRPr="00DF2975">
        <w:rPr>
          <w:rFonts w:ascii="Arial" w:hAnsi="Arial" w:cs="Arial"/>
          <w:i/>
          <w:iCs/>
          <w:color w:val="000000"/>
          <w:spacing w:val="-1"/>
          <w:sz w:val="20"/>
          <w:szCs w:val="20"/>
        </w:rPr>
        <w:t xml:space="preserve"> </w:t>
      </w:r>
      <w:r w:rsidRPr="00DF2975">
        <w:rPr>
          <w:rFonts w:ascii="Arial" w:hAnsi="Arial" w:cs="Arial"/>
          <w:i/>
          <w:iCs/>
          <w:color w:val="000000"/>
          <w:sz w:val="20"/>
          <w:szCs w:val="20"/>
        </w:rPr>
        <w:t>décoll</w:t>
      </w:r>
      <w:r w:rsidRPr="00DF2975">
        <w:rPr>
          <w:rFonts w:ascii="Arial" w:hAnsi="Arial" w:cs="Arial"/>
          <w:i/>
          <w:iCs/>
          <w:color w:val="000000"/>
          <w:spacing w:val="-1"/>
          <w:sz w:val="20"/>
          <w:szCs w:val="20"/>
        </w:rPr>
        <w:t>a</w:t>
      </w:r>
      <w:r w:rsidRPr="00DF2975">
        <w:rPr>
          <w:rFonts w:ascii="Arial" w:hAnsi="Arial" w:cs="Arial"/>
          <w:i/>
          <w:iCs/>
          <w:color w:val="000000"/>
          <w:sz w:val="20"/>
          <w:szCs w:val="20"/>
        </w:rPr>
        <w:t>ge</w:t>
      </w:r>
    </w:p>
    <w:p w14:paraId="0A7A6CE8" w14:textId="77777777" w:rsidR="00C64791" w:rsidRPr="00DF2975" w:rsidRDefault="00C64791" w:rsidP="00C64791">
      <w:pPr>
        <w:widowControl w:val="0"/>
        <w:autoSpaceDE w:val="0"/>
        <w:autoSpaceDN w:val="0"/>
        <w:adjustRightInd w:val="0"/>
        <w:spacing w:before="120" w:after="120" w:line="360" w:lineRule="auto"/>
        <w:ind w:left="140" w:right="103"/>
        <w:jc w:val="both"/>
        <w:rPr>
          <w:rFonts w:ascii="Arial" w:hAnsi="Arial" w:cs="Arial"/>
          <w:color w:val="000000"/>
          <w:sz w:val="20"/>
          <w:szCs w:val="20"/>
        </w:rPr>
      </w:pPr>
      <w:r w:rsidRPr="00DF2975">
        <w:rPr>
          <w:rFonts w:ascii="Arial" w:hAnsi="Arial" w:cs="Arial"/>
          <w:color w:val="000000"/>
          <w:sz w:val="20"/>
          <w:szCs w:val="20"/>
        </w:rPr>
        <w:t>À</w:t>
      </w:r>
      <w:r w:rsidRPr="00DF2975">
        <w:rPr>
          <w:rFonts w:ascii="Arial" w:hAnsi="Arial" w:cs="Arial"/>
          <w:color w:val="000000"/>
          <w:spacing w:val="13"/>
          <w:sz w:val="20"/>
          <w:szCs w:val="20"/>
        </w:rPr>
        <w:t xml:space="preserve"> </w:t>
      </w:r>
      <w:r w:rsidRPr="00DF2975">
        <w:rPr>
          <w:rFonts w:ascii="Arial" w:hAnsi="Arial" w:cs="Arial"/>
          <w:color w:val="000000"/>
          <w:sz w:val="20"/>
          <w:szCs w:val="20"/>
        </w:rPr>
        <w:t>partir</w:t>
      </w:r>
      <w:r w:rsidRPr="00DF2975">
        <w:rPr>
          <w:rFonts w:ascii="Arial" w:hAnsi="Arial" w:cs="Arial"/>
          <w:color w:val="000000"/>
          <w:spacing w:val="12"/>
          <w:sz w:val="20"/>
          <w:szCs w:val="20"/>
        </w:rPr>
        <w:t xml:space="preserve"> </w:t>
      </w:r>
      <w:r w:rsidRPr="00DF2975">
        <w:rPr>
          <w:rFonts w:ascii="Arial" w:hAnsi="Arial" w:cs="Arial"/>
          <w:color w:val="000000"/>
          <w:sz w:val="20"/>
          <w:szCs w:val="20"/>
        </w:rPr>
        <w:t>du</w:t>
      </w:r>
      <w:r w:rsidRPr="00DF2975">
        <w:rPr>
          <w:rFonts w:ascii="Arial" w:hAnsi="Arial" w:cs="Arial"/>
          <w:color w:val="000000"/>
          <w:spacing w:val="12"/>
          <w:sz w:val="20"/>
          <w:szCs w:val="20"/>
        </w:rPr>
        <w:t xml:space="preserve"> </w:t>
      </w:r>
      <w:r w:rsidRPr="00DF2975">
        <w:rPr>
          <w:rFonts w:ascii="Arial" w:hAnsi="Arial" w:cs="Arial"/>
          <w:color w:val="000000"/>
          <w:sz w:val="20"/>
          <w:szCs w:val="20"/>
        </w:rPr>
        <w:t>D</w:t>
      </w:r>
      <w:r w:rsidRPr="00DF2975">
        <w:rPr>
          <w:rFonts w:ascii="Arial" w:hAnsi="Arial" w:cs="Arial"/>
          <w:color w:val="000000"/>
          <w:spacing w:val="-1"/>
          <w:sz w:val="20"/>
          <w:szCs w:val="20"/>
        </w:rPr>
        <w:t>P</w:t>
      </w:r>
      <w:r w:rsidRPr="00DF2975">
        <w:rPr>
          <w:rFonts w:ascii="Arial" w:hAnsi="Arial" w:cs="Arial"/>
          <w:color w:val="000000"/>
          <w:sz w:val="20"/>
          <w:szCs w:val="20"/>
        </w:rPr>
        <w:t>ATO</w:t>
      </w:r>
      <w:r w:rsidRPr="00DF2975">
        <w:rPr>
          <w:rFonts w:ascii="Arial" w:hAnsi="Arial" w:cs="Arial"/>
          <w:color w:val="000000"/>
          <w:spacing w:val="12"/>
          <w:sz w:val="20"/>
          <w:szCs w:val="20"/>
        </w:rPr>
        <w:t xml:space="preserve"> </w:t>
      </w:r>
      <w:r w:rsidRPr="00DF2975">
        <w:rPr>
          <w:rFonts w:ascii="Arial" w:hAnsi="Arial" w:cs="Arial"/>
          <w:color w:val="000000"/>
          <w:sz w:val="20"/>
          <w:szCs w:val="20"/>
        </w:rPr>
        <w:t>o</w:t>
      </w:r>
      <w:r w:rsidRPr="00DF2975">
        <w:rPr>
          <w:rFonts w:ascii="Arial" w:hAnsi="Arial" w:cs="Arial"/>
          <w:color w:val="000000"/>
          <w:spacing w:val="-1"/>
          <w:sz w:val="20"/>
          <w:szCs w:val="20"/>
        </w:rPr>
        <w:t>u</w:t>
      </w:r>
      <w:r w:rsidRPr="00DF2975">
        <w:rPr>
          <w:rFonts w:ascii="Arial" w:hAnsi="Arial" w:cs="Arial"/>
          <w:color w:val="000000"/>
          <w:sz w:val="20"/>
          <w:szCs w:val="20"/>
        </w:rPr>
        <w:t>,</w:t>
      </w:r>
      <w:r w:rsidRPr="00DF2975">
        <w:rPr>
          <w:rFonts w:ascii="Arial" w:hAnsi="Arial" w:cs="Arial"/>
          <w:color w:val="000000"/>
          <w:spacing w:val="14"/>
          <w:sz w:val="20"/>
          <w:szCs w:val="20"/>
        </w:rPr>
        <w:t xml:space="preserve"> </w:t>
      </w:r>
      <w:r w:rsidRPr="00DF2975">
        <w:rPr>
          <w:rFonts w:ascii="Arial" w:hAnsi="Arial" w:cs="Arial"/>
          <w:color w:val="000000"/>
          <w:spacing w:val="-1"/>
          <w:sz w:val="20"/>
          <w:szCs w:val="20"/>
        </w:rPr>
        <w:t>c</w:t>
      </w:r>
      <w:r w:rsidRPr="00DF2975">
        <w:rPr>
          <w:rFonts w:ascii="Arial" w:hAnsi="Arial" w:cs="Arial"/>
          <w:color w:val="000000"/>
          <w:spacing w:val="1"/>
          <w:sz w:val="20"/>
          <w:szCs w:val="20"/>
        </w:rPr>
        <w:t>o</w:t>
      </w:r>
      <w:r w:rsidRPr="00DF2975">
        <w:rPr>
          <w:rFonts w:ascii="Arial" w:hAnsi="Arial" w:cs="Arial"/>
          <w:color w:val="000000"/>
          <w:spacing w:val="-1"/>
          <w:sz w:val="20"/>
          <w:szCs w:val="20"/>
        </w:rPr>
        <w:t>mm</w:t>
      </w:r>
      <w:r w:rsidRPr="00DF2975">
        <w:rPr>
          <w:rFonts w:ascii="Arial" w:hAnsi="Arial" w:cs="Arial"/>
          <w:color w:val="000000"/>
          <w:sz w:val="20"/>
          <w:szCs w:val="20"/>
        </w:rPr>
        <w:t>e</w:t>
      </w:r>
      <w:r w:rsidRPr="00DF2975">
        <w:rPr>
          <w:rFonts w:ascii="Arial" w:hAnsi="Arial" w:cs="Arial"/>
          <w:color w:val="000000"/>
          <w:spacing w:val="13"/>
          <w:sz w:val="20"/>
          <w:szCs w:val="20"/>
        </w:rPr>
        <w:t xml:space="preserve"> </w:t>
      </w:r>
      <w:r w:rsidRPr="00DF2975">
        <w:rPr>
          <w:rFonts w:ascii="Arial" w:hAnsi="Arial" w:cs="Arial"/>
          <w:color w:val="000000"/>
          <w:sz w:val="20"/>
          <w:szCs w:val="20"/>
        </w:rPr>
        <w:t>autre</w:t>
      </w:r>
      <w:r w:rsidRPr="00DF2975">
        <w:rPr>
          <w:rFonts w:ascii="Arial" w:hAnsi="Arial" w:cs="Arial"/>
          <w:color w:val="000000"/>
          <w:spacing w:val="12"/>
          <w:sz w:val="20"/>
          <w:szCs w:val="20"/>
        </w:rPr>
        <w:t xml:space="preserve"> </w:t>
      </w:r>
      <w:r w:rsidRPr="00DF2975">
        <w:rPr>
          <w:rFonts w:ascii="Arial" w:hAnsi="Arial" w:cs="Arial"/>
          <w:color w:val="000000"/>
          <w:sz w:val="20"/>
          <w:szCs w:val="20"/>
        </w:rPr>
        <w:t>so</w:t>
      </w:r>
      <w:r w:rsidRPr="00DF2975">
        <w:rPr>
          <w:rFonts w:ascii="Arial" w:hAnsi="Arial" w:cs="Arial"/>
          <w:color w:val="000000"/>
          <w:spacing w:val="-2"/>
          <w:sz w:val="20"/>
          <w:szCs w:val="20"/>
        </w:rPr>
        <w:t>l</w:t>
      </w:r>
      <w:r w:rsidRPr="00DF2975">
        <w:rPr>
          <w:rFonts w:ascii="Arial" w:hAnsi="Arial" w:cs="Arial"/>
          <w:color w:val="000000"/>
          <w:spacing w:val="1"/>
          <w:sz w:val="20"/>
          <w:szCs w:val="20"/>
        </w:rPr>
        <w:t>u</w:t>
      </w:r>
      <w:r w:rsidRPr="00DF2975">
        <w:rPr>
          <w:rFonts w:ascii="Arial" w:hAnsi="Arial" w:cs="Arial"/>
          <w:color w:val="000000"/>
          <w:sz w:val="20"/>
          <w:szCs w:val="20"/>
        </w:rPr>
        <w:t>ti</w:t>
      </w:r>
      <w:r w:rsidRPr="00DF2975">
        <w:rPr>
          <w:rFonts w:ascii="Arial" w:hAnsi="Arial" w:cs="Arial"/>
          <w:color w:val="000000"/>
          <w:spacing w:val="1"/>
          <w:sz w:val="20"/>
          <w:szCs w:val="20"/>
        </w:rPr>
        <w:t>o</w:t>
      </w:r>
      <w:r w:rsidRPr="00DF2975">
        <w:rPr>
          <w:rFonts w:ascii="Arial" w:hAnsi="Arial" w:cs="Arial"/>
          <w:color w:val="000000"/>
          <w:spacing w:val="-1"/>
          <w:sz w:val="20"/>
          <w:szCs w:val="20"/>
        </w:rPr>
        <w:t>n</w:t>
      </w:r>
      <w:r w:rsidRPr="00DF2975">
        <w:rPr>
          <w:rFonts w:ascii="Arial" w:hAnsi="Arial" w:cs="Arial"/>
          <w:color w:val="000000"/>
          <w:sz w:val="20"/>
          <w:szCs w:val="20"/>
        </w:rPr>
        <w:t>,</w:t>
      </w:r>
      <w:r w:rsidRPr="00DF2975">
        <w:rPr>
          <w:rFonts w:ascii="Arial" w:hAnsi="Arial" w:cs="Arial"/>
          <w:color w:val="000000"/>
          <w:spacing w:val="14"/>
          <w:sz w:val="20"/>
          <w:szCs w:val="20"/>
        </w:rPr>
        <w:t xml:space="preserve"> </w:t>
      </w:r>
      <w:r w:rsidRPr="00DF2975">
        <w:rPr>
          <w:rFonts w:ascii="Arial" w:hAnsi="Arial" w:cs="Arial"/>
          <w:color w:val="000000"/>
          <w:sz w:val="20"/>
          <w:szCs w:val="20"/>
        </w:rPr>
        <w:t>à</w:t>
      </w:r>
      <w:r w:rsidRPr="00DF2975">
        <w:rPr>
          <w:rFonts w:ascii="Arial" w:hAnsi="Arial" w:cs="Arial"/>
          <w:color w:val="000000"/>
          <w:spacing w:val="11"/>
          <w:sz w:val="20"/>
          <w:szCs w:val="20"/>
        </w:rPr>
        <w:t xml:space="preserve"> </w:t>
      </w:r>
      <w:r w:rsidRPr="00DF2975">
        <w:rPr>
          <w:rFonts w:ascii="Arial" w:hAnsi="Arial" w:cs="Arial"/>
          <w:color w:val="000000"/>
          <w:sz w:val="20"/>
          <w:szCs w:val="20"/>
        </w:rPr>
        <w:t>partir</w:t>
      </w:r>
      <w:r w:rsidRPr="00DF2975">
        <w:rPr>
          <w:rFonts w:ascii="Arial" w:hAnsi="Arial" w:cs="Arial"/>
          <w:color w:val="000000"/>
          <w:spacing w:val="13"/>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w:t>
      </w:r>
      <w:r w:rsidRPr="00DF2975">
        <w:rPr>
          <w:rFonts w:ascii="Arial" w:hAnsi="Arial" w:cs="Arial"/>
          <w:color w:val="000000"/>
          <w:spacing w:val="-1"/>
          <w:sz w:val="20"/>
          <w:szCs w:val="20"/>
        </w:rPr>
        <w:t>a</w:t>
      </w:r>
      <w:r w:rsidRPr="00DF2975">
        <w:rPr>
          <w:rFonts w:ascii="Arial" w:hAnsi="Arial" w:cs="Arial"/>
          <w:color w:val="000000"/>
          <w:sz w:val="20"/>
          <w:szCs w:val="20"/>
        </w:rPr>
        <w:t>u</w:t>
      </w:r>
      <w:r w:rsidRPr="00DF2975">
        <w:rPr>
          <w:rFonts w:ascii="Arial" w:hAnsi="Arial" w:cs="Arial"/>
          <w:color w:val="000000"/>
          <w:spacing w:val="13"/>
          <w:sz w:val="20"/>
          <w:szCs w:val="20"/>
        </w:rPr>
        <w:t xml:space="preserve"> </w:t>
      </w:r>
      <w:r w:rsidRPr="00DF2975">
        <w:rPr>
          <w:rFonts w:ascii="Arial" w:hAnsi="Arial" w:cs="Arial"/>
          <w:color w:val="000000"/>
          <w:sz w:val="20"/>
          <w:szCs w:val="20"/>
        </w:rPr>
        <w:t>plus</w:t>
      </w:r>
      <w:r w:rsidRPr="00DF2975">
        <w:rPr>
          <w:rFonts w:ascii="Arial" w:hAnsi="Arial" w:cs="Arial"/>
          <w:color w:val="000000"/>
          <w:spacing w:val="12"/>
          <w:sz w:val="20"/>
          <w:szCs w:val="20"/>
        </w:rPr>
        <w:t xml:space="preserve"> </w:t>
      </w:r>
      <w:r w:rsidRPr="00DF2975">
        <w:rPr>
          <w:rFonts w:ascii="Arial" w:hAnsi="Arial" w:cs="Arial"/>
          <w:color w:val="000000"/>
          <w:sz w:val="20"/>
          <w:szCs w:val="20"/>
        </w:rPr>
        <w:t>ta</w:t>
      </w:r>
      <w:r w:rsidRPr="00DF2975">
        <w:rPr>
          <w:rFonts w:ascii="Arial" w:hAnsi="Arial" w:cs="Arial"/>
          <w:color w:val="000000"/>
          <w:spacing w:val="-1"/>
          <w:sz w:val="20"/>
          <w:szCs w:val="20"/>
        </w:rPr>
        <w:t>r</w:t>
      </w:r>
      <w:r w:rsidRPr="00DF2975">
        <w:rPr>
          <w:rFonts w:ascii="Arial" w:hAnsi="Arial" w:cs="Arial"/>
          <w:color w:val="000000"/>
          <w:sz w:val="20"/>
          <w:szCs w:val="20"/>
        </w:rPr>
        <w:t>d</w:t>
      </w:r>
      <w:r w:rsidRPr="00DF2975">
        <w:rPr>
          <w:rFonts w:ascii="Arial" w:hAnsi="Arial" w:cs="Arial"/>
          <w:color w:val="000000"/>
          <w:spacing w:val="13"/>
          <w:sz w:val="20"/>
          <w:szCs w:val="20"/>
        </w:rPr>
        <w:t xml:space="preserve"> </w:t>
      </w:r>
      <w:r w:rsidRPr="00DF2975">
        <w:rPr>
          <w:rFonts w:ascii="Arial" w:hAnsi="Arial" w:cs="Arial"/>
          <w:color w:val="000000"/>
          <w:spacing w:val="-1"/>
          <w:sz w:val="20"/>
          <w:szCs w:val="20"/>
        </w:rPr>
        <w:t>6</w:t>
      </w:r>
      <w:r w:rsidRPr="00DF2975">
        <w:rPr>
          <w:rFonts w:ascii="Arial" w:hAnsi="Arial" w:cs="Arial"/>
          <w:color w:val="000000"/>
          <w:sz w:val="20"/>
          <w:szCs w:val="20"/>
        </w:rPr>
        <w:t>0</w:t>
      </w:r>
      <w:r w:rsidRPr="00DF2975">
        <w:rPr>
          <w:rFonts w:ascii="Arial" w:hAnsi="Arial" w:cs="Arial"/>
          <w:color w:val="000000"/>
          <w:spacing w:val="12"/>
          <w:sz w:val="20"/>
          <w:szCs w:val="20"/>
        </w:rPr>
        <w:t xml:space="preserve"> </w:t>
      </w:r>
      <w:r w:rsidRPr="00DF2975">
        <w:rPr>
          <w:rFonts w:ascii="Arial" w:hAnsi="Arial" w:cs="Arial"/>
          <w:color w:val="000000"/>
          <w:sz w:val="20"/>
          <w:szCs w:val="20"/>
        </w:rPr>
        <w:t>m</w:t>
      </w:r>
      <w:r w:rsidRPr="00DF2975">
        <w:rPr>
          <w:rFonts w:ascii="Arial" w:hAnsi="Arial" w:cs="Arial"/>
          <w:color w:val="000000"/>
          <w:spacing w:val="11"/>
          <w:sz w:val="20"/>
          <w:szCs w:val="20"/>
        </w:rPr>
        <w:t xml:space="preserve"> </w:t>
      </w:r>
      <w:r w:rsidRPr="00DF2975">
        <w:rPr>
          <w:rFonts w:ascii="Arial" w:hAnsi="Arial" w:cs="Arial"/>
          <w:color w:val="000000"/>
          <w:sz w:val="20"/>
          <w:szCs w:val="20"/>
        </w:rPr>
        <w:t>(200 f</w:t>
      </w:r>
      <w:r w:rsidRPr="00DF2975">
        <w:rPr>
          <w:rFonts w:ascii="Arial" w:hAnsi="Arial" w:cs="Arial"/>
          <w:color w:val="000000"/>
          <w:spacing w:val="-2"/>
          <w:sz w:val="20"/>
          <w:szCs w:val="20"/>
        </w:rPr>
        <w:t>t</w:t>
      </w:r>
      <w:r w:rsidRPr="00DF2975">
        <w:rPr>
          <w:rFonts w:ascii="Arial" w:hAnsi="Arial" w:cs="Arial"/>
          <w:color w:val="000000"/>
          <w:sz w:val="20"/>
          <w:szCs w:val="20"/>
        </w:rPr>
        <w:t>)</w:t>
      </w:r>
      <w:r w:rsidRPr="00DF2975">
        <w:rPr>
          <w:rFonts w:ascii="Arial" w:hAnsi="Arial" w:cs="Arial"/>
          <w:color w:val="000000"/>
          <w:spacing w:val="14"/>
          <w:sz w:val="20"/>
          <w:szCs w:val="20"/>
        </w:rPr>
        <w:t xml:space="preserve"> </w:t>
      </w:r>
      <w:r w:rsidRPr="00DF2975">
        <w:rPr>
          <w:rFonts w:ascii="Arial" w:hAnsi="Arial" w:cs="Arial"/>
          <w:color w:val="000000"/>
          <w:spacing w:val="-1"/>
          <w:sz w:val="20"/>
          <w:szCs w:val="20"/>
        </w:rPr>
        <w:t>a</w:t>
      </w:r>
      <w:r w:rsidRPr="00DF2975">
        <w:rPr>
          <w:rFonts w:ascii="Arial" w:hAnsi="Arial" w:cs="Arial"/>
          <w:color w:val="000000"/>
          <w:spacing w:val="1"/>
          <w:sz w:val="20"/>
          <w:szCs w:val="20"/>
        </w:rPr>
        <w:t>u</w:t>
      </w:r>
      <w:r w:rsidRPr="00DF2975">
        <w:rPr>
          <w:rFonts w:ascii="Arial" w:hAnsi="Arial" w:cs="Arial"/>
          <w:color w:val="000000"/>
          <w:spacing w:val="-1"/>
          <w:sz w:val="20"/>
          <w:szCs w:val="20"/>
        </w:rPr>
        <w:t>-</w:t>
      </w:r>
      <w:r w:rsidRPr="00DF2975">
        <w:rPr>
          <w:rFonts w:ascii="Arial" w:hAnsi="Arial" w:cs="Arial"/>
          <w:color w:val="000000"/>
          <w:spacing w:val="1"/>
          <w:sz w:val="20"/>
          <w:szCs w:val="20"/>
        </w:rPr>
        <w:t>d</w:t>
      </w:r>
      <w:r w:rsidRPr="00DF2975">
        <w:rPr>
          <w:rFonts w:ascii="Arial" w:hAnsi="Arial" w:cs="Arial"/>
          <w:color w:val="000000"/>
          <w:sz w:val="20"/>
          <w:szCs w:val="20"/>
        </w:rPr>
        <w:t>es</w:t>
      </w:r>
      <w:r w:rsidRPr="00DF2975">
        <w:rPr>
          <w:rFonts w:ascii="Arial" w:hAnsi="Arial" w:cs="Arial"/>
          <w:color w:val="000000"/>
          <w:spacing w:val="-1"/>
          <w:sz w:val="20"/>
          <w:szCs w:val="20"/>
        </w:rPr>
        <w:t>s</w:t>
      </w:r>
      <w:r w:rsidRPr="00DF2975">
        <w:rPr>
          <w:rFonts w:ascii="Arial" w:hAnsi="Arial" w:cs="Arial"/>
          <w:color w:val="000000"/>
          <w:spacing w:val="1"/>
          <w:sz w:val="20"/>
          <w:szCs w:val="20"/>
        </w:rPr>
        <w:t>u</w:t>
      </w:r>
      <w:r w:rsidRPr="00DF2975">
        <w:rPr>
          <w:rFonts w:ascii="Arial" w:hAnsi="Arial" w:cs="Arial"/>
          <w:color w:val="000000"/>
          <w:sz w:val="20"/>
          <w:szCs w:val="20"/>
        </w:rPr>
        <w:t>s</w:t>
      </w:r>
      <w:r w:rsidRPr="00DF2975">
        <w:rPr>
          <w:rFonts w:ascii="Arial" w:hAnsi="Arial" w:cs="Arial"/>
          <w:color w:val="000000"/>
          <w:spacing w:val="13"/>
          <w:sz w:val="20"/>
          <w:szCs w:val="20"/>
        </w:rPr>
        <w:t xml:space="preserve"> </w:t>
      </w:r>
      <w:r w:rsidRPr="00DF2975">
        <w:rPr>
          <w:rFonts w:ascii="Arial" w:hAnsi="Arial" w:cs="Arial"/>
          <w:color w:val="000000"/>
          <w:sz w:val="20"/>
          <w:szCs w:val="20"/>
        </w:rPr>
        <w:t>de</w:t>
      </w:r>
      <w:r w:rsidRPr="00DF2975">
        <w:rPr>
          <w:rFonts w:ascii="Arial" w:hAnsi="Arial" w:cs="Arial"/>
          <w:color w:val="000000"/>
          <w:spacing w:val="12"/>
          <w:sz w:val="20"/>
          <w:szCs w:val="20"/>
        </w:rPr>
        <w:t xml:space="preserve"> </w:t>
      </w:r>
      <w:r w:rsidRPr="00DF2975">
        <w:rPr>
          <w:rFonts w:ascii="Arial" w:hAnsi="Arial" w:cs="Arial"/>
          <w:color w:val="000000"/>
          <w:sz w:val="20"/>
          <w:szCs w:val="20"/>
        </w:rPr>
        <w:t>la</w:t>
      </w:r>
      <w:r w:rsidRPr="00DF2975">
        <w:rPr>
          <w:rFonts w:ascii="Arial" w:hAnsi="Arial" w:cs="Arial"/>
          <w:color w:val="000000"/>
          <w:spacing w:val="13"/>
          <w:sz w:val="20"/>
          <w:szCs w:val="20"/>
        </w:rPr>
        <w:t xml:space="preserve"> </w:t>
      </w:r>
      <w:r w:rsidRPr="00DF2975">
        <w:rPr>
          <w:rFonts w:ascii="Arial" w:hAnsi="Arial" w:cs="Arial"/>
          <w:color w:val="000000"/>
          <w:spacing w:val="-1"/>
          <w:sz w:val="20"/>
          <w:szCs w:val="20"/>
        </w:rPr>
        <w:t>su</w:t>
      </w:r>
      <w:r w:rsidRPr="00DF2975">
        <w:rPr>
          <w:rFonts w:ascii="Arial" w:hAnsi="Arial" w:cs="Arial"/>
          <w:color w:val="000000"/>
          <w:sz w:val="20"/>
          <w:szCs w:val="20"/>
        </w:rPr>
        <w:t>rface</w:t>
      </w:r>
      <w:r w:rsidRPr="00DF2975">
        <w:rPr>
          <w:rFonts w:ascii="Arial" w:hAnsi="Arial" w:cs="Arial"/>
          <w:color w:val="000000"/>
          <w:spacing w:val="12"/>
          <w:sz w:val="20"/>
          <w:szCs w:val="20"/>
        </w:rPr>
        <w:t xml:space="preserve"> </w:t>
      </w:r>
      <w:r w:rsidRPr="00DF2975">
        <w:rPr>
          <w:rFonts w:ascii="Arial" w:hAnsi="Arial" w:cs="Arial"/>
          <w:color w:val="000000"/>
          <w:sz w:val="20"/>
          <w:szCs w:val="20"/>
        </w:rPr>
        <w:t>de</w:t>
      </w:r>
      <w:r w:rsidRPr="00DF2975">
        <w:rPr>
          <w:rFonts w:ascii="Arial" w:hAnsi="Arial" w:cs="Arial"/>
          <w:color w:val="000000"/>
          <w:spacing w:val="11"/>
          <w:sz w:val="20"/>
          <w:szCs w:val="20"/>
        </w:rPr>
        <w:t xml:space="preserve"> </w:t>
      </w:r>
      <w:r w:rsidRPr="00DF2975">
        <w:rPr>
          <w:rFonts w:ascii="Arial" w:hAnsi="Arial" w:cs="Arial"/>
          <w:color w:val="000000"/>
          <w:sz w:val="20"/>
          <w:szCs w:val="20"/>
        </w:rPr>
        <w:t>décol</w:t>
      </w:r>
      <w:r w:rsidRPr="00DF2975">
        <w:rPr>
          <w:rFonts w:ascii="Arial" w:hAnsi="Arial" w:cs="Arial"/>
          <w:color w:val="000000"/>
          <w:spacing w:val="-2"/>
          <w:sz w:val="20"/>
          <w:szCs w:val="20"/>
        </w:rPr>
        <w:t>l</w:t>
      </w:r>
      <w:r w:rsidRPr="00DF2975">
        <w:rPr>
          <w:rFonts w:ascii="Arial" w:hAnsi="Arial" w:cs="Arial"/>
          <w:color w:val="000000"/>
          <w:sz w:val="20"/>
          <w:szCs w:val="20"/>
        </w:rPr>
        <w:t>age,</w:t>
      </w:r>
      <w:r w:rsidRPr="00DF2975">
        <w:rPr>
          <w:rFonts w:ascii="Arial" w:hAnsi="Arial" w:cs="Arial"/>
          <w:color w:val="000000"/>
          <w:spacing w:val="13"/>
          <w:sz w:val="20"/>
          <w:szCs w:val="20"/>
        </w:rPr>
        <w:t xml:space="preserve"> </w:t>
      </w:r>
      <w:r w:rsidRPr="00DF2975">
        <w:rPr>
          <w:rFonts w:ascii="Arial" w:hAnsi="Arial" w:cs="Arial"/>
          <w:color w:val="000000"/>
          <w:sz w:val="20"/>
          <w:szCs w:val="20"/>
        </w:rPr>
        <w:t xml:space="preserve">le </w:t>
      </w:r>
      <w:r w:rsidRPr="00DF2975">
        <w:rPr>
          <w:rFonts w:ascii="Arial" w:hAnsi="Arial" w:cs="Arial"/>
          <w:color w:val="000000"/>
          <w:spacing w:val="-2"/>
          <w:sz w:val="20"/>
          <w:szCs w:val="20"/>
        </w:rPr>
        <w:t>m</w:t>
      </w:r>
      <w:r w:rsidRPr="00DF2975">
        <w:rPr>
          <w:rFonts w:ascii="Arial" w:hAnsi="Arial" w:cs="Arial"/>
          <w:color w:val="000000"/>
          <w:spacing w:val="1"/>
          <w:sz w:val="20"/>
          <w:szCs w:val="20"/>
        </w:rPr>
        <w:t>o</w:t>
      </w:r>
      <w:r w:rsidRPr="00DF2975">
        <w:rPr>
          <w:rFonts w:ascii="Arial" w:hAnsi="Arial" w:cs="Arial"/>
          <w:color w:val="000000"/>
          <w:sz w:val="20"/>
          <w:szCs w:val="20"/>
        </w:rPr>
        <w:t>teur le plus</w:t>
      </w:r>
      <w:r w:rsidRPr="00DF2975">
        <w:rPr>
          <w:rFonts w:ascii="Arial" w:hAnsi="Arial" w:cs="Arial"/>
          <w:color w:val="000000"/>
          <w:spacing w:val="-1"/>
          <w:sz w:val="20"/>
          <w:szCs w:val="20"/>
        </w:rPr>
        <w:t xml:space="preserve"> </w:t>
      </w:r>
      <w:r w:rsidRPr="00DF2975">
        <w:rPr>
          <w:rFonts w:ascii="Arial" w:hAnsi="Arial" w:cs="Arial"/>
          <w:color w:val="000000"/>
          <w:sz w:val="20"/>
          <w:szCs w:val="20"/>
        </w:rPr>
        <w:t>déf</w:t>
      </w:r>
      <w:r w:rsidRPr="00DF2975">
        <w:rPr>
          <w:rFonts w:ascii="Arial" w:hAnsi="Arial" w:cs="Arial"/>
          <w:color w:val="000000"/>
          <w:spacing w:val="-1"/>
          <w:sz w:val="20"/>
          <w:szCs w:val="20"/>
        </w:rPr>
        <w:t>a</w:t>
      </w:r>
      <w:r w:rsidRPr="00DF2975">
        <w:rPr>
          <w:rFonts w:ascii="Arial" w:hAnsi="Arial" w:cs="Arial"/>
          <w:color w:val="000000"/>
          <w:sz w:val="20"/>
          <w:szCs w:val="20"/>
        </w:rPr>
        <w:t>vor</w:t>
      </w:r>
      <w:r w:rsidRPr="00DF2975">
        <w:rPr>
          <w:rFonts w:ascii="Arial" w:hAnsi="Arial" w:cs="Arial"/>
          <w:color w:val="000000"/>
          <w:spacing w:val="-1"/>
          <w:sz w:val="20"/>
          <w:szCs w:val="20"/>
        </w:rPr>
        <w:t>a</w:t>
      </w:r>
      <w:r w:rsidRPr="00DF2975">
        <w:rPr>
          <w:rFonts w:ascii="Arial" w:hAnsi="Arial" w:cs="Arial"/>
          <w:color w:val="000000"/>
          <w:sz w:val="20"/>
          <w:szCs w:val="20"/>
        </w:rPr>
        <w:t>ble ét</w:t>
      </w:r>
      <w:r w:rsidRPr="00DF2975">
        <w:rPr>
          <w:rFonts w:ascii="Arial" w:hAnsi="Arial" w:cs="Arial"/>
          <w:color w:val="000000"/>
          <w:spacing w:val="-1"/>
          <w:sz w:val="20"/>
          <w:szCs w:val="20"/>
        </w:rPr>
        <w:t>a</w:t>
      </w:r>
      <w:r w:rsidRPr="00DF2975">
        <w:rPr>
          <w:rFonts w:ascii="Arial" w:hAnsi="Arial" w:cs="Arial"/>
          <w:color w:val="000000"/>
          <w:spacing w:val="1"/>
          <w:sz w:val="20"/>
          <w:szCs w:val="20"/>
        </w:rPr>
        <w:t>n</w:t>
      </w:r>
      <w:r w:rsidRPr="00DF2975">
        <w:rPr>
          <w:rFonts w:ascii="Arial" w:hAnsi="Arial" w:cs="Arial"/>
          <w:color w:val="000000"/>
          <w:sz w:val="20"/>
          <w:szCs w:val="20"/>
        </w:rPr>
        <w:t>t hors</w:t>
      </w:r>
      <w:r w:rsidRPr="00DF2975">
        <w:rPr>
          <w:rFonts w:ascii="Arial" w:hAnsi="Arial" w:cs="Arial"/>
          <w:color w:val="000000"/>
          <w:spacing w:val="-1"/>
          <w:sz w:val="20"/>
          <w:szCs w:val="20"/>
        </w:rPr>
        <w:t xml:space="preserve"> </w:t>
      </w:r>
      <w:r w:rsidRPr="00DF2975">
        <w:rPr>
          <w:rFonts w:ascii="Arial" w:hAnsi="Arial" w:cs="Arial"/>
          <w:color w:val="000000"/>
          <w:sz w:val="20"/>
          <w:szCs w:val="20"/>
        </w:rPr>
        <w:t>de</w:t>
      </w:r>
      <w:r w:rsidRPr="00DF2975">
        <w:rPr>
          <w:rFonts w:ascii="Arial" w:hAnsi="Arial" w:cs="Arial"/>
          <w:color w:val="000000"/>
          <w:spacing w:val="-1"/>
          <w:sz w:val="20"/>
          <w:szCs w:val="20"/>
        </w:rPr>
        <w:t xml:space="preserve"> </w:t>
      </w:r>
      <w:r w:rsidRPr="00DF2975">
        <w:rPr>
          <w:rFonts w:ascii="Arial" w:hAnsi="Arial" w:cs="Arial"/>
          <w:color w:val="000000"/>
          <w:sz w:val="20"/>
          <w:szCs w:val="20"/>
        </w:rPr>
        <w:t>fon</w:t>
      </w:r>
      <w:r w:rsidRPr="00DF2975">
        <w:rPr>
          <w:rFonts w:ascii="Arial" w:hAnsi="Arial" w:cs="Arial"/>
          <w:color w:val="000000"/>
          <w:spacing w:val="-1"/>
          <w:sz w:val="20"/>
          <w:szCs w:val="20"/>
        </w:rPr>
        <w:t>c</w:t>
      </w:r>
      <w:r w:rsidRPr="00DF2975">
        <w:rPr>
          <w:rFonts w:ascii="Arial" w:hAnsi="Arial" w:cs="Arial"/>
          <w:color w:val="000000"/>
          <w:sz w:val="20"/>
          <w:szCs w:val="20"/>
        </w:rPr>
        <w:t>tionne</w:t>
      </w:r>
      <w:r w:rsidRPr="00DF2975">
        <w:rPr>
          <w:rFonts w:ascii="Arial" w:hAnsi="Arial" w:cs="Arial"/>
          <w:color w:val="000000"/>
          <w:spacing w:val="-2"/>
          <w:sz w:val="20"/>
          <w:szCs w:val="20"/>
        </w:rPr>
        <w:t>m</w:t>
      </w:r>
      <w:r w:rsidRPr="00DF2975">
        <w:rPr>
          <w:rFonts w:ascii="Arial" w:hAnsi="Arial" w:cs="Arial"/>
          <w:color w:val="000000"/>
          <w:sz w:val="20"/>
          <w:szCs w:val="20"/>
        </w:rPr>
        <w:t>ent, les</w:t>
      </w:r>
      <w:r w:rsidRPr="00DF2975">
        <w:rPr>
          <w:rFonts w:ascii="Arial" w:hAnsi="Arial" w:cs="Arial"/>
          <w:color w:val="000000"/>
          <w:spacing w:val="-1"/>
          <w:sz w:val="20"/>
          <w:szCs w:val="20"/>
        </w:rPr>
        <w:t xml:space="preserve"> </w:t>
      </w:r>
      <w:r w:rsidRPr="00DF2975">
        <w:rPr>
          <w:rFonts w:ascii="Arial" w:hAnsi="Arial" w:cs="Arial"/>
          <w:color w:val="000000"/>
          <w:sz w:val="20"/>
          <w:szCs w:val="20"/>
        </w:rPr>
        <w:t>conditions</w:t>
      </w:r>
      <w:r w:rsidRPr="00DF2975">
        <w:rPr>
          <w:rFonts w:ascii="Arial" w:hAnsi="Arial" w:cs="Arial"/>
          <w:color w:val="000000"/>
          <w:spacing w:val="-1"/>
          <w:sz w:val="20"/>
          <w:szCs w:val="20"/>
        </w:rPr>
        <w:t xml:space="preserve"> </w:t>
      </w:r>
      <w:r w:rsidRPr="00DF2975">
        <w:rPr>
          <w:rFonts w:ascii="Arial" w:hAnsi="Arial" w:cs="Arial"/>
          <w:color w:val="000000"/>
          <w:sz w:val="20"/>
          <w:szCs w:val="20"/>
        </w:rPr>
        <w:t>des</w:t>
      </w:r>
      <w:r w:rsidRPr="00DF2975">
        <w:rPr>
          <w:rFonts w:ascii="Arial" w:hAnsi="Arial" w:cs="Arial"/>
          <w:color w:val="000000"/>
          <w:spacing w:val="-1"/>
          <w:sz w:val="20"/>
          <w:szCs w:val="20"/>
        </w:rPr>
        <w:t xml:space="preserve"> </w:t>
      </w:r>
      <w:r w:rsidRPr="00DF2975">
        <w:rPr>
          <w:rFonts w:ascii="Arial" w:hAnsi="Arial" w:cs="Arial"/>
          <w:color w:val="000000"/>
          <w:sz w:val="20"/>
          <w:szCs w:val="20"/>
        </w:rPr>
        <w:t>§</w:t>
      </w:r>
      <w:r w:rsidRPr="00DF2975">
        <w:rPr>
          <w:rFonts w:ascii="Arial" w:hAnsi="Arial" w:cs="Arial"/>
          <w:color w:val="000000"/>
          <w:spacing w:val="-1"/>
          <w:sz w:val="20"/>
          <w:szCs w:val="20"/>
        </w:rPr>
        <w:t xml:space="preserve"> </w:t>
      </w:r>
      <w:r w:rsidRPr="00DF2975">
        <w:rPr>
          <w:rFonts w:ascii="Arial" w:hAnsi="Arial" w:cs="Arial"/>
          <w:color w:val="000000"/>
          <w:sz w:val="20"/>
          <w:szCs w:val="20"/>
        </w:rPr>
        <w:t>4.1.2</w:t>
      </w:r>
      <w:r w:rsidRPr="00DF2975">
        <w:rPr>
          <w:rFonts w:ascii="Arial" w:hAnsi="Arial" w:cs="Arial"/>
          <w:color w:val="000000"/>
          <w:spacing w:val="-1"/>
          <w:sz w:val="20"/>
          <w:szCs w:val="20"/>
        </w:rPr>
        <w:t>.</w:t>
      </w:r>
      <w:r w:rsidRPr="00DF2975">
        <w:rPr>
          <w:rFonts w:ascii="Arial" w:hAnsi="Arial" w:cs="Arial"/>
          <w:color w:val="000000"/>
          <w:sz w:val="20"/>
          <w:szCs w:val="20"/>
        </w:rPr>
        <w:t>1 et</w:t>
      </w:r>
      <w:r w:rsidRPr="00DF2975">
        <w:rPr>
          <w:rFonts w:ascii="Arial" w:hAnsi="Arial" w:cs="Arial"/>
          <w:color w:val="000000"/>
          <w:spacing w:val="-1"/>
          <w:sz w:val="20"/>
          <w:szCs w:val="20"/>
        </w:rPr>
        <w:t xml:space="preserve"> </w:t>
      </w:r>
      <w:r w:rsidRPr="00DF2975">
        <w:rPr>
          <w:rFonts w:ascii="Arial" w:hAnsi="Arial" w:cs="Arial"/>
          <w:color w:val="000000"/>
          <w:sz w:val="20"/>
          <w:szCs w:val="20"/>
        </w:rPr>
        <w:t>4.1.2.2</w:t>
      </w:r>
      <w:r w:rsidRPr="00DF2975">
        <w:rPr>
          <w:rFonts w:ascii="Arial" w:hAnsi="Arial" w:cs="Arial"/>
          <w:color w:val="000000"/>
          <w:spacing w:val="-1"/>
          <w:sz w:val="20"/>
          <w:szCs w:val="20"/>
        </w:rPr>
        <w:t xml:space="preserve"> </w:t>
      </w:r>
      <w:r w:rsidRPr="00DF2975">
        <w:rPr>
          <w:rFonts w:ascii="Arial" w:hAnsi="Arial" w:cs="Arial"/>
          <w:color w:val="000000"/>
          <w:sz w:val="20"/>
          <w:szCs w:val="20"/>
        </w:rPr>
        <w:t>devra</w:t>
      </w:r>
      <w:r w:rsidRPr="00DF2975">
        <w:rPr>
          <w:rFonts w:ascii="Arial" w:hAnsi="Arial" w:cs="Arial"/>
          <w:color w:val="000000"/>
          <w:spacing w:val="-1"/>
          <w:sz w:val="20"/>
          <w:szCs w:val="20"/>
        </w:rPr>
        <w:t>i</w:t>
      </w:r>
      <w:r w:rsidRPr="00DF2975">
        <w:rPr>
          <w:rFonts w:ascii="Arial" w:hAnsi="Arial" w:cs="Arial"/>
          <w:color w:val="000000"/>
          <w:sz w:val="20"/>
          <w:szCs w:val="20"/>
        </w:rPr>
        <w:t>ent</w:t>
      </w:r>
      <w:r w:rsidRPr="00DF2975">
        <w:rPr>
          <w:rFonts w:ascii="Arial" w:hAnsi="Arial" w:cs="Arial"/>
          <w:color w:val="000000"/>
          <w:spacing w:val="-1"/>
          <w:sz w:val="20"/>
          <w:szCs w:val="20"/>
        </w:rPr>
        <w:t xml:space="preserve"> </w:t>
      </w:r>
      <w:r w:rsidRPr="00DF2975">
        <w:rPr>
          <w:rFonts w:ascii="Arial" w:hAnsi="Arial" w:cs="Arial"/>
          <w:color w:val="000000"/>
          <w:sz w:val="20"/>
          <w:szCs w:val="20"/>
        </w:rPr>
        <w:t>être r</w:t>
      </w:r>
      <w:r w:rsidRPr="00DF2975">
        <w:rPr>
          <w:rFonts w:ascii="Arial" w:hAnsi="Arial" w:cs="Arial"/>
          <w:color w:val="000000"/>
          <w:spacing w:val="-1"/>
          <w:sz w:val="20"/>
          <w:szCs w:val="20"/>
        </w:rPr>
        <w:t>e</w:t>
      </w:r>
      <w:r w:rsidRPr="00DF2975">
        <w:rPr>
          <w:rFonts w:ascii="Arial" w:hAnsi="Arial" w:cs="Arial"/>
          <w:color w:val="000000"/>
          <w:sz w:val="20"/>
          <w:szCs w:val="20"/>
        </w:rPr>
        <w:t>spectée</w:t>
      </w:r>
      <w:r w:rsidRPr="00DF2975">
        <w:rPr>
          <w:rFonts w:ascii="Arial" w:hAnsi="Arial" w:cs="Arial"/>
          <w:color w:val="000000"/>
          <w:spacing w:val="-1"/>
          <w:sz w:val="20"/>
          <w:szCs w:val="20"/>
        </w:rPr>
        <w:t>s</w:t>
      </w:r>
      <w:r w:rsidRPr="00DF2975">
        <w:rPr>
          <w:rFonts w:ascii="Arial" w:hAnsi="Arial" w:cs="Arial"/>
          <w:color w:val="000000"/>
          <w:sz w:val="20"/>
          <w:szCs w:val="20"/>
        </w:rPr>
        <w:t>.</w:t>
      </w:r>
    </w:p>
    <w:p w14:paraId="15B0B6D5" w14:textId="77777777" w:rsidR="00C64791" w:rsidRPr="00DF2975" w:rsidRDefault="00016687" w:rsidP="00C64791">
      <w:pPr>
        <w:jc w:val="center"/>
        <w:rPr>
          <w:rFonts w:ascii="Arial" w:hAnsi="Arial" w:cs="Arial"/>
          <w:b/>
          <w:bCs/>
          <w:color w:val="1E1A16"/>
          <w:w w:val="102"/>
          <w:position w:val="-1"/>
          <w:sz w:val="24"/>
          <w:szCs w:val="24"/>
        </w:rPr>
      </w:pPr>
      <w:r w:rsidRPr="00DF2975">
        <w:rPr>
          <w:noProof/>
          <w:lang w:val="en-US" w:eastAsia="en-US"/>
        </w:rPr>
        <w:drawing>
          <wp:inline distT="0" distB="0" distL="0" distR="0" wp14:anchorId="7F50EAF5" wp14:editId="5E52A772">
            <wp:extent cx="5086350" cy="5181600"/>
            <wp:effectExtent l="76200" t="0" r="57150" b="0"/>
            <wp:docPr id="10"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33"/>
                    <a:srcRect/>
                    <a:stretch>
                      <a:fillRect/>
                    </a:stretch>
                  </pic:blipFill>
                  <pic:spPr bwMode="auto">
                    <a:xfrm rot="-5400000">
                      <a:off x="0" y="0"/>
                      <a:ext cx="5086350" cy="5181600"/>
                    </a:xfrm>
                    <a:prstGeom prst="rect">
                      <a:avLst/>
                    </a:prstGeom>
                    <a:noFill/>
                    <a:ln w="9525">
                      <a:noFill/>
                      <a:miter lim="800000"/>
                      <a:headEnd/>
                      <a:tailEnd/>
                    </a:ln>
                  </pic:spPr>
                </pic:pic>
              </a:graphicData>
            </a:graphic>
          </wp:inline>
        </w:drawing>
      </w:r>
    </w:p>
    <w:p w14:paraId="3762C5D9" w14:textId="77777777" w:rsidR="00C64791" w:rsidRPr="00DF2975" w:rsidRDefault="00C64791" w:rsidP="00C64791">
      <w:pPr>
        <w:jc w:val="center"/>
        <w:rPr>
          <w:rFonts w:ascii="Arial" w:hAnsi="Arial" w:cs="Arial"/>
          <w:b/>
          <w:bCs/>
          <w:color w:val="1E1A16"/>
          <w:w w:val="102"/>
          <w:position w:val="-1"/>
          <w:sz w:val="20"/>
          <w:szCs w:val="20"/>
        </w:rPr>
      </w:pPr>
      <w:r w:rsidRPr="00DF2975">
        <w:rPr>
          <w:rFonts w:ascii="Arial" w:hAnsi="Arial" w:cs="Arial"/>
          <w:b/>
          <w:bCs/>
          <w:color w:val="1E1A16"/>
          <w:w w:val="102"/>
          <w:position w:val="-1"/>
          <w:sz w:val="20"/>
          <w:szCs w:val="20"/>
        </w:rPr>
        <w:t>Figure A-4</w:t>
      </w:r>
    </w:p>
    <w:p w14:paraId="634CDFB6" w14:textId="77777777" w:rsidR="00C64791" w:rsidRPr="00DF2975" w:rsidRDefault="00016687" w:rsidP="00C64791">
      <w:pPr>
        <w:jc w:val="center"/>
        <w:rPr>
          <w:rFonts w:ascii="Arial" w:hAnsi="Arial" w:cs="Arial"/>
          <w:b/>
          <w:bCs/>
          <w:color w:val="1E1A16"/>
          <w:w w:val="102"/>
          <w:position w:val="-1"/>
          <w:sz w:val="20"/>
          <w:szCs w:val="20"/>
        </w:rPr>
      </w:pPr>
      <w:r w:rsidRPr="00DF2975">
        <w:rPr>
          <w:noProof/>
          <w:lang w:val="en-US" w:eastAsia="en-US"/>
        </w:rPr>
        <w:lastRenderedPageBreak/>
        <w:drawing>
          <wp:inline distT="0" distB="0" distL="0" distR="0" wp14:anchorId="23EEB6BA" wp14:editId="17E4D025">
            <wp:extent cx="5762625" cy="4981575"/>
            <wp:effectExtent l="0" t="400050" r="0" b="371475"/>
            <wp:docPr id="11"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34"/>
                    <a:srcRect/>
                    <a:stretch>
                      <a:fillRect/>
                    </a:stretch>
                  </pic:blipFill>
                  <pic:spPr bwMode="auto">
                    <a:xfrm rot="-5400000">
                      <a:off x="0" y="0"/>
                      <a:ext cx="5762625" cy="4981575"/>
                    </a:xfrm>
                    <a:prstGeom prst="rect">
                      <a:avLst/>
                    </a:prstGeom>
                    <a:noFill/>
                    <a:ln w="9525">
                      <a:noFill/>
                      <a:miter lim="800000"/>
                      <a:headEnd/>
                      <a:tailEnd/>
                    </a:ln>
                  </pic:spPr>
                </pic:pic>
              </a:graphicData>
            </a:graphic>
          </wp:inline>
        </w:drawing>
      </w:r>
    </w:p>
    <w:p w14:paraId="172F26B5" w14:textId="77777777" w:rsidR="00C64791" w:rsidRPr="00DF2975" w:rsidRDefault="00C64791" w:rsidP="00C64791">
      <w:pPr>
        <w:jc w:val="center"/>
        <w:rPr>
          <w:rFonts w:ascii="Arial" w:hAnsi="Arial" w:cs="Arial"/>
          <w:b/>
          <w:bCs/>
          <w:color w:val="1E1A16"/>
          <w:w w:val="102"/>
          <w:position w:val="-1"/>
          <w:sz w:val="20"/>
          <w:szCs w:val="20"/>
        </w:rPr>
      </w:pPr>
      <w:r w:rsidRPr="00DF2975">
        <w:rPr>
          <w:rFonts w:ascii="Arial" w:hAnsi="Arial" w:cs="Arial"/>
          <w:b/>
          <w:bCs/>
          <w:color w:val="1E1A16"/>
          <w:w w:val="102"/>
          <w:position w:val="-1"/>
          <w:sz w:val="20"/>
          <w:szCs w:val="20"/>
        </w:rPr>
        <w:t>Figure A-5</w:t>
      </w:r>
    </w:p>
    <w:p w14:paraId="06EC9C37" w14:textId="77777777" w:rsidR="00C64791" w:rsidRPr="00DF2975" w:rsidRDefault="00016687" w:rsidP="00C64791">
      <w:pPr>
        <w:jc w:val="center"/>
        <w:rPr>
          <w:rFonts w:ascii="Arial" w:hAnsi="Arial" w:cs="Arial"/>
          <w:b/>
          <w:bCs/>
          <w:color w:val="1E1A16"/>
          <w:w w:val="102"/>
          <w:position w:val="-1"/>
          <w:sz w:val="20"/>
          <w:szCs w:val="20"/>
        </w:rPr>
      </w:pPr>
      <w:r w:rsidRPr="00DF2975">
        <w:rPr>
          <w:noProof/>
          <w:lang w:val="en-US" w:eastAsia="en-US"/>
        </w:rPr>
        <w:lastRenderedPageBreak/>
        <w:drawing>
          <wp:inline distT="0" distB="0" distL="0" distR="0" wp14:anchorId="4011D55C" wp14:editId="073313ED">
            <wp:extent cx="5762625" cy="5895975"/>
            <wp:effectExtent l="95250" t="0" r="66675" b="0"/>
            <wp:docPr id="6"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pic:cNvPicPr>
                      <a:picLocks noChangeAspect="1" noChangeArrowheads="1"/>
                    </pic:cNvPicPr>
                  </pic:nvPicPr>
                  <pic:blipFill>
                    <a:blip r:embed="rId35"/>
                    <a:srcRect/>
                    <a:stretch>
                      <a:fillRect/>
                    </a:stretch>
                  </pic:blipFill>
                  <pic:spPr bwMode="auto">
                    <a:xfrm rot="-5400000">
                      <a:off x="0" y="0"/>
                      <a:ext cx="5762625" cy="5895975"/>
                    </a:xfrm>
                    <a:prstGeom prst="rect">
                      <a:avLst/>
                    </a:prstGeom>
                    <a:noFill/>
                    <a:ln w="9525">
                      <a:noFill/>
                      <a:miter lim="800000"/>
                      <a:headEnd/>
                      <a:tailEnd/>
                    </a:ln>
                  </pic:spPr>
                </pic:pic>
              </a:graphicData>
            </a:graphic>
          </wp:inline>
        </w:drawing>
      </w:r>
    </w:p>
    <w:p w14:paraId="3E318EC5" w14:textId="77777777" w:rsidR="00C64791" w:rsidRPr="00DF2975" w:rsidRDefault="00C64791" w:rsidP="00C64791">
      <w:pPr>
        <w:jc w:val="center"/>
        <w:rPr>
          <w:rFonts w:ascii="Arial" w:hAnsi="Arial" w:cs="Arial"/>
          <w:b/>
          <w:bCs/>
          <w:color w:val="1E1A16"/>
          <w:w w:val="102"/>
          <w:position w:val="-1"/>
          <w:sz w:val="20"/>
          <w:szCs w:val="20"/>
        </w:rPr>
      </w:pPr>
      <w:r w:rsidRPr="00DF2975">
        <w:rPr>
          <w:rFonts w:ascii="Arial" w:hAnsi="Arial" w:cs="Arial"/>
          <w:b/>
          <w:bCs/>
          <w:color w:val="1E1A16"/>
          <w:w w:val="102"/>
          <w:position w:val="-1"/>
          <w:sz w:val="20"/>
          <w:szCs w:val="20"/>
        </w:rPr>
        <w:t>Figure A-6</w:t>
      </w:r>
    </w:p>
    <w:p w14:paraId="0E3EFC87" w14:textId="77777777" w:rsidR="00C64791" w:rsidRPr="00DF2975" w:rsidRDefault="00C64791" w:rsidP="00C64791">
      <w:pPr>
        <w:jc w:val="center"/>
        <w:rPr>
          <w:noProof/>
        </w:rPr>
      </w:pPr>
    </w:p>
    <w:p w14:paraId="216A7C2B" w14:textId="77777777" w:rsidR="00C64791" w:rsidRPr="00DF2975" w:rsidRDefault="00C64791" w:rsidP="00C64791">
      <w:pPr>
        <w:jc w:val="center"/>
        <w:rPr>
          <w:noProof/>
        </w:rPr>
      </w:pPr>
    </w:p>
    <w:p w14:paraId="0D2A4F26" w14:textId="77777777" w:rsidR="00C64791" w:rsidRPr="00DF2975" w:rsidRDefault="00016687" w:rsidP="00C64791">
      <w:pPr>
        <w:jc w:val="center"/>
        <w:rPr>
          <w:rFonts w:ascii="Arial" w:hAnsi="Arial" w:cs="Arial"/>
          <w:b/>
          <w:bCs/>
          <w:color w:val="1E1A16"/>
          <w:w w:val="102"/>
          <w:position w:val="-1"/>
          <w:sz w:val="20"/>
          <w:szCs w:val="20"/>
        </w:rPr>
      </w:pPr>
      <w:r w:rsidRPr="00DF2975">
        <w:rPr>
          <w:noProof/>
          <w:lang w:val="en-US" w:eastAsia="en-US"/>
        </w:rPr>
        <w:lastRenderedPageBreak/>
        <w:drawing>
          <wp:inline distT="0" distB="0" distL="0" distR="0" wp14:anchorId="4D9014FB" wp14:editId="2B81CFA1">
            <wp:extent cx="5762625" cy="5553075"/>
            <wp:effectExtent l="0" t="114300" r="0" b="85725"/>
            <wp:docPr id="13"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
                    <pic:cNvPicPr>
                      <a:picLocks noChangeAspect="1" noChangeArrowheads="1"/>
                    </pic:cNvPicPr>
                  </pic:nvPicPr>
                  <pic:blipFill>
                    <a:blip r:embed="rId36"/>
                    <a:srcRect/>
                    <a:stretch>
                      <a:fillRect/>
                    </a:stretch>
                  </pic:blipFill>
                  <pic:spPr bwMode="auto">
                    <a:xfrm rot="-5400000">
                      <a:off x="0" y="0"/>
                      <a:ext cx="5762625" cy="5553075"/>
                    </a:xfrm>
                    <a:prstGeom prst="rect">
                      <a:avLst/>
                    </a:prstGeom>
                    <a:noFill/>
                    <a:ln w="9525">
                      <a:noFill/>
                      <a:miter lim="800000"/>
                      <a:headEnd/>
                      <a:tailEnd/>
                    </a:ln>
                  </pic:spPr>
                </pic:pic>
              </a:graphicData>
            </a:graphic>
          </wp:inline>
        </w:drawing>
      </w:r>
    </w:p>
    <w:p w14:paraId="2B2B09E5" w14:textId="77777777" w:rsidR="00C64791" w:rsidRPr="00DF2975" w:rsidRDefault="00C64791" w:rsidP="00C64791">
      <w:pPr>
        <w:jc w:val="center"/>
        <w:rPr>
          <w:rFonts w:ascii="Arial" w:hAnsi="Arial" w:cs="Arial"/>
          <w:b/>
          <w:bCs/>
          <w:color w:val="1E1A16"/>
          <w:w w:val="102"/>
          <w:position w:val="-1"/>
          <w:sz w:val="20"/>
          <w:szCs w:val="20"/>
        </w:rPr>
      </w:pPr>
      <w:r w:rsidRPr="00DF2975">
        <w:rPr>
          <w:rFonts w:ascii="Arial" w:hAnsi="Arial" w:cs="Arial"/>
          <w:b/>
          <w:bCs/>
          <w:color w:val="1E1A16"/>
          <w:w w:val="102"/>
          <w:position w:val="-1"/>
          <w:sz w:val="20"/>
          <w:szCs w:val="20"/>
        </w:rPr>
        <w:t>Figure A-7</w:t>
      </w:r>
    </w:p>
    <w:p w14:paraId="2D276CA9" w14:textId="77777777" w:rsidR="00C64791" w:rsidRPr="00DF2975" w:rsidRDefault="00C64791" w:rsidP="006A1708">
      <w:pPr>
        <w:rPr>
          <w:rFonts w:ascii="Arial" w:hAnsi="Arial" w:cs="Arial"/>
          <w:color w:val="000000"/>
          <w:sz w:val="20"/>
          <w:szCs w:val="20"/>
        </w:rPr>
      </w:pPr>
      <w:r w:rsidRPr="00DF2975">
        <w:rPr>
          <w:rFonts w:ascii="Arial" w:hAnsi="Arial" w:cs="Arial"/>
          <w:b/>
          <w:bCs/>
          <w:color w:val="1E1A16"/>
          <w:w w:val="102"/>
          <w:position w:val="-1"/>
          <w:sz w:val="24"/>
          <w:szCs w:val="24"/>
        </w:rPr>
        <w:br w:type="page"/>
      </w:r>
      <w:r w:rsidRPr="00DF2975">
        <w:rPr>
          <w:rFonts w:ascii="Arial" w:hAnsi="Arial" w:cs="Arial"/>
          <w:color w:val="000000"/>
          <w:spacing w:val="1"/>
          <w:sz w:val="20"/>
          <w:szCs w:val="20"/>
        </w:rPr>
        <w:lastRenderedPageBreak/>
        <w:t>4</w:t>
      </w:r>
      <w:r w:rsidRPr="00DF2975">
        <w:rPr>
          <w:rFonts w:ascii="Arial" w:hAnsi="Arial" w:cs="Arial"/>
          <w:color w:val="000000"/>
          <w:spacing w:val="-1"/>
          <w:sz w:val="20"/>
          <w:szCs w:val="20"/>
        </w:rPr>
        <w:t>.</w:t>
      </w:r>
      <w:r w:rsidRPr="00DF2975">
        <w:rPr>
          <w:rFonts w:ascii="Arial" w:hAnsi="Arial" w:cs="Arial"/>
          <w:color w:val="000000"/>
          <w:spacing w:val="1"/>
          <w:sz w:val="20"/>
          <w:szCs w:val="20"/>
        </w:rPr>
        <w:t>2</w:t>
      </w:r>
      <w:r w:rsidRPr="00DF2975">
        <w:rPr>
          <w:rFonts w:ascii="Arial" w:hAnsi="Arial" w:cs="Arial"/>
          <w:color w:val="000000"/>
          <w:spacing w:val="-1"/>
          <w:sz w:val="20"/>
          <w:szCs w:val="20"/>
        </w:rPr>
        <w:t>.</w:t>
      </w:r>
      <w:r w:rsidRPr="00DF2975">
        <w:rPr>
          <w:rFonts w:ascii="Arial" w:hAnsi="Arial" w:cs="Arial"/>
          <w:color w:val="000000"/>
          <w:sz w:val="20"/>
          <w:szCs w:val="20"/>
        </w:rPr>
        <w:t>3</w:t>
      </w:r>
      <w:r w:rsidRPr="00DF2975">
        <w:rPr>
          <w:rFonts w:ascii="Arial" w:hAnsi="Arial" w:cs="Arial"/>
          <w:color w:val="000000"/>
          <w:sz w:val="20"/>
          <w:szCs w:val="20"/>
        </w:rPr>
        <w:tab/>
      </w:r>
      <w:r w:rsidRPr="00DF2975">
        <w:rPr>
          <w:rFonts w:ascii="Arial" w:hAnsi="Arial" w:cs="Arial"/>
          <w:i/>
          <w:iCs/>
          <w:color w:val="000000"/>
          <w:sz w:val="20"/>
          <w:szCs w:val="20"/>
        </w:rPr>
        <w:t>Cr</w:t>
      </w:r>
      <w:r w:rsidRPr="00DF2975">
        <w:rPr>
          <w:rFonts w:ascii="Arial" w:hAnsi="Arial" w:cs="Arial"/>
          <w:i/>
          <w:iCs/>
          <w:color w:val="000000"/>
          <w:spacing w:val="1"/>
          <w:sz w:val="20"/>
          <w:szCs w:val="20"/>
        </w:rPr>
        <w:t>o</w:t>
      </w:r>
      <w:r w:rsidRPr="00DF2975">
        <w:rPr>
          <w:rFonts w:ascii="Arial" w:hAnsi="Arial" w:cs="Arial"/>
          <w:i/>
          <w:iCs/>
          <w:color w:val="000000"/>
          <w:sz w:val="20"/>
          <w:szCs w:val="20"/>
        </w:rPr>
        <w:t>isière</w:t>
      </w:r>
    </w:p>
    <w:p w14:paraId="5C805A65" w14:textId="77777777" w:rsidR="00C64791" w:rsidRPr="00DF2975" w:rsidRDefault="00C64791" w:rsidP="00C64791">
      <w:pPr>
        <w:widowControl w:val="0"/>
        <w:autoSpaceDE w:val="0"/>
        <w:autoSpaceDN w:val="0"/>
        <w:adjustRightInd w:val="0"/>
        <w:spacing w:before="120" w:after="120" w:line="360" w:lineRule="auto"/>
        <w:ind w:left="140" w:right="283"/>
        <w:jc w:val="both"/>
        <w:rPr>
          <w:rFonts w:ascii="Arial" w:hAnsi="Arial" w:cs="Arial"/>
          <w:color w:val="000000"/>
          <w:sz w:val="20"/>
          <w:szCs w:val="20"/>
        </w:rPr>
      </w:pPr>
      <w:r w:rsidRPr="00DF2975">
        <w:rPr>
          <w:rFonts w:ascii="Arial" w:hAnsi="Arial" w:cs="Arial"/>
          <w:color w:val="000000"/>
          <w:sz w:val="20"/>
          <w:szCs w:val="20"/>
        </w:rPr>
        <w:t xml:space="preserve">Les </w:t>
      </w:r>
      <w:r w:rsidRPr="00DF2975">
        <w:rPr>
          <w:rFonts w:ascii="Arial" w:hAnsi="Arial" w:cs="Arial"/>
          <w:color w:val="000000"/>
          <w:spacing w:val="1"/>
          <w:sz w:val="20"/>
          <w:szCs w:val="20"/>
        </w:rPr>
        <w:t>d</w:t>
      </w:r>
      <w:r w:rsidRPr="00DF2975">
        <w:rPr>
          <w:rFonts w:ascii="Arial" w:hAnsi="Arial" w:cs="Arial"/>
          <w:color w:val="000000"/>
          <w:sz w:val="20"/>
          <w:szCs w:val="20"/>
        </w:rPr>
        <w:t>isp</w:t>
      </w:r>
      <w:r w:rsidRPr="00DF2975">
        <w:rPr>
          <w:rFonts w:ascii="Arial" w:hAnsi="Arial" w:cs="Arial"/>
          <w:color w:val="000000"/>
          <w:spacing w:val="1"/>
          <w:sz w:val="20"/>
          <w:szCs w:val="20"/>
        </w:rPr>
        <w:t>o</w:t>
      </w:r>
      <w:r w:rsidRPr="00DF2975">
        <w:rPr>
          <w:rFonts w:ascii="Arial" w:hAnsi="Arial" w:cs="Arial"/>
          <w:color w:val="000000"/>
          <w:sz w:val="20"/>
          <w:szCs w:val="20"/>
        </w:rPr>
        <w:t>siti</w:t>
      </w:r>
      <w:r w:rsidRPr="00DF2975">
        <w:rPr>
          <w:rFonts w:ascii="Arial" w:hAnsi="Arial" w:cs="Arial"/>
          <w:color w:val="000000"/>
          <w:spacing w:val="1"/>
          <w:sz w:val="20"/>
          <w:szCs w:val="20"/>
        </w:rPr>
        <w:t>o</w:t>
      </w:r>
      <w:r w:rsidRPr="00DF2975">
        <w:rPr>
          <w:rFonts w:ascii="Arial" w:hAnsi="Arial" w:cs="Arial"/>
          <w:color w:val="000000"/>
          <w:sz w:val="20"/>
          <w:szCs w:val="20"/>
        </w:rPr>
        <w:t xml:space="preserve">ns du § </w:t>
      </w:r>
      <w:r w:rsidRPr="00DF2975">
        <w:rPr>
          <w:rFonts w:ascii="Arial" w:hAnsi="Arial" w:cs="Arial"/>
          <w:color w:val="000000"/>
          <w:spacing w:val="1"/>
          <w:sz w:val="20"/>
          <w:szCs w:val="20"/>
        </w:rPr>
        <w:t>4</w:t>
      </w:r>
      <w:r w:rsidRPr="00DF2975">
        <w:rPr>
          <w:rFonts w:ascii="Arial" w:hAnsi="Arial" w:cs="Arial"/>
          <w:color w:val="000000"/>
          <w:spacing w:val="-1"/>
          <w:sz w:val="20"/>
          <w:szCs w:val="20"/>
        </w:rPr>
        <w:t>.</w:t>
      </w:r>
      <w:r w:rsidRPr="00DF2975">
        <w:rPr>
          <w:rFonts w:ascii="Arial" w:hAnsi="Arial" w:cs="Arial"/>
          <w:color w:val="000000"/>
          <w:spacing w:val="1"/>
          <w:sz w:val="20"/>
          <w:szCs w:val="20"/>
        </w:rPr>
        <w:t>1</w:t>
      </w:r>
      <w:r w:rsidRPr="00DF2975">
        <w:rPr>
          <w:rFonts w:ascii="Arial" w:hAnsi="Arial" w:cs="Arial"/>
          <w:color w:val="000000"/>
          <w:spacing w:val="-1"/>
          <w:sz w:val="20"/>
          <w:szCs w:val="20"/>
        </w:rPr>
        <w:t>.</w:t>
      </w:r>
      <w:r w:rsidRPr="00DF2975">
        <w:rPr>
          <w:rFonts w:ascii="Arial" w:hAnsi="Arial" w:cs="Arial"/>
          <w:color w:val="000000"/>
          <w:sz w:val="20"/>
          <w:szCs w:val="20"/>
        </w:rPr>
        <w:t xml:space="preserve">3 </w:t>
      </w:r>
      <w:r w:rsidRPr="00DF2975">
        <w:rPr>
          <w:rFonts w:ascii="Arial" w:hAnsi="Arial" w:cs="Arial"/>
          <w:color w:val="000000"/>
          <w:spacing w:val="1"/>
          <w:sz w:val="20"/>
          <w:szCs w:val="20"/>
        </w:rPr>
        <w:t>d</w:t>
      </w:r>
      <w:r w:rsidRPr="00DF2975">
        <w:rPr>
          <w:rFonts w:ascii="Arial" w:hAnsi="Arial" w:cs="Arial"/>
          <w:color w:val="000000"/>
          <w:spacing w:val="-1"/>
          <w:sz w:val="20"/>
          <w:szCs w:val="20"/>
        </w:rPr>
        <w:t>e</w:t>
      </w:r>
      <w:r w:rsidRPr="00DF2975">
        <w:rPr>
          <w:rFonts w:ascii="Arial" w:hAnsi="Arial" w:cs="Arial"/>
          <w:color w:val="000000"/>
          <w:spacing w:val="1"/>
          <w:sz w:val="20"/>
          <w:szCs w:val="20"/>
        </w:rPr>
        <w:t>v</w:t>
      </w:r>
      <w:r w:rsidRPr="00DF2975">
        <w:rPr>
          <w:rFonts w:ascii="Arial" w:hAnsi="Arial" w:cs="Arial"/>
          <w:color w:val="000000"/>
          <w:sz w:val="20"/>
          <w:szCs w:val="20"/>
        </w:rPr>
        <w:t>raie</w:t>
      </w:r>
      <w:r w:rsidRPr="00DF2975">
        <w:rPr>
          <w:rFonts w:ascii="Arial" w:hAnsi="Arial" w:cs="Arial"/>
          <w:color w:val="000000"/>
          <w:spacing w:val="1"/>
          <w:sz w:val="20"/>
          <w:szCs w:val="20"/>
        </w:rPr>
        <w:t>n</w:t>
      </w:r>
      <w:r w:rsidRPr="00DF2975">
        <w:rPr>
          <w:rFonts w:ascii="Arial" w:hAnsi="Arial" w:cs="Arial"/>
          <w:color w:val="000000"/>
          <w:sz w:val="20"/>
          <w:szCs w:val="20"/>
        </w:rPr>
        <w:t>t être</w:t>
      </w:r>
      <w:r w:rsidRPr="00DF2975">
        <w:rPr>
          <w:rFonts w:ascii="Arial" w:hAnsi="Arial" w:cs="Arial"/>
          <w:color w:val="000000"/>
          <w:spacing w:val="-1"/>
          <w:sz w:val="20"/>
          <w:szCs w:val="20"/>
        </w:rPr>
        <w:t xml:space="preserve"> </w:t>
      </w:r>
      <w:r w:rsidRPr="00DF2975">
        <w:rPr>
          <w:rFonts w:ascii="Arial" w:hAnsi="Arial" w:cs="Arial"/>
          <w:color w:val="000000"/>
          <w:sz w:val="20"/>
          <w:szCs w:val="20"/>
        </w:rPr>
        <w:t>res</w:t>
      </w:r>
      <w:r w:rsidRPr="00DF2975">
        <w:rPr>
          <w:rFonts w:ascii="Arial" w:hAnsi="Arial" w:cs="Arial"/>
          <w:color w:val="000000"/>
          <w:spacing w:val="1"/>
          <w:sz w:val="20"/>
          <w:szCs w:val="20"/>
        </w:rPr>
        <w:t>p</w:t>
      </w:r>
      <w:r w:rsidRPr="00DF2975">
        <w:rPr>
          <w:rFonts w:ascii="Arial" w:hAnsi="Arial" w:cs="Arial"/>
          <w:color w:val="000000"/>
          <w:sz w:val="20"/>
          <w:szCs w:val="20"/>
        </w:rPr>
        <w:t>ectées.</w:t>
      </w:r>
    </w:p>
    <w:p w14:paraId="4318CE13" w14:textId="77777777" w:rsidR="00C64791" w:rsidRPr="00DF2975" w:rsidRDefault="00C64791" w:rsidP="00C64791">
      <w:pPr>
        <w:widowControl w:val="0"/>
        <w:tabs>
          <w:tab w:val="left" w:pos="740"/>
        </w:tabs>
        <w:autoSpaceDE w:val="0"/>
        <w:autoSpaceDN w:val="0"/>
        <w:adjustRightInd w:val="0"/>
        <w:spacing w:before="120" w:after="120" w:line="360" w:lineRule="auto"/>
        <w:ind w:left="426"/>
        <w:jc w:val="both"/>
        <w:rPr>
          <w:rFonts w:ascii="Arial" w:hAnsi="Arial" w:cs="Arial"/>
          <w:color w:val="000000"/>
          <w:sz w:val="20"/>
          <w:szCs w:val="20"/>
        </w:rPr>
      </w:pPr>
      <w:r w:rsidRPr="00DF2975">
        <w:rPr>
          <w:rFonts w:ascii="Arial" w:hAnsi="Arial" w:cs="Arial"/>
          <w:color w:val="000000"/>
          <w:spacing w:val="1"/>
          <w:sz w:val="20"/>
          <w:szCs w:val="20"/>
        </w:rPr>
        <w:t>4</w:t>
      </w:r>
      <w:r w:rsidRPr="00DF2975">
        <w:rPr>
          <w:rFonts w:ascii="Arial" w:hAnsi="Arial" w:cs="Arial"/>
          <w:color w:val="000000"/>
          <w:spacing w:val="-1"/>
          <w:sz w:val="20"/>
          <w:szCs w:val="20"/>
        </w:rPr>
        <w:t>.</w:t>
      </w:r>
      <w:r w:rsidRPr="00DF2975">
        <w:rPr>
          <w:rFonts w:ascii="Arial" w:hAnsi="Arial" w:cs="Arial"/>
          <w:color w:val="000000"/>
          <w:spacing w:val="1"/>
          <w:sz w:val="20"/>
          <w:szCs w:val="20"/>
        </w:rPr>
        <w:t>2</w:t>
      </w:r>
      <w:r w:rsidRPr="00DF2975">
        <w:rPr>
          <w:rFonts w:ascii="Arial" w:hAnsi="Arial" w:cs="Arial"/>
          <w:color w:val="000000"/>
          <w:spacing w:val="-1"/>
          <w:sz w:val="20"/>
          <w:szCs w:val="20"/>
        </w:rPr>
        <w:t>.</w:t>
      </w:r>
      <w:r w:rsidRPr="00DF2975">
        <w:rPr>
          <w:rFonts w:ascii="Arial" w:hAnsi="Arial" w:cs="Arial"/>
          <w:color w:val="000000"/>
          <w:sz w:val="20"/>
          <w:szCs w:val="20"/>
        </w:rPr>
        <w:t>4</w:t>
      </w:r>
      <w:r w:rsidRPr="00DF2975">
        <w:rPr>
          <w:rFonts w:ascii="Arial" w:hAnsi="Arial" w:cs="Arial"/>
          <w:color w:val="000000"/>
          <w:sz w:val="20"/>
          <w:szCs w:val="20"/>
        </w:rPr>
        <w:tab/>
      </w:r>
      <w:r w:rsidRPr="00DF2975">
        <w:rPr>
          <w:rFonts w:ascii="Arial" w:hAnsi="Arial" w:cs="Arial"/>
          <w:i/>
          <w:iCs/>
          <w:color w:val="000000"/>
          <w:spacing w:val="-1"/>
          <w:sz w:val="20"/>
          <w:szCs w:val="20"/>
        </w:rPr>
        <w:t>Ap</w:t>
      </w:r>
      <w:r w:rsidRPr="00DF2975">
        <w:rPr>
          <w:rFonts w:ascii="Arial" w:hAnsi="Arial" w:cs="Arial"/>
          <w:i/>
          <w:iCs/>
          <w:color w:val="000000"/>
          <w:sz w:val="20"/>
          <w:szCs w:val="20"/>
        </w:rPr>
        <w:t>pro</w:t>
      </w:r>
      <w:r w:rsidRPr="00DF2975">
        <w:rPr>
          <w:rFonts w:ascii="Arial" w:hAnsi="Arial" w:cs="Arial"/>
          <w:i/>
          <w:iCs/>
          <w:color w:val="000000"/>
          <w:spacing w:val="-1"/>
          <w:sz w:val="20"/>
          <w:szCs w:val="20"/>
        </w:rPr>
        <w:t>c</w:t>
      </w:r>
      <w:r w:rsidRPr="00DF2975">
        <w:rPr>
          <w:rFonts w:ascii="Arial" w:hAnsi="Arial" w:cs="Arial"/>
          <w:i/>
          <w:iCs/>
          <w:color w:val="000000"/>
          <w:sz w:val="20"/>
          <w:szCs w:val="20"/>
        </w:rPr>
        <w:t>he,</w:t>
      </w:r>
      <w:r w:rsidRPr="00DF2975">
        <w:rPr>
          <w:rFonts w:ascii="Arial" w:hAnsi="Arial" w:cs="Arial"/>
          <w:i/>
          <w:iCs/>
          <w:color w:val="000000"/>
          <w:spacing w:val="-1"/>
          <w:sz w:val="20"/>
          <w:szCs w:val="20"/>
        </w:rPr>
        <w:t xml:space="preserve"> </w:t>
      </w:r>
      <w:r w:rsidRPr="00DF2975">
        <w:rPr>
          <w:rFonts w:ascii="Arial" w:hAnsi="Arial" w:cs="Arial"/>
          <w:i/>
          <w:iCs/>
          <w:color w:val="000000"/>
          <w:sz w:val="20"/>
          <w:szCs w:val="20"/>
        </w:rPr>
        <w:t>atterrissage et atterrissage interrompu</w:t>
      </w:r>
      <w:r w:rsidRPr="00DF2975">
        <w:rPr>
          <w:rFonts w:ascii="Arial" w:hAnsi="Arial" w:cs="Arial"/>
          <w:i/>
          <w:iCs/>
          <w:color w:val="000000"/>
          <w:spacing w:val="-2"/>
          <w:sz w:val="20"/>
          <w:szCs w:val="20"/>
        </w:rPr>
        <w:t xml:space="preserve"> </w:t>
      </w:r>
      <w:r w:rsidRPr="00DF2975">
        <w:rPr>
          <w:rFonts w:ascii="Arial" w:hAnsi="Arial" w:cs="Arial"/>
          <w:color w:val="000000"/>
          <w:sz w:val="20"/>
          <w:szCs w:val="20"/>
        </w:rPr>
        <w:t>(Fi</w:t>
      </w:r>
      <w:r w:rsidRPr="00DF2975">
        <w:rPr>
          <w:rFonts w:ascii="Arial" w:hAnsi="Arial" w:cs="Arial"/>
          <w:color w:val="000000"/>
          <w:spacing w:val="1"/>
          <w:sz w:val="20"/>
          <w:szCs w:val="20"/>
        </w:rPr>
        <w:t>g</w:t>
      </w:r>
      <w:r w:rsidRPr="00DF2975">
        <w:rPr>
          <w:rFonts w:ascii="Arial" w:hAnsi="Arial" w:cs="Arial"/>
          <w:color w:val="000000"/>
          <w:sz w:val="20"/>
          <w:szCs w:val="20"/>
        </w:rPr>
        <w:t>ures</w:t>
      </w:r>
      <w:r w:rsidRPr="00DF2975">
        <w:rPr>
          <w:rFonts w:ascii="Arial" w:hAnsi="Arial" w:cs="Arial"/>
          <w:color w:val="000000"/>
          <w:spacing w:val="-1"/>
          <w:sz w:val="20"/>
          <w:szCs w:val="20"/>
        </w:rPr>
        <w:t xml:space="preserve"> </w:t>
      </w:r>
      <w:r w:rsidRPr="00DF2975">
        <w:rPr>
          <w:rFonts w:ascii="Arial" w:hAnsi="Arial" w:cs="Arial"/>
          <w:color w:val="000000"/>
          <w:sz w:val="20"/>
          <w:szCs w:val="20"/>
        </w:rPr>
        <w:t>A</w:t>
      </w:r>
      <w:r w:rsidRPr="00DF2975">
        <w:rPr>
          <w:rFonts w:ascii="Arial" w:hAnsi="Arial" w:cs="Arial"/>
          <w:color w:val="000000"/>
          <w:spacing w:val="-1"/>
          <w:sz w:val="20"/>
          <w:szCs w:val="20"/>
        </w:rPr>
        <w:t>-</w:t>
      </w:r>
      <w:r w:rsidRPr="00DF2975">
        <w:rPr>
          <w:rFonts w:ascii="Arial" w:hAnsi="Arial" w:cs="Arial"/>
          <w:color w:val="000000"/>
          <w:sz w:val="20"/>
          <w:szCs w:val="20"/>
        </w:rPr>
        <w:t>8 et</w:t>
      </w:r>
      <w:r w:rsidRPr="00DF2975">
        <w:rPr>
          <w:rFonts w:ascii="Arial" w:hAnsi="Arial" w:cs="Arial"/>
          <w:color w:val="000000"/>
          <w:spacing w:val="-1"/>
          <w:sz w:val="20"/>
          <w:szCs w:val="20"/>
        </w:rPr>
        <w:t xml:space="preserve"> </w:t>
      </w:r>
      <w:r w:rsidRPr="00DF2975">
        <w:rPr>
          <w:rFonts w:ascii="Arial" w:hAnsi="Arial" w:cs="Arial"/>
          <w:color w:val="000000"/>
          <w:sz w:val="20"/>
          <w:szCs w:val="20"/>
        </w:rPr>
        <w:t>A</w:t>
      </w:r>
      <w:r w:rsidRPr="00DF2975">
        <w:rPr>
          <w:rFonts w:ascii="Arial" w:hAnsi="Arial" w:cs="Arial"/>
          <w:color w:val="000000"/>
          <w:spacing w:val="-1"/>
          <w:sz w:val="20"/>
          <w:szCs w:val="20"/>
        </w:rPr>
        <w:t>-</w:t>
      </w:r>
      <w:r w:rsidRPr="00DF2975">
        <w:rPr>
          <w:rFonts w:ascii="Arial" w:hAnsi="Arial" w:cs="Arial"/>
          <w:color w:val="000000"/>
          <w:spacing w:val="1"/>
          <w:sz w:val="20"/>
          <w:szCs w:val="20"/>
        </w:rPr>
        <w:t>9</w:t>
      </w:r>
      <w:r w:rsidRPr="00DF2975">
        <w:rPr>
          <w:rFonts w:ascii="Arial" w:hAnsi="Arial" w:cs="Arial"/>
          <w:color w:val="000000"/>
          <w:sz w:val="20"/>
          <w:szCs w:val="20"/>
        </w:rPr>
        <w:t>)</w:t>
      </w:r>
    </w:p>
    <w:p w14:paraId="29A692A2" w14:textId="77777777" w:rsidR="00C64791" w:rsidRPr="00DF2975" w:rsidRDefault="00C64791" w:rsidP="00C64791">
      <w:pPr>
        <w:widowControl w:val="0"/>
        <w:autoSpaceDE w:val="0"/>
        <w:autoSpaceDN w:val="0"/>
        <w:adjustRightInd w:val="0"/>
        <w:spacing w:before="120" w:after="120" w:line="360" w:lineRule="auto"/>
        <w:ind w:left="140"/>
        <w:jc w:val="both"/>
        <w:rPr>
          <w:rFonts w:ascii="Arial" w:hAnsi="Arial" w:cs="Arial"/>
          <w:color w:val="000000"/>
          <w:sz w:val="20"/>
          <w:szCs w:val="20"/>
        </w:rPr>
      </w:pPr>
      <w:r w:rsidRPr="00DF2975">
        <w:rPr>
          <w:rFonts w:ascii="Arial" w:hAnsi="Arial" w:cs="Arial"/>
          <w:color w:val="000000"/>
          <w:sz w:val="20"/>
          <w:szCs w:val="20"/>
        </w:rPr>
        <w:t xml:space="preserve">La </w:t>
      </w:r>
      <w:r w:rsidRPr="00DF2975">
        <w:rPr>
          <w:rFonts w:ascii="Arial" w:hAnsi="Arial" w:cs="Arial"/>
          <w:color w:val="000000"/>
          <w:spacing w:val="-2"/>
          <w:sz w:val="20"/>
          <w:szCs w:val="20"/>
        </w:rPr>
        <w:t>m</w:t>
      </w:r>
      <w:r w:rsidRPr="00DF2975">
        <w:rPr>
          <w:rFonts w:ascii="Arial" w:hAnsi="Arial" w:cs="Arial"/>
          <w:color w:val="000000"/>
          <w:sz w:val="20"/>
          <w:szCs w:val="20"/>
        </w:rPr>
        <w:t>asse est</w:t>
      </w:r>
      <w:r w:rsidRPr="00DF2975">
        <w:rPr>
          <w:rFonts w:ascii="Arial" w:hAnsi="Arial" w:cs="Arial"/>
          <w:color w:val="000000"/>
          <w:spacing w:val="1"/>
          <w:sz w:val="20"/>
          <w:szCs w:val="20"/>
        </w:rPr>
        <w:t>i</w:t>
      </w:r>
      <w:r w:rsidRPr="00DF2975">
        <w:rPr>
          <w:rFonts w:ascii="Arial" w:hAnsi="Arial" w:cs="Arial"/>
          <w:color w:val="000000"/>
          <w:sz w:val="20"/>
          <w:szCs w:val="20"/>
        </w:rPr>
        <w:t>mée à l’atterrissa</w:t>
      </w:r>
      <w:r w:rsidRPr="00DF2975">
        <w:rPr>
          <w:rFonts w:ascii="Arial" w:hAnsi="Arial" w:cs="Arial"/>
          <w:color w:val="000000"/>
          <w:spacing w:val="1"/>
          <w:sz w:val="20"/>
          <w:szCs w:val="20"/>
        </w:rPr>
        <w:t>g</w:t>
      </w:r>
      <w:r w:rsidRPr="00DF2975">
        <w:rPr>
          <w:rFonts w:ascii="Arial" w:hAnsi="Arial" w:cs="Arial"/>
          <w:color w:val="000000"/>
          <w:sz w:val="20"/>
          <w:szCs w:val="20"/>
        </w:rPr>
        <w:t xml:space="preserve">e à </w:t>
      </w:r>
      <w:r w:rsidRPr="00DF2975">
        <w:rPr>
          <w:rFonts w:ascii="Arial" w:hAnsi="Arial" w:cs="Arial"/>
          <w:color w:val="000000"/>
          <w:spacing w:val="1"/>
          <w:sz w:val="20"/>
          <w:szCs w:val="20"/>
        </w:rPr>
        <w:t>d</w:t>
      </w:r>
      <w:r w:rsidRPr="00DF2975">
        <w:rPr>
          <w:rFonts w:ascii="Arial" w:hAnsi="Arial" w:cs="Arial"/>
          <w:color w:val="000000"/>
          <w:sz w:val="20"/>
          <w:szCs w:val="20"/>
        </w:rPr>
        <w:t>esti</w:t>
      </w:r>
      <w:r w:rsidRPr="00DF2975">
        <w:rPr>
          <w:rFonts w:ascii="Arial" w:hAnsi="Arial" w:cs="Arial"/>
          <w:color w:val="000000"/>
          <w:spacing w:val="1"/>
          <w:sz w:val="20"/>
          <w:szCs w:val="20"/>
        </w:rPr>
        <w:t>n</w:t>
      </w:r>
      <w:r w:rsidRPr="00DF2975">
        <w:rPr>
          <w:rFonts w:ascii="Arial" w:hAnsi="Arial" w:cs="Arial"/>
          <w:color w:val="000000"/>
          <w:sz w:val="20"/>
          <w:szCs w:val="20"/>
        </w:rPr>
        <w:t>at</w:t>
      </w:r>
      <w:r w:rsidRPr="00DF2975">
        <w:rPr>
          <w:rFonts w:ascii="Arial" w:hAnsi="Arial" w:cs="Arial"/>
          <w:color w:val="000000"/>
          <w:spacing w:val="-2"/>
          <w:sz w:val="20"/>
          <w:szCs w:val="20"/>
        </w:rPr>
        <w:t>i</w:t>
      </w:r>
      <w:r w:rsidRPr="00DF2975">
        <w:rPr>
          <w:rFonts w:ascii="Arial" w:hAnsi="Arial" w:cs="Arial"/>
          <w:color w:val="000000"/>
          <w:spacing w:val="1"/>
          <w:sz w:val="20"/>
          <w:szCs w:val="20"/>
        </w:rPr>
        <w:t>o</w:t>
      </w:r>
      <w:r w:rsidRPr="00DF2975">
        <w:rPr>
          <w:rFonts w:ascii="Arial" w:hAnsi="Arial" w:cs="Arial"/>
          <w:color w:val="000000"/>
          <w:sz w:val="20"/>
          <w:szCs w:val="20"/>
        </w:rPr>
        <w:t>n ou</w:t>
      </w:r>
      <w:r w:rsidRPr="00DF2975">
        <w:rPr>
          <w:rFonts w:ascii="Arial" w:hAnsi="Arial" w:cs="Arial"/>
          <w:color w:val="000000"/>
          <w:spacing w:val="1"/>
          <w:sz w:val="20"/>
          <w:szCs w:val="20"/>
        </w:rPr>
        <w:t xml:space="preserve"> </w:t>
      </w:r>
      <w:r w:rsidRPr="00DF2975">
        <w:rPr>
          <w:rFonts w:ascii="Arial" w:hAnsi="Arial" w:cs="Arial"/>
          <w:color w:val="000000"/>
          <w:sz w:val="20"/>
          <w:szCs w:val="20"/>
        </w:rPr>
        <w:t xml:space="preserve">au </w:t>
      </w:r>
      <w:r w:rsidRPr="00DF2975">
        <w:rPr>
          <w:rFonts w:ascii="Arial" w:hAnsi="Arial" w:cs="Arial"/>
          <w:color w:val="000000"/>
          <w:spacing w:val="1"/>
          <w:sz w:val="20"/>
          <w:szCs w:val="20"/>
        </w:rPr>
        <w:t>d</w:t>
      </w:r>
      <w:r w:rsidRPr="00DF2975">
        <w:rPr>
          <w:rFonts w:ascii="Arial" w:hAnsi="Arial" w:cs="Arial"/>
          <w:color w:val="000000"/>
          <w:spacing w:val="-1"/>
          <w:sz w:val="20"/>
          <w:szCs w:val="20"/>
        </w:rPr>
        <w:t>é</w:t>
      </w:r>
      <w:r w:rsidRPr="00DF2975">
        <w:rPr>
          <w:rFonts w:ascii="Arial" w:hAnsi="Arial" w:cs="Arial"/>
          <w:color w:val="000000"/>
          <w:spacing w:val="1"/>
          <w:sz w:val="20"/>
          <w:szCs w:val="20"/>
        </w:rPr>
        <w:t>g</w:t>
      </w:r>
      <w:r w:rsidRPr="00DF2975">
        <w:rPr>
          <w:rFonts w:ascii="Arial" w:hAnsi="Arial" w:cs="Arial"/>
          <w:color w:val="000000"/>
          <w:sz w:val="20"/>
          <w:szCs w:val="20"/>
        </w:rPr>
        <w:t>ag</w:t>
      </w:r>
      <w:r w:rsidRPr="00DF2975">
        <w:rPr>
          <w:rFonts w:ascii="Arial" w:hAnsi="Arial" w:cs="Arial"/>
          <w:color w:val="000000"/>
          <w:spacing w:val="1"/>
          <w:sz w:val="20"/>
          <w:szCs w:val="20"/>
        </w:rPr>
        <w:t>e</w:t>
      </w:r>
      <w:r w:rsidRPr="00DF2975">
        <w:rPr>
          <w:rFonts w:ascii="Arial" w:hAnsi="Arial" w:cs="Arial"/>
          <w:color w:val="000000"/>
          <w:spacing w:val="-2"/>
          <w:sz w:val="20"/>
          <w:szCs w:val="20"/>
        </w:rPr>
        <w:t>m</w:t>
      </w:r>
      <w:r w:rsidRPr="00DF2975">
        <w:rPr>
          <w:rFonts w:ascii="Arial" w:hAnsi="Arial" w:cs="Arial"/>
          <w:color w:val="000000"/>
          <w:sz w:val="20"/>
          <w:szCs w:val="20"/>
        </w:rPr>
        <w:t>e</w:t>
      </w:r>
      <w:r w:rsidRPr="00DF2975">
        <w:rPr>
          <w:rFonts w:ascii="Arial" w:hAnsi="Arial" w:cs="Arial"/>
          <w:color w:val="000000"/>
          <w:spacing w:val="1"/>
          <w:sz w:val="20"/>
          <w:szCs w:val="20"/>
        </w:rPr>
        <w:t>n</w:t>
      </w:r>
      <w:r w:rsidRPr="00DF2975">
        <w:rPr>
          <w:rFonts w:ascii="Arial" w:hAnsi="Arial" w:cs="Arial"/>
          <w:color w:val="000000"/>
          <w:sz w:val="20"/>
          <w:szCs w:val="20"/>
        </w:rPr>
        <w:t xml:space="preserve">t </w:t>
      </w:r>
      <w:r w:rsidRPr="00DF2975">
        <w:rPr>
          <w:rFonts w:ascii="Arial" w:hAnsi="Arial" w:cs="Arial"/>
          <w:color w:val="000000"/>
          <w:spacing w:val="1"/>
          <w:sz w:val="20"/>
          <w:szCs w:val="20"/>
        </w:rPr>
        <w:t>d</w:t>
      </w:r>
      <w:r w:rsidRPr="00DF2975">
        <w:rPr>
          <w:rFonts w:ascii="Arial" w:hAnsi="Arial" w:cs="Arial"/>
          <w:color w:val="000000"/>
          <w:sz w:val="20"/>
          <w:szCs w:val="20"/>
        </w:rPr>
        <w:t>evrait</w:t>
      </w:r>
      <w:r w:rsidRPr="00DF2975">
        <w:rPr>
          <w:rFonts w:ascii="Arial" w:hAnsi="Arial" w:cs="Arial"/>
          <w:color w:val="000000"/>
          <w:spacing w:val="-1"/>
          <w:sz w:val="20"/>
          <w:szCs w:val="20"/>
        </w:rPr>
        <w:t xml:space="preserve"> </w:t>
      </w:r>
      <w:r w:rsidRPr="00DF2975">
        <w:rPr>
          <w:rFonts w:ascii="Arial" w:hAnsi="Arial" w:cs="Arial"/>
          <w:color w:val="000000"/>
          <w:sz w:val="20"/>
          <w:szCs w:val="20"/>
        </w:rPr>
        <w:t xml:space="preserve">être telle </w:t>
      </w:r>
      <w:r w:rsidRPr="00DF2975">
        <w:rPr>
          <w:rFonts w:ascii="Arial" w:hAnsi="Arial" w:cs="Arial"/>
          <w:color w:val="000000"/>
          <w:spacing w:val="1"/>
          <w:sz w:val="20"/>
          <w:szCs w:val="20"/>
        </w:rPr>
        <w:t>qu</w:t>
      </w:r>
      <w:r w:rsidRPr="00DF2975">
        <w:rPr>
          <w:rFonts w:ascii="Arial" w:hAnsi="Arial" w:cs="Arial"/>
          <w:color w:val="000000"/>
          <w:sz w:val="20"/>
          <w:szCs w:val="20"/>
        </w:rPr>
        <w:t>e</w:t>
      </w:r>
      <w:r w:rsidRPr="00DF2975">
        <w:rPr>
          <w:rFonts w:ascii="Arial" w:hAnsi="Arial" w:cs="Arial"/>
          <w:color w:val="000000"/>
          <w:spacing w:val="-1"/>
          <w:sz w:val="20"/>
          <w:szCs w:val="20"/>
        </w:rPr>
        <w:t xml:space="preserve"> </w:t>
      </w:r>
      <w:r w:rsidRPr="00DF2975">
        <w:rPr>
          <w:rFonts w:ascii="Arial" w:hAnsi="Arial" w:cs="Arial"/>
          <w:color w:val="000000"/>
          <w:sz w:val="20"/>
          <w:szCs w:val="20"/>
        </w:rPr>
        <w:t>:</w:t>
      </w:r>
    </w:p>
    <w:p w14:paraId="7654219F" w14:textId="77777777" w:rsidR="00C64791" w:rsidRPr="00DF2975" w:rsidRDefault="00C64791" w:rsidP="00C64791">
      <w:pPr>
        <w:widowControl w:val="0"/>
        <w:tabs>
          <w:tab w:val="left" w:pos="860"/>
        </w:tabs>
        <w:autoSpaceDE w:val="0"/>
        <w:autoSpaceDN w:val="0"/>
        <w:adjustRightInd w:val="0"/>
        <w:spacing w:before="120" w:after="120" w:line="360" w:lineRule="auto"/>
        <w:ind w:left="851" w:hanging="351"/>
        <w:jc w:val="both"/>
        <w:rPr>
          <w:rFonts w:ascii="Arial" w:hAnsi="Arial" w:cs="Arial"/>
          <w:color w:val="000000"/>
          <w:sz w:val="20"/>
          <w:szCs w:val="20"/>
        </w:rPr>
      </w:pPr>
      <w:r w:rsidRPr="00DF2975">
        <w:rPr>
          <w:rFonts w:ascii="Arial" w:hAnsi="Arial" w:cs="Arial"/>
          <w:color w:val="000000"/>
          <w:sz w:val="20"/>
          <w:szCs w:val="20"/>
        </w:rPr>
        <w:t>a)</w:t>
      </w:r>
      <w:r w:rsidRPr="00DF2975">
        <w:rPr>
          <w:rFonts w:ascii="Arial" w:hAnsi="Arial" w:cs="Arial"/>
          <w:color w:val="000000"/>
          <w:sz w:val="20"/>
          <w:szCs w:val="20"/>
        </w:rPr>
        <w:tab/>
        <w:t>elle</w:t>
      </w:r>
      <w:r w:rsidRPr="00DF2975">
        <w:rPr>
          <w:rFonts w:ascii="Arial" w:hAnsi="Arial" w:cs="Arial"/>
          <w:color w:val="000000"/>
          <w:spacing w:val="13"/>
          <w:sz w:val="20"/>
          <w:szCs w:val="20"/>
        </w:rPr>
        <w:t xml:space="preserve"> </w:t>
      </w:r>
      <w:r w:rsidRPr="00DF2975">
        <w:rPr>
          <w:rFonts w:ascii="Arial" w:hAnsi="Arial" w:cs="Arial"/>
          <w:color w:val="000000"/>
          <w:spacing w:val="1"/>
          <w:sz w:val="20"/>
          <w:szCs w:val="20"/>
        </w:rPr>
        <w:t>n</w:t>
      </w:r>
      <w:r w:rsidRPr="00DF2975">
        <w:rPr>
          <w:rFonts w:ascii="Arial" w:hAnsi="Arial" w:cs="Arial"/>
          <w:color w:val="000000"/>
          <w:sz w:val="20"/>
          <w:szCs w:val="20"/>
        </w:rPr>
        <w:t>e</w:t>
      </w:r>
      <w:r w:rsidRPr="00DF2975">
        <w:rPr>
          <w:rFonts w:ascii="Arial" w:hAnsi="Arial" w:cs="Arial"/>
          <w:color w:val="000000"/>
          <w:spacing w:val="13"/>
          <w:sz w:val="20"/>
          <w:szCs w:val="20"/>
        </w:rPr>
        <w:t xml:space="preserve"> </w:t>
      </w:r>
      <w:r w:rsidRPr="00DF2975">
        <w:rPr>
          <w:rFonts w:ascii="Arial" w:hAnsi="Arial" w:cs="Arial"/>
          <w:color w:val="000000"/>
          <w:spacing w:val="1"/>
          <w:sz w:val="20"/>
          <w:szCs w:val="20"/>
        </w:rPr>
        <w:t>d</w:t>
      </w:r>
      <w:r w:rsidRPr="00DF2975">
        <w:rPr>
          <w:rFonts w:ascii="Arial" w:hAnsi="Arial" w:cs="Arial"/>
          <w:color w:val="000000"/>
          <w:spacing w:val="-1"/>
          <w:sz w:val="20"/>
          <w:szCs w:val="20"/>
        </w:rPr>
        <w:t>é</w:t>
      </w:r>
      <w:r w:rsidRPr="00DF2975">
        <w:rPr>
          <w:rFonts w:ascii="Arial" w:hAnsi="Arial" w:cs="Arial"/>
          <w:color w:val="000000"/>
          <w:spacing w:val="1"/>
          <w:sz w:val="20"/>
          <w:szCs w:val="20"/>
        </w:rPr>
        <w:t>p</w:t>
      </w:r>
      <w:r w:rsidRPr="00DF2975">
        <w:rPr>
          <w:rFonts w:ascii="Arial" w:hAnsi="Arial" w:cs="Arial"/>
          <w:color w:val="000000"/>
          <w:sz w:val="20"/>
          <w:szCs w:val="20"/>
        </w:rPr>
        <w:t>asse</w:t>
      </w:r>
      <w:r w:rsidRPr="00DF2975">
        <w:rPr>
          <w:rFonts w:ascii="Arial" w:hAnsi="Arial" w:cs="Arial"/>
          <w:color w:val="000000"/>
          <w:spacing w:val="13"/>
          <w:sz w:val="20"/>
          <w:szCs w:val="20"/>
        </w:rPr>
        <w:t xml:space="preserve"> </w:t>
      </w:r>
      <w:r w:rsidRPr="00DF2975">
        <w:rPr>
          <w:rFonts w:ascii="Arial" w:hAnsi="Arial" w:cs="Arial"/>
          <w:color w:val="000000"/>
          <w:spacing w:val="1"/>
          <w:sz w:val="20"/>
          <w:szCs w:val="20"/>
        </w:rPr>
        <w:t>p</w:t>
      </w:r>
      <w:r w:rsidRPr="00DF2975">
        <w:rPr>
          <w:rFonts w:ascii="Arial" w:hAnsi="Arial" w:cs="Arial"/>
          <w:color w:val="000000"/>
          <w:sz w:val="20"/>
          <w:szCs w:val="20"/>
        </w:rPr>
        <w:t>as</w:t>
      </w:r>
      <w:r w:rsidRPr="00DF2975">
        <w:rPr>
          <w:rFonts w:ascii="Arial" w:hAnsi="Arial" w:cs="Arial"/>
          <w:color w:val="000000"/>
          <w:spacing w:val="13"/>
          <w:sz w:val="20"/>
          <w:szCs w:val="20"/>
        </w:rPr>
        <w:t xml:space="preserve"> </w:t>
      </w:r>
      <w:r w:rsidRPr="00DF2975">
        <w:rPr>
          <w:rFonts w:ascii="Arial" w:hAnsi="Arial" w:cs="Arial"/>
          <w:color w:val="000000"/>
          <w:sz w:val="20"/>
          <w:szCs w:val="20"/>
        </w:rPr>
        <w:t>la</w:t>
      </w:r>
      <w:r w:rsidRPr="00DF2975">
        <w:rPr>
          <w:rFonts w:ascii="Arial" w:hAnsi="Arial" w:cs="Arial"/>
          <w:color w:val="000000"/>
          <w:spacing w:val="13"/>
          <w:sz w:val="20"/>
          <w:szCs w:val="20"/>
        </w:rPr>
        <w:t xml:space="preserve"> </w:t>
      </w:r>
      <w:r w:rsidRPr="00DF2975">
        <w:rPr>
          <w:rFonts w:ascii="Arial" w:hAnsi="Arial" w:cs="Arial"/>
          <w:color w:val="000000"/>
          <w:spacing w:val="-2"/>
          <w:sz w:val="20"/>
          <w:szCs w:val="20"/>
        </w:rPr>
        <w:t>m</w:t>
      </w:r>
      <w:r w:rsidRPr="00DF2975">
        <w:rPr>
          <w:rFonts w:ascii="Arial" w:hAnsi="Arial" w:cs="Arial"/>
          <w:color w:val="000000"/>
          <w:sz w:val="20"/>
          <w:szCs w:val="20"/>
        </w:rPr>
        <w:t>asse</w:t>
      </w:r>
      <w:r w:rsidRPr="00DF2975">
        <w:rPr>
          <w:rFonts w:ascii="Arial" w:hAnsi="Arial" w:cs="Arial"/>
          <w:color w:val="000000"/>
          <w:spacing w:val="13"/>
          <w:sz w:val="20"/>
          <w:szCs w:val="20"/>
        </w:rPr>
        <w:t xml:space="preserve"> </w:t>
      </w:r>
      <w:r w:rsidRPr="00DF2975">
        <w:rPr>
          <w:rFonts w:ascii="Arial" w:hAnsi="Arial" w:cs="Arial"/>
          <w:color w:val="000000"/>
          <w:sz w:val="20"/>
          <w:szCs w:val="20"/>
        </w:rPr>
        <w:t>ma</w:t>
      </w:r>
      <w:r w:rsidRPr="00DF2975">
        <w:rPr>
          <w:rFonts w:ascii="Arial" w:hAnsi="Arial" w:cs="Arial"/>
          <w:color w:val="000000"/>
          <w:spacing w:val="1"/>
          <w:sz w:val="20"/>
          <w:szCs w:val="20"/>
        </w:rPr>
        <w:t>xi</w:t>
      </w:r>
      <w:r w:rsidRPr="00DF2975">
        <w:rPr>
          <w:rFonts w:ascii="Arial" w:hAnsi="Arial" w:cs="Arial"/>
          <w:color w:val="000000"/>
          <w:spacing w:val="-2"/>
          <w:sz w:val="20"/>
          <w:szCs w:val="20"/>
        </w:rPr>
        <w:t>m</w:t>
      </w:r>
      <w:r w:rsidRPr="00DF2975">
        <w:rPr>
          <w:rFonts w:ascii="Arial" w:hAnsi="Arial" w:cs="Arial"/>
          <w:color w:val="000000"/>
          <w:sz w:val="20"/>
          <w:szCs w:val="20"/>
        </w:rPr>
        <w:t>ale</w:t>
      </w:r>
      <w:r w:rsidRPr="00DF2975">
        <w:rPr>
          <w:rFonts w:ascii="Arial" w:hAnsi="Arial" w:cs="Arial"/>
          <w:color w:val="000000"/>
          <w:spacing w:val="13"/>
          <w:sz w:val="20"/>
          <w:szCs w:val="20"/>
        </w:rPr>
        <w:t xml:space="preserve"> </w:t>
      </w:r>
      <w:r w:rsidRPr="00DF2975">
        <w:rPr>
          <w:rFonts w:ascii="Arial" w:hAnsi="Arial" w:cs="Arial"/>
          <w:color w:val="000000"/>
          <w:sz w:val="20"/>
          <w:szCs w:val="20"/>
        </w:rPr>
        <w:t>à</w:t>
      </w:r>
      <w:r w:rsidRPr="00DF2975">
        <w:rPr>
          <w:rFonts w:ascii="Arial" w:hAnsi="Arial" w:cs="Arial"/>
          <w:color w:val="000000"/>
          <w:spacing w:val="13"/>
          <w:sz w:val="20"/>
          <w:szCs w:val="20"/>
        </w:rPr>
        <w:t xml:space="preserve"> </w:t>
      </w:r>
      <w:r w:rsidRPr="00DF2975">
        <w:rPr>
          <w:rFonts w:ascii="Arial" w:hAnsi="Arial" w:cs="Arial"/>
          <w:color w:val="000000"/>
          <w:sz w:val="20"/>
          <w:szCs w:val="20"/>
        </w:rPr>
        <w:t>l’</w:t>
      </w:r>
      <w:r w:rsidRPr="00DF2975">
        <w:rPr>
          <w:rFonts w:ascii="Arial" w:hAnsi="Arial" w:cs="Arial"/>
          <w:color w:val="000000"/>
          <w:spacing w:val="1"/>
          <w:sz w:val="20"/>
          <w:szCs w:val="20"/>
        </w:rPr>
        <w:t>a</w:t>
      </w:r>
      <w:r w:rsidRPr="00DF2975">
        <w:rPr>
          <w:rFonts w:ascii="Arial" w:hAnsi="Arial" w:cs="Arial"/>
          <w:color w:val="000000"/>
          <w:sz w:val="20"/>
          <w:szCs w:val="20"/>
        </w:rPr>
        <w:t>tterrissa</w:t>
      </w:r>
      <w:r w:rsidRPr="00DF2975">
        <w:rPr>
          <w:rFonts w:ascii="Arial" w:hAnsi="Arial" w:cs="Arial"/>
          <w:color w:val="000000"/>
          <w:spacing w:val="1"/>
          <w:sz w:val="20"/>
          <w:szCs w:val="20"/>
        </w:rPr>
        <w:t>g</w:t>
      </w:r>
      <w:r w:rsidRPr="00DF2975">
        <w:rPr>
          <w:rFonts w:ascii="Arial" w:hAnsi="Arial" w:cs="Arial"/>
          <w:color w:val="000000"/>
          <w:sz w:val="20"/>
          <w:szCs w:val="20"/>
        </w:rPr>
        <w:t>e</w:t>
      </w:r>
      <w:r w:rsidRPr="00DF2975">
        <w:rPr>
          <w:rFonts w:ascii="Arial" w:hAnsi="Arial" w:cs="Arial"/>
          <w:color w:val="000000"/>
          <w:spacing w:val="12"/>
          <w:sz w:val="20"/>
          <w:szCs w:val="20"/>
        </w:rPr>
        <w:t xml:space="preserve"> </w:t>
      </w:r>
      <w:r w:rsidRPr="00DF2975">
        <w:rPr>
          <w:rFonts w:ascii="Arial" w:hAnsi="Arial" w:cs="Arial"/>
          <w:color w:val="000000"/>
          <w:spacing w:val="-1"/>
          <w:sz w:val="20"/>
          <w:szCs w:val="20"/>
        </w:rPr>
        <w:t>s</w:t>
      </w:r>
      <w:r w:rsidRPr="00DF2975">
        <w:rPr>
          <w:rFonts w:ascii="Arial" w:hAnsi="Arial" w:cs="Arial"/>
          <w:color w:val="000000"/>
          <w:spacing w:val="1"/>
          <w:sz w:val="20"/>
          <w:szCs w:val="20"/>
        </w:rPr>
        <w:t>p</w:t>
      </w:r>
      <w:r w:rsidRPr="00DF2975">
        <w:rPr>
          <w:rFonts w:ascii="Arial" w:hAnsi="Arial" w:cs="Arial"/>
          <w:color w:val="000000"/>
          <w:spacing w:val="-1"/>
          <w:sz w:val="20"/>
          <w:szCs w:val="20"/>
        </w:rPr>
        <w:t>é</w:t>
      </w:r>
      <w:r w:rsidRPr="00DF2975">
        <w:rPr>
          <w:rFonts w:ascii="Arial" w:hAnsi="Arial" w:cs="Arial"/>
          <w:color w:val="000000"/>
          <w:sz w:val="20"/>
          <w:szCs w:val="20"/>
        </w:rPr>
        <w:t>cifiée</w:t>
      </w:r>
      <w:r w:rsidRPr="00DF2975">
        <w:rPr>
          <w:rFonts w:ascii="Arial" w:hAnsi="Arial" w:cs="Arial"/>
          <w:color w:val="000000"/>
          <w:spacing w:val="14"/>
          <w:sz w:val="20"/>
          <w:szCs w:val="20"/>
        </w:rPr>
        <w:t xml:space="preserve"> </w:t>
      </w:r>
      <w:r w:rsidRPr="00DF2975">
        <w:rPr>
          <w:rFonts w:ascii="Arial" w:hAnsi="Arial" w:cs="Arial"/>
          <w:color w:val="000000"/>
          <w:sz w:val="20"/>
          <w:szCs w:val="20"/>
        </w:rPr>
        <w:t>da</w:t>
      </w:r>
      <w:r w:rsidRPr="00DF2975">
        <w:rPr>
          <w:rFonts w:ascii="Arial" w:hAnsi="Arial" w:cs="Arial"/>
          <w:color w:val="000000"/>
          <w:spacing w:val="-1"/>
          <w:sz w:val="20"/>
          <w:szCs w:val="20"/>
        </w:rPr>
        <w:t>n</w:t>
      </w:r>
      <w:r w:rsidRPr="00DF2975">
        <w:rPr>
          <w:rFonts w:ascii="Arial" w:hAnsi="Arial" w:cs="Arial"/>
          <w:color w:val="000000"/>
          <w:sz w:val="20"/>
          <w:szCs w:val="20"/>
        </w:rPr>
        <w:t>s</w:t>
      </w:r>
      <w:r w:rsidRPr="00DF2975">
        <w:rPr>
          <w:rFonts w:ascii="Arial" w:hAnsi="Arial" w:cs="Arial"/>
          <w:color w:val="000000"/>
          <w:spacing w:val="14"/>
          <w:sz w:val="20"/>
          <w:szCs w:val="20"/>
        </w:rPr>
        <w:t xml:space="preserve"> </w:t>
      </w:r>
      <w:r w:rsidRPr="00DF2975">
        <w:rPr>
          <w:rFonts w:ascii="Arial" w:hAnsi="Arial" w:cs="Arial"/>
          <w:color w:val="000000"/>
          <w:sz w:val="20"/>
          <w:szCs w:val="20"/>
        </w:rPr>
        <w:t>le</w:t>
      </w:r>
      <w:r w:rsidRPr="00DF2975">
        <w:rPr>
          <w:rFonts w:ascii="Arial" w:hAnsi="Arial" w:cs="Arial"/>
          <w:color w:val="000000"/>
          <w:spacing w:val="12"/>
          <w:sz w:val="20"/>
          <w:szCs w:val="20"/>
        </w:rPr>
        <w:t xml:space="preserve"> </w:t>
      </w:r>
      <w:r w:rsidRPr="00DF2975">
        <w:rPr>
          <w:rFonts w:ascii="Arial" w:hAnsi="Arial" w:cs="Arial"/>
          <w:color w:val="000000"/>
          <w:spacing w:val="-1"/>
          <w:sz w:val="20"/>
          <w:szCs w:val="20"/>
        </w:rPr>
        <w:t>m</w:t>
      </w:r>
      <w:r w:rsidRPr="00DF2975">
        <w:rPr>
          <w:rFonts w:ascii="Arial" w:hAnsi="Arial" w:cs="Arial"/>
          <w:color w:val="000000"/>
          <w:sz w:val="20"/>
          <w:szCs w:val="20"/>
        </w:rPr>
        <w:t>anuel</w:t>
      </w:r>
      <w:r w:rsidRPr="00DF2975">
        <w:rPr>
          <w:rFonts w:ascii="Arial" w:hAnsi="Arial" w:cs="Arial"/>
          <w:color w:val="000000"/>
          <w:spacing w:val="13"/>
          <w:sz w:val="20"/>
          <w:szCs w:val="20"/>
        </w:rPr>
        <w:t xml:space="preserve"> </w:t>
      </w:r>
      <w:r w:rsidRPr="00DF2975">
        <w:rPr>
          <w:rFonts w:ascii="Arial" w:hAnsi="Arial" w:cs="Arial"/>
          <w:color w:val="000000"/>
          <w:sz w:val="20"/>
          <w:szCs w:val="20"/>
        </w:rPr>
        <w:t>de</w:t>
      </w:r>
      <w:r w:rsidRPr="00DF2975">
        <w:rPr>
          <w:rFonts w:ascii="Arial" w:hAnsi="Arial" w:cs="Arial"/>
          <w:color w:val="000000"/>
          <w:spacing w:val="13"/>
          <w:sz w:val="20"/>
          <w:szCs w:val="20"/>
        </w:rPr>
        <w:t xml:space="preserve"> </w:t>
      </w:r>
      <w:r w:rsidRPr="00DF2975">
        <w:rPr>
          <w:rFonts w:ascii="Arial" w:hAnsi="Arial" w:cs="Arial"/>
          <w:color w:val="000000"/>
          <w:spacing w:val="-1"/>
          <w:sz w:val="20"/>
          <w:szCs w:val="20"/>
        </w:rPr>
        <w:t>v</w:t>
      </w:r>
      <w:r w:rsidRPr="00DF2975">
        <w:rPr>
          <w:rFonts w:ascii="Arial" w:hAnsi="Arial" w:cs="Arial"/>
          <w:color w:val="000000"/>
          <w:spacing w:val="1"/>
          <w:sz w:val="20"/>
          <w:szCs w:val="20"/>
        </w:rPr>
        <w:t>o</w:t>
      </w:r>
      <w:r w:rsidRPr="00DF2975">
        <w:rPr>
          <w:rFonts w:ascii="Arial" w:hAnsi="Arial" w:cs="Arial"/>
          <w:color w:val="000000"/>
          <w:sz w:val="20"/>
          <w:szCs w:val="20"/>
        </w:rPr>
        <w:t>l,</w:t>
      </w:r>
      <w:r w:rsidRPr="00DF2975">
        <w:rPr>
          <w:rFonts w:ascii="Arial" w:hAnsi="Arial" w:cs="Arial"/>
          <w:color w:val="000000"/>
          <w:spacing w:val="13"/>
          <w:sz w:val="20"/>
          <w:szCs w:val="20"/>
        </w:rPr>
        <w:t xml:space="preserve"> </w:t>
      </w:r>
      <w:r w:rsidRPr="00DF2975">
        <w:rPr>
          <w:rFonts w:ascii="Arial" w:hAnsi="Arial" w:cs="Arial"/>
          <w:color w:val="000000"/>
          <w:sz w:val="20"/>
          <w:szCs w:val="20"/>
        </w:rPr>
        <w:t>p</w:t>
      </w:r>
      <w:r w:rsidRPr="00DF2975">
        <w:rPr>
          <w:rFonts w:ascii="Arial" w:hAnsi="Arial" w:cs="Arial"/>
          <w:color w:val="000000"/>
          <w:spacing w:val="-1"/>
          <w:sz w:val="20"/>
          <w:szCs w:val="20"/>
        </w:rPr>
        <w:t>ou</w:t>
      </w:r>
      <w:r w:rsidRPr="00DF2975">
        <w:rPr>
          <w:rFonts w:ascii="Arial" w:hAnsi="Arial" w:cs="Arial"/>
          <w:color w:val="000000"/>
          <w:sz w:val="20"/>
          <w:szCs w:val="20"/>
        </w:rPr>
        <w:t>r</w:t>
      </w:r>
      <w:r w:rsidRPr="00DF2975">
        <w:rPr>
          <w:rFonts w:ascii="Arial" w:hAnsi="Arial" w:cs="Arial"/>
          <w:color w:val="000000"/>
          <w:spacing w:val="14"/>
          <w:sz w:val="20"/>
          <w:szCs w:val="20"/>
        </w:rPr>
        <w:t xml:space="preserve"> </w:t>
      </w:r>
      <w:r w:rsidRPr="00DF2975">
        <w:rPr>
          <w:rFonts w:ascii="Arial" w:hAnsi="Arial" w:cs="Arial"/>
          <w:color w:val="000000"/>
          <w:spacing w:val="-1"/>
          <w:sz w:val="20"/>
          <w:szCs w:val="20"/>
        </w:rPr>
        <w:t>u</w:t>
      </w:r>
      <w:r w:rsidRPr="00DF2975">
        <w:rPr>
          <w:rFonts w:ascii="Arial" w:hAnsi="Arial" w:cs="Arial"/>
          <w:color w:val="000000"/>
          <w:sz w:val="20"/>
          <w:szCs w:val="20"/>
        </w:rPr>
        <w:t>n</w:t>
      </w:r>
      <w:r w:rsidRPr="00DF2975">
        <w:rPr>
          <w:rFonts w:ascii="Arial" w:hAnsi="Arial" w:cs="Arial"/>
          <w:color w:val="000000"/>
          <w:spacing w:val="14"/>
          <w:sz w:val="20"/>
          <w:szCs w:val="20"/>
        </w:rPr>
        <w:t xml:space="preserve"> </w:t>
      </w:r>
      <w:r w:rsidRPr="00DF2975">
        <w:rPr>
          <w:rFonts w:ascii="Arial" w:hAnsi="Arial" w:cs="Arial"/>
          <w:color w:val="000000"/>
          <w:sz w:val="20"/>
          <w:szCs w:val="20"/>
        </w:rPr>
        <w:t>t</w:t>
      </w:r>
      <w:r w:rsidRPr="00DF2975">
        <w:rPr>
          <w:rFonts w:ascii="Arial" w:hAnsi="Arial" w:cs="Arial"/>
          <w:color w:val="000000"/>
          <w:spacing w:val="-1"/>
          <w:sz w:val="20"/>
          <w:szCs w:val="20"/>
        </w:rPr>
        <w:t>a</w:t>
      </w:r>
      <w:r w:rsidRPr="00DF2975">
        <w:rPr>
          <w:rFonts w:ascii="Arial" w:hAnsi="Arial" w:cs="Arial"/>
          <w:color w:val="000000"/>
          <w:sz w:val="20"/>
          <w:szCs w:val="20"/>
        </w:rPr>
        <w:t>ux</w:t>
      </w:r>
      <w:r w:rsidRPr="00DF2975">
        <w:rPr>
          <w:rFonts w:ascii="Arial" w:hAnsi="Arial" w:cs="Arial"/>
          <w:color w:val="000000"/>
          <w:spacing w:val="13"/>
          <w:sz w:val="20"/>
          <w:szCs w:val="20"/>
        </w:rPr>
        <w:t xml:space="preserve"> </w:t>
      </w:r>
      <w:r w:rsidRPr="00DF2975">
        <w:rPr>
          <w:rFonts w:ascii="Arial" w:hAnsi="Arial" w:cs="Arial"/>
          <w:color w:val="000000"/>
          <w:sz w:val="20"/>
          <w:szCs w:val="20"/>
        </w:rPr>
        <w:t>de</w:t>
      </w:r>
      <w:r w:rsidRPr="00DF2975">
        <w:rPr>
          <w:rFonts w:ascii="Arial" w:hAnsi="Arial" w:cs="Arial"/>
          <w:color w:val="000000"/>
          <w:spacing w:val="14"/>
          <w:sz w:val="20"/>
          <w:szCs w:val="20"/>
        </w:rPr>
        <w:t xml:space="preserve"> </w:t>
      </w:r>
      <w:r w:rsidRPr="00DF2975">
        <w:rPr>
          <w:rFonts w:ascii="Arial" w:hAnsi="Arial" w:cs="Arial"/>
          <w:color w:val="000000"/>
          <w:spacing w:val="-2"/>
          <w:sz w:val="20"/>
          <w:szCs w:val="20"/>
        </w:rPr>
        <w:t>m</w:t>
      </w:r>
      <w:r w:rsidRPr="00DF2975">
        <w:rPr>
          <w:rFonts w:ascii="Arial" w:hAnsi="Arial" w:cs="Arial"/>
          <w:color w:val="000000"/>
          <w:sz w:val="20"/>
          <w:szCs w:val="20"/>
        </w:rPr>
        <w:t>ontée</w:t>
      </w:r>
      <w:r w:rsidRPr="00DF2975">
        <w:rPr>
          <w:rFonts w:ascii="Arial" w:hAnsi="Arial" w:cs="Arial"/>
          <w:color w:val="000000"/>
          <w:spacing w:val="14"/>
          <w:sz w:val="20"/>
          <w:szCs w:val="20"/>
        </w:rPr>
        <w:t xml:space="preserve"> </w:t>
      </w:r>
      <w:r w:rsidRPr="00DF2975">
        <w:rPr>
          <w:rFonts w:ascii="Arial" w:hAnsi="Arial" w:cs="Arial"/>
          <w:color w:val="000000"/>
          <w:sz w:val="20"/>
          <w:szCs w:val="20"/>
        </w:rPr>
        <w:t>de 1</w:t>
      </w:r>
      <w:r w:rsidRPr="00DF2975">
        <w:rPr>
          <w:rFonts w:ascii="Arial" w:hAnsi="Arial" w:cs="Arial"/>
          <w:color w:val="000000"/>
          <w:spacing w:val="-1"/>
          <w:sz w:val="20"/>
          <w:szCs w:val="20"/>
        </w:rPr>
        <w:t>5</w:t>
      </w:r>
      <w:r w:rsidRPr="00DF2975">
        <w:rPr>
          <w:rFonts w:ascii="Arial" w:hAnsi="Arial" w:cs="Arial"/>
          <w:color w:val="000000"/>
          <w:sz w:val="20"/>
          <w:szCs w:val="20"/>
        </w:rPr>
        <w:t>0</w:t>
      </w:r>
      <w:r w:rsidRPr="00DF2975">
        <w:rPr>
          <w:rFonts w:ascii="Arial" w:hAnsi="Arial" w:cs="Arial"/>
          <w:color w:val="000000"/>
          <w:spacing w:val="2"/>
          <w:sz w:val="20"/>
          <w:szCs w:val="20"/>
        </w:rPr>
        <w:t xml:space="preserve"> </w:t>
      </w:r>
      <w:r w:rsidRPr="00DF2975">
        <w:rPr>
          <w:rFonts w:ascii="Arial" w:hAnsi="Arial" w:cs="Arial"/>
          <w:color w:val="000000"/>
          <w:sz w:val="20"/>
          <w:szCs w:val="20"/>
        </w:rPr>
        <w:t>ft/</w:t>
      </w:r>
      <w:r w:rsidRPr="00DF2975">
        <w:rPr>
          <w:rFonts w:ascii="Arial" w:hAnsi="Arial" w:cs="Arial"/>
          <w:color w:val="000000"/>
          <w:spacing w:val="-2"/>
          <w:sz w:val="20"/>
          <w:szCs w:val="20"/>
        </w:rPr>
        <w:t>m</w:t>
      </w:r>
      <w:r w:rsidRPr="00DF2975">
        <w:rPr>
          <w:rFonts w:ascii="Arial" w:hAnsi="Arial" w:cs="Arial"/>
          <w:color w:val="000000"/>
          <w:sz w:val="20"/>
          <w:szCs w:val="20"/>
        </w:rPr>
        <w:t>in</w:t>
      </w:r>
      <w:r w:rsidRPr="00DF2975">
        <w:rPr>
          <w:rFonts w:ascii="Arial" w:hAnsi="Arial" w:cs="Arial"/>
          <w:color w:val="000000"/>
          <w:spacing w:val="3"/>
          <w:sz w:val="20"/>
          <w:szCs w:val="20"/>
        </w:rPr>
        <w:t xml:space="preserve"> </w:t>
      </w:r>
      <w:r w:rsidRPr="00DF2975">
        <w:rPr>
          <w:rFonts w:ascii="Arial" w:hAnsi="Arial" w:cs="Arial"/>
          <w:color w:val="000000"/>
          <w:sz w:val="20"/>
          <w:szCs w:val="20"/>
        </w:rPr>
        <w:t>à</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3</w:t>
      </w:r>
      <w:r w:rsidRPr="00DF2975">
        <w:rPr>
          <w:rFonts w:ascii="Arial" w:hAnsi="Arial" w:cs="Arial"/>
          <w:color w:val="000000"/>
          <w:spacing w:val="1"/>
          <w:sz w:val="20"/>
          <w:szCs w:val="20"/>
        </w:rPr>
        <w:t>0</w:t>
      </w:r>
      <w:r w:rsidRPr="00DF2975">
        <w:rPr>
          <w:rFonts w:ascii="Arial" w:hAnsi="Arial" w:cs="Arial"/>
          <w:color w:val="000000"/>
          <w:sz w:val="20"/>
          <w:szCs w:val="20"/>
        </w:rPr>
        <w:t>0</w:t>
      </w:r>
      <w:r w:rsidRPr="00DF2975">
        <w:rPr>
          <w:rFonts w:ascii="Arial" w:hAnsi="Arial" w:cs="Arial"/>
          <w:color w:val="000000"/>
          <w:spacing w:val="2"/>
          <w:sz w:val="20"/>
          <w:szCs w:val="20"/>
        </w:rPr>
        <w:t xml:space="preserve"> </w:t>
      </w:r>
      <w:r w:rsidRPr="00DF2975">
        <w:rPr>
          <w:rFonts w:ascii="Arial" w:hAnsi="Arial" w:cs="Arial"/>
          <w:color w:val="000000"/>
          <w:sz w:val="20"/>
          <w:szCs w:val="20"/>
        </w:rPr>
        <w:t xml:space="preserve">m </w:t>
      </w:r>
      <w:r w:rsidRPr="00DF2975">
        <w:rPr>
          <w:rFonts w:ascii="Arial" w:hAnsi="Arial" w:cs="Arial"/>
          <w:color w:val="000000"/>
          <w:spacing w:val="-1"/>
          <w:sz w:val="20"/>
          <w:szCs w:val="20"/>
        </w:rPr>
        <w:t>(</w:t>
      </w:r>
      <w:r w:rsidRPr="00DF2975">
        <w:rPr>
          <w:rFonts w:ascii="Arial" w:hAnsi="Arial" w:cs="Arial"/>
          <w:color w:val="000000"/>
          <w:sz w:val="20"/>
          <w:szCs w:val="20"/>
        </w:rPr>
        <w:t>1</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0</w:t>
      </w:r>
      <w:r w:rsidRPr="00DF2975">
        <w:rPr>
          <w:rFonts w:ascii="Arial" w:hAnsi="Arial" w:cs="Arial"/>
          <w:color w:val="000000"/>
          <w:spacing w:val="1"/>
          <w:sz w:val="20"/>
          <w:szCs w:val="20"/>
        </w:rPr>
        <w:t>0</w:t>
      </w:r>
      <w:r w:rsidRPr="00DF2975">
        <w:rPr>
          <w:rFonts w:ascii="Arial" w:hAnsi="Arial" w:cs="Arial"/>
          <w:color w:val="000000"/>
          <w:sz w:val="20"/>
          <w:szCs w:val="20"/>
        </w:rPr>
        <w:t>0</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f</w:t>
      </w:r>
      <w:r w:rsidRPr="00DF2975">
        <w:rPr>
          <w:rFonts w:ascii="Arial" w:hAnsi="Arial" w:cs="Arial"/>
          <w:color w:val="000000"/>
          <w:sz w:val="20"/>
          <w:szCs w:val="20"/>
        </w:rPr>
        <w:t>t)</w:t>
      </w:r>
      <w:r w:rsidRPr="00DF2975">
        <w:rPr>
          <w:rFonts w:ascii="Arial" w:hAnsi="Arial" w:cs="Arial"/>
          <w:color w:val="000000"/>
          <w:spacing w:val="3"/>
          <w:sz w:val="20"/>
          <w:szCs w:val="20"/>
        </w:rPr>
        <w:t xml:space="preserve"> </w:t>
      </w:r>
      <w:r w:rsidRPr="00DF2975">
        <w:rPr>
          <w:rFonts w:ascii="Arial" w:hAnsi="Arial" w:cs="Arial"/>
          <w:color w:val="000000"/>
          <w:spacing w:val="-1"/>
          <w:sz w:val="20"/>
          <w:szCs w:val="20"/>
        </w:rPr>
        <w:t>a</w:t>
      </w:r>
      <w:r w:rsidRPr="00DF2975">
        <w:rPr>
          <w:rFonts w:ascii="Arial" w:hAnsi="Arial" w:cs="Arial"/>
          <w:color w:val="000000"/>
          <w:spacing w:val="1"/>
          <w:sz w:val="20"/>
          <w:szCs w:val="20"/>
        </w:rPr>
        <w:t>u</w:t>
      </w:r>
      <w:r w:rsidRPr="00DF2975">
        <w:rPr>
          <w:rFonts w:ascii="Arial" w:hAnsi="Arial" w:cs="Arial"/>
          <w:color w:val="000000"/>
          <w:spacing w:val="-1"/>
          <w:sz w:val="20"/>
          <w:szCs w:val="20"/>
        </w:rPr>
        <w:t>-</w:t>
      </w:r>
      <w:r w:rsidRPr="00DF2975">
        <w:rPr>
          <w:rFonts w:ascii="Arial" w:hAnsi="Arial" w:cs="Arial"/>
          <w:color w:val="000000"/>
          <w:spacing w:val="1"/>
          <w:sz w:val="20"/>
          <w:szCs w:val="20"/>
        </w:rPr>
        <w:t>d</w:t>
      </w:r>
      <w:r w:rsidRPr="00DF2975">
        <w:rPr>
          <w:rFonts w:ascii="Arial" w:hAnsi="Arial" w:cs="Arial"/>
          <w:color w:val="000000"/>
          <w:sz w:val="20"/>
          <w:szCs w:val="20"/>
        </w:rPr>
        <w:t>es</w:t>
      </w:r>
      <w:r w:rsidRPr="00DF2975">
        <w:rPr>
          <w:rFonts w:ascii="Arial" w:hAnsi="Arial" w:cs="Arial"/>
          <w:color w:val="000000"/>
          <w:spacing w:val="-1"/>
          <w:sz w:val="20"/>
          <w:szCs w:val="20"/>
        </w:rPr>
        <w:t>s</w:t>
      </w:r>
      <w:r w:rsidRPr="00DF2975">
        <w:rPr>
          <w:rFonts w:ascii="Arial" w:hAnsi="Arial" w:cs="Arial"/>
          <w:color w:val="000000"/>
          <w:spacing w:val="1"/>
          <w:sz w:val="20"/>
          <w:szCs w:val="20"/>
        </w:rPr>
        <w:t>u</w:t>
      </w:r>
      <w:r w:rsidRPr="00DF2975">
        <w:rPr>
          <w:rFonts w:ascii="Arial" w:hAnsi="Arial" w:cs="Arial"/>
          <w:color w:val="000000"/>
          <w:sz w:val="20"/>
          <w:szCs w:val="20"/>
        </w:rPr>
        <w:t xml:space="preserve">s </w:t>
      </w:r>
      <w:r w:rsidRPr="00DF2975">
        <w:rPr>
          <w:rFonts w:ascii="Arial" w:hAnsi="Arial" w:cs="Arial"/>
          <w:color w:val="000000"/>
          <w:spacing w:val="-1"/>
          <w:sz w:val="20"/>
          <w:szCs w:val="20"/>
        </w:rPr>
        <w:t>d</w:t>
      </w:r>
      <w:r w:rsidRPr="00DF2975">
        <w:rPr>
          <w:rFonts w:ascii="Arial" w:hAnsi="Arial" w:cs="Arial"/>
          <w:color w:val="000000"/>
          <w:sz w:val="20"/>
          <w:szCs w:val="20"/>
        </w:rPr>
        <w:t>u</w:t>
      </w:r>
      <w:r w:rsidRPr="00DF2975">
        <w:rPr>
          <w:rFonts w:ascii="Arial" w:hAnsi="Arial" w:cs="Arial"/>
          <w:color w:val="000000"/>
          <w:spacing w:val="2"/>
          <w:sz w:val="20"/>
          <w:szCs w:val="20"/>
        </w:rPr>
        <w:t xml:space="preserve"> </w:t>
      </w:r>
      <w:r w:rsidRPr="00DF2975">
        <w:rPr>
          <w:rFonts w:ascii="Arial" w:hAnsi="Arial" w:cs="Arial"/>
          <w:color w:val="000000"/>
          <w:sz w:val="20"/>
          <w:szCs w:val="20"/>
        </w:rPr>
        <w:t>n</w:t>
      </w:r>
      <w:r w:rsidRPr="00DF2975">
        <w:rPr>
          <w:rFonts w:ascii="Arial" w:hAnsi="Arial" w:cs="Arial"/>
          <w:color w:val="000000"/>
          <w:spacing w:val="-2"/>
          <w:sz w:val="20"/>
          <w:szCs w:val="20"/>
        </w:rPr>
        <w:t>i</w:t>
      </w:r>
      <w:r w:rsidRPr="00DF2975">
        <w:rPr>
          <w:rFonts w:ascii="Arial" w:hAnsi="Arial" w:cs="Arial"/>
          <w:color w:val="000000"/>
          <w:sz w:val="20"/>
          <w:szCs w:val="20"/>
        </w:rPr>
        <w:t>veau</w:t>
      </w:r>
      <w:r w:rsidRPr="00DF2975">
        <w:rPr>
          <w:rFonts w:ascii="Arial" w:hAnsi="Arial" w:cs="Arial"/>
          <w:color w:val="000000"/>
          <w:spacing w:val="1"/>
          <w:sz w:val="20"/>
          <w:szCs w:val="20"/>
        </w:rPr>
        <w:t xml:space="preserve"> </w:t>
      </w:r>
      <w:r w:rsidRPr="00DF2975">
        <w:rPr>
          <w:rFonts w:ascii="Arial" w:hAnsi="Arial" w:cs="Arial"/>
          <w:color w:val="000000"/>
          <w:sz w:val="20"/>
          <w:szCs w:val="20"/>
        </w:rPr>
        <w:t>de</w:t>
      </w:r>
      <w:r w:rsidRPr="00DF2975">
        <w:rPr>
          <w:rFonts w:ascii="Arial" w:hAnsi="Arial" w:cs="Arial"/>
          <w:color w:val="000000"/>
          <w:spacing w:val="1"/>
          <w:sz w:val="20"/>
          <w:szCs w:val="20"/>
        </w:rPr>
        <w:t xml:space="preserve"> </w:t>
      </w:r>
      <w:r w:rsidRPr="00DF2975">
        <w:rPr>
          <w:rFonts w:ascii="Arial" w:hAnsi="Arial" w:cs="Arial"/>
          <w:color w:val="000000"/>
          <w:sz w:val="20"/>
          <w:szCs w:val="20"/>
        </w:rPr>
        <w:t>l</w:t>
      </w:r>
      <w:r w:rsidRPr="00DF2975">
        <w:rPr>
          <w:rFonts w:ascii="Arial" w:hAnsi="Arial" w:cs="Arial"/>
          <w:color w:val="000000"/>
          <w:spacing w:val="-1"/>
          <w:sz w:val="20"/>
          <w:szCs w:val="20"/>
        </w:rPr>
        <w:t>’</w:t>
      </w:r>
      <w:r w:rsidRPr="00DF2975">
        <w:rPr>
          <w:rFonts w:ascii="Arial" w:hAnsi="Arial" w:cs="Arial"/>
          <w:color w:val="000000"/>
          <w:sz w:val="20"/>
          <w:szCs w:val="20"/>
        </w:rPr>
        <w:t>hélistation,</w:t>
      </w:r>
      <w:r w:rsidRPr="00DF2975">
        <w:rPr>
          <w:rFonts w:ascii="Arial" w:hAnsi="Arial" w:cs="Arial"/>
          <w:color w:val="000000"/>
          <w:spacing w:val="2"/>
          <w:sz w:val="20"/>
          <w:szCs w:val="20"/>
        </w:rPr>
        <w:t xml:space="preserve"> </w:t>
      </w:r>
      <w:r w:rsidRPr="00DF2975">
        <w:rPr>
          <w:rFonts w:ascii="Arial" w:hAnsi="Arial" w:cs="Arial"/>
          <w:color w:val="000000"/>
          <w:sz w:val="20"/>
          <w:szCs w:val="20"/>
        </w:rPr>
        <w:t>le</w:t>
      </w:r>
      <w:r w:rsidRPr="00DF2975">
        <w:rPr>
          <w:rFonts w:ascii="Arial" w:hAnsi="Arial" w:cs="Arial"/>
          <w:color w:val="000000"/>
          <w:spacing w:val="1"/>
          <w:sz w:val="20"/>
          <w:szCs w:val="20"/>
        </w:rPr>
        <w:t xml:space="preserve"> </w:t>
      </w:r>
      <w:r w:rsidRPr="00DF2975">
        <w:rPr>
          <w:rFonts w:ascii="Arial" w:hAnsi="Arial" w:cs="Arial"/>
          <w:color w:val="000000"/>
          <w:spacing w:val="-2"/>
          <w:sz w:val="20"/>
          <w:szCs w:val="20"/>
        </w:rPr>
        <w:t>m</w:t>
      </w:r>
      <w:r w:rsidRPr="00DF2975">
        <w:rPr>
          <w:rFonts w:ascii="Arial" w:hAnsi="Arial" w:cs="Arial"/>
          <w:color w:val="000000"/>
          <w:spacing w:val="1"/>
          <w:sz w:val="20"/>
          <w:szCs w:val="20"/>
        </w:rPr>
        <w:t>o</w:t>
      </w:r>
      <w:r w:rsidRPr="00DF2975">
        <w:rPr>
          <w:rFonts w:ascii="Arial" w:hAnsi="Arial" w:cs="Arial"/>
          <w:color w:val="000000"/>
          <w:sz w:val="20"/>
          <w:szCs w:val="20"/>
        </w:rPr>
        <w:t>teur</w:t>
      </w:r>
      <w:r w:rsidRPr="00DF2975">
        <w:rPr>
          <w:rFonts w:ascii="Arial" w:hAnsi="Arial" w:cs="Arial"/>
          <w:color w:val="000000"/>
          <w:spacing w:val="3"/>
          <w:sz w:val="20"/>
          <w:szCs w:val="20"/>
        </w:rPr>
        <w:t xml:space="preserve"> </w:t>
      </w:r>
      <w:r w:rsidRPr="00DF2975">
        <w:rPr>
          <w:rFonts w:ascii="Arial" w:hAnsi="Arial" w:cs="Arial"/>
          <w:color w:val="000000"/>
          <w:sz w:val="20"/>
          <w:szCs w:val="20"/>
        </w:rPr>
        <w:t>le</w:t>
      </w:r>
      <w:r w:rsidRPr="00DF2975">
        <w:rPr>
          <w:rFonts w:ascii="Arial" w:hAnsi="Arial" w:cs="Arial"/>
          <w:color w:val="000000"/>
          <w:spacing w:val="1"/>
          <w:sz w:val="20"/>
          <w:szCs w:val="20"/>
        </w:rPr>
        <w:t xml:space="preserve"> </w:t>
      </w:r>
      <w:r w:rsidRPr="00DF2975">
        <w:rPr>
          <w:rFonts w:ascii="Arial" w:hAnsi="Arial" w:cs="Arial"/>
          <w:color w:val="000000"/>
          <w:sz w:val="20"/>
          <w:szCs w:val="20"/>
        </w:rPr>
        <w:t>plus</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éf</w:t>
      </w:r>
      <w:r w:rsidRPr="00DF2975">
        <w:rPr>
          <w:rFonts w:ascii="Arial" w:hAnsi="Arial" w:cs="Arial"/>
          <w:color w:val="000000"/>
          <w:spacing w:val="-1"/>
          <w:sz w:val="20"/>
          <w:szCs w:val="20"/>
        </w:rPr>
        <w:t>a</w:t>
      </w:r>
      <w:r w:rsidRPr="00DF2975">
        <w:rPr>
          <w:rFonts w:ascii="Arial" w:hAnsi="Arial" w:cs="Arial"/>
          <w:color w:val="000000"/>
          <w:sz w:val="20"/>
          <w:szCs w:val="20"/>
        </w:rPr>
        <w:t>v</w:t>
      </w:r>
      <w:r w:rsidRPr="00DF2975">
        <w:rPr>
          <w:rFonts w:ascii="Arial" w:hAnsi="Arial" w:cs="Arial"/>
          <w:color w:val="000000"/>
          <w:spacing w:val="-1"/>
          <w:sz w:val="20"/>
          <w:szCs w:val="20"/>
        </w:rPr>
        <w:t>o</w:t>
      </w:r>
      <w:r w:rsidRPr="00DF2975">
        <w:rPr>
          <w:rFonts w:ascii="Arial" w:hAnsi="Arial" w:cs="Arial"/>
          <w:color w:val="000000"/>
          <w:sz w:val="20"/>
          <w:szCs w:val="20"/>
        </w:rPr>
        <w:t>r</w:t>
      </w:r>
      <w:r w:rsidRPr="00DF2975">
        <w:rPr>
          <w:rFonts w:ascii="Arial" w:hAnsi="Arial" w:cs="Arial"/>
          <w:color w:val="000000"/>
          <w:spacing w:val="-1"/>
          <w:sz w:val="20"/>
          <w:szCs w:val="20"/>
        </w:rPr>
        <w:t>a</w:t>
      </w:r>
      <w:r w:rsidRPr="00DF2975">
        <w:rPr>
          <w:rFonts w:ascii="Arial" w:hAnsi="Arial" w:cs="Arial"/>
          <w:color w:val="000000"/>
          <w:sz w:val="20"/>
          <w:szCs w:val="20"/>
        </w:rPr>
        <w:t>ble</w:t>
      </w:r>
      <w:r w:rsidRPr="00DF2975">
        <w:rPr>
          <w:rFonts w:ascii="Arial" w:hAnsi="Arial" w:cs="Arial"/>
          <w:color w:val="000000"/>
          <w:spacing w:val="3"/>
          <w:sz w:val="20"/>
          <w:szCs w:val="20"/>
        </w:rPr>
        <w:t xml:space="preserve"> </w:t>
      </w:r>
      <w:r w:rsidRPr="00DF2975">
        <w:rPr>
          <w:rFonts w:ascii="Arial" w:hAnsi="Arial" w:cs="Arial"/>
          <w:color w:val="000000"/>
          <w:spacing w:val="-1"/>
          <w:sz w:val="20"/>
          <w:szCs w:val="20"/>
        </w:rPr>
        <w:t>é</w:t>
      </w:r>
      <w:r w:rsidRPr="00DF2975">
        <w:rPr>
          <w:rFonts w:ascii="Arial" w:hAnsi="Arial" w:cs="Arial"/>
          <w:color w:val="000000"/>
          <w:sz w:val="20"/>
          <w:szCs w:val="20"/>
        </w:rPr>
        <w:t>tant</w:t>
      </w:r>
      <w:r w:rsidRPr="00DF2975">
        <w:rPr>
          <w:rFonts w:ascii="Arial" w:hAnsi="Arial" w:cs="Arial"/>
          <w:color w:val="000000"/>
          <w:spacing w:val="1"/>
          <w:sz w:val="20"/>
          <w:szCs w:val="20"/>
        </w:rPr>
        <w:t xml:space="preserve"> </w:t>
      </w:r>
      <w:r w:rsidRPr="00DF2975">
        <w:rPr>
          <w:rFonts w:ascii="Arial" w:hAnsi="Arial" w:cs="Arial"/>
          <w:color w:val="000000"/>
          <w:sz w:val="20"/>
          <w:szCs w:val="20"/>
        </w:rPr>
        <w:t>h</w:t>
      </w:r>
      <w:r w:rsidRPr="00DF2975">
        <w:rPr>
          <w:rFonts w:ascii="Arial" w:hAnsi="Arial" w:cs="Arial"/>
          <w:color w:val="000000"/>
          <w:spacing w:val="-1"/>
          <w:sz w:val="20"/>
          <w:szCs w:val="20"/>
        </w:rPr>
        <w:t>o</w:t>
      </w:r>
      <w:r w:rsidRPr="00DF2975">
        <w:rPr>
          <w:rFonts w:ascii="Arial" w:hAnsi="Arial" w:cs="Arial"/>
          <w:color w:val="000000"/>
          <w:sz w:val="20"/>
          <w:szCs w:val="20"/>
        </w:rPr>
        <w:t>rs</w:t>
      </w:r>
      <w:r w:rsidRPr="00DF2975">
        <w:rPr>
          <w:rFonts w:ascii="Arial" w:hAnsi="Arial" w:cs="Arial"/>
          <w:color w:val="000000"/>
          <w:spacing w:val="1"/>
          <w:sz w:val="20"/>
          <w:szCs w:val="20"/>
        </w:rPr>
        <w:t xml:space="preserve"> </w:t>
      </w:r>
      <w:r w:rsidRPr="00DF2975">
        <w:rPr>
          <w:rFonts w:ascii="Arial" w:hAnsi="Arial" w:cs="Arial"/>
          <w:color w:val="000000"/>
          <w:sz w:val="20"/>
          <w:szCs w:val="20"/>
        </w:rPr>
        <w:t>de f</w:t>
      </w:r>
      <w:r w:rsidRPr="00DF2975">
        <w:rPr>
          <w:rFonts w:ascii="Arial" w:hAnsi="Arial" w:cs="Arial"/>
          <w:color w:val="000000"/>
          <w:spacing w:val="-1"/>
          <w:sz w:val="20"/>
          <w:szCs w:val="20"/>
        </w:rPr>
        <w:t>o</w:t>
      </w:r>
      <w:r w:rsidRPr="00DF2975">
        <w:rPr>
          <w:rFonts w:ascii="Arial" w:hAnsi="Arial" w:cs="Arial"/>
          <w:color w:val="000000"/>
          <w:sz w:val="20"/>
          <w:szCs w:val="20"/>
        </w:rPr>
        <w:t>nc</w:t>
      </w:r>
      <w:r w:rsidRPr="00DF2975">
        <w:rPr>
          <w:rFonts w:ascii="Arial" w:hAnsi="Arial" w:cs="Arial"/>
          <w:color w:val="000000"/>
          <w:spacing w:val="-1"/>
          <w:sz w:val="20"/>
          <w:szCs w:val="20"/>
        </w:rPr>
        <w:t>tio</w:t>
      </w:r>
      <w:r w:rsidRPr="00DF2975">
        <w:rPr>
          <w:rFonts w:ascii="Arial" w:hAnsi="Arial" w:cs="Arial"/>
          <w:color w:val="000000"/>
          <w:sz w:val="20"/>
          <w:szCs w:val="20"/>
        </w:rPr>
        <w:t>nne</w:t>
      </w:r>
      <w:r w:rsidRPr="00DF2975">
        <w:rPr>
          <w:rFonts w:ascii="Arial" w:hAnsi="Arial" w:cs="Arial"/>
          <w:color w:val="000000"/>
          <w:spacing w:val="-2"/>
          <w:sz w:val="20"/>
          <w:szCs w:val="20"/>
        </w:rPr>
        <w:t>m</w:t>
      </w:r>
      <w:r w:rsidRPr="00DF2975">
        <w:rPr>
          <w:rFonts w:ascii="Arial" w:hAnsi="Arial" w:cs="Arial"/>
          <w:color w:val="000000"/>
          <w:sz w:val="20"/>
          <w:szCs w:val="20"/>
        </w:rPr>
        <w:t>ent</w:t>
      </w:r>
      <w:r w:rsidRPr="00DF2975">
        <w:rPr>
          <w:rFonts w:ascii="Arial" w:hAnsi="Arial" w:cs="Arial"/>
          <w:color w:val="000000"/>
          <w:spacing w:val="1"/>
          <w:sz w:val="20"/>
          <w:szCs w:val="20"/>
        </w:rPr>
        <w:t xml:space="preserve"> </w:t>
      </w:r>
      <w:r w:rsidRPr="00DF2975">
        <w:rPr>
          <w:rFonts w:ascii="Arial" w:hAnsi="Arial" w:cs="Arial"/>
          <w:color w:val="000000"/>
          <w:sz w:val="20"/>
          <w:szCs w:val="20"/>
        </w:rPr>
        <w:t>et</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l</w:t>
      </w:r>
      <w:r w:rsidRPr="00DF2975">
        <w:rPr>
          <w:rFonts w:ascii="Arial" w:hAnsi="Arial" w:cs="Arial"/>
          <w:color w:val="000000"/>
          <w:sz w:val="20"/>
          <w:szCs w:val="20"/>
        </w:rPr>
        <w:t>es</w:t>
      </w:r>
      <w:r w:rsidRPr="00DF2975">
        <w:rPr>
          <w:rFonts w:ascii="Arial" w:hAnsi="Arial" w:cs="Arial"/>
          <w:color w:val="000000"/>
          <w:spacing w:val="2"/>
          <w:sz w:val="20"/>
          <w:szCs w:val="20"/>
        </w:rPr>
        <w:t xml:space="preserve"> </w:t>
      </w:r>
      <w:r w:rsidRPr="00DF2975">
        <w:rPr>
          <w:rFonts w:ascii="Arial" w:hAnsi="Arial" w:cs="Arial"/>
          <w:color w:val="000000"/>
          <w:spacing w:val="-2"/>
          <w:sz w:val="20"/>
          <w:szCs w:val="20"/>
        </w:rPr>
        <w:t>m</w:t>
      </w:r>
      <w:r w:rsidRPr="00DF2975">
        <w:rPr>
          <w:rFonts w:ascii="Arial" w:hAnsi="Arial" w:cs="Arial"/>
          <w:color w:val="000000"/>
          <w:spacing w:val="1"/>
          <w:sz w:val="20"/>
          <w:szCs w:val="20"/>
        </w:rPr>
        <w:t>o</w:t>
      </w:r>
      <w:r w:rsidRPr="00DF2975">
        <w:rPr>
          <w:rFonts w:ascii="Arial" w:hAnsi="Arial" w:cs="Arial"/>
          <w:color w:val="000000"/>
          <w:spacing w:val="-1"/>
          <w:sz w:val="20"/>
          <w:szCs w:val="20"/>
        </w:rPr>
        <w:t>t</w:t>
      </w:r>
      <w:r w:rsidRPr="00DF2975">
        <w:rPr>
          <w:rFonts w:ascii="Arial" w:hAnsi="Arial" w:cs="Arial"/>
          <w:color w:val="000000"/>
          <w:sz w:val="20"/>
          <w:szCs w:val="20"/>
        </w:rPr>
        <w:t>eurs</w:t>
      </w:r>
      <w:r w:rsidRPr="00DF2975">
        <w:rPr>
          <w:rFonts w:ascii="Arial" w:hAnsi="Arial" w:cs="Arial"/>
          <w:color w:val="000000"/>
          <w:spacing w:val="2"/>
          <w:sz w:val="20"/>
          <w:szCs w:val="20"/>
        </w:rPr>
        <w:t xml:space="preserve"> </w:t>
      </w:r>
      <w:r w:rsidRPr="00DF2975">
        <w:rPr>
          <w:rFonts w:ascii="Arial" w:hAnsi="Arial" w:cs="Arial"/>
          <w:color w:val="000000"/>
          <w:sz w:val="20"/>
          <w:szCs w:val="20"/>
        </w:rPr>
        <w:t>res</w:t>
      </w:r>
      <w:r w:rsidRPr="00DF2975">
        <w:rPr>
          <w:rFonts w:ascii="Arial" w:hAnsi="Arial" w:cs="Arial"/>
          <w:color w:val="000000"/>
          <w:spacing w:val="-1"/>
          <w:sz w:val="20"/>
          <w:szCs w:val="20"/>
        </w:rPr>
        <w:t>t</w:t>
      </w:r>
      <w:r w:rsidRPr="00DF2975">
        <w:rPr>
          <w:rFonts w:ascii="Arial" w:hAnsi="Arial" w:cs="Arial"/>
          <w:color w:val="000000"/>
          <w:sz w:val="20"/>
          <w:szCs w:val="20"/>
        </w:rPr>
        <w:t>an</w:t>
      </w:r>
      <w:r w:rsidRPr="00DF2975">
        <w:rPr>
          <w:rFonts w:ascii="Arial" w:hAnsi="Arial" w:cs="Arial"/>
          <w:color w:val="000000"/>
          <w:spacing w:val="-1"/>
          <w:sz w:val="20"/>
          <w:szCs w:val="20"/>
        </w:rPr>
        <w:t>t</w:t>
      </w:r>
      <w:r w:rsidRPr="00DF2975">
        <w:rPr>
          <w:rFonts w:ascii="Arial" w:hAnsi="Arial" w:cs="Arial"/>
          <w:color w:val="000000"/>
          <w:sz w:val="20"/>
          <w:szCs w:val="20"/>
        </w:rPr>
        <w:t xml:space="preserve">s </w:t>
      </w:r>
      <w:r w:rsidRPr="00DF2975">
        <w:rPr>
          <w:rFonts w:ascii="Arial" w:hAnsi="Arial" w:cs="Arial"/>
          <w:color w:val="000000"/>
          <w:spacing w:val="-1"/>
          <w:sz w:val="20"/>
          <w:szCs w:val="20"/>
        </w:rPr>
        <w:t>f</w:t>
      </w:r>
      <w:r w:rsidRPr="00DF2975">
        <w:rPr>
          <w:rFonts w:ascii="Arial" w:hAnsi="Arial" w:cs="Arial"/>
          <w:color w:val="000000"/>
          <w:sz w:val="20"/>
          <w:szCs w:val="20"/>
        </w:rPr>
        <w:t>onc</w:t>
      </w:r>
      <w:r w:rsidRPr="00DF2975">
        <w:rPr>
          <w:rFonts w:ascii="Arial" w:hAnsi="Arial" w:cs="Arial"/>
          <w:color w:val="000000"/>
          <w:spacing w:val="-1"/>
          <w:sz w:val="20"/>
          <w:szCs w:val="20"/>
        </w:rPr>
        <w:t>t</w:t>
      </w:r>
      <w:r w:rsidRPr="00DF2975">
        <w:rPr>
          <w:rFonts w:ascii="Arial" w:hAnsi="Arial" w:cs="Arial"/>
          <w:color w:val="000000"/>
          <w:spacing w:val="-2"/>
          <w:sz w:val="20"/>
          <w:szCs w:val="20"/>
        </w:rPr>
        <w:t>i</w:t>
      </w:r>
      <w:r w:rsidRPr="00DF2975">
        <w:rPr>
          <w:rFonts w:ascii="Arial" w:hAnsi="Arial" w:cs="Arial"/>
          <w:color w:val="000000"/>
          <w:sz w:val="20"/>
          <w:szCs w:val="20"/>
        </w:rPr>
        <w:t>o</w:t>
      </w:r>
      <w:r w:rsidRPr="00DF2975">
        <w:rPr>
          <w:rFonts w:ascii="Arial" w:hAnsi="Arial" w:cs="Arial"/>
          <w:color w:val="000000"/>
          <w:spacing w:val="-1"/>
          <w:sz w:val="20"/>
          <w:szCs w:val="20"/>
        </w:rPr>
        <w:t>n</w:t>
      </w:r>
      <w:r w:rsidRPr="00DF2975">
        <w:rPr>
          <w:rFonts w:ascii="Arial" w:hAnsi="Arial" w:cs="Arial"/>
          <w:color w:val="000000"/>
          <w:sz w:val="20"/>
          <w:szCs w:val="20"/>
        </w:rPr>
        <w:t>n</w:t>
      </w:r>
      <w:r w:rsidRPr="00DF2975">
        <w:rPr>
          <w:rFonts w:ascii="Arial" w:hAnsi="Arial" w:cs="Arial"/>
          <w:color w:val="000000"/>
          <w:spacing w:val="-1"/>
          <w:sz w:val="20"/>
          <w:szCs w:val="20"/>
        </w:rPr>
        <w:t>a</w:t>
      </w:r>
      <w:r w:rsidRPr="00DF2975">
        <w:rPr>
          <w:rFonts w:ascii="Arial" w:hAnsi="Arial" w:cs="Arial"/>
          <w:color w:val="000000"/>
          <w:sz w:val="20"/>
          <w:szCs w:val="20"/>
        </w:rPr>
        <w:t>nt</w:t>
      </w:r>
      <w:r w:rsidRPr="00DF2975">
        <w:rPr>
          <w:rFonts w:ascii="Arial" w:hAnsi="Arial" w:cs="Arial"/>
          <w:color w:val="000000"/>
          <w:spacing w:val="1"/>
          <w:sz w:val="20"/>
          <w:szCs w:val="20"/>
        </w:rPr>
        <w:t xml:space="preserve"> </w:t>
      </w:r>
      <w:r w:rsidRPr="00DF2975">
        <w:rPr>
          <w:rFonts w:ascii="Arial" w:hAnsi="Arial" w:cs="Arial"/>
          <w:color w:val="000000"/>
          <w:sz w:val="20"/>
          <w:szCs w:val="20"/>
        </w:rPr>
        <w:t>à</w:t>
      </w:r>
      <w:r w:rsidRPr="00DF2975">
        <w:rPr>
          <w:rFonts w:ascii="Arial" w:hAnsi="Arial" w:cs="Arial"/>
          <w:color w:val="000000"/>
          <w:spacing w:val="1"/>
          <w:sz w:val="20"/>
          <w:szCs w:val="20"/>
        </w:rPr>
        <w:t xml:space="preserve"> </w:t>
      </w:r>
      <w:r w:rsidRPr="00DF2975">
        <w:rPr>
          <w:rFonts w:ascii="Arial" w:hAnsi="Arial" w:cs="Arial"/>
          <w:color w:val="000000"/>
          <w:sz w:val="20"/>
          <w:szCs w:val="20"/>
        </w:rPr>
        <w:t>un</w:t>
      </w:r>
      <w:r w:rsidRPr="00DF2975">
        <w:rPr>
          <w:rFonts w:ascii="Arial" w:hAnsi="Arial" w:cs="Arial"/>
          <w:color w:val="000000"/>
          <w:spacing w:val="1"/>
          <w:sz w:val="20"/>
          <w:szCs w:val="20"/>
        </w:rPr>
        <w:t xml:space="preserve"> </w:t>
      </w:r>
      <w:r w:rsidRPr="00DF2975">
        <w:rPr>
          <w:rFonts w:ascii="Arial" w:hAnsi="Arial" w:cs="Arial"/>
          <w:color w:val="000000"/>
          <w:sz w:val="20"/>
          <w:szCs w:val="20"/>
        </w:rPr>
        <w:t>r</w:t>
      </w:r>
      <w:r w:rsidRPr="00DF2975">
        <w:rPr>
          <w:rFonts w:ascii="Arial" w:hAnsi="Arial" w:cs="Arial"/>
          <w:color w:val="000000"/>
          <w:spacing w:val="-1"/>
          <w:sz w:val="20"/>
          <w:szCs w:val="20"/>
        </w:rPr>
        <w:t>é</w:t>
      </w:r>
      <w:r w:rsidRPr="00DF2975">
        <w:rPr>
          <w:rFonts w:ascii="Arial" w:hAnsi="Arial" w:cs="Arial"/>
          <w:color w:val="000000"/>
          <w:sz w:val="20"/>
          <w:szCs w:val="20"/>
        </w:rPr>
        <w:t>g</w:t>
      </w:r>
      <w:r w:rsidRPr="00DF2975">
        <w:rPr>
          <w:rFonts w:ascii="Arial" w:hAnsi="Arial" w:cs="Arial"/>
          <w:color w:val="000000"/>
          <w:spacing w:val="-1"/>
          <w:sz w:val="20"/>
          <w:szCs w:val="20"/>
        </w:rPr>
        <w:t>i</w:t>
      </w:r>
      <w:r w:rsidRPr="00DF2975">
        <w:rPr>
          <w:rFonts w:ascii="Arial" w:hAnsi="Arial" w:cs="Arial"/>
          <w:color w:val="000000"/>
          <w:spacing w:val="-2"/>
          <w:sz w:val="20"/>
          <w:szCs w:val="20"/>
        </w:rPr>
        <w:t>m</w:t>
      </w:r>
      <w:r w:rsidRPr="00DF2975">
        <w:rPr>
          <w:rFonts w:ascii="Arial" w:hAnsi="Arial" w:cs="Arial"/>
          <w:color w:val="000000"/>
          <w:sz w:val="20"/>
          <w:szCs w:val="20"/>
        </w:rPr>
        <w:t>e</w:t>
      </w:r>
      <w:r w:rsidRPr="00DF2975">
        <w:rPr>
          <w:rFonts w:ascii="Arial" w:hAnsi="Arial" w:cs="Arial"/>
          <w:color w:val="000000"/>
          <w:spacing w:val="1"/>
          <w:sz w:val="20"/>
          <w:szCs w:val="20"/>
        </w:rPr>
        <w:t xml:space="preserve"> </w:t>
      </w:r>
      <w:r w:rsidRPr="00DF2975">
        <w:rPr>
          <w:rFonts w:ascii="Arial" w:hAnsi="Arial" w:cs="Arial"/>
          <w:color w:val="000000"/>
          <w:sz w:val="20"/>
          <w:szCs w:val="20"/>
        </w:rPr>
        <w:t>de</w:t>
      </w:r>
      <w:r w:rsidRPr="00DF2975">
        <w:rPr>
          <w:rFonts w:ascii="Arial" w:hAnsi="Arial" w:cs="Arial"/>
          <w:color w:val="000000"/>
          <w:spacing w:val="2"/>
          <w:sz w:val="20"/>
          <w:szCs w:val="20"/>
        </w:rPr>
        <w:t xml:space="preserve"> </w:t>
      </w:r>
      <w:r w:rsidRPr="00DF2975">
        <w:rPr>
          <w:rFonts w:ascii="Arial" w:hAnsi="Arial" w:cs="Arial"/>
          <w:color w:val="000000"/>
          <w:sz w:val="20"/>
          <w:szCs w:val="20"/>
        </w:rPr>
        <w:t>pu</w:t>
      </w:r>
      <w:r w:rsidRPr="00DF2975">
        <w:rPr>
          <w:rFonts w:ascii="Arial" w:hAnsi="Arial" w:cs="Arial"/>
          <w:color w:val="000000"/>
          <w:spacing w:val="-1"/>
          <w:sz w:val="20"/>
          <w:szCs w:val="20"/>
        </w:rPr>
        <w:t>i</w:t>
      </w:r>
      <w:r w:rsidRPr="00DF2975">
        <w:rPr>
          <w:rFonts w:ascii="Arial" w:hAnsi="Arial" w:cs="Arial"/>
          <w:color w:val="000000"/>
          <w:sz w:val="20"/>
          <w:szCs w:val="20"/>
        </w:rPr>
        <w:t>ss</w:t>
      </w:r>
      <w:r w:rsidRPr="00DF2975">
        <w:rPr>
          <w:rFonts w:ascii="Arial" w:hAnsi="Arial" w:cs="Arial"/>
          <w:color w:val="000000"/>
          <w:spacing w:val="-1"/>
          <w:sz w:val="20"/>
          <w:szCs w:val="20"/>
        </w:rPr>
        <w:t>a</w:t>
      </w:r>
      <w:r w:rsidRPr="00DF2975">
        <w:rPr>
          <w:rFonts w:ascii="Arial" w:hAnsi="Arial" w:cs="Arial"/>
          <w:color w:val="000000"/>
          <w:sz w:val="20"/>
          <w:szCs w:val="20"/>
        </w:rPr>
        <w:t>nce</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a</w:t>
      </w:r>
      <w:r w:rsidRPr="00DF2975">
        <w:rPr>
          <w:rFonts w:ascii="Arial" w:hAnsi="Arial" w:cs="Arial"/>
          <w:color w:val="000000"/>
          <w:spacing w:val="1"/>
          <w:sz w:val="20"/>
          <w:szCs w:val="20"/>
        </w:rPr>
        <w:t>p</w:t>
      </w:r>
      <w:r w:rsidRPr="00DF2975">
        <w:rPr>
          <w:rFonts w:ascii="Arial" w:hAnsi="Arial" w:cs="Arial"/>
          <w:color w:val="000000"/>
          <w:spacing w:val="-1"/>
          <w:sz w:val="20"/>
          <w:szCs w:val="20"/>
        </w:rPr>
        <w:t>pr</w:t>
      </w:r>
      <w:r w:rsidRPr="00DF2975">
        <w:rPr>
          <w:rFonts w:ascii="Arial" w:hAnsi="Arial" w:cs="Arial"/>
          <w:color w:val="000000"/>
          <w:sz w:val="20"/>
          <w:szCs w:val="20"/>
        </w:rPr>
        <w:t>o</w:t>
      </w:r>
      <w:r w:rsidRPr="00DF2975">
        <w:rPr>
          <w:rFonts w:ascii="Arial" w:hAnsi="Arial" w:cs="Arial"/>
          <w:color w:val="000000"/>
          <w:spacing w:val="-1"/>
          <w:sz w:val="20"/>
          <w:szCs w:val="20"/>
        </w:rPr>
        <w:t>p</w:t>
      </w:r>
      <w:r w:rsidRPr="00DF2975">
        <w:rPr>
          <w:rFonts w:ascii="Arial" w:hAnsi="Arial" w:cs="Arial"/>
          <w:color w:val="000000"/>
          <w:sz w:val="20"/>
          <w:szCs w:val="20"/>
        </w:rPr>
        <w:t>r</w:t>
      </w:r>
      <w:r w:rsidRPr="00DF2975">
        <w:rPr>
          <w:rFonts w:ascii="Arial" w:hAnsi="Arial" w:cs="Arial"/>
          <w:color w:val="000000"/>
          <w:spacing w:val="-1"/>
          <w:sz w:val="20"/>
          <w:szCs w:val="20"/>
        </w:rPr>
        <w:t>i</w:t>
      </w:r>
      <w:r w:rsidRPr="00DF2975">
        <w:rPr>
          <w:rFonts w:ascii="Arial" w:hAnsi="Arial" w:cs="Arial"/>
          <w:color w:val="000000"/>
          <w:sz w:val="20"/>
          <w:szCs w:val="20"/>
        </w:rPr>
        <w:t>é,</w:t>
      </w:r>
      <w:r w:rsidRPr="00DF2975">
        <w:rPr>
          <w:rFonts w:ascii="Arial" w:hAnsi="Arial" w:cs="Arial"/>
          <w:color w:val="000000"/>
          <w:spacing w:val="1"/>
          <w:sz w:val="20"/>
          <w:szCs w:val="20"/>
        </w:rPr>
        <w:t xml:space="preserve"> </w:t>
      </w:r>
      <w:r w:rsidRPr="00DF2975">
        <w:rPr>
          <w:rFonts w:ascii="Arial" w:hAnsi="Arial" w:cs="Arial"/>
          <w:color w:val="000000"/>
          <w:sz w:val="20"/>
          <w:szCs w:val="20"/>
        </w:rPr>
        <w:t>co</w:t>
      </w:r>
      <w:r w:rsidRPr="00DF2975">
        <w:rPr>
          <w:rFonts w:ascii="Arial" w:hAnsi="Arial" w:cs="Arial"/>
          <w:color w:val="000000"/>
          <w:spacing w:val="-2"/>
          <w:sz w:val="20"/>
          <w:szCs w:val="20"/>
        </w:rPr>
        <w:t>m</w:t>
      </w:r>
      <w:r w:rsidRPr="00DF2975">
        <w:rPr>
          <w:rFonts w:ascii="Arial" w:hAnsi="Arial" w:cs="Arial"/>
          <w:color w:val="000000"/>
          <w:spacing w:val="1"/>
          <w:sz w:val="20"/>
          <w:szCs w:val="20"/>
        </w:rPr>
        <w:t>p</w:t>
      </w:r>
      <w:r w:rsidRPr="00DF2975">
        <w:rPr>
          <w:rFonts w:ascii="Arial" w:hAnsi="Arial" w:cs="Arial"/>
          <w:color w:val="000000"/>
          <w:spacing w:val="-1"/>
          <w:sz w:val="20"/>
          <w:szCs w:val="20"/>
        </w:rPr>
        <w:t>t</w:t>
      </w:r>
      <w:r w:rsidRPr="00DF2975">
        <w:rPr>
          <w:rFonts w:ascii="Arial" w:hAnsi="Arial" w:cs="Arial"/>
          <w:color w:val="000000"/>
          <w:sz w:val="20"/>
          <w:szCs w:val="20"/>
        </w:rPr>
        <w:t>e</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t</w:t>
      </w:r>
      <w:r w:rsidRPr="00DF2975">
        <w:rPr>
          <w:rFonts w:ascii="Arial" w:hAnsi="Arial" w:cs="Arial"/>
          <w:color w:val="000000"/>
          <w:sz w:val="20"/>
          <w:szCs w:val="20"/>
        </w:rPr>
        <w:t>enu</w:t>
      </w:r>
      <w:r w:rsidRPr="00DF2975">
        <w:rPr>
          <w:rFonts w:ascii="Arial" w:hAnsi="Arial" w:cs="Arial"/>
          <w:color w:val="000000"/>
          <w:spacing w:val="1"/>
          <w:sz w:val="20"/>
          <w:szCs w:val="20"/>
        </w:rPr>
        <w:t xml:space="preserve"> </w:t>
      </w:r>
      <w:r w:rsidRPr="00DF2975">
        <w:rPr>
          <w:rFonts w:ascii="Arial" w:hAnsi="Arial" w:cs="Arial"/>
          <w:color w:val="000000"/>
          <w:sz w:val="20"/>
          <w:szCs w:val="20"/>
        </w:rPr>
        <w:t>d</w:t>
      </w:r>
      <w:r w:rsidRPr="00DF2975">
        <w:rPr>
          <w:rFonts w:ascii="Arial" w:hAnsi="Arial" w:cs="Arial"/>
          <w:color w:val="000000"/>
          <w:spacing w:val="-1"/>
          <w:sz w:val="20"/>
          <w:szCs w:val="20"/>
        </w:rPr>
        <w:t>e</w:t>
      </w:r>
      <w:r w:rsidRPr="00DF2975">
        <w:rPr>
          <w:rFonts w:ascii="Arial" w:hAnsi="Arial" w:cs="Arial"/>
          <w:color w:val="000000"/>
          <w:sz w:val="20"/>
          <w:szCs w:val="20"/>
        </w:rPr>
        <w:t>s</w:t>
      </w:r>
      <w:r w:rsidRPr="00DF2975">
        <w:rPr>
          <w:rFonts w:ascii="Arial" w:hAnsi="Arial" w:cs="Arial"/>
          <w:color w:val="000000"/>
          <w:spacing w:val="2"/>
          <w:sz w:val="20"/>
          <w:szCs w:val="20"/>
        </w:rPr>
        <w:t xml:space="preserve"> </w:t>
      </w:r>
      <w:r w:rsidRPr="00DF2975">
        <w:rPr>
          <w:rFonts w:ascii="Arial" w:hAnsi="Arial" w:cs="Arial"/>
          <w:color w:val="000000"/>
          <w:sz w:val="20"/>
          <w:szCs w:val="20"/>
        </w:rPr>
        <w:t>p</w:t>
      </w:r>
      <w:r w:rsidRPr="00DF2975">
        <w:rPr>
          <w:rFonts w:ascii="Arial" w:hAnsi="Arial" w:cs="Arial"/>
          <w:color w:val="000000"/>
          <w:spacing w:val="-1"/>
          <w:sz w:val="20"/>
          <w:szCs w:val="20"/>
        </w:rPr>
        <w:t>a</w:t>
      </w:r>
      <w:r w:rsidRPr="00DF2975">
        <w:rPr>
          <w:rFonts w:ascii="Arial" w:hAnsi="Arial" w:cs="Arial"/>
          <w:color w:val="000000"/>
          <w:sz w:val="20"/>
          <w:szCs w:val="20"/>
        </w:rPr>
        <w:t>ra</w:t>
      </w:r>
      <w:r w:rsidRPr="00DF2975">
        <w:rPr>
          <w:rFonts w:ascii="Arial" w:hAnsi="Arial" w:cs="Arial"/>
          <w:color w:val="000000"/>
          <w:spacing w:val="-2"/>
          <w:sz w:val="20"/>
          <w:szCs w:val="20"/>
        </w:rPr>
        <w:t>m</w:t>
      </w:r>
      <w:r w:rsidRPr="00DF2975">
        <w:rPr>
          <w:rFonts w:ascii="Arial" w:hAnsi="Arial" w:cs="Arial"/>
          <w:color w:val="000000"/>
          <w:sz w:val="20"/>
          <w:szCs w:val="20"/>
        </w:rPr>
        <w:t>è</w:t>
      </w:r>
      <w:r w:rsidRPr="00DF2975">
        <w:rPr>
          <w:rFonts w:ascii="Arial" w:hAnsi="Arial" w:cs="Arial"/>
          <w:color w:val="000000"/>
          <w:spacing w:val="-1"/>
          <w:sz w:val="20"/>
          <w:szCs w:val="20"/>
        </w:rPr>
        <w:t>t</w:t>
      </w:r>
      <w:r w:rsidRPr="00DF2975">
        <w:rPr>
          <w:rFonts w:ascii="Arial" w:hAnsi="Arial" w:cs="Arial"/>
          <w:color w:val="000000"/>
          <w:sz w:val="20"/>
          <w:szCs w:val="20"/>
        </w:rPr>
        <w:t>res spécifiés</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a</w:t>
      </w:r>
      <w:r w:rsidRPr="00DF2975">
        <w:rPr>
          <w:rFonts w:ascii="Arial" w:hAnsi="Arial" w:cs="Arial"/>
          <w:color w:val="000000"/>
          <w:sz w:val="20"/>
          <w:szCs w:val="20"/>
        </w:rPr>
        <w:t>u §</w:t>
      </w:r>
      <w:r w:rsidRPr="00DF2975">
        <w:rPr>
          <w:rFonts w:ascii="Arial" w:hAnsi="Arial" w:cs="Arial"/>
          <w:color w:val="000000"/>
          <w:spacing w:val="-1"/>
          <w:sz w:val="20"/>
          <w:szCs w:val="20"/>
        </w:rPr>
        <w:t xml:space="preserve"> </w:t>
      </w:r>
      <w:r w:rsidRPr="00DF2975">
        <w:rPr>
          <w:rFonts w:ascii="Arial" w:hAnsi="Arial" w:cs="Arial"/>
          <w:color w:val="000000"/>
          <w:sz w:val="20"/>
          <w:szCs w:val="20"/>
        </w:rPr>
        <w:t>2</w:t>
      </w:r>
      <w:r w:rsidRPr="00DF2975">
        <w:rPr>
          <w:rFonts w:ascii="Arial" w:hAnsi="Arial" w:cs="Arial"/>
          <w:color w:val="000000"/>
          <w:spacing w:val="-1"/>
          <w:sz w:val="20"/>
          <w:szCs w:val="20"/>
        </w:rPr>
        <w:t>.</w:t>
      </w:r>
      <w:r w:rsidRPr="00DF2975">
        <w:rPr>
          <w:rFonts w:ascii="Arial" w:hAnsi="Arial" w:cs="Arial"/>
          <w:color w:val="000000"/>
          <w:sz w:val="20"/>
          <w:szCs w:val="20"/>
        </w:rPr>
        <w:t>2</w:t>
      </w:r>
      <w:r w:rsidRPr="00DF2975">
        <w:rPr>
          <w:rFonts w:ascii="Arial" w:hAnsi="Arial" w:cs="Arial"/>
          <w:color w:val="000000"/>
          <w:spacing w:val="1"/>
          <w:sz w:val="20"/>
          <w:szCs w:val="20"/>
        </w:rPr>
        <w:t xml:space="preserve"> </w:t>
      </w:r>
      <w:r w:rsidRPr="00DF2975">
        <w:rPr>
          <w:rFonts w:ascii="Arial" w:hAnsi="Arial" w:cs="Arial"/>
          <w:color w:val="000000"/>
          <w:sz w:val="20"/>
          <w:szCs w:val="20"/>
        </w:rPr>
        <w:t>;</w:t>
      </w:r>
    </w:p>
    <w:p w14:paraId="149AC9A0" w14:textId="77777777" w:rsidR="00C64791" w:rsidRPr="00DF2975" w:rsidRDefault="00C64791" w:rsidP="00C64791">
      <w:pPr>
        <w:widowControl w:val="0"/>
        <w:autoSpaceDE w:val="0"/>
        <w:autoSpaceDN w:val="0"/>
        <w:adjustRightInd w:val="0"/>
        <w:spacing w:before="120" w:after="120" w:line="360" w:lineRule="auto"/>
        <w:ind w:left="860" w:right="105" w:hanging="360"/>
        <w:jc w:val="both"/>
        <w:rPr>
          <w:rFonts w:ascii="Arial" w:hAnsi="Arial" w:cs="Arial"/>
          <w:color w:val="000000"/>
          <w:sz w:val="20"/>
          <w:szCs w:val="20"/>
        </w:rPr>
      </w:pPr>
      <w:r w:rsidRPr="00DF2975">
        <w:rPr>
          <w:rFonts w:ascii="Arial" w:hAnsi="Arial" w:cs="Arial"/>
          <w:color w:val="000000"/>
          <w:spacing w:val="1"/>
          <w:sz w:val="20"/>
          <w:szCs w:val="20"/>
        </w:rPr>
        <w:t>b</w:t>
      </w:r>
      <w:r w:rsidRPr="00DF2975">
        <w:rPr>
          <w:rFonts w:ascii="Arial" w:hAnsi="Arial" w:cs="Arial"/>
          <w:color w:val="000000"/>
          <w:sz w:val="20"/>
          <w:szCs w:val="20"/>
        </w:rPr>
        <w:t xml:space="preserve">)  </w:t>
      </w:r>
      <w:r w:rsidRPr="00DF2975">
        <w:rPr>
          <w:rFonts w:ascii="Arial" w:hAnsi="Arial" w:cs="Arial"/>
          <w:color w:val="000000"/>
          <w:spacing w:val="36"/>
          <w:sz w:val="20"/>
          <w:szCs w:val="20"/>
        </w:rPr>
        <w:t xml:space="preserve"> </w:t>
      </w:r>
      <w:r w:rsidRPr="00DF2975">
        <w:rPr>
          <w:rFonts w:ascii="Arial" w:hAnsi="Arial" w:cs="Arial"/>
          <w:color w:val="000000"/>
          <w:sz w:val="20"/>
          <w:szCs w:val="20"/>
        </w:rPr>
        <w:t>il</w:t>
      </w:r>
      <w:r w:rsidRPr="00DF2975">
        <w:rPr>
          <w:rFonts w:ascii="Arial" w:hAnsi="Arial" w:cs="Arial"/>
          <w:color w:val="000000"/>
          <w:spacing w:val="1"/>
          <w:sz w:val="20"/>
          <w:szCs w:val="20"/>
        </w:rPr>
        <w:t xml:space="preserve"> </w:t>
      </w:r>
      <w:r w:rsidRPr="00DF2975">
        <w:rPr>
          <w:rFonts w:ascii="Arial" w:hAnsi="Arial" w:cs="Arial"/>
          <w:color w:val="000000"/>
          <w:sz w:val="20"/>
          <w:szCs w:val="20"/>
        </w:rPr>
        <w:t>est</w:t>
      </w:r>
      <w:r w:rsidRPr="00DF2975">
        <w:rPr>
          <w:rFonts w:ascii="Arial" w:hAnsi="Arial" w:cs="Arial"/>
          <w:color w:val="000000"/>
          <w:spacing w:val="1"/>
          <w:sz w:val="20"/>
          <w:szCs w:val="20"/>
        </w:rPr>
        <w:t xml:space="preserve"> po</w:t>
      </w:r>
      <w:r w:rsidRPr="00DF2975">
        <w:rPr>
          <w:rFonts w:ascii="Arial" w:hAnsi="Arial" w:cs="Arial"/>
          <w:color w:val="000000"/>
          <w:sz w:val="20"/>
          <w:szCs w:val="20"/>
        </w:rPr>
        <w:t>ssi</w:t>
      </w:r>
      <w:r w:rsidRPr="00DF2975">
        <w:rPr>
          <w:rFonts w:ascii="Arial" w:hAnsi="Arial" w:cs="Arial"/>
          <w:color w:val="000000"/>
          <w:spacing w:val="1"/>
          <w:sz w:val="20"/>
          <w:szCs w:val="20"/>
        </w:rPr>
        <w:t>b</w:t>
      </w:r>
      <w:r w:rsidRPr="00DF2975">
        <w:rPr>
          <w:rFonts w:ascii="Arial" w:hAnsi="Arial" w:cs="Arial"/>
          <w:color w:val="000000"/>
          <w:sz w:val="20"/>
          <w:szCs w:val="20"/>
        </w:rPr>
        <w:t>le, en</w:t>
      </w:r>
      <w:r w:rsidRPr="00DF2975">
        <w:rPr>
          <w:rFonts w:ascii="Arial" w:hAnsi="Arial" w:cs="Arial"/>
          <w:color w:val="000000"/>
          <w:spacing w:val="2"/>
          <w:sz w:val="20"/>
          <w:szCs w:val="20"/>
        </w:rPr>
        <w:t xml:space="preserve"> </w:t>
      </w:r>
      <w:r w:rsidRPr="00DF2975">
        <w:rPr>
          <w:rFonts w:ascii="Arial" w:hAnsi="Arial" w:cs="Arial"/>
          <w:color w:val="000000"/>
          <w:sz w:val="20"/>
          <w:szCs w:val="20"/>
        </w:rPr>
        <w:t>cas</w:t>
      </w:r>
      <w:r w:rsidRPr="00DF2975">
        <w:rPr>
          <w:rFonts w:ascii="Arial" w:hAnsi="Arial" w:cs="Arial"/>
          <w:color w:val="000000"/>
          <w:spacing w:val="1"/>
          <w:sz w:val="20"/>
          <w:szCs w:val="20"/>
        </w:rPr>
        <w:t xml:space="preserve"> d</w:t>
      </w:r>
      <w:r w:rsidRPr="00DF2975">
        <w:rPr>
          <w:rFonts w:ascii="Arial" w:hAnsi="Arial" w:cs="Arial"/>
          <w:color w:val="000000"/>
          <w:sz w:val="20"/>
          <w:szCs w:val="20"/>
        </w:rPr>
        <w:t xml:space="preserve">e </w:t>
      </w:r>
      <w:r w:rsidRPr="00DF2975">
        <w:rPr>
          <w:rFonts w:ascii="Arial" w:hAnsi="Arial" w:cs="Arial"/>
          <w:color w:val="000000"/>
          <w:spacing w:val="1"/>
          <w:sz w:val="20"/>
          <w:szCs w:val="20"/>
        </w:rPr>
        <w:t>d</w:t>
      </w:r>
      <w:r w:rsidRPr="00DF2975">
        <w:rPr>
          <w:rFonts w:ascii="Arial" w:hAnsi="Arial" w:cs="Arial"/>
          <w:color w:val="000000"/>
          <w:spacing w:val="-1"/>
          <w:sz w:val="20"/>
          <w:szCs w:val="20"/>
        </w:rPr>
        <w:t>é</w:t>
      </w:r>
      <w:r w:rsidRPr="00DF2975">
        <w:rPr>
          <w:rFonts w:ascii="Arial" w:hAnsi="Arial" w:cs="Arial"/>
          <w:color w:val="000000"/>
          <w:sz w:val="20"/>
          <w:szCs w:val="20"/>
        </w:rPr>
        <w:t>failla</w:t>
      </w:r>
      <w:r w:rsidRPr="00DF2975">
        <w:rPr>
          <w:rFonts w:ascii="Arial" w:hAnsi="Arial" w:cs="Arial"/>
          <w:color w:val="000000"/>
          <w:spacing w:val="1"/>
          <w:sz w:val="20"/>
          <w:szCs w:val="20"/>
        </w:rPr>
        <w:t>n</w:t>
      </w:r>
      <w:r w:rsidRPr="00DF2975">
        <w:rPr>
          <w:rFonts w:ascii="Arial" w:hAnsi="Arial" w:cs="Arial"/>
          <w:color w:val="000000"/>
          <w:sz w:val="20"/>
          <w:szCs w:val="20"/>
        </w:rPr>
        <w:t>ce</w:t>
      </w:r>
      <w:r w:rsidRPr="00DF2975">
        <w:rPr>
          <w:rFonts w:ascii="Arial" w:hAnsi="Arial" w:cs="Arial"/>
          <w:color w:val="000000"/>
          <w:spacing w:val="1"/>
          <w:sz w:val="20"/>
          <w:szCs w:val="20"/>
        </w:rPr>
        <w:t xml:space="preserve"> d</w:t>
      </w:r>
      <w:r w:rsidRPr="00DF2975">
        <w:rPr>
          <w:rFonts w:ascii="Arial" w:hAnsi="Arial" w:cs="Arial"/>
          <w:color w:val="000000"/>
          <w:sz w:val="20"/>
          <w:szCs w:val="20"/>
        </w:rPr>
        <w:t>u</w:t>
      </w:r>
      <w:r w:rsidRPr="00DF2975">
        <w:rPr>
          <w:rFonts w:ascii="Arial" w:hAnsi="Arial" w:cs="Arial"/>
          <w:color w:val="000000"/>
          <w:spacing w:val="2"/>
          <w:sz w:val="20"/>
          <w:szCs w:val="20"/>
        </w:rPr>
        <w:t xml:space="preserve"> </w:t>
      </w:r>
      <w:r w:rsidRPr="00DF2975">
        <w:rPr>
          <w:rFonts w:ascii="Arial" w:hAnsi="Arial" w:cs="Arial"/>
          <w:color w:val="000000"/>
          <w:spacing w:val="-2"/>
          <w:sz w:val="20"/>
          <w:szCs w:val="20"/>
        </w:rPr>
        <w:t>m</w:t>
      </w:r>
      <w:r w:rsidRPr="00DF2975">
        <w:rPr>
          <w:rFonts w:ascii="Arial" w:hAnsi="Arial" w:cs="Arial"/>
          <w:color w:val="000000"/>
          <w:spacing w:val="1"/>
          <w:sz w:val="20"/>
          <w:szCs w:val="20"/>
        </w:rPr>
        <w:t>o</w:t>
      </w:r>
      <w:r w:rsidRPr="00DF2975">
        <w:rPr>
          <w:rFonts w:ascii="Arial" w:hAnsi="Arial" w:cs="Arial"/>
          <w:color w:val="000000"/>
          <w:sz w:val="20"/>
          <w:szCs w:val="20"/>
        </w:rPr>
        <w:t>te</w:t>
      </w:r>
      <w:r w:rsidRPr="00DF2975">
        <w:rPr>
          <w:rFonts w:ascii="Arial" w:hAnsi="Arial" w:cs="Arial"/>
          <w:color w:val="000000"/>
          <w:spacing w:val="1"/>
          <w:sz w:val="20"/>
          <w:szCs w:val="20"/>
        </w:rPr>
        <w:t>u</w:t>
      </w:r>
      <w:r w:rsidRPr="00DF2975">
        <w:rPr>
          <w:rFonts w:ascii="Arial" w:hAnsi="Arial" w:cs="Arial"/>
          <w:color w:val="000000"/>
          <w:sz w:val="20"/>
          <w:szCs w:val="20"/>
        </w:rPr>
        <w:t>r</w:t>
      </w:r>
      <w:r w:rsidRPr="00DF2975">
        <w:rPr>
          <w:rFonts w:ascii="Arial" w:hAnsi="Arial" w:cs="Arial"/>
          <w:color w:val="000000"/>
          <w:spacing w:val="2"/>
          <w:sz w:val="20"/>
          <w:szCs w:val="20"/>
        </w:rPr>
        <w:t xml:space="preserve"> </w:t>
      </w:r>
      <w:r w:rsidRPr="00DF2975">
        <w:rPr>
          <w:rFonts w:ascii="Arial" w:hAnsi="Arial" w:cs="Arial"/>
          <w:color w:val="000000"/>
          <w:sz w:val="20"/>
          <w:szCs w:val="20"/>
        </w:rPr>
        <w:t>le</w:t>
      </w:r>
      <w:r w:rsidRPr="00DF2975">
        <w:rPr>
          <w:rFonts w:ascii="Arial" w:hAnsi="Arial" w:cs="Arial"/>
          <w:color w:val="000000"/>
          <w:spacing w:val="1"/>
          <w:sz w:val="20"/>
          <w:szCs w:val="20"/>
        </w:rPr>
        <w:t xml:space="preserve"> p</w:t>
      </w:r>
      <w:r w:rsidRPr="00DF2975">
        <w:rPr>
          <w:rFonts w:ascii="Arial" w:hAnsi="Arial" w:cs="Arial"/>
          <w:color w:val="000000"/>
          <w:spacing w:val="-2"/>
          <w:sz w:val="20"/>
          <w:szCs w:val="20"/>
        </w:rPr>
        <w:t>l</w:t>
      </w:r>
      <w:r w:rsidRPr="00DF2975">
        <w:rPr>
          <w:rFonts w:ascii="Arial" w:hAnsi="Arial" w:cs="Arial"/>
          <w:color w:val="000000"/>
          <w:spacing w:val="1"/>
          <w:sz w:val="20"/>
          <w:szCs w:val="20"/>
        </w:rPr>
        <w:t>u</w:t>
      </w:r>
      <w:r w:rsidRPr="00DF2975">
        <w:rPr>
          <w:rFonts w:ascii="Arial" w:hAnsi="Arial" w:cs="Arial"/>
          <w:color w:val="000000"/>
          <w:sz w:val="20"/>
          <w:szCs w:val="20"/>
        </w:rPr>
        <w:t>s</w:t>
      </w:r>
      <w:r w:rsidRPr="00DF2975">
        <w:rPr>
          <w:rFonts w:ascii="Arial" w:hAnsi="Arial" w:cs="Arial"/>
          <w:color w:val="000000"/>
          <w:spacing w:val="1"/>
          <w:sz w:val="20"/>
          <w:szCs w:val="20"/>
        </w:rPr>
        <w:t xml:space="preserve"> </w:t>
      </w:r>
      <w:r w:rsidRPr="00DF2975">
        <w:rPr>
          <w:rFonts w:ascii="Arial" w:hAnsi="Arial" w:cs="Arial"/>
          <w:color w:val="000000"/>
          <w:sz w:val="20"/>
          <w:szCs w:val="20"/>
        </w:rPr>
        <w:t>défa</w:t>
      </w:r>
      <w:r w:rsidRPr="00DF2975">
        <w:rPr>
          <w:rFonts w:ascii="Arial" w:hAnsi="Arial" w:cs="Arial"/>
          <w:color w:val="000000"/>
          <w:spacing w:val="1"/>
          <w:sz w:val="20"/>
          <w:szCs w:val="20"/>
        </w:rPr>
        <w:t>v</w:t>
      </w:r>
      <w:r w:rsidRPr="00DF2975">
        <w:rPr>
          <w:rFonts w:ascii="Arial" w:hAnsi="Arial" w:cs="Arial"/>
          <w:color w:val="000000"/>
          <w:spacing w:val="-1"/>
          <w:sz w:val="20"/>
          <w:szCs w:val="20"/>
        </w:rPr>
        <w:t>o</w:t>
      </w:r>
      <w:r w:rsidRPr="00DF2975">
        <w:rPr>
          <w:rFonts w:ascii="Arial" w:hAnsi="Arial" w:cs="Arial"/>
          <w:color w:val="000000"/>
          <w:sz w:val="20"/>
          <w:szCs w:val="20"/>
        </w:rPr>
        <w:t>ra</w:t>
      </w:r>
      <w:r w:rsidRPr="00DF2975">
        <w:rPr>
          <w:rFonts w:ascii="Arial" w:hAnsi="Arial" w:cs="Arial"/>
          <w:color w:val="000000"/>
          <w:spacing w:val="1"/>
          <w:sz w:val="20"/>
          <w:szCs w:val="20"/>
        </w:rPr>
        <w:t>b</w:t>
      </w:r>
      <w:r w:rsidRPr="00DF2975">
        <w:rPr>
          <w:rFonts w:ascii="Arial" w:hAnsi="Arial" w:cs="Arial"/>
          <w:color w:val="000000"/>
          <w:sz w:val="20"/>
          <w:szCs w:val="20"/>
        </w:rPr>
        <w:t>le</w:t>
      </w:r>
      <w:r w:rsidRPr="00DF2975">
        <w:rPr>
          <w:rFonts w:ascii="Arial" w:hAnsi="Arial" w:cs="Arial"/>
          <w:color w:val="000000"/>
          <w:spacing w:val="1"/>
          <w:sz w:val="20"/>
          <w:szCs w:val="20"/>
        </w:rPr>
        <w:t xml:space="preserve"> </w:t>
      </w:r>
      <w:r w:rsidRPr="00DF2975">
        <w:rPr>
          <w:rFonts w:ascii="Arial" w:hAnsi="Arial" w:cs="Arial"/>
          <w:color w:val="000000"/>
          <w:sz w:val="20"/>
          <w:szCs w:val="20"/>
        </w:rPr>
        <w:t>s</w:t>
      </w:r>
      <w:r w:rsidRPr="00DF2975">
        <w:rPr>
          <w:rFonts w:ascii="Arial" w:hAnsi="Arial" w:cs="Arial"/>
          <w:color w:val="000000"/>
          <w:spacing w:val="1"/>
          <w:sz w:val="20"/>
          <w:szCs w:val="20"/>
        </w:rPr>
        <w:t>u</w:t>
      </w:r>
      <w:r w:rsidRPr="00DF2975">
        <w:rPr>
          <w:rFonts w:ascii="Arial" w:hAnsi="Arial" w:cs="Arial"/>
          <w:color w:val="000000"/>
          <w:sz w:val="20"/>
          <w:szCs w:val="20"/>
        </w:rPr>
        <w:t>r</w:t>
      </w:r>
      <w:r w:rsidRPr="00DF2975">
        <w:rPr>
          <w:rFonts w:ascii="Arial" w:hAnsi="Arial" w:cs="Arial"/>
          <w:color w:val="000000"/>
          <w:spacing w:val="1"/>
          <w:sz w:val="20"/>
          <w:szCs w:val="20"/>
        </w:rPr>
        <w:t>v</w:t>
      </w:r>
      <w:r w:rsidRPr="00DF2975">
        <w:rPr>
          <w:rFonts w:ascii="Arial" w:hAnsi="Arial" w:cs="Arial"/>
          <w:color w:val="000000"/>
          <w:sz w:val="20"/>
          <w:szCs w:val="20"/>
        </w:rPr>
        <w:t>ena</w:t>
      </w:r>
      <w:r w:rsidRPr="00DF2975">
        <w:rPr>
          <w:rFonts w:ascii="Arial" w:hAnsi="Arial" w:cs="Arial"/>
          <w:color w:val="000000"/>
          <w:spacing w:val="1"/>
          <w:sz w:val="20"/>
          <w:szCs w:val="20"/>
        </w:rPr>
        <w:t>n</w:t>
      </w:r>
      <w:r w:rsidRPr="00DF2975">
        <w:rPr>
          <w:rFonts w:ascii="Arial" w:hAnsi="Arial" w:cs="Arial"/>
          <w:color w:val="000000"/>
          <w:sz w:val="20"/>
          <w:szCs w:val="20"/>
        </w:rPr>
        <w:t>t</w:t>
      </w:r>
      <w:r w:rsidRPr="00DF2975">
        <w:rPr>
          <w:rFonts w:ascii="Arial" w:hAnsi="Arial" w:cs="Arial"/>
          <w:color w:val="000000"/>
          <w:spacing w:val="1"/>
          <w:sz w:val="20"/>
          <w:szCs w:val="20"/>
        </w:rPr>
        <w:t xml:space="preserve"> </w:t>
      </w:r>
      <w:r w:rsidRPr="00DF2975">
        <w:rPr>
          <w:rFonts w:ascii="Arial" w:hAnsi="Arial" w:cs="Arial"/>
          <w:color w:val="000000"/>
          <w:sz w:val="20"/>
          <w:szCs w:val="20"/>
        </w:rPr>
        <w:t>au</w:t>
      </w:r>
      <w:r w:rsidRPr="00DF2975">
        <w:rPr>
          <w:rFonts w:ascii="Arial" w:hAnsi="Arial" w:cs="Arial"/>
          <w:color w:val="000000"/>
          <w:spacing w:val="1"/>
          <w:sz w:val="20"/>
          <w:szCs w:val="20"/>
        </w:rPr>
        <w:t xml:space="preserve"> </w:t>
      </w:r>
      <w:r w:rsidRPr="00DF2975">
        <w:rPr>
          <w:rFonts w:ascii="Arial" w:hAnsi="Arial" w:cs="Arial"/>
          <w:color w:val="000000"/>
          <w:sz w:val="20"/>
          <w:szCs w:val="20"/>
        </w:rPr>
        <w:t>DPBL ou</w:t>
      </w:r>
      <w:r w:rsidRPr="00DF2975">
        <w:rPr>
          <w:rFonts w:ascii="Arial" w:hAnsi="Arial" w:cs="Arial"/>
          <w:color w:val="000000"/>
          <w:spacing w:val="2"/>
          <w:sz w:val="20"/>
          <w:szCs w:val="20"/>
        </w:rPr>
        <w:t xml:space="preserve"> </w:t>
      </w:r>
      <w:r w:rsidRPr="00DF2975">
        <w:rPr>
          <w:rFonts w:ascii="Arial" w:hAnsi="Arial" w:cs="Arial"/>
          <w:color w:val="000000"/>
          <w:sz w:val="20"/>
          <w:szCs w:val="20"/>
        </w:rPr>
        <w:t>a</w:t>
      </w:r>
      <w:r w:rsidRPr="00DF2975">
        <w:rPr>
          <w:rFonts w:ascii="Arial" w:hAnsi="Arial" w:cs="Arial"/>
          <w:color w:val="000000"/>
          <w:spacing w:val="1"/>
          <w:sz w:val="20"/>
          <w:szCs w:val="20"/>
        </w:rPr>
        <w:t>v</w:t>
      </w:r>
      <w:r w:rsidRPr="00DF2975">
        <w:rPr>
          <w:rFonts w:ascii="Arial" w:hAnsi="Arial" w:cs="Arial"/>
          <w:color w:val="000000"/>
          <w:sz w:val="20"/>
          <w:szCs w:val="20"/>
        </w:rPr>
        <w:t>a</w:t>
      </w:r>
      <w:r w:rsidRPr="00DF2975">
        <w:rPr>
          <w:rFonts w:ascii="Arial" w:hAnsi="Arial" w:cs="Arial"/>
          <w:color w:val="000000"/>
          <w:spacing w:val="1"/>
          <w:sz w:val="20"/>
          <w:szCs w:val="20"/>
        </w:rPr>
        <w:t>n</w:t>
      </w:r>
      <w:r w:rsidRPr="00DF2975">
        <w:rPr>
          <w:rFonts w:ascii="Arial" w:hAnsi="Arial" w:cs="Arial"/>
          <w:color w:val="000000"/>
          <w:sz w:val="20"/>
          <w:szCs w:val="20"/>
        </w:rPr>
        <w:t>t,</w:t>
      </w:r>
      <w:r w:rsidRPr="00DF2975">
        <w:rPr>
          <w:rFonts w:ascii="Arial" w:hAnsi="Arial" w:cs="Arial"/>
          <w:color w:val="000000"/>
          <w:spacing w:val="1"/>
          <w:sz w:val="20"/>
          <w:szCs w:val="20"/>
        </w:rPr>
        <w:t xml:space="preserve"> </w:t>
      </w:r>
      <w:r w:rsidRPr="00DF2975">
        <w:rPr>
          <w:rFonts w:ascii="Arial" w:hAnsi="Arial" w:cs="Arial"/>
          <w:color w:val="000000"/>
          <w:sz w:val="20"/>
          <w:szCs w:val="20"/>
        </w:rPr>
        <w:t>s</w:t>
      </w:r>
      <w:r w:rsidRPr="00DF2975">
        <w:rPr>
          <w:rFonts w:ascii="Arial" w:hAnsi="Arial" w:cs="Arial"/>
          <w:color w:val="000000"/>
          <w:spacing w:val="1"/>
          <w:sz w:val="20"/>
          <w:szCs w:val="20"/>
        </w:rPr>
        <w:t>o</w:t>
      </w:r>
      <w:r w:rsidRPr="00DF2975">
        <w:rPr>
          <w:rFonts w:ascii="Arial" w:hAnsi="Arial" w:cs="Arial"/>
          <w:color w:val="000000"/>
          <w:sz w:val="20"/>
          <w:szCs w:val="20"/>
        </w:rPr>
        <w:t>it</w:t>
      </w:r>
      <w:r w:rsidRPr="00DF2975">
        <w:rPr>
          <w:rFonts w:ascii="Arial" w:hAnsi="Arial" w:cs="Arial"/>
          <w:color w:val="000000"/>
          <w:spacing w:val="1"/>
          <w:sz w:val="20"/>
          <w:szCs w:val="20"/>
        </w:rPr>
        <w:t xml:space="preserve"> d</w:t>
      </w:r>
      <w:r w:rsidRPr="00DF2975">
        <w:rPr>
          <w:rFonts w:ascii="Arial" w:hAnsi="Arial" w:cs="Arial"/>
          <w:color w:val="000000"/>
          <w:spacing w:val="-1"/>
          <w:sz w:val="20"/>
          <w:szCs w:val="20"/>
        </w:rPr>
        <w:t>’</w:t>
      </w:r>
      <w:r w:rsidRPr="00DF2975">
        <w:rPr>
          <w:rFonts w:ascii="Arial" w:hAnsi="Arial" w:cs="Arial"/>
          <w:color w:val="000000"/>
          <w:sz w:val="20"/>
          <w:szCs w:val="20"/>
        </w:rPr>
        <w:t>effect</w:t>
      </w:r>
      <w:r w:rsidRPr="00DF2975">
        <w:rPr>
          <w:rFonts w:ascii="Arial" w:hAnsi="Arial" w:cs="Arial"/>
          <w:color w:val="000000"/>
          <w:spacing w:val="1"/>
          <w:sz w:val="20"/>
          <w:szCs w:val="20"/>
        </w:rPr>
        <w:t>u</w:t>
      </w:r>
      <w:r w:rsidRPr="00DF2975">
        <w:rPr>
          <w:rFonts w:ascii="Arial" w:hAnsi="Arial" w:cs="Arial"/>
          <w:color w:val="000000"/>
          <w:spacing w:val="-1"/>
          <w:sz w:val="20"/>
          <w:szCs w:val="20"/>
        </w:rPr>
        <w:t>e</w:t>
      </w:r>
      <w:r w:rsidRPr="00DF2975">
        <w:rPr>
          <w:rFonts w:ascii="Arial" w:hAnsi="Arial" w:cs="Arial"/>
          <w:color w:val="000000"/>
          <w:sz w:val="20"/>
          <w:szCs w:val="20"/>
        </w:rPr>
        <w:t xml:space="preserve">r </w:t>
      </w:r>
      <w:r w:rsidRPr="00DF2975">
        <w:rPr>
          <w:rFonts w:ascii="Arial" w:hAnsi="Arial" w:cs="Arial"/>
          <w:color w:val="000000"/>
          <w:spacing w:val="1"/>
          <w:sz w:val="20"/>
          <w:szCs w:val="20"/>
        </w:rPr>
        <w:t>u</w:t>
      </w:r>
      <w:r w:rsidRPr="00DF2975">
        <w:rPr>
          <w:rFonts w:ascii="Arial" w:hAnsi="Arial" w:cs="Arial"/>
          <w:color w:val="000000"/>
          <w:sz w:val="20"/>
          <w:szCs w:val="20"/>
        </w:rPr>
        <w:t>n atterrissage</w:t>
      </w:r>
      <w:r w:rsidRPr="00DF2975">
        <w:rPr>
          <w:rFonts w:ascii="Arial" w:hAnsi="Arial" w:cs="Arial"/>
          <w:color w:val="000000"/>
          <w:spacing w:val="-1"/>
          <w:sz w:val="20"/>
          <w:szCs w:val="20"/>
        </w:rPr>
        <w:t xml:space="preserve"> f</w:t>
      </w:r>
      <w:r w:rsidRPr="00DF2975">
        <w:rPr>
          <w:rFonts w:ascii="Arial" w:hAnsi="Arial" w:cs="Arial"/>
          <w:color w:val="000000"/>
          <w:spacing w:val="1"/>
          <w:sz w:val="20"/>
          <w:szCs w:val="20"/>
        </w:rPr>
        <w:t>o</w:t>
      </w:r>
      <w:r w:rsidRPr="00DF2975">
        <w:rPr>
          <w:rFonts w:ascii="Arial" w:hAnsi="Arial" w:cs="Arial"/>
          <w:color w:val="000000"/>
          <w:spacing w:val="-1"/>
          <w:sz w:val="20"/>
          <w:szCs w:val="20"/>
        </w:rPr>
        <w:t>r</w:t>
      </w:r>
      <w:r w:rsidRPr="00DF2975">
        <w:rPr>
          <w:rFonts w:ascii="Arial" w:hAnsi="Arial" w:cs="Arial"/>
          <w:color w:val="000000"/>
          <w:sz w:val="20"/>
          <w:szCs w:val="20"/>
        </w:rPr>
        <w:t>cé</w:t>
      </w:r>
      <w:r w:rsidRPr="00DF2975">
        <w:rPr>
          <w:rFonts w:ascii="Arial" w:hAnsi="Arial" w:cs="Arial"/>
          <w:color w:val="000000"/>
          <w:spacing w:val="1"/>
          <w:sz w:val="20"/>
          <w:szCs w:val="20"/>
        </w:rPr>
        <w:t xml:space="preserve"> </w:t>
      </w:r>
      <w:r w:rsidRPr="00DF2975">
        <w:rPr>
          <w:rFonts w:ascii="Arial" w:hAnsi="Arial" w:cs="Arial"/>
          <w:color w:val="000000"/>
          <w:sz w:val="20"/>
          <w:szCs w:val="20"/>
        </w:rPr>
        <w:t>en</w:t>
      </w:r>
      <w:r w:rsidRPr="00DF2975">
        <w:rPr>
          <w:rFonts w:ascii="Arial" w:hAnsi="Arial" w:cs="Arial"/>
          <w:color w:val="000000"/>
          <w:spacing w:val="-1"/>
          <w:sz w:val="20"/>
          <w:szCs w:val="20"/>
        </w:rPr>
        <w:t xml:space="preserve"> </w:t>
      </w:r>
      <w:r w:rsidRPr="00DF2975">
        <w:rPr>
          <w:rFonts w:ascii="Arial" w:hAnsi="Arial" w:cs="Arial"/>
          <w:color w:val="000000"/>
          <w:sz w:val="20"/>
          <w:szCs w:val="20"/>
        </w:rPr>
        <w:t>séc</w:t>
      </w:r>
      <w:r w:rsidRPr="00DF2975">
        <w:rPr>
          <w:rFonts w:ascii="Arial" w:hAnsi="Arial" w:cs="Arial"/>
          <w:color w:val="000000"/>
          <w:spacing w:val="-1"/>
          <w:sz w:val="20"/>
          <w:szCs w:val="20"/>
        </w:rPr>
        <w:t>u</w:t>
      </w:r>
      <w:r w:rsidRPr="00DF2975">
        <w:rPr>
          <w:rFonts w:ascii="Arial" w:hAnsi="Arial" w:cs="Arial"/>
          <w:color w:val="000000"/>
          <w:sz w:val="20"/>
          <w:szCs w:val="20"/>
        </w:rPr>
        <w:t>rité,</w:t>
      </w:r>
      <w:r w:rsidRPr="00DF2975">
        <w:rPr>
          <w:rFonts w:ascii="Arial" w:hAnsi="Arial" w:cs="Arial"/>
          <w:color w:val="000000"/>
          <w:spacing w:val="-1"/>
          <w:sz w:val="20"/>
          <w:szCs w:val="20"/>
        </w:rPr>
        <w:t xml:space="preserve"> </w:t>
      </w:r>
      <w:r w:rsidRPr="00DF2975">
        <w:rPr>
          <w:rFonts w:ascii="Arial" w:hAnsi="Arial" w:cs="Arial"/>
          <w:color w:val="000000"/>
          <w:sz w:val="20"/>
          <w:szCs w:val="20"/>
        </w:rPr>
        <w:t>soit de</w:t>
      </w:r>
      <w:r w:rsidRPr="00DF2975">
        <w:rPr>
          <w:rFonts w:ascii="Arial" w:hAnsi="Arial" w:cs="Arial"/>
          <w:color w:val="000000"/>
          <w:spacing w:val="-1"/>
          <w:sz w:val="20"/>
          <w:szCs w:val="20"/>
        </w:rPr>
        <w:t xml:space="preserve"> </w:t>
      </w:r>
      <w:r w:rsidRPr="00DF2975">
        <w:rPr>
          <w:rFonts w:ascii="Arial" w:hAnsi="Arial" w:cs="Arial"/>
          <w:color w:val="000000"/>
          <w:sz w:val="20"/>
          <w:szCs w:val="20"/>
        </w:rPr>
        <w:t>re</w:t>
      </w:r>
      <w:r w:rsidRPr="00DF2975">
        <w:rPr>
          <w:rFonts w:ascii="Arial" w:hAnsi="Arial" w:cs="Arial"/>
          <w:color w:val="000000"/>
          <w:spacing w:val="-2"/>
          <w:sz w:val="20"/>
          <w:szCs w:val="20"/>
        </w:rPr>
        <w:t>m</w:t>
      </w:r>
      <w:r w:rsidRPr="00DF2975">
        <w:rPr>
          <w:rFonts w:ascii="Arial" w:hAnsi="Arial" w:cs="Arial"/>
          <w:color w:val="000000"/>
          <w:sz w:val="20"/>
          <w:szCs w:val="20"/>
        </w:rPr>
        <w:t>ett</w:t>
      </w:r>
      <w:r w:rsidRPr="00DF2975">
        <w:rPr>
          <w:rFonts w:ascii="Arial" w:hAnsi="Arial" w:cs="Arial"/>
          <w:color w:val="000000"/>
          <w:spacing w:val="2"/>
          <w:sz w:val="20"/>
          <w:szCs w:val="20"/>
        </w:rPr>
        <w:t>r</w:t>
      </w:r>
      <w:r w:rsidRPr="00DF2975">
        <w:rPr>
          <w:rFonts w:ascii="Arial" w:hAnsi="Arial" w:cs="Arial"/>
          <w:color w:val="000000"/>
          <w:sz w:val="20"/>
          <w:szCs w:val="20"/>
        </w:rPr>
        <w:t>e</w:t>
      </w:r>
      <w:r w:rsidRPr="00DF2975">
        <w:rPr>
          <w:rFonts w:ascii="Arial" w:hAnsi="Arial" w:cs="Arial"/>
          <w:color w:val="000000"/>
          <w:spacing w:val="1"/>
          <w:sz w:val="20"/>
          <w:szCs w:val="20"/>
        </w:rPr>
        <w:t xml:space="preserve"> </w:t>
      </w:r>
      <w:r w:rsidRPr="00DF2975">
        <w:rPr>
          <w:rFonts w:ascii="Arial" w:hAnsi="Arial" w:cs="Arial"/>
          <w:color w:val="000000"/>
          <w:sz w:val="20"/>
          <w:szCs w:val="20"/>
        </w:rPr>
        <w:t>les</w:t>
      </w:r>
      <w:r w:rsidRPr="00DF2975">
        <w:rPr>
          <w:rFonts w:ascii="Arial" w:hAnsi="Arial" w:cs="Arial"/>
          <w:color w:val="000000"/>
          <w:spacing w:val="1"/>
          <w:sz w:val="20"/>
          <w:szCs w:val="20"/>
        </w:rPr>
        <w:t xml:space="preserve"> </w:t>
      </w:r>
      <w:r w:rsidRPr="00DF2975">
        <w:rPr>
          <w:rFonts w:ascii="Arial" w:hAnsi="Arial" w:cs="Arial"/>
          <w:color w:val="000000"/>
          <w:sz w:val="20"/>
          <w:szCs w:val="20"/>
        </w:rPr>
        <w:t>gaz</w:t>
      </w:r>
      <w:r w:rsidRPr="00DF2975">
        <w:rPr>
          <w:rFonts w:ascii="Arial" w:hAnsi="Arial" w:cs="Arial"/>
          <w:color w:val="000000"/>
          <w:spacing w:val="-1"/>
          <w:sz w:val="20"/>
          <w:szCs w:val="20"/>
        </w:rPr>
        <w:t xml:space="preserve"> </w:t>
      </w:r>
      <w:r w:rsidRPr="00DF2975">
        <w:rPr>
          <w:rFonts w:ascii="Arial" w:hAnsi="Arial" w:cs="Arial"/>
          <w:color w:val="000000"/>
          <w:sz w:val="20"/>
          <w:szCs w:val="20"/>
        </w:rPr>
        <w:t>t</w:t>
      </w:r>
      <w:r w:rsidRPr="00DF2975">
        <w:rPr>
          <w:rFonts w:ascii="Arial" w:hAnsi="Arial" w:cs="Arial"/>
          <w:color w:val="000000"/>
          <w:spacing w:val="-1"/>
          <w:sz w:val="20"/>
          <w:szCs w:val="20"/>
        </w:rPr>
        <w:t>o</w:t>
      </w:r>
      <w:r w:rsidRPr="00DF2975">
        <w:rPr>
          <w:rFonts w:ascii="Arial" w:hAnsi="Arial" w:cs="Arial"/>
          <w:color w:val="000000"/>
          <w:sz w:val="20"/>
          <w:szCs w:val="20"/>
        </w:rPr>
        <w:t xml:space="preserve">ut </w:t>
      </w:r>
      <w:r w:rsidRPr="00DF2975">
        <w:rPr>
          <w:rFonts w:ascii="Arial" w:hAnsi="Arial" w:cs="Arial"/>
          <w:color w:val="000000"/>
          <w:spacing w:val="-1"/>
          <w:sz w:val="20"/>
          <w:szCs w:val="20"/>
        </w:rPr>
        <w:t>e</w:t>
      </w:r>
      <w:r w:rsidRPr="00DF2975">
        <w:rPr>
          <w:rFonts w:ascii="Arial" w:hAnsi="Arial" w:cs="Arial"/>
          <w:color w:val="000000"/>
          <w:sz w:val="20"/>
          <w:szCs w:val="20"/>
        </w:rPr>
        <w:t>n respect</w:t>
      </w:r>
      <w:r w:rsidRPr="00DF2975">
        <w:rPr>
          <w:rFonts w:ascii="Arial" w:hAnsi="Arial" w:cs="Arial"/>
          <w:color w:val="000000"/>
          <w:spacing w:val="-1"/>
          <w:sz w:val="20"/>
          <w:szCs w:val="20"/>
        </w:rPr>
        <w:t>a</w:t>
      </w:r>
      <w:r w:rsidRPr="00DF2975">
        <w:rPr>
          <w:rFonts w:ascii="Arial" w:hAnsi="Arial" w:cs="Arial"/>
          <w:color w:val="000000"/>
          <w:spacing w:val="1"/>
          <w:sz w:val="20"/>
          <w:szCs w:val="20"/>
        </w:rPr>
        <w:t>n</w:t>
      </w:r>
      <w:r w:rsidRPr="00DF2975">
        <w:rPr>
          <w:rFonts w:ascii="Arial" w:hAnsi="Arial" w:cs="Arial"/>
          <w:color w:val="000000"/>
          <w:sz w:val="20"/>
          <w:szCs w:val="20"/>
        </w:rPr>
        <w:t>t l</w:t>
      </w:r>
      <w:r w:rsidRPr="00DF2975">
        <w:rPr>
          <w:rFonts w:ascii="Arial" w:hAnsi="Arial" w:cs="Arial"/>
          <w:color w:val="000000"/>
          <w:spacing w:val="-1"/>
          <w:sz w:val="20"/>
          <w:szCs w:val="20"/>
        </w:rPr>
        <w:t>e</w:t>
      </w:r>
      <w:r w:rsidRPr="00DF2975">
        <w:rPr>
          <w:rFonts w:ascii="Arial" w:hAnsi="Arial" w:cs="Arial"/>
          <w:color w:val="000000"/>
          <w:sz w:val="20"/>
          <w:szCs w:val="20"/>
        </w:rPr>
        <w:t>s</w:t>
      </w:r>
      <w:r w:rsidRPr="00DF2975">
        <w:rPr>
          <w:rFonts w:ascii="Arial" w:hAnsi="Arial" w:cs="Arial"/>
          <w:color w:val="000000"/>
          <w:spacing w:val="1"/>
          <w:sz w:val="20"/>
          <w:szCs w:val="20"/>
        </w:rPr>
        <w:t xml:space="preserve"> </w:t>
      </w:r>
      <w:r w:rsidRPr="00DF2975">
        <w:rPr>
          <w:rFonts w:ascii="Arial" w:hAnsi="Arial" w:cs="Arial"/>
          <w:color w:val="000000"/>
          <w:sz w:val="20"/>
          <w:szCs w:val="20"/>
        </w:rPr>
        <w:t>ex</w:t>
      </w:r>
      <w:r w:rsidRPr="00DF2975">
        <w:rPr>
          <w:rFonts w:ascii="Arial" w:hAnsi="Arial" w:cs="Arial"/>
          <w:color w:val="000000"/>
          <w:spacing w:val="-2"/>
          <w:sz w:val="20"/>
          <w:szCs w:val="20"/>
        </w:rPr>
        <w:t>i</w:t>
      </w:r>
      <w:r w:rsidRPr="00DF2975">
        <w:rPr>
          <w:rFonts w:ascii="Arial" w:hAnsi="Arial" w:cs="Arial"/>
          <w:color w:val="000000"/>
          <w:spacing w:val="1"/>
          <w:sz w:val="20"/>
          <w:szCs w:val="20"/>
        </w:rPr>
        <w:t>g</w:t>
      </w:r>
      <w:r w:rsidRPr="00DF2975">
        <w:rPr>
          <w:rFonts w:ascii="Arial" w:hAnsi="Arial" w:cs="Arial"/>
          <w:color w:val="000000"/>
          <w:sz w:val="20"/>
          <w:szCs w:val="20"/>
        </w:rPr>
        <w:t>ences</w:t>
      </w:r>
      <w:r w:rsidRPr="00DF2975">
        <w:rPr>
          <w:rFonts w:ascii="Arial" w:hAnsi="Arial" w:cs="Arial"/>
          <w:color w:val="000000"/>
          <w:spacing w:val="-1"/>
          <w:sz w:val="20"/>
          <w:szCs w:val="20"/>
        </w:rPr>
        <w:t xml:space="preserve"> </w:t>
      </w:r>
      <w:r w:rsidRPr="00DF2975">
        <w:rPr>
          <w:rFonts w:ascii="Arial" w:hAnsi="Arial" w:cs="Arial"/>
          <w:color w:val="000000"/>
          <w:sz w:val="20"/>
          <w:szCs w:val="20"/>
        </w:rPr>
        <w:t>d</w:t>
      </w:r>
      <w:r w:rsidRPr="00DF2975">
        <w:rPr>
          <w:rFonts w:ascii="Arial" w:hAnsi="Arial" w:cs="Arial"/>
          <w:color w:val="000000"/>
          <w:spacing w:val="-1"/>
          <w:sz w:val="20"/>
          <w:szCs w:val="20"/>
        </w:rPr>
        <w:t>e</w:t>
      </w:r>
      <w:r w:rsidRPr="00DF2975">
        <w:rPr>
          <w:rFonts w:ascii="Arial" w:hAnsi="Arial" w:cs="Arial"/>
          <w:color w:val="000000"/>
          <w:sz w:val="20"/>
          <w:szCs w:val="20"/>
        </w:rPr>
        <w:t>s</w:t>
      </w:r>
      <w:r w:rsidRPr="00DF2975">
        <w:rPr>
          <w:rFonts w:ascii="Arial" w:hAnsi="Arial" w:cs="Arial"/>
          <w:color w:val="000000"/>
          <w:spacing w:val="1"/>
          <w:sz w:val="20"/>
          <w:szCs w:val="20"/>
        </w:rPr>
        <w:t xml:space="preserve"> </w:t>
      </w:r>
      <w:r w:rsidRPr="00DF2975">
        <w:rPr>
          <w:rFonts w:ascii="Arial" w:hAnsi="Arial" w:cs="Arial"/>
          <w:color w:val="000000"/>
          <w:sz w:val="20"/>
          <w:szCs w:val="20"/>
        </w:rPr>
        <w:t>§</w:t>
      </w:r>
      <w:r w:rsidRPr="00DF2975">
        <w:rPr>
          <w:rFonts w:ascii="Arial" w:hAnsi="Arial" w:cs="Arial"/>
          <w:color w:val="000000"/>
          <w:spacing w:val="-1"/>
          <w:sz w:val="20"/>
          <w:szCs w:val="20"/>
        </w:rPr>
        <w:t xml:space="preserve"> </w:t>
      </w:r>
      <w:r w:rsidRPr="00DF2975">
        <w:rPr>
          <w:rFonts w:ascii="Arial" w:hAnsi="Arial" w:cs="Arial"/>
          <w:color w:val="000000"/>
          <w:sz w:val="20"/>
          <w:szCs w:val="20"/>
        </w:rPr>
        <w:t>4</w:t>
      </w:r>
      <w:r w:rsidRPr="00DF2975">
        <w:rPr>
          <w:rFonts w:ascii="Arial" w:hAnsi="Arial" w:cs="Arial"/>
          <w:color w:val="000000"/>
          <w:spacing w:val="-1"/>
          <w:sz w:val="20"/>
          <w:szCs w:val="20"/>
        </w:rPr>
        <w:t>.</w:t>
      </w:r>
      <w:r w:rsidRPr="00DF2975">
        <w:rPr>
          <w:rFonts w:ascii="Arial" w:hAnsi="Arial" w:cs="Arial"/>
          <w:color w:val="000000"/>
          <w:sz w:val="20"/>
          <w:szCs w:val="20"/>
        </w:rPr>
        <w:t>1</w:t>
      </w:r>
      <w:r w:rsidRPr="00DF2975">
        <w:rPr>
          <w:rFonts w:ascii="Arial" w:hAnsi="Arial" w:cs="Arial"/>
          <w:color w:val="000000"/>
          <w:spacing w:val="-1"/>
          <w:sz w:val="20"/>
          <w:szCs w:val="20"/>
        </w:rPr>
        <w:t>.</w:t>
      </w:r>
      <w:r w:rsidRPr="00DF2975">
        <w:rPr>
          <w:rFonts w:ascii="Arial" w:hAnsi="Arial" w:cs="Arial"/>
          <w:color w:val="000000"/>
          <w:sz w:val="20"/>
          <w:szCs w:val="20"/>
        </w:rPr>
        <w:t>2</w:t>
      </w:r>
      <w:r w:rsidRPr="00DF2975">
        <w:rPr>
          <w:rFonts w:ascii="Arial" w:hAnsi="Arial" w:cs="Arial"/>
          <w:color w:val="000000"/>
          <w:spacing w:val="-1"/>
          <w:sz w:val="20"/>
          <w:szCs w:val="20"/>
        </w:rPr>
        <w:t>.</w:t>
      </w:r>
      <w:r w:rsidRPr="00DF2975">
        <w:rPr>
          <w:rFonts w:ascii="Arial" w:hAnsi="Arial" w:cs="Arial"/>
          <w:color w:val="000000"/>
          <w:sz w:val="20"/>
          <w:szCs w:val="20"/>
        </w:rPr>
        <w:t xml:space="preserve">1 et </w:t>
      </w:r>
      <w:r w:rsidRPr="00DF2975">
        <w:rPr>
          <w:rFonts w:ascii="Arial" w:hAnsi="Arial" w:cs="Arial"/>
          <w:color w:val="000000"/>
          <w:spacing w:val="-1"/>
          <w:sz w:val="20"/>
          <w:szCs w:val="20"/>
        </w:rPr>
        <w:t>4.</w:t>
      </w:r>
      <w:r w:rsidRPr="00DF2975">
        <w:rPr>
          <w:rFonts w:ascii="Arial" w:hAnsi="Arial" w:cs="Arial"/>
          <w:color w:val="000000"/>
          <w:sz w:val="20"/>
          <w:szCs w:val="20"/>
        </w:rPr>
        <w:t>1</w:t>
      </w:r>
      <w:r w:rsidRPr="00DF2975">
        <w:rPr>
          <w:rFonts w:ascii="Arial" w:hAnsi="Arial" w:cs="Arial"/>
          <w:color w:val="000000"/>
          <w:spacing w:val="-1"/>
          <w:sz w:val="20"/>
          <w:szCs w:val="20"/>
        </w:rPr>
        <w:t>.</w:t>
      </w:r>
      <w:r w:rsidRPr="00DF2975">
        <w:rPr>
          <w:rFonts w:ascii="Arial" w:hAnsi="Arial" w:cs="Arial"/>
          <w:color w:val="000000"/>
          <w:sz w:val="20"/>
          <w:szCs w:val="20"/>
        </w:rPr>
        <w:t>2</w:t>
      </w:r>
      <w:r w:rsidRPr="00DF2975">
        <w:rPr>
          <w:rFonts w:ascii="Arial" w:hAnsi="Arial" w:cs="Arial"/>
          <w:color w:val="000000"/>
          <w:spacing w:val="-1"/>
          <w:sz w:val="20"/>
          <w:szCs w:val="20"/>
        </w:rPr>
        <w:t>.</w:t>
      </w:r>
      <w:r w:rsidRPr="00DF2975">
        <w:rPr>
          <w:rFonts w:ascii="Arial" w:hAnsi="Arial" w:cs="Arial"/>
          <w:color w:val="000000"/>
          <w:sz w:val="20"/>
          <w:szCs w:val="20"/>
        </w:rPr>
        <w:t>2.</w:t>
      </w:r>
    </w:p>
    <w:p w14:paraId="1135B228" w14:textId="77777777" w:rsidR="00C64791" w:rsidRPr="00DF2975" w:rsidRDefault="00C64791" w:rsidP="00C64791">
      <w:pPr>
        <w:widowControl w:val="0"/>
        <w:autoSpaceDE w:val="0"/>
        <w:autoSpaceDN w:val="0"/>
        <w:adjustRightInd w:val="0"/>
        <w:spacing w:before="120" w:after="120" w:line="360" w:lineRule="auto"/>
        <w:ind w:left="140"/>
        <w:jc w:val="both"/>
        <w:rPr>
          <w:rFonts w:ascii="Arial" w:hAnsi="Arial" w:cs="Arial"/>
          <w:color w:val="000000"/>
          <w:sz w:val="20"/>
          <w:szCs w:val="20"/>
        </w:rPr>
      </w:pPr>
      <w:r w:rsidRPr="00DF2975">
        <w:rPr>
          <w:rFonts w:ascii="Arial" w:hAnsi="Arial" w:cs="Arial"/>
          <w:color w:val="000000"/>
          <w:sz w:val="20"/>
          <w:szCs w:val="20"/>
        </w:rPr>
        <w:t>Seuls les</w:t>
      </w:r>
      <w:r w:rsidRPr="00DF2975">
        <w:rPr>
          <w:rFonts w:ascii="Arial" w:hAnsi="Arial" w:cs="Arial"/>
          <w:color w:val="000000"/>
          <w:spacing w:val="-1"/>
          <w:sz w:val="20"/>
          <w:szCs w:val="20"/>
        </w:rPr>
        <w:t xml:space="preserve"> </w:t>
      </w:r>
      <w:r w:rsidRPr="00DF2975">
        <w:rPr>
          <w:rFonts w:ascii="Arial" w:hAnsi="Arial" w:cs="Arial"/>
          <w:color w:val="000000"/>
          <w:sz w:val="20"/>
          <w:szCs w:val="20"/>
        </w:rPr>
        <w:t>obst</w:t>
      </w:r>
      <w:r w:rsidRPr="00DF2975">
        <w:rPr>
          <w:rFonts w:ascii="Arial" w:hAnsi="Arial" w:cs="Arial"/>
          <w:color w:val="000000"/>
          <w:spacing w:val="-1"/>
          <w:sz w:val="20"/>
          <w:szCs w:val="20"/>
        </w:rPr>
        <w:t>a</w:t>
      </w:r>
      <w:r w:rsidRPr="00DF2975">
        <w:rPr>
          <w:rFonts w:ascii="Arial" w:hAnsi="Arial" w:cs="Arial"/>
          <w:color w:val="000000"/>
          <w:sz w:val="20"/>
          <w:szCs w:val="20"/>
        </w:rPr>
        <w:t>cles spécifiés</w:t>
      </w:r>
      <w:r w:rsidRPr="00DF2975">
        <w:rPr>
          <w:rFonts w:ascii="Arial" w:hAnsi="Arial" w:cs="Arial"/>
          <w:color w:val="000000"/>
          <w:spacing w:val="-1"/>
          <w:sz w:val="20"/>
          <w:szCs w:val="20"/>
        </w:rPr>
        <w:t xml:space="preserve"> a</w:t>
      </w:r>
      <w:r w:rsidRPr="00DF2975">
        <w:rPr>
          <w:rFonts w:ascii="Arial" w:hAnsi="Arial" w:cs="Arial"/>
          <w:color w:val="000000"/>
          <w:sz w:val="20"/>
          <w:szCs w:val="20"/>
        </w:rPr>
        <w:t>u §</w:t>
      </w:r>
      <w:r w:rsidRPr="00DF2975">
        <w:rPr>
          <w:rFonts w:ascii="Arial" w:hAnsi="Arial" w:cs="Arial"/>
          <w:color w:val="000000"/>
          <w:spacing w:val="-1"/>
          <w:sz w:val="20"/>
          <w:szCs w:val="20"/>
        </w:rPr>
        <w:t xml:space="preserve"> </w:t>
      </w:r>
      <w:r w:rsidRPr="00DF2975">
        <w:rPr>
          <w:rFonts w:ascii="Arial" w:hAnsi="Arial" w:cs="Arial"/>
          <w:color w:val="000000"/>
          <w:sz w:val="20"/>
          <w:szCs w:val="20"/>
        </w:rPr>
        <w:t>2</w:t>
      </w:r>
      <w:r w:rsidRPr="00DF2975">
        <w:rPr>
          <w:rFonts w:ascii="Arial" w:hAnsi="Arial" w:cs="Arial"/>
          <w:color w:val="000000"/>
          <w:spacing w:val="-1"/>
          <w:sz w:val="20"/>
          <w:szCs w:val="20"/>
        </w:rPr>
        <w:t>.</w:t>
      </w:r>
      <w:r w:rsidRPr="00DF2975">
        <w:rPr>
          <w:rFonts w:ascii="Arial" w:hAnsi="Arial" w:cs="Arial"/>
          <w:color w:val="000000"/>
          <w:sz w:val="20"/>
          <w:szCs w:val="20"/>
        </w:rPr>
        <w:t>4</w:t>
      </w:r>
      <w:r w:rsidRPr="00DF2975">
        <w:rPr>
          <w:rFonts w:ascii="Arial" w:hAnsi="Arial" w:cs="Arial"/>
          <w:color w:val="000000"/>
          <w:spacing w:val="-1"/>
          <w:sz w:val="20"/>
          <w:szCs w:val="20"/>
        </w:rPr>
        <w:t xml:space="preserve"> </w:t>
      </w:r>
      <w:r w:rsidRPr="00DF2975">
        <w:rPr>
          <w:rFonts w:ascii="Arial" w:hAnsi="Arial" w:cs="Arial"/>
          <w:color w:val="000000"/>
          <w:sz w:val="20"/>
          <w:szCs w:val="20"/>
        </w:rPr>
        <w:t>devrai</w:t>
      </w:r>
      <w:r w:rsidRPr="00DF2975">
        <w:rPr>
          <w:rFonts w:ascii="Arial" w:hAnsi="Arial" w:cs="Arial"/>
          <w:color w:val="000000"/>
          <w:spacing w:val="-1"/>
          <w:sz w:val="20"/>
          <w:szCs w:val="20"/>
        </w:rPr>
        <w:t>e</w:t>
      </w:r>
      <w:r w:rsidRPr="00DF2975">
        <w:rPr>
          <w:rFonts w:ascii="Arial" w:hAnsi="Arial" w:cs="Arial"/>
          <w:color w:val="000000"/>
          <w:spacing w:val="1"/>
          <w:sz w:val="20"/>
          <w:szCs w:val="20"/>
        </w:rPr>
        <w:t>n</w:t>
      </w:r>
      <w:r w:rsidRPr="00DF2975">
        <w:rPr>
          <w:rFonts w:ascii="Arial" w:hAnsi="Arial" w:cs="Arial"/>
          <w:color w:val="000000"/>
          <w:sz w:val="20"/>
          <w:szCs w:val="20"/>
        </w:rPr>
        <w:t>t être</w:t>
      </w:r>
      <w:r w:rsidRPr="00DF2975">
        <w:rPr>
          <w:rFonts w:ascii="Arial" w:hAnsi="Arial" w:cs="Arial"/>
          <w:color w:val="000000"/>
          <w:spacing w:val="-1"/>
          <w:sz w:val="20"/>
          <w:szCs w:val="20"/>
        </w:rPr>
        <w:t xml:space="preserve"> </w:t>
      </w:r>
      <w:r w:rsidRPr="00DF2975">
        <w:rPr>
          <w:rFonts w:ascii="Arial" w:hAnsi="Arial" w:cs="Arial"/>
          <w:color w:val="000000"/>
          <w:sz w:val="20"/>
          <w:szCs w:val="20"/>
        </w:rPr>
        <w:t>pris</w:t>
      </w:r>
      <w:r w:rsidRPr="00DF2975">
        <w:rPr>
          <w:rFonts w:ascii="Arial" w:hAnsi="Arial" w:cs="Arial"/>
          <w:color w:val="000000"/>
          <w:spacing w:val="-1"/>
          <w:sz w:val="20"/>
          <w:szCs w:val="20"/>
        </w:rPr>
        <w:t xml:space="preserve"> </w:t>
      </w:r>
      <w:r w:rsidRPr="00DF2975">
        <w:rPr>
          <w:rFonts w:ascii="Arial" w:hAnsi="Arial" w:cs="Arial"/>
          <w:color w:val="000000"/>
          <w:sz w:val="20"/>
          <w:szCs w:val="20"/>
        </w:rPr>
        <w:t>en</w:t>
      </w:r>
      <w:r w:rsidRPr="00DF2975">
        <w:rPr>
          <w:rFonts w:ascii="Arial" w:hAnsi="Arial" w:cs="Arial"/>
          <w:color w:val="000000"/>
          <w:spacing w:val="-1"/>
          <w:sz w:val="20"/>
          <w:szCs w:val="20"/>
        </w:rPr>
        <w:t xml:space="preserve"> </w:t>
      </w:r>
      <w:r w:rsidRPr="00DF2975">
        <w:rPr>
          <w:rFonts w:ascii="Arial" w:hAnsi="Arial" w:cs="Arial"/>
          <w:color w:val="000000"/>
          <w:sz w:val="20"/>
          <w:szCs w:val="20"/>
        </w:rPr>
        <w:t>co</w:t>
      </w:r>
      <w:r w:rsidRPr="00DF2975">
        <w:rPr>
          <w:rFonts w:ascii="Arial" w:hAnsi="Arial" w:cs="Arial"/>
          <w:color w:val="000000"/>
          <w:spacing w:val="-2"/>
          <w:sz w:val="20"/>
          <w:szCs w:val="20"/>
        </w:rPr>
        <w:t>m</w:t>
      </w:r>
      <w:r w:rsidRPr="00DF2975">
        <w:rPr>
          <w:rFonts w:ascii="Arial" w:hAnsi="Arial" w:cs="Arial"/>
          <w:color w:val="000000"/>
          <w:spacing w:val="1"/>
          <w:sz w:val="20"/>
          <w:szCs w:val="20"/>
        </w:rPr>
        <w:t>p</w:t>
      </w:r>
      <w:r w:rsidRPr="00DF2975">
        <w:rPr>
          <w:rFonts w:ascii="Arial" w:hAnsi="Arial" w:cs="Arial"/>
          <w:color w:val="000000"/>
          <w:sz w:val="20"/>
          <w:szCs w:val="20"/>
        </w:rPr>
        <w:t>te.</w:t>
      </w:r>
    </w:p>
    <w:p w14:paraId="54005064" w14:textId="77777777" w:rsidR="00C64791" w:rsidRPr="00DF2975" w:rsidRDefault="00C64791" w:rsidP="00C64791">
      <w:pPr>
        <w:widowControl w:val="0"/>
        <w:autoSpaceDE w:val="0"/>
        <w:autoSpaceDN w:val="0"/>
        <w:adjustRightInd w:val="0"/>
        <w:spacing w:before="120" w:after="120" w:line="360" w:lineRule="auto"/>
        <w:ind w:left="142"/>
        <w:jc w:val="both"/>
        <w:rPr>
          <w:rFonts w:ascii="Arial" w:hAnsi="Arial" w:cs="Arial"/>
          <w:color w:val="000000"/>
          <w:sz w:val="20"/>
          <w:szCs w:val="20"/>
        </w:rPr>
      </w:pPr>
      <w:r w:rsidRPr="00DF2975">
        <w:rPr>
          <w:rFonts w:ascii="Arial" w:hAnsi="Arial" w:cs="Arial"/>
          <w:color w:val="000000"/>
          <w:spacing w:val="1"/>
          <w:sz w:val="20"/>
          <w:szCs w:val="20"/>
        </w:rPr>
        <w:t>4</w:t>
      </w:r>
      <w:r w:rsidRPr="00DF2975">
        <w:rPr>
          <w:rFonts w:ascii="Arial" w:hAnsi="Arial" w:cs="Arial"/>
          <w:color w:val="000000"/>
          <w:spacing w:val="-1"/>
          <w:sz w:val="20"/>
          <w:szCs w:val="20"/>
        </w:rPr>
        <w:t>.</w:t>
      </w:r>
      <w:r w:rsidRPr="00DF2975">
        <w:rPr>
          <w:rFonts w:ascii="Arial" w:hAnsi="Arial" w:cs="Arial"/>
          <w:color w:val="000000"/>
          <w:sz w:val="20"/>
          <w:szCs w:val="20"/>
        </w:rPr>
        <w:t>3</w:t>
      </w:r>
      <w:r w:rsidRPr="00DF2975">
        <w:rPr>
          <w:rFonts w:ascii="Arial" w:hAnsi="Arial" w:cs="Arial"/>
          <w:color w:val="000000"/>
          <w:sz w:val="20"/>
          <w:szCs w:val="20"/>
        </w:rPr>
        <w:tab/>
      </w:r>
      <w:r w:rsidRPr="00DF2975">
        <w:rPr>
          <w:rFonts w:ascii="Arial" w:hAnsi="Arial" w:cs="Arial"/>
          <w:color w:val="000000"/>
          <w:spacing w:val="-1"/>
          <w:sz w:val="20"/>
          <w:szCs w:val="20"/>
        </w:rPr>
        <w:t>Ex</w:t>
      </w:r>
      <w:r w:rsidRPr="00DF2975">
        <w:rPr>
          <w:rFonts w:ascii="Arial" w:hAnsi="Arial" w:cs="Arial"/>
          <w:color w:val="000000"/>
          <w:sz w:val="20"/>
          <w:szCs w:val="20"/>
        </w:rPr>
        <w:t>ploitation</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e</w:t>
      </w:r>
      <w:r w:rsidRPr="00DF2975">
        <w:rPr>
          <w:rFonts w:ascii="Arial" w:hAnsi="Arial" w:cs="Arial"/>
          <w:color w:val="000000"/>
          <w:sz w:val="20"/>
          <w:szCs w:val="20"/>
        </w:rPr>
        <w:t>n</w:t>
      </w:r>
      <w:r w:rsidRPr="00DF2975">
        <w:rPr>
          <w:rFonts w:ascii="Arial" w:hAnsi="Arial" w:cs="Arial"/>
          <w:color w:val="000000"/>
          <w:spacing w:val="1"/>
          <w:sz w:val="20"/>
          <w:szCs w:val="20"/>
        </w:rPr>
        <w:t xml:space="preserve"> </w:t>
      </w:r>
      <w:r w:rsidRPr="00DF2975">
        <w:rPr>
          <w:rFonts w:ascii="Arial" w:hAnsi="Arial" w:cs="Arial"/>
          <w:color w:val="000000"/>
          <w:sz w:val="20"/>
          <w:szCs w:val="20"/>
        </w:rPr>
        <w:t>classe</w:t>
      </w:r>
      <w:r w:rsidRPr="00DF2975">
        <w:rPr>
          <w:rFonts w:ascii="Arial" w:hAnsi="Arial" w:cs="Arial"/>
          <w:color w:val="000000"/>
          <w:spacing w:val="-1"/>
          <w:sz w:val="20"/>
          <w:szCs w:val="20"/>
        </w:rPr>
        <w:t xml:space="preserve"> d</w:t>
      </w:r>
      <w:r w:rsidRPr="00DF2975">
        <w:rPr>
          <w:rFonts w:ascii="Arial" w:hAnsi="Arial" w:cs="Arial"/>
          <w:color w:val="000000"/>
          <w:sz w:val="20"/>
          <w:szCs w:val="20"/>
        </w:rPr>
        <w:t>e p</w:t>
      </w:r>
      <w:r w:rsidRPr="00DF2975">
        <w:rPr>
          <w:rFonts w:ascii="Arial" w:hAnsi="Arial" w:cs="Arial"/>
          <w:color w:val="000000"/>
          <w:spacing w:val="-1"/>
          <w:sz w:val="20"/>
          <w:szCs w:val="20"/>
        </w:rPr>
        <w:t>e</w:t>
      </w:r>
      <w:r w:rsidRPr="00DF2975">
        <w:rPr>
          <w:rFonts w:ascii="Arial" w:hAnsi="Arial" w:cs="Arial"/>
          <w:color w:val="000000"/>
          <w:sz w:val="20"/>
          <w:szCs w:val="20"/>
        </w:rPr>
        <w:t>r</w:t>
      </w:r>
      <w:r w:rsidRPr="00DF2975">
        <w:rPr>
          <w:rFonts w:ascii="Arial" w:hAnsi="Arial" w:cs="Arial"/>
          <w:color w:val="000000"/>
          <w:spacing w:val="-1"/>
          <w:sz w:val="20"/>
          <w:szCs w:val="20"/>
        </w:rPr>
        <w:t>f</w:t>
      </w:r>
      <w:r w:rsidRPr="00DF2975">
        <w:rPr>
          <w:rFonts w:ascii="Arial" w:hAnsi="Arial" w:cs="Arial"/>
          <w:color w:val="000000"/>
          <w:sz w:val="20"/>
          <w:szCs w:val="20"/>
        </w:rPr>
        <w:t>or</w:t>
      </w:r>
      <w:r w:rsidRPr="00DF2975">
        <w:rPr>
          <w:rFonts w:ascii="Arial" w:hAnsi="Arial" w:cs="Arial"/>
          <w:color w:val="000000"/>
          <w:spacing w:val="-2"/>
          <w:sz w:val="20"/>
          <w:szCs w:val="20"/>
        </w:rPr>
        <w:t>m</w:t>
      </w:r>
      <w:r w:rsidRPr="00DF2975">
        <w:rPr>
          <w:rFonts w:ascii="Arial" w:hAnsi="Arial" w:cs="Arial"/>
          <w:color w:val="000000"/>
          <w:sz w:val="20"/>
          <w:szCs w:val="20"/>
        </w:rPr>
        <w:t>ances</w:t>
      </w:r>
      <w:r w:rsidRPr="00DF2975">
        <w:rPr>
          <w:rFonts w:ascii="Arial" w:hAnsi="Arial" w:cs="Arial"/>
          <w:color w:val="000000"/>
          <w:spacing w:val="1"/>
          <w:sz w:val="20"/>
          <w:szCs w:val="20"/>
        </w:rPr>
        <w:t xml:space="preserve"> </w:t>
      </w:r>
      <w:r w:rsidRPr="00DF2975">
        <w:rPr>
          <w:rFonts w:ascii="Arial" w:hAnsi="Arial" w:cs="Arial"/>
          <w:color w:val="000000"/>
          <w:sz w:val="20"/>
          <w:szCs w:val="20"/>
        </w:rPr>
        <w:t>3</w:t>
      </w:r>
    </w:p>
    <w:p w14:paraId="2B18FE72" w14:textId="77777777" w:rsidR="00C64791" w:rsidRPr="00DF2975" w:rsidRDefault="00C64791" w:rsidP="00C64791">
      <w:pPr>
        <w:widowControl w:val="0"/>
        <w:autoSpaceDE w:val="0"/>
        <w:autoSpaceDN w:val="0"/>
        <w:adjustRightInd w:val="0"/>
        <w:spacing w:before="120" w:after="120" w:line="360" w:lineRule="auto"/>
        <w:ind w:left="567" w:right="1275"/>
        <w:jc w:val="both"/>
        <w:rPr>
          <w:rFonts w:ascii="Arial" w:hAnsi="Arial" w:cs="Arial"/>
          <w:color w:val="000000"/>
          <w:sz w:val="20"/>
          <w:szCs w:val="20"/>
        </w:rPr>
      </w:pPr>
      <w:r w:rsidRPr="00DF2975">
        <w:rPr>
          <w:rFonts w:ascii="Arial" w:hAnsi="Arial" w:cs="Arial"/>
          <w:color w:val="000000"/>
          <w:spacing w:val="1"/>
          <w:sz w:val="20"/>
          <w:szCs w:val="20"/>
        </w:rPr>
        <w:t>4</w:t>
      </w:r>
      <w:r w:rsidRPr="00DF2975">
        <w:rPr>
          <w:rFonts w:ascii="Arial" w:hAnsi="Arial" w:cs="Arial"/>
          <w:color w:val="000000"/>
          <w:spacing w:val="-1"/>
          <w:sz w:val="20"/>
          <w:szCs w:val="20"/>
        </w:rPr>
        <w:t>.</w:t>
      </w:r>
      <w:r w:rsidRPr="00DF2975">
        <w:rPr>
          <w:rFonts w:ascii="Arial" w:hAnsi="Arial" w:cs="Arial"/>
          <w:color w:val="000000"/>
          <w:spacing w:val="1"/>
          <w:sz w:val="20"/>
          <w:szCs w:val="20"/>
        </w:rPr>
        <w:t>3</w:t>
      </w:r>
      <w:r w:rsidRPr="00DF2975">
        <w:rPr>
          <w:rFonts w:ascii="Arial" w:hAnsi="Arial" w:cs="Arial"/>
          <w:color w:val="000000"/>
          <w:spacing w:val="-1"/>
          <w:sz w:val="20"/>
          <w:szCs w:val="20"/>
        </w:rPr>
        <w:t>.</w:t>
      </w:r>
      <w:r w:rsidRPr="00DF2975">
        <w:rPr>
          <w:rFonts w:ascii="Arial" w:hAnsi="Arial" w:cs="Arial"/>
          <w:color w:val="000000"/>
          <w:sz w:val="20"/>
          <w:szCs w:val="20"/>
        </w:rPr>
        <w:t xml:space="preserve">1    </w:t>
      </w:r>
      <w:r w:rsidRPr="00DF2975">
        <w:rPr>
          <w:rFonts w:ascii="Arial" w:hAnsi="Arial" w:cs="Arial"/>
          <w:i/>
          <w:iCs/>
          <w:color w:val="000000"/>
          <w:sz w:val="20"/>
          <w:szCs w:val="20"/>
        </w:rPr>
        <w:t>Décol</w:t>
      </w:r>
      <w:r w:rsidRPr="00DF2975">
        <w:rPr>
          <w:rFonts w:ascii="Arial" w:hAnsi="Arial" w:cs="Arial"/>
          <w:i/>
          <w:iCs/>
          <w:color w:val="000000"/>
          <w:spacing w:val="-2"/>
          <w:sz w:val="20"/>
          <w:szCs w:val="20"/>
        </w:rPr>
        <w:t>l</w:t>
      </w:r>
      <w:r w:rsidRPr="00DF2975">
        <w:rPr>
          <w:rFonts w:ascii="Arial" w:hAnsi="Arial" w:cs="Arial"/>
          <w:i/>
          <w:iCs/>
          <w:color w:val="000000"/>
          <w:sz w:val="20"/>
          <w:szCs w:val="20"/>
        </w:rPr>
        <w:t>age</w:t>
      </w:r>
    </w:p>
    <w:p w14:paraId="78E62763" w14:textId="77777777" w:rsidR="00C64791" w:rsidRPr="00DF2975" w:rsidRDefault="00C64791" w:rsidP="00C64791">
      <w:pPr>
        <w:widowControl w:val="0"/>
        <w:autoSpaceDE w:val="0"/>
        <w:autoSpaceDN w:val="0"/>
        <w:adjustRightInd w:val="0"/>
        <w:spacing w:before="120" w:after="120" w:line="360" w:lineRule="auto"/>
        <w:ind w:left="140" w:right="103"/>
        <w:jc w:val="both"/>
        <w:rPr>
          <w:rFonts w:ascii="Arial" w:hAnsi="Arial" w:cs="Arial"/>
          <w:color w:val="000000"/>
          <w:sz w:val="20"/>
          <w:szCs w:val="20"/>
        </w:rPr>
      </w:pPr>
      <w:r w:rsidRPr="00DF2975">
        <w:rPr>
          <w:rFonts w:ascii="Arial" w:hAnsi="Arial" w:cs="Arial"/>
          <w:color w:val="000000"/>
          <w:sz w:val="20"/>
          <w:szCs w:val="20"/>
        </w:rPr>
        <w:t>La</w:t>
      </w:r>
      <w:r w:rsidRPr="00DF2975">
        <w:rPr>
          <w:rFonts w:ascii="Arial" w:hAnsi="Arial" w:cs="Arial"/>
          <w:color w:val="000000"/>
          <w:spacing w:val="1"/>
          <w:sz w:val="20"/>
          <w:szCs w:val="20"/>
        </w:rPr>
        <w:t xml:space="preserve"> </w:t>
      </w:r>
      <w:r w:rsidRPr="00DF2975">
        <w:rPr>
          <w:rFonts w:ascii="Arial" w:hAnsi="Arial" w:cs="Arial"/>
          <w:color w:val="000000"/>
          <w:spacing w:val="-2"/>
          <w:sz w:val="20"/>
          <w:szCs w:val="20"/>
        </w:rPr>
        <w:t>m</w:t>
      </w:r>
      <w:r w:rsidRPr="00DF2975">
        <w:rPr>
          <w:rFonts w:ascii="Arial" w:hAnsi="Arial" w:cs="Arial"/>
          <w:color w:val="000000"/>
          <w:sz w:val="20"/>
          <w:szCs w:val="20"/>
        </w:rPr>
        <w:t>asse</w:t>
      </w:r>
      <w:r w:rsidRPr="00DF2975">
        <w:rPr>
          <w:rFonts w:ascii="Arial" w:hAnsi="Arial" w:cs="Arial"/>
          <w:color w:val="000000"/>
          <w:spacing w:val="1"/>
          <w:sz w:val="20"/>
          <w:szCs w:val="20"/>
        </w:rPr>
        <w:t xml:space="preserve"> </w:t>
      </w:r>
      <w:r w:rsidRPr="00DF2975">
        <w:rPr>
          <w:rFonts w:ascii="Arial" w:hAnsi="Arial" w:cs="Arial"/>
          <w:color w:val="000000"/>
          <w:sz w:val="20"/>
          <w:szCs w:val="20"/>
        </w:rPr>
        <w:t>de</w:t>
      </w:r>
      <w:r w:rsidRPr="00DF2975">
        <w:rPr>
          <w:rFonts w:ascii="Arial" w:hAnsi="Arial" w:cs="Arial"/>
          <w:color w:val="000000"/>
          <w:spacing w:val="1"/>
          <w:sz w:val="20"/>
          <w:szCs w:val="20"/>
        </w:rPr>
        <w:t xml:space="preserve"> </w:t>
      </w:r>
      <w:r w:rsidRPr="00DF2975">
        <w:rPr>
          <w:rFonts w:ascii="Arial" w:hAnsi="Arial" w:cs="Arial"/>
          <w:color w:val="000000"/>
          <w:sz w:val="20"/>
          <w:szCs w:val="20"/>
        </w:rPr>
        <w:t>l</w:t>
      </w:r>
      <w:r w:rsidRPr="00DF2975">
        <w:rPr>
          <w:rFonts w:ascii="Arial" w:hAnsi="Arial" w:cs="Arial"/>
          <w:color w:val="000000"/>
          <w:spacing w:val="-1"/>
          <w:sz w:val="20"/>
          <w:szCs w:val="20"/>
        </w:rPr>
        <w:t>’</w:t>
      </w:r>
      <w:r w:rsidRPr="00DF2975">
        <w:rPr>
          <w:rFonts w:ascii="Arial" w:hAnsi="Arial" w:cs="Arial"/>
          <w:color w:val="000000"/>
          <w:sz w:val="20"/>
          <w:szCs w:val="20"/>
        </w:rPr>
        <w:t>hélicopt</w:t>
      </w:r>
      <w:r w:rsidRPr="00DF2975">
        <w:rPr>
          <w:rFonts w:ascii="Arial" w:hAnsi="Arial" w:cs="Arial"/>
          <w:color w:val="000000"/>
          <w:spacing w:val="-1"/>
          <w:sz w:val="20"/>
          <w:szCs w:val="20"/>
        </w:rPr>
        <w:t>è</w:t>
      </w:r>
      <w:r w:rsidRPr="00DF2975">
        <w:rPr>
          <w:rFonts w:ascii="Arial" w:hAnsi="Arial" w:cs="Arial"/>
          <w:color w:val="000000"/>
          <w:sz w:val="20"/>
          <w:szCs w:val="20"/>
        </w:rPr>
        <w:t>re</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a</w:t>
      </w:r>
      <w:r w:rsidRPr="00DF2975">
        <w:rPr>
          <w:rFonts w:ascii="Arial" w:hAnsi="Arial" w:cs="Arial"/>
          <w:color w:val="000000"/>
          <w:sz w:val="20"/>
          <w:szCs w:val="20"/>
        </w:rPr>
        <w:t>u</w:t>
      </w:r>
      <w:r w:rsidRPr="00DF2975">
        <w:rPr>
          <w:rFonts w:ascii="Arial" w:hAnsi="Arial" w:cs="Arial"/>
          <w:color w:val="000000"/>
          <w:spacing w:val="1"/>
          <w:sz w:val="20"/>
          <w:szCs w:val="20"/>
        </w:rPr>
        <w:t xml:space="preserve"> </w:t>
      </w:r>
      <w:r w:rsidRPr="00DF2975">
        <w:rPr>
          <w:rFonts w:ascii="Arial" w:hAnsi="Arial" w:cs="Arial"/>
          <w:color w:val="000000"/>
          <w:sz w:val="20"/>
          <w:szCs w:val="20"/>
        </w:rPr>
        <w:t>décolla</w:t>
      </w:r>
      <w:r w:rsidRPr="00DF2975">
        <w:rPr>
          <w:rFonts w:ascii="Arial" w:hAnsi="Arial" w:cs="Arial"/>
          <w:color w:val="000000"/>
          <w:spacing w:val="-1"/>
          <w:sz w:val="20"/>
          <w:szCs w:val="20"/>
        </w:rPr>
        <w:t>g</w:t>
      </w:r>
      <w:r w:rsidRPr="00DF2975">
        <w:rPr>
          <w:rFonts w:ascii="Arial" w:hAnsi="Arial" w:cs="Arial"/>
          <w:color w:val="000000"/>
          <w:sz w:val="20"/>
          <w:szCs w:val="20"/>
        </w:rPr>
        <w:t xml:space="preserve">e ne </w:t>
      </w:r>
      <w:r w:rsidRPr="00DF2975">
        <w:rPr>
          <w:rFonts w:ascii="Arial" w:hAnsi="Arial" w:cs="Arial"/>
          <w:color w:val="000000"/>
          <w:spacing w:val="-1"/>
          <w:sz w:val="20"/>
          <w:szCs w:val="20"/>
        </w:rPr>
        <w:t>d</w:t>
      </w:r>
      <w:r w:rsidRPr="00DF2975">
        <w:rPr>
          <w:rFonts w:ascii="Arial" w:hAnsi="Arial" w:cs="Arial"/>
          <w:color w:val="000000"/>
          <w:sz w:val="20"/>
          <w:szCs w:val="20"/>
        </w:rPr>
        <w:t>evrait pas d</w:t>
      </w:r>
      <w:r w:rsidRPr="00DF2975">
        <w:rPr>
          <w:rFonts w:ascii="Arial" w:hAnsi="Arial" w:cs="Arial"/>
          <w:color w:val="000000"/>
          <w:spacing w:val="-1"/>
          <w:sz w:val="20"/>
          <w:szCs w:val="20"/>
        </w:rPr>
        <w:t>é</w:t>
      </w:r>
      <w:r w:rsidRPr="00DF2975">
        <w:rPr>
          <w:rFonts w:ascii="Arial" w:hAnsi="Arial" w:cs="Arial"/>
          <w:color w:val="000000"/>
          <w:sz w:val="20"/>
          <w:szCs w:val="20"/>
        </w:rPr>
        <w:t>p</w:t>
      </w:r>
      <w:r w:rsidRPr="00DF2975">
        <w:rPr>
          <w:rFonts w:ascii="Arial" w:hAnsi="Arial" w:cs="Arial"/>
          <w:color w:val="000000"/>
          <w:spacing w:val="-1"/>
          <w:sz w:val="20"/>
          <w:szCs w:val="20"/>
        </w:rPr>
        <w:t>a</w:t>
      </w:r>
      <w:r w:rsidRPr="00DF2975">
        <w:rPr>
          <w:rFonts w:ascii="Arial" w:hAnsi="Arial" w:cs="Arial"/>
          <w:color w:val="000000"/>
          <w:sz w:val="20"/>
          <w:szCs w:val="20"/>
        </w:rPr>
        <w:t xml:space="preserve">sser la </w:t>
      </w:r>
      <w:r w:rsidRPr="00DF2975">
        <w:rPr>
          <w:rFonts w:ascii="Arial" w:hAnsi="Arial" w:cs="Arial"/>
          <w:color w:val="000000"/>
          <w:spacing w:val="-2"/>
          <w:sz w:val="20"/>
          <w:szCs w:val="20"/>
        </w:rPr>
        <w:t>m</w:t>
      </w:r>
      <w:r w:rsidRPr="00DF2975">
        <w:rPr>
          <w:rFonts w:ascii="Arial" w:hAnsi="Arial" w:cs="Arial"/>
          <w:color w:val="000000"/>
          <w:sz w:val="20"/>
          <w:szCs w:val="20"/>
        </w:rPr>
        <w:t>asse</w:t>
      </w:r>
      <w:r w:rsidRPr="00DF2975">
        <w:rPr>
          <w:rFonts w:ascii="Arial" w:hAnsi="Arial" w:cs="Arial"/>
          <w:color w:val="000000"/>
          <w:spacing w:val="1"/>
          <w:sz w:val="20"/>
          <w:szCs w:val="20"/>
        </w:rPr>
        <w:t xml:space="preserve"> </w:t>
      </w:r>
      <w:r w:rsidRPr="00DF2975">
        <w:rPr>
          <w:rFonts w:ascii="Arial" w:hAnsi="Arial" w:cs="Arial"/>
          <w:color w:val="000000"/>
          <w:sz w:val="20"/>
          <w:szCs w:val="20"/>
        </w:rPr>
        <w:t>maxi</w:t>
      </w:r>
      <w:r w:rsidRPr="00DF2975">
        <w:rPr>
          <w:rFonts w:ascii="Arial" w:hAnsi="Arial" w:cs="Arial"/>
          <w:color w:val="000000"/>
          <w:spacing w:val="-2"/>
          <w:sz w:val="20"/>
          <w:szCs w:val="20"/>
        </w:rPr>
        <w:t>m</w:t>
      </w:r>
      <w:r w:rsidRPr="00DF2975">
        <w:rPr>
          <w:rFonts w:ascii="Arial" w:hAnsi="Arial" w:cs="Arial"/>
          <w:color w:val="000000"/>
          <w:sz w:val="20"/>
          <w:szCs w:val="20"/>
        </w:rPr>
        <w:t>ale</w:t>
      </w:r>
      <w:r w:rsidRPr="00DF2975">
        <w:rPr>
          <w:rFonts w:ascii="Arial" w:hAnsi="Arial" w:cs="Arial"/>
          <w:color w:val="000000"/>
          <w:spacing w:val="1"/>
          <w:sz w:val="20"/>
          <w:szCs w:val="20"/>
        </w:rPr>
        <w:t xml:space="preserve"> </w:t>
      </w:r>
      <w:r w:rsidRPr="00DF2975">
        <w:rPr>
          <w:rFonts w:ascii="Arial" w:hAnsi="Arial" w:cs="Arial"/>
          <w:color w:val="000000"/>
          <w:sz w:val="20"/>
          <w:szCs w:val="20"/>
        </w:rPr>
        <w:t>au</w:t>
      </w:r>
      <w:r w:rsidRPr="00DF2975">
        <w:rPr>
          <w:rFonts w:ascii="Arial" w:hAnsi="Arial" w:cs="Arial"/>
          <w:color w:val="000000"/>
          <w:spacing w:val="1"/>
          <w:sz w:val="20"/>
          <w:szCs w:val="20"/>
        </w:rPr>
        <w:t xml:space="preserve"> </w:t>
      </w:r>
      <w:r w:rsidRPr="00DF2975">
        <w:rPr>
          <w:rFonts w:ascii="Arial" w:hAnsi="Arial" w:cs="Arial"/>
          <w:color w:val="000000"/>
          <w:sz w:val="20"/>
          <w:szCs w:val="20"/>
        </w:rPr>
        <w:t>décollage spécifiée</w:t>
      </w:r>
      <w:r w:rsidRPr="00DF2975">
        <w:rPr>
          <w:rFonts w:ascii="Arial" w:hAnsi="Arial" w:cs="Arial"/>
          <w:color w:val="000000"/>
          <w:spacing w:val="1"/>
          <w:sz w:val="20"/>
          <w:szCs w:val="20"/>
        </w:rPr>
        <w:t xml:space="preserve"> </w:t>
      </w:r>
      <w:r w:rsidRPr="00DF2975">
        <w:rPr>
          <w:rFonts w:ascii="Arial" w:hAnsi="Arial" w:cs="Arial"/>
          <w:color w:val="000000"/>
          <w:sz w:val="20"/>
          <w:szCs w:val="20"/>
        </w:rPr>
        <w:t>d</w:t>
      </w:r>
      <w:r w:rsidRPr="00DF2975">
        <w:rPr>
          <w:rFonts w:ascii="Arial" w:hAnsi="Arial" w:cs="Arial"/>
          <w:color w:val="000000"/>
          <w:spacing w:val="-1"/>
          <w:sz w:val="20"/>
          <w:szCs w:val="20"/>
        </w:rPr>
        <w:t>a</w:t>
      </w:r>
      <w:r w:rsidRPr="00DF2975">
        <w:rPr>
          <w:rFonts w:ascii="Arial" w:hAnsi="Arial" w:cs="Arial"/>
          <w:color w:val="000000"/>
          <w:sz w:val="20"/>
          <w:szCs w:val="20"/>
        </w:rPr>
        <w:t>ns</w:t>
      </w:r>
      <w:r w:rsidRPr="00DF2975">
        <w:rPr>
          <w:rFonts w:ascii="Arial" w:hAnsi="Arial" w:cs="Arial"/>
          <w:color w:val="000000"/>
          <w:spacing w:val="1"/>
          <w:sz w:val="20"/>
          <w:szCs w:val="20"/>
        </w:rPr>
        <w:t xml:space="preserve"> </w:t>
      </w:r>
      <w:r w:rsidRPr="00DF2975">
        <w:rPr>
          <w:rFonts w:ascii="Arial" w:hAnsi="Arial" w:cs="Arial"/>
          <w:color w:val="000000"/>
          <w:sz w:val="20"/>
          <w:szCs w:val="20"/>
        </w:rPr>
        <w:t xml:space="preserve">le </w:t>
      </w:r>
      <w:r w:rsidRPr="00DF2975">
        <w:rPr>
          <w:rFonts w:ascii="Arial" w:hAnsi="Arial" w:cs="Arial"/>
          <w:color w:val="000000"/>
          <w:spacing w:val="-2"/>
          <w:sz w:val="20"/>
          <w:szCs w:val="20"/>
        </w:rPr>
        <w:t>m</w:t>
      </w:r>
      <w:r w:rsidRPr="00DF2975">
        <w:rPr>
          <w:rFonts w:ascii="Arial" w:hAnsi="Arial" w:cs="Arial"/>
          <w:color w:val="000000"/>
          <w:spacing w:val="1"/>
          <w:sz w:val="20"/>
          <w:szCs w:val="20"/>
        </w:rPr>
        <w:t>a</w:t>
      </w:r>
      <w:r w:rsidRPr="00DF2975">
        <w:rPr>
          <w:rFonts w:ascii="Arial" w:hAnsi="Arial" w:cs="Arial"/>
          <w:color w:val="000000"/>
          <w:sz w:val="20"/>
          <w:szCs w:val="20"/>
        </w:rPr>
        <w:t xml:space="preserve">nuel de </w:t>
      </w:r>
      <w:r w:rsidRPr="00DF2975">
        <w:rPr>
          <w:rFonts w:ascii="Arial" w:hAnsi="Arial" w:cs="Arial"/>
          <w:color w:val="000000"/>
          <w:spacing w:val="1"/>
          <w:sz w:val="20"/>
          <w:szCs w:val="20"/>
        </w:rPr>
        <w:t>vo</w:t>
      </w:r>
      <w:r w:rsidRPr="00DF2975">
        <w:rPr>
          <w:rFonts w:ascii="Arial" w:hAnsi="Arial" w:cs="Arial"/>
          <w:color w:val="000000"/>
          <w:sz w:val="20"/>
          <w:szCs w:val="20"/>
        </w:rPr>
        <w:t>l,</w:t>
      </w:r>
      <w:r w:rsidRPr="00DF2975">
        <w:rPr>
          <w:rFonts w:ascii="Arial" w:hAnsi="Arial" w:cs="Arial"/>
          <w:color w:val="000000"/>
          <w:spacing w:val="47"/>
          <w:sz w:val="20"/>
          <w:szCs w:val="20"/>
        </w:rPr>
        <w:t xml:space="preserve"> </w:t>
      </w:r>
      <w:r w:rsidRPr="00DF2975">
        <w:rPr>
          <w:rFonts w:ascii="Arial" w:hAnsi="Arial" w:cs="Arial"/>
          <w:color w:val="000000"/>
          <w:sz w:val="20"/>
          <w:szCs w:val="20"/>
        </w:rPr>
        <w:t>po</w:t>
      </w:r>
      <w:r w:rsidRPr="00DF2975">
        <w:rPr>
          <w:rFonts w:ascii="Arial" w:hAnsi="Arial" w:cs="Arial"/>
          <w:color w:val="000000"/>
          <w:spacing w:val="1"/>
          <w:sz w:val="20"/>
          <w:szCs w:val="20"/>
        </w:rPr>
        <w:t>u</w:t>
      </w:r>
      <w:r w:rsidRPr="00DF2975">
        <w:rPr>
          <w:rFonts w:ascii="Arial" w:hAnsi="Arial" w:cs="Arial"/>
          <w:color w:val="000000"/>
          <w:sz w:val="20"/>
          <w:szCs w:val="20"/>
        </w:rPr>
        <w:t>r</w:t>
      </w:r>
      <w:r w:rsidRPr="00DF2975">
        <w:rPr>
          <w:rFonts w:ascii="Arial" w:hAnsi="Arial" w:cs="Arial"/>
          <w:color w:val="000000"/>
          <w:spacing w:val="47"/>
          <w:sz w:val="20"/>
          <w:szCs w:val="20"/>
        </w:rPr>
        <w:t xml:space="preserve"> </w:t>
      </w:r>
      <w:r w:rsidRPr="00DF2975">
        <w:rPr>
          <w:rFonts w:ascii="Arial" w:hAnsi="Arial" w:cs="Arial"/>
          <w:color w:val="000000"/>
          <w:sz w:val="20"/>
          <w:szCs w:val="20"/>
        </w:rPr>
        <w:t>un</w:t>
      </w:r>
      <w:r w:rsidRPr="00DF2975">
        <w:rPr>
          <w:rFonts w:ascii="Arial" w:hAnsi="Arial" w:cs="Arial"/>
          <w:color w:val="000000"/>
          <w:spacing w:val="47"/>
          <w:sz w:val="20"/>
          <w:szCs w:val="20"/>
        </w:rPr>
        <w:t xml:space="preserve"> </w:t>
      </w:r>
      <w:r w:rsidRPr="00DF2975">
        <w:rPr>
          <w:rFonts w:ascii="Arial" w:hAnsi="Arial" w:cs="Arial"/>
          <w:color w:val="000000"/>
          <w:spacing w:val="1"/>
          <w:sz w:val="20"/>
          <w:szCs w:val="20"/>
        </w:rPr>
        <w:t>vo</w:t>
      </w:r>
      <w:r w:rsidRPr="00DF2975">
        <w:rPr>
          <w:rFonts w:ascii="Arial" w:hAnsi="Arial" w:cs="Arial"/>
          <w:color w:val="000000"/>
          <w:sz w:val="20"/>
          <w:szCs w:val="20"/>
        </w:rPr>
        <w:t>l</w:t>
      </w:r>
      <w:r w:rsidRPr="00DF2975">
        <w:rPr>
          <w:rFonts w:ascii="Arial" w:hAnsi="Arial" w:cs="Arial"/>
          <w:color w:val="000000"/>
          <w:spacing w:val="46"/>
          <w:sz w:val="20"/>
          <w:szCs w:val="20"/>
        </w:rPr>
        <w:t xml:space="preserve"> </w:t>
      </w:r>
      <w:r w:rsidRPr="00DF2975">
        <w:rPr>
          <w:rFonts w:ascii="Arial" w:hAnsi="Arial" w:cs="Arial"/>
          <w:color w:val="000000"/>
          <w:sz w:val="20"/>
          <w:szCs w:val="20"/>
        </w:rPr>
        <w:t>stati</w:t>
      </w:r>
      <w:r w:rsidRPr="00DF2975">
        <w:rPr>
          <w:rFonts w:ascii="Arial" w:hAnsi="Arial" w:cs="Arial"/>
          <w:color w:val="000000"/>
          <w:spacing w:val="1"/>
          <w:sz w:val="20"/>
          <w:szCs w:val="20"/>
        </w:rPr>
        <w:t>o</w:t>
      </w:r>
      <w:r w:rsidRPr="00DF2975">
        <w:rPr>
          <w:rFonts w:ascii="Arial" w:hAnsi="Arial" w:cs="Arial"/>
          <w:color w:val="000000"/>
          <w:sz w:val="20"/>
          <w:szCs w:val="20"/>
        </w:rPr>
        <w:t>n</w:t>
      </w:r>
      <w:r w:rsidRPr="00DF2975">
        <w:rPr>
          <w:rFonts w:ascii="Arial" w:hAnsi="Arial" w:cs="Arial"/>
          <w:color w:val="000000"/>
          <w:spacing w:val="1"/>
          <w:sz w:val="20"/>
          <w:szCs w:val="20"/>
        </w:rPr>
        <w:t>n</w:t>
      </w:r>
      <w:r w:rsidRPr="00DF2975">
        <w:rPr>
          <w:rFonts w:ascii="Arial" w:hAnsi="Arial" w:cs="Arial"/>
          <w:color w:val="000000"/>
          <w:sz w:val="20"/>
          <w:szCs w:val="20"/>
        </w:rPr>
        <w:t>aire</w:t>
      </w:r>
      <w:r w:rsidRPr="00DF2975">
        <w:rPr>
          <w:rFonts w:ascii="Arial" w:hAnsi="Arial" w:cs="Arial"/>
          <w:color w:val="000000"/>
          <w:spacing w:val="47"/>
          <w:sz w:val="20"/>
          <w:szCs w:val="20"/>
        </w:rPr>
        <w:t xml:space="preserve"> </w:t>
      </w:r>
      <w:r w:rsidRPr="00DF2975">
        <w:rPr>
          <w:rFonts w:ascii="Arial" w:hAnsi="Arial" w:cs="Arial"/>
          <w:color w:val="000000"/>
          <w:sz w:val="20"/>
          <w:szCs w:val="20"/>
        </w:rPr>
        <w:t>en</w:t>
      </w:r>
      <w:r w:rsidRPr="00DF2975">
        <w:rPr>
          <w:rFonts w:ascii="Arial" w:hAnsi="Arial" w:cs="Arial"/>
          <w:color w:val="000000"/>
          <w:spacing w:val="47"/>
          <w:sz w:val="20"/>
          <w:szCs w:val="20"/>
        </w:rPr>
        <w:t xml:space="preserve"> </w:t>
      </w:r>
      <w:r w:rsidRPr="00DF2975">
        <w:rPr>
          <w:rFonts w:ascii="Arial" w:hAnsi="Arial" w:cs="Arial"/>
          <w:color w:val="000000"/>
          <w:sz w:val="20"/>
          <w:szCs w:val="20"/>
        </w:rPr>
        <w:t>effet</w:t>
      </w:r>
      <w:r w:rsidRPr="00DF2975">
        <w:rPr>
          <w:rFonts w:ascii="Arial" w:hAnsi="Arial" w:cs="Arial"/>
          <w:color w:val="000000"/>
          <w:spacing w:val="47"/>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e</w:t>
      </w:r>
      <w:r w:rsidRPr="00DF2975">
        <w:rPr>
          <w:rFonts w:ascii="Arial" w:hAnsi="Arial" w:cs="Arial"/>
          <w:color w:val="000000"/>
          <w:spacing w:val="45"/>
          <w:sz w:val="20"/>
          <w:szCs w:val="20"/>
        </w:rPr>
        <w:t xml:space="preserve"> </w:t>
      </w:r>
      <w:r w:rsidRPr="00DF2975">
        <w:rPr>
          <w:rFonts w:ascii="Arial" w:hAnsi="Arial" w:cs="Arial"/>
          <w:color w:val="000000"/>
          <w:sz w:val="20"/>
          <w:szCs w:val="20"/>
        </w:rPr>
        <w:t>s</w:t>
      </w:r>
      <w:r w:rsidRPr="00DF2975">
        <w:rPr>
          <w:rFonts w:ascii="Arial" w:hAnsi="Arial" w:cs="Arial"/>
          <w:color w:val="000000"/>
          <w:spacing w:val="1"/>
          <w:sz w:val="20"/>
          <w:szCs w:val="20"/>
        </w:rPr>
        <w:t>o</w:t>
      </w:r>
      <w:r w:rsidRPr="00DF2975">
        <w:rPr>
          <w:rFonts w:ascii="Arial" w:hAnsi="Arial" w:cs="Arial"/>
          <w:color w:val="000000"/>
          <w:sz w:val="20"/>
          <w:szCs w:val="20"/>
        </w:rPr>
        <w:t>l</w:t>
      </w:r>
      <w:r w:rsidRPr="00DF2975">
        <w:rPr>
          <w:rFonts w:ascii="Arial" w:hAnsi="Arial" w:cs="Arial"/>
          <w:color w:val="000000"/>
          <w:spacing w:val="47"/>
          <w:sz w:val="20"/>
          <w:szCs w:val="20"/>
        </w:rPr>
        <w:t xml:space="preserve"> </w:t>
      </w:r>
      <w:r w:rsidRPr="00DF2975">
        <w:rPr>
          <w:rFonts w:ascii="Arial" w:hAnsi="Arial" w:cs="Arial"/>
          <w:color w:val="000000"/>
          <w:sz w:val="20"/>
          <w:szCs w:val="20"/>
        </w:rPr>
        <w:t>to</w:t>
      </w:r>
      <w:r w:rsidRPr="00DF2975">
        <w:rPr>
          <w:rFonts w:ascii="Arial" w:hAnsi="Arial" w:cs="Arial"/>
          <w:color w:val="000000"/>
          <w:spacing w:val="1"/>
          <w:sz w:val="20"/>
          <w:szCs w:val="20"/>
        </w:rPr>
        <w:t>u</w:t>
      </w:r>
      <w:r w:rsidRPr="00DF2975">
        <w:rPr>
          <w:rFonts w:ascii="Arial" w:hAnsi="Arial" w:cs="Arial"/>
          <w:color w:val="000000"/>
          <w:sz w:val="20"/>
          <w:szCs w:val="20"/>
        </w:rPr>
        <w:t>s</w:t>
      </w:r>
      <w:r w:rsidRPr="00DF2975">
        <w:rPr>
          <w:rFonts w:ascii="Arial" w:hAnsi="Arial" w:cs="Arial"/>
          <w:color w:val="000000"/>
          <w:spacing w:val="47"/>
          <w:sz w:val="20"/>
          <w:szCs w:val="20"/>
        </w:rPr>
        <w:t xml:space="preserve"> </w:t>
      </w:r>
      <w:r w:rsidRPr="00DF2975">
        <w:rPr>
          <w:rFonts w:ascii="Arial" w:hAnsi="Arial" w:cs="Arial"/>
          <w:color w:val="000000"/>
          <w:spacing w:val="-2"/>
          <w:sz w:val="20"/>
          <w:szCs w:val="20"/>
        </w:rPr>
        <w:t>m</w:t>
      </w:r>
      <w:r w:rsidRPr="00DF2975">
        <w:rPr>
          <w:rFonts w:ascii="Arial" w:hAnsi="Arial" w:cs="Arial"/>
          <w:color w:val="000000"/>
          <w:spacing w:val="1"/>
          <w:sz w:val="20"/>
          <w:szCs w:val="20"/>
        </w:rPr>
        <w:t>o</w:t>
      </w:r>
      <w:r w:rsidRPr="00DF2975">
        <w:rPr>
          <w:rFonts w:ascii="Arial" w:hAnsi="Arial" w:cs="Arial"/>
          <w:color w:val="000000"/>
          <w:sz w:val="20"/>
          <w:szCs w:val="20"/>
        </w:rPr>
        <w:t>te</w:t>
      </w:r>
      <w:r w:rsidRPr="00DF2975">
        <w:rPr>
          <w:rFonts w:ascii="Arial" w:hAnsi="Arial" w:cs="Arial"/>
          <w:color w:val="000000"/>
          <w:spacing w:val="1"/>
          <w:sz w:val="20"/>
          <w:szCs w:val="20"/>
        </w:rPr>
        <w:t>u</w:t>
      </w:r>
      <w:r w:rsidRPr="00DF2975">
        <w:rPr>
          <w:rFonts w:ascii="Arial" w:hAnsi="Arial" w:cs="Arial"/>
          <w:color w:val="000000"/>
          <w:sz w:val="20"/>
          <w:szCs w:val="20"/>
        </w:rPr>
        <w:t>rs</w:t>
      </w:r>
      <w:r w:rsidRPr="00DF2975">
        <w:rPr>
          <w:rFonts w:ascii="Arial" w:hAnsi="Arial" w:cs="Arial"/>
          <w:color w:val="000000"/>
          <w:spacing w:val="47"/>
          <w:sz w:val="20"/>
          <w:szCs w:val="20"/>
        </w:rPr>
        <w:t xml:space="preserve"> </w:t>
      </w:r>
      <w:r w:rsidRPr="00DF2975">
        <w:rPr>
          <w:rFonts w:ascii="Arial" w:hAnsi="Arial" w:cs="Arial"/>
          <w:color w:val="000000"/>
          <w:sz w:val="20"/>
          <w:szCs w:val="20"/>
        </w:rPr>
        <w:t>fo</w:t>
      </w:r>
      <w:r w:rsidRPr="00DF2975">
        <w:rPr>
          <w:rFonts w:ascii="Arial" w:hAnsi="Arial" w:cs="Arial"/>
          <w:color w:val="000000"/>
          <w:spacing w:val="1"/>
          <w:sz w:val="20"/>
          <w:szCs w:val="20"/>
        </w:rPr>
        <w:t>n</w:t>
      </w:r>
      <w:r w:rsidRPr="00DF2975">
        <w:rPr>
          <w:rFonts w:ascii="Arial" w:hAnsi="Arial" w:cs="Arial"/>
          <w:color w:val="000000"/>
          <w:sz w:val="20"/>
          <w:szCs w:val="20"/>
        </w:rPr>
        <w:t>cti</w:t>
      </w:r>
      <w:r w:rsidRPr="00DF2975">
        <w:rPr>
          <w:rFonts w:ascii="Arial" w:hAnsi="Arial" w:cs="Arial"/>
          <w:color w:val="000000"/>
          <w:spacing w:val="1"/>
          <w:sz w:val="20"/>
          <w:szCs w:val="20"/>
        </w:rPr>
        <w:t>o</w:t>
      </w:r>
      <w:r w:rsidRPr="00DF2975">
        <w:rPr>
          <w:rFonts w:ascii="Arial" w:hAnsi="Arial" w:cs="Arial"/>
          <w:color w:val="000000"/>
          <w:sz w:val="20"/>
          <w:szCs w:val="20"/>
        </w:rPr>
        <w:t>n</w:t>
      </w:r>
      <w:r w:rsidRPr="00DF2975">
        <w:rPr>
          <w:rFonts w:ascii="Arial" w:hAnsi="Arial" w:cs="Arial"/>
          <w:color w:val="000000"/>
          <w:spacing w:val="1"/>
          <w:sz w:val="20"/>
          <w:szCs w:val="20"/>
        </w:rPr>
        <w:t>n</w:t>
      </w:r>
      <w:r w:rsidRPr="00DF2975">
        <w:rPr>
          <w:rFonts w:ascii="Arial" w:hAnsi="Arial" w:cs="Arial"/>
          <w:color w:val="000000"/>
          <w:sz w:val="20"/>
          <w:szCs w:val="20"/>
        </w:rPr>
        <w:t>a</w:t>
      </w:r>
      <w:r w:rsidRPr="00DF2975">
        <w:rPr>
          <w:rFonts w:ascii="Arial" w:hAnsi="Arial" w:cs="Arial"/>
          <w:color w:val="000000"/>
          <w:spacing w:val="1"/>
          <w:sz w:val="20"/>
          <w:szCs w:val="20"/>
        </w:rPr>
        <w:t>n</w:t>
      </w:r>
      <w:r w:rsidRPr="00DF2975">
        <w:rPr>
          <w:rFonts w:ascii="Arial" w:hAnsi="Arial" w:cs="Arial"/>
          <w:color w:val="000000"/>
          <w:sz w:val="20"/>
          <w:szCs w:val="20"/>
        </w:rPr>
        <w:t>t</w:t>
      </w:r>
      <w:r w:rsidRPr="00DF2975">
        <w:rPr>
          <w:rFonts w:ascii="Arial" w:hAnsi="Arial" w:cs="Arial"/>
          <w:color w:val="000000"/>
          <w:spacing w:val="47"/>
          <w:sz w:val="20"/>
          <w:szCs w:val="20"/>
        </w:rPr>
        <w:t xml:space="preserve"> </w:t>
      </w:r>
      <w:r w:rsidRPr="00DF2975">
        <w:rPr>
          <w:rFonts w:ascii="Arial" w:hAnsi="Arial" w:cs="Arial"/>
          <w:color w:val="000000"/>
          <w:sz w:val="20"/>
          <w:szCs w:val="20"/>
        </w:rPr>
        <w:t>à</w:t>
      </w:r>
      <w:r w:rsidRPr="00DF2975">
        <w:rPr>
          <w:rFonts w:ascii="Arial" w:hAnsi="Arial" w:cs="Arial"/>
          <w:color w:val="000000"/>
          <w:spacing w:val="47"/>
          <w:sz w:val="20"/>
          <w:szCs w:val="20"/>
        </w:rPr>
        <w:t xml:space="preserve"> </w:t>
      </w:r>
      <w:r w:rsidRPr="00DF2975">
        <w:rPr>
          <w:rFonts w:ascii="Arial" w:hAnsi="Arial" w:cs="Arial"/>
          <w:color w:val="000000"/>
          <w:sz w:val="20"/>
          <w:szCs w:val="20"/>
        </w:rPr>
        <w:t>la</w:t>
      </w:r>
      <w:r w:rsidRPr="00DF2975">
        <w:rPr>
          <w:rFonts w:ascii="Arial" w:hAnsi="Arial" w:cs="Arial"/>
          <w:color w:val="000000"/>
          <w:spacing w:val="46"/>
          <w:sz w:val="20"/>
          <w:szCs w:val="20"/>
        </w:rPr>
        <w:t xml:space="preserve"> </w:t>
      </w:r>
      <w:r w:rsidRPr="00DF2975">
        <w:rPr>
          <w:rFonts w:ascii="Arial" w:hAnsi="Arial" w:cs="Arial"/>
          <w:color w:val="000000"/>
          <w:sz w:val="20"/>
          <w:szCs w:val="20"/>
        </w:rPr>
        <w:t>p</w:t>
      </w:r>
      <w:r w:rsidRPr="00DF2975">
        <w:rPr>
          <w:rFonts w:ascii="Arial" w:hAnsi="Arial" w:cs="Arial"/>
          <w:color w:val="000000"/>
          <w:spacing w:val="1"/>
          <w:sz w:val="20"/>
          <w:szCs w:val="20"/>
        </w:rPr>
        <w:t>u</w:t>
      </w:r>
      <w:r w:rsidRPr="00DF2975">
        <w:rPr>
          <w:rFonts w:ascii="Arial" w:hAnsi="Arial" w:cs="Arial"/>
          <w:color w:val="000000"/>
          <w:sz w:val="20"/>
          <w:szCs w:val="20"/>
        </w:rPr>
        <w:t>issa</w:t>
      </w:r>
      <w:r w:rsidRPr="00DF2975">
        <w:rPr>
          <w:rFonts w:ascii="Arial" w:hAnsi="Arial" w:cs="Arial"/>
          <w:color w:val="000000"/>
          <w:spacing w:val="1"/>
          <w:sz w:val="20"/>
          <w:szCs w:val="20"/>
        </w:rPr>
        <w:t>n</w:t>
      </w:r>
      <w:r w:rsidRPr="00DF2975">
        <w:rPr>
          <w:rFonts w:ascii="Arial" w:hAnsi="Arial" w:cs="Arial"/>
          <w:color w:val="000000"/>
          <w:sz w:val="20"/>
          <w:szCs w:val="20"/>
        </w:rPr>
        <w:t>ce</w:t>
      </w:r>
      <w:r w:rsidRPr="00DF2975">
        <w:rPr>
          <w:rFonts w:ascii="Arial" w:hAnsi="Arial" w:cs="Arial"/>
          <w:color w:val="000000"/>
          <w:spacing w:val="46"/>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e</w:t>
      </w:r>
      <w:r w:rsidRPr="00DF2975">
        <w:rPr>
          <w:rFonts w:ascii="Arial" w:hAnsi="Arial" w:cs="Arial"/>
          <w:color w:val="000000"/>
          <w:spacing w:val="46"/>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éc</w:t>
      </w:r>
      <w:r w:rsidRPr="00DF2975">
        <w:rPr>
          <w:rFonts w:ascii="Arial" w:hAnsi="Arial" w:cs="Arial"/>
          <w:color w:val="000000"/>
          <w:spacing w:val="1"/>
          <w:sz w:val="20"/>
          <w:szCs w:val="20"/>
        </w:rPr>
        <w:t>o</w:t>
      </w:r>
      <w:r w:rsidRPr="00DF2975">
        <w:rPr>
          <w:rFonts w:ascii="Arial" w:hAnsi="Arial" w:cs="Arial"/>
          <w:color w:val="000000"/>
          <w:sz w:val="20"/>
          <w:szCs w:val="20"/>
        </w:rPr>
        <w:t>lla</w:t>
      </w:r>
      <w:r w:rsidRPr="00DF2975">
        <w:rPr>
          <w:rFonts w:ascii="Arial" w:hAnsi="Arial" w:cs="Arial"/>
          <w:color w:val="000000"/>
          <w:spacing w:val="1"/>
          <w:sz w:val="20"/>
          <w:szCs w:val="20"/>
        </w:rPr>
        <w:t>g</w:t>
      </w:r>
      <w:r w:rsidRPr="00DF2975">
        <w:rPr>
          <w:rFonts w:ascii="Arial" w:hAnsi="Arial" w:cs="Arial"/>
          <w:color w:val="000000"/>
          <w:sz w:val="20"/>
          <w:szCs w:val="20"/>
        </w:rPr>
        <w:t>e,</w:t>
      </w:r>
      <w:r w:rsidRPr="00DF2975">
        <w:rPr>
          <w:rFonts w:ascii="Arial" w:hAnsi="Arial" w:cs="Arial"/>
          <w:color w:val="000000"/>
          <w:spacing w:val="47"/>
          <w:sz w:val="20"/>
          <w:szCs w:val="20"/>
        </w:rPr>
        <w:t xml:space="preserve"> </w:t>
      </w:r>
      <w:r w:rsidRPr="00DF2975">
        <w:rPr>
          <w:rFonts w:ascii="Arial" w:hAnsi="Arial" w:cs="Arial"/>
          <w:color w:val="000000"/>
          <w:sz w:val="20"/>
          <w:szCs w:val="20"/>
        </w:rPr>
        <w:t>c</w:t>
      </w:r>
      <w:r w:rsidRPr="00DF2975">
        <w:rPr>
          <w:rFonts w:ascii="Arial" w:hAnsi="Arial" w:cs="Arial"/>
          <w:color w:val="000000"/>
          <w:spacing w:val="1"/>
          <w:sz w:val="20"/>
          <w:szCs w:val="20"/>
        </w:rPr>
        <w:t>o</w:t>
      </w:r>
      <w:r w:rsidRPr="00DF2975">
        <w:rPr>
          <w:rFonts w:ascii="Arial" w:hAnsi="Arial" w:cs="Arial"/>
          <w:color w:val="000000"/>
          <w:spacing w:val="-2"/>
          <w:sz w:val="20"/>
          <w:szCs w:val="20"/>
        </w:rPr>
        <w:t>m</w:t>
      </w:r>
      <w:r w:rsidRPr="00DF2975">
        <w:rPr>
          <w:rFonts w:ascii="Arial" w:hAnsi="Arial" w:cs="Arial"/>
          <w:color w:val="000000"/>
          <w:spacing w:val="1"/>
          <w:sz w:val="20"/>
          <w:szCs w:val="20"/>
        </w:rPr>
        <w:t>p</w:t>
      </w:r>
      <w:r w:rsidRPr="00DF2975">
        <w:rPr>
          <w:rFonts w:ascii="Arial" w:hAnsi="Arial" w:cs="Arial"/>
          <w:color w:val="000000"/>
          <w:sz w:val="20"/>
          <w:szCs w:val="20"/>
        </w:rPr>
        <w:t>te</w:t>
      </w:r>
      <w:r w:rsidRPr="00DF2975">
        <w:rPr>
          <w:rFonts w:ascii="Arial" w:hAnsi="Arial" w:cs="Arial"/>
          <w:color w:val="000000"/>
          <w:spacing w:val="47"/>
          <w:sz w:val="20"/>
          <w:szCs w:val="20"/>
        </w:rPr>
        <w:t xml:space="preserve"> </w:t>
      </w:r>
      <w:r w:rsidRPr="00DF2975">
        <w:rPr>
          <w:rFonts w:ascii="Arial" w:hAnsi="Arial" w:cs="Arial"/>
          <w:color w:val="000000"/>
          <w:sz w:val="20"/>
          <w:szCs w:val="20"/>
        </w:rPr>
        <w:t>te</w:t>
      </w:r>
      <w:r w:rsidRPr="00DF2975">
        <w:rPr>
          <w:rFonts w:ascii="Arial" w:hAnsi="Arial" w:cs="Arial"/>
          <w:color w:val="000000"/>
          <w:spacing w:val="1"/>
          <w:sz w:val="20"/>
          <w:szCs w:val="20"/>
        </w:rPr>
        <w:t>n</w:t>
      </w:r>
      <w:r w:rsidRPr="00DF2975">
        <w:rPr>
          <w:rFonts w:ascii="Arial" w:hAnsi="Arial" w:cs="Arial"/>
          <w:color w:val="000000"/>
          <w:sz w:val="20"/>
          <w:szCs w:val="20"/>
        </w:rPr>
        <w:t>u</w:t>
      </w:r>
      <w:r w:rsidRPr="00DF2975">
        <w:rPr>
          <w:rFonts w:ascii="Arial" w:hAnsi="Arial" w:cs="Arial"/>
          <w:color w:val="000000"/>
          <w:spacing w:val="47"/>
          <w:sz w:val="20"/>
          <w:szCs w:val="20"/>
        </w:rPr>
        <w:t xml:space="preserve"> </w:t>
      </w:r>
      <w:r w:rsidRPr="00DF2975">
        <w:rPr>
          <w:rFonts w:ascii="Arial" w:hAnsi="Arial" w:cs="Arial"/>
          <w:color w:val="000000"/>
          <w:spacing w:val="1"/>
          <w:sz w:val="20"/>
          <w:szCs w:val="20"/>
        </w:rPr>
        <w:t>d</w:t>
      </w:r>
      <w:r w:rsidRPr="00DF2975">
        <w:rPr>
          <w:rFonts w:ascii="Arial" w:hAnsi="Arial" w:cs="Arial"/>
          <w:color w:val="000000"/>
          <w:spacing w:val="-1"/>
          <w:sz w:val="20"/>
          <w:szCs w:val="20"/>
        </w:rPr>
        <w:t>e</w:t>
      </w:r>
      <w:r w:rsidRPr="00DF2975">
        <w:rPr>
          <w:rFonts w:ascii="Arial" w:hAnsi="Arial" w:cs="Arial"/>
          <w:color w:val="000000"/>
          <w:sz w:val="20"/>
          <w:szCs w:val="20"/>
        </w:rPr>
        <w:t xml:space="preserve">s </w:t>
      </w:r>
      <w:r w:rsidRPr="00DF2975">
        <w:rPr>
          <w:rFonts w:ascii="Arial" w:hAnsi="Arial" w:cs="Arial"/>
          <w:color w:val="000000"/>
          <w:spacing w:val="1"/>
          <w:sz w:val="20"/>
          <w:szCs w:val="20"/>
        </w:rPr>
        <w:t>p</w:t>
      </w:r>
      <w:r w:rsidRPr="00DF2975">
        <w:rPr>
          <w:rFonts w:ascii="Arial" w:hAnsi="Arial" w:cs="Arial"/>
          <w:color w:val="000000"/>
          <w:sz w:val="20"/>
          <w:szCs w:val="20"/>
        </w:rPr>
        <w:t>ara</w:t>
      </w:r>
      <w:r w:rsidRPr="00DF2975">
        <w:rPr>
          <w:rFonts w:ascii="Arial" w:hAnsi="Arial" w:cs="Arial"/>
          <w:color w:val="000000"/>
          <w:spacing w:val="-2"/>
          <w:sz w:val="20"/>
          <w:szCs w:val="20"/>
        </w:rPr>
        <w:t>m</w:t>
      </w:r>
      <w:r w:rsidRPr="00DF2975">
        <w:rPr>
          <w:rFonts w:ascii="Arial" w:hAnsi="Arial" w:cs="Arial"/>
          <w:color w:val="000000"/>
          <w:sz w:val="20"/>
          <w:szCs w:val="20"/>
        </w:rPr>
        <w:t>ètres</w:t>
      </w:r>
      <w:r w:rsidRPr="00DF2975">
        <w:rPr>
          <w:rFonts w:ascii="Arial" w:hAnsi="Arial" w:cs="Arial"/>
          <w:color w:val="000000"/>
          <w:spacing w:val="1"/>
          <w:sz w:val="20"/>
          <w:szCs w:val="20"/>
        </w:rPr>
        <w:t xml:space="preserve"> </w:t>
      </w:r>
      <w:r w:rsidRPr="00DF2975">
        <w:rPr>
          <w:rFonts w:ascii="Arial" w:hAnsi="Arial" w:cs="Arial"/>
          <w:color w:val="000000"/>
          <w:sz w:val="20"/>
          <w:szCs w:val="20"/>
        </w:rPr>
        <w:t>s</w:t>
      </w:r>
      <w:r w:rsidRPr="00DF2975">
        <w:rPr>
          <w:rFonts w:ascii="Arial" w:hAnsi="Arial" w:cs="Arial"/>
          <w:color w:val="000000"/>
          <w:spacing w:val="1"/>
          <w:sz w:val="20"/>
          <w:szCs w:val="20"/>
        </w:rPr>
        <w:t>p</w:t>
      </w:r>
      <w:r w:rsidRPr="00DF2975">
        <w:rPr>
          <w:rFonts w:ascii="Arial" w:hAnsi="Arial" w:cs="Arial"/>
          <w:color w:val="000000"/>
          <w:sz w:val="20"/>
          <w:szCs w:val="20"/>
        </w:rPr>
        <w:t>écifiés</w:t>
      </w:r>
      <w:r w:rsidRPr="00DF2975">
        <w:rPr>
          <w:rFonts w:ascii="Arial" w:hAnsi="Arial" w:cs="Arial"/>
          <w:color w:val="000000"/>
          <w:spacing w:val="1"/>
          <w:sz w:val="20"/>
          <w:szCs w:val="20"/>
        </w:rPr>
        <w:t xml:space="preserve"> </w:t>
      </w:r>
      <w:r w:rsidRPr="00DF2975">
        <w:rPr>
          <w:rFonts w:ascii="Arial" w:hAnsi="Arial" w:cs="Arial"/>
          <w:color w:val="000000"/>
          <w:sz w:val="20"/>
          <w:szCs w:val="20"/>
        </w:rPr>
        <w:t>au</w:t>
      </w:r>
      <w:r w:rsidRPr="00DF2975">
        <w:rPr>
          <w:rFonts w:ascii="Arial" w:hAnsi="Arial" w:cs="Arial"/>
          <w:color w:val="000000"/>
          <w:spacing w:val="1"/>
          <w:sz w:val="20"/>
          <w:szCs w:val="20"/>
        </w:rPr>
        <w:t xml:space="preserve"> </w:t>
      </w:r>
      <w:r w:rsidRPr="00DF2975">
        <w:rPr>
          <w:rFonts w:ascii="Arial" w:hAnsi="Arial" w:cs="Arial"/>
          <w:color w:val="000000"/>
          <w:sz w:val="20"/>
          <w:szCs w:val="20"/>
        </w:rPr>
        <w:t>§</w:t>
      </w:r>
      <w:r w:rsidRPr="00DF2975">
        <w:rPr>
          <w:rFonts w:ascii="Arial" w:hAnsi="Arial" w:cs="Arial"/>
          <w:color w:val="000000"/>
          <w:spacing w:val="2"/>
          <w:sz w:val="20"/>
          <w:szCs w:val="20"/>
        </w:rPr>
        <w:t xml:space="preserve"> </w:t>
      </w:r>
      <w:r w:rsidRPr="00DF2975">
        <w:rPr>
          <w:rFonts w:ascii="Arial" w:hAnsi="Arial" w:cs="Arial"/>
          <w:color w:val="000000"/>
          <w:sz w:val="20"/>
          <w:szCs w:val="20"/>
        </w:rPr>
        <w:t>2.2.</w:t>
      </w:r>
      <w:r w:rsidRPr="00DF2975">
        <w:rPr>
          <w:rFonts w:ascii="Arial" w:hAnsi="Arial" w:cs="Arial"/>
          <w:color w:val="000000"/>
          <w:spacing w:val="1"/>
          <w:sz w:val="20"/>
          <w:szCs w:val="20"/>
        </w:rPr>
        <w:t xml:space="preserve"> </w:t>
      </w:r>
      <w:r w:rsidRPr="00DF2975">
        <w:rPr>
          <w:rFonts w:ascii="Arial" w:hAnsi="Arial" w:cs="Arial"/>
          <w:color w:val="000000"/>
          <w:sz w:val="20"/>
          <w:szCs w:val="20"/>
        </w:rPr>
        <w:t>Si</w:t>
      </w:r>
      <w:r w:rsidRPr="00DF2975">
        <w:rPr>
          <w:rFonts w:ascii="Arial" w:hAnsi="Arial" w:cs="Arial"/>
          <w:color w:val="000000"/>
          <w:spacing w:val="1"/>
          <w:sz w:val="20"/>
          <w:szCs w:val="20"/>
        </w:rPr>
        <w:t xml:space="preserve"> </w:t>
      </w:r>
      <w:r w:rsidRPr="00DF2975">
        <w:rPr>
          <w:rFonts w:ascii="Arial" w:hAnsi="Arial" w:cs="Arial"/>
          <w:color w:val="000000"/>
          <w:sz w:val="20"/>
          <w:szCs w:val="20"/>
        </w:rPr>
        <w:t>les</w:t>
      </w:r>
      <w:r w:rsidRPr="00DF2975">
        <w:rPr>
          <w:rFonts w:ascii="Arial" w:hAnsi="Arial" w:cs="Arial"/>
          <w:color w:val="000000"/>
          <w:spacing w:val="1"/>
          <w:sz w:val="20"/>
          <w:szCs w:val="20"/>
        </w:rPr>
        <w:t xml:space="preserve"> </w:t>
      </w:r>
      <w:r w:rsidRPr="00DF2975">
        <w:rPr>
          <w:rFonts w:ascii="Arial" w:hAnsi="Arial" w:cs="Arial"/>
          <w:color w:val="000000"/>
          <w:sz w:val="20"/>
          <w:szCs w:val="20"/>
        </w:rPr>
        <w:t>co</w:t>
      </w:r>
      <w:r w:rsidRPr="00DF2975">
        <w:rPr>
          <w:rFonts w:ascii="Arial" w:hAnsi="Arial" w:cs="Arial"/>
          <w:color w:val="000000"/>
          <w:spacing w:val="1"/>
          <w:sz w:val="20"/>
          <w:szCs w:val="20"/>
        </w:rPr>
        <w:t>nd</w:t>
      </w:r>
      <w:r w:rsidRPr="00DF2975">
        <w:rPr>
          <w:rFonts w:ascii="Arial" w:hAnsi="Arial" w:cs="Arial"/>
          <w:color w:val="000000"/>
          <w:sz w:val="20"/>
          <w:szCs w:val="20"/>
        </w:rPr>
        <w:t>itio</w:t>
      </w:r>
      <w:r w:rsidRPr="00DF2975">
        <w:rPr>
          <w:rFonts w:ascii="Arial" w:hAnsi="Arial" w:cs="Arial"/>
          <w:color w:val="000000"/>
          <w:spacing w:val="1"/>
          <w:sz w:val="20"/>
          <w:szCs w:val="20"/>
        </w:rPr>
        <w:t>n</w:t>
      </w:r>
      <w:r w:rsidRPr="00DF2975">
        <w:rPr>
          <w:rFonts w:ascii="Arial" w:hAnsi="Arial" w:cs="Arial"/>
          <w:color w:val="000000"/>
          <w:sz w:val="20"/>
          <w:szCs w:val="20"/>
        </w:rPr>
        <w:t>s</w:t>
      </w:r>
      <w:r w:rsidRPr="00DF2975">
        <w:rPr>
          <w:rFonts w:ascii="Arial" w:hAnsi="Arial" w:cs="Arial"/>
          <w:color w:val="000000"/>
          <w:spacing w:val="1"/>
          <w:sz w:val="20"/>
          <w:szCs w:val="20"/>
        </w:rPr>
        <w:t xml:space="preserve"> </w:t>
      </w:r>
      <w:r w:rsidRPr="00DF2975">
        <w:rPr>
          <w:rFonts w:ascii="Arial" w:hAnsi="Arial" w:cs="Arial"/>
          <w:color w:val="000000"/>
          <w:sz w:val="20"/>
          <w:szCs w:val="20"/>
        </w:rPr>
        <w:t>s</w:t>
      </w:r>
      <w:r w:rsidRPr="00DF2975">
        <w:rPr>
          <w:rFonts w:ascii="Arial" w:hAnsi="Arial" w:cs="Arial"/>
          <w:color w:val="000000"/>
          <w:spacing w:val="1"/>
          <w:sz w:val="20"/>
          <w:szCs w:val="20"/>
        </w:rPr>
        <w:t>on</w:t>
      </w:r>
      <w:r w:rsidRPr="00DF2975">
        <w:rPr>
          <w:rFonts w:ascii="Arial" w:hAnsi="Arial" w:cs="Arial"/>
          <w:color w:val="000000"/>
          <w:sz w:val="20"/>
          <w:szCs w:val="20"/>
        </w:rPr>
        <w:t>t</w:t>
      </w:r>
      <w:r w:rsidRPr="00DF2975">
        <w:rPr>
          <w:rFonts w:ascii="Arial" w:hAnsi="Arial" w:cs="Arial"/>
          <w:color w:val="000000"/>
          <w:spacing w:val="1"/>
          <w:sz w:val="20"/>
          <w:szCs w:val="20"/>
        </w:rPr>
        <w:t xml:space="preserve"> </w:t>
      </w:r>
      <w:r w:rsidRPr="00DF2975">
        <w:rPr>
          <w:rFonts w:ascii="Arial" w:hAnsi="Arial" w:cs="Arial"/>
          <w:color w:val="000000"/>
          <w:sz w:val="20"/>
          <w:szCs w:val="20"/>
        </w:rPr>
        <w:t>telles</w:t>
      </w:r>
      <w:r w:rsidRPr="00DF2975">
        <w:rPr>
          <w:rFonts w:ascii="Arial" w:hAnsi="Arial" w:cs="Arial"/>
          <w:color w:val="000000"/>
          <w:spacing w:val="1"/>
          <w:sz w:val="20"/>
          <w:szCs w:val="20"/>
        </w:rPr>
        <w:t xml:space="preserve"> </w:t>
      </w:r>
      <w:r w:rsidRPr="00DF2975">
        <w:rPr>
          <w:rFonts w:ascii="Arial" w:hAnsi="Arial" w:cs="Arial"/>
          <w:color w:val="000000"/>
          <w:sz w:val="20"/>
          <w:szCs w:val="20"/>
        </w:rPr>
        <w:t>q</w:t>
      </w:r>
      <w:r w:rsidRPr="00DF2975">
        <w:rPr>
          <w:rFonts w:ascii="Arial" w:hAnsi="Arial" w:cs="Arial"/>
          <w:color w:val="000000"/>
          <w:spacing w:val="-1"/>
          <w:sz w:val="20"/>
          <w:szCs w:val="20"/>
        </w:rPr>
        <w:t>u</w:t>
      </w:r>
      <w:r w:rsidRPr="00DF2975">
        <w:rPr>
          <w:rFonts w:ascii="Arial" w:hAnsi="Arial" w:cs="Arial"/>
          <w:color w:val="000000"/>
          <w:sz w:val="20"/>
          <w:szCs w:val="20"/>
        </w:rPr>
        <w:t>’il</w:t>
      </w:r>
      <w:r w:rsidRPr="00DF2975">
        <w:rPr>
          <w:rFonts w:ascii="Arial" w:hAnsi="Arial" w:cs="Arial"/>
          <w:color w:val="000000"/>
          <w:spacing w:val="1"/>
          <w:sz w:val="20"/>
          <w:szCs w:val="20"/>
        </w:rPr>
        <w:t xml:space="preserve"> </w:t>
      </w:r>
      <w:r w:rsidRPr="00DF2975">
        <w:rPr>
          <w:rFonts w:ascii="Arial" w:hAnsi="Arial" w:cs="Arial"/>
          <w:color w:val="000000"/>
          <w:sz w:val="20"/>
          <w:szCs w:val="20"/>
        </w:rPr>
        <w:t xml:space="preserve">n’est </w:t>
      </w:r>
      <w:r w:rsidRPr="00DF2975">
        <w:rPr>
          <w:rFonts w:ascii="Arial" w:hAnsi="Arial" w:cs="Arial"/>
          <w:color w:val="000000"/>
          <w:spacing w:val="1"/>
          <w:sz w:val="20"/>
          <w:szCs w:val="20"/>
        </w:rPr>
        <w:t>p</w:t>
      </w:r>
      <w:r w:rsidRPr="00DF2975">
        <w:rPr>
          <w:rFonts w:ascii="Arial" w:hAnsi="Arial" w:cs="Arial"/>
          <w:color w:val="000000"/>
          <w:sz w:val="20"/>
          <w:szCs w:val="20"/>
        </w:rPr>
        <w:t>as</w:t>
      </w:r>
      <w:r w:rsidRPr="00DF2975">
        <w:rPr>
          <w:rFonts w:ascii="Arial" w:hAnsi="Arial" w:cs="Arial"/>
          <w:color w:val="000000"/>
          <w:spacing w:val="1"/>
          <w:sz w:val="20"/>
          <w:szCs w:val="20"/>
        </w:rPr>
        <w:t xml:space="preserve"> </w:t>
      </w:r>
      <w:r w:rsidRPr="00DF2975">
        <w:rPr>
          <w:rFonts w:ascii="Arial" w:hAnsi="Arial" w:cs="Arial"/>
          <w:color w:val="000000"/>
          <w:sz w:val="20"/>
          <w:szCs w:val="20"/>
        </w:rPr>
        <w:t>pro</w:t>
      </w:r>
      <w:r w:rsidRPr="00DF2975">
        <w:rPr>
          <w:rFonts w:ascii="Arial" w:hAnsi="Arial" w:cs="Arial"/>
          <w:color w:val="000000"/>
          <w:spacing w:val="1"/>
          <w:sz w:val="20"/>
          <w:szCs w:val="20"/>
        </w:rPr>
        <w:t>b</w:t>
      </w:r>
      <w:r w:rsidRPr="00DF2975">
        <w:rPr>
          <w:rFonts w:ascii="Arial" w:hAnsi="Arial" w:cs="Arial"/>
          <w:color w:val="000000"/>
          <w:sz w:val="20"/>
          <w:szCs w:val="20"/>
        </w:rPr>
        <w:t>a</w:t>
      </w:r>
      <w:r w:rsidRPr="00DF2975">
        <w:rPr>
          <w:rFonts w:ascii="Arial" w:hAnsi="Arial" w:cs="Arial"/>
          <w:color w:val="000000"/>
          <w:spacing w:val="1"/>
          <w:sz w:val="20"/>
          <w:szCs w:val="20"/>
        </w:rPr>
        <w:t>b</w:t>
      </w:r>
      <w:r w:rsidRPr="00DF2975">
        <w:rPr>
          <w:rFonts w:ascii="Arial" w:hAnsi="Arial" w:cs="Arial"/>
          <w:color w:val="000000"/>
          <w:sz w:val="20"/>
          <w:szCs w:val="20"/>
        </w:rPr>
        <w:t>le</w:t>
      </w:r>
      <w:r w:rsidRPr="00DF2975">
        <w:rPr>
          <w:rFonts w:ascii="Arial" w:hAnsi="Arial" w:cs="Arial"/>
          <w:color w:val="000000"/>
          <w:spacing w:val="1"/>
          <w:sz w:val="20"/>
          <w:szCs w:val="20"/>
        </w:rPr>
        <w:t xml:space="preserve"> </w:t>
      </w:r>
      <w:r w:rsidRPr="00DF2975">
        <w:rPr>
          <w:rFonts w:ascii="Arial" w:hAnsi="Arial" w:cs="Arial"/>
          <w:color w:val="000000"/>
          <w:sz w:val="20"/>
          <w:szCs w:val="20"/>
        </w:rPr>
        <w:t>q</w:t>
      </w:r>
      <w:r w:rsidRPr="00DF2975">
        <w:rPr>
          <w:rFonts w:ascii="Arial" w:hAnsi="Arial" w:cs="Arial"/>
          <w:color w:val="000000"/>
          <w:spacing w:val="1"/>
          <w:sz w:val="20"/>
          <w:szCs w:val="20"/>
        </w:rPr>
        <w:t>u</w:t>
      </w:r>
      <w:r w:rsidRPr="00DF2975">
        <w:rPr>
          <w:rFonts w:ascii="Arial" w:hAnsi="Arial" w:cs="Arial"/>
          <w:color w:val="000000"/>
          <w:sz w:val="20"/>
          <w:szCs w:val="20"/>
        </w:rPr>
        <w:t>’un</w:t>
      </w:r>
      <w:r w:rsidRPr="00DF2975">
        <w:rPr>
          <w:rFonts w:ascii="Arial" w:hAnsi="Arial" w:cs="Arial"/>
          <w:color w:val="000000"/>
          <w:spacing w:val="1"/>
          <w:sz w:val="20"/>
          <w:szCs w:val="20"/>
        </w:rPr>
        <w:t xml:space="preserve"> vo</w:t>
      </w:r>
      <w:r w:rsidRPr="00DF2975">
        <w:rPr>
          <w:rFonts w:ascii="Arial" w:hAnsi="Arial" w:cs="Arial"/>
          <w:color w:val="000000"/>
          <w:sz w:val="20"/>
          <w:szCs w:val="20"/>
        </w:rPr>
        <w:t>l</w:t>
      </w:r>
      <w:r w:rsidRPr="00DF2975">
        <w:rPr>
          <w:rFonts w:ascii="Arial" w:hAnsi="Arial" w:cs="Arial"/>
          <w:color w:val="000000"/>
          <w:spacing w:val="1"/>
          <w:sz w:val="20"/>
          <w:szCs w:val="20"/>
        </w:rPr>
        <w:t xml:space="preserve"> </w:t>
      </w:r>
      <w:r w:rsidRPr="00DF2975">
        <w:rPr>
          <w:rFonts w:ascii="Arial" w:hAnsi="Arial" w:cs="Arial"/>
          <w:color w:val="000000"/>
          <w:sz w:val="20"/>
          <w:szCs w:val="20"/>
        </w:rPr>
        <w:t>statio</w:t>
      </w:r>
      <w:r w:rsidRPr="00DF2975">
        <w:rPr>
          <w:rFonts w:ascii="Arial" w:hAnsi="Arial" w:cs="Arial"/>
          <w:color w:val="000000"/>
          <w:spacing w:val="1"/>
          <w:sz w:val="20"/>
          <w:szCs w:val="20"/>
        </w:rPr>
        <w:t>nn</w:t>
      </w:r>
      <w:r w:rsidRPr="00DF2975">
        <w:rPr>
          <w:rFonts w:ascii="Arial" w:hAnsi="Arial" w:cs="Arial"/>
          <w:color w:val="000000"/>
          <w:sz w:val="20"/>
          <w:szCs w:val="20"/>
        </w:rPr>
        <w:t>a</w:t>
      </w:r>
      <w:r w:rsidRPr="00DF2975">
        <w:rPr>
          <w:rFonts w:ascii="Arial" w:hAnsi="Arial" w:cs="Arial"/>
          <w:color w:val="000000"/>
          <w:spacing w:val="-2"/>
          <w:sz w:val="20"/>
          <w:szCs w:val="20"/>
        </w:rPr>
        <w:t>i</w:t>
      </w:r>
      <w:r w:rsidRPr="00DF2975">
        <w:rPr>
          <w:rFonts w:ascii="Arial" w:hAnsi="Arial" w:cs="Arial"/>
          <w:color w:val="000000"/>
          <w:spacing w:val="-1"/>
          <w:sz w:val="20"/>
          <w:szCs w:val="20"/>
        </w:rPr>
        <w:t>r</w:t>
      </w:r>
      <w:r w:rsidRPr="00DF2975">
        <w:rPr>
          <w:rFonts w:ascii="Arial" w:hAnsi="Arial" w:cs="Arial"/>
          <w:color w:val="000000"/>
          <w:sz w:val="20"/>
          <w:szCs w:val="20"/>
        </w:rPr>
        <w:t>e</w:t>
      </w:r>
      <w:r w:rsidRPr="00DF2975">
        <w:rPr>
          <w:rFonts w:ascii="Arial" w:hAnsi="Arial" w:cs="Arial"/>
          <w:color w:val="000000"/>
          <w:spacing w:val="1"/>
          <w:sz w:val="20"/>
          <w:szCs w:val="20"/>
        </w:rPr>
        <w:t xml:space="preserve"> </w:t>
      </w:r>
      <w:r w:rsidRPr="00DF2975">
        <w:rPr>
          <w:rFonts w:ascii="Arial" w:hAnsi="Arial" w:cs="Arial"/>
          <w:color w:val="000000"/>
          <w:sz w:val="20"/>
          <w:szCs w:val="20"/>
        </w:rPr>
        <w:t>en</w:t>
      </w:r>
      <w:r w:rsidRPr="00DF2975">
        <w:rPr>
          <w:rFonts w:ascii="Arial" w:hAnsi="Arial" w:cs="Arial"/>
          <w:color w:val="000000"/>
          <w:spacing w:val="2"/>
          <w:sz w:val="20"/>
          <w:szCs w:val="20"/>
        </w:rPr>
        <w:t xml:space="preserve"> </w:t>
      </w:r>
      <w:r w:rsidRPr="00DF2975">
        <w:rPr>
          <w:rFonts w:ascii="Arial" w:hAnsi="Arial" w:cs="Arial"/>
          <w:color w:val="000000"/>
          <w:sz w:val="20"/>
          <w:szCs w:val="20"/>
        </w:rPr>
        <w:t>effet</w:t>
      </w:r>
      <w:r w:rsidRPr="00DF2975">
        <w:rPr>
          <w:rFonts w:ascii="Arial" w:hAnsi="Arial" w:cs="Arial"/>
          <w:color w:val="000000"/>
          <w:spacing w:val="1"/>
          <w:sz w:val="20"/>
          <w:szCs w:val="20"/>
        </w:rPr>
        <w:t xml:space="preserve"> </w:t>
      </w:r>
      <w:r w:rsidRPr="00DF2975">
        <w:rPr>
          <w:rFonts w:ascii="Arial" w:hAnsi="Arial" w:cs="Arial"/>
          <w:color w:val="000000"/>
          <w:sz w:val="20"/>
          <w:szCs w:val="20"/>
        </w:rPr>
        <w:t>de</w:t>
      </w:r>
      <w:r w:rsidRPr="00DF2975">
        <w:rPr>
          <w:rFonts w:ascii="Arial" w:hAnsi="Arial" w:cs="Arial"/>
          <w:color w:val="000000"/>
          <w:spacing w:val="1"/>
          <w:sz w:val="20"/>
          <w:szCs w:val="20"/>
        </w:rPr>
        <w:t xml:space="preserve"> </w:t>
      </w:r>
      <w:r w:rsidRPr="00DF2975">
        <w:rPr>
          <w:rFonts w:ascii="Arial" w:hAnsi="Arial" w:cs="Arial"/>
          <w:color w:val="000000"/>
          <w:sz w:val="20"/>
          <w:szCs w:val="20"/>
        </w:rPr>
        <w:t>s</w:t>
      </w:r>
      <w:r w:rsidRPr="00DF2975">
        <w:rPr>
          <w:rFonts w:ascii="Arial" w:hAnsi="Arial" w:cs="Arial"/>
          <w:color w:val="000000"/>
          <w:spacing w:val="1"/>
          <w:sz w:val="20"/>
          <w:szCs w:val="20"/>
        </w:rPr>
        <w:t>o</w:t>
      </w:r>
      <w:r w:rsidRPr="00DF2975">
        <w:rPr>
          <w:rFonts w:ascii="Arial" w:hAnsi="Arial" w:cs="Arial"/>
          <w:color w:val="000000"/>
          <w:sz w:val="20"/>
          <w:szCs w:val="20"/>
        </w:rPr>
        <w:t>l</w:t>
      </w:r>
      <w:r w:rsidRPr="00DF2975">
        <w:rPr>
          <w:rFonts w:ascii="Arial" w:hAnsi="Arial" w:cs="Arial"/>
          <w:color w:val="000000"/>
          <w:spacing w:val="1"/>
          <w:sz w:val="20"/>
          <w:szCs w:val="20"/>
        </w:rPr>
        <w:t xml:space="preserve"> </w:t>
      </w:r>
      <w:r w:rsidRPr="00DF2975">
        <w:rPr>
          <w:rFonts w:ascii="Arial" w:hAnsi="Arial" w:cs="Arial"/>
          <w:color w:val="000000"/>
          <w:sz w:val="20"/>
          <w:szCs w:val="20"/>
        </w:rPr>
        <w:t>s</w:t>
      </w:r>
      <w:r w:rsidRPr="00DF2975">
        <w:rPr>
          <w:rFonts w:ascii="Arial" w:hAnsi="Arial" w:cs="Arial"/>
          <w:color w:val="000000"/>
          <w:spacing w:val="1"/>
          <w:sz w:val="20"/>
          <w:szCs w:val="20"/>
        </w:rPr>
        <w:t>o</w:t>
      </w:r>
      <w:r w:rsidRPr="00DF2975">
        <w:rPr>
          <w:rFonts w:ascii="Arial" w:hAnsi="Arial" w:cs="Arial"/>
          <w:color w:val="000000"/>
          <w:sz w:val="20"/>
          <w:szCs w:val="20"/>
        </w:rPr>
        <w:t>it établi,</w:t>
      </w:r>
      <w:r w:rsidRPr="00DF2975">
        <w:rPr>
          <w:rFonts w:ascii="Arial" w:hAnsi="Arial" w:cs="Arial"/>
          <w:color w:val="000000"/>
          <w:spacing w:val="15"/>
          <w:sz w:val="20"/>
          <w:szCs w:val="20"/>
        </w:rPr>
        <w:t xml:space="preserve"> </w:t>
      </w:r>
      <w:r w:rsidRPr="00DF2975">
        <w:rPr>
          <w:rFonts w:ascii="Arial" w:hAnsi="Arial" w:cs="Arial"/>
          <w:color w:val="000000"/>
          <w:sz w:val="20"/>
          <w:szCs w:val="20"/>
        </w:rPr>
        <w:t>la</w:t>
      </w:r>
      <w:r w:rsidRPr="00DF2975">
        <w:rPr>
          <w:rFonts w:ascii="Arial" w:hAnsi="Arial" w:cs="Arial"/>
          <w:color w:val="000000"/>
          <w:spacing w:val="15"/>
          <w:sz w:val="20"/>
          <w:szCs w:val="20"/>
        </w:rPr>
        <w:t xml:space="preserve"> </w:t>
      </w:r>
      <w:r w:rsidRPr="00DF2975">
        <w:rPr>
          <w:rFonts w:ascii="Arial" w:hAnsi="Arial" w:cs="Arial"/>
          <w:color w:val="000000"/>
          <w:spacing w:val="-2"/>
          <w:sz w:val="20"/>
          <w:szCs w:val="20"/>
        </w:rPr>
        <w:t>m</w:t>
      </w:r>
      <w:r w:rsidRPr="00DF2975">
        <w:rPr>
          <w:rFonts w:ascii="Arial" w:hAnsi="Arial" w:cs="Arial"/>
          <w:color w:val="000000"/>
          <w:sz w:val="20"/>
          <w:szCs w:val="20"/>
        </w:rPr>
        <w:t>asse</w:t>
      </w:r>
      <w:r w:rsidRPr="00DF2975">
        <w:rPr>
          <w:rFonts w:ascii="Arial" w:hAnsi="Arial" w:cs="Arial"/>
          <w:color w:val="000000"/>
          <w:spacing w:val="15"/>
          <w:sz w:val="20"/>
          <w:szCs w:val="20"/>
        </w:rPr>
        <w:t xml:space="preserve"> </w:t>
      </w:r>
      <w:r w:rsidRPr="00DF2975">
        <w:rPr>
          <w:rFonts w:ascii="Arial" w:hAnsi="Arial" w:cs="Arial"/>
          <w:color w:val="000000"/>
          <w:sz w:val="20"/>
          <w:szCs w:val="20"/>
        </w:rPr>
        <w:t>au</w:t>
      </w:r>
      <w:r w:rsidRPr="00DF2975">
        <w:rPr>
          <w:rFonts w:ascii="Arial" w:hAnsi="Arial" w:cs="Arial"/>
          <w:color w:val="000000"/>
          <w:spacing w:val="13"/>
          <w:sz w:val="20"/>
          <w:szCs w:val="20"/>
        </w:rPr>
        <w:t xml:space="preserve"> </w:t>
      </w:r>
      <w:r w:rsidRPr="00DF2975">
        <w:rPr>
          <w:rFonts w:ascii="Arial" w:hAnsi="Arial" w:cs="Arial"/>
          <w:color w:val="000000"/>
          <w:sz w:val="20"/>
          <w:szCs w:val="20"/>
        </w:rPr>
        <w:t>dé</w:t>
      </w:r>
      <w:r w:rsidRPr="00DF2975">
        <w:rPr>
          <w:rFonts w:ascii="Arial" w:hAnsi="Arial" w:cs="Arial"/>
          <w:color w:val="000000"/>
          <w:spacing w:val="-1"/>
          <w:sz w:val="20"/>
          <w:szCs w:val="20"/>
        </w:rPr>
        <w:t>c</w:t>
      </w:r>
      <w:r w:rsidRPr="00DF2975">
        <w:rPr>
          <w:rFonts w:ascii="Arial" w:hAnsi="Arial" w:cs="Arial"/>
          <w:color w:val="000000"/>
          <w:spacing w:val="1"/>
          <w:sz w:val="20"/>
          <w:szCs w:val="20"/>
        </w:rPr>
        <w:t>o</w:t>
      </w:r>
      <w:r w:rsidRPr="00DF2975">
        <w:rPr>
          <w:rFonts w:ascii="Arial" w:hAnsi="Arial" w:cs="Arial"/>
          <w:color w:val="000000"/>
          <w:sz w:val="20"/>
          <w:szCs w:val="20"/>
        </w:rPr>
        <w:t>llage</w:t>
      </w:r>
      <w:r w:rsidRPr="00DF2975">
        <w:rPr>
          <w:rFonts w:ascii="Arial" w:hAnsi="Arial" w:cs="Arial"/>
          <w:color w:val="000000"/>
          <w:spacing w:val="13"/>
          <w:sz w:val="20"/>
          <w:szCs w:val="20"/>
        </w:rPr>
        <w:t xml:space="preserve"> </w:t>
      </w:r>
      <w:r w:rsidRPr="00DF2975">
        <w:rPr>
          <w:rFonts w:ascii="Arial" w:hAnsi="Arial" w:cs="Arial"/>
          <w:color w:val="000000"/>
          <w:sz w:val="20"/>
          <w:szCs w:val="20"/>
        </w:rPr>
        <w:t>ne</w:t>
      </w:r>
      <w:r w:rsidRPr="00DF2975">
        <w:rPr>
          <w:rFonts w:ascii="Arial" w:hAnsi="Arial" w:cs="Arial"/>
          <w:color w:val="000000"/>
          <w:spacing w:val="12"/>
          <w:sz w:val="20"/>
          <w:szCs w:val="20"/>
        </w:rPr>
        <w:t xml:space="preserve"> </w:t>
      </w:r>
      <w:r w:rsidRPr="00DF2975">
        <w:rPr>
          <w:rFonts w:ascii="Arial" w:hAnsi="Arial" w:cs="Arial"/>
          <w:color w:val="000000"/>
          <w:sz w:val="20"/>
          <w:szCs w:val="20"/>
        </w:rPr>
        <w:t>d</w:t>
      </w:r>
      <w:r w:rsidRPr="00DF2975">
        <w:rPr>
          <w:rFonts w:ascii="Arial" w:hAnsi="Arial" w:cs="Arial"/>
          <w:color w:val="000000"/>
          <w:spacing w:val="-1"/>
          <w:sz w:val="20"/>
          <w:szCs w:val="20"/>
        </w:rPr>
        <w:t>e</w:t>
      </w:r>
      <w:r w:rsidRPr="00DF2975">
        <w:rPr>
          <w:rFonts w:ascii="Arial" w:hAnsi="Arial" w:cs="Arial"/>
          <w:color w:val="000000"/>
          <w:sz w:val="20"/>
          <w:szCs w:val="20"/>
        </w:rPr>
        <w:t>vrait</w:t>
      </w:r>
      <w:r w:rsidRPr="00DF2975">
        <w:rPr>
          <w:rFonts w:ascii="Arial" w:hAnsi="Arial" w:cs="Arial"/>
          <w:color w:val="000000"/>
          <w:spacing w:val="13"/>
          <w:sz w:val="20"/>
          <w:szCs w:val="20"/>
        </w:rPr>
        <w:t xml:space="preserve"> </w:t>
      </w:r>
      <w:r w:rsidRPr="00DF2975">
        <w:rPr>
          <w:rFonts w:ascii="Arial" w:hAnsi="Arial" w:cs="Arial"/>
          <w:color w:val="000000"/>
          <w:sz w:val="20"/>
          <w:szCs w:val="20"/>
        </w:rPr>
        <w:t>pas</w:t>
      </w:r>
      <w:r w:rsidRPr="00DF2975">
        <w:rPr>
          <w:rFonts w:ascii="Arial" w:hAnsi="Arial" w:cs="Arial"/>
          <w:color w:val="000000"/>
          <w:spacing w:val="14"/>
          <w:sz w:val="20"/>
          <w:szCs w:val="20"/>
        </w:rPr>
        <w:t xml:space="preserve"> </w:t>
      </w:r>
      <w:r w:rsidRPr="00DF2975">
        <w:rPr>
          <w:rFonts w:ascii="Arial" w:hAnsi="Arial" w:cs="Arial"/>
          <w:color w:val="000000"/>
          <w:sz w:val="20"/>
          <w:szCs w:val="20"/>
        </w:rPr>
        <w:t>d</w:t>
      </w:r>
      <w:r w:rsidRPr="00DF2975">
        <w:rPr>
          <w:rFonts w:ascii="Arial" w:hAnsi="Arial" w:cs="Arial"/>
          <w:color w:val="000000"/>
          <w:spacing w:val="-1"/>
          <w:sz w:val="20"/>
          <w:szCs w:val="20"/>
        </w:rPr>
        <w:t>é</w:t>
      </w:r>
      <w:r w:rsidRPr="00DF2975">
        <w:rPr>
          <w:rFonts w:ascii="Arial" w:hAnsi="Arial" w:cs="Arial"/>
          <w:color w:val="000000"/>
          <w:sz w:val="20"/>
          <w:szCs w:val="20"/>
        </w:rPr>
        <w:t>pass</w:t>
      </w:r>
      <w:r w:rsidRPr="00DF2975">
        <w:rPr>
          <w:rFonts w:ascii="Arial" w:hAnsi="Arial" w:cs="Arial"/>
          <w:color w:val="000000"/>
          <w:spacing w:val="-1"/>
          <w:sz w:val="20"/>
          <w:szCs w:val="20"/>
        </w:rPr>
        <w:t>e</w:t>
      </w:r>
      <w:r w:rsidRPr="00DF2975">
        <w:rPr>
          <w:rFonts w:ascii="Arial" w:hAnsi="Arial" w:cs="Arial"/>
          <w:color w:val="000000"/>
          <w:sz w:val="20"/>
          <w:szCs w:val="20"/>
        </w:rPr>
        <w:t>r</w:t>
      </w:r>
      <w:r w:rsidRPr="00DF2975">
        <w:rPr>
          <w:rFonts w:ascii="Arial" w:hAnsi="Arial" w:cs="Arial"/>
          <w:color w:val="000000"/>
          <w:spacing w:val="14"/>
          <w:sz w:val="20"/>
          <w:szCs w:val="20"/>
        </w:rPr>
        <w:t xml:space="preserve"> </w:t>
      </w:r>
      <w:r w:rsidRPr="00DF2975">
        <w:rPr>
          <w:rFonts w:ascii="Arial" w:hAnsi="Arial" w:cs="Arial"/>
          <w:color w:val="000000"/>
          <w:sz w:val="20"/>
          <w:szCs w:val="20"/>
        </w:rPr>
        <w:t>la</w:t>
      </w:r>
      <w:r w:rsidRPr="00DF2975">
        <w:rPr>
          <w:rFonts w:ascii="Arial" w:hAnsi="Arial" w:cs="Arial"/>
          <w:color w:val="000000"/>
          <w:spacing w:val="15"/>
          <w:sz w:val="20"/>
          <w:szCs w:val="20"/>
        </w:rPr>
        <w:t xml:space="preserve"> </w:t>
      </w:r>
      <w:r w:rsidRPr="00DF2975">
        <w:rPr>
          <w:rFonts w:ascii="Arial" w:hAnsi="Arial" w:cs="Arial"/>
          <w:color w:val="000000"/>
          <w:spacing w:val="-2"/>
          <w:sz w:val="20"/>
          <w:szCs w:val="20"/>
        </w:rPr>
        <w:t>m</w:t>
      </w:r>
      <w:r w:rsidRPr="00DF2975">
        <w:rPr>
          <w:rFonts w:ascii="Arial" w:hAnsi="Arial" w:cs="Arial"/>
          <w:color w:val="000000"/>
          <w:sz w:val="20"/>
          <w:szCs w:val="20"/>
        </w:rPr>
        <w:t>asse</w:t>
      </w:r>
      <w:r w:rsidRPr="00DF2975">
        <w:rPr>
          <w:rFonts w:ascii="Arial" w:hAnsi="Arial" w:cs="Arial"/>
          <w:color w:val="000000"/>
          <w:spacing w:val="15"/>
          <w:sz w:val="20"/>
          <w:szCs w:val="20"/>
        </w:rPr>
        <w:t xml:space="preserve"> </w:t>
      </w:r>
      <w:r w:rsidRPr="00DF2975">
        <w:rPr>
          <w:rFonts w:ascii="Arial" w:hAnsi="Arial" w:cs="Arial"/>
          <w:color w:val="000000"/>
          <w:spacing w:val="-2"/>
          <w:sz w:val="20"/>
          <w:szCs w:val="20"/>
        </w:rPr>
        <w:t>m</w:t>
      </w:r>
      <w:r w:rsidRPr="00DF2975">
        <w:rPr>
          <w:rFonts w:ascii="Arial" w:hAnsi="Arial" w:cs="Arial"/>
          <w:color w:val="000000"/>
          <w:sz w:val="20"/>
          <w:szCs w:val="20"/>
        </w:rPr>
        <w:t>axi</w:t>
      </w:r>
      <w:r w:rsidRPr="00DF2975">
        <w:rPr>
          <w:rFonts w:ascii="Arial" w:hAnsi="Arial" w:cs="Arial"/>
          <w:color w:val="000000"/>
          <w:spacing w:val="-2"/>
          <w:sz w:val="20"/>
          <w:szCs w:val="20"/>
        </w:rPr>
        <w:t>m</w:t>
      </w:r>
      <w:r w:rsidRPr="00DF2975">
        <w:rPr>
          <w:rFonts w:ascii="Arial" w:hAnsi="Arial" w:cs="Arial"/>
          <w:color w:val="000000"/>
          <w:sz w:val="20"/>
          <w:szCs w:val="20"/>
        </w:rPr>
        <w:t>ale</w:t>
      </w:r>
      <w:r w:rsidRPr="00DF2975">
        <w:rPr>
          <w:rFonts w:ascii="Arial" w:hAnsi="Arial" w:cs="Arial"/>
          <w:color w:val="000000"/>
          <w:spacing w:val="16"/>
          <w:sz w:val="20"/>
          <w:szCs w:val="20"/>
        </w:rPr>
        <w:t xml:space="preserve"> </w:t>
      </w:r>
      <w:r w:rsidRPr="00DF2975">
        <w:rPr>
          <w:rFonts w:ascii="Arial" w:hAnsi="Arial" w:cs="Arial"/>
          <w:color w:val="000000"/>
          <w:spacing w:val="-1"/>
          <w:sz w:val="20"/>
          <w:szCs w:val="20"/>
        </w:rPr>
        <w:t>s</w:t>
      </w:r>
      <w:r w:rsidRPr="00DF2975">
        <w:rPr>
          <w:rFonts w:ascii="Arial" w:hAnsi="Arial" w:cs="Arial"/>
          <w:color w:val="000000"/>
          <w:spacing w:val="1"/>
          <w:sz w:val="20"/>
          <w:szCs w:val="20"/>
        </w:rPr>
        <w:t>p</w:t>
      </w:r>
      <w:r w:rsidRPr="00DF2975">
        <w:rPr>
          <w:rFonts w:ascii="Arial" w:hAnsi="Arial" w:cs="Arial"/>
          <w:color w:val="000000"/>
          <w:sz w:val="20"/>
          <w:szCs w:val="20"/>
        </w:rPr>
        <w:t>écifiée</w:t>
      </w:r>
      <w:r w:rsidRPr="00DF2975">
        <w:rPr>
          <w:rFonts w:ascii="Arial" w:hAnsi="Arial" w:cs="Arial"/>
          <w:color w:val="000000"/>
          <w:spacing w:val="14"/>
          <w:sz w:val="20"/>
          <w:szCs w:val="20"/>
        </w:rPr>
        <w:t xml:space="preserve"> </w:t>
      </w:r>
      <w:r w:rsidRPr="00DF2975">
        <w:rPr>
          <w:rFonts w:ascii="Arial" w:hAnsi="Arial" w:cs="Arial"/>
          <w:color w:val="000000"/>
          <w:spacing w:val="-1"/>
          <w:sz w:val="20"/>
          <w:szCs w:val="20"/>
        </w:rPr>
        <w:t>p</w:t>
      </w:r>
      <w:r w:rsidRPr="00DF2975">
        <w:rPr>
          <w:rFonts w:ascii="Arial" w:hAnsi="Arial" w:cs="Arial"/>
          <w:color w:val="000000"/>
          <w:spacing w:val="1"/>
          <w:sz w:val="20"/>
          <w:szCs w:val="20"/>
        </w:rPr>
        <w:t>o</w:t>
      </w:r>
      <w:r w:rsidRPr="00DF2975">
        <w:rPr>
          <w:rFonts w:ascii="Arial" w:hAnsi="Arial" w:cs="Arial"/>
          <w:color w:val="000000"/>
          <w:spacing w:val="-1"/>
          <w:sz w:val="20"/>
          <w:szCs w:val="20"/>
        </w:rPr>
        <w:t>u</w:t>
      </w:r>
      <w:r w:rsidRPr="00DF2975">
        <w:rPr>
          <w:rFonts w:ascii="Arial" w:hAnsi="Arial" w:cs="Arial"/>
          <w:color w:val="000000"/>
          <w:sz w:val="20"/>
          <w:szCs w:val="20"/>
        </w:rPr>
        <w:t>r</w:t>
      </w:r>
      <w:r w:rsidRPr="00DF2975">
        <w:rPr>
          <w:rFonts w:ascii="Arial" w:hAnsi="Arial" w:cs="Arial"/>
          <w:color w:val="000000"/>
          <w:spacing w:val="14"/>
          <w:sz w:val="20"/>
          <w:szCs w:val="20"/>
        </w:rPr>
        <w:t xml:space="preserve"> </w:t>
      </w:r>
      <w:r w:rsidRPr="00DF2975">
        <w:rPr>
          <w:rFonts w:ascii="Arial" w:hAnsi="Arial" w:cs="Arial"/>
          <w:color w:val="000000"/>
          <w:spacing w:val="-1"/>
          <w:sz w:val="20"/>
          <w:szCs w:val="20"/>
        </w:rPr>
        <w:t>u</w:t>
      </w:r>
      <w:r w:rsidRPr="00DF2975">
        <w:rPr>
          <w:rFonts w:ascii="Arial" w:hAnsi="Arial" w:cs="Arial"/>
          <w:color w:val="000000"/>
          <w:sz w:val="20"/>
          <w:szCs w:val="20"/>
        </w:rPr>
        <w:t>n</w:t>
      </w:r>
      <w:r w:rsidRPr="00DF2975">
        <w:rPr>
          <w:rFonts w:ascii="Arial" w:hAnsi="Arial" w:cs="Arial"/>
          <w:color w:val="000000"/>
          <w:spacing w:val="13"/>
          <w:sz w:val="20"/>
          <w:szCs w:val="20"/>
        </w:rPr>
        <w:t xml:space="preserve"> </w:t>
      </w:r>
      <w:r w:rsidRPr="00DF2975">
        <w:rPr>
          <w:rFonts w:ascii="Arial" w:hAnsi="Arial" w:cs="Arial"/>
          <w:color w:val="000000"/>
          <w:sz w:val="20"/>
          <w:szCs w:val="20"/>
        </w:rPr>
        <w:t>vol</w:t>
      </w:r>
      <w:r w:rsidRPr="00DF2975">
        <w:rPr>
          <w:rFonts w:ascii="Arial" w:hAnsi="Arial" w:cs="Arial"/>
          <w:color w:val="000000"/>
          <w:spacing w:val="13"/>
          <w:sz w:val="20"/>
          <w:szCs w:val="20"/>
        </w:rPr>
        <w:t xml:space="preserve"> </w:t>
      </w:r>
      <w:r w:rsidRPr="00DF2975">
        <w:rPr>
          <w:rFonts w:ascii="Arial" w:hAnsi="Arial" w:cs="Arial"/>
          <w:color w:val="000000"/>
          <w:sz w:val="20"/>
          <w:szCs w:val="20"/>
        </w:rPr>
        <w:t>stati</w:t>
      </w:r>
      <w:r w:rsidRPr="00DF2975">
        <w:rPr>
          <w:rFonts w:ascii="Arial" w:hAnsi="Arial" w:cs="Arial"/>
          <w:color w:val="000000"/>
          <w:spacing w:val="1"/>
          <w:sz w:val="20"/>
          <w:szCs w:val="20"/>
        </w:rPr>
        <w:t>o</w:t>
      </w:r>
      <w:r w:rsidRPr="00DF2975">
        <w:rPr>
          <w:rFonts w:ascii="Arial" w:hAnsi="Arial" w:cs="Arial"/>
          <w:color w:val="000000"/>
          <w:spacing w:val="-1"/>
          <w:sz w:val="20"/>
          <w:szCs w:val="20"/>
        </w:rPr>
        <w:t>n</w:t>
      </w:r>
      <w:r w:rsidRPr="00DF2975">
        <w:rPr>
          <w:rFonts w:ascii="Arial" w:hAnsi="Arial" w:cs="Arial"/>
          <w:color w:val="000000"/>
          <w:spacing w:val="1"/>
          <w:sz w:val="20"/>
          <w:szCs w:val="20"/>
        </w:rPr>
        <w:t>n</w:t>
      </w:r>
      <w:r w:rsidRPr="00DF2975">
        <w:rPr>
          <w:rFonts w:ascii="Arial" w:hAnsi="Arial" w:cs="Arial"/>
          <w:color w:val="000000"/>
          <w:sz w:val="20"/>
          <w:szCs w:val="20"/>
        </w:rPr>
        <w:t>aire</w:t>
      </w:r>
      <w:r w:rsidRPr="00DF2975">
        <w:rPr>
          <w:rFonts w:ascii="Arial" w:hAnsi="Arial" w:cs="Arial"/>
          <w:color w:val="000000"/>
          <w:spacing w:val="13"/>
          <w:sz w:val="20"/>
          <w:szCs w:val="20"/>
        </w:rPr>
        <w:t xml:space="preserve"> </w:t>
      </w:r>
      <w:r w:rsidRPr="00DF2975">
        <w:rPr>
          <w:rFonts w:ascii="Arial" w:hAnsi="Arial" w:cs="Arial"/>
          <w:color w:val="000000"/>
          <w:spacing w:val="-1"/>
          <w:sz w:val="20"/>
          <w:szCs w:val="20"/>
        </w:rPr>
        <w:t>ho</w:t>
      </w:r>
      <w:r w:rsidRPr="00DF2975">
        <w:rPr>
          <w:rFonts w:ascii="Arial" w:hAnsi="Arial" w:cs="Arial"/>
          <w:color w:val="000000"/>
          <w:sz w:val="20"/>
          <w:szCs w:val="20"/>
        </w:rPr>
        <w:t>rs</w:t>
      </w:r>
      <w:r w:rsidRPr="00DF2975">
        <w:rPr>
          <w:rFonts w:ascii="Arial" w:hAnsi="Arial" w:cs="Arial"/>
          <w:color w:val="000000"/>
          <w:spacing w:val="15"/>
          <w:sz w:val="20"/>
          <w:szCs w:val="20"/>
        </w:rPr>
        <w:t xml:space="preserve"> </w:t>
      </w:r>
      <w:r w:rsidRPr="00DF2975">
        <w:rPr>
          <w:rFonts w:ascii="Arial" w:hAnsi="Arial" w:cs="Arial"/>
          <w:color w:val="000000"/>
          <w:spacing w:val="-1"/>
          <w:sz w:val="20"/>
          <w:szCs w:val="20"/>
        </w:rPr>
        <w:t>e</w:t>
      </w:r>
      <w:r w:rsidRPr="00DF2975">
        <w:rPr>
          <w:rFonts w:ascii="Arial" w:hAnsi="Arial" w:cs="Arial"/>
          <w:color w:val="000000"/>
          <w:sz w:val="20"/>
          <w:szCs w:val="20"/>
        </w:rPr>
        <w:t>ff</w:t>
      </w:r>
      <w:r w:rsidRPr="00DF2975">
        <w:rPr>
          <w:rFonts w:ascii="Arial" w:hAnsi="Arial" w:cs="Arial"/>
          <w:color w:val="000000"/>
          <w:spacing w:val="-1"/>
          <w:sz w:val="20"/>
          <w:szCs w:val="20"/>
        </w:rPr>
        <w:t>e</w:t>
      </w:r>
      <w:r w:rsidRPr="00DF2975">
        <w:rPr>
          <w:rFonts w:ascii="Arial" w:hAnsi="Arial" w:cs="Arial"/>
          <w:color w:val="000000"/>
          <w:sz w:val="20"/>
          <w:szCs w:val="20"/>
        </w:rPr>
        <w:t>t</w:t>
      </w:r>
      <w:r w:rsidRPr="00DF2975">
        <w:rPr>
          <w:rFonts w:ascii="Arial" w:hAnsi="Arial" w:cs="Arial"/>
          <w:color w:val="000000"/>
          <w:spacing w:val="14"/>
          <w:sz w:val="20"/>
          <w:szCs w:val="20"/>
        </w:rPr>
        <w:t xml:space="preserve"> </w:t>
      </w:r>
      <w:r w:rsidRPr="00DF2975">
        <w:rPr>
          <w:rFonts w:ascii="Arial" w:hAnsi="Arial" w:cs="Arial"/>
          <w:color w:val="000000"/>
          <w:sz w:val="20"/>
          <w:szCs w:val="20"/>
        </w:rPr>
        <w:t>de</w:t>
      </w:r>
      <w:r w:rsidRPr="00DF2975">
        <w:rPr>
          <w:rFonts w:ascii="Arial" w:hAnsi="Arial" w:cs="Arial"/>
          <w:color w:val="000000"/>
          <w:spacing w:val="13"/>
          <w:sz w:val="20"/>
          <w:szCs w:val="20"/>
        </w:rPr>
        <w:t xml:space="preserve"> </w:t>
      </w:r>
      <w:r w:rsidRPr="00DF2975">
        <w:rPr>
          <w:rFonts w:ascii="Arial" w:hAnsi="Arial" w:cs="Arial"/>
          <w:color w:val="000000"/>
          <w:spacing w:val="-1"/>
          <w:sz w:val="20"/>
          <w:szCs w:val="20"/>
        </w:rPr>
        <w:t>s</w:t>
      </w:r>
      <w:r w:rsidRPr="00DF2975">
        <w:rPr>
          <w:rFonts w:ascii="Arial" w:hAnsi="Arial" w:cs="Arial"/>
          <w:color w:val="000000"/>
          <w:spacing w:val="1"/>
          <w:sz w:val="20"/>
          <w:szCs w:val="20"/>
        </w:rPr>
        <w:t>o</w:t>
      </w:r>
      <w:r w:rsidRPr="00DF2975">
        <w:rPr>
          <w:rFonts w:ascii="Arial" w:hAnsi="Arial" w:cs="Arial"/>
          <w:color w:val="000000"/>
          <w:sz w:val="20"/>
          <w:szCs w:val="20"/>
        </w:rPr>
        <w:t>l tous</w:t>
      </w:r>
      <w:r w:rsidRPr="00DF2975">
        <w:rPr>
          <w:rFonts w:ascii="Arial" w:hAnsi="Arial" w:cs="Arial"/>
          <w:color w:val="000000"/>
          <w:spacing w:val="-1"/>
          <w:sz w:val="20"/>
          <w:szCs w:val="20"/>
        </w:rPr>
        <w:t xml:space="preserve"> </w:t>
      </w:r>
      <w:r w:rsidRPr="00DF2975">
        <w:rPr>
          <w:rFonts w:ascii="Arial" w:hAnsi="Arial" w:cs="Arial"/>
          <w:color w:val="000000"/>
          <w:spacing w:val="-2"/>
          <w:sz w:val="20"/>
          <w:szCs w:val="20"/>
        </w:rPr>
        <w:t>m</w:t>
      </w:r>
      <w:r w:rsidRPr="00DF2975">
        <w:rPr>
          <w:rFonts w:ascii="Arial" w:hAnsi="Arial" w:cs="Arial"/>
          <w:color w:val="000000"/>
          <w:spacing w:val="1"/>
          <w:sz w:val="20"/>
          <w:szCs w:val="20"/>
        </w:rPr>
        <w:t>o</w:t>
      </w:r>
      <w:r w:rsidRPr="00DF2975">
        <w:rPr>
          <w:rFonts w:ascii="Arial" w:hAnsi="Arial" w:cs="Arial"/>
          <w:color w:val="000000"/>
          <w:sz w:val="20"/>
          <w:szCs w:val="20"/>
        </w:rPr>
        <w:t>teurs</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f</w:t>
      </w:r>
      <w:r w:rsidRPr="00DF2975">
        <w:rPr>
          <w:rFonts w:ascii="Arial" w:hAnsi="Arial" w:cs="Arial"/>
          <w:color w:val="000000"/>
          <w:sz w:val="20"/>
          <w:szCs w:val="20"/>
        </w:rPr>
        <w:t>oncti</w:t>
      </w:r>
      <w:r w:rsidRPr="00DF2975">
        <w:rPr>
          <w:rFonts w:ascii="Arial" w:hAnsi="Arial" w:cs="Arial"/>
          <w:color w:val="000000"/>
          <w:spacing w:val="-1"/>
          <w:sz w:val="20"/>
          <w:szCs w:val="20"/>
        </w:rPr>
        <w:t>on</w:t>
      </w:r>
      <w:r w:rsidRPr="00DF2975">
        <w:rPr>
          <w:rFonts w:ascii="Arial" w:hAnsi="Arial" w:cs="Arial"/>
          <w:color w:val="000000"/>
          <w:spacing w:val="1"/>
          <w:sz w:val="20"/>
          <w:szCs w:val="20"/>
        </w:rPr>
        <w:t>n</w:t>
      </w:r>
      <w:r w:rsidRPr="00DF2975">
        <w:rPr>
          <w:rFonts w:ascii="Arial" w:hAnsi="Arial" w:cs="Arial"/>
          <w:color w:val="000000"/>
          <w:sz w:val="20"/>
          <w:szCs w:val="20"/>
        </w:rPr>
        <w:t>ant</w:t>
      </w:r>
      <w:r w:rsidRPr="00DF2975">
        <w:rPr>
          <w:rFonts w:ascii="Arial" w:hAnsi="Arial" w:cs="Arial"/>
          <w:color w:val="000000"/>
          <w:spacing w:val="-1"/>
          <w:sz w:val="20"/>
          <w:szCs w:val="20"/>
        </w:rPr>
        <w:t xml:space="preserve"> </w:t>
      </w:r>
      <w:r w:rsidRPr="00DF2975">
        <w:rPr>
          <w:rFonts w:ascii="Arial" w:hAnsi="Arial" w:cs="Arial"/>
          <w:color w:val="000000"/>
          <w:sz w:val="20"/>
          <w:szCs w:val="20"/>
        </w:rPr>
        <w:t>à</w:t>
      </w:r>
      <w:r w:rsidRPr="00DF2975">
        <w:rPr>
          <w:rFonts w:ascii="Arial" w:hAnsi="Arial" w:cs="Arial"/>
          <w:color w:val="000000"/>
          <w:spacing w:val="1"/>
          <w:sz w:val="20"/>
          <w:szCs w:val="20"/>
        </w:rPr>
        <w:t xml:space="preserve"> </w:t>
      </w:r>
      <w:r w:rsidRPr="00DF2975">
        <w:rPr>
          <w:rFonts w:ascii="Arial" w:hAnsi="Arial" w:cs="Arial"/>
          <w:color w:val="000000"/>
          <w:spacing w:val="-2"/>
          <w:sz w:val="20"/>
          <w:szCs w:val="20"/>
        </w:rPr>
        <w:t>l</w:t>
      </w:r>
      <w:r w:rsidRPr="00DF2975">
        <w:rPr>
          <w:rFonts w:ascii="Arial" w:hAnsi="Arial" w:cs="Arial"/>
          <w:color w:val="000000"/>
          <w:sz w:val="20"/>
          <w:szCs w:val="20"/>
        </w:rPr>
        <w:t xml:space="preserve">a </w:t>
      </w:r>
      <w:r w:rsidRPr="00DF2975">
        <w:rPr>
          <w:rFonts w:ascii="Arial" w:hAnsi="Arial" w:cs="Arial"/>
          <w:color w:val="000000"/>
          <w:spacing w:val="-1"/>
          <w:sz w:val="20"/>
          <w:szCs w:val="20"/>
        </w:rPr>
        <w:t>p</w:t>
      </w:r>
      <w:r w:rsidRPr="00DF2975">
        <w:rPr>
          <w:rFonts w:ascii="Arial" w:hAnsi="Arial" w:cs="Arial"/>
          <w:color w:val="000000"/>
          <w:spacing w:val="1"/>
          <w:sz w:val="20"/>
          <w:szCs w:val="20"/>
        </w:rPr>
        <w:t>u</w:t>
      </w:r>
      <w:r w:rsidRPr="00DF2975">
        <w:rPr>
          <w:rFonts w:ascii="Arial" w:hAnsi="Arial" w:cs="Arial"/>
          <w:color w:val="000000"/>
          <w:sz w:val="20"/>
          <w:szCs w:val="20"/>
        </w:rPr>
        <w:t>issance</w:t>
      </w:r>
      <w:r w:rsidRPr="00DF2975">
        <w:rPr>
          <w:rFonts w:ascii="Arial" w:hAnsi="Arial" w:cs="Arial"/>
          <w:color w:val="000000"/>
          <w:spacing w:val="-1"/>
          <w:sz w:val="20"/>
          <w:szCs w:val="20"/>
        </w:rPr>
        <w:t xml:space="preserve"> </w:t>
      </w:r>
      <w:r w:rsidRPr="00DF2975">
        <w:rPr>
          <w:rFonts w:ascii="Arial" w:hAnsi="Arial" w:cs="Arial"/>
          <w:color w:val="000000"/>
          <w:sz w:val="20"/>
          <w:szCs w:val="20"/>
        </w:rPr>
        <w:t>de</w:t>
      </w:r>
      <w:r w:rsidRPr="00DF2975">
        <w:rPr>
          <w:rFonts w:ascii="Arial" w:hAnsi="Arial" w:cs="Arial"/>
          <w:color w:val="000000"/>
          <w:spacing w:val="-2"/>
          <w:sz w:val="20"/>
          <w:szCs w:val="20"/>
        </w:rPr>
        <w:t xml:space="preserve"> </w:t>
      </w:r>
      <w:r w:rsidRPr="00DF2975">
        <w:rPr>
          <w:rFonts w:ascii="Arial" w:hAnsi="Arial" w:cs="Arial"/>
          <w:color w:val="000000"/>
          <w:sz w:val="20"/>
          <w:szCs w:val="20"/>
        </w:rPr>
        <w:t>décolla</w:t>
      </w:r>
      <w:r w:rsidRPr="00DF2975">
        <w:rPr>
          <w:rFonts w:ascii="Arial" w:hAnsi="Arial" w:cs="Arial"/>
          <w:color w:val="000000"/>
          <w:spacing w:val="-1"/>
          <w:sz w:val="20"/>
          <w:szCs w:val="20"/>
        </w:rPr>
        <w:t>g</w:t>
      </w:r>
      <w:r w:rsidRPr="00DF2975">
        <w:rPr>
          <w:rFonts w:ascii="Arial" w:hAnsi="Arial" w:cs="Arial"/>
          <w:color w:val="000000"/>
          <w:sz w:val="20"/>
          <w:szCs w:val="20"/>
        </w:rPr>
        <w:t>e,</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c</w:t>
      </w:r>
      <w:r w:rsidRPr="00DF2975">
        <w:rPr>
          <w:rFonts w:ascii="Arial" w:hAnsi="Arial" w:cs="Arial"/>
          <w:color w:val="000000"/>
          <w:spacing w:val="1"/>
          <w:sz w:val="20"/>
          <w:szCs w:val="20"/>
        </w:rPr>
        <w:t>o</w:t>
      </w:r>
      <w:r w:rsidRPr="00DF2975">
        <w:rPr>
          <w:rFonts w:ascii="Arial" w:hAnsi="Arial" w:cs="Arial"/>
          <w:color w:val="000000"/>
          <w:spacing w:val="-1"/>
          <w:sz w:val="20"/>
          <w:szCs w:val="20"/>
        </w:rPr>
        <w:t>m</w:t>
      </w:r>
      <w:r w:rsidRPr="00DF2975">
        <w:rPr>
          <w:rFonts w:ascii="Arial" w:hAnsi="Arial" w:cs="Arial"/>
          <w:color w:val="000000"/>
          <w:spacing w:val="1"/>
          <w:sz w:val="20"/>
          <w:szCs w:val="20"/>
        </w:rPr>
        <w:t>p</w:t>
      </w:r>
      <w:r w:rsidRPr="00DF2975">
        <w:rPr>
          <w:rFonts w:ascii="Arial" w:hAnsi="Arial" w:cs="Arial"/>
          <w:color w:val="000000"/>
          <w:sz w:val="20"/>
          <w:szCs w:val="20"/>
        </w:rPr>
        <w:t>te te</w:t>
      </w:r>
      <w:r w:rsidRPr="00DF2975">
        <w:rPr>
          <w:rFonts w:ascii="Arial" w:hAnsi="Arial" w:cs="Arial"/>
          <w:color w:val="000000"/>
          <w:spacing w:val="-1"/>
          <w:sz w:val="20"/>
          <w:szCs w:val="20"/>
        </w:rPr>
        <w:t>n</w:t>
      </w:r>
      <w:r w:rsidRPr="00DF2975">
        <w:rPr>
          <w:rFonts w:ascii="Arial" w:hAnsi="Arial" w:cs="Arial"/>
          <w:color w:val="000000"/>
          <w:sz w:val="20"/>
          <w:szCs w:val="20"/>
        </w:rPr>
        <w:t>u des</w:t>
      </w:r>
      <w:r w:rsidRPr="00DF2975">
        <w:rPr>
          <w:rFonts w:ascii="Arial" w:hAnsi="Arial" w:cs="Arial"/>
          <w:color w:val="000000"/>
          <w:spacing w:val="-1"/>
          <w:sz w:val="20"/>
          <w:szCs w:val="20"/>
        </w:rPr>
        <w:t xml:space="preserve"> </w:t>
      </w:r>
      <w:r w:rsidRPr="00DF2975">
        <w:rPr>
          <w:rFonts w:ascii="Arial" w:hAnsi="Arial" w:cs="Arial"/>
          <w:color w:val="000000"/>
          <w:sz w:val="20"/>
          <w:szCs w:val="20"/>
        </w:rPr>
        <w:t>p</w:t>
      </w:r>
      <w:r w:rsidRPr="00DF2975">
        <w:rPr>
          <w:rFonts w:ascii="Arial" w:hAnsi="Arial" w:cs="Arial"/>
          <w:color w:val="000000"/>
          <w:spacing w:val="-1"/>
          <w:sz w:val="20"/>
          <w:szCs w:val="20"/>
        </w:rPr>
        <w:t>a</w:t>
      </w:r>
      <w:r w:rsidRPr="00DF2975">
        <w:rPr>
          <w:rFonts w:ascii="Arial" w:hAnsi="Arial" w:cs="Arial"/>
          <w:color w:val="000000"/>
          <w:sz w:val="20"/>
          <w:szCs w:val="20"/>
        </w:rPr>
        <w:t>ra</w:t>
      </w:r>
      <w:r w:rsidRPr="00DF2975">
        <w:rPr>
          <w:rFonts w:ascii="Arial" w:hAnsi="Arial" w:cs="Arial"/>
          <w:color w:val="000000"/>
          <w:spacing w:val="-2"/>
          <w:sz w:val="20"/>
          <w:szCs w:val="20"/>
        </w:rPr>
        <w:t>m</w:t>
      </w:r>
      <w:r w:rsidRPr="00DF2975">
        <w:rPr>
          <w:rFonts w:ascii="Arial" w:hAnsi="Arial" w:cs="Arial"/>
          <w:color w:val="000000"/>
          <w:sz w:val="20"/>
          <w:szCs w:val="20"/>
        </w:rPr>
        <w:t>ètres</w:t>
      </w:r>
      <w:r w:rsidRPr="00DF2975">
        <w:rPr>
          <w:rFonts w:ascii="Arial" w:hAnsi="Arial" w:cs="Arial"/>
          <w:color w:val="000000"/>
          <w:spacing w:val="1"/>
          <w:sz w:val="20"/>
          <w:szCs w:val="20"/>
        </w:rPr>
        <w:t xml:space="preserve"> </w:t>
      </w:r>
      <w:r w:rsidRPr="00DF2975">
        <w:rPr>
          <w:rFonts w:ascii="Arial" w:hAnsi="Arial" w:cs="Arial"/>
          <w:color w:val="000000"/>
          <w:sz w:val="20"/>
          <w:szCs w:val="20"/>
        </w:rPr>
        <w:t>spéci</w:t>
      </w:r>
      <w:r w:rsidRPr="00DF2975">
        <w:rPr>
          <w:rFonts w:ascii="Arial" w:hAnsi="Arial" w:cs="Arial"/>
          <w:color w:val="000000"/>
          <w:spacing w:val="-1"/>
          <w:sz w:val="20"/>
          <w:szCs w:val="20"/>
        </w:rPr>
        <w:t>f</w:t>
      </w:r>
      <w:r w:rsidRPr="00DF2975">
        <w:rPr>
          <w:rFonts w:ascii="Arial" w:hAnsi="Arial" w:cs="Arial"/>
          <w:color w:val="000000"/>
          <w:sz w:val="20"/>
          <w:szCs w:val="20"/>
        </w:rPr>
        <w:t>iés</w:t>
      </w:r>
      <w:r w:rsidRPr="00DF2975">
        <w:rPr>
          <w:rFonts w:ascii="Arial" w:hAnsi="Arial" w:cs="Arial"/>
          <w:color w:val="000000"/>
          <w:spacing w:val="1"/>
          <w:sz w:val="20"/>
          <w:szCs w:val="20"/>
        </w:rPr>
        <w:t xml:space="preserve"> </w:t>
      </w:r>
      <w:r w:rsidRPr="00DF2975">
        <w:rPr>
          <w:rFonts w:ascii="Arial" w:hAnsi="Arial" w:cs="Arial"/>
          <w:color w:val="000000"/>
          <w:sz w:val="20"/>
          <w:szCs w:val="20"/>
        </w:rPr>
        <w:t>au</w:t>
      </w:r>
      <w:r w:rsidRPr="00DF2975">
        <w:rPr>
          <w:rFonts w:ascii="Arial" w:hAnsi="Arial" w:cs="Arial"/>
          <w:color w:val="000000"/>
          <w:spacing w:val="-1"/>
          <w:sz w:val="20"/>
          <w:szCs w:val="20"/>
        </w:rPr>
        <w:t xml:space="preserve"> </w:t>
      </w:r>
      <w:r w:rsidRPr="00DF2975">
        <w:rPr>
          <w:rFonts w:ascii="Arial" w:hAnsi="Arial" w:cs="Arial"/>
          <w:color w:val="000000"/>
          <w:sz w:val="20"/>
          <w:szCs w:val="20"/>
        </w:rPr>
        <w:t>§</w:t>
      </w:r>
      <w:r w:rsidRPr="00DF2975">
        <w:rPr>
          <w:rFonts w:ascii="Arial" w:hAnsi="Arial" w:cs="Arial"/>
          <w:color w:val="000000"/>
          <w:spacing w:val="-1"/>
          <w:sz w:val="20"/>
          <w:szCs w:val="20"/>
        </w:rPr>
        <w:t xml:space="preserve"> </w:t>
      </w:r>
      <w:r w:rsidRPr="00DF2975">
        <w:rPr>
          <w:rFonts w:ascii="Arial" w:hAnsi="Arial" w:cs="Arial"/>
          <w:color w:val="000000"/>
          <w:sz w:val="20"/>
          <w:szCs w:val="20"/>
        </w:rPr>
        <w:t>2</w:t>
      </w:r>
      <w:r w:rsidRPr="00DF2975">
        <w:rPr>
          <w:rFonts w:ascii="Arial" w:hAnsi="Arial" w:cs="Arial"/>
          <w:color w:val="000000"/>
          <w:spacing w:val="-1"/>
          <w:sz w:val="20"/>
          <w:szCs w:val="20"/>
        </w:rPr>
        <w:t>.</w:t>
      </w:r>
      <w:r w:rsidRPr="00DF2975">
        <w:rPr>
          <w:rFonts w:ascii="Arial" w:hAnsi="Arial" w:cs="Arial"/>
          <w:color w:val="000000"/>
          <w:sz w:val="20"/>
          <w:szCs w:val="20"/>
        </w:rPr>
        <w:t>2.</w:t>
      </w:r>
    </w:p>
    <w:p w14:paraId="30820836" w14:textId="77777777" w:rsidR="00C64791" w:rsidRPr="00DF2975" w:rsidRDefault="00C64791" w:rsidP="00C64791">
      <w:pPr>
        <w:widowControl w:val="0"/>
        <w:autoSpaceDE w:val="0"/>
        <w:autoSpaceDN w:val="0"/>
        <w:adjustRightInd w:val="0"/>
        <w:spacing w:before="120" w:after="120" w:line="360" w:lineRule="auto"/>
        <w:ind w:left="567" w:right="1275"/>
        <w:jc w:val="both"/>
        <w:rPr>
          <w:rFonts w:ascii="Arial" w:hAnsi="Arial" w:cs="Arial"/>
          <w:color w:val="000000"/>
          <w:sz w:val="20"/>
          <w:szCs w:val="20"/>
        </w:rPr>
      </w:pPr>
      <w:r w:rsidRPr="00DF2975">
        <w:rPr>
          <w:rFonts w:ascii="Arial" w:hAnsi="Arial" w:cs="Arial"/>
          <w:color w:val="000000"/>
          <w:spacing w:val="1"/>
          <w:sz w:val="20"/>
          <w:szCs w:val="20"/>
        </w:rPr>
        <w:t>4</w:t>
      </w:r>
      <w:r w:rsidRPr="00DF2975">
        <w:rPr>
          <w:rFonts w:ascii="Arial" w:hAnsi="Arial" w:cs="Arial"/>
          <w:color w:val="000000"/>
          <w:spacing w:val="-1"/>
          <w:sz w:val="20"/>
          <w:szCs w:val="20"/>
        </w:rPr>
        <w:t>.</w:t>
      </w:r>
      <w:r w:rsidRPr="00DF2975">
        <w:rPr>
          <w:rFonts w:ascii="Arial" w:hAnsi="Arial" w:cs="Arial"/>
          <w:color w:val="000000"/>
          <w:spacing w:val="1"/>
          <w:sz w:val="20"/>
          <w:szCs w:val="20"/>
        </w:rPr>
        <w:t>3</w:t>
      </w:r>
      <w:r w:rsidRPr="00DF2975">
        <w:rPr>
          <w:rFonts w:ascii="Arial" w:hAnsi="Arial" w:cs="Arial"/>
          <w:color w:val="000000"/>
          <w:spacing w:val="-1"/>
          <w:sz w:val="20"/>
          <w:szCs w:val="20"/>
        </w:rPr>
        <w:t>.</w:t>
      </w:r>
      <w:r w:rsidRPr="00DF2975">
        <w:rPr>
          <w:rFonts w:ascii="Arial" w:hAnsi="Arial" w:cs="Arial"/>
          <w:color w:val="000000"/>
          <w:sz w:val="20"/>
          <w:szCs w:val="20"/>
        </w:rPr>
        <w:t>2</w:t>
      </w:r>
      <w:r w:rsidRPr="00DF2975">
        <w:rPr>
          <w:rFonts w:ascii="Arial" w:hAnsi="Arial" w:cs="Arial"/>
          <w:color w:val="000000"/>
          <w:sz w:val="20"/>
          <w:szCs w:val="20"/>
        </w:rPr>
        <w:tab/>
      </w:r>
      <w:r w:rsidRPr="00DF2975">
        <w:rPr>
          <w:rFonts w:ascii="Arial" w:hAnsi="Arial" w:cs="Arial"/>
          <w:i/>
          <w:iCs/>
          <w:color w:val="000000"/>
          <w:sz w:val="20"/>
          <w:szCs w:val="20"/>
        </w:rPr>
        <w:t>Mo</w:t>
      </w:r>
      <w:r w:rsidRPr="00DF2975">
        <w:rPr>
          <w:rFonts w:ascii="Arial" w:hAnsi="Arial" w:cs="Arial"/>
          <w:i/>
          <w:iCs/>
          <w:color w:val="000000"/>
          <w:spacing w:val="1"/>
          <w:sz w:val="20"/>
          <w:szCs w:val="20"/>
        </w:rPr>
        <w:t>n</w:t>
      </w:r>
      <w:r w:rsidRPr="00DF2975">
        <w:rPr>
          <w:rFonts w:ascii="Arial" w:hAnsi="Arial" w:cs="Arial"/>
          <w:i/>
          <w:iCs/>
          <w:color w:val="000000"/>
          <w:sz w:val="20"/>
          <w:szCs w:val="20"/>
        </w:rPr>
        <w:t>tée i</w:t>
      </w:r>
      <w:r w:rsidRPr="00DF2975">
        <w:rPr>
          <w:rFonts w:ascii="Arial" w:hAnsi="Arial" w:cs="Arial"/>
          <w:i/>
          <w:iCs/>
          <w:color w:val="000000"/>
          <w:spacing w:val="1"/>
          <w:sz w:val="20"/>
          <w:szCs w:val="20"/>
        </w:rPr>
        <w:t>n</w:t>
      </w:r>
      <w:r w:rsidRPr="00DF2975">
        <w:rPr>
          <w:rFonts w:ascii="Arial" w:hAnsi="Arial" w:cs="Arial"/>
          <w:i/>
          <w:iCs/>
          <w:color w:val="000000"/>
          <w:sz w:val="20"/>
          <w:szCs w:val="20"/>
        </w:rPr>
        <w:t>iti</w:t>
      </w:r>
      <w:r w:rsidRPr="00DF2975">
        <w:rPr>
          <w:rFonts w:ascii="Arial" w:hAnsi="Arial" w:cs="Arial"/>
          <w:i/>
          <w:iCs/>
          <w:color w:val="000000"/>
          <w:spacing w:val="1"/>
          <w:sz w:val="20"/>
          <w:szCs w:val="20"/>
        </w:rPr>
        <w:t>a</w:t>
      </w:r>
      <w:r w:rsidRPr="00DF2975">
        <w:rPr>
          <w:rFonts w:ascii="Arial" w:hAnsi="Arial" w:cs="Arial"/>
          <w:i/>
          <w:iCs/>
          <w:color w:val="000000"/>
          <w:sz w:val="20"/>
          <w:szCs w:val="20"/>
        </w:rPr>
        <w:t>le</w:t>
      </w:r>
    </w:p>
    <w:p w14:paraId="0781D437" w14:textId="77777777" w:rsidR="00C64791" w:rsidRPr="00DF2975" w:rsidRDefault="00C64791" w:rsidP="00C64791">
      <w:pPr>
        <w:widowControl w:val="0"/>
        <w:autoSpaceDE w:val="0"/>
        <w:autoSpaceDN w:val="0"/>
        <w:adjustRightInd w:val="0"/>
        <w:spacing w:before="120" w:after="120" w:line="360" w:lineRule="auto"/>
        <w:ind w:left="140" w:right="105"/>
        <w:jc w:val="both"/>
        <w:rPr>
          <w:rFonts w:ascii="Arial" w:hAnsi="Arial" w:cs="Arial"/>
          <w:color w:val="000000"/>
          <w:sz w:val="20"/>
          <w:szCs w:val="20"/>
        </w:rPr>
      </w:pPr>
      <w:r w:rsidRPr="00DF2975">
        <w:rPr>
          <w:rFonts w:ascii="Arial" w:hAnsi="Arial" w:cs="Arial"/>
          <w:color w:val="000000"/>
          <w:sz w:val="20"/>
          <w:szCs w:val="20"/>
        </w:rPr>
        <w:t>La</w:t>
      </w:r>
      <w:r w:rsidRPr="00DF2975">
        <w:rPr>
          <w:rFonts w:ascii="Arial" w:hAnsi="Arial" w:cs="Arial"/>
          <w:color w:val="000000"/>
          <w:spacing w:val="11"/>
          <w:sz w:val="20"/>
          <w:szCs w:val="20"/>
        </w:rPr>
        <w:t xml:space="preserve"> </w:t>
      </w:r>
      <w:r w:rsidRPr="00DF2975">
        <w:rPr>
          <w:rFonts w:ascii="Arial" w:hAnsi="Arial" w:cs="Arial"/>
          <w:color w:val="000000"/>
          <w:spacing w:val="-2"/>
          <w:sz w:val="20"/>
          <w:szCs w:val="20"/>
        </w:rPr>
        <w:t>m</w:t>
      </w:r>
      <w:r w:rsidRPr="00DF2975">
        <w:rPr>
          <w:rFonts w:ascii="Arial" w:hAnsi="Arial" w:cs="Arial"/>
          <w:color w:val="000000"/>
          <w:sz w:val="20"/>
          <w:szCs w:val="20"/>
        </w:rPr>
        <w:t>asse</w:t>
      </w:r>
      <w:r w:rsidRPr="00DF2975">
        <w:rPr>
          <w:rFonts w:ascii="Arial" w:hAnsi="Arial" w:cs="Arial"/>
          <w:color w:val="000000"/>
          <w:spacing w:val="11"/>
          <w:sz w:val="20"/>
          <w:szCs w:val="20"/>
        </w:rPr>
        <w:t xml:space="preserve"> </w:t>
      </w:r>
      <w:r w:rsidRPr="00DF2975">
        <w:rPr>
          <w:rFonts w:ascii="Arial" w:hAnsi="Arial" w:cs="Arial"/>
          <w:color w:val="000000"/>
          <w:sz w:val="20"/>
          <w:szCs w:val="20"/>
        </w:rPr>
        <w:t>au</w:t>
      </w:r>
      <w:r w:rsidRPr="00DF2975">
        <w:rPr>
          <w:rFonts w:ascii="Arial" w:hAnsi="Arial" w:cs="Arial"/>
          <w:color w:val="000000"/>
          <w:spacing w:val="11"/>
          <w:sz w:val="20"/>
          <w:szCs w:val="20"/>
        </w:rPr>
        <w:t xml:space="preserve"> </w:t>
      </w:r>
      <w:r w:rsidRPr="00DF2975">
        <w:rPr>
          <w:rFonts w:ascii="Arial" w:hAnsi="Arial" w:cs="Arial"/>
          <w:color w:val="000000"/>
          <w:sz w:val="20"/>
          <w:szCs w:val="20"/>
        </w:rPr>
        <w:t>déc</w:t>
      </w:r>
      <w:r w:rsidRPr="00DF2975">
        <w:rPr>
          <w:rFonts w:ascii="Arial" w:hAnsi="Arial" w:cs="Arial"/>
          <w:color w:val="000000"/>
          <w:spacing w:val="1"/>
          <w:sz w:val="20"/>
          <w:szCs w:val="20"/>
        </w:rPr>
        <w:t>o</w:t>
      </w:r>
      <w:r w:rsidRPr="00DF2975">
        <w:rPr>
          <w:rFonts w:ascii="Arial" w:hAnsi="Arial" w:cs="Arial"/>
          <w:color w:val="000000"/>
          <w:sz w:val="20"/>
          <w:szCs w:val="20"/>
        </w:rPr>
        <w:t>lla</w:t>
      </w:r>
      <w:r w:rsidRPr="00DF2975">
        <w:rPr>
          <w:rFonts w:ascii="Arial" w:hAnsi="Arial" w:cs="Arial"/>
          <w:color w:val="000000"/>
          <w:spacing w:val="1"/>
          <w:sz w:val="20"/>
          <w:szCs w:val="20"/>
        </w:rPr>
        <w:t>g</w:t>
      </w:r>
      <w:r w:rsidRPr="00DF2975">
        <w:rPr>
          <w:rFonts w:ascii="Arial" w:hAnsi="Arial" w:cs="Arial"/>
          <w:color w:val="000000"/>
          <w:sz w:val="20"/>
          <w:szCs w:val="20"/>
        </w:rPr>
        <w:t>e</w:t>
      </w:r>
      <w:r w:rsidRPr="00DF2975">
        <w:rPr>
          <w:rFonts w:ascii="Arial" w:hAnsi="Arial" w:cs="Arial"/>
          <w:color w:val="000000"/>
          <w:spacing w:val="10"/>
          <w:sz w:val="20"/>
          <w:szCs w:val="20"/>
        </w:rPr>
        <w:t xml:space="preserve"> </w:t>
      </w:r>
      <w:r w:rsidRPr="00DF2975">
        <w:rPr>
          <w:rFonts w:ascii="Arial" w:hAnsi="Arial" w:cs="Arial"/>
          <w:color w:val="000000"/>
          <w:spacing w:val="1"/>
          <w:sz w:val="20"/>
          <w:szCs w:val="20"/>
        </w:rPr>
        <w:t>d</w:t>
      </w:r>
      <w:r w:rsidRPr="00DF2975">
        <w:rPr>
          <w:rFonts w:ascii="Arial" w:hAnsi="Arial" w:cs="Arial"/>
          <w:color w:val="000000"/>
          <w:spacing w:val="-1"/>
          <w:sz w:val="20"/>
          <w:szCs w:val="20"/>
        </w:rPr>
        <w:t>e</w:t>
      </w:r>
      <w:r w:rsidRPr="00DF2975">
        <w:rPr>
          <w:rFonts w:ascii="Arial" w:hAnsi="Arial" w:cs="Arial"/>
          <w:color w:val="000000"/>
          <w:spacing w:val="1"/>
          <w:sz w:val="20"/>
          <w:szCs w:val="20"/>
        </w:rPr>
        <w:t>v</w:t>
      </w:r>
      <w:r w:rsidRPr="00DF2975">
        <w:rPr>
          <w:rFonts w:ascii="Arial" w:hAnsi="Arial" w:cs="Arial"/>
          <w:color w:val="000000"/>
          <w:sz w:val="20"/>
          <w:szCs w:val="20"/>
        </w:rPr>
        <w:t>ra</w:t>
      </w:r>
      <w:r w:rsidRPr="00DF2975">
        <w:rPr>
          <w:rFonts w:ascii="Arial" w:hAnsi="Arial" w:cs="Arial"/>
          <w:color w:val="000000"/>
          <w:spacing w:val="-2"/>
          <w:sz w:val="20"/>
          <w:szCs w:val="20"/>
        </w:rPr>
        <w:t>i</w:t>
      </w:r>
      <w:r w:rsidRPr="00DF2975">
        <w:rPr>
          <w:rFonts w:ascii="Arial" w:hAnsi="Arial" w:cs="Arial"/>
          <w:color w:val="000000"/>
          <w:sz w:val="20"/>
          <w:szCs w:val="20"/>
        </w:rPr>
        <w:t>t</w:t>
      </w:r>
      <w:r w:rsidRPr="00DF2975">
        <w:rPr>
          <w:rFonts w:ascii="Arial" w:hAnsi="Arial" w:cs="Arial"/>
          <w:color w:val="000000"/>
          <w:spacing w:val="11"/>
          <w:sz w:val="20"/>
          <w:szCs w:val="20"/>
        </w:rPr>
        <w:t xml:space="preserve"> </w:t>
      </w:r>
      <w:r w:rsidRPr="00DF2975">
        <w:rPr>
          <w:rFonts w:ascii="Arial" w:hAnsi="Arial" w:cs="Arial"/>
          <w:color w:val="000000"/>
          <w:sz w:val="20"/>
          <w:szCs w:val="20"/>
        </w:rPr>
        <w:t>être</w:t>
      </w:r>
      <w:r w:rsidRPr="00DF2975">
        <w:rPr>
          <w:rFonts w:ascii="Arial" w:hAnsi="Arial" w:cs="Arial"/>
          <w:color w:val="000000"/>
          <w:spacing w:val="11"/>
          <w:sz w:val="20"/>
          <w:szCs w:val="20"/>
        </w:rPr>
        <w:t xml:space="preserve"> </w:t>
      </w:r>
      <w:r w:rsidRPr="00DF2975">
        <w:rPr>
          <w:rFonts w:ascii="Arial" w:hAnsi="Arial" w:cs="Arial"/>
          <w:color w:val="000000"/>
          <w:sz w:val="20"/>
          <w:szCs w:val="20"/>
        </w:rPr>
        <w:t>telle</w:t>
      </w:r>
      <w:r w:rsidRPr="00DF2975">
        <w:rPr>
          <w:rFonts w:ascii="Arial" w:hAnsi="Arial" w:cs="Arial"/>
          <w:color w:val="000000"/>
          <w:spacing w:val="11"/>
          <w:sz w:val="20"/>
          <w:szCs w:val="20"/>
        </w:rPr>
        <w:t xml:space="preserve"> </w:t>
      </w:r>
      <w:r w:rsidRPr="00DF2975">
        <w:rPr>
          <w:rFonts w:ascii="Arial" w:hAnsi="Arial" w:cs="Arial"/>
          <w:color w:val="000000"/>
          <w:sz w:val="20"/>
          <w:szCs w:val="20"/>
        </w:rPr>
        <w:t>q</w:t>
      </w:r>
      <w:r w:rsidRPr="00DF2975">
        <w:rPr>
          <w:rFonts w:ascii="Arial" w:hAnsi="Arial" w:cs="Arial"/>
          <w:color w:val="000000"/>
          <w:spacing w:val="1"/>
          <w:sz w:val="20"/>
          <w:szCs w:val="20"/>
        </w:rPr>
        <w:t>u</w:t>
      </w:r>
      <w:r w:rsidRPr="00DF2975">
        <w:rPr>
          <w:rFonts w:ascii="Arial" w:hAnsi="Arial" w:cs="Arial"/>
          <w:color w:val="000000"/>
          <w:sz w:val="20"/>
          <w:szCs w:val="20"/>
        </w:rPr>
        <w:t>e</w:t>
      </w:r>
      <w:r w:rsidRPr="00DF2975">
        <w:rPr>
          <w:rFonts w:ascii="Arial" w:hAnsi="Arial" w:cs="Arial"/>
          <w:color w:val="000000"/>
          <w:spacing w:val="11"/>
          <w:sz w:val="20"/>
          <w:szCs w:val="20"/>
        </w:rPr>
        <w:t xml:space="preserve"> </w:t>
      </w:r>
      <w:r w:rsidRPr="00DF2975">
        <w:rPr>
          <w:rFonts w:ascii="Arial" w:hAnsi="Arial" w:cs="Arial"/>
          <w:color w:val="000000"/>
          <w:sz w:val="20"/>
          <w:szCs w:val="20"/>
        </w:rPr>
        <w:t>la</w:t>
      </w:r>
      <w:r w:rsidRPr="00DF2975">
        <w:rPr>
          <w:rFonts w:ascii="Arial" w:hAnsi="Arial" w:cs="Arial"/>
          <w:color w:val="000000"/>
          <w:spacing w:val="11"/>
          <w:sz w:val="20"/>
          <w:szCs w:val="20"/>
        </w:rPr>
        <w:t xml:space="preserve"> </w:t>
      </w:r>
      <w:r w:rsidRPr="00DF2975">
        <w:rPr>
          <w:rFonts w:ascii="Arial" w:hAnsi="Arial" w:cs="Arial"/>
          <w:color w:val="000000"/>
          <w:sz w:val="20"/>
          <w:szCs w:val="20"/>
        </w:rPr>
        <w:t>tra</w:t>
      </w:r>
      <w:r w:rsidRPr="00DF2975">
        <w:rPr>
          <w:rFonts w:ascii="Arial" w:hAnsi="Arial" w:cs="Arial"/>
          <w:color w:val="000000"/>
          <w:spacing w:val="1"/>
          <w:sz w:val="20"/>
          <w:szCs w:val="20"/>
        </w:rPr>
        <w:t>j</w:t>
      </w:r>
      <w:r w:rsidRPr="00DF2975">
        <w:rPr>
          <w:rFonts w:ascii="Arial" w:hAnsi="Arial" w:cs="Arial"/>
          <w:color w:val="000000"/>
          <w:sz w:val="20"/>
          <w:szCs w:val="20"/>
        </w:rPr>
        <w:t>ect</w:t>
      </w:r>
      <w:r w:rsidRPr="00DF2975">
        <w:rPr>
          <w:rFonts w:ascii="Arial" w:hAnsi="Arial" w:cs="Arial"/>
          <w:color w:val="000000"/>
          <w:spacing w:val="1"/>
          <w:sz w:val="20"/>
          <w:szCs w:val="20"/>
        </w:rPr>
        <w:t>o</w:t>
      </w:r>
      <w:r w:rsidRPr="00DF2975">
        <w:rPr>
          <w:rFonts w:ascii="Arial" w:hAnsi="Arial" w:cs="Arial"/>
          <w:color w:val="000000"/>
          <w:sz w:val="20"/>
          <w:szCs w:val="20"/>
        </w:rPr>
        <w:t>ire</w:t>
      </w:r>
      <w:r w:rsidRPr="00DF2975">
        <w:rPr>
          <w:rFonts w:ascii="Arial" w:hAnsi="Arial" w:cs="Arial"/>
          <w:color w:val="000000"/>
          <w:spacing w:val="10"/>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e</w:t>
      </w:r>
      <w:r w:rsidRPr="00DF2975">
        <w:rPr>
          <w:rFonts w:ascii="Arial" w:hAnsi="Arial" w:cs="Arial"/>
          <w:color w:val="000000"/>
          <w:spacing w:val="12"/>
          <w:sz w:val="20"/>
          <w:szCs w:val="20"/>
        </w:rPr>
        <w:t xml:space="preserve"> </w:t>
      </w:r>
      <w:r w:rsidRPr="00DF2975">
        <w:rPr>
          <w:rFonts w:ascii="Arial" w:hAnsi="Arial" w:cs="Arial"/>
          <w:color w:val="000000"/>
          <w:spacing w:val="-2"/>
          <w:sz w:val="20"/>
          <w:szCs w:val="20"/>
        </w:rPr>
        <w:t>m</w:t>
      </w:r>
      <w:r w:rsidRPr="00DF2975">
        <w:rPr>
          <w:rFonts w:ascii="Arial" w:hAnsi="Arial" w:cs="Arial"/>
          <w:color w:val="000000"/>
          <w:sz w:val="20"/>
          <w:szCs w:val="20"/>
        </w:rPr>
        <w:t>ontée</w:t>
      </w:r>
      <w:r w:rsidRPr="00DF2975">
        <w:rPr>
          <w:rFonts w:ascii="Arial" w:hAnsi="Arial" w:cs="Arial"/>
          <w:color w:val="000000"/>
          <w:spacing w:val="11"/>
          <w:sz w:val="20"/>
          <w:szCs w:val="20"/>
        </w:rPr>
        <w:t xml:space="preserve"> </w:t>
      </w:r>
      <w:r w:rsidRPr="00DF2975">
        <w:rPr>
          <w:rFonts w:ascii="Arial" w:hAnsi="Arial" w:cs="Arial"/>
          <w:color w:val="000000"/>
          <w:sz w:val="20"/>
          <w:szCs w:val="20"/>
        </w:rPr>
        <w:t>a</w:t>
      </w:r>
      <w:r w:rsidRPr="00DF2975">
        <w:rPr>
          <w:rFonts w:ascii="Arial" w:hAnsi="Arial" w:cs="Arial"/>
          <w:color w:val="000000"/>
          <w:spacing w:val="-1"/>
          <w:sz w:val="20"/>
          <w:szCs w:val="20"/>
        </w:rPr>
        <w:t>ss</w:t>
      </w:r>
      <w:r w:rsidRPr="00DF2975">
        <w:rPr>
          <w:rFonts w:ascii="Arial" w:hAnsi="Arial" w:cs="Arial"/>
          <w:color w:val="000000"/>
          <w:spacing w:val="1"/>
          <w:sz w:val="20"/>
          <w:szCs w:val="20"/>
        </w:rPr>
        <w:t>u</w:t>
      </w:r>
      <w:r w:rsidRPr="00DF2975">
        <w:rPr>
          <w:rFonts w:ascii="Arial" w:hAnsi="Arial" w:cs="Arial"/>
          <w:color w:val="000000"/>
          <w:sz w:val="20"/>
          <w:szCs w:val="20"/>
        </w:rPr>
        <w:t>re</w:t>
      </w:r>
      <w:r w:rsidRPr="00DF2975">
        <w:rPr>
          <w:rFonts w:ascii="Arial" w:hAnsi="Arial" w:cs="Arial"/>
          <w:color w:val="000000"/>
          <w:spacing w:val="10"/>
          <w:sz w:val="20"/>
          <w:szCs w:val="20"/>
        </w:rPr>
        <w:t xml:space="preserve"> </w:t>
      </w:r>
      <w:r w:rsidRPr="00DF2975">
        <w:rPr>
          <w:rFonts w:ascii="Arial" w:hAnsi="Arial" w:cs="Arial"/>
          <w:color w:val="000000"/>
          <w:sz w:val="20"/>
          <w:szCs w:val="20"/>
        </w:rPr>
        <w:t>une</w:t>
      </w:r>
      <w:r w:rsidRPr="00DF2975">
        <w:rPr>
          <w:rFonts w:ascii="Arial" w:hAnsi="Arial" w:cs="Arial"/>
          <w:color w:val="000000"/>
          <w:spacing w:val="10"/>
          <w:sz w:val="20"/>
          <w:szCs w:val="20"/>
        </w:rPr>
        <w:t xml:space="preserve"> </w:t>
      </w:r>
      <w:r w:rsidRPr="00DF2975">
        <w:rPr>
          <w:rFonts w:ascii="Arial" w:hAnsi="Arial" w:cs="Arial"/>
          <w:color w:val="000000"/>
          <w:spacing w:val="-2"/>
          <w:sz w:val="20"/>
          <w:szCs w:val="20"/>
        </w:rPr>
        <w:t>m</w:t>
      </w:r>
      <w:r w:rsidRPr="00DF2975">
        <w:rPr>
          <w:rFonts w:ascii="Arial" w:hAnsi="Arial" w:cs="Arial"/>
          <w:color w:val="000000"/>
          <w:sz w:val="20"/>
          <w:szCs w:val="20"/>
        </w:rPr>
        <w:t>arge</w:t>
      </w:r>
      <w:r w:rsidRPr="00DF2975">
        <w:rPr>
          <w:rFonts w:ascii="Arial" w:hAnsi="Arial" w:cs="Arial"/>
          <w:color w:val="000000"/>
          <w:spacing w:val="10"/>
          <w:sz w:val="20"/>
          <w:szCs w:val="20"/>
        </w:rPr>
        <w:t xml:space="preserve"> </w:t>
      </w:r>
      <w:r w:rsidRPr="00DF2975">
        <w:rPr>
          <w:rFonts w:ascii="Arial" w:hAnsi="Arial" w:cs="Arial"/>
          <w:color w:val="000000"/>
          <w:sz w:val="20"/>
          <w:szCs w:val="20"/>
        </w:rPr>
        <w:t>verticale</w:t>
      </w:r>
      <w:r w:rsidRPr="00DF2975">
        <w:rPr>
          <w:rFonts w:ascii="Arial" w:hAnsi="Arial" w:cs="Arial"/>
          <w:color w:val="000000"/>
          <w:spacing w:val="11"/>
          <w:sz w:val="20"/>
          <w:szCs w:val="20"/>
        </w:rPr>
        <w:t xml:space="preserve"> </w:t>
      </w:r>
      <w:r w:rsidRPr="00DF2975">
        <w:rPr>
          <w:rFonts w:ascii="Arial" w:hAnsi="Arial" w:cs="Arial"/>
          <w:color w:val="000000"/>
          <w:spacing w:val="-1"/>
          <w:sz w:val="20"/>
          <w:szCs w:val="20"/>
        </w:rPr>
        <w:t>s</w:t>
      </w:r>
      <w:r w:rsidRPr="00DF2975">
        <w:rPr>
          <w:rFonts w:ascii="Arial" w:hAnsi="Arial" w:cs="Arial"/>
          <w:color w:val="000000"/>
          <w:spacing w:val="1"/>
          <w:sz w:val="20"/>
          <w:szCs w:val="20"/>
        </w:rPr>
        <w:t>u</w:t>
      </w:r>
      <w:r w:rsidRPr="00DF2975">
        <w:rPr>
          <w:rFonts w:ascii="Arial" w:hAnsi="Arial" w:cs="Arial"/>
          <w:color w:val="000000"/>
          <w:sz w:val="20"/>
          <w:szCs w:val="20"/>
        </w:rPr>
        <w:t>ffi</w:t>
      </w:r>
      <w:r w:rsidRPr="00DF2975">
        <w:rPr>
          <w:rFonts w:ascii="Arial" w:hAnsi="Arial" w:cs="Arial"/>
          <w:color w:val="000000"/>
          <w:spacing w:val="-1"/>
          <w:sz w:val="20"/>
          <w:szCs w:val="20"/>
        </w:rPr>
        <w:t>s</w:t>
      </w:r>
      <w:r w:rsidRPr="00DF2975">
        <w:rPr>
          <w:rFonts w:ascii="Arial" w:hAnsi="Arial" w:cs="Arial"/>
          <w:color w:val="000000"/>
          <w:sz w:val="20"/>
          <w:szCs w:val="20"/>
        </w:rPr>
        <w:t>ante</w:t>
      </w:r>
      <w:r w:rsidRPr="00DF2975">
        <w:rPr>
          <w:rFonts w:ascii="Arial" w:hAnsi="Arial" w:cs="Arial"/>
          <w:color w:val="000000"/>
          <w:spacing w:val="11"/>
          <w:sz w:val="20"/>
          <w:szCs w:val="20"/>
        </w:rPr>
        <w:t xml:space="preserve"> </w:t>
      </w:r>
      <w:r w:rsidRPr="00DF2975">
        <w:rPr>
          <w:rFonts w:ascii="Arial" w:hAnsi="Arial" w:cs="Arial"/>
          <w:color w:val="000000"/>
          <w:spacing w:val="-1"/>
          <w:sz w:val="20"/>
          <w:szCs w:val="20"/>
        </w:rPr>
        <w:t>a</w:t>
      </w:r>
      <w:r w:rsidRPr="00DF2975">
        <w:rPr>
          <w:rFonts w:ascii="Arial" w:hAnsi="Arial" w:cs="Arial"/>
          <w:color w:val="000000"/>
          <w:spacing w:val="1"/>
          <w:sz w:val="20"/>
          <w:szCs w:val="20"/>
        </w:rPr>
        <w:t>u</w:t>
      </w:r>
      <w:r w:rsidRPr="00DF2975">
        <w:rPr>
          <w:rFonts w:ascii="Arial" w:hAnsi="Arial" w:cs="Arial"/>
          <w:color w:val="000000"/>
          <w:sz w:val="20"/>
          <w:szCs w:val="20"/>
        </w:rPr>
        <w:t>-des</w:t>
      </w:r>
      <w:r w:rsidRPr="00DF2975">
        <w:rPr>
          <w:rFonts w:ascii="Arial" w:hAnsi="Arial" w:cs="Arial"/>
          <w:color w:val="000000"/>
          <w:spacing w:val="-1"/>
          <w:sz w:val="20"/>
          <w:szCs w:val="20"/>
        </w:rPr>
        <w:t>s</w:t>
      </w:r>
      <w:r w:rsidRPr="00DF2975">
        <w:rPr>
          <w:rFonts w:ascii="Arial" w:hAnsi="Arial" w:cs="Arial"/>
          <w:color w:val="000000"/>
          <w:spacing w:val="1"/>
          <w:sz w:val="20"/>
          <w:szCs w:val="20"/>
        </w:rPr>
        <w:t>u</w:t>
      </w:r>
      <w:r w:rsidRPr="00DF2975">
        <w:rPr>
          <w:rFonts w:ascii="Arial" w:hAnsi="Arial" w:cs="Arial"/>
          <w:color w:val="000000"/>
          <w:sz w:val="20"/>
          <w:szCs w:val="20"/>
        </w:rPr>
        <w:t>s</w:t>
      </w:r>
      <w:r w:rsidRPr="00DF2975">
        <w:rPr>
          <w:rFonts w:ascii="Arial" w:hAnsi="Arial" w:cs="Arial"/>
          <w:color w:val="000000"/>
          <w:spacing w:val="10"/>
          <w:sz w:val="20"/>
          <w:szCs w:val="20"/>
        </w:rPr>
        <w:t xml:space="preserve"> </w:t>
      </w:r>
      <w:r w:rsidRPr="00DF2975">
        <w:rPr>
          <w:rFonts w:ascii="Arial" w:hAnsi="Arial" w:cs="Arial"/>
          <w:color w:val="000000"/>
          <w:sz w:val="20"/>
          <w:szCs w:val="20"/>
        </w:rPr>
        <w:t>de</w:t>
      </w:r>
      <w:r w:rsidRPr="00DF2975">
        <w:rPr>
          <w:rFonts w:ascii="Arial" w:hAnsi="Arial" w:cs="Arial"/>
          <w:color w:val="000000"/>
          <w:spacing w:val="10"/>
          <w:sz w:val="20"/>
          <w:szCs w:val="20"/>
        </w:rPr>
        <w:t xml:space="preserve"> </w:t>
      </w:r>
      <w:r w:rsidRPr="00DF2975">
        <w:rPr>
          <w:rFonts w:ascii="Arial" w:hAnsi="Arial" w:cs="Arial"/>
          <w:color w:val="000000"/>
          <w:sz w:val="20"/>
          <w:szCs w:val="20"/>
        </w:rPr>
        <w:t>tous les o</w:t>
      </w:r>
      <w:r w:rsidRPr="00DF2975">
        <w:rPr>
          <w:rFonts w:ascii="Arial" w:hAnsi="Arial" w:cs="Arial"/>
          <w:color w:val="000000"/>
          <w:spacing w:val="1"/>
          <w:sz w:val="20"/>
          <w:szCs w:val="20"/>
        </w:rPr>
        <w:t>b</w:t>
      </w:r>
      <w:r w:rsidRPr="00DF2975">
        <w:rPr>
          <w:rFonts w:ascii="Arial" w:hAnsi="Arial" w:cs="Arial"/>
          <w:color w:val="000000"/>
          <w:sz w:val="20"/>
          <w:szCs w:val="20"/>
        </w:rPr>
        <w:t>stacles sit</w:t>
      </w:r>
      <w:r w:rsidRPr="00DF2975">
        <w:rPr>
          <w:rFonts w:ascii="Arial" w:hAnsi="Arial" w:cs="Arial"/>
          <w:color w:val="000000"/>
          <w:spacing w:val="1"/>
          <w:sz w:val="20"/>
          <w:szCs w:val="20"/>
        </w:rPr>
        <w:t>u</w:t>
      </w:r>
      <w:r w:rsidRPr="00DF2975">
        <w:rPr>
          <w:rFonts w:ascii="Arial" w:hAnsi="Arial" w:cs="Arial"/>
          <w:color w:val="000000"/>
          <w:sz w:val="20"/>
          <w:szCs w:val="20"/>
        </w:rPr>
        <w:t>és s</w:t>
      </w:r>
      <w:r w:rsidRPr="00DF2975">
        <w:rPr>
          <w:rFonts w:ascii="Arial" w:hAnsi="Arial" w:cs="Arial"/>
          <w:color w:val="000000"/>
          <w:spacing w:val="1"/>
          <w:sz w:val="20"/>
          <w:szCs w:val="20"/>
        </w:rPr>
        <w:t>u</w:t>
      </w:r>
      <w:r w:rsidRPr="00DF2975">
        <w:rPr>
          <w:rFonts w:ascii="Arial" w:hAnsi="Arial" w:cs="Arial"/>
          <w:color w:val="000000"/>
          <w:sz w:val="20"/>
          <w:szCs w:val="20"/>
        </w:rPr>
        <w:t>r la tra</w:t>
      </w:r>
      <w:r w:rsidRPr="00DF2975">
        <w:rPr>
          <w:rFonts w:ascii="Arial" w:hAnsi="Arial" w:cs="Arial"/>
          <w:color w:val="000000"/>
          <w:spacing w:val="1"/>
          <w:sz w:val="20"/>
          <w:szCs w:val="20"/>
        </w:rPr>
        <w:t>j</w:t>
      </w:r>
      <w:r w:rsidRPr="00DF2975">
        <w:rPr>
          <w:rFonts w:ascii="Arial" w:hAnsi="Arial" w:cs="Arial"/>
          <w:color w:val="000000"/>
          <w:sz w:val="20"/>
          <w:szCs w:val="20"/>
        </w:rPr>
        <w:t>ect</w:t>
      </w:r>
      <w:r w:rsidRPr="00DF2975">
        <w:rPr>
          <w:rFonts w:ascii="Arial" w:hAnsi="Arial" w:cs="Arial"/>
          <w:color w:val="000000"/>
          <w:spacing w:val="1"/>
          <w:sz w:val="20"/>
          <w:szCs w:val="20"/>
        </w:rPr>
        <w:t>o</w:t>
      </w:r>
      <w:r w:rsidRPr="00DF2975">
        <w:rPr>
          <w:rFonts w:ascii="Arial" w:hAnsi="Arial" w:cs="Arial"/>
          <w:color w:val="000000"/>
          <w:sz w:val="20"/>
          <w:szCs w:val="20"/>
        </w:rPr>
        <w:t>ire</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 xml:space="preserve">e </w:t>
      </w:r>
      <w:r w:rsidRPr="00DF2975">
        <w:rPr>
          <w:rFonts w:ascii="Arial" w:hAnsi="Arial" w:cs="Arial"/>
          <w:color w:val="000000"/>
          <w:spacing w:val="-2"/>
          <w:sz w:val="20"/>
          <w:szCs w:val="20"/>
        </w:rPr>
        <w:t>m</w:t>
      </w:r>
      <w:r w:rsidRPr="00DF2975">
        <w:rPr>
          <w:rFonts w:ascii="Arial" w:hAnsi="Arial" w:cs="Arial"/>
          <w:color w:val="000000"/>
          <w:spacing w:val="1"/>
          <w:sz w:val="20"/>
          <w:szCs w:val="20"/>
        </w:rPr>
        <w:t>on</w:t>
      </w:r>
      <w:r w:rsidRPr="00DF2975">
        <w:rPr>
          <w:rFonts w:ascii="Arial" w:hAnsi="Arial" w:cs="Arial"/>
          <w:color w:val="000000"/>
          <w:spacing w:val="-1"/>
          <w:sz w:val="20"/>
          <w:szCs w:val="20"/>
        </w:rPr>
        <w:t>t</w:t>
      </w:r>
      <w:r w:rsidRPr="00DF2975">
        <w:rPr>
          <w:rFonts w:ascii="Arial" w:hAnsi="Arial" w:cs="Arial"/>
          <w:color w:val="000000"/>
          <w:sz w:val="20"/>
          <w:szCs w:val="20"/>
        </w:rPr>
        <w:t>ée, to</w:t>
      </w:r>
      <w:r w:rsidRPr="00DF2975">
        <w:rPr>
          <w:rFonts w:ascii="Arial" w:hAnsi="Arial" w:cs="Arial"/>
          <w:color w:val="000000"/>
          <w:spacing w:val="1"/>
          <w:sz w:val="20"/>
          <w:szCs w:val="20"/>
        </w:rPr>
        <w:t>u</w:t>
      </w:r>
      <w:r w:rsidRPr="00DF2975">
        <w:rPr>
          <w:rFonts w:ascii="Arial" w:hAnsi="Arial" w:cs="Arial"/>
          <w:color w:val="000000"/>
          <w:sz w:val="20"/>
          <w:szCs w:val="20"/>
        </w:rPr>
        <w:t xml:space="preserve">s les </w:t>
      </w:r>
      <w:r w:rsidRPr="00DF2975">
        <w:rPr>
          <w:rFonts w:ascii="Arial" w:hAnsi="Arial" w:cs="Arial"/>
          <w:color w:val="000000"/>
          <w:spacing w:val="-2"/>
          <w:sz w:val="20"/>
          <w:szCs w:val="20"/>
        </w:rPr>
        <w:t>m</w:t>
      </w:r>
      <w:r w:rsidRPr="00DF2975">
        <w:rPr>
          <w:rFonts w:ascii="Arial" w:hAnsi="Arial" w:cs="Arial"/>
          <w:color w:val="000000"/>
          <w:spacing w:val="1"/>
          <w:sz w:val="20"/>
          <w:szCs w:val="20"/>
        </w:rPr>
        <w:t>o</w:t>
      </w:r>
      <w:r w:rsidRPr="00DF2975">
        <w:rPr>
          <w:rFonts w:ascii="Arial" w:hAnsi="Arial" w:cs="Arial"/>
          <w:color w:val="000000"/>
          <w:sz w:val="20"/>
          <w:szCs w:val="20"/>
        </w:rPr>
        <w:t>te</w:t>
      </w:r>
      <w:r w:rsidRPr="00DF2975">
        <w:rPr>
          <w:rFonts w:ascii="Arial" w:hAnsi="Arial" w:cs="Arial"/>
          <w:color w:val="000000"/>
          <w:spacing w:val="1"/>
          <w:sz w:val="20"/>
          <w:szCs w:val="20"/>
        </w:rPr>
        <w:t>u</w:t>
      </w:r>
      <w:r w:rsidRPr="00DF2975">
        <w:rPr>
          <w:rFonts w:ascii="Arial" w:hAnsi="Arial" w:cs="Arial"/>
          <w:color w:val="000000"/>
          <w:sz w:val="20"/>
          <w:szCs w:val="20"/>
        </w:rPr>
        <w:t>rs éta</w:t>
      </w:r>
      <w:r w:rsidRPr="00DF2975">
        <w:rPr>
          <w:rFonts w:ascii="Arial" w:hAnsi="Arial" w:cs="Arial"/>
          <w:color w:val="000000"/>
          <w:spacing w:val="1"/>
          <w:sz w:val="20"/>
          <w:szCs w:val="20"/>
        </w:rPr>
        <w:t>n</w:t>
      </w:r>
      <w:r w:rsidRPr="00DF2975">
        <w:rPr>
          <w:rFonts w:ascii="Arial" w:hAnsi="Arial" w:cs="Arial"/>
          <w:color w:val="000000"/>
          <w:sz w:val="20"/>
          <w:szCs w:val="20"/>
        </w:rPr>
        <w:t>t en</w:t>
      </w:r>
      <w:r w:rsidRPr="00DF2975">
        <w:rPr>
          <w:rFonts w:ascii="Arial" w:hAnsi="Arial" w:cs="Arial"/>
          <w:color w:val="000000"/>
          <w:spacing w:val="1"/>
          <w:sz w:val="20"/>
          <w:szCs w:val="20"/>
        </w:rPr>
        <w:t xml:space="preserve"> </w:t>
      </w:r>
      <w:r w:rsidRPr="00DF2975">
        <w:rPr>
          <w:rFonts w:ascii="Arial" w:hAnsi="Arial" w:cs="Arial"/>
          <w:color w:val="000000"/>
          <w:sz w:val="20"/>
          <w:szCs w:val="20"/>
        </w:rPr>
        <w:t>f</w:t>
      </w:r>
      <w:r w:rsidRPr="00DF2975">
        <w:rPr>
          <w:rFonts w:ascii="Arial" w:hAnsi="Arial" w:cs="Arial"/>
          <w:color w:val="000000"/>
          <w:spacing w:val="1"/>
          <w:sz w:val="20"/>
          <w:szCs w:val="20"/>
        </w:rPr>
        <w:t>on</w:t>
      </w:r>
      <w:r w:rsidRPr="00DF2975">
        <w:rPr>
          <w:rFonts w:ascii="Arial" w:hAnsi="Arial" w:cs="Arial"/>
          <w:color w:val="000000"/>
          <w:sz w:val="20"/>
          <w:szCs w:val="20"/>
        </w:rPr>
        <w:t>ction</w:t>
      </w:r>
      <w:r w:rsidRPr="00DF2975">
        <w:rPr>
          <w:rFonts w:ascii="Arial" w:hAnsi="Arial" w:cs="Arial"/>
          <w:color w:val="000000"/>
          <w:spacing w:val="1"/>
          <w:sz w:val="20"/>
          <w:szCs w:val="20"/>
        </w:rPr>
        <w:t>n</w:t>
      </w:r>
      <w:r w:rsidRPr="00DF2975">
        <w:rPr>
          <w:rFonts w:ascii="Arial" w:hAnsi="Arial" w:cs="Arial"/>
          <w:color w:val="000000"/>
          <w:sz w:val="20"/>
          <w:szCs w:val="20"/>
        </w:rPr>
        <w:t>e</w:t>
      </w:r>
      <w:r w:rsidRPr="00DF2975">
        <w:rPr>
          <w:rFonts w:ascii="Arial" w:hAnsi="Arial" w:cs="Arial"/>
          <w:color w:val="000000"/>
          <w:spacing w:val="-2"/>
          <w:sz w:val="20"/>
          <w:szCs w:val="20"/>
        </w:rPr>
        <w:t>m</w:t>
      </w:r>
      <w:r w:rsidRPr="00DF2975">
        <w:rPr>
          <w:rFonts w:ascii="Arial" w:hAnsi="Arial" w:cs="Arial"/>
          <w:color w:val="000000"/>
          <w:sz w:val="20"/>
          <w:szCs w:val="20"/>
        </w:rPr>
        <w:t>e</w:t>
      </w:r>
      <w:r w:rsidRPr="00DF2975">
        <w:rPr>
          <w:rFonts w:ascii="Arial" w:hAnsi="Arial" w:cs="Arial"/>
          <w:color w:val="000000"/>
          <w:spacing w:val="1"/>
          <w:sz w:val="20"/>
          <w:szCs w:val="20"/>
        </w:rPr>
        <w:t>n</w:t>
      </w:r>
      <w:r w:rsidRPr="00DF2975">
        <w:rPr>
          <w:rFonts w:ascii="Arial" w:hAnsi="Arial" w:cs="Arial"/>
          <w:color w:val="000000"/>
          <w:sz w:val="20"/>
          <w:szCs w:val="20"/>
        </w:rPr>
        <w:t>t.</w:t>
      </w:r>
    </w:p>
    <w:p w14:paraId="1AB6F83B" w14:textId="77777777" w:rsidR="00C64791" w:rsidRPr="00DF2975" w:rsidRDefault="00C64791" w:rsidP="00C64791">
      <w:pPr>
        <w:widowControl w:val="0"/>
        <w:tabs>
          <w:tab w:val="left" w:pos="740"/>
        </w:tabs>
        <w:autoSpaceDE w:val="0"/>
        <w:autoSpaceDN w:val="0"/>
        <w:adjustRightInd w:val="0"/>
        <w:spacing w:before="120" w:after="120" w:line="360" w:lineRule="auto"/>
        <w:ind w:left="567" w:right="141"/>
        <w:jc w:val="both"/>
        <w:rPr>
          <w:rFonts w:ascii="Arial" w:hAnsi="Arial" w:cs="Arial"/>
          <w:color w:val="000000"/>
          <w:sz w:val="20"/>
          <w:szCs w:val="20"/>
        </w:rPr>
      </w:pPr>
      <w:r w:rsidRPr="00DF2975">
        <w:rPr>
          <w:rFonts w:ascii="Arial" w:hAnsi="Arial" w:cs="Arial"/>
          <w:color w:val="000000"/>
          <w:spacing w:val="1"/>
          <w:sz w:val="20"/>
          <w:szCs w:val="20"/>
        </w:rPr>
        <w:t>4</w:t>
      </w:r>
      <w:r w:rsidRPr="00DF2975">
        <w:rPr>
          <w:rFonts w:ascii="Arial" w:hAnsi="Arial" w:cs="Arial"/>
          <w:color w:val="000000"/>
          <w:spacing w:val="-1"/>
          <w:sz w:val="20"/>
          <w:szCs w:val="20"/>
        </w:rPr>
        <w:t>.</w:t>
      </w:r>
      <w:r w:rsidRPr="00DF2975">
        <w:rPr>
          <w:rFonts w:ascii="Arial" w:hAnsi="Arial" w:cs="Arial"/>
          <w:color w:val="000000"/>
          <w:spacing w:val="1"/>
          <w:sz w:val="20"/>
          <w:szCs w:val="20"/>
        </w:rPr>
        <w:t>3</w:t>
      </w:r>
      <w:r w:rsidRPr="00DF2975">
        <w:rPr>
          <w:rFonts w:ascii="Arial" w:hAnsi="Arial" w:cs="Arial"/>
          <w:color w:val="000000"/>
          <w:spacing w:val="-1"/>
          <w:sz w:val="20"/>
          <w:szCs w:val="20"/>
        </w:rPr>
        <w:t>.</w:t>
      </w:r>
      <w:r w:rsidRPr="00DF2975">
        <w:rPr>
          <w:rFonts w:ascii="Arial" w:hAnsi="Arial" w:cs="Arial"/>
          <w:color w:val="000000"/>
          <w:sz w:val="20"/>
          <w:szCs w:val="20"/>
        </w:rPr>
        <w:t>3</w:t>
      </w:r>
      <w:r w:rsidRPr="00DF2975">
        <w:rPr>
          <w:rFonts w:ascii="Arial" w:hAnsi="Arial" w:cs="Arial"/>
          <w:color w:val="000000"/>
          <w:sz w:val="20"/>
          <w:szCs w:val="20"/>
        </w:rPr>
        <w:tab/>
      </w:r>
      <w:r w:rsidRPr="00DF2975">
        <w:rPr>
          <w:rFonts w:ascii="Arial" w:hAnsi="Arial" w:cs="Arial"/>
          <w:i/>
          <w:iCs/>
          <w:color w:val="000000"/>
          <w:sz w:val="20"/>
          <w:szCs w:val="20"/>
        </w:rPr>
        <w:t>C</w:t>
      </w:r>
      <w:r w:rsidRPr="00DF2975">
        <w:rPr>
          <w:rFonts w:ascii="Arial" w:hAnsi="Arial" w:cs="Arial"/>
          <w:i/>
          <w:iCs/>
          <w:color w:val="000000"/>
          <w:spacing w:val="-1"/>
          <w:sz w:val="20"/>
          <w:szCs w:val="20"/>
        </w:rPr>
        <w:t>r</w:t>
      </w:r>
      <w:r w:rsidRPr="00DF2975">
        <w:rPr>
          <w:rFonts w:ascii="Arial" w:hAnsi="Arial" w:cs="Arial"/>
          <w:i/>
          <w:iCs/>
          <w:color w:val="000000"/>
          <w:sz w:val="20"/>
          <w:szCs w:val="20"/>
        </w:rPr>
        <w:t>oisière</w:t>
      </w:r>
    </w:p>
    <w:p w14:paraId="785DB663" w14:textId="77777777" w:rsidR="00C64791" w:rsidRPr="00DF2975" w:rsidRDefault="00C64791" w:rsidP="00C64791">
      <w:pPr>
        <w:widowControl w:val="0"/>
        <w:autoSpaceDE w:val="0"/>
        <w:autoSpaceDN w:val="0"/>
        <w:adjustRightInd w:val="0"/>
        <w:spacing w:before="120" w:after="120" w:line="360" w:lineRule="auto"/>
        <w:ind w:left="140" w:right="104"/>
        <w:jc w:val="both"/>
        <w:rPr>
          <w:rFonts w:ascii="Arial" w:hAnsi="Arial" w:cs="Arial"/>
          <w:color w:val="000000"/>
          <w:sz w:val="20"/>
          <w:szCs w:val="20"/>
        </w:rPr>
      </w:pPr>
      <w:r w:rsidRPr="00DF2975">
        <w:rPr>
          <w:rFonts w:ascii="Arial" w:hAnsi="Arial" w:cs="Arial"/>
          <w:color w:val="000000"/>
          <w:sz w:val="20"/>
          <w:szCs w:val="20"/>
        </w:rPr>
        <w:t>La</w:t>
      </w:r>
      <w:r w:rsidRPr="00DF2975">
        <w:rPr>
          <w:rFonts w:ascii="Arial" w:hAnsi="Arial" w:cs="Arial"/>
          <w:color w:val="000000"/>
          <w:spacing w:val="15"/>
          <w:sz w:val="20"/>
          <w:szCs w:val="20"/>
        </w:rPr>
        <w:t xml:space="preserve"> </w:t>
      </w:r>
      <w:r w:rsidRPr="00DF2975">
        <w:rPr>
          <w:rFonts w:ascii="Arial" w:hAnsi="Arial" w:cs="Arial"/>
          <w:color w:val="000000"/>
          <w:spacing w:val="-2"/>
          <w:sz w:val="20"/>
          <w:szCs w:val="20"/>
        </w:rPr>
        <w:t>m</w:t>
      </w:r>
      <w:r w:rsidRPr="00DF2975">
        <w:rPr>
          <w:rFonts w:ascii="Arial" w:hAnsi="Arial" w:cs="Arial"/>
          <w:color w:val="000000"/>
          <w:sz w:val="20"/>
          <w:szCs w:val="20"/>
        </w:rPr>
        <w:t>asse</w:t>
      </w:r>
      <w:r w:rsidRPr="00DF2975">
        <w:rPr>
          <w:rFonts w:ascii="Arial" w:hAnsi="Arial" w:cs="Arial"/>
          <w:color w:val="000000"/>
          <w:spacing w:val="15"/>
          <w:sz w:val="20"/>
          <w:szCs w:val="20"/>
        </w:rPr>
        <w:t xml:space="preserve"> </w:t>
      </w:r>
      <w:r w:rsidRPr="00DF2975">
        <w:rPr>
          <w:rFonts w:ascii="Arial" w:hAnsi="Arial" w:cs="Arial"/>
          <w:color w:val="000000"/>
          <w:sz w:val="20"/>
          <w:szCs w:val="20"/>
        </w:rPr>
        <w:t>au</w:t>
      </w:r>
      <w:r w:rsidRPr="00DF2975">
        <w:rPr>
          <w:rFonts w:ascii="Arial" w:hAnsi="Arial" w:cs="Arial"/>
          <w:color w:val="000000"/>
          <w:spacing w:val="15"/>
          <w:sz w:val="20"/>
          <w:szCs w:val="20"/>
        </w:rPr>
        <w:t xml:space="preserve"> </w:t>
      </w:r>
      <w:r w:rsidRPr="00DF2975">
        <w:rPr>
          <w:rFonts w:ascii="Arial" w:hAnsi="Arial" w:cs="Arial"/>
          <w:color w:val="000000"/>
          <w:sz w:val="20"/>
          <w:szCs w:val="20"/>
        </w:rPr>
        <w:t>déc</w:t>
      </w:r>
      <w:r w:rsidRPr="00DF2975">
        <w:rPr>
          <w:rFonts w:ascii="Arial" w:hAnsi="Arial" w:cs="Arial"/>
          <w:color w:val="000000"/>
          <w:spacing w:val="1"/>
          <w:sz w:val="20"/>
          <w:szCs w:val="20"/>
        </w:rPr>
        <w:t>o</w:t>
      </w:r>
      <w:r w:rsidRPr="00DF2975">
        <w:rPr>
          <w:rFonts w:ascii="Arial" w:hAnsi="Arial" w:cs="Arial"/>
          <w:color w:val="000000"/>
          <w:sz w:val="20"/>
          <w:szCs w:val="20"/>
        </w:rPr>
        <w:t>lla</w:t>
      </w:r>
      <w:r w:rsidRPr="00DF2975">
        <w:rPr>
          <w:rFonts w:ascii="Arial" w:hAnsi="Arial" w:cs="Arial"/>
          <w:color w:val="000000"/>
          <w:spacing w:val="1"/>
          <w:sz w:val="20"/>
          <w:szCs w:val="20"/>
        </w:rPr>
        <w:t>g</w:t>
      </w:r>
      <w:r w:rsidRPr="00DF2975">
        <w:rPr>
          <w:rFonts w:ascii="Arial" w:hAnsi="Arial" w:cs="Arial"/>
          <w:color w:val="000000"/>
          <w:sz w:val="20"/>
          <w:szCs w:val="20"/>
        </w:rPr>
        <w:t>e</w:t>
      </w:r>
      <w:r w:rsidRPr="00DF2975">
        <w:rPr>
          <w:rFonts w:ascii="Arial" w:hAnsi="Arial" w:cs="Arial"/>
          <w:color w:val="000000"/>
          <w:spacing w:val="15"/>
          <w:sz w:val="20"/>
          <w:szCs w:val="20"/>
        </w:rPr>
        <w:t xml:space="preserve"> </w:t>
      </w:r>
      <w:r w:rsidRPr="00DF2975">
        <w:rPr>
          <w:rFonts w:ascii="Arial" w:hAnsi="Arial" w:cs="Arial"/>
          <w:color w:val="000000"/>
          <w:sz w:val="20"/>
          <w:szCs w:val="20"/>
        </w:rPr>
        <w:t>est</w:t>
      </w:r>
      <w:r w:rsidRPr="00DF2975">
        <w:rPr>
          <w:rFonts w:ascii="Arial" w:hAnsi="Arial" w:cs="Arial"/>
          <w:color w:val="000000"/>
          <w:spacing w:val="15"/>
          <w:sz w:val="20"/>
          <w:szCs w:val="20"/>
        </w:rPr>
        <w:t xml:space="preserve"> </w:t>
      </w:r>
      <w:r w:rsidRPr="00DF2975">
        <w:rPr>
          <w:rFonts w:ascii="Arial" w:hAnsi="Arial" w:cs="Arial"/>
          <w:color w:val="000000"/>
          <w:sz w:val="20"/>
          <w:szCs w:val="20"/>
        </w:rPr>
        <w:t>telle</w:t>
      </w:r>
      <w:r w:rsidRPr="00DF2975">
        <w:rPr>
          <w:rFonts w:ascii="Arial" w:hAnsi="Arial" w:cs="Arial"/>
          <w:color w:val="000000"/>
          <w:spacing w:val="15"/>
          <w:sz w:val="20"/>
          <w:szCs w:val="20"/>
        </w:rPr>
        <w:t xml:space="preserve"> </w:t>
      </w:r>
      <w:r w:rsidRPr="00DF2975">
        <w:rPr>
          <w:rFonts w:ascii="Arial" w:hAnsi="Arial" w:cs="Arial"/>
          <w:color w:val="000000"/>
          <w:spacing w:val="1"/>
          <w:sz w:val="20"/>
          <w:szCs w:val="20"/>
        </w:rPr>
        <w:t>qu</w:t>
      </w:r>
      <w:r w:rsidRPr="00DF2975">
        <w:rPr>
          <w:rFonts w:ascii="Arial" w:hAnsi="Arial" w:cs="Arial"/>
          <w:color w:val="000000"/>
          <w:spacing w:val="-1"/>
          <w:sz w:val="20"/>
          <w:szCs w:val="20"/>
        </w:rPr>
        <w:t>e</w:t>
      </w:r>
      <w:r w:rsidRPr="00DF2975">
        <w:rPr>
          <w:rFonts w:ascii="Arial" w:hAnsi="Arial" w:cs="Arial"/>
          <w:color w:val="000000"/>
          <w:sz w:val="20"/>
          <w:szCs w:val="20"/>
        </w:rPr>
        <w:t>,</w:t>
      </w:r>
      <w:r w:rsidRPr="00DF2975">
        <w:rPr>
          <w:rFonts w:ascii="Arial" w:hAnsi="Arial" w:cs="Arial"/>
          <w:color w:val="000000"/>
          <w:spacing w:val="15"/>
          <w:sz w:val="20"/>
          <w:szCs w:val="20"/>
        </w:rPr>
        <w:t xml:space="preserve"> </w:t>
      </w:r>
      <w:r w:rsidRPr="00DF2975">
        <w:rPr>
          <w:rFonts w:ascii="Arial" w:hAnsi="Arial" w:cs="Arial"/>
          <w:color w:val="000000"/>
          <w:sz w:val="20"/>
          <w:szCs w:val="20"/>
        </w:rPr>
        <w:t>to</w:t>
      </w:r>
      <w:r w:rsidRPr="00DF2975">
        <w:rPr>
          <w:rFonts w:ascii="Arial" w:hAnsi="Arial" w:cs="Arial"/>
          <w:color w:val="000000"/>
          <w:spacing w:val="1"/>
          <w:sz w:val="20"/>
          <w:szCs w:val="20"/>
        </w:rPr>
        <w:t>u</w:t>
      </w:r>
      <w:r w:rsidRPr="00DF2975">
        <w:rPr>
          <w:rFonts w:ascii="Arial" w:hAnsi="Arial" w:cs="Arial"/>
          <w:color w:val="000000"/>
          <w:sz w:val="20"/>
          <w:szCs w:val="20"/>
        </w:rPr>
        <w:t>s</w:t>
      </w:r>
      <w:r w:rsidRPr="00DF2975">
        <w:rPr>
          <w:rFonts w:ascii="Arial" w:hAnsi="Arial" w:cs="Arial"/>
          <w:color w:val="000000"/>
          <w:spacing w:val="15"/>
          <w:sz w:val="20"/>
          <w:szCs w:val="20"/>
        </w:rPr>
        <w:t xml:space="preserve"> </w:t>
      </w:r>
      <w:r w:rsidRPr="00DF2975">
        <w:rPr>
          <w:rFonts w:ascii="Arial" w:hAnsi="Arial" w:cs="Arial"/>
          <w:color w:val="000000"/>
          <w:sz w:val="20"/>
          <w:szCs w:val="20"/>
        </w:rPr>
        <w:t>m</w:t>
      </w:r>
      <w:r w:rsidRPr="00DF2975">
        <w:rPr>
          <w:rFonts w:ascii="Arial" w:hAnsi="Arial" w:cs="Arial"/>
          <w:color w:val="000000"/>
          <w:spacing w:val="1"/>
          <w:sz w:val="20"/>
          <w:szCs w:val="20"/>
        </w:rPr>
        <w:t>o</w:t>
      </w:r>
      <w:r w:rsidRPr="00DF2975">
        <w:rPr>
          <w:rFonts w:ascii="Arial" w:hAnsi="Arial" w:cs="Arial"/>
          <w:color w:val="000000"/>
          <w:sz w:val="20"/>
          <w:szCs w:val="20"/>
        </w:rPr>
        <w:t>teurs</w:t>
      </w:r>
      <w:r w:rsidRPr="00DF2975">
        <w:rPr>
          <w:rFonts w:ascii="Arial" w:hAnsi="Arial" w:cs="Arial"/>
          <w:color w:val="000000"/>
          <w:spacing w:val="15"/>
          <w:sz w:val="20"/>
          <w:szCs w:val="20"/>
        </w:rPr>
        <w:t xml:space="preserve"> </w:t>
      </w:r>
      <w:r w:rsidRPr="00DF2975">
        <w:rPr>
          <w:rFonts w:ascii="Arial" w:hAnsi="Arial" w:cs="Arial"/>
          <w:color w:val="000000"/>
          <w:sz w:val="20"/>
          <w:szCs w:val="20"/>
        </w:rPr>
        <w:t>en</w:t>
      </w:r>
      <w:r w:rsidRPr="00DF2975">
        <w:rPr>
          <w:rFonts w:ascii="Arial" w:hAnsi="Arial" w:cs="Arial"/>
          <w:color w:val="000000"/>
          <w:spacing w:val="15"/>
          <w:sz w:val="20"/>
          <w:szCs w:val="20"/>
        </w:rPr>
        <w:t xml:space="preserve"> </w:t>
      </w:r>
      <w:r w:rsidRPr="00DF2975">
        <w:rPr>
          <w:rFonts w:ascii="Arial" w:hAnsi="Arial" w:cs="Arial"/>
          <w:color w:val="000000"/>
          <w:sz w:val="20"/>
          <w:szCs w:val="20"/>
        </w:rPr>
        <w:t>fo</w:t>
      </w:r>
      <w:r w:rsidRPr="00DF2975">
        <w:rPr>
          <w:rFonts w:ascii="Arial" w:hAnsi="Arial" w:cs="Arial"/>
          <w:color w:val="000000"/>
          <w:spacing w:val="1"/>
          <w:sz w:val="20"/>
          <w:szCs w:val="20"/>
        </w:rPr>
        <w:t>n</w:t>
      </w:r>
      <w:r w:rsidRPr="00DF2975">
        <w:rPr>
          <w:rFonts w:ascii="Arial" w:hAnsi="Arial" w:cs="Arial"/>
          <w:color w:val="000000"/>
          <w:sz w:val="20"/>
          <w:szCs w:val="20"/>
        </w:rPr>
        <w:t>cti</w:t>
      </w:r>
      <w:r w:rsidRPr="00DF2975">
        <w:rPr>
          <w:rFonts w:ascii="Arial" w:hAnsi="Arial" w:cs="Arial"/>
          <w:color w:val="000000"/>
          <w:spacing w:val="1"/>
          <w:sz w:val="20"/>
          <w:szCs w:val="20"/>
        </w:rPr>
        <w:t>o</w:t>
      </w:r>
      <w:r w:rsidRPr="00DF2975">
        <w:rPr>
          <w:rFonts w:ascii="Arial" w:hAnsi="Arial" w:cs="Arial"/>
          <w:color w:val="000000"/>
          <w:sz w:val="20"/>
          <w:szCs w:val="20"/>
        </w:rPr>
        <w:t>n</w:t>
      </w:r>
      <w:r w:rsidRPr="00DF2975">
        <w:rPr>
          <w:rFonts w:ascii="Arial" w:hAnsi="Arial" w:cs="Arial"/>
          <w:color w:val="000000"/>
          <w:spacing w:val="1"/>
          <w:sz w:val="20"/>
          <w:szCs w:val="20"/>
        </w:rPr>
        <w:t>n</w:t>
      </w:r>
      <w:r w:rsidRPr="00DF2975">
        <w:rPr>
          <w:rFonts w:ascii="Arial" w:hAnsi="Arial" w:cs="Arial"/>
          <w:color w:val="000000"/>
          <w:sz w:val="20"/>
          <w:szCs w:val="20"/>
        </w:rPr>
        <w:t>e</w:t>
      </w:r>
      <w:r w:rsidRPr="00DF2975">
        <w:rPr>
          <w:rFonts w:ascii="Arial" w:hAnsi="Arial" w:cs="Arial"/>
          <w:color w:val="000000"/>
          <w:spacing w:val="-2"/>
          <w:sz w:val="20"/>
          <w:szCs w:val="20"/>
        </w:rPr>
        <w:t>m</w:t>
      </w:r>
      <w:r w:rsidRPr="00DF2975">
        <w:rPr>
          <w:rFonts w:ascii="Arial" w:hAnsi="Arial" w:cs="Arial"/>
          <w:color w:val="000000"/>
          <w:sz w:val="20"/>
          <w:szCs w:val="20"/>
        </w:rPr>
        <w:t>e</w:t>
      </w:r>
      <w:r w:rsidRPr="00DF2975">
        <w:rPr>
          <w:rFonts w:ascii="Arial" w:hAnsi="Arial" w:cs="Arial"/>
          <w:color w:val="000000"/>
          <w:spacing w:val="1"/>
          <w:sz w:val="20"/>
          <w:szCs w:val="20"/>
        </w:rPr>
        <w:t>n</w:t>
      </w:r>
      <w:r w:rsidRPr="00DF2975">
        <w:rPr>
          <w:rFonts w:ascii="Arial" w:hAnsi="Arial" w:cs="Arial"/>
          <w:color w:val="000000"/>
          <w:sz w:val="20"/>
          <w:szCs w:val="20"/>
        </w:rPr>
        <w:t>t,</w:t>
      </w:r>
      <w:r w:rsidRPr="00DF2975">
        <w:rPr>
          <w:rFonts w:ascii="Arial" w:hAnsi="Arial" w:cs="Arial"/>
          <w:color w:val="000000"/>
          <w:spacing w:val="15"/>
          <w:sz w:val="20"/>
          <w:szCs w:val="20"/>
        </w:rPr>
        <w:t xml:space="preserve"> </w:t>
      </w:r>
      <w:r w:rsidRPr="00DF2975">
        <w:rPr>
          <w:rFonts w:ascii="Arial" w:hAnsi="Arial" w:cs="Arial"/>
          <w:color w:val="000000"/>
          <w:sz w:val="20"/>
          <w:szCs w:val="20"/>
        </w:rPr>
        <w:t>il</w:t>
      </w:r>
      <w:r w:rsidRPr="00DF2975">
        <w:rPr>
          <w:rFonts w:ascii="Arial" w:hAnsi="Arial" w:cs="Arial"/>
          <w:color w:val="000000"/>
          <w:spacing w:val="15"/>
          <w:sz w:val="20"/>
          <w:szCs w:val="20"/>
        </w:rPr>
        <w:t xml:space="preserve"> </w:t>
      </w:r>
      <w:r w:rsidRPr="00DF2975">
        <w:rPr>
          <w:rFonts w:ascii="Arial" w:hAnsi="Arial" w:cs="Arial"/>
          <w:color w:val="000000"/>
          <w:sz w:val="20"/>
          <w:szCs w:val="20"/>
        </w:rPr>
        <w:t>est</w:t>
      </w:r>
      <w:r w:rsidRPr="00DF2975">
        <w:rPr>
          <w:rFonts w:ascii="Arial" w:hAnsi="Arial" w:cs="Arial"/>
          <w:color w:val="000000"/>
          <w:spacing w:val="15"/>
          <w:sz w:val="20"/>
          <w:szCs w:val="20"/>
        </w:rPr>
        <w:t xml:space="preserve"> </w:t>
      </w:r>
      <w:r w:rsidRPr="00DF2975">
        <w:rPr>
          <w:rFonts w:ascii="Arial" w:hAnsi="Arial" w:cs="Arial"/>
          <w:color w:val="000000"/>
          <w:spacing w:val="1"/>
          <w:sz w:val="20"/>
          <w:szCs w:val="20"/>
        </w:rPr>
        <w:t>po</w:t>
      </w:r>
      <w:r w:rsidRPr="00DF2975">
        <w:rPr>
          <w:rFonts w:ascii="Arial" w:hAnsi="Arial" w:cs="Arial"/>
          <w:color w:val="000000"/>
          <w:spacing w:val="-1"/>
          <w:sz w:val="20"/>
          <w:szCs w:val="20"/>
        </w:rPr>
        <w:t>s</w:t>
      </w:r>
      <w:r w:rsidRPr="00DF2975">
        <w:rPr>
          <w:rFonts w:ascii="Arial" w:hAnsi="Arial" w:cs="Arial"/>
          <w:color w:val="000000"/>
          <w:sz w:val="20"/>
          <w:szCs w:val="20"/>
        </w:rPr>
        <w:t>si</w:t>
      </w:r>
      <w:r w:rsidRPr="00DF2975">
        <w:rPr>
          <w:rFonts w:ascii="Arial" w:hAnsi="Arial" w:cs="Arial"/>
          <w:color w:val="000000"/>
          <w:spacing w:val="1"/>
          <w:sz w:val="20"/>
          <w:szCs w:val="20"/>
        </w:rPr>
        <w:t>b</w:t>
      </w:r>
      <w:r w:rsidRPr="00DF2975">
        <w:rPr>
          <w:rFonts w:ascii="Arial" w:hAnsi="Arial" w:cs="Arial"/>
          <w:color w:val="000000"/>
          <w:sz w:val="20"/>
          <w:szCs w:val="20"/>
        </w:rPr>
        <w:t>le</w:t>
      </w:r>
      <w:r w:rsidRPr="00DF2975">
        <w:rPr>
          <w:rFonts w:ascii="Arial" w:hAnsi="Arial" w:cs="Arial"/>
          <w:color w:val="000000"/>
          <w:spacing w:val="13"/>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e</w:t>
      </w:r>
      <w:r w:rsidRPr="00DF2975">
        <w:rPr>
          <w:rFonts w:ascii="Arial" w:hAnsi="Arial" w:cs="Arial"/>
          <w:color w:val="000000"/>
          <w:spacing w:val="13"/>
          <w:sz w:val="20"/>
          <w:szCs w:val="20"/>
        </w:rPr>
        <w:t xml:space="preserve"> </w:t>
      </w:r>
      <w:r w:rsidRPr="00DF2975">
        <w:rPr>
          <w:rFonts w:ascii="Arial" w:hAnsi="Arial" w:cs="Arial"/>
          <w:color w:val="000000"/>
          <w:sz w:val="20"/>
          <w:szCs w:val="20"/>
        </w:rPr>
        <w:t>res</w:t>
      </w:r>
      <w:r w:rsidRPr="00DF2975">
        <w:rPr>
          <w:rFonts w:ascii="Arial" w:hAnsi="Arial" w:cs="Arial"/>
          <w:color w:val="000000"/>
          <w:spacing w:val="1"/>
          <w:sz w:val="20"/>
          <w:szCs w:val="20"/>
        </w:rPr>
        <w:t>p</w:t>
      </w:r>
      <w:r w:rsidRPr="00DF2975">
        <w:rPr>
          <w:rFonts w:ascii="Arial" w:hAnsi="Arial" w:cs="Arial"/>
          <w:color w:val="000000"/>
          <w:sz w:val="20"/>
          <w:szCs w:val="20"/>
        </w:rPr>
        <w:t>ecter</w:t>
      </w:r>
      <w:r w:rsidRPr="00DF2975">
        <w:rPr>
          <w:rFonts w:ascii="Arial" w:hAnsi="Arial" w:cs="Arial"/>
          <w:color w:val="000000"/>
          <w:spacing w:val="15"/>
          <w:sz w:val="20"/>
          <w:szCs w:val="20"/>
        </w:rPr>
        <w:t xml:space="preserve"> </w:t>
      </w:r>
      <w:r w:rsidRPr="00DF2975">
        <w:rPr>
          <w:rFonts w:ascii="Arial" w:hAnsi="Arial" w:cs="Arial"/>
          <w:color w:val="000000"/>
          <w:sz w:val="20"/>
          <w:szCs w:val="20"/>
        </w:rPr>
        <w:t>les</w:t>
      </w:r>
      <w:r w:rsidRPr="00DF2975">
        <w:rPr>
          <w:rFonts w:ascii="Arial" w:hAnsi="Arial" w:cs="Arial"/>
          <w:color w:val="000000"/>
          <w:spacing w:val="15"/>
          <w:sz w:val="20"/>
          <w:szCs w:val="20"/>
        </w:rPr>
        <w:t xml:space="preserve"> </w:t>
      </w:r>
      <w:r w:rsidRPr="00DF2975">
        <w:rPr>
          <w:rFonts w:ascii="Arial" w:hAnsi="Arial" w:cs="Arial"/>
          <w:color w:val="000000"/>
          <w:sz w:val="20"/>
          <w:szCs w:val="20"/>
        </w:rPr>
        <w:t>a</w:t>
      </w:r>
      <w:r w:rsidRPr="00DF2975">
        <w:rPr>
          <w:rFonts w:ascii="Arial" w:hAnsi="Arial" w:cs="Arial"/>
          <w:color w:val="000000"/>
          <w:spacing w:val="-2"/>
          <w:sz w:val="20"/>
          <w:szCs w:val="20"/>
        </w:rPr>
        <w:t>l</w:t>
      </w:r>
      <w:r w:rsidRPr="00DF2975">
        <w:rPr>
          <w:rFonts w:ascii="Arial" w:hAnsi="Arial" w:cs="Arial"/>
          <w:color w:val="000000"/>
          <w:sz w:val="20"/>
          <w:szCs w:val="20"/>
        </w:rPr>
        <w:t>tit</w:t>
      </w:r>
      <w:r w:rsidRPr="00DF2975">
        <w:rPr>
          <w:rFonts w:ascii="Arial" w:hAnsi="Arial" w:cs="Arial"/>
          <w:color w:val="000000"/>
          <w:spacing w:val="1"/>
          <w:sz w:val="20"/>
          <w:szCs w:val="20"/>
        </w:rPr>
        <w:t>ud</w:t>
      </w:r>
      <w:r w:rsidRPr="00DF2975">
        <w:rPr>
          <w:rFonts w:ascii="Arial" w:hAnsi="Arial" w:cs="Arial"/>
          <w:color w:val="000000"/>
          <w:sz w:val="20"/>
          <w:szCs w:val="20"/>
        </w:rPr>
        <w:t>es</w:t>
      </w:r>
      <w:r w:rsidRPr="00DF2975">
        <w:rPr>
          <w:rFonts w:ascii="Arial" w:hAnsi="Arial" w:cs="Arial"/>
          <w:color w:val="000000"/>
          <w:spacing w:val="15"/>
          <w:sz w:val="20"/>
          <w:szCs w:val="20"/>
        </w:rPr>
        <w:t xml:space="preserve"> </w:t>
      </w:r>
      <w:r w:rsidRPr="00DF2975">
        <w:rPr>
          <w:rFonts w:ascii="Arial" w:hAnsi="Arial" w:cs="Arial"/>
          <w:color w:val="000000"/>
          <w:spacing w:val="-2"/>
          <w:sz w:val="20"/>
          <w:szCs w:val="20"/>
        </w:rPr>
        <w:t>m</w:t>
      </w:r>
      <w:r w:rsidRPr="00DF2975">
        <w:rPr>
          <w:rFonts w:ascii="Arial" w:hAnsi="Arial" w:cs="Arial"/>
          <w:color w:val="000000"/>
          <w:sz w:val="20"/>
          <w:szCs w:val="20"/>
        </w:rPr>
        <w:t>i</w:t>
      </w:r>
      <w:r w:rsidRPr="00DF2975">
        <w:rPr>
          <w:rFonts w:ascii="Arial" w:hAnsi="Arial" w:cs="Arial"/>
          <w:color w:val="000000"/>
          <w:spacing w:val="1"/>
          <w:sz w:val="20"/>
          <w:szCs w:val="20"/>
        </w:rPr>
        <w:t>ni</w:t>
      </w:r>
      <w:r w:rsidRPr="00DF2975">
        <w:rPr>
          <w:rFonts w:ascii="Arial" w:hAnsi="Arial" w:cs="Arial"/>
          <w:color w:val="000000"/>
          <w:spacing w:val="-2"/>
          <w:sz w:val="20"/>
          <w:szCs w:val="20"/>
        </w:rPr>
        <w:t>m</w:t>
      </w:r>
      <w:r w:rsidRPr="00DF2975">
        <w:rPr>
          <w:rFonts w:ascii="Arial" w:hAnsi="Arial" w:cs="Arial"/>
          <w:color w:val="000000"/>
          <w:spacing w:val="1"/>
          <w:sz w:val="20"/>
          <w:szCs w:val="20"/>
        </w:rPr>
        <w:t>a</w:t>
      </w:r>
      <w:r w:rsidRPr="00DF2975">
        <w:rPr>
          <w:rFonts w:ascii="Arial" w:hAnsi="Arial" w:cs="Arial"/>
          <w:color w:val="000000"/>
          <w:sz w:val="20"/>
          <w:szCs w:val="20"/>
        </w:rPr>
        <w:t>les</w:t>
      </w:r>
      <w:r w:rsidRPr="00DF2975">
        <w:rPr>
          <w:rFonts w:ascii="Arial" w:hAnsi="Arial" w:cs="Arial"/>
          <w:color w:val="000000"/>
          <w:spacing w:val="15"/>
          <w:sz w:val="20"/>
          <w:szCs w:val="20"/>
        </w:rPr>
        <w:t xml:space="preserve"> </w:t>
      </w:r>
      <w:r w:rsidRPr="00DF2975">
        <w:rPr>
          <w:rFonts w:ascii="Arial" w:hAnsi="Arial" w:cs="Arial"/>
          <w:color w:val="000000"/>
          <w:spacing w:val="1"/>
          <w:sz w:val="20"/>
          <w:szCs w:val="20"/>
        </w:rPr>
        <w:t>d</w:t>
      </w:r>
      <w:r w:rsidRPr="00DF2975">
        <w:rPr>
          <w:rFonts w:ascii="Arial" w:hAnsi="Arial" w:cs="Arial"/>
          <w:color w:val="000000"/>
          <w:sz w:val="20"/>
          <w:szCs w:val="20"/>
        </w:rPr>
        <w:t xml:space="preserve">e </w:t>
      </w:r>
      <w:r w:rsidRPr="00DF2975">
        <w:rPr>
          <w:rFonts w:ascii="Arial" w:hAnsi="Arial" w:cs="Arial"/>
          <w:color w:val="000000"/>
          <w:spacing w:val="1"/>
          <w:sz w:val="20"/>
          <w:szCs w:val="20"/>
        </w:rPr>
        <w:t>vo</w:t>
      </w:r>
      <w:r w:rsidRPr="00DF2975">
        <w:rPr>
          <w:rFonts w:ascii="Arial" w:hAnsi="Arial" w:cs="Arial"/>
          <w:color w:val="000000"/>
          <w:sz w:val="20"/>
          <w:szCs w:val="20"/>
        </w:rPr>
        <w:t>l</w:t>
      </w:r>
      <w:r w:rsidRPr="00DF2975">
        <w:rPr>
          <w:rFonts w:ascii="Arial" w:hAnsi="Arial" w:cs="Arial"/>
          <w:color w:val="000000"/>
          <w:spacing w:val="-1"/>
          <w:sz w:val="20"/>
          <w:szCs w:val="20"/>
        </w:rPr>
        <w:t xml:space="preserve"> </w:t>
      </w:r>
      <w:r w:rsidRPr="00DF2975">
        <w:rPr>
          <w:rFonts w:ascii="Arial" w:hAnsi="Arial" w:cs="Arial"/>
          <w:color w:val="000000"/>
          <w:sz w:val="20"/>
          <w:szCs w:val="20"/>
        </w:rPr>
        <w:t>p</w:t>
      </w:r>
      <w:r w:rsidRPr="00DF2975">
        <w:rPr>
          <w:rFonts w:ascii="Arial" w:hAnsi="Arial" w:cs="Arial"/>
          <w:color w:val="000000"/>
          <w:spacing w:val="1"/>
          <w:sz w:val="20"/>
          <w:szCs w:val="20"/>
        </w:rPr>
        <w:t>o</w:t>
      </w:r>
      <w:r w:rsidRPr="00DF2975">
        <w:rPr>
          <w:rFonts w:ascii="Arial" w:hAnsi="Arial" w:cs="Arial"/>
          <w:color w:val="000000"/>
          <w:sz w:val="20"/>
          <w:szCs w:val="20"/>
        </w:rPr>
        <w:t>ur</w:t>
      </w:r>
      <w:r w:rsidRPr="00DF2975">
        <w:rPr>
          <w:rFonts w:ascii="Arial" w:hAnsi="Arial" w:cs="Arial"/>
          <w:color w:val="000000"/>
          <w:spacing w:val="1"/>
          <w:sz w:val="20"/>
          <w:szCs w:val="20"/>
        </w:rPr>
        <w:t xml:space="preserve"> </w:t>
      </w:r>
      <w:r w:rsidRPr="00DF2975">
        <w:rPr>
          <w:rFonts w:ascii="Arial" w:hAnsi="Arial" w:cs="Arial"/>
          <w:color w:val="000000"/>
          <w:sz w:val="20"/>
          <w:szCs w:val="20"/>
        </w:rPr>
        <w:t>la</w:t>
      </w:r>
      <w:r w:rsidRPr="00DF2975">
        <w:rPr>
          <w:rFonts w:ascii="Arial" w:hAnsi="Arial" w:cs="Arial"/>
          <w:color w:val="000000"/>
          <w:spacing w:val="-1"/>
          <w:sz w:val="20"/>
          <w:szCs w:val="20"/>
        </w:rPr>
        <w:t xml:space="preserve"> </w:t>
      </w:r>
      <w:r w:rsidRPr="00DF2975">
        <w:rPr>
          <w:rFonts w:ascii="Arial" w:hAnsi="Arial" w:cs="Arial"/>
          <w:color w:val="000000"/>
          <w:sz w:val="20"/>
          <w:szCs w:val="20"/>
        </w:rPr>
        <w:t xml:space="preserve">route à </w:t>
      </w:r>
      <w:r w:rsidRPr="00DF2975">
        <w:rPr>
          <w:rFonts w:ascii="Arial" w:hAnsi="Arial" w:cs="Arial"/>
          <w:color w:val="000000"/>
          <w:spacing w:val="1"/>
          <w:sz w:val="20"/>
          <w:szCs w:val="20"/>
        </w:rPr>
        <w:t>p</w:t>
      </w:r>
      <w:r w:rsidRPr="00DF2975">
        <w:rPr>
          <w:rFonts w:ascii="Arial" w:hAnsi="Arial" w:cs="Arial"/>
          <w:color w:val="000000"/>
          <w:spacing w:val="-1"/>
          <w:sz w:val="20"/>
          <w:szCs w:val="20"/>
        </w:rPr>
        <w:t>a</w:t>
      </w:r>
      <w:r w:rsidRPr="00DF2975">
        <w:rPr>
          <w:rFonts w:ascii="Arial" w:hAnsi="Arial" w:cs="Arial"/>
          <w:color w:val="000000"/>
          <w:sz w:val="20"/>
          <w:szCs w:val="20"/>
        </w:rPr>
        <w:t>rco</w:t>
      </w:r>
      <w:r w:rsidRPr="00DF2975">
        <w:rPr>
          <w:rFonts w:ascii="Arial" w:hAnsi="Arial" w:cs="Arial"/>
          <w:color w:val="000000"/>
          <w:spacing w:val="1"/>
          <w:sz w:val="20"/>
          <w:szCs w:val="20"/>
        </w:rPr>
        <w:t>u</w:t>
      </w:r>
      <w:r w:rsidRPr="00DF2975">
        <w:rPr>
          <w:rFonts w:ascii="Arial" w:hAnsi="Arial" w:cs="Arial"/>
          <w:color w:val="000000"/>
          <w:sz w:val="20"/>
          <w:szCs w:val="20"/>
        </w:rPr>
        <w:t>r</w:t>
      </w:r>
      <w:r w:rsidRPr="00DF2975">
        <w:rPr>
          <w:rFonts w:ascii="Arial" w:hAnsi="Arial" w:cs="Arial"/>
          <w:color w:val="000000"/>
          <w:spacing w:val="-2"/>
          <w:sz w:val="20"/>
          <w:szCs w:val="20"/>
        </w:rPr>
        <w:t>i</w:t>
      </w:r>
      <w:r w:rsidRPr="00DF2975">
        <w:rPr>
          <w:rFonts w:ascii="Arial" w:hAnsi="Arial" w:cs="Arial"/>
          <w:color w:val="000000"/>
          <w:sz w:val="20"/>
          <w:szCs w:val="20"/>
        </w:rPr>
        <w:t>r.</w:t>
      </w:r>
    </w:p>
    <w:p w14:paraId="3E2AF4B1" w14:textId="77777777" w:rsidR="00C64791" w:rsidRPr="00DF2975" w:rsidRDefault="00C64791" w:rsidP="00C64791">
      <w:pPr>
        <w:widowControl w:val="0"/>
        <w:tabs>
          <w:tab w:val="left" w:pos="740"/>
        </w:tabs>
        <w:autoSpaceDE w:val="0"/>
        <w:autoSpaceDN w:val="0"/>
        <w:adjustRightInd w:val="0"/>
        <w:spacing w:before="120" w:after="120" w:line="360" w:lineRule="auto"/>
        <w:ind w:left="567" w:right="141"/>
        <w:jc w:val="both"/>
        <w:rPr>
          <w:rFonts w:ascii="Arial" w:hAnsi="Arial" w:cs="Arial"/>
          <w:color w:val="000000"/>
          <w:sz w:val="20"/>
          <w:szCs w:val="20"/>
        </w:rPr>
      </w:pPr>
      <w:r w:rsidRPr="00DF2975">
        <w:rPr>
          <w:rFonts w:ascii="Arial" w:hAnsi="Arial" w:cs="Arial"/>
          <w:color w:val="000000"/>
          <w:spacing w:val="1"/>
          <w:sz w:val="20"/>
          <w:szCs w:val="20"/>
        </w:rPr>
        <w:t>4</w:t>
      </w:r>
      <w:r w:rsidRPr="00DF2975">
        <w:rPr>
          <w:rFonts w:ascii="Arial" w:hAnsi="Arial" w:cs="Arial"/>
          <w:color w:val="000000"/>
          <w:spacing w:val="-1"/>
          <w:sz w:val="20"/>
          <w:szCs w:val="20"/>
        </w:rPr>
        <w:t>.</w:t>
      </w:r>
      <w:r w:rsidRPr="00DF2975">
        <w:rPr>
          <w:rFonts w:ascii="Arial" w:hAnsi="Arial" w:cs="Arial"/>
          <w:color w:val="000000"/>
          <w:spacing w:val="1"/>
          <w:sz w:val="20"/>
          <w:szCs w:val="20"/>
        </w:rPr>
        <w:t>3</w:t>
      </w:r>
      <w:r w:rsidRPr="00DF2975">
        <w:rPr>
          <w:rFonts w:ascii="Arial" w:hAnsi="Arial" w:cs="Arial"/>
          <w:color w:val="000000"/>
          <w:spacing w:val="-1"/>
          <w:sz w:val="20"/>
          <w:szCs w:val="20"/>
        </w:rPr>
        <w:t>.</w:t>
      </w:r>
      <w:r w:rsidRPr="00DF2975">
        <w:rPr>
          <w:rFonts w:ascii="Arial" w:hAnsi="Arial" w:cs="Arial"/>
          <w:color w:val="000000"/>
          <w:sz w:val="20"/>
          <w:szCs w:val="20"/>
        </w:rPr>
        <w:t>4</w:t>
      </w:r>
      <w:r w:rsidRPr="00DF2975">
        <w:rPr>
          <w:rFonts w:ascii="Arial" w:hAnsi="Arial" w:cs="Arial"/>
          <w:color w:val="000000"/>
          <w:sz w:val="20"/>
          <w:szCs w:val="20"/>
        </w:rPr>
        <w:tab/>
      </w:r>
      <w:r w:rsidRPr="00DF2975">
        <w:rPr>
          <w:rFonts w:ascii="Arial" w:hAnsi="Arial" w:cs="Arial"/>
          <w:i/>
          <w:iCs/>
          <w:color w:val="000000"/>
          <w:spacing w:val="-1"/>
          <w:sz w:val="20"/>
          <w:szCs w:val="20"/>
        </w:rPr>
        <w:t>Ap</w:t>
      </w:r>
      <w:r w:rsidRPr="00DF2975">
        <w:rPr>
          <w:rFonts w:ascii="Arial" w:hAnsi="Arial" w:cs="Arial"/>
          <w:i/>
          <w:iCs/>
          <w:color w:val="000000"/>
          <w:sz w:val="20"/>
          <w:szCs w:val="20"/>
        </w:rPr>
        <w:t>pro</w:t>
      </w:r>
      <w:r w:rsidRPr="00DF2975">
        <w:rPr>
          <w:rFonts w:ascii="Arial" w:hAnsi="Arial" w:cs="Arial"/>
          <w:i/>
          <w:iCs/>
          <w:color w:val="000000"/>
          <w:spacing w:val="-1"/>
          <w:sz w:val="20"/>
          <w:szCs w:val="20"/>
        </w:rPr>
        <w:t>c</w:t>
      </w:r>
      <w:r w:rsidRPr="00DF2975">
        <w:rPr>
          <w:rFonts w:ascii="Arial" w:hAnsi="Arial" w:cs="Arial"/>
          <w:i/>
          <w:iCs/>
          <w:color w:val="000000"/>
          <w:sz w:val="20"/>
          <w:szCs w:val="20"/>
        </w:rPr>
        <w:t>he</w:t>
      </w:r>
      <w:r w:rsidRPr="00DF2975">
        <w:rPr>
          <w:rFonts w:ascii="Arial" w:hAnsi="Arial" w:cs="Arial"/>
          <w:i/>
          <w:iCs/>
          <w:color w:val="000000"/>
          <w:spacing w:val="1"/>
          <w:sz w:val="20"/>
          <w:szCs w:val="20"/>
        </w:rPr>
        <w:t xml:space="preserve"> </w:t>
      </w:r>
      <w:r w:rsidRPr="00DF2975">
        <w:rPr>
          <w:rFonts w:ascii="Arial" w:hAnsi="Arial" w:cs="Arial"/>
          <w:i/>
          <w:iCs/>
          <w:color w:val="000000"/>
          <w:sz w:val="20"/>
          <w:szCs w:val="20"/>
        </w:rPr>
        <w:t>et</w:t>
      </w:r>
      <w:r w:rsidRPr="00DF2975">
        <w:rPr>
          <w:rFonts w:ascii="Arial" w:hAnsi="Arial" w:cs="Arial"/>
          <w:i/>
          <w:iCs/>
          <w:color w:val="000000"/>
          <w:spacing w:val="-1"/>
          <w:sz w:val="20"/>
          <w:szCs w:val="20"/>
        </w:rPr>
        <w:t xml:space="preserve"> </w:t>
      </w:r>
      <w:r w:rsidRPr="00DF2975">
        <w:rPr>
          <w:rFonts w:ascii="Arial" w:hAnsi="Arial" w:cs="Arial"/>
          <w:i/>
          <w:iCs/>
          <w:color w:val="000000"/>
          <w:sz w:val="20"/>
          <w:szCs w:val="20"/>
        </w:rPr>
        <w:t>atterriss</w:t>
      </w:r>
      <w:r w:rsidRPr="00DF2975">
        <w:rPr>
          <w:rFonts w:ascii="Arial" w:hAnsi="Arial" w:cs="Arial"/>
          <w:i/>
          <w:iCs/>
          <w:color w:val="000000"/>
          <w:spacing w:val="-1"/>
          <w:sz w:val="20"/>
          <w:szCs w:val="20"/>
        </w:rPr>
        <w:t>a</w:t>
      </w:r>
      <w:r w:rsidRPr="00DF2975">
        <w:rPr>
          <w:rFonts w:ascii="Arial" w:hAnsi="Arial" w:cs="Arial"/>
          <w:i/>
          <w:iCs/>
          <w:color w:val="000000"/>
          <w:sz w:val="20"/>
          <w:szCs w:val="20"/>
        </w:rPr>
        <w:t>ge</w:t>
      </w:r>
    </w:p>
    <w:p w14:paraId="10FA068A" w14:textId="77777777" w:rsidR="00C64791" w:rsidRPr="00DF2975" w:rsidRDefault="00C64791" w:rsidP="00C64791">
      <w:pPr>
        <w:widowControl w:val="0"/>
        <w:autoSpaceDE w:val="0"/>
        <w:autoSpaceDN w:val="0"/>
        <w:adjustRightInd w:val="0"/>
        <w:spacing w:before="120" w:after="120" w:line="360" w:lineRule="auto"/>
        <w:ind w:left="140"/>
        <w:jc w:val="both"/>
        <w:rPr>
          <w:rFonts w:ascii="Arial" w:hAnsi="Arial" w:cs="Arial"/>
          <w:color w:val="000000"/>
          <w:sz w:val="20"/>
          <w:szCs w:val="20"/>
        </w:rPr>
      </w:pPr>
      <w:r w:rsidRPr="00DF2975">
        <w:rPr>
          <w:rFonts w:ascii="Arial" w:hAnsi="Arial" w:cs="Arial"/>
          <w:color w:val="000000"/>
          <w:sz w:val="20"/>
          <w:szCs w:val="20"/>
        </w:rPr>
        <w:t xml:space="preserve">La </w:t>
      </w:r>
      <w:r w:rsidRPr="00DF2975">
        <w:rPr>
          <w:rFonts w:ascii="Arial" w:hAnsi="Arial" w:cs="Arial"/>
          <w:color w:val="000000"/>
          <w:spacing w:val="-2"/>
          <w:sz w:val="20"/>
          <w:szCs w:val="20"/>
        </w:rPr>
        <w:t>m</w:t>
      </w:r>
      <w:r w:rsidRPr="00DF2975">
        <w:rPr>
          <w:rFonts w:ascii="Arial" w:hAnsi="Arial" w:cs="Arial"/>
          <w:color w:val="000000"/>
          <w:sz w:val="20"/>
          <w:szCs w:val="20"/>
        </w:rPr>
        <w:t>asse est</w:t>
      </w:r>
      <w:r w:rsidRPr="00DF2975">
        <w:rPr>
          <w:rFonts w:ascii="Arial" w:hAnsi="Arial" w:cs="Arial"/>
          <w:color w:val="000000"/>
          <w:spacing w:val="1"/>
          <w:sz w:val="20"/>
          <w:szCs w:val="20"/>
        </w:rPr>
        <w:t>i</w:t>
      </w:r>
      <w:r w:rsidRPr="00DF2975">
        <w:rPr>
          <w:rFonts w:ascii="Arial" w:hAnsi="Arial" w:cs="Arial"/>
          <w:color w:val="000000"/>
          <w:sz w:val="20"/>
          <w:szCs w:val="20"/>
        </w:rPr>
        <w:t>mée à l’atterrissa</w:t>
      </w:r>
      <w:r w:rsidRPr="00DF2975">
        <w:rPr>
          <w:rFonts w:ascii="Arial" w:hAnsi="Arial" w:cs="Arial"/>
          <w:color w:val="000000"/>
          <w:spacing w:val="1"/>
          <w:sz w:val="20"/>
          <w:szCs w:val="20"/>
        </w:rPr>
        <w:t>g</w:t>
      </w:r>
      <w:r w:rsidRPr="00DF2975">
        <w:rPr>
          <w:rFonts w:ascii="Arial" w:hAnsi="Arial" w:cs="Arial"/>
          <w:color w:val="000000"/>
          <w:sz w:val="20"/>
          <w:szCs w:val="20"/>
        </w:rPr>
        <w:t xml:space="preserve">e à </w:t>
      </w:r>
      <w:r w:rsidRPr="00DF2975">
        <w:rPr>
          <w:rFonts w:ascii="Arial" w:hAnsi="Arial" w:cs="Arial"/>
          <w:color w:val="000000"/>
          <w:spacing w:val="1"/>
          <w:sz w:val="20"/>
          <w:szCs w:val="20"/>
        </w:rPr>
        <w:t>d</w:t>
      </w:r>
      <w:r w:rsidRPr="00DF2975">
        <w:rPr>
          <w:rFonts w:ascii="Arial" w:hAnsi="Arial" w:cs="Arial"/>
          <w:color w:val="000000"/>
          <w:sz w:val="20"/>
          <w:szCs w:val="20"/>
        </w:rPr>
        <w:t>esti</w:t>
      </w:r>
      <w:r w:rsidRPr="00DF2975">
        <w:rPr>
          <w:rFonts w:ascii="Arial" w:hAnsi="Arial" w:cs="Arial"/>
          <w:color w:val="000000"/>
          <w:spacing w:val="1"/>
          <w:sz w:val="20"/>
          <w:szCs w:val="20"/>
        </w:rPr>
        <w:t>n</w:t>
      </w:r>
      <w:r w:rsidRPr="00DF2975">
        <w:rPr>
          <w:rFonts w:ascii="Arial" w:hAnsi="Arial" w:cs="Arial"/>
          <w:color w:val="000000"/>
          <w:sz w:val="20"/>
          <w:szCs w:val="20"/>
        </w:rPr>
        <w:t>at</w:t>
      </w:r>
      <w:r w:rsidRPr="00DF2975">
        <w:rPr>
          <w:rFonts w:ascii="Arial" w:hAnsi="Arial" w:cs="Arial"/>
          <w:color w:val="000000"/>
          <w:spacing w:val="-2"/>
          <w:sz w:val="20"/>
          <w:szCs w:val="20"/>
        </w:rPr>
        <w:t>i</w:t>
      </w:r>
      <w:r w:rsidRPr="00DF2975">
        <w:rPr>
          <w:rFonts w:ascii="Arial" w:hAnsi="Arial" w:cs="Arial"/>
          <w:color w:val="000000"/>
          <w:spacing w:val="1"/>
          <w:sz w:val="20"/>
          <w:szCs w:val="20"/>
        </w:rPr>
        <w:t>o</w:t>
      </w:r>
      <w:r w:rsidRPr="00DF2975">
        <w:rPr>
          <w:rFonts w:ascii="Arial" w:hAnsi="Arial" w:cs="Arial"/>
          <w:color w:val="000000"/>
          <w:sz w:val="20"/>
          <w:szCs w:val="20"/>
        </w:rPr>
        <w:t>n ou</w:t>
      </w:r>
      <w:r w:rsidRPr="00DF2975">
        <w:rPr>
          <w:rFonts w:ascii="Arial" w:hAnsi="Arial" w:cs="Arial"/>
          <w:color w:val="000000"/>
          <w:spacing w:val="1"/>
          <w:sz w:val="20"/>
          <w:szCs w:val="20"/>
        </w:rPr>
        <w:t xml:space="preserve"> </w:t>
      </w:r>
      <w:r w:rsidRPr="00DF2975">
        <w:rPr>
          <w:rFonts w:ascii="Arial" w:hAnsi="Arial" w:cs="Arial"/>
          <w:color w:val="000000"/>
          <w:sz w:val="20"/>
          <w:szCs w:val="20"/>
        </w:rPr>
        <w:t xml:space="preserve">au </w:t>
      </w:r>
      <w:r w:rsidRPr="00DF2975">
        <w:rPr>
          <w:rFonts w:ascii="Arial" w:hAnsi="Arial" w:cs="Arial"/>
          <w:color w:val="000000"/>
          <w:spacing w:val="1"/>
          <w:sz w:val="20"/>
          <w:szCs w:val="20"/>
        </w:rPr>
        <w:t>d</w:t>
      </w:r>
      <w:r w:rsidRPr="00DF2975">
        <w:rPr>
          <w:rFonts w:ascii="Arial" w:hAnsi="Arial" w:cs="Arial"/>
          <w:color w:val="000000"/>
          <w:spacing w:val="-1"/>
          <w:sz w:val="20"/>
          <w:szCs w:val="20"/>
        </w:rPr>
        <w:t>é</w:t>
      </w:r>
      <w:r w:rsidRPr="00DF2975">
        <w:rPr>
          <w:rFonts w:ascii="Arial" w:hAnsi="Arial" w:cs="Arial"/>
          <w:color w:val="000000"/>
          <w:spacing w:val="1"/>
          <w:sz w:val="20"/>
          <w:szCs w:val="20"/>
        </w:rPr>
        <w:t>g</w:t>
      </w:r>
      <w:r w:rsidRPr="00DF2975">
        <w:rPr>
          <w:rFonts w:ascii="Arial" w:hAnsi="Arial" w:cs="Arial"/>
          <w:color w:val="000000"/>
          <w:sz w:val="20"/>
          <w:szCs w:val="20"/>
        </w:rPr>
        <w:t>ag</w:t>
      </w:r>
      <w:r w:rsidRPr="00DF2975">
        <w:rPr>
          <w:rFonts w:ascii="Arial" w:hAnsi="Arial" w:cs="Arial"/>
          <w:color w:val="000000"/>
          <w:spacing w:val="1"/>
          <w:sz w:val="20"/>
          <w:szCs w:val="20"/>
        </w:rPr>
        <w:t>e</w:t>
      </w:r>
      <w:r w:rsidRPr="00DF2975">
        <w:rPr>
          <w:rFonts w:ascii="Arial" w:hAnsi="Arial" w:cs="Arial"/>
          <w:color w:val="000000"/>
          <w:spacing w:val="-2"/>
          <w:sz w:val="20"/>
          <w:szCs w:val="20"/>
        </w:rPr>
        <w:t>m</w:t>
      </w:r>
      <w:r w:rsidRPr="00DF2975">
        <w:rPr>
          <w:rFonts w:ascii="Arial" w:hAnsi="Arial" w:cs="Arial"/>
          <w:color w:val="000000"/>
          <w:sz w:val="20"/>
          <w:szCs w:val="20"/>
        </w:rPr>
        <w:t>e</w:t>
      </w:r>
      <w:r w:rsidRPr="00DF2975">
        <w:rPr>
          <w:rFonts w:ascii="Arial" w:hAnsi="Arial" w:cs="Arial"/>
          <w:color w:val="000000"/>
          <w:spacing w:val="1"/>
          <w:sz w:val="20"/>
          <w:szCs w:val="20"/>
        </w:rPr>
        <w:t>n</w:t>
      </w:r>
      <w:r w:rsidRPr="00DF2975">
        <w:rPr>
          <w:rFonts w:ascii="Arial" w:hAnsi="Arial" w:cs="Arial"/>
          <w:color w:val="000000"/>
          <w:sz w:val="20"/>
          <w:szCs w:val="20"/>
        </w:rPr>
        <w:t xml:space="preserve">t </w:t>
      </w:r>
      <w:r w:rsidRPr="00DF2975">
        <w:rPr>
          <w:rFonts w:ascii="Arial" w:hAnsi="Arial" w:cs="Arial"/>
          <w:color w:val="000000"/>
          <w:spacing w:val="1"/>
          <w:sz w:val="20"/>
          <w:szCs w:val="20"/>
        </w:rPr>
        <w:t>d</w:t>
      </w:r>
      <w:r w:rsidRPr="00DF2975">
        <w:rPr>
          <w:rFonts w:ascii="Arial" w:hAnsi="Arial" w:cs="Arial"/>
          <w:color w:val="000000"/>
          <w:sz w:val="20"/>
          <w:szCs w:val="20"/>
        </w:rPr>
        <w:t>evrait</w:t>
      </w:r>
      <w:r w:rsidRPr="00DF2975">
        <w:rPr>
          <w:rFonts w:ascii="Arial" w:hAnsi="Arial" w:cs="Arial"/>
          <w:color w:val="000000"/>
          <w:spacing w:val="-1"/>
          <w:sz w:val="20"/>
          <w:szCs w:val="20"/>
        </w:rPr>
        <w:t xml:space="preserve"> </w:t>
      </w:r>
      <w:r w:rsidRPr="00DF2975">
        <w:rPr>
          <w:rFonts w:ascii="Arial" w:hAnsi="Arial" w:cs="Arial"/>
          <w:color w:val="000000"/>
          <w:sz w:val="20"/>
          <w:szCs w:val="20"/>
        </w:rPr>
        <w:t xml:space="preserve">être telle </w:t>
      </w:r>
      <w:r w:rsidRPr="00DF2975">
        <w:rPr>
          <w:rFonts w:ascii="Arial" w:hAnsi="Arial" w:cs="Arial"/>
          <w:color w:val="000000"/>
          <w:spacing w:val="1"/>
          <w:sz w:val="20"/>
          <w:szCs w:val="20"/>
        </w:rPr>
        <w:t>qu</w:t>
      </w:r>
      <w:r w:rsidRPr="00DF2975">
        <w:rPr>
          <w:rFonts w:ascii="Arial" w:hAnsi="Arial" w:cs="Arial"/>
          <w:color w:val="000000"/>
          <w:sz w:val="20"/>
          <w:szCs w:val="20"/>
        </w:rPr>
        <w:t>e</w:t>
      </w:r>
      <w:r w:rsidRPr="00DF2975">
        <w:rPr>
          <w:rFonts w:ascii="Arial" w:hAnsi="Arial" w:cs="Arial"/>
          <w:color w:val="000000"/>
          <w:spacing w:val="-1"/>
          <w:sz w:val="20"/>
          <w:szCs w:val="20"/>
        </w:rPr>
        <w:t xml:space="preserve"> </w:t>
      </w:r>
      <w:r w:rsidRPr="00DF2975">
        <w:rPr>
          <w:rFonts w:ascii="Arial" w:hAnsi="Arial" w:cs="Arial"/>
          <w:color w:val="000000"/>
          <w:sz w:val="20"/>
          <w:szCs w:val="20"/>
        </w:rPr>
        <w:t>:</w:t>
      </w:r>
    </w:p>
    <w:p w14:paraId="62D9A69C" w14:textId="77777777" w:rsidR="00C64791" w:rsidRPr="00DF2975" w:rsidRDefault="00C64791" w:rsidP="00C64791">
      <w:pPr>
        <w:widowControl w:val="0"/>
        <w:autoSpaceDE w:val="0"/>
        <w:autoSpaceDN w:val="0"/>
        <w:adjustRightInd w:val="0"/>
        <w:spacing w:before="120" w:after="0" w:line="360" w:lineRule="auto"/>
        <w:ind w:left="860" w:right="101" w:hanging="360"/>
        <w:jc w:val="both"/>
        <w:rPr>
          <w:rFonts w:ascii="Arial" w:hAnsi="Arial" w:cs="Arial"/>
          <w:color w:val="000000"/>
          <w:sz w:val="20"/>
          <w:szCs w:val="20"/>
        </w:rPr>
      </w:pPr>
      <w:r w:rsidRPr="00DF2975">
        <w:rPr>
          <w:rFonts w:ascii="Arial" w:hAnsi="Arial" w:cs="Arial"/>
          <w:color w:val="000000"/>
          <w:sz w:val="20"/>
          <w:szCs w:val="20"/>
        </w:rPr>
        <w:t>a)</w:t>
      </w:r>
      <w:r w:rsidRPr="00DF2975">
        <w:rPr>
          <w:rFonts w:ascii="Arial" w:hAnsi="Arial" w:cs="Arial"/>
          <w:color w:val="000000"/>
          <w:sz w:val="20"/>
          <w:szCs w:val="20"/>
        </w:rPr>
        <w:tab/>
        <w:t>elle</w:t>
      </w:r>
      <w:r w:rsidRPr="00DF2975">
        <w:rPr>
          <w:rFonts w:ascii="Arial" w:hAnsi="Arial" w:cs="Arial"/>
          <w:color w:val="000000"/>
          <w:spacing w:val="13"/>
          <w:sz w:val="20"/>
          <w:szCs w:val="20"/>
        </w:rPr>
        <w:t xml:space="preserve"> </w:t>
      </w:r>
      <w:r w:rsidRPr="00DF2975">
        <w:rPr>
          <w:rFonts w:ascii="Arial" w:hAnsi="Arial" w:cs="Arial"/>
          <w:color w:val="000000"/>
          <w:sz w:val="20"/>
          <w:szCs w:val="20"/>
        </w:rPr>
        <w:t>ne</w:t>
      </w:r>
      <w:r w:rsidRPr="00DF2975">
        <w:rPr>
          <w:rFonts w:ascii="Arial" w:hAnsi="Arial" w:cs="Arial"/>
          <w:color w:val="000000"/>
          <w:spacing w:val="14"/>
          <w:sz w:val="20"/>
          <w:szCs w:val="20"/>
        </w:rPr>
        <w:t xml:space="preserve"> </w:t>
      </w:r>
      <w:r w:rsidRPr="00DF2975">
        <w:rPr>
          <w:rFonts w:ascii="Arial" w:hAnsi="Arial" w:cs="Arial"/>
          <w:color w:val="000000"/>
          <w:sz w:val="20"/>
          <w:szCs w:val="20"/>
        </w:rPr>
        <w:t>d</w:t>
      </w:r>
      <w:r w:rsidRPr="00DF2975">
        <w:rPr>
          <w:rFonts w:ascii="Arial" w:hAnsi="Arial" w:cs="Arial"/>
          <w:color w:val="000000"/>
          <w:spacing w:val="-1"/>
          <w:sz w:val="20"/>
          <w:szCs w:val="20"/>
        </w:rPr>
        <w:t>é</w:t>
      </w:r>
      <w:r w:rsidRPr="00DF2975">
        <w:rPr>
          <w:rFonts w:ascii="Arial" w:hAnsi="Arial" w:cs="Arial"/>
          <w:color w:val="000000"/>
          <w:sz w:val="20"/>
          <w:szCs w:val="20"/>
        </w:rPr>
        <w:t>passe</w:t>
      </w:r>
      <w:r w:rsidRPr="00DF2975">
        <w:rPr>
          <w:rFonts w:ascii="Arial" w:hAnsi="Arial" w:cs="Arial"/>
          <w:color w:val="000000"/>
          <w:spacing w:val="12"/>
          <w:sz w:val="20"/>
          <w:szCs w:val="20"/>
        </w:rPr>
        <w:t xml:space="preserve"> </w:t>
      </w:r>
      <w:r w:rsidRPr="00DF2975">
        <w:rPr>
          <w:rFonts w:ascii="Arial" w:hAnsi="Arial" w:cs="Arial"/>
          <w:color w:val="000000"/>
          <w:sz w:val="20"/>
          <w:szCs w:val="20"/>
        </w:rPr>
        <w:t>pas</w:t>
      </w:r>
      <w:r w:rsidRPr="00DF2975">
        <w:rPr>
          <w:rFonts w:ascii="Arial" w:hAnsi="Arial" w:cs="Arial"/>
          <w:color w:val="000000"/>
          <w:spacing w:val="14"/>
          <w:sz w:val="20"/>
          <w:szCs w:val="20"/>
        </w:rPr>
        <w:t xml:space="preserve"> </w:t>
      </w:r>
      <w:r w:rsidRPr="00DF2975">
        <w:rPr>
          <w:rFonts w:ascii="Arial" w:hAnsi="Arial" w:cs="Arial"/>
          <w:color w:val="000000"/>
          <w:sz w:val="20"/>
          <w:szCs w:val="20"/>
        </w:rPr>
        <w:t>la</w:t>
      </w:r>
      <w:r w:rsidRPr="00DF2975">
        <w:rPr>
          <w:rFonts w:ascii="Arial" w:hAnsi="Arial" w:cs="Arial"/>
          <w:color w:val="000000"/>
          <w:spacing w:val="13"/>
          <w:sz w:val="20"/>
          <w:szCs w:val="20"/>
        </w:rPr>
        <w:t xml:space="preserve"> </w:t>
      </w:r>
      <w:r w:rsidRPr="00DF2975">
        <w:rPr>
          <w:rFonts w:ascii="Arial" w:hAnsi="Arial" w:cs="Arial"/>
          <w:color w:val="000000"/>
          <w:spacing w:val="-2"/>
          <w:sz w:val="20"/>
          <w:szCs w:val="20"/>
        </w:rPr>
        <w:t>m</w:t>
      </w:r>
      <w:r w:rsidRPr="00DF2975">
        <w:rPr>
          <w:rFonts w:ascii="Arial" w:hAnsi="Arial" w:cs="Arial"/>
          <w:color w:val="000000"/>
          <w:sz w:val="20"/>
          <w:szCs w:val="20"/>
        </w:rPr>
        <w:t>asse</w:t>
      </w:r>
      <w:r w:rsidRPr="00DF2975">
        <w:rPr>
          <w:rFonts w:ascii="Arial" w:hAnsi="Arial" w:cs="Arial"/>
          <w:color w:val="000000"/>
          <w:spacing w:val="14"/>
          <w:sz w:val="20"/>
          <w:szCs w:val="20"/>
        </w:rPr>
        <w:t xml:space="preserve"> </w:t>
      </w:r>
      <w:r w:rsidRPr="00DF2975">
        <w:rPr>
          <w:rFonts w:ascii="Arial" w:hAnsi="Arial" w:cs="Arial"/>
          <w:color w:val="000000"/>
          <w:spacing w:val="-1"/>
          <w:sz w:val="20"/>
          <w:szCs w:val="20"/>
        </w:rPr>
        <w:t>m</w:t>
      </w:r>
      <w:r w:rsidRPr="00DF2975">
        <w:rPr>
          <w:rFonts w:ascii="Arial" w:hAnsi="Arial" w:cs="Arial"/>
          <w:color w:val="000000"/>
          <w:sz w:val="20"/>
          <w:szCs w:val="20"/>
        </w:rPr>
        <w:t>axi</w:t>
      </w:r>
      <w:r w:rsidRPr="00DF2975">
        <w:rPr>
          <w:rFonts w:ascii="Arial" w:hAnsi="Arial" w:cs="Arial"/>
          <w:color w:val="000000"/>
          <w:spacing w:val="-2"/>
          <w:sz w:val="20"/>
          <w:szCs w:val="20"/>
        </w:rPr>
        <w:t>m</w:t>
      </w:r>
      <w:r w:rsidRPr="00DF2975">
        <w:rPr>
          <w:rFonts w:ascii="Arial" w:hAnsi="Arial" w:cs="Arial"/>
          <w:color w:val="000000"/>
          <w:sz w:val="20"/>
          <w:szCs w:val="20"/>
        </w:rPr>
        <w:t>ale</w:t>
      </w:r>
      <w:r w:rsidRPr="00DF2975">
        <w:rPr>
          <w:rFonts w:ascii="Arial" w:hAnsi="Arial" w:cs="Arial"/>
          <w:color w:val="000000"/>
          <w:spacing w:val="13"/>
          <w:sz w:val="20"/>
          <w:szCs w:val="20"/>
        </w:rPr>
        <w:t xml:space="preserve"> </w:t>
      </w:r>
      <w:r w:rsidRPr="00DF2975">
        <w:rPr>
          <w:rFonts w:ascii="Arial" w:hAnsi="Arial" w:cs="Arial"/>
          <w:color w:val="000000"/>
          <w:sz w:val="20"/>
          <w:szCs w:val="20"/>
        </w:rPr>
        <w:t>à</w:t>
      </w:r>
      <w:r w:rsidRPr="00DF2975">
        <w:rPr>
          <w:rFonts w:ascii="Arial" w:hAnsi="Arial" w:cs="Arial"/>
          <w:color w:val="000000"/>
          <w:spacing w:val="14"/>
          <w:sz w:val="20"/>
          <w:szCs w:val="20"/>
        </w:rPr>
        <w:t xml:space="preserve"> </w:t>
      </w:r>
      <w:r w:rsidRPr="00DF2975">
        <w:rPr>
          <w:rFonts w:ascii="Arial" w:hAnsi="Arial" w:cs="Arial"/>
          <w:color w:val="000000"/>
          <w:sz w:val="20"/>
          <w:szCs w:val="20"/>
        </w:rPr>
        <w:t>l’atterrissage</w:t>
      </w:r>
      <w:r w:rsidRPr="00DF2975">
        <w:rPr>
          <w:rFonts w:ascii="Arial" w:hAnsi="Arial" w:cs="Arial"/>
          <w:color w:val="000000"/>
          <w:spacing w:val="13"/>
          <w:sz w:val="20"/>
          <w:szCs w:val="20"/>
        </w:rPr>
        <w:t xml:space="preserve"> </w:t>
      </w:r>
      <w:r w:rsidRPr="00DF2975">
        <w:rPr>
          <w:rFonts w:ascii="Arial" w:hAnsi="Arial" w:cs="Arial"/>
          <w:color w:val="000000"/>
          <w:sz w:val="20"/>
          <w:szCs w:val="20"/>
        </w:rPr>
        <w:t>sp</w:t>
      </w:r>
      <w:r w:rsidRPr="00DF2975">
        <w:rPr>
          <w:rFonts w:ascii="Arial" w:hAnsi="Arial" w:cs="Arial"/>
          <w:color w:val="000000"/>
          <w:spacing w:val="-1"/>
          <w:sz w:val="20"/>
          <w:szCs w:val="20"/>
        </w:rPr>
        <w:t>é</w:t>
      </w:r>
      <w:r w:rsidRPr="00DF2975">
        <w:rPr>
          <w:rFonts w:ascii="Arial" w:hAnsi="Arial" w:cs="Arial"/>
          <w:color w:val="000000"/>
          <w:sz w:val="20"/>
          <w:szCs w:val="20"/>
        </w:rPr>
        <w:t>cifiée</w:t>
      </w:r>
      <w:r w:rsidRPr="00DF2975">
        <w:rPr>
          <w:rFonts w:ascii="Arial" w:hAnsi="Arial" w:cs="Arial"/>
          <w:color w:val="000000"/>
          <w:spacing w:val="14"/>
          <w:sz w:val="20"/>
          <w:szCs w:val="20"/>
        </w:rPr>
        <w:t xml:space="preserve"> </w:t>
      </w:r>
      <w:r w:rsidRPr="00DF2975">
        <w:rPr>
          <w:rFonts w:ascii="Arial" w:hAnsi="Arial" w:cs="Arial"/>
          <w:color w:val="000000"/>
          <w:sz w:val="20"/>
          <w:szCs w:val="20"/>
        </w:rPr>
        <w:t>d</w:t>
      </w:r>
      <w:r w:rsidRPr="00DF2975">
        <w:rPr>
          <w:rFonts w:ascii="Arial" w:hAnsi="Arial" w:cs="Arial"/>
          <w:color w:val="000000"/>
          <w:spacing w:val="-1"/>
          <w:sz w:val="20"/>
          <w:szCs w:val="20"/>
        </w:rPr>
        <w:t>a</w:t>
      </w:r>
      <w:r w:rsidRPr="00DF2975">
        <w:rPr>
          <w:rFonts w:ascii="Arial" w:hAnsi="Arial" w:cs="Arial"/>
          <w:color w:val="000000"/>
          <w:sz w:val="20"/>
          <w:szCs w:val="20"/>
        </w:rPr>
        <w:t>ns</w:t>
      </w:r>
      <w:r w:rsidRPr="00DF2975">
        <w:rPr>
          <w:rFonts w:ascii="Arial" w:hAnsi="Arial" w:cs="Arial"/>
          <w:color w:val="000000"/>
          <w:spacing w:val="14"/>
          <w:sz w:val="20"/>
          <w:szCs w:val="20"/>
        </w:rPr>
        <w:t xml:space="preserve"> </w:t>
      </w:r>
      <w:r w:rsidRPr="00DF2975">
        <w:rPr>
          <w:rFonts w:ascii="Arial" w:hAnsi="Arial" w:cs="Arial"/>
          <w:color w:val="000000"/>
          <w:sz w:val="20"/>
          <w:szCs w:val="20"/>
        </w:rPr>
        <w:t>le</w:t>
      </w:r>
      <w:r w:rsidRPr="00DF2975">
        <w:rPr>
          <w:rFonts w:ascii="Arial" w:hAnsi="Arial" w:cs="Arial"/>
          <w:color w:val="000000"/>
          <w:spacing w:val="12"/>
          <w:sz w:val="20"/>
          <w:szCs w:val="20"/>
        </w:rPr>
        <w:t xml:space="preserve"> </w:t>
      </w:r>
      <w:r w:rsidRPr="00DF2975">
        <w:rPr>
          <w:rFonts w:ascii="Arial" w:hAnsi="Arial" w:cs="Arial"/>
          <w:color w:val="000000"/>
          <w:spacing w:val="-1"/>
          <w:sz w:val="20"/>
          <w:szCs w:val="20"/>
        </w:rPr>
        <w:t>m</w:t>
      </w:r>
      <w:r w:rsidRPr="00DF2975">
        <w:rPr>
          <w:rFonts w:ascii="Arial" w:hAnsi="Arial" w:cs="Arial"/>
          <w:color w:val="000000"/>
          <w:sz w:val="20"/>
          <w:szCs w:val="20"/>
        </w:rPr>
        <w:t>anuel</w:t>
      </w:r>
      <w:r w:rsidRPr="00DF2975">
        <w:rPr>
          <w:rFonts w:ascii="Arial" w:hAnsi="Arial" w:cs="Arial"/>
          <w:color w:val="000000"/>
          <w:spacing w:val="13"/>
          <w:sz w:val="20"/>
          <w:szCs w:val="20"/>
        </w:rPr>
        <w:t xml:space="preserve"> </w:t>
      </w:r>
      <w:r w:rsidRPr="00DF2975">
        <w:rPr>
          <w:rFonts w:ascii="Arial" w:hAnsi="Arial" w:cs="Arial"/>
          <w:color w:val="000000"/>
          <w:sz w:val="20"/>
          <w:szCs w:val="20"/>
        </w:rPr>
        <w:t>de</w:t>
      </w:r>
      <w:r w:rsidRPr="00DF2975">
        <w:rPr>
          <w:rFonts w:ascii="Arial" w:hAnsi="Arial" w:cs="Arial"/>
          <w:color w:val="000000"/>
          <w:spacing w:val="12"/>
          <w:sz w:val="20"/>
          <w:szCs w:val="20"/>
        </w:rPr>
        <w:t xml:space="preserve"> </w:t>
      </w:r>
      <w:r w:rsidRPr="00DF2975">
        <w:rPr>
          <w:rFonts w:ascii="Arial" w:hAnsi="Arial" w:cs="Arial"/>
          <w:color w:val="000000"/>
          <w:spacing w:val="-1"/>
          <w:sz w:val="20"/>
          <w:szCs w:val="20"/>
        </w:rPr>
        <w:t>v</w:t>
      </w:r>
      <w:r w:rsidRPr="00DF2975">
        <w:rPr>
          <w:rFonts w:ascii="Arial" w:hAnsi="Arial" w:cs="Arial"/>
          <w:color w:val="000000"/>
          <w:spacing w:val="1"/>
          <w:sz w:val="20"/>
          <w:szCs w:val="20"/>
        </w:rPr>
        <w:t>o</w:t>
      </w:r>
      <w:r w:rsidRPr="00DF2975">
        <w:rPr>
          <w:rFonts w:ascii="Arial" w:hAnsi="Arial" w:cs="Arial"/>
          <w:color w:val="000000"/>
          <w:sz w:val="20"/>
          <w:szCs w:val="20"/>
        </w:rPr>
        <w:t>l,</w:t>
      </w:r>
      <w:r w:rsidRPr="00DF2975">
        <w:rPr>
          <w:rFonts w:ascii="Arial" w:hAnsi="Arial" w:cs="Arial"/>
          <w:color w:val="000000"/>
          <w:spacing w:val="13"/>
          <w:sz w:val="20"/>
          <w:szCs w:val="20"/>
        </w:rPr>
        <w:t xml:space="preserve"> </w:t>
      </w:r>
      <w:r w:rsidRPr="00DF2975">
        <w:rPr>
          <w:rFonts w:ascii="Arial" w:hAnsi="Arial" w:cs="Arial"/>
          <w:color w:val="000000"/>
          <w:spacing w:val="-1"/>
          <w:sz w:val="20"/>
          <w:szCs w:val="20"/>
        </w:rPr>
        <w:t>p</w:t>
      </w:r>
      <w:r w:rsidRPr="00DF2975">
        <w:rPr>
          <w:rFonts w:ascii="Arial" w:hAnsi="Arial" w:cs="Arial"/>
          <w:color w:val="000000"/>
          <w:spacing w:val="1"/>
          <w:sz w:val="20"/>
          <w:szCs w:val="20"/>
        </w:rPr>
        <w:t>o</w:t>
      </w:r>
      <w:r w:rsidRPr="00DF2975">
        <w:rPr>
          <w:rFonts w:ascii="Arial" w:hAnsi="Arial" w:cs="Arial"/>
          <w:color w:val="000000"/>
          <w:spacing w:val="-1"/>
          <w:sz w:val="20"/>
          <w:szCs w:val="20"/>
        </w:rPr>
        <w:t>u</w:t>
      </w:r>
      <w:r w:rsidRPr="00DF2975">
        <w:rPr>
          <w:rFonts w:ascii="Arial" w:hAnsi="Arial" w:cs="Arial"/>
          <w:color w:val="000000"/>
          <w:sz w:val="20"/>
          <w:szCs w:val="20"/>
        </w:rPr>
        <w:t>r</w:t>
      </w:r>
      <w:r w:rsidRPr="00DF2975">
        <w:rPr>
          <w:rFonts w:ascii="Arial" w:hAnsi="Arial" w:cs="Arial"/>
          <w:color w:val="000000"/>
          <w:spacing w:val="13"/>
          <w:sz w:val="20"/>
          <w:szCs w:val="20"/>
        </w:rPr>
        <w:t xml:space="preserve"> </w:t>
      </w:r>
      <w:r w:rsidRPr="00DF2975">
        <w:rPr>
          <w:rFonts w:ascii="Arial" w:hAnsi="Arial" w:cs="Arial"/>
          <w:color w:val="000000"/>
          <w:sz w:val="20"/>
          <w:szCs w:val="20"/>
        </w:rPr>
        <w:t>un</w:t>
      </w:r>
      <w:r w:rsidRPr="00DF2975">
        <w:rPr>
          <w:rFonts w:ascii="Arial" w:hAnsi="Arial" w:cs="Arial"/>
          <w:color w:val="000000"/>
          <w:spacing w:val="13"/>
          <w:sz w:val="20"/>
          <w:szCs w:val="20"/>
        </w:rPr>
        <w:t xml:space="preserve"> </w:t>
      </w:r>
      <w:r w:rsidRPr="00DF2975">
        <w:rPr>
          <w:rFonts w:ascii="Arial" w:hAnsi="Arial" w:cs="Arial"/>
          <w:color w:val="000000"/>
          <w:spacing w:val="-1"/>
          <w:sz w:val="20"/>
          <w:szCs w:val="20"/>
        </w:rPr>
        <w:t>v</w:t>
      </w:r>
      <w:r w:rsidRPr="00DF2975">
        <w:rPr>
          <w:rFonts w:ascii="Arial" w:hAnsi="Arial" w:cs="Arial"/>
          <w:color w:val="000000"/>
          <w:spacing w:val="1"/>
          <w:sz w:val="20"/>
          <w:szCs w:val="20"/>
        </w:rPr>
        <w:t>o</w:t>
      </w:r>
      <w:r w:rsidRPr="00DF2975">
        <w:rPr>
          <w:rFonts w:ascii="Arial" w:hAnsi="Arial" w:cs="Arial"/>
          <w:color w:val="000000"/>
          <w:sz w:val="20"/>
          <w:szCs w:val="20"/>
        </w:rPr>
        <w:t>l</w:t>
      </w:r>
      <w:r w:rsidRPr="00DF2975">
        <w:rPr>
          <w:rFonts w:ascii="Arial" w:hAnsi="Arial" w:cs="Arial"/>
          <w:color w:val="000000"/>
          <w:spacing w:val="13"/>
          <w:sz w:val="20"/>
          <w:szCs w:val="20"/>
        </w:rPr>
        <w:t xml:space="preserve"> </w:t>
      </w:r>
      <w:r w:rsidRPr="00DF2975">
        <w:rPr>
          <w:rFonts w:ascii="Arial" w:hAnsi="Arial" w:cs="Arial"/>
          <w:color w:val="000000"/>
          <w:sz w:val="20"/>
          <w:szCs w:val="20"/>
        </w:rPr>
        <w:t>s</w:t>
      </w:r>
      <w:r w:rsidRPr="00DF2975">
        <w:rPr>
          <w:rFonts w:ascii="Arial" w:hAnsi="Arial" w:cs="Arial"/>
          <w:color w:val="000000"/>
          <w:spacing w:val="-2"/>
          <w:sz w:val="20"/>
          <w:szCs w:val="20"/>
        </w:rPr>
        <w:t>t</w:t>
      </w:r>
      <w:r w:rsidRPr="00DF2975">
        <w:rPr>
          <w:rFonts w:ascii="Arial" w:hAnsi="Arial" w:cs="Arial"/>
          <w:color w:val="000000"/>
          <w:sz w:val="20"/>
          <w:szCs w:val="20"/>
        </w:rPr>
        <w:t>ationna</w:t>
      </w:r>
      <w:r w:rsidRPr="00DF2975">
        <w:rPr>
          <w:rFonts w:ascii="Arial" w:hAnsi="Arial" w:cs="Arial"/>
          <w:color w:val="000000"/>
          <w:spacing w:val="-2"/>
          <w:sz w:val="20"/>
          <w:szCs w:val="20"/>
        </w:rPr>
        <w:t>i</w:t>
      </w:r>
      <w:r w:rsidRPr="00DF2975">
        <w:rPr>
          <w:rFonts w:ascii="Arial" w:hAnsi="Arial" w:cs="Arial"/>
          <w:color w:val="000000"/>
          <w:sz w:val="20"/>
          <w:szCs w:val="20"/>
        </w:rPr>
        <w:t>re</w:t>
      </w:r>
      <w:r w:rsidRPr="00DF2975">
        <w:rPr>
          <w:rFonts w:ascii="Arial" w:hAnsi="Arial" w:cs="Arial"/>
          <w:color w:val="000000"/>
          <w:spacing w:val="14"/>
          <w:sz w:val="20"/>
          <w:szCs w:val="20"/>
        </w:rPr>
        <w:t xml:space="preserve"> </w:t>
      </w:r>
      <w:r w:rsidRPr="00DF2975">
        <w:rPr>
          <w:rFonts w:ascii="Arial" w:hAnsi="Arial" w:cs="Arial"/>
          <w:color w:val="000000"/>
          <w:spacing w:val="-1"/>
          <w:sz w:val="20"/>
          <w:szCs w:val="20"/>
        </w:rPr>
        <w:t>e</w:t>
      </w:r>
      <w:r w:rsidRPr="00DF2975">
        <w:rPr>
          <w:rFonts w:ascii="Arial" w:hAnsi="Arial" w:cs="Arial"/>
          <w:color w:val="000000"/>
          <w:sz w:val="20"/>
          <w:szCs w:val="20"/>
        </w:rPr>
        <w:t>n effet</w:t>
      </w:r>
      <w:r w:rsidRPr="00DF2975">
        <w:rPr>
          <w:rFonts w:ascii="Arial" w:hAnsi="Arial" w:cs="Arial"/>
          <w:color w:val="000000"/>
          <w:spacing w:val="1"/>
          <w:sz w:val="20"/>
          <w:szCs w:val="20"/>
        </w:rPr>
        <w:t xml:space="preserve"> </w:t>
      </w:r>
      <w:r w:rsidRPr="00DF2975">
        <w:rPr>
          <w:rFonts w:ascii="Arial" w:hAnsi="Arial" w:cs="Arial"/>
          <w:color w:val="000000"/>
          <w:sz w:val="20"/>
          <w:szCs w:val="20"/>
        </w:rPr>
        <w:t>de</w:t>
      </w:r>
      <w:r w:rsidRPr="00DF2975">
        <w:rPr>
          <w:rFonts w:ascii="Arial" w:hAnsi="Arial" w:cs="Arial"/>
          <w:color w:val="000000"/>
          <w:spacing w:val="1"/>
          <w:sz w:val="20"/>
          <w:szCs w:val="20"/>
        </w:rPr>
        <w:t xml:space="preserve"> </w:t>
      </w:r>
      <w:r w:rsidRPr="00DF2975">
        <w:rPr>
          <w:rFonts w:ascii="Arial" w:hAnsi="Arial" w:cs="Arial"/>
          <w:color w:val="000000"/>
          <w:sz w:val="20"/>
          <w:szCs w:val="20"/>
        </w:rPr>
        <w:t>sol</w:t>
      </w:r>
      <w:r w:rsidRPr="00DF2975">
        <w:rPr>
          <w:rFonts w:ascii="Arial" w:hAnsi="Arial" w:cs="Arial"/>
          <w:color w:val="000000"/>
          <w:spacing w:val="1"/>
          <w:sz w:val="20"/>
          <w:szCs w:val="20"/>
        </w:rPr>
        <w:t xml:space="preserve"> </w:t>
      </w:r>
      <w:r w:rsidRPr="00DF2975">
        <w:rPr>
          <w:rFonts w:ascii="Arial" w:hAnsi="Arial" w:cs="Arial"/>
          <w:color w:val="000000"/>
          <w:sz w:val="20"/>
          <w:szCs w:val="20"/>
        </w:rPr>
        <w:t>t</w:t>
      </w:r>
      <w:r w:rsidRPr="00DF2975">
        <w:rPr>
          <w:rFonts w:ascii="Arial" w:hAnsi="Arial" w:cs="Arial"/>
          <w:color w:val="000000"/>
          <w:spacing w:val="-1"/>
          <w:sz w:val="20"/>
          <w:szCs w:val="20"/>
        </w:rPr>
        <w:t>ou</w:t>
      </w:r>
      <w:r w:rsidRPr="00DF2975">
        <w:rPr>
          <w:rFonts w:ascii="Arial" w:hAnsi="Arial" w:cs="Arial"/>
          <w:color w:val="000000"/>
          <w:sz w:val="20"/>
          <w:szCs w:val="20"/>
        </w:rPr>
        <w:t>s</w:t>
      </w:r>
      <w:r w:rsidRPr="00DF2975">
        <w:rPr>
          <w:rFonts w:ascii="Arial" w:hAnsi="Arial" w:cs="Arial"/>
          <w:color w:val="000000"/>
          <w:spacing w:val="2"/>
          <w:sz w:val="20"/>
          <w:szCs w:val="20"/>
        </w:rPr>
        <w:t xml:space="preserve"> </w:t>
      </w:r>
      <w:r w:rsidRPr="00DF2975">
        <w:rPr>
          <w:rFonts w:ascii="Arial" w:hAnsi="Arial" w:cs="Arial"/>
          <w:color w:val="000000"/>
          <w:spacing w:val="-2"/>
          <w:sz w:val="20"/>
          <w:szCs w:val="20"/>
        </w:rPr>
        <w:t>m</w:t>
      </w:r>
      <w:r w:rsidRPr="00DF2975">
        <w:rPr>
          <w:rFonts w:ascii="Arial" w:hAnsi="Arial" w:cs="Arial"/>
          <w:color w:val="000000"/>
          <w:spacing w:val="1"/>
          <w:sz w:val="20"/>
          <w:szCs w:val="20"/>
        </w:rPr>
        <w:t>o</w:t>
      </w:r>
      <w:r w:rsidRPr="00DF2975">
        <w:rPr>
          <w:rFonts w:ascii="Arial" w:hAnsi="Arial" w:cs="Arial"/>
          <w:color w:val="000000"/>
          <w:sz w:val="20"/>
          <w:szCs w:val="20"/>
        </w:rPr>
        <w:t>teurs</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f</w:t>
      </w:r>
      <w:r w:rsidRPr="00DF2975">
        <w:rPr>
          <w:rFonts w:ascii="Arial" w:hAnsi="Arial" w:cs="Arial"/>
          <w:color w:val="000000"/>
          <w:sz w:val="20"/>
          <w:szCs w:val="20"/>
        </w:rPr>
        <w:t>on</w:t>
      </w:r>
      <w:r w:rsidRPr="00DF2975">
        <w:rPr>
          <w:rFonts w:ascii="Arial" w:hAnsi="Arial" w:cs="Arial"/>
          <w:color w:val="000000"/>
          <w:spacing w:val="-1"/>
          <w:sz w:val="20"/>
          <w:szCs w:val="20"/>
        </w:rPr>
        <w:t>c</w:t>
      </w:r>
      <w:r w:rsidRPr="00DF2975">
        <w:rPr>
          <w:rFonts w:ascii="Arial" w:hAnsi="Arial" w:cs="Arial"/>
          <w:color w:val="000000"/>
          <w:sz w:val="20"/>
          <w:szCs w:val="20"/>
        </w:rPr>
        <w:t>tionn</w:t>
      </w:r>
      <w:r w:rsidRPr="00DF2975">
        <w:rPr>
          <w:rFonts w:ascii="Arial" w:hAnsi="Arial" w:cs="Arial"/>
          <w:color w:val="000000"/>
          <w:spacing w:val="-1"/>
          <w:sz w:val="20"/>
          <w:szCs w:val="20"/>
        </w:rPr>
        <w:t>a</w:t>
      </w:r>
      <w:r w:rsidRPr="00DF2975">
        <w:rPr>
          <w:rFonts w:ascii="Arial" w:hAnsi="Arial" w:cs="Arial"/>
          <w:color w:val="000000"/>
          <w:sz w:val="20"/>
          <w:szCs w:val="20"/>
        </w:rPr>
        <w:t>nt</w:t>
      </w:r>
      <w:r w:rsidRPr="00DF2975">
        <w:rPr>
          <w:rFonts w:ascii="Arial" w:hAnsi="Arial" w:cs="Arial"/>
          <w:color w:val="000000"/>
          <w:spacing w:val="2"/>
          <w:sz w:val="20"/>
          <w:szCs w:val="20"/>
        </w:rPr>
        <w:t xml:space="preserve"> </w:t>
      </w:r>
      <w:r w:rsidRPr="00DF2975">
        <w:rPr>
          <w:rFonts w:ascii="Arial" w:hAnsi="Arial" w:cs="Arial"/>
          <w:color w:val="000000"/>
          <w:sz w:val="20"/>
          <w:szCs w:val="20"/>
        </w:rPr>
        <w:t>à</w:t>
      </w:r>
      <w:r w:rsidRPr="00DF2975">
        <w:rPr>
          <w:rFonts w:ascii="Arial" w:hAnsi="Arial" w:cs="Arial"/>
          <w:color w:val="000000"/>
          <w:spacing w:val="1"/>
          <w:sz w:val="20"/>
          <w:szCs w:val="20"/>
        </w:rPr>
        <w:t xml:space="preserve"> </w:t>
      </w:r>
      <w:r w:rsidRPr="00DF2975">
        <w:rPr>
          <w:rFonts w:ascii="Arial" w:hAnsi="Arial" w:cs="Arial"/>
          <w:color w:val="000000"/>
          <w:sz w:val="20"/>
          <w:szCs w:val="20"/>
        </w:rPr>
        <w:t>la</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p</w:t>
      </w:r>
      <w:r w:rsidRPr="00DF2975">
        <w:rPr>
          <w:rFonts w:ascii="Arial" w:hAnsi="Arial" w:cs="Arial"/>
          <w:color w:val="000000"/>
          <w:spacing w:val="1"/>
          <w:sz w:val="20"/>
          <w:szCs w:val="20"/>
        </w:rPr>
        <w:t>u</w:t>
      </w:r>
      <w:r w:rsidRPr="00DF2975">
        <w:rPr>
          <w:rFonts w:ascii="Arial" w:hAnsi="Arial" w:cs="Arial"/>
          <w:color w:val="000000"/>
          <w:sz w:val="20"/>
          <w:szCs w:val="20"/>
        </w:rPr>
        <w:t>issance de</w:t>
      </w:r>
      <w:r w:rsidRPr="00DF2975">
        <w:rPr>
          <w:rFonts w:ascii="Arial" w:hAnsi="Arial" w:cs="Arial"/>
          <w:color w:val="000000"/>
          <w:spacing w:val="1"/>
          <w:sz w:val="20"/>
          <w:szCs w:val="20"/>
        </w:rPr>
        <w:t xml:space="preserve"> </w:t>
      </w:r>
      <w:r w:rsidRPr="00DF2975">
        <w:rPr>
          <w:rFonts w:ascii="Arial" w:hAnsi="Arial" w:cs="Arial"/>
          <w:color w:val="000000"/>
          <w:sz w:val="20"/>
          <w:szCs w:val="20"/>
        </w:rPr>
        <w:lastRenderedPageBreak/>
        <w:t>d</w:t>
      </w:r>
      <w:r w:rsidRPr="00DF2975">
        <w:rPr>
          <w:rFonts w:ascii="Arial" w:hAnsi="Arial" w:cs="Arial"/>
          <w:color w:val="000000"/>
          <w:spacing w:val="-1"/>
          <w:sz w:val="20"/>
          <w:szCs w:val="20"/>
        </w:rPr>
        <w:t>é</w:t>
      </w:r>
      <w:r w:rsidRPr="00DF2975">
        <w:rPr>
          <w:rFonts w:ascii="Arial" w:hAnsi="Arial" w:cs="Arial"/>
          <w:color w:val="000000"/>
          <w:sz w:val="20"/>
          <w:szCs w:val="20"/>
        </w:rPr>
        <w:t>collage,</w:t>
      </w:r>
      <w:r w:rsidRPr="00DF2975">
        <w:rPr>
          <w:rFonts w:ascii="Arial" w:hAnsi="Arial" w:cs="Arial"/>
          <w:color w:val="000000"/>
          <w:spacing w:val="1"/>
          <w:sz w:val="20"/>
          <w:szCs w:val="20"/>
        </w:rPr>
        <w:t xml:space="preserve"> </w:t>
      </w:r>
      <w:r w:rsidRPr="00DF2975">
        <w:rPr>
          <w:rFonts w:ascii="Arial" w:hAnsi="Arial" w:cs="Arial"/>
          <w:color w:val="000000"/>
          <w:sz w:val="20"/>
          <w:szCs w:val="20"/>
        </w:rPr>
        <w:t>co</w:t>
      </w:r>
      <w:r w:rsidRPr="00DF2975">
        <w:rPr>
          <w:rFonts w:ascii="Arial" w:hAnsi="Arial" w:cs="Arial"/>
          <w:color w:val="000000"/>
          <w:spacing w:val="-2"/>
          <w:sz w:val="20"/>
          <w:szCs w:val="20"/>
        </w:rPr>
        <w:t>m</w:t>
      </w:r>
      <w:r w:rsidRPr="00DF2975">
        <w:rPr>
          <w:rFonts w:ascii="Arial" w:hAnsi="Arial" w:cs="Arial"/>
          <w:color w:val="000000"/>
          <w:spacing w:val="1"/>
          <w:sz w:val="20"/>
          <w:szCs w:val="20"/>
        </w:rPr>
        <w:t>p</w:t>
      </w:r>
      <w:r w:rsidRPr="00DF2975">
        <w:rPr>
          <w:rFonts w:ascii="Arial" w:hAnsi="Arial" w:cs="Arial"/>
          <w:color w:val="000000"/>
          <w:sz w:val="20"/>
          <w:szCs w:val="20"/>
        </w:rPr>
        <w:t>te</w:t>
      </w:r>
      <w:r w:rsidRPr="00DF2975">
        <w:rPr>
          <w:rFonts w:ascii="Arial" w:hAnsi="Arial" w:cs="Arial"/>
          <w:color w:val="000000"/>
          <w:spacing w:val="2"/>
          <w:sz w:val="20"/>
          <w:szCs w:val="20"/>
        </w:rPr>
        <w:t xml:space="preserve"> </w:t>
      </w:r>
      <w:r w:rsidRPr="00DF2975">
        <w:rPr>
          <w:rFonts w:ascii="Arial" w:hAnsi="Arial" w:cs="Arial"/>
          <w:color w:val="000000"/>
          <w:sz w:val="20"/>
          <w:szCs w:val="20"/>
        </w:rPr>
        <w:t>te</w:t>
      </w:r>
      <w:r w:rsidRPr="00DF2975">
        <w:rPr>
          <w:rFonts w:ascii="Arial" w:hAnsi="Arial" w:cs="Arial"/>
          <w:color w:val="000000"/>
          <w:spacing w:val="-1"/>
          <w:sz w:val="20"/>
          <w:szCs w:val="20"/>
        </w:rPr>
        <w:t>n</w:t>
      </w:r>
      <w:r w:rsidRPr="00DF2975">
        <w:rPr>
          <w:rFonts w:ascii="Arial" w:hAnsi="Arial" w:cs="Arial"/>
          <w:color w:val="000000"/>
          <w:sz w:val="20"/>
          <w:szCs w:val="20"/>
        </w:rPr>
        <w:t>u</w:t>
      </w:r>
      <w:r w:rsidRPr="00DF2975">
        <w:rPr>
          <w:rFonts w:ascii="Arial" w:hAnsi="Arial" w:cs="Arial"/>
          <w:color w:val="000000"/>
          <w:spacing w:val="2"/>
          <w:sz w:val="20"/>
          <w:szCs w:val="20"/>
        </w:rPr>
        <w:t xml:space="preserve"> </w:t>
      </w:r>
      <w:r w:rsidRPr="00DF2975">
        <w:rPr>
          <w:rFonts w:ascii="Arial" w:hAnsi="Arial" w:cs="Arial"/>
          <w:color w:val="000000"/>
          <w:sz w:val="20"/>
          <w:szCs w:val="20"/>
        </w:rPr>
        <w:t>des</w:t>
      </w:r>
      <w:r w:rsidRPr="00DF2975">
        <w:rPr>
          <w:rFonts w:ascii="Arial" w:hAnsi="Arial" w:cs="Arial"/>
          <w:color w:val="000000"/>
          <w:spacing w:val="1"/>
          <w:sz w:val="20"/>
          <w:szCs w:val="20"/>
        </w:rPr>
        <w:t xml:space="preserve"> </w:t>
      </w:r>
      <w:r w:rsidRPr="00DF2975">
        <w:rPr>
          <w:rFonts w:ascii="Arial" w:hAnsi="Arial" w:cs="Arial"/>
          <w:color w:val="000000"/>
          <w:sz w:val="20"/>
          <w:szCs w:val="20"/>
        </w:rPr>
        <w:t>p</w:t>
      </w:r>
      <w:r w:rsidRPr="00DF2975">
        <w:rPr>
          <w:rFonts w:ascii="Arial" w:hAnsi="Arial" w:cs="Arial"/>
          <w:color w:val="000000"/>
          <w:spacing w:val="-1"/>
          <w:sz w:val="20"/>
          <w:szCs w:val="20"/>
        </w:rPr>
        <w:t>a</w:t>
      </w:r>
      <w:r w:rsidRPr="00DF2975">
        <w:rPr>
          <w:rFonts w:ascii="Arial" w:hAnsi="Arial" w:cs="Arial"/>
          <w:color w:val="000000"/>
          <w:sz w:val="20"/>
          <w:szCs w:val="20"/>
        </w:rPr>
        <w:t>r</w:t>
      </w:r>
      <w:r w:rsidRPr="00DF2975">
        <w:rPr>
          <w:rFonts w:ascii="Arial" w:hAnsi="Arial" w:cs="Arial"/>
          <w:color w:val="000000"/>
          <w:spacing w:val="-1"/>
          <w:sz w:val="20"/>
          <w:szCs w:val="20"/>
        </w:rPr>
        <w:t>am</w:t>
      </w:r>
      <w:r w:rsidRPr="00DF2975">
        <w:rPr>
          <w:rFonts w:ascii="Arial" w:hAnsi="Arial" w:cs="Arial"/>
          <w:color w:val="000000"/>
          <w:sz w:val="20"/>
          <w:szCs w:val="20"/>
        </w:rPr>
        <w:t>ètres</w:t>
      </w:r>
      <w:r w:rsidRPr="00DF2975">
        <w:rPr>
          <w:rFonts w:ascii="Arial" w:hAnsi="Arial" w:cs="Arial"/>
          <w:color w:val="000000"/>
          <w:spacing w:val="3"/>
          <w:sz w:val="20"/>
          <w:szCs w:val="20"/>
        </w:rPr>
        <w:t xml:space="preserve"> </w:t>
      </w:r>
      <w:r w:rsidRPr="00DF2975">
        <w:rPr>
          <w:rFonts w:ascii="Arial" w:hAnsi="Arial" w:cs="Arial"/>
          <w:color w:val="000000"/>
          <w:sz w:val="20"/>
          <w:szCs w:val="20"/>
        </w:rPr>
        <w:t>spécifi</w:t>
      </w:r>
      <w:r w:rsidRPr="00DF2975">
        <w:rPr>
          <w:rFonts w:ascii="Arial" w:hAnsi="Arial" w:cs="Arial"/>
          <w:color w:val="000000"/>
          <w:spacing w:val="-1"/>
          <w:sz w:val="20"/>
          <w:szCs w:val="20"/>
        </w:rPr>
        <w:t>é</w:t>
      </w:r>
      <w:r w:rsidRPr="00DF2975">
        <w:rPr>
          <w:rFonts w:ascii="Arial" w:hAnsi="Arial" w:cs="Arial"/>
          <w:color w:val="000000"/>
          <w:sz w:val="20"/>
          <w:szCs w:val="20"/>
        </w:rPr>
        <w:t>s</w:t>
      </w:r>
      <w:r w:rsidRPr="00DF2975">
        <w:rPr>
          <w:rFonts w:ascii="Arial" w:hAnsi="Arial" w:cs="Arial"/>
          <w:color w:val="000000"/>
          <w:spacing w:val="2"/>
          <w:sz w:val="20"/>
          <w:szCs w:val="20"/>
        </w:rPr>
        <w:t xml:space="preserve"> </w:t>
      </w:r>
      <w:r w:rsidRPr="00DF2975">
        <w:rPr>
          <w:rFonts w:ascii="Arial" w:hAnsi="Arial" w:cs="Arial"/>
          <w:color w:val="000000"/>
          <w:sz w:val="20"/>
          <w:szCs w:val="20"/>
        </w:rPr>
        <w:t>au §</w:t>
      </w:r>
      <w:r w:rsidRPr="00DF2975">
        <w:rPr>
          <w:rFonts w:ascii="Arial" w:hAnsi="Arial" w:cs="Arial"/>
          <w:color w:val="000000"/>
          <w:spacing w:val="1"/>
          <w:sz w:val="20"/>
          <w:szCs w:val="20"/>
        </w:rPr>
        <w:t xml:space="preserve"> </w:t>
      </w:r>
      <w:r w:rsidRPr="00DF2975">
        <w:rPr>
          <w:rFonts w:ascii="Arial" w:hAnsi="Arial" w:cs="Arial"/>
          <w:color w:val="000000"/>
          <w:sz w:val="20"/>
          <w:szCs w:val="20"/>
        </w:rPr>
        <w:t>2</w:t>
      </w:r>
      <w:r w:rsidRPr="00DF2975">
        <w:rPr>
          <w:rFonts w:ascii="Arial" w:hAnsi="Arial" w:cs="Arial"/>
          <w:color w:val="000000"/>
          <w:spacing w:val="-1"/>
          <w:sz w:val="20"/>
          <w:szCs w:val="20"/>
        </w:rPr>
        <w:t>.</w:t>
      </w:r>
      <w:r w:rsidRPr="00DF2975">
        <w:rPr>
          <w:rFonts w:ascii="Arial" w:hAnsi="Arial" w:cs="Arial"/>
          <w:color w:val="000000"/>
          <w:sz w:val="20"/>
          <w:szCs w:val="20"/>
        </w:rPr>
        <w:t>2.</w:t>
      </w:r>
      <w:r w:rsidRPr="00DF2975">
        <w:rPr>
          <w:rFonts w:ascii="Arial" w:hAnsi="Arial" w:cs="Arial"/>
          <w:color w:val="000000"/>
          <w:spacing w:val="1"/>
          <w:sz w:val="20"/>
          <w:szCs w:val="20"/>
        </w:rPr>
        <w:t xml:space="preserve"> </w:t>
      </w:r>
      <w:r w:rsidRPr="00DF2975">
        <w:rPr>
          <w:rFonts w:ascii="Arial" w:hAnsi="Arial" w:cs="Arial"/>
          <w:color w:val="000000"/>
          <w:sz w:val="20"/>
          <w:szCs w:val="20"/>
        </w:rPr>
        <w:t>Si les</w:t>
      </w:r>
      <w:r w:rsidRPr="00DF2975">
        <w:rPr>
          <w:rFonts w:ascii="Arial" w:hAnsi="Arial" w:cs="Arial"/>
          <w:color w:val="000000"/>
          <w:spacing w:val="3"/>
          <w:sz w:val="20"/>
          <w:szCs w:val="20"/>
        </w:rPr>
        <w:t xml:space="preserve"> </w:t>
      </w:r>
      <w:r w:rsidRPr="00DF2975">
        <w:rPr>
          <w:rFonts w:ascii="Arial" w:hAnsi="Arial" w:cs="Arial"/>
          <w:color w:val="000000"/>
          <w:sz w:val="20"/>
          <w:szCs w:val="20"/>
        </w:rPr>
        <w:t>c</w:t>
      </w:r>
      <w:r w:rsidRPr="00DF2975">
        <w:rPr>
          <w:rFonts w:ascii="Arial" w:hAnsi="Arial" w:cs="Arial"/>
          <w:color w:val="000000"/>
          <w:spacing w:val="-1"/>
          <w:sz w:val="20"/>
          <w:szCs w:val="20"/>
        </w:rPr>
        <w:t>on</w:t>
      </w:r>
      <w:r w:rsidRPr="00DF2975">
        <w:rPr>
          <w:rFonts w:ascii="Arial" w:hAnsi="Arial" w:cs="Arial"/>
          <w:color w:val="000000"/>
          <w:spacing w:val="1"/>
          <w:sz w:val="20"/>
          <w:szCs w:val="20"/>
        </w:rPr>
        <w:t>d</w:t>
      </w:r>
      <w:r w:rsidRPr="00DF2975">
        <w:rPr>
          <w:rFonts w:ascii="Arial" w:hAnsi="Arial" w:cs="Arial"/>
          <w:color w:val="000000"/>
          <w:sz w:val="20"/>
          <w:szCs w:val="20"/>
        </w:rPr>
        <w:t>itions</w:t>
      </w:r>
      <w:r w:rsidRPr="00DF2975">
        <w:rPr>
          <w:rFonts w:ascii="Arial" w:hAnsi="Arial" w:cs="Arial"/>
          <w:color w:val="000000"/>
          <w:spacing w:val="1"/>
          <w:sz w:val="20"/>
          <w:szCs w:val="20"/>
        </w:rPr>
        <w:t xml:space="preserve"> </w:t>
      </w:r>
      <w:r w:rsidRPr="00DF2975">
        <w:rPr>
          <w:rFonts w:ascii="Arial" w:hAnsi="Arial" w:cs="Arial"/>
          <w:color w:val="000000"/>
          <w:sz w:val="20"/>
          <w:szCs w:val="20"/>
        </w:rPr>
        <w:t>sont</w:t>
      </w:r>
      <w:r w:rsidRPr="00DF2975">
        <w:rPr>
          <w:rFonts w:ascii="Arial" w:hAnsi="Arial" w:cs="Arial"/>
          <w:color w:val="000000"/>
          <w:spacing w:val="1"/>
          <w:sz w:val="20"/>
          <w:szCs w:val="20"/>
        </w:rPr>
        <w:t xml:space="preserve"> </w:t>
      </w:r>
      <w:r w:rsidRPr="00DF2975">
        <w:rPr>
          <w:rFonts w:ascii="Arial" w:hAnsi="Arial" w:cs="Arial"/>
          <w:color w:val="000000"/>
          <w:sz w:val="20"/>
          <w:szCs w:val="20"/>
        </w:rPr>
        <w:t>telles</w:t>
      </w:r>
      <w:r w:rsidRPr="00DF2975">
        <w:rPr>
          <w:rFonts w:ascii="Arial" w:hAnsi="Arial" w:cs="Arial"/>
          <w:color w:val="000000"/>
          <w:spacing w:val="2"/>
          <w:sz w:val="20"/>
          <w:szCs w:val="20"/>
        </w:rPr>
        <w:t xml:space="preserve"> </w:t>
      </w:r>
      <w:r w:rsidRPr="00DF2975">
        <w:rPr>
          <w:rFonts w:ascii="Arial" w:hAnsi="Arial" w:cs="Arial"/>
          <w:color w:val="000000"/>
          <w:sz w:val="20"/>
          <w:szCs w:val="20"/>
        </w:rPr>
        <w:t>q</w:t>
      </w:r>
      <w:r w:rsidRPr="00DF2975">
        <w:rPr>
          <w:rFonts w:ascii="Arial" w:hAnsi="Arial" w:cs="Arial"/>
          <w:color w:val="000000"/>
          <w:spacing w:val="-1"/>
          <w:sz w:val="20"/>
          <w:szCs w:val="20"/>
        </w:rPr>
        <w:t>u’</w:t>
      </w:r>
      <w:r w:rsidRPr="00DF2975">
        <w:rPr>
          <w:rFonts w:ascii="Arial" w:hAnsi="Arial" w:cs="Arial"/>
          <w:color w:val="000000"/>
          <w:sz w:val="20"/>
          <w:szCs w:val="20"/>
        </w:rPr>
        <w:t>il</w:t>
      </w:r>
      <w:r w:rsidRPr="00DF2975">
        <w:rPr>
          <w:rFonts w:ascii="Arial" w:hAnsi="Arial" w:cs="Arial"/>
          <w:color w:val="000000"/>
          <w:spacing w:val="3"/>
          <w:sz w:val="20"/>
          <w:szCs w:val="20"/>
        </w:rPr>
        <w:t xml:space="preserve"> </w:t>
      </w:r>
      <w:r w:rsidRPr="00DF2975">
        <w:rPr>
          <w:rFonts w:ascii="Arial" w:hAnsi="Arial" w:cs="Arial"/>
          <w:color w:val="000000"/>
          <w:sz w:val="20"/>
          <w:szCs w:val="20"/>
        </w:rPr>
        <w:t>n’est pas</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pr</w:t>
      </w:r>
      <w:r w:rsidRPr="00DF2975">
        <w:rPr>
          <w:rFonts w:ascii="Arial" w:hAnsi="Arial" w:cs="Arial"/>
          <w:color w:val="000000"/>
          <w:sz w:val="20"/>
          <w:szCs w:val="20"/>
        </w:rPr>
        <w:t>ob</w:t>
      </w:r>
      <w:r w:rsidRPr="00DF2975">
        <w:rPr>
          <w:rFonts w:ascii="Arial" w:hAnsi="Arial" w:cs="Arial"/>
          <w:color w:val="000000"/>
          <w:spacing w:val="-1"/>
          <w:sz w:val="20"/>
          <w:szCs w:val="20"/>
        </w:rPr>
        <w:t>a</w:t>
      </w:r>
      <w:r w:rsidRPr="00DF2975">
        <w:rPr>
          <w:rFonts w:ascii="Arial" w:hAnsi="Arial" w:cs="Arial"/>
          <w:color w:val="000000"/>
          <w:sz w:val="20"/>
          <w:szCs w:val="20"/>
        </w:rPr>
        <w:t>ble</w:t>
      </w:r>
      <w:r w:rsidRPr="00DF2975">
        <w:rPr>
          <w:rFonts w:ascii="Arial" w:hAnsi="Arial" w:cs="Arial"/>
          <w:color w:val="000000"/>
          <w:spacing w:val="2"/>
          <w:sz w:val="20"/>
          <w:szCs w:val="20"/>
        </w:rPr>
        <w:t xml:space="preserve"> </w:t>
      </w:r>
      <w:r w:rsidRPr="00DF2975">
        <w:rPr>
          <w:rFonts w:ascii="Arial" w:hAnsi="Arial" w:cs="Arial"/>
          <w:color w:val="000000"/>
          <w:spacing w:val="-1"/>
          <w:sz w:val="20"/>
          <w:szCs w:val="20"/>
        </w:rPr>
        <w:t>q</w:t>
      </w:r>
      <w:r w:rsidRPr="00DF2975">
        <w:rPr>
          <w:rFonts w:ascii="Arial" w:hAnsi="Arial" w:cs="Arial"/>
          <w:color w:val="000000"/>
          <w:spacing w:val="1"/>
          <w:sz w:val="20"/>
          <w:szCs w:val="20"/>
        </w:rPr>
        <w:t>u</w:t>
      </w:r>
      <w:r w:rsidRPr="00DF2975">
        <w:rPr>
          <w:rFonts w:ascii="Arial" w:hAnsi="Arial" w:cs="Arial"/>
          <w:color w:val="000000"/>
          <w:spacing w:val="-1"/>
          <w:sz w:val="20"/>
          <w:szCs w:val="20"/>
        </w:rPr>
        <w:t>’u</w:t>
      </w:r>
      <w:r w:rsidRPr="00DF2975">
        <w:rPr>
          <w:rFonts w:ascii="Arial" w:hAnsi="Arial" w:cs="Arial"/>
          <w:color w:val="000000"/>
          <w:sz w:val="20"/>
          <w:szCs w:val="20"/>
        </w:rPr>
        <w:t>n</w:t>
      </w:r>
      <w:r w:rsidRPr="00DF2975">
        <w:rPr>
          <w:rFonts w:ascii="Arial" w:hAnsi="Arial" w:cs="Arial"/>
          <w:color w:val="000000"/>
          <w:spacing w:val="2"/>
          <w:sz w:val="20"/>
          <w:szCs w:val="20"/>
        </w:rPr>
        <w:t xml:space="preserve"> </w:t>
      </w:r>
      <w:r w:rsidRPr="00DF2975">
        <w:rPr>
          <w:rFonts w:ascii="Arial" w:hAnsi="Arial" w:cs="Arial"/>
          <w:color w:val="000000"/>
          <w:sz w:val="20"/>
          <w:szCs w:val="20"/>
        </w:rPr>
        <w:t>vol stati</w:t>
      </w:r>
      <w:r w:rsidRPr="00DF2975">
        <w:rPr>
          <w:rFonts w:ascii="Arial" w:hAnsi="Arial" w:cs="Arial"/>
          <w:color w:val="000000"/>
          <w:spacing w:val="1"/>
          <w:sz w:val="20"/>
          <w:szCs w:val="20"/>
        </w:rPr>
        <w:t>o</w:t>
      </w:r>
      <w:r w:rsidRPr="00DF2975">
        <w:rPr>
          <w:rFonts w:ascii="Arial" w:hAnsi="Arial" w:cs="Arial"/>
          <w:color w:val="000000"/>
          <w:sz w:val="20"/>
          <w:szCs w:val="20"/>
        </w:rPr>
        <w:t>n</w:t>
      </w:r>
      <w:r w:rsidRPr="00DF2975">
        <w:rPr>
          <w:rFonts w:ascii="Arial" w:hAnsi="Arial" w:cs="Arial"/>
          <w:color w:val="000000"/>
          <w:spacing w:val="1"/>
          <w:sz w:val="20"/>
          <w:szCs w:val="20"/>
        </w:rPr>
        <w:t>n</w:t>
      </w:r>
      <w:r w:rsidRPr="00DF2975">
        <w:rPr>
          <w:rFonts w:ascii="Arial" w:hAnsi="Arial" w:cs="Arial"/>
          <w:color w:val="000000"/>
          <w:sz w:val="20"/>
          <w:szCs w:val="20"/>
        </w:rPr>
        <w:t>aire</w:t>
      </w:r>
      <w:r w:rsidRPr="00DF2975">
        <w:rPr>
          <w:rFonts w:ascii="Arial" w:hAnsi="Arial" w:cs="Arial"/>
          <w:color w:val="000000"/>
          <w:spacing w:val="3"/>
          <w:sz w:val="20"/>
          <w:szCs w:val="20"/>
        </w:rPr>
        <w:t xml:space="preserve"> </w:t>
      </w:r>
      <w:r w:rsidRPr="00DF2975">
        <w:rPr>
          <w:rFonts w:ascii="Arial" w:hAnsi="Arial" w:cs="Arial"/>
          <w:color w:val="000000"/>
          <w:sz w:val="20"/>
          <w:szCs w:val="20"/>
        </w:rPr>
        <w:t>en</w:t>
      </w:r>
      <w:r w:rsidRPr="00DF2975">
        <w:rPr>
          <w:rFonts w:ascii="Arial" w:hAnsi="Arial" w:cs="Arial"/>
          <w:color w:val="000000"/>
          <w:spacing w:val="3"/>
          <w:sz w:val="20"/>
          <w:szCs w:val="20"/>
        </w:rPr>
        <w:t xml:space="preserve"> </w:t>
      </w:r>
      <w:r w:rsidRPr="00DF2975">
        <w:rPr>
          <w:rFonts w:ascii="Arial" w:hAnsi="Arial" w:cs="Arial"/>
          <w:color w:val="000000"/>
          <w:sz w:val="20"/>
          <w:szCs w:val="20"/>
        </w:rPr>
        <w:t>effet</w:t>
      </w:r>
      <w:r w:rsidRPr="00DF2975">
        <w:rPr>
          <w:rFonts w:ascii="Arial" w:hAnsi="Arial" w:cs="Arial"/>
          <w:color w:val="000000"/>
          <w:spacing w:val="1"/>
          <w:sz w:val="20"/>
          <w:szCs w:val="20"/>
        </w:rPr>
        <w:t xml:space="preserve"> d</w:t>
      </w:r>
      <w:r w:rsidRPr="00DF2975">
        <w:rPr>
          <w:rFonts w:ascii="Arial" w:hAnsi="Arial" w:cs="Arial"/>
          <w:color w:val="000000"/>
          <w:sz w:val="20"/>
          <w:szCs w:val="20"/>
        </w:rPr>
        <w:t>e s</w:t>
      </w:r>
      <w:r w:rsidRPr="00DF2975">
        <w:rPr>
          <w:rFonts w:ascii="Arial" w:hAnsi="Arial" w:cs="Arial"/>
          <w:color w:val="000000"/>
          <w:spacing w:val="1"/>
          <w:sz w:val="20"/>
          <w:szCs w:val="20"/>
        </w:rPr>
        <w:t>o</w:t>
      </w:r>
      <w:r w:rsidRPr="00DF2975">
        <w:rPr>
          <w:rFonts w:ascii="Arial" w:hAnsi="Arial" w:cs="Arial"/>
          <w:color w:val="000000"/>
          <w:sz w:val="20"/>
          <w:szCs w:val="20"/>
        </w:rPr>
        <w:t>l</w:t>
      </w:r>
      <w:r w:rsidRPr="00DF2975">
        <w:rPr>
          <w:rFonts w:ascii="Arial" w:hAnsi="Arial" w:cs="Arial"/>
          <w:color w:val="000000"/>
          <w:spacing w:val="3"/>
          <w:sz w:val="20"/>
          <w:szCs w:val="20"/>
        </w:rPr>
        <w:t xml:space="preserve"> </w:t>
      </w:r>
      <w:r w:rsidRPr="00DF2975">
        <w:rPr>
          <w:rFonts w:ascii="Arial" w:hAnsi="Arial" w:cs="Arial"/>
          <w:color w:val="000000"/>
          <w:sz w:val="20"/>
          <w:szCs w:val="20"/>
        </w:rPr>
        <w:t>s</w:t>
      </w:r>
      <w:r w:rsidRPr="00DF2975">
        <w:rPr>
          <w:rFonts w:ascii="Arial" w:hAnsi="Arial" w:cs="Arial"/>
          <w:color w:val="000000"/>
          <w:spacing w:val="1"/>
          <w:sz w:val="20"/>
          <w:szCs w:val="20"/>
        </w:rPr>
        <w:t>o</w:t>
      </w:r>
      <w:r w:rsidRPr="00DF2975">
        <w:rPr>
          <w:rFonts w:ascii="Arial" w:hAnsi="Arial" w:cs="Arial"/>
          <w:color w:val="000000"/>
          <w:sz w:val="20"/>
          <w:szCs w:val="20"/>
        </w:rPr>
        <w:t>it</w:t>
      </w:r>
      <w:r w:rsidRPr="00DF2975">
        <w:rPr>
          <w:rFonts w:ascii="Arial" w:hAnsi="Arial" w:cs="Arial"/>
          <w:color w:val="000000"/>
          <w:spacing w:val="3"/>
          <w:sz w:val="20"/>
          <w:szCs w:val="20"/>
        </w:rPr>
        <w:t xml:space="preserve"> </w:t>
      </w:r>
      <w:r w:rsidRPr="00DF2975">
        <w:rPr>
          <w:rFonts w:ascii="Arial" w:hAnsi="Arial" w:cs="Arial"/>
          <w:color w:val="000000"/>
          <w:sz w:val="20"/>
          <w:szCs w:val="20"/>
        </w:rPr>
        <w:t>éta</w:t>
      </w:r>
      <w:r w:rsidRPr="00DF2975">
        <w:rPr>
          <w:rFonts w:ascii="Arial" w:hAnsi="Arial" w:cs="Arial"/>
          <w:color w:val="000000"/>
          <w:spacing w:val="1"/>
          <w:sz w:val="20"/>
          <w:szCs w:val="20"/>
        </w:rPr>
        <w:t>b</w:t>
      </w:r>
      <w:r w:rsidRPr="00DF2975">
        <w:rPr>
          <w:rFonts w:ascii="Arial" w:hAnsi="Arial" w:cs="Arial"/>
          <w:color w:val="000000"/>
          <w:sz w:val="20"/>
          <w:szCs w:val="20"/>
        </w:rPr>
        <w:t>li,</w:t>
      </w:r>
      <w:r w:rsidRPr="00DF2975">
        <w:rPr>
          <w:rFonts w:ascii="Arial" w:hAnsi="Arial" w:cs="Arial"/>
          <w:color w:val="000000"/>
          <w:spacing w:val="3"/>
          <w:sz w:val="20"/>
          <w:szCs w:val="20"/>
        </w:rPr>
        <w:t xml:space="preserve"> </w:t>
      </w:r>
      <w:r w:rsidRPr="00DF2975">
        <w:rPr>
          <w:rFonts w:ascii="Arial" w:hAnsi="Arial" w:cs="Arial"/>
          <w:color w:val="000000"/>
          <w:sz w:val="20"/>
          <w:szCs w:val="20"/>
        </w:rPr>
        <w:t>la</w:t>
      </w:r>
      <w:r w:rsidRPr="00DF2975">
        <w:rPr>
          <w:rFonts w:ascii="Arial" w:hAnsi="Arial" w:cs="Arial"/>
          <w:color w:val="000000"/>
          <w:spacing w:val="3"/>
          <w:sz w:val="20"/>
          <w:szCs w:val="20"/>
        </w:rPr>
        <w:t xml:space="preserve"> </w:t>
      </w:r>
      <w:r w:rsidRPr="00DF2975">
        <w:rPr>
          <w:rFonts w:ascii="Arial" w:hAnsi="Arial" w:cs="Arial"/>
          <w:color w:val="000000"/>
          <w:spacing w:val="-2"/>
          <w:sz w:val="20"/>
          <w:szCs w:val="20"/>
        </w:rPr>
        <w:t>m</w:t>
      </w:r>
      <w:r w:rsidRPr="00DF2975">
        <w:rPr>
          <w:rFonts w:ascii="Arial" w:hAnsi="Arial" w:cs="Arial"/>
          <w:color w:val="000000"/>
          <w:sz w:val="20"/>
          <w:szCs w:val="20"/>
        </w:rPr>
        <w:t>asse</w:t>
      </w:r>
      <w:r w:rsidRPr="00DF2975">
        <w:rPr>
          <w:rFonts w:ascii="Arial" w:hAnsi="Arial" w:cs="Arial"/>
          <w:color w:val="000000"/>
          <w:spacing w:val="3"/>
          <w:sz w:val="20"/>
          <w:szCs w:val="20"/>
        </w:rPr>
        <w:t xml:space="preserve"> </w:t>
      </w:r>
      <w:r w:rsidRPr="00DF2975">
        <w:rPr>
          <w:rFonts w:ascii="Arial" w:hAnsi="Arial" w:cs="Arial"/>
          <w:color w:val="000000"/>
          <w:sz w:val="20"/>
          <w:szCs w:val="20"/>
        </w:rPr>
        <w:t>au décolla</w:t>
      </w:r>
      <w:r w:rsidRPr="00DF2975">
        <w:rPr>
          <w:rFonts w:ascii="Arial" w:hAnsi="Arial" w:cs="Arial"/>
          <w:color w:val="000000"/>
          <w:spacing w:val="-1"/>
          <w:sz w:val="20"/>
          <w:szCs w:val="20"/>
        </w:rPr>
        <w:t>g</w:t>
      </w:r>
      <w:r w:rsidRPr="00DF2975">
        <w:rPr>
          <w:rFonts w:ascii="Arial" w:hAnsi="Arial" w:cs="Arial"/>
          <w:color w:val="000000"/>
          <w:sz w:val="20"/>
          <w:szCs w:val="20"/>
        </w:rPr>
        <w:t>e</w:t>
      </w:r>
      <w:r w:rsidRPr="00DF2975">
        <w:rPr>
          <w:rFonts w:ascii="Arial" w:hAnsi="Arial" w:cs="Arial"/>
          <w:color w:val="000000"/>
          <w:spacing w:val="40"/>
          <w:sz w:val="20"/>
          <w:szCs w:val="20"/>
        </w:rPr>
        <w:t xml:space="preserve"> </w:t>
      </w:r>
      <w:r w:rsidRPr="00DF2975">
        <w:rPr>
          <w:rFonts w:ascii="Arial" w:hAnsi="Arial" w:cs="Arial"/>
          <w:color w:val="000000"/>
          <w:sz w:val="20"/>
          <w:szCs w:val="20"/>
        </w:rPr>
        <w:t>ne</w:t>
      </w:r>
      <w:r w:rsidRPr="00DF2975">
        <w:rPr>
          <w:rFonts w:ascii="Arial" w:hAnsi="Arial" w:cs="Arial"/>
          <w:color w:val="000000"/>
          <w:spacing w:val="40"/>
          <w:sz w:val="20"/>
          <w:szCs w:val="20"/>
        </w:rPr>
        <w:t xml:space="preserve"> </w:t>
      </w:r>
      <w:r w:rsidRPr="00DF2975">
        <w:rPr>
          <w:rFonts w:ascii="Arial" w:hAnsi="Arial" w:cs="Arial"/>
          <w:color w:val="000000"/>
          <w:sz w:val="20"/>
          <w:szCs w:val="20"/>
        </w:rPr>
        <w:t>de</w:t>
      </w:r>
      <w:r w:rsidRPr="00DF2975">
        <w:rPr>
          <w:rFonts w:ascii="Arial" w:hAnsi="Arial" w:cs="Arial"/>
          <w:color w:val="000000"/>
          <w:spacing w:val="-1"/>
          <w:sz w:val="20"/>
          <w:szCs w:val="20"/>
        </w:rPr>
        <w:t>v</w:t>
      </w:r>
      <w:r w:rsidRPr="00DF2975">
        <w:rPr>
          <w:rFonts w:ascii="Arial" w:hAnsi="Arial" w:cs="Arial"/>
          <w:color w:val="000000"/>
          <w:sz w:val="20"/>
          <w:szCs w:val="20"/>
        </w:rPr>
        <w:t>rait</w:t>
      </w:r>
      <w:r w:rsidRPr="00DF2975">
        <w:rPr>
          <w:rFonts w:ascii="Arial" w:hAnsi="Arial" w:cs="Arial"/>
          <w:color w:val="000000"/>
          <w:spacing w:val="41"/>
          <w:sz w:val="20"/>
          <w:szCs w:val="20"/>
        </w:rPr>
        <w:t xml:space="preserve"> </w:t>
      </w:r>
      <w:r w:rsidRPr="00DF2975">
        <w:rPr>
          <w:rFonts w:ascii="Arial" w:hAnsi="Arial" w:cs="Arial"/>
          <w:color w:val="000000"/>
          <w:sz w:val="20"/>
          <w:szCs w:val="20"/>
        </w:rPr>
        <w:t>p</w:t>
      </w:r>
      <w:r w:rsidRPr="00DF2975">
        <w:rPr>
          <w:rFonts w:ascii="Arial" w:hAnsi="Arial" w:cs="Arial"/>
          <w:color w:val="000000"/>
          <w:spacing w:val="-1"/>
          <w:sz w:val="20"/>
          <w:szCs w:val="20"/>
        </w:rPr>
        <w:t>a</w:t>
      </w:r>
      <w:r w:rsidRPr="00DF2975">
        <w:rPr>
          <w:rFonts w:ascii="Arial" w:hAnsi="Arial" w:cs="Arial"/>
          <w:color w:val="000000"/>
          <w:sz w:val="20"/>
          <w:szCs w:val="20"/>
        </w:rPr>
        <w:t>s</w:t>
      </w:r>
      <w:r w:rsidRPr="00DF2975">
        <w:rPr>
          <w:rFonts w:ascii="Arial" w:hAnsi="Arial" w:cs="Arial"/>
          <w:color w:val="000000"/>
          <w:spacing w:val="40"/>
          <w:sz w:val="20"/>
          <w:szCs w:val="20"/>
        </w:rPr>
        <w:t xml:space="preserve"> </w:t>
      </w:r>
      <w:r w:rsidRPr="00DF2975">
        <w:rPr>
          <w:rFonts w:ascii="Arial" w:hAnsi="Arial" w:cs="Arial"/>
          <w:color w:val="000000"/>
          <w:sz w:val="20"/>
          <w:szCs w:val="20"/>
        </w:rPr>
        <w:t>d</w:t>
      </w:r>
      <w:r w:rsidRPr="00DF2975">
        <w:rPr>
          <w:rFonts w:ascii="Arial" w:hAnsi="Arial" w:cs="Arial"/>
          <w:color w:val="000000"/>
          <w:spacing w:val="-1"/>
          <w:sz w:val="20"/>
          <w:szCs w:val="20"/>
        </w:rPr>
        <w:t>é</w:t>
      </w:r>
      <w:r w:rsidRPr="00DF2975">
        <w:rPr>
          <w:rFonts w:ascii="Arial" w:hAnsi="Arial" w:cs="Arial"/>
          <w:color w:val="000000"/>
          <w:sz w:val="20"/>
          <w:szCs w:val="20"/>
        </w:rPr>
        <w:t>pass</w:t>
      </w:r>
      <w:r w:rsidRPr="00DF2975">
        <w:rPr>
          <w:rFonts w:ascii="Arial" w:hAnsi="Arial" w:cs="Arial"/>
          <w:color w:val="000000"/>
          <w:spacing w:val="-1"/>
          <w:sz w:val="20"/>
          <w:szCs w:val="20"/>
        </w:rPr>
        <w:t>e</w:t>
      </w:r>
      <w:r w:rsidRPr="00DF2975">
        <w:rPr>
          <w:rFonts w:ascii="Arial" w:hAnsi="Arial" w:cs="Arial"/>
          <w:color w:val="000000"/>
          <w:sz w:val="20"/>
          <w:szCs w:val="20"/>
        </w:rPr>
        <w:t>r</w:t>
      </w:r>
      <w:r w:rsidRPr="00DF2975">
        <w:rPr>
          <w:rFonts w:ascii="Arial" w:hAnsi="Arial" w:cs="Arial"/>
          <w:color w:val="000000"/>
          <w:spacing w:val="41"/>
          <w:sz w:val="20"/>
          <w:szCs w:val="20"/>
        </w:rPr>
        <w:t xml:space="preserve"> </w:t>
      </w:r>
      <w:r w:rsidRPr="00DF2975">
        <w:rPr>
          <w:rFonts w:ascii="Arial" w:hAnsi="Arial" w:cs="Arial"/>
          <w:color w:val="000000"/>
          <w:sz w:val="20"/>
          <w:szCs w:val="20"/>
        </w:rPr>
        <w:t>la</w:t>
      </w:r>
      <w:r w:rsidRPr="00DF2975">
        <w:rPr>
          <w:rFonts w:ascii="Arial" w:hAnsi="Arial" w:cs="Arial"/>
          <w:color w:val="000000"/>
          <w:spacing w:val="41"/>
          <w:sz w:val="20"/>
          <w:szCs w:val="20"/>
        </w:rPr>
        <w:t xml:space="preserve"> </w:t>
      </w:r>
      <w:r w:rsidRPr="00DF2975">
        <w:rPr>
          <w:rFonts w:ascii="Arial" w:hAnsi="Arial" w:cs="Arial"/>
          <w:color w:val="000000"/>
          <w:spacing w:val="-2"/>
          <w:sz w:val="20"/>
          <w:szCs w:val="20"/>
        </w:rPr>
        <w:t>m</w:t>
      </w:r>
      <w:r w:rsidRPr="00DF2975">
        <w:rPr>
          <w:rFonts w:ascii="Arial" w:hAnsi="Arial" w:cs="Arial"/>
          <w:color w:val="000000"/>
          <w:sz w:val="20"/>
          <w:szCs w:val="20"/>
        </w:rPr>
        <w:t>asse</w:t>
      </w:r>
      <w:r w:rsidRPr="00DF2975">
        <w:rPr>
          <w:rFonts w:ascii="Arial" w:hAnsi="Arial" w:cs="Arial"/>
          <w:color w:val="000000"/>
          <w:spacing w:val="41"/>
          <w:sz w:val="20"/>
          <w:szCs w:val="20"/>
        </w:rPr>
        <w:t xml:space="preserve"> </w:t>
      </w:r>
      <w:r w:rsidRPr="00DF2975">
        <w:rPr>
          <w:rFonts w:ascii="Arial" w:hAnsi="Arial" w:cs="Arial"/>
          <w:color w:val="000000"/>
          <w:spacing w:val="-2"/>
          <w:sz w:val="20"/>
          <w:szCs w:val="20"/>
        </w:rPr>
        <w:t>m</w:t>
      </w:r>
      <w:r w:rsidRPr="00DF2975">
        <w:rPr>
          <w:rFonts w:ascii="Arial" w:hAnsi="Arial" w:cs="Arial"/>
          <w:color w:val="000000"/>
          <w:sz w:val="20"/>
          <w:szCs w:val="20"/>
        </w:rPr>
        <w:t>axi</w:t>
      </w:r>
      <w:r w:rsidRPr="00DF2975">
        <w:rPr>
          <w:rFonts w:ascii="Arial" w:hAnsi="Arial" w:cs="Arial"/>
          <w:color w:val="000000"/>
          <w:spacing w:val="-2"/>
          <w:sz w:val="20"/>
          <w:szCs w:val="20"/>
        </w:rPr>
        <w:t>m</w:t>
      </w:r>
      <w:r w:rsidRPr="00DF2975">
        <w:rPr>
          <w:rFonts w:ascii="Arial" w:hAnsi="Arial" w:cs="Arial"/>
          <w:color w:val="000000"/>
          <w:spacing w:val="1"/>
          <w:sz w:val="20"/>
          <w:szCs w:val="20"/>
        </w:rPr>
        <w:t>a</w:t>
      </w:r>
      <w:r w:rsidRPr="00DF2975">
        <w:rPr>
          <w:rFonts w:ascii="Arial" w:hAnsi="Arial" w:cs="Arial"/>
          <w:color w:val="000000"/>
          <w:sz w:val="20"/>
          <w:szCs w:val="20"/>
        </w:rPr>
        <w:t>le</w:t>
      </w:r>
      <w:r w:rsidRPr="00DF2975">
        <w:rPr>
          <w:rFonts w:ascii="Arial" w:hAnsi="Arial" w:cs="Arial"/>
          <w:color w:val="000000"/>
          <w:spacing w:val="41"/>
          <w:sz w:val="20"/>
          <w:szCs w:val="20"/>
        </w:rPr>
        <w:t xml:space="preserve"> </w:t>
      </w:r>
      <w:r w:rsidRPr="00DF2975">
        <w:rPr>
          <w:rFonts w:ascii="Arial" w:hAnsi="Arial" w:cs="Arial"/>
          <w:color w:val="000000"/>
          <w:sz w:val="20"/>
          <w:szCs w:val="20"/>
        </w:rPr>
        <w:t>spécifiée</w:t>
      </w:r>
      <w:r w:rsidRPr="00DF2975">
        <w:rPr>
          <w:rFonts w:ascii="Arial" w:hAnsi="Arial" w:cs="Arial"/>
          <w:color w:val="000000"/>
          <w:spacing w:val="40"/>
          <w:sz w:val="20"/>
          <w:szCs w:val="20"/>
        </w:rPr>
        <w:t xml:space="preserve"> </w:t>
      </w:r>
      <w:r w:rsidRPr="00DF2975">
        <w:rPr>
          <w:rFonts w:ascii="Arial" w:hAnsi="Arial" w:cs="Arial"/>
          <w:color w:val="000000"/>
          <w:sz w:val="20"/>
          <w:szCs w:val="20"/>
        </w:rPr>
        <w:t>p</w:t>
      </w:r>
      <w:r w:rsidRPr="00DF2975">
        <w:rPr>
          <w:rFonts w:ascii="Arial" w:hAnsi="Arial" w:cs="Arial"/>
          <w:color w:val="000000"/>
          <w:spacing w:val="-1"/>
          <w:sz w:val="20"/>
          <w:szCs w:val="20"/>
        </w:rPr>
        <w:t>ou</w:t>
      </w:r>
      <w:r w:rsidRPr="00DF2975">
        <w:rPr>
          <w:rFonts w:ascii="Arial" w:hAnsi="Arial" w:cs="Arial"/>
          <w:color w:val="000000"/>
          <w:sz w:val="20"/>
          <w:szCs w:val="20"/>
        </w:rPr>
        <w:t>r</w:t>
      </w:r>
      <w:r w:rsidRPr="00DF2975">
        <w:rPr>
          <w:rFonts w:ascii="Arial" w:hAnsi="Arial" w:cs="Arial"/>
          <w:color w:val="000000"/>
          <w:spacing w:val="40"/>
          <w:sz w:val="20"/>
          <w:szCs w:val="20"/>
        </w:rPr>
        <w:t xml:space="preserve"> </w:t>
      </w:r>
      <w:r w:rsidRPr="00DF2975">
        <w:rPr>
          <w:rFonts w:ascii="Arial" w:hAnsi="Arial" w:cs="Arial"/>
          <w:color w:val="000000"/>
          <w:sz w:val="20"/>
          <w:szCs w:val="20"/>
        </w:rPr>
        <w:t>un</w:t>
      </w:r>
      <w:r w:rsidRPr="00DF2975">
        <w:rPr>
          <w:rFonts w:ascii="Arial" w:hAnsi="Arial" w:cs="Arial"/>
          <w:color w:val="000000"/>
          <w:spacing w:val="41"/>
          <w:sz w:val="20"/>
          <w:szCs w:val="20"/>
        </w:rPr>
        <w:t xml:space="preserve"> </w:t>
      </w:r>
      <w:r w:rsidRPr="00DF2975">
        <w:rPr>
          <w:rFonts w:ascii="Arial" w:hAnsi="Arial" w:cs="Arial"/>
          <w:color w:val="000000"/>
          <w:spacing w:val="-1"/>
          <w:sz w:val="20"/>
          <w:szCs w:val="20"/>
        </w:rPr>
        <w:t>v</w:t>
      </w:r>
      <w:r w:rsidRPr="00DF2975">
        <w:rPr>
          <w:rFonts w:ascii="Arial" w:hAnsi="Arial" w:cs="Arial"/>
          <w:color w:val="000000"/>
          <w:spacing w:val="1"/>
          <w:sz w:val="20"/>
          <w:szCs w:val="20"/>
        </w:rPr>
        <w:t>o</w:t>
      </w:r>
      <w:r w:rsidRPr="00DF2975">
        <w:rPr>
          <w:rFonts w:ascii="Arial" w:hAnsi="Arial" w:cs="Arial"/>
          <w:color w:val="000000"/>
          <w:sz w:val="20"/>
          <w:szCs w:val="20"/>
        </w:rPr>
        <w:t>l</w:t>
      </w:r>
      <w:r w:rsidRPr="00DF2975">
        <w:rPr>
          <w:rFonts w:ascii="Arial" w:hAnsi="Arial" w:cs="Arial"/>
          <w:color w:val="000000"/>
          <w:spacing w:val="41"/>
          <w:sz w:val="20"/>
          <w:szCs w:val="20"/>
        </w:rPr>
        <w:t xml:space="preserve"> </w:t>
      </w:r>
      <w:r w:rsidRPr="00DF2975">
        <w:rPr>
          <w:rFonts w:ascii="Arial" w:hAnsi="Arial" w:cs="Arial"/>
          <w:color w:val="000000"/>
          <w:sz w:val="20"/>
          <w:szCs w:val="20"/>
        </w:rPr>
        <w:t>stati</w:t>
      </w:r>
      <w:r w:rsidRPr="00DF2975">
        <w:rPr>
          <w:rFonts w:ascii="Arial" w:hAnsi="Arial" w:cs="Arial"/>
          <w:color w:val="000000"/>
          <w:spacing w:val="-1"/>
          <w:sz w:val="20"/>
          <w:szCs w:val="20"/>
        </w:rPr>
        <w:t>on</w:t>
      </w:r>
      <w:r w:rsidRPr="00DF2975">
        <w:rPr>
          <w:rFonts w:ascii="Arial" w:hAnsi="Arial" w:cs="Arial"/>
          <w:color w:val="000000"/>
          <w:spacing w:val="1"/>
          <w:sz w:val="20"/>
          <w:szCs w:val="20"/>
        </w:rPr>
        <w:t>n</w:t>
      </w:r>
      <w:r w:rsidRPr="00DF2975">
        <w:rPr>
          <w:rFonts w:ascii="Arial" w:hAnsi="Arial" w:cs="Arial"/>
          <w:color w:val="000000"/>
          <w:sz w:val="20"/>
          <w:szCs w:val="20"/>
        </w:rPr>
        <w:t>aire</w:t>
      </w:r>
      <w:r w:rsidRPr="00DF2975">
        <w:rPr>
          <w:rFonts w:ascii="Arial" w:hAnsi="Arial" w:cs="Arial"/>
          <w:color w:val="000000"/>
          <w:spacing w:val="40"/>
          <w:sz w:val="20"/>
          <w:szCs w:val="20"/>
        </w:rPr>
        <w:t xml:space="preserve"> </w:t>
      </w:r>
      <w:r w:rsidRPr="00DF2975">
        <w:rPr>
          <w:rFonts w:ascii="Arial" w:hAnsi="Arial" w:cs="Arial"/>
          <w:color w:val="000000"/>
          <w:spacing w:val="-1"/>
          <w:sz w:val="20"/>
          <w:szCs w:val="20"/>
        </w:rPr>
        <w:t>h</w:t>
      </w:r>
      <w:r w:rsidRPr="00DF2975">
        <w:rPr>
          <w:rFonts w:ascii="Arial" w:hAnsi="Arial" w:cs="Arial"/>
          <w:color w:val="000000"/>
          <w:spacing w:val="1"/>
          <w:sz w:val="20"/>
          <w:szCs w:val="20"/>
        </w:rPr>
        <w:t>o</w:t>
      </w:r>
      <w:r w:rsidRPr="00DF2975">
        <w:rPr>
          <w:rFonts w:ascii="Arial" w:hAnsi="Arial" w:cs="Arial"/>
          <w:color w:val="000000"/>
          <w:sz w:val="20"/>
          <w:szCs w:val="20"/>
        </w:rPr>
        <w:t>rs</w:t>
      </w:r>
      <w:r w:rsidRPr="00DF2975">
        <w:rPr>
          <w:rFonts w:ascii="Arial" w:hAnsi="Arial" w:cs="Arial"/>
          <w:color w:val="000000"/>
          <w:spacing w:val="40"/>
          <w:sz w:val="20"/>
          <w:szCs w:val="20"/>
        </w:rPr>
        <w:t xml:space="preserve"> </w:t>
      </w:r>
      <w:r w:rsidRPr="00DF2975">
        <w:rPr>
          <w:rFonts w:ascii="Arial" w:hAnsi="Arial" w:cs="Arial"/>
          <w:color w:val="000000"/>
          <w:sz w:val="20"/>
          <w:szCs w:val="20"/>
        </w:rPr>
        <w:t>e</w:t>
      </w:r>
      <w:r w:rsidRPr="00DF2975">
        <w:rPr>
          <w:rFonts w:ascii="Arial" w:hAnsi="Arial" w:cs="Arial"/>
          <w:color w:val="000000"/>
          <w:spacing w:val="-1"/>
          <w:sz w:val="20"/>
          <w:szCs w:val="20"/>
        </w:rPr>
        <w:t>ff</w:t>
      </w:r>
      <w:r w:rsidRPr="00DF2975">
        <w:rPr>
          <w:rFonts w:ascii="Arial" w:hAnsi="Arial" w:cs="Arial"/>
          <w:color w:val="000000"/>
          <w:sz w:val="20"/>
          <w:szCs w:val="20"/>
        </w:rPr>
        <w:t>et</w:t>
      </w:r>
      <w:r w:rsidRPr="00DF2975">
        <w:rPr>
          <w:rFonts w:ascii="Arial" w:hAnsi="Arial" w:cs="Arial"/>
          <w:color w:val="000000"/>
          <w:spacing w:val="41"/>
          <w:sz w:val="20"/>
          <w:szCs w:val="20"/>
        </w:rPr>
        <w:t xml:space="preserve"> </w:t>
      </w:r>
      <w:r w:rsidRPr="00DF2975">
        <w:rPr>
          <w:rFonts w:ascii="Arial" w:hAnsi="Arial" w:cs="Arial"/>
          <w:color w:val="000000"/>
          <w:sz w:val="20"/>
          <w:szCs w:val="20"/>
        </w:rPr>
        <w:t>de</w:t>
      </w:r>
      <w:r w:rsidRPr="00DF2975">
        <w:rPr>
          <w:rFonts w:ascii="Arial" w:hAnsi="Arial" w:cs="Arial"/>
          <w:color w:val="000000"/>
          <w:spacing w:val="40"/>
          <w:sz w:val="20"/>
          <w:szCs w:val="20"/>
        </w:rPr>
        <w:t xml:space="preserve"> </w:t>
      </w:r>
      <w:r w:rsidRPr="00DF2975">
        <w:rPr>
          <w:rFonts w:ascii="Arial" w:hAnsi="Arial" w:cs="Arial"/>
          <w:color w:val="000000"/>
          <w:sz w:val="20"/>
          <w:szCs w:val="20"/>
        </w:rPr>
        <w:t>sol</w:t>
      </w:r>
      <w:r w:rsidRPr="00DF2975">
        <w:rPr>
          <w:rFonts w:ascii="Arial" w:hAnsi="Arial" w:cs="Arial"/>
          <w:color w:val="000000"/>
          <w:spacing w:val="41"/>
          <w:sz w:val="20"/>
          <w:szCs w:val="20"/>
        </w:rPr>
        <w:t xml:space="preserve"> </w:t>
      </w:r>
      <w:r w:rsidRPr="00DF2975">
        <w:rPr>
          <w:rFonts w:ascii="Arial" w:hAnsi="Arial" w:cs="Arial"/>
          <w:color w:val="000000"/>
          <w:spacing w:val="-2"/>
          <w:sz w:val="20"/>
          <w:szCs w:val="20"/>
        </w:rPr>
        <w:t>t</w:t>
      </w:r>
      <w:r w:rsidRPr="00DF2975">
        <w:rPr>
          <w:rFonts w:ascii="Arial" w:hAnsi="Arial" w:cs="Arial"/>
          <w:color w:val="000000"/>
          <w:spacing w:val="1"/>
          <w:sz w:val="20"/>
          <w:szCs w:val="20"/>
        </w:rPr>
        <w:t>o</w:t>
      </w:r>
      <w:r w:rsidRPr="00DF2975">
        <w:rPr>
          <w:rFonts w:ascii="Arial" w:hAnsi="Arial" w:cs="Arial"/>
          <w:color w:val="000000"/>
          <w:spacing w:val="-1"/>
          <w:sz w:val="20"/>
          <w:szCs w:val="20"/>
        </w:rPr>
        <w:t>u</w:t>
      </w:r>
      <w:r w:rsidRPr="00DF2975">
        <w:rPr>
          <w:rFonts w:ascii="Arial" w:hAnsi="Arial" w:cs="Arial"/>
          <w:color w:val="000000"/>
          <w:sz w:val="20"/>
          <w:szCs w:val="20"/>
        </w:rPr>
        <w:t xml:space="preserve">s </w:t>
      </w:r>
      <w:r w:rsidRPr="00DF2975">
        <w:rPr>
          <w:rFonts w:ascii="Arial" w:hAnsi="Arial" w:cs="Arial"/>
          <w:color w:val="000000"/>
          <w:spacing w:val="-2"/>
          <w:sz w:val="20"/>
          <w:szCs w:val="20"/>
        </w:rPr>
        <w:t>m</w:t>
      </w:r>
      <w:r w:rsidRPr="00DF2975">
        <w:rPr>
          <w:rFonts w:ascii="Arial" w:hAnsi="Arial" w:cs="Arial"/>
          <w:color w:val="000000"/>
          <w:spacing w:val="1"/>
          <w:sz w:val="20"/>
          <w:szCs w:val="20"/>
        </w:rPr>
        <w:t>o</w:t>
      </w:r>
      <w:r w:rsidRPr="00DF2975">
        <w:rPr>
          <w:rFonts w:ascii="Arial" w:hAnsi="Arial" w:cs="Arial"/>
          <w:color w:val="000000"/>
          <w:sz w:val="20"/>
          <w:szCs w:val="20"/>
        </w:rPr>
        <w:t>teurs</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f</w:t>
      </w:r>
      <w:r w:rsidRPr="00DF2975">
        <w:rPr>
          <w:rFonts w:ascii="Arial" w:hAnsi="Arial" w:cs="Arial"/>
          <w:color w:val="000000"/>
          <w:sz w:val="20"/>
          <w:szCs w:val="20"/>
        </w:rPr>
        <w:t>onct</w:t>
      </w:r>
      <w:r w:rsidRPr="00DF2975">
        <w:rPr>
          <w:rFonts w:ascii="Arial" w:hAnsi="Arial" w:cs="Arial"/>
          <w:color w:val="000000"/>
          <w:spacing w:val="-2"/>
          <w:sz w:val="20"/>
          <w:szCs w:val="20"/>
        </w:rPr>
        <w:t>i</w:t>
      </w:r>
      <w:r w:rsidRPr="00DF2975">
        <w:rPr>
          <w:rFonts w:ascii="Arial" w:hAnsi="Arial" w:cs="Arial"/>
          <w:color w:val="000000"/>
          <w:sz w:val="20"/>
          <w:szCs w:val="20"/>
        </w:rPr>
        <w:t>o</w:t>
      </w:r>
      <w:r w:rsidRPr="00DF2975">
        <w:rPr>
          <w:rFonts w:ascii="Arial" w:hAnsi="Arial" w:cs="Arial"/>
          <w:color w:val="000000"/>
          <w:spacing w:val="-1"/>
          <w:sz w:val="20"/>
          <w:szCs w:val="20"/>
        </w:rPr>
        <w:t>n</w:t>
      </w:r>
      <w:r w:rsidRPr="00DF2975">
        <w:rPr>
          <w:rFonts w:ascii="Arial" w:hAnsi="Arial" w:cs="Arial"/>
          <w:color w:val="000000"/>
          <w:sz w:val="20"/>
          <w:szCs w:val="20"/>
        </w:rPr>
        <w:t>n</w:t>
      </w:r>
      <w:r w:rsidRPr="00DF2975">
        <w:rPr>
          <w:rFonts w:ascii="Arial" w:hAnsi="Arial" w:cs="Arial"/>
          <w:color w:val="000000"/>
          <w:spacing w:val="-1"/>
          <w:sz w:val="20"/>
          <w:szCs w:val="20"/>
        </w:rPr>
        <w:t>a</w:t>
      </w:r>
      <w:r w:rsidRPr="00DF2975">
        <w:rPr>
          <w:rFonts w:ascii="Arial" w:hAnsi="Arial" w:cs="Arial"/>
          <w:color w:val="000000"/>
          <w:sz w:val="20"/>
          <w:szCs w:val="20"/>
        </w:rPr>
        <w:t>nt à</w:t>
      </w:r>
      <w:r w:rsidRPr="00DF2975">
        <w:rPr>
          <w:rFonts w:ascii="Arial" w:hAnsi="Arial" w:cs="Arial"/>
          <w:color w:val="000000"/>
          <w:spacing w:val="1"/>
          <w:sz w:val="20"/>
          <w:szCs w:val="20"/>
        </w:rPr>
        <w:t xml:space="preserve"> </w:t>
      </w:r>
      <w:r w:rsidRPr="00DF2975">
        <w:rPr>
          <w:rFonts w:ascii="Arial" w:hAnsi="Arial" w:cs="Arial"/>
          <w:color w:val="000000"/>
          <w:sz w:val="20"/>
          <w:szCs w:val="20"/>
        </w:rPr>
        <w:t>la</w:t>
      </w:r>
      <w:r w:rsidRPr="00DF2975">
        <w:rPr>
          <w:rFonts w:ascii="Arial" w:hAnsi="Arial" w:cs="Arial"/>
          <w:color w:val="000000"/>
          <w:spacing w:val="-1"/>
          <w:sz w:val="20"/>
          <w:szCs w:val="20"/>
        </w:rPr>
        <w:t xml:space="preserve"> p</w:t>
      </w:r>
      <w:r w:rsidRPr="00DF2975">
        <w:rPr>
          <w:rFonts w:ascii="Arial" w:hAnsi="Arial" w:cs="Arial"/>
          <w:color w:val="000000"/>
          <w:spacing w:val="1"/>
          <w:sz w:val="20"/>
          <w:szCs w:val="20"/>
        </w:rPr>
        <w:t>u</w:t>
      </w:r>
      <w:r w:rsidRPr="00DF2975">
        <w:rPr>
          <w:rFonts w:ascii="Arial" w:hAnsi="Arial" w:cs="Arial"/>
          <w:color w:val="000000"/>
          <w:sz w:val="20"/>
          <w:szCs w:val="20"/>
        </w:rPr>
        <w:t>issance</w:t>
      </w:r>
      <w:r w:rsidRPr="00DF2975">
        <w:rPr>
          <w:rFonts w:ascii="Arial" w:hAnsi="Arial" w:cs="Arial"/>
          <w:color w:val="000000"/>
          <w:spacing w:val="-1"/>
          <w:sz w:val="20"/>
          <w:szCs w:val="20"/>
        </w:rPr>
        <w:t xml:space="preserve"> </w:t>
      </w:r>
      <w:r w:rsidRPr="00DF2975">
        <w:rPr>
          <w:rFonts w:ascii="Arial" w:hAnsi="Arial" w:cs="Arial"/>
          <w:color w:val="000000"/>
          <w:sz w:val="20"/>
          <w:szCs w:val="20"/>
        </w:rPr>
        <w:t>de</w:t>
      </w:r>
      <w:r w:rsidRPr="00DF2975">
        <w:rPr>
          <w:rFonts w:ascii="Arial" w:hAnsi="Arial" w:cs="Arial"/>
          <w:color w:val="000000"/>
          <w:spacing w:val="-1"/>
          <w:sz w:val="20"/>
          <w:szCs w:val="20"/>
        </w:rPr>
        <w:t xml:space="preserve"> </w:t>
      </w:r>
      <w:r w:rsidRPr="00DF2975">
        <w:rPr>
          <w:rFonts w:ascii="Arial" w:hAnsi="Arial" w:cs="Arial"/>
          <w:color w:val="000000"/>
          <w:sz w:val="20"/>
          <w:szCs w:val="20"/>
        </w:rPr>
        <w:t>dé</w:t>
      </w:r>
      <w:r w:rsidRPr="00DF2975">
        <w:rPr>
          <w:rFonts w:ascii="Arial" w:hAnsi="Arial" w:cs="Arial"/>
          <w:color w:val="000000"/>
          <w:spacing w:val="-1"/>
          <w:sz w:val="20"/>
          <w:szCs w:val="20"/>
        </w:rPr>
        <w:t>co</w:t>
      </w:r>
      <w:r w:rsidRPr="00DF2975">
        <w:rPr>
          <w:rFonts w:ascii="Arial" w:hAnsi="Arial" w:cs="Arial"/>
          <w:color w:val="000000"/>
          <w:sz w:val="20"/>
          <w:szCs w:val="20"/>
        </w:rPr>
        <w:t>llage,</w:t>
      </w:r>
      <w:r w:rsidRPr="00DF2975">
        <w:rPr>
          <w:rFonts w:ascii="Arial" w:hAnsi="Arial" w:cs="Arial"/>
          <w:color w:val="000000"/>
          <w:spacing w:val="1"/>
          <w:sz w:val="20"/>
          <w:szCs w:val="20"/>
        </w:rPr>
        <w:t xml:space="preserve"> </w:t>
      </w:r>
      <w:r w:rsidRPr="00DF2975">
        <w:rPr>
          <w:rFonts w:ascii="Arial" w:hAnsi="Arial" w:cs="Arial"/>
          <w:color w:val="000000"/>
          <w:sz w:val="20"/>
          <w:szCs w:val="20"/>
        </w:rPr>
        <w:t>co</w:t>
      </w:r>
      <w:r w:rsidRPr="00DF2975">
        <w:rPr>
          <w:rFonts w:ascii="Arial" w:hAnsi="Arial" w:cs="Arial"/>
          <w:color w:val="000000"/>
          <w:spacing w:val="-2"/>
          <w:sz w:val="20"/>
          <w:szCs w:val="20"/>
        </w:rPr>
        <w:t>m</w:t>
      </w:r>
      <w:r w:rsidRPr="00DF2975">
        <w:rPr>
          <w:rFonts w:ascii="Arial" w:hAnsi="Arial" w:cs="Arial"/>
          <w:color w:val="000000"/>
          <w:spacing w:val="1"/>
          <w:sz w:val="20"/>
          <w:szCs w:val="20"/>
        </w:rPr>
        <w:t>p</w:t>
      </w:r>
      <w:r w:rsidRPr="00DF2975">
        <w:rPr>
          <w:rFonts w:ascii="Arial" w:hAnsi="Arial" w:cs="Arial"/>
          <w:color w:val="000000"/>
          <w:sz w:val="20"/>
          <w:szCs w:val="20"/>
        </w:rPr>
        <w:t>te tenu d</w:t>
      </w:r>
      <w:r w:rsidRPr="00DF2975">
        <w:rPr>
          <w:rFonts w:ascii="Arial" w:hAnsi="Arial" w:cs="Arial"/>
          <w:color w:val="000000"/>
          <w:spacing w:val="-1"/>
          <w:sz w:val="20"/>
          <w:szCs w:val="20"/>
        </w:rPr>
        <w:t>e</w:t>
      </w:r>
      <w:r w:rsidRPr="00DF2975">
        <w:rPr>
          <w:rFonts w:ascii="Arial" w:hAnsi="Arial" w:cs="Arial"/>
          <w:color w:val="000000"/>
          <w:sz w:val="20"/>
          <w:szCs w:val="20"/>
        </w:rPr>
        <w:t>s</w:t>
      </w:r>
      <w:r w:rsidRPr="00DF2975">
        <w:rPr>
          <w:rFonts w:ascii="Arial" w:hAnsi="Arial" w:cs="Arial"/>
          <w:color w:val="000000"/>
          <w:spacing w:val="-1"/>
          <w:sz w:val="20"/>
          <w:szCs w:val="20"/>
        </w:rPr>
        <w:t xml:space="preserve"> </w:t>
      </w:r>
      <w:r w:rsidRPr="00DF2975">
        <w:rPr>
          <w:rFonts w:ascii="Arial" w:hAnsi="Arial" w:cs="Arial"/>
          <w:color w:val="000000"/>
          <w:sz w:val="20"/>
          <w:szCs w:val="20"/>
        </w:rPr>
        <w:t>para</w:t>
      </w:r>
      <w:r w:rsidRPr="00DF2975">
        <w:rPr>
          <w:rFonts w:ascii="Arial" w:hAnsi="Arial" w:cs="Arial"/>
          <w:color w:val="000000"/>
          <w:spacing w:val="-1"/>
          <w:sz w:val="20"/>
          <w:szCs w:val="20"/>
        </w:rPr>
        <w:t>m</w:t>
      </w:r>
      <w:r w:rsidRPr="00DF2975">
        <w:rPr>
          <w:rFonts w:ascii="Arial" w:hAnsi="Arial" w:cs="Arial"/>
          <w:color w:val="000000"/>
          <w:sz w:val="20"/>
          <w:szCs w:val="20"/>
        </w:rPr>
        <w:t>ètres</w:t>
      </w:r>
      <w:r w:rsidRPr="00DF2975">
        <w:rPr>
          <w:rFonts w:ascii="Arial" w:hAnsi="Arial" w:cs="Arial"/>
          <w:color w:val="000000"/>
          <w:spacing w:val="1"/>
          <w:sz w:val="20"/>
          <w:szCs w:val="20"/>
        </w:rPr>
        <w:t xml:space="preserve"> </w:t>
      </w:r>
      <w:r w:rsidRPr="00DF2975">
        <w:rPr>
          <w:rFonts w:ascii="Arial" w:hAnsi="Arial" w:cs="Arial"/>
          <w:color w:val="000000"/>
          <w:spacing w:val="-1"/>
          <w:sz w:val="20"/>
          <w:szCs w:val="20"/>
        </w:rPr>
        <w:t>s</w:t>
      </w:r>
      <w:r w:rsidRPr="00DF2975">
        <w:rPr>
          <w:rFonts w:ascii="Arial" w:hAnsi="Arial" w:cs="Arial"/>
          <w:color w:val="000000"/>
          <w:spacing w:val="1"/>
          <w:sz w:val="20"/>
          <w:szCs w:val="20"/>
        </w:rPr>
        <w:t>p</w:t>
      </w:r>
      <w:r w:rsidRPr="00DF2975">
        <w:rPr>
          <w:rFonts w:ascii="Arial" w:hAnsi="Arial" w:cs="Arial"/>
          <w:color w:val="000000"/>
          <w:sz w:val="20"/>
          <w:szCs w:val="20"/>
        </w:rPr>
        <w:t>écifiés</w:t>
      </w:r>
      <w:r w:rsidRPr="00DF2975">
        <w:rPr>
          <w:rFonts w:ascii="Arial" w:hAnsi="Arial" w:cs="Arial"/>
          <w:color w:val="000000"/>
          <w:spacing w:val="-1"/>
          <w:sz w:val="20"/>
          <w:szCs w:val="20"/>
        </w:rPr>
        <w:t xml:space="preserve"> </w:t>
      </w:r>
      <w:r w:rsidRPr="00DF2975">
        <w:rPr>
          <w:rFonts w:ascii="Arial" w:hAnsi="Arial" w:cs="Arial"/>
          <w:color w:val="000000"/>
          <w:sz w:val="20"/>
          <w:szCs w:val="20"/>
        </w:rPr>
        <w:t>au</w:t>
      </w:r>
      <w:r w:rsidRPr="00DF2975">
        <w:rPr>
          <w:rFonts w:ascii="Arial" w:hAnsi="Arial" w:cs="Arial"/>
          <w:color w:val="000000"/>
          <w:spacing w:val="-1"/>
          <w:sz w:val="20"/>
          <w:szCs w:val="20"/>
        </w:rPr>
        <w:t xml:space="preserve"> </w:t>
      </w:r>
      <w:r w:rsidRPr="00DF2975">
        <w:rPr>
          <w:rFonts w:ascii="Arial" w:hAnsi="Arial" w:cs="Arial"/>
          <w:color w:val="000000"/>
          <w:sz w:val="20"/>
          <w:szCs w:val="20"/>
        </w:rPr>
        <w:t>§</w:t>
      </w:r>
      <w:r w:rsidRPr="00DF2975">
        <w:rPr>
          <w:rFonts w:ascii="Arial" w:hAnsi="Arial" w:cs="Arial"/>
          <w:color w:val="000000"/>
          <w:spacing w:val="-1"/>
          <w:sz w:val="20"/>
          <w:szCs w:val="20"/>
        </w:rPr>
        <w:t xml:space="preserve"> </w:t>
      </w:r>
      <w:r w:rsidRPr="00DF2975">
        <w:rPr>
          <w:rFonts w:ascii="Arial" w:hAnsi="Arial" w:cs="Arial"/>
          <w:color w:val="000000"/>
          <w:sz w:val="20"/>
          <w:szCs w:val="20"/>
        </w:rPr>
        <w:t>2</w:t>
      </w:r>
      <w:r w:rsidRPr="00DF2975">
        <w:rPr>
          <w:rFonts w:ascii="Arial" w:hAnsi="Arial" w:cs="Arial"/>
          <w:color w:val="000000"/>
          <w:spacing w:val="-1"/>
          <w:sz w:val="20"/>
          <w:szCs w:val="20"/>
        </w:rPr>
        <w:t>.</w:t>
      </w:r>
      <w:r w:rsidRPr="00DF2975">
        <w:rPr>
          <w:rFonts w:ascii="Arial" w:hAnsi="Arial" w:cs="Arial"/>
          <w:color w:val="000000"/>
          <w:sz w:val="20"/>
          <w:szCs w:val="20"/>
        </w:rPr>
        <w:t>2</w:t>
      </w:r>
      <w:r w:rsidRPr="00DF2975">
        <w:rPr>
          <w:rFonts w:ascii="Arial" w:hAnsi="Arial" w:cs="Arial"/>
          <w:color w:val="000000"/>
          <w:spacing w:val="1"/>
          <w:sz w:val="20"/>
          <w:szCs w:val="20"/>
        </w:rPr>
        <w:t xml:space="preserve"> </w:t>
      </w:r>
      <w:r w:rsidRPr="00DF2975">
        <w:rPr>
          <w:rFonts w:ascii="Arial" w:hAnsi="Arial" w:cs="Arial"/>
          <w:color w:val="000000"/>
          <w:sz w:val="20"/>
          <w:szCs w:val="20"/>
        </w:rPr>
        <w:t>;</w:t>
      </w:r>
    </w:p>
    <w:p w14:paraId="52D99DA4" w14:textId="77777777" w:rsidR="00C64791" w:rsidRPr="00DF2975" w:rsidRDefault="00C64791" w:rsidP="00C64791">
      <w:pPr>
        <w:spacing w:before="120" w:after="0" w:line="360" w:lineRule="auto"/>
        <w:ind w:left="860" w:hanging="360"/>
        <w:jc w:val="both"/>
        <w:rPr>
          <w:rFonts w:ascii="Arial" w:hAnsi="Arial" w:cs="Arial"/>
          <w:color w:val="000000"/>
          <w:sz w:val="20"/>
          <w:szCs w:val="20"/>
        </w:rPr>
      </w:pPr>
      <w:r w:rsidRPr="00DF2975">
        <w:rPr>
          <w:rFonts w:ascii="Arial" w:hAnsi="Arial" w:cs="Arial"/>
          <w:color w:val="000000"/>
          <w:sz w:val="20"/>
          <w:szCs w:val="20"/>
        </w:rPr>
        <w:t>b)  il</w:t>
      </w:r>
      <w:r w:rsidRPr="00DF2975">
        <w:rPr>
          <w:rFonts w:ascii="Arial" w:hAnsi="Arial" w:cs="Arial"/>
          <w:color w:val="000000"/>
          <w:spacing w:val="6"/>
          <w:sz w:val="20"/>
          <w:szCs w:val="20"/>
        </w:rPr>
        <w:t xml:space="preserve"> </w:t>
      </w:r>
      <w:r w:rsidRPr="00DF2975">
        <w:rPr>
          <w:rFonts w:ascii="Arial" w:hAnsi="Arial" w:cs="Arial"/>
          <w:color w:val="000000"/>
          <w:sz w:val="20"/>
          <w:szCs w:val="20"/>
        </w:rPr>
        <w:t>est</w:t>
      </w:r>
      <w:r w:rsidRPr="00DF2975">
        <w:rPr>
          <w:rFonts w:ascii="Arial" w:hAnsi="Arial" w:cs="Arial"/>
          <w:color w:val="000000"/>
          <w:spacing w:val="6"/>
          <w:sz w:val="20"/>
          <w:szCs w:val="20"/>
        </w:rPr>
        <w:t xml:space="preserve"> </w:t>
      </w:r>
      <w:r w:rsidRPr="00DF2975">
        <w:rPr>
          <w:rFonts w:ascii="Arial" w:hAnsi="Arial" w:cs="Arial"/>
          <w:color w:val="000000"/>
          <w:sz w:val="20"/>
          <w:szCs w:val="20"/>
        </w:rPr>
        <w:t>poss</w:t>
      </w:r>
      <w:r w:rsidRPr="00DF2975">
        <w:rPr>
          <w:rFonts w:ascii="Arial" w:hAnsi="Arial" w:cs="Arial"/>
          <w:color w:val="000000"/>
          <w:spacing w:val="-2"/>
          <w:sz w:val="20"/>
          <w:szCs w:val="20"/>
        </w:rPr>
        <w:t>i</w:t>
      </w:r>
      <w:r w:rsidRPr="00DF2975">
        <w:rPr>
          <w:rFonts w:ascii="Arial" w:hAnsi="Arial" w:cs="Arial"/>
          <w:color w:val="000000"/>
          <w:sz w:val="20"/>
          <w:szCs w:val="20"/>
        </w:rPr>
        <w:t>ble,</w:t>
      </w:r>
      <w:r w:rsidRPr="00DF2975">
        <w:rPr>
          <w:rFonts w:ascii="Arial" w:hAnsi="Arial" w:cs="Arial"/>
          <w:color w:val="000000"/>
          <w:spacing w:val="6"/>
          <w:sz w:val="20"/>
          <w:szCs w:val="20"/>
        </w:rPr>
        <w:t xml:space="preserve"> </w:t>
      </w:r>
      <w:r w:rsidRPr="00DF2975">
        <w:rPr>
          <w:rFonts w:ascii="Arial" w:hAnsi="Arial" w:cs="Arial"/>
          <w:color w:val="000000"/>
          <w:sz w:val="20"/>
          <w:szCs w:val="20"/>
        </w:rPr>
        <w:t>tous</w:t>
      </w:r>
      <w:r w:rsidRPr="00DF2975">
        <w:rPr>
          <w:rFonts w:ascii="Arial" w:hAnsi="Arial" w:cs="Arial"/>
          <w:color w:val="000000"/>
          <w:spacing w:val="7"/>
          <w:sz w:val="20"/>
          <w:szCs w:val="20"/>
        </w:rPr>
        <w:t xml:space="preserve"> </w:t>
      </w:r>
      <w:r w:rsidRPr="00DF2975">
        <w:rPr>
          <w:rFonts w:ascii="Arial" w:hAnsi="Arial" w:cs="Arial"/>
          <w:color w:val="000000"/>
          <w:spacing w:val="-2"/>
          <w:sz w:val="20"/>
          <w:szCs w:val="20"/>
        </w:rPr>
        <w:t>m</w:t>
      </w:r>
      <w:r w:rsidRPr="00DF2975">
        <w:rPr>
          <w:rFonts w:ascii="Arial" w:hAnsi="Arial" w:cs="Arial"/>
          <w:color w:val="000000"/>
          <w:spacing w:val="1"/>
          <w:sz w:val="20"/>
          <w:szCs w:val="20"/>
        </w:rPr>
        <w:t>o</w:t>
      </w:r>
      <w:r w:rsidRPr="00DF2975">
        <w:rPr>
          <w:rFonts w:ascii="Arial" w:hAnsi="Arial" w:cs="Arial"/>
          <w:color w:val="000000"/>
          <w:sz w:val="20"/>
          <w:szCs w:val="20"/>
        </w:rPr>
        <w:t>teu</w:t>
      </w:r>
      <w:r w:rsidRPr="00DF2975">
        <w:rPr>
          <w:rFonts w:ascii="Arial" w:hAnsi="Arial" w:cs="Arial"/>
          <w:color w:val="000000"/>
          <w:spacing w:val="-1"/>
          <w:sz w:val="20"/>
          <w:szCs w:val="20"/>
        </w:rPr>
        <w:t>r</w:t>
      </w:r>
      <w:r w:rsidRPr="00DF2975">
        <w:rPr>
          <w:rFonts w:ascii="Arial" w:hAnsi="Arial" w:cs="Arial"/>
          <w:color w:val="000000"/>
          <w:sz w:val="20"/>
          <w:szCs w:val="20"/>
        </w:rPr>
        <w:t>s</w:t>
      </w:r>
      <w:r w:rsidRPr="00DF2975">
        <w:rPr>
          <w:rFonts w:ascii="Arial" w:hAnsi="Arial" w:cs="Arial"/>
          <w:color w:val="000000"/>
          <w:spacing w:val="7"/>
          <w:sz w:val="20"/>
          <w:szCs w:val="20"/>
        </w:rPr>
        <w:t xml:space="preserve"> </w:t>
      </w:r>
      <w:r w:rsidRPr="00DF2975">
        <w:rPr>
          <w:rFonts w:ascii="Arial" w:hAnsi="Arial" w:cs="Arial"/>
          <w:color w:val="000000"/>
          <w:spacing w:val="-1"/>
          <w:sz w:val="20"/>
          <w:szCs w:val="20"/>
        </w:rPr>
        <w:t>e</w:t>
      </w:r>
      <w:r w:rsidRPr="00DF2975">
        <w:rPr>
          <w:rFonts w:ascii="Arial" w:hAnsi="Arial" w:cs="Arial"/>
          <w:color w:val="000000"/>
          <w:sz w:val="20"/>
          <w:szCs w:val="20"/>
        </w:rPr>
        <w:t>n</w:t>
      </w:r>
      <w:r w:rsidRPr="00DF2975">
        <w:rPr>
          <w:rFonts w:ascii="Arial" w:hAnsi="Arial" w:cs="Arial"/>
          <w:color w:val="000000"/>
          <w:spacing w:val="7"/>
          <w:sz w:val="20"/>
          <w:szCs w:val="20"/>
        </w:rPr>
        <w:t xml:space="preserve"> </w:t>
      </w:r>
      <w:r w:rsidRPr="00DF2975">
        <w:rPr>
          <w:rFonts w:ascii="Arial" w:hAnsi="Arial" w:cs="Arial"/>
          <w:color w:val="000000"/>
          <w:spacing w:val="-1"/>
          <w:sz w:val="20"/>
          <w:szCs w:val="20"/>
        </w:rPr>
        <w:t>fo</w:t>
      </w:r>
      <w:r w:rsidRPr="00DF2975">
        <w:rPr>
          <w:rFonts w:ascii="Arial" w:hAnsi="Arial" w:cs="Arial"/>
          <w:color w:val="000000"/>
          <w:sz w:val="20"/>
          <w:szCs w:val="20"/>
        </w:rPr>
        <w:t>ncti</w:t>
      </w:r>
      <w:r w:rsidRPr="00DF2975">
        <w:rPr>
          <w:rFonts w:ascii="Arial" w:hAnsi="Arial" w:cs="Arial"/>
          <w:color w:val="000000"/>
          <w:spacing w:val="-1"/>
          <w:sz w:val="20"/>
          <w:szCs w:val="20"/>
        </w:rPr>
        <w:t>o</w:t>
      </w:r>
      <w:r w:rsidRPr="00DF2975">
        <w:rPr>
          <w:rFonts w:ascii="Arial" w:hAnsi="Arial" w:cs="Arial"/>
          <w:color w:val="000000"/>
          <w:sz w:val="20"/>
          <w:szCs w:val="20"/>
        </w:rPr>
        <w:t>nne</w:t>
      </w:r>
      <w:r w:rsidRPr="00DF2975">
        <w:rPr>
          <w:rFonts w:ascii="Arial" w:hAnsi="Arial" w:cs="Arial"/>
          <w:color w:val="000000"/>
          <w:spacing w:val="-2"/>
          <w:sz w:val="20"/>
          <w:szCs w:val="20"/>
        </w:rPr>
        <w:t>m</w:t>
      </w:r>
      <w:r w:rsidRPr="00DF2975">
        <w:rPr>
          <w:rFonts w:ascii="Arial" w:hAnsi="Arial" w:cs="Arial"/>
          <w:color w:val="000000"/>
          <w:sz w:val="20"/>
          <w:szCs w:val="20"/>
        </w:rPr>
        <w:t>ent,</w:t>
      </w:r>
      <w:r w:rsidRPr="00DF2975">
        <w:rPr>
          <w:rFonts w:ascii="Arial" w:hAnsi="Arial" w:cs="Arial"/>
          <w:color w:val="000000"/>
          <w:spacing w:val="6"/>
          <w:sz w:val="20"/>
          <w:szCs w:val="20"/>
        </w:rPr>
        <w:t xml:space="preserve"> </w:t>
      </w:r>
      <w:r w:rsidRPr="00DF2975">
        <w:rPr>
          <w:rFonts w:ascii="Arial" w:hAnsi="Arial" w:cs="Arial"/>
          <w:color w:val="000000"/>
          <w:sz w:val="20"/>
          <w:szCs w:val="20"/>
        </w:rPr>
        <w:t>d’</w:t>
      </w:r>
      <w:r w:rsidRPr="00DF2975">
        <w:rPr>
          <w:rFonts w:ascii="Arial" w:hAnsi="Arial" w:cs="Arial"/>
          <w:color w:val="000000"/>
          <w:spacing w:val="-2"/>
          <w:sz w:val="20"/>
          <w:szCs w:val="20"/>
        </w:rPr>
        <w:t>i</w:t>
      </w:r>
      <w:r w:rsidRPr="00DF2975">
        <w:rPr>
          <w:rFonts w:ascii="Arial" w:hAnsi="Arial" w:cs="Arial"/>
          <w:color w:val="000000"/>
          <w:spacing w:val="1"/>
          <w:sz w:val="20"/>
          <w:szCs w:val="20"/>
        </w:rPr>
        <w:t>n</w:t>
      </w:r>
      <w:r w:rsidRPr="00DF2975">
        <w:rPr>
          <w:rFonts w:ascii="Arial" w:hAnsi="Arial" w:cs="Arial"/>
          <w:color w:val="000000"/>
          <w:sz w:val="20"/>
          <w:szCs w:val="20"/>
        </w:rPr>
        <w:t>ter</w:t>
      </w:r>
      <w:r w:rsidRPr="00DF2975">
        <w:rPr>
          <w:rFonts w:ascii="Arial" w:hAnsi="Arial" w:cs="Arial"/>
          <w:color w:val="000000"/>
          <w:spacing w:val="-1"/>
          <w:sz w:val="20"/>
          <w:szCs w:val="20"/>
        </w:rPr>
        <w:t>r</w:t>
      </w:r>
      <w:r w:rsidRPr="00DF2975">
        <w:rPr>
          <w:rFonts w:ascii="Arial" w:hAnsi="Arial" w:cs="Arial"/>
          <w:color w:val="000000"/>
          <w:sz w:val="20"/>
          <w:szCs w:val="20"/>
        </w:rPr>
        <w:t>o</w:t>
      </w:r>
      <w:r w:rsidRPr="00DF2975">
        <w:rPr>
          <w:rFonts w:ascii="Arial" w:hAnsi="Arial" w:cs="Arial"/>
          <w:color w:val="000000"/>
          <w:spacing w:val="-1"/>
          <w:sz w:val="20"/>
          <w:szCs w:val="20"/>
        </w:rPr>
        <w:t>m</w:t>
      </w:r>
      <w:r w:rsidRPr="00DF2975">
        <w:rPr>
          <w:rFonts w:ascii="Arial" w:hAnsi="Arial" w:cs="Arial"/>
          <w:color w:val="000000"/>
          <w:sz w:val="20"/>
          <w:szCs w:val="20"/>
        </w:rPr>
        <w:t>pre</w:t>
      </w:r>
      <w:r w:rsidRPr="00DF2975">
        <w:rPr>
          <w:rFonts w:ascii="Arial" w:hAnsi="Arial" w:cs="Arial"/>
          <w:color w:val="000000"/>
          <w:spacing w:val="5"/>
          <w:sz w:val="20"/>
          <w:szCs w:val="20"/>
        </w:rPr>
        <w:t xml:space="preserve"> </w:t>
      </w:r>
      <w:r w:rsidRPr="00DF2975">
        <w:rPr>
          <w:rFonts w:ascii="Arial" w:hAnsi="Arial" w:cs="Arial"/>
          <w:color w:val="000000"/>
          <w:sz w:val="20"/>
          <w:szCs w:val="20"/>
        </w:rPr>
        <w:t>l’atterriss</w:t>
      </w:r>
      <w:r w:rsidRPr="00DF2975">
        <w:rPr>
          <w:rFonts w:ascii="Arial" w:hAnsi="Arial" w:cs="Arial"/>
          <w:color w:val="000000"/>
          <w:spacing w:val="-1"/>
          <w:sz w:val="20"/>
          <w:szCs w:val="20"/>
        </w:rPr>
        <w:t>a</w:t>
      </w:r>
      <w:r w:rsidRPr="00DF2975">
        <w:rPr>
          <w:rFonts w:ascii="Arial" w:hAnsi="Arial" w:cs="Arial"/>
          <w:color w:val="000000"/>
          <w:sz w:val="20"/>
          <w:szCs w:val="20"/>
        </w:rPr>
        <w:t>ge</w:t>
      </w:r>
      <w:r w:rsidRPr="00DF2975">
        <w:rPr>
          <w:rFonts w:ascii="Arial" w:hAnsi="Arial" w:cs="Arial"/>
          <w:color w:val="000000"/>
          <w:spacing w:val="7"/>
          <w:sz w:val="20"/>
          <w:szCs w:val="20"/>
        </w:rPr>
        <w:t xml:space="preserve"> </w:t>
      </w:r>
      <w:r w:rsidRPr="00DF2975">
        <w:rPr>
          <w:rFonts w:ascii="Arial" w:hAnsi="Arial" w:cs="Arial"/>
          <w:color w:val="000000"/>
          <w:spacing w:val="-1"/>
          <w:sz w:val="20"/>
          <w:szCs w:val="20"/>
        </w:rPr>
        <w:t>e</w:t>
      </w:r>
      <w:r w:rsidRPr="00DF2975">
        <w:rPr>
          <w:rFonts w:ascii="Arial" w:hAnsi="Arial" w:cs="Arial"/>
          <w:color w:val="000000"/>
          <w:sz w:val="20"/>
          <w:szCs w:val="20"/>
        </w:rPr>
        <w:t>n</w:t>
      </w:r>
      <w:r w:rsidRPr="00DF2975">
        <w:rPr>
          <w:rFonts w:ascii="Arial" w:hAnsi="Arial" w:cs="Arial"/>
          <w:color w:val="000000"/>
          <w:spacing w:val="6"/>
          <w:sz w:val="20"/>
          <w:szCs w:val="20"/>
        </w:rPr>
        <w:t xml:space="preserve"> </w:t>
      </w:r>
      <w:r w:rsidRPr="00DF2975">
        <w:rPr>
          <w:rFonts w:ascii="Arial" w:hAnsi="Arial" w:cs="Arial"/>
          <w:color w:val="000000"/>
          <w:sz w:val="20"/>
          <w:szCs w:val="20"/>
        </w:rPr>
        <w:t>un</w:t>
      </w:r>
      <w:r w:rsidRPr="00DF2975">
        <w:rPr>
          <w:rFonts w:ascii="Arial" w:hAnsi="Arial" w:cs="Arial"/>
          <w:color w:val="000000"/>
          <w:spacing w:val="6"/>
          <w:sz w:val="20"/>
          <w:szCs w:val="20"/>
        </w:rPr>
        <w:t xml:space="preserve"> </w:t>
      </w:r>
      <w:r w:rsidRPr="00DF2975">
        <w:rPr>
          <w:rFonts w:ascii="Arial" w:hAnsi="Arial" w:cs="Arial"/>
          <w:color w:val="000000"/>
          <w:spacing w:val="-1"/>
          <w:sz w:val="20"/>
          <w:szCs w:val="20"/>
        </w:rPr>
        <w:t>p</w:t>
      </w:r>
      <w:r w:rsidRPr="00DF2975">
        <w:rPr>
          <w:rFonts w:ascii="Arial" w:hAnsi="Arial" w:cs="Arial"/>
          <w:color w:val="000000"/>
          <w:spacing w:val="1"/>
          <w:sz w:val="20"/>
          <w:szCs w:val="20"/>
        </w:rPr>
        <w:t>o</w:t>
      </w:r>
      <w:r w:rsidRPr="00DF2975">
        <w:rPr>
          <w:rFonts w:ascii="Arial" w:hAnsi="Arial" w:cs="Arial"/>
          <w:color w:val="000000"/>
          <w:sz w:val="20"/>
          <w:szCs w:val="20"/>
        </w:rPr>
        <w:t>i</w:t>
      </w:r>
      <w:r w:rsidRPr="00DF2975">
        <w:rPr>
          <w:rFonts w:ascii="Arial" w:hAnsi="Arial" w:cs="Arial"/>
          <w:color w:val="000000"/>
          <w:spacing w:val="1"/>
          <w:sz w:val="20"/>
          <w:szCs w:val="20"/>
        </w:rPr>
        <w:t>n</w:t>
      </w:r>
      <w:r w:rsidRPr="00DF2975">
        <w:rPr>
          <w:rFonts w:ascii="Arial" w:hAnsi="Arial" w:cs="Arial"/>
          <w:color w:val="000000"/>
          <w:sz w:val="20"/>
          <w:szCs w:val="20"/>
        </w:rPr>
        <w:t>t</w:t>
      </w:r>
      <w:r w:rsidRPr="00DF2975">
        <w:rPr>
          <w:rFonts w:ascii="Arial" w:hAnsi="Arial" w:cs="Arial"/>
          <w:color w:val="000000"/>
          <w:spacing w:val="5"/>
          <w:sz w:val="20"/>
          <w:szCs w:val="20"/>
        </w:rPr>
        <w:t xml:space="preserve"> </w:t>
      </w:r>
      <w:r w:rsidRPr="00DF2975">
        <w:rPr>
          <w:rFonts w:ascii="Arial" w:hAnsi="Arial" w:cs="Arial"/>
          <w:color w:val="000000"/>
          <w:sz w:val="20"/>
          <w:szCs w:val="20"/>
        </w:rPr>
        <w:t>quel</w:t>
      </w:r>
      <w:r w:rsidRPr="00DF2975">
        <w:rPr>
          <w:rFonts w:ascii="Arial" w:hAnsi="Arial" w:cs="Arial"/>
          <w:color w:val="000000"/>
          <w:spacing w:val="-1"/>
          <w:sz w:val="20"/>
          <w:szCs w:val="20"/>
        </w:rPr>
        <w:t>c</w:t>
      </w:r>
      <w:r w:rsidRPr="00DF2975">
        <w:rPr>
          <w:rFonts w:ascii="Arial" w:hAnsi="Arial" w:cs="Arial"/>
          <w:color w:val="000000"/>
          <w:sz w:val="20"/>
          <w:szCs w:val="20"/>
        </w:rPr>
        <w:t>o</w:t>
      </w:r>
      <w:r w:rsidRPr="00DF2975">
        <w:rPr>
          <w:rFonts w:ascii="Arial" w:hAnsi="Arial" w:cs="Arial"/>
          <w:color w:val="000000"/>
          <w:spacing w:val="-1"/>
          <w:sz w:val="20"/>
          <w:szCs w:val="20"/>
        </w:rPr>
        <w:t>nq</w:t>
      </w:r>
      <w:r w:rsidRPr="00DF2975">
        <w:rPr>
          <w:rFonts w:ascii="Arial" w:hAnsi="Arial" w:cs="Arial"/>
          <w:color w:val="000000"/>
          <w:spacing w:val="1"/>
          <w:sz w:val="20"/>
          <w:szCs w:val="20"/>
        </w:rPr>
        <w:t>u</w:t>
      </w:r>
      <w:r w:rsidRPr="00DF2975">
        <w:rPr>
          <w:rFonts w:ascii="Arial" w:hAnsi="Arial" w:cs="Arial"/>
          <w:color w:val="000000"/>
          <w:sz w:val="20"/>
          <w:szCs w:val="20"/>
        </w:rPr>
        <w:t>e</w:t>
      </w:r>
      <w:r w:rsidRPr="00DF2975">
        <w:rPr>
          <w:rFonts w:ascii="Arial" w:hAnsi="Arial" w:cs="Arial"/>
          <w:color w:val="000000"/>
          <w:spacing w:val="6"/>
          <w:sz w:val="20"/>
          <w:szCs w:val="20"/>
        </w:rPr>
        <w:t xml:space="preserve"> </w:t>
      </w:r>
      <w:r w:rsidRPr="00DF2975">
        <w:rPr>
          <w:rFonts w:ascii="Arial" w:hAnsi="Arial" w:cs="Arial"/>
          <w:color w:val="000000"/>
          <w:sz w:val="20"/>
          <w:szCs w:val="20"/>
        </w:rPr>
        <w:t>de</w:t>
      </w:r>
      <w:r w:rsidRPr="00DF2975">
        <w:rPr>
          <w:rFonts w:ascii="Arial" w:hAnsi="Arial" w:cs="Arial"/>
          <w:color w:val="000000"/>
          <w:spacing w:val="6"/>
          <w:sz w:val="20"/>
          <w:szCs w:val="20"/>
        </w:rPr>
        <w:t xml:space="preserve"> </w:t>
      </w:r>
      <w:r w:rsidRPr="00DF2975">
        <w:rPr>
          <w:rFonts w:ascii="Arial" w:hAnsi="Arial" w:cs="Arial"/>
          <w:color w:val="000000"/>
          <w:sz w:val="20"/>
          <w:szCs w:val="20"/>
        </w:rPr>
        <w:t>la</w:t>
      </w:r>
      <w:r w:rsidRPr="00DF2975">
        <w:rPr>
          <w:rFonts w:ascii="Arial" w:hAnsi="Arial" w:cs="Arial"/>
          <w:color w:val="000000"/>
          <w:spacing w:val="6"/>
          <w:sz w:val="20"/>
          <w:szCs w:val="20"/>
        </w:rPr>
        <w:t xml:space="preserve"> </w:t>
      </w:r>
      <w:r w:rsidRPr="00DF2975">
        <w:rPr>
          <w:rFonts w:ascii="Arial" w:hAnsi="Arial" w:cs="Arial"/>
          <w:color w:val="000000"/>
          <w:sz w:val="20"/>
          <w:szCs w:val="20"/>
        </w:rPr>
        <w:t>trajecto</w:t>
      </w:r>
      <w:r w:rsidRPr="00DF2975">
        <w:rPr>
          <w:rFonts w:ascii="Arial" w:hAnsi="Arial" w:cs="Arial"/>
          <w:color w:val="000000"/>
          <w:spacing w:val="-2"/>
          <w:sz w:val="20"/>
          <w:szCs w:val="20"/>
        </w:rPr>
        <w:t>i</w:t>
      </w:r>
      <w:r w:rsidRPr="00DF2975">
        <w:rPr>
          <w:rFonts w:ascii="Arial" w:hAnsi="Arial" w:cs="Arial"/>
          <w:color w:val="000000"/>
          <w:sz w:val="20"/>
          <w:szCs w:val="20"/>
        </w:rPr>
        <w:t>re de vol et</w:t>
      </w:r>
      <w:r w:rsidRPr="00DF2975">
        <w:rPr>
          <w:rFonts w:ascii="Arial" w:hAnsi="Arial" w:cs="Arial"/>
          <w:color w:val="000000"/>
          <w:spacing w:val="-1"/>
          <w:sz w:val="20"/>
          <w:szCs w:val="20"/>
        </w:rPr>
        <w:t xml:space="preserve"> </w:t>
      </w:r>
      <w:r w:rsidRPr="00DF2975">
        <w:rPr>
          <w:rFonts w:ascii="Arial" w:hAnsi="Arial" w:cs="Arial"/>
          <w:color w:val="000000"/>
          <w:sz w:val="20"/>
          <w:szCs w:val="20"/>
        </w:rPr>
        <w:t>de f</w:t>
      </w:r>
      <w:r w:rsidRPr="00DF2975">
        <w:rPr>
          <w:rFonts w:ascii="Arial" w:hAnsi="Arial" w:cs="Arial"/>
          <w:color w:val="000000"/>
          <w:spacing w:val="-1"/>
          <w:sz w:val="20"/>
          <w:szCs w:val="20"/>
        </w:rPr>
        <w:t>ra</w:t>
      </w:r>
      <w:r w:rsidRPr="00DF2975">
        <w:rPr>
          <w:rFonts w:ascii="Arial" w:hAnsi="Arial" w:cs="Arial"/>
          <w:color w:val="000000"/>
          <w:spacing w:val="1"/>
          <w:sz w:val="20"/>
          <w:szCs w:val="20"/>
        </w:rPr>
        <w:t>n</w:t>
      </w:r>
      <w:r w:rsidRPr="00DF2975">
        <w:rPr>
          <w:rFonts w:ascii="Arial" w:hAnsi="Arial" w:cs="Arial"/>
          <w:color w:val="000000"/>
          <w:sz w:val="20"/>
          <w:szCs w:val="20"/>
        </w:rPr>
        <w:t>ch</w:t>
      </w:r>
      <w:r w:rsidRPr="00DF2975">
        <w:rPr>
          <w:rFonts w:ascii="Arial" w:hAnsi="Arial" w:cs="Arial"/>
          <w:color w:val="000000"/>
          <w:spacing w:val="-2"/>
          <w:sz w:val="20"/>
          <w:szCs w:val="20"/>
        </w:rPr>
        <w:t>i</w:t>
      </w:r>
      <w:r w:rsidRPr="00DF2975">
        <w:rPr>
          <w:rFonts w:ascii="Arial" w:hAnsi="Arial" w:cs="Arial"/>
          <w:color w:val="000000"/>
          <w:sz w:val="20"/>
          <w:szCs w:val="20"/>
        </w:rPr>
        <w:t>r</w:t>
      </w:r>
      <w:r w:rsidRPr="00DF2975">
        <w:rPr>
          <w:rFonts w:ascii="Arial" w:hAnsi="Arial" w:cs="Arial"/>
          <w:color w:val="000000"/>
          <w:spacing w:val="1"/>
          <w:sz w:val="20"/>
          <w:szCs w:val="20"/>
        </w:rPr>
        <w:t xml:space="preserve"> </w:t>
      </w:r>
      <w:r w:rsidRPr="00DF2975">
        <w:rPr>
          <w:rFonts w:ascii="Arial" w:hAnsi="Arial" w:cs="Arial"/>
          <w:color w:val="000000"/>
          <w:sz w:val="20"/>
          <w:szCs w:val="20"/>
        </w:rPr>
        <w:t>t</w:t>
      </w:r>
      <w:r w:rsidRPr="00DF2975">
        <w:rPr>
          <w:rFonts w:ascii="Arial" w:hAnsi="Arial" w:cs="Arial"/>
          <w:color w:val="000000"/>
          <w:spacing w:val="-1"/>
          <w:sz w:val="20"/>
          <w:szCs w:val="20"/>
        </w:rPr>
        <w:t>o</w:t>
      </w:r>
      <w:r w:rsidRPr="00DF2975">
        <w:rPr>
          <w:rFonts w:ascii="Arial" w:hAnsi="Arial" w:cs="Arial"/>
          <w:color w:val="000000"/>
          <w:sz w:val="20"/>
          <w:szCs w:val="20"/>
        </w:rPr>
        <w:t>us</w:t>
      </w:r>
      <w:r w:rsidRPr="00DF2975">
        <w:rPr>
          <w:rFonts w:ascii="Arial" w:hAnsi="Arial" w:cs="Arial"/>
          <w:color w:val="000000"/>
          <w:spacing w:val="1"/>
          <w:sz w:val="20"/>
          <w:szCs w:val="20"/>
        </w:rPr>
        <w:t xml:space="preserve"> </w:t>
      </w:r>
      <w:r w:rsidRPr="00DF2975">
        <w:rPr>
          <w:rFonts w:ascii="Arial" w:hAnsi="Arial" w:cs="Arial"/>
          <w:color w:val="000000"/>
          <w:sz w:val="20"/>
          <w:szCs w:val="20"/>
        </w:rPr>
        <w:t>les</w:t>
      </w:r>
      <w:r w:rsidRPr="00DF2975">
        <w:rPr>
          <w:rFonts w:ascii="Arial" w:hAnsi="Arial" w:cs="Arial"/>
          <w:color w:val="000000"/>
          <w:spacing w:val="-1"/>
          <w:sz w:val="20"/>
          <w:szCs w:val="20"/>
        </w:rPr>
        <w:t xml:space="preserve"> o</w:t>
      </w:r>
      <w:r w:rsidRPr="00DF2975">
        <w:rPr>
          <w:rFonts w:ascii="Arial" w:hAnsi="Arial" w:cs="Arial"/>
          <w:color w:val="000000"/>
          <w:sz w:val="20"/>
          <w:szCs w:val="20"/>
        </w:rPr>
        <w:t>bstacles av</w:t>
      </w:r>
      <w:r w:rsidRPr="00DF2975">
        <w:rPr>
          <w:rFonts w:ascii="Arial" w:hAnsi="Arial" w:cs="Arial"/>
          <w:color w:val="000000"/>
          <w:spacing w:val="-1"/>
          <w:sz w:val="20"/>
          <w:szCs w:val="20"/>
        </w:rPr>
        <w:t>e</w:t>
      </w:r>
      <w:r w:rsidRPr="00DF2975">
        <w:rPr>
          <w:rFonts w:ascii="Arial" w:hAnsi="Arial" w:cs="Arial"/>
          <w:color w:val="000000"/>
          <w:sz w:val="20"/>
          <w:szCs w:val="20"/>
        </w:rPr>
        <w:t>c</w:t>
      </w:r>
      <w:r w:rsidRPr="00DF2975">
        <w:rPr>
          <w:rFonts w:ascii="Arial" w:hAnsi="Arial" w:cs="Arial"/>
          <w:color w:val="000000"/>
          <w:spacing w:val="-1"/>
          <w:sz w:val="20"/>
          <w:szCs w:val="20"/>
        </w:rPr>
        <w:t xml:space="preserve"> </w:t>
      </w:r>
      <w:r w:rsidRPr="00DF2975">
        <w:rPr>
          <w:rFonts w:ascii="Arial" w:hAnsi="Arial" w:cs="Arial"/>
          <w:color w:val="000000"/>
          <w:sz w:val="20"/>
          <w:szCs w:val="20"/>
        </w:rPr>
        <w:t xml:space="preserve">une </w:t>
      </w:r>
      <w:r w:rsidRPr="00DF2975">
        <w:rPr>
          <w:rFonts w:ascii="Arial" w:hAnsi="Arial" w:cs="Arial"/>
          <w:color w:val="000000"/>
          <w:spacing w:val="-2"/>
          <w:sz w:val="20"/>
          <w:szCs w:val="20"/>
        </w:rPr>
        <w:t>m</w:t>
      </w:r>
      <w:r w:rsidRPr="00DF2975">
        <w:rPr>
          <w:rFonts w:ascii="Arial" w:hAnsi="Arial" w:cs="Arial"/>
          <w:color w:val="000000"/>
          <w:sz w:val="20"/>
          <w:szCs w:val="20"/>
        </w:rPr>
        <w:t xml:space="preserve">arge </w:t>
      </w:r>
      <w:r w:rsidRPr="00DF2975">
        <w:rPr>
          <w:rFonts w:ascii="Arial" w:hAnsi="Arial" w:cs="Arial"/>
          <w:color w:val="000000"/>
          <w:spacing w:val="-1"/>
          <w:sz w:val="20"/>
          <w:szCs w:val="20"/>
        </w:rPr>
        <w:t>s</w:t>
      </w:r>
      <w:r w:rsidRPr="00DF2975">
        <w:rPr>
          <w:rFonts w:ascii="Arial" w:hAnsi="Arial" w:cs="Arial"/>
          <w:color w:val="000000"/>
          <w:spacing w:val="1"/>
          <w:sz w:val="20"/>
          <w:szCs w:val="20"/>
        </w:rPr>
        <w:t>u</w:t>
      </w:r>
      <w:r w:rsidRPr="00DF2975">
        <w:rPr>
          <w:rFonts w:ascii="Arial" w:hAnsi="Arial" w:cs="Arial"/>
          <w:color w:val="000000"/>
          <w:sz w:val="20"/>
          <w:szCs w:val="20"/>
        </w:rPr>
        <w:t>ffisante.</w:t>
      </w:r>
    </w:p>
    <w:p w14:paraId="018176CC" w14:textId="77777777" w:rsidR="00C64791" w:rsidRPr="00DF2975" w:rsidRDefault="00016687" w:rsidP="00C64791">
      <w:pPr>
        <w:jc w:val="center"/>
        <w:rPr>
          <w:rFonts w:ascii="Arial" w:hAnsi="Arial" w:cs="Arial"/>
          <w:b/>
          <w:bCs/>
          <w:color w:val="1E1A16"/>
          <w:position w:val="-1"/>
        </w:rPr>
      </w:pPr>
      <w:r w:rsidRPr="00DF2975">
        <w:rPr>
          <w:noProof/>
          <w:lang w:val="en-US" w:eastAsia="en-US"/>
        </w:rPr>
        <w:drawing>
          <wp:inline distT="0" distB="0" distL="0" distR="0" wp14:anchorId="2E07234A" wp14:editId="62E19284">
            <wp:extent cx="5143500" cy="4867275"/>
            <wp:effectExtent l="0" t="133350" r="0" b="123825"/>
            <wp:docPr id="14"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
                    <pic:cNvPicPr>
                      <a:picLocks noChangeAspect="1" noChangeArrowheads="1"/>
                    </pic:cNvPicPr>
                  </pic:nvPicPr>
                  <pic:blipFill>
                    <a:blip r:embed="rId37"/>
                    <a:srcRect/>
                    <a:stretch>
                      <a:fillRect/>
                    </a:stretch>
                  </pic:blipFill>
                  <pic:spPr bwMode="auto">
                    <a:xfrm rot="-5400000">
                      <a:off x="0" y="0"/>
                      <a:ext cx="5143500" cy="4867275"/>
                    </a:xfrm>
                    <a:prstGeom prst="rect">
                      <a:avLst/>
                    </a:prstGeom>
                    <a:noFill/>
                    <a:ln w="9525">
                      <a:noFill/>
                      <a:miter lim="800000"/>
                      <a:headEnd/>
                      <a:tailEnd/>
                    </a:ln>
                  </pic:spPr>
                </pic:pic>
              </a:graphicData>
            </a:graphic>
          </wp:inline>
        </w:drawing>
      </w:r>
    </w:p>
    <w:p w14:paraId="5EB717E5" w14:textId="77777777" w:rsidR="00C64791" w:rsidRPr="00DF2975" w:rsidRDefault="00C64791" w:rsidP="00C64791">
      <w:pPr>
        <w:jc w:val="center"/>
        <w:rPr>
          <w:rFonts w:ascii="Arial" w:hAnsi="Arial" w:cs="Arial"/>
          <w:b/>
          <w:bCs/>
          <w:color w:val="1E1A16"/>
          <w:position w:val="-1"/>
          <w:sz w:val="20"/>
          <w:szCs w:val="20"/>
        </w:rPr>
      </w:pPr>
      <w:r w:rsidRPr="00DF2975">
        <w:rPr>
          <w:rFonts w:ascii="Arial" w:hAnsi="Arial" w:cs="Arial"/>
          <w:b/>
          <w:bCs/>
          <w:color w:val="1E1A16"/>
          <w:position w:val="-1"/>
          <w:sz w:val="20"/>
          <w:szCs w:val="20"/>
        </w:rPr>
        <w:t>Figure A-8</w:t>
      </w:r>
    </w:p>
    <w:p w14:paraId="311C9757" w14:textId="77777777" w:rsidR="00C64791" w:rsidRPr="00DF2975" w:rsidRDefault="00016687" w:rsidP="00C64791">
      <w:pPr>
        <w:jc w:val="center"/>
        <w:rPr>
          <w:rFonts w:ascii="Arial" w:hAnsi="Arial" w:cs="Arial"/>
          <w:b/>
          <w:bCs/>
          <w:color w:val="1E1A16"/>
          <w:position w:val="-1"/>
          <w:sz w:val="20"/>
          <w:szCs w:val="20"/>
        </w:rPr>
      </w:pPr>
      <w:r w:rsidRPr="00DF2975">
        <w:rPr>
          <w:noProof/>
          <w:lang w:val="en-US" w:eastAsia="en-US"/>
        </w:rPr>
        <w:lastRenderedPageBreak/>
        <w:drawing>
          <wp:inline distT="0" distB="0" distL="0" distR="0" wp14:anchorId="02BEBA7B" wp14:editId="6A04C311">
            <wp:extent cx="5762625" cy="5457825"/>
            <wp:effectExtent l="0" t="152400" r="0" b="142875"/>
            <wp:docPr id="15"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38"/>
                    <a:srcRect/>
                    <a:stretch>
                      <a:fillRect/>
                    </a:stretch>
                  </pic:blipFill>
                  <pic:spPr bwMode="auto">
                    <a:xfrm rot="-5400000">
                      <a:off x="0" y="0"/>
                      <a:ext cx="5762625" cy="5457825"/>
                    </a:xfrm>
                    <a:prstGeom prst="rect">
                      <a:avLst/>
                    </a:prstGeom>
                    <a:noFill/>
                    <a:ln w="9525">
                      <a:noFill/>
                      <a:miter lim="800000"/>
                      <a:headEnd/>
                      <a:tailEnd/>
                    </a:ln>
                  </pic:spPr>
                </pic:pic>
              </a:graphicData>
            </a:graphic>
          </wp:inline>
        </w:drawing>
      </w:r>
    </w:p>
    <w:p w14:paraId="30E6C02B" w14:textId="77777777" w:rsidR="00C64791" w:rsidRPr="00DF2975" w:rsidRDefault="00C64791" w:rsidP="00C64791">
      <w:pPr>
        <w:jc w:val="center"/>
        <w:rPr>
          <w:rFonts w:ascii="Arial" w:hAnsi="Arial" w:cs="Arial"/>
          <w:b/>
          <w:bCs/>
          <w:color w:val="1E1A16"/>
          <w:position w:val="-1"/>
          <w:sz w:val="20"/>
          <w:szCs w:val="20"/>
        </w:rPr>
      </w:pPr>
      <w:r w:rsidRPr="00DF2975">
        <w:rPr>
          <w:rFonts w:ascii="Arial" w:hAnsi="Arial" w:cs="Arial"/>
          <w:b/>
          <w:bCs/>
          <w:color w:val="1E1A16"/>
          <w:position w:val="-1"/>
          <w:sz w:val="20"/>
          <w:szCs w:val="20"/>
        </w:rPr>
        <w:t>Figure A-9</w:t>
      </w:r>
    </w:p>
    <w:p w14:paraId="1F670A1D" w14:textId="77777777" w:rsidR="001C2BEA" w:rsidRPr="00DF2975" w:rsidRDefault="00C64791" w:rsidP="001B42F2">
      <w:pPr>
        <w:pStyle w:val="Titre2"/>
      </w:pPr>
      <w:r w:rsidRPr="00DF2975">
        <w:br w:type="page"/>
      </w:r>
      <w:bookmarkStart w:id="101" w:name="_Toc188974112"/>
      <w:r w:rsidR="00DC3AF4" w:rsidRPr="00DF2975">
        <w:lastRenderedPageBreak/>
        <w:t>IEM OPS 3.F.015 (a)(1) ET (a)(2) – C</w:t>
      </w:r>
      <w:r w:rsidR="0036273C" w:rsidRPr="00DF2975">
        <w:t>atégorie</w:t>
      </w:r>
      <w:r w:rsidR="00DC3AF4" w:rsidRPr="00DF2975">
        <w:t xml:space="preserve">  A </w:t>
      </w:r>
      <w:r w:rsidR="0036273C" w:rsidRPr="00DF2975">
        <w:t xml:space="preserve">et catégorie  </w:t>
      </w:r>
      <w:r w:rsidR="00DC3AF4" w:rsidRPr="00DF2975">
        <w:t>B</w:t>
      </w:r>
      <w:bookmarkEnd w:id="101"/>
    </w:p>
    <w:p w14:paraId="4EFBC1DE"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3"/>
          <w:sz w:val="20"/>
          <w:szCs w:val="20"/>
        </w:rPr>
        <w:t xml:space="preserve"> </w:t>
      </w:r>
      <w:r w:rsidRPr="00DF2975">
        <w:rPr>
          <w:rFonts w:ascii="Arial" w:hAnsi="Arial" w:cs="Arial"/>
          <w:sz w:val="20"/>
          <w:szCs w:val="20"/>
        </w:rPr>
        <w:t>Les</w:t>
      </w:r>
      <w:r w:rsidRPr="00DF2975">
        <w:rPr>
          <w:rFonts w:ascii="Arial" w:hAnsi="Arial" w:cs="Arial"/>
          <w:spacing w:val="23"/>
          <w:sz w:val="20"/>
          <w:szCs w:val="20"/>
        </w:rPr>
        <w:t xml:space="preserve"> </w:t>
      </w:r>
      <w:r w:rsidRPr="00DF2975">
        <w:rPr>
          <w:rFonts w:ascii="Arial" w:hAnsi="Arial" w:cs="Arial"/>
          <w:sz w:val="20"/>
          <w:szCs w:val="20"/>
        </w:rPr>
        <w:t xml:space="preserve">hélicoptères </w:t>
      </w:r>
      <w:r w:rsidRPr="00DF2975">
        <w:rPr>
          <w:rFonts w:ascii="Arial" w:hAnsi="Arial" w:cs="Arial"/>
          <w:spacing w:val="8"/>
          <w:sz w:val="20"/>
          <w:szCs w:val="20"/>
        </w:rPr>
        <w:t xml:space="preserve"> </w:t>
      </w:r>
      <w:r w:rsidRPr="00DF2975">
        <w:rPr>
          <w:rFonts w:ascii="Arial" w:hAnsi="Arial" w:cs="Arial"/>
          <w:sz w:val="20"/>
          <w:szCs w:val="20"/>
        </w:rPr>
        <w:t>qui</w:t>
      </w:r>
      <w:r w:rsidRPr="00DF2975">
        <w:rPr>
          <w:rFonts w:ascii="Arial" w:hAnsi="Arial" w:cs="Arial"/>
          <w:spacing w:val="35"/>
          <w:sz w:val="20"/>
          <w:szCs w:val="20"/>
        </w:rPr>
        <w:t xml:space="preserve"> </w:t>
      </w:r>
      <w:r w:rsidRPr="00DF2975">
        <w:rPr>
          <w:rFonts w:ascii="Arial" w:hAnsi="Arial" w:cs="Arial"/>
          <w:sz w:val="20"/>
          <w:szCs w:val="20"/>
        </w:rPr>
        <w:t>ont</w:t>
      </w:r>
      <w:r w:rsidRPr="00DF2975">
        <w:rPr>
          <w:rFonts w:ascii="Arial" w:hAnsi="Arial" w:cs="Arial"/>
          <w:spacing w:val="23"/>
          <w:sz w:val="20"/>
          <w:szCs w:val="20"/>
        </w:rPr>
        <w:t xml:space="preserve"> </w:t>
      </w:r>
      <w:r w:rsidRPr="00DF2975">
        <w:rPr>
          <w:rFonts w:ascii="Arial" w:hAnsi="Arial" w:cs="Arial"/>
          <w:sz w:val="20"/>
          <w:szCs w:val="20"/>
        </w:rPr>
        <w:t>été</w:t>
      </w:r>
      <w:r w:rsidRPr="00DF2975">
        <w:rPr>
          <w:rFonts w:ascii="Arial" w:hAnsi="Arial" w:cs="Arial"/>
          <w:spacing w:val="13"/>
          <w:sz w:val="20"/>
          <w:szCs w:val="20"/>
        </w:rPr>
        <w:t xml:space="preserve"> </w:t>
      </w:r>
      <w:r w:rsidRPr="00DF2975">
        <w:rPr>
          <w:rFonts w:ascii="Arial" w:hAnsi="Arial" w:cs="Arial"/>
          <w:sz w:val="20"/>
          <w:szCs w:val="20"/>
        </w:rPr>
        <w:t>certifiés</w:t>
      </w:r>
      <w:r w:rsidRPr="00DF2975">
        <w:rPr>
          <w:rFonts w:ascii="Arial" w:hAnsi="Arial" w:cs="Arial"/>
          <w:spacing w:val="30"/>
          <w:sz w:val="20"/>
          <w:szCs w:val="20"/>
        </w:rPr>
        <w:t xml:space="preserve"> </w:t>
      </w:r>
      <w:r w:rsidRPr="00DF2975">
        <w:rPr>
          <w:rFonts w:ascii="Arial" w:hAnsi="Arial" w:cs="Arial"/>
          <w:sz w:val="20"/>
          <w:szCs w:val="20"/>
        </w:rPr>
        <w:t>selon</w:t>
      </w:r>
      <w:r w:rsidRPr="00DF2975">
        <w:rPr>
          <w:rFonts w:ascii="Arial" w:hAnsi="Arial" w:cs="Arial"/>
          <w:spacing w:val="46"/>
          <w:sz w:val="20"/>
          <w:szCs w:val="20"/>
        </w:rPr>
        <w:t xml:space="preserve"> </w:t>
      </w:r>
      <w:r w:rsidRPr="00DF2975">
        <w:rPr>
          <w:rFonts w:ascii="Arial" w:hAnsi="Arial" w:cs="Arial"/>
          <w:sz w:val="20"/>
          <w:szCs w:val="20"/>
        </w:rPr>
        <w:t>l’un</w:t>
      </w:r>
      <w:r w:rsidRPr="00DF2975">
        <w:rPr>
          <w:rFonts w:ascii="Arial" w:hAnsi="Arial" w:cs="Arial"/>
          <w:spacing w:val="25"/>
          <w:sz w:val="20"/>
          <w:szCs w:val="20"/>
        </w:rPr>
        <w:t xml:space="preserve"> </w:t>
      </w:r>
      <w:r w:rsidRPr="00DF2975">
        <w:rPr>
          <w:rFonts w:ascii="Arial" w:hAnsi="Arial" w:cs="Arial"/>
          <w:sz w:val="20"/>
          <w:szCs w:val="20"/>
        </w:rPr>
        <w:t>des</w:t>
      </w:r>
      <w:r w:rsidRPr="00DF2975">
        <w:rPr>
          <w:rFonts w:ascii="Arial" w:hAnsi="Arial" w:cs="Arial"/>
          <w:spacing w:val="27"/>
          <w:sz w:val="20"/>
          <w:szCs w:val="20"/>
        </w:rPr>
        <w:t xml:space="preserve"> </w:t>
      </w:r>
      <w:r w:rsidRPr="00DF2975">
        <w:rPr>
          <w:rFonts w:ascii="Arial" w:hAnsi="Arial" w:cs="Arial"/>
          <w:sz w:val="20"/>
          <w:szCs w:val="20"/>
        </w:rPr>
        <w:t xml:space="preserve">règlements </w:t>
      </w:r>
      <w:r w:rsidRPr="00DF2975">
        <w:rPr>
          <w:rFonts w:ascii="Arial" w:hAnsi="Arial" w:cs="Arial"/>
          <w:spacing w:val="12"/>
          <w:sz w:val="20"/>
          <w:szCs w:val="20"/>
        </w:rPr>
        <w:t xml:space="preserve"> </w:t>
      </w:r>
      <w:r w:rsidRPr="00DF2975">
        <w:rPr>
          <w:rFonts w:ascii="Arial" w:hAnsi="Arial" w:cs="Arial"/>
          <w:sz w:val="20"/>
          <w:szCs w:val="20"/>
        </w:rPr>
        <w:t>suivants</w:t>
      </w:r>
      <w:r w:rsidRPr="00DF2975">
        <w:rPr>
          <w:rFonts w:ascii="Arial" w:hAnsi="Arial" w:cs="Arial"/>
          <w:spacing w:val="46"/>
          <w:sz w:val="20"/>
          <w:szCs w:val="20"/>
        </w:rPr>
        <w:t xml:space="preserve"> </w:t>
      </w:r>
      <w:r w:rsidRPr="00DF2975">
        <w:rPr>
          <w:rFonts w:ascii="Arial" w:hAnsi="Arial" w:cs="Arial"/>
          <w:sz w:val="20"/>
          <w:szCs w:val="20"/>
        </w:rPr>
        <w:t>sont</w:t>
      </w:r>
      <w:r w:rsidRPr="00DF2975">
        <w:rPr>
          <w:rFonts w:ascii="Arial" w:hAnsi="Arial" w:cs="Arial"/>
          <w:spacing w:val="24"/>
          <w:sz w:val="20"/>
          <w:szCs w:val="20"/>
        </w:rPr>
        <w:t xml:space="preserve"> </w:t>
      </w:r>
      <w:r w:rsidRPr="00DF2975">
        <w:rPr>
          <w:rFonts w:ascii="Arial" w:hAnsi="Arial" w:cs="Arial"/>
          <w:sz w:val="20"/>
          <w:szCs w:val="20"/>
        </w:rPr>
        <w:t xml:space="preserve">considérés  </w:t>
      </w:r>
      <w:r w:rsidRPr="00DF2975">
        <w:rPr>
          <w:rFonts w:ascii="Arial" w:hAnsi="Arial" w:cs="Arial"/>
          <w:w w:val="107"/>
          <w:sz w:val="20"/>
          <w:szCs w:val="20"/>
        </w:rPr>
        <w:t xml:space="preserve">comme </w:t>
      </w:r>
      <w:r w:rsidRPr="00DF2975">
        <w:rPr>
          <w:rFonts w:ascii="Arial" w:hAnsi="Arial" w:cs="Arial"/>
          <w:sz w:val="20"/>
          <w:szCs w:val="20"/>
        </w:rPr>
        <w:t>satisfaisant</w:t>
      </w:r>
      <w:r w:rsidRPr="00DF2975">
        <w:rPr>
          <w:rFonts w:ascii="Arial" w:hAnsi="Arial" w:cs="Arial"/>
          <w:spacing w:val="33"/>
          <w:sz w:val="20"/>
          <w:szCs w:val="20"/>
        </w:rPr>
        <w:t xml:space="preserve"> </w:t>
      </w:r>
      <w:r w:rsidRPr="00DF2975">
        <w:rPr>
          <w:rFonts w:ascii="Arial" w:hAnsi="Arial" w:cs="Arial"/>
          <w:sz w:val="20"/>
          <w:szCs w:val="20"/>
        </w:rPr>
        <w:t>aux</w:t>
      </w:r>
      <w:r w:rsidRPr="00DF2975">
        <w:rPr>
          <w:rFonts w:ascii="Arial" w:hAnsi="Arial" w:cs="Arial"/>
          <w:spacing w:val="22"/>
          <w:sz w:val="20"/>
          <w:szCs w:val="20"/>
        </w:rPr>
        <w:t xml:space="preserve"> </w:t>
      </w:r>
      <w:r w:rsidRPr="00DF2975">
        <w:rPr>
          <w:rFonts w:ascii="Arial" w:hAnsi="Arial" w:cs="Arial"/>
          <w:sz w:val="20"/>
          <w:szCs w:val="20"/>
        </w:rPr>
        <w:t>critères</w:t>
      </w:r>
      <w:r w:rsidRPr="00DF2975">
        <w:rPr>
          <w:rFonts w:ascii="Arial" w:hAnsi="Arial" w:cs="Arial"/>
          <w:spacing w:val="29"/>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Catégorie</w:t>
      </w:r>
      <w:r w:rsidRPr="00DF2975">
        <w:rPr>
          <w:rFonts w:ascii="Arial" w:hAnsi="Arial" w:cs="Arial"/>
          <w:spacing w:val="46"/>
          <w:sz w:val="20"/>
          <w:szCs w:val="20"/>
        </w:rPr>
        <w:t xml:space="preserve"> </w:t>
      </w:r>
      <w:r w:rsidRPr="00DF2975">
        <w:rPr>
          <w:rFonts w:ascii="Arial" w:hAnsi="Arial" w:cs="Arial"/>
          <w:sz w:val="20"/>
          <w:szCs w:val="20"/>
        </w:rPr>
        <w:t>A</w:t>
      </w:r>
      <w:r w:rsidRPr="000C0329">
        <w:rPr>
          <w:rFonts w:ascii="Arial" w:hAnsi="Arial" w:cs="Arial"/>
          <w:sz w:val="20"/>
          <w:szCs w:val="20"/>
        </w:rPr>
        <w:t xml:space="preserve"> </w:t>
      </w:r>
      <w:r w:rsidRPr="00DF2975">
        <w:rPr>
          <w:rFonts w:ascii="Arial" w:hAnsi="Arial" w:cs="Arial"/>
          <w:sz w:val="20"/>
          <w:szCs w:val="20"/>
        </w:rPr>
        <w:t>du</w:t>
      </w:r>
      <w:r w:rsidRPr="000C0329">
        <w:rPr>
          <w:rFonts w:ascii="Arial" w:hAnsi="Arial" w:cs="Arial"/>
          <w:sz w:val="20"/>
          <w:szCs w:val="20"/>
        </w:rPr>
        <w:t xml:space="preserve"> </w:t>
      </w:r>
      <w:r w:rsidR="00BE3049" w:rsidRPr="000C0329">
        <w:rPr>
          <w:rFonts w:ascii="Arial" w:hAnsi="Arial" w:cs="Arial"/>
          <w:sz w:val="20"/>
          <w:szCs w:val="20"/>
        </w:rPr>
        <w:t xml:space="preserve">§ </w:t>
      </w:r>
      <w:r w:rsidRPr="000C0329">
        <w:rPr>
          <w:rFonts w:ascii="Arial" w:hAnsi="Arial" w:cs="Arial"/>
          <w:sz w:val="20"/>
          <w:szCs w:val="20"/>
        </w:rPr>
        <w:t xml:space="preserve"> </w:t>
      </w:r>
      <w:r w:rsidRPr="00DF2975">
        <w:rPr>
          <w:rFonts w:ascii="Arial" w:hAnsi="Arial" w:cs="Arial"/>
          <w:sz w:val="20"/>
          <w:szCs w:val="20"/>
        </w:rPr>
        <w:t>OPS</w:t>
      </w:r>
      <w:r w:rsidRPr="000C0329">
        <w:rPr>
          <w:rFonts w:ascii="Arial" w:hAnsi="Arial" w:cs="Arial"/>
          <w:sz w:val="20"/>
          <w:szCs w:val="20"/>
        </w:rPr>
        <w:t xml:space="preserve"> 3.</w:t>
      </w:r>
      <w:r w:rsidR="00B12662" w:rsidRPr="000C0329">
        <w:rPr>
          <w:rFonts w:ascii="Arial" w:hAnsi="Arial" w:cs="Arial"/>
          <w:sz w:val="20"/>
          <w:szCs w:val="20"/>
        </w:rPr>
        <w:t xml:space="preserve">F.015 </w:t>
      </w:r>
      <w:r w:rsidRPr="000C0329">
        <w:rPr>
          <w:rFonts w:ascii="Arial" w:hAnsi="Arial" w:cs="Arial"/>
          <w:sz w:val="20"/>
          <w:szCs w:val="20"/>
        </w:rPr>
        <w:t xml:space="preserve">(a)(1). </w:t>
      </w:r>
      <w:r w:rsidR="00E91A89" w:rsidRPr="00DF2975">
        <w:rPr>
          <w:rFonts w:ascii="Arial" w:hAnsi="Arial" w:cs="Arial"/>
          <w:sz w:val="20"/>
          <w:szCs w:val="20"/>
        </w:rPr>
        <w:t>À</w:t>
      </w:r>
      <w:r w:rsidRPr="00DF2975">
        <w:rPr>
          <w:rFonts w:ascii="Arial" w:hAnsi="Arial" w:cs="Arial"/>
          <w:spacing w:val="1"/>
          <w:sz w:val="20"/>
          <w:szCs w:val="20"/>
        </w:rPr>
        <w:t xml:space="preserve"> </w:t>
      </w:r>
      <w:r w:rsidRPr="00DF2975">
        <w:rPr>
          <w:rFonts w:ascii="Arial" w:hAnsi="Arial" w:cs="Arial"/>
          <w:sz w:val="20"/>
          <w:szCs w:val="20"/>
        </w:rPr>
        <w:t>condition</w:t>
      </w:r>
      <w:r w:rsidRPr="00DF2975">
        <w:rPr>
          <w:rFonts w:ascii="Arial" w:hAnsi="Arial" w:cs="Arial"/>
          <w:spacing w:val="61"/>
          <w:sz w:val="20"/>
          <w:szCs w:val="20"/>
        </w:rPr>
        <w:t xml:space="preserve"> </w:t>
      </w:r>
      <w:r w:rsidRPr="00DF2975">
        <w:rPr>
          <w:rFonts w:ascii="Arial" w:hAnsi="Arial" w:cs="Arial"/>
          <w:sz w:val="20"/>
          <w:szCs w:val="20"/>
        </w:rPr>
        <w:t>que</w:t>
      </w:r>
      <w:r w:rsidRPr="00DF2975">
        <w:rPr>
          <w:rFonts w:ascii="Arial" w:hAnsi="Arial" w:cs="Arial"/>
          <w:spacing w:val="29"/>
          <w:sz w:val="20"/>
          <w:szCs w:val="20"/>
        </w:rPr>
        <w:t xml:space="preserve"> </w:t>
      </w:r>
      <w:r w:rsidRPr="00DF2975">
        <w:rPr>
          <w:rFonts w:ascii="Arial" w:hAnsi="Arial" w:cs="Arial"/>
          <w:sz w:val="20"/>
          <w:szCs w:val="20"/>
        </w:rPr>
        <w:t>les</w:t>
      </w:r>
      <w:r w:rsidRPr="00DF2975">
        <w:rPr>
          <w:rFonts w:ascii="Arial" w:hAnsi="Arial" w:cs="Arial"/>
          <w:spacing w:val="20"/>
          <w:sz w:val="20"/>
          <w:szCs w:val="20"/>
        </w:rPr>
        <w:t xml:space="preserve"> </w:t>
      </w:r>
      <w:r w:rsidR="00E91A89" w:rsidRPr="00DF2975">
        <w:rPr>
          <w:rFonts w:ascii="Arial" w:hAnsi="Arial" w:cs="Arial"/>
          <w:w w:val="107"/>
          <w:sz w:val="20"/>
          <w:szCs w:val="20"/>
        </w:rPr>
        <w:t>infor</w:t>
      </w:r>
      <w:r w:rsidRPr="00DF2975">
        <w:rPr>
          <w:rFonts w:ascii="Arial" w:hAnsi="Arial" w:cs="Arial"/>
          <w:sz w:val="20"/>
          <w:szCs w:val="20"/>
        </w:rPr>
        <w:t xml:space="preserve">mations </w:t>
      </w:r>
      <w:r w:rsidRPr="00DF2975">
        <w:rPr>
          <w:rFonts w:ascii="Arial" w:hAnsi="Arial" w:cs="Arial"/>
          <w:spacing w:val="16"/>
          <w:sz w:val="20"/>
          <w:szCs w:val="20"/>
        </w:rPr>
        <w:t xml:space="preserve"> </w:t>
      </w:r>
      <w:r w:rsidRPr="00DF2975">
        <w:rPr>
          <w:rFonts w:ascii="Arial" w:hAnsi="Arial" w:cs="Arial"/>
          <w:sz w:val="20"/>
          <w:szCs w:val="20"/>
        </w:rPr>
        <w:t>de</w:t>
      </w:r>
      <w:r w:rsidRPr="00DF2975">
        <w:rPr>
          <w:rFonts w:ascii="Arial" w:hAnsi="Arial" w:cs="Arial"/>
          <w:spacing w:val="46"/>
          <w:sz w:val="20"/>
          <w:szCs w:val="20"/>
        </w:rPr>
        <w:t xml:space="preserve"> </w:t>
      </w:r>
      <w:r w:rsidRPr="00DF2975">
        <w:rPr>
          <w:rFonts w:ascii="Arial" w:hAnsi="Arial" w:cs="Arial"/>
          <w:sz w:val="20"/>
          <w:szCs w:val="20"/>
        </w:rPr>
        <w:t xml:space="preserve">performance </w:t>
      </w:r>
      <w:r w:rsidRPr="00DF2975">
        <w:rPr>
          <w:rFonts w:ascii="Arial" w:hAnsi="Arial" w:cs="Arial"/>
          <w:spacing w:val="34"/>
          <w:sz w:val="20"/>
          <w:szCs w:val="20"/>
        </w:rPr>
        <w:t xml:space="preserve"> </w:t>
      </w:r>
      <w:r w:rsidRPr="00DF2975">
        <w:rPr>
          <w:rFonts w:ascii="Arial" w:hAnsi="Arial" w:cs="Arial"/>
          <w:sz w:val="20"/>
          <w:szCs w:val="20"/>
        </w:rPr>
        <w:t xml:space="preserve">nécessaires </w:t>
      </w:r>
      <w:r w:rsidRPr="00DF2975">
        <w:rPr>
          <w:rFonts w:ascii="Arial" w:hAnsi="Arial" w:cs="Arial"/>
          <w:spacing w:val="18"/>
          <w:sz w:val="20"/>
          <w:szCs w:val="20"/>
        </w:rPr>
        <w:t xml:space="preserve"> </w:t>
      </w:r>
      <w:r w:rsidRPr="00DF2975">
        <w:rPr>
          <w:rFonts w:ascii="Arial" w:hAnsi="Arial" w:cs="Arial"/>
          <w:sz w:val="20"/>
          <w:szCs w:val="20"/>
        </w:rPr>
        <w:t>soient</w:t>
      </w:r>
      <w:r w:rsidRPr="00DF2975">
        <w:rPr>
          <w:rFonts w:ascii="Arial" w:hAnsi="Arial" w:cs="Arial"/>
          <w:spacing w:val="64"/>
          <w:sz w:val="20"/>
          <w:szCs w:val="20"/>
        </w:rPr>
        <w:t xml:space="preserve"> </w:t>
      </w:r>
      <w:r w:rsidRPr="00DF2975">
        <w:rPr>
          <w:rFonts w:ascii="Arial" w:hAnsi="Arial" w:cs="Arial"/>
          <w:sz w:val="20"/>
          <w:szCs w:val="20"/>
        </w:rPr>
        <w:t xml:space="preserve">inscrites </w:t>
      </w:r>
      <w:r w:rsidRPr="00DF2975">
        <w:rPr>
          <w:rFonts w:ascii="Arial" w:hAnsi="Arial" w:cs="Arial"/>
          <w:spacing w:val="3"/>
          <w:sz w:val="20"/>
          <w:szCs w:val="20"/>
        </w:rPr>
        <w:t xml:space="preserve"> </w:t>
      </w:r>
      <w:r w:rsidRPr="00DF2975">
        <w:rPr>
          <w:rFonts w:ascii="Arial" w:hAnsi="Arial" w:cs="Arial"/>
          <w:sz w:val="20"/>
          <w:szCs w:val="20"/>
        </w:rPr>
        <w:t>aux</w:t>
      </w:r>
      <w:r w:rsidRPr="00DF2975">
        <w:rPr>
          <w:rFonts w:ascii="Arial" w:hAnsi="Arial" w:cs="Arial"/>
          <w:spacing w:val="51"/>
          <w:sz w:val="20"/>
          <w:szCs w:val="20"/>
        </w:rPr>
        <w:t xml:space="preserve"> </w:t>
      </w:r>
      <w:r w:rsidRPr="00DF2975">
        <w:rPr>
          <w:rFonts w:ascii="Arial" w:hAnsi="Arial" w:cs="Arial"/>
          <w:sz w:val="20"/>
          <w:szCs w:val="20"/>
        </w:rPr>
        <w:t xml:space="preserve">manuels </w:t>
      </w:r>
      <w:r w:rsidRPr="00DF2975">
        <w:rPr>
          <w:rFonts w:ascii="Arial" w:hAnsi="Arial" w:cs="Arial"/>
          <w:spacing w:val="26"/>
          <w:sz w:val="20"/>
          <w:szCs w:val="20"/>
        </w:rPr>
        <w:t xml:space="preserve"> </w:t>
      </w:r>
      <w:r w:rsidRPr="00DF2975">
        <w:rPr>
          <w:rFonts w:ascii="Arial" w:hAnsi="Arial" w:cs="Arial"/>
          <w:sz w:val="20"/>
          <w:szCs w:val="20"/>
        </w:rPr>
        <w:t>de</w:t>
      </w:r>
      <w:r w:rsidRPr="00DF2975">
        <w:rPr>
          <w:rFonts w:ascii="Arial" w:hAnsi="Arial" w:cs="Arial"/>
          <w:spacing w:val="46"/>
          <w:sz w:val="20"/>
          <w:szCs w:val="20"/>
        </w:rPr>
        <w:t xml:space="preserve"> </w:t>
      </w:r>
      <w:r w:rsidRPr="00DF2975">
        <w:rPr>
          <w:rFonts w:ascii="Arial" w:hAnsi="Arial" w:cs="Arial"/>
          <w:sz w:val="20"/>
          <w:szCs w:val="20"/>
        </w:rPr>
        <w:t>vol,</w:t>
      </w:r>
      <w:r w:rsidRPr="00DF2975">
        <w:rPr>
          <w:rFonts w:ascii="Arial" w:hAnsi="Arial" w:cs="Arial"/>
          <w:spacing w:val="41"/>
          <w:sz w:val="20"/>
          <w:szCs w:val="20"/>
        </w:rPr>
        <w:t xml:space="preserve"> </w:t>
      </w:r>
      <w:r w:rsidRPr="00DF2975">
        <w:rPr>
          <w:rFonts w:ascii="Arial" w:hAnsi="Arial" w:cs="Arial"/>
          <w:sz w:val="20"/>
          <w:szCs w:val="20"/>
        </w:rPr>
        <w:t>de</w:t>
      </w:r>
      <w:r w:rsidRPr="00DF2975">
        <w:rPr>
          <w:rFonts w:ascii="Arial" w:hAnsi="Arial" w:cs="Arial"/>
          <w:spacing w:val="46"/>
          <w:sz w:val="20"/>
          <w:szCs w:val="20"/>
        </w:rPr>
        <w:t xml:space="preserve"> </w:t>
      </w:r>
      <w:r w:rsidRPr="00DF2975">
        <w:rPr>
          <w:rFonts w:ascii="Arial" w:hAnsi="Arial" w:cs="Arial"/>
          <w:sz w:val="20"/>
          <w:szCs w:val="20"/>
        </w:rPr>
        <w:t>tels</w:t>
      </w:r>
      <w:r w:rsidRPr="00DF2975">
        <w:rPr>
          <w:rFonts w:ascii="Arial" w:hAnsi="Arial" w:cs="Arial"/>
          <w:spacing w:val="41"/>
          <w:sz w:val="20"/>
          <w:szCs w:val="20"/>
        </w:rPr>
        <w:t xml:space="preserve"> </w:t>
      </w:r>
      <w:r w:rsidRPr="00DF2975">
        <w:rPr>
          <w:rFonts w:ascii="Arial" w:hAnsi="Arial" w:cs="Arial"/>
          <w:w w:val="106"/>
          <w:sz w:val="20"/>
          <w:szCs w:val="20"/>
        </w:rPr>
        <w:t xml:space="preserve">hélicoptères </w:t>
      </w:r>
      <w:r w:rsidRPr="00DF2975">
        <w:rPr>
          <w:rFonts w:ascii="Arial" w:hAnsi="Arial" w:cs="Arial"/>
          <w:sz w:val="20"/>
          <w:szCs w:val="20"/>
        </w:rPr>
        <w:t>sont</w:t>
      </w:r>
      <w:r w:rsidRPr="00DF2975">
        <w:rPr>
          <w:rFonts w:ascii="Arial" w:hAnsi="Arial" w:cs="Arial"/>
          <w:spacing w:val="41"/>
          <w:sz w:val="20"/>
          <w:szCs w:val="20"/>
        </w:rPr>
        <w:t xml:space="preserve"> </w:t>
      </w:r>
      <w:r w:rsidRPr="00DF2975">
        <w:rPr>
          <w:rFonts w:ascii="Arial" w:hAnsi="Arial" w:cs="Arial"/>
          <w:sz w:val="20"/>
          <w:szCs w:val="20"/>
        </w:rPr>
        <w:t>donc</w:t>
      </w:r>
      <w:r w:rsidRPr="00DF2975">
        <w:rPr>
          <w:rFonts w:ascii="Arial" w:hAnsi="Arial" w:cs="Arial"/>
          <w:spacing w:val="47"/>
          <w:sz w:val="20"/>
          <w:szCs w:val="20"/>
        </w:rPr>
        <w:t xml:space="preserve"> </w:t>
      </w:r>
      <w:r w:rsidRPr="00DF2975">
        <w:rPr>
          <w:rFonts w:ascii="Arial" w:hAnsi="Arial" w:cs="Arial"/>
          <w:sz w:val="20"/>
          <w:szCs w:val="20"/>
        </w:rPr>
        <w:t xml:space="preserve">éligibles </w:t>
      </w:r>
      <w:r w:rsidRPr="00DF2975">
        <w:rPr>
          <w:rFonts w:ascii="Arial" w:hAnsi="Arial" w:cs="Arial"/>
          <w:spacing w:val="25"/>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 xml:space="preserve">exploités </w:t>
      </w:r>
      <w:r w:rsidRPr="00DF2975">
        <w:rPr>
          <w:rFonts w:ascii="Arial" w:hAnsi="Arial" w:cs="Arial"/>
          <w:spacing w:val="8"/>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classe</w:t>
      </w:r>
      <w:r w:rsidRPr="00DF2975">
        <w:rPr>
          <w:rFonts w:ascii="Arial" w:hAnsi="Arial" w:cs="Arial"/>
          <w:spacing w:val="4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performances </w:t>
      </w:r>
      <w:r w:rsidRPr="00DF2975">
        <w:rPr>
          <w:rFonts w:ascii="Arial" w:hAnsi="Arial" w:cs="Arial"/>
          <w:spacing w:val="24"/>
          <w:sz w:val="20"/>
          <w:szCs w:val="20"/>
        </w:rPr>
        <w:t xml:space="preserve"> </w:t>
      </w:r>
      <w:r w:rsidRPr="00DF2975">
        <w:rPr>
          <w:rFonts w:ascii="Arial" w:hAnsi="Arial" w:cs="Arial"/>
          <w:sz w:val="20"/>
          <w:szCs w:val="20"/>
        </w:rPr>
        <w:t>1</w:t>
      </w:r>
      <w:r w:rsidRPr="00DF2975">
        <w:rPr>
          <w:rFonts w:ascii="Arial" w:hAnsi="Arial" w:cs="Arial"/>
          <w:spacing w:val="2"/>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2.</w:t>
      </w:r>
    </w:p>
    <w:p w14:paraId="2B49387E" w14:textId="77777777" w:rsidR="001C2BEA" w:rsidRPr="00DF2975" w:rsidRDefault="001C2BEA" w:rsidP="007327AA">
      <w:pPr>
        <w:pStyle w:val="Sansinterligne"/>
        <w:numPr>
          <w:ilvl w:val="0"/>
          <w:numId w:val="128"/>
        </w:numPr>
        <w:spacing w:line="360" w:lineRule="auto"/>
        <w:jc w:val="both"/>
        <w:rPr>
          <w:rFonts w:ascii="Arial" w:hAnsi="Arial" w:cs="Arial"/>
          <w:sz w:val="20"/>
          <w:szCs w:val="20"/>
        </w:rPr>
      </w:pPr>
      <w:r w:rsidRPr="00DF2975">
        <w:rPr>
          <w:rFonts w:ascii="Arial" w:hAnsi="Arial" w:cs="Arial"/>
          <w:sz w:val="20"/>
          <w:szCs w:val="20"/>
        </w:rPr>
        <w:t xml:space="preserve">certification </w:t>
      </w:r>
      <w:r w:rsidRPr="00DF2975">
        <w:rPr>
          <w:rFonts w:ascii="Arial" w:hAnsi="Arial" w:cs="Arial"/>
          <w:spacing w:val="2"/>
          <w:sz w:val="20"/>
          <w:szCs w:val="20"/>
        </w:rPr>
        <w:t xml:space="preserve"> </w:t>
      </w:r>
      <w:r w:rsidRPr="00DF2975">
        <w:rPr>
          <w:rFonts w:ascii="Arial" w:hAnsi="Arial" w:cs="Arial"/>
          <w:sz w:val="20"/>
          <w:szCs w:val="20"/>
        </w:rPr>
        <w:t xml:space="preserve">comme </w:t>
      </w:r>
      <w:r w:rsidRPr="00DF2975">
        <w:rPr>
          <w:rFonts w:ascii="Arial" w:hAnsi="Arial" w:cs="Arial"/>
          <w:spacing w:val="6"/>
          <w:sz w:val="20"/>
          <w:szCs w:val="20"/>
        </w:rPr>
        <w:t xml:space="preserve"> </w:t>
      </w:r>
      <w:r w:rsidRPr="00DF2975">
        <w:rPr>
          <w:rFonts w:ascii="Arial" w:hAnsi="Arial" w:cs="Arial"/>
          <w:sz w:val="20"/>
          <w:szCs w:val="20"/>
        </w:rPr>
        <w:t xml:space="preserve">catégorie </w:t>
      </w:r>
      <w:r w:rsidRPr="00DF2975">
        <w:rPr>
          <w:rFonts w:ascii="Arial" w:hAnsi="Arial" w:cs="Arial"/>
          <w:spacing w:val="1"/>
          <w:sz w:val="20"/>
          <w:szCs w:val="20"/>
        </w:rPr>
        <w:t xml:space="preserve"> </w:t>
      </w:r>
      <w:r w:rsidRPr="00DF2975">
        <w:rPr>
          <w:rFonts w:ascii="Arial" w:hAnsi="Arial" w:cs="Arial"/>
          <w:sz w:val="20"/>
          <w:szCs w:val="20"/>
        </w:rPr>
        <w:t>A</w:t>
      </w:r>
      <w:r w:rsidRPr="00DF2975">
        <w:rPr>
          <w:rFonts w:ascii="Arial" w:hAnsi="Arial" w:cs="Arial"/>
          <w:spacing w:val="24"/>
          <w:sz w:val="20"/>
          <w:szCs w:val="20"/>
        </w:rPr>
        <w:t xml:space="preserve"> </w:t>
      </w:r>
      <w:r w:rsidRPr="00DF2975">
        <w:rPr>
          <w:rFonts w:ascii="Arial" w:hAnsi="Arial" w:cs="Arial"/>
          <w:sz w:val="20"/>
          <w:szCs w:val="20"/>
        </w:rPr>
        <w:t>selon</w:t>
      </w:r>
      <w:r w:rsidRPr="00DF2975">
        <w:rPr>
          <w:rFonts w:ascii="Arial" w:hAnsi="Arial" w:cs="Arial"/>
          <w:spacing w:val="64"/>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JAR-27</w:t>
      </w:r>
      <w:r w:rsidRPr="00DF2975">
        <w:rPr>
          <w:rFonts w:ascii="Arial" w:hAnsi="Arial" w:cs="Arial"/>
          <w:spacing w:val="11"/>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JAR-29</w:t>
      </w:r>
      <w:r w:rsidRPr="00DF2975">
        <w:rPr>
          <w:rFonts w:ascii="Arial" w:hAnsi="Arial" w:cs="Arial"/>
          <w:spacing w:val="62"/>
          <w:sz w:val="20"/>
          <w:szCs w:val="20"/>
        </w:rPr>
        <w:t xml:space="preserve"> </w:t>
      </w:r>
      <w:r w:rsidRPr="00DF2975">
        <w:rPr>
          <w:rFonts w:ascii="Arial" w:hAnsi="Arial" w:cs="Arial"/>
          <w:sz w:val="20"/>
          <w:szCs w:val="20"/>
        </w:rPr>
        <w:t>;</w:t>
      </w:r>
    </w:p>
    <w:p w14:paraId="33090142" w14:textId="77777777" w:rsidR="001C2BEA" w:rsidRPr="00DF2975" w:rsidRDefault="001C2BEA" w:rsidP="007327AA">
      <w:pPr>
        <w:pStyle w:val="Sansinterligne"/>
        <w:numPr>
          <w:ilvl w:val="0"/>
          <w:numId w:val="128"/>
        </w:numPr>
        <w:spacing w:line="360" w:lineRule="auto"/>
        <w:jc w:val="both"/>
        <w:rPr>
          <w:rFonts w:ascii="Arial" w:hAnsi="Arial" w:cs="Arial"/>
          <w:iCs/>
          <w:sz w:val="20"/>
          <w:szCs w:val="20"/>
        </w:rPr>
      </w:pPr>
      <w:r w:rsidRPr="00DF2975">
        <w:rPr>
          <w:rFonts w:ascii="Arial" w:hAnsi="Arial" w:cs="Arial"/>
          <w:iCs/>
          <w:sz w:val="20"/>
          <w:szCs w:val="20"/>
        </w:rPr>
        <w:t>certification  comme  catégorie  A selon la FAR 29 ;</w:t>
      </w:r>
    </w:p>
    <w:p w14:paraId="7B81FF63" w14:textId="77777777" w:rsidR="001C2BEA" w:rsidRPr="00DF2975" w:rsidRDefault="001C2BEA" w:rsidP="007327AA">
      <w:pPr>
        <w:pStyle w:val="Sansinterligne"/>
        <w:numPr>
          <w:ilvl w:val="0"/>
          <w:numId w:val="128"/>
        </w:numPr>
        <w:spacing w:line="360" w:lineRule="auto"/>
        <w:jc w:val="both"/>
        <w:rPr>
          <w:rFonts w:ascii="Arial" w:hAnsi="Arial" w:cs="Arial"/>
          <w:iCs/>
          <w:sz w:val="20"/>
          <w:szCs w:val="20"/>
        </w:rPr>
      </w:pPr>
      <w:r w:rsidRPr="00DF2975">
        <w:rPr>
          <w:rFonts w:ascii="Arial" w:hAnsi="Arial" w:cs="Arial"/>
          <w:iCs/>
          <w:sz w:val="20"/>
          <w:szCs w:val="20"/>
        </w:rPr>
        <w:t>certification  comme  groupe  A selon le BCAR, Section G ;</w:t>
      </w:r>
    </w:p>
    <w:p w14:paraId="452F84EE" w14:textId="77777777" w:rsidR="001C2BEA" w:rsidRDefault="001C2BEA" w:rsidP="007327AA">
      <w:pPr>
        <w:pStyle w:val="Sansinterligne"/>
        <w:numPr>
          <w:ilvl w:val="0"/>
          <w:numId w:val="128"/>
        </w:numPr>
        <w:spacing w:line="360" w:lineRule="auto"/>
        <w:jc w:val="both"/>
        <w:rPr>
          <w:rFonts w:ascii="Arial" w:hAnsi="Arial" w:cs="Arial"/>
          <w:iCs/>
          <w:sz w:val="20"/>
          <w:szCs w:val="20"/>
        </w:rPr>
      </w:pPr>
      <w:r w:rsidRPr="00DF2975">
        <w:rPr>
          <w:rFonts w:ascii="Arial" w:hAnsi="Arial" w:cs="Arial"/>
          <w:iCs/>
          <w:sz w:val="20"/>
          <w:szCs w:val="20"/>
        </w:rPr>
        <w:t>certification  comme  groupe  A selon le BCAR-29.</w:t>
      </w:r>
    </w:p>
    <w:p w14:paraId="4B0B83FD" w14:textId="77777777" w:rsidR="001A0074" w:rsidRPr="00DF2975" w:rsidRDefault="001A0074" w:rsidP="001A0074">
      <w:pPr>
        <w:pStyle w:val="Sansinterligne"/>
        <w:spacing w:line="360" w:lineRule="auto"/>
        <w:ind w:left="1004"/>
        <w:jc w:val="both"/>
        <w:rPr>
          <w:rFonts w:ascii="Arial" w:hAnsi="Arial" w:cs="Arial"/>
          <w:iCs/>
          <w:sz w:val="20"/>
          <w:szCs w:val="20"/>
        </w:rPr>
      </w:pPr>
    </w:p>
    <w:p w14:paraId="13D35F79" w14:textId="77777777" w:rsidR="00DD1508"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11"/>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plus,</w:t>
      </w:r>
      <w:r w:rsidRPr="00DF2975">
        <w:rPr>
          <w:rFonts w:ascii="Arial" w:hAnsi="Arial" w:cs="Arial"/>
          <w:spacing w:val="50"/>
          <w:sz w:val="20"/>
          <w:szCs w:val="20"/>
        </w:rPr>
        <w:t xml:space="preserve"> </w:t>
      </w:r>
      <w:r w:rsidRPr="00DF2975">
        <w:rPr>
          <w:rFonts w:ascii="Arial" w:hAnsi="Arial" w:cs="Arial"/>
          <w:sz w:val="20"/>
          <w:szCs w:val="20"/>
        </w:rPr>
        <w:t>certains</w:t>
      </w:r>
      <w:r w:rsidRPr="00DF2975">
        <w:rPr>
          <w:rFonts w:ascii="Arial" w:hAnsi="Arial" w:cs="Arial"/>
          <w:spacing w:val="57"/>
          <w:sz w:val="20"/>
          <w:szCs w:val="20"/>
        </w:rPr>
        <w:t xml:space="preserve"> </w:t>
      </w:r>
      <w:r w:rsidRPr="00DF2975">
        <w:rPr>
          <w:rFonts w:ascii="Arial" w:hAnsi="Arial" w:cs="Arial"/>
          <w:sz w:val="20"/>
          <w:szCs w:val="20"/>
        </w:rPr>
        <w:t xml:space="preserve">hélicoptères </w:t>
      </w:r>
      <w:r w:rsidRPr="00DF2975">
        <w:rPr>
          <w:rFonts w:ascii="Arial" w:hAnsi="Arial" w:cs="Arial"/>
          <w:spacing w:val="28"/>
          <w:sz w:val="20"/>
          <w:szCs w:val="20"/>
        </w:rPr>
        <w:t xml:space="preserve"> </w:t>
      </w:r>
      <w:r w:rsidRPr="00DF2975">
        <w:rPr>
          <w:rFonts w:ascii="Arial" w:hAnsi="Arial" w:cs="Arial"/>
          <w:sz w:val="20"/>
          <w:szCs w:val="20"/>
        </w:rPr>
        <w:t>ont</w:t>
      </w:r>
      <w:r w:rsidRPr="00DF2975">
        <w:rPr>
          <w:rFonts w:ascii="Arial" w:hAnsi="Arial" w:cs="Arial"/>
          <w:spacing w:val="43"/>
          <w:sz w:val="20"/>
          <w:szCs w:val="20"/>
        </w:rPr>
        <w:t xml:space="preserve"> </w:t>
      </w:r>
      <w:r w:rsidRPr="00DF2975">
        <w:rPr>
          <w:rFonts w:ascii="Arial" w:hAnsi="Arial" w:cs="Arial"/>
          <w:sz w:val="20"/>
          <w:szCs w:val="20"/>
        </w:rPr>
        <w:t>été</w:t>
      </w:r>
      <w:r w:rsidRPr="00DF2975">
        <w:rPr>
          <w:rFonts w:ascii="Arial" w:hAnsi="Arial" w:cs="Arial"/>
          <w:spacing w:val="34"/>
          <w:sz w:val="20"/>
          <w:szCs w:val="20"/>
        </w:rPr>
        <w:t xml:space="preserve"> </w:t>
      </w:r>
      <w:r w:rsidRPr="00DF2975">
        <w:rPr>
          <w:rFonts w:ascii="Arial" w:hAnsi="Arial" w:cs="Arial"/>
          <w:sz w:val="20"/>
          <w:szCs w:val="20"/>
        </w:rPr>
        <w:t>certifiés</w:t>
      </w:r>
      <w:r w:rsidRPr="00DF2975">
        <w:rPr>
          <w:rFonts w:ascii="Arial" w:hAnsi="Arial" w:cs="Arial"/>
          <w:spacing w:val="50"/>
          <w:sz w:val="20"/>
          <w:szCs w:val="20"/>
        </w:rPr>
        <w:t xml:space="preserve"> </w:t>
      </w:r>
      <w:r w:rsidRPr="00DF2975">
        <w:rPr>
          <w:rFonts w:ascii="Arial" w:hAnsi="Arial" w:cs="Arial"/>
          <w:sz w:val="20"/>
          <w:szCs w:val="20"/>
        </w:rPr>
        <w:t>selon  la</w:t>
      </w:r>
      <w:r w:rsidRPr="00DF2975">
        <w:rPr>
          <w:rFonts w:ascii="Arial" w:hAnsi="Arial" w:cs="Arial"/>
          <w:spacing w:val="43"/>
          <w:sz w:val="20"/>
          <w:szCs w:val="20"/>
        </w:rPr>
        <w:t xml:space="preserve"> </w:t>
      </w:r>
      <w:r w:rsidRPr="00DF2975">
        <w:rPr>
          <w:rFonts w:ascii="Arial" w:hAnsi="Arial" w:cs="Arial"/>
          <w:sz w:val="20"/>
          <w:szCs w:val="20"/>
        </w:rPr>
        <w:t>FAR</w:t>
      </w:r>
      <w:r w:rsidRPr="00DF2975">
        <w:rPr>
          <w:rFonts w:ascii="Arial" w:hAnsi="Arial" w:cs="Arial"/>
          <w:spacing w:val="36"/>
          <w:sz w:val="20"/>
          <w:szCs w:val="20"/>
        </w:rPr>
        <w:t xml:space="preserve"> </w:t>
      </w:r>
      <w:r w:rsidRPr="00DF2975">
        <w:rPr>
          <w:rFonts w:ascii="Arial" w:hAnsi="Arial" w:cs="Arial"/>
          <w:sz w:val="20"/>
          <w:szCs w:val="20"/>
        </w:rPr>
        <w:t>27</w:t>
      </w:r>
      <w:r w:rsidRPr="00DF2975">
        <w:rPr>
          <w:rFonts w:ascii="Arial" w:hAnsi="Arial" w:cs="Arial"/>
          <w:spacing w:val="3"/>
          <w:sz w:val="20"/>
          <w:szCs w:val="20"/>
        </w:rPr>
        <w:t xml:space="preserve"> </w:t>
      </w:r>
      <w:r w:rsidRPr="00DF2975">
        <w:rPr>
          <w:rFonts w:ascii="Arial" w:hAnsi="Arial" w:cs="Arial"/>
          <w:sz w:val="20"/>
          <w:szCs w:val="20"/>
        </w:rPr>
        <w:t>et</w:t>
      </w:r>
      <w:r w:rsidRPr="00DF2975">
        <w:rPr>
          <w:rFonts w:ascii="Arial" w:hAnsi="Arial" w:cs="Arial"/>
          <w:spacing w:val="28"/>
          <w:sz w:val="20"/>
          <w:szCs w:val="20"/>
        </w:rPr>
        <w:t xml:space="preserve"> </w:t>
      </w:r>
      <w:r w:rsidRPr="00DF2975">
        <w:rPr>
          <w:rFonts w:ascii="Arial" w:hAnsi="Arial" w:cs="Arial"/>
          <w:sz w:val="20"/>
          <w:szCs w:val="20"/>
        </w:rPr>
        <w:t>en</w:t>
      </w:r>
      <w:r w:rsidRPr="00DF2975">
        <w:rPr>
          <w:rFonts w:ascii="Arial" w:hAnsi="Arial" w:cs="Arial"/>
          <w:spacing w:val="43"/>
          <w:sz w:val="20"/>
          <w:szCs w:val="20"/>
        </w:rPr>
        <w:t xml:space="preserve"> </w:t>
      </w:r>
      <w:r w:rsidRPr="00DF2975">
        <w:rPr>
          <w:rFonts w:ascii="Arial" w:hAnsi="Arial" w:cs="Arial"/>
          <w:sz w:val="20"/>
          <w:szCs w:val="20"/>
        </w:rPr>
        <w:t>respectant</w:t>
      </w:r>
      <w:r w:rsidRPr="00DF2975">
        <w:rPr>
          <w:rFonts w:ascii="Arial" w:hAnsi="Arial" w:cs="Arial"/>
          <w:spacing w:val="57"/>
          <w:sz w:val="20"/>
          <w:szCs w:val="20"/>
        </w:rPr>
        <w:t xml:space="preserve"> </w:t>
      </w:r>
      <w:r w:rsidRPr="00DF2975">
        <w:rPr>
          <w:rFonts w:ascii="Arial" w:hAnsi="Arial" w:cs="Arial"/>
          <w:sz w:val="20"/>
          <w:szCs w:val="20"/>
        </w:rPr>
        <w:t>les</w:t>
      </w:r>
      <w:r w:rsidRPr="00DF2975">
        <w:rPr>
          <w:rFonts w:ascii="Arial" w:hAnsi="Arial" w:cs="Arial"/>
          <w:spacing w:val="46"/>
          <w:sz w:val="20"/>
          <w:szCs w:val="20"/>
        </w:rPr>
        <w:t xml:space="preserve"> </w:t>
      </w:r>
      <w:r w:rsidRPr="00DF2975">
        <w:rPr>
          <w:rFonts w:ascii="Arial" w:hAnsi="Arial" w:cs="Arial"/>
          <w:w w:val="105"/>
          <w:sz w:val="20"/>
          <w:szCs w:val="20"/>
        </w:rPr>
        <w:t xml:space="preserve">exigences </w:t>
      </w:r>
      <w:r w:rsidRPr="00DF2975">
        <w:rPr>
          <w:rFonts w:ascii="Arial" w:hAnsi="Arial" w:cs="Arial"/>
          <w:sz w:val="20"/>
          <w:szCs w:val="20"/>
        </w:rPr>
        <w:t xml:space="preserve">d’isolation </w:t>
      </w:r>
      <w:r w:rsidRPr="00DF2975">
        <w:rPr>
          <w:rFonts w:ascii="Arial" w:hAnsi="Arial" w:cs="Arial"/>
          <w:spacing w:val="22"/>
          <w:sz w:val="20"/>
          <w:szCs w:val="20"/>
        </w:rPr>
        <w:t xml:space="preserve"> </w:t>
      </w:r>
      <w:r w:rsidRPr="00DF2975">
        <w:rPr>
          <w:rFonts w:ascii="Arial" w:hAnsi="Arial" w:cs="Arial"/>
          <w:sz w:val="20"/>
          <w:szCs w:val="20"/>
        </w:rPr>
        <w:t xml:space="preserve">motrice </w:t>
      </w:r>
      <w:r w:rsidRPr="00DF2975">
        <w:rPr>
          <w:rFonts w:ascii="Arial" w:hAnsi="Arial" w:cs="Arial"/>
          <w:spacing w:val="7"/>
          <w:sz w:val="20"/>
          <w:szCs w:val="20"/>
        </w:rPr>
        <w:t xml:space="preserve"> </w:t>
      </w:r>
      <w:r w:rsidRPr="00DF2975">
        <w:rPr>
          <w:rFonts w:ascii="Arial" w:hAnsi="Arial" w:cs="Arial"/>
          <w:sz w:val="20"/>
          <w:szCs w:val="20"/>
        </w:rPr>
        <w:t>FAR</w:t>
      </w:r>
      <w:r w:rsidRPr="00DF2975">
        <w:rPr>
          <w:rFonts w:ascii="Arial" w:hAnsi="Arial" w:cs="Arial"/>
          <w:spacing w:val="40"/>
          <w:sz w:val="20"/>
          <w:szCs w:val="20"/>
        </w:rPr>
        <w:t xml:space="preserve"> </w:t>
      </w:r>
      <w:r w:rsidRPr="00DF2975">
        <w:rPr>
          <w:rFonts w:ascii="Arial" w:hAnsi="Arial" w:cs="Arial"/>
          <w:sz w:val="20"/>
          <w:szCs w:val="20"/>
        </w:rPr>
        <w:t>29</w:t>
      </w:r>
      <w:r w:rsidRPr="00DF2975">
        <w:rPr>
          <w:rFonts w:ascii="Arial" w:hAnsi="Arial" w:cs="Arial"/>
          <w:spacing w:val="7"/>
          <w:sz w:val="20"/>
          <w:szCs w:val="20"/>
        </w:rPr>
        <w:t xml:space="preserve"> </w:t>
      </w:r>
      <w:r w:rsidRPr="00DF2975">
        <w:rPr>
          <w:rFonts w:ascii="Arial" w:hAnsi="Arial" w:cs="Arial"/>
          <w:sz w:val="20"/>
          <w:szCs w:val="20"/>
        </w:rPr>
        <w:t xml:space="preserve">comme </w:t>
      </w:r>
      <w:r w:rsidRPr="00DF2975">
        <w:rPr>
          <w:rFonts w:ascii="Arial" w:hAnsi="Arial" w:cs="Arial"/>
          <w:spacing w:val="13"/>
          <w:sz w:val="20"/>
          <w:szCs w:val="20"/>
        </w:rPr>
        <w:t xml:space="preserve"> </w:t>
      </w:r>
      <w:r w:rsidRPr="00DF2975">
        <w:rPr>
          <w:rFonts w:ascii="Arial" w:hAnsi="Arial" w:cs="Arial"/>
          <w:sz w:val="20"/>
          <w:szCs w:val="20"/>
        </w:rPr>
        <w:t>spécifié</w:t>
      </w:r>
      <w:r w:rsidRPr="00DF2975">
        <w:rPr>
          <w:rFonts w:ascii="Arial" w:hAnsi="Arial" w:cs="Arial"/>
          <w:spacing w:val="60"/>
          <w:sz w:val="20"/>
          <w:szCs w:val="20"/>
        </w:rPr>
        <w:t xml:space="preserve"> </w:t>
      </w:r>
      <w:r w:rsidRPr="00DF2975">
        <w:rPr>
          <w:rFonts w:ascii="Arial" w:hAnsi="Arial" w:cs="Arial"/>
          <w:sz w:val="20"/>
          <w:szCs w:val="20"/>
        </w:rPr>
        <w:t>dans</w:t>
      </w:r>
      <w:r w:rsidRPr="00DF2975">
        <w:rPr>
          <w:rFonts w:ascii="Arial" w:hAnsi="Arial" w:cs="Arial"/>
          <w:spacing w:val="58"/>
          <w:sz w:val="20"/>
          <w:szCs w:val="20"/>
        </w:rPr>
        <w:t xml:space="preserve"> </w:t>
      </w:r>
      <w:r w:rsidRPr="00DF2975">
        <w:rPr>
          <w:rFonts w:ascii="Arial" w:hAnsi="Arial" w:cs="Arial"/>
          <w:sz w:val="20"/>
          <w:szCs w:val="20"/>
        </w:rPr>
        <w:t>l’«</w:t>
      </w:r>
      <w:r w:rsidRPr="00DF2975">
        <w:rPr>
          <w:rFonts w:ascii="Arial" w:hAnsi="Arial" w:cs="Arial"/>
          <w:spacing w:val="32"/>
          <w:sz w:val="20"/>
          <w:szCs w:val="20"/>
        </w:rPr>
        <w:t xml:space="preserve"> </w:t>
      </w:r>
      <w:r w:rsidRPr="00DF2975">
        <w:rPr>
          <w:rFonts w:ascii="Arial" w:hAnsi="Arial" w:cs="Arial"/>
          <w:sz w:val="20"/>
          <w:szCs w:val="20"/>
        </w:rPr>
        <w:t xml:space="preserve">Advisory </w:t>
      </w:r>
      <w:r w:rsidRPr="00DF2975">
        <w:rPr>
          <w:rFonts w:ascii="Arial" w:hAnsi="Arial" w:cs="Arial"/>
          <w:spacing w:val="6"/>
          <w:sz w:val="20"/>
          <w:szCs w:val="20"/>
        </w:rPr>
        <w:t xml:space="preserve"> </w:t>
      </w:r>
      <w:r w:rsidRPr="00DF2975">
        <w:rPr>
          <w:rFonts w:ascii="Arial" w:hAnsi="Arial" w:cs="Arial"/>
          <w:sz w:val="20"/>
          <w:szCs w:val="20"/>
        </w:rPr>
        <w:t xml:space="preserve">Circular </w:t>
      </w:r>
      <w:r w:rsidRPr="00DF2975">
        <w:rPr>
          <w:rFonts w:ascii="Arial" w:hAnsi="Arial" w:cs="Arial"/>
          <w:spacing w:val="8"/>
          <w:sz w:val="20"/>
          <w:szCs w:val="20"/>
        </w:rPr>
        <w:t xml:space="preserve"> </w:t>
      </w:r>
      <w:r w:rsidRPr="00DF2975">
        <w:rPr>
          <w:rFonts w:ascii="Arial" w:hAnsi="Arial" w:cs="Arial"/>
          <w:sz w:val="20"/>
          <w:szCs w:val="20"/>
        </w:rPr>
        <w:t>»</w:t>
      </w:r>
      <w:r w:rsidRPr="00DF2975">
        <w:rPr>
          <w:rFonts w:ascii="Arial" w:hAnsi="Arial" w:cs="Arial"/>
          <w:spacing w:val="34"/>
          <w:sz w:val="20"/>
          <w:szCs w:val="20"/>
        </w:rPr>
        <w:t xml:space="preserve"> </w:t>
      </w:r>
      <w:r w:rsidRPr="00DF2975">
        <w:rPr>
          <w:rFonts w:ascii="Arial" w:hAnsi="Arial" w:cs="Arial"/>
          <w:sz w:val="20"/>
          <w:szCs w:val="20"/>
        </w:rPr>
        <w:t>AC</w:t>
      </w:r>
      <w:r w:rsidR="00E91A89" w:rsidRPr="00DF2975">
        <w:rPr>
          <w:rFonts w:ascii="Arial" w:hAnsi="Arial" w:cs="Arial"/>
          <w:sz w:val="20"/>
          <w:szCs w:val="20"/>
        </w:rPr>
        <w:t xml:space="preserve"> </w:t>
      </w:r>
      <w:r w:rsidRPr="00DF2975">
        <w:rPr>
          <w:rFonts w:ascii="Arial" w:hAnsi="Arial" w:cs="Arial"/>
          <w:sz w:val="20"/>
          <w:szCs w:val="20"/>
        </w:rPr>
        <w:t>27</w:t>
      </w:r>
      <w:r w:rsidRPr="00DF2975">
        <w:rPr>
          <w:rFonts w:ascii="Arial" w:hAnsi="Arial" w:cs="Arial"/>
          <w:spacing w:val="-10"/>
          <w:sz w:val="20"/>
          <w:szCs w:val="20"/>
        </w:rPr>
        <w:t>-1</w:t>
      </w:r>
      <w:r w:rsidRPr="00DF2975">
        <w:rPr>
          <w:rFonts w:ascii="Arial" w:hAnsi="Arial" w:cs="Arial"/>
          <w:sz w:val="20"/>
          <w:szCs w:val="20"/>
        </w:rPr>
        <w:t>.</w:t>
      </w:r>
      <w:r w:rsidRPr="00DF2975">
        <w:rPr>
          <w:rFonts w:ascii="Arial" w:hAnsi="Arial" w:cs="Arial"/>
          <w:spacing w:val="-21"/>
          <w:sz w:val="20"/>
          <w:szCs w:val="20"/>
        </w:rPr>
        <w:t xml:space="preserve"> </w:t>
      </w:r>
      <w:r w:rsidRPr="00DF2975">
        <w:rPr>
          <w:rFonts w:ascii="Arial" w:hAnsi="Arial" w:cs="Arial"/>
          <w:sz w:val="20"/>
          <w:szCs w:val="20"/>
        </w:rPr>
        <w:t>Ces</w:t>
      </w:r>
      <w:r w:rsidRPr="00DF2975">
        <w:rPr>
          <w:rFonts w:ascii="Arial" w:hAnsi="Arial" w:cs="Arial"/>
          <w:spacing w:val="35"/>
          <w:sz w:val="20"/>
          <w:szCs w:val="20"/>
        </w:rPr>
        <w:t xml:space="preserve"> </w:t>
      </w:r>
      <w:r w:rsidRPr="00DF2975">
        <w:rPr>
          <w:rFonts w:ascii="Arial" w:hAnsi="Arial" w:cs="Arial"/>
          <w:w w:val="105"/>
          <w:sz w:val="20"/>
          <w:szCs w:val="20"/>
        </w:rPr>
        <w:t xml:space="preserve">aéronefs </w:t>
      </w:r>
      <w:r w:rsidRPr="00DF2975">
        <w:rPr>
          <w:rFonts w:ascii="Arial" w:hAnsi="Arial" w:cs="Arial"/>
          <w:sz w:val="20"/>
          <w:szCs w:val="20"/>
        </w:rPr>
        <w:t>peuvent</w:t>
      </w:r>
      <w:r w:rsidRPr="00DF2975">
        <w:rPr>
          <w:rFonts w:ascii="Arial" w:hAnsi="Arial" w:cs="Arial"/>
          <w:spacing w:val="45"/>
          <w:sz w:val="20"/>
          <w:szCs w:val="20"/>
        </w:rPr>
        <w:t xml:space="preserve"> </w:t>
      </w:r>
      <w:r w:rsidRPr="00DF2975">
        <w:rPr>
          <w:rFonts w:ascii="Arial" w:hAnsi="Arial" w:cs="Arial"/>
          <w:sz w:val="20"/>
          <w:szCs w:val="20"/>
        </w:rPr>
        <w:t>être</w:t>
      </w:r>
      <w:r w:rsidRPr="00DF2975">
        <w:rPr>
          <w:rFonts w:ascii="Arial" w:hAnsi="Arial" w:cs="Arial"/>
          <w:spacing w:val="22"/>
          <w:sz w:val="20"/>
          <w:szCs w:val="20"/>
        </w:rPr>
        <w:t xml:space="preserve"> </w:t>
      </w:r>
      <w:r w:rsidRPr="00DF2975">
        <w:rPr>
          <w:rFonts w:ascii="Arial" w:hAnsi="Arial" w:cs="Arial"/>
          <w:sz w:val="20"/>
          <w:szCs w:val="20"/>
        </w:rPr>
        <w:t>acceptés</w:t>
      </w:r>
      <w:r w:rsidRPr="00DF2975">
        <w:rPr>
          <w:rFonts w:ascii="Arial" w:hAnsi="Arial" w:cs="Arial"/>
          <w:spacing w:val="24"/>
          <w:sz w:val="20"/>
          <w:szCs w:val="20"/>
        </w:rPr>
        <w:t xml:space="preserve"> </w:t>
      </w:r>
      <w:r w:rsidRPr="00DF2975">
        <w:rPr>
          <w:rFonts w:ascii="Arial" w:hAnsi="Arial" w:cs="Arial"/>
          <w:sz w:val="20"/>
          <w:szCs w:val="20"/>
        </w:rPr>
        <w:t>comme</w:t>
      </w:r>
      <w:r w:rsidRPr="00DF2975">
        <w:rPr>
          <w:rFonts w:ascii="Arial" w:hAnsi="Arial" w:cs="Arial"/>
          <w:spacing w:val="55"/>
          <w:sz w:val="20"/>
          <w:szCs w:val="20"/>
        </w:rPr>
        <w:t xml:space="preserve"> </w:t>
      </w:r>
      <w:r w:rsidRPr="00DF2975">
        <w:rPr>
          <w:rFonts w:ascii="Arial" w:hAnsi="Arial" w:cs="Arial"/>
          <w:sz w:val="20"/>
          <w:szCs w:val="20"/>
        </w:rPr>
        <w:t>étant</w:t>
      </w:r>
      <w:r w:rsidRPr="00DF2975">
        <w:rPr>
          <w:rFonts w:ascii="Arial" w:hAnsi="Arial" w:cs="Arial"/>
          <w:spacing w:val="17"/>
          <w:sz w:val="20"/>
          <w:szCs w:val="20"/>
        </w:rPr>
        <w:t xml:space="preserve"> </w:t>
      </w:r>
      <w:r w:rsidRPr="00DF2975">
        <w:rPr>
          <w:rFonts w:ascii="Arial" w:hAnsi="Arial" w:cs="Arial"/>
          <w:sz w:val="20"/>
          <w:szCs w:val="20"/>
        </w:rPr>
        <w:t xml:space="preserve">éligibles </w:t>
      </w:r>
      <w:r w:rsidRPr="00DF2975">
        <w:rPr>
          <w:rFonts w:ascii="Arial" w:hAnsi="Arial" w:cs="Arial"/>
          <w:spacing w:val="8"/>
          <w:sz w:val="20"/>
          <w:szCs w:val="20"/>
        </w:rPr>
        <w:t xml:space="preserve"> </w:t>
      </w:r>
      <w:r w:rsidRPr="00DF2975">
        <w:rPr>
          <w:rFonts w:ascii="Arial" w:hAnsi="Arial" w:cs="Arial"/>
          <w:sz w:val="20"/>
          <w:szCs w:val="20"/>
        </w:rPr>
        <w:t>pour</w:t>
      </w:r>
      <w:r w:rsidRPr="00DF2975">
        <w:rPr>
          <w:rFonts w:ascii="Arial" w:hAnsi="Arial" w:cs="Arial"/>
          <w:spacing w:val="45"/>
          <w:sz w:val="20"/>
          <w:szCs w:val="20"/>
        </w:rPr>
        <w:t xml:space="preserve"> </w:t>
      </w:r>
      <w:r w:rsidRPr="00DF2975">
        <w:rPr>
          <w:rFonts w:ascii="Arial" w:hAnsi="Arial" w:cs="Arial"/>
          <w:sz w:val="20"/>
          <w:szCs w:val="20"/>
        </w:rPr>
        <w:t xml:space="preserve">l’exploitation </w:t>
      </w:r>
      <w:r w:rsidRPr="00DF2975">
        <w:rPr>
          <w:rFonts w:ascii="Arial" w:hAnsi="Arial" w:cs="Arial"/>
          <w:spacing w:val="13"/>
          <w:sz w:val="20"/>
          <w:szCs w:val="20"/>
        </w:rPr>
        <w:t xml:space="preserve"> </w:t>
      </w:r>
      <w:r w:rsidRPr="00DF2975">
        <w:rPr>
          <w:rFonts w:ascii="Arial" w:hAnsi="Arial" w:cs="Arial"/>
          <w:sz w:val="20"/>
          <w:szCs w:val="20"/>
        </w:rPr>
        <w:t>en</w:t>
      </w:r>
      <w:r w:rsidRPr="00DF2975">
        <w:rPr>
          <w:rFonts w:ascii="Arial" w:hAnsi="Arial" w:cs="Arial"/>
          <w:spacing w:val="23"/>
          <w:sz w:val="20"/>
          <w:szCs w:val="20"/>
        </w:rPr>
        <w:t xml:space="preserve"> </w:t>
      </w:r>
      <w:r w:rsidRPr="00DF2975">
        <w:rPr>
          <w:rFonts w:ascii="Arial" w:hAnsi="Arial" w:cs="Arial"/>
          <w:sz w:val="20"/>
          <w:szCs w:val="20"/>
        </w:rPr>
        <w:t>classe</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 xml:space="preserve">performances </w:t>
      </w:r>
      <w:r w:rsidRPr="00DF2975">
        <w:rPr>
          <w:rFonts w:ascii="Arial" w:hAnsi="Arial" w:cs="Arial"/>
          <w:spacing w:val="7"/>
          <w:sz w:val="20"/>
          <w:szCs w:val="20"/>
        </w:rPr>
        <w:t xml:space="preserve"> </w:t>
      </w:r>
      <w:r w:rsidRPr="00DF2975">
        <w:rPr>
          <w:rFonts w:ascii="Arial" w:hAnsi="Arial" w:cs="Arial"/>
          <w:sz w:val="20"/>
          <w:szCs w:val="20"/>
        </w:rPr>
        <w:t>1</w:t>
      </w:r>
      <w:r w:rsidRPr="00DF2975">
        <w:rPr>
          <w:rFonts w:ascii="Arial" w:hAnsi="Arial" w:cs="Arial"/>
          <w:spacing w:val="-15"/>
          <w:sz w:val="20"/>
          <w:szCs w:val="20"/>
        </w:rPr>
        <w:t xml:space="preserve"> </w:t>
      </w:r>
      <w:r w:rsidRPr="00DF2975">
        <w:rPr>
          <w:rFonts w:ascii="Arial" w:hAnsi="Arial" w:cs="Arial"/>
          <w:w w:val="109"/>
          <w:sz w:val="20"/>
          <w:szCs w:val="20"/>
        </w:rPr>
        <w:t>ou</w:t>
      </w:r>
      <w:r w:rsidR="00E91A89" w:rsidRPr="00DF2975">
        <w:rPr>
          <w:rFonts w:ascii="Arial" w:hAnsi="Arial" w:cs="Arial"/>
          <w:sz w:val="20"/>
          <w:szCs w:val="20"/>
        </w:rPr>
        <w:t xml:space="preserve"> </w:t>
      </w:r>
      <w:r w:rsidRPr="00DF2975">
        <w:rPr>
          <w:rFonts w:ascii="Arial" w:hAnsi="Arial" w:cs="Arial"/>
          <w:sz w:val="20"/>
          <w:szCs w:val="20"/>
        </w:rPr>
        <w:t>2</w:t>
      </w:r>
      <w:r w:rsidRPr="00DF2975">
        <w:rPr>
          <w:rFonts w:ascii="Arial" w:hAnsi="Arial" w:cs="Arial"/>
          <w:spacing w:val="12"/>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 xml:space="preserve">condition </w:t>
      </w:r>
      <w:r w:rsidRPr="00DF2975">
        <w:rPr>
          <w:rFonts w:ascii="Arial" w:hAnsi="Arial" w:cs="Arial"/>
          <w:spacing w:val="18"/>
          <w:sz w:val="20"/>
          <w:szCs w:val="20"/>
        </w:rPr>
        <w:t xml:space="preserve"> </w:t>
      </w:r>
      <w:r w:rsidRPr="00DF2975">
        <w:rPr>
          <w:rFonts w:ascii="Arial" w:hAnsi="Arial" w:cs="Arial"/>
          <w:sz w:val="20"/>
          <w:szCs w:val="20"/>
        </w:rPr>
        <w:t>que</w:t>
      </w:r>
      <w:r w:rsidRPr="00DF2975">
        <w:rPr>
          <w:rFonts w:ascii="Arial" w:hAnsi="Arial" w:cs="Arial"/>
          <w:spacing w:val="52"/>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exigences </w:t>
      </w:r>
      <w:r w:rsidRPr="00DF2975">
        <w:rPr>
          <w:rFonts w:ascii="Arial" w:hAnsi="Arial" w:cs="Arial"/>
          <w:spacing w:val="4"/>
          <w:sz w:val="20"/>
          <w:szCs w:val="20"/>
        </w:rPr>
        <w:t xml:space="preserve"> </w:t>
      </w:r>
      <w:r w:rsidRPr="00DF2975">
        <w:rPr>
          <w:rFonts w:ascii="Arial" w:hAnsi="Arial" w:cs="Arial"/>
          <w:w w:val="108"/>
          <w:sz w:val="20"/>
          <w:szCs w:val="20"/>
        </w:rPr>
        <w:t>additionnelles</w:t>
      </w:r>
      <w:r w:rsidRPr="00DF2975">
        <w:rPr>
          <w:rFonts w:ascii="Arial" w:hAnsi="Arial" w:cs="Arial"/>
          <w:spacing w:val="20"/>
          <w:w w:val="108"/>
          <w:sz w:val="20"/>
          <w:szCs w:val="20"/>
        </w:rPr>
        <w:t xml:space="preserve"> </w:t>
      </w:r>
      <w:r w:rsidRPr="00DF2975">
        <w:rPr>
          <w:rFonts w:ascii="Arial" w:hAnsi="Arial" w:cs="Arial"/>
          <w:sz w:val="20"/>
          <w:szCs w:val="20"/>
        </w:rPr>
        <w:t xml:space="preserve">suivantes </w:t>
      </w:r>
      <w:r w:rsidRPr="00DF2975">
        <w:rPr>
          <w:rFonts w:ascii="Arial" w:hAnsi="Arial" w:cs="Arial"/>
          <w:spacing w:val="2"/>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000C0329">
        <w:rPr>
          <w:rFonts w:ascii="Arial" w:hAnsi="Arial" w:cs="Arial"/>
          <w:sz w:val="20"/>
          <w:szCs w:val="20"/>
        </w:rPr>
        <w:t>JAR-</w:t>
      </w:r>
      <w:r w:rsidRPr="00DF2975">
        <w:rPr>
          <w:rFonts w:ascii="Arial" w:hAnsi="Arial" w:cs="Arial"/>
          <w:sz w:val="20"/>
          <w:szCs w:val="20"/>
        </w:rPr>
        <w:t>29</w:t>
      </w:r>
      <w:r w:rsidRPr="00DF2975">
        <w:rPr>
          <w:rFonts w:ascii="Arial" w:hAnsi="Arial" w:cs="Arial"/>
          <w:spacing w:val="-3"/>
          <w:sz w:val="20"/>
          <w:szCs w:val="20"/>
        </w:rPr>
        <w:t xml:space="preserve"> </w:t>
      </w:r>
      <w:r w:rsidRPr="00DF2975">
        <w:rPr>
          <w:rFonts w:ascii="Arial" w:hAnsi="Arial" w:cs="Arial"/>
          <w:sz w:val="20"/>
          <w:szCs w:val="20"/>
        </w:rPr>
        <w:t>soient</w:t>
      </w:r>
      <w:r w:rsidRPr="00DF2975">
        <w:rPr>
          <w:rFonts w:ascii="Arial" w:hAnsi="Arial" w:cs="Arial"/>
          <w:spacing w:val="58"/>
          <w:sz w:val="20"/>
          <w:szCs w:val="20"/>
        </w:rPr>
        <w:t xml:space="preserve"> </w:t>
      </w:r>
      <w:r w:rsidRPr="00DF2975">
        <w:rPr>
          <w:rFonts w:ascii="Arial" w:hAnsi="Arial" w:cs="Arial"/>
          <w:w w:val="102"/>
          <w:sz w:val="20"/>
          <w:szCs w:val="20"/>
        </w:rPr>
        <w:t>respectées.</w:t>
      </w:r>
    </w:p>
    <w:p w14:paraId="2F026147" w14:textId="77777777" w:rsidR="001C2BEA" w:rsidRPr="00DF2975" w:rsidRDefault="00BB22D9" w:rsidP="007222E2">
      <w:pPr>
        <w:pStyle w:val="Sansinterligne"/>
        <w:spacing w:line="360" w:lineRule="auto"/>
        <w:jc w:val="both"/>
        <w:rPr>
          <w:rFonts w:ascii="Arial" w:hAnsi="Arial" w:cs="Arial"/>
          <w:sz w:val="16"/>
          <w:szCs w:val="16"/>
        </w:rPr>
      </w:pPr>
      <w:r>
        <w:rPr>
          <w:rFonts w:ascii="Arial" w:hAnsi="Arial" w:cs="Arial"/>
          <w:noProof/>
          <w:sz w:val="20"/>
          <w:szCs w:val="20"/>
          <w:lang w:val="en-US" w:eastAsia="en-US"/>
        </w:rPr>
        <mc:AlternateContent>
          <mc:Choice Requires="wpg">
            <w:drawing>
              <wp:anchor distT="0" distB="0" distL="114300" distR="114300" simplePos="0" relativeHeight="251661312" behindDoc="1" locked="0" layoutInCell="0" allowOverlap="1" wp14:anchorId="53BC60D5" wp14:editId="7CDBAD4F">
                <wp:simplePos x="0" y="0"/>
                <wp:positionH relativeFrom="margin">
                  <wp:posOffset>-306705</wp:posOffset>
                </wp:positionH>
                <wp:positionV relativeFrom="paragraph">
                  <wp:posOffset>151130</wp:posOffset>
                </wp:positionV>
                <wp:extent cx="6208395" cy="1739265"/>
                <wp:effectExtent l="7620" t="0" r="3810" b="5080"/>
                <wp:wrapNone/>
                <wp:docPr id="18"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8395" cy="1739265"/>
                          <a:chOff x="982" y="-750"/>
                          <a:chExt cx="9940" cy="1713"/>
                        </a:xfrm>
                      </wpg:grpSpPr>
                      <wps:wsp>
                        <wps:cNvPr id="20" name="Freeform 12"/>
                        <wps:cNvSpPr>
                          <a:spLocks/>
                        </wps:cNvSpPr>
                        <wps:spPr bwMode="auto">
                          <a:xfrm>
                            <a:off x="992" y="-740"/>
                            <a:ext cx="9921" cy="0"/>
                          </a:xfrm>
                          <a:custGeom>
                            <a:avLst/>
                            <a:gdLst>
                              <a:gd name="T0" fmla="*/ 0 w 9921"/>
                              <a:gd name="T1" fmla="*/ 9921 w 9921"/>
                            </a:gdLst>
                            <a:ahLst/>
                            <a:cxnLst>
                              <a:cxn ang="0">
                                <a:pos x="T0" y="0"/>
                              </a:cxn>
                              <a:cxn ang="0">
                                <a:pos x="T1" y="0"/>
                              </a:cxn>
                            </a:cxnLst>
                            <a:rect l="0" t="0" r="r" b="b"/>
                            <a:pathLst>
                              <a:path w="9921">
                                <a:moveTo>
                                  <a:pt x="0" y="0"/>
                                </a:moveTo>
                                <a:lnTo>
                                  <a:pt x="9921" y="0"/>
                                </a:lnTo>
                              </a:path>
                            </a:pathLst>
                          </a:custGeom>
                          <a:noFill/>
                          <a:ln w="11937">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13"/>
                        <wps:cNvSpPr>
                          <a:spLocks/>
                        </wps:cNvSpPr>
                        <wps:spPr bwMode="auto">
                          <a:xfrm>
                            <a:off x="1000" y="-732"/>
                            <a:ext cx="0" cy="1685"/>
                          </a:xfrm>
                          <a:custGeom>
                            <a:avLst/>
                            <a:gdLst>
                              <a:gd name="T0" fmla="*/ 0 h 1685"/>
                              <a:gd name="T1" fmla="*/ 1686 h 1685"/>
                            </a:gdLst>
                            <a:ahLst/>
                            <a:cxnLst>
                              <a:cxn ang="0">
                                <a:pos x="0" y="T0"/>
                              </a:cxn>
                              <a:cxn ang="0">
                                <a:pos x="0" y="T1"/>
                              </a:cxn>
                            </a:cxnLst>
                            <a:rect l="0" t="0" r="r" b="b"/>
                            <a:pathLst>
                              <a:path h="1685">
                                <a:moveTo>
                                  <a:pt x="0" y="0"/>
                                </a:moveTo>
                                <a:lnTo>
                                  <a:pt x="0" y="1686"/>
                                </a:lnTo>
                              </a:path>
                            </a:pathLst>
                          </a:custGeom>
                          <a:noFill/>
                          <a:ln w="11938">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14"/>
                        <wps:cNvSpPr>
                          <a:spLocks/>
                        </wps:cNvSpPr>
                        <wps:spPr bwMode="auto">
                          <a:xfrm>
                            <a:off x="4301" y="-732"/>
                            <a:ext cx="0" cy="1685"/>
                          </a:xfrm>
                          <a:custGeom>
                            <a:avLst/>
                            <a:gdLst>
                              <a:gd name="T0" fmla="*/ 0 h 1685"/>
                              <a:gd name="T1" fmla="*/ 1686 h 1685"/>
                            </a:gdLst>
                            <a:ahLst/>
                            <a:cxnLst>
                              <a:cxn ang="0">
                                <a:pos x="0" y="T0"/>
                              </a:cxn>
                              <a:cxn ang="0">
                                <a:pos x="0" y="T1"/>
                              </a:cxn>
                            </a:cxnLst>
                            <a:rect l="0" t="0" r="r" b="b"/>
                            <a:pathLst>
                              <a:path h="1685">
                                <a:moveTo>
                                  <a:pt x="0" y="0"/>
                                </a:moveTo>
                                <a:lnTo>
                                  <a:pt x="0" y="1686"/>
                                </a:lnTo>
                              </a:path>
                            </a:pathLst>
                          </a:custGeom>
                          <a:noFill/>
                          <a:ln w="4698">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Freeform 15"/>
                        <wps:cNvSpPr>
                          <a:spLocks/>
                        </wps:cNvSpPr>
                        <wps:spPr bwMode="auto">
                          <a:xfrm>
                            <a:off x="10904" y="-732"/>
                            <a:ext cx="0" cy="1685"/>
                          </a:xfrm>
                          <a:custGeom>
                            <a:avLst/>
                            <a:gdLst>
                              <a:gd name="T0" fmla="*/ 0 h 1685"/>
                              <a:gd name="T1" fmla="*/ 1686 h 1685"/>
                            </a:gdLst>
                            <a:ahLst/>
                            <a:cxnLst>
                              <a:cxn ang="0">
                                <a:pos x="0" y="T0"/>
                              </a:cxn>
                              <a:cxn ang="0">
                                <a:pos x="0" y="T1"/>
                              </a:cxn>
                            </a:cxnLst>
                            <a:rect l="0" t="0" r="r" b="b"/>
                            <a:pathLst>
                              <a:path h="1685">
                                <a:moveTo>
                                  <a:pt x="0" y="0"/>
                                </a:moveTo>
                                <a:lnTo>
                                  <a:pt x="0" y="1686"/>
                                </a:lnTo>
                              </a:path>
                            </a:pathLst>
                          </a:custGeom>
                          <a:noFill/>
                          <a:ln w="11938">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Freeform 16"/>
                        <wps:cNvSpPr>
                          <a:spLocks/>
                        </wps:cNvSpPr>
                        <wps:spPr bwMode="auto">
                          <a:xfrm>
                            <a:off x="992" y="945"/>
                            <a:ext cx="9921" cy="0"/>
                          </a:xfrm>
                          <a:custGeom>
                            <a:avLst/>
                            <a:gdLst>
                              <a:gd name="T0" fmla="*/ 0 w 9921"/>
                              <a:gd name="T1" fmla="*/ 9921 w 9921"/>
                            </a:gdLst>
                            <a:ahLst/>
                            <a:cxnLst>
                              <a:cxn ang="0">
                                <a:pos x="T0" y="0"/>
                              </a:cxn>
                              <a:cxn ang="0">
                                <a:pos x="T1" y="0"/>
                              </a:cxn>
                            </a:cxnLst>
                            <a:rect l="0" t="0" r="r" b="b"/>
                            <a:pathLst>
                              <a:path w="9921">
                                <a:moveTo>
                                  <a:pt x="0" y="0"/>
                                </a:moveTo>
                                <a:lnTo>
                                  <a:pt x="9921" y="0"/>
                                </a:lnTo>
                              </a:path>
                            </a:pathLst>
                          </a:custGeom>
                          <a:noFill/>
                          <a:ln w="11937">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04DFAD" id="Group 11" o:spid="_x0000_s1026" style="position:absolute;margin-left:-24.15pt;margin-top:11.9pt;width:488.85pt;height:136.95pt;z-index:-251655168;mso-position-horizontal-relative:margin" coordorigin="982,-750" coordsize="9940,1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" o:allowincell="f">
                <v:shape id="Freeform 12" o:spid="_x0000_s1027" style="position:absolute;left:992;top:-740;width:9921;height:0;visibility:visible;mso-wrap-style:square;v-text-anchor:top" coordsize="99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" path="m,l9921,e" filled="f" strokecolor="#363435" strokeweight=".33158mm">
                  <v:path arrowok="t" o:connecttype="custom" o:connectlocs="0,0;9921,0" o:connectangles="0,0"/>
                </v:shape>
                <v:shape id="Freeform 13" o:spid="_x0000_s1028" style="position:absolute;left:1000;top:-732;width:0;height:1685;visibility:visible;mso-wrap-style:square;v-text-anchor:top" coordsize="0,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" path="m,l,1686e" filled="f" strokecolor="#363435" strokeweight=".94pt">
                  <v:path arrowok="t" o:connecttype="custom" o:connectlocs="0,0;0,1686" o:connectangles="0,0"/>
                </v:shape>
                <v:shape id="Freeform 14" o:spid="_x0000_s1029" style="position:absolute;left:4301;top:-732;width:0;height:1685;visibility:visible;mso-wrap-style:square;v-text-anchor:top" coordsize="0,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" path="m,l,1686e" filled="f" strokecolor="#363435" strokeweight=".1305mm">
                  <v:path arrowok="t" o:connecttype="custom" o:connectlocs="0,0;0,1686" o:connectangles="0,0"/>
                </v:shape>
                <v:shape id="Freeform 15" o:spid="_x0000_s1030" style="position:absolute;left:10904;top:-732;width:0;height:1685;visibility:visible;mso-wrap-style:square;v-text-anchor:top" coordsize="0,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" path="m,l,1686e" filled="f" strokecolor="#363435" strokeweight=".94pt">
                  <v:path arrowok="t" o:connecttype="custom" o:connectlocs="0,0;0,1686" o:connectangles="0,0"/>
                </v:shape>
                <v:shape id="Freeform 16" o:spid="_x0000_s1031" style="position:absolute;left:992;top:945;width:9921;height:0;visibility:visible;mso-wrap-style:square;v-text-anchor:top" coordsize="99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" path="m,l9921,e" filled="f" strokecolor="#363435" strokeweight=".33158mm">
                  <v:path arrowok="t" o:connecttype="custom" o:connectlocs="0,0;9921,0" o:connectangles="0,0"/>
                </v:shape>
                <w10:wrap anchorx="margin"/>
              </v:group>
            </w:pict>
          </mc:Fallback>
        </mc:AlternateContent>
      </w:r>
      <w:r w:rsidR="00DD1508" w:rsidRPr="00DF2975">
        <w:rPr>
          <w:rFonts w:ascii="Arial" w:hAnsi="Arial" w:cs="Arial"/>
          <w:sz w:val="20"/>
          <w:szCs w:val="20"/>
        </w:rPr>
        <w:br/>
      </w:r>
      <w:r w:rsidR="001C2BEA" w:rsidRPr="00DF2975">
        <w:rPr>
          <w:rFonts w:ascii="Arial" w:hAnsi="Arial" w:cs="Arial"/>
          <w:sz w:val="16"/>
          <w:szCs w:val="16"/>
        </w:rPr>
        <w:t>JAR</w:t>
      </w:r>
      <w:r w:rsidR="001C2BEA" w:rsidRPr="00DF2975">
        <w:rPr>
          <w:rFonts w:ascii="Arial" w:hAnsi="Arial" w:cs="Arial"/>
          <w:spacing w:val="33"/>
          <w:sz w:val="16"/>
          <w:szCs w:val="16"/>
        </w:rPr>
        <w:t xml:space="preserve"> </w:t>
      </w:r>
      <w:r w:rsidR="001C2BEA" w:rsidRPr="00DF2975">
        <w:rPr>
          <w:rFonts w:ascii="Arial" w:hAnsi="Arial" w:cs="Arial"/>
          <w:sz w:val="16"/>
          <w:szCs w:val="16"/>
        </w:rPr>
        <w:t>29.1027(a)</w:t>
      </w:r>
      <w:r w:rsidR="001C2BEA" w:rsidRPr="00DF2975">
        <w:rPr>
          <w:rFonts w:ascii="Arial" w:hAnsi="Arial" w:cs="Arial"/>
          <w:sz w:val="16"/>
          <w:szCs w:val="16"/>
        </w:rPr>
        <w:tab/>
      </w:r>
      <w:r w:rsidR="00DD1508" w:rsidRPr="00DF2975">
        <w:rPr>
          <w:rFonts w:ascii="Arial" w:hAnsi="Arial" w:cs="Arial"/>
          <w:sz w:val="16"/>
          <w:szCs w:val="16"/>
        </w:rPr>
        <w:t xml:space="preserve">      </w:t>
      </w:r>
      <w:r w:rsidR="00E91A89" w:rsidRPr="00DF2975">
        <w:rPr>
          <w:rFonts w:ascii="Arial" w:hAnsi="Arial" w:cs="Arial"/>
          <w:sz w:val="16"/>
          <w:szCs w:val="16"/>
        </w:rPr>
        <w:t xml:space="preserve">                            </w:t>
      </w:r>
      <w:r w:rsidR="00DD1508" w:rsidRPr="00DF2975">
        <w:rPr>
          <w:rFonts w:ascii="Arial" w:hAnsi="Arial" w:cs="Arial"/>
          <w:sz w:val="16"/>
          <w:szCs w:val="16"/>
        </w:rPr>
        <w:t xml:space="preserve"> </w:t>
      </w:r>
      <w:r w:rsidR="001C2BEA" w:rsidRPr="00DF2975">
        <w:rPr>
          <w:rFonts w:ascii="Arial" w:hAnsi="Arial" w:cs="Arial"/>
          <w:sz w:val="16"/>
          <w:szCs w:val="16"/>
        </w:rPr>
        <w:t xml:space="preserve">Indépendance  </w:t>
      </w:r>
      <w:r w:rsidR="001C2BEA" w:rsidRPr="00DF2975">
        <w:rPr>
          <w:rFonts w:ascii="Arial" w:hAnsi="Arial" w:cs="Arial"/>
          <w:spacing w:val="36"/>
          <w:sz w:val="16"/>
          <w:szCs w:val="16"/>
        </w:rPr>
        <w:t xml:space="preserve"> </w:t>
      </w:r>
      <w:r w:rsidR="001C2BEA" w:rsidRPr="00DF2975">
        <w:rPr>
          <w:rFonts w:ascii="Arial" w:hAnsi="Arial" w:cs="Arial"/>
          <w:sz w:val="16"/>
          <w:szCs w:val="16"/>
        </w:rPr>
        <w:t xml:space="preserve">de </w:t>
      </w:r>
      <w:r w:rsidR="001C2BEA" w:rsidRPr="00DF2975">
        <w:rPr>
          <w:rFonts w:ascii="Arial" w:hAnsi="Arial" w:cs="Arial"/>
          <w:spacing w:val="41"/>
          <w:sz w:val="16"/>
          <w:szCs w:val="16"/>
        </w:rPr>
        <w:t xml:space="preserve"> </w:t>
      </w:r>
      <w:r w:rsidR="001C2BEA" w:rsidRPr="00DF2975">
        <w:rPr>
          <w:rFonts w:ascii="Arial" w:hAnsi="Arial" w:cs="Arial"/>
          <w:sz w:val="16"/>
          <w:szCs w:val="16"/>
        </w:rPr>
        <w:t xml:space="preserve">la </w:t>
      </w:r>
      <w:r w:rsidR="001C2BEA" w:rsidRPr="00DF2975">
        <w:rPr>
          <w:rFonts w:ascii="Arial" w:hAnsi="Arial" w:cs="Arial"/>
          <w:spacing w:val="41"/>
          <w:sz w:val="16"/>
          <w:szCs w:val="16"/>
        </w:rPr>
        <w:t xml:space="preserve"> </w:t>
      </w:r>
      <w:r w:rsidR="001C2BEA" w:rsidRPr="00DF2975">
        <w:rPr>
          <w:rFonts w:ascii="Arial" w:hAnsi="Arial" w:cs="Arial"/>
          <w:sz w:val="16"/>
          <w:szCs w:val="16"/>
        </w:rPr>
        <w:t xml:space="preserve">lubrification  </w:t>
      </w:r>
      <w:r w:rsidR="001C2BEA" w:rsidRPr="00DF2975">
        <w:rPr>
          <w:rFonts w:ascii="Arial" w:hAnsi="Arial" w:cs="Arial"/>
          <w:spacing w:val="35"/>
          <w:sz w:val="16"/>
          <w:szCs w:val="16"/>
        </w:rPr>
        <w:t xml:space="preserve"> </w:t>
      </w:r>
      <w:r w:rsidR="001C2BEA" w:rsidRPr="00DF2975">
        <w:rPr>
          <w:rFonts w:ascii="Arial" w:hAnsi="Arial" w:cs="Arial"/>
          <w:sz w:val="16"/>
          <w:szCs w:val="16"/>
        </w:rPr>
        <w:t xml:space="preserve">du </w:t>
      </w:r>
      <w:r w:rsidR="001C2BEA" w:rsidRPr="00DF2975">
        <w:rPr>
          <w:rFonts w:ascii="Arial" w:hAnsi="Arial" w:cs="Arial"/>
          <w:spacing w:val="47"/>
          <w:sz w:val="16"/>
          <w:szCs w:val="16"/>
        </w:rPr>
        <w:t xml:space="preserve"> </w:t>
      </w:r>
      <w:r w:rsidR="001C2BEA" w:rsidRPr="00DF2975">
        <w:rPr>
          <w:rFonts w:ascii="Arial" w:hAnsi="Arial" w:cs="Arial"/>
          <w:sz w:val="16"/>
          <w:szCs w:val="16"/>
        </w:rPr>
        <w:t xml:space="preserve">système </w:t>
      </w:r>
      <w:r w:rsidR="001C2BEA" w:rsidRPr="00DF2975">
        <w:rPr>
          <w:rFonts w:ascii="Arial" w:hAnsi="Arial" w:cs="Arial"/>
          <w:spacing w:val="57"/>
          <w:sz w:val="16"/>
          <w:szCs w:val="16"/>
        </w:rPr>
        <w:t xml:space="preserve"> </w:t>
      </w:r>
      <w:r w:rsidR="001C2BEA" w:rsidRPr="00DF2975">
        <w:rPr>
          <w:rFonts w:ascii="Arial" w:hAnsi="Arial" w:cs="Arial"/>
          <w:sz w:val="16"/>
          <w:szCs w:val="16"/>
        </w:rPr>
        <w:t xml:space="preserve">moteur  </w:t>
      </w:r>
      <w:r w:rsidR="001C2BEA" w:rsidRPr="00DF2975">
        <w:rPr>
          <w:rFonts w:ascii="Arial" w:hAnsi="Arial" w:cs="Arial"/>
          <w:spacing w:val="5"/>
          <w:sz w:val="16"/>
          <w:szCs w:val="16"/>
        </w:rPr>
        <w:t xml:space="preserve"> </w:t>
      </w:r>
      <w:r w:rsidR="001C2BEA" w:rsidRPr="00DF2975">
        <w:rPr>
          <w:rFonts w:ascii="Arial" w:hAnsi="Arial" w:cs="Arial"/>
          <w:sz w:val="16"/>
          <w:szCs w:val="16"/>
        </w:rPr>
        <w:t xml:space="preserve">et </w:t>
      </w:r>
      <w:r w:rsidR="001C2BEA" w:rsidRPr="00DF2975">
        <w:rPr>
          <w:rFonts w:ascii="Arial" w:hAnsi="Arial" w:cs="Arial"/>
          <w:spacing w:val="26"/>
          <w:sz w:val="16"/>
          <w:szCs w:val="16"/>
        </w:rPr>
        <w:t xml:space="preserve"> </w:t>
      </w:r>
      <w:r w:rsidR="001C2BEA" w:rsidRPr="00DF2975">
        <w:rPr>
          <w:rFonts w:ascii="Arial" w:hAnsi="Arial" w:cs="Arial"/>
          <w:w w:val="109"/>
          <w:sz w:val="16"/>
          <w:szCs w:val="16"/>
        </w:rPr>
        <w:t xml:space="preserve">du </w:t>
      </w:r>
      <w:r w:rsidR="001C2BEA" w:rsidRPr="00DF2975">
        <w:rPr>
          <w:rFonts w:ascii="Arial" w:hAnsi="Arial" w:cs="Arial"/>
          <w:sz w:val="16"/>
          <w:szCs w:val="16"/>
        </w:rPr>
        <w:t>système</w:t>
      </w:r>
      <w:r w:rsidR="00DD1508" w:rsidRPr="00DF2975">
        <w:rPr>
          <w:rFonts w:ascii="Arial" w:hAnsi="Arial" w:cs="Arial"/>
          <w:sz w:val="16"/>
          <w:szCs w:val="16"/>
        </w:rPr>
        <w:br/>
        <w:t xml:space="preserve">                                                         </w:t>
      </w:r>
      <w:r w:rsidR="00E91A89" w:rsidRPr="00DF2975">
        <w:rPr>
          <w:rFonts w:ascii="Arial" w:hAnsi="Arial" w:cs="Arial"/>
          <w:sz w:val="16"/>
          <w:szCs w:val="16"/>
        </w:rPr>
        <w:t xml:space="preserve">          </w:t>
      </w:r>
      <w:r w:rsidR="001C2BEA" w:rsidRPr="00DF2975">
        <w:rPr>
          <w:rFonts w:ascii="Arial" w:hAnsi="Arial" w:cs="Arial"/>
          <w:w w:val="106"/>
          <w:sz w:val="16"/>
          <w:szCs w:val="16"/>
        </w:rPr>
        <w:t>d’entraînement</w:t>
      </w:r>
      <w:r w:rsidR="001C2BEA" w:rsidRPr="00DF2975">
        <w:rPr>
          <w:rFonts w:ascii="Arial" w:hAnsi="Arial" w:cs="Arial"/>
          <w:spacing w:val="21"/>
          <w:w w:val="106"/>
          <w:sz w:val="16"/>
          <w:szCs w:val="16"/>
        </w:rPr>
        <w:t xml:space="preserve"> </w:t>
      </w:r>
      <w:r w:rsidR="001C2BEA" w:rsidRPr="00DF2975">
        <w:rPr>
          <w:rFonts w:ascii="Arial" w:hAnsi="Arial" w:cs="Arial"/>
          <w:sz w:val="16"/>
          <w:szCs w:val="16"/>
        </w:rPr>
        <w:t>du</w:t>
      </w:r>
      <w:r w:rsidR="001C2BEA" w:rsidRPr="00DF2975">
        <w:rPr>
          <w:rFonts w:ascii="Arial" w:hAnsi="Arial" w:cs="Arial"/>
          <w:spacing w:val="46"/>
          <w:sz w:val="16"/>
          <w:szCs w:val="16"/>
        </w:rPr>
        <w:t xml:space="preserve"> </w:t>
      </w:r>
      <w:r w:rsidR="001C2BEA" w:rsidRPr="00DF2975">
        <w:rPr>
          <w:rFonts w:ascii="Arial" w:hAnsi="Arial" w:cs="Arial"/>
          <w:w w:val="107"/>
          <w:sz w:val="16"/>
          <w:szCs w:val="16"/>
        </w:rPr>
        <w:t>rotor</w:t>
      </w:r>
    </w:p>
    <w:p w14:paraId="095A9CBD" w14:textId="77777777" w:rsidR="00D10CB6" w:rsidRPr="00DF2975" w:rsidRDefault="00D10CB6" w:rsidP="007222E2">
      <w:pPr>
        <w:pStyle w:val="Sansinterligne"/>
        <w:spacing w:line="360" w:lineRule="auto"/>
        <w:jc w:val="both"/>
        <w:rPr>
          <w:rFonts w:ascii="Arial" w:hAnsi="Arial" w:cs="Arial"/>
          <w:sz w:val="16"/>
          <w:szCs w:val="16"/>
        </w:rPr>
      </w:pPr>
      <w:r w:rsidRPr="00DF2975">
        <w:rPr>
          <w:rFonts w:ascii="Arial" w:hAnsi="Arial" w:cs="Arial"/>
          <w:sz w:val="16"/>
          <w:szCs w:val="16"/>
        </w:rPr>
        <w:t xml:space="preserve">                                                                    </w:t>
      </w:r>
      <w:r w:rsidRPr="00DF2975">
        <w:rPr>
          <w:rFonts w:ascii="Arial" w:hAnsi="Arial" w:cs="Arial"/>
          <w:sz w:val="16"/>
          <w:szCs w:val="16"/>
        </w:rPr>
        <w:br/>
        <w:t xml:space="preserve"> JAR 29.1187(e) JAR 29.1195(a)</w:t>
      </w:r>
      <w:r w:rsidRPr="00DF2975">
        <w:rPr>
          <w:rFonts w:ascii="Arial" w:hAnsi="Arial" w:cs="Arial"/>
          <w:sz w:val="16"/>
          <w:szCs w:val="16"/>
        </w:rPr>
        <w:br/>
        <w:t xml:space="preserve"> &amp; (b) JAR 29.1197 JAR 29.1199              Présence  d’un  système  d’extinction  du  feu  à  une  percussion pour chaque</w:t>
      </w:r>
      <w:r w:rsidRPr="00DF2975">
        <w:rPr>
          <w:rFonts w:ascii="Arial" w:hAnsi="Arial" w:cs="Arial"/>
          <w:sz w:val="16"/>
          <w:szCs w:val="16"/>
        </w:rPr>
        <w:br/>
        <w:t xml:space="preserve">  JAR 29.1201                                            moteur</w:t>
      </w:r>
    </w:p>
    <w:p w14:paraId="743BBE1F" w14:textId="77777777" w:rsidR="001C2BEA" w:rsidRPr="00DF2975" w:rsidRDefault="001C2BEA" w:rsidP="007222E2">
      <w:pPr>
        <w:pStyle w:val="Sansinterligne"/>
        <w:spacing w:line="360" w:lineRule="auto"/>
        <w:jc w:val="both"/>
        <w:rPr>
          <w:rFonts w:ascii="Arial" w:hAnsi="Arial" w:cs="Arial"/>
          <w:sz w:val="16"/>
          <w:szCs w:val="16"/>
        </w:rPr>
      </w:pPr>
    </w:p>
    <w:p w14:paraId="32F9A5B2" w14:textId="77777777" w:rsidR="00E23330" w:rsidRPr="00DF2975" w:rsidRDefault="00D10CB6" w:rsidP="007222E2">
      <w:pPr>
        <w:pStyle w:val="Sansinterligne"/>
        <w:spacing w:line="360" w:lineRule="auto"/>
        <w:jc w:val="both"/>
        <w:rPr>
          <w:rFonts w:ascii="Arial" w:hAnsi="Arial" w:cs="Arial"/>
          <w:w w:val="107"/>
          <w:sz w:val="16"/>
          <w:szCs w:val="16"/>
        </w:rPr>
      </w:pPr>
      <w:r w:rsidRPr="00DF2975">
        <w:rPr>
          <w:rFonts w:ascii="Arial" w:hAnsi="Arial" w:cs="Arial"/>
          <w:sz w:val="16"/>
          <w:szCs w:val="16"/>
        </w:rPr>
        <w:t>JAR</w:t>
      </w:r>
      <w:r w:rsidRPr="00DF2975">
        <w:rPr>
          <w:rFonts w:ascii="Arial" w:hAnsi="Arial" w:cs="Arial"/>
          <w:spacing w:val="33"/>
          <w:sz w:val="16"/>
          <w:szCs w:val="16"/>
        </w:rPr>
        <w:t xml:space="preserve"> </w:t>
      </w:r>
      <w:r w:rsidRPr="00DF2975">
        <w:rPr>
          <w:rFonts w:ascii="Arial" w:hAnsi="Arial" w:cs="Arial"/>
          <w:sz w:val="16"/>
          <w:szCs w:val="16"/>
        </w:rPr>
        <w:t>29.1323(c)(1)</w:t>
      </w:r>
      <w:r w:rsidRPr="00DF2975">
        <w:rPr>
          <w:rFonts w:ascii="Arial" w:hAnsi="Arial" w:cs="Arial"/>
          <w:sz w:val="20"/>
          <w:szCs w:val="20"/>
        </w:rPr>
        <w:tab/>
      </w:r>
      <w:r w:rsidRPr="00DF2975">
        <w:rPr>
          <w:rFonts w:ascii="Arial" w:hAnsi="Arial" w:cs="Arial"/>
          <w:sz w:val="16"/>
          <w:szCs w:val="16"/>
        </w:rPr>
        <w:t xml:space="preserve">                                    Capacité</w:t>
      </w:r>
      <w:r w:rsidRPr="00DF2975">
        <w:rPr>
          <w:rFonts w:ascii="Arial" w:hAnsi="Arial" w:cs="Arial"/>
          <w:spacing w:val="58"/>
          <w:sz w:val="16"/>
          <w:szCs w:val="16"/>
        </w:rPr>
        <w:t xml:space="preserve"> </w:t>
      </w:r>
      <w:r w:rsidRPr="00DF2975">
        <w:rPr>
          <w:rFonts w:ascii="Arial" w:hAnsi="Arial" w:cs="Arial"/>
          <w:sz w:val="16"/>
          <w:szCs w:val="16"/>
        </w:rPr>
        <w:t>de</w:t>
      </w:r>
      <w:r w:rsidRPr="00DF2975">
        <w:rPr>
          <w:rFonts w:ascii="Arial" w:hAnsi="Arial" w:cs="Arial"/>
          <w:spacing w:val="50"/>
          <w:sz w:val="16"/>
          <w:szCs w:val="16"/>
        </w:rPr>
        <w:t xml:space="preserve"> </w:t>
      </w:r>
      <w:r w:rsidRPr="00DF2975">
        <w:rPr>
          <w:rFonts w:ascii="Arial" w:hAnsi="Arial" w:cs="Arial"/>
          <w:w w:val="107"/>
          <w:sz w:val="16"/>
          <w:szCs w:val="16"/>
        </w:rPr>
        <w:t>l’anémomètre</w:t>
      </w:r>
      <w:r w:rsidRPr="00DF2975">
        <w:rPr>
          <w:rFonts w:ascii="Arial" w:hAnsi="Arial" w:cs="Arial"/>
          <w:spacing w:val="30"/>
          <w:w w:val="107"/>
          <w:sz w:val="16"/>
          <w:szCs w:val="16"/>
        </w:rPr>
        <w:t xml:space="preserve"> </w:t>
      </w:r>
      <w:r w:rsidRPr="00DF2975">
        <w:rPr>
          <w:rFonts w:ascii="Arial" w:hAnsi="Arial" w:cs="Arial"/>
          <w:sz w:val="16"/>
          <w:szCs w:val="16"/>
        </w:rPr>
        <w:t>à</w:t>
      </w:r>
      <w:r w:rsidRPr="00DF2975">
        <w:rPr>
          <w:rFonts w:ascii="Arial" w:hAnsi="Arial" w:cs="Arial"/>
          <w:spacing w:val="41"/>
          <w:sz w:val="16"/>
          <w:szCs w:val="16"/>
        </w:rPr>
        <w:t xml:space="preserve"> </w:t>
      </w:r>
      <w:r w:rsidRPr="00DF2975">
        <w:rPr>
          <w:rFonts w:ascii="Arial" w:hAnsi="Arial" w:cs="Arial"/>
          <w:sz w:val="16"/>
          <w:szCs w:val="16"/>
        </w:rPr>
        <w:t xml:space="preserve">identifier </w:t>
      </w:r>
      <w:r w:rsidRPr="00DF2975">
        <w:rPr>
          <w:rFonts w:ascii="Arial" w:hAnsi="Arial" w:cs="Arial"/>
          <w:spacing w:val="24"/>
          <w:sz w:val="16"/>
          <w:szCs w:val="16"/>
        </w:rPr>
        <w:t xml:space="preserve"> </w:t>
      </w:r>
      <w:r w:rsidRPr="00DF2975">
        <w:rPr>
          <w:rFonts w:ascii="Arial" w:hAnsi="Arial" w:cs="Arial"/>
          <w:sz w:val="16"/>
          <w:szCs w:val="16"/>
        </w:rPr>
        <w:t xml:space="preserve">correctement </w:t>
      </w:r>
      <w:r w:rsidRPr="00DF2975">
        <w:rPr>
          <w:rFonts w:ascii="Arial" w:hAnsi="Arial" w:cs="Arial"/>
          <w:spacing w:val="17"/>
          <w:sz w:val="16"/>
          <w:szCs w:val="16"/>
        </w:rPr>
        <w:t xml:space="preserve"> </w:t>
      </w:r>
      <w:r w:rsidRPr="00DF2975">
        <w:rPr>
          <w:rFonts w:ascii="Arial" w:hAnsi="Arial" w:cs="Arial"/>
          <w:sz w:val="16"/>
          <w:szCs w:val="16"/>
        </w:rPr>
        <w:t>le</w:t>
      </w:r>
      <w:r w:rsidRPr="00DF2975">
        <w:rPr>
          <w:rFonts w:ascii="Arial" w:hAnsi="Arial" w:cs="Arial"/>
          <w:spacing w:val="50"/>
          <w:sz w:val="16"/>
          <w:szCs w:val="16"/>
        </w:rPr>
        <w:t xml:space="preserve"> </w:t>
      </w:r>
      <w:r w:rsidRPr="00DF2975">
        <w:rPr>
          <w:rFonts w:ascii="Arial" w:hAnsi="Arial" w:cs="Arial"/>
          <w:sz w:val="16"/>
          <w:szCs w:val="16"/>
        </w:rPr>
        <w:t xml:space="preserve">point  </w:t>
      </w:r>
      <w:r w:rsidRPr="00DF2975">
        <w:rPr>
          <w:rFonts w:ascii="Arial" w:hAnsi="Arial" w:cs="Arial"/>
          <w:w w:val="107"/>
          <w:sz w:val="16"/>
          <w:szCs w:val="16"/>
        </w:rPr>
        <w:t xml:space="preserve">de </w:t>
      </w:r>
      <w:r w:rsidRPr="00DF2975">
        <w:rPr>
          <w:rFonts w:ascii="Arial" w:hAnsi="Arial" w:cs="Arial"/>
          <w:sz w:val="16"/>
          <w:szCs w:val="16"/>
        </w:rPr>
        <w:t xml:space="preserve">décision </w:t>
      </w:r>
      <w:r w:rsidRPr="00DF2975">
        <w:rPr>
          <w:rFonts w:ascii="Arial" w:hAnsi="Arial" w:cs="Arial"/>
          <w:spacing w:val="11"/>
          <w:sz w:val="16"/>
          <w:szCs w:val="16"/>
        </w:rPr>
        <w:t xml:space="preserve"> </w:t>
      </w:r>
      <w:r w:rsidRPr="00DF2975">
        <w:rPr>
          <w:rFonts w:ascii="Arial" w:hAnsi="Arial" w:cs="Arial"/>
          <w:sz w:val="16"/>
          <w:szCs w:val="16"/>
        </w:rPr>
        <w:t>au</w:t>
      </w:r>
      <w:r w:rsidRPr="00DF2975">
        <w:rPr>
          <w:rFonts w:ascii="Arial" w:hAnsi="Arial" w:cs="Arial"/>
          <w:spacing w:val="40"/>
          <w:sz w:val="16"/>
          <w:szCs w:val="16"/>
        </w:rPr>
        <w:t xml:space="preserve">  </w:t>
      </w:r>
      <w:r w:rsidRPr="00DF2975">
        <w:rPr>
          <w:rFonts w:ascii="Arial" w:hAnsi="Arial" w:cs="Arial"/>
          <w:spacing w:val="40"/>
          <w:sz w:val="16"/>
          <w:szCs w:val="16"/>
        </w:rPr>
        <w:br/>
        <w:t xml:space="preserve">                                    </w:t>
      </w:r>
      <w:r w:rsidRPr="00DF2975">
        <w:rPr>
          <w:rFonts w:ascii="Arial" w:hAnsi="Arial" w:cs="Arial"/>
          <w:w w:val="107"/>
          <w:sz w:val="16"/>
          <w:szCs w:val="16"/>
        </w:rPr>
        <w:t>décollage</w:t>
      </w:r>
    </w:p>
    <w:p w14:paraId="2E567003" w14:textId="77777777" w:rsidR="00E23330" w:rsidRPr="00DF2975" w:rsidRDefault="00E23330" w:rsidP="007222E2">
      <w:pPr>
        <w:pStyle w:val="Sansinterligne"/>
        <w:spacing w:line="360" w:lineRule="auto"/>
        <w:jc w:val="both"/>
        <w:rPr>
          <w:rFonts w:ascii="Arial" w:hAnsi="Arial" w:cs="Arial"/>
          <w:w w:val="107"/>
          <w:sz w:val="16"/>
          <w:szCs w:val="16"/>
        </w:rPr>
      </w:pPr>
    </w:p>
    <w:p w14:paraId="4513EE78" w14:textId="77777777" w:rsidR="00E23330" w:rsidRPr="00DF2975" w:rsidRDefault="00E23330" w:rsidP="007222E2">
      <w:pPr>
        <w:pStyle w:val="Sansinterligne"/>
        <w:spacing w:line="360" w:lineRule="auto"/>
        <w:jc w:val="both"/>
        <w:rPr>
          <w:rFonts w:ascii="Arial" w:hAnsi="Arial" w:cs="Arial"/>
          <w:w w:val="107"/>
          <w:sz w:val="16"/>
          <w:szCs w:val="16"/>
        </w:rPr>
      </w:pPr>
    </w:p>
    <w:p w14:paraId="28B04118" w14:textId="77777777" w:rsidR="001C2BEA" w:rsidRDefault="001C2BEA" w:rsidP="007222E2">
      <w:pPr>
        <w:pStyle w:val="Sansinterligne"/>
        <w:spacing w:line="360" w:lineRule="auto"/>
        <w:jc w:val="both"/>
        <w:rPr>
          <w:rFonts w:ascii="Arial" w:hAnsi="Arial" w:cs="Arial"/>
          <w:w w:val="104"/>
          <w:sz w:val="20"/>
          <w:szCs w:val="20"/>
        </w:rPr>
      </w:pPr>
      <w:r w:rsidRPr="00DF2975">
        <w:rPr>
          <w:rFonts w:ascii="Arial" w:hAnsi="Arial" w:cs="Arial"/>
          <w:b/>
          <w:sz w:val="20"/>
          <w:szCs w:val="20"/>
        </w:rPr>
        <w:t>3.</w:t>
      </w:r>
      <w:r w:rsidRPr="00DF2975">
        <w:rPr>
          <w:rFonts w:ascii="Arial" w:hAnsi="Arial" w:cs="Arial"/>
          <w:spacing w:val="12"/>
          <w:sz w:val="20"/>
          <w:szCs w:val="20"/>
        </w:rPr>
        <w:t xml:space="preserve"> </w:t>
      </w:r>
      <w:r w:rsidRPr="00DF2975">
        <w:rPr>
          <w:rFonts w:ascii="Arial" w:hAnsi="Arial" w:cs="Arial"/>
          <w:sz w:val="20"/>
          <w:szCs w:val="20"/>
        </w:rPr>
        <w:t>Les</w:t>
      </w:r>
      <w:r w:rsidRPr="00DF2975">
        <w:rPr>
          <w:rFonts w:ascii="Arial" w:hAnsi="Arial" w:cs="Arial"/>
          <w:spacing w:val="24"/>
          <w:sz w:val="20"/>
          <w:szCs w:val="20"/>
        </w:rPr>
        <w:t xml:space="preserve"> </w:t>
      </w:r>
      <w:r w:rsidRPr="00DF2975">
        <w:rPr>
          <w:rFonts w:ascii="Arial" w:hAnsi="Arial" w:cs="Arial"/>
          <w:sz w:val="20"/>
          <w:szCs w:val="20"/>
        </w:rPr>
        <w:t>règles</w:t>
      </w:r>
      <w:r w:rsidRPr="00DF2975">
        <w:rPr>
          <w:rFonts w:ascii="Arial" w:hAnsi="Arial" w:cs="Arial"/>
          <w:spacing w:val="52"/>
          <w:sz w:val="20"/>
          <w:szCs w:val="20"/>
        </w:rPr>
        <w:t xml:space="preserve"> </w:t>
      </w:r>
      <w:r w:rsidRPr="00DF2975">
        <w:rPr>
          <w:rFonts w:ascii="Arial" w:hAnsi="Arial" w:cs="Arial"/>
          <w:sz w:val="20"/>
          <w:szCs w:val="20"/>
        </w:rPr>
        <w:t xml:space="preserve">d’exploitation </w:t>
      </w:r>
      <w:r w:rsidRPr="00DF2975">
        <w:rPr>
          <w:rFonts w:ascii="Arial" w:hAnsi="Arial" w:cs="Arial"/>
          <w:spacing w:val="4"/>
          <w:sz w:val="20"/>
          <w:szCs w:val="20"/>
        </w:rPr>
        <w:t xml:space="preserve"> </w:t>
      </w:r>
      <w:r w:rsidRPr="00DF2975">
        <w:rPr>
          <w:rFonts w:ascii="Arial" w:hAnsi="Arial" w:cs="Arial"/>
          <w:sz w:val="20"/>
          <w:szCs w:val="20"/>
        </w:rPr>
        <w:t>relatives</w:t>
      </w:r>
      <w:r w:rsidRPr="00DF2975">
        <w:rPr>
          <w:rFonts w:ascii="Arial" w:hAnsi="Arial" w:cs="Arial"/>
          <w:spacing w:val="54"/>
          <w:sz w:val="20"/>
          <w:szCs w:val="20"/>
        </w:rPr>
        <w:t xml:space="preserve"> </w:t>
      </w:r>
      <w:r w:rsidRPr="00DF2975">
        <w:rPr>
          <w:rFonts w:ascii="Arial" w:hAnsi="Arial" w:cs="Arial"/>
          <w:sz w:val="20"/>
          <w:szCs w:val="20"/>
        </w:rPr>
        <w:t>aux</w:t>
      </w:r>
      <w:r w:rsidRPr="00DF2975">
        <w:rPr>
          <w:rFonts w:ascii="Arial" w:hAnsi="Arial" w:cs="Arial"/>
          <w:spacing w:val="28"/>
          <w:sz w:val="20"/>
          <w:szCs w:val="20"/>
        </w:rPr>
        <w:t xml:space="preserve"> </w:t>
      </w:r>
      <w:r w:rsidRPr="00DF2975">
        <w:rPr>
          <w:rFonts w:ascii="Arial" w:hAnsi="Arial" w:cs="Arial"/>
          <w:sz w:val="20"/>
          <w:szCs w:val="20"/>
        </w:rPr>
        <w:t xml:space="preserve">performances </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l’OPS</w:t>
      </w:r>
      <w:r w:rsidRPr="00DF2975">
        <w:rPr>
          <w:rFonts w:ascii="Arial" w:hAnsi="Arial" w:cs="Arial"/>
          <w:spacing w:val="28"/>
          <w:sz w:val="20"/>
          <w:szCs w:val="20"/>
        </w:rPr>
        <w:t xml:space="preserve"> </w:t>
      </w:r>
      <w:r w:rsidRPr="00DF2975">
        <w:rPr>
          <w:rFonts w:ascii="Arial" w:hAnsi="Arial" w:cs="Arial"/>
          <w:sz w:val="20"/>
          <w:szCs w:val="20"/>
        </w:rPr>
        <w:t>3</w:t>
      </w:r>
      <w:r w:rsidRPr="00DF2975">
        <w:rPr>
          <w:rFonts w:ascii="Arial" w:hAnsi="Arial" w:cs="Arial"/>
          <w:spacing w:val="-5"/>
          <w:sz w:val="20"/>
          <w:szCs w:val="20"/>
        </w:rPr>
        <w:t xml:space="preserve"> </w:t>
      </w:r>
      <w:r w:rsidRPr="00DF2975">
        <w:rPr>
          <w:rFonts w:ascii="Arial" w:hAnsi="Arial" w:cs="Arial"/>
          <w:sz w:val="20"/>
          <w:szCs w:val="20"/>
        </w:rPr>
        <w:t>contenues</w:t>
      </w:r>
      <w:r w:rsidRPr="00DF2975">
        <w:rPr>
          <w:rFonts w:ascii="Arial" w:hAnsi="Arial" w:cs="Arial"/>
          <w:spacing w:val="46"/>
          <w:sz w:val="20"/>
          <w:szCs w:val="20"/>
        </w:rPr>
        <w:t xml:space="preserve"> </w:t>
      </w:r>
      <w:r w:rsidRPr="00DF2975">
        <w:rPr>
          <w:rFonts w:ascii="Arial" w:hAnsi="Arial" w:cs="Arial"/>
          <w:sz w:val="20"/>
          <w:szCs w:val="20"/>
        </w:rPr>
        <w:t>dans</w:t>
      </w:r>
      <w:r w:rsidRPr="00DF2975">
        <w:rPr>
          <w:rFonts w:ascii="Arial" w:hAnsi="Arial" w:cs="Arial"/>
          <w:spacing w:val="34"/>
          <w:sz w:val="20"/>
          <w:szCs w:val="20"/>
        </w:rPr>
        <w:t xml:space="preserve"> </w:t>
      </w:r>
      <w:r w:rsidRPr="00DF2975">
        <w:rPr>
          <w:rFonts w:ascii="Arial" w:hAnsi="Arial" w:cs="Arial"/>
          <w:sz w:val="20"/>
          <w:szCs w:val="20"/>
        </w:rPr>
        <w:t>les</w:t>
      </w:r>
      <w:r w:rsidRPr="00DF2975">
        <w:rPr>
          <w:rFonts w:ascii="Arial" w:hAnsi="Arial" w:cs="Arial"/>
          <w:spacing w:val="26"/>
          <w:sz w:val="20"/>
          <w:szCs w:val="20"/>
        </w:rPr>
        <w:t xml:space="preserve"> </w:t>
      </w:r>
      <w:r w:rsidR="009C70F7" w:rsidRPr="00DF2975">
        <w:rPr>
          <w:rFonts w:ascii="Arial" w:hAnsi="Arial" w:cs="Arial"/>
          <w:w w:val="107"/>
          <w:sz w:val="20"/>
          <w:szCs w:val="20"/>
        </w:rPr>
        <w:t>chapitre</w:t>
      </w:r>
      <w:r w:rsidRPr="00DF2975">
        <w:rPr>
          <w:rFonts w:ascii="Arial" w:hAnsi="Arial" w:cs="Arial"/>
          <w:w w:val="107"/>
          <w:sz w:val="20"/>
          <w:szCs w:val="20"/>
        </w:rPr>
        <w:t>s</w:t>
      </w:r>
      <w:r w:rsidR="00D10CB6" w:rsidRPr="00DF2975">
        <w:rPr>
          <w:rFonts w:ascii="Arial" w:hAnsi="Arial" w:cs="Arial"/>
          <w:w w:val="105"/>
          <w:sz w:val="20"/>
          <w:szCs w:val="20"/>
        </w:rPr>
        <w:t xml:space="preserve"> </w:t>
      </w:r>
      <w:r w:rsidRPr="00DF2975">
        <w:rPr>
          <w:rFonts w:ascii="Arial" w:hAnsi="Arial" w:cs="Arial"/>
          <w:sz w:val="20"/>
          <w:szCs w:val="20"/>
        </w:rPr>
        <w:t>G,</w:t>
      </w:r>
      <w:r w:rsidRPr="00DF2975">
        <w:rPr>
          <w:rFonts w:ascii="Arial" w:hAnsi="Arial" w:cs="Arial"/>
          <w:spacing w:val="10"/>
          <w:sz w:val="20"/>
          <w:szCs w:val="20"/>
        </w:rPr>
        <w:t xml:space="preserve"> </w:t>
      </w:r>
      <w:r w:rsidRPr="00DF2975">
        <w:rPr>
          <w:rFonts w:ascii="Arial" w:hAnsi="Arial" w:cs="Arial"/>
          <w:sz w:val="20"/>
          <w:szCs w:val="20"/>
        </w:rPr>
        <w:t>H</w:t>
      </w:r>
      <w:r w:rsidRPr="00DF2975">
        <w:rPr>
          <w:rFonts w:ascii="Arial" w:hAnsi="Arial" w:cs="Arial"/>
          <w:spacing w:val="13"/>
          <w:sz w:val="20"/>
          <w:szCs w:val="20"/>
        </w:rPr>
        <w:t xml:space="preserve"> </w:t>
      </w:r>
      <w:r w:rsidRPr="00DF2975">
        <w:rPr>
          <w:rFonts w:ascii="Arial" w:hAnsi="Arial" w:cs="Arial"/>
          <w:sz w:val="20"/>
          <w:szCs w:val="20"/>
        </w:rPr>
        <w:t>et</w:t>
      </w:r>
      <w:r w:rsidRPr="00DF2975">
        <w:rPr>
          <w:rFonts w:ascii="Arial" w:hAnsi="Arial" w:cs="Arial"/>
          <w:spacing w:val="10"/>
          <w:sz w:val="20"/>
          <w:szCs w:val="20"/>
        </w:rPr>
        <w:t xml:space="preserve"> </w:t>
      </w:r>
      <w:r w:rsidRPr="00DF2975">
        <w:rPr>
          <w:rFonts w:ascii="Arial" w:hAnsi="Arial" w:cs="Arial"/>
          <w:sz w:val="20"/>
          <w:szCs w:val="20"/>
        </w:rPr>
        <w:t>I</w:t>
      </w:r>
      <w:r w:rsidRPr="00DF2975">
        <w:rPr>
          <w:rFonts w:ascii="Arial" w:hAnsi="Arial" w:cs="Arial"/>
          <w:spacing w:val="11"/>
          <w:sz w:val="20"/>
          <w:szCs w:val="20"/>
        </w:rPr>
        <w:t xml:space="preserve"> </w:t>
      </w:r>
      <w:r w:rsidRPr="00DF2975">
        <w:rPr>
          <w:rFonts w:ascii="Arial" w:hAnsi="Arial" w:cs="Arial"/>
          <w:sz w:val="20"/>
          <w:szCs w:val="20"/>
        </w:rPr>
        <w:t>ont</w:t>
      </w:r>
      <w:r w:rsidRPr="00DF2975">
        <w:rPr>
          <w:rFonts w:ascii="Arial" w:hAnsi="Arial" w:cs="Arial"/>
          <w:spacing w:val="25"/>
          <w:sz w:val="20"/>
          <w:szCs w:val="20"/>
        </w:rPr>
        <w:t xml:space="preserve"> </w:t>
      </w:r>
      <w:r w:rsidRPr="00DF2975">
        <w:rPr>
          <w:rFonts w:ascii="Arial" w:hAnsi="Arial" w:cs="Arial"/>
          <w:sz w:val="20"/>
          <w:szCs w:val="20"/>
        </w:rPr>
        <w:t>été</w:t>
      </w:r>
      <w:r w:rsidRPr="00DF2975">
        <w:rPr>
          <w:rFonts w:ascii="Arial" w:hAnsi="Arial" w:cs="Arial"/>
          <w:spacing w:val="16"/>
          <w:sz w:val="20"/>
          <w:szCs w:val="20"/>
        </w:rPr>
        <w:t xml:space="preserve"> </w:t>
      </w:r>
      <w:r w:rsidRPr="00DF2975">
        <w:rPr>
          <w:rFonts w:ascii="Arial" w:hAnsi="Arial" w:cs="Arial"/>
          <w:sz w:val="20"/>
          <w:szCs w:val="20"/>
        </w:rPr>
        <w:t xml:space="preserve">élaborées </w:t>
      </w:r>
      <w:r w:rsidRPr="00DF2975">
        <w:rPr>
          <w:rFonts w:ascii="Arial" w:hAnsi="Arial" w:cs="Arial"/>
          <w:spacing w:val="5"/>
          <w:sz w:val="20"/>
          <w:szCs w:val="20"/>
        </w:rPr>
        <w:t xml:space="preserve"> </w:t>
      </w:r>
      <w:r w:rsidRPr="00DF2975">
        <w:rPr>
          <w:rFonts w:ascii="Arial" w:hAnsi="Arial" w:cs="Arial"/>
          <w:sz w:val="20"/>
          <w:szCs w:val="20"/>
        </w:rPr>
        <w:t xml:space="preserve">conjointement </w:t>
      </w:r>
      <w:r w:rsidRPr="00DF2975">
        <w:rPr>
          <w:rFonts w:ascii="Arial" w:hAnsi="Arial" w:cs="Arial"/>
          <w:spacing w:val="22"/>
          <w:sz w:val="20"/>
          <w:szCs w:val="20"/>
        </w:rPr>
        <w:t xml:space="preserve"> </w:t>
      </w:r>
      <w:r w:rsidRPr="00DF2975">
        <w:rPr>
          <w:rFonts w:ascii="Arial" w:hAnsi="Arial" w:cs="Arial"/>
          <w:sz w:val="20"/>
          <w:szCs w:val="20"/>
        </w:rPr>
        <w:t>aux</w:t>
      </w:r>
      <w:r w:rsidRPr="00DF2975">
        <w:rPr>
          <w:rFonts w:ascii="Arial" w:hAnsi="Arial" w:cs="Arial"/>
          <w:spacing w:val="30"/>
          <w:sz w:val="20"/>
          <w:szCs w:val="20"/>
        </w:rPr>
        <w:t xml:space="preserve"> </w:t>
      </w:r>
      <w:r w:rsidRPr="00DF2975">
        <w:rPr>
          <w:rFonts w:ascii="Arial" w:hAnsi="Arial" w:cs="Arial"/>
          <w:sz w:val="20"/>
          <w:szCs w:val="20"/>
        </w:rPr>
        <w:t>exigences</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 xml:space="preserve">performances </w:t>
      </w:r>
      <w:r w:rsidRPr="00DF2975">
        <w:rPr>
          <w:rFonts w:ascii="Arial" w:hAnsi="Arial" w:cs="Arial"/>
          <w:spacing w:val="19"/>
          <w:sz w:val="20"/>
          <w:szCs w:val="20"/>
        </w:rPr>
        <w:t xml:space="preserve"> </w:t>
      </w:r>
      <w:r w:rsidRPr="00DF2975">
        <w:rPr>
          <w:rFonts w:ascii="Arial" w:hAnsi="Arial" w:cs="Arial"/>
          <w:sz w:val="20"/>
          <w:szCs w:val="20"/>
        </w:rPr>
        <w:t>du</w:t>
      </w:r>
      <w:r w:rsidRPr="00DF2975">
        <w:rPr>
          <w:rFonts w:ascii="Arial" w:hAnsi="Arial" w:cs="Arial"/>
          <w:spacing w:val="31"/>
          <w:sz w:val="20"/>
          <w:szCs w:val="20"/>
        </w:rPr>
        <w:t xml:space="preserve"> </w:t>
      </w:r>
      <w:r w:rsidR="00A8152D" w:rsidRPr="00DF2975">
        <w:rPr>
          <w:rFonts w:ascii="Arial" w:hAnsi="Arial" w:cs="Arial"/>
          <w:sz w:val="20"/>
          <w:szCs w:val="20"/>
        </w:rPr>
        <w:t>CS</w:t>
      </w:r>
      <w:r w:rsidRPr="00DF2975">
        <w:rPr>
          <w:rFonts w:ascii="Arial" w:hAnsi="Arial" w:cs="Arial"/>
          <w:sz w:val="20"/>
          <w:szCs w:val="20"/>
        </w:rPr>
        <w:t>-29,</w:t>
      </w:r>
      <w:r w:rsidRPr="00DF2975">
        <w:rPr>
          <w:rFonts w:ascii="Arial" w:hAnsi="Arial" w:cs="Arial"/>
          <w:spacing w:val="-13"/>
          <w:sz w:val="20"/>
          <w:szCs w:val="20"/>
        </w:rPr>
        <w:t xml:space="preserve"> </w:t>
      </w:r>
      <w:r w:rsidRPr="00DF2975">
        <w:rPr>
          <w:rFonts w:ascii="Arial" w:hAnsi="Arial" w:cs="Arial"/>
          <w:sz w:val="20"/>
          <w:szCs w:val="20"/>
        </w:rPr>
        <w:t>version</w:t>
      </w:r>
      <w:r w:rsidRPr="00DF2975">
        <w:rPr>
          <w:rFonts w:ascii="Arial" w:hAnsi="Arial" w:cs="Arial"/>
          <w:spacing w:val="46"/>
          <w:sz w:val="20"/>
          <w:szCs w:val="20"/>
        </w:rPr>
        <w:t xml:space="preserve"> </w:t>
      </w:r>
      <w:r w:rsidRPr="00DF2975">
        <w:rPr>
          <w:rFonts w:ascii="Arial" w:hAnsi="Arial" w:cs="Arial"/>
          <w:spacing w:val="-10"/>
          <w:sz w:val="20"/>
          <w:szCs w:val="20"/>
        </w:rPr>
        <w:t>1</w:t>
      </w:r>
      <w:r w:rsidRPr="00DF2975">
        <w:rPr>
          <w:rFonts w:ascii="Arial" w:hAnsi="Arial" w:cs="Arial"/>
          <w:sz w:val="20"/>
          <w:szCs w:val="20"/>
        </w:rPr>
        <w:t>, et</w:t>
      </w:r>
      <w:r w:rsidRPr="00DF2975">
        <w:rPr>
          <w:rFonts w:ascii="Arial" w:hAnsi="Arial" w:cs="Arial"/>
          <w:spacing w:val="14"/>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la</w:t>
      </w:r>
      <w:r w:rsidRPr="00DF2975">
        <w:rPr>
          <w:rFonts w:ascii="Arial" w:hAnsi="Arial" w:cs="Arial"/>
          <w:spacing w:val="29"/>
          <w:sz w:val="20"/>
          <w:szCs w:val="20"/>
        </w:rPr>
        <w:t xml:space="preserve"> </w:t>
      </w:r>
      <w:r w:rsidRPr="00DF2975">
        <w:rPr>
          <w:rFonts w:ascii="Arial" w:hAnsi="Arial" w:cs="Arial"/>
          <w:sz w:val="20"/>
          <w:szCs w:val="20"/>
        </w:rPr>
        <w:t>FAR</w:t>
      </w:r>
      <w:r w:rsidRPr="00DF2975">
        <w:rPr>
          <w:rFonts w:ascii="Arial" w:hAnsi="Arial" w:cs="Arial"/>
          <w:spacing w:val="22"/>
          <w:sz w:val="20"/>
          <w:szCs w:val="20"/>
        </w:rPr>
        <w:t xml:space="preserve"> </w:t>
      </w:r>
      <w:r w:rsidRPr="00DF2975">
        <w:rPr>
          <w:rFonts w:ascii="Arial" w:hAnsi="Arial" w:cs="Arial"/>
          <w:sz w:val="20"/>
          <w:szCs w:val="20"/>
        </w:rPr>
        <w:t>29,</w:t>
      </w:r>
      <w:r w:rsidRPr="00DF2975">
        <w:rPr>
          <w:rFonts w:ascii="Arial" w:hAnsi="Arial" w:cs="Arial"/>
          <w:spacing w:val="-21"/>
          <w:sz w:val="20"/>
          <w:szCs w:val="20"/>
        </w:rPr>
        <w:t xml:space="preserve"> </w:t>
      </w:r>
      <w:r w:rsidRPr="00DF2975">
        <w:rPr>
          <w:rFonts w:ascii="Arial" w:hAnsi="Arial" w:cs="Arial"/>
          <w:w w:val="107"/>
          <w:sz w:val="20"/>
          <w:szCs w:val="20"/>
        </w:rPr>
        <w:t>amendement</w:t>
      </w:r>
      <w:r w:rsidRPr="00DF2975">
        <w:rPr>
          <w:rFonts w:ascii="Arial" w:hAnsi="Arial" w:cs="Arial"/>
          <w:spacing w:val="9"/>
          <w:w w:val="107"/>
          <w:sz w:val="20"/>
          <w:szCs w:val="20"/>
        </w:rPr>
        <w:t xml:space="preserve"> </w:t>
      </w:r>
      <w:r w:rsidRPr="00DF2975">
        <w:rPr>
          <w:rFonts w:ascii="Arial" w:hAnsi="Arial" w:cs="Arial"/>
          <w:w w:val="91"/>
          <w:sz w:val="20"/>
          <w:szCs w:val="20"/>
        </w:rPr>
        <w:t>29-39.</w:t>
      </w:r>
      <w:r w:rsidRPr="00DF2975">
        <w:rPr>
          <w:rFonts w:ascii="Arial" w:hAnsi="Arial" w:cs="Arial"/>
          <w:spacing w:val="20"/>
          <w:w w:val="91"/>
          <w:sz w:val="20"/>
          <w:szCs w:val="20"/>
        </w:rPr>
        <w:t xml:space="preserve"> </w:t>
      </w:r>
      <w:r w:rsidRPr="00DF2975">
        <w:rPr>
          <w:rFonts w:ascii="Arial" w:hAnsi="Arial" w:cs="Arial"/>
          <w:sz w:val="20"/>
          <w:szCs w:val="20"/>
        </w:rPr>
        <w:t>Pour</w:t>
      </w:r>
      <w:r w:rsidRPr="00DF2975">
        <w:rPr>
          <w:rFonts w:ascii="Arial" w:hAnsi="Arial" w:cs="Arial"/>
          <w:spacing w:val="47"/>
          <w:sz w:val="20"/>
          <w:szCs w:val="20"/>
        </w:rPr>
        <w:t xml:space="preserve"> </w:t>
      </w:r>
      <w:r w:rsidRPr="00DF2975">
        <w:rPr>
          <w:rFonts w:ascii="Arial" w:hAnsi="Arial" w:cs="Arial"/>
          <w:sz w:val="20"/>
          <w:szCs w:val="20"/>
        </w:rPr>
        <w:t>les</w:t>
      </w:r>
      <w:r w:rsidRPr="00DF2975">
        <w:rPr>
          <w:rFonts w:ascii="Arial" w:hAnsi="Arial" w:cs="Arial"/>
          <w:spacing w:val="32"/>
          <w:sz w:val="20"/>
          <w:szCs w:val="20"/>
        </w:rPr>
        <w:t xml:space="preserve"> </w:t>
      </w:r>
      <w:r w:rsidRPr="00DF2975">
        <w:rPr>
          <w:rFonts w:ascii="Arial" w:hAnsi="Arial" w:cs="Arial"/>
          <w:sz w:val="20"/>
          <w:szCs w:val="20"/>
        </w:rPr>
        <w:t xml:space="preserve">hélicoptères </w:t>
      </w:r>
      <w:r w:rsidRPr="00DF2975">
        <w:rPr>
          <w:rFonts w:ascii="Arial" w:hAnsi="Arial" w:cs="Arial"/>
          <w:spacing w:val="14"/>
          <w:sz w:val="20"/>
          <w:szCs w:val="20"/>
        </w:rPr>
        <w:t xml:space="preserve"> </w:t>
      </w:r>
      <w:r w:rsidRPr="00DF2975">
        <w:rPr>
          <w:rFonts w:ascii="Arial" w:hAnsi="Arial" w:cs="Arial"/>
          <w:sz w:val="20"/>
          <w:szCs w:val="20"/>
        </w:rPr>
        <w:t>certifiés</w:t>
      </w:r>
      <w:r w:rsidRPr="00DF2975">
        <w:rPr>
          <w:rFonts w:ascii="Arial" w:hAnsi="Arial" w:cs="Arial"/>
          <w:spacing w:val="36"/>
          <w:sz w:val="20"/>
          <w:szCs w:val="20"/>
        </w:rPr>
        <w:t xml:space="preserve"> </w:t>
      </w:r>
      <w:r w:rsidRPr="00DF2975">
        <w:rPr>
          <w:rFonts w:ascii="Arial" w:hAnsi="Arial" w:cs="Arial"/>
          <w:sz w:val="20"/>
          <w:szCs w:val="20"/>
        </w:rPr>
        <w:t>selon</w:t>
      </w:r>
      <w:r w:rsidRPr="00DF2975">
        <w:rPr>
          <w:rFonts w:ascii="Arial" w:hAnsi="Arial" w:cs="Arial"/>
          <w:spacing w:val="53"/>
          <w:sz w:val="20"/>
          <w:szCs w:val="20"/>
        </w:rPr>
        <w:t xml:space="preserve"> </w:t>
      </w:r>
      <w:r w:rsidRPr="00DF2975">
        <w:rPr>
          <w:rFonts w:ascii="Arial" w:hAnsi="Arial" w:cs="Arial"/>
          <w:sz w:val="20"/>
          <w:szCs w:val="20"/>
        </w:rPr>
        <w:t>la</w:t>
      </w:r>
      <w:r w:rsidRPr="00DF2975">
        <w:rPr>
          <w:rFonts w:ascii="Arial" w:hAnsi="Arial" w:cs="Arial"/>
          <w:spacing w:val="29"/>
          <w:sz w:val="20"/>
          <w:szCs w:val="20"/>
        </w:rPr>
        <w:t xml:space="preserve"> </w:t>
      </w:r>
      <w:r w:rsidRPr="00DF2975">
        <w:rPr>
          <w:rFonts w:ascii="Arial" w:hAnsi="Arial" w:cs="Arial"/>
          <w:sz w:val="20"/>
          <w:szCs w:val="20"/>
        </w:rPr>
        <w:t>FAR</w:t>
      </w:r>
      <w:r w:rsidRPr="00DF2975">
        <w:rPr>
          <w:rFonts w:ascii="Arial" w:hAnsi="Arial" w:cs="Arial"/>
          <w:spacing w:val="22"/>
          <w:sz w:val="20"/>
          <w:szCs w:val="20"/>
        </w:rPr>
        <w:t xml:space="preserve"> </w:t>
      </w:r>
      <w:r w:rsidRPr="00DF2975">
        <w:rPr>
          <w:rFonts w:ascii="Arial" w:hAnsi="Arial" w:cs="Arial"/>
          <w:sz w:val="20"/>
          <w:szCs w:val="20"/>
        </w:rPr>
        <w:t>29</w:t>
      </w:r>
      <w:r w:rsidRPr="00DF2975">
        <w:rPr>
          <w:rFonts w:ascii="Arial" w:hAnsi="Arial" w:cs="Arial"/>
          <w:spacing w:val="-11"/>
          <w:sz w:val="20"/>
          <w:szCs w:val="20"/>
        </w:rPr>
        <w:t xml:space="preserve"> </w:t>
      </w:r>
      <w:r w:rsidRPr="00DF2975">
        <w:rPr>
          <w:rFonts w:ascii="Arial" w:hAnsi="Arial" w:cs="Arial"/>
          <w:sz w:val="20"/>
          <w:szCs w:val="20"/>
        </w:rPr>
        <w:t>à</w:t>
      </w:r>
      <w:r w:rsidRPr="00DF2975">
        <w:rPr>
          <w:rFonts w:ascii="Arial" w:hAnsi="Arial" w:cs="Arial"/>
          <w:spacing w:val="20"/>
          <w:sz w:val="20"/>
          <w:szCs w:val="20"/>
        </w:rPr>
        <w:t xml:space="preserve"> </w:t>
      </w:r>
      <w:r w:rsidRPr="00DF2975">
        <w:rPr>
          <w:rFonts w:ascii="Arial" w:hAnsi="Arial" w:cs="Arial"/>
          <w:sz w:val="20"/>
          <w:szCs w:val="20"/>
        </w:rPr>
        <w:t>un</w:t>
      </w:r>
      <w:r w:rsidRPr="00DF2975">
        <w:rPr>
          <w:rFonts w:ascii="Arial" w:hAnsi="Arial" w:cs="Arial"/>
          <w:spacing w:val="35"/>
          <w:sz w:val="20"/>
          <w:szCs w:val="20"/>
        </w:rPr>
        <w:t xml:space="preserve"> </w:t>
      </w:r>
      <w:r w:rsidR="00E91A89" w:rsidRPr="00DF2975">
        <w:rPr>
          <w:rFonts w:ascii="Arial" w:hAnsi="Arial" w:cs="Arial"/>
          <w:w w:val="107"/>
          <w:sz w:val="20"/>
          <w:szCs w:val="20"/>
        </w:rPr>
        <w:t>amen</w:t>
      </w:r>
      <w:r w:rsidR="00D10CB6" w:rsidRPr="00DF2975">
        <w:rPr>
          <w:rFonts w:ascii="Arial" w:hAnsi="Arial" w:cs="Arial"/>
          <w:sz w:val="20"/>
          <w:szCs w:val="20"/>
        </w:rPr>
        <w:t xml:space="preserve">dement </w:t>
      </w:r>
      <w:r w:rsidRPr="00DF2975">
        <w:rPr>
          <w:rFonts w:ascii="Arial" w:hAnsi="Arial" w:cs="Arial"/>
          <w:sz w:val="20"/>
          <w:szCs w:val="20"/>
        </w:rPr>
        <w:t xml:space="preserve">antérieur, </w:t>
      </w:r>
      <w:r w:rsidRPr="00DF2975">
        <w:rPr>
          <w:rFonts w:ascii="Arial" w:hAnsi="Arial" w:cs="Arial"/>
          <w:spacing w:val="11"/>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BCAR,</w:t>
      </w:r>
      <w:r w:rsidRPr="00DF2975">
        <w:rPr>
          <w:rFonts w:ascii="Arial" w:hAnsi="Arial" w:cs="Arial"/>
          <w:spacing w:val="25"/>
          <w:sz w:val="20"/>
          <w:szCs w:val="20"/>
        </w:rPr>
        <w:t xml:space="preserve"> </w:t>
      </w:r>
      <w:r w:rsidRPr="00DF2975">
        <w:rPr>
          <w:rFonts w:ascii="Arial" w:hAnsi="Arial" w:cs="Arial"/>
          <w:sz w:val="20"/>
          <w:szCs w:val="20"/>
        </w:rPr>
        <w:t>section</w:t>
      </w:r>
      <w:r w:rsidRPr="00DF2975">
        <w:rPr>
          <w:rFonts w:ascii="Arial" w:hAnsi="Arial" w:cs="Arial"/>
          <w:spacing w:val="52"/>
          <w:sz w:val="20"/>
          <w:szCs w:val="20"/>
        </w:rPr>
        <w:t xml:space="preserve"> </w:t>
      </w:r>
      <w:r w:rsidRPr="00DF2975">
        <w:rPr>
          <w:rFonts w:ascii="Arial" w:hAnsi="Arial" w:cs="Arial"/>
          <w:sz w:val="20"/>
          <w:szCs w:val="20"/>
        </w:rPr>
        <w:t>G</w:t>
      </w:r>
      <w:r w:rsidRPr="00DF2975">
        <w:rPr>
          <w:rFonts w:ascii="Arial" w:hAnsi="Arial" w:cs="Arial"/>
          <w:spacing w:val="35"/>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BCAR-29,</w:t>
      </w:r>
      <w:r w:rsidRPr="00DF2975">
        <w:rPr>
          <w:rFonts w:ascii="Arial" w:hAnsi="Arial" w:cs="Arial"/>
          <w:spacing w:val="7"/>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données </w:t>
      </w:r>
      <w:r w:rsidRPr="00DF2975">
        <w:rPr>
          <w:rFonts w:ascii="Arial" w:hAnsi="Arial" w:cs="Arial"/>
          <w:spacing w:val="13"/>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 xml:space="preserve">performances </w:t>
      </w:r>
      <w:r w:rsidRPr="00DF2975">
        <w:rPr>
          <w:rFonts w:ascii="Arial" w:hAnsi="Arial" w:cs="Arial"/>
          <w:spacing w:val="34"/>
          <w:sz w:val="20"/>
          <w:szCs w:val="20"/>
        </w:rPr>
        <w:t xml:space="preserve"> </w:t>
      </w:r>
      <w:r w:rsidRPr="00DF2975">
        <w:rPr>
          <w:rFonts w:ascii="Arial" w:hAnsi="Arial" w:cs="Arial"/>
          <w:sz w:val="20"/>
          <w:szCs w:val="20"/>
        </w:rPr>
        <w:t xml:space="preserve">auront  </w:t>
      </w:r>
      <w:r w:rsidRPr="00DF2975">
        <w:rPr>
          <w:rFonts w:ascii="Arial" w:hAnsi="Arial" w:cs="Arial"/>
          <w:w w:val="102"/>
          <w:sz w:val="20"/>
          <w:szCs w:val="20"/>
        </w:rPr>
        <w:t xml:space="preserve">été </w:t>
      </w:r>
      <w:r w:rsidRPr="00DF2975">
        <w:rPr>
          <w:rFonts w:ascii="Arial" w:hAnsi="Arial" w:cs="Arial"/>
          <w:sz w:val="20"/>
          <w:szCs w:val="20"/>
        </w:rPr>
        <w:t xml:space="preserve">inscrites dans le manuel </w:t>
      </w:r>
      <w:r w:rsidRPr="00DF2975">
        <w:rPr>
          <w:rFonts w:ascii="Arial" w:hAnsi="Arial" w:cs="Arial"/>
          <w:spacing w:val="57"/>
          <w:sz w:val="20"/>
          <w:szCs w:val="20"/>
        </w:rPr>
        <w:t xml:space="preserve"> </w:t>
      </w:r>
      <w:r w:rsidRPr="00DF2975">
        <w:rPr>
          <w:rFonts w:ascii="Arial" w:hAnsi="Arial" w:cs="Arial"/>
          <w:sz w:val="20"/>
          <w:szCs w:val="20"/>
        </w:rPr>
        <w:t xml:space="preserve">de </w:t>
      </w:r>
      <w:r w:rsidRPr="00DF2975">
        <w:rPr>
          <w:rFonts w:ascii="Arial" w:hAnsi="Arial" w:cs="Arial"/>
          <w:spacing w:val="12"/>
          <w:sz w:val="20"/>
          <w:szCs w:val="20"/>
        </w:rPr>
        <w:t xml:space="preserve"> </w:t>
      </w:r>
      <w:r w:rsidRPr="00DF2975">
        <w:rPr>
          <w:rFonts w:ascii="Arial" w:hAnsi="Arial" w:cs="Arial"/>
          <w:sz w:val="20"/>
          <w:szCs w:val="20"/>
        </w:rPr>
        <w:t xml:space="preserve">vol </w:t>
      </w:r>
      <w:r w:rsidRPr="00DF2975">
        <w:rPr>
          <w:rFonts w:ascii="Arial" w:hAnsi="Arial" w:cs="Arial"/>
          <w:spacing w:val="19"/>
          <w:sz w:val="20"/>
          <w:szCs w:val="20"/>
        </w:rPr>
        <w:t xml:space="preserve"> </w:t>
      </w:r>
      <w:r w:rsidRPr="00DF2975">
        <w:rPr>
          <w:rFonts w:ascii="Arial" w:hAnsi="Arial" w:cs="Arial"/>
          <w:w w:val="106"/>
          <w:sz w:val="20"/>
          <w:szCs w:val="20"/>
        </w:rPr>
        <w:t>conformément</w:t>
      </w:r>
      <w:r w:rsidRPr="00DF2975">
        <w:rPr>
          <w:rFonts w:ascii="Arial" w:hAnsi="Arial" w:cs="Arial"/>
          <w:spacing w:val="59"/>
          <w:w w:val="106"/>
          <w:sz w:val="20"/>
          <w:szCs w:val="20"/>
        </w:rPr>
        <w:t xml:space="preserve"> </w:t>
      </w:r>
      <w:r w:rsidRPr="00DF2975">
        <w:rPr>
          <w:rFonts w:ascii="Arial" w:hAnsi="Arial" w:cs="Arial"/>
          <w:sz w:val="20"/>
          <w:szCs w:val="20"/>
        </w:rPr>
        <w:t xml:space="preserve">à </w:t>
      </w:r>
      <w:r w:rsidRPr="00DF2975">
        <w:rPr>
          <w:rFonts w:ascii="Arial" w:hAnsi="Arial" w:cs="Arial"/>
          <w:spacing w:val="3"/>
          <w:sz w:val="20"/>
          <w:szCs w:val="20"/>
        </w:rPr>
        <w:t xml:space="preserve"> </w:t>
      </w:r>
      <w:r w:rsidRPr="00DF2975">
        <w:rPr>
          <w:rFonts w:ascii="Arial" w:hAnsi="Arial" w:cs="Arial"/>
          <w:sz w:val="20"/>
          <w:szCs w:val="20"/>
        </w:rPr>
        <w:t xml:space="preserve">ces  règlements  </w:t>
      </w:r>
      <w:r w:rsidRPr="00DF2975">
        <w:rPr>
          <w:rFonts w:ascii="Arial" w:hAnsi="Arial" w:cs="Arial"/>
          <w:spacing w:val="1"/>
          <w:sz w:val="20"/>
          <w:szCs w:val="20"/>
        </w:rPr>
        <w:t xml:space="preserve"> </w:t>
      </w:r>
      <w:r w:rsidRPr="00DF2975">
        <w:rPr>
          <w:rFonts w:ascii="Arial" w:hAnsi="Arial" w:cs="Arial"/>
          <w:sz w:val="20"/>
          <w:szCs w:val="20"/>
        </w:rPr>
        <w:t xml:space="preserve">antérieurs. </w:t>
      </w:r>
      <w:r w:rsidRPr="00DF2975">
        <w:rPr>
          <w:rFonts w:ascii="Arial" w:hAnsi="Arial" w:cs="Arial"/>
          <w:spacing w:val="46"/>
          <w:sz w:val="20"/>
          <w:szCs w:val="20"/>
        </w:rPr>
        <w:t xml:space="preserve"> </w:t>
      </w:r>
      <w:r w:rsidRPr="00DF2975">
        <w:rPr>
          <w:rFonts w:ascii="Arial" w:hAnsi="Arial" w:cs="Arial"/>
          <w:sz w:val="20"/>
          <w:szCs w:val="20"/>
        </w:rPr>
        <w:t xml:space="preserve">Ces  </w:t>
      </w:r>
      <w:r w:rsidRPr="00DF2975">
        <w:rPr>
          <w:rFonts w:ascii="Arial" w:hAnsi="Arial" w:cs="Arial"/>
          <w:w w:val="107"/>
          <w:sz w:val="20"/>
          <w:szCs w:val="20"/>
        </w:rPr>
        <w:t xml:space="preserve">données </w:t>
      </w:r>
      <w:r w:rsidRPr="00DF2975">
        <w:rPr>
          <w:rFonts w:ascii="Arial" w:hAnsi="Arial" w:cs="Arial"/>
          <w:sz w:val="20"/>
          <w:szCs w:val="20"/>
        </w:rPr>
        <w:t>peuvent</w:t>
      </w:r>
      <w:r w:rsidRPr="00DF2975">
        <w:rPr>
          <w:rFonts w:ascii="Arial" w:hAnsi="Arial" w:cs="Arial"/>
          <w:spacing w:val="47"/>
          <w:sz w:val="20"/>
          <w:szCs w:val="20"/>
        </w:rPr>
        <w:t xml:space="preserve"> </w:t>
      </w:r>
      <w:r w:rsidRPr="00DF2975">
        <w:rPr>
          <w:rFonts w:ascii="Arial" w:hAnsi="Arial" w:cs="Arial"/>
          <w:sz w:val="20"/>
          <w:szCs w:val="20"/>
        </w:rPr>
        <w:t>ne</w:t>
      </w:r>
      <w:r w:rsidRPr="00DF2975">
        <w:rPr>
          <w:rFonts w:ascii="Arial" w:hAnsi="Arial" w:cs="Arial"/>
          <w:spacing w:val="25"/>
          <w:sz w:val="20"/>
          <w:szCs w:val="20"/>
        </w:rPr>
        <w:t xml:space="preserve"> </w:t>
      </w:r>
      <w:r w:rsidRPr="00DF2975">
        <w:rPr>
          <w:rFonts w:ascii="Arial" w:hAnsi="Arial" w:cs="Arial"/>
          <w:sz w:val="20"/>
          <w:szCs w:val="20"/>
        </w:rPr>
        <w:t>pas</w:t>
      </w:r>
      <w:r w:rsidR="00D10CB6" w:rsidRPr="00DF2975">
        <w:rPr>
          <w:rFonts w:ascii="Arial" w:hAnsi="Arial" w:cs="Arial"/>
          <w:sz w:val="20"/>
          <w:szCs w:val="20"/>
        </w:rPr>
        <w:t xml:space="preserve"> </w:t>
      </w:r>
      <w:r w:rsidRPr="00DF2975">
        <w:rPr>
          <w:rFonts w:ascii="Arial" w:hAnsi="Arial" w:cs="Arial"/>
          <w:sz w:val="20"/>
          <w:szCs w:val="20"/>
        </w:rPr>
        <w:t>être</w:t>
      </w:r>
      <w:r w:rsidRPr="00DF2975">
        <w:rPr>
          <w:rFonts w:ascii="Arial" w:hAnsi="Arial" w:cs="Arial"/>
          <w:spacing w:val="24"/>
          <w:sz w:val="20"/>
          <w:szCs w:val="20"/>
        </w:rPr>
        <w:t xml:space="preserve"> </w:t>
      </w:r>
      <w:r w:rsidRPr="00DF2975">
        <w:rPr>
          <w:rFonts w:ascii="Arial" w:hAnsi="Arial" w:cs="Arial"/>
          <w:sz w:val="20"/>
          <w:szCs w:val="20"/>
        </w:rPr>
        <w:t>totalement</w:t>
      </w:r>
      <w:r w:rsidRPr="00DF2975">
        <w:rPr>
          <w:rFonts w:ascii="Arial" w:hAnsi="Arial" w:cs="Arial"/>
          <w:spacing w:val="60"/>
          <w:sz w:val="20"/>
          <w:szCs w:val="20"/>
        </w:rPr>
        <w:t xml:space="preserve"> </w:t>
      </w:r>
      <w:r w:rsidRPr="00DF2975">
        <w:rPr>
          <w:rFonts w:ascii="Arial" w:hAnsi="Arial" w:cs="Arial"/>
          <w:sz w:val="20"/>
          <w:szCs w:val="20"/>
        </w:rPr>
        <w:t xml:space="preserve">compatibles </w:t>
      </w:r>
      <w:r w:rsidRPr="00DF2975">
        <w:rPr>
          <w:rFonts w:ascii="Arial" w:hAnsi="Arial" w:cs="Arial"/>
          <w:spacing w:val="10"/>
          <w:sz w:val="20"/>
          <w:szCs w:val="20"/>
        </w:rPr>
        <w:t xml:space="preserve"> </w:t>
      </w:r>
      <w:r w:rsidRPr="00DF2975">
        <w:rPr>
          <w:rFonts w:ascii="Arial" w:hAnsi="Arial" w:cs="Arial"/>
          <w:sz w:val="20"/>
          <w:szCs w:val="20"/>
        </w:rPr>
        <w:t>avec</w:t>
      </w:r>
      <w:r w:rsidRPr="00DF2975">
        <w:rPr>
          <w:rFonts w:ascii="Arial" w:hAnsi="Arial" w:cs="Arial"/>
          <w:spacing w:val="19"/>
          <w:sz w:val="20"/>
          <w:szCs w:val="20"/>
        </w:rPr>
        <w:t xml:space="preserve"> </w:t>
      </w:r>
      <w:r w:rsidRPr="00DF2975">
        <w:rPr>
          <w:rFonts w:ascii="Arial" w:hAnsi="Arial" w:cs="Arial"/>
          <w:sz w:val="20"/>
          <w:szCs w:val="20"/>
        </w:rPr>
        <w:t>les</w:t>
      </w:r>
      <w:r w:rsidRPr="00DF2975">
        <w:rPr>
          <w:rFonts w:ascii="Arial" w:hAnsi="Arial" w:cs="Arial"/>
          <w:spacing w:val="28"/>
          <w:sz w:val="20"/>
          <w:szCs w:val="20"/>
        </w:rPr>
        <w:t xml:space="preserve"> </w:t>
      </w:r>
      <w:r w:rsidRPr="00DF2975">
        <w:rPr>
          <w:rFonts w:ascii="Arial" w:hAnsi="Arial" w:cs="Arial"/>
          <w:sz w:val="20"/>
          <w:szCs w:val="20"/>
        </w:rPr>
        <w:t>règles</w:t>
      </w:r>
      <w:r w:rsidRPr="00DF2975">
        <w:rPr>
          <w:rFonts w:ascii="Arial" w:hAnsi="Arial" w:cs="Arial"/>
          <w:spacing w:val="54"/>
          <w:sz w:val="20"/>
          <w:szCs w:val="20"/>
        </w:rPr>
        <w:t xml:space="preserve"> </w:t>
      </w:r>
      <w:r w:rsidRPr="00DF2975">
        <w:rPr>
          <w:rFonts w:ascii="Arial" w:hAnsi="Arial" w:cs="Arial"/>
          <w:sz w:val="20"/>
          <w:szCs w:val="20"/>
        </w:rPr>
        <w:t>OPS</w:t>
      </w:r>
      <w:r w:rsidRPr="00DF2975">
        <w:rPr>
          <w:rFonts w:ascii="Arial" w:hAnsi="Arial" w:cs="Arial"/>
          <w:spacing w:val="30"/>
          <w:sz w:val="20"/>
          <w:szCs w:val="20"/>
        </w:rPr>
        <w:t xml:space="preserve"> </w:t>
      </w:r>
      <w:r w:rsidRPr="00DF2975">
        <w:rPr>
          <w:rFonts w:ascii="Arial" w:hAnsi="Arial" w:cs="Arial"/>
          <w:sz w:val="20"/>
          <w:szCs w:val="20"/>
        </w:rPr>
        <w:t>3.</w:t>
      </w:r>
      <w:r w:rsidRPr="00DF2975">
        <w:rPr>
          <w:rFonts w:ascii="Arial" w:hAnsi="Arial" w:cs="Arial"/>
          <w:spacing w:val="-13"/>
          <w:sz w:val="20"/>
          <w:szCs w:val="20"/>
        </w:rPr>
        <w:t xml:space="preserve"> </w:t>
      </w:r>
      <w:r w:rsidRPr="00DF2975">
        <w:rPr>
          <w:rFonts w:ascii="Arial" w:hAnsi="Arial" w:cs="Arial"/>
          <w:sz w:val="20"/>
          <w:szCs w:val="20"/>
        </w:rPr>
        <w:t>Avant</w:t>
      </w:r>
      <w:r w:rsidRPr="00DF2975">
        <w:rPr>
          <w:rFonts w:ascii="Arial" w:hAnsi="Arial" w:cs="Arial"/>
          <w:spacing w:val="21"/>
          <w:sz w:val="20"/>
          <w:szCs w:val="20"/>
        </w:rPr>
        <w:t xml:space="preserve"> </w:t>
      </w:r>
      <w:r w:rsidRPr="00DF2975">
        <w:rPr>
          <w:rFonts w:ascii="Arial" w:hAnsi="Arial" w:cs="Arial"/>
          <w:sz w:val="20"/>
          <w:szCs w:val="20"/>
        </w:rPr>
        <w:t>que</w:t>
      </w:r>
      <w:r w:rsidRPr="00DF2975">
        <w:rPr>
          <w:rFonts w:ascii="Arial" w:hAnsi="Arial" w:cs="Arial"/>
          <w:spacing w:val="37"/>
          <w:sz w:val="20"/>
          <w:szCs w:val="20"/>
        </w:rPr>
        <w:t xml:space="preserve"> </w:t>
      </w:r>
      <w:r w:rsidRPr="00DF2975">
        <w:rPr>
          <w:rFonts w:ascii="Arial" w:hAnsi="Arial" w:cs="Arial"/>
          <w:sz w:val="20"/>
          <w:szCs w:val="20"/>
        </w:rPr>
        <w:t>des</w:t>
      </w:r>
      <w:r w:rsidRPr="00DF2975">
        <w:rPr>
          <w:rFonts w:ascii="Arial" w:hAnsi="Arial" w:cs="Arial"/>
          <w:spacing w:val="29"/>
          <w:sz w:val="20"/>
          <w:szCs w:val="20"/>
        </w:rPr>
        <w:t xml:space="preserve"> </w:t>
      </w:r>
      <w:r w:rsidRPr="00DF2975">
        <w:rPr>
          <w:rFonts w:ascii="Arial" w:hAnsi="Arial" w:cs="Arial"/>
          <w:w w:val="106"/>
          <w:sz w:val="20"/>
          <w:szCs w:val="20"/>
        </w:rPr>
        <w:t xml:space="preserve">exploitations </w:t>
      </w:r>
      <w:r w:rsidRPr="00DF2975">
        <w:rPr>
          <w:rFonts w:ascii="Arial" w:hAnsi="Arial" w:cs="Arial"/>
          <w:sz w:val="20"/>
          <w:szCs w:val="20"/>
        </w:rPr>
        <w:t>en</w:t>
      </w:r>
      <w:r w:rsidRPr="00DF2975">
        <w:rPr>
          <w:rFonts w:ascii="Arial" w:hAnsi="Arial" w:cs="Arial"/>
          <w:spacing w:val="36"/>
          <w:sz w:val="20"/>
          <w:szCs w:val="20"/>
        </w:rPr>
        <w:t xml:space="preserve"> </w:t>
      </w:r>
      <w:r w:rsidRPr="00DF2975">
        <w:rPr>
          <w:rFonts w:ascii="Arial" w:hAnsi="Arial" w:cs="Arial"/>
          <w:sz w:val="20"/>
          <w:szCs w:val="20"/>
        </w:rPr>
        <w:t>classe</w:t>
      </w:r>
      <w:r w:rsidRPr="00DF2975">
        <w:rPr>
          <w:rFonts w:ascii="Arial" w:hAnsi="Arial" w:cs="Arial"/>
          <w:spacing w:val="38"/>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 xml:space="preserve">performances </w:t>
      </w:r>
      <w:r w:rsidRPr="00DF2975">
        <w:rPr>
          <w:rFonts w:ascii="Arial" w:hAnsi="Arial" w:cs="Arial"/>
          <w:spacing w:val="20"/>
          <w:sz w:val="20"/>
          <w:szCs w:val="20"/>
        </w:rPr>
        <w:t xml:space="preserve"> </w:t>
      </w:r>
      <w:r w:rsidRPr="00DF2975">
        <w:rPr>
          <w:rFonts w:ascii="Arial" w:hAnsi="Arial" w:cs="Arial"/>
          <w:sz w:val="20"/>
          <w:szCs w:val="20"/>
        </w:rPr>
        <w:t>1</w:t>
      </w:r>
      <w:r w:rsidRPr="00DF2975">
        <w:rPr>
          <w:rFonts w:ascii="Arial" w:hAnsi="Arial" w:cs="Arial"/>
          <w:spacing w:val="-2"/>
          <w:sz w:val="20"/>
          <w:szCs w:val="20"/>
        </w:rPr>
        <w:t xml:space="preserve"> </w:t>
      </w:r>
      <w:r w:rsidRPr="00DF2975">
        <w:rPr>
          <w:rFonts w:ascii="Arial" w:hAnsi="Arial" w:cs="Arial"/>
          <w:sz w:val="20"/>
          <w:szCs w:val="20"/>
        </w:rPr>
        <w:t>ou</w:t>
      </w:r>
      <w:r w:rsidRPr="00DF2975">
        <w:rPr>
          <w:rFonts w:ascii="Arial" w:hAnsi="Arial" w:cs="Arial"/>
          <w:spacing w:val="42"/>
          <w:sz w:val="20"/>
          <w:szCs w:val="20"/>
        </w:rPr>
        <w:t xml:space="preserve"> </w:t>
      </w:r>
      <w:r w:rsidRPr="00DF2975">
        <w:rPr>
          <w:rFonts w:ascii="Arial" w:hAnsi="Arial" w:cs="Arial"/>
          <w:sz w:val="20"/>
          <w:szCs w:val="20"/>
        </w:rPr>
        <w:t>2</w:t>
      </w:r>
      <w:r w:rsidRPr="00DF2975">
        <w:rPr>
          <w:rFonts w:ascii="Arial" w:hAnsi="Arial" w:cs="Arial"/>
          <w:spacing w:val="8"/>
          <w:sz w:val="20"/>
          <w:szCs w:val="20"/>
        </w:rPr>
        <w:t xml:space="preserve"> </w:t>
      </w:r>
      <w:r w:rsidRPr="00DF2975">
        <w:rPr>
          <w:rFonts w:ascii="Arial" w:hAnsi="Arial" w:cs="Arial"/>
          <w:sz w:val="20"/>
          <w:szCs w:val="20"/>
        </w:rPr>
        <w:t>soient</w:t>
      </w:r>
      <w:r w:rsidRPr="00DF2975">
        <w:rPr>
          <w:rFonts w:ascii="Arial" w:hAnsi="Arial" w:cs="Arial"/>
          <w:spacing w:val="54"/>
          <w:sz w:val="20"/>
          <w:szCs w:val="20"/>
        </w:rPr>
        <w:t xml:space="preserve"> </w:t>
      </w:r>
      <w:r w:rsidRPr="00DF2975">
        <w:rPr>
          <w:rFonts w:ascii="Arial" w:hAnsi="Arial" w:cs="Arial"/>
          <w:sz w:val="20"/>
          <w:szCs w:val="20"/>
        </w:rPr>
        <w:t xml:space="preserve">approuvées, </w:t>
      </w:r>
      <w:r w:rsidRPr="00DF2975">
        <w:rPr>
          <w:rFonts w:ascii="Arial" w:hAnsi="Arial" w:cs="Arial"/>
          <w:spacing w:val="11"/>
          <w:sz w:val="20"/>
          <w:szCs w:val="20"/>
        </w:rPr>
        <w:t xml:space="preserve"> </w:t>
      </w:r>
      <w:r w:rsidRPr="00DF2975">
        <w:rPr>
          <w:rFonts w:ascii="Arial" w:hAnsi="Arial" w:cs="Arial"/>
          <w:sz w:val="20"/>
          <w:szCs w:val="20"/>
        </w:rPr>
        <w:t>il</w:t>
      </w:r>
      <w:r w:rsidRPr="00DF2975">
        <w:rPr>
          <w:rFonts w:ascii="Arial" w:hAnsi="Arial" w:cs="Arial"/>
          <w:spacing w:val="38"/>
          <w:sz w:val="20"/>
          <w:szCs w:val="20"/>
        </w:rPr>
        <w:t xml:space="preserve"> </w:t>
      </w:r>
      <w:r w:rsidRPr="00DF2975">
        <w:rPr>
          <w:rFonts w:ascii="Arial" w:hAnsi="Arial" w:cs="Arial"/>
          <w:sz w:val="20"/>
          <w:szCs w:val="20"/>
        </w:rPr>
        <w:t>devrait</w:t>
      </w:r>
      <w:r w:rsidRPr="00DF2975">
        <w:rPr>
          <w:rFonts w:ascii="Arial" w:hAnsi="Arial" w:cs="Arial"/>
          <w:spacing w:val="59"/>
          <w:sz w:val="20"/>
          <w:szCs w:val="20"/>
        </w:rPr>
        <w:t xml:space="preserve"> </w:t>
      </w:r>
      <w:r w:rsidRPr="00DF2975">
        <w:rPr>
          <w:rFonts w:ascii="Arial" w:hAnsi="Arial" w:cs="Arial"/>
          <w:sz w:val="20"/>
          <w:szCs w:val="20"/>
        </w:rPr>
        <w:t>être</w:t>
      </w:r>
      <w:r w:rsidRPr="00DF2975">
        <w:rPr>
          <w:rFonts w:ascii="Arial" w:hAnsi="Arial" w:cs="Arial"/>
          <w:spacing w:val="35"/>
          <w:sz w:val="20"/>
          <w:szCs w:val="20"/>
        </w:rPr>
        <w:t xml:space="preserve"> </w:t>
      </w:r>
      <w:r w:rsidRPr="00DF2975">
        <w:rPr>
          <w:rFonts w:ascii="Arial" w:hAnsi="Arial" w:cs="Arial"/>
          <w:sz w:val="20"/>
          <w:szCs w:val="20"/>
        </w:rPr>
        <w:t>établi</w:t>
      </w:r>
      <w:r w:rsidRPr="00DF2975">
        <w:rPr>
          <w:rFonts w:ascii="Arial" w:hAnsi="Arial" w:cs="Arial"/>
          <w:spacing w:val="56"/>
          <w:sz w:val="20"/>
          <w:szCs w:val="20"/>
        </w:rPr>
        <w:t xml:space="preserve"> </w:t>
      </w:r>
      <w:r w:rsidRPr="00DF2975">
        <w:rPr>
          <w:rFonts w:ascii="Arial" w:hAnsi="Arial" w:cs="Arial"/>
          <w:sz w:val="20"/>
          <w:szCs w:val="20"/>
        </w:rPr>
        <w:t>que</w:t>
      </w:r>
      <w:r w:rsidRPr="00DF2975">
        <w:rPr>
          <w:rFonts w:ascii="Arial" w:hAnsi="Arial" w:cs="Arial"/>
          <w:spacing w:val="48"/>
          <w:sz w:val="20"/>
          <w:szCs w:val="20"/>
        </w:rPr>
        <w:t xml:space="preserve"> </w:t>
      </w:r>
      <w:r w:rsidRPr="00DF2975">
        <w:rPr>
          <w:rFonts w:ascii="Arial" w:hAnsi="Arial" w:cs="Arial"/>
          <w:sz w:val="20"/>
          <w:szCs w:val="20"/>
        </w:rPr>
        <w:t>l’on</w:t>
      </w:r>
      <w:r w:rsidRPr="00DF2975">
        <w:rPr>
          <w:rFonts w:ascii="Arial" w:hAnsi="Arial" w:cs="Arial"/>
          <w:spacing w:val="38"/>
          <w:sz w:val="20"/>
          <w:szCs w:val="20"/>
        </w:rPr>
        <w:t xml:space="preserve"> </w:t>
      </w:r>
      <w:r w:rsidRPr="00DF2975">
        <w:rPr>
          <w:rFonts w:ascii="Arial" w:hAnsi="Arial" w:cs="Arial"/>
          <w:sz w:val="20"/>
          <w:szCs w:val="20"/>
        </w:rPr>
        <w:t xml:space="preserve">dispose </w:t>
      </w:r>
      <w:r w:rsidRPr="00DF2975">
        <w:rPr>
          <w:rFonts w:ascii="Arial" w:hAnsi="Arial" w:cs="Arial"/>
          <w:spacing w:val="3"/>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données</w:t>
      </w:r>
      <w:r w:rsidRPr="00DF2975">
        <w:rPr>
          <w:rFonts w:ascii="Arial" w:hAnsi="Arial" w:cs="Arial"/>
          <w:spacing w:val="63"/>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 xml:space="preserve">performances </w:t>
      </w:r>
      <w:r w:rsidRPr="00DF2975">
        <w:rPr>
          <w:rFonts w:ascii="Arial" w:hAnsi="Arial" w:cs="Arial"/>
          <w:spacing w:val="18"/>
          <w:sz w:val="20"/>
          <w:szCs w:val="20"/>
        </w:rPr>
        <w:t xml:space="preserve"> </w:t>
      </w:r>
      <w:r w:rsidRPr="00DF2975">
        <w:rPr>
          <w:rFonts w:ascii="Arial" w:hAnsi="Arial" w:cs="Arial"/>
          <w:sz w:val="20"/>
          <w:szCs w:val="20"/>
        </w:rPr>
        <w:t>inscrites</w:t>
      </w:r>
      <w:r w:rsidR="00E91A89" w:rsidRPr="00DF2975">
        <w:rPr>
          <w:rFonts w:ascii="Arial" w:hAnsi="Arial" w:cs="Arial"/>
          <w:sz w:val="20"/>
          <w:szCs w:val="20"/>
        </w:rPr>
        <w:t xml:space="preserve"> </w:t>
      </w:r>
      <w:r w:rsidRPr="00DF2975">
        <w:rPr>
          <w:rFonts w:ascii="Arial" w:hAnsi="Arial" w:cs="Arial"/>
          <w:sz w:val="20"/>
          <w:szCs w:val="20"/>
        </w:rPr>
        <w:t>qui</w:t>
      </w:r>
      <w:r w:rsidRPr="00DF2975">
        <w:rPr>
          <w:rFonts w:ascii="Arial" w:hAnsi="Arial" w:cs="Arial"/>
          <w:spacing w:val="37"/>
          <w:sz w:val="20"/>
          <w:szCs w:val="20"/>
        </w:rPr>
        <w:t xml:space="preserve"> </w:t>
      </w:r>
      <w:r w:rsidRPr="00DF2975">
        <w:rPr>
          <w:rFonts w:ascii="Arial" w:hAnsi="Arial" w:cs="Arial"/>
          <w:sz w:val="20"/>
          <w:szCs w:val="20"/>
        </w:rPr>
        <w:t>soient</w:t>
      </w:r>
      <w:r w:rsidRPr="00DF2975">
        <w:rPr>
          <w:rFonts w:ascii="Arial" w:hAnsi="Arial" w:cs="Arial"/>
          <w:spacing w:val="42"/>
          <w:sz w:val="20"/>
          <w:szCs w:val="20"/>
        </w:rPr>
        <w:t xml:space="preserve"> </w:t>
      </w:r>
      <w:r w:rsidRPr="00DF2975">
        <w:rPr>
          <w:rFonts w:ascii="Arial" w:hAnsi="Arial" w:cs="Arial"/>
          <w:sz w:val="20"/>
          <w:szCs w:val="20"/>
        </w:rPr>
        <w:t xml:space="preserve">compatibles </w:t>
      </w:r>
      <w:r w:rsidRPr="00DF2975">
        <w:rPr>
          <w:rFonts w:ascii="Arial" w:hAnsi="Arial" w:cs="Arial"/>
          <w:spacing w:val="9"/>
          <w:sz w:val="20"/>
          <w:szCs w:val="20"/>
        </w:rPr>
        <w:t xml:space="preserve"> </w:t>
      </w:r>
      <w:r w:rsidRPr="00DF2975">
        <w:rPr>
          <w:rFonts w:ascii="Arial" w:hAnsi="Arial" w:cs="Arial"/>
          <w:sz w:val="20"/>
          <w:szCs w:val="20"/>
        </w:rPr>
        <w:t>avec</w:t>
      </w:r>
      <w:r w:rsidRPr="00DF2975">
        <w:rPr>
          <w:rFonts w:ascii="Arial" w:hAnsi="Arial" w:cs="Arial"/>
          <w:spacing w:val="18"/>
          <w:sz w:val="20"/>
          <w:szCs w:val="20"/>
        </w:rPr>
        <w:t xml:space="preserve"> </w:t>
      </w:r>
      <w:r w:rsidRPr="00DF2975">
        <w:rPr>
          <w:rFonts w:ascii="Arial" w:hAnsi="Arial" w:cs="Arial"/>
          <w:sz w:val="20"/>
          <w:szCs w:val="20"/>
        </w:rPr>
        <w:t>les</w:t>
      </w:r>
      <w:r w:rsidRPr="00DF2975">
        <w:rPr>
          <w:rFonts w:ascii="Arial" w:hAnsi="Arial" w:cs="Arial"/>
          <w:spacing w:val="27"/>
          <w:sz w:val="20"/>
          <w:szCs w:val="20"/>
        </w:rPr>
        <w:t xml:space="preserve"> </w:t>
      </w:r>
      <w:r w:rsidRPr="00DF2975">
        <w:rPr>
          <w:rFonts w:ascii="Arial" w:hAnsi="Arial" w:cs="Arial"/>
          <w:sz w:val="20"/>
          <w:szCs w:val="20"/>
        </w:rPr>
        <w:t>exigences</w:t>
      </w:r>
      <w:r w:rsidRPr="00DF2975">
        <w:rPr>
          <w:rFonts w:ascii="Arial" w:hAnsi="Arial" w:cs="Arial"/>
          <w:spacing w:val="55"/>
          <w:sz w:val="20"/>
          <w:szCs w:val="20"/>
        </w:rPr>
        <w:t xml:space="preserve"> </w:t>
      </w:r>
      <w:r w:rsidRPr="00DF2975">
        <w:rPr>
          <w:rFonts w:ascii="Arial" w:hAnsi="Arial" w:cs="Arial"/>
          <w:sz w:val="20"/>
          <w:szCs w:val="20"/>
        </w:rPr>
        <w:t>des</w:t>
      </w:r>
      <w:r w:rsidRPr="00DF2975">
        <w:rPr>
          <w:rFonts w:ascii="Arial" w:hAnsi="Arial" w:cs="Arial"/>
          <w:spacing w:val="28"/>
          <w:sz w:val="20"/>
          <w:szCs w:val="20"/>
        </w:rPr>
        <w:t xml:space="preserve"> </w:t>
      </w:r>
      <w:r w:rsidR="009C70F7" w:rsidRPr="00DF2975">
        <w:rPr>
          <w:rFonts w:ascii="Arial" w:hAnsi="Arial" w:cs="Arial"/>
          <w:sz w:val="20"/>
          <w:szCs w:val="20"/>
        </w:rPr>
        <w:t xml:space="preserve">chapitres </w:t>
      </w:r>
      <w:r w:rsidRPr="00DF2975">
        <w:rPr>
          <w:rFonts w:ascii="Arial" w:hAnsi="Arial" w:cs="Arial"/>
          <w:w w:val="107"/>
          <w:sz w:val="20"/>
          <w:szCs w:val="20"/>
        </w:rPr>
        <w:t xml:space="preserve">G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H</w:t>
      </w:r>
      <w:r w:rsidRPr="00DF2975">
        <w:rPr>
          <w:rFonts w:ascii="Arial" w:hAnsi="Arial" w:cs="Arial"/>
          <w:spacing w:val="28"/>
          <w:sz w:val="20"/>
          <w:szCs w:val="20"/>
        </w:rPr>
        <w:t xml:space="preserve"> </w:t>
      </w:r>
      <w:r w:rsidRPr="00DF2975">
        <w:rPr>
          <w:rFonts w:ascii="Arial" w:hAnsi="Arial" w:cs="Arial"/>
          <w:w w:val="104"/>
          <w:sz w:val="20"/>
          <w:szCs w:val="20"/>
        </w:rPr>
        <w:t>respectivement.</w:t>
      </w:r>
    </w:p>
    <w:p w14:paraId="0CBE04D9" w14:textId="77777777" w:rsidR="001A0074" w:rsidRPr="00DF2975" w:rsidRDefault="001A0074" w:rsidP="007222E2">
      <w:pPr>
        <w:pStyle w:val="Sansinterligne"/>
        <w:spacing w:line="360" w:lineRule="auto"/>
        <w:jc w:val="both"/>
        <w:rPr>
          <w:rFonts w:ascii="Arial" w:hAnsi="Arial" w:cs="Arial"/>
          <w:sz w:val="20"/>
          <w:szCs w:val="20"/>
        </w:rPr>
      </w:pPr>
    </w:p>
    <w:p w14:paraId="70CCA51D" w14:textId="77777777" w:rsidR="001C2BEA" w:rsidRPr="00DF2975" w:rsidRDefault="001C2BEA" w:rsidP="007222E2">
      <w:pPr>
        <w:pStyle w:val="Sansinterligne"/>
        <w:spacing w:line="360" w:lineRule="auto"/>
        <w:ind w:right="12"/>
        <w:jc w:val="both"/>
        <w:rPr>
          <w:rFonts w:ascii="Arial" w:hAnsi="Arial" w:cs="Arial"/>
          <w:sz w:val="20"/>
          <w:szCs w:val="20"/>
        </w:rPr>
      </w:pPr>
      <w:r w:rsidRPr="00DF2975">
        <w:rPr>
          <w:rFonts w:ascii="Arial" w:hAnsi="Arial" w:cs="Arial"/>
          <w:b/>
          <w:sz w:val="20"/>
          <w:szCs w:val="20"/>
        </w:rPr>
        <w:t>4.</w:t>
      </w:r>
      <w:r w:rsidRPr="00DF2975">
        <w:rPr>
          <w:rFonts w:ascii="Arial" w:hAnsi="Arial" w:cs="Arial"/>
          <w:spacing w:val="12"/>
          <w:sz w:val="20"/>
          <w:szCs w:val="20"/>
        </w:rPr>
        <w:t xml:space="preserve"> </w:t>
      </w:r>
      <w:r w:rsidRPr="00DF2975">
        <w:rPr>
          <w:rFonts w:ascii="Arial" w:hAnsi="Arial" w:cs="Arial"/>
          <w:sz w:val="20"/>
          <w:szCs w:val="20"/>
        </w:rPr>
        <w:t>Tout</w:t>
      </w:r>
      <w:r w:rsidRPr="00DF2975">
        <w:rPr>
          <w:rFonts w:ascii="Arial" w:hAnsi="Arial" w:cs="Arial"/>
          <w:spacing w:val="19"/>
          <w:sz w:val="20"/>
          <w:szCs w:val="20"/>
        </w:rPr>
        <w:t xml:space="preserve"> </w:t>
      </w:r>
      <w:r w:rsidRPr="00DF2975">
        <w:rPr>
          <w:rFonts w:ascii="Arial" w:hAnsi="Arial" w:cs="Arial"/>
          <w:sz w:val="20"/>
          <w:szCs w:val="20"/>
        </w:rPr>
        <w:t>aéronef</w:t>
      </w:r>
      <w:r w:rsidRPr="00DF2975">
        <w:rPr>
          <w:rFonts w:ascii="Arial" w:hAnsi="Arial" w:cs="Arial"/>
          <w:spacing w:val="48"/>
          <w:sz w:val="20"/>
          <w:szCs w:val="20"/>
        </w:rPr>
        <w:t xml:space="preserve"> </w:t>
      </w:r>
      <w:r w:rsidRPr="00DF2975">
        <w:rPr>
          <w:rFonts w:ascii="Arial" w:hAnsi="Arial" w:cs="Arial"/>
          <w:w w:val="106"/>
          <w:sz w:val="20"/>
          <w:szCs w:val="20"/>
        </w:rPr>
        <w:t>convenablement</w:t>
      </w:r>
      <w:r w:rsidRPr="00DF2975">
        <w:rPr>
          <w:rFonts w:ascii="Arial" w:hAnsi="Arial" w:cs="Arial"/>
          <w:spacing w:val="2"/>
          <w:w w:val="106"/>
          <w:sz w:val="20"/>
          <w:szCs w:val="20"/>
        </w:rPr>
        <w:t xml:space="preserve"> </w:t>
      </w:r>
      <w:r w:rsidRPr="00DF2975">
        <w:rPr>
          <w:rFonts w:ascii="Arial" w:hAnsi="Arial" w:cs="Arial"/>
          <w:sz w:val="20"/>
          <w:szCs w:val="20"/>
        </w:rPr>
        <w:t>certifié</w:t>
      </w:r>
      <w:r w:rsidRPr="00DF2975">
        <w:rPr>
          <w:rFonts w:ascii="Arial" w:hAnsi="Arial" w:cs="Arial"/>
          <w:spacing w:val="25"/>
          <w:sz w:val="20"/>
          <w:szCs w:val="20"/>
        </w:rPr>
        <w:t xml:space="preserve"> </w:t>
      </w:r>
      <w:r w:rsidRPr="00DF2975">
        <w:rPr>
          <w:rFonts w:ascii="Arial" w:hAnsi="Arial" w:cs="Arial"/>
          <w:sz w:val="20"/>
          <w:szCs w:val="20"/>
        </w:rPr>
        <w:t>et</w:t>
      </w:r>
      <w:r w:rsidRPr="00DF2975">
        <w:rPr>
          <w:rFonts w:ascii="Arial" w:hAnsi="Arial" w:cs="Arial"/>
          <w:spacing w:val="6"/>
          <w:sz w:val="20"/>
          <w:szCs w:val="20"/>
        </w:rPr>
        <w:t xml:space="preserve"> </w:t>
      </w:r>
      <w:r w:rsidRPr="00DF2975">
        <w:rPr>
          <w:rFonts w:ascii="Arial" w:hAnsi="Arial" w:cs="Arial"/>
          <w:sz w:val="20"/>
          <w:szCs w:val="20"/>
        </w:rPr>
        <w:t>équipé</w:t>
      </w:r>
      <w:r w:rsidRPr="00DF2975">
        <w:rPr>
          <w:rFonts w:ascii="Arial" w:hAnsi="Arial" w:cs="Arial"/>
          <w:spacing w:val="54"/>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façon</w:t>
      </w:r>
      <w:r w:rsidRPr="00DF2975">
        <w:rPr>
          <w:rFonts w:ascii="Arial" w:hAnsi="Arial" w:cs="Arial"/>
          <w:spacing w:val="21"/>
          <w:sz w:val="20"/>
          <w:szCs w:val="20"/>
        </w:rPr>
        <w:t xml:space="preserve"> </w:t>
      </w:r>
      <w:r w:rsidRPr="00DF2975">
        <w:rPr>
          <w:rFonts w:ascii="Arial" w:hAnsi="Arial" w:cs="Arial"/>
          <w:w w:val="109"/>
          <w:sz w:val="20"/>
          <w:szCs w:val="20"/>
        </w:rPr>
        <w:t xml:space="preserve">appropriée </w:t>
      </w:r>
      <w:r w:rsidRPr="00DF2975">
        <w:rPr>
          <w:rFonts w:ascii="Arial" w:hAnsi="Arial" w:cs="Arial"/>
          <w:sz w:val="20"/>
          <w:szCs w:val="20"/>
        </w:rPr>
        <w:t>est</w:t>
      </w:r>
      <w:r w:rsidRPr="00DF2975">
        <w:rPr>
          <w:rFonts w:ascii="Arial" w:hAnsi="Arial" w:cs="Arial"/>
          <w:spacing w:val="9"/>
          <w:sz w:val="20"/>
          <w:szCs w:val="20"/>
        </w:rPr>
        <w:t xml:space="preserve"> </w:t>
      </w:r>
      <w:r w:rsidRPr="00DF2975">
        <w:rPr>
          <w:rFonts w:ascii="Arial" w:hAnsi="Arial" w:cs="Arial"/>
          <w:sz w:val="20"/>
          <w:szCs w:val="20"/>
        </w:rPr>
        <w:t>considéré</w:t>
      </w:r>
      <w:r w:rsidRPr="00DF2975">
        <w:rPr>
          <w:rFonts w:ascii="Arial" w:hAnsi="Arial" w:cs="Arial"/>
          <w:spacing w:val="59"/>
          <w:sz w:val="20"/>
          <w:szCs w:val="20"/>
        </w:rPr>
        <w:t xml:space="preserve"> </w:t>
      </w:r>
      <w:r w:rsidRPr="00DF2975">
        <w:rPr>
          <w:rFonts w:ascii="Arial" w:hAnsi="Arial" w:cs="Arial"/>
          <w:sz w:val="20"/>
          <w:szCs w:val="20"/>
        </w:rPr>
        <w:t>comme</w:t>
      </w:r>
      <w:r w:rsidRPr="00DF2975">
        <w:rPr>
          <w:rFonts w:ascii="Arial" w:hAnsi="Arial" w:cs="Arial"/>
          <w:spacing w:val="53"/>
          <w:sz w:val="20"/>
          <w:szCs w:val="20"/>
        </w:rPr>
        <w:t xml:space="preserve"> </w:t>
      </w:r>
      <w:r w:rsidR="00E91A89" w:rsidRPr="00DF2975">
        <w:rPr>
          <w:rFonts w:ascii="Arial" w:hAnsi="Arial" w:cs="Arial"/>
          <w:spacing w:val="53"/>
          <w:sz w:val="20"/>
          <w:szCs w:val="20"/>
        </w:rPr>
        <w:br/>
      </w:r>
      <w:r w:rsidR="00E91A89" w:rsidRPr="00DF2975">
        <w:rPr>
          <w:rFonts w:ascii="Arial" w:hAnsi="Arial" w:cs="Arial"/>
          <w:w w:val="103"/>
          <w:sz w:val="20"/>
          <w:szCs w:val="20"/>
        </w:rPr>
        <w:t>satis</w:t>
      </w:r>
      <w:r w:rsidRPr="00DF2975">
        <w:rPr>
          <w:rFonts w:ascii="Arial" w:hAnsi="Arial" w:cs="Arial"/>
          <w:sz w:val="20"/>
          <w:szCs w:val="20"/>
        </w:rPr>
        <w:t>faisant</w:t>
      </w:r>
      <w:r w:rsidR="00E91A89" w:rsidRPr="00DF2975">
        <w:rPr>
          <w:rFonts w:ascii="Arial" w:hAnsi="Arial" w:cs="Arial"/>
          <w:sz w:val="20"/>
          <w:szCs w:val="20"/>
        </w:rPr>
        <w:t xml:space="preserve"> </w:t>
      </w:r>
      <w:r w:rsidRPr="00DF2975">
        <w:rPr>
          <w:rFonts w:ascii="Arial" w:hAnsi="Arial" w:cs="Arial"/>
          <w:sz w:val="20"/>
          <w:szCs w:val="20"/>
        </w:rPr>
        <w:t>aux</w:t>
      </w:r>
      <w:r w:rsidRPr="00DF2975">
        <w:rPr>
          <w:rFonts w:ascii="Arial" w:hAnsi="Arial" w:cs="Arial"/>
          <w:spacing w:val="25"/>
          <w:sz w:val="20"/>
          <w:szCs w:val="20"/>
        </w:rPr>
        <w:t xml:space="preserve"> </w:t>
      </w:r>
      <w:r w:rsidRPr="00DF2975">
        <w:rPr>
          <w:rFonts w:ascii="Arial" w:hAnsi="Arial" w:cs="Arial"/>
          <w:sz w:val="20"/>
          <w:szCs w:val="20"/>
        </w:rPr>
        <w:t>critères</w:t>
      </w:r>
      <w:r w:rsidRPr="00DF2975">
        <w:rPr>
          <w:rFonts w:ascii="Arial" w:hAnsi="Arial" w:cs="Arial"/>
          <w:spacing w:val="33"/>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sz w:val="20"/>
          <w:szCs w:val="20"/>
        </w:rPr>
        <w:t>catégorie</w:t>
      </w:r>
      <w:r w:rsidRPr="00DF2975">
        <w:rPr>
          <w:rFonts w:ascii="Arial" w:hAnsi="Arial" w:cs="Arial"/>
          <w:spacing w:val="48"/>
          <w:sz w:val="20"/>
          <w:szCs w:val="20"/>
        </w:rPr>
        <w:t xml:space="preserve"> </w:t>
      </w:r>
      <w:r w:rsidRPr="00DF2975">
        <w:rPr>
          <w:rFonts w:ascii="Arial" w:hAnsi="Arial" w:cs="Arial"/>
          <w:sz w:val="20"/>
          <w:szCs w:val="20"/>
        </w:rPr>
        <w:t>B</w:t>
      </w:r>
      <w:r w:rsidRPr="00DF2975">
        <w:rPr>
          <w:rFonts w:ascii="Arial" w:hAnsi="Arial" w:cs="Arial"/>
          <w:spacing w:val="15"/>
          <w:sz w:val="20"/>
          <w:szCs w:val="20"/>
        </w:rPr>
        <w:t xml:space="preserve"> </w:t>
      </w:r>
      <w:r w:rsidRPr="00DF2975">
        <w:rPr>
          <w:rFonts w:ascii="Arial" w:hAnsi="Arial" w:cs="Arial"/>
          <w:sz w:val="20"/>
          <w:szCs w:val="20"/>
        </w:rPr>
        <w:t>du</w:t>
      </w:r>
      <w:r w:rsidRPr="00DF2975">
        <w:rPr>
          <w:rFonts w:ascii="Arial" w:hAnsi="Arial" w:cs="Arial"/>
          <w:spacing w:val="26"/>
          <w:sz w:val="20"/>
          <w:szCs w:val="20"/>
        </w:rPr>
        <w:t xml:space="preserve"> </w:t>
      </w:r>
      <w:r w:rsidR="00BE3049" w:rsidRPr="00DF2975">
        <w:rPr>
          <w:rFonts w:ascii="Arial" w:hAnsi="Arial" w:cs="Arial"/>
          <w:w w:val="108"/>
          <w:sz w:val="20"/>
          <w:szCs w:val="20"/>
        </w:rPr>
        <w:t xml:space="preserve">§ </w:t>
      </w:r>
      <w:r w:rsidRPr="00DF2975">
        <w:rPr>
          <w:rFonts w:ascii="Arial" w:hAnsi="Arial" w:cs="Arial"/>
          <w:w w:val="108"/>
          <w:sz w:val="20"/>
          <w:szCs w:val="20"/>
        </w:rPr>
        <w:t xml:space="preserve"> </w:t>
      </w:r>
      <w:r w:rsidRPr="00DF2975">
        <w:rPr>
          <w:rFonts w:ascii="Arial" w:hAnsi="Arial" w:cs="Arial"/>
          <w:sz w:val="20"/>
          <w:szCs w:val="20"/>
        </w:rPr>
        <w:t>OPS</w:t>
      </w:r>
      <w:r w:rsidRPr="00DF2975">
        <w:rPr>
          <w:rFonts w:ascii="Arial" w:hAnsi="Arial" w:cs="Arial"/>
          <w:spacing w:val="25"/>
          <w:sz w:val="20"/>
          <w:szCs w:val="20"/>
        </w:rPr>
        <w:t xml:space="preserve"> </w:t>
      </w:r>
      <w:r w:rsidRPr="00DF2975">
        <w:rPr>
          <w:rFonts w:ascii="Arial" w:hAnsi="Arial" w:cs="Arial"/>
          <w:w w:val="93"/>
          <w:sz w:val="20"/>
          <w:szCs w:val="20"/>
        </w:rPr>
        <w:t>3.</w:t>
      </w:r>
      <w:r w:rsidR="00B12662" w:rsidRPr="00DF2975">
        <w:rPr>
          <w:rFonts w:ascii="Arial" w:hAnsi="Arial" w:cs="Arial"/>
          <w:w w:val="93"/>
          <w:sz w:val="20"/>
          <w:szCs w:val="20"/>
        </w:rPr>
        <w:t xml:space="preserve">F.015 </w:t>
      </w:r>
      <w:r w:rsidRPr="00DF2975">
        <w:rPr>
          <w:rFonts w:ascii="Arial" w:hAnsi="Arial" w:cs="Arial"/>
          <w:w w:val="93"/>
          <w:sz w:val="20"/>
          <w:szCs w:val="20"/>
        </w:rPr>
        <w:t>(</w:t>
      </w:r>
      <w:r w:rsidRPr="00DF2975">
        <w:rPr>
          <w:rFonts w:ascii="Arial" w:hAnsi="Arial" w:cs="Arial"/>
          <w:i/>
          <w:iCs/>
          <w:w w:val="93"/>
          <w:sz w:val="20"/>
          <w:szCs w:val="20"/>
        </w:rPr>
        <w:t>a</w:t>
      </w:r>
      <w:r w:rsidRPr="00DF2975">
        <w:rPr>
          <w:rFonts w:ascii="Arial" w:hAnsi="Arial" w:cs="Arial"/>
          <w:w w:val="93"/>
          <w:sz w:val="20"/>
          <w:szCs w:val="20"/>
        </w:rPr>
        <w:t>)(2).</w:t>
      </w:r>
      <w:r w:rsidRPr="00DF2975">
        <w:rPr>
          <w:rFonts w:ascii="Arial" w:hAnsi="Arial" w:cs="Arial"/>
          <w:spacing w:val="19"/>
          <w:w w:val="93"/>
          <w:sz w:val="20"/>
          <w:szCs w:val="20"/>
        </w:rPr>
        <w:t xml:space="preserve"> </w:t>
      </w:r>
      <w:r w:rsidRPr="00DF2975">
        <w:rPr>
          <w:rFonts w:ascii="Arial" w:hAnsi="Arial" w:cs="Arial"/>
          <w:sz w:val="20"/>
          <w:szCs w:val="20"/>
        </w:rPr>
        <w:t>De</w:t>
      </w:r>
      <w:r w:rsidRPr="00DF2975">
        <w:rPr>
          <w:rFonts w:ascii="Arial" w:hAnsi="Arial" w:cs="Arial"/>
          <w:spacing w:val="15"/>
          <w:sz w:val="20"/>
          <w:szCs w:val="20"/>
        </w:rPr>
        <w:t xml:space="preserve"> </w:t>
      </w:r>
      <w:r w:rsidRPr="00DF2975">
        <w:rPr>
          <w:rFonts w:ascii="Arial" w:hAnsi="Arial" w:cs="Arial"/>
          <w:sz w:val="20"/>
          <w:szCs w:val="20"/>
        </w:rPr>
        <w:t>tels</w:t>
      </w:r>
      <w:r w:rsidRPr="00DF2975">
        <w:rPr>
          <w:rFonts w:ascii="Arial" w:hAnsi="Arial" w:cs="Arial"/>
          <w:spacing w:val="15"/>
          <w:sz w:val="20"/>
          <w:szCs w:val="20"/>
        </w:rPr>
        <w:t xml:space="preserve"> </w:t>
      </w:r>
      <w:r w:rsidRPr="00DF2975">
        <w:rPr>
          <w:rFonts w:ascii="Arial" w:hAnsi="Arial" w:cs="Arial"/>
          <w:sz w:val="20"/>
          <w:szCs w:val="20"/>
        </w:rPr>
        <w:t>aéronefs</w:t>
      </w:r>
      <w:r w:rsidRPr="00DF2975">
        <w:rPr>
          <w:rFonts w:ascii="Arial" w:hAnsi="Arial" w:cs="Arial"/>
          <w:spacing w:val="45"/>
          <w:sz w:val="20"/>
          <w:szCs w:val="20"/>
        </w:rPr>
        <w:t xml:space="preserve"> </w:t>
      </w:r>
      <w:r w:rsidRPr="00DF2975">
        <w:rPr>
          <w:rFonts w:ascii="Arial" w:hAnsi="Arial" w:cs="Arial"/>
          <w:sz w:val="20"/>
          <w:szCs w:val="20"/>
        </w:rPr>
        <w:t>sont</w:t>
      </w:r>
      <w:r w:rsidRPr="00DF2975">
        <w:rPr>
          <w:rFonts w:ascii="Arial" w:hAnsi="Arial" w:cs="Arial"/>
          <w:spacing w:val="21"/>
          <w:sz w:val="20"/>
          <w:szCs w:val="20"/>
        </w:rPr>
        <w:t xml:space="preserve"> </w:t>
      </w:r>
      <w:r w:rsidRPr="00DF2975">
        <w:rPr>
          <w:rFonts w:ascii="Arial" w:hAnsi="Arial" w:cs="Arial"/>
          <w:w w:val="105"/>
          <w:sz w:val="20"/>
          <w:szCs w:val="20"/>
        </w:rPr>
        <w:t xml:space="preserve">donc </w:t>
      </w:r>
      <w:r w:rsidRPr="00DF2975">
        <w:rPr>
          <w:rFonts w:ascii="Arial" w:hAnsi="Arial" w:cs="Arial"/>
          <w:sz w:val="20"/>
          <w:szCs w:val="20"/>
        </w:rPr>
        <w:t xml:space="preserve">éligibles </w:t>
      </w:r>
      <w:r w:rsidRPr="00DF2975">
        <w:rPr>
          <w:rFonts w:ascii="Arial" w:hAnsi="Arial" w:cs="Arial"/>
          <w:spacing w:val="25"/>
          <w:sz w:val="20"/>
          <w:szCs w:val="20"/>
        </w:rPr>
        <w:t xml:space="preserve"> </w:t>
      </w:r>
      <w:r w:rsidRPr="00DF2975">
        <w:rPr>
          <w:rFonts w:ascii="Arial" w:hAnsi="Arial" w:cs="Arial"/>
          <w:sz w:val="20"/>
          <w:szCs w:val="20"/>
        </w:rPr>
        <w:t>pour</w:t>
      </w:r>
      <w:r w:rsidR="00E91A89" w:rsidRPr="00DF2975">
        <w:rPr>
          <w:rFonts w:ascii="Arial" w:hAnsi="Arial" w:cs="Arial"/>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 xml:space="preserve">exploités </w:t>
      </w:r>
      <w:r w:rsidRPr="00DF2975">
        <w:rPr>
          <w:rFonts w:ascii="Arial" w:hAnsi="Arial" w:cs="Arial"/>
          <w:spacing w:val="8"/>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classe</w:t>
      </w:r>
      <w:r w:rsidRPr="00DF2975">
        <w:rPr>
          <w:rFonts w:ascii="Arial" w:hAnsi="Arial" w:cs="Arial"/>
          <w:spacing w:val="4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performance </w:t>
      </w:r>
      <w:r w:rsidRPr="00DF2975">
        <w:rPr>
          <w:rFonts w:ascii="Arial" w:hAnsi="Arial" w:cs="Arial"/>
          <w:spacing w:val="28"/>
          <w:sz w:val="20"/>
          <w:szCs w:val="20"/>
        </w:rPr>
        <w:t xml:space="preserve"> </w:t>
      </w:r>
      <w:r w:rsidRPr="00DF2975">
        <w:rPr>
          <w:rFonts w:ascii="Arial" w:hAnsi="Arial" w:cs="Arial"/>
          <w:sz w:val="20"/>
          <w:szCs w:val="20"/>
        </w:rPr>
        <w:t>3.</w:t>
      </w:r>
    </w:p>
    <w:p w14:paraId="75E730C9" w14:textId="77777777" w:rsidR="001C2BEA" w:rsidRPr="00DF2975" w:rsidRDefault="00DC3AF4" w:rsidP="001B42F2">
      <w:pPr>
        <w:pStyle w:val="Titre2"/>
      </w:pPr>
      <w:bookmarkStart w:id="102" w:name="_Toc188974113"/>
      <w:r w:rsidRPr="00DF2975">
        <w:lastRenderedPageBreak/>
        <w:t xml:space="preserve">IEM OPS 3.F.015 (a)(26)  – </w:t>
      </w:r>
      <w:r w:rsidR="0036273C" w:rsidRPr="00DF2975">
        <w:t>Application  de la TODRH</w:t>
      </w:r>
      <w:bookmarkEnd w:id="102"/>
    </w:p>
    <w:p w14:paraId="4147748C" w14:textId="77777777" w:rsidR="001C2BEA" w:rsidRPr="00DF2975" w:rsidRDefault="001C2BEA" w:rsidP="007222E2">
      <w:pPr>
        <w:pStyle w:val="Sansinterligne"/>
        <w:spacing w:line="360" w:lineRule="auto"/>
        <w:jc w:val="both"/>
        <w:rPr>
          <w:rFonts w:ascii="Arial" w:hAnsi="Arial" w:cs="Arial"/>
          <w:b/>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b/>
          <w:spacing w:val="13"/>
          <w:sz w:val="20"/>
          <w:szCs w:val="20"/>
        </w:rPr>
        <w:t xml:space="preserve"> </w:t>
      </w:r>
      <w:r w:rsidRPr="00DF2975">
        <w:rPr>
          <w:rFonts w:ascii="Arial" w:hAnsi="Arial" w:cs="Arial"/>
          <w:b/>
          <w:w w:val="105"/>
          <w:sz w:val="20"/>
          <w:szCs w:val="20"/>
        </w:rPr>
        <w:t>Discussion</w:t>
      </w:r>
    </w:p>
    <w:p w14:paraId="6D4EFD7E" w14:textId="303FC96E" w:rsidR="001C2BEA" w:rsidRPr="00DF2975" w:rsidRDefault="001C2BEA" w:rsidP="0008766A">
      <w:pPr>
        <w:pStyle w:val="Sansinterligne"/>
        <w:spacing w:line="360" w:lineRule="auto"/>
        <w:ind w:right="12"/>
        <w:jc w:val="both"/>
        <w:rPr>
          <w:rFonts w:ascii="Arial" w:hAnsi="Arial" w:cs="Arial"/>
          <w:sz w:val="20"/>
          <w:szCs w:val="20"/>
        </w:rPr>
      </w:pPr>
      <w:r w:rsidRPr="00DF2975">
        <w:rPr>
          <w:rFonts w:ascii="Arial" w:hAnsi="Arial" w:cs="Arial"/>
          <w:sz w:val="20"/>
          <w:szCs w:val="20"/>
        </w:rPr>
        <w:t>À l’origine</w:t>
      </w:r>
      <w:r w:rsidRPr="00DF2975">
        <w:rPr>
          <w:rFonts w:ascii="Arial" w:hAnsi="Arial" w:cs="Arial"/>
          <w:spacing w:val="60"/>
          <w:sz w:val="20"/>
          <w:szCs w:val="20"/>
        </w:rPr>
        <w:t xml:space="preserve"> </w:t>
      </w:r>
      <w:r w:rsidRPr="00DF2975">
        <w:rPr>
          <w:rFonts w:ascii="Arial" w:hAnsi="Arial" w:cs="Arial"/>
          <w:sz w:val="20"/>
          <w:szCs w:val="20"/>
        </w:rPr>
        <w:t>les</w:t>
      </w:r>
      <w:r w:rsidRPr="00DF2975">
        <w:rPr>
          <w:rFonts w:ascii="Arial" w:hAnsi="Arial" w:cs="Arial"/>
          <w:spacing w:val="19"/>
          <w:sz w:val="20"/>
          <w:szCs w:val="20"/>
        </w:rPr>
        <w:t xml:space="preserve"> </w:t>
      </w:r>
      <w:r w:rsidRPr="00DF2975">
        <w:rPr>
          <w:rFonts w:ascii="Arial" w:hAnsi="Arial" w:cs="Arial"/>
          <w:sz w:val="20"/>
          <w:szCs w:val="20"/>
        </w:rPr>
        <w:t>définitions</w:t>
      </w:r>
      <w:r w:rsidRPr="00DF2975">
        <w:rPr>
          <w:rFonts w:ascii="Arial" w:hAnsi="Arial" w:cs="Arial"/>
          <w:spacing w:val="59"/>
          <w:sz w:val="20"/>
          <w:szCs w:val="20"/>
        </w:rPr>
        <w:t xml:space="preserve"> </w:t>
      </w:r>
      <w:r w:rsidRPr="00DF2975">
        <w:rPr>
          <w:rFonts w:ascii="Arial" w:hAnsi="Arial" w:cs="Arial"/>
          <w:sz w:val="20"/>
          <w:szCs w:val="20"/>
        </w:rPr>
        <w:t>concernant</w:t>
      </w:r>
      <w:r w:rsidRPr="00DF2975">
        <w:rPr>
          <w:rFonts w:ascii="Arial" w:hAnsi="Arial" w:cs="Arial"/>
          <w:spacing w:val="43"/>
          <w:sz w:val="20"/>
          <w:szCs w:val="20"/>
        </w:rPr>
        <w:t xml:space="preserve"> </w:t>
      </w:r>
      <w:r w:rsidRPr="00DF2975">
        <w:rPr>
          <w:rFonts w:ascii="Arial" w:hAnsi="Arial" w:cs="Arial"/>
          <w:sz w:val="20"/>
          <w:szCs w:val="20"/>
        </w:rPr>
        <w:t>les</w:t>
      </w:r>
      <w:r w:rsidRPr="00DF2975">
        <w:rPr>
          <w:rFonts w:ascii="Arial" w:hAnsi="Arial" w:cs="Arial"/>
          <w:spacing w:val="19"/>
          <w:sz w:val="20"/>
          <w:szCs w:val="20"/>
        </w:rPr>
        <w:t xml:space="preserve"> </w:t>
      </w:r>
      <w:r w:rsidRPr="00DF2975">
        <w:rPr>
          <w:rFonts w:ascii="Arial" w:hAnsi="Arial" w:cs="Arial"/>
          <w:sz w:val="20"/>
          <w:szCs w:val="20"/>
        </w:rPr>
        <w:t>performances des</w:t>
      </w:r>
      <w:r w:rsidRPr="00DF2975">
        <w:rPr>
          <w:rFonts w:ascii="Arial" w:hAnsi="Arial" w:cs="Arial"/>
          <w:spacing w:val="21"/>
          <w:sz w:val="20"/>
          <w:szCs w:val="20"/>
        </w:rPr>
        <w:t xml:space="preserve"> </w:t>
      </w:r>
      <w:r w:rsidRPr="00DF2975">
        <w:rPr>
          <w:rFonts w:ascii="Arial" w:hAnsi="Arial" w:cs="Arial"/>
          <w:sz w:val="20"/>
          <w:szCs w:val="20"/>
        </w:rPr>
        <w:t xml:space="preserve">hélicoptères </w:t>
      </w:r>
      <w:r w:rsidRPr="00DF2975">
        <w:rPr>
          <w:rFonts w:ascii="Arial" w:hAnsi="Arial" w:cs="Arial"/>
          <w:spacing w:val="2"/>
          <w:sz w:val="20"/>
          <w:szCs w:val="20"/>
        </w:rPr>
        <w:t xml:space="preserve"> </w:t>
      </w:r>
      <w:r w:rsidRPr="00DF2975">
        <w:rPr>
          <w:rFonts w:ascii="Arial" w:hAnsi="Arial" w:cs="Arial"/>
          <w:sz w:val="20"/>
          <w:szCs w:val="20"/>
        </w:rPr>
        <w:t>étaient</w:t>
      </w:r>
      <w:r w:rsidRPr="00DF2975">
        <w:rPr>
          <w:rFonts w:ascii="Arial" w:hAnsi="Arial" w:cs="Arial"/>
          <w:spacing w:val="27"/>
          <w:sz w:val="20"/>
          <w:szCs w:val="20"/>
        </w:rPr>
        <w:t xml:space="preserve"> </w:t>
      </w:r>
      <w:r w:rsidRPr="00DF2975">
        <w:rPr>
          <w:rFonts w:ascii="Arial" w:hAnsi="Arial" w:cs="Arial"/>
          <w:sz w:val="20"/>
          <w:szCs w:val="20"/>
        </w:rPr>
        <w:t>dérivées</w:t>
      </w:r>
      <w:r w:rsidRPr="00DF2975">
        <w:rPr>
          <w:rFonts w:ascii="Arial" w:hAnsi="Arial" w:cs="Arial"/>
          <w:spacing w:val="55"/>
          <w:sz w:val="20"/>
          <w:szCs w:val="20"/>
        </w:rPr>
        <w:t xml:space="preserve"> </w:t>
      </w:r>
      <w:r w:rsidRPr="00DF2975">
        <w:rPr>
          <w:rFonts w:ascii="Arial" w:hAnsi="Arial" w:cs="Arial"/>
          <w:sz w:val="20"/>
          <w:szCs w:val="20"/>
        </w:rPr>
        <w:t>des</w:t>
      </w:r>
      <w:r w:rsidRPr="00DF2975">
        <w:rPr>
          <w:rFonts w:ascii="Arial" w:hAnsi="Arial" w:cs="Arial"/>
          <w:spacing w:val="21"/>
          <w:sz w:val="20"/>
          <w:szCs w:val="20"/>
        </w:rPr>
        <w:t xml:space="preserve"> </w:t>
      </w:r>
      <w:r w:rsidR="00E91A89" w:rsidRPr="00DF2975">
        <w:rPr>
          <w:rFonts w:ascii="Arial" w:hAnsi="Arial" w:cs="Arial"/>
          <w:w w:val="107"/>
          <w:sz w:val="20"/>
          <w:szCs w:val="20"/>
        </w:rPr>
        <w:t>défini</w:t>
      </w:r>
      <w:r w:rsidRPr="00DF2975">
        <w:rPr>
          <w:rFonts w:ascii="Arial" w:hAnsi="Arial" w:cs="Arial"/>
          <w:sz w:val="20"/>
          <w:szCs w:val="20"/>
        </w:rPr>
        <w:t>tions</w:t>
      </w:r>
      <w:r w:rsidRPr="00DF2975">
        <w:rPr>
          <w:rFonts w:ascii="Arial" w:hAnsi="Arial" w:cs="Arial"/>
          <w:spacing w:val="48"/>
          <w:sz w:val="20"/>
          <w:szCs w:val="20"/>
        </w:rPr>
        <w:t xml:space="preserve"> </w:t>
      </w:r>
      <w:r w:rsidRPr="00DF2975">
        <w:rPr>
          <w:rFonts w:ascii="Arial" w:hAnsi="Arial" w:cs="Arial"/>
          <w:sz w:val="20"/>
          <w:szCs w:val="20"/>
        </w:rPr>
        <w:t>des</w:t>
      </w:r>
      <w:r w:rsidRPr="00DF2975">
        <w:rPr>
          <w:rFonts w:ascii="Arial" w:hAnsi="Arial" w:cs="Arial"/>
          <w:spacing w:val="45"/>
          <w:sz w:val="20"/>
          <w:szCs w:val="20"/>
        </w:rPr>
        <w:t xml:space="preserve"> </w:t>
      </w:r>
      <w:r w:rsidR="0008766A" w:rsidRPr="00DD488B">
        <w:rPr>
          <w:rFonts w:ascii="Arial" w:hAnsi="Arial" w:cs="Arial"/>
          <w:sz w:val="20"/>
          <w:szCs w:val="20"/>
        </w:rPr>
        <w:t>hélicoptère</w:t>
      </w:r>
      <w:r w:rsidR="0008766A">
        <w:rPr>
          <w:rFonts w:ascii="Arial" w:hAnsi="Arial" w:cs="Arial"/>
          <w:sz w:val="20"/>
          <w:szCs w:val="20"/>
        </w:rPr>
        <w:t>s</w:t>
      </w:r>
      <w:r w:rsidR="00E91A89" w:rsidRPr="00DF2975">
        <w:rPr>
          <w:rFonts w:ascii="Arial" w:hAnsi="Arial" w:cs="Arial"/>
          <w:spacing w:val="1"/>
          <w:sz w:val="20"/>
          <w:szCs w:val="20"/>
        </w:rPr>
        <w:t>;</w:t>
      </w:r>
      <w:r w:rsidRPr="00DF2975">
        <w:rPr>
          <w:rFonts w:ascii="Arial" w:hAnsi="Arial" w:cs="Arial"/>
          <w:spacing w:val="16"/>
          <w:sz w:val="20"/>
          <w:szCs w:val="20"/>
        </w:rPr>
        <w:t xml:space="preserve"> </w:t>
      </w:r>
      <w:r w:rsidRPr="00DF2975">
        <w:rPr>
          <w:rFonts w:ascii="Arial" w:hAnsi="Arial" w:cs="Arial"/>
          <w:sz w:val="20"/>
          <w:szCs w:val="20"/>
        </w:rPr>
        <w:t>ainsi</w:t>
      </w:r>
      <w:r w:rsidRPr="00DF2975">
        <w:rPr>
          <w:rFonts w:ascii="Arial" w:hAnsi="Arial" w:cs="Arial"/>
          <w:spacing w:val="63"/>
          <w:sz w:val="20"/>
          <w:szCs w:val="20"/>
        </w:rPr>
        <w:t xml:space="preserve"> </w:t>
      </w:r>
      <w:r w:rsidRPr="00DF2975">
        <w:rPr>
          <w:rFonts w:ascii="Arial" w:hAnsi="Arial" w:cs="Arial"/>
          <w:sz w:val="20"/>
          <w:szCs w:val="20"/>
        </w:rPr>
        <w:t>la</w:t>
      </w:r>
      <w:r w:rsidRPr="00DF2975">
        <w:rPr>
          <w:rFonts w:ascii="Arial" w:hAnsi="Arial" w:cs="Arial"/>
          <w:spacing w:val="41"/>
          <w:sz w:val="20"/>
          <w:szCs w:val="20"/>
        </w:rPr>
        <w:t xml:space="preserve"> </w:t>
      </w:r>
      <w:r w:rsidRPr="00DF2975">
        <w:rPr>
          <w:rFonts w:ascii="Arial" w:hAnsi="Arial" w:cs="Arial"/>
          <w:sz w:val="20"/>
          <w:szCs w:val="20"/>
        </w:rPr>
        <w:t xml:space="preserve">définition </w:t>
      </w:r>
      <w:r w:rsidRPr="00DF2975">
        <w:rPr>
          <w:rFonts w:ascii="Arial" w:hAnsi="Arial" w:cs="Arial"/>
          <w:spacing w:val="19"/>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la</w:t>
      </w:r>
      <w:r w:rsidRPr="00DF2975">
        <w:rPr>
          <w:rFonts w:ascii="Arial" w:hAnsi="Arial" w:cs="Arial"/>
          <w:spacing w:val="41"/>
          <w:sz w:val="20"/>
          <w:szCs w:val="20"/>
        </w:rPr>
        <w:t xml:space="preserve"> </w:t>
      </w:r>
      <w:r w:rsidRPr="00DF2975">
        <w:rPr>
          <w:rFonts w:ascii="Arial" w:hAnsi="Arial" w:cs="Arial"/>
          <w:sz w:val="20"/>
          <w:szCs w:val="20"/>
        </w:rPr>
        <w:t>distance</w:t>
      </w:r>
      <w:r w:rsidRPr="00DF2975">
        <w:rPr>
          <w:rFonts w:ascii="Arial" w:hAnsi="Arial" w:cs="Arial"/>
          <w:spacing w:val="57"/>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 xml:space="preserve">décollage </w:t>
      </w:r>
      <w:r w:rsidRPr="00DF2975">
        <w:rPr>
          <w:rFonts w:ascii="Arial" w:hAnsi="Arial" w:cs="Arial"/>
          <w:spacing w:val="20"/>
          <w:sz w:val="20"/>
          <w:szCs w:val="20"/>
        </w:rPr>
        <w:t xml:space="preserve"> </w:t>
      </w:r>
      <w:r w:rsidRPr="00DF2975">
        <w:rPr>
          <w:rFonts w:ascii="Arial" w:hAnsi="Arial" w:cs="Arial"/>
          <w:sz w:val="20"/>
          <w:szCs w:val="20"/>
        </w:rPr>
        <w:t>doit</w:t>
      </w:r>
      <w:r w:rsidRPr="00DF2975">
        <w:rPr>
          <w:rFonts w:ascii="Arial" w:hAnsi="Arial" w:cs="Arial"/>
          <w:spacing w:val="47"/>
          <w:sz w:val="20"/>
          <w:szCs w:val="20"/>
        </w:rPr>
        <w:t xml:space="preserve"> </w:t>
      </w:r>
      <w:r w:rsidRPr="00DF2975">
        <w:rPr>
          <w:rFonts w:ascii="Arial" w:hAnsi="Arial" w:cs="Arial"/>
          <w:sz w:val="20"/>
          <w:szCs w:val="20"/>
        </w:rPr>
        <w:t xml:space="preserve">beaucoup </w:t>
      </w:r>
      <w:r w:rsidRPr="00DF2975">
        <w:rPr>
          <w:rFonts w:ascii="Arial" w:hAnsi="Arial" w:cs="Arial"/>
          <w:spacing w:val="13"/>
          <w:sz w:val="20"/>
          <w:szCs w:val="20"/>
        </w:rPr>
        <w:t xml:space="preserve"> </w:t>
      </w:r>
      <w:r w:rsidRPr="00DF2975">
        <w:rPr>
          <w:rFonts w:ascii="Arial" w:hAnsi="Arial" w:cs="Arial"/>
          <w:sz w:val="20"/>
          <w:szCs w:val="20"/>
        </w:rPr>
        <w:t>aux</w:t>
      </w:r>
      <w:r w:rsidRPr="00DF2975">
        <w:rPr>
          <w:rFonts w:ascii="Arial" w:hAnsi="Arial" w:cs="Arial"/>
          <w:spacing w:val="46"/>
          <w:sz w:val="20"/>
          <w:szCs w:val="20"/>
        </w:rPr>
        <w:t xml:space="preserve"> </w:t>
      </w:r>
      <w:r w:rsidRPr="00DF2975">
        <w:rPr>
          <w:rFonts w:ascii="Arial" w:hAnsi="Arial" w:cs="Arial"/>
          <w:sz w:val="20"/>
          <w:szCs w:val="20"/>
        </w:rPr>
        <w:t xml:space="preserve">opérations </w:t>
      </w:r>
      <w:r w:rsidRPr="00DF2975">
        <w:rPr>
          <w:rFonts w:ascii="Arial" w:hAnsi="Arial" w:cs="Arial"/>
          <w:spacing w:val="27"/>
          <w:sz w:val="20"/>
          <w:szCs w:val="20"/>
        </w:rPr>
        <w:t xml:space="preserve"> </w:t>
      </w:r>
      <w:r w:rsidRPr="00DF2975">
        <w:rPr>
          <w:rFonts w:ascii="Arial" w:hAnsi="Arial" w:cs="Arial"/>
          <w:w w:val="107"/>
          <w:sz w:val="20"/>
          <w:szCs w:val="20"/>
        </w:rPr>
        <w:t xml:space="preserve">sur </w:t>
      </w:r>
      <w:r w:rsidRPr="00DF2975">
        <w:rPr>
          <w:rFonts w:ascii="Arial" w:hAnsi="Arial" w:cs="Arial"/>
          <w:sz w:val="20"/>
          <w:szCs w:val="20"/>
        </w:rPr>
        <w:t xml:space="preserve">des </w:t>
      </w:r>
      <w:r w:rsidRPr="00DF2975">
        <w:rPr>
          <w:rFonts w:ascii="Arial" w:hAnsi="Arial" w:cs="Arial"/>
          <w:spacing w:val="7"/>
          <w:sz w:val="20"/>
          <w:szCs w:val="20"/>
        </w:rPr>
        <w:t xml:space="preserve"> </w:t>
      </w:r>
      <w:r w:rsidRPr="00DF2975">
        <w:rPr>
          <w:rFonts w:ascii="Arial" w:hAnsi="Arial" w:cs="Arial"/>
          <w:sz w:val="20"/>
          <w:szCs w:val="20"/>
        </w:rPr>
        <w:t xml:space="preserve">pistes.  Les hélicoptères </w:t>
      </w:r>
      <w:r w:rsidRPr="00DF2975">
        <w:rPr>
          <w:rFonts w:ascii="Arial" w:hAnsi="Arial" w:cs="Arial"/>
          <w:spacing w:val="54"/>
          <w:sz w:val="20"/>
          <w:szCs w:val="20"/>
        </w:rPr>
        <w:t xml:space="preserve"> </w:t>
      </w:r>
      <w:r w:rsidRPr="00DF2975">
        <w:rPr>
          <w:rFonts w:ascii="Arial" w:hAnsi="Arial" w:cs="Arial"/>
          <w:sz w:val="20"/>
          <w:szCs w:val="20"/>
        </w:rPr>
        <w:t xml:space="preserve">peuvent </w:t>
      </w:r>
      <w:r w:rsidRPr="00DF2975">
        <w:rPr>
          <w:rFonts w:ascii="Arial" w:hAnsi="Arial" w:cs="Arial"/>
          <w:spacing w:val="25"/>
          <w:sz w:val="20"/>
          <w:szCs w:val="20"/>
        </w:rPr>
        <w:t xml:space="preserve"> </w:t>
      </w:r>
      <w:r w:rsidRPr="00DF2975">
        <w:rPr>
          <w:rFonts w:ascii="Arial" w:hAnsi="Arial" w:cs="Arial"/>
          <w:sz w:val="20"/>
          <w:szCs w:val="20"/>
        </w:rPr>
        <w:t xml:space="preserve">par </w:t>
      </w:r>
      <w:r w:rsidRPr="00DF2975">
        <w:rPr>
          <w:rFonts w:ascii="Arial" w:hAnsi="Arial" w:cs="Arial"/>
          <w:spacing w:val="14"/>
          <w:sz w:val="20"/>
          <w:szCs w:val="20"/>
        </w:rPr>
        <w:t xml:space="preserve"> </w:t>
      </w:r>
      <w:r w:rsidRPr="00DF2975">
        <w:rPr>
          <w:rFonts w:ascii="Arial" w:hAnsi="Arial" w:cs="Arial"/>
          <w:sz w:val="20"/>
          <w:szCs w:val="20"/>
        </w:rPr>
        <w:t xml:space="preserve">contre </w:t>
      </w:r>
      <w:r w:rsidRPr="00DF2975">
        <w:rPr>
          <w:rFonts w:ascii="Arial" w:hAnsi="Arial" w:cs="Arial"/>
          <w:spacing w:val="11"/>
          <w:sz w:val="20"/>
          <w:szCs w:val="20"/>
        </w:rPr>
        <w:t xml:space="preserve"> </w:t>
      </w:r>
      <w:r w:rsidRPr="00DF2975">
        <w:rPr>
          <w:rFonts w:ascii="Arial" w:hAnsi="Arial" w:cs="Arial"/>
          <w:sz w:val="20"/>
          <w:szCs w:val="20"/>
        </w:rPr>
        <w:t xml:space="preserve">opérer </w:t>
      </w:r>
      <w:r w:rsidRPr="00DF2975">
        <w:rPr>
          <w:rFonts w:ascii="Arial" w:hAnsi="Arial" w:cs="Arial"/>
          <w:spacing w:val="40"/>
          <w:sz w:val="20"/>
          <w:szCs w:val="20"/>
        </w:rPr>
        <w:t xml:space="preserve"> </w:t>
      </w:r>
      <w:r w:rsidRPr="00DF2975">
        <w:rPr>
          <w:rFonts w:ascii="Arial" w:hAnsi="Arial" w:cs="Arial"/>
          <w:sz w:val="20"/>
          <w:szCs w:val="20"/>
        </w:rPr>
        <w:t>à</w:t>
      </w:r>
      <w:r w:rsidRPr="00DF2975">
        <w:rPr>
          <w:rFonts w:ascii="Arial" w:hAnsi="Arial" w:cs="Arial"/>
          <w:spacing w:val="61"/>
          <w:sz w:val="20"/>
          <w:szCs w:val="20"/>
        </w:rPr>
        <w:t xml:space="preserve"> </w:t>
      </w:r>
      <w:r w:rsidRPr="00DF2975">
        <w:rPr>
          <w:rFonts w:ascii="Arial" w:hAnsi="Arial" w:cs="Arial"/>
          <w:sz w:val="20"/>
          <w:szCs w:val="20"/>
        </w:rPr>
        <w:t xml:space="preserve">partir </w:t>
      </w:r>
      <w:r w:rsidRPr="00DF2975">
        <w:rPr>
          <w:rFonts w:ascii="Arial" w:hAnsi="Arial" w:cs="Arial"/>
          <w:spacing w:val="26"/>
          <w:sz w:val="20"/>
          <w:szCs w:val="20"/>
        </w:rPr>
        <w:t xml:space="preserve"> </w:t>
      </w:r>
      <w:r w:rsidRPr="00DF2975">
        <w:rPr>
          <w:rFonts w:ascii="Arial" w:hAnsi="Arial" w:cs="Arial"/>
          <w:sz w:val="20"/>
          <w:szCs w:val="20"/>
        </w:rPr>
        <w:t xml:space="preserve">de </w:t>
      </w:r>
      <w:r w:rsidRPr="00DF2975">
        <w:rPr>
          <w:rFonts w:ascii="Arial" w:hAnsi="Arial" w:cs="Arial"/>
          <w:spacing w:val="3"/>
          <w:sz w:val="20"/>
          <w:szCs w:val="20"/>
        </w:rPr>
        <w:t xml:space="preserve"> </w:t>
      </w:r>
      <w:r w:rsidRPr="00DF2975">
        <w:rPr>
          <w:rFonts w:ascii="Arial" w:hAnsi="Arial" w:cs="Arial"/>
          <w:sz w:val="20"/>
          <w:szCs w:val="20"/>
        </w:rPr>
        <w:t xml:space="preserve">pistes, de </w:t>
      </w:r>
      <w:r w:rsidRPr="00DF2975">
        <w:rPr>
          <w:rFonts w:ascii="Arial" w:hAnsi="Arial" w:cs="Arial"/>
          <w:spacing w:val="3"/>
          <w:sz w:val="20"/>
          <w:szCs w:val="20"/>
        </w:rPr>
        <w:t xml:space="preserve"> </w:t>
      </w:r>
      <w:r w:rsidRPr="00DF2975">
        <w:rPr>
          <w:rFonts w:ascii="Arial" w:hAnsi="Arial" w:cs="Arial"/>
          <w:sz w:val="20"/>
          <w:szCs w:val="20"/>
        </w:rPr>
        <w:t xml:space="preserve">zones </w:t>
      </w:r>
      <w:r w:rsidRPr="00DF2975">
        <w:rPr>
          <w:rFonts w:ascii="Arial" w:hAnsi="Arial" w:cs="Arial"/>
          <w:spacing w:val="9"/>
          <w:sz w:val="20"/>
          <w:szCs w:val="20"/>
        </w:rPr>
        <w:t xml:space="preserve"> </w:t>
      </w:r>
      <w:r w:rsidRPr="00DF2975">
        <w:rPr>
          <w:rFonts w:ascii="Arial" w:hAnsi="Arial" w:cs="Arial"/>
          <w:sz w:val="20"/>
          <w:szCs w:val="20"/>
        </w:rPr>
        <w:t xml:space="preserve">exiguës </w:t>
      </w:r>
      <w:r w:rsidRPr="00DF2975">
        <w:rPr>
          <w:rFonts w:ascii="Arial" w:hAnsi="Arial" w:cs="Arial"/>
          <w:spacing w:val="30"/>
          <w:sz w:val="20"/>
          <w:szCs w:val="20"/>
        </w:rPr>
        <w:t xml:space="preserve"> </w:t>
      </w:r>
      <w:r w:rsidRPr="00DF2975">
        <w:rPr>
          <w:rFonts w:ascii="Arial" w:hAnsi="Arial" w:cs="Arial"/>
          <w:sz w:val="20"/>
          <w:szCs w:val="20"/>
        </w:rPr>
        <w:t>et enclavées</w:t>
      </w:r>
      <w:r w:rsidRPr="00DF2975">
        <w:rPr>
          <w:rFonts w:ascii="Arial" w:hAnsi="Arial" w:cs="Arial"/>
          <w:spacing w:val="56"/>
          <w:sz w:val="20"/>
          <w:szCs w:val="20"/>
        </w:rPr>
        <w:t xml:space="preserve"> </w:t>
      </w:r>
      <w:r w:rsidRPr="00DF2975">
        <w:rPr>
          <w:rFonts w:ascii="Arial" w:hAnsi="Arial" w:cs="Arial"/>
          <w:sz w:val="20"/>
          <w:szCs w:val="20"/>
        </w:rPr>
        <w:t>et</w:t>
      </w:r>
      <w:r w:rsidRPr="00DF2975">
        <w:rPr>
          <w:rFonts w:ascii="Arial" w:hAnsi="Arial" w:cs="Arial"/>
          <w:spacing w:val="11"/>
          <w:sz w:val="20"/>
          <w:szCs w:val="20"/>
        </w:rPr>
        <w:t xml:space="preserve"> </w:t>
      </w:r>
      <w:r w:rsidRPr="00DF2975">
        <w:rPr>
          <w:rFonts w:ascii="Arial" w:hAnsi="Arial" w:cs="Arial"/>
          <w:sz w:val="20"/>
          <w:szCs w:val="20"/>
        </w:rPr>
        <w:t>d’</w:t>
      </w:r>
      <w:r w:rsidR="000E65E5">
        <w:rPr>
          <w:rFonts w:ascii="Arial" w:hAnsi="Arial" w:cs="Arial"/>
          <w:sz w:val="20"/>
          <w:szCs w:val="20"/>
        </w:rPr>
        <w:t>hélistation</w:t>
      </w:r>
      <w:r w:rsidRPr="00DF2975">
        <w:rPr>
          <w:rFonts w:ascii="Arial" w:hAnsi="Arial" w:cs="Arial"/>
          <w:sz w:val="20"/>
          <w:szCs w:val="20"/>
        </w:rPr>
        <w:t xml:space="preserve">s </w:t>
      </w:r>
      <w:r w:rsidRPr="00DF2975">
        <w:rPr>
          <w:rFonts w:ascii="Arial" w:hAnsi="Arial" w:cs="Arial"/>
          <w:spacing w:val="3"/>
          <w:sz w:val="20"/>
          <w:szCs w:val="20"/>
        </w:rPr>
        <w:t xml:space="preserve"> </w:t>
      </w:r>
      <w:r w:rsidRPr="00DF2975">
        <w:rPr>
          <w:rFonts w:ascii="Arial" w:hAnsi="Arial" w:cs="Arial"/>
          <w:sz w:val="20"/>
          <w:szCs w:val="20"/>
        </w:rPr>
        <w:t>sur</w:t>
      </w:r>
      <w:r w:rsidRPr="00DF2975">
        <w:rPr>
          <w:rFonts w:ascii="Arial" w:hAnsi="Arial" w:cs="Arial"/>
          <w:spacing w:val="31"/>
          <w:sz w:val="20"/>
          <w:szCs w:val="20"/>
        </w:rPr>
        <w:t xml:space="preserve"> </w:t>
      </w:r>
      <w:r w:rsidRPr="00DF2975">
        <w:rPr>
          <w:rFonts w:ascii="Arial" w:hAnsi="Arial" w:cs="Arial"/>
          <w:sz w:val="20"/>
          <w:szCs w:val="20"/>
        </w:rPr>
        <w:t>les</w:t>
      </w:r>
      <w:r w:rsidRPr="00DF2975">
        <w:rPr>
          <w:rFonts w:ascii="Arial" w:hAnsi="Arial" w:cs="Arial"/>
          <w:spacing w:val="29"/>
          <w:sz w:val="20"/>
          <w:szCs w:val="20"/>
        </w:rPr>
        <w:t xml:space="preserve"> </w:t>
      </w:r>
      <w:r w:rsidRPr="00DF2975">
        <w:rPr>
          <w:rFonts w:ascii="Arial" w:hAnsi="Arial" w:cs="Arial"/>
          <w:sz w:val="20"/>
          <w:szCs w:val="20"/>
        </w:rPr>
        <w:t>toits</w:t>
      </w:r>
      <w:r w:rsidRPr="00DF2975">
        <w:rPr>
          <w:rFonts w:ascii="Arial" w:hAnsi="Arial" w:cs="Arial"/>
          <w:spacing w:val="19"/>
          <w:sz w:val="20"/>
          <w:szCs w:val="20"/>
        </w:rPr>
        <w:t xml:space="preserve"> </w:t>
      </w:r>
      <w:r w:rsidRPr="00DF2975">
        <w:rPr>
          <w:rFonts w:ascii="Arial" w:hAnsi="Arial" w:cs="Arial"/>
          <w:w w:val="81"/>
          <w:sz w:val="20"/>
          <w:szCs w:val="20"/>
        </w:rPr>
        <w:t>–</w:t>
      </w:r>
      <w:r w:rsidRPr="00DF2975">
        <w:rPr>
          <w:rFonts w:ascii="Arial" w:hAnsi="Arial" w:cs="Arial"/>
          <w:spacing w:val="24"/>
          <w:w w:val="81"/>
          <w:sz w:val="20"/>
          <w:szCs w:val="20"/>
        </w:rPr>
        <w:t xml:space="preserve"> </w:t>
      </w:r>
      <w:r w:rsidRPr="00DF2975">
        <w:rPr>
          <w:rFonts w:ascii="Arial" w:hAnsi="Arial" w:cs="Arial"/>
          <w:sz w:val="20"/>
          <w:szCs w:val="20"/>
        </w:rPr>
        <w:t>tous</w:t>
      </w:r>
      <w:r w:rsidRPr="00DF2975">
        <w:rPr>
          <w:rFonts w:ascii="Arial" w:hAnsi="Arial" w:cs="Arial"/>
          <w:spacing w:val="27"/>
          <w:sz w:val="20"/>
          <w:szCs w:val="20"/>
        </w:rPr>
        <w:t xml:space="preserve"> </w:t>
      </w:r>
      <w:r w:rsidRPr="00DF2975">
        <w:rPr>
          <w:rFonts w:ascii="Arial" w:hAnsi="Arial" w:cs="Arial"/>
          <w:sz w:val="20"/>
          <w:szCs w:val="20"/>
        </w:rPr>
        <w:t>entourés</w:t>
      </w:r>
      <w:r w:rsidRPr="00DF2975">
        <w:rPr>
          <w:rFonts w:ascii="Arial" w:hAnsi="Arial" w:cs="Arial"/>
          <w:spacing w:val="59"/>
          <w:sz w:val="20"/>
          <w:szCs w:val="20"/>
        </w:rPr>
        <w:t xml:space="preserve"> </w:t>
      </w:r>
      <w:r w:rsidRPr="00DF2975">
        <w:rPr>
          <w:rFonts w:ascii="Arial" w:hAnsi="Arial" w:cs="Arial"/>
          <w:sz w:val="20"/>
          <w:szCs w:val="20"/>
        </w:rPr>
        <w:t>d’obstacles.</w:t>
      </w:r>
      <w:r w:rsidRPr="00DF2975">
        <w:rPr>
          <w:rFonts w:ascii="Arial" w:hAnsi="Arial" w:cs="Arial"/>
          <w:spacing w:val="33"/>
          <w:sz w:val="20"/>
          <w:szCs w:val="20"/>
        </w:rPr>
        <w:t xml:space="preserve"> </w:t>
      </w:r>
      <w:r w:rsidRPr="00DF2975">
        <w:rPr>
          <w:rFonts w:ascii="Arial" w:hAnsi="Arial" w:cs="Arial"/>
          <w:sz w:val="20"/>
          <w:szCs w:val="20"/>
        </w:rPr>
        <w:t>Si</w:t>
      </w:r>
      <w:r w:rsidRPr="00DF2975">
        <w:rPr>
          <w:rFonts w:ascii="Arial" w:hAnsi="Arial" w:cs="Arial"/>
          <w:spacing w:val="27"/>
          <w:sz w:val="20"/>
          <w:szCs w:val="20"/>
        </w:rPr>
        <w:t xml:space="preserve"> </w:t>
      </w:r>
      <w:r w:rsidRPr="00DF2975">
        <w:rPr>
          <w:rFonts w:ascii="Arial" w:hAnsi="Arial" w:cs="Arial"/>
          <w:sz w:val="20"/>
          <w:szCs w:val="20"/>
        </w:rPr>
        <w:t>on</w:t>
      </w:r>
      <w:r w:rsidRPr="00DF2975">
        <w:rPr>
          <w:rFonts w:ascii="Arial" w:hAnsi="Arial" w:cs="Arial"/>
          <w:spacing w:val="32"/>
          <w:sz w:val="20"/>
          <w:szCs w:val="20"/>
        </w:rPr>
        <w:t xml:space="preserve"> </w:t>
      </w:r>
      <w:r w:rsidR="0008766A">
        <w:rPr>
          <w:rFonts w:ascii="Arial" w:hAnsi="Arial" w:cs="Arial"/>
          <w:sz w:val="20"/>
          <w:szCs w:val="20"/>
        </w:rPr>
        <w:t xml:space="preserve"> </w:t>
      </w:r>
      <w:r w:rsidRPr="00DF2975">
        <w:rPr>
          <w:rFonts w:ascii="Arial" w:hAnsi="Arial" w:cs="Arial"/>
          <w:sz w:val="20"/>
          <w:szCs w:val="20"/>
        </w:rPr>
        <w:t>voulait</w:t>
      </w:r>
      <w:r w:rsidRPr="00DF2975">
        <w:rPr>
          <w:rFonts w:ascii="Arial" w:hAnsi="Arial" w:cs="Arial"/>
          <w:spacing w:val="48"/>
          <w:sz w:val="20"/>
          <w:szCs w:val="20"/>
        </w:rPr>
        <w:t xml:space="preserve"> </w:t>
      </w:r>
      <w:r w:rsidRPr="00DF2975">
        <w:rPr>
          <w:rFonts w:ascii="Arial" w:hAnsi="Arial" w:cs="Arial"/>
          <w:sz w:val="20"/>
          <w:szCs w:val="20"/>
        </w:rPr>
        <w:t>faire</w:t>
      </w:r>
      <w:r w:rsidRPr="00DF2975">
        <w:rPr>
          <w:rFonts w:ascii="Arial" w:hAnsi="Arial" w:cs="Arial"/>
          <w:spacing w:val="35"/>
          <w:sz w:val="20"/>
          <w:szCs w:val="20"/>
        </w:rPr>
        <w:t xml:space="preserve"> </w:t>
      </w:r>
      <w:r w:rsidRPr="00DF2975">
        <w:rPr>
          <w:rFonts w:ascii="Arial" w:hAnsi="Arial" w:cs="Arial"/>
          <w:sz w:val="20"/>
          <w:szCs w:val="20"/>
        </w:rPr>
        <w:t>une</w:t>
      </w:r>
      <w:r w:rsidRPr="00DF2975">
        <w:rPr>
          <w:rFonts w:ascii="Arial" w:hAnsi="Arial" w:cs="Arial"/>
          <w:spacing w:val="38"/>
          <w:sz w:val="20"/>
          <w:szCs w:val="20"/>
        </w:rPr>
        <w:t xml:space="preserve"> </w:t>
      </w:r>
      <w:r w:rsidRPr="00DF2975">
        <w:rPr>
          <w:rFonts w:ascii="Arial" w:hAnsi="Arial" w:cs="Arial"/>
          <w:sz w:val="20"/>
          <w:szCs w:val="20"/>
        </w:rPr>
        <w:t xml:space="preserve">analogie, </w:t>
      </w:r>
      <w:r w:rsidRPr="00DF2975">
        <w:rPr>
          <w:rFonts w:ascii="Arial" w:hAnsi="Arial" w:cs="Arial"/>
          <w:spacing w:val="2"/>
          <w:sz w:val="20"/>
          <w:szCs w:val="20"/>
        </w:rPr>
        <w:t xml:space="preserve"> </w:t>
      </w:r>
      <w:r w:rsidRPr="00DF2975">
        <w:rPr>
          <w:rFonts w:ascii="Arial" w:hAnsi="Arial" w:cs="Arial"/>
          <w:sz w:val="20"/>
          <w:szCs w:val="20"/>
        </w:rPr>
        <w:t>ce serait</w:t>
      </w:r>
      <w:r w:rsidRPr="00DF2975">
        <w:rPr>
          <w:rFonts w:ascii="Arial" w:hAnsi="Arial" w:cs="Arial"/>
          <w:spacing w:val="50"/>
          <w:sz w:val="20"/>
          <w:szCs w:val="20"/>
        </w:rPr>
        <w:t xml:space="preserve"> </w:t>
      </w:r>
      <w:r w:rsidRPr="00DF2975">
        <w:rPr>
          <w:rFonts w:ascii="Arial" w:hAnsi="Arial" w:cs="Arial"/>
          <w:sz w:val="20"/>
          <w:szCs w:val="20"/>
        </w:rPr>
        <w:t xml:space="preserve">l’équivalent </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décoller </w:t>
      </w:r>
      <w:r w:rsidRPr="00DF2975">
        <w:rPr>
          <w:rFonts w:ascii="Arial" w:hAnsi="Arial" w:cs="Arial"/>
          <w:spacing w:val="9"/>
          <w:sz w:val="20"/>
          <w:szCs w:val="20"/>
        </w:rPr>
        <w:t xml:space="preserve"> </w:t>
      </w:r>
      <w:r w:rsidRPr="00DF2975">
        <w:rPr>
          <w:rFonts w:ascii="Arial" w:hAnsi="Arial" w:cs="Arial"/>
          <w:sz w:val="20"/>
          <w:szCs w:val="20"/>
        </w:rPr>
        <w:t>d’une</w:t>
      </w:r>
      <w:r w:rsidRPr="00DF2975">
        <w:rPr>
          <w:rFonts w:ascii="Arial" w:hAnsi="Arial" w:cs="Arial"/>
          <w:spacing w:val="51"/>
          <w:sz w:val="20"/>
          <w:szCs w:val="20"/>
        </w:rPr>
        <w:t xml:space="preserve"> </w:t>
      </w:r>
      <w:r w:rsidRPr="00DF2975">
        <w:rPr>
          <w:rFonts w:ascii="Arial" w:hAnsi="Arial" w:cs="Arial"/>
          <w:sz w:val="20"/>
          <w:szCs w:val="20"/>
        </w:rPr>
        <w:t>piste</w:t>
      </w:r>
      <w:r w:rsidRPr="00DF2975">
        <w:rPr>
          <w:rFonts w:ascii="Arial" w:hAnsi="Arial" w:cs="Arial"/>
          <w:spacing w:val="47"/>
          <w:sz w:val="20"/>
          <w:szCs w:val="20"/>
        </w:rPr>
        <w:t xml:space="preserve"> </w:t>
      </w:r>
      <w:r w:rsidRPr="00DF2975">
        <w:rPr>
          <w:rFonts w:ascii="Arial" w:hAnsi="Arial" w:cs="Arial"/>
          <w:sz w:val="20"/>
          <w:szCs w:val="20"/>
        </w:rPr>
        <w:t>avec</w:t>
      </w:r>
      <w:r w:rsidRPr="00DF2975">
        <w:rPr>
          <w:rFonts w:ascii="Arial" w:hAnsi="Arial" w:cs="Arial"/>
          <w:spacing w:val="34"/>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obstacles</w:t>
      </w:r>
      <w:r w:rsidR="0008766A">
        <w:rPr>
          <w:rFonts w:ascii="Arial" w:hAnsi="Arial" w:cs="Arial"/>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piste</w:t>
      </w:r>
      <w:r w:rsidRPr="00DF2975">
        <w:rPr>
          <w:rFonts w:ascii="Arial" w:hAnsi="Arial" w:cs="Arial"/>
          <w:spacing w:val="47"/>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w w:val="104"/>
          <w:sz w:val="20"/>
          <w:szCs w:val="20"/>
        </w:rPr>
        <w:t>autour.</w:t>
      </w:r>
      <w:r w:rsidR="00E91A89" w:rsidRPr="00DF2975">
        <w:rPr>
          <w:rFonts w:ascii="Arial" w:hAnsi="Arial" w:cs="Arial"/>
          <w:sz w:val="20"/>
          <w:szCs w:val="20"/>
        </w:rPr>
        <w:t xml:space="preserve"> </w:t>
      </w:r>
      <w:r w:rsidRPr="00DF2975">
        <w:rPr>
          <w:rFonts w:ascii="Arial" w:hAnsi="Arial" w:cs="Arial"/>
          <w:sz w:val="20"/>
          <w:szCs w:val="20"/>
        </w:rPr>
        <w:t>On</w:t>
      </w:r>
      <w:r w:rsidRPr="00DF2975">
        <w:rPr>
          <w:rFonts w:ascii="Arial" w:hAnsi="Arial" w:cs="Arial"/>
          <w:spacing w:val="43"/>
          <w:sz w:val="20"/>
          <w:szCs w:val="20"/>
        </w:rPr>
        <w:t xml:space="preserve"> </w:t>
      </w:r>
      <w:r w:rsidRPr="00DF2975">
        <w:rPr>
          <w:rFonts w:ascii="Arial" w:hAnsi="Arial" w:cs="Arial"/>
          <w:sz w:val="20"/>
          <w:szCs w:val="20"/>
        </w:rPr>
        <w:t>voit</w:t>
      </w:r>
      <w:r w:rsidRPr="00DF2975">
        <w:rPr>
          <w:rFonts w:ascii="Arial" w:hAnsi="Arial" w:cs="Arial"/>
          <w:spacing w:val="41"/>
          <w:sz w:val="20"/>
          <w:szCs w:val="20"/>
        </w:rPr>
        <w:t xml:space="preserve"> </w:t>
      </w:r>
      <w:r w:rsidRPr="00DF2975">
        <w:rPr>
          <w:rFonts w:ascii="Arial" w:hAnsi="Arial" w:cs="Arial"/>
          <w:sz w:val="20"/>
          <w:szCs w:val="20"/>
        </w:rPr>
        <w:t>ainsi</w:t>
      </w:r>
      <w:r w:rsidRPr="00DF2975">
        <w:rPr>
          <w:rFonts w:ascii="Arial" w:hAnsi="Arial" w:cs="Arial"/>
          <w:spacing w:val="64"/>
          <w:sz w:val="20"/>
          <w:szCs w:val="20"/>
        </w:rPr>
        <w:t xml:space="preserve"> </w:t>
      </w:r>
      <w:r w:rsidRPr="00DF2975">
        <w:rPr>
          <w:rFonts w:ascii="Arial" w:hAnsi="Arial" w:cs="Arial"/>
          <w:sz w:val="20"/>
          <w:szCs w:val="20"/>
        </w:rPr>
        <w:t>qu’à</w:t>
      </w:r>
      <w:r w:rsidRPr="00DF2975">
        <w:rPr>
          <w:rFonts w:ascii="Arial" w:hAnsi="Arial" w:cs="Arial"/>
          <w:spacing w:val="43"/>
          <w:sz w:val="20"/>
          <w:szCs w:val="20"/>
        </w:rPr>
        <w:t xml:space="preserve"> </w:t>
      </w:r>
      <w:r w:rsidRPr="00DF2975">
        <w:rPr>
          <w:rFonts w:ascii="Arial" w:hAnsi="Arial" w:cs="Arial"/>
          <w:sz w:val="20"/>
          <w:szCs w:val="20"/>
        </w:rPr>
        <w:t xml:space="preserve">moins </w:t>
      </w:r>
      <w:r w:rsidRPr="00DF2975">
        <w:rPr>
          <w:rFonts w:ascii="Arial" w:hAnsi="Arial" w:cs="Arial"/>
          <w:spacing w:val="10"/>
          <w:sz w:val="20"/>
          <w:szCs w:val="20"/>
        </w:rPr>
        <w:t xml:space="preserve"> </w:t>
      </w:r>
      <w:r w:rsidRPr="00DF2975">
        <w:rPr>
          <w:rFonts w:ascii="Arial" w:hAnsi="Arial" w:cs="Arial"/>
          <w:sz w:val="20"/>
          <w:szCs w:val="20"/>
        </w:rPr>
        <w:t>que</w:t>
      </w:r>
      <w:r w:rsidRPr="00DF2975">
        <w:rPr>
          <w:rFonts w:ascii="Arial" w:hAnsi="Arial" w:cs="Arial"/>
          <w:spacing w:val="54"/>
          <w:sz w:val="20"/>
          <w:szCs w:val="20"/>
        </w:rPr>
        <w:t xml:space="preserve"> </w:t>
      </w:r>
      <w:r w:rsidRPr="00DF2975">
        <w:rPr>
          <w:rFonts w:ascii="Arial" w:hAnsi="Arial" w:cs="Arial"/>
          <w:sz w:val="20"/>
          <w:szCs w:val="20"/>
        </w:rPr>
        <w:t>les</w:t>
      </w:r>
      <w:r w:rsidRPr="00DF2975">
        <w:rPr>
          <w:rFonts w:ascii="Arial" w:hAnsi="Arial" w:cs="Arial"/>
          <w:spacing w:val="45"/>
          <w:sz w:val="20"/>
          <w:szCs w:val="20"/>
        </w:rPr>
        <w:t xml:space="preserve"> </w:t>
      </w:r>
      <w:r w:rsidRPr="00DF2975">
        <w:rPr>
          <w:rFonts w:ascii="Arial" w:hAnsi="Arial" w:cs="Arial"/>
          <w:sz w:val="20"/>
          <w:szCs w:val="20"/>
        </w:rPr>
        <w:t xml:space="preserve">définitions </w:t>
      </w:r>
      <w:r w:rsidRPr="00DF2975">
        <w:rPr>
          <w:rFonts w:ascii="Arial" w:hAnsi="Arial" w:cs="Arial"/>
          <w:spacing w:val="18"/>
          <w:sz w:val="20"/>
          <w:szCs w:val="20"/>
        </w:rPr>
        <w:t xml:space="preserve"> </w:t>
      </w:r>
      <w:r w:rsidRPr="00DF2975">
        <w:rPr>
          <w:rFonts w:ascii="Arial" w:hAnsi="Arial" w:cs="Arial"/>
          <w:sz w:val="20"/>
          <w:szCs w:val="20"/>
        </w:rPr>
        <w:t xml:space="preserve">d’origine </w:t>
      </w:r>
      <w:r w:rsidRPr="00DF2975">
        <w:rPr>
          <w:rFonts w:ascii="Arial" w:hAnsi="Arial" w:cs="Arial"/>
          <w:spacing w:val="24"/>
          <w:sz w:val="20"/>
          <w:szCs w:val="20"/>
        </w:rPr>
        <w:t xml:space="preserve"> </w:t>
      </w:r>
      <w:r w:rsidRPr="00DF2975">
        <w:rPr>
          <w:rFonts w:ascii="Arial" w:hAnsi="Arial" w:cs="Arial"/>
          <w:sz w:val="20"/>
          <w:szCs w:val="20"/>
        </w:rPr>
        <w:t>avion  soient</w:t>
      </w:r>
      <w:r w:rsidR="0008766A">
        <w:rPr>
          <w:rFonts w:ascii="Arial" w:hAnsi="Arial" w:cs="Arial"/>
          <w:sz w:val="20"/>
          <w:szCs w:val="20"/>
        </w:rPr>
        <w:t xml:space="preserve"> </w:t>
      </w:r>
      <w:r w:rsidRPr="00DF2975">
        <w:rPr>
          <w:rFonts w:ascii="Arial" w:hAnsi="Arial" w:cs="Arial"/>
          <w:sz w:val="20"/>
          <w:szCs w:val="20"/>
        </w:rPr>
        <w:t xml:space="preserve">adaptées </w:t>
      </w:r>
      <w:r w:rsidRPr="00DF2975">
        <w:rPr>
          <w:rFonts w:ascii="Arial" w:hAnsi="Arial" w:cs="Arial"/>
          <w:spacing w:val="2"/>
          <w:sz w:val="20"/>
          <w:szCs w:val="20"/>
        </w:rPr>
        <w:t xml:space="preserve"> </w:t>
      </w:r>
      <w:r w:rsidRPr="00DF2975">
        <w:rPr>
          <w:rFonts w:ascii="Arial" w:hAnsi="Arial" w:cs="Arial"/>
          <w:sz w:val="20"/>
          <w:szCs w:val="20"/>
        </w:rPr>
        <w:t>aux</w:t>
      </w:r>
      <w:r w:rsidRPr="00DF2975">
        <w:rPr>
          <w:rFonts w:ascii="Arial" w:hAnsi="Arial" w:cs="Arial"/>
          <w:spacing w:val="47"/>
          <w:sz w:val="20"/>
          <w:szCs w:val="20"/>
        </w:rPr>
        <w:t xml:space="preserve"> </w:t>
      </w:r>
      <w:r w:rsidRPr="00DF2975">
        <w:rPr>
          <w:rFonts w:ascii="Arial" w:hAnsi="Arial" w:cs="Arial"/>
          <w:sz w:val="20"/>
          <w:szCs w:val="20"/>
        </w:rPr>
        <w:t xml:space="preserve">hélicoptères, </w:t>
      </w:r>
      <w:r w:rsidRPr="00DF2975">
        <w:rPr>
          <w:rFonts w:ascii="Arial" w:hAnsi="Arial" w:cs="Arial"/>
          <w:spacing w:val="19"/>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 xml:space="preserve">flexibilité </w:t>
      </w:r>
      <w:r w:rsidRPr="00DF2975">
        <w:rPr>
          <w:rFonts w:ascii="Arial" w:hAnsi="Arial" w:cs="Arial"/>
          <w:spacing w:val="11"/>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sz w:val="20"/>
          <w:szCs w:val="20"/>
        </w:rPr>
        <w:t xml:space="preserve">l’hélicoptère </w:t>
      </w:r>
      <w:r w:rsidRPr="00DF2975">
        <w:rPr>
          <w:rFonts w:ascii="Arial" w:hAnsi="Arial" w:cs="Arial"/>
          <w:spacing w:val="20"/>
          <w:sz w:val="20"/>
          <w:szCs w:val="20"/>
        </w:rPr>
        <w:t xml:space="preserve"> </w:t>
      </w:r>
      <w:r w:rsidRPr="00DF2975">
        <w:rPr>
          <w:rFonts w:ascii="Arial" w:hAnsi="Arial" w:cs="Arial"/>
          <w:sz w:val="20"/>
          <w:szCs w:val="20"/>
        </w:rPr>
        <w:t>subirait  des</w:t>
      </w:r>
      <w:r w:rsidRPr="00DF2975">
        <w:rPr>
          <w:rFonts w:ascii="Arial" w:hAnsi="Arial" w:cs="Arial"/>
          <w:spacing w:val="38"/>
          <w:sz w:val="20"/>
          <w:szCs w:val="20"/>
        </w:rPr>
        <w:t xml:space="preserve"> </w:t>
      </w:r>
      <w:r w:rsidRPr="00DF2975">
        <w:rPr>
          <w:rFonts w:ascii="Arial" w:hAnsi="Arial" w:cs="Arial"/>
          <w:sz w:val="20"/>
          <w:szCs w:val="20"/>
        </w:rPr>
        <w:t>contraintes</w:t>
      </w:r>
      <w:r w:rsidRPr="00DF2975">
        <w:rPr>
          <w:rFonts w:ascii="Arial" w:hAnsi="Arial" w:cs="Arial"/>
          <w:spacing w:val="60"/>
          <w:sz w:val="20"/>
          <w:szCs w:val="20"/>
        </w:rPr>
        <w:t xml:space="preserve"> </w:t>
      </w:r>
      <w:r w:rsidRPr="00DF2975">
        <w:rPr>
          <w:rFonts w:ascii="Arial" w:hAnsi="Arial" w:cs="Arial"/>
          <w:sz w:val="20"/>
          <w:szCs w:val="20"/>
        </w:rPr>
        <w:t>dues</w:t>
      </w:r>
      <w:r w:rsidR="0008766A">
        <w:rPr>
          <w:rFonts w:ascii="Arial" w:hAnsi="Arial" w:cs="Arial"/>
          <w:w w:val="108"/>
          <w:sz w:val="20"/>
          <w:szCs w:val="20"/>
        </w:rPr>
        <w:t xml:space="preserve"> </w:t>
      </w:r>
      <w:r w:rsidRPr="00DF2975">
        <w:rPr>
          <w:rFonts w:ascii="Arial" w:hAnsi="Arial" w:cs="Arial"/>
          <w:w w:val="108"/>
          <w:sz w:val="20"/>
          <w:szCs w:val="20"/>
        </w:rPr>
        <w:t>uniquement</w:t>
      </w:r>
      <w:r w:rsidRPr="00DF2975">
        <w:rPr>
          <w:rFonts w:ascii="Arial" w:hAnsi="Arial" w:cs="Arial"/>
          <w:spacing w:val="14"/>
          <w:w w:val="108"/>
          <w:sz w:val="20"/>
          <w:szCs w:val="20"/>
        </w:rPr>
        <w:t xml:space="preserve"> </w:t>
      </w:r>
      <w:r w:rsidRPr="00DF2975">
        <w:rPr>
          <w:rFonts w:ascii="Arial" w:hAnsi="Arial" w:cs="Arial"/>
          <w:sz w:val="20"/>
          <w:szCs w:val="20"/>
        </w:rPr>
        <w:t>au</w:t>
      </w:r>
      <w:r w:rsidRPr="00DF2975">
        <w:rPr>
          <w:rFonts w:ascii="Arial" w:hAnsi="Arial" w:cs="Arial"/>
          <w:spacing w:val="35"/>
          <w:sz w:val="20"/>
          <w:szCs w:val="20"/>
        </w:rPr>
        <w:t xml:space="preserve"> </w:t>
      </w:r>
      <w:r w:rsidRPr="00DF2975">
        <w:rPr>
          <w:rFonts w:ascii="Arial" w:hAnsi="Arial" w:cs="Arial"/>
          <w:sz w:val="20"/>
          <w:szCs w:val="20"/>
        </w:rPr>
        <w:t xml:space="preserve">vocabulaire </w:t>
      </w:r>
      <w:r w:rsidRPr="00DF2975">
        <w:rPr>
          <w:rFonts w:ascii="Arial" w:hAnsi="Arial" w:cs="Arial"/>
          <w:spacing w:val="26"/>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w w:val="106"/>
          <w:sz w:val="20"/>
          <w:szCs w:val="20"/>
        </w:rPr>
        <w:t xml:space="preserve">performance </w:t>
      </w:r>
      <w:r w:rsidRPr="00DF2975">
        <w:rPr>
          <w:rFonts w:ascii="Arial" w:hAnsi="Arial" w:cs="Arial"/>
          <w:w w:val="105"/>
          <w:sz w:val="20"/>
          <w:szCs w:val="20"/>
        </w:rPr>
        <w:t>utilisé.</w:t>
      </w:r>
    </w:p>
    <w:p w14:paraId="0A5FB46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Ce</w:t>
      </w:r>
      <w:r w:rsidRPr="00DF2975">
        <w:rPr>
          <w:rFonts w:ascii="Arial" w:hAnsi="Arial" w:cs="Arial"/>
          <w:spacing w:val="12"/>
          <w:sz w:val="20"/>
          <w:szCs w:val="20"/>
        </w:rPr>
        <w:t xml:space="preserve"> </w:t>
      </w:r>
      <w:r w:rsidRPr="00DF2975">
        <w:rPr>
          <w:rFonts w:ascii="Arial" w:hAnsi="Arial" w:cs="Arial"/>
          <w:sz w:val="20"/>
          <w:szCs w:val="20"/>
        </w:rPr>
        <w:t>texte</w:t>
      </w:r>
      <w:r w:rsidRPr="00DF2975">
        <w:rPr>
          <w:rFonts w:ascii="Arial" w:hAnsi="Arial" w:cs="Arial"/>
          <w:spacing w:val="15"/>
          <w:sz w:val="20"/>
          <w:szCs w:val="20"/>
        </w:rPr>
        <w:t xml:space="preserve"> </w:t>
      </w:r>
      <w:r w:rsidRPr="00DF2975">
        <w:rPr>
          <w:rFonts w:ascii="Arial" w:hAnsi="Arial" w:cs="Arial"/>
          <w:sz w:val="20"/>
          <w:szCs w:val="20"/>
        </w:rPr>
        <w:t>se</w:t>
      </w:r>
      <w:r w:rsidRPr="00DF2975">
        <w:rPr>
          <w:rFonts w:ascii="Arial" w:hAnsi="Arial" w:cs="Arial"/>
          <w:spacing w:val="18"/>
          <w:sz w:val="20"/>
          <w:szCs w:val="20"/>
        </w:rPr>
        <w:t xml:space="preserve"> </w:t>
      </w:r>
      <w:r w:rsidRPr="00DF2975">
        <w:rPr>
          <w:rFonts w:ascii="Arial" w:hAnsi="Arial" w:cs="Arial"/>
          <w:sz w:val="20"/>
          <w:szCs w:val="20"/>
        </w:rPr>
        <w:t>concentre</w:t>
      </w:r>
      <w:r w:rsidRPr="00DF2975">
        <w:rPr>
          <w:rFonts w:ascii="Arial" w:hAnsi="Arial" w:cs="Arial"/>
          <w:spacing w:val="47"/>
          <w:sz w:val="20"/>
          <w:szCs w:val="20"/>
        </w:rPr>
        <w:t xml:space="preserve"> </w:t>
      </w:r>
      <w:r w:rsidRPr="00DF2975">
        <w:rPr>
          <w:rFonts w:ascii="Arial" w:hAnsi="Arial" w:cs="Arial"/>
          <w:sz w:val="20"/>
          <w:szCs w:val="20"/>
        </w:rPr>
        <w:t>sur</w:t>
      </w:r>
      <w:r w:rsidRPr="00DF2975">
        <w:rPr>
          <w:rFonts w:ascii="Arial" w:hAnsi="Arial" w:cs="Arial"/>
          <w:spacing w:val="30"/>
          <w:sz w:val="20"/>
          <w:szCs w:val="20"/>
        </w:rPr>
        <w:t xml:space="preserve"> </w:t>
      </w:r>
      <w:r w:rsidRPr="00DF2975">
        <w:rPr>
          <w:rFonts w:ascii="Arial" w:hAnsi="Arial" w:cs="Arial"/>
          <w:sz w:val="20"/>
          <w:szCs w:val="20"/>
        </w:rPr>
        <w:t>le</w:t>
      </w:r>
      <w:r w:rsidRPr="00DF2975">
        <w:rPr>
          <w:rFonts w:ascii="Arial" w:hAnsi="Arial" w:cs="Arial"/>
          <w:spacing w:val="25"/>
          <w:sz w:val="20"/>
          <w:szCs w:val="20"/>
        </w:rPr>
        <w:t xml:space="preserve"> </w:t>
      </w:r>
      <w:r w:rsidRPr="00DF2975">
        <w:rPr>
          <w:rFonts w:ascii="Arial" w:hAnsi="Arial" w:cs="Arial"/>
          <w:sz w:val="20"/>
          <w:szCs w:val="20"/>
        </w:rPr>
        <w:t>terme</w:t>
      </w:r>
      <w:r w:rsidRPr="00DF2975">
        <w:rPr>
          <w:rFonts w:ascii="Arial" w:hAnsi="Arial" w:cs="Arial"/>
          <w:spacing w:val="42"/>
          <w:sz w:val="20"/>
          <w:szCs w:val="20"/>
        </w:rPr>
        <w:t xml:space="preserve"> </w:t>
      </w:r>
      <w:r w:rsidRPr="00DF2975">
        <w:rPr>
          <w:rFonts w:ascii="Arial" w:hAnsi="Arial" w:cs="Arial"/>
          <w:sz w:val="20"/>
          <w:szCs w:val="20"/>
        </w:rPr>
        <w:t>le</w:t>
      </w:r>
      <w:r w:rsidRPr="00DF2975">
        <w:rPr>
          <w:rFonts w:ascii="Arial" w:hAnsi="Arial" w:cs="Arial"/>
          <w:spacing w:val="25"/>
          <w:sz w:val="20"/>
          <w:szCs w:val="20"/>
        </w:rPr>
        <w:t xml:space="preserve"> </w:t>
      </w:r>
      <w:r w:rsidRPr="00DF2975">
        <w:rPr>
          <w:rFonts w:ascii="Arial" w:hAnsi="Arial" w:cs="Arial"/>
          <w:sz w:val="20"/>
          <w:szCs w:val="20"/>
        </w:rPr>
        <w:t>plus</w:t>
      </w:r>
      <w:r w:rsidRPr="00DF2975">
        <w:rPr>
          <w:rFonts w:ascii="Arial" w:hAnsi="Arial" w:cs="Arial"/>
          <w:spacing w:val="40"/>
          <w:sz w:val="20"/>
          <w:szCs w:val="20"/>
        </w:rPr>
        <w:t xml:space="preserve"> </w:t>
      </w:r>
      <w:r w:rsidRPr="00DF2975">
        <w:rPr>
          <w:rFonts w:ascii="Arial" w:hAnsi="Arial" w:cs="Arial"/>
          <w:sz w:val="20"/>
          <w:szCs w:val="20"/>
        </w:rPr>
        <w:t>critique</w:t>
      </w:r>
      <w:r w:rsidRPr="00DF2975">
        <w:rPr>
          <w:rFonts w:ascii="Arial" w:hAnsi="Arial" w:cs="Arial"/>
          <w:spacing w:val="51"/>
          <w:sz w:val="20"/>
          <w:szCs w:val="20"/>
        </w:rPr>
        <w:t xml:space="preserve"> </w:t>
      </w:r>
      <w:r w:rsidRPr="00DF2975">
        <w:rPr>
          <w:rFonts w:ascii="Arial" w:hAnsi="Arial" w:cs="Arial"/>
          <w:w w:val="81"/>
          <w:sz w:val="20"/>
          <w:szCs w:val="20"/>
        </w:rPr>
        <w:t>–</w:t>
      </w:r>
      <w:r w:rsidRPr="00DF2975">
        <w:rPr>
          <w:rFonts w:ascii="Arial" w:hAnsi="Arial" w:cs="Arial"/>
          <w:spacing w:val="23"/>
          <w:w w:val="81"/>
          <w:sz w:val="20"/>
          <w:szCs w:val="20"/>
        </w:rPr>
        <w:t xml:space="preserve"> </w:t>
      </w:r>
      <w:r w:rsidRPr="00DF2975">
        <w:rPr>
          <w:rFonts w:ascii="Arial" w:hAnsi="Arial" w:cs="Arial"/>
          <w:sz w:val="20"/>
          <w:szCs w:val="20"/>
        </w:rPr>
        <w:t>la</w:t>
      </w:r>
      <w:r w:rsidRPr="00DF2975">
        <w:rPr>
          <w:rFonts w:ascii="Arial" w:hAnsi="Arial" w:cs="Arial"/>
          <w:spacing w:val="25"/>
          <w:sz w:val="20"/>
          <w:szCs w:val="20"/>
        </w:rPr>
        <w:t xml:space="preserve"> </w:t>
      </w:r>
      <w:r w:rsidRPr="00DF2975">
        <w:rPr>
          <w:rFonts w:ascii="Arial" w:hAnsi="Arial" w:cs="Arial"/>
          <w:sz w:val="20"/>
          <w:szCs w:val="20"/>
        </w:rPr>
        <w:t>distance</w:t>
      </w:r>
      <w:r w:rsidRPr="00DF2975">
        <w:rPr>
          <w:rFonts w:ascii="Arial" w:hAnsi="Arial" w:cs="Arial"/>
          <w:spacing w:val="41"/>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 xml:space="preserve">décollage </w:t>
      </w:r>
      <w:r w:rsidRPr="00DF2975">
        <w:rPr>
          <w:rFonts w:ascii="Arial" w:hAnsi="Arial" w:cs="Arial"/>
          <w:spacing w:val="4"/>
          <w:sz w:val="20"/>
          <w:szCs w:val="20"/>
        </w:rPr>
        <w:t xml:space="preserve"> </w:t>
      </w:r>
      <w:r w:rsidRPr="00DF2975">
        <w:rPr>
          <w:rFonts w:ascii="Arial" w:hAnsi="Arial" w:cs="Arial"/>
          <w:sz w:val="20"/>
          <w:szCs w:val="20"/>
        </w:rPr>
        <w:t>requise</w:t>
      </w:r>
      <w:r w:rsidRPr="00DF2975">
        <w:rPr>
          <w:rFonts w:ascii="Arial" w:hAnsi="Arial" w:cs="Arial"/>
          <w:spacing w:val="63"/>
          <w:sz w:val="20"/>
          <w:szCs w:val="20"/>
        </w:rPr>
        <w:t xml:space="preserve"> </w:t>
      </w:r>
      <w:r w:rsidRPr="00DF2975">
        <w:rPr>
          <w:rFonts w:ascii="Arial" w:hAnsi="Arial" w:cs="Arial"/>
          <w:sz w:val="20"/>
          <w:szCs w:val="20"/>
        </w:rPr>
        <w:t>(TODRH)</w:t>
      </w:r>
      <w:r w:rsidRPr="00DF2975">
        <w:rPr>
          <w:rFonts w:ascii="Arial" w:hAnsi="Arial" w:cs="Arial"/>
          <w:spacing w:val="27"/>
          <w:sz w:val="20"/>
          <w:szCs w:val="20"/>
        </w:rPr>
        <w:t xml:space="preserve"> </w:t>
      </w:r>
      <w:r w:rsidRPr="00DF2975">
        <w:rPr>
          <w:rFonts w:ascii="Arial" w:hAnsi="Arial" w:cs="Arial"/>
          <w:w w:val="81"/>
          <w:sz w:val="20"/>
          <w:szCs w:val="20"/>
        </w:rPr>
        <w:t>–</w:t>
      </w:r>
      <w:r w:rsidRPr="00DF2975">
        <w:rPr>
          <w:rFonts w:ascii="Arial" w:hAnsi="Arial" w:cs="Arial"/>
          <w:spacing w:val="23"/>
          <w:w w:val="81"/>
          <w:sz w:val="20"/>
          <w:szCs w:val="20"/>
        </w:rPr>
        <w:t xml:space="preserve"> </w:t>
      </w:r>
      <w:r w:rsidRPr="00DF2975">
        <w:rPr>
          <w:rFonts w:ascii="Arial" w:hAnsi="Arial" w:cs="Arial"/>
          <w:sz w:val="20"/>
          <w:szCs w:val="20"/>
        </w:rPr>
        <w:t>et décrit</w:t>
      </w:r>
      <w:r w:rsidRPr="00DF2975">
        <w:rPr>
          <w:rFonts w:ascii="Arial" w:hAnsi="Arial" w:cs="Arial"/>
          <w:spacing w:val="43"/>
          <w:sz w:val="20"/>
          <w:szCs w:val="20"/>
        </w:rPr>
        <w:t xml:space="preserve"> </w:t>
      </w:r>
      <w:r w:rsidRPr="00DF2975">
        <w:rPr>
          <w:rFonts w:ascii="Arial" w:hAnsi="Arial" w:cs="Arial"/>
          <w:sz w:val="20"/>
          <w:szCs w:val="20"/>
        </w:rPr>
        <w:t>les</w:t>
      </w:r>
      <w:r w:rsidRPr="00DF2975">
        <w:rPr>
          <w:rFonts w:ascii="Arial" w:hAnsi="Arial" w:cs="Arial"/>
          <w:spacing w:val="40"/>
          <w:sz w:val="20"/>
          <w:szCs w:val="20"/>
        </w:rPr>
        <w:t xml:space="preserve"> </w:t>
      </w:r>
      <w:r w:rsidRPr="00DF2975">
        <w:rPr>
          <w:rFonts w:ascii="Arial" w:hAnsi="Arial" w:cs="Arial"/>
          <w:sz w:val="20"/>
          <w:szCs w:val="20"/>
        </w:rPr>
        <w:t xml:space="preserve">méthodes </w:t>
      </w:r>
      <w:r w:rsidRPr="00DF2975">
        <w:rPr>
          <w:rFonts w:ascii="Arial" w:hAnsi="Arial" w:cs="Arial"/>
          <w:spacing w:val="10"/>
          <w:sz w:val="20"/>
          <w:szCs w:val="20"/>
        </w:rPr>
        <w:t xml:space="preserve"> </w:t>
      </w:r>
      <w:r w:rsidRPr="00DF2975">
        <w:rPr>
          <w:rFonts w:ascii="Arial" w:hAnsi="Arial" w:cs="Arial"/>
          <w:sz w:val="20"/>
          <w:szCs w:val="20"/>
        </w:rPr>
        <w:t>utilisées  pour</w:t>
      </w:r>
      <w:r w:rsidRPr="00DF2975">
        <w:rPr>
          <w:rFonts w:ascii="Arial" w:hAnsi="Arial" w:cs="Arial"/>
          <w:spacing w:val="59"/>
          <w:sz w:val="20"/>
          <w:szCs w:val="20"/>
        </w:rPr>
        <w:t xml:space="preserve"> </w:t>
      </w:r>
      <w:r w:rsidRPr="00DF2975">
        <w:rPr>
          <w:rFonts w:ascii="Arial" w:hAnsi="Arial" w:cs="Arial"/>
          <w:sz w:val="20"/>
          <w:szCs w:val="20"/>
        </w:rPr>
        <w:t>être</w:t>
      </w:r>
      <w:r w:rsidRPr="00DF2975">
        <w:rPr>
          <w:rFonts w:ascii="Arial" w:hAnsi="Arial" w:cs="Arial"/>
          <w:spacing w:val="36"/>
          <w:sz w:val="20"/>
          <w:szCs w:val="20"/>
        </w:rPr>
        <w:t xml:space="preserve"> </w:t>
      </w:r>
      <w:r w:rsidRPr="00DF2975">
        <w:rPr>
          <w:rFonts w:ascii="Arial" w:hAnsi="Arial" w:cs="Arial"/>
          <w:sz w:val="20"/>
          <w:szCs w:val="20"/>
        </w:rPr>
        <w:t>en</w:t>
      </w:r>
      <w:r w:rsidRPr="00DF2975">
        <w:rPr>
          <w:rFonts w:ascii="Arial" w:hAnsi="Arial" w:cs="Arial"/>
          <w:spacing w:val="37"/>
          <w:sz w:val="20"/>
          <w:szCs w:val="20"/>
        </w:rPr>
        <w:t xml:space="preserve"> </w:t>
      </w:r>
      <w:r w:rsidRPr="00DF2975">
        <w:rPr>
          <w:rFonts w:ascii="Arial" w:hAnsi="Arial" w:cs="Arial"/>
          <w:sz w:val="20"/>
          <w:szCs w:val="20"/>
        </w:rPr>
        <w:t xml:space="preserve">conformité </w:t>
      </w:r>
      <w:r w:rsidRPr="00DF2975">
        <w:rPr>
          <w:rFonts w:ascii="Arial" w:hAnsi="Arial" w:cs="Arial"/>
          <w:spacing w:val="15"/>
          <w:sz w:val="20"/>
          <w:szCs w:val="20"/>
        </w:rPr>
        <w:t xml:space="preserve"> </w:t>
      </w:r>
      <w:r w:rsidRPr="00DF2975">
        <w:rPr>
          <w:rFonts w:ascii="Arial" w:hAnsi="Arial" w:cs="Arial"/>
          <w:sz w:val="20"/>
          <w:szCs w:val="20"/>
        </w:rPr>
        <w:t>avec</w:t>
      </w:r>
      <w:r w:rsidRPr="00DF2975">
        <w:rPr>
          <w:rFonts w:ascii="Arial" w:hAnsi="Arial" w:cs="Arial"/>
          <w:spacing w:val="30"/>
          <w:sz w:val="20"/>
          <w:szCs w:val="20"/>
        </w:rPr>
        <w:t xml:space="preserve"> </w:t>
      </w:r>
      <w:r w:rsidRPr="00DF2975">
        <w:rPr>
          <w:rFonts w:ascii="Arial" w:hAnsi="Arial" w:cs="Arial"/>
          <w:sz w:val="20"/>
          <w:szCs w:val="20"/>
        </w:rPr>
        <w:t>ce</w:t>
      </w:r>
      <w:r w:rsidRPr="00DF2975">
        <w:rPr>
          <w:rFonts w:ascii="Arial" w:hAnsi="Arial" w:cs="Arial"/>
          <w:spacing w:val="22"/>
          <w:sz w:val="20"/>
          <w:szCs w:val="20"/>
        </w:rPr>
        <w:t xml:space="preserve"> </w:t>
      </w:r>
      <w:r w:rsidRPr="00DF2975">
        <w:rPr>
          <w:rFonts w:ascii="Arial" w:hAnsi="Arial" w:cs="Arial"/>
          <w:sz w:val="20"/>
          <w:szCs w:val="20"/>
        </w:rPr>
        <w:t>terme</w:t>
      </w:r>
      <w:r w:rsidRPr="00DF2975">
        <w:rPr>
          <w:rFonts w:ascii="Arial" w:hAnsi="Arial" w:cs="Arial"/>
          <w:spacing w:val="54"/>
          <w:sz w:val="20"/>
          <w:szCs w:val="20"/>
        </w:rPr>
        <w:t xml:space="preserve"> </w:t>
      </w:r>
      <w:r w:rsidRPr="00DF2975">
        <w:rPr>
          <w:rFonts w:ascii="Arial" w:hAnsi="Arial" w:cs="Arial"/>
          <w:sz w:val="20"/>
          <w:szCs w:val="20"/>
        </w:rPr>
        <w:t>et,</w:t>
      </w:r>
      <w:r w:rsidRPr="00DF2975">
        <w:rPr>
          <w:rFonts w:ascii="Arial" w:hAnsi="Arial" w:cs="Arial"/>
          <w:spacing w:val="12"/>
          <w:sz w:val="20"/>
          <w:szCs w:val="20"/>
        </w:rPr>
        <w:t xml:space="preserve"> </w:t>
      </w:r>
      <w:r w:rsidRPr="00DF2975">
        <w:rPr>
          <w:rFonts w:ascii="Arial" w:hAnsi="Arial" w:cs="Arial"/>
          <w:sz w:val="20"/>
          <w:szCs w:val="20"/>
        </w:rPr>
        <w:t>en</w:t>
      </w:r>
      <w:r w:rsidRPr="00DF2975">
        <w:rPr>
          <w:rFonts w:ascii="Arial" w:hAnsi="Arial" w:cs="Arial"/>
          <w:spacing w:val="37"/>
          <w:sz w:val="20"/>
          <w:szCs w:val="20"/>
        </w:rPr>
        <w:t xml:space="preserve"> </w:t>
      </w:r>
      <w:r w:rsidRPr="00DF2975">
        <w:rPr>
          <w:rFonts w:ascii="Arial" w:hAnsi="Arial" w:cs="Arial"/>
          <w:sz w:val="20"/>
          <w:szCs w:val="20"/>
        </w:rPr>
        <w:t xml:space="preserve">particulier, </w:t>
      </w:r>
      <w:r w:rsidRPr="00DF2975">
        <w:rPr>
          <w:rFonts w:ascii="Arial" w:hAnsi="Arial" w:cs="Arial"/>
          <w:spacing w:val="14"/>
          <w:sz w:val="20"/>
          <w:szCs w:val="20"/>
        </w:rPr>
        <w:t xml:space="preserve"> </w:t>
      </w:r>
      <w:r w:rsidRPr="00DF2975">
        <w:rPr>
          <w:rFonts w:ascii="Arial" w:hAnsi="Arial" w:cs="Arial"/>
          <w:sz w:val="20"/>
          <w:szCs w:val="20"/>
        </w:rPr>
        <w:t>la</w:t>
      </w:r>
      <w:r w:rsidRPr="00DF2975">
        <w:rPr>
          <w:rFonts w:ascii="Arial" w:hAnsi="Arial" w:cs="Arial"/>
          <w:spacing w:val="37"/>
          <w:sz w:val="20"/>
          <w:szCs w:val="20"/>
        </w:rPr>
        <w:t xml:space="preserve"> </w:t>
      </w:r>
      <w:r w:rsidRPr="00DF2975">
        <w:rPr>
          <w:rFonts w:ascii="Arial" w:hAnsi="Arial" w:cs="Arial"/>
          <w:w w:val="107"/>
          <w:sz w:val="20"/>
          <w:szCs w:val="20"/>
        </w:rPr>
        <w:t xml:space="preserve">procédure </w:t>
      </w:r>
      <w:r w:rsidRPr="00DF2975">
        <w:rPr>
          <w:rFonts w:ascii="Arial" w:hAnsi="Arial" w:cs="Arial"/>
          <w:sz w:val="20"/>
          <w:szCs w:val="20"/>
        </w:rPr>
        <w:t xml:space="preserve">alternative </w:t>
      </w:r>
      <w:r w:rsidRPr="00DF2975">
        <w:rPr>
          <w:rFonts w:ascii="Arial" w:hAnsi="Arial" w:cs="Arial"/>
          <w:spacing w:val="7"/>
          <w:sz w:val="20"/>
          <w:szCs w:val="20"/>
        </w:rPr>
        <w:t xml:space="preserve"> </w:t>
      </w:r>
      <w:r w:rsidRPr="00DF2975">
        <w:rPr>
          <w:rFonts w:ascii="Arial" w:hAnsi="Arial" w:cs="Arial"/>
          <w:sz w:val="20"/>
          <w:szCs w:val="20"/>
        </w:rPr>
        <w:t>décrite</w:t>
      </w:r>
      <w:r w:rsidRPr="00DF2975">
        <w:rPr>
          <w:rFonts w:ascii="Arial" w:hAnsi="Arial" w:cs="Arial"/>
          <w:spacing w:val="56"/>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l’attachement</w:t>
      </w:r>
      <w:r w:rsidRPr="00DF2975">
        <w:rPr>
          <w:rFonts w:ascii="Arial" w:hAnsi="Arial" w:cs="Arial"/>
          <w:spacing w:val="63"/>
          <w:sz w:val="20"/>
          <w:szCs w:val="20"/>
        </w:rPr>
        <w:t xml:space="preserve"> </w:t>
      </w:r>
      <w:r w:rsidR="00E91A89" w:rsidRPr="00DF2975">
        <w:rPr>
          <w:rFonts w:ascii="Arial" w:hAnsi="Arial" w:cs="Arial"/>
          <w:sz w:val="20"/>
          <w:szCs w:val="20"/>
        </w:rPr>
        <w:t>à</w:t>
      </w:r>
      <w:r w:rsidRPr="00DF2975">
        <w:rPr>
          <w:rFonts w:ascii="Arial" w:hAnsi="Arial" w:cs="Arial"/>
          <w:spacing w:val="24"/>
          <w:sz w:val="20"/>
          <w:szCs w:val="20"/>
        </w:rPr>
        <w:t xml:space="preserve"> </w:t>
      </w:r>
      <w:r w:rsidRPr="00DF2975">
        <w:rPr>
          <w:rFonts w:ascii="Arial" w:hAnsi="Arial" w:cs="Arial"/>
          <w:w w:val="88"/>
          <w:sz w:val="20"/>
          <w:szCs w:val="20"/>
        </w:rPr>
        <w:t>4</w:t>
      </w:r>
      <w:r w:rsidRPr="00DF2975">
        <w:rPr>
          <w:rFonts w:ascii="Arial" w:hAnsi="Arial" w:cs="Arial"/>
          <w:spacing w:val="-9"/>
          <w:w w:val="88"/>
          <w:sz w:val="20"/>
          <w:szCs w:val="20"/>
        </w:rPr>
        <w:t>.1.1</w:t>
      </w:r>
      <w:r w:rsidRPr="00DF2975">
        <w:rPr>
          <w:rFonts w:ascii="Arial" w:hAnsi="Arial" w:cs="Arial"/>
          <w:w w:val="88"/>
          <w:sz w:val="20"/>
          <w:szCs w:val="20"/>
        </w:rPr>
        <w:t>.3</w:t>
      </w:r>
      <w:r w:rsidRPr="00DF2975">
        <w:rPr>
          <w:rFonts w:ascii="Arial" w:hAnsi="Arial" w:cs="Arial"/>
          <w:spacing w:val="33"/>
          <w:w w:val="88"/>
          <w:sz w:val="20"/>
          <w:szCs w:val="20"/>
        </w:rPr>
        <w:t xml:space="preserve"> </w:t>
      </w:r>
      <w:r w:rsidRPr="00DF2975">
        <w:rPr>
          <w:rFonts w:ascii="Arial" w:hAnsi="Arial" w:cs="Arial"/>
          <w:sz w:val="20"/>
          <w:szCs w:val="20"/>
        </w:rPr>
        <w:t>de</w:t>
      </w:r>
      <w:r w:rsidRPr="00DF2975">
        <w:rPr>
          <w:rFonts w:ascii="Arial" w:hAnsi="Arial" w:cs="Arial"/>
          <w:spacing w:val="42"/>
          <w:sz w:val="20"/>
          <w:szCs w:val="20"/>
        </w:rPr>
        <w:t xml:space="preserve"> </w:t>
      </w:r>
      <w:r w:rsidRPr="00DF2975">
        <w:rPr>
          <w:rFonts w:ascii="Arial" w:hAnsi="Arial" w:cs="Arial"/>
          <w:sz w:val="20"/>
          <w:szCs w:val="20"/>
        </w:rPr>
        <w:t>l’</w:t>
      </w:r>
      <w:r w:rsidR="001B0BD3" w:rsidRPr="00DF2975">
        <w:rPr>
          <w:rFonts w:ascii="Arial" w:hAnsi="Arial" w:cs="Arial"/>
          <w:sz w:val="20"/>
          <w:szCs w:val="20"/>
        </w:rPr>
        <w:t>A</w:t>
      </w:r>
      <w:r w:rsidRPr="00DF2975">
        <w:rPr>
          <w:rFonts w:ascii="Arial" w:hAnsi="Arial" w:cs="Arial"/>
          <w:sz w:val="20"/>
          <w:szCs w:val="20"/>
        </w:rPr>
        <w:t>nnexe</w:t>
      </w:r>
      <w:r w:rsidRPr="00DF2975">
        <w:rPr>
          <w:rFonts w:ascii="Arial" w:hAnsi="Arial" w:cs="Arial"/>
          <w:spacing w:val="64"/>
          <w:sz w:val="20"/>
          <w:szCs w:val="20"/>
        </w:rPr>
        <w:t xml:space="preserve"> </w:t>
      </w:r>
      <w:r w:rsidR="004B109B" w:rsidRPr="00DF2975">
        <w:rPr>
          <w:rFonts w:ascii="Arial" w:hAnsi="Arial" w:cs="Arial"/>
          <w:sz w:val="20"/>
          <w:szCs w:val="20"/>
        </w:rPr>
        <w:t>6</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l’OACI</w:t>
      </w:r>
      <w:r w:rsidRPr="00DF2975">
        <w:rPr>
          <w:rFonts w:ascii="Arial" w:hAnsi="Arial" w:cs="Arial"/>
          <w:spacing w:val="-15"/>
          <w:sz w:val="20"/>
          <w:szCs w:val="20"/>
        </w:rPr>
        <w:t xml:space="preserve"> </w:t>
      </w:r>
      <w:r w:rsidRPr="00DF2975">
        <w:rPr>
          <w:rFonts w:ascii="Arial" w:hAnsi="Arial" w:cs="Arial"/>
          <w:sz w:val="20"/>
          <w:szCs w:val="20"/>
        </w:rPr>
        <w:t>:</w:t>
      </w:r>
    </w:p>
    <w:p w14:paraId="14997192" w14:textId="77777777" w:rsidR="001C2BEA" w:rsidRPr="00DF2975" w:rsidRDefault="00E91A89" w:rsidP="007222E2">
      <w:pPr>
        <w:pStyle w:val="Sansinterligne"/>
        <w:spacing w:line="360" w:lineRule="auto"/>
        <w:jc w:val="both"/>
        <w:rPr>
          <w:rFonts w:ascii="Arial" w:hAnsi="Arial" w:cs="Arial"/>
          <w:sz w:val="20"/>
          <w:szCs w:val="20"/>
        </w:rPr>
      </w:pPr>
      <w:r w:rsidRPr="00DF2975">
        <w:rPr>
          <w:rFonts w:ascii="Arial" w:hAnsi="Arial" w:cs="Arial"/>
          <w:sz w:val="20"/>
          <w:szCs w:val="20"/>
        </w:rPr>
        <w:t>l</w:t>
      </w:r>
      <w:r w:rsidR="001C2BEA" w:rsidRPr="00DF2975">
        <w:rPr>
          <w:rFonts w:ascii="Arial" w:hAnsi="Arial" w:cs="Arial"/>
          <w:sz w:val="20"/>
          <w:szCs w:val="20"/>
        </w:rPr>
        <w:t>a</w:t>
      </w:r>
      <w:r w:rsidR="001C2BEA" w:rsidRPr="00DF2975">
        <w:rPr>
          <w:rFonts w:ascii="Arial" w:hAnsi="Arial" w:cs="Arial"/>
          <w:spacing w:val="19"/>
          <w:sz w:val="20"/>
          <w:szCs w:val="20"/>
        </w:rPr>
        <w:t xml:space="preserve"> </w:t>
      </w:r>
      <w:r w:rsidR="001C2BEA" w:rsidRPr="00DF2975">
        <w:rPr>
          <w:rFonts w:ascii="Arial" w:hAnsi="Arial" w:cs="Arial"/>
          <w:sz w:val="20"/>
          <w:szCs w:val="20"/>
        </w:rPr>
        <w:t>distance</w:t>
      </w:r>
      <w:r w:rsidR="001C2BEA" w:rsidRPr="00DF2975">
        <w:rPr>
          <w:rFonts w:ascii="Arial" w:hAnsi="Arial" w:cs="Arial"/>
          <w:spacing w:val="37"/>
          <w:sz w:val="20"/>
          <w:szCs w:val="20"/>
        </w:rPr>
        <w:t xml:space="preserve"> </w:t>
      </w:r>
      <w:r w:rsidR="001C2BEA" w:rsidRPr="00DF2975">
        <w:rPr>
          <w:rFonts w:ascii="Arial" w:hAnsi="Arial" w:cs="Arial"/>
          <w:sz w:val="20"/>
          <w:szCs w:val="20"/>
        </w:rPr>
        <w:t>nécessaire</w:t>
      </w:r>
      <w:r w:rsidR="001C2BEA" w:rsidRPr="00DF2975">
        <w:rPr>
          <w:rFonts w:ascii="Arial" w:hAnsi="Arial" w:cs="Arial"/>
          <w:spacing w:val="54"/>
          <w:sz w:val="20"/>
          <w:szCs w:val="20"/>
        </w:rPr>
        <w:t xml:space="preserve"> </w:t>
      </w:r>
      <w:r w:rsidR="001C2BEA" w:rsidRPr="00DF2975">
        <w:rPr>
          <w:rFonts w:ascii="Arial" w:hAnsi="Arial" w:cs="Arial"/>
          <w:sz w:val="20"/>
          <w:szCs w:val="20"/>
        </w:rPr>
        <w:t>au</w:t>
      </w:r>
      <w:r w:rsidR="001C2BEA" w:rsidRPr="00DF2975">
        <w:rPr>
          <w:rFonts w:ascii="Arial" w:hAnsi="Arial" w:cs="Arial"/>
          <w:spacing w:val="21"/>
          <w:sz w:val="20"/>
          <w:szCs w:val="20"/>
        </w:rPr>
        <w:t xml:space="preserve"> </w:t>
      </w:r>
      <w:r w:rsidR="001C2BEA" w:rsidRPr="00DF2975">
        <w:rPr>
          <w:rFonts w:ascii="Arial" w:hAnsi="Arial" w:cs="Arial"/>
          <w:sz w:val="20"/>
          <w:szCs w:val="20"/>
        </w:rPr>
        <w:t>décollage  ne</w:t>
      </w:r>
      <w:r w:rsidR="001C2BEA" w:rsidRPr="00DF2975">
        <w:rPr>
          <w:rFonts w:ascii="Arial" w:hAnsi="Arial" w:cs="Arial"/>
          <w:spacing w:val="21"/>
          <w:sz w:val="20"/>
          <w:szCs w:val="20"/>
        </w:rPr>
        <w:t xml:space="preserve"> </w:t>
      </w:r>
      <w:r w:rsidR="001C2BEA" w:rsidRPr="00DF2975">
        <w:rPr>
          <w:rFonts w:ascii="Arial" w:hAnsi="Arial" w:cs="Arial"/>
          <w:sz w:val="20"/>
          <w:szCs w:val="20"/>
        </w:rPr>
        <w:t>dépasse</w:t>
      </w:r>
      <w:r w:rsidR="001C2BEA" w:rsidRPr="00DF2975">
        <w:rPr>
          <w:rFonts w:ascii="Arial" w:hAnsi="Arial" w:cs="Arial"/>
          <w:spacing w:val="51"/>
          <w:sz w:val="20"/>
          <w:szCs w:val="20"/>
        </w:rPr>
        <w:t xml:space="preserve"> </w:t>
      </w:r>
      <w:r w:rsidR="001C2BEA" w:rsidRPr="00DF2975">
        <w:rPr>
          <w:rFonts w:ascii="Arial" w:hAnsi="Arial" w:cs="Arial"/>
          <w:sz w:val="20"/>
          <w:szCs w:val="20"/>
        </w:rPr>
        <w:t>pas</w:t>
      </w:r>
      <w:r w:rsidR="001C2BEA" w:rsidRPr="00DF2975">
        <w:rPr>
          <w:rFonts w:ascii="Arial" w:hAnsi="Arial" w:cs="Arial"/>
          <w:spacing w:val="25"/>
          <w:sz w:val="20"/>
          <w:szCs w:val="20"/>
        </w:rPr>
        <w:t xml:space="preserve"> </w:t>
      </w:r>
      <w:r w:rsidR="001C2BEA" w:rsidRPr="00DF2975">
        <w:rPr>
          <w:rFonts w:ascii="Arial" w:hAnsi="Arial" w:cs="Arial"/>
          <w:sz w:val="20"/>
          <w:szCs w:val="20"/>
        </w:rPr>
        <w:t>la</w:t>
      </w:r>
      <w:r w:rsidR="001C2BEA" w:rsidRPr="00DF2975">
        <w:rPr>
          <w:rFonts w:ascii="Arial" w:hAnsi="Arial" w:cs="Arial"/>
          <w:spacing w:val="21"/>
          <w:sz w:val="20"/>
          <w:szCs w:val="20"/>
        </w:rPr>
        <w:t xml:space="preserve"> </w:t>
      </w:r>
      <w:r w:rsidR="001C2BEA" w:rsidRPr="00DF2975">
        <w:rPr>
          <w:rFonts w:ascii="Arial" w:hAnsi="Arial" w:cs="Arial"/>
          <w:sz w:val="20"/>
          <w:szCs w:val="20"/>
        </w:rPr>
        <w:t>distance</w:t>
      </w:r>
      <w:r w:rsidR="001C2BEA" w:rsidRPr="00DF2975">
        <w:rPr>
          <w:rFonts w:ascii="Arial" w:hAnsi="Arial" w:cs="Arial"/>
          <w:spacing w:val="37"/>
          <w:sz w:val="20"/>
          <w:szCs w:val="20"/>
        </w:rPr>
        <w:t xml:space="preserve"> </w:t>
      </w:r>
      <w:r w:rsidR="001C2BEA" w:rsidRPr="00DF2975">
        <w:rPr>
          <w:rFonts w:ascii="Arial" w:hAnsi="Arial" w:cs="Arial"/>
          <w:sz w:val="20"/>
          <w:szCs w:val="20"/>
        </w:rPr>
        <w:t xml:space="preserve">utilisable </w:t>
      </w:r>
      <w:r w:rsidR="001C2BEA" w:rsidRPr="00DF2975">
        <w:rPr>
          <w:rFonts w:ascii="Arial" w:hAnsi="Arial" w:cs="Arial"/>
          <w:spacing w:val="4"/>
          <w:sz w:val="20"/>
          <w:szCs w:val="20"/>
        </w:rPr>
        <w:t xml:space="preserve"> </w:t>
      </w:r>
      <w:r w:rsidR="001C2BEA" w:rsidRPr="00DF2975">
        <w:rPr>
          <w:rFonts w:ascii="Arial" w:hAnsi="Arial" w:cs="Arial"/>
          <w:sz w:val="20"/>
          <w:szCs w:val="20"/>
        </w:rPr>
        <w:t>au</w:t>
      </w:r>
      <w:r w:rsidR="001C2BEA" w:rsidRPr="00DF2975">
        <w:rPr>
          <w:rFonts w:ascii="Arial" w:hAnsi="Arial" w:cs="Arial"/>
          <w:spacing w:val="21"/>
          <w:sz w:val="20"/>
          <w:szCs w:val="20"/>
        </w:rPr>
        <w:t xml:space="preserve"> </w:t>
      </w:r>
      <w:r w:rsidR="001C2BEA" w:rsidRPr="00DF2975">
        <w:rPr>
          <w:rFonts w:ascii="Arial" w:hAnsi="Arial" w:cs="Arial"/>
          <w:sz w:val="20"/>
          <w:szCs w:val="20"/>
        </w:rPr>
        <w:t>décollage  ou,</w:t>
      </w:r>
      <w:r w:rsidR="001C2BEA" w:rsidRPr="00DF2975">
        <w:rPr>
          <w:rFonts w:ascii="Arial" w:hAnsi="Arial" w:cs="Arial"/>
          <w:spacing w:val="15"/>
          <w:sz w:val="20"/>
          <w:szCs w:val="20"/>
        </w:rPr>
        <w:t xml:space="preserve"> </w:t>
      </w:r>
      <w:r w:rsidR="001C2BEA" w:rsidRPr="00DF2975">
        <w:rPr>
          <w:rFonts w:ascii="Arial" w:hAnsi="Arial" w:cs="Arial"/>
          <w:w w:val="107"/>
          <w:sz w:val="20"/>
          <w:szCs w:val="20"/>
        </w:rPr>
        <w:t xml:space="preserve">comme </w:t>
      </w:r>
      <w:r w:rsidR="001C2BEA" w:rsidRPr="00DF2975">
        <w:rPr>
          <w:rFonts w:ascii="Arial" w:hAnsi="Arial" w:cs="Arial"/>
          <w:sz w:val="20"/>
          <w:szCs w:val="20"/>
        </w:rPr>
        <w:t>autre</w:t>
      </w:r>
      <w:r w:rsidR="001C2BEA" w:rsidRPr="00DF2975">
        <w:rPr>
          <w:rFonts w:ascii="Arial" w:hAnsi="Arial" w:cs="Arial"/>
          <w:spacing w:val="28"/>
          <w:sz w:val="20"/>
          <w:szCs w:val="20"/>
        </w:rPr>
        <w:t xml:space="preserve"> </w:t>
      </w:r>
      <w:r w:rsidR="001C2BEA" w:rsidRPr="00DF2975">
        <w:rPr>
          <w:rFonts w:ascii="Arial" w:hAnsi="Arial" w:cs="Arial"/>
          <w:sz w:val="20"/>
          <w:szCs w:val="20"/>
        </w:rPr>
        <w:t>solution,</w:t>
      </w:r>
      <w:r w:rsidR="001C2BEA" w:rsidRPr="00DF2975">
        <w:rPr>
          <w:rFonts w:ascii="Arial" w:hAnsi="Arial" w:cs="Arial"/>
          <w:spacing w:val="44"/>
          <w:sz w:val="20"/>
          <w:szCs w:val="20"/>
        </w:rPr>
        <w:t xml:space="preserve"> </w:t>
      </w:r>
      <w:r w:rsidR="001C2BEA" w:rsidRPr="00DF2975">
        <w:rPr>
          <w:rFonts w:ascii="Arial" w:hAnsi="Arial" w:cs="Arial"/>
          <w:sz w:val="20"/>
          <w:szCs w:val="20"/>
        </w:rPr>
        <w:t>on</w:t>
      </w:r>
      <w:r w:rsidR="001C2BEA" w:rsidRPr="00DF2975">
        <w:rPr>
          <w:rFonts w:ascii="Arial" w:hAnsi="Arial" w:cs="Arial"/>
          <w:spacing w:val="25"/>
          <w:sz w:val="20"/>
          <w:szCs w:val="20"/>
        </w:rPr>
        <w:t xml:space="preserve"> </w:t>
      </w:r>
      <w:r w:rsidR="001C2BEA" w:rsidRPr="00DF2975">
        <w:rPr>
          <w:rFonts w:ascii="Arial" w:hAnsi="Arial" w:cs="Arial"/>
          <w:sz w:val="20"/>
          <w:szCs w:val="20"/>
        </w:rPr>
        <w:t>peut</w:t>
      </w:r>
      <w:r w:rsidR="001C2BEA" w:rsidRPr="00DF2975">
        <w:rPr>
          <w:rFonts w:ascii="Arial" w:hAnsi="Arial" w:cs="Arial"/>
          <w:spacing w:val="24"/>
          <w:sz w:val="20"/>
          <w:szCs w:val="20"/>
        </w:rPr>
        <w:t xml:space="preserve"> </w:t>
      </w:r>
      <w:r w:rsidR="001C2BEA" w:rsidRPr="00DF2975">
        <w:rPr>
          <w:rFonts w:ascii="Arial" w:hAnsi="Arial" w:cs="Arial"/>
          <w:sz w:val="20"/>
          <w:szCs w:val="20"/>
        </w:rPr>
        <w:t>ne</w:t>
      </w:r>
      <w:r w:rsidR="001C2BEA" w:rsidRPr="00DF2975">
        <w:rPr>
          <w:rFonts w:ascii="Arial" w:hAnsi="Arial" w:cs="Arial"/>
          <w:spacing w:val="19"/>
          <w:sz w:val="20"/>
          <w:szCs w:val="20"/>
        </w:rPr>
        <w:t xml:space="preserve"> </w:t>
      </w:r>
      <w:r w:rsidR="001C2BEA" w:rsidRPr="00DF2975">
        <w:rPr>
          <w:rFonts w:ascii="Arial" w:hAnsi="Arial" w:cs="Arial"/>
          <w:sz w:val="20"/>
          <w:szCs w:val="20"/>
        </w:rPr>
        <w:t>pas</w:t>
      </w:r>
      <w:r w:rsidR="001C2BEA" w:rsidRPr="00DF2975">
        <w:rPr>
          <w:rFonts w:ascii="Arial" w:hAnsi="Arial" w:cs="Arial"/>
          <w:spacing w:val="23"/>
          <w:sz w:val="20"/>
          <w:szCs w:val="20"/>
        </w:rPr>
        <w:t xml:space="preserve"> </w:t>
      </w:r>
      <w:r w:rsidR="001C2BEA" w:rsidRPr="00DF2975">
        <w:rPr>
          <w:rFonts w:ascii="Arial" w:hAnsi="Arial" w:cs="Arial"/>
          <w:sz w:val="20"/>
          <w:szCs w:val="20"/>
        </w:rPr>
        <w:t>tenir</w:t>
      </w:r>
      <w:r w:rsidR="001C2BEA" w:rsidRPr="00DF2975">
        <w:rPr>
          <w:rFonts w:ascii="Arial" w:hAnsi="Arial" w:cs="Arial"/>
          <w:spacing w:val="33"/>
          <w:sz w:val="20"/>
          <w:szCs w:val="20"/>
        </w:rPr>
        <w:t xml:space="preserve"> </w:t>
      </w:r>
      <w:r w:rsidR="001C2BEA" w:rsidRPr="00DF2975">
        <w:rPr>
          <w:rFonts w:ascii="Arial" w:hAnsi="Arial" w:cs="Arial"/>
          <w:sz w:val="20"/>
          <w:szCs w:val="20"/>
        </w:rPr>
        <w:t>compte</w:t>
      </w:r>
      <w:r w:rsidR="001C2BEA" w:rsidRPr="00DF2975">
        <w:rPr>
          <w:rFonts w:ascii="Arial" w:hAnsi="Arial" w:cs="Arial"/>
          <w:spacing w:val="38"/>
          <w:sz w:val="20"/>
          <w:szCs w:val="20"/>
        </w:rPr>
        <w:t xml:space="preserve"> </w:t>
      </w:r>
      <w:r w:rsidR="001C2BEA" w:rsidRPr="00DF2975">
        <w:rPr>
          <w:rFonts w:ascii="Arial" w:hAnsi="Arial" w:cs="Arial"/>
          <w:sz w:val="20"/>
          <w:szCs w:val="20"/>
        </w:rPr>
        <w:t>de</w:t>
      </w:r>
      <w:r w:rsidR="001C2BEA" w:rsidRPr="00DF2975">
        <w:rPr>
          <w:rFonts w:ascii="Arial" w:hAnsi="Arial" w:cs="Arial"/>
          <w:spacing w:val="19"/>
          <w:sz w:val="20"/>
          <w:szCs w:val="20"/>
        </w:rPr>
        <w:t xml:space="preserve"> </w:t>
      </w:r>
      <w:r w:rsidR="001C2BEA" w:rsidRPr="00DF2975">
        <w:rPr>
          <w:rFonts w:ascii="Arial" w:hAnsi="Arial" w:cs="Arial"/>
          <w:sz w:val="20"/>
          <w:szCs w:val="20"/>
        </w:rPr>
        <w:t>la</w:t>
      </w:r>
      <w:r w:rsidR="001C2BEA" w:rsidRPr="00DF2975">
        <w:rPr>
          <w:rFonts w:ascii="Arial" w:hAnsi="Arial" w:cs="Arial"/>
          <w:spacing w:val="19"/>
          <w:sz w:val="20"/>
          <w:szCs w:val="20"/>
        </w:rPr>
        <w:t xml:space="preserve"> </w:t>
      </w:r>
      <w:r w:rsidR="001C2BEA" w:rsidRPr="00DF2975">
        <w:rPr>
          <w:rFonts w:ascii="Arial" w:hAnsi="Arial" w:cs="Arial"/>
          <w:sz w:val="20"/>
          <w:szCs w:val="20"/>
        </w:rPr>
        <w:t>distance</w:t>
      </w:r>
      <w:r w:rsidR="001C2BEA" w:rsidRPr="00DF2975">
        <w:rPr>
          <w:rFonts w:ascii="Arial" w:hAnsi="Arial" w:cs="Arial"/>
          <w:spacing w:val="35"/>
          <w:sz w:val="20"/>
          <w:szCs w:val="20"/>
        </w:rPr>
        <w:t xml:space="preserve"> </w:t>
      </w:r>
      <w:r w:rsidR="001C2BEA" w:rsidRPr="00DF2975">
        <w:rPr>
          <w:rFonts w:ascii="Arial" w:hAnsi="Arial" w:cs="Arial"/>
          <w:sz w:val="20"/>
          <w:szCs w:val="20"/>
        </w:rPr>
        <w:t>nécessaire</w:t>
      </w:r>
      <w:r w:rsidR="001C2BEA" w:rsidRPr="00DF2975">
        <w:rPr>
          <w:rFonts w:ascii="Arial" w:hAnsi="Arial" w:cs="Arial"/>
          <w:spacing w:val="52"/>
          <w:sz w:val="20"/>
          <w:szCs w:val="20"/>
        </w:rPr>
        <w:t xml:space="preserve"> </w:t>
      </w:r>
      <w:r w:rsidR="001C2BEA" w:rsidRPr="00DF2975">
        <w:rPr>
          <w:rFonts w:ascii="Arial" w:hAnsi="Arial" w:cs="Arial"/>
          <w:sz w:val="20"/>
          <w:szCs w:val="20"/>
        </w:rPr>
        <w:t>au</w:t>
      </w:r>
      <w:r w:rsidR="001C2BEA" w:rsidRPr="00DF2975">
        <w:rPr>
          <w:rFonts w:ascii="Arial" w:hAnsi="Arial" w:cs="Arial"/>
          <w:spacing w:val="19"/>
          <w:sz w:val="20"/>
          <w:szCs w:val="20"/>
        </w:rPr>
        <w:t xml:space="preserve"> </w:t>
      </w:r>
      <w:r w:rsidR="001C2BEA" w:rsidRPr="00DF2975">
        <w:rPr>
          <w:rFonts w:ascii="Arial" w:hAnsi="Arial" w:cs="Arial"/>
          <w:sz w:val="20"/>
          <w:szCs w:val="20"/>
        </w:rPr>
        <w:t>décollage,</w:t>
      </w:r>
      <w:r w:rsidR="001C2BEA" w:rsidRPr="00DF2975">
        <w:rPr>
          <w:rFonts w:ascii="Arial" w:hAnsi="Arial" w:cs="Arial"/>
          <w:spacing w:val="51"/>
          <w:sz w:val="20"/>
          <w:szCs w:val="20"/>
        </w:rPr>
        <w:t xml:space="preserve"> </w:t>
      </w:r>
      <w:r w:rsidR="001C2BEA" w:rsidRPr="00DF2975">
        <w:rPr>
          <w:rFonts w:ascii="Arial" w:hAnsi="Arial" w:cs="Arial"/>
          <w:sz w:val="20"/>
          <w:szCs w:val="20"/>
        </w:rPr>
        <w:t>à</w:t>
      </w:r>
      <w:r w:rsidR="001C2BEA" w:rsidRPr="00DF2975">
        <w:rPr>
          <w:rFonts w:ascii="Arial" w:hAnsi="Arial" w:cs="Arial"/>
          <w:spacing w:val="10"/>
          <w:sz w:val="20"/>
          <w:szCs w:val="20"/>
        </w:rPr>
        <w:t xml:space="preserve"> </w:t>
      </w:r>
      <w:r w:rsidR="001C2BEA" w:rsidRPr="00DF2975">
        <w:rPr>
          <w:rFonts w:ascii="Arial" w:hAnsi="Arial" w:cs="Arial"/>
          <w:sz w:val="20"/>
          <w:szCs w:val="20"/>
        </w:rPr>
        <w:t>condition</w:t>
      </w:r>
      <w:r w:rsidR="001C2BEA" w:rsidRPr="00DF2975">
        <w:rPr>
          <w:rFonts w:ascii="Arial" w:hAnsi="Arial" w:cs="Arial"/>
          <w:spacing w:val="63"/>
          <w:sz w:val="20"/>
          <w:szCs w:val="20"/>
        </w:rPr>
        <w:t xml:space="preserve"> </w:t>
      </w:r>
      <w:r w:rsidR="001C2BEA" w:rsidRPr="00DF2975">
        <w:rPr>
          <w:rFonts w:ascii="Arial" w:hAnsi="Arial" w:cs="Arial"/>
          <w:w w:val="105"/>
          <w:sz w:val="20"/>
          <w:szCs w:val="20"/>
        </w:rPr>
        <w:t xml:space="preserve">qu’en </w:t>
      </w:r>
      <w:r w:rsidR="001C2BEA" w:rsidRPr="00DF2975">
        <w:rPr>
          <w:rFonts w:ascii="Arial" w:hAnsi="Arial" w:cs="Arial"/>
          <w:sz w:val="20"/>
          <w:szCs w:val="20"/>
        </w:rPr>
        <w:t>cas</w:t>
      </w:r>
      <w:r w:rsidR="001C2BEA" w:rsidRPr="00DF2975">
        <w:rPr>
          <w:rFonts w:ascii="Arial" w:hAnsi="Arial" w:cs="Arial"/>
          <w:spacing w:val="16"/>
          <w:sz w:val="20"/>
          <w:szCs w:val="20"/>
        </w:rPr>
        <w:t xml:space="preserve"> </w:t>
      </w:r>
      <w:r w:rsidR="001C2BEA" w:rsidRPr="00DF2975">
        <w:rPr>
          <w:rFonts w:ascii="Arial" w:hAnsi="Arial" w:cs="Arial"/>
          <w:sz w:val="20"/>
          <w:szCs w:val="20"/>
        </w:rPr>
        <w:t>de</w:t>
      </w:r>
      <w:r w:rsidR="001C2BEA" w:rsidRPr="00DF2975">
        <w:rPr>
          <w:rFonts w:ascii="Arial" w:hAnsi="Arial" w:cs="Arial"/>
          <w:spacing w:val="28"/>
          <w:sz w:val="20"/>
          <w:szCs w:val="20"/>
        </w:rPr>
        <w:t xml:space="preserve"> </w:t>
      </w:r>
      <w:r w:rsidR="001C2BEA" w:rsidRPr="00DF2975">
        <w:rPr>
          <w:rFonts w:ascii="Arial" w:hAnsi="Arial" w:cs="Arial"/>
          <w:sz w:val="20"/>
          <w:szCs w:val="20"/>
        </w:rPr>
        <w:t xml:space="preserve">défaillance </w:t>
      </w:r>
      <w:r w:rsidR="001C2BEA" w:rsidRPr="00DF2975">
        <w:rPr>
          <w:rFonts w:ascii="Arial" w:hAnsi="Arial" w:cs="Arial"/>
          <w:spacing w:val="5"/>
          <w:sz w:val="20"/>
          <w:szCs w:val="20"/>
        </w:rPr>
        <w:t xml:space="preserve"> </w:t>
      </w:r>
      <w:r w:rsidR="001C2BEA" w:rsidRPr="00DF2975">
        <w:rPr>
          <w:rFonts w:ascii="Arial" w:hAnsi="Arial" w:cs="Arial"/>
          <w:sz w:val="20"/>
          <w:szCs w:val="20"/>
        </w:rPr>
        <w:t>du</w:t>
      </w:r>
      <w:r w:rsidR="001C2BEA" w:rsidRPr="00DF2975">
        <w:rPr>
          <w:rFonts w:ascii="Arial" w:hAnsi="Arial" w:cs="Arial"/>
          <w:spacing w:val="34"/>
          <w:sz w:val="20"/>
          <w:szCs w:val="20"/>
        </w:rPr>
        <w:t xml:space="preserve"> </w:t>
      </w:r>
      <w:r w:rsidR="001C2BEA" w:rsidRPr="00DF2975">
        <w:rPr>
          <w:rFonts w:ascii="Arial" w:hAnsi="Arial" w:cs="Arial"/>
          <w:sz w:val="20"/>
          <w:szCs w:val="20"/>
        </w:rPr>
        <w:t xml:space="preserve">groupe </w:t>
      </w:r>
      <w:r w:rsidR="001C2BEA" w:rsidRPr="00DF2975">
        <w:rPr>
          <w:rFonts w:ascii="Arial" w:hAnsi="Arial" w:cs="Arial"/>
          <w:spacing w:val="4"/>
          <w:sz w:val="20"/>
          <w:szCs w:val="20"/>
        </w:rPr>
        <w:t xml:space="preserve"> </w:t>
      </w:r>
      <w:r w:rsidR="001C2BEA" w:rsidRPr="00DF2975">
        <w:rPr>
          <w:rFonts w:ascii="Arial" w:hAnsi="Arial" w:cs="Arial"/>
          <w:w w:val="108"/>
          <w:sz w:val="20"/>
          <w:szCs w:val="20"/>
        </w:rPr>
        <w:t>motopropulseur</w:t>
      </w:r>
      <w:r w:rsidR="001C2BEA" w:rsidRPr="00DF2975">
        <w:rPr>
          <w:rFonts w:ascii="Arial" w:hAnsi="Arial" w:cs="Arial"/>
          <w:spacing w:val="8"/>
          <w:w w:val="108"/>
          <w:sz w:val="20"/>
          <w:szCs w:val="20"/>
        </w:rPr>
        <w:t xml:space="preserve"> </w:t>
      </w:r>
      <w:r w:rsidR="001C2BEA" w:rsidRPr="00DF2975">
        <w:rPr>
          <w:rFonts w:ascii="Arial" w:hAnsi="Arial" w:cs="Arial"/>
          <w:sz w:val="20"/>
          <w:szCs w:val="20"/>
        </w:rPr>
        <w:t>le</w:t>
      </w:r>
      <w:r w:rsidR="001C2BEA" w:rsidRPr="00DF2975">
        <w:rPr>
          <w:rFonts w:ascii="Arial" w:hAnsi="Arial" w:cs="Arial"/>
          <w:spacing w:val="28"/>
          <w:sz w:val="20"/>
          <w:szCs w:val="20"/>
        </w:rPr>
        <w:t xml:space="preserve"> </w:t>
      </w:r>
      <w:r w:rsidR="001C2BEA" w:rsidRPr="00DF2975">
        <w:rPr>
          <w:rFonts w:ascii="Arial" w:hAnsi="Arial" w:cs="Arial"/>
          <w:sz w:val="20"/>
          <w:szCs w:val="20"/>
        </w:rPr>
        <w:t>plus</w:t>
      </w:r>
      <w:r w:rsidR="001C2BEA" w:rsidRPr="00DF2975">
        <w:rPr>
          <w:rFonts w:ascii="Arial" w:hAnsi="Arial" w:cs="Arial"/>
          <w:spacing w:val="43"/>
          <w:sz w:val="20"/>
          <w:szCs w:val="20"/>
        </w:rPr>
        <w:t xml:space="preserve"> </w:t>
      </w:r>
      <w:r w:rsidR="001C2BEA" w:rsidRPr="00DF2975">
        <w:rPr>
          <w:rFonts w:ascii="Arial" w:hAnsi="Arial" w:cs="Arial"/>
          <w:sz w:val="20"/>
          <w:szCs w:val="20"/>
        </w:rPr>
        <w:t xml:space="preserve">défavorable </w:t>
      </w:r>
      <w:r w:rsidR="001C2BEA" w:rsidRPr="00DF2975">
        <w:rPr>
          <w:rFonts w:ascii="Arial" w:hAnsi="Arial" w:cs="Arial"/>
          <w:spacing w:val="11"/>
          <w:sz w:val="20"/>
          <w:szCs w:val="20"/>
        </w:rPr>
        <w:t xml:space="preserve"> </w:t>
      </w:r>
      <w:r w:rsidR="001C2BEA" w:rsidRPr="00DF2975">
        <w:rPr>
          <w:rFonts w:ascii="Arial" w:hAnsi="Arial" w:cs="Arial"/>
          <w:sz w:val="20"/>
          <w:szCs w:val="20"/>
        </w:rPr>
        <w:t>au</w:t>
      </w:r>
      <w:r w:rsidR="001C2BEA" w:rsidRPr="00DF2975">
        <w:rPr>
          <w:rFonts w:ascii="Arial" w:hAnsi="Arial" w:cs="Arial"/>
          <w:spacing w:val="28"/>
          <w:sz w:val="20"/>
          <w:szCs w:val="20"/>
        </w:rPr>
        <w:t xml:space="preserve"> </w:t>
      </w:r>
      <w:r w:rsidR="001C2BEA" w:rsidRPr="00DF2975">
        <w:rPr>
          <w:rFonts w:ascii="Arial" w:hAnsi="Arial" w:cs="Arial"/>
          <w:sz w:val="20"/>
          <w:szCs w:val="20"/>
        </w:rPr>
        <w:t>point</w:t>
      </w:r>
      <w:r w:rsidR="001C2BEA" w:rsidRPr="00DF2975">
        <w:rPr>
          <w:rFonts w:ascii="Arial" w:hAnsi="Arial" w:cs="Arial"/>
          <w:spacing w:val="45"/>
          <w:sz w:val="20"/>
          <w:szCs w:val="20"/>
        </w:rPr>
        <w:t xml:space="preserve"> </w:t>
      </w:r>
      <w:r w:rsidR="001C2BEA" w:rsidRPr="00DF2975">
        <w:rPr>
          <w:rFonts w:ascii="Arial" w:hAnsi="Arial" w:cs="Arial"/>
          <w:sz w:val="20"/>
          <w:szCs w:val="20"/>
        </w:rPr>
        <w:t>TDP,</w:t>
      </w:r>
      <w:r w:rsidR="001C2BEA" w:rsidRPr="00DF2975">
        <w:rPr>
          <w:rFonts w:ascii="Arial" w:hAnsi="Arial" w:cs="Arial"/>
          <w:spacing w:val="13"/>
          <w:sz w:val="20"/>
          <w:szCs w:val="20"/>
        </w:rPr>
        <w:t xml:space="preserve"> </w:t>
      </w:r>
      <w:r w:rsidR="001C2BEA" w:rsidRPr="00DF2975">
        <w:rPr>
          <w:rFonts w:ascii="Arial" w:hAnsi="Arial" w:cs="Arial"/>
          <w:sz w:val="20"/>
          <w:szCs w:val="20"/>
        </w:rPr>
        <w:t xml:space="preserve">l’hélicoptère </w:t>
      </w:r>
      <w:r w:rsidR="001C2BEA" w:rsidRPr="00DF2975">
        <w:rPr>
          <w:rFonts w:ascii="Arial" w:hAnsi="Arial" w:cs="Arial"/>
          <w:spacing w:val="14"/>
          <w:sz w:val="20"/>
          <w:szCs w:val="20"/>
        </w:rPr>
        <w:t xml:space="preserve"> </w:t>
      </w:r>
      <w:r w:rsidR="001C2BEA" w:rsidRPr="00DF2975">
        <w:rPr>
          <w:rFonts w:ascii="Arial" w:hAnsi="Arial" w:cs="Arial"/>
          <w:w w:val="104"/>
          <w:sz w:val="20"/>
          <w:szCs w:val="20"/>
        </w:rPr>
        <w:t xml:space="preserve">puisse, </w:t>
      </w:r>
      <w:r w:rsidR="001C2BEA" w:rsidRPr="00DF2975">
        <w:rPr>
          <w:rFonts w:ascii="Arial" w:hAnsi="Arial" w:cs="Arial"/>
          <w:sz w:val="20"/>
          <w:szCs w:val="20"/>
        </w:rPr>
        <w:t>s’il</w:t>
      </w:r>
      <w:r w:rsidR="001C2BEA" w:rsidRPr="00DF2975">
        <w:rPr>
          <w:rFonts w:ascii="Arial" w:hAnsi="Arial" w:cs="Arial"/>
          <w:spacing w:val="16"/>
          <w:sz w:val="20"/>
          <w:szCs w:val="20"/>
        </w:rPr>
        <w:t xml:space="preserve"> </w:t>
      </w:r>
      <w:r w:rsidR="001C2BEA" w:rsidRPr="00DF2975">
        <w:rPr>
          <w:rFonts w:ascii="Arial" w:hAnsi="Arial" w:cs="Arial"/>
          <w:sz w:val="20"/>
          <w:szCs w:val="20"/>
        </w:rPr>
        <w:t>poursuit</w:t>
      </w:r>
      <w:r w:rsidR="001C2BEA" w:rsidRPr="00DF2975">
        <w:rPr>
          <w:rFonts w:ascii="Arial" w:hAnsi="Arial" w:cs="Arial"/>
          <w:spacing w:val="58"/>
          <w:sz w:val="20"/>
          <w:szCs w:val="20"/>
        </w:rPr>
        <w:t xml:space="preserve"> </w:t>
      </w:r>
      <w:r w:rsidR="001C2BEA" w:rsidRPr="00DF2975">
        <w:rPr>
          <w:rFonts w:ascii="Arial" w:hAnsi="Arial" w:cs="Arial"/>
          <w:sz w:val="20"/>
          <w:szCs w:val="20"/>
        </w:rPr>
        <w:t>le</w:t>
      </w:r>
      <w:r w:rsidR="001C2BEA" w:rsidRPr="00DF2975">
        <w:rPr>
          <w:rFonts w:ascii="Arial" w:hAnsi="Arial" w:cs="Arial"/>
          <w:spacing w:val="21"/>
          <w:sz w:val="20"/>
          <w:szCs w:val="20"/>
        </w:rPr>
        <w:t xml:space="preserve"> </w:t>
      </w:r>
      <w:r w:rsidR="001C2BEA" w:rsidRPr="00DF2975">
        <w:rPr>
          <w:rFonts w:ascii="Arial" w:hAnsi="Arial" w:cs="Arial"/>
          <w:sz w:val="20"/>
          <w:szCs w:val="20"/>
        </w:rPr>
        <w:t>décollage,</w:t>
      </w:r>
      <w:r w:rsidR="001C2BEA" w:rsidRPr="00DF2975">
        <w:rPr>
          <w:rFonts w:ascii="Arial" w:hAnsi="Arial" w:cs="Arial"/>
          <w:spacing w:val="53"/>
          <w:sz w:val="20"/>
          <w:szCs w:val="20"/>
        </w:rPr>
        <w:t xml:space="preserve"> </w:t>
      </w:r>
      <w:r w:rsidR="001C2BEA" w:rsidRPr="00DF2975">
        <w:rPr>
          <w:rFonts w:ascii="Arial" w:hAnsi="Arial" w:cs="Arial"/>
          <w:sz w:val="20"/>
          <w:szCs w:val="20"/>
        </w:rPr>
        <w:t>franchir</w:t>
      </w:r>
      <w:r w:rsidR="001C2BEA" w:rsidRPr="00DF2975">
        <w:rPr>
          <w:rFonts w:ascii="Arial" w:hAnsi="Arial" w:cs="Arial"/>
          <w:spacing w:val="48"/>
          <w:sz w:val="20"/>
          <w:szCs w:val="20"/>
        </w:rPr>
        <w:t xml:space="preserve"> </w:t>
      </w:r>
      <w:r w:rsidR="001C2BEA" w:rsidRPr="00DF2975">
        <w:rPr>
          <w:rFonts w:ascii="Arial" w:hAnsi="Arial" w:cs="Arial"/>
          <w:sz w:val="20"/>
          <w:szCs w:val="20"/>
        </w:rPr>
        <w:t>tous</w:t>
      </w:r>
      <w:r w:rsidR="001C2BEA" w:rsidRPr="00DF2975">
        <w:rPr>
          <w:rFonts w:ascii="Arial" w:hAnsi="Arial" w:cs="Arial"/>
          <w:spacing w:val="22"/>
          <w:sz w:val="20"/>
          <w:szCs w:val="20"/>
        </w:rPr>
        <w:t xml:space="preserve"> </w:t>
      </w:r>
      <w:r w:rsidR="001C2BEA" w:rsidRPr="00DF2975">
        <w:rPr>
          <w:rFonts w:ascii="Arial" w:hAnsi="Arial" w:cs="Arial"/>
          <w:sz w:val="20"/>
          <w:szCs w:val="20"/>
        </w:rPr>
        <w:t>les</w:t>
      </w:r>
      <w:r w:rsidR="001C2BEA" w:rsidRPr="00DF2975">
        <w:rPr>
          <w:rFonts w:ascii="Arial" w:hAnsi="Arial" w:cs="Arial"/>
          <w:spacing w:val="24"/>
          <w:sz w:val="20"/>
          <w:szCs w:val="20"/>
        </w:rPr>
        <w:t xml:space="preserve"> </w:t>
      </w:r>
      <w:r w:rsidR="001C2BEA" w:rsidRPr="00DF2975">
        <w:rPr>
          <w:rFonts w:ascii="Arial" w:hAnsi="Arial" w:cs="Arial"/>
          <w:sz w:val="20"/>
          <w:szCs w:val="20"/>
        </w:rPr>
        <w:t>obstacles</w:t>
      </w:r>
      <w:r w:rsidR="001C2BEA" w:rsidRPr="00DF2975">
        <w:rPr>
          <w:rFonts w:ascii="Arial" w:hAnsi="Arial" w:cs="Arial"/>
          <w:spacing w:val="41"/>
          <w:sz w:val="20"/>
          <w:szCs w:val="20"/>
        </w:rPr>
        <w:t xml:space="preserve"> </w:t>
      </w:r>
      <w:r w:rsidR="001C2BEA" w:rsidRPr="00DF2975">
        <w:rPr>
          <w:rFonts w:ascii="Arial" w:hAnsi="Arial" w:cs="Arial"/>
          <w:sz w:val="20"/>
          <w:szCs w:val="20"/>
        </w:rPr>
        <w:t>entre</w:t>
      </w:r>
      <w:r w:rsidR="001C2BEA" w:rsidRPr="00DF2975">
        <w:rPr>
          <w:rFonts w:ascii="Arial" w:hAnsi="Arial" w:cs="Arial"/>
          <w:spacing w:val="30"/>
          <w:sz w:val="20"/>
          <w:szCs w:val="20"/>
        </w:rPr>
        <w:t xml:space="preserve"> </w:t>
      </w:r>
      <w:r w:rsidR="001C2BEA" w:rsidRPr="00DF2975">
        <w:rPr>
          <w:rFonts w:ascii="Arial" w:hAnsi="Arial" w:cs="Arial"/>
          <w:sz w:val="20"/>
          <w:szCs w:val="20"/>
        </w:rPr>
        <w:t>la</w:t>
      </w:r>
      <w:r w:rsidR="001C2BEA" w:rsidRPr="00DF2975">
        <w:rPr>
          <w:rFonts w:ascii="Arial" w:hAnsi="Arial" w:cs="Arial"/>
          <w:spacing w:val="21"/>
          <w:sz w:val="20"/>
          <w:szCs w:val="20"/>
        </w:rPr>
        <w:t xml:space="preserve"> </w:t>
      </w:r>
      <w:r w:rsidR="001C2BEA" w:rsidRPr="00DF2975">
        <w:rPr>
          <w:rFonts w:ascii="Arial" w:hAnsi="Arial" w:cs="Arial"/>
          <w:sz w:val="20"/>
          <w:szCs w:val="20"/>
        </w:rPr>
        <w:t>fin</w:t>
      </w:r>
      <w:r w:rsidR="001C2BEA" w:rsidRPr="00DF2975">
        <w:rPr>
          <w:rFonts w:ascii="Arial" w:hAnsi="Arial" w:cs="Arial"/>
          <w:spacing w:val="18"/>
          <w:sz w:val="20"/>
          <w:szCs w:val="20"/>
        </w:rPr>
        <w:t xml:space="preserve"> </w:t>
      </w:r>
      <w:r w:rsidR="001C2BEA" w:rsidRPr="00DF2975">
        <w:rPr>
          <w:rFonts w:ascii="Arial" w:hAnsi="Arial" w:cs="Arial"/>
          <w:sz w:val="20"/>
          <w:szCs w:val="20"/>
        </w:rPr>
        <w:t>de</w:t>
      </w:r>
      <w:r w:rsidR="001C2BEA" w:rsidRPr="00DF2975">
        <w:rPr>
          <w:rFonts w:ascii="Arial" w:hAnsi="Arial" w:cs="Arial"/>
          <w:spacing w:val="21"/>
          <w:sz w:val="20"/>
          <w:szCs w:val="20"/>
        </w:rPr>
        <w:t xml:space="preserve"> </w:t>
      </w:r>
      <w:r w:rsidR="001C2BEA" w:rsidRPr="00DF2975">
        <w:rPr>
          <w:rFonts w:ascii="Arial" w:hAnsi="Arial" w:cs="Arial"/>
          <w:sz w:val="20"/>
          <w:szCs w:val="20"/>
        </w:rPr>
        <w:t>la</w:t>
      </w:r>
      <w:r w:rsidR="001C2BEA" w:rsidRPr="00DF2975">
        <w:rPr>
          <w:rFonts w:ascii="Arial" w:hAnsi="Arial" w:cs="Arial"/>
          <w:spacing w:val="21"/>
          <w:sz w:val="20"/>
          <w:szCs w:val="20"/>
        </w:rPr>
        <w:t xml:space="preserve"> </w:t>
      </w:r>
      <w:r w:rsidR="001C2BEA" w:rsidRPr="00DF2975">
        <w:rPr>
          <w:rFonts w:ascii="Arial" w:hAnsi="Arial" w:cs="Arial"/>
          <w:sz w:val="20"/>
          <w:szCs w:val="20"/>
        </w:rPr>
        <w:t>distance</w:t>
      </w:r>
      <w:r w:rsidR="001C2BEA" w:rsidRPr="00DF2975">
        <w:rPr>
          <w:rFonts w:ascii="Arial" w:hAnsi="Arial" w:cs="Arial"/>
          <w:spacing w:val="37"/>
          <w:sz w:val="20"/>
          <w:szCs w:val="20"/>
        </w:rPr>
        <w:t xml:space="preserve"> </w:t>
      </w:r>
      <w:r w:rsidR="001C2BEA" w:rsidRPr="00DF2975">
        <w:rPr>
          <w:rFonts w:ascii="Arial" w:hAnsi="Arial" w:cs="Arial"/>
          <w:sz w:val="20"/>
          <w:szCs w:val="20"/>
        </w:rPr>
        <w:t xml:space="preserve">utilisable </w:t>
      </w:r>
      <w:r w:rsidR="001C2BEA" w:rsidRPr="00DF2975">
        <w:rPr>
          <w:rFonts w:ascii="Arial" w:hAnsi="Arial" w:cs="Arial"/>
          <w:spacing w:val="4"/>
          <w:sz w:val="20"/>
          <w:szCs w:val="20"/>
        </w:rPr>
        <w:t xml:space="preserve"> </w:t>
      </w:r>
      <w:r w:rsidR="001C2BEA" w:rsidRPr="00DF2975">
        <w:rPr>
          <w:rFonts w:ascii="Arial" w:hAnsi="Arial" w:cs="Arial"/>
          <w:sz w:val="20"/>
          <w:szCs w:val="20"/>
        </w:rPr>
        <w:t>au</w:t>
      </w:r>
      <w:r w:rsidR="001C2BEA" w:rsidRPr="00DF2975">
        <w:rPr>
          <w:rFonts w:ascii="Arial" w:hAnsi="Arial" w:cs="Arial"/>
          <w:spacing w:val="21"/>
          <w:sz w:val="20"/>
          <w:szCs w:val="20"/>
        </w:rPr>
        <w:t xml:space="preserve"> </w:t>
      </w:r>
      <w:r w:rsidR="001C2BEA" w:rsidRPr="00DF2975">
        <w:rPr>
          <w:rFonts w:ascii="Arial" w:hAnsi="Arial" w:cs="Arial"/>
          <w:w w:val="107"/>
          <w:sz w:val="20"/>
          <w:szCs w:val="20"/>
        </w:rPr>
        <w:t xml:space="preserve">décollage </w:t>
      </w:r>
      <w:r w:rsidR="001C2BEA" w:rsidRPr="00DF2975">
        <w:rPr>
          <w:rFonts w:ascii="Arial" w:hAnsi="Arial" w:cs="Arial"/>
          <w:sz w:val="20"/>
          <w:szCs w:val="20"/>
        </w:rPr>
        <w:t>et</w:t>
      </w:r>
      <w:r w:rsidR="001C2BEA" w:rsidRPr="00DF2975">
        <w:rPr>
          <w:rFonts w:ascii="Arial" w:hAnsi="Arial" w:cs="Arial"/>
          <w:spacing w:val="3"/>
          <w:sz w:val="20"/>
          <w:szCs w:val="20"/>
        </w:rPr>
        <w:t xml:space="preserve"> </w:t>
      </w:r>
      <w:r w:rsidR="001C2BEA" w:rsidRPr="00DF2975">
        <w:rPr>
          <w:rFonts w:ascii="Arial" w:hAnsi="Arial" w:cs="Arial"/>
          <w:sz w:val="20"/>
          <w:szCs w:val="20"/>
        </w:rPr>
        <w:t>le</w:t>
      </w:r>
      <w:r w:rsidR="001C2BEA" w:rsidRPr="00DF2975">
        <w:rPr>
          <w:rFonts w:ascii="Arial" w:hAnsi="Arial" w:cs="Arial"/>
          <w:spacing w:val="18"/>
          <w:sz w:val="20"/>
          <w:szCs w:val="20"/>
        </w:rPr>
        <w:t xml:space="preserve"> </w:t>
      </w:r>
      <w:r w:rsidR="001C2BEA" w:rsidRPr="00DF2975">
        <w:rPr>
          <w:rFonts w:ascii="Arial" w:hAnsi="Arial" w:cs="Arial"/>
          <w:sz w:val="20"/>
          <w:szCs w:val="20"/>
        </w:rPr>
        <w:t>point</w:t>
      </w:r>
      <w:r w:rsidR="001C2BEA" w:rsidRPr="00DF2975">
        <w:rPr>
          <w:rFonts w:ascii="Arial" w:hAnsi="Arial" w:cs="Arial"/>
          <w:spacing w:val="35"/>
          <w:sz w:val="20"/>
          <w:szCs w:val="20"/>
        </w:rPr>
        <w:t xml:space="preserve"> </w:t>
      </w:r>
      <w:r w:rsidR="001C2BEA" w:rsidRPr="00DF2975">
        <w:rPr>
          <w:rFonts w:ascii="Arial" w:hAnsi="Arial" w:cs="Arial"/>
          <w:sz w:val="20"/>
          <w:szCs w:val="20"/>
        </w:rPr>
        <w:t>où</w:t>
      </w:r>
      <w:r w:rsidR="001C2BEA" w:rsidRPr="00DF2975">
        <w:rPr>
          <w:rFonts w:ascii="Arial" w:hAnsi="Arial" w:cs="Arial"/>
          <w:spacing w:val="24"/>
          <w:sz w:val="20"/>
          <w:szCs w:val="20"/>
        </w:rPr>
        <w:t xml:space="preserve"> </w:t>
      </w:r>
      <w:r w:rsidR="001C2BEA" w:rsidRPr="00DF2975">
        <w:rPr>
          <w:rFonts w:ascii="Arial" w:hAnsi="Arial" w:cs="Arial"/>
          <w:sz w:val="20"/>
          <w:szCs w:val="20"/>
        </w:rPr>
        <w:t>il</w:t>
      </w:r>
      <w:r w:rsidR="001C2BEA" w:rsidRPr="00DF2975">
        <w:rPr>
          <w:rFonts w:ascii="Arial" w:hAnsi="Arial" w:cs="Arial"/>
          <w:spacing w:val="20"/>
          <w:sz w:val="20"/>
          <w:szCs w:val="20"/>
        </w:rPr>
        <w:t xml:space="preserve"> </w:t>
      </w:r>
      <w:r w:rsidR="001C2BEA" w:rsidRPr="00DF2975">
        <w:rPr>
          <w:rFonts w:ascii="Arial" w:hAnsi="Arial" w:cs="Arial"/>
          <w:sz w:val="20"/>
          <w:szCs w:val="20"/>
        </w:rPr>
        <w:t>est</w:t>
      </w:r>
      <w:r w:rsidR="001C2BEA" w:rsidRPr="00DF2975">
        <w:rPr>
          <w:rFonts w:ascii="Arial" w:hAnsi="Arial" w:cs="Arial"/>
          <w:spacing w:val="6"/>
          <w:sz w:val="20"/>
          <w:szCs w:val="20"/>
        </w:rPr>
        <w:t xml:space="preserve"> </w:t>
      </w:r>
      <w:r w:rsidR="001C2BEA" w:rsidRPr="00DF2975">
        <w:rPr>
          <w:rFonts w:ascii="Arial" w:hAnsi="Arial" w:cs="Arial"/>
          <w:sz w:val="20"/>
          <w:szCs w:val="20"/>
        </w:rPr>
        <w:t>établi</w:t>
      </w:r>
      <w:r w:rsidR="001C2BEA" w:rsidRPr="00DF2975">
        <w:rPr>
          <w:rFonts w:ascii="Arial" w:hAnsi="Arial" w:cs="Arial"/>
          <w:spacing w:val="38"/>
          <w:sz w:val="20"/>
          <w:szCs w:val="20"/>
        </w:rPr>
        <w:t xml:space="preserve"> </w:t>
      </w:r>
      <w:r w:rsidR="001C2BEA" w:rsidRPr="00DF2975">
        <w:rPr>
          <w:rFonts w:ascii="Arial" w:hAnsi="Arial" w:cs="Arial"/>
          <w:sz w:val="20"/>
          <w:szCs w:val="20"/>
        </w:rPr>
        <w:t>en</w:t>
      </w:r>
      <w:r w:rsidR="001C2BEA" w:rsidRPr="00DF2975">
        <w:rPr>
          <w:rFonts w:ascii="Arial" w:hAnsi="Arial" w:cs="Arial"/>
          <w:spacing w:val="18"/>
          <w:sz w:val="20"/>
          <w:szCs w:val="20"/>
        </w:rPr>
        <w:t xml:space="preserve"> </w:t>
      </w:r>
      <w:r w:rsidR="001C2BEA" w:rsidRPr="00DF2975">
        <w:rPr>
          <w:rFonts w:ascii="Arial" w:hAnsi="Arial" w:cs="Arial"/>
          <w:sz w:val="20"/>
          <w:szCs w:val="20"/>
        </w:rPr>
        <w:t>montée</w:t>
      </w:r>
      <w:r w:rsidR="001C2BEA" w:rsidRPr="00DF2975">
        <w:rPr>
          <w:rFonts w:ascii="Arial" w:hAnsi="Arial" w:cs="Arial"/>
          <w:spacing w:val="44"/>
          <w:sz w:val="20"/>
          <w:szCs w:val="20"/>
        </w:rPr>
        <w:t xml:space="preserve"> </w:t>
      </w:r>
      <w:r w:rsidR="001C2BEA" w:rsidRPr="00DF2975">
        <w:rPr>
          <w:rFonts w:ascii="Arial" w:hAnsi="Arial" w:cs="Arial"/>
          <w:sz w:val="20"/>
          <w:szCs w:val="20"/>
        </w:rPr>
        <w:t>à</w:t>
      </w:r>
      <w:r w:rsidR="001C2BEA" w:rsidRPr="00DF2975">
        <w:rPr>
          <w:rFonts w:ascii="Arial" w:hAnsi="Arial" w:cs="Arial"/>
          <w:spacing w:val="9"/>
          <w:sz w:val="20"/>
          <w:szCs w:val="20"/>
        </w:rPr>
        <w:t xml:space="preserve"> </w:t>
      </w:r>
      <w:r w:rsidR="001C2BEA" w:rsidRPr="00DF2975">
        <w:rPr>
          <w:rFonts w:ascii="Arial" w:hAnsi="Arial" w:cs="Arial"/>
          <w:sz w:val="20"/>
          <w:szCs w:val="20"/>
        </w:rPr>
        <w:t>VTOSS</w:t>
      </w:r>
      <w:r w:rsidR="001C2BEA" w:rsidRPr="00DF2975">
        <w:rPr>
          <w:rFonts w:ascii="Arial" w:hAnsi="Arial" w:cs="Arial"/>
          <w:spacing w:val="17"/>
          <w:sz w:val="20"/>
          <w:szCs w:val="20"/>
        </w:rPr>
        <w:t xml:space="preserve"> </w:t>
      </w:r>
      <w:r w:rsidR="001C2BEA" w:rsidRPr="00DF2975">
        <w:rPr>
          <w:rFonts w:ascii="Arial" w:hAnsi="Arial" w:cs="Arial"/>
          <w:sz w:val="20"/>
          <w:szCs w:val="20"/>
        </w:rPr>
        <w:t>avec</w:t>
      </w:r>
      <w:r w:rsidR="001C2BEA" w:rsidRPr="00DF2975">
        <w:rPr>
          <w:rFonts w:ascii="Arial" w:hAnsi="Arial" w:cs="Arial"/>
          <w:spacing w:val="12"/>
          <w:sz w:val="20"/>
          <w:szCs w:val="20"/>
        </w:rPr>
        <w:t xml:space="preserve"> </w:t>
      </w:r>
      <w:r w:rsidR="001C2BEA" w:rsidRPr="00DF2975">
        <w:rPr>
          <w:rFonts w:ascii="Arial" w:hAnsi="Arial" w:cs="Arial"/>
          <w:sz w:val="20"/>
          <w:szCs w:val="20"/>
        </w:rPr>
        <w:t>une</w:t>
      </w:r>
      <w:r w:rsidR="001C2BEA" w:rsidRPr="00DF2975">
        <w:rPr>
          <w:rFonts w:ascii="Arial" w:hAnsi="Arial" w:cs="Arial"/>
          <w:spacing w:val="30"/>
          <w:sz w:val="20"/>
          <w:szCs w:val="20"/>
        </w:rPr>
        <w:t xml:space="preserve"> </w:t>
      </w:r>
      <w:r w:rsidR="001C2BEA" w:rsidRPr="00DF2975">
        <w:rPr>
          <w:rFonts w:ascii="Arial" w:hAnsi="Arial" w:cs="Arial"/>
          <w:sz w:val="20"/>
          <w:szCs w:val="20"/>
        </w:rPr>
        <w:t>marge</w:t>
      </w:r>
      <w:r w:rsidR="001C2BEA" w:rsidRPr="00DF2975">
        <w:rPr>
          <w:rFonts w:ascii="Arial" w:hAnsi="Arial" w:cs="Arial"/>
          <w:spacing w:val="54"/>
          <w:sz w:val="20"/>
          <w:szCs w:val="20"/>
        </w:rPr>
        <w:t xml:space="preserve"> </w:t>
      </w:r>
      <w:r w:rsidR="001C2BEA" w:rsidRPr="00DF2975">
        <w:rPr>
          <w:rFonts w:ascii="Arial" w:hAnsi="Arial" w:cs="Arial"/>
          <w:sz w:val="20"/>
          <w:szCs w:val="20"/>
        </w:rPr>
        <w:t>verticale</w:t>
      </w:r>
      <w:r w:rsidR="001C2BEA" w:rsidRPr="00DF2975">
        <w:rPr>
          <w:rFonts w:ascii="Arial" w:hAnsi="Arial" w:cs="Arial"/>
          <w:spacing w:val="42"/>
          <w:sz w:val="20"/>
          <w:szCs w:val="20"/>
        </w:rPr>
        <w:t xml:space="preserve"> </w:t>
      </w:r>
      <w:r w:rsidR="001C2BEA" w:rsidRPr="00DF2975">
        <w:rPr>
          <w:rFonts w:ascii="Arial" w:hAnsi="Arial" w:cs="Arial"/>
          <w:sz w:val="20"/>
          <w:szCs w:val="20"/>
        </w:rPr>
        <w:t>égale</w:t>
      </w:r>
      <w:r w:rsidR="001C2BEA" w:rsidRPr="00DF2975">
        <w:rPr>
          <w:rFonts w:ascii="Arial" w:hAnsi="Arial" w:cs="Arial"/>
          <w:spacing w:val="42"/>
          <w:sz w:val="20"/>
          <w:szCs w:val="20"/>
        </w:rPr>
        <w:t xml:space="preserve"> </w:t>
      </w:r>
      <w:r w:rsidR="001C2BEA" w:rsidRPr="00DF2975">
        <w:rPr>
          <w:rFonts w:ascii="Arial" w:hAnsi="Arial" w:cs="Arial"/>
          <w:sz w:val="20"/>
          <w:szCs w:val="20"/>
        </w:rPr>
        <w:t>ou</w:t>
      </w:r>
      <w:r w:rsidR="001C2BEA" w:rsidRPr="00DF2975">
        <w:rPr>
          <w:rFonts w:ascii="Arial" w:hAnsi="Arial" w:cs="Arial"/>
          <w:spacing w:val="24"/>
          <w:sz w:val="20"/>
          <w:szCs w:val="20"/>
        </w:rPr>
        <w:t xml:space="preserve"> </w:t>
      </w:r>
      <w:r w:rsidR="001C2BEA" w:rsidRPr="00DF2975">
        <w:rPr>
          <w:rFonts w:ascii="Arial" w:hAnsi="Arial" w:cs="Arial"/>
          <w:sz w:val="20"/>
          <w:szCs w:val="20"/>
        </w:rPr>
        <w:t xml:space="preserve">supérieure </w:t>
      </w:r>
      <w:r w:rsidR="001C2BEA" w:rsidRPr="00DF2975">
        <w:rPr>
          <w:rFonts w:ascii="Arial" w:hAnsi="Arial" w:cs="Arial"/>
          <w:spacing w:val="13"/>
          <w:sz w:val="20"/>
          <w:szCs w:val="20"/>
        </w:rPr>
        <w:t xml:space="preserve"> </w:t>
      </w:r>
      <w:r w:rsidR="001C2BEA" w:rsidRPr="00DF2975">
        <w:rPr>
          <w:rFonts w:ascii="Arial" w:hAnsi="Arial" w:cs="Arial"/>
          <w:sz w:val="20"/>
          <w:szCs w:val="20"/>
        </w:rPr>
        <w:t>à</w:t>
      </w:r>
      <w:r w:rsidR="001C2BEA" w:rsidRPr="00DF2975">
        <w:rPr>
          <w:rFonts w:ascii="Arial" w:hAnsi="Arial" w:cs="Arial"/>
          <w:spacing w:val="-2"/>
          <w:sz w:val="20"/>
          <w:szCs w:val="20"/>
        </w:rPr>
        <w:t xml:space="preserve"> </w:t>
      </w:r>
      <w:r w:rsidR="001C2BEA" w:rsidRPr="00DF2975">
        <w:rPr>
          <w:rFonts w:ascii="Arial" w:hAnsi="Arial" w:cs="Arial"/>
          <w:spacing w:val="-9"/>
          <w:w w:val="89"/>
          <w:sz w:val="20"/>
          <w:szCs w:val="20"/>
        </w:rPr>
        <w:t>1</w:t>
      </w:r>
      <w:r w:rsidR="001C2BEA" w:rsidRPr="00DF2975">
        <w:rPr>
          <w:rFonts w:ascii="Arial" w:hAnsi="Arial" w:cs="Arial"/>
          <w:w w:val="89"/>
          <w:sz w:val="20"/>
          <w:szCs w:val="20"/>
        </w:rPr>
        <w:t>0,7</w:t>
      </w:r>
      <w:r w:rsidR="001C2BEA" w:rsidRPr="00DF2975">
        <w:rPr>
          <w:rFonts w:ascii="Arial" w:hAnsi="Arial" w:cs="Arial"/>
          <w:spacing w:val="10"/>
          <w:w w:val="89"/>
          <w:sz w:val="20"/>
          <w:szCs w:val="20"/>
        </w:rPr>
        <w:t xml:space="preserve"> </w:t>
      </w:r>
      <w:r w:rsidR="001C2BEA" w:rsidRPr="00DF2975">
        <w:rPr>
          <w:rFonts w:ascii="Arial" w:hAnsi="Arial" w:cs="Arial"/>
          <w:w w:val="111"/>
          <w:sz w:val="20"/>
          <w:szCs w:val="20"/>
        </w:rPr>
        <w:t xml:space="preserve">m </w:t>
      </w:r>
      <w:r w:rsidR="001C2BEA" w:rsidRPr="00DF2975">
        <w:rPr>
          <w:rFonts w:ascii="Arial" w:hAnsi="Arial" w:cs="Arial"/>
          <w:sz w:val="20"/>
          <w:szCs w:val="20"/>
        </w:rPr>
        <w:t>(35</w:t>
      </w:r>
      <w:r w:rsidR="001C2BEA" w:rsidRPr="00DF2975">
        <w:rPr>
          <w:rFonts w:ascii="Arial" w:hAnsi="Arial" w:cs="Arial"/>
          <w:spacing w:val="13"/>
          <w:sz w:val="20"/>
          <w:szCs w:val="20"/>
        </w:rPr>
        <w:t xml:space="preserve"> </w:t>
      </w:r>
      <w:r w:rsidR="001C2BEA" w:rsidRPr="00DF2975">
        <w:rPr>
          <w:rFonts w:ascii="Arial" w:hAnsi="Arial" w:cs="Arial"/>
          <w:sz w:val="20"/>
          <w:szCs w:val="20"/>
        </w:rPr>
        <w:t>ft).</w:t>
      </w:r>
      <w:r w:rsidR="001C2BEA" w:rsidRPr="00DF2975">
        <w:rPr>
          <w:rFonts w:ascii="Arial" w:hAnsi="Arial" w:cs="Arial"/>
          <w:spacing w:val="16"/>
          <w:sz w:val="20"/>
          <w:szCs w:val="20"/>
        </w:rPr>
        <w:t xml:space="preserve"> </w:t>
      </w:r>
      <w:r w:rsidR="001C2BEA" w:rsidRPr="00DF2975">
        <w:rPr>
          <w:rFonts w:ascii="Arial" w:hAnsi="Arial" w:cs="Arial"/>
          <w:sz w:val="20"/>
          <w:szCs w:val="20"/>
        </w:rPr>
        <w:t>On</w:t>
      </w:r>
      <w:r w:rsidR="001C2BEA" w:rsidRPr="00DF2975">
        <w:rPr>
          <w:rFonts w:ascii="Arial" w:hAnsi="Arial" w:cs="Arial"/>
          <w:spacing w:val="52"/>
          <w:sz w:val="20"/>
          <w:szCs w:val="20"/>
        </w:rPr>
        <w:t xml:space="preserve"> </w:t>
      </w:r>
      <w:r w:rsidR="001C2BEA" w:rsidRPr="00DF2975">
        <w:rPr>
          <w:rFonts w:ascii="Arial" w:hAnsi="Arial" w:cs="Arial"/>
          <w:sz w:val="20"/>
          <w:szCs w:val="20"/>
        </w:rPr>
        <w:t xml:space="preserve">considère </w:t>
      </w:r>
      <w:r w:rsidR="001C2BEA" w:rsidRPr="00DF2975">
        <w:rPr>
          <w:rFonts w:ascii="Arial" w:hAnsi="Arial" w:cs="Arial"/>
          <w:spacing w:val="22"/>
          <w:sz w:val="20"/>
          <w:szCs w:val="20"/>
        </w:rPr>
        <w:t xml:space="preserve"> </w:t>
      </w:r>
      <w:r w:rsidR="001C2BEA" w:rsidRPr="00DF2975">
        <w:rPr>
          <w:rFonts w:ascii="Arial" w:hAnsi="Arial" w:cs="Arial"/>
          <w:sz w:val="20"/>
          <w:szCs w:val="20"/>
        </w:rPr>
        <w:t xml:space="preserve">qu’un </w:t>
      </w:r>
      <w:r w:rsidR="001C2BEA" w:rsidRPr="00DF2975">
        <w:rPr>
          <w:rFonts w:ascii="Arial" w:hAnsi="Arial" w:cs="Arial"/>
          <w:spacing w:val="1"/>
          <w:sz w:val="20"/>
          <w:szCs w:val="20"/>
        </w:rPr>
        <w:t xml:space="preserve"> </w:t>
      </w:r>
      <w:r w:rsidR="001C2BEA" w:rsidRPr="00DF2975">
        <w:rPr>
          <w:rFonts w:ascii="Arial" w:hAnsi="Arial" w:cs="Arial"/>
          <w:sz w:val="20"/>
          <w:szCs w:val="20"/>
        </w:rPr>
        <w:t>obstacle  est</w:t>
      </w:r>
      <w:r w:rsidR="001C2BEA" w:rsidRPr="00DF2975">
        <w:rPr>
          <w:rFonts w:ascii="Arial" w:hAnsi="Arial" w:cs="Arial"/>
          <w:spacing w:val="38"/>
          <w:sz w:val="20"/>
          <w:szCs w:val="20"/>
        </w:rPr>
        <w:t xml:space="preserve"> </w:t>
      </w:r>
      <w:r w:rsidR="001C2BEA" w:rsidRPr="00DF2975">
        <w:rPr>
          <w:rFonts w:ascii="Arial" w:hAnsi="Arial" w:cs="Arial"/>
          <w:sz w:val="20"/>
          <w:szCs w:val="20"/>
        </w:rPr>
        <w:t>situé</w:t>
      </w:r>
      <w:r w:rsidR="001C2BEA" w:rsidRPr="00DF2975">
        <w:rPr>
          <w:rFonts w:ascii="Arial" w:hAnsi="Arial" w:cs="Arial"/>
          <w:spacing w:val="58"/>
          <w:sz w:val="20"/>
          <w:szCs w:val="20"/>
        </w:rPr>
        <w:t xml:space="preserve"> </w:t>
      </w:r>
      <w:r w:rsidR="001C2BEA" w:rsidRPr="00DF2975">
        <w:rPr>
          <w:rFonts w:ascii="Arial" w:hAnsi="Arial" w:cs="Arial"/>
          <w:sz w:val="20"/>
          <w:szCs w:val="20"/>
        </w:rPr>
        <w:t>sur</w:t>
      </w:r>
      <w:r w:rsidR="001C2BEA" w:rsidRPr="00DF2975">
        <w:rPr>
          <w:rFonts w:ascii="Arial" w:hAnsi="Arial" w:cs="Arial"/>
          <w:spacing w:val="55"/>
          <w:sz w:val="20"/>
          <w:szCs w:val="20"/>
        </w:rPr>
        <w:t xml:space="preserve"> </w:t>
      </w:r>
      <w:r w:rsidR="001C2BEA" w:rsidRPr="00DF2975">
        <w:rPr>
          <w:rFonts w:ascii="Arial" w:hAnsi="Arial" w:cs="Arial"/>
          <w:sz w:val="20"/>
          <w:szCs w:val="20"/>
        </w:rPr>
        <w:t>la</w:t>
      </w:r>
      <w:r w:rsidR="001C2BEA" w:rsidRPr="00DF2975">
        <w:rPr>
          <w:rFonts w:ascii="Arial" w:hAnsi="Arial" w:cs="Arial"/>
          <w:spacing w:val="51"/>
          <w:sz w:val="20"/>
          <w:szCs w:val="20"/>
        </w:rPr>
        <w:t xml:space="preserve"> </w:t>
      </w:r>
      <w:r w:rsidR="001C2BEA" w:rsidRPr="00DF2975">
        <w:rPr>
          <w:rFonts w:ascii="Arial" w:hAnsi="Arial" w:cs="Arial"/>
          <w:sz w:val="20"/>
          <w:szCs w:val="20"/>
        </w:rPr>
        <w:t xml:space="preserve">trajectoire </w:t>
      </w:r>
      <w:r w:rsidR="001C2BEA" w:rsidRPr="00DF2975">
        <w:rPr>
          <w:rFonts w:ascii="Arial" w:hAnsi="Arial" w:cs="Arial"/>
          <w:spacing w:val="15"/>
          <w:sz w:val="20"/>
          <w:szCs w:val="20"/>
        </w:rPr>
        <w:t xml:space="preserve"> </w:t>
      </w:r>
      <w:r w:rsidR="001C2BEA" w:rsidRPr="00DF2975">
        <w:rPr>
          <w:rFonts w:ascii="Arial" w:hAnsi="Arial" w:cs="Arial"/>
          <w:sz w:val="20"/>
          <w:szCs w:val="20"/>
        </w:rPr>
        <w:t>de</w:t>
      </w:r>
      <w:r w:rsidR="001C2BEA" w:rsidRPr="00DF2975">
        <w:rPr>
          <w:rFonts w:ascii="Arial" w:hAnsi="Arial" w:cs="Arial"/>
          <w:spacing w:val="51"/>
          <w:sz w:val="20"/>
          <w:szCs w:val="20"/>
        </w:rPr>
        <w:t xml:space="preserve"> </w:t>
      </w:r>
      <w:r w:rsidR="001C2BEA" w:rsidRPr="00DF2975">
        <w:rPr>
          <w:rFonts w:ascii="Arial" w:hAnsi="Arial" w:cs="Arial"/>
          <w:sz w:val="20"/>
          <w:szCs w:val="20"/>
        </w:rPr>
        <w:t xml:space="preserve">l’hélicoptère </w:t>
      </w:r>
      <w:r w:rsidR="001C2BEA" w:rsidRPr="00DF2975">
        <w:rPr>
          <w:rFonts w:ascii="Arial" w:hAnsi="Arial" w:cs="Arial"/>
          <w:spacing w:val="37"/>
          <w:sz w:val="20"/>
          <w:szCs w:val="20"/>
        </w:rPr>
        <w:t xml:space="preserve"> </w:t>
      </w:r>
      <w:r w:rsidR="001C2BEA" w:rsidRPr="00DF2975">
        <w:rPr>
          <w:rFonts w:ascii="Arial" w:hAnsi="Arial" w:cs="Arial"/>
          <w:sz w:val="20"/>
          <w:szCs w:val="20"/>
        </w:rPr>
        <w:t>si</w:t>
      </w:r>
      <w:r w:rsidR="001C2BEA" w:rsidRPr="00DF2975">
        <w:rPr>
          <w:rFonts w:ascii="Arial" w:hAnsi="Arial" w:cs="Arial"/>
          <w:spacing w:val="46"/>
          <w:sz w:val="20"/>
          <w:szCs w:val="20"/>
        </w:rPr>
        <w:t xml:space="preserve"> </w:t>
      </w:r>
      <w:r w:rsidR="001C2BEA" w:rsidRPr="00DF2975">
        <w:rPr>
          <w:rFonts w:ascii="Arial" w:hAnsi="Arial" w:cs="Arial"/>
          <w:sz w:val="20"/>
          <w:szCs w:val="20"/>
        </w:rPr>
        <w:t>sa</w:t>
      </w:r>
      <w:r w:rsidR="001C2BEA" w:rsidRPr="00DF2975">
        <w:rPr>
          <w:rFonts w:ascii="Arial" w:hAnsi="Arial" w:cs="Arial"/>
          <w:spacing w:val="44"/>
          <w:sz w:val="20"/>
          <w:szCs w:val="20"/>
        </w:rPr>
        <w:t xml:space="preserve"> </w:t>
      </w:r>
      <w:r w:rsidR="001C2BEA" w:rsidRPr="00DF2975">
        <w:rPr>
          <w:rFonts w:ascii="Arial" w:hAnsi="Arial" w:cs="Arial"/>
          <w:sz w:val="20"/>
          <w:szCs w:val="20"/>
        </w:rPr>
        <w:t xml:space="preserve">distance  </w:t>
      </w:r>
      <w:r w:rsidR="001C2BEA" w:rsidRPr="00DF2975">
        <w:rPr>
          <w:rFonts w:ascii="Arial" w:hAnsi="Arial" w:cs="Arial"/>
          <w:w w:val="109"/>
          <w:sz w:val="20"/>
          <w:szCs w:val="20"/>
        </w:rPr>
        <w:t xml:space="preserve">par </w:t>
      </w:r>
      <w:r w:rsidR="001C2BEA" w:rsidRPr="00DF2975">
        <w:rPr>
          <w:rFonts w:ascii="Arial" w:hAnsi="Arial" w:cs="Arial"/>
          <w:sz w:val="20"/>
          <w:szCs w:val="20"/>
        </w:rPr>
        <w:t xml:space="preserve">rapport </w:t>
      </w:r>
      <w:r w:rsidR="001C2BEA" w:rsidRPr="00DF2975">
        <w:rPr>
          <w:rFonts w:ascii="Arial" w:hAnsi="Arial" w:cs="Arial"/>
          <w:spacing w:val="3"/>
          <w:sz w:val="20"/>
          <w:szCs w:val="20"/>
        </w:rPr>
        <w:t xml:space="preserve"> </w:t>
      </w:r>
      <w:r w:rsidR="001C2BEA" w:rsidRPr="00DF2975">
        <w:rPr>
          <w:rFonts w:ascii="Arial" w:hAnsi="Arial" w:cs="Arial"/>
          <w:sz w:val="20"/>
          <w:szCs w:val="20"/>
        </w:rPr>
        <w:t>au</w:t>
      </w:r>
      <w:r w:rsidR="001C2BEA" w:rsidRPr="00DF2975">
        <w:rPr>
          <w:rFonts w:ascii="Arial" w:hAnsi="Arial" w:cs="Arial"/>
          <w:spacing w:val="38"/>
          <w:sz w:val="20"/>
          <w:szCs w:val="20"/>
        </w:rPr>
        <w:t xml:space="preserve"> </w:t>
      </w:r>
      <w:r w:rsidR="001C2BEA" w:rsidRPr="00DF2975">
        <w:rPr>
          <w:rFonts w:ascii="Arial" w:hAnsi="Arial" w:cs="Arial"/>
          <w:sz w:val="20"/>
          <w:szCs w:val="20"/>
        </w:rPr>
        <w:t>point</w:t>
      </w:r>
      <w:r w:rsidR="001C2BEA" w:rsidRPr="00DF2975">
        <w:rPr>
          <w:rFonts w:ascii="Arial" w:hAnsi="Arial" w:cs="Arial"/>
          <w:spacing w:val="55"/>
          <w:sz w:val="20"/>
          <w:szCs w:val="20"/>
        </w:rPr>
        <w:t xml:space="preserve"> </w:t>
      </w:r>
      <w:r w:rsidR="001C2BEA" w:rsidRPr="00DF2975">
        <w:rPr>
          <w:rFonts w:ascii="Arial" w:hAnsi="Arial" w:cs="Arial"/>
          <w:sz w:val="20"/>
          <w:szCs w:val="20"/>
        </w:rPr>
        <w:t>le</w:t>
      </w:r>
      <w:r w:rsidR="001C2BEA" w:rsidRPr="00DF2975">
        <w:rPr>
          <w:rFonts w:ascii="Arial" w:hAnsi="Arial" w:cs="Arial"/>
          <w:spacing w:val="38"/>
          <w:sz w:val="20"/>
          <w:szCs w:val="20"/>
        </w:rPr>
        <w:t xml:space="preserve"> </w:t>
      </w:r>
      <w:r w:rsidR="001C2BEA" w:rsidRPr="00DF2975">
        <w:rPr>
          <w:rFonts w:ascii="Arial" w:hAnsi="Arial" w:cs="Arial"/>
          <w:sz w:val="20"/>
          <w:szCs w:val="20"/>
        </w:rPr>
        <w:t>plus</w:t>
      </w:r>
      <w:r w:rsidR="001C2BEA" w:rsidRPr="00DF2975">
        <w:rPr>
          <w:rFonts w:ascii="Arial" w:hAnsi="Arial" w:cs="Arial"/>
          <w:spacing w:val="53"/>
          <w:sz w:val="20"/>
          <w:szCs w:val="20"/>
        </w:rPr>
        <w:t xml:space="preserve"> </w:t>
      </w:r>
      <w:r w:rsidR="001C2BEA" w:rsidRPr="00DF2975">
        <w:rPr>
          <w:rFonts w:ascii="Arial" w:hAnsi="Arial" w:cs="Arial"/>
          <w:sz w:val="20"/>
          <w:szCs w:val="20"/>
        </w:rPr>
        <w:t>proche</w:t>
      </w:r>
      <w:r w:rsidR="001C2BEA" w:rsidRPr="00DF2975">
        <w:rPr>
          <w:rFonts w:ascii="Arial" w:hAnsi="Arial" w:cs="Arial"/>
          <w:spacing w:val="60"/>
          <w:sz w:val="20"/>
          <w:szCs w:val="20"/>
        </w:rPr>
        <w:t xml:space="preserve"> </w:t>
      </w:r>
      <w:r w:rsidR="001C2BEA" w:rsidRPr="00DF2975">
        <w:rPr>
          <w:rFonts w:ascii="Arial" w:hAnsi="Arial" w:cs="Arial"/>
          <w:sz w:val="20"/>
          <w:szCs w:val="20"/>
        </w:rPr>
        <w:t>de</w:t>
      </w:r>
      <w:r w:rsidR="001C2BEA" w:rsidRPr="00DF2975">
        <w:rPr>
          <w:rFonts w:ascii="Arial" w:hAnsi="Arial" w:cs="Arial"/>
          <w:spacing w:val="38"/>
          <w:sz w:val="20"/>
          <w:szCs w:val="20"/>
        </w:rPr>
        <w:t xml:space="preserve"> </w:t>
      </w:r>
      <w:r w:rsidR="001C2BEA" w:rsidRPr="00DF2975">
        <w:rPr>
          <w:rFonts w:ascii="Arial" w:hAnsi="Arial" w:cs="Arial"/>
          <w:sz w:val="20"/>
          <w:szCs w:val="20"/>
        </w:rPr>
        <w:t>la</w:t>
      </w:r>
      <w:r w:rsidR="001C2BEA" w:rsidRPr="00DF2975">
        <w:rPr>
          <w:rFonts w:ascii="Arial" w:hAnsi="Arial" w:cs="Arial"/>
          <w:spacing w:val="38"/>
          <w:sz w:val="20"/>
          <w:szCs w:val="20"/>
        </w:rPr>
        <w:t xml:space="preserve"> </w:t>
      </w:r>
      <w:r w:rsidR="001C2BEA" w:rsidRPr="00DF2975">
        <w:rPr>
          <w:rFonts w:ascii="Arial" w:hAnsi="Arial" w:cs="Arial"/>
          <w:sz w:val="20"/>
          <w:szCs w:val="20"/>
        </w:rPr>
        <w:t>surface</w:t>
      </w:r>
      <w:r w:rsidR="001C2BEA" w:rsidRPr="00DF2975">
        <w:rPr>
          <w:rFonts w:ascii="Arial" w:hAnsi="Arial" w:cs="Arial"/>
          <w:spacing w:val="43"/>
          <w:sz w:val="20"/>
          <w:szCs w:val="20"/>
        </w:rPr>
        <w:t xml:space="preserve"> </w:t>
      </w:r>
      <w:r w:rsidR="001C2BEA" w:rsidRPr="00DF2975">
        <w:rPr>
          <w:rFonts w:ascii="Arial" w:hAnsi="Arial" w:cs="Arial"/>
          <w:sz w:val="20"/>
          <w:szCs w:val="20"/>
        </w:rPr>
        <w:t>qui</w:t>
      </w:r>
      <w:r w:rsidR="001C2BEA" w:rsidRPr="00DF2975">
        <w:rPr>
          <w:rFonts w:ascii="Arial" w:hAnsi="Arial" w:cs="Arial"/>
          <w:spacing w:val="50"/>
          <w:sz w:val="20"/>
          <w:szCs w:val="20"/>
        </w:rPr>
        <w:t xml:space="preserve"> </w:t>
      </w:r>
      <w:r w:rsidR="001C2BEA" w:rsidRPr="00DF2975">
        <w:rPr>
          <w:rFonts w:ascii="Arial" w:hAnsi="Arial" w:cs="Arial"/>
          <w:sz w:val="20"/>
          <w:szCs w:val="20"/>
        </w:rPr>
        <w:t>se</w:t>
      </w:r>
      <w:r w:rsidR="001C2BEA" w:rsidRPr="00DF2975">
        <w:rPr>
          <w:rFonts w:ascii="Arial" w:hAnsi="Arial" w:cs="Arial"/>
          <w:spacing w:val="31"/>
          <w:sz w:val="20"/>
          <w:szCs w:val="20"/>
        </w:rPr>
        <w:t xml:space="preserve"> </w:t>
      </w:r>
      <w:r w:rsidR="001C2BEA" w:rsidRPr="00DF2975">
        <w:rPr>
          <w:rFonts w:ascii="Arial" w:hAnsi="Arial" w:cs="Arial"/>
          <w:sz w:val="20"/>
          <w:szCs w:val="20"/>
        </w:rPr>
        <w:t>trouve</w:t>
      </w:r>
      <w:r w:rsidR="001C2BEA" w:rsidRPr="00DF2975">
        <w:rPr>
          <w:rFonts w:ascii="Arial" w:hAnsi="Arial" w:cs="Arial"/>
          <w:spacing w:val="52"/>
          <w:sz w:val="20"/>
          <w:szCs w:val="20"/>
        </w:rPr>
        <w:t xml:space="preserve"> </w:t>
      </w:r>
      <w:r w:rsidR="001C2BEA" w:rsidRPr="00DF2975">
        <w:rPr>
          <w:rFonts w:ascii="Arial" w:hAnsi="Arial" w:cs="Arial"/>
          <w:sz w:val="20"/>
          <w:szCs w:val="20"/>
        </w:rPr>
        <w:t xml:space="preserve">au-dessous </w:t>
      </w:r>
      <w:r w:rsidR="001C2BEA" w:rsidRPr="00DF2975">
        <w:rPr>
          <w:rFonts w:ascii="Arial" w:hAnsi="Arial" w:cs="Arial"/>
          <w:spacing w:val="19"/>
          <w:sz w:val="20"/>
          <w:szCs w:val="20"/>
        </w:rPr>
        <w:t xml:space="preserve"> </w:t>
      </w:r>
      <w:r w:rsidR="001C2BEA" w:rsidRPr="00DF2975">
        <w:rPr>
          <w:rFonts w:ascii="Arial" w:hAnsi="Arial" w:cs="Arial"/>
          <w:sz w:val="20"/>
          <w:szCs w:val="20"/>
        </w:rPr>
        <w:t>de</w:t>
      </w:r>
      <w:r w:rsidR="001C2BEA" w:rsidRPr="00DF2975">
        <w:rPr>
          <w:rFonts w:ascii="Arial" w:hAnsi="Arial" w:cs="Arial"/>
          <w:spacing w:val="38"/>
          <w:sz w:val="20"/>
          <w:szCs w:val="20"/>
        </w:rPr>
        <w:t xml:space="preserve"> </w:t>
      </w:r>
      <w:r w:rsidR="001C2BEA" w:rsidRPr="00DF2975">
        <w:rPr>
          <w:rFonts w:ascii="Arial" w:hAnsi="Arial" w:cs="Arial"/>
          <w:sz w:val="20"/>
          <w:szCs w:val="20"/>
        </w:rPr>
        <w:t>la</w:t>
      </w:r>
      <w:r w:rsidR="001C2BEA" w:rsidRPr="00DF2975">
        <w:rPr>
          <w:rFonts w:ascii="Arial" w:hAnsi="Arial" w:cs="Arial"/>
          <w:spacing w:val="38"/>
          <w:sz w:val="20"/>
          <w:szCs w:val="20"/>
        </w:rPr>
        <w:t xml:space="preserve"> </w:t>
      </w:r>
      <w:r w:rsidR="001C2BEA" w:rsidRPr="00DF2975">
        <w:rPr>
          <w:rFonts w:ascii="Arial" w:hAnsi="Arial" w:cs="Arial"/>
          <w:sz w:val="20"/>
          <w:szCs w:val="20"/>
        </w:rPr>
        <w:t xml:space="preserve">trajectoire </w:t>
      </w:r>
      <w:r w:rsidR="001C2BEA" w:rsidRPr="00DF2975">
        <w:rPr>
          <w:rFonts w:ascii="Arial" w:hAnsi="Arial" w:cs="Arial"/>
          <w:spacing w:val="3"/>
          <w:sz w:val="20"/>
          <w:szCs w:val="20"/>
        </w:rPr>
        <w:t xml:space="preserve"> </w:t>
      </w:r>
      <w:r w:rsidR="001C2BEA" w:rsidRPr="00DF2975">
        <w:rPr>
          <w:rFonts w:ascii="Arial" w:hAnsi="Arial" w:cs="Arial"/>
          <w:sz w:val="20"/>
          <w:szCs w:val="20"/>
        </w:rPr>
        <w:t xml:space="preserve">prévue  </w:t>
      </w:r>
      <w:r w:rsidR="001C2BEA" w:rsidRPr="00DF2975">
        <w:rPr>
          <w:rFonts w:ascii="Arial" w:hAnsi="Arial" w:cs="Arial"/>
          <w:w w:val="107"/>
          <w:sz w:val="20"/>
          <w:szCs w:val="20"/>
        </w:rPr>
        <w:t xml:space="preserve">ne </w:t>
      </w:r>
      <w:r w:rsidR="001C2BEA" w:rsidRPr="00DF2975">
        <w:rPr>
          <w:rFonts w:ascii="Arial" w:hAnsi="Arial" w:cs="Arial"/>
          <w:sz w:val="20"/>
          <w:szCs w:val="20"/>
        </w:rPr>
        <w:t xml:space="preserve">dépasse </w:t>
      </w:r>
      <w:r w:rsidR="001C2BEA" w:rsidRPr="00DF2975">
        <w:rPr>
          <w:rFonts w:ascii="Arial" w:hAnsi="Arial" w:cs="Arial"/>
          <w:spacing w:val="9"/>
          <w:sz w:val="20"/>
          <w:szCs w:val="20"/>
        </w:rPr>
        <w:t xml:space="preserve"> </w:t>
      </w:r>
      <w:r w:rsidR="001C2BEA" w:rsidRPr="00DF2975">
        <w:rPr>
          <w:rFonts w:ascii="Arial" w:hAnsi="Arial" w:cs="Arial"/>
          <w:sz w:val="20"/>
          <w:szCs w:val="20"/>
        </w:rPr>
        <w:t>pas</w:t>
      </w:r>
      <w:r w:rsidR="001C2BEA" w:rsidRPr="00DF2975">
        <w:rPr>
          <w:rFonts w:ascii="Arial" w:hAnsi="Arial" w:cs="Arial"/>
          <w:spacing w:val="50"/>
          <w:sz w:val="20"/>
          <w:szCs w:val="20"/>
        </w:rPr>
        <w:t xml:space="preserve"> </w:t>
      </w:r>
      <w:r w:rsidR="001C2BEA" w:rsidRPr="00DF2975">
        <w:rPr>
          <w:rFonts w:ascii="Arial" w:hAnsi="Arial" w:cs="Arial"/>
          <w:sz w:val="20"/>
          <w:szCs w:val="20"/>
        </w:rPr>
        <w:t>30</w:t>
      </w:r>
      <w:r w:rsidR="001C2BEA" w:rsidRPr="00DF2975">
        <w:rPr>
          <w:rFonts w:ascii="Arial" w:hAnsi="Arial" w:cs="Arial"/>
          <w:spacing w:val="6"/>
          <w:sz w:val="20"/>
          <w:szCs w:val="20"/>
        </w:rPr>
        <w:t xml:space="preserve"> </w:t>
      </w:r>
      <w:r w:rsidR="001C2BEA" w:rsidRPr="00DF2975">
        <w:rPr>
          <w:rFonts w:ascii="Arial" w:hAnsi="Arial" w:cs="Arial"/>
          <w:sz w:val="20"/>
          <w:szCs w:val="20"/>
        </w:rPr>
        <w:t>m</w:t>
      </w:r>
      <w:r w:rsidR="001C2BEA" w:rsidRPr="00DF2975">
        <w:rPr>
          <w:rFonts w:ascii="Arial" w:hAnsi="Arial" w:cs="Arial"/>
          <w:spacing w:val="50"/>
          <w:sz w:val="20"/>
          <w:szCs w:val="20"/>
        </w:rPr>
        <w:t xml:space="preserve"> </w:t>
      </w:r>
      <w:r w:rsidR="001C2BEA" w:rsidRPr="00DF2975">
        <w:rPr>
          <w:rFonts w:ascii="Arial" w:hAnsi="Arial" w:cs="Arial"/>
          <w:sz w:val="20"/>
          <w:szCs w:val="20"/>
        </w:rPr>
        <w:t>ou</w:t>
      </w:r>
      <w:r w:rsidR="001C2BEA" w:rsidRPr="00DF2975">
        <w:rPr>
          <w:rFonts w:ascii="Arial" w:hAnsi="Arial" w:cs="Arial"/>
          <w:spacing w:val="42"/>
          <w:sz w:val="20"/>
          <w:szCs w:val="20"/>
        </w:rPr>
        <w:t xml:space="preserve"> </w:t>
      </w:r>
      <w:r w:rsidR="001C2BEA" w:rsidRPr="00DF2975">
        <w:rPr>
          <w:rFonts w:ascii="Arial" w:hAnsi="Arial" w:cs="Arial"/>
          <w:spacing w:val="-10"/>
          <w:sz w:val="20"/>
          <w:szCs w:val="20"/>
        </w:rPr>
        <w:t>1</w:t>
      </w:r>
      <w:r w:rsidR="001C2BEA" w:rsidRPr="00DF2975">
        <w:rPr>
          <w:rFonts w:ascii="Arial" w:hAnsi="Arial" w:cs="Arial"/>
          <w:sz w:val="20"/>
          <w:szCs w:val="20"/>
        </w:rPr>
        <w:t>,5</w:t>
      </w:r>
      <w:r w:rsidR="001C2BEA" w:rsidRPr="00DF2975">
        <w:rPr>
          <w:rFonts w:ascii="Arial" w:hAnsi="Arial" w:cs="Arial"/>
          <w:spacing w:val="-5"/>
          <w:sz w:val="20"/>
          <w:szCs w:val="20"/>
        </w:rPr>
        <w:t xml:space="preserve"> </w:t>
      </w:r>
      <w:r w:rsidR="001C2BEA" w:rsidRPr="00DF2975">
        <w:rPr>
          <w:rFonts w:ascii="Arial" w:hAnsi="Arial" w:cs="Arial"/>
          <w:sz w:val="20"/>
          <w:szCs w:val="20"/>
        </w:rPr>
        <w:t>fois</w:t>
      </w:r>
      <w:r w:rsidR="001C2BEA" w:rsidRPr="00DF2975">
        <w:rPr>
          <w:rFonts w:ascii="Arial" w:hAnsi="Arial" w:cs="Arial"/>
          <w:spacing w:val="44"/>
          <w:sz w:val="20"/>
          <w:szCs w:val="20"/>
        </w:rPr>
        <w:t xml:space="preserve"> </w:t>
      </w:r>
      <w:r w:rsidR="001C2BEA" w:rsidRPr="00DF2975">
        <w:rPr>
          <w:rFonts w:ascii="Arial" w:hAnsi="Arial" w:cs="Arial"/>
          <w:sz w:val="20"/>
          <w:szCs w:val="20"/>
        </w:rPr>
        <w:t>la</w:t>
      </w:r>
      <w:r w:rsidR="001C2BEA" w:rsidRPr="00DF2975">
        <w:rPr>
          <w:rFonts w:ascii="Arial" w:hAnsi="Arial" w:cs="Arial"/>
          <w:spacing w:val="46"/>
          <w:sz w:val="20"/>
          <w:szCs w:val="20"/>
        </w:rPr>
        <w:t xml:space="preserve"> </w:t>
      </w:r>
      <w:r w:rsidR="001C2BEA" w:rsidRPr="00DF2975">
        <w:rPr>
          <w:rFonts w:ascii="Arial" w:hAnsi="Arial" w:cs="Arial"/>
          <w:w w:val="109"/>
          <w:sz w:val="20"/>
          <w:szCs w:val="20"/>
        </w:rPr>
        <w:t>dimension</w:t>
      </w:r>
      <w:r w:rsidR="001C2BEA" w:rsidRPr="00DF2975">
        <w:rPr>
          <w:rFonts w:ascii="Arial" w:hAnsi="Arial" w:cs="Arial"/>
          <w:spacing w:val="25"/>
          <w:w w:val="109"/>
          <w:sz w:val="20"/>
          <w:szCs w:val="20"/>
        </w:rPr>
        <w:t xml:space="preserve"> </w:t>
      </w:r>
      <w:r w:rsidR="001C2BEA" w:rsidRPr="00DF2975">
        <w:rPr>
          <w:rFonts w:ascii="Arial" w:hAnsi="Arial" w:cs="Arial"/>
          <w:sz w:val="20"/>
          <w:szCs w:val="20"/>
        </w:rPr>
        <w:t xml:space="preserve">maximale </w:t>
      </w:r>
      <w:r w:rsidR="001C2BEA" w:rsidRPr="00DF2975">
        <w:rPr>
          <w:rFonts w:ascii="Arial" w:hAnsi="Arial" w:cs="Arial"/>
          <w:spacing w:val="43"/>
          <w:sz w:val="20"/>
          <w:szCs w:val="20"/>
        </w:rPr>
        <w:t xml:space="preserve"> </w:t>
      </w:r>
      <w:r w:rsidR="001C2BEA" w:rsidRPr="00DF2975">
        <w:rPr>
          <w:rFonts w:ascii="Arial" w:hAnsi="Arial" w:cs="Arial"/>
          <w:sz w:val="20"/>
          <w:szCs w:val="20"/>
        </w:rPr>
        <w:t>de</w:t>
      </w:r>
      <w:r w:rsidR="001C2BEA" w:rsidRPr="00DF2975">
        <w:rPr>
          <w:rFonts w:ascii="Arial" w:hAnsi="Arial" w:cs="Arial"/>
          <w:spacing w:val="46"/>
          <w:sz w:val="20"/>
          <w:szCs w:val="20"/>
        </w:rPr>
        <w:t xml:space="preserve"> </w:t>
      </w:r>
      <w:r w:rsidR="001C2BEA" w:rsidRPr="00DF2975">
        <w:rPr>
          <w:rFonts w:ascii="Arial" w:hAnsi="Arial" w:cs="Arial"/>
          <w:sz w:val="20"/>
          <w:szCs w:val="20"/>
        </w:rPr>
        <w:t xml:space="preserve">l’hélicoptère, </w:t>
      </w:r>
      <w:r w:rsidR="001C2BEA" w:rsidRPr="00DF2975">
        <w:rPr>
          <w:rFonts w:ascii="Arial" w:hAnsi="Arial" w:cs="Arial"/>
          <w:spacing w:val="12"/>
          <w:sz w:val="20"/>
          <w:szCs w:val="20"/>
        </w:rPr>
        <w:t xml:space="preserve"> </w:t>
      </w:r>
      <w:r w:rsidR="001C2BEA" w:rsidRPr="00DF2975">
        <w:rPr>
          <w:rFonts w:ascii="Arial" w:hAnsi="Arial" w:cs="Arial"/>
          <w:sz w:val="20"/>
          <w:szCs w:val="20"/>
        </w:rPr>
        <w:t>si</w:t>
      </w:r>
      <w:r w:rsidR="001C2BEA" w:rsidRPr="00DF2975">
        <w:rPr>
          <w:rFonts w:ascii="Arial" w:hAnsi="Arial" w:cs="Arial"/>
          <w:spacing w:val="41"/>
          <w:sz w:val="20"/>
          <w:szCs w:val="20"/>
        </w:rPr>
        <w:t xml:space="preserve"> </w:t>
      </w:r>
      <w:r w:rsidR="001C2BEA" w:rsidRPr="00DF2975">
        <w:rPr>
          <w:rFonts w:ascii="Arial" w:hAnsi="Arial" w:cs="Arial"/>
          <w:sz w:val="20"/>
          <w:szCs w:val="20"/>
        </w:rPr>
        <w:t>cette</w:t>
      </w:r>
      <w:r w:rsidR="001C2BEA" w:rsidRPr="00DF2975">
        <w:rPr>
          <w:rFonts w:ascii="Arial" w:hAnsi="Arial" w:cs="Arial"/>
          <w:spacing w:val="26"/>
          <w:sz w:val="20"/>
          <w:szCs w:val="20"/>
        </w:rPr>
        <w:t xml:space="preserve"> </w:t>
      </w:r>
      <w:r w:rsidR="001C2BEA" w:rsidRPr="00DF2975">
        <w:rPr>
          <w:rFonts w:ascii="Arial" w:hAnsi="Arial" w:cs="Arial"/>
          <w:sz w:val="20"/>
          <w:szCs w:val="20"/>
        </w:rPr>
        <w:t xml:space="preserve">dernière </w:t>
      </w:r>
      <w:r w:rsidR="001C2BEA" w:rsidRPr="00DF2975">
        <w:rPr>
          <w:rFonts w:ascii="Arial" w:hAnsi="Arial" w:cs="Arial"/>
          <w:spacing w:val="31"/>
          <w:sz w:val="20"/>
          <w:szCs w:val="20"/>
        </w:rPr>
        <w:t xml:space="preserve"> </w:t>
      </w:r>
      <w:r w:rsidR="001C2BEA" w:rsidRPr="00DF2975">
        <w:rPr>
          <w:rFonts w:ascii="Arial" w:hAnsi="Arial" w:cs="Arial"/>
          <w:sz w:val="20"/>
          <w:szCs w:val="20"/>
        </w:rPr>
        <w:t xml:space="preserve">valeur </w:t>
      </w:r>
      <w:r w:rsidR="001C2BEA" w:rsidRPr="00DF2975">
        <w:rPr>
          <w:rFonts w:ascii="Arial" w:hAnsi="Arial" w:cs="Arial"/>
          <w:spacing w:val="9"/>
          <w:sz w:val="20"/>
          <w:szCs w:val="20"/>
        </w:rPr>
        <w:t xml:space="preserve"> </w:t>
      </w:r>
      <w:r w:rsidR="001C2BEA" w:rsidRPr="00DF2975">
        <w:rPr>
          <w:rFonts w:ascii="Arial" w:hAnsi="Arial" w:cs="Arial"/>
          <w:w w:val="101"/>
          <w:sz w:val="20"/>
          <w:szCs w:val="20"/>
        </w:rPr>
        <w:t xml:space="preserve">est </w:t>
      </w:r>
      <w:r w:rsidR="001C2BEA" w:rsidRPr="00DF2975">
        <w:rPr>
          <w:rFonts w:ascii="Arial" w:hAnsi="Arial" w:cs="Arial"/>
          <w:w w:val="107"/>
          <w:sz w:val="20"/>
          <w:szCs w:val="20"/>
        </w:rPr>
        <w:t>supérieure.</w:t>
      </w:r>
    </w:p>
    <w:p w14:paraId="5DA6BBD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12"/>
          <w:sz w:val="20"/>
          <w:szCs w:val="20"/>
        </w:rPr>
        <w:t xml:space="preserve"> </w:t>
      </w:r>
      <w:r w:rsidRPr="00DF2975">
        <w:rPr>
          <w:rFonts w:ascii="Arial" w:hAnsi="Arial" w:cs="Arial"/>
          <w:sz w:val="20"/>
          <w:szCs w:val="20"/>
        </w:rPr>
        <w:t xml:space="preserve">Définition </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3"/>
          <w:sz w:val="20"/>
          <w:szCs w:val="20"/>
        </w:rPr>
        <w:t>TODRH</w:t>
      </w:r>
    </w:p>
    <w:p w14:paraId="6080093B"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sz w:val="20"/>
          <w:szCs w:val="20"/>
        </w:rPr>
        <w:t>TODRH</w:t>
      </w:r>
      <w:r w:rsidRPr="00DF2975">
        <w:rPr>
          <w:rFonts w:ascii="Arial" w:hAnsi="Arial" w:cs="Arial"/>
          <w:spacing w:val="46"/>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 xml:space="preserve">définie </w:t>
      </w:r>
      <w:r w:rsidRPr="00DF2975">
        <w:rPr>
          <w:rFonts w:ascii="Arial" w:hAnsi="Arial" w:cs="Arial"/>
          <w:spacing w:val="1"/>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00BE3049" w:rsidRPr="00DF2975">
        <w:rPr>
          <w:rFonts w:ascii="Arial" w:hAnsi="Arial" w:cs="Arial"/>
          <w:w w:val="108"/>
          <w:sz w:val="20"/>
          <w:szCs w:val="20"/>
        </w:rPr>
        <w:t xml:space="preserve">§ </w:t>
      </w:r>
      <w:r w:rsidRPr="00DF2975">
        <w:rPr>
          <w:rFonts w:ascii="Arial" w:hAnsi="Arial" w:cs="Arial"/>
          <w:spacing w:val="20"/>
          <w:w w:val="108"/>
          <w:sz w:val="20"/>
          <w:szCs w:val="20"/>
        </w:rPr>
        <w:t xml:space="preserve"> </w:t>
      </w:r>
      <w:r w:rsidRPr="00DF2975">
        <w:rPr>
          <w:rFonts w:ascii="Arial" w:hAnsi="Arial" w:cs="Arial"/>
          <w:sz w:val="20"/>
          <w:szCs w:val="20"/>
        </w:rPr>
        <w:t>OPS</w:t>
      </w:r>
      <w:r w:rsidRPr="00DF2975">
        <w:rPr>
          <w:rFonts w:ascii="Arial" w:hAnsi="Arial" w:cs="Arial"/>
          <w:spacing w:val="45"/>
          <w:sz w:val="20"/>
          <w:szCs w:val="20"/>
        </w:rPr>
        <w:t xml:space="preserve"> </w:t>
      </w:r>
      <w:r w:rsidRPr="00DF2975">
        <w:rPr>
          <w:rFonts w:ascii="Arial" w:hAnsi="Arial" w:cs="Arial"/>
          <w:w w:val="90"/>
          <w:sz w:val="20"/>
          <w:szCs w:val="20"/>
        </w:rPr>
        <w:t>3.</w:t>
      </w:r>
      <w:r w:rsidR="00B12662" w:rsidRPr="00DF2975">
        <w:rPr>
          <w:rFonts w:ascii="Arial" w:hAnsi="Arial" w:cs="Arial"/>
          <w:w w:val="90"/>
          <w:sz w:val="20"/>
          <w:szCs w:val="20"/>
        </w:rPr>
        <w:t>F.015</w:t>
      </w:r>
      <w:r w:rsidRPr="00DF2975">
        <w:rPr>
          <w:rFonts w:ascii="Arial" w:hAnsi="Arial" w:cs="Arial"/>
          <w:spacing w:val="32"/>
          <w:w w:val="90"/>
          <w:sz w:val="20"/>
          <w:szCs w:val="20"/>
        </w:rPr>
        <w:t xml:space="preserve"> </w:t>
      </w:r>
      <w:r w:rsidRPr="00DF2975">
        <w:rPr>
          <w:rFonts w:ascii="Arial" w:hAnsi="Arial" w:cs="Arial"/>
          <w:sz w:val="20"/>
          <w:szCs w:val="20"/>
        </w:rPr>
        <w:t>(</w:t>
      </w:r>
      <w:r w:rsidRPr="00DF2975">
        <w:rPr>
          <w:rFonts w:ascii="Arial" w:hAnsi="Arial" w:cs="Arial"/>
          <w:i/>
          <w:iCs/>
          <w:sz w:val="20"/>
          <w:szCs w:val="20"/>
        </w:rPr>
        <w:t>a</w:t>
      </w:r>
      <w:r w:rsidRPr="00DF2975">
        <w:rPr>
          <w:rFonts w:ascii="Arial" w:hAnsi="Arial" w:cs="Arial"/>
          <w:sz w:val="20"/>
          <w:szCs w:val="20"/>
        </w:rPr>
        <w:t>)(</w:t>
      </w:r>
      <w:r w:rsidR="00B12662" w:rsidRPr="00DF2975">
        <w:rPr>
          <w:rFonts w:ascii="Arial" w:hAnsi="Arial" w:cs="Arial"/>
          <w:sz w:val="20"/>
          <w:szCs w:val="20"/>
        </w:rPr>
        <w:t>26</w:t>
      </w:r>
      <w:r w:rsidRPr="00DF2975">
        <w:rPr>
          <w:rFonts w:ascii="Arial" w:hAnsi="Arial" w:cs="Arial"/>
          <w:sz w:val="20"/>
          <w:szCs w:val="20"/>
        </w:rPr>
        <w:t>)</w:t>
      </w:r>
      <w:r w:rsidRPr="00DF2975">
        <w:rPr>
          <w:rFonts w:ascii="Arial" w:hAnsi="Arial" w:cs="Arial"/>
          <w:spacing w:val="1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façon</w:t>
      </w:r>
      <w:r w:rsidRPr="00DF2975">
        <w:rPr>
          <w:rFonts w:ascii="Arial" w:hAnsi="Arial" w:cs="Arial"/>
          <w:spacing w:val="40"/>
          <w:sz w:val="20"/>
          <w:szCs w:val="20"/>
        </w:rPr>
        <w:t xml:space="preserve"> </w:t>
      </w:r>
      <w:r w:rsidRPr="00DF2975">
        <w:rPr>
          <w:rFonts w:ascii="Arial" w:hAnsi="Arial" w:cs="Arial"/>
          <w:sz w:val="20"/>
          <w:szCs w:val="20"/>
        </w:rPr>
        <w:t>suivante</w:t>
      </w:r>
      <w:r w:rsidRPr="00DF2975">
        <w:rPr>
          <w:rFonts w:ascii="Arial" w:hAnsi="Arial" w:cs="Arial"/>
          <w:spacing w:val="24"/>
          <w:sz w:val="20"/>
          <w:szCs w:val="20"/>
        </w:rPr>
        <w:t xml:space="preserve"> </w:t>
      </w:r>
      <w:r w:rsidR="00D10CB6" w:rsidRPr="00DF2975">
        <w:rPr>
          <w:rFonts w:ascii="Arial" w:hAnsi="Arial" w:cs="Arial"/>
          <w:sz w:val="20"/>
          <w:szCs w:val="20"/>
        </w:rPr>
        <w:t>:</w:t>
      </w:r>
      <w:r w:rsidR="00B12662" w:rsidRPr="00DF2975">
        <w:rPr>
          <w:rFonts w:ascii="Arial" w:hAnsi="Arial" w:cs="Arial"/>
          <w:sz w:val="20"/>
          <w:szCs w:val="20"/>
        </w:rPr>
        <w:t xml:space="preserve"> </w:t>
      </w:r>
      <w:r w:rsidRPr="00DF2975">
        <w:rPr>
          <w:rFonts w:ascii="Arial" w:hAnsi="Arial" w:cs="Arial"/>
          <w:sz w:val="20"/>
          <w:szCs w:val="20"/>
        </w:rPr>
        <w:t>(</w:t>
      </w:r>
      <w:r w:rsidR="00B12662" w:rsidRPr="00DF2975">
        <w:rPr>
          <w:rFonts w:ascii="Arial" w:hAnsi="Arial" w:cs="Arial"/>
          <w:sz w:val="20"/>
          <w:szCs w:val="20"/>
        </w:rPr>
        <w:t>26</w:t>
      </w:r>
      <w:r w:rsidRPr="00DF2975">
        <w:rPr>
          <w:rFonts w:ascii="Arial" w:hAnsi="Arial" w:cs="Arial"/>
          <w:sz w:val="20"/>
          <w:szCs w:val="20"/>
        </w:rPr>
        <w:t>)</w:t>
      </w:r>
      <w:r w:rsidRPr="00DF2975">
        <w:rPr>
          <w:rFonts w:ascii="Arial" w:hAnsi="Arial" w:cs="Arial"/>
          <w:spacing w:val="-2"/>
          <w:sz w:val="20"/>
          <w:szCs w:val="20"/>
        </w:rPr>
        <w:t xml:space="preserve"> </w:t>
      </w:r>
      <w:r w:rsidRPr="00DF2975">
        <w:rPr>
          <w:rFonts w:ascii="Arial" w:hAnsi="Arial" w:cs="Arial"/>
          <w:sz w:val="20"/>
          <w:szCs w:val="20"/>
        </w:rPr>
        <w:t>Distance</w:t>
      </w:r>
      <w:r w:rsidRPr="00DF2975">
        <w:rPr>
          <w:rFonts w:ascii="Arial" w:hAnsi="Arial" w:cs="Arial"/>
          <w:spacing w:val="45"/>
          <w:sz w:val="20"/>
          <w:szCs w:val="20"/>
        </w:rPr>
        <w:t xml:space="preserve"> </w:t>
      </w:r>
      <w:r w:rsidRPr="00DF2975">
        <w:rPr>
          <w:rFonts w:ascii="Arial" w:hAnsi="Arial" w:cs="Arial"/>
          <w:sz w:val="20"/>
          <w:szCs w:val="20"/>
        </w:rPr>
        <w:t xml:space="preserve">nécessaire </w:t>
      </w:r>
      <w:r w:rsidRPr="00DF2975">
        <w:rPr>
          <w:rFonts w:ascii="Arial" w:hAnsi="Arial" w:cs="Arial"/>
          <w:spacing w:val="3"/>
          <w:sz w:val="20"/>
          <w:szCs w:val="20"/>
        </w:rPr>
        <w:t xml:space="preserve"> </w:t>
      </w:r>
      <w:r w:rsidRPr="00DF2975">
        <w:rPr>
          <w:rFonts w:ascii="Arial" w:hAnsi="Arial" w:cs="Arial"/>
          <w:sz w:val="20"/>
          <w:szCs w:val="20"/>
        </w:rPr>
        <w:t>au</w:t>
      </w:r>
      <w:r w:rsidRPr="00DF2975">
        <w:rPr>
          <w:rFonts w:ascii="Arial" w:hAnsi="Arial" w:cs="Arial"/>
          <w:spacing w:val="36"/>
          <w:sz w:val="20"/>
          <w:szCs w:val="20"/>
        </w:rPr>
        <w:t xml:space="preserve"> </w:t>
      </w:r>
      <w:r w:rsidRPr="00DF2975">
        <w:rPr>
          <w:rFonts w:ascii="Arial" w:hAnsi="Arial" w:cs="Arial"/>
          <w:sz w:val="20"/>
          <w:szCs w:val="20"/>
        </w:rPr>
        <w:t xml:space="preserve">décollage </w:t>
      </w:r>
      <w:r w:rsidRPr="00DF2975">
        <w:rPr>
          <w:rFonts w:ascii="Arial" w:hAnsi="Arial" w:cs="Arial"/>
          <w:spacing w:val="15"/>
          <w:sz w:val="20"/>
          <w:szCs w:val="20"/>
        </w:rPr>
        <w:t xml:space="preserve"> </w:t>
      </w:r>
      <w:r w:rsidRPr="00DF2975">
        <w:rPr>
          <w:rFonts w:ascii="Arial" w:hAnsi="Arial" w:cs="Arial"/>
          <w:sz w:val="20"/>
          <w:szCs w:val="20"/>
        </w:rPr>
        <w:t>(TODRH).</w:t>
      </w:r>
      <w:r w:rsidRPr="00DF2975">
        <w:rPr>
          <w:rFonts w:ascii="Arial" w:hAnsi="Arial" w:cs="Arial"/>
          <w:spacing w:val="30"/>
          <w:sz w:val="20"/>
          <w:szCs w:val="20"/>
        </w:rPr>
        <w:t xml:space="preserve"> </w:t>
      </w:r>
      <w:r w:rsidRPr="00DF2975">
        <w:rPr>
          <w:rFonts w:ascii="Arial" w:hAnsi="Arial" w:cs="Arial"/>
          <w:sz w:val="20"/>
          <w:szCs w:val="20"/>
        </w:rPr>
        <w:t>Distance</w:t>
      </w:r>
      <w:r w:rsidRPr="00DF2975">
        <w:rPr>
          <w:rFonts w:ascii="Arial" w:hAnsi="Arial" w:cs="Arial"/>
          <w:spacing w:val="45"/>
          <w:sz w:val="20"/>
          <w:szCs w:val="20"/>
        </w:rPr>
        <w:t xml:space="preserve"> </w:t>
      </w:r>
      <w:r w:rsidRPr="00DF2975">
        <w:rPr>
          <w:rFonts w:ascii="Arial" w:hAnsi="Arial" w:cs="Arial"/>
          <w:sz w:val="20"/>
          <w:szCs w:val="20"/>
        </w:rPr>
        <w:t xml:space="preserve">horizontale </w:t>
      </w:r>
      <w:r w:rsidRPr="00DF2975">
        <w:rPr>
          <w:rFonts w:ascii="Arial" w:hAnsi="Arial" w:cs="Arial"/>
          <w:spacing w:val="25"/>
          <w:sz w:val="20"/>
          <w:szCs w:val="20"/>
        </w:rPr>
        <w:t xml:space="preserve"> </w:t>
      </w:r>
      <w:r w:rsidRPr="00DF2975">
        <w:rPr>
          <w:rFonts w:ascii="Arial" w:hAnsi="Arial" w:cs="Arial"/>
          <w:sz w:val="20"/>
          <w:szCs w:val="20"/>
        </w:rPr>
        <w:t xml:space="preserve">nécessaire </w:t>
      </w:r>
      <w:r w:rsidRPr="00DF2975">
        <w:rPr>
          <w:rFonts w:ascii="Arial" w:hAnsi="Arial" w:cs="Arial"/>
          <w:spacing w:val="3"/>
          <w:sz w:val="20"/>
          <w:szCs w:val="20"/>
        </w:rPr>
        <w:t xml:space="preserve"> </w:t>
      </w:r>
      <w:r w:rsidRPr="00DF2975">
        <w:rPr>
          <w:rFonts w:ascii="Arial" w:hAnsi="Arial" w:cs="Arial"/>
          <w:sz w:val="20"/>
          <w:szCs w:val="20"/>
        </w:rPr>
        <w:t>entre</w:t>
      </w:r>
      <w:r w:rsidRPr="00DF2975">
        <w:rPr>
          <w:rFonts w:ascii="Arial" w:hAnsi="Arial" w:cs="Arial"/>
          <w:spacing w:val="45"/>
          <w:sz w:val="20"/>
          <w:szCs w:val="20"/>
        </w:rPr>
        <w:t xml:space="preserve"> </w:t>
      </w:r>
      <w:r w:rsidRPr="00DF2975">
        <w:rPr>
          <w:rFonts w:ascii="Arial" w:hAnsi="Arial" w:cs="Arial"/>
          <w:sz w:val="20"/>
          <w:szCs w:val="20"/>
        </w:rPr>
        <w:t>le</w:t>
      </w:r>
      <w:r w:rsidRPr="00DF2975">
        <w:rPr>
          <w:rFonts w:ascii="Arial" w:hAnsi="Arial" w:cs="Arial"/>
          <w:spacing w:val="36"/>
          <w:sz w:val="20"/>
          <w:szCs w:val="20"/>
        </w:rPr>
        <w:t xml:space="preserve"> </w:t>
      </w:r>
      <w:r w:rsidRPr="00DF2975">
        <w:rPr>
          <w:rFonts w:ascii="Arial" w:hAnsi="Arial" w:cs="Arial"/>
          <w:sz w:val="20"/>
          <w:szCs w:val="20"/>
        </w:rPr>
        <w:t>début</w:t>
      </w:r>
      <w:r w:rsidRPr="00DF2975">
        <w:rPr>
          <w:rFonts w:ascii="Arial" w:hAnsi="Arial" w:cs="Arial"/>
          <w:spacing w:val="52"/>
          <w:sz w:val="20"/>
          <w:szCs w:val="20"/>
        </w:rPr>
        <w:t xml:space="preserve"> </w:t>
      </w:r>
      <w:r w:rsidRPr="00DF2975">
        <w:rPr>
          <w:rFonts w:ascii="Arial" w:hAnsi="Arial" w:cs="Arial"/>
          <w:w w:val="109"/>
          <w:sz w:val="20"/>
          <w:szCs w:val="20"/>
        </w:rPr>
        <w:t xml:space="preserve">du </w:t>
      </w:r>
      <w:r w:rsidRPr="00DF2975">
        <w:rPr>
          <w:rFonts w:ascii="Arial" w:hAnsi="Arial" w:cs="Arial"/>
          <w:sz w:val="20"/>
          <w:szCs w:val="20"/>
        </w:rPr>
        <w:t xml:space="preserve">décollage </w:t>
      </w:r>
      <w:r w:rsidRPr="00DF2975">
        <w:rPr>
          <w:rFonts w:ascii="Arial" w:hAnsi="Arial" w:cs="Arial"/>
          <w:spacing w:val="2"/>
          <w:sz w:val="20"/>
          <w:szCs w:val="20"/>
        </w:rPr>
        <w:t xml:space="preserve"> </w:t>
      </w:r>
      <w:r w:rsidRPr="00DF2975">
        <w:rPr>
          <w:rFonts w:ascii="Arial" w:hAnsi="Arial" w:cs="Arial"/>
          <w:sz w:val="20"/>
          <w:szCs w:val="20"/>
        </w:rPr>
        <w:t>et</w:t>
      </w:r>
      <w:r w:rsidRPr="00DF2975">
        <w:rPr>
          <w:rFonts w:ascii="Arial" w:hAnsi="Arial" w:cs="Arial"/>
          <w:spacing w:val="8"/>
          <w:sz w:val="20"/>
          <w:szCs w:val="20"/>
        </w:rPr>
        <w:t xml:space="preserve"> </w:t>
      </w:r>
      <w:r w:rsidRPr="00DF2975">
        <w:rPr>
          <w:rFonts w:ascii="Arial" w:hAnsi="Arial" w:cs="Arial"/>
          <w:sz w:val="20"/>
          <w:szCs w:val="20"/>
        </w:rPr>
        <w:t>le</w:t>
      </w:r>
      <w:r w:rsidRPr="00DF2975">
        <w:rPr>
          <w:rFonts w:ascii="Arial" w:hAnsi="Arial" w:cs="Arial"/>
          <w:spacing w:val="23"/>
          <w:sz w:val="20"/>
          <w:szCs w:val="20"/>
        </w:rPr>
        <w:t xml:space="preserve"> </w:t>
      </w:r>
      <w:r w:rsidRPr="00DF2975">
        <w:rPr>
          <w:rFonts w:ascii="Arial" w:hAnsi="Arial" w:cs="Arial"/>
          <w:sz w:val="20"/>
          <w:szCs w:val="20"/>
        </w:rPr>
        <w:t>point</w:t>
      </w:r>
      <w:r w:rsidRPr="00DF2975">
        <w:rPr>
          <w:rFonts w:ascii="Arial" w:hAnsi="Arial" w:cs="Arial"/>
          <w:spacing w:val="40"/>
          <w:sz w:val="20"/>
          <w:szCs w:val="20"/>
        </w:rPr>
        <w:t xml:space="preserve"> </w:t>
      </w:r>
      <w:r w:rsidRPr="00DF2975">
        <w:rPr>
          <w:rFonts w:ascii="Arial" w:hAnsi="Arial" w:cs="Arial"/>
          <w:sz w:val="20"/>
          <w:szCs w:val="20"/>
        </w:rPr>
        <w:t>où</w:t>
      </w:r>
      <w:r w:rsidRPr="00DF2975">
        <w:rPr>
          <w:rFonts w:ascii="Arial" w:hAnsi="Arial" w:cs="Arial"/>
          <w:spacing w:val="29"/>
          <w:sz w:val="20"/>
          <w:szCs w:val="20"/>
        </w:rPr>
        <w:t xml:space="preserve"> </w:t>
      </w:r>
      <w:r w:rsidRPr="00DF2975">
        <w:rPr>
          <w:rFonts w:ascii="Arial" w:hAnsi="Arial" w:cs="Arial"/>
          <w:sz w:val="20"/>
          <w:szCs w:val="20"/>
        </w:rPr>
        <w:t>VSD</w:t>
      </w:r>
      <w:r w:rsidRPr="00DF2975">
        <w:rPr>
          <w:rFonts w:ascii="Arial" w:hAnsi="Arial" w:cs="Arial"/>
          <w:spacing w:val="8"/>
          <w:sz w:val="20"/>
          <w:szCs w:val="20"/>
        </w:rPr>
        <w:t xml:space="preserve"> </w:t>
      </w:r>
      <w:r w:rsidRPr="00DF2975">
        <w:rPr>
          <w:rFonts w:ascii="Arial" w:hAnsi="Arial" w:cs="Arial"/>
          <w:sz w:val="20"/>
          <w:szCs w:val="20"/>
        </w:rPr>
        <w:t>(VTOSS),</w:t>
      </w:r>
      <w:r w:rsidRPr="00DF2975">
        <w:rPr>
          <w:rFonts w:ascii="Arial" w:hAnsi="Arial" w:cs="Arial"/>
          <w:spacing w:val="8"/>
          <w:sz w:val="20"/>
          <w:szCs w:val="20"/>
        </w:rPr>
        <w:t xml:space="preserve"> </w:t>
      </w:r>
      <w:r w:rsidRPr="00DF2975">
        <w:rPr>
          <w:rFonts w:ascii="Arial" w:hAnsi="Arial" w:cs="Arial"/>
          <w:sz w:val="20"/>
          <w:szCs w:val="20"/>
        </w:rPr>
        <w:t>une</w:t>
      </w:r>
      <w:r w:rsidRPr="00DF2975">
        <w:rPr>
          <w:rFonts w:ascii="Arial" w:hAnsi="Arial" w:cs="Arial"/>
          <w:spacing w:val="35"/>
          <w:sz w:val="20"/>
          <w:szCs w:val="20"/>
        </w:rPr>
        <w:t xml:space="preserve"> </w:t>
      </w:r>
      <w:r w:rsidRPr="00DF2975">
        <w:rPr>
          <w:rFonts w:ascii="Arial" w:hAnsi="Arial" w:cs="Arial"/>
          <w:sz w:val="20"/>
          <w:szCs w:val="20"/>
        </w:rPr>
        <w:t>hauteur</w:t>
      </w:r>
      <w:r w:rsidRPr="00DF2975">
        <w:rPr>
          <w:rFonts w:ascii="Arial" w:hAnsi="Arial" w:cs="Arial"/>
          <w:spacing w:val="50"/>
          <w:sz w:val="20"/>
          <w:szCs w:val="20"/>
        </w:rPr>
        <w:t xml:space="preserve"> </w:t>
      </w:r>
      <w:r w:rsidRPr="00DF2975">
        <w:rPr>
          <w:rFonts w:ascii="Arial" w:hAnsi="Arial" w:cs="Arial"/>
          <w:sz w:val="20"/>
          <w:szCs w:val="20"/>
        </w:rPr>
        <w:t>spécifiée</w:t>
      </w:r>
      <w:r w:rsidRPr="00DF2975">
        <w:rPr>
          <w:rFonts w:ascii="Arial" w:hAnsi="Arial" w:cs="Arial"/>
          <w:spacing w:val="40"/>
          <w:sz w:val="20"/>
          <w:szCs w:val="20"/>
        </w:rPr>
        <w:t xml:space="preserve"> </w:t>
      </w:r>
      <w:r w:rsidRPr="00DF2975">
        <w:rPr>
          <w:rFonts w:ascii="Arial" w:hAnsi="Arial" w:cs="Arial"/>
          <w:sz w:val="20"/>
          <w:szCs w:val="20"/>
        </w:rPr>
        <w:t>au-dessus</w:t>
      </w:r>
      <w:r w:rsidRPr="00DF2975">
        <w:rPr>
          <w:rFonts w:ascii="Arial" w:hAnsi="Arial" w:cs="Arial"/>
          <w:spacing w:val="54"/>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la</w:t>
      </w:r>
      <w:r w:rsidRPr="00DF2975">
        <w:rPr>
          <w:rFonts w:ascii="Arial" w:hAnsi="Arial" w:cs="Arial"/>
          <w:spacing w:val="23"/>
          <w:sz w:val="20"/>
          <w:szCs w:val="20"/>
        </w:rPr>
        <w:t xml:space="preserve"> </w:t>
      </w:r>
      <w:r w:rsidRPr="00DF2975">
        <w:rPr>
          <w:rFonts w:ascii="Arial" w:hAnsi="Arial" w:cs="Arial"/>
          <w:sz w:val="20"/>
          <w:szCs w:val="20"/>
        </w:rPr>
        <w:t>surface</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 xml:space="preserve">décollage </w:t>
      </w:r>
      <w:r w:rsidRPr="00DF2975">
        <w:rPr>
          <w:rFonts w:ascii="Arial" w:hAnsi="Arial" w:cs="Arial"/>
          <w:spacing w:val="2"/>
          <w:sz w:val="20"/>
          <w:szCs w:val="20"/>
        </w:rPr>
        <w:t xml:space="preserve"> </w:t>
      </w:r>
      <w:r w:rsidRPr="00DF2975">
        <w:rPr>
          <w:rFonts w:ascii="Arial" w:hAnsi="Arial" w:cs="Arial"/>
          <w:sz w:val="20"/>
          <w:szCs w:val="20"/>
        </w:rPr>
        <w:t>et une</w:t>
      </w:r>
      <w:r w:rsidRPr="00DF2975">
        <w:rPr>
          <w:rFonts w:ascii="Arial" w:hAnsi="Arial" w:cs="Arial"/>
          <w:spacing w:val="42"/>
          <w:sz w:val="20"/>
          <w:szCs w:val="20"/>
        </w:rPr>
        <w:t xml:space="preserve"> </w:t>
      </w:r>
      <w:r w:rsidRPr="00DF2975">
        <w:rPr>
          <w:rFonts w:ascii="Arial" w:hAnsi="Arial" w:cs="Arial"/>
          <w:sz w:val="20"/>
          <w:szCs w:val="20"/>
        </w:rPr>
        <w:t>pente</w:t>
      </w:r>
      <w:r w:rsidRPr="00DF2975">
        <w:rPr>
          <w:rFonts w:ascii="Arial" w:hAnsi="Arial" w:cs="Arial"/>
          <w:spacing w:val="41"/>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z w:val="20"/>
          <w:szCs w:val="20"/>
        </w:rPr>
        <w:t>montée</w:t>
      </w:r>
      <w:r w:rsidRPr="00DF2975">
        <w:rPr>
          <w:rFonts w:ascii="Arial" w:hAnsi="Arial" w:cs="Arial"/>
          <w:spacing w:val="56"/>
          <w:sz w:val="20"/>
          <w:szCs w:val="20"/>
        </w:rPr>
        <w:t xml:space="preserve"> </w:t>
      </w:r>
      <w:r w:rsidRPr="00DF2975">
        <w:rPr>
          <w:rFonts w:ascii="Arial" w:hAnsi="Arial" w:cs="Arial"/>
          <w:sz w:val="20"/>
          <w:szCs w:val="20"/>
        </w:rPr>
        <w:t>positive</w:t>
      </w:r>
      <w:r w:rsidRPr="00DF2975">
        <w:rPr>
          <w:rFonts w:ascii="Arial" w:hAnsi="Arial" w:cs="Arial"/>
          <w:spacing w:val="58"/>
          <w:sz w:val="20"/>
          <w:szCs w:val="20"/>
        </w:rPr>
        <w:t xml:space="preserve"> </w:t>
      </w:r>
      <w:r w:rsidRPr="00DF2975">
        <w:rPr>
          <w:rFonts w:ascii="Arial" w:hAnsi="Arial" w:cs="Arial"/>
          <w:sz w:val="20"/>
          <w:szCs w:val="20"/>
        </w:rPr>
        <w:t>sont</w:t>
      </w:r>
      <w:r w:rsidRPr="00DF2975">
        <w:rPr>
          <w:rFonts w:ascii="Arial" w:hAnsi="Arial" w:cs="Arial"/>
          <w:spacing w:val="31"/>
          <w:sz w:val="20"/>
          <w:szCs w:val="20"/>
        </w:rPr>
        <w:t xml:space="preserve"> </w:t>
      </w:r>
      <w:r w:rsidRPr="00DF2975">
        <w:rPr>
          <w:rFonts w:ascii="Arial" w:hAnsi="Arial" w:cs="Arial"/>
          <w:sz w:val="20"/>
          <w:szCs w:val="20"/>
        </w:rPr>
        <w:t>atteintes,</w:t>
      </w:r>
      <w:r w:rsidRPr="00DF2975">
        <w:rPr>
          <w:rFonts w:ascii="Arial" w:hAnsi="Arial" w:cs="Arial"/>
          <w:spacing w:val="24"/>
          <w:sz w:val="20"/>
          <w:szCs w:val="20"/>
        </w:rPr>
        <w:t xml:space="preserve"> </w:t>
      </w:r>
      <w:r w:rsidRPr="00DF2975">
        <w:rPr>
          <w:rFonts w:ascii="Arial" w:hAnsi="Arial" w:cs="Arial"/>
          <w:sz w:val="20"/>
          <w:szCs w:val="20"/>
        </w:rPr>
        <w:t>à</w:t>
      </w:r>
      <w:r w:rsidRPr="00DF2975">
        <w:rPr>
          <w:rFonts w:ascii="Arial" w:hAnsi="Arial" w:cs="Arial"/>
          <w:spacing w:val="21"/>
          <w:sz w:val="20"/>
          <w:szCs w:val="20"/>
        </w:rPr>
        <w:t xml:space="preserve"> </w:t>
      </w:r>
      <w:r w:rsidRPr="00DF2975">
        <w:rPr>
          <w:rFonts w:ascii="Arial" w:hAnsi="Arial" w:cs="Arial"/>
          <w:sz w:val="20"/>
          <w:szCs w:val="20"/>
        </w:rPr>
        <w:t>la</w:t>
      </w:r>
      <w:r w:rsidRPr="00DF2975">
        <w:rPr>
          <w:rFonts w:ascii="Arial" w:hAnsi="Arial" w:cs="Arial"/>
          <w:spacing w:val="30"/>
          <w:sz w:val="20"/>
          <w:szCs w:val="20"/>
        </w:rPr>
        <w:t xml:space="preserve"> </w:t>
      </w:r>
      <w:r w:rsidRPr="00DF2975">
        <w:rPr>
          <w:rFonts w:ascii="Arial" w:hAnsi="Arial" w:cs="Arial"/>
          <w:sz w:val="20"/>
          <w:szCs w:val="20"/>
        </w:rPr>
        <w:t>suite</w:t>
      </w:r>
      <w:r w:rsidRPr="00DF2975">
        <w:rPr>
          <w:rFonts w:ascii="Arial" w:hAnsi="Arial" w:cs="Arial"/>
          <w:spacing w:val="37"/>
          <w:sz w:val="20"/>
          <w:szCs w:val="20"/>
        </w:rPr>
        <w:t xml:space="preserve"> </w:t>
      </w:r>
      <w:r w:rsidRPr="00DF2975">
        <w:rPr>
          <w:rFonts w:ascii="Arial" w:hAnsi="Arial" w:cs="Arial"/>
          <w:sz w:val="20"/>
          <w:szCs w:val="20"/>
        </w:rPr>
        <w:t>d’une</w:t>
      </w:r>
      <w:r w:rsidRPr="00DF2975">
        <w:rPr>
          <w:rFonts w:ascii="Arial" w:hAnsi="Arial" w:cs="Arial"/>
          <w:spacing w:val="41"/>
          <w:sz w:val="20"/>
          <w:szCs w:val="20"/>
        </w:rPr>
        <w:t xml:space="preserve"> </w:t>
      </w:r>
      <w:r w:rsidRPr="00DF2975">
        <w:rPr>
          <w:rFonts w:ascii="Arial" w:hAnsi="Arial" w:cs="Arial"/>
          <w:sz w:val="20"/>
          <w:szCs w:val="20"/>
        </w:rPr>
        <w:t xml:space="preserve">défaillance </w:t>
      </w:r>
      <w:r w:rsidRPr="00DF2975">
        <w:rPr>
          <w:rFonts w:ascii="Arial" w:hAnsi="Arial" w:cs="Arial"/>
          <w:spacing w:val="7"/>
          <w:sz w:val="20"/>
          <w:szCs w:val="20"/>
        </w:rPr>
        <w:t xml:space="preserve"> </w:t>
      </w:r>
      <w:r w:rsidRPr="00DF2975">
        <w:rPr>
          <w:rFonts w:ascii="Arial" w:hAnsi="Arial" w:cs="Arial"/>
          <w:sz w:val="20"/>
          <w:szCs w:val="20"/>
        </w:rPr>
        <w:t>du</w:t>
      </w:r>
      <w:r w:rsidRPr="00DF2975">
        <w:rPr>
          <w:rFonts w:ascii="Arial" w:hAnsi="Arial" w:cs="Arial"/>
          <w:spacing w:val="36"/>
          <w:sz w:val="20"/>
          <w:szCs w:val="20"/>
        </w:rPr>
        <w:t xml:space="preserve"> </w:t>
      </w:r>
      <w:r w:rsidRPr="00DF2975">
        <w:rPr>
          <w:rFonts w:ascii="Arial" w:hAnsi="Arial" w:cs="Arial"/>
          <w:sz w:val="20"/>
          <w:szCs w:val="20"/>
        </w:rPr>
        <w:t xml:space="preserve">groupe </w:t>
      </w:r>
      <w:r w:rsidRPr="00DF2975">
        <w:rPr>
          <w:rFonts w:ascii="Arial" w:hAnsi="Arial" w:cs="Arial"/>
          <w:spacing w:val="6"/>
          <w:sz w:val="20"/>
          <w:szCs w:val="20"/>
        </w:rPr>
        <w:t xml:space="preserve"> </w:t>
      </w:r>
      <w:r w:rsidRPr="00DF2975">
        <w:rPr>
          <w:rFonts w:ascii="Arial" w:hAnsi="Arial" w:cs="Arial"/>
          <w:w w:val="108"/>
          <w:sz w:val="20"/>
          <w:szCs w:val="20"/>
        </w:rPr>
        <w:t xml:space="preserve">motopropulseur </w:t>
      </w:r>
      <w:r w:rsidRPr="00DF2975">
        <w:rPr>
          <w:rFonts w:ascii="Arial" w:hAnsi="Arial" w:cs="Arial"/>
          <w:sz w:val="20"/>
          <w:szCs w:val="20"/>
        </w:rPr>
        <w:t xml:space="preserve">le  plus </w:t>
      </w:r>
      <w:r w:rsidRPr="00DF2975">
        <w:rPr>
          <w:rFonts w:ascii="Arial" w:hAnsi="Arial" w:cs="Arial"/>
          <w:spacing w:val="15"/>
          <w:sz w:val="20"/>
          <w:szCs w:val="20"/>
        </w:rPr>
        <w:t xml:space="preserve"> </w:t>
      </w:r>
      <w:r w:rsidRPr="00DF2975">
        <w:rPr>
          <w:rFonts w:ascii="Arial" w:hAnsi="Arial" w:cs="Arial"/>
          <w:sz w:val="20"/>
          <w:szCs w:val="20"/>
        </w:rPr>
        <w:t xml:space="preserve">défavorable </w:t>
      </w:r>
      <w:r w:rsidRPr="00DF2975">
        <w:rPr>
          <w:rFonts w:ascii="Arial" w:hAnsi="Arial" w:cs="Arial"/>
          <w:spacing w:val="49"/>
          <w:sz w:val="20"/>
          <w:szCs w:val="20"/>
        </w:rPr>
        <w:t xml:space="preserve"> </w:t>
      </w:r>
      <w:r w:rsidRPr="00DF2975">
        <w:rPr>
          <w:rFonts w:ascii="Arial" w:hAnsi="Arial" w:cs="Arial"/>
          <w:sz w:val="20"/>
          <w:szCs w:val="20"/>
        </w:rPr>
        <w:t>au  TDP</w:t>
      </w:r>
      <w:r w:rsidRPr="00DF2975">
        <w:rPr>
          <w:rFonts w:ascii="Arial" w:hAnsi="Arial" w:cs="Arial"/>
          <w:spacing w:val="59"/>
          <w:sz w:val="20"/>
          <w:szCs w:val="20"/>
        </w:rPr>
        <w:t xml:space="preserve"> </w:t>
      </w:r>
      <w:r w:rsidRPr="00DF2975">
        <w:rPr>
          <w:rFonts w:ascii="Arial" w:hAnsi="Arial" w:cs="Arial"/>
          <w:sz w:val="20"/>
          <w:szCs w:val="20"/>
        </w:rPr>
        <w:t>(PDD),</w:t>
      </w:r>
      <w:r w:rsidRPr="00DF2975">
        <w:rPr>
          <w:rFonts w:ascii="Arial" w:hAnsi="Arial" w:cs="Arial"/>
          <w:spacing w:val="57"/>
          <w:sz w:val="20"/>
          <w:szCs w:val="20"/>
        </w:rPr>
        <w:t xml:space="preserve"> </w:t>
      </w:r>
      <w:r w:rsidRPr="00DF2975">
        <w:rPr>
          <w:rFonts w:ascii="Arial" w:hAnsi="Arial" w:cs="Arial"/>
          <w:sz w:val="20"/>
          <w:szCs w:val="20"/>
        </w:rPr>
        <w:t xml:space="preserve">les </w:t>
      </w:r>
      <w:r w:rsidRPr="00DF2975">
        <w:rPr>
          <w:rFonts w:ascii="Arial" w:hAnsi="Arial" w:cs="Arial"/>
          <w:spacing w:val="2"/>
          <w:sz w:val="20"/>
          <w:szCs w:val="20"/>
        </w:rPr>
        <w:t xml:space="preserve"> </w:t>
      </w:r>
      <w:r w:rsidRPr="00DF2975">
        <w:rPr>
          <w:rFonts w:ascii="Arial" w:hAnsi="Arial" w:cs="Arial"/>
          <w:sz w:val="20"/>
          <w:szCs w:val="20"/>
        </w:rPr>
        <w:t xml:space="preserve">groupes </w:t>
      </w:r>
      <w:r w:rsidRPr="00DF2975">
        <w:rPr>
          <w:rFonts w:ascii="Arial" w:hAnsi="Arial" w:cs="Arial"/>
          <w:spacing w:val="43"/>
          <w:sz w:val="20"/>
          <w:szCs w:val="20"/>
        </w:rPr>
        <w:t xml:space="preserve"> </w:t>
      </w:r>
      <w:r w:rsidRPr="00DF2975">
        <w:rPr>
          <w:rFonts w:ascii="Arial" w:hAnsi="Arial" w:cs="Arial"/>
          <w:w w:val="108"/>
          <w:sz w:val="20"/>
          <w:szCs w:val="20"/>
        </w:rPr>
        <w:t>motopropulseurs</w:t>
      </w:r>
      <w:r w:rsidRPr="00DF2975">
        <w:rPr>
          <w:rFonts w:ascii="Arial" w:hAnsi="Arial" w:cs="Arial"/>
          <w:spacing w:val="46"/>
          <w:w w:val="108"/>
          <w:sz w:val="20"/>
          <w:szCs w:val="20"/>
        </w:rPr>
        <w:t xml:space="preserve"> </w:t>
      </w:r>
      <w:r w:rsidRPr="00DF2975">
        <w:rPr>
          <w:rFonts w:ascii="Arial" w:hAnsi="Arial" w:cs="Arial"/>
          <w:sz w:val="20"/>
          <w:szCs w:val="20"/>
        </w:rPr>
        <w:t xml:space="preserve">restants </w:t>
      </w:r>
      <w:r w:rsidRPr="00DF2975">
        <w:rPr>
          <w:rFonts w:ascii="Arial" w:hAnsi="Arial" w:cs="Arial"/>
          <w:spacing w:val="7"/>
          <w:sz w:val="20"/>
          <w:szCs w:val="20"/>
        </w:rPr>
        <w:t xml:space="preserve"> </w:t>
      </w:r>
      <w:r w:rsidRPr="00DF2975">
        <w:rPr>
          <w:rFonts w:ascii="Arial" w:hAnsi="Arial" w:cs="Arial"/>
          <w:sz w:val="20"/>
          <w:szCs w:val="20"/>
        </w:rPr>
        <w:t xml:space="preserve">fonctionnant </w:t>
      </w:r>
      <w:r w:rsidRPr="00DF2975">
        <w:rPr>
          <w:rFonts w:ascii="Arial" w:hAnsi="Arial" w:cs="Arial"/>
          <w:spacing w:val="31"/>
          <w:sz w:val="20"/>
          <w:szCs w:val="20"/>
        </w:rPr>
        <w:t xml:space="preserve"> </w:t>
      </w:r>
      <w:r w:rsidRPr="00DF2975">
        <w:rPr>
          <w:rFonts w:ascii="Arial" w:hAnsi="Arial" w:cs="Arial"/>
          <w:sz w:val="20"/>
          <w:szCs w:val="20"/>
        </w:rPr>
        <w:t xml:space="preserve">dans </w:t>
      </w:r>
      <w:r w:rsidRPr="00DF2975">
        <w:rPr>
          <w:rFonts w:ascii="Arial" w:hAnsi="Arial" w:cs="Arial"/>
          <w:spacing w:val="11"/>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limites</w:t>
      </w:r>
      <w:r w:rsidRPr="00DF2975">
        <w:rPr>
          <w:rFonts w:ascii="Arial" w:hAnsi="Arial" w:cs="Arial"/>
          <w:spacing w:val="55"/>
          <w:sz w:val="20"/>
          <w:szCs w:val="20"/>
        </w:rPr>
        <w:t xml:space="preserve"> </w:t>
      </w:r>
      <w:r w:rsidRPr="00DF2975">
        <w:rPr>
          <w:rFonts w:ascii="Arial" w:hAnsi="Arial" w:cs="Arial"/>
          <w:sz w:val="20"/>
          <w:szCs w:val="20"/>
        </w:rPr>
        <w:t>approuvées.</w:t>
      </w:r>
      <w:r w:rsidRPr="00DF2975">
        <w:rPr>
          <w:rFonts w:ascii="Arial" w:hAnsi="Arial" w:cs="Arial"/>
          <w:spacing w:val="63"/>
          <w:sz w:val="20"/>
          <w:szCs w:val="20"/>
        </w:rPr>
        <w:t xml:space="preserve"> </w:t>
      </w:r>
      <w:r w:rsidRPr="00DF2975">
        <w:rPr>
          <w:rFonts w:ascii="Arial" w:hAnsi="Arial" w:cs="Arial"/>
          <w:sz w:val="20"/>
          <w:szCs w:val="20"/>
        </w:rPr>
        <w:t>La</w:t>
      </w:r>
      <w:r w:rsidRPr="00DF2975">
        <w:rPr>
          <w:rFonts w:ascii="Arial" w:hAnsi="Arial" w:cs="Arial"/>
          <w:spacing w:val="20"/>
          <w:sz w:val="20"/>
          <w:szCs w:val="20"/>
        </w:rPr>
        <w:t xml:space="preserve"> </w:t>
      </w:r>
      <w:r w:rsidRPr="00DF2975">
        <w:rPr>
          <w:rFonts w:ascii="Arial" w:hAnsi="Arial" w:cs="Arial"/>
          <w:sz w:val="20"/>
          <w:szCs w:val="20"/>
        </w:rPr>
        <w:t>hauteur</w:t>
      </w:r>
      <w:r w:rsidRPr="00DF2975">
        <w:rPr>
          <w:rFonts w:ascii="Arial" w:hAnsi="Arial" w:cs="Arial"/>
          <w:spacing w:val="49"/>
          <w:sz w:val="20"/>
          <w:szCs w:val="20"/>
        </w:rPr>
        <w:t xml:space="preserve"> </w:t>
      </w:r>
      <w:r w:rsidRPr="00DF2975">
        <w:rPr>
          <w:rFonts w:ascii="Arial" w:hAnsi="Arial" w:cs="Arial"/>
          <w:sz w:val="20"/>
          <w:szCs w:val="20"/>
        </w:rPr>
        <w:t>spécifiée</w:t>
      </w:r>
      <w:r w:rsidRPr="00DF2975">
        <w:rPr>
          <w:rFonts w:ascii="Arial" w:hAnsi="Arial" w:cs="Arial"/>
          <w:spacing w:val="39"/>
          <w:sz w:val="20"/>
          <w:szCs w:val="20"/>
        </w:rPr>
        <w:t xml:space="preserve"> </w:t>
      </w:r>
      <w:r w:rsidRPr="00DF2975">
        <w:rPr>
          <w:rFonts w:ascii="Arial" w:hAnsi="Arial" w:cs="Arial"/>
          <w:sz w:val="20"/>
          <w:szCs w:val="20"/>
        </w:rPr>
        <w:t>doit</w:t>
      </w:r>
      <w:r w:rsidRPr="00DF2975">
        <w:rPr>
          <w:rFonts w:ascii="Arial" w:hAnsi="Arial" w:cs="Arial"/>
          <w:spacing w:val="28"/>
          <w:sz w:val="20"/>
          <w:szCs w:val="20"/>
        </w:rPr>
        <w:t xml:space="preserve"> </w:t>
      </w:r>
      <w:r w:rsidRPr="00DF2975">
        <w:rPr>
          <w:rFonts w:ascii="Arial" w:hAnsi="Arial" w:cs="Arial"/>
          <w:sz w:val="20"/>
          <w:szCs w:val="20"/>
        </w:rPr>
        <w:t>être</w:t>
      </w:r>
      <w:r w:rsidRPr="00DF2975">
        <w:rPr>
          <w:rFonts w:ascii="Arial" w:hAnsi="Arial" w:cs="Arial"/>
          <w:spacing w:val="21"/>
          <w:sz w:val="20"/>
          <w:szCs w:val="20"/>
        </w:rPr>
        <w:t xml:space="preserve"> </w:t>
      </w:r>
      <w:r w:rsidRPr="00DF2975">
        <w:rPr>
          <w:rFonts w:ascii="Arial" w:hAnsi="Arial" w:cs="Arial"/>
          <w:sz w:val="20"/>
          <w:szCs w:val="20"/>
        </w:rPr>
        <w:t xml:space="preserve">déterminée </w:t>
      </w:r>
      <w:r w:rsidRPr="00DF2975">
        <w:rPr>
          <w:rFonts w:ascii="Arial" w:hAnsi="Arial" w:cs="Arial"/>
          <w:spacing w:val="12"/>
          <w:sz w:val="20"/>
          <w:szCs w:val="20"/>
        </w:rPr>
        <w:t xml:space="preserve"> </w:t>
      </w:r>
      <w:r w:rsidRPr="00DF2975">
        <w:rPr>
          <w:rFonts w:ascii="Arial" w:hAnsi="Arial" w:cs="Arial"/>
          <w:sz w:val="20"/>
          <w:szCs w:val="20"/>
        </w:rPr>
        <w:t>à</w:t>
      </w:r>
      <w:r w:rsidRPr="00DF2975">
        <w:rPr>
          <w:rFonts w:ascii="Arial" w:hAnsi="Arial" w:cs="Arial"/>
          <w:spacing w:val="13"/>
          <w:sz w:val="20"/>
          <w:szCs w:val="20"/>
        </w:rPr>
        <w:t xml:space="preserve"> </w:t>
      </w:r>
      <w:r w:rsidRPr="00DF2975">
        <w:rPr>
          <w:rFonts w:ascii="Arial" w:hAnsi="Arial" w:cs="Arial"/>
          <w:sz w:val="20"/>
          <w:szCs w:val="20"/>
        </w:rPr>
        <w:t>l’aide</w:t>
      </w:r>
      <w:r w:rsidRPr="00DF2975">
        <w:rPr>
          <w:rFonts w:ascii="Arial" w:hAnsi="Arial" w:cs="Arial"/>
          <w:spacing w:val="36"/>
          <w:sz w:val="20"/>
          <w:szCs w:val="20"/>
        </w:rPr>
        <w:t xml:space="preserve"> </w:t>
      </w:r>
      <w:r w:rsidRPr="00DF2975">
        <w:rPr>
          <w:rFonts w:ascii="Arial" w:hAnsi="Arial" w:cs="Arial"/>
          <w:sz w:val="20"/>
          <w:szCs w:val="20"/>
        </w:rPr>
        <w:t>des</w:t>
      </w:r>
      <w:r w:rsidRPr="00DF2975">
        <w:rPr>
          <w:rFonts w:ascii="Arial" w:hAnsi="Arial" w:cs="Arial"/>
          <w:spacing w:val="26"/>
          <w:sz w:val="20"/>
          <w:szCs w:val="20"/>
        </w:rPr>
        <w:t xml:space="preserve"> </w:t>
      </w:r>
      <w:r w:rsidRPr="00DF2975">
        <w:rPr>
          <w:rFonts w:ascii="Arial" w:hAnsi="Arial" w:cs="Arial"/>
          <w:sz w:val="20"/>
          <w:szCs w:val="20"/>
        </w:rPr>
        <w:t>données</w:t>
      </w:r>
      <w:r w:rsidRPr="00DF2975">
        <w:rPr>
          <w:rFonts w:ascii="Arial" w:hAnsi="Arial" w:cs="Arial"/>
          <w:spacing w:val="61"/>
          <w:sz w:val="20"/>
          <w:szCs w:val="20"/>
        </w:rPr>
        <w:t xml:space="preserve"> </w:t>
      </w:r>
      <w:r w:rsidRPr="00DF2975">
        <w:rPr>
          <w:rFonts w:ascii="Arial" w:hAnsi="Arial" w:cs="Arial"/>
          <w:sz w:val="20"/>
          <w:szCs w:val="20"/>
        </w:rPr>
        <w:t>du</w:t>
      </w:r>
      <w:r w:rsidRPr="00DF2975">
        <w:rPr>
          <w:rFonts w:ascii="Arial" w:hAnsi="Arial" w:cs="Arial"/>
          <w:spacing w:val="28"/>
          <w:sz w:val="20"/>
          <w:szCs w:val="20"/>
        </w:rPr>
        <w:t xml:space="preserve"> </w:t>
      </w:r>
      <w:r w:rsidRPr="00DF2975">
        <w:rPr>
          <w:rFonts w:ascii="Arial" w:hAnsi="Arial" w:cs="Arial"/>
          <w:sz w:val="20"/>
          <w:szCs w:val="20"/>
        </w:rPr>
        <w:t>manuel  de</w:t>
      </w:r>
      <w:r w:rsidRPr="00DF2975">
        <w:rPr>
          <w:rFonts w:ascii="Arial" w:hAnsi="Arial" w:cs="Arial"/>
          <w:spacing w:val="22"/>
          <w:sz w:val="20"/>
          <w:szCs w:val="20"/>
        </w:rPr>
        <w:t xml:space="preserve"> </w:t>
      </w:r>
      <w:r w:rsidRPr="00DF2975">
        <w:rPr>
          <w:rFonts w:ascii="Arial" w:hAnsi="Arial" w:cs="Arial"/>
          <w:w w:val="108"/>
          <w:sz w:val="20"/>
          <w:szCs w:val="20"/>
        </w:rPr>
        <w:t xml:space="preserve">vol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l’hélicoptère </w:t>
      </w:r>
      <w:r w:rsidRPr="00DF2975">
        <w:rPr>
          <w:rFonts w:ascii="Arial" w:hAnsi="Arial" w:cs="Arial"/>
          <w:spacing w:val="26"/>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doit</w:t>
      </w:r>
      <w:r w:rsidRPr="00DF2975">
        <w:rPr>
          <w:rFonts w:ascii="Arial" w:hAnsi="Arial" w:cs="Arial"/>
          <w:spacing w:val="46"/>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 xml:space="preserve">moins </w:t>
      </w:r>
      <w:r w:rsidRPr="00DF2975">
        <w:rPr>
          <w:rFonts w:ascii="Arial" w:hAnsi="Arial" w:cs="Arial"/>
          <w:spacing w:val="8"/>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pacing w:val="-10"/>
          <w:sz w:val="20"/>
          <w:szCs w:val="20"/>
        </w:rPr>
        <w:t>1</w:t>
      </w:r>
      <w:r w:rsidRPr="00DF2975">
        <w:rPr>
          <w:rFonts w:ascii="Arial" w:hAnsi="Arial" w:cs="Arial"/>
          <w:sz w:val="20"/>
          <w:szCs w:val="20"/>
        </w:rPr>
        <w:t>0,7</w:t>
      </w:r>
      <w:r w:rsidRPr="00DF2975">
        <w:rPr>
          <w:rFonts w:ascii="Arial" w:hAnsi="Arial" w:cs="Arial"/>
          <w:spacing w:val="-22"/>
          <w:sz w:val="20"/>
          <w:szCs w:val="20"/>
        </w:rPr>
        <w:t xml:space="preserve"> </w:t>
      </w:r>
      <w:r w:rsidRPr="00DF2975">
        <w:rPr>
          <w:rFonts w:ascii="Arial" w:hAnsi="Arial" w:cs="Arial"/>
          <w:sz w:val="20"/>
          <w:szCs w:val="20"/>
        </w:rPr>
        <w:t>m</w:t>
      </w:r>
      <w:r w:rsidRPr="00DF2975">
        <w:rPr>
          <w:rFonts w:ascii="Arial" w:hAnsi="Arial" w:cs="Arial"/>
          <w:spacing w:val="44"/>
          <w:sz w:val="20"/>
          <w:szCs w:val="20"/>
        </w:rPr>
        <w:t xml:space="preserve"> </w:t>
      </w:r>
      <w:r w:rsidRPr="00DF2975">
        <w:rPr>
          <w:rFonts w:ascii="Arial" w:hAnsi="Arial" w:cs="Arial"/>
          <w:sz w:val="20"/>
          <w:szCs w:val="20"/>
        </w:rPr>
        <w:t>(35</w:t>
      </w:r>
      <w:r w:rsidRPr="00DF2975">
        <w:rPr>
          <w:rFonts w:ascii="Arial" w:hAnsi="Arial" w:cs="Arial"/>
          <w:spacing w:val="3"/>
          <w:sz w:val="20"/>
          <w:szCs w:val="20"/>
        </w:rPr>
        <w:t xml:space="preserve"> </w:t>
      </w:r>
      <w:r w:rsidRPr="00DF2975">
        <w:rPr>
          <w:rFonts w:ascii="Arial" w:hAnsi="Arial" w:cs="Arial"/>
          <w:sz w:val="20"/>
          <w:szCs w:val="20"/>
        </w:rPr>
        <w:t>ft)</w:t>
      </w:r>
      <w:r w:rsidRPr="00DF2975">
        <w:rPr>
          <w:rFonts w:ascii="Arial" w:hAnsi="Arial" w:cs="Arial"/>
          <w:spacing w:val="14"/>
          <w:sz w:val="20"/>
          <w:szCs w:val="20"/>
        </w:rPr>
        <w:t xml:space="preserve"> </w:t>
      </w:r>
      <w:r w:rsidRPr="00DF2975">
        <w:rPr>
          <w:rFonts w:ascii="Arial" w:hAnsi="Arial" w:cs="Arial"/>
          <w:sz w:val="20"/>
          <w:szCs w:val="20"/>
        </w:rPr>
        <w:t>au-dessus</w:t>
      </w:r>
      <w:r w:rsidRPr="00DF2975">
        <w:rPr>
          <w:rFonts w:ascii="Arial" w:hAnsi="Arial" w:cs="Arial"/>
          <w:spacing w:val="31"/>
          <w:sz w:val="20"/>
          <w:szCs w:val="20"/>
        </w:rPr>
        <w:t xml:space="preserve"> </w:t>
      </w:r>
      <w:r w:rsidRPr="00DF2975">
        <w:rPr>
          <w:rFonts w:ascii="Arial" w:hAnsi="Arial" w:cs="Arial"/>
          <w:sz w:val="20"/>
          <w:szCs w:val="20"/>
        </w:rPr>
        <w:t>:</w:t>
      </w:r>
    </w:p>
    <w:p w14:paraId="2AEF0124" w14:textId="77777777" w:rsidR="001B42F2" w:rsidRDefault="001C2BEA" w:rsidP="00F87417">
      <w:pPr>
        <w:pStyle w:val="Sansinterligne"/>
        <w:numPr>
          <w:ilvl w:val="0"/>
          <w:numId w:val="129"/>
        </w:numPr>
        <w:tabs>
          <w:tab w:val="left" w:pos="1418"/>
          <w:tab w:val="left" w:pos="2268"/>
        </w:tabs>
        <w:spacing w:line="360" w:lineRule="auto"/>
        <w:ind w:hanging="11"/>
        <w:jc w:val="both"/>
        <w:rPr>
          <w:rFonts w:ascii="Arial" w:hAnsi="Arial" w:cs="Arial"/>
          <w:sz w:val="20"/>
          <w:szCs w:val="20"/>
        </w:rPr>
      </w:pP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surface</w:t>
      </w:r>
      <w:r w:rsidRPr="00DF2975">
        <w:rPr>
          <w:rFonts w:ascii="Arial" w:hAnsi="Arial" w:cs="Arial"/>
          <w:spacing w:val="4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décollage</w:t>
      </w:r>
      <w:r w:rsidRPr="00DF2975">
        <w:rPr>
          <w:rFonts w:ascii="Arial" w:hAnsi="Arial" w:cs="Arial"/>
          <w:spacing w:val="46"/>
          <w:sz w:val="20"/>
          <w:szCs w:val="20"/>
        </w:rPr>
        <w:t xml:space="preserve"> </w:t>
      </w:r>
      <w:r w:rsidRPr="00DF2975">
        <w:rPr>
          <w:rFonts w:ascii="Arial" w:hAnsi="Arial" w:cs="Arial"/>
          <w:sz w:val="20"/>
          <w:szCs w:val="20"/>
        </w:rPr>
        <w:t>;</w:t>
      </w:r>
      <w:r w:rsidRPr="00DF2975">
        <w:rPr>
          <w:rFonts w:ascii="Arial" w:hAnsi="Arial" w:cs="Arial"/>
          <w:spacing w:val="15"/>
          <w:sz w:val="20"/>
          <w:szCs w:val="20"/>
        </w:rPr>
        <w:t xml:space="preserve"> </w:t>
      </w:r>
      <w:r w:rsidRPr="00DF2975">
        <w:rPr>
          <w:rFonts w:ascii="Arial" w:hAnsi="Arial" w:cs="Arial"/>
          <w:w w:val="103"/>
          <w:sz w:val="20"/>
          <w:szCs w:val="20"/>
        </w:rPr>
        <w:t>ou,</w:t>
      </w:r>
    </w:p>
    <w:p w14:paraId="2E0B7A5A" w14:textId="77777777" w:rsidR="001C2BEA" w:rsidRPr="001B42F2" w:rsidRDefault="001C2BEA" w:rsidP="00F87417">
      <w:pPr>
        <w:pStyle w:val="Sansinterligne"/>
        <w:numPr>
          <w:ilvl w:val="0"/>
          <w:numId w:val="129"/>
        </w:numPr>
        <w:tabs>
          <w:tab w:val="left" w:pos="1418"/>
          <w:tab w:val="left" w:pos="2268"/>
        </w:tabs>
        <w:spacing w:line="360" w:lineRule="auto"/>
        <w:ind w:hanging="11"/>
        <w:jc w:val="both"/>
        <w:rPr>
          <w:rFonts w:ascii="Arial" w:hAnsi="Arial" w:cs="Arial"/>
          <w:sz w:val="20"/>
          <w:szCs w:val="20"/>
        </w:rPr>
      </w:pPr>
      <w:r w:rsidRPr="001B42F2">
        <w:rPr>
          <w:rFonts w:ascii="Arial" w:hAnsi="Arial" w:cs="Arial"/>
          <w:sz w:val="20"/>
          <w:szCs w:val="20"/>
        </w:rPr>
        <w:t>du</w:t>
      </w:r>
      <w:r w:rsidRPr="001B42F2">
        <w:rPr>
          <w:rFonts w:ascii="Arial" w:hAnsi="Arial" w:cs="Arial"/>
          <w:spacing w:val="53"/>
          <w:sz w:val="20"/>
          <w:szCs w:val="20"/>
        </w:rPr>
        <w:t xml:space="preserve"> </w:t>
      </w:r>
      <w:r w:rsidRPr="001B42F2">
        <w:rPr>
          <w:rFonts w:ascii="Arial" w:hAnsi="Arial" w:cs="Arial"/>
          <w:sz w:val="20"/>
          <w:szCs w:val="20"/>
        </w:rPr>
        <w:t xml:space="preserve">niveau </w:t>
      </w:r>
      <w:r w:rsidRPr="001B42F2">
        <w:rPr>
          <w:rFonts w:ascii="Arial" w:hAnsi="Arial" w:cs="Arial"/>
          <w:spacing w:val="8"/>
          <w:sz w:val="20"/>
          <w:szCs w:val="20"/>
        </w:rPr>
        <w:t xml:space="preserve"> </w:t>
      </w:r>
      <w:r w:rsidRPr="001B42F2">
        <w:rPr>
          <w:rFonts w:ascii="Arial" w:hAnsi="Arial" w:cs="Arial"/>
          <w:sz w:val="20"/>
          <w:szCs w:val="20"/>
        </w:rPr>
        <w:t xml:space="preserve">défini </w:t>
      </w:r>
      <w:r w:rsidRPr="001B42F2">
        <w:rPr>
          <w:rFonts w:ascii="Arial" w:hAnsi="Arial" w:cs="Arial"/>
          <w:spacing w:val="1"/>
          <w:sz w:val="20"/>
          <w:szCs w:val="20"/>
        </w:rPr>
        <w:t xml:space="preserve"> </w:t>
      </w:r>
      <w:r w:rsidRPr="001B42F2">
        <w:rPr>
          <w:rFonts w:ascii="Arial" w:hAnsi="Arial" w:cs="Arial"/>
          <w:sz w:val="20"/>
          <w:szCs w:val="20"/>
        </w:rPr>
        <w:t>par</w:t>
      </w:r>
      <w:r w:rsidRPr="001B42F2">
        <w:rPr>
          <w:rFonts w:ascii="Arial" w:hAnsi="Arial" w:cs="Arial"/>
          <w:spacing w:val="58"/>
          <w:sz w:val="20"/>
          <w:szCs w:val="20"/>
        </w:rPr>
        <w:t xml:space="preserve"> </w:t>
      </w:r>
      <w:r w:rsidRPr="001B42F2">
        <w:rPr>
          <w:rFonts w:ascii="Arial" w:hAnsi="Arial" w:cs="Arial"/>
          <w:sz w:val="20"/>
          <w:szCs w:val="20"/>
        </w:rPr>
        <w:t>l’obstacle</w:t>
      </w:r>
      <w:r w:rsidRPr="001B42F2">
        <w:rPr>
          <w:rFonts w:ascii="Arial" w:hAnsi="Arial" w:cs="Arial"/>
          <w:spacing w:val="58"/>
          <w:sz w:val="20"/>
          <w:szCs w:val="20"/>
        </w:rPr>
        <w:t xml:space="preserve"> </w:t>
      </w:r>
      <w:r w:rsidRPr="001B42F2">
        <w:rPr>
          <w:rFonts w:ascii="Arial" w:hAnsi="Arial" w:cs="Arial"/>
          <w:sz w:val="20"/>
          <w:szCs w:val="20"/>
        </w:rPr>
        <w:t>le</w:t>
      </w:r>
      <w:r w:rsidRPr="001B42F2">
        <w:rPr>
          <w:rFonts w:ascii="Arial" w:hAnsi="Arial" w:cs="Arial"/>
          <w:spacing w:val="47"/>
          <w:sz w:val="20"/>
          <w:szCs w:val="20"/>
        </w:rPr>
        <w:t xml:space="preserve"> </w:t>
      </w:r>
      <w:r w:rsidRPr="001B42F2">
        <w:rPr>
          <w:rFonts w:ascii="Arial" w:hAnsi="Arial" w:cs="Arial"/>
          <w:sz w:val="20"/>
          <w:szCs w:val="20"/>
        </w:rPr>
        <w:t>plus</w:t>
      </w:r>
      <w:r w:rsidRPr="001B42F2">
        <w:rPr>
          <w:rFonts w:ascii="Arial" w:hAnsi="Arial" w:cs="Arial"/>
          <w:spacing w:val="62"/>
          <w:sz w:val="20"/>
          <w:szCs w:val="20"/>
        </w:rPr>
        <w:t xml:space="preserve"> </w:t>
      </w:r>
      <w:r w:rsidRPr="001B42F2">
        <w:rPr>
          <w:rFonts w:ascii="Arial" w:hAnsi="Arial" w:cs="Arial"/>
          <w:sz w:val="20"/>
          <w:szCs w:val="20"/>
        </w:rPr>
        <w:t>élevé</w:t>
      </w:r>
      <w:r w:rsidRPr="001B42F2">
        <w:rPr>
          <w:rFonts w:ascii="Arial" w:hAnsi="Arial" w:cs="Arial"/>
          <w:spacing w:val="61"/>
          <w:sz w:val="20"/>
          <w:szCs w:val="20"/>
        </w:rPr>
        <w:t xml:space="preserve"> </w:t>
      </w:r>
      <w:r w:rsidRPr="001B42F2">
        <w:rPr>
          <w:rFonts w:ascii="Arial" w:hAnsi="Arial" w:cs="Arial"/>
          <w:sz w:val="20"/>
          <w:szCs w:val="20"/>
        </w:rPr>
        <w:t>situé</w:t>
      </w:r>
      <w:r w:rsidRPr="001B42F2">
        <w:rPr>
          <w:rFonts w:ascii="Arial" w:hAnsi="Arial" w:cs="Arial"/>
          <w:spacing w:val="54"/>
          <w:sz w:val="20"/>
          <w:szCs w:val="20"/>
        </w:rPr>
        <w:t xml:space="preserve"> </w:t>
      </w:r>
      <w:r w:rsidRPr="001B42F2">
        <w:rPr>
          <w:rFonts w:ascii="Arial" w:hAnsi="Arial" w:cs="Arial"/>
          <w:sz w:val="20"/>
          <w:szCs w:val="20"/>
        </w:rPr>
        <w:t>avant</w:t>
      </w:r>
      <w:r w:rsidRPr="001B42F2">
        <w:rPr>
          <w:rFonts w:ascii="Arial" w:hAnsi="Arial" w:cs="Arial"/>
          <w:spacing w:val="52"/>
          <w:sz w:val="20"/>
          <w:szCs w:val="20"/>
        </w:rPr>
        <w:t xml:space="preserve"> </w:t>
      </w:r>
      <w:r w:rsidRPr="001B42F2">
        <w:rPr>
          <w:rFonts w:ascii="Arial" w:hAnsi="Arial" w:cs="Arial"/>
          <w:sz w:val="20"/>
          <w:szCs w:val="20"/>
        </w:rPr>
        <w:t>la</w:t>
      </w:r>
      <w:r w:rsidRPr="001B42F2">
        <w:rPr>
          <w:rFonts w:ascii="Arial" w:hAnsi="Arial" w:cs="Arial"/>
          <w:spacing w:val="47"/>
          <w:sz w:val="20"/>
          <w:szCs w:val="20"/>
        </w:rPr>
        <w:t xml:space="preserve"> </w:t>
      </w:r>
      <w:r w:rsidRPr="001B42F2">
        <w:rPr>
          <w:rFonts w:ascii="Arial" w:hAnsi="Arial" w:cs="Arial"/>
          <w:sz w:val="20"/>
          <w:szCs w:val="20"/>
        </w:rPr>
        <w:t>fin</w:t>
      </w:r>
      <w:r w:rsidRPr="001B42F2">
        <w:rPr>
          <w:rFonts w:ascii="Arial" w:hAnsi="Arial" w:cs="Arial"/>
          <w:spacing w:val="44"/>
          <w:sz w:val="20"/>
          <w:szCs w:val="20"/>
        </w:rPr>
        <w:t xml:space="preserve"> </w:t>
      </w:r>
      <w:r w:rsidRPr="001B42F2">
        <w:rPr>
          <w:rFonts w:ascii="Arial" w:hAnsi="Arial" w:cs="Arial"/>
          <w:sz w:val="20"/>
          <w:szCs w:val="20"/>
        </w:rPr>
        <w:t>de</w:t>
      </w:r>
      <w:r w:rsidRPr="001B42F2">
        <w:rPr>
          <w:rFonts w:ascii="Arial" w:hAnsi="Arial" w:cs="Arial"/>
          <w:spacing w:val="47"/>
          <w:sz w:val="20"/>
          <w:szCs w:val="20"/>
        </w:rPr>
        <w:t xml:space="preserve"> </w:t>
      </w:r>
      <w:r w:rsidRPr="001B42F2">
        <w:rPr>
          <w:rFonts w:ascii="Arial" w:hAnsi="Arial" w:cs="Arial"/>
          <w:sz w:val="20"/>
          <w:szCs w:val="20"/>
        </w:rPr>
        <w:t>la</w:t>
      </w:r>
      <w:r w:rsidRPr="001B42F2">
        <w:rPr>
          <w:rFonts w:ascii="Arial" w:hAnsi="Arial" w:cs="Arial"/>
          <w:spacing w:val="47"/>
          <w:sz w:val="20"/>
          <w:szCs w:val="20"/>
        </w:rPr>
        <w:t xml:space="preserve"> </w:t>
      </w:r>
      <w:r w:rsidRPr="001B42F2">
        <w:rPr>
          <w:rFonts w:ascii="Arial" w:hAnsi="Arial" w:cs="Arial"/>
          <w:sz w:val="20"/>
          <w:szCs w:val="20"/>
        </w:rPr>
        <w:t>distance</w:t>
      </w:r>
      <w:r w:rsidRPr="001B42F2">
        <w:rPr>
          <w:rFonts w:ascii="Arial" w:hAnsi="Arial" w:cs="Arial"/>
          <w:spacing w:val="63"/>
          <w:sz w:val="20"/>
          <w:szCs w:val="20"/>
        </w:rPr>
        <w:t xml:space="preserve"> </w:t>
      </w:r>
      <w:r w:rsidRPr="001B42F2">
        <w:rPr>
          <w:rFonts w:ascii="Arial" w:hAnsi="Arial" w:cs="Arial"/>
          <w:sz w:val="20"/>
          <w:szCs w:val="20"/>
        </w:rPr>
        <w:t xml:space="preserve">nécessaire </w:t>
      </w:r>
      <w:r w:rsidRPr="001B42F2">
        <w:rPr>
          <w:rFonts w:ascii="Arial" w:hAnsi="Arial" w:cs="Arial"/>
          <w:spacing w:val="14"/>
          <w:sz w:val="20"/>
          <w:szCs w:val="20"/>
        </w:rPr>
        <w:t xml:space="preserve"> </w:t>
      </w:r>
      <w:r w:rsidRPr="001B42F2">
        <w:rPr>
          <w:rFonts w:ascii="Arial" w:hAnsi="Arial" w:cs="Arial"/>
          <w:w w:val="107"/>
          <w:sz w:val="20"/>
          <w:szCs w:val="20"/>
        </w:rPr>
        <w:t xml:space="preserve">au </w:t>
      </w:r>
      <w:r w:rsidRPr="001B42F2">
        <w:rPr>
          <w:rFonts w:ascii="Arial" w:hAnsi="Arial" w:cs="Arial"/>
          <w:w w:val="105"/>
          <w:sz w:val="20"/>
          <w:szCs w:val="20"/>
        </w:rPr>
        <w:t>décollage.</w:t>
      </w:r>
    </w:p>
    <w:p w14:paraId="096191FC"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La</w:t>
      </w:r>
      <w:r w:rsidRPr="00DF2975">
        <w:rPr>
          <w:rFonts w:ascii="Arial" w:hAnsi="Arial" w:cs="Arial"/>
          <w:spacing w:val="59"/>
          <w:sz w:val="20"/>
          <w:szCs w:val="20"/>
        </w:rPr>
        <w:t xml:space="preserve"> </w:t>
      </w:r>
      <w:r w:rsidRPr="00DF2975">
        <w:rPr>
          <w:rFonts w:ascii="Arial" w:hAnsi="Arial" w:cs="Arial"/>
          <w:sz w:val="20"/>
          <w:szCs w:val="20"/>
        </w:rPr>
        <w:t xml:space="preserve">définition </w:t>
      </w:r>
      <w:r w:rsidRPr="00DF2975">
        <w:rPr>
          <w:rFonts w:ascii="Arial" w:hAnsi="Arial" w:cs="Arial"/>
          <w:spacing w:val="40"/>
          <w:sz w:val="20"/>
          <w:szCs w:val="20"/>
        </w:rPr>
        <w:t xml:space="preserve"> </w:t>
      </w:r>
      <w:r w:rsidRPr="00DF2975">
        <w:rPr>
          <w:rFonts w:ascii="Arial" w:hAnsi="Arial" w:cs="Arial"/>
          <w:sz w:val="20"/>
          <w:szCs w:val="20"/>
        </w:rPr>
        <w:t xml:space="preserve">initiale </w:t>
      </w:r>
      <w:r w:rsidRPr="00DF2975">
        <w:rPr>
          <w:rFonts w:ascii="Arial" w:hAnsi="Arial" w:cs="Arial"/>
          <w:spacing w:val="33"/>
          <w:sz w:val="20"/>
          <w:szCs w:val="20"/>
        </w:rPr>
        <w:t xml:space="preserve"> </w:t>
      </w:r>
      <w:r w:rsidRPr="00DF2975">
        <w:rPr>
          <w:rFonts w:ascii="Arial" w:hAnsi="Arial" w:cs="Arial"/>
          <w:sz w:val="20"/>
          <w:szCs w:val="20"/>
        </w:rPr>
        <w:t>de</w:t>
      </w:r>
      <w:r w:rsidRPr="00DF2975">
        <w:rPr>
          <w:rFonts w:ascii="Arial" w:hAnsi="Arial" w:cs="Arial"/>
          <w:spacing w:val="62"/>
          <w:sz w:val="20"/>
          <w:szCs w:val="20"/>
        </w:rPr>
        <w:t xml:space="preserve"> </w:t>
      </w:r>
      <w:r w:rsidRPr="00DF2975">
        <w:rPr>
          <w:rFonts w:ascii="Arial" w:hAnsi="Arial" w:cs="Arial"/>
          <w:sz w:val="20"/>
          <w:szCs w:val="20"/>
        </w:rPr>
        <w:t>la</w:t>
      </w:r>
      <w:r w:rsidRPr="00DF2975">
        <w:rPr>
          <w:rFonts w:ascii="Arial" w:hAnsi="Arial" w:cs="Arial"/>
          <w:spacing w:val="62"/>
          <w:sz w:val="20"/>
          <w:szCs w:val="20"/>
        </w:rPr>
        <w:t xml:space="preserve"> </w:t>
      </w:r>
      <w:r w:rsidRPr="00DF2975">
        <w:rPr>
          <w:rFonts w:ascii="Arial" w:hAnsi="Arial" w:cs="Arial"/>
          <w:sz w:val="20"/>
          <w:szCs w:val="20"/>
        </w:rPr>
        <w:t xml:space="preserve">TODRH </w:t>
      </w:r>
      <w:r w:rsidRPr="00DF2975">
        <w:rPr>
          <w:rFonts w:ascii="Arial" w:hAnsi="Arial" w:cs="Arial"/>
          <w:spacing w:val="1"/>
          <w:sz w:val="20"/>
          <w:szCs w:val="20"/>
        </w:rPr>
        <w:t xml:space="preserve"> </w:t>
      </w:r>
      <w:r w:rsidRPr="00DF2975">
        <w:rPr>
          <w:rFonts w:ascii="Arial" w:hAnsi="Arial" w:cs="Arial"/>
          <w:sz w:val="20"/>
          <w:szCs w:val="20"/>
        </w:rPr>
        <w:t>n’était</w:t>
      </w:r>
      <w:r w:rsidRPr="00DF2975">
        <w:rPr>
          <w:rFonts w:ascii="Arial" w:hAnsi="Arial" w:cs="Arial"/>
          <w:spacing w:val="58"/>
          <w:sz w:val="20"/>
          <w:szCs w:val="20"/>
        </w:rPr>
        <w:t xml:space="preserve"> </w:t>
      </w:r>
      <w:r w:rsidRPr="00DF2975">
        <w:rPr>
          <w:rFonts w:ascii="Arial" w:hAnsi="Arial" w:cs="Arial"/>
          <w:sz w:val="20"/>
          <w:szCs w:val="20"/>
        </w:rPr>
        <w:t xml:space="preserve">basée </w:t>
      </w:r>
      <w:r w:rsidRPr="00DF2975">
        <w:rPr>
          <w:rFonts w:ascii="Arial" w:hAnsi="Arial" w:cs="Arial"/>
          <w:spacing w:val="12"/>
          <w:sz w:val="20"/>
          <w:szCs w:val="20"/>
        </w:rPr>
        <w:t xml:space="preserve"> </w:t>
      </w:r>
      <w:r w:rsidRPr="00DF2975">
        <w:rPr>
          <w:rFonts w:ascii="Arial" w:hAnsi="Arial" w:cs="Arial"/>
          <w:sz w:val="20"/>
          <w:szCs w:val="20"/>
        </w:rPr>
        <w:t xml:space="preserve">que </w:t>
      </w:r>
      <w:r w:rsidRPr="00DF2975">
        <w:rPr>
          <w:rFonts w:ascii="Arial" w:hAnsi="Arial" w:cs="Arial"/>
          <w:spacing w:val="7"/>
          <w:sz w:val="20"/>
          <w:szCs w:val="20"/>
        </w:rPr>
        <w:t xml:space="preserve"> </w:t>
      </w:r>
      <w:r w:rsidRPr="00DF2975">
        <w:rPr>
          <w:rFonts w:ascii="Arial" w:hAnsi="Arial" w:cs="Arial"/>
          <w:sz w:val="20"/>
          <w:szCs w:val="20"/>
        </w:rPr>
        <w:t>sur</w:t>
      </w:r>
      <w:r w:rsidRPr="00DF2975">
        <w:rPr>
          <w:rFonts w:ascii="Arial" w:hAnsi="Arial" w:cs="Arial"/>
          <w:spacing w:val="66"/>
          <w:sz w:val="20"/>
          <w:szCs w:val="20"/>
        </w:rPr>
        <w:t xml:space="preserve"> </w:t>
      </w:r>
      <w:r w:rsidRPr="00DF2975">
        <w:rPr>
          <w:rFonts w:ascii="Arial" w:hAnsi="Arial" w:cs="Arial"/>
          <w:sz w:val="20"/>
          <w:szCs w:val="20"/>
        </w:rPr>
        <w:t>la</w:t>
      </w:r>
      <w:r w:rsidRPr="00DF2975">
        <w:rPr>
          <w:rFonts w:ascii="Arial" w:hAnsi="Arial" w:cs="Arial"/>
          <w:spacing w:val="62"/>
          <w:sz w:val="20"/>
          <w:szCs w:val="20"/>
        </w:rPr>
        <w:t xml:space="preserve"> </w:t>
      </w:r>
      <w:r w:rsidRPr="00DF2975">
        <w:rPr>
          <w:rFonts w:ascii="Arial" w:hAnsi="Arial" w:cs="Arial"/>
          <w:sz w:val="20"/>
          <w:szCs w:val="20"/>
        </w:rPr>
        <w:t xml:space="preserve">première </w:t>
      </w:r>
      <w:r w:rsidRPr="00DF2975">
        <w:rPr>
          <w:rFonts w:ascii="Arial" w:hAnsi="Arial" w:cs="Arial"/>
          <w:spacing w:val="52"/>
          <w:sz w:val="20"/>
          <w:szCs w:val="20"/>
        </w:rPr>
        <w:t xml:space="preserve"> </w:t>
      </w:r>
      <w:r w:rsidRPr="00DF2975">
        <w:rPr>
          <w:rFonts w:ascii="Arial" w:hAnsi="Arial" w:cs="Arial"/>
          <w:sz w:val="20"/>
          <w:szCs w:val="20"/>
        </w:rPr>
        <w:t xml:space="preserve">partie </w:t>
      </w:r>
      <w:r w:rsidRPr="00DF2975">
        <w:rPr>
          <w:rFonts w:ascii="Arial" w:hAnsi="Arial" w:cs="Arial"/>
          <w:spacing w:val="16"/>
          <w:sz w:val="20"/>
          <w:szCs w:val="20"/>
        </w:rPr>
        <w:t xml:space="preserve"> </w:t>
      </w:r>
      <w:r w:rsidRPr="00DF2975">
        <w:rPr>
          <w:rFonts w:ascii="Arial" w:hAnsi="Arial" w:cs="Arial"/>
          <w:sz w:val="20"/>
          <w:szCs w:val="20"/>
        </w:rPr>
        <w:t>de</w:t>
      </w:r>
      <w:r w:rsidRPr="00DF2975">
        <w:rPr>
          <w:rFonts w:ascii="Arial" w:hAnsi="Arial" w:cs="Arial"/>
          <w:spacing w:val="62"/>
          <w:sz w:val="20"/>
          <w:szCs w:val="20"/>
        </w:rPr>
        <w:t xml:space="preserve"> </w:t>
      </w:r>
      <w:r w:rsidRPr="00DF2975">
        <w:rPr>
          <w:rFonts w:ascii="Arial" w:hAnsi="Arial" w:cs="Arial"/>
          <w:sz w:val="20"/>
          <w:szCs w:val="20"/>
        </w:rPr>
        <w:t>cette</w:t>
      </w:r>
      <w:r w:rsidRPr="00DF2975">
        <w:rPr>
          <w:rFonts w:ascii="Arial" w:hAnsi="Arial" w:cs="Arial"/>
          <w:spacing w:val="42"/>
          <w:sz w:val="20"/>
          <w:szCs w:val="20"/>
        </w:rPr>
        <w:t xml:space="preserve"> </w:t>
      </w:r>
      <w:r w:rsidRPr="00DF2975">
        <w:rPr>
          <w:rFonts w:ascii="Arial" w:hAnsi="Arial" w:cs="Arial"/>
          <w:w w:val="105"/>
          <w:sz w:val="20"/>
          <w:szCs w:val="20"/>
        </w:rPr>
        <w:t>définition.</w:t>
      </w:r>
    </w:p>
    <w:p w14:paraId="7F2A285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w:t>
      </w:r>
      <w:r w:rsidRPr="00DF2975">
        <w:rPr>
          <w:rFonts w:ascii="Arial" w:hAnsi="Arial" w:cs="Arial"/>
          <w:spacing w:val="12"/>
          <w:sz w:val="20"/>
          <w:szCs w:val="20"/>
        </w:rPr>
        <w:t xml:space="preserve"> </w:t>
      </w: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sz w:val="20"/>
          <w:szCs w:val="20"/>
        </w:rPr>
        <w:t xml:space="preserve">procédure </w:t>
      </w:r>
      <w:r w:rsidRPr="00DF2975">
        <w:rPr>
          <w:rFonts w:ascii="Arial" w:hAnsi="Arial" w:cs="Arial"/>
          <w:spacing w:val="23"/>
          <w:sz w:val="20"/>
          <w:szCs w:val="20"/>
        </w:rPr>
        <w:t xml:space="preserve"> </w:t>
      </w:r>
      <w:r w:rsidRPr="00DF2975">
        <w:rPr>
          <w:rFonts w:ascii="Arial" w:hAnsi="Arial" w:cs="Arial"/>
          <w:sz w:val="20"/>
          <w:szCs w:val="20"/>
        </w:rPr>
        <w:t xml:space="preserve">dégagée </w:t>
      </w:r>
      <w:r w:rsidRPr="00DF2975">
        <w:rPr>
          <w:rFonts w:ascii="Arial" w:hAnsi="Arial" w:cs="Arial"/>
          <w:spacing w:val="12"/>
          <w:sz w:val="20"/>
          <w:szCs w:val="20"/>
        </w:rPr>
        <w:t xml:space="preserve"> </w:t>
      </w:r>
      <w:r w:rsidRPr="00DF2975">
        <w:rPr>
          <w:rFonts w:ascii="Arial" w:hAnsi="Arial" w:cs="Arial"/>
          <w:w w:val="104"/>
          <w:sz w:val="20"/>
          <w:szCs w:val="20"/>
        </w:rPr>
        <w:t>(piste)</w:t>
      </w:r>
    </w:p>
    <w:p w14:paraId="0F5B845B"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Auparavant, </w:t>
      </w:r>
      <w:r w:rsidRPr="00DF2975">
        <w:rPr>
          <w:rFonts w:ascii="Arial" w:hAnsi="Arial" w:cs="Arial"/>
          <w:spacing w:val="55"/>
          <w:sz w:val="20"/>
          <w:szCs w:val="20"/>
        </w:rPr>
        <w:t xml:space="preserve"> </w:t>
      </w:r>
      <w:r w:rsidRPr="00DF2975">
        <w:rPr>
          <w:rFonts w:ascii="Arial" w:hAnsi="Arial" w:cs="Arial"/>
          <w:sz w:val="20"/>
          <w:szCs w:val="20"/>
        </w:rPr>
        <w:t xml:space="preserve">les </w:t>
      </w:r>
      <w:r w:rsidRPr="00DF2975">
        <w:rPr>
          <w:rFonts w:ascii="Arial" w:hAnsi="Arial" w:cs="Arial"/>
          <w:spacing w:val="28"/>
          <w:sz w:val="20"/>
          <w:szCs w:val="20"/>
        </w:rPr>
        <w:t xml:space="preserve"> </w:t>
      </w:r>
      <w:r w:rsidRPr="00DF2975">
        <w:rPr>
          <w:rFonts w:ascii="Arial" w:hAnsi="Arial" w:cs="Arial"/>
          <w:sz w:val="20"/>
          <w:szCs w:val="20"/>
        </w:rPr>
        <w:t xml:space="preserve">hélicoptères  </w:t>
      </w:r>
      <w:r w:rsidRPr="00DF2975">
        <w:rPr>
          <w:rFonts w:ascii="Arial" w:hAnsi="Arial" w:cs="Arial"/>
          <w:spacing w:val="10"/>
          <w:sz w:val="20"/>
          <w:szCs w:val="20"/>
        </w:rPr>
        <w:t xml:space="preserve"> </w:t>
      </w:r>
      <w:r w:rsidRPr="00DF2975">
        <w:rPr>
          <w:rFonts w:ascii="Arial" w:hAnsi="Arial" w:cs="Arial"/>
          <w:sz w:val="20"/>
          <w:szCs w:val="20"/>
        </w:rPr>
        <w:t xml:space="preserve">certifiés </w:t>
      </w:r>
      <w:r w:rsidRPr="00DF2975">
        <w:rPr>
          <w:rFonts w:ascii="Arial" w:hAnsi="Arial" w:cs="Arial"/>
          <w:spacing w:val="32"/>
          <w:sz w:val="20"/>
          <w:szCs w:val="20"/>
        </w:rPr>
        <w:t xml:space="preserve"> </w:t>
      </w:r>
      <w:r w:rsidRPr="00DF2975">
        <w:rPr>
          <w:rFonts w:ascii="Arial" w:hAnsi="Arial" w:cs="Arial"/>
          <w:sz w:val="20"/>
          <w:szCs w:val="20"/>
        </w:rPr>
        <w:t xml:space="preserve">en </w:t>
      </w:r>
      <w:r w:rsidRPr="00DF2975">
        <w:rPr>
          <w:rFonts w:ascii="Arial" w:hAnsi="Arial" w:cs="Arial"/>
          <w:spacing w:val="25"/>
          <w:sz w:val="20"/>
          <w:szCs w:val="20"/>
        </w:rPr>
        <w:t xml:space="preserve"> </w:t>
      </w:r>
      <w:r w:rsidRPr="00DF2975">
        <w:rPr>
          <w:rFonts w:ascii="Arial" w:hAnsi="Arial" w:cs="Arial"/>
          <w:sz w:val="20"/>
          <w:szCs w:val="20"/>
        </w:rPr>
        <w:t xml:space="preserve">catégorie </w:t>
      </w:r>
      <w:r w:rsidRPr="00DF2975">
        <w:rPr>
          <w:rFonts w:ascii="Arial" w:hAnsi="Arial" w:cs="Arial"/>
          <w:spacing w:val="52"/>
          <w:sz w:val="20"/>
          <w:szCs w:val="20"/>
        </w:rPr>
        <w:t xml:space="preserve"> </w:t>
      </w:r>
      <w:r w:rsidRPr="00DF2975">
        <w:rPr>
          <w:rFonts w:ascii="Arial" w:hAnsi="Arial" w:cs="Arial"/>
          <w:sz w:val="20"/>
          <w:szCs w:val="20"/>
        </w:rPr>
        <w:t xml:space="preserve">A </w:t>
      </w:r>
      <w:r w:rsidRPr="00DF2975">
        <w:rPr>
          <w:rFonts w:ascii="Arial" w:hAnsi="Arial" w:cs="Arial"/>
          <w:spacing w:val="9"/>
          <w:sz w:val="20"/>
          <w:szCs w:val="20"/>
        </w:rPr>
        <w:t xml:space="preserve"> </w:t>
      </w:r>
      <w:r w:rsidRPr="00DF2975">
        <w:rPr>
          <w:rFonts w:ascii="Arial" w:hAnsi="Arial" w:cs="Arial"/>
          <w:sz w:val="20"/>
          <w:szCs w:val="20"/>
        </w:rPr>
        <w:t xml:space="preserve">auraient </w:t>
      </w:r>
      <w:r w:rsidRPr="00DF2975">
        <w:rPr>
          <w:rFonts w:ascii="Arial" w:hAnsi="Arial" w:cs="Arial"/>
          <w:spacing w:val="62"/>
          <w:sz w:val="20"/>
          <w:szCs w:val="20"/>
        </w:rPr>
        <w:t xml:space="preserve"> </w:t>
      </w:r>
      <w:r w:rsidRPr="00DF2975">
        <w:rPr>
          <w:rFonts w:ascii="Arial" w:hAnsi="Arial" w:cs="Arial"/>
          <w:sz w:val="20"/>
          <w:szCs w:val="20"/>
        </w:rPr>
        <w:t xml:space="preserve">eu, </w:t>
      </w:r>
      <w:r w:rsidRPr="00DF2975">
        <w:rPr>
          <w:rFonts w:ascii="Arial" w:hAnsi="Arial" w:cs="Arial"/>
          <w:spacing w:val="16"/>
          <w:sz w:val="20"/>
          <w:szCs w:val="20"/>
        </w:rPr>
        <w:t xml:space="preserve"> </w:t>
      </w:r>
      <w:r w:rsidRPr="00DF2975">
        <w:rPr>
          <w:rFonts w:ascii="Arial" w:hAnsi="Arial" w:cs="Arial"/>
          <w:sz w:val="20"/>
          <w:szCs w:val="20"/>
        </w:rPr>
        <w:t xml:space="preserve">au </w:t>
      </w:r>
      <w:r w:rsidRPr="00DF2975">
        <w:rPr>
          <w:rFonts w:ascii="Arial" w:hAnsi="Arial" w:cs="Arial"/>
          <w:spacing w:val="25"/>
          <w:sz w:val="20"/>
          <w:szCs w:val="20"/>
        </w:rPr>
        <w:t xml:space="preserve"> </w:t>
      </w:r>
      <w:r w:rsidRPr="00DF2975">
        <w:rPr>
          <w:rFonts w:ascii="Arial" w:hAnsi="Arial" w:cs="Arial"/>
          <w:sz w:val="20"/>
          <w:szCs w:val="20"/>
        </w:rPr>
        <w:t xml:space="preserve">moins, </w:t>
      </w:r>
      <w:r w:rsidRPr="00DF2975">
        <w:rPr>
          <w:rFonts w:ascii="Arial" w:hAnsi="Arial" w:cs="Arial"/>
          <w:spacing w:val="47"/>
          <w:sz w:val="20"/>
          <w:szCs w:val="20"/>
        </w:rPr>
        <w:t xml:space="preserve"> </w:t>
      </w:r>
      <w:r w:rsidRPr="00DF2975">
        <w:rPr>
          <w:rFonts w:ascii="Arial" w:hAnsi="Arial" w:cs="Arial"/>
          <w:sz w:val="20"/>
          <w:szCs w:val="20"/>
        </w:rPr>
        <w:t xml:space="preserve">une </w:t>
      </w:r>
      <w:r w:rsidRPr="00DF2975">
        <w:rPr>
          <w:rFonts w:ascii="Arial" w:hAnsi="Arial" w:cs="Arial"/>
          <w:spacing w:val="37"/>
          <w:sz w:val="20"/>
          <w:szCs w:val="20"/>
        </w:rPr>
        <w:t xml:space="preserve"> </w:t>
      </w:r>
      <w:r w:rsidRPr="00DF2975">
        <w:rPr>
          <w:rFonts w:ascii="Arial" w:hAnsi="Arial" w:cs="Arial"/>
          <w:w w:val="107"/>
          <w:sz w:val="20"/>
          <w:szCs w:val="20"/>
        </w:rPr>
        <w:t>procédure</w:t>
      </w:r>
      <w:r w:rsidR="00D10CB6" w:rsidRPr="00DF2975">
        <w:rPr>
          <w:rFonts w:ascii="Arial" w:hAnsi="Arial" w:cs="Arial"/>
          <w:sz w:val="20"/>
          <w:szCs w:val="20"/>
        </w:rPr>
        <w:t xml:space="preserve"> </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dégagée</w:t>
      </w:r>
      <w:r w:rsidRPr="00DF2975">
        <w:rPr>
          <w:rFonts w:ascii="Arial" w:hAnsi="Arial" w:cs="Arial"/>
          <w:spacing w:val="39"/>
          <w:sz w:val="20"/>
          <w:szCs w:val="20"/>
        </w:rPr>
        <w:t xml:space="preserve"> </w:t>
      </w:r>
      <w:r w:rsidRPr="00DF2975">
        <w:rPr>
          <w:rFonts w:ascii="Arial" w:hAnsi="Arial" w:cs="Arial"/>
          <w:sz w:val="20"/>
          <w:szCs w:val="20"/>
        </w:rPr>
        <w:t>».</w:t>
      </w:r>
      <w:r w:rsidRPr="00DF2975">
        <w:rPr>
          <w:rFonts w:ascii="Arial" w:hAnsi="Arial" w:cs="Arial"/>
          <w:spacing w:val="4"/>
          <w:sz w:val="20"/>
          <w:szCs w:val="20"/>
        </w:rPr>
        <w:t xml:space="preserve"> </w:t>
      </w:r>
      <w:r w:rsidRPr="00DF2975">
        <w:rPr>
          <w:rFonts w:ascii="Arial" w:hAnsi="Arial" w:cs="Arial"/>
          <w:sz w:val="20"/>
          <w:szCs w:val="20"/>
        </w:rPr>
        <w:t>Cette</w:t>
      </w:r>
      <w:r w:rsidRPr="00DF2975">
        <w:rPr>
          <w:rFonts w:ascii="Arial" w:hAnsi="Arial" w:cs="Arial"/>
          <w:spacing w:val="6"/>
          <w:sz w:val="20"/>
          <w:szCs w:val="20"/>
        </w:rPr>
        <w:t xml:space="preserve"> </w:t>
      </w:r>
      <w:r w:rsidRPr="00DF2975">
        <w:rPr>
          <w:rFonts w:ascii="Arial" w:hAnsi="Arial" w:cs="Arial"/>
          <w:sz w:val="20"/>
          <w:szCs w:val="20"/>
        </w:rPr>
        <w:t xml:space="preserve">procédure </w:t>
      </w:r>
      <w:r w:rsidRPr="00DF2975">
        <w:rPr>
          <w:rFonts w:ascii="Arial" w:hAnsi="Arial" w:cs="Arial"/>
          <w:spacing w:val="9"/>
          <w:sz w:val="20"/>
          <w:szCs w:val="20"/>
        </w:rPr>
        <w:t xml:space="preserve"> </w:t>
      </w:r>
      <w:r w:rsidRPr="00DF2975">
        <w:rPr>
          <w:rFonts w:ascii="Arial" w:hAnsi="Arial" w:cs="Arial"/>
          <w:sz w:val="20"/>
          <w:szCs w:val="20"/>
        </w:rPr>
        <w:t>était</w:t>
      </w:r>
      <w:r w:rsidRPr="00DF2975">
        <w:rPr>
          <w:rFonts w:ascii="Arial" w:hAnsi="Arial" w:cs="Arial"/>
          <w:spacing w:val="19"/>
          <w:sz w:val="20"/>
          <w:szCs w:val="20"/>
        </w:rPr>
        <w:t xml:space="preserve"> </w:t>
      </w:r>
      <w:r w:rsidRPr="00DF2975">
        <w:rPr>
          <w:rFonts w:ascii="Arial" w:hAnsi="Arial" w:cs="Arial"/>
          <w:sz w:val="20"/>
          <w:szCs w:val="20"/>
        </w:rPr>
        <w:t xml:space="preserve">analogue </w:t>
      </w:r>
      <w:r w:rsidRPr="00DF2975">
        <w:rPr>
          <w:rFonts w:ascii="Arial" w:hAnsi="Arial" w:cs="Arial"/>
          <w:spacing w:val="11"/>
          <w:sz w:val="20"/>
          <w:szCs w:val="20"/>
        </w:rPr>
        <w:t xml:space="preserve"> </w:t>
      </w:r>
      <w:r w:rsidRPr="00DF2975">
        <w:rPr>
          <w:rFonts w:ascii="Arial" w:hAnsi="Arial" w:cs="Arial"/>
          <w:sz w:val="20"/>
          <w:szCs w:val="20"/>
        </w:rPr>
        <w:t>à</w:t>
      </w:r>
      <w:r w:rsidRPr="00DF2975">
        <w:rPr>
          <w:rFonts w:ascii="Arial" w:hAnsi="Arial" w:cs="Arial"/>
          <w:spacing w:val="17"/>
          <w:sz w:val="20"/>
          <w:szCs w:val="20"/>
        </w:rPr>
        <w:t xml:space="preserve"> </w:t>
      </w:r>
      <w:r w:rsidRPr="00DF2975">
        <w:rPr>
          <w:rFonts w:ascii="Arial" w:hAnsi="Arial" w:cs="Arial"/>
          <w:sz w:val="20"/>
          <w:szCs w:val="20"/>
        </w:rPr>
        <w:t>une</w:t>
      </w:r>
      <w:r w:rsidRPr="00DF2975">
        <w:rPr>
          <w:rFonts w:ascii="Arial" w:hAnsi="Arial" w:cs="Arial"/>
          <w:spacing w:val="38"/>
          <w:sz w:val="20"/>
          <w:szCs w:val="20"/>
        </w:rPr>
        <w:t xml:space="preserve"> </w:t>
      </w:r>
      <w:r w:rsidRPr="00DF2975">
        <w:rPr>
          <w:rFonts w:ascii="Arial" w:hAnsi="Arial" w:cs="Arial"/>
          <w:sz w:val="20"/>
          <w:szCs w:val="20"/>
        </w:rPr>
        <w:t xml:space="preserve">procédure </w:t>
      </w:r>
      <w:r w:rsidRPr="00DF2975">
        <w:rPr>
          <w:rFonts w:ascii="Arial" w:hAnsi="Arial" w:cs="Arial"/>
          <w:spacing w:val="9"/>
          <w:sz w:val="20"/>
          <w:szCs w:val="20"/>
        </w:rPr>
        <w:t xml:space="preserve"> </w:t>
      </w:r>
      <w:r w:rsidRPr="00DF2975">
        <w:rPr>
          <w:rFonts w:ascii="Arial" w:hAnsi="Arial" w:cs="Arial"/>
          <w:sz w:val="20"/>
          <w:szCs w:val="20"/>
        </w:rPr>
        <w:t>avion</w:t>
      </w:r>
      <w:r w:rsidRPr="00DF2975">
        <w:rPr>
          <w:rFonts w:ascii="Arial" w:hAnsi="Arial" w:cs="Arial"/>
          <w:spacing w:val="50"/>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Pr="00DF2975">
        <w:rPr>
          <w:rFonts w:ascii="Arial" w:hAnsi="Arial" w:cs="Arial"/>
          <w:sz w:val="20"/>
          <w:szCs w:val="20"/>
        </w:rPr>
        <w:t>catégorie</w:t>
      </w:r>
      <w:r w:rsidRPr="00DF2975">
        <w:rPr>
          <w:rFonts w:ascii="Arial" w:hAnsi="Arial" w:cs="Arial"/>
          <w:spacing w:val="53"/>
          <w:sz w:val="20"/>
          <w:szCs w:val="20"/>
        </w:rPr>
        <w:t xml:space="preserve"> </w:t>
      </w:r>
      <w:r w:rsidRPr="00DF2975">
        <w:rPr>
          <w:rFonts w:ascii="Arial" w:hAnsi="Arial" w:cs="Arial"/>
          <w:sz w:val="20"/>
          <w:szCs w:val="20"/>
        </w:rPr>
        <w:t>A</w:t>
      </w:r>
      <w:r w:rsidRPr="00DF2975">
        <w:rPr>
          <w:rFonts w:ascii="Arial" w:hAnsi="Arial" w:cs="Arial"/>
          <w:spacing w:val="10"/>
          <w:sz w:val="20"/>
          <w:szCs w:val="20"/>
        </w:rPr>
        <w:t xml:space="preserve"> </w:t>
      </w:r>
      <w:r w:rsidRPr="00DF2975">
        <w:rPr>
          <w:rFonts w:ascii="Arial" w:hAnsi="Arial" w:cs="Arial"/>
          <w:sz w:val="20"/>
          <w:szCs w:val="20"/>
        </w:rPr>
        <w:t>et</w:t>
      </w:r>
      <w:r w:rsidRPr="00DF2975">
        <w:rPr>
          <w:rFonts w:ascii="Arial" w:hAnsi="Arial" w:cs="Arial"/>
          <w:spacing w:val="11"/>
          <w:sz w:val="20"/>
          <w:szCs w:val="20"/>
        </w:rPr>
        <w:t xml:space="preserve"> </w:t>
      </w:r>
      <w:r w:rsidRPr="00DF2975">
        <w:rPr>
          <w:rFonts w:ascii="Arial" w:hAnsi="Arial" w:cs="Arial"/>
          <w:sz w:val="20"/>
          <w:szCs w:val="20"/>
        </w:rPr>
        <w:lastRenderedPageBreak/>
        <w:t>supposait</w:t>
      </w:r>
      <w:r w:rsidRPr="00DF2975">
        <w:rPr>
          <w:rFonts w:ascii="Arial" w:hAnsi="Arial" w:cs="Arial"/>
          <w:spacing w:val="64"/>
          <w:sz w:val="20"/>
          <w:szCs w:val="20"/>
        </w:rPr>
        <w:t xml:space="preserve"> </w:t>
      </w:r>
      <w:r w:rsidRPr="00DF2975">
        <w:rPr>
          <w:rFonts w:ascii="Arial" w:hAnsi="Arial" w:cs="Arial"/>
          <w:w w:val="107"/>
          <w:sz w:val="20"/>
          <w:szCs w:val="20"/>
        </w:rPr>
        <w:t>qu’il</w:t>
      </w:r>
      <w:r w:rsidR="00D10CB6" w:rsidRPr="00DF2975">
        <w:rPr>
          <w:rFonts w:ascii="Arial" w:hAnsi="Arial" w:cs="Arial"/>
          <w:sz w:val="20"/>
          <w:szCs w:val="20"/>
        </w:rPr>
        <w:t xml:space="preserve"> </w:t>
      </w:r>
      <w:r w:rsidRPr="00DF2975">
        <w:rPr>
          <w:rFonts w:ascii="Arial" w:hAnsi="Arial" w:cs="Arial"/>
          <w:sz w:val="20"/>
          <w:szCs w:val="20"/>
        </w:rPr>
        <w:t>existait</w:t>
      </w:r>
      <w:r w:rsidRPr="00DF2975">
        <w:rPr>
          <w:rFonts w:ascii="Arial" w:hAnsi="Arial" w:cs="Arial"/>
          <w:spacing w:val="32"/>
          <w:sz w:val="20"/>
          <w:szCs w:val="20"/>
        </w:rPr>
        <w:t xml:space="preserve"> </w:t>
      </w:r>
      <w:r w:rsidRPr="00DF2975">
        <w:rPr>
          <w:rFonts w:ascii="Arial" w:hAnsi="Arial" w:cs="Arial"/>
          <w:sz w:val="20"/>
          <w:szCs w:val="20"/>
        </w:rPr>
        <w:t>une</w:t>
      </w:r>
      <w:r w:rsidRPr="00DF2975">
        <w:rPr>
          <w:rFonts w:ascii="Arial" w:hAnsi="Arial" w:cs="Arial"/>
          <w:spacing w:val="39"/>
          <w:sz w:val="20"/>
          <w:szCs w:val="20"/>
        </w:rPr>
        <w:t xml:space="preserve"> </w:t>
      </w:r>
      <w:r w:rsidRPr="00DF2975">
        <w:rPr>
          <w:rFonts w:ascii="Arial" w:hAnsi="Arial" w:cs="Arial"/>
          <w:sz w:val="20"/>
          <w:szCs w:val="20"/>
        </w:rPr>
        <w:t>piste</w:t>
      </w:r>
      <w:r w:rsidRPr="00DF2975">
        <w:rPr>
          <w:rFonts w:ascii="Arial" w:hAnsi="Arial" w:cs="Arial"/>
          <w:spacing w:val="34"/>
          <w:sz w:val="20"/>
          <w:szCs w:val="20"/>
        </w:rPr>
        <w:t xml:space="preserve"> </w:t>
      </w:r>
      <w:r w:rsidRPr="00DF2975">
        <w:rPr>
          <w:rFonts w:ascii="Arial" w:hAnsi="Arial" w:cs="Arial"/>
          <w:sz w:val="20"/>
          <w:szCs w:val="20"/>
        </w:rPr>
        <w:t>(en</w:t>
      </w:r>
      <w:r w:rsidRPr="00DF2975">
        <w:rPr>
          <w:rFonts w:ascii="Arial" w:hAnsi="Arial" w:cs="Arial"/>
          <w:spacing w:val="29"/>
          <w:sz w:val="20"/>
          <w:szCs w:val="20"/>
        </w:rPr>
        <w:t xml:space="preserve"> </w:t>
      </w:r>
      <w:r w:rsidRPr="00DF2975">
        <w:rPr>
          <w:rFonts w:ascii="Arial" w:hAnsi="Arial" w:cs="Arial"/>
          <w:sz w:val="20"/>
          <w:szCs w:val="20"/>
        </w:rPr>
        <w:t>dur</w:t>
      </w:r>
      <w:r w:rsidRPr="00DF2975">
        <w:rPr>
          <w:rFonts w:ascii="Arial" w:hAnsi="Arial" w:cs="Arial"/>
          <w:spacing w:val="42"/>
          <w:sz w:val="20"/>
          <w:szCs w:val="20"/>
        </w:rPr>
        <w:t xml:space="preserve"> </w:t>
      </w:r>
      <w:r w:rsidRPr="00DF2975">
        <w:rPr>
          <w:rFonts w:ascii="Arial" w:hAnsi="Arial" w:cs="Arial"/>
          <w:sz w:val="20"/>
          <w:szCs w:val="20"/>
        </w:rPr>
        <w:t>ou</w:t>
      </w:r>
      <w:r w:rsidRPr="00DF2975">
        <w:rPr>
          <w:rFonts w:ascii="Arial" w:hAnsi="Arial" w:cs="Arial"/>
          <w:spacing w:val="33"/>
          <w:sz w:val="20"/>
          <w:szCs w:val="20"/>
        </w:rPr>
        <w:t xml:space="preserve"> </w:t>
      </w:r>
      <w:r w:rsidRPr="00DF2975">
        <w:rPr>
          <w:rFonts w:ascii="Arial" w:hAnsi="Arial" w:cs="Arial"/>
          <w:sz w:val="20"/>
          <w:szCs w:val="20"/>
        </w:rPr>
        <w:t>en</w:t>
      </w:r>
      <w:r w:rsidRPr="00DF2975">
        <w:rPr>
          <w:rFonts w:ascii="Arial" w:hAnsi="Arial" w:cs="Arial"/>
          <w:spacing w:val="27"/>
          <w:sz w:val="20"/>
          <w:szCs w:val="20"/>
        </w:rPr>
        <w:t xml:space="preserve"> </w:t>
      </w:r>
      <w:r w:rsidRPr="00DF2975">
        <w:rPr>
          <w:rFonts w:ascii="Arial" w:hAnsi="Arial" w:cs="Arial"/>
          <w:sz w:val="20"/>
          <w:szCs w:val="20"/>
        </w:rPr>
        <w:t>herbe)</w:t>
      </w:r>
      <w:r w:rsidRPr="00DF2975">
        <w:rPr>
          <w:rFonts w:ascii="Arial" w:hAnsi="Arial" w:cs="Arial"/>
          <w:spacing w:val="52"/>
          <w:sz w:val="20"/>
          <w:szCs w:val="20"/>
        </w:rPr>
        <w:t xml:space="preserve"> </w:t>
      </w:r>
      <w:r w:rsidRPr="00DF2975">
        <w:rPr>
          <w:rFonts w:ascii="Arial" w:hAnsi="Arial" w:cs="Arial"/>
          <w:sz w:val="20"/>
          <w:szCs w:val="20"/>
        </w:rPr>
        <w:t>possédant</w:t>
      </w:r>
      <w:r w:rsidRPr="00DF2975">
        <w:rPr>
          <w:rFonts w:ascii="Arial" w:hAnsi="Arial" w:cs="Arial"/>
          <w:spacing w:val="59"/>
          <w:sz w:val="20"/>
          <w:szCs w:val="20"/>
        </w:rPr>
        <w:t xml:space="preserve"> </w:t>
      </w:r>
      <w:r w:rsidRPr="00DF2975">
        <w:rPr>
          <w:rFonts w:ascii="Arial" w:hAnsi="Arial" w:cs="Arial"/>
          <w:sz w:val="20"/>
          <w:szCs w:val="20"/>
        </w:rPr>
        <w:t>une</w:t>
      </w:r>
      <w:r w:rsidRPr="00DF2975">
        <w:rPr>
          <w:rFonts w:ascii="Arial" w:hAnsi="Arial" w:cs="Arial"/>
          <w:spacing w:val="39"/>
          <w:sz w:val="20"/>
          <w:szCs w:val="20"/>
        </w:rPr>
        <w:t xml:space="preserve"> </w:t>
      </w:r>
      <w:r w:rsidRPr="00DF2975">
        <w:rPr>
          <w:rFonts w:ascii="Arial" w:hAnsi="Arial" w:cs="Arial"/>
          <w:sz w:val="20"/>
          <w:szCs w:val="20"/>
        </w:rPr>
        <w:t>surface</w:t>
      </w:r>
      <w:r w:rsidRPr="00DF2975">
        <w:rPr>
          <w:rFonts w:ascii="Arial" w:hAnsi="Arial" w:cs="Arial"/>
          <w:spacing w:val="32"/>
          <w:sz w:val="20"/>
          <w:szCs w:val="20"/>
        </w:rPr>
        <w:t xml:space="preserve"> </w:t>
      </w:r>
      <w:r w:rsidRPr="00DF2975">
        <w:rPr>
          <w:rFonts w:ascii="Arial" w:hAnsi="Arial" w:cs="Arial"/>
          <w:sz w:val="20"/>
          <w:szCs w:val="20"/>
        </w:rPr>
        <w:t xml:space="preserve">suffisamment </w:t>
      </w:r>
      <w:r w:rsidRPr="00DF2975">
        <w:rPr>
          <w:rFonts w:ascii="Arial" w:hAnsi="Arial" w:cs="Arial"/>
          <w:spacing w:val="8"/>
          <w:sz w:val="20"/>
          <w:szCs w:val="20"/>
        </w:rPr>
        <w:t xml:space="preserve"> </w:t>
      </w:r>
      <w:r w:rsidRPr="00DF2975">
        <w:rPr>
          <w:rFonts w:ascii="Arial" w:hAnsi="Arial" w:cs="Arial"/>
          <w:sz w:val="20"/>
          <w:szCs w:val="20"/>
        </w:rPr>
        <w:t>plane</w:t>
      </w:r>
      <w:r w:rsidRPr="00DF2975">
        <w:rPr>
          <w:rFonts w:ascii="Arial" w:hAnsi="Arial" w:cs="Arial"/>
          <w:spacing w:val="51"/>
          <w:sz w:val="20"/>
          <w:szCs w:val="20"/>
        </w:rPr>
        <w:t xml:space="preserve"> </w:t>
      </w:r>
      <w:r w:rsidRPr="00DF2975">
        <w:rPr>
          <w:rFonts w:ascii="Arial" w:hAnsi="Arial" w:cs="Arial"/>
          <w:sz w:val="20"/>
          <w:szCs w:val="20"/>
        </w:rPr>
        <w:t>pour</w:t>
      </w:r>
      <w:r w:rsidRPr="00DF2975">
        <w:rPr>
          <w:rFonts w:ascii="Arial" w:hAnsi="Arial" w:cs="Arial"/>
          <w:spacing w:val="49"/>
          <w:sz w:val="20"/>
          <w:szCs w:val="20"/>
        </w:rPr>
        <w:t xml:space="preserve"> </w:t>
      </w:r>
      <w:r w:rsidRPr="00DF2975">
        <w:rPr>
          <w:rFonts w:ascii="Arial" w:hAnsi="Arial" w:cs="Arial"/>
          <w:sz w:val="20"/>
          <w:szCs w:val="20"/>
        </w:rPr>
        <w:t>le</w:t>
      </w:r>
      <w:r w:rsidRPr="00DF2975">
        <w:rPr>
          <w:rFonts w:ascii="Arial" w:hAnsi="Arial" w:cs="Arial"/>
          <w:spacing w:val="27"/>
          <w:sz w:val="20"/>
          <w:szCs w:val="20"/>
        </w:rPr>
        <w:t xml:space="preserve"> </w:t>
      </w:r>
      <w:r w:rsidRPr="00DF2975">
        <w:rPr>
          <w:rFonts w:ascii="Arial" w:hAnsi="Arial" w:cs="Arial"/>
          <w:w w:val="107"/>
          <w:sz w:val="20"/>
          <w:szCs w:val="20"/>
        </w:rPr>
        <w:t>décollage</w:t>
      </w:r>
      <w:r w:rsidR="00D10CB6" w:rsidRPr="00DF2975">
        <w:rPr>
          <w:rFonts w:ascii="Arial" w:hAnsi="Arial" w:cs="Arial"/>
          <w:sz w:val="20"/>
          <w:szCs w:val="20"/>
        </w:rPr>
        <w:t xml:space="preserve"> </w:t>
      </w:r>
      <w:r w:rsidRPr="00DF2975">
        <w:rPr>
          <w:rFonts w:ascii="Arial" w:hAnsi="Arial" w:cs="Arial"/>
          <w:sz w:val="20"/>
          <w:szCs w:val="20"/>
        </w:rPr>
        <w:t>d’un</w:t>
      </w:r>
      <w:r w:rsidRPr="00DF2975">
        <w:rPr>
          <w:rFonts w:ascii="Arial" w:hAnsi="Arial" w:cs="Arial"/>
          <w:spacing w:val="45"/>
          <w:sz w:val="20"/>
          <w:szCs w:val="20"/>
        </w:rPr>
        <w:t xml:space="preserve"> </w:t>
      </w:r>
      <w:r w:rsidRPr="00DF2975">
        <w:rPr>
          <w:rFonts w:ascii="Arial" w:hAnsi="Arial" w:cs="Arial"/>
          <w:sz w:val="20"/>
          <w:szCs w:val="20"/>
        </w:rPr>
        <w:t>aéronef  (voir</w:t>
      </w:r>
      <w:r w:rsidRPr="00DF2975">
        <w:rPr>
          <w:rFonts w:ascii="Arial" w:hAnsi="Arial" w:cs="Arial"/>
          <w:spacing w:val="58"/>
          <w:sz w:val="20"/>
          <w:szCs w:val="20"/>
        </w:rPr>
        <w:t xml:space="preserve"> </w:t>
      </w:r>
      <w:r w:rsidRPr="00DF2975">
        <w:rPr>
          <w:rFonts w:ascii="Arial" w:hAnsi="Arial" w:cs="Arial"/>
          <w:sz w:val="20"/>
          <w:szCs w:val="20"/>
        </w:rPr>
        <w:t>figure</w:t>
      </w:r>
      <w:r w:rsidRPr="00DF2975">
        <w:rPr>
          <w:rFonts w:ascii="Arial" w:hAnsi="Arial" w:cs="Arial"/>
          <w:spacing w:val="52"/>
          <w:sz w:val="20"/>
          <w:szCs w:val="20"/>
        </w:rPr>
        <w:t xml:space="preserve"> </w:t>
      </w:r>
      <w:r w:rsidRPr="00DF2975">
        <w:rPr>
          <w:rFonts w:ascii="Arial" w:hAnsi="Arial" w:cs="Arial"/>
          <w:spacing w:val="-10"/>
          <w:sz w:val="20"/>
          <w:szCs w:val="20"/>
        </w:rPr>
        <w:t>1</w:t>
      </w:r>
      <w:r w:rsidRPr="00DF2975">
        <w:rPr>
          <w:rFonts w:ascii="Arial" w:hAnsi="Arial" w:cs="Arial"/>
          <w:sz w:val="20"/>
          <w:szCs w:val="20"/>
        </w:rPr>
        <w:t>).</w:t>
      </w:r>
    </w:p>
    <w:p w14:paraId="44F1413E"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On</w:t>
      </w:r>
      <w:r w:rsidRPr="00DF2975">
        <w:rPr>
          <w:rFonts w:ascii="Arial" w:hAnsi="Arial" w:cs="Arial"/>
          <w:spacing w:val="28"/>
          <w:sz w:val="20"/>
          <w:szCs w:val="20"/>
        </w:rPr>
        <w:t xml:space="preserve"> </w:t>
      </w:r>
      <w:r w:rsidRPr="00DF2975">
        <w:rPr>
          <w:rFonts w:ascii="Arial" w:hAnsi="Arial" w:cs="Arial"/>
          <w:sz w:val="20"/>
          <w:szCs w:val="20"/>
        </w:rPr>
        <w:t>suppose</w:t>
      </w:r>
      <w:r w:rsidRPr="00DF2975">
        <w:rPr>
          <w:rFonts w:ascii="Arial" w:hAnsi="Arial" w:cs="Arial"/>
          <w:spacing w:val="65"/>
          <w:sz w:val="20"/>
          <w:szCs w:val="20"/>
        </w:rPr>
        <w:t xml:space="preserve"> </w:t>
      </w:r>
      <w:r w:rsidRPr="00DF2975">
        <w:rPr>
          <w:rFonts w:ascii="Arial" w:hAnsi="Arial" w:cs="Arial"/>
          <w:sz w:val="20"/>
          <w:szCs w:val="20"/>
        </w:rPr>
        <w:t>que</w:t>
      </w:r>
      <w:r w:rsidRPr="00DF2975">
        <w:rPr>
          <w:rFonts w:ascii="Arial" w:hAnsi="Arial" w:cs="Arial"/>
          <w:spacing w:val="39"/>
          <w:sz w:val="20"/>
          <w:szCs w:val="20"/>
        </w:rPr>
        <w:t xml:space="preserve"> </w:t>
      </w:r>
      <w:r w:rsidRPr="00DF2975">
        <w:rPr>
          <w:rFonts w:ascii="Arial" w:hAnsi="Arial" w:cs="Arial"/>
          <w:sz w:val="20"/>
          <w:szCs w:val="20"/>
        </w:rPr>
        <w:t xml:space="preserve">l’hélicoptère </w:t>
      </w:r>
      <w:r w:rsidRPr="00DF2975">
        <w:rPr>
          <w:rFonts w:ascii="Arial" w:hAnsi="Arial" w:cs="Arial"/>
          <w:spacing w:val="13"/>
          <w:sz w:val="20"/>
          <w:szCs w:val="20"/>
        </w:rPr>
        <w:t xml:space="preserve"> </w:t>
      </w:r>
      <w:r w:rsidRPr="00DF2975">
        <w:rPr>
          <w:rFonts w:ascii="Arial" w:hAnsi="Arial" w:cs="Arial"/>
          <w:sz w:val="20"/>
          <w:szCs w:val="20"/>
        </w:rPr>
        <w:t>accélère</w:t>
      </w:r>
      <w:r w:rsidRPr="00DF2975">
        <w:rPr>
          <w:rFonts w:ascii="Arial" w:hAnsi="Arial" w:cs="Arial"/>
          <w:spacing w:val="42"/>
          <w:sz w:val="20"/>
          <w:szCs w:val="20"/>
        </w:rPr>
        <w:t xml:space="preserve"> </w:t>
      </w:r>
      <w:r w:rsidRPr="00DF2975">
        <w:rPr>
          <w:rFonts w:ascii="Arial" w:hAnsi="Arial" w:cs="Arial"/>
          <w:sz w:val="20"/>
          <w:szCs w:val="20"/>
        </w:rPr>
        <w:t>le</w:t>
      </w:r>
      <w:r w:rsidRPr="00DF2975">
        <w:rPr>
          <w:rFonts w:ascii="Arial" w:hAnsi="Arial" w:cs="Arial"/>
          <w:spacing w:val="27"/>
          <w:sz w:val="20"/>
          <w:szCs w:val="20"/>
        </w:rPr>
        <w:t xml:space="preserve"> </w:t>
      </w:r>
      <w:r w:rsidRPr="00DF2975">
        <w:rPr>
          <w:rFonts w:ascii="Arial" w:hAnsi="Arial" w:cs="Arial"/>
          <w:sz w:val="20"/>
          <w:szCs w:val="20"/>
        </w:rPr>
        <w:t>long</w:t>
      </w:r>
      <w:r w:rsidRPr="00DF2975">
        <w:rPr>
          <w:rFonts w:ascii="Arial" w:hAnsi="Arial" w:cs="Arial"/>
          <w:spacing w:val="51"/>
          <w:sz w:val="20"/>
          <w:szCs w:val="20"/>
        </w:rPr>
        <w:t xml:space="preserve"> </w:t>
      </w:r>
      <w:r w:rsidRPr="00DF2975">
        <w:rPr>
          <w:rFonts w:ascii="Arial" w:hAnsi="Arial" w:cs="Arial"/>
          <w:sz w:val="20"/>
          <w:szCs w:val="20"/>
        </w:rPr>
        <w:t>de</w:t>
      </w:r>
      <w:r w:rsidRPr="00DF2975">
        <w:rPr>
          <w:rFonts w:ascii="Arial" w:hAnsi="Arial" w:cs="Arial"/>
          <w:spacing w:val="27"/>
          <w:sz w:val="20"/>
          <w:szCs w:val="20"/>
        </w:rPr>
        <w:t xml:space="preserve"> </w:t>
      </w:r>
      <w:r w:rsidRPr="00DF2975">
        <w:rPr>
          <w:rFonts w:ascii="Arial" w:hAnsi="Arial" w:cs="Arial"/>
          <w:sz w:val="20"/>
          <w:szCs w:val="20"/>
        </w:rPr>
        <w:t>la</w:t>
      </w:r>
      <w:r w:rsidRPr="00DF2975">
        <w:rPr>
          <w:rFonts w:ascii="Arial" w:hAnsi="Arial" w:cs="Arial"/>
          <w:spacing w:val="27"/>
          <w:sz w:val="20"/>
          <w:szCs w:val="20"/>
        </w:rPr>
        <w:t xml:space="preserve"> </w:t>
      </w:r>
      <w:r w:rsidRPr="00DF2975">
        <w:rPr>
          <w:rFonts w:ascii="Arial" w:hAnsi="Arial" w:cs="Arial"/>
          <w:sz w:val="20"/>
          <w:szCs w:val="20"/>
        </w:rPr>
        <w:t>FATO</w:t>
      </w:r>
      <w:r w:rsidRPr="00DF2975">
        <w:rPr>
          <w:rFonts w:ascii="Arial" w:hAnsi="Arial" w:cs="Arial"/>
          <w:spacing w:val="17"/>
          <w:sz w:val="20"/>
          <w:szCs w:val="20"/>
        </w:rPr>
        <w:t xml:space="preserve"> </w:t>
      </w:r>
      <w:r w:rsidRPr="00DF2975">
        <w:rPr>
          <w:rFonts w:ascii="Arial" w:hAnsi="Arial" w:cs="Arial"/>
          <w:sz w:val="20"/>
          <w:szCs w:val="20"/>
        </w:rPr>
        <w:t>(piste)</w:t>
      </w:r>
      <w:r w:rsidRPr="00DF2975">
        <w:rPr>
          <w:rFonts w:ascii="Arial" w:hAnsi="Arial" w:cs="Arial"/>
          <w:spacing w:val="35"/>
          <w:sz w:val="20"/>
          <w:szCs w:val="20"/>
        </w:rPr>
        <w:t xml:space="preserve"> </w:t>
      </w:r>
      <w:r w:rsidRPr="00DF2975">
        <w:rPr>
          <w:rFonts w:ascii="Arial" w:hAnsi="Arial" w:cs="Arial"/>
          <w:sz w:val="20"/>
          <w:szCs w:val="20"/>
        </w:rPr>
        <w:t>hors</w:t>
      </w:r>
      <w:r w:rsidRPr="00DF2975">
        <w:rPr>
          <w:rFonts w:ascii="Arial" w:hAnsi="Arial" w:cs="Arial"/>
          <w:spacing w:val="44"/>
          <w:sz w:val="20"/>
          <w:szCs w:val="20"/>
        </w:rPr>
        <w:t xml:space="preserve"> </w:t>
      </w:r>
      <w:r w:rsidRPr="00DF2975">
        <w:rPr>
          <w:rFonts w:ascii="Arial" w:hAnsi="Arial" w:cs="Arial"/>
          <w:sz w:val="20"/>
          <w:szCs w:val="20"/>
        </w:rPr>
        <w:t>du</w:t>
      </w:r>
      <w:r w:rsidRPr="00DF2975">
        <w:rPr>
          <w:rFonts w:ascii="Arial" w:hAnsi="Arial" w:cs="Arial"/>
          <w:spacing w:val="33"/>
          <w:sz w:val="20"/>
          <w:szCs w:val="20"/>
        </w:rPr>
        <w:t xml:space="preserve"> </w:t>
      </w:r>
      <w:r w:rsidRPr="00DF2975">
        <w:rPr>
          <w:rFonts w:ascii="Arial" w:hAnsi="Arial" w:cs="Arial"/>
          <w:w w:val="109"/>
          <w:sz w:val="20"/>
          <w:szCs w:val="20"/>
        </w:rPr>
        <w:t>diagramme</w:t>
      </w:r>
      <w:r w:rsidRPr="00DF2975">
        <w:rPr>
          <w:rFonts w:ascii="Arial" w:hAnsi="Arial" w:cs="Arial"/>
          <w:spacing w:val="6"/>
          <w:w w:val="109"/>
          <w:sz w:val="20"/>
          <w:szCs w:val="20"/>
        </w:rPr>
        <w:t xml:space="preserve"> </w:t>
      </w:r>
      <w:r w:rsidRPr="00DF2975">
        <w:rPr>
          <w:rFonts w:ascii="Arial" w:hAnsi="Arial" w:cs="Arial"/>
          <w:sz w:val="20"/>
          <w:szCs w:val="20"/>
        </w:rPr>
        <w:t>HV.</w:t>
      </w:r>
      <w:r w:rsidRPr="00DF2975">
        <w:rPr>
          <w:rFonts w:ascii="Arial" w:hAnsi="Arial" w:cs="Arial"/>
          <w:spacing w:val="-2"/>
          <w:sz w:val="20"/>
          <w:szCs w:val="20"/>
        </w:rPr>
        <w:t xml:space="preserve"> </w:t>
      </w:r>
      <w:r w:rsidRPr="00DF2975">
        <w:rPr>
          <w:rFonts w:ascii="Arial" w:hAnsi="Arial" w:cs="Arial"/>
          <w:sz w:val="20"/>
          <w:szCs w:val="20"/>
        </w:rPr>
        <w:t>Si</w:t>
      </w:r>
      <w:r w:rsidRPr="00DF2975">
        <w:rPr>
          <w:rFonts w:ascii="Arial" w:hAnsi="Arial" w:cs="Arial"/>
          <w:spacing w:val="28"/>
          <w:sz w:val="20"/>
          <w:szCs w:val="20"/>
        </w:rPr>
        <w:t xml:space="preserve"> </w:t>
      </w:r>
      <w:r w:rsidR="00D10CB6" w:rsidRPr="00DF2975">
        <w:rPr>
          <w:rFonts w:ascii="Arial" w:hAnsi="Arial" w:cs="Arial"/>
          <w:w w:val="107"/>
          <w:sz w:val="20"/>
          <w:szCs w:val="20"/>
        </w:rPr>
        <w:t>l’héli</w:t>
      </w:r>
      <w:r w:rsidRPr="00DF2975">
        <w:rPr>
          <w:rFonts w:ascii="Arial" w:hAnsi="Arial" w:cs="Arial"/>
          <w:sz w:val="20"/>
          <w:szCs w:val="20"/>
        </w:rPr>
        <w:t>coptère</w:t>
      </w:r>
      <w:r w:rsidRPr="00DF2975">
        <w:rPr>
          <w:rFonts w:ascii="Arial" w:hAnsi="Arial" w:cs="Arial"/>
          <w:spacing w:val="40"/>
          <w:sz w:val="20"/>
          <w:szCs w:val="20"/>
        </w:rPr>
        <w:t xml:space="preserve"> </w:t>
      </w:r>
      <w:r w:rsidRPr="00DF2975">
        <w:rPr>
          <w:rFonts w:ascii="Arial" w:hAnsi="Arial" w:cs="Arial"/>
          <w:sz w:val="20"/>
          <w:szCs w:val="20"/>
        </w:rPr>
        <w:t>subit</w:t>
      </w:r>
      <w:r w:rsidRPr="00DF2975">
        <w:rPr>
          <w:rFonts w:ascii="Arial" w:hAnsi="Arial" w:cs="Arial"/>
          <w:spacing w:val="34"/>
          <w:sz w:val="20"/>
          <w:szCs w:val="20"/>
        </w:rPr>
        <w:t xml:space="preserve"> </w:t>
      </w:r>
      <w:r w:rsidRPr="00DF2975">
        <w:rPr>
          <w:rFonts w:ascii="Arial" w:hAnsi="Arial" w:cs="Arial"/>
          <w:sz w:val="20"/>
          <w:szCs w:val="20"/>
        </w:rPr>
        <w:t>une</w:t>
      </w:r>
      <w:r w:rsidRPr="00DF2975">
        <w:rPr>
          <w:rFonts w:ascii="Arial" w:hAnsi="Arial" w:cs="Arial"/>
          <w:spacing w:val="39"/>
          <w:sz w:val="20"/>
          <w:szCs w:val="20"/>
        </w:rPr>
        <w:t xml:space="preserve"> </w:t>
      </w:r>
      <w:r w:rsidRPr="00DF2975">
        <w:rPr>
          <w:rFonts w:ascii="Arial" w:hAnsi="Arial" w:cs="Arial"/>
          <w:sz w:val="20"/>
          <w:szCs w:val="20"/>
        </w:rPr>
        <w:t>panne</w:t>
      </w:r>
      <w:r w:rsidRPr="00DF2975">
        <w:rPr>
          <w:rFonts w:ascii="Arial" w:hAnsi="Arial" w:cs="Arial"/>
          <w:spacing w:val="56"/>
          <w:sz w:val="20"/>
          <w:szCs w:val="20"/>
        </w:rPr>
        <w:t xml:space="preserve"> </w:t>
      </w:r>
      <w:r w:rsidRPr="00DF2975">
        <w:rPr>
          <w:rFonts w:ascii="Arial" w:hAnsi="Arial" w:cs="Arial"/>
          <w:sz w:val="20"/>
          <w:szCs w:val="20"/>
        </w:rPr>
        <w:t>moteur</w:t>
      </w:r>
      <w:r w:rsidRPr="00DF2975">
        <w:rPr>
          <w:rFonts w:ascii="Arial" w:hAnsi="Arial" w:cs="Arial"/>
          <w:spacing w:val="58"/>
          <w:sz w:val="20"/>
          <w:szCs w:val="20"/>
        </w:rPr>
        <w:t xml:space="preserve"> </w:t>
      </w:r>
      <w:r w:rsidRPr="00DF2975">
        <w:rPr>
          <w:rFonts w:ascii="Arial" w:hAnsi="Arial" w:cs="Arial"/>
          <w:sz w:val="20"/>
          <w:szCs w:val="20"/>
        </w:rPr>
        <w:t>avant</w:t>
      </w:r>
      <w:r w:rsidRPr="00DF2975">
        <w:rPr>
          <w:rFonts w:ascii="Arial" w:hAnsi="Arial" w:cs="Arial"/>
          <w:spacing w:val="32"/>
          <w:sz w:val="20"/>
          <w:szCs w:val="20"/>
        </w:rPr>
        <w:t xml:space="preserve"> </w:t>
      </w:r>
      <w:r w:rsidRPr="00DF2975">
        <w:rPr>
          <w:rFonts w:ascii="Arial" w:hAnsi="Arial" w:cs="Arial"/>
          <w:sz w:val="20"/>
          <w:szCs w:val="20"/>
        </w:rPr>
        <w:t>TDP/PDD,</w:t>
      </w:r>
      <w:r w:rsidRPr="00DF2975">
        <w:rPr>
          <w:rFonts w:ascii="Arial" w:hAnsi="Arial" w:cs="Arial"/>
          <w:spacing w:val="12"/>
          <w:sz w:val="20"/>
          <w:szCs w:val="20"/>
        </w:rPr>
        <w:t xml:space="preserve"> </w:t>
      </w:r>
      <w:r w:rsidRPr="00DF2975">
        <w:rPr>
          <w:rFonts w:ascii="Arial" w:hAnsi="Arial" w:cs="Arial"/>
          <w:sz w:val="20"/>
          <w:szCs w:val="20"/>
        </w:rPr>
        <w:t>il</w:t>
      </w:r>
      <w:r w:rsidRPr="00DF2975">
        <w:rPr>
          <w:rFonts w:ascii="Arial" w:hAnsi="Arial" w:cs="Arial"/>
          <w:spacing w:val="29"/>
          <w:sz w:val="20"/>
          <w:szCs w:val="20"/>
        </w:rPr>
        <w:t xml:space="preserve"> </w:t>
      </w:r>
      <w:r w:rsidRPr="00DF2975">
        <w:rPr>
          <w:rFonts w:ascii="Arial" w:hAnsi="Arial" w:cs="Arial"/>
          <w:sz w:val="20"/>
          <w:szCs w:val="20"/>
        </w:rPr>
        <w:t>doit</w:t>
      </w:r>
      <w:r w:rsidRPr="00DF2975">
        <w:rPr>
          <w:rFonts w:ascii="Arial" w:hAnsi="Arial" w:cs="Arial"/>
          <w:spacing w:val="33"/>
          <w:sz w:val="20"/>
          <w:szCs w:val="20"/>
        </w:rPr>
        <w:t xml:space="preserve"> </w:t>
      </w:r>
      <w:r w:rsidRPr="00DF2975">
        <w:rPr>
          <w:rFonts w:ascii="Arial" w:hAnsi="Arial" w:cs="Arial"/>
          <w:sz w:val="20"/>
          <w:szCs w:val="20"/>
        </w:rPr>
        <w:t xml:space="preserve">pouvoir </w:t>
      </w:r>
      <w:r w:rsidRPr="00DF2975">
        <w:rPr>
          <w:rFonts w:ascii="Arial" w:hAnsi="Arial" w:cs="Arial"/>
          <w:spacing w:val="7"/>
          <w:sz w:val="20"/>
          <w:szCs w:val="20"/>
        </w:rPr>
        <w:t xml:space="preserve"> </w:t>
      </w:r>
      <w:r w:rsidRPr="00DF2975">
        <w:rPr>
          <w:rFonts w:ascii="Arial" w:hAnsi="Arial" w:cs="Arial"/>
          <w:sz w:val="20"/>
          <w:szCs w:val="20"/>
        </w:rPr>
        <w:t>se</w:t>
      </w:r>
      <w:r w:rsidRPr="00DF2975">
        <w:rPr>
          <w:rFonts w:ascii="Arial" w:hAnsi="Arial" w:cs="Arial"/>
          <w:spacing w:val="20"/>
          <w:sz w:val="20"/>
          <w:szCs w:val="20"/>
        </w:rPr>
        <w:t xml:space="preserve"> </w:t>
      </w:r>
      <w:r w:rsidRPr="00DF2975">
        <w:rPr>
          <w:rFonts w:ascii="Arial" w:hAnsi="Arial" w:cs="Arial"/>
          <w:sz w:val="20"/>
          <w:szCs w:val="20"/>
        </w:rPr>
        <w:t>reposer  sur</w:t>
      </w:r>
      <w:r w:rsidRPr="00DF2975">
        <w:rPr>
          <w:rFonts w:ascii="Arial" w:hAnsi="Arial" w:cs="Arial"/>
          <w:spacing w:val="32"/>
          <w:sz w:val="20"/>
          <w:szCs w:val="20"/>
        </w:rPr>
        <w:t xml:space="preserve"> </w:t>
      </w:r>
      <w:r w:rsidRPr="00DF2975">
        <w:rPr>
          <w:rFonts w:ascii="Arial" w:hAnsi="Arial" w:cs="Arial"/>
          <w:sz w:val="20"/>
          <w:szCs w:val="20"/>
        </w:rPr>
        <w:t>la</w:t>
      </w:r>
      <w:r w:rsidRPr="00DF2975">
        <w:rPr>
          <w:rFonts w:ascii="Arial" w:hAnsi="Arial" w:cs="Arial"/>
          <w:spacing w:val="27"/>
          <w:sz w:val="20"/>
          <w:szCs w:val="20"/>
        </w:rPr>
        <w:t xml:space="preserve"> </w:t>
      </w:r>
      <w:r w:rsidRPr="00DF2975">
        <w:rPr>
          <w:rFonts w:ascii="Arial" w:hAnsi="Arial" w:cs="Arial"/>
          <w:sz w:val="20"/>
          <w:szCs w:val="20"/>
        </w:rPr>
        <w:t>FATO</w:t>
      </w:r>
      <w:r w:rsidRPr="00DF2975">
        <w:rPr>
          <w:rFonts w:ascii="Arial" w:hAnsi="Arial" w:cs="Arial"/>
          <w:spacing w:val="17"/>
          <w:sz w:val="20"/>
          <w:szCs w:val="20"/>
        </w:rPr>
        <w:t xml:space="preserve"> </w:t>
      </w:r>
      <w:r w:rsidRPr="00DF2975">
        <w:rPr>
          <w:rFonts w:ascii="Arial" w:hAnsi="Arial" w:cs="Arial"/>
          <w:sz w:val="20"/>
          <w:szCs w:val="20"/>
        </w:rPr>
        <w:t>(piste)</w:t>
      </w:r>
      <w:r w:rsidRPr="00DF2975">
        <w:rPr>
          <w:rFonts w:ascii="Arial" w:hAnsi="Arial" w:cs="Arial"/>
          <w:spacing w:val="35"/>
          <w:sz w:val="20"/>
          <w:szCs w:val="20"/>
        </w:rPr>
        <w:t xml:space="preserve"> </w:t>
      </w:r>
      <w:r w:rsidRPr="00DF2975">
        <w:rPr>
          <w:rFonts w:ascii="Arial" w:hAnsi="Arial" w:cs="Arial"/>
          <w:w w:val="105"/>
          <w:sz w:val="20"/>
          <w:szCs w:val="20"/>
        </w:rPr>
        <w:t xml:space="preserve">sans </w:t>
      </w:r>
      <w:r w:rsidRPr="00DF2975">
        <w:rPr>
          <w:rFonts w:ascii="Arial" w:hAnsi="Arial" w:cs="Arial"/>
          <w:w w:val="109"/>
          <w:sz w:val="20"/>
          <w:szCs w:val="20"/>
        </w:rPr>
        <w:t>dommage</w:t>
      </w:r>
      <w:r w:rsidRPr="00DF2975">
        <w:rPr>
          <w:rFonts w:ascii="Arial" w:hAnsi="Arial" w:cs="Arial"/>
          <w:spacing w:val="26"/>
          <w:w w:val="109"/>
          <w:sz w:val="20"/>
          <w:szCs w:val="20"/>
        </w:rPr>
        <w:t xml:space="preserve"> </w:t>
      </w:r>
      <w:r w:rsidRPr="00DF2975">
        <w:rPr>
          <w:rFonts w:ascii="Arial" w:hAnsi="Arial" w:cs="Arial"/>
          <w:sz w:val="20"/>
          <w:szCs w:val="20"/>
        </w:rPr>
        <w:t>à</w:t>
      </w:r>
      <w:r w:rsidRPr="00DF2975">
        <w:rPr>
          <w:rFonts w:ascii="Arial" w:hAnsi="Arial" w:cs="Arial"/>
          <w:spacing w:val="38"/>
          <w:sz w:val="20"/>
          <w:szCs w:val="20"/>
        </w:rPr>
        <w:t xml:space="preserve"> </w:t>
      </w:r>
      <w:r w:rsidRPr="00DF2975">
        <w:rPr>
          <w:rFonts w:ascii="Arial" w:hAnsi="Arial" w:cs="Arial"/>
          <w:sz w:val="20"/>
          <w:szCs w:val="20"/>
        </w:rPr>
        <w:t xml:space="preserve">l’hélicoptère </w:t>
      </w:r>
      <w:r w:rsidRPr="00DF2975">
        <w:rPr>
          <w:rFonts w:ascii="Arial" w:hAnsi="Arial" w:cs="Arial"/>
          <w:spacing w:val="33"/>
          <w:sz w:val="20"/>
          <w:szCs w:val="20"/>
        </w:rPr>
        <w:t xml:space="preserve"> </w:t>
      </w:r>
      <w:r w:rsidRPr="00DF2975">
        <w:rPr>
          <w:rFonts w:ascii="Arial" w:hAnsi="Arial" w:cs="Arial"/>
          <w:sz w:val="20"/>
          <w:szCs w:val="20"/>
        </w:rPr>
        <w:t>ou</w:t>
      </w:r>
      <w:r w:rsidRPr="00DF2975">
        <w:rPr>
          <w:rFonts w:ascii="Arial" w:hAnsi="Arial" w:cs="Arial"/>
          <w:spacing w:val="52"/>
          <w:sz w:val="20"/>
          <w:szCs w:val="20"/>
        </w:rPr>
        <w:t xml:space="preserve"> </w:t>
      </w:r>
      <w:r w:rsidRPr="00DF2975">
        <w:rPr>
          <w:rFonts w:ascii="Arial" w:hAnsi="Arial" w:cs="Arial"/>
          <w:sz w:val="20"/>
          <w:szCs w:val="20"/>
        </w:rPr>
        <w:t>aux</w:t>
      </w:r>
      <w:r w:rsidRPr="00DF2975">
        <w:rPr>
          <w:rFonts w:ascii="Arial" w:hAnsi="Arial" w:cs="Arial"/>
          <w:spacing w:val="51"/>
          <w:sz w:val="20"/>
          <w:szCs w:val="20"/>
        </w:rPr>
        <w:t xml:space="preserve"> </w:t>
      </w:r>
      <w:r w:rsidRPr="00DF2975">
        <w:rPr>
          <w:rFonts w:ascii="Arial" w:hAnsi="Arial" w:cs="Arial"/>
          <w:sz w:val="20"/>
          <w:szCs w:val="20"/>
        </w:rPr>
        <w:t>passagers</w:t>
      </w:r>
      <w:r w:rsidRPr="00DF2975">
        <w:rPr>
          <w:rFonts w:ascii="Arial" w:hAnsi="Arial" w:cs="Arial"/>
          <w:spacing w:val="34"/>
          <w:sz w:val="20"/>
          <w:szCs w:val="20"/>
        </w:rPr>
        <w:t xml:space="preserve"> </w:t>
      </w:r>
      <w:r w:rsidRPr="00DF2975">
        <w:rPr>
          <w:rFonts w:ascii="Arial" w:hAnsi="Arial" w:cs="Arial"/>
          <w:sz w:val="20"/>
          <w:szCs w:val="20"/>
        </w:rPr>
        <w:t>;</w:t>
      </w:r>
      <w:r w:rsidRPr="00DF2975">
        <w:rPr>
          <w:rFonts w:ascii="Arial" w:hAnsi="Arial" w:cs="Arial"/>
          <w:spacing w:val="22"/>
          <w:sz w:val="20"/>
          <w:szCs w:val="20"/>
        </w:rPr>
        <w:t xml:space="preserve"> </w:t>
      </w:r>
      <w:r w:rsidRPr="00DF2975">
        <w:rPr>
          <w:rFonts w:ascii="Arial" w:hAnsi="Arial" w:cs="Arial"/>
          <w:sz w:val="20"/>
          <w:szCs w:val="20"/>
        </w:rPr>
        <w:t>si</w:t>
      </w:r>
      <w:r w:rsidRPr="00DF2975">
        <w:rPr>
          <w:rFonts w:ascii="Arial" w:hAnsi="Arial" w:cs="Arial"/>
          <w:spacing w:val="42"/>
          <w:sz w:val="20"/>
          <w:szCs w:val="20"/>
        </w:rPr>
        <w:t xml:space="preserve"> </w:t>
      </w:r>
      <w:r w:rsidRPr="00DF2975">
        <w:rPr>
          <w:rFonts w:ascii="Arial" w:hAnsi="Arial" w:cs="Arial"/>
          <w:sz w:val="20"/>
          <w:szCs w:val="20"/>
        </w:rPr>
        <w:t>la</w:t>
      </w:r>
      <w:r w:rsidRPr="00DF2975">
        <w:rPr>
          <w:rFonts w:ascii="Arial" w:hAnsi="Arial" w:cs="Arial"/>
          <w:spacing w:val="47"/>
          <w:sz w:val="20"/>
          <w:szCs w:val="20"/>
        </w:rPr>
        <w:t xml:space="preserve"> </w:t>
      </w:r>
      <w:r w:rsidRPr="00DF2975">
        <w:rPr>
          <w:rFonts w:ascii="Arial" w:hAnsi="Arial" w:cs="Arial"/>
          <w:sz w:val="20"/>
          <w:szCs w:val="20"/>
        </w:rPr>
        <w:t xml:space="preserve">panne </w:t>
      </w:r>
      <w:r w:rsidRPr="00DF2975">
        <w:rPr>
          <w:rFonts w:ascii="Arial" w:hAnsi="Arial" w:cs="Arial"/>
          <w:spacing w:val="10"/>
          <w:sz w:val="20"/>
          <w:szCs w:val="20"/>
        </w:rPr>
        <w:t xml:space="preserve"> </w:t>
      </w:r>
      <w:r w:rsidRPr="00DF2975">
        <w:rPr>
          <w:rFonts w:ascii="Arial" w:hAnsi="Arial" w:cs="Arial"/>
          <w:sz w:val="20"/>
          <w:szCs w:val="20"/>
        </w:rPr>
        <w:t>a</w:t>
      </w:r>
      <w:r w:rsidRPr="00DF2975">
        <w:rPr>
          <w:rFonts w:ascii="Arial" w:hAnsi="Arial" w:cs="Arial"/>
          <w:spacing w:val="38"/>
          <w:sz w:val="20"/>
          <w:szCs w:val="20"/>
        </w:rPr>
        <w:t xml:space="preserve"> </w:t>
      </w:r>
      <w:r w:rsidRPr="00DF2975">
        <w:rPr>
          <w:rFonts w:ascii="Arial" w:hAnsi="Arial" w:cs="Arial"/>
          <w:sz w:val="20"/>
          <w:szCs w:val="20"/>
        </w:rPr>
        <w:t>lieu  après  TDP/PDD,</w:t>
      </w:r>
      <w:r w:rsidRPr="00DF2975">
        <w:rPr>
          <w:rFonts w:ascii="Arial" w:hAnsi="Arial" w:cs="Arial"/>
          <w:spacing w:val="32"/>
          <w:sz w:val="20"/>
          <w:szCs w:val="20"/>
        </w:rPr>
        <w:t xml:space="preserve"> </w:t>
      </w:r>
      <w:r w:rsidRPr="00DF2975">
        <w:rPr>
          <w:rFonts w:ascii="Arial" w:hAnsi="Arial" w:cs="Arial"/>
          <w:sz w:val="20"/>
          <w:szCs w:val="20"/>
        </w:rPr>
        <w:t>il</w:t>
      </w:r>
      <w:r w:rsidRPr="00DF2975">
        <w:rPr>
          <w:rFonts w:ascii="Arial" w:hAnsi="Arial" w:cs="Arial"/>
          <w:spacing w:val="49"/>
          <w:sz w:val="20"/>
          <w:szCs w:val="20"/>
        </w:rPr>
        <w:t xml:space="preserve"> </w:t>
      </w:r>
      <w:r w:rsidRPr="00DF2975">
        <w:rPr>
          <w:rFonts w:ascii="Arial" w:hAnsi="Arial" w:cs="Arial"/>
          <w:sz w:val="20"/>
          <w:szCs w:val="20"/>
        </w:rPr>
        <w:t>est</w:t>
      </w:r>
      <w:r w:rsidRPr="00DF2975">
        <w:rPr>
          <w:rFonts w:ascii="Arial" w:hAnsi="Arial" w:cs="Arial"/>
          <w:spacing w:val="34"/>
          <w:sz w:val="20"/>
          <w:szCs w:val="20"/>
        </w:rPr>
        <w:t xml:space="preserve"> </w:t>
      </w:r>
      <w:r w:rsidRPr="00DF2975">
        <w:rPr>
          <w:rFonts w:ascii="Arial" w:hAnsi="Arial" w:cs="Arial"/>
          <w:sz w:val="20"/>
          <w:szCs w:val="20"/>
        </w:rPr>
        <w:t xml:space="preserve">permis </w:t>
      </w:r>
      <w:r w:rsidRPr="00DF2975">
        <w:rPr>
          <w:rFonts w:ascii="Arial" w:hAnsi="Arial" w:cs="Arial"/>
          <w:spacing w:val="20"/>
          <w:sz w:val="20"/>
          <w:szCs w:val="20"/>
        </w:rPr>
        <w:t xml:space="preserve"> </w:t>
      </w:r>
      <w:r w:rsidRPr="00DF2975">
        <w:rPr>
          <w:rFonts w:ascii="Arial" w:hAnsi="Arial" w:cs="Arial"/>
          <w:w w:val="108"/>
          <w:sz w:val="20"/>
          <w:szCs w:val="20"/>
        </w:rPr>
        <w:t xml:space="preserve">que </w:t>
      </w:r>
      <w:r w:rsidRPr="00DF2975">
        <w:rPr>
          <w:rFonts w:ascii="Arial" w:hAnsi="Arial" w:cs="Arial"/>
          <w:sz w:val="20"/>
          <w:szCs w:val="20"/>
        </w:rPr>
        <w:t>l’aéronef</w:t>
      </w:r>
      <w:r w:rsidRPr="00DF2975">
        <w:rPr>
          <w:rFonts w:ascii="Arial" w:hAnsi="Arial" w:cs="Arial"/>
          <w:spacing w:val="57"/>
          <w:sz w:val="20"/>
          <w:szCs w:val="20"/>
        </w:rPr>
        <w:t xml:space="preserve"> </w:t>
      </w:r>
      <w:r w:rsidRPr="00DF2975">
        <w:rPr>
          <w:rFonts w:ascii="Arial" w:hAnsi="Arial" w:cs="Arial"/>
          <w:sz w:val="20"/>
          <w:szCs w:val="20"/>
        </w:rPr>
        <w:t>perde</w:t>
      </w:r>
      <w:r w:rsidRPr="00DF2975">
        <w:rPr>
          <w:rFonts w:ascii="Arial" w:hAnsi="Arial" w:cs="Arial"/>
          <w:spacing w:val="58"/>
          <w:sz w:val="20"/>
          <w:szCs w:val="20"/>
        </w:rPr>
        <w:t xml:space="preserve"> </w:t>
      </w:r>
      <w:r w:rsidRPr="00DF2975">
        <w:rPr>
          <w:rFonts w:ascii="Arial" w:hAnsi="Arial" w:cs="Arial"/>
          <w:sz w:val="20"/>
          <w:szCs w:val="20"/>
        </w:rPr>
        <w:t>de</w:t>
      </w:r>
      <w:r w:rsidRPr="00DF2975">
        <w:rPr>
          <w:rFonts w:ascii="Arial" w:hAnsi="Arial" w:cs="Arial"/>
          <w:spacing w:val="32"/>
          <w:sz w:val="20"/>
          <w:szCs w:val="20"/>
        </w:rPr>
        <w:t xml:space="preserve"> </w:t>
      </w:r>
      <w:r w:rsidRPr="00DF2975">
        <w:rPr>
          <w:rFonts w:ascii="Arial" w:hAnsi="Arial" w:cs="Arial"/>
          <w:sz w:val="20"/>
          <w:szCs w:val="20"/>
        </w:rPr>
        <w:t>l’altitude</w:t>
      </w:r>
      <w:r w:rsidRPr="00DF2975">
        <w:rPr>
          <w:rFonts w:ascii="Arial" w:hAnsi="Arial" w:cs="Arial"/>
          <w:spacing w:val="57"/>
          <w:sz w:val="20"/>
          <w:szCs w:val="20"/>
        </w:rPr>
        <w:t xml:space="preserve"> </w:t>
      </w:r>
      <w:r w:rsidRPr="00DF2975">
        <w:rPr>
          <w:rFonts w:ascii="Arial" w:hAnsi="Arial" w:cs="Arial"/>
          <w:w w:val="81"/>
          <w:sz w:val="20"/>
          <w:szCs w:val="20"/>
        </w:rPr>
        <w:t>–</w:t>
      </w:r>
      <w:r w:rsidRPr="00DF2975">
        <w:rPr>
          <w:rFonts w:ascii="Arial" w:hAnsi="Arial" w:cs="Arial"/>
          <w:spacing w:val="30"/>
          <w:w w:val="81"/>
          <w:sz w:val="20"/>
          <w:szCs w:val="20"/>
        </w:rPr>
        <w:t xml:space="preserve"> </w:t>
      </w:r>
      <w:r w:rsidRPr="00DF2975">
        <w:rPr>
          <w:rFonts w:ascii="Arial" w:hAnsi="Arial" w:cs="Arial"/>
          <w:sz w:val="20"/>
          <w:szCs w:val="20"/>
        </w:rPr>
        <w:t>du</w:t>
      </w:r>
      <w:r w:rsidRPr="00DF2975">
        <w:rPr>
          <w:rFonts w:ascii="Arial" w:hAnsi="Arial" w:cs="Arial"/>
          <w:spacing w:val="38"/>
          <w:sz w:val="20"/>
          <w:szCs w:val="20"/>
        </w:rPr>
        <w:t xml:space="preserve"> </w:t>
      </w:r>
      <w:r w:rsidRPr="00DF2975">
        <w:rPr>
          <w:rFonts w:ascii="Arial" w:hAnsi="Arial" w:cs="Arial"/>
          <w:sz w:val="20"/>
          <w:szCs w:val="20"/>
        </w:rPr>
        <w:t xml:space="preserve">moment </w:t>
      </w:r>
      <w:r w:rsidRPr="00DF2975">
        <w:rPr>
          <w:rFonts w:ascii="Arial" w:hAnsi="Arial" w:cs="Arial"/>
          <w:spacing w:val="11"/>
          <w:sz w:val="20"/>
          <w:szCs w:val="20"/>
        </w:rPr>
        <w:t xml:space="preserve"> </w:t>
      </w:r>
      <w:r w:rsidRPr="00DF2975">
        <w:rPr>
          <w:rFonts w:ascii="Arial" w:hAnsi="Arial" w:cs="Arial"/>
          <w:sz w:val="20"/>
          <w:szCs w:val="20"/>
        </w:rPr>
        <w:t>qu’il</w:t>
      </w:r>
      <w:r w:rsidRPr="00DF2975">
        <w:rPr>
          <w:rFonts w:ascii="Arial" w:hAnsi="Arial" w:cs="Arial"/>
          <w:spacing w:val="44"/>
          <w:sz w:val="20"/>
          <w:szCs w:val="20"/>
        </w:rPr>
        <w:t xml:space="preserve"> </w:t>
      </w:r>
      <w:r w:rsidRPr="00DF2975">
        <w:rPr>
          <w:rFonts w:ascii="Arial" w:hAnsi="Arial" w:cs="Arial"/>
          <w:sz w:val="20"/>
          <w:szCs w:val="20"/>
        </w:rPr>
        <w:t>ne</w:t>
      </w:r>
      <w:r w:rsidRPr="00DF2975">
        <w:rPr>
          <w:rFonts w:ascii="Arial" w:hAnsi="Arial" w:cs="Arial"/>
          <w:spacing w:val="32"/>
          <w:sz w:val="20"/>
          <w:szCs w:val="20"/>
        </w:rPr>
        <w:t xml:space="preserve"> </w:t>
      </w:r>
      <w:r w:rsidRPr="00DF2975">
        <w:rPr>
          <w:rFonts w:ascii="Arial" w:hAnsi="Arial" w:cs="Arial"/>
          <w:sz w:val="20"/>
          <w:szCs w:val="20"/>
        </w:rPr>
        <w:t>descende</w:t>
      </w:r>
      <w:r w:rsidRPr="00DF2975">
        <w:rPr>
          <w:rFonts w:ascii="Arial" w:hAnsi="Arial" w:cs="Arial"/>
          <w:spacing w:val="60"/>
          <w:sz w:val="20"/>
          <w:szCs w:val="20"/>
        </w:rPr>
        <w:t xml:space="preserve"> </w:t>
      </w:r>
      <w:r w:rsidRPr="00DF2975">
        <w:rPr>
          <w:rFonts w:ascii="Arial" w:hAnsi="Arial" w:cs="Arial"/>
          <w:sz w:val="20"/>
          <w:szCs w:val="20"/>
        </w:rPr>
        <w:t>pas</w:t>
      </w:r>
      <w:r w:rsidRPr="00DF2975">
        <w:rPr>
          <w:rFonts w:ascii="Arial" w:hAnsi="Arial" w:cs="Arial"/>
          <w:spacing w:val="36"/>
          <w:sz w:val="20"/>
          <w:szCs w:val="20"/>
        </w:rPr>
        <w:t xml:space="preserve"> </w:t>
      </w:r>
      <w:r w:rsidRPr="00DF2975">
        <w:rPr>
          <w:rFonts w:ascii="Arial" w:hAnsi="Arial" w:cs="Arial"/>
          <w:sz w:val="20"/>
          <w:szCs w:val="20"/>
        </w:rPr>
        <w:t>en</w:t>
      </w:r>
      <w:r w:rsidRPr="00DF2975">
        <w:rPr>
          <w:rFonts w:ascii="Arial" w:hAnsi="Arial" w:cs="Arial"/>
          <w:spacing w:val="32"/>
          <w:sz w:val="20"/>
          <w:szCs w:val="20"/>
        </w:rPr>
        <w:t xml:space="preserve"> </w:t>
      </w:r>
      <w:r w:rsidRPr="00DF2975">
        <w:rPr>
          <w:rFonts w:ascii="Arial" w:hAnsi="Arial" w:cs="Arial"/>
          <w:sz w:val="20"/>
          <w:szCs w:val="20"/>
        </w:rPr>
        <w:t>dessous</w:t>
      </w:r>
      <w:r w:rsidRPr="00DF2975">
        <w:rPr>
          <w:rFonts w:ascii="Arial" w:hAnsi="Arial" w:cs="Arial"/>
          <w:spacing w:val="62"/>
          <w:sz w:val="20"/>
          <w:szCs w:val="20"/>
        </w:rPr>
        <w:t xml:space="preserve"> </w:t>
      </w:r>
      <w:r w:rsidRPr="00DF2975">
        <w:rPr>
          <w:rFonts w:ascii="Arial" w:hAnsi="Arial" w:cs="Arial"/>
          <w:sz w:val="20"/>
          <w:szCs w:val="20"/>
        </w:rPr>
        <w:t>d’une</w:t>
      </w:r>
      <w:r w:rsidRPr="00DF2975">
        <w:rPr>
          <w:rFonts w:ascii="Arial" w:hAnsi="Arial" w:cs="Arial"/>
          <w:spacing w:val="43"/>
          <w:sz w:val="20"/>
          <w:szCs w:val="20"/>
        </w:rPr>
        <w:t xml:space="preserve"> </w:t>
      </w:r>
      <w:r w:rsidRPr="00DF2975">
        <w:rPr>
          <w:rFonts w:ascii="Arial" w:hAnsi="Arial" w:cs="Arial"/>
          <w:sz w:val="20"/>
          <w:szCs w:val="20"/>
        </w:rPr>
        <w:t>certaine</w:t>
      </w:r>
      <w:r w:rsidRPr="00DF2975">
        <w:rPr>
          <w:rFonts w:ascii="Arial" w:hAnsi="Arial" w:cs="Arial"/>
          <w:spacing w:val="54"/>
          <w:sz w:val="20"/>
          <w:szCs w:val="20"/>
        </w:rPr>
        <w:t xml:space="preserve"> </w:t>
      </w:r>
      <w:r w:rsidRPr="00DF2975">
        <w:rPr>
          <w:rFonts w:ascii="Arial" w:hAnsi="Arial" w:cs="Arial"/>
          <w:w w:val="106"/>
          <w:sz w:val="20"/>
          <w:szCs w:val="20"/>
        </w:rPr>
        <w:t xml:space="preserve">hauteur </w:t>
      </w:r>
      <w:r w:rsidRPr="00DF2975">
        <w:rPr>
          <w:rFonts w:ascii="Arial" w:hAnsi="Arial" w:cs="Arial"/>
          <w:sz w:val="20"/>
          <w:szCs w:val="20"/>
        </w:rPr>
        <w:t>au-dessus</w:t>
      </w:r>
      <w:r w:rsidRPr="00DF2975">
        <w:rPr>
          <w:rFonts w:ascii="Arial" w:hAnsi="Arial" w:cs="Arial"/>
          <w:spacing w:val="65"/>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la</w:t>
      </w:r>
      <w:r w:rsidRPr="00DF2975">
        <w:rPr>
          <w:rFonts w:ascii="Arial" w:hAnsi="Arial" w:cs="Arial"/>
          <w:spacing w:val="34"/>
          <w:sz w:val="20"/>
          <w:szCs w:val="20"/>
        </w:rPr>
        <w:t xml:space="preserve"> </w:t>
      </w:r>
      <w:r w:rsidRPr="00DF2975">
        <w:rPr>
          <w:rFonts w:ascii="Arial" w:hAnsi="Arial" w:cs="Arial"/>
          <w:sz w:val="20"/>
          <w:szCs w:val="20"/>
        </w:rPr>
        <w:t>surface</w:t>
      </w:r>
      <w:r w:rsidRPr="00DF2975">
        <w:rPr>
          <w:rFonts w:ascii="Arial" w:hAnsi="Arial" w:cs="Arial"/>
          <w:spacing w:val="39"/>
          <w:sz w:val="20"/>
          <w:szCs w:val="20"/>
        </w:rPr>
        <w:t xml:space="preserve"> </w:t>
      </w:r>
      <w:r w:rsidRPr="00DF2975">
        <w:rPr>
          <w:rFonts w:ascii="Arial" w:hAnsi="Arial" w:cs="Arial"/>
          <w:sz w:val="20"/>
          <w:szCs w:val="20"/>
        </w:rPr>
        <w:t>(en</w:t>
      </w:r>
      <w:r w:rsidRPr="00DF2975">
        <w:rPr>
          <w:rFonts w:ascii="Arial" w:hAnsi="Arial" w:cs="Arial"/>
          <w:spacing w:val="36"/>
          <w:sz w:val="20"/>
          <w:szCs w:val="20"/>
        </w:rPr>
        <w:t xml:space="preserve"> </w:t>
      </w:r>
      <w:r w:rsidRPr="00DF2975">
        <w:rPr>
          <w:rFonts w:ascii="Arial" w:hAnsi="Arial" w:cs="Arial"/>
          <w:sz w:val="20"/>
          <w:szCs w:val="20"/>
        </w:rPr>
        <w:t>général</w:t>
      </w:r>
      <w:r w:rsidRPr="00DF2975">
        <w:rPr>
          <w:rFonts w:ascii="Arial" w:hAnsi="Arial" w:cs="Arial"/>
          <w:spacing w:val="62"/>
          <w:sz w:val="20"/>
          <w:szCs w:val="20"/>
        </w:rPr>
        <w:t xml:space="preserve"> </w:t>
      </w:r>
      <w:r w:rsidRPr="00DF2975">
        <w:rPr>
          <w:rFonts w:ascii="Arial" w:hAnsi="Arial" w:cs="Arial"/>
          <w:spacing w:val="-10"/>
          <w:sz w:val="20"/>
          <w:szCs w:val="20"/>
        </w:rPr>
        <w:t>1</w:t>
      </w:r>
      <w:r w:rsidRPr="00DF2975">
        <w:rPr>
          <w:rFonts w:ascii="Arial" w:hAnsi="Arial" w:cs="Arial"/>
          <w:sz w:val="20"/>
          <w:szCs w:val="20"/>
        </w:rPr>
        <w:t>5</w:t>
      </w:r>
      <w:r w:rsidRPr="00DF2975">
        <w:rPr>
          <w:rFonts w:ascii="Arial" w:hAnsi="Arial" w:cs="Arial"/>
          <w:spacing w:val="-6"/>
          <w:sz w:val="20"/>
          <w:szCs w:val="20"/>
        </w:rPr>
        <w:t xml:space="preserve"> </w:t>
      </w:r>
      <w:r w:rsidRPr="00DF2975">
        <w:rPr>
          <w:rFonts w:ascii="Arial" w:hAnsi="Arial" w:cs="Arial"/>
          <w:sz w:val="20"/>
          <w:szCs w:val="20"/>
        </w:rPr>
        <w:t>ft</w:t>
      </w:r>
      <w:r w:rsidRPr="00DF2975">
        <w:rPr>
          <w:rFonts w:ascii="Arial" w:hAnsi="Arial" w:cs="Arial"/>
          <w:spacing w:val="7"/>
          <w:sz w:val="20"/>
          <w:szCs w:val="20"/>
        </w:rPr>
        <w:t xml:space="preserve"> </w:t>
      </w:r>
      <w:r w:rsidRPr="00DF2975">
        <w:rPr>
          <w:rFonts w:ascii="Arial" w:hAnsi="Arial" w:cs="Arial"/>
          <w:sz w:val="20"/>
          <w:szCs w:val="20"/>
        </w:rPr>
        <w:t>si</w:t>
      </w:r>
      <w:r w:rsidRPr="00DF2975">
        <w:rPr>
          <w:rFonts w:ascii="Arial" w:hAnsi="Arial" w:cs="Arial"/>
          <w:spacing w:val="29"/>
          <w:sz w:val="20"/>
          <w:szCs w:val="20"/>
        </w:rPr>
        <w:t xml:space="preserve"> </w:t>
      </w:r>
      <w:r w:rsidRPr="00DF2975">
        <w:rPr>
          <w:rFonts w:ascii="Arial" w:hAnsi="Arial" w:cs="Arial"/>
          <w:sz w:val="20"/>
          <w:szCs w:val="20"/>
        </w:rPr>
        <w:t>le</w:t>
      </w:r>
      <w:r w:rsidRPr="00DF2975">
        <w:rPr>
          <w:rFonts w:ascii="Arial" w:hAnsi="Arial" w:cs="Arial"/>
          <w:spacing w:val="34"/>
          <w:sz w:val="20"/>
          <w:szCs w:val="20"/>
        </w:rPr>
        <w:t xml:space="preserve"> </w:t>
      </w:r>
      <w:r w:rsidRPr="00DF2975">
        <w:rPr>
          <w:rFonts w:ascii="Arial" w:hAnsi="Arial" w:cs="Arial"/>
          <w:sz w:val="20"/>
          <w:szCs w:val="20"/>
        </w:rPr>
        <w:t>TDP/PDD</w:t>
      </w:r>
      <w:r w:rsidRPr="00DF2975">
        <w:rPr>
          <w:rFonts w:ascii="Arial" w:hAnsi="Arial" w:cs="Arial"/>
          <w:spacing w:val="28"/>
          <w:sz w:val="20"/>
          <w:szCs w:val="20"/>
        </w:rPr>
        <w:t xml:space="preserve"> </w:t>
      </w:r>
      <w:r w:rsidRPr="00DF2975">
        <w:rPr>
          <w:rFonts w:ascii="Arial" w:hAnsi="Arial" w:cs="Arial"/>
          <w:sz w:val="20"/>
          <w:szCs w:val="20"/>
        </w:rPr>
        <w:t>est</w:t>
      </w:r>
      <w:r w:rsidRPr="00DF2975">
        <w:rPr>
          <w:rFonts w:ascii="Arial" w:hAnsi="Arial" w:cs="Arial"/>
          <w:spacing w:val="22"/>
          <w:sz w:val="20"/>
          <w:szCs w:val="20"/>
        </w:rPr>
        <w:t xml:space="preserve"> </w:t>
      </w:r>
      <w:r w:rsidRPr="00DF2975">
        <w:rPr>
          <w:rFonts w:ascii="Arial" w:hAnsi="Arial" w:cs="Arial"/>
          <w:sz w:val="20"/>
          <w:szCs w:val="20"/>
        </w:rPr>
        <w:t>à</w:t>
      </w:r>
      <w:r w:rsidRPr="00DF2975">
        <w:rPr>
          <w:rFonts w:ascii="Arial" w:hAnsi="Arial" w:cs="Arial"/>
          <w:spacing w:val="25"/>
          <w:sz w:val="20"/>
          <w:szCs w:val="20"/>
        </w:rPr>
        <w:t xml:space="preserve"> </w:t>
      </w:r>
      <w:r w:rsidRPr="00DF2975">
        <w:rPr>
          <w:rFonts w:ascii="Arial" w:hAnsi="Arial" w:cs="Arial"/>
          <w:sz w:val="20"/>
          <w:szCs w:val="20"/>
        </w:rPr>
        <w:t>plus</w:t>
      </w:r>
      <w:r w:rsidRPr="00DF2975">
        <w:rPr>
          <w:rFonts w:ascii="Arial" w:hAnsi="Arial" w:cs="Arial"/>
          <w:spacing w:val="49"/>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pacing w:val="-10"/>
          <w:sz w:val="20"/>
          <w:szCs w:val="20"/>
        </w:rPr>
        <w:t>1</w:t>
      </w:r>
      <w:r w:rsidRPr="00DF2975">
        <w:rPr>
          <w:rFonts w:ascii="Arial" w:hAnsi="Arial" w:cs="Arial"/>
          <w:sz w:val="20"/>
          <w:szCs w:val="20"/>
        </w:rPr>
        <w:t>5</w:t>
      </w:r>
      <w:r w:rsidRPr="00DF2975">
        <w:rPr>
          <w:rFonts w:ascii="Arial" w:hAnsi="Arial" w:cs="Arial"/>
          <w:spacing w:val="-6"/>
          <w:sz w:val="20"/>
          <w:szCs w:val="20"/>
        </w:rPr>
        <w:t xml:space="preserve"> </w:t>
      </w:r>
      <w:r w:rsidRPr="00DF2975">
        <w:rPr>
          <w:rFonts w:ascii="Arial" w:hAnsi="Arial" w:cs="Arial"/>
          <w:sz w:val="20"/>
          <w:szCs w:val="20"/>
        </w:rPr>
        <w:t>ft).</w:t>
      </w:r>
      <w:r w:rsidRPr="00DF2975">
        <w:rPr>
          <w:rFonts w:ascii="Arial" w:hAnsi="Arial" w:cs="Arial"/>
          <w:spacing w:val="-1"/>
          <w:sz w:val="20"/>
          <w:szCs w:val="20"/>
        </w:rPr>
        <w:t xml:space="preserve"> </w:t>
      </w:r>
      <w:r w:rsidRPr="00DF2975">
        <w:rPr>
          <w:rFonts w:ascii="Arial" w:hAnsi="Arial" w:cs="Arial"/>
          <w:sz w:val="20"/>
          <w:szCs w:val="20"/>
        </w:rPr>
        <w:t>Les</w:t>
      </w:r>
      <w:r w:rsidRPr="00DF2975">
        <w:rPr>
          <w:rFonts w:ascii="Arial" w:hAnsi="Arial" w:cs="Arial"/>
          <w:spacing w:val="35"/>
          <w:sz w:val="20"/>
          <w:szCs w:val="20"/>
        </w:rPr>
        <w:t xml:space="preserve"> </w:t>
      </w:r>
      <w:r w:rsidRPr="00DF2975">
        <w:rPr>
          <w:rFonts w:ascii="Arial" w:hAnsi="Arial" w:cs="Arial"/>
          <w:sz w:val="20"/>
          <w:szCs w:val="20"/>
        </w:rPr>
        <w:t xml:space="preserve">erreurs </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w w:val="107"/>
          <w:sz w:val="20"/>
          <w:szCs w:val="20"/>
        </w:rPr>
        <w:t xml:space="preserve">pilotage </w:t>
      </w:r>
      <w:r w:rsidRPr="00DF2975">
        <w:rPr>
          <w:rFonts w:ascii="Arial" w:hAnsi="Arial" w:cs="Arial"/>
          <w:sz w:val="20"/>
          <w:szCs w:val="20"/>
        </w:rPr>
        <w:t>sont</w:t>
      </w:r>
      <w:r w:rsidRPr="00DF2975">
        <w:rPr>
          <w:rFonts w:ascii="Arial" w:hAnsi="Arial" w:cs="Arial"/>
          <w:spacing w:val="24"/>
          <w:sz w:val="20"/>
          <w:szCs w:val="20"/>
        </w:rPr>
        <w:t xml:space="preserve"> </w:t>
      </w:r>
      <w:r w:rsidRPr="00DF2975">
        <w:rPr>
          <w:rFonts w:ascii="Arial" w:hAnsi="Arial" w:cs="Arial"/>
          <w:sz w:val="20"/>
          <w:szCs w:val="20"/>
        </w:rPr>
        <w:t>prises</w:t>
      </w:r>
      <w:r w:rsidRPr="00DF2975">
        <w:rPr>
          <w:rFonts w:ascii="Arial" w:hAnsi="Arial" w:cs="Arial"/>
          <w:spacing w:val="46"/>
          <w:sz w:val="20"/>
          <w:szCs w:val="20"/>
        </w:rPr>
        <w:t xml:space="preserve"> </w:t>
      </w:r>
      <w:r w:rsidRPr="00DF2975">
        <w:rPr>
          <w:rFonts w:ascii="Arial" w:hAnsi="Arial" w:cs="Arial"/>
          <w:sz w:val="20"/>
          <w:szCs w:val="20"/>
        </w:rPr>
        <w:t>en</w:t>
      </w:r>
      <w:r w:rsidRPr="00DF2975">
        <w:rPr>
          <w:rFonts w:ascii="Arial" w:hAnsi="Arial" w:cs="Arial"/>
          <w:spacing w:val="23"/>
          <w:sz w:val="20"/>
          <w:szCs w:val="20"/>
        </w:rPr>
        <w:t xml:space="preserve"> </w:t>
      </w:r>
      <w:r w:rsidRPr="00DF2975">
        <w:rPr>
          <w:rFonts w:ascii="Arial" w:hAnsi="Arial" w:cs="Arial"/>
          <w:sz w:val="20"/>
          <w:szCs w:val="20"/>
        </w:rPr>
        <w:t xml:space="preserve">considération </w:t>
      </w:r>
      <w:r w:rsidRPr="00DF2975">
        <w:rPr>
          <w:rFonts w:ascii="Arial" w:hAnsi="Arial" w:cs="Arial"/>
          <w:spacing w:val="15"/>
          <w:sz w:val="20"/>
          <w:szCs w:val="20"/>
        </w:rPr>
        <w:t xml:space="preserve"> </w:t>
      </w:r>
      <w:r w:rsidRPr="00DF2975">
        <w:rPr>
          <w:rFonts w:ascii="Arial" w:hAnsi="Arial" w:cs="Arial"/>
          <w:sz w:val="20"/>
          <w:szCs w:val="20"/>
        </w:rPr>
        <w:t>mais</w:t>
      </w:r>
      <w:r w:rsidRPr="00DF2975">
        <w:rPr>
          <w:rFonts w:ascii="Arial" w:hAnsi="Arial" w:cs="Arial"/>
          <w:spacing w:val="42"/>
          <w:sz w:val="20"/>
          <w:szCs w:val="20"/>
        </w:rPr>
        <w:t xml:space="preserve"> </w:t>
      </w:r>
      <w:r w:rsidRPr="00DF2975">
        <w:rPr>
          <w:rFonts w:ascii="Arial" w:hAnsi="Arial" w:cs="Arial"/>
          <w:sz w:val="20"/>
          <w:szCs w:val="20"/>
        </w:rPr>
        <w:t>la</w:t>
      </w:r>
      <w:r w:rsidRPr="00DF2975">
        <w:rPr>
          <w:rFonts w:ascii="Arial" w:hAnsi="Arial" w:cs="Arial"/>
          <w:spacing w:val="23"/>
          <w:sz w:val="20"/>
          <w:szCs w:val="20"/>
        </w:rPr>
        <w:t xml:space="preserve"> </w:t>
      </w:r>
      <w:r w:rsidRPr="00DF2975">
        <w:rPr>
          <w:rFonts w:ascii="Arial" w:hAnsi="Arial" w:cs="Arial"/>
          <w:sz w:val="20"/>
          <w:szCs w:val="20"/>
        </w:rPr>
        <w:t>surface</w:t>
      </w:r>
      <w:r w:rsidRPr="00DF2975">
        <w:rPr>
          <w:rFonts w:ascii="Arial" w:hAnsi="Arial" w:cs="Arial"/>
          <w:spacing w:val="28"/>
          <w:sz w:val="20"/>
          <w:szCs w:val="20"/>
        </w:rPr>
        <w:t xml:space="preserve"> </w:t>
      </w:r>
      <w:r w:rsidRPr="00DF2975">
        <w:rPr>
          <w:rFonts w:ascii="Arial" w:hAnsi="Arial" w:cs="Arial"/>
          <w:sz w:val="20"/>
          <w:szCs w:val="20"/>
        </w:rPr>
        <w:t>lisse</w:t>
      </w:r>
      <w:r w:rsidRPr="00DF2975">
        <w:rPr>
          <w:rFonts w:ascii="Arial" w:hAnsi="Arial" w:cs="Arial"/>
          <w:spacing w:val="36"/>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la</w:t>
      </w:r>
      <w:r w:rsidRPr="00DF2975">
        <w:rPr>
          <w:rFonts w:ascii="Arial" w:hAnsi="Arial" w:cs="Arial"/>
          <w:spacing w:val="23"/>
          <w:sz w:val="20"/>
          <w:szCs w:val="20"/>
        </w:rPr>
        <w:t xml:space="preserve"> </w:t>
      </w:r>
      <w:r w:rsidRPr="00DF2975">
        <w:rPr>
          <w:rFonts w:ascii="Arial" w:hAnsi="Arial" w:cs="Arial"/>
          <w:sz w:val="20"/>
          <w:szCs w:val="20"/>
        </w:rPr>
        <w:t>FATO</w:t>
      </w:r>
      <w:r w:rsidRPr="00DF2975">
        <w:rPr>
          <w:rFonts w:ascii="Arial" w:hAnsi="Arial" w:cs="Arial"/>
          <w:spacing w:val="13"/>
          <w:sz w:val="20"/>
          <w:szCs w:val="20"/>
        </w:rPr>
        <w:t xml:space="preserve"> </w:t>
      </w:r>
      <w:r w:rsidRPr="00DF2975">
        <w:rPr>
          <w:rFonts w:ascii="Arial" w:hAnsi="Arial" w:cs="Arial"/>
          <w:sz w:val="20"/>
          <w:szCs w:val="20"/>
        </w:rPr>
        <w:t>limite</w:t>
      </w:r>
      <w:r w:rsidRPr="00DF2975">
        <w:rPr>
          <w:rFonts w:ascii="Arial" w:hAnsi="Arial" w:cs="Arial"/>
          <w:spacing w:val="53"/>
          <w:sz w:val="20"/>
          <w:szCs w:val="20"/>
        </w:rPr>
        <w:t xml:space="preserve"> </w:t>
      </w:r>
      <w:r w:rsidRPr="00DF2975">
        <w:rPr>
          <w:rFonts w:ascii="Arial" w:hAnsi="Arial" w:cs="Arial"/>
          <w:sz w:val="20"/>
          <w:szCs w:val="20"/>
        </w:rPr>
        <w:t>les</w:t>
      </w:r>
      <w:r w:rsidRPr="00DF2975">
        <w:rPr>
          <w:rFonts w:ascii="Arial" w:hAnsi="Arial" w:cs="Arial"/>
          <w:spacing w:val="26"/>
          <w:sz w:val="20"/>
          <w:szCs w:val="20"/>
        </w:rPr>
        <w:t xml:space="preserve"> </w:t>
      </w:r>
      <w:r w:rsidRPr="00DF2975">
        <w:rPr>
          <w:rFonts w:ascii="Arial" w:hAnsi="Arial" w:cs="Arial"/>
          <w:sz w:val="20"/>
          <w:szCs w:val="20"/>
        </w:rPr>
        <w:t>risques</w:t>
      </w:r>
      <w:r w:rsidRPr="00DF2975">
        <w:rPr>
          <w:rFonts w:ascii="Arial" w:hAnsi="Arial" w:cs="Arial"/>
          <w:spacing w:val="54"/>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dégâts</w:t>
      </w:r>
      <w:r w:rsidRPr="00DF2975">
        <w:rPr>
          <w:rFonts w:ascii="Arial" w:hAnsi="Arial" w:cs="Arial"/>
          <w:spacing w:val="39"/>
          <w:sz w:val="20"/>
          <w:szCs w:val="20"/>
        </w:rPr>
        <w:t xml:space="preserve"> </w:t>
      </w:r>
      <w:r w:rsidRPr="00DF2975">
        <w:rPr>
          <w:rFonts w:ascii="Arial" w:hAnsi="Arial" w:cs="Arial"/>
          <w:w w:val="106"/>
          <w:sz w:val="20"/>
          <w:szCs w:val="20"/>
        </w:rPr>
        <w:t xml:space="preserve">importants </w:t>
      </w:r>
      <w:r w:rsidRPr="00DF2975">
        <w:rPr>
          <w:rFonts w:ascii="Arial" w:hAnsi="Arial" w:cs="Arial"/>
          <w:sz w:val="20"/>
          <w:szCs w:val="20"/>
        </w:rPr>
        <w:t>si</w:t>
      </w:r>
      <w:r w:rsidRPr="00DF2975">
        <w:rPr>
          <w:rFonts w:ascii="Arial" w:hAnsi="Arial" w:cs="Arial"/>
          <w:spacing w:val="35"/>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marge </w:t>
      </w:r>
      <w:r w:rsidRPr="00DF2975">
        <w:rPr>
          <w:rFonts w:ascii="Arial" w:hAnsi="Arial" w:cs="Arial"/>
          <w:spacing w:val="10"/>
          <w:sz w:val="20"/>
          <w:szCs w:val="20"/>
        </w:rPr>
        <w:t xml:space="preserve"> </w:t>
      </w:r>
      <w:r w:rsidRPr="00DF2975">
        <w:rPr>
          <w:rFonts w:ascii="Arial" w:hAnsi="Arial" w:cs="Arial"/>
          <w:sz w:val="20"/>
          <w:szCs w:val="20"/>
        </w:rPr>
        <w:t xml:space="preserve">d’erreur </w:t>
      </w:r>
      <w:r w:rsidRPr="00DF2975">
        <w:rPr>
          <w:rFonts w:ascii="Arial" w:hAnsi="Arial" w:cs="Arial"/>
          <w:spacing w:val="9"/>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 xml:space="preserve">entamée </w:t>
      </w:r>
      <w:r w:rsidRPr="00DF2975">
        <w:rPr>
          <w:rFonts w:ascii="Arial" w:hAnsi="Arial" w:cs="Arial"/>
          <w:spacing w:val="6"/>
          <w:sz w:val="20"/>
          <w:szCs w:val="20"/>
        </w:rPr>
        <w:t xml:space="preserve"> </w:t>
      </w:r>
      <w:r w:rsidRPr="00DF2975">
        <w:rPr>
          <w:rFonts w:ascii="Arial" w:hAnsi="Arial" w:cs="Arial"/>
          <w:sz w:val="20"/>
          <w:szCs w:val="20"/>
        </w:rPr>
        <w:t>(par</w:t>
      </w:r>
      <w:r w:rsidRPr="00DF2975">
        <w:rPr>
          <w:rFonts w:ascii="Arial" w:hAnsi="Arial" w:cs="Arial"/>
          <w:spacing w:val="50"/>
          <w:sz w:val="20"/>
          <w:szCs w:val="20"/>
        </w:rPr>
        <w:t xml:space="preserve"> </w:t>
      </w:r>
      <w:r w:rsidRPr="00DF2975">
        <w:rPr>
          <w:rFonts w:ascii="Arial" w:hAnsi="Arial" w:cs="Arial"/>
          <w:sz w:val="20"/>
          <w:szCs w:val="20"/>
        </w:rPr>
        <w:t>ex.</w:t>
      </w:r>
      <w:r w:rsidRPr="00DF2975">
        <w:rPr>
          <w:rFonts w:ascii="Arial" w:hAnsi="Arial" w:cs="Arial"/>
          <w:spacing w:val="22"/>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cas</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changement </w:t>
      </w:r>
      <w:r w:rsidRPr="00DF2975">
        <w:rPr>
          <w:rFonts w:ascii="Arial" w:hAnsi="Arial" w:cs="Arial"/>
          <w:spacing w:val="26"/>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conditions </w:t>
      </w:r>
      <w:r w:rsidRPr="00DF2975">
        <w:rPr>
          <w:rFonts w:ascii="Arial" w:hAnsi="Arial" w:cs="Arial"/>
          <w:spacing w:val="1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1"/>
          <w:sz w:val="20"/>
          <w:szCs w:val="20"/>
        </w:rPr>
        <w:t>vent).</w:t>
      </w:r>
    </w:p>
    <w:p w14:paraId="7660CB7A"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L’exploitant</w:t>
      </w:r>
      <w:r w:rsidRPr="00DF2975">
        <w:rPr>
          <w:rFonts w:ascii="Arial" w:hAnsi="Arial" w:cs="Arial"/>
          <w:spacing w:val="44"/>
          <w:sz w:val="20"/>
          <w:szCs w:val="20"/>
        </w:rPr>
        <w:t xml:space="preserve"> </w:t>
      </w:r>
      <w:r w:rsidRPr="00DF2975">
        <w:rPr>
          <w:rFonts w:ascii="Arial" w:hAnsi="Arial" w:cs="Arial"/>
          <w:sz w:val="20"/>
          <w:szCs w:val="20"/>
        </w:rPr>
        <w:t>doit</w:t>
      </w:r>
      <w:r w:rsidRPr="00DF2975">
        <w:rPr>
          <w:rFonts w:ascii="Arial" w:hAnsi="Arial" w:cs="Arial"/>
          <w:spacing w:val="21"/>
          <w:sz w:val="20"/>
          <w:szCs w:val="20"/>
        </w:rPr>
        <w:t xml:space="preserve"> </w:t>
      </w:r>
      <w:r w:rsidRPr="00DF2975">
        <w:rPr>
          <w:rFonts w:ascii="Arial" w:hAnsi="Arial" w:cs="Arial"/>
          <w:sz w:val="20"/>
          <w:szCs w:val="20"/>
        </w:rPr>
        <w:t xml:space="preserve">seulement  démontrer </w:t>
      </w:r>
      <w:r w:rsidRPr="00DF2975">
        <w:rPr>
          <w:rFonts w:ascii="Arial" w:hAnsi="Arial" w:cs="Arial"/>
          <w:spacing w:val="9"/>
          <w:sz w:val="20"/>
          <w:szCs w:val="20"/>
        </w:rPr>
        <w:t xml:space="preserve"> </w:t>
      </w:r>
      <w:r w:rsidRPr="00DF2975">
        <w:rPr>
          <w:rFonts w:ascii="Arial" w:hAnsi="Arial" w:cs="Arial"/>
          <w:sz w:val="20"/>
          <w:szCs w:val="20"/>
        </w:rPr>
        <w:t>que</w:t>
      </w:r>
      <w:r w:rsidRPr="00DF2975">
        <w:rPr>
          <w:rFonts w:ascii="Arial" w:hAnsi="Arial" w:cs="Arial"/>
          <w:spacing w:val="27"/>
          <w:sz w:val="20"/>
          <w:szCs w:val="20"/>
        </w:rPr>
        <w:t xml:space="preserve"> </w:t>
      </w:r>
      <w:r w:rsidRPr="00DF2975">
        <w:rPr>
          <w:rFonts w:ascii="Arial" w:hAnsi="Arial" w:cs="Arial"/>
          <w:sz w:val="20"/>
          <w:szCs w:val="20"/>
        </w:rPr>
        <w:t>les</w:t>
      </w:r>
      <w:r w:rsidRPr="00DF2975">
        <w:rPr>
          <w:rFonts w:ascii="Arial" w:hAnsi="Arial" w:cs="Arial"/>
          <w:spacing w:val="18"/>
          <w:sz w:val="20"/>
          <w:szCs w:val="20"/>
        </w:rPr>
        <w:t xml:space="preserve"> </w:t>
      </w:r>
      <w:r w:rsidRPr="00DF2975">
        <w:rPr>
          <w:rFonts w:ascii="Arial" w:hAnsi="Arial" w:cs="Arial"/>
          <w:sz w:val="20"/>
          <w:szCs w:val="20"/>
        </w:rPr>
        <w:t>distances</w:t>
      </w:r>
      <w:r w:rsidRPr="00DF2975">
        <w:rPr>
          <w:rFonts w:ascii="Arial" w:hAnsi="Arial" w:cs="Arial"/>
          <w:spacing w:val="35"/>
          <w:sz w:val="20"/>
          <w:szCs w:val="20"/>
        </w:rPr>
        <w:t xml:space="preserve"> </w:t>
      </w:r>
      <w:r w:rsidRPr="00DF2975">
        <w:rPr>
          <w:rFonts w:ascii="Arial" w:hAnsi="Arial" w:cs="Arial"/>
          <w:sz w:val="20"/>
          <w:szCs w:val="20"/>
        </w:rPr>
        <w:t>nécessaires</w:t>
      </w:r>
      <w:r w:rsidRPr="00DF2975">
        <w:rPr>
          <w:rFonts w:ascii="Arial" w:hAnsi="Arial" w:cs="Arial"/>
          <w:spacing w:val="54"/>
          <w:sz w:val="20"/>
          <w:szCs w:val="20"/>
        </w:rPr>
        <w:t xml:space="preserve"> </w:t>
      </w:r>
      <w:r w:rsidRPr="00DF2975">
        <w:rPr>
          <w:rFonts w:ascii="Arial" w:hAnsi="Arial" w:cs="Arial"/>
          <w:sz w:val="20"/>
          <w:szCs w:val="20"/>
        </w:rPr>
        <w:t>sont</w:t>
      </w:r>
      <w:r w:rsidRPr="00DF2975">
        <w:rPr>
          <w:rFonts w:ascii="Arial" w:hAnsi="Arial" w:cs="Arial"/>
          <w:spacing w:val="16"/>
          <w:sz w:val="20"/>
          <w:szCs w:val="20"/>
        </w:rPr>
        <w:t xml:space="preserve"> </w:t>
      </w:r>
      <w:r w:rsidRPr="00DF2975">
        <w:rPr>
          <w:rFonts w:ascii="Arial" w:hAnsi="Arial" w:cs="Arial"/>
          <w:sz w:val="20"/>
          <w:szCs w:val="20"/>
        </w:rPr>
        <w:t xml:space="preserve">inférieures </w:t>
      </w:r>
      <w:r w:rsidRPr="00DF2975">
        <w:rPr>
          <w:rFonts w:ascii="Arial" w:hAnsi="Arial" w:cs="Arial"/>
          <w:spacing w:val="1"/>
          <w:sz w:val="20"/>
          <w:szCs w:val="20"/>
        </w:rPr>
        <w:t xml:space="preserve"> </w:t>
      </w:r>
      <w:r w:rsidRPr="00DF2975">
        <w:rPr>
          <w:rFonts w:ascii="Arial" w:hAnsi="Arial" w:cs="Arial"/>
          <w:sz w:val="20"/>
          <w:szCs w:val="20"/>
        </w:rPr>
        <w:t>aux</w:t>
      </w:r>
      <w:r w:rsidRPr="00DF2975">
        <w:rPr>
          <w:rFonts w:ascii="Arial" w:hAnsi="Arial" w:cs="Arial"/>
          <w:spacing w:val="20"/>
          <w:sz w:val="20"/>
          <w:szCs w:val="20"/>
        </w:rPr>
        <w:t xml:space="preserve"> </w:t>
      </w:r>
      <w:r w:rsidRPr="00DF2975">
        <w:rPr>
          <w:rFonts w:ascii="Arial" w:hAnsi="Arial" w:cs="Arial"/>
          <w:w w:val="104"/>
          <w:sz w:val="20"/>
          <w:szCs w:val="20"/>
        </w:rPr>
        <w:t xml:space="preserve">distances </w:t>
      </w:r>
      <w:r w:rsidRPr="00DF2975">
        <w:rPr>
          <w:rFonts w:ascii="Arial" w:hAnsi="Arial" w:cs="Arial"/>
          <w:sz w:val="20"/>
          <w:szCs w:val="20"/>
        </w:rPr>
        <w:t xml:space="preserve">utilisables </w:t>
      </w:r>
      <w:r w:rsidRPr="00DF2975">
        <w:rPr>
          <w:rFonts w:ascii="Arial" w:hAnsi="Arial" w:cs="Arial"/>
          <w:spacing w:val="4"/>
          <w:sz w:val="20"/>
          <w:szCs w:val="20"/>
        </w:rPr>
        <w:t xml:space="preserve"> </w:t>
      </w:r>
      <w:r w:rsidRPr="00DF2975">
        <w:rPr>
          <w:rFonts w:ascii="Arial" w:hAnsi="Arial" w:cs="Arial"/>
          <w:sz w:val="20"/>
          <w:szCs w:val="20"/>
        </w:rPr>
        <w:t>(distance</w:t>
      </w:r>
      <w:r w:rsidRPr="00DF2975">
        <w:rPr>
          <w:rFonts w:ascii="Arial" w:hAnsi="Arial" w:cs="Arial"/>
          <w:spacing w:val="40"/>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 xml:space="preserve">décollage </w:t>
      </w:r>
      <w:r w:rsidRPr="00DF2975">
        <w:rPr>
          <w:rFonts w:ascii="Arial" w:hAnsi="Arial" w:cs="Arial"/>
          <w:spacing w:val="1"/>
          <w:sz w:val="20"/>
          <w:szCs w:val="20"/>
        </w:rPr>
        <w:t xml:space="preserve"> </w:t>
      </w:r>
      <w:r w:rsidRPr="00DF2975">
        <w:rPr>
          <w:rFonts w:ascii="Arial" w:hAnsi="Arial" w:cs="Arial"/>
          <w:sz w:val="20"/>
          <w:szCs w:val="20"/>
        </w:rPr>
        <w:t>et</w:t>
      </w:r>
      <w:r w:rsidRPr="00DF2975">
        <w:rPr>
          <w:rFonts w:ascii="Arial" w:hAnsi="Arial" w:cs="Arial"/>
          <w:spacing w:val="7"/>
          <w:sz w:val="20"/>
          <w:szCs w:val="20"/>
        </w:rPr>
        <w:t xml:space="preserve"> </w:t>
      </w:r>
      <w:r w:rsidRPr="00DF2975">
        <w:rPr>
          <w:rFonts w:ascii="Arial" w:hAnsi="Arial" w:cs="Arial"/>
          <w:sz w:val="20"/>
          <w:szCs w:val="20"/>
        </w:rPr>
        <w:t>distance</w:t>
      </w:r>
      <w:r w:rsidRPr="00DF2975">
        <w:rPr>
          <w:rFonts w:ascii="Arial" w:hAnsi="Arial" w:cs="Arial"/>
          <w:spacing w:val="37"/>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 xml:space="preserve">décollage </w:t>
      </w:r>
      <w:r w:rsidRPr="00DF2975">
        <w:rPr>
          <w:rFonts w:ascii="Arial" w:hAnsi="Arial" w:cs="Arial"/>
          <w:spacing w:val="1"/>
          <w:sz w:val="20"/>
          <w:szCs w:val="20"/>
        </w:rPr>
        <w:t xml:space="preserve"> </w:t>
      </w:r>
      <w:r w:rsidRPr="00DF2975">
        <w:rPr>
          <w:rFonts w:ascii="Arial" w:hAnsi="Arial" w:cs="Arial"/>
          <w:sz w:val="20"/>
          <w:szCs w:val="20"/>
        </w:rPr>
        <w:t xml:space="preserve">interrompu). </w:t>
      </w:r>
      <w:r w:rsidRPr="00DF2975">
        <w:rPr>
          <w:rFonts w:ascii="Arial" w:hAnsi="Arial" w:cs="Arial"/>
          <w:spacing w:val="19"/>
          <w:sz w:val="20"/>
          <w:szCs w:val="20"/>
        </w:rPr>
        <w:t xml:space="preserve"> </w:t>
      </w:r>
      <w:r w:rsidRPr="00DF2975">
        <w:rPr>
          <w:rFonts w:ascii="Arial" w:hAnsi="Arial" w:cs="Arial"/>
          <w:sz w:val="20"/>
          <w:szCs w:val="20"/>
        </w:rPr>
        <w:t>La</w:t>
      </w:r>
      <w:r w:rsidRPr="00DF2975">
        <w:rPr>
          <w:rFonts w:ascii="Arial" w:hAnsi="Arial" w:cs="Arial"/>
          <w:spacing w:val="19"/>
          <w:sz w:val="20"/>
          <w:szCs w:val="20"/>
        </w:rPr>
        <w:t xml:space="preserve"> </w:t>
      </w:r>
      <w:r w:rsidRPr="00DF2975">
        <w:rPr>
          <w:rFonts w:ascii="Arial" w:hAnsi="Arial" w:cs="Arial"/>
          <w:sz w:val="20"/>
          <w:szCs w:val="20"/>
        </w:rPr>
        <w:t xml:space="preserve">définition  d’origine </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TODRH</w:t>
      </w:r>
      <w:r w:rsidRPr="00DF2975">
        <w:rPr>
          <w:rFonts w:ascii="Arial" w:hAnsi="Arial" w:cs="Arial"/>
          <w:spacing w:val="46"/>
          <w:sz w:val="20"/>
          <w:szCs w:val="20"/>
        </w:rPr>
        <w:t xml:space="preserve"> </w:t>
      </w:r>
      <w:r w:rsidRPr="00DF2975">
        <w:rPr>
          <w:rFonts w:ascii="Arial" w:hAnsi="Arial" w:cs="Arial"/>
          <w:sz w:val="20"/>
          <w:szCs w:val="20"/>
        </w:rPr>
        <w:t xml:space="preserve">correspond </w:t>
      </w:r>
      <w:r w:rsidRPr="00DF2975">
        <w:rPr>
          <w:rFonts w:ascii="Arial" w:hAnsi="Arial" w:cs="Arial"/>
          <w:spacing w:val="30"/>
          <w:sz w:val="20"/>
          <w:szCs w:val="20"/>
        </w:rPr>
        <w:t xml:space="preserve"> </w:t>
      </w:r>
      <w:r w:rsidRPr="00DF2975">
        <w:rPr>
          <w:rFonts w:ascii="Arial" w:hAnsi="Arial" w:cs="Arial"/>
          <w:sz w:val="20"/>
          <w:szCs w:val="20"/>
        </w:rPr>
        <w:t xml:space="preserve">exactement </w:t>
      </w:r>
      <w:r w:rsidRPr="00DF2975">
        <w:rPr>
          <w:rFonts w:ascii="Arial" w:hAnsi="Arial" w:cs="Arial"/>
          <w:spacing w:val="2"/>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ce</w:t>
      </w:r>
      <w:r w:rsidRPr="00DF2975">
        <w:rPr>
          <w:rFonts w:ascii="Arial" w:hAnsi="Arial" w:cs="Arial"/>
          <w:spacing w:val="25"/>
          <w:sz w:val="20"/>
          <w:szCs w:val="20"/>
        </w:rPr>
        <w:t xml:space="preserve"> </w:t>
      </w:r>
      <w:r w:rsidRPr="00DF2975">
        <w:rPr>
          <w:rFonts w:ascii="Arial" w:hAnsi="Arial" w:cs="Arial"/>
          <w:sz w:val="20"/>
          <w:szCs w:val="20"/>
        </w:rPr>
        <w:t>cas.</w:t>
      </w:r>
    </w:p>
    <w:p w14:paraId="7A6AECFF"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w:t>
      </w:r>
      <w:r w:rsidRPr="00DF2975">
        <w:rPr>
          <w:rFonts w:ascii="Arial" w:hAnsi="Arial" w:cs="Arial"/>
          <w:spacing w:val="12"/>
          <w:sz w:val="20"/>
          <w:szCs w:val="20"/>
        </w:rPr>
        <w:t xml:space="preserve"> </w:t>
      </w:r>
      <w:r w:rsidRPr="00DF2975">
        <w:rPr>
          <w:rFonts w:ascii="Arial" w:hAnsi="Arial" w:cs="Arial"/>
          <w:sz w:val="20"/>
          <w:szCs w:val="20"/>
        </w:rPr>
        <w:t xml:space="preserve">Procédures </w:t>
      </w:r>
      <w:r w:rsidRPr="00DF2975">
        <w:rPr>
          <w:rFonts w:ascii="Arial" w:hAnsi="Arial" w:cs="Arial"/>
          <w:spacing w:val="2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catégorie </w:t>
      </w:r>
      <w:r w:rsidRPr="00DF2975">
        <w:rPr>
          <w:rFonts w:ascii="Arial" w:hAnsi="Arial" w:cs="Arial"/>
          <w:spacing w:val="1"/>
          <w:sz w:val="20"/>
          <w:szCs w:val="20"/>
        </w:rPr>
        <w:t xml:space="preserve"> </w:t>
      </w:r>
      <w:r w:rsidRPr="00DF2975">
        <w:rPr>
          <w:rFonts w:ascii="Arial" w:hAnsi="Arial" w:cs="Arial"/>
          <w:sz w:val="20"/>
          <w:szCs w:val="20"/>
        </w:rPr>
        <w:t>A</w:t>
      </w:r>
      <w:r w:rsidRPr="00DF2975">
        <w:rPr>
          <w:rFonts w:ascii="Arial" w:hAnsi="Arial" w:cs="Arial"/>
          <w:spacing w:val="24"/>
          <w:sz w:val="20"/>
          <w:szCs w:val="20"/>
        </w:rPr>
        <w:t xml:space="preserve"> </w:t>
      </w:r>
      <w:r w:rsidRPr="00DF2975">
        <w:rPr>
          <w:rFonts w:ascii="Arial" w:hAnsi="Arial" w:cs="Arial"/>
          <w:sz w:val="20"/>
          <w:szCs w:val="20"/>
        </w:rPr>
        <w:t>autres</w:t>
      </w:r>
      <w:r w:rsidRPr="00DF2975">
        <w:rPr>
          <w:rFonts w:ascii="Arial" w:hAnsi="Arial" w:cs="Arial"/>
          <w:spacing w:val="54"/>
          <w:sz w:val="20"/>
          <w:szCs w:val="20"/>
        </w:rPr>
        <w:t xml:space="preserve"> </w:t>
      </w:r>
      <w:r w:rsidRPr="00DF2975">
        <w:rPr>
          <w:rFonts w:ascii="Arial" w:hAnsi="Arial" w:cs="Arial"/>
          <w:sz w:val="20"/>
          <w:szCs w:val="20"/>
        </w:rPr>
        <w:t>que</w:t>
      </w:r>
      <w:r w:rsidRPr="00DF2975">
        <w:rPr>
          <w:rFonts w:ascii="Arial" w:hAnsi="Arial" w:cs="Arial"/>
          <w:spacing w:val="52"/>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procédure </w:t>
      </w:r>
      <w:r w:rsidRPr="00DF2975">
        <w:rPr>
          <w:rFonts w:ascii="Arial" w:hAnsi="Arial" w:cs="Arial"/>
          <w:spacing w:val="23"/>
          <w:sz w:val="20"/>
          <w:szCs w:val="20"/>
        </w:rPr>
        <w:t xml:space="preserve"> </w:t>
      </w:r>
      <w:r w:rsidRPr="00DF2975">
        <w:rPr>
          <w:rFonts w:ascii="Arial" w:hAnsi="Arial" w:cs="Arial"/>
          <w:w w:val="107"/>
          <w:sz w:val="20"/>
          <w:szCs w:val="20"/>
        </w:rPr>
        <w:t>dégagée</w:t>
      </w:r>
    </w:p>
    <w:p w14:paraId="7312DF34"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28"/>
          <w:sz w:val="20"/>
          <w:szCs w:val="20"/>
        </w:rPr>
        <w:t xml:space="preserve"> </w:t>
      </w:r>
      <w:r w:rsidRPr="00DF2975">
        <w:rPr>
          <w:rFonts w:ascii="Arial" w:hAnsi="Arial" w:cs="Arial"/>
          <w:sz w:val="20"/>
          <w:szCs w:val="20"/>
        </w:rPr>
        <w:t xml:space="preserve">procédures </w:t>
      </w:r>
      <w:r w:rsidRPr="00DF2975">
        <w:rPr>
          <w:rFonts w:ascii="Arial" w:hAnsi="Arial" w:cs="Arial"/>
          <w:spacing w:val="17"/>
          <w:sz w:val="20"/>
          <w:szCs w:val="20"/>
        </w:rPr>
        <w:t xml:space="preserve"> </w:t>
      </w:r>
      <w:r w:rsidRPr="00DF2975">
        <w:rPr>
          <w:rFonts w:ascii="Arial" w:hAnsi="Arial" w:cs="Arial"/>
          <w:sz w:val="20"/>
          <w:szCs w:val="20"/>
        </w:rPr>
        <w:t>autres</w:t>
      </w:r>
      <w:r w:rsidRPr="00DF2975">
        <w:rPr>
          <w:rFonts w:ascii="Arial" w:hAnsi="Arial" w:cs="Arial"/>
          <w:spacing w:val="41"/>
          <w:sz w:val="20"/>
          <w:szCs w:val="20"/>
        </w:rPr>
        <w:t xml:space="preserve"> </w:t>
      </w:r>
      <w:r w:rsidRPr="00DF2975">
        <w:rPr>
          <w:rFonts w:ascii="Arial" w:hAnsi="Arial" w:cs="Arial"/>
          <w:sz w:val="20"/>
          <w:szCs w:val="20"/>
        </w:rPr>
        <w:t>que</w:t>
      </w:r>
      <w:r w:rsidRPr="00DF2975">
        <w:rPr>
          <w:rFonts w:ascii="Arial" w:hAnsi="Arial" w:cs="Arial"/>
          <w:spacing w:val="39"/>
          <w:sz w:val="20"/>
          <w:szCs w:val="20"/>
        </w:rPr>
        <w:t xml:space="preserve"> </w:t>
      </w:r>
      <w:r w:rsidRPr="00DF2975">
        <w:rPr>
          <w:rFonts w:ascii="Arial" w:hAnsi="Arial" w:cs="Arial"/>
          <w:sz w:val="20"/>
          <w:szCs w:val="20"/>
        </w:rPr>
        <w:t>la</w:t>
      </w:r>
      <w:r w:rsidRPr="00DF2975">
        <w:rPr>
          <w:rFonts w:ascii="Arial" w:hAnsi="Arial" w:cs="Arial"/>
          <w:spacing w:val="28"/>
          <w:sz w:val="20"/>
          <w:szCs w:val="20"/>
        </w:rPr>
        <w:t xml:space="preserve"> </w:t>
      </w:r>
      <w:r w:rsidRPr="00DF2975">
        <w:rPr>
          <w:rFonts w:ascii="Arial" w:hAnsi="Arial" w:cs="Arial"/>
          <w:sz w:val="20"/>
          <w:szCs w:val="20"/>
        </w:rPr>
        <w:t xml:space="preserve">procédure </w:t>
      </w:r>
      <w:r w:rsidRPr="00DF2975">
        <w:rPr>
          <w:rFonts w:ascii="Arial" w:hAnsi="Arial" w:cs="Arial"/>
          <w:spacing w:val="10"/>
          <w:sz w:val="20"/>
          <w:szCs w:val="20"/>
        </w:rPr>
        <w:t xml:space="preserve"> </w:t>
      </w:r>
      <w:r w:rsidRPr="00DF2975">
        <w:rPr>
          <w:rFonts w:ascii="Arial" w:hAnsi="Arial" w:cs="Arial"/>
          <w:sz w:val="20"/>
          <w:szCs w:val="20"/>
        </w:rPr>
        <w:t>dégagée  sont</w:t>
      </w:r>
      <w:r w:rsidRPr="00DF2975">
        <w:rPr>
          <w:rFonts w:ascii="Arial" w:hAnsi="Arial" w:cs="Arial"/>
          <w:spacing w:val="29"/>
          <w:sz w:val="20"/>
          <w:szCs w:val="20"/>
        </w:rPr>
        <w:t xml:space="preserve"> </w:t>
      </w:r>
      <w:r w:rsidRPr="00DF2975">
        <w:rPr>
          <w:rFonts w:ascii="Arial" w:hAnsi="Arial" w:cs="Arial"/>
          <w:sz w:val="20"/>
          <w:szCs w:val="20"/>
        </w:rPr>
        <w:t>traitées</w:t>
      </w:r>
      <w:r w:rsidRPr="00DF2975">
        <w:rPr>
          <w:rFonts w:ascii="Arial" w:hAnsi="Arial" w:cs="Arial"/>
          <w:spacing w:val="40"/>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 xml:space="preserve">manière </w:t>
      </w:r>
      <w:r w:rsidRPr="00DF2975">
        <w:rPr>
          <w:rFonts w:ascii="Arial" w:hAnsi="Arial" w:cs="Arial"/>
          <w:spacing w:val="11"/>
          <w:sz w:val="20"/>
          <w:szCs w:val="20"/>
        </w:rPr>
        <w:t xml:space="preserve"> </w:t>
      </w:r>
      <w:r w:rsidRPr="00DF2975">
        <w:rPr>
          <w:rFonts w:ascii="Arial" w:hAnsi="Arial" w:cs="Arial"/>
          <w:sz w:val="20"/>
          <w:szCs w:val="20"/>
        </w:rPr>
        <w:t xml:space="preserve">relativement </w:t>
      </w:r>
      <w:r w:rsidRPr="00DF2975">
        <w:rPr>
          <w:rFonts w:ascii="Arial" w:hAnsi="Arial" w:cs="Arial"/>
          <w:spacing w:val="14"/>
          <w:sz w:val="20"/>
          <w:szCs w:val="20"/>
        </w:rPr>
        <w:t xml:space="preserve"> </w:t>
      </w:r>
      <w:r w:rsidRPr="00DF2975">
        <w:rPr>
          <w:rFonts w:ascii="Arial" w:hAnsi="Arial" w:cs="Arial"/>
          <w:w w:val="103"/>
          <w:sz w:val="20"/>
          <w:szCs w:val="20"/>
        </w:rPr>
        <w:t xml:space="preserve">différente. </w:t>
      </w:r>
      <w:r w:rsidRPr="00DF2975">
        <w:rPr>
          <w:rFonts w:ascii="Arial" w:hAnsi="Arial" w:cs="Arial"/>
          <w:sz w:val="20"/>
          <w:szCs w:val="20"/>
        </w:rPr>
        <w:t>Toutefois,</w:t>
      </w:r>
      <w:r w:rsidRPr="00DF2975">
        <w:rPr>
          <w:rFonts w:ascii="Arial" w:hAnsi="Arial" w:cs="Arial"/>
          <w:spacing w:val="35"/>
          <w:sz w:val="20"/>
          <w:szCs w:val="20"/>
        </w:rPr>
        <w:t xml:space="preserve"> </w:t>
      </w:r>
      <w:r w:rsidRPr="00DF2975">
        <w:rPr>
          <w:rFonts w:ascii="Arial" w:hAnsi="Arial" w:cs="Arial"/>
          <w:sz w:val="20"/>
          <w:szCs w:val="20"/>
        </w:rPr>
        <w:t>la</w:t>
      </w:r>
      <w:r w:rsidRPr="00DF2975">
        <w:rPr>
          <w:rFonts w:ascii="Arial" w:hAnsi="Arial" w:cs="Arial"/>
          <w:spacing w:val="23"/>
          <w:sz w:val="20"/>
          <w:szCs w:val="20"/>
        </w:rPr>
        <w:t xml:space="preserve"> </w:t>
      </w:r>
      <w:r w:rsidRPr="00DF2975">
        <w:rPr>
          <w:rFonts w:ascii="Arial" w:hAnsi="Arial" w:cs="Arial"/>
          <w:sz w:val="20"/>
          <w:szCs w:val="20"/>
        </w:rPr>
        <w:t xml:space="preserve">procédure </w:t>
      </w:r>
      <w:r w:rsidRPr="00DF2975">
        <w:rPr>
          <w:rFonts w:ascii="Arial" w:hAnsi="Arial" w:cs="Arial"/>
          <w:spacing w:val="5"/>
          <w:sz w:val="20"/>
          <w:szCs w:val="20"/>
        </w:rPr>
        <w:t xml:space="preserve"> </w:t>
      </w:r>
      <w:r w:rsidRPr="00DF2975">
        <w:rPr>
          <w:rFonts w:ascii="Arial" w:hAnsi="Arial" w:cs="Arial"/>
          <w:sz w:val="20"/>
          <w:szCs w:val="20"/>
        </w:rPr>
        <w:t>sur</w:t>
      </w:r>
      <w:r w:rsidRPr="00DF2975">
        <w:rPr>
          <w:rFonts w:ascii="Arial" w:hAnsi="Arial" w:cs="Arial"/>
          <w:spacing w:val="27"/>
          <w:sz w:val="20"/>
          <w:szCs w:val="20"/>
        </w:rPr>
        <w:t xml:space="preserve"> </w:t>
      </w:r>
      <w:r w:rsidRPr="00DF2975">
        <w:rPr>
          <w:rFonts w:ascii="Arial" w:hAnsi="Arial" w:cs="Arial"/>
          <w:sz w:val="20"/>
          <w:szCs w:val="20"/>
        </w:rPr>
        <w:t>terrain</w:t>
      </w:r>
      <w:r w:rsidRPr="00DF2975">
        <w:rPr>
          <w:rFonts w:ascii="Arial" w:hAnsi="Arial" w:cs="Arial"/>
          <w:spacing w:val="48"/>
          <w:sz w:val="20"/>
          <w:szCs w:val="20"/>
        </w:rPr>
        <w:t xml:space="preserve"> </w:t>
      </w:r>
      <w:r w:rsidRPr="00DF2975">
        <w:rPr>
          <w:rFonts w:ascii="Arial" w:hAnsi="Arial" w:cs="Arial"/>
          <w:sz w:val="20"/>
          <w:szCs w:val="20"/>
        </w:rPr>
        <w:t>court</w:t>
      </w:r>
      <w:r w:rsidRPr="00DF2975">
        <w:rPr>
          <w:rFonts w:ascii="Arial" w:hAnsi="Arial" w:cs="Arial"/>
          <w:spacing w:val="26"/>
          <w:sz w:val="20"/>
          <w:szCs w:val="20"/>
        </w:rPr>
        <w:t xml:space="preserve"> </w:t>
      </w:r>
      <w:r w:rsidRPr="00DF2975">
        <w:rPr>
          <w:rFonts w:ascii="Arial" w:hAnsi="Arial" w:cs="Arial"/>
          <w:sz w:val="20"/>
          <w:szCs w:val="20"/>
        </w:rPr>
        <w:t>peut</w:t>
      </w:r>
      <w:r w:rsidRPr="00DF2975">
        <w:rPr>
          <w:rFonts w:ascii="Arial" w:hAnsi="Arial" w:cs="Arial"/>
          <w:spacing w:val="28"/>
          <w:sz w:val="20"/>
          <w:szCs w:val="20"/>
        </w:rPr>
        <w:t xml:space="preserve"> </w:t>
      </w:r>
      <w:r w:rsidRPr="00DF2975">
        <w:rPr>
          <w:rFonts w:ascii="Arial" w:hAnsi="Arial" w:cs="Arial"/>
          <w:sz w:val="20"/>
          <w:szCs w:val="20"/>
        </w:rPr>
        <w:t>être</w:t>
      </w:r>
      <w:r w:rsidRPr="00DF2975">
        <w:rPr>
          <w:rFonts w:ascii="Arial" w:hAnsi="Arial" w:cs="Arial"/>
          <w:spacing w:val="21"/>
          <w:sz w:val="20"/>
          <w:szCs w:val="20"/>
        </w:rPr>
        <w:t xml:space="preserve"> </w:t>
      </w:r>
      <w:r w:rsidRPr="00DF2975">
        <w:rPr>
          <w:rFonts w:ascii="Arial" w:hAnsi="Arial" w:cs="Arial"/>
          <w:sz w:val="20"/>
          <w:szCs w:val="20"/>
        </w:rPr>
        <w:t>considérée  comme</w:t>
      </w:r>
      <w:r w:rsidRPr="00DF2975">
        <w:rPr>
          <w:rFonts w:ascii="Arial" w:hAnsi="Arial" w:cs="Arial"/>
          <w:spacing w:val="54"/>
          <w:sz w:val="20"/>
          <w:szCs w:val="20"/>
        </w:rPr>
        <w:t xml:space="preserve"> </w:t>
      </w:r>
      <w:r w:rsidRPr="00DF2975">
        <w:rPr>
          <w:rFonts w:ascii="Arial" w:hAnsi="Arial" w:cs="Arial"/>
          <w:sz w:val="20"/>
          <w:szCs w:val="20"/>
        </w:rPr>
        <w:t>une</w:t>
      </w:r>
      <w:r w:rsidRPr="00DF2975">
        <w:rPr>
          <w:rFonts w:ascii="Arial" w:hAnsi="Arial" w:cs="Arial"/>
          <w:spacing w:val="34"/>
          <w:sz w:val="20"/>
          <w:szCs w:val="20"/>
        </w:rPr>
        <w:t xml:space="preserve"> </w:t>
      </w:r>
      <w:r w:rsidRPr="00DF2975">
        <w:rPr>
          <w:rFonts w:ascii="Arial" w:hAnsi="Arial" w:cs="Arial"/>
          <w:sz w:val="20"/>
          <w:szCs w:val="20"/>
        </w:rPr>
        <w:t xml:space="preserve">procédure </w:t>
      </w:r>
      <w:r w:rsidRPr="00DF2975">
        <w:rPr>
          <w:rFonts w:ascii="Arial" w:hAnsi="Arial" w:cs="Arial"/>
          <w:spacing w:val="5"/>
          <w:sz w:val="20"/>
          <w:szCs w:val="20"/>
        </w:rPr>
        <w:t xml:space="preserve"> </w:t>
      </w:r>
      <w:r w:rsidRPr="00DF2975">
        <w:rPr>
          <w:rFonts w:ascii="Arial" w:hAnsi="Arial" w:cs="Arial"/>
          <w:sz w:val="20"/>
          <w:szCs w:val="20"/>
        </w:rPr>
        <w:t>hybride</w:t>
      </w:r>
      <w:r w:rsidRPr="00DF2975">
        <w:rPr>
          <w:rFonts w:ascii="Arial" w:hAnsi="Arial" w:cs="Arial"/>
          <w:spacing w:val="61"/>
          <w:sz w:val="20"/>
          <w:szCs w:val="20"/>
        </w:rPr>
        <w:t xml:space="preserve"> </w:t>
      </w:r>
      <w:r w:rsidRPr="00DF2975">
        <w:rPr>
          <w:rFonts w:ascii="Arial" w:hAnsi="Arial" w:cs="Arial"/>
          <w:sz w:val="20"/>
          <w:szCs w:val="20"/>
        </w:rPr>
        <w:t>dans</w:t>
      </w:r>
      <w:r w:rsidRPr="00DF2975">
        <w:rPr>
          <w:rFonts w:ascii="Arial" w:hAnsi="Arial" w:cs="Arial"/>
          <w:spacing w:val="33"/>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 xml:space="preserve">mesure </w:t>
      </w:r>
      <w:r w:rsidRPr="00DF2975">
        <w:rPr>
          <w:rFonts w:ascii="Arial" w:hAnsi="Arial" w:cs="Arial"/>
          <w:spacing w:val="12"/>
          <w:sz w:val="20"/>
          <w:szCs w:val="20"/>
        </w:rPr>
        <w:t xml:space="preserve"> </w:t>
      </w:r>
      <w:r w:rsidRPr="00DF2975">
        <w:rPr>
          <w:rFonts w:ascii="Arial" w:hAnsi="Arial" w:cs="Arial"/>
          <w:sz w:val="20"/>
          <w:szCs w:val="20"/>
        </w:rPr>
        <w:t>où</w:t>
      </w:r>
      <w:r w:rsidRPr="00DF2975">
        <w:rPr>
          <w:rFonts w:ascii="Arial" w:hAnsi="Arial" w:cs="Arial"/>
          <w:spacing w:val="46"/>
          <w:sz w:val="20"/>
          <w:szCs w:val="20"/>
        </w:rPr>
        <w:t xml:space="preserve"> </w:t>
      </w:r>
      <w:r w:rsidRPr="00DF2975">
        <w:rPr>
          <w:rFonts w:ascii="Arial" w:hAnsi="Arial" w:cs="Arial"/>
          <w:sz w:val="20"/>
          <w:szCs w:val="20"/>
        </w:rPr>
        <w:t>l’une</w:t>
      </w:r>
      <w:r w:rsidRPr="00DF2975">
        <w:rPr>
          <w:rFonts w:ascii="Arial" w:hAnsi="Arial" w:cs="Arial"/>
          <w:spacing w:val="47"/>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l’autre</w:t>
      </w:r>
      <w:r w:rsidRPr="00DF2975">
        <w:rPr>
          <w:rFonts w:ascii="Arial" w:hAnsi="Arial" w:cs="Arial"/>
          <w:spacing w:val="48"/>
          <w:sz w:val="20"/>
          <w:szCs w:val="20"/>
        </w:rPr>
        <w:t xml:space="preserve"> </w:t>
      </w:r>
      <w:r w:rsidRPr="00DF2975">
        <w:rPr>
          <w:rFonts w:ascii="Arial" w:hAnsi="Arial" w:cs="Arial"/>
          <w:sz w:val="20"/>
          <w:szCs w:val="20"/>
        </w:rPr>
        <w:t>partie</w:t>
      </w:r>
      <w:r w:rsidRPr="00DF2975">
        <w:rPr>
          <w:rFonts w:ascii="Arial" w:hAnsi="Arial" w:cs="Arial"/>
          <w:spacing w:val="6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définition </w:t>
      </w:r>
      <w:r w:rsidRPr="00DF2975">
        <w:rPr>
          <w:rFonts w:ascii="Arial" w:hAnsi="Arial" w:cs="Arial"/>
          <w:spacing w:val="1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TODRH</w:t>
      </w:r>
      <w:r w:rsidRPr="00DF2975">
        <w:rPr>
          <w:rFonts w:ascii="Arial" w:hAnsi="Arial" w:cs="Arial"/>
          <w:spacing w:val="46"/>
          <w:sz w:val="20"/>
          <w:szCs w:val="20"/>
        </w:rPr>
        <w:t xml:space="preserve"> </w:t>
      </w:r>
      <w:r w:rsidRPr="00DF2975">
        <w:rPr>
          <w:rFonts w:ascii="Arial" w:hAnsi="Arial" w:cs="Arial"/>
          <w:sz w:val="20"/>
          <w:szCs w:val="20"/>
        </w:rPr>
        <w:t>peut</w:t>
      </w:r>
      <w:r w:rsidRPr="00DF2975">
        <w:rPr>
          <w:rFonts w:ascii="Arial" w:hAnsi="Arial" w:cs="Arial"/>
          <w:spacing w:val="45"/>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w w:val="105"/>
          <w:sz w:val="20"/>
          <w:szCs w:val="20"/>
        </w:rPr>
        <w:t>utilisée.</w:t>
      </w:r>
    </w:p>
    <w:p w14:paraId="3609D5B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 xml:space="preserve">Procédures </w:t>
      </w:r>
      <w:r w:rsidRPr="00DF2975">
        <w:rPr>
          <w:rFonts w:ascii="Arial" w:hAnsi="Arial" w:cs="Arial"/>
          <w:spacing w:val="20"/>
          <w:sz w:val="20"/>
          <w:szCs w:val="20"/>
        </w:rPr>
        <w:t xml:space="preserve"> </w:t>
      </w:r>
      <w:r w:rsidRPr="00DF2975">
        <w:rPr>
          <w:rFonts w:ascii="Arial" w:hAnsi="Arial" w:cs="Arial"/>
          <w:sz w:val="20"/>
          <w:szCs w:val="20"/>
        </w:rPr>
        <w:t xml:space="preserve">ponctuelles </w:t>
      </w:r>
      <w:r w:rsidRPr="00DF2975">
        <w:rPr>
          <w:rFonts w:ascii="Arial" w:hAnsi="Arial" w:cs="Arial"/>
          <w:spacing w:val="21"/>
          <w:sz w:val="20"/>
          <w:szCs w:val="20"/>
        </w:rPr>
        <w:t xml:space="preserve"> </w:t>
      </w:r>
      <w:r w:rsidRPr="00DF2975">
        <w:rPr>
          <w:rFonts w:ascii="Arial" w:hAnsi="Arial" w:cs="Arial"/>
          <w:sz w:val="20"/>
          <w:szCs w:val="20"/>
        </w:rPr>
        <w:t>(sauf</w:t>
      </w:r>
      <w:r w:rsidRPr="00DF2975">
        <w:rPr>
          <w:rFonts w:ascii="Arial" w:hAnsi="Arial" w:cs="Arial"/>
          <w:spacing w:val="39"/>
          <w:sz w:val="20"/>
          <w:szCs w:val="20"/>
        </w:rPr>
        <w:t xml:space="preserve"> </w:t>
      </w:r>
      <w:r w:rsidRPr="00DF2975">
        <w:rPr>
          <w:rFonts w:ascii="Arial" w:hAnsi="Arial" w:cs="Arial"/>
          <w:sz w:val="20"/>
          <w:szCs w:val="20"/>
        </w:rPr>
        <w:t xml:space="preserve">procédures </w:t>
      </w:r>
      <w:r w:rsidRPr="00DF2975">
        <w:rPr>
          <w:rFonts w:ascii="Arial" w:hAnsi="Arial" w:cs="Arial"/>
          <w:spacing w:val="30"/>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w w:val="104"/>
          <w:sz w:val="20"/>
          <w:szCs w:val="20"/>
        </w:rPr>
        <w:t>terrasse)</w:t>
      </w:r>
    </w:p>
    <w:p w14:paraId="32597347"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Il</w:t>
      </w:r>
      <w:r w:rsidRPr="00DF2975">
        <w:rPr>
          <w:rFonts w:ascii="Arial" w:hAnsi="Arial" w:cs="Arial"/>
          <w:spacing w:val="47"/>
          <w:sz w:val="20"/>
          <w:szCs w:val="20"/>
        </w:rPr>
        <w:t xml:space="preserve"> </w:t>
      </w:r>
      <w:r w:rsidRPr="00DF2975">
        <w:rPr>
          <w:rFonts w:ascii="Arial" w:hAnsi="Arial" w:cs="Arial"/>
          <w:sz w:val="20"/>
          <w:szCs w:val="20"/>
        </w:rPr>
        <w:t>y</w:t>
      </w:r>
      <w:r w:rsidRPr="00DF2975">
        <w:rPr>
          <w:rFonts w:ascii="Arial" w:hAnsi="Arial" w:cs="Arial"/>
          <w:spacing w:val="38"/>
          <w:sz w:val="20"/>
          <w:szCs w:val="20"/>
        </w:rPr>
        <w:t xml:space="preserve"> </w:t>
      </w:r>
      <w:r w:rsidRPr="00DF2975">
        <w:rPr>
          <w:rFonts w:ascii="Arial" w:hAnsi="Arial" w:cs="Arial"/>
          <w:sz w:val="20"/>
          <w:szCs w:val="20"/>
        </w:rPr>
        <w:t>a</w:t>
      </w:r>
      <w:r w:rsidRPr="00DF2975">
        <w:rPr>
          <w:rFonts w:ascii="Arial" w:hAnsi="Arial" w:cs="Arial"/>
          <w:spacing w:val="43"/>
          <w:sz w:val="20"/>
          <w:szCs w:val="20"/>
        </w:rPr>
        <w:t xml:space="preserve"> </w:t>
      </w:r>
      <w:r w:rsidRPr="00DF2975">
        <w:rPr>
          <w:rFonts w:ascii="Arial" w:hAnsi="Arial" w:cs="Arial"/>
          <w:sz w:val="20"/>
          <w:szCs w:val="20"/>
        </w:rPr>
        <w:t>autant</w:t>
      </w:r>
      <w:r w:rsidRPr="00DF2975">
        <w:rPr>
          <w:rFonts w:ascii="Arial" w:hAnsi="Arial" w:cs="Arial"/>
          <w:spacing w:val="54"/>
          <w:sz w:val="20"/>
          <w:szCs w:val="20"/>
        </w:rPr>
        <w:t xml:space="preserve"> </w:t>
      </w:r>
      <w:r w:rsidRPr="00DF2975">
        <w:rPr>
          <w:rFonts w:ascii="Arial" w:hAnsi="Arial" w:cs="Arial"/>
          <w:sz w:val="20"/>
          <w:szCs w:val="20"/>
        </w:rPr>
        <w:t>de</w:t>
      </w:r>
      <w:r w:rsidRPr="00DF2975">
        <w:rPr>
          <w:rFonts w:ascii="Arial" w:hAnsi="Arial" w:cs="Arial"/>
          <w:spacing w:val="52"/>
          <w:sz w:val="20"/>
          <w:szCs w:val="20"/>
        </w:rPr>
        <w:t xml:space="preserve"> </w:t>
      </w:r>
      <w:r w:rsidRPr="00DF2975">
        <w:rPr>
          <w:rFonts w:ascii="Arial" w:hAnsi="Arial" w:cs="Arial"/>
          <w:sz w:val="20"/>
          <w:szCs w:val="20"/>
        </w:rPr>
        <w:t xml:space="preserve">noms </w:t>
      </w:r>
      <w:r w:rsidRPr="00DF2975">
        <w:rPr>
          <w:rFonts w:ascii="Arial" w:hAnsi="Arial" w:cs="Arial"/>
          <w:spacing w:val="10"/>
          <w:sz w:val="20"/>
          <w:szCs w:val="20"/>
        </w:rPr>
        <w:t xml:space="preserve"> </w:t>
      </w:r>
      <w:r w:rsidRPr="00DF2975">
        <w:rPr>
          <w:rFonts w:ascii="Arial" w:hAnsi="Arial" w:cs="Arial"/>
          <w:sz w:val="20"/>
          <w:szCs w:val="20"/>
        </w:rPr>
        <w:t xml:space="preserve">pour </w:t>
      </w:r>
      <w:r w:rsidRPr="00DF2975">
        <w:rPr>
          <w:rFonts w:ascii="Arial" w:hAnsi="Arial" w:cs="Arial"/>
          <w:spacing w:val="7"/>
          <w:sz w:val="20"/>
          <w:szCs w:val="20"/>
        </w:rPr>
        <w:t xml:space="preserve"> </w:t>
      </w:r>
      <w:r w:rsidRPr="00DF2975">
        <w:rPr>
          <w:rFonts w:ascii="Arial" w:hAnsi="Arial" w:cs="Arial"/>
          <w:sz w:val="20"/>
          <w:szCs w:val="20"/>
        </w:rPr>
        <w:t>les</w:t>
      </w:r>
      <w:r w:rsidRPr="00DF2975">
        <w:rPr>
          <w:rFonts w:ascii="Arial" w:hAnsi="Arial" w:cs="Arial"/>
          <w:spacing w:val="54"/>
          <w:sz w:val="20"/>
          <w:szCs w:val="20"/>
        </w:rPr>
        <w:t xml:space="preserve"> </w:t>
      </w:r>
      <w:r w:rsidRPr="00DF2975">
        <w:rPr>
          <w:rFonts w:ascii="Arial" w:hAnsi="Arial" w:cs="Arial"/>
          <w:sz w:val="20"/>
          <w:szCs w:val="20"/>
        </w:rPr>
        <w:t xml:space="preserve">procédures </w:t>
      </w:r>
      <w:r w:rsidRPr="00DF2975">
        <w:rPr>
          <w:rFonts w:ascii="Arial" w:hAnsi="Arial" w:cs="Arial"/>
          <w:spacing w:val="41"/>
          <w:sz w:val="20"/>
          <w:szCs w:val="20"/>
        </w:rPr>
        <w:t xml:space="preserve"> </w:t>
      </w:r>
      <w:r w:rsidRPr="00DF2975">
        <w:rPr>
          <w:rFonts w:ascii="Arial" w:hAnsi="Arial" w:cs="Arial"/>
          <w:sz w:val="20"/>
          <w:szCs w:val="20"/>
        </w:rPr>
        <w:t xml:space="preserve">utilisées </w:t>
      </w:r>
      <w:r w:rsidRPr="00DF2975">
        <w:rPr>
          <w:rFonts w:ascii="Arial" w:hAnsi="Arial" w:cs="Arial"/>
          <w:spacing w:val="14"/>
          <w:sz w:val="20"/>
          <w:szCs w:val="20"/>
        </w:rPr>
        <w:t xml:space="preserve"> </w:t>
      </w:r>
      <w:r w:rsidRPr="00DF2975">
        <w:rPr>
          <w:rFonts w:ascii="Arial" w:hAnsi="Arial" w:cs="Arial"/>
          <w:sz w:val="20"/>
          <w:szCs w:val="20"/>
        </w:rPr>
        <w:t>en</w:t>
      </w:r>
      <w:r w:rsidRPr="00DF2975">
        <w:rPr>
          <w:rFonts w:ascii="Arial" w:hAnsi="Arial" w:cs="Arial"/>
          <w:spacing w:val="52"/>
          <w:sz w:val="20"/>
          <w:szCs w:val="20"/>
        </w:rPr>
        <w:t xml:space="preserve"> </w:t>
      </w:r>
      <w:r w:rsidRPr="00DF2975">
        <w:rPr>
          <w:rFonts w:ascii="Arial" w:hAnsi="Arial" w:cs="Arial"/>
          <w:sz w:val="20"/>
          <w:szCs w:val="20"/>
        </w:rPr>
        <w:t xml:space="preserve">dehors </w:t>
      </w:r>
      <w:r w:rsidRPr="00DF2975">
        <w:rPr>
          <w:rFonts w:ascii="Arial" w:hAnsi="Arial" w:cs="Arial"/>
          <w:spacing w:val="19"/>
          <w:sz w:val="20"/>
          <w:szCs w:val="20"/>
        </w:rPr>
        <w:t xml:space="preserve"> </w:t>
      </w:r>
      <w:r w:rsidRPr="00DF2975">
        <w:rPr>
          <w:rFonts w:ascii="Arial" w:hAnsi="Arial" w:cs="Arial"/>
          <w:sz w:val="20"/>
          <w:szCs w:val="20"/>
        </w:rPr>
        <w:t>des</w:t>
      </w:r>
      <w:r w:rsidRPr="00DF2975">
        <w:rPr>
          <w:rFonts w:ascii="Arial" w:hAnsi="Arial" w:cs="Arial"/>
          <w:spacing w:val="55"/>
          <w:sz w:val="20"/>
          <w:szCs w:val="20"/>
        </w:rPr>
        <w:t xml:space="preserve"> </w:t>
      </w:r>
      <w:r w:rsidRPr="00DF2975">
        <w:rPr>
          <w:rFonts w:ascii="Arial" w:hAnsi="Arial" w:cs="Arial"/>
          <w:sz w:val="20"/>
          <w:szCs w:val="20"/>
        </w:rPr>
        <w:t xml:space="preserve">aires  dégagées </w:t>
      </w:r>
      <w:r w:rsidRPr="00DF2975">
        <w:rPr>
          <w:rFonts w:ascii="Arial" w:hAnsi="Arial" w:cs="Arial"/>
          <w:spacing w:val="22"/>
          <w:sz w:val="20"/>
          <w:szCs w:val="20"/>
        </w:rPr>
        <w:t xml:space="preserve"> </w:t>
      </w:r>
      <w:r w:rsidRPr="00DF2975">
        <w:rPr>
          <w:rFonts w:ascii="Arial" w:hAnsi="Arial" w:cs="Arial"/>
          <w:sz w:val="20"/>
          <w:szCs w:val="20"/>
        </w:rPr>
        <w:t>qu’il</w:t>
      </w:r>
      <w:r w:rsidRPr="00DF2975">
        <w:rPr>
          <w:rFonts w:ascii="Arial" w:hAnsi="Arial" w:cs="Arial"/>
          <w:spacing w:val="64"/>
          <w:sz w:val="20"/>
          <w:szCs w:val="20"/>
        </w:rPr>
        <w:t xml:space="preserve"> </w:t>
      </w:r>
      <w:r w:rsidRPr="00DF2975">
        <w:rPr>
          <w:rFonts w:ascii="Arial" w:hAnsi="Arial" w:cs="Arial"/>
          <w:sz w:val="20"/>
          <w:szCs w:val="20"/>
        </w:rPr>
        <w:t>y</w:t>
      </w:r>
      <w:r w:rsidRPr="00DF2975">
        <w:rPr>
          <w:rFonts w:ascii="Arial" w:hAnsi="Arial" w:cs="Arial"/>
          <w:spacing w:val="38"/>
          <w:sz w:val="20"/>
          <w:szCs w:val="20"/>
        </w:rPr>
        <w:t xml:space="preserve"> </w:t>
      </w:r>
      <w:r w:rsidRPr="00DF2975">
        <w:rPr>
          <w:rFonts w:ascii="Arial" w:hAnsi="Arial" w:cs="Arial"/>
          <w:sz w:val="20"/>
          <w:szCs w:val="20"/>
        </w:rPr>
        <w:t>a</w:t>
      </w:r>
      <w:r w:rsidRPr="00DF2975">
        <w:rPr>
          <w:rFonts w:ascii="Arial" w:hAnsi="Arial" w:cs="Arial"/>
          <w:spacing w:val="43"/>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constructeurs.</w:t>
      </w:r>
      <w:r w:rsidRPr="00DF2975">
        <w:rPr>
          <w:rFonts w:ascii="Arial" w:hAnsi="Arial" w:cs="Arial"/>
          <w:spacing w:val="63"/>
          <w:sz w:val="20"/>
          <w:szCs w:val="20"/>
        </w:rPr>
        <w:t xml:space="preserve"> </w:t>
      </w:r>
      <w:r w:rsidRPr="00DF2975">
        <w:rPr>
          <w:rFonts w:ascii="Arial" w:hAnsi="Arial" w:cs="Arial"/>
          <w:sz w:val="20"/>
          <w:szCs w:val="20"/>
        </w:rPr>
        <w:t>Cependant,</w:t>
      </w:r>
      <w:r w:rsidRPr="00DF2975">
        <w:rPr>
          <w:rFonts w:ascii="Arial" w:hAnsi="Arial" w:cs="Arial"/>
          <w:spacing w:val="65"/>
          <w:sz w:val="20"/>
          <w:szCs w:val="20"/>
        </w:rPr>
        <w:t xml:space="preserve"> </w:t>
      </w:r>
      <w:r w:rsidRPr="00DF2975">
        <w:rPr>
          <w:rFonts w:ascii="Arial" w:hAnsi="Arial" w:cs="Arial"/>
          <w:sz w:val="20"/>
          <w:szCs w:val="20"/>
        </w:rPr>
        <w:t>les</w:t>
      </w:r>
      <w:r w:rsidRPr="00DF2975">
        <w:rPr>
          <w:rFonts w:ascii="Arial" w:hAnsi="Arial" w:cs="Arial"/>
          <w:spacing w:val="41"/>
          <w:sz w:val="20"/>
          <w:szCs w:val="20"/>
        </w:rPr>
        <w:t xml:space="preserve"> </w:t>
      </w:r>
      <w:r w:rsidRPr="00DF2975">
        <w:rPr>
          <w:rFonts w:ascii="Arial" w:hAnsi="Arial" w:cs="Arial"/>
          <w:sz w:val="20"/>
          <w:szCs w:val="20"/>
        </w:rPr>
        <w:t xml:space="preserve">principes </w:t>
      </w:r>
      <w:r w:rsidRPr="00DF2975">
        <w:rPr>
          <w:rFonts w:ascii="Arial" w:hAnsi="Arial" w:cs="Arial"/>
          <w:spacing w:val="14"/>
          <w:sz w:val="20"/>
          <w:szCs w:val="20"/>
        </w:rPr>
        <w:t xml:space="preserve"> </w:t>
      </w:r>
      <w:r w:rsidRPr="00DF2975">
        <w:rPr>
          <w:rFonts w:ascii="Arial" w:hAnsi="Arial" w:cs="Arial"/>
          <w:sz w:val="20"/>
          <w:szCs w:val="20"/>
        </w:rPr>
        <w:t>pour</w:t>
      </w:r>
      <w:r w:rsidRPr="00DF2975">
        <w:rPr>
          <w:rFonts w:ascii="Arial" w:hAnsi="Arial" w:cs="Arial"/>
          <w:spacing w:val="60"/>
          <w:sz w:val="20"/>
          <w:szCs w:val="20"/>
        </w:rPr>
        <w:t xml:space="preserve"> </w:t>
      </w:r>
      <w:r w:rsidRPr="00DF2975">
        <w:rPr>
          <w:rFonts w:ascii="Arial" w:hAnsi="Arial" w:cs="Arial"/>
          <w:sz w:val="20"/>
          <w:szCs w:val="20"/>
        </w:rPr>
        <w:t>le</w:t>
      </w:r>
      <w:r w:rsidRPr="00DF2975">
        <w:rPr>
          <w:rFonts w:ascii="Arial" w:hAnsi="Arial" w:cs="Arial"/>
          <w:spacing w:val="38"/>
          <w:sz w:val="20"/>
          <w:szCs w:val="20"/>
        </w:rPr>
        <w:t xml:space="preserve"> </w:t>
      </w:r>
      <w:r w:rsidRPr="00DF2975">
        <w:rPr>
          <w:rFonts w:ascii="Arial" w:hAnsi="Arial" w:cs="Arial"/>
          <w:sz w:val="20"/>
          <w:szCs w:val="20"/>
        </w:rPr>
        <w:t xml:space="preserve">franchissement </w:t>
      </w:r>
      <w:r w:rsidRPr="00DF2975">
        <w:rPr>
          <w:rFonts w:ascii="Arial" w:hAnsi="Arial" w:cs="Arial"/>
          <w:spacing w:val="27"/>
          <w:sz w:val="20"/>
          <w:szCs w:val="20"/>
        </w:rPr>
        <w:t xml:space="preserve"> </w:t>
      </w:r>
      <w:r w:rsidRPr="00DF2975">
        <w:rPr>
          <w:rFonts w:ascii="Arial" w:hAnsi="Arial" w:cs="Arial"/>
          <w:sz w:val="20"/>
          <w:szCs w:val="20"/>
        </w:rPr>
        <w:t>des</w:t>
      </w:r>
      <w:r w:rsidRPr="00DF2975">
        <w:rPr>
          <w:rFonts w:ascii="Arial" w:hAnsi="Arial" w:cs="Arial"/>
          <w:spacing w:val="42"/>
          <w:sz w:val="20"/>
          <w:szCs w:val="20"/>
        </w:rPr>
        <w:t xml:space="preserve"> </w:t>
      </w:r>
      <w:r w:rsidRPr="00DF2975">
        <w:rPr>
          <w:rFonts w:ascii="Arial" w:hAnsi="Arial" w:cs="Arial"/>
          <w:sz w:val="20"/>
          <w:szCs w:val="20"/>
        </w:rPr>
        <w:t>obstacles</w:t>
      </w:r>
      <w:r w:rsidRPr="00DF2975">
        <w:rPr>
          <w:rFonts w:ascii="Arial" w:hAnsi="Arial" w:cs="Arial"/>
          <w:spacing w:val="58"/>
          <w:sz w:val="20"/>
          <w:szCs w:val="20"/>
        </w:rPr>
        <w:t xml:space="preserve"> </w:t>
      </w:r>
      <w:r w:rsidRPr="00DF2975">
        <w:rPr>
          <w:rFonts w:ascii="Arial" w:hAnsi="Arial" w:cs="Arial"/>
          <w:sz w:val="20"/>
          <w:szCs w:val="20"/>
        </w:rPr>
        <w:t>sont</w:t>
      </w:r>
      <w:r w:rsidRPr="00DF2975">
        <w:rPr>
          <w:rFonts w:ascii="Arial" w:hAnsi="Arial" w:cs="Arial"/>
          <w:spacing w:val="39"/>
          <w:sz w:val="20"/>
          <w:szCs w:val="20"/>
        </w:rPr>
        <w:t xml:space="preserve"> </w:t>
      </w:r>
      <w:r w:rsidRPr="00DF2975">
        <w:rPr>
          <w:rFonts w:ascii="Arial" w:hAnsi="Arial" w:cs="Arial"/>
          <w:sz w:val="20"/>
          <w:szCs w:val="20"/>
        </w:rPr>
        <w:t>les</w:t>
      </w:r>
      <w:r w:rsidRPr="00DF2975">
        <w:rPr>
          <w:rFonts w:ascii="Arial" w:hAnsi="Arial" w:cs="Arial"/>
          <w:spacing w:val="41"/>
          <w:sz w:val="20"/>
          <w:szCs w:val="20"/>
        </w:rPr>
        <w:t xml:space="preserve"> </w:t>
      </w:r>
      <w:r w:rsidRPr="00DF2975">
        <w:rPr>
          <w:rFonts w:ascii="Arial" w:hAnsi="Arial" w:cs="Arial"/>
          <w:sz w:val="20"/>
          <w:szCs w:val="20"/>
        </w:rPr>
        <w:t xml:space="preserve">mêmes </w:t>
      </w:r>
      <w:r w:rsidRPr="00DF2975">
        <w:rPr>
          <w:rFonts w:ascii="Arial" w:hAnsi="Arial" w:cs="Arial"/>
          <w:spacing w:val="9"/>
          <w:sz w:val="20"/>
          <w:szCs w:val="20"/>
        </w:rPr>
        <w:t xml:space="preserve"> </w:t>
      </w:r>
      <w:r w:rsidRPr="00DF2975">
        <w:rPr>
          <w:rFonts w:ascii="Arial" w:hAnsi="Arial" w:cs="Arial"/>
          <w:w w:val="109"/>
          <w:sz w:val="20"/>
          <w:szCs w:val="20"/>
        </w:rPr>
        <w:t xml:space="preserve">pour </w:t>
      </w:r>
      <w:r w:rsidRPr="00DF2975">
        <w:rPr>
          <w:rFonts w:ascii="Arial" w:hAnsi="Arial" w:cs="Arial"/>
          <w:sz w:val="20"/>
          <w:szCs w:val="20"/>
        </w:rPr>
        <w:t>tous</w:t>
      </w:r>
      <w:r w:rsidRPr="00DF2975">
        <w:rPr>
          <w:rFonts w:ascii="Arial" w:hAnsi="Arial" w:cs="Arial"/>
          <w:spacing w:val="41"/>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nom</w:t>
      </w:r>
      <w:r w:rsidRPr="00DF2975">
        <w:rPr>
          <w:rFonts w:ascii="Arial" w:hAnsi="Arial" w:cs="Arial"/>
          <w:spacing w:val="6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procédure </w:t>
      </w:r>
      <w:r w:rsidRPr="00DF2975">
        <w:rPr>
          <w:rFonts w:ascii="Arial" w:hAnsi="Arial" w:cs="Arial"/>
          <w:spacing w:val="23"/>
          <w:sz w:val="20"/>
          <w:szCs w:val="20"/>
        </w:rPr>
        <w:t xml:space="preserve"> </w:t>
      </w:r>
      <w:r w:rsidRPr="00DF2975">
        <w:rPr>
          <w:rFonts w:ascii="Arial" w:hAnsi="Arial" w:cs="Arial"/>
          <w:sz w:val="20"/>
          <w:szCs w:val="20"/>
        </w:rPr>
        <w:t>a</w:t>
      </w:r>
      <w:r w:rsidRPr="00DF2975">
        <w:rPr>
          <w:rFonts w:ascii="Arial" w:hAnsi="Arial" w:cs="Arial"/>
          <w:spacing w:val="31"/>
          <w:sz w:val="20"/>
          <w:szCs w:val="20"/>
        </w:rPr>
        <w:t xml:space="preserve"> </w:t>
      </w:r>
      <w:r w:rsidRPr="00DF2975">
        <w:rPr>
          <w:rFonts w:ascii="Arial" w:hAnsi="Arial" w:cs="Arial"/>
          <w:sz w:val="20"/>
          <w:szCs w:val="20"/>
        </w:rPr>
        <w:t>peu</w:t>
      </w:r>
      <w:r w:rsidRPr="00DF2975">
        <w:rPr>
          <w:rFonts w:ascii="Arial" w:hAnsi="Arial" w:cs="Arial"/>
          <w:spacing w:val="52"/>
          <w:sz w:val="20"/>
          <w:szCs w:val="20"/>
        </w:rPr>
        <w:t xml:space="preserve"> </w:t>
      </w:r>
      <w:r w:rsidRPr="00DF2975">
        <w:rPr>
          <w:rFonts w:ascii="Arial" w:hAnsi="Arial" w:cs="Arial"/>
          <w:w w:val="104"/>
          <w:sz w:val="20"/>
          <w:szCs w:val="20"/>
        </w:rPr>
        <w:t>d’importance.</w:t>
      </w:r>
    </w:p>
    <w:p w14:paraId="2CA82670" w14:textId="77777777" w:rsidR="00B26A96" w:rsidRPr="00DF2975" w:rsidRDefault="00B26A96" w:rsidP="007222E2">
      <w:pPr>
        <w:pStyle w:val="Sansinterligne"/>
        <w:spacing w:line="360" w:lineRule="auto"/>
        <w:jc w:val="both"/>
        <w:rPr>
          <w:rFonts w:ascii="Arial" w:hAnsi="Arial" w:cs="Arial"/>
          <w:b/>
          <w:sz w:val="20"/>
          <w:szCs w:val="20"/>
        </w:rPr>
      </w:pPr>
    </w:p>
    <w:p w14:paraId="49D760A4" w14:textId="77777777" w:rsidR="00B26A96" w:rsidRPr="00DF2975" w:rsidRDefault="00B26A96" w:rsidP="001519E2">
      <w:pPr>
        <w:pStyle w:val="Sansinterligne"/>
        <w:spacing w:line="360" w:lineRule="auto"/>
        <w:jc w:val="center"/>
        <w:rPr>
          <w:rFonts w:ascii="Arial" w:hAnsi="Arial" w:cs="Arial"/>
          <w:b/>
          <w:sz w:val="20"/>
          <w:szCs w:val="20"/>
        </w:rPr>
      </w:pPr>
      <w:r w:rsidRPr="00DF2975">
        <w:rPr>
          <w:rFonts w:ascii="Arial" w:hAnsi="Arial" w:cs="Arial"/>
          <w:b/>
          <w:sz w:val="20"/>
          <w:szCs w:val="20"/>
        </w:rPr>
        <w:t>Figure 1. – Procédure  dégagée</w:t>
      </w:r>
    </w:p>
    <w:p w14:paraId="66A35821" w14:textId="77777777" w:rsidR="00B26A96" w:rsidRPr="00DF2975" w:rsidRDefault="001519E2" w:rsidP="007222E2">
      <w:pPr>
        <w:pStyle w:val="Sansinterligne"/>
        <w:spacing w:line="360" w:lineRule="auto"/>
        <w:jc w:val="both"/>
        <w:rPr>
          <w:rFonts w:ascii="Arial" w:hAnsi="Arial" w:cs="Arial"/>
          <w:sz w:val="20"/>
          <w:szCs w:val="20"/>
        </w:rPr>
      </w:pPr>
      <w:r w:rsidRPr="00DF2975">
        <w:rPr>
          <w:noProof/>
          <w:lang w:val="en-US" w:eastAsia="en-US"/>
        </w:rPr>
        <w:drawing>
          <wp:inline distT="0" distB="0" distL="0" distR="0" wp14:anchorId="1294990D" wp14:editId="69C04A2F">
            <wp:extent cx="5718810" cy="2106260"/>
            <wp:effectExtent l="19050" t="19050" r="0" b="8890"/>
            <wp:docPr id="5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2466" cy="2111289"/>
                    </a:xfrm>
                    <a:prstGeom prst="rect">
                      <a:avLst/>
                    </a:prstGeom>
                    <a:noFill/>
                    <a:ln w="9525">
                      <a:solidFill>
                        <a:schemeClr val="tx1"/>
                      </a:solidFill>
                      <a:miter lim="800000"/>
                      <a:headEnd/>
                      <a:tailEnd/>
                    </a:ln>
                  </pic:spPr>
                </pic:pic>
              </a:graphicData>
            </a:graphic>
          </wp:inline>
        </w:drawing>
      </w:r>
    </w:p>
    <w:p w14:paraId="2378E10D" w14:textId="77777777" w:rsidR="00B26A96" w:rsidRPr="00DF2975" w:rsidRDefault="00B26A96" w:rsidP="007222E2">
      <w:pPr>
        <w:pStyle w:val="Sansinterligne"/>
        <w:spacing w:line="360" w:lineRule="auto"/>
        <w:jc w:val="both"/>
        <w:rPr>
          <w:rFonts w:ascii="Arial" w:hAnsi="Arial" w:cs="Arial"/>
          <w:sz w:val="20"/>
          <w:szCs w:val="20"/>
        </w:rPr>
      </w:pPr>
    </w:p>
    <w:p w14:paraId="6F5E7B3F" w14:textId="77777777" w:rsidR="001C2BEA" w:rsidRPr="00DF2975" w:rsidRDefault="00B26A96" w:rsidP="007222E2">
      <w:pPr>
        <w:pStyle w:val="Sansinterligne"/>
        <w:spacing w:line="360" w:lineRule="auto"/>
        <w:jc w:val="both"/>
        <w:rPr>
          <w:rFonts w:ascii="Arial" w:hAnsi="Arial" w:cs="Arial"/>
          <w:sz w:val="20"/>
          <w:szCs w:val="20"/>
        </w:rPr>
      </w:pPr>
      <w:r w:rsidRPr="00DF2975">
        <w:rPr>
          <w:rFonts w:ascii="Arial" w:hAnsi="Arial" w:cs="Arial"/>
          <w:spacing w:val="9"/>
          <w:sz w:val="20"/>
          <w:szCs w:val="20"/>
        </w:rPr>
        <w:t xml:space="preserve">Ces </w:t>
      </w:r>
      <w:r w:rsidR="001C2BEA" w:rsidRPr="00DF2975">
        <w:rPr>
          <w:rFonts w:ascii="Arial" w:hAnsi="Arial" w:cs="Arial"/>
          <w:sz w:val="20"/>
          <w:szCs w:val="20"/>
        </w:rPr>
        <w:t xml:space="preserve">procédures </w:t>
      </w:r>
      <w:r w:rsidR="001C2BEA" w:rsidRPr="00DF2975">
        <w:rPr>
          <w:rFonts w:ascii="Arial" w:hAnsi="Arial" w:cs="Arial"/>
          <w:spacing w:val="11"/>
          <w:sz w:val="20"/>
          <w:szCs w:val="20"/>
        </w:rPr>
        <w:t xml:space="preserve"> </w:t>
      </w:r>
      <w:r w:rsidR="001C2BEA" w:rsidRPr="00DF2975">
        <w:rPr>
          <w:rFonts w:ascii="Arial" w:hAnsi="Arial" w:cs="Arial"/>
          <w:sz w:val="20"/>
          <w:szCs w:val="20"/>
        </w:rPr>
        <w:t>(voir</w:t>
      </w:r>
      <w:r w:rsidR="001C2BEA" w:rsidRPr="00DF2975">
        <w:rPr>
          <w:rFonts w:ascii="Arial" w:hAnsi="Arial" w:cs="Arial"/>
          <w:spacing w:val="39"/>
          <w:sz w:val="20"/>
          <w:szCs w:val="20"/>
        </w:rPr>
        <w:t xml:space="preserve"> </w:t>
      </w:r>
      <w:r w:rsidR="001C2BEA" w:rsidRPr="00DF2975">
        <w:rPr>
          <w:rFonts w:ascii="Arial" w:hAnsi="Arial" w:cs="Arial"/>
          <w:sz w:val="20"/>
          <w:szCs w:val="20"/>
        </w:rPr>
        <w:t>figures</w:t>
      </w:r>
      <w:r w:rsidR="001C2BEA" w:rsidRPr="00DF2975">
        <w:rPr>
          <w:rFonts w:ascii="Arial" w:hAnsi="Arial" w:cs="Arial"/>
          <w:spacing w:val="44"/>
          <w:sz w:val="20"/>
          <w:szCs w:val="20"/>
        </w:rPr>
        <w:t xml:space="preserve"> </w:t>
      </w:r>
      <w:r w:rsidR="001C2BEA" w:rsidRPr="00DF2975">
        <w:rPr>
          <w:rFonts w:ascii="Arial" w:hAnsi="Arial" w:cs="Arial"/>
          <w:sz w:val="20"/>
          <w:szCs w:val="20"/>
        </w:rPr>
        <w:t>2</w:t>
      </w:r>
      <w:r w:rsidR="001C2BEA" w:rsidRPr="00DF2975">
        <w:rPr>
          <w:rFonts w:ascii="Arial" w:hAnsi="Arial" w:cs="Arial"/>
          <w:spacing w:val="-7"/>
          <w:sz w:val="20"/>
          <w:szCs w:val="20"/>
        </w:rPr>
        <w:t xml:space="preserve"> </w:t>
      </w:r>
      <w:r w:rsidR="001C2BEA" w:rsidRPr="00DF2975">
        <w:rPr>
          <w:rFonts w:ascii="Arial" w:hAnsi="Arial" w:cs="Arial"/>
          <w:sz w:val="20"/>
          <w:szCs w:val="20"/>
        </w:rPr>
        <w:t>et</w:t>
      </w:r>
      <w:r w:rsidR="001C2BEA" w:rsidRPr="00DF2975">
        <w:rPr>
          <w:rFonts w:ascii="Arial" w:hAnsi="Arial" w:cs="Arial"/>
          <w:spacing w:val="6"/>
          <w:sz w:val="20"/>
          <w:szCs w:val="20"/>
        </w:rPr>
        <w:t xml:space="preserve"> </w:t>
      </w:r>
      <w:r w:rsidR="001C2BEA" w:rsidRPr="00DF2975">
        <w:rPr>
          <w:rFonts w:ascii="Arial" w:hAnsi="Arial" w:cs="Arial"/>
          <w:sz w:val="20"/>
          <w:szCs w:val="20"/>
        </w:rPr>
        <w:t>3)</w:t>
      </w:r>
      <w:r w:rsidR="001C2BEA" w:rsidRPr="00DF2975">
        <w:rPr>
          <w:rFonts w:ascii="Arial" w:hAnsi="Arial" w:cs="Arial"/>
          <w:spacing w:val="-5"/>
          <w:sz w:val="20"/>
          <w:szCs w:val="20"/>
        </w:rPr>
        <w:t xml:space="preserve"> </w:t>
      </w:r>
      <w:r w:rsidR="001C2BEA" w:rsidRPr="00DF2975">
        <w:rPr>
          <w:rFonts w:ascii="Arial" w:hAnsi="Arial" w:cs="Arial"/>
          <w:sz w:val="20"/>
          <w:szCs w:val="20"/>
        </w:rPr>
        <w:t>sont</w:t>
      </w:r>
      <w:r w:rsidR="001C2BEA" w:rsidRPr="00DF2975">
        <w:rPr>
          <w:rFonts w:ascii="Arial" w:hAnsi="Arial" w:cs="Arial"/>
          <w:spacing w:val="22"/>
          <w:sz w:val="20"/>
          <w:szCs w:val="20"/>
        </w:rPr>
        <w:t xml:space="preserve"> </w:t>
      </w:r>
      <w:r w:rsidR="001C2BEA" w:rsidRPr="00DF2975">
        <w:rPr>
          <w:rFonts w:ascii="Arial" w:hAnsi="Arial" w:cs="Arial"/>
          <w:sz w:val="20"/>
          <w:szCs w:val="20"/>
        </w:rPr>
        <w:t>en</w:t>
      </w:r>
      <w:r w:rsidR="001C2BEA" w:rsidRPr="00DF2975">
        <w:rPr>
          <w:rFonts w:ascii="Arial" w:hAnsi="Arial" w:cs="Arial"/>
          <w:spacing w:val="21"/>
          <w:sz w:val="20"/>
          <w:szCs w:val="20"/>
        </w:rPr>
        <w:t xml:space="preserve"> </w:t>
      </w:r>
      <w:r w:rsidR="001C2BEA" w:rsidRPr="00DF2975">
        <w:rPr>
          <w:rFonts w:ascii="Arial" w:hAnsi="Arial" w:cs="Arial"/>
          <w:sz w:val="20"/>
          <w:szCs w:val="20"/>
        </w:rPr>
        <w:t>général</w:t>
      </w:r>
      <w:r w:rsidR="001C2BEA" w:rsidRPr="00DF2975">
        <w:rPr>
          <w:rFonts w:ascii="Arial" w:hAnsi="Arial" w:cs="Arial"/>
          <w:spacing w:val="59"/>
          <w:sz w:val="20"/>
          <w:szCs w:val="20"/>
        </w:rPr>
        <w:t xml:space="preserve"> </w:t>
      </w:r>
      <w:r w:rsidR="001C2BEA" w:rsidRPr="00DF2975">
        <w:rPr>
          <w:rFonts w:ascii="Arial" w:hAnsi="Arial" w:cs="Arial"/>
          <w:sz w:val="20"/>
          <w:szCs w:val="20"/>
        </w:rPr>
        <w:t>liées</w:t>
      </w:r>
      <w:r w:rsidR="001C2BEA" w:rsidRPr="00DF2975">
        <w:rPr>
          <w:rFonts w:ascii="Arial" w:hAnsi="Arial" w:cs="Arial"/>
          <w:spacing w:val="39"/>
          <w:sz w:val="20"/>
          <w:szCs w:val="20"/>
        </w:rPr>
        <w:t xml:space="preserve"> </w:t>
      </w:r>
      <w:r w:rsidR="001C2BEA" w:rsidRPr="00DF2975">
        <w:rPr>
          <w:rFonts w:ascii="Arial" w:hAnsi="Arial" w:cs="Arial"/>
          <w:sz w:val="20"/>
          <w:szCs w:val="20"/>
        </w:rPr>
        <w:t>à</w:t>
      </w:r>
      <w:r w:rsidR="001C2BEA" w:rsidRPr="00DF2975">
        <w:rPr>
          <w:rFonts w:ascii="Arial" w:hAnsi="Arial" w:cs="Arial"/>
          <w:spacing w:val="12"/>
          <w:sz w:val="20"/>
          <w:szCs w:val="20"/>
        </w:rPr>
        <w:t xml:space="preserve"> </w:t>
      </w:r>
      <w:r w:rsidR="001C2BEA" w:rsidRPr="00DF2975">
        <w:rPr>
          <w:rFonts w:ascii="Arial" w:hAnsi="Arial" w:cs="Arial"/>
          <w:sz w:val="20"/>
          <w:szCs w:val="20"/>
        </w:rPr>
        <w:t>un</w:t>
      </w:r>
      <w:r w:rsidR="001C2BEA" w:rsidRPr="00DF2975">
        <w:rPr>
          <w:rFonts w:ascii="Arial" w:hAnsi="Arial" w:cs="Arial"/>
          <w:spacing w:val="27"/>
          <w:sz w:val="20"/>
          <w:szCs w:val="20"/>
        </w:rPr>
        <w:t xml:space="preserve"> </w:t>
      </w:r>
      <w:r w:rsidR="001C2BEA" w:rsidRPr="00DF2975">
        <w:rPr>
          <w:rFonts w:ascii="Arial" w:hAnsi="Arial" w:cs="Arial"/>
          <w:sz w:val="20"/>
          <w:szCs w:val="20"/>
        </w:rPr>
        <w:t>obstacle</w:t>
      </w:r>
      <w:r w:rsidR="001C2BEA" w:rsidRPr="00DF2975">
        <w:rPr>
          <w:rFonts w:ascii="Arial" w:hAnsi="Arial" w:cs="Arial"/>
          <w:spacing w:val="37"/>
          <w:sz w:val="20"/>
          <w:szCs w:val="20"/>
        </w:rPr>
        <w:t xml:space="preserve"> </w:t>
      </w:r>
      <w:r w:rsidR="001C2BEA" w:rsidRPr="00DF2975">
        <w:rPr>
          <w:rFonts w:ascii="Arial" w:hAnsi="Arial" w:cs="Arial"/>
          <w:sz w:val="20"/>
          <w:szCs w:val="20"/>
        </w:rPr>
        <w:t>situé</w:t>
      </w:r>
      <w:r w:rsidR="001C2BEA" w:rsidRPr="00DF2975">
        <w:rPr>
          <w:rFonts w:ascii="Arial" w:hAnsi="Arial" w:cs="Arial"/>
          <w:spacing w:val="28"/>
          <w:sz w:val="20"/>
          <w:szCs w:val="20"/>
        </w:rPr>
        <w:t xml:space="preserve"> </w:t>
      </w:r>
      <w:r w:rsidR="001C2BEA" w:rsidRPr="00DF2975">
        <w:rPr>
          <w:rFonts w:ascii="Arial" w:hAnsi="Arial" w:cs="Arial"/>
          <w:sz w:val="20"/>
          <w:szCs w:val="20"/>
        </w:rPr>
        <w:t>dans</w:t>
      </w:r>
      <w:r w:rsidR="001C2BEA" w:rsidRPr="00DF2975">
        <w:rPr>
          <w:rFonts w:ascii="Arial" w:hAnsi="Arial" w:cs="Arial"/>
          <w:spacing w:val="32"/>
          <w:sz w:val="20"/>
          <w:szCs w:val="20"/>
        </w:rPr>
        <w:t xml:space="preserve"> </w:t>
      </w:r>
      <w:r w:rsidR="001C2BEA" w:rsidRPr="00DF2975">
        <w:rPr>
          <w:rFonts w:ascii="Arial" w:hAnsi="Arial" w:cs="Arial"/>
          <w:sz w:val="20"/>
          <w:szCs w:val="20"/>
        </w:rPr>
        <w:t>le</w:t>
      </w:r>
      <w:r w:rsidR="001C2BEA" w:rsidRPr="00DF2975">
        <w:rPr>
          <w:rFonts w:ascii="Arial" w:hAnsi="Arial" w:cs="Arial"/>
          <w:spacing w:val="21"/>
          <w:sz w:val="20"/>
          <w:szCs w:val="20"/>
        </w:rPr>
        <w:t xml:space="preserve"> </w:t>
      </w:r>
      <w:r w:rsidR="001C2BEA" w:rsidRPr="00DF2975">
        <w:rPr>
          <w:rFonts w:ascii="Arial" w:hAnsi="Arial" w:cs="Arial"/>
          <w:w w:val="108"/>
          <w:sz w:val="20"/>
          <w:szCs w:val="20"/>
        </w:rPr>
        <w:t xml:space="preserve">prolongement </w:t>
      </w:r>
      <w:r w:rsidR="001C2BEA" w:rsidRPr="00DF2975">
        <w:rPr>
          <w:rFonts w:ascii="Arial" w:hAnsi="Arial" w:cs="Arial"/>
          <w:sz w:val="20"/>
          <w:szCs w:val="20"/>
        </w:rPr>
        <w:t>de</w:t>
      </w:r>
      <w:r w:rsidR="001C2BEA" w:rsidRPr="00DF2975">
        <w:rPr>
          <w:rFonts w:ascii="Arial" w:hAnsi="Arial" w:cs="Arial"/>
          <w:spacing w:val="37"/>
          <w:sz w:val="20"/>
          <w:szCs w:val="20"/>
        </w:rPr>
        <w:t xml:space="preserve"> </w:t>
      </w:r>
      <w:r w:rsidR="001C2BEA" w:rsidRPr="00DF2975">
        <w:rPr>
          <w:rFonts w:ascii="Arial" w:hAnsi="Arial" w:cs="Arial"/>
          <w:sz w:val="20"/>
          <w:szCs w:val="20"/>
        </w:rPr>
        <w:t>la</w:t>
      </w:r>
      <w:r w:rsidR="001C2BEA" w:rsidRPr="00DF2975">
        <w:rPr>
          <w:rFonts w:ascii="Arial" w:hAnsi="Arial" w:cs="Arial"/>
          <w:spacing w:val="37"/>
          <w:sz w:val="20"/>
          <w:szCs w:val="20"/>
        </w:rPr>
        <w:t xml:space="preserve"> </w:t>
      </w:r>
      <w:r w:rsidR="001C2BEA" w:rsidRPr="00DF2975">
        <w:rPr>
          <w:rFonts w:ascii="Arial" w:hAnsi="Arial" w:cs="Arial"/>
          <w:sz w:val="20"/>
          <w:szCs w:val="20"/>
        </w:rPr>
        <w:t>zone</w:t>
      </w:r>
      <w:r w:rsidR="001C2BEA" w:rsidRPr="00DF2975">
        <w:rPr>
          <w:rFonts w:ascii="Arial" w:hAnsi="Arial" w:cs="Arial"/>
          <w:spacing w:val="43"/>
          <w:sz w:val="20"/>
          <w:szCs w:val="20"/>
        </w:rPr>
        <w:t xml:space="preserve"> </w:t>
      </w:r>
      <w:r w:rsidR="001C2BEA" w:rsidRPr="00DF2975">
        <w:rPr>
          <w:rFonts w:ascii="Arial" w:hAnsi="Arial" w:cs="Arial"/>
          <w:sz w:val="20"/>
          <w:szCs w:val="20"/>
        </w:rPr>
        <w:t>de</w:t>
      </w:r>
      <w:r w:rsidR="001C2BEA" w:rsidRPr="00DF2975">
        <w:rPr>
          <w:rFonts w:ascii="Arial" w:hAnsi="Arial" w:cs="Arial"/>
          <w:spacing w:val="37"/>
          <w:sz w:val="20"/>
          <w:szCs w:val="20"/>
        </w:rPr>
        <w:t xml:space="preserve"> </w:t>
      </w:r>
      <w:r w:rsidR="001C2BEA" w:rsidRPr="00DF2975">
        <w:rPr>
          <w:rFonts w:ascii="Arial" w:hAnsi="Arial" w:cs="Arial"/>
          <w:sz w:val="20"/>
          <w:szCs w:val="20"/>
        </w:rPr>
        <w:t xml:space="preserve">décollage </w:t>
      </w:r>
      <w:r w:rsidR="001C2BEA" w:rsidRPr="00DF2975">
        <w:rPr>
          <w:rFonts w:ascii="Arial" w:hAnsi="Arial" w:cs="Arial"/>
          <w:spacing w:val="16"/>
          <w:sz w:val="20"/>
          <w:szCs w:val="20"/>
        </w:rPr>
        <w:t xml:space="preserve"> </w:t>
      </w:r>
      <w:r w:rsidR="001C2BEA" w:rsidRPr="00DF2975">
        <w:rPr>
          <w:rFonts w:ascii="Arial" w:hAnsi="Arial" w:cs="Arial"/>
          <w:w w:val="81"/>
          <w:sz w:val="20"/>
          <w:szCs w:val="20"/>
        </w:rPr>
        <w:t>–</w:t>
      </w:r>
      <w:r w:rsidR="001C2BEA" w:rsidRPr="00DF2975">
        <w:rPr>
          <w:rFonts w:ascii="Arial" w:hAnsi="Arial" w:cs="Arial"/>
          <w:spacing w:val="34"/>
          <w:w w:val="81"/>
          <w:sz w:val="20"/>
          <w:szCs w:val="20"/>
        </w:rPr>
        <w:t xml:space="preserve"> </w:t>
      </w:r>
      <w:r w:rsidR="001C2BEA" w:rsidRPr="00DF2975">
        <w:rPr>
          <w:rFonts w:ascii="Arial" w:hAnsi="Arial" w:cs="Arial"/>
          <w:sz w:val="20"/>
          <w:szCs w:val="20"/>
        </w:rPr>
        <w:t>en</w:t>
      </w:r>
      <w:r w:rsidR="001C2BEA" w:rsidRPr="00DF2975">
        <w:rPr>
          <w:rFonts w:ascii="Arial" w:hAnsi="Arial" w:cs="Arial"/>
          <w:spacing w:val="37"/>
          <w:sz w:val="20"/>
          <w:szCs w:val="20"/>
        </w:rPr>
        <w:t xml:space="preserve"> </w:t>
      </w:r>
      <w:r w:rsidR="001C2BEA" w:rsidRPr="00DF2975">
        <w:rPr>
          <w:rFonts w:ascii="Arial" w:hAnsi="Arial" w:cs="Arial"/>
          <w:sz w:val="20"/>
          <w:szCs w:val="20"/>
        </w:rPr>
        <w:t xml:space="preserve">général </w:t>
      </w:r>
      <w:r w:rsidR="001C2BEA" w:rsidRPr="00DF2975">
        <w:rPr>
          <w:rFonts w:ascii="Arial" w:hAnsi="Arial" w:cs="Arial"/>
          <w:spacing w:val="8"/>
          <w:sz w:val="20"/>
          <w:szCs w:val="20"/>
        </w:rPr>
        <w:t xml:space="preserve"> </w:t>
      </w:r>
      <w:r w:rsidR="001C2BEA" w:rsidRPr="00DF2975">
        <w:rPr>
          <w:rFonts w:ascii="Arial" w:hAnsi="Arial" w:cs="Arial"/>
          <w:sz w:val="20"/>
          <w:szCs w:val="20"/>
        </w:rPr>
        <w:t>une</w:t>
      </w:r>
      <w:r w:rsidR="001C2BEA" w:rsidRPr="00DF2975">
        <w:rPr>
          <w:rFonts w:ascii="Arial" w:hAnsi="Arial" w:cs="Arial"/>
          <w:spacing w:val="48"/>
          <w:sz w:val="20"/>
          <w:szCs w:val="20"/>
        </w:rPr>
        <w:t xml:space="preserve"> </w:t>
      </w:r>
      <w:r w:rsidR="001C2BEA" w:rsidRPr="00DF2975">
        <w:rPr>
          <w:rFonts w:ascii="Arial" w:hAnsi="Arial" w:cs="Arial"/>
          <w:sz w:val="20"/>
          <w:szCs w:val="20"/>
        </w:rPr>
        <w:t xml:space="preserve">rangée </w:t>
      </w:r>
      <w:r w:rsidR="001C2BEA" w:rsidRPr="00DF2975">
        <w:rPr>
          <w:rFonts w:ascii="Arial" w:hAnsi="Arial" w:cs="Arial"/>
          <w:spacing w:val="5"/>
          <w:sz w:val="20"/>
          <w:szCs w:val="20"/>
        </w:rPr>
        <w:t xml:space="preserve"> </w:t>
      </w:r>
      <w:r w:rsidR="001C2BEA" w:rsidRPr="00DF2975">
        <w:rPr>
          <w:rFonts w:ascii="Arial" w:hAnsi="Arial" w:cs="Arial"/>
          <w:sz w:val="20"/>
          <w:szCs w:val="20"/>
        </w:rPr>
        <w:t>d’arbres  ou</w:t>
      </w:r>
      <w:r w:rsidR="001C2BEA" w:rsidRPr="00DF2975">
        <w:rPr>
          <w:rFonts w:ascii="Arial" w:hAnsi="Arial" w:cs="Arial"/>
          <w:spacing w:val="42"/>
          <w:sz w:val="20"/>
          <w:szCs w:val="20"/>
        </w:rPr>
        <w:t xml:space="preserve"> </w:t>
      </w:r>
      <w:r w:rsidR="001C2BEA" w:rsidRPr="00DF2975">
        <w:rPr>
          <w:rFonts w:ascii="Arial" w:hAnsi="Arial" w:cs="Arial"/>
          <w:sz w:val="20"/>
          <w:szCs w:val="20"/>
        </w:rPr>
        <w:t>tout</w:t>
      </w:r>
      <w:r w:rsidR="001C2BEA" w:rsidRPr="00DF2975">
        <w:rPr>
          <w:rFonts w:ascii="Arial" w:hAnsi="Arial" w:cs="Arial"/>
          <w:spacing w:val="29"/>
          <w:sz w:val="20"/>
          <w:szCs w:val="20"/>
        </w:rPr>
        <w:t xml:space="preserve"> </w:t>
      </w:r>
      <w:r w:rsidR="001C2BEA" w:rsidRPr="00DF2975">
        <w:rPr>
          <w:rFonts w:ascii="Arial" w:hAnsi="Arial" w:cs="Arial"/>
          <w:sz w:val="20"/>
          <w:szCs w:val="20"/>
        </w:rPr>
        <w:t>autre</w:t>
      </w:r>
      <w:r w:rsidR="001C2BEA" w:rsidRPr="00DF2975">
        <w:rPr>
          <w:rFonts w:ascii="Arial" w:hAnsi="Arial" w:cs="Arial"/>
          <w:spacing w:val="45"/>
          <w:sz w:val="20"/>
          <w:szCs w:val="20"/>
        </w:rPr>
        <w:t xml:space="preserve"> </w:t>
      </w:r>
      <w:r w:rsidR="001C2BEA" w:rsidRPr="00DF2975">
        <w:rPr>
          <w:rFonts w:ascii="Arial" w:hAnsi="Arial" w:cs="Arial"/>
          <w:sz w:val="20"/>
          <w:szCs w:val="20"/>
        </w:rPr>
        <w:t>obstacle</w:t>
      </w:r>
      <w:r w:rsidR="001C2BEA" w:rsidRPr="00DF2975">
        <w:rPr>
          <w:rFonts w:ascii="Arial" w:hAnsi="Arial" w:cs="Arial"/>
          <w:spacing w:val="52"/>
          <w:sz w:val="20"/>
          <w:szCs w:val="20"/>
        </w:rPr>
        <w:t xml:space="preserve"> </w:t>
      </w:r>
      <w:r w:rsidR="001C2BEA" w:rsidRPr="00DF2975">
        <w:rPr>
          <w:rFonts w:ascii="Arial" w:hAnsi="Arial" w:cs="Arial"/>
          <w:sz w:val="20"/>
          <w:szCs w:val="20"/>
        </w:rPr>
        <w:t>naturel.</w:t>
      </w:r>
      <w:r w:rsidR="001C2BEA" w:rsidRPr="00DF2975">
        <w:rPr>
          <w:rFonts w:ascii="Arial" w:hAnsi="Arial" w:cs="Arial"/>
          <w:spacing w:val="57"/>
          <w:sz w:val="20"/>
          <w:szCs w:val="20"/>
        </w:rPr>
        <w:t xml:space="preserve"> </w:t>
      </w:r>
      <w:r w:rsidR="001C2BEA" w:rsidRPr="00DF2975">
        <w:rPr>
          <w:rFonts w:ascii="Arial" w:hAnsi="Arial" w:cs="Arial"/>
          <w:sz w:val="20"/>
          <w:szCs w:val="20"/>
        </w:rPr>
        <w:t>Le</w:t>
      </w:r>
      <w:r w:rsidR="001C2BEA" w:rsidRPr="00DF2975">
        <w:rPr>
          <w:rFonts w:ascii="Arial" w:hAnsi="Arial" w:cs="Arial"/>
          <w:spacing w:val="34"/>
          <w:sz w:val="20"/>
          <w:szCs w:val="20"/>
        </w:rPr>
        <w:t xml:space="preserve"> </w:t>
      </w:r>
      <w:r w:rsidR="00D10CB6" w:rsidRPr="00DF2975">
        <w:rPr>
          <w:rFonts w:ascii="Arial" w:hAnsi="Arial" w:cs="Arial"/>
          <w:w w:val="105"/>
          <w:sz w:val="20"/>
          <w:szCs w:val="20"/>
        </w:rPr>
        <w:t>fran</w:t>
      </w:r>
      <w:r w:rsidR="001C2BEA" w:rsidRPr="00DF2975">
        <w:rPr>
          <w:rFonts w:ascii="Arial" w:hAnsi="Arial" w:cs="Arial"/>
          <w:sz w:val="20"/>
          <w:szCs w:val="20"/>
        </w:rPr>
        <w:t xml:space="preserve">chissement </w:t>
      </w:r>
      <w:r w:rsidR="001C2BEA" w:rsidRPr="00DF2975">
        <w:rPr>
          <w:rFonts w:ascii="Arial" w:hAnsi="Arial" w:cs="Arial"/>
          <w:spacing w:val="12"/>
          <w:sz w:val="20"/>
          <w:szCs w:val="20"/>
        </w:rPr>
        <w:t xml:space="preserve"> </w:t>
      </w:r>
      <w:r w:rsidR="001C2BEA" w:rsidRPr="00DF2975">
        <w:rPr>
          <w:rFonts w:ascii="Arial" w:hAnsi="Arial" w:cs="Arial"/>
          <w:sz w:val="20"/>
          <w:szCs w:val="20"/>
        </w:rPr>
        <w:t>de</w:t>
      </w:r>
      <w:r w:rsidR="001C2BEA" w:rsidRPr="00DF2975">
        <w:rPr>
          <w:rFonts w:ascii="Arial" w:hAnsi="Arial" w:cs="Arial"/>
          <w:spacing w:val="41"/>
          <w:sz w:val="20"/>
          <w:szCs w:val="20"/>
        </w:rPr>
        <w:t xml:space="preserve"> </w:t>
      </w:r>
      <w:r w:rsidR="001C2BEA" w:rsidRPr="00DF2975">
        <w:rPr>
          <w:rFonts w:ascii="Arial" w:hAnsi="Arial" w:cs="Arial"/>
          <w:sz w:val="20"/>
          <w:szCs w:val="20"/>
        </w:rPr>
        <w:t>tels</w:t>
      </w:r>
      <w:r w:rsidR="001C2BEA" w:rsidRPr="00DF2975">
        <w:rPr>
          <w:rFonts w:ascii="Arial" w:hAnsi="Arial" w:cs="Arial"/>
          <w:spacing w:val="36"/>
          <w:sz w:val="20"/>
          <w:szCs w:val="20"/>
        </w:rPr>
        <w:t xml:space="preserve"> </w:t>
      </w:r>
      <w:r w:rsidR="001C2BEA" w:rsidRPr="00DF2975">
        <w:rPr>
          <w:rFonts w:ascii="Arial" w:hAnsi="Arial" w:cs="Arial"/>
          <w:sz w:val="20"/>
          <w:szCs w:val="20"/>
        </w:rPr>
        <w:t>obstacles</w:t>
      </w:r>
      <w:r w:rsidR="001C2BEA" w:rsidRPr="00DF2975">
        <w:rPr>
          <w:rFonts w:ascii="Arial" w:hAnsi="Arial" w:cs="Arial"/>
          <w:spacing w:val="61"/>
          <w:sz w:val="20"/>
          <w:szCs w:val="20"/>
        </w:rPr>
        <w:t xml:space="preserve"> </w:t>
      </w:r>
      <w:r w:rsidR="001C2BEA" w:rsidRPr="00DF2975">
        <w:rPr>
          <w:rFonts w:ascii="Arial" w:hAnsi="Arial" w:cs="Arial"/>
          <w:sz w:val="20"/>
          <w:szCs w:val="20"/>
        </w:rPr>
        <w:t>n’est</w:t>
      </w:r>
      <w:r w:rsidR="001C2BEA" w:rsidRPr="00DF2975">
        <w:rPr>
          <w:rFonts w:ascii="Arial" w:hAnsi="Arial" w:cs="Arial"/>
          <w:spacing w:val="26"/>
          <w:sz w:val="20"/>
          <w:szCs w:val="20"/>
        </w:rPr>
        <w:t xml:space="preserve"> </w:t>
      </w:r>
      <w:r w:rsidR="001C2BEA" w:rsidRPr="00DF2975">
        <w:rPr>
          <w:rFonts w:ascii="Arial" w:hAnsi="Arial" w:cs="Arial"/>
          <w:sz w:val="20"/>
          <w:szCs w:val="20"/>
        </w:rPr>
        <w:t>pas</w:t>
      </w:r>
      <w:r w:rsidR="001C2BEA" w:rsidRPr="00DF2975">
        <w:rPr>
          <w:rFonts w:ascii="Arial" w:hAnsi="Arial" w:cs="Arial"/>
          <w:spacing w:val="45"/>
          <w:sz w:val="20"/>
          <w:szCs w:val="20"/>
        </w:rPr>
        <w:t xml:space="preserve"> </w:t>
      </w:r>
      <w:r w:rsidR="001C2BEA" w:rsidRPr="00DF2975">
        <w:rPr>
          <w:rFonts w:ascii="Arial" w:hAnsi="Arial" w:cs="Arial"/>
          <w:w w:val="107"/>
          <w:sz w:val="20"/>
          <w:szCs w:val="20"/>
        </w:rPr>
        <w:t>habituellement</w:t>
      </w:r>
      <w:r w:rsidR="001C2BEA" w:rsidRPr="00DF2975">
        <w:rPr>
          <w:rFonts w:ascii="Arial" w:hAnsi="Arial" w:cs="Arial"/>
          <w:spacing w:val="21"/>
          <w:w w:val="107"/>
          <w:sz w:val="20"/>
          <w:szCs w:val="20"/>
        </w:rPr>
        <w:t xml:space="preserve"> </w:t>
      </w:r>
      <w:r w:rsidR="001C2BEA" w:rsidRPr="00DF2975">
        <w:rPr>
          <w:rFonts w:ascii="Arial" w:hAnsi="Arial" w:cs="Arial"/>
          <w:sz w:val="20"/>
          <w:szCs w:val="20"/>
        </w:rPr>
        <w:t>associé</w:t>
      </w:r>
      <w:r w:rsidR="001C2BEA" w:rsidRPr="00DF2975">
        <w:rPr>
          <w:rFonts w:ascii="Arial" w:hAnsi="Arial" w:cs="Arial"/>
          <w:spacing w:val="53"/>
          <w:sz w:val="20"/>
          <w:szCs w:val="20"/>
        </w:rPr>
        <w:t xml:space="preserve"> </w:t>
      </w:r>
      <w:r w:rsidR="001C2BEA" w:rsidRPr="00DF2975">
        <w:rPr>
          <w:rFonts w:ascii="Arial" w:hAnsi="Arial" w:cs="Arial"/>
          <w:sz w:val="20"/>
          <w:szCs w:val="20"/>
        </w:rPr>
        <w:t>à</w:t>
      </w:r>
      <w:r w:rsidR="001C2BEA" w:rsidRPr="00DF2975">
        <w:rPr>
          <w:rFonts w:ascii="Arial" w:hAnsi="Arial" w:cs="Arial"/>
          <w:spacing w:val="32"/>
          <w:sz w:val="20"/>
          <w:szCs w:val="20"/>
        </w:rPr>
        <w:t xml:space="preserve"> </w:t>
      </w:r>
      <w:r w:rsidR="001C2BEA" w:rsidRPr="00DF2975">
        <w:rPr>
          <w:rFonts w:ascii="Arial" w:hAnsi="Arial" w:cs="Arial"/>
          <w:sz w:val="20"/>
          <w:szCs w:val="20"/>
        </w:rPr>
        <w:t>une</w:t>
      </w:r>
      <w:r w:rsidR="001C2BEA" w:rsidRPr="00DF2975">
        <w:rPr>
          <w:rFonts w:ascii="Arial" w:hAnsi="Arial" w:cs="Arial"/>
          <w:spacing w:val="53"/>
          <w:sz w:val="20"/>
          <w:szCs w:val="20"/>
        </w:rPr>
        <w:t xml:space="preserve"> </w:t>
      </w:r>
      <w:r w:rsidR="001C2BEA" w:rsidRPr="00DF2975">
        <w:rPr>
          <w:rFonts w:ascii="Arial" w:hAnsi="Arial" w:cs="Arial"/>
          <w:sz w:val="20"/>
          <w:szCs w:val="20"/>
        </w:rPr>
        <w:lastRenderedPageBreak/>
        <w:t xml:space="preserve">procédure </w:t>
      </w:r>
      <w:r w:rsidR="001C2BEA" w:rsidRPr="00DF2975">
        <w:rPr>
          <w:rFonts w:ascii="Arial" w:hAnsi="Arial" w:cs="Arial"/>
          <w:spacing w:val="24"/>
          <w:sz w:val="20"/>
          <w:szCs w:val="20"/>
        </w:rPr>
        <w:t xml:space="preserve"> </w:t>
      </w:r>
      <w:r w:rsidR="001C2BEA" w:rsidRPr="00DF2975">
        <w:rPr>
          <w:rFonts w:ascii="Arial" w:hAnsi="Arial" w:cs="Arial"/>
          <w:sz w:val="20"/>
          <w:szCs w:val="20"/>
        </w:rPr>
        <w:t>en</w:t>
      </w:r>
      <w:r w:rsidR="001C2BEA" w:rsidRPr="00DF2975">
        <w:rPr>
          <w:rFonts w:ascii="Arial" w:hAnsi="Arial" w:cs="Arial"/>
          <w:spacing w:val="41"/>
          <w:sz w:val="20"/>
          <w:szCs w:val="20"/>
        </w:rPr>
        <w:t xml:space="preserve"> </w:t>
      </w:r>
      <w:r w:rsidR="001C2BEA" w:rsidRPr="00DF2975">
        <w:rPr>
          <w:rFonts w:ascii="Arial" w:hAnsi="Arial" w:cs="Arial"/>
          <w:sz w:val="20"/>
          <w:szCs w:val="20"/>
        </w:rPr>
        <w:t xml:space="preserve">accélération, </w:t>
      </w:r>
      <w:r w:rsidR="001C2BEA" w:rsidRPr="00DF2975">
        <w:rPr>
          <w:rFonts w:ascii="Arial" w:hAnsi="Arial" w:cs="Arial"/>
          <w:spacing w:val="7"/>
          <w:sz w:val="20"/>
          <w:szCs w:val="20"/>
        </w:rPr>
        <w:t xml:space="preserve"> </w:t>
      </w:r>
      <w:r w:rsidR="001C2BEA" w:rsidRPr="00DF2975">
        <w:rPr>
          <w:rFonts w:ascii="Arial" w:hAnsi="Arial" w:cs="Arial"/>
          <w:w w:val="104"/>
          <w:sz w:val="20"/>
          <w:szCs w:val="20"/>
        </w:rPr>
        <w:t xml:space="preserve">tel </w:t>
      </w:r>
      <w:r w:rsidR="001C2BEA" w:rsidRPr="00DF2975">
        <w:rPr>
          <w:rFonts w:ascii="Arial" w:hAnsi="Arial" w:cs="Arial"/>
          <w:sz w:val="20"/>
          <w:szCs w:val="20"/>
        </w:rPr>
        <w:t>que</w:t>
      </w:r>
      <w:r w:rsidR="001C2BEA" w:rsidRPr="00DF2975">
        <w:rPr>
          <w:rFonts w:ascii="Arial" w:hAnsi="Arial" w:cs="Arial"/>
          <w:spacing w:val="34"/>
          <w:sz w:val="20"/>
          <w:szCs w:val="20"/>
        </w:rPr>
        <w:t xml:space="preserve"> </w:t>
      </w:r>
      <w:r w:rsidR="001C2BEA" w:rsidRPr="00DF2975">
        <w:rPr>
          <w:rFonts w:ascii="Arial" w:hAnsi="Arial" w:cs="Arial"/>
          <w:sz w:val="20"/>
          <w:szCs w:val="20"/>
        </w:rPr>
        <w:t>décrit</w:t>
      </w:r>
      <w:r w:rsidR="001C2BEA" w:rsidRPr="00DF2975">
        <w:rPr>
          <w:rFonts w:ascii="Arial" w:hAnsi="Arial" w:cs="Arial"/>
          <w:spacing w:val="28"/>
          <w:sz w:val="20"/>
          <w:szCs w:val="20"/>
        </w:rPr>
        <w:t xml:space="preserve"> </w:t>
      </w:r>
      <w:r w:rsidR="001C2BEA" w:rsidRPr="00DF2975">
        <w:rPr>
          <w:rFonts w:ascii="Arial" w:hAnsi="Arial" w:cs="Arial"/>
          <w:sz w:val="20"/>
          <w:szCs w:val="20"/>
        </w:rPr>
        <w:t>au</w:t>
      </w:r>
      <w:r w:rsidR="001C2BEA" w:rsidRPr="00DF2975">
        <w:rPr>
          <w:rFonts w:ascii="Arial" w:hAnsi="Arial" w:cs="Arial"/>
          <w:spacing w:val="22"/>
          <w:sz w:val="20"/>
          <w:szCs w:val="20"/>
        </w:rPr>
        <w:t xml:space="preserve"> </w:t>
      </w:r>
      <w:r w:rsidR="00BE3049" w:rsidRPr="00DF2975">
        <w:rPr>
          <w:rFonts w:ascii="Arial" w:hAnsi="Arial" w:cs="Arial"/>
          <w:w w:val="108"/>
          <w:sz w:val="20"/>
          <w:szCs w:val="20"/>
        </w:rPr>
        <w:t xml:space="preserve">§ </w:t>
      </w:r>
      <w:r w:rsidR="001C2BEA" w:rsidRPr="00DF2975">
        <w:rPr>
          <w:rFonts w:ascii="Arial" w:hAnsi="Arial" w:cs="Arial"/>
          <w:spacing w:val="2"/>
          <w:w w:val="108"/>
          <w:sz w:val="20"/>
          <w:szCs w:val="20"/>
        </w:rPr>
        <w:t xml:space="preserve"> </w:t>
      </w:r>
      <w:r w:rsidR="001C2BEA" w:rsidRPr="00DF2975">
        <w:rPr>
          <w:rFonts w:ascii="Arial" w:hAnsi="Arial" w:cs="Arial"/>
          <w:sz w:val="20"/>
          <w:szCs w:val="20"/>
        </w:rPr>
        <w:t>3</w:t>
      </w:r>
      <w:r w:rsidR="001C2BEA" w:rsidRPr="00DF2975">
        <w:rPr>
          <w:rFonts w:ascii="Arial" w:hAnsi="Arial" w:cs="Arial"/>
          <w:spacing w:val="-6"/>
          <w:sz w:val="20"/>
          <w:szCs w:val="20"/>
        </w:rPr>
        <w:t xml:space="preserve"> </w:t>
      </w:r>
      <w:r w:rsidR="001C2BEA" w:rsidRPr="00DF2975">
        <w:rPr>
          <w:rFonts w:ascii="Arial" w:hAnsi="Arial" w:cs="Arial"/>
          <w:sz w:val="20"/>
          <w:szCs w:val="20"/>
        </w:rPr>
        <w:t>ci-dessus,</w:t>
      </w:r>
      <w:r w:rsidR="001C2BEA" w:rsidRPr="00DF2975">
        <w:rPr>
          <w:rFonts w:ascii="Arial" w:hAnsi="Arial" w:cs="Arial"/>
          <w:spacing w:val="35"/>
          <w:sz w:val="20"/>
          <w:szCs w:val="20"/>
        </w:rPr>
        <w:t xml:space="preserve"> </w:t>
      </w:r>
      <w:r w:rsidR="001C2BEA" w:rsidRPr="00DF2975">
        <w:rPr>
          <w:rFonts w:ascii="Arial" w:hAnsi="Arial" w:cs="Arial"/>
          <w:sz w:val="20"/>
          <w:szCs w:val="20"/>
        </w:rPr>
        <w:t>mais</w:t>
      </w:r>
      <w:r w:rsidR="001C2BEA" w:rsidRPr="00DF2975">
        <w:rPr>
          <w:rFonts w:ascii="Arial" w:hAnsi="Arial" w:cs="Arial"/>
          <w:spacing w:val="41"/>
          <w:sz w:val="20"/>
          <w:szCs w:val="20"/>
        </w:rPr>
        <w:t xml:space="preserve"> </w:t>
      </w:r>
      <w:r w:rsidR="001C2BEA" w:rsidRPr="00DF2975">
        <w:rPr>
          <w:rFonts w:ascii="Arial" w:hAnsi="Arial" w:cs="Arial"/>
          <w:sz w:val="20"/>
          <w:szCs w:val="20"/>
        </w:rPr>
        <w:t>plutôt</w:t>
      </w:r>
      <w:r w:rsidR="001C2BEA" w:rsidRPr="00DF2975">
        <w:rPr>
          <w:rFonts w:ascii="Arial" w:hAnsi="Arial" w:cs="Arial"/>
          <w:spacing w:val="34"/>
          <w:sz w:val="20"/>
          <w:szCs w:val="20"/>
        </w:rPr>
        <w:t xml:space="preserve"> </w:t>
      </w:r>
      <w:r w:rsidR="001C2BEA" w:rsidRPr="00DF2975">
        <w:rPr>
          <w:rFonts w:ascii="Arial" w:hAnsi="Arial" w:cs="Arial"/>
          <w:sz w:val="20"/>
          <w:szCs w:val="20"/>
        </w:rPr>
        <w:t>à</w:t>
      </w:r>
      <w:r w:rsidR="001C2BEA" w:rsidRPr="00DF2975">
        <w:rPr>
          <w:rFonts w:ascii="Arial" w:hAnsi="Arial" w:cs="Arial"/>
          <w:spacing w:val="13"/>
          <w:sz w:val="20"/>
          <w:szCs w:val="20"/>
        </w:rPr>
        <w:t xml:space="preserve"> </w:t>
      </w:r>
      <w:r w:rsidR="001C2BEA" w:rsidRPr="00DF2975">
        <w:rPr>
          <w:rFonts w:ascii="Arial" w:hAnsi="Arial" w:cs="Arial"/>
          <w:sz w:val="20"/>
          <w:szCs w:val="20"/>
        </w:rPr>
        <w:t>une</w:t>
      </w:r>
      <w:r w:rsidR="001C2BEA" w:rsidRPr="00DF2975">
        <w:rPr>
          <w:rFonts w:ascii="Arial" w:hAnsi="Arial" w:cs="Arial"/>
          <w:spacing w:val="34"/>
          <w:sz w:val="20"/>
          <w:szCs w:val="20"/>
        </w:rPr>
        <w:t xml:space="preserve"> </w:t>
      </w:r>
      <w:r w:rsidR="001C2BEA" w:rsidRPr="00DF2975">
        <w:rPr>
          <w:rFonts w:ascii="Arial" w:hAnsi="Arial" w:cs="Arial"/>
          <w:sz w:val="20"/>
          <w:szCs w:val="20"/>
        </w:rPr>
        <w:t xml:space="preserve">procédure </w:t>
      </w:r>
      <w:r w:rsidR="001C2BEA" w:rsidRPr="00DF2975">
        <w:rPr>
          <w:rFonts w:ascii="Arial" w:hAnsi="Arial" w:cs="Arial"/>
          <w:spacing w:val="5"/>
          <w:sz w:val="20"/>
          <w:szCs w:val="20"/>
        </w:rPr>
        <w:t xml:space="preserve"> </w:t>
      </w:r>
      <w:r w:rsidR="001C2BEA" w:rsidRPr="00DF2975">
        <w:rPr>
          <w:rFonts w:ascii="Arial" w:hAnsi="Arial" w:cs="Arial"/>
          <w:sz w:val="20"/>
          <w:szCs w:val="20"/>
        </w:rPr>
        <w:t>utilisant</w:t>
      </w:r>
      <w:r w:rsidR="001C2BEA" w:rsidRPr="00DF2975">
        <w:rPr>
          <w:rFonts w:ascii="Arial" w:hAnsi="Arial" w:cs="Arial"/>
          <w:spacing w:val="51"/>
          <w:sz w:val="20"/>
          <w:szCs w:val="20"/>
        </w:rPr>
        <w:t xml:space="preserve"> </w:t>
      </w:r>
      <w:r w:rsidR="001C2BEA" w:rsidRPr="00DF2975">
        <w:rPr>
          <w:rFonts w:ascii="Arial" w:hAnsi="Arial" w:cs="Arial"/>
          <w:sz w:val="20"/>
          <w:szCs w:val="20"/>
        </w:rPr>
        <w:t>une</w:t>
      </w:r>
      <w:r w:rsidR="001C2BEA" w:rsidRPr="00DF2975">
        <w:rPr>
          <w:rFonts w:ascii="Arial" w:hAnsi="Arial" w:cs="Arial"/>
          <w:spacing w:val="34"/>
          <w:sz w:val="20"/>
          <w:szCs w:val="20"/>
        </w:rPr>
        <w:t xml:space="preserve"> </w:t>
      </w:r>
      <w:r w:rsidR="001C2BEA" w:rsidRPr="00DF2975">
        <w:rPr>
          <w:rFonts w:ascii="Arial" w:hAnsi="Arial" w:cs="Arial"/>
          <w:sz w:val="20"/>
          <w:szCs w:val="20"/>
        </w:rPr>
        <w:t>montée</w:t>
      </w:r>
      <w:r w:rsidR="001C2BEA" w:rsidRPr="00DF2975">
        <w:rPr>
          <w:rFonts w:ascii="Arial" w:hAnsi="Arial" w:cs="Arial"/>
          <w:spacing w:val="48"/>
          <w:sz w:val="20"/>
          <w:szCs w:val="20"/>
        </w:rPr>
        <w:t xml:space="preserve"> </w:t>
      </w:r>
      <w:r w:rsidR="001C2BEA" w:rsidRPr="00DF2975">
        <w:rPr>
          <w:rFonts w:ascii="Arial" w:hAnsi="Arial" w:cs="Arial"/>
          <w:sz w:val="20"/>
          <w:szCs w:val="20"/>
        </w:rPr>
        <w:t>verticale</w:t>
      </w:r>
      <w:r w:rsidR="001C2BEA" w:rsidRPr="00DF2975">
        <w:rPr>
          <w:rFonts w:ascii="Arial" w:hAnsi="Arial" w:cs="Arial"/>
          <w:spacing w:val="46"/>
          <w:sz w:val="20"/>
          <w:szCs w:val="20"/>
        </w:rPr>
        <w:t xml:space="preserve"> </w:t>
      </w:r>
      <w:r w:rsidR="001C2BEA" w:rsidRPr="00DF2975">
        <w:rPr>
          <w:rFonts w:ascii="Arial" w:hAnsi="Arial" w:cs="Arial"/>
          <w:w w:val="107"/>
          <w:sz w:val="20"/>
          <w:szCs w:val="20"/>
        </w:rPr>
        <w:t xml:space="preserve">(ou </w:t>
      </w:r>
      <w:r w:rsidR="001C2BEA" w:rsidRPr="00DF2975">
        <w:rPr>
          <w:rFonts w:ascii="Arial" w:hAnsi="Arial" w:cs="Arial"/>
          <w:sz w:val="20"/>
          <w:szCs w:val="20"/>
        </w:rPr>
        <w:t>une</w:t>
      </w:r>
      <w:r w:rsidR="001C2BEA" w:rsidRPr="00DF2975">
        <w:rPr>
          <w:rFonts w:ascii="Arial" w:hAnsi="Arial" w:cs="Arial"/>
          <w:spacing w:val="52"/>
          <w:sz w:val="20"/>
          <w:szCs w:val="20"/>
        </w:rPr>
        <w:t xml:space="preserve"> </w:t>
      </w:r>
      <w:r w:rsidR="001C2BEA" w:rsidRPr="00DF2975">
        <w:rPr>
          <w:rFonts w:ascii="Arial" w:hAnsi="Arial" w:cs="Arial"/>
          <w:sz w:val="20"/>
          <w:szCs w:val="20"/>
        </w:rPr>
        <w:t>montée</w:t>
      </w:r>
      <w:r w:rsidR="001C2BEA" w:rsidRPr="00DF2975">
        <w:rPr>
          <w:rFonts w:ascii="Arial" w:hAnsi="Arial" w:cs="Arial"/>
          <w:spacing w:val="66"/>
          <w:sz w:val="20"/>
          <w:szCs w:val="20"/>
        </w:rPr>
        <w:t xml:space="preserve"> </w:t>
      </w:r>
      <w:r w:rsidR="001C2BEA" w:rsidRPr="00DF2975">
        <w:rPr>
          <w:rFonts w:ascii="Arial" w:hAnsi="Arial" w:cs="Arial"/>
          <w:sz w:val="20"/>
          <w:szCs w:val="20"/>
        </w:rPr>
        <w:t>à</w:t>
      </w:r>
      <w:r w:rsidR="001C2BEA" w:rsidRPr="00DF2975">
        <w:rPr>
          <w:rFonts w:ascii="Arial" w:hAnsi="Arial" w:cs="Arial"/>
          <w:spacing w:val="31"/>
          <w:sz w:val="20"/>
          <w:szCs w:val="20"/>
        </w:rPr>
        <w:t xml:space="preserve"> </w:t>
      </w:r>
      <w:r w:rsidR="001C2BEA" w:rsidRPr="00DF2975">
        <w:rPr>
          <w:rFonts w:ascii="Arial" w:hAnsi="Arial" w:cs="Arial"/>
          <w:sz w:val="20"/>
          <w:szCs w:val="20"/>
        </w:rPr>
        <w:t>forte</w:t>
      </w:r>
      <w:r w:rsidR="001C2BEA" w:rsidRPr="00DF2975">
        <w:rPr>
          <w:rFonts w:ascii="Arial" w:hAnsi="Arial" w:cs="Arial"/>
          <w:spacing w:val="38"/>
          <w:sz w:val="20"/>
          <w:szCs w:val="20"/>
        </w:rPr>
        <w:t xml:space="preserve"> </w:t>
      </w:r>
      <w:r w:rsidR="001C2BEA" w:rsidRPr="00DF2975">
        <w:rPr>
          <w:rFonts w:ascii="Arial" w:hAnsi="Arial" w:cs="Arial"/>
          <w:sz w:val="20"/>
          <w:szCs w:val="20"/>
        </w:rPr>
        <w:t>pente,</w:t>
      </w:r>
      <w:r w:rsidR="001C2BEA" w:rsidRPr="00DF2975">
        <w:rPr>
          <w:rFonts w:ascii="Arial" w:hAnsi="Arial" w:cs="Arial"/>
          <w:spacing w:val="42"/>
          <w:sz w:val="20"/>
          <w:szCs w:val="20"/>
        </w:rPr>
        <w:t xml:space="preserve"> </w:t>
      </w:r>
      <w:r w:rsidR="001C2BEA" w:rsidRPr="00DF2975">
        <w:rPr>
          <w:rFonts w:ascii="Arial" w:hAnsi="Arial" w:cs="Arial"/>
          <w:sz w:val="20"/>
          <w:szCs w:val="20"/>
        </w:rPr>
        <w:t>vers</w:t>
      </w:r>
      <w:r w:rsidR="001C2BEA" w:rsidRPr="00DF2975">
        <w:rPr>
          <w:rFonts w:ascii="Arial" w:hAnsi="Arial" w:cs="Arial"/>
          <w:spacing w:val="44"/>
          <w:sz w:val="20"/>
          <w:szCs w:val="20"/>
        </w:rPr>
        <w:t xml:space="preserve"> </w:t>
      </w:r>
      <w:r w:rsidR="001C2BEA" w:rsidRPr="00DF2975">
        <w:rPr>
          <w:rFonts w:ascii="Arial" w:hAnsi="Arial" w:cs="Arial"/>
          <w:sz w:val="20"/>
          <w:szCs w:val="20"/>
        </w:rPr>
        <w:t>l’avant,</w:t>
      </w:r>
      <w:r w:rsidR="001C2BEA" w:rsidRPr="00DF2975">
        <w:rPr>
          <w:rFonts w:ascii="Arial" w:hAnsi="Arial" w:cs="Arial"/>
          <w:spacing w:val="32"/>
          <w:sz w:val="20"/>
          <w:szCs w:val="20"/>
        </w:rPr>
        <w:t xml:space="preserve"> </w:t>
      </w:r>
      <w:r w:rsidR="001C2BEA" w:rsidRPr="00DF2975">
        <w:rPr>
          <w:rFonts w:ascii="Arial" w:hAnsi="Arial" w:cs="Arial"/>
          <w:sz w:val="20"/>
          <w:szCs w:val="20"/>
        </w:rPr>
        <w:t xml:space="preserve">l’arrière </w:t>
      </w:r>
      <w:r w:rsidR="001C2BEA" w:rsidRPr="00DF2975">
        <w:rPr>
          <w:rFonts w:ascii="Arial" w:hAnsi="Arial" w:cs="Arial"/>
          <w:spacing w:val="14"/>
          <w:sz w:val="20"/>
          <w:szCs w:val="20"/>
        </w:rPr>
        <w:t xml:space="preserve"> </w:t>
      </w:r>
      <w:r w:rsidR="001C2BEA" w:rsidRPr="00DF2975">
        <w:rPr>
          <w:rFonts w:ascii="Arial" w:hAnsi="Arial" w:cs="Arial"/>
          <w:sz w:val="20"/>
          <w:szCs w:val="20"/>
        </w:rPr>
        <w:t>ou</w:t>
      </w:r>
      <w:r w:rsidR="001C2BEA" w:rsidRPr="00DF2975">
        <w:rPr>
          <w:rFonts w:ascii="Arial" w:hAnsi="Arial" w:cs="Arial"/>
          <w:spacing w:val="46"/>
          <w:sz w:val="20"/>
          <w:szCs w:val="20"/>
        </w:rPr>
        <w:t xml:space="preserve"> </w:t>
      </w:r>
      <w:r w:rsidR="001C2BEA" w:rsidRPr="00DF2975">
        <w:rPr>
          <w:rFonts w:ascii="Arial" w:hAnsi="Arial" w:cs="Arial"/>
          <w:sz w:val="20"/>
          <w:szCs w:val="20"/>
        </w:rPr>
        <w:t>le</w:t>
      </w:r>
      <w:r w:rsidR="001C2BEA" w:rsidRPr="00DF2975">
        <w:rPr>
          <w:rFonts w:ascii="Arial" w:hAnsi="Arial" w:cs="Arial"/>
          <w:spacing w:val="40"/>
          <w:sz w:val="20"/>
          <w:szCs w:val="20"/>
        </w:rPr>
        <w:t xml:space="preserve"> </w:t>
      </w:r>
      <w:r w:rsidR="001C2BEA" w:rsidRPr="00DF2975">
        <w:rPr>
          <w:rFonts w:ascii="Arial" w:hAnsi="Arial" w:cs="Arial"/>
          <w:sz w:val="20"/>
          <w:szCs w:val="20"/>
        </w:rPr>
        <w:t>côté).</w:t>
      </w:r>
    </w:p>
    <w:p w14:paraId="16AB23B0" w14:textId="77777777" w:rsidR="001C2BEA" w:rsidRDefault="001C2BEA" w:rsidP="007222E2">
      <w:pPr>
        <w:pStyle w:val="Sansinterligne"/>
        <w:spacing w:line="360" w:lineRule="auto"/>
        <w:jc w:val="both"/>
        <w:rPr>
          <w:rFonts w:ascii="Arial" w:hAnsi="Arial" w:cs="Arial"/>
          <w:w w:val="105"/>
          <w:sz w:val="20"/>
          <w:szCs w:val="20"/>
        </w:rPr>
      </w:pPr>
      <w:r w:rsidRPr="00DF2975">
        <w:rPr>
          <w:rFonts w:ascii="Arial" w:hAnsi="Arial" w:cs="Arial"/>
          <w:sz w:val="20"/>
          <w:szCs w:val="20"/>
        </w:rPr>
        <w:t>En</w:t>
      </w:r>
      <w:r w:rsidRPr="00DF2975">
        <w:rPr>
          <w:rFonts w:ascii="Arial" w:hAnsi="Arial" w:cs="Arial"/>
          <w:spacing w:val="33"/>
          <w:sz w:val="20"/>
          <w:szCs w:val="20"/>
        </w:rPr>
        <w:t xml:space="preserve"> </w:t>
      </w:r>
      <w:r w:rsidRPr="00DF2975">
        <w:rPr>
          <w:rFonts w:ascii="Arial" w:hAnsi="Arial" w:cs="Arial"/>
          <w:sz w:val="20"/>
          <w:szCs w:val="20"/>
        </w:rPr>
        <w:t>ajoutant</w:t>
      </w:r>
      <w:r w:rsidRPr="00DF2975">
        <w:rPr>
          <w:rFonts w:ascii="Arial" w:hAnsi="Arial" w:cs="Arial"/>
          <w:spacing w:val="50"/>
          <w:sz w:val="20"/>
          <w:szCs w:val="20"/>
        </w:rPr>
        <w:t xml:space="preserve"> </w:t>
      </w:r>
      <w:r w:rsidRPr="00DF2975">
        <w:rPr>
          <w:rFonts w:ascii="Arial" w:hAnsi="Arial" w:cs="Arial"/>
          <w:sz w:val="20"/>
          <w:szCs w:val="20"/>
        </w:rPr>
        <w:t>la</w:t>
      </w:r>
      <w:r w:rsidRPr="00DF2975">
        <w:rPr>
          <w:rFonts w:ascii="Arial" w:hAnsi="Arial" w:cs="Arial"/>
          <w:spacing w:val="27"/>
          <w:sz w:val="20"/>
          <w:szCs w:val="20"/>
        </w:rPr>
        <w:t xml:space="preserve"> </w:t>
      </w:r>
      <w:r w:rsidRPr="00DF2975">
        <w:rPr>
          <w:rFonts w:ascii="Arial" w:hAnsi="Arial" w:cs="Arial"/>
          <w:sz w:val="20"/>
          <w:szCs w:val="20"/>
        </w:rPr>
        <w:t xml:space="preserve">complication </w:t>
      </w:r>
      <w:r w:rsidRPr="00DF2975">
        <w:rPr>
          <w:rFonts w:ascii="Arial" w:hAnsi="Arial" w:cs="Arial"/>
          <w:spacing w:val="16"/>
          <w:sz w:val="20"/>
          <w:szCs w:val="20"/>
        </w:rPr>
        <w:t xml:space="preserve"> </w:t>
      </w:r>
      <w:r w:rsidRPr="00DF2975">
        <w:rPr>
          <w:rFonts w:ascii="Arial" w:hAnsi="Arial" w:cs="Arial"/>
          <w:sz w:val="20"/>
          <w:szCs w:val="20"/>
        </w:rPr>
        <w:t>d’un</w:t>
      </w:r>
      <w:r w:rsidRPr="00DF2975">
        <w:rPr>
          <w:rFonts w:ascii="Arial" w:hAnsi="Arial" w:cs="Arial"/>
          <w:spacing w:val="32"/>
          <w:sz w:val="20"/>
          <w:szCs w:val="20"/>
        </w:rPr>
        <w:t xml:space="preserve"> </w:t>
      </w:r>
      <w:r w:rsidRPr="00DF2975">
        <w:rPr>
          <w:rFonts w:ascii="Arial" w:hAnsi="Arial" w:cs="Arial"/>
          <w:sz w:val="20"/>
          <w:szCs w:val="20"/>
        </w:rPr>
        <w:t>PDD</w:t>
      </w:r>
      <w:r w:rsidRPr="00DF2975">
        <w:rPr>
          <w:rFonts w:ascii="Arial" w:hAnsi="Arial" w:cs="Arial"/>
          <w:spacing w:val="24"/>
          <w:sz w:val="20"/>
          <w:szCs w:val="20"/>
        </w:rPr>
        <w:t xml:space="preserve"> </w:t>
      </w:r>
      <w:r w:rsidRPr="00DF2975">
        <w:rPr>
          <w:rFonts w:ascii="Arial" w:hAnsi="Arial" w:cs="Arial"/>
          <w:w w:val="107"/>
          <w:sz w:val="20"/>
          <w:szCs w:val="20"/>
        </w:rPr>
        <w:t>principalement</w:t>
      </w:r>
      <w:r w:rsidRPr="00DF2975">
        <w:rPr>
          <w:rFonts w:ascii="Arial" w:hAnsi="Arial" w:cs="Arial"/>
          <w:spacing w:val="7"/>
          <w:w w:val="107"/>
          <w:sz w:val="20"/>
          <w:szCs w:val="20"/>
        </w:rPr>
        <w:t xml:space="preserve"> </w:t>
      </w:r>
      <w:r w:rsidRPr="00DF2975">
        <w:rPr>
          <w:rFonts w:ascii="Arial" w:hAnsi="Arial" w:cs="Arial"/>
          <w:sz w:val="20"/>
          <w:szCs w:val="20"/>
        </w:rPr>
        <w:t>défini</w:t>
      </w:r>
      <w:r w:rsidRPr="00DF2975">
        <w:rPr>
          <w:rFonts w:ascii="Arial" w:hAnsi="Arial" w:cs="Arial"/>
          <w:spacing w:val="47"/>
          <w:sz w:val="20"/>
          <w:szCs w:val="20"/>
        </w:rPr>
        <w:t xml:space="preserve"> </w:t>
      </w:r>
      <w:r w:rsidRPr="00DF2975">
        <w:rPr>
          <w:rFonts w:ascii="Arial" w:hAnsi="Arial" w:cs="Arial"/>
          <w:sz w:val="20"/>
          <w:szCs w:val="20"/>
        </w:rPr>
        <w:t>par</w:t>
      </w:r>
      <w:r w:rsidRPr="00DF2975">
        <w:rPr>
          <w:rFonts w:ascii="Arial" w:hAnsi="Arial" w:cs="Arial"/>
          <w:spacing w:val="38"/>
          <w:sz w:val="20"/>
          <w:szCs w:val="20"/>
        </w:rPr>
        <w:t xml:space="preserve"> </w:t>
      </w:r>
      <w:r w:rsidRPr="00DF2975">
        <w:rPr>
          <w:rFonts w:ascii="Arial" w:hAnsi="Arial" w:cs="Arial"/>
          <w:sz w:val="20"/>
          <w:szCs w:val="20"/>
        </w:rPr>
        <w:t>une</w:t>
      </w:r>
      <w:r w:rsidRPr="00DF2975">
        <w:rPr>
          <w:rFonts w:ascii="Arial" w:hAnsi="Arial" w:cs="Arial"/>
          <w:spacing w:val="39"/>
          <w:sz w:val="20"/>
          <w:szCs w:val="20"/>
        </w:rPr>
        <w:t xml:space="preserve"> </w:t>
      </w:r>
      <w:r w:rsidRPr="00DF2975">
        <w:rPr>
          <w:rFonts w:ascii="Arial" w:hAnsi="Arial" w:cs="Arial"/>
          <w:sz w:val="20"/>
          <w:szCs w:val="20"/>
        </w:rPr>
        <w:t>hauteur,</w:t>
      </w:r>
      <w:r w:rsidRPr="00DF2975">
        <w:rPr>
          <w:rFonts w:ascii="Arial" w:hAnsi="Arial" w:cs="Arial"/>
          <w:spacing w:val="50"/>
          <w:sz w:val="20"/>
          <w:szCs w:val="20"/>
        </w:rPr>
        <w:t xml:space="preserve"> </w:t>
      </w:r>
      <w:r w:rsidRPr="00DF2975">
        <w:rPr>
          <w:rFonts w:ascii="Arial" w:hAnsi="Arial" w:cs="Arial"/>
          <w:sz w:val="20"/>
          <w:szCs w:val="20"/>
        </w:rPr>
        <w:t>à</w:t>
      </w:r>
      <w:r w:rsidRPr="00DF2975">
        <w:rPr>
          <w:rFonts w:ascii="Arial" w:hAnsi="Arial" w:cs="Arial"/>
          <w:spacing w:val="18"/>
          <w:sz w:val="20"/>
          <w:szCs w:val="20"/>
        </w:rPr>
        <w:t xml:space="preserve"> </w:t>
      </w:r>
      <w:r w:rsidRPr="00DF2975">
        <w:rPr>
          <w:rFonts w:ascii="Arial" w:hAnsi="Arial" w:cs="Arial"/>
          <w:sz w:val="20"/>
          <w:szCs w:val="20"/>
        </w:rPr>
        <w:t>des</w:t>
      </w:r>
      <w:r w:rsidRPr="00DF2975">
        <w:rPr>
          <w:rFonts w:ascii="Arial" w:hAnsi="Arial" w:cs="Arial"/>
          <w:spacing w:val="31"/>
          <w:sz w:val="20"/>
          <w:szCs w:val="20"/>
        </w:rPr>
        <w:t xml:space="preserve"> </w:t>
      </w:r>
      <w:r w:rsidRPr="00DF2975">
        <w:rPr>
          <w:rFonts w:ascii="Arial" w:hAnsi="Arial" w:cs="Arial"/>
          <w:sz w:val="20"/>
          <w:szCs w:val="20"/>
        </w:rPr>
        <w:t>obstacles</w:t>
      </w:r>
      <w:r w:rsidRPr="00DF2975">
        <w:rPr>
          <w:rFonts w:ascii="Arial" w:hAnsi="Arial" w:cs="Arial"/>
          <w:spacing w:val="47"/>
          <w:sz w:val="20"/>
          <w:szCs w:val="20"/>
        </w:rPr>
        <w:t xml:space="preserve"> </w:t>
      </w:r>
      <w:r w:rsidRPr="00DF2975">
        <w:rPr>
          <w:rFonts w:ascii="Arial" w:hAnsi="Arial" w:cs="Arial"/>
          <w:w w:val="106"/>
          <w:sz w:val="20"/>
          <w:szCs w:val="20"/>
        </w:rPr>
        <w:t xml:space="preserve">dans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w w:val="108"/>
          <w:sz w:val="20"/>
          <w:szCs w:val="20"/>
        </w:rPr>
        <w:t>prolongement</w:t>
      </w:r>
      <w:r w:rsidRPr="00DF2975">
        <w:rPr>
          <w:rFonts w:ascii="Arial" w:hAnsi="Arial" w:cs="Arial"/>
          <w:spacing w:val="20"/>
          <w:w w:val="10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l’aire</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décollage, </w:t>
      </w:r>
      <w:r w:rsidRPr="00DF2975">
        <w:rPr>
          <w:rFonts w:ascii="Arial" w:hAnsi="Arial" w:cs="Arial"/>
          <w:spacing w:val="5"/>
          <w:sz w:val="20"/>
          <w:szCs w:val="20"/>
        </w:rPr>
        <w:t xml:space="preserve"> </w:t>
      </w:r>
      <w:r w:rsidRPr="00DF2975">
        <w:rPr>
          <w:rFonts w:ascii="Arial" w:hAnsi="Arial" w:cs="Arial"/>
          <w:sz w:val="20"/>
          <w:szCs w:val="20"/>
        </w:rPr>
        <w:t>il</w:t>
      </w:r>
      <w:r w:rsidRPr="00DF2975">
        <w:rPr>
          <w:rFonts w:ascii="Arial" w:hAnsi="Arial" w:cs="Arial"/>
          <w:spacing w:val="42"/>
          <w:sz w:val="20"/>
          <w:szCs w:val="20"/>
        </w:rPr>
        <w:t xml:space="preserve"> </w:t>
      </w:r>
      <w:r w:rsidRPr="00DF2975">
        <w:rPr>
          <w:rFonts w:ascii="Arial" w:hAnsi="Arial" w:cs="Arial"/>
          <w:sz w:val="20"/>
          <w:szCs w:val="20"/>
        </w:rPr>
        <w:t>n’est</w:t>
      </w:r>
      <w:r w:rsidRPr="00DF2975">
        <w:rPr>
          <w:rFonts w:ascii="Arial" w:hAnsi="Arial" w:cs="Arial"/>
          <w:spacing w:val="25"/>
          <w:sz w:val="20"/>
          <w:szCs w:val="20"/>
        </w:rPr>
        <w:t xml:space="preserve"> </w:t>
      </w:r>
      <w:r w:rsidRPr="00DF2975">
        <w:rPr>
          <w:rFonts w:ascii="Arial" w:hAnsi="Arial" w:cs="Arial"/>
          <w:sz w:val="20"/>
          <w:szCs w:val="20"/>
        </w:rPr>
        <w:t>pas</w:t>
      </w:r>
      <w:r w:rsidRPr="00DF2975">
        <w:rPr>
          <w:rFonts w:ascii="Arial" w:hAnsi="Arial" w:cs="Arial"/>
          <w:spacing w:val="44"/>
          <w:sz w:val="20"/>
          <w:szCs w:val="20"/>
        </w:rPr>
        <w:t xml:space="preserve"> </w:t>
      </w:r>
      <w:r w:rsidRPr="00DF2975">
        <w:rPr>
          <w:rFonts w:ascii="Arial" w:hAnsi="Arial" w:cs="Arial"/>
          <w:sz w:val="20"/>
          <w:szCs w:val="20"/>
        </w:rPr>
        <w:t xml:space="preserve">considéré </w:t>
      </w:r>
      <w:r w:rsidRPr="00DF2975">
        <w:rPr>
          <w:rFonts w:ascii="Arial" w:hAnsi="Arial" w:cs="Arial"/>
          <w:spacing w:val="11"/>
          <w:sz w:val="20"/>
          <w:szCs w:val="20"/>
        </w:rPr>
        <w:t xml:space="preserve"> </w:t>
      </w:r>
      <w:r w:rsidRPr="00DF2975">
        <w:rPr>
          <w:rFonts w:ascii="Arial" w:hAnsi="Arial" w:cs="Arial"/>
          <w:sz w:val="20"/>
          <w:szCs w:val="20"/>
        </w:rPr>
        <w:t>acceptable</w:t>
      </w:r>
      <w:r w:rsidRPr="00DF2975">
        <w:rPr>
          <w:rFonts w:ascii="Arial" w:hAnsi="Arial" w:cs="Arial"/>
          <w:spacing w:val="65"/>
          <w:sz w:val="20"/>
          <w:szCs w:val="20"/>
        </w:rPr>
        <w:t xml:space="preserve"> </w:t>
      </w:r>
      <w:r w:rsidRPr="00DF2975">
        <w:rPr>
          <w:rFonts w:ascii="Arial" w:hAnsi="Arial" w:cs="Arial"/>
          <w:sz w:val="20"/>
          <w:szCs w:val="20"/>
        </w:rPr>
        <w:t>d’avoir</w:t>
      </w:r>
      <w:r w:rsidRPr="00DF2975">
        <w:rPr>
          <w:rFonts w:ascii="Arial" w:hAnsi="Arial" w:cs="Arial"/>
          <w:spacing w:val="63"/>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chute</w:t>
      </w:r>
      <w:r w:rsidRPr="00DF2975">
        <w:rPr>
          <w:rFonts w:ascii="Arial" w:hAnsi="Arial" w:cs="Arial"/>
          <w:spacing w:val="40"/>
          <w:sz w:val="20"/>
          <w:szCs w:val="20"/>
        </w:rPr>
        <w:t xml:space="preserve"> </w:t>
      </w:r>
      <w:r w:rsidRPr="00DF2975">
        <w:rPr>
          <w:rFonts w:ascii="Arial" w:hAnsi="Arial" w:cs="Arial"/>
          <w:w w:val="106"/>
          <w:sz w:val="20"/>
          <w:szCs w:val="20"/>
        </w:rPr>
        <w:t>jusqu’à</w:t>
      </w:r>
      <w:r w:rsidR="00D10CB6" w:rsidRPr="00DF2975">
        <w:rPr>
          <w:rFonts w:ascii="Arial" w:hAnsi="Arial" w:cs="Arial"/>
          <w:sz w:val="20"/>
          <w:szCs w:val="20"/>
        </w:rPr>
        <w:t xml:space="preserve"> </w:t>
      </w:r>
      <w:r w:rsidRPr="00DF2975">
        <w:rPr>
          <w:rFonts w:ascii="Arial" w:hAnsi="Arial" w:cs="Arial"/>
          <w:spacing w:val="-10"/>
          <w:sz w:val="20"/>
          <w:szCs w:val="20"/>
        </w:rPr>
        <w:t>1</w:t>
      </w:r>
      <w:r w:rsidRPr="00DF2975">
        <w:rPr>
          <w:rFonts w:ascii="Arial" w:hAnsi="Arial" w:cs="Arial"/>
          <w:sz w:val="20"/>
          <w:szCs w:val="20"/>
        </w:rPr>
        <w:t>5</w:t>
      </w:r>
      <w:r w:rsidRPr="00DF2975">
        <w:rPr>
          <w:rFonts w:ascii="Arial" w:hAnsi="Arial" w:cs="Arial"/>
          <w:spacing w:val="-16"/>
          <w:sz w:val="20"/>
          <w:szCs w:val="20"/>
        </w:rPr>
        <w:t xml:space="preserve"> </w:t>
      </w:r>
      <w:r w:rsidRPr="00DF2975">
        <w:rPr>
          <w:rFonts w:ascii="Arial" w:hAnsi="Arial" w:cs="Arial"/>
          <w:sz w:val="20"/>
          <w:szCs w:val="20"/>
        </w:rPr>
        <w:t>ft</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la</w:t>
      </w:r>
      <w:r w:rsidRPr="00DF2975">
        <w:rPr>
          <w:rFonts w:ascii="Arial" w:hAnsi="Arial" w:cs="Arial"/>
          <w:spacing w:val="24"/>
          <w:sz w:val="20"/>
          <w:szCs w:val="20"/>
        </w:rPr>
        <w:t xml:space="preserve"> </w:t>
      </w:r>
      <w:r w:rsidRPr="00DF2975">
        <w:rPr>
          <w:rFonts w:ascii="Arial" w:hAnsi="Arial" w:cs="Arial"/>
          <w:sz w:val="20"/>
          <w:szCs w:val="20"/>
        </w:rPr>
        <w:t>surface</w:t>
      </w:r>
      <w:r w:rsidRPr="00DF2975">
        <w:rPr>
          <w:rFonts w:ascii="Arial" w:hAnsi="Arial" w:cs="Arial"/>
          <w:spacing w:val="29"/>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 xml:space="preserve">décollage </w:t>
      </w:r>
      <w:r w:rsidRPr="00DF2975">
        <w:rPr>
          <w:rFonts w:ascii="Arial" w:hAnsi="Arial" w:cs="Arial"/>
          <w:spacing w:val="3"/>
          <w:sz w:val="20"/>
          <w:szCs w:val="20"/>
        </w:rPr>
        <w:t xml:space="preserve"> </w:t>
      </w:r>
      <w:r w:rsidRPr="00DF2975">
        <w:rPr>
          <w:rFonts w:ascii="Arial" w:hAnsi="Arial" w:cs="Arial"/>
          <w:sz w:val="20"/>
          <w:szCs w:val="20"/>
        </w:rPr>
        <w:t>et</w:t>
      </w:r>
      <w:r w:rsidRPr="00DF2975">
        <w:rPr>
          <w:rFonts w:ascii="Arial" w:hAnsi="Arial" w:cs="Arial"/>
          <w:spacing w:val="9"/>
          <w:sz w:val="20"/>
          <w:szCs w:val="20"/>
        </w:rPr>
        <w:t xml:space="preserve"> </w:t>
      </w:r>
      <w:r w:rsidRPr="00DF2975">
        <w:rPr>
          <w:rFonts w:ascii="Arial" w:hAnsi="Arial" w:cs="Arial"/>
          <w:sz w:val="20"/>
          <w:szCs w:val="20"/>
        </w:rPr>
        <w:t>la</w:t>
      </w:r>
      <w:r w:rsidRPr="00DF2975">
        <w:rPr>
          <w:rFonts w:ascii="Arial" w:hAnsi="Arial" w:cs="Arial"/>
          <w:spacing w:val="24"/>
          <w:sz w:val="20"/>
          <w:szCs w:val="20"/>
        </w:rPr>
        <w:t xml:space="preserve"> </w:t>
      </w:r>
      <w:r w:rsidRPr="00DF2975">
        <w:rPr>
          <w:rFonts w:ascii="Arial" w:hAnsi="Arial" w:cs="Arial"/>
          <w:sz w:val="20"/>
          <w:szCs w:val="20"/>
        </w:rPr>
        <w:t>marge</w:t>
      </w:r>
      <w:r w:rsidRPr="00DF2975">
        <w:rPr>
          <w:rFonts w:ascii="Arial" w:hAnsi="Arial" w:cs="Arial"/>
          <w:spacing w:val="60"/>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 xml:space="preserve">franchissement </w:t>
      </w:r>
      <w:r w:rsidRPr="00DF2975">
        <w:rPr>
          <w:rFonts w:ascii="Arial" w:hAnsi="Arial" w:cs="Arial"/>
          <w:spacing w:val="13"/>
          <w:sz w:val="20"/>
          <w:szCs w:val="20"/>
        </w:rPr>
        <w:t xml:space="preserve"> </w:t>
      </w:r>
      <w:r w:rsidRPr="00DF2975">
        <w:rPr>
          <w:rFonts w:ascii="Arial" w:hAnsi="Arial" w:cs="Arial"/>
          <w:sz w:val="20"/>
          <w:szCs w:val="20"/>
        </w:rPr>
        <w:t>d’obstacle</w:t>
      </w:r>
      <w:r w:rsidRPr="00DF2975">
        <w:rPr>
          <w:rFonts w:ascii="Arial" w:hAnsi="Arial" w:cs="Arial"/>
          <w:spacing w:val="37"/>
          <w:sz w:val="20"/>
          <w:szCs w:val="20"/>
        </w:rPr>
        <w:t xml:space="preserve"> </w:t>
      </w:r>
      <w:r w:rsidRPr="00DF2975">
        <w:rPr>
          <w:rFonts w:ascii="Arial" w:hAnsi="Arial" w:cs="Arial"/>
          <w:sz w:val="20"/>
          <w:szCs w:val="20"/>
        </w:rPr>
        <w:t>est</w:t>
      </w:r>
      <w:r w:rsidRPr="00DF2975">
        <w:rPr>
          <w:rFonts w:ascii="Arial" w:hAnsi="Arial" w:cs="Arial"/>
          <w:spacing w:val="12"/>
          <w:sz w:val="20"/>
          <w:szCs w:val="20"/>
        </w:rPr>
        <w:t xml:space="preserve"> </w:t>
      </w:r>
      <w:r w:rsidRPr="00DF2975">
        <w:rPr>
          <w:rFonts w:ascii="Arial" w:hAnsi="Arial" w:cs="Arial"/>
          <w:sz w:val="20"/>
          <w:szCs w:val="20"/>
        </w:rPr>
        <w:t>alors</w:t>
      </w:r>
      <w:r w:rsidRPr="00DF2975">
        <w:rPr>
          <w:rFonts w:ascii="Arial" w:hAnsi="Arial" w:cs="Arial"/>
          <w:spacing w:val="44"/>
          <w:sz w:val="20"/>
          <w:szCs w:val="20"/>
        </w:rPr>
        <w:t xml:space="preserve"> </w:t>
      </w:r>
      <w:r w:rsidRPr="00DF2975">
        <w:rPr>
          <w:rFonts w:ascii="Arial" w:hAnsi="Arial" w:cs="Arial"/>
          <w:sz w:val="20"/>
          <w:szCs w:val="20"/>
        </w:rPr>
        <w:t>définie</w:t>
      </w:r>
      <w:r w:rsidRPr="00DF2975">
        <w:rPr>
          <w:rFonts w:ascii="Arial" w:hAnsi="Arial" w:cs="Arial"/>
          <w:spacing w:val="52"/>
          <w:sz w:val="20"/>
          <w:szCs w:val="20"/>
        </w:rPr>
        <w:t xml:space="preserve"> </w:t>
      </w:r>
      <w:r w:rsidRPr="00DF2975">
        <w:rPr>
          <w:rFonts w:ascii="Arial" w:hAnsi="Arial" w:cs="Arial"/>
          <w:sz w:val="20"/>
          <w:szCs w:val="20"/>
        </w:rPr>
        <w:t>à</w:t>
      </w:r>
      <w:r w:rsidRPr="00DF2975">
        <w:rPr>
          <w:rFonts w:ascii="Arial" w:hAnsi="Arial" w:cs="Arial"/>
          <w:spacing w:val="15"/>
          <w:sz w:val="20"/>
          <w:szCs w:val="20"/>
        </w:rPr>
        <w:t xml:space="preserve"> </w:t>
      </w:r>
      <w:r w:rsidRPr="00DF2975">
        <w:rPr>
          <w:rFonts w:ascii="Arial" w:hAnsi="Arial" w:cs="Arial"/>
          <w:sz w:val="20"/>
          <w:szCs w:val="20"/>
        </w:rPr>
        <w:t>35</w:t>
      </w:r>
      <w:r w:rsidRPr="00DF2975">
        <w:rPr>
          <w:rFonts w:ascii="Arial" w:hAnsi="Arial" w:cs="Arial"/>
          <w:spacing w:val="-16"/>
          <w:sz w:val="20"/>
          <w:szCs w:val="20"/>
        </w:rPr>
        <w:t xml:space="preserve"> </w:t>
      </w:r>
      <w:r w:rsidRPr="00DF2975">
        <w:rPr>
          <w:rFonts w:ascii="Arial" w:hAnsi="Arial" w:cs="Arial"/>
          <w:sz w:val="20"/>
          <w:szCs w:val="20"/>
        </w:rPr>
        <w:t>ft.</w:t>
      </w:r>
      <w:r w:rsidRPr="00DF2975">
        <w:rPr>
          <w:rFonts w:ascii="Arial" w:hAnsi="Arial" w:cs="Arial"/>
          <w:spacing w:val="-12"/>
          <w:sz w:val="20"/>
          <w:szCs w:val="20"/>
        </w:rPr>
        <w:t xml:space="preserve"> </w:t>
      </w:r>
      <w:r w:rsidRPr="00DF2975">
        <w:rPr>
          <w:rFonts w:ascii="Arial" w:hAnsi="Arial" w:cs="Arial"/>
          <w:w w:val="106"/>
          <w:sz w:val="20"/>
          <w:szCs w:val="20"/>
        </w:rPr>
        <w:t xml:space="preserve">La </w:t>
      </w:r>
      <w:r w:rsidRPr="00DF2975">
        <w:rPr>
          <w:rFonts w:ascii="Arial" w:hAnsi="Arial" w:cs="Arial"/>
          <w:sz w:val="20"/>
          <w:szCs w:val="20"/>
        </w:rPr>
        <w:t xml:space="preserve">distance </w:t>
      </w:r>
      <w:r w:rsidRPr="00DF2975">
        <w:rPr>
          <w:rFonts w:ascii="Arial" w:hAnsi="Arial" w:cs="Arial"/>
          <w:spacing w:val="4"/>
          <w:sz w:val="20"/>
          <w:szCs w:val="20"/>
        </w:rPr>
        <w:t xml:space="preserve"> </w:t>
      </w:r>
      <w:r w:rsidRPr="00DF2975">
        <w:rPr>
          <w:rFonts w:ascii="Arial" w:hAnsi="Arial" w:cs="Arial"/>
          <w:sz w:val="20"/>
          <w:szCs w:val="20"/>
        </w:rPr>
        <w:t xml:space="preserve">jusqu’à </w:t>
      </w:r>
      <w:r w:rsidRPr="00DF2975">
        <w:rPr>
          <w:rFonts w:ascii="Arial" w:hAnsi="Arial" w:cs="Arial"/>
          <w:spacing w:val="13"/>
          <w:sz w:val="20"/>
          <w:szCs w:val="20"/>
        </w:rPr>
        <w:t xml:space="preserve"> </w:t>
      </w:r>
      <w:r w:rsidRPr="00DF2975">
        <w:rPr>
          <w:rFonts w:ascii="Arial" w:hAnsi="Arial" w:cs="Arial"/>
          <w:sz w:val="20"/>
          <w:szCs w:val="20"/>
        </w:rPr>
        <w:t>l’obstacle  n’a</w:t>
      </w:r>
      <w:r w:rsidRPr="00DF2975">
        <w:rPr>
          <w:rFonts w:ascii="Arial" w:hAnsi="Arial" w:cs="Arial"/>
          <w:spacing w:val="46"/>
          <w:sz w:val="20"/>
          <w:szCs w:val="20"/>
        </w:rPr>
        <w:t xml:space="preserve"> </w:t>
      </w:r>
      <w:r w:rsidRPr="00DF2975">
        <w:rPr>
          <w:rFonts w:ascii="Arial" w:hAnsi="Arial" w:cs="Arial"/>
          <w:sz w:val="20"/>
          <w:szCs w:val="20"/>
        </w:rPr>
        <w:t>pas</w:t>
      </w:r>
      <w:r w:rsidRPr="00DF2975">
        <w:rPr>
          <w:rFonts w:ascii="Arial" w:hAnsi="Arial" w:cs="Arial"/>
          <w:spacing w:val="59"/>
          <w:sz w:val="20"/>
          <w:szCs w:val="20"/>
        </w:rPr>
        <w:t xml:space="preserve"> </w:t>
      </w:r>
      <w:r w:rsidRPr="00DF2975">
        <w:rPr>
          <w:rFonts w:ascii="Arial" w:hAnsi="Arial" w:cs="Arial"/>
          <w:sz w:val="20"/>
          <w:szCs w:val="20"/>
        </w:rPr>
        <w:t xml:space="preserve">besoin </w:t>
      </w:r>
      <w:r w:rsidRPr="00DF2975">
        <w:rPr>
          <w:rFonts w:ascii="Arial" w:hAnsi="Arial" w:cs="Arial"/>
          <w:spacing w:val="21"/>
          <w:sz w:val="20"/>
          <w:szCs w:val="20"/>
        </w:rPr>
        <w:t xml:space="preserve"> </w:t>
      </w:r>
      <w:r w:rsidRPr="00DF2975">
        <w:rPr>
          <w:rFonts w:ascii="Arial" w:hAnsi="Arial" w:cs="Arial"/>
          <w:sz w:val="20"/>
          <w:szCs w:val="20"/>
        </w:rPr>
        <w:t>d’être</w:t>
      </w:r>
      <w:r w:rsidRPr="00DF2975">
        <w:rPr>
          <w:rFonts w:ascii="Arial" w:hAnsi="Arial" w:cs="Arial"/>
          <w:spacing w:val="56"/>
          <w:sz w:val="20"/>
          <w:szCs w:val="20"/>
        </w:rPr>
        <w:t xml:space="preserve"> </w:t>
      </w:r>
      <w:r w:rsidRPr="00DF2975">
        <w:rPr>
          <w:rFonts w:ascii="Arial" w:hAnsi="Arial" w:cs="Arial"/>
          <w:sz w:val="20"/>
          <w:szCs w:val="20"/>
        </w:rPr>
        <w:t xml:space="preserve">calculée </w:t>
      </w:r>
      <w:r w:rsidRPr="00DF2975">
        <w:rPr>
          <w:rFonts w:ascii="Arial" w:hAnsi="Arial" w:cs="Arial"/>
          <w:spacing w:val="11"/>
          <w:sz w:val="20"/>
          <w:szCs w:val="20"/>
        </w:rPr>
        <w:t xml:space="preserve"> </w:t>
      </w:r>
      <w:r w:rsidRPr="00DF2975">
        <w:rPr>
          <w:rFonts w:ascii="Arial" w:hAnsi="Arial" w:cs="Arial"/>
          <w:sz w:val="20"/>
          <w:szCs w:val="20"/>
        </w:rPr>
        <w:t>(du</w:t>
      </w:r>
      <w:r w:rsidRPr="00DF2975">
        <w:rPr>
          <w:rFonts w:ascii="Arial" w:hAnsi="Arial" w:cs="Arial"/>
          <w:spacing w:val="61"/>
          <w:sz w:val="20"/>
          <w:szCs w:val="20"/>
        </w:rPr>
        <w:t xml:space="preserve"> </w:t>
      </w:r>
      <w:r w:rsidRPr="00DF2975">
        <w:rPr>
          <w:rFonts w:ascii="Arial" w:hAnsi="Arial" w:cs="Arial"/>
          <w:sz w:val="20"/>
          <w:szCs w:val="20"/>
        </w:rPr>
        <w:t xml:space="preserve">moment </w:t>
      </w:r>
      <w:r w:rsidRPr="00DF2975">
        <w:rPr>
          <w:rFonts w:ascii="Arial" w:hAnsi="Arial" w:cs="Arial"/>
          <w:spacing w:val="34"/>
          <w:sz w:val="20"/>
          <w:szCs w:val="20"/>
        </w:rPr>
        <w:t xml:space="preserve"> </w:t>
      </w:r>
      <w:r w:rsidR="00D10CB6" w:rsidRPr="00DF2975">
        <w:rPr>
          <w:rFonts w:ascii="Arial" w:hAnsi="Arial" w:cs="Arial"/>
          <w:sz w:val="20"/>
          <w:szCs w:val="20"/>
        </w:rPr>
        <w:t>qu’elle</w:t>
      </w:r>
      <w:r w:rsidRPr="00DF2975">
        <w:rPr>
          <w:rFonts w:ascii="Arial" w:hAnsi="Arial" w:cs="Arial"/>
          <w:sz w:val="20"/>
          <w:szCs w:val="20"/>
        </w:rPr>
        <w:t xml:space="preserve"> </w:t>
      </w:r>
      <w:r w:rsidRPr="00DF2975">
        <w:rPr>
          <w:rFonts w:ascii="Arial" w:hAnsi="Arial" w:cs="Arial"/>
          <w:spacing w:val="22"/>
          <w:sz w:val="20"/>
          <w:szCs w:val="20"/>
        </w:rPr>
        <w:t xml:space="preserve"> </w:t>
      </w:r>
      <w:r w:rsidRPr="00DF2975">
        <w:rPr>
          <w:rFonts w:ascii="Arial" w:hAnsi="Arial" w:cs="Arial"/>
          <w:sz w:val="20"/>
          <w:szCs w:val="20"/>
        </w:rPr>
        <w:t>est</w:t>
      </w:r>
      <w:r w:rsidRPr="00DF2975">
        <w:rPr>
          <w:rFonts w:ascii="Arial" w:hAnsi="Arial" w:cs="Arial"/>
          <w:spacing w:val="43"/>
          <w:sz w:val="20"/>
          <w:szCs w:val="20"/>
        </w:rPr>
        <w:t xml:space="preserve"> </w:t>
      </w:r>
      <w:r w:rsidRPr="00DF2975">
        <w:rPr>
          <w:rFonts w:ascii="Arial" w:hAnsi="Arial" w:cs="Arial"/>
          <w:sz w:val="20"/>
          <w:szCs w:val="20"/>
        </w:rPr>
        <w:t xml:space="preserve">supérieure </w:t>
      </w:r>
      <w:r w:rsidRPr="00DF2975">
        <w:rPr>
          <w:rFonts w:ascii="Arial" w:hAnsi="Arial" w:cs="Arial"/>
          <w:spacing w:val="50"/>
          <w:sz w:val="20"/>
          <w:szCs w:val="20"/>
        </w:rPr>
        <w:t xml:space="preserve"> </w:t>
      </w:r>
      <w:r w:rsidRPr="00DF2975">
        <w:rPr>
          <w:rFonts w:ascii="Arial" w:hAnsi="Arial" w:cs="Arial"/>
          <w:sz w:val="20"/>
          <w:szCs w:val="20"/>
        </w:rPr>
        <w:t>à</w:t>
      </w:r>
      <w:r w:rsidRPr="00DF2975">
        <w:rPr>
          <w:rFonts w:ascii="Arial" w:hAnsi="Arial" w:cs="Arial"/>
          <w:spacing w:val="46"/>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distance</w:t>
      </w:r>
      <w:r w:rsidRPr="00DF2975">
        <w:rPr>
          <w:rFonts w:ascii="Arial" w:hAnsi="Arial" w:cs="Arial"/>
          <w:spacing w:val="39"/>
          <w:sz w:val="20"/>
          <w:szCs w:val="20"/>
        </w:rPr>
        <w:t xml:space="preserve"> </w:t>
      </w:r>
      <w:r w:rsidRPr="00DF2975">
        <w:rPr>
          <w:rFonts w:ascii="Arial" w:hAnsi="Arial" w:cs="Arial"/>
          <w:sz w:val="20"/>
          <w:szCs w:val="20"/>
        </w:rPr>
        <w:t>nécessaire</w:t>
      </w:r>
      <w:r w:rsidRPr="00DF2975">
        <w:rPr>
          <w:rFonts w:ascii="Arial" w:hAnsi="Arial" w:cs="Arial"/>
          <w:spacing w:val="56"/>
          <w:sz w:val="20"/>
          <w:szCs w:val="20"/>
        </w:rPr>
        <w:t xml:space="preserve"> </w:t>
      </w:r>
      <w:r w:rsidRPr="00DF2975">
        <w:rPr>
          <w:rFonts w:ascii="Arial" w:hAnsi="Arial" w:cs="Arial"/>
          <w:sz w:val="20"/>
          <w:szCs w:val="20"/>
        </w:rPr>
        <w:t>au</w:t>
      </w:r>
      <w:r w:rsidRPr="00DF2975">
        <w:rPr>
          <w:rFonts w:ascii="Arial" w:hAnsi="Arial" w:cs="Arial"/>
          <w:spacing w:val="23"/>
          <w:sz w:val="20"/>
          <w:szCs w:val="20"/>
        </w:rPr>
        <w:t xml:space="preserve"> </w:t>
      </w:r>
      <w:r w:rsidRPr="00DF2975">
        <w:rPr>
          <w:rFonts w:ascii="Arial" w:hAnsi="Arial" w:cs="Arial"/>
          <w:sz w:val="20"/>
          <w:szCs w:val="20"/>
        </w:rPr>
        <w:t xml:space="preserve">décollage </w:t>
      </w:r>
      <w:r w:rsidRPr="00DF2975">
        <w:rPr>
          <w:rFonts w:ascii="Arial" w:hAnsi="Arial" w:cs="Arial"/>
          <w:spacing w:val="2"/>
          <w:sz w:val="20"/>
          <w:szCs w:val="20"/>
        </w:rPr>
        <w:t xml:space="preserve"> </w:t>
      </w:r>
      <w:r w:rsidRPr="00DF2975">
        <w:rPr>
          <w:rFonts w:ascii="Arial" w:hAnsi="Arial" w:cs="Arial"/>
          <w:sz w:val="20"/>
          <w:szCs w:val="20"/>
        </w:rPr>
        <w:t xml:space="preserve">interrompu), </w:t>
      </w:r>
      <w:r w:rsidRPr="00DF2975">
        <w:rPr>
          <w:rFonts w:ascii="Arial" w:hAnsi="Arial" w:cs="Arial"/>
          <w:spacing w:val="21"/>
          <w:sz w:val="20"/>
          <w:szCs w:val="20"/>
        </w:rPr>
        <w:t xml:space="preserve"> </w:t>
      </w:r>
      <w:r w:rsidRPr="00DF2975">
        <w:rPr>
          <w:rFonts w:ascii="Arial" w:hAnsi="Arial" w:cs="Arial"/>
          <w:sz w:val="20"/>
          <w:szCs w:val="20"/>
        </w:rPr>
        <w:t>car</w:t>
      </w:r>
      <w:r w:rsidRPr="00DF2975">
        <w:rPr>
          <w:rFonts w:ascii="Arial" w:hAnsi="Arial" w:cs="Arial"/>
          <w:spacing w:val="16"/>
          <w:sz w:val="20"/>
          <w:szCs w:val="20"/>
        </w:rPr>
        <w:t xml:space="preserve"> </w:t>
      </w:r>
      <w:r w:rsidRPr="00DF2975">
        <w:rPr>
          <w:rFonts w:ascii="Arial" w:hAnsi="Arial" w:cs="Arial"/>
          <w:sz w:val="20"/>
          <w:szCs w:val="20"/>
        </w:rPr>
        <w:t>le</w:t>
      </w:r>
      <w:r w:rsidRPr="00DF2975">
        <w:rPr>
          <w:rFonts w:ascii="Arial" w:hAnsi="Arial" w:cs="Arial"/>
          <w:spacing w:val="23"/>
          <w:sz w:val="20"/>
          <w:szCs w:val="20"/>
        </w:rPr>
        <w:t xml:space="preserve"> </w:t>
      </w:r>
      <w:r w:rsidRPr="00DF2975">
        <w:rPr>
          <w:rFonts w:ascii="Arial" w:hAnsi="Arial" w:cs="Arial"/>
          <w:sz w:val="20"/>
          <w:szCs w:val="20"/>
        </w:rPr>
        <w:t xml:space="preserve">franchissement </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tous</w:t>
      </w:r>
      <w:r w:rsidRPr="00DF2975">
        <w:rPr>
          <w:rFonts w:ascii="Arial" w:hAnsi="Arial" w:cs="Arial"/>
          <w:spacing w:val="24"/>
          <w:sz w:val="20"/>
          <w:szCs w:val="20"/>
        </w:rPr>
        <w:t xml:space="preserve"> </w:t>
      </w:r>
      <w:r w:rsidRPr="00DF2975">
        <w:rPr>
          <w:rFonts w:ascii="Arial" w:hAnsi="Arial" w:cs="Arial"/>
          <w:sz w:val="20"/>
          <w:szCs w:val="20"/>
        </w:rPr>
        <w:t>les</w:t>
      </w:r>
      <w:r w:rsidRPr="00DF2975">
        <w:rPr>
          <w:rFonts w:ascii="Arial" w:hAnsi="Arial" w:cs="Arial"/>
          <w:spacing w:val="26"/>
          <w:sz w:val="20"/>
          <w:szCs w:val="20"/>
        </w:rPr>
        <w:t xml:space="preserve"> </w:t>
      </w:r>
      <w:r w:rsidRPr="00DF2975">
        <w:rPr>
          <w:rFonts w:ascii="Arial" w:hAnsi="Arial" w:cs="Arial"/>
          <w:sz w:val="20"/>
          <w:szCs w:val="20"/>
        </w:rPr>
        <w:t>obstacles</w:t>
      </w:r>
      <w:r w:rsidRPr="00DF2975">
        <w:rPr>
          <w:rFonts w:ascii="Arial" w:hAnsi="Arial" w:cs="Arial"/>
          <w:spacing w:val="43"/>
          <w:sz w:val="20"/>
          <w:szCs w:val="20"/>
        </w:rPr>
        <w:t xml:space="preserve"> </w:t>
      </w:r>
      <w:r w:rsidRPr="00DF2975">
        <w:rPr>
          <w:rFonts w:ascii="Arial" w:hAnsi="Arial" w:cs="Arial"/>
          <w:sz w:val="20"/>
          <w:szCs w:val="20"/>
        </w:rPr>
        <w:t>est</w:t>
      </w:r>
      <w:r w:rsidRPr="00DF2975">
        <w:rPr>
          <w:rFonts w:ascii="Arial" w:hAnsi="Arial" w:cs="Arial"/>
          <w:spacing w:val="11"/>
          <w:sz w:val="20"/>
          <w:szCs w:val="20"/>
        </w:rPr>
        <w:t xml:space="preserve"> </w:t>
      </w:r>
      <w:r w:rsidRPr="00DF2975">
        <w:rPr>
          <w:rFonts w:ascii="Arial" w:hAnsi="Arial" w:cs="Arial"/>
          <w:w w:val="107"/>
          <w:sz w:val="20"/>
          <w:szCs w:val="20"/>
        </w:rPr>
        <w:t xml:space="preserve">garanti </w:t>
      </w:r>
      <w:r w:rsidRPr="00DF2975">
        <w:rPr>
          <w:rFonts w:ascii="Arial" w:hAnsi="Arial" w:cs="Arial"/>
          <w:sz w:val="20"/>
          <w:szCs w:val="20"/>
        </w:rPr>
        <w:t>par</w:t>
      </w:r>
      <w:r w:rsidRPr="00DF2975">
        <w:rPr>
          <w:rFonts w:ascii="Arial" w:hAnsi="Arial" w:cs="Arial"/>
          <w:spacing w:val="64"/>
          <w:sz w:val="20"/>
          <w:szCs w:val="20"/>
        </w:rPr>
        <w:t xml:space="preserve"> </w:t>
      </w:r>
      <w:r w:rsidRPr="00DF2975">
        <w:rPr>
          <w:rFonts w:ascii="Arial" w:hAnsi="Arial" w:cs="Arial"/>
          <w:sz w:val="20"/>
          <w:szCs w:val="20"/>
        </w:rPr>
        <w:t>le</w:t>
      </w:r>
      <w:r w:rsidRPr="00DF2975">
        <w:rPr>
          <w:rFonts w:ascii="Arial" w:hAnsi="Arial" w:cs="Arial"/>
          <w:spacing w:val="53"/>
          <w:sz w:val="20"/>
          <w:szCs w:val="20"/>
        </w:rPr>
        <w:t xml:space="preserve"> </w:t>
      </w:r>
      <w:r w:rsidRPr="00DF2975">
        <w:rPr>
          <w:rFonts w:ascii="Arial" w:hAnsi="Arial" w:cs="Arial"/>
          <w:sz w:val="20"/>
          <w:szCs w:val="20"/>
        </w:rPr>
        <w:t>fait</w:t>
      </w:r>
      <w:r w:rsidRPr="00DF2975">
        <w:rPr>
          <w:rFonts w:ascii="Arial" w:hAnsi="Arial" w:cs="Arial"/>
          <w:spacing w:val="40"/>
          <w:sz w:val="20"/>
          <w:szCs w:val="20"/>
        </w:rPr>
        <w:t xml:space="preserve"> </w:t>
      </w:r>
      <w:r w:rsidRPr="00DF2975">
        <w:rPr>
          <w:rFonts w:ascii="Arial" w:hAnsi="Arial" w:cs="Arial"/>
          <w:sz w:val="20"/>
          <w:szCs w:val="20"/>
        </w:rPr>
        <w:t xml:space="preserve">qu’on </w:t>
      </w:r>
      <w:r w:rsidRPr="00DF2975">
        <w:rPr>
          <w:rFonts w:ascii="Arial" w:hAnsi="Arial" w:cs="Arial"/>
          <w:spacing w:val="2"/>
          <w:sz w:val="20"/>
          <w:szCs w:val="20"/>
        </w:rPr>
        <w:t xml:space="preserve"> </w:t>
      </w:r>
      <w:r w:rsidRPr="00DF2975">
        <w:rPr>
          <w:rFonts w:ascii="Arial" w:hAnsi="Arial" w:cs="Arial"/>
          <w:sz w:val="20"/>
          <w:szCs w:val="20"/>
        </w:rPr>
        <w:t xml:space="preserve">s’assure </w:t>
      </w:r>
      <w:r w:rsidRPr="00DF2975">
        <w:rPr>
          <w:rFonts w:ascii="Arial" w:hAnsi="Arial" w:cs="Arial"/>
          <w:spacing w:val="2"/>
          <w:sz w:val="20"/>
          <w:szCs w:val="20"/>
        </w:rPr>
        <w:t xml:space="preserve"> </w:t>
      </w:r>
      <w:r w:rsidRPr="00DF2975">
        <w:rPr>
          <w:rFonts w:ascii="Arial" w:hAnsi="Arial" w:cs="Arial"/>
          <w:sz w:val="20"/>
          <w:szCs w:val="20"/>
        </w:rPr>
        <w:t>que</w:t>
      </w:r>
      <w:r w:rsidRPr="00DF2975">
        <w:rPr>
          <w:rFonts w:ascii="Arial" w:hAnsi="Arial" w:cs="Arial"/>
          <w:spacing w:val="64"/>
          <w:sz w:val="20"/>
          <w:szCs w:val="20"/>
        </w:rPr>
        <w:t xml:space="preserve"> </w:t>
      </w:r>
      <w:r w:rsidRPr="00DF2975">
        <w:rPr>
          <w:rFonts w:ascii="Arial" w:hAnsi="Arial" w:cs="Arial"/>
          <w:sz w:val="20"/>
          <w:szCs w:val="20"/>
        </w:rPr>
        <w:t xml:space="preserve">l’hélicoptère </w:t>
      </w:r>
      <w:r w:rsidRPr="00DF2975">
        <w:rPr>
          <w:rFonts w:ascii="Arial" w:hAnsi="Arial" w:cs="Arial"/>
          <w:spacing w:val="38"/>
          <w:sz w:val="20"/>
          <w:szCs w:val="20"/>
        </w:rPr>
        <w:t xml:space="preserve"> </w:t>
      </w:r>
      <w:r w:rsidRPr="00DF2975">
        <w:rPr>
          <w:rFonts w:ascii="Arial" w:hAnsi="Arial" w:cs="Arial"/>
          <w:sz w:val="20"/>
          <w:szCs w:val="20"/>
        </w:rPr>
        <w:t>ne</w:t>
      </w:r>
      <w:r w:rsidRPr="00DF2975">
        <w:rPr>
          <w:rFonts w:ascii="Arial" w:hAnsi="Arial" w:cs="Arial"/>
          <w:spacing w:val="53"/>
          <w:sz w:val="20"/>
          <w:szCs w:val="20"/>
        </w:rPr>
        <w:t xml:space="preserve"> </w:t>
      </w:r>
      <w:r w:rsidRPr="00DF2975">
        <w:rPr>
          <w:rFonts w:ascii="Arial" w:hAnsi="Arial" w:cs="Arial"/>
          <w:sz w:val="20"/>
          <w:szCs w:val="20"/>
        </w:rPr>
        <w:t xml:space="preserve">descende </w:t>
      </w:r>
      <w:r w:rsidRPr="00DF2975">
        <w:rPr>
          <w:rFonts w:ascii="Arial" w:hAnsi="Arial" w:cs="Arial"/>
          <w:spacing w:val="14"/>
          <w:sz w:val="20"/>
          <w:szCs w:val="20"/>
        </w:rPr>
        <w:t xml:space="preserve"> </w:t>
      </w:r>
      <w:r w:rsidRPr="00DF2975">
        <w:rPr>
          <w:rFonts w:ascii="Arial" w:hAnsi="Arial" w:cs="Arial"/>
          <w:sz w:val="20"/>
          <w:szCs w:val="20"/>
        </w:rPr>
        <w:t>pas</w:t>
      </w:r>
      <w:r w:rsidRPr="00DF2975">
        <w:rPr>
          <w:rFonts w:ascii="Arial" w:hAnsi="Arial" w:cs="Arial"/>
          <w:spacing w:val="57"/>
          <w:sz w:val="20"/>
          <w:szCs w:val="20"/>
        </w:rPr>
        <w:t xml:space="preserve"> </w:t>
      </w:r>
      <w:r w:rsidRPr="00DF2975">
        <w:rPr>
          <w:rFonts w:ascii="Arial" w:hAnsi="Arial" w:cs="Arial"/>
          <w:sz w:val="20"/>
          <w:szCs w:val="20"/>
        </w:rPr>
        <w:t>sous</w:t>
      </w:r>
      <w:r w:rsidRPr="00DF2975">
        <w:rPr>
          <w:rFonts w:ascii="Arial" w:hAnsi="Arial" w:cs="Arial"/>
          <w:spacing w:val="63"/>
          <w:sz w:val="20"/>
          <w:szCs w:val="20"/>
        </w:rPr>
        <w:t xml:space="preserve"> </w:t>
      </w:r>
      <w:r w:rsidRPr="00DF2975">
        <w:rPr>
          <w:rFonts w:ascii="Arial" w:hAnsi="Arial" w:cs="Arial"/>
          <w:sz w:val="20"/>
          <w:szCs w:val="20"/>
        </w:rPr>
        <w:t>les</w:t>
      </w:r>
      <w:r w:rsidRPr="00DF2975">
        <w:rPr>
          <w:rFonts w:ascii="Arial" w:hAnsi="Arial" w:cs="Arial"/>
          <w:spacing w:val="55"/>
          <w:sz w:val="20"/>
          <w:szCs w:val="20"/>
        </w:rPr>
        <w:t xml:space="preserve"> </w:t>
      </w:r>
      <w:r w:rsidRPr="00DF2975">
        <w:rPr>
          <w:rFonts w:ascii="Arial" w:hAnsi="Arial" w:cs="Arial"/>
          <w:sz w:val="20"/>
          <w:szCs w:val="20"/>
        </w:rPr>
        <w:t>35ft</w:t>
      </w:r>
      <w:r w:rsidRPr="00DF2975">
        <w:rPr>
          <w:rFonts w:ascii="Arial" w:hAnsi="Arial" w:cs="Arial"/>
          <w:spacing w:val="2"/>
          <w:sz w:val="20"/>
          <w:szCs w:val="20"/>
        </w:rPr>
        <w:t xml:space="preserve"> </w:t>
      </w:r>
      <w:r w:rsidRPr="00DF2975">
        <w:rPr>
          <w:rFonts w:ascii="Arial" w:hAnsi="Arial" w:cs="Arial"/>
          <w:sz w:val="20"/>
          <w:szCs w:val="20"/>
        </w:rPr>
        <w:t>au–dessus</w:t>
      </w:r>
      <w:r w:rsidRPr="00DF2975">
        <w:rPr>
          <w:rFonts w:ascii="Arial" w:hAnsi="Arial" w:cs="Arial"/>
          <w:spacing w:val="57"/>
          <w:sz w:val="20"/>
          <w:szCs w:val="20"/>
        </w:rPr>
        <w:t xml:space="preserve"> </w:t>
      </w:r>
      <w:r w:rsidRPr="00DF2975">
        <w:rPr>
          <w:rFonts w:ascii="Arial" w:hAnsi="Arial" w:cs="Arial"/>
          <w:sz w:val="20"/>
          <w:szCs w:val="20"/>
        </w:rPr>
        <w:t>d’un</w:t>
      </w:r>
      <w:r w:rsidRPr="00DF2975">
        <w:rPr>
          <w:rFonts w:ascii="Arial" w:hAnsi="Arial" w:cs="Arial"/>
          <w:spacing w:val="58"/>
          <w:sz w:val="20"/>
          <w:szCs w:val="20"/>
        </w:rPr>
        <w:t xml:space="preserve"> </w:t>
      </w:r>
      <w:r w:rsidRPr="00DF2975">
        <w:rPr>
          <w:rFonts w:ascii="Arial" w:hAnsi="Arial" w:cs="Arial"/>
          <w:w w:val="107"/>
          <w:sz w:val="20"/>
          <w:szCs w:val="20"/>
        </w:rPr>
        <w:t xml:space="preserve">niveau </w:t>
      </w:r>
      <w:r w:rsidRPr="00DF2975">
        <w:rPr>
          <w:rFonts w:ascii="Arial" w:hAnsi="Arial" w:cs="Arial"/>
          <w:sz w:val="20"/>
          <w:szCs w:val="20"/>
        </w:rPr>
        <w:t>défini</w:t>
      </w:r>
      <w:r w:rsidRPr="00DF2975">
        <w:rPr>
          <w:rFonts w:ascii="Arial" w:hAnsi="Arial" w:cs="Arial"/>
          <w:spacing w:val="60"/>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sz w:val="20"/>
          <w:szCs w:val="20"/>
        </w:rPr>
        <w:t>l’obstacle</w:t>
      </w:r>
      <w:r w:rsidRPr="00DF2975">
        <w:rPr>
          <w:rFonts w:ascii="Arial" w:hAnsi="Arial" w:cs="Arial"/>
          <w:spacing w:val="52"/>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plus</w:t>
      </w:r>
      <w:r w:rsidRPr="00DF2975">
        <w:rPr>
          <w:rFonts w:ascii="Arial" w:hAnsi="Arial" w:cs="Arial"/>
          <w:spacing w:val="55"/>
          <w:sz w:val="20"/>
          <w:szCs w:val="20"/>
        </w:rPr>
        <w:t xml:space="preserve"> </w:t>
      </w:r>
      <w:r w:rsidRPr="00DF2975">
        <w:rPr>
          <w:rFonts w:ascii="Arial" w:hAnsi="Arial" w:cs="Arial"/>
          <w:sz w:val="20"/>
          <w:szCs w:val="20"/>
        </w:rPr>
        <w:t>haut</w:t>
      </w:r>
      <w:r w:rsidRPr="00DF2975">
        <w:rPr>
          <w:rFonts w:ascii="Arial" w:hAnsi="Arial" w:cs="Arial"/>
          <w:spacing w:val="45"/>
          <w:sz w:val="20"/>
          <w:szCs w:val="20"/>
        </w:rPr>
        <w:t xml:space="preserve"> </w:t>
      </w:r>
      <w:r w:rsidRPr="00DF2975">
        <w:rPr>
          <w:rFonts w:ascii="Arial" w:hAnsi="Arial" w:cs="Arial"/>
          <w:sz w:val="20"/>
          <w:szCs w:val="20"/>
        </w:rPr>
        <w:t>situé</w:t>
      </w:r>
      <w:r w:rsidRPr="00DF2975">
        <w:rPr>
          <w:rFonts w:ascii="Arial" w:hAnsi="Arial" w:cs="Arial"/>
          <w:spacing w:val="47"/>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w w:val="108"/>
          <w:sz w:val="20"/>
          <w:szCs w:val="20"/>
        </w:rPr>
        <w:t>prolongement</w:t>
      </w:r>
      <w:r w:rsidRPr="00DF2975">
        <w:rPr>
          <w:rFonts w:ascii="Arial" w:hAnsi="Arial" w:cs="Arial"/>
          <w:spacing w:val="20"/>
          <w:w w:val="10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l’air</w:t>
      </w:r>
      <w:r w:rsidRPr="00DF2975">
        <w:rPr>
          <w:rFonts w:ascii="Arial" w:hAnsi="Arial" w:cs="Arial"/>
          <w:spacing w:val="4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5"/>
          <w:sz w:val="20"/>
          <w:szCs w:val="20"/>
        </w:rPr>
        <w:t>décollage.</w:t>
      </w:r>
    </w:p>
    <w:p w14:paraId="3E84DDE5" w14:textId="77777777" w:rsidR="00090D1F" w:rsidRPr="00DF2975" w:rsidRDefault="00090D1F" w:rsidP="007222E2">
      <w:pPr>
        <w:pStyle w:val="Sansinterligne"/>
        <w:spacing w:line="360" w:lineRule="auto"/>
        <w:jc w:val="both"/>
        <w:rPr>
          <w:rFonts w:ascii="Arial" w:hAnsi="Arial" w:cs="Arial"/>
          <w:w w:val="105"/>
          <w:sz w:val="20"/>
          <w:szCs w:val="20"/>
        </w:rPr>
      </w:pPr>
    </w:p>
    <w:p w14:paraId="0A41748F" w14:textId="77777777" w:rsidR="00B26A96" w:rsidRPr="00DF2975" w:rsidRDefault="00B26A96" w:rsidP="00090D1F">
      <w:pPr>
        <w:pStyle w:val="Sansinterligne"/>
        <w:spacing w:line="360" w:lineRule="auto"/>
        <w:jc w:val="center"/>
        <w:rPr>
          <w:rFonts w:ascii="Arial" w:hAnsi="Arial" w:cs="Arial"/>
          <w:b/>
          <w:sz w:val="20"/>
          <w:szCs w:val="20"/>
        </w:rPr>
      </w:pPr>
      <w:r w:rsidRPr="00DF2975">
        <w:rPr>
          <w:rFonts w:ascii="Arial" w:hAnsi="Arial" w:cs="Arial"/>
          <w:b/>
          <w:sz w:val="20"/>
          <w:szCs w:val="20"/>
        </w:rPr>
        <w:t>Figure  2. – Procédure  terrain  court</w:t>
      </w:r>
    </w:p>
    <w:p w14:paraId="0C2147AD" w14:textId="77777777" w:rsidR="00B26A96" w:rsidRPr="00DF2975" w:rsidRDefault="00016687" w:rsidP="007222E2">
      <w:pPr>
        <w:pStyle w:val="Sansinterligne"/>
        <w:spacing w:line="360" w:lineRule="auto"/>
        <w:jc w:val="both"/>
        <w:rPr>
          <w:rFonts w:ascii="Arial" w:hAnsi="Arial" w:cs="Arial"/>
          <w:sz w:val="20"/>
          <w:szCs w:val="20"/>
        </w:rPr>
      </w:pPr>
      <w:r w:rsidRPr="00DF2975">
        <w:rPr>
          <w:noProof/>
          <w:lang w:val="en-US" w:eastAsia="en-US"/>
        </w:rPr>
        <w:drawing>
          <wp:inline distT="0" distB="0" distL="0" distR="0" wp14:anchorId="10EACB56" wp14:editId="1A87690D">
            <wp:extent cx="5661528" cy="2276475"/>
            <wp:effectExtent l="19050" t="19050" r="0" b="0"/>
            <wp:docPr id="51"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67185" cy="2278749"/>
                    </a:xfrm>
                    <a:prstGeom prst="rect">
                      <a:avLst/>
                    </a:prstGeom>
                    <a:noFill/>
                    <a:ln w="9525">
                      <a:solidFill>
                        <a:schemeClr val="tx1"/>
                      </a:solidFill>
                      <a:miter lim="800000"/>
                      <a:headEnd/>
                      <a:tailEnd/>
                    </a:ln>
                  </pic:spPr>
                </pic:pic>
              </a:graphicData>
            </a:graphic>
          </wp:inline>
        </w:drawing>
      </w:r>
    </w:p>
    <w:p w14:paraId="73C77463" w14:textId="77777777" w:rsidR="00B26A96" w:rsidRDefault="00B26A96" w:rsidP="007222E2">
      <w:pPr>
        <w:pStyle w:val="Sansinterligne"/>
        <w:spacing w:line="360" w:lineRule="auto"/>
        <w:jc w:val="both"/>
        <w:rPr>
          <w:rFonts w:ascii="Arial" w:hAnsi="Arial" w:cs="Arial"/>
          <w:sz w:val="20"/>
          <w:szCs w:val="20"/>
        </w:rPr>
      </w:pPr>
    </w:p>
    <w:p w14:paraId="45C8F12D" w14:textId="77777777" w:rsidR="00090D1F" w:rsidRPr="00DF2975" w:rsidRDefault="00090D1F" w:rsidP="007222E2">
      <w:pPr>
        <w:pStyle w:val="Sansinterligne"/>
        <w:spacing w:line="360" w:lineRule="auto"/>
        <w:jc w:val="both"/>
        <w:rPr>
          <w:rFonts w:ascii="Arial" w:hAnsi="Arial" w:cs="Arial"/>
          <w:sz w:val="20"/>
          <w:szCs w:val="20"/>
        </w:rPr>
      </w:pPr>
    </w:p>
    <w:p w14:paraId="48D924E3" w14:textId="77777777" w:rsidR="001C2BEA" w:rsidRPr="00DF2975" w:rsidRDefault="00B26A96" w:rsidP="00090D1F">
      <w:pPr>
        <w:pStyle w:val="Sansinterligne"/>
        <w:spacing w:line="360" w:lineRule="auto"/>
        <w:jc w:val="center"/>
        <w:rPr>
          <w:rFonts w:ascii="Arial" w:hAnsi="Arial" w:cs="Arial"/>
          <w:b/>
          <w:sz w:val="20"/>
          <w:szCs w:val="20"/>
        </w:rPr>
      </w:pPr>
      <w:r w:rsidRPr="00DF2975">
        <w:rPr>
          <w:rFonts w:ascii="Arial" w:hAnsi="Arial" w:cs="Arial"/>
          <w:b/>
          <w:sz w:val="20"/>
          <w:szCs w:val="20"/>
        </w:rPr>
        <w:t>Figure  3. – Décollage  d’une hélistation</w:t>
      </w:r>
    </w:p>
    <w:p w14:paraId="4D68F4A0" w14:textId="77777777" w:rsidR="001C2BEA" w:rsidRPr="00DF2975" w:rsidRDefault="00016687" w:rsidP="007222E2">
      <w:pPr>
        <w:pStyle w:val="Sansinterligne"/>
        <w:spacing w:line="360" w:lineRule="auto"/>
        <w:jc w:val="both"/>
        <w:rPr>
          <w:rFonts w:ascii="Arial" w:hAnsi="Arial" w:cs="Arial"/>
          <w:sz w:val="20"/>
          <w:szCs w:val="20"/>
        </w:rPr>
      </w:pPr>
      <w:r w:rsidRPr="00DF2975">
        <w:rPr>
          <w:noProof/>
          <w:lang w:val="en-US" w:eastAsia="en-US"/>
        </w:rPr>
        <w:drawing>
          <wp:inline distT="0" distB="0" distL="0" distR="0" wp14:anchorId="57D5E426" wp14:editId="439E6A22">
            <wp:extent cx="5661025" cy="2142975"/>
            <wp:effectExtent l="19050" t="19050" r="0" b="0"/>
            <wp:docPr id="50"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76361" cy="2148780"/>
                    </a:xfrm>
                    <a:prstGeom prst="rect">
                      <a:avLst/>
                    </a:prstGeom>
                    <a:noFill/>
                    <a:ln w="9525">
                      <a:solidFill>
                        <a:schemeClr val="tx1"/>
                      </a:solidFill>
                      <a:miter lim="800000"/>
                      <a:headEnd/>
                      <a:tailEnd/>
                    </a:ln>
                  </pic:spPr>
                </pic:pic>
              </a:graphicData>
            </a:graphic>
          </wp:inline>
        </w:drawing>
      </w:r>
    </w:p>
    <w:p w14:paraId="4E7D8800" w14:textId="77777777" w:rsidR="00D10CB6" w:rsidRPr="00DF2975" w:rsidRDefault="00D10CB6" w:rsidP="007222E2">
      <w:pPr>
        <w:pStyle w:val="Sansinterligne"/>
        <w:spacing w:line="360" w:lineRule="auto"/>
        <w:jc w:val="both"/>
        <w:rPr>
          <w:rFonts w:ascii="Arial" w:hAnsi="Arial" w:cs="Arial"/>
          <w:sz w:val="20"/>
          <w:szCs w:val="20"/>
        </w:rPr>
      </w:pPr>
    </w:p>
    <w:p w14:paraId="40D734BA" w14:textId="77777777" w:rsidR="00D10CB6" w:rsidRPr="00DF2975" w:rsidRDefault="00D10CB6" w:rsidP="007222E2">
      <w:pPr>
        <w:pStyle w:val="Sansinterligne"/>
        <w:spacing w:line="360" w:lineRule="auto"/>
        <w:jc w:val="both"/>
        <w:rPr>
          <w:rFonts w:ascii="Arial" w:hAnsi="Arial" w:cs="Arial"/>
          <w:sz w:val="20"/>
          <w:szCs w:val="20"/>
        </w:rPr>
      </w:pPr>
    </w:p>
    <w:p w14:paraId="1B0E9D69" w14:textId="77777777" w:rsidR="00D10CB6" w:rsidRPr="00DF2975" w:rsidRDefault="00D10CB6" w:rsidP="007222E2">
      <w:pPr>
        <w:pStyle w:val="Sansinterligne"/>
        <w:spacing w:line="360" w:lineRule="auto"/>
        <w:jc w:val="both"/>
        <w:rPr>
          <w:rFonts w:ascii="Arial" w:hAnsi="Arial" w:cs="Arial"/>
          <w:sz w:val="20"/>
          <w:szCs w:val="20"/>
        </w:rPr>
      </w:pPr>
    </w:p>
    <w:p w14:paraId="1AB996D2" w14:textId="77777777" w:rsidR="00D10CB6" w:rsidRPr="00DF2975" w:rsidRDefault="00D10CB6" w:rsidP="007222E2">
      <w:pPr>
        <w:pStyle w:val="Sansinterligne"/>
        <w:spacing w:line="360" w:lineRule="auto"/>
        <w:jc w:val="both"/>
        <w:rPr>
          <w:rFonts w:ascii="Arial" w:hAnsi="Arial" w:cs="Arial"/>
          <w:sz w:val="20"/>
          <w:szCs w:val="20"/>
        </w:rPr>
      </w:pPr>
    </w:p>
    <w:p w14:paraId="5CDBA95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Ces</w:t>
      </w:r>
      <w:r w:rsidRPr="00DF2975">
        <w:rPr>
          <w:rFonts w:ascii="Arial" w:hAnsi="Arial" w:cs="Arial"/>
          <w:spacing w:val="28"/>
          <w:sz w:val="20"/>
          <w:szCs w:val="20"/>
        </w:rPr>
        <w:t xml:space="preserve"> </w:t>
      </w:r>
      <w:r w:rsidRPr="00DF2975">
        <w:rPr>
          <w:rFonts w:ascii="Arial" w:hAnsi="Arial" w:cs="Arial"/>
          <w:sz w:val="20"/>
          <w:szCs w:val="20"/>
        </w:rPr>
        <w:t xml:space="preserve">procédures </w:t>
      </w:r>
      <w:r w:rsidRPr="00DF2975">
        <w:rPr>
          <w:rFonts w:ascii="Arial" w:hAnsi="Arial" w:cs="Arial"/>
          <w:spacing w:val="30"/>
          <w:sz w:val="20"/>
          <w:szCs w:val="20"/>
        </w:rPr>
        <w:t xml:space="preserve"> </w:t>
      </w:r>
      <w:r w:rsidRPr="00DF2975">
        <w:rPr>
          <w:rFonts w:ascii="Arial" w:hAnsi="Arial" w:cs="Arial"/>
          <w:sz w:val="20"/>
          <w:szCs w:val="20"/>
        </w:rPr>
        <w:t>sont</w:t>
      </w:r>
      <w:r w:rsidRPr="00DF2975">
        <w:rPr>
          <w:rFonts w:ascii="Arial" w:hAnsi="Arial" w:cs="Arial"/>
          <w:spacing w:val="41"/>
          <w:sz w:val="20"/>
          <w:szCs w:val="20"/>
        </w:rPr>
        <w:t xml:space="preserve"> </w:t>
      </w:r>
      <w:r w:rsidRPr="00DF2975">
        <w:rPr>
          <w:rFonts w:ascii="Arial" w:hAnsi="Arial" w:cs="Arial"/>
          <w:sz w:val="20"/>
          <w:szCs w:val="20"/>
        </w:rPr>
        <w:t>basées</w:t>
      </w:r>
      <w:r w:rsidRPr="00DF2975">
        <w:rPr>
          <w:rFonts w:ascii="Arial" w:hAnsi="Arial" w:cs="Arial"/>
          <w:spacing w:val="57"/>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définition </w:t>
      </w:r>
      <w:r w:rsidRPr="00DF2975">
        <w:rPr>
          <w:rFonts w:ascii="Arial" w:hAnsi="Arial" w:cs="Arial"/>
          <w:spacing w:val="18"/>
          <w:sz w:val="20"/>
          <w:szCs w:val="20"/>
        </w:rPr>
        <w:t xml:space="preserve"> </w:t>
      </w:r>
      <w:r w:rsidRPr="00DF2975">
        <w:rPr>
          <w:rFonts w:ascii="Arial" w:hAnsi="Arial" w:cs="Arial"/>
          <w:sz w:val="20"/>
          <w:szCs w:val="20"/>
        </w:rPr>
        <w:t xml:space="preserve">alternative </w:t>
      </w:r>
      <w:r w:rsidRPr="00DF2975">
        <w:rPr>
          <w:rFonts w:ascii="Arial" w:hAnsi="Arial" w:cs="Arial"/>
          <w:spacing w:val="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1"/>
          <w:sz w:val="20"/>
          <w:szCs w:val="20"/>
        </w:rPr>
        <w:t>TODRH.</w:t>
      </w:r>
    </w:p>
    <w:p w14:paraId="71FB56A6"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La</w:t>
      </w:r>
      <w:r w:rsidRPr="00DF2975">
        <w:rPr>
          <w:rFonts w:ascii="Arial" w:hAnsi="Arial" w:cs="Arial"/>
          <w:spacing w:val="46"/>
          <w:sz w:val="20"/>
          <w:szCs w:val="20"/>
        </w:rPr>
        <w:t xml:space="preserve"> </w:t>
      </w:r>
      <w:r w:rsidRPr="00DF2975">
        <w:rPr>
          <w:rFonts w:ascii="Arial" w:hAnsi="Arial" w:cs="Arial"/>
          <w:sz w:val="20"/>
          <w:szCs w:val="20"/>
        </w:rPr>
        <w:t xml:space="preserve">figure </w:t>
      </w:r>
      <w:r w:rsidRPr="00DF2975">
        <w:rPr>
          <w:rFonts w:ascii="Arial" w:hAnsi="Arial" w:cs="Arial"/>
          <w:spacing w:val="4"/>
          <w:sz w:val="20"/>
          <w:szCs w:val="20"/>
        </w:rPr>
        <w:t xml:space="preserve"> </w:t>
      </w:r>
      <w:r w:rsidRPr="00DF2975">
        <w:rPr>
          <w:rFonts w:ascii="Arial" w:hAnsi="Arial" w:cs="Arial"/>
          <w:sz w:val="20"/>
          <w:szCs w:val="20"/>
        </w:rPr>
        <w:t>3</w:t>
      </w:r>
      <w:r w:rsidRPr="00DF2975">
        <w:rPr>
          <w:rFonts w:ascii="Arial" w:hAnsi="Arial" w:cs="Arial"/>
          <w:spacing w:val="21"/>
          <w:sz w:val="20"/>
          <w:szCs w:val="20"/>
        </w:rPr>
        <w:t xml:space="preserve"> </w:t>
      </w:r>
      <w:r w:rsidRPr="00DF2975">
        <w:rPr>
          <w:rFonts w:ascii="Arial" w:hAnsi="Arial" w:cs="Arial"/>
          <w:sz w:val="20"/>
          <w:szCs w:val="20"/>
        </w:rPr>
        <w:t xml:space="preserve">montre </w:t>
      </w:r>
      <w:r w:rsidRPr="00DF2975">
        <w:rPr>
          <w:rFonts w:ascii="Arial" w:hAnsi="Arial" w:cs="Arial"/>
          <w:spacing w:val="13"/>
          <w:sz w:val="20"/>
          <w:szCs w:val="20"/>
        </w:rPr>
        <w:t xml:space="preserve"> </w:t>
      </w:r>
      <w:r w:rsidRPr="00DF2975">
        <w:rPr>
          <w:rFonts w:ascii="Arial" w:hAnsi="Arial" w:cs="Arial"/>
          <w:sz w:val="20"/>
          <w:szCs w:val="20"/>
        </w:rPr>
        <w:t>que</w:t>
      </w:r>
      <w:r w:rsidRPr="00DF2975">
        <w:rPr>
          <w:rFonts w:ascii="Arial" w:hAnsi="Arial" w:cs="Arial"/>
          <w:spacing w:val="60"/>
          <w:sz w:val="20"/>
          <w:szCs w:val="20"/>
        </w:rPr>
        <w:t xml:space="preserve"> </w:t>
      </w:r>
      <w:r w:rsidRPr="00DF2975">
        <w:rPr>
          <w:rFonts w:ascii="Arial" w:hAnsi="Arial" w:cs="Arial"/>
          <w:sz w:val="20"/>
          <w:szCs w:val="20"/>
        </w:rPr>
        <w:t>le</w:t>
      </w:r>
      <w:r w:rsidRPr="00DF2975">
        <w:rPr>
          <w:rFonts w:ascii="Arial" w:hAnsi="Arial" w:cs="Arial"/>
          <w:spacing w:val="49"/>
          <w:sz w:val="20"/>
          <w:szCs w:val="20"/>
        </w:rPr>
        <w:t xml:space="preserve"> </w:t>
      </w:r>
      <w:r w:rsidRPr="00DF2975">
        <w:rPr>
          <w:rFonts w:ascii="Arial" w:hAnsi="Arial" w:cs="Arial"/>
          <w:sz w:val="20"/>
          <w:szCs w:val="20"/>
        </w:rPr>
        <w:t>point</w:t>
      </w:r>
      <w:r w:rsidRPr="00DF2975">
        <w:rPr>
          <w:rFonts w:ascii="Arial" w:hAnsi="Arial" w:cs="Arial"/>
          <w:spacing w:val="66"/>
          <w:sz w:val="20"/>
          <w:szCs w:val="20"/>
        </w:rPr>
        <w:t xml:space="preserve"> </w:t>
      </w:r>
      <w:r w:rsidRPr="00DF2975">
        <w:rPr>
          <w:rFonts w:ascii="Arial" w:hAnsi="Arial" w:cs="Arial"/>
          <w:sz w:val="20"/>
          <w:szCs w:val="20"/>
        </w:rPr>
        <w:t>au</w:t>
      </w:r>
      <w:r w:rsidRPr="00DF2975">
        <w:rPr>
          <w:rFonts w:ascii="Arial" w:hAnsi="Arial" w:cs="Arial"/>
          <w:spacing w:val="49"/>
          <w:sz w:val="20"/>
          <w:szCs w:val="20"/>
        </w:rPr>
        <w:t xml:space="preserve"> </w:t>
      </w:r>
      <w:r w:rsidRPr="00DF2975">
        <w:rPr>
          <w:rFonts w:ascii="Arial" w:hAnsi="Arial" w:cs="Arial"/>
          <w:sz w:val="20"/>
          <w:szCs w:val="20"/>
        </w:rPr>
        <w:t xml:space="preserve">niveau </w:t>
      </w:r>
      <w:r w:rsidRPr="00DF2975">
        <w:rPr>
          <w:rFonts w:ascii="Arial" w:hAnsi="Arial" w:cs="Arial"/>
          <w:spacing w:val="9"/>
          <w:sz w:val="20"/>
          <w:szCs w:val="20"/>
        </w:rPr>
        <w:t xml:space="preserve"> </w:t>
      </w:r>
      <w:r w:rsidRPr="00DF2975">
        <w:rPr>
          <w:rFonts w:ascii="Arial" w:hAnsi="Arial" w:cs="Arial"/>
          <w:sz w:val="20"/>
          <w:szCs w:val="20"/>
        </w:rPr>
        <w:t xml:space="preserve">duquel </w:t>
      </w:r>
      <w:r w:rsidRPr="00DF2975">
        <w:rPr>
          <w:rFonts w:ascii="Arial" w:hAnsi="Arial" w:cs="Arial"/>
          <w:spacing w:val="22"/>
          <w:sz w:val="20"/>
          <w:szCs w:val="20"/>
        </w:rPr>
        <w:t xml:space="preserve"> </w:t>
      </w:r>
      <w:r w:rsidRPr="00DF2975">
        <w:rPr>
          <w:rFonts w:ascii="Arial" w:hAnsi="Arial" w:cs="Arial"/>
          <w:sz w:val="20"/>
          <w:szCs w:val="20"/>
        </w:rPr>
        <w:t>on</w:t>
      </w:r>
      <w:r w:rsidRPr="00DF2975">
        <w:rPr>
          <w:rFonts w:ascii="Arial" w:hAnsi="Arial" w:cs="Arial"/>
          <w:spacing w:val="54"/>
          <w:sz w:val="20"/>
          <w:szCs w:val="20"/>
        </w:rPr>
        <w:t xml:space="preserve"> </w:t>
      </w:r>
      <w:r w:rsidRPr="00DF2975">
        <w:rPr>
          <w:rFonts w:ascii="Arial" w:hAnsi="Arial" w:cs="Arial"/>
          <w:sz w:val="20"/>
          <w:szCs w:val="20"/>
        </w:rPr>
        <w:t>a</w:t>
      </w:r>
      <w:r w:rsidRPr="00DF2975">
        <w:rPr>
          <w:rFonts w:ascii="Arial" w:hAnsi="Arial" w:cs="Arial"/>
          <w:spacing w:val="40"/>
          <w:sz w:val="20"/>
          <w:szCs w:val="20"/>
        </w:rPr>
        <w:t xml:space="preserve"> </w:t>
      </w:r>
      <w:r w:rsidRPr="00DF2975">
        <w:rPr>
          <w:rFonts w:ascii="Arial" w:hAnsi="Arial" w:cs="Arial"/>
          <w:sz w:val="20"/>
          <w:szCs w:val="20"/>
        </w:rPr>
        <w:t>à</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9"/>
          <w:sz w:val="20"/>
          <w:szCs w:val="20"/>
        </w:rPr>
        <w:t xml:space="preserve"> </w:t>
      </w:r>
      <w:r w:rsidRPr="00DF2975">
        <w:rPr>
          <w:rFonts w:ascii="Arial" w:hAnsi="Arial" w:cs="Arial"/>
          <w:sz w:val="20"/>
          <w:szCs w:val="20"/>
        </w:rPr>
        <w:t>fois</w:t>
      </w:r>
      <w:r w:rsidRPr="00DF2975">
        <w:rPr>
          <w:rFonts w:ascii="Arial" w:hAnsi="Arial" w:cs="Arial"/>
          <w:spacing w:val="47"/>
          <w:sz w:val="20"/>
          <w:szCs w:val="20"/>
        </w:rPr>
        <w:t xml:space="preserve"> </w:t>
      </w:r>
      <w:r w:rsidRPr="00DF2975">
        <w:rPr>
          <w:rFonts w:ascii="Arial" w:hAnsi="Arial" w:cs="Arial"/>
          <w:sz w:val="20"/>
          <w:szCs w:val="20"/>
        </w:rPr>
        <w:t>VTOSS</w:t>
      </w:r>
      <w:r w:rsidRPr="00DF2975">
        <w:rPr>
          <w:rFonts w:ascii="Arial" w:hAnsi="Arial" w:cs="Arial"/>
          <w:spacing w:val="47"/>
          <w:sz w:val="20"/>
          <w:szCs w:val="20"/>
        </w:rPr>
        <w:t xml:space="preserve"> </w:t>
      </w:r>
      <w:r w:rsidRPr="00DF2975">
        <w:rPr>
          <w:rFonts w:ascii="Arial" w:hAnsi="Arial" w:cs="Arial"/>
          <w:sz w:val="20"/>
          <w:szCs w:val="20"/>
        </w:rPr>
        <w:t>et</w:t>
      </w:r>
      <w:r w:rsidRPr="00DF2975">
        <w:rPr>
          <w:rFonts w:ascii="Arial" w:hAnsi="Arial" w:cs="Arial"/>
          <w:spacing w:val="33"/>
          <w:sz w:val="20"/>
          <w:szCs w:val="20"/>
        </w:rPr>
        <w:t xml:space="preserve"> </w:t>
      </w:r>
      <w:r w:rsidRPr="00DF2975">
        <w:rPr>
          <w:rFonts w:ascii="Arial" w:hAnsi="Arial" w:cs="Arial"/>
          <w:sz w:val="20"/>
          <w:szCs w:val="20"/>
        </w:rPr>
        <w:t>un</w:t>
      </w:r>
      <w:r w:rsidRPr="00DF2975">
        <w:rPr>
          <w:rFonts w:ascii="Arial" w:hAnsi="Arial" w:cs="Arial"/>
          <w:spacing w:val="54"/>
          <w:sz w:val="20"/>
          <w:szCs w:val="20"/>
        </w:rPr>
        <w:t xml:space="preserve"> </w:t>
      </w:r>
      <w:r w:rsidRPr="00DF2975">
        <w:rPr>
          <w:rFonts w:ascii="Arial" w:hAnsi="Arial" w:cs="Arial"/>
          <w:sz w:val="20"/>
          <w:szCs w:val="20"/>
        </w:rPr>
        <w:t>taux</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49"/>
          <w:sz w:val="20"/>
          <w:szCs w:val="20"/>
        </w:rPr>
        <w:t xml:space="preserve"> </w:t>
      </w:r>
      <w:r w:rsidRPr="00DF2975">
        <w:rPr>
          <w:rFonts w:ascii="Arial" w:hAnsi="Arial" w:cs="Arial"/>
          <w:w w:val="106"/>
          <w:sz w:val="20"/>
          <w:szCs w:val="20"/>
        </w:rPr>
        <w:t xml:space="preserve">montée </w:t>
      </w:r>
      <w:r w:rsidRPr="00DF2975">
        <w:rPr>
          <w:rFonts w:ascii="Arial" w:hAnsi="Arial" w:cs="Arial"/>
          <w:sz w:val="20"/>
          <w:szCs w:val="20"/>
        </w:rPr>
        <w:t xml:space="preserve">positif </w:t>
      </w:r>
      <w:r w:rsidRPr="00DF2975">
        <w:rPr>
          <w:rFonts w:ascii="Arial" w:hAnsi="Arial" w:cs="Arial"/>
          <w:spacing w:val="9"/>
          <w:sz w:val="20"/>
          <w:szCs w:val="20"/>
        </w:rPr>
        <w:t xml:space="preserve"> </w:t>
      </w:r>
      <w:r w:rsidRPr="00DF2975">
        <w:rPr>
          <w:rFonts w:ascii="Arial" w:hAnsi="Arial" w:cs="Arial"/>
          <w:sz w:val="20"/>
          <w:szCs w:val="20"/>
        </w:rPr>
        <w:t xml:space="preserve">définit </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63"/>
          <w:sz w:val="20"/>
          <w:szCs w:val="20"/>
        </w:rPr>
        <w:t xml:space="preserve"> </w:t>
      </w:r>
      <w:r w:rsidRPr="00DF2975">
        <w:rPr>
          <w:rFonts w:ascii="Arial" w:hAnsi="Arial" w:cs="Arial"/>
          <w:sz w:val="20"/>
          <w:szCs w:val="20"/>
        </w:rPr>
        <w:t>TODRH.</w:t>
      </w:r>
      <w:r w:rsidR="00185B02" w:rsidRPr="00DF2975">
        <w:rPr>
          <w:rFonts w:ascii="Arial" w:hAnsi="Arial" w:cs="Arial"/>
          <w:spacing w:val="55"/>
          <w:sz w:val="20"/>
          <w:szCs w:val="20"/>
        </w:rPr>
        <w:t xml:space="preserve"> </w:t>
      </w:r>
      <w:r w:rsidRPr="00DF2975">
        <w:rPr>
          <w:rFonts w:ascii="Arial" w:hAnsi="Arial" w:cs="Arial"/>
          <w:sz w:val="20"/>
          <w:szCs w:val="20"/>
        </w:rPr>
        <w:t>On</w:t>
      </w:r>
      <w:r w:rsidRPr="00DF2975">
        <w:rPr>
          <w:rFonts w:ascii="Arial" w:hAnsi="Arial" w:cs="Arial"/>
          <w:spacing w:val="25"/>
          <w:sz w:val="20"/>
          <w:szCs w:val="20"/>
        </w:rPr>
        <w:t xml:space="preserve"> </w:t>
      </w:r>
      <w:r w:rsidRPr="00DF2975">
        <w:rPr>
          <w:rFonts w:ascii="Arial" w:hAnsi="Arial" w:cs="Arial"/>
          <w:w w:val="104"/>
          <w:sz w:val="20"/>
          <w:szCs w:val="20"/>
        </w:rPr>
        <w:t xml:space="preserve">voit </w:t>
      </w:r>
      <w:r w:rsidRPr="00DF2975">
        <w:rPr>
          <w:rFonts w:ascii="Arial" w:hAnsi="Arial" w:cs="Arial"/>
          <w:sz w:val="20"/>
          <w:szCs w:val="20"/>
        </w:rPr>
        <w:t xml:space="preserve">également </w:t>
      </w:r>
      <w:r w:rsidRPr="00DF2975">
        <w:rPr>
          <w:rFonts w:ascii="Arial" w:hAnsi="Arial" w:cs="Arial"/>
          <w:spacing w:val="44"/>
          <w:sz w:val="20"/>
          <w:szCs w:val="20"/>
        </w:rPr>
        <w:t xml:space="preserve"> </w:t>
      </w:r>
      <w:r w:rsidRPr="00DF2975">
        <w:rPr>
          <w:rFonts w:ascii="Arial" w:hAnsi="Arial" w:cs="Arial"/>
          <w:sz w:val="20"/>
          <w:szCs w:val="20"/>
        </w:rPr>
        <w:t xml:space="preserve">dans </w:t>
      </w:r>
      <w:r w:rsidRPr="00DF2975">
        <w:rPr>
          <w:rFonts w:ascii="Arial" w:hAnsi="Arial" w:cs="Arial"/>
          <w:spacing w:val="3"/>
          <w:sz w:val="20"/>
          <w:szCs w:val="20"/>
        </w:rPr>
        <w:t xml:space="preserve"> </w:t>
      </w:r>
      <w:r w:rsidRPr="00DF2975">
        <w:rPr>
          <w:rFonts w:ascii="Arial" w:hAnsi="Arial" w:cs="Arial"/>
          <w:sz w:val="20"/>
          <w:szCs w:val="20"/>
        </w:rPr>
        <w:t>la</w:t>
      </w:r>
      <w:r w:rsidRPr="00DF2975">
        <w:rPr>
          <w:rFonts w:ascii="Arial" w:hAnsi="Arial" w:cs="Arial"/>
          <w:spacing w:val="59"/>
          <w:sz w:val="20"/>
          <w:szCs w:val="20"/>
        </w:rPr>
        <w:t xml:space="preserve"> </w:t>
      </w:r>
      <w:r w:rsidRPr="00DF2975">
        <w:rPr>
          <w:rFonts w:ascii="Arial" w:hAnsi="Arial" w:cs="Arial"/>
          <w:sz w:val="20"/>
          <w:szCs w:val="20"/>
        </w:rPr>
        <w:t xml:space="preserve">figure </w:t>
      </w:r>
      <w:r w:rsidRPr="00DF2975">
        <w:rPr>
          <w:rFonts w:ascii="Arial" w:hAnsi="Arial" w:cs="Arial"/>
          <w:spacing w:val="14"/>
          <w:sz w:val="20"/>
          <w:szCs w:val="20"/>
        </w:rPr>
        <w:t xml:space="preserve"> </w:t>
      </w:r>
      <w:r w:rsidRPr="00DF2975">
        <w:rPr>
          <w:rFonts w:ascii="Arial" w:hAnsi="Arial" w:cs="Arial"/>
          <w:sz w:val="20"/>
          <w:szCs w:val="20"/>
        </w:rPr>
        <w:t>3</w:t>
      </w:r>
      <w:r w:rsidRPr="00DF2975">
        <w:rPr>
          <w:rFonts w:ascii="Arial" w:hAnsi="Arial" w:cs="Arial"/>
          <w:spacing w:val="31"/>
          <w:sz w:val="20"/>
          <w:szCs w:val="20"/>
        </w:rPr>
        <w:t xml:space="preserve"> </w:t>
      </w:r>
      <w:r w:rsidRPr="00DF2975">
        <w:rPr>
          <w:rFonts w:ascii="Arial" w:hAnsi="Arial" w:cs="Arial"/>
          <w:sz w:val="20"/>
          <w:szCs w:val="20"/>
        </w:rPr>
        <w:t>la</w:t>
      </w:r>
      <w:r w:rsidRPr="00DF2975">
        <w:rPr>
          <w:rFonts w:ascii="Arial" w:hAnsi="Arial" w:cs="Arial"/>
          <w:spacing w:val="59"/>
          <w:sz w:val="20"/>
          <w:szCs w:val="20"/>
        </w:rPr>
        <w:t xml:space="preserve"> </w:t>
      </w:r>
      <w:r w:rsidRPr="00DF2975">
        <w:rPr>
          <w:rFonts w:ascii="Arial" w:hAnsi="Arial" w:cs="Arial"/>
          <w:sz w:val="20"/>
          <w:szCs w:val="20"/>
        </w:rPr>
        <w:t xml:space="preserve">distance </w:t>
      </w:r>
      <w:r w:rsidRPr="00DF2975">
        <w:rPr>
          <w:rFonts w:ascii="Arial" w:hAnsi="Arial" w:cs="Arial"/>
          <w:spacing w:val="8"/>
          <w:sz w:val="20"/>
          <w:szCs w:val="20"/>
        </w:rPr>
        <w:t xml:space="preserve"> </w:t>
      </w:r>
      <w:r w:rsidRPr="00DF2975">
        <w:rPr>
          <w:rFonts w:ascii="Arial" w:hAnsi="Arial" w:cs="Arial"/>
          <w:sz w:val="20"/>
          <w:szCs w:val="20"/>
        </w:rPr>
        <w:t>de</w:t>
      </w:r>
      <w:r w:rsidRPr="00DF2975">
        <w:rPr>
          <w:rFonts w:ascii="Arial" w:hAnsi="Arial" w:cs="Arial"/>
          <w:spacing w:val="59"/>
          <w:sz w:val="20"/>
          <w:szCs w:val="20"/>
        </w:rPr>
        <w:t xml:space="preserve"> </w:t>
      </w:r>
      <w:r w:rsidRPr="00DF2975">
        <w:rPr>
          <w:rFonts w:ascii="Arial" w:hAnsi="Arial" w:cs="Arial"/>
          <w:sz w:val="20"/>
          <w:szCs w:val="20"/>
        </w:rPr>
        <w:t xml:space="preserve">recul </w:t>
      </w:r>
      <w:r w:rsidRPr="00DF2975">
        <w:rPr>
          <w:rFonts w:ascii="Arial" w:hAnsi="Arial" w:cs="Arial"/>
          <w:spacing w:val="4"/>
          <w:sz w:val="20"/>
          <w:szCs w:val="20"/>
        </w:rPr>
        <w:t xml:space="preserve"> </w:t>
      </w:r>
      <w:r w:rsidRPr="00DF2975">
        <w:rPr>
          <w:rFonts w:ascii="Arial" w:hAnsi="Arial" w:cs="Arial"/>
          <w:sz w:val="20"/>
          <w:szCs w:val="20"/>
        </w:rPr>
        <w:t xml:space="preserve">qui </w:t>
      </w:r>
      <w:r w:rsidRPr="00DF2975">
        <w:rPr>
          <w:rFonts w:ascii="Arial" w:hAnsi="Arial" w:cs="Arial"/>
          <w:spacing w:val="5"/>
          <w:sz w:val="20"/>
          <w:szCs w:val="20"/>
        </w:rPr>
        <w:t xml:space="preserve"> </w:t>
      </w:r>
      <w:r w:rsidRPr="00DF2975">
        <w:rPr>
          <w:rFonts w:ascii="Arial" w:hAnsi="Arial" w:cs="Arial"/>
          <w:sz w:val="20"/>
          <w:szCs w:val="20"/>
        </w:rPr>
        <w:t>est</w:t>
      </w:r>
      <w:r w:rsidRPr="00DF2975">
        <w:rPr>
          <w:rFonts w:ascii="Arial" w:hAnsi="Arial" w:cs="Arial"/>
          <w:spacing w:val="46"/>
          <w:sz w:val="20"/>
          <w:szCs w:val="20"/>
        </w:rPr>
        <w:t xml:space="preserve"> </w:t>
      </w:r>
      <w:r w:rsidRPr="00DF2975">
        <w:rPr>
          <w:rFonts w:ascii="Arial" w:hAnsi="Arial" w:cs="Arial"/>
          <w:sz w:val="20"/>
          <w:szCs w:val="20"/>
        </w:rPr>
        <w:t>la</w:t>
      </w:r>
      <w:r w:rsidRPr="00DF2975">
        <w:rPr>
          <w:rFonts w:ascii="Arial" w:hAnsi="Arial" w:cs="Arial"/>
          <w:spacing w:val="59"/>
          <w:sz w:val="20"/>
          <w:szCs w:val="20"/>
        </w:rPr>
        <w:t xml:space="preserve"> </w:t>
      </w:r>
      <w:r w:rsidRPr="00DF2975">
        <w:rPr>
          <w:rFonts w:ascii="Arial" w:hAnsi="Arial" w:cs="Arial"/>
          <w:sz w:val="20"/>
          <w:szCs w:val="20"/>
        </w:rPr>
        <w:t xml:space="preserve">distance </w:t>
      </w:r>
      <w:r w:rsidRPr="00DF2975">
        <w:rPr>
          <w:rFonts w:ascii="Arial" w:hAnsi="Arial" w:cs="Arial"/>
          <w:spacing w:val="8"/>
          <w:sz w:val="20"/>
          <w:szCs w:val="20"/>
        </w:rPr>
        <w:t xml:space="preserve"> </w:t>
      </w:r>
      <w:r w:rsidRPr="00DF2975">
        <w:rPr>
          <w:rFonts w:ascii="Arial" w:hAnsi="Arial" w:cs="Arial"/>
          <w:sz w:val="20"/>
          <w:szCs w:val="20"/>
        </w:rPr>
        <w:t>vers</w:t>
      </w:r>
      <w:r w:rsidRPr="00DF2975">
        <w:rPr>
          <w:rFonts w:ascii="Arial" w:hAnsi="Arial" w:cs="Arial"/>
          <w:spacing w:val="63"/>
          <w:sz w:val="20"/>
          <w:szCs w:val="20"/>
        </w:rPr>
        <w:t xml:space="preserve"> </w:t>
      </w:r>
      <w:r w:rsidRPr="00DF2975">
        <w:rPr>
          <w:rFonts w:ascii="Arial" w:hAnsi="Arial" w:cs="Arial"/>
          <w:sz w:val="20"/>
          <w:szCs w:val="20"/>
        </w:rPr>
        <w:t xml:space="preserve">l’arrière </w:t>
      </w:r>
      <w:r w:rsidRPr="00DF2975">
        <w:rPr>
          <w:rFonts w:ascii="Arial" w:hAnsi="Arial" w:cs="Arial"/>
          <w:spacing w:val="32"/>
          <w:sz w:val="20"/>
          <w:szCs w:val="20"/>
        </w:rPr>
        <w:t xml:space="preserve"> </w:t>
      </w:r>
      <w:r w:rsidRPr="00DF2975">
        <w:rPr>
          <w:rFonts w:ascii="Arial" w:hAnsi="Arial" w:cs="Arial"/>
          <w:sz w:val="20"/>
          <w:szCs w:val="20"/>
        </w:rPr>
        <w:t>de</w:t>
      </w:r>
      <w:r w:rsidRPr="00DF2975">
        <w:rPr>
          <w:rFonts w:ascii="Arial" w:hAnsi="Arial" w:cs="Arial"/>
          <w:spacing w:val="59"/>
          <w:sz w:val="20"/>
          <w:szCs w:val="20"/>
        </w:rPr>
        <w:t xml:space="preserve"> </w:t>
      </w:r>
      <w:r w:rsidRPr="00DF2975">
        <w:rPr>
          <w:rFonts w:ascii="Arial" w:hAnsi="Arial" w:cs="Arial"/>
          <w:w w:val="104"/>
          <w:sz w:val="20"/>
          <w:szCs w:val="20"/>
        </w:rPr>
        <w:t>l’hélistation.</w:t>
      </w:r>
    </w:p>
    <w:p w14:paraId="5238106B"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4.2.</w:t>
      </w:r>
      <w:r w:rsidRPr="00DF2975">
        <w:rPr>
          <w:rFonts w:ascii="Arial" w:hAnsi="Arial" w:cs="Arial"/>
          <w:spacing w:val="-11"/>
          <w:sz w:val="20"/>
          <w:szCs w:val="20"/>
        </w:rPr>
        <w:t xml:space="preserve"> </w:t>
      </w:r>
      <w:r w:rsidRPr="00DF2975">
        <w:rPr>
          <w:rFonts w:ascii="Arial" w:hAnsi="Arial" w:cs="Arial"/>
          <w:sz w:val="20"/>
          <w:szCs w:val="20"/>
        </w:rPr>
        <w:t xml:space="preserve">Procédures </w:t>
      </w:r>
      <w:r w:rsidRPr="00DF2975">
        <w:rPr>
          <w:rFonts w:ascii="Arial" w:hAnsi="Arial" w:cs="Arial"/>
          <w:spacing w:val="20"/>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 xml:space="preserve">hélistation </w:t>
      </w:r>
      <w:r w:rsidRPr="00DF2975">
        <w:rPr>
          <w:rFonts w:ascii="Arial" w:hAnsi="Arial" w:cs="Arial"/>
          <w:spacing w:val="15"/>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w w:val="105"/>
          <w:sz w:val="20"/>
          <w:szCs w:val="20"/>
        </w:rPr>
        <w:t>terrasse</w:t>
      </w:r>
    </w:p>
    <w:p w14:paraId="4BDACB49" w14:textId="77777777" w:rsidR="00124700" w:rsidRDefault="001C2BEA" w:rsidP="007222E2">
      <w:pPr>
        <w:pStyle w:val="Sansinterligne"/>
        <w:spacing w:line="360" w:lineRule="auto"/>
        <w:jc w:val="both"/>
        <w:rPr>
          <w:rFonts w:ascii="Arial" w:hAnsi="Arial" w:cs="Arial"/>
          <w:w w:val="106"/>
          <w:sz w:val="20"/>
          <w:szCs w:val="20"/>
        </w:rPr>
      </w:pPr>
      <w:r w:rsidRPr="00DF2975">
        <w:rPr>
          <w:rFonts w:ascii="Arial" w:hAnsi="Arial" w:cs="Arial"/>
          <w:sz w:val="20"/>
          <w:szCs w:val="20"/>
        </w:rPr>
        <w:t>La</w:t>
      </w:r>
      <w:r w:rsidRPr="00DF2975">
        <w:rPr>
          <w:rFonts w:ascii="Arial" w:hAnsi="Arial" w:cs="Arial"/>
          <w:spacing w:val="24"/>
          <w:sz w:val="20"/>
          <w:szCs w:val="20"/>
        </w:rPr>
        <w:t xml:space="preserve"> </w:t>
      </w:r>
      <w:r w:rsidRPr="00DF2975">
        <w:rPr>
          <w:rFonts w:ascii="Arial" w:hAnsi="Arial" w:cs="Arial"/>
          <w:sz w:val="20"/>
          <w:szCs w:val="20"/>
        </w:rPr>
        <w:t xml:space="preserve">procédure </w:t>
      </w:r>
      <w:r w:rsidRPr="00DF2975">
        <w:rPr>
          <w:rFonts w:ascii="Arial" w:hAnsi="Arial" w:cs="Arial"/>
          <w:spacing w:val="9"/>
          <w:sz w:val="20"/>
          <w:szCs w:val="20"/>
        </w:rPr>
        <w:t xml:space="preserve"> </w:t>
      </w:r>
      <w:r w:rsidRPr="00DF2975">
        <w:rPr>
          <w:rFonts w:ascii="Arial" w:hAnsi="Arial" w:cs="Arial"/>
          <w:sz w:val="20"/>
          <w:szCs w:val="20"/>
        </w:rPr>
        <w:t>sur</w:t>
      </w:r>
      <w:r w:rsidRPr="00DF2975">
        <w:rPr>
          <w:rFonts w:ascii="Arial" w:hAnsi="Arial" w:cs="Arial"/>
          <w:spacing w:val="31"/>
          <w:sz w:val="20"/>
          <w:szCs w:val="20"/>
        </w:rPr>
        <w:t xml:space="preserve"> </w:t>
      </w:r>
      <w:r w:rsidRPr="00DF2975">
        <w:rPr>
          <w:rFonts w:ascii="Arial" w:hAnsi="Arial" w:cs="Arial"/>
          <w:sz w:val="20"/>
          <w:szCs w:val="20"/>
        </w:rPr>
        <w:t>une</w:t>
      </w:r>
      <w:r w:rsidRPr="00DF2975">
        <w:rPr>
          <w:rFonts w:ascii="Arial" w:hAnsi="Arial" w:cs="Arial"/>
          <w:spacing w:val="38"/>
          <w:sz w:val="20"/>
          <w:szCs w:val="20"/>
        </w:rPr>
        <w:t xml:space="preserve"> </w:t>
      </w:r>
      <w:r w:rsidRPr="00DF2975">
        <w:rPr>
          <w:rFonts w:ascii="Arial" w:hAnsi="Arial" w:cs="Arial"/>
          <w:sz w:val="20"/>
          <w:szCs w:val="20"/>
        </w:rPr>
        <w:t xml:space="preserve">hélistation </w:t>
      </w:r>
      <w:r w:rsidRPr="00DF2975">
        <w:rPr>
          <w:rFonts w:ascii="Arial" w:hAnsi="Arial" w:cs="Arial"/>
          <w:spacing w:val="2"/>
          <w:sz w:val="20"/>
          <w:szCs w:val="20"/>
        </w:rPr>
        <w:t xml:space="preserve"> </w:t>
      </w:r>
      <w:r w:rsidRPr="00DF2975">
        <w:rPr>
          <w:rFonts w:ascii="Arial" w:hAnsi="Arial" w:cs="Arial"/>
          <w:sz w:val="20"/>
          <w:szCs w:val="20"/>
        </w:rPr>
        <w:t>en</w:t>
      </w:r>
      <w:r w:rsidRPr="00DF2975">
        <w:rPr>
          <w:rFonts w:ascii="Arial" w:hAnsi="Arial" w:cs="Arial"/>
          <w:spacing w:val="27"/>
          <w:sz w:val="20"/>
          <w:szCs w:val="20"/>
        </w:rPr>
        <w:t xml:space="preserve"> </w:t>
      </w:r>
      <w:r w:rsidRPr="00DF2975">
        <w:rPr>
          <w:rFonts w:ascii="Arial" w:hAnsi="Arial" w:cs="Arial"/>
          <w:sz w:val="20"/>
          <w:szCs w:val="20"/>
        </w:rPr>
        <w:t>terrasse</w:t>
      </w:r>
      <w:r w:rsidRPr="00DF2975">
        <w:rPr>
          <w:rFonts w:ascii="Arial" w:hAnsi="Arial" w:cs="Arial"/>
          <w:spacing w:val="48"/>
          <w:sz w:val="20"/>
          <w:szCs w:val="20"/>
        </w:rPr>
        <w:t xml:space="preserve"> </w:t>
      </w:r>
      <w:r w:rsidRPr="00DF2975">
        <w:rPr>
          <w:rFonts w:ascii="Arial" w:hAnsi="Arial" w:cs="Arial"/>
          <w:sz w:val="20"/>
          <w:szCs w:val="20"/>
        </w:rPr>
        <w:t>(voir</w:t>
      </w:r>
      <w:r w:rsidRPr="00DF2975">
        <w:rPr>
          <w:rFonts w:ascii="Arial" w:hAnsi="Arial" w:cs="Arial"/>
          <w:spacing w:val="44"/>
          <w:sz w:val="20"/>
          <w:szCs w:val="20"/>
        </w:rPr>
        <w:t xml:space="preserve"> </w:t>
      </w:r>
      <w:r w:rsidRPr="00DF2975">
        <w:rPr>
          <w:rFonts w:ascii="Arial" w:hAnsi="Arial" w:cs="Arial"/>
          <w:sz w:val="20"/>
          <w:szCs w:val="20"/>
        </w:rPr>
        <w:t>figure</w:t>
      </w:r>
      <w:r w:rsidRPr="00DF2975">
        <w:rPr>
          <w:rFonts w:ascii="Arial" w:hAnsi="Arial" w:cs="Arial"/>
          <w:spacing w:val="48"/>
          <w:sz w:val="20"/>
          <w:szCs w:val="20"/>
        </w:rPr>
        <w:t xml:space="preserve"> </w:t>
      </w:r>
      <w:r w:rsidRPr="00DF2975">
        <w:rPr>
          <w:rFonts w:ascii="Arial" w:hAnsi="Arial" w:cs="Arial"/>
          <w:sz w:val="20"/>
          <w:szCs w:val="20"/>
        </w:rPr>
        <w:t>4) est</w:t>
      </w:r>
      <w:r w:rsidRPr="00DF2975">
        <w:rPr>
          <w:rFonts w:ascii="Arial" w:hAnsi="Arial" w:cs="Arial"/>
          <w:spacing w:val="14"/>
          <w:sz w:val="20"/>
          <w:szCs w:val="20"/>
        </w:rPr>
        <w:t xml:space="preserve"> </w:t>
      </w:r>
      <w:r w:rsidRPr="00DF2975">
        <w:rPr>
          <w:rFonts w:ascii="Arial" w:hAnsi="Arial" w:cs="Arial"/>
          <w:sz w:val="20"/>
          <w:szCs w:val="20"/>
        </w:rPr>
        <w:t>un</w:t>
      </w:r>
      <w:r w:rsidRPr="00DF2975">
        <w:rPr>
          <w:rFonts w:ascii="Arial" w:hAnsi="Arial" w:cs="Arial"/>
          <w:spacing w:val="32"/>
          <w:sz w:val="20"/>
          <w:szCs w:val="20"/>
        </w:rPr>
        <w:t xml:space="preserve"> </w:t>
      </w:r>
      <w:r w:rsidRPr="00DF2975">
        <w:rPr>
          <w:rFonts w:ascii="Arial" w:hAnsi="Arial" w:cs="Arial"/>
          <w:sz w:val="20"/>
          <w:szCs w:val="20"/>
        </w:rPr>
        <w:t>cas</w:t>
      </w:r>
      <w:r w:rsidRPr="00DF2975">
        <w:rPr>
          <w:rFonts w:ascii="Arial" w:hAnsi="Arial" w:cs="Arial"/>
          <w:spacing w:val="15"/>
          <w:sz w:val="20"/>
          <w:szCs w:val="20"/>
        </w:rPr>
        <w:t xml:space="preserve"> </w:t>
      </w:r>
      <w:r w:rsidRPr="00DF2975">
        <w:rPr>
          <w:rFonts w:ascii="Arial" w:hAnsi="Arial" w:cs="Arial"/>
          <w:sz w:val="20"/>
          <w:szCs w:val="20"/>
        </w:rPr>
        <w:t xml:space="preserve">particulier </w:t>
      </w:r>
      <w:r w:rsidRPr="00DF2975">
        <w:rPr>
          <w:rFonts w:ascii="Arial" w:hAnsi="Arial" w:cs="Arial"/>
          <w:spacing w:val="8"/>
          <w:sz w:val="20"/>
          <w:szCs w:val="20"/>
        </w:rPr>
        <w:t xml:space="preserve"> </w:t>
      </w:r>
      <w:r w:rsidRPr="00DF2975">
        <w:rPr>
          <w:rFonts w:ascii="Arial" w:hAnsi="Arial" w:cs="Arial"/>
          <w:sz w:val="20"/>
          <w:szCs w:val="20"/>
        </w:rPr>
        <w:t>de</w:t>
      </w:r>
      <w:r w:rsidRPr="00DF2975">
        <w:rPr>
          <w:rFonts w:ascii="Arial" w:hAnsi="Arial" w:cs="Arial"/>
          <w:spacing w:val="27"/>
          <w:sz w:val="20"/>
          <w:szCs w:val="20"/>
        </w:rPr>
        <w:t xml:space="preserve"> </w:t>
      </w:r>
      <w:r w:rsidRPr="00DF2975">
        <w:rPr>
          <w:rFonts w:ascii="Arial" w:hAnsi="Arial" w:cs="Arial"/>
          <w:sz w:val="20"/>
          <w:szCs w:val="20"/>
        </w:rPr>
        <w:t>la</w:t>
      </w:r>
      <w:r w:rsidRPr="00DF2975">
        <w:rPr>
          <w:rFonts w:ascii="Arial" w:hAnsi="Arial" w:cs="Arial"/>
          <w:spacing w:val="27"/>
          <w:sz w:val="20"/>
          <w:szCs w:val="20"/>
        </w:rPr>
        <w:t xml:space="preserve"> </w:t>
      </w:r>
      <w:r w:rsidRPr="00DF2975">
        <w:rPr>
          <w:rFonts w:ascii="Arial" w:hAnsi="Arial" w:cs="Arial"/>
          <w:w w:val="107"/>
          <w:sz w:val="20"/>
          <w:szCs w:val="20"/>
        </w:rPr>
        <w:t xml:space="preserve">procédure </w:t>
      </w:r>
      <w:r w:rsidRPr="00DF2975">
        <w:rPr>
          <w:rFonts w:ascii="Arial" w:hAnsi="Arial" w:cs="Arial"/>
          <w:sz w:val="20"/>
          <w:szCs w:val="20"/>
        </w:rPr>
        <w:t xml:space="preserve">ponctuelle </w:t>
      </w:r>
      <w:r w:rsidRPr="00DF2975">
        <w:rPr>
          <w:rFonts w:ascii="Arial" w:hAnsi="Arial" w:cs="Arial"/>
          <w:spacing w:val="15"/>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 xml:space="preserve">niveau </w:t>
      </w:r>
      <w:r w:rsidRPr="00DF2975">
        <w:rPr>
          <w:rFonts w:ascii="Arial" w:hAnsi="Arial" w:cs="Arial"/>
          <w:spacing w:val="1"/>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sol</w:t>
      </w:r>
      <w:r w:rsidRPr="00DF2975">
        <w:rPr>
          <w:rFonts w:ascii="Arial" w:hAnsi="Arial" w:cs="Arial"/>
          <w:spacing w:val="46"/>
          <w:sz w:val="20"/>
          <w:szCs w:val="20"/>
        </w:rPr>
        <w:t xml:space="preserve"> </w:t>
      </w:r>
      <w:r w:rsidRPr="00DF2975">
        <w:rPr>
          <w:rFonts w:ascii="Arial" w:hAnsi="Arial" w:cs="Arial"/>
          <w:sz w:val="20"/>
          <w:szCs w:val="20"/>
        </w:rPr>
        <w:t>décrite</w:t>
      </w:r>
      <w:r w:rsidRPr="00DF2975">
        <w:rPr>
          <w:rFonts w:ascii="Arial" w:hAnsi="Arial" w:cs="Arial"/>
          <w:spacing w:val="56"/>
          <w:sz w:val="20"/>
          <w:szCs w:val="20"/>
        </w:rPr>
        <w:t xml:space="preserve"> </w:t>
      </w:r>
      <w:r w:rsidRPr="00DF2975">
        <w:rPr>
          <w:rFonts w:ascii="Arial" w:hAnsi="Arial" w:cs="Arial"/>
          <w:w w:val="106"/>
          <w:sz w:val="20"/>
          <w:szCs w:val="20"/>
        </w:rPr>
        <w:t>précédemment.</w:t>
      </w:r>
    </w:p>
    <w:p w14:paraId="23B5975F" w14:textId="77777777" w:rsidR="00003A98" w:rsidRPr="00DF2975" w:rsidRDefault="00003A98" w:rsidP="007222E2">
      <w:pPr>
        <w:pStyle w:val="Sansinterligne"/>
        <w:spacing w:line="360" w:lineRule="auto"/>
        <w:jc w:val="both"/>
        <w:rPr>
          <w:rFonts w:ascii="Arial" w:hAnsi="Arial" w:cs="Arial"/>
          <w:b/>
          <w:bCs/>
          <w:sz w:val="20"/>
          <w:szCs w:val="20"/>
        </w:rPr>
      </w:pPr>
    </w:p>
    <w:p w14:paraId="087CE7EA" w14:textId="77777777" w:rsidR="001C2BEA" w:rsidRPr="00DF2975" w:rsidRDefault="001C2BEA" w:rsidP="00003A98">
      <w:pPr>
        <w:pStyle w:val="Sansinterligne"/>
        <w:spacing w:line="360" w:lineRule="auto"/>
        <w:jc w:val="center"/>
        <w:rPr>
          <w:rFonts w:ascii="Arial" w:hAnsi="Arial" w:cs="Arial"/>
          <w:sz w:val="20"/>
          <w:szCs w:val="20"/>
        </w:rPr>
      </w:pPr>
      <w:r w:rsidRPr="00DF2975">
        <w:rPr>
          <w:rFonts w:ascii="Arial" w:hAnsi="Arial" w:cs="Arial"/>
          <w:b/>
          <w:bCs/>
          <w:sz w:val="20"/>
          <w:szCs w:val="20"/>
        </w:rPr>
        <w:t xml:space="preserve">Figure </w:t>
      </w:r>
      <w:r w:rsidRPr="00DF2975">
        <w:rPr>
          <w:rFonts w:ascii="Arial" w:hAnsi="Arial" w:cs="Arial"/>
          <w:b/>
          <w:bCs/>
          <w:spacing w:val="4"/>
          <w:sz w:val="20"/>
          <w:szCs w:val="20"/>
        </w:rPr>
        <w:t xml:space="preserve"> </w:t>
      </w:r>
      <w:r w:rsidRPr="00DF2975">
        <w:rPr>
          <w:rFonts w:ascii="Arial" w:hAnsi="Arial" w:cs="Arial"/>
          <w:b/>
          <w:bCs/>
          <w:sz w:val="20"/>
          <w:szCs w:val="20"/>
        </w:rPr>
        <w:t>4.</w:t>
      </w:r>
      <w:r w:rsidRPr="00DF2975">
        <w:rPr>
          <w:rFonts w:ascii="Arial" w:hAnsi="Arial" w:cs="Arial"/>
          <w:b/>
          <w:bCs/>
          <w:spacing w:val="2"/>
          <w:sz w:val="20"/>
          <w:szCs w:val="20"/>
        </w:rPr>
        <w:t xml:space="preserve"> </w:t>
      </w:r>
      <w:r w:rsidRPr="00DF2975">
        <w:rPr>
          <w:rFonts w:ascii="Arial" w:hAnsi="Arial" w:cs="Arial"/>
          <w:b/>
          <w:bCs/>
          <w:w w:val="81"/>
          <w:sz w:val="20"/>
          <w:szCs w:val="20"/>
        </w:rPr>
        <w:t>–</w:t>
      </w:r>
      <w:r w:rsidRPr="00DF2975">
        <w:rPr>
          <w:rFonts w:ascii="Arial" w:hAnsi="Arial" w:cs="Arial"/>
          <w:b/>
          <w:bCs/>
          <w:spacing w:val="38"/>
          <w:w w:val="81"/>
          <w:sz w:val="20"/>
          <w:szCs w:val="20"/>
        </w:rPr>
        <w:t xml:space="preserve"> </w:t>
      </w:r>
      <w:r w:rsidRPr="00DF2975">
        <w:rPr>
          <w:rFonts w:ascii="Arial" w:hAnsi="Arial" w:cs="Arial"/>
          <w:b/>
          <w:bCs/>
          <w:sz w:val="20"/>
          <w:szCs w:val="20"/>
        </w:rPr>
        <w:t xml:space="preserve">Décollage </w:t>
      </w:r>
      <w:r w:rsidRPr="00DF2975">
        <w:rPr>
          <w:rFonts w:ascii="Arial" w:hAnsi="Arial" w:cs="Arial"/>
          <w:b/>
          <w:bCs/>
          <w:spacing w:val="12"/>
          <w:sz w:val="20"/>
          <w:szCs w:val="20"/>
        </w:rPr>
        <w:t xml:space="preserve"> </w:t>
      </w:r>
      <w:r w:rsidRPr="00DF2975">
        <w:rPr>
          <w:rFonts w:ascii="Arial" w:hAnsi="Arial" w:cs="Arial"/>
          <w:b/>
          <w:bCs/>
          <w:sz w:val="20"/>
          <w:szCs w:val="20"/>
        </w:rPr>
        <w:t>d’une</w:t>
      </w:r>
      <w:r w:rsidRPr="00DF2975">
        <w:rPr>
          <w:rFonts w:ascii="Arial" w:hAnsi="Arial" w:cs="Arial"/>
          <w:b/>
          <w:bCs/>
          <w:spacing w:val="51"/>
          <w:sz w:val="20"/>
          <w:szCs w:val="20"/>
        </w:rPr>
        <w:t xml:space="preserve"> </w:t>
      </w:r>
      <w:r w:rsidRPr="00DF2975">
        <w:rPr>
          <w:rFonts w:ascii="Arial" w:hAnsi="Arial" w:cs="Arial"/>
          <w:b/>
          <w:bCs/>
          <w:w w:val="109"/>
          <w:sz w:val="20"/>
          <w:szCs w:val="20"/>
        </w:rPr>
        <w:t>hélistation</w:t>
      </w:r>
      <w:r w:rsidRPr="00DF2975">
        <w:rPr>
          <w:rFonts w:ascii="Arial" w:hAnsi="Arial" w:cs="Arial"/>
          <w:b/>
          <w:bCs/>
          <w:spacing w:val="19"/>
          <w:w w:val="109"/>
          <w:sz w:val="20"/>
          <w:szCs w:val="20"/>
        </w:rPr>
        <w:t xml:space="preserve"> </w:t>
      </w:r>
      <w:r w:rsidRPr="00DF2975">
        <w:rPr>
          <w:rFonts w:ascii="Arial" w:hAnsi="Arial" w:cs="Arial"/>
          <w:b/>
          <w:bCs/>
          <w:sz w:val="20"/>
          <w:szCs w:val="20"/>
        </w:rPr>
        <w:t>en</w:t>
      </w:r>
      <w:r w:rsidRPr="00DF2975">
        <w:rPr>
          <w:rFonts w:ascii="Arial" w:hAnsi="Arial" w:cs="Arial"/>
          <w:b/>
          <w:bCs/>
          <w:spacing w:val="40"/>
          <w:sz w:val="20"/>
          <w:szCs w:val="20"/>
        </w:rPr>
        <w:t xml:space="preserve"> </w:t>
      </w:r>
      <w:r w:rsidRPr="00DF2975">
        <w:rPr>
          <w:rFonts w:ascii="Arial" w:hAnsi="Arial" w:cs="Arial"/>
          <w:b/>
          <w:bCs/>
          <w:w w:val="106"/>
          <w:sz w:val="20"/>
          <w:szCs w:val="20"/>
        </w:rPr>
        <w:t>terrasse</w:t>
      </w:r>
    </w:p>
    <w:p w14:paraId="3AD9ABAA" w14:textId="77777777" w:rsidR="001C2BEA" w:rsidRPr="00DF2975" w:rsidRDefault="00016687" w:rsidP="007222E2">
      <w:pPr>
        <w:pStyle w:val="Sansinterligne"/>
        <w:spacing w:line="360" w:lineRule="auto"/>
        <w:jc w:val="both"/>
        <w:rPr>
          <w:rFonts w:ascii="Arial" w:hAnsi="Arial" w:cs="Arial"/>
          <w:sz w:val="20"/>
          <w:szCs w:val="20"/>
        </w:rPr>
      </w:pPr>
      <w:r w:rsidRPr="00DF2975">
        <w:rPr>
          <w:noProof/>
          <w:lang w:val="en-US" w:eastAsia="en-US"/>
        </w:rPr>
        <w:drawing>
          <wp:inline distT="0" distB="0" distL="0" distR="0" wp14:anchorId="2F5A7C82" wp14:editId="3D675F1E">
            <wp:extent cx="5699760" cy="3231916"/>
            <wp:effectExtent l="19050" t="19050" r="0" b="6985"/>
            <wp:docPr id="46"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03914" cy="3234271"/>
                    </a:xfrm>
                    <a:prstGeom prst="rect">
                      <a:avLst/>
                    </a:prstGeom>
                    <a:noFill/>
                    <a:ln w="9525">
                      <a:solidFill>
                        <a:schemeClr val="tx1"/>
                      </a:solidFill>
                      <a:miter lim="800000"/>
                      <a:headEnd/>
                      <a:tailEnd/>
                    </a:ln>
                  </pic:spPr>
                </pic:pic>
              </a:graphicData>
            </a:graphic>
          </wp:inline>
        </w:drawing>
      </w:r>
    </w:p>
    <w:p w14:paraId="4B9B6050" w14:textId="77777777" w:rsidR="001C2BEA" w:rsidRPr="00DF2975" w:rsidRDefault="001C2BEA" w:rsidP="007222E2">
      <w:pPr>
        <w:pStyle w:val="Sansinterligne"/>
        <w:spacing w:line="360" w:lineRule="auto"/>
        <w:jc w:val="both"/>
        <w:rPr>
          <w:rFonts w:ascii="Arial" w:hAnsi="Arial" w:cs="Arial"/>
          <w:sz w:val="20"/>
          <w:szCs w:val="20"/>
        </w:rPr>
      </w:pPr>
    </w:p>
    <w:p w14:paraId="22CAC8D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La</w:t>
      </w:r>
      <w:r w:rsidRPr="00DF2975">
        <w:rPr>
          <w:rFonts w:ascii="Arial" w:hAnsi="Arial" w:cs="Arial"/>
          <w:spacing w:val="42"/>
          <w:sz w:val="20"/>
          <w:szCs w:val="20"/>
        </w:rPr>
        <w:t xml:space="preserve"> </w:t>
      </w:r>
      <w:r w:rsidRPr="00DF2975">
        <w:rPr>
          <w:rFonts w:ascii="Arial" w:hAnsi="Arial" w:cs="Arial"/>
          <w:sz w:val="20"/>
          <w:szCs w:val="20"/>
        </w:rPr>
        <w:t xml:space="preserve">principale </w:t>
      </w:r>
      <w:r w:rsidRPr="00DF2975">
        <w:rPr>
          <w:rFonts w:ascii="Arial" w:hAnsi="Arial" w:cs="Arial"/>
          <w:spacing w:val="33"/>
          <w:sz w:val="20"/>
          <w:szCs w:val="20"/>
        </w:rPr>
        <w:t xml:space="preserve"> </w:t>
      </w:r>
      <w:r w:rsidRPr="00DF2975">
        <w:rPr>
          <w:rFonts w:ascii="Arial" w:hAnsi="Arial" w:cs="Arial"/>
          <w:sz w:val="20"/>
          <w:szCs w:val="20"/>
        </w:rPr>
        <w:t>différence</w:t>
      </w:r>
      <w:r w:rsidRPr="00DF2975">
        <w:rPr>
          <w:rFonts w:ascii="Arial" w:hAnsi="Arial" w:cs="Arial"/>
          <w:spacing w:val="66"/>
          <w:sz w:val="20"/>
          <w:szCs w:val="20"/>
        </w:rPr>
        <w:t xml:space="preserve"> </w:t>
      </w:r>
      <w:r w:rsidRPr="00DF2975">
        <w:rPr>
          <w:rFonts w:ascii="Arial" w:hAnsi="Arial" w:cs="Arial"/>
          <w:sz w:val="20"/>
          <w:szCs w:val="20"/>
        </w:rPr>
        <w:t>est</w:t>
      </w:r>
      <w:r w:rsidRPr="00DF2975">
        <w:rPr>
          <w:rFonts w:ascii="Arial" w:hAnsi="Arial" w:cs="Arial"/>
          <w:spacing w:val="32"/>
          <w:sz w:val="20"/>
          <w:szCs w:val="20"/>
        </w:rPr>
        <w:t xml:space="preserve"> </w:t>
      </w:r>
      <w:r w:rsidRPr="00DF2975">
        <w:rPr>
          <w:rFonts w:ascii="Arial" w:hAnsi="Arial" w:cs="Arial"/>
          <w:sz w:val="20"/>
          <w:szCs w:val="20"/>
        </w:rPr>
        <w:t>qu’une  descente</w:t>
      </w:r>
      <w:r w:rsidRPr="00DF2975">
        <w:rPr>
          <w:rFonts w:ascii="Arial" w:hAnsi="Arial" w:cs="Arial"/>
          <w:spacing w:val="54"/>
          <w:sz w:val="20"/>
          <w:szCs w:val="20"/>
        </w:rPr>
        <w:t xml:space="preserve"> </w:t>
      </w:r>
      <w:r w:rsidRPr="00DF2975">
        <w:rPr>
          <w:rFonts w:ascii="Arial" w:hAnsi="Arial" w:cs="Arial"/>
          <w:sz w:val="20"/>
          <w:szCs w:val="20"/>
        </w:rPr>
        <w:t>sous</w:t>
      </w:r>
      <w:r w:rsidRPr="00DF2975">
        <w:rPr>
          <w:rFonts w:ascii="Arial" w:hAnsi="Arial" w:cs="Arial"/>
          <w:spacing w:val="55"/>
          <w:sz w:val="20"/>
          <w:szCs w:val="20"/>
        </w:rPr>
        <w:t xml:space="preserve"> </w:t>
      </w:r>
      <w:r w:rsidRPr="00DF2975">
        <w:rPr>
          <w:rFonts w:ascii="Arial" w:hAnsi="Arial" w:cs="Arial"/>
          <w:sz w:val="20"/>
          <w:szCs w:val="20"/>
        </w:rPr>
        <w:t>le</w:t>
      </w:r>
      <w:r w:rsidRPr="00DF2975">
        <w:rPr>
          <w:rFonts w:ascii="Arial" w:hAnsi="Arial" w:cs="Arial"/>
          <w:spacing w:val="44"/>
          <w:sz w:val="20"/>
          <w:szCs w:val="20"/>
        </w:rPr>
        <w:t xml:space="preserve"> </w:t>
      </w:r>
      <w:r w:rsidRPr="00DF2975">
        <w:rPr>
          <w:rFonts w:ascii="Arial" w:hAnsi="Arial" w:cs="Arial"/>
          <w:sz w:val="20"/>
          <w:szCs w:val="20"/>
        </w:rPr>
        <w:t xml:space="preserve">niveau </w:t>
      </w:r>
      <w:r w:rsidRPr="00DF2975">
        <w:rPr>
          <w:rFonts w:ascii="Arial" w:hAnsi="Arial" w:cs="Arial"/>
          <w:spacing w:val="5"/>
          <w:sz w:val="20"/>
          <w:szCs w:val="20"/>
        </w:rPr>
        <w:t xml:space="preserve"> </w:t>
      </w:r>
      <w:r w:rsidRPr="00DF2975">
        <w:rPr>
          <w:rFonts w:ascii="Arial" w:hAnsi="Arial" w:cs="Arial"/>
          <w:sz w:val="20"/>
          <w:szCs w:val="20"/>
        </w:rPr>
        <w:t>de</w:t>
      </w:r>
      <w:r w:rsidRPr="00DF2975">
        <w:rPr>
          <w:rFonts w:ascii="Arial" w:hAnsi="Arial" w:cs="Arial"/>
          <w:spacing w:val="44"/>
          <w:sz w:val="20"/>
          <w:szCs w:val="20"/>
        </w:rPr>
        <w:t xml:space="preserve"> </w:t>
      </w:r>
      <w:r w:rsidRPr="00DF2975">
        <w:rPr>
          <w:rFonts w:ascii="Arial" w:hAnsi="Arial" w:cs="Arial"/>
          <w:sz w:val="20"/>
          <w:szCs w:val="20"/>
        </w:rPr>
        <w:t>la</w:t>
      </w:r>
      <w:r w:rsidRPr="00DF2975">
        <w:rPr>
          <w:rFonts w:ascii="Arial" w:hAnsi="Arial" w:cs="Arial"/>
          <w:spacing w:val="44"/>
          <w:sz w:val="20"/>
          <w:szCs w:val="20"/>
        </w:rPr>
        <w:t xml:space="preserve"> </w:t>
      </w:r>
      <w:r w:rsidRPr="00DF2975">
        <w:rPr>
          <w:rFonts w:ascii="Arial" w:hAnsi="Arial" w:cs="Arial"/>
          <w:sz w:val="20"/>
          <w:szCs w:val="20"/>
        </w:rPr>
        <w:t>surface</w:t>
      </w:r>
      <w:r w:rsidRPr="00DF2975">
        <w:rPr>
          <w:rFonts w:ascii="Arial" w:hAnsi="Arial" w:cs="Arial"/>
          <w:spacing w:val="49"/>
          <w:sz w:val="20"/>
          <w:szCs w:val="20"/>
        </w:rPr>
        <w:t xml:space="preserve"> </w:t>
      </w:r>
      <w:r w:rsidRPr="00DF2975">
        <w:rPr>
          <w:rFonts w:ascii="Arial" w:hAnsi="Arial" w:cs="Arial"/>
          <w:sz w:val="20"/>
          <w:szCs w:val="20"/>
        </w:rPr>
        <w:t>de</w:t>
      </w:r>
      <w:r w:rsidRPr="00DF2975">
        <w:rPr>
          <w:rFonts w:ascii="Arial" w:hAnsi="Arial" w:cs="Arial"/>
          <w:spacing w:val="44"/>
          <w:sz w:val="20"/>
          <w:szCs w:val="20"/>
        </w:rPr>
        <w:t xml:space="preserve"> </w:t>
      </w:r>
      <w:r w:rsidRPr="00DF2975">
        <w:rPr>
          <w:rFonts w:ascii="Arial" w:hAnsi="Arial" w:cs="Arial"/>
          <w:sz w:val="20"/>
          <w:szCs w:val="20"/>
        </w:rPr>
        <w:t xml:space="preserve">décollage </w:t>
      </w:r>
      <w:r w:rsidRPr="00DF2975">
        <w:rPr>
          <w:rFonts w:ascii="Arial" w:hAnsi="Arial" w:cs="Arial"/>
          <w:spacing w:val="23"/>
          <w:sz w:val="20"/>
          <w:szCs w:val="20"/>
        </w:rPr>
        <w:t xml:space="preserve"> </w:t>
      </w:r>
      <w:r w:rsidRPr="00DF2975">
        <w:rPr>
          <w:rFonts w:ascii="Arial" w:hAnsi="Arial" w:cs="Arial"/>
          <w:sz w:val="20"/>
          <w:szCs w:val="20"/>
        </w:rPr>
        <w:t>est</w:t>
      </w:r>
      <w:r w:rsidRPr="00DF2975">
        <w:rPr>
          <w:rFonts w:ascii="Arial" w:hAnsi="Arial" w:cs="Arial"/>
          <w:spacing w:val="32"/>
          <w:sz w:val="20"/>
          <w:szCs w:val="20"/>
        </w:rPr>
        <w:t xml:space="preserve"> </w:t>
      </w:r>
      <w:r w:rsidRPr="00DF2975">
        <w:rPr>
          <w:rFonts w:ascii="Arial" w:hAnsi="Arial" w:cs="Arial"/>
          <w:w w:val="104"/>
          <w:sz w:val="20"/>
          <w:szCs w:val="20"/>
        </w:rPr>
        <w:t xml:space="preserve">auto- </w:t>
      </w:r>
      <w:r w:rsidRPr="00DF2975">
        <w:rPr>
          <w:rFonts w:ascii="Arial" w:hAnsi="Arial" w:cs="Arial"/>
          <w:sz w:val="20"/>
          <w:szCs w:val="20"/>
        </w:rPr>
        <w:t>risée.</w:t>
      </w:r>
      <w:r w:rsidRPr="00DF2975">
        <w:rPr>
          <w:rFonts w:ascii="Arial" w:hAnsi="Arial" w:cs="Arial"/>
          <w:spacing w:val="54"/>
          <w:sz w:val="20"/>
          <w:szCs w:val="20"/>
        </w:rPr>
        <w:t xml:space="preserve"> </w:t>
      </w:r>
      <w:r w:rsidRPr="00DF2975">
        <w:rPr>
          <w:rFonts w:ascii="Arial" w:hAnsi="Arial" w:cs="Arial"/>
          <w:sz w:val="20"/>
          <w:szCs w:val="20"/>
        </w:rPr>
        <w:t>Durant</w:t>
      </w:r>
      <w:r w:rsidRPr="00DF2975">
        <w:rPr>
          <w:rFonts w:ascii="Arial" w:hAnsi="Arial" w:cs="Arial"/>
          <w:spacing w:val="66"/>
          <w:sz w:val="20"/>
          <w:szCs w:val="20"/>
        </w:rPr>
        <w:t xml:space="preserve"> </w:t>
      </w:r>
      <w:r w:rsidRPr="00DF2975">
        <w:rPr>
          <w:rFonts w:ascii="Arial" w:hAnsi="Arial" w:cs="Arial"/>
          <w:sz w:val="20"/>
          <w:szCs w:val="20"/>
        </w:rPr>
        <w:t>la</w:t>
      </w:r>
      <w:r w:rsidRPr="00DF2975">
        <w:rPr>
          <w:rFonts w:ascii="Arial" w:hAnsi="Arial" w:cs="Arial"/>
          <w:spacing w:val="50"/>
          <w:sz w:val="20"/>
          <w:szCs w:val="20"/>
        </w:rPr>
        <w:t xml:space="preserve"> </w:t>
      </w:r>
      <w:r w:rsidRPr="00DF2975">
        <w:rPr>
          <w:rFonts w:ascii="Arial" w:hAnsi="Arial" w:cs="Arial"/>
          <w:sz w:val="20"/>
          <w:szCs w:val="20"/>
        </w:rPr>
        <w:t>descente,</w:t>
      </w:r>
      <w:r w:rsidRPr="00DF2975">
        <w:rPr>
          <w:rFonts w:ascii="Arial" w:hAnsi="Arial" w:cs="Arial"/>
          <w:spacing w:val="52"/>
          <w:sz w:val="20"/>
          <w:szCs w:val="20"/>
        </w:rPr>
        <w:t xml:space="preserve"> </w:t>
      </w:r>
      <w:r w:rsidRPr="00DF2975">
        <w:rPr>
          <w:rFonts w:ascii="Arial" w:hAnsi="Arial" w:cs="Arial"/>
          <w:sz w:val="20"/>
          <w:szCs w:val="20"/>
        </w:rPr>
        <w:t>la</w:t>
      </w:r>
      <w:r w:rsidRPr="00DF2975">
        <w:rPr>
          <w:rFonts w:ascii="Arial" w:hAnsi="Arial" w:cs="Arial"/>
          <w:spacing w:val="50"/>
          <w:sz w:val="20"/>
          <w:szCs w:val="20"/>
        </w:rPr>
        <w:t xml:space="preserve"> </w:t>
      </w:r>
      <w:r w:rsidRPr="00DF2975">
        <w:rPr>
          <w:rFonts w:ascii="Arial" w:hAnsi="Arial" w:cs="Arial"/>
          <w:sz w:val="20"/>
          <w:szCs w:val="20"/>
        </w:rPr>
        <w:t xml:space="preserve">procédure </w:t>
      </w:r>
      <w:r w:rsidRPr="00DF2975">
        <w:rPr>
          <w:rFonts w:ascii="Arial" w:hAnsi="Arial" w:cs="Arial"/>
          <w:spacing w:val="32"/>
          <w:sz w:val="20"/>
          <w:szCs w:val="20"/>
        </w:rPr>
        <w:t xml:space="preserve"> </w:t>
      </w:r>
      <w:r w:rsidRPr="00DF2975">
        <w:rPr>
          <w:rFonts w:ascii="Arial" w:hAnsi="Arial" w:cs="Arial"/>
          <w:sz w:val="20"/>
          <w:szCs w:val="20"/>
        </w:rPr>
        <w:t>de</w:t>
      </w:r>
      <w:r w:rsidRPr="00DF2975">
        <w:rPr>
          <w:rFonts w:ascii="Arial" w:hAnsi="Arial" w:cs="Arial"/>
          <w:spacing w:val="50"/>
          <w:sz w:val="20"/>
          <w:szCs w:val="20"/>
        </w:rPr>
        <w:t xml:space="preserve"> </w:t>
      </w:r>
      <w:r w:rsidRPr="00DF2975">
        <w:rPr>
          <w:rFonts w:ascii="Arial" w:hAnsi="Arial" w:cs="Arial"/>
          <w:sz w:val="20"/>
          <w:szCs w:val="20"/>
        </w:rPr>
        <w:t xml:space="preserve">catégorie </w:t>
      </w:r>
      <w:r w:rsidRPr="00DF2975">
        <w:rPr>
          <w:rFonts w:ascii="Arial" w:hAnsi="Arial" w:cs="Arial"/>
          <w:spacing w:val="10"/>
          <w:sz w:val="20"/>
          <w:szCs w:val="20"/>
        </w:rPr>
        <w:t xml:space="preserve"> </w:t>
      </w:r>
      <w:r w:rsidRPr="00DF2975">
        <w:rPr>
          <w:rFonts w:ascii="Arial" w:hAnsi="Arial" w:cs="Arial"/>
          <w:sz w:val="20"/>
          <w:szCs w:val="20"/>
        </w:rPr>
        <w:t>A</w:t>
      </w:r>
      <w:r w:rsidRPr="00DF2975">
        <w:rPr>
          <w:rFonts w:ascii="Arial" w:hAnsi="Arial" w:cs="Arial"/>
          <w:spacing w:val="33"/>
          <w:sz w:val="20"/>
          <w:szCs w:val="20"/>
        </w:rPr>
        <w:t xml:space="preserve"> </w:t>
      </w:r>
      <w:r w:rsidRPr="00DF2975">
        <w:rPr>
          <w:rFonts w:ascii="Arial" w:hAnsi="Arial" w:cs="Arial"/>
          <w:sz w:val="20"/>
          <w:szCs w:val="20"/>
        </w:rPr>
        <w:t xml:space="preserve">garantit </w:t>
      </w:r>
      <w:r w:rsidRPr="00DF2975">
        <w:rPr>
          <w:rFonts w:ascii="Arial" w:hAnsi="Arial" w:cs="Arial"/>
          <w:spacing w:val="3"/>
          <w:sz w:val="20"/>
          <w:szCs w:val="20"/>
        </w:rPr>
        <w:t xml:space="preserve"> </w:t>
      </w:r>
      <w:r w:rsidRPr="00DF2975">
        <w:rPr>
          <w:rFonts w:ascii="Arial" w:hAnsi="Arial" w:cs="Arial"/>
          <w:sz w:val="20"/>
          <w:szCs w:val="20"/>
        </w:rPr>
        <w:t xml:space="preserve">l’évitement </w:t>
      </w:r>
      <w:r w:rsidRPr="00DF2975">
        <w:rPr>
          <w:rFonts w:ascii="Arial" w:hAnsi="Arial" w:cs="Arial"/>
          <w:spacing w:val="9"/>
          <w:sz w:val="20"/>
          <w:szCs w:val="20"/>
        </w:rPr>
        <w:t xml:space="preserve"> </w:t>
      </w:r>
      <w:r w:rsidRPr="00DF2975">
        <w:rPr>
          <w:rFonts w:ascii="Arial" w:hAnsi="Arial" w:cs="Arial"/>
          <w:sz w:val="20"/>
          <w:szCs w:val="20"/>
        </w:rPr>
        <w:t>du</w:t>
      </w:r>
      <w:r w:rsidRPr="00DF2975">
        <w:rPr>
          <w:rFonts w:ascii="Arial" w:hAnsi="Arial" w:cs="Arial"/>
          <w:spacing w:val="55"/>
          <w:sz w:val="20"/>
          <w:szCs w:val="20"/>
        </w:rPr>
        <w:t xml:space="preserve"> </w:t>
      </w:r>
      <w:r w:rsidRPr="00DF2975">
        <w:rPr>
          <w:rFonts w:ascii="Arial" w:hAnsi="Arial" w:cs="Arial"/>
          <w:sz w:val="20"/>
          <w:szCs w:val="20"/>
        </w:rPr>
        <w:t xml:space="preserve">bord </w:t>
      </w:r>
      <w:r w:rsidRPr="00DF2975">
        <w:rPr>
          <w:rFonts w:ascii="Arial" w:hAnsi="Arial" w:cs="Arial"/>
          <w:spacing w:val="5"/>
          <w:sz w:val="20"/>
          <w:szCs w:val="20"/>
        </w:rPr>
        <w:t xml:space="preserve"> </w:t>
      </w:r>
      <w:r w:rsidRPr="00DF2975">
        <w:rPr>
          <w:rFonts w:ascii="Arial" w:hAnsi="Arial" w:cs="Arial"/>
          <w:sz w:val="20"/>
          <w:szCs w:val="20"/>
        </w:rPr>
        <w:t>de</w:t>
      </w:r>
      <w:r w:rsidRPr="00DF2975">
        <w:rPr>
          <w:rFonts w:ascii="Arial" w:hAnsi="Arial" w:cs="Arial"/>
          <w:spacing w:val="50"/>
          <w:sz w:val="20"/>
          <w:szCs w:val="20"/>
        </w:rPr>
        <w:t xml:space="preserve"> </w:t>
      </w:r>
      <w:r w:rsidRPr="00DF2975">
        <w:rPr>
          <w:rFonts w:ascii="Arial" w:hAnsi="Arial" w:cs="Arial"/>
          <w:sz w:val="20"/>
          <w:szCs w:val="20"/>
        </w:rPr>
        <w:t>la</w:t>
      </w:r>
      <w:r w:rsidRPr="00DF2975">
        <w:rPr>
          <w:rFonts w:ascii="Arial" w:hAnsi="Arial" w:cs="Arial"/>
          <w:spacing w:val="50"/>
          <w:sz w:val="20"/>
          <w:szCs w:val="20"/>
        </w:rPr>
        <w:t xml:space="preserve"> </w:t>
      </w:r>
      <w:r w:rsidRPr="00DF2975">
        <w:rPr>
          <w:rFonts w:ascii="Arial" w:hAnsi="Arial" w:cs="Arial"/>
          <w:w w:val="105"/>
          <w:sz w:val="20"/>
          <w:szCs w:val="20"/>
        </w:rPr>
        <w:t xml:space="preserve">terrasse </w:t>
      </w:r>
      <w:r w:rsidRPr="00DF2975">
        <w:rPr>
          <w:rFonts w:ascii="Arial" w:hAnsi="Arial" w:cs="Arial"/>
          <w:sz w:val="20"/>
          <w:szCs w:val="20"/>
        </w:rPr>
        <w:t>mais,</w:t>
      </w:r>
      <w:r w:rsidRPr="00DF2975">
        <w:rPr>
          <w:rFonts w:ascii="Arial" w:hAnsi="Arial" w:cs="Arial"/>
          <w:spacing w:val="65"/>
          <w:sz w:val="20"/>
          <w:szCs w:val="20"/>
        </w:rPr>
        <w:t xml:space="preserve"> </w:t>
      </w:r>
      <w:r w:rsidRPr="00DF2975">
        <w:rPr>
          <w:rFonts w:ascii="Arial" w:hAnsi="Arial" w:cs="Arial"/>
          <w:sz w:val="20"/>
          <w:szCs w:val="20"/>
        </w:rPr>
        <w:t>une  fois</w:t>
      </w:r>
      <w:r w:rsidRPr="00DF2975">
        <w:rPr>
          <w:rFonts w:ascii="Arial" w:hAnsi="Arial" w:cs="Arial"/>
          <w:spacing w:val="53"/>
          <w:sz w:val="20"/>
          <w:szCs w:val="20"/>
        </w:rPr>
        <w:t xml:space="preserve"> </w:t>
      </w:r>
      <w:r w:rsidRPr="00DF2975">
        <w:rPr>
          <w:rFonts w:ascii="Arial" w:hAnsi="Arial" w:cs="Arial"/>
          <w:sz w:val="20"/>
          <w:szCs w:val="20"/>
        </w:rPr>
        <w:t>passé  ce</w:t>
      </w:r>
      <w:r w:rsidRPr="00DF2975">
        <w:rPr>
          <w:rFonts w:ascii="Arial" w:hAnsi="Arial" w:cs="Arial"/>
          <w:spacing w:val="40"/>
          <w:sz w:val="20"/>
          <w:szCs w:val="20"/>
        </w:rPr>
        <w:t xml:space="preserve"> </w:t>
      </w:r>
      <w:r w:rsidRPr="00DF2975">
        <w:rPr>
          <w:rFonts w:ascii="Arial" w:hAnsi="Arial" w:cs="Arial"/>
          <w:sz w:val="20"/>
          <w:szCs w:val="20"/>
        </w:rPr>
        <w:t xml:space="preserve">bord, </w:t>
      </w:r>
      <w:r w:rsidRPr="00DF2975">
        <w:rPr>
          <w:rFonts w:ascii="Arial" w:hAnsi="Arial" w:cs="Arial"/>
          <w:spacing w:val="2"/>
          <w:sz w:val="20"/>
          <w:szCs w:val="20"/>
        </w:rPr>
        <w:t xml:space="preserve"> </w:t>
      </w:r>
      <w:r w:rsidRPr="00DF2975">
        <w:rPr>
          <w:rFonts w:ascii="Arial" w:hAnsi="Arial" w:cs="Arial"/>
          <w:sz w:val="20"/>
          <w:szCs w:val="20"/>
        </w:rPr>
        <w:t>c’est</w:t>
      </w:r>
      <w:r w:rsidRPr="00DF2975">
        <w:rPr>
          <w:rFonts w:ascii="Arial" w:hAnsi="Arial" w:cs="Arial"/>
          <w:spacing w:val="26"/>
          <w:sz w:val="20"/>
          <w:szCs w:val="20"/>
        </w:rPr>
        <w:t xml:space="preserve"> </w:t>
      </w:r>
      <w:r w:rsidRPr="00DF2975">
        <w:rPr>
          <w:rFonts w:ascii="Arial" w:hAnsi="Arial" w:cs="Arial"/>
          <w:sz w:val="20"/>
          <w:szCs w:val="20"/>
        </w:rPr>
        <w:t>le</w:t>
      </w:r>
      <w:r w:rsidRPr="00DF2975">
        <w:rPr>
          <w:rFonts w:ascii="Arial" w:hAnsi="Arial" w:cs="Arial"/>
          <w:spacing w:val="56"/>
          <w:sz w:val="20"/>
          <w:szCs w:val="20"/>
        </w:rPr>
        <w:t xml:space="preserve"> </w:t>
      </w:r>
      <w:r w:rsidRPr="00DF2975">
        <w:rPr>
          <w:rFonts w:ascii="Arial" w:hAnsi="Arial" w:cs="Arial"/>
          <w:sz w:val="20"/>
          <w:szCs w:val="20"/>
        </w:rPr>
        <w:t>calcul</w:t>
      </w:r>
      <w:r w:rsidRPr="00DF2975">
        <w:rPr>
          <w:rFonts w:ascii="Arial" w:hAnsi="Arial" w:cs="Arial"/>
          <w:spacing w:val="61"/>
          <w:sz w:val="20"/>
          <w:szCs w:val="20"/>
        </w:rPr>
        <w:t xml:space="preserve"> </w:t>
      </w:r>
      <w:r w:rsidRPr="00DF2975">
        <w:rPr>
          <w:rFonts w:ascii="Arial" w:hAnsi="Arial" w:cs="Arial"/>
          <w:sz w:val="20"/>
          <w:szCs w:val="20"/>
        </w:rPr>
        <w:t>de</w:t>
      </w:r>
      <w:r w:rsidRPr="00DF2975">
        <w:rPr>
          <w:rFonts w:ascii="Arial" w:hAnsi="Arial" w:cs="Arial"/>
          <w:spacing w:val="56"/>
          <w:sz w:val="20"/>
          <w:szCs w:val="20"/>
        </w:rPr>
        <w:t xml:space="preserve"> </w:t>
      </w:r>
      <w:r w:rsidRPr="00DF2975">
        <w:rPr>
          <w:rFonts w:ascii="Arial" w:hAnsi="Arial" w:cs="Arial"/>
          <w:sz w:val="20"/>
          <w:szCs w:val="20"/>
        </w:rPr>
        <w:t>la</w:t>
      </w:r>
      <w:r w:rsidRPr="00DF2975">
        <w:rPr>
          <w:rFonts w:ascii="Arial" w:hAnsi="Arial" w:cs="Arial"/>
          <w:spacing w:val="56"/>
          <w:sz w:val="20"/>
          <w:szCs w:val="20"/>
        </w:rPr>
        <w:t xml:space="preserve"> </w:t>
      </w:r>
      <w:r w:rsidRPr="00DF2975">
        <w:rPr>
          <w:rFonts w:ascii="Arial" w:hAnsi="Arial" w:cs="Arial"/>
          <w:sz w:val="20"/>
          <w:szCs w:val="20"/>
        </w:rPr>
        <w:t xml:space="preserve">performance </w:t>
      </w:r>
      <w:r w:rsidRPr="00DF2975">
        <w:rPr>
          <w:rFonts w:ascii="Arial" w:hAnsi="Arial" w:cs="Arial"/>
          <w:spacing w:val="43"/>
          <w:sz w:val="20"/>
          <w:szCs w:val="20"/>
        </w:rPr>
        <w:t xml:space="preserve"> </w:t>
      </w:r>
      <w:r w:rsidRPr="00DF2975">
        <w:rPr>
          <w:rFonts w:ascii="Arial" w:hAnsi="Arial" w:cs="Arial"/>
          <w:sz w:val="20"/>
          <w:szCs w:val="20"/>
        </w:rPr>
        <w:t>en</w:t>
      </w:r>
      <w:r w:rsidRPr="00DF2975">
        <w:rPr>
          <w:rFonts w:ascii="Arial" w:hAnsi="Arial" w:cs="Arial"/>
          <w:spacing w:val="56"/>
          <w:sz w:val="20"/>
          <w:szCs w:val="20"/>
        </w:rPr>
        <w:t xml:space="preserve"> </w:t>
      </w:r>
      <w:r w:rsidRPr="00DF2975">
        <w:rPr>
          <w:rFonts w:ascii="Arial" w:hAnsi="Arial" w:cs="Arial"/>
          <w:sz w:val="20"/>
          <w:szCs w:val="20"/>
        </w:rPr>
        <w:t>descente</w:t>
      </w:r>
      <w:r w:rsidRPr="00DF2975">
        <w:rPr>
          <w:rFonts w:ascii="Arial" w:hAnsi="Arial" w:cs="Arial"/>
          <w:spacing w:val="65"/>
          <w:sz w:val="20"/>
          <w:szCs w:val="20"/>
        </w:rPr>
        <w:t xml:space="preserve"> </w:t>
      </w:r>
      <w:r w:rsidRPr="00DF2975">
        <w:rPr>
          <w:rFonts w:ascii="Arial" w:hAnsi="Arial" w:cs="Arial"/>
          <w:sz w:val="20"/>
          <w:szCs w:val="20"/>
        </w:rPr>
        <w:t xml:space="preserve">qui </w:t>
      </w:r>
      <w:r w:rsidRPr="00DF2975">
        <w:rPr>
          <w:rFonts w:ascii="Arial" w:hAnsi="Arial" w:cs="Arial"/>
          <w:spacing w:val="1"/>
          <w:sz w:val="20"/>
          <w:szCs w:val="20"/>
        </w:rPr>
        <w:t xml:space="preserve"> </w:t>
      </w:r>
      <w:r w:rsidRPr="00DF2975">
        <w:rPr>
          <w:rFonts w:ascii="Arial" w:hAnsi="Arial" w:cs="Arial"/>
          <w:sz w:val="20"/>
          <w:szCs w:val="20"/>
        </w:rPr>
        <w:t xml:space="preserve">garantit </w:t>
      </w:r>
      <w:r w:rsidRPr="00DF2975">
        <w:rPr>
          <w:rFonts w:ascii="Arial" w:hAnsi="Arial" w:cs="Arial"/>
          <w:spacing w:val="9"/>
          <w:sz w:val="20"/>
          <w:szCs w:val="20"/>
        </w:rPr>
        <w:t xml:space="preserve"> </w:t>
      </w:r>
      <w:r w:rsidRPr="00DF2975">
        <w:rPr>
          <w:rFonts w:ascii="Arial" w:hAnsi="Arial" w:cs="Arial"/>
          <w:sz w:val="20"/>
          <w:szCs w:val="20"/>
        </w:rPr>
        <w:t>le</w:t>
      </w:r>
      <w:r w:rsidRPr="00DF2975">
        <w:rPr>
          <w:rFonts w:ascii="Arial" w:hAnsi="Arial" w:cs="Arial"/>
          <w:spacing w:val="56"/>
          <w:sz w:val="20"/>
          <w:szCs w:val="20"/>
        </w:rPr>
        <w:t xml:space="preserve"> </w:t>
      </w:r>
      <w:r w:rsidR="00B072BA" w:rsidRPr="00DF2975">
        <w:rPr>
          <w:rFonts w:ascii="Arial" w:hAnsi="Arial" w:cs="Arial"/>
          <w:w w:val="105"/>
          <w:sz w:val="20"/>
          <w:szCs w:val="20"/>
        </w:rPr>
        <w:t>fran</w:t>
      </w:r>
      <w:r w:rsidRPr="00DF2975">
        <w:rPr>
          <w:rFonts w:ascii="Arial" w:hAnsi="Arial" w:cs="Arial"/>
          <w:sz w:val="20"/>
          <w:szCs w:val="20"/>
        </w:rPr>
        <w:t xml:space="preserve">chissement </w:t>
      </w:r>
      <w:r w:rsidRPr="00DF2975">
        <w:rPr>
          <w:rFonts w:ascii="Arial" w:hAnsi="Arial" w:cs="Arial"/>
          <w:spacing w:val="32"/>
          <w:sz w:val="20"/>
          <w:szCs w:val="20"/>
        </w:rPr>
        <w:t xml:space="preserve"> </w:t>
      </w:r>
      <w:r w:rsidRPr="00DF2975">
        <w:rPr>
          <w:rFonts w:ascii="Arial" w:hAnsi="Arial" w:cs="Arial"/>
          <w:sz w:val="20"/>
          <w:szCs w:val="20"/>
        </w:rPr>
        <w:t>des</w:t>
      </w:r>
      <w:r w:rsidRPr="00DF2975">
        <w:rPr>
          <w:rFonts w:ascii="Arial" w:hAnsi="Arial" w:cs="Arial"/>
          <w:spacing w:val="66"/>
          <w:sz w:val="20"/>
          <w:szCs w:val="20"/>
        </w:rPr>
        <w:t xml:space="preserve"> </w:t>
      </w:r>
      <w:r w:rsidRPr="00DF2975">
        <w:rPr>
          <w:rFonts w:ascii="Arial" w:hAnsi="Arial" w:cs="Arial"/>
          <w:sz w:val="20"/>
          <w:szCs w:val="20"/>
        </w:rPr>
        <w:t xml:space="preserve">obstacles </w:t>
      </w:r>
      <w:r w:rsidRPr="00DF2975">
        <w:rPr>
          <w:rFonts w:ascii="Arial" w:hAnsi="Arial" w:cs="Arial"/>
          <w:spacing w:val="15"/>
          <w:sz w:val="20"/>
          <w:szCs w:val="20"/>
        </w:rPr>
        <w:t xml:space="preserve"> </w:t>
      </w:r>
      <w:r w:rsidRPr="00DF2975">
        <w:rPr>
          <w:rFonts w:ascii="Arial" w:hAnsi="Arial" w:cs="Arial"/>
          <w:sz w:val="20"/>
          <w:szCs w:val="20"/>
        </w:rPr>
        <w:t>avec</w:t>
      </w:r>
      <w:r w:rsidRPr="00DF2975">
        <w:rPr>
          <w:rFonts w:ascii="Arial" w:hAnsi="Arial" w:cs="Arial"/>
          <w:spacing w:val="55"/>
          <w:sz w:val="20"/>
          <w:szCs w:val="20"/>
        </w:rPr>
        <w:t xml:space="preserve"> </w:t>
      </w:r>
      <w:r w:rsidRPr="00DF2975">
        <w:rPr>
          <w:rFonts w:ascii="Arial" w:hAnsi="Arial" w:cs="Arial"/>
          <w:sz w:val="20"/>
          <w:szCs w:val="20"/>
        </w:rPr>
        <w:t>la</w:t>
      </w:r>
      <w:r w:rsidRPr="00DF2975">
        <w:rPr>
          <w:rFonts w:ascii="Arial" w:hAnsi="Arial" w:cs="Arial"/>
          <w:spacing w:val="62"/>
          <w:sz w:val="20"/>
          <w:szCs w:val="20"/>
        </w:rPr>
        <w:t xml:space="preserve"> </w:t>
      </w:r>
      <w:r w:rsidRPr="00DF2975">
        <w:rPr>
          <w:rFonts w:ascii="Arial" w:hAnsi="Arial" w:cs="Arial"/>
          <w:sz w:val="20"/>
          <w:szCs w:val="20"/>
        </w:rPr>
        <w:t xml:space="preserve">marge </w:t>
      </w:r>
      <w:r w:rsidRPr="00DF2975">
        <w:rPr>
          <w:rFonts w:ascii="Arial" w:hAnsi="Arial" w:cs="Arial"/>
          <w:spacing w:val="31"/>
          <w:sz w:val="20"/>
          <w:szCs w:val="20"/>
        </w:rPr>
        <w:t xml:space="preserve"> </w:t>
      </w:r>
      <w:r w:rsidRPr="00DF2975">
        <w:rPr>
          <w:rFonts w:ascii="Arial" w:hAnsi="Arial" w:cs="Arial"/>
          <w:sz w:val="20"/>
          <w:szCs w:val="20"/>
        </w:rPr>
        <w:t>de</w:t>
      </w:r>
      <w:r w:rsidRPr="00DF2975">
        <w:rPr>
          <w:rFonts w:ascii="Arial" w:hAnsi="Arial" w:cs="Arial"/>
          <w:spacing w:val="62"/>
          <w:sz w:val="20"/>
          <w:szCs w:val="20"/>
        </w:rPr>
        <w:t xml:space="preserve"> </w:t>
      </w:r>
      <w:r w:rsidRPr="00DF2975">
        <w:rPr>
          <w:rFonts w:ascii="Arial" w:hAnsi="Arial" w:cs="Arial"/>
          <w:sz w:val="20"/>
          <w:szCs w:val="20"/>
        </w:rPr>
        <w:t>35ft. On</w:t>
      </w:r>
      <w:r w:rsidRPr="00DF2975">
        <w:rPr>
          <w:rFonts w:ascii="Arial" w:hAnsi="Arial" w:cs="Arial"/>
          <w:spacing w:val="62"/>
          <w:sz w:val="20"/>
          <w:szCs w:val="20"/>
        </w:rPr>
        <w:t xml:space="preserve"> </w:t>
      </w:r>
      <w:r w:rsidRPr="00DF2975">
        <w:rPr>
          <w:rFonts w:ascii="Arial" w:hAnsi="Arial" w:cs="Arial"/>
          <w:sz w:val="20"/>
          <w:szCs w:val="20"/>
        </w:rPr>
        <w:t xml:space="preserve">applique </w:t>
      </w:r>
      <w:r w:rsidRPr="00DF2975">
        <w:rPr>
          <w:rFonts w:ascii="Arial" w:hAnsi="Arial" w:cs="Arial"/>
          <w:spacing w:val="49"/>
          <w:sz w:val="20"/>
          <w:szCs w:val="20"/>
        </w:rPr>
        <w:t xml:space="preserve"> </w:t>
      </w:r>
      <w:r w:rsidRPr="00DF2975">
        <w:rPr>
          <w:rFonts w:ascii="Arial" w:hAnsi="Arial" w:cs="Arial"/>
          <w:sz w:val="20"/>
          <w:szCs w:val="20"/>
        </w:rPr>
        <w:t>ici</w:t>
      </w:r>
      <w:r w:rsidRPr="00DF2975">
        <w:rPr>
          <w:rFonts w:ascii="Arial" w:hAnsi="Arial" w:cs="Arial"/>
          <w:spacing w:val="59"/>
          <w:sz w:val="20"/>
          <w:szCs w:val="20"/>
        </w:rPr>
        <w:t xml:space="preserve"> </w:t>
      </w:r>
      <w:r w:rsidRPr="00DF2975">
        <w:rPr>
          <w:rFonts w:ascii="Arial" w:hAnsi="Arial" w:cs="Arial"/>
          <w:sz w:val="20"/>
          <w:szCs w:val="20"/>
        </w:rPr>
        <w:t xml:space="preserve">ma </w:t>
      </w:r>
      <w:r w:rsidRPr="00DF2975">
        <w:rPr>
          <w:rFonts w:ascii="Arial" w:hAnsi="Arial" w:cs="Arial"/>
          <w:spacing w:val="5"/>
          <w:sz w:val="20"/>
          <w:szCs w:val="20"/>
        </w:rPr>
        <w:t xml:space="preserve"> </w:t>
      </w:r>
      <w:r w:rsidRPr="00DF2975">
        <w:rPr>
          <w:rFonts w:ascii="Arial" w:hAnsi="Arial" w:cs="Arial"/>
          <w:sz w:val="20"/>
          <w:szCs w:val="20"/>
        </w:rPr>
        <w:t xml:space="preserve">définition </w:t>
      </w:r>
      <w:r w:rsidRPr="00DF2975">
        <w:rPr>
          <w:rFonts w:ascii="Arial" w:hAnsi="Arial" w:cs="Arial"/>
          <w:spacing w:val="40"/>
          <w:sz w:val="20"/>
          <w:szCs w:val="20"/>
        </w:rPr>
        <w:t xml:space="preserve"> </w:t>
      </w:r>
      <w:r w:rsidRPr="00DF2975">
        <w:rPr>
          <w:rFonts w:ascii="Arial" w:hAnsi="Arial" w:cs="Arial"/>
          <w:sz w:val="20"/>
          <w:szCs w:val="20"/>
        </w:rPr>
        <w:t xml:space="preserve">alternative </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62"/>
          <w:sz w:val="20"/>
          <w:szCs w:val="20"/>
        </w:rPr>
        <w:t xml:space="preserve"> </w:t>
      </w:r>
      <w:r w:rsidRPr="00DF2975">
        <w:rPr>
          <w:rFonts w:ascii="Arial" w:hAnsi="Arial" w:cs="Arial"/>
          <w:w w:val="110"/>
          <w:sz w:val="20"/>
          <w:szCs w:val="20"/>
        </w:rPr>
        <w:t xml:space="preserve">la </w:t>
      </w:r>
      <w:r w:rsidRPr="00DF2975">
        <w:rPr>
          <w:rFonts w:ascii="Arial" w:hAnsi="Arial" w:cs="Arial"/>
          <w:w w:val="101"/>
          <w:sz w:val="20"/>
          <w:szCs w:val="20"/>
        </w:rPr>
        <w:t>TODRH.</w:t>
      </w:r>
    </w:p>
    <w:p w14:paraId="58868EAE" w14:textId="77777777" w:rsidR="001C2BEA" w:rsidRPr="00DF2975" w:rsidRDefault="001C2BEA" w:rsidP="007222E2">
      <w:pPr>
        <w:pStyle w:val="Sansinterligne"/>
        <w:spacing w:line="360" w:lineRule="auto"/>
        <w:jc w:val="both"/>
        <w:rPr>
          <w:rFonts w:ascii="Arial" w:hAnsi="Arial" w:cs="Arial"/>
          <w:sz w:val="20"/>
          <w:szCs w:val="20"/>
        </w:rPr>
      </w:pPr>
    </w:p>
    <w:p w14:paraId="3D1C8F1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i/>
          <w:sz w:val="20"/>
          <w:szCs w:val="20"/>
        </w:rPr>
        <w:t>Note</w:t>
      </w:r>
      <w:r w:rsidRPr="00DF2975">
        <w:rPr>
          <w:rFonts w:ascii="Arial" w:hAnsi="Arial" w:cs="Arial"/>
          <w:i/>
          <w:spacing w:val="11"/>
          <w:sz w:val="20"/>
          <w:szCs w:val="20"/>
        </w:rPr>
        <w:t xml:space="preserve"> </w:t>
      </w:r>
      <w:r w:rsidRPr="00DF2975">
        <w:rPr>
          <w:rFonts w:ascii="Arial" w:hAnsi="Arial" w:cs="Arial"/>
          <w:i/>
          <w:sz w:val="20"/>
          <w:szCs w:val="20"/>
        </w:rPr>
        <w:t>:</w:t>
      </w:r>
      <w:r w:rsidRPr="00DF2975">
        <w:rPr>
          <w:rFonts w:ascii="Arial" w:hAnsi="Arial" w:cs="Arial"/>
          <w:i/>
          <w:spacing w:val="37"/>
          <w:sz w:val="20"/>
          <w:szCs w:val="20"/>
        </w:rPr>
        <w:t xml:space="preserve"> </w:t>
      </w:r>
      <w:r w:rsidRPr="00DF2975">
        <w:rPr>
          <w:rFonts w:ascii="Arial" w:hAnsi="Arial" w:cs="Arial"/>
          <w:i/>
          <w:sz w:val="20"/>
          <w:szCs w:val="20"/>
        </w:rPr>
        <w:t>la</w:t>
      </w:r>
      <w:r w:rsidRPr="00DF2975">
        <w:rPr>
          <w:rFonts w:ascii="Arial" w:hAnsi="Arial" w:cs="Arial"/>
          <w:i/>
          <w:spacing w:val="63"/>
          <w:sz w:val="20"/>
          <w:szCs w:val="20"/>
        </w:rPr>
        <w:t xml:space="preserve"> </w:t>
      </w:r>
      <w:r w:rsidRPr="00DF2975">
        <w:rPr>
          <w:rFonts w:ascii="Arial" w:hAnsi="Arial" w:cs="Arial"/>
          <w:i/>
          <w:sz w:val="20"/>
          <w:szCs w:val="20"/>
        </w:rPr>
        <w:t xml:space="preserve">valeur </w:t>
      </w:r>
      <w:r w:rsidRPr="00DF2975">
        <w:rPr>
          <w:rFonts w:ascii="Arial" w:hAnsi="Arial" w:cs="Arial"/>
          <w:i/>
          <w:spacing w:val="25"/>
          <w:sz w:val="20"/>
          <w:szCs w:val="20"/>
        </w:rPr>
        <w:t xml:space="preserve"> </w:t>
      </w:r>
      <w:r w:rsidRPr="00DF2975">
        <w:rPr>
          <w:rFonts w:ascii="Arial" w:hAnsi="Arial" w:cs="Arial"/>
          <w:i/>
          <w:sz w:val="20"/>
          <w:szCs w:val="20"/>
        </w:rPr>
        <w:t>de</w:t>
      </w:r>
      <w:r w:rsidRPr="00DF2975">
        <w:rPr>
          <w:rFonts w:ascii="Arial" w:hAnsi="Arial" w:cs="Arial"/>
          <w:i/>
          <w:spacing w:val="63"/>
          <w:sz w:val="20"/>
          <w:szCs w:val="20"/>
        </w:rPr>
        <w:t xml:space="preserve"> </w:t>
      </w:r>
      <w:r w:rsidRPr="00DF2975">
        <w:rPr>
          <w:rFonts w:ascii="Arial" w:hAnsi="Arial" w:cs="Arial"/>
          <w:i/>
          <w:sz w:val="20"/>
          <w:szCs w:val="20"/>
        </w:rPr>
        <w:t>35</w:t>
      </w:r>
      <w:r w:rsidRPr="00DF2975">
        <w:rPr>
          <w:rFonts w:ascii="Arial" w:hAnsi="Arial" w:cs="Arial"/>
          <w:i/>
          <w:spacing w:val="22"/>
          <w:sz w:val="20"/>
          <w:szCs w:val="20"/>
        </w:rPr>
        <w:t xml:space="preserve"> </w:t>
      </w:r>
      <w:r w:rsidRPr="00DF2975">
        <w:rPr>
          <w:rFonts w:ascii="Arial" w:hAnsi="Arial" w:cs="Arial"/>
          <w:i/>
          <w:sz w:val="20"/>
          <w:szCs w:val="20"/>
        </w:rPr>
        <w:t>ft</w:t>
      </w:r>
      <w:r w:rsidRPr="00DF2975">
        <w:rPr>
          <w:rFonts w:ascii="Arial" w:hAnsi="Arial" w:cs="Arial"/>
          <w:i/>
          <w:spacing w:val="35"/>
          <w:sz w:val="20"/>
          <w:szCs w:val="20"/>
        </w:rPr>
        <w:t xml:space="preserve"> </w:t>
      </w:r>
      <w:r w:rsidRPr="00DF2975">
        <w:rPr>
          <w:rFonts w:ascii="Arial" w:hAnsi="Arial" w:cs="Arial"/>
          <w:i/>
          <w:sz w:val="20"/>
          <w:szCs w:val="20"/>
        </w:rPr>
        <w:t xml:space="preserve">peut </w:t>
      </w:r>
      <w:r w:rsidRPr="00DF2975">
        <w:rPr>
          <w:rFonts w:ascii="Arial" w:hAnsi="Arial" w:cs="Arial"/>
          <w:i/>
          <w:spacing w:val="1"/>
          <w:sz w:val="20"/>
          <w:szCs w:val="20"/>
        </w:rPr>
        <w:t xml:space="preserve"> </w:t>
      </w:r>
      <w:r w:rsidRPr="00DF2975">
        <w:rPr>
          <w:rFonts w:ascii="Arial" w:hAnsi="Arial" w:cs="Arial"/>
          <w:i/>
          <w:sz w:val="20"/>
          <w:szCs w:val="20"/>
        </w:rPr>
        <w:t>ne</w:t>
      </w:r>
      <w:r w:rsidRPr="00DF2975">
        <w:rPr>
          <w:rFonts w:ascii="Arial" w:hAnsi="Arial" w:cs="Arial"/>
          <w:i/>
          <w:spacing w:val="63"/>
          <w:sz w:val="20"/>
          <w:szCs w:val="20"/>
        </w:rPr>
        <w:t xml:space="preserve"> </w:t>
      </w:r>
      <w:r w:rsidRPr="00DF2975">
        <w:rPr>
          <w:rFonts w:ascii="Arial" w:hAnsi="Arial" w:cs="Arial"/>
          <w:i/>
          <w:sz w:val="20"/>
          <w:szCs w:val="20"/>
        </w:rPr>
        <w:t>pas  être</w:t>
      </w:r>
      <w:r w:rsidRPr="00DF2975">
        <w:rPr>
          <w:rFonts w:ascii="Arial" w:hAnsi="Arial" w:cs="Arial"/>
          <w:i/>
          <w:spacing w:val="61"/>
          <w:sz w:val="20"/>
          <w:szCs w:val="20"/>
        </w:rPr>
        <w:t xml:space="preserve"> </w:t>
      </w:r>
      <w:r w:rsidRPr="00DF2975">
        <w:rPr>
          <w:rFonts w:ascii="Arial" w:hAnsi="Arial" w:cs="Arial"/>
          <w:i/>
          <w:w w:val="109"/>
          <w:sz w:val="20"/>
          <w:szCs w:val="20"/>
        </w:rPr>
        <w:t>appropriée</w:t>
      </w:r>
      <w:r w:rsidRPr="00DF2975">
        <w:rPr>
          <w:rFonts w:ascii="Arial" w:hAnsi="Arial" w:cs="Arial"/>
          <w:i/>
          <w:spacing w:val="41"/>
          <w:w w:val="109"/>
          <w:sz w:val="20"/>
          <w:szCs w:val="20"/>
        </w:rPr>
        <w:t xml:space="preserve"> </w:t>
      </w:r>
      <w:r w:rsidRPr="00DF2975">
        <w:rPr>
          <w:rFonts w:ascii="Arial" w:hAnsi="Arial" w:cs="Arial"/>
          <w:i/>
          <w:sz w:val="20"/>
          <w:szCs w:val="20"/>
        </w:rPr>
        <w:t xml:space="preserve">sur </w:t>
      </w:r>
      <w:r w:rsidRPr="00DF2975">
        <w:rPr>
          <w:rFonts w:ascii="Arial" w:hAnsi="Arial" w:cs="Arial"/>
          <w:i/>
          <w:spacing w:val="1"/>
          <w:sz w:val="20"/>
          <w:szCs w:val="20"/>
        </w:rPr>
        <w:t xml:space="preserve"> </w:t>
      </w:r>
      <w:r w:rsidRPr="00DF2975">
        <w:rPr>
          <w:rFonts w:ascii="Arial" w:hAnsi="Arial" w:cs="Arial"/>
          <w:i/>
          <w:sz w:val="20"/>
          <w:szCs w:val="20"/>
        </w:rPr>
        <w:t xml:space="preserve">certaines </w:t>
      </w:r>
      <w:r w:rsidRPr="00DF2975">
        <w:rPr>
          <w:rFonts w:ascii="Arial" w:hAnsi="Arial" w:cs="Arial"/>
          <w:i/>
          <w:spacing w:val="14"/>
          <w:sz w:val="20"/>
          <w:szCs w:val="20"/>
        </w:rPr>
        <w:t xml:space="preserve"> </w:t>
      </w:r>
      <w:r w:rsidRPr="00DF2975">
        <w:rPr>
          <w:rFonts w:ascii="Arial" w:hAnsi="Arial" w:cs="Arial"/>
          <w:i/>
          <w:sz w:val="20"/>
          <w:szCs w:val="20"/>
        </w:rPr>
        <w:t xml:space="preserve">hélistations </w:t>
      </w:r>
      <w:r w:rsidRPr="00DF2975">
        <w:rPr>
          <w:rFonts w:ascii="Arial" w:hAnsi="Arial" w:cs="Arial"/>
          <w:i/>
          <w:spacing w:val="44"/>
          <w:sz w:val="20"/>
          <w:szCs w:val="20"/>
        </w:rPr>
        <w:t xml:space="preserve"> </w:t>
      </w:r>
      <w:r w:rsidRPr="00DF2975">
        <w:rPr>
          <w:rFonts w:ascii="Arial" w:hAnsi="Arial" w:cs="Arial"/>
          <w:i/>
          <w:sz w:val="20"/>
          <w:szCs w:val="20"/>
        </w:rPr>
        <w:t>en</w:t>
      </w:r>
      <w:r w:rsidRPr="00DF2975">
        <w:rPr>
          <w:rFonts w:ascii="Arial" w:hAnsi="Arial" w:cs="Arial"/>
          <w:i/>
          <w:spacing w:val="63"/>
          <w:sz w:val="20"/>
          <w:szCs w:val="20"/>
        </w:rPr>
        <w:t xml:space="preserve"> </w:t>
      </w:r>
      <w:r w:rsidRPr="00DF2975">
        <w:rPr>
          <w:rFonts w:ascii="Arial" w:hAnsi="Arial" w:cs="Arial"/>
          <w:i/>
          <w:sz w:val="20"/>
          <w:szCs w:val="20"/>
        </w:rPr>
        <w:t xml:space="preserve">terrasse, </w:t>
      </w:r>
      <w:r w:rsidRPr="00DF2975">
        <w:rPr>
          <w:rFonts w:ascii="Arial" w:hAnsi="Arial" w:cs="Arial"/>
          <w:i/>
          <w:spacing w:val="5"/>
          <w:sz w:val="20"/>
          <w:szCs w:val="20"/>
        </w:rPr>
        <w:t xml:space="preserve"> </w:t>
      </w:r>
      <w:r w:rsidRPr="00DF2975">
        <w:rPr>
          <w:rFonts w:ascii="Arial" w:hAnsi="Arial" w:cs="Arial"/>
          <w:i/>
          <w:w w:val="107"/>
          <w:sz w:val="20"/>
          <w:szCs w:val="20"/>
        </w:rPr>
        <w:t xml:space="preserve">si </w:t>
      </w:r>
      <w:r w:rsidRPr="00DF2975">
        <w:rPr>
          <w:rFonts w:ascii="Arial" w:hAnsi="Arial" w:cs="Arial"/>
          <w:i/>
          <w:sz w:val="20"/>
          <w:szCs w:val="20"/>
        </w:rPr>
        <w:t>celles–ci</w:t>
      </w:r>
      <w:r w:rsidRPr="00DF2975">
        <w:rPr>
          <w:rFonts w:ascii="Arial" w:hAnsi="Arial" w:cs="Arial"/>
          <w:i/>
          <w:spacing w:val="47"/>
          <w:sz w:val="20"/>
          <w:szCs w:val="20"/>
        </w:rPr>
        <w:t xml:space="preserve"> </w:t>
      </w:r>
      <w:r w:rsidRPr="00DF2975">
        <w:rPr>
          <w:rFonts w:ascii="Arial" w:hAnsi="Arial" w:cs="Arial"/>
          <w:i/>
          <w:sz w:val="20"/>
          <w:szCs w:val="20"/>
        </w:rPr>
        <w:t>sont</w:t>
      </w:r>
      <w:r w:rsidRPr="00DF2975">
        <w:rPr>
          <w:rFonts w:ascii="Arial" w:hAnsi="Arial" w:cs="Arial"/>
          <w:i/>
          <w:spacing w:val="55"/>
          <w:sz w:val="20"/>
          <w:szCs w:val="20"/>
        </w:rPr>
        <w:t xml:space="preserve"> </w:t>
      </w:r>
      <w:r w:rsidRPr="00DF2975">
        <w:rPr>
          <w:rFonts w:ascii="Arial" w:hAnsi="Arial" w:cs="Arial"/>
          <w:i/>
          <w:sz w:val="20"/>
          <w:szCs w:val="20"/>
        </w:rPr>
        <w:t>soumises à</w:t>
      </w:r>
      <w:r w:rsidRPr="00DF2975">
        <w:rPr>
          <w:rFonts w:ascii="Arial" w:hAnsi="Arial" w:cs="Arial"/>
          <w:i/>
          <w:spacing w:val="46"/>
          <w:sz w:val="20"/>
          <w:szCs w:val="20"/>
        </w:rPr>
        <w:t xml:space="preserve"> </w:t>
      </w:r>
      <w:r w:rsidRPr="00DF2975">
        <w:rPr>
          <w:rFonts w:ascii="Arial" w:hAnsi="Arial" w:cs="Arial"/>
          <w:i/>
          <w:sz w:val="20"/>
          <w:szCs w:val="20"/>
        </w:rPr>
        <w:t>des</w:t>
      </w:r>
      <w:r w:rsidRPr="00DF2975">
        <w:rPr>
          <w:rFonts w:ascii="Arial" w:hAnsi="Arial" w:cs="Arial"/>
          <w:i/>
          <w:spacing w:val="59"/>
          <w:sz w:val="20"/>
          <w:szCs w:val="20"/>
        </w:rPr>
        <w:t xml:space="preserve"> </w:t>
      </w:r>
      <w:r w:rsidRPr="00DF2975">
        <w:rPr>
          <w:rFonts w:ascii="Arial" w:hAnsi="Arial" w:cs="Arial"/>
          <w:i/>
          <w:w w:val="107"/>
          <w:sz w:val="20"/>
          <w:szCs w:val="20"/>
        </w:rPr>
        <w:t>mouvements</w:t>
      </w:r>
      <w:r w:rsidRPr="00DF2975">
        <w:rPr>
          <w:rFonts w:ascii="Arial" w:hAnsi="Arial" w:cs="Arial"/>
          <w:i/>
          <w:spacing w:val="35"/>
          <w:w w:val="107"/>
          <w:sz w:val="20"/>
          <w:szCs w:val="20"/>
        </w:rPr>
        <w:t xml:space="preserve"> </w:t>
      </w:r>
      <w:r w:rsidRPr="00DF2975">
        <w:rPr>
          <w:rFonts w:ascii="Arial" w:hAnsi="Arial" w:cs="Arial"/>
          <w:i/>
          <w:sz w:val="20"/>
          <w:szCs w:val="20"/>
        </w:rPr>
        <w:t xml:space="preserve">défavorables </w:t>
      </w:r>
      <w:r w:rsidRPr="00DF2975">
        <w:rPr>
          <w:rFonts w:ascii="Arial" w:hAnsi="Arial" w:cs="Arial"/>
          <w:i/>
          <w:spacing w:val="43"/>
          <w:sz w:val="20"/>
          <w:szCs w:val="20"/>
        </w:rPr>
        <w:t xml:space="preserve"> </w:t>
      </w:r>
      <w:r w:rsidRPr="00DF2975">
        <w:rPr>
          <w:rFonts w:ascii="Arial" w:hAnsi="Arial" w:cs="Arial"/>
          <w:i/>
          <w:sz w:val="20"/>
          <w:szCs w:val="20"/>
        </w:rPr>
        <w:t>de</w:t>
      </w:r>
      <w:r w:rsidRPr="00DF2975">
        <w:rPr>
          <w:rFonts w:ascii="Arial" w:hAnsi="Arial" w:cs="Arial"/>
          <w:i/>
          <w:spacing w:val="55"/>
          <w:sz w:val="20"/>
          <w:szCs w:val="20"/>
        </w:rPr>
        <w:t xml:space="preserve"> </w:t>
      </w:r>
      <w:r w:rsidRPr="00DF2975">
        <w:rPr>
          <w:rFonts w:ascii="Arial" w:hAnsi="Arial" w:cs="Arial"/>
          <w:i/>
          <w:sz w:val="20"/>
          <w:szCs w:val="20"/>
        </w:rPr>
        <w:t xml:space="preserve">masses </w:t>
      </w:r>
      <w:r w:rsidRPr="00DF2975">
        <w:rPr>
          <w:rFonts w:ascii="Arial" w:hAnsi="Arial" w:cs="Arial"/>
          <w:i/>
          <w:spacing w:val="7"/>
          <w:sz w:val="20"/>
          <w:szCs w:val="20"/>
        </w:rPr>
        <w:t xml:space="preserve"> </w:t>
      </w:r>
      <w:r w:rsidRPr="00DF2975">
        <w:rPr>
          <w:rFonts w:ascii="Arial" w:hAnsi="Arial" w:cs="Arial"/>
          <w:i/>
          <w:sz w:val="20"/>
          <w:szCs w:val="20"/>
        </w:rPr>
        <w:t>d’air,</w:t>
      </w:r>
      <w:r w:rsidRPr="00DF2975">
        <w:rPr>
          <w:rFonts w:ascii="Arial" w:hAnsi="Arial" w:cs="Arial"/>
          <w:i/>
          <w:spacing w:val="54"/>
          <w:sz w:val="20"/>
          <w:szCs w:val="20"/>
        </w:rPr>
        <w:t xml:space="preserve"> </w:t>
      </w:r>
      <w:r w:rsidRPr="00DF2975">
        <w:rPr>
          <w:rFonts w:ascii="Arial" w:hAnsi="Arial" w:cs="Arial"/>
          <w:i/>
          <w:sz w:val="20"/>
          <w:szCs w:val="20"/>
        </w:rPr>
        <w:t>à</w:t>
      </w:r>
      <w:r w:rsidRPr="00DF2975">
        <w:rPr>
          <w:rFonts w:ascii="Arial" w:hAnsi="Arial" w:cs="Arial"/>
          <w:i/>
          <w:spacing w:val="46"/>
          <w:sz w:val="20"/>
          <w:szCs w:val="20"/>
        </w:rPr>
        <w:t xml:space="preserve"> </w:t>
      </w:r>
      <w:r w:rsidRPr="00DF2975">
        <w:rPr>
          <w:rFonts w:ascii="Arial" w:hAnsi="Arial" w:cs="Arial"/>
          <w:i/>
          <w:sz w:val="20"/>
          <w:szCs w:val="20"/>
        </w:rPr>
        <w:t>des</w:t>
      </w:r>
      <w:r w:rsidRPr="00DF2975">
        <w:rPr>
          <w:rFonts w:ascii="Arial" w:hAnsi="Arial" w:cs="Arial"/>
          <w:i/>
          <w:spacing w:val="59"/>
          <w:sz w:val="20"/>
          <w:szCs w:val="20"/>
        </w:rPr>
        <w:t xml:space="preserve"> </w:t>
      </w:r>
      <w:r w:rsidRPr="00DF2975">
        <w:rPr>
          <w:rFonts w:ascii="Arial" w:hAnsi="Arial" w:cs="Arial"/>
          <w:i/>
          <w:sz w:val="20"/>
          <w:szCs w:val="20"/>
        </w:rPr>
        <w:t xml:space="preserve">turbulences, </w:t>
      </w:r>
      <w:r w:rsidRPr="00DF2975">
        <w:rPr>
          <w:rFonts w:ascii="Arial" w:hAnsi="Arial" w:cs="Arial"/>
          <w:i/>
          <w:spacing w:val="18"/>
          <w:sz w:val="20"/>
          <w:szCs w:val="20"/>
        </w:rPr>
        <w:t xml:space="preserve"> </w:t>
      </w:r>
      <w:r w:rsidRPr="00DF2975">
        <w:rPr>
          <w:rFonts w:ascii="Arial" w:hAnsi="Arial" w:cs="Arial"/>
          <w:i/>
          <w:sz w:val="20"/>
          <w:szCs w:val="20"/>
        </w:rPr>
        <w:t>etc.</w:t>
      </w:r>
    </w:p>
    <w:p w14:paraId="0BAB2694" w14:textId="77777777" w:rsidR="00E8353B" w:rsidRDefault="00E8353B" w:rsidP="00DC3AF4">
      <w:pPr>
        <w:pStyle w:val="Sansinterligne"/>
        <w:spacing w:before="240" w:after="240" w:line="360" w:lineRule="auto"/>
        <w:jc w:val="both"/>
        <w:rPr>
          <w:rFonts w:ascii="Arial" w:hAnsi="Arial" w:cs="Arial"/>
          <w:b/>
          <w:bCs/>
          <w:sz w:val="24"/>
          <w:szCs w:val="24"/>
        </w:rPr>
      </w:pPr>
    </w:p>
    <w:p w14:paraId="3FF3A37A" w14:textId="77777777" w:rsidR="00185B02" w:rsidRPr="00DF2975" w:rsidRDefault="00DC3AF4" w:rsidP="00E8353B">
      <w:pPr>
        <w:pStyle w:val="Titre2"/>
      </w:pPr>
      <w:bookmarkStart w:id="103" w:name="_Toc188974114"/>
      <w:r w:rsidRPr="00DF2975">
        <w:lastRenderedPageBreak/>
        <w:t>IEM OPS 3.F.010 (c)(3) (</w:t>
      </w:r>
      <w:r w:rsidR="00DD2751" w:rsidRPr="00DF2975">
        <w:t>ii</w:t>
      </w:r>
      <w:r w:rsidRPr="00DF2975">
        <w:t>) – C</w:t>
      </w:r>
      <w:r w:rsidR="0036273C" w:rsidRPr="00DF2975">
        <w:t>omposante</w:t>
      </w:r>
      <w:r w:rsidRPr="00DF2975">
        <w:t xml:space="preserve">  </w:t>
      </w:r>
      <w:r w:rsidR="0036273C" w:rsidRPr="00DF2975">
        <w:t>de vent de face pour le décollage et la trajectoire  de décollage</w:t>
      </w:r>
      <w:bookmarkEnd w:id="103"/>
    </w:p>
    <w:p w14:paraId="00D36381" w14:textId="77777777" w:rsidR="00185B02" w:rsidRPr="00DF2975" w:rsidRDefault="00185B02" w:rsidP="007222E2">
      <w:pPr>
        <w:pStyle w:val="Sansinterligne"/>
        <w:spacing w:line="360" w:lineRule="auto"/>
        <w:jc w:val="both"/>
        <w:rPr>
          <w:rFonts w:ascii="Arial" w:hAnsi="Arial" w:cs="Arial"/>
          <w:sz w:val="20"/>
          <w:szCs w:val="20"/>
        </w:rPr>
      </w:pPr>
      <w:r w:rsidRPr="00DF2975">
        <w:rPr>
          <w:rFonts w:ascii="Arial" w:hAnsi="Arial" w:cs="Arial"/>
          <w:sz w:val="20"/>
          <w:szCs w:val="20"/>
        </w:rPr>
        <w:t>Lorsqu’on  étudie la possibilité  de prendre  en compte une composante  de vent de face transmise pour le décollage et le profil de vol au décollage supérieure  à 50 %, les points suivants devraient être considérés :</w:t>
      </w:r>
    </w:p>
    <w:p w14:paraId="489CF9B8" w14:textId="77777777" w:rsidR="00185B02" w:rsidRPr="00DF2975" w:rsidRDefault="00185B02" w:rsidP="007222E2">
      <w:pPr>
        <w:pStyle w:val="Sansinterligne"/>
        <w:spacing w:line="360" w:lineRule="auto"/>
        <w:jc w:val="both"/>
        <w:rPr>
          <w:rFonts w:ascii="Arial" w:hAnsi="Arial" w:cs="Arial"/>
          <w:sz w:val="20"/>
          <w:szCs w:val="20"/>
        </w:rPr>
      </w:pPr>
      <w:r w:rsidRPr="00DF2975">
        <w:rPr>
          <w:rFonts w:ascii="Arial" w:hAnsi="Arial" w:cs="Arial"/>
          <w:sz w:val="20"/>
          <w:szCs w:val="20"/>
        </w:rPr>
        <w:t>1.  La précision  de l’équipement de mesure  du vent et sa proximité  à la FATO.</w:t>
      </w:r>
    </w:p>
    <w:p w14:paraId="4924E7FA" w14:textId="77777777" w:rsidR="00185B02" w:rsidRPr="00DF2975" w:rsidRDefault="00185B02" w:rsidP="007222E2">
      <w:pPr>
        <w:pStyle w:val="Sansinterligne"/>
        <w:spacing w:line="360" w:lineRule="auto"/>
        <w:jc w:val="both"/>
        <w:rPr>
          <w:rFonts w:ascii="Arial" w:hAnsi="Arial" w:cs="Arial"/>
          <w:sz w:val="20"/>
          <w:szCs w:val="20"/>
        </w:rPr>
      </w:pPr>
      <w:r w:rsidRPr="00DF2975">
        <w:rPr>
          <w:rFonts w:ascii="Arial" w:hAnsi="Arial" w:cs="Arial"/>
          <w:sz w:val="20"/>
          <w:szCs w:val="20"/>
        </w:rPr>
        <w:t>2. L’existence de procédures  appropriées dans le supplément  au manuel  de vol.</w:t>
      </w:r>
    </w:p>
    <w:p w14:paraId="27E448D9" w14:textId="77777777" w:rsidR="001C2BEA" w:rsidRPr="00DF2975" w:rsidRDefault="00185B02" w:rsidP="007222E2">
      <w:pPr>
        <w:pStyle w:val="Sansinterligne"/>
        <w:spacing w:line="360" w:lineRule="auto"/>
        <w:jc w:val="both"/>
        <w:rPr>
          <w:rFonts w:ascii="Arial" w:hAnsi="Arial" w:cs="Arial"/>
          <w:sz w:val="20"/>
          <w:szCs w:val="20"/>
        </w:rPr>
      </w:pPr>
      <w:r w:rsidRPr="00DF2975">
        <w:rPr>
          <w:rFonts w:ascii="Arial" w:hAnsi="Arial" w:cs="Arial"/>
          <w:sz w:val="20"/>
          <w:szCs w:val="20"/>
        </w:rPr>
        <w:t>3. L’élaboration  d’un cas de sécurité.</w:t>
      </w:r>
    </w:p>
    <w:p w14:paraId="7BCB7D4D" w14:textId="77777777" w:rsidR="001C2BEA" w:rsidRPr="00DF2975" w:rsidRDefault="001C2BEA" w:rsidP="007222E2">
      <w:pPr>
        <w:pStyle w:val="Sansinterligne"/>
        <w:spacing w:line="360" w:lineRule="auto"/>
        <w:jc w:val="both"/>
        <w:rPr>
          <w:rFonts w:ascii="Arial" w:hAnsi="Arial" w:cs="Arial"/>
          <w:sz w:val="20"/>
          <w:szCs w:val="20"/>
        </w:rPr>
      </w:pPr>
    </w:p>
    <w:p w14:paraId="4892F652" w14:textId="77777777" w:rsidR="00F3070C" w:rsidRDefault="00F3070C">
      <w:pPr>
        <w:spacing w:after="0" w:line="240" w:lineRule="auto"/>
        <w:rPr>
          <w:rFonts w:ascii="Arial" w:hAnsi="Arial" w:cs="Arial"/>
          <w:sz w:val="20"/>
          <w:szCs w:val="20"/>
        </w:rPr>
      </w:pPr>
      <w:r>
        <w:rPr>
          <w:rFonts w:ascii="Arial" w:hAnsi="Arial" w:cs="Arial"/>
          <w:sz w:val="20"/>
          <w:szCs w:val="20"/>
        </w:rPr>
        <w:br w:type="page"/>
      </w:r>
    </w:p>
    <w:p w14:paraId="490091AA" w14:textId="77777777" w:rsidR="001C2BEA" w:rsidRPr="009B5B17" w:rsidRDefault="00FF7E20" w:rsidP="009B5B17">
      <w:pPr>
        <w:pStyle w:val="Titre1"/>
      </w:pPr>
      <w:bookmarkStart w:id="104" w:name="_Toc188974115"/>
      <w:r w:rsidRPr="009B5B17">
        <w:lastRenderedPageBreak/>
        <w:t>IEM OPS3.</w:t>
      </w:r>
      <w:r w:rsidR="001C2BEA" w:rsidRPr="009B5B17">
        <w:t>G : CLASSE DE PERFORMANCES 1</w:t>
      </w:r>
      <w:bookmarkEnd w:id="104"/>
    </w:p>
    <w:p w14:paraId="11E9B5E4" w14:textId="77777777" w:rsidR="003C4048" w:rsidRPr="00DF2975" w:rsidRDefault="00DD2751" w:rsidP="00F3070C">
      <w:pPr>
        <w:pStyle w:val="Titre2"/>
      </w:pPr>
      <w:bookmarkStart w:id="105" w:name="_Toc188974116"/>
      <w:r w:rsidRPr="00DF2975">
        <w:t>IEM OPS 3.G.010 (a) (1) &amp; 3.G.025 (a) (1)  – D</w:t>
      </w:r>
      <w:r w:rsidR="0036273C" w:rsidRPr="00DF2975">
        <w:t>écollage</w:t>
      </w:r>
      <w:r w:rsidRPr="00DF2975">
        <w:t xml:space="preserve">  </w:t>
      </w:r>
      <w:r w:rsidR="0036273C" w:rsidRPr="00DF2975">
        <w:t>et atterrissage</w:t>
      </w:r>
      <w:bookmarkEnd w:id="105"/>
    </w:p>
    <w:p w14:paraId="4DF39723" w14:textId="5C9BBC71" w:rsidR="00892B5C" w:rsidRPr="00DF2975" w:rsidRDefault="00892B5C" w:rsidP="007222E2">
      <w:pPr>
        <w:spacing w:after="0" w:line="360" w:lineRule="auto"/>
        <w:jc w:val="both"/>
        <w:rPr>
          <w:rFonts w:ascii="Arial" w:hAnsi="Arial" w:cs="Arial"/>
          <w:spacing w:val="4"/>
          <w:sz w:val="20"/>
          <w:szCs w:val="20"/>
        </w:rPr>
      </w:pPr>
      <w:r w:rsidRPr="00DF2975">
        <w:rPr>
          <w:rFonts w:ascii="Arial" w:hAnsi="Arial" w:cs="Arial"/>
          <w:spacing w:val="2"/>
          <w:sz w:val="20"/>
          <w:szCs w:val="20"/>
        </w:rPr>
        <w:t>La masse maximale spécifiée dans la section performances de Catégorie A du manuel de vol de l'hélicoptère</w:t>
      </w:r>
      <w:r w:rsidRPr="00DF2975">
        <w:rPr>
          <w:rFonts w:ascii="Arial" w:hAnsi="Arial" w:cs="Arial"/>
          <w:spacing w:val="4"/>
          <w:sz w:val="20"/>
          <w:szCs w:val="20"/>
        </w:rPr>
        <w:t xml:space="preserve"> est telle que l'hélicoptère peut atteindre des taux de montée de 100 </w:t>
      </w:r>
      <w:r w:rsidR="00F72843" w:rsidRPr="00DF2975">
        <w:rPr>
          <w:rFonts w:ascii="Arial" w:hAnsi="Arial" w:cs="Arial"/>
          <w:spacing w:val="4"/>
          <w:sz w:val="20"/>
          <w:szCs w:val="20"/>
        </w:rPr>
        <w:t>ft/mn à 60 m (200 ft) et 150 ft/</w:t>
      </w:r>
      <w:r w:rsidRPr="00DF2975">
        <w:rPr>
          <w:rFonts w:ascii="Arial" w:hAnsi="Arial" w:cs="Arial"/>
          <w:spacing w:val="4"/>
          <w:sz w:val="20"/>
          <w:szCs w:val="20"/>
        </w:rPr>
        <w:t>mn à 300 m (1000 ft) au-dessus du niveau de l'</w:t>
      </w:r>
      <w:r w:rsidR="000E65E5">
        <w:rPr>
          <w:rFonts w:ascii="Arial" w:hAnsi="Arial" w:cs="Arial"/>
          <w:spacing w:val="4"/>
          <w:sz w:val="20"/>
          <w:szCs w:val="20"/>
        </w:rPr>
        <w:t>hélistation</w:t>
      </w:r>
      <w:r w:rsidRPr="00DF2975">
        <w:rPr>
          <w:rFonts w:ascii="Arial" w:hAnsi="Arial" w:cs="Arial"/>
          <w:spacing w:val="4"/>
          <w:sz w:val="20"/>
          <w:szCs w:val="20"/>
        </w:rPr>
        <w:t>, dans la configuration appropriée, avec le groupe motopropulseur critique inopérant et les groupes motopropulseurs restants fonctionnant à un niveau de puissance approprié.</w:t>
      </w:r>
    </w:p>
    <w:p w14:paraId="53F02108" w14:textId="77777777" w:rsidR="003C4048" w:rsidRPr="00DF2975" w:rsidRDefault="00DD2751" w:rsidP="00F3070C">
      <w:pPr>
        <w:pStyle w:val="Titre2"/>
        <w:rPr>
          <w:sz w:val="20"/>
          <w:szCs w:val="20"/>
        </w:rPr>
      </w:pPr>
      <w:bookmarkStart w:id="106" w:name="_Toc188974117"/>
      <w:r w:rsidRPr="00DF2975">
        <w:t>IEM OPS 3.G.010 (a) (3) (ii) – D</w:t>
      </w:r>
      <w:r w:rsidR="0036273C" w:rsidRPr="00DF2975">
        <w:t>écollage</w:t>
      </w:r>
      <w:bookmarkEnd w:id="106"/>
      <w:r w:rsidRPr="00DF2975">
        <w:t xml:space="preserve">  </w:t>
      </w:r>
    </w:p>
    <w:p w14:paraId="3E302206" w14:textId="6A8E60C2" w:rsidR="00892B5C" w:rsidRPr="00DF2975" w:rsidRDefault="00892B5C" w:rsidP="007222E2">
      <w:pPr>
        <w:widowControl w:val="0"/>
        <w:numPr>
          <w:ilvl w:val="0"/>
          <w:numId w:val="34"/>
        </w:numPr>
        <w:tabs>
          <w:tab w:val="left" w:pos="993"/>
        </w:tabs>
        <w:autoSpaceDE w:val="0"/>
        <w:autoSpaceDN w:val="0"/>
        <w:spacing w:after="0" w:line="360" w:lineRule="auto"/>
        <w:ind w:hanging="437"/>
        <w:jc w:val="both"/>
        <w:rPr>
          <w:rFonts w:ascii="Arial" w:hAnsi="Arial" w:cs="Arial"/>
          <w:spacing w:val="4"/>
          <w:sz w:val="20"/>
          <w:szCs w:val="20"/>
        </w:rPr>
      </w:pPr>
      <w:r w:rsidRPr="00DF2975">
        <w:rPr>
          <w:rFonts w:ascii="Arial" w:hAnsi="Arial" w:cs="Arial"/>
          <w:spacing w:val="4"/>
          <w:sz w:val="20"/>
          <w:szCs w:val="20"/>
        </w:rPr>
        <w:t xml:space="preserve">35 ft peuvent être inadaptés sur des </w:t>
      </w:r>
      <w:r w:rsidR="000E65E5">
        <w:rPr>
          <w:rFonts w:ascii="Arial" w:hAnsi="Arial" w:cs="Arial"/>
          <w:spacing w:val="4"/>
          <w:sz w:val="20"/>
          <w:szCs w:val="20"/>
        </w:rPr>
        <w:t>hélistation</w:t>
      </w:r>
      <w:r w:rsidRPr="00DF2975">
        <w:rPr>
          <w:rFonts w:ascii="Arial" w:hAnsi="Arial" w:cs="Arial"/>
          <w:spacing w:val="4"/>
          <w:sz w:val="20"/>
          <w:szCs w:val="20"/>
        </w:rPr>
        <w:t>s en terrasse particuliers sujets aux effets d'un écoulement d'air défavorable, à la turbulence, etc.</w:t>
      </w:r>
    </w:p>
    <w:p w14:paraId="57960C28" w14:textId="1A5561F8" w:rsidR="00892B5C" w:rsidRPr="00DF2975" w:rsidRDefault="00892B5C" w:rsidP="007222E2">
      <w:pPr>
        <w:widowControl w:val="0"/>
        <w:numPr>
          <w:ilvl w:val="0"/>
          <w:numId w:val="34"/>
        </w:numPr>
        <w:tabs>
          <w:tab w:val="left" w:pos="993"/>
        </w:tabs>
        <w:autoSpaceDE w:val="0"/>
        <w:autoSpaceDN w:val="0"/>
        <w:spacing w:after="0" w:line="360" w:lineRule="auto"/>
        <w:ind w:hanging="437"/>
        <w:jc w:val="both"/>
        <w:rPr>
          <w:rFonts w:ascii="Arial" w:hAnsi="Arial" w:cs="Arial"/>
          <w:spacing w:val="4"/>
          <w:sz w:val="20"/>
          <w:szCs w:val="20"/>
        </w:rPr>
      </w:pPr>
      <w:r w:rsidRPr="00DF2975">
        <w:rPr>
          <w:rFonts w:ascii="Arial" w:hAnsi="Arial" w:cs="Arial"/>
          <w:spacing w:val="4"/>
          <w:sz w:val="20"/>
          <w:szCs w:val="20"/>
        </w:rPr>
        <w:t>Les obstacles en dessous du niveau de l'</w:t>
      </w:r>
      <w:r w:rsidR="000E65E5">
        <w:rPr>
          <w:rFonts w:ascii="Arial" w:hAnsi="Arial" w:cs="Arial"/>
          <w:spacing w:val="4"/>
          <w:sz w:val="20"/>
          <w:szCs w:val="20"/>
        </w:rPr>
        <w:t>hélistation</w:t>
      </w:r>
      <w:r w:rsidRPr="00DF2975">
        <w:rPr>
          <w:rFonts w:ascii="Arial" w:hAnsi="Arial" w:cs="Arial"/>
          <w:spacing w:val="4"/>
          <w:sz w:val="20"/>
          <w:szCs w:val="20"/>
        </w:rPr>
        <w:t xml:space="preserve"> mais qui font partie de la même structure devraient être </w:t>
      </w:r>
      <w:r w:rsidRPr="00DF2975">
        <w:rPr>
          <w:rFonts w:ascii="Arial" w:hAnsi="Arial" w:cs="Arial"/>
          <w:spacing w:val="2"/>
          <w:sz w:val="20"/>
          <w:szCs w:val="20"/>
        </w:rPr>
        <w:t>considérés lors de l'approbation de l'</w:t>
      </w:r>
      <w:r w:rsidR="000E65E5">
        <w:rPr>
          <w:rFonts w:ascii="Arial" w:hAnsi="Arial" w:cs="Arial"/>
          <w:spacing w:val="2"/>
          <w:sz w:val="20"/>
          <w:szCs w:val="20"/>
        </w:rPr>
        <w:t>hélistation</w:t>
      </w:r>
      <w:r w:rsidRPr="00DF2975">
        <w:rPr>
          <w:rFonts w:ascii="Arial" w:hAnsi="Arial" w:cs="Arial"/>
          <w:spacing w:val="2"/>
          <w:sz w:val="20"/>
          <w:szCs w:val="20"/>
        </w:rPr>
        <w:t xml:space="preserve"> (voir les critères de l'</w:t>
      </w:r>
      <w:r w:rsidR="00BC77F4" w:rsidRPr="00DF2975">
        <w:rPr>
          <w:rFonts w:ascii="Arial" w:hAnsi="Arial" w:cs="Arial"/>
          <w:spacing w:val="2"/>
          <w:sz w:val="20"/>
          <w:szCs w:val="20"/>
        </w:rPr>
        <w:t>A</w:t>
      </w:r>
      <w:r w:rsidRPr="00DF2975">
        <w:rPr>
          <w:rFonts w:ascii="Arial" w:hAnsi="Arial" w:cs="Arial"/>
          <w:spacing w:val="2"/>
          <w:sz w:val="20"/>
          <w:szCs w:val="20"/>
        </w:rPr>
        <w:t>nnexe 14 de l'O.A.C.I.).</w:t>
      </w:r>
    </w:p>
    <w:p w14:paraId="3DBD2607" w14:textId="77777777" w:rsidR="001C2BEA" w:rsidRPr="00DF2975" w:rsidRDefault="00DD2751" w:rsidP="00F3070C">
      <w:pPr>
        <w:pStyle w:val="Titre2"/>
      </w:pPr>
      <w:bookmarkStart w:id="107" w:name="_Toc188974118"/>
      <w:r w:rsidRPr="00DF2975">
        <w:t>IEM OPS 3.G.10 (b) (4) &amp; 3.G.015 (c) (4)  – C</w:t>
      </w:r>
      <w:r w:rsidR="0036273C" w:rsidRPr="00DF2975">
        <w:t>omposante</w:t>
      </w:r>
      <w:r w:rsidRPr="00DF2975">
        <w:t xml:space="preserve">  </w:t>
      </w:r>
      <w:r w:rsidR="0036273C" w:rsidRPr="00DF2975">
        <w:t>de vent de face pour le décollage  et la trajectoire  de décollage</w:t>
      </w:r>
      <w:bookmarkEnd w:id="107"/>
    </w:p>
    <w:p w14:paraId="1C68B03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Lorsqu’on </w:t>
      </w:r>
      <w:r w:rsidRPr="00DF2975">
        <w:rPr>
          <w:rFonts w:ascii="Arial" w:hAnsi="Arial" w:cs="Arial"/>
          <w:spacing w:val="9"/>
          <w:sz w:val="20"/>
          <w:szCs w:val="20"/>
        </w:rPr>
        <w:t xml:space="preserve"> </w:t>
      </w:r>
      <w:r w:rsidRPr="00DF2975">
        <w:rPr>
          <w:rFonts w:ascii="Arial" w:hAnsi="Arial" w:cs="Arial"/>
          <w:sz w:val="20"/>
          <w:szCs w:val="20"/>
        </w:rPr>
        <w:t>étudie</w:t>
      </w:r>
      <w:r w:rsidRPr="00DF2975">
        <w:rPr>
          <w:rFonts w:ascii="Arial" w:hAnsi="Arial" w:cs="Arial"/>
          <w:spacing w:val="55"/>
          <w:sz w:val="20"/>
          <w:szCs w:val="20"/>
        </w:rPr>
        <w:t xml:space="preserve"> </w:t>
      </w:r>
      <w:r w:rsidRPr="00DF2975">
        <w:rPr>
          <w:rFonts w:ascii="Arial" w:hAnsi="Arial" w:cs="Arial"/>
          <w:sz w:val="20"/>
          <w:szCs w:val="20"/>
        </w:rPr>
        <w:t>la</w:t>
      </w:r>
      <w:r w:rsidRPr="00DF2975">
        <w:rPr>
          <w:rFonts w:ascii="Arial" w:hAnsi="Arial" w:cs="Arial"/>
          <w:spacing w:val="36"/>
          <w:sz w:val="20"/>
          <w:szCs w:val="20"/>
        </w:rPr>
        <w:t xml:space="preserve"> </w:t>
      </w:r>
      <w:r w:rsidRPr="00DF2975">
        <w:rPr>
          <w:rFonts w:ascii="Arial" w:hAnsi="Arial" w:cs="Arial"/>
          <w:sz w:val="20"/>
          <w:szCs w:val="20"/>
        </w:rPr>
        <w:t xml:space="preserve">possibilité </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 xml:space="preserve">prendre </w:t>
      </w:r>
      <w:r w:rsidRPr="00DF2975">
        <w:rPr>
          <w:rFonts w:ascii="Arial" w:hAnsi="Arial" w:cs="Arial"/>
          <w:spacing w:val="17"/>
          <w:sz w:val="20"/>
          <w:szCs w:val="20"/>
        </w:rPr>
        <w:t xml:space="preserve"> </w:t>
      </w:r>
      <w:r w:rsidRPr="00DF2975">
        <w:rPr>
          <w:rFonts w:ascii="Arial" w:hAnsi="Arial" w:cs="Arial"/>
          <w:sz w:val="20"/>
          <w:szCs w:val="20"/>
        </w:rPr>
        <w:t>en</w:t>
      </w:r>
      <w:r w:rsidRPr="00DF2975">
        <w:rPr>
          <w:rFonts w:ascii="Arial" w:hAnsi="Arial" w:cs="Arial"/>
          <w:spacing w:val="36"/>
          <w:sz w:val="20"/>
          <w:szCs w:val="20"/>
        </w:rPr>
        <w:t xml:space="preserve"> </w:t>
      </w:r>
      <w:r w:rsidRPr="00DF2975">
        <w:rPr>
          <w:rFonts w:ascii="Arial" w:hAnsi="Arial" w:cs="Arial"/>
          <w:sz w:val="20"/>
          <w:szCs w:val="20"/>
        </w:rPr>
        <w:t>compte</w:t>
      </w:r>
      <w:r w:rsidRPr="00DF2975">
        <w:rPr>
          <w:rFonts w:ascii="Arial" w:hAnsi="Arial" w:cs="Arial"/>
          <w:spacing w:val="55"/>
          <w:sz w:val="20"/>
          <w:szCs w:val="20"/>
        </w:rPr>
        <w:t xml:space="preserve"> </w:t>
      </w:r>
      <w:r w:rsidRPr="00DF2975">
        <w:rPr>
          <w:rFonts w:ascii="Arial" w:hAnsi="Arial" w:cs="Arial"/>
          <w:sz w:val="20"/>
          <w:szCs w:val="20"/>
        </w:rPr>
        <w:t>une</w:t>
      </w:r>
      <w:r w:rsidRPr="00DF2975">
        <w:rPr>
          <w:rFonts w:ascii="Arial" w:hAnsi="Arial" w:cs="Arial"/>
          <w:spacing w:val="48"/>
          <w:sz w:val="20"/>
          <w:szCs w:val="20"/>
        </w:rPr>
        <w:t xml:space="preserve"> </w:t>
      </w:r>
      <w:r w:rsidRPr="00DF2975">
        <w:rPr>
          <w:rFonts w:ascii="Arial" w:hAnsi="Arial" w:cs="Arial"/>
          <w:sz w:val="20"/>
          <w:szCs w:val="20"/>
        </w:rPr>
        <w:t xml:space="preserve">composante </w:t>
      </w:r>
      <w:r w:rsidRPr="00DF2975">
        <w:rPr>
          <w:rFonts w:ascii="Arial" w:hAnsi="Arial" w:cs="Arial"/>
          <w:spacing w:val="11"/>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vent</w:t>
      </w:r>
      <w:r w:rsidRPr="00DF2975">
        <w:rPr>
          <w:rFonts w:ascii="Arial" w:hAnsi="Arial" w:cs="Arial"/>
          <w:spacing w:val="33"/>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face</w:t>
      </w:r>
      <w:r w:rsidRPr="00DF2975">
        <w:rPr>
          <w:rFonts w:ascii="Arial" w:hAnsi="Arial" w:cs="Arial"/>
          <w:spacing w:val="21"/>
          <w:sz w:val="20"/>
          <w:szCs w:val="20"/>
        </w:rPr>
        <w:t xml:space="preserve"> </w:t>
      </w:r>
      <w:r w:rsidRPr="00DF2975">
        <w:rPr>
          <w:rFonts w:ascii="Arial" w:hAnsi="Arial" w:cs="Arial"/>
          <w:w w:val="106"/>
          <w:sz w:val="20"/>
          <w:szCs w:val="20"/>
        </w:rPr>
        <w:t xml:space="preserve">transmise </w:t>
      </w:r>
      <w:r w:rsidRPr="00DF2975">
        <w:rPr>
          <w:rFonts w:ascii="Arial" w:hAnsi="Arial" w:cs="Arial"/>
          <w:sz w:val="20"/>
          <w:szCs w:val="20"/>
        </w:rPr>
        <w:t>pour</w:t>
      </w:r>
      <w:r w:rsidRPr="00DF2975">
        <w:rPr>
          <w:rFonts w:ascii="Arial" w:hAnsi="Arial" w:cs="Arial"/>
          <w:spacing w:val="39"/>
          <w:sz w:val="20"/>
          <w:szCs w:val="20"/>
        </w:rPr>
        <w:t xml:space="preserve"> </w:t>
      </w:r>
      <w:r w:rsidRPr="00DF2975">
        <w:rPr>
          <w:rFonts w:ascii="Arial" w:hAnsi="Arial" w:cs="Arial"/>
          <w:sz w:val="20"/>
          <w:szCs w:val="20"/>
        </w:rPr>
        <w:t>le</w:t>
      </w:r>
      <w:r w:rsidRPr="00DF2975">
        <w:rPr>
          <w:rFonts w:ascii="Arial" w:hAnsi="Arial" w:cs="Arial"/>
          <w:spacing w:val="17"/>
          <w:sz w:val="20"/>
          <w:szCs w:val="20"/>
        </w:rPr>
        <w:t xml:space="preserve"> </w:t>
      </w:r>
      <w:r w:rsidRPr="00DF2975">
        <w:rPr>
          <w:rFonts w:ascii="Arial" w:hAnsi="Arial" w:cs="Arial"/>
          <w:sz w:val="20"/>
          <w:szCs w:val="20"/>
        </w:rPr>
        <w:t>décollage</w:t>
      </w:r>
      <w:r w:rsidRPr="00DF2975">
        <w:rPr>
          <w:rFonts w:ascii="Arial" w:hAnsi="Arial" w:cs="Arial"/>
          <w:spacing w:val="63"/>
          <w:sz w:val="20"/>
          <w:szCs w:val="20"/>
        </w:rPr>
        <w:t xml:space="preserve"> </w:t>
      </w:r>
      <w:r w:rsidRPr="00DF2975">
        <w:rPr>
          <w:rFonts w:ascii="Arial" w:hAnsi="Arial" w:cs="Arial"/>
          <w:sz w:val="20"/>
          <w:szCs w:val="20"/>
        </w:rPr>
        <w:t>et</w:t>
      </w:r>
      <w:r w:rsidRPr="00DF2975">
        <w:rPr>
          <w:rFonts w:ascii="Arial" w:hAnsi="Arial" w:cs="Arial"/>
          <w:spacing w:val="2"/>
          <w:sz w:val="20"/>
          <w:szCs w:val="20"/>
        </w:rPr>
        <w:t xml:space="preserve"> </w:t>
      </w:r>
      <w:r w:rsidRPr="00DF2975">
        <w:rPr>
          <w:rFonts w:ascii="Arial" w:hAnsi="Arial" w:cs="Arial"/>
          <w:sz w:val="20"/>
          <w:szCs w:val="20"/>
        </w:rPr>
        <w:t>le</w:t>
      </w:r>
      <w:r w:rsidRPr="00DF2975">
        <w:rPr>
          <w:rFonts w:ascii="Arial" w:hAnsi="Arial" w:cs="Arial"/>
          <w:spacing w:val="17"/>
          <w:sz w:val="20"/>
          <w:szCs w:val="20"/>
        </w:rPr>
        <w:t xml:space="preserve"> </w:t>
      </w:r>
      <w:r w:rsidRPr="00DF2975">
        <w:rPr>
          <w:rFonts w:ascii="Arial" w:hAnsi="Arial" w:cs="Arial"/>
          <w:sz w:val="20"/>
          <w:szCs w:val="20"/>
        </w:rPr>
        <w:t>profil</w:t>
      </w:r>
      <w:r w:rsidRPr="00DF2975">
        <w:rPr>
          <w:rFonts w:ascii="Arial" w:hAnsi="Arial" w:cs="Arial"/>
          <w:spacing w:val="44"/>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vol</w:t>
      </w:r>
      <w:r w:rsidRPr="00DF2975">
        <w:rPr>
          <w:rFonts w:ascii="Arial" w:hAnsi="Arial" w:cs="Arial"/>
          <w:spacing w:val="24"/>
          <w:sz w:val="20"/>
          <w:szCs w:val="20"/>
        </w:rPr>
        <w:t xml:space="preserve"> </w:t>
      </w:r>
      <w:r w:rsidRPr="00DF2975">
        <w:rPr>
          <w:rFonts w:ascii="Arial" w:hAnsi="Arial" w:cs="Arial"/>
          <w:sz w:val="20"/>
          <w:szCs w:val="20"/>
        </w:rPr>
        <w:t>au</w:t>
      </w:r>
      <w:r w:rsidRPr="00DF2975">
        <w:rPr>
          <w:rFonts w:ascii="Arial" w:hAnsi="Arial" w:cs="Arial"/>
          <w:spacing w:val="17"/>
          <w:sz w:val="20"/>
          <w:szCs w:val="20"/>
        </w:rPr>
        <w:t xml:space="preserve"> </w:t>
      </w:r>
      <w:r w:rsidRPr="00DF2975">
        <w:rPr>
          <w:rFonts w:ascii="Arial" w:hAnsi="Arial" w:cs="Arial"/>
          <w:sz w:val="20"/>
          <w:szCs w:val="20"/>
        </w:rPr>
        <w:t>décollage</w:t>
      </w:r>
      <w:r w:rsidRPr="00DF2975">
        <w:rPr>
          <w:rFonts w:ascii="Arial" w:hAnsi="Arial" w:cs="Arial"/>
          <w:spacing w:val="63"/>
          <w:sz w:val="20"/>
          <w:szCs w:val="20"/>
        </w:rPr>
        <w:t xml:space="preserve"> </w:t>
      </w:r>
      <w:r w:rsidRPr="00DF2975">
        <w:rPr>
          <w:rFonts w:ascii="Arial" w:hAnsi="Arial" w:cs="Arial"/>
          <w:sz w:val="20"/>
          <w:szCs w:val="20"/>
        </w:rPr>
        <w:t xml:space="preserve">supérieure </w:t>
      </w:r>
      <w:r w:rsidRPr="00DF2975">
        <w:rPr>
          <w:rFonts w:ascii="Arial" w:hAnsi="Arial" w:cs="Arial"/>
          <w:spacing w:val="12"/>
          <w:sz w:val="20"/>
          <w:szCs w:val="20"/>
        </w:rPr>
        <w:t xml:space="preserve"> </w:t>
      </w:r>
      <w:r w:rsidRPr="00DF2975">
        <w:rPr>
          <w:rFonts w:ascii="Arial" w:hAnsi="Arial" w:cs="Arial"/>
          <w:sz w:val="20"/>
          <w:szCs w:val="20"/>
        </w:rPr>
        <w:t>à</w:t>
      </w:r>
      <w:r w:rsidRPr="00DF2975">
        <w:rPr>
          <w:rFonts w:ascii="Arial" w:hAnsi="Arial" w:cs="Arial"/>
          <w:spacing w:val="8"/>
          <w:sz w:val="20"/>
          <w:szCs w:val="20"/>
        </w:rPr>
        <w:t xml:space="preserve"> </w:t>
      </w:r>
      <w:r w:rsidRPr="00DF2975">
        <w:rPr>
          <w:rFonts w:ascii="Arial" w:hAnsi="Arial" w:cs="Arial"/>
          <w:sz w:val="20"/>
          <w:szCs w:val="20"/>
        </w:rPr>
        <w:t>50</w:t>
      </w:r>
      <w:r w:rsidRPr="00DF2975">
        <w:rPr>
          <w:rFonts w:ascii="Arial" w:hAnsi="Arial" w:cs="Arial"/>
          <w:spacing w:val="-23"/>
          <w:sz w:val="20"/>
          <w:szCs w:val="20"/>
        </w:rPr>
        <w:t xml:space="preserve"> </w:t>
      </w:r>
      <w:r w:rsidRPr="00DF2975">
        <w:rPr>
          <w:rFonts w:ascii="Arial" w:hAnsi="Arial" w:cs="Arial"/>
          <w:w w:val="89"/>
          <w:sz w:val="20"/>
          <w:szCs w:val="20"/>
        </w:rPr>
        <w:t>%,</w:t>
      </w:r>
      <w:r w:rsidRPr="00DF2975">
        <w:rPr>
          <w:rFonts w:ascii="Arial" w:hAnsi="Arial" w:cs="Arial"/>
          <w:spacing w:val="9"/>
          <w:w w:val="89"/>
          <w:sz w:val="20"/>
          <w:szCs w:val="20"/>
        </w:rPr>
        <w:t xml:space="preserve"> </w:t>
      </w:r>
      <w:r w:rsidRPr="00DF2975">
        <w:rPr>
          <w:rFonts w:ascii="Arial" w:hAnsi="Arial" w:cs="Arial"/>
          <w:sz w:val="20"/>
          <w:szCs w:val="20"/>
        </w:rPr>
        <w:t>les</w:t>
      </w:r>
      <w:r w:rsidRPr="00DF2975">
        <w:rPr>
          <w:rFonts w:ascii="Arial" w:hAnsi="Arial" w:cs="Arial"/>
          <w:spacing w:val="20"/>
          <w:sz w:val="20"/>
          <w:szCs w:val="20"/>
        </w:rPr>
        <w:t xml:space="preserve"> </w:t>
      </w:r>
      <w:r w:rsidRPr="00DF2975">
        <w:rPr>
          <w:rFonts w:ascii="Arial" w:hAnsi="Arial" w:cs="Arial"/>
          <w:sz w:val="20"/>
          <w:szCs w:val="20"/>
        </w:rPr>
        <w:t>points</w:t>
      </w:r>
      <w:r w:rsidRPr="00DF2975">
        <w:rPr>
          <w:rFonts w:ascii="Arial" w:hAnsi="Arial" w:cs="Arial"/>
          <w:spacing w:val="36"/>
          <w:sz w:val="20"/>
          <w:szCs w:val="20"/>
        </w:rPr>
        <w:t xml:space="preserve"> </w:t>
      </w:r>
      <w:r w:rsidRPr="00DF2975">
        <w:rPr>
          <w:rFonts w:ascii="Arial" w:hAnsi="Arial" w:cs="Arial"/>
          <w:sz w:val="20"/>
          <w:szCs w:val="20"/>
        </w:rPr>
        <w:t>suivants</w:t>
      </w:r>
      <w:r w:rsidRPr="00DF2975">
        <w:rPr>
          <w:rFonts w:ascii="Arial" w:hAnsi="Arial" w:cs="Arial"/>
          <w:spacing w:val="40"/>
          <w:sz w:val="20"/>
          <w:szCs w:val="20"/>
        </w:rPr>
        <w:t xml:space="preserve"> </w:t>
      </w:r>
      <w:r w:rsidRPr="00DF2975">
        <w:rPr>
          <w:rFonts w:ascii="Arial" w:hAnsi="Arial" w:cs="Arial"/>
          <w:sz w:val="20"/>
          <w:szCs w:val="20"/>
        </w:rPr>
        <w:t>devraient</w:t>
      </w:r>
      <w:r w:rsidRPr="00DF2975">
        <w:rPr>
          <w:rFonts w:ascii="Arial" w:hAnsi="Arial" w:cs="Arial"/>
          <w:spacing w:val="53"/>
          <w:sz w:val="20"/>
          <w:szCs w:val="20"/>
        </w:rPr>
        <w:t xml:space="preserve"> </w:t>
      </w:r>
      <w:r w:rsidRPr="00DF2975">
        <w:rPr>
          <w:rFonts w:ascii="Arial" w:hAnsi="Arial" w:cs="Arial"/>
          <w:w w:val="104"/>
          <w:sz w:val="20"/>
          <w:szCs w:val="20"/>
        </w:rPr>
        <w:t xml:space="preserve">être </w:t>
      </w:r>
      <w:r w:rsidRPr="00DF2975">
        <w:rPr>
          <w:rFonts w:ascii="Arial" w:hAnsi="Arial" w:cs="Arial"/>
          <w:sz w:val="20"/>
          <w:szCs w:val="20"/>
        </w:rPr>
        <w:t>considérés</w:t>
      </w:r>
      <w:r w:rsidRPr="00DF2975">
        <w:rPr>
          <w:rFonts w:ascii="Arial" w:hAnsi="Arial" w:cs="Arial"/>
          <w:spacing w:val="44"/>
          <w:sz w:val="20"/>
          <w:szCs w:val="20"/>
        </w:rPr>
        <w:t xml:space="preserve"> </w:t>
      </w:r>
      <w:r w:rsidRPr="00DF2975">
        <w:rPr>
          <w:rFonts w:ascii="Arial" w:hAnsi="Arial" w:cs="Arial"/>
          <w:sz w:val="20"/>
          <w:szCs w:val="20"/>
        </w:rPr>
        <w:t>:</w:t>
      </w:r>
    </w:p>
    <w:p w14:paraId="773BEC83"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3"/>
          <w:sz w:val="20"/>
          <w:szCs w:val="20"/>
        </w:rPr>
        <w:t xml:space="preserve"> </w:t>
      </w: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sz w:val="20"/>
          <w:szCs w:val="20"/>
        </w:rPr>
        <w:t xml:space="preserve">précision </w:t>
      </w:r>
      <w:r w:rsidRPr="00DF2975">
        <w:rPr>
          <w:rFonts w:ascii="Arial" w:hAnsi="Arial" w:cs="Arial"/>
          <w:spacing w:val="16"/>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7"/>
          <w:sz w:val="20"/>
          <w:szCs w:val="20"/>
        </w:rPr>
        <w:t>l’équipement</w:t>
      </w:r>
      <w:r w:rsidRPr="00DF2975">
        <w:rPr>
          <w:rFonts w:ascii="Arial" w:hAnsi="Arial" w:cs="Arial"/>
          <w:spacing w:val="20"/>
          <w:w w:val="10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mesure </w:t>
      </w:r>
      <w:r w:rsidRPr="00DF2975">
        <w:rPr>
          <w:rFonts w:ascii="Arial" w:hAnsi="Arial" w:cs="Arial"/>
          <w:spacing w:val="12"/>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vent</w:t>
      </w:r>
      <w:r w:rsidRPr="00DF2975">
        <w:rPr>
          <w:rFonts w:ascii="Arial" w:hAnsi="Arial" w:cs="Arial"/>
          <w:spacing w:val="37"/>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sa</w:t>
      </w:r>
      <w:r w:rsidRPr="00DF2975">
        <w:rPr>
          <w:rFonts w:ascii="Arial" w:hAnsi="Arial" w:cs="Arial"/>
          <w:spacing w:val="33"/>
          <w:sz w:val="20"/>
          <w:szCs w:val="20"/>
        </w:rPr>
        <w:t xml:space="preserve"> </w:t>
      </w:r>
      <w:r w:rsidRPr="00DF2975">
        <w:rPr>
          <w:rFonts w:ascii="Arial" w:hAnsi="Arial" w:cs="Arial"/>
          <w:sz w:val="20"/>
          <w:szCs w:val="20"/>
        </w:rPr>
        <w:t xml:space="preserve">proximité </w:t>
      </w:r>
      <w:r w:rsidRPr="00DF2975">
        <w:rPr>
          <w:rFonts w:ascii="Arial" w:hAnsi="Arial" w:cs="Arial"/>
          <w:spacing w:val="27"/>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FATO.</w:t>
      </w:r>
    </w:p>
    <w:p w14:paraId="50ED5DF1"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12"/>
          <w:sz w:val="20"/>
          <w:szCs w:val="20"/>
        </w:rPr>
        <w:t xml:space="preserve"> </w:t>
      </w:r>
      <w:r w:rsidRPr="00DF2975">
        <w:rPr>
          <w:rFonts w:ascii="Arial" w:hAnsi="Arial" w:cs="Arial"/>
          <w:sz w:val="20"/>
          <w:szCs w:val="20"/>
        </w:rPr>
        <w:t>L’existence</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procédures </w:t>
      </w:r>
      <w:r w:rsidRPr="00DF2975">
        <w:rPr>
          <w:rFonts w:ascii="Arial" w:hAnsi="Arial" w:cs="Arial"/>
          <w:spacing w:val="30"/>
          <w:sz w:val="20"/>
          <w:szCs w:val="20"/>
        </w:rPr>
        <w:t xml:space="preserve"> </w:t>
      </w:r>
      <w:r w:rsidRPr="00DF2975">
        <w:rPr>
          <w:rFonts w:ascii="Arial" w:hAnsi="Arial" w:cs="Arial"/>
          <w:w w:val="108"/>
          <w:sz w:val="20"/>
          <w:szCs w:val="20"/>
        </w:rPr>
        <w:t>appropriées</w:t>
      </w:r>
      <w:r w:rsidRPr="00DF2975">
        <w:rPr>
          <w:rFonts w:ascii="Arial" w:hAnsi="Arial" w:cs="Arial"/>
          <w:spacing w:val="20"/>
          <w:w w:val="108"/>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 xml:space="preserve">supplément </w:t>
      </w:r>
      <w:r w:rsidRPr="00DF2975">
        <w:rPr>
          <w:rFonts w:ascii="Arial" w:hAnsi="Arial" w:cs="Arial"/>
          <w:spacing w:val="33"/>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 xml:space="preserve">manuel </w:t>
      </w:r>
      <w:r w:rsidRPr="00DF2975">
        <w:rPr>
          <w:rFonts w:ascii="Arial" w:hAnsi="Arial" w:cs="Arial"/>
          <w:spacing w:val="1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3"/>
          <w:sz w:val="20"/>
          <w:szCs w:val="20"/>
        </w:rPr>
        <w:t>vol.</w:t>
      </w:r>
    </w:p>
    <w:p w14:paraId="3D39C63C" w14:textId="77777777" w:rsidR="001C2BEA" w:rsidRPr="00DF2975" w:rsidRDefault="001C2BEA" w:rsidP="007222E2">
      <w:pPr>
        <w:pStyle w:val="Sansinterligne"/>
        <w:spacing w:line="360" w:lineRule="auto"/>
        <w:jc w:val="both"/>
        <w:rPr>
          <w:rFonts w:ascii="Arial" w:hAnsi="Arial" w:cs="Arial"/>
          <w:w w:val="103"/>
          <w:sz w:val="20"/>
          <w:szCs w:val="20"/>
        </w:rPr>
      </w:pPr>
      <w:r w:rsidRPr="00DF2975">
        <w:rPr>
          <w:rFonts w:ascii="Arial" w:hAnsi="Arial" w:cs="Arial"/>
          <w:b/>
          <w:sz w:val="20"/>
          <w:szCs w:val="20"/>
        </w:rPr>
        <w:t>3.</w:t>
      </w:r>
      <w:r w:rsidRPr="00DF2975">
        <w:rPr>
          <w:rFonts w:ascii="Arial" w:hAnsi="Arial" w:cs="Arial"/>
          <w:spacing w:val="12"/>
          <w:sz w:val="20"/>
          <w:szCs w:val="20"/>
        </w:rPr>
        <w:t xml:space="preserve"> </w:t>
      </w:r>
      <w:r w:rsidRPr="00DF2975">
        <w:rPr>
          <w:rFonts w:ascii="Arial" w:hAnsi="Arial" w:cs="Arial"/>
          <w:sz w:val="20"/>
          <w:szCs w:val="20"/>
        </w:rPr>
        <w:t xml:space="preserve">L’élaboration </w:t>
      </w:r>
      <w:r w:rsidRPr="00DF2975">
        <w:rPr>
          <w:rFonts w:ascii="Arial" w:hAnsi="Arial" w:cs="Arial"/>
          <w:spacing w:val="30"/>
          <w:sz w:val="20"/>
          <w:szCs w:val="20"/>
        </w:rPr>
        <w:t xml:space="preserve"> </w:t>
      </w:r>
      <w:r w:rsidRPr="00DF2975">
        <w:rPr>
          <w:rFonts w:ascii="Arial" w:hAnsi="Arial" w:cs="Arial"/>
          <w:sz w:val="20"/>
          <w:szCs w:val="20"/>
        </w:rPr>
        <w:t>d’un</w:t>
      </w:r>
      <w:r w:rsidRPr="00DF2975">
        <w:rPr>
          <w:rFonts w:ascii="Arial" w:hAnsi="Arial" w:cs="Arial"/>
          <w:spacing w:val="45"/>
          <w:sz w:val="20"/>
          <w:szCs w:val="20"/>
        </w:rPr>
        <w:t xml:space="preserve"> </w:t>
      </w:r>
      <w:r w:rsidRPr="00DF2975">
        <w:rPr>
          <w:rFonts w:ascii="Arial" w:hAnsi="Arial" w:cs="Arial"/>
          <w:sz w:val="20"/>
          <w:szCs w:val="20"/>
        </w:rPr>
        <w:t>cas</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3"/>
          <w:sz w:val="20"/>
          <w:szCs w:val="20"/>
        </w:rPr>
        <w:t>sécurité.</w:t>
      </w:r>
    </w:p>
    <w:p w14:paraId="7C671AFD" w14:textId="77777777" w:rsidR="006624E2" w:rsidRPr="00DF2975" w:rsidRDefault="008C2131" w:rsidP="00F3070C">
      <w:pPr>
        <w:pStyle w:val="Titre2"/>
      </w:pPr>
      <w:bookmarkStart w:id="108" w:name="_Toc188974119"/>
      <w:r w:rsidRPr="00DF2975">
        <w:t>IEM OPS3.G.010 ET 025 - D</w:t>
      </w:r>
      <w:r w:rsidR="0036273C" w:rsidRPr="00DF2975">
        <w:t>écollage et atterrissage</w:t>
      </w:r>
      <w:bookmarkEnd w:id="108"/>
    </w:p>
    <w:p w14:paraId="1A834E2E" w14:textId="77777777" w:rsidR="006624E2" w:rsidRPr="00DF2975" w:rsidRDefault="006624E2" w:rsidP="008C2131">
      <w:pPr>
        <w:spacing w:after="0" w:line="360" w:lineRule="auto"/>
        <w:ind w:right="72" w:firstLine="288"/>
        <w:jc w:val="both"/>
        <w:rPr>
          <w:rFonts w:ascii="Arial" w:hAnsi="Arial" w:cs="Arial"/>
          <w:spacing w:val="4"/>
          <w:sz w:val="20"/>
          <w:szCs w:val="20"/>
        </w:rPr>
      </w:pPr>
      <w:r w:rsidRPr="00DF2975">
        <w:rPr>
          <w:rFonts w:ascii="Arial" w:hAnsi="Arial" w:cs="Arial"/>
          <w:spacing w:val="4"/>
          <w:sz w:val="20"/>
          <w:szCs w:val="20"/>
        </w:rPr>
        <w:t>La conformité avec les exigences formulées dans les paragraphes OPS3.G.010, OPS3.G.015 et OPS3.G.025, peut être réalisée :</w:t>
      </w:r>
    </w:p>
    <w:p w14:paraId="3A5AEE56" w14:textId="77777777" w:rsidR="006624E2" w:rsidRPr="00DF2975" w:rsidRDefault="006624E2" w:rsidP="008C2131">
      <w:pPr>
        <w:widowControl w:val="0"/>
        <w:numPr>
          <w:ilvl w:val="0"/>
          <w:numId w:val="265"/>
        </w:numPr>
        <w:tabs>
          <w:tab w:val="left" w:pos="993"/>
        </w:tabs>
        <w:autoSpaceDE w:val="0"/>
        <w:autoSpaceDN w:val="0"/>
        <w:spacing w:after="0" w:line="360" w:lineRule="auto"/>
        <w:ind w:hanging="437"/>
        <w:jc w:val="both"/>
        <w:rPr>
          <w:rFonts w:ascii="Arial" w:hAnsi="Arial" w:cs="Arial"/>
          <w:spacing w:val="4"/>
          <w:sz w:val="20"/>
          <w:szCs w:val="20"/>
        </w:rPr>
      </w:pPr>
      <w:r w:rsidRPr="00DF2975">
        <w:rPr>
          <w:rFonts w:ascii="Arial" w:hAnsi="Arial" w:cs="Arial"/>
          <w:spacing w:val="4"/>
          <w:sz w:val="20"/>
          <w:szCs w:val="20"/>
        </w:rPr>
        <w:t>en utilisant les procédures de décollage et d'atterrissage appropriées prévues dans le manuel de vol de l'hélicoptère ;</w:t>
      </w:r>
    </w:p>
    <w:p w14:paraId="4D7638DA" w14:textId="77777777" w:rsidR="006624E2" w:rsidRPr="00DF2975" w:rsidRDefault="006624E2" w:rsidP="008C2131">
      <w:pPr>
        <w:widowControl w:val="0"/>
        <w:numPr>
          <w:ilvl w:val="0"/>
          <w:numId w:val="265"/>
        </w:numPr>
        <w:tabs>
          <w:tab w:val="left" w:pos="993"/>
        </w:tabs>
        <w:autoSpaceDE w:val="0"/>
        <w:autoSpaceDN w:val="0"/>
        <w:spacing w:after="0" w:line="360" w:lineRule="auto"/>
        <w:ind w:hanging="437"/>
        <w:jc w:val="both"/>
        <w:rPr>
          <w:rFonts w:ascii="Arial" w:hAnsi="Arial" w:cs="Arial"/>
          <w:spacing w:val="4"/>
          <w:sz w:val="20"/>
          <w:szCs w:val="20"/>
        </w:rPr>
      </w:pPr>
      <w:r w:rsidRPr="00DF2975">
        <w:rPr>
          <w:rFonts w:ascii="Arial" w:hAnsi="Arial" w:cs="Arial"/>
          <w:spacing w:val="4"/>
          <w:sz w:val="20"/>
          <w:szCs w:val="20"/>
        </w:rPr>
        <w:t>ou, en utilisant les profils de décollage et d'atterrissage à une masse inférieure à celle prévue dans le manuel de vol de l'hélicoptère pour un stationnaire hors effet de sol avec un moteur en panne (OEI) (qui est plus pénalisante que la masse exigée par l'OPS3.G.010(a)(1), à condition que :</w:t>
      </w:r>
    </w:p>
    <w:p w14:paraId="4B6FD458" w14:textId="77777777" w:rsidR="006624E2" w:rsidRPr="00DF2975" w:rsidRDefault="006624E2" w:rsidP="008C2131">
      <w:pPr>
        <w:widowControl w:val="0"/>
        <w:numPr>
          <w:ilvl w:val="0"/>
          <w:numId w:val="35"/>
        </w:numPr>
        <w:autoSpaceDE w:val="0"/>
        <w:autoSpaceDN w:val="0"/>
        <w:spacing w:after="0" w:line="360" w:lineRule="auto"/>
        <w:ind w:left="1418" w:hanging="425"/>
        <w:jc w:val="both"/>
        <w:rPr>
          <w:rFonts w:ascii="Arial" w:hAnsi="Arial" w:cs="Arial"/>
          <w:spacing w:val="4"/>
          <w:sz w:val="20"/>
          <w:szCs w:val="20"/>
        </w:rPr>
      </w:pPr>
      <w:r w:rsidRPr="00DF2975">
        <w:rPr>
          <w:rFonts w:ascii="Arial" w:hAnsi="Arial" w:cs="Arial"/>
          <w:spacing w:val="4"/>
          <w:sz w:val="20"/>
          <w:szCs w:val="20"/>
        </w:rPr>
        <w:t xml:space="preserve">le décollage puisse être interrompu entre le point de décision au décollage (ou un point de rotation sélectionné par l'exploitant) et la fin de la FATO conformément à </w:t>
      </w:r>
      <w:r w:rsidRPr="00DF2975">
        <w:rPr>
          <w:rFonts w:ascii="Arial" w:hAnsi="Arial" w:cs="Arial"/>
          <w:spacing w:val="4"/>
          <w:sz w:val="20"/>
          <w:szCs w:val="20"/>
        </w:rPr>
        <w:lastRenderedPageBreak/>
        <w:t>l'OPS3.G.010a)(2)(i),</w:t>
      </w:r>
    </w:p>
    <w:p w14:paraId="1C3202F2" w14:textId="77777777" w:rsidR="006624E2" w:rsidRPr="00DF2975" w:rsidRDefault="006624E2" w:rsidP="008C2131">
      <w:pPr>
        <w:widowControl w:val="0"/>
        <w:numPr>
          <w:ilvl w:val="0"/>
          <w:numId w:val="35"/>
        </w:numPr>
        <w:autoSpaceDE w:val="0"/>
        <w:autoSpaceDN w:val="0"/>
        <w:spacing w:after="0" w:line="360" w:lineRule="auto"/>
        <w:ind w:left="1418" w:hanging="425"/>
        <w:jc w:val="both"/>
        <w:rPr>
          <w:rFonts w:ascii="Arial" w:hAnsi="Arial" w:cs="Arial"/>
          <w:spacing w:val="4"/>
          <w:sz w:val="20"/>
          <w:szCs w:val="20"/>
        </w:rPr>
      </w:pPr>
      <w:r w:rsidRPr="00DF2975">
        <w:rPr>
          <w:rFonts w:ascii="Arial" w:hAnsi="Arial" w:cs="Arial"/>
          <w:spacing w:val="4"/>
          <w:sz w:val="20"/>
          <w:szCs w:val="20"/>
        </w:rPr>
        <w:t>et, le décollage est conforme aux exigences de franchissement d'obstacles de l'OPS3.G.010(a)(2</w:t>
      </w:r>
      <w:r w:rsidR="008C2131" w:rsidRPr="00DF2975">
        <w:rPr>
          <w:rFonts w:ascii="Arial" w:hAnsi="Arial" w:cs="Arial"/>
          <w:spacing w:val="4"/>
          <w:sz w:val="20"/>
          <w:szCs w:val="20"/>
        </w:rPr>
        <w:t>)(</w:t>
      </w:r>
      <w:r w:rsidRPr="00DF2975">
        <w:rPr>
          <w:rFonts w:ascii="Arial" w:hAnsi="Arial" w:cs="Arial"/>
          <w:spacing w:val="4"/>
          <w:sz w:val="20"/>
          <w:szCs w:val="20"/>
        </w:rPr>
        <w:t xml:space="preserve">iv) et de l'OPS3.G.015. Pour répondre </w:t>
      </w:r>
      <w:r w:rsidR="008C2131" w:rsidRPr="00DF2975">
        <w:rPr>
          <w:rFonts w:ascii="Arial" w:hAnsi="Arial" w:cs="Arial"/>
          <w:spacing w:val="4"/>
          <w:sz w:val="20"/>
          <w:szCs w:val="20"/>
        </w:rPr>
        <w:t>aux exigences</w:t>
      </w:r>
      <w:r w:rsidRPr="00DF2975">
        <w:rPr>
          <w:rFonts w:ascii="Arial" w:hAnsi="Arial" w:cs="Arial"/>
          <w:spacing w:val="4"/>
          <w:sz w:val="20"/>
          <w:szCs w:val="20"/>
        </w:rPr>
        <w:t xml:space="preserve"> de l'OPS3.G.010(a)(2</w:t>
      </w:r>
      <w:r w:rsidR="008C2131" w:rsidRPr="00DF2975">
        <w:rPr>
          <w:rFonts w:ascii="Arial" w:hAnsi="Arial" w:cs="Arial"/>
          <w:spacing w:val="4"/>
          <w:sz w:val="20"/>
          <w:szCs w:val="20"/>
        </w:rPr>
        <w:t>)(</w:t>
      </w:r>
      <w:r w:rsidRPr="00DF2975">
        <w:rPr>
          <w:rFonts w:ascii="Arial" w:hAnsi="Arial" w:cs="Arial"/>
          <w:spacing w:val="4"/>
          <w:sz w:val="20"/>
          <w:szCs w:val="20"/>
        </w:rPr>
        <w:t>iv), la distance de décollage peut être déduite de la distance de décollage pour un profil de décollage catégorie A approprié fournie dans le manuel de vol.</w:t>
      </w:r>
    </w:p>
    <w:p w14:paraId="45A7C2A0" w14:textId="77777777" w:rsidR="006624E2" w:rsidRPr="00DF2975" w:rsidRDefault="006624E2" w:rsidP="008C2131">
      <w:pPr>
        <w:widowControl w:val="0"/>
        <w:numPr>
          <w:ilvl w:val="0"/>
          <w:numId w:val="265"/>
        </w:numPr>
        <w:tabs>
          <w:tab w:val="left" w:pos="993"/>
        </w:tabs>
        <w:autoSpaceDE w:val="0"/>
        <w:autoSpaceDN w:val="0"/>
        <w:spacing w:after="0" w:line="360" w:lineRule="auto"/>
        <w:ind w:hanging="437"/>
        <w:jc w:val="both"/>
        <w:rPr>
          <w:rFonts w:ascii="Arial" w:hAnsi="Arial" w:cs="Arial"/>
          <w:spacing w:val="4"/>
          <w:sz w:val="20"/>
          <w:szCs w:val="20"/>
        </w:rPr>
      </w:pPr>
      <w:r w:rsidRPr="00DF2975">
        <w:rPr>
          <w:rFonts w:ascii="Arial" w:hAnsi="Arial" w:cs="Arial"/>
          <w:spacing w:val="4"/>
          <w:sz w:val="20"/>
          <w:szCs w:val="20"/>
        </w:rPr>
        <w:t>L'atterrissage interrompu est conforme aux exigences de franchissement d'obstacles de l'OPS3.G.025.</w:t>
      </w:r>
    </w:p>
    <w:p w14:paraId="3554CB3E" w14:textId="77777777" w:rsidR="001C2BEA" w:rsidRPr="00DF2975" w:rsidRDefault="00DD2751" w:rsidP="00F3070C">
      <w:pPr>
        <w:pStyle w:val="Titre2"/>
      </w:pPr>
      <w:bookmarkStart w:id="109" w:name="_Toc188974120"/>
      <w:r w:rsidRPr="00DF2975">
        <w:t>IEM OPS 3.G.020 (a)(1)  – E</w:t>
      </w:r>
      <w:r w:rsidR="0036273C" w:rsidRPr="00DF2975">
        <w:t>n</w:t>
      </w:r>
      <w:r w:rsidRPr="00DF2975">
        <w:t xml:space="preserve"> </w:t>
      </w:r>
      <w:r w:rsidR="0036273C" w:rsidRPr="00DF2975">
        <w:t>route – groupe  motopropulseur critique  inopérant  (vidange  de fuel)</w:t>
      </w:r>
      <w:bookmarkEnd w:id="109"/>
    </w:p>
    <w:p w14:paraId="1105E131" w14:textId="77777777" w:rsidR="001C2BEA" w:rsidRDefault="001C2BEA" w:rsidP="007222E2">
      <w:pPr>
        <w:pStyle w:val="Sansinterligne"/>
        <w:spacing w:line="360" w:lineRule="auto"/>
        <w:jc w:val="both"/>
        <w:rPr>
          <w:rFonts w:ascii="Arial" w:hAnsi="Arial" w:cs="Arial"/>
          <w:w w:val="102"/>
          <w:sz w:val="20"/>
          <w:szCs w:val="20"/>
        </w:rPr>
      </w:pPr>
      <w:r w:rsidRPr="00DF2975">
        <w:rPr>
          <w:rFonts w:ascii="Arial" w:hAnsi="Arial" w:cs="Arial"/>
          <w:sz w:val="20"/>
          <w:szCs w:val="20"/>
        </w:rPr>
        <w:t>La</w:t>
      </w:r>
      <w:r w:rsidRPr="00DF2975">
        <w:rPr>
          <w:rFonts w:ascii="Arial" w:hAnsi="Arial" w:cs="Arial"/>
          <w:spacing w:val="4"/>
          <w:sz w:val="20"/>
          <w:szCs w:val="20"/>
        </w:rPr>
        <w:t xml:space="preserve"> </w:t>
      </w:r>
      <w:r w:rsidRPr="00DF2975">
        <w:rPr>
          <w:rFonts w:ascii="Arial" w:hAnsi="Arial" w:cs="Arial"/>
          <w:sz w:val="20"/>
          <w:szCs w:val="20"/>
        </w:rPr>
        <w:t>présence</w:t>
      </w:r>
      <w:r w:rsidRPr="00DF2975">
        <w:rPr>
          <w:rFonts w:ascii="Arial" w:hAnsi="Arial" w:cs="Arial"/>
          <w:spacing w:val="33"/>
          <w:sz w:val="20"/>
          <w:szCs w:val="20"/>
        </w:rPr>
        <w:t xml:space="preserve"> </w:t>
      </w:r>
      <w:r w:rsidRPr="00DF2975">
        <w:rPr>
          <w:rFonts w:ascii="Arial" w:hAnsi="Arial" w:cs="Arial"/>
          <w:sz w:val="20"/>
          <w:szCs w:val="20"/>
        </w:rPr>
        <w:t>d’obstacles</w:t>
      </w:r>
      <w:r w:rsidRPr="00DF2975">
        <w:rPr>
          <w:rFonts w:ascii="Arial" w:hAnsi="Arial" w:cs="Arial"/>
          <w:spacing w:val="23"/>
          <w:sz w:val="20"/>
          <w:szCs w:val="20"/>
        </w:rPr>
        <w:t xml:space="preserve"> </w:t>
      </w:r>
      <w:r w:rsidRPr="00DF2975">
        <w:rPr>
          <w:rFonts w:ascii="Arial" w:hAnsi="Arial" w:cs="Arial"/>
          <w:sz w:val="20"/>
          <w:szCs w:val="20"/>
        </w:rPr>
        <w:t>le</w:t>
      </w:r>
      <w:r w:rsidRPr="00DF2975">
        <w:rPr>
          <w:rFonts w:ascii="Arial" w:hAnsi="Arial" w:cs="Arial"/>
          <w:spacing w:val="7"/>
          <w:sz w:val="20"/>
          <w:szCs w:val="20"/>
        </w:rPr>
        <w:t xml:space="preserve"> </w:t>
      </w:r>
      <w:r w:rsidRPr="00DF2975">
        <w:rPr>
          <w:rFonts w:ascii="Arial" w:hAnsi="Arial" w:cs="Arial"/>
          <w:sz w:val="20"/>
          <w:szCs w:val="20"/>
        </w:rPr>
        <w:t>long</w:t>
      </w:r>
      <w:r w:rsidRPr="00DF2975">
        <w:rPr>
          <w:rFonts w:ascii="Arial" w:hAnsi="Arial" w:cs="Arial"/>
          <w:spacing w:val="30"/>
          <w:sz w:val="20"/>
          <w:szCs w:val="20"/>
        </w:rPr>
        <w:t xml:space="preserve"> </w:t>
      </w:r>
      <w:r w:rsidRPr="00DF2975">
        <w:rPr>
          <w:rFonts w:ascii="Arial" w:hAnsi="Arial" w:cs="Arial"/>
          <w:sz w:val="20"/>
          <w:szCs w:val="20"/>
        </w:rPr>
        <w:t>du</w:t>
      </w:r>
      <w:r w:rsidRPr="00DF2975">
        <w:rPr>
          <w:rFonts w:ascii="Arial" w:hAnsi="Arial" w:cs="Arial"/>
          <w:spacing w:val="12"/>
          <w:sz w:val="20"/>
          <w:szCs w:val="20"/>
        </w:rPr>
        <w:t xml:space="preserve"> </w:t>
      </w:r>
      <w:r w:rsidRPr="00DF2975">
        <w:rPr>
          <w:rFonts w:ascii="Arial" w:hAnsi="Arial" w:cs="Arial"/>
          <w:sz w:val="20"/>
          <w:szCs w:val="20"/>
        </w:rPr>
        <w:t>profil</w:t>
      </w:r>
      <w:r w:rsidRPr="00DF2975">
        <w:rPr>
          <w:rFonts w:ascii="Arial" w:hAnsi="Arial" w:cs="Arial"/>
          <w:spacing w:val="33"/>
          <w:sz w:val="20"/>
          <w:szCs w:val="20"/>
        </w:rPr>
        <w:t xml:space="preserve"> </w:t>
      </w:r>
      <w:r w:rsidRPr="00DF2975">
        <w:rPr>
          <w:rFonts w:ascii="Arial" w:hAnsi="Arial" w:cs="Arial"/>
          <w:sz w:val="20"/>
          <w:szCs w:val="20"/>
        </w:rPr>
        <w:t>de</w:t>
      </w:r>
      <w:r w:rsidRPr="00DF2975">
        <w:rPr>
          <w:rFonts w:ascii="Arial" w:hAnsi="Arial" w:cs="Arial"/>
          <w:spacing w:val="7"/>
          <w:sz w:val="20"/>
          <w:szCs w:val="20"/>
        </w:rPr>
        <w:t xml:space="preserve"> </w:t>
      </w:r>
      <w:r w:rsidRPr="00DF2975">
        <w:rPr>
          <w:rFonts w:ascii="Arial" w:hAnsi="Arial" w:cs="Arial"/>
          <w:sz w:val="20"/>
          <w:szCs w:val="20"/>
        </w:rPr>
        <w:t>vol</w:t>
      </w:r>
      <w:r w:rsidRPr="00DF2975">
        <w:rPr>
          <w:rFonts w:ascii="Arial" w:hAnsi="Arial" w:cs="Arial"/>
          <w:spacing w:val="13"/>
          <w:sz w:val="20"/>
          <w:szCs w:val="20"/>
        </w:rPr>
        <w:t xml:space="preserve"> </w:t>
      </w:r>
      <w:r w:rsidRPr="00DF2975">
        <w:rPr>
          <w:rFonts w:ascii="Arial" w:hAnsi="Arial" w:cs="Arial"/>
          <w:sz w:val="20"/>
          <w:szCs w:val="20"/>
        </w:rPr>
        <w:t>en-route</w:t>
      </w:r>
      <w:r w:rsidRPr="00DF2975">
        <w:rPr>
          <w:rFonts w:ascii="Arial" w:hAnsi="Arial" w:cs="Arial"/>
          <w:spacing w:val="37"/>
          <w:sz w:val="20"/>
          <w:szCs w:val="20"/>
        </w:rPr>
        <w:t xml:space="preserve"> </w:t>
      </w:r>
      <w:r w:rsidRPr="00DF2975">
        <w:rPr>
          <w:rFonts w:ascii="Arial" w:hAnsi="Arial" w:cs="Arial"/>
          <w:sz w:val="20"/>
          <w:szCs w:val="20"/>
        </w:rPr>
        <w:t>peut</w:t>
      </w:r>
      <w:r w:rsidRPr="00DF2975">
        <w:rPr>
          <w:rFonts w:ascii="Arial" w:hAnsi="Arial" w:cs="Arial"/>
          <w:spacing w:val="12"/>
          <w:sz w:val="20"/>
          <w:szCs w:val="20"/>
        </w:rPr>
        <w:t xml:space="preserve"> </w:t>
      </w:r>
      <w:r w:rsidRPr="00DF2975">
        <w:rPr>
          <w:rFonts w:ascii="Arial" w:hAnsi="Arial" w:cs="Arial"/>
          <w:sz w:val="20"/>
          <w:szCs w:val="20"/>
        </w:rPr>
        <w:t>empêcher</w:t>
      </w:r>
      <w:r w:rsidRPr="00DF2975">
        <w:rPr>
          <w:rFonts w:ascii="Arial" w:hAnsi="Arial" w:cs="Arial"/>
          <w:spacing w:val="54"/>
          <w:sz w:val="20"/>
          <w:szCs w:val="20"/>
        </w:rPr>
        <w:t xml:space="preserve"> </w:t>
      </w:r>
      <w:r w:rsidRPr="00DF2975">
        <w:rPr>
          <w:rFonts w:ascii="Arial" w:hAnsi="Arial" w:cs="Arial"/>
          <w:sz w:val="20"/>
          <w:szCs w:val="20"/>
        </w:rPr>
        <w:t>la</w:t>
      </w:r>
      <w:r w:rsidRPr="00DF2975">
        <w:rPr>
          <w:rFonts w:ascii="Arial" w:hAnsi="Arial" w:cs="Arial"/>
          <w:spacing w:val="7"/>
          <w:sz w:val="20"/>
          <w:szCs w:val="20"/>
        </w:rPr>
        <w:t xml:space="preserve"> </w:t>
      </w:r>
      <w:r w:rsidRPr="00DF2975">
        <w:rPr>
          <w:rFonts w:ascii="Arial" w:hAnsi="Arial" w:cs="Arial"/>
          <w:sz w:val="20"/>
          <w:szCs w:val="20"/>
        </w:rPr>
        <w:t>conformité</w:t>
      </w:r>
      <w:r w:rsidRPr="00DF2975">
        <w:rPr>
          <w:rFonts w:ascii="Arial" w:hAnsi="Arial" w:cs="Arial"/>
          <w:spacing w:val="51"/>
          <w:sz w:val="20"/>
          <w:szCs w:val="20"/>
        </w:rPr>
        <w:t xml:space="preserve"> </w:t>
      </w:r>
      <w:r w:rsidRPr="00DF2975">
        <w:rPr>
          <w:rFonts w:ascii="Arial" w:hAnsi="Arial" w:cs="Arial"/>
          <w:sz w:val="20"/>
          <w:szCs w:val="20"/>
        </w:rPr>
        <w:t>avec le</w:t>
      </w:r>
      <w:r w:rsidR="004B109B" w:rsidRPr="00DF2975">
        <w:rPr>
          <w:rFonts w:ascii="Arial" w:hAnsi="Arial" w:cs="Arial"/>
          <w:sz w:val="20"/>
          <w:szCs w:val="20"/>
        </w:rPr>
        <w:t xml:space="preserve"> </w:t>
      </w:r>
      <w:r w:rsidR="004B109B" w:rsidRPr="00DF2975">
        <w:rPr>
          <w:rFonts w:ascii="Arial" w:hAnsi="Arial" w:cs="Arial"/>
          <w:w w:val="107"/>
          <w:sz w:val="20"/>
          <w:szCs w:val="20"/>
        </w:rPr>
        <w:t xml:space="preserve">§ </w:t>
      </w:r>
      <w:r w:rsidRPr="00DF2975">
        <w:rPr>
          <w:rFonts w:ascii="Arial" w:hAnsi="Arial" w:cs="Arial"/>
          <w:sz w:val="20"/>
          <w:szCs w:val="20"/>
        </w:rPr>
        <w:t>OPS</w:t>
      </w:r>
      <w:r w:rsidRPr="00DF2975">
        <w:rPr>
          <w:rFonts w:ascii="Arial" w:hAnsi="Arial" w:cs="Arial"/>
          <w:spacing w:val="40"/>
          <w:sz w:val="20"/>
          <w:szCs w:val="20"/>
        </w:rPr>
        <w:t xml:space="preserve"> </w:t>
      </w:r>
      <w:r w:rsidRPr="00DF2975">
        <w:rPr>
          <w:rFonts w:ascii="Arial" w:hAnsi="Arial" w:cs="Arial"/>
          <w:w w:val="93"/>
          <w:sz w:val="20"/>
          <w:szCs w:val="20"/>
        </w:rPr>
        <w:t>3.</w:t>
      </w:r>
      <w:r w:rsidR="004163A2" w:rsidRPr="00DF2975">
        <w:rPr>
          <w:rFonts w:ascii="Arial" w:hAnsi="Arial" w:cs="Arial"/>
          <w:w w:val="93"/>
          <w:sz w:val="20"/>
          <w:szCs w:val="20"/>
        </w:rPr>
        <w:t>G.020</w:t>
      </w:r>
      <w:r w:rsidRPr="00DF2975">
        <w:rPr>
          <w:rFonts w:ascii="Arial" w:hAnsi="Arial" w:cs="Arial"/>
          <w:w w:val="93"/>
          <w:sz w:val="20"/>
          <w:szCs w:val="20"/>
        </w:rPr>
        <w:t>(a)</w:t>
      </w:r>
      <w:r w:rsidRPr="00DF2975">
        <w:rPr>
          <w:rFonts w:ascii="Arial" w:hAnsi="Arial" w:cs="Arial"/>
          <w:spacing w:val="-9"/>
          <w:w w:val="93"/>
          <w:sz w:val="20"/>
          <w:szCs w:val="20"/>
        </w:rPr>
        <w:t>(1</w:t>
      </w:r>
      <w:r w:rsidRPr="00DF2975">
        <w:rPr>
          <w:rFonts w:ascii="Arial" w:hAnsi="Arial" w:cs="Arial"/>
          <w:w w:val="93"/>
          <w:sz w:val="20"/>
          <w:szCs w:val="20"/>
        </w:rPr>
        <w:t>)</w:t>
      </w:r>
      <w:r w:rsidRPr="00DF2975">
        <w:rPr>
          <w:rFonts w:ascii="Arial" w:hAnsi="Arial" w:cs="Arial"/>
          <w:spacing w:val="34"/>
          <w:w w:val="93"/>
          <w:sz w:val="20"/>
          <w:szCs w:val="20"/>
        </w:rPr>
        <w:t xml:space="preserve"> </w:t>
      </w:r>
      <w:r w:rsidRPr="00DF2975">
        <w:rPr>
          <w:rFonts w:ascii="Arial" w:hAnsi="Arial" w:cs="Arial"/>
          <w:sz w:val="20"/>
          <w:szCs w:val="20"/>
        </w:rPr>
        <w:t>à</w:t>
      </w:r>
      <w:r w:rsidRPr="00DF2975">
        <w:rPr>
          <w:rFonts w:ascii="Arial" w:hAnsi="Arial" w:cs="Arial"/>
          <w:spacing w:val="26"/>
          <w:sz w:val="20"/>
          <w:szCs w:val="20"/>
        </w:rPr>
        <w:t xml:space="preserve"> </w:t>
      </w:r>
      <w:r w:rsidRPr="00DF2975">
        <w:rPr>
          <w:rFonts w:ascii="Arial" w:hAnsi="Arial" w:cs="Arial"/>
          <w:sz w:val="20"/>
          <w:szCs w:val="20"/>
        </w:rPr>
        <w:t>la</w:t>
      </w:r>
      <w:r w:rsidRPr="00DF2975">
        <w:rPr>
          <w:rFonts w:ascii="Arial" w:hAnsi="Arial" w:cs="Arial"/>
          <w:spacing w:val="35"/>
          <w:sz w:val="20"/>
          <w:szCs w:val="20"/>
        </w:rPr>
        <w:t xml:space="preserve"> </w:t>
      </w:r>
      <w:r w:rsidRPr="00DF2975">
        <w:rPr>
          <w:rFonts w:ascii="Arial" w:hAnsi="Arial" w:cs="Arial"/>
          <w:sz w:val="20"/>
          <w:szCs w:val="20"/>
        </w:rPr>
        <w:t>masse</w:t>
      </w:r>
      <w:r w:rsidRPr="00DF2975">
        <w:rPr>
          <w:rFonts w:ascii="Arial" w:hAnsi="Arial" w:cs="Arial"/>
          <w:spacing w:val="55"/>
          <w:sz w:val="20"/>
          <w:szCs w:val="20"/>
        </w:rPr>
        <w:t xml:space="preserve"> </w:t>
      </w:r>
      <w:r w:rsidRPr="00DF2975">
        <w:rPr>
          <w:rFonts w:ascii="Arial" w:hAnsi="Arial" w:cs="Arial"/>
          <w:sz w:val="20"/>
          <w:szCs w:val="20"/>
        </w:rPr>
        <w:t>prévue</w:t>
      </w:r>
      <w:r w:rsidRPr="00DF2975">
        <w:rPr>
          <w:rFonts w:ascii="Arial" w:hAnsi="Arial" w:cs="Arial"/>
          <w:spacing w:val="64"/>
          <w:sz w:val="20"/>
          <w:szCs w:val="20"/>
        </w:rPr>
        <w:t xml:space="preserve"> </w:t>
      </w:r>
      <w:r w:rsidRPr="00DF2975">
        <w:rPr>
          <w:rFonts w:ascii="Arial" w:hAnsi="Arial" w:cs="Arial"/>
          <w:sz w:val="20"/>
          <w:szCs w:val="20"/>
        </w:rPr>
        <w:t>au</w:t>
      </w:r>
      <w:r w:rsidRPr="00DF2975">
        <w:rPr>
          <w:rFonts w:ascii="Arial" w:hAnsi="Arial" w:cs="Arial"/>
          <w:spacing w:val="35"/>
          <w:sz w:val="20"/>
          <w:szCs w:val="20"/>
        </w:rPr>
        <w:t xml:space="preserve"> </w:t>
      </w:r>
      <w:r w:rsidRPr="00DF2975">
        <w:rPr>
          <w:rFonts w:ascii="Arial" w:hAnsi="Arial" w:cs="Arial"/>
          <w:sz w:val="20"/>
          <w:szCs w:val="20"/>
        </w:rPr>
        <w:t>point</w:t>
      </w:r>
      <w:r w:rsidRPr="00DF2975">
        <w:rPr>
          <w:rFonts w:ascii="Arial" w:hAnsi="Arial" w:cs="Arial"/>
          <w:spacing w:val="52"/>
          <w:sz w:val="20"/>
          <w:szCs w:val="20"/>
        </w:rPr>
        <w:t xml:space="preserve"> </w:t>
      </w:r>
      <w:r w:rsidRPr="00DF2975">
        <w:rPr>
          <w:rFonts w:ascii="Arial" w:hAnsi="Arial" w:cs="Arial"/>
          <w:sz w:val="20"/>
          <w:szCs w:val="20"/>
        </w:rPr>
        <w:t>critique</w:t>
      </w:r>
      <w:r w:rsidRPr="00DF2975">
        <w:rPr>
          <w:rFonts w:ascii="Arial" w:hAnsi="Arial" w:cs="Arial"/>
          <w:spacing w:val="61"/>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sz w:val="20"/>
          <w:szCs w:val="20"/>
        </w:rPr>
        <w:t>la</w:t>
      </w:r>
      <w:r w:rsidRPr="00DF2975">
        <w:rPr>
          <w:rFonts w:ascii="Arial" w:hAnsi="Arial" w:cs="Arial"/>
          <w:spacing w:val="35"/>
          <w:sz w:val="20"/>
          <w:szCs w:val="20"/>
        </w:rPr>
        <w:t xml:space="preserve"> </w:t>
      </w:r>
      <w:r w:rsidRPr="00DF2975">
        <w:rPr>
          <w:rFonts w:ascii="Arial" w:hAnsi="Arial" w:cs="Arial"/>
          <w:sz w:val="20"/>
          <w:szCs w:val="20"/>
        </w:rPr>
        <w:t>route.</w:t>
      </w:r>
      <w:r w:rsidRPr="00DF2975">
        <w:rPr>
          <w:rFonts w:ascii="Arial" w:hAnsi="Arial" w:cs="Arial"/>
          <w:spacing w:val="36"/>
          <w:sz w:val="20"/>
          <w:szCs w:val="20"/>
        </w:rPr>
        <w:t xml:space="preserve"> </w:t>
      </w:r>
      <w:r w:rsidRPr="00DF2975">
        <w:rPr>
          <w:rFonts w:ascii="Arial" w:hAnsi="Arial" w:cs="Arial"/>
          <w:sz w:val="20"/>
          <w:szCs w:val="20"/>
        </w:rPr>
        <w:t>Dans</w:t>
      </w:r>
      <w:r w:rsidRPr="00DF2975">
        <w:rPr>
          <w:rFonts w:ascii="Arial" w:hAnsi="Arial" w:cs="Arial"/>
          <w:spacing w:val="39"/>
          <w:sz w:val="20"/>
          <w:szCs w:val="20"/>
        </w:rPr>
        <w:t xml:space="preserve"> </w:t>
      </w:r>
      <w:r w:rsidRPr="00DF2975">
        <w:rPr>
          <w:rFonts w:ascii="Arial" w:hAnsi="Arial" w:cs="Arial"/>
          <w:sz w:val="20"/>
          <w:szCs w:val="20"/>
        </w:rPr>
        <w:t>ce</w:t>
      </w:r>
      <w:r w:rsidRPr="00DF2975">
        <w:rPr>
          <w:rFonts w:ascii="Arial" w:hAnsi="Arial" w:cs="Arial"/>
          <w:spacing w:val="20"/>
          <w:sz w:val="20"/>
          <w:szCs w:val="20"/>
        </w:rPr>
        <w:t xml:space="preserve"> </w:t>
      </w:r>
      <w:r w:rsidRPr="00DF2975">
        <w:rPr>
          <w:rFonts w:ascii="Arial" w:hAnsi="Arial" w:cs="Arial"/>
          <w:sz w:val="20"/>
          <w:szCs w:val="20"/>
        </w:rPr>
        <w:t>cas,</w:t>
      </w:r>
      <w:r w:rsidRPr="00DF2975">
        <w:rPr>
          <w:rFonts w:ascii="Arial" w:hAnsi="Arial" w:cs="Arial"/>
          <w:spacing w:val="12"/>
          <w:sz w:val="20"/>
          <w:szCs w:val="20"/>
        </w:rPr>
        <w:t xml:space="preserve"> </w:t>
      </w:r>
      <w:r w:rsidRPr="00DF2975">
        <w:rPr>
          <w:rFonts w:ascii="Arial" w:hAnsi="Arial" w:cs="Arial"/>
          <w:sz w:val="20"/>
          <w:szCs w:val="20"/>
        </w:rPr>
        <w:t>la</w:t>
      </w:r>
      <w:r w:rsidRPr="00DF2975">
        <w:rPr>
          <w:rFonts w:ascii="Arial" w:hAnsi="Arial" w:cs="Arial"/>
          <w:spacing w:val="35"/>
          <w:sz w:val="20"/>
          <w:szCs w:val="20"/>
        </w:rPr>
        <w:t xml:space="preserve"> </w:t>
      </w:r>
      <w:r w:rsidRPr="00DF2975">
        <w:rPr>
          <w:rFonts w:ascii="Arial" w:hAnsi="Arial" w:cs="Arial"/>
          <w:sz w:val="20"/>
          <w:szCs w:val="20"/>
        </w:rPr>
        <w:t xml:space="preserve">vidange </w:t>
      </w:r>
      <w:r w:rsidRPr="00DF2975">
        <w:rPr>
          <w:rFonts w:ascii="Arial" w:hAnsi="Arial" w:cs="Arial"/>
          <w:spacing w:val="4"/>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fuel</w:t>
      </w:r>
      <w:r w:rsidRPr="00DF2975">
        <w:rPr>
          <w:rFonts w:ascii="Arial" w:hAnsi="Arial" w:cs="Arial"/>
          <w:spacing w:val="32"/>
          <w:sz w:val="20"/>
          <w:szCs w:val="20"/>
        </w:rPr>
        <w:t xml:space="preserve"> </w:t>
      </w:r>
      <w:r w:rsidRPr="00DF2975">
        <w:rPr>
          <w:rFonts w:ascii="Arial" w:hAnsi="Arial" w:cs="Arial"/>
          <w:sz w:val="20"/>
          <w:szCs w:val="20"/>
        </w:rPr>
        <w:t>au</w:t>
      </w:r>
      <w:r w:rsidRPr="00DF2975">
        <w:rPr>
          <w:rFonts w:ascii="Arial" w:hAnsi="Arial" w:cs="Arial"/>
          <w:spacing w:val="30"/>
          <w:sz w:val="20"/>
          <w:szCs w:val="20"/>
        </w:rPr>
        <w:t xml:space="preserve"> </w:t>
      </w:r>
      <w:r w:rsidRPr="00DF2975">
        <w:rPr>
          <w:rFonts w:ascii="Arial" w:hAnsi="Arial" w:cs="Arial"/>
          <w:sz w:val="20"/>
          <w:szCs w:val="20"/>
        </w:rPr>
        <w:t>point</w:t>
      </w:r>
      <w:r w:rsidRPr="00DF2975">
        <w:rPr>
          <w:rFonts w:ascii="Arial" w:hAnsi="Arial" w:cs="Arial"/>
          <w:spacing w:val="47"/>
          <w:sz w:val="20"/>
          <w:szCs w:val="20"/>
        </w:rPr>
        <w:t xml:space="preserve"> </w:t>
      </w:r>
      <w:r w:rsidRPr="00DF2975">
        <w:rPr>
          <w:rFonts w:ascii="Arial" w:hAnsi="Arial" w:cs="Arial"/>
          <w:sz w:val="20"/>
          <w:szCs w:val="20"/>
        </w:rPr>
        <w:t>le</w:t>
      </w:r>
      <w:r w:rsidRPr="00DF2975">
        <w:rPr>
          <w:rFonts w:ascii="Arial" w:hAnsi="Arial" w:cs="Arial"/>
          <w:spacing w:val="30"/>
          <w:sz w:val="20"/>
          <w:szCs w:val="20"/>
        </w:rPr>
        <w:t xml:space="preserve"> </w:t>
      </w:r>
      <w:r w:rsidRPr="00DF2975">
        <w:rPr>
          <w:rFonts w:ascii="Arial" w:hAnsi="Arial" w:cs="Arial"/>
          <w:sz w:val="20"/>
          <w:szCs w:val="20"/>
        </w:rPr>
        <w:t>plus</w:t>
      </w:r>
      <w:r w:rsidRPr="00DF2975">
        <w:rPr>
          <w:rFonts w:ascii="Arial" w:hAnsi="Arial" w:cs="Arial"/>
          <w:spacing w:val="45"/>
          <w:sz w:val="20"/>
          <w:szCs w:val="20"/>
        </w:rPr>
        <w:t xml:space="preserve"> </w:t>
      </w:r>
      <w:r w:rsidRPr="00DF2975">
        <w:rPr>
          <w:rFonts w:ascii="Arial" w:hAnsi="Arial" w:cs="Arial"/>
          <w:sz w:val="20"/>
          <w:szCs w:val="20"/>
        </w:rPr>
        <w:t>critique</w:t>
      </w:r>
      <w:r w:rsidRPr="00DF2975">
        <w:rPr>
          <w:rFonts w:ascii="Arial" w:hAnsi="Arial" w:cs="Arial"/>
          <w:spacing w:val="56"/>
          <w:sz w:val="20"/>
          <w:szCs w:val="20"/>
        </w:rPr>
        <w:t xml:space="preserve"> </w:t>
      </w:r>
      <w:r w:rsidRPr="00DF2975">
        <w:rPr>
          <w:rFonts w:ascii="Arial" w:hAnsi="Arial" w:cs="Arial"/>
          <w:sz w:val="20"/>
          <w:szCs w:val="20"/>
        </w:rPr>
        <w:t>peut</w:t>
      </w:r>
      <w:r w:rsidRPr="00DF2975">
        <w:rPr>
          <w:rFonts w:ascii="Arial" w:hAnsi="Arial" w:cs="Arial"/>
          <w:spacing w:val="35"/>
          <w:sz w:val="20"/>
          <w:szCs w:val="20"/>
        </w:rPr>
        <w:t xml:space="preserve"> </w:t>
      </w:r>
      <w:r w:rsidRPr="00DF2975">
        <w:rPr>
          <w:rFonts w:ascii="Arial" w:hAnsi="Arial" w:cs="Arial"/>
          <w:sz w:val="20"/>
          <w:szCs w:val="20"/>
        </w:rPr>
        <w:t>être</w:t>
      </w:r>
      <w:r w:rsidRPr="00DF2975">
        <w:rPr>
          <w:rFonts w:ascii="Arial" w:hAnsi="Arial" w:cs="Arial"/>
          <w:spacing w:val="29"/>
          <w:sz w:val="20"/>
          <w:szCs w:val="20"/>
        </w:rPr>
        <w:t xml:space="preserve"> </w:t>
      </w:r>
      <w:r w:rsidRPr="00DF2975">
        <w:rPr>
          <w:rFonts w:ascii="Arial" w:hAnsi="Arial" w:cs="Arial"/>
          <w:sz w:val="20"/>
          <w:szCs w:val="20"/>
        </w:rPr>
        <w:t>planifiée,</w:t>
      </w:r>
      <w:r w:rsidRPr="00DF2975">
        <w:rPr>
          <w:rFonts w:ascii="Arial" w:hAnsi="Arial" w:cs="Arial"/>
          <w:spacing w:val="65"/>
          <w:sz w:val="20"/>
          <w:szCs w:val="20"/>
        </w:rPr>
        <w:t xml:space="preserve"> </w:t>
      </w:r>
      <w:r w:rsidRPr="00DF2975">
        <w:rPr>
          <w:rFonts w:ascii="Arial" w:hAnsi="Arial" w:cs="Arial"/>
          <w:sz w:val="20"/>
          <w:szCs w:val="20"/>
        </w:rPr>
        <w:t>dans</w:t>
      </w:r>
      <w:r w:rsidRPr="00DF2975">
        <w:rPr>
          <w:rFonts w:ascii="Arial" w:hAnsi="Arial" w:cs="Arial"/>
          <w:spacing w:val="41"/>
          <w:sz w:val="20"/>
          <w:szCs w:val="20"/>
        </w:rPr>
        <w:t xml:space="preserve"> </w:t>
      </w:r>
      <w:r w:rsidRPr="00DF2975">
        <w:rPr>
          <w:rFonts w:ascii="Arial" w:hAnsi="Arial" w:cs="Arial"/>
          <w:sz w:val="20"/>
          <w:szCs w:val="20"/>
        </w:rPr>
        <w:t>la</w:t>
      </w:r>
      <w:r w:rsidRPr="00DF2975">
        <w:rPr>
          <w:rFonts w:ascii="Arial" w:hAnsi="Arial" w:cs="Arial"/>
          <w:spacing w:val="30"/>
          <w:sz w:val="20"/>
          <w:szCs w:val="20"/>
        </w:rPr>
        <w:t xml:space="preserve"> </w:t>
      </w:r>
      <w:r w:rsidRPr="00DF2975">
        <w:rPr>
          <w:rFonts w:ascii="Arial" w:hAnsi="Arial" w:cs="Arial"/>
          <w:sz w:val="20"/>
          <w:szCs w:val="20"/>
        </w:rPr>
        <w:t xml:space="preserve">mesure </w:t>
      </w:r>
      <w:r w:rsidRPr="00DF2975">
        <w:rPr>
          <w:rFonts w:ascii="Arial" w:hAnsi="Arial" w:cs="Arial"/>
          <w:spacing w:val="2"/>
          <w:sz w:val="20"/>
          <w:szCs w:val="20"/>
        </w:rPr>
        <w:t xml:space="preserve"> </w:t>
      </w:r>
      <w:r w:rsidRPr="00DF2975">
        <w:rPr>
          <w:rFonts w:ascii="Arial" w:hAnsi="Arial" w:cs="Arial"/>
          <w:sz w:val="20"/>
          <w:szCs w:val="20"/>
        </w:rPr>
        <w:t>où</w:t>
      </w:r>
      <w:r w:rsidRPr="00DF2975">
        <w:rPr>
          <w:rFonts w:ascii="Arial" w:hAnsi="Arial" w:cs="Arial"/>
          <w:spacing w:val="36"/>
          <w:sz w:val="20"/>
          <w:szCs w:val="20"/>
        </w:rPr>
        <w:t xml:space="preserve"> </w:t>
      </w:r>
      <w:r w:rsidRPr="00DF2975">
        <w:rPr>
          <w:rFonts w:ascii="Arial" w:hAnsi="Arial" w:cs="Arial"/>
          <w:sz w:val="20"/>
          <w:szCs w:val="20"/>
        </w:rPr>
        <w:t>les</w:t>
      </w:r>
      <w:r w:rsidRPr="00DF2975">
        <w:rPr>
          <w:rFonts w:ascii="Arial" w:hAnsi="Arial" w:cs="Arial"/>
          <w:spacing w:val="33"/>
          <w:sz w:val="20"/>
          <w:szCs w:val="20"/>
        </w:rPr>
        <w:t xml:space="preserve"> </w:t>
      </w:r>
      <w:r w:rsidR="00ED46E9" w:rsidRPr="00DF2975">
        <w:rPr>
          <w:rFonts w:ascii="Arial" w:hAnsi="Arial" w:cs="Arial"/>
          <w:sz w:val="20"/>
          <w:szCs w:val="20"/>
        </w:rPr>
        <w:t>conditions du paragraphe</w:t>
      </w:r>
      <w:r w:rsidRPr="00DF2975">
        <w:rPr>
          <w:rFonts w:ascii="Arial" w:hAnsi="Arial" w:cs="Arial"/>
          <w:spacing w:val="20"/>
          <w:w w:val="108"/>
          <w:sz w:val="20"/>
          <w:szCs w:val="20"/>
        </w:rPr>
        <w:t xml:space="preserve"> </w:t>
      </w:r>
      <w:r w:rsidRPr="00DF2975">
        <w:rPr>
          <w:rFonts w:ascii="Arial" w:hAnsi="Arial" w:cs="Arial"/>
          <w:sz w:val="20"/>
          <w:szCs w:val="20"/>
        </w:rPr>
        <w:t>OPS</w:t>
      </w:r>
      <w:r w:rsidRPr="00DF2975">
        <w:rPr>
          <w:rFonts w:ascii="Arial" w:hAnsi="Arial" w:cs="Arial"/>
          <w:spacing w:val="45"/>
          <w:sz w:val="20"/>
          <w:szCs w:val="20"/>
        </w:rPr>
        <w:t xml:space="preserve"> </w:t>
      </w:r>
      <w:r w:rsidRPr="00DF2975">
        <w:rPr>
          <w:rFonts w:ascii="Arial" w:hAnsi="Arial" w:cs="Arial"/>
          <w:w w:val="90"/>
          <w:sz w:val="20"/>
          <w:szCs w:val="20"/>
        </w:rPr>
        <w:t>3.</w:t>
      </w:r>
      <w:r w:rsidR="004163A2" w:rsidRPr="00DF2975">
        <w:rPr>
          <w:rFonts w:ascii="Arial" w:hAnsi="Arial" w:cs="Arial"/>
          <w:w w:val="90"/>
          <w:sz w:val="20"/>
          <w:szCs w:val="20"/>
        </w:rPr>
        <w:t>D.080</w:t>
      </w:r>
      <w:r w:rsidRPr="00DF2975">
        <w:rPr>
          <w:rFonts w:ascii="Arial" w:hAnsi="Arial" w:cs="Arial"/>
          <w:spacing w:val="32"/>
          <w:w w:val="90"/>
          <w:sz w:val="20"/>
          <w:szCs w:val="20"/>
        </w:rPr>
        <w:t xml:space="preserve"> </w:t>
      </w:r>
      <w:r w:rsidRPr="00DF2975">
        <w:rPr>
          <w:rFonts w:ascii="Arial" w:hAnsi="Arial" w:cs="Arial"/>
          <w:sz w:val="20"/>
          <w:szCs w:val="20"/>
        </w:rPr>
        <w:t>sont</w:t>
      </w:r>
      <w:r w:rsidRPr="00DF2975">
        <w:rPr>
          <w:rFonts w:ascii="Arial" w:hAnsi="Arial" w:cs="Arial"/>
          <w:spacing w:val="41"/>
          <w:sz w:val="20"/>
          <w:szCs w:val="20"/>
        </w:rPr>
        <w:t xml:space="preserve"> </w:t>
      </w:r>
      <w:r w:rsidRPr="00DF2975">
        <w:rPr>
          <w:rFonts w:ascii="Arial" w:hAnsi="Arial" w:cs="Arial"/>
          <w:w w:val="102"/>
          <w:sz w:val="20"/>
          <w:szCs w:val="20"/>
        </w:rPr>
        <w:t>respectées.</w:t>
      </w:r>
    </w:p>
    <w:p w14:paraId="299CDC36" w14:textId="77777777" w:rsidR="005406B8" w:rsidRDefault="005406B8" w:rsidP="007222E2">
      <w:pPr>
        <w:pStyle w:val="Sansinterligne"/>
        <w:spacing w:line="360" w:lineRule="auto"/>
        <w:jc w:val="both"/>
        <w:rPr>
          <w:rFonts w:ascii="Arial" w:hAnsi="Arial" w:cs="Arial"/>
          <w:w w:val="102"/>
          <w:sz w:val="20"/>
          <w:szCs w:val="20"/>
        </w:rPr>
      </w:pPr>
    </w:p>
    <w:p w14:paraId="01B8BB11" w14:textId="77777777" w:rsidR="00F3070C" w:rsidRPr="00DF2975" w:rsidRDefault="00F3070C" w:rsidP="007222E2">
      <w:pPr>
        <w:pStyle w:val="Sansinterligne"/>
        <w:spacing w:line="360" w:lineRule="auto"/>
        <w:jc w:val="both"/>
        <w:rPr>
          <w:rFonts w:ascii="Arial" w:hAnsi="Arial" w:cs="Arial"/>
          <w:sz w:val="20"/>
          <w:szCs w:val="20"/>
        </w:rPr>
      </w:pPr>
    </w:p>
    <w:p w14:paraId="26ED3E8A" w14:textId="77777777" w:rsidR="001C2BEA" w:rsidRPr="00DF2975" w:rsidRDefault="001C2BEA" w:rsidP="007222E2">
      <w:pPr>
        <w:pStyle w:val="Sansinterligne"/>
        <w:spacing w:line="360" w:lineRule="auto"/>
        <w:jc w:val="both"/>
        <w:rPr>
          <w:rFonts w:ascii="Arial" w:hAnsi="Arial" w:cs="Arial"/>
          <w:sz w:val="20"/>
          <w:szCs w:val="20"/>
        </w:rPr>
        <w:sectPr w:rsidR="001C2BEA" w:rsidRPr="00DF2975" w:rsidSect="00137A92">
          <w:headerReference w:type="default" r:id="rId43"/>
          <w:pgSz w:w="11920" w:h="16840"/>
          <w:pgMar w:top="1418" w:right="1418" w:bottom="1247" w:left="1418" w:header="426" w:footer="280" w:gutter="0"/>
          <w:cols w:space="720"/>
          <w:noEndnote/>
        </w:sectPr>
      </w:pPr>
    </w:p>
    <w:p w14:paraId="7684F2EC" w14:textId="77777777" w:rsidR="001C2BEA" w:rsidRPr="00DF2975" w:rsidRDefault="00FF7E20" w:rsidP="009B5B17">
      <w:pPr>
        <w:pStyle w:val="Titre1"/>
      </w:pPr>
      <w:bookmarkStart w:id="110" w:name="_Toc188974121"/>
      <w:r w:rsidRPr="00DF2975">
        <w:lastRenderedPageBreak/>
        <w:t>IEM OPS3.</w:t>
      </w:r>
      <w:r w:rsidR="008F0DEC" w:rsidRPr="00DF2975">
        <w:t>H</w:t>
      </w:r>
      <w:r w:rsidRPr="00DF2975">
        <w:t xml:space="preserve"> : </w:t>
      </w:r>
      <w:r w:rsidR="001C2BEA" w:rsidRPr="00DF2975">
        <w:t>CLASSE DE PERFORMANCES 2</w:t>
      </w:r>
      <w:bookmarkEnd w:id="110"/>
    </w:p>
    <w:p w14:paraId="6B8B8025" w14:textId="77777777" w:rsidR="00AB2AE9" w:rsidRPr="00DF2975" w:rsidRDefault="00DD2751" w:rsidP="009B5B17">
      <w:pPr>
        <w:pStyle w:val="Titre2"/>
      </w:pPr>
      <w:bookmarkStart w:id="111" w:name="_Toc188974122"/>
      <w:r w:rsidRPr="00DF2975">
        <w:t>IEM OPS3.H.010 (a) – E</w:t>
      </w:r>
      <w:r w:rsidR="0036273C" w:rsidRPr="00DF2975">
        <w:t>xploitation</w:t>
      </w:r>
      <w:r w:rsidRPr="00DF2975">
        <w:t xml:space="preserve"> </w:t>
      </w:r>
      <w:r w:rsidR="0036273C" w:rsidRPr="00DF2975">
        <w:t>d’hélicoptères avec un temps d’exposition au cours du décollage  ou de l’atterrissage</w:t>
      </w:r>
      <w:bookmarkEnd w:id="111"/>
      <w:r w:rsidR="00CC2F4A">
        <w:t xml:space="preserve"> </w:t>
      </w:r>
    </w:p>
    <w:p w14:paraId="61BFECB2" w14:textId="77777777" w:rsidR="009C701B" w:rsidRPr="00DF2975" w:rsidRDefault="009C701B" w:rsidP="007327AA">
      <w:pPr>
        <w:numPr>
          <w:ilvl w:val="0"/>
          <w:numId w:val="130"/>
        </w:numPr>
        <w:tabs>
          <w:tab w:val="left" w:pos="993"/>
        </w:tabs>
        <w:spacing w:after="0" w:line="360" w:lineRule="auto"/>
        <w:ind w:left="993" w:right="72" w:hanging="426"/>
        <w:jc w:val="both"/>
        <w:rPr>
          <w:rFonts w:ascii="Arial" w:hAnsi="Arial" w:cs="Arial"/>
          <w:spacing w:val="4"/>
          <w:sz w:val="20"/>
          <w:szCs w:val="20"/>
        </w:rPr>
      </w:pPr>
      <w:r w:rsidRPr="00DF2975">
        <w:rPr>
          <w:rFonts w:ascii="Arial" w:hAnsi="Arial" w:cs="Arial"/>
          <w:spacing w:val="4"/>
          <w:sz w:val="20"/>
          <w:szCs w:val="20"/>
        </w:rPr>
        <w:t xml:space="preserve">Les données demandées dans l'appendice OPS3.H.010(a), </w:t>
      </w:r>
      <w:r w:rsidR="00BE3049" w:rsidRPr="00DF2975">
        <w:rPr>
          <w:rFonts w:ascii="Arial" w:hAnsi="Arial" w:cs="Arial"/>
          <w:spacing w:val="4"/>
          <w:sz w:val="20"/>
          <w:szCs w:val="20"/>
        </w:rPr>
        <w:t xml:space="preserve">§ </w:t>
      </w:r>
      <w:r w:rsidRPr="00DF2975">
        <w:rPr>
          <w:rFonts w:ascii="Arial" w:hAnsi="Arial" w:cs="Arial"/>
          <w:spacing w:val="4"/>
          <w:sz w:val="20"/>
          <w:szCs w:val="20"/>
        </w:rPr>
        <w:t xml:space="preserve"> (b)(1) devraient démontrer l'éligibilité du type d'hélicoptère en établissant que la probabilité d'une défaillance de groupe motopropulseur pendant le temps d'exposition n'est pas supérieure à 5x10</w:t>
      </w:r>
      <w:r w:rsidRPr="00DF2975">
        <w:rPr>
          <w:rFonts w:ascii="Arial" w:hAnsi="Arial" w:cs="Arial"/>
          <w:spacing w:val="4"/>
          <w:sz w:val="20"/>
          <w:szCs w:val="20"/>
          <w:vertAlign w:val="superscript"/>
        </w:rPr>
        <w:t>-8</w:t>
      </w:r>
      <w:r w:rsidRPr="00DF2975">
        <w:rPr>
          <w:rFonts w:ascii="Arial" w:hAnsi="Arial" w:cs="Arial"/>
          <w:spacing w:val="4"/>
          <w:sz w:val="20"/>
          <w:szCs w:val="20"/>
        </w:rPr>
        <w:t xml:space="preserve"> par décollage ou atterrissage</w:t>
      </w:r>
      <w:r w:rsidR="00631139" w:rsidRPr="00DF2975">
        <w:rPr>
          <w:rFonts w:ascii="Arial" w:hAnsi="Arial" w:cs="Arial"/>
          <w:spacing w:val="4"/>
          <w:sz w:val="20"/>
          <w:szCs w:val="20"/>
        </w:rPr>
        <w:t>.</w:t>
      </w:r>
    </w:p>
    <w:p w14:paraId="1AE8602D" w14:textId="77777777" w:rsidR="009C701B" w:rsidRPr="00DF2975" w:rsidRDefault="009C701B" w:rsidP="007327AA">
      <w:pPr>
        <w:numPr>
          <w:ilvl w:val="0"/>
          <w:numId w:val="130"/>
        </w:numPr>
        <w:tabs>
          <w:tab w:val="left" w:pos="993"/>
        </w:tabs>
        <w:spacing w:after="0" w:line="360" w:lineRule="auto"/>
        <w:ind w:left="993" w:right="72" w:hanging="426"/>
        <w:jc w:val="both"/>
        <w:rPr>
          <w:rFonts w:ascii="Arial" w:hAnsi="Arial" w:cs="Arial"/>
          <w:spacing w:val="4"/>
          <w:sz w:val="20"/>
          <w:szCs w:val="20"/>
        </w:rPr>
      </w:pPr>
      <w:r w:rsidRPr="00DF2975">
        <w:rPr>
          <w:rFonts w:ascii="Arial" w:hAnsi="Arial" w:cs="Arial"/>
          <w:spacing w:val="4"/>
          <w:sz w:val="20"/>
          <w:szCs w:val="20"/>
        </w:rPr>
        <w:t xml:space="preserve">Le </w:t>
      </w:r>
      <w:r w:rsidR="00BE3049" w:rsidRPr="00DF2975">
        <w:rPr>
          <w:rFonts w:ascii="Arial" w:hAnsi="Arial" w:cs="Arial"/>
          <w:spacing w:val="4"/>
          <w:sz w:val="20"/>
          <w:szCs w:val="20"/>
        </w:rPr>
        <w:t xml:space="preserve">§ </w:t>
      </w:r>
      <w:r w:rsidRPr="00DF2975">
        <w:rPr>
          <w:rFonts w:ascii="Arial" w:hAnsi="Arial" w:cs="Arial"/>
          <w:spacing w:val="4"/>
          <w:sz w:val="20"/>
          <w:szCs w:val="20"/>
        </w:rPr>
        <w:t xml:space="preserve"> (a)(2)</w:t>
      </w:r>
      <w:r w:rsidR="007558A0" w:rsidRPr="00DF2975">
        <w:rPr>
          <w:rFonts w:ascii="Arial" w:hAnsi="Arial" w:cs="Arial"/>
          <w:spacing w:val="4"/>
          <w:sz w:val="20"/>
          <w:szCs w:val="20"/>
        </w:rPr>
        <w:t xml:space="preserve"> </w:t>
      </w:r>
      <w:r w:rsidRPr="00DF2975">
        <w:rPr>
          <w:rFonts w:ascii="Arial" w:hAnsi="Arial" w:cs="Arial"/>
          <w:spacing w:val="4"/>
          <w:sz w:val="20"/>
          <w:szCs w:val="20"/>
        </w:rPr>
        <w:t>(i) de l'appendice OPS3.H.010(a) introduit un système d'évaluation de la fiabilité du système de l'installation motrice pour démontrer l'éligibilité de l'hélicoptère pour les exploitations avec un temps d</w:t>
      </w:r>
      <w:r w:rsidRPr="00DF2975">
        <w:rPr>
          <w:rFonts w:ascii="Arial" w:hAnsi="Arial" w:cs="Arial"/>
          <w:spacing w:val="4"/>
          <w:sz w:val="20"/>
          <w:szCs w:val="20"/>
          <w:vertAlign w:val="superscript"/>
        </w:rPr>
        <w:t>'</w:t>
      </w:r>
      <w:r w:rsidRPr="00DF2975">
        <w:rPr>
          <w:rFonts w:ascii="Arial" w:hAnsi="Arial" w:cs="Arial"/>
          <w:spacing w:val="4"/>
          <w:sz w:val="20"/>
          <w:szCs w:val="20"/>
        </w:rPr>
        <w:t>exposition à une défaillance de groupe motopropulseur au cours du décollage ou de l'atterrissage. L'éligibilité exige d'établir que la probabilité d'une défaillance pendant le temps d'exposition n'est pas supérieure à 5x10</w:t>
      </w:r>
      <w:r w:rsidRPr="00CC3C27">
        <w:rPr>
          <w:rFonts w:ascii="Arial" w:hAnsi="Arial" w:cs="Arial"/>
          <w:spacing w:val="4"/>
          <w:sz w:val="20"/>
          <w:szCs w:val="20"/>
          <w:vertAlign w:val="superscript"/>
        </w:rPr>
        <w:t>-8</w:t>
      </w:r>
      <w:r w:rsidRPr="00DF2975">
        <w:rPr>
          <w:rFonts w:ascii="Arial" w:hAnsi="Arial" w:cs="Arial"/>
          <w:spacing w:val="4"/>
          <w:sz w:val="20"/>
          <w:szCs w:val="20"/>
        </w:rPr>
        <w:t xml:space="preserve"> par décollage ou atterrissage, sur !a base :</w:t>
      </w:r>
    </w:p>
    <w:p w14:paraId="5FBE6D52" w14:textId="77777777" w:rsidR="009C701B" w:rsidRPr="00DF2975" w:rsidRDefault="009C701B" w:rsidP="008C2131">
      <w:pPr>
        <w:widowControl w:val="0"/>
        <w:numPr>
          <w:ilvl w:val="0"/>
          <w:numId w:val="266"/>
        </w:numPr>
        <w:autoSpaceDE w:val="0"/>
        <w:autoSpaceDN w:val="0"/>
        <w:spacing w:after="0" w:line="360" w:lineRule="auto"/>
        <w:ind w:left="1418" w:hanging="425"/>
        <w:jc w:val="both"/>
        <w:rPr>
          <w:rFonts w:ascii="Arial" w:hAnsi="Arial" w:cs="Arial"/>
          <w:spacing w:val="4"/>
          <w:sz w:val="20"/>
          <w:szCs w:val="20"/>
        </w:rPr>
      </w:pPr>
      <w:r w:rsidRPr="00DF2975">
        <w:rPr>
          <w:rFonts w:ascii="Arial" w:hAnsi="Arial" w:cs="Arial"/>
          <w:spacing w:val="4"/>
          <w:sz w:val="20"/>
          <w:szCs w:val="20"/>
        </w:rPr>
        <w:t>de statistiques de défaillance de groupe motopropulseur sur le type d'hélicoptère et le type de moteur ;</w:t>
      </w:r>
    </w:p>
    <w:p w14:paraId="2774CDDD" w14:textId="77777777" w:rsidR="009C701B" w:rsidRPr="00DF2975" w:rsidRDefault="009C701B" w:rsidP="008C2131">
      <w:pPr>
        <w:widowControl w:val="0"/>
        <w:numPr>
          <w:ilvl w:val="0"/>
          <w:numId w:val="266"/>
        </w:numPr>
        <w:autoSpaceDE w:val="0"/>
        <w:autoSpaceDN w:val="0"/>
        <w:spacing w:after="0" w:line="360" w:lineRule="auto"/>
        <w:ind w:left="1418" w:hanging="425"/>
        <w:jc w:val="both"/>
        <w:rPr>
          <w:rFonts w:ascii="Arial" w:hAnsi="Arial" w:cs="Arial"/>
          <w:spacing w:val="4"/>
          <w:sz w:val="20"/>
          <w:szCs w:val="20"/>
        </w:rPr>
      </w:pPr>
      <w:r w:rsidRPr="00DF2975">
        <w:rPr>
          <w:rFonts w:ascii="Arial" w:hAnsi="Arial" w:cs="Arial"/>
          <w:spacing w:val="4"/>
          <w:sz w:val="20"/>
          <w:szCs w:val="20"/>
        </w:rPr>
        <w:t>et d'une évaluation (par analyse) du temps d'exposition pour les procédures recommandées de décollage et d'atterrissage.</w:t>
      </w:r>
    </w:p>
    <w:p w14:paraId="470A606A" w14:textId="77777777" w:rsidR="009C701B" w:rsidRPr="00DF2975" w:rsidRDefault="009C701B" w:rsidP="007327AA">
      <w:pPr>
        <w:numPr>
          <w:ilvl w:val="0"/>
          <w:numId w:val="130"/>
        </w:numPr>
        <w:tabs>
          <w:tab w:val="left" w:pos="993"/>
        </w:tabs>
        <w:spacing w:after="0" w:line="360" w:lineRule="auto"/>
        <w:ind w:left="993" w:right="72" w:hanging="426"/>
        <w:jc w:val="both"/>
        <w:rPr>
          <w:rFonts w:ascii="Arial" w:hAnsi="Arial" w:cs="Arial"/>
          <w:spacing w:val="4"/>
          <w:sz w:val="20"/>
          <w:szCs w:val="20"/>
        </w:rPr>
      </w:pPr>
      <w:r w:rsidRPr="00DF2975">
        <w:rPr>
          <w:rFonts w:ascii="Arial" w:hAnsi="Arial" w:cs="Arial"/>
          <w:spacing w:val="4"/>
          <w:sz w:val="20"/>
          <w:szCs w:val="20"/>
        </w:rPr>
        <w:t>L'objectif de la présente IEM est de fournir un guide sur la façon de calculer le taux maximum permis de défaillance de groupe motopropulseur pour un temps d'exposition donné, ou le temps d'exposition maximum permis pour un taux de défaillance de groupe motopropulseur donné, afin d'atteindre la probabilité appropriée de défaillance de groupe motopropulseur pendant le temps d'exposition.</w:t>
      </w:r>
    </w:p>
    <w:p w14:paraId="7421A722" w14:textId="77777777" w:rsidR="009C701B" w:rsidRPr="00DF2975" w:rsidRDefault="00631139" w:rsidP="007327AA">
      <w:pPr>
        <w:numPr>
          <w:ilvl w:val="0"/>
          <w:numId w:val="130"/>
        </w:numPr>
        <w:tabs>
          <w:tab w:val="left" w:pos="993"/>
        </w:tabs>
        <w:spacing w:after="0" w:line="360" w:lineRule="auto"/>
        <w:ind w:left="993" w:right="72" w:hanging="426"/>
        <w:jc w:val="both"/>
        <w:rPr>
          <w:rFonts w:ascii="Arial" w:hAnsi="Arial" w:cs="Arial"/>
          <w:spacing w:val="4"/>
          <w:sz w:val="20"/>
          <w:szCs w:val="20"/>
        </w:rPr>
      </w:pPr>
      <w:r w:rsidRPr="00DF2975">
        <w:rPr>
          <w:rFonts w:ascii="Arial" w:hAnsi="Arial" w:cs="Arial"/>
          <w:spacing w:val="4"/>
          <w:sz w:val="20"/>
          <w:szCs w:val="20"/>
        </w:rPr>
        <w:t>Décollage et atterrissage ; calcul du taux maximum permis de défaillance de groupe motopropulseur ou du temps d'exposition maximum permis :</w:t>
      </w:r>
    </w:p>
    <w:p w14:paraId="4A15C161" w14:textId="77777777" w:rsidR="00604203" w:rsidRDefault="009C701B" w:rsidP="008C2131">
      <w:pPr>
        <w:tabs>
          <w:tab w:val="left" w:pos="993"/>
          <w:tab w:val="left" w:pos="1418"/>
        </w:tabs>
        <w:spacing w:after="0" w:line="360" w:lineRule="auto"/>
        <w:ind w:left="1418" w:right="72" w:hanging="425"/>
        <w:jc w:val="both"/>
        <w:rPr>
          <w:rFonts w:ascii="Arial" w:hAnsi="Arial" w:cs="Arial"/>
          <w:spacing w:val="4"/>
          <w:sz w:val="20"/>
          <w:szCs w:val="20"/>
        </w:rPr>
      </w:pPr>
      <w:r w:rsidRPr="00DF2975">
        <w:rPr>
          <w:rFonts w:ascii="Arial" w:hAnsi="Arial" w:cs="Arial"/>
          <w:spacing w:val="4"/>
          <w:sz w:val="20"/>
          <w:szCs w:val="20"/>
        </w:rPr>
        <w:t>1) Le taux maximum permis de défaillance de groupe motopropulseur pour une probabilité donnée de défaillance de groupe motopropulseur pendant le temps d'exposition R</w:t>
      </w:r>
      <w:r w:rsidRPr="00CF7A58">
        <w:rPr>
          <w:rFonts w:ascii="Arial" w:hAnsi="Arial" w:cs="Arial"/>
          <w:spacing w:val="4"/>
          <w:sz w:val="20"/>
          <w:szCs w:val="20"/>
          <w:vertAlign w:val="subscript"/>
        </w:rPr>
        <w:t>A</w:t>
      </w:r>
      <w:r w:rsidRPr="00DF2975">
        <w:rPr>
          <w:rFonts w:ascii="Arial" w:hAnsi="Arial" w:cs="Arial"/>
          <w:spacing w:val="4"/>
          <w:sz w:val="20"/>
          <w:szCs w:val="20"/>
        </w:rPr>
        <w:t>, un temps d'exposition donné T est :</w:t>
      </w:r>
    </w:p>
    <w:p w14:paraId="3FA89429" w14:textId="77777777" w:rsidR="009C701B" w:rsidRPr="00CD4C57" w:rsidRDefault="00000000" w:rsidP="00CD4C57">
      <w:pPr>
        <w:tabs>
          <w:tab w:val="left" w:pos="993"/>
        </w:tabs>
        <w:spacing w:after="0" w:line="360" w:lineRule="auto"/>
        <w:ind w:right="72"/>
        <w:jc w:val="both"/>
        <w:rPr>
          <w:rFonts w:ascii="Arial" w:hAnsi="Arial" w:cs="Arial"/>
          <w:b/>
          <w:spacing w:val="4"/>
          <w:sz w:val="20"/>
          <w:szCs w:val="20"/>
        </w:rPr>
      </w:pPr>
      <m:oMathPara>
        <m:oMathParaPr>
          <m:jc m:val="center"/>
        </m:oMathParaPr>
        <m:oMath>
          <m:sSub>
            <m:sSubPr>
              <m:ctrlPr>
                <w:rPr>
                  <w:rFonts w:ascii="Cambria Math" w:hAnsi="Cambria Math" w:cs="Arial"/>
                  <w:b/>
                  <w:i/>
                  <w:spacing w:val="4"/>
                  <w:sz w:val="24"/>
                  <w:szCs w:val="20"/>
                </w:rPr>
              </m:ctrlPr>
            </m:sSubPr>
            <m:e>
              <m:r>
                <m:rPr>
                  <m:sty m:val="bi"/>
                </m:rPr>
                <w:rPr>
                  <w:rFonts w:ascii="Cambria Math" w:hAnsi="Cambria Math" w:cs="Arial"/>
                  <w:spacing w:val="4"/>
                  <w:sz w:val="24"/>
                  <w:szCs w:val="20"/>
                </w:rPr>
                <m:t>PR</m:t>
              </m:r>
            </m:e>
            <m:sub>
              <m:r>
                <m:rPr>
                  <m:sty m:val="bi"/>
                </m:rPr>
                <w:rPr>
                  <w:rFonts w:ascii="Cambria Math" w:hAnsi="Cambria Math" w:cs="Arial"/>
                  <w:spacing w:val="4"/>
                  <w:sz w:val="24"/>
                  <w:szCs w:val="20"/>
                </w:rPr>
                <m:t>MAX</m:t>
              </m:r>
            </m:sub>
          </m:sSub>
          <m:r>
            <m:rPr>
              <m:sty m:val="bi"/>
            </m:rPr>
            <w:rPr>
              <w:rFonts w:ascii="Cambria Math" w:hAnsi="Cambria Math" w:cs="Arial"/>
              <w:spacing w:val="4"/>
              <w:sz w:val="24"/>
              <w:szCs w:val="20"/>
            </w:rPr>
            <m:t xml:space="preserve">= </m:t>
          </m:r>
          <m:f>
            <m:fPr>
              <m:ctrlPr>
                <w:rPr>
                  <w:rFonts w:ascii="Cambria Math" w:hAnsi="Cambria Math" w:cs="Arial"/>
                  <w:b/>
                  <w:i/>
                  <w:spacing w:val="4"/>
                  <w:sz w:val="24"/>
                  <w:szCs w:val="20"/>
                </w:rPr>
              </m:ctrlPr>
            </m:fPr>
            <m:num>
              <m:r>
                <m:rPr>
                  <m:sty m:val="bi"/>
                </m:rPr>
                <w:rPr>
                  <w:rFonts w:ascii="Cambria Math" w:hAnsi="Cambria Math" w:cs="Arial"/>
                  <w:spacing w:val="4"/>
                  <w:sz w:val="24"/>
                  <w:szCs w:val="20"/>
                </w:rPr>
                <m:t xml:space="preserve">100000 . 3600 . k . </m:t>
              </m:r>
              <m:sSub>
                <m:sSubPr>
                  <m:ctrlPr>
                    <w:rPr>
                      <w:rFonts w:ascii="Cambria Math" w:hAnsi="Cambria Math" w:cs="Arial"/>
                      <w:b/>
                      <w:i/>
                      <w:spacing w:val="4"/>
                      <w:sz w:val="24"/>
                      <w:szCs w:val="20"/>
                    </w:rPr>
                  </m:ctrlPr>
                </m:sSubPr>
                <m:e>
                  <m:r>
                    <m:rPr>
                      <m:sty m:val="bi"/>
                    </m:rPr>
                    <w:rPr>
                      <w:rFonts w:ascii="Cambria Math" w:hAnsi="Cambria Math" w:cs="Arial"/>
                      <w:spacing w:val="4"/>
                      <w:sz w:val="24"/>
                      <w:szCs w:val="20"/>
                    </w:rPr>
                    <m:t>R</m:t>
                  </m:r>
                </m:e>
                <m:sub>
                  <m:r>
                    <m:rPr>
                      <m:sty m:val="bi"/>
                    </m:rPr>
                    <w:rPr>
                      <w:rFonts w:ascii="Cambria Math" w:hAnsi="Cambria Math" w:cs="Arial"/>
                      <w:spacing w:val="4"/>
                      <w:sz w:val="24"/>
                      <w:szCs w:val="20"/>
                    </w:rPr>
                    <m:t>A</m:t>
                  </m:r>
                </m:sub>
              </m:sSub>
            </m:num>
            <m:den>
              <m:r>
                <m:rPr>
                  <m:sty m:val="bi"/>
                </m:rPr>
                <w:rPr>
                  <w:rFonts w:ascii="Cambria Math" w:hAnsi="Cambria Math" w:cs="Arial"/>
                  <w:spacing w:val="4"/>
                  <w:sz w:val="24"/>
                  <w:szCs w:val="20"/>
                </w:rPr>
                <m:t>n . T. F</m:t>
              </m:r>
            </m:den>
          </m:f>
        </m:oMath>
      </m:oMathPara>
    </w:p>
    <w:p w14:paraId="4148AE47" w14:textId="77777777" w:rsidR="009C701B" w:rsidRPr="00DF2975" w:rsidRDefault="009C701B" w:rsidP="00F826B4">
      <w:pPr>
        <w:tabs>
          <w:tab w:val="left" w:pos="5184"/>
        </w:tabs>
        <w:spacing w:after="0" w:line="360" w:lineRule="auto"/>
        <w:ind w:left="567"/>
        <w:jc w:val="both"/>
        <w:rPr>
          <w:rFonts w:ascii="Arial" w:hAnsi="Arial" w:cs="Arial"/>
          <w:i/>
          <w:iCs/>
          <w:spacing w:val="10"/>
          <w:sz w:val="20"/>
          <w:szCs w:val="20"/>
        </w:rPr>
      </w:pPr>
      <w:r w:rsidRPr="00DF2975">
        <w:rPr>
          <w:rFonts w:ascii="Arial" w:hAnsi="Arial" w:cs="Arial"/>
          <w:spacing w:val="4"/>
          <w:sz w:val="20"/>
          <w:szCs w:val="20"/>
        </w:rPr>
        <w:t>avec</w:t>
      </w:r>
      <w:r w:rsidR="00B200CD" w:rsidRPr="00DF2975">
        <w:rPr>
          <w:rFonts w:ascii="Arial" w:hAnsi="Arial" w:cs="Arial"/>
          <w:spacing w:val="4"/>
          <w:sz w:val="20"/>
          <w:szCs w:val="20"/>
        </w:rPr>
        <w:t xml:space="preserve"> </w:t>
      </w:r>
      <w:r w:rsidRPr="00DF2975">
        <w:rPr>
          <w:rFonts w:ascii="Arial" w:hAnsi="Arial" w:cs="Arial"/>
          <w:spacing w:val="4"/>
          <w:sz w:val="20"/>
          <w:szCs w:val="20"/>
        </w:rPr>
        <w:t>:</w:t>
      </w:r>
    </w:p>
    <w:p w14:paraId="1C52BB47" w14:textId="77777777" w:rsidR="00104FEC" w:rsidRDefault="009C701B" w:rsidP="00104FEC">
      <w:pPr>
        <w:widowControl w:val="0"/>
        <w:numPr>
          <w:ilvl w:val="0"/>
          <w:numId w:val="36"/>
        </w:numPr>
        <w:tabs>
          <w:tab w:val="left" w:pos="1560"/>
        </w:tabs>
        <w:autoSpaceDE w:val="0"/>
        <w:autoSpaceDN w:val="0"/>
        <w:spacing w:after="0" w:line="360" w:lineRule="auto"/>
        <w:ind w:hanging="11"/>
        <w:jc w:val="both"/>
        <w:rPr>
          <w:rFonts w:ascii="Arial" w:hAnsi="Arial" w:cs="Arial"/>
          <w:spacing w:val="4"/>
          <w:sz w:val="20"/>
          <w:szCs w:val="20"/>
        </w:rPr>
      </w:pPr>
      <w:r w:rsidRPr="00EB416E">
        <w:rPr>
          <w:rFonts w:ascii="Arial" w:hAnsi="Arial" w:cs="Arial"/>
          <w:b/>
          <w:i/>
          <w:spacing w:val="4"/>
          <w:sz w:val="20"/>
          <w:szCs w:val="20"/>
        </w:rPr>
        <w:t>T</w:t>
      </w:r>
      <w:r w:rsidR="00B200CD" w:rsidRPr="00EB416E">
        <w:rPr>
          <w:rFonts w:ascii="Arial" w:hAnsi="Arial" w:cs="Arial"/>
          <w:b/>
          <w:spacing w:val="4"/>
          <w:sz w:val="20"/>
          <w:szCs w:val="20"/>
        </w:rPr>
        <w:t xml:space="preserve"> </w:t>
      </w:r>
      <w:r w:rsidR="00EB416E">
        <w:rPr>
          <w:rFonts w:ascii="Arial" w:hAnsi="Arial" w:cs="Arial"/>
          <w:spacing w:val="4"/>
          <w:sz w:val="20"/>
          <w:szCs w:val="20"/>
        </w:rPr>
        <w:tab/>
        <w:t xml:space="preserve">   </w:t>
      </w:r>
      <w:r w:rsidRPr="00DF2975">
        <w:rPr>
          <w:rFonts w:ascii="Arial" w:hAnsi="Arial" w:cs="Arial"/>
          <w:spacing w:val="4"/>
          <w:sz w:val="20"/>
          <w:szCs w:val="20"/>
        </w:rPr>
        <w:t>temps d'exposition (en secondes)</w:t>
      </w:r>
    </w:p>
    <w:p w14:paraId="2CE75255" w14:textId="77777777" w:rsidR="00104FEC" w:rsidRDefault="00EB416E" w:rsidP="00104FEC">
      <w:pPr>
        <w:widowControl w:val="0"/>
        <w:numPr>
          <w:ilvl w:val="0"/>
          <w:numId w:val="36"/>
        </w:numPr>
        <w:tabs>
          <w:tab w:val="left" w:pos="1560"/>
        </w:tabs>
        <w:autoSpaceDE w:val="0"/>
        <w:autoSpaceDN w:val="0"/>
        <w:spacing w:after="0" w:line="360" w:lineRule="auto"/>
        <w:ind w:hanging="11"/>
        <w:jc w:val="both"/>
        <w:rPr>
          <w:rFonts w:ascii="Arial" w:hAnsi="Arial" w:cs="Arial"/>
          <w:spacing w:val="4"/>
          <w:sz w:val="20"/>
          <w:szCs w:val="20"/>
        </w:rPr>
      </w:pPr>
      <w:r w:rsidRPr="00EB416E">
        <w:rPr>
          <w:rFonts w:ascii="Arial" w:hAnsi="Arial" w:cs="Arial"/>
          <w:b/>
          <w:i/>
          <w:spacing w:val="4"/>
          <w:sz w:val="20"/>
          <w:szCs w:val="20"/>
        </w:rPr>
        <w:t>PR</w:t>
      </w:r>
      <w:r w:rsidRPr="00EB416E">
        <w:rPr>
          <w:rFonts w:ascii="Arial" w:hAnsi="Arial" w:cs="Arial"/>
          <w:b/>
          <w:i/>
          <w:spacing w:val="4"/>
          <w:sz w:val="20"/>
          <w:szCs w:val="20"/>
          <w:vertAlign w:val="subscript"/>
        </w:rPr>
        <w:t>MAX</w:t>
      </w:r>
      <w:r w:rsidR="00B200CD" w:rsidRPr="00104FEC">
        <w:rPr>
          <w:rFonts w:ascii="Arial" w:hAnsi="Arial" w:cs="Arial"/>
          <w:spacing w:val="4"/>
          <w:sz w:val="20"/>
          <w:szCs w:val="20"/>
        </w:rPr>
        <w:t xml:space="preserve"> </w:t>
      </w:r>
      <w:r w:rsidR="009C701B" w:rsidRPr="00104FEC">
        <w:rPr>
          <w:rFonts w:ascii="Arial" w:hAnsi="Arial" w:cs="Arial"/>
          <w:spacing w:val="4"/>
          <w:sz w:val="20"/>
          <w:szCs w:val="20"/>
        </w:rPr>
        <w:t xml:space="preserve">taux maximum permis de défaillance par 100.000 heures de </w:t>
      </w:r>
      <w:r w:rsidR="00D977A3" w:rsidRPr="00104FEC">
        <w:rPr>
          <w:rFonts w:ascii="Arial" w:hAnsi="Arial" w:cs="Arial"/>
          <w:spacing w:val="4"/>
          <w:sz w:val="20"/>
          <w:szCs w:val="20"/>
        </w:rPr>
        <w:t xml:space="preserve">  </w:t>
      </w:r>
      <w:r w:rsidR="009C701B" w:rsidRPr="00104FEC">
        <w:rPr>
          <w:rFonts w:ascii="Arial" w:hAnsi="Arial" w:cs="Arial"/>
          <w:spacing w:val="4"/>
          <w:sz w:val="20"/>
          <w:szCs w:val="20"/>
        </w:rPr>
        <w:t>fonctionnement</w:t>
      </w:r>
    </w:p>
    <w:p w14:paraId="414E61EB" w14:textId="77777777" w:rsidR="00104FEC" w:rsidRDefault="00B200CD" w:rsidP="00104FEC">
      <w:pPr>
        <w:widowControl w:val="0"/>
        <w:numPr>
          <w:ilvl w:val="0"/>
          <w:numId w:val="36"/>
        </w:numPr>
        <w:tabs>
          <w:tab w:val="left" w:pos="1560"/>
        </w:tabs>
        <w:autoSpaceDE w:val="0"/>
        <w:autoSpaceDN w:val="0"/>
        <w:spacing w:after="0" w:line="360" w:lineRule="auto"/>
        <w:ind w:hanging="11"/>
        <w:jc w:val="both"/>
        <w:rPr>
          <w:rFonts w:ascii="Arial" w:hAnsi="Arial" w:cs="Arial"/>
          <w:spacing w:val="4"/>
          <w:sz w:val="20"/>
          <w:szCs w:val="20"/>
        </w:rPr>
      </w:pPr>
      <w:r w:rsidRPr="00EB416E">
        <w:rPr>
          <w:rFonts w:ascii="Arial" w:hAnsi="Arial" w:cs="Arial"/>
          <w:b/>
          <w:i/>
          <w:spacing w:val="4"/>
          <w:sz w:val="20"/>
          <w:szCs w:val="20"/>
        </w:rPr>
        <w:t>R</w:t>
      </w:r>
      <w:r w:rsidRPr="00CF7A58">
        <w:rPr>
          <w:rFonts w:ascii="Arial" w:hAnsi="Arial" w:cs="Arial"/>
          <w:b/>
          <w:i/>
          <w:spacing w:val="4"/>
          <w:sz w:val="20"/>
          <w:szCs w:val="20"/>
          <w:vertAlign w:val="subscript"/>
        </w:rPr>
        <w:t>A</w:t>
      </w:r>
      <w:r w:rsidRPr="00104FEC">
        <w:rPr>
          <w:rFonts w:ascii="Arial" w:hAnsi="Arial" w:cs="Arial"/>
          <w:spacing w:val="4"/>
          <w:sz w:val="20"/>
          <w:szCs w:val="20"/>
        </w:rPr>
        <w:t xml:space="preserve"> </w:t>
      </w:r>
      <w:r w:rsidR="00EB416E">
        <w:rPr>
          <w:rFonts w:ascii="Arial" w:hAnsi="Arial" w:cs="Arial"/>
          <w:spacing w:val="4"/>
          <w:sz w:val="20"/>
          <w:szCs w:val="20"/>
        </w:rPr>
        <w:tab/>
      </w:r>
      <w:r w:rsidR="009C701B" w:rsidRPr="00104FEC">
        <w:rPr>
          <w:rFonts w:ascii="Arial" w:hAnsi="Arial" w:cs="Arial"/>
          <w:spacing w:val="4"/>
          <w:sz w:val="20"/>
          <w:szCs w:val="20"/>
        </w:rPr>
        <w:t>probabilité d'une défaillance d'un groupe motopropulseur pendant le temps d'exposition.</w:t>
      </w:r>
    </w:p>
    <w:p w14:paraId="770F4271" w14:textId="77777777" w:rsidR="00104FEC" w:rsidRDefault="00EB416E" w:rsidP="00104FEC">
      <w:pPr>
        <w:widowControl w:val="0"/>
        <w:numPr>
          <w:ilvl w:val="0"/>
          <w:numId w:val="36"/>
        </w:numPr>
        <w:tabs>
          <w:tab w:val="left" w:pos="1560"/>
        </w:tabs>
        <w:autoSpaceDE w:val="0"/>
        <w:autoSpaceDN w:val="0"/>
        <w:spacing w:after="0" w:line="360" w:lineRule="auto"/>
        <w:ind w:hanging="11"/>
        <w:jc w:val="both"/>
        <w:rPr>
          <w:rFonts w:ascii="Arial" w:hAnsi="Arial" w:cs="Arial"/>
          <w:spacing w:val="4"/>
          <w:sz w:val="20"/>
          <w:szCs w:val="20"/>
        </w:rPr>
      </w:pPr>
      <w:r>
        <w:rPr>
          <w:rFonts w:ascii="Arial" w:hAnsi="Arial" w:cs="Arial"/>
          <w:b/>
          <w:i/>
          <w:spacing w:val="4"/>
          <w:sz w:val="20"/>
          <w:szCs w:val="20"/>
        </w:rPr>
        <w:t>k</w:t>
      </w:r>
      <w:r w:rsidR="005B4D3D">
        <w:rPr>
          <w:rFonts w:ascii="Arial" w:hAnsi="Arial" w:cs="Arial"/>
          <w:b/>
          <w:i/>
          <w:spacing w:val="4"/>
          <w:sz w:val="20"/>
          <w:szCs w:val="20"/>
        </w:rPr>
        <w:t> :</w:t>
      </w:r>
      <w:r>
        <w:rPr>
          <w:rFonts w:ascii="Arial" w:hAnsi="Arial" w:cs="Arial"/>
          <w:b/>
          <w:i/>
          <w:spacing w:val="4"/>
          <w:sz w:val="20"/>
          <w:szCs w:val="20"/>
        </w:rPr>
        <w:tab/>
      </w:r>
      <w:r w:rsidR="00B200CD" w:rsidRPr="00104FEC">
        <w:rPr>
          <w:rFonts w:ascii="Arial" w:hAnsi="Arial" w:cs="Arial"/>
          <w:spacing w:val="4"/>
          <w:sz w:val="20"/>
          <w:szCs w:val="20"/>
        </w:rPr>
        <w:t xml:space="preserve"> </w:t>
      </w:r>
      <w:r w:rsidR="009C701B" w:rsidRPr="00104FEC">
        <w:rPr>
          <w:rFonts w:ascii="Arial" w:hAnsi="Arial" w:cs="Arial"/>
          <w:spacing w:val="4"/>
          <w:sz w:val="20"/>
          <w:szCs w:val="20"/>
        </w:rPr>
        <w:t>facteur de confiance (entre 0 et 1)</w:t>
      </w:r>
    </w:p>
    <w:p w14:paraId="1F74F398" w14:textId="77777777" w:rsidR="00F826B4" w:rsidRDefault="009C701B" w:rsidP="00F826B4">
      <w:pPr>
        <w:widowControl w:val="0"/>
        <w:numPr>
          <w:ilvl w:val="0"/>
          <w:numId w:val="36"/>
        </w:numPr>
        <w:tabs>
          <w:tab w:val="left" w:pos="1560"/>
        </w:tabs>
        <w:autoSpaceDE w:val="0"/>
        <w:autoSpaceDN w:val="0"/>
        <w:spacing w:after="0" w:line="360" w:lineRule="auto"/>
        <w:ind w:hanging="11"/>
        <w:jc w:val="both"/>
        <w:rPr>
          <w:rFonts w:ascii="Arial" w:hAnsi="Arial" w:cs="Arial"/>
          <w:spacing w:val="4"/>
          <w:sz w:val="20"/>
          <w:szCs w:val="20"/>
        </w:rPr>
      </w:pPr>
      <w:r w:rsidRPr="00EB416E">
        <w:rPr>
          <w:rFonts w:ascii="Arial" w:hAnsi="Arial" w:cs="Arial"/>
          <w:b/>
          <w:i/>
          <w:spacing w:val="4"/>
          <w:sz w:val="20"/>
          <w:szCs w:val="20"/>
        </w:rPr>
        <w:lastRenderedPageBreak/>
        <w:t>N</w:t>
      </w:r>
      <w:r w:rsidR="00B200CD" w:rsidRPr="00EB416E">
        <w:rPr>
          <w:rFonts w:ascii="Arial" w:hAnsi="Arial" w:cs="Arial"/>
          <w:b/>
          <w:i/>
          <w:spacing w:val="4"/>
          <w:sz w:val="20"/>
          <w:szCs w:val="20"/>
        </w:rPr>
        <w:t xml:space="preserve"> </w:t>
      </w:r>
      <w:r w:rsidRPr="00104FEC">
        <w:rPr>
          <w:rFonts w:ascii="Arial" w:hAnsi="Arial" w:cs="Arial"/>
          <w:spacing w:val="4"/>
          <w:sz w:val="20"/>
          <w:szCs w:val="20"/>
        </w:rPr>
        <w:t>:</w:t>
      </w:r>
      <w:r w:rsidR="00B200CD" w:rsidRPr="00104FEC">
        <w:rPr>
          <w:rFonts w:ascii="Arial" w:hAnsi="Arial" w:cs="Arial"/>
          <w:spacing w:val="4"/>
          <w:sz w:val="20"/>
          <w:szCs w:val="20"/>
        </w:rPr>
        <w:t xml:space="preserve"> </w:t>
      </w:r>
      <w:r w:rsidR="00EB416E">
        <w:rPr>
          <w:rFonts w:ascii="Arial" w:hAnsi="Arial" w:cs="Arial"/>
          <w:spacing w:val="4"/>
          <w:sz w:val="20"/>
          <w:szCs w:val="20"/>
        </w:rPr>
        <w:tab/>
      </w:r>
      <w:r w:rsidRPr="00104FEC">
        <w:rPr>
          <w:rFonts w:ascii="Arial" w:hAnsi="Arial" w:cs="Arial"/>
          <w:spacing w:val="4"/>
          <w:sz w:val="20"/>
          <w:szCs w:val="20"/>
        </w:rPr>
        <w:t>nombre de moteurs</w:t>
      </w:r>
    </w:p>
    <w:p w14:paraId="64B1E283" w14:textId="77777777" w:rsidR="00CB64E1" w:rsidRDefault="009C701B" w:rsidP="00CB64E1">
      <w:pPr>
        <w:widowControl w:val="0"/>
        <w:numPr>
          <w:ilvl w:val="0"/>
          <w:numId w:val="36"/>
        </w:numPr>
        <w:tabs>
          <w:tab w:val="left" w:pos="1560"/>
        </w:tabs>
        <w:autoSpaceDE w:val="0"/>
        <w:autoSpaceDN w:val="0"/>
        <w:spacing w:after="0" w:line="360" w:lineRule="auto"/>
        <w:ind w:hanging="11"/>
        <w:jc w:val="both"/>
        <w:rPr>
          <w:rFonts w:ascii="Arial" w:hAnsi="Arial" w:cs="Arial"/>
          <w:spacing w:val="4"/>
          <w:sz w:val="20"/>
          <w:szCs w:val="20"/>
        </w:rPr>
      </w:pPr>
      <w:r w:rsidRPr="00EB416E">
        <w:rPr>
          <w:rFonts w:ascii="Arial" w:hAnsi="Arial" w:cs="Arial"/>
          <w:b/>
          <w:i/>
          <w:spacing w:val="4"/>
          <w:sz w:val="20"/>
          <w:szCs w:val="20"/>
        </w:rPr>
        <w:t>F</w:t>
      </w:r>
      <w:r w:rsidR="00B200CD" w:rsidRPr="00EB416E">
        <w:rPr>
          <w:rFonts w:ascii="Arial" w:hAnsi="Arial" w:cs="Arial"/>
          <w:b/>
          <w:i/>
          <w:spacing w:val="4"/>
          <w:sz w:val="20"/>
          <w:szCs w:val="20"/>
        </w:rPr>
        <w:t xml:space="preserve"> </w:t>
      </w:r>
      <w:r w:rsidRPr="00F826B4">
        <w:rPr>
          <w:rFonts w:ascii="Arial" w:hAnsi="Arial" w:cs="Arial"/>
          <w:spacing w:val="4"/>
          <w:sz w:val="20"/>
          <w:szCs w:val="20"/>
        </w:rPr>
        <w:t>:</w:t>
      </w:r>
      <w:r w:rsidR="00B200CD" w:rsidRPr="00F826B4">
        <w:rPr>
          <w:rFonts w:ascii="Arial" w:hAnsi="Arial" w:cs="Arial"/>
          <w:spacing w:val="4"/>
          <w:sz w:val="20"/>
          <w:szCs w:val="20"/>
        </w:rPr>
        <w:t xml:space="preserve"> </w:t>
      </w:r>
      <w:r w:rsidR="00EB416E">
        <w:rPr>
          <w:rFonts w:ascii="Arial" w:hAnsi="Arial" w:cs="Arial"/>
          <w:spacing w:val="4"/>
          <w:sz w:val="20"/>
          <w:szCs w:val="20"/>
        </w:rPr>
        <w:tab/>
      </w:r>
      <w:r w:rsidRPr="00F826B4">
        <w:rPr>
          <w:rFonts w:ascii="Arial" w:hAnsi="Arial" w:cs="Arial"/>
          <w:spacing w:val="4"/>
          <w:sz w:val="20"/>
          <w:szCs w:val="20"/>
        </w:rPr>
        <w:t>facteur de correction haut régime</w:t>
      </w:r>
    </w:p>
    <w:p w14:paraId="174BA2B2" w14:textId="77777777" w:rsidR="00CB64E1" w:rsidRPr="00CB64E1" w:rsidRDefault="00CB64E1" w:rsidP="00CB64E1">
      <w:pPr>
        <w:widowControl w:val="0"/>
        <w:tabs>
          <w:tab w:val="left" w:pos="1560"/>
        </w:tabs>
        <w:autoSpaceDE w:val="0"/>
        <w:autoSpaceDN w:val="0"/>
        <w:spacing w:after="0" w:line="360" w:lineRule="auto"/>
        <w:jc w:val="both"/>
        <w:rPr>
          <w:rFonts w:ascii="Arial" w:hAnsi="Arial" w:cs="Arial"/>
          <w:spacing w:val="4"/>
          <w:sz w:val="20"/>
          <w:szCs w:val="20"/>
        </w:rPr>
      </w:pPr>
    </w:p>
    <w:p w14:paraId="4BAD37BE" w14:textId="77777777" w:rsidR="009C701B" w:rsidRDefault="009C701B" w:rsidP="007222E2">
      <w:pPr>
        <w:spacing w:after="0" w:line="360" w:lineRule="auto"/>
        <w:ind w:left="1418" w:right="72" w:hanging="425"/>
        <w:jc w:val="both"/>
        <w:rPr>
          <w:rFonts w:ascii="Arial" w:hAnsi="Arial" w:cs="Arial"/>
          <w:spacing w:val="4"/>
          <w:sz w:val="20"/>
          <w:szCs w:val="20"/>
        </w:rPr>
      </w:pPr>
      <w:r w:rsidRPr="00DF2975">
        <w:rPr>
          <w:rFonts w:ascii="Arial" w:hAnsi="Arial" w:cs="Arial"/>
          <w:spacing w:val="4"/>
          <w:sz w:val="20"/>
          <w:szCs w:val="20"/>
        </w:rPr>
        <w:t>2) La probabilité acceptable de défaillance de groupe motopropulseur pendant le temps d'exposition R</w:t>
      </w:r>
      <w:r w:rsidRPr="00CF7A58">
        <w:rPr>
          <w:rFonts w:ascii="Arial" w:hAnsi="Arial" w:cs="Arial"/>
          <w:spacing w:val="4"/>
          <w:sz w:val="20"/>
          <w:szCs w:val="20"/>
          <w:vertAlign w:val="subscript"/>
        </w:rPr>
        <w:t>A</w:t>
      </w:r>
      <w:r w:rsidRPr="00DF2975">
        <w:rPr>
          <w:rFonts w:ascii="Arial" w:hAnsi="Arial" w:cs="Arial"/>
          <w:spacing w:val="4"/>
          <w:sz w:val="20"/>
          <w:szCs w:val="20"/>
        </w:rPr>
        <w:t xml:space="preserve"> étant établi à 5x10</w:t>
      </w:r>
      <w:r w:rsidRPr="00CC3C27">
        <w:rPr>
          <w:rFonts w:ascii="Arial" w:hAnsi="Arial" w:cs="Arial"/>
          <w:spacing w:val="4"/>
          <w:sz w:val="20"/>
          <w:szCs w:val="20"/>
          <w:vertAlign w:val="superscript"/>
        </w:rPr>
        <w:t>-8</w:t>
      </w:r>
      <w:r w:rsidRPr="00DF2975">
        <w:rPr>
          <w:rFonts w:ascii="Arial" w:hAnsi="Arial" w:cs="Arial"/>
          <w:spacing w:val="4"/>
          <w:sz w:val="20"/>
          <w:szCs w:val="20"/>
        </w:rPr>
        <w:t>, alors :</w:t>
      </w:r>
    </w:p>
    <w:p w14:paraId="4F404CE3" w14:textId="77777777" w:rsidR="00CD4C57" w:rsidRDefault="00000000" w:rsidP="00CD4C57">
      <w:pPr>
        <w:spacing w:after="0" w:line="360" w:lineRule="auto"/>
        <w:jc w:val="both"/>
        <w:rPr>
          <w:rFonts w:ascii="Arial" w:hAnsi="Arial" w:cs="Arial"/>
          <w:spacing w:val="4"/>
          <w:sz w:val="20"/>
          <w:szCs w:val="20"/>
        </w:rPr>
      </w:pPr>
      <m:oMathPara>
        <m:oMath>
          <m:sSub>
            <m:sSubPr>
              <m:ctrlPr>
                <w:rPr>
                  <w:rFonts w:ascii="Cambria Math" w:hAnsi="Cambria Math" w:cs="Arial"/>
                  <w:b/>
                  <w:i/>
                  <w:spacing w:val="4"/>
                  <w:sz w:val="24"/>
                  <w:szCs w:val="20"/>
                </w:rPr>
              </m:ctrlPr>
            </m:sSubPr>
            <m:e>
              <m:r>
                <m:rPr>
                  <m:sty m:val="bi"/>
                </m:rPr>
                <w:rPr>
                  <w:rFonts w:ascii="Cambria Math" w:hAnsi="Cambria Math" w:cs="Arial"/>
                  <w:spacing w:val="4"/>
                  <w:sz w:val="24"/>
                  <w:szCs w:val="20"/>
                </w:rPr>
                <m:t>PR</m:t>
              </m:r>
            </m:e>
            <m:sub>
              <m:r>
                <m:rPr>
                  <m:sty m:val="bi"/>
                </m:rPr>
                <w:rPr>
                  <w:rFonts w:ascii="Cambria Math" w:hAnsi="Cambria Math" w:cs="Arial"/>
                  <w:spacing w:val="4"/>
                  <w:sz w:val="24"/>
                  <w:szCs w:val="20"/>
                </w:rPr>
                <m:t>MAX</m:t>
              </m:r>
            </m:sub>
          </m:sSub>
          <m:r>
            <m:rPr>
              <m:sty m:val="bi"/>
            </m:rPr>
            <w:rPr>
              <w:rFonts w:ascii="Cambria Math" w:hAnsi="Cambria Math" w:cs="Arial"/>
              <w:spacing w:val="4"/>
              <w:sz w:val="24"/>
              <w:szCs w:val="20"/>
            </w:rPr>
            <m:t xml:space="preserve">= </m:t>
          </m:r>
          <m:f>
            <m:fPr>
              <m:ctrlPr>
                <w:rPr>
                  <w:rFonts w:ascii="Cambria Math" w:hAnsi="Cambria Math" w:cs="Arial"/>
                  <w:b/>
                  <w:i/>
                  <w:spacing w:val="4"/>
                  <w:sz w:val="24"/>
                  <w:szCs w:val="20"/>
                </w:rPr>
              </m:ctrlPr>
            </m:fPr>
            <m:num>
              <m:r>
                <m:rPr>
                  <m:sty m:val="bi"/>
                </m:rPr>
                <w:rPr>
                  <w:rFonts w:ascii="Cambria Math" w:hAnsi="Cambria Math" w:cs="Arial"/>
                  <w:spacing w:val="4"/>
                  <w:sz w:val="24"/>
                  <w:szCs w:val="20"/>
                </w:rPr>
                <m:t>18 . k</m:t>
              </m:r>
            </m:num>
            <m:den>
              <m:r>
                <m:rPr>
                  <m:sty m:val="bi"/>
                </m:rPr>
                <w:rPr>
                  <w:rFonts w:ascii="Cambria Math" w:hAnsi="Cambria Math" w:cs="Arial"/>
                  <w:spacing w:val="4"/>
                  <w:sz w:val="24"/>
                  <w:szCs w:val="20"/>
                </w:rPr>
                <m:t>n . T. F</m:t>
              </m:r>
            </m:den>
          </m:f>
        </m:oMath>
      </m:oMathPara>
    </w:p>
    <w:p w14:paraId="70D28AA3" w14:textId="77777777" w:rsidR="00CD4C57" w:rsidRPr="00167EB3" w:rsidRDefault="00CD4C57" w:rsidP="007222E2">
      <w:pPr>
        <w:spacing w:after="0" w:line="360" w:lineRule="auto"/>
        <w:ind w:left="2160"/>
        <w:jc w:val="both"/>
        <w:rPr>
          <w:rFonts w:ascii="Arial" w:hAnsi="Arial" w:cs="Arial"/>
          <w:iCs/>
          <w:spacing w:val="10"/>
          <w:sz w:val="20"/>
          <w:szCs w:val="20"/>
        </w:rPr>
      </w:pPr>
    </w:p>
    <w:p w14:paraId="581D77D0" w14:textId="77777777" w:rsidR="009C701B" w:rsidRPr="00DF2975" w:rsidRDefault="009C701B" w:rsidP="007222E2">
      <w:pPr>
        <w:tabs>
          <w:tab w:val="left" w:pos="2664"/>
        </w:tabs>
        <w:spacing w:after="0" w:line="360" w:lineRule="auto"/>
        <w:ind w:left="1418" w:hanging="425"/>
        <w:jc w:val="both"/>
        <w:rPr>
          <w:rFonts w:ascii="Arial" w:hAnsi="Arial" w:cs="Arial"/>
          <w:spacing w:val="4"/>
          <w:sz w:val="20"/>
          <w:szCs w:val="20"/>
        </w:rPr>
      </w:pPr>
      <w:r w:rsidRPr="00DF2975">
        <w:rPr>
          <w:rFonts w:ascii="Arial" w:hAnsi="Arial" w:cs="Arial"/>
          <w:spacing w:val="4"/>
          <w:sz w:val="20"/>
          <w:szCs w:val="20"/>
        </w:rPr>
        <w:t xml:space="preserve">3) </w:t>
      </w:r>
      <w:r w:rsidR="00B200CD" w:rsidRPr="00DF2975">
        <w:rPr>
          <w:rFonts w:ascii="Arial" w:hAnsi="Arial" w:cs="Arial"/>
          <w:spacing w:val="4"/>
          <w:sz w:val="20"/>
          <w:szCs w:val="20"/>
        </w:rPr>
        <w:t xml:space="preserve"> </w:t>
      </w:r>
      <w:r w:rsidRPr="00DF2975">
        <w:rPr>
          <w:rFonts w:ascii="Arial" w:hAnsi="Arial" w:cs="Arial"/>
          <w:spacing w:val="4"/>
          <w:sz w:val="20"/>
          <w:szCs w:val="20"/>
        </w:rPr>
        <w:t>Exemple:</w:t>
      </w:r>
      <w:r w:rsidRPr="00DF2975">
        <w:rPr>
          <w:rFonts w:ascii="Arial" w:hAnsi="Arial" w:cs="Arial"/>
          <w:spacing w:val="4"/>
          <w:sz w:val="20"/>
          <w:szCs w:val="20"/>
        </w:rPr>
        <w:tab/>
      </w:r>
      <w:r w:rsidRPr="00DF2975">
        <w:rPr>
          <w:rFonts w:ascii="Arial" w:hAnsi="Arial" w:cs="Arial"/>
          <w:spacing w:val="41"/>
          <w:sz w:val="20"/>
          <w:szCs w:val="20"/>
        </w:rPr>
        <w:t>Si</w:t>
      </w:r>
      <w:r w:rsidR="00B200CD" w:rsidRPr="00DF2975">
        <w:rPr>
          <w:rFonts w:ascii="Arial" w:hAnsi="Arial" w:cs="Arial"/>
          <w:spacing w:val="41"/>
          <w:sz w:val="20"/>
          <w:szCs w:val="20"/>
        </w:rPr>
        <w:t xml:space="preserve"> </w:t>
      </w:r>
      <w:r w:rsidRPr="00DF2975">
        <w:rPr>
          <w:rFonts w:ascii="Arial" w:hAnsi="Arial" w:cs="Arial"/>
          <w:spacing w:val="41"/>
          <w:sz w:val="20"/>
          <w:szCs w:val="20"/>
        </w:rPr>
        <w:t>T=</w:t>
      </w:r>
      <w:r w:rsidR="002258E4">
        <w:rPr>
          <w:rFonts w:ascii="Arial" w:hAnsi="Arial" w:cs="Arial"/>
          <w:spacing w:val="41"/>
          <w:sz w:val="20"/>
          <w:szCs w:val="20"/>
        </w:rPr>
        <w:t>1s</w:t>
      </w:r>
      <w:r w:rsidR="00B200CD" w:rsidRPr="00DF2975">
        <w:rPr>
          <w:rFonts w:ascii="Arial" w:hAnsi="Arial" w:cs="Arial"/>
          <w:spacing w:val="41"/>
          <w:sz w:val="20"/>
          <w:szCs w:val="20"/>
        </w:rPr>
        <w:t xml:space="preserve"> ; k</w:t>
      </w:r>
      <w:r w:rsidRPr="00DF2975">
        <w:rPr>
          <w:rFonts w:ascii="Arial" w:hAnsi="Arial" w:cs="Arial"/>
          <w:spacing w:val="41"/>
          <w:sz w:val="20"/>
          <w:szCs w:val="20"/>
        </w:rPr>
        <w:t>=</w:t>
      </w:r>
      <w:r w:rsidR="00B200CD" w:rsidRPr="00DF2975">
        <w:rPr>
          <w:rFonts w:ascii="Arial" w:hAnsi="Arial" w:cs="Arial"/>
          <w:spacing w:val="41"/>
          <w:sz w:val="20"/>
          <w:szCs w:val="20"/>
        </w:rPr>
        <w:t>0,5 ; F</w:t>
      </w:r>
      <w:r w:rsidRPr="00DF2975">
        <w:rPr>
          <w:rFonts w:ascii="Arial" w:hAnsi="Arial" w:cs="Arial"/>
          <w:spacing w:val="41"/>
          <w:sz w:val="20"/>
          <w:szCs w:val="20"/>
        </w:rPr>
        <w:t>=2;</w:t>
      </w:r>
    </w:p>
    <w:p w14:paraId="7D8A5647" w14:textId="77777777" w:rsidR="009C701B" w:rsidRPr="00DF2975" w:rsidRDefault="009C701B" w:rsidP="007222E2">
      <w:pPr>
        <w:widowControl w:val="0"/>
        <w:numPr>
          <w:ilvl w:val="0"/>
          <w:numId w:val="37"/>
        </w:numPr>
        <w:tabs>
          <w:tab w:val="left" w:pos="2268"/>
        </w:tabs>
        <w:autoSpaceDE w:val="0"/>
        <w:autoSpaceDN w:val="0"/>
        <w:spacing w:after="0" w:line="360" w:lineRule="auto"/>
        <w:ind w:left="2268" w:right="72" w:hanging="425"/>
        <w:jc w:val="both"/>
        <w:rPr>
          <w:rFonts w:ascii="Arial" w:hAnsi="Arial" w:cs="Arial"/>
          <w:spacing w:val="4"/>
          <w:sz w:val="20"/>
          <w:szCs w:val="20"/>
        </w:rPr>
      </w:pPr>
      <w:r w:rsidRPr="00DF2975">
        <w:rPr>
          <w:rFonts w:ascii="Arial" w:hAnsi="Arial" w:cs="Arial"/>
          <w:spacing w:val="4"/>
          <w:sz w:val="20"/>
          <w:szCs w:val="20"/>
        </w:rPr>
        <w:t>si n=1</w:t>
      </w:r>
      <w:r w:rsidRPr="00DF2975">
        <w:rPr>
          <w:rFonts w:ascii="Arial" w:hAnsi="Arial" w:cs="Arial"/>
          <w:spacing w:val="4"/>
          <w:sz w:val="20"/>
          <w:szCs w:val="20"/>
        </w:rPr>
        <w:tab/>
        <w:t xml:space="preserve">alors </w:t>
      </w:r>
      <w:r w:rsidR="007C647E" w:rsidRPr="007C647E">
        <w:rPr>
          <w:rFonts w:ascii="Arial" w:hAnsi="Arial" w:cs="Arial"/>
          <w:spacing w:val="4"/>
          <w:sz w:val="20"/>
          <w:szCs w:val="20"/>
        </w:rPr>
        <w:t>PR</w:t>
      </w:r>
      <w:r w:rsidR="007C647E" w:rsidRPr="007C647E">
        <w:rPr>
          <w:rFonts w:ascii="Arial" w:hAnsi="Arial" w:cs="Arial"/>
          <w:spacing w:val="4"/>
          <w:sz w:val="20"/>
          <w:szCs w:val="20"/>
          <w:vertAlign w:val="subscript"/>
        </w:rPr>
        <w:t>MAX</w:t>
      </w:r>
      <w:r w:rsidRPr="007C647E">
        <w:rPr>
          <w:rFonts w:ascii="Arial" w:hAnsi="Arial" w:cs="Arial"/>
          <w:spacing w:val="4"/>
          <w:sz w:val="20"/>
          <w:szCs w:val="20"/>
        </w:rPr>
        <w:t xml:space="preserve"> </w:t>
      </w:r>
      <w:r w:rsidRPr="00DF2975">
        <w:rPr>
          <w:rFonts w:ascii="Arial" w:hAnsi="Arial" w:cs="Arial"/>
          <w:spacing w:val="4"/>
          <w:sz w:val="20"/>
          <w:szCs w:val="20"/>
        </w:rPr>
        <w:t>= 4,5 défaillances de groupe motopropulseur par 100.000 heures de fonctionnement moteur</w:t>
      </w:r>
    </w:p>
    <w:p w14:paraId="3F1CDB54" w14:textId="77777777" w:rsidR="009C701B" w:rsidRPr="00DF2975" w:rsidRDefault="009C701B" w:rsidP="007222E2">
      <w:pPr>
        <w:widowControl w:val="0"/>
        <w:numPr>
          <w:ilvl w:val="0"/>
          <w:numId w:val="37"/>
        </w:numPr>
        <w:tabs>
          <w:tab w:val="left" w:pos="2268"/>
        </w:tabs>
        <w:autoSpaceDE w:val="0"/>
        <w:autoSpaceDN w:val="0"/>
        <w:spacing w:after="0" w:line="360" w:lineRule="auto"/>
        <w:ind w:left="2268" w:right="72" w:hanging="425"/>
        <w:jc w:val="both"/>
        <w:rPr>
          <w:rFonts w:ascii="Arial" w:hAnsi="Arial" w:cs="Arial"/>
          <w:spacing w:val="4"/>
          <w:sz w:val="20"/>
          <w:szCs w:val="20"/>
        </w:rPr>
      </w:pPr>
      <w:r w:rsidRPr="00DF2975">
        <w:rPr>
          <w:rFonts w:ascii="Arial" w:hAnsi="Arial" w:cs="Arial"/>
          <w:spacing w:val="4"/>
          <w:sz w:val="20"/>
          <w:szCs w:val="20"/>
        </w:rPr>
        <w:t>si n=2</w:t>
      </w:r>
      <w:r w:rsidRPr="00DF2975">
        <w:rPr>
          <w:rFonts w:ascii="Arial" w:hAnsi="Arial" w:cs="Arial"/>
          <w:spacing w:val="4"/>
          <w:sz w:val="20"/>
          <w:szCs w:val="20"/>
        </w:rPr>
        <w:tab/>
        <w:t>alors</w:t>
      </w:r>
      <w:r w:rsidRPr="007C647E">
        <w:rPr>
          <w:rFonts w:ascii="Arial" w:hAnsi="Arial" w:cs="Arial"/>
          <w:spacing w:val="4"/>
          <w:sz w:val="20"/>
          <w:szCs w:val="20"/>
        </w:rPr>
        <w:t xml:space="preserve"> </w:t>
      </w:r>
      <w:r w:rsidR="007C647E" w:rsidRPr="007C647E">
        <w:rPr>
          <w:rFonts w:ascii="Arial" w:hAnsi="Arial" w:cs="Arial"/>
          <w:spacing w:val="4"/>
          <w:sz w:val="20"/>
          <w:szCs w:val="20"/>
        </w:rPr>
        <w:t>PR</w:t>
      </w:r>
      <w:r w:rsidR="007C647E" w:rsidRPr="007C647E">
        <w:rPr>
          <w:rFonts w:ascii="Arial" w:hAnsi="Arial" w:cs="Arial"/>
          <w:spacing w:val="4"/>
          <w:sz w:val="20"/>
          <w:szCs w:val="20"/>
          <w:vertAlign w:val="subscript"/>
        </w:rPr>
        <w:t>MAX</w:t>
      </w:r>
      <w:r w:rsidRPr="007C647E">
        <w:rPr>
          <w:rFonts w:ascii="Arial" w:hAnsi="Arial" w:cs="Arial"/>
          <w:spacing w:val="4"/>
          <w:sz w:val="20"/>
          <w:szCs w:val="20"/>
        </w:rPr>
        <w:t xml:space="preserve"> </w:t>
      </w:r>
      <w:r w:rsidRPr="00DF2975">
        <w:rPr>
          <w:rFonts w:ascii="Arial" w:hAnsi="Arial" w:cs="Arial"/>
          <w:spacing w:val="4"/>
          <w:sz w:val="20"/>
          <w:szCs w:val="20"/>
        </w:rPr>
        <w:t>= 2,25 défaillances de groupe motopropulseur par 100.000 heures de fonctionnement moteur</w:t>
      </w:r>
    </w:p>
    <w:p w14:paraId="5116F0F8" w14:textId="77777777" w:rsidR="00841820" w:rsidRDefault="00841820" w:rsidP="007222E2">
      <w:pPr>
        <w:tabs>
          <w:tab w:val="left" w:pos="2664"/>
        </w:tabs>
        <w:spacing w:after="0" w:line="360" w:lineRule="auto"/>
        <w:ind w:left="1418" w:hanging="425"/>
        <w:jc w:val="both"/>
        <w:rPr>
          <w:rFonts w:ascii="Arial" w:hAnsi="Arial" w:cs="Arial"/>
          <w:spacing w:val="4"/>
          <w:sz w:val="20"/>
          <w:szCs w:val="20"/>
        </w:rPr>
      </w:pPr>
    </w:p>
    <w:p w14:paraId="7827308F" w14:textId="77777777" w:rsidR="00CF7A58" w:rsidRPr="00CF77B1" w:rsidRDefault="009C701B" w:rsidP="00884379">
      <w:pPr>
        <w:tabs>
          <w:tab w:val="left" w:pos="2664"/>
        </w:tabs>
        <w:spacing w:after="0" w:line="360" w:lineRule="auto"/>
        <w:ind w:left="1418" w:hanging="425"/>
        <w:jc w:val="both"/>
        <w:rPr>
          <w:rFonts w:ascii="Arial" w:hAnsi="Arial" w:cs="Arial"/>
          <w:spacing w:val="6"/>
          <w:sz w:val="20"/>
          <w:szCs w:val="20"/>
        </w:rPr>
      </w:pPr>
      <w:r w:rsidRPr="00DF2975">
        <w:rPr>
          <w:rFonts w:ascii="Arial" w:hAnsi="Arial" w:cs="Arial"/>
          <w:spacing w:val="4"/>
          <w:sz w:val="20"/>
          <w:szCs w:val="20"/>
        </w:rPr>
        <w:t>4) Le temps d'exposition maximum permis T</w:t>
      </w:r>
      <w:r w:rsidRPr="002258E4">
        <w:rPr>
          <w:rFonts w:ascii="Arial" w:hAnsi="Arial" w:cs="Arial"/>
          <w:spacing w:val="4"/>
          <w:sz w:val="20"/>
          <w:szCs w:val="20"/>
          <w:vertAlign w:val="subscript"/>
        </w:rPr>
        <w:t>MAX</w:t>
      </w:r>
      <w:r w:rsidRPr="00DF2975">
        <w:rPr>
          <w:rFonts w:ascii="Arial" w:hAnsi="Arial" w:cs="Arial"/>
          <w:spacing w:val="4"/>
          <w:sz w:val="20"/>
          <w:szCs w:val="20"/>
        </w:rPr>
        <w:t xml:space="preserve"> pour une probabilité donnée de défaillance de groupe motopropulseur pendant le temps d'exposition R</w:t>
      </w:r>
      <w:r w:rsidRPr="00F74ECA">
        <w:rPr>
          <w:rFonts w:ascii="Arial" w:hAnsi="Arial" w:cs="Arial"/>
          <w:spacing w:val="4"/>
          <w:sz w:val="20"/>
          <w:szCs w:val="20"/>
          <w:vertAlign w:val="subscript"/>
        </w:rPr>
        <w:t>A</w:t>
      </w:r>
      <w:r w:rsidRPr="00DF2975">
        <w:rPr>
          <w:rFonts w:ascii="Arial" w:hAnsi="Arial" w:cs="Arial"/>
          <w:spacing w:val="4"/>
          <w:sz w:val="20"/>
          <w:szCs w:val="20"/>
        </w:rPr>
        <w:t xml:space="preserve"> et un taux de défaillance de groupe motopropulseur donné P</w:t>
      </w:r>
      <w:r w:rsidRPr="00F74ECA">
        <w:rPr>
          <w:rFonts w:ascii="Arial" w:hAnsi="Arial" w:cs="Arial"/>
          <w:spacing w:val="4"/>
          <w:sz w:val="20"/>
          <w:szCs w:val="20"/>
          <w:vertAlign w:val="subscript"/>
        </w:rPr>
        <w:t>R</w:t>
      </w:r>
      <w:r w:rsidRPr="00DF2975">
        <w:rPr>
          <w:rFonts w:ascii="Arial" w:hAnsi="Arial" w:cs="Arial"/>
          <w:spacing w:val="4"/>
          <w:sz w:val="20"/>
          <w:szCs w:val="20"/>
        </w:rPr>
        <w:t xml:space="preserve"> est :</w:t>
      </w:r>
      <w:r w:rsidR="009528D9" w:rsidRPr="00CF77B1">
        <w:rPr>
          <w:rFonts w:ascii="Arial" w:hAnsi="Arial" w:cs="Arial"/>
          <w:spacing w:val="6"/>
          <w:sz w:val="20"/>
          <w:szCs w:val="20"/>
        </w:rPr>
        <w:t xml:space="preserve"> </w:t>
      </w:r>
    </w:p>
    <w:p w14:paraId="127ECF52" w14:textId="77777777" w:rsidR="00CF7A58" w:rsidRPr="002258E4" w:rsidRDefault="00000000" w:rsidP="002258E4">
      <w:pPr>
        <w:spacing w:after="0" w:line="360" w:lineRule="auto"/>
        <w:jc w:val="both"/>
        <w:rPr>
          <w:rFonts w:ascii="Arial" w:hAnsi="Arial" w:cs="Arial"/>
          <w:spacing w:val="6"/>
          <w:sz w:val="20"/>
          <w:szCs w:val="20"/>
          <w:lang w:val="en-US"/>
        </w:rPr>
      </w:pPr>
      <m:oMathPara>
        <m:oMathParaPr>
          <m:jc m:val="center"/>
        </m:oMathParaPr>
        <m:oMath>
          <m:sSub>
            <m:sSubPr>
              <m:ctrlPr>
                <w:rPr>
                  <w:rFonts w:ascii="Cambria Math" w:hAnsi="Cambria Math" w:cs="Arial"/>
                  <w:b/>
                  <w:i/>
                  <w:spacing w:val="4"/>
                  <w:sz w:val="24"/>
                  <w:szCs w:val="20"/>
                </w:rPr>
              </m:ctrlPr>
            </m:sSubPr>
            <m:e>
              <m:r>
                <m:rPr>
                  <m:sty m:val="bi"/>
                </m:rPr>
                <w:rPr>
                  <w:rFonts w:ascii="Cambria Math" w:hAnsi="Cambria Math" w:cs="Arial"/>
                  <w:spacing w:val="4"/>
                  <w:sz w:val="24"/>
                  <w:szCs w:val="20"/>
                </w:rPr>
                <m:t>T</m:t>
              </m:r>
            </m:e>
            <m:sub>
              <m:r>
                <m:rPr>
                  <m:sty m:val="bi"/>
                </m:rPr>
                <w:rPr>
                  <w:rFonts w:ascii="Cambria Math" w:hAnsi="Cambria Math" w:cs="Arial"/>
                  <w:spacing w:val="4"/>
                  <w:sz w:val="24"/>
                  <w:szCs w:val="20"/>
                </w:rPr>
                <m:t>MAX</m:t>
              </m:r>
            </m:sub>
          </m:sSub>
          <m:r>
            <m:rPr>
              <m:sty m:val="bi"/>
            </m:rPr>
            <w:rPr>
              <w:rFonts w:ascii="Cambria Math" w:hAnsi="Cambria Math" w:cs="Arial"/>
              <w:spacing w:val="4"/>
              <w:sz w:val="24"/>
              <w:szCs w:val="20"/>
            </w:rPr>
            <m:t xml:space="preserve">= </m:t>
          </m:r>
          <m:f>
            <m:fPr>
              <m:ctrlPr>
                <w:rPr>
                  <w:rFonts w:ascii="Cambria Math" w:hAnsi="Cambria Math" w:cs="Arial"/>
                  <w:b/>
                  <w:i/>
                  <w:spacing w:val="4"/>
                  <w:sz w:val="24"/>
                  <w:szCs w:val="20"/>
                </w:rPr>
              </m:ctrlPr>
            </m:fPr>
            <m:num>
              <m:r>
                <m:rPr>
                  <m:sty m:val="bi"/>
                </m:rPr>
                <w:rPr>
                  <w:rFonts w:ascii="Cambria Math" w:hAnsi="Cambria Math" w:cs="Arial"/>
                  <w:spacing w:val="4"/>
                  <w:sz w:val="24"/>
                  <w:szCs w:val="20"/>
                </w:rPr>
                <m:t xml:space="preserve">100000 . 3600 . k . </m:t>
              </m:r>
              <m:sSub>
                <m:sSubPr>
                  <m:ctrlPr>
                    <w:rPr>
                      <w:rFonts w:ascii="Cambria Math" w:hAnsi="Cambria Math" w:cs="Arial"/>
                      <w:b/>
                      <w:i/>
                      <w:spacing w:val="4"/>
                      <w:sz w:val="24"/>
                      <w:szCs w:val="20"/>
                    </w:rPr>
                  </m:ctrlPr>
                </m:sSubPr>
                <m:e>
                  <m:r>
                    <m:rPr>
                      <m:sty m:val="bi"/>
                    </m:rPr>
                    <w:rPr>
                      <w:rFonts w:ascii="Cambria Math" w:hAnsi="Cambria Math" w:cs="Arial"/>
                      <w:spacing w:val="4"/>
                      <w:sz w:val="24"/>
                      <w:szCs w:val="20"/>
                    </w:rPr>
                    <m:t>R</m:t>
                  </m:r>
                </m:e>
                <m:sub>
                  <m:r>
                    <m:rPr>
                      <m:sty m:val="bi"/>
                    </m:rPr>
                    <w:rPr>
                      <w:rFonts w:ascii="Cambria Math" w:hAnsi="Cambria Math" w:cs="Arial"/>
                      <w:spacing w:val="4"/>
                      <w:sz w:val="24"/>
                      <w:szCs w:val="20"/>
                    </w:rPr>
                    <m:t>A</m:t>
                  </m:r>
                </m:sub>
              </m:sSub>
            </m:num>
            <m:den>
              <m:r>
                <m:rPr>
                  <m:sty m:val="bi"/>
                </m:rPr>
                <w:rPr>
                  <w:rFonts w:ascii="Cambria Math" w:hAnsi="Cambria Math" w:cs="Arial"/>
                  <w:spacing w:val="4"/>
                  <w:sz w:val="24"/>
                  <w:szCs w:val="20"/>
                </w:rPr>
                <m:t xml:space="preserve">n . </m:t>
              </m:r>
              <m:sSub>
                <m:sSubPr>
                  <m:ctrlPr>
                    <w:rPr>
                      <w:rFonts w:ascii="Cambria Math" w:hAnsi="Cambria Math" w:cs="Arial"/>
                      <w:b/>
                      <w:i/>
                      <w:spacing w:val="4"/>
                      <w:sz w:val="24"/>
                      <w:szCs w:val="20"/>
                    </w:rPr>
                  </m:ctrlPr>
                </m:sSubPr>
                <m:e>
                  <m:r>
                    <m:rPr>
                      <m:sty m:val="bi"/>
                    </m:rPr>
                    <w:rPr>
                      <w:rFonts w:ascii="Cambria Math" w:hAnsi="Cambria Math" w:cs="Arial"/>
                      <w:spacing w:val="4"/>
                      <w:sz w:val="24"/>
                      <w:szCs w:val="20"/>
                    </w:rPr>
                    <m:t>P</m:t>
                  </m:r>
                </m:e>
                <m:sub>
                  <m:r>
                    <m:rPr>
                      <m:sty m:val="bi"/>
                    </m:rPr>
                    <w:rPr>
                      <w:rFonts w:ascii="Cambria Math" w:hAnsi="Cambria Math" w:cs="Arial"/>
                      <w:spacing w:val="4"/>
                      <w:sz w:val="24"/>
                      <w:szCs w:val="20"/>
                    </w:rPr>
                    <m:t>R</m:t>
                  </m:r>
                </m:sub>
              </m:sSub>
              <m:r>
                <m:rPr>
                  <m:sty m:val="bi"/>
                </m:rPr>
                <w:rPr>
                  <w:rFonts w:ascii="Cambria Math" w:hAnsi="Cambria Math" w:cs="Arial"/>
                  <w:spacing w:val="4"/>
                  <w:sz w:val="24"/>
                  <w:szCs w:val="20"/>
                </w:rPr>
                <m:t>. F</m:t>
              </m:r>
            </m:den>
          </m:f>
        </m:oMath>
      </m:oMathPara>
    </w:p>
    <w:p w14:paraId="25E42986" w14:textId="77777777" w:rsidR="009C701B" w:rsidRPr="00DF2975" w:rsidRDefault="007558A0" w:rsidP="002258E4">
      <w:pPr>
        <w:spacing w:after="0" w:line="360" w:lineRule="auto"/>
        <w:ind w:firstLine="720"/>
        <w:jc w:val="both"/>
        <w:rPr>
          <w:rFonts w:ascii="Arial" w:hAnsi="Arial" w:cs="Arial"/>
          <w:spacing w:val="6"/>
          <w:sz w:val="20"/>
          <w:szCs w:val="20"/>
          <w:lang w:val="en-US"/>
        </w:rPr>
      </w:pPr>
      <w:r w:rsidRPr="00DF2975">
        <w:rPr>
          <w:rFonts w:ascii="Arial" w:hAnsi="Arial" w:cs="Arial"/>
          <w:spacing w:val="6"/>
          <w:sz w:val="20"/>
          <w:szCs w:val="20"/>
          <w:lang w:val="en-US"/>
        </w:rPr>
        <w:t>avec:</w:t>
      </w:r>
    </w:p>
    <w:p w14:paraId="3D19BE04" w14:textId="77777777" w:rsidR="00D92886" w:rsidRPr="002258E4" w:rsidRDefault="00D92886" w:rsidP="002258E4">
      <w:pPr>
        <w:widowControl w:val="0"/>
        <w:numPr>
          <w:ilvl w:val="0"/>
          <w:numId w:val="278"/>
        </w:numPr>
        <w:tabs>
          <w:tab w:val="left" w:pos="1560"/>
        </w:tabs>
        <w:autoSpaceDE w:val="0"/>
        <w:autoSpaceDN w:val="0"/>
        <w:spacing w:after="0" w:line="360" w:lineRule="auto"/>
        <w:ind w:hanging="11"/>
        <w:jc w:val="both"/>
        <w:rPr>
          <w:rFonts w:ascii="Arial" w:hAnsi="Arial" w:cs="Arial"/>
          <w:b/>
          <w:i/>
          <w:spacing w:val="4"/>
          <w:sz w:val="20"/>
          <w:szCs w:val="20"/>
        </w:rPr>
      </w:pPr>
      <w:r w:rsidRPr="002258E4">
        <w:rPr>
          <w:rFonts w:ascii="Arial" w:hAnsi="Arial" w:cs="Arial"/>
          <w:b/>
          <w:i/>
          <w:spacing w:val="4"/>
          <w:sz w:val="20"/>
          <w:szCs w:val="20"/>
        </w:rPr>
        <w:t>T</w:t>
      </w:r>
      <w:r w:rsidRPr="00E81EB7">
        <w:rPr>
          <w:rFonts w:ascii="Arial" w:hAnsi="Arial" w:cs="Arial"/>
          <w:b/>
          <w:i/>
          <w:spacing w:val="4"/>
          <w:sz w:val="20"/>
          <w:szCs w:val="20"/>
          <w:vertAlign w:val="subscript"/>
        </w:rPr>
        <w:t>MAX</w:t>
      </w:r>
      <w:r w:rsidR="002258E4" w:rsidRPr="00E81EB7">
        <w:rPr>
          <w:rFonts w:ascii="Arial" w:hAnsi="Arial" w:cs="Arial"/>
          <w:b/>
          <w:i/>
          <w:spacing w:val="4"/>
          <w:sz w:val="20"/>
          <w:szCs w:val="20"/>
          <w:vertAlign w:val="subscript"/>
        </w:rPr>
        <w:tab/>
      </w:r>
      <w:r w:rsidRPr="002258E4">
        <w:rPr>
          <w:rFonts w:ascii="Arial" w:hAnsi="Arial" w:cs="Arial"/>
          <w:spacing w:val="4"/>
          <w:sz w:val="20"/>
          <w:szCs w:val="20"/>
        </w:rPr>
        <w:t>temps d'exposition maximum permis (en secondes)</w:t>
      </w:r>
      <w:r w:rsidRPr="002258E4">
        <w:rPr>
          <w:rFonts w:ascii="Arial" w:hAnsi="Arial" w:cs="Arial"/>
          <w:b/>
          <w:i/>
          <w:spacing w:val="4"/>
          <w:sz w:val="20"/>
          <w:szCs w:val="20"/>
        </w:rPr>
        <w:t xml:space="preserve"> </w:t>
      </w:r>
    </w:p>
    <w:p w14:paraId="1F9B6C1B" w14:textId="77777777" w:rsidR="00D92886" w:rsidRPr="002258E4" w:rsidRDefault="00D92886" w:rsidP="002258E4">
      <w:pPr>
        <w:widowControl w:val="0"/>
        <w:numPr>
          <w:ilvl w:val="0"/>
          <w:numId w:val="278"/>
        </w:numPr>
        <w:tabs>
          <w:tab w:val="left" w:pos="1560"/>
        </w:tabs>
        <w:autoSpaceDE w:val="0"/>
        <w:autoSpaceDN w:val="0"/>
        <w:spacing w:after="0" w:line="360" w:lineRule="auto"/>
        <w:ind w:hanging="11"/>
        <w:jc w:val="both"/>
        <w:rPr>
          <w:rFonts w:ascii="Arial" w:hAnsi="Arial" w:cs="Arial"/>
          <w:b/>
          <w:i/>
          <w:spacing w:val="4"/>
          <w:sz w:val="20"/>
          <w:szCs w:val="20"/>
        </w:rPr>
      </w:pPr>
      <w:r w:rsidRPr="002258E4">
        <w:rPr>
          <w:rFonts w:ascii="Arial" w:hAnsi="Arial" w:cs="Arial"/>
          <w:b/>
          <w:i/>
          <w:spacing w:val="4"/>
          <w:sz w:val="20"/>
          <w:szCs w:val="20"/>
        </w:rPr>
        <w:t xml:space="preserve">PR  </w:t>
      </w:r>
      <w:r w:rsidR="00E81EB7">
        <w:rPr>
          <w:rFonts w:ascii="Arial" w:hAnsi="Arial" w:cs="Arial"/>
          <w:b/>
          <w:i/>
          <w:spacing w:val="4"/>
          <w:sz w:val="20"/>
          <w:szCs w:val="20"/>
        </w:rPr>
        <w:tab/>
      </w:r>
      <w:r w:rsidRPr="002258E4">
        <w:rPr>
          <w:rFonts w:ascii="Arial" w:hAnsi="Arial" w:cs="Arial"/>
          <w:spacing w:val="4"/>
          <w:sz w:val="20"/>
          <w:szCs w:val="20"/>
        </w:rPr>
        <w:t>taux de défaillance par 100.000 heures de fonctionnement moteur</w:t>
      </w:r>
    </w:p>
    <w:p w14:paraId="288F1AAE" w14:textId="77777777" w:rsidR="009C701B" w:rsidRPr="002258E4" w:rsidRDefault="009C701B" w:rsidP="002258E4">
      <w:pPr>
        <w:widowControl w:val="0"/>
        <w:numPr>
          <w:ilvl w:val="0"/>
          <w:numId w:val="278"/>
        </w:numPr>
        <w:tabs>
          <w:tab w:val="left" w:pos="1560"/>
        </w:tabs>
        <w:autoSpaceDE w:val="0"/>
        <w:autoSpaceDN w:val="0"/>
        <w:spacing w:after="0" w:line="360" w:lineRule="auto"/>
        <w:ind w:hanging="11"/>
        <w:jc w:val="both"/>
        <w:rPr>
          <w:rFonts w:ascii="Arial" w:hAnsi="Arial" w:cs="Arial"/>
          <w:b/>
          <w:i/>
          <w:spacing w:val="4"/>
          <w:sz w:val="20"/>
          <w:szCs w:val="20"/>
        </w:rPr>
      </w:pPr>
      <w:r w:rsidRPr="002258E4">
        <w:rPr>
          <w:rFonts w:ascii="Arial" w:hAnsi="Arial" w:cs="Arial"/>
          <w:b/>
          <w:i/>
          <w:spacing w:val="4"/>
          <w:sz w:val="20"/>
          <w:szCs w:val="20"/>
        </w:rPr>
        <w:t>RA</w:t>
      </w:r>
      <w:r w:rsidR="00D92886" w:rsidRPr="002258E4">
        <w:rPr>
          <w:rFonts w:ascii="Arial" w:hAnsi="Arial" w:cs="Arial"/>
          <w:b/>
          <w:i/>
          <w:spacing w:val="4"/>
          <w:sz w:val="20"/>
          <w:szCs w:val="20"/>
        </w:rPr>
        <w:t xml:space="preserve"> </w:t>
      </w:r>
      <w:r w:rsidR="00E81EB7">
        <w:rPr>
          <w:rFonts w:ascii="Arial" w:hAnsi="Arial" w:cs="Arial"/>
          <w:b/>
          <w:i/>
          <w:spacing w:val="4"/>
          <w:sz w:val="20"/>
          <w:szCs w:val="20"/>
        </w:rPr>
        <w:tab/>
      </w:r>
      <w:r w:rsidRPr="002258E4">
        <w:rPr>
          <w:rFonts w:ascii="Arial" w:hAnsi="Arial" w:cs="Arial"/>
          <w:spacing w:val="4"/>
          <w:sz w:val="20"/>
          <w:szCs w:val="20"/>
        </w:rPr>
        <w:t>probabilité de défaillance de groupe motopropulseur pendant le temps d'exposition.</w:t>
      </w:r>
    </w:p>
    <w:p w14:paraId="14FF5B02" w14:textId="77777777" w:rsidR="009C701B" w:rsidRPr="002258E4" w:rsidRDefault="00D92886" w:rsidP="002258E4">
      <w:pPr>
        <w:widowControl w:val="0"/>
        <w:numPr>
          <w:ilvl w:val="0"/>
          <w:numId w:val="278"/>
        </w:numPr>
        <w:tabs>
          <w:tab w:val="left" w:pos="1560"/>
        </w:tabs>
        <w:autoSpaceDE w:val="0"/>
        <w:autoSpaceDN w:val="0"/>
        <w:spacing w:after="0" w:line="360" w:lineRule="auto"/>
        <w:ind w:hanging="11"/>
        <w:jc w:val="both"/>
        <w:rPr>
          <w:rFonts w:ascii="Arial" w:hAnsi="Arial" w:cs="Arial"/>
          <w:spacing w:val="4"/>
          <w:sz w:val="20"/>
          <w:szCs w:val="20"/>
        </w:rPr>
      </w:pPr>
      <w:r w:rsidRPr="002258E4">
        <w:rPr>
          <w:rFonts w:ascii="Arial" w:hAnsi="Arial" w:cs="Arial"/>
          <w:b/>
          <w:i/>
          <w:spacing w:val="4"/>
          <w:sz w:val="20"/>
          <w:szCs w:val="20"/>
        </w:rPr>
        <w:t xml:space="preserve">K </w:t>
      </w:r>
      <w:r w:rsidR="00E81EB7">
        <w:rPr>
          <w:rFonts w:ascii="Arial" w:hAnsi="Arial" w:cs="Arial"/>
          <w:b/>
          <w:i/>
          <w:spacing w:val="4"/>
          <w:sz w:val="20"/>
          <w:szCs w:val="20"/>
        </w:rPr>
        <w:tab/>
      </w:r>
      <w:r w:rsidR="009C701B" w:rsidRPr="002258E4">
        <w:rPr>
          <w:rFonts w:ascii="Arial" w:hAnsi="Arial" w:cs="Arial"/>
          <w:b/>
          <w:i/>
          <w:spacing w:val="4"/>
          <w:sz w:val="20"/>
          <w:szCs w:val="20"/>
        </w:rPr>
        <w:t xml:space="preserve">facteur de </w:t>
      </w:r>
      <w:r w:rsidR="009C701B" w:rsidRPr="002258E4">
        <w:rPr>
          <w:rFonts w:ascii="Arial" w:hAnsi="Arial" w:cs="Arial"/>
          <w:spacing w:val="4"/>
          <w:sz w:val="20"/>
          <w:szCs w:val="20"/>
        </w:rPr>
        <w:t>confiance (entre 0 et 1)</w:t>
      </w:r>
    </w:p>
    <w:p w14:paraId="23530E61" w14:textId="77777777" w:rsidR="002258E4" w:rsidRPr="002258E4" w:rsidRDefault="009C701B" w:rsidP="002258E4">
      <w:pPr>
        <w:widowControl w:val="0"/>
        <w:numPr>
          <w:ilvl w:val="0"/>
          <w:numId w:val="278"/>
        </w:numPr>
        <w:tabs>
          <w:tab w:val="left" w:pos="1560"/>
        </w:tabs>
        <w:autoSpaceDE w:val="0"/>
        <w:autoSpaceDN w:val="0"/>
        <w:spacing w:after="0" w:line="360" w:lineRule="auto"/>
        <w:ind w:hanging="11"/>
        <w:jc w:val="both"/>
        <w:rPr>
          <w:rFonts w:ascii="Arial" w:hAnsi="Arial" w:cs="Arial"/>
          <w:spacing w:val="4"/>
          <w:sz w:val="20"/>
          <w:szCs w:val="20"/>
        </w:rPr>
      </w:pPr>
      <w:r w:rsidRPr="00E81EB7">
        <w:rPr>
          <w:rFonts w:ascii="Arial" w:hAnsi="Arial" w:cs="Arial"/>
          <w:b/>
          <w:i/>
          <w:spacing w:val="4"/>
          <w:sz w:val="20"/>
          <w:szCs w:val="20"/>
        </w:rPr>
        <w:t>N</w:t>
      </w:r>
      <w:r w:rsidR="00D92886" w:rsidRPr="002258E4">
        <w:rPr>
          <w:rFonts w:ascii="Arial" w:hAnsi="Arial" w:cs="Arial"/>
          <w:spacing w:val="4"/>
          <w:sz w:val="20"/>
          <w:szCs w:val="20"/>
        </w:rPr>
        <w:t xml:space="preserve"> </w:t>
      </w:r>
      <w:r w:rsidR="00E81EB7">
        <w:rPr>
          <w:rFonts w:ascii="Arial" w:hAnsi="Arial" w:cs="Arial"/>
          <w:spacing w:val="4"/>
          <w:sz w:val="20"/>
          <w:szCs w:val="20"/>
        </w:rPr>
        <w:tab/>
      </w:r>
      <w:r w:rsidRPr="002258E4">
        <w:rPr>
          <w:rFonts w:ascii="Arial" w:hAnsi="Arial" w:cs="Arial"/>
          <w:spacing w:val="4"/>
          <w:sz w:val="20"/>
          <w:szCs w:val="20"/>
        </w:rPr>
        <w:t>nombre de moteurs</w:t>
      </w:r>
    </w:p>
    <w:p w14:paraId="445B70FC" w14:textId="77777777" w:rsidR="009C701B" w:rsidRPr="002258E4" w:rsidRDefault="009C701B" w:rsidP="002258E4">
      <w:pPr>
        <w:widowControl w:val="0"/>
        <w:numPr>
          <w:ilvl w:val="0"/>
          <w:numId w:val="278"/>
        </w:numPr>
        <w:tabs>
          <w:tab w:val="left" w:pos="1560"/>
        </w:tabs>
        <w:autoSpaceDE w:val="0"/>
        <w:autoSpaceDN w:val="0"/>
        <w:spacing w:after="0" w:line="360" w:lineRule="auto"/>
        <w:ind w:hanging="11"/>
        <w:jc w:val="both"/>
        <w:rPr>
          <w:rFonts w:ascii="Arial" w:hAnsi="Arial" w:cs="Arial"/>
          <w:b/>
          <w:i/>
          <w:spacing w:val="4"/>
          <w:sz w:val="20"/>
          <w:szCs w:val="20"/>
        </w:rPr>
      </w:pPr>
      <w:r w:rsidRPr="00E81EB7">
        <w:rPr>
          <w:rFonts w:ascii="Arial" w:hAnsi="Arial" w:cs="Arial"/>
          <w:b/>
          <w:i/>
          <w:spacing w:val="4"/>
          <w:sz w:val="20"/>
          <w:szCs w:val="20"/>
        </w:rPr>
        <w:t>F</w:t>
      </w:r>
      <w:r w:rsidR="00D92886" w:rsidRPr="002258E4">
        <w:rPr>
          <w:rFonts w:ascii="Arial" w:hAnsi="Arial" w:cs="Arial"/>
          <w:spacing w:val="4"/>
          <w:sz w:val="20"/>
          <w:szCs w:val="20"/>
        </w:rPr>
        <w:t xml:space="preserve"> </w:t>
      </w:r>
      <w:r w:rsidR="00E81EB7">
        <w:rPr>
          <w:rFonts w:ascii="Arial" w:hAnsi="Arial" w:cs="Arial"/>
          <w:spacing w:val="4"/>
          <w:sz w:val="20"/>
          <w:szCs w:val="20"/>
        </w:rPr>
        <w:tab/>
      </w:r>
      <w:r w:rsidRPr="002258E4">
        <w:rPr>
          <w:rFonts w:ascii="Arial" w:hAnsi="Arial" w:cs="Arial"/>
          <w:spacing w:val="4"/>
          <w:sz w:val="20"/>
          <w:szCs w:val="20"/>
        </w:rPr>
        <w:t>facteur de correction haut régime</w:t>
      </w:r>
    </w:p>
    <w:p w14:paraId="030A53E9" w14:textId="77777777" w:rsidR="002258E4" w:rsidRPr="002258E4" w:rsidRDefault="002258E4" w:rsidP="002258E4">
      <w:pPr>
        <w:widowControl w:val="0"/>
        <w:tabs>
          <w:tab w:val="left" w:pos="1560"/>
        </w:tabs>
        <w:autoSpaceDE w:val="0"/>
        <w:autoSpaceDN w:val="0"/>
        <w:spacing w:after="0" w:line="360" w:lineRule="auto"/>
        <w:ind w:left="1004"/>
        <w:jc w:val="both"/>
        <w:rPr>
          <w:rFonts w:ascii="Arial" w:hAnsi="Arial" w:cs="Arial"/>
          <w:b/>
          <w:i/>
          <w:spacing w:val="4"/>
          <w:sz w:val="20"/>
          <w:szCs w:val="20"/>
        </w:rPr>
      </w:pPr>
    </w:p>
    <w:p w14:paraId="3E41B563" w14:textId="77777777" w:rsidR="009C701B" w:rsidRPr="00DF2975" w:rsidRDefault="009C701B" w:rsidP="001A0A32">
      <w:pPr>
        <w:widowControl w:val="0"/>
        <w:numPr>
          <w:ilvl w:val="0"/>
          <w:numId w:val="159"/>
        </w:numPr>
        <w:tabs>
          <w:tab w:val="left" w:pos="1276"/>
        </w:tabs>
        <w:autoSpaceDE w:val="0"/>
        <w:autoSpaceDN w:val="0"/>
        <w:spacing w:after="0" w:line="360" w:lineRule="auto"/>
        <w:ind w:left="1276" w:hanging="283"/>
        <w:jc w:val="both"/>
        <w:rPr>
          <w:rFonts w:ascii="Arial" w:hAnsi="Arial" w:cs="Arial"/>
          <w:spacing w:val="4"/>
          <w:sz w:val="20"/>
          <w:szCs w:val="20"/>
        </w:rPr>
      </w:pPr>
      <w:r w:rsidRPr="00DF2975">
        <w:rPr>
          <w:rFonts w:ascii="Arial" w:hAnsi="Arial" w:cs="Arial"/>
          <w:spacing w:val="4"/>
          <w:sz w:val="20"/>
          <w:szCs w:val="20"/>
        </w:rPr>
        <w:t xml:space="preserve">La probabilité acceptable de défaillance de groupe motopropulseur pendant le </w:t>
      </w:r>
      <w:r w:rsidR="00D977A3" w:rsidRPr="00DF2975">
        <w:rPr>
          <w:rFonts w:ascii="Arial" w:hAnsi="Arial" w:cs="Arial"/>
          <w:spacing w:val="4"/>
          <w:sz w:val="20"/>
          <w:szCs w:val="20"/>
        </w:rPr>
        <w:t xml:space="preserve">      </w:t>
      </w:r>
      <w:r w:rsidRPr="00DF2975">
        <w:rPr>
          <w:rFonts w:ascii="Arial" w:hAnsi="Arial" w:cs="Arial"/>
          <w:spacing w:val="4"/>
          <w:sz w:val="20"/>
          <w:szCs w:val="20"/>
        </w:rPr>
        <w:t>temps d'exposition R</w:t>
      </w:r>
      <w:r w:rsidRPr="004D5970">
        <w:rPr>
          <w:rFonts w:ascii="Arial" w:hAnsi="Arial" w:cs="Arial"/>
          <w:spacing w:val="4"/>
          <w:sz w:val="20"/>
          <w:szCs w:val="20"/>
          <w:vertAlign w:val="subscript"/>
        </w:rPr>
        <w:t>A</w:t>
      </w:r>
      <w:r w:rsidRPr="00DF2975">
        <w:rPr>
          <w:rFonts w:ascii="Arial" w:hAnsi="Arial" w:cs="Arial"/>
          <w:spacing w:val="4"/>
          <w:sz w:val="20"/>
          <w:szCs w:val="20"/>
        </w:rPr>
        <w:t xml:space="preserve"> étant </w:t>
      </w:r>
      <w:r w:rsidR="009528D9" w:rsidRPr="00DF2975">
        <w:rPr>
          <w:rFonts w:ascii="Arial" w:hAnsi="Arial" w:cs="Arial"/>
          <w:spacing w:val="4"/>
          <w:sz w:val="20"/>
          <w:szCs w:val="20"/>
        </w:rPr>
        <w:t>établie</w:t>
      </w:r>
      <w:r w:rsidRPr="00DF2975">
        <w:rPr>
          <w:rFonts w:ascii="Arial" w:hAnsi="Arial" w:cs="Arial"/>
          <w:spacing w:val="4"/>
          <w:sz w:val="20"/>
          <w:szCs w:val="20"/>
        </w:rPr>
        <w:t xml:space="preserve"> à 5x10</w:t>
      </w:r>
      <w:r w:rsidRPr="00CC3C27">
        <w:rPr>
          <w:rFonts w:ascii="Arial" w:hAnsi="Arial" w:cs="Arial"/>
          <w:spacing w:val="4"/>
          <w:sz w:val="20"/>
          <w:szCs w:val="20"/>
          <w:vertAlign w:val="superscript"/>
        </w:rPr>
        <w:t>-</w:t>
      </w:r>
      <w:r w:rsidR="009528D9" w:rsidRPr="00CC3C27">
        <w:rPr>
          <w:rFonts w:ascii="Arial" w:hAnsi="Arial" w:cs="Arial"/>
          <w:spacing w:val="4"/>
          <w:sz w:val="20"/>
          <w:szCs w:val="20"/>
          <w:vertAlign w:val="superscript"/>
        </w:rPr>
        <w:t>8</w:t>
      </w:r>
      <w:r w:rsidR="009528D9" w:rsidRPr="00DF2975">
        <w:rPr>
          <w:rFonts w:ascii="Arial" w:hAnsi="Arial" w:cs="Arial"/>
          <w:spacing w:val="4"/>
          <w:sz w:val="20"/>
          <w:szCs w:val="20"/>
        </w:rPr>
        <w:t>,</w:t>
      </w:r>
      <w:r w:rsidRPr="00DF2975">
        <w:rPr>
          <w:rFonts w:ascii="Arial" w:hAnsi="Arial" w:cs="Arial"/>
          <w:spacing w:val="4"/>
          <w:sz w:val="20"/>
          <w:szCs w:val="20"/>
        </w:rPr>
        <w:t xml:space="preserve"> alors :</w:t>
      </w:r>
    </w:p>
    <w:p w14:paraId="79D86317" w14:textId="77777777" w:rsidR="009C701B" w:rsidRPr="00DF2975" w:rsidRDefault="00000000" w:rsidP="007222E2">
      <w:pPr>
        <w:spacing w:after="0" w:line="360" w:lineRule="auto"/>
        <w:jc w:val="both"/>
        <w:rPr>
          <w:rFonts w:ascii="Arial" w:hAnsi="Arial" w:cs="Arial"/>
          <w:spacing w:val="4"/>
          <w:sz w:val="20"/>
          <w:szCs w:val="20"/>
        </w:rPr>
      </w:pPr>
      <m:oMathPara>
        <m:oMath>
          <m:sSub>
            <m:sSubPr>
              <m:ctrlPr>
                <w:rPr>
                  <w:rFonts w:ascii="Cambria Math" w:hAnsi="Cambria Math" w:cs="Arial"/>
                  <w:b/>
                  <w:i/>
                  <w:spacing w:val="4"/>
                  <w:sz w:val="24"/>
                  <w:szCs w:val="20"/>
                </w:rPr>
              </m:ctrlPr>
            </m:sSubPr>
            <m:e>
              <m:r>
                <m:rPr>
                  <m:sty m:val="bi"/>
                </m:rPr>
                <w:rPr>
                  <w:rFonts w:ascii="Cambria Math" w:hAnsi="Cambria Math" w:cs="Arial"/>
                  <w:spacing w:val="4"/>
                  <w:sz w:val="24"/>
                  <w:szCs w:val="20"/>
                </w:rPr>
                <m:t>T</m:t>
              </m:r>
            </m:e>
            <m:sub>
              <m:r>
                <m:rPr>
                  <m:sty m:val="bi"/>
                </m:rPr>
                <w:rPr>
                  <w:rFonts w:ascii="Cambria Math" w:hAnsi="Cambria Math" w:cs="Arial"/>
                  <w:spacing w:val="4"/>
                  <w:sz w:val="24"/>
                  <w:szCs w:val="20"/>
                </w:rPr>
                <m:t>MAX</m:t>
              </m:r>
            </m:sub>
          </m:sSub>
          <m:r>
            <m:rPr>
              <m:sty m:val="bi"/>
            </m:rPr>
            <w:rPr>
              <w:rFonts w:ascii="Cambria Math" w:hAnsi="Cambria Math" w:cs="Arial"/>
              <w:spacing w:val="4"/>
              <w:sz w:val="24"/>
              <w:szCs w:val="20"/>
            </w:rPr>
            <m:t xml:space="preserve">= </m:t>
          </m:r>
          <m:f>
            <m:fPr>
              <m:ctrlPr>
                <w:rPr>
                  <w:rFonts w:ascii="Cambria Math" w:hAnsi="Cambria Math" w:cs="Arial"/>
                  <w:b/>
                  <w:i/>
                  <w:spacing w:val="4"/>
                  <w:sz w:val="24"/>
                  <w:szCs w:val="20"/>
                </w:rPr>
              </m:ctrlPr>
            </m:fPr>
            <m:num>
              <m:r>
                <m:rPr>
                  <m:sty m:val="bi"/>
                </m:rPr>
                <w:rPr>
                  <w:rFonts w:ascii="Cambria Math" w:hAnsi="Cambria Math" w:cs="Arial"/>
                  <w:spacing w:val="4"/>
                  <w:sz w:val="24"/>
                  <w:szCs w:val="20"/>
                </w:rPr>
                <m:t>18. k</m:t>
              </m:r>
            </m:num>
            <m:den>
              <m:r>
                <m:rPr>
                  <m:sty m:val="bi"/>
                </m:rPr>
                <w:rPr>
                  <w:rFonts w:ascii="Cambria Math" w:hAnsi="Cambria Math" w:cs="Arial"/>
                  <w:spacing w:val="4"/>
                  <w:sz w:val="24"/>
                  <w:szCs w:val="20"/>
                </w:rPr>
                <m:t xml:space="preserve">n . </m:t>
              </m:r>
              <m:sSub>
                <m:sSubPr>
                  <m:ctrlPr>
                    <w:rPr>
                      <w:rFonts w:ascii="Cambria Math" w:hAnsi="Cambria Math" w:cs="Arial"/>
                      <w:b/>
                      <w:i/>
                      <w:spacing w:val="4"/>
                      <w:sz w:val="24"/>
                      <w:szCs w:val="20"/>
                    </w:rPr>
                  </m:ctrlPr>
                </m:sSubPr>
                <m:e>
                  <m:r>
                    <m:rPr>
                      <m:sty m:val="bi"/>
                    </m:rPr>
                    <w:rPr>
                      <w:rFonts w:ascii="Cambria Math" w:hAnsi="Cambria Math" w:cs="Arial"/>
                      <w:spacing w:val="4"/>
                      <w:sz w:val="24"/>
                      <w:szCs w:val="20"/>
                    </w:rPr>
                    <m:t>P</m:t>
                  </m:r>
                </m:e>
                <m:sub>
                  <m:r>
                    <m:rPr>
                      <m:sty m:val="bi"/>
                    </m:rPr>
                    <w:rPr>
                      <w:rFonts w:ascii="Cambria Math" w:hAnsi="Cambria Math" w:cs="Arial"/>
                      <w:spacing w:val="4"/>
                      <w:sz w:val="24"/>
                      <w:szCs w:val="20"/>
                    </w:rPr>
                    <m:t>R</m:t>
                  </m:r>
                </m:sub>
              </m:sSub>
              <m:r>
                <m:rPr>
                  <m:sty m:val="bi"/>
                </m:rPr>
                <w:rPr>
                  <w:rFonts w:ascii="Cambria Math" w:hAnsi="Cambria Math" w:cs="Arial"/>
                  <w:spacing w:val="4"/>
                  <w:sz w:val="24"/>
                  <w:szCs w:val="20"/>
                </w:rPr>
                <m:t>. F</m:t>
              </m:r>
            </m:den>
          </m:f>
        </m:oMath>
      </m:oMathPara>
    </w:p>
    <w:p w14:paraId="7D5E6F2D" w14:textId="77777777" w:rsidR="009C701B" w:rsidRPr="00DF2975" w:rsidRDefault="009C701B" w:rsidP="007222E2">
      <w:pPr>
        <w:spacing w:after="0" w:line="360" w:lineRule="auto"/>
        <w:ind w:left="2160"/>
        <w:jc w:val="both"/>
        <w:rPr>
          <w:rFonts w:ascii="Arial" w:hAnsi="Arial" w:cs="Arial"/>
          <w:spacing w:val="4"/>
          <w:sz w:val="20"/>
          <w:szCs w:val="20"/>
        </w:rPr>
      </w:pPr>
    </w:p>
    <w:p w14:paraId="2ADBFB13" w14:textId="77777777" w:rsidR="009C701B" w:rsidRPr="00DF2975" w:rsidRDefault="009C701B" w:rsidP="001A0A32">
      <w:pPr>
        <w:widowControl w:val="0"/>
        <w:numPr>
          <w:ilvl w:val="0"/>
          <w:numId w:val="159"/>
        </w:numPr>
        <w:autoSpaceDE w:val="0"/>
        <w:autoSpaceDN w:val="0"/>
        <w:spacing w:after="0" w:line="360" w:lineRule="auto"/>
        <w:ind w:left="1418" w:hanging="425"/>
        <w:jc w:val="both"/>
        <w:rPr>
          <w:rFonts w:ascii="Arial" w:hAnsi="Arial" w:cs="Arial"/>
          <w:spacing w:val="4"/>
          <w:sz w:val="20"/>
          <w:szCs w:val="20"/>
        </w:rPr>
      </w:pPr>
      <w:r w:rsidRPr="00DF2975">
        <w:rPr>
          <w:rFonts w:ascii="Arial" w:hAnsi="Arial" w:cs="Arial"/>
          <w:spacing w:val="8"/>
          <w:sz w:val="20"/>
          <w:szCs w:val="20"/>
        </w:rPr>
        <w:t>Exemple :</w:t>
      </w:r>
      <w:r w:rsidRPr="00DF2975">
        <w:rPr>
          <w:rFonts w:ascii="Arial" w:hAnsi="Arial" w:cs="Arial"/>
          <w:spacing w:val="8"/>
          <w:sz w:val="20"/>
          <w:szCs w:val="20"/>
        </w:rPr>
        <w:tab/>
        <w:t>Si P</w:t>
      </w:r>
      <w:r w:rsidRPr="00DF2975">
        <w:rPr>
          <w:rFonts w:ascii="Arial" w:hAnsi="Arial" w:cs="Arial"/>
          <w:spacing w:val="4"/>
          <w:sz w:val="20"/>
          <w:szCs w:val="20"/>
          <w:vertAlign w:val="subscript"/>
        </w:rPr>
        <w:t>R</w:t>
      </w:r>
      <w:r w:rsidRPr="00DF2975">
        <w:rPr>
          <w:rFonts w:ascii="Arial" w:hAnsi="Arial" w:cs="Arial"/>
          <w:spacing w:val="4"/>
          <w:sz w:val="20"/>
          <w:szCs w:val="20"/>
        </w:rPr>
        <w:t>MAX = 2 défaillances de groupe motopropulseur par 100.000 heures de fonctionnement moteur ; k = 0,5 ; F = 2 ;</w:t>
      </w:r>
    </w:p>
    <w:p w14:paraId="543BC6C4" w14:textId="77777777" w:rsidR="009C701B" w:rsidRPr="00DF2975" w:rsidRDefault="009C701B" w:rsidP="007327AA">
      <w:pPr>
        <w:widowControl w:val="0"/>
        <w:numPr>
          <w:ilvl w:val="0"/>
          <w:numId w:val="132"/>
        </w:numPr>
        <w:tabs>
          <w:tab w:val="left" w:pos="2268"/>
        </w:tabs>
        <w:autoSpaceDE w:val="0"/>
        <w:autoSpaceDN w:val="0"/>
        <w:spacing w:after="0" w:line="360" w:lineRule="auto"/>
        <w:ind w:right="72" w:firstLine="1267"/>
        <w:jc w:val="both"/>
        <w:rPr>
          <w:rFonts w:ascii="Arial" w:hAnsi="Arial" w:cs="Arial"/>
          <w:spacing w:val="4"/>
          <w:sz w:val="20"/>
          <w:szCs w:val="20"/>
        </w:rPr>
      </w:pPr>
      <w:r w:rsidRPr="00DF2975">
        <w:rPr>
          <w:rFonts w:ascii="Arial" w:hAnsi="Arial" w:cs="Arial"/>
          <w:spacing w:val="4"/>
          <w:sz w:val="20"/>
          <w:szCs w:val="20"/>
        </w:rPr>
        <w:t>si n=1</w:t>
      </w:r>
      <w:r w:rsidRPr="00DF2975">
        <w:rPr>
          <w:rFonts w:ascii="Arial" w:hAnsi="Arial" w:cs="Arial"/>
          <w:spacing w:val="4"/>
          <w:sz w:val="20"/>
          <w:szCs w:val="20"/>
        </w:rPr>
        <w:tab/>
        <w:t xml:space="preserve">alors </w:t>
      </w:r>
      <w:r w:rsidRPr="00DF2975">
        <w:rPr>
          <w:rFonts w:ascii="Arial" w:hAnsi="Arial" w:cs="Arial"/>
          <w:sz w:val="20"/>
          <w:szCs w:val="20"/>
        </w:rPr>
        <w:t xml:space="preserve">TMAx </w:t>
      </w:r>
      <w:r w:rsidRPr="00DF2975">
        <w:rPr>
          <w:rFonts w:ascii="Arial" w:hAnsi="Arial" w:cs="Arial"/>
          <w:spacing w:val="4"/>
          <w:sz w:val="20"/>
          <w:szCs w:val="20"/>
        </w:rPr>
        <w:t>= 2,25 s</w:t>
      </w:r>
    </w:p>
    <w:p w14:paraId="14453641" w14:textId="77777777" w:rsidR="009C701B" w:rsidRDefault="009C701B" w:rsidP="007327AA">
      <w:pPr>
        <w:widowControl w:val="0"/>
        <w:numPr>
          <w:ilvl w:val="0"/>
          <w:numId w:val="132"/>
        </w:numPr>
        <w:tabs>
          <w:tab w:val="left" w:pos="2268"/>
        </w:tabs>
        <w:autoSpaceDE w:val="0"/>
        <w:autoSpaceDN w:val="0"/>
        <w:spacing w:after="0" w:line="360" w:lineRule="auto"/>
        <w:ind w:right="72" w:firstLine="1267"/>
        <w:jc w:val="both"/>
        <w:rPr>
          <w:rFonts w:ascii="Arial" w:hAnsi="Arial" w:cs="Arial"/>
          <w:spacing w:val="4"/>
          <w:sz w:val="20"/>
          <w:szCs w:val="20"/>
        </w:rPr>
      </w:pPr>
      <w:r w:rsidRPr="00DF2975">
        <w:rPr>
          <w:rFonts w:ascii="Arial" w:hAnsi="Arial" w:cs="Arial"/>
          <w:spacing w:val="4"/>
          <w:sz w:val="20"/>
          <w:szCs w:val="20"/>
        </w:rPr>
        <w:t>si n=2</w:t>
      </w:r>
      <w:r w:rsidRPr="00DF2975">
        <w:rPr>
          <w:rFonts w:ascii="Arial" w:hAnsi="Arial" w:cs="Arial"/>
          <w:spacing w:val="2"/>
          <w:sz w:val="20"/>
          <w:szCs w:val="20"/>
        </w:rPr>
        <w:tab/>
        <w:t>alors Tm,x = 1,125 s</w:t>
      </w:r>
      <w:r w:rsidRPr="00DF2975">
        <w:rPr>
          <w:rFonts w:ascii="Arial" w:hAnsi="Arial" w:cs="Arial"/>
          <w:spacing w:val="4"/>
          <w:sz w:val="20"/>
          <w:szCs w:val="20"/>
        </w:rPr>
        <w:t xml:space="preserve"> </w:t>
      </w:r>
    </w:p>
    <w:p w14:paraId="3E3F286A" w14:textId="77777777" w:rsidR="00707006" w:rsidRPr="00DF2975" w:rsidRDefault="00707006" w:rsidP="00707006">
      <w:pPr>
        <w:widowControl w:val="0"/>
        <w:tabs>
          <w:tab w:val="left" w:pos="2268"/>
        </w:tabs>
        <w:autoSpaceDE w:val="0"/>
        <w:autoSpaceDN w:val="0"/>
        <w:spacing w:after="0" w:line="360" w:lineRule="auto"/>
        <w:ind w:left="1987" w:right="72"/>
        <w:jc w:val="both"/>
        <w:rPr>
          <w:rFonts w:ascii="Arial" w:hAnsi="Arial" w:cs="Arial"/>
          <w:spacing w:val="4"/>
          <w:sz w:val="20"/>
          <w:szCs w:val="20"/>
        </w:rPr>
      </w:pPr>
    </w:p>
    <w:p w14:paraId="17FE4B51" w14:textId="77777777" w:rsidR="009C701B" w:rsidRPr="00DF2975" w:rsidRDefault="009C701B" w:rsidP="007222E2">
      <w:pPr>
        <w:tabs>
          <w:tab w:val="left" w:pos="2016"/>
        </w:tabs>
        <w:spacing w:after="0" w:line="360" w:lineRule="auto"/>
        <w:ind w:left="993" w:right="5256" w:hanging="426"/>
        <w:jc w:val="both"/>
        <w:rPr>
          <w:rFonts w:ascii="Arial" w:hAnsi="Arial" w:cs="Arial"/>
          <w:spacing w:val="4"/>
          <w:sz w:val="20"/>
          <w:szCs w:val="20"/>
        </w:rPr>
      </w:pPr>
      <w:r w:rsidRPr="00DF2975">
        <w:rPr>
          <w:rFonts w:ascii="Arial" w:hAnsi="Arial" w:cs="Arial"/>
          <w:spacing w:val="4"/>
          <w:sz w:val="20"/>
          <w:szCs w:val="20"/>
        </w:rPr>
        <w:t xml:space="preserve">e) </w:t>
      </w:r>
      <w:r w:rsidR="009528D9" w:rsidRPr="00DF2975">
        <w:rPr>
          <w:rFonts w:ascii="Arial" w:hAnsi="Arial" w:cs="Arial"/>
          <w:spacing w:val="4"/>
          <w:sz w:val="20"/>
          <w:szCs w:val="20"/>
        </w:rPr>
        <w:t xml:space="preserve">  </w:t>
      </w:r>
      <w:r w:rsidRPr="00DF2975">
        <w:rPr>
          <w:rFonts w:ascii="Arial" w:hAnsi="Arial" w:cs="Arial"/>
          <w:spacing w:val="4"/>
          <w:sz w:val="20"/>
          <w:szCs w:val="20"/>
        </w:rPr>
        <w:t>METHODE :</w:t>
      </w:r>
    </w:p>
    <w:p w14:paraId="119C2FFB" w14:textId="77777777" w:rsidR="009C701B" w:rsidRPr="00DF2975" w:rsidRDefault="009C701B" w:rsidP="007222E2">
      <w:pPr>
        <w:spacing w:after="0" w:line="360" w:lineRule="auto"/>
        <w:ind w:left="1418" w:hanging="425"/>
        <w:jc w:val="both"/>
        <w:rPr>
          <w:rFonts w:ascii="Arial" w:hAnsi="Arial" w:cs="Arial"/>
          <w:spacing w:val="4"/>
          <w:sz w:val="20"/>
          <w:szCs w:val="20"/>
        </w:rPr>
      </w:pPr>
      <w:r w:rsidRPr="00DF2975">
        <w:rPr>
          <w:rFonts w:ascii="Arial" w:hAnsi="Arial" w:cs="Arial"/>
          <w:spacing w:val="4"/>
          <w:sz w:val="20"/>
          <w:szCs w:val="20"/>
        </w:rPr>
        <w:lastRenderedPageBreak/>
        <w:t xml:space="preserve">1) </w:t>
      </w:r>
      <w:r w:rsidR="009528D9" w:rsidRPr="00DF2975">
        <w:rPr>
          <w:rFonts w:ascii="Arial" w:hAnsi="Arial" w:cs="Arial"/>
          <w:spacing w:val="4"/>
          <w:sz w:val="20"/>
          <w:szCs w:val="20"/>
        </w:rPr>
        <w:t xml:space="preserve"> </w:t>
      </w:r>
      <w:r w:rsidRPr="00DF2975">
        <w:rPr>
          <w:rFonts w:ascii="Arial" w:hAnsi="Arial" w:cs="Arial"/>
          <w:spacing w:val="4"/>
          <w:sz w:val="20"/>
          <w:szCs w:val="20"/>
        </w:rPr>
        <w:t>Dans les formules ci-dessus, le coefficient k (k compris entre 0 et 1) est le facteur de niveau de confiance sur le taux de défaillance de groupe motopropulseur P</w:t>
      </w:r>
      <w:r w:rsidRPr="00DF2975">
        <w:rPr>
          <w:rFonts w:ascii="Arial" w:hAnsi="Arial" w:cs="Arial"/>
          <w:spacing w:val="4"/>
          <w:sz w:val="20"/>
          <w:szCs w:val="20"/>
          <w:vertAlign w:val="subscript"/>
        </w:rPr>
        <w:t>R</w:t>
      </w:r>
      <w:r w:rsidRPr="00DF2975">
        <w:rPr>
          <w:rFonts w:ascii="Arial" w:hAnsi="Arial" w:cs="Arial"/>
          <w:spacing w:val="4"/>
          <w:sz w:val="20"/>
          <w:szCs w:val="20"/>
        </w:rPr>
        <w:t>.</w:t>
      </w:r>
    </w:p>
    <w:p w14:paraId="2FE96396" w14:textId="77777777" w:rsidR="009C701B" w:rsidRPr="00DF2975" w:rsidRDefault="009C701B" w:rsidP="007222E2">
      <w:pPr>
        <w:spacing w:after="0" w:line="360" w:lineRule="auto"/>
        <w:ind w:left="1418" w:hanging="425"/>
        <w:jc w:val="both"/>
        <w:rPr>
          <w:rFonts w:ascii="Arial" w:hAnsi="Arial" w:cs="Arial"/>
          <w:spacing w:val="4"/>
          <w:sz w:val="20"/>
          <w:szCs w:val="20"/>
        </w:rPr>
      </w:pPr>
      <w:r w:rsidRPr="00DF2975">
        <w:rPr>
          <w:rFonts w:ascii="Arial" w:hAnsi="Arial" w:cs="Arial"/>
          <w:spacing w:val="4"/>
          <w:sz w:val="20"/>
          <w:szCs w:val="20"/>
        </w:rPr>
        <w:t>2) Si l'on considère que l'échantillon est biaisé (petit échantillon, heures de vol incorrectes, défaillances de groupe motopropulseur non signalées) alors k devrait être inférieur à 1.</w:t>
      </w:r>
    </w:p>
    <w:p w14:paraId="279E3C33" w14:textId="77777777" w:rsidR="009C701B" w:rsidRPr="00DF2975" w:rsidRDefault="009C701B" w:rsidP="007327AA">
      <w:pPr>
        <w:widowControl w:val="0"/>
        <w:numPr>
          <w:ilvl w:val="0"/>
          <w:numId w:val="133"/>
        </w:numPr>
        <w:tabs>
          <w:tab w:val="left" w:pos="2268"/>
        </w:tabs>
        <w:autoSpaceDE w:val="0"/>
        <w:autoSpaceDN w:val="0"/>
        <w:spacing w:after="0" w:line="360" w:lineRule="auto"/>
        <w:ind w:right="72" w:firstLine="1267"/>
        <w:jc w:val="both"/>
        <w:rPr>
          <w:rFonts w:ascii="Arial" w:hAnsi="Arial" w:cs="Arial"/>
          <w:spacing w:val="4"/>
          <w:sz w:val="20"/>
          <w:szCs w:val="20"/>
        </w:rPr>
      </w:pPr>
      <w:r w:rsidRPr="00DF2975">
        <w:rPr>
          <w:rFonts w:ascii="Arial" w:hAnsi="Arial" w:cs="Arial"/>
          <w:spacing w:val="4"/>
          <w:sz w:val="20"/>
          <w:szCs w:val="20"/>
        </w:rPr>
        <w:t>Un coefficient k=1 pourrait être retenu :</w:t>
      </w:r>
    </w:p>
    <w:p w14:paraId="7C7827AC" w14:textId="77777777" w:rsidR="009C701B" w:rsidRPr="00DF2975" w:rsidRDefault="009C701B" w:rsidP="007222E2">
      <w:pPr>
        <w:widowControl w:val="0"/>
        <w:numPr>
          <w:ilvl w:val="0"/>
          <w:numId w:val="38"/>
        </w:numPr>
        <w:autoSpaceDE w:val="0"/>
        <w:autoSpaceDN w:val="0"/>
        <w:spacing w:after="0" w:line="360" w:lineRule="auto"/>
        <w:ind w:left="2835" w:hanging="567"/>
        <w:jc w:val="both"/>
        <w:rPr>
          <w:rFonts w:ascii="Arial" w:hAnsi="Arial" w:cs="Arial"/>
          <w:spacing w:val="4"/>
          <w:sz w:val="20"/>
          <w:szCs w:val="20"/>
        </w:rPr>
      </w:pPr>
      <w:r w:rsidRPr="00DF2975">
        <w:rPr>
          <w:rFonts w:ascii="Arial" w:hAnsi="Arial" w:cs="Arial"/>
          <w:spacing w:val="4"/>
          <w:sz w:val="20"/>
          <w:szCs w:val="20"/>
        </w:rPr>
        <w:t>si l'échantillon est suffisamment grand et les données exactes (non biaisées par des données de travail aérien par exemple) ;</w:t>
      </w:r>
    </w:p>
    <w:p w14:paraId="2896E5B3" w14:textId="77777777" w:rsidR="009C701B" w:rsidRPr="00DF2975" w:rsidRDefault="009C701B" w:rsidP="007222E2">
      <w:pPr>
        <w:widowControl w:val="0"/>
        <w:numPr>
          <w:ilvl w:val="0"/>
          <w:numId w:val="38"/>
        </w:numPr>
        <w:autoSpaceDE w:val="0"/>
        <w:autoSpaceDN w:val="0"/>
        <w:spacing w:after="0" w:line="360" w:lineRule="auto"/>
        <w:ind w:left="2835" w:hanging="567"/>
        <w:jc w:val="both"/>
        <w:rPr>
          <w:rFonts w:ascii="Arial" w:hAnsi="Arial" w:cs="Arial"/>
          <w:spacing w:val="4"/>
          <w:sz w:val="20"/>
          <w:szCs w:val="20"/>
        </w:rPr>
      </w:pPr>
      <w:r w:rsidRPr="00DF2975">
        <w:rPr>
          <w:rFonts w:ascii="Arial" w:hAnsi="Arial" w:cs="Arial"/>
          <w:spacing w:val="4"/>
          <w:sz w:val="20"/>
          <w:szCs w:val="20"/>
        </w:rPr>
        <w:t>ou si l'on considère qu'une compensation est fournie par des actions diminuant la probabilité d'une défaillance de groupe motopropulseur (surveillance de l'utilisation, actions de maintenance, procédures de décollage et d'atterrissage optimisées,...).</w:t>
      </w:r>
    </w:p>
    <w:p w14:paraId="3FF6D360" w14:textId="77777777" w:rsidR="009C701B" w:rsidRPr="00DF2975" w:rsidRDefault="009C701B" w:rsidP="007327AA">
      <w:pPr>
        <w:widowControl w:val="0"/>
        <w:numPr>
          <w:ilvl w:val="0"/>
          <w:numId w:val="133"/>
        </w:numPr>
        <w:tabs>
          <w:tab w:val="left" w:pos="2268"/>
        </w:tabs>
        <w:autoSpaceDE w:val="0"/>
        <w:autoSpaceDN w:val="0"/>
        <w:spacing w:after="0" w:line="360" w:lineRule="auto"/>
        <w:ind w:left="2268" w:right="72" w:hanging="425"/>
        <w:jc w:val="both"/>
        <w:rPr>
          <w:rFonts w:ascii="Arial" w:hAnsi="Arial" w:cs="Arial"/>
          <w:spacing w:val="4"/>
          <w:sz w:val="20"/>
          <w:szCs w:val="20"/>
        </w:rPr>
      </w:pPr>
      <w:r w:rsidRPr="00DF2975">
        <w:rPr>
          <w:rFonts w:ascii="Arial" w:hAnsi="Arial" w:cs="Arial"/>
          <w:spacing w:val="4"/>
          <w:sz w:val="20"/>
          <w:szCs w:val="20"/>
        </w:rPr>
        <w:t>Indications pour le calcul du coefficient de niveau de confiance k pour les échantillons de petite taille :</w:t>
      </w:r>
    </w:p>
    <w:p w14:paraId="7B17F16C" w14:textId="77777777" w:rsidR="009C701B" w:rsidRPr="00DF2975" w:rsidRDefault="009528D9" w:rsidP="007222E2">
      <w:pPr>
        <w:spacing w:after="0" w:line="360" w:lineRule="auto"/>
        <w:ind w:left="2268" w:hanging="425"/>
        <w:jc w:val="both"/>
        <w:rPr>
          <w:rFonts w:ascii="Arial" w:hAnsi="Arial" w:cs="Arial"/>
          <w:spacing w:val="4"/>
          <w:sz w:val="20"/>
          <w:szCs w:val="20"/>
        </w:rPr>
      </w:pPr>
      <w:r w:rsidRPr="00DF2975">
        <w:rPr>
          <w:rFonts w:ascii="Arial" w:hAnsi="Arial" w:cs="Arial"/>
          <w:spacing w:val="4"/>
          <w:sz w:val="20"/>
          <w:szCs w:val="20"/>
        </w:rPr>
        <w:t xml:space="preserve">        </w:t>
      </w:r>
      <w:r w:rsidR="009C701B" w:rsidRPr="00DF2975">
        <w:rPr>
          <w:rFonts w:ascii="Arial" w:hAnsi="Arial" w:cs="Arial"/>
          <w:spacing w:val="4"/>
          <w:sz w:val="20"/>
          <w:szCs w:val="20"/>
        </w:rPr>
        <w:t>Pour l'analyse du nombre d'événement se produisant pendant une période de temps définie sur un échantillon donné, la fonction de distribution de Poisson est couramment utilisée ; k peut être pris comme le coefficient de confiance inverse de 95% pour la distribution de Poisson (voir figure 1)</w:t>
      </w:r>
    </w:p>
    <w:p w14:paraId="6095BD7C" w14:textId="77777777" w:rsidR="009C701B" w:rsidRPr="00DF2975" w:rsidRDefault="009C701B" w:rsidP="007222E2">
      <w:pPr>
        <w:tabs>
          <w:tab w:val="left" w:pos="1418"/>
        </w:tabs>
        <w:spacing w:after="0" w:line="360" w:lineRule="auto"/>
        <w:ind w:left="576" w:firstLine="417"/>
        <w:jc w:val="both"/>
        <w:rPr>
          <w:rFonts w:ascii="Arial" w:hAnsi="Arial" w:cs="Arial"/>
          <w:spacing w:val="4"/>
          <w:sz w:val="20"/>
          <w:szCs w:val="20"/>
        </w:rPr>
      </w:pPr>
      <w:r w:rsidRPr="00DF2975">
        <w:rPr>
          <w:rFonts w:ascii="Arial" w:hAnsi="Arial" w:cs="Arial"/>
          <w:spacing w:val="4"/>
          <w:sz w:val="20"/>
          <w:szCs w:val="20"/>
        </w:rPr>
        <w:t>3)</w:t>
      </w:r>
      <w:r w:rsidR="009528D9" w:rsidRPr="00DF2975">
        <w:rPr>
          <w:rFonts w:ascii="Arial" w:hAnsi="Arial" w:cs="Arial"/>
          <w:spacing w:val="4"/>
          <w:sz w:val="20"/>
          <w:szCs w:val="20"/>
        </w:rPr>
        <w:t xml:space="preserve">   </w:t>
      </w:r>
      <w:r w:rsidRPr="00DF2975">
        <w:rPr>
          <w:rFonts w:ascii="Arial" w:hAnsi="Arial" w:cs="Arial"/>
          <w:spacing w:val="4"/>
          <w:sz w:val="20"/>
          <w:szCs w:val="20"/>
        </w:rPr>
        <w:t>Indications pour le calcul du facteur de correction haut régime :</w:t>
      </w:r>
    </w:p>
    <w:p w14:paraId="6B93249F" w14:textId="77777777" w:rsidR="00C714B0" w:rsidRDefault="009C701B" w:rsidP="007222E2">
      <w:pPr>
        <w:tabs>
          <w:tab w:val="left" w:pos="2628"/>
        </w:tabs>
        <w:spacing w:after="0" w:line="360" w:lineRule="auto"/>
        <w:ind w:left="288"/>
        <w:jc w:val="both"/>
        <w:rPr>
          <w:rFonts w:ascii="Arial" w:hAnsi="Arial" w:cs="Arial"/>
          <w:spacing w:val="4"/>
          <w:sz w:val="20"/>
          <w:szCs w:val="20"/>
        </w:rPr>
      </w:pPr>
      <w:r w:rsidRPr="00DF2975">
        <w:rPr>
          <w:rFonts w:ascii="Arial" w:hAnsi="Arial" w:cs="Arial"/>
          <w:spacing w:val="4"/>
          <w:sz w:val="20"/>
          <w:szCs w:val="20"/>
        </w:rPr>
        <w:t xml:space="preserve">On admet que le taux de défaillance de groupe motopropulseur est significativement plus élevé au cours des phases du vol durant lesquelles un régime de puissance élevé est appliqué (« phases haut régime »). Par conséquent, lorsque l'on évalue les phases de décollage et d'atterrissage, le taux de défaillance de groupe motopropulseur pour la durée totale du vol devrait être multiplié par un facteur de correction F. Si l'on considère un échantillon extrait d'une base de </w:t>
      </w:r>
      <w:r w:rsidR="004B109B" w:rsidRPr="00DF2975">
        <w:rPr>
          <w:rFonts w:ascii="Arial" w:hAnsi="Arial" w:cs="Arial"/>
          <w:spacing w:val="4"/>
          <w:sz w:val="20"/>
          <w:szCs w:val="20"/>
        </w:rPr>
        <w:t>donnée</w:t>
      </w:r>
      <w:r w:rsidR="004B109B" w:rsidRPr="00DF2975">
        <w:rPr>
          <w:rFonts w:ascii="Arial" w:hAnsi="Arial" w:cs="Arial"/>
          <w:color w:val="FF0000"/>
          <w:spacing w:val="4"/>
          <w:sz w:val="20"/>
          <w:szCs w:val="20"/>
        </w:rPr>
        <w:t>s</w:t>
      </w:r>
      <w:r w:rsidRPr="00DF2975">
        <w:rPr>
          <w:rFonts w:ascii="Arial" w:hAnsi="Arial" w:cs="Arial"/>
          <w:spacing w:val="4"/>
          <w:sz w:val="20"/>
          <w:szCs w:val="20"/>
        </w:rPr>
        <w:t xml:space="preserve"> de défaillances de groupe motopropulseur, F peut être calculé comme suit :</w:t>
      </w:r>
      <w:r w:rsidRPr="00DF2975">
        <w:rPr>
          <w:rFonts w:ascii="Arial" w:hAnsi="Arial" w:cs="Arial"/>
          <w:spacing w:val="4"/>
          <w:sz w:val="20"/>
          <w:szCs w:val="20"/>
        </w:rPr>
        <w:tab/>
      </w:r>
    </w:p>
    <w:p w14:paraId="06F0DB28" w14:textId="77777777" w:rsidR="00C714B0" w:rsidRDefault="009C701B" w:rsidP="00C714B0">
      <w:pPr>
        <w:widowControl w:val="0"/>
        <w:tabs>
          <w:tab w:val="left" w:pos="2268"/>
        </w:tabs>
        <w:autoSpaceDE w:val="0"/>
        <w:autoSpaceDN w:val="0"/>
        <w:spacing w:after="0" w:line="360" w:lineRule="auto"/>
        <w:ind w:right="72"/>
        <w:jc w:val="both"/>
        <w:rPr>
          <w:rFonts w:ascii="Arial" w:hAnsi="Arial" w:cs="Arial"/>
          <w:spacing w:val="6"/>
          <w:sz w:val="20"/>
          <w:szCs w:val="20"/>
        </w:rPr>
      </w:pPr>
      <w:r w:rsidRPr="00DF2975">
        <w:rPr>
          <w:rFonts w:ascii="Arial" w:hAnsi="Arial" w:cs="Arial"/>
          <w:spacing w:val="4"/>
          <w:sz w:val="20"/>
          <w:szCs w:val="20"/>
        </w:rPr>
        <w:t>En prenant :</w:t>
      </w:r>
      <w:r w:rsidR="00C714B0" w:rsidRPr="00C714B0">
        <w:rPr>
          <w:rFonts w:ascii="Arial" w:hAnsi="Arial" w:cs="Arial"/>
          <w:spacing w:val="6"/>
          <w:sz w:val="20"/>
          <w:szCs w:val="20"/>
        </w:rPr>
        <w:t xml:space="preserve"> </w:t>
      </w:r>
    </w:p>
    <w:p w14:paraId="61143684" w14:textId="77777777" w:rsidR="00C714B0" w:rsidRDefault="00C714B0" w:rsidP="00C714B0">
      <w:pPr>
        <w:widowControl w:val="0"/>
        <w:numPr>
          <w:ilvl w:val="0"/>
          <w:numId w:val="134"/>
        </w:numPr>
        <w:tabs>
          <w:tab w:val="clear" w:pos="2088"/>
          <w:tab w:val="left" w:pos="2268"/>
          <w:tab w:val="num" w:pos="2329"/>
        </w:tabs>
        <w:autoSpaceDE w:val="0"/>
        <w:autoSpaceDN w:val="0"/>
        <w:spacing w:after="0" w:line="360" w:lineRule="auto"/>
        <w:ind w:right="72" w:firstLine="322"/>
        <w:jc w:val="both"/>
        <w:rPr>
          <w:rFonts w:ascii="Arial" w:hAnsi="Arial" w:cs="Arial"/>
          <w:spacing w:val="6"/>
          <w:sz w:val="20"/>
          <w:szCs w:val="20"/>
        </w:rPr>
      </w:pPr>
      <w:r w:rsidRPr="00DF2975">
        <w:rPr>
          <w:rFonts w:ascii="Arial" w:hAnsi="Arial" w:cs="Arial"/>
          <w:spacing w:val="6"/>
          <w:sz w:val="20"/>
          <w:szCs w:val="20"/>
        </w:rPr>
        <w:t>T</w:t>
      </w:r>
      <w:r w:rsidRPr="00DB03F9">
        <w:rPr>
          <w:rFonts w:ascii="Arial" w:hAnsi="Arial" w:cs="Arial"/>
          <w:spacing w:val="6"/>
          <w:sz w:val="20"/>
          <w:szCs w:val="20"/>
          <w:vertAlign w:val="subscript"/>
        </w:rPr>
        <w:t>vol</w:t>
      </w:r>
      <w:r w:rsidR="00CC2F4A">
        <w:rPr>
          <w:rFonts w:ascii="Arial" w:hAnsi="Arial" w:cs="Arial"/>
          <w:spacing w:val="6"/>
          <w:sz w:val="20"/>
          <w:szCs w:val="20"/>
          <w:vertAlign w:val="subscript"/>
        </w:rPr>
        <w:t xml:space="preserve"> : </w:t>
      </w:r>
      <w:r w:rsidR="00CC2F4A">
        <w:rPr>
          <w:rFonts w:ascii="Arial" w:hAnsi="Arial" w:cs="Arial"/>
          <w:spacing w:val="6"/>
          <w:sz w:val="20"/>
          <w:szCs w:val="20"/>
          <w:vertAlign w:val="subscript"/>
        </w:rPr>
        <w:tab/>
      </w:r>
      <w:r w:rsidRPr="00DF2975">
        <w:rPr>
          <w:rFonts w:ascii="Arial" w:hAnsi="Arial" w:cs="Arial"/>
          <w:spacing w:val="4"/>
          <w:sz w:val="20"/>
          <w:szCs w:val="20"/>
        </w:rPr>
        <w:t>durée moyenne d'un vol</w:t>
      </w:r>
      <w:r w:rsidRPr="00C714B0">
        <w:rPr>
          <w:rFonts w:ascii="Arial" w:hAnsi="Arial" w:cs="Arial"/>
          <w:spacing w:val="6"/>
          <w:sz w:val="20"/>
          <w:szCs w:val="20"/>
        </w:rPr>
        <w:t xml:space="preserve"> </w:t>
      </w:r>
    </w:p>
    <w:p w14:paraId="5F7C4D81" w14:textId="77777777" w:rsidR="00C714B0" w:rsidRPr="00C714B0" w:rsidRDefault="00C714B0" w:rsidP="00C714B0">
      <w:pPr>
        <w:widowControl w:val="0"/>
        <w:numPr>
          <w:ilvl w:val="0"/>
          <w:numId w:val="134"/>
        </w:numPr>
        <w:tabs>
          <w:tab w:val="clear" w:pos="2088"/>
          <w:tab w:val="left" w:pos="2268"/>
          <w:tab w:val="num" w:pos="2329"/>
        </w:tabs>
        <w:autoSpaceDE w:val="0"/>
        <w:autoSpaceDN w:val="0"/>
        <w:spacing w:after="0" w:line="360" w:lineRule="auto"/>
        <w:ind w:right="72" w:firstLine="322"/>
        <w:jc w:val="both"/>
        <w:rPr>
          <w:rFonts w:ascii="Arial" w:hAnsi="Arial" w:cs="Arial"/>
          <w:spacing w:val="6"/>
          <w:sz w:val="20"/>
          <w:szCs w:val="20"/>
        </w:rPr>
      </w:pPr>
      <w:r w:rsidRPr="00C714B0">
        <w:rPr>
          <w:rFonts w:ascii="Arial" w:hAnsi="Arial" w:cs="Arial"/>
          <w:spacing w:val="6"/>
          <w:sz w:val="20"/>
          <w:szCs w:val="20"/>
        </w:rPr>
        <w:t>T</w:t>
      </w:r>
      <w:r w:rsidRPr="00DB03F9">
        <w:rPr>
          <w:rFonts w:ascii="Arial" w:hAnsi="Arial" w:cs="Arial"/>
          <w:spacing w:val="6"/>
          <w:sz w:val="20"/>
          <w:szCs w:val="20"/>
          <w:vertAlign w:val="subscript"/>
        </w:rPr>
        <w:t>Haut régime</w:t>
      </w:r>
      <w:r w:rsidRPr="00C714B0">
        <w:rPr>
          <w:rFonts w:ascii="Arial" w:hAnsi="Arial" w:cs="Arial"/>
          <w:spacing w:val="6"/>
          <w:sz w:val="20"/>
          <w:szCs w:val="20"/>
        </w:rPr>
        <w:t>:</w:t>
      </w:r>
      <w:r w:rsidRPr="00C714B0">
        <w:rPr>
          <w:rFonts w:ascii="Arial" w:hAnsi="Arial" w:cs="Arial"/>
          <w:spacing w:val="4"/>
          <w:sz w:val="20"/>
          <w:szCs w:val="20"/>
        </w:rPr>
        <w:t xml:space="preserve"> </w:t>
      </w:r>
      <w:r w:rsidR="00CC2F4A">
        <w:rPr>
          <w:rFonts w:ascii="Arial" w:hAnsi="Arial" w:cs="Arial"/>
          <w:spacing w:val="4"/>
          <w:sz w:val="20"/>
          <w:szCs w:val="20"/>
        </w:rPr>
        <w:tab/>
      </w:r>
      <w:r w:rsidRPr="00C714B0">
        <w:rPr>
          <w:rFonts w:ascii="Arial" w:hAnsi="Arial" w:cs="Arial"/>
          <w:spacing w:val="4"/>
          <w:sz w:val="20"/>
          <w:szCs w:val="20"/>
        </w:rPr>
        <w:t>durée des phases hauts régime au cours d'un vol</w:t>
      </w:r>
    </w:p>
    <w:p w14:paraId="3EB628C0" w14:textId="77777777" w:rsidR="00C714B0" w:rsidRPr="00C714B0" w:rsidRDefault="00C714B0" w:rsidP="00C714B0">
      <w:pPr>
        <w:widowControl w:val="0"/>
        <w:numPr>
          <w:ilvl w:val="0"/>
          <w:numId w:val="134"/>
        </w:numPr>
        <w:tabs>
          <w:tab w:val="clear" w:pos="2088"/>
          <w:tab w:val="left" w:pos="2268"/>
          <w:tab w:val="num" w:pos="2329"/>
        </w:tabs>
        <w:autoSpaceDE w:val="0"/>
        <w:autoSpaceDN w:val="0"/>
        <w:spacing w:after="0" w:line="360" w:lineRule="auto"/>
        <w:ind w:left="2329" w:right="72" w:hanging="567"/>
        <w:jc w:val="both"/>
        <w:rPr>
          <w:rFonts w:ascii="Arial" w:hAnsi="Arial" w:cs="Arial"/>
          <w:spacing w:val="4"/>
          <w:sz w:val="20"/>
          <w:szCs w:val="20"/>
        </w:rPr>
      </w:pPr>
      <w:r w:rsidRPr="00C714B0">
        <w:rPr>
          <w:rFonts w:ascii="Arial" w:hAnsi="Arial" w:cs="Arial"/>
          <w:spacing w:val="4"/>
          <w:sz w:val="20"/>
          <w:szCs w:val="20"/>
        </w:rPr>
        <w:t>P</w:t>
      </w:r>
      <w:r w:rsidRPr="00DB03F9">
        <w:rPr>
          <w:rFonts w:ascii="Arial" w:hAnsi="Arial" w:cs="Arial"/>
          <w:spacing w:val="4"/>
          <w:sz w:val="20"/>
          <w:szCs w:val="20"/>
          <w:vertAlign w:val="subscript"/>
        </w:rPr>
        <w:t>vol</w:t>
      </w:r>
      <w:r w:rsidR="00CC2F4A">
        <w:rPr>
          <w:rFonts w:ascii="Arial" w:hAnsi="Arial" w:cs="Arial"/>
          <w:spacing w:val="4"/>
          <w:sz w:val="20"/>
          <w:szCs w:val="20"/>
          <w:vertAlign w:val="subscript"/>
        </w:rPr>
        <w:t xml:space="preserve"> : </w:t>
      </w:r>
      <w:r w:rsidR="00CC2F4A">
        <w:rPr>
          <w:rFonts w:ascii="Arial" w:hAnsi="Arial" w:cs="Arial"/>
          <w:spacing w:val="4"/>
          <w:sz w:val="20"/>
          <w:szCs w:val="20"/>
          <w:vertAlign w:val="subscript"/>
        </w:rPr>
        <w:tab/>
      </w:r>
      <w:r w:rsidRPr="00CC2F4A">
        <w:rPr>
          <w:rFonts w:ascii="Arial" w:hAnsi="Arial" w:cs="Arial"/>
          <w:spacing w:val="4"/>
          <w:sz w:val="20"/>
          <w:szCs w:val="20"/>
        </w:rPr>
        <w:t>taux de</w:t>
      </w:r>
      <w:r w:rsidRPr="00C714B0">
        <w:rPr>
          <w:rFonts w:ascii="Arial" w:hAnsi="Arial" w:cs="Arial"/>
          <w:spacing w:val="4"/>
          <w:sz w:val="20"/>
          <w:szCs w:val="20"/>
        </w:rPr>
        <w:t xml:space="preserve"> défaillance de groupe motopropulseur enregistré pour la totalité du vol</w:t>
      </w:r>
    </w:p>
    <w:p w14:paraId="6D463440" w14:textId="77777777" w:rsidR="00C714B0" w:rsidRPr="00C714B0" w:rsidRDefault="00C714B0" w:rsidP="001E1555">
      <w:pPr>
        <w:widowControl w:val="0"/>
        <w:numPr>
          <w:ilvl w:val="0"/>
          <w:numId w:val="134"/>
        </w:numPr>
        <w:tabs>
          <w:tab w:val="clear" w:pos="2088"/>
          <w:tab w:val="left" w:pos="2268"/>
          <w:tab w:val="num" w:pos="2329"/>
        </w:tabs>
        <w:autoSpaceDE w:val="0"/>
        <w:autoSpaceDN w:val="0"/>
        <w:spacing w:after="0" w:line="360" w:lineRule="auto"/>
        <w:ind w:right="72" w:firstLine="322"/>
        <w:jc w:val="both"/>
        <w:rPr>
          <w:rFonts w:ascii="Arial" w:hAnsi="Arial" w:cs="Arial"/>
          <w:spacing w:val="6"/>
          <w:sz w:val="20"/>
          <w:szCs w:val="20"/>
        </w:rPr>
      </w:pPr>
      <w:r w:rsidRPr="00C714B0">
        <w:rPr>
          <w:rFonts w:ascii="Arial" w:hAnsi="Arial" w:cs="Arial"/>
          <w:spacing w:val="6"/>
          <w:sz w:val="20"/>
          <w:szCs w:val="20"/>
        </w:rPr>
        <w:t>P</w:t>
      </w:r>
      <w:r w:rsidRPr="00DB03F9">
        <w:rPr>
          <w:rFonts w:ascii="Arial" w:hAnsi="Arial" w:cs="Arial"/>
          <w:spacing w:val="6"/>
          <w:sz w:val="20"/>
          <w:szCs w:val="20"/>
          <w:vertAlign w:val="subscript"/>
        </w:rPr>
        <w:t>Haut régime</w:t>
      </w:r>
      <w:r w:rsidRPr="00C714B0">
        <w:rPr>
          <w:rFonts w:ascii="Arial" w:hAnsi="Arial" w:cs="Arial"/>
          <w:spacing w:val="6"/>
          <w:sz w:val="20"/>
          <w:szCs w:val="20"/>
        </w:rPr>
        <w:t xml:space="preserve">: </w:t>
      </w:r>
      <w:r w:rsidRPr="00C714B0">
        <w:rPr>
          <w:rFonts w:ascii="Arial" w:hAnsi="Arial" w:cs="Arial"/>
          <w:spacing w:val="4"/>
          <w:sz w:val="20"/>
          <w:szCs w:val="20"/>
        </w:rPr>
        <w:t xml:space="preserve">taux de défaillance de groupe motopropulseur enregistré   pour les «phases haut régime » </w:t>
      </w:r>
    </w:p>
    <w:p w14:paraId="394F67AC" w14:textId="77777777" w:rsidR="00C714B0" w:rsidRDefault="00C714B0" w:rsidP="00CC2F4A">
      <w:pPr>
        <w:widowControl w:val="0"/>
        <w:numPr>
          <w:ilvl w:val="0"/>
          <w:numId w:val="134"/>
        </w:numPr>
        <w:tabs>
          <w:tab w:val="clear" w:pos="2088"/>
          <w:tab w:val="left" w:pos="2268"/>
          <w:tab w:val="num" w:pos="2329"/>
        </w:tabs>
        <w:autoSpaceDE w:val="0"/>
        <w:autoSpaceDN w:val="0"/>
        <w:spacing w:after="0" w:line="360" w:lineRule="auto"/>
        <w:ind w:right="72" w:firstLine="322"/>
        <w:rPr>
          <w:rFonts w:ascii="Arial" w:hAnsi="Arial" w:cs="Arial"/>
          <w:spacing w:val="6"/>
          <w:sz w:val="20"/>
          <w:szCs w:val="20"/>
        </w:rPr>
      </w:pPr>
      <w:r w:rsidRPr="00C714B0">
        <w:rPr>
          <w:rFonts w:ascii="Arial" w:hAnsi="Arial" w:cs="Arial"/>
          <w:spacing w:val="4"/>
          <w:sz w:val="20"/>
          <w:szCs w:val="20"/>
        </w:rPr>
        <w:t>N</w:t>
      </w:r>
      <w:r w:rsidRPr="00DB03F9">
        <w:rPr>
          <w:rFonts w:ascii="Arial" w:hAnsi="Arial" w:cs="Arial"/>
          <w:spacing w:val="4"/>
          <w:sz w:val="20"/>
          <w:szCs w:val="20"/>
          <w:vertAlign w:val="subscript"/>
        </w:rPr>
        <w:t>vol</w:t>
      </w:r>
      <w:r w:rsidR="00CC2F4A">
        <w:rPr>
          <w:rFonts w:ascii="Arial" w:hAnsi="Arial" w:cs="Arial"/>
          <w:spacing w:val="4"/>
          <w:sz w:val="20"/>
          <w:szCs w:val="20"/>
          <w:vertAlign w:val="subscript"/>
        </w:rPr>
        <w:t xml:space="preserve"> : </w:t>
      </w:r>
      <w:r w:rsidR="00CC2F4A">
        <w:rPr>
          <w:rFonts w:ascii="Arial" w:hAnsi="Arial" w:cs="Arial"/>
          <w:spacing w:val="4"/>
          <w:sz w:val="20"/>
          <w:szCs w:val="20"/>
          <w:vertAlign w:val="subscript"/>
        </w:rPr>
        <w:tab/>
      </w:r>
      <w:r w:rsidRPr="00C714B0">
        <w:rPr>
          <w:rFonts w:ascii="Arial" w:hAnsi="Arial" w:cs="Arial"/>
          <w:spacing w:val="4"/>
          <w:sz w:val="20"/>
          <w:szCs w:val="20"/>
        </w:rPr>
        <w:t>nombre de défaillances de groupe motopropulseur enregistrées pour la totalité</w:t>
      </w:r>
      <w:r w:rsidRPr="00C714B0">
        <w:rPr>
          <w:rFonts w:ascii="Arial" w:hAnsi="Arial" w:cs="Arial"/>
          <w:spacing w:val="6"/>
          <w:sz w:val="20"/>
          <w:szCs w:val="20"/>
        </w:rPr>
        <w:t xml:space="preserve"> </w:t>
      </w:r>
    </w:p>
    <w:p w14:paraId="36490508" w14:textId="77777777" w:rsidR="00C714B0" w:rsidRPr="00C714B0" w:rsidRDefault="00C714B0" w:rsidP="00CC2F4A">
      <w:pPr>
        <w:widowControl w:val="0"/>
        <w:numPr>
          <w:ilvl w:val="0"/>
          <w:numId w:val="134"/>
        </w:numPr>
        <w:tabs>
          <w:tab w:val="clear" w:pos="2088"/>
          <w:tab w:val="left" w:pos="2268"/>
          <w:tab w:val="num" w:pos="2329"/>
        </w:tabs>
        <w:autoSpaceDE w:val="0"/>
        <w:autoSpaceDN w:val="0"/>
        <w:spacing w:after="0" w:line="360" w:lineRule="auto"/>
        <w:ind w:right="72" w:firstLine="322"/>
        <w:rPr>
          <w:rFonts w:ascii="Arial" w:hAnsi="Arial" w:cs="Arial"/>
          <w:spacing w:val="6"/>
          <w:sz w:val="20"/>
          <w:szCs w:val="20"/>
        </w:rPr>
      </w:pPr>
      <w:r w:rsidRPr="00C714B0">
        <w:rPr>
          <w:rFonts w:ascii="Arial" w:hAnsi="Arial" w:cs="Arial"/>
          <w:spacing w:val="6"/>
          <w:sz w:val="20"/>
          <w:szCs w:val="20"/>
        </w:rPr>
        <w:t>N</w:t>
      </w:r>
      <w:r w:rsidRPr="00DB03F9">
        <w:rPr>
          <w:rFonts w:ascii="Arial" w:hAnsi="Arial" w:cs="Arial"/>
          <w:spacing w:val="6"/>
          <w:sz w:val="20"/>
          <w:szCs w:val="20"/>
          <w:vertAlign w:val="subscript"/>
        </w:rPr>
        <w:t>Haut régime</w:t>
      </w:r>
      <w:r w:rsidR="00DB03F9">
        <w:rPr>
          <w:rFonts w:ascii="Arial" w:hAnsi="Arial" w:cs="Arial"/>
          <w:spacing w:val="4"/>
          <w:sz w:val="20"/>
          <w:szCs w:val="20"/>
        </w:rPr>
        <w:t xml:space="preserve"> :</w:t>
      </w:r>
      <w:r w:rsidR="00CC2F4A">
        <w:rPr>
          <w:rFonts w:ascii="Arial" w:hAnsi="Arial" w:cs="Arial"/>
          <w:spacing w:val="4"/>
          <w:sz w:val="20"/>
          <w:szCs w:val="20"/>
        </w:rPr>
        <w:t xml:space="preserve"> </w:t>
      </w:r>
      <w:r w:rsidR="00CC2F4A">
        <w:rPr>
          <w:rFonts w:ascii="Arial" w:hAnsi="Arial" w:cs="Arial"/>
          <w:spacing w:val="4"/>
          <w:sz w:val="20"/>
          <w:szCs w:val="20"/>
        </w:rPr>
        <w:tab/>
      </w:r>
      <w:r w:rsidRPr="00C714B0">
        <w:rPr>
          <w:rFonts w:ascii="Arial" w:hAnsi="Arial" w:cs="Arial"/>
          <w:spacing w:val="4"/>
          <w:sz w:val="20"/>
          <w:szCs w:val="20"/>
        </w:rPr>
        <w:t>nombre de défaillances de groupe motopropulseur enregistrées pour les «phases haut régime ».</w:t>
      </w:r>
    </w:p>
    <w:p w14:paraId="455CF93A" w14:textId="77777777" w:rsidR="001C2BEA" w:rsidRPr="00DF2975" w:rsidRDefault="00DD2751" w:rsidP="00CC2F4A">
      <w:pPr>
        <w:pStyle w:val="Titre2"/>
      </w:pPr>
      <w:bookmarkStart w:id="112" w:name="_Toc188974123"/>
      <w:r w:rsidRPr="00DF2975">
        <w:lastRenderedPageBreak/>
        <w:t>IEM OPS 3.H.015 &amp; 3.H.030  – D</w:t>
      </w:r>
      <w:r w:rsidR="0036273C" w:rsidRPr="00DF2975">
        <w:t>écollage  et atterrissage</w:t>
      </w:r>
      <w:bookmarkEnd w:id="112"/>
    </w:p>
    <w:p w14:paraId="1AD1FB31" w14:textId="22204BA8"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3"/>
          <w:sz w:val="20"/>
          <w:szCs w:val="20"/>
        </w:rPr>
        <w:t xml:space="preserve"> </w:t>
      </w:r>
      <w:r w:rsidRPr="00DF2975">
        <w:rPr>
          <w:rFonts w:ascii="Arial" w:hAnsi="Arial" w:cs="Arial"/>
          <w:sz w:val="20"/>
          <w:szCs w:val="20"/>
        </w:rPr>
        <w:t>Cet</w:t>
      </w:r>
      <w:r w:rsidRPr="00DF2975">
        <w:rPr>
          <w:rFonts w:ascii="Arial" w:hAnsi="Arial" w:cs="Arial"/>
          <w:spacing w:val="-2"/>
          <w:sz w:val="20"/>
          <w:szCs w:val="20"/>
        </w:rPr>
        <w:t xml:space="preserve"> </w:t>
      </w:r>
      <w:r w:rsidRPr="00DF2975">
        <w:rPr>
          <w:rFonts w:ascii="Arial" w:hAnsi="Arial" w:cs="Arial"/>
          <w:sz w:val="20"/>
          <w:szCs w:val="20"/>
        </w:rPr>
        <w:t>IEM</w:t>
      </w:r>
      <w:r w:rsidRPr="00DF2975">
        <w:rPr>
          <w:rFonts w:ascii="Arial" w:hAnsi="Arial" w:cs="Arial"/>
          <w:spacing w:val="22"/>
          <w:sz w:val="20"/>
          <w:szCs w:val="20"/>
        </w:rPr>
        <w:t xml:space="preserve"> </w:t>
      </w:r>
      <w:r w:rsidRPr="00DF2975">
        <w:rPr>
          <w:rFonts w:ascii="Arial" w:hAnsi="Arial" w:cs="Arial"/>
          <w:sz w:val="20"/>
          <w:szCs w:val="20"/>
        </w:rPr>
        <w:t>décrit</w:t>
      </w:r>
      <w:r w:rsidRPr="00DF2975">
        <w:rPr>
          <w:rFonts w:ascii="Arial" w:hAnsi="Arial" w:cs="Arial"/>
          <w:spacing w:val="22"/>
          <w:sz w:val="20"/>
          <w:szCs w:val="20"/>
        </w:rPr>
        <w:t xml:space="preserve"> </w:t>
      </w:r>
      <w:r w:rsidRPr="00DF2975">
        <w:rPr>
          <w:rFonts w:ascii="Arial" w:hAnsi="Arial" w:cs="Arial"/>
          <w:sz w:val="20"/>
          <w:szCs w:val="20"/>
        </w:rPr>
        <w:t>trois</w:t>
      </w:r>
      <w:r w:rsidRPr="00DF2975">
        <w:rPr>
          <w:rFonts w:ascii="Arial" w:hAnsi="Arial" w:cs="Arial"/>
          <w:spacing w:val="25"/>
          <w:sz w:val="20"/>
          <w:szCs w:val="20"/>
        </w:rPr>
        <w:t xml:space="preserve"> </w:t>
      </w:r>
      <w:r w:rsidRPr="00DF2975">
        <w:rPr>
          <w:rFonts w:ascii="Arial" w:hAnsi="Arial" w:cs="Arial"/>
          <w:sz w:val="20"/>
          <w:szCs w:val="20"/>
        </w:rPr>
        <w:t>types</w:t>
      </w:r>
      <w:r w:rsidRPr="00DF2975">
        <w:rPr>
          <w:rFonts w:ascii="Arial" w:hAnsi="Arial" w:cs="Arial"/>
          <w:spacing w:val="16"/>
          <w:sz w:val="20"/>
          <w:szCs w:val="20"/>
        </w:rPr>
        <w:t xml:space="preserve"> </w:t>
      </w:r>
      <w:r w:rsidRPr="00DF2975">
        <w:rPr>
          <w:rFonts w:ascii="Arial" w:hAnsi="Arial" w:cs="Arial"/>
          <w:sz w:val="20"/>
          <w:szCs w:val="20"/>
        </w:rPr>
        <w:t>d’exploitation</w:t>
      </w:r>
      <w:r w:rsidRPr="00DF2975">
        <w:rPr>
          <w:rFonts w:ascii="Arial" w:hAnsi="Arial" w:cs="Arial"/>
          <w:spacing w:val="64"/>
          <w:sz w:val="20"/>
          <w:szCs w:val="20"/>
        </w:rPr>
        <w:t xml:space="preserve"> </w:t>
      </w:r>
      <w:r w:rsidRPr="00DF2975">
        <w:rPr>
          <w:rFonts w:ascii="Arial" w:hAnsi="Arial" w:cs="Arial"/>
          <w:sz w:val="20"/>
          <w:szCs w:val="20"/>
        </w:rPr>
        <w:t>depuis</w:t>
      </w:r>
      <w:r w:rsidRPr="00DF2975">
        <w:rPr>
          <w:rFonts w:ascii="Arial" w:hAnsi="Arial" w:cs="Arial"/>
          <w:spacing w:val="49"/>
          <w:sz w:val="20"/>
          <w:szCs w:val="20"/>
        </w:rPr>
        <w:t xml:space="preserve"> </w:t>
      </w:r>
      <w:r w:rsidRPr="00DF2975">
        <w:rPr>
          <w:rFonts w:ascii="Arial" w:hAnsi="Arial" w:cs="Arial"/>
          <w:sz w:val="20"/>
          <w:szCs w:val="20"/>
        </w:rPr>
        <w:t>ou</w:t>
      </w:r>
      <w:r w:rsidRPr="00DF2975">
        <w:rPr>
          <w:rFonts w:ascii="Arial" w:hAnsi="Arial" w:cs="Arial"/>
          <w:spacing w:val="22"/>
          <w:sz w:val="20"/>
          <w:szCs w:val="20"/>
        </w:rPr>
        <w:t xml:space="preserve"> </w:t>
      </w:r>
      <w:r w:rsidRPr="00DF2975">
        <w:rPr>
          <w:rFonts w:ascii="Arial" w:hAnsi="Arial" w:cs="Arial"/>
          <w:sz w:val="20"/>
          <w:szCs w:val="20"/>
        </w:rPr>
        <w:t>vers</w:t>
      </w:r>
      <w:r w:rsidRPr="00DF2975">
        <w:rPr>
          <w:rFonts w:ascii="Arial" w:hAnsi="Arial" w:cs="Arial"/>
          <w:spacing w:val="20"/>
          <w:sz w:val="20"/>
          <w:szCs w:val="20"/>
        </w:rPr>
        <w:t xml:space="preserve"> </w:t>
      </w:r>
      <w:r w:rsidRPr="00DF2975">
        <w:rPr>
          <w:rFonts w:ascii="Arial" w:hAnsi="Arial" w:cs="Arial"/>
          <w:sz w:val="20"/>
          <w:szCs w:val="20"/>
        </w:rPr>
        <w:t>des</w:t>
      </w:r>
      <w:r w:rsidRPr="00DF2975">
        <w:rPr>
          <w:rFonts w:ascii="Arial" w:hAnsi="Arial" w:cs="Arial"/>
          <w:spacing w:val="20"/>
          <w:sz w:val="20"/>
          <w:szCs w:val="20"/>
        </w:rPr>
        <w:t xml:space="preserve"> </w:t>
      </w:r>
      <w:r w:rsidRPr="00DF2975">
        <w:rPr>
          <w:rFonts w:ascii="Arial" w:hAnsi="Arial" w:cs="Arial"/>
          <w:w w:val="106"/>
          <w:sz w:val="20"/>
          <w:szCs w:val="20"/>
        </w:rPr>
        <w:t>héliplateformes</w:t>
      </w:r>
      <w:r w:rsidRPr="00DF2975">
        <w:rPr>
          <w:rFonts w:ascii="Arial" w:hAnsi="Arial" w:cs="Arial"/>
          <w:spacing w:val="-3"/>
          <w:w w:val="106"/>
          <w:sz w:val="20"/>
          <w:szCs w:val="20"/>
        </w:rPr>
        <w:t xml:space="preserve"> </w:t>
      </w:r>
      <w:r w:rsidRPr="00DF2975">
        <w:rPr>
          <w:rFonts w:ascii="Arial" w:hAnsi="Arial" w:cs="Arial"/>
          <w:sz w:val="20"/>
          <w:szCs w:val="20"/>
        </w:rPr>
        <w:t>et</w:t>
      </w:r>
      <w:r w:rsidRPr="00DF2975">
        <w:rPr>
          <w:rFonts w:ascii="Arial" w:hAnsi="Arial" w:cs="Arial"/>
          <w:spacing w:val="1"/>
          <w:sz w:val="20"/>
          <w:szCs w:val="20"/>
        </w:rPr>
        <w:t xml:space="preserve"> </w:t>
      </w:r>
      <w:r w:rsidRPr="00DF2975">
        <w:rPr>
          <w:rFonts w:ascii="Arial" w:hAnsi="Arial" w:cs="Arial"/>
          <w:sz w:val="20"/>
          <w:szCs w:val="20"/>
        </w:rPr>
        <w:t>des</w:t>
      </w:r>
      <w:r w:rsidRPr="00DF2975">
        <w:rPr>
          <w:rFonts w:ascii="Arial" w:hAnsi="Arial" w:cs="Arial"/>
          <w:spacing w:val="20"/>
          <w:sz w:val="20"/>
          <w:szCs w:val="20"/>
        </w:rPr>
        <w:t xml:space="preserve"> </w:t>
      </w:r>
      <w:r w:rsidR="000E65E5">
        <w:rPr>
          <w:rFonts w:ascii="Arial" w:hAnsi="Arial" w:cs="Arial"/>
          <w:sz w:val="20"/>
          <w:szCs w:val="20"/>
        </w:rPr>
        <w:t>hélistation</w:t>
      </w:r>
      <w:r w:rsidRPr="00DF2975">
        <w:rPr>
          <w:rFonts w:ascii="Arial" w:hAnsi="Arial" w:cs="Arial"/>
          <w:sz w:val="20"/>
          <w:szCs w:val="20"/>
        </w:rPr>
        <w:t>s</w:t>
      </w:r>
      <w:r w:rsidRPr="00DF2975">
        <w:rPr>
          <w:rFonts w:ascii="Arial" w:hAnsi="Arial" w:cs="Arial"/>
          <w:spacing w:val="56"/>
          <w:sz w:val="20"/>
          <w:szCs w:val="20"/>
        </w:rPr>
        <w:t xml:space="preserve"> </w:t>
      </w:r>
      <w:r w:rsidRPr="00DF2975">
        <w:rPr>
          <w:rFonts w:ascii="Arial" w:hAnsi="Arial" w:cs="Arial"/>
          <w:w w:val="107"/>
          <w:sz w:val="20"/>
          <w:szCs w:val="20"/>
        </w:rPr>
        <w:t xml:space="preserve">en </w:t>
      </w:r>
      <w:r w:rsidRPr="00DF2975">
        <w:rPr>
          <w:rFonts w:ascii="Arial" w:hAnsi="Arial" w:cs="Arial"/>
          <w:sz w:val="20"/>
          <w:szCs w:val="20"/>
        </w:rPr>
        <w:t>terrasse</w:t>
      </w:r>
      <w:r w:rsidRPr="00DF2975">
        <w:rPr>
          <w:rFonts w:ascii="Arial" w:hAnsi="Arial" w:cs="Arial"/>
          <w:spacing w:val="62"/>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hélicoptères </w:t>
      </w:r>
      <w:r w:rsidRPr="00DF2975">
        <w:rPr>
          <w:rFonts w:ascii="Arial" w:hAnsi="Arial" w:cs="Arial"/>
          <w:spacing w:val="25"/>
          <w:sz w:val="20"/>
          <w:szCs w:val="20"/>
        </w:rPr>
        <w:t xml:space="preserve"> </w:t>
      </w:r>
      <w:r w:rsidRPr="00DF2975">
        <w:rPr>
          <w:rFonts w:ascii="Arial" w:hAnsi="Arial" w:cs="Arial"/>
          <w:sz w:val="20"/>
          <w:szCs w:val="20"/>
        </w:rPr>
        <w:t xml:space="preserve">exploités </w:t>
      </w:r>
      <w:r w:rsidRPr="00DF2975">
        <w:rPr>
          <w:rFonts w:ascii="Arial" w:hAnsi="Arial" w:cs="Arial"/>
          <w:spacing w:val="8"/>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classe</w:t>
      </w:r>
      <w:r w:rsidRPr="00DF2975">
        <w:rPr>
          <w:rFonts w:ascii="Arial" w:hAnsi="Arial" w:cs="Arial"/>
          <w:spacing w:val="4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performances </w:t>
      </w:r>
      <w:r w:rsidRPr="00DF2975">
        <w:rPr>
          <w:rFonts w:ascii="Arial" w:hAnsi="Arial" w:cs="Arial"/>
          <w:spacing w:val="34"/>
          <w:sz w:val="20"/>
          <w:szCs w:val="20"/>
        </w:rPr>
        <w:t xml:space="preserve"> </w:t>
      </w:r>
      <w:r w:rsidRPr="00DF2975">
        <w:rPr>
          <w:rFonts w:ascii="Arial" w:hAnsi="Arial" w:cs="Arial"/>
          <w:sz w:val="20"/>
          <w:szCs w:val="20"/>
        </w:rPr>
        <w:t>2.</w:t>
      </w:r>
    </w:p>
    <w:p w14:paraId="049E4778"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7"/>
          <w:sz w:val="20"/>
          <w:szCs w:val="20"/>
        </w:rPr>
        <w:t xml:space="preserve"> </w:t>
      </w:r>
      <w:r w:rsidRPr="00DF2975">
        <w:rPr>
          <w:rFonts w:ascii="Arial" w:hAnsi="Arial" w:cs="Arial"/>
          <w:sz w:val="20"/>
          <w:szCs w:val="20"/>
        </w:rPr>
        <w:t>Dans</w:t>
      </w:r>
      <w:r w:rsidRPr="00DF2975">
        <w:rPr>
          <w:rFonts w:ascii="Arial" w:hAnsi="Arial" w:cs="Arial"/>
          <w:spacing w:val="19"/>
          <w:sz w:val="20"/>
          <w:szCs w:val="20"/>
        </w:rPr>
        <w:t xml:space="preserve"> </w:t>
      </w:r>
      <w:r w:rsidRPr="00DF2975">
        <w:rPr>
          <w:rFonts w:ascii="Arial" w:hAnsi="Arial" w:cs="Arial"/>
          <w:sz w:val="20"/>
          <w:szCs w:val="20"/>
        </w:rPr>
        <w:t>deux</w:t>
      </w:r>
      <w:r w:rsidRPr="00DF2975">
        <w:rPr>
          <w:rFonts w:ascii="Arial" w:hAnsi="Arial" w:cs="Arial"/>
          <w:spacing w:val="27"/>
          <w:sz w:val="20"/>
          <w:szCs w:val="20"/>
        </w:rPr>
        <w:t xml:space="preserve"> </w:t>
      </w:r>
      <w:r w:rsidRPr="00DF2975">
        <w:rPr>
          <w:rFonts w:ascii="Arial" w:hAnsi="Arial" w:cs="Arial"/>
          <w:sz w:val="20"/>
          <w:szCs w:val="20"/>
        </w:rPr>
        <w:t>cas</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15"/>
          <w:sz w:val="20"/>
          <w:szCs w:val="20"/>
        </w:rPr>
        <w:t xml:space="preserve"> </w:t>
      </w:r>
      <w:r w:rsidRPr="00DF2975">
        <w:rPr>
          <w:rFonts w:ascii="Arial" w:hAnsi="Arial" w:cs="Arial"/>
          <w:sz w:val="20"/>
          <w:szCs w:val="20"/>
        </w:rPr>
        <w:t>décollage</w:t>
      </w:r>
      <w:r w:rsidRPr="00DF2975">
        <w:rPr>
          <w:rFonts w:ascii="Arial" w:hAnsi="Arial" w:cs="Arial"/>
          <w:spacing w:val="61"/>
          <w:sz w:val="20"/>
          <w:szCs w:val="20"/>
        </w:rPr>
        <w:t xml:space="preserve"> </w:t>
      </w:r>
      <w:r w:rsidRPr="00DF2975">
        <w:rPr>
          <w:rFonts w:ascii="Arial" w:hAnsi="Arial" w:cs="Arial"/>
          <w:sz w:val="20"/>
          <w:szCs w:val="20"/>
        </w:rPr>
        <w:t>et d’atterrissage,</w:t>
      </w:r>
      <w:r w:rsidRPr="00DF2975">
        <w:rPr>
          <w:rFonts w:ascii="Arial" w:hAnsi="Arial" w:cs="Arial"/>
          <w:spacing w:val="40"/>
          <w:sz w:val="20"/>
          <w:szCs w:val="20"/>
        </w:rPr>
        <w:t xml:space="preserve"> </w:t>
      </w:r>
      <w:r w:rsidRPr="00DF2975">
        <w:rPr>
          <w:rFonts w:ascii="Arial" w:hAnsi="Arial" w:cs="Arial"/>
          <w:sz w:val="20"/>
          <w:szCs w:val="20"/>
        </w:rPr>
        <w:t>le</w:t>
      </w:r>
      <w:r w:rsidRPr="00DF2975">
        <w:rPr>
          <w:rFonts w:ascii="Arial" w:hAnsi="Arial" w:cs="Arial"/>
          <w:spacing w:val="15"/>
          <w:sz w:val="20"/>
          <w:szCs w:val="20"/>
        </w:rPr>
        <w:t xml:space="preserve"> </w:t>
      </w:r>
      <w:r w:rsidRPr="00DF2975">
        <w:rPr>
          <w:rFonts w:ascii="Arial" w:hAnsi="Arial" w:cs="Arial"/>
          <w:sz w:val="20"/>
          <w:szCs w:val="20"/>
        </w:rPr>
        <w:t>temps</w:t>
      </w:r>
      <w:r w:rsidRPr="00DF2975">
        <w:rPr>
          <w:rFonts w:ascii="Arial" w:hAnsi="Arial" w:cs="Arial"/>
          <w:spacing w:val="28"/>
          <w:sz w:val="20"/>
          <w:szCs w:val="20"/>
        </w:rPr>
        <w:t xml:space="preserve"> </w:t>
      </w:r>
      <w:r w:rsidRPr="00DF2975">
        <w:rPr>
          <w:rFonts w:ascii="Arial" w:hAnsi="Arial" w:cs="Arial"/>
          <w:sz w:val="20"/>
          <w:szCs w:val="20"/>
        </w:rPr>
        <w:t>d’exposition</w:t>
      </w:r>
      <w:r w:rsidRPr="00DF2975">
        <w:rPr>
          <w:rFonts w:ascii="Arial" w:hAnsi="Arial" w:cs="Arial"/>
          <w:spacing w:val="56"/>
          <w:sz w:val="20"/>
          <w:szCs w:val="20"/>
        </w:rPr>
        <w:t xml:space="preserve"> </w:t>
      </w:r>
      <w:r w:rsidRPr="00DF2975">
        <w:rPr>
          <w:rFonts w:ascii="Arial" w:hAnsi="Arial" w:cs="Arial"/>
          <w:sz w:val="20"/>
          <w:szCs w:val="20"/>
        </w:rPr>
        <w:t>est</w:t>
      </w:r>
      <w:r w:rsidRPr="00DF2975">
        <w:rPr>
          <w:rFonts w:ascii="Arial" w:hAnsi="Arial" w:cs="Arial"/>
          <w:spacing w:val="3"/>
          <w:sz w:val="20"/>
          <w:szCs w:val="20"/>
        </w:rPr>
        <w:t xml:space="preserve"> </w:t>
      </w:r>
      <w:r w:rsidRPr="00DF2975">
        <w:rPr>
          <w:rFonts w:ascii="Arial" w:hAnsi="Arial" w:cs="Arial"/>
          <w:sz w:val="20"/>
          <w:szCs w:val="20"/>
        </w:rPr>
        <w:t>utilisé.</w:t>
      </w:r>
      <w:r w:rsidRPr="00DF2975">
        <w:rPr>
          <w:rFonts w:ascii="Arial" w:hAnsi="Arial" w:cs="Arial"/>
          <w:spacing w:val="30"/>
          <w:sz w:val="20"/>
          <w:szCs w:val="20"/>
        </w:rPr>
        <w:t xml:space="preserve"> </w:t>
      </w:r>
      <w:r w:rsidRPr="00DF2975">
        <w:rPr>
          <w:rFonts w:ascii="Arial" w:hAnsi="Arial" w:cs="Arial"/>
          <w:sz w:val="20"/>
          <w:szCs w:val="20"/>
        </w:rPr>
        <w:t>Pendant</w:t>
      </w:r>
      <w:r w:rsidRPr="00DF2975">
        <w:rPr>
          <w:rFonts w:ascii="Arial" w:hAnsi="Arial" w:cs="Arial"/>
          <w:spacing w:val="45"/>
          <w:sz w:val="20"/>
          <w:szCs w:val="20"/>
        </w:rPr>
        <w:t xml:space="preserve"> </w:t>
      </w:r>
      <w:r w:rsidRPr="00DF2975">
        <w:rPr>
          <w:rFonts w:ascii="Arial" w:hAnsi="Arial" w:cs="Arial"/>
          <w:sz w:val="20"/>
          <w:szCs w:val="20"/>
        </w:rPr>
        <w:t>le</w:t>
      </w:r>
      <w:r w:rsidRPr="00DF2975">
        <w:rPr>
          <w:rFonts w:ascii="Arial" w:hAnsi="Arial" w:cs="Arial"/>
          <w:spacing w:val="15"/>
          <w:sz w:val="20"/>
          <w:szCs w:val="20"/>
        </w:rPr>
        <w:t xml:space="preserve"> </w:t>
      </w:r>
      <w:r w:rsidRPr="00DF2975">
        <w:rPr>
          <w:rFonts w:ascii="Arial" w:hAnsi="Arial" w:cs="Arial"/>
          <w:w w:val="105"/>
          <w:sz w:val="20"/>
          <w:szCs w:val="20"/>
        </w:rPr>
        <w:t xml:space="preserve">temps </w:t>
      </w:r>
      <w:r w:rsidRPr="00DF2975">
        <w:rPr>
          <w:rFonts w:ascii="Arial" w:hAnsi="Arial" w:cs="Arial"/>
          <w:sz w:val="20"/>
          <w:szCs w:val="20"/>
        </w:rPr>
        <w:t xml:space="preserve">d’exposition </w:t>
      </w:r>
      <w:r w:rsidRPr="00DF2975">
        <w:rPr>
          <w:rFonts w:ascii="Arial" w:hAnsi="Arial" w:cs="Arial"/>
          <w:spacing w:val="13"/>
          <w:sz w:val="20"/>
          <w:szCs w:val="20"/>
        </w:rPr>
        <w:t xml:space="preserve"> </w:t>
      </w:r>
      <w:r w:rsidRPr="00DF2975">
        <w:rPr>
          <w:rFonts w:ascii="Arial" w:hAnsi="Arial" w:cs="Arial"/>
          <w:sz w:val="20"/>
          <w:szCs w:val="20"/>
        </w:rPr>
        <w:t>(dont</w:t>
      </w:r>
      <w:r w:rsidRPr="00DF2975">
        <w:rPr>
          <w:rFonts w:ascii="Arial" w:hAnsi="Arial" w:cs="Arial"/>
          <w:spacing w:val="47"/>
          <w:sz w:val="20"/>
          <w:szCs w:val="20"/>
        </w:rPr>
        <w:t xml:space="preserve"> </w:t>
      </w:r>
      <w:r w:rsidRPr="00DF2975">
        <w:rPr>
          <w:rFonts w:ascii="Arial" w:hAnsi="Arial" w:cs="Arial"/>
          <w:sz w:val="20"/>
          <w:szCs w:val="20"/>
        </w:rPr>
        <w:t xml:space="preserve">l’utilisation </w:t>
      </w:r>
      <w:r w:rsidRPr="00DF2975">
        <w:rPr>
          <w:rFonts w:ascii="Arial" w:hAnsi="Arial" w:cs="Arial"/>
          <w:spacing w:val="17"/>
          <w:sz w:val="20"/>
          <w:szCs w:val="20"/>
        </w:rPr>
        <w:t xml:space="preserve"> </w:t>
      </w:r>
      <w:r w:rsidRPr="00DF2975">
        <w:rPr>
          <w:rFonts w:ascii="Arial" w:hAnsi="Arial" w:cs="Arial"/>
          <w:sz w:val="20"/>
          <w:szCs w:val="20"/>
        </w:rPr>
        <w:t>ne</w:t>
      </w:r>
      <w:r w:rsidRPr="00DF2975">
        <w:rPr>
          <w:rFonts w:ascii="Arial" w:hAnsi="Arial" w:cs="Arial"/>
          <w:spacing w:val="38"/>
          <w:sz w:val="20"/>
          <w:szCs w:val="20"/>
        </w:rPr>
        <w:t xml:space="preserve"> </w:t>
      </w:r>
      <w:r w:rsidRPr="00DF2975">
        <w:rPr>
          <w:rFonts w:ascii="Arial" w:hAnsi="Arial" w:cs="Arial"/>
          <w:sz w:val="20"/>
          <w:szCs w:val="20"/>
        </w:rPr>
        <w:t>peut</w:t>
      </w:r>
      <w:r w:rsidRPr="00DF2975">
        <w:rPr>
          <w:rFonts w:ascii="Arial" w:hAnsi="Arial" w:cs="Arial"/>
          <w:spacing w:val="43"/>
          <w:sz w:val="20"/>
          <w:szCs w:val="20"/>
        </w:rPr>
        <w:t xml:space="preserve"> </w:t>
      </w:r>
      <w:r w:rsidRPr="00DF2975">
        <w:rPr>
          <w:rFonts w:ascii="Arial" w:hAnsi="Arial" w:cs="Arial"/>
          <w:sz w:val="20"/>
          <w:szCs w:val="20"/>
        </w:rPr>
        <w:t>être</w:t>
      </w:r>
      <w:r w:rsidRPr="00DF2975">
        <w:rPr>
          <w:rFonts w:ascii="Arial" w:hAnsi="Arial" w:cs="Arial"/>
          <w:spacing w:val="37"/>
          <w:sz w:val="20"/>
          <w:szCs w:val="20"/>
        </w:rPr>
        <w:t xml:space="preserve"> </w:t>
      </w:r>
      <w:r w:rsidRPr="00DF2975">
        <w:rPr>
          <w:rFonts w:ascii="Arial" w:hAnsi="Arial" w:cs="Arial"/>
          <w:sz w:val="20"/>
          <w:szCs w:val="20"/>
        </w:rPr>
        <w:t xml:space="preserve">approuvée </w:t>
      </w:r>
      <w:r w:rsidRPr="00DF2975">
        <w:rPr>
          <w:rFonts w:ascii="Arial" w:hAnsi="Arial" w:cs="Arial"/>
          <w:spacing w:val="24"/>
          <w:sz w:val="20"/>
          <w:szCs w:val="20"/>
        </w:rPr>
        <w:t xml:space="preserve"> </w:t>
      </w:r>
      <w:r w:rsidRPr="00DF2975">
        <w:rPr>
          <w:rFonts w:ascii="Arial" w:hAnsi="Arial" w:cs="Arial"/>
          <w:sz w:val="20"/>
          <w:szCs w:val="20"/>
        </w:rPr>
        <w:t>que</w:t>
      </w:r>
      <w:r w:rsidRPr="00DF2975">
        <w:rPr>
          <w:rFonts w:ascii="Arial" w:hAnsi="Arial" w:cs="Arial"/>
          <w:spacing w:val="50"/>
          <w:sz w:val="20"/>
          <w:szCs w:val="20"/>
        </w:rPr>
        <w:t xml:space="preserve"> </w:t>
      </w:r>
      <w:r w:rsidRPr="00DF2975">
        <w:rPr>
          <w:rFonts w:ascii="Arial" w:hAnsi="Arial" w:cs="Arial"/>
          <w:sz w:val="20"/>
          <w:szCs w:val="20"/>
        </w:rPr>
        <w:t xml:space="preserve">lorsque </w:t>
      </w:r>
      <w:r w:rsidRPr="00DF2975">
        <w:rPr>
          <w:rFonts w:ascii="Arial" w:hAnsi="Arial" w:cs="Arial"/>
          <w:spacing w:val="10"/>
          <w:sz w:val="20"/>
          <w:szCs w:val="20"/>
        </w:rPr>
        <w:t xml:space="preserve"> </w:t>
      </w:r>
      <w:r w:rsidRPr="00DF2975">
        <w:rPr>
          <w:rFonts w:ascii="Arial" w:hAnsi="Arial" w:cs="Arial"/>
          <w:sz w:val="20"/>
          <w:szCs w:val="20"/>
        </w:rPr>
        <w:t>le</w:t>
      </w:r>
      <w:r w:rsidRPr="00DF2975">
        <w:rPr>
          <w:rFonts w:ascii="Arial" w:hAnsi="Arial" w:cs="Arial"/>
          <w:spacing w:val="38"/>
          <w:sz w:val="20"/>
          <w:szCs w:val="20"/>
        </w:rPr>
        <w:t xml:space="preserve"> </w:t>
      </w:r>
      <w:r w:rsidR="00BE3049" w:rsidRPr="00DF2975">
        <w:rPr>
          <w:rFonts w:ascii="Arial" w:hAnsi="Arial" w:cs="Arial"/>
          <w:w w:val="108"/>
          <w:sz w:val="20"/>
          <w:szCs w:val="20"/>
        </w:rPr>
        <w:t xml:space="preserve">§ </w:t>
      </w:r>
      <w:r w:rsidRPr="00DF2975">
        <w:rPr>
          <w:rFonts w:ascii="Arial" w:hAnsi="Arial" w:cs="Arial"/>
          <w:spacing w:val="18"/>
          <w:w w:val="108"/>
          <w:sz w:val="20"/>
          <w:szCs w:val="20"/>
        </w:rPr>
        <w:t xml:space="preserve"> </w:t>
      </w:r>
      <w:r w:rsidRPr="00DF2975">
        <w:rPr>
          <w:rFonts w:ascii="Arial" w:hAnsi="Arial" w:cs="Arial"/>
          <w:sz w:val="20"/>
          <w:szCs w:val="20"/>
        </w:rPr>
        <w:t>OPS</w:t>
      </w:r>
      <w:r w:rsidRPr="00DF2975">
        <w:rPr>
          <w:rFonts w:ascii="Arial" w:hAnsi="Arial" w:cs="Arial"/>
          <w:spacing w:val="43"/>
          <w:sz w:val="20"/>
          <w:szCs w:val="20"/>
        </w:rPr>
        <w:t xml:space="preserve"> </w:t>
      </w:r>
      <w:r w:rsidRPr="00DF2975">
        <w:rPr>
          <w:rFonts w:ascii="Arial" w:hAnsi="Arial" w:cs="Arial"/>
          <w:sz w:val="20"/>
          <w:szCs w:val="20"/>
        </w:rPr>
        <w:t>3.</w:t>
      </w:r>
      <w:r w:rsidRPr="00DF2975">
        <w:rPr>
          <w:rFonts w:ascii="Arial" w:hAnsi="Arial" w:cs="Arial"/>
          <w:spacing w:val="-10"/>
          <w:sz w:val="20"/>
          <w:szCs w:val="20"/>
        </w:rPr>
        <w:t>51</w:t>
      </w:r>
      <w:r w:rsidRPr="00DF2975">
        <w:rPr>
          <w:rFonts w:ascii="Arial" w:hAnsi="Arial" w:cs="Arial"/>
          <w:sz w:val="20"/>
          <w:szCs w:val="20"/>
        </w:rPr>
        <w:t>7</w:t>
      </w:r>
      <w:r w:rsidRPr="00DF2975">
        <w:rPr>
          <w:rFonts w:ascii="Arial" w:hAnsi="Arial" w:cs="Arial"/>
          <w:iCs/>
          <w:w w:val="94"/>
          <w:sz w:val="20"/>
          <w:szCs w:val="20"/>
        </w:rPr>
        <w:t>(a)</w:t>
      </w:r>
      <w:r w:rsidRPr="00DF2975">
        <w:rPr>
          <w:rFonts w:ascii="Arial" w:hAnsi="Arial" w:cs="Arial"/>
          <w:i/>
          <w:iCs/>
          <w:sz w:val="20"/>
          <w:szCs w:val="20"/>
        </w:rPr>
        <w:t xml:space="preserve"> </w:t>
      </w:r>
      <w:r w:rsidRPr="00DF2975">
        <w:rPr>
          <w:rFonts w:ascii="Arial" w:hAnsi="Arial" w:cs="Arial"/>
          <w:sz w:val="20"/>
          <w:szCs w:val="20"/>
        </w:rPr>
        <w:t>est</w:t>
      </w:r>
      <w:r w:rsidRPr="00DF2975">
        <w:rPr>
          <w:rFonts w:ascii="Arial" w:hAnsi="Arial" w:cs="Arial"/>
          <w:spacing w:val="44"/>
          <w:sz w:val="20"/>
          <w:szCs w:val="20"/>
        </w:rPr>
        <w:t xml:space="preserve"> </w:t>
      </w:r>
      <w:r w:rsidRPr="00DF2975">
        <w:rPr>
          <w:rFonts w:ascii="Arial" w:hAnsi="Arial" w:cs="Arial"/>
          <w:sz w:val="20"/>
          <w:szCs w:val="20"/>
        </w:rPr>
        <w:t xml:space="preserve">respecté)  une </w:t>
      </w:r>
      <w:r w:rsidRPr="00DF2975">
        <w:rPr>
          <w:rFonts w:ascii="Arial" w:hAnsi="Arial" w:cs="Arial"/>
          <w:spacing w:val="1"/>
          <w:sz w:val="20"/>
          <w:szCs w:val="20"/>
        </w:rPr>
        <w:t xml:space="preserve"> </w:t>
      </w:r>
      <w:r w:rsidRPr="00DF2975">
        <w:rPr>
          <w:rFonts w:ascii="Arial" w:hAnsi="Arial" w:cs="Arial"/>
          <w:sz w:val="20"/>
          <w:szCs w:val="20"/>
        </w:rPr>
        <w:t xml:space="preserve">défaillance </w:t>
      </w:r>
      <w:r w:rsidRPr="00DF2975">
        <w:rPr>
          <w:rFonts w:ascii="Arial" w:hAnsi="Arial" w:cs="Arial"/>
          <w:spacing w:val="33"/>
          <w:sz w:val="20"/>
          <w:szCs w:val="20"/>
        </w:rPr>
        <w:t xml:space="preserve"> </w:t>
      </w:r>
      <w:r w:rsidRPr="00DF2975">
        <w:rPr>
          <w:rFonts w:ascii="Arial" w:hAnsi="Arial" w:cs="Arial"/>
          <w:sz w:val="20"/>
          <w:szCs w:val="20"/>
        </w:rPr>
        <w:t>de</w:t>
      </w:r>
      <w:r w:rsidRPr="00DF2975">
        <w:rPr>
          <w:rFonts w:ascii="Arial" w:hAnsi="Arial" w:cs="Arial"/>
          <w:spacing w:val="56"/>
          <w:sz w:val="20"/>
          <w:szCs w:val="20"/>
        </w:rPr>
        <w:t xml:space="preserve"> </w:t>
      </w:r>
      <w:r w:rsidRPr="00DF2975">
        <w:rPr>
          <w:rFonts w:ascii="Arial" w:hAnsi="Arial" w:cs="Arial"/>
          <w:sz w:val="20"/>
          <w:szCs w:val="20"/>
        </w:rPr>
        <w:t xml:space="preserve">groupe </w:t>
      </w:r>
      <w:r w:rsidRPr="00DF2975">
        <w:rPr>
          <w:rFonts w:ascii="Arial" w:hAnsi="Arial" w:cs="Arial"/>
          <w:spacing w:val="31"/>
          <w:sz w:val="20"/>
          <w:szCs w:val="20"/>
        </w:rPr>
        <w:t xml:space="preserve"> </w:t>
      </w:r>
      <w:r w:rsidRPr="00DF2975">
        <w:rPr>
          <w:rFonts w:ascii="Arial" w:hAnsi="Arial" w:cs="Arial"/>
          <w:w w:val="108"/>
          <w:sz w:val="20"/>
          <w:szCs w:val="20"/>
        </w:rPr>
        <w:t>motopropulseur</w:t>
      </w:r>
      <w:r w:rsidRPr="00DF2975">
        <w:rPr>
          <w:rFonts w:ascii="Arial" w:hAnsi="Arial" w:cs="Arial"/>
          <w:spacing w:val="36"/>
          <w:w w:val="108"/>
          <w:sz w:val="20"/>
          <w:szCs w:val="20"/>
        </w:rPr>
        <w:t xml:space="preserve"> </w:t>
      </w:r>
      <w:r w:rsidRPr="00DF2975">
        <w:rPr>
          <w:rFonts w:ascii="Arial" w:hAnsi="Arial" w:cs="Arial"/>
          <w:sz w:val="20"/>
          <w:szCs w:val="20"/>
        </w:rPr>
        <w:t>est</w:t>
      </w:r>
      <w:r w:rsidRPr="00DF2975">
        <w:rPr>
          <w:rFonts w:ascii="Arial" w:hAnsi="Arial" w:cs="Arial"/>
          <w:spacing w:val="44"/>
          <w:sz w:val="20"/>
          <w:szCs w:val="20"/>
        </w:rPr>
        <w:t xml:space="preserve"> </w:t>
      </w:r>
      <w:r w:rsidRPr="00DF2975">
        <w:rPr>
          <w:rFonts w:ascii="Arial" w:hAnsi="Arial" w:cs="Arial"/>
          <w:sz w:val="20"/>
          <w:szCs w:val="20"/>
        </w:rPr>
        <w:t xml:space="preserve">considérée </w:t>
      </w:r>
      <w:r w:rsidRPr="00DF2975">
        <w:rPr>
          <w:rFonts w:ascii="Arial" w:hAnsi="Arial" w:cs="Arial"/>
          <w:spacing w:val="34"/>
          <w:sz w:val="20"/>
          <w:szCs w:val="20"/>
        </w:rPr>
        <w:t xml:space="preserve"> </w:t>
      </w:r>
      <w:r w:rsidRPr="00DF2975">
        <w:rPr>
          <w:rFonts w:ascii="Arial" w:hAnsi="Arial" w:cs="Arial"/>
          <w:sz w:val="20"/>
          <w:szCs w:val="20"/>
        </w:rPr>
        <w:t xml:space="preserve">comme </w:t>
      </w:r>
      <w:r w:rsidRPr="00DF2975">
        <w:rPr>
          <w:rFonts w:ascii="Arial" w:hAnsi="Arial" w:cs="Arial"/>
          <w:spacing w:val="22"/>
          <w:sz w:val="20"/>
          <w:szCs w:val="20"/>
        </w:rPr>
        <w:t xml:space="preserve"> </w:t>
      </w:r>
      <w:r w:rsidRPr="00DF2975">
        <w:rPr>
          <w:rFonts w:ascii="Arial" w:hAnsi="Arial" w:cs="Arial"/>
          <w:sz w:val="20"/>
          <w:szCs w:val="20"/>
        </w:rPr>
        <w:t>étant</w:t>
      </w:r>
      <w:r w:rsidRPr="00DF2975">
        <w:rPr>
          <w:rFonts w:ascii="Arial" w:hAnsi="Arial" w:cs="Arial"/>
          <w:spacing w:val="50"/>
          <w:sz w:val="20"/>
          <w:szCs w:val="20"/>
        </w:rPr>
        <w:t xml:space="preserve"> </w:t>
      </w:r>
      <w:r w:rsidR="001F5A86" w:rsidRPr="00DF2975">
        <w:rPr>
          <w:rFonts w:ascii="Arial" w:hAnsi="Arial" w:cs="Arial"/>
          <w:w w:val="104"/>
          <w:sz w:val="20"/>
          <w:szCs w:val="20"/>
        </w:rPr>
        <w:t>extrê</w:t>
      </w:r>
      <w:r w:rsidRPr="00DF2975">
        <w:rPr>
          <w:rFonts w:ascii="Arial" w:hAnsi="Arial" w:cs="Arial"/>
          <w:sz w:val="20"/>
          <w:szCs w:val="20"/>
        </w:rPr>
        <w:t xml:space="preserve">mement </w:t>
      </w:r>
      <w:r w:rsidRPr="00DF2975">
        <w:rPr>
          <w:rFonts w:ascii="Arial" w:hAnsi="Arial" w:cs="Arial"/>
          <w:spacing w:val="9"/>
          <w:sz w:val="20"/>
          <w:szCs w:val="20"/>
        </w:rPr>
        <w:t xml:space="preserve"> </w:t>
      </w:r>
      <w:r w:rsidRPr="00DF2975">
        <w:rPr>
          <w:rFonts w:ascii="Arial" w:hAnsi="Arial" w:cs="Arial"/>
          <w:sz w:val="20"/>
          <w:szCs w:val="20"/>
        </w:rPr>
        <w:t>peu</w:t>
      </w:r>
      <w:r w:rsidRPr="00DF2975">
        <w:rPr>
          <w:rFonts w:ascii="Arial" w:hAnsi="Arial" w:cs="Arial"/>
          <w:spacing w:val="50"/>
          <w:sz w:val="20"/>
          <w:szCs w:val="20"/>
        </w:rPr>
        <w:t xml:space="preserve"> </w:t>
      </w:r>
      <w:r w:rsidRPr="00DF2975">
        <w:rPr>
          <w:rFonts w:ascii="Arial" w:hAnsi="Arial" w:cs="Arial"/>
          <w:sz w:val="20"/>
          <w:szCs w:val="20"/>
        </w:rPr>
        <w:t xml:space="preserve">probable. </w:t>
      </w:r>
      <w:r w:rsidRPr="00DF2975">
        <w:rPr>
          <w:rFonts w:ascii="Arial" w:hAnsi="Arial" w:cs="Arial"/>
          <w:spacing w:val="16"/>
          <w:sz w:val="20"/>
          <w:szCs w:val="20"/>
        </w:rPr>
        <w:t xml:space="preserve"> </w:t>
      </w:r>
      <w:r w:rsidRPr="00DF2975">
        <w:rPr>
          <w:rFonts w:ascii="Arial" w:hAnsi="Arial" w:cs="Arial"/>
          <w:sz w:val="20"/>
          <w:szCs w:val="20"/>
        </w:rPr>
        <w:t>Si</w:t>
      </w:r>
      <w:r w:rsidRPr="00DF2975">
        <w:rPr>
          <w:rFonts w:ascii="Arial" w:hAnsi="Arial" w:cs="Arial"/>
          <w:spacing w:val="39"/>
          <w:sz w:val="20"/>
          <w:szCs w:val="20"/>
        </w:rPr>
        <w:t xml:space="preserve"> </w:t>
      </w:r>
      <w:r w:rsidRPr="00DF2975">
        <w:rPr>
          <w:rFonts w:ascii="Arial" w:hAnsi="Arial" w:cs="Arial"/>
          <w:sz w:val="20"/>
          <w:szCs w:val="20"/>
        </w:rPr>
        <w:t>une</w:t>
      </w:r>
      <w:r w:rsidRPr="00DF2975">
        <w:rPr>
          <w:rFonts w:ascii="Arial" w:hAnsi="Arial" w:cs="Arial"/>
          <w:spacing w:val="50"/>
          <w:sz w:val="20"/>
          <w:szCs w:val="20"/>
        </w:rPr>
        <w:t xml:space="preserve"> </w:t>
      </w:r>
      <w:r w:rsidRPr="00DF2975">
        <w:rPr>
          <w:rFonts w:ascii="Arial" w:hAnsi="Arial" w:cs="Arial"/>
          <w:sz w:val="20"/>
          <w:szCs w:val="20"/>
        </w:rPr>
        <w:t xml:space="preserve">défaillance </w:t>
      </w:r>
      <w:r w:rsidRPr="00DF2975">
        <w:rPr>
          <w:rFonts w:ascii="Arial" w:hAnsi="Arial" w:cs="Arial"/>
          <w:spacing w:val="15"/>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 xml:space="preserve">groupe </w:t>
      </w:r>
      <w:r w:rsidRPr="00DF2975">
        <w:rPr>
          <w:rFonts w:ascii="Arial" w:hAnsi="Arial" w:cs="Arial"/>
          <w:spacing w:val="13"/>
          <w:sz w:val="20"/>
          <w:szCs w:val="20"/>
        </w:rPr>
        <w:t xml:space="preserve"> </w:t>
      </w:r>
      <w:r w:rsidRPr="00DF2975">
        <w:rPr>
          <w:rFonts w:ascii="Arial" w:hAnsi="Arial" w:cs="Arial"/>
          <w:w w:val="108"/>
          <w:sz w:val="20"/>
          <w:szCs w:val="20"/>
        </w:rPr>
        <w:t>motopropulseur</w:t>
      </w:r>
      <w:r w:rsidRPr="00DF2975">
        <w:rPr>
          <w:rFonts w:ascii="Arial" w:hAnsi="Arial" w:cs="Arial"/>
          <w:spacing w:val="18"/>
          <w:w w:val="108"/>
          <w:sz w:val="20"/>
          <w:szCs w:val="20"/>
        </w:rPr>
        <w:t xml:space="preserve"> </w:t>
      </w:r>
      <w:r w:rsidRPr="00DF2975">
        <w:rPr>
          <w:rFonts w:ascii="Arial" w:hAnsi="Arial" w:cs="Arial"/>
          <w:sz w:val="20"/>
          <w:szCs w:val="20"/>
        </w:rPr>
        <w:t xml:space="preserve">(panne  moteur) </w:t>
      </w:r>
      <w:r w:rsidRPr="00DF2975">
        <w:rPr>
          <w:rFonts w:ascii="Arial" w:hAnsi="Arial" w:cs="Arial"/>
          <w:spacing w:val="7"/>
          <w:sz w:val="20"/>
          <w:szCs w:val="20"/>
        </w:rPr>
        <w:t xml:space="preserve"> </w:t>
      </w:r>
      <w:r w:rsidRPr="00DF2975">
        <w:rPr>
          <w:rFonts w:ascii="Arial" w:hAnsi="Arial" w:cs="Arial"/>
          <w:w w:val="106"/>
          <w:sz w:val="20"/>
          <w:szCs w:val="20"/>
        </w:rPr>
        <w:t xml:space="preserve">survient </w:t>
      </w:r>
      <w:r w:rsidRPr="00DF2975">
        <w:rPr>
          <w:rFonts w:ascii="Arial" w:hAnsi="Arial" w:cs="Arial"/>
          <w:sz w:val="20"/>
          <w:szCs w:val="20"/>
        </w:rPr>
        <w:t xml:space="preserve">pendant </w:t>
      </w:r>
      <w:r w:rsidRPr="00DF2975">
        <w:rPr>
          <w:rFonts w:ascii="Arial" w:hAnsi="Arial" w:cs="Arial"/>
          <w:spacing w:val="3"/>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temps</w:t>
      </w:r>
      <w:r w:rsidRPr="00DF2975">
        <w:rPr>
          <w:rFonts w:ascii="Arial" w:hAnsi="Arial" w:cs="Arial"/>
          <w:spacing w:val="53"/>
          <w:sz w:val="20"/>
          <w:szCs w:val="20"/>
        </w:rPr>
        <w:t xml:space="preserve"> </w:t>
      </w:r>
      <w:r w:rsidRPr="00DF2975">
        <w:rPr>
          <w:rFonts w:ascii="Arial" w:hAnsi="Arial" w:cs="Arial"/>
          <w:sz w:val="20"/>
          <w:szCs w:val="20"/>
        </w:rPr>
        <w:t xml:space="preserve">d’exposition </w:t>
      </w:r>
      <w:r w:rsidRPr="00DF2975">
        <w:rPr>
          <w:rFonts w:ascii="Arial" w:hAnsi="Arial" w:cs="Arial"/>
          <w:spacing w:val="15"/>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atterrissage </w:t>
      </w:r>
      <w:r w:rsidRPr="00DF2975">
        <w:rPr>
          <w:rFonts w:ascii="Arial" w:hAnsi="Arial" w:cs="Arial"/>
          <w:spacing w:val="12"/>
          <w:sz w:val="20"/>
          <w:szCs w:val="20"/>
        </w:rPr>
        <w:t xml:space="preserve"> </w:t>
      </w:r>
      <w:r w:rsidRPr="00DF2975">
        <w:rPr>
          <w:rFonts w:ascii="Arial" w:hAnsi="Arial" w:cs="Arial"/>
          <w:sz w:val="20"/>
          <w:szCs w:val="20"/>
        </w:rPr>
        <w:t>forcé</w:t>
      </w:r>
      <w:r w:rsidRPr="00DF2975">
        <w:rPr>
          <w:rFonts w:ascii="Arial" w:hAnsi="Arial" w:cs="Arial"/>
          <w:spacing w:val="39"/>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sécurité</w:t>
      </w:r>
      <w:r w:rsidRPr="00DF2975">
        <w:rPr>
          <w:rFonts w:ascii="Arial" w:hAnsi="Arial" w:cs="Arial"/>
          <w:spacing w:val="54"/>
          <w:sz w:val="20"/>
          <w:szCs w:val="20"/>
        </w:rPr>
        <w:t xml:space="preserve"> </w:t>
      </w:r>
      <w:r w:rsidRPr="00DF2975">
        <w:rPr>
          <w:rFonts w:ascii="Arial" w:hAnsi="Arial" w:cs="Arial"/>
          <w:sz w:val="20"/>
          <w:szCs w:val="20"/>
        </w:rPr>
        <w:t>peut</w:t>
      </w:r>
      <w:r w:rsidRPr="00DF2975">
        <w:rPr>
          <w:rFonts w:ascii="Arial" w:hAnsi="Arial" w:cs="Arial"/>
          <w:spacing w:val="45"/>
          <w:sz w:val="20"/>
          <w:szCs w:val="20"/>
        </w:rPr>
        <w:t xml:space="preserve"> </w:t>
      </w:r>
      <w:r w:rsidRPr="00DF2975">
        <w:rPr>
          <w:rFonts w:ascii="Arial" w:hAnsi="Arial" w:cs="Arial"/>
          <w:sz w:val="20"/>
          <w:szCs w:val="20"/>
        </w:rPr>
        <w:t>ne</w:t>
      </w:r>
      <w:r w:rsidRPr="00DF2975">
        <w:rPr>
          <w:rFonts w:ascii="Arial" w:hAnsi="Arial" w:cs="Arial"/>
          <w:spacing w:val="40"/>
          <w:sz w:val="20"/>
          <w:szCs w:val="20"/>
        </w:rPr>
        <w:t xml:space="preserve"> </w:t>
      </w:r>
      <w:r w:rsidRPr="00DF2975">
        <w:rPr>
          <w:rFonts w:ascii="Arial" w:hAnsi="Arial" w:cs="Arial"/>
          <w:sz w:val="20"/>
          <w:szCs w:val="20"/>
        </w:rPr>
        <w:t>pas</w:t>
      </w:r>
      <w:r w:rsidRPr="00DF2975">
        <w:rPr>
          <w:rFonts w:ascii="Arial" w:hAnsi="Arial" w:cs="Arial"/>
          <w:spacing w:val="44"/>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w w:val="106"/>
          <w:sz w:val="20"/>
          <w:szCs w:val="20"/>
        </w:rPr>
        <w:t>possible.</w:t>
      </w:r>
    </w:p>
    <w:p w14:paraId="472870B4"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w:t>
      </w:r>
      <w:r w:rsidRPr="00DF2975">
        <w:rPr>
          <w:rFonts w:ascii="Arial" w:hAnsi="Arial" w:cs="Arial"/>
          <w:spacing w:val="11"/>
          <w:sz w:val="20"/>
          <w:szCs w:val="20"/>
        </w:rPr>
        <w:t xml:space="preserve"> </w:t>
      </w:r>
      <w:r w:rsidRPr="00DF2975">
        <w:rPr>
          <w:rFonts w:ascii="Arial" w:hAnsi="Arial" w:cs="Arial"/>
          <w:sz w:val="20"/>
          <w:szCs w:val="20"/>
        </w:rPr>
        <w:t xml:space="preserve">Décollage </w:t>
      </w:r>
      <w:r w:rsidRPr="00DF2975">
        <w:rPr>
          <w:rFonts w:ascii="Arial" w:hAnsi="Arial" w:cs="Arial"/>
          <w:w w:val="81"/>
          <w:sz w:val="20"/>
          <w:szCs w:val="20"/>
        </w:rPr>
        <w:t>–</w:t>
      </w:r>
      <w:r w:rsidRPr="00DF2975">
        <w:rPr>
          <w:rFonts w:ascii="Arial" w:hAnsi="Arial" w:cs="Arial"/>
          <w:spacing w:val="51"/>
          <w:w w:val="81"/>
          <w:sz w:val="20"/>
          <w:szCs w:val="20"/>
        </w:rPr>
        <w:t xml:space="preserve"> </w:t>
      </w:r>
      <w:r w:rsidRPr="00DF2975">
        <w:rPr>
          <w:rFonts w:ascii="Arial" w:hAnsi="Arial" w:cs="Arial"/>
          <w:w w:val="108"/>
          <w:sz w:val="20"/>
          <w:szCs w:val="20"/>
        </w:rPr>
        <w:t>Environnement</w:t>
      </w:r>
      <w:r w:rsidRPr="00DF2975">
        <w:rPr>
          <w:rFonts w:ascii="Arial" w:hAnsi="Arial" w:cs="Arial"/>
          <w:spacing w:val="33"/>
          <w:w w:val="108"/>
          <w:sz w:val="20"/>
          <w:szCs w:val="20"/>
        </w:rPr>
        <w:t xml:space="preserve"> </w:t>
      </w:r>
      <w:r w:rsidRPr="00DF2975">
        <w:rPr>
          <w:rFonts w:ascii="Arial" w:hAnsi="Arial" w:cs="Arial"/>
          <w:sz w:val="20"/>
          <w:szCs w:val="20"/>
        </w:rPr>
        <w:t>non hostile (sans</w:t>
      </w:r>
      <w:r w:rsidRPr="00DF2975">
        <w:rPr>
          <w:rFonts w:ascii="Arial" w:hAnsi="Arial" w:cs="Arial"/>
          <w:spacing w:val="57"/>
          <w:sz w:val="20"/>
          <w:szCs w:val="20"/>
        </w:rPr>
        <w:t xml:space="preserve"> </w:t>
      </w:r>
      <w:r w:rsidRPr="00DF2975">
        <w:rPr>
          <w:rFonts w:ascii="Arial" w:hAnsi="Arial" w:cs="Arial"/>
          <w:sz w:val="20"/>
          <w:szCs w:val="20"/>
        </w:rPr>
        <w:t>autorisation d’exploiter avec</w:t>
      </w:r>
      <w:r w:rsidRPr="00DF2975">
        <w:rPr>
          <w:rFonts w:ascii="Arial" w:hAnsi="Arial" w:cs="Arial"/>
          <w:spacing w:val="47"/>
          <w:sz w:val="20"/>
          <w:szCs w:val="20"/>
        </w:rPr>
        <w:t xml:space="preserve"> </w:t>
      </w:r>
      <w:r w:rsidRPr="00DF2975">
        <w:rPr>
          <w:rFonts w:ascii="Arial" w:hAnsi="Arial" w:cs="Arial"/>
          <w:sz w:val="20"/>
          <w:szCs w:val="20"/>
        </w:rPr>
        <w:t>un</w:t>
      </w:r>
      <w:r w:rsidRPr="00DF2975">
        <w:rPr>
          <w:rFonts w:ascii="Arial" w:hAnsi="Arial" w:cs="Arial"/>
          <w:spacing w:val="59"/>
          <w:sz w:val="20"/>
          <w:szCs w:val="20"/>
        </w:rPr>
        <w:t xml:space="preserve"> </w:t>
      </w:r>
      <w:r w:rsidRPr="00DF2975">
        <w:rPr>
          <w:rFonts w:ascii="Arial" w:hAnsi="Arial" w:cs="Arial"/>
          <w:sz w:val="20"/>
          <w:szCs w:val="20"/>
        </w:rPr>
        <w:t xml:space="preserve">temps  </w:t>
      </w:r>
      <w:r w:rsidR="001F5A86" w:rsidRPr="00DF2975">
        <w:rPr>
          <w:rFonts w:ascii="Arial" w:hAnsi="Arial" w:cs="Arial"/>
          <w:w w:val="104"/>
          <w:sz w:val="20"/>
          <w:szCs w:val="20"/>
        </w:rPr>
        <w:t>d’expo</w:t>
      </w:r>
      <w:r w:rsidRPr="00DF2975">
        <w:rPr>
          <w:rFonts w:ascii="Arial" w:hAnsi="Arial" w:cs="Arial"/>
          <w:sz w:val="20"/>
          <w:szCs w:val="20"/>
        </w:rPr>
        <w:t>sition)</w:t>
      </w:r>
      <w:r w:rsidRPr="00DF2975">
        <w:rPr>
          <w:rFonts w:ascii="Arial" w:hAnsi="Arial" w:cs="Arial"/>
          <w:spacing w:val="59"/>
          <w:sz w:val="20"/>
          <w:szCs w:val="20"/>
        </w:rPr>
        <w:t xml:space="preserve"> </w:t>
      </w:r>
      <w:r w:rsidR="00BE3049" w:rsidRPr="00DF2975">
        <w:rPr>
          <w:rFonts w:ascii="Arial" w:hAnsi="Arial" w:cs="Arial"/>
          <w:w w:val="108"/>
          <w:sz w:val="20"/>
          <w:szCs w:val="20"/>
        </w:rPr>
        <w:t xml:space="preserve">§ </w:t>
      </w:r>
      <w:r w:rsidRPr="00DF2975">
        <w:rPr>
          <w:rFonts w:ascii="Arial" w:hAnsi="Arial" w:cs="Arial"/>
          <w:spacing w:val="20"/>
          <w:w w:val="108"/>
          <w:sz w:val="20"/>
          <w:szCs w:val="20"/>
        </w:rPr>
        <w:t xml:space="preserve"> </w:t>
      </w:r>
      <w:r w:rsidRPr="00DF2975">
        <w:rPr>
          <w:rFonts w:ascii="Arial" w:hAnsi="Arial" w:cs="Arial"/>
          <w:sz w:val="20"/>
          <w:szCs w:val="20"/>
        </w:rPr>
        <w:t>OPS</w:t>
      </w:r>
      <w:r w:rsidRPr="00DF2975">
        <w:rPr>
          <w:rFonts w:ascii="Arial" w:hAnsi="Arial" w:cs="Arial"/>
          <w:spacing w:val="45"/>
          <w:sz w:val="20"/>
          <w:szCs w:val="20"/>
        </w:rPr>
        <w:t xml:space="preserve"> </w:t>
      </w:r>
      <w:r w:rsidRPr="00DF2975">
        <w:rPr>
          <w:rFonts w:ascii="Arial" w:hAnsi="Arial" w:cs="Arial"/>
          <w:sz w:val="20"/>
          <w:szCs w:val="20"/>
        </w:rPr>
        <w:t>3.</w:t>
      </w:r>
      <w:r w:rsidR="004C5C0F" w:rsidRPr="00DF2975">
        <w:rPr>
          <w:rFonts w:ascii="Arial" w:hAnsi="Arial" w:cs="Arial"/>
          <w:sz w:val="20"/>
          <w:szCs w:val="20"/>
        </w:rPr>
        <w:t>H.01</w:t>
      </w:r>
      <w:r w:rsidRPr="00DF2975">
        <w:rPr>
          <w:rFonts w:ascii="Arial" w:hAnsi="Arial" w:cs="Arial"/>
          <w:sz w:val="20"/>
          <w:szCs w:val="20"/>
        </w:rPr>
        <w:t>5</w:t>
      </w:r>
      <w:r w:rsidR="004C5C0F" w:rsidRPr="00DF2975">
        <w:rPr>
          <w:rFonts w:ascii="Arial" w:hAnsi="Arial" w:cs="Arial"/>
          <w:sz w:val="20"/>
          <w:szCs w:val="20"/>
        </w:rPr>
        <w:t xml:space="preserve"> </w:t>
      </w:r>
      <w:r w:rsidRPr="00DF2975">
        <w:rPr>
          <w:rFonts w:ascii="Arial" w:hAnsi="Arial" w:cs="Arial"/>
          <w:iCs/>
          <w:w w:val="94"/>
          <w:sz w:val="20"/>
          <w:szCs w:val="20"/>
        </w:rPr>
        <w:t>(a)(</w:t>
      </w:r>
      <w:r w:rsidRPr="00DF2975">
        <w:rPr>
          <w:rFonts w:ascii="Arial" w:hAnsi="Arial" w:cs="Arial"/>
          <w:sz w:val="20"/>
          <w:szCs w:val="20"/>
        </w:rPr>
        <w:t>2).</w:t>
      </w:r>
    </w:p>
    <w:p w14:paraId="75788660" w14:textId="4C0337B5"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24"/>
          <w:sz w:val="20"/>
          <w:szCs w:val="20"/>
        </w:rPr>
        <w:t xml:space="preserve"> </w:t>
      </w:r>
      <w:r w:rsidRPr="00DF2975">
        <w:rPr>
          <w:rFonts w:ascii="Arial" w:hAnsi="Arial" w:cs="Arial"/>
          <w:sz w:val="20"/>
          <w:szCs w:val="20"/>
        </w:rPr>
        <w:t>figure</w:t>
      </w:r>
      <w:r w:rsidRPr="00DF2975">
        <w:rPr>
          <w:rFonts w:ascii="Arial" w:hAnsi="Arial" w:cs="Arial"/>
          <w:spacing w:val="38"/>
          <w:sz w:val="20"/>
          <w:szCs w:val="20"/>
        </w:rPr>
        <w:t xml:space="preserve"> </w:t>
      </w:r>
      <w:r w:rsidRPr="00DF2975">
        <w:rPr>
          <w:rFonts w:ascii="Arial" w:hAnsi="Arial" w:cs="Arial"/>
          <w:sz w:val="20"/>
          <w:szCs w:val="20"/>
        </w:rPr>
        <w:t>1</w:t>
      </w:r>
      <w:r w:rsidRPr="00DF2975">
        <w:rPr>
          <w:rFonts w:ascii="Arial" w:hAnsi="Arial" w:cs="Arial"/>
          <w:spacing w:val="-12"/>
          <w:sz w:val="20"/>
          <w:szCs w:val="20"/>
        </w:rPr>
        <w:t xml:space="preserve"> </w:t>
      </w:r>
      <w:r w:rsidRPr="00DF2975">
        <w:rPr>
          <w:rFonts w:ascii="Arial" w:hAnsi="Arial" w:cs="Arial"/>
          <w:sz w:val="20"/>
          <w:szCs w:val="20"/>
        </w:rPr>
        <w:t>montre</w:t>
      </w:r>
      <w:r w:rsidRPr="00DF2975">
        <w:rPr>
          <w:rFonts w:ascii="Arial" w:hAnsi="Arial" w:cs="Arial"/>
          <w:spacing w:val="57"/>
          <w:sz w:val="20"/>
          <w:szCs w:val="20"/>
        </w:rPr>
        <w:t xml:space="preserve"> </w:t>
      </w:r>
      <w:r w:rsidRPr="00DF2975">
        <w:rPr>
          <w:rFonts w:ascii="Arial" w:hAnsi="Arial" w:cs="Arial"/>
          <w:sz w:val="20"/>
          <w:szCs w:val="20"/>
        </w:rPr>
        <w:t>un</w:t>
      </w:r>
      <w:r w:rsidRPr="00DF2975">
        <w:rPr>
          <w:rFonts w:ascii="Arial" w:hAnsi="Arial" w:cs="Arial"/>
          <w:spacing w:val="32"/>
          <w:sz w:val="20"/>
          <w:szCs w:val="20"/>
        </w:rPr>
        <w:t xml:space="preserve"> </w:t>
      </w:r>
      <w:r w:rsidRPr="00DF2975">
        <w:rPr>
          <w:rFonts w:ascii="Arial" w:hAnsi="Arial" w:cs="Arial"/>
          <w:sz w:val="20"/>
          <w:szCs w:val="20"/>
        </w:rPr>
        <w:t>profil</w:t>
      </w:r>
      <w:r w:rsidRPr="00DF2975">
        <w:rPr>
          <w:rFonts w:ascii="Arial" w:hAnsi="Arial" w:cs="Arial"/>
          <w:spacing w:val="53"/>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Pr="00DF2975">
        <w:rPr>
          <w:rFonts w:ascii="Arial" w:hAnsi="Arial" w:cs="Arial"/>
          <w:sz w:val="20"/>
          <w:szCs w:val="20"/>
        </w:rPr>
        <w:t xml:space="preserve">décollage </w:t>
      </w:r>
      <w:r w:rsidRPr="00DF2975">
        <w:rPr>
          <w:rFonts w:ascii="Arial" w:hAnsi="Arial" w:cs="Arial"/>
          <w:spacing w:val="5"/>
          <w:sz w:val="20"/>
          <w:szCs w:val="20"/>
        </w:rPr>
        <w:t xml:space="preserve"> </w:t>
      </w:r>
      <w:r w:rsidRPr="00DF2975">
        <w:rPr>
          <w:rFonts w:ascii="Arial" w:hAnsi="Arial" w:cs="Arial"/>
          <w:sz w:val="20"/>
          <w:szCs w:val="20"/>
        </w:rPr>
        <w:t>typique</w:t>
      </w:r>
      <w:r w:rsidRPr="00DF2975">
        <w:rPr>
          <w:rFonts w:ascii="Arial" w:hAnsi="Arial" w:cs="Arial"/>
          <w:spacing w:val="52"/>
          <w:sz w:val="20"/>
          <w:szCs w:val="20"/>
        </w:rPr>
        <w:t xml:space="preserve"> </w:t>
      </w:r>
      <w:r w:rsidRPr="00DF2975">
        <w:rPr>
          <w:rFonts w:ascii="Arial" w:hAnsi="Arial" w:cs="Arial"/>
          <w:sz w:val="20"/>
          <w:szCs w:val="20"/>
        </w:rPr>
        <w:t>pour</w:t>
      </w:r>
      <w:r w:rsidRPr="00DF2975">
        <w:rPr>
          <w:rFonts w:ascii="Arial" w:hAnsi="Arial" w:cs="Arial"/>
          <w:spacing w:val="48"/>
          <w:sz w:val="20"/>
          <w:szCs w:val="20"/>
        </w:rPr>
        <w:t xml:space="preserve"> </w:t>
      </w:r>
      <w:r w:rsidRPr="00DF2975">
        <w:rPr>
          <w:rFonts w:ascii="Arial" w:hAnsi="Arial" w:cs="Arial"/>
          <w:sz w:val="20"/>
          <w:szCs w:val="20"/>
        </w:rPr>
        <w:t>une</w:t>
      </w:r>
      <w:r w:rsidRPr="00DF2975">
        <w:rPr>
          <w:rFonts w:ascii="Arial" w:hAnsi="Arial" w:cs="Arial"/>
          <w:spacing w:val="38"/>
          <w:sz w:val="20"/>
          <w:szCs w:val="20"/>
        </w:rPr>
        <w:t xml:space="preserve"> </w:t>
      </w:r>
      <w:r w:rsidRPr="00DF2975">
        <w:rPr>
          <w:rFonts w:ascii="Arial" w:hAnsi="Arial" w:cs="Arial"/>
          <w:sz w:val="20"/>
          <w:szCs w:val="20"/>
        </w:rPr>
        <w:t xml:space="preserve">exploitation </w:t>
      </w:r>
      <w:r w:rsidRPr="00DF2975">
        <w:rPr>
          <w:rFonts w:ascii="Arial" w:hAnsi="Arial" w:cs="Arial"/>
          <w:spacing w:val="9"/>
          <w:sz w:val="20"/>
          <w:szCs w:val="20"/>
        </w:rPr>
        <w:t xml:space="preserve"> </w:t>
      </w:r>
      <w:r w:rsidRPr="00DF2975">
        <w:rPr>
          <w:rFonts w:ascii="Arial" w:hAnsi="Arial" w:cs="Arial"/>
          <w:sz w:val="20"/>
          <w:szCs w:val="20"/>
        </w:rPr>
        <w:t>en</w:t>
      </w:r>
      <w:r w:rsidRPr="00DF2975">
        <w:rPr>
          <w:rFonts w:ascii="Arial" w:hAnsi="Arial" w:cs="Arial"/>
          <w:spacing w:val="26"/>
          <w:sz w:val="20"/>
          <w:szCs w:val="20"/>
        </w:rPr>
        <w:t xml:space="preserve"> </w:t>
      </w:r>
      <w:r w:rsidRPr="00DF2975">
        <w:rPr>
          <w:rFonts w:ascii="Arial" w:hAnsi="Arial" w:cs="Arial"/>
          <w:sz w:val="20"/>
          <w:szCs w:val="20"/>
        </w:rPr>
        <w:t>classe</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001F5A86" w:rsidRPr="00DF2975">
        <w:rPr>
          <w:rFonts w:ascii="Arial" w:hAnsi="Arial" w:cs="Arial"/>
          <w:w w:val="106"/>
          <w:sz w:val="20"/>
          <w:szCs w:val="20"/>
        </w:rPr>
        <w:t>perfor</w:t>
      </w:r>
      <w:r w:rsidRPr="00DF2975">
        <w:rPr>
          <w:rFonts w:ascii="Arial" w:hAnsi="Arial" w:cs="Arial"/>
          <w:sz w:val="20"/>
          <w:szCs w:val="20"/>
        </w:rPr>
        <w:t>mances</w:t>
      </w:r>
      <w:r w:rsidRPr="00DF2975">
        <w:rPr>
          <w:rFonts w:ascii="Arial" w:hAnsi="Arial" w:cs="Arial"/>
          <w:spacing w:val="36"/>
          <w:sz w:val="20"/>
          <w:szCs w:val="20"/>
        </w:rPr>
        <w:t xml:space="preserve"> </w:t>
      </w:r>
      <w:r w:rsidRPr="00DF2975">
        <w:rPr>
          <w:rFonts w:ascii="Arial" w:hAnsi="Arial" w:cs="Arial"/>
          <w:sz w:val="20"/>
          <w:szCs w:val="20"/>
        </w:rPr>
        <w:t>2</w:t>
      </w:r>
      <w:r w:rsidRPr="00DF2975">
        <w:rPr>
          <w:rFonts w:ascii="Arial" w:hAnsi="Arial" w:cs="Arial"/>
          <w:spacing w:val="-12"/>
          <w:sz w:val="20"/>
          <w:szCs w:val="20"/>
        </w:rPr>
        <w:t xml:space="preserve"> </w:t>
      </w:r>
      <w:r w:rsidRPr="00DF2975">
        <w:rPr>
          <w:rFonts w:ascii="Arial" w:hAnsi="Arial" w:cs="Arial"/>
          <w:sz w:val="20"/>
          <w:szCs w:val="20"/>
        </w:rPr>
        <w:t>à</w:t>
      </w:r>
      <w:r w:rsidRPr="00DF2975">
        <w:rPr>
          <w:rFonts w:ascii="Arial" w:hAnsi="Arial" w:cs="Arial"/>
          <w:spacing w:val="7"/>
          <w:sz w:val="20"/>
          <w:szCs w:val="20"/>
        </w:rPr>
        <w:t xml:space="preserve"> </w:t>
      </w:r>
      <w:r w:rsidRPr="00DF2975">
        <w:rPr>
          <w:rFonts w:ascii="Arial" w:hAnsi="Arial" w:cs="Arial"/>
          <w:sz w:val="20"/>
          <w:szCs w:val="20"/>
        </w:rPr>
        <w:t>partir</w:t>
      </w:r>
      <w:r w:rsidRPr="00DF2975">
        <w:rPr>
          <w:rFonts w:ascii="Arial" w:hAnsi="Arial" w:cs="Arial"/>
          <w:spacing w:val="40"/>
          <w:sz w:val="20"/>
          <w:szCs w:val="20"/>
        </w:rPr>
        <w:t xml:space="preserve"> </w:t>
      </w:r>
      <w:r w:rsidRPr="00DF2975">
        <w:rPr>
          <w:rFonts w:ascii="Arial" w:hAnsi="Arial" w:cs="Arial"/>
          <w:sz w:val="20"/>
          <w:szCs w:val="20"/>
        </w:rPr>
        <w:t>d’une</w:t>
      </w:r>
      <w:r w:rsidRPr="00DF2975">
        <w:rPr>
          <w:rFonts w:ascii="Arial" w:hAnsi="Arial" w:cs="Arial"/>
          <w:spacing w:val="27"/>
          <w:sz w:val="20"/>
          <w:szCs w:val="20"/>
        </w:rPr>
        <w:t xml:space="preserve"> </w:t>
      </w:r>
      <w:r w:rsidR="001F5A86" w:rsidRPr="00DF2975">
        <w:rPr>
          <w:rFonts w:ascii="Arial" w:hAnsi="Arial" w:cs="Arial"/>
          <w:w w:val="107"/>
          <w:sz w:val="20"/>
          <w:szCs w:val="20"/>
        </w:rPr>
        <w:t>héliplate</w:t>
      </w:r>
      <w:r w:rsidRPr="00DF2975">
        <w:rPr>
          <w:rFonts w:ascii="Arial" w:hAnsi="Arial" w:cs="Arial"/>
          <w:w w:val="107"/>
          <w:sz w:val="20"/>
          <w:szCs w:val="20"/>
        </w:rPr>
        <w:t>forme</w:t>
      </w:r>
      <w:r w:rsidRPr="00DF2975">
        <w:rPr>
          <w:rFonts w:ascii="Arial" w:hAnsi="Arial" w:cs="Arial"/>
          <w:spacing w:val="-4"/>
          <w:w w:val="107"/>
          <w:sz w:val="20"/>
          <w:szCs w:val="20"/>
        </w:rPr>
        <w:t xml:space="preserve"> </w:t>
      </w:r>
      <w:r w:rsidRPr="00DF2975">
        <w:rPr>
          <w:rFonts w:ascii="Arial" w:hAnsi="Arial" w:cs="Arial"/>
          <w:sz w:val="20"/>
          <w:szCs w:val="20"/>
        </w:rPr>
        <w:t>ou</w:t>
      </w:r>
      <w:r w:rsidRPr="00DF2975">
        <w:rPr>
          <w:rFonts w:ascii="Arial" w:hAnsi="Arial" w:cs="Arial"/>
          <w:spacing w:val="22"/>
          <w:sz w:val="20"/>
          <w:szCs w:val="20"/>
        </w:rPr>
        <w:t xml:space="preserve"> </w:t>
      </w:r>
      <w:r w:rsidRPr="00DF2975">
        <w:rPr>
          <w:rFonts w:ascii="Arial" w:hAnsi="Arial" w:cs="Arial"/>
          <w:sz w:val="20"/>
          <w:szCs w:val="20"/>
        </w:rPr>
        <w:t>d’un</w:t>
      </w:r>
      <w:r w:rsidR="000E65E5">
        <w:rPr>
          <w:rFonts w:ascii="Arial" w:hAnsi="Arial" w:cs="Arial"/>
          <w:sz w:val="20"/>
          <w:szCs w:val="20"/>
        </w:rPr>
        <w:t>e</w:t>
      </w:r>
      <w:r w:rsidRPr="00DF2975">
        <w:rPr>
          <w:rFonts w:ascii="Arial" w:hAnsi="Arial" w:cs="Arial"/>
          <w:spacing w:val="21"/>
          <w:sz w:val="20"/>
          <w:szCs w:val="20"/>
        </w:rPr>
        <w:t xml:space="preserve"> </w:t>
      </w:r>
      <w:r w:rsidR="000E65E5">
        <w:rPr>
          <w:rFonts w:ascii="Arial" w:hAnsi="Arial" w:cs="Arial"/>
          <w:sz w:val="20"/>
          <w:szCs w:val="20"/>
        </w:rPr>
        <w:t>hélistation</w:t>
      </w:r>
      <w:r w:rsidRPr="00DF2975">
        <w:rPr>
          <w:rFonts w:ascii="Arial" w:hAnsi="Arial" w:cs="Arial"/>
          <w:spacing w:val="56"/>
          <w:sz w:val="20"/>
          <w:szCs w:val="20"/>
        </w:rPr>
        <w:t xml:space="preserve"> </w:t>
      </w:r>
      <w:r w:rsidRPr="00DF2975">
        <w:rPr>
          <w:rFonts w:ascii="Arial" w:hAnsi="Arial" w:cs="Arial"/>
          <w:sz w:val="20"/>
          <w:szCs w:val="20"/>
        </w:rPr>
        <w:t>en</w:t>
      </w:r>
      <w:r w:rsidRPr="00DF2975">
        <w:rPr>
          <w:rFonts w:ascii="Arial" w:hAnsi="Arial" w:cs="Arial"/>
          <w:spacing w:val="16"/>
          <w:sz w:val="20"/>
          <w:szCs w:val="20"/>
        </w:rPr>
        <w:t xml:space="preserve"> </w:t>
      </w:r>
      <w:r w:rsidRPr="00DF2975">
        <w:rPr>
          <w:rFonts w:ascii="Arial" w:hAnsi="Arial" w:cs="Arial"/>
          <w:sz w:val="20"/>
          <w:szCs w:val="20"/>
        </w:rPr>
        <w:t>terrasse</w:t>
      </w:r>
      <w:r w:rsidRPr="00DF2975">
        <w:rPr>
          <w:rFonts w:ascii="Arial" w:hAnsi="Arial" w:cs="Arial"/>
          <w:spacing w:val="38"/>
          <w:sz w:val="20"/>
          <w:szCs w:val="20"/>
        </w:rPr>
        <w:t xml:space="preserve"> </w:t>
      </w:r>
      <w:r w:rsidRPr="00DF2975">
        <w:rPr>
          <w:rFonts w:ascii="Arial" w:hAnsi="Arial" w:cs="Arial"/>
          <w:sz w:val="20"/>
          <w:szCs w:val="20"/>
        </w:rPr>
        <w:t>dans</w:t>
      </w:r>
      <w:r w:rsidRPr="00DF2975">
        <w:rPr>
          <w:rFonts w:ascii="Arial" w:hAnsi="Arial" w:cs="Arial"/>
          <w:spacing w:val="27"/>
          <w:sz w:val="20"/>
          <w:szCs w:val="20"/>
        </w:rPr>
        <w:t xml:space="preserve"> </w:t>
      </w:r>
      <w:r w:rsidRPr="00DF2975">
        <w:rPr>
          <w:rFonts w:ascii="Arial" w:hAnsi="Arial" w:cs="Arial"/>
          <w:sz w:val="20"/>
          <w:szCs w:val="20"/>
        </w:rPr>
        <w:t>un</w:t>
      </w:r>
      <w:r w:rsidRPr="00DF2975">
        <w:rPr>
          <w:rFonts w:ascii="Arial" w:hAnsi="Arial" w:cs="Arial"/>
          <w:spacing w:val="22"/>
          <w:sz w:val="20"/>
          <w:szCs w:val="20"/>
        </w:rPr>
        <w:t xml:space="preserve"> </w:t>
      </w:r>
      <w:r w:rsidRPr="00DF2975">
        <w:rPr>
          <w:rFonts w:ascii="Arial" w:hAnsi="Arial" w:cs="Arial"/>
          <w:w w:val="107"/>
          <w:sz w:val="20"/>
          <w:szCs w:val="20"/>
        </w:rPr>
        <w:t xml:space="preserve">environnement </w:t>
      </w:r>
      <w:r w:rsidRPr="00DF2975">
        <w:rPr>
          <w:rFonts w:ascii="Arial" w:hAnsi="Arial" w:cs="Arial"/>
          <w:sz w:val="20"/>
          <w:szCs w:val="20"/>
        </w:rPr>
        <w:t>non</w:t>
      </w:r>
      <w:r w:rsidRPr="00DF2975">
        <w:rPr>
          <w:rFonts w:ascii="Arial" w:hAnsi="Arial" w:cs="Arial"/>
          <w:spacing w:val="56"/>
          <w:sz w:val="20"/>
          <w:szCs w:val="20"/>
        </w:rPr>
        <w:t xml:space="preserve"> </w:t>
      </w:r>
      <w:r w:rsidRPr="00DF2975">
        <w:rPr>
          <w:rFonts w:ascii="Arial" w:hAnsi="Arial" w:cs="Arial"/>
          <w:w w:val="104"/>
          <w:sz w:val="20"/>
          <w:szCs w:val="20"/>
        </w:rPr>
        <w:t>hostile.</w:t>
      </w:r>
    </w:p>
    <w:p w14:paraId="2BC7FAA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3.2.</w:t>
      </w:r>
      <w:r w:rsidRPr="00DF2975">
        <w:rPr>
          <w:rFonts w:ascii="Arial" w:hAnsi="Arial" w:cs="Arial"/>
          <w:spacing w:val="-11"/>
          <w:sz w:val="20"/>
          <w:szCs w:val="20"/>
        </w:rPr>
        <w:t xml:space="preserve"> </w:t>
      </w:r>
      <w:r w:rsidRPr="00DF2975">
        <w:rPr>
          <w:rFonts w:ascii="Arial" w:hAnsi="Arial" w:cs="Arial"/>
          <w:sz w:val="20"/>
          <w:szCs w:val="20"/>
        </w:rPr>
        <w:t>Si</w:t>
      </w:r>
      <w:r w:rsidRPr="00DF2975">
        <w:rPr>
          <w:rFonts w:ascii="Arial" w:hAnsi="Arial" w:cs="Arial"/>
          <w:spacing w:val="37"/>
          <w:sz w:val="20"/>
          <w:szCs w:val="20"/>
        </w:rPr>
        <w:t xml:space="preserve"> </w:t>
      </w:r>
      <w:r w:rsidRPr="00DF2975">
        <w:rPr>
          <w:rFonts w:ascii="Arial" w:hAnsi="Arial" w:cs="Arial"/>
          <w:sz w:val="20"/>
          <w:szCs w:val="20"/>
        </w:rPr>
        <w:t>une</w:t>
      </w:r>
      <w:r w:rsidRPr="00DF2975">
        <w:rPr>
          <w:rFonts w:ascii="Arial" w:hAnsi="Arial" w:cs="Arial"/>
          <w:spacing w:val="48"/>
          <w:sz w:val="20"/>
          <w:szCs w:val="20"/>
        </w:rPr>
        <w:t xml:space="preserve"> </w:t>
      </w:r>
      <w:r w:rsidRPr="00DF2975">
        <w:rPr>
          <w:rFonts w:ascii="Arial" w:hAnsi="Arial" w:cs="Arial"/>
          <w:sz w:val="20"/>
          <w:szCs w:val="20"/>
        </w:rPr>
        <w:t>panne</w:t>
      </w:r>
      <w:r w:rsidRPr="00DF2975">
        <w:rPr>
          <w:rFonts w:ascii="Arial" w:hAnsi="Arial" w:cs="Arial"/>
          <w:spacing w:val="65"/>
          <w:sz w:val="20"/>
          <w:szCs w:val="20"/>
        </w:rPr>
        <w:t xml:space="preserve"> </w:t>
      </w:r>
      <w:r w:rsidRPr="00DF2975">
        <w:rPr>
          <w:rFonts w:ascii="Arial" w:hAnsi="Arial" w:cs="Arial"/>
          <w:sz w:val="20"/>
          <w:szCs w:val="20"/>
        </w:rPr>
        <w:t>moteur  survient</w:t>
      </w:r>
      <w:r w:rsidRPr="00DF2975">
        <w:rPr>
          <w:rFonts w:ascii="Arial" w:hAnsi="Arial" w:cs="Arial"/>
          <w:spacing w:val="65"/>
          <w:sz w:val="20"/>
          <w:szCs w:val="20"/>
        </w:rPr>
        <w:t xml:space="preserve"> </w:t>
      </w:r>
      <w:r w:rsidRPr="00DF2975">
        <w:rPr>
          <w:rFonts w:ascii="Arial" w:hAnsi="Arial" w:cs="Arial"/>
          <w:sz w:val="20"/>
          <w:szCs w:val="20"/>
        </w:rPr>
        <w:t>pendant</w:t>
      </w:r>
      <w:r w:rsidRPr="00DF2975">
        <w:rPr>
          <w:rFonts w:ascii="Arial" w:hAnsi="Arial" w:cs="Arial"/>
          <w:spacing w:val="66"/>
          <w:sz w:val="20"/>
          <w:szCs w:val="20"/>
        </w:rPr>
        <w:t xml:space="preserve"> </w:t>
      </w:r>
      <w:r w:rsidRPr="00DF2975">
        <w:rPr>
          <w:rFonts w:ascii="Arial" w:hAnsi="Arial" w:cs="Arial"/>
          <w:sz w:val="20"/>
          <w:szCs w:val="20"/>
        </w:rPr>
        <w:t>la</w:t>
      </w:r>
      <w:r w:rsidRPr="00DF2975">
        <w:rPr>
          <w:rFonts w:ascii="Arial" w:hAnsi="Arial" w:cs="Arial"/>
          <w:spacing w:val="36"/>
          <w:sz w:val="20"/>
          <w:szCs w:val="20"/>
        </w:rPr>
        <w:t xml:space="preserve"> </w:t>
      </w:r>
      <w:r w:rsidRPr="00DF2975">
        <w:rPr>
          <w:rFonts w:ascii="Arial" w:hAnsi="Arial" w:cs="Arial"/>
          <w:sz w:val="20"/>
          <w:szCs w:val="20"/>
        </w:rPr>
        <w:t>montée</w:t>
      </w:r>
      <w:r w:rsidRPr="00DF2975">
        <w:rPr>
          <w:rFonts w:ascii="Arial" w:hAnsi="Arial" w:cs="Arial"/>
          <w:spacing w:val="62"/>
          <w:sz w:val="20"/>
          <w:szCs w:val="20"/>
        </w:rPr>
        <w:t xml:space="preserve"> </w:t>
      </w:r>
      <w:r w:rsidRPr="00DF2975">
        <w:rPr>
          <w:rFonts w:ascii="Arial" w:hAnsi="Arial" w:cs="Arial"/>
          <w:sz w:val="20"/>
          <w:szCs w:val="20"/>
        </w:rPr>
        <w:t xml:space="preserve">jusqu’au </w:t>
      </w:r>
      <w:r w:rsidRPr="00DF2975">
        <w:rPr>
          <w:rFonts w:ascii="Arial" w:hAnsi="Arial" w:cs="Arial"/>
          <w:spacing w:val="1"/>
          <w:sz w:val="20"/>
          <w:szCs w:val="20"/>
        </w:rPr>
        <w:t xml:space="preserve"> </w:t>
      </w:r>
      <w:r w:rsidRPr="00DF2975">
        <w:rPr>
          <w:rFonts w:ascii="Arial" w:hAnsi="Arial" w:cs="Arial"/>
          <w:sz w:val="20"/>
          <w:szCs w:val="20"/>
        </w:rPr>
        <w:t>point</w:t>
      </w:r>
      <w:r w:rsidRPr="00DF2975">
        <w:rPr>
          <w:rFonts w:ascii="Arial" w:hAnsi="Arial" w:cs="Arial"/>
          <w:spacing w:val="53"/>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rotation,</w:t>
      </w:r>
      <w:r w:rsidRPr="00DF2975">
        <w:rPr>
          <w:rFonts w:ascii="Arial" w:hAnsi="Arial" w:cs="Arial"/>
          <w:spacing w:val="52"/>
          <w:sz w:val="20"/>
          <w:szCs w:val="20"/>
        </w:rPr>
        <w:t xml:space="preserve"> </w:t>
      </w:r>
      <w:r w:rsidRPr="00DF2975">
        <w:rPr>
          <w:rFonts w:ascii="Arial" w:hAnsi="Arial" w:cs="Arial"/>
          <w:sz w:val="20"/>
          <w:szCs w:val="20"/>
        </w:rPr>
        <w:t>le</w:t>
      </w:r>
      <w:r w:rsidRPr="00DF2975">
        <w:rPr>
          <w:rFonts w:ascii="Arial" w:hAnsi="Arial" w:cs="Arial"/>
          <w:spacing w:val="36"/>
          <w:sz w:val="20"/>
          <w:szCs w:val="20"/>
        </w:rPr>
        <w:t xml:space="preserve"> </w:t>
      </w:r>
      <w:r w:rsidRPr="00DF2975">
        <w:rPr>
          <w:rFonts w:ascii="Arial" w:hAnsi="Arial" w:cs="Arial"/>
          <w:sz w:val="20"/>
          <w:szCs w:val="20"/>
        </w:rPr>
        <w:t>respect</w:t>
      </w:r>
      <w:r w:rsidRPr="00DF2975">
        <w:rPr>
          <w:rFonts w:ascii="Arial" w:hAnsi="Arial" w:cs="Arial"/>
          <w:spacing w:val="41"/>
          <w:sz w:val="20"/>
          <w:szCs w:val="20"/>
        </w:rPr>
        <w:t xml:space="preserve"> </w:t>
      </w:r>
      <w:r w:rsidRPr="00DF2975">
        <w:rPr>
          <w:rFonts w:ascii="Arial" w:hAnsi="Arial" w:cs="Arial"/>
          <w:w w:val="109"/>
          <w:sz w:val="20"/>
          <w:szCs w:val="20"/>
        </w:rPr>
        <w:t xml:space="preserve">du </w:t>
      </w:r>
      <w:r w:rsidR="00BE3049" w:rsidRPr="00DF2975">
        <w:rPr>
          <w:rFonts w:ascii="Arial" w:hAnsi="Arial" w:cs="Arial"/>
          <w:w w:val="108"/>
          <w:sz w:val="20"/>
          <w:szCs w:val="20"/>
        </w:rPr>
        <w:t xml:space="preserve">§ </w:t>
      </w:r>
      <w:r w:rsidRPr="00DF2975">
        <w:rPr>
          <w:rFonts w:ascii="Arial" w:hAnsi="Arial" w:cs="Arial"/>
          <w:spacing w:val="-2"/>
          <w:w w:val="108"/>
          <w:sz w:val="20"/>
          <w:szCs w:val="20"/>
        </w:rPr>
        <w:t xml:space="preserve"> </w:t>
      </w:r>
      <w:r w:rsidRPr="00DF2975">
        <w:rPr>
          <w:rFonts w:ascii="Arial" w:hAnsi="Arial" w:cs="Arial"/>
          <w:sz w:val="20"/>
          <w:szCs w:val="20"/>
        </w:rPr>
        <w:t>OPS</w:t>
      </w:r>
      <w:r w:rsidRPr="00DF2975">
        <w:rPr>
          <w:rFonts w:ascii="Arial" w:hAnsi="Arial" w:cs="Arial"/>
          <w:spacing w:val="23"/>
          <w:sz w:val="20"/>
          <w:szCs w:val="20"/>
        </w:rPr>
        <w:t xml:space="preserve"> </w:t>
      </w:r>
      <w:r w:rsidRPr="00DF2975">
        <w:rPr>
          <w:rFonts w:ascii="Arial" w:hAnsi="Arial" w:cs="Arial"/>
          <w:w w:val="94"/>
          <w:sz w:val="20"/>
          <w:szCs w:val="20"/>
        </w:rPr>
        <w:t>3.</w:t>
      </w:r>
      <w:r w:rsidR="004C5C0F" w:rsidRPr="00DF2975">
        <w:rPr>
          <w:rFonts w:ascii="Arial" w:hAnsi="Arial" w:cs="Arial"/>
          <w:w w:val="94"/>
          <w:sz w:val="20"/>
          <w:szCs w:val="20"/>
        </w:rPr>
        <w:t>H.01</w:t>
      </w:r>
      <w:r w:rsidRPr="00DF2975">
        <w:rPr>
          <w:rFonts w:ascii="Arial" w:hAnsi="Arial" w:cs="Arial"/>
          <w:w w:val="94"/>
          <w:sz w:val="20"/>
          <w:szCs w:val="20"/>
        </w:rPr>
        <w:t>5</w:t>
      </w:r>
      <w:r w:rsidR="004C5C0F" w:rsidRPr="00DF2975">
        <w:rPr>
          <w:rFonts w:ascii="Arial" w:hAnsi="Arial" w:cs="Arial"/>
          <w:w w:val="94"/>
          <w:sz w:val="20"/>
          <w:szCs w:val="20"/>
        </w:rPr>
        <w:t xml:space="preserve"> </w:t>
      </w:r>
      <w:r w:rsidRPr="00DF2975">
        <w:rPr>
          <w:rFonts w:ascii="Arial" w:hAnsi="Arial" w:cs="Arial"/>
          <w:iCs/>
          <w:w w:val="94"/>
          <w:sz w:val="20"/>
          <w:szCs w:val="20"/>
        </w:rPr>
        <w:t>(a)</w:t>
      </w:r>
      <w:r w:rsidRPr="00DF2975">
        <w:rPr>
          <w:rFonts w:ascii="Arial" w:hAnsi="Arial" w:cs="Arial"/>
          <w:w w:val="94"/>
          <w:sz w:val="20"/>
          <w:szCs w:val="20"/>
        </w:rPr>
        <w:t>(2)</w:t>
      </w:r>
      <w:r w:rsidRPr="00DF2975">
        <w:rPr>
          <w:rFonts w:ascii="Arial" w:hAnsi="Arial" w:cs="Arial"/>
          <w:spacing w:val="13"/>
          <w:w w:val="94"/>
          <w:sz w:val="20"/>
          <w:szCs w:val="20"/>
        </w:rPr>
        <w:t xml:space="preserve"> </w:t>
      </w:r>
      <w:r w:rsidRPr="00DF2975">
        <w:rPr>
          <w:rFonts w:ascii="Arial" w:hAnsi="Arial" w:cs="Arial"/>
          <w:sz w:val="20"/>
          <w:szCs w:val="20"/>
        </w:rPr>
        <w:t>permettra</w:t>
      </w:r>
      <w:r w:rsidRPr="00DF2975">
        <w:rPr>
          <w:rFonts w:ascii="Arial" w:hAnsi="Arial" w:cs="Arial"/>
          <w:spacing w:val="57"/>
          <w:sz w:val="20"/>
          <w:szCs w:val="20"/>
        </w:rPr>
        <w:t xml:space="preserve"> </w:t>
      </w:r>
      <w:r w:rsidRPr="00DF2975">
        <w:rPr>
          <w:rFonts w:ascii="Arial" w:hAnsi="Arial" w:cs="Arial"/>
          <w:sz w:val="20"/>
          <w:szCs w:val="20"/>
        </w:rPr>
        <w:t>un</w:t>
      </w:r>
      <w:r w:rsidRPr="00DF2975">
        <w:rPr>
          <w:rFonts w:ascii="Arial" w:hAnsi="Arial" w:cs="Arial"/>
          <w:spacing w:val="24"/>
          <w:sz w:val="20"/>
          <w:szCs w:val="20"/>
        </w:rPr>
        <w:t xml:space="preserve"> </w:t>
      </w:r>
      <w:r w:rsidRPr="00DF2975">
        <w:rPr>
          <w:rFonts w:ascii="Arial" w:hAnsi="Arial" w:cs="Arial"/>
          <w:sz w:val="20"/>
          <w:szCs w:val="20"/>
        </w:rPr>
        <w:t>atterrissage</w:t>
      </w:r>
      <w:r w:rsidRPr="00DF2975">
        <w:rPr>
          <w:rFonts w:ascii="Arial" w:hAnsi="Arial" w:cs="Arial"/>
          <w:spacing w:val="57"/>
          <w:sz w:val="20"/>
          <w:szCs w:val="20"/>
        </w:rPr>
        <w:t xml:space="preserve"> </w:t>
      </w:r>
      <w:r w:rsidRPr="00DF2975">
        <w:rPr>
          <w:rFonts w:ascii="Arial" w:hAnsi="Arial" w:cs="Arial"/>
          <w:sz w:val="20"/>
          <w:szCs w:val="20"/>
        </w:rPr>
        <w:t>en</w:t>
      </w:r>
      <w:r w:rsidRPr="00DF2975">
        <w:rPr>
          <w:rFonts w:ascii="Arial" w:hAnsi="Arial" w:cs="Arial"/>
          <w:spacing w:val="18"/>
          <w:sz w:val="20"/>
          <w:szCs w:val="20"/>
        </w:rPr>
        <w:t xml:space="preserve"> </w:t>
      </w:r>
      <w:r w:rsidRPr="00DF2975">
        <w:rPr>
          <w:rFonts w:ascii="Arial" w:hAnsi="Arial" w:cs="Arial"/>
          <w:sz w:val="20"/>
          <w:szCs w:val="20"/>
        </w:rPr>
        <w:t>sécurité</w:t>
      </w:r>
      <w:r w:rsidRPr="00DF2975">
        <w:rPr>
          <w:rFonts w:ascii="Arial" w:hAnsi="Arial" w:cs="Arial"/>
          <w:spacing w:val="32"/>
          <w:sz w:val="20"/>
          <w:szCs w:val="20"/>
        </w:rPr>
        <w:t xml:space="preserve"> </w:t>
      </w:r>
      <w:r w:rsidRPr="00DF2975">
        <w:rPr>
          <w:rFonts w:ascii="Arial" w:hAnsi="Arial" w:cs="Arial"/>
          <w:sz w:val="20"/>
          <w:szCs w:val="20"/>
        </w:rPr>
        <w:t>ou</w:t>
      </w:r>
      <w:r w:rsidRPr="00DF2975">
        <w:rPr>
          <w:rFonts w:ascii="Arial" w:hAnsi="Arial" w:cs="Arial"/>
          <w:spacing w:val="24"/>
          <w:sz w:val="20"/>
          <w:szCs w:val="20"/>
        </w:rPr>
        <w:t xml:space="preserve"> </w:t>
      </w:r>
      <w:r w:rsidRPr="00DF2975">
        <w:rPr>
          <w:rFonts w:ascii="Arial" w:hAnsi="Arial" w:cs="Arial"/>
          <w:sz w:val="20"/>
          <w:szCs w:val="20"/>
        </w:rPr>
        <w:t>un</w:t>
      </w:r>
      <w:r w:rsidRPr="00DF2975">
        <w:rPr>
          <w:rFonts w:ascii="Arial" w:hAnsi="Arial" w:cs="Arial"/>
          <w:spacing w:val="24"/>
          <w:sz w:val="20"/>
          <w:szCs w:val="20"/>
        </w:rPr>
        <w:t xml:space="preserve"> </w:t>
      </w:r>
      <w:r w:rsidRPr="00DF2975">
        <w:rPr>
          <w:rFonts w:ascii="Arial" w:hAnsi="Arial" w:cs="Arial"/>
          <w:sz w:val="20"/>
          <w:szCs w:val="20"/>
        </w:rPr>
        <w:t>atterrissage</w:t>
      </w:r>
      <w:r w:rsidRPr="00DF2975">
        <w:rPr>
          <w:rFonts w:ascii="Arial" w:hAnsi="Arial" w:cs="Arial"/>
          <w:spacing w:val="57"/>
          <w:sz w:val="20"/>
          <w:szCs w:val="20"/>
        </w:rPr>
        <w:t xml:space="preserve"> </w:t>
      </w:r>
      <w:r w:rsidRPr="00DF2975">
        <w:rPr>
          <w:rFonts w:ascii="Arial" w:hAnsi="Arial" w:cs="Arial"/>
          <w:sz w:val="20"/>
          <w:szCs w:val="20"/>
        </w:rPr>
        <w:t>forcé</w:t>
      </w:r>
      <w:r w:rsidRPr="00DF2975">
        <w:rPr>
          <w:rFonts w:ascii="Arial" w:hAnsi="Arial" w:cs="Arial"/>
          <w:spacing w:val="17"/>
          <w:sz w:val="20"/>
          <w:szCs w:val="20"/>
        </w:rPr>
        <w:t xml:space="preserve"> </w:t>
      </w:r>
      <w:r w:rsidRPr="00DF2975">
        <w:rPr>
          <w:rFonts w:ascii="Arial" w:hAnsi="Arial" w:cs="Arial"/>
          <w:w w:val="107"/>
          <w:sz w:val="20"/>
          <w:szCs w:val="20"/>
        </w:rPr>
        <w:t xml:space="preserve">en </w:t>
      </w:r>
      <w:r w:rsidRPr="00DF2975">
        <w:rPr>
          <w:rFonts w:ascii="Arial" w:hAnsi="Arial" w:cs="Arial"/>
          <w:sz w:val="20"/>
          <w:szCs w:val="20"/>
        </w:rPr>
        <w:t>sécurité</w:t>
      </w:r>
      <w:r w:rsidRPr="00DF2975">
        <w:rPr>
          <w:rFonts w:ascii="Arial" w:hAnsi="Arial" w:cs="Arial"/>
          <w:spacing w:val="54"/>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5"/>
          <w:sz w:val="20"/>
          <w:szCs w:val="20"/>
        </w:rPr>
        <w:t>plate-forme.</w:t>
      </w:r>
    </w:p>
    <w:p w14:paraId="31E8849B"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3.3.</w:t>
      </w:r>
      <w:r w:rsidRPr="00DF2975">
        <w:rPr>
          <w:rFonts w:ascii="Arial" w:hAnsi="Arial" w:cs="Arial"/>
          <w:spacing w:val="-11"/>
          <w:sz w:val="20"/>
          <w:szCs w:val="20"/>
        </w:rPr>
        <w:t xml:space="preserve"> </w:t>
      </w:r>
      <w:r w:rsidRPr="00DF2975">
        <w:rPr>
          <w:rFonts w:ascii="Arial" w:hAnsi="Arial" w:cs="Arial"/>
          <w:sz w:val="20"/>
          <w:szCs w:val="20"/>
        </w:rPr>
        <w:t>Si</w:t>
      </w:r>
      <w:r w:rsidRPr="00DF2975">
        <w:rPr>
          <w:rFonts w:ascii="Arial" w:hAnsi="Arial" w:cs="Arial"/>
          <w:spacing w:val="32"/>
          <w:sz w:val="20"/>
          <w:szCs w:val="20"/>
        </w:rPr>
        <w:t xml:space="preserve"> </w:t>
      </w:r>
      <w:r w:rsidRPr="00DF2975">
        <w:rPr>
          <w:rFonts w:ascii="Arial" w:hAnsi="Arial" w:cs="Arial"/>
          <w:sz w:val="20"/>
          <w:szCs w:val="20"/>
        </w:rPr>
        <w:t>une</w:t>
      </w:r>
      <w:r w:rsidRPr="00DF2975">
        <w:rPr>
          <w:rFonts w:ascii="Arial" w:hAnsi="Arial" w:cs="Arial"/>
          <w:spacing w:val="43"/>
          <w:sz w:val="20"/>
          <w:szCs w:val="20"/>
        </w:rPr>
        <w:t xml:space="preserve"> </w:t>
      </w:r>
      <w:r w:rsidRPr="00DF2975">
        <w:rPr>
          <w:rFonts w:ascii="Arial" w:hAnsi="Arial" w:cs="Arial"/>
          <w:sz w:val="20"/>
          <w:szCs w:val="20"/>
        </w:rPr>
        <w:t>panne</w:t>
      </w:r>
      <w:r w:rsidRPr="00DF2975">
        <w:rPr>
          <w:rFonts w:ascii="Arial" w:hAnsi="Arial" w:cs="Arial"/>
          <w:spacing w:val="60"/>
          <w:sz w:val="20"/>
          <w:szCs w:val="20"/>
        </w:rPr>
        <w:t xml:space="preserve"> </w:t>
      </w:r>
      <w:r w:rsidRPr="00DF2975">
        <w:rPr>
          <w:rFonts w:ascii="Arial" w:hAnsi="Arial" w:cs="Arial"/>
          <w:sz w:val="20"/>
          <w:szCs w:val="20"/>
        </w:rPr>
        <w:t>moteur</w:t>
      </w:r>
      <w:r w:rsidRPr="00DF2975">
        <w:rPr>
          <w:rFonts w:ascii="Arial" w:hAnsi="Arial" w:cs="Arial"/>
          <w:spacing w:val="62"/>
          <w:sz w:val="20"/>
          <w:szCs w:val="20"/>
        </w:rPr>
        <w:t xml:space="preserve"> </w:t>
      </w:r>
      <w:r w:rsidRPr="00DF2975">
        <w:rPr>
          <w:rFonts w:ascii="Arial" w:hAnsi="Arial" w:cs="Arial"/>
          <w:sz w:val="20"/>
          <w:szCs w:val="20"/>
        </w:rPr>
        <w:t>survient</w:t>
      </w:r>
      <w:r w:rsidRPr="00DF2975">
        <w:rPr>
          <w:rFonts w:ascii="Arial" w:hAnsi="Arial" w:cs="Arial"/>
          <w:spacing w:val="60"/>
          <w:sz w:val="20"/>
          <w:szCs w:val="20"/>
        </w:rPr>
        <w:t xml:space="preserve"> </w:t>
      </w:r>
      <w:r w:rsidRPr="00DF2975">
        <w:rPr>
          <w:rFonts w:ascii="Arial" w:hAnsi="Arial" w:cs="Arial"/>
          <w:sz w:val="20"/>
          <w:szCs w:val="20"/>
        </w:rPr>
        <w:t>entre</w:t>
      </w:r>
      <w:r w:rsidRPr="00DF2975">
        <w:rPr>
          <w:rFonts w:ascii="Arial" w:hAnsi="Arial" w:cs="Arial"/>
          <w:spacing w:val="40"/>
          <w:sz w:val="20"/>
          <w:szCs w:val="20"/>
        </w:rPr>
        <w:t xml:space="preserve"> </w:t>
      </w:r>
      <w:r w:rsidRPr="00DF2975">
        <w:rPr>
          <w:rFonts w:ascii="Arial" w:hAnsi="Arial" w:cs="Arial"/>
          <w:sz w:val="20"/>
          <w:szCs w:val="20"/>
        </w:rPr>
        <w:t>le</w:t>
      </w:r>
      <w:r w:rsidRPr="00DF2975">
        <w:rPr>
          <w:rFonts w:ascii="Arial" w:hAnsi="Arial" w:cs="Arial"/>
          <w:spacing w:val="31"/>
          <w:sz w:val="20"/>
          <w:szCs w:val="20"/>
        </w:rPr>
        <w:t xml:space="preserve"> </w:t>
      </w:r>
      <w:r w:rsidRPr="00DF2975">
        <w:rPr>
          <w:rFonts w:ascii="Arial" w:hAnsi="Arial" w:cs="Arial"/>
          <w:sz w:val="20"/>
          <w:szCs w:val="20"/>
        </w:rPr>
        <w:t>point</w:t>
      </w:r>
      <w:r w:rsidRPr="00DF2975">
        <w:rPr>
          <w:rFonts w:ascii="Arial" w:hAnsi="Arial" w:cs="Arial"/>
          <w:spacing w:val="48"/>
          <w:sz w:val="20"/>
          <w:szCs w:val="20"/>
        </w:rPr>
        <w:t xml:space="preserve"> </w:t>
      </w:r>
      <w:r w:rsidRPr="00DF2975">
        <w:rPr>
          <w:rFonts w:ascii="Arial" w:hAnsi="Arial" w:cs="Arial"/>
          <w:sz w:val="20"/>
          <w:szCs w:val="20"/>
        </w:rPr>
        <w:t>de</w:t>
      </w:r>
      <w:r w:rsidRPr="00DF2975">
        <w:rPr>
          <w:rFonts w:ascii="Arial" w:hAnsi="Arial" w:cs="Arial"/>
          <w:spacing w:val="31"/>
          <w:sz w:val="20"/>
          <w:szCs w:val="20"/>
        </w:rPr>
        <w:t xml:space="preserve"> </w:t>
      </w:r>
      <w:r w:rsidRPr="00DF2975">
        <w:rPr>
          <w:rFonts w:ascii="Arial" w:hAnsi="Arial" w:cs="Arial"/>
          <w:sz w:val="20"/>
          <w:szCs w:val="20"/>
        </w:rPr>
        <w:t>rotation</w:t>
      </w:r>
      <w:r w:rsidRPr="00DF2975">
        <w:rPr>
          <w:rFonts w:ascii="Arial" w:hAnsi="Arial" w:cs="Arial"/>
          <w:spacing w:val="59"/>
          <w:sz w:val="20"/>
          <w:szCs w:val="20"/>
        </w:rPr>
        <w:t xml:space="preserve"> </w:t>
      </w:r>
      <w:r w:rsidRPr="00DF2975">
        <w:rPr>
          <w:rFonts w:ascii="Arial" w:hAnsi="Arial" w:cs="Arial"/>
          <w:sz w:val="20"/>
          <w:szCs w:val="20"/>
        </w:rPr>
        <w:t>et</w:t>
      </w:r>
      <w:r w:rsidRPr="00DF2975">
        <w:rPr>
          <w:rFonts w:ascii="Arial" w:hAnsi="Arial" w:cs="Arial"/>
          <w:spacing w:val="16"/>
          <w:sz w:val="20"/>
          <w:szCs w:val="20"/>
        </w:rPr>
        <w:t xml:space="preserve"> </w:t>
      </w:r>
      <w:r w:rsidRPr="00DF2975">
        <w:rPr>
          <w:rFonts w:ascii="Arial" w:hAnsi="Arial" w:cs="Arial"/>
          <w:sz w:val="20"/>
          <w:szCs w:val="20"/>
        </w:rPr>
        <w:t>le</w:t>
      </w:r>
      <w:r w:rsidRPr="00DF2975">
        <w:rPr>
          <w:rFonts w:ascii="Arial" w:hAnsi="Arial" w:cs="Arial"/>
          <w:spacing w:val="31"/>
          <w:sz w:val="20"/>
          <w:szCs w:val="20"/>
        </w:rPr>
        <w:t xml:space="preserve"> </w:t>
      </w:r>
      <w:r w:rsidRPr="00DF2975">
        <w:rPr>
          <w:rFonts w:ascii="Arial" w:hAnsi="Arial" w:cs="Arial"/>
          <w:sz w:val="20"/>
          <w:szCs w:val="20"/>
        </w:rPr>
        <w:t>PDAD</w:t>
      </w:r>
      <w:r w:rsidRPr="00DF2975">
        <w:rPr>
          <w:rFonts w:ascii="Arial" w:hAnsi="Arial" w:cs="Arial"/>
          <w:spacing w:val="27"/>
          <w:sz w:val="20"/>
          <w:szCs w:val="20"/>
        </w:rPr>
        <w:t xml:space="preserve"> </w:t>
      </w:r>
      <w:r w:rsidRPr="00DF2975">
        <w:rPr>
          <w:rFonts w:ascii="Arial" w:hAnsi="Arial" w:cs="Arial"/>
          <w:sz w:val="20"/>
          <w:szCs w:val="20"/>
        </w:rPr>
        <w:t>(DPATO),</w:t>
      </w:r>
      <w:r w:rsidRPr="00DF2975">
        <w:rPr>
          <w:rFonts w:ascii="Arial" w:hAnsi="Arial" w:cs="Arial"/>
          <w:spacing w:val="25"/>
          <w:sz w:val="20"/>
          <w:szCs w:val="20"/>
        </w:rPr>
        <w:t xml:space="preserve"> </w:t>
      </w:r>
      <w:r w:rsidRPr="00DF2975">
        <w:rPr>
          <w:rFonts w:ascii="Arial" w:hAnsi="Arial" w:cs="Arial"/>
          <w:sz w:val="20"/>
          <w:szCs w:val="20"/>
        </w:rPr>
        <w:t>le</w:t>
      </w:r>
      <w:r w:rsidRPr="00DF2975">
        <w:rPr>
          <w:rFonts w:ascii="Arial" w:hAnsi="Arial" w:cs="Arial"/>
          <w:spacing w:val="31"/>
          <w:sz w:val="20"/>
          <w:szCs w:val="20"/>
        </w:rPr>
        <w:t xml:space="preserve"> </w:t>
      </w:r>
      <w:r w:rsidRPr="00DF2975">
        <w:rPr>
          <w:rFonts w:ascii="Arial" w:hAnsi="Arial" w:cs="Arial"/>
          <w:sz w:val="20"/>
          <w:szCs w:val="20"/>
        </w:rPr>
        <w:t>respect</w:t>
      </w:r>
      <w:r w:rsidRPr="00DF2975">
        <w:rPr>
          <w:rFonts w:ascii="Arial" w:hAnsi="Arial" w:cs="Arial"/>
          <w:spacing w:val="36"/>
          <w:sz w:val="20"/>
          <w:szCs w:val="20"/>
        </w:rPr>
        <w:t xml:space="preserve"> </w:t>
      </w:r>
      <w:r w:rsidRPr="00DF2975">
        <w:rPr>
          <w:rFonts w:ascii="Arial" w:hAnsi="Arial" w:cs="Arial"/>
          <w:w w:val="109"/>
          <w:sz w:val="20"/>
          <w:szCs w:val="20"/>
        </w:rPr>
        <w:t xml:space="preserve">du </w:t>
      </w:r>
      <w:r w:rsidR="00BE3049" w:rsidRPr="00DF2975">
        <w:rPr>
          <w:rFonts w:ascii="Arial" w:hAnsi="Arial" w:cs="Arial"/>
          <w:w w:val="108"/>
          <w:sz w:val="20"/>
          <w:szCs w:val="20"/>
        </w:rPr>
        <w:t xml:space="preserve">§ </w:t>
      </w:r>
      <w:r w:rsidRPr="00DF2975">
        <w:rPr>
          <w:rFonts w:ascii="Arial" w:hAnsi="Arial" w:cs="Arial"/>
          <w:spacing w:val="31"/>
          <w:w w:val="108"/>
          <w:sz w:val="20"/>
          <w:szCs w:val="20"/>
        </w:rPr>
        <w:t xml:space="preserve"> </w:t>
      </w:r>
      <w:r w:rsidRPr="00DF2975">
        <w:rPr>
          <w:rFonts w:ascii="Arial" w:hAnsi="Arial" w:cs="Arial"/>
          <w:sz w:val="20"/>
          <w:szCs w:val="20"/>
        </w:rPr>
        <w:t>OPS</w:t>
      </w:r>
      <w:r w:rsidRPr="00DF2975">
        <w:rPr>
          <w:rFonts w:ascii="Arial" w:hAnsi="Arial" w:cs="Arial"/>
          <w:spacing w:val="56"/>
          <w:sz w:val="20"/>
          <w:szCs w:val="20"/>
        </w:rPr>
        <w:t xml:space="preserve"> </w:t>
      </w:r>
      <w:r w:rsidRPr="00DF2975">
        <w:rPr>
          <w:rFonts w:ascii="Arial" w:hAnsi="Arial" w:cs="Arial"/>
          <w:sz w:val="20"/>
          <w:szCs w:val="20"/>
        </w:rPr>
        <w:t>3.</w:t>
      </w:r>
      <w:r w:rsidR="004C5C0F" w:rsidRPr="00DF2975">
        <w:rPr>
          <w:rFonts w:ascii="Arial" w:hAnsi="Arial" w:cs="Arial"/>
          <w:sz w:val="20"/>
          <w:szCs w:val="20"/>
        </w:rPr>
        <w:t>H.01</w:t>
      </w:r>
      <w:r w:rsidRPr="00DF2975">
        <w:rPr>
          <w:rFonts w:ascii="Arial" w:hAnsi="Arial" w:cs="Arial"/>
          <w:sz w:val="20"/>
          <w:szCs w:val="20"/>
        </w:rPr>
        <w:t>5</w:t>
      </w:r>
      <w:r w:rsidR="004C5C0F" w:rsidRPr="00DF2975">
        <w:rPr>
          <w:rFonts w:ascii="Arial" w:hAnsi="Arial" w:cs="Arial"/>
          <w:sz w:val="20"/>
          <w:szCs w:val="20"/>
        </w:rPr>
        <w:t xml:space="preserve"> </w:t>
      </w:r>
      <w:r w:rsidRPr="00DF2975">
        <w:rPr>
          <w:rFonts w:ascii="Arial" w:hAnsi="Arial" w:cs="Arial"/>
          <w:iCs/>
          <w:sz w:val="20"/>
          <w:szCs w:val="20"/>
        </w:rPr>
        <w:t>(a)</w:t>
      </w:r>
      <w:r w:rsidRPr="00DF2975">
        <w:rPr>
          <w:rFonts w:ascii="Arial" w:hAnsi="Arial" w:cs="Arial"/>
          <w:sz w:val="20"/>
          <w:szCs w:val="20"/>
        </w:rPr>
        <w:t>(2)</w:t>
      </w:r>
      <w:r w:rsidRPr="00DF2975">
        <w:rPr>
          <w:rFonts w:ascii="Arial" w:hAnsi="Arial" w:cs="Arial"/>
          <w:spacing w:val="-21"/>
          <w:sz w:val="20"/>
          <w:szCs w:val="20"/>
        </w:rPr>
        <w:t xml:space="preserve"> </w:t>
      </w:r>
      <w:r w:rsidRPr="00DF2975">
        <w:rPr>
          <w:rFonts w:ascii="Arial" w:hAnsi="Arial" w:cs="Arial"/>
          <w:sz w:val="20"/>
          <w:szCs w:val="20"/>
        </w:rPr>
        <w:t xml:space="preserve">permettra </w:t>
      </w:r>
      <w:r w:rsidRPr="00DF2975">
        <w:rPr>
          <w:rFonts w:ascii="Arial" w:hAnsi="Arial" w:cs="Arial"/>
          <w:spacing w:val="24"/>
          <w:sz w:val="20"/>
          <w:szCs w:val="20"/>
        </w:rPr>
        <w:t xml:space="preserve"> </w:t>
      </w:r>
      <w:r w:rsidRPr="00DF2975">
        <w:rPr>
          <w:rFonts w:ascii="Arial" w:hAnsi="Arial" w:cs="Arial"/>
          <w:sz w:val="20"/>
          <w:szCs w:val="20"/>
        </w:rPr>
        <w:t>un</w:t>
      </w:r>
      <w:r w:rsidRPr="00DF2975">
        <w:rPr>
          <w:rFonts w:ascii="Arial" w:hAnsi="Arial" w:cs="Arial"/>
          <w:spacing w:val="57"/>
          <w:sz w:val="20"/>
          <w:szCs w:val="20"/>
        </w:rPr>
        <w:t xml:space="preserve"> </w:t>
      </w:r>
      <w:r w:rsidRPr="00DF2975">
        <w:rPr>
          <w:rFonts w:ascii="Arial" w:hAnsi="Arial" w:cs="Arial"/>
          <w:sz w:val="20"/>
          <w:szCs w:val="20"/>
        </w:rPr>
        <w:t xml:space="preserve">atterrissage </w:t>
      </w:r>
      <w:r w:rsidRPr="00DF2975">
        <w:rPr>
          <w:rFonts w:ascii="Arial" w:hAnsi="Arial" w:cs="Arial"/>
          <w:spacing w:val="24"/>
          <w:sz w:val="20"/>
          <w:szCs w:val="20"/>
        </w:rPr>
        <w:t xml:space="preserve"> </w:t>
      </w:r>
      <w:r w:rsidRPr="00DF2975">
        <w:rPr>
          <w:rFonts w:ascii="Arial" w:hAnsi="Arial" w:cs="Arial"/>
          <w:sz w:val="20"/>
          <w:szCs w:val="20"/>
        </w:rPr>
        <w:t>forcé</w:t>
      </w:r>
      <w:r w:rsidRPr="00DF2975">
        <w:rPr>
          <w:rFonts w:ascii="Arial" w:hAnsi="Arial" w:cs="Arial"/>
          <w:spacing w:val="51"/>
          <w:sz w:val="20"/>
          <w:szCs w:val="20"/>
        </w:rPr>
        <w:t xml:space="preserve"> </w:t>
      </w:r>
      <w:r w:rsidRPr="00DF2975">
        <w:rPr>
          <w:rFonts w:ascii="Arial" w:hAnsi="Arial" w:cs="Arial"/>
          <w:sz w:val="20"/>
          <w:szCs w:val="20"/>
        </w:rPr>
        <w:t>en</w:t>
      </w:r>
      <w:r w:rsidRPr="00DF2975">
        <w:rPr>
          <w:rFonts w:ascii="Arial" w:hAnsi="Arial" w:cs="Arial"/>
          <w:spacing w:val="52"/>
          <w:sz w:val="20"/>
          <w:szCs w:val="20"/>
        </w:rPr>
        <w:t xml:space="preserve"> </w:t>
      </w:r>
      <w:r w:rsidRPr="00DF2975">
        <w:rPr>
          <w:rFonts w:ascii="Arial" w:hAnsi="Arial" w:cs="Arial"/>
          <w:sz w:val="20"/>
          <w:szCs w:val="20"/>
        </w:rPr>
        <w:t>sécurité</w:t>
      </w:r>
      <w:r w:rsidRPr="00DF2975">
        <w:rPr>
          <w:rFonts w:ascii="Arial" w:hAnsi="Arial" w:cs="Arial"/>
          <w:spacing w:val="65"/>
          <w:sz w:val="20"/>
          <w:szCs w:val="20"/>
        </w:rPr>
        <w:t xml:space="preserve"> </w:t>
      </w:r>
      <w:r w:rsidRPr="00DF2975">
        <w:rPr>
          <w:rFonts w:ascii="Arial" w:hAnsi="Arial" w:cs="Arial"/>
          <w:sz w:val="20"/>
          <w:szCs w:val="20"/>
        </w:rPr>
        <w:t>sur</w:t>
      </w:r>
      <w:r w:rsidRPr="00DF2975">
        <w:rPr>
          <w:rFonts w:ascii="Arial" w:hAnsi="Arial" w:cs="Arial"/>
          <w:spacing w:val="56"/>
          <w:sz w:val="20"/>
          <w:szCs w:val="20"/>
        </w:rPr>
        <w:t xml:space="preserve"> </w:t>
      </w:r>
      <w:r w:rsidRPr="00DF2975">
        <w:rPr>
          <w:rFonts w:ascii="Arial" w:hAnsi="Arial" w:cs="Arial"/>
          <w:sz w:val="20"/>
          <w:szCs w:val="20"/>
        </w:rPr>
        <w:t>la</w:t>
      </w:r>
      <w:r w:rsidRPr="00DF2975">
        <w:rPr>
          <w:rFonts w:ascii="Arial" w:hAnsi="Arial" w:cs="Arial"/>
          <w:spacing w:val="52"/>
          <w:sz w:val="20"/>
          <w:szCs w:val="20"/>
        </w:rPr>
        <w:t xml:space="preserve"> </w:t>
      </w:r>
      <w:r w:rsidRPr="00DF2975">
        <w:rPr>
          <w:rFonts w:ascii="Arial" w:hAnsi="Arial" w:cs="Arial"/>
          <w:sz w:val="20"/>
          <w:szCs w:val="20"/>
        </w:rPr>
        <w:t>surface,</w:t>
      </w:r>
      <w:r w:rsidRPr="00DF2975">
        <w:rPr>
          <w:rFonts w:ascii="Arial" w:hAnsi="Arial" w:cs="Arial"/>
          <w:spacing w:val="51"/>
          <w:sz w:val="20"/>
          <w:szCs w:val="20"/>
        </w:rPr>
        <w:t xml:space="preserve"> </w:t>
      </w:r>
      <w:r w:rsidRPr="00DF2975">
        <w:rPr>
          <w:rFonts w:ascii="Arial" w:hAnsi="Arial" w:cs="Arial"/>
          <w:w w:val="107"/>
          <w:sz w:val="20"/>
          <w:szCs w:val="20"/>
        </w:rPr>
        <w:t xml:space="preserve">en </w:t>
      </w:r>
      <w:r w:rsidRPr="00DF2975">
        <w:rPr>
          <w:rFonts w:ascii="Arial" w:hAnsi="Arial" w:cs="Arial"/>
          <w:sz w:val="20"/>
          <w:szCs w:val="20"/>
        </w:rPr>
        <w:t xml:space="preserve">franchissant </w:t>
      </w:r>
      <w:r w:rsidRPr="00DF2975">
        <w:rPr>
          <w:rFonts w:ascii="Arial" w:hAnsi="Arial" w:cs="Arial"/>
          <w:spacing w:val="4"/>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bord</w:t>
      </w:r>
      <w:r w:rsidRPr="00DF2975">
        <w:rPr>
          <w:rFonts w:ascii="Arial" w:hAnsi="Arial" w:cs="Arial"/>
          <w:spacing w:val="6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5"/>
          <w:sz w:val="20"/>
          <w:szCs w:val="20"/>
        </w:rPr>
        <w:t>plate-forme.</w:t>
      </w:r>
    </w:p>
    <w:p w14:paraId="40340C45"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3.4.</w:t>
      </w:r>
      <w:r w:rsidRPr="00DF2975">
        <w:rPr>
          <w:rFonts w:ascii="Arial" w:hAnsi="Arial" w:cs="Arial"/>
          <w:spacing w:val="-11"/>
          <w:sz w:val="20"/>
          <w:szCs w:val="20"/>
        </w:rPr>
        <w:t xml:space="preserve"> </w:t>
      </w:r>
      <w:r w:rsidRPr="00DF2975">
        <w:rPr>
          <w:rFonts w:ascii="Arial" w:hAnsi="Arial" w:cs="Arial"/>
          <w:sz w:val="20"/>
          <w:szCs w:val="20"/>
        </w:rPr>
        <w:t>Au</w:t>
      </w:r>
      <w:r w:rsidRPr="00DF2975">
        <w:rPr>
          <w:rFonts w:ascii="Arial" w:hAnsi="Arial" w:cs="Arial"/>
          <w:spacing w:val="17"/>
          <w:sz w:val="20"/>
          <w:szCs w:val="20"/>
        </w:rPr>
        <w:t xml:space="preserve"> </w:t>
      </w:r>
      <w:r w:rsidRPr="00DF2975">
        <w:rPr>
          <w:rFonts w:ascii="Arial" w:hAnsi="Arial" w:cs="Arial"/>
          <w:sz w:val="20"/>
          <w:szCs w:val="20"/>
        </w:rPr>
        <w:t>PDAD</w:t>
      </w:r>
      <w:r w:rsidRPr="00DF2975">
        <w:rPr>
          <w:rFonts w:ascii="Arial" w:hAnsi="Arial" w:cs="Arial"/>
          <w:spacing w:val="20"/>
          <w:sz w:val="20"/>
          <w:szCs w:val="20"/>
        </w:rPr>
        <w:t xml:space="preserve"> </w:t>
      </w:r>
      <w:r w:rsidRPr="00DF2975">
        <w:rPr>
          <w:rFonts w:ascii="Arial" w:hAnsi="Arial" w:cs="Arial"/>
          <w:sz w:val="20"/>
          <w:szCs w:val="20"/>
        </w:rPr>
        <w:t>(DPATO)</w:t>
      </w:r>
      <w:r w:rsidRPr="00DF2975">
        <w:rPr>
          <w:rFonts w:ascii="Arial" w:hAnsi="Arial" w:cs="Arial"/>
          <w:spacing w:val="25"/>
          <w:sz w:val="20"/>
          <w:szCs w:val="20"/>
        </w:rPr>
        <w:t xml:space="preserve"> </w:t>
      </w:r>
      <w:r w:rsidRPr="00DF2975">
        <w:rPr>
          <w:rFonts w:ascii="Arial" w:hAnsi="Arial" w:cs="Arial"/>
          <w:sz w:val="20"/>
          <w:szCs w:val="20"/>
        </w:rPr>
        <w:t>ou</w:t>
      </w:r>
      <w:r w:rsidRPr="00DF2975">
        <w:rPr>
          <w:rFonts w:ascii="Arial" w:hAnsi="Arial" w:cs="Arial"/>
          <w:spacing w:val="30"/>
          <w:sz w:val="20"/>
          <w:szCs w:val="20"/>
        </w:rPr>
        <w:t xml:space="preserve"> </w:t>
      </w:r>
      <w:r w:rsidRPr="00DF2975">
        <w:rPr>
          <w:rFonts w:ascii="Arial" w:hAnsi="Arial" w:cs="Arial"/>
          <w:sz w:val="20"/>
          <w:szCs w:val="20"/>
        </w:rPr>
        <w:t>après,</w:t>
      </w:r>
      <w:r w:rsidRPr="00DF2975">
        <w:rPr>
          <w:rFonts w:ascii="Arial" w:hAnsi="Arial" w:cs="Arial"/>
          <w:spacing w:val="32"/>
          <w:sz w:val="20"/>
          <w:szCs w:val="20"/>
        </w:rPr>
        <w:t xml:space="preserve"> </w:t>
      </w:r>
      <w:r w:rsidRPr="00DF2975">
        <w:rPr>
          <w:rFonts w:ascii="Arial" w:hAnsi="Arial" w:cs="Arial"/>
          <w:sz w:val="20"/>
          <w:szCs w:val="20"/>
        </w:rPr>
        <w:t>le</w:t>
      </w:r>
      <w:r w:rsidRPr="00DF2975">
        <w:rPr>
          <w:rFonts w:ascii="Arial" w:hAnsi="Arial" w:cs="Arial"/>
          <w:spacing w:val="24"/>
          <w:sz w:val="20"/>
          <w:szCs w:val="20"/>
        </w:rPr>
        <w:t xml:space="preserve"> </w:t>
      </w:r>
      <w:r w:rsidRPr="00DF2975">
        <w:rPr>
          <w:rFonts w:ascii="Arial" w:hAnsi="Arial" w:cs="Arial"/>
          <w:sz w:val="20"/>
          <w:szCs w:val="20"/>
        </w:rPr>
        <w:t>profil</w:t>
      </w:r>
      <w:r w:rsidRPr="00DF2975">
        <w:rPr>
          <w:rFonts w:ascii="Arial" w:hAnsi="Arial" w:cs="Arial"/>
          <w:spacing w:val="51"/>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vol</w:t>
      </w:r>
      <w:r w:rsidRPr="00DF2975">
        <w:rPr>
          <w:rFonts w:ascii="Arial" w:hAnsi="Arial" w:cs="Arial"/>
          <w:spacing w:val="31"/>
          <w:sz w:val="20"/>
          <w:szCs w:val="20"/>
        </w:rPr>
        <w:t xml:space="preserve"> </w:t>
      </w:r>
      <w:r w:rsidRPr="00DF2975">
        <w:rPr>
          <w:rFonts w:ascii="Arial" w:hAnsi="Arial" w:cs="Arial"/>
          <w:sz w:val="20"/>
          <w:szCs w:val="20"/>
        </w:rPr>
        <w:t>OEI</w:t>
      </w:r>
      <w:r w:rsidRPr="00DF2975">
        <w:rPr>
          <w:rFonts w:ascii="Arial" w:hAnsi="Arial" w:cs="Arial"/>
          <w:spacing w:val="28"/>
          <w:sz w:val="20"/>
          <w:szCs w:val="20"/>
        </w:rPr>
        <w:t xml:space="preserve"> </w:t>
      </w:r>
      <w:r w:rsidRPr="00DF2975">
        <w:rPr>
          <w:rFonts w:ascii="Arial" w:hAnsi="Arial" w:cs="Arial"/>
          <w:sz w:val="20"/>
          <w:szCs w:val="20"/>
        </w:rPr>
        <w:t>(un</w:t>
      </w:r>
      <w:r w:rsidRPr="00DF2975">
        <w:rPr>
          <w:rFonts w:ascii="Arial" w:hAnsi="Arial" w:cs="Arial"/>
          <w:spacing w:val="30"/>
          <w:sz w:val="20"/>
          <w:szCs w:val="20"/>
        </w:rPr>
        <w:t xml:space="preserve"> </w:t>
      </w:r>
      <w:r w:rsidRPr="00DF2975">
        <w:rPr>
          <w:rFonts w:ascii="Arial" w:hAnsi="Arial" w:cs="Arial"/>
          <w:sz w:val="20"/>
          <w:szCs w:val="20"/>
        </w:rPr>
        <w:t>moteur</w:t>
      </w:r>
      <w:r w:rsidRPr="00DF2975">
        <w:rPr>
          <w:rFonts w:ascii="Arial" w:hAnsi="Arial" w:cs="Arial"/>
          <w:spacing w:val="55"/>
          <w:sz w:val="20"/>
          <w:szCs w:val="20"/>
        </w:rPr>
        <w:t xml:space="preserve"> </w:t>
      </w:r>
      <w:r w:rsidRPr="00DF2975">
        <w:rPr>
          <w:rFonts w:ascii="Arial" w:hAnsi="Arial" w:cs="Arial"/>
          <w:sz w:val="20"/>
          <w:szCs w:val="20"/>
        </w:rPr>
        <w:t>en</w:t>
      </w:r>
      <w:r w:rsidRPr="00DF2975">
        <w:rPr>
          <w:rFonts w:ascii="Arial" w:hAnsi="Arial" w:cs="Arial"/>
          <w:spacing w:val="24"/>
          <w:sz w:val="20"/>
          <w:szCs w:val="20"/>
        </w:rPr>
        <w:t xml:space="preserve"> </w:t>
      </w:r>
      <w:r w:rsidRPr="00DF2975">
        <w:rPr>
          <w:rFonts w:ascii="Arial" w:hAnsi="Arial" w:cs="Arial"/>
          <w:sz w:val="20"/>
          <w:szCs w:val="20"/>
        </w:rPr>
        <w:t>panne)</w:t>
      </w:r>
      <w:r w:rsidRPr="00DF2975">
        <w:rPr>
          <w:rFonts w:ascii="Arial" w:hAnsi="Arial" w:cs="Arial"/>
          <w:spacing w:val="53"/>
          <w:sz w:val="20"/>
          <w:szCs w:val="20"/>
        </w:rPr>
        <w:t xml:space="preserve"> </w:t>
      </w:r>
      <w:r w:rsidRPr="00DF2975">
        <w:rPr>
          <w:rFonts w:ascii="Arial" w:hAnsi="Arial" w:cs="Arial"/>
          <w:sz w:val="20"/>
          <w:szCs w:val="20"/>
        </w:rPr>
        <w:t>devrait</w:t>
      </w:r>
      <w:r w:rsidRPr="00DF2975">
        <w:rPr>
          <w:rFonts w:ascii="Arial" w:hAnsi="Arial" w:cs="Arial"/>
          <w:spacing w:val="47"/>
          <w:sz w:val="20"/>
          <w:szCs w:val="20"/>
        </w:rPr>
        <w:t xml:space="preserve"> </w:t>
      </w:r>
      <w:r w:rsidRPr="00DF2975">
        <w:rPr>
          <w:rFonts w:ascii="Arial" w:hAnsi="Arial" w:cs="Arial"/>
          <w:sz w:val="20"/>
          <w:szCs w:val="20"/>
        </w:rPr>
        <w:t>permettre</w:t>
      </w:r>
      <w:r w:rsidRPr="00DF2975">
        <w:rPr>
          <w:rFonts w:ascii="Arial" w:hAnsi="Arial" w:cs="Arial"/>
          <w:spacing w:val="63"/>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franchir </w:t>
      </w:r>
      <w:r w:rsidRPr="00DF2975">
        <w:rPr>
          <w:rFonts w:ascii="Arial" w:hAnsi="Arial" w:cs="Arial"/>
          <w:spacing w:val="1"/>
          <w:sz w:val="20"/>
          <w:szCs w:val="20"/>
        </w:rPr>
        <w:t xml:space="preserve"> </w:t>
      </w:r>
      <w:r w:rsidRPr="00DF2975">
        <w:rPr>
          <w:rFonts w:ascii="Arial" w:hAnsi="Arial" w:cs="Arial"/>
          <w:sz w:val="20"/>
          <w:szCs w:val="20"/>
        </w:rPr>
        <w:t>tous</w:t>
      </w:r>
      <w:r w:rsidRPr="00DF2975">
        <w:rPr>
          <w:rFonts w:ascii="Arial" w:hAnsi="Arial" w:cs="Arial"/>
          <w:spacing w:val="41"/>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obstacles</w:t>
      </w:r>
      <w:r w:rsidRPr="00DF2975">
        <w:rPr>
          <w:rFonts w:ascii="Arial" w:hAnsi="Arial" w:cs="Arial"/>
          <w:spacing w:val="60"/>
          <w:sz w:val="20"/>
          <w:szCs w:val="20"/>
        </w:rPr>
        <w:t xml:space="preserve"> </w:t>
      </w:r>
      <w:r w:rsidRPr="00DF2975">
        <w:rPr>
          <w:rFonts w:ascii="Arial" w:hAnsi="Arial" w:cs="Arial"/>
          <w:sz w:val="20"/>
          <w:szCs w:val="20"/>
        </w:rPr>
        <w:t>avec</w:t>
      </w:r>
      <w:r w:rsidRPr="00DF2975">
        <w:rPr>
          <w:rFonts w:ascii="Arial" w:hAnsi="Arial" w:cs="Arial"/>
          <w:spacing w:val="34"/>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marges </w:t>
      </w:r>
      <w:r w:rsidRPr="00DF2975">
        <w:rPr>
          <w:rFonts w:ascii="Arial" w:hAnsi="Arial" w:cs="Arial"/>
          <w:spacing w:val="12"/>
          <w:sz w:val="20"/>
          <w:szCs w:val="20"/>
        </w:rPr>
        <w:t xml:space="preserve"> </w:t>
      </w:r>
      <w:r w:rsidRPr="00DF2975">
        <w:rPr>
          <w:rFonts w:ascii="Arial" w:hAnsi="Arial" w:cs="Arial"/>
          <w:sz w:val="20"/>
          <w:szCs w:val="20"/>
        </w:rPr>
        <w:t>spécifié</w:t>
      </w:r>
      <w:r w:rsidR="00F47648" w:rsidRPr="00DF2975">
        <w:rPr>
          <w:rFonts w:ascii="Arial" w:hAnsi="Arial" w:cs="Arial"/>
          <w:color w:val="FF0000"/>
          <w:sz w:val="20"/>
          <w:szCs w:val="20"/>
        </w:rPr>
        <w:t>e</w:t>
      </w:r>
      <w:r w:rsidRPr="00DF2975">
        <w:rPr>
          <w:rFonts w:ascii="Arial" w:hAnsi="Arial" w:cs="Arial"/>
          <w:sz w:val="20"/>
          <w:szCs w:val="20"/>
        </w:rPr>
        <w:t>s</w:t>
      </w:r>
      <w:r w:rsidRPr="00DF2975">
        <w:rPr>
          <w:rFonts w:ascii="Arial" w:hAnsi="Arial" w:cs="Arial"/>
          <w:spacing w:val="57"/>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w w:val="108"/>
          <w:sz w:val="20"/>
          <w:szCs w:val="20"/>
        </w:rPr>
        <w:t>paragraphe</w:t>
      </w:r>
      <w:r w:rsidRPr="00DF2975">
        <w:rPr>
          <w:rFonts w:ascii="Arial" w:hAnsi="Arial" w:cs="Arial"/>
          <w:spacing w:val="20"/>
          <w:w w:val="108"/>
          <w:sz w:val="20"/>
          <w:szCs w:val="20"/>
        </w:rPr>
        <w:t xml:space="preserve"> </w:t>
      </w:r>
      <w:r w:rsidRPr="00DF2975">
        <w:rPr>
          <w:rFonts w:ascii="Arial" w:hAnsi="Arial" w:cs="Arial"/>
          <w:sz w:val="20"/>
          <w:szCs w:val="20"/>
        </w:rPr>
        <w:t>OPS</w:t>
      </w:r>
      <w:r w:rsidRPr="00DF2975">
        <w:rPr>
          <w:rFonts w:ascii="Arial" w:hAnsi="Arial" w:cs="Arial"/>
          <w:spacing w:val="45"/>
          <w:sz w:val="20"/>
          <w:szCs w:val="20"/>
        </w:rPr>
        <w:t xml:space="preserve"> </w:t>
      </w:r>
      <w:r w:rsidRPr="00DF2975">
        <w:rPr>
          <w:rFonts w:ascii="Arial" w:hAnsi="Arial" w:cs="Arial"/>
          <w:sz w:val="20"/>
          <w:szCs w:val="20"/>
        </w:rPr>
        <w:t>3.</w:t>
      </w:r>
      <w:r w:rsidR="004C5C0F" w:rsidRPr="00DF2975">
        <w:rPr>
          <w:rFonts w:ascii="Arial" w:hAnsi="Arial" w:cs="Arial"/>
          <w:sz w:val="20"/>
          <w:szCs w:val="20"/>
        </w:rPr>
        <w:t>H.020</w:t>
      </w:r>
      <w:r w:rsidRPr="00DF2975">
        <w:rPr>
          <w:rFonts w:ascii="Arial" w:hAnsi="Arial" w:cs="Arial"/>
          <w:sz w:val="20"/>
          <w:szCs w:val="20"/>
        </w:rPr>
        <w:t>.</w:t>
      </w:r>
    </w:p>
    <w:p w14:paraId="27C7845E" w14:textId="77777777" w:rsidR="0063385A" w:rsidRDefault="0063385A" w:rsidP="0063385A">
      <w:pPr>
        <w:pStyle w:val="Sansinterligne"/>
        <w:spacing w:line="360" w:lineRule="auto"/>
        <w:rPr>
          <w:rFonts w:ascii="Arial" w:hAnsi="Arial" w:cs="Arial"/>
          <w:b/>
          <w:bCs/>
          <w:sz w:val="20"/>
          <w:szCs w:val="20"/>
        </w:rPr>
      </w:pPr>
    </w:p>
    <w:p w14:paraId="2C2DC0B3" w14:textId="77777777" w:rsidR="0063385A" w:rsidRDefault="0063385A" w:rsidP="0063385A">
      <w:pPr>
        <w:pStyle w:val="Sansinterligne"/>
        <w:spacing w:line="360" w:lineRule="auto"/>
        <w:rPr>
          <w:rFonts w:ascii="Arial" w:hAnsi="Arial" w:cs="Arial"/>
          <w:b/>
          <w:bCs/>
          <w:sz w:val="20"/>
          <w:szCs w:val="20"/>
        </w:rPr>
      </w:pPr>
    </w:p>
    <w:p w14:paraId="72464F7E" w14:textId="77777777" w:rsidR="0063385A" w:rsidRDefault="0063385A" w:rsidP="0063385A">
      <w:pPr>
        <w:pStyle w:val="Sansinterligne"/>
        <w:spacing w:line="360" w:lineRule="auto"/>
        <w:rPr>
          <w:rFonts w:ascii="Arial" w:hAnsi="Arial" w:cs="Arial"/>
          <w:b/>
          <w:bCs/>
          <w:sz w:val="20"/>
          <w:szCs w:val="20"/>
        </w:rPr>
      </w:pPr>
    </w:p>
    <w:p w14:paraId="0E648505" w14:textId="77777777" w:rsidR="0063385A" w:rsidRDefault="0063385A" w:rsidP="0063385A">
      <w:pPr>
        <w:pStyle w:val="Sansinterligne"/>
        <w:spacing w:line="360" w:lineRule="auto"/>
        <w:rPr>
          <w:rFonts w:ascii="Arial" w:hAnsi="Arial" w:cs="Arial"/>
          <w:b/>
          <w:bCs/>
          <w:sz w:val="20"/>
          <w:szCs w:val="20"/>
        </w:rPr>
      </w:pPr>
    </w:p>
    <w:p w14:paraId="414FC830" w14:textId="77777777" w:rsidR="0063385A" w:rsidRDefault="0063385A" w:rsidP="0063385A">
      <w:pPr>
        <w:pStyle w:val="Sansinterligne"/>
        <w:spacing w:line="360" w:lineRule="auto"/>
        <w:rPr>
          <w:rFonts w:ascii="Arial" w:hAnsi="Arial" w:cs="Arial"/>
          <w:b/>
          <w:bCs/>
          <w:sz w:val="20"/>
          <w:szCs w:val="20"/>
        </w:rPr>
      </w:pPr>
    </w:p>
    <w:p w14:paraId="2CBFBC32" w14:textId="77777777" w:rsidR="0063385A" w:rsidRDefault="0063385A" w:rsidP="0063385A">
      <w:pPr>
        <w:pStyle w:val="Sansinterligne"/>
        <w:spacing w:line="360" w:lineRule="auto"/>
        <w:rPr>
          <w:rFonts w:ascii="Arial" w:hAnsi="Arial" w:cs="Arial"/>
          <w:b/>
          <w:bCs/>
          <w:sz w:val="20"/>
          <w:szCs w:val="20"/>
        </w:rPr>
      </w:pPr>
    </w:p>
    <w:p w14:paraId="52A38D13" w14:textId="77777777" w:rsidR="0063385A" w:rsidRDefault="0063385A" w:rsidP="0063385A">
      <w:pPr>
        <w:pStyle w:val="Sansinterligne"/>
        <w:spacing w:line="360" w:lineRule="auto"/>
        <w:rPr>
          <w:rFonts w:ascii="Arial" w:hAnsi="Arial" w:cs="Arial"/>
          <w:b/>
          <w:bCs/>
          <w:sz w:val="20"/>
          <w:szCs w:val="20"/>
        </w:rPr>
      </w:pPr>
    </w:p>
    <w:p w14:paraId="6767F39B" w14:textId="77777777" w:rsidR="0063385A" w:rsidRDefault="0063385A" w:rsidP="0063385A">
      <w:pPr>
        <w:pStyle w:val="Sansinterligne"/>
        <w:spacing w:line="360" w:lineRule="auto"/>
        <w:rPr>
          <w:rFonts w:ascii="Arial" w:hAnsi="Arial" w:cs="Arial"/>
          <w:b/>
          <w:bCs/>
          <w:sz w:val="20"/>
          <w:szCs w:val="20"/>
        </w:rPr>
      </w:pPr>
    </w:p>
    <w:p w14:paraId="7DAAE6D1" w14:textId="77777777" w:rsidR="00541081" w:rsidRDefault="00541081" w:rsidP="0063385A">
      <w:pPr>
        <w:pStyle w:val="Sansinterligne"/>
        <w:spacing w:line="360" w:lineRule="auto"/>
        <w:rPr>
          <w:rFonts w:ascii="Arial" w:hAnsi="Arial" w:cs="Arial"/>
          <w:b/>
          <w:bCs/>
          <w:sz w:val="20"/>
          <w:szCs w:val="20"/>
        </w:rPr>
      </w:pPr>
    </w:p>
    <w:p w14:paraId="47643511" w14:textId="77777777" w:rsidR="00541081" w:rsidRDefault="00541081" w:rsidP="0063385A">
      <w:pPr>
        <w:pStyle w:val="Sansinterligne"/>
        <w:spacing w:line="360" w:lineRule="auto"/>
        <w:rPr>
          <w:rFonts w:ascii="Arial" w:hAnsi="Arial" w:cs="Arial"/>
          <w:b/>
          <w:bCs/>
          <w:sz w:val="20"/>
          <w:szCs w:val="20"/>
        </w:rPr>
      </w:pPr>
    </w:p>
    <w:p w14:paraId="4D7FA054" w14:textId="77777777" w:rsidR="00541081" w:rsidRDefault="00541081" w:rsidP="0063385A">
      <w:pPr>
        <w:pStyle w:val="Sansinterligne"/>
        <w:spacing w:line="360" w:lineRule="auto"/>
        <w:rPr>
          <w:rFonts w:ascii="Arial" w:hAnsi="Arial" w:cs="Arial"/>
          <w:b/>
          <w:bCs/>
          <w:sz w:val="20"/>
          <w:szCs w:val="20"/>
        </w:rPr>
      </w:pPr>
    </w:p>
    <w:p w14:paraId="6B819D56" w14:textId="77777777" w:rsidR="00541081" w:rsidRDefault="00541081" w:rsidP="0063385A">
      <w:pPr>
        <w:pStyle w:val="Sansinterligne"/>
        <w:spacing w:line="360" w:lineRule="auto"/>
        <w:rPr>
          <w:rFonts w:ascii="Arial" w:hAnsi="Arial" w:cs="Arial"/>
          <w:b/>
          <w:bCs/>
          <w:sz w:val="20"/>
          <w:szCs w:val="20"/>
        </w:rPr>
      </w:pPr>
    </w:p>
    <w:p w14:paraId="66F8F526" w14:textId="77777777" w:rsidR="00541081" w:rsidRDefault="00541081" w:rsidP="0063385A">
      <w:pPr>
        <w:pStyle w:val="Sansinterligne"/>
        <w:spacing w:line="360" w:lineRule="auto"/>
        <w:rPr>
          <w:rFonts w:ascii="Arial" w:hAnsi="Arial" w:cs="Arial"/>
          <w:b/>
          <w:bCs/>
          <w:sz w:val="20"/>
          <w:szCs w:val="20"/>
        </w:rPr>
      </w:pPr>
    </w:p>
    <w:p w14:paraId="2EE26943" w14:textId="77777777" w:rsidR="00541081" w:rsidRDefault="00541081" w:rsidP="0063385A">
      <w:pPr>
        <w:pStyle w:val="Sansinterligne"/>
        <w:spacing w:line="360" w:lineRule="auto"/>
        <w:rPr>
          <w:rFonts w:ascii="Arial" w:hAnsi="Arial" w:cs="Arial"/>
          <w:b/>
          <w:bCs/>
          <w:sz w:val="20"/>
          <w:szCs w:val="20"/>
        </w:rPr>
      </w:pPr>
    </w:p>
    <w:p w14:paraId="44AA6849" w14:textId="77777777" w:rsidR="00541081" w:rsidRDefault="00541081" w:rsidP="0063385A">
      <w:pPr>
        <w:pStyle w:val="Sansinterligne"/>
        <w:spacing w:line="360" w:lineRule="auto"/>
        <w:rPr>
          <w:rFonts w:ascii="Arial" w:hAnsi="Arial" w:cs="Arial"/>
          <w:b/>
          <w:bCs/>
          <w:sz w:val="20"/>
          <w:szCs w:val="20"/>
        </w:rPr>
      </w:pPr>
    </w:p>
    <w:p w14:paraId="6CFA3916" w14:textId="77777777" w:rsidR="00541081" w:rsidRDefault="00541081" w:rsidP="0063385A">
      <w:pPr>
        <w:pStyle w:val="Sansinterligne"/>
        <w:spacing w:line="360" w:lineRule="auto"/>
        <w:rPr>
          <w:rFonts w:ascii="Arial" w:hAnsi="Arial" w:cs="Arial"/>
          <w:b/>
          <w:bCs/>
          <w:sz w:val="20"/>
          <w:szCs w:val="20"/>
        </w:rPr>
      </w:pPr>
    </w:p>
    <w:p w14:paraId="19F97C1E" w14:textId="77777777" w:rsidR="0063385A" w:rsidRPr="00DF2975" w:rsidRDefault="0063385A" w:rsidP="0063385A">
      <w:pPr>
        <w:pStyle w:val="Sansinterligne"/>
        <w:spacing w:line="276" w:lineRule="auto"/>
        <w:jc w:val="center"/>
        <w:rPr>
          <w:rFonts w:ascii="Arial" w:hAnsi="Arial" w:cs="Arial"/>
          <w:sz w:val="20"/>
          <w:szCs w:val="20"/>
        </w:rPr>
      </w:pPr>
      <w:r w:rsidRPr="00DF2975">
        <w:rPr>
          <w:rFonts w:ascii="Arial" w:hAnsi="Arial" w:cs="Arial"/>
          <w:b/>
          <w:bCs/>
          <w:sz w:val="20"/>
          <w:szCs w:val="20"/>
        </w:rPr>
        <w:lastRenderedPageBreak/>
        <w:t>Figure</w:t>
      </w:r>
      <w:r w:rsidRPr="00DF2975">
        <w:rPr>
          <w:rFonts w:ascii="Arial" w:hAnsi="Arial" w:cs="Arial"/>
          <w:b/>
          <w:bCs/>
          <w:spacing w:val="60"/>
          <w:sz w:val="20"/>
          <w:szCs w:val="20"/>
        </w:rPr>
        <w:t xml:space="preserve"> </w:t>
      </w:r>
      <w:r w:rsidRPr="00DF2975">
        <w:rPr>
          <w:rFonts w:ascii="Arial" w:hAnsi="Arial" w:cs="Arial"/>
          <w:b/>
          <w:bCs/>
          <w:w w:val="90"/>
          <w:sz w:val="20"/>
          <w:szCs w:val="20"/>
        </w:rPr>
        <w:t>1</w:t>
      </w:r>
    </w:p>
    <w:p w14:paraId="131B5994" w14:textId="77777777" w:rsidR="00F52F75" w:rsidRPr="00DF2975" w:rsidRDefault="00016687" w:rsidP="00C60169">
      <w:pPr>
        <w:pStyle w:val="Sansinterligne"/>
        <w:spacing w:line="360" w:lineRule="auto"/>
        <w:jc w:val="center"/>
        <w:rPr>
          <w:rFonts w:ascii="Arial" w:hAnsi="Arial" w:cs="Arial"/>
          <w:b/>
          <w:sz w:val="20"/>
          <w:szCs w:val="20"/>
        </w:rPr>
      </w:pPr>
      <w:r w:rsidRPr="00DF2975">
        <w:rPr>
          <w:noProof/>
          <w:lang w:val="en-US" w:eastAsia="en-US"/>
        </w:rPr>
        <w:drawing>
          <wp:inline distT="0" distB="0" distL="0" distR="0" wp14:anchorId="41B8DE36" wp14:editId="6C318F10">
            <wp:extent cx="5800725" cy="2605756"/>
            <wp:effectExtent l="19050" t="19050" r="0" b="4445"/>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44"/>
                    <a:srcRect/>
                    <a:stretch>
                      <a:fillRect/>
                    </a:stretch>
                  </pic:blipFill>
                  <pic:spPr bwMode="auto">
                    <a:xfrm>
                      <a:off x="0" y="0"/>
                      <a:ext cx="5822580" cy="2615573"/>
                    </a:xfrm>
                    <a:prstGeom prst="rect">
                      <a:avLst/>
                    </a:prstGeom>
                    <a:noFill/>
                    <a:ln w="9525">
                      <a:solidFill>
                        <a:schemeClr val="tx1"/>
                      </a:solidFill>
                      <a:miter lim="800000"/>
                      <a:headEnd/>
                      <a:tailEnd/>
                    </a:ln>
                  </pic:spPr>
                </pic:pic>
              </a:graphicData>
            </a:graphic>
          </wp:inline>
        </w:drawing>
      </w:r>
    </w:p>
    <w:p w14:paraId="1B482B9B" w14:textId="77777777" w:rsidR="00F52F75" w:rsidRPr="00DF2975" w:rsidRDefault="00F52F75" w:rsidP="007222E2">
      <w:pPr>
        <w:pStyle w:val="Sansinterligne"/>
        <w:spacing w:line="360" w:lineRule="auto"/>
        <w:jc w:val="both"/>
        <w:rPr>
          <w:rFonts w:ascii="Arial" w:hAnsi="Arial" w:cs="Arial"/>
          <w:b/>
          <w:sz w:val="20"/>
          <w:szCs w:val="20"/>
        </w:rPr>
      </w:pPr>
    </w:p>
    <w:p w14:paraId="3ABD8C8F"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w:t>
      </w:r>
      <w:r w:rsidRPr="00DF2975">
        <w:rPr>
          <w:rFonts w:ascii="Arial" w:hAnsi="Arial" w:cs="Arial"/>
          <w:spacing w:val="12"/>
          <w:sz w:val="20"/>
          <w:szCs w:val="20"/>
        </w:rPr>
        <w:t xml:space="preserve"> </w:t>
      </w:r>
      <w:r w:rsidRPr="00DF2975">
        <w:rPr>
          <w:rFonts w:ascii="Arial" w:hAnsi="Arial" w:cs="Arial"/>
          <w:sz w:val="20"/>
          <w:szCs w:val="20"/>
        </w:rPr>
        <w:t xml:space="preserve">Décollage </w:t>
      </w:r>
      <w:r w:rsidRPr="00DF2975">
        <w:rPr>
          <w:rFonts w:ascii="Arial" w:hAnsi="Arial" w:cs="Arial"/>
          <w:spacing w:val="12"/>
          <w:sz w:val="20"/>
          <w:szCs w:val="20"/>
        </w:rPr>
        <w:t xml:space="preserve"> </w:t>
      </w:r>
      <w:r w:rsidRPr="00DF2975">
        <w:rPr>
          <w:rFonts w:ascii="Arial" w:hAnsi="Arial" w:cs="Arial"/>
          <w:w w:val="81"/>
          <w:sz w:val="20"/>
          <w:szCs w:val="20"/>
        </w:rPr>
        <w:t>–</w:t>
      </w:r>
      <w:r w:rsidRPr="00DF2975">
        <w:rPr>
          <w:rFonts w:ascii="Arial" w:hAnsi="Arial" w:cs="Arial"/>
          <w:spacing w:val="38"/>
          <w:w w:val="81"/>
          <w:sz w:val="20"/>
          <w:szCs w:val="20"/>
        </w:rPr>
        <w:t xml:space="preserve"> </w:t>
      </w:r>
      <w:r w:rsidRPr="00DF2975">
        <w:rPr>
          <w:rFonts w:ascii="Arial" w:hAnsi="Arial" w:cs="Arial"/>
          <w:w w:val="108"/>
          <w:sz w:val="20"/>
          <w:szCs w:val="20"/>
        </w:rPr>
        <w:t>Environnement</w:t>
      </w:r>
      <w:r w:rsidRPr="00DF2975">
        <w:rPr>
          <w:rFonts w:ascii="Arial" w:hAnsi="Arial" w:cs="Arial"/>
          <w:spacing w:val="20"/>
          <w:w w:val="108"/>
          <w:sz w:val="20"/>
          <w:szCs w:val="20"/>
        </w:rPr>
        <w:t xml:space="preserve"> </w:t>
      </w:r>
      <w:r w:rsidRPr="00DF2975">
        <w:rPr>
          <w:rFonts w:ascii="Arial" w:hAnsi="Arial" w:cs="Arial"/>
          <w:sz w:val="20"/>
          <w:szCs w:val="20"/>
        </w:rPr>
        <w:t>non</w:t>
      </w:r>
      <w:r w:rsidRPr="00DF2975">
        <w:rPr>
          <w:rFonts w:ascii="Arial" w:hAnsi="Arial" w:cs="Arial"/>
          <w:spacing w:val="56"/>
          <w:sz w:val="20"/>
          <w:szCs w:val="20"/>
        </w:rPr>
        <w:t xml:space="preserve"> </w:t>
      </w:r>
      <w:r w:rsidRPr="00DF2975">
        <w:rPr>
          <w:rFonts w:ascii="Arial" w:hAnsi="Arial" w:cs="Arial"/>
          <w:sz w:val="20"/>
          <w:szCs w:val="20"/>
        </w:rPr>
        <w:t xml:space="preserve">hostile </w:t>
      </w:r>
      <w:r w:rsidRPr="00DF2975">
        <w:rPr>
          <w:rFonts w:ascii="Arial" w:hAnsi="Arial" w:cs="Arial"/>
          <w:spacing w:val="1"/>
          <w:sz w:val="20"/>
          <w:szCs w:val="20"/>
        </w:rPr>
        <w:t xml:space="preserve"> </w:t>
      </w:r>
      <w:r w:rsidRPr="00DF2975">
        <w:rPr>
          <w:rFonts w:ascii="Arial" w:hAnsi="Arial" w:cs="Arial"/>
          <w:sz w:val="20"/>
          <w:szCs w:val="20"/>
        </w:rPr>
        <w:t>(avec</w:t>
      </w:r>
      <w:r w:rsidRPr="00DF2975">
        <w:rPr>
          <w:rFonts w:ascii="Arial" w:hAnsi="Arial" w:cs="Arial"/>
          <w:spacing w:val="35"/>
          <w:sz w:val="20"/>
          <w:szCs w:val="20"/>
        </w:rPr>
        <w:t xml:space="preserve"> </w:t>
      </w:r>
      <w:r w:rsidRPr="00DF2975">
        <w:rPr>
          <w:rFonts w:ascii="Arial" w:hAnsi="Arial" w:cs="Arial"/>
          <w:sz w:val="20"/>
          <w:szCs w:val="20"/>
        </w:rPr>
        <w:t>temps</w:t>
      </w:r>
      <w:r w:rsidRPr="00DF2975">
        <w:rPr>
          <w:rFonts w:ascii="Arial" w:hAnsi="Arial" w:cs="Arial"/>
          <w:spacing w:val="53"/>
          <w:sz w:val="20"/>
          <w:szCs w:val="20"/>
        </w:rPr>
        <w:t xml:space="preserve"> </w:t>
      </w:r>
      <w:r w:rsidRPr="00DF2975">
        <w:rPr>
          <w:rFonts w:ascii="Arial" w:hAnsi="Arial" w:cs="Arial"/>
          <w:sz w:val="20"/>
          <w:szCs w:val="20"/>
        </w:rPr>
        <w:t xml:space="preserve">d’exposition) </w:t>
      </w:r>
      <w:r w:rsidRPr="00DF2975">
        <w:rPr>
          <w:rFonts w:ascii="Arial" w:hAnsi="Arial" w:cs="Arial"/>
          <w:spacing w:val="18"/>
          <w:sz w:val="20"/>
          <w:szCs w:val="20"/>
        </w:rPr>
        <w:t xml:space="preserve"> </w:t>
      </w:r>
      <w:r w:rsidR="00BE3049" w:rsidRPr="00DF2975">
        <w:rPr>
          <w:rFonts w:ascii="Arial" w:hAnsi="Arial" w:cs="Arial"/>
          <w:w w:val="108"/>
          <w:sz w:val="20"/>
          <w:szCs w:val="20"/>
        </w:rPr>
        <w:t xml:space="preserve">§ </w:t>
      </w:r>
      <w:r w:rsidRPr="00DF2975">
        <w:rPr>
          <w:rFonts w:ascii="Arial" w:hAnsi="Arial" w:cs="Arial"/>
          <w:spacing w:val="20"/>
          <w:w w:val="108"/>
          <w:sz w:val="20"/>
          <w:szCs w:val="20"/>
        </w:rPr>
        <w:t xml:space="preserve"> </w:t>
      </w:r>
      <w:r w:rsidRPr="00DF2975">
        <w:rPr>
          <w:rFonts w:ascii="Arial" w:hAnsi="Arial" w:cs="Arial"/>
          <w:sz w:val="20"/>
          <w:szCs w:val="20"/>
        </w:rPr>
        <w:t>OPS</w:t>
      </w:r>
      <w:r w:rsidRPr="00DF2975">
        <w:rPr>
          <w:rFonts w:ascii="Arial" w:hAnsi="Arial" w:cs="Arial"/>
          <w:spacing w:val="45"/>
          <w:sz w:val="20"/>
          <w:szCs w:val="20"/>
        </w:rPr>
        <w:t xml:space="preserve"> </w:t>
      </w:r>
      <w:r w:rsidRPr="00DF2975">
        <w:rPr>
          <w:rFonts w:ascii="Arial" w:hAnsi="Arial" w:cs="Arial"/>
          <w:w w:val="90"/>
          <w:sz w:val="20"/>
          <w:szCs w:val="20"/>
        </w:rPr>
        <w:t>3.520</w:t>
      </w:r>
      <w:r w:rsidRPr="00DF2975">
        <w:rPr>
          <w:rFonts w:ascii="Arial" w:hAnsi="Arial" w:cs="Arial"/>
          <w:i/>
          <w:iCs/>
          <w:w w:val="104"/>
          <w:sz w:val="20"/>
          <w:szCs w:val="20"/>
        </w:rPr>
        <w:t>(a)</w:t>
      </w:r>
      <w:r w:rsidRPr="00DF2975">
        <w:rPr>
          <w:rFonts w:ascii="Arial" w:hAnsi="Arial" w:cs="Arial"/>
          <w:w w:val="94"/>
          <w:sz w:val="20"/>
          <w:szCs w:val="20"/>
        </w:rPr>
        <w:t>(3).</w:t>
      </w:r>
    </w:p>
    <w:p w14:paraId="14C62D15" w14:textId="327D0621"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23"/>
          <w:sz w:val="20"/>
          <w:szCs w:val="20"/>
        </w:rPr>
        <w:t xml:space="preserve"> </w:t>
      </w:r>
      <w:r w:rsidRPr="00DF2975">
        <w:rPr>
          <w:rFonts w:ascii="Arial" w:hAnsi="Arial" w:cs="Arial"/>
          <w:sz w:val="20"/>
          <w:szCs w:val="20"/>
        </w:rPr>
        <w:t>figure</w:t>
      </w:r>
      <w:r w:rsidRPr="00DF2975">
        <w:rPr>
          <w:rFonts w:ascii="Arial" w:hAnsi="Arial" w:cs="Arial"/>
          <w:spacing w:val="47"/>
          <w:sz w:val="20"/>
          <w:szCs w:val="20"/>
        </w:rPr>
        <w:t xml:space="preserve"> </w:t>
      </w:r>
      <w:r w:rsidRPr="00DF2975">
        <w:rPr>
          <w:rFonts w:ascii="Arial" w:hAnsi="Arial" w:cs="Arial"/>
          <w:sz w:val="20"/>
          <w:szCs w:val="20"/>
        </w:rPr>
        <w:t>2</w:t>
      </w:r>
      <w:r w:rsidRPr="00DF2975">
        <w:rPr>
          <w:rFonts w:ascii="Arial" w:hAnsi="Arial" w:cs="Arial"/>
          <w:spacing w:val="-3"/>
          <w:sz w:val="20"/>
          <w:szCs w:val="20"/>
        </w:rPr>
        <w:t xml:space="preserve"> </w:t>
      </w:r>
      <w:r w:rsidRPr="00DF2975">
        <w:rPr>
          <w:rFonts w:ascii="Arial" w:hAnsi="Arial" w:cs="Arial"/>
          <w:sz w:val="20"/>
          <w:szCs w:val="20"/>
        </w:rPr>
        <w:t>montre</w:t>
      </w:r>
      <w:r w:rsidRPr="00DF2975">
        <w:rPr>
          <w:rFonts w:ascii="Arial" w:hAnsi="Arial" w:cs="Arial"/>
          <w:spacing w:val="56"/>
          <w:sz w:val="20"/>
          <w:szCs w:val="20"/>
        </w:rPr>
        <w:t xml:space="preserve"> </w:t>
      </w:r>
      <w:r w:rsidRPr="00DF2975">
        <w:rPr>
          <w:rFonts w:ascii="Arial" w:hAnsi="Arial" w:cs="Arial"/>
          <w:sz w:val="20"/>
          <w:szCs w:val="20"/>
        </w:rPr>
        <w:t>un</w:t>
      </w:r>
      <w:r w:rsidRPr="00DF2975">
        <w:rPr>
          <w:rFonts w:ascii="Arial" w:hAnsi="Arial" w:cs="Arial"/>
          <w:spacing w:val="31"/>
          <w:sz w:val="20"/>
          <w:szCs w:val="20"/>
        </w:rPr>
        <w:t xml:space="preserve"> </w:t>
      </w:r>
      <w:r w:rsidRPr="00DF2975">
        <w:rPr>
          <w:rFonts w:ascii="Arial" w:hAnsi="Arial" w:cs="Arial"/>
          <w:sz w:val="20"/>
          <w:szCs w:val="20"/>
        </w:rPr>
        <w:t>profil</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 xml:space="preserve">décollage </w:t>
      </w:r>
      <w:r w:rsidRPr="00DF2975">
        <w:rPr>
          <w:rFonts w:ascii="Arial" w:hAnsi="Arial" w:cs="Arial"/>
          <w:spacing w:val="4"/>
          <w:sz w:val="20"/>
          <w:szCs w:val="20"/>
        </w:rPr>
        <w:t xml:space="preserve"> </w:t>
      </w:r>
      <w:r w:rsidRPr="00DF2975">
        <w:rPr>
          <w:rFonts w:ascii="Arial" w:hAnsi="Arial" w:cs="Arial"/>
          <w:sz w:val="20"/>
          <w:szCs w:val="20"/>
        </w:rPr>
        <w:t>typique</w:t>
      </w:r>
      <w:r w:rsidRPr="00DF2975">
        <w:rPr>
          <w:rFonts w:ascii="Arial" w:hAnsi="Arial" w:cs="Arial"/>
          <w:spacing w:val="51"/>
          <w:sz w:val="20"/>
          <w:szCs w:val="20"/>
        </w:rPr>
        <w:t xml:space="preserve"> </w:t>
      </w:r>
      <w:r w:rsidRPr="00DF2975">
        <w:rPr>
          <w:rFonts w:ascii="Arial" w:hAnsi="Arial" w:cs="Arial"/>
          <w:sz w:val="20"/>
          <w:szCs w:val="20"/>
        </w:rPr>
        <w:t>pour</w:t>
      </w:r>
      <w:r w:rsidRPr="00DF2975">
        <w:rPr>
          <w:rFonts w:ascii="Arial" w:hAnsi="Arial" w:cs="Arial"/>
          <w:spacing w:val="47"/>
          <w:sz w:val="20"/>
          <w:szCs w:val="20"/>
        </w:rPr>
        <w:t xml:space="preserve"> </w:t>
      </w:r>
      <w:r w:rsidRPr="00DF2975">
        <w:rPr>
          <w:rFonts w:ascii="Arial" w:hAnsi="Arial" w:cs="Arial"/>
          <w:sz w:val="20"/>
          <w:szCs w:val="20"/>
        </w:rPr>
        <w:t>une</w:t>
      </w:r>
      <w:r w:rsidRPr="00DF2975">
        <w:rPr>
          <w:rFonts w:ascii="Arial" w:hAnsi="Arial" w:cs="Arial"/>
          <w:spacing w:val="37"/>
          <w:sz w:val="20"/>
          <w:szCs w:val="20"/>
        </w:rPr>
        <w:t xml:space="preserve"> </w:t>
      </w:r>
      <w:r w:rsidRPr="00DF2975">
        <w:rPr>
          <w:rFonts w:ascii="Arial" w:hAnsi="Arial" w:cs="Arial"/>
          <w:sz w:val="20"/>
          <w:szCs w:val="20"/>
        </w:rPr>
        <w:t>exploitation en</w:t>
      </w:r>
      <w:r w:rsidRPr="00DF2975">
        <w:rPr>
          <w:rFonts w:ascii="Arial" w:hAnsi="Arial" w:cs="Arial"/>
          <w:spacing w:val="25"/>
          <w:sz w:val="20"/>
          <w:szCs w:val="20"/>
        </w:rPr>
        <w:t xml:space="preserve"> </w:t>
      </w:r>
      <w:r w:rsidRPr="00DF2975">
        <w:rPr>
          <w:rFonts w:ascii="Arial" w:hAnsi="Arial" w:cs="Arial"/>
          <w:sz w:val="20"/>
          <w:szCs w:val="20"/>
        </w:rPr>
        <w:t>classe</w:t>
      </w:r>
      <w:r w:rsidRPr="00DF2975">
        <w:rPr>
          <w:rFonts w:ascii="Arial" w:hAnsi="Arial" w:cs="Arial"/>
          <w:spacing w:val="27"/>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w w:val="106"/>
          <w:sz w:val="20"/>
          <w:szCs w:val="20"/>
        </w:rPr>
        <w:t>perfor</w:t>
      </w:r>
      <w:r w:rsidRPr="00DF2975">
        <w:rPr>
          <w:rFonts w:ascii="Arial" w:hAnsi="Arial" w:cs="Arial"/>
          <w:sz w:val="20"/>
          <w:szCs w:val="20"/>
        </w:rPr>
        <w:t>mances à</w:t>
      </w:r>
      <w:r w:rsidRPr="00DF2975">
        <w:rPr>
          <w:rFonts w:ascii="Arial" w:hAnsi="Arial" w:cs="Arial"/>
          <w:spacing w:val="16"/>
          <w:sz w:val="20"/>
          <w:szCs w:val="20"/>
        </w:rPr>
        <w:t xml:space="preserve"> </w:t>
      </w:r>
      <w:r w:rsidRPr="00DF2975">
        <w:rPr>
          <w:rFonts w:ascii="Arial" w:hAnsi="Arial" w:cs="Arial"/>
          <w:sz w:val="20"/>
          <w:szCs w:val="20"/>
        </w:rPr>
        <w:t>partir</w:t>
      </w:r>
      <w:r w:rsidRPr="00DF2975">
        <w:rPr>
          <w:rFonts w:ascii="Arial" w:hAnsi="Arial" w:cs="Arial"/>
          <w:spacing w:val="49"/>
          <w:sz w:val="20"/>
          <w:szCs w:val="20"/>
        </w:rPr>
        <w:t xml:space="preserve"> </w:t>
      </w:r>
      <w:r w:rsidRPr="00DF2975">
        <w:rPr>
          <w:rFonts w:ascii="Arial" w:hAnsi="Arial" w:cs="Arial"/>
          <w:sz w:val="20"/>
          <w:szCs w:val="20"/>
        </w:rPr>
        <w:t>d’une</w:t>
      </w:r>
      <w:r w:rsidRPr="00DF2975">
        <w:rPr>
          <w:rFonts w:ascii="Arial" w:hAnsi="Arial" w:cs="Arial"/>
          <w:spacing w:val="36"/>
          <w:sz w:val="20"/>
          <w:szCs w:val="20"/>
        </w:rPr>
        <w:t xml:space="preserve"> </w:t>
      </w:r>
      <w:r w:rsidR="001F5A86" w:rsidRPr="00DF2975">
        <w:rPr>
          <w:rFonts w:ascii="Arial" w:hAnsi="Arial" w:cs="Arial"/>
          <w:w w:val="107"/>
          <w:sz w:val="20"/>
          <w:szCs w:val="20"/>
        </w:rPr>
        <w:t>héliplate</w:t>
      </w:r>
      <w:r w:rsidRPr="00DF2975">
        <w:rPr>
          <w:rFonts w:ascii="Arial" w:hAnsi="Arial" w:cs="Arial"/>
          <w:w w:val="107"/>
          <w:sz w:val="20"/>
          <w:szCs w:val="20"/>
        </w:rPr>
        <w:t>forme</w:t>
      </w:r>
      <w:r w:rsidRPr="00DF2975">
        <w:rPr>
          <w:rFonts w:ascii="Arial" w:hAnsi="Arial" w:cs="Arial"/>
          <w:spacing w:val="5"/>
          <w:w w:val="107"/>
          <w:sz w:val="20"/>
          <w:szCs w:val="20"/>
        </w:rPr>
        <w:t xml:space="preserve"> </w:t>
      </w:r>
      <w:r w:rsidRPr="00DF2975">
        <w:rPr>
          <w:rFonts w:ascii="Arial" w:hAnsi="Arial" w:cs="Arial"/>
          <w:sz w:val="20"/>
          <w:szCs w:val="20"/>
        </w:rPr>
        <w:t>ou</w:t>
      </w:r>
      <w:r w:rsidRPr="00DF2975">
        <w:rPr>
          <w:rFonts w:ascii="Arial" w:hAnsi="Arial" w:cs="Arial"/>
          <w:spacing w:val="31"/>
          <w:sz w:val="20"/>
          <w:szCs w:val="20"/>
        </w:rPr>
        <w:t xml:space="preserve"> </w:t>
      </w:r>
      <w:r w:rsidRPr="00DF2975">
        <w:rPr>
          <w:rFonts w:ascii="Arial" w:hAnsi="Arial" w:cs="Arial"/>
          <w:sz w:val="20"/>
          <w:szCs w:val="20"/>
        </w:rPr>
        <w:t>d’un</w:t>
      </w:r>
      <w:r w:rsidR="000E65E5">
        <w:rPr>
          <w:rFonts w:ascii="Arial" w:hAnsi="Arial" w:cs="Arial"/>
          <w:sz w:val="20"/>
          <w:szCs w:val="20"/>
        </w:rPr>
        <w:t>e</w:t>
      </w:r>
      <w:r w:rsidRPr="00DF2975">
        <w:rPr>
          <w:rFonts w:ascii="Arial" w:hAnsi="Arial" w:cs="Arial"/>
          <w:spacing w:val="30"/>
          <w:sz w:val="20"/>
          <w:szCs w:val="20"/>
        </w:rPr>
        <w:t xml:space="preserve"> </w:t>
      </w:r>
      <w:r w:rsidR="000E65E5">
        <w:rPr>
          <w:rFonts w:ascii="Arial" w:hAnsi="Arial" w:cs="Arial"/>
          <w:sz w:val="20"/>
          <w:szCs w:val="20"/>
        </w:rPr>
        <w:t>hélistation</w:t>
      </w:r>
      <w:r w:rsidRPr="00DF2975">
        <w:rPr>
          <w:rFonts w:ascii="Arial" w:hAnsi="Arial" w:cs="Arial"/>
          <w:spacing w:val="65"/>
          <w:sz w:val="20"/>
          <w:szCs w:val="20"/>
        </w:rPr>
        <w:t xml:space="preserve"> </w:t>
      </w:r>
      <w:r w:rsidRPr="00DF2975">
        <w:rPr>
          <w:rFonts w:ascii="Arial" w:hAnsi="Arial" w:cs="Arial"/>
          <w:sz w:val="20"/>
          <w:szCs w:val="20"/>
        </w:rPr>
        <w:t>en</w:t>
      </w:r>
      <w:r w:rsidRPr="00DF2975">
        <w:rPr>
          <w:rFonts w:ascii="Arial" w:hAnsi="Arial" w:cs="Arial"/>
          <w:spacing w:val="25"/>
          <w:sz w:val="20"/>
          <w:szCs w:val="20"/>
        </w:rPr>
        <w:t xml:space="preserve"> </w:t>
      </w:r>
      <w:r w:rsidRPr="00DF2975">
        <w:rPr>
          <w:rFonts w:ascii="Arial" w:hAnsi="Arial" w:cs="Arial"/>
          <w:sz w:val="20"/>
          <w:szCs w:val="20"/>
        </w:rPr>
        <w:t>terrasse</w:t>
      </w:r>
      <w:r w:rsidRPr="00DF2975">
        <w:rPr>
          <w:rFonts w:ascii="Arial" w:hAnsi="Arial" w:cs="Arial"/>
          <w:spacing w:val="47"/>
          <w:sz w:val="20"/>
          <w:szCs w:val="20"/>
        </w:rPr>
        <w:t xml:space="preserve"> </w:t>
      </w:r>
      <w:r w:rsidRPr="00DF2975">
        <w:rPr>
          <w:rFonts w:ascii="Arial" w:hAnsi="Arial" w:cs="Arial"/>
          <w:sz w:val="20"/>
          <w:szCs w:val="20"/>
        </w:rPr>
        <w:t>dans</w:t>
      </w:r>
      <w:r w:rsidRPr="00DF2975">
        <w:rPr>
          <w:rFonts w:ascii="Arial" w:hAnsi="Arial" w:cs="Arial"/>
          <w:spacing w:val="36"/>
          <w:sz w:val="20"/>
          <w:szCs w:val="20"/>
        </w:rPr>
        <w:t xml:space="preserve"> </w:t>
      </w:r>
      <w:r w:rsidRPr="00DF2975">
        <w:rPr>
          <w:rFonts w:ascii="Arial" w:hAnsi="Arial" w:cs="Arial"/>
          <w:sz w:val="20"/>
          <w:szCs w:val="20"/>
        </w:rPr>
        <w:t>un</w:t>
      </w:r>
      <w:r w:rsidRPr="00DF2975">
        <w:rPr>
          <w:rFonts w:ascii="Arial" w:hAnsi="Arial" w:cs="Arial"/>
          <w:spacing w:val="31"/>
          <w:sz w:val="20"/>
          <w:szCs w:val="20"/>
        </w:rPr>
        <w:t xml:space="preserve"> </w:t>
      </w:r>
      <w:r w:rsidRPr="00DF2975">
        <w:rPr>
          <w:rFonts w:ascii="Arial" w:hAnsi="Arial" w:cs="Arial"/>
          <w:w w:val="107"/>
          <w:sz w:val="20"/>
          <w:szCs w:val="20"/>
        </w:rPr>
        <w:t xml:space="preserve">environnement </w:t>
      </w:r>
      <w:r w:rsidRPr="00DF2975">
        <w:rPr>
          <w:rFonts w:ascii="Arial" w:hAnsi="Arial" w:cs="Arial"/>
          <w:sz w:val="20"/>
          <w:szCs w:val="20"/>
        </w:rPr>
        <w:t>non</w:t>
      </w:r>
      <w:r w:rsidRPr="00DF2975">
        <w:rPr>
          <w:rFonts w:ascii="Arial" w:hAnsi="Arial" w:cs="Arial"/>
          <w:spacing w:val="56"/>
          <w:sz w:val="20"/>
          <w:szCs w:val="20"/>
        </w:rPr>
        <w:t xml:space="preserve"> </w:t>
      </w:r>
      <w:r w:rsidRPr="00DF2975">
        <w:rPr>
          <w:rFonts w:ascii="Arial" w:hAnsi="Arial" w:cs="Arial"/>
          <w:sz w:val="20"/>
          <w:szCs w:val="20"/>
        </w:rPr>
        <w:t xml:space="preserve">hostile </w:t>
      </w:r>
      <w:r w:rsidRPr="00DF2975">
        <w:rPr>
          <w:rFonts w:ascii="Arial" w:hAnsi="Arial" w:cs="Arial"/>
          <w:spacing w:val="1"/>
          <w:sz w:val="20"/>
          <w:szCs w:val="20"/>
        </w:rPr>
        <w:t xml:space="preserve"> </w:t>
      </w:r>
      <w:r w:rsidRPr="00DF2975">
        <w:rPr>
          <w:rFonts w:ascii="Arial" w:hAnsi="Arial" w:cs="Arial"/>
          <w:sz w:val="20"/>
          <w:szCs w:val="20"/>
        </w:rPr>
        <w:t>(avec</w:t>
      </w:r>
      <w:r w:rsidRPr="00DF2975">
        <w:rPr>
          <w:rFonts w:ascii="Arial" w:hAnsi="Arial" w:cs="Arial"/>
          <w:spacing w:val="35"/>
          <w:sz w:val="20"/>
          <w:szCs w:val="20"/>
        </w:rPr>
        <w:t xml:space="preserve"> </w:t>
      </w:r>
      <w:r w:rsidRPr="00DF2975">
        <w:rPr>
          <w:rFonts w:ascii="Arial" w:hAnsi="Arial" w:cs="Arial"/>
          <w:sz w:val="20"/>
          <w:szCs w:val="20"/>
        </w:rPr>
        <w:t>temps</w:t>
      </w:r>
      <w:r w:rsidRPr="00DF2975">
        <w:rPr>
          <w:rFonts w:ascii="Arial" w:hAnsi="Arial" w:cs="Arial"/>
          <w:spacing w:val="53"/>
          <w:sz w:val="20"/>
          <w:szCs w:val="20"/>
        </w:rPr>
        <w:t xml:space="preserve"> </w:t>
      </w:r>
      <w:r w:rsidRPr="00DF2975">
        <w:rPr>
          <w:rFonts w:ascii="Arial" w:hAnsi="Arial" w:cs="Arial"/>
          <w:w w:val="104"/>
          <w:sz w:val="20"/>
          <w:szCs w:val="20"/>
        </w:rPr>
        <w:t>d’exposition).</w:t>
      </w:r>
    </w:p>
    <w:p w14:paraId="11BC3E05"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4.2.</w:t>
      </w:r>
      <w:r w:rsidRPr="00DF2975">
        <w:rPr>
          <w:rFonts w:ascii="Arial" w:hAnsi="Arial" w:cs="Arial"/>
          <w:sz w:val="20"/>
          <w:szCs w:val="20"/>
        </w:rPr>
        <w:t xml:space="preserve"> </w:t>
      </w:r>
      <w:r w:rsidRPr="00DF2975">
        <w:rPr>
          <w:rFonts w:ascii="Arial" w:hAnsi="Arial" w:cs="Arial"/>
          <w:spacing w:val="12"/>
          <w:sz w:val="20"/>
          <w:szCs w:val="20"/>
        </w:rPr>
        <w:t xml:space="preserve"> </w:t>
      </w:r>
      <w:r w:rsidRPr="00DF2975">
        <w:rPr>
          <w:rFonts w:ascii="Arial" w:hAnsi="Arial" w:cs="Arial"/>
          <w:sz w:val="20"/>
          <w:szCs w:val="20"/>
        </w:rPr>
        <w:t>Si</w:t>
      </w:r>
      <w:r w:rsidRPr="00DF2975">
        <w:rPr>
          <w:rFonts w:ascii="Arial" w:hAnsi="Arial" w:cs="Arial"/>
          <w:spacing w:val="38"/>
          <w:sz w:val="20"/>
          <w:szCs w:val="20"/>
        </w:rPr>
        <w:t xml:space="preserve"> </w:t>
      </w:r>
      <w:r w:rsidRPr="00DF2975">
        <w:rPr>
          <w:rFonts w:ascii="Arial" w:hAnsi="Arial" w:cs="Arial"/>
          <w:sz w:val="20"/>
          <w:szCs w:val="20"/>
        </w:rPr>
        <w:t>une</w:t>
      </w:r>
      <w:r w:rsidRPr="00DF2975">
        <w:rPr>
          <w:rFonts w:ascii="Arial" w:hAnsi="Arial" w:cs="Arial"/>
          <w:spacing w:val="49"/>
          <w:sz w:val="20"/>
          <w:szCs w:val="20"/>
        </w:rPr>
        <w:t xml:space="preserve"> </w:t>
      </w:r>
      <w:r w:rsidRPr="00DF2975">
        <w:rPr>
          <w:rFonts w:ascii="Arial" w:hAnsi="Arial" w:cs="Arial"/>
          <w:sz w:val="20"/>
          <w:szCs w:val="20"/>
        </w:rPr>
        <w:t xml:space="preserve">panne  moteur </w:t>
      </w:r>
      <w:r w:rsidRPr="00DF2975">
        <w:rPr>
          <w:rFonts w:ascii="Arial" w:hAnsi="Arial" w:cs="Arial"/>
          <w:spacing w:val="1"/>
          <w:sz w:val="20"/>
          <w:szCs w:val="20"/>
        </w:rPr>
        <w:t xml:space="preserve"> </w:t>
      </w:r>
      <w:r w:rsidRPr="00DF2975">
        <w:rPr>
          <w:rFonts w:ascii="Arial" w:hAnsi="Arial" w:cs="Arial"/>
          <w:sz w:val="20"/>
          <w:szCs w:val="20"/>
        </w:rPr>
        <w:t>survient  après</w:t>
      </w:r>
      <w:r w:rsidRPr="00DF2975">
        <w:rPr>
          <w:rFonts w:ascii="Arial" w:hAnsi="Arial" w:cs="Arial"/>
          <w:spacing w:val="57"/>
          <w:sz w:val="20"/>
          <w:szCs w:val="20"/>
        </w:rPr>
        <w:t xml:space="preserve"> </w:t>
      </w:r>
      <w:r w:rsidRPr="00DF2975">
        <w:rPr>
          <w:rFonts w:ascii="Arial" w:hAnsi="Arial" w:cs="Arial"/>
          <w:sz w:val="20"/>
          <w:szCs w:val="20"/>
        </w:rPr>
        <w:t>le</w:t>
      </w:r>
      <w:r w:rsidRPr="00DF2975">
        <w:rPr>
          <w:rFonts w:ascii="Arial" w:hAnsi="Arial" w:cs="Arial"/>
          <w:spacing w:val="38"/>
          <w:sz w:val="20"/>
          <w:szCs w:val="20"/>
        </w:rPr>
        <w:t xml:space="preserve"> </w:t>
      </w:r>
      <w:r w:rsidRPr="00DF2975">
        <w:rPr>
          <w:rFonts w:ascii="Arial" w:hAnsi="Arial" w:cs="Arial"/>
          <w:sz w:val="20"/>
          <w:szCs w:val="20"/>
        </w:rPr>
        <w:t>temps</w:t>
      </w:r>
      <w:r w:rsidRPr="00DF2975">
        <w:rPr>
          <w:rFonts w:ascii="Arial" w:hAnsi="Arial" w:cs="Arial"/>
          <w:spacing w:val="51"/>
          <w:sz w:val="20"/>
          <w:szCs w:val="20"/>
        </w:rPr>
        <w:t xml:space="preserve"> </w:t>
      </w:r>
      <w:r w:rsidRPr="00DF2975">
        <w:rPr>
          <w:rFonts w:ascii="Arial" w:hAnsi="Arial" w:cs="Arial"/>
          <w:sz w:val="20"/>
          <w:szCs w:val="20"/>
        </w:rPr>
        <w:t xml:space="preserve">d’exposition </w:t>
      </w:r>
      <w:r w:rsidRPr="00DF2975">
        <w:rPr>
          <w:rFonts w:ascii="Arial" w:hAnsi="Arial" w:cs="Arial"/>
          <w:spacing w:val="12"/>
          <w:sz w:val="20"/>
          <w:szCs w:val="20"/>
        </w:rPr>
        <w:t xml:space="preserve"> </w:t>
      </w:r>
      <w:r w:rsidRPr="00DF2975">
        <w:rPr>
          <w:rFonts w:ascii="Arial" w:hAnsi="Arial" w:cs="Arial"/>
          <w:sz w:val="20"/>
          <w:szCs w:val="20"/>
        </w:rPr>
        <w:t>et</w:t>
      </w:r>
      <w:r w:rsidRPr="00DF2975">
        <w:rPr>
          <w:rFonts w:ascii="Arial" w:hAnsi="Arial" w:cs="Arial"/>
          <w:spacing w:val="22"/>
          <w:sz w:val="20"/>
          <w:szCs w:val="20"/>
        </w:rPr>
        <w:t xml:space="preserve"> </w:t>
      </w:r>
      <w:r w:rsidRPr="00DF2975">
        <w:rPr>
          <w:rFonts w:ascii="Arial" w:hAnsi="Arial" w:cs="Arial"/>
          <w:sz w:val="20"/>
          <w:szCs w:val="20"/>
        </w:rPr>
        <w:t>avant</w:t>
      </w:r>
      <w:r w:rsidRPr="00DF2975">
        <w:rPr>
          <w:rFonts w:ascii="Arial" w:hAnsi="Arial" w:cs="Arial"/>
          <w:spacing w:val="43"/>
          <w:sz w:val="20"/>
          <w:szCs w:val="20"/>
        </w:rPr>
        <w:t xml:space="preserve"> </w:t>
      </w:r>
      <w:r w:rsidRPr="00DF2975">
        <w:rPr>
          <w:rFonts w:ascii="Arial" w:hAnsi="Arial" w:cs="Arial"/>
          <w:sz w:val="20"/>
          <w:szCs w:val="20"/>
        </w:rPr>
        <w:t>le</w:t>
      </w:r>
      <w:r w:rsidRPr="00DF2975">
        <w:rPr>
          <w:rFonts w:ascii="Arial" w:hAnsi="Arial" w:cs="Arial"/>
          <w:spacing w:val="38"/>
          <w:sz w:val="20"/>
          <w:szCs w:val="20"/>
        </w:rPr>
        <w:t xml:space="preserve"> </w:t>
      </w:r>
      <w:r w:rsidRPr="00DF2975">
        <w:rPr>
          <w:rFonts w:ascii="Arial" w:hAnsi="Arial" w:cs="Arial"/>
          <w:sz w:val="20"/>
          <w:szCs w:val="20"/>
        </w:rPr>
        <w:t>PDAD</w:t>
      </w:r>
      <w:r w:rsidRPr="00DF2975">
        <w:rPr>
          <w:rFonts w:ascii="Arial" w:hAnsi="Arial" w:cs="Arial"/>
          <w:spacing w:val="33"/>
          <w:sz w:val="20"/>
          <w:szCs w:val="20"/>
        </w:rPr>
        <w:t xml:space="preserve"> </w:t>
      </w:r>
      <w:r w:rsidRPr="00DF2975">
        <w:rPr>
          <w:rFonts w:ascii="Arial" w:hAnsi="Arial" w:cs="Arial"/>
          <w:sz w:val="20"/>
          <w:szCs w:val="20"/>
        </w:rPr>
        <w:t>(DPATO),</w:t>
      </w:r>
      <w:r w:rsidRPr="00DF2975">
        <w:rPr>
          <w:rFonts w:ascii="Arial" w:hAnsi="Arial" w:cs="Arial"/>
          <w:spacing w:val="31"/>
          <w:sz w:val="20"/>
          <w:szCs w:val="20"/>
        </w:rPr>
        <w:t xml:space="preserve"> </w:t>
      </w:r>
      <w:r w:rsidRPr="00DF2975">
        <w:rPr>
          <w:rFonts w:ascii="Arial" w:hAnsi="Arial" w:cs="Arial"/>
          <w:w w:val="110"/>
          <w:sz w:val="20"/>
          <w:szCs w:val="20"/>
        </w:rPr>
        <w:t xml:space="preserve">le </w:t>
      </w:r>
      <w:r w:rsidRPr="00DF2975">
        <w:rPr>
          <w:rFonts w:ascii="Arial" w:hAnsi="Arial" w:cs="Arial"/>
          <w:sz w:val="20"/>
          <w:szCs w:val="20"/>
        </w:rPr>
        <w:t>respect</w:t>
      </w:r>
      <w:r w:rsidRPr="00DF2975">
        <w:rPr>
          <w:rFonts w:ascii="Arial" w:hAnsi="Arial" w:cs="Arial"/>
          <w:spacing w:val="61"/>
          <w:sz w:val="20"/>
          <w:szCs w:val="20"/>
        </w:rPr>
        <w:t xml:space="preserve"> </w:t>
      </w:r>
      <w:r w:rsidRPr="00DF2975">
        <w:rPr>
          <w:rFonts w:ascii="Arial" w:hAnsi="Arial" w:cs="Arial"/>
          <w:sz w:val="20"/>
          <w:szCs w:val="20"/>
        </w:rPr>
        <w:t>du</w:t>
      </w:r>
      <w:r w:rsidRPr="00DF2975">
        <w:rPr>
          <w:rFonts w:ascii="Arial" w:hAnsi="Arial" w:cs="Arial"/>
          <w:spacing w:val="61"/>
          <w:sz w:val="20"/>
          <w:szCs w:val="20"/>
        </w:rPr>
        <w:t xml:space="preserve"> </w:t>
      </w:r>
      <w:r w:rsidR="00BE3049" w:rsidRPr="00DF2975">
        <w:rPr>
          <w:rFonts w:ascii="Arial" w:hAnsi="Arial" w:cs="Arial"/>
          <w:w w:val="108"/>
          <w:sz w:val="20"/>
          <w:szCs w:val="20"/>
        </w:rPr>
        <w:t xml:space="preserve">§ </w:t>
      </w:r>
      <w:r w:rsidRPr="00DF2975">
        <w:rPr>
          <w:rFonts w:ascii="Arial" w:hAnsi="Arial" w:cs="Arial"/>
          <w:spacing w:val="35"/>
          <w:w w:val="108"/>
          <w:sz w:val="20"/>
          <w:szCs w:val="20"/>
        </w:rPr>
        <w:t xml:space="preserve"> </w:t>
      </w:r>
      <w:r w:rsidRPr="00DF2975">
        <w:rPr>
          <w:rFonts w:ascii="Arial" w:hAnsi="Arial" w:cs="Arial"/>
          <w:sz w:val="20"/>
          <w:szCs w:val="20"/>
        </w:rPr>
        <w:t>OPS</w:t>
      </w:r>
      <w:r w:rsidRPr="00DF2975">
        <w:rPr>
          <w:rFonts w:ascii="Arial" w:hAnsi="Arial" w:cs="Arial"/>
          <w:spacing w:val="60"/>
          <w:sz w:val="20"/>
          <w:szCs w:val="20"/>
        </w:rPr>
        <w:t xml:space="preserve"> </w:t>
      </w:r>
      <w:r w:rsidRPr="00DF2975">
        <w:rPr>
          <w:rFonts w:ascii="Arial" w:hAnsi="Arial" w:cs="Arial"/>
          <w:sz w:val="20"/>
          <w:szCs w:val="20"/>
        </w:rPr>
        <w:t>3.</w:t>
      </w:r>
      <w:r w:rsidR="004C5C0F" w:rsidRPr="00DF2975">
        <w:rPr>
          <w:rFonts w:ascii="Arial" w:hAnsi="Arial" w:cs="Arial"/>
          <w:sz w:val="20"/>
          <w:szCs w:val="20"/>
        </w:rPr>
        <w:t xml:space="preserve">H.015 </w:t>
      </w:r>
      <w:r w:rsidRPr="00DF2975">
        <w:rPr>
          <w:rFonts w:ascii="Arial" w:hAnsi="Arial" w:cs="Arial"/>
          <w:iCs/>
          <w:sz w:val="20"/>
          <w:szCs w:val="20"/>
        </w:rPr>
        <w:t>(a)</w:t>
      </w:r>
      <w:r w:rsidRPr="00DF2975">
        <w:rPr>
          <w:rFonts w:ascii="Arial" w:hAnsi="Arial" w:cs="Arial"/>
          <w:sz w:val="20"/>
          <w:szCs w:val="20"/>
        </w:rPr>
        <w:t>(3)</w:t>
      </w:r>
      <w:r w:rsidRPr="00DF2975">
        <w:rPr>
          <w:rFonts w:ascii="Arial" w:hAnsi="Arial" w:cs="Arial"/>
          <w:spacing w:val="-17"/>
          <w:sz w:val="20"/>
          <w:szCs w:val="20"/>
        </w:rPr>
        <w:t xml:space="preserve"> </w:t>
      </w:r>
      <w:r w:rsidRPr="00DF2975">
        <w:rPr>
          <w:rFonts w:ascii="Arial" w:hAnsi="Arial" w:cs="Arial"/>
          <w:sz w:val="20"/>
          <w:szCs w:val="20"/>
        </w:rPr>
        <w:t xml:space="preserve">permettra </w:t>
      </w:r>
      <w:r w:rsidRPr="00DF2975">
        <w:rPr>
          <w:rFonts w:ascii="Arial" w:hAnsi="Arial" w:cs="Arial"/>
          <w:spacing w:val="28"/>
          <w:sz w:val="20"/>
          <w:szCs w:val="20"/>
        </w:rPr>
        <w:t xml:space="preserve"> </w:t>
      </w:r>
      <w:r w:rsidRPr="00DF2975">
        <w:rPr>
          <w:rFonts w:ascii="Arial" w:hAnsi="Arial" w:cs="Arial"/>
          <w:sz w:val="20"/>
          <w:szCs w:val="20"/>
        </w:rPr>
        <w:t>un</w:t>
      </w:r>
      <w:r w:rsidRPr="00DF2975">
        <w:rPr>
          <w:rFonts w:ascii="Arial" w:hAnsi="Arial" w:cs="Arial"/>
          <w:spacing w:val="61"/>
          <w:sz w:val="20"/>
          <w:szCs w:val="20"/>
        </w:rPr>
        <w:t xml:space="preserve"> </w:t>
      </w:r>
      <w:r w:rsidRPr="00DF2975">
        <w:rPr>
          <w:rFonts w:ascii="Arial" w:hAnsi="Arial" w:cs="Arial"/>
          <w:sz w:val="20"/>
          <w:szCs w:val="20"/>
        </w:rPr>
        <w:t xml:space="preserve">atterrissage </w:t>
      </w:r>
      <w:r w:rsidRPr="00DF2975">
        <w:rPr>
          <w:rFonts w:ascii="Arial" w:hAnsi="Arial" w:cs="Arial"/>
          <w:spacing w:val="28"/>
          <w:sz w:val="20"/>
          <w:szCs w:val="20"/>
        </w:rPr>
        <w:t xml:space="preserve"> </w:t>
      </w:r>
      <w:r w:rsidRPr="00DF2975">
        <w:rPr>
          <w:rFonts w:ascii="Arial" w:hAnsi="Arial" w:cs="Arial"/>
          <w:sz w:val="20"/>
          <w:szCs w:val="20"/>
        </w:rPr>
        <w:t>forcé</w:t>
      </w:r>
      <w:r w:rsidRPr="00DF2975">
        <w:rPr>
          <w:rFonts w:ascii="Arial" w:hAnsi="Arial" w:cs="Arial"/>
          <w:spacing w:val="55"/>
          <w:sz w:val="20"/>
          <w:szCs w:val="20"/>
        </w:rPr>
        <w:t xml:space="preserve"> </w:t>
      </w:r>
      <w:r w:rsidRPr="00DF2975">
        <w:rPr>
          <w:rFonts w:ascii="Arial" w:hAnsi="Arial" w:cs="Arial"/>
          <w:sz w:val="20"/>
          <w:szCs w:val="20"/>
        </w:rPr>
        <w:t>en</w:t>
      </w:r>
      <w:r w:rsidRPr="00DF2975">
        <w:rPr>
          <w:rFonts w:ascii="Arial" w:hAnsi="Arial" w:cs="Arial"/>
          <w:spacing w:val="56"/>
          <w:sz w:val="20"/>
          <w:szCs w:val="20"/>
        </w:rPr>
        <w:t xml:space="preserve"> </w:t>
      </w:r>
      <w:r w:rsidRPr="00DF2975">
        <w:rPr>
          <w:rFonts w:ascii="Arial" w:hAnsi="Arial" w:cs="Arial"/>
          <w:sz w:val="20"/>
          <w:szCs w:val="20"/>
        </w:rPr>
        <w:t xml:space="preserve">sécurité </w:t>
      </w:r>
      <w:r w:rsidRPr="00DF2975">
        <w:rPr>
          <w:rFonts w:ascii="Arial" w:hAnsi="Arial" w:cs="Arial"/>
          <w:spacing w:val="3"/>
          <w:sz w:val="20"/>
          <w:szCs w:val="20"/>
        </w:rPr>
        <w:t xml:space="preserve"> </w:t>
      </w:r>
      <w:r w:rsidRPr="00DF2975">
        <w:rPr>
          <w:rFonts w:ascii="Arial" w:hAnsi="Arial" w:cs="Arial"/>
          <w:sz w:val="20"/>
          <w:szCs w:val="20"/>
        </w:rPr>
        <w:t>sur</w:t>
      </w:r>
      <w:r w:rsidRPr="00DF2975">
        <w:rPr>
          <w:rFonts w:ascii="Arial" w:hAnsi="Arial" w:cs="Arial"/>
          <w:spacing w:val="60"/>
          <w:sz w:val="20"/>
          <w:szCs w:val="20"/>
        </w:rPr>
        <w:t xml:space="preserve"> </w:t>
      </w:r>
      <w:r w:rsidRPr="00DF2975">
        <w:rPr>
          <w:rFonts w:ascii="Arial" w:hAnsi="Arial" w:cs="Arial"/>
          <w:w w:val="110"/>
          <w:sz w:val="20"/>
          <w:szCs w:val="20"/>
        </w:rPr>
        <w:t xml:space="preserve">la </w:t>
      </w:r>
      <w:r w:rsidRPr="00DF2975">
        <w:rPr>
          <w:rFonts w:ascii="Arial" w:hAnsi="Arial" w:cs="Arial"/>
          <w:w w:val="102"/>
          <w:sz w:val="20"/>
          <w:szCs w:val="20"/>
        </w:rPr>
        <w:t>surface.</w:t>
      </w:r>
    </w:p>
    <w:p w14:paraId="7DA412EA"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4.3.</w:t>
      </w:r>
      <w:r w:rsidRPr="00DF2975">
        <w:rPr>
          <w:rFonts w:ascii="Arial" w:hAnsi="Arial" w:cs="Arial"/>
          <w:spacing w:val="-11"/>
          <w:sz w:val="20"/>
          <w:szCs w:val="20"/>
        </w:rPr>
        <w:t xml:space="preserve"> </w:t>
      </w:r>
      <w:r w:rsidRPr="00DF2975">
        <w:rPr>
          <w:rFonts w:ascii="Arial" w:hAnsi="Arial" w:cs="Arial"/>
          <w:sz w:val="20"/>
          <w:szCs w:val="20"/>
        </w:rPr>
        <w:t>Au</w:t>
      </w:r>
      <w:r w:rsidRPr="00DF2975">
        <w:rPr>
          <w:rFonts w:ascii="Arial" w:hAnsi="Arial" w:cs="Arial"/>
          <w:spacing w:val="17"/>
          <w:sz w:val="20"/>
          <w:szCs w:val="20"/>
        </w:rPr>
        <w:t xml:space="preserve"> </w:t>
      </w:r>
      <w:r w:rsidRPr="00DF2975">
        <w:rPr>
          <w:rFonts w:ascii="Arial" w:hAnsi="Arial" w:cs="Arial"/>
          <w:sz w:val="20"/>
          <w:szCs w:val="20"/>
        </w:rPr>
        <w:t>PDAD</w:t>
      </w:r>
      <w:r w:rsidRPr="00DF2975">
        <w:rPr>
          <w:rFonts w:ascii="Arial" w:hAnsi="Arial" w:cs="Arial"/>
          <w:spacing w:val="20"/>
          <w:sz w:val="20"/>
          <w:szCs w:val="20"/>
        </w:rPr>
        <w:t xml:space="preserve"> </w:t>
      </w:r>
      <w:r w:rsidRPr="00DF2975">
        <w:rPr>
          <w:rFonts w:ascii="Arial" w:hAnsi="Arial" w:cs="Arial"/>
          <w:sz w:val="20"/>
          <w:szCs w:val="20"/>
        </w:rPr>
        <w:t>(DPATO)</w:t>
      </w:r>
      <w:r w:rsidRPr="00DF2975">
        <w:rPr>
          <w:rFonts w:ascii="Arial" w:hAnsi="Arial" w:cs="Arial"/>
          <w:spacing w:val="25"/>
          <w:sz w:val="20"/>
          <w:szCs w:val="20"/>
        </w:rPr>
        <w:t xml:space="preserve"> </w:t>
      </w:r>
      <w:r w:rsidRPr="00DF2975">
        <w:rPr>
          <w:rFonts w:ascii="Arial" w:hAnsi="Arial" w:cs="Arial"/>
          <w:sz w:val="20"/>
          <w:szCs w:val="20"/>
        </w:rPr>
        <w:t>ou</w:t>
      </w:r>
      <w:r w:rsidRPr="00DF2975">
        <w:rPr>
          <w:rFonts w:ascii="Arial" w:hAnsi="Arial" w:cs="Arial"/>
          <w:spacing w:val="30"/>
          <w:sz w:val="20"/>
          <w:szCs w:val="20"/>
        </w:rPr>
        <w:t xml:space="preserve"> </w:t>
      </w:r>
      <w:r w:rsidRPr="00DF2975">
        <w:rPr>
          <w:rFonts w:ascii="Arial" w:hAnsi="Arial" w:cs="Arial"/>
          <w:sz w:val="20"/>
          <w:szCs w:val="20"/>
        </w:rPr>
        <w:t>après,</w:t>
      </w:r>
      <w:r w:rsidRPr="00DF2975">
        <w:rPr>
          <w:rFonts w:ascii="Arial" w:hAnsi="Arial" w:cs="Arial"/>
          <w:spacing w:val="32"/>
          <w:sz w:val="20"/>
          <w:szCs w:val="20"/>
        </w:rPr>
        <w:t xml:space="preserve"> </w:t>
      </w:r>
      <w:r w:rsidRPr="00DF2975">
        <w:rPr>
          <w:rFonts w:ascii="Arial" w:hAnsi="Arial" w:cs="Arial"/>
          <w:sz w:val="20"/>
          <w:szCs w:val="20"/>
        </w:rPr>
        <w:t>le</w:t>
      </w:r>
      <w:r w:rsidRPr="00DF2975">
        <w:rPr>
          <w:rFonts w:ascii="Arial" w:hAnsi="Arial" w:cs="Arial"/>
          <w:spacing w:val="24"/>
          <w:sz w:val="20"/>
          <w:szCs w:val="20"/>
        </w:rPr>
        <w:t xml:space="preserve"> </w:t>
      </w:r>
      <w:r w:rsidRPr="00DF2975">
        <w:rPr>
          <w:rFonts w:ascii="Arial" w:hAnsi="Arial" w:cs="Arial"/>
          <w:sz w:val="20"/>
          <w:szCs w:val="20"/>
        </w:rPr>
        <w:t>profil</w:t>
      </w:r>
      <w:r w:rsidRPr="00DF2975">
        <w:rPr>
          <w:rFonts w:ascii="Arial" w:hAnsi="Arial" w:cs="Arial"/>
          <w:spacing w:val="51"/>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vol</w:t>
      </w:r>
      <w:r w:rsidRPr="00DF2975">
        <w:rPr>
          <w:rFonts w:ascii="Arial" w:hAnsi="Arial" w:cs="Arial"/>
          <w:spacing w:val="31"/>
          <w:sz w:val="20"/>
          <w:szCs w:val="20"/>
        </w:rPr>
        <w:t xml:space="preserve"> </w:t>
      </w:r>
      <w:r w:rsidRPr="00DF2975">
        <w:rPr>
          <w:rFonts w:ascii="Arial" w:hAnsi="Arial" w:cs="Arial"/>
          <w:sz w:val="20"/>
          <w:szCs w:val="20"/>
        </w:rPr>
        <w:t>OEI</w:t>
      </w:r>
      <w:r w:rsidRPr="00DF2975">
        <w:rPr>
          <w:rFonts w:ascii="Arial" w:hAnsi="Arial" w:cs="Arial"/>
          <w:spacing w:val="28"/>
          <w:sz w:val="20"/>
          <w:szCs w:val="20"/>
        </w:rPr>
        <w:t xml:space="preserve"> </w:t>
      </w:r>
      <w:r w:rsidRPr="00DF2975">
        <w:rPr>
          <w:rFonts w:ascii="Arial" w:hAnsi="Arial" w:cs="Arial"/>
          <w:sz w:val="20"/>
          <w:szCs w:val="20"/>
        </w:rPr>
        <w:t>(un</w:t>
      </w:r>
      <w:r w:rsidRPr="00DF2975">
        <w:rPr>
          <w:rFonts w:ascii="Arial" w:hAnsi="Arial" w:cs="Arial"/>
          <w:spacing w:val="30"/>
          <w:sz w:val="20"/>
          <w:szCs w:val="20"/>
        </w:rPr>
        <w:t xml:space="preserve"> </w:t>
      </w:r>
      <w:r w:rsidRPr="00DF2975">
        <w:rPr>
          <w:rFonts w:ascii="Arial" w:hAnsi="Arial" w:cs="Arial"/>
          <w:sz w:val="20"/>
          <w:szCs w:val="20"/>
        </w:rPr>
        <w:t>moteur</w:t>
      </w:r>
      <w:r w:rsidRPr="00DF2975">
        <w:rPr>
          <w:rFonts w:ascii="Arial" w:hAnsi="Arial" w:cs="Arial"/>
          <w:spacing w:val="55"/>
          <w:sz w:val="20"/>
          <w:szCs w:val="20"/>
        </w:rPr>
        <w:t xml:space="preserve"> </w:t>
      </w:r>
      <w:r w:rsidRPr="00DF2975">
        <w:rPr>
          <w:rFonts w:ascii="Arial" w:hAnsi="Arial" w:cs="Arial"/>
          <w:sz w:val="20"/>
          <w:szCs w:val="20"/>
        </w:rPr>
        <w:t>en</w:t>
      </w:r>
      <w:r w:rsidRPr="00DF2975">
        <w:rPr>
          <w:rFonts w:ascii="Arial" w:hAnsi="Arial" w:cs="Arial"/>
          <w:spacing w:val="24"/>
          <w:sz w:val="20"/>
          <w:szCs w:val="20"/>
        </w:rPr>
        <w:t xml:space="preserve"> </w:t>
      </w:r>
      <w:r w:rsidRPr="00DF2975">
        <w:rPr>
          <w:rFonts w:ascii="Arial" w:hAnsi="Arial" w:cs="Arial"/>
          <w:sz w:val="20"/>
          <w:szCs w:val="20"/>
        </w:rPr>
        <w:t>panne)</w:t>
      </w:r>
      <w:r w:rsidRPr="00DF2975">
        <w:rPr>
          <w:rFonts w:ascii="Arial" w:hAnsi="Arial" w:cs="Arial"/>
          <w:spacing w:val="53"/>
          <w:sz w:val="20"/>
          <w:szCs w:val="20"/>
        </w:rPr>
        <w:t xml:space="preserve"> </w:t>
      </w:r>
      <w:r w:rsidRPr="00DF2975">
        <w:rPr>
          <w:rFonts w:ascii="Arial" w:hAnsi="Arial" w:cs="Arial"/>
          <w:sz w:val="20"/>
          <w:szCs w:val="20"/>
        </w:rPr>
        <w:t>devrait</w:t>
      </w:r>
      <w:r w:rsidRPr="00DF2975">
        <w:rPr>
          <w:rFonts w:ascii="Arial" w:hAnsi="Arial" w:cs="Arial"/>
          <w:spacing w:val="47"/>
          <w:sz w:val="20"/>
          <w:szCs w:val="20"/>
        </w:rPr>
        <w:t xml:space="preserve"> </w:t>
      </w:r>
      <w:r w:rsidRPr="00DF2975">
        <w:rPr>
          <w:rFonts w:ascii="Arial" w:hAnsi="Arial" w:cs="Arial"/>
          <w:sz w:val="20"/>
          <w:szCs w:val="20"/>
        </w:rPr>
        <w:t>permettre</w:t>
      </w:r>
      <w:r w:rsidRPr="00DF2975">
        <w:rPr>
          <w:rFonts w:ascii="Arial" w:hAnsi="Arial" w:cs="Arial"/>
          <w:spacing w:val="63"/>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franchir </w:t>
      </w:r>
      <w:r w:rsidRPr="00DF2975">
        <w:rPr>
          <w:rFonts w:ascii="Arial" w:hAnsi="Arial" w:cs="Arial"/>
          <w:spacing w:val="1"/>
          <w:sz w:val="20"/>
          <w:szCs w:val="20"/>
        </w:rPr>
        <w:t xml:space="preserve"> </w:t>
      </w:r>
      <w:r w:rsidRPr="00DF2975">
        <w:rPr>
          <w:rFonts w:ascii="Arial" w:hAnsi="Arial" w:cs="Arial"/>
          <w:sz w:val="20"/>
          <w:szCs w:val="20"/>
        </w:rPr>
        <w:t>tous</w:t>
      </w:r>
      <w:r w:rsidRPr="00DF2975">
        <w:rPr>
          <w:rFonts w:ascii="Arial" w:hAnsi="Arial" w:cs="Arial"/>
          <w:spacing w:val="41"/>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obstacles</w:t>
      </w:r>
      <w:r w:rsidRPr="00DF2975">
        <w:rPr>
          <w:rFonts w:ascii="Arial" w:hAnsi="Arial" w:cs="Arial"/>
          <w:spacing w:val="60"/>
          <w:sz w:val="20"/>
          <w:szCs w:val="20"/>
        </w:rPr>
        <w:t xml:space="preserve"> </w:t>
      </w:r>
      <w:r w:rsidRPr="00DF2975">
        <w:rPr>
          <w:rFonts w:ascii="Arial" w:hAnsi="Arial" w:cs="Arial"/>
          <w:sz w:val="20"/>
          <w:szCs w:val="20"/>
        </w:rPr>
        <w:t>avec</w:t>
      </w:r>
      <w:r w:rsidRPr="00DF2975">
        <w:rPr>
          <w:rFonts w:ascii="Arial" w:hAnsi="Arial" w:cs="Arial"/>
          <w:spacing w:val="34"/>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marges </w:t>
      </w:r>
      <w:r w:rsidRPr="00DF2975">
        <w:rPr>
          <w:rFonts w:ascii="Arial" w:hAnsi="Arial" w:cs="Arial"/>
          <w:spacing w:val="12"/>
          <w:sz w:val="20"/>
          <w:szCs w:val="20"/>
        </w:rPr>
        <w:t xml:space="preserve"> </w:t>
      </w:r>
      <w:r w:rsidRPr="00DF2975">
        <w:rPr>
          <w:rFonts w:ascii="Arial" w:hAnsi="Arial" w:cs="Arial"/>
          <w:sz w:val="20"/>
          <w:szCs w:val="20"/>
        </w:rPr>
        <w:t>spécifié</w:t>
      </w:r>
      <w:r w:rsidR="00EC0A91" w:rsidRPr="00DF2975">
        <w:rPr>
          <w:rFonts w:ascii="Arial" w:hAnsi="Arial" w:cs="Arial"/>
          <w:color w:val="FF0000"/>
          <w:sz w:val="20"/>
          <w:szCs w:val="20"/>
        </w:rPr>
        <w:t>e</w:t>
      </w:r>
      <w:r w:rsidRPr="00DF2975">
        <w:rPr>
          <w:rFonts w:ascii="Arial" w:hAnsi="Arial" w:cs="Arial"/>
          <w:sz w:val="20"/>
          <w:szCs w:val="20"/>
        </w:rPr>
        <w:t>s</w:t>
      </w:r>
      <w:r w:rsidRPr="00DF2975">
        <w:rPr>
          <w:rFonts w:ascii="Arial" w:hAnsi="Arial" w:cs="Arial"/>
          <w:spacing w:val="57"/>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w w:val="108"/>
          <w:sz w:val="20"/>
          <w:szCs w:val="20"/>
        </w:rPr>
        <w:t>paragraphe</w:t>
      </w:r>
      <w:r w:rsidRPr="00DF2975">
        <w:rPr>
          <w:rFonts w:ascii="Arial" w:hAnsi="Arial" w:cs="Arial"/>
          <w:spacing w:val="20"/>
          <w:w w:val="108"/>
          <w:sz w:val="20"/>
          <w:szCs w:val="20"/>
        </w:rPr>
        <w:t xml:space="preserve"> </w:t>
      </w:r>
      <w:r w:rsidRPr="00DF2975">
        <w:rPr>
          <w:rFonts w:ascii="Arial" w:hAnsi="Arial" w:cs="Arial"/>
          <w:sz w:val="20"/>
          <w:szCs w:val="20"/>
        </w:rPr>
        <w:t>OPS</w:t>
      </w:r>
      <w:r w:rsidRPr="00DF2975">
        <w:rPr>
          <w:rFonts w:ascii="Arial" w:hAnsi="Arial" w:cs="Arial"/>
          <w:spacing w:val="45"/>
          <w:sz w:val="20"/>
          <w:szCs w:val="20"/>
        </w:rPr>
        <w:t xml:space="preserve"> </w:t>
      </w:r>
      <w:r w:rsidRPr="00DF2975">
        <w:rPr>
          <w:rFonts w:ascii="Arial" w:hAnsi="Arial" w:cs="Arial"/>
          <w:sz w:val="20"/>
          <w:szCs w:val="20"/>
        </w:rPr>
        <w:t>3.</w:t>
      </w:r>
      <w:r w:rsidR="004C5C0F" w:rsidRPr="00DF2975">
        <w:rPr>
          <w:rFonts w:ascii="Arial" w:hAnsi="Arial" w:cs="Arial"/>
          <w:sz w:val="20"/>
          <w:szCs w:val="20"/>
        </w:rPr>
        <w:t>H.020</w:t>
      </w:r>
      <w:r w:rsidRPr="00DF2975">
        <w:rPr>
          <w:rFonts w:ascii="Arial" w:hAnsi="Arial" w:cs="Arial"/>
          <w:sz w:val="20"/>
          <w:szCs w:val="20"/>
        </w:rPr>
        <w:t>.</w:t>
      </w:r>
    </w:p>
    <w:p w14:paraId="1A7697B1" w14:textId="77777777" w:rsidR="001C2BEA" w:rsidRPr="00DF2975" w:rsidRDefault="001C2BEA" w:rsidP="007222E2">
      <w:pPr>
        <w:pStyle w:val="Sansinterligne"/>
        <w:spacing w:line="360" w:lineRule="auto"/>
        <w:jc w:val="both"/>
        <w:rPr>
          <w:rFonts w:ascii="Arial" w:hAnsi="Arial" w:cs="Arial"/>
          <w:sz w:val="20"/>
          <w:szCs w:val="20"/>
        </w:rPr>
      </w:pPr>
    </w:p>
    <w:p w14:paraId="52A61E5E" w14:textId="77777777" w:rsidR="001C2BEA" w:rsidRPr="00DF2975" w:rsidRDefault="001C2BEA" w:rsidP="00B52D48">
      <w:pPr>
        <w:pStyle w:val="Sansinterligne"/>
        <w:spacing w:line="276" w:lineRule="auto"/>
        <w:jc w:val="center"/>
        <w:rPr>
          <w:rFonts w:ascii="Arial" w:hAnsi="Arial" w:cs="Arial"/>
          <w:sz w:val="20"/>
          <w:szCs w:val="20"/>
        </w:rPr>
      </w:pPr>
      <w:r w:rsidRPr="00DF2975">
        <w:rPr>
          <w:rFonts w:ascii="Arial" w:hAnsi="Arial" w:cs="Arial"/>
          <w:b/>
          <w:bCs/>
          <w:sz w:val="20"/>
          <w:szCs w:val="20"/>
        </w:rPr>
        <w:t xml:space="preserve">Figure </w:t>
      </w:r>
      <w:r w:rsidRPr="00DF2975">
        <w:rPr>
          <w:rFonts w:ascii="Arial" w:hAnsi="Arial" w:cs="Arial"/>
          <w:b/>
          <w:bCs/>
          <w:w w:val="90"/>
          <w:sz w:val="20"/>
          <w:szCs w:val="20"/>
        </w:rPr>
        <w:t>2</w:t>
      </w:r>
    </w:p>
    <w:p w14:paraId="49E7D769" w14:textId="77777777" w:rsidR="001C2BEA" w:rsidRPr="00DF2975" w:rsidRDefault="00016687" w:rsidP="003528C0">
      <w:pPr>
        <w:pStyle w:val="Sansinterligne"/>
        <w:spacing w:line="360" w:lineRule="auto"/>
        <w:jc w:val="center"/>
        <w:rPr>
          <w:rFonts w:ascii="Arial" w:hAnsi="Arial" w:cs="Arial"/>
          <w:sz w:val="20"/>
          <w:szCs w:val="20"/>
        </w:rPr>
      </w:pPr>
      <w:r w:rsidRPr="00DF2975">
        <w:rPr>
          <w:noProof/>
          <w:lang w:val="en-US" w:eastAsia="en-US"/>
        </w:rPr>
        <w:drawing>
          <wp:inline distT="0" distB="0" distL="0" distR="0" wp14:anchorId="444A43A9" wp14:editId="70128521">
            <wp:extent cx="5600700" cy="2641333"/>
            <wp:effectExtent l="19050" t="19050" r="0" b="6985"/>
            <wp:docPr id="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19443" cy="2650172"/>
                    </a:xfrm>
                    <a:prstGeom prst="rect">
                      <a:avLst/>
                    </a:prstGeom>
                    <a:noFill/>
                    <a:ln w="9525">
                      <a:solidFill>
                        <a:schemeClr val="tx1"/>
                      </a:solidFill>
                      <a:miter lim="800000"/>
                      <a:headEnd/>
                      <a:tailEnd/>
                    </a:ln>
                  </pic:spPr>
                </pic:pic>
              </a:graphicData>
            </a:graphic>
          </wp:inline>
        </w:drawing>
      </w:r>
    </w:p>
    <w:p w14:paraId="5E3FBA20" w14:textId="77777777" w:rsidR="003528C0" w:rsidRPr="00DF2975" w:rsidRDefault="003528C0" w:rsidP="007222E2">
      <w:pPr>
        <w:pStyle w:val="Sansinterligne"/>
        <w:spacing w:line="360" w:lineRule="auto"/>
        <w:jc w:val="both"/>
        <w:rPr>
          <w:rFonts w:ascii="Arial" w:hAnsi="Arial" w:cs="Arial"/>
          <w:b/>
          <w:sz w:val="20"/>
          <w:szCs w:val="20"/>
        </w:rPr>
      </w:pPr>
    </w:p>
    <w:p w14:paraId="4DD43571" w14:textId="77777777" w:rsidR="003528C0" w:rsidRPr="00DF2975" w:rsidRDefault="003528C0" w:rsidP="007222E2">
      <w:pPr>
        <w:pStyle w:val="Sansinterligne"/>
        <w:spacing w:line="360" w:lineRule="auto"/>
        <w:jc w:val="both"/>
        <w:rPr>
          <w:rFonts w:ascii="Arial" w:hAnsi="Arial" w:cs="Arial"/>
          <w:b/>
          <w:sz w:val="20"/>
          <w:szCs w:val="20"/>
        </w:rPr>
      </w:pPr>
    </w:p>
    <w:p w14:paraId="61130564"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lastRenderedPageBreak/>
        <w:t>5.</w:t>
      </w:r>
      <w:r w:rsidRPr="00DF2975">
        <w:rPr>
          <w:rFonts w:ascii="Arial" w:hAnsi="Arial" w:cs="Arial"/>
          <w:spacing w:val="12"/>
          <w:sz w:val="20"/>
          <w:szCs w:val="20"/>
        </w:rPr>
        <w:t xml:space="preserve"> </w:t>
      </w:r>
      <w:r w:rsidRPr="00DF2975">
        <w:rPr>
          <w:rFonts w:ascii="Arial" w:hAnsi="Arial" w:cs="Arial"/>
          <w:sz w:val="20"/>
          <w:szCs w:val="20"/>
        </w:rPr>
        <w:t>Décollage</w:t>
      </w:r>
      <w:r w:rsidRPr="00DF2975">
        <w:rPr>
          <w:rFonts w:ascii="Arial" w:hAnsi="Arial" w:cs="Arial"/>
          <w:spacing w:val="57"/>
          <w:sz w:val="20"/>
          <w:szCs w:val="20"/>
        </w:rPr>
        <w:t xml:space="preserve"> </w:t>
      </w:r>
      <w:r w:rsidRPr="00DF2975">
        <w:rPr>
          <w:rFonts w:ascii="Arial" w:hAnsi="Arial" w:cs="Arial"/>
          <w:w w:val="81"/>
          <w:sz w:val="20"/>
          <w:szCs w:val="20"/>
        </w:rPr>
        <w:t>–</w:t>
      </w:r>
      <w:r w:rsidRPr="00DF2975">
        <w:rPr>
          <w:rFonts w:ascii="Arial" w:hAnsi="Arial" w:cs="Arial"/>
          <w:spacing w:val="16"/>
          <w:w w:val="81"/>
          <w:sz w:val="20"/>
          <w:szCs w:val="20"/>
        </w:rPr>
        <w:t xml:space="preserve"> </w:t>
      </w:r>
      <w:r w:rsidRPr="00DF2975">
        <w:rPr>
          <w:rFonts w:ascii="Arial" w:hAnsi="Arial" w:cs="Arial"/>
          <w:w w:val="108"/>
          <w:sz w:val="20"/>
          <w:szCs w:val="20"/>
        </w:rPr>
        <w:t>Environnement</w:t>
      </w:r>
      <w:r w:rsidRPr="00DF2975">
        <w:rPr>
          <w:rFonts w:ascii="Arial" w:hAnsi="Arial" w:cs="Arial"/>
          <w:spacing w:val="-2"/>
          <w:w w:val="108"/>
          <w:sz w:val="20"/>
          <w:szCs w:val="20"/>
        </w:rPr>
        <w:t xml:space="preserve"> </w:t>
      </w:r>
      <w:r w:rsidRPr="00DF2975">
        <w:rPr>
          <w:rFonts w:ascii="Arial" w:hAnsi="Arial" w:cs="Arial"/>
          <w:sz w:val="20"/>
          <w:szCs w:val="20"/>
        </w:rPr>
        <w:t>hostile</w:t>
      </w:r>
      <w:r w:rsidRPr="00DF2975">
        <w:rPr>
          <w:rFonts w:ascii="Arial" w:hAnsi="Arial" w:cs="Arial"/>
          <w:spacing w:val="45"/>
          <w:sz w:val="20"/>
          <w:szCs w:val="20"/>
        </w:rPr>
        <w:t xml:space="preserve"> </w:t>
      </w:r>
      <w:r w:rsidRPr="00DF2975">
        <w:rPr>
          <w:rFonts w:ascii="Arial" w:hAnsi="Arial" w:cs="Arial"/>
          <w:sz w:val="20"/>
          <w:szCs w:val="20"/>
        </w:rPr>
        <w:t>hors</w:t>
      </w:r>
      <w:r w:rsidRPr="00DF2975">
        <w:rPr>
          <w:rFonts w:ascii="Arial" w:hAnsi="Arial" w:cs="Arial"/>
          <w:spacing w:val="35"/>
          <w:sz w:val="20"/>
          <w:szCs w:val="20"/>
        </w:rPr>
        <w:t xml:space="preserve"> </w:t>
      </w:r>
      <w:r w:rsidRPr="00DF2975">
        <w:rPr>
          <w:rFonts w:ascii="Arial" w:hAnsi="Arial" w:cs="Arial"/>
          <w:sz w:val="20"/>
          <w:szCs w:val="20"/>
        </w:rPr>
        <w:t>zone</w:t>
      </w:r>
      <w:r w:rsidRPr="00DF2975">
        <w:rPr>
          <w:rFonts w:ascii="Arial" w:hAnsi="Arial" w:cs="Arial"/>
          <w:spacing w:val="25"/>
          <w:sz w:val="20"/>
          <w:szCs w:val="20"/>
        </w:rPr>
        <w:t xml:space="preserve"> </w:t>
      </w:r>
      <w:r w:rsidRPr="00DF2975">
        <w:rPr>
          <w:rFonts w:ascii="Arial" w:hAnsi="Arial" w:cs="Arial"/>
          <w:sz w:val="20"/>
          <w:szCs w:val="20"/>
        </w:rPr>
        <w:t>habitée</w:t>
      </w:r>
      <w:r w:rsidRPr="00DF2975">
        <w:rPr>
          <w:rFonts w:ascii="Arial" w:hAnsi="Arial" w:cs="Arial"/>
          <w:spacing w:val="43"/>
          <w:sz w:val="20"/>
          <w:szCs w:val="20"/>
        </w:rPr>
        <w:t xml:space="preserve"> </w:t>
      </w:r>
      <w:r w:rsidRPr="00DF2975">
        <w:rPr>
          <w:rFonts w:ascii="Arial" w:hAnsi="Arial" w:cs="Arial"/>
          <w:sz w:val="20"/>
          <w:szCs w:val="20"/>
        </w:rPr>
        <w:t>(avec</w:t>
      </w:r>
      <w:r w:rsidRPr="00DF2975">
        <w:rPr>
          <w:rFonts w:ascii="Arial" w:hAnsi="Arial" w:cs="Arial"/>
          <w:spacing w:val="13"/>
          <w:sz w:val="20"/>
          <w:szCs w:val="20"/>
        </w:rPr>
        <w:t xml:space="preserve"> </w:t>
      </w:r>
      <w:r w:rsidRPr="00DF2975">
        <w:rPr>
          <w:rFonts w:ascii="Arial" w:hAnsi="Arial" w:cs="Arial"/>
          <w:sz w:val="20"/>
          <w:szCs w:val="20"/>
        </w:rPr>
        <w:t>temps</w:t>
      </w:r>
      <w:r w:rsidRPr="00DF2975">
        <w:rPr>
          <w:rFonts w:ascii="Arial" w:hAnsi="Arial" w:cs="Arial"/>
          <w:spacing w:val="31"/>
          <w:sz w:val="20"/>
          <w:szCs w:val="20"/>
        </w:rPr>
        <w:t xml:space="preserve"> </w:t>
      </w:r>
      <w:r w:rsidRPr="00DF2975">
        <w:rPr>
          <w:rFonts w:ascii="Arial" w:hAnsi="Arial" w:cs="Arial"/>
          <w:sz w:val="20"/>
          <w:szCs w:val="20"/>
        </w:rPr>
        <w:t>d’exposition)</w:t>
      </w:r>
      <w:r w:rsidRPr="00DF2975">
        <w:rPr>
          <w:rFonts w:ascii="Arial" w:hAnsi="Arial" w:cs="Arial"/>
          <w:spacing w:val="62"/>
          <w:sz w:val="20"/>
          <w:szCs w:val="20"/>
        </w:rPr>
        <w:t xml:space="preserve"> </w:t>
      </w:r>
      <w:r w:rsidR="00BE3049" w:rsidRPr="00DF2975">
        <w:rPr>
          <w:rFonts w:ascii="Arial" w:hAnsi="Arial" w:cs="Arial"/>
          <w:w w:val="106"/>
          <w:sz w:val="20"/>
          <w:szCs w:val="20"/>
        </w:rPr>
        <w:t xml:space="preserve">§ </w:t>
      </w:r>
      <w:r w:rsidRPr="00DF2975">
        <w:rPr>
          <w:rFonts w:ascii="Arial" w:hAnsi="Arial" w:cs="Arial"/>
          <w:spacing w:val="19"/>
          <w:w w:val="106"/>
          <w:sz w:val="20"/>
          <w:szCs w:val="20"/>
        </w:rPr>
        <w:t xml:space="preserve"> </w:t>
      </w:r>
      <w:r w:rsidRPr="00DF2975">
        <w:rPr>
          <w:rFonts w:ascii="Arial" w:hAnsi="Arial" w:cs="Arial"/>
          <w:w w:val="106"/>
          <w:sz w:val="20"/>
          <w:szCs w:val="20"/>
        </w:rPr>
        <w:t>OPS</w:t>
      </w:r>
      <w:r w:rsidR="001F5A86" w:rsidRPr="00DF2975">
        <w:rPr>
          <w:rFonts w:ascii="Arial" w:hAnsi="Arial" w:cs="Arial"/>
          <w:sz w:val="20"/>
          <w:szCs w:val="20"/>
        </w:rPr>
        <w:t xml:space="preserve"> </w:t>
      </w:r>
      <w:r w:rsidRPr="00DF2975">
        <w:rPr>
          <w:rFonts w:ascii="Arial" w:hAnsi="Arial" w:cs="Arial"/>
          <w:sz w:val="20"/>
          <w:szCs w:val="20"/>
        </w:rPr>
        <w:t>3.</w:t>
      </w:r>
      <w:r w:rsidR="004C5C0F" w:rsidRPr="00DF2975">
        <w:rPr>
          <w:rFonts w:ascii="Arial" w:hAnsi="Arial" w:cs="Arial"/>
          <w:sz w:val="20"/>
          <w:szCs w:val="20"/>
        </w:rPr>
        <w:t xml:space="preserve">H.015 </w:t>
      </w:r>
      <w:r w:rsidRPr="00DF2975">
        <w:rPr>
          <w:rFonts w:ascii="Arial" w:hAnsi="Arial" w:cs="Arial"/>
          <w:iCs/>
          <w:sz w:val="20"/>
          <w:szCs w:val="20"/>
        </w:rPr>
        <w:t>(a)</w:t>
      </w:r>
      <w:r w:rsidRPr="00DF2975">
        <w:rPr>
          <w:rFonts w:ascii="Arial" w:hAnsi="Arial" w:cs="Arial"/>
          <w:sz w:val="20"/>
          <w:szCs w:val="20"/>
        </w:rPr>
        <w:t>(4).</w:t>
      </w:r>
    </w:p>
    <w:p w14:paraId="31C2C943" w14:textId="0160DEA2"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5</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23"/>
          <w:sz w:val="20"/>
          <w:szCs w:val="20"/>
        </w:rPr>
        <w:t xml:space="preserve"> </w:t>
      </w:r>
      <w:r w:rsidRPr="00DF2975">
        <w:rPr>
          <w:rFonts w:ascii="Arial" w:hAnsi="Arial" w:cs="Arial"/>
          <w:sz w:val="20"/>
          <w:szCs w:val="20"/>
        </w:rPr>
        <w:t>figure</w:t>
      </w:r>
      <w:r w:rsidRPr="00DF2975">
        <w:rPr>
          <w:rFonts w:ascii="Arial" w:hAnsi="Arial" w:cs="Arial"/>
          <w:spacing w:val="47"/>
          <w:sz w:val="20"/>
          <w:szCs w:val="20"/>
        </w:rPr>
        <w:t xml:space="preserve"> </w:t>
      </w:r>
      <w:r w:rsidRPr="00DF2975">
        <w:rPr>
          <w:rFonts w:ascii="Arial" w:hAnsi="Arial" w:cs="Arial"/>
          <w:sz w:val="20"/>
          <w:szCs w:val="20"/>
        </w:rPr>
        <w:t>3</w:t>
      </w:r>
      <w:r w:rsidRPr="00DF2975">
        <w:rPr>
          <w:rFonts w:ascii="Arial" w:hAnsi="Arial" w:cs="Arial"/>
          <w:spacing w:val="-3"/>
          <w:sz w:val="20"/>
          <w:szCs w:val="20"/>
        </w:rPr>
        <w:t xml:space="preserve"> </w:t>
      </w:r>
      <w:r w:rsidRPr="00DF2975">
        <w:rPr>
          <w:rFonts w:ascii="Arial" w:hAnsi="Arial" w:cs="Arial"/>
          <w:sz w:val="20"/>
          <w:szCs w:val="20"/>
        </w:rPr>
        <w:t>montre</w:t>
      </w:r>
      <w:r w:rsidRPr="00DF2975">
        <w:rPr>
          <w:rFonts w:ascii="Arial" w:hAnsi="Arial" w:cs="Arial"/>
          <w:spacing w:val="56"/>
          <w:sz w:val="20"/>
          <w:szCs w:val="20"/>
        </w:rPr>
        <w:t xml:space="preserve"> </w:t>
      </w:r>
      <w:r w:rsidRPr="00DF2975">
        <w:rPr>
          <w:rFonts w:ascii="Arial" w:hAnsi="Arial" w:cs="Arial"/>
          <w:sz w:val="20"/>
          <w:szCs w:val="20"/>
        </w:rPr>
        <w:t>un</w:t>
      </w:r>
      <w:r w:rsidRPr="00DF2975">
        <w:rPr>
          <w:rFonts w:ascii="Arial" w:hAnsi="Arial" w:cs="Arial"/>
          <w:spacing w:val="31"/>
          <w:sz w:val="20"/>
          <w:szCs w:val="20"/>
        </w:rPr>
        <w:t xml:space="preserve"> </w:t>
      </w:r>
      <w:r w:rsidRPr="00DF2975">
        <w:rPr>
          <w:rFonts w:ascii="Arial" w:hAnsi="Arial" w:cs="Arial"/>
          <w:sz w:val="20"/>
          <w:szCs w:val="20"/>
        </w:rPr>
        <w:t>profil</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 xml:space="preserve">décollage </w:t>
      </w:r>
      <w:r w:rsidRPr="00DF2975">
        <w:rPr>
          <w:rFonts w:ascii="Arial" w:hAnsi="Arial" w:cs="Arial"/>
          <w:spacing w:val="4"/>
          <w:sz w:val="20"/>
          <w:szCs w:val="20"/>
        </w:rPr>
        <w:t xml:space="preserve"> </w:t>
      </w:r>
      <w:r w:rsidRPr="00DF2975">
        <w:rPr>
          <w:rFonts w:ascii="Arial" w:hAnsi="Arial" w:cs="Arial"/>
          <w:sz w:val="20"/>
          <w:szCs w:val="20"/>
        </w:rPr>
        <w:t>typique</w:t>
      </w:r>
      <w:r w:rsidRPr="00DF2975">
        <w:rPr>
          <w:rFonts w:ascii="Arial" w:hAnsi="Arial" w:cs="Arial"/>
          <w:spacing w:val="51"/>
          <w:sz w:val="20"/>
          <w:szCs w:val="20"/>
        </w:rPr>
        <w:t xml:space="preserve"> </w:t>
      </w:r>
      <w:r w:rsidRPr="00DF2975">
        <w:rPr>
          <w:rFonts w:ascii="Arial" w:hAnsi="Arial" w:cs="Arial"/>
          <w:sz w:val="20"/>
          <w:szCs w:val="20"/>
        </w:rPr>
        <w:t>pour</w:t>
      </w:r>
      <w:r w:rsidRPr="00DF2975">
        <w:rPr>
          <w:rFonts w:ascii="Arial" w:hAnsi="Arial" w:cs="Arial"/>
          <w:spacing w:val="47"/>
          <w:sz w:val="20"/>
          <w:szCs w:val="20"/>
        </w:rPr>
        <w:t xml:space="preserve"> </w:t>
      </w:r>
      <w:r w:rsidRPr="00DF2975">
        <w:rPr>
          <w:rFonts w:ascii="Arial" w:hAnsi="Arial" w:cs="Arial"/>
          <w:sz w:val="20"/>
          <w:szCs w:val="20"/>
        </w:rPr>
        <w:t>une</w:t>
      </w:r>
      <w:r w:rsidRPr="00DF2975">
        <w:rPr>
          <w:rFonts w:ascii="Arial" w:hAnsi="Arial" w:cs="Arial"/>
          <w:spacing w:val="37"/>
          <w:sz w:val="20"/>
          <w:szCs w:val="20"/>
        </w:rPr>
        <w:t xml:space="preserve"> </w:t>
      </w:r>
      <w:r w:rsidRPr="00DF2975">
        <w:rPr>
          <w:rFonts w:ascii="Arial" w:hAnsi="Arial" w:cs="Arial"/>
          <w:sz w:val="20"/>
          <w:szCs w:val="20"/>
        </w:rPr>
        <w:t xml:space="preserve">exploitation </w:t>
      </w:r>
      <w:r w:rsidRPr="00DF2975">
        <w:rPr>
          <w:rFonts w:ascii="Arial" w:hAnsi="Arial" w:cs="Arial"/>
          <w:spacing w:val="8"/>
          <w:sz w:val="20"/>
          <w:szCs w:val="20"/>
        </w:rPr>
        <w:t xml:space="preserve"> </w:t>
      </w:r>
      <w:r w:rsidRPr="00DF2975">
        <w:rPr>
          <w:rFonts w:ascii="Arial" w:hAnsi="Arial" w:cs="Arial"/>
          <w:sz w:val="20"/>
          <w:szCs w:val="20"/>
        </w:rPr>
        <w:t>en</w:t>
      </w:r>
      <w:r w:rsidRPr="00DF2975">
        <w:rPr>
          <w:rFonts w:ascii="Arial" w:hAnsi="Arial" w:cs="Arial"/>
          <w:spacing w:val="25"/>
          <w:sz w:val="20"/>
          <w:szCs w:val="20"/>
        </w:rPr>
        <w:t xml:space="preserve"> </w:t>
      </w:r>
      <w:r w:rsidRPr="00DF2975">
        <w:rPr>
          <w:rFonts w:ascii="Arial" w:hAnsi="Arial" w:cs="Arial"/>
          <w:sz w:val="20"/>
          <w:szCs w:val="20"/>
        </w:rPr>
        <w:t>classe</w:t>
      </w:r>
      <w:r w:rsidRPr="00DF2975">
        <w:rPr>
          <w:rFonts w:ascii="Arial" w:hAnsi="Arial" w:cs="Arial"/>
          <w:spacing w:val="27"/>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001F5A86" w:rsidRPr="00DF2975">
        <w:rPr>
          <w:rFonts w:ascii="Arial" w:hAnsi="Arial" w:cs="Arial"/>
          <w:w w:val="106"/>
          <w:sz w:val="20"/>
          <w:szCs w:val="20"/>
        </w:rPr>
        <w:t>perfor</w:t>
      </w:r>
      <w:r w:rsidRPr="00DF2975">
        <w:rPr>
          <w:rFonts w:ascii="Arial" w:hAnsi="Arial" w:cs="Arial"/>
          <w:sz w:val="20"/>
          <w:szCs w:val="20"/>
        </w:rPr>
        <w:t>mances</w:t>
      </w:r>
      <w:r w:rsidRPr="00DF2975">
        <w:rPr>
          <w:rFonts w:ascii="Arial" w:hAnsi="Arial" w:cs="Arial"/>
          <w:spacing w:val="36"/>
          <w:sz w:val="20"/>
          <w:szCs w:val="20"/>
        </w:rPr>
        <w:t xml:space="preserve"> </w:t>
      </w:r>
      <w:r w:rsidRPr="00DF2975">
        <w:rPr>
          <w:rFonts w:ascii="Arial" w:hAnsi="Arial" w:cs="Arial"/>
          <w:sz w:val="20"/>
          <w:szCs w:val="20"/>
        </w:rPr>
        <w:t>2</w:t>
      </w:r>
      <w:r w:rsidRPr="00DF2975">
        <w:rPr>
          <w:rFonts w:ascii="Arial" w:hAnsi="Arial" w:cs="Arial"/>
          <w:spacing w:val="-12"/>
          <w:sz w:val="20"/>
          <w:szCs w:val="20"/>
        </w:rPr>
        <w:t xml:space="preserve"> </w:t>
      </w:r>
      <w:r w:rsidRPr="00DF2975">
        <w:rPr>
          <w:rFonts w:ascii="Arial" w:hAnsi="Arial" w:cs="Arial"/>
          <w:sz w:val="20"/>
          <w:szCs w:val="20"/>
        </w:rPr>
        <w:t>à</w:t>
      </w:r>
      <w:r w:rsidRPr="00DF2975">
        <w:rPr>
          <w:rFonts w:ascii="Arial" w:hAnsi="Arial" w:cs="Arial"/>
          <w:spacing w:val="7"/>
          <w:sz w:val="20"/>
          <w:szCs w:val="20"/>
        </w:rPr>
        <w:t xml:space="preserve"> </w:t>
      </w:r>
      <w:r w:rsidRPr="00DF2975">
        <w:rPr>
          <w:rFonts w:ascii="Arial" w:hAnsi="Arial" w:cs="Arial"/>
          <w:sz w:val="20"/>
          <w:szCs w:val="20"/>
        </w:rPr>
        <w:t>partir</w:t>
      </w:r>
      <w:r w:rsidRPr="00DF2975">
        <w:rPr>
          <w:rFonts w:ascii="Arial" w:hAnsi="Arial" w:cs="Arial"/>
          <w:spacing w:val="40"/>
          <w:sz w:val="20"/>
          <w:szCs w:val="20"/>
        </w:rPr>
        <w:t xml:space="preserve"> </w:t>
      </w:r>
      <w:r w:rsidRPr="00DF2975">
        <w:rPr>
          <w:rFonts w:ascii="Arial" w:hAnsi="Arial" w:cs="Arial"/>
          <w:sz w:val="20"/>
          <w:szCs w:val="20"/>
        </w:rPr>
        <w:t>d’une</w:t>
      </w:r>
      <w:r w:rsidRPr="00DF2975">
        <w:rPr>
          <w:rFonts w:ascii="Arial" w:hAnsi="Arial" w:cs="Arial"/>
          <w:spacing w:val="27"/>
          <w:sz w:val="20"/>
          <w:szCs w:val="20"/>
        </w:rPr>
        <w:t xml:space="preserve"> </w:t>
      </w:r>
      <w:r w:rsidR="001F5A86" w:rsidRPr="00DF2975">
        <w:rPr>
          <w:rFonts w:ascii="Arial" w:hAnsi="Arial" w:cs="Arial"/>
          <w:w w:val="107"/>
          <w:sz w:val="20"/>
          <w:szCs w:val="20"/>
        </w:rPr>
        <w:t>héliplate</w:t>
      </w:r>
      <w:r w:rsidRPr="00DF2975">
        <w:rPr>
          <w:rFonts w:ascii="Arial" w:hAnsi="Arial" w:cs="Arial"/>
          <w:w w:val="107"/>
          <w:sz w:val="20"/>
          <w:szCs w:val="20"/>
        </w:rPr>
        <w:t>forme</w:t>
      </w:r>
      <w:r w:rsidRPr="00DF2975">
        <w:rPr>
          <w:rFonts w:ascii="Arial" w:hAnsi="Arial" w:cs="Arial"/>
          <w:spacing w:val="-4"/>
          <w:w w:val="107"/>
          <w:sz w:val="20"/>
          <w:szCs w:val="20"/>
        </w:rPr>
        <w:t xml:space="preserve"> </w:t>
      </w:r>
      <w:r w:rsidRPr="00DF2975">
        <w:rPr>
          <w:rFonts w:ascii="Arial" w:hAnsi="Arial" w:cs="Arial"/>
          <w:sz w:val="20"/>
          <w:szCs w:val="20"/>
        </w:rPr>
        <w:t>ou</w:t>
      </w:r>
      <w:r w:rsidRPr="00DF2975">
        <w:rPr>
          <w:rFonts w:ascii="Arial" w:hAnsi="Arial" w:cs="Arial"/>
          <w:spacing w:val="22"/>
          <w:sz w:val="20"/>
          <w:szCs w:val="20"/>
        </w:rPr>
        <w:t xml:space="preserve"> </w:t>
      </w:r>
      <w:r w:rsidRPr="00DF2975">
        <w:rPr>
          <w:rFonts w:ascii="Arial" w:hAnsi="Arial" w:cs="Arial"/>
          <w:sz w:val="20"/>
          <w:szCs w:val="20"/>
        </w:rPr>
        <w:t>d’un</w:t>
      </w:r>
      <w:r w:rsidR="000E65E5">
        <w:rPr>
          <w:rFonts w:ascii="Arial" w:hAnsi="Arial" w:cs="Arial"/>
          <w:sz w:val="20"/>
          <w:szCs w:val="20"/>
        </w:rPr>
        <w:t>e</w:t>
      </w:r>
      <w:r w:rsidRPr="00DF2975">
        <w:rPr>
          <w:rFonts w:ascii="Arial" w:hAnsi="Arial" w:cs="Arial"/>
          <w:spacing w:val="21"/>
          <w:sz w:val="20"/>
          <w:szCs w:val="20"/>
        </w:rPr>
        <w:t xml:space="preserve"> </w:t>
      </w:r>
      <w:r w:rsidR="000E65E5">
        <w:rPr>
          <w:rFonts w:ascii="Arial" w:hAnsi="Arial" w:cs="Arial"/>
          <w:sz w:val="20"/>
          <w:szCs w:val="20"/>
        </w:rPr>
        <w:t>hélistation</w:t>
      </w:r>
      <w:r w:rsidRPr="00DF2975">
        <w:rPr>
          <w:rFonts w:ascii="Arial" w:hAnsi="Arial" w:cs="Arial"/>
          <w:spacing w:val="56"/>
          <w:sz w:val="20"/>
          <w:szCs w:val="20"/>
        </w:rPr>
        <w:t xml:space="preserve"> </w:t>
      </w:r>
      <w:r w:rsidRPr="00DF2975">
        <w:rPr>
          <w:rFonts w:ascii="Arial" w:hAnsi="Arial" w:cs="Arial"/>
          <w:sz w:val="20"/>
          <w:szCs w:val="20"/>
        </w:rPr>
        <w:t>en</w:t>
      </w:r>
      <w:r w:rsidRPr="00DF2975">
        <w:rPr>
          <w:rFonts w:ascii="Arial" w:hAnsi="Arial" w:cs="Arial"/>
          <w:spacing w:val="16"/>
          <w:sz w:val="20"/>
          <w:szCs w:val="20"/>
        </w:rPr>
        <w:t xml:space="preserve"> </w:t>
      </w:r>
      <w:r w:rsidRPr="00DF2975">
        <w:rPr>
          <w:rFonts w:ascii="Arial" w:hAnsi="Arial" w:cs="Arial"/>
          <w:sz w:val="20"/>
          <w:szCs w:val="20"/>
        </w:rPr>
        <w:t>terrasse</w:t>
      </w:r>
      <w:r w:rsidRPr="00DF2975">
        <w:rPr>
          <w:rFonts w:ascii="Arial" w:hAnsi="Arial" w:cs="Arial"/>
          <w:spacing w:val="38"/>
          <w:sz w:val="20"/>
          <w:szCs w:val="20"/>
        </w:rPr>
        <w:t xml:space="preserve"> </w:t>
      </w:r>
      <w:r w:rsidRPr="00DF2975">
        <w:rPr>
          <w:rFonts w:ascii="Arial" w:hAnsi="Arial" w:cs="Arial"/>
          <w:sz w:val="20"/>
          <w:szCs w:val="20"/>
        </w:rPr>
        <w:t>dans</w:t>
      </w:r>
      <w:r w:rsidRPr="00DF2975">
        <w:rPr>
          <w:rFonts w:ascii="Arial" w:hAnsi="Arial" w:cs="Arial"/>
          <w:spacing w:val="27"/>
          <w:sz w:val="20"/>
          <w:szCs w:val="20"/>
        </w:rPr>
        <w:t xml:space="preserve"> </w:t>
      </w:r>
      <w:r w:rsidRPr="00DF2975">
        <w:rPr>
          <w:rFonts w:ascii="Arial" w:hAnsi="Arial" w:cs="Arial"/>
          <w:sz w:val="20"/>
          <w:szCs w:val="20"/>
        </w:rPr>
        <w:t>un</w:t>
      </w:r>
      <w:r w:rsidRPr="00DF2975">
        <w:rPr>
          <w:rFonts w:ascii="Arial" w:hAnsi="Arial" w:cs="Arial"/>
          <w:spacing w:val="22"/>
          <w:sz w:val="20"/>
          <w:szCs w:val="20"/>
        </w:rPr>
        <w:t xml:space="preserve"> </w:t>
      </w:r>
      <w:r w:rsidRPr="00DF2975">
        <w:rPr>
          <w:rFonts w:ascii="Arial" w:hAnsi="Arial" w:cs="Arial"/>
          <w:w w:val="107"/>
          <w:sz w:val="20"/>
          <w:szCs w:val="20"/>
        </w:rPr>
        <w:t xml:space="preserve">environnement </w:t>
      </w:r>
      <w:r w:rsidRPr="00DF2975">
        <w:rPr>
          <w:rFonts w:ascii="Arial" w:hAnsi="Arial" w:cs="Arial"/>
          <w:sz w:val="20"/>
          <w:szCs w:val="20"/>
        </w:rPr>
        <w:t xml:space="preserve">hostile </w:t>
      </w:r>
      <w:r w:rsidRPr="00DF2975">
        <w:rPr>
          <w:rFonts w:ascii="Arial" w:hAnsi="Arial" w:cs="Arial"/>
          <w:spacing w:val="1"/>
          <w:sz w:val="20"/>
          <w:szCs w:val="20"/>
        </w:rPr>
        <w:t xml:space="preserve"> </w:t>
      </w:r>
      <w:r w:rsidRPr="00DF2975">
        <w:rPr>
          <w:rFonts w:ascii="Arial" w:hAnsi="Arial" w:cs="Arial"/>
          <w:sz w:val="20"/>
          <w:szCs w:val="20"/>
        </w:rPr>
        <w:t>hors</w:t>
      </w:r>
      <w:r w:rsidRPr="00DF2975">
        <w:rPr>
          <w:rFonts w:ascii="Arial" w:hAnsi="Arial" w:cs="Arial"/>
          <w:spacing w:val="57"/>
          <w:sz w:val="20"/>
          <w:szCs w:val="20"/>
        </w:rPr>
        <w:t xml:space="preserve"> </w:t>
      </w:r>
      <w:r w:rsidRPr="00DF2975">
        <w:rPr>
          <w:rFonts w:ascii="Arial" w:hAnsi="Arial" w:cs="Arial"/>
          <w:sz w:val="20"/>
          <w:szCs w:val="20"/>
        </w:rPr>
        <w:t>zone</w:t>
      </w:r>
      <w:r w:rsidRPr="00DF2975">
        <w:rPr>
          <w:rFonts w:ascii="Arial" w:hAnsi="Arial" w:cs="Arial"/>
          <w:spacing w:val="47"/>
          <w:sz w:val="20"/>
          <w:szCs w:val="20"/>
        </w:rPr>
        <w:t xml:space="preserve"> </w:t>
      </w:r>
      <w:r w:rsidRPr="00DF2975">
        <w:rPr>
          <w:rFonts w:ascii="Arial" w:hAnsi="Arial" w:cs="Arial"/>
          <w:sz w:val="20"/>
          <w:szCs w:val="20"/>
        </w:rPr>
        <w:t>habitée</w:t>
      </w:r>
      <w:r w:rsidRPr="00DF2975">
        <w:rPr>
          <w:rFonts w:ascii="Arial" w:hAnsi="Arial" w:cs="Arial"/>
          <w:spacing w:val="65"/>
          <w:sz w:val="20"/>
          <w:szCs w:val="20"/>
        </w:rPr>
        <w:t xml:space="preserve"> </w:t>
      </w:r>
      <w:r w:rsidRPr="00DF2975">
        <w:rPr>
          <w:rFonts w:ascii="Arial" w:hAnsi="Arial" w:cs="Arial"/>
          <w:sz w:val="20"/>
          <w:szCs w:val="20"/>
        </w:rPr>
        <w:t>(avec</w:t>
      </w:r>
      <w:r w:rsidRPr="00DF2975">
        <w:rPr>
          <w:rFonts w:ascii="Arial" w:hAnsi="Arial" w:cs="Arial"/>
          <w:spacing w:val="35"/>
          <w:sz w:val="20"/>
          <w:szCs w:val="20"/>
        </w:rPr>
        <w:t xml:space="preserve"> </w:t>
      </w:r>
      <w:r w:rsidRPr="00DF2975">
        <w:rPr>
          <w:rFonts w:ascii="Arial" w:hAnsi="Arial" w:cs="Arial"/>
          <w:sz w:val="20"/>
          <w:szCs w:val="20"/>
        </w:rPr>
        <w:t>temps</w:t>
      </w:r>
      <w:r w:rsidRPr="00DF2975">
        <w:rPr>
          <w:rFonts w:ascii="Arial" w:hAnsi="Arial" w:cs="Arial"/>
          <w:spacing w:val="53"/>
          <w:sz w:val="20"/>
          <w:szCs w:val="20"/>
        </w:rPr>
        <w:t xml:space="preserve"> </w:t>
      </w:r>
      <w:r w:rsidRPr="00DF2975">
        <w:rPr>
          <w:rFonts w:ascii="Arial" w:hAnsi="Arial" w:cs="Arial"/>
          <w:w w:val="104"/>
          <w:sz w:val="20"/>
          <w:szCs w:val="20"/>
        </w:rPr>
        <w:t>d’exposition).</w:t>
      </w:r>
    </w:p>
    <w:p w14:paraId="18AFD374"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5.2.</w:t>
      </w:r>
      <w:r w:rsidRPr="00DF2975">
        <w:rPr>
          <w:rFonts w:ascii="Arial" w:hAnsi="Arial" w:cs="Arial"/>
          <w:spacing w:val="-11"/>
          <w:sz w:val="20"/>
          <w:szCs w:val="20"/>
        </w:rPr>
        <w:t xml:space="preserve"> </w:t>
      </w:r>
      <w:r w:rsidRPr="00DF2975">
        <w:rPr>
          <w:rFonts w:ascii="Arial" w:hAnsi="Arial" w:cs="Arial"/>
          <w:sz w:val="20"/>
          <w:szCs w:val="20"/>
        </w:rPr>
        <w:t>Si</w:t>
      </w:r>
      <w:r w:rsidRPr="00DF2975">
        <w:rPr>
          <w:rFonts w:ascii="Arial" w:hAnsi="Arial" w:cs="Arial"/>
          <w:spacing w:val="23"/>
          <w:sz w:val="20"/>
          <w:szCs w:val="20"/>
        </w:rPr>
        <w:t xml:space="preserve"> </w:t>
      </w:r>
      <w:r w:rsidRPr="00DF2975">
        <w:rPr>
          <w:rFonts w:ascii="Arial" w:hAnsi="Arial" w:cs="Arial"/>
          <w:sz w:val="20"/>
          <w:szCs w:val="20"/>
        </w:rPr>
        <w:t>une</w:t>
      </w:r>
      <w:r w:rsidRPr="00DF2975">
        <w:rPr>
          <w:rFonts w:ascii="Arial" w:hAnsi="Arial" w:cs="Arial"/>
          <w:spacing w:val="34"/>
          <w:sz w:val="20"/>
          <w:szCs w:val="20"/>
        </w:rPr>
        <w:t xml:space="preserve"> </w:t>
      </w:r>
      <w:r w:rsidRPr="00DF2975">
        <w:rPr>
          <w:rFonts w:ascii="Arial" w:hAnsi="Arial" w:cs="Arial"/>
          <w:sz w:val="20"/>
          <w:szCs w:val="20"/>
        </w:rPr>
        <w:t>panne</w:t>
      </w:r>
      <w:r w:rsidRPr="00DF2975">
        <w:rPr>
          <w:rFonts w:ascii="Arial" w:hAnsi="Arial" w:cs="Arial"/>
          <w:spacing w:val="51"/>
          <w:sz w:val="20"/>
          <w:szCs w:val="20"/>
        </w:rPr>
        <w:t xml:space="preserve"> </w:t>
      </w:r>
      <w:r w:rsidRPr="00DF2975">
        <w:rPr>
          <w:rFonts w:ascii="Arial" w:hAnsi="Arial" w:cs="Arial"/>
          <w:sz w:val="20"/>
          <w:szCs w:val="20"/>
        </w:rPr>
        <w:t>moteur</w:t>
      </w:r>
      <w:r w:rsidRPr="00DF2975">
        <w:rPr>
          <w:rFonts w:ascii="Arial" w:hAnsi="Arial" w:cs="Arial"/>
          <w:spacing w:val="53"/>
          <w:sz w:val="20"/>
          <w:szCs w:val="20"/>
        </w:rPr>
        <w:t xml:space="preserve"> </w:t>
      </w:r>
      <w:r w:rsidRPr="00DF2975">
        <w:rPr>
          <w:rFonts w:ascii="Arial" w:hAnsi="Arial" w:cs="Arial"/>
          <w:sz w:val="20"/>
          <w:szCs w:val="20"/>
        </w:rPr>
        <w:t>survient</w:t>
      </w:r>
      <w:r w:rsidRPr="00DF2975">
        <w:rPr>
          <w:rFonts w:ascii="Arial" w:hAnsi="Arial" w:cs="Arial"/>
          <w:spacing w:val="51"/>
          <w:sz w:val="20"/>
          <w:szCs w:val="20"/>
        </w:rPr>
        <w:t xml:space="preserve"> </w:t>
      </w:r>
      <w:r w:rsidRPr="00DF2975">
        <w:rPr>
          <w:rFonts w:ascii="Arial" w:hAnsi="Arial" w:cs="Arial"/>
          <w:sz w:val="20"/>
          <w:szCs w:val="20"/>
        </w:rPr>
        <w:t>après</w:t>
      </w:r>
      <w:r w:rsidRPr="00DF2975">
        <w:rPr>
          <w:rFonts w:ascii="Arial" w:hAnsi="Arial" w:cs="Arial"/>
          <w:spacing w:val="42"/>
          <w:sz w:val="20"/>
          <w:szCs w:val="20"/>
        </w:rPr>
        <w:t xml:space="preserve"> </w:t>
      </w:r>
      <w:r w:rsidRPr="00DF2975">
        <w:rPr>
          <w:rFonts w:ascii="Arial" w:hAnsi="Arial" w:cs="Arial"/>
          <w:sz w:val="20"/>
          <w:szCs w:val="20"/>
        </w:rPr>
        <w:t>le</w:t>
      </w:r>
      <w:r w:rsidRPr="00DF2975">
        <w:rPr>
          <w:rFonts w:ascii="Arial" w:hAnsi="Arial" w:cs="Arial"/>
          <w:spacing w:val="22"/>
          <w:sz w:val="20"/>
          <w:szCs w:val="20"/>
        </w:rPr>
        <w:t xml:space="preserve"> </w:t>
      </w:r>
      <w:r w:rsidRPr="00DF2975">
        <w:rPr>
          <w:rFonts w:ascii="Arial" w:hAnsi="Arial" w:cs="Arial"/>
          <w:sz w:val="20"/>
          <w:szCs w:val="20"/>
        </w:rPr>
        <w:t>temps</w:t>
      </w:r>
      <w:r w:rsidRPr="00DF2975">
        <w:rPr>
          <w:rFonts w:ascii="Arial" w:hAnsi="Arial" w:cs="Arial"/>
          <w:spacing w:val="35"/>
          <w:sz w:val="20"/>
          <w:szCs w:val="20"/>
        </w:rPr>
        <w:t xml:space="preserve"> </w:t>
      </w:r>
      <w:r w:rsidRPr="00DF2975">
        <w:rPr>
          <w:rFonts w:ascii="Arial" w:hAnsi="Arial" w:cs="Arial"/>
          <w:sz w:val="20"/>
          <w:szCs w:val="20"/>
        </w:rPr>
        <w:t>d’exposition</w:t>
      </w:r>
      <w:r w:rsidRPr="00DF2975">
        <w:rPr>
          <w:rFonts w:ascii="Arial" w:hAnsi="Arial" w:cs="Arial"/>
          <w:spacing w:val="63"/>
          <w:sz w:val="20"/>
          <w:szCs w:val="20"/>
        </w:rPr>
        <w:t xml:space="preserve"> </w:t>
      </w:r>
      <w:r w:rsidRPr="00DF2975">
        <w:rPr>
          <w:rFonts w:ascii="Arial" w:hAnsi="Arial" w:cs="Arial"/>
          <w:sz w:val="20"/>
          <w:szCs w:val="20"/>
        </w:rPr>
        <w:t xml:space="preserve">l’hélicoptère </w:t>
      </w:r>
      <w:r w:rsidRPr="00DF2975">
        <w:rPr>
          <w:rFonts w:ascii="Arial" w:hAnsi="Arial" w:cs="Arial"/>
          <w:spacing w:val="8"/>
          <w:sz w:val="20"/>
          <w:szCs w:val="20"/>
        </w:rPr>
        <w:t xml:space="preserve"> </w:t>
      </w:r>
      <w:r w:rsidRPr="00DF2975">
        <w:rPr>
          <w:rFonts w:ascii="Arial" w:hAnsi="Arial" w:cs="Arial"/>
          <w:sz w:val="20"/>
          <w:szCs w:val="20"/>
        </w:rPr>
        <w:t>est</w:t>
      </w:r>
      <w:r w:rsidRPr="00DF2975">
        <w:rPr>
          <w:rFonts w:ascii="Arial" w:hAnsi="Arial" w:cs="Arial"/>
          <w:spacing w:val="10"/>
          <w:sz w:val="20"/>
          <w:szCs w:val="20"/>
        </w:rPr>
        <w:t xml:space="preserve"> </w:t>
      </w:r>
      <w:r w:rsidRPr="00DF2975">
        <w:rPr>
          <w:rFonts w:ascii="Arial" w:hAnsi="Arial" w:cs="Arial"/>
          <w:sz w:val="20"/>
          <w:szCs w:val="20"/>
        </w:rPr>
        <w:t>capable</w:t>
      </w:r>
      <w:r w:rsidRPr="00DF2975">
        <w:rPr>
          <w:rFonts w:ascii="Arial" w:hAnsi="Arial" w:cs="Arial"/>
          <w:spacing w:val="49"/>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w w:val="108"/>
          <w:sz w:val="20"/>
          <w:szCs w:val="20"/>
        </w:rPr>
        <w:t xml:space="preserve">pour- </w:t>
      </w:r>
      <w:r w:rsidRPr="00DF2975">
        <w:rPr>
          <w:rFonts w:ascii="Arial" w:hAnsi="Arial" w:cs="Arial"/>
          <w:sz w:val="20"/>
          <w:szCs w:val="20"/>
        </w:rPr>
        <w:t>suivre</w:t>
      </w:r>
      <w:r w:rsidRPr="00DF2975">
        <w:rPr>
          <w:rFonts w:ascii="Arial" w:hAnsi="Arial" w:cs="Arial"/>
          <w:spacing w:val="63"/>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w w:val="103"/>
          <w:sz w:val="20"/>
          <w:szCs w:val="20"/>
        </w:rPr>
        <w:t>vol.</w:t>
      </w:r>
    </w:p>
    <w:p w14:paraId="2C4FC0E4"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5.3.</w:t>
      </w:r>
      <w:r w:rsidRPr="00DF2975">
        <w:rPr>
          <w:rFonts w:ascii="Arial" w:hAnsi="Arial" w:cs="Arial"/>
          <w:spacing w:val="-11"/>
          <w:sz w:val="20"/>
          <w:szCs w:val="20"/>
        </w:rPr>
        <w:t xml:space="preserve"> </w:t>
      </w:r>
      <w:r w:rsidRPr="00DF2975">
        <w:rPr>
          <w:rFonts w:ascii="Arial" w:hAnsi="Arial" w:cs="Arial"/>
          <w:sz w:val="20"/>
          <w:szCs w:val="20"/>
        </w:rPr>
        <w:t>Au</w:t>
      </w:r>
      <w:r w:rsidRPr="00DF2975">
        <w:rPr>
          <w:rFonts w:ascii="Arial" w:hAnsi="Arial" w:cs="Arial"/>
          <w:spacing w:val="17"/>
          <w:sz w:val="20"/>
          <w:szCs w:val="20"/>
        </w:rPr>
        <w:t xml:space="preserve"> </w:t>
      </w:r>
      <w:r w:rsidRPr="00DF2975">
        <w:rPr>
          <w:rFonts w:ascii="Arial" w:hAnsi="Arial" w:cs="Arial"/>
          <w:sz w:val="20"/>
          <w:szCs w:val="20"/>
        </w:rPr>
        <w:t>PDAD</w:t>
      </w:r>
      <w:r w:rsidRPr="00DF2975">
        <w:rPr>
          <w:rFonts w:ascii="Arial" w:hAnsi="Arial" w:cs="Arial"/>
          <w:spacing w:val="20"/>
          <w:sz w:val="20"/>
          <w:szCs w:val="20"/>
        </w:rPr>
        <w:t xml:space="preserve"> </w:t>
      </w:r>
      <w:r w:rsidRPr="00DF2975">
        <w:rPr>
          <w:rFonts w:ascii="Arial" w:hAnsi="Arial" w:cs="Arial"/>
          <w:sz w:val="20"/>
          <w:szCs w:val="20"/>
        </w:rPr>
        <w:t>(DPATO)</w:t>
      </w:r>
      <w:r w:rsidRPr="00DF2975">
        <w:rPr>
          <w:rFonts w:ascii="Arial" w:hAnsi="Arial" w:cs="Arial"/>
          <w:spacing w:val="25"/>
          <w:sz w:val="20"/>
          <w:szCs w:val="20"/>
        </w:rPr>
        <w:t xml:space="preserve"> </w:t>
      </w:r>
      <w:r w:rsidRPr="00DF2975">
        <w:rPr>
          <w:rFonts w:ascii="Arial" w:hAnsi="Arial" w:cs="Arial"/>
          <w:sz w:val="20"/>
          <w:szCs w:val="20"/>
        </w:rPr>
        <w:t>ou</w:t>
      </w:r>
      <w:r w:rsidRPr="00DF2975">
        <w:rPr>
          <w:rFonts w:ascii="Arial" w:hAnsi="Arial" w:cs="Arial"/>
          <w:spacing w:val="30"/>
          <w:sz w:val="20"/>
          <w:szCs w:val="20"/>
        </w:rPr>
        <w:t xml:space="preserve"> </w:t>
      </w:r>
      <w:r w:rsidRPr="00DF2975">
        <w:rPr>
          <w:rFonts w:ascii="Arial" w:hAnsi="Arial" w:cs="Arial"/>
          <w:sz w:val="20"/>
          <w:szCs w:val="20"/>
        </w:rPr>
        <w:t>après,</w:t>
      </w:r>
      <w:r w:rsidRPr="00DF2975">
        <w:rPr>
          <w:rFonts w:ascii="Arial" w:hAnsi="Arial" w:cs="Arial"/>
          <w:spacing w:val="32"/>
          <w:sz w:val="20"/>
          <w:szCs w:val="20"/>
        </w:rPr>
        <w:t xml:space="preserve"> </w:t>
      </w:r>
      <w:r w:rsidRPr="00DF2975">
        <w:rPr>
          <w:rFonts w:ascii="Arial" w:hAnsi="Arial" w:cs="Arial"/>
          <w:sz w:val="20"/>
          <w:szCs w:val="20"/>
        </w:rPr>
        <w:t>le</w:t>
      </w:r>
      <w:r w:rsidRPr="00DF2975">
        <w:rPr>
          <w:rFonts w:ascii="Arial" w:hAnsi="Arial" w:cs="Arial"/>
          <w:spacing w:val="24"/>
          <w:sz w:val="20"/>
          <w:szCs w:val="20"/>
        </w:rPr>
        <w:t xml:space="preserve"> </w:t>
      </w:r>
      <w:r w:rsidRPr="00DF2975">
        <w:rPr>
          <w:rFonts w:ascii="Arial" w:hAnsi="Arial" w:cs="Arial"/>
          <w:sz w:val="20"/>
          <w:szCs w:val="20"/>
        </w:rPr>
        <w:t>profil</w:t>
      </w:r>
      <w:r w:rsidRPr="00DF2975">
        <w:rPr>
          <w:rFonts w:ascii="Arial" w:hAnsi="Arial" w:cs="Arial"/>
          <w:spacing w:val="51"/>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vol</w:t>
      </w:r>
      <w:r w:rsidRPr="00DF2975">
        <w:rPr>
          <w:rFonts w:ascii="Arial" w:hAnsi="Arial" w:cs="Arial"/>
          <w:spacing w:val="31"/>
          <w:sz w:val="20"/>
          <w:szCs w:val="20"/>
        </w:rPr>
        <w:t xml:space="preserve"> </w:t>
      </w:r>
      <w:r w:rsidRPr="00DF2975">
        <w:rPr>
          <w:rFonts w:ascii="Arial" w:hAnsi="Arial" w:cs="Arial"/>
          <w:sz w:val="20"/>
          <w:szCs w:val="20"/>
        </w:rPr>
        <w:t>OEI</w:t>
      </w:r>
      <w:r w:rsidRPr="00DF2975">
        <w:rPr>
          <w:rFonts w:ascii="Arial" w:hAnsi="Arial" w:cs="Arial"/>
          <w:spacing w:val="28"/>
          <w:sz w:val="20"/>
          <w:szCs w:val="20"/>
        </w:rPr>
        <w:t xml:space="preserve"> </w:t>
      </w:r>
      <w:r w:rsidRPr="00DF2975">
        <w:rPr>
          <w:rFonts w:ascii="Arial" w:hAnsi="Arial" w:cs="Arial"/>
          <w:sz w:val="20"/>
          <w:szCs w:val="20"/>
        </w:rPr>
        <w:t>(un</w:t>
      </w:r>
      <w:r w:rsidRPr="00DF2975">
        <w:rPr>
          <w:rFonts w:ascii="Arial" w:hAnsi="Arial" w:cs="Arial"/>
          <w:spacing w:val="30"/>
          <w:sz w:val="20"/>
          <w:szCs w:val="20"/>
        </w:rPr>
        <w:t xml:space="preserve"> </w:t>
      </w:r>
      <w:r w:rsidRPr="00DF2975">
        <w:rPr>
          <w:rFonts w:ascii="Arial" w:hAnsi="Arial" w:cs="Arial"/>
          <w:sz w:val="20"/>
          <w:szCs w:val="20"/>
        </w:rPr>
        <w:t>moteur</w:t>
      </w:r>
      <w:r w:rsidRPr="00DF2975">
        <w:rPr>
          <w:rFonts w:ascii="Arial" w:hAnsi="Arial" w:cs="Arial"/>
          <w:spacing w:val="55"/>
          <w:sz w:val="20"/>
          <w:szCs w:val="20"/>
        </w:rPr>
        <w:t xml:space="preserve"> </w:t>
      </w:r>
      <w:r w:rsidRPr="00DF2975">
        <w:rPr>
          <w:rFonts w:ascii="Arial" w:hAnsi="Arial" w:cs="Arial"/>
          <w:sz w:val="20"/>
          <w:szCs w:val="20"/>
        </w:rPr>
        <w:t>en</w:t>
      </w:r>
      <w:r w:rsidRPr="00DF2975">
        <w:rPr>
          <w:rFonts w:ascii="Arial" w:hAnsi="Arial" w:cs="Arial"/>
          <w:spacing w:val="24"/>
          <w:sz w:val="20"/>
          <w:szCs w:val="20"/>
        </w:rPr>
        <w:t xml:space="preserve"> </w:t>
      </w:r>
      <w:r w:rsidRPr="00DF2975">
        <w:rPr>
          <w:rFonts w:ascii="Arial" w:hAnsi="Arial" w:cs="Arial"/>
          <w:sz w:val="20"/>
          <w:szCs w:val="20"/>
        </w:rPr>
        <w:t>panne)</w:t>
      </w:r>
      <w:r w:rsidRPr="00DF2975">
        <w:rPr>
          <w:rFonts w:ascii="Arial" w:hAnsi="Arial" w:cs="Arial"/>
          <w:spacing w:val="53"/>
          <w:sz w:val="20"/>
          <w:szCs w:val="20"/>
        </w:rPr>
        <w:t xml:space="preserve"> </w:t>
      </w:r>
      <w:r w:rsidRPr="00DF2975">
        <w:rPr>
          <w:rFonts w:ascii="Arial" w:hAnsi="Arial" w:cs="Arial"/>
          <w:sz w:val="20"/>
          <w:szCs w:val="20"/>
        </w:rPr>
        <w:t>devrait</w:t>
      </w:r>
      <w:r w:rsidRPr="00DF2975">
        <w:rPr>
          <w:rFonts w:ascii="Arial" w:hAnsi="Arial" w:cs="Arial"/>
          <w:spacing w:val="47"/>
          <w:sz w:val="20"/>
          <w:szCs w:val="20"/>
        </w:rPr>
        <w:t xml:space="preserve"> </w:t>
      </w:r>
      <w:r w:rsidRPr="00DF2975">
        <w:rPr>
          <w:rFonts w:ascii="Arial" w:hAnsi="Arial" w:cs="Arial"/>
          <w:sz w:val="20"/>
          <w:szCs w:val="20"/>
        </w:rPr>
        <w:t>permettre</w:t>
      </w:r>
      <w:r w:rsidRPr="00DF2975">
        <w:rPr>
          <w:rFonts w:ascii="Arial" w:hAnsi="Arial" w:cs="Arial"/>
          <w:spacing w:val="63"/>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franchir </w:t>
      </w:r>
      <w:r w:rsidRPr="00DF2975">
        <w:rPr>
          <w:rFonts w:ascii="Arial" w:hAnsi="Arial" w:cs="Arial"/>
          <w:spacing w:val="1"/>
          <w:sz w:val="20"/>
          <w:szCs w:val="20"/>
        </w:rPr>
        <w:t xml:space="preserve"> </w:t>
      </w:r>
      <w:r w:rsidRPr="00DF2975">
        <w:rPr>
          <w:rFonts w:ascii="Arial" w:hAnsi="Arial" w:cs="Arial"/>
          <w:sz w:val="20"/>
          <w:szCs w:val="20"/>
        </w:rPr>
        <w:t>tous</w:t>
      </w:r>
      <w:r w:rsidRPr="00DF2975">
        <w:rPr>
          <w:rFonts w:ascii="Arial" w:hAnsi="Arial" w:cs="Arial"/>
          <w:spacing w:val="41"/>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obstacles</w:t>
      </w:r>
      <w:r w:rsidRPr="00DF2975">
        <w:rPr>
          <w:rFonts w:ascii="Arial" w:hAnsi="Arial" w:cs="Arial"/>
          <w:spacing w:val="60"/>
          <w:sz w:val="20"/>
          <w:szCs w:val="20"/>
        </w:rPr>
        <w:t xml:space="preserve"> </w:t>
      </w:r>
      <w:r w:rsidRPr="00DF2975">
        <w:rPr>
          <w:rFonts w:ascii="Arial" w:hAnsi="Arial" w:cs="Arial"/>
          <w:sz w:val="20"/>
          <w:szCs w:val="20"/>
        </w:rPr>
        <w:t>avec</w:t>
      </w:r>
      <w:r w:rsidRPr="00DF2975">
        <w:rPr>
          <w:rFonts w:ascii="Arial" w:hAnsi="Arial" w:cs="Arial"/>
          <w:spacing w:val="34"/>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marges </w:t>
      </w:r>
      <w:r w:rsidRPr="00DF2975">
        <w:rPr>
          <w:rFonts w:ascii="Arial" w:hAnsi="Arial" w:cs="Arial"/>
          <w:spacing w:val="12"/>
          <w:sz w:val="20"/>
          <w:szCs w:val="20"/>
        </w:rPr>
        <w:t xml:space="preserve"> </w:t>
      </w:r>
      <w:r w:rsidRPr="00DF2975">
        <w:rPr>
          <w:rFonts w:ascii="Arial" w:hAnsi="Arial" w:cs="Arial"/>
          <w:sz w:val="20"/>
          <w:szCs w:val="20"/>
        </w:rPr>
        <w:t>spécifié</w:t>
      </w:r>
      <w:r w:rsidR="00EC0A91" w:rsidRPr="00DF2975">
        <w:rPr>
          <w:rFonts w:ascii="Arial" w:hAnsi="Arial" w:cs="Arial"/>
          <w:color w:val="FF0000"/>
          <w:sz w:val="20"/>
          <w:szCs w:val="20"/>
        </w:rPr>
        <w:t>e</w:t>
      </w:r>
      <w:r w:rsidRPr="00DF2975">
        <w:rPr>
          <w:rFonts w:ascii="Arial" w:hAnsi="Arial" w:cs="Arial"/>
          <w:sz w:val="20"/>
          <w:szCs w:val="20"/>
        </w:rPr>
        <w:t>s</w:t>
      </w:r>
      <w:r w:rsidRPr="00DF2975">
        <w:rPr>
          <w:rFonts w:ascii="Arial" w:hAnsi="Arial" w:cs="Arial"/>
          <w:spacing w:val="57"/>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w w:val="108"/>
          <w:sz w:val="20"/>
          <w:szCs w:val="20"/>
        </w:rPr>
        <w:t>paragraphe</w:t>
      </w:r>
      <w:r w:rsidRPr="00DF2975">
        <w:rPr>
          <w:rFonts w:ascii="Arial" w:hAnsi="Arial" w:cs="Arial"/>
          <w:spacing w:val="20"/>
          <w:w w:val="108"/>
          <w:sz w:val="20"/>
          <w:szCs w:val="20"/>
        </w:rPr>
        <w:t xml:space="preserve"> </w:t>
      </w:r>
      <w:r w:rsidRPr="00DF2975">
        <w:rPr>
          <w:rFonts w:ascii="Arial" w:hAnsi="Arial" w:cs="Arial"/>
          <w:sz w:val="20"/>
          <w:szCs w:val="20"/>
        </w:rPr>
        <w:t>OPS</w:t>
      </w:r>
      <w:r w:rsidRPr="00DF2975">
        <w:rPr>
          <w:rFonts w:ascii="Arial" w:hAnsi="Arial" w:cs="Arial"/>
          <w:spacing w:val="45"/>
          <w:sz w:val="20"/>
          <w:szCs w:val="20"/>
        </w:rPr>
        <w:t xml:space="preserve"> </w:t>
      </w:r>
      <w:r w:rsidRPr="00DF2975">
        <w:rPr>
          <w:rFonts w:ascii="Arial" w:hAnsi="Arial" w:cs="Arial"/>
          <w:sz w:val="20"/>
          <w:szCs w:val="20"/>
        </w:rPr>
        <w:t>3.</w:t>
      </w:r>
      <w:r w:rsidR="004C5C0F" w:rsidRPr="00DF2975">
        <w:rPr>
          <w:rFonts w:ascii="Arial" w:hAnsi="Arial" w:cs="Arial"/>
          <w:sz w:val="20"/>
          <w:szCs w:val="20"/>
        </w:rPr>
        <w:t>H.020</w:t>
      </w:r>
      <w:r w:rsidRPr="00DF2975">
        <w:rPr>
          <w:rFonts w:ascii="Arial" w:hAnsi="Arial" w:cs="Arial"/>
          <w:sz w:val="20"/>
          <w:szCs w:val="20"/>
        </w:rPr>
        <w:t>.</w:t>
      </w:r>
    </w:p>
    <w:p w14:paraId="0AA7A3B4" w14:textId="77777777" w:rsidR="000A530A" w:rsidRDefault="000A530A" w:rsidP="007222E2">
      <w:pPr>
        <w:pStyle w:val="Sansinterligne"/>
        <w:spacing w:line="360" w:lineRule="auto"/>
        <w:jc w:val="both"/>
        <w:rPr>
          <w:rFonts w:ascii="Arial" w:hAnsi="Arial" w:cs="Arial"/>
          <w:b/>
          <w:bCs/>
          <w:sz w:val="20"/>
          <w:szCs w:val="20"/>
        </w:rPr>
      </w:pPr>
    </w:p>
    <w:p w14:paraId="5C3FDEB2" w14:textId="77777777" w:rsidR="00F52F75" w:rsidRPr="00DF2975" w:rsidRDefault="000A530A" w:rsidP="000A530A">
      <w:pPr>
        <w:pStyle w:val="Sansinterligne"/>
        <w:spacing w:line="360" w:lineRule="auto"/>
        <w:jc w:val="center"/>
        <w:rPr>
          <w:rFonts w:ascii="Arial" w:hAnsi="Arial" w:cs="Arial"/>
          <w:b/>
          <w:bCs/>
          <w:sz w:val="20"/>
          <w:szCs w:val="20"/>
        </w:rPr>
      </w:pPr>
      <w:r w:rsidRPr="00DF2975">
        <w:rPr>
          <w:rFonts w:ascii="Arial" w:hAnsi="Arial" w:cs="Arial"/>
          <w:b/>
          <w:bCs/>
          <w:sz w:val="20"/>
          <w:szCs w:val="20"/>
        </w:rPr>
        <w:t xml:space="preserve">Figure </w:t>
      </w:r>
      <w:r w:rsidRPr="00DF2975">
        <w:rPr>
          <w:rFonts w:ascii="Arial" w:hAnsi="Arial" w:cs="Arial"/>
          <w:b/>
          <w:bCs/>
          <w:spacing w:val="4"/>
          <w:sz w:val="20"/>
          <w:szCs w:val="20"/>
        </w:rPr>
        <w:t xml:space="preserve"> </w:t>
      </w:r>
      <w:r w:rsidRPr="00DF2975">
        <w:rPr>
          <w:rFonts w:ascii="Arial" w:hAnsi="Arial" w:cs="Arial"/>
          <w:b/>
          <w:bCs/>
          <w:w w:val="90"/>
          <w:sz w:val="20"/>
          <w:szCs w:val="20"/>
        </w:rPr>
        <w:t>3</w:t>
      </w:r>
    </w:p>
    <w:p w14:paraId="194F363F" w14:textId="77777777" w:rsidR="001C2BEA" w:rsidRPr="00DF2975" w:rsidRDefault="00016687" w:rsidP="007222E2">
      <w:pPr>
        <w:pStyle w:val="Sansinterligne"/>
        <w:spacing w:line="360" w:lineRule="auto"/>
        <w:jc w:val="both"/>
        <w:rPr>
          <w:rFonts w:ascii="Arial" w:hAnsi="Arial" w:cs="Arial"/>
          <w:sz w:val="20"/>
          <w:szCs w:val="20"/>
        </w:rPr>
      </w:pPr>
      <w:r w:rsidRPr="00DF2975">
        <w:rPr>
          <w:noProof/>
          <w:lang w:val="en-US" w:eastAsia="en-US"/>
        </w:rPr>
        <w:drawing>
          <wp:inline distT="0" distB="0" distL="0" distR="0" wp14:anchorId="118A41EC" wp14:editId="000FA2D3">
            <wp:extent cx="5772150" cy="2104530"/>
            <wp:effectExtent l="19050" t="19050" r="0" b="0"/>
            <wp:docPr id="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87656" cy="2110183"/>
                    </a:xfrm>
                    <a:prstGeom prst="rect">
                      <a:avLst/>
                    </a:prstGeom>
                    <a:noFill/>
                    <a:ln w="9525">
                      <a:solidFill>
                        <a:schemeClr val="tx1"/>
                      </a:solidFill>
                      <a:miter lim="800000"/>
                      <a:headEnd/>
                      <a:tailEnd/>
                    </a:ln>
                  </pic:spPr>
                </pic:pic>
              </a:graphicData>
            </a:graphic>
          </wp:inline>
        </w:drawing>
      </w:r>
    </w:p>
    <w:p w14:paraId="0EE0D1BA" w14:textId="77777777" w:rsidR="00F52F75" w:rsidRPr="00DF2975" w:rsidRDefault="00F52F75" w:rsidP="007222E2">
      <w:pPr>
        <w:pStyle w:val="Sansinterligne"/>
        <w:spacing w:line="360" w:lineRule="auto"/>
        <w:jc w:val="both"/>
        <w:rPr>
          <w:rFonts w:ascii="Arial" w:hAnsi="Arial" w:cs="Arial"/>
          <w:b/>
          <w:sz w:val="20"/>
          <w:szCs w:val="20"/>
        </w:rPr>
      </w:pPr>
    </w:p>
    <w:p w14:paraId="61DA80F2"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6.</w:t>
      </w:r>
      <w:r w:rsidRPr="00DF2975">
        <w:rPr>
          <w:rFonts w:ascii="Arial" w:hAnsi="Arial" w:cs="Arial"/>
          <w:spacing w:val="12"/>
          <w:sz w:val="20"/>
          <w:szCs w:val="20"/>
        </w:rPr>
        <w:t xml:space="preserve"> </w:t>
      </w:r>
      <w:r w:rsidRPr="00DF2975">
        <w:rPr>
          <w:rFonts w:ascii="Arial" w:hAnsi="Arial" w:cs="Arial"/>
          <w:sz w:val="20"/>
          <w:szCs w:val="20"/>
        </w:rPr>
        <w:t>Atterrissage</w:t>
      </w:r>
      <w:r w:rsidRPr="00DF2975">
        <w:rPr>
          <w:rFonts w:ascii="Arial" w:hAnsi="Arial" w:cs="Arial"/>
          <w:spacing w:val="65"/>
          <w:sz w:val="20"/>
          <w:szCs w:val="20"/>
        </w:rPr>
        <w:t xml:space="preserve"> </w:t>
      </w:r>
      <w:r w:rsidRPr="00DF2975">
        <w:rPr>
          <w:rFonts w:ascii="Arial" w:hAnsi="Arial" w:cs="Arial"/>
          <w:w w:val="81"/>
          <w:sz w:val="20"/>
          <w:szCs w:val="20"/>
        </w:rPr>
        <w:t>–</w:t>
      </w:r>
      <w:r w:rsidRPr="00DF2975">
        <w:rPr>
          <w:rFonts w:ascii="Arial" w:hAnsi="Arial" w:cs="Arial"/>
          <w:spacing w:val="33"/>
          <w:w w:val="81"/>
          <w:sz w:val="20"/>
          <w:szCs w:val="20"/>
        </w:rPr>
        <w:t xml:space="preserve"> </w:t>
      </w:r>
      <w:r w:rsidRPr="00DF2975">
        <w:rPr>
          <w:rFonts w:ascii="Arial" w:hAnsi="Arial" w:cs="Arial"/>
          <w:w w:val="108"/>
          <w:sz w:val="20"/>
          <w:szCs w:val="20"/>
        </w:rPr>
        <w:t>Environnement</w:t>
      </w:r>
      <w:r w:rsidRPr="00DF2975">
        <w:rPr>
          <w:rFonts w:ascii="Arial" w:hAnsi="Arial" w:cs="Arial"/>
          <w:spacing w:val="15"/>
          <w:w w:val="108"/>
          <w:sz w:val="20"/>
          <w:szCs w:val="20"/>
        </w:rPr>
        <w:t xml:space="preserve"> </w:t>
      </w:r>
      <w:r w:rsidRPr="00DF2975">
        <w:rPr>
          <w:rFonts w:ascii="Arial" w:hAnsi="Arial" w:cs="Arial"/>
          <w:sz w:val="20"/>
          <w:szCs w:val="20"/>
        </w:rPr>
        <w:t>non</w:t>
      </w:r>
      <w:r w:rsidRPr="00DF2975">
        <w:rPr>
          <w:rFonts w:ascii="Arial" w:hAnsi="Arial" w:cs="Arial"/>
          <w:spacing w:val="51"/>
          <w:sz w:val="20"/>
          <w:szCs w:val="20"/>
        </w:rPr>
        <w:t xml:space="preserve"> </w:t>
      </w:r>
      <w:r w:rsidRPr="00DF2975">
        <w:rPr>
          <w:rFonts w:ascii="Arial" w:hAnsi="Arial" w:cs="Arial"/>
          <w:sz w:val="20"/>
          <w:szCs w:val="20"/>
        </w:rPr>
        <w:t>hostile</w:t>
      </w:r>
      <w:r w:rsidRPr="00DF2975">
        <w:rPr>
          <w:rFonts w:ascii="Arial" w:hAnsi="Arial" w:cs="Arial"/>
          <w:spacing w:val="62"/>
          <w:sz w:val="20"/>
          <w:szCs w:val="20"/>
        </w:rPr>
        <w:t xml:space="preserve"> </w:t>
      </w:r>
      <w:r w:rsidRPr="00DF2975">
        <w:rPr>
          <w:rFonts w:ascii="Arial" w:hAnsi="Arial" w:cs="Arial"/>
          <w:sz w:val="20"/>
          <w:szCs w:val="20"/>
        </w:rPr>
        <w:t>(sans</w:t>
      </w:r>
      <w:r w:rsidRPr="00DF2975">
        <w:rPr>
          <w:rFonts w:ascii="Arial" w:hAnsi="Arial" w:cs="Arial"/>
          <w:spacing w:val="39"/>
          <w:sz w:val="20"/>
          <w:szCs w:val="20"/>
        </w:rPr>
        <w:t xml:space="preserve"> </w:t>
      </w:r>
      <w:r w:rsidRPr="00DF2975">
        <w:rPr>
          <w:rFonts w:ascii="Arial" w:hAnsi="Arial" w:cs="Arial"/>
          <w:sz w:val="20"/>
          <w:szCs w:val="20"/>
        </w:rPr>
        <w:t xml:space="preserve">autorisation </w:t>
      </w:r>
      <w:r w:rsidRPr="00DF2975">
        <w:rPr>
          <w:rFonts w:ascii="Arial" w:hAnsi="Arial" w:cs="Arial"/>
          <w:spacing w:val="19"/>
          <w:sz w:val="20"/>
          <w:szCs w:val="20"/>
        </w:rPr>
        <w:t xml:space="preserve"> </w:t>
      </w:r>
      <w:r w:rsidRPr="00DF2975">
        <w:rPr>
          <w:rFonts w:ascii="Arial" w:hAnsi="Arial" w:cs="Arial"/>
          <w:sz w:val="20"/>
          <w:szCs w:val="20"/>
        </w:rPr>
        <w:t xml:space="preserve">d’exploiter </w:t>
      </w:r>
      <w:r w:rsidRPr="00DF2975">
        <w:rPr>
          <w:rFonts w:ascii="Arial" w:hAnsi="Arial" w:cs="Arial"/>
          <w:spacing w:val="12"/>
          <w:sz w:val="20"/>
          <w:szCs w:val="20"/>
        </w:rPr>
        <w:t xml:space="preserve"> </w:t>
      </w:r>
      <w:r w:rsidRPr="00DF2975">
        <w:rPr>
          <w:rFonts w:ascii="Arial" w:hAnsi="Arial" w:cs="Arial"/>
          <w:sz w:val="20"/>
          <w:szCs w:val="20"/>
        </w:rPr>
        <w:t>avec</w:t>
      </w:r>
      <w:r w:rsidRPr="00DF2975">
        <w:rPr>
          <w:rFonts w:ascii="Arial" w:hAnsi="Arial" w:cs="Arial"/>
          <w:spacing w:val="29"/>
          <w:sz w:val="20"/>
          <w:szCs w:val="20"/>
        </w:rPr>
        <w:t xml:space="preserve"> </w:t>
      </w:r>
      <w:r w:rsidRPr="00DF2975">
        <w:rPr>
          <w:rFonts w:ascii="Arial" w:hAnsi="Arial" w:cs="Arial"/>
          <w:sz w:val="20"/>
          <w:szCs w:val="20"/>
        </w:rPr>
        <w:t>un</w:t>
      </w:r>
      <w:r w:rsidRPr="00DF2975">
        <w:rPr>
          <w:rFonts w:ascii="Arial" w:hAnsi="Arial" w:cs="Arial"/>
          <w:spacing w:val="41"/>
          <w:sz w:val="20"/>
          <w:szCs w:val="20"/>
        </w:rPr>
        <w:t xml:space="preserve"> </w:t>
      </w:r>
      <w:r w:rsidRPr="00DF2975">
        <w:rPr>
          <w:rFonts w:ascii="Arial" w:hAnsi="Arial" w:cs="Arial"/>
          <w:sz w:val="20"/>
          <w:szCs w:val="20"/>
        </w:rPr>
        <w:t>temps</w:t>
      </w:r>
      <w:r w:rsidRPr="00DF2975">
        <w:rPr>
          <w:rFonts w:ascii="Arial" w:hAnsi="Arial" w:cs="Arial"/>
          <w:spacing w:val="48"/>
          <w:sz w:val="20"/>
          <w:szCs w:val="20"/>
        </w:rPr>
        <w:t xml:space="preserve"> </w:t>
      </w:r>
      <w:r w:rsidR="001F5A86" w:rsidRPr="00DF2975">
        <w:rPr>
          <w:rFonts w:ascii="Arial" w:hAnsi="Arial" w:cs="Arial"/>
          <w:w w:val="104"/>
          <w:sz w:val="20"/>
          <w:szCs w:val="20"/>
        </w:rPr>
        <w:t>d’expo</w:t>
      </w:r>
      <w:r w:rsidRPr="00DF2975">
        <w:rPr>
          <w:rFonts w:ascii="Arial" w:hAnsi="Arial" w:cs="Arial"/>
          <w:sz w:val="20"/>
          <w:szCs w:val="20"/>
        </w:rPr>
        <w:t>sition)</w:t>
      </w:r>
      <w:r w:rsidRPr="00DF2975">
        <w:rPr>
          <w:rFonts w:ascii="Arial" w:hAnsi="Arial" w:cs="Arial"/>
          <w:spacing w:val="59"/>
          <w:sz w:val="20"/>
          <w:szCs w:val="20"/>
        </w:rPr>
        <w:t xml:space="preserve"> </w:t>
      </w:r>
      <w:r w:rsidR="00BE3049" w:rsidRPr="00DF2975">
        <w:rPr>
          <w:rFonts w:ascii="Arial" w:hAnsi="Arial" w:cs="Arial"/>
          <w:w w:val="108"/>
          <w:sz w:val="20"/>
          <w:szCs w:val="20"/>
        </w:rPr>
        <w:t xml:space="preserve">§ </w:t>
      </w:r>
      <w:r w:rsidRPr="00DF2975">
        <w:rPr>
          <w:rFonts w:ascii="Arial" w:hAnsi="Arial" w:cs="Arial"/>
          <w:spacing w:val="20"/>
          <w:w w:val="108"/>
          <w:sz w:val="20"/>
          <w:szCs w:val="20"/>
        </w:rPr>
        <w:t xml:space="preserve"> </w:t>
      </w:r>
      <w:r w:rsidRPr="00DF2975">
        <w:rPr>
          <w:rFonts w:ascii="Arial" w:hAnsi="Arial" w:cs="Arial"/>
          <w:sz w:val="20"/>
          <w:szCs w:val="20"/>
        </w:rPr>
        <w:t>OPS</w:t>
      </w:r>
      <w:r w:rsidRPr="00DF2975">
        <w:rPr>
          <w:rFonts w:ascii="Arial" w:hAnsi="Arial" w:cs="Arial"/>
          <w:spacing w:val="45"/>
          <w:sz w:val="20"/>
          <w:szCs w:val="20"/>
        </w:rPr>
        <w:t xml:space="preserve"> </w:t>
      </w:r>
      <w:r w:rsidRPr="00DF2975">
        <w:rPr>
          <w:rFonts w:ascii="Arial" w:hAnsi="Arial" w:cs="Arial"/>
          <w:sz w:val="20"/>
          <w:szCs w:val="20"/>
        </w:rPr>
        <w:t>3.</w:t>
      </w:r>
      <w:r w:rsidR="004C5C0F" w:rsidRPr="00DF2975">
        <w:rPr>
          <w:rFonts w:ascii="Arial" w:hAnsi="Arial" w:cs="Arial"/>
          <w:sz w:val="20"/>
          <w:szCs w:val="20"/>
        </w:rPr>
        <w:t xml:space="preserve">H.030 </w:t>
      </w:r>
      <w:r w:rsidRPr="00DF2975">
        <w:rPr>
          <w:rFonts w:ascii="Arial" w:hAnsi="Arial" w:cs="Arial"/>
          <w:iCs/>
          <w:sz w:val="20"/>
          <w:szCs w:val="20"/>
        </w:rPr>
        <w:t>(a)</w:t>
      </w:r>
      <w:r w:rsidRPr="00DF2975">
        <w:rPr>
          <w:rFonts w:ascii="Arial" w:hAnsi="Arial" w:cs="Arial"/>
          <w:sz w:val="20"/>
          <w:szCs w:val="20"/>
        </w:rPr>
        <w:t>(2).</w:t>
      </w:r>
    </w:p>
    <w:p w14:paraId="16919C7B" w14:textId="7C499AA1"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6</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18"/>
          <w:sz w:val="20"/>
          <w:szCs w:val="20"/>
        </w:rPr>
        <w:t xml:space="preserve"> </w:t>
      </w:r>
      <w:r w:rsidRPr="00DF2975">
        <w:rPr>
          <w:rFonts w:ascii="Arial" w:hAnsi="Arial" w:cs="Arial"/>
          <w:sz w:val="20"/>
          <w:szCs w:val="20"/>
        </w:rPr>
        <w:t>figure</w:t>
      </w:r>
      <w:r w:rsidRPr="00DF2975">
        <w:rPr>
          <w:rFonts w:ascii="Arial" w:hAnsi="Arial" w:cs="Arial"/>
          <w:spacing w:val="42"/>
          <w:sz w:val="20"/>
          <w:szCs w:val="20"/>
        </w:rPr>
        <w:t xml:space="preserve"> </w:t>
      </w:r>
      <w:r w:rsidRPr="00DF2975">
        <w:rPr>
          <w:rFonts w:ascii="Arial" w:hAnsi="Arial" w:cs="Arial"/>
          <w:sz w:val="20"/>
          <w:szCs w:val="20"/>
        </w:rPr>
        <w:t>4</w:t>
      </w:r>
      <w:r w:rsidRPr="00DF2975">
        <w:rPr>
          <w:rFonts w:ascii="Arial" w:hAnsi="Arial" w:cs="Arial"/>
          <w:spacing w:val="-8"/>
          <w:sz w:val="20"/>
          <w:szCs w:val="20"/>
        </w:rPr>
        <w:t xml:space="preserve"> </w:t>
      </w:r>
      <w:r w:rsidRPr="00DF2975">
        <w:rPr>
          <w:rFonts w:ascii="Arial" w:hAnsi="Arial" w:cs="Arial"/>
          <w:sz w:val="20"/>
          <w:szCs w:val="20"/>
        </w:rPr>
        <w:t>montre</w:t>
      </w:r>
      <w:r w:rsidRPr="00DF2975">
        <w:rPr>
          <w:rFonts w:ascii="Arial" w:hAnsi="Arial" w:cs="Arial"/>
          <w:spacing w:val="51"/>
          <w:sz w:val="20"/>
          <w:szCs w:val="20"/>
        </w:rPr>
        <w:t xml:space="preserve"> </w:t>
      </w:r>
      <w:r w:rsidRPr="00DF2975">
        <w:rPr>
          <w:rFonts w:ascii="Arial" w:hAnsi="Arial" w:cs="Arial"/>
          <w:sz w:val="20"/>
          <w:szCs w:val="20"/>
        </w:rPr>
        <w:t>un</w:t>
      </w:r>
      <w:r w:rsidRPr="00DF2975">
        <w:rPr>
          <w:rFonts w:ascii="Arial" w:hAnsi="Arial" w:cs="Arial"/>
          <w:spacing w:val="26"/>
          <w:sz w:val="20"/>
          <w:szCs w:val="20"/>
        </w:rPr>
        <w:t xml:space="preserve"> </w:t>
      </w:r>
      <w:r w:rsidRPr="00DF2975">
        <w:rPr>
          <w:rFonts w:ascii="Arial" w:hAnsi="Arial" w:cs="Arial"/>
          <w:sz w:val="20"/>
          <w:szCs w:val="20"/>
        </w:rPr>
        <w:t>profil</w:t>
      </w:r>
      <w:r w:rsidRPr="00DF2975">
        <w:rPr>
          <w:rFonts w:ascii="Arial" w:hAnsi="Arial" w:cs="Arial"/>
          <w:spacing w:val="47"/>
          <w:sz w:val="20"/>
          <w:szCs w:val="20"/>
        </w:rPr>
        <w:t xml:space="preserve"> </w:t>
      </w:r>
      <w:r w:rsidRPr="00DF2975">
        <w:rPr>
          <w:rFonts w:ascii="Arial" w:hAnsi="Arial" w:cs="Arial"/>
          <w:sz w:val="20"/>
          <w:szCs w:val="20"/>
        </w:rPr>
        <w:t>d’atterrissage</w:t>
      </w:r>
      <w:r w:rsidRPr="00DF2975">
        <w:rPr>
          <w:rFonts w:ascii="Arial" w:hAnsi="Arial" w:cs="Arial"/>
          <w:spacing w:val="55"/>
          <w:sz w:val="20"/>
          <w:szCs w:val="20"/>
        </w:rPr>
        <w:t xml:space="preserve"> </w:t>
      </w:r>
      <w:r w:rsidRPr="00DF2975">
        <w:rPr>
          <w:rFonts w:ascii="Arial" w:hAnsi="Arial" w:cs="Arial"/>
          <w:sz w:val="20"/>
          <w:szCs w:val="20"/>
        </w:rPr>
        <w:t>typique</w:t>
      </w:r>
      <w:r w:rsidRPr="00DF2975">
        <w:rPr>
          <w:rFonts w:ascii="Arial" w:hAnsi="Arial" w:cs="Arial"/>
          <w:spacing w:val="46"/>
          <w:sz w:val="20"/>
          <w:szCs w:val="20"/>
        </w:rPr>
        <w:t xml:space="preserve"> </w:t>
      </w:r>
      <w:r w:rsidRPr="00DF2975">
        <w:rPr>
          <w:rFonts w:ascii="Arial" w:hAnsi="Arial" w:cs="Arial"/>
          <w:sz w:val="20"/>
          <w:szCs w:val="20"/>
        </w:rPr>
        <w:t>pour</w:t>
      </w:r>
      <w:r w:rsidRPr="00DF2975">
        <w:rPr>
          <w:rFonts w:ascii="Arial" w:hAnsi="Arial" w:cs="Arial"/>
          <w:spacing w:val="42"/>
          <w:sz w:val="20"/>
          <w:szCs w:val="20"/>
        </w:rPr>
        <w:t xml:space="preserve"> </w:t>
      </w:r>
      <w:r w:rsidRPr="00DF2975">
        <w:rPr>
          <w:rFonts w:ascii="Arial" w:hAnsi="Arial" w:cs="Arial"/>
          <w:sz w:val="20"/>
          <w:szCs w:val="20"/>
        </w:rPr>
        <w:t>une</w:t>
      </w:r>
      <w:r w:rsidRPr="00DF2975">
        <w:rPr>
          <w:rFonts w:ascii="Arial" w:hAnsi="Arial" w:cs="Arial"/>
          <w:spacing w:val="32"/>
          <w:sz w:val="20"/>
          <w:szCs w:val="20"/>
        </w:rPr>
        <w:t xml:space="preserve"> </w:t>
      </w:r>
      <w:r w:rsidRPr="00DF2975">
        <w:rPr>
          <w:rFonts w:ascii="Arial" w:hAnsi="Arial" w:cs="Arial"/>
          <w:sz w:val="20"/>
          <w:szCs w:val="20"/>
        </w:rPr>
        <w:t xml:space="preserve">exploitation </w:t>
      </w:r>
      <w:r w:rsidRPr="00DF2975">
        <w:rPr>
          <w:rFonts w:ascii="Arial" w:hAnsi="Arial" w:cs="Arial"/>
          <w:spacing w:val="3"/>
          <w:sz w:val="20"/>
          <w:szCs w:val="20"/>
        </w:rPr>
        <w:t xml:space="preserve"> </w:t>
      </w:r>
      <w:r w:rsidRPr="00DF2975">
        <w:rPr>
          <w:rFonts w:ascii="Arial" w:hAnsi="Arial" w:cs="Arial"/>
          <w:sz w:val="20"/>
          <w:szCs w:val="20"/>
        </w:rPr>
        <w:t>en</w:t>
      </w:r>
      <w:r w:rsidRPr="00DF2975">
        <w:rPr>
          <w:rFonts w:ascii="Arial" w:hAnsi="Arial" w:cs="Arial"/>
          <w:spacing w:val="20"/>
          <w:sz w:val="20"/>
          <w:szCs w:val="20"/>
        </w:rPr>
        <w:t xml:space="preserve"> </w:t>
      </w:r>
      <w:r w:rsidRPr="00DF2975">
        <w:rPr>
          <w:rFonts w:ascii="Arial" w:hAnsi="Arial" w:cs="Arial"/>
          <w:sz w:val="20"/>
          <w:szCs w:val="20"/>
        </w:rPr>
        <w:t>classe</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001F5A86" w:rsidRPr="00DF2975">
        <w:rPr>
          <w:rFonts w:ascii="Arial" w:hAnsi="Arial" w:cs="Arial"/>
          <w:w w:val="106"/>
          <w:sz w:val="20"/>
          <w:szCs w:val="20"/>
        </w:rPr>
        <w:t>perfor</w:t>
      </w:r>
      <w:r w:rsidRPr="00DF2975">
        <w:rPr>
          <w:rFonts w:ascii="Arial" w:hAnsi="Arial" w:cs="Arial"/>
          <w:sz w:val="20"/>
          <w:szCs w:val="20"/>
        </w:rPr>
        <w:t>mances</w:t>
      </w:r>
      <w:r w:rsidRPr="00DF2975">
        <w:rPr>
          <w:rFonts w:ascii="Arial" w:hAnsi="Arial" w:cs="Arial"/>
          <w:spacing w:val="53"/>
          <w:sz w:val="20"/>
          <w:szCs w:val="20"/>
        </w:rPr>
        <w:t xml:space="preserve"> </w:t>
      </w:r>
      <w:r w:rsidRPr="00DF2975">
        <w:rPr>
          <w:rFonts w:ascii="Arial" w:hAnsi="Arial" w:cs="Arial"/>
          <w:sz w:val="20"/>
          <w:szCs w:val="20"/>
        </w:rPr>
        <w:t>2</w:t>
      </w:r>
      <w:r w:rsidRPr="00DF2975">
        <w:rPr>
          <w:rFonts w:ascii="Arial" w:hAnsi="Arial" w:cs="Arial"/>
          <w:spacing w:val="5"/>
          <w:sz w:val="20"/>
          <w:szCs w:val="20"/>
        </w:rPr>
        <w:t xml:space="preserve"> </w:t>
      </w:r>
      <w:r w:rsidRPr="00DF2975">
        <w:rPr>
          <w:rFonts w:ascii="Arial" w:hAnsi="Arial" w:cs="Arial"/>
          <w:sz w:val="20"/>
          <w:szCs w:val="20"/>
        </w:rPr>
        <w:t>vers</w:t>
      </w:r>
      <w:r w:rsidRPr="00DF2975">
        <w:rPr>
          <w:rFonts w:ascii="Arial" w:hAnsi="Arial" w:cs="Arial"/>
          <w:spacing w:val="37"/>
          <w:sz w:val="20"/>
          <w:szCs w:val="20"/>
        </w:rPr>
        <w:t xml:space="preserve"> </w:t>
      </w:r>
      <w:r w:rsidRPr="00DF2975">
        <w:rPr>
          <w:rFonts w:ascii="Arial" w:hAnsi="Arial" w:cs="Arial"/>
          <w:sz w:val="20"/>
          <w:szCs w:val="20"/>
        </w:rPr>
        <w:t>une</w:t>
      </w:r>
      <w:r w:rsidRPr="00DF2975">
        <w:rPr>
          <w:rFonts w:ascii="Arial" w:hAnsi="Arial" w:cs="Arial"/>
          <w:spacing w:val="45"/>
          <w:sz w:val="20"/>
          <w:szCs w:val="20"/>
        </w:rPr>
        <w:t xml:space="preserve"> </w:t>
      </w:r>
      <w:r w:rsidR="001F5A86" w:rsidRPr="00DF2975">
        <w:rPr>
          <w:rFonts w:ascii="Arial" w:hAnsi="Arial" w:cs="Arial"/>
          <w:w w:val="107"/>
          <w:sz w:val="20"/>
          <w:szCs w:val="20"/>
        </w:rPr>
        <w:t>héliplate</w:t>
      </w:r>
      <w:r w:rsidRPr="00DF2975">
        <w:rPr>
          <w:rFonts w:ascii="Arial" w:hAnsi="Arial" w:cs="Arial"/>
          <w:w w:val="107"/>
          <w:sz w:val="20"/>
          <w:szCs w:val="20"/>
        </w:rPr>
        <w:t>forme</w:t>
      </w:r>
      <w:r w:rsidRPr="00DF2975">
        <w:rPr>
          <w:rFonts w:ascii="Arial" w:hAnsi="Arial" w:cs="Arial"/>
          <w:spacing w:val="13"/>
          <w:w w:val="107"/>
          <w:sz w:val="20"/>
          <w:szCs w:val="20"/>
        </w:rPr>
        <w:t xml:space="preserve"> </w:t>
      </w:r>
      <w:r w:rsidRPr="00DF2975">
        <w:rPr>
          <w:rFonts w:ascii="Arial" w:hAnsi="Arial" w:cs="Arial"/>
          <w:sz w:val="20"/>
          <w:szCs w:val="20"/>
        </w:rPr>
        <w:t>ou</w:t>
      </w:r>
      <w:r w:rsidRPr="00DF2975">
        <w:rPr>
          <w:rFonts w:ascii="Arial" w:hAnsi="Arial" w:cs="Arial"/>
          <w:spacing w:val="39"/>
          <w:sz w:val="20"/>
          <w:szCs w:val="20"/>
        </w:rPr>
        <w:t xml:space="preserve"> </w:t>
      </w:r>
      <w:r w:rsidRPr="00DF2975">
        <w:rPr>
          <w:rFonts w:ascii="Arial" w:hAnsi="Arial" w:cs="Arial"/>
          <w:sz w:val="20"/>
          <w:szCs w:val="20"/>
        </w:rPr>
        <w:t>un</w:t>
      </w:r>
      <w:r w:rsidR="000E65E5">
        <w:rPr>
          <w:rFonts w:ascii="Arial" w:hAnsi="Arial" w:cs="Arial"/>
          <w:sz w:val="20"/>
          <w:szCs w:val="20"/>
        </w:rPr>
        <w:t>e</w:t>
      </w:r>
      <w:r w:rsidRPr="00DF2975">
        <w:rPr>
          <w:rFonts w:ascii="Arial" w:hAnsi="Arial" w:cs="Arial"/>
          <w:spacing w:val="39"/>
          <w:sz w:val="20"/>
          <w:szCs w:val="20"/>
        </w:rPr>
        <w:t xml:space="preserve"> </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7"/>
          <w:sz w:val="20"/>
          <w:szCs w:val="20"/>
        </w:rPr>
        <w:t xml:space="preserve"> </w:t>
      </w:r>
      <w:r w:rsidRPr="00DF2975">
        <w:rPr>
          <w:rFonts w:ascii="Arial" w:hAnsi="Arial" w:cs="Arial"/>
          <w:sz w:val="20"/>
          <w:szCs w:val="20"/>
        </w:rPr>
        <w:t>en</w:t>
      </w:r>
      <w:r w:rsidRPr="00DF2975">
        <w:rPr>
          <w:rFonts w:ascii="Arial" w:hAnsi="Arial" w:cs="Arial"/>
          <w:spacing w:val="33"/>
          <w:sz w:val="20"/>
          <w:szCs w:val="20"/>
        </w:rPr>
        <w:t xml:space="preserve"> </w:t>
      </w:r>
      <w:r w:rsidRPr="00DF2975">
        <w:rPr>
          <w:rFonts w:ascii="Arial" w:hAnsi="Arial" w:cs="Arial"/>
          <w:sz w:val="20"/>
          <w:szCs w:val="20"/>
        </w:rPr>
        <w:t>terrasse</w:t>
      </w:r>
      <w:r w:rsidRPr="00DF2975">
        <w:rPr>
          <w:rFonts w:ascii="Arial" w:hAnsi="Arial" w:cs="Arial"/>
          <w:spacing w:val="55"/>
          <w:sz w:val="20"/>
          <w:szCs w:val="20"/>
        </w:rPr>
        <w:t xml:space="preserve"> </w:t>
      </w:r>
      <w:r w:rsidRPr="00DF2975">
        <w:rPr>
          <w:rFonts w:ascii="Arial" w:hAnsi="Arial" w:cs="Arial"/>
          <w:sz w:val="20"/>
          <w:szCs w:val="20"/>
        </w:rPr>
        <w:t>dans</w:t>
      </w:r>
      <w:r w:rsidRPr="00DF2975">
        <w:rPr>
          <w:rFonts w:ascii="Arial" w:hAnsi="Arial" w:cs="Arial"/>
          <w:spacing w:val="44"/>
          <w:sz w:val="20"/>
          <w:szCs w:val="20"/>
        </w:rPr>
        <w:t xml:space="preserve"> </w:t>
      </w:r>
      <w:r w:rsidRPr="00DF2975">
        <w:rPr>
          <w:rFonts w:ascii="Arial" w:hAnsi="Arial" w:cs="Arial"/>
          <w:sz w:val="20"/>
          <w:szCs w:val="20"/>
        </w:rPr>
        <w:t>un</w:t>
      </w:r>
      <w:r w:rsidRPr="00DF2975">
        <w:rPr>
          <w:rFonts w:ascii="Arial" w:hAnsi="Arial" w:cs="Arial"/>
          <w:spacing w:val="39"/>
          <w:sz w:val="20"/>
          <w:szCs w:val="20"/>
        </w:rPr>
        <w:t xml:space="preserve"> </w:t>
      </w:r>
      <w:r w:rsidRPr="00DF2975">
        <w:rPr>
          <w:rFonts w:ascii="Arial" w:hAnsi="Arial" w:cs="Arial"/>
          <w:w w:val="109"/>
          <w:sz w:val="20"/>
          <w:szCs w:val="20"/>
        </w:rPr>
        <w:t>environnement</w:t>
      </w:r>
      <w:r w:rsidRPr="00DF2975">
        <w:rPr>
          <w:rFonts w:ascii="Arial" w:hAnsi="Arial" w:cs="Arial"/>
          <w:spacing w:val="-15"/>
          <w:w w:val="109"/>
          <w:sz w:val="20"/>
          <w:szCs w:val="20"/>
        </w:rPr>
        <w:t xml:space="preserve"> </w:t>
      </w:r>
      <w:r w:rsidRPr="00DF2975">
        <w:rPr>
          <w:rFonts w:ascii="Arial" w:hAnsi="Arial" w:cs="Arial"/>
          <w:w w:val="109"/>
          <w:sz w:val="20"/>
          <w:szCs w:val="20"/>
        </w:rPr>
        <w:t xml:space="preserve">non </w:t>
      </w:r>
      <w:r w:rsidRPr="00DF2975">
        <w:rPr>
          <w:rFonts w:ascii="Arial" w:hAnsi="Arial" w:cs="Arial"/>
          <w:w w:val="104"/>
          <w:sz w:val="20"/>
          <w:szCs w:val="20"/>
        </w:rPr>
        <w:t>hostile.</w:t>
      </w:r>
    </w:p>
    <w:p w14:paraId="6B2CE8FB"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6.2.</w:t>
      </w:r>
      <w:r w:rsidRPr="00DF2975">
        <w:rPr>
          <w:rFonts w:ascii="Arial" w:hAnsi="Arial" w:cs="Arial"/>
          <w:spacing w:val="-11"/>
          <w:sz w:val="20"/>
          <w:szCs w:val="20"/>
        </w:rPr>
        <w:t xml:space="preserve"> </w:t>
      </w:r>
      <w:r w:rsidRPr="00DF2975">
        <w:rPr>
          <w:rFonts w:ascii="Arial" w:hAnsi="Arial" w:cs="Arial"/>
          <w:sz w:val="20"/>
          <w:szCs w:val="20"/>
        </w:rPr>
        <w:t>Le</w:t>
      </w:r>
      <w:r w:rsidRPr="00DF2975">
        <w:rPr>
          <w:rFonts w:ascii="Arial" w:hAnsi="Arial" w:cs="Arial"/>
          <w:spacing w:val="32"/>
          <w:sz w:val="20"/>
          <w:szCs w:val="20"/>
        </w:rPr>
        <w:t xml:space="preserve"> </w:t>
      </w:r>
      <w:r w:rsidRPr="00DF2975">
        <w:rPr>
          <w:rFonts w:ascii="Arial" w:hAnsi="Arial" w:cs="Arial"/>
          <w:sz w:val="20"/>
          <w:szCs w:val="20"/>
        </w:rPr>
        <w:t>PDAA</w:t>
      </w:r>
      <w:r w:rsidRPr="00DF2975">
        <w:rPr>
          <w:rFonts w:ascii="Arial" w:hAnsi="Arial" w:cs="Arial"/>
          <w:spacing w:val="25"/>
          <w:sz w:val="20"/>
          <w:szCs w:val="20"/>
        </w:rPr>
        <w:t xml:space="preserve"> </w:t>
      </w:r>
      <w:r w:rsidRPr="00DF2975">
        <w:rPr>
          <w:rFonts w:ascii="Arial" w:hAnsi="Arial" w:cs="Arial"/>
          <w:sz w:val="20"/>
          <w:szCs w:val="20"/>
        </w:rPr>
        <w:t>(DPBL)</w:t>
      </w:r>
      <w:r w:rsidRPr="00DF2975">
        <w:rPr>
          <w:rFonts w:ascii="Arial" w:hAnsi="Arial" w:cs="Arial"/>
          <w:spacing w:val="44"/>
          <w:sz w:val="20"/>
          <w:szCs w:val="20"/>
        </w:rPr>
        <w:t xml:space="preserve"> </w:t>
      </w:r>
      <w:r w:rsidRPr="00DF2975">
        <w:rPr>
          <w:rFonts w:ascii="Arial" w:hAnsi="Arial" w:cs="Arial"/>
          <w:sz w:val="20"/>
          <w:szCs w:val="20"/>
        </w:rPr>
        <w:t>est</w:t>
      </w:r>
      <w:r w:rsidRPr="00DF2975">
        <w:rPr>
          <w:rFonts w:ascii="Arial" w:hAnsi="Arial" w:cs="Arial"/>
          <w:spacing w:val="22"/>
          <w:sz w:val="20"/>
          <w:szCs w:val="20"/>
        </w:rPr>
        <w:t xml:space="preserve"> </w:t>
      </w:r>
      <w:r w:rsidRPr="00DF2975">
        <w:rPr>
          <w:rFonts w:ascii="Arial" w:hAnsi="Arial" w:cs="Arial"/>
          <w:sz w:val="20"/>
          <w:szCs w:val="20"/>
        </w:rPr>
        <w:t>défini</w:t>
      </w:r>
      <w:r w:rsidRPr="00DF2975">
        <w:rPr>
          <w:rFonts w:ascii="Arial" w:hAnsi="Arial" w:cs="Arial"/>
          <w:spacing w:val="54"/>
          <w:sz w:val="20"/>
          <w:szCs w:val="20"/>
        </w:rPr>
        <w:t xml:space="preserve"> </w:t>
      </w:r>
      <w:r w:rsidRPr="00DF2975">
        <w:rPr>
          <w:rFonts w:ascii="Arial" w:hAnsi="Arial" w:cs="Arial"/>
          <w:sz w:val="20"/>
          <w:szCs w:val="20"/>
        </w:rPr>
        <w:t>comme</w:t>
      </w:r>
      <w:r w:rsidRPr="00DF2975">
        <w:rPr>
          <w:rFonts w:ascii="Arial" w:hAnsi="Arial" w:cs="Arial"/>
          <w:spacing w:val="66"/>
          <w:sz w:val="20"/>
          <w:szCs w:val="20"/>
        </w:rPr>
        <w:t xml:space="preserve"> </w:t>
      </w:r>
      <w:r w:rsidRPr="00DF2975">
        <w:rPr>
          <w:rFonts w:ascii="Arial" w:hAnsi="Arial" w:cs="Arial"/>
          <w:sz w:val="20"/>
          <w:szCs w:val="20"/>
        </w:rPr>
        <w:t>une</w:t>
      </w:r>
      <w:r w:rsidRPr="00DF2975">
        <w:rPr>
          <w:rFonts w:ascii="Arial" w:hAnsi="Arial" w:cs="Arial"/>
          <w:spacing w:val="46"/>
          <w:sz w:val="20"/>
          <w:szCs w:val="20"/>
        </w:rPr>
        <w:t xml:space="preserve"> </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fenêtre</w:t>
      </w:r>
      <w:r w:rsidRPr="00DF2975">
        <w:rPr>
          <w:rFonts w:ascii="Arial" w:hAnsi="Arial" w:cs="Arial"/>
          <w:spacing w:val="11"/>
          <w:sz w:val="20"/>
          <w:szCs w:val="20"/>
        </w:rPr>
        <w:t xml:space="preserve"> </w:t>
      </w:r>
      <w:r w:rsidRPr="00DF2975">
        <w:rPr>
          <w:rFonts w:ascii="Arial" w:hAnsi="Arial" w:cs="Arial"/>
          <w:sz w:val="20"/>
          <w:szCs w:val="20"/>
        </w:rPr>
        <w:t>»</w:t>
      </w:r>
      <w:r w:rsidRPr="00DF2975">
        <w:rPr>
          <w:rFonts w:ascii="Arial" w:hAnsi="Arial" w:cs="Arial"/>
          <w:spacing w:val="21"/>
          <w:sz w:val="20"/>
          <w:szCs w:val="20"/>
        </w:rPr>
        <w:t xml:space="preserve"> </w:t>
      </w:r>
      <w:r w:rsidRPr="00DF2975">
        <w:rPr>
          <w:rFonts w:ascii="Arial" w:hAnsi="Arial" w:cs="Arial"/>
          <w:sz w:val="20"/>
          <w:szCs w:val="20"/>
        </w:rPr>
        <w:t>en</w:t>
      </w:r>
      <w:r w:rsidRPr="00DF2975">
        <w:rPr>
          <w:rFonts w:ascii="Arial" w:hAnsi="Arial" w:cs="Arial"/>
          <w:spacing w:val="34"/>
          <w:sz w:val="20"/>
          <w:szCs w:val="20"/>
        </w:rPr>
        <w:t xml:space="preserve"> </w:t>
      </w:r>
      <w:r w:rsidRPr="00DF2975">
        <w:rPr>
          <w:rFonts w:ascii="Arial" w:hAnsi="Arial" w:cs="Arial"/>
          <w:sz w:val="20"/>
          <w:szCs w:val="20"/>
        </w:rPr>
        <w:t>termes</w:t>
      </w:r>
      <w:r w:rsidRPr="00DF2975">
        <w:rPr>
          <w:rFonts w:ascii="Arial" w:hAnsi="Arial" w:cs="Arial"/>
          <w:spacing w:val="57"/>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vitesse</w:t>
      </w:r>
      <w:r w:rsidRPr="00DF2975">
        <w:rPr>
          <w:rFonts w:ascii="Arial" w:hAnsi="Arial" w:cs="Arial"/>
          <w:spacing w:val="38"/>
          <w:sz w:val="20"/>
          <w:szCs w:val="20"/>
        </w:rPr>
        <w:t xml:space="preserve"> </w:t>
      </w:r>
      <w:r w:rsidRPr="00DF2975">
        <w:rPr>
          <w:rFonts w:ascii="Arial" w:hAnsi="Arial" w:cs="Arial"/>
          <w:sz w:val="20"/>
          <w:szCs w:val="20"/>
        </w:rPr>
        <w:t>propre,</w:t>
      </w:r>
      <w:r w:rsidRPr="00DF2975">
        <w:rPr>
          <w:rFonts w:ascii="Arial" w:hAnsi="Arial" w:cs="Arial"/>
          <w:spacing w:val="65"/>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taux</w:t>
      </w:r>
      <w:r w:rsidRPr="00DF2975">
        <w:rPr>
          <w:rFonts w:ascii="Arial" w:hAnsi="Arial" w:cs="Arial"/>
          <w:spacing w:val="31"/>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descente</w:t>
      </w:r>
      <w:r w:rsidRPr="00DF2975">
        <w:rPr>
          <w:rFonts w:ascii="Arial" w:hAnsi="Arial" w:cs="Arial"/>
          <w:spacing w:val="31"/>
          <w:sz w:val="20"/>
          <w:szCs w:val="20"/>
        </w:rPr>
        <w:t xml:space="preserve"> </w:t>
      </w:r>
      <w:r w:rsidRPr="00DF2975">
        <w:rPr>
          <w:rFonts w:ascii="Arial" w:hAnsi="Arial" w:cs="Arial"/>
          <w:sz w:val="20"/>
          <w:szCs w:val="20"/>
        </w:rPr>
        <w:t>et</w:t>
      </w:r>
      <w:r w:rsidRPr="00DF2975">
        <w:rPr>
          <w:rFonts w:ascii="Arial" w:hAnsi="Arial" w:cs="Arial"/>
          <w:spacing w:val="6"/>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hauteur</w:t>
      </w:r>
      <w:r w:rsidRPr="00DF2975">
        <w:rPr>
          <w:rFonts w:ascii="Arial" w:hAnsi="Arial" w:cs="Arial"/>
          <w:spacing w:val="48"/>
          <w:sz w:val="20"/>
          <w:szCs w:val="20"/>
        </w:rPr>
        <w:t xml:space="preserve"> </w:t>
      </w:r>
      <w:r w:rsidR="001F5A86" w:rsidRPr="00DF2975">
        <w:rPr>
          <w:rFonts w:ascii="Arial" w:hAnsi="Arial" w:cs="Arial"/>
          <w:sz w:val="20"/>
          <w:szCs w:val="20"/>
        </w:rPr>
        <w:t>au</w:t>
      </w:r>
      <w:r w:rsidR="001F5A86" w:rsidRPr="00DF2975">
        <w:rPr>
          <w:rFonts w:ascii="Arial" w:hAnsi="Arial" w:cs="Arial"/>
          <w:spacing w:val="21"/>
          <w:sz w:val="20"/>
          <w:szCs w:val="20"/>
        </w:rPr>
        <w:t>-</w:t>
      </w:r>
      <w:r w:rsidR="001F5A86" w:rsidRPr="00DF2975">
        <w:rPr>
          <w:rFonts w:ascii="Arial" w:hAnsi="Arial" w:cs="Arial"/>
          <w:sz w:val="20"/>
          <w:szCs w:val="20"/>
        </w:rPr>
        <w:t>dessus</w:t>
      </w:r>
      <w:r w:rsidRPr="00DF2975">
        <w:rPr>
          <w:rFonts w:ascii="Arial" w:hAnsi="Arial" w:cs="Arial"/>
          <w:spacing w:val="38"/>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sz w:val="20"/>
          <w:szCs w:val="20"/>
        </w:rPr>
        <w:t>surface</w:t>
      </w:r>
      <w:r w:rsidRPr="00DF2975">
        <w:rPr>
          <w:rFonts w:ascii="Arial" w:hAnsi="Arial" w:cs="Arial"/>
          <w:spacing w:val="26"/>
          <w:sz w:val="20"/>
          <w:szCs w:val="20"/>
        </w:rPr>
        <w:t xml:space="preserve"> </w:t>
      </w:r>
      <w:r w:rsidRPr="00DF2975">
        <w:rPr>
          <w:rFonts w:ascii="Arial" w:hAnsi="Arial" w:cs="Arial"/>
          <w:sz w:val="20"/>
          <w:szCs w:val="20"/>
        </w:rPr>
        <w:t>d’atterrissage.</w:t>
      </w:r>
      <w:r w:rsidRPr="00DF2975">
        <w:rPr>
          <w:rFonts w:ascii="Arial" w:hAnsi="Arial" w:cs="Arial"/>
          <w:spacing w:val="46"/>
          <w:sz w:val="20"/>
          <w:szCs w:val="20"/>
        </w:rPr>
        <w:t xml:space="preserve"> </w:t>
      </w:r>
      <w:r w:rsidRPr="00DF2975">
        <w:rPr>
          <w:rFonts w:ascii="Arial" w:hAnsi="Arial" w:cs="Arial"/>
          <w:sz w:val="20"/>
          <w:szCs w:val="20"/>
        </w:rPr>
        <w:t>Si</w:t>
      </w:r>
      <w:r w:rsidRPr="00DF2975">
        <w:rPr>
          <w:rFonts w:ascii="Arial" w:hAnsi="Arial" w:cs="Arial"/>
          <w:spacing w:val="22"/>
          <w:sz w:val="20"/>
          <w:szCs w:val="20"/>
        </w:rPr>
        <w:t xml:space="preserve"> </w:t>
      </w:r>
      <w:r w:rsidRPr="00DF2975">
        <w:rPr>
          <w:rFonts w:ascii="Arial" w:hAnsi="Arial" w:cs="Arial"/>
          <w:sz w:val="20"/>
          <w:szCs w:val="20"/>
        </w:rPr>
        <w:t>une</w:t>
      </w:r>
      <w:r w:rsidRPr="00DF2975">
        <w:rPr>
          <w:rFonts w:ascii="Arial" w:hAnsi="Arial" w:cs="Arial"/>
          <w:spacing w:val="33"/>
          <w:sz w:val="20"/>
          <w:szCs w:val="20"/>
        </w:rPr>
        <w:t xml:space="preserve"> </w:t>
      </w:r>
      <w:r w:rsidRPr="00DF2975">
        <w:rPr>
          <w:rFonts w:ascii="Arial" w:hAnsi="Arial" w:cs="Arial"/>
          <w:sz w:val="20"/>
          <w:szCs w:val="20"/>
        </w:rPr>
        <w:t>panne</w:t>
      </w:r>
      <w:r w:rsidRPr="00DF2975">
        <w:rPr>
          <w:rFonts w:ascii="Arial" w:hAnsi="Arial" w:cs="Arial"/>
          <w:spacing w:val="50"/>
          <w:sz w:val="20"/>
          <w:szCs w:val="20"/>
        </w:rPr>
        <w:t xml:space="preserve"> </w:t>
      </w:r>
      <w:r w:rsidRPr="00DF2975">
        <w:rPr>
          <w:rFonts w:ascii="Arial" w:hAnsi="Arial" w:cs="Arial"/>
          <w:sz w:val="20"/>
          <w:szCs w:val="20"/>
        </w:rPr>
        <w:t>moteur</w:t>
      </w:r>
      <w:r w:rsidRPr="00DF2975">
        <w:rPr>
          <w:rFonts w:ascii="Arial" w:hAnsi="Arial" w:cs="Arial"/>
          <w:spacing w:val="52"/>
          <w:sz w:val="20"/>
          <w:szCs w:val="20"/>
        </w:rPr>
        <w:t xml:space="preserve"> </w:t>
      </w:r>
      <w:r w:rsidRPr="00DF2975">
        <w:rPr>
          <w:rFonts w:ascii="Arial" w:hAnsi="Arial" w:cs="Arial"/>
          <w:w w:val="106"/>
          <w:sz w:val="20"/>
          <w:szCs w:val="20"/>
        </w:rPr>
        <w:t xml:space="preserve">survient </w:t>
      </w:r>
      <w:r w:rsidRPr="00DF2975">
        <w:rPr>
          <w:rFonts w:ascii="Arial" w:hAnsi="Arial" w:cs="Arial"/>
          <w:sz w:val="20"/>
          <w:szCs w:val="20"/>
        </w:rPr>
        <w:t>avant</w:t>
      </w:r>
      <w:r w:rsidRPr="00DF2975">
        <w:rPr>
          <w:rFonts w:ascii="Arial" w:hAnsi="Arial" w:cs="Arial"/>
          <w:spacing w:val="45"/>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PDAA,</w:t>
      </w:r>
      <w:r w:rsidRPr="00DF2975">
        <w:rPr>
          <w:rFonts w:ascii="Arial" w:hAnsi="Arial" w:cs="Arial"/>
          <w:spacing w:val="25"/>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pilote</w:t>
      </w:r>
      <w:r w:rsidRPr="00DF2975">
        <w:rPr>
          <w:rFonts w:ascii="Arial" w:hAnsi="Arial" w:cs="Arial"/>
          <w:spacing w:val="60"/>
          <w:sz w:val="20"/>
          <w:szCs w:val="20"/>
        </w:rPr>
        <w:t xml:space="preserve"> </w:t>
      </w:r>
      <w:r w:rsidRPr="00DF2975">
        <w:rPr>
          <w:rFonts w:ascii="Arial" w:hAnsi="Arial" w:cs="Arial"/>
          <w:sz w:val="20"/>
          <w:szCs w:val="20"/>
        </w:rPr>
        <w:t>peut</w:t>
      </w:r>
      <w:r w:rsidRPr="00DF2975">
        <w:rPr>
          <w:rFonts w:ascii="Arial" w:hAnsi="Arial" w:cs="Arial"/>
          <w:spacing w:val="45"/>
          <w:sz w:val="20"/>
          <w:szCs w:val="20"/>
        </w:rPr>
        <w:t xml:space="preserve"> </w:t>
      </w:r>
      <w:r w:rsidRPr="00DF2975">
        <w:rPr>
          <w:rFonts w:ascii="Arial" w:hAnsi="Arial" w:cs="Arial"/>
          <w:sz w:val="20"/>
          <w:szCs w:val="20"/>
        </w:rPr>
        <w:t xml:space="preserve">choisir </w:t>
      </w:r>
      <w:r w:rsidRPr="00DF2975">
        <w:rPr>
          <w:rFonts w:ascii="Arial" w:hAnsi="Arial" w:cs="Arial"/>
          <w:spacing w:val="1"/>
          <w:sz w:val="20"/>
          <w:szCs w:val="20"/>
        </w:rPr>
        <w:t xml:space="preserve"> </w:t>
      </w:r>
      <w:r w:rsidRPr="00DF2975">
        <w:rPr>
          <w:rFonts w:ascii="Arial" w:hAnsi="Arial" w:cs="Arial"/>
          <w:sz w:val="20"/>
          <w:szCs w:val="20"/>
        </w:rPr>
        <w:t>d’atterrir</w:t>
      </w:r>
      <w:r w:rsidRPr="00DF2975">
        <w:rPr>
          <w:rFonts w:ascii="Arial" w:hAnsi="Arial" w:cs="Arial"/>
          <w:spacing w:val="65"/>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w w:val="105"/>
          <w:sz w:val="20"/>
          <w:szCs w:val="20"/>
        </w:rPr>
        <w:t>d’interrompre</w:t>
      </w:r>
      <w:r w:rsidRPr="00DF2975">
        <w:rPr>
          <w:rFonts w:ascii="Arial" w:hAnsi="Arial" w:cs="Arial"/>
          <w:spacing w:val="47"/>
          <w:w w:val="105"/>
          <w:sz w:val="20"/>
          <w:szCs w:val="20"/>
        </w:rPr>
        <w:t xml:space="preserve"> </w:t>
      </w:r>
      <w:r w:rsidRPr="00DF2975">
        <w:rPr>
          <w:rFonts w:ascii="Arial" w:hAnsi="Arial" w:cs="Arial"/>
          <w:w w:val="105"/>
          <w:sz w:val="20"/>
          <w:szCs w:val="20"/>
        </w:rPr>
        <w:t>l’atterrissage.</w:t>
      </w:r>
    </w:p>
    <w:p w14:paraId="34F2DE45"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6.3.</w:t>
      </w:r>
      <w:r w:rsidRPr="00DF2975">
        <w:rPr>
          <w:rFonts w:ascii="Arial" w:hAnsi="Arial" w:cs="Arial"/>
          <w:spacing w:val="-11"/>
          <w:sz w:val="20"/>
          <w:szCs w:val="20"/>
        </w:rPr>
        <w:t xml:space="preserve"> </w:t>
      </w:r>
      <w:r w:rsidRPr="00DF2975">
        <w:rPr>
          <w:rFonts w:ascii="Arial" w:hAnsi="Arial" w:cs="Arial"/>
          <w:sz w:val="20"/>
          <w:szCs w:val="20"/>
        </w:rPr>
        <w:t>En</w:t>
      </w:r>
      <w:r w:rsidRPr="00DF2975">
        <w:rPr>
          <w:rFonts w:ascii="Arial" w:hAnsi="Arial" w:cs="Arial"/>
          <w:spacing w:val="47"/>
          <w:sz w:val="20"/>
          <w:szCs w:val="20"/>
        </w:rPr>
        <w:t xml:space="preserve"> </w:t>
      </w:r>
      <w:r w:rsidRPr="00DF2975">
        <w:rPr>
          <w:rFonts w:ascii="Arial" w:hAnsi="Arial" w:cs="Arial"/>
          <w:sz w:val="20"/>
          <w:szCs w:val="20"/>
        </w:rPr>
        <w:t>cas</w:t>
      </w:r>
      <w:r w:rsidRPr="00DF2975">
        <w:rPr>
          <w:rFonts w:ascii="Arial" w:hAnsi="Arial" w:cs="Arial"/>
          <w:spacing w:val="29"/>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 xml:space="preserve">panne </w:t>
      </w:r>
      <w:r w:rsidRPr="00DF2975">
        <w:rPr>
          <w:rFonts w:ascii="Arial" w:hAnsi="Arial" w:cs="Arial"/>
          <w:spacing w:val="4"/>
          <w:sz w:val="20"/>
          <w:szCs w:val="20"/>
        </w:rPr>
        <w:t xml:space="preserve"> </w:t>
      </w:r>
      <w:r w:rsidRPr="00DF2975">
        <w:rPr>
          <w:rFonts w:ascii="Arial" w:hAnsi="Arial" w:cs="Arial"/>
          <w:sz w:val="20"/>
          <w:szCs w:val="20"/>
        </w:rPr>
        <w:t xml:space="preserve">moteur </w:t>
      </w:r>
      <w:r w:rsidRPr="00DF2975">
        <w:rPr>
          <w:rFonts w:ascii="Arial" w:hAnsi="Arial" w:cs="Arial"/>
          <w:spacing w:val="5"/>
          <w:sz w:val="20"/>
          <w:szCs w:val="20"/>
        </w:rPr>
        <w:t xml:space="preserve"> </w:t>
      </w:r>
      <w:r w:rsidRPr="00DF2975">
        <w:rPr>
          <w:rFonts w:ascii="Arial" w:hAnsi="Arial" w:cs="Arial"/>
          <w:sz w:val="20"/>
          <w:szCs w:val="20"/>
        </w:rPr>
        <w:t xml:space="preserve">reconnue </w:t>
      </w:r>
      <w:r w:rsidRPr="00DF2975">
        <w:rPr>
          <w:rFonts w:ascii="Arial" w:hAnsi="Arial" w:cs="Arial"/>
          <w:spacing w:val="19"/>
          <w:sz w:val="20"/>
          <w:szCs w:val="20"/>
        </w:rPr>
        <w:t xml:space="preserve"> </w:t>
      </w:r>
      <w:r w:rsidRPr="00DF2975">
        <w:rPr>
          <w:rFonts w:ascii="Arial" w:hAnsi="Arial" w:cs="Arial"/>
          <w:sz w:val="20"/>
          <w:szCs w:val="20"/>
        </w:rPr>
        <w:t>après</w:t>
      </w:r>
      <w:r w:rsidRPr="00DF2975">
        <w:rPr>
          <w:rFonts w:ascii="Arial" w:hAnsi="Arial" w:cs="Arial"/>
          <w:spacing w:val="61"/>
          <w:sz w:val="20"/>
          <w:szCs w:val="20"/>
        </w:rPr>
        <w:t xml:space="preserve"> </w:t>
      </w:r>
      <w:r w:rsidRPr="00DF2975">
        <w:rPr>
          <w:rFonts w:ascii="Arial" w:hAnsi="Arial" w:cs="Arial"/>
          <w:sz w:val="20"/>
          <w:szCs w:val="20"/>
        </w:rPr>
        <w:t>le</w:t>
      </w:r>
      <w:r w:rsidRPr="00DF2975">
        <w:rPr>
          <w:rFonts w:ascii="Arial" w:hAnsi="Arial" w:cs="Arial"/>
          <w:spacing w:val="41"/>
          <w:sz w:val="20"/>
          <w:szCs w:val="20"/>
        </w:rPr>
        <w:t xml:space="preserve"> </w:t>
      </w:r>
      <w:r w:rsidRPr="00DF2975">
        <w:rPr>
          <w:rFonts w:ascii="Arial" w:hAnsi="Arial" w:cs="Arial"/>
          <w:sz w:val="20"/>
          <w:szCs w:val="20"/>
        </w:rPr>
        <w:t>PDAA</w:t>
      </w:r>
      <w:r w:rsidRPr="00DF2975">
        <w:rPr>
          <w:rFonts w:ascii="Arial" w:hAnsi="Arial" w:cs="Arial"/>
          <w:spacing w:val="32"/>
          <w:sz w:val="20"/>
          <w:szCs w:val="20"/>
        </w:rPr>
        <w:t xml:space="preserve"> </w:t>
      </w:r>
      <w:r w:rsidRPr="00DF2975">
        <w:rPr>
          <w:rFonts w:ascii="Arial" w:hAnsi="Arial" w:cs="Arial"/>
          <w:sz w:val="20"/>
          <w:szCs w:val="20"/>
        </w:rPr>
        <w:t>et</w:t>
      </w:r>
      <w:r w:rsidRPr="00DF2975">
        <w:rPr>
          <w:rFonts w:ascii="Arial" w:hAnsi="Arial" w:cs="Arial"/>
          <w:spacing w:val="26"/>
          <w:sz w:val="20"/>
          <w:szCs w:val="20"/>
        </w:rPr>
        <w:t xml:space="preserve"> </w:t>
      </w:r>
      <w:r w:rsidRPr="00DF2975">
        <w:rPr>
          <w:rFonts w:ascii="Arial" w:hAnsi="Arial" w:cs="Arial"/>
          <w:sz w:val="20"/>
          <w:szCs w:val="20"/>
        </w:rPr>
        <w:t>avant</w:t>
      </w:r>
      <w:r w:rsidRPr="00DF2975">
        <w:rPr>
          <w:rFonts w:ascii="Arial" w:hAnsi="Arial" w:cs="Arial"/>
          <w:spacing w:val="46"/>
          <w:sz w:val="20"/>
          <w:szCs w:val="20"/>
        </w:rPr>
        <w:t xml:space="preserve"> </w:t>
      </w:r>
      <w:r w:rsidRPr="00DF2975">
        <w:rPr>
          <w:rFonts w:ascii="Arial" w:hAnsi="Arial" w:cs="Arial"/>
          <w:sz w:val="20"/>
          <w:szCs w:val="20"/>
        </w:rPr>
        <w:t>le</w:t>
      </w:r>
      <w:r w:rsidRPr="00DF2975">
        <w:rPr>
          <w:rFonts w:ascii="Arial" w:hAnsi="Arial" w:cs="Arial"/>
          <w:spacing w:val="41"/>
          <w:sz w:val="20"/>
          <w:szCs w:val="20"/>
        </w:rPr>
        <w:t xml:space="preserve"> </w:t>
      </w:r>
      <w:r w:rsidRPr="00DF2975">
        <w:rPr>
          <w:rFonts w:ascii="Arial" w:hAnsi="Arial" w:cs="Arial"/>
          <w:sz w:val="20"/>
          <w:szCs w:val="20"/>
        </w:rPr>
        <w:t>point</w:t>
      </w:r>
      <w:r w:rsidR="00152B0D" w:rsidRPr="00DF2975">
        <w:rPr>
          <w:rFonts w:ascii="Arial" w:hAnsi="Arial" w:cs="Arial"/>
          <w:sz w:val="20"/>
          <w:szCs w:val="20"/>
        </w:rPr>
        <w:t xml:space="preserve"> </w:t>
      </w:r>
      <w:r w:rsidRPr="00DF2975">
        <w:rPr>
          <w:rFonts w:ascii="Arial" w:hAnsi="Arial" w:cs="Arial"/>
          <w:sz w:val="20"/>
          <w:szCs w:val="20"/>
        </w:rPr>
        <w:t xml:space="preserve">de </w:t>
      </w:r>
      <w:r w:rsidRPr="00DF2975">
        <w:rPr>
          <w:rFonts w:ascii="Arial" w:hAnsi="Arial" w:cs="Arial"/>
          <w:spacing w:val="8"/>
          <w:sz w:val="20"/>
          <w:szCs w:val="20"/>
        </w:rPr>
        <w:t xml:space="preserve"> </w:t>
      </w:r>
      <w:r w:rsidRPr="00DF2975">
        <w:rPr>
          <w:rFonts w:ascii="Arial" w:hAnsi="Arial" w:cs="Arial"/>
          <w:sz w:val="20"/>
          <w:szCs w:val="20"/>
        </w:rPr>
        <w:t xml:space="preserve">poursuite </w:t>
      </w:r>
      <w:r w:rsidRPr="00DF2975">
        <w:rPr>
          <w:rFonts w:ascii="Arial" w:hAnsi="Arial" w:cs="Arial"/>
          <w:spacing w:val="19"/>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00152B0D" w:rsidRPr="00DF2975">
        <w:rPr>
          <w:rFonts w:ascii="Arial" w:hAnsi="Arial" w:cs="Arial"/>
          <w:w w:val="102"/>
          <w:sz w:val="20"/>
          <w:szCs w:val="20"/>
        </w:rPr>
        <w:t>l’atter</w:t>
      </w:r>
      <w:r w:rsidRPr="00DF2975">
        <w:rPr>
          <w:rFonts w:ascii="Arial" w:hAnsi="Arial" w:cs="Arial"/>
          <w:sz w:val="20"/>
          <w:szCs w:val="20"/>
        </w:rPr>
        <w:t>rissage</w:t>
      </w:r>
      <w:r w:rsidRPr="00DF2975">
        <w:rPr>
          <w:rFonts w:ascii="Arial" w:hAnsi="Arial" w:cs="Arial"/>
          <w:spacing w:val="63"/>
          <w:sz w:val="20"/>
          <w:szCs w:val="20"/>
        </w:rPr>
        <w:t xml:space="preserve"> </w:t>
      </w:r>
      <w:r w:rsidRPr="00DF2975">
        <w:rPr>
          <w:rFonts w:ascii="Arial" w:hAnsi="Arial" w:cs="Arial"/>
          <w:sz w:val="20"/>
          <w:szCs w:val="20"/>
        </w:rPr>
        <w:t>le</w:t>
      </w:r>
      <w:r w:rsidRPr="00DF2975">
        <w:rPr>
          <w:rFonts w:ascii="Arial" w:hAnsi="Arial" w:cs="Arial"/>
          <w:spacing w:val="33"/>
          <w:sz w:val="20"/>
          <w:szCs w:val="20"/>
        </w:rPr>
        <w:t xml:space="preserve"> </w:t>
      </w:r>
      <w:r w:rsidRPr="00DF2975">
        <w:rPr>
          <w:rFonts w:ascii="Arial" w:hAnsi="Arial" w:cs="Arial"/>
          <w:sz w:val="20"/>
          <w:szCs w:val="20"/>
        </w:rPr>
        <w:t>respect</w:t>
      </w:r>
      <w:r w:rsidRPr="00DF2975">
        <w:rPr>
          <w:rFonts w:ascii="Arial" w:hAnsi="Arial" w:cs="Arial"/>
          <w:spacing w:val="38"/>
          <w:sz w:val="20"/>
          <w:szCs w:val="20"/>
        </w:rPr>
        <w:t xml:space="preserve"> </w:t>
      </w:r>
      <w:r w:rsidRPr="00DF2975">
        <w:rPr>
          <w:rFonts w:ascii="Arial" w:hAnsi="Arial" w:cs="Arial"/>
          <w:sz w:val="20"/>
          <w:szCs w:val="20"/>
        </w:rPr>
        <w:t>du</w:t>
      </w:r>
      <w:r w:rsidRPr="00DF2975">
        <w:rPr>
          <w:rFonts w:ascii="Arial" w:hAnsi="Arial" w:cs="Arial"/>
          <w:spacing w:val="39"/>
          <w:sz w:val="20"/>
          <w:szCs w:val="20"/>
        </w:rPr>
        <w:t xml:space="preserve"> </w:t>
      </w:r>
      <w:r w:rsidR="00BE3049" w:rsidRPr="00DF2975">
        <w:rPr>
          <w:rFonts w:ascii="Arial" w:hAnsi="Arial" w:cs="Arial"/>
          <w:w w:val="108"/>
          <w:sz w:val="20"/>
          <w:szCs w:val="20"/>
        </w:rPr>
        <w:t xml:space="preserve">§ </w:t>
      </w:r>
      <w:r w:rsidRPr="00DF2975">
        <w:rPr>
          <w:rFonts w:ascii="Arial" w:hAnsi="Arial" w:cs="Arial"/>
          <w:spacing w:val="13"/>
          <w:w w:val="108"/>
          <w:sz w:val="20"/>
          <w:szCs w:val="20"/>
        </w:rPr>
        <w:t xml:space="preserve"> </w:t>
      </w:r>
      <w:r w:rsidRPr="00DF2975">
        <w:rPr>
          <w:rFonts w:ascii="Arial" w:hAnsi="Arial" w:cs="Arial"/>
          <w:w w:val="94"/>
          <w:sz w:val="20"/>
          <w:szCs w:val="20"/>
        </w:rPr>
        <w:t>3.</w:t>
      </w:r>
      <w:r w:rsidR="004C5C0F" w:rsidRPr="00DF2975">
        <w:rPr>
          <w:rFonts w:ascii="Arial" w:hAnsi="Arial" w:cs="Arial"/>
          <w:w w:val="94"/>
          <w:sz w:val="20"/>
          <w:szCs w:val="20"/>
        </w:rPr>
        <w:t xml:space="preserve">H.030 </w:t>
      </w:r>
      <w:r w:rsidRPr="00DF2975">
        <w:rPr>
          <w:rFonts w:ascii="Arial" w:hAnsi="Arial" w:cs="Arial"/>
          <w:iCs/>
          <w:w w:val="94"/>
          <w:sz w:val="20"/>
          <w:szCs w:val="20"/>
        </w:rPr>
        <w:t>(a)</w:t>
      </w:r>
      <w:r w:rsidRPr="00DF2975">
        <w:rPr>
          <w:rFonts w:ascii="Arial" w:hAnsi="Arial" w:cs="Arial"/>
          <w:w w:val="94"/>
          <w:sz w:val="20"/>
          <w:szCs w:val="20"/>
        </w:rPr>
        <w:t>(2)</w:t>
      </w:r>
      <w:r w:rsidRPr="00DF2975">
        <w:rPr>
          <w:rFonts w:ascii="Arial" w:hAnsi="Arial" w:cs="Arial"/>
          <w:spacing w:val="28"/>
          <w:w w:val="94"/>
          <w:sz w:val="20"/>
          <w:szCs w:val="20"/>
        </w:rPr>
        <w:t xml:space="preserve"> </w:t>
      </w:r>
      <w:r w:rsidRPr="00DF2975">
        <w:rPr>
          <w:rFonts w:ascii="Arial" w:hAnsi="Arial" w:cs="Arial"/>
          <w:sz w:val="20"/>
          <w:szCs w:val="20"/>
        </w:rPr>
        <w:t xml:space="preserve">permettra </w:t>
      </w:r>
      <w:r w:rsidRPr="00DF2975">
        <w:rPr>
          <w:rFonts w:ascii="Arial" w:hAnsi="Arial" w:cs="Arial"/>
          <w:spacing w:val="5"/>
          <w:sz w:val="20"/>
          <w:szCs w:val="20"/>
        </w:rPr>
        <w:t xml:space="preserve"> </w:t>
      </w:r>
      <w:r w:rsidRPr="00DF2975">
        <w:rPr>
          <w:rFonts w:ascii="Arial" w:hAnsi="Arial" w:cs="Arial"/>
          <w:sz w:val="20"/>
          <w:szCs w:val="20"/>
        </w:rPr>
        <w:t>un</w:t>
      </w:r>
      <w:r w:rsidRPr="00DF2975">
        <w:rPr>
          <w:rFonts w:ascii="Arial" w:hAnsi="Arial" w:cs="Arial"/>
          <w:spacing w:val="39"/>
          <w:sz w:val="20"/>
          <w:szCs w:val="20"/>
        </w:rPr>
        <w:t xml:space="preserve"> </w:t>
      </w:r>
      <w:r w:rsidRPr="00DF2975">
        <w:rPr>
          <w:rFonts w:ascii="Arial" w:hAnsi="Arial" w:cs="Arial"/>
          <w:sz w:val="20"/>
          <w:szCs w:val="20"/>
        </w:rPr>
        <w:t xml:space="preserve">atterrissage </w:t>
      </w:r>
      <w:r w:rsidRPr="00DF2975">
        <w:rPr>
          <w:rFonts w:ascii="Arial" w:hAnsi="Arial" w:cs="Arial"/>
          <w:spacing w:val="5"/>
          <w:sz w:val="20"/>
          <w:szCs w:val="20"/>
        </w:rPr>
        <w:t xml:space="preserve"> </w:t>
      </w:r>
      <w:r w:rsidRPr="00DF2975">
        <w:rPr>
          <w:rFonts w:ascii="Arial" w:hAnsi="Arial" w:cs="Arial"/>
          <w:sz w:val="20"/>
          <w:szCs w:val="20"/>
        </w:rPr>
        <w:t>forcé</w:t>
      </w:r>
      <w:r w:rsidRPr="00DF2975">
        <w:rPr>
          <w:rFonts w:ascii="Arial" w:hAnsi="Arial" w:cs="Arial"/>
          <w:spacing w:val="32"/>
          <w:sz w:val="20"/>
          <w:szCs w:val="20"/>
        </w:rPr>
        <w:t xml:space="preserve"> </w:t>
      </w:r>
      <w:r w:rsidRPr="00DF2975">
        <w:rPr>
          <w:rFonts w:ascii="Arial" w:hAnsi="Arial" w:cs="Arial"/>
          <w:sz w:val="20"/>
          <w:szCs w:val="20"/>
        </w:rPr>
        <w:t>en</w:t>
      </w:r>
      <w:r w:rsidRPr="00DF2975">
        <w:rPr>
          <w:rFonts w:ascii="Arial" w:hAnsi="Arial" w:cs="Arial"/>
          <w:spacing w:val="33"/>
          <w:sz w:val="20"/>
          <w:szCs w:val="20"/>
        </w:rPr>
        <w:t xml:space="preserve"> </w:t>
      </w:r>
      <w:r w:rsidRPr="00DF2975">
        <w:rPr>
          <w:rFonts w:ascii="Arial" w:hAnsi="Arial" w:cs="Arial"/>
          <w:sz w:val="20"/>
          <w:szCs w:val="20"/>
        </w:rPr>
        <w:t>sécurité</w:t>
      </w:r>
      <w:r w:rsidRPr="00DF2975">
        <w:rPr>
          <w:rFonts w:ascii="Arial" w:hAnsi="Arial" w:cs="Arial"/>
          <w:spacing w:val="47"/>
          <w:sz w:val="20"/>
          <w:szCs w:val="20"/>
        </w:rPr>
        <w:t xml:space="preserve"> </w:t>
      </w:r>
      <w:r w:rsidRPr="00DF2975">
        <w:rPr>
          <w:rFonts w:ascii="Arial" w:hAnsi="Arial" w:cs="Arial"/>
          <w:w w:val="107"/>
          <w:sz w:val="20"/>
          <w:szCs w:val="20"/>
        </w:rPr>
        <w:t xml:space="preserve">sur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2"/>
          <w:sz w:val="20"/>
          <w:szCs w:val="20"/>
        </w:rPr>
        <w:t>surface.</w:t>
      </w:r>
    </w:p>
    <w:p w14:paraId="6445C4EC" w14:textId="77777777" w:rsidR="003D16EC" w:rsidRPr="00DF2975" w:rsidRDefault="001C2BEA" w:rsidP="007222E2">
      <w:pPr>
        <w:pStyle w:val="Sansinterligne"/>
        <w:spacing w:line="360" w:lineRule="auto"/>
        <w:jc w:val="both"/>
        <w:rPr>
          <w:rFonts w:ascii="Arial" w:hAnsi="Arial" w:cs="Arial"/>
          <w:b/>
          <w:bCs/>
          <w:sz w:val="20"/>
          <w:szCs w:val="20"/>
        </w:rPr>
      </w:pPr>
      <w:r w:rsidRPr="00DF2975">
        <w:rPr>
          <w:rFonts w:ascii="Arial" w:hAnsi="Arial" w:cs="Arial"/>
          <w:b/>
          <w:sz w:val="20"/>
          <w:szCs w:val="20"/>
        </w:rPr>
        <w:t>6.4.</w:t>
      </w:r>
      <w:r w:rsidRPr="00DF2975">
        <w:rPr>
          <w:rFonts w:ascii="Arial" w:hAnsi="Arial" w:cs="Arial"/>
          <w:spacing w:val="-11"/>
          <w:sz w:val="20"/>
          <w:szCs w:val="20"/>
        </w:rPr>
        <w:t xml:space="preserve"> </w:t>
      </w:r>
      <w:r w:rsidRPr="00DF2975">
        <w:rPr>
          <w:rFonts w:ascii="Arial" w:hAnsi="Arial" w:cs="Arial"/>
          <w:sz w:val="20"/>
          <w:szCs w:val="20"/>
        </w:rPr>
        <w:t xml:space="preserve">En </w:t>
      </w:r>
      <w:r w:rsidRPr="00DF2975">
        <w:rPr>
          <w:rFonts w:ascii="Arial" w:hAnsi="Arial" w:cs="Arial"/>
          <w:spacing w:val="7"/>
          <w:sz w:val="20"/>
          <w:szCs w:val="20"/>
        </w:rPr>
        <w:t xml:space="preserve"> </w:t>
      </w:r>
      <w:r w:rsidRPr="00DF2975">
        <w:rPr>
          <w:rFonts w:ascii="Arial" w:hAnsi="Arial" w:cs="Arial"/>
          <w:sz w:val="20"/>
          <w:szCs w:val="20"/>
        </w:rPr>
        <w:t>cas</w:t>
      </w:r>
      <w:r w:rsidRPr="00DF2975">
        <w:rPr>
          <w:rFonts w:ascii="Arial" w:hAnsi="Arial" w:cs="Arial"/>
          <w:spacing w:val="56"/>
          <w:sz w:val="20"/>
          <w:szCs w:val="20"/>
        </w:rPr>
        <w:t xml:space="preserve"> </w:t>
      </w:r>
      <w:r w:rsidRPr="00DF2975">
        <w:rPr>
          <w:rFonts w:ascii="Arial" w:hAnsi="Arial" w:cs="Arial"/>
          <w:sz w:val="20"/>
          <w:szCs w:val="20"/>
        </w:rPr>
        <w:t xml:space="preserve">de </w:t>
      </w:r>
      <w:r w:rsidRPr="00DF2975">
        <w:rPr>
          <w:rFonts w:ascii="Arial" w:hAnsi="Arial" w:cs="Arial"/>
          <w:spacing w:val="1"/>
          <w:sz w:val="20"/>
          <w:szCs w:val="20"/>
        </w:rPr>
        <w:t xml:space="preserve"> </w:t>
      </w:r>
      <w:r w:rsidRPr="00DF2975">
        <w:rPr>
          <w:rFonts w:ascii="Arial" w:hAnsi="Arial" w:cs="Arial"/>
          <w:sz w:val="20"/>
          <w:szCs w:val="20"/>
        </w:rPr>
        <w:t xml:space="preserve">panne </w:t>
      </w:r>
      <w:r w:rsidRPr="00DF2975">
        <w:rPr>
          <w:rFonts w:ascii="Arial" w:hAnsi="Arial" w:cs="Arial"/>
          <w:spacing w:val="31"/>
          <w:sz w:val="20"/>
          <w:szCs w:val="20"/>
        </w:rPr>
        <w:t xml:space="preserve"> </w:t>
      </w:r>
      <w:r w:rsidRPr="00DF2975">
        <w:rPr>
          <w:rFonts w:ascii="Arial" w:hAnsi="Arial" w:cs="Arial"/>
          <w:sz w:val="20"/>
          <w:szCs w:val="20"/>
        </w:rPr>
        <w:t xml:space="preserve">moteur </w:t>
      </w:r>
      <w:r w:rsidRPr="00DF2975">
        <w:rPr>
          <w:rFonts w:ascii="Arial" w:hAnsi="Arial" w:cs="Arial"/>
          <w:spacing w:val="32"/>
          <w:sz w:val="20"/>
          <w:szCs w:val="20"/>
        </w:rPr>
        <w:t xml:space="preserve"> </w:t>
      </w:r>
      <w:r w:rsidRPr="00DF2975">
        <w:rPr>
          <w:rFonts w:ascii="Arial" w:hAnsi="Arial" w:cs="Arial"/>
          <w:sz w:val="20"/>
          <w:szCs w:val="20"/>
        </w:rPr>
        <w:t xml:space="preserve">reconnue </w:t>
      </w:r>
      <w:r w:rsidRPr="00DF2975">
        <w:rPr>
          <w:rFonts w:ascii="Arial" w:hAnsi="Arial" w:cs="Arial"/>
          <w:spacing w:val="45"/>
          <w:sz w:val="20"/>
          <w:szCs w:val="20"/>
        </w:rPr>
        <w:t xml:space="preserve"> </w:t>
      </w:r>
      <w:r w:rsidRPr="00DF2975">
        <w:rPr>
          <w:rFonts w:ascii="Arial" w:hAnsi="Arial" w:cs="Arial"/>
          <w:sz w:val="20"/>
          <w:szCs w:val="20"/>
        </w:rPr>
        <w:t xml:space="preserve">au </w:t>
      </w:r>
      <w:r w:rsidRPr="00DF2975">
        <w:rPr>
          <w:rFonts w:ascii="Arial" w:hAnsi="Arial" w:cs="Arial"/>
          <w:spacing w:val="1"/>
          <w:sz w:val="20"/>
          <w:szCs w:val="20"/>
        </w:rPr>
        <w:t xml:space="preserve"> </w:t>
      </w:r>
      <w:r w:rsidRPr="00DF2975">
        <w:rPr>
          <w:rFonts w:ascii="Arial" w:hAnsi="Arial" w:cs="Arial"/>
          <w:sz w:val="20"/>
          <w:szCs w:val="20"/>
        </w:rPr>
        <w:t xml:space="preserve">point </w:t>
      </w:r>
      <w:r w:rsidRPr="00DF2975">
        <w:rPr>
          <w:rFonts w:ascii="Arial" w:hAnsi="Arial" w:cs="Arial"/>
          <w:spacing w:val="18"/>
          <w:sz w:val="20"/>
          <w:szCs w:val="20"/>
        </w:rPr>
        <w:t xml:space="preserve"> </w:t>
      </w:r>
      <w:r w:rsidRPr="00DF2975">
        <w:rPr>
          <w:rFonts w:ascii="Arial" w:hAnsi="Arial" w:cs="Arial"/>
          <w:sz w:val="20"/>
          <w:szCs w:val="20"/>
        </w:rPr>
        <w:t xml:space="preserve">de </w:t>
      </w:r>
      <w:r w:rsidRPr="00DF2975">
        <w:rPr>
          <w:rFonts w:ascii="Arial" w:hAnsi="Arial" w:cs="Arial"/>
          <w:spacing w:val="1"/>
          <w:sz w:val="20"/>
          <w:szCs w:val="20"/>
        </w:rPr>
        <w:t xml:space="preserve"> </w:t>
      </w:r>
      <w:r w:rsidRPr="00DF2975">
        <w:rPr>
          <w:rFonts w:ascii="Arial" w:hAnsi="Arial" w:cs="Arial"/>
          <w:sz w:val="20"/>
          <w:szCs w:val="20"/>
        </w:rPr>
        <w:t xml:space="preserve">poursuite </w:t>
      </w:r>
      <w:r w:rsidRPr="00DF2975">
        <w:rPr>
          <w:rFonts w:ascii="Arial" w:hAnsi="Arial" w:cs="Arial"/>
          <w:spacing w:val="46"/>
          <w:sz w:val="20"/>
          <w:szCs w:val="20"/>
        </w:rPr>
        <w:t xml:space="preserve"> </w:t>
      </w:r>
      <w:r w:rsidRPr="00DF2975">
        <w:rPr>
          <w:rFonts w:ascii="Arial" w:hAnsi="Arial" w:cs="Arial"/>
          <w:sz w:val="20"/>
          <w:szCs w:val="20"/>
        </w:rPr>
        <w:t xml:space="preserve">de </w:t>
      </w:r>
      <w:r w:rsidRPr="00DF2975">
        <w:rPr>
          <w:rFonts w:ascii="Arial" w:hAnsi="Arial" w:cs="Arial"/>
          <w:spacing w:val="1"/>
          <w:sz w:val="20"/>
          <w:szCs w:val="20"/>
        </w:rPr>
        <w:t xml:space="preserve"> </w:t>
      </w:r>
      <w:r w:rsidRPr="00DF2975">
        <w:rPr>
          <w:rFonts w:ascii="Arial" w:hAnsi="Arial" w:cs="Arial"/>
          <w:sz w:val="20"/>
          <w:szCs w:val="20"/>
        </w:rPr>
        <w:t xml:space="preserve">l’atterrissage </w:t>
      </w:r>
      <w:r w:rsidRPr="00DF2975">
        <w:rPr>
          <w:rFonts w:ascii="Arial" w:hAnsi="Arial" w:cs="Arial"/>
          <w:spacing w:val="34"/>
          <w:sz w:val="20"/>
          <w:szCs w:val="20"/>
        </w:rPr>
        <w:t xml:space="preserve"> </w:t>
      </w:r>
      <w:r w:rsidRPr="00DF2975">
        <w:rPr>
          <w:rFonts w:ascii="Arial" w:hAnsi="Arial" w:cs="Arial"/>
          <w:sz w:val="20"/>
          <w:szCs w:val="20"/>
        </w:rPr>
        <w:t xml:space="preserve">ou </w:t>
      </w:r>
      <w:r w:rsidRPr="00DF2975">
        <w:rPr>
          <w:rFonts w:ascii="Arial" w:hAnsi="Arial" w:cs="Arial"/>
          <w:spacing w:val="7"/>
          <w:sz w:val="20"/>
          <w:szCs w:val="20"/>
        </w:rPr>
        <w:t xml:space="preserve"> </w:t>
      </w:r>
      <w:r w:rsidRPr="00DF2975">
        <w:rPr>
          <w:rFonts w:ascii="Arial" w:hAnsi="Arial" w:cs="Arial"/>
          <w:sz w:val="20"/>
          <w:szCs w:val="20"/>
        </w:rPr>
        <w:t xml:space="preserve">après, </w:t>
      </w:r>
      <w:r w:rsidRPr="00DF2975">
        <w:rPr>
          <w:rFonts w:ascii="Arial" w:hAnsi="Arial" w:cs="Arial"/>
          <w:spacing w:val="9"/>
          <w:sz w:val="20"/>
          <w:szCs w:val="20"/>
        </w:rPr>
        <w:t xml:space="preserve"> </w:t>
      </w:r>
      <w:r w:rsidRPr="00DF2975">
        <w:rPr>
          <w:rFonts w:ascii="Arial" w:hAnsi="Arial" w:cs="Arial"/>
          <w:w w:val="110"/>
          <w:sz w:val="20"/>
          <w:szCs w:val="20"/>
        </w:rPr>
        <w:t xml:space="preserve">le </w:t>
      </w:r>
      <w:r w:rsidRPr="00DF2975">
        <w:rPr>
          <w:rFonts w:ascii="Arial" w:hAnsi="Arial" w:cs="Arial"/>
          <w:sz w:val="20"/>
          <w:szCs w:val="20"/>
        </w:rPr>
        <w:t>respect</w:t>
      </w:r>
      <w:r w:rsidRPr="00DF2975">
        <w:rPr>
          <w:rFonts w:ascii="Arial" w:hAnsi="Arial" w:cs="Arial"/>
          <w:spacing w:val="33"/>
          <w:sz w:val="20"/>
          <w:szCs w:val="20"/>
        </w:rPr>
        <w:t xml:space="preserve"> </w:t>
      </w:r>
      <w:r w:rsidRPr="00DF2975">
        <w:rPr>
          <w:rFonts w:ascii="Arial" w:hAnsi="Arial" w:cs="Arial"/>
          <w:sz w:val="20"/>
          <w:szCs w:val="20"/>
        </w:rPr>
        <w:t>du</w:t>
      </w:r>
      <w:r w:rsidRPr="00DF2975">
        <w:rPr>
          <w:rFonts w:ascii="Arial" w:hAnsi="Arial" w:cs="Arial"/>
          <w:spacing w:val="33"/>
          <w:sz w:val="20"/>
          <w:szCs w:val="20"/>
        </w:rPr>
        <w:t xml:space="preserve"> </w:t>
      </w:r>
      <w:r w:rsidR="00BE3049" w:rsidRPr="00DF2975">
        <w:rPr>
          <w:rFonts w:ascii="Arial" w:hAnsi="Arial" w:cs="Arial"/>
          <w:w w:val="108"/>
          <w:sz w:val="20"/>
          <w:szCs w:val="20"/>
        </w:rPr>
        <w:t xml:space="preserve">§ </w:t>
      </w:r>
      <w:r w:rsidRPr="00DF2975">
        <w:rPr>
          <w:rFonts w:ascii="Arial" w:hAnsi="Arial" w:cs="Arial"/>
          <w:spacing w:val="7"/>
          <w:w w:val="108"/>
          <w:sz w:val="20"/>
          <w:szCs w:val="20"/>
        </w:rPr>
        <w:t xml:space="preserve"> </w:t>
      </w:r>
      <w:r w:rsidRPr="00DF2975">
        <w:rPr>
          <w:rFonts w:ascii="Arial" w:hAnsi="Arial" w:cs="Arial"/>
          <w:w w:val="94"/>
          <w:sz w:val="20"/>
          <w:szCs w:val="20"/>
        </w:rPr>
        <w:t>3.</w:t>
      </w:r>
      <w:r w:rsidR="004C5C0F" w:rsidRPr="00DF2975">
        <w:rPr>
          <w:rFonts w:ascii="Arial" w:hAnsi="Arial" w:cs="Arial"/>
          <w:w w:val="94"/>
          <w:sz w:val="20"/>
          <w:szCs w:val="20"/>
        </w:rPr>
        <w:t xml:space="preserve">H.030 </w:t>
      </w:r>
      <w:r w:rsidRPr="00DF2975">
        <w:rPr>
          <w:rFonts w:ascii="Arial" w:hAnsi="Arial" w:cs="Arial"/>
          <w:iCs/>
          <w:w w:val="94"/>
          <w:sz w:val="20"/>
          <w:szCs w:val="20"/>
        </w:rPr>
        <w:t>(a)</w:t>
      </w:r>
      <w:r w:rsidRPr="00DF2975">
        <w:rPr>
          <w:rFonts w:ascii="Arial" w:hAnsi="Arial" w:cs="Arial"/>
          <w:w w:val="94"/>
          <w:sz w:val="20"/>
          <w:szCs w:val="20"/>
        </w:rPr>
        <w:t>(2)</w:t>
      </w:r>
      <w:r w:rsidRPr="00DF2975">
        <w:rPr>
          <w:rFonts w:ascii="Arial" w:hAnsi="Arial" w:cs="Arial"/>
          <w:spacing w:val="23"/>
          <w:w w:val="94"/>
          <w:sz w:val="20"/>
          <w:szCs w:val="20"/>
        </w:rPr>
        <w:t xml:space="preserve"> </w:t>
      </w:r>
      <w:r w:rsidRPr="00DF2975">
        <w:rPr>
          <w:rFonts w:ascii="Arial" w:hAnsi="Arial" w:cs="Arial"/>
          <w:sz w:val="20"/>
          <w:szCs w:val="20"/>
        </w:rPr>
        <w:t>permettra  un</w:t>
      </w:r>
      <w:r w:rsidRPr="00DF2975">
        <w:rPr>
          <w:rFonts w:ascii="Arial" w:hAnsi="Arial" w:cs="Arial"/>
          <w:spacing w:val="33"/>
          <w:sz w:val="20"/>
          <w:szCs w:val="20"/>
        </w:rPr>
        <w:t xml:space="preserve"> </w:t>
      </w:r>
      <w:r w:rsidRPr="00DF2975">
        <w:rPr>
          <w:rFonts w:ascii="Arial" w:hAnsi="Arial" w:cs="Arial"/>
          <w:sz w:val="20"/>
          <w:szCs w:val="20"/>
        </w:rPr>
        <w:t>atterrissage  forcé</w:t>
      </w:r>
      <w:r w:rsidRPr="00DF2975">
        <w:rPr>
          <w:rFonts w:ascii="Arial" w:hAnsi="Arial" w:cs="Arial"/>
          <w:spacing w:val="27"/>
          <w:sz w:val="20"/>
          <w:szCs w:val="20"/>
        </w:rPr>
        <w:t xml:space="preserve"> </w:t>
      </w:r>
      <w:r w:rsidRPr="00DF2975">
        <w:rPr>
          <w:rFonts w:ascii="Arial" w:hAnsi="Arial" w:cs="Arial"/>
          <w:sz w:val="20"/>
          <w:szCs w:val="20"/>
        </w:rPr>
        <w:t>en</w:t>
      </w:r>
      <w:r w:rsidRPr="00DF2975">
        <w:rPr>
          <w:rFonts w:ascii="Arial" w:hAnsi="Arial" w:cs="Arial"/>
          <w:spacing w:val="28"/>
          <w:sz w:val="20"/>
          <w:szCs w:val="20"/>
        </w:rPr>
        <w:t xml:space="preserve"> </w:t>
      </w:r>
      <w:r w:rsidRPr="00DF2975">
        <w:rPr>
          <w:rFonts w:ascii="Arial" w:hAnsi="Arial" w:cs="Arial"/>
          <w:sz w:val="20"/>
          <w:szCs w:val="20"/>
        </w:rPr>
        <w:t>sécurité</w:t>
      </w:r>
      <w:r w:rsidRPr="00DF2975">
        <w:rPr>
          <w:rFonts w:ascii="Arial" w:hAnsi="Arial" w:cs="Arial"/>
          <w:spacing w:val="42"/>
          <w:sz w:val="20"/>
          <w:szCs w:val="20"/>
        </w:rPr>
        <w:t xml:space="preserve"> </w:t>
      </w:r>
      <w:r w:rsidRPr="00DF2975">
        <w:rPr>
          <w:rFonts w:ascii="Arial" w:hAnsi="Arial" w:cs="Arial"/>
          <w:sz w:val="20"/>
          <w:szCs w:val="20"/>
        </w:rPr>
        <w:t>sur</w:t>
      </w:r>
      <w:r w:rsidRPr="00DF2975">
        <w:rPr>
          <w:rFonts w:ascii="Arial" w:hAnsi="Arial" w:cs="Arial"/>
          <w:spacing w:val="33"/>
          <w:sz w:val="20"/>
          <w:szCs w:val="20"/>
        </w:rPr>
        <w:t xml:space="preserve"> </w:t>
      </w:r>
      <w:r w:rsidRPr="00DF2975">
        <w:rPr>
          <w:rFonts w:ascii="Arial" w:hAnsi="Arial" w:cs="Arial"/>
          <w:sz w:val="20"/>
          <w:szCs w:val="20"/>
        </w:rPr>
        <w:t>la</w:t>
      </w:r>
      <w:r w:rsidRPr="00DF2975">
        <w:rPr>
          <w:rFonts w:ascii="Arial" w:hAnsi="Arial" w:cs="Arial"/>
          <w:spacing w:val="28"/>
          <w:sz w:val="20"/>
          <w:szCs w:val="20"/>
        </w:rPr>
        <w:t xml:space="preserve"> </w:t>
      </w:r>
      <w:r w:rsidRPr="00DF2975">
        <w:rPr>
          <w:rFonts w:ascii="Arial" w:hAnsi="Arial" w:cs="Arial"/>
          <w:w w:val="105"/>
          <w:sz w:val="20"/>
          <w:szCs w:val="20"/>
        </w:rPr>
        <w:t>plate- forme.</w:t>
      </w:r>
    </w:p>
    <w:p w14:paraId="63A072FD" w14:textId="77777777" w:rsidR="00B26A96" w:rsidRDefault="00B26A96" w:rsidP="007222E2">
      <w:pPr>
        <w:pStyle w:val="Sansinterligne"/>
        <w:spacing w:line="360" w:lineRule="auto"/>
        <w:jc w:val="both"/>
        <w:rPr>
          <w:rFonts w:ascii="Arial" w:hAnsi="Arial" w:cs="Arial"/>
          <w:b/>
          <w:bCs/>
          <w:sz w:val="20"/>
          <w:szCs w:val="20"/>
        </w:rPr>
      </w:pPr>
    </w:p>
    <w:p w14:paraId="1D684B46" w14:textId="77777777" w:rsidR="006B688A" w:rsidRDefault="006B688A" w:rsidP="007222E2">
      <w:pPr>
        <w:pStyle w:val="Sansinterligne"/>
        <w:spacing w:line="360" w:lineRule="auto"/>
        <w:jc w:val="both"/>
        <w:rPr>
          <w:rFonts w:ascii="Arial" w:hAnsi="Arial" w:cs="Arial"/>
          <w:b/>
          <w:bCs/>
          <w:sz w:val="20"/>
          <w:szCs w:val="20"/>
        </w:rPr>
      </w:pPr>
    </w:p>
    <w:p w14:paraId="451C7D78" w14:textId="77777777" w:rsidR="006B688A" w:rsidRPr="00DF2975" w:rsidRDefault="006B688A" w:rsidP="007222E2">
      <w:pPr>
        <w:pStyle w:val="Sansinterligne"/>
        <w:spacing w:line="360" w:lineRule="auto"/>
        <w:jc w:val="both"/>
        <w:rPr>
          <w:rFonts w:ascii="Arial" w:hAnsi="Arial" w:cs="Arial"/>
          <w:b/>
          <w:bCs/>
          <w:sz w:val="20"/>
          <w:szCs w:val="20"/>
        </w:rPr>
      </w:pPr>
    </w:p>
    <w:p w14:paraId="7106318B" w14:textId="77777777" w:rsidR="001C2BEA" w:rsidRPr="00DF2975" w:rsidRDefault="001C2BEA" w:rsidP="006B688A">
      <w:pPr>
        <w:pStyle w:val="Sansinterligne"/>
        <w:spacing w:line="360" w:lineRule="auto"/>
        <w:jc w:val="center"/>
        <w:rPr>
          <w:rFonts w:ascii="Arial" w:hAnsi="Arial" w:cs="Arial"/>
          <w:b/>
          <w:bCs/>
          <w:w w:val="90"/>
          <w:sz w:val="20"/>
          <w:szCs w:val="20"/>
        </w:rPr>
      </w:pPr>
      <w:r w:rsidRPr="00DF2975">
        <w:rPr>
          <w:rFonts w:ascii="Arial" w:hAnsi="Arial" w:cs="Arial"/>
          <w:b/>
          <w:bCs/>
          <w:sz w:val="20"/>
          <w:szCs w:val="20"/>
        </w:rPr>
        <w:t xml:space="preserve">Figure </w:t>
      </w:r>
      <w:r w:rsidRPr="00DF2975">
        <w:rPr>
          <w:rFonts w:ascii="Arial" w:hAnsi="Arial" w:cs="Arial"/>
          <w:b/>
          <w:bCs/>
          <w:spacing w:val="4"/>
          <w:sz w:val="20"/>
          <w:szCs w:val="20"/>
        </w:rPr>
        <w:t xml:space="preserve"> </w:t>
      </w:r>
      <w:r w:rsidRPr="00DF2975">
        <w:rPr>
          <w:rFonts w:ascii="Arial" w:hAnsi="Arial" w:cs="Arial"/>
          <w:b/>
          <w:bCs/>
          <w:w w:val="90"/>
          <w:sz w:val="20"/>
          <w:szCs w:val="20"/>
        </w:rPr>
        <w:t>4</w:t>
      </w:r>
    </w:p>
    <w:p w14:paraId="15A7903E" w14:textId="77777777" w:rsidR="00F9647F" w:rsidRPr="00DF2975" w:rsidRDefault="00016687" w:rsidP="00C60169">
      <w:pPr>
        <w:pStyle w:val="Sansinterligne"/>
        <w:spacing w:line="360" w:lineRule="auto"/>
        <w:jc w:val="center"/>
        <w:rPr>
          <w:noProof/>
        </w:rPr>
      </w:pPr>
      <w:r w:rsidRPr="00DF2975">
        <w:rPr>
          <w:noProof/>
          <w:lang w:val="en-US" w:eastAsia="en-US"/>
        </w:rPr>
        <w:lastRenderedPageBreak/>
        <w:drawing>
          <wp:inline distT="0" distB="0" distL="0" distR="0" wp14:anchorId="72E632F2" wp14:editId="043D53E6">
            <wp:extent cx="5772150" cy="2208957"/>
            <wp:effectExtent l="19050" t="19050" r="0" b="1270"/>
            <wp:docPr id="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89886" cy="2215744"/>
                    </a:xfrm>
                    <a:prstGeom prst="rect">
                      <a:avLst/>
                    </a:prstGeom>
                    <a:noFill/>
                    <a:ln w="9525">
                      <a:solidFill>
                        <a:schemeClr val="tx1"/>
                      </a:solidFill>
                      <a:miter lim="800000"/>
                      <a:headEnd/>
                      <a:tailEnd/>
                    </a:ln>
                  </pic:spPr>
                </pic:pic>
              </a:graphicData>
            </a:graphic>
          </wp:inline>
        </w:drawing>
      </w:r>
    </w:p>
    <w:p w14:paraId="58555FFB" w14:textId="77777777" w:rsidR="003370D5" w:rsidRPr="00DF2975" w:rsidRDefault="003370D5" w:rsidP="007222E2">
      <w:pPr>
        <w:pStyle w:val="Sansinterligne"/>
        <w:spacing w:line="360" w:lineRule="auto"/>
        <w:jc w:val="both"/>
        <w:rPr>
          <w:rFonts w:ascii="Arial" w:hAnsi="Arial" w:cs="Arial"/>
          <w:b/>
          <w:sz w:val="20"/>
          <w:szCs w:val="20"/>
        </w:rPr>
      </w:pPr>
    </w:p>
    <w:p w14:paraId="5E5008A2"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7.</w:t>
      </w:r>
      <w:r w:rsidRPr="00DF2975">
        <w:rPr>
          <w:rFonts w:ascii="Arial" w:hAnsi="Arial" w:cs="Arial"/>
          <w:spacing w:val="12"/>
          <w:sz w:val="20"/>
          <w:szCs w:val="20"/>
        </w:rPr>
        <w:t xml:space="preserve"> </w:t>
      </w:r>
      <w:r w:rsidRPr="00DF2975">
        <w:rPr>
          <w:rFonts w:ascii="Arial" w:hAnsi="Arial" w:cs="Arial"/>
          <w:sz w:val="20"/>
          <w:szCs w:val="20"/>
        </w:rPr>
        <w:t>Atterrissage</w:t>
      </w:r>
      <w:r w:rsidRPr="00DF2975">
        <w:rPr>
          <w:rFonts w:ascii="Arial" w:hAnsi="Arial" w:cs="Arial"/>
          <w:spacing w:val="49"/>
          <w:sz w:val="20"/>
          <w:szCs w:val="20"/>
        </w:rPr>
        <w:t xml:space="preserve"> </w:t>
      </w:r>
      <w:r w:rsidRPr="00DF2975">
        <w:rPr>
          <w:rFonts w:ascii="Arial" w:hAnsi="Arial" w:cs="Arial"/>
          <w:w w:val="81"/>
          <w:sz w:val="20"/>
          <w:szCs w:val="20"/>
        </w:rPr>
        <w:t>–</w:t>
      </w:r>
      <w:r w:rsidRPr="00DF2975">
        <w:rPr>
          <w:rFonts w:ascii="Arial" w:hAnsi="Arial" w:cs="Arial"/>
          <w:spacing w:val="17"/>
          <w:w w:val="81"/>
          <w:sz w:val="20"/>
          <w:szCs w:val="20"/>
        </w:rPr>
        <w:t xml:space="preserve"> </w:t>
      </w:r>
      <w:r w:rsidRPr="00DF2975">
        <w:rPr>
          <w:rFonts w:ascii="Arial" w:hAnsi="Arial" w:cs="Arial"/>
          <w:w w:val="108"/>
          <w:sz w:val="20"/>
          <w:szCs w:val="20"/>
        </w:rPr>
        <w:t>Environnement</w:t>
      </w:r>
      <w:r w:rsidRPr="00DF2975">
        <w:rPr>
          <w:rFonts w:ascii="Arial" w:hAnsi="Arial" w:cs="Arial"/>
          <w:spacing w:val="-1"/>
          <w:w w:val="108"/>
          <w:sz w:val="20"/>
          <w:szCs w:val="20"/>
        </w:rPr>
        <w:t xml:space="preserve"> </w:t>
      </w:r>
      <w:r w:rsidRPr="00DF2975">
        <w:rPr>
          <w:rFonts w:ascii="Arial" w:hAnsi="Arial" w:cs="Arial"/>
          <w:sz w:val="20"/>
          <w:szCs w:val="20"/>
        </w:rPr>
        <w:t>non</w:t>
      </w:r>
      <w:r w:rsidRPr="00DF2975">
        <w:rPr>
          <w:rFonts w:ascii="Arial" w:hAnsi="Arial" w:cs="Arial"/>
          <w:spacing w:val="35"/>
          <w:sz w:val="20"/>
          <w:szCs w:val="20"/>
        </w:rPr>
        <w:t xml:space="preserve"> </w:t>
      </w:r>
      <w:r w:rsidRPr="00DF2975">
        <w:rPr>
          <w:rFonts w:ascii="Arial" w:hAnsi="Arial" w:cs="Arial"/>
          <w:sz w:val="20"/>
          <w:szCs w:val="20"/>
        </w:rPr>
        <w:t>hostile</w:t>
      </w:r>
      <w:r w:rsidRPr="00DF2975">
        <w:rPr>
          <w:rFonts w:ascii="Arial" w:hAnsi="Arial" w:cs="Arial"/>
          <w:spacing w:val="46"/>
          <w:sz w:val="20"/>
          <w:szCs w:val="20"/>
        </w:rPr>
        <w:t xml:space="preserve"> </w:t>
      </w:r>
      <w:r w:rsidRPr="00DF2975">
        <w:rPr>
          <w:rFonts w:ascii="Arial" w:hAnsi="Arial" w:cs="Arial"/>
          <w:sz w:val="20"/>
          <w:szCs w:val="20"/>
        </w:rPr>
        <w:t>(avec</w:t>
      </w:r>
      <w:r w:rsidRPr="00DF2975">
        <w:rPr>
          <w:rFonts w:ascii="Arial" w:hAnsi="Arial" w:cs="Arial"/>
          <w:spacing w:val="14"/>
          <w:sz w:val="20"/>
          <w:szCs w:val="20"/>
        </w:rPr>
        <w:t xml:space="preserve"> </w:t>
      </w:r>
      <w:r w:rsidRPr="00DF2975">
        <w:rPr>
          <w:rFonts w:ascii="Arial" w:hAnsi="Arial" w:cs="Arial"/>
          <w:sz w:val="20"/>
          <w:szCs w:val="20"/>
        </w:rPr>
        <w:t>temps</w:t>
      </w:r>
      <w:r w:rsidRPr="00DF2975">
        <w:rPr>
          <w:rFonts w:ascii="Arial" w:hAnsi="Arial" w:cs="Arial"/>
          <w:spacing w:val="32"/>
          <w:sz w:val="20"/>
          <w:szCs w:val="20"/>
        </w:rPr>
        <w:t xml:space="preserve"> </w:t>
      </w:r>
      <w:r w:rsidRPr="00DF2975">
        <w:rPr>
          <w:rFonts w:ascii="Arial" w:hAnsi="Arial" w:cs="Arial"/>
          <w:sz w:val="20"/>
          <w:szCs w:val="20"/>
        </w:rPr>
        <w:t>d’exposition)</w:t>
      </w:r>
      <w:r w:rsidRPr="00DF2975">
        <w:rPr>
          <w:rFonts w:ascii="Arial" w:hAnsi="Arial" w:cs="Arial"/>
          <w:spacing w:val="63"/>
          <w:sz w:val="20"/>
          <w:szCs w:val="20"/>
        </w:rPr>
        <w:t xml:space="preserve"> </w:t>
      </w:r>
      <w:r w:rsidR="00BE3049" w:rsidRPr="00DF2975">
        <w:rPr>
          <w:rFonts w:ascii="Arial" w:hAnsi="Arial" w:cs="Arial"/>
          <w:w w:val="108"/>
          <w:sz w:val="20"/>
          <w:szCs w:val="20"/>
        </w:rPr>
        <w:t xml:space="preserve">§ </w:t>
      </w:r>
      <w:r w:rsidRPr="00DF2975">
        <w:rPr>
          <w:rFonts w:ascii="Arial" w:hAnsi="Arial" w:cs="Arial"/>
          <w:spacing w:val="-1"/>
          <w:w w:val="108"/>
          <w:sz w:val="20"/>
          <w:szCs w:val="20"/>
        </w:rPr>
        <w:t xml:space="preserve"> </w:t>
      </w:r>
      <w:r w:rsidRPr="00DF2975">
        <w:rPr>
          <w:rFonts w:ascii="Arial" w:hAnsi="Arial" w:cs="Arial"/>
          <w:sz w:val="20"/>
          <w:szCs w:val="20"/>
        </w:rPr>
        <w:t>OPS</w:t>
      </w:r>
      <w:r w:rsidRPr="00DF2975">
        <w:rPr>
          <w:rFonts w:ascii="Arial" w:hAnsi="Arial" w:cs="Arial"/>
          <w:spacing w:val="24"/>
          <w:sz w:val="20"/>
          <w:szCs w:val="20"/>
        </w:rPr>
        <w:t xml:space="preserve"> </w:t>
      </w:r>
      <w:r w:rsidRPr="00DF2975">
        <w:rPr>
          <w:rFonts w:ascii="Arial" w:hAnsi="Arial" w:cs="Arial"/>
          <w:sz w:val="20"/>
          <w:szCs w:val="20"/>
        </w:rPr>
        <w:t>3.</w:t>
      </w:r>
      <w:r w:rsidR="004C5C0F" w:rsidRPr="00DF2975">
        <w:rPr>
          <w:rFonts w:ascii="Arial" w:hAnsi="Arial" w:cs="Arial"/>
          <w:sz w:val="20"/>
          <w:szCs w:val="20"/>
        </w:rPr>
        <w:t xml:space="preserve">H.030 </w:t>
      </w:r>
      <w:r w:rsidRPr="00DF2975">
        <w:rPr>
          <w:rFonts w:ascii="Arial" w:hAnsi="Arial" w:cs="Arial"/>
          <w:iCs/>
          <w:sz w:val="20"/>
          <w:szCs w:val="20"/>
        </w:rPr>
        <w:t>(a)</w:t>
      </w:r>
      <w:r w:rsidRPr="00DF2975">
        <w:rPr>
          <w:rFonts w:ascii="Arial" w:hAnsi="Arial" w:cs="Arial"/>
          <w:sz w:val="20"/>
          <w:szCs w:val="20"/>
        </w:rPr>
        <w:t>(3).</w:t>
      </w:r>
    </w:p>
    <w:p w14:paraId="3F6810A2" w14:textId="2EBE1205"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7</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18"/>
          <w:sz w:val="20"/>
          <w:szCs w:val="20"/>
        </w:rPr>
        <w:t xml:space="preserve"> </w:t>
      </w:r>
      <w:r w:rsidRPr="00DF2975">
        <w:rPr>
          <w:rFonts w:ascii="Arial" w:hAnsi="Arial" w:cs="Arial"/>
          <w:sz w:val="20"/>
          <w:szCs w:val="20"/>
        </w:rPr>
        <w:t>figure</w:t>
      </w:r>
      <w:r w:rsidRPr="00DF2975">
        <w:rPr>
          <w:rFonts w:ascii="Arial" w:hAnsi="Arial" w:cs="Arial"/>
          <w:spacing w:val="42"/>
          <w:sz w:val="20"/>
          <w:szCs w:val="20"/>
        </w:rPr>
        <w:t xml:space="preserve"> </w:t>
      </w:r>
      <w:r w:rsidRPr="00DF2975">
        <w:rPr>
          <w:rFonts w:ascii="Arial" w:hAnsi="Arial" w:cs="Arial"/>
          <w:sz w:val="20"/>
          <w:szCs w:val="20"/>
        </w:rPr>
        <w:t>5</w:t>
      </w:r>
      <w:r w:rsidRPr="00DF2975">
        <w:rPr>
          <w:rFonts w:ascii="Arial" w:hAnsi="Arial" w:cs="Arial"/>
          <w:spacing w:val="-8"/>
          <w:sz w:val="20"/>
          <w:szCs w:val="20"/>
        </w:rPr>
        <w:t xml:space="preserve"> </w:t>
      </w:r>
      <w:r w:rsidRPr="00DF2975">
        <w:rPr>
          <w:rFonts w:ascii="Arial" w:hAnsi="Arial" w:cs="Arial"/>
          <w:sz w:val="20"/>
          <w:szCs w:val="20"/>
        </w:rPr>
        <w:t>montre</w:t>
      </w:r>
      <w:r w:rsidRPr="00DF2975">
        <w:rPr>
          <w:rFonts w:ascii="Arial" w:hAnsi="Arial" w:cs="Arial"/>
          <w:spacing w:val="51"/>
          <w:sz w:val="20"/>
          <w:szCs w:val="20"/>
        </w:rPr>
        <w:t xml:space="preserve"> </w:t>
      </w:r>
      <w:r w:rsidRPr="00DF2975">
        <w:rPr>
          <w:rFonts w:ascii="Arial" w:hAnsi="Arial" w:cs="Arial"/>
          <w:sz w:val="20"/>
          <w:szCs w:val="20"/>
        </w:rPr>
        <w:t>un</w:t>
      </w:r>
      <w:r w:rsidRPr="00DF2975">
        <w:rPr>
          <w:rFonts w:ascii="Arial" w:hAnsi="Arial" w:cs="Arial"/>
          <w:spacing w:val="26"/>
          <w:sz w:val="20"/>
          <w:szCs w:val="20"/>
        </w:rPr>
        <w:t xml:space="preserve"> </w:t>
      </w:r>
      <w:r w:rsidRPr="00DF2975">
        <w:rPr>
          <w:rFonts w:ascii="Arial" w:hAnsi="Arial" w:cs="Arial"/>
          <w:sz w:val="20"/>
          <w:szCs w:val="20"/>
        </w:rPr>
        <w:t>profil</w:t>
      </w:r>
      <w:r w:rsidRPr="00DF2975">
        <w:rPr>
          <w:rFonts w:ascii="Arial" w:hAnsi="Arial" w:cs="Arial"/>
          <w:spacing w:val="47"/>
          <w:sz w:val="20"/>
          <w:szCs w:val="20"/>
        </w:rPr>
        <w:t xml:space="preserve"> </w:t>
      </w:r>
      <w:r w:rsidRPr="00DF2975">
        <w:rPr>
          <w:rFonts w:ascii="Arial" w:hAnsi="Arial" w:cs="Arial"/>
          <w:sz w:val="20"/>
          <w:szCs w:val="20"/>
        </w:rPr>
        <w:t>d’atterrissage</w:t>
      </w:r>
      <w:r w:rsidRPr="00DF2975">
        <w:rPr>
          <w:rFonts w:ascii="Arial" w:hAnsi="Arial" w:cs="Arial"/>
          <w:spacing w:val="55"/>
          <w:sz w:val="20"/>
          <w:szCs w:val="20"/>
        </w:rPr>
        <w:t xml:space="preserve"> </w:t>
      </w:r>
      <w:r w:rsidRPr="00DF2975">
        <w:rPr>
          <w:rFonts w:ascii="Arial" w:hAnsi="Arial" w:cs="Arial"/>
          <w:sz w:val="20"/>
          <w:szCs w:val="20"/>
        </w:rPr>
        <w:t>typique</w:t>
      </w:r>
      <w:r w:rsidRPr="00DF2975">
        <w:rPr>
          <w:rFonts w:ascii="Arial" w:hAnsi="Arial" w:cs="Arial"/>
          <w:spacing w:val="46"/>
          <w:sz w:val="20"/>
          <w:szCs w:val="20"/>
        </w:rPr>
        <w:t xml:space="preserve"> </w:t>
      </w:r>
      <w:r w:rsidRPr="00DF2975">
        <w:rPr>
          <w:rFonts w:ascii="Arial" w:hAnsi="Arial" w:cs="Arial"/>
          <w:sz w:val="20"/>
          <w:szCs w:val="20"/>
        </w:rPr>
        <w:t>pour</w:t>
      </w:r>
      <w:r w:rsidRPr="00DF2975">
        <w:rPr>
          <w:rFonts w:ascii="Arial" w:hAnsi="Arial" w:cs="Arial"/>
          <w:spacing w:val="42"/>
          <w:sz w:val="20"/>
          <w:szCs w:val="20"/>
        </w:rPr>
        <w:t xml:space="preserve"> </w:t>
      </w:r>
      <w:r w:rsidRPr="00DF2975">
        <w:rPr>
          <w:rFonts w:ascii="Arial" w:hAnsi="Arial" w:cs="Arial"/>
          <w:sz w:val="20"/>
          <w:szCs w:val="20"/>
        </w:rPr>
        <w:t>une</w:t>
      </w:r>
      <w:r w:rsidRPr="00DF2975">
        <w:rPr>
          <w:rFonts w:ascii="Arial" w:hAnsi="Arial" w:cs="Arial"/>
          <w:spacing w:val="32"/>
          <w:sz w:val="20"/>
          <w:szCs w:val="20"/>
        </w:rPr>
        <w:t xml:space="preserve"> </w:t>
      </w:r>
      <w:r w:rsidRPr="00DF2975">
        <w:rPr>
          <w:rFonts w:ascii="Arial" w:hAnsi="Arial" w:cs="Arial"/>
          <w:sz w:val="20"/>
          <w:szCs w:val="20"/>
        </w:rPr>
        <w:t xml:space="preserve">exploitation </w:t>
      </w:r>
      <w:r w:rsidRPr="00DF2975">
        <w:rPr>
          <w:rFonts w:ascii="Arial" w:hAnsi="Arial" w:cs="Arial"/>
          <w:spacing w:val="3"/>
          <w:sz w:val="20"/>
          <w:szCs w:val="20"/>
        </w:rPr>
        <w:t xml:space="preserve"> </w:t>
      </w:r>
      <w:r w:rsidRPr="00DF2975">
        <w:rPr>
          <w:rFonts w:ascii="Arial" w:hAnsi="Arial" w:cs="Arial"/>
          <w:sz w:val="20"/>
          <w:szCs w:val="20"/>
        </w:rPr>
        <w:t>en</w:t>
      </w:r>
      <w:r w:rsidRPr="00DF2975">
        <w:rPr>
          <w:rFonts w:ascii="Arial" w:hAnsi="Arial" w:cs="Arial"/>
          <w:spacing w:val="20"/>
          <w:sz w:val="20"/>
          <w:szCs w:val="20"/>
        </w:rPr>
        <w:t xml:space="preserve"> </w:t>
      </w:r>
      <w:r w:rsidRPr="00DF2975">
        <w:rPr>
          <w:rFonts w:ascii="Arial" w:hAnsi="Arial" w:cs="Arial"/>
          <w:sz w:val="20"/>
          <w:szCs w:val="20"/>
        </w:rPr>
        <w:t>classe</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00152B0D" w:rsidRPr="00DF2975">
        <w:rPr>
          <w:rFonts w:ascii="Arial" w:hAnsi="Arial" w:cs="Arial"/>
          <w:w w:val="106"/>
          <w:sz w:val="20"/>
          <w:szCs w:val="20"/>
        </w:rPr>
        <w:t>perfor</w:t>
      </w:r>
      <w:r w:rsidRPr="00DF2975">
        <w:rPr>
          <w:rFonts w:ascii="Arial" w:hAnsi="Arial" w:cs="Arial"/>
          <w:sz w:val="20"/>
          <w:szCs w:val="20"/>
        </w:rPr>
        <w:t>mances</w:t>
      </w:r>
      <w:r w:rsidRPr="00DF2975">
        <w:rPr>
          <w:rFonts w:ascii="Arial" w:hAnsi="Arial" w:cs="Arial"/>
          <w:spacing w:val="53"/>
          <w:sz w:val="20"/>
          <w:szCs w:val="20"/>
        </w:rPr>
        <w:t xml:space="preserve"> </w:t>
      </w:r>
      <w:r w:rsidRPr="00DF2975">
        <w:rPr>
          <w:rFonts w:ascii="Arial" w:hAnsi="Arial" w:cs="Arial"/>
          <w:sz w:val="20"/>
          <w:szCs w:val="20"/>
        </w:rPr>
        <w:t>2</w:t>
      </w:r>
      <w:r w:rsidRPr="00DF2975">
        <w:rPr>
          <w:rFonts w:ascii="Arial" w:hAnsi="Arial" w:cs="Arial"/>
          <w:spacing w:val="5"/>
          <w:sz w:val="20"/>
          <w:szCs w:val="20"/>
        </w:rPr>
        <w:t xml:space="preserve"> </w:t>
      </w:r>
      <w:r w:rsidRPr="00DF2975">
        <w:rPr>
          <w:rFonts w:ascii="Arial" w:hAnsi="Arial" w:cs="Arial"/>
          <w:sz w:val="20"/>
          <w:szCs w:val="20"/>
        </w:rPr>
        <w:t>vers</w:t>
      </w:r>
      <w:r w:rsidRPr="00DF2975">
        <w:rPr>
          <w:rFonts w:ascii="Arial" w:hAnsi="Arial" w:cs="Arial"/>
          <w:spacing w:val="37"/>
          <w:sz w:val="20"/>
          <w:szCs w:val="20"/>
        </w:rPr>
        <w:t xml:space="preserve"> </w:t>
      </w:r>
      <w:r w:rsidRPr="00DF2975">
        <w:rPr>
          <w:rFonts w:ascii="Arial" w:hAnsi="Arial" w:cs="Arial"/>
          <w:sz w:val="20"/>
          <w:szCs w:val="20"/>
        </w:rPr>
        <w:t>une</w:t>
      </w:r>
      <w:r w:rsidRPr="00DF2975">
        <w:rPr>
          <w:rFonts w:ascii="Arial" w:hAnsi="Arial" w:cs="Arial"/>
          <w:spacing w:val="45"/>
          <w:sz w:val="20"/>
          <w:szCs w:val="20"/>
        </w:rPr>
        <w:t xml:space="preserve"> </w:t>
      </w:r>
      <w:r w:rsidR="00152B0D" w:rsidRPr="00DF2975">
        <w:rPr>
          <w:rFonts w:ascii="Arial" w:hAnsi="Arial" w:cs="Arial"/>
          <w:w w:val="107"/>
          <w:sz w:val="20"/>
          <w:szCs w:val="20"/>
        </w:rPr>
        <w:t>héliplate</w:t>
      </w:r>
      <w:r w:rsidRPr="00DF2975">
        <w:rPr>
          <w:rFonts w:ascii="Arial" w:hAnsi="Arial" w:cs="Arial"/>
          <w:w w:val="107"/>
          <w:sz w:val="20"/>
          <w:szCs w:val="20"/>
        </w:rPr>
        <w:t>forme</w:t>
      </w:r>
      <w:r w:rsidRPr="00DF2975">
        <w:rPr>
          <w:rFonts w:ascii="Arial" w:hAnsi="Arial" w:cs="Arial"/>
          <w:spacing w:val="13"/>
          <w:w w:val="107"/>
          <w:sz w:val="20"/>
          <w:szCs w:val="20"/>
        </w:rPr>
        <w:t xml:space="preserve"> </w:t>
      </w:r>
      <w:r w:rsidRPr="00DF2975">
        <w:rPr>
          <w:rFonts w:ascii="Arial" w:hAnsi="Arial" w:cs="Arial"/>
          <w:sz w:val="20"/>
          <w:szCs w:val="20"/>
        </w:rPr>
        <w:t>ou</w:t>
      </w:r>
      <w:r w:rsidRPr="00DF2975">
        <w:rPr>
          <w:rFonts w:ascii="Arial" w:hAnsi="Arial" w:cs="Arial"/>
          <w:spacing w:val="39"/>
          <w:sz w:val="20"/>
          <w:szCs w:val="20"/>
        </w:rPr>
        <w:t xml:space="preserve"> </w:t>
      </w:r>
      <w:r w:rsidRPr="00DF2975">
        <w:rPr>
          <w:rFonts w:ascii="Arial" w:hAnsi="Arial" w:cs="Arial"/>
          <w:sz w:val="20"/>
          <w:szCs w:val="20"/>
        </w:rPr>
        <w:t>un</w:t>
      </w:r>
      <w:r w:rsidR="000E65E5">
        <w:rPr>
          <w:rFonts w:ascii="Arial" w:hAnsi="Arial" w:cs="Arial"/>
          <w:sz w:val="20"/>
          <w:szCs w:val="20"/>
        </w:rPr>
        <w:t>e</w:t>
      </w:r>
      <w:r w:rsidRPr="00DF2975">
        <w:rPr>
          <w:rFonts w:ascii="Arial" w:hAnsi="Arial" w:cs="Arial"/>
          <w:spacing w:val="39"/>
          <w:sz w:val="20"/>
          <w:szCs w:val="20"/>
        </w:rPr>
        <w:t xml:space="preserve"> </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7"/>
          <w:sz w:val="20"/>
          <w:szCs w:val="20"/>
        </w:rPr>
        <w:t xml:space="preserve"> </w:t>
      </w:r>
      <w:r w:rsidRPr="00DF2975">
        <w:rPr>
          <w:rFonts w:ascii="Arial" w:hAnsi="Arial" w:cs="Arial"/>
          <w:sz w:val="20"/>
          <w:szCs w:val="20"/>
        </w:rPr>
        <w:t>en</w:t>
      </w:r>
      <w:r w:rsidRPr="00DF2975">
        <w:rPr>
          <w:rFonts w:ascii="Arial" w:hAnsi="Arial" w:cs="Arial"/>
          <w:spacing w:val="33"/>
          <w:sz w:val="20"/>
          <w:szCs w:val="20"/>
        </w:rPr>
        <w:t xml:space="preserve"> </w:t>
      </w:r>
      <w:r w:rsidRPr="00DF2975">
        <w:rPr>
          <w:rFonts w:ascii="Arial" w:hAnsi="Arial" w:cs="Arial"/>
          <w:sz w:val="20"/>
          <w:szCs w:val="20"/>
        </w:rPr>
        <w:t>terrasse</w:t>
      </w:r>
      <w:r w:rsidRPr="00DF2975">
        <w:rPr>
          <w:rFonts w:ascii="Arial" w:hAnsi="Arial" w:cs="Arial"/>
          <w:spacing w:val="55"/>
          <w:sz w:val="20"/>
          <w:szCs w:val="20"/>
        </w:rPr>
        <w:t xml:space="preserve"> </w:t>
      </w:r>
      <w:r w:rsidRPr="00DF2975">
        <w:rPr>
          <w:rFonts w:ascii="Arial" w:hAnsi="Arial" w:cs="Arial"/>
          <w:sz w:val="20"/>
          <w:szCs w:val="20"/>
        </w:rPr>
        <w:t>dans</w:t>
      </w:r>
      <w:r w:rsidRPr="00DF2975">
        <w:rPr>
          <w:rFonts w:ascii="Arial" w:hAnsi="Arial" w:cs="Arial"/>
          <w:spacing w:val="44"/>
          <w:sz w:val="20"/>
          <w:szCs w:val="20"/>
        </w:rPr>
        <w:t xml:space="preserve"> </w:t>
      </w:r>
      <w:r w:rsidRPr="00DF2975">
        <w:rPr>
          <w:rFonts w:ascii="Arial" w:hAnsi="Arial" w:cs="Arial"/>
          <w:sz w:val="20"/>
          <w:szCs w:val="20"/>
        </w:rPr>
        <w:t>un</w:t>
      </w:r>
      <w:r w:rsidRPr="00DF2975">
        <w:rPr>
          <w:rFonts w:ascii="Arial" w:hAnsi="Arial" w:cs="Arial"/>
          <w:spacing w:val="39"/>
          <w:sz w:val="20"/>
          <w:szCs w:val="20"/>
        </w:rPr>
        <w:t xml:space="preserve"> </w:t>
      </w:r>
      <w:r w:rsidRPr="00DF2975">
        <w:rPr>
          <w:rFonts w:ascii="Arial" w:hAnsi="Arial" w:cs="Arial"/>
          <w:w w:val="109"/>
          <w:sz w:val="20"/>
          <w:szCs w:val="20"/>
        </w:rPr>
        <w:t>environnement</w:t>
      </w:r>
      <w:r w:rsidRPr="00DF2975">
        <w:rPr>
          <w:rFonts w:ascii="Arial" w:hAnsi="Arial" w:cs="Arial"/>
          <w:spacing w:val="-15"/>
          <w:w w:val="109"/>
          <w:sz w:val="20"/>
          <w:szCs w:val="20"/>
        </w:rPr>
        <w:t xml:space="preserve"> </w:t>
      </w:r>
      <w:r w:rsidRPr="00DF2975">
        <w:rPr>
          <w:rFonts w:ascii="Arial" w:hAnsi="Arial" w:cs="Arial"/>
          <w:w w:val="109"/>
          <w:sz w:val="20"/>
          <w:szCs w:val="20"/>
        </w:rPr>
        <w:t xml:space="preserve">non </w:t>
      </w:r>
      <w:r w:rsidRPr="00DF2975">
        <w:rPr>
          <w:rFonts w:ascii="Arial" w:hAnsi="Arial" w:cs="Arial"/>
          <w:sz w:val="20"/>
          <w:szCs w:val="20"/>
        </w:rPr>
        <w:t xml:space="preserve">hostile </w:t>
      </w:r>
      <w:r w:rsidRPr="00DF2975">
        <w:rPr>
          <w:rFonts w:ascii="Arial" w:hAnsi="Arial" w:cs="Arial"/>
          <w:spacing w:val="1"/>
          <w:sz w:val="20"/>
          <w:szCs w:val="20"/>
        </w:rPr>
        <w:t xml:space="preserve"> </w:t>
      </w:r>
      <w:r w:rsidRPr="00DF2975">
        <w:rPr>
          <w:rFonts w:ascii="Arial" w:hAnsi="Arial" w:cs="Arial"/>
          <w:sz w:val="20"/>
          <w:szCs w:val="20"/>
        </w:rPr>
        <w:t>(avec</w:t>
      </w:r>
      <w:r w:rsidRPr="00DF2975">
        <w:rPr>
          <w:rFonts w:ascii="Arial" w:hAnsi="Arial" w:cs="Arial"/>
          <w:spacing w:val="35"/>
          <w:sz w:val="20"/>
          <w:szCs w:val="20"/>
        </w:rPr>
        <w:t xml:space="preserve"> </w:t>
      </w:r>
      <w:r w:rsidRPr="00DF2975">
        <w:rPr>
          <w:rFonts w:ascii="Arial" w:hAnsi="Arial" w:cs="Arial"/>
          <w:sz w:val="20"/>
          <w:szCs w:val="20"/>
        </w:rPr>
        <w:t>temps</w:t>
      </w:r>
      <w:r w:rsidRPr="00DF2975">
        <w:rPr>
          <w:rFonts w:ascii="Arial" w:hAnsi="Arial" w:cs="Arial"/>
          <w:spacing w:val="53"/>
          <w:sz w:val="20"/>
          <w:szCs w:val="20"/>
        </w:rPr>
        <w:t xml:space="preserve"> </w:t>
      </w:r>
      <w:r w:rsidRPr="00DF2975">
        <w:rPr>
          <w:rFonts w:ascii="Arial" w:hAnsi="Arial" w:cs="Arial"/>
          <w:w w:val="104"/>
          <w:sz w:val="20"/>
          <w:szCs w:val="20"/>
        </w:rPr>
        <w:t>d’exposition).</w:t>
      </w:r>
    </w:p>
    <w:p w14:paraId="1652F244"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7.2.</w:t>
      </w:r>
      <w:r w:rsidRPr="00DF2975">
        <w:rPr>
          <w:rFonts w:ascii="Arial" w:hAnsi="Arial" w:cs="Arial"/>
          <w:spacing w:val="-11"/>
          <w:sz w:val="20"/>
          <w:szCs w:val="20"/>
        </w:rPr>
        <w:t xml:space="preserve"> </w:t>
      </w:r>
      <w:r w:rsidRPr="00DF2975">
        <w:rPr>
          <w:rFonts w:ascii="Arial" w:hAnsi="Arial" w:cs="Arial"/>
          <w:sz w:val="20"/>
          <w:szCs w:val="20"/>
        </w:rPr>
        <w:t>Le</w:t>
      </w:r>
      <w:r w:rsidRPr="00DF2975">
        <w:rPr>
          <w:rFonts w:ascii="Arial" w:hAnsi="Arial" w:cs="Arial"/>
          <w:spacing w:val="39"/>
          <w:sz w:val="20"/>
          <w:szCs w:val="20"/>
        </w:rPr>
        <w:t xml:space="preserve"> </w:t>
      </w:r>
      <w:r w:rsidRPr="00DF2975">
        <w:rPr>
          <w:rFonts w:ascii="Arial" w:hAnsi="Arial" w:cs="Arial"/>
          <w:sz w:val="20"/>
          <w:szCs w:val="20"/>
        </w:rPr>
        <w:t>PDAA</w:t>
      </w:r>
      <w:r w:rsidRPr="00DF2975">
        <w:rPr>
          <w:rFonts w:ascii="Arial" w:hAnsi="Arial" w:cs="Arial"/>
          <w:spacing w:val="32"/>
          <w:sz w:val="20"/>
          <w:szCs w:val="20"/>
        </w:rPr>
        <w:t xml:space="preserve"> </w:t>
      </w:r>
      <w:r w:rsidRPr="00DF2975">
        <w:rPr>
          <w:rFonts w:ascii="Arial" w:hAnsi="Arial" w:cs="Arial"/>
          <w:sz w:val="20"/>
          <w:szCs w:val="20"/>
        </w:rPr>
        <w:t>(DPBL)</w:t>
      </w:r>
      <w:r w:rsidRPr="00DF2975">
        <w:rPr>
          <w:rFonts w:ascii="Arial" w:hAnsi="Arial" w:cs="Arial"/>
          <w:spacing w:val="51"/>
          <w:sz w:val="20"/>
          <w:szCs w:val="20"/>
        </w:rPr>
        <w:t xml:space="preserve"> </w:t>
      </w:r>
      <w:r w:rsidRPr="00DF2975">
        <w:rPr>
          <w:rFonts w:ascii="Arial" w:hAnsi="Arial" w:cs="Arial"/>
          <w:sz w:val="20"/>
          <w:szCs w:val="20"/>
        </w:rPr>
        <w:t>est</w:t>
      </w:r>
      <w:r w:rsidRPr="00DF2975">
        <w:rPr>
          <w:rFonts w:ascii="Arial" w:hAnsi="Arial" w:cs="Arial"/>
          <w:spacing w:val="29"/>
          <w:sz w:val="20"/>
          <w:szCs w:val="20"/>
        </w:rPr>
        <w:t xml:space="preserve"> </w:t>
      </w:r>
      <w:r w:rsidRPr="00DF2975">
        <w:rPr>
          <w:rFonts w:ascii="Arial" w:hAnsi="Arial" w:cs="Arial"/>
          <w:sz w:val="20"/>
          <w:szCs w:val="20"/>
        </w:rPr>
        <w:t>défini</w:t>
      </w:r>
      <w:r w:rsidRPr="00DF2975">
        <w:rPr>
          <w:rFonts w:ascii="Arial" w:hAnsi="Arial" w:cs="Arial"/>
          <w:spacing w:val="61"/>
          <w:sz w:val="20"/>
          <w:szCs w:val="20"/>
        </w:rPr>
        <w:t xml:space="preserve"> </w:t>
      </w:r>
      <w:r w:rsidRPr="00DF2975">
        <w:rPr>
          <w:rFonts w:ascii="Arial" w:hAnsi="Arial" w:cs="Arial"/>
          <w:sz w:val="20"/>
          <w:szCs w:val="20"/>
        </w:rPr>
        <w:t xml:space="preserve">comme </w:t>
      </w:r>
      <w:r w:rsidRPr="00DF2975">
        <w:rPr>
          <w:rFonts w:ascii="Arial" w:hAnsi="Arial" w:cs="Arial"/>
          <w:spacing w:val="7"/>
          <w:sz w:val="20"/>
          <w:szCs w:val="20"/>
        </w:rPr>
        <w:t xml:space="preserve"> </w:t>
      </w:r>
      <w:r w:rsidRPr="00DF2975">
        <w:rPr>
          <w:rFonts w:ascii="Arial" w:hAnsi="Arial" w:cs="Arial"/>
          <w:sz w:val="20"/>
          <w:szCs w:val="20"/>
        </w:rPr>
        <w:t>une</w:t>
      </w:r>
      <w:r w:rsidRPr="00DF2975">
        <w:rPr>
          <w:rFonts w:ascii="Arial" w:hAnsi="Arial" w:cs="Arial"/>
          <w:spacing w:val="53"/>
          <w:sz w:val="20"/>
          <w:szCs w:val="20"/>
        </w:rPr>
        <w:t xml:space="preserve"> </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fenêtre</w:t>
      </w:r>
      <w:r w:rsidRPr="00DF2975">
        <w:rPr>
          <w:rFonts w:ascii="Arial" w:hAnsi="Arial" w:cs="Arial"/>
          <w:spacing w:val="11"/>
          <w:sz w:val="20"/>
          <w:szCs w:val="20"/>
        </w:rPr>
        <w:t xml:space="preserve"> </w:t>
      </w:r>
      <w:r w:rsidRPr="00DF2975">
        <w:rPr>
          <w:rFonts w:ascii="Arial" w:hAnsi="Arial" w:cs="Arial"/>
          <w:sz w:val="20"/>
          <w:szCs w:val="20"/>
        </w:rPr>
        <w:t>»</w:t>
      </w:r>
      <w:r w:rsidRPr="00DF2975">
        <w:rPr>
          <w:rFonts w:ascii="Arial" w:hAnsi="Arial" w:cs="Arial"/>
          <w:spacing w:val="28"/>
          <w:sz w:val="20"/>
          <w:szCs w:val="20"/>
        </w:rPr>
        <w:t xml:space="preserve"> </w:t>
      </w:r>
      <w:r w:rsidRPr="00DF2975">
        <w:rPr>
          <w:rFonts w:ascii="Arial" w:hAnsi="Arial" w:cs="Arial"/>
          <w:sz w:val="20"/>
          <w:szCs w:val="20"/>
        </w:rPr>
        <w:t>en</w:t>
      </w:r>
      <w:r w:rsidRPr="00DF2975">
        <w:rPr>
          <w:rFonts w:ascii="Arial" w:hAnsi="Arial" w:cs="Arial"/>
          <w:spacing w:val="41"/>
          <w:sz w:val="20"/>
          <w:szCs w:val="20"/>
        </w:rPr>
        <w:t xml:space="preserve"> </w:t>
      </w:r>
      <w:r w:rsidRPr="00DF2975">
        <w:rPr>
          <w:rFonts w:ascii="Arial" w:hAnsi="Arial" w:cs="Arial"/>
          <w:sz w:val="20"/>
          <w:szCs w:val="20"/>
        </w:rPr>
        <w:t>terme</w:t>
      </w:r>
      <w:r w:rsidRPr="00DF2975">
        <w:rPr>
          <w:rFonts w:ascii="Arial" w:hAnsi="Arial" w:cs="Arial"/>
          <w:spacing w:val="58"/>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vitesse</w:t>
      </w:r>
      <w:r w:rsidRPr="00DF2975">
        <w:rPr>
          <w:rFonts w:ascii="Arial" w:hAnsi="Arial" w:cs="Arial"/>
          <w:spacing w:val="45"/>
          <w:sz w:val="20"/>
          <w:szCs w:val="20"/>
        </w:rPr>
        <w:t xml:space="preserve"> </w:t>
      </w:r>
      <w:r w:rsidRPr="00DF2975">
        <w:rPr>
          <w:rFonts w:ascii="Arial" w:hAnsi="Arial" w:cs="Arial"/>
          <w:sz w:val="20"/>
          <w:szCs w:val="20"/>
        </w:rPr>
        <w:t xml:space="preserve">propre, </w:t>
      </w:r>
      <w:r w:rsidRPr="00DF2975">
        <w:rPr>
          <w:rFonts w:ascii="Arial" w:hAnsi="Arial" w:cs="Arial"/>
          <w:spacing w:val="5"/>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taux</w:t>
      </w:r>
      <w:r w:rsidRPr="00DF2975">
        <w:rPr>
          <w:rFonts w:ascii="Arial" w:hAnsi="Arial" w:cs="Arial"/>
          <w:spacing w:val="38"/>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descente</w:t>
      </w:r>
      <w:r w:rsidRPr="00DF2975">
        <w:rPr>
          <w:rFonts w:ascii="Arial" w:hAnsi="Arial" w:cs="Arial"/>
          <w:spacing w:val="31"/>
          <w:sz w:val="20"/>
          <w:szCs w:val="20"/>
        </w:rPr>
        <w:t xml:space="preserve"> </w:t>
      </w:r>
      <w:r w:rsidRPr="00DF2975">
        <w:rPr>
          <w:rFonts w:ascii="Arial" w:hAnsi="Arial" w:cs="Arial"/>
          <w:sz w:val="20"/>
          <w:szCs w:val="20"/>
        </w:rPr>
        <w:t>et</w:t>
      </w:r>
      <w:r w:rsidRPr="00DF2975">
        <w:rPr>
          <w:rFonts w:ascii="Arial" w:hAnsi="Arial" w:cs="Arial"/>
          <w:spacing w:val="6"/>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hauteur</w:t>
      </w:r>
      <w:r w:rsidRPr="00DF2975">
        <w:rPr>
          <w:rFonts w:ascii="Arial" w:hAnsi="Arial" w:cs="Arial"/>
          <w:spacing w:val="48"/>
          <w:sz w:val="20"/>
          <w:szCs w:val="20"/>
        </w:rPr>
        <w:t xml:space="preserve"> </w:t>
      </w:r>
      <w:r w:rsidR="00152B0D" w:rsidRPr="00DF2975">
        <w:rPr>
          <w:rFonts w:ascii="Arial" w:hAnsi="Arial" w:cs="Arial"/>
          <w:sz w:val="20"/>
          <w:szCs w:val="20"/>
        </w:rPr>
        <w:t>au</w:t>
      </w:r>
      <w:r w:rsidR="00152B0D" w:rsidRPr="00DF2975">
        <w:rPr>
          <w:rFonts w:ascii="Arial" w:hAnsi="Arial" w:cs="Arial"/>
          <w:spacing w:val="21"/>
          <w:sz w:val="20"/>
          <w:szCs w:val="20"/>
        </w:rPr>
        <w:t>-</w:t>
      </w:r>
      <w:r w:rsidR="00152B0D" w:rsidRPr="00DF2975">
        <w:rPr>
          <w:rFonts w:ascii="Arial" w:hAnsi="Arial" w:cs="Arial"/>
          <w:sz w:val="20"/>
          <w:szCs w:val="20"/>
        </w:rPr>
        <w:t>dessus</w:t>
      </w:r>
      <w:r w:rsidRPr="00DF2975">
        <w:rPr>
          <w:rFonts w:ascii="Arial" w:hAnsi="Arial" w:cs="Arial"/>
          <w:spacing w:val="38"/>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sz w:val="20"/>
          <w:szCs w:val="20"/>
        </w:rPr>
        <w:t>surface</w:t>
      </w:r>
      <w:r w:rsidRPr="00DF2975">
        <w:rPr>
          <w:rFonts w:ascii="Arial" w:hAnsi="Arial" w:cs="Arial"/>
          <w:spacing w:val="26"/>
          <w:sz w:val="20"/>
          <w:szCs w:val="20"/>
        </w:rPr>
        <w:t xml:space="preserve"> </w:t>
      </w:r>
      <w:r w:rsidRPr="00DF2975">
        <w:rPr>
          <w:rFonts w:ascii="Arial" w:hAnsi="Arial" w:cs="Arial"/>
          <w:sz w:val="20"/>
          <w:szCs w:val="20"/>
        </w:rPr>
        <w:t>d’atterrissage.</w:t>
      </w:r>
      <w:r w:rsidRPr="00DF2975">
        <w:rPr>
          <w:rFonts w:ascii="Arial" w:hAnsi="Arial" w:cs="Arial"/>
          <w:spacing w:val="46"/>
          <w:sz w:val="20"/>
          <w:szCs w:val="20"/>
        </w:rPr>
        <w:t xml:space="preserve"> </w:t>
      </w:r>
      <w:r w:rsidRPr="00DF2975">
        <w:rPr>
          <w:rFonts w:ascii="Arial" w:hAnsi="Arial" w:cs="Arial"/>
          <w:sz w:val="20"/>
          <w:szCs w:val="20"/>
        </w:rPr>
        <w:t>Si</w:t>
      </w:r>
      <w:r w:rsidRPr="00DF2975">
        <w:rPr>
          <w:rFonts w:ascii="Arial" w:hAnsi="Arial" w:cs="Arial"/>
          <w:spacing w:val="22"/>
          <w:sz w:val="20"/>
          <w:szCs w:val="20"/>
        </w:rPr>
        <w:t xml:space="preserve"> </w:t>
      </w:r>
      <w:r w:rsidRPr="00DF2975">
        <w:rPr>
          <w:rFonts w:ascii="Arial" w:hAnsi="Arial" w:cs="Arial"/>
          <w:sz w:val="20"/>
          <w:szCs w:val="20"/>
        </w:rPr>
        <w:t>une</w:t>
      </w:r>
      <w:r w:rsidRPr="00DF2975">
        <w:rPr>
          <w:rFonts w:ascii="Arial" w:hAnsi="Arial" w:cs="Arial"/>
          <w:spacing w:val="33"/>
          <w:sz w:val="20"/>
          <w:szCs w:val="20"/>
        </w:rPr>
        <w:t xml:space="preserve"> </w:t>
      </w:r>
      <w:r w:rsidRPr="00DF2975">
        <w:rPr>
          <w:rFonts w:ascii="Arial" w:hAnsi="Arial" w:cs="Arial"/>
          <w:sz w:val="20"/>
          <w:szCs w:val="20"/>
        </w:rPr>
        <w:t>panne</w:t>
      </w:r>
      <w:r w:rsidRPr="00DF2975">
        <w:rPr>
          <w:rFonts w:ascii="Arial" w:hAnsi="Arial" w:cs="Arial"/>
          <w:spacing w:val="50"/>
          <w:sz w:val="20"/>
          <w:szCs w:val="20"/>
        </w:rPr>
        <w:t xml:space="preserve"> </w:t>
      </w:r>
      <w:r w:rsidRPr="00DF2975">
        <w:rPr>
          <w:rFonts w:ascii="Arial" w:hAnsi="Arial" w:cs="Arial"/>
          <w:sz w:val="20"/>
          <w:szCs w:val="20"/>
        </w:rPr>
        <w:t>moteur</w:t>
      </w:r>
      <w:r w:rsidRPr="00DF2975">
        <w:rPr>
          <w:rFonts w:ascii="Arial" w:hAnsi="Arial" w:cs="Arial"/>
          <w:spacing w:val="52"/>
          <w:sz w:val="20"/>
          <w:szCs w:val="20"/>
        </w:rPr>
        <w:t xml:space="preserve"> </w:t>
      </w:r>
      <w:r w:rsidRPr="00DF2975">
        <w:rPr>
          <w:rFonts w:ascii="Arial" w:hAnsi="Arial" w:cs="Arial"/>
          <w:w w:val="106"/>
          <w:sz w:val="20"/>
          <w:szCs w:val="20"/>
        </w:rPr>
        <w:t xml:space="preserve">survient </w:t>
      </w:r>
      <w:r w:rsidRPr="00DF2975">
        <w:rPr>
          <w:rFonts w:ascii="Arial" w:hAnsi="Arial" w:cs="Arial"/>
          <w:sz w:val="20"/>
          <w:szCs w:val="20"/>
        </w:rPr>
        <w:t>avant</w:t>
      </w:r>
      <w:r w:rsidRPr="00DF2975">
        <w:rPr>
          <w:rFonts w:ascii="Arial" w:hAnsi="Arial" w:cs="Arial"/>
          <w:spacing w:val="45"/>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PDAA,</w:t>
      </w:r>
      <w:r w:rsidRPr="00DF2975">
        <w:rPr>
          <w:rFonts w:ascii="Arial" w:hAnsi="Arial" w:cs="Arial"/>
          <w:spacing w:val="25"/>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pilote</w:t>
      </w:r>
      <w:r w:rsidRPr="00DF2975">
        <w:rPr>
          <w:rFonts w:ascii="Arial" w:hAnsi="Arial" w:cs="Arial"/>
          <w:spacing w:val="60"/>
          <w:sz w:val="20"/>
          <w:szCs w:val="20"/>
        </w:rPr>
        <w:t xml:space="preserve"> </w:t>
      </w:r>
      <w:r w:rsidRPr="00DF2975">
        <w:rPr>
          <w:rFonts w:ascii="Arial" w:hAnsi="Arial" w:cs="Arial"/>
          <w:sz w:val="20"/>
          <w:szCs w:val="20"/>
        </w:rPr>
        <w:t>peut</w:t>
      </w:r>
      <w:r w:rsidRPr="00DF2975">
        <w:rPr>
          <w:rFonts w:ascii="Arial" w:hAnsi="Arial" w:cs="Arial"/>
          <w:spacing w:val="45"/>
          <w:sz w:val="20"/>
          <w:szCs w:val="20"/>
        </w:rPr>
        <w:t xml:space="preserve"> </w:t>
      </w:r>
      <w:r w:rsidRPr="00DF2975">
        <w:rPr>
          <w:rFonts w:ascii="Arial" w:hAnsi="Arial" w:cs="Arial"/>
          <w:sz w:val="20"/>
          <w:szCs w:val="20"/>
        </w:rPr>
        <w:t xml:space="preserve">choisir </w:t>
      </w:r>
      <w:r w:rsidRPr="00DF2975">
        <w:rPr>
          <w:rFonts w:ascii="Arial" w:hAnsi="Arial" w:cs="Arial"/>
          <w:spacing w:val="1"/>
          <w:sz w:val="20"/>
          <w:szCs w:val="20"/>
        </w:rPr>
        <w:t xml:space="preserve"> </w:t>
      </w:r>
      <w:r w:rsidRPr="00DF2975">
        <w:rPr>
          <w:rFonts w:ascii="Arial" w:hAnsi="Arial" w:cs="Arial"/>
          <w:sz w:val="20"/>
          <w:szCs w:val="20"/>
        </w:rPr>
        <w:t>d’atterrir</w:t>
      </w:r>
      <w:r w:rsidRPr="00DF2975">
        <w:rPr>
          <w:rFonts w:ascii="Arial" w:hAnsi="Arial" w:cs="Arial"/>
          <w:spacing w:val="65"/>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w w:val="105"/>
          <w:sz w:val="20"/>
          <w:szCs w:val="20"/>
        </w:rPr>
        <w:t>d’interrompre</w:t>
      </w:r>
      <w:r w:rsidRPr="00DF2975">
        <w:rPr>
          <w:rFonts w:ascii="Arial" w:hAnsi="Arial" w:cs="Arial"/>
          <w:spacing w:val="47"/>
          <w:w w:val="105"/>
          <w:sz w:val="20"/>
          <w:szCs w:val="20"/>
        </w:rPr>
        <w:t xml:space="preserve"> </w:t>
      </w:r>
      <w:r w:rsidRPr="00DF2975">
        <w:rPr>
          <w:rFonts w:ascii="Arial" w:hAnsi="Arial" w:cs="Arial"/>
          <w:w w:val="105"/>
          <w:sz w:val="20"/>
          <w:szCs w:val="20"/>
        </w:rPr>
        <w:t>l’atterrissage.</w:t>
      </w:r>
    </w:p>
    <w:p w14:paraId="0724E543"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7.3.</w:t>
      </w:r>
      <w:r w:rsidRPr="00DF2975">
        <w:rPr>
          <w:rFonts w:ascii="Arial" w:hAnsi="Arial" w:cs="Arial"/>
          <w:spacing w:val="-11"/>
          <w:sz w:val="20"/>
          <w:szCs w:val="20"/>
        </w:rPr>
        <w:t xml:space="preserve"> </w:t>
      </w:r>
      <w:r w:rsidRPr="00DF2975">
        <w:rPr>
          <w:rFonts w:ascii="Arial" w:hAnsi="Arial" w:cs="Arial"/>
          <w:sz w:val="20"/>
          <w:szCs w:val="20"/>
        </w:rPr>
        <w:t>En</w:t>
      </w:r>
      <w:r w:rsidRPr="00DF2975">
        <w:rPr>
          <w:rFonts w:ascii="Arial" w:hAnsi="Arial" w:cs="Arial"/>
          <w:spacing w:val="52"/>
          <w:sz w:val="20"/>
          <w:szCs w:val="20"/>
        </w:rPr>
        <w:t xml:space="preserve"> </w:t>
      </w:r>
      <w:r w:rsidRPr="00DF2975">
        <w:rPr>
          <w:rFonts w:ascii="Arial" w:hAnsi="Arial" w:cs="Arial"/>
          <w:sz w:val="20"/>
          <w:szCs w:val="20"/>
        </w:rPr>
        <w:t>cas</w:t>
      </w:r>
      <w:r w:rsidRPr="00DF2975">
        <w:rPr>
          <w:rFonts w:ascii="Arial" w:hAnsi="Arial" w:cs="Arial"/>
          <w:spacing w:val="34"/>
          <w:sz w:val="20"/>
          <w:szCs w:val="20"/>
        </w:rPr>
        <w:t xml:space="preserve"> </w:t>
      </w:r>
      <w:r w:rsidRPr="00DF2975">
        <w:rPr>
          <w:rFonts w:ascii="Arial" w:hAnsi="Arial" w:cs="Arial"/>
          <w:sz w:val="20"/>
          <w:szCs w:val="20"/>
        </w:rPr>
        <w:t>de</w:t>
      </w:r>
      <w:r w:rsidRPr="00DF2975">
        <w:rPr>
          <w:rFonts w:ascii="Arial" w:hAnsi="Arial" w:cs="Arial"/>
          <w:spacing w:val="46"/>
          <w:sz w:val="20"/>
          <w:szCs w:val="20"/>
        </w:rPr>
        <w:t xml:space="preserve"> </w:t>
      </w:r>
      <w:r w:rsidRPr="00DF2975">
        <w:rPr>
          <w:rFonts w:ascii="Arial" w:hAnsi="Arial" w:cs="Arial"/>
          <w:sz w:val="20"/>
          <w:szCs w:val="20"/>
        </w:rPr>
        <w:t xml:space="preserve">panne </w:t>
      </w:r>
      <w:r w:rsidRPr="00DF2975">
        <w:rPr>
          <w:rFonts w:ascii="Arial" w:hAnsi="Arial" w:cs="Arial"/>
          <w:spacing w:val="9"/>
          <w:sz w:val="20"/>
          <w:szCs w:val="20"/>
        </w:rPr>
        <w:t xml:space="preserve"> </w:t>
      </w:r>
      <w:r w:rsidRPr="00DF2975">
        <w:rPr>
          <w:rFonts w:ascii="Arial" w:hAnsi="Arial" w:cs="Arial"/>
          <w:sz w:val="20"/>
          <w:szCs w:val="20"/>
        </w:rPr>
        <w:t xml:space="preserve">moteur </w:t>
      </w:r>
      <w:r w:rsidRPr="00DF2975">
        <w:rPr>
          <w:rFonts w:ascii="Arial" w:hAnsi="Arial" w:cs="Arial"/>
          <w:spacing w:val="10"/>
          <w:sz w:val="20"/>
          <w:szCs w:val="20"/>
        </w:rPr>
        <w:t xml:space="preserve"> </w:t>
      </w:r>
      <w:r w:rsidRPr="00DF2975">
        <w:rPr>
          <w:rFonts w:ascii="Arial" w:hAnsi="Arial" w:cs="Arial"/>
          <w:sz w:val="20"/>
          <w:szCs w:val="20"/>
        </w:rPr>
        <w:t xml:space="preserve">reconnue </w:t>
      </w:r>
      <w:r w:rsidRPr="00DF2975">
        <w:rPr>
          <w:rFonts w:ascii="Arial" w:hAnsi="Arial" w:cs="Arial"/>
          <w:spacing w:val="24"/>
          <w:sz w:val="20"/>
          <w:szCs w:val="20"/>
        </w:rPr>
        <w:t xml:space="preserve"> </w:t>
      </w:r>
      <w:r w:rsidRPr="00DF2975">
        <w:rPr>
          <w:rFonts w:ascii="Arial" w:hAnsi="Arial" w:cs="Arial"/>
          <w:sz w:val="20"/>
          <w:szCs w:val="20"/>
        </w:rPr>
        <w:t>avant</w:t>
      </w:r>
      <w:r w:rsidRPr="00DF2975">
        <w:rPr>
          <w:rFonts w:ascii="Arial" w:hAnsi="Arial" w:cs="Arial"/>
          <w:spacing w:val="51"/>
          <w:sz w:val="20"/>
          <w:szCs w:val="20"/>
        </w:rPr>
        <w:t xml:space="preserve"> </w:t>
      </w:r>
      <w:r w:rsidRPr="00DF2975">
        <w:rPr>
          <w:rFonts w:ascii="Arial" w:hAnsi="Arial" w:cs="Arial"/>
          <w:sz w:val="20"/>
          <w:szCs w:val="20"/>
        </w:rPr>
        <w:t>le</w:t>
      </w:r>
      <w:r w:rsidRPr="00DF2975">
        <w:rPr>
          <w:rFonts w:ascii="Arial" w:hAnsi="Arial" w:cs="Arial"/>
          <w:spacing w:val="46"/>
          <w:sz w:val="20"/>
          <w:szCs w:val="20"/>
        </w:rPr>
        <w:t xml:space="preserve"> </w:t>
      </w:r>
      <w:r w:rsidRPr="00DF2975">
        <w:rPr>
          <w:rFonts w:ascii="Arial" w:hAnsi="Arial" w:cs="Arial"/>
          <w:sz w:val="20"/>
          <w:szCs w:val="20"/>
        </w:rPr>
        <w:t>temps</w:t>
      </w:r>
      <w:r w:rsidRPr="00DF2975">
        <w:rPr>
          <w:rFonts w:ascii="Arial" w:hAnsi="Arial" w:cs="Arial"/>
          <w:spacing w:val="59"/>
          <w:sz w:val="20"/>
          <w:szCs w:val="20"/>
        </w:rPr>
        <w:t xml:space="preserve"> </w:t>
      </w:r>
      <w:r w:rsidRPr="00DF2975">
        <w:rPr>
          <w:rFonts w:ascii="Arial" w:hAnsi="Arial" w:cs="Arial"/>
          <w:sz w:val="20"/>
          <w:szCs w:val="20"/>
        </w:rPr>
        <w:t xml:space="preserve">d’exposition, </w:t>
      </w:r>
      <w:r w:rsidRPr="00DF2975">
        <w:rPr>
          <w:rFonts w:ascii="Arial" w:hAnsi="Arial" w:cs="Arial"/>
          <w:spacing w:val="12"/>
          <w:sz w:val="20"/>
          <w:szCs w:val="20"/>
        </w:rPr>
        <w:t xml:space="preserve"> </w:t>
      </w:r>
      <w:r w:rsidRPr="00DF2975">
        <w:rPr>
          <w:rFonts w:ascii="Arial" w:hAnsi="Arial" w:cs="Arial"/>
          <w:sz w:val="20"/>
          <w:szCs w:val="20"/>
        </w:rPr>
        <w:t>le</w:t>
      </w:r>
      <w:r w:rsidRPr="00DF2975">
        <w:rPr>
          <w:rFonts w:ascii="Arial" w:hAnsi="Arial" w:cs="Arial"/>
          <w:spacing w:val="46"/>
          <w:sz w:val="20"/>
          <w:szCs w:val="20"/>
        </w:rPr>
        <w:t xml:space="preserve"> </w:t>
      </w:r>
      <w:r w:rsidRPr="00DF2975">
        <w:rPr>
          <w:rFonts w:ascii="Arial" w:hAnsi="Arial" w:cs="Arial"/>
          <w:sz w:val="20"/>
          <w:szCs w:val="20"/>
        </w:rPr>
        <w:t>respect</w:t>
      </w:r>
      <w:r w:rsidRPr="00DF2975">
        <w:rPr>
          <w:rFonts w:ascii="Arial" w:hAnsi="Arial" w:cs="Arial"/>
          <w:spacing w:val="51"/>
          <w:sz w:val="20"/>
          <w:szCs w:val="20"/>
        </w:rPr>
        <w:t xml:space="preserve"> </w:t>
      </w:r>
      <w:r w:rsidRPr="00DF2975">
        <w:rPr>
          <w:rFonts w:ascii="Arial" w:hAnsi="Arial" w:cs="Arial"/>
          <w:sz w:val="20"/>
          <w:szCs w:val="20"/>
        </w:rPr>
        <w:t>du</w:t>
      </w:r>
      <w:r w:rsidRPr="00DF2975">
        <w:rPr>
          <w:rFonts w:ascii="Arial" w:hAnsi="Arial" w:cs="Arial"/>
          <w:spacing w:val="52"/>
          <w:sz w:val="20"/>
          <w:szCs w:val="20"/>
        </w:rPr>
        <w:t xml:space="preserve"> </w:t>
      </w:r>
      <w:r w:rsidR="00BE3049" w:rsidRPr="00DF2975">
        <w:rPr>
          <w:rFonts w:ascii="Arial" w:hAnsi="Arial" w:cs="Arial"/>
          <w:w w:val="108"/>
          <w:sz w:val="20"/>
          <w:szCs w:val="20"/>
        </w:rPr>
        <w:t xml:space="preserve">§ </w:t>
      </w:r>
    </w:p>
    <w:p w14:paraId="2D7BE48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w w:val="94"/>
          <w:sz w:val="20"/>
          <w:szCs w:val="20"/>
        </w:rPr>
        <w:t>3.</w:t>
      </w:r>
      <w:r w:rsidR="004C5C0F" w:rsidRPr="00DF2975">
        <w:rPr>
          <w:rFonts w:ascii="Arial" w:hAnsi="Arial" w:cs="Arial"/>
          <w:w w:val="94"/>
          <w:sz w:val="20"/>
          <w:szCs w:val="20"/>
        </w:rPr>
        <w:t xml:space="preserve">H.030 </w:t>
      </w:r>
      <w:r w:rsidRPr="00DF2975">
        <w:rPr>
          <w:rFonts w:ascii="Arial" w:hAnsi="Arial" w:cs="Arial"/>
          <w:iCs/>
          <w:w w:val="94"/>
          <w:sz w:val="20"/>
          <w:szCs w:val="20"/>
        </w:rPr>
        <w:t>(a)</w:t>
      </w:r>
      <w:r w:rsidRPr="00DF2975">
        <w:rPr>
          <w:rFonts w:ascii="Arial" w:hAnsi="Arial" w:cs="Arial"/>
          <w:w w:val="94"/>
          <w:sz w:val="20"/>
          <w:szCs w:val="20"/>
        </w:rPr>
        <w:t>(3)</w:t>
      </w:r>
      <w:r w:rsidRPr="00DF2975">
        <w:rPr>
          <w:rFonts w:ascii="Arial" w:hAnsi="Arial" w:cs="Arial"/>
          <w:spacing w:val="35"/>
          <w:w w:val="94"/>
          <w:sz w:val="20"/>
          <w:szCs w:val="20"/>
        </w:rPr>
        <w:t xml:space="preserve"> </w:t>
      </w:r>
      <w:r w:rsidRPr="00DF2975">
        <w:rPr>
          <w:rFonts w:ascii="Arial" w:hAnsi="Arial" w:cs="Arial"/>
          <w:sz w:val="20"/>
          <w:szCs w:val="20"/>
        </w:rPr>
        <w:t xml:space="preserve">permettra </w:t>
      </w:r>
      <w:r w:rsidRPr="00DF2975">
        <w:rPr>
          <w:rFonts w:ascii="Arial" w:hAnsi="Arial" w:cs="Arial"/>
          <w:spacing w:val="12"/>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atterrissage </w:t>
      </w:r>
      <w:r w:rsidRPr="00DF2975">
        <w:rPr>
          <w:rFonts w:ascii="Arial" w:hAnsi="Arial" w:cs="Arial"/>
          <w:spacing w:val="12"/>
          <w:sz w:val="20"/>
          <w:szCs w:val="20"/>
        </w:rPr>
        <w:t xml:space="preserve"> </w:t>
      </w:r>
      <w:r w:rsidRPr="00DF2975">
        <w:rPr>
          <w:rFonts w:ascii="Arial" w:hAnsi="Arial" w:cs="Arial"/>
          <w:sz w:val="20"/>
          <w:szCs w:val="20"/>
        </w:rPr>
        <w:t>forcé</w:t>
      </w:r>
      <w:r w:rsidRPr="00DF2975">
        <w:rPr>
          <w:rFonts w:ascii="Arial" w:hAnsi="Arial" w:cs="Arial"/>
          <w:spacing w:val="39"/>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sécurité</w:t>
      </w:r>
      <w:r w:rsidRPr="00DF2975">
        <w:rPr>
          <w:rFonts w:ascii="Arial" w:hAnsi="Arial" w:cs="Arial"/>
          <w:spacing w:val="54"/>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2"/>
          <w:sz w:val="20"/>
          <w:szCs w:val="20"/>
        </w:rPr>
        <w:t>surface.</w:t>
      </w:r>
    </w:p>
    <w:p w14:paraId="04FBCB52"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7.4.</w:t>
      </w:r>
      <w:r w:rsidRPr="00DF2975">
        <w:rPr>
          <w:rFonts w:ascii="Arial" w:hAnsi="Arial" w:cs="Arial"/>
          <w:spacing w:val="-11"/>
          <w:sz w:val="20"/>
          <w:szCs w:val="20"/>
        </w:rPr>
        <w:t xml:space="preserve"> </w:t>
      </w:r>
      <w:r w:rsidRPr="00DF2975">
        <w:rPr>
          <w:rFonts w:ascii="Arial" w:hAnsi="Arial" w:cs="Arial"/>
          <w:sz w:val="20"/>
          <w:szCs w:val="20"/>
        </w:rPr>
        <w:t>En</w:t>
      </w:r>
      <w:r w:rsidRPr="00DF2975">
        <w:rPr>
          <w:rFonts w:ascii="Arial" w:hAnsi="Arial" w:cs="Arial"/>
          <w:spacing w:val="52"/>
          <w:sz w:val="20"/>
          <w:szCs w:val="20"/>
        </w:rPr>
        <w:t xml:space="preserve"> </w:t>
      </w:r>
      <w:r w:rsidRPr="00DF2975">
        <w:rPr>
          <w:rFonts w:ascii="Arial" w:hAnsi="Arial" w:cs="Arial"/>
          <w:sz w:val="20"/>
          <w:szCs w:val="20"/>
        </w:rPr>
        <w:t>cas</w:t>
      </w:r>
      <w:r w:rsidRPr="00DF2975">
        <w:rPr>
          <w:rFonts w:ascii="Arial" w:hAnsi="Arial" w:cs="Arial"/>
          <w:spacing w:val="34"/>
          <w:sz w:val="20"/>
          <w:szCs w:val="20"/>
        </w:rPr>
        <w:t xml:space="preserve"> </w:t>
      </w:r>
      <w:r w:rsidRPr="00DF2975">
        <w:rPr>
          <w:rFonts w:ascii="Arial" w:hAnsi="Arial" w:cs="Arial"/>
          <w:sz w:val="20"/>
          <w:szCs w:val="20"/>
        </w:rPr>
        <w:t>de</w:t>
      </w:r>
      <w:r w:rsidRPr="00DF2975">
        <w:rPr>
          <w:rFonts w:ascii="Arial" w:hAnsi="Arial" w:cs="Arial"/>
          <w:spacing w:val="46"/>
          <w:sz w:val="20"/>
          <w:szCs w:val="20"/>
        </w:rPr>
        <w:t xml:space="preserve"> </w:t>
      </w:r>
      <w:r w:rsidRPr="00DF2975">
        <w:rPr>
          <w:rFonts w:ascii="Arial" w:hAnsi="Arial" w:cs="Arial"/>
          <w:sz w:val="20"/>
          <w:szCs w:val="20"/>
        </w:rPr>
        <w:t xml:space="preserve">panne </w:t>
      </w:r>
      <w:r w:rsidRPr="00DF2975">
        <w:rPr>
          <w:rFonts w:ascii="Arial" w:hAnsi="Arial" w:cs="Arial"/>
          <w:spacing w:val="9"/>
          <w:sz w:val="20"/>
          <w:szCs w:val="20"/>
        </w:rPr>
        <w:t xml:space="preserve"> </w:t>
      </w:r>
      <w:r w:rsidRPr="00DF2975">
        <w:rPr>
          <w:rFonts w:ascii="Arial" w:hAnsi="Arial" w:cs="Arial"/>
          <w:sz w:val="20"/>
          <w:szCs w:val="20"/>
        </w:rPr>
        <w:t xml:space="preserve">moteur </w:t>
      </w:r>
      <w:r w:rsidRPr="00DF2975">
        <w:rPr>
          <w:rFonts w:ascii="Arial" w:hAnsi="Arial" w:cs="Arial"/>
          <w:spacing w:val="10"/>
          <w:sz w:val="20"/>
          <w:szCs w:val="20"/>
        </w:rPr>
        <w:t xml:space="preserve"> </w:t>
      </w:r>
      <w:r w:rsidRPr="00DF2975">
        <w:rPr>
          <w:rFonts w:ascii="Arial" w:hAnsi="Arial" w:cs="Arial"/>
          <w:sz w:val="20"/>
          <w:szCs w:val="20"/>
        </w:rPr>
        <w:t xml:space="preserve">reconnue </w:t>
      </w:r>
      <w:r w:rsidRPr="00DF2975">
        <w:rPr>
          <w:rFonts w:ascii="Arial" w:hAnsi="Arial" w:cs="Arial"/>
          <w:spacing w:val="24"/>
          <w:sz w:val="20"/>
          <w:szCs w:val="20"/>
        </w:rPr>
        <w:t xml:space="preserve"> </w:t>
      </w:r>
      <w:r w:rsidRPr="00DF2975">
        <w:rPr>
          <w:rFonts w:ascii="Arial" w:hAnsi="Arial" w:cs="Arial"/>
          <w:sz w:val="20"/>
          <w:szCs w:val="20"/>
        </w:rPr>
        <w:t>après</w:t>
      </w:r>
      <w:r w:rsidRPr="00DF2975">
        <w:rPr>
          <w:rFonts w:ascii="Arial" w:hAnsi="Arial" w:cs="Arial"/>
          <w:spacing w:val="66"/>
          <w:sz w:val="20"/>
          <w:szCs w:val="20"/>
        </w:rPr>
        <w:t xml:space="preserve"> </w:t>
      </w:r>
      <w:r w:rsidRPr="00DF2975">
        <w:rPr>
          <w:rFonts w:ascii="Arial" w:hAnsi="Arial" w:cs="Arial"/>
          <w:sz w:val="20"/>
          <w:szCs w:val="20"/>
        </w:rPr>
        <w:t>le</w:t>
      </w:r>
      <w:r w:rsidRPr="00DF2975">
        <w:rPr>
          <w:rFonts w:ascii="Arial" w:hAnsi="Arial" w:cs="Arial"/>
          <w:spacing w:val="46"/>
          <w:sz w:val="20"/>
          <w:szCs w:val="20"/>
        </w:rPr>
        <w:t xml:space="preserve"> </w:t>
      </w:r>
      <w:r w:rsidRPr="00DF2975">
        <w:rPr>
          <w:rFonts w:ascii="Arial" w:hAnsi="Arial" w:cs="Arial"/>
          <w:sz w:val="20"/>
          <w:szCs w:val="20"/>
        </w:rPr>
        <w:t>temps</w:t>
      </w:r>
      <w:r w:rsidRPr="00DF2975">
        <w:rPr>
          <w:rFonts w:ascii="Arial" w:hAnsi="Arial" w:cs="Arial"/>
          <w:spacing w:val="59"/>
          <w:sz w:val="20"/>
          <w:szCs w:val="20"/>
        </w:rPr>
        <w:t xml:space="preserve"> </w:t>
      </w:r>
      <w:r w:rsidRPr="00DF2975">
        <w:rPr>
          <w:rFonts w:ascii="Arial" w:hAnsi="Arial" w:cs="Arial"/>
          <w:sz w:val="20"/>
          <w:szCs w:val="20"/>
        </w:rPr>
        <w:t xml:space="preserve">d’exposition, </w:t>
      </w:r>
      <w:r w:rsidRPr="00DF2975">
        <w:rPr>
          <w:rFonts w:ascii="Arial" w:hAnsi="Arial" w:cs="Arial"/>
          <w:spacing w:val="12"/>
          <w:sz w:val="20"/>
          <w:szCs w:val="20"/>
        </w:rPr>
        <w:t xml:space="preserve"> </w:t>
      </w:r>
      <w:r w:rsidRPr="00DF2975">
        <w:rPr>
          <w:rFonts w:ascii="Arial" w:hAnsi="Arial" w:cs="Arial"/>
          <w:sz w:val="20"/>
          <w:szCs w:val="20"/>
        </w:rPr>
        <w:t>le</w:t>
      </w:r>
      <w:r w:rsidRPr="00DF2975">
        <w:rPr>
          <w:rFonts w:ascii="Arial" w:hAnsi="Arial" w:cs="Arial"/>
          <w:spacing w:val="46"/>
          <w:sz w:val="20"/>
          <w:szCs w:val="20"/>
        </w:rPr>
        <w:t xml:space="preserve"> </w:t>
      </w:r>
      <w:r w:rsidRPr="00DF2975">
        <w:rPr>
          <w:rFonts w:ascii="Arial" w:hAnsi="Arial" w:cs="Arial"/>
          <w:sz w:val="20"/>
          <w:szCs w:val="20"/>
        </w:rPr>
        <w:t>respect</w:t>
      </w:r>
      <w:r w:rsidRPr="00DF2975">
        <w:rPr>
          <w:rFonts w:ascii="Arial" w:hAnsi="Arial" w:cs="Arial"/>
          <w:spacing w:val="51"/>
          <w:sz w:val="20"/>
          <w:szCs w:val="20"/>
        </w:rPr>
        <w:t xml:space="preserve"> </w:t>
      </w:r>
      <w:r w:rsidRPr="00DF2975">
        <w:rPr>
          <w:rFonts w:ascii="Arial" w:hAnsi="Arial" w:cs="Arial"/>
          <w:sz w:val="20"/>
          <w:szCs w:val="20"/>
        </w:rPr>
        <w:t>du</w:t>
      </w:r>
      <w:r w:rsidRPr="00DF2975">
        <w:rPr>
          <w:rFonts w:ascii="Arial" w:hAnsi="Arial" w:cs="Arial"/>
          <w:spacing w:val="52"/>
          <w:sz w:val="20"/>
          <w:szCs w:val="20"/>
        </w:rPr>
        <w:t xml:space="preserve"> </w:t>
      </w:r>
      <w:r w:rsidR="00BE3049" w:rsidRPr="00DF2975">
        <w:rPr>
          <w:rFonts w:ascii="Arial" w:hAnsi="Arial" w:cs="Arial"/>
          <w:w w:val="108"/>
          <w:sz w:val="20"/>
          <w:szCs w:val="20"/>
        </w:rPr>
        <w:t xml:space="preserve">§ </w:t>
      </w:r>
    </w:p>
    <w:p w14:paraId="4AB3B0F3" w14:textId="77777777" w:rsidR="001C2BEA" w:rsidRDefault="001C2BEA" w:rsidP="007222E2">
      <w:pPr>
        <w:pStyle w:val="Sansinterligne"/>
        <w:spacing w:line="360" w:lineRule="auto"/>
        <w:jc w:val="both"/>
        <w:rPr>
          <w:rFonts w:ascii="Arial" w:hAnsi="Arial" w:cs="Arial"/>
          <w:w w:val="105"/>
          <w:sz w:val="20"/>
          <w:szCs w:val="20"/>
        </w:rPr>
      </w:pPr>
      <w:r w:rsidRPr="00DF2975">
        <w:rPr>
          <w:rFonts w:ascii="Arial" w:hAnsi="Arial" w:cs="Arial"/>
          <w:w w:val="94"/>
          <w:sz w:val="20"/>
          <w:szCs w:val="20"/>
        </w:rPr>
        <w:t>3.</w:t>
      </w:r>
      <w:r w:rsidR="004C5C0F" w:rsidRPr="00DF2975">
        <w:t xml:space="preserve"> </w:t>
      </w:r>
      <w:r w:rsidR="004C5C0F" w:rsidRPr="00DF2975">
        <w:rPr>
          <w:rFonts w:ascii="Arial" w:hAnsi="Arial" w:cs="Arial"/>
          <w:w w:val="94"/>
          <w:sz w:val="20"/>
          <w:szCs w:val="20"/>
        </w:rPr>
        <w:t>H.030 (a)(</w:t>
      </w:r>
      <w:r w:rsidRPr="00DF2975">
        <w:rPr>
          <w:rFonts w:ascii="Arial" w:hAnsi="Arial" w:cs="Arial"/>
          <w:w w:val="94"/>
          <w:sz w:val="20"/>
          <w:szCs w:val="20"/>
        </w:rPr>
        <w:t>3)</w:t>
      </w:r>
      <w:r w:rsidRPr="00DF2975">
        <w:rPr>
          <w:rFonts w:ascii="Arial" w:hAnsi="Arial" w:cs="Arial"/>
          <w:spacing w:val="35"/>
          <w:w w:val="94"/>
          <w:sz w:val="20"/>
          <w:szCs w:val="20"/>
        </w:rPr>
        <w:t xml:space="preserve"> </w:t>
      </w:r>
      <w:r w:rsidRPr="00DF2975">
        <w:rPr>
          <w:rFonts w:ascii="Arial" w:hAnsi="Arial" w:cs="Arial"/>
          <w:sz w:val="20"/>
          <w:szCs w:val="20"/>
        </w:rPr>
        <w:t xml:space="preserve">permettra </w:t>
      </w:r>
      <w:r w:rsidRPr="00DF2975">
        <w:rPr>
          <w:rFonts w:ascii="Arial" w:hAnsi="Arial" w:cs="Arial"/>
          <w:spacing w:val="12"/>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atterrissage </w:t>
      </w:r>
      <w:r w:rsidRPr="00DF2975">
        <w:rPr>
          <w:rFonts w:ascii="Arial" w:hAnsi="Arial" w:cs="Arial"/>
          <w:spacing w:val="12"/>
          <w:sz w:val="20"/>
          <w:szCs w:val="20"/>
        </w:rPr>
        <w:t xml:space="preserve"> </w:t>
      </w:r>
      <w:r w:rsidRPr="00DF2975">
        <w:rPr>
          <w:rFonts w:ascii="Arial" w:hAnsi="Arial" w:cs="Arial"/>
          <w:sz w:val="20"/>
          <w:szCs w:val="20"/>
        </w:rPr>
        <w:t>forcé</w:t>
      </w:r>
      <w:r w:rsidRPr="00DF2975">
        <w:rPr>
          <w:rFonts w:ascii="Arial" w:hAnsi="Arial" w:cs="Arial"/>
          <w:spacing w:val="39"/>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sécurité</w:t>
      </w:r>
      <w:r w:rsidRPr="00DF2975">
        <w:rPr>
          <w:rFonts w:ascii="Arial" w:hAnsi="Arial" w:cs="Arial"/>
          <w:spacing w:val="54"/>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5"/>
          <w:sz w:val="20"/>
          <w:szCs w:val="20"/>
        </w:rPr>
        <w:t>plate-forme.</w:t>
      </w:r>
    </w:p>
    <w:p w14:paraId="6A9841E7" w14:textId="77777777" w:rsidR="006B688A" w:rsidRPr="00DF2975" w:rsidRDefault="006B688A" w:rsidP="007222E2">
      <w:pPr>
        <w:pStyle w:val="Sansinterligne"/>
        <w:spacing w:line="360" w:lineRule="auto"/>
        <w:jc w:val="both"/>
        <w:rPr>
          <w:rFonts w:ascii="Arial" w:hAnsi="Arial" w:cs="Arial"/>
          <w:sz w:val="20"/>
          <w:szCs w:val="20"/>
        </w:rPr>
      </w:pPr>
    </w:p>
    <w:p w14:paraId="6E251CC6" w14:textId="77777777" w:rsidR="001C2BEA" w:rsidRPr="00DF2975" w:rsidRDefault="001C2BEA" w:rsidP="006B688A">
      <w:pPr>
        <w:pStyle w:val="Sansinterligne"/>
        <w:spacing w:line="360" w:lineRule="auto"/>
        <w:jc w:val="center"/>
        <w:rPr>
          <w:rFonts w:ascii="Arial" w:hAnsi="Arial" w:cs="Arial"/>
          <w:sz w:val="20"/>
          <w:szCs w:val="20"/>
        </w:rPr>
      </w:pPr>
      <w:r w:rsidRPr="00DF2975">
        <w:rPr>
          <w:rFonts w:ascii="Arial" w:hAnsi="Arial" w:cs="Arial"/>
          <w:b/>
          <w:bCs/>
          <w:sz w:val="20"/>
          <w:szCs w:val="20"/>
        </w:rPr>
        <w:t xml:space="preserve">Figure </w:t>
      </w:r>
      <w:r w:rsidRPr="00DF2975">
        <w:rPr>
          <w:rFonts w:ascii="Arial" w:hAnsi="Arial" w:cs="Arial"/>
          <w:b/>
          <w:bCs/>
          <w:spacing w:val="4"/>
          <w:sz w:val="20"/>
          <w:szCs w:val="20"/>
        </w:rPr>
        <w:t xml:space="preserve"> </w:t>
      </w:r>
      <w:r w:rsidRPr="00DF2975">
        <w:rPr>
          <w:rFonts w:ascii="Arial" w:hAnsi="Arial" w:cs="Arial"/>
          <w:b/>
          <w:bCs/>
          <w:w w:val="90"/>
          <w:sz w:val="20"/>
          <w:szCs w:val="20"/>
        </w:rPr>
        <w:t>5</w:t>
      </w:r>
    </w:p>
    <w:p w14:paraId="20CDBA50" w14:textId="77777777" w:rsidR="001C2BEA" w:rsidRPr="00DF2975" w:rsidRDefault="00016687" w:rsidP="007222E2">
      <w:pPr>
        <w:pStyle w:val="Sansinterligne"/>
        <w:spacing w:line="360" w:lineRule="auto"/>
        <w:jc w:val="both"/>
        <w:rPr>
          <w:rFonts w:ascii="Arial" w:hAnsi="Arial" w:cs="Arial"/>
          <w:sz w:val="20"/>
          <w:szCs w:val="20"/>
        </w:rPr>
      </w:pPr>
      <w:r w:rsidRPr="00DF2975">
        <w:rPr>
          <w:noProof/>
          <w:lang w:val="en-US" w:eastAsia="en-US"/>
        </w:rPr>
        <w:drawing>
          <wp:inline distT="0" distB="0" distL="0" distR="0" wp14:anchorId="3FC8418C" wp14:editId="00876B09">
            <wp:extent cx="5581650" cy="2202758"/>
            <wp:effectExtent l="19050" t="19050" r="0" b="762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48"/>
                    <a:srcRect/>
                    <a:stretch>
                      <a:fillRect/>
                    </a:stretch>
                  </pic:blipFill>
                  <pic:spPr bwMode="auto">
                    <a:xfrm>
                      <a:off x="0" y="0"/>
                      <a:ext cx="5585153" cy="2204140"/>
                    </a:xfrm>
                    <a:prstGeom prst="rect">
                      <a:avLst/>
                    </a:prstGeom>
                    <a:noFill/>
                    <a:ln w="9525">
                      <a:solidFill>
                        <a:schemeClr val="tx1"/>
                      </a:solidFill>
                      <a:miter lim="800000"/>
                      <a:headEnd/>
                      <a:tailEnd/>
                    </a:ln>
                  </pic:spPr>
                </pic:pic>
              </a:graphicData>
            </a:graphic>
          </wp:inline>
        </w:drawing>
      </w:r>
    </w:p>
    <w:p w14:paraId="0F715593"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8.</w:t>
      </w:r>
      <w:r w:rsidRPr="00DF2975">
        <w:rPr>
          <w:rFonts w:ascii="Arial" w:hAnsi="Arial" w:cs="Arial"/>
          <w:spacing w:val="12"/>
          <w:sz w:val="20"/>
          <w:szCs w:val="20"/>
        </w:rPr>
        <w:t xml:space="preserve"> </w:t>
      </w:r>
      <w:r w:rsidRPr="00DF2975">
        <w:rPr>
          <w:rFonts w:ascii="Arial" w:hAnsi="Arial" w:cs="Arial"/>
          <w:sz w:val="20"/>
          <w:szCs w:val="20"/>
        </w:rPr>
        <w:t xml:space="preserve">Atterrissage </w:t>
      </w:r>
      <w:r w:rsidRPr="00DF2975">
        <w:rPr>
          <w:rFonts w:ascii="Arial" w:hAnsi="Arial" w:cs="Arial"/>
          <w:w w:val="81"/>
          <w:sz w:val="20"/>
          <w:szCs w:val="20"/>
        </w:rPr>
        <w:t>–</w:t>
      </w:r>
      <w:r w:rsidRPr="00DF2975">
        <w:rPr>
          <w:rFonts w:ascii="Arial" w:hAnsi="Arial" w:cs="Arial"/>
          <w:spacing w:val="43"/>
          <w:w w:val="81"/>
          <w:sz w:val="20"/>
          <w:szCs w:val="20"/>
        </w:rPr>
        <w:t xml:space="preserve"> </w:t>
      </w:r>
      <w:r w:rsidRPr="00DF2975">
        <w:rPr>
          <w:rFonts w:ascii="Arial" w:hAnsi="Arial" w:cs="Arial"/>
          <w:w w:val="108"/>
          <w:sz w:val="20"/>
          <w:szCs w:val="20"/>
        </w:rPr>
        <w:t>Environnement</w:t>
      </w:r>
      <w:r w:rsidRPr="00DF2975">
        <w:rPr>
          <w:rFonts w:ascii="Arial" w:hAnsi="Arial" w:cs="Arial"/>
          <w:spacing w:val="25"/>
          <w:w w:val="108"/>
          <w:sz w:val="20"/>
          <w:szCs w:val="20"/>
        </w:rPr>
        <w:t xml:space="preserve"> </w:t>
      </w:r>
      <w:r w:rsidRPr="00DF2975">
        <w:rPr>
          <w:rFonts w:ascii="Arial" w:hAnsi="Arial" w:cs="Arial"/>
          <w:sz w:val="20"/>
          <w:szCs w:val="20"/>
        </w:rPr>
        <w:t xml:space="preserve">hostile </w:t>
      </w:r>
      <w:r w:rsidRPr="00DF2975">
        <w:rPr>
          <w:rFonts w:ascii="Arial" w:hAnsi="Arial" w:cs="Arial"/>
          <w:spacing w:val="6"/>
          <w:sz w:val="20"/>
          <w:szCs w:val="20"/>
        </w:rPr>
        <w:t xml:space="preserve"> </w:t>
      </w:r>
      <w:r w:rsidRPr="00DF2975">
        <w:rPr>
          <w:rFonts w:ascii="Arial" w:hAnsi="Arial" w:cs="Arial"/>
          <w:sz w:val="20"/>
          <w:szCs w:val="20"/>
        </w:rPr>
        <w:t>hors</w:t>
      </w:r>
      <w:r w:rsidRPr="00DF2975">
        <w:rPr>
          <w:rFonts w:ascii="Arial" w:hAnsi="Arial" w:cs="Arial"/>
          <w:spacing w:val="62"/>
          <w:sz w:val="20"/>
          <w:szCs w:val="20"/>
        </w:rPr>
        <w:t xml:space="preserve"> </w:t>
      </w:r>
      <w:r w:rsidRPr="00DF2975">
        <w:rPr>
          <w:rFonts w:ascii="Arial" w:hAnsi="Arial" w:cs="Arial"/>
          <w:sz w:val="20"/>
          <w:szCs w:val="20"/>
        </w:rPr>
        <w:t>zone</w:t>
      </w:r>
      <w:r w:rsidRPr="00DF2975">
        <w:rPr>
          <w:rFonts w:ascii="Arial" w:hAnsi="Arial" w:cs="Arial"/>
          <w:spacing w:val="52"/>
          <w:sz w:val="20"/>
          <w:szCs w:val="20"/>
        </w:rPr>
        <w:t xml:space="preserve"> </w:t>
      </w:r>
      <w:r w:rsidRPr="00DF2975">
        <w:rPr>
          <w:rFonts w:ascii="Arial" w:hAnsi="Arial" w:cs="Arial"/>
          <w:sz w:val="20"/>
          <w:szCs w:val="20"/>
        </w:rPr>
        <w:t xml:space="preserve">habitée </w:t>
      </w:r>
      <w:r w:rsidRPr="00DF2975">
        <w:rPr>
          <w:rFonts w:ascii="Arial" w:hAnsi="Arial" w:cs="Arial"/>
          <w:spacing w:val="4"/>
          <w:sz w:val="20"/>
          <w:szCs w:val="20"/>
        </w:rPr>
        <w:t xml:space="preserve"> </w:t>
      </w:r>
      <w:r w:rsidRPr="00DF2975">
        <w:rPr>
          <w:rFonts w:ascii="Arial" w:hAnsi="Arial" w:cs="Arial"/>
          <w:sz w:val="20"/>
          <w:szCs w:val="20"/>
        </w:rPr>
        <w:t>(avec</w:t>
      </w:r>
      <w:r w:rsidRPr="00DF2975">
        <w:rPr>
          <w:rFonts w:ascii="Arial" w:hAnsi="Arial" w:cs="Arial"/>
          <w:spacing w:val="40"/>
          <w:sz w:val="20"/>
          <w:szCs w:val="20"/>
        </w:rPr>
        <w:t xml:space="preserve"> </w:t>
      </w:r>
      <w:r w:rsidRPr="00DF2975">
        <w:rPr>
          <w:rFonts w:ascii="Arial" w:hAnsi="Arial" w:cs="Arial"/>
          <w:sz w:val="20"/>
          <w:szCs w:val="20"/>
        </w:rPr>
        <w:t>temps</w:t>
      </w:r>
      <w:r w:rsidRPr="00DF2975">
        <w:rPr>
          <w:rFonts w:ascii="Arial" w:hAnsi="Arial" w:cs="Arial"/>
          <w:spacing w:val="58"/>
          <w:sz w:val="20"/>
          <w:szCs w:val="20"/>
        </w:rPr>
        <w:t xml:space="preserve"> </w:t>
      </w:r>
      <w:r w:rsidRPr="00DF2975">
        <w:rPr>
          <w:rFonts w:ascii="Arial" w:hAnsi="Arial" w:cs="Arial"/>
          <w:sz w:val="20"/>
          <w:szCs w:val="20"/>
        </w:rPr>
        <w:t xml:space="preserve">d’exposition) </w:t>
      </w:r>
      <w:r w:rsidRPr="00DF2975">
        <w:rPr>
          <w:rFonts w:ascii="Arial" w:hAnsi="Arial" w:cs="Arial"/>
          <w:spacing w:val="23"/>
          <w:sz w:val="20"/>
          <w:szCs w:val="20"/>
        </w:rPr>
        <w:t xml:space="preserve"> </w:t>
      </w:r>
      <w:r w:rsidR="00BE3049" w:rsidRPr="00DF2975">
        <w:rPr>
          <w:rFonts w:ascii="Arial" w:hAnsi="Arial" w:cs="Arial"/>
          <w:w w:val="108"/>
          <w:sz w:val="20"/>
          <w:szCs w:val="20"/>
        </w:rPr>
        <w:t xml:space="preserve">§ </w:t>
      </w:r>
      <w:r w:rsidR="00152B0D" w:rsidRPr="00DF2975">
        <w:rPr>
          <w:rFonts w:ascii="Arial" w:hAnsi="Arial" w:cs="Arial"/>
          <w:sz w:val="20"/>
          <w:szCs w:val="20"/>
        </w:rPr>
        <w:t xml:space="preserve"> </w:t>
      </w:r>
      <w:r w:rsidRPr="00DF2975">
        <w:rPr>
          <w:rFonts w:ascii="Arial" w:hAnsi="Arial" w:cs="Arial"/>
          <w:sz w:val="20"/>
          <w:szCs w:val="20"/>
        </w:rPr>
        <w:t>OPS</w:t>
      </w:r>
      <w:r w:rsidRPr="00DF2975">
        <w:rPr>
          <w:rFonts w:ascii="Arial" w:hAnsi="Arial" w:cs="Arial"/>
          <w:spacing w:val="45"/>
          <w:sz w:val="20"/>
          <w:szCs w:val="20"/>
        </w:rPr>
        <w:t xml:space="preserve"> </w:t>
      </w:r>
      <w:r w:rsidRPr="00DF2975">
        <w:rPr>
          <w:rFonts w:ascii="Arial" w:hAnsi="Arial" w:cs="Arial"/>
          <w:sz w:val="20"/>
          <w:szCs w:val="20"/>
        </w:rPr>
        <w:t>3.</w:t>
      </w:r>
      <w:r w:rsidR="004C5C0F" w:rsidRPr="00DF2975">
        <w:rPr>
          <w:rFonts w:ascii="Arial" w:hAnsi="Arial" w:cs="Arial"/>
          <w:sz w:val="20"/>
          <w:szCs w:val="20"/>
        </w:rPr>
        <w:t xml:space="preserve">H.030 </w:t>
      </w:r>
      <w:r w:rsidRPr="00DF2975">
        <w:rPr>
          <w:rFonts w:ascii="Arial" w:hAnsi="Arial" w:cs="Arial"/>
          <w:iCs/>
          <w:sz w:val="20"/>
          <w:szCs w:val="20"/>
        </w:rPr>
        <w:t>(a)</w:t>
      </w:r>
      <w:r w:rsidRPr="00DF2975">
        <w:rPr>
          <w:rFonts w:ascii="Arial" w:hAnsi="Arial" w:cs="Arial"/>
          <w:sz w:val="20"/>
          <w:szCs w:val="20"/>
        </w:rPr>
        <w:t>(4).</w:t>
      </w:r>
    </w:p>
    <w:p w14:paraId="09EC98F6" w14:textId="4CC60EAD"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lastRenderedPageBreak/>
        <w:t>8</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18"/>
          <w:sz w:val="20"/>
          <w:szCs w:val="20"/>
        </w:rPr>
        <w:t xml:space="preserve"> </w:t>
      </w:r>
      <w:r w:rsidRPr="00DF2975">
        <w:rPr>
          <w:rFonts w:ascii="Arial" w:hAnsi="Arial" w:cs="Arial"/>
          <w:sz w:val="20"/>
          <w:szCs w:val="20"/>
        </w:rPr>
        <w:t>figure</w:t>
      </w:r>
      <w:r w:rsidRPr="00DF2975">
        <w:rPr>
          <w:rFonts w:ascii="Arial" w:hAnsi="Arial" w:cs="Arial"/>
          <w:spacing w:val="42"/>
          <w:sz w:val="20"/>
          <w:szCs w:val="20"/>
        </w:rPr>
        <w:t xml:space="preserve"> </w:t>
      </w:r>
      <w:r w:rsidRPr="00DF2975">
        <w:rPr>
          <w:rFonts w:ascii="Arial" w:hAnsi="Arial" w:cs="Arial"/>
          <w:sz w:val="20"/>
          <w:szCs w:val="20"/>
        </w:rPr>
        <w:t>6</w:t>
      </w:r>
      <w:r w:rsidRPr="00DF2975">
        <w:rPr>
          <w:rFonts w:ascii="Arial" w:hAnsi="Arial" w:cs="Arial"/>
          <w:spacing w:val="-8"/>
          <w:sz w:val="20"/>
          <w:szCs w:val="20"/>
        </w:rPr>
        <w:t xml:space="preserve"> </w:t>
      </w:r>
      <w:r w:rsidRPr="00DF2975">
        <w:rPr>
          <w:rFonts w:ascii="Arial" w:hAnsi="Arial" w:cs="Arial"/>
          <w:sz w:val="20"/>
          <w:szCs w:val="20"/>
        </w:rPr>
        <w:t>montre</w:t>
      </w:r>
      <w:r w:rsidRPr="00DF2975">
        <w:rPr>
          <w:rFonts w:ascii="Arial" w:hAnsi="Arial" w:cs="Arial"/>
          <w:spacing w:val="51"/>
          <w:sz w:val="20"/>
          <w:szCs w:val="20"/>
        </w:rPr>
        <w:t xml:space="preserve"> </w:t>
      </w:r>
      <w:r w:rsidRPr="00DF2975">
        <w:rPr>
          <w:rFonts w:ascii="Arial" w:hAnsi="Arial" w:cs="Arial"/>
          <w:sz w:val="20"/>
          <w:szCs w:val="20"/>
        </w:rPr>
        <w:t>un</w:t>
      </w:r>
      <w:r w:rsidRPr="00DF2975">
        <w:rPr>
          <w:rFonts w:ascii="Arial" w:hAnsi="Arial" w:cs="Arial"/>
          <w:spacing w:val="26"/>
          <w:sz w:val="20"/>
          <w:szCs w:val="20"/>
        </w:rPr>
        <w:t xml:space="preserve"> </w:t>
      </w:r>
      <w:r w:rsidRPr="00DF2975">
        <w:rPr>
          <w:rFonts w:ascii="Arial" w:hAnsi="Arial" w:cs="Arial"/>
          <w:sz w:val="20"/>
          <w:szCs w:val="20"/>
        </w:rPr>
        <w:t>profil</w:t>
      </w:r>
      <w:r w:rsidRPr="00DF2975">
        <w:rPr>
          <w:rFonts w:ascii="Arial" w:hAnsi="Arial" w:cs="Arial"/>
          <w:spacing w:val="47"/>
          <w:sz w:val="20"/>
          <w:szCs w:val="20"/>
        </w:rPr>
        <w:t xml:space="preserve"> </w:t>
      </w:r>
      <w:r w:rsidRPr="00DF2975">
        <w:rPr>
          <w:rFonts w:ascii="Arial" w:hAnsi="Arial" w:cs="Arial"/>
          <w:sz w:val="20"/>
          <w:szCs w:val="20"/>
        </w:rPr>
        <w:t>d’atterrissage</w:t>
      </w:r>
      <w:r w:rsidRPr="00DF2975">
        <w:rPr>
          <w:rFonts w:ascii="Arial" w:hAnsi="Arial" w:cs="Arial"/>
          <w:spacing w:val="55"/>
          <w:sz w:val="20"/>
          <w:szCs w:val="20"/>
        </w:rPr>
        <w:t xml:space="preserve"> </w:t>
      </w:r>
      <w:r w:rsidRPr="00DF2975">
        <w:rPr>
          <w:rFonts w:ascii="Arial" w:hAnsi="Arial" w:cs="Arial"/>
          <w:sz w:val="20"/>
          <w:szCs w:val="20"/>
        </w:rPr>
        <w:t>typique</w:t>
      </w:r>
      <w:r w:rsidRPr="00DF2975">
        <w:rPr>
          <w:rFonts w:ascii="Arial" w:hAnsi="Arial" w:cs="Arial"/>
          <w:spacing w:val="46"/>
          <w:sz w:val="20"/>
          <w:szCs w:val="20"/>
        </w:rPr>
        <w:t xml:space="preserve"> </w:t>
      </w:r>
      <w:r w:rsidRPr="00DF2975">
        <w:rPr>
          <w:rFonts w:ascii="Arial" w:hAnsi="Arial" w:cs="Arial"/>
          <w:sz w:val="20"/>
          <w:szCs w:val="20"/>
        </w:rPr>
        <w:t>pour</w:t>
      </w:r>
      <w:r w:rsidRPr="00DF2975">
        <w:rPr>
          <w:rFonts w:ascii="Arial" w:hAnsi="Arial" w:cs="Arial"/>
          <w:spacing w:val="42"/>
          <w:sz w:val="20"/>
          <w:szCs w:val="20"/>
        </w:rPr>
        <w:t xml:space="preserve"> </w:t>
      </w:r>
      <w:r w:rsidRPr="00DF2975">
        <w:rPr>
          <w:rFonts w:ascii="Arial" w:hAnsi="Arial" w:cs="Arial"/>
          <w:sz w:val="20"/>
          <w:szCs w:val="20"/>
        </w:rPr>
        <w:t>une</w:t>
      </w:r>
      <w:r w:rsidRPr="00DF2975">
        <w:rPr>
          <w:rFonts w:ascii="Arial" w:hAnsi="Arial" w:cs="Arial"/>
          <w:spacing w:val="32"/>
          <w:sz w:val="20"/>
          <w:szCs w:val="20"/>
        </w:rPr>
        <w:t xml:space="preserve"> </w:t>
      </w:r>
      <w:r w:rsidRPr="00DF2975">
        <w:rPr>
          <w:rFonts w:ascii="Arial" w:hAnsi="Arial" w:cs="Arial"/>
          <w:sz w:val="20"/>
          <w:szCs w:val="20"/>
        </w:rPr>
        <w:t xml:space="preserve">exploitation </w:t>
      </w:r>
      <w:r w:rsidRPr="00DF2975">
        <w:rPr>
          <w:rFonts w:ascii="Arial" w:hAnsi="Arial" w:cs="Arial"/>
          <w:spacing w:val="3"/>
          <w:sz w:val="20"/>
          <w:szCs w:val="20"/>
        </w:rPr>
        <w:t xml:space="preserve"> </w:t>
      </w:r>
      <w:r w:rsidRPr="00DF2975">
        <w:rPr>
          <w:rFonts w:ascii="Arial" w:hAnsi="Arial" w:cs="Arial"/>
          <w:sz w:val="20"/>
          <w:szCs w:val="20"/>
        </w:rPr>
        <w:t>en</w:t>
      </w:r>
      <w:r w:rsidRPr="00DF2975">
        <w:rPr>
          <w:rFonts w:ascii="Arial" w:hAnsi="Arial" w:cs="Arial"/>
          <w:spacing w:val="20"/>
          <w:sz w:val="20"/>
          <w:szCs w:val="20"/>
        </w:rPr>
        <w:t xml:space="preserve"> </w:t>
      </w:r>
      <w:r w:rsidRPr="00DF2975">
        <w:rPr>
          <w:rFonts w:ascii="Arial" w:hAnsi="Arial" w:cs="Arial"/>
          <w:sz w:val="20"/>
          <w:szCs w:val="20"/>
        </w:rPr>
        <w:t>classe</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00152B0D" w:rsidRPr="00DF2975">
        <w:rPr>
          <w:rFonts w:ascii="Arial" w:hAnsi="Arial" w:cs="Arial"/>
          <w:w w:val="106"/>
          <w:sz w:val="20"/>
          <w:szCs w:val="20"/>
        </w:rPr>
        <w:t>perfor</w:t>
      </w:r>
      <w:r w:rsidRPr="00DF2975">
        <w:rPr>
          <w:rFonts w:ascii="Arial" w:hAnsi="Arial" w:cs="Arial"/>
          <w:sz w:val="20"/>
          <w:szCs w:val="20"/>
        </w:rPr>
        <w:t xml:space="preserve">mances </w:t>
      </w:r>
      <w:r w:rsidRPr="00DF2975">
        <w:rPr>
          <w:rFonts w:ascii="Arial" w:hAnsi="Arial" w:cs="Arial"/>
          <w:spacing w:val="20"/>
          <w:sz w:val="20"/>
          <w:szCs w:val="20"/>
        </w:rPr>
        <w:t xml:space="preserve"> </w:t>
      </w:r>
      <w:r w:rsidRPr="00DF2975">
        <w:rPr>
          <w:rFonts w:ascii="Arial" w:hAnsi="Arial" w:cs="Arial"/>
          <w:sz w:val="20"/>
          <w:szCs w:val="20"/>
        </w:rPr>
        <w:t>2</w:t>
      </w:r>
      <w:r w:rsidRPr="00DF2975">
        <w:rPr>
          <w:rFonts w:ascii="Arial" w:hAnsi="Arial" w:cs="Arial"/>
          <w:spacing w:val="38"/>
          <w:sz w:val="20"/>
          <w:szCs w:val="20"/>
        </w:rPr>
        <w:t xml:space="preserve"> </w:t>
      </w:r>
      <w:r w:rsidRPr="00DF2975">
        <w:rPr>
          <w:rFonts w:ascii="Arial" w:hAnsi="Arial" w:cs="Arial"/>
          <w:sz w:val="20"/>
          <w:szCs w:val="20"/>
        </w:rPr>
        <w:t xml:space="preserve">vers </w:t>
      </w:r>
      <w:r w:rsidRPr="00DF2975">
        <w:rPr>
          <w:rFonts w:ascii="Arial" w:hAnsi="Arial" w:cs="Arial"/>
          <w:spacing w:val="4"/>
          <w:sz w:val="20"/>
          <w:szCs w:val="20"/>
        </w:rPr>
        <w:t xml:space="preserve"> </w:t>
      </w:r>
      <w:r w:rsidRPr="00DF2975">
        <w:rPr>
          <w:rFonts w:ascii="Arial" w:hAnsi="Arial" w:cs="Arial"/>
          <w:sz w:val="20"/>
          <w:szCs w:val="20"/>
        </w:rPr>
        <w:t xml:space="preserve">une </w:t>
      </w:r>
      <w:r w:rsidRPr="00DF2975">
        <w:rPr>
          <w:rFonts w:ascii="Arial" w:hAnsi="Arial" w:cs="Arial"/>
          <w:spacing w:val="11"/>
          <w:sz w:val="20"/>
          <w:szCs w:val="20"/>
        </w:rPr>
        <w:t xml:space="preserve"> </w:t>
      </w:r>
      <w:r w:rsidR="00152B0D" w:rsidRPr="00DF2975">
        <w:rPr>
          <w:rFonts w:ascii="Arial" w:hAnsi="Arial" w:cs="Arial"/>
          <w:w w:val="107"/>
          <w:sz w:val="20"/>
          <w:szCs w:val="20"/>
        </w:rPr>
        <w:t>héliplate</w:t>
      </w:r>
      <w:r w:rsidRPr="00DF2975">
        <w:rPr>
          <w:rFonts w:ascii="Arial" w:hAnsi="Arial" w:cs="Arial"/>
          <w:w w:val="107"/>
          <w:sz w:val="20"/>
          <w:szCs w:val="20"/>
        </w:rPr>
        <w:t>forme</w:t>
      </w:r>
      <w:r w:rsidRPr="00DF2975">
        <w:rPr>
          <w:rFonts w:ascii="Arial" w:hAnsi="Arial" w:cs="Arial"/>
          <w:spacing w:val="46"/>
          <w:w w:val="107"/>
          <w:sz w:val="20"/>
          <w:szCs w:val="20"/>
        </w:rPr>
        <w:t xml:space="preserve"> </w:t>
      </w:r>
      <w:r w:rsidRPr="00DF2975">
        <w:rPr>
          <w:rFonts w:ascii="Arial" w:hAnsi="Arial" w:cs="Arial"/>
          <w:sz w:val="20"/>
          <w:szCs w:val="20"/>
        </w:rPr>
        <w:t xml:space="preserve">ou </w:t>
      </w:r>
      <w:r w:rsidRPr="00DF2975">
        <w:rPr>
          <w:rFonts w:ascii="Arial" w:hAnsi="Arial" w:cs="Arial"/>
          <w:spacing w:val="5"/>
          <w:sz w:val="20"/>
          <w:szCs w:val="20"/>
        </w:rPr>
        <w:t xml:space="preserve"> </w:t>
      </w:r>
      <w:r w:rsidRPr="00DF2975">
        <w:rPr>
          <w:rFonts w:ascii="Arial" w:hAnsi="Arial" w:cs="Arial"/>
          <w:sz w:val="20"/>
          <w:szCs w:val="20"/>
        </w:rPr>
        <w:t>un</w:t>
      </w:r>
      <w:r w:rsidR="000E65E5">
        <w:rPr>
          <w:rFonts w:ascii="Arial" w:hAnsi="Arial" w:cs="Arial"/>
          <w:sz w:val="20"/>
          <w:szCs w:val="20"/>
        </w:rPr>
        <w:t>e</w:t>
      </w:r>
      <w:r w:rsidRPr="00DF2975">
        <w:rPr>
          <w:rFonts w:ascii="Arial" w:hAnsi="Arial" w:cs="Arial"/>
          <w:sz w:val="20"/>
          <w:szCs w:val="20"/>
        </w:rPr>
        <w:t xml:space="preserve"> </w:t>
      </w:r>
      <w:r w:rsidRPr="00DF2975">
        <w:rPr>
          <w:rFonts w:ascii="Arial" w:hAnsi="Arial" w:cs="Arial"/>
          <w:spacing w:val="5"/>
          <w:sz w:val="20"/>
          <w:szCs w:val="20"/>
        </w:rPr>
        <w:t xml:space="preserve"> </w:t>
      </w:r>
      <w:r w:rsidR="000E65E5">
        <w:rPr>
          <w:rFonts w:ascii="Arial" w:hAnsi="Arial" w:cs="Arial"/>
          <w:sz w:val="20"/>
          <w:szCs w:val="20"/>
        </w:rPr>
        <w:t>hélistation</w:t>
      </w:r>
      <w:r w:rsidRPr="00DF2975">
        <w:rPr>
          <w:rFonts w:ascii="Arial" w:hAnsi="Arial" w:cs="Arial"/>
          <w:sz w:val="20"/>
          <w:szCs w:val="20"/>
        </w:rPr>
        <w:t xml:space="preserve"> </w:t>
      </w:r>
      <w:r w:rsidRPr="00DF2975">
        <w:rPr>
          <w:rFonts w:ascii="Arial" w:hAnsi="Arial" w:cs="Arial"/>
          <w:spacing w:val="40"/>
          <w:sz w:val="20"/>
          <w:szCs w:val="20"/>
        </w:rPr>
        <w:t xml:space="preserve"> </w:t>
      </w:r>
      <w:r w:rsidRPr="00DF2975">
        <w:rPr>
          <w:rFonts w:ascii="Arial" w:hAnsi="Arial" w:cs="Arial"/>
          <w:sz w:val="20"/>
          <w:szCs w:val="20"/>
        </w:rPr>
        <w:t xml:space="preserve">en  terrasse </w:t>
      </w:r>
      <w:r w:rsidRPr="00DF2975">
        <w:rPr>
          <w:rFonts w:ascii="Arial" w:hAnsi="Arial" w:cs="Arial"/>
          <w:spacing w:val="21"/>
          <w:sz w:val="20"/>
          <w:szCs w:val="20"/>
        </w:rPr>
        <w:t xml:space="preserve"> </w:t>
      </w:r>
      <w:r w:rsidRPr="00DF2975">
        <w:rPr>
          <w:rFonts w:ascii="Arial" w:hAnsi="Arial" w:cs="Arial"/>
          <w:sz w:val="20"/>
          <w:szCs w:val="20"/>
        </w:rPr>
        <w:t xml:space="preserve">dans </w:t>
      </w:r>
      <w:r w:rsidRPr="00DF2975">
        <w:rPr>
          <w:rFonts w:ascii="Arial" w:hAnsi="Arial" w:cs="Arial"/>
          <w:spacing w:val="11"/>
          <w:sz w:val="20"/>
          <w:szCs w:val="20"/>
        </w:rPr>
        <w:t xml:space="preserve"> </w:t>
      </w:r>
      <w:r w:rsidRPr="00DF2975">
        <w:rPr>
          <w:rFonts w:ascii="Arial" w:hAnsi="Arial" w:cs="Arial"/>
          <w:sz w:val="20"/>
          <w:szCs w:val="20"/>
        </w:rPr>
        <w:t xml:space="preserve">un </w:t>
      </w:r>
      <w:r w:rsidRPr="00DF2975">
        <w:rPr>
          <w:rFonts w:ascii="Arial" w:hAnsi="Arial" w:cs="Arial"/>
          <w:spacing w:val="5"/>
          <w:sz w:val="20"/>
          <w:szCs w:val="20"/>
        </w:rPr>
        <w:t xml:space="preserve"> </w:t>
      </w:r>
      <w:r w:rsidRPr="00DF2975">
        <w:rPr>
          <w:rFonts w:ascii="Arial" w:hAnsi="Arial" w:cs="Arial"/>
          <w:w w:val="107"/>
          <w:sz w:val="20"/>
          <w:szCs w:val="20"/>
        </w:rPr>
        <w:t xml:space="preserve">environnement </w:t>
      </w:r>
      <w:r w:rsidRPr="00DF2975">
        <w:rPr>
          <w:rFonts w:ascii="Arial" w:hAnsi="Arial" w:cs="Arial"/>
          <w:sz w:val="20"/>
          <w:szCs w:val="20"/>
        </w:rPr>
        <w:t xml:space="preserve">hostile </w:t>
      </w:r>
      <w:r w:rsidRPr="00DF2975">
        <w:rPr>
          <w:rFonts w:ascii="Arial" w:hAnsi="Arial" w:cs="Arial"/>
          <w:spacing w:val="1"/>
          <w:sz w:val="20"/>
          <w:szCs w:val="20"/>
        </w:rPr>
        <w:t xml:space="preserve"> </w:t>
      </w:r>
      <w:r w:rsidRPr="00DF2975">
        <w:rPr>
          <w:rFonts w:ascii="Arial" w:hAnsi="Arial" w:cs="Arial"/>
          <w:sz w:val="20"/>
          <w:szCs w:val="20"/>
        </w:rPr>
        <w:t>hors</w:t>
      </w:r>
      <w:r w:rsidRPr="00DF2975">
        <w:rPr>
          <w:rFonts w:ascii="Arial" w:hAnsi="Arial" w:cs="Arial"/>
          <w:spacing w:val="57"/>
          <w:sz w:val="20"/>
          <w:szCs w:val="20"/>
        </w:rPr>
        <w:t xml:space="preserve"> </w:t>
      </w:r>
      <w:r w:rsidRPr="00DF2975">
        <w:rPr>
          <w:rFonts w:ascii="Arial" w:hAnsi="Arial" w:cs="Arial"/>
          <w:sz w:val="20"/>
          <w:szCs w:val="20"/>
        </w:rPr>
        <w:t>zone</w:t>
      </w:r>
      <w:r w:rsidRPr="00DF2975">
        <w:rPr>
          <w:rFonts w:ascii="Arial" w:hAnsi="Arial" w:cs="Arial"/>
          <w:spacing w:val="47"/>
          <w:sz w:val="20"/>
          <w:szCs w:val="20"/>
        </w:rPr>
        <w:t xml:space="preserve"> </w:t>
      </w:r>
      <w:r w:rsidRPr="00DF2975">
        <w:rPr>
          <w:rFonts w:ascii="Arial" w:hAnsi="Arial" w:cs="Arial"/>
          <w:sz w:val="20"/>
          <w:szCs w:val="20"/>
        </w:rPr>
        <w:t>habitée</w:t>
      </w:r>
      <w:r w:rsidRPr="00DF2975">
        <w:rPr>
          <w:rFonts w:ascii="Arial" w:hAnsi="Arial" w:cs="Arial"/>
          <w:spacing w:val="65"/>
          <w:sz w:val="20"/>
          <w:szCs w:val="20"/>
        </w:rPr>
        <w:t xml:space="preserve"> </w:t>
      </w:r>
      <w:r w:rsidRPr="00DF2975">
        <w:rPr>
          <w:rFonts w:ascii="Arial" w:hAnsi="Arial" w:cs="Arial"/>
          <w:sz w:val="20"/>
          <w:szCs w:val="20"/>
        </w:rPr>
        <w:t>(avec</w:t>
      </w:r>
      <w:r w:rsidRPr="00DF2975">
        <w:rPr>
          <w:rFonts w:ascii="Arial" w:hAnsi="Arial" w:cs="Arial"/>
          <w:spacing w:val="35"/>
          <w:sz w:val="20"/>
          <w:szCs w:val="20"/>
        </w:rPr>
        <w:t xml:space="preserve"> </w:t>
      </w:r>
      <w:r w:rsidRPr="00DF2975">
        <w:rPr>
          <w:rFonts w:ascii="Arial" w:hAnsi="Arial" w:cs="Arial"/>
          <w:sz w:val="20"/>
          <w:szCs w:val="20"/>
        </w:rPr>
        <w:t>temps</w:t>
      </w:r>
      <w:r w:rsidRPr="00DF2975">
        <w:rPr>
          <w:rFonts w:ascii="Arial" w:hAnsi="Arial" w:cs="Arial"/>
          <w:spacing w:val="53"/>
          <w:sz w:val="20"/>
          <w:szCs w:val="20"/>
        </w:rPr>
        <w:t xml:space="preserve"> </w:t>
      </w:r>
      <w:r w:rsidRPr="00DF2975">
        <w:rPr>
          <w:rFonts w:ascii="Arial" w:hAnsi="Arial" w:cs="Arial"/>
          <w:w w:val="104"/>
          <w:sz w:val="20"/>
          <w:szCs w:val="20"/>
        </w:rPr>
        <w:t>d’exposition).</w:t>
      </w:r>
    </w:p>
    <w:p w14:paraId="54B4BD74"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8.2.</w:t>
      </w:r>
      <w:r w:rsidRPr="00DF2975">
        <w:rPr>
          <w:rFonts w:ascii="Arial" w:hAnsi="Arial" w:cs="Arial"/>
          <w:spacing w:val="-11"/>
          <w:sz w:val="20"/>
          <w:szCs w:val="20"/>
        </w:rPr>
        <w:t xml:space="preserve"> </w:t>
      </w:r>
      <w:r w:rsidRPr="00DF2975">
        <w:rPr>
          <w:rFonts w:ascii="Arial" w:hAnsi="Arial" w:cs="Arial"/>
          <w:sz w:val="20"/>
          <w:szCs w:val="20"/>
        </w:rPr>
        <w:t>En</w:t>
      </w:r>
      <w:r w:rsidRPr="00DF2975">
        <w:rPr>
          <w:rFonts w:ascii="Arial" w:hAnsi="Arial" w:cs="Arial"/>
          <w:spacing w:val="34"/>
          <w:sz w:val="20"/>
          <w:szCs w:val="20"/>
        </w:rPr>
        <w:t xml:space="preserve"> </w:t>
      </w:r>
      <w:r w:rsidRPr="00DF2975">
        <w:rPr>
          <w:rFonts w:ascii="Arial" w:hAnsi="Arial" w:cs="Arial"/>
          <w:sz w:val="20"/>
          <w:szCs w:val="20"/>
        </w:rPr>
        <w:t>cas</w:t>
      </w:r>
      <w:r w:rsidRPr="00DF2975">
        <w:rPr>
          <w:rFonts w:ascii="Arial" w:hAnsi="Arial" w:cs="Arial"/>
          <w:spacing w:val="16"/>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panne</w:t>
      </w:r>
      <w:r w:rsidRPr="00DF2975">
        <w:rPr>
          <w:rFonts w:ascii="Arial" w:hAnsi="Arial" w:cs="Arial"/>
          <w:spacing w:val="57"/>
          <w:sz w:val="20"/>
          <w:szCs w:val="20"/>
        </w:rPr>
        <w:t xml:space="preserve"> </w:t>
      </w:r>
      <w:r w:rsidRPr="00DF2975">
        <w:rPr>
          <w:rFonts w:ascii="Arial" w:hAnsi="Arial" w:cs="Arial"/>
          <w:sz w:val="20"/>
          <w:szCs w:val="20"/>
        </w:rPr>
        <w:t>moteur</w:t>
      </w:r>
      <w:r w:rsidRPr="00DF2975">
        <w:rPr>
          <w:rFonts w:ascii="Arial" w:hAnsi="Arial" w:cs="Arial"/>
          <w:spacing w:val="59"/>
          <w:sz w:val="20"/>
          <w:szCs w:val="20"/>
        </w:rPr>
        <w:t xml:space="preserve"> </w:t>
      </w:r>
      <w:r w:rsidRPr="00DF2975">
        <w:rPr>
          <w:rFonts w:ascii="Arial" w:hAnsi="Arial" w:cs="Arial"/>
          <w:sz w:val="20"/>
          <w:szCs w:val="20"/>
        </w:rPr>
        <w:t>à</w:t>
      </w:r>
      <w:r w:rsidRPr="00DF2975">
        <w:rPr>
          <w:rFonts w:ascii="Arial" w:hAnsi="Arial" w:cs="Arial"/>
          <w:spacing w:val="19"/>
          <w:sz w:val="20"/>
          <w:szCs w:val="20"/>
        </w:rPr>
        <w:t xml:space="preserve"> </w:t>
      </w:r>
      <w:r w:rsidRPr="00DF2975">
        <w:rPr>
          <w:rFonts w:ascii="Arial" w:hAnsi="Arial" w:cs="Arial"/>
          <w:sz w:val="20"/>
          <w:szCs w:val="20"/>
        </w:rPr>
        <w:t>n’importe</w:t>
      </w:r>
      <w:r w:rsidRPr="00DF2975">
        <w:rPr>
          <w:rFonts w:ascii="Arial" w:hAnsi="Arial" w:cs="Arial"/>
          <w:spacing w:val="66"/>
          <w:sz w:val="20"/>
          <w:szCs w:val="20"/>
        </w:rPr>
        <w:t xml:space="preserve"> </w:t>
      </w:r>
      <w:r w:rsidRPr="00DF2975">
        <w:rPr>
          <w:rFonts w:ascii="Arial" w:hAnsi="Arial" w:cs="Arial"/>
          <w:sz w:val="20"/>
          <w:szCs w:val="20"/>
        </w:rPr>
        <w:t>quel</w:t>
      </w:r>
      <w:r w:rsidRPr="00DF2975">
        <w:rPr>
          <w:rFonts w:ascii="Arial" w:hAnsi="Arial" w:cs="Arial"/>
          <w:spacing w:val="47"/>
          <w:sz w:val="20"/>
          <w:szCs w:val="20"/>
        </w:rPr>
        <w:t xml:space="preserve"> </w:t>
      </w:r>
      <w:r w:rsidRPr="00DF2975">
        <w:rPr>
          <w:rFonts w:ascii="Arial" w:hAnsi="Arial" w:cs="Arial"/>
          <w:sz w:val="20"/>
          <w:szCs w:val="20"/>
        </w:rPr>
        <w:t>point</w:t>
      </w:r>
      <w:r w:rsidRPr="00DF2975">
        <w:rPr>
          <w:rFonts w:ascii="Arial" w:hAnsi="Arial" w:cs="Arial"/>
          <w:spacing w:val="45"/>
          <w:sz w:val="20"/>
          <w:szCs w:val="20"/>
        </w:rPr>
        <w:t xml:space="preserve"> </w:t>
      </w:r>
      <w:r w:rsidRPr="00DF2975">
        <w:rPr>
          <w:rFonts w:ascii="Arial" w:hAnsi="Arial" w:cs="Arial"/>
          <w:sz w:val="20"/>
          <w:szCs w:val="20"/>
        </w:rPr>
        <w:t>au</w:t>
      </w:r>
      <w:r w:rsidRPr="00DF2975">
        <w:rPr>
          <w:rFonts w:ascii="Arial" w:hAnsi="Arial" w:cs="Arial"/>
          <w:spacing w:val="28"/>
          <w:sz w:val="20"/>
          <w:szCs w:val="20"/>
        </w:rPr>
        <w:t xml:space="preserve"> </w:t>
      </w:r>
      <w:r w:rsidRPr="00DF2975">
        <w:rPr>
          <w:rFonts w:ascii="Arial" w:hAnsi="Arial" w:cs="Arial"/>
          <w:sz w:val="20"/>
          <w:szCs w:val="20"/>
        </w:rPr>
        <w:t>cours</w:t>
      </w:r>
      <w:r w:rsidRPr="00DF2975">
        <w:rPr>
          <w:rFonts w:ascii="Arial" w:hAnsi="Arial" w:cs="Arial"/>
          <w:spacing w:val="38"/>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la</w:t>
      </w:r>
      <w:r w:rsidRPr="00DF2975">
        <w:rPr>
          <w:rFonts w:ascii="Arial" w:hAnsi="Arial" w:cs="Arial"/>
          <w:spacing w:val="28"/>
          <w:sz w:val="20"/>
          <w:szCs w:val="20"/>
        </w:rPr>
        <w:t xml:space="preserve"> </w:t>
      </w:r>
      <w:r w:rsidRPr="00DF2975">
        <w:rPr>
          <w:rFonts w:ascii="Arial" w:hAnsi="Arial" w:cs="Arial"/>
          <w:sz w:val="20"/>
          <w:szCs w:val="20"/>
        </w:rPr>
        <w:t>phase</w:t>
      </w:r>
      <w:r w:rsidRPr="00DF2975">
        <w:rPr>
          <w:rFonts w:ascii="Arial" w:hAnsi="Arial" w:cs="Arial"/>
          <w:spacing w:val="45"/>
          <w:sz w:val="20"/>
          <w:szCs w:val="20"/>
        </w:rPr>
        <w:t xml:space="preserve"> </w:t>
      </w:r>
      <w:r w:rsidRPr="00DF2975">
        <w:rPr>
          <w:rFonts w:ascii="Arial" w:hAnsi="Arial" w:cs="Arial"/>
          <w:sz w:val="20"/>
          <w:szCs w:val="20"/>
        </w:rPr>
        <w:t>d’approche</w:t>
      </w:r>
      <w:r w:rsidRPr="00DF2975">
        <w:rPr>
          <w:rFonts w:ascii="Arial" w:hAnsi="Arial" w:cs="Arial"/>
          <w:spacing w:val="64"/>
          <w:sz w:val="20"/>
          <w:szCs w:val="20"/>
        </w:rPr>
        <w:t xml:space="preserve"> </w:t>
      </w:r>
      <w:r w:rsidRPr="00DF2975">
        <w:rPr>
          <w:rFonts w:ascii="Arial" w:hAnsi="Arial" w:cs="Arial"/>
          <w:sz w:val="20"/>
          <w:szCs w:val="20"/>
        </w:rPr>
        <w:t>et</w:t>
      </w:r>
      <w:r w:rsidRPr="00DF2975">
        <w:rPr>
          <w:rFonts w:ascii="Arial" w:hAnsi="Arial" w:cs="Arial"/>
          <w:spacing w:val="13"/>
          <w:sz w:val="20"/>
          <w:szCs w:val="20"/>
        </w:rPr>
        <w:t xml:space="preserve"> </w:t>
      </w:r>
      <w:r w:rsidR="00152B0D" w:rsidRPr="00DF2975">
        <w:rPr>
          <w:rFonts w:ascii="Arial" w:hAnsi="Arial" w:cs="Arial"/>
          <w:w w:val="102"/>
          <w:sz w:val="20"/>
          <w:szCs w:val="20"/>
        </w:rPr>
        <w:t>d’atter</w:t>
      </w:r>
      <w:r w:rsidRPr="00DF2975">
        <w:rPr>
          <w:rFonts w:ascii="Arial" w:hAnsi="Arial" w:cs="Arial"/>
          <w:sz w:val="20"/>
          <w:szCs w:val="20"/>
        </w:rPr>
        <w:t>rissage</w:t>
      </w:r>
      <w:r w:rsidRPr="00DF2975">
        <w:rPr>
          <w:rFonts w:ascii="Arial" w:hAnsi="Arial" w:cs="Arial"/>
          <w:spacing w:val="50"/>
          <w:sz w:val="20"/>
          <w:szCs w:val="20"/>
        </w:rPr>
        <w:t xml:space="preserve"> </w:t>
      </w:r>
      <w:r w:rsidRPr="00DF2975">
        <w:rPr>
          <w:rFonts w:ascii="Arial" w:hAnsi="Arial" w:cs="Arial"/>
          <w:sz w:val="20"/>
          <w:szCs w:val="20"/>
        </w:rPr>
        <w:t>jusqu’au</w:t>
      </w:r>
      <w:r w:rsidRPr="00DF2975">
        <w:rPr>
          <w:rFonts w:ascii="Arial" w:hAnsi="Arial" w:cs="Arial"/>
          <w:spacing w:val="52"/>
          <w:sz w:val="20"/>
          <w:szCs w:val="20"/>
        </w:rPr>
        <w:t xml:space="preserve"> </w:t>
      </w:r>
      <w:r w:rsidRPr="00DF2975">
        <w:rPr>
          <w:rFonts w:ascii="Arial" w:hAnsi="Arial" w:cs="Arial"/>
          <w:sz w:val="20"/>
          <w:szCs w:val="20"/>
        </w:rPr>
        <w:t>temps</w:t>
      </w:r>
      <w:r w:rsidRPr="00DF2975">
        <w:rPr>
          <w:rFonts w:ascii="Arial" w:hAnsi="Arial" w:cs="Arial"/>
          <w:spacing w:val="34"/>
          <w:sz w:val="20"/>
          <w:szCs w:val="20"/>
        </w:rPr>
        <w:t xml:space="preserve"> </w:t>
      </w:r>
      <w:r w:rsidRPr="00DF2975">
        <w:rPr>
          <w:rFonts w:ascii="Arial" w:hAnsi="Arial" w:cs="Arial"/>
          <w:sz w:val="20"/>
          <w:szCs w:val="20"/>
        </w:rPr>
        <w:t>d’exposition,</w:t>
      </w:r>
      <w:r w:rsidRPr="00DF2975">
        <w:rPr>
          <w:rFonts w:ascii="Arial" w:hAnsi="Arial" w:cs="Arial"/>
          <w:spacing w:val="53"/>
          <w:sz w:val="20"/>
          <w:szCs w:val="20"/>
        </w:rPr>
        <w:t xml:space="preserve"> </w:t>
      </w:r>
      <w:r w:rsidRPr="00DF2975">
        <w:rPr>
          <w:rFonts w:ascii="Arial" w:hAnsi="Arial" w:cs="Arial"/>
          <w:sz w:val="20"/>
          <w:szCs w:val="20"/>
        </w:rPr>
        <w:t>le</w:t>
      </w:r>
      <w:r w:rsidRPr="00DF2975">
        <w:rPr>
          <w:rFonts w:ascii="Arial" w:hAnsi="Arial" w:cs="Arial"/>
          <w:spacing w:val="21"/>
          <w:sz w:val="20"/>
          <w:szCs w:val="20"/>
        </w:rPr>
        <w:t xml:space="preserve"> </w:t>
      </w:r>
      <w:r w:rsidRPr="00DF2975">
        <w:rPr>
          <w:rFonts w:ascii="Arial" w:hAnsi="Arial" w:cs="Arial"/>
          <w:sz w:val="20"/>
          <w:szCs w:val="20"/>
        </w:rPr>
        <w:t>respect</w:t>
      </w:r>
      <w:r w:rsidRPr="00DF2975">
        <w:rPr>
          <w:rFonts w:ascii="Arial" w:hAnsi="Arial" w:cs="Arial"/>
          <w:spacing w:val="26"/>
          <w:sz w:val="20"/>
          <w:szCs w:val="20"/>
        </w:rPr>
        <w:t xml:space="preserve"> </w:t>
      </w:r>
      <w:r w:rsidRPr="00DF2975">
        <w:rPr>
          <w:rFonts w:ascii="Arial" w:hAnsi="Arial" w:cs="Arial"/>
          <w:sz w:val="20"/>
          <w:szCs w:val="20"/>
        </w:rPr>
        <w:t>du</w:t>
      </w:r>
      <w:r w:rsidRPr="00DF2975">
        <w:rPr>
          <w:rFonts w:ascii="Arial" w:hAnsi="Arial" w:cs="Arial"/>
          <w:spacing w:val="26"/>
          <w:sz w:val="20"/>
          <w:szCs w:val="20"/>
        </w:rPr>
        <w:t xml:space="preserve"> </w:t>
      </w:r>
      <w:r w:rsidR="00BE3049" w:rsidRPr="00DF2975">
        <w:rPr>
          <w:rFonts w:ascii="Arial" w:hAnsi="Arial" w:cs="Arial"/>
          <w:w w:val="108"/>
          <w:sz w:val="20"/>
          <w:szCs w:val="20"/>
        </w:rPr>
        <w:t xml:space="preserve">§ </w:t>
      </w:r>
      <w:r w:rsidRPr="00DF2975">
        <w:rPr>
          <w:rFonts w:ascii="Arial" w:hAnsi="Arial" w:cs="Arial"/>
          <w:w w:val="108"/>
          <w:sz w:val="20"/>
          <w:szCs w:val="20"/>
        </w:rPr>
        <w:t xml:space="preserve"> </w:t>
      </w:r>
      <w:r w:rsidRPr="00DF2975">
        <w:rPr>
          <w:rFonts w:ascii="Arial" w:hAnsi="Arial" w:cs="Arial"/>
          <w:w w:val="94"/>
          <w:sz w:val="20"/>
          <w:szCs w:val="20"/>
        </w:rPr>
        <w:t>3.</w:t>
      </w:r>
      <w:r w:rsidR="004C5C0F" w:rsidRPr="00DF2975">
        <w:rPr>
          <w:rFonts w:ascii="Arial" w:hAnsi="Arial" w:cs="Arial"/>
          <w:w w:val="94"/>
          <w:sz w:val="20"/>
          <w:szCs w:val="20"/>
        </w:rPr>
        <w:t xml:space="preserve">H.030 </w:t>
      </w:r>
      <w:r w:rsidRPr="00DF2975">
        <w:rPr>
          <w:rFonts w:ascii="Arial" w:hAnsi="Arial" w:cs="Arial"/>
          <w:iCs/>
          <w:w w:val="94"/>
          <w:sz w:val="20"/>
          <w:szCs w:val="20"/>
        </w:rPr>
        <w:t>(a)</w:t>
      </w:r>
      <w:r w:rsidRPr="00DF2975">
        <w:rPr>
          <w:rFonts w:ascii="Arial" w:hAnsi="Arial" w:cs="Arial"/>
          <w:w w:val="94"/>
          <w:sz w:val="20"/>
          <w:szCs w:val="20"/>
        </w:rPr>
        <w:t>(4)</w:t>
      </w:r>
      <w:r w:rsidRPr="00DF2975">
        <w:rPr>
          <w:rFonts w:ascii="Arial" w:hAnsi="Arial" w:cs="Arial"/>
          <w:spacing w:val="16"/>
          <w:w w:val="94"/>
          <w:sz w:val="20"/>
          <w:szCs w:val="20"/>
        </w:rPr>
        <w:t xml:space="preserve"> </w:t>
      </w:r>
      <w:r w:rsidRPr="00DF2975">
        <w:rPr>
          <w:rFonts w:ascii="Arial" w:hAnsi="Arial" w:cs="Arial"/>
          <w:sz w:val="20"/>
          <w:szCs w:val="20"/>
        </w:rPr>
        <w:t>permettra</w:t>
      </w:r>
      <w:r w:rsidRPr="00DF2975">
        <w:rPr>
          <w:rFonts w:ascii="Arial" w:hAnsi="Arial" w:cs="Arial"/>
          <w:spacing w:val="59"/>
          <w:sz w:val="20"/>
          <w:szCs w:val="20"/>
        </w:rPr>
        <w:t xml:space="preserve"> </w:t>
      </w:r>
      <w:r w:rsidRPr="00DF2975">
        <w:rPr>
          <w:rFonts w:ascii="Arial" w:hAnsi="Arial" w:cs="Arial"/>
          <w:sz w:val="20"/>
          <w:szCs w:val="20"/>
        </w:rPr>
        <w:t>à</w:t>
      </w:r>
      <w:r w:rsidRPr="00DF2975">
        <w:rPr>
          <w:rFonts w:ascii="Arial" w:hAnsi="Arial" w:cs="Arial"/>
          <w:spacing w:val="12"/>
          <w:sz w:val="20"/>
          <w:szCs w:val="20"/>
        </w:rPr>
        <w:t xml:space="preserve"> </w:t>
      </w:r>
      <w:r w:rsidR="00152B0D" w:rsidRPr="00DF2975">
        <w:rPr>
          <w:rFonts w:ascii="Arial" w:hAnsi="Arial" w:cs="Arial"/>
          <w:w w:val="107"/>
          <w:sz w:val="20"/>
          <w:szCs w:val="20"/>
        </w:rPr>
        <w:t>l’héli</w:t>
      </w:r>
      <w:r w:rsidRPr="00DF2975">
        <w:rPr>
          <w:rFonts w:ascii="Arial" w:hAnsi="Arial" w:cs="Arial"/>
          <w:sz w:val="20"/>
          <w:szCs w:val="20"/>
        </w:rPr>
        <w:t xml:space="preserve">coptère, </w:t>
      </w:r>
      <w:r w:rsidRPr="00DF2975">
        <w:rPr>
          <w:rFonts w:ascii="Arial" w:hAnsi="Arial" w:cs="Arial"/>
          <w:spacing w:val="19"/>
          <w:sz w:val="20"/>
          <w:szCs w:val="20"/>
        </w:rPr>
        <w:t xml:space="preserve"> </w:t>
      </w:r>
      <w:r w:rsidRPr="00DF2975">
        <w:rPr>
          <w:rFonts w:ascii="Arial" w:hAnsi="Arial" w:cs="Arial"/>
          <w:sz w:val="20"/>
          <w:szCs w:val="20"/>
        </w:rPr>
        <w:t xml:space="preserve">après </w:t>
      </w:r>
      <w:r w:rsidRPr="00DF2975">
        <w:rPr>
          <w:rFonts w:ascii="Arial" w:hAnsi="Arial" w:cs="Arial"/>
          <w:spacing w:val="31"/>
          <w:sz w:val="20"/>
          <w:szCs w:val="20"/>
        </w:rPr>
        <w:t xml:space="preserve"> </w:t>
      </w:r>
      <w:r w:rsidRPr="00DF2975">
        <w:rPr>
          <w:rFonts w:ascii="Arial" w:hAnsi="Arial" w:cs="Arial"/>
          <w:sz w:val="20"/>
          <w:szCs w:val="20"/>
        </w:rPr>
        <w:t xml:space="preserve">le </w:t>
      </w:r>
      <w:r w:rsidRPr="00DF2975">
        <w:rPr>
          <w:rFonts w:ascii="Arial" w:hAnsi="Arial" w:cs="Arial"/>
          <w:spacing w:val="11"/>
          <w:sz w:val="20"/>
          <w:szCs w:val="20"/>
        </w:rPr>
        <w:t xml:space="preserve"> </w:t>
      </w:r>
      <w:r w:rsidRPr="00DF2975">
        <w:rPr>
          <w:rFonts w:ascii="Arial" w:hAnsi="Arial" w:cs="Arial"/>
          <w:sz w:val="20"/>
          <w:szCs w:val="20"/>
        </w:rPr>
        <w:t xml:space="preserve">franchissement   de </w:t>
      </w:r>
      <w:r w:rsidRPr="00DF2975">
        <w:rPr>
          <w:rFonts w:ascii="Arial" w:hAnsi="Arial" w:cs="Arial"/>
          <w:spacing w:val="12"/>
          <w:sz w:val="20"/>
          <w:szCs w:val="20"/>
        </w:rPr>
        <w:t xml:space="preserve"> </w:t>
      </w:r>
      <w:r w:rsidRPr="00DF2975">
        <w:rPr>
          <w:rFonts w:ascii="Arial" w:hAnsi="Arial" w:cs="Arial"/>
          <w:sz w:val="20"/>
          <w:szCs w:val="20"/>
        </w:rPr>
        <w:t xml:space="preserve">tous </w:t>
      </w:r>
      <w:r w:rsidRPr="00DF2975">
        <w:rPr>
          <w:rFonts w:ascii="Arial" w:hAnsi="Arial" w:cs="Arial"/>
          <w:spacing w:val="12"/>
          <w:sz w:val="20"/>
          <w:szCs w:val="20"/>
        </w:rPr>
        <w:t xml:space="preserve"> </w:t>
      </w:r>
      <w:r w:rsidRPr="00DF2975">
        <w:rPr>
          <w:rFonts w:ascii="Arial" w:hAnsi="Arial" w:cs="Arial"/>
          <w:sz w:val="20"/>
          <w:szCs w:val="20"/>
        </w:rPr>
        <w:t xml:space="preserve">les </w:t>
      </w:r>
      <w:r w:rsidRPr="00DF2975">
        <w:rPr>
          <w:rFonts w:ascii="Arial" w:hAnsi="Arial" w:cs="Arial"/>
          <w:spacing w:val="14"/>
          <w:sz w:val="20"/>
          <w:szCs w:val="20"/>
        </w:rPr>
        <w:t xml:space="preserve"> </w:t>
      </w:r>
      <w:r w:rsidRPr="00DF2975">
        <w:rPr>
          <w:rFonts w:ascii="Arial" w:hAnsi="Arial" w:cs="Arial"/>
          <w:sz w:val="20"/>
          <w:szCs w:val="20"/>
        </w:rPr>
        <w:t xml:space="preserve">obstacles </w:t>
      </w:r>
      <w:r w:rsidRPr="00DF2975">
        <w:rPr>
          <w:rFonts w:ascii="Arial" w:hAnsi="Arial" w:cs="Arial"/>
          <w:spacing w:val="31"/>
          <w:sz w:val="20"/>
          <w:szCs w:val="20"/>
        </w:rPr>
        <w:t xml:space="preserve"> </w:t>
      </w:r>
      <w:r w:rsidRPr="00DF2975">
        <w:rPr>
          <w:rFonts w:ascii="Arial" w:hAnsi="Arial" w:cs="Arial"/>
          <w:sz w:val="20"/>
          <w:szCs w:val="20"/>
        </w:rPr>
        <w:t xml:space="preserve">sous </w:t>
      </w:r>
      <w:r w:rsidRPr="00DF2975">
        <w:rPr>
          <w:rFonts w:ascii="Arial" w:hAnsi="Arial" w:cs="Arial"/>
          <w:spacing w:val="22"/>
          <w:sz w:val="20"/>
          <w:szCs w:val="20"/>
        </w:rPr>
        <w:t xml:space="preserve"> </w:t>
      </w:r>
      <w:r w:rsidRPr="00DF2975">
        <w:rPr>
          <w:rFonts w:ascii="Arial" w:hAnsi="Arial" w:cs="Arial"/>
          <w:sz w:val="20"/>
          <w:szCs w:val="20"/>
        </w:rPr>
        <w:t xml:space="preserve">la </w:t>
      </w:r>
      <w:r w:rsidRPr="00DF2975">
        <w:rPr>
          <w:rFonts w:ascii="Arial" w:hAnsi="Arial" w:cs="Arial"/>
          <w:spacing w:val="11"/>
          <w:sz w:val="20"/>
          <w:szCs w:val="20"/>
        </w:rPr>
        <w:t xml:space="preserve"> </w:t>
      </w:r>
      <w:r w:rsidRPr="00DF2975">
        <w:rPr>
          <w:rFonts w:ascii="Arial" w:hAnsi="Arial" w:cs="Arial"/>
          <w:sz w:val="20"/>
          <w:szCs w:val="20"/>
        </w:rPr>
        <w:t xml:space="preserve">trajectoire </w:t>
      </w:r>
      <w:r w:rsidRPr="00DF2975">
        <w:rPr>
          <w:rFonts w:ascii="Arial" w:hAnsi="Arial" w:cs="Arial"/>
          <w:spacing w:val="42"/>
          <w:sz w:val="20"/>
          <w:szCs w:val="20"/>
        </w:rPr>
        <w:t xml:space="preserve"> </w:t>
      </w:r>
      <w:r w:rsidRPr="00DF2975">
        <w:rPr>
          <w:rFonts w:ascii="Arial" w:hAnsi="Arial" w:cs="Arial"/>
          <w:sz w:val="20"/>
          <w:szCs w:val="20"/>
        </w:rPr>
        <w:t xml:space="preserve">de </w:t>
      </w:r>
      <w:r w:rsidRPr="00DF2975">
        <w:rPr>
          <w:rFonts w:ascii="Arial" w:hAnsi="Arial" w:cs="Arial"/>
          <w:spacing w:val="12"/>
          <w:sz w:val="20"/>
          <w:szCs w:val="20"/>
        </w:rPr>
        <w:t xml:space="preserve"> </w:t>
      </w:r>
      <w:r w:rsidRPr="00DF2975">
        <w:rPr>
          <w:rFonts w:ascii="Arial" w:hAnsi="Arial" w:cs="Arial"/>
          <w:sz w:val="20"/>
          <w:szCs w:val="20"/>
        </w:rPr>
        <w:t xml:space="preserve">vol, </w:t>
      </w:r>
      <w:r w:rsidRPr="00DF2975">
        <w:rPr>
          <w:rFonts w:ascii="Arial" w:hAnsi="Arial" w:cs="Arial"/>
          <w:spacing w:val="6"/>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continuer </w:t>
      </w:r>
      <w:r w:rsidRPr="00DF2975">
        <w:rPr>
          <w:rFonts w:ascii="Arial" w:hAnsi="Arial" w:cs="Arial"/>
          <w:spacing w:val="10"/>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w w:val="103"/>
          <w:sz w:val="20"/>
          <w:szCs w:val="20"/>
        </w:rPr>
        <w:t>vol.</w:t>
      </w:r>
    </w:p>
    <w:p w14:paraId="34D4EBC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8.3.</w:t>
      </w:r>
      <w:r w:rsidRPr="00DF2975">
        <w:rPr>
          <w:rFonts w:ascii="Arial" w:hAnsi="Arial" w:cs="Arial"/>
          <w:spacing w:val="-11"/>
          <w:sz w:val="20"/>
          <w:szCs w:val="20"/>
        </w:rPr>
        <w:t xml:space="preserve"> </w:t>
      </w:r>
      <w:r w:rsidRPr="00DF2975">
        <w:rPr>
          <w:rFonts w:ascii="Arial" w:hAnsi="Arial" w:cs="Arial"/>
          <w:sz w:val="20"/>
          <w:szCs w:val="20"/>
        </w:rPr>
        <w:t>En</w:t>
      </w:r>
      <w:r w:rsidRPr="00DF2975">
        <w:rPr>
          <w:rFonts w:ascii="Arial" w:hAnsi="Arial" w:cs="Arial"/>
          <w:spacing w:val="52"/>
          <w:sz w:val="20"/>
          <w:szCs w:val="20"/>
        </w:rPr>
        <w:t xml:space="preserve"> </w:t>
      </w:r>
      <w:r w:rsidRPr="00DF2975">
        <w:rPr>
          <w:rFonts w:ascii="Arial" w:hAnsi="Arial" w:cs="Arial"/>
          <w:sz w:val="20"/>
          <w:szCs w:val="20"/>
        </w:rPr>
        <w:t>cas</w:t>
      </w:r>
      <w:r w:rsidRPr="00DF2975">
        <w:rPr>
          <w:rFonts w:ascii="Arial" w:hAnsi="Arial" w:cs="Arial"/>
          <w:spacing w:val="34"/>
          <w:sz w:val="20"/>
          <w:szCs w:val="20"/>
        </w:rPr>
        <w:t xml:space="preserve"> </w:t>
      </w:r>
      <w:r w:rsidRPr="00DF2975">
        <w:rPr>
          <w:rFonts w:ascii="Arial" w:hAnsi="Arial" w:cs="Arial"/>
          <w:sz w:val="20"/>
          <w:szCs w:val="20"/>
        </w:rPr>
        <w:t>de</w:t>
      </w:r>
      <w:r w:rsidRPr="00DF2975">
        <w:rPr>
          <w:rFonts w:ascii="Arial" w:hAnsi="Arial" w:cs="Arial"/>
          <w:spacing w:val="46"/>
          <w:sz w:val="20"/>
          <w:szCs w:val="20"/>
        </w:rPr>
        <w:t xml:space="preserve"> </w:t>
      </w:r>
      <w:r w:rsidRPr="00DF2975">
        <w:rPr>
          <w:rFonts w:ascii="Arial" w:hAnsi="Arial" w:cs="Arial"/>
          <w:sz w:val="20"/>
          <w:szCs w:val="20"/>
        </w:rPr>
        <w:t xml:space="preserve">panne </w:t>
      </w:r>
      <w:r w:rsidRPr="00DF2975">
        <w:rPr>
          <w:rFonts w:ascii="Arial" w:hAnsi="Arial" w:cs="Arial"/>
          <w:spacing w:val="9"/>
          <w:sz w:val="20"/>
          <w:szCs w:val="20"/>
        </w:rPr>
        <w:t xml:space="preserve"> </w:t>
      </w:r>
      <w:r w:rsidRPr="00DF2975">
        <w:rPr>
          <w:rFonts w:ascii="Arial" w:hAnsi="Arial" w:cs="Arial"/>
          <w:sz w:val="20"/>
          <w:szCs w:val="20"/>
        </w:rPr>
        <w:t xml:space="preserve">moteur </w:t>
      </w:r>
      <w:r w:rsidRPr="00DF2975">
        <w:rPr>
          <w:rFonts w:ascii="Arial" w:hAnsi="Arial" w:cs="Arial"/>
          <w:spacing w:val="10"/>
          <w:sz w:val="20"/>
          <w:szCs w:val="20"/>
        </w:rPr>
        <w:t xml:space="preserve"> </w:t>
      </w:r>
      <w:r w:rsidRPr="00DF2975">
        <w:rPr>
          <w:rFonts w:ascii="Arial" w:hAnsi="Arial" w:cs="Arial"/>
          <w:sz w:val="20"/>
          <w:szCs w:val="20"/>
        </w:rPr>
        <w:t xml:space="preserve">reconnue </w:t>
      </w:r>
      <w:r w:rsidRPr="00DF2975">
        <w:rPr>
          <w:rFonts w:ascii="Arial" w:hAnsi="Arial" w:cs="Arial"/>
          <w:spacing w:val="24"/>
          <w:sz w:val="20"/>
          <w:szCs w:val="20"/>
        </w:rPr>
        <w:t xml:space="preserve"> </w:t>
      </w:r>
      <w:r w:rsidRPr="00DF2975">
        <w:rPr>
          <w:rFonts w:ascii="Arial" w:hAnsi="Arial" w:cs="Arial"/>
          <w:sz w:val="20"/>
          <w:szCs w:val="20"/>
        </w:rPr>
        <w:t>après</w:t>
      </w:r>
      <w:r w:rsidRPr="00DF2975">
        <w:rPr>
          <w:rFonts w:ascii="Arial" w:hAnsi="Arial" w:cs="Arial"/>
          <w:spacing w:val="66"/>
          <w:sz w:val="20"/>
          <w:szCs w:val="20"/>
        </w:rPr>
        <w:t xml:space="preserve"> </w:t>
      </w:r>
      <w:r w:rsidRPr="00DF2975">
        <w:rPr>
          <w:rFonts w:ascii="Arial" w:hAnsi="Arial" w:cs="Arial"/>
          <w:sz w:val="20"/>
          <w:szCs w:val="20"/>
        </w:rPr>
        <w:t>le</w:t>
      </w:r>
      <w:r w:rsidRPr="00DF2975">
        <w:rPr>
          <w:rFonts w:ascii="Arial" w:hAnsi="Arial" w:cs="Arial"/>
          <w:spacing w:val="46"/>
          <w:sz w:val="20"/>
          <w:szCs w:val="20"/>
        </w:rPr>
        <w:t xml:space="preserve"> </w:t>
      </w:r>
      <w:r w:rsidRPr="00DF2975">
        <w:rPr>
          <w:rFonts w:ascii="Arial" w:hAnsi="Arial" w:cs="Arial"/>
          <w:sz w:val="20"/>
          <w:szCs w:val="20"/>
        </w:rPr>
        <w:t>temps</w:t>
      </w:r>
      <w:r w:rsidRPr="00DF2975">
        <w:rPr>
          <w:rFonts w:ascii="Arial" w:hAnsi="Arial" w:cs="Arial"/>
          <w:spacing w:val="59"/>
          <w:sz w:val="20"/>
          <w:szCs w:val="20"/>
        </w:rPr>
        <w:t xml:space="preserve"> </w:t>
      </w:r>
      <w:r w:rsidRPr="00DF2975">
        <w:rPr>
          <w:rFonts w:ascii="Arial" w:hAnsi="Arial" w:cs="Arial"/>
          <w:sz w:val="20"/>
          <w:szCs w:val="20"/>
        </w:rPr>
        <w:t xml:space="preserve">d’exposition, </w:t>
      </w:r>
      <w:r w:rsidRPr="00DF2975">
        <w:rPr>
          <w:rFonts w:ascii="Arial" w:hAnsi="Arial" w:cs="Arial"/>
          <w:spacing w:val="12"/>
          <w:sz w:val="20"/>
          <w:szCs w:val="20"/>
        </w:rPr>
        <w:t xml:space="preserve"> </w:t>
      </w:r>
      <w:r w:rsidRPr="00DF2975">
        <w:rPr>
          <w:rFonts w:ascii="Arial" w:hAnsi="Arial" w:cs="Arial"/>
          <w:sz w:val="20"/>
          <w:szCs w:val="20"/>
        </w:rPr>
        <w:t>le</w:t>
      </w:r>
      <w:r w:rsidRPr="00DF2975">
        <w:rPr>
          <w:rFonts w:ascii="Arial" w:hAnsi="Arial" w:cs="Arial"/>
          <w:spacing w:val="46"/>
          <w:sz w:val="20"/>
          <w:szCs w:val="20"/>
        </w:rPr>
        <w:t xml:space="preserve"> </w:t>
      </w:r>
      <w:r w:rsidRPr="00DF2975">
        <w:rPr>
          <w:rFonts w:ascii="Arial" w:hAnsi="Arial" w:cs="Arial"/>
          <w:sz w:val="20"/>
          <w:szCs w:val="20"/>
        </w:rPr>
        <w:t>respect</w:t>
      </w:r>
      <w:r w:rsidRPr="00DF2975">
        <w:rPr>
          <w:rFonts w:ascii="Arial" w:hAnsi="Arial" w:cs="Arial"/>
          <w:spacing w:val="51"/>
          <w:sz w:val="20"/>
          <w:szCs w:val="20"/>
        </w:rPr>
        <w:t xml:space="preserve"> </w:t>
      </w:r>
      <w:r w:rsidRPr="00DF2975">
        <w:rPr>
          <w:rFonts w:ascii="Arial" w:hAnsi="Arial" w:cs="Arial"/>
          <w:sz w:val="20"/>
          <w:szCs w:val="20"/>
        </w:rPr>
        <w:t>du</w:t>
      </w:r>
      <w:r w:rsidRPr="00DF2975">
        <w:rPr>
          <w:rFonts w:ascii="Arial" w:hAnsi="Arial" w:cs="Arial"/>
          <w:spacing w:val="52"/>
          <w:sz w:val="20"/>
          <w:szCs w:val="20"/>
        </w:rPr>
        <w:t xml:space="preserve"> </w:t>
      </w:r>
      <w:r w:rsidR="00BE3049" w:rsidRPr="00DF2975">
        <w:rPr>
          <w:rFonts w:ascii="Arial" w:hAnsi="Arial" w:cs="Arial"/>
          <w:w w:val="108"/>
          <w:sz w:val="20"/>
          <w:szCs w:val="20"/>
        </w:rPr>
        <w:t xml:space="preserve">§ </w:t>
      </w:r>
    </w:p>
    <w:p w14:paraId="6766D716"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w w:val="94"/>
          <w:sz w:val="20"/>
          <w:szCs w:val="20"/>
        </w:rPr>
        <w:t>3.</w:t>
      </w:r>
      <w:r w:rsidR="004C5C0F" w:rsidRPr="00DF2975">
        <w:rPr>
          <w:rFonts w:ascii="Arial" w:hAnsi="Arial" w:cs="Arial"/>
          <w:w w:val="94"/>
          <w:sz w:val="20"/>
          <w:szCs w:val="20"/>
        </w:rPr>
        <w:t>H.030 (</w:t>
      </w:r>
      <w:r w:rsidRPr="00DF2975">
        <w:rPr>
          <w:rFonts w:ascii="Arial" w:hAnsi="Arial" w:cs="Arial"/>
          <w:iCs/>
          <w:w w:val="94"/>
          <w:sz w:val="20"/>
          <w:szCs w:val="20"/>
        </w:rPr>
        <w:t>a</w:t>
      </w:r>
      <w:r w:rsidR="004C5C0F" w:rsidRPr="00DF2975">
        <w:rPr>
          <w:rFonts w:ascii="Arial" w:hAnsi="Arial" w:cs="Arial"/>
          <w:iCs/>
          <w:w w:val="94"/>
          <w:sz w:val="20"/>
          <w:szCs w:val="20"/>
        </w:rPr>
        <w:t>)</w:t>
      </w:r>
      <w:r w:rsidRPr="00DF2975">
        <w:rPr>
          <w:rFonts w:ascii="Arial" w:hAnsi="Arial" w:cs="Arial"/>
          <w:w w:val="94"/>
          <w:sz w:val="20"/>
          <w:szCs w:val="20"/>
        </w:rPr>
        <w:t>(4)</w:t>
      </w:r>
      <w:r w:rsidRPr="00DF2975">
        <w:rPr>
          <w:rFonts w:ascii="Arial" w:hAnsi="Arial" w:cs="Arial"/>
          <w:spacing w:val="35"/>
          <w:w w:val="94"/>
          <w:sz w:val="20"/>
          <w:szCs w:val="20"/>
        </w:rPr>
        <w:t xml:space="preserve"> </w:t>
      </w:r>
      <w:r w:rsidRPr="00DF2975">
        <w:rPr>
          <w:rFonts w:ascii="Arial" w:hAnsi="Arial" w:cs="Arial"/>
          <w:sz w:val="20"/>
          <w:szCs w:val="20"/>
        </w:rPr>
        <w:t xml:space="preserve">permettra </w:t>
      </w:r>
      <w:r w:rsidRPr="00DF2975">
        <w:rPr>
          <w:rFonts w:ascii="Arial" w:hAnsi="Arial" w:cs="Arial"/>
          <w:spacing w:val="12"/>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atterrissage </w:t>
      </w:r>
      <w:r w:rsidRPr="00DF2975">
        <w:rPr>
          <w:rFonts w:ascii="Arial" w:hAnsi="Arial" w:cs="Arial"/>
          <w:spacing w:val="12"/>
          <w:sz w:val="20"/>
          <w:szCs w:val="20"/>
        </w:rPr>
        <w:t xml:space="preserve"> </w:t>
      </w:r>
      <w:r w:rsidRPr="00DF2975">
        <w:rPr>
          <w:rFonts w:ascii="Arial" w:hAnsi="Arial" w:cs="Arial"/>
          <w:sz w:val="20"/>
          <w:szCs w:val="20"/>
        </w:rPr>
        <w:t>forcé</w:t>
      </w:r>
      <w:r w:rsidRPr="00DF2975">
        <w:rPr>
          <w:rFonts w:ascii="Arial" w:hAnsi="Arial" w:cs="Arial"/>
          <w:spacing w:val="39"/>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sécurité</w:t>
      </w:r>
      <w:r w:rsidRPr="00DF2975">
        <w:rPr>
          <w:rFonts w:ascii="Arial" w:hAnsi="Arial" w:cs="Arial"/>
          <w:spacing w:val="54"/>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5"/>
          <w:sz w:val="20"/>
          <w:szCs w:val="20"/>
        </w:rPr>
        <w:t>plate-forme.</w:t>
      </w:r>
    </w:p>
    <w:p w14:paraId="6F5648FF" w14:textId="77777777" w:rsidR="006B688A" w:rsidRDefault="006B688A" w:rsidP="006B688A">
      <w:pPr>
        <w:pStyle w:val="Sansinterligne"/>
        <w:spacing w:line="360" w:lineRule="auto"/>
        <w:jc w:val="center"/>
        <w:rPr>
          <w:rFonts w:ascii="Arial" w:hAnsi="Arial" w:cs="Arial"/>
          <w:b/>
          <w:bCs/>
          <w:sz w:val="20"/>
          <w:szCs w:val="20"/>
        </w:rPr>
      </w:pPr>
    </w:p>
    <w:p w14:paraId="5C3B4EF4" w14:textId="77777777" w:rsidR="00EC0A91" w:rsidRPr="00DF2975" w:rsidRDefault="006B688A" w:rsidP="006B688A">
      <w:pPr>
        <w:pStyle w:val="Sansinterligne"/>
        <w:spacing w:line="360" w:lineRule="auto"/>
        <w:jc w:val="center"/>
        <w:rPr>
          <w:rFonts w:ascii="Arial" w:hAnsi="Arial" w:cs="Arial"/>
          <w:b/>
          <w:bCs/>
          <w:sz w:val="20"/>
          <w:szCs w:val="20"/>
        </w:rPr>
      </w:pPr>
      <w:r w:rsidRPr="00DF2975">
        <w:rPr>
          <w:rFonts w:ascii="Arial" w:hAnsi="Arial" w:cs="Arial"/>
          <w:b/>
          <w:bCs/>
          <w:sz w:val="20"/>
          <w:szCs w:val="20"/>
        </w:rPr>
        <w:t xml:space="preserve">Figure </w:t>
      </w:r>
      <w:r w:rsidRPr="00DF2975">
        <w:rPr>
          <w:rFonts w:ascii="Arial" w:hAnsi="Arial" w:cs="Arial"/>
          <w:b/>
          <w:bCs/>
          <w:spacing w:val="4"/>
          <w:sz w:val="20"/>
          <w:szCs w:val="20"/>
        </w:rPr>
        <w:t xml:space="preserve"> </w:t>
      </w:r>
      <w:r w:rsidRPr="00DF2975">
        <w:rPr>
          <w:rFonts w:ascii="Arial" w:hAnsi="Arial" w:cs="Arial"/>
          <w:b/>
          <w:bCs/>
          <w:w w:val="90"/>
          <w:sz w:val="20"/>
          <w:szCs w:val="20"/>
        </w:rPr>
        <w:t>6</w:t>
      </w:r>
    </w:p>
    <w:p w14:paraId="6A50CB44" w14:textId="77777777" w:rsidR="001C2BEA" w:rsidRPr="00DF2975" w:rsidRDefault="00016687" w:rsidP="007222E2">
      <w:pPr>
        <w:pStyle w:val="Sansinterligne"/>
        <w:spacing w:line="360" w:lineRule="auto"/>
        <w:jc w:val="both"/>
        <w:rPr>
          <w:rFonts w:ascii="Arial" w:hAnsi="Arial" w:cs="Arial"/>
          <w:b/>
          <w:bCs/>
          <w:w w:val="90"/>
          <w:sz w:val="20"/>
          <w:szCs w:val="20"/>
        </w:rPr>
      </w:pPr>
      <w:r w:rsidRPr="00DF2975">
        <w:rPr>
          <w:noProof/>
          <w:lang w:val="en-US" w:eastAsia="en-US"/>
        </w:rPr>
        <w:drawing>
          <wp:inline distT="0" distB="0" distL="0" distR="0" wp14:anchorId="6621DD35" wp14:editId="3C302926">
            <wp:extent cx="5699760" cy="2226019"/>
            <wp:effectExtent l="19050" t="19050" r="0" b="3175"/>
            <wp:docPr id="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11983" cy="2230793"/>
                    </a:xfrm>
                    <a:prstGeom prst="rect">
                      <a:avLst/>
                    </a:prstGeom>
                    <a:noFill/>
                    <a:ln w="9525">
                      <a:solidFill>
                        <a:schemeClr val="tx1"/>
                      </a:solidFill>
                      <a:miter lim="800000"/>
                      <a:headEnd/>
                      <a:tailEnd/>
                    </a:ln>
                  </pic:spPr>
                </pic:pic>
              </a:graphicData>
            </a:graphic>
          </wp:inline>
        </w:drawing>
      </w:r>
    </w:p>
    <w:p w14:paraId="3892EDBC" w14:textId="77777777" w:rsidR="00152B0D" w:rsidRPr="00DF2975" w:rsidRDefault="00152B0D" w:rsidP="007222E2">
      <w:pPr>
        <w:pStyle w:val="Sansinterligne"/>
        <w:spacing w:line="360" w:lineRule="auto"/>
        <w:jc w:val="both"/>
        <w:rPr>
          <w:rFonts w:ascii="Arial" w:hAnsi="Arial" w:cs="Arial"/>
          <w:sz w:val="20"/>
          <w:szCs w:val="20"/>
        </w:rPr>
      </w:pPr>
    </w:p>
    <w:p w14:paraId="77B70CB3" w14:textId="77777777" w:rsidR="001C2BEA" w:rsidRPr="00DF2975" w:rsidRDefault="001C2BEA" w:rsidP="007222E2">
      <w:pPr>
        <w:pStyle w:val="Sansinterligne"/>
        <w:spacing w:line="360" w:lineRule="auto"/>
        <w:jc w:val="both"/>
        <w:rPr>
          <w:rFonts w:ascii="Arial" w:hAnsi="Arial" w:cs="Arial"/>
          <w:sz w:val="20"/>
          <w:szCs w:val="20"/>
        </w:rPr>
      </w:pPr>
    </w:p>
    <w:p w14:paraId="446F3333" w14:textId="77777777" w:rsidR="001C2BEA" w:rsidRPr="00DF2975" w:rsidRDefault="001C2BEA" w:rsidP="007222E2">
      <w:pPr>
        <w:pStyle w:val="Sansinterligne"/>
        <w:spacing w:line="360" w:lineRule="auto"/>
        <w:jc w:val="both"/>
        <w:rPr>
          <w:rFonts w:ascii="Arial" w:hAnsi="Arial" w:cs="Arial"/>
          <w:sz w:val="20"/>
          <w:szCs w:val="20"/>
        </w:rPr>
        <w:sectPr w:rsidR="001C2BEA" w:rsidRPr="00DF2975" w:rsidSect="00137A92">
          <w:headerReference w:type="default" r:id="rId50"/>
          <w:pgSz w:w="11920" w:h="16840"/>
          <w:pgMar w:top="1418" w:right="1418" w:bottom="1247" w:left="1418" w:header="426" w:footer="280" w:gutter="0"/>
          <w:cols w:space="720"/>
          <w:noEndnote/>
        </w:sectPr>
      </w:pPr>
    </w:p>
    <w:p w14:paraId="790C153F" w14:textId="77777777" w:rsidR="001C2BEA" w:rsidRPr="00DF2975" w:rsidRDefault="00FF7E20" w:rsidP="00E17158">
      <w:pPr>
        <w:pStyle w:val="Titre1"/>
      </w:pPr>
      <w:bookmarkStart w:id="113" w:name="_Toc188974124"/>
      <w:r w:rsidRPr="00DF2975">
        <w:lastRenderedPageBreak/>
        <w:t>IEM OPS3.</w:t>
      </w:r>
      <w:r w:rsidR="001C2BEA" w:rsidRPr="00DF2975">
        <w:t>I : CLASSE</w:t>
      </w:r>
      <w:r w:rsidR="001C2BEA" w:rsidRPr="00DF2975">
        <w:rPr>
          <w:spacing w:val="48"/>
        </w:rPr>
        <w:t xml:space="preserve"> </w:t>
      </w:r>
      <w:r w:rsidR="001C2BEA" w:rsidRPr="00DF2975">
        <w:t>DE</w:t>
      </w:r>
      <w:r w:rsidR="001C2BEA" w:rsidRPr="00DF2975">
        <w:rPr>
          <w:spacing w:val="38"/>
        </w:rPr>
        <w:t xml:space="preserve"> </w:t>
      </w:r>
      <w:r w:rsidR="001C2BEA" w:rsidRPr="00DF2975">
        <w:rPr>
          <w:w w:val="105"/>
        </w:rPr>
        <w:t>PERFORMANCES</w:t>
      </w:r>
      <w:r w:rsidR="001C2BEA" w:rsidRPr="00DF2975">
        <w:rPr>
          <w:spacing w:val="22"/>
          <w:w w:val="105"/>
        </w:rPr>
        <w:t xml:space="preserve"> </w:t>
      </w:r>
      <w:r w:rsidR="001C2BEA" w:rsidRPr="00DF2975">
        <w:rPr>
          <w:w w:val="90"/>
        </w:rPr>
        <w:t>3</w:t>
      </w:r>
      <w:bookmarkEnd w:id="113"/>
    </w:p>
    <w:p w14:paraId="69ACDAA6" w14:textId="77777777" w:rsidR="00AA701C" w:rsidRPr="00DF2975" w:rsidRDefault="00F52F75" w:rsidP="00E17158">
      <w:pPr>
        <w:pStyle w:val="Titre2"/>
      </w:pPr>
      <w:bookmarkStart w:id="114" w:name="_Toc188974125"/>
      <w:r w:rsidRPr="00DF2975">
        <w:t>IEM</w:t>
      </w:r>
      <w:r w:rsidRPr="00DF2975">
        <w:rPr>
          <w:spacing w:val="21"/>
        </w:rPr>
        <w:t xml:space="preserve"> </w:t>
      </w:r>
      <w:r w:rsidRPr="00DF2975">
        <w:t>OPS</w:t>
      </w:r>
      <w:r w:rsidRPr="00DF2975">
        <w:rPr>
          <w:spacing w:val="45"/>
        </w:rPr>
        <w:t xml:space="preserve"> </w:t>
      </w:r>
      <w:r w:rsidRPr="00DF2975">
        <w:t>3.I.005</w:t>
      </w:r>
      <w:r w:rsidR="00C5160F" w:rsidRPr="00DF2975">
        <w:t xml:space="preserve"> (a)</w:t>
      </w:r>
      <w:r w:rsidRPr="00DF2975">
        <w:t xml:space="preserve"> </w:t>
      </w:r>
      <w:r w:rsidRPr="00DF2975">
        <w:rPr>
          <w:i/>
          <w:iCs/>
          <w:spacing w:val="-19"/>
        </w:rPr>
        <w:t xml:space="preserve"> </w:t>
      </w:r>
      <w:r w:rsidRPr="00DF2975">
        <w:rPr>
          <w:w w:val="81"/>
        </w:rPr>
        <w:t>–</w:t>
      </w:r>
      <w:r w:rsidRPr="00DF2975">
        <w:rPr>
          <w:spacing w:val="38"/>
          <w:w w:val="81"/>
        </w:rPr>
        <w:t xml:space="preserve"> </w:t>
      </w:r>
      <w:r w:rsidRPr="00DF2975">
        <w:t>G</w:t>
      </w:r>
      <w:r w:rsidR="0036273C" w:rsidRPr="00DF2975">
        <w:t>énéralités</w:t>
      </w:r>
      <w:bookmarkEnd w:id="114"/>
    </w:p>
    <w:p w14:paraId="274CF12A" w14:textId="6FBAD867" w:rsidR="00E33875" w:rsidRDefault="00E33875" w:rsidP="007222E2">
      <w:pPr>
        <w:spacing w:after="0" w:line="360" w:lineRule="auto"/>
        <w:ind w:firstLine="709"/>
        <w:jc w:val="both"/>
        <w:rPr>
          <w:rFonts w:ascii="Arial" w:hAnsi="Arial" w:cs="Arial"/>
          <w:sz w:val="20"/>
          <w:szCs w:val="20"/>
        </w:rPr>
      </w:pPr>
      <w:r w:rsidRPr="00DF2975">
        <w:rPr>
          <w:rFonts w:ascii="Arial" w:hAnsi="Arial" w:cs="Arial"/>
          <w:sz w:val="20"/>
          <w:szCs w:val="20"/>
        </w:rPr>
        <w:t>Les opérations effectuées par les hélicoptères dont la configuration maximale approuvée en sièges passagers (</w:t>
      </w:r>
      <w:r w:rsidR="00607537" w:rsidRPr="00DF2975">
        <w:rPr>
          <w:rFonts w:ascii="Arial" w:hAnsi="Arial" w:cs="Arial"/>
          <w:sz w:val="20"/>
          <w:szCs w:val="20"/>
        </w:rPr>
        <w:t>CMASP</w:t>
      </w:r>
      <w:r w:rsidRPr="00DF2975">
        <w:rPr>
          <w:rFonts w:ascii="Arial" w:hAnsi="Arial" w:cs="Arial"/>
          <w:sz w:val="20"/>
          <w:szCs w:val="20"/>
        </w:rPr>
        <w:t xml:space="preserve">/ MAPSC) est inférieure ou égale à 6, peuvent être réalisées depuis ou vers des </w:t>
      </w:r>
      <w:r w:rsidR="000E65E5">
        <w:rPr>
          <w:rFonts w:ascii="Arial" w:hAnsi="Arial" w:cs="Arial"/>
          <w:sz w:val="20"/>
          <w:szCs w:val="20"/>
        </w:rPr>
        <w:t>hélistation</w:t>
      </w:r>
      <w:r w:rsidRPr="00DF2975">
        <w:rPr>
          <w:rFonts w:ascii="Arial" w:hAnsi="Arial" w:cs="Arial"/>
          <w:sz w:val="20"/>
          <w:szCs w:val="20"/>
        </w:rPr>
        <w:t>s en terrasse situé</w:t>
      </w:r>
      <w:r w:rsidR="000E65E5">
        <w:rPr>
          <w:rFonts w:ascii="Arial" w:hAnsi="Arial" w:cs="Arial"/>
          <w:sz w:val="20"/>
          <w:szCs w:val="20"/>
        </w:rPr>
        <w:t>e</w:t>
      </w:r>
      <w:r w:rsidRPr="00DF2975">
        <w:rPr>
          <w:rFonts w:ascii="Arial" w:hAnsi="Arial" w:cs="Arial"/>
          <w:sz w:val="20"/>
          <w:szCs w:val="20"/>
        </w:rPr>
        <w:t xml:space="preserve">s dans un environnement hostile non habité lorsqu’elles sont approuvées conformément au </w:t>
      </w:r>
      <w:r w:rsidR="00BE3049" w:rsidRPr="00DF2975">
        <w:rPr>
          <w:rFonts w:ascii="Arial" w:hAnsi="Arial" w:cs="Arial"/>
          <w:sz w:val="20"/>
          <w:szCs w:val="20"/>
        </w:rPr>
        <w:t xml:space="preserve">§ </w:t>
      </w:r>
      <w:r w:rsidR="00BC443E" w:rsidRPr="00DF2975">
        <w:rPr>
          <w:rFonts w:ascii="Arial" w:hAnsi="Arial" w:cs="Arial"/>
          <w:sz w:val="20"/>
          <w:szCs w:val="20"/>
        </w:rPr>
        <w:t xml:space="preserve"> OPS</w:t>
      </w:r>
      <w:r w:rsidRPr="00DF2975">
        <w:rPr>
          <w:rFonts w:ascii="Arial" w:hAnsi="Arial" w:cs="Arial"/>
          <w:sz w:val="20"/>
          <w:szCs w:val="20"/>
        </w:rPr>
        <w:t xml:space="preserve"> 3.B.005(e).</w:t>
      </w:r>
    </w:p>
    <w:p w14:paraId="4A66BE3C" w14:textId="77777777" w:rsidR="00F9106F" w:rsidRDefault="00F9106F" w:rsidP="007222E2">
      <w:pPr>
        <w:spacing w:after="0" w:line="360" w:lineRule="auto"/>
        <w:ind w:firstLine="709"/>
        <w:jc w:val="both"/>
        <w:rPr>
          <w:rFonts w:ascii="Arial" w:hAnsi="Arial" w:cs="Arial"/>
          <w:sz w:val="20"/>
          <w:szCs w:val="20"/>
        </w:rPr>
      </w:pPr>
    </w:p>
    <w:p w14:paraId="74A36913" w14:textId="45D9D8AB" w:rsidR="00F9106F" w:rsidRPr="00944AE8" w:rsidRDefault="00F9106F" w:rsidP="00944AE8">
      <w:pPr>
        <w:pStyle w:val="Titre2"/>
        <w:rPr>
          <w:b w:val="0"/>
        </w:rPr>
      </w:pPr>
      <w:bookmarkStart w:id="115" w:name="_Toc188974126"/>
      <w:r w:rsidRPr="00944AE8">
        <w:t>IEM OPS</w:t>
      </w:r>
      <w:r w:rsidR="00BA5401">
        <w:t xml:space="preserve"> </w:t>
      </w:r>
      <w:r w:rsidRPr="00944AE8">
        <w:t>3 I.005 (e)  Éléments indicatifs supplémentaires relatifs à l’exploitation d’hélicoptères En classe de performances 3 dans des conditions Météorologiques de vol aux instrument</w:t>
      </w:r>
      <w:r>
        <w:t xml:space="preserve"> </w:t>
      </w:r>
      <w:r w:rsidRPr="00944AE8">
        <w:t>(IMC)</w:t>
      </w:r>
      <w:bookmarkEnd w:id="115"/>
    </w:p>
    <w:p w14:paraId="59260BA0" w14:textId="4BD73A4E" w:rsidR="00F9106F" w:rsidRPr="00F9106F" w:rsidRDefault="00F9106F" w:rsidP="00944AE8">
      <w:pPr>
        <w:spacing w:after="0" w:line="360" w:lineRule="auto"/>
        <w:jc w:val="both"/>
        <w:rPr>
          <w:rFonts w:ascii="Arial" w:hAnsi="Arial" w:cs="Arial"/>
          <w:b/>
          <w:bCs/>
          <w:sz w:val="20"/>
          <w:szCs w:val="20"/>
        </w:rPr>
      </w:pPr>
      <w:r w:rsidRPr="00F9106F">
        <w:rPr>
          <w:rFonts w:ascii="Arial" w:hAnsi="Arial" w:cs="Arial"/>
          <w:b/>
          <w:bCs/>
          <w:sz w:val="20"/>
          <w:szCs w:val="20"/>
        </w:rPr>
        <w:t>1. Objet et portée</w:t>
      </w:r>
    </w:p>
    <w:p w14:paraId="5EEC90E5" w14:textId="21C9DD8F" w:rsidR="00F9106F" w:rsidRPr="00F9106F" w:rsidRDefault="00F9106F" w:rsidP="00944AE8">
      <w:pPr>
        <w:spacing w:after="120" w:line="360" w:lineRule="auto"/>
        <w:jc w:val="both"/>
        <w:rPr>
          <w:rFonts w:ascii="Arial" w:hAnsi="Arial" w:cs="Arial"/>
          <w:sz w:val="20"/>
          <w:szCs w:val="20"/>
        </w:rPr>
      </w:pPr>
      <w:r w:rsidRPr="00F9106F">
        <w:rPr>
          <w:rFonts w:ascii="Arial" w:hAnsi="Arial" w:cs="Arial"/>
          <w:sz w:val="20"/>
          <w:szCs w:val="20"/>
        </w:rPr>
        <w:t xml:space="preserve">Le présent </w:t>
      </w:r>
      <w:r>
        <w:rPr>
          <w:rFonts w:ascii="Arial" w:hAnsi="Arial" w:cs="Arial"/>
          <w:sz w:val="20"/>
          <w:szCs w:val="20"/>
        </w:rPr>
        <w:t>IEM</w:t>
      </w:r>
      <w:r w:rsidRPr="00F9106F">
        <w:rPr>
          <w:rFonts w:ascii="Arial" w:hAnsi="Arial" w:cs="Arial"/>
          <w:sz w:val="20"/>
          <w:szCs w:val="20"/>
        </w:rPr>
        <w:t xml:space="preserve"> a pour objet de fournir des indications supplémentaires sur les spécifications de navigabilité et</w:t>
      </w:r>
      <w:r>
        <w:rPr>
          <w:rFonts w:ascii="Arial" w:hAnsi="Arial" w:cs="Arial"/>
          <w:sz w:val="20"/>
          <w:szCs w:val="20"/>
        </w:rPr>
        <w:t xml:space="preserve"> </w:t>
      </w:r>
      <w:r w:rsidRPr="00F9106F">
        <w:rPr>
          <w:rFonts w:ascii="Arial" w:hAnsi="Arial" w:cs="Arial"/>
          <w:sz w:val="20"/>
          <w:szCs w:val="20"/>
        </w:rPr>
        <w:t xml:space="preserve">d’exploitation figurant à </w:t>
      </w:r>
      <w:r>
        <w:rPr>
          <w:rFonts w:ascii="Arial" w:hAnsi="Arial" w:cs="Arial"/>
          <w:sz w:val="20"/>
          <w:szCs w:val="20"/>
        </w:rPr>
        <w:t>l’</w:t>
      </w:r>
      <w:r w:rsidRPr="00AF71F8">
        <w:rPr>
          <w:rFonts w:ascii="Arial" w:hAnsi="Arial" w:cs="Arial"/>
        </w:rPr>
        <w:t>OPS-3 I.005 (e)</w:t>
      </w:r>
      <w:r w:rsidRPr="00F9106F">
        <w:rPr>
          <w:rFonts w:ascii="Arial" w:hAnsi="Arial" w:cs="Arial"/>
          <w:sz w:val="20"/>
          <w:szCs w:val="20"/>
        </w:rPr>
        <w:t xml:space="preserve"> et </w:t>
      </w:r>
      <w:r w:rsidRPr="00944AE8">
        <w:rPr>
          <w:rFonts w:ascii="Arial" w:hAnsi="Arial" w:cs="Arial"/>
        </w:rPr>
        <w:t>à l’appendice 1.au OPS-3. I.005 (e) , spécifications qui ont été conçues en vue de la</w:t>
      </w:r>
      <w:r>
        <w:rPr>
          <w:rFonts w:ascii="Arial" w:hAnsi="Arial" w:cs="Arial"/>
        </w:rPr>
        <w:t xml:space="preserve"> </w:t>
      </w:r>
      <w:r w:rsidRPr="00F9106F">
        <w:rPr>
          <w:rFonts w:ascii="Arial" w:hAnsi="Arial" w:cs="Arial"/>
          <w:sz w:val="20"/>
          <w:szCs w:val="20"/>
        </w:rPr>
        <w:t>réalisation du niveau de sécurité d’ensemble prévu pour l’exploitation approuvée d’hélicoptères en classe de performances 3</w:t>
      </w:r>
      <w:r>
        <w:rPr>
          <w:rFonts w:ascii="Arial" w:hAnsi="Arial" w:cs="Arial"/>
          <w:sz w:val="20"/>
          <w:szCs w:val="20"/>
        </w:rPr>
        <w:t xml:space="preserve"> </w:t>
      </w:r>
      <w:r w:rsidRPr="00F9106F">
        <w:rPr>
          <w:rFonts w:ascii="Arial" w:hAnsi="Arial" w:cs="Arial"/>
          <w:sz w:val="20"/>
          <w:szCs w:val="20"/>
        </w:rPr>
        <w:t>en IMC.</w:t>
      </w:r>
    </w:p>
    <w:p w14:paraId="347F7F27" w14:textId="27D8A019" w:rsidR="00F9106F" w:rsidRPr="00F9106F" w:rsidRDefault="00F9106F" w:rsidP="00944AE8">
      <w:pPr>
        <w:spacing w:after="0" w:line="360" w:lineRule="auto"/>
        <w:jc w:val="both"/>
        <w:rPr>
          <w:rFonts w:ascii="Arial" w:hAnsi="Arial" w:cs="Arial"/>
          <w:b/>
          <w:bCs/>
          <w:sz w:val="20"/>
          <w:szCs w:val="20"/>
        </w:rPr>
      </w:pPr>
      <w:r w:rsidRPr="00F9106F">
        <w:rPr>
          <w:rFonts w:ascii="Arial" w:hAnsi="Arial" w:cs="Arial"/>
          <w:b/>
          <w:bCs/>
          <w:sz w:val="20"/>
          <w:szCs w:val="20"/>
        </w:rPr>
        <w:t xml:space="preserve">2. </w:t>
      </w:r>
      <w:r w:rsidR="00025E76" w:rsidRPr="00F9106F">
        <w:rPr>
          <w:rFonts w:ascii="Arial" w:hAnsi="Arial" w:cs="Arial"/>
          <w:b/>
          <w:bCs/>
          <w:sz w:val="20"/>
          <w:szCs w:val="20"/>
        </w:rPr>
        <w:t>Fiabilité du moteur</w:t>
      </w:r>
    </w:p>
    <w:p w14:paraId="71C61DE8" w14:textId="5D057384" w:rsidR="00F9106F" w:rsidRPr="00F9106F" w:rsidRDefault="00F9106F" w:rsidP="00944AE8">
      <w:pPr>
        <w:spacing w:after="0" w:line="360" w:lineRule="auto"/>
        <w:jc w:val="both"/>
        <w:rPr>
          <w:rFonts w:ascii="Arial" w:hAnsi="Arial" w:cs="Arial"/>
          <w:sz w:val="20"/>
          <w:szCs w:val="20"/>
        </w:rPr>
      </w:pPr>
      <w:r w:rsidRPr="00F9106F">
        <w:rPr>
          <w:rFonts w:ascii="Arial" w:hAnsi="Arial" w:cs="Arial"/>
          <w:sz w:val="20"/>
          <w:szCs w:val="20"/>
        </w:rPr>
        <w:t xml:space="preserve">2.1 Le taux de perte de puissance spécifié au § </w:t>
      </w:r>
      <w:r>
        <w:rPr>
          <w:rFonts w:ascii="Arial" w:hAnsi="Arial" w:cs="Arial"/>
          <w:sz w:val="20"/>
          <w:szCs w:val="20"/>
        </w:rPr>
        <w:t>OPS-3 I.005 (e)(1)</w:t>
      </w:r>
      <w:r w:rsidRPr="00F9106F">
        <w:rPr>
          <w:rFonts w:ascii="Arial" w:hAnsi="Arial" w:cs="Arial"/>
          <w:sz w:val="20"/>
          <w:szCs w:val="20"/>
        </w:rPr>
        <w:t xml:space="preserve"> et au § 1 de </w:t>
      </w:r>
      <w:r w:rsidRPr="00AF71F8">
        <w:rPr>
          <w:rFonts w:ascii="Arial" w:hAnsi="Arial" w:cs="Arial"/>
        </w:rPr>
        <w:t>l’appendice 1.au OPS-3. I.005 (e)</w:t>
      </w:r>
      <w:r w:rsidR="00054044">
        <w:rPr>
          <w:rFonts w:ascii="Arial" w:hAnsi="Arial" w:cs="Arial"/>
        </w:rPr>
        <w:t xml:space="preserve"> </w:t>
      </w:r>
      <w:r w:rsidRPr="00F9106F">
        <w:rPr>
          <w:rFonts w:ascii="Arial" w:hAnsi="Arial" w:cs="Arial"/>
          <w:sz w:val="20"/>
          <w:szCs w:val="20"/>
        </w:rPr>
        <w:t>devrait être établi sur la</w:t>
      </w:r>
      <w:r>
        <w:rPr>
          <w:rFonts w:ascii="Arial" w:hAnsi="Arial" w:cs="Arial"/>
          <w:sz w:val="20"/>
          <w:szCs w:val="20"/>
        </w:rPr>
        <w:t xml:space="preserve"> </w:t>
      </w:r>
      <w:r w:rsidRPr="00F9106F">
        <w:rPr>
          <w:rFonts w:ascii="Arial" w:hAnsi="Arial" w:cs="Arial"/>
          <w:sz w:val="20"/>
          <w:szCs w:val="20"/>
        </w:rPr>
        <w:t>base de données provenant de vols commerciaux de transport complétées par des données appropriées issues de vols effectués</w:t>
      </w:r>
      <w:r>
        <w:rPr>
          <w:rFonts w:ascii="Arial" w:hAnsi="Arial" w:cs="Arial"/>
          <w:sz w:val="20"/>
          <w:szCs w:val="20"/>
        </w:rPr>
        <w:t xml:space="preserve"> </w:t>
      </w:r>
      <w:r w:rsidRPr="00F9106F">
        <w:rPr>
          <w:rFonts w:ascii="Arial" w:hAnsi="Arial" w:cs="Arial"/>
          <w:sz w:val="20"/>
          <w:szCs w:val="20"/>
        </w:rPr>
        <w:t>dans des circonstances similaires. Cette évaluation nécessite une expérience en service, à savoir un certain nombre d’heures,</w:t>
      </w:r>
    </w:p>
    <w:p w14:paraId="1CDF9444" w14:textId="094A6964" w:rsidR="00F9106F" w:rsidRPr="00F9106F" w:rsidRDefault="00F9106F" w:rsidP="00944AE8">
      <w:pPr>
        <w:spacing w:after="120" w:line="360" w:lineRule="auto"/>
        <w:jc w:val="both"/>
        <w:rPr>
          <w:rFonts w:ascii="Arial" w:hAnsi="Arial" w:cs="Arial"/>
          <w:sz w:val="20"/>
          <w:szCs w:val="20"/>
        </w:rPr>
      </w:pPr>
      <w:r w:rsidRPr="00F9106F">
        <w:rPr>
          <w:rFonts w:ascii="Arial" w:hAnsi="Arial" w:cs="Arial"/>
          <w:sz w:val="20"/>
          <w:szCs w:val="20"/>
        </w:rPr>
        <w:t xml:space="preserve">acceptable pour </w:t>
      </w:r>
      <w:r w:rsidR="00054044">
        <w:rPr>
          <w:rFonts w:ascii="Arial" w:hAnsi="Arial" w:cs="Arial"/>
          <w:sz w:val="20"/>
          <w:szCs w:val="20"/>
        </w:rPr>
        <w:t>l’Autorité de l’aviation civile</w:t>
      </w:r>
      <w:r w:rsidRPr="00F9106F">
        <w:rPr>
          <w:rFonts w:ascii="Arial" w:hAnsi="Arial" w:cs="Arial"/>
          <w:sz w:val="20"/>
          <w:szCs w:val="20"/>
        </w:rPr>
        <w:t>, sur la combinaison hélicoptère/moteur réelle considérée, à moins que des essais</w:t>
      </w:r>
      <w:r w:rsidR="00054044">
        <w:rPr>
          <w:rFonts w:ascii="Arial" w:hAnsi="Arial" w:cs="Arial"/>
          <w:sz w:val="20"/>
          <w:szCs w:val="20"/>
        </w:rPr>
        <w:t xml:space="preserve"> </w:t>
      </w:r>
      <w:r w:rsidRPr="00F9106F">
        <w:rPr>
          <w:rFonts w:ascii="Arial" w:hAnsi="Arial" w:cs="Arial"/>
          <w:sz w:val="20"/>
          <w:szCs w:val="20"/>
        </w:rPr>
        <w:t>supplémentaires n’aient été conduits ou qu’une expérience ait été acquise sur des variantes suffisamment similaires du moteur</w:t>
      </w:r>
      <w:r w:rsidR="00054044">
        <w:rPr>
          <w:rFonts w:ascii="Arial" w:hAnsi="Arial" w:cs="Arial"/>
          <w:sz w:val="20"/>
          <w:szCs w:val="20"/>
        </w:rPr>
        <w:t xml:space="preserve"> </w:t>
      </w:r>
      <w:r w:rsidRPr="00F9106F">
        <w:rPr>
          <w:rFonts w:ascii="Arial" w:hAnsi="Arial" w:cs="Arial"/>
          <w:sz w:val="20"/>
          <w:szCs w:val="20"/>
        </w:rPr>
        <w:t>utilisé.</w:t>
      </w:r>
    </w:p>
    <w:p w14:paraId="34D87F97" w14:textId="0881DD2D" w:rsidR="00F9106F" w:rsidRPr="00F9106F" w:rsidRDefault="00F9106F" w:rsidP="00944AE8">
      <w:pPr>
        <w:spacing w:after="0" w:line="360" w:lineRule="auto"/>
        <w:jc w:val="both"/>
        <w:rPr>
          <w:rFonts w:ascii="Arial" w:hAnsi="Arial" w:cs="Arial"/>
          <w:sz w:val="20"/>
          <w:szCs w:val="20"/>
        </w:rPr>
      </w:pPr>
      <w:r w:rsidRPr="00F9106F">
        <w:rPr>
          <w:rFonts w:ascii="Arial" w:hAnsi="Arial" w:cs="Arial"/>
          <w:sz w:val="20"/>
          <w:szCs w:val="20"/>
        </w:rPr>
        <w:t>2.2 Pour l’évaluation de la fiabilité du moteur, les éléments de preuve devraient être tirés d’une base de données sur le</w:t>
      </w:r>
      <w:r w:rsidR="00054044">
        <w:rPr>
          <w:rFonts w:ascii="Arial" w:hAnsi="Arial" w:cs="Arial"/>
          <w:sz w:val="20"/>
          <w:szCs w:val="20"/>
        </w:rPr>
        <w:t xml:space="preserve"> </w:t>
      </w:r>
      <w:r w:rsidRPr="00F9106F">
        <w:rPr>
          <w:rFonts w:ascii="Arial" w:hAnsi="Arial" w:cs="Arial"/>
          <w:sz w:val="20"/>
          <w:szCs w:val="20"/>
        </w:rPr>
        <w:t>parc aérien mondial, couvrant un échantillonnage aussi vaste que possible de vols considérés comme étant représentatifs, base</w:t>
      </w:r>
      <w:r w:rsidR="00054044">
        <w:rPr>
          <w:rFonts w:ascii="Arial" w:hAnsi="Arial" w:cs="Arial"/>
          <w:sz w:val="20"/>
          <w:szCs w:val="20"/>
        </w:rPr>
        <w:t xml:space="preserve"> </w:t>
      </w:r>
      <w:r w:rsidRPr="00F9106F">
        <w:rPr>
          <w:rFonts w:ascii="Arial" w:hAnsi="Arial" w:cs="Arial"/>
          <w:sz w:val="20"/>
          <w:szCs w:val="20"/>
        </w:rPr>
        <w:t>qui aura été compilée par les titulaires des certificats de type concernés et contrôlée par les États de conception. Étant donné</w:t>
      </w:r>
      <w:r w:rsidR="00054044">
        <w:rPr>
          <w:rFonts w:ascii="Arial" w:hAnsi="Arial" w:cs="Arial"/>
          <w:sz w:val="20"/>
          <w:szCs w:val="20"/>
        </w:rPr>
        <w:t xml:space="preserve"> </w:t>
      </w:r>
      <w:r w:rsidRPr="00F9106F">
        <w:rPr>
          <w:rFonts w:ascii="Arial" w:hAnsi="Arial" w:cs="Arial"/>
          <w:sz w:val="20"/>
          <w:szCs w:val="20"/>
        </w:rPr>
        <w:t>que les comptes rendus d’heures de vol ne sont pas obligatoires pour bien des types d’exploitants, on peut recourir à des</w:t>
      </w:r>
      <w:r w:rsidR="00054044">
        <w:rPr>
          <w:rFonts w:ascii="Arial" w:hAnsi="Arial" w:cs="Arial"/>
          <w:sz w:val="20"/>
          <w:szCs w:val="20"/>
        </w:rPr>
        <w:t xml:space="preserve"> </w:t>
      </w:r>
      <w:r w:rsidRPr="00F9106F">
        <w:rPr>
          <w:rFonts w:ascii="Arial" w:hAnsi="Arial" w:cs="Arial"/>
          <w:sz w:val="20"/>
          <w:szCs w:val="20"/>
        </w:rPr>
        <w:t>estimations statistiques appropriées pour élaborer les données sur la fiabilité du moteur. Les données concernant les exploitants</w:t>
      </w:r>
      <w:r w:rsidR="00054044">
        <w:rPr>
          <w:rFonts w:ascii="Arial" w:hAnsi="Arial" w:cs="Arial"/>
          <w:sz w:val="20"/>
          <w:szCs w:val="20"/>
        </w:rPr>
        <w:t xml:space="preserve"> </w:t>
      </w:r>
      <w:r w:rsidRPr="00F9106F">
        <w:rPr>
          <w:rFonts w:ascii="Arial" w:hAnsi="Arial" w:cs="Arial"/>
          <w:sz w:val="20"/>
          <w:szCs w:val="20"/>
        </w:rPr>
        <w:t>ayant reçu une approbation pour les vols en question, y compris les comptes rendus de suivi des tendances et les comptes rendus</w:t>
      </w:r>
      <w:r w:rsidR="00054044">
        <w:rPr>
          <w:rFonts w:ascii="Arial" w:hAnsi="Arial" w:cs="Arial"/>
          <w:sz w:val="20"/>
          <w:szCs w:val="20"/>
        </w:rPr>
        <w:t xml:space="preserve"> </w:t>
      </w:r>
      <w:r w:rsidRPr="00F9106F">
        <w:rPr>
          <w:rFonts w:ascii="Arial" w:hAnsi="Arial" w:cs="Arial"/>
          <w:sz w:val="20"/>
          <w:szCs w:val="20"/>
        </w:rPr>
        <w:t xml:space="preserve">d’événements, devraient également </w:t>
      </w:r>
      <w:r w:rsidRPr="00F9106F">
        <w:rPr>
          <w:rFonts w:ascii="Arial" w:hAnsi="Arial" w:cs="Arial"/>
          <w:sz w:val="20"/>
          <w:szCs w:val="20"/>
        </w:rPr>
        <w:lastRenderedPageBreak/>
        <w:t xml:space="preserve">être contrôlées et examinées par </w:t>
      </w:r>
      <w:r w:rsidR="00054044">
        <w:rPr>
          <w:rFonts w:ascii="Arial" w:hAnsi="Arial" w:cs="Arial"/>
          <w:sz w:val="20"/>
          <w:szCs w:val="20"/>
        </w:rPr>
        <w:t>l’Autorité de l’aviation civile</w:t>
      </w:r>
      <w:r w:rsidRPr="00F9106F">
        <w:rPr>
          <w:rFonts w:ascii="Arial" w:hAnsi="Arial" w:cs="Arial"/>
          <w:sz w:val="20"/>
          <w:szCs w:val="20"/>
        </w:rPr>
        <w:t xml:space="preserve"> pour s’assurer que rien n’indique que</w:t>
      </w:r>
      <w:r w:rsidR="00054044">
        <w:rPr>
          <w:rFonts w:ascii="Arial" w:hAnsi="Arial" w:cs="Arial"/>
          <w:sz w:val="20"/>
          <w:szCs w:val="20"/>
        </w:rPr>
        <w:t xml:space="preserve"> </w:t>
      </w:r>
      <w:r w:rsidRPr="00F9106F">
        <w:rPr>
          <w:rFonts w:ascii="Arial" w:hAnsi="Arial" w:cs="Arial"/>
          <w:sz w:val="20"/>
          <w:szCs w:val="20"/>
        </w:rPr>
        <w:t>l’expérience de l’exploitant n’est pas satisfaisante.</w:t>
      </w:r>
    </w:p>
    <w:p w14:paraId="70A389FC" w14:textId="77777777" w:rsidR="00F9106F" w:rsidRPr="00F9106F" w:rsidRDefault="00F9106F" w:rsidP="00944AE8">
      <w:pPr>
        <w:spacing w:after="0" w:line="360" w:lineRule="auto"/>
        <w:jc w:val="both"/>
        <w:rPr>
          <w:rFonts w:ascii="Arial" w:hAnsi="Arial" w:cs="Arial"/>
          <w:sz w:val="20"/>
          <w:szCs w:val="20"/>
        </w:rPr>
      </w:pPr>
      <w:r w:rsidRPr="00F9106F">
        <w:rPr>
          <w:rFonts w:ascii="Arial" w:hAnsi="Arial" w:cs="Arial"/>
          <w:sz w:val="20"/>
          <w:szCs w:val="20"/>
        </w:rPr>
        <w:t>2.2.1 Le processus de suivi des tendances des moteurs devrait comprendre les éléments suivants :</w:t>
      </w:r>
    </w:p>
    <w:p w14:paraId="4CF18959" w14:textId="77777777" w:rsidR="00F9106F" w:rsidRPr="00F9106F" w:rsidRDefault="00F9106F" w:rsidP="00944AE8">
      <w:pPr>
        <w:spacing w:after="0" w:line="360" w:lineRule="auto"/>
        <w:jc w:val="both"/>
        <w:rPr>
          <w:rFonts w:ascii="Arial" w:hAnsi="Arial" w:cs="Arial"/>
          <w:sz w:val="20"/>
          <w:szCs w:val="20"/>
        </w:rPr>
      </w:pPr>
      <w:r w:rsidRPr="00F9106F">
        <w:rPr>
          <w:rFonts w:ascii="Arial" w:hAnsi="Arial" w:cs="Arial"/>
          <w:sz w:val="20"/>
          <w:szCs w:val="20"/>
        </w:rPr>
        <w:t>a) un programme de contrôle de la consommation d’huile, fondé sur les recommandations du constructeur ;</w:t>
      </w:r>
    </w:p>
    <w:p w14:paraId="4FDD3E9A" w14:textId="30F0656E" w:rsidR="00F9106F" w:rsidRPr="00F9106F" w:rsidRDefault="00F9106F" w:rsidP="00944AE8">
      <w:pPr>
        <w:spacing w:after="0" w:line="360" w:lineRule="auto"/>
        <w:jc w:val="both"/>
        <w:rPr>
          <w:rFonts w:ascii="Arial" w:hAnsi="Arial" w:cs="Arial"/>
          <w:sz w:val="20"/>
          <w:szCs w:val="20"/>
        </w:rPr>
      </w:pPr>
      <w:r w:rsidRPr="00F9106F">
        <w:rPr>
          <w:rFonts w:ascii="Arial" w:hAnsi="Arial" w:cs="Arial"/>
          <w:sz w:val="20"/>
          <w:szCs w:val="20"/>
        </w:rPr>
        <w:t>b) un programme de contrôle de l’état du moteur, décrivant les paramètres à contrôler, la méthode de collecte des données</w:t>
      </w:r>
      <w:r w:rsidR="00054044">
        <w:rPr>
          <w:rFonts w:ascii="Arial" w:hAnsi="Arial" w:cs="Arial"/>
          <w:sz w:val="20"/>
          <w:szCs w:val="20"/>
        </w:rPr>
        <w:t xml:space="preserve"> </w:t>
      </w:r>
      <w:r w:rsidRPr="00F9106F">
        <w:rPr>
          <w:rFonts w:ascii="Arial" w:hAnsi="Arial" w:cs="Arial"/>
          <w:sz w:val="20"/>
          <w:szCs w:val="20"/>
        </w:rPr>
        <w:t>et le processus d’action correctrice ; ce programme devrait être fondé sur les recommandations du constructeur. Le</w:t>
      </w:r>
      <w:r w:rsidR="00054044">
        <w:rPr>
          <w:rFonts w:ascii="Arial" w:hAnsi="Arial" w:cs="Arial"/>
          <w:sz w:val="20"/>
          <w:szCs w:val="20"/>
        </w:rPr>
        <w:t xml:space="preserve"> </w:t>
      </w:r>
      <w:r w:rsidRPr="00F9106F">
        <w:rPr>
          <w:rFonts w:ascii="Arial" w:hAnsi="Arial" w:cs="Arial"/>
          <w:sz w:val="20"/>
          <w:szCs w:val="20"/>
        </w:rPr>
        <w:t>but de ce contrôle est de détecter dès que possible toute détérioration du moteur afin que des mesures correctives</w:t>
      </w:r>
      <w:r w:rsidR="00054044">
        <w:rPr>
          <w:rFonts w:ascii="Arial" w:hAnsi="Arial" w:cs="Arial"/>
          <w:sz w:val="20"/>
          <w:szCs w:val="20"/>
        </w:rPr>
        <w:t xml:space="preserve"> </w:t>
      </w:r>
      <w:r w:rsidRPr="00F9106F">
        <w:rPr>
          <w:rFonts w:ascii="Arial" w:hAnsi="Arial" w:cs="Arial"/>
          <w:sz w:val="20"/>
          <w:szCs w:val="20"/>
        </w:rPr>
        <w:t>soient prises avant que la sécurité du vol n’en souffre.</w:t>
      </w:r>
    </w:p>
    <w:p w14:paraId="62E6293F" w14:textId="2E8906EF" w:rsidR="00F9106F" w:rsidRPr="00F9106F" w:rsidRDefault="00F9106F" w:rsidP="00944AE8">
      <w:pPr>
        <w:spacing w:after="0" w:line="360" w:lineRule="auto"/>
        <w:jc w:val="both"/>
        <w:rPr>
          <w:rFonts w:ascii="Arial" w:hAnsi="Arial" w:cs="Arial"/>
          <w:sz w:val="20"/>
          <w:szCs w:val="20"/>
        </w:rPr>
      </w:pPr>
      <w:r w:rsidRPr="00F9106F">
        <w:rPr>
          <w:rFonts w:ascii="Arial" w:hAnsi="Arial" w:cs="Arial"/>
          <w:sz w:val="20"/>
          <w:szCs w:val="20"/>
        </w:rPr>
        <w:t>2.2.2 Un programme de fiabilité devrait être établi pour le moteur et les systèmes connexes. Ce programme devrait tenir</w:t>
      </w:r>
      <w:r w:rsidR="00054044">
        <w:rPr>
          <w:rFonts w:ascii="Arial" w:hAnsi="Arial" w:cs="Arial"/>
          <w:sz w:val="20"/>
          <w:szCs w:val="20"/>
        </w:rPr>
        <w:t xml:space="preserve"> </w:t>
      </w:r>
      <w:r w:rsidRPr="00F9106F">
        <w:rPr>
          <w:rFonts w:ascii="Arial" w:hAnsi="Arial" w:cs="Arial"/>
          <w:sz w:val="20"/>
          <w:szCs w:val="20"/>
        </w:rPr>
        <w:t>compte des heures de vol effectuées dans la période considérée et du taux de perte de puissance, pour toutes les causes, établi</w:t>
      </w:r>
      <w:r w:rsidR="00054044">
        <w:rPr>
          <w:rFonts w:ascii="Arial" w:hAnsi="Arial" w:cs="Arial"/>
          <w:sz w:val="20"/>
          <w:szCs w:val="20"/>
        </w:rPr>
        <w:t xml:space="preserve"> </w:t>
      </w:r>
      <w:r w:rsidRPr="00F9106F">
        <w:rPr>
          <w:rFonts w:ascii="Arial" w:hAnsi="Arial" w:cs="Arial"/>
          <w:sz w:val="20"/>
          <w:szCs w:val="20"/>
        </w:rPr>
        <w:t>sur une base statistique appropriée. Le processus de compte rendu d’événement devrait porter sur tous les éléments concernant</w:t>
      </w:r>
      <w:r w:rsidR="00054044">
        <w:rPr>
          <w:rFonts w:ascii="Arial" w:hAnsi="Arial" w:cs="Arial"/>
          <w:sz w:val="20"/>
          <w:szCs w:val="20"/>
        </w:rPr>
        <w:t xml:space="preserve"> </w:t>
      </w:r>
      <w:r w:rsidRPr="00F9106F">
        <w:rPr>
          <w:rFonts w:ascii="Arial" w:hAnsi="Arial" w:cs="Arial"/>
          <w:sz w:val="20"/>
          <w:szCs w:val="20"/>
        </w:rPr>
        <w:t>la capacité d’effectuer des vols en IMC dans de bonnes conditions de sécurité. Les données devraient être à la disposition du</w:t>
      </w:r>
      <w:r>
        <w:rPr>
          <w:rFonts w:ascii="Arial" w:hAnsi="Arial" w:cs="Arial"/>
          <w:sz w:val="20"/>
          <w:szCs w:val="20"/>
        </w:rPr>
        <w:t xml:space="preserve"> </w:t>
      </w:r>
      <w:r w:rsidRPr="00F9106F">
        <w:rPr>
          <w:rFonts w:ascii="Arial" w:hAnsi="Arial" w:cs="Arial"/>
          <w:sz w:val="20"/>
          <w:szCs w:val="20"/>
        </w:rPr>
        <w:t>titulaire du certificat de type et de l’État de conception pour qu’ils puissent établir si les niveaux de fiabilité voulus sont obtenus.</w:t>
      </w:r>
      <w:r w:rsidR="00054044">
        <w:rPr>
          <w:rFonts w:ascii="Arial" w:hAnsi="Arial" w:cs="Arial"/>
          <w:sz w:val="20"/>
          <w:szCs w:val="20"/>
        </w:rPr>
        <w:t xml:space="preserve"> </w:t>
      </w:r>
      <w:r w:rsidRPr="00F9106F">
        <w:rPr>
          <w:rFonts w:ascii="Arial" w:hAnsi="Arial" w:cs="Arial"/>
          <w:sz w:val="20"/>
          <w:szCs w:val="20"/>
        </w:rPr>
        <w:t>Toute tendance défavorable soutenue devrait donner lieu à une évaluation immédiate par l’exploitant en consultation avec le</w:t>
      </w:r>
      <w:r w:rsidR="00054044">
        <w:rPr>
          <w:rFonts w:ascii="Arial" w:hAnsi="Arial" w:cs="Arial"/>
          <w:sz w:val="20"/>
          <w:szCs w:val="20"/>
        </w:rPr>
        <w:t xml:space="preserve"> </w:t>
      </w:r>
      <w:r w:rsidRPr="00F9106F">
        <w:rPr>
          <w:rFonts w:ascii="Arial" w:hAnsi="Arial" w:cs="Arial"/>
          <w:sz w:val="20"/>
          <w:szCs w:val="20"/>
        </w:rPr>
        <w:t>ou les États de conception et les titulaires de certificat de type en vue de déterminer les mesures à prendre pour rétablir le niveau</w:t>
      </w:r>
      <w:r w:rsidR="00054044">
        <w:rPr>
          <w:rFonts w:ascii="Arial" w:hAnsi="Arial" w:cs="Arial"/>
          <w:sz w:val="20"/>
          <w:szCs w:val="20"/>
        </w:rPr>
        <w:t xml:space="preserve"> </w:t>
      </w:r>
      <w:r w:rsidRPr="00F9106F">
        <w:rPr>
          <w:rFonts w:ascii="Arial" w:hAnsi="Arial" w:cs="Arial"/>
          <w:sz w:val="20"/>
          <w:szCs w:val="20"/>
        </w:rPr>
        <w:t>de sécurité voulu.</w:t>
      </w:r>
    </w:p>
    <w:p w14:paraId="2DA71450" w14:textId="7BB1D046" w:rsidR="00F9106F" w:rsidRPr="00F9106F" w:rsidRDefault="00F9106F" w:rsidP="00944AE8">
      <w:pPr>
        <w:spacing w:after="120" w:line="360" w:lineRule="auto"/>
        <w:ind w:firstLine="709"/>
        <w:jc w:val="both"/>
        <w:rPr>
          <w:rFonts w:ascii="Arial" w:hAnsi="Arial" w:cs="Arial"/>
          <w:i/>
          <w:iCs/>
          <w:sz w:val="20"/>
          <w:szCs w:val="20"/>
        </w:rPr>
      </w:pPr>
      <w:r w:rsidRPr="00F9106F">
        <w:rPr>
          <w:rFonts w:ascii="Arial" w:hAnsi="Arial" w:cs="Arial"/>
          <w:i/>
          <w:iCs/>
          <w:sz w:val="20"/>
          <w:szCs w:val="20"/>
        </w:rPr>
        <w:t>Note</w:t>
      </w:r>
      <w:r w:rsidR="00054044">
        <w:rPr>
          <w:rFonts w:ascii="Arial" w:hAnsi="Arial" w:cs="Arial"/>
          <w:i/>
          <w:iCs/>
          <w:sz w:val="20"/>
          <w:szCs w:val="20"/>
        </w:rPr>
        <w:t xml:space="preserve"> : </w:t>
      </w:r>
      <w:r w:rsidRPr="00F9106F">
        <w:rPr>
          <w:rFonts w:ascii="Arial" w:hAnsi="Arial" w:cs="Arial"/>
          <w:i/>
          <w:iCs/>
          <w:sz w:val="20"/>
          <w:szCs w:val="20"/>
        </w:rPr>
        <w:t>La période effectivement choisie devrait rendre compte de l’utilisation d’ensemble et de la pertinence de</w:t>
      </w:r>
      <w:r w:rsidR="00054044">
        <w:rPr>
          <w:rFonts w:ascii="Arial" w:hAnsi="Arial" w:cs="Arial"/>
          <w:i/>
          <w:iCs/>
          <w:sz w:val="20"/>
          <w:szCs w:val="20"/>
        </w:rPr>
        <w:t xml:space="preserve"> </w:t>
      </w:r>
      <w:r w:rsidRPr="00F9106F">
        <w:rPr>
          <w:rFonts w:ascii="Arial" w:hAnsi="Arial" w:cs="Arial"/>
          <w:i/>
          <w:iCs/>
          <w:sz w:val="20"/>
          <w:szCs w:val="20"/>
        </w:rPr>
        <w:t>l’expérience concernée (par exemple, les données initiales peuvent ne pas être pertinentes en raison de modifications</w:t>
      </w:r>
      <w:r w:rsidR="00054044">
        <w:rPr>
          <w:rFonts w:ascii="Arial" w:hAnsi="Arial" w:cs="Arial"/>
          <w:i/>
          <w:iCs/>
          <w:sz w:val="20"/>
          <w:szCs w:val="20"/>
        </w:rPr>
        <w:t xml:space="preserve"> </w:t>
      </w:r>
      <w:r w:rsidRPr="00F9106F">
        <w:rPr>
          <w:rFonts w:ascii="Arial" w:hAnsi="Arial" w:cs="Arial"/>
          <w:i/>
          <w:iCs/>
          <w:sz w:val="20"/>
          <w:szCs w:val="20"/>
        </w:rPr>
        <w:t>ultérieures obligatoires qui ont pu avoir eu une incidence sur le taux de perte de puissance). Après l’introduction d’une nouvelle</w:t>
      </w:r>
      <w:r w:rsidR="00054044">
        <w:rPr>
          <w:rFonts w:ascii="Arial" w:hAnsi="Arial" w:cs="Arial"/>
          <w:i/>
          <w:iCs/>
          <w:sz w:val="20"/>
          <w:szCs w:val="20"/>
        </w:rPr>
        <w:t xml:space="preserve"> </w:t>
      </w:r>
      <w:r w:rsidRPr="00F9106F">
        <w:rPr>
          <w:rFonts w:ascii="Arial" w:hAnsi="Arial" w:cs="Arial"/>
          <w:i/>
          <w:iCs/>
          <w:sz w:val="20"/>
          <w:szCs w:val="20"/>
        </w:rPr>
        <w:t>variante de moteur et tandis que l’utilisation d’ensemble est relativement restreinte, l’expérience totale disponible peut avoir</w:t>
      </w:r>
      <w:r w:rsidR="00054044">
        <w:rPr>
          <w:rFonts w:ascii="Arial" w:hAnsi="Arial" w:cs="Arial"/>
          <w:i/>
          <w:iCs/>
          <w:sz w:val="20"/>
          <w:szCs w:val="20"/>
        </w:rPr>
        <w:t xml:space="preserve"> </w:t>
      </w:r>
      <w:r w:rsidRPr="00F9106F">
        <w:rPr>
          <w:rFonts w:ascii="Arial" w:hAnsi="Arial" w:cs="Arial"/>
          <w:i/>
          <w:iCs/>
          <w:sz w:val="20"/>
          <w:szCs w:val="20"/>
        </w:rPr>
        <w:t>à être utilisée pour tenter de réaliser une moyenne statistiquement significative.</w:t>
      </w:r>
    </w:p>
    <w:p w14:paraId="4FD27EBD" w14:textId="53442702" w:rsidR="00F9106F" w:rsidRDefault="00F9106F" w:rsidP="00054044">
      <w:pPr>
        <w:spacing w:after="0" w:line="360" w:lineRule="auto"/>
        <w:jc w:val="both"/>
        <w:rPr>
          <w:rFonts w:ascii="Arial" w:hAnsi="Arial" w:cs="Arial"/>
          <w:sz w:val="20"/>
          <w:szCs w:val="20"/>
        </w:rPr>
      </w:pPr>
      <w:r w:rsidRPr="00F9106F">
        <w:rPr>
          <w:rFonts w:ascii="Arial" w:hAnsi="Arial" w:cs="Arial"/>
          <w:sz w:val="20"/>
          <w:szCs w:val="20"/>
        </w:rPr>
        <w:t>2.3 Le taux de perte de puissance devrait être déterminé sous forme de moyenne mobile sur une période appropriée. Le</w:t>
      </w:r>
      <w:r w:rsidR="00054044">
        <w:rPr>
          <w:rFonts w:ascii="Arial" w:hAnsi="Arial" w:cs="Arial"/>
          <w:sz w:val="20"/>
          <w:szCs w:val="20"/>
        </w:rPr>
        <w:t xml:space="preserve"> </w:t>
      </w:r>
      <w:r w:rsidRPr="00F9106F">
        <w:rPr>
          <w:rFonts w:ascii="Arial" w:hAnsi="Arial" w:cs="Arial"/>
          <w:sz w:val="20"/>
          <w:szCs w:val="20"/>
        </w:rPr>
        <w:t>taux de perte de puissance a été retenu plutôt que le taux d’arrêt des moteurs en vol, car il est considéré comme étant plus</w:t>
      </w:r>
      <w:r w:rsidR="00054044">
        <w:rPr>
          <w:rFonts w:ascii="Arial" w:hAnsi="Arial" w:cs="Arial"/>
          <w:sz w:val="20"/>
          <w:szCs w:val="20"/>
        </w:rPr>
        <w:t xml:space="preserve"> </w:t>
      </w:r>
      <w:r w:rsidRPr="00F9106F">
        <w:rPr>
          <w:rFonts w:ascii="Arial" w:hAnsi="Arial" w:cs="Arial"/>
          <w:sz w:val="20"/>
          <w:szCs w:val="20"/>
        </w:rPr>
        <w:t>approprié pour un hélicoptère exploité en classe de performances 3. Si une panne survient sur un hélicoptère exploité en classe</w:t>
      </w:r>
      <w:r w:rsidR="00054044">
        <w:rPr>
          <w:rFonts w:ascii="Arial" w:hAnsi="Arial" w:cs="Arial"/>
          <w:sz w:val="20"/>
          <w:szCs w:val="20"/>
        </w:rPr>
        <w:t xml:space="preserve"> </w:t>
      </w:r>
      <w:r w:rsidRPr="00F9106F">
        <w:rPr>
          <w:rFonts w:ascii="Arial" w:hAnsi="Arial" w:cs="Arial"/>
          <w:sz w:val="20"/>
          <w:szCs w:val="20"/>
        </w:rPr>
        <w:t>de performances 1 ou 2, causant une perte de puissance importante mais non pas totale d’un moteur, il est probable que ce</w:t>
      </w:r>
      <w:r w:rsidR="00054044">
        <w:rPr>
          <w:rFonts w:ascii="Arial" w:hAnsi="Arial" w:cs="Arial"/>
          <w:sz w:val="20"/>
          <w:szCs w:val="20"/>
        </w:rPr>
        <w:t xml:space="preserve"> </w:t>
      </w:r>
      <w:r w:rsidRPr="00F9106F">
        <w:rPr>
          <w:rFonts w:ascii="Arial" w:hAnsi="Arial" w:cs="Arial"/>
          <w:sz w:val="20"/>
          <w:szCs w:val="20"/>
        </w:rPr>
        <w:t>moteur sera arrêté étant donné que l’on dispose encore de suffisamment de puissance, tandis que sur un hélicoptère exploité en</w:t>
      </w:r>
      <w:r w:rsidR="00054044">
        <w:rPr>
          <w:rFonts w:ascii="Arial" w:hAnsi="Arial" w:cs="Arial"/>
          <w:sz w:val="20"/>
          <w:szCs w:val="20"/>
        </w:rPr>
        <w:t xml:space="preserve"> </w:t>
      </w:r>
      <w:r w:rsidRPr="00F9106F">
        <w:rPr>
          <w:rFonts w:ascii="Arial" w:hAnsi="Arial" w:cs="Arial"/>
          <w:sz w:val="20"/>
          <w:szCs w:val="20"/>
        </w:rPr>
        <w:t>classe de performances 3, on peut bien décider d’utiliser la puissance résiduelle pour prolonger la distance de vol plané.</w:t>
      </w:r>
    </w:p>
    <w:p w14:paraId="5954F14D" w14:textId="46110A3F" w:rsidR="00F9106F" w:rsidRPr="00F9106F" w:rsidRDefault="00F9106F" w:rsidP="00944AE8">
      <w:pPr>
        <w:spacing w:after="0" w:line="360" w:lineRule="auto"/>
        <w:ind w:firstLine="142"/>
        <w:jc w:val="both"/>
        <w:rPr>
          <w:rFonts w:ascii="Arial" w:hAnsi="Arial" w:cs="Arial"/>
          <w:b/>
          <w:bCs/>
          <w:sz w:val="20"/>
          <w:szCs w:val="20"/>
        </w:rPr>
      </w:pPr>
      <w:r w:rsidRPr="00F9106F">
        <w:rPr>
          <w:rFonts w:ascii="Arial" w:hAnsi="Arial" w:cs="Arial"/>
          <w:b/>
          <w:bCs/>
          <w:sz w:val="20"/>
          <w:szCs w:val="20"/>
        </w:rPr>
        <w:t xml:space="preserve">3. </w:t>
      </w:r>
      <w:r w:rsidR="00054044" w:rsidRPr="00F9106F">
        <w:rPr>
          <w:rFonts w:ascii="Arial" w:hAnsi="Arial" w:cs="Arial"/>
          <w:b/>
          <w:bCs/>
          <w:sz w:val="20"/>
          <w:szCs w:val="20"/>
        </w:rPr>
        <w:t>Manuel d’exploitation</w:t>
      </w:r>
    </w:p>
    <w:p w14:paraId="6232534B" w14:textId="1FBA0A65" w:rsidR="00F9106F" w:rsidRPr="00F9106F" w:rsidRDefault="00F9106F" w:rsidP="00944AE8">
      <w:pPr>
        <w:spacing w:after="0" w:line="360" w:lineRule="auto"/>
        <w:jc w:val="both"/>
        <w:rPr>
          <w:rFonts w:ascii="Arial" w:hAnsi="Arial" w:cs="Arial"/>
          <w:sz w:val="20"/>
          <w:szCs w:val="20"/>
        </w:rPr>
      </w:pPr>
      <w:r w:rsidRPr="00F9106F">
        <w:rPr>
          <w:rFonts w:ascii="Arial" w:hAnsi="Arial" w:cs="Arial"/>
          <w:sz w:val="20"/>
          <w:szCs w:val="20"/>
        </w:rPr>
        <w:t>Le manuel d’exploitation devrait contenir tous les renseignements nécessaires pour l’exploitation d’hélicoptères en classe</w:t>
      </w:r>
      <w:r w:rsidR="00054044">
        <w:rPr>
          <w:rFonts w:ascii="Arial" w:hAnsi="Arial" w:cs="Arial"/>
          <w:sz w:val="20"/>
          <w:szCs w:val="20"/>
        </w:rPr>
        <w:t xml:space="preserve"> </w:t>
      </w:r>
      <w:r w:rsidRPr="00F9106F">
        <w:rPr>
          <w:rFonts w:ascii="Arial" w:hAnsi="Arial" w:cs="Arial"/>
          <w:sz w:val="20"/>
          <w:szCs w:val="20"/>
        </w:rPr>
        <w:t xml:space="preserve">de performances 3 en IMC, notamment tout ce qui concerne l’équipement </w:t>
      </w:r>
      <w:r w:rsidRPr="00F9106F">
        <w:rPr>
          <w:rFonts w:ascii="Arial" w:hAnsi="Arial" w:cs="Arial"/>
          <w:sz w:val="20"/>
          <w:szCs w:val="20"/>
        </w:rPr>
        <w:lastRenderedPageBreak/>
        <w:t>supplémentaire, les procédures et la formation requise</w:t>
      </w:r>
      <w:r w:rsidR="00054044">
        <w:rPr>
          <w:rFonts w:ascii="Arial" w:hAnsi="Arial" w:cs="Arial"/>
          <w:sz w:val="20"/>
          <w:szCs w:val="20"/>
        </w:rPr>
        <w:t xml:space="preserve"> </w:t>
      </w:r>
      <w:r w:rsidRPr="00F9106F">
        <w:rPr>
          <w:rFonts w:ascii="Arial" w:hAnsi="Arial" w:cs="Arial"/>
          <w:sz w:val="20"/>
          <w:szCs w:val="20"/>
        </w:rPr>
        <w:t>pour ce type d’exploitation, les routes et/ou régions d’exploitation, ainsi que des renseignements sur l’aire probable</w:t>
      </w:r>
      <w:r w:rsidR="00054044">
        <w:rPr>
          <w:rFonts w:ascii="Arial" w:hAnsi="Arial" w:cs="Arial"/>
          <w:sz w:val="20"/>
          <w:szCs w:val="20"/>
        </w:rPr>
        <w:t xml:space="preserve"> </w:t>
      </w:r>
      <w:r w:rsidRPr="00F9106F">
        <w:rPr>
          <w:rFonts w:ascii="Arial" w:hAnsi="Arial" w:cs="Arial"/>
          <w:sz w:val="20"/>
          <w:szCs w:val="20"/>
        </w:rPr>
        <w:t>d’atterrissage (y compris la planification et les minimums opérationnels).</w:t>
      </w:r>
    </w:p>
    <w:p w14:paraId="3FB24700" w14:textId="7C21E4D9" w:rsidR="00F9106F" w:rsidRPr="00F9106F" w:rsidRDefault="00F9106F" w:rsidP="00944AE8">
      <w:pPr>
        <w:spacing w:after="120" w:line="360" w:lineRule="auto"/>
        <w:jc w:val="both"/>
        <w:rPr>
          <w:rFonts w:ascii="Arial" w:hAnsi="Arial" w:cs="Arial"/>
          <w:b/>
          <w:bCs/>
          <w:sz w:val="20"/>
          <w:szCs w:val="20"/>
        </w:rPr>
      </w:pPr>
      <w:r w:rsidRPr="00F9106F">
        <w:rPr>
          <w:rFonts w:ascii="Arial" w:hAnsi="Arial" w:cs="Arial"/>
          <w:b/>
          <w:bCs/>
          <w:sz w:val="20"/>
          <w:szCs w:val="20"/>
        </w:rPr>
        <w:t xml:space="preserve">4. </w:t>
      </w:r>
      <w:r w:rsidR="00054044" w:rsidRPr="00F9106F">
        <w:rPr>
          <w:rFonts w:ascii="Arial" w:hAnsi="Arial" w:cs="Arial"/>
          <w:b/>
          <w:bCs/>
          <w:sz w:val="20"/>
          <w:szCs w:val="20"/>
        </w:rPr>
        <w:t>Certification ou validation de l’exploitant</w:t>
      </w:r>
    </w:p>
    <w:p w14:paraId="4A57F5A5" w14:textId="3C852802" w:rsidR="00F9106F" w:rsidRPr="00F9106F" w:rsidRDefault="00F9106F" w:rsidP="00944AE8">
      <w:pPr>
        <w:spacing w:after="0" w:line="360" w:lineRule="auto"/>
        <w:jc w:val="both"/>
        <w:rPr>
          <w:rFonts w:ascii="Arial" w:hAnsi="Arial" w:cs="Arial"/>
          <w:sz w:val="20"/>
          <w:szCs w:val="20"/>
        </w:rPr>
      </w:pPr>
      <w:r w:rsidRPr="00F9106F">
        <w:rPr>
          <w:rFonts w:ascii="Arial" w:hAnsi="Arial" w:cs="Arial"/>
          <w:sz w:val="20"/>
          <w:szCs w:val="20"/>
        </w:rPr>
        <w:t>Le processus de certification ou de validation de l’exploitant spécifié par l’État de l’exploitant devrait garantir l’adéquation des</w:t>
      </w:r>
      <w:r w:rsidR="00054044">
        <w:rPr>
          <w:rFonts w:ascii="Arial" w:hAnsi="Arial" w:cs="Arial"/>
          <w:sz w:val="20"/>
          <w:szCs w:val="20"/>
        </w:rPr>
        <w:t xml:space="preserve"> </w:t>
      </w:r>
      <w:r w:rsidRPr="00F9106F">
        <w:rPr>
          <w:rFonts w:ascii="Arial" w:hAnsi="Arial" w:cs="Arial"/>
          <w:sz w:val="20"/>
          <w:szCs w:val="20"/>
        </w:rPr>
        <w:t>procédures normales, anormales et d’urgence établies par l’exploitant, y compris les mesures à prendre en cas de panne de</w:t>
      </w:r>
      <w:r w:rsidR="00054044">
        <w:rPr>
          <w:rFonts w:ascii="Arial" w:hAnsi="Arial" w:cs="Arial"/>
          <w:sz w:val="20"/>
          <w:szCs w:val="20"/>
        </w:rPr>
        <w:t xml:space="preserve"> </w:t>
      </w:r>
      <w:r w:rsidRPr="00F9106F">
        <w:rPr>
          <w:rFonts w:ascii="Arial" w:hAnsi="Arial" w:cs="Arial"/>
          <w:sz w:val="20"/>
          <w:szCs w:val="20"/>
        </w:rPr>
        <w:t>moteur, de système ou d’équipement. En plus des exigences normales de certification ou de validation de l’exploitant, il faudrait</w:t>
      </w:r>
      <w:r w:rsidR="00054044">
        <w:rPr>
          <w:rFonts w:ascii="Arial" w:hAnsi="Arial" w:cs="Arial"/>
          <w:sz w:val="20"/>
          <w:szCs w:val="20"/>
        </w:rPr>
        <w:t xml:space="preserve"> </w:t>
      </w:r>
      <w:r w:rsidRPr="00F9106F">
        <w:rPr>
          <w:rFonts w:ascii="Arial" w:hAnsi="Arial" w:cs="Arial"/>
          <w:sz w:val="20"/>
          <w:szCs w:val="20"/>
        </w:rPr>
        <w:t>tenir compte des éléments ci-après dans le cas des hélicoptères exploités en classe de performances 3 en IMC :</w:t>
      </w:r>
    </w:p>
    <w:p w14:paraId="2B77911C" w14:textId="4269F7C1" w:rsidR="00F9106F" w:rsidRPr="00F9106F" w:rsidRDefault="00F9106F" w:rsidP="00944AE8">
      <w:pPr>
        <w:spacing w:after="0" w:line="360" w:lineRule="auto"/>
        <w:ind w:left="426"/>
        <w:jc w:val="both"/>
        <w:rPr>
          <w:rFonts w:ascii="Arial" w:hAnsi="Arial" w:cs="Arial"/>
          <w:sz w:val="20"/>
          <w:szCs w:val="20"/>
        </w:rPr>
      </w:pPr>
      <w:r w:rsidRPr="00F9106F">
        <w:rPr>
          <w:rFonts w:ascii="Arial" w:hAnsi="Arial" w:cs="Arial"/>
          <w:sz w:val="20"/>
          <w:szCs w:val="20"/>
        </w:rPr>
        <w:t xml:space="preserve">a) confirmation de la fiabilité de la combinaison hélicoptère/moteur (voir </w:t>
      </w:r>
      <w:r w:rsidR="00054044" w:rsidRPr="00F9106F">
        <w:rPr>
          <w:rFonts w:ascii="Arial" w:hAnsi="Arial" w:cs="Arial"/>
          <w:sz w:val="20"/>
          <w:szCs w:val="20"/>
        </w:rPr>
        <w:t xml:space="preserve">au § 1 de </w:t>
      </w:r>
      <w:r w:rsidR="00054044" w:rsidRPr="00AF71F8">
        <w:rPr>
          <w:rFonts w:ascii="Arial" w:hAnsi="Arial" w:cs="Arial"/>
        </w:rPr>
        <w:t>l’appendice 1.au OPS-3. I.005 (e)</w:t>
      </w:r>
      <w:r w:rsidRPr="00F9106F">
        <w:rPr>
          <w:rFonts w:ascii="Arial" w:hAnsi="Arial" w:cs="Arial"/>
          <w:sz w:val="20"/>
          <w:szCs w:val="20"/>
        </w:rPr>
        <w:t>) ;</w:t>
      </w:r>
    </w:p>
    <w:p w14:paraId="2506B4AB" w14:textId="0AB25A4E" w:rsidR="00F9106F" w:rsidRPr="00F9106F" w:rsidRDefault="00F9106F" w:rsidP="00944AE8">
      <w:pPr>
        <w:spacing w:after="0" w:line="360" w:lineRule="auto"/>
        <w:ind w:left="426"/>
        <w:jc w:val="both"/>
        <w:rPr>
          <w:rFonts w:ascii="Arial" w:hAnsi="Arial" w:cs="Arial"/>
          <w:sz w:val="20"/>
          <w:szCs w:val="20"/>
        </w:rPr>
      </w:pPr>
      <w:r w:rsidRPr="00F9106F">
        <w:rPr>
          <w:rFonts w:ascii="Arial" w:hAnsi="Arial" w:cs="Arial"/>
          <w:sz w:val="20"/>
          <w:szCs w:val="20"/>
        </w:rPr>
        <w:t xml:space="preserve">b) procédures de formation et de vérification spécifiques et appropriées, comme il est prévu à </w:t>
      </w:r>
      <w:r w:rsidR="00054044" w:rsidRPr="00AF71F8">
        <w:rPr>
          <w:rFonts w:ascii="Arial" w:hAnsi="Arial" w:cs="Arial"/>
        </w:rPr>
        <w:t>l’appendice 1.au OPS-3. I.005 (e)</w:t>
      </w:r>
      <w:r w:rsidR="00054044">
        <w:rPr>
          <w:rFonts w:ascii="Arial" w:hAnsi="Arial" w:cs="Arial"/>
        </w:rPr>
        <w:t xml:space="preserve"> </w:t>
      </w:r>
      <w:r w:rsidRPr="00F9106F">
        <w:rPr>
          <w:rFonts w:ascii="Arial" w:hAnsi="Arial" w:cs="Arial"/>
          <w:sz w:val="20"/>
          <w:szCs w:val="20"/>
        </w:rPr>
        <w:t>§ 7 ;</w:t>
      </w:r>
    </w:p>
    <w:p w14:paraId="0D4DC144" w14:textId="0C2330C1" w:rsidR="00F9106F" w:rsidRPr="00F9106F" w:rsidRDefault="00F9106F" w:rsidP="00944AE8">
      <w:pPr>
        <w:spacing w:after="0" w:line="360" w:lineRule="auto"/>
        <w:ind w:left="426"/>
        <w:jc w:val="both"/>
        <w:rPr>
          <w:rFonts w:ascii="Arial" w:hAnsi="Arial" w:cs="Arial"/>
          <w:sz w:val="20"/>
          <w:szCs w:val="20"/>
        </w:rPr>
      </w:pPr>
      <w:r w:rsidRPr="00F9106F">
        <w:rPr>
          <w:rFonts w:ascii="Arial" w:hAnsi="Arial" w:cs="Arial"/>
          <w:sz w:val="20"/>
          <w:szCs w:val="20"/>
        </w:rPr>
        <w:t xml:space="preserve">c) programme de maintenance élargi de façon à porter sur l’équipement et les systèmes indiqués </w:t>
      </w:r>
      <w:r w:rsidR="00054044" w:rsidRPr="00AF71F8">
        <w:rPr>
          <w:rFonts w:ascii="Arial" w:hAnsi="Arial" w:cs="Arial"/>
        </w:rPr>
        <w:t>l’appendice 1.au OPS-3. I.005 (e)</w:t>
      </w:r>
      <w:r w:rsidR="00054044">
        <w:rPr>
          <w:rFonts w:ascii="Arial" w:hAnsi="Arial" w:cs="Arial"/>
        </w:rPr>
        <w:t xml:space="preserve"> </w:t>
      </w:r>
      <w:r w:rsidRPr="00F9106F">
        <w:rPr>
          <w:rFonts w:ascii="Arial" w:hAnsi="Arial" w:cs="Arial"/>
          <w:sz w:val="20"/>
          <w:szCs w:val="20"/>
        </w:rPr>
        <w:t>§ 2 ;</w:t>
      </w:r>
    </w:p>
    <w:p w14:paraId="4C63BFF5" w14:textId="77777777" w:rsidR="00054044" w:rsidRDefault="00F9106F" w:rsidP="00054044">
      <w:pPr>
        <w:spacing w:after="0" w:line="360" w:lineRule="auto"/>
        <w:ind w:firstLine="426"/>
        <w:jc w:val="both"/>
        <w:rPr>
          <w:rFonts w:ascii="Arial" w:hAnsi="Arial" w:cs="Arial"/>
          <w:sz w:val="20"/>
          <w:szCs w:val="20"/>
        </w:rPr>
      </w:pPr>
      <w:r w:rsidRPr="00F9106F">
        <w:rPr>
          <w:rFonts w:ascii="Arial" w:hAnsi="Arial" w:cs="Arial"/>
          <w:sz w:val="20"/>
          <w:szCs w:val="20"/>
        </w:rPr>
        <w:t>d) LME modifiée pour tenir compte de l’équipement et des systèmes nécessaires à l’exploitation</w:t>
      </w:r>
    </w:p>
    <w:p w14:paraId="7AFC0991" w14:textId="32AA5AA2" w:rsidR="00F9106F" w:rsidRPr="00F9106F" w:rsidRDefault="00F9106F" w:rsidP="00944AE8">
      <w:pPr>
        <w:spacing w:after="0" w:line="360" w:lineRule="auto"/>
        <w:ind w:firstLine="426"/>
        <w:jc w:val="both"/>
        <w:rPr>
          <w:rFonts w:ascii="Arial" w:hAnsi="Arial" w:cs="Arial"/>
          <w:sz w:val="20"/>
          <w:szCs w:val="20"/>
        </w:rPr>
      </w:pPr>
      <w:r w:rsidRPr="00F9106F">
        <w:rPr>
          <w:rFonts w:ascii="Arial" w:hAnsi="Arial" w:cs="Arial"/>
          <w:sz w:val="20"/>
          <w:szCs w:val="20"/>
        </w:rPr>
        <w:t>en IMC ;</w:t>
      </w:r>
    </w:p>
    <w:p w14:paraId="320804E6" w14:textId="77777777" w:rsidR="00F9106F" w:rsidRPr="00F9106F" w:rsidRDefault="00F9106F" w:rsidP="00944AE8">
      <w:pPr>
        <w:spacing w:after="120" w:line="360" w:lineRule="auto"/>
        <w:ind w:firstLine="426"/>
        <w:jc w:val="both"/>
        <w:rPr>
          <w:rFonts w:ascii="Arial" w:hAnsi="Arial" w:cs="Arial"/>
          <w:sz w:val="20"/>
          <w:szCs w:val="20"/>
        </w:rPr>
      </w:pPr>
      <w:r w:rsidRPr="00F9106F">
        <w:rPr>
          <w:rFonts w:ascii="Arial" w:hAnsi="Arial" w:cs="Arial"/>
          <w:sz w:val="20"/>
          <w:szCs w:val="20"/>
        </w:rPr>
        <w:t>e) planification et minimums opérationnels appropriés à l’exploitation en IMC ;</w:t>
      </w:r>
    </w:p>
    <w:p w14:paraId="78B0C3E4" w14:textId="77777777" w:rsidR="00F9106F" w:rsidRPr="00F9106F" w:rsidRDefault="00F9106F" w:rsidP="00944AE8">
      <w:pPr>
        <w:spacing w:after="120" w:line="360" w:lineRule="auto"/>
        <w:ind w:firstLine="426"/>
        <w:jc w:val="both"/>
        <w:rPr>
          <w:rFonts w:ascii="Arial" w:hAnsi="Arial" w:cs="Arial"/>
          <w:sz w:val="20"/>
          <w:szCs w:val="20"/>
        </w:rPr>
      </w:pPr>
      <w:r w:rsidRPr="00F9106F">
        <w:rPr>
          <w:rFonts w:ascii="Arial" w:hAnsi="Arial" w:cs="Arial"/>
          <w:sz w:val="20"/>
          <w:szCs w:val="20"/>
        </w:rPr>
        <w:t>f) procédures de départ et d’arrivée et toutes limitations de route/région ;</w:t>
      </w:r>
    </w:p>
    <w:p w14:paraId="305807F3" w14:textId="77777777" w:rsidR="00F9106F" w:rsidRPr="00F9106F" w:rsidRDefault="00F9106F" w:rsidP="00944AE8">
      <w:pPr>
        <w:spacing w:after="120" w:line="360" w:lineRule="auto"/>
        <w:ind w:firstLine="426"/>
        <w:jc w:val="both"/>
        <w:rPr>
          <w:rFonts w:ascii="Arial" w:hAnsi="Arial" w:cs="Arial"/>
          <w:sz w:val="20"/>
          <w:szCs w:val="20"/>
        </w:rPr>
      </w:pPr>
      <w:r w:rsidRPr="00F9106F">
        <w:rPr>
          <w:rFonts w:ascii="Arial" w:hAnsi="Arial" w:cs="Arial"/>
          <w:sz w:val="20"/>
          <w:szCs w:val="20"/>
        </w:rPr>
        <w:t>g) qualifications et expérience du pilote ;</w:t>
      </w:r>
    </w:p>
    <w:p w14:paraId="5317A1E6" w14:textId="6206A5B6" w:rsidR="00F9106F" w:rsidRDefault="00F9106F" w:rsidP="00944AE8">
      <w:pPr>
        <w:spacing w:after="120" w:line="360" w:lineRule="auto"/>
        <w:ind w:left="426"/>
        <w:jc w:val="both"/>
        <w:rPr>
          <w:rFonts w:ascii="Arial" w:hAnsi="Arial" w:cs="Arial"/>
          <w:sz w:val="20"/>
          <w:szCs w:val="20"/>
        </w:rPr>
      </w:pPr>
      <w:r w:rsidRPr="00F9106F">
        <w:rPr>
          <w:rFonts w:ascii="Arial" w:hAnsi="Arial" w:cs="Arial"/>
          <w:sz w:val="20"/>
          <w:szCs w:val="20"/>
        </w:rPr>
        <w:t>h) manuel d’exploitation, y compris les limitations, les procédures d’urgence, les routes ou les régions d’exploitation,</w:t>
      </w:r>
      <w:r w:rsidR="00054044">
        <w:rPr>
          <w:rFonts w:ascii="Arial" w:hAnsi="Arial" w:cs="Arial"/>
          <w:sz w:val="20"/>
          <w:szCs w:val="20"/>
        </w:rPr>
        <w:t xml:space="preserve"> </w:t>
      </w:r>
      <w:r w:rsidRPr="00F9106F">
        <w:rPr>
          <w:rFonts w:ascii="Arial" w:hAnsi="Arial" w:cs="Arial"/>
          <w:sz w:val="20"/>
          <w:szCs w:val="20"/>
        </w:rPr>
        <w:t xml:space="preserve">LME et procédures normales concernant l’équipement mentionné dans </w:t>
      </w:r>
      <w:r w:rsidR="00054044" w:rsidRPr="00AF71F8">
        <w:rPr>
          <w:rFonts w:ascii="Arial" w:hAnsi="Arial" w:cs="Arial"/>
        </w:rPr>
        <w:t>l’appendice 1.au OPS-3. I.005 (e)</w:t>
      </w:r>
      <w:r w:rsidR="00054044">
        <w:rPr>
          <w:rFonts w:ascii="Arial" w:hAnsi="Arial" w:cs="Arial"/>
        </w:rPr>
        <w:t xml:space="preserve"> </w:t>
      </w:r>
      <w:r w:rsidRPr="00F9106F">
        <w:rPr>
          <w:rFonts w:ascii="Arial" w:hAnsi="Arial" w:cs="Arial"/>
          <w:sz w:val="20"/>
          <w:szCs w:val="20"/>
        </w:rPr>
        <w:t>§ 2.</w:t>
      </w:r>
    </w:p>
    <w:p w14:paraId="511408F6" w14:textId="0EC033DB" w:rsidR="00F9106F" w:rsidRPr="00944AE8" w:rsidRDefault="00F9106F" w:rsidP="00F9106F">
      <w:pPr>
        <w:autoSpaceDE w:val="0"/>
        <w:autoSpaceDN w:val="0"/>
        <w:adjustRightInd w:val="0"/>
        <w:spacing w:after="0" w:line="240" w:lineRule="auto"/>
        <w:rPr>
          <w:rFonts w:ascii="Arial" w:hAnsi="Arial" w:cs="Arial"/>
          <w:b/>
          <w:bCs/>
          <w:sz w:val="20"/>
          <w:szCs w:val="20"/>
        </w:rPr>
      </w:pPr>
      <w:r w:rsidRPr="00944AE8">
        <w:rPr>
          <w:rFonts w:ascii="Arial" w:hAnsi="Arial" w:cs="Arial"/>
          <w:b/>
          <w:bCs/>
          <w:sz w:val="20"/>
          <w:szCs w:val="20"/>
        </w:rPr>
        <w:t xml:space="preserve">5. </w:t>
      </w:r>
      <w:r w:rsidR="00025E76" w:rsidRPr="00944AE8">
        <w:rPr>
          <w:rFonts w:ascii="Arial" w:hAnsi="Arial" w:cs="Arial"/>
          <w:b/>
          <w:bCs/>
          <w:sz w:val="20"/>
          <w:szCs w:val="20"/>
        </w:rPr>
        <w:t>Approbation opérationnelle et spécifications</w:t>
      </w:r>
      <w:r w:rsidR="00054044" w:rsidRPr="00944AE8">
        <w:rPr>
          <w:rFonts w:ascii="Arial" w:hAnsi="Arial" w:cs="Arial"/>
          <w:b/>
          <w:bCs/>
          <w:sz w:val="20"/>
          <w:szCs w:val="20"/>
        </w:rPr>
        <w:t xml:space="preserve"> </w:t>
      </w:r>
      <w:r w:rsidR="00025E76" w:rsidRPr="00944AE8">
        <w:rPr>
          <w:rFonts w:ascii="Arial" w:hAnsi="Arial" w:cs="Arial"/>
          <w:b/>
          <w:bCs/>
          <w:sz w:val="20"/>
          <w:szCs w:val="20"/>
        </w:rPr>
        <w:t>du programme de maintenance</w:t>
      </w:r>
    </w:p>
    <w:p w14:paraId="232AB9E3" w14:textId="77777777" w:rsidR="00BB4327" w:rsidRPr="00944AE8" w:rsidRDefault="00BB4327" w:rsidP="00F9106F">
      <w:pPr>
        <w:autoSpaceDE w:val="0"/>
        <w:autoSpaceDN w:val="0"/>
        <w:adjustRightInd w:val="0"/>
        <w:spacing w:after="0" w:line="240" w:lineRule="auto"/>
        <w:rPr>
          <w:rFonts w:ascii="Arial" w:hAnsi="Arial" w:cs="Arial"/>
          <w:sz w:val="20"/>
          <w:szCs w:val="20"/>
        </w:rPr>
      </w:pPr>
    </w:p>
    <w:p w14:paraId="78812821" w14:textId="355BD48C" w:rsidR="00F9106F" w:rsidRPr="00944AE8" w:rsidRDefault="00F9106F" w:rsidP="00944AE8">
      <w:pPr>
        <w:autoSpaceDE w:val="0"/>
        <w:autoSpaceDN w:val="0"/>
        <w:adjustRightInd w:val="0"/>
        <w:spacing w:after="120" w:line="360" w:lineRule="auto"/>
        <w:jc w:val="both"/>
        <w:rPr>
          <w:rFonts w:ascii="Arial" w:hAnsi="Arial" w:cs="Arial"/>
          <w:sz w:val="20"/>
          <w:szCs w:val="20"/>
        </w:rPr>
      </w:pPr>
      <w:r w:rsidRPr="00944AE8">
        <w:rPr>
          <w:rFonts w:ascii="Arial" w:hAnsi="Arial" w:cs="Arial"/>
          <w:sz w:val="20"/>
          <w:szCs w:val="20"/>
        </w:rPr>
        <w:t>5.1 L’approbation d’effectuer des vols d’hélicoptères en classe de performances 3 en IMC, spécifiée dans le certificat de</w:t>
      </w:r>
      <w:r w:rsidR="00025E76" w:rsidRPr="00944AE8">
        <w:rPr>
          <w:rFonts w:ascii="Arial" w:hAnsi="Arial" w:cs="Arial"/>
          <w:sz w:val="20"/>
          <w:szCs w:val="20"/>
        </w:rPr>
        <w:t xml:space="preserve"> </w:t>
      </w:r>
      <w:r w:rsidRPr="00944AE8">
        <w:rPr>
          <w:rFonts w:ascii="Arial" w:hAnsi="Arial" w:cs="Arial"/>
          <w:sz w:val="20"/>
          <w:szCs w:val="20"/>
        </w:rPr>
        <w:t>l’exploitant ou tout document équivalent, devrait indiquer les combinaisons particulières cellule/moteur, y compris la norme</w:t>
      </w:r>
      <w:r w:rsidR="00025E76" w:rsidRPr="00944AE8">
        <w:rPr>
          <w:rFonts w:ascii="Arial" w:hAnsi="Arial" w:cs="Arial"/>
          <w:sz w:val="20"/>
          <w:szCs w:val="20"/>
        </w:rPr>
        <w:t xml:space="preserve"> </w:t>
      </w:r>
      <w:r w:rsidRPr="00944AE8">
        <w:rPr>
          <w:rFonts w:ascii="Arial" w:hAnsi="Arial" w:cs="Arial"/>
          <w:sz w:val="20"/>
          <w:szCs w:val="20"/>
        </w:rPr>
        <w:t>de conception de type applicable aux vols en question, les hélicoptères spécifiques approuvés et les régions ou les routes où se</w:t>
      </w:r>
      <w:r w:rsidR="00025E76" w:rsidRPr="00944AE8">
        <w:rPr>
          <w:rFonts w:ascii="Arial" w:hAnsi="Arial" w:cs="Arial"/>
          <w:sz w:val="20"/>
          <w:szCs w:val="20"/>
        </w:rPr>
        <w:t xml:space="preserve"> </w:t>
      </w:r>
      <w:r w:rsidRPr="00944AE8">
        <w:rPr>
          <w:rFonts w:ascii="Arial" w:hAnsi="Arial" w:cs="Arial"/>
          <w:sz w:val="20"/>
          <w:szCs w:val="20"/>
        </w:rPr>
        <w:t>dérouleront les vols.</w:t>
      </w:r>
    </w:p>
    <w:p w14:paraId="0DED7B52" w14:textId="77777777" w:rsidR="00F9106F" w:rsidRPr="00944AE8" w:rsidRDefault="00F9106F" w:rsidP="00944AE8">
      <w:pPr>
        <w:autoSpaceDE w:val="0"/>
        <w:autoSpaceDN w:val="0"/>
        <w:adjustRightInd w:val="0"/>
        <w:spacing w:after="0" w:line="360" w:lineRule="auto"/>
        <w:jc w:val="both"/>
        <w:rPr>
          <w:rFonts w:ascii="Arial" w:hAnsi="Arial" w:cs="Arial"/>
          <w:sz w:val="20"/>
          <w:szCs w:val="20"/>
        </w:rPr>
      </w:pPr>
      <w:r w:rsidRPr="00944AE8">
        <w:rPr>
          <w:rFonts w:ascii="Arial" w:hAnsi="Arial" w:cs="Arial"/>
          <w:sz w:val="20"/>
          <w:szCs w:val="20"/>
        </w:rPr>
        <w:t>5.2 Le manuel de contrôle de maintenance de l’exploitant devrait comprendre une déclaration de certification de</w:t>
      </w:r>
    </w:p>
    <w:p w14:paraId="6D7D6876" w14:textId="399266BC" w:rsidR="00F9106F" w:rsidRPr="000D6743" w:rsidRDefault="00F9106F" w:rsidP="00944AE8">
      <w:pPr>
        <w:spacing w:after="0" w:line="360" w:lineRule="auto"/>
        <w:jc w:val="both"/>
        <w:rPr>
          <w:rFonts w:ascii="Arial" w:hAnsi="Arial" w:cs="Arial"/>
          <w:sz w:val="20"/>
          <w:szCs w:val="20"/>
        </w:rPr>
      </w:pPr>
      <w:r w:rsidRPr="00944AE8">
        <w:rPr>
          <w:rFonts w:ascii="Arial" w:hAnsi="Arial" w:cs="Arial"/>
          <w:sz w:val="20"/>
          <w:szCs w:val="20"/>
        </w:rPr>
        <w:t>l’équipement supplémentaire requis et du programme de maintenance et de fiabilité de cet équipement, y</w:t>
      </w:r>
      <w:r w:rsidR="00025E76" w:rsidRPr="00944AE8">
        <w:rPr>
          <w:rFonts w:ascii="Arial" w:hAnsi="Arial" w:cs="Arial"/>
          <w:sz w:val="20"/>
          <w:szCs w:val="20"/>
        </w:rPr>
        <w:t xml:space="preserve"> </w:t>
      </w:r>
      <w:r w:rsidRPr="00944AE8">
        <w:rPr>
          <w:rFonts w:ascii="Arial" w:hAnsi="Arial" w:cs="Arial"/>
          <w:sz w:val="20"/>
          <w:szCs w:val="20"/>
        </w:rPr>
        <w:t>compris le moteur.</w:t>
      </w:r>
    </w:p>
    <w:p w14:paraId="4DCCB073" w14:textId="77777777" w:rsidR="001C2BEA" w:rsidRPr="000D6743" w:rsidRDefault="001C2BEA" w:rsidP="00944AE8">
      <w:pPr>
        <w:pStyle w:val="Sansinterligne"/>
        <w:spacing w:after="120" w:line="360" w:lineRule="auto"/>
        <w:jc w:val="both"/>
        <w:rPr>
          <w:rFonts w:ascii="Arial" w:hAnsi="Arial" w:cs="Arial"/>
          <w:sz w:val="20"/>
          <w:szCs w:val="20"/>
        </w:rPr>
      </w:pPr>
    </w:p>
    <w:p w14:paraId="4099FD99" w14:textId="77777777" w:rsidR="00BE4DDE" w:rsidRPr="00DF2975" w:rsidRDefault="00BE4DDE" w:rsidP="000D1E41">
      <w:pPr>
        <w:pStyle w:val="Sansinterligne"/>
        <w:spacing w:before="120" w:after="120" w:line="360" w:lineRule="auto"/>
        <w:jc w:val="both"/>
        <w:rPr>
          <w:rFonts w:ascii="Arial" w:hAnsi="Arial" w:cs="Arial"/>
          <w:sz w:val="20"/>
          <w:szCs w:val="20"/>
        </w:rPr>
        <w:sectPr w:rsidR="00BE4DDE" w:rsidRPr="00DF2975" w:rsidSect="002A37B4">
          <w:footerReference w:type="default" r:id="rId51"/>
          <w:pgSz w:w="11920" w:h="16840"/>
          <w:pgMar w:top="1418" w:right="1418" w:bottom="1247" w:left="1418" w:header="890" w:footer="280" w:gutter="0"/>
          <w:cols w:space="720"/>
          <w:noEndnote/>
        </w:sectPr>
      </w:pPr>
    </w:p>
    <w:p w14:paraId="6EA2BDE8" w14:textId="77777777" w:rsidR="001C2BEA" w:rsidRPr="00DF2975" w:rsidRDefault="00FF7E20" w:rsidP="008A15C2">
      <w:pPr>
        <w:pStyle w:val="Titre1"/>
      </w:pPr>
      <w:bookmarkStart w:id="116" w:name="_Toc188974127"/>
      <w:r w:rsidRPr="00DF2975">
        <w:lastRenderedPageBreak/>
        <w:t>IEM OPS3.</w:t>
      </w:r>
      <w:r w:rsidR="001C2BEA" w:rsidRPr="00DF2975">
        <w:t>J : MASSE ET CENTRAGE</w:t>
      </w:r>
      <w:bookmarkEnd w:id="116"/>
    </w:p>
    <w:p w14:paraId="15E74225" w14:textId="77777777" w:rsidR="001C2BEA" w:rsidRPr="00DF2975" w:rsidRDefault="00F52F75" w:rsidP="008A15C2">
      <w:pPr>
        <w:pStyle w:val="Titre2"/>
        <w:rPr>
          <w:w w:val="104"/>
        </w:rPr>
      </w:pPr>
      <w:bookmarkStart w:id="117" w:name="_Toc188974128"/>
      <w:r w:rsidRPr="00DF2975">
        <w:rPr>
          <w:spacing w:val="21"/>
        </w:rPr>
        <w:t xml:space="preserve">IEM </w:t>
      </w:r>
      <w:r w:rsidRPr="00DF2975">
        <w:t xml:space="preserve"> OPS 3.J.005  – M</w:t>
      </w:r>
      <w:r w:rsidR="0036273C" w:rsidRPr="00DF2975">
        <w:t>asses</w:t>
      </w:r>
      <w:bookmarkEnd w:id="117"/>
    </w:p>
    <w:p w14:paraId="63E13206" w14:textId="64E1C8F0"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w w:val="106"/>
          <w:sz w:val="20"/>
          <w:szCs w:val="20"/>
        </w:rPr>
        <w:t>Conformément</w:t>
      </w:r>
      <w:r w:rsidRPr="00DF2975">
        <w:rPr>
          <w:rFonts w:ascii="Arial" w:hAnsi="Arial" w:cs="Arial"/>
          <w:spacing w:val="8"/>
          <w:w w:val="106"/>
          <w:sz w:val="20"/>
          <w:szCs w:val="20"/>
        </w:rPr>
        <w:t xml:space="preserve"> </w:t>
      </w:r>
      <w:r w:rsidR="00152B0D" w:rsidRPr="00DF2975">
        <w:rPr>
          <w:rFonts w:ascii="Arial" w:hAnsi="Arial" w:cs="Arial"/>
          <w:sz w:val="20"/>
          <w:szCs w:val="20"/>
        </w:rPr>
        <w:t>à</w:t>
      </w:r>
      <w:r w:rsidRPr="00DF2975">
        <w:rPr>
          <w:rFonts w:ascii="Arial" w:hAnsi="Arial" w:cs="Arial"/>
          <w:spacing w:val="18"/>
          <w:sz w:val="20"/>
          <w:szCs w:val="20"/>
        </w:rPr>
        <w:t xml:space="preserve"> </w:t>
      </w:r>
      <w:r w:rsidRPr="00DF2975">
        <w:rPr>
          <w:rFonts w:ascii="Arial" w:hAnsi="Arial" w:cs="Arial"/>
          <w:sz w:val="20"/>
          <w:szCs w:val="20"/>
        </w:rPr>
        <w:t>l’</w:t>
      </w:r>
      <w:r w:rsidR="00EC0A91" w:rsidRPr="00DF2975">
        <w:rPr>
          <w:rFonts w:ascii="Arial" w:hAnsi="Arial" w:cs="Arial"/>
          <w:sz w:val="20"/>
          <w:szCs w:val="20"/>
        </w:rPr>
        <w:t>A</w:t>
      </w:r>
      <w:r w:rsidRPr="00DF2975">
        <w:rPr>
          <w:rFonts w:ascii="Arial" w:hAnsi="Arial" w:cs="Arial"/>
          <w:sz w:val="20"/>
          <w:szCs w:val="20"/>
        </w:rPr>
        <w:t>nnexe</w:t>
      </w:r>
      <w:r w:rsidRPr="00DF2975">
        <w:rPr>
          <w:rFonts w:ascii="Arial" w:hAnsi="Arial" w:cs="Arial"/>
          <w:spacing w:val="51"/>
          <w:sz w:val="20"/>
          <w:szCs w:val="20"/>
        </w:rPr>
        <w:t xml:space="preserve"> </w:t>
      </w:r>
      <w:r w:rsidR="005F6455" w:rsidRPr="00DF2975">
        <w:rPr>
          <w:rFonts w:ascii="Arial" w:hAnsi="Arial" w:cs="Arial"/>
          <w:sz w:val="20"/>
          <w:szCs w:val="20"/>
        </w:rPr>
        <w:t>5</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27"/>
          <w:sz w:val="20"/>
          <w:szCs w:val="20"/>
        </w:rPr>
        <w:t xml:space="preserve"> </w:t>
      </w:r>
      <w:r w:rsidRPr="00DF2975">
        <w:rPr>
          <w:rFonts w:ascii="Arial" w:hAnsi="Arial" w:cs="Arial"/>
          <w:sz w:val="20"/>
          <w:szCs w:val="20"/>
        </w:rPr>
        <w:t>l’OACI</w:t>
      </w:r>
      <w:r w:rsidRPr="00DF2975">
        <w:rPr>
          <w:rFonts w:ascii="Arial" w:hAnsi="Arial" w:cs="Arial"/>
          <w:spacing w:val="12"/>
          <w:sz w:val="20"/>
          <w:szCs w:val="20"/>
        </w:rPr>
        <w:t xml:space="preserve"> </w:t>
      </w:r>
      <w:r w:rsidRPr="00DF2975">
        <w:rPr>
          <w:rFonts w:ascii="Arial" w:hAnsi="Arial" w:cs="Arial"/>
          <w:sz w:val="20"/>
          <w:szCs w:val="20"/>
        </w:rPr>
        <w:t>et</w:t>
      </w:r>
      <w:r w:rsidRPr="00DF2975">
        <w:rPr>
          <w:rFonts w:ascii="Arial" w:hAnsi="Arial" w:cs="Arial"/>
          <w:spacing w:val="12"/>
          <w:sz w:val="20"/>
          <w:szCs w:val="20"/>
        </w:rPr>
        <w:t xml:space="preserve"> </w:t>
      </w:r>
      <w:r w:rsidRPr="00DF2975">
        <w:rPr>
          <w:rFonts w:ascii="Arial" w:hAnsi="Arial" w:cs="Arial"/>
          <w:sz w:val="20"/>
          <w:szCs w:val="20"/>
        </w:rPr>
        <w:t>au</w:t>
      </w:r>
      <w:r w:rsidRPr="00DF2975">
        <w:rPr>
          <w:rFonts w:ascii="Arial" w:hAnsi="Arial" w:cs="Arial"/>
          <w:spacing w:val="27"/>
          <w:sz w:val="20"/>
          <w:szCs w:val="20"/>
        </w:rPr>
        <w:t xml:space="preserve"> </w:t>
      </w:r>
      <w:r w:rsidRPr="00DF2975">
        <w:rPr>
          <w:rFonts w:ascii="Arial" w:hAnsi="Arial" w:cs="Arial"/>
          <w:sz w:val="20"/>
          <w:szCs w:val="20"/>
        </w:rPr>
        <w:t>système</w:t>
      </w:r>
      <w:r w:rsidRPr="00DF2975">
        <w:rPr>
          <w:rFonts w:ascii="Arial" w:hAnsi="Arial" w:cs="Arial"/>
          <w:spacing w:val="43"/>
          <w:sz w:val="20"/>
          <w:szCs w:val="20"/>
        </w:rPr>
        <w:t xml:space="preserve"> </w:t>
      </w:r>
      <w:r w:rsidRPr="00DF2975">
        <w:rPr>
          <w:rFonts w:ascii="Arial" w:hAnsi="Arial" w:cs="Arial"/>
          <w:sz w:val="20"/>
          <w:szCs w:val="20"/>
        </w:rPr>
        <w:t>d’unités</w:t>
      </w:r>
      <w:r w:rsidRPr="00DF2975">
        <w:rPr>
          <w:rFonts w:ascii="Arial" w:hAnsi="Arial" w:cs="Arial"/>
          <w:spacing w:val="41"/>
          <w:sz w:val="20"/>
          <w:szCs w:val="20"/>
        </w:rPr>
        <w:t xml:space="preserve"> </w:t>
      </w:r>
      <w:r w:rsidRPr="00DF2975">
        <w:rPr>
          <w:rFonts w:ascii="Arial" w:hAnsi="Arial" w:cs="Arial"/>
          <w:sz w:val="20"/>
          <w:szCs w:val="20"/>
        </w:rPr>
        <w:t xml:space="preserve">international </w:t>
      </w:r>
      <w:r w:rsidRPr="00DF2975">
        <w:rPr>
          <w:rFonts w:ascii="Arial" w:hAnsi="Arial" w:cs="Arial"/>
          <w:spacing w:val="25"/>
          <w:sz w:val="20"/>
          <w:szCs w:val="20"/>
        </w:rPr>
        <w:t xml:space="preserve"> </w:t>
      </w:r>
      <w:r w:rsidRPr="00DF2975">
        <w:rPr>
          <w:rFonts w:ascii="Arial" w:hAnsi="Arial" w:cs="Arial"/>
          <w:sz w:val="20"/>
          <w:szCs w:val="20"/>
        </w:rPr>
        <w:t>(SI),</w:t>
      </w:r>
      <w:r w:rsidRPr="00DF2975">
        <w:rPr>
          <w:rFonts w:ascii="Arial" w:hAnsi="Arial" w:cs="Arial"/>
          <w:spacing w:val="12"/>
          <w:sz w:val="20"/>
          <w:szCs w:val="20"/>
        </w:rPr>
        <w:t xml:space="preserve"> </w:t>
      </w:r>
      <w:r w:rsidRPr="00DF2975">
        <w:rPr>
          <w:rFonts w:ascii="Arial" w:hAnsi="Arial" w:cs="Arial"/>
          <w:sz w:val="20"/>
          <w:szCs w:val="20"/>
        </w:rPr>
        <w:t>les</w:t>
      </w:r>
      <w:r w:rsidRPr="00DF2975">
        <w:rPr>
          <w:rFonts w:ascii="Arial" w:hAnsi="Arial" w:cs="Arial"/>
          <w:spacing w:val="30"/>
          <w:sz w:val="20"/>
          <w:szCs w:val="20"/>
        </w:rPr>
        <w:t xml:space="preserve"> </w:t>
      </w:r>
      <w:r w:rsidRPr="00DF2975">
        <w:rPr>
          <w:rFonts w:ascii="Arial" w:hAnsi="Arial" w:cs="Arial"/>
          <w:sz w:val="20"/>
          <w:szCs w:val="20"/>
        </w:rPr>
        <w:t>masses</w:t>
      </w:r>
      <w:r w:rsidRPr="00DF2975">
        <w:rPr>
          <w:rFonts w:ascii="Arial" w:hAnsi="Arial" w:cs="Arial"/>
          <w:spacing w:val="46"/>
          <w:sz w:val="20"/>
          <w:szCs w:val="20"/>
        </w:rPr>
        <w:t xml:space="preserve"> </w:t>
      </w:r>
      <w:r w:rsidRPr="00DF2975">
        <w:rPr>
          <w:rFonts w:ascii="Arial" w:hAnsi="Arial" w:cs="Arial"/>
          <w:w w:val="108"/>
          <w:sz w:val="20"/>
          <w:szCs w:val="20"/>
        </w:rPr>
        <w:t xml:space="preserve">réelles </w:t>
      </w:r>
      <w:r w:rsidRPr="00DF2975">
        <w:rPr>
          <w:rFonts w:ascii="Arial" w:hAnsi="Arial" w:cs="Arial"/>
          <w:sz w:val="20"/>
          <w:szCs w:val="20"/>
        </w:rPr>
        <w:t>et</w:t>
      </w:r>
      <w:r w:rsidRPr="00DF2975">
        <w:rPr>
          <w:rFonts w:ascii="Arial" w:hAnsi="Arial" w:cs="Arial"/>
          <w:spacing w:val="51"/>
          <w:sz w:val="20"/>
          <w:szCs w:val="20"/>
        </w:rPr>
        <w:t xml:space="preserve"> </w:t>
      </w:r>
      <w:r w:rsidRPr="00DF2975">
        <w:rPr>
          <w:rFonts w:ascii="Arial" w:hAnsi="Arial" w:cs="Arial"/>
          <w:sz w:val="20"/>
          <w:szCs w:val="20"/>
        </w:rPr>
        <w:t xml:space="preserve">limites </w:t>
      </w:r>
      <w:r w:rsidRPr="00DF2975">
        <w:rPr>
          <w:rFonts w:ascii="Arial" w:hAnsi="Arial" w:cs="Arial"/>
          <w:spacing w:val="32"/>
          <w:sz w:val="20"/>
          <w:szCs w:val="20"/>
        </w:rPr>
        <w:t xml:space="preserve"> </w:t>
      </w:r>
      <w:r w:rsidRPr="00DF2975">
        <w:rPr>
          <w:rFonts w:ascii="Arial" w:hAnsi="Arial" w:cs="Arial"/>
          <w:sz w:val="20"/>
          <w:szCs w:val="20"/>
        </w:rPr>
        <w:t xml:space="preserve">des </w:t>
      </w:r>
      <w:r w:rsidRPr="00DF2975">
        <w:rPr>
          <w:rFonts w:ascii="Arial" w:hAnsi="Arial" w:cs="Arial"/>
          <w:spacing w:val="4"/>
          <w:sz w:val="20"/>
          <w:szCs w:val="20"/>
        </w:rPr>
        <w:t xml:space="preserve"> </w:t>
      </w:r>
      <w:r w:rsidR="0008766A" w:rsidRPr="00DD488B">
        <w:rPr>
          <w:rFonts w:ascii="Arial" w:hAnsi="Arial" w:cs="Arial"/>
          <w:sz w:val="20"/>
          <w:szCs w:val="20"/>
        </w:rPr>
        <w:t>hélicoptère</w:t>
      </w:r>
      <w:r w:rsidR="0008766A">
        <w:rPr>
          <w:rFonts w:ascii="Arial" w:hAnsi="Arial" w:cs="Arial"/>
          <w:sz w:val="20"/>
          <w:szCs w:val="20"/>
        </w:rPr>
        <w:t>s</w:t>
      </w:r>
      <w:r w:rsidRPr="00DF2975">
        <w:rPr>
          <w:rFonts w:ascii="Arial" w:hAnsi="Arial" w:cs="Arial"/>
          <w:sz w:val="20"/>
          <w:szCs w:val="20"/>
        </w:rPr>
        <w:t xml:space="preserve">, </w:t>
      </w:r>
      <w:r w:rsidRPr="00DF2975">
        <w:rPr>
          <w:rFonts w:ascii="Arial" w:hAnsi="Arial" w:cs="Arial"/>
          <w:spacing w:val="11"/>
          <w:sz w:val="20"/>
          <w:szCs w:val="20"/>
        </w:rPr>
        <w:t xml:space="preserve"> </w:t>
      </w:r>
      <w:r w:rsidRPr="00DF2975">
        <w:rPr>
          <w:rFonts w:ascii="Arial" w:hAnsi="Arial" w:cs="Arial"/>
          <w:sz w:val="20"/>
          <w:szCs w:val="20"/>
        </w:rPr>
        <w:t xml:space="preserve">la  charge </w:t>
      </w:r>
      <w:r w:rsidRPr="00DF2975">
        <w:rPr>
          <w:rFonts w:ascii="Arial" w:hAnsi="Arial" w:cs="Arial"/>
          <w:spacing w:val="22"/>
          <w:sz w:val="20"/>
          <w:szCs w:val="20"/>
        </w:rPr>
        <w:t xml:space="preserve"> </w:t>
      </w:r>
      <w:r w:rsidRPr="00DF2975">
        <w:rPr>
          <w:rFonts w:ascii="Arial" w:hAnsi="Arial" w:cs="Arial"/>
          <w:sz w:val="20"/>
          <w:szCs w:val="20"/>
        </w:rPr>
        <w:t xml:space="preserve">marchande </w:t>
      </w:r>
      <w:r w:rsidRPr="00DF2975">
        <w:rPr>
          <w:rFonts w:ascii="Arial" w:hAnsi="Arial" w:cs="Arial"/>
          <w:spacing w:val="55"/>
          <w:sz w:val="20"/>
          <w:szCs w:val="20"/>
        </w:rPr>
        <w:t xml:space="preserve"> </w:t>
      </w:r>
      <w:r w:rsidRPr="00DF2975">
        <w:rPr>
          <w:rFonts w:ascii="Arial" w:hAnsi="Arial" w:cs="Arial"/>
          <w:sz w:val="20"/>
          <w:szCs w:val="20"/>
        </w:rPr>
        <w:t>et</w:t>
      </w:r>
      <w:r w:rsidRPr="00DF2975">
        <w:rPr>
          <w:rFonts w:ascii="Arial" w:hAnsi="Arial" w:cs="Arial"/>
          <w:spacing w:val="51"/>
          <w:sz w:val="20"/>
          <w:szCs w:val="20"/>
        </w:rPr>
        <w:t xml:space="preserve"> </w:t>
      </w:r>
      <w:r w:rsidRPr="00DF2975">
        <w:rPr>
          <w:rFonts w:ascii="Arial" w:hAnsi="Arial" w:cs="Arial"/>
          <w:sz w:val="20"/>
          <w:szCs w:val="20"/>
        </w:rPr>
        <w:t>ses</w:t>
      </w:r>
      <w:r w:rsidRPr="00DF2975">
        <w:rPr>
          <w:rFonts w:ascii="Arial" w:hAnsi="Arial" w:cs="Arial"/>
          <w:spacing w:val="60"/>
          <w:sz w:val="20"/>
          <w:szCs w:val="20"/>
        </w:rPr>
        <w:t xml:space="preserve"> </w:t>
      </w:r>
      <w:r w:rsidRPr="00DF2975">
        <w:rPr>
          <w:rFonts w:ascii="Arial" w:hAnsi="Arial" w:cs="Arial"/>
          <w:sz w:val="20"/>
          <w:szCs w:val="20"/>
        </w:rPr>
        <w:t xml:space="preserve">éléments </w:t>
      </w:r>
      <w:r w:rsidRPr="00DF2975">
        <w:rPr>
          <w:rFonts w:ascii="Arial" w:hAnsi="Arial" w:cs="Arial"/>
          <w:spacing w:val="34"/>
          <w:sz w:val="20"/>
          <w:szCs w:val="20"/>
        </w:rPr>
        <w:t xml:space="preserve"> </w:t>
      </w:r>
      <w:r w:rsidRPr="00DF2975">
        <w:rPr>
          <w:rFonts w:ascii="Arial" w:hAnsi="Arial" w:cs="Arial"/>
          <w:sz w:val="20"/>
          <w:szCs w:val="20"/>
        </w:rPr>
        <w:t>constitutifs,</w:t>
      </w:r>
      <w:r w:rsidRPr="00DF2975">
        <w:rPr>
          <w:rFonts w:ascii="Arial" w:hAnsi="Arial" w:cs="Arial"/>
          <w:spacing w:val="62"/>
          <w:sz w:val="20"/>
          <w:szCs w:val="20"/>
        </w:rPr>
        <w:t xml:space="preserve"> </w:t>
      </w:r>
      <w:r w:rsidRPr="00DF2975">
        <w:rPr>
          <w:rFonts w:ascii="Arial" w:hAnsi="Arial" w:cs="Arial"/>
          <w:sz w:val="20"/>
          <w:szCs w:val="20"/>
        </w:rPr>
        <w:t xml:space="preserve">le  carburant, </w:t>
      </w:r>
      <w:r w:rsidRPr="00DF2975">
        <w:rPr>
          <w:rFonts w:ascii="Arial" w:hAnsi="Arial" w:cs="Arial"/>
          <w:spacing w:val="22"/>
          <w:sz w:val="20"/>
          <w:szCs w:val="20"/>
        </w:rPr>
        <w:t xml:space="preserve"> </w:t>
      </w:r>
      <w:r w:rsidRPr="00DF2975">
        <w:rPr>
          <w:rFonts w:ascii="Arial" w:hAnsi="Arial" w:cs="Arial"/>
          <w:sz w:val="20"/>
          <w:szCs w:val="20"/>
        </w:rPr>
        <w:t>etc.,</w:t>
      </w:r>
      <w:r w:rsidRPr="00DF2975">
        <w:rPr>
          <w:rFonts w:ascii="Arial" w:hAnsi="Arial" w:cs="Arial"/>
          <w:spacing w:val="26"/>
          <w:sz w:val="20"/>
          <w:szCs w:val="20"/>
        </w:rPr>
        <w:t xml:space="preserve"> </w:t>
      </w:r>
      <w:r w:rsidRPr="00DF2975">
        <w:rPr>
          <w:rFonts w:ascii="Arial" w:hAnsi="Arial" w:cs="Arial"/>
          <w:w w:val="104"/>
          <w:sz w:val="20"/>
          <w:szCs w:val="20"/>
        </w:rPr>
        <w:t xml:space="preserve">sont </w:t>
      </w:r>
      <w:r w:rsidR="00152B0D" w:rsidRPr="00DF2975">
        <w:rPr>
          <w:rFonts w:ascii="Arial" w:hAnsi="Arial" w:cs="Arial"/>
          <w:sz w:val="20"/>
          <w:szCs w:val="20"/>
        </w:rPr>
        <w:t>exprimés</w:t>
      </w:r>
      <w:r w:rsidRPr="00DF2975">
        <w:rPr>
          <w:rFonts w:ascii="Arial" w:hAnsi="Arial" w:cs="Arial"/>
          <w:sz w:val="20"/>
          <w:szCs w:val="20"/>
        </w:rPr>
        <w:t xml:space="preserve"> </w:t>
      </w:r>
      <w:r w:rsidRPr="00DF2975">
        <w:rPr>
          <w:rFonts w:ascii="Arial" w:hAnsi="Arial" w:cs="Arial"/>
          <w:spacing w:val="21"/>
          <w:sz w:val="20"/>
          <w:szCs w:val="20"/>
        </w:rPr>
        <w:t xml:space="preserve"> </w:t>
      </w:r>
      <w:r w:rsidRPr="00DF2975">
        <w:rPr>
          <w:rFonts w:ascii="Arial" w:hAnsi="Arial" w:cs="Arial"/>
          <w:sz w:val="20"/>
          <w:szCs w:val="20"/>
        </w:rPr>
        <w:t>dans</w:t>
      </w:r>
      <w:r w:rsidRPr="00DF2975">
        <w:rPr>
          <w:rFonts w:ascii="Arial" w:hAnsi="Arial" w:cs="Arial"/>
          <w:spacing w:val="47"/>
          <w:sz w:val="20"/>
          <w:szCs w:val="20"/>
        </w:rPr>
        <w:t xml:space="preserve"> </w:t>
      </w:r>
      <w:r w:rsidR="005F6455" w:rsidRPr="00DF2975">
        <w:rPr>
          <w:rFonts w:ascii="Arial" w:hAnsi="Arial" w:cs="Arial"/>
          <w:sz w:val="20"/>
          <w:szCs w:val="20"/>
        </w:rPr>
        <w:t>l’</w:t>
      </w:r>
      <w:r w:rsidRPr="00DF2975">
        <w:rPr>
          <w:rFonts w:ascii="Arial" w:hAnsi="Arial" w:cs="Arial"/>
          <w:sz w:val="20"/>
          <w:szCs w:val="20"/>
        </w:rPr>
        <w:t>OPS</w:t>
      </w:r>
      <w:r w:rsidRPr="00DF2975">
        <w:rPr>
          <w:rFonts w:ascii="Arial" w:hAnsi="Arial" w:cs="Arial"/>
          <w:spacing w:val="41"/>
          <w:sz w:val="20"/>
          <w:szCs w:val="20"/>
        </w:rPr>
        <w:t xml:space="preserve"> </w:t>
      </w:r>
      <w:r w:rsidRPr="00DF2975">
        <w:rPr>
          <w:rFonts w:ascii="Arial" w:hAnsi="Arial" w:cs="Arial"/>
          <w:sz w:val="20"/>
          <w:szCs w:val="20"/>
        </w:rPr>
        <w:t>3</w:t>
      </w:r>
      <w:r w:rsidRPr="00DF2975">
        <w:rPr>
          <w:rFonts w:ascii="Arial" w:hAnsi="Arial" w:cs="Arial"/>
          <w:spacing w:val="8"/>
          <w:sz w:val="20"/>
          <w:szCs w:val="20"/>
        </w:rPr>
        <w:t xml:space="preserve"> </w:t>
      </w:r>
      <w:r w:rsidRPr="00DF2975">
        <w:rPr>
          <w:rFonts w:ascii="Arial" w:hAnsi="Arial" w:cs="Arial"/>
          <w:sz w:val="20"/>
          <w:szCs w:val="20"/>
        </w:rPr>
        <w:t>en</w:t>
      </w:r>
      <w:r w:rsidRPr="00DF2975">
        <w:rPr>
          <w:rFonts w:ascii="Arial" w:hAnsi="Arial" w:cs="Arial"/>
          <w:spacing w:val="36"/>
          <w:sz w:val="20"/>
          <w:szCs w:val="20"/>
        </w:rPr>
        <w:t xml:space="preserve"> </w:t>
      </w:r>
      <w:r w:rsidRPr="00DF2975">
        <w:rPr>
          <w:rFonts w:ascii="Arial" w:hAnsi="Arial" w:cs="Arial"/>
          <w:sz w:val="20"/>
          <w:szCs w:val="20"/>
        </w:rPr>
        <w:t>unités</w:t>
      </w:r>
      <w:r w:rsidRPr="00DF2975">
        <w:rPr>
          <w:rFonts w:ascii="Arial" w:hAnsi="Arial" w:cs="Arial"/>
          <w:spacing w:val="54"/>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masse</w:t>
      </w:r>
      <w:r w:rsidRPr="00DF2975">
        <w:rPr>
          <w:rFonts w:ascii="Arial" w:hAnsi="Arial" w:cs="Arial"/>
          <w:spacing w:val="56"/>
          <w:sz w:val="20"/>
          <w:szCs w:val="20"/>
        </w:rPr>
        <w:t xml:space="preserve"> </w:t>
      </w:r>
      <w:r w:rsidRPr="00DF2975">
        <w:rPr>
          <w:rFonts w:ascii="Arial" w:hAnsi="Arial" w:cs="Arial"/>
          <w:sz w:val="20"/>
          <w:szCs w:val="20"/>
        </w:rPr>
        <w:t>(kg).</w:t>
      </w:r>
      <w:r w:rsidRPr="00DF2975">
        <w:rPr>
          <w:rFonts w:ascii="Arial" w:hAnsi="Arial" w:cs="Arial"/>
          <w:spacing w:val="17"/>
          <w:sz w:val="20"/>
          <w:szCs w:val="20"/>
        </w:rPr>
        <w:t xml:space="preserve"> </w:t>
      </w:r>
      <w:r w:rsidRPr="00DF2975">
        <w:rPr>
          <w:rFonts w:ascii="Arial" w:hAnsi="Arial" w:cs="Arial"/>
          <w:sz w:val="20"/>
          <w:szCs w:val="20"/>
        </w:rPr>
        <w:t>Cependant,</w:t>
      </w:r>
      <w:r w:rsidRPr="00DF2975">
        <w:rPr>
          <w:rFonts w:ascii="Arial" w:hAnsi="Arial" w:cs="Arial"/>
          <w:spacing w:val="63"/>
          <w:sz w:val="20"/>
          <w:szCs w:val="20"/>
        </w:rPr>
        <w:t xml:space="preserve"> </w:t>
      </w:r>
      <w:r w:rsidRPr="00DF2975">
        <w:rPr>
          <w:rFonts w:ascii="Arial" w:hAnsi="Arial" w:cs="Arial"/>
          <w:sz w:val="20"/>
          <w:szCs w:val="20"/>
        </w:rPr>
        <w:t>dans</w:t>
      </w:r>
      <w:r w:rsidRPr="00DF2975">
        <w:rPr>
          <w:rFonts w:ascii="Arial" w:hAnsi="Arial" w:cs="Arial"/>
          <w:spacing w:val="47"/>
          <w:sz w:val="20"/>
          <w:szCs w:val="20"/>
        </w:rPr>
        <w:t xml:space="preserve"> </w:t>
      </w:r>
      <w:r w:rsidRPr="00DF2975">
        <w:rPr>
          <w:rFonts w:ascii="Arial" w:hAnsi="Arial" w:cs="Arial"/>
          <w:sz w:val="20"/>
          <w:szCs w:val="20"/>
        </w:rPr>
        <w:t>la</w:t>
      </w:r>
      <w:r w:rsidRPr="00DF2975">
        <w:rPr>
          <w:rFonts w:ascii="Arial" w:hAnsi="Arial" w:cs="Arial"/>
          <w:spacing w:val="36"/>
          <w:sz w:val="20"/>
          <w:szCs w:val="20"/>
        </w:rPr>
        <w:t xml:space="preserve"> </w:t>
      </w:r>
      <w:r w:rsidRPr="00DF2975">
        <w:rPr>
          <w:rFonts w:ascii="Arial" w:hAnsi="Arial" w:cs="Arial"/>
          <w:sz w:val="20"/>
          <w:szCs w:val="20"/>
        </w:rPr>
        <w:t>plupart</w:t>
      </w:r>
      <w:r w:rsidRPr="00DF2975">
        <w:rPr>
          <w:rFonts w:ascii="Arial" w:hAnsi="Arial" w:cs="Arial"/>
          <w:spacing w:val="66"/>
          <w:sz w:val="20"/>
          <w:szCs w:val="20"/>
        </w:rPr>
        <w:t xml:space="preserve"> </w:t>
      </w:r>
      <w:r w:rsidRPr="00DF2975">
        <w:rPr>
          <w:rFonts w:ascii="Arial" w:hAnsi="Arial" w:cs="Arial"/>
          <w:sz w:val="20"/>
          <w:szCs w:val="20"/>
        </w:rPr>
        <w:t>des</w:t>
      </w:r>
      <w:r w:rsidRPr="00DF2975">
        <w:rPr>
          <w:rFonts w:ascii="Arial" w:hAnsi="Arial" w:cs="Arial"/>
          <w:spacing w:val="40"/>
          <w:sz w:val="20"/>
          <w:szCs w:val="20"/>
        </w:rPr>
        <w:t xml:space="preserve"> </w:t>
      </w:r>
      <w:r w:rsidRPr="00DF2975">
        <w:rPr>
          <w:rFonts w:ascii="Arial" w:hAnsi="Arial" w:cs="Arial"/>
          <w:sz w:val="20"/>
          <w:szCs w:val="20"/>
        </w:rPr>
        <w:t xml:space="preserve">manuels </w:t>
      </w:r>
      <w:r w:rsidRPr="00DF2975">
        <w:rPr>
          <w:rFonts w:ascii="Arial" w:hAnsi="Arial" w:cs="Arial"/>
          <w:spacing w:val="16"/>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vol</w:t>
      </w:r>
      <w:r w:rsidRPr="00DF2975">
        <w:rPr>
          <w:rFonts w:ascii="Arial" w:hAnsi="Arial" w:cs="Arial"/>
          <w:spacing w:val="60"/>
          <w:sz w:val="20"/>
          <w:szCs w:val="20"/>
        </w:rPr>
        <w:t xml:space="preserve"> </w:t>
      </w:r>
      <w:r w:rsidRPr="00DF2975">
        <w:rPr>
          <w:rFonts w:ascii="Arial" w:hAnsi="Arial" w:cs="Arial"/>
          <w:sz w:val="20"/>
          <w:szCs w:val="20"/>
        </w:rPr>
        <w:t xml:space="preserve">approuvés </w:t>
      </w:r>
      <w:r w:rsidRPr="00DF2975">
        <w:rPr>
          <w:rFonts w:ascii="Arial" w:hAnsi="Arial" w:cs="Arial"/>
          <w:spacing w:val="38"/>
          <w:sz w:val="20"/>
          <w:szCs w:val="20"/>
        </w:rPr>
        <w:t xml:space="preserve"> </w:t>
      </w:r>
      <w:r w:rsidRPr="00DF2975">
        <w:rPr>
          <w:rFonts w:ascii="Arial" w:hAnsi="Arial" w:cs="Arial"/>
          <w:sz w:val="20"/>
          <w:szCs w:val="20"/>
        </w:rPr>
        <w:t>et</w:t>
      </w:r>
      <w:r w:rsidRPr="00DF2975">
        <w:rPr>
          <w:rFonts w:ascii="Arial" w:hAnsi="Arial" w:cs="Arial"/>
          <w:spacing w:val="38"/>
          <w:sz w:val="20"/>
          <w:szCs w:val="20"/>
        </w:rPr>
        <w:t xml:space="preserve"> </w:t>
      </w:r>
      <w:r w:rsidRPr="00DF2975">
        <w:rPr>
          <w:rFonts w:ascii="Arial" w:hAnsi="Arial" w:cs="Arial"/>
          <w:sz w:val="20"/>
          <w:szCs w:val="20"/>
        </w:rPr>
        <w:t xml:space="preserve">autres  </w:t>
      </w:r>
      <w:r w:rsidRPr="00DF2975">
        <w:rPr>
          <w:rFonts w:ascii="Arial" w:hAnsi="Arial" w:cs="Arial"/>
          <w:w w:val="106"/>
          <w:sz w:val="20"/>
          <w:szCs w:val="20"/>
        </w:rPr>
        <w:t>documentations</w:t>
      </w:r>
      <w:r w:rsidRPr="00DF2975">
        <w:rPr>
          <w:rFonts w:ascii="Arial" w:hAnsi="Arial" w:cs="Arial"/>
          <w:spacing w:val="34"/>
          <w:w w:val="106"/>
          <w:sz w:val="20"/>
          <w:szCs w:val="20"/>
        </w:rPr>
        <w:t xml:space="preserve"> </w:t>
      </w:r>
      <w:r w:rsidRPr="00DF2975">
        <w:rPr>
          <w:rFonts w:ascii="Arial" w:hAnsi="Arial" w:cs="Arial"/>
          <w:w w:val="106"/>
          <w:sz w:val="20"/>
          <w:szCs w:val="20"/>
        </w:rPr>
        <w:t>opérationnelles,</w:t>
      </w:r>
      <w:r w:rsidRPr="00DF2975">
        <w:rPr>
          <w:rFonts w:ascii="Arial" w:hAnsi="Arial" w:cs="Arial"/>
          <w:spacing w:val="48"/>
          <w:w w:val="106"/>
          <w:sz w:val="20"/>
          <w:szCs w:val="20"/>
        </w:rPr>
        <w:t xml:space="preserve"> </w:t>
      </w:r>
      <w:r w:rsidRPr="00DF2975">
        <w:rPr>
          <w:rFonts w:ascii="Arial" w:hAnsi="Arial" w:cs="Arial"/>
          <w:sz w:val="20"/>
          <w:szCs w:val="20"/>
        </w:rPr>
        <w:t>ces</w:t>
      </w:r>
      <w:r w:rsidRPr="00DF2975">
        <w:rPr>
          <w:rFonts w:ascii="Arial" w:hAnsi="Arial" w:cs="Arial"/>
          <w:spacing w:val="41"/>
          <w:sz w:val="20"/>
          <w:szCs w:val="20"/>
        </w:rPr>
        <w:t xml:space="preserve"> </w:t>
      </w:r>
      <w:r w:rsidRPr="00DF2975">
        <w:rPr>
          <w:rFonts w:ascii="Arial" w:hAnsi="Arial" w:cs="Arial"/>
          <w:sz w:val="20"/>
          <w:szCs w:val="20"/>
        </w:rPr>
        <w:t xml:space="preserve">quantités </w:t>
      </w:r>
      <w:r w:rsidRPr="00DF2975">
        <w:rPr>
          <w:rFonts w:ascii="Arial" w:hAnsi="Arial" w:cs="Arial"/>
          <w:spacing w:val="14"/>
          <w:sz w:val="20"/>
          <w:szCs w:val="20"/>
        </w:rPr>
        <w:t xml:space="preserve"> </w:t>
      </w:r>
      <w:r w:rsidRPr="00DF2975">
        <w:rPr>
          <w:rFonts w:ascii="Arial" w:hAnsi="Arial" w:cs="Arial"/>
          <w:sz w:val="20"/>
          <w:szCs w:val="20"/>
        </w:rPr>
        <w:t>sont</w:t>
      </w:r>
      <w:r w:rsidRPr="00DF2975">
        <w:rPr>
          <w:rFonts w:ascii="Arial" w:hAnsi="Arial" w:cs="Arial"/>
          <w:spacing w:val="54"/>
          <w:sz w:val="20"/>
          <w:szCs w:val="20"/>
        </w:rPr>
        <w:t xml:space="preserve"> </w:t>
      </w:r>
      <w:r w:rsidRPr="00DF2975">
        <w:rPr>
          <w:rFonts w:ascii="Arial" w:hAnsi="Arial" w:cs="Arial"/>
          <w:sz w:val="20"/>
          <w:szCs w:val="20"/>
        </w:rPr>
        <w:t xml:space="preserve">publiées </w:t>
      </w:r>
      <w:r w:rsidRPr="00DF2975">
        <w:rPr>
          <w:rFonts w:ascii="Arial" w:hAnsi="Arial" w:cs="Arial"/>
          <w:spacing w:val="32"/>
          <w:sz w:val="20"/>
          <w:szCs w:val="20"/>
        </w:rPr>
        <w:t xml:space="preserve"> </w:t>
      </w:r>
      <w:r w:rsidRPr="00DF2975">
        <w:rPr>
          <w:rFonts w:ascii="Arial" w:hAnsi="Arial" w:cs="Arial"/>
          <w:sz w:val="20"/>
          <w:szCs w:val="20"/>
        </w:rPr>
        <w:t xml:space="preserve">comme </w:t>
      </w:r>
      <w:r w:rsidRPr="00DF2975">
        <w:rPr>
          <w:rFonts w:ascii="Arial" w:hAnsi="Arial" w:cs="Arial"/>
          <w:spacing w:val="19"/>
          <w:sz w:val="20"/>
          <w:szCs w:val="20"/>
        </w:rPr>
        <w:t xml:space="preserve"> </w:t>
      </w:r>
      <w:r w:rsidRPr="00DF2975">
        <w:rPr>
          <w:rFonts w:ascii="Arial" w:hAnsi="Arial" w:cs="Arial"/>
          <w:w w:val="106"/>
          <w:sz w:val="20"/>
          <w:szCs w:val="20"/>
        </w:rPr>
        <w:t xml:space="preserve">des </w:t>
      </w:r>
      <w:r w:rsidRPr="00DF2975">
        <w:rPr>
          <w:rFonts w:ascii="Arial" w:hAnsi="Arial" w:cs="Arial"/>
          <w:sz w:val="20"/>
          <w:szCs w:val="20"/>
        </w:rPr>
        <w:t>poids</w:t>
      </w:r>
      <w:r w:rsidRPr="00DF2975">
        <w:rPr>
          <w:rFonts w:ascii="Arial" w:hAnsi="Arial" w:cs="Arial"/>
          <w:spacing w:val="49"/>
          <w:sz w:val="20"/>
          <w:szCs w:val="20"/>
        </w:rPr>
        <w:t xml:space="preserve"> </w:t>
      </w:r>
      <w:r w:rsidRPr="00DF2975">
        <w:rPr>
          <w:rFonts w:ascii="Arial" w:hAnsi="Arial" w:cs="Arial"/>
          <w:w w:val="106"/>
          <w:sz w:val="20"/>
          <w:szCs w:val="20"/>
        </w:rPr>
        <w:t>conformément</w:t>
      </w:r>
      <w:r w:rsidRPr="00DF2975">
        <w:rPr>
          <w:rFonts w:ascii="Arial" w:hAnsi="Arial" w:cs="Arial"/>
          <w:spacing w:val="6"/>
          <w:w w:val="106"/>
          <w:sz w:val="20"/>
          <w:szCs w:val="20"/>
        </w:rPr>
        <w:t xml:space="preserve"> </w:t>
      </w:r>
      <w:r w:rsidRPr="00DF2975">
        <w:rPr>
          <w:rFonts w:ascii="Arial" w:hAnsi="Arial" w:cs="Arial"/>
          <w:sz w:val="20"/>
          <w:szCs w:val="20"/>
        </w:rPr>
        <w:t>au</w:t>
      </w:r>
      <w:r w:rsidRPr="00DF2975">
        <w:rPr>
          <w:rFonts w:ascii="Arial" w:hAnsi="Arial" w:cs="Arial"/>
          <w:spacing w:val="25"/>
          <w:sz w:val="20"/>
          <w:szCs w:val="20"/>
        </w:rPr>
        <w:t xml:space="preserve"> </w:t>
      </w:r>
      <w:r w:rsidRPr="00DF2975">
        <w:rPr>
          <w:rFonts w:ascii="Arial" w:hAnsi="Arial" w:cs="Arial"/>
          <w:sz w:val="20"/>
          <w:szCs w:val="20"/>
        </w:rPr>
        <w:t>langage  courant.</w:t>
      </w:r>
      <w:r w:rsidRPr="00DF2975">
        <w:rPr>
          <w:rFonts w:ascii="Arial" w:hAnsi="Arial" w:cs="Arial"/>
          <w:spacing w:val="33"/>
          <w:sz w:val="20"/>
          <w:szCs w:val="20"/>
        </w:rPr>
        <w:t xml:space="preserve"> </w:t>
      </w:r>
      <w:r w:rsidRPr="00DF2975">
        <w:rPr>
          <w:rFonts w:ascii="Arial" w:hAnsi="Arial" w:cs="Arial"/>
          <w:sz w:val="20"/>
          <w:szCs w:val="20"/>
        </w:rPr>
        <w:t>Dans</w:t>
      </w:r>
      <w:r w:rsidRPr="00DF2975">
        <w:rPr>
          <w:rFonts w:ascii="Arial" w:hAnsi="Arial" w:cs="Arial"/>
          <w:spacing w:val="28"/>
          <w:sz w:val="20"/>
          <w:szCs w:val="20"/>
        </w:rPr>
        <w:t xml:space="preserve"> </w:t>
      </w:r>
      <w:r w:rsidRPr="00DF2975">
        <w:rPr>
          <w:rFonts w:ascii="Arial" w:hAnsi="Arial" w:cs="Arial"/>
          <w:sz w:val="20"/>
          <w:szCs w:val="20"/>
        </w:rPr>
        <w:t>le</w:t>
      </w:r>
      <w:r w:rsidRPr="00DF2975">
        <w:rPr>
          <w:rFonts w:ascii="Arial" w:hAnsi="Arial" w:cs="Arial"/>
          <w:spacing w:val="25"/>
          <w:sz w:val="20"/>
          <w:szCs w:val="20"/>
        </w:rPr>
        <w:t xml:space="preserve"> </w:t>
      </w:r>
      <w:r w:rsidRPr="00DF2975">
        <w:rPr>
          <w:rFonts w:ascii="Arial" w:hAnsi="Arial" w:cs="Arial"/>
          <w:sz w:val="20"/>
          <w:szCs w:val="20"/>
        </w:rPr>
        <w:t>système</w:t>
      </w:r>
      <w:r w:rsidRPr="00DF2975">
        <w:rPr>
          <w:rFonts w:ascii="Arial" w:hAnsi="Arial" w:cs="Arial"/>
          <w:spacing w:val="40"/>
          <w:sz w:val="20"/>
          <w:szCs w:val="20"/>
        </w:rPr>
        <w:t xml:space="preserve"> </w:t>
      </w:r>
      <w:r w:rsidRPr="00DF2975">
        <w:rPr>
          <w:rFonts w:ascii="Arial" w:hAnsi="Arial" w:cs="Arial"/>
          <w:sz w:val="20"/>
          <w:szCs w:val="20"/>
        </w:rPr>
        <w:t>SI,</w:t>
      </w:r>
      <w:r w:rsidRPr="00DF2975">
        <w:rPr>
          <w:rFonts w:ascii="Arial" w:hAnsi="Arial" w:cs="Arial"/>
          <w:spacing w:val="7"/>
          <w:sz w:val="20"/>
          <w:szCs w:val="20"/>
        </w:rPr>
        <w:t xml:space="preserve"> </w:t>
      </w:r>
      <w:r w:rsidRPr="00DF2975">
        <w:rPr>
          <w:rFonts w:ascii="Arial" w:hAnsi="Arial" w:cs="Arial"/>
          <w:sz w:val="20"/>
          <w:szCs w:val="20"/>
        </w:rPr>
        <w:t>un</w:t>
      </w:r>
      <w:r w:rsidRPr="00DF2975">
        <w:rPr>
          <w:rFonts w:ascii="Arial" w:hAnsi="Arial" w:cs="Arial"/>
          <w:spacing w:val="30"/>
          <w:sz w:val="20"/>
          <w:szCs w:val="20"/>
        </w:rPr>
        <w:t xml:space="preserve"> </w:t>
      </w:r>
      <w:r w:rsidRPr="00DF2975">
        <w:rPr>
          <w:rFonts w:ascii="Arial" w:hAnsi="Arial" w:cs="Arial"/>
          <w:sz w:val="20"/>
          <w:szCs w:val="20"/>
        </w:rPr>
        <w:t>poids</w:t>
      </w:r>
      <w:r w:rsidRPr="00DF2975">
        <w:rPr>
          <w:rFonts w:ascii="Arial" w:hAnsi="Arial" w:cs="Arial"/>
          <w:spacing w:val="49"/>
          <w:sz w:val="20"/>
          <w:szCs w:val="20"/>
        </w:rPr>
        <w:t xml:space="preserve"> </w:t>
      </w:r>
      <w:r w:rsidRPr="00DF2975">
        <w:rPr>
          <w:rFonts w:ascii="Arial" w:hAnsi="Arial" w:cs="Arial"/>
          <w:sz w:val="20"/>
          <w:szCs w:val="20"/>
        </w:rPr>
        <w:t>est</w:t>
      </w:r>
      <w:r w:rsidRPr="00DF2975">
        <w:rPr>
          <w:rFonts w:ascii="Arial" w:hAnsi="Arial" w:cs="Arial"/>
          <w:spacing w:val="12"/>
          <w:sz w:val="20"/>
          <w:szCs w:val="20"/>
        </w:rPr>
        <w:t xml:space="preserve"> </w:t>
      </w:r>
      <w:r w:rsidRPr="00DF2975">
        <w:rPr>
          <w:rFonts w:ascii="Arial" w:hAnsi="Arial" w:cs="Arial"/>
          <w:sz w:val="20"/>
          <w:szCs w:val="20"/>
        </w:rPr>
        <w:t>une</w:t>
      </w:r>
      <w:r w:rsidRPr="00DF2975">
        <w:rPr>
          <w:rFonts w:ascii="Arial" w:hAnsi="Arial" w:cs="Arial"/>
          <w:spacing w:val="36"/>
          <w:sz w:val="20"/>
          <w:szCs w:val="20"/>
        </w:rPr>
        <w:t xml:space="preserve"> </w:t>
      </w:r>
      <w:r w:rsidRPr="00DF2975">
        <w:rPr>
          <w:rFonts w:ascii="Arial" w:hAnsi="Arial" w:cs="Arial"/>
          <w:sz w:val="20"/>
          <w:szCs w:val="20"/>
        </w:rPr>
        <w:t>force</w:t>
      </w:r>
      <w:r w:rsidRPr="00DF2975">
        <w:rPr>
          <w:rFonts w:ascii="Arial" w:hAnsi="Arial" w:cs="Arial"/>
          <w:spacing w:val="24"/>
          <w:sz w:val="20"/>
          <w:szCs w:val="20"/>
        </w:rPr>
        <w:t xml:space="preserve"> </w:t>
      </w:r>
      <w:r w:rsidRPr="00DF2975">
        <w:rPr>
          <w:rFonts w:ascii="Arial" w:hAnsi="Arial" w:cs="Arial"/>
          <w:sz w:val="20"/>
          <w:szCs w:val="20"/>
        </w:rPr>
        <w:t>plutôt</w:t>
      </w:r>
      <w:r w:rsidRPr="00DF2975">
        <w:rPr>
          <w:rFonts w:ascii="Arial" w:hAnsi="Arial" w:cs="Arial"/>
          <w:spacing w:val="36"/>
          <w:sz w:val="20"/>
          <w:szCs w:val="20"/>
        </w:rPr>
        <w:t xml:space="preserve"> </w:t>
      </w:r>
      <w:r w:rsidRPr="00DF2975">
        <w:rPr>
          <w:rFonts w:ascii="Arial" w:hAnsi="Arial" w:cs="Arial"/>
          <w:w w:val="106"/>
          <w:sz w:val="20"/>
          <w:szCs w:val="20"/>
        </w:rPr>
        <w:t xml:space="preserve">qu’une </w:t>
      </w:r>
      <w:r w:rsidRPr="00DF2975">
        <w:rPr>
          <w:rFonts w:ascii="Arial" w:hAnsi="Arial" w:cs="Arial"/>
          <w:sz w:val="20"/>
          <w:szCs w:val="20"/>
        </w:rPr>
        <w:t>masse.</w:t>
      </w:r>
      <w:r w:rsidRPr="00DF2975">
        <w:rPr>
          <w:rFonts w:ascii="Arial" w:hAnsi="Arial" w:cs="Arial"/>
          <w:spacing w:val="51"/>
          <w:sz w:val="20"/>
          <w:szCs w:val="20"/>
        </w:rPr>
        <w:t xml:space="preserve"> </w:t>
      </w:r>
      <w:r w:rsidRPr="00DF2975">
        <w:rPr>
          <w:rFonts w:ascii="Arial" w:hAnsi="Arial" w:cs="Arial"/>
          <w:sz w:val="20"/>
          <w:szCs w:val="20"/>
        </w:rPr>
        <w:t xml:space="preserve">Puisque </w:t>
      </w:r>
      <w:r w:rsidRPr="00DF2975">
        <w:rPr>
          <w:rFonts w:ascii="Arial" w:hAnsi="Arial" w:cs="Arial"/>
          <w:spacing w:val="9"/>
          <w:sz w:val="20"/>
          <w:szCs w:val="20"/>
        </w:rPr>
        <w:t xml:space="preserve"> </w:t>
      </w:r>
      <w:r w:rsidRPr="00DF2975">
        <w:rPr>
          <w:rFonts w:ascii="Arial" w:hAnsi="Arial" w:cs="Arial"/>
          <w:sz w:val="20"/>
          <w:szCs w:val="20"/>
        </w:rPr>
        <w:t>l’usage</w:t>
      </w:r>
      <w:r w:rsidRPr="00DF2975">
        <w:rPr>
          <w:rFonts w:ascii="Arial" w:hAnsi="Arial" w:cs="Arial"/>
          <w:spacing w:val="58"/>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mot</w:t>
      </w:r>
      <w:r w:rsidRPr="00DF2975">
        <w:rPr>
          <w:rFonts w:ascii="Arial" w:hAnsi="Arial" w:cs="Arial"/>
          <w:spacing w:val="47"/>
          <w:sz w:val="20"/>
          <w:szCs w:val="20"/>
        </w:rPr>
        <w:t xml:space="preserve"> </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poids</w:t>
      </w:r>
      <w:r w:rsidRPr="00DF2975">
        <w:rPr>
          <w:rFonts w:ascii="Arial" w:hAnsi="Arial" w:cs="Arial"/>
          <w:spacing w:val="24"/>
          <w:sz w:val="20"/>
          <w:szCs w:val="20"/>
        </w:rPr>
        <w:t xml:space="preserve"> </w:t>
      </w:r>
      <w:r w:rsidRPr="00DF2975">
        <w:rPr>
          <w:rFonts w:ascii="Arial" w:hAnsi="Arial" w:cs="Arial"/>
          <w:sz w:val="20"/>
          <w:szCs w:val="20"/>
        </w:rPr>
        <w:t>»</w:t>
      </w:r>
      <w:r w:rsidRPr="00DF2975">
        <w:rPr>
          <w:rFonts w:ascii="Arial" w:hAnsi="Arial" w:cs="Arial"/>
          <w:spacing w:val="27"/>
          <w:sz w:val="20"/>
          <w:szCs w:val="20"/>
        </w:rPr>
        <w:t xml:space="preserve"> </w:t>
      </w:r>
      <w:r w:rsidRPr="00DF2975">
        <w:rPr>
          <w:rFonts w:ascii="Arial" w:hAnsi="Arial" w:cs="Arial"/>
          <w:sz w:val="20"/>
          <w:szCs w:val="20"/>
        </w:rPr>
        <w:t>ne</w:t>
      </w:r>
      <w:r w:rsidRPr="00DF2975">
        <w:rPr>
          <w:rFonts w:ascii="Arial" w:hAnsi="Arial" w:cs="Arial"/>
          <w:spacing w:val="40"/>
          <w:sz w:val="20"/>
          <w:szCs w:val="20"/>
        </w:rPr>
        <w:t xml:space="preserve"> </w:t>
      </w:r>
      <w:r w:rsidRPr="00DF2975">
        <w:rPr>
          <w:rFonts w:ascii="Arial" w:hAnsi="Arial" w:cs="Arial"/>
          <w:sz w:val="20"/>
          <w:szCs w:val="20"/>
        </w:rPr>
        <w:t>pose</w:t>
      </w:r>
      <w:r w:rsidRPr="00DF2975">
        <w:rPr>
          <w:rFonts w:ascii="Arial" w:hAnsi="Arial" w:cs="Arial"/>
          <w:spacing w:val="51"/>
          <w:sz w:val="20"/>
          <w:szCs w:val="20"/>
        </w:rPr>
        <w:t xml:space="preserve"> </w:t>
      </w:r>
      <w:r w:rsidRPr="00DF2975">
        <w:rPr>
          <w:rFonts w:ascii="Arial" w:hAnsi="Arial" w:cs="Arial"/>
          <w:sz w:val="20"/>
          <w:szCs w:val="20"/>
        </w:rPr>
        <w:t>pas</w:t>
      </w:r>
      <w:r w:rsidRPr="00DF2975">
        <w:rPr>
          <w:rFonts w:ascii="Arial" w:hAnsi="Arial" w:cs="Arial"/>
          <w:spacing w:val="4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problème </w:t>
      </w:r>
      <w:r w:rsidRPr="00DF2975">
        <w:rPr>
          <w:rFonts w:ascii="Arial" w:hAnsi="Arial" w:cs="Arial"/>
          <w:spacing w:val="35"/>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 xml:space="preserve">l’exploitation </w:t>
      </w:r>
      <w:r w:rsidRPr="00DF2975">
        <w:rPr>
          <w:rFonts w:ascii="Arial" w:hAnsi="Arial" w:cs="Arial"/>
          <w:spacing w:val="30"/>
          <w:sz w:val="20"/>
          <w:szCs w:val="20"/>
        </w:rPr>
        <w:t xml:space="preserve"> </w:t>
      </w:r>
      <w:r w:rsidRPr="00DF2975">
        <w:rPr>
          <w:rFonts w:ascii="Arial" w:hAnsi="Arial" w:cs="Arial"/>
          <w:w w:val="108"/>
          <w:sz w:val="20"/>
          <w:szCs w:val="20"/>
        </w:rPr>
        <w:t xml:space="preserve">quotidienne </w:t>
      </w:r>
      <w:r w:rsidRPr="00DF2975">
        <w:rPr>
          <w:rFonts w:ascii="Arial" w:hAnsi="Arial" w:cs="Arial"/>
          <w:sz w:val="20"/>
          <w:szCs w:val="20"/>
        </w:rPr>
        <w:t>des</w:t>
      </w:r>
      <w:r w:rsidRPr="00DF2975">
        <w:rPr>
          <w:rFonts w:ascii="Arial" w:hAnsi="Arial" w:cs="Arial"/>
          <w:spacing w:val="60"/>
          <w:sz w:val="20"/>
          <w:szCs w:val="20"/>
        </w:rPr>
        <w:t xml:space="preserve"> </w:t>
      </w:r>
      <w:r w:rsidR="0008766A" w:rsidRPr="00DD488B">
        <w:rPr>
          <w:rFonts w:ascii="Arial" w:hAnsi="Arial" w:cs="Arial"/>
          <w:sz w:val="20"/>
          <w:szCs w:val="20"/>
        </w:rPr>
        <w:t>hélicoptère</w:t>
      </w:r>
      <w:r w:rsidR="0008766A">
        <w:rPr>
          <w:rFonts w:ascii="Arial" w:hAnsi="Arial" w:cs="Arial"/>
          <w:sz w:val="20"/>
          <w:szCs w:val="20"/>
        </w:rPr>
        <w:t>s</w:t>
      </w:r>
      <w:r w:rsidRPr="00DF2975">
        <w:rPr>
          <w:rFonts w:ascii="Arial" w:hAnsi="Arial" w:cs="Arial"/>
          <w:sz w:val="20"/>
          <w:szCs w:val="20"/>
        </w:rPr>
        <w:t>,  il</w:t>
      </w:r>
      <w:r w:rsidRPr="00DF2975">
        <w:rPr>
          <w:rFonts w:ascii="Arial" w:hAnsi="Arial" w:cs="Arial"/>
          <w:spacing w:val="58"/>
          <w:sz w:val="20"/>
          <w:szCs w:val="20"/>
        </w:rPr>
        <w:t xml:space="preserve"> </w:t>
      </w:r>
      <w:r w:rsidRPr="00DF2975">
        <w:rPr>
          <w:rFonts w:ascii="Arial" w:hAnsi="Arial" w:cs="Arial"/>
          <w:sz w:val="20"/>
          <w:szCs w:val="20"/>
        </w:rPr>
        <w:t>est</w:t>
      </w:r>
      <w:r w:rsidRPr="00DF2975">
        <w:rPr>
          <w:rFonts w:ascii="Arial" w:hAnsi="Arial" w:cs="Arial"/>
          <w:spacing w:val="43"/>
          <w:sz w:val="20"/>
          <w:szCs w:val="20"/>
        </w:rPr>
        <w:t xml:space="preserve"> </w:t>
      </w:r>
      <w:r w:rsidRPr="00DF2975">
        <w:rPr>
          <w:rFonts w:ascii="Arial" w:hAnsi="Arial" w:cs="Arial"/>
          <w:sz w:val="20"/>
          <w:szCs w:val="20"/>
        </w:rPr>
        <w:t xml:space="preserve">acceptable </w:t>
      </w:r>
      <w:r w:rsidRPr="00DF2975">
        <w:rPr>
          <w:rFonts w:ascii="Arial" w:hAnsi="Arial" w:cs="Arial"/>
          <w:spacing w:val="14"/>
          <w:sz w:val="20"/>
          <w:szCs w:val="20"/>
        </w:rPr>
        <w:t xml:space="preserve"> </w:t>
      </w:r>
      <w:r w:rsidRPr="00DF2975">
        <w:rPr>
          <w:rFonts w:ascii="Arial" w:hAnsi="Arial" w:cs="Arial"/>
          <w:sz w:val="20"/>
          <w:szCs w:val="20"/>
        </w:rPr>
        <w:t>de</w:t>
      </w:r>
      <w:r w:rsidRPr="00DF2975">
        <w:rPr>
          <w:rFonts w:ascii="Arial" w:hAnsi="Arial" w:cs="Arial"/>
          <w:spacing w:val="56"/>
          <w:sz w:val="20"/>
          <w:szCs w:val="20"/>
        </w:rPr>
        <w:t xml:space="preserve"> </w:t>
      </w:r>
      <w:r w:rsidRPr="00DF2975">
        <w:rPr>
          <w:rFonts w:ascii="Arial" w:hAnsi="Arial" w:cs="Arial"/>
          <w:sz w:val="20"/>
          <w:szCs w:val="20"/>
        </w:rPr>
        <w:t xml:space="preserve">continuer </w:t>
      </w:r>
      <w:r w:rsidRPr="00DF2975">
        <w:rPr>
          <w:rFonts w:ascii="Arial" w:hAnsi="Arial" w:cs="Arial"/>
          <w:spacing w:val="26"/>
          <w:sz w:val="20"/>
          <w:szCs w:val="20"/>
        </w:rPr>
        <w:t xml:space="preserve"> </w:t>
      </w:r>
      <w:r w:rsidRPr="00DF2975">
        <w:rPr>
          <w:rFonts w:ascii="Arial" w:hAnsi="Arial" w:cs="Arial"/>
          <w:sz w:val="20"/>
          <w:szCs w:val="20"/>
        </w:rPr>
        <w:t>à</w:t>
      </w:r>
      <w:r w:rsidRPr="00DF2975">
        <w:rPr>
          <w:rFonts w:ascii="Arial" w:hAnsi="Arial" w:cs="Arial"/>
          <w:spacing w:val="47"/>
          <w:sz w:val="20"/>
          <w:szCs w:val="20"/>
        </w:rPr>
        <w:t xml:space="preserve"> </w:t>
      </w:r>
      <w:r w:rsidRPr="00DF2975">
        <w:rPr>
          <w:rFonts w:ascii="Arial" w:hAnsi="Arial" w:cs="Arial"/>
          <w:sz w:val="20"/>
          <w:szCs w:val="20"/>
        </w:rPr>
        <w:t xml:space="preserve">l’utiliser </w:t>
      </w:r>
      <w:r w:rsidRPr="00DF2975">
        <w:rPr>
          <w:rFonts w:ascii="Arial" w:hAnsi="Arial" w:cs="Arial"/>
          <w:spacing w:val="17"/>
          <w:sz w:val="20"/>
          <w:szCs w:val="20"/>
        </w:rPr>
        <w:t xml:space="preserve"> </w:t>
      </w:r>
      <w:r w:rsidRPr="00DF2975">
        <w:rPr>
          <w:rFonts w:ascii="Arial" w:hAnsi="Arial" w:cs="Arial"/>
          <w:sz w:val="20"/>
          <w:szCs w:val="20"/>
        </w:rPr>
        <w:t>dans  les</w:t>
      </w:r>
      <w:r w:rsidRPr="00DF2975">
        <w:rPr>
          <w:rFonts w:ascii="Arial" w:hAnsi="Arial" w:cs="Arial"/>
          <w:spacing w:val="58"/>
          <w:sz w:val="20"/>
          <w:szCs w:val="20"/>
        </w:rPr>
        <w:t xml:space="preserve"> </w:t>
      </w:r>
      <w:r w:rsidRPr="00DF2975">
        <w:rPr>
          <w:rFonts w:ascii="Arial" w:hAnsi="Arial" w:cs="Arial"/>
          <w:sz w:val="20"/>
          <w:szCs w:val="20"/>
        </w:rPr>
        <w:t xml:space="preserve">publications </w:t>
      </w:r>
      <w:r w:rsidRPr="00DF2975">
        <w:rPr>
          <w:rFonts w:ascii="Arial" w:hAnsi="Arial" w:cs="Arial"/>
          <w:spacing w:val="51"/>
          <w:sz w:val="20"/>
          <w:szCs w:val="20"/>
        </w:rPr>
        <w:t xml:space="preserve"> </w:t>
      </w:r>
      <w:r w:rsidRPr="00DF2975">
        <w:rPr>
          <w:rFonts w:ascii="Arial" w:hAnsi="Arial" w:cs="Arial"/>
          <w:sz w:val="20"/>
          <w:szCs w:val="20"/>
        </w:rPr>
        <w:t>et</w:t>
      </w:r>
      <w:r w:rsidRPr="00DF2975">
        <w:rPr>
          <w:rFonts w:ascii="Arial" w:hAnsi="Arial" w:cs="Arial"/>
          <w:spacing w:val="40"/>
          <w:sz w:val="20"/>
          <w:szCs w:val="20"/>
        </w:rPr>
        <w:t xml:space="preserve"> </w:t>
      </w:r>
      <w:r w:rsidRPr="00DF2975">
        <w:rPr>
          <w:rFonts w:ascii="Arial" w:hAnsi="Arial" w:cs="Arial"/>
          <w:sz w:val="20"/>
          <w:szCs w:val="20"/>
        </w:rPr>
        <w:t xml:space="preserve">applications </w:t>
      </w:r>
      <w:r w:rsidRPr="00DF2975">
        <w:rPr>
          <w:rFonts w:ascii="Arial" w:hAnsi="Arial" w:cs="Arial"/>
          <w:spacing w:val="40"/>
          <w:sz w:val="20"/>
          <w:szCs w:val="20"/>
        </w:rPr>
        <w:t xml:space="preserve"> </w:t>
      </w:r>
      <w:r w:rsidR="00152B0D" w:rsidRPr="00DF2975">
        <w:rPr>
          <w:rFonts w:ascii="Arial" w:hAnsi="Arial" w:cs="Arial"/>
          <w:w w:val="107"/>
          <w:sz w:val="20"/>
          <w:szCs w:val="20"/>
        </w:rPr>
        <w:t>opéra</w:t>
      </w:r>
      <w:r w:rsidRPr="00DF2975">
        <w:rPr>
          <w:rFonts w:ascii="Arial" w:hAnsi="Arial" w:cs="Arial"/>
          <w:w w:val="106"/>
          <w:sz w:val="20"/>
          <w:szCs w:val="20"/>
        </w:rPr>
        <w:t>tionnelles.</w:t>
      </w:r>
    </w:p>
    <w:p w14:paraId="75B6AE71" w14:textId="77777777" w:rsidR="001C2BEA" w:rsidRPr="00DF2975" w:rsidRDefault="00F52F75" w:rsidP="008A15C2">
      <w:pPr>
        <w:pStyle w:val="Titre2"/>
      </w:pPr>
      <w:bookmarkStart w:id="118" w:name="_Toc188974129"/>
      <w:r w:rsidRPr="00DF2975">
        <w:t>IEM  OPS 3.J.005 (</w:t>
      </w:r>
      <w:r w:rsidR="00E1277B" w:rsidRPr="00DF2975">
        <w:t>a</w:t>
      </w:r>
      <w:r w:rsidRPr="00DF2975">
        <w:t>)</w:t>
      </w:r>
      <w:r w:rsidR="00E1277B" w:rsidRPr="00DF2975">
        <w:t xml:space="preserve"> </w:t>
      </w:r>
      <w:r w:rsidRPr="00DF2975">
        <w:t>(2) (</w:t>
      </w:r>
      <w:r w:rsidR="00E1277B" w:rsidRPr="00DF2975">
        <w:t>iii</w:t>
      </w:r>
      <w:r w:rsidRPr="00DF2975">
        <w:t>) – P</w:t>
      </w:r>
      <w:r w:rsidR="0036273C" w:rsidRPr="00DF2975">
        <w:t xml:space="preserve">récision </w:t>
      </w:r>
      <w:r w:rsidRPr="00DF2975">
        <w:t xml:space="preserve"> </w:t>
      </w:r>
      <w:r w:rsidR="0036273C" w:rsidRPr="00DF2975">
        <w:t>de l’équipement de pesée</w:t>
      </w:r>
      <w:bookmarkEnd w:id="118"/>
    </w:p>
    <w:p w14:paraId="7C4F1D88"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La</w:t>
      </w:r>
      <w:r w:rsidRPr="00DF2975">
        <w:rPr>
          <w:rFonts w:ascii="Arial" w:hAnsi="Arial" w:cs="Arial"/>
          <w:spacing w:val="32"/>
          <w:sz w:val="20"/>
          <w:szCs w:val="20"/>
        </w:rPr>
        <w:t xml:space="preserve"> </w:t>
      </w:r>
      <w:r w:rsidRPr="00DF2975">
        <w:rPr>
          <w:rFonts w:ascii="Arial" w:hAnsi="Arial" w:cs="Arial"/>
          <w:sz w:val="20"/>
          <w:szCs w:val="20"/>
        </w:rPr>
        <w:t>masse</w:t>
      </w:r>
      <w:r w:rsidRPr="00DF2975">
        <w:rPr>
          <w:rFonts w:ascii="Arial" w:hAnsi="Arial" w:cs="Arial"/>
          <w:spacing w:val="54"/>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 xml:space="preserve">l’hélicoptère </w:t>
      </w:r>
      <w:r w:rsidRPr="00DF2975">
        <w:rPr>
          <w:rFonts w:ascii="Arial" w:hAnsi="Arial" w:cs="Arial"/>
          <w:spacing w:val="20"/>
          <w:sz w:val="20"/>
          <w:szCs w:val="20"/>
        </w:rPr>
        <w:t xml:space="preserve"> </w:t>
      </w:r>
      <w:r w:rsidRPr="00DF2975">
        <w:rPr>
          <w:rFonts w:ascii="Arial" w:hAnsi="Arial" w:cs="Arial"/>
          <w:sz w:val="20"/>
          <w:szCs w:val="20"/>
        </w:rPr>
        <w:t>utilisée</w:t>
      </w:r>
      <w:r w:rsidRPr="00DF2975">
        <w:rPr>
          <w:rFonts w:ascii="Arial" w:hAnsi="Arial" w:cs="Arial"/>
          <w:spacing w:val="64"/>
          <w:sz w:val="20"/>
          <w:szCs w:val="20"/>
        </w:rPr>
        <w:t xml:space="preserve"> </w:t>
      </w:r>
      <w:r w:rsidRPr="00DF2975">
        <w:rPr>
          <w:rFonts w:ascii="Arial" w:hAnsi="Arial" w:cs="Arial"/>
          <w:sz w:val="20"/>
          <w:szCs w:val="20"/>
        </w:rPr>
        <w:t>pour</w:t>
      </w:r>
      <w:r w:rsidRPr="00DF2975">
        <w:rPr>
          <w:rFonts w:ascii="Arial" w:hAnsi="Arial" w:cs="Arial"/>
          <w:spacing w:val="56"/>
          <w:sz w:val="20"/>
          <w:szCs w:val="20"/>
        </w:rPr>
        <w:t xml:space="preserve"> </w:t>
      </w:r>
      <w:r w:rsidRPr="00DF2975">
        <w:rPr>
          <w:rFonts w:ascii="Arial" w:hAnsi="Arial" w:cs="Arial"/>
          <w:sz w:val="20"/>
          <w:szCs w:val="20"/>
        </w:rPr>
        <w:t>le</w:t>
      </w:r>
      <w:r w:rsidRPr="00DF2975">
        <w:rPr>
          <w:rFonts w:ascii="Arial" w:hAnsi="Arial" w:cs="Arial"/>
          <w:spacing w:val="34"/>
          <w:sz w:val="20"/>
          <w:szCs w:val="20"/>
        </w:rPr>
        <w:t xml:space="preserve"> </w:t>
      </w:r>
      <w:r w:rsidRPr="00DF2975">
        <w:rPr>
          <w:rFonts w:ascii="Arial" w:hAnsi="Arial" w:cs="Arial"/>
          <w:sz w:val="20"/>
          <w:szCs w:val="20"/>
        </w:rPr>
        <w:t>calcul</w:t>
      </w:r>
      <w:r w:rsidRPr="00DF2975">
        <w:rPr>
          <w:rFonts w:ascii="Arial" w:hAnsi="Arial" w:cs="Arial"/>
          <w:spacing w:val="40"/>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la</w:t>
      </w:r>
      <w:r w:rsidRPr="00DF2975">
        <w:rPr>
          <w:rFonts w:ascii="Arial" w:hAnsi="Arial" w:cs="Arial"/>
          <w:spacing w:val="34"/>
          <w:sz w:val="20"/>
          <w:szCs w:val="20"/>
        </w:rPr>
        <w:t xml:space="preserve"> </w:t>
      </w:r>
      <w:r w:rsidRPr="00DF2975">
        <w:rPr>
          <w:rFonts w:ascii="Arial" w:hAnsi="Arial" w:cs="Arial"/>
          <w:sz w:val="20"/>
          <w:szCs w:val="20"/>
        </w:rPr>
        <w:t>masse</w:t>
      </w:r>
      <w:r w:rsidRPr="00DF2975">
        <w:rPr>
          <w:rFonts w:ascii="Arial" w:hAnsi="Arial" w:cs="Arial"/>
          <w:spacing w:val="54"/>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base</w:t>
      </w:r>
      <w:r w:rsidRPr="00DF2975">
        <w:rPr>
          <w:rFonts w:ascii="Arial" w:hAnsi="Arial" w:cs="Arial"/>
          <w:spacing w:val="45"/>
          <w:sz w:val="20"/>
          <w:szCs w:val="20"/>
        </w:rPr>
        <w:t xml:space="preserve"> </w:t>
      </w:r>
      <w:r w:rsidRPr="00DF2975">
        <w:rPr>
          <w:rFonts w:ascii="Arial" w:hAnsi="Arial" w:cs="Arial"/>
          <w:sz w:val="20"/>
          <w:szCs w:val="20"/>
        </w:rPr>
        <w:t>et</w:t>
      </w:r>
      <w:r w:rsidRPr="00DF2975">
        <w:rPr>
          <w:rFonts w:ascii="Arial" w:hAnsi="Arial" w:cs="Arial"/>
          <w:spacing w:val="19"/>
          <w:sz w:val="20"/>
          <w:szCs w:val="20"/>
        </w:rPr>
        <w:t xml:space="preserve"> </w:t>
      </w:r>
      <w:r w:rsidRPr="00DF2975">
        <w:rPr>
          <w:rFonts w:ascii="Arial" w:hAnsi="Arial" w:cs="Arial"/>
          <w:sz w:val="20"/>
          <w:szCs w:val="20"/>
        </w:rPr>
        <w:t>du</w:t>
      </w:r>
      <w:r w:rsidRPr="00DF2975">
        <w:rPr>
          <w:rFonts w:ascii="Arial" w:hAnsi="Arial" w:cs="Arial"/>
          <w:spacing w:val="40"/>
          <w:sz w:val="20"/>
          <w:szCs w:val="20"/>
        </w:rPr>
        <w:t xml:space="preserve"> </w:t>
      </w:r>
      <w:r w:rsidRPr="00DF2975">
        <w:rPr>
          <w:rFonts w:ascii="Arial" w:hAnsi="Arial" w:cs="Arial"/>
          <w:sz w:val="20"/>
          <w:szCs w:val="20"/>
        </w:rPr>
        <w:t>centre</w:t>
      </w:r>
      <w:r w:rsidRPr="00DF2975">
        <w:rPr>
          <w:rFonts w:ascii="Arial" w:hAnsi="Arial" w:cs="Arial"/>
          <w:spacing w:val="36"/>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gravité</w:t>
      </w:r>
      <w:r w:rsidRPr="00DF2975">
        <w:rPr>
          <w:rFonts w:ascii="Arial" w:hAnsi="Arial" w:cs="Arial"/>
          <w:spacing w:val="57"/>
          <w:sz w:val="20"/>
          <w:szCs w:val="20"/>
        </w:rPr>
        <w:t xml:space="preserve"> </w:t>
      </w:r>
      <w:r w:rsidRPr="00DF2975">
        <w:rPr>
          <w:rFonts w:ascii="Arial" w:hAnsi="Arial" w:cs="Arial"/>
          <w:w w:val="106"/>
          <w:sz w:val="20"/>
          <w:szCs w:val="20"/>
        </w:rPr>
        <w:t xml:space="preserve">doit </w:t>
      </w:r>
      <w:r w:rsidRPr="00DF2975">
        <w:rPr>
          <w:rFonts w:ascii="Arial" w:hAnsi="Arial" w:cs="Arial"/>
          <w:sz w:val="20"/>
          <w:szCs w:val="20"/>
        </w:rPr>
        <w:t>être</w:t>
      </w:r>
      <w:r w:rsidRPr="00DF2975">
        <w:rPr>
          <w:rFonts w:ascii="Arial" w:hAnsi="Arial" w:cs="Arial"/>
          <w:spacing w:val="20"/>
          <w:sz w:val="20"/>
          <w:szCs w:val="20"/>
        </w:rPr>
        <w:t xml:space="preserve"> </w:t>
      </w:r>
      <w:r w:rsidRPr="00DF2975">
        <w:rPr>
          <w:rFonts w:ascii="Arial" w:hAnsi="Arial" w:cs="Arial"/>
          <w:sz w:val="20"/>
          <w:szCs w:val="20"/>
        </w:rPr>
        <w:t>établie</w:t>
      </w:r>
      <w:r w:rsidRPr="00DF2975">
        <w:rPr>
          <w:rFonts w:ascii="Arial" w:hAnsi="Arial" w:cs="Arial"/>
          <w:spacing w:val="48"/>
          <w:sz w:val="20"/>
          <w:szCs w:val="20"/>
        </w:rPr>
        <w:t xml:space="preserve"> </w:t>
      </w:r>
      <w:r w:rsidRPr="00DF2975">
        <w:rPr>
          <w:rFonts w:ascii="Arial" w:hAnsi="Arial" w:cs="Arial"/>
          <w:sz w:val="20"/>
          <w:szCs w:val="20"/>
        </w:rPr>
        <w:t>avec</w:t>
      </w:r>
      <w:r w:rsidRPr="00DF2975">
        <w:rPr>
          <w:rFonts w:ascii="Arial" w:hAnsi="Arial" w:cs="Arial"/>
          <w:spacing w:val="15"/>
          <w:sz w:val="20"/>
          <w:szCs w:val="20"/>
        </w:rPr>
        <w:t xml:space="preserve"> </w:t>
      </w:r>
      <w:r w:rsidRPr="00DF2975">
        <w:rPr>
          <w:rFonts w:ascii="Arial" w:hAnsi="Arial" w:cs="Arial"/>
          <w:sz w:val="20"/>
          <w:szCs w:val="20"/>
        </w:rPr>
        <w:t>précision.</w:t>
      </w:r>
      <w:r w:rsidRPr="00DF2975">
        <w:rPr>
          <w:rFonts w:ascii="Arial" w:hAnsi="Arial" w:cs="Arial"/>
          <w:spacing w:val="59"/>
          <w:sz w:val="20"/>
          <w:szCs w:val="20"/>
        </w:rPr>
        <w:t xml:space="preserve"> </w:t>
      </w:r>
      <w:r w:rsidRPr="00DF2975">
        <w:rPr>
          <w:rFonts w:ascii="Arial" w:hAnsi="Arial" w:cs="Arial"/>
          <w:sz w:val="20"/>
          <w:szCs w:val="20"/>
        </w:rPr>
        <w:t>Étant</w:t>
      </w:r>
      <w:r w:rsidRPr="00DF2975">
        <w:rPr>
          <w:rFonts w:ascii="Arial" w:hAnsi="Arial" w:cs="Arial"/>
          <w:spacing w:val="20"/>
          <w:sz w:val="20"/>
          <w:szCs w:val="20"/>
        </w:rPr>
        <w:t xml:space="preserve"> </w:t>
      </w:r>
      <w:r w:rsidRPr="00DF2975">
        <w:rPr>
          <w:rFonts w:ascii="Arial" w:hAnsi="Arial" w:cs="Arial"/>
          <w:sz w:val="20"/>
          <w:szCs w:val="20"/>
        </w:rPr>
        <w:t>donné</w:t>
      </w:r>
      <w:r w:rsidRPr="00DF2975">
        <w:rPr>
          <w:rFonts w:ascii="Arial" w:hAnsi="Arial" w:cs="Arial"/>
          <w:spacing w:val="51"/>
          <w:sz w:val="20"/>
          <w:szCs w:val="20"/>
        </w:rPr>
        <w:t xml:space="preserve"> </w:t>
      </w:r>
      <w:r w:rsidRPr="00DF2975">
        <w:rPr>
          <w:rFonts w:ascii="Arial" w:hAnsi="Arial" w:cs="Arial"/>
          <w:sz w:val="20"/>
          <w:szCs w:val="20"/>
        </w:rPr>
        <w:t>qu’un</w:t>
      </w:r>
      <w:r w:rsidRPr="00DF2975">
        <w:rPr>
          <w:rFonts w:ascii="Arial" w:hAnsi="Arial" w:cs="Arial"/>
          <w:spacing w:val="37"/>
          <w:sz w:val="20"/>
          <w:szCs w:val="20"/>
        </w:rPr>
        <w:t xml:space="preserve"> </w:t>
      </w:r>
      <w:r w:rsidRPr="00DF2975">
        <w:rPr>
          <w:rFonts w:ascii="Arial" w:hAnsi="Arial" w:cs="Arial"/>
          <w:sz w:val="20"/>
          <w:szCs w:val="20"/>
        </w:rPr>
        <w:t>certain</w:t>
      </w:r>
      <w:r w:rsidRPr="00DF2975">
        <w:rPr>
          <w:rFonts w:ascii="Arial" w:hAnsi="Arial" w:cs="Arial"/>
          <w:spacing w:val="37"/>
          <w:sz w:val="20"/>
          <w:szCs w:val="20"/>
        </w:rPr>
        <w:t xml:space="preserve"> </w:t>
      </w:r>
      <w:r w:rsidRPr="00DF2975">
        <w:rPr>
          <w:rFonts w:ascii="Arial" w:hAnsi="Arial" w:cs="Arial"/>
          <w:sz w:val="20"/>
          <w:szCs w:val="20"/>
        </w:rPr>
        <w:t>modèle</w:t>
      </w:r>
      <w:r w:rsidRPr="00DF2975">
        <w:rPr>
          <w:rFonts w:ascii="Arial" w:hAnsi="Arial" w:cs="Arial"/>
          <w:spacing w:val="66"/>
          <w:sz w:val="20"/>
          <w:szCs w:val="20"/>
        </w:rPr>
        <w:t xml:space="preserve"> </w:t>
      </w:r>
      <w:r w:rsidRPr="00DF2975">
        <w:rPr>
          <w:rFonts w:ascii="Arial" w:hAnsi="Arial" w:cs="Arial"/>
          <w:sz w:val="20"/>
          <w:szCs w:val="20"/>
        </w:rPr>
        <w:t xml:space="preserve">d’équipement </w:t>
      </w:r>
      <w:r w:rsidRPr="00DF2975">
        <w:rPr>
          <w:rFonts w:ascii="Arial" w:hAnsi="Arial" w:cs="Arial"/>
          <w:spacing w:val="15"/>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pesée</w:t>
      </w:r>
      <w:r w:rsidRPr="00DF2975">
        <w:rPr>
          <w:rFonts w:ascii="Arial" w:hAnsi="Arial" w:cs="Arial"/>
          <w:spacing w:val="38"/>
          <w:sz w:val="20"/>
          <w:szCs w:val="20"/>
        </w:rPr>
        <w:t xml:space="preserve"> </w:t>
      </w:r>
      <w:r w:rsidRPr="00DF2975">
        <w:rPr>
          <w:rFonts w:ascii="Arial" w:hAnsi="Arial" w:cs="Arial"/>
          <w:sz w:val="20"/>
          <w:szCs w:val="20"/>
        </w:rPr>
        <w:t>est</w:t>
      </w:r>
      <w:r w:rsidRPr="00DF2975">
        <w:rPr>
          <w:rFonts w:ascii="Arial" w:hAnsi="Arial" w:cs="Arial"/>
          <w:spacing w:val="9"/>
          <w:sz w:val="20"/>
          <w:szCs w:val="20"/>
        </w:rPr>
        <w:t xml:space="preserve"> </w:t>
      </w:r>
      <w:r w:rsidRPr="00DF2975">
        <w:rPr>
          <w:rFonts w:ascii="Arial" w:hAnsi="Arial" w:cs="Arial"/>
          <w:sz w:val="20"/>
          <w:szCs w:val="20"/>
        </w:rPr>
        <w:t>utilisé</w:t>
      </w:r>
      <w:r w:rsidRPr="00DF2975">
        <w:rPr>
          <w:rFonts w:ascii="Arial" w:hAnsi="Arial" w:cs="Arial"/>
          <w:spacing w:val="44"/>
          <w:sz w:val="20"/>
          <w:szCs w:val="20"/>
        </w:rPr>
        <w:t xml:space="preserve"> </w:t>
      </w:r>
      <w:r w:rsidRPr="00DF2975">
        <w:rPr>
          <w:rFonts w:ascii="Arial" w:hAnsi="Arial" w:cs="Arial"/>
          <w:w w:val="109"/>
          <w:sz w:val="20"/>
          <w:szCs w:val="20"/>
        </w:rPr>
        <w:t xml:space="preserve">pour </w:t>
      </w:r>
      <w:r w:rsidRPr="00DF2975">
        <w:rPr>
          <w:rFonts w:ascii="Arial" w:hAnsi="Arial" w:cs="Arial"/>
          <w:sz w:val="20"/>
          <w:szCs w:val="20"/>
        </w:rPr>
        <w:t>les</w:t>
      </w:r>
      <w:r w:rsidRPr="00DF2975">
        <w:rPr>
          <w:rFonts w:ascii="Arial" w:hAnsi="Arial" w:cs="Arial"/>
          <w:spacing w:val="59"/>
          <w:sz w:val="20"/>
          <w:szCs w:val="20"/>
        </w:rPr>
        <w:t xml:space="preserve"> </w:t>
      </w:r>
      <w:r w:rsidRPr="00DF2975">
        <w:rPr>
          <w:rFonts w:ascii="Arial" w:hAnsi="Arial" w:cs="Arial"/>
          <w:sz w:val="20"/>
          <w:szCs w:val="20"/>
        </w:rPr>
        <w:t xml:space="preserve">pesées </w:t>
      </w:r>
      <w:r w:rsidRPr="00DF2975">
        <w:rPr>
          <w:rFonts w:ascii="Arial" w:hAnsi="Arial" w:cs="Arial"/>
          <w:spacing w:val="7"/>
          <w:sz w:val="20"/>
          <w:szCs w:val="20"/>
        </w:rPr>
        <w:t xml:space="preserve"> </w:t>
      </w:r>
      <w:r w:rsidRPr="00DF2975">
        <w:rPr>
          <w:rFonts w:ascii="Arial" w:hAnsi="Arial" w:cs="Arial"/>
          <w:sz w:val="20"/>
          <w:szCs w:val="20"/>
        </w:rPr>
        <w:t xml:space="preserve">initiales </w:t>
      </w:r>
      <w:r w:rsidRPr="00DF2975">
        <w:rPr>
          <w:rFonts w:ascii="Arial" w:hAnsi="Arial" w:cs="Arial"/>
          <w:spacing w:val="30"/>
          <w:sz w:val="20"/>
          <w:szCs w:val="20"/>
        </w:rPr>
        <w:t xml:space="preserve"> </w:t>
      </w:r>
      <w:r w:rsidRPr="00DF2975">
        <w:rPr>
          <w:rFonts w:ascii="Arial" w:hAnsi="Arial" w:cs="Arial"/>
          <w:sz w:val="20"/>
          <w:szCs w:val="20"/>
        </w:rPr>
        <w:t>et</w:t>
      </w:r>
      <w:r w:rsidRPr="00DF2975">
        <w:rPr>
          <w:rFonts w:ascii="Arial" w:hAnsi="Arial" w:cs="Arial"/>
          <w:spacing w:val="41"/>
          <w:sz w:val="20"/>
          <w:szCs w:val="20"/>
        </w:rPr>
        <w:t xml:space="preserve"> </w:t>
      </w:r>
      <w:r w:rsidRPr="00DF2975">
        <w:rPr>
          <w:rFonts w:ascii="Arial" w:hAnsi="Arial" w:cs="Arial"/>
          <w:w w:val="109"/>
          <w:sz w:val="20"/>
          <w:szCs w:val="20"/>
        </w:rPr>
        <w:t>périodiques</w:t>
      </w:r>
      <w:r w:rsidRPr="00DF2975">
        <w:rPr>
          <w:rFonts w:ascii="Arial" w:hAnsi="Arial" w:cs="Arial"/>
          <w:spacing w:val="35"/>
          <w:w w:val="109"/>
          <w:sz w:val="20"/>
          <w:szCs w:val="20"/>
        </w:rPr>
        <w:t xml:space="preserve"> </w:t>
      </w:r>
      <w:r w:rsidRPr="00DF2975">
        <w:rPr>
          <w:rFonts w:ascii="Arial" w:hAnsi="Arial" w:cs="Arial"/>
          <w:sz w:val="20"/>
          <w:szCs w:val="20"/>
        </w:rPr>
        <w:t xml:space="preserve">d’hélicoptères </w:t>
      </w:r>
      <w:r w:rsidRPr="00DF2975">
        <w:rPr>
          <w:rFonts w:ascii="Arial" w:hAnsi="Arial" w:cs="Arial"/>
          <w:spacing w:val="39"/>
          <w:sz w:val="20"/>
          <w:szCs w:val="20"/>
        </w:rPr>
        <w:t xml:space="preserve"> </w:t>
      </w:r>
      <w:r w:rsidRPr="00DF2975">
        <w:rPr>
          <w:rFonts w:ascii="Arial" w:hAnsi="Arial" w:cs="Arial"/>
          <w:sz w:val="20"/>
          <w:szCs w:val="20"/>
        </w:rPr>
        <w:t>de</w:t>
      </w:r>
      <w:r w:rsidRPr="00DF2975">
        <w:rPr>
          <w:rFonts w:ascii="Arial" w:hAnsi="Arial" w:cs="Arial"/>
          <w:spacing w:val="57"/>
          <w:sz w:val="20"/>
          <w:szCs w:val="20"/>
        </w:rPr>
        <w:t xml:space="preserve"> </w:t>
      </w:r>
      <w:r w:rsidRPr="00DF2975">
        <w:rPr>
          <w:rFonts w:ascii="Arial" w:hAnsi="Arial" w:cs="Arial"/>
          <w:sz w:val="20"/>
          <w:szCs w:val="20"/>
        </w:rPr>
        <w:t>classes</w:t>
      </w:r>
      <w:r w:rsidRPr="00DF2975">
        <w:rPr>
          <w:rFonts w:ascii="Arial" w:hAnsi="Arial" w:cs="Arial"/>
          <w:spacing w:val="61"/>
          <w:sz w:val="20"/>
          <w:szCs w:val="20"/>
        </w:rPr>
        <w:t xml:space="preserve"> </w:t>
      </w:r>
      <w:r w:rsidRPr="00DF2975">
        <w:rPr>
          <w:rFonts w:ascii="Arial" w:hAnsi="Arial" w:cs="Arial"/>
          <w:sz w:val="20"/>
          <w:szCs w:val="20"/>
        </w:rPr>
        <w:t>de</w:t>
      </w:r>
      <w:r w:rsidRPr="00DF2975">
        <w:rPr>
          <w:rFonts w:ascii="Arial" w:hAnsi="Arial" w:cs="Arial"/>
          <w:spacing w:val="57"/>
          <w:sz w:val="20"/>
          <w:szCs w:val="20"/>
        </w:rPr>
        <w:t xml:space="preserve"> </w:t>
      </w:r>
      <w:r w:rsidRPr="00DF2975">
        <w:rPr>
          <w:rFonts w:ascii="Arial" w:hAnsi="Arial" w:cs="Arial"/>
          <w:sz w:val="20"/>
          <w:szCs w:val="20"/>
        </w:rPr>
        <w:t xml:space="preserve">masses </w:t>
      </w:r>
      <w:r w:rsidRPr="00DF2975">
        <w:rPr>
          <w:rFonts w:ascii="Arial" w:hAnsi="Arial" w:cs="Arial"/>
          <w:spacing w:val="9"/>
          <w:sz w:val="20"/>
          <w:szCs w:val="20"/>
        </w:rPr>
        <w:t xml:space="preserve"> </w:t>
      </w:r>
      <w:r w:rsidRPr="00DF2975">
        <w:rPr>
          <w:rFonts w:ascii="Arial" w:hAnsi="Arial" w:cs="Arial"/>
          <w:sz w:val="20"/>
          <w:szCs w:val="20"/>
        </w:rPr>
        <w:t>très</w:t>
      </w:r>
      <w:r w:rsidRPr="00DF2975">
        <w:rPr>
          <w:rFonts w:ascii="Arial" w:hAnsi="Arial" w:cs="Arial"/>
          <w:spacing w:val="52"/>
          <w:sz w:val="20"/>
          <w:szCs w:val="20"/>
        </w:rPr>
        <w:t xml:space="preserve"> </w:t>
      </w:r>
      <w:r w:rsidRPr="00DF2975">
        <w:rPr>
          <w:rFonts w:ascii="Arial" w:hAnsi="Arial" w:cs="Arial"/>
          <w:sz w:val="20"/>
          <w:szCs w:val="20"/>
        </w:rPr>
        <w:t xml:space="preserve">diverses, </w:t>
      </w:r>
      <w:r w:rsidRPr="00DF2975">
        <w:rPr>
          <w:rFonts w:ascii="Arial" w:hAnsi="Arial" w:cs="Arial"/>
          <w:spacing w:val="8"/>
          <w:sz w:val="20"/>
          <w:szCs w:val="20"/>
        </w:rPr>
        <w:t xml:space="preserve"> </w:t>
      </w:r>
      <w:r w:rsidRPr="00DF2975">
        <w:rPr>
          <w:rFonts w:ascii="Arial" w:hAnsi="Arial" w:cs="Arial"/>
          <w:sz w:val="20"/>
          <w:szCs w:val="20"/>
        </w:rPr>
        <w:t>on</w:t>
      </w:r>
      <w:r w:rsidRPr="00DF2975">
        <w:rPr>
          <w:rFonts w:ascii="Arial" w:hAnsi="Arial" w:cs="Arial"/>
          <w:spacing w:val="62"/>
          <w:sz w:val="20"/>
          <w:szCs w:val="20"/>
        </w:rPr>
        <w:t xml:space="preserve"> </w:t>
      </w:r>
      <w:r w:rsidRPr="00DF2975">
        <w:rPr>
          <w:rFonts w:ascii="Arial" w:hAnsi="Arial" w:cs="Arial"/>
          <w:sz w:val="20"/>
          <w:szCs w:val="20"/>
        </w:rPr>
        <w:t>ne</w:t>
      </w:r>
      <w:r w:rsidRPr="00DF2975">
        <w:rPr>
          <w:rFonts w:ascii="Arial" w:hAnsi="Arial" w:cs="Arial"/>
          <w:spacing w:val="57"/>
          <w:sz w:val="20"/>
          <w:szCs w:val="20"/>
        </w:rPr>
        <w:t xml:space="preserve"> </w:t>
      </w:r>
      <w:r w:rsidRPr="00DF2975">
        <w:rPr>
          <w:rFonts w:ascii="Arial" w:hAnsi="Arial" w:cs="Arial"/>
          <w:w w:val="105"/>
          <w:sz w:val="20"/>
          <w:szCs w:val="20"/>
        </w:rPr>
        <w:t xml:space="preserve">peut </w:t>
      </w:r>
      <w:r w:rsidRPr="00DF2975">
        <w:rPr>
          <w:rFonts w:ascii="Arial" w:hAnsi="Arial" w:cs="Arial"/>
          <w:sz w:val="20"/>
          <w:szCs w:val="20"/>
        </w:rPr>
        <w:t>donner</w:t>
      </w:r>
      <w:r w:rsidRPr="00DF2975">
        <w:rPr>
          <w:rFonts w:ascii="Arial" w:hAnsi="Arial" w:cs="Arial"/>
          <w:spacing w:val="62"/>
          <w:sz w:val="20"/>
          <w:szCs w:val="20"/>
        </w:rPr>
        <w:t xml:space="preserve"> </w:t>
      </w:r>
      <w:r w:rsidRPr="00DF2975">
        <w:rPr>
          <w:rFonts w:ascii="Arial" w:hAnsi="Arial" w:cs="Arial"/>
          <w:sz w:val="20"/>
          <w:szCs w:val="20"/>
        </w:rPr>
        <w:t>un</w:t>
      </w:r>
      <w:r w:rsidRPr="00DF2975">
        <w:rPr>
          <w:rFonts w:ascii="Arial" w:hAnsi="Arial" w:cs="Arial"/>
          <w:spacing w:val="26"/>
          <w:sz w:val="20"/>
          <w:szCs w:val="20"/>
        </w:rPr>
        <w:t xml:space="preserve"> </w:t>
      </w:r>
      <w:r w:rsidRPr="00DF2975">
        <w:rPr>
          <w:rFonts w:ascii="Arial" w:hAnsi="Arial" w:cs="Arial"/>
          <w:sz w:val="20"/>
          <w:szCs w:val="20"/>
        </w:rPr>
        <w:t>critère</w:t>
      </w:r>
      <w:r w:rsidRPr="00DF2975">
        <w:rPr>
          <w:rFonts w:ascii="Arial" w:hAnsi="Arial" w:cs="Arial"/>
          <w:spacing w:val="34"/>
          <w:sz w:val="20"/>
          <w:szCs w:val="20"/>
        </w:rPr>
        <w:t xml:space="preserve"> </w:t>
      </w:r>
      <w:r w:rsidRPr="00DF2975">
        <w:rPr>
          <w:rFonts w:ascii="Arial" w:hAnsi="Arial" w:cs="Arial"/>
          <w:sz w:val="20"/>
          <w:szCs w:val="20"/>
        </w:rPr>
        <w:t>unique</w:t>
      </w:r>
      <w:r w:rsidRPr="00DF2975">
        <w:rPr>
          <w:rFonts w:ascii="Arial" w:hAnsi="Arial" w:cs="Arial"/>
          <w:spacing w:val="60"/>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précision</w:t>
      </w:r>
      <w:r w:rsidRPr="00DF2975">
        <w:rPr>
          <w:rFonts w:ascii="Arial" w:hAnsi="Arial" w:cs="Arial"/>
          <w:spacing w:val="62"/>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w w:val="107"/>
          <w:sz w:val="20"/>
          <w:szCs w:val="20"/>
        </w:rPr>
        <w:t xml:space="preserve">l’équipement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pesée.</w:t>
      </w:r>
      <w:r w:rsidRPr="00DF2975">
        <w:rPr>
          <w:rFonts w:ascii="Arial" w:hAnsi="Arial" w:cs="Arial"/>
          <w:spacing w:val="23"/>
          <w:sz w:val="20"/>
          <w:szCs w:val="20"/>
        </w:rPr>
        <w:t xml:space="preserve"> </w:t>
      </w:r>
      <w:r w:rsidRPr="00DF2975">
        <w:rPr>
          <w:rFonts w:ascii="Arial" w:hAnsi="Arial" w:cs="Arial"/>
          <w:sz w:val="20"/>
          <w:szCs w:val="20"/>
        </w:rPr>
        <w:t>Cependant,</w:t>
      </w:r>
      <w:r w:rsidRPr="00DF2975">
        <w:rPr>
          <w:rFonts w:ascii="Arial" w:hAnsi="Arial" w:cs="Arial"/>
          <w:spacing w:val="47"/>
          <w:sz w:val="20"/>
          <w:szCs w:val="20"/>
        </w:rPr>
        <w:t xml:space="preserve"> </w:t>
      </w:r>
      <w:r w:rsidRPr="00DF2975">
        <w:rPr>
          <w:rFonts w:ascii="Arial" w:hAnsi="Arial" w:cs="Arial"/>
          <w:sz w:val="20"/>
          <w:szCs w:val="20"/>
        </w:rPr>
        <w:t>la</w:t>
      </w:r>
      <w:r w:rsidRPr="00DF2975">
        <w:rPr>
          <w:rFonts w:ascii="Arial" w:hAnsi="Arial" w:cs="Arial"/>
          <w:spacing w:val="20"/>
          <w:sz w:val="20"/>
          <w:szCs w:val="20"/>
        </w:rPr>
        <w:t xml:space="preserve"> </w:t>
      </w:r>
      <w:r w:rsidRPr="00DF2975">
        <w:rPr>
          <w:rFonts w:ascii="Arial" w:hAnsi="Arial" w:cs="Arial"/>
          <w:sz w:val="20"/>
          <w:szCs w:val="20"/>
        </w:rPr>
        <w:t>précision</w:t>
      </w:r>
      <w:r w:rsidRPr="00DF2975">
        <w:rPr>
          <w:rFonts w:ascii="Arial" w:hAnsi="Arial" w:cs="Arial"/>
          <w:spacing w:val="62"/>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la</w:t>
      </w:r>
      <w:r w:rsidRPr="00DF2975">
        <w:rPr>
          <w:rFonts w:ascii="Arial" w:hAnsi="Arial" w:cs="Arial"/>
          <w:spacing w:val="20"/>
          <w:sz w:val="20"/>
          <w:szCs w:val="20"/>
        </w:rPr>
        <w:t xml:space="preserve"> </w:t>
      </w:r>
      <w:r w:rsidRPr="00DF2975">
        <w:rPr>
          <w:rFonts w:ascii="Arial" w:hAnsi="Arial" w:cs="Arial"/>
          <w:w w:val="106"/>
          <w:sz w:val="20"/>
          <w:szCs w:val="20"/>
        </w:rPr>
        <w:t xml:space="preserve">pesée </w:t>
      </w:r>
      <w:r w:rsidRPr="00DF2975">
        <w:rPr>
          <w:rFonts w:ascii="Arial" w:hAnsi="Arial" w:cs="Arial"/>
          <w:sz w:val="20"/>
          <w:szCs w:val="20"/>
        </w:rPr>
        <w:t>est</w:t>
      </w:r>
      <w:r w:rsidRPr="00DF2975">
        <w:rPr>
          <w:rFonts w:ascii="Arial" w:hAnsi="Arial" w:cs="Arial"/>
          <w:spacing w:val="16"/>
          <w:sz w:val="20"/>
          <w:szCs w:val="20"/>
        </w:rPr>
        <w:t xml:space="preserve"> </w:t>
      </w:r>
      <w:r w:rsidRPr="00DF2975">
        <w:rPr>
          <w:rFonts w:ascii="Arial" w:hAnsi="Arial" w:cs="Arial"/>
          <w:sz w:val="20"/>
          <w:szCs w:val="20"/>
        </w:rPr>
        <w:t xml:space="preserve">considérée </w:t>
      </w:r>
      <w:r w:rsidRPr="00DF2975">
        <w:rPr>
          <w:rFonts w:ascii="Arial" w:hAnsi="Arial" w:cs="Arial"/>
          <w:spacing w:val="6"/>
          <w:sz w:val="20"/>
          <w:szCs w:val="20"/>
        </w:rPr>
        <w:t xml:space="preserve"> </w:t>
      </w:r>
      <w:r w:rsidRPr="00DF2975">
        <w:rPr>
          <w:rFonts w:ascii="Arial" w:hAnsi="Arial" w:cs="Arial"/>
          <w:sz w:val="20"/>
          <w:szCs w:val="20"/>
        </w:rPr>
        <w:t>satisfaisante</w:t>
      </w:r>
      <w:r w:rsidRPr="00DF2975">
        <w:rPr>
          <w:rFonts w:ascii="Arial" w:hAnsi="Arial" w:cs="Arial"/>
          <w:spacing w:val="48"/>
          <w:sz w:val="20"/>
          <w:szCs w:val="20"/>
        </w:rPr>
        <w:t xml:space="preserve"> </w:t>
      </w:r>
      <w:r w:rsidRPr="00DF2975">
        <w:rPr>
          <w:rFonts w:ascii="Arial" w:hAnsi="Arial" w:cs="Arial"/>
          <w:sz w:val="20"/>
          <w:szCs w:val="20"/>
        </w:rPr>
        <w:t>si</w:t>
      </w:r>
      <w:r w:rsidRPr="00DF2975">
        <w:rPr>
          <w:rFonts w:ascii="Arial" w:hAnsi="Arial" w:cs="Arial"/>
          <w:spacing w:val="23"/>
          <w:sz w:val="20"/>
          <w:szCs w:val="20"/>
        </w:rPr>
        <w:t xml:space="preserve"> </w:t>
      </w:r>
      <w:r w:rsidRPr="00DF2975">
        <w:rPr>
          <w:rFonts w:ascii="Arial" w:hAnsi="Arial" w:cs="Arial"/>
          <w:sz w:val="20"/>
          <w:szCs w:val="20"/>
        </w:rPr>
        <w:t>les</w:t>
      </w:r>
      <w:r w:rsidRPr="00DF2975">
        <w:rPr>
          <w:rFonts w:ascii="Arial" w:hAnsi="Arial" w:cs="Arial"/>
          <w:spacing w:val="31"/>
          <w:sz w:val="20"/>
          <w:szCs w:val="20"/>
        </w:rPr>
        <w:t xml:space="preserve"> </w:t>
      </w:r>
      <w:r w:rsidRPr="00DF2975">
        <w:rPr>
          <w:rFonts w:ascii="Arial" w:hAnsi="Arial" w:cs="Arial"/>
          <w:sz w:val="20"/>
          <w:szCs w:val="20"/>
        </w:rPr>
        <w:t>critères</w:t>
      </w:r>
      <w:r w:rsidRPr="00DF2975">
        <w:rPr>
          <w:rFonts w:ascii="Arial" w:hAnsi="Arial" w:cs="Arial"/>
          <w:spacing w:val="40"/>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 xml:space="preserve">précision </w:t>
      </w:r>
      <w:r w:rsidRPr="00DF2975">
        <w:rPr>
          <w:rFonts w:ascii="Arial" w:hAnsi="Arial" w:cs="Arial"/>
          <w:spacing w:val="4"/>
          <w:sz w:val="20"/>
          <w:szCs w:val="20"/>
        </w:rPr>
        <w:t xml:space="preserve"> </w:t>
      </w:r>
      <w:r w:rsidRPr="00DF2975">
        <w:rPr>
          <w:rFonts w:ascii="Arial" w:hAnsi="Arial" w:cs="Arial"/>
          <w:sz w:val="20"/>
          <w:szCs w:val="20"/>
        </w:rPr>
        <w:t>suivants</w:t>
      </w:r>
      <w:r w:rsidRPr="00DF2975">
        <w:rPr>
          <w:rFonts w:ascii="Arial" w:hAnsi="Arial" w:cs="Arial"/>
          <w:spacing w:val="51"/>
          <w:sz w:val="20"/>
          <w:szCs w:val="20"/>
        </w:rPr>
        <w:t xml:space="preserve"> </w:t>
      </w:r>
      <w:r w:rsidRPr="00DF2975">
        <w:rPr>
          <w:rFonts w:ascii="Arial" w:hAnsi="Arial" w:cs="Arial"/>
          <w:sz w:val="20"/>
          <w:szCs w:val="20"/>
        </w:rPr>
        <w:t>sont</w:t>
      </w:r>
      <w:r w:rsidRPr="00DF2975">
        <w:rPr>
          <w:rFonts w:ascii="Arial" w:hAnsi="Arial" w:cs="Arial"/>
          <w:spacing w:val="29"/>
          <w:sz w:val="20"/>
          <w:szCs w:val="20"/>
        </w:rPr>
        <w:t xml:space="preserve"> </w:t>
      </w:r>
      <w:r w:rsidRPr="00DF2975">
        <w:rPr>
          <w:rFonts w:ascii="Arial" w:hAnsi="Arial" w:cs="Arial"/>
          <w:sz w:val="20"/>
          <w:szCs w:val="20"/>
        </w:rPr>
        <w:t xml:space="preserve">remplis </w:t>
      </w:r>
      <w:r w:rsidRPr="00DF2975">
        <w:rPr>
          <w:rFonts w:ascii="Arial" w:hAnsi="Arial" w:cs="Arial"/>
          <w:spacing w:val="13"/>
          <w:sz w:val="20"/>
          <w:szCs w:val="20"/>
        </w:rPr>
        <w:t xml:space="preserve"> </w:t>
      </w:r>
      <w:r w:rsidRPr="00DF2975">
        <w:rPr>
          <w:rFonts w:ascii="Arial" w:hAnsi="Arial" w:cs="Arial"/>
          <w:sz w:val="20"/>
          <w:szCs w:val="20"/>
        </w:rPr>
        <w:t>par</w:t>
      </w:r>
      <w:r w:rsidRPr="00DF2975">
        <w:rPr>
          <w:rFonts w:ascii="Arial" w:hAnsi="Arial" w:cs="Arial"/>
          <w:spacing w:val="39"/>
          <w:sz w:val="20"/>
          <w:szCs w:val="20"/>
        </w:rPr>
        <w:t xml:space="preserve"> </w:t>
      </w:r>
      <w:r w:rsidRPr="00DF2975">
        <w:rPr>
          <w:rFonts w:ascii="Arial" w:hAnsi="Arial" w:cs="Arial"/>
          <w:sz w:val="20"/>
          <w:szCs w:val="20"/>
        </w:rPr>
        <w:t>les</w:t>
      </w:r>
      <w:r w:rsidRPr="00DF2975">
        <w:rPr>
          <w:rFonts w:ascii="Arial" w:hAnsi="Arial" w:cs="Arial"/>
          <w:spacing w:val="31"/>
          <w:sz w:val="20"/>
          <w:szCs w:val="20"/>
        </w:rPr>
        <w:t xml:space="preserve"> </w:t>
      </w:r>
      <w:r w:rsidRPr="00DF2975">
        <w:rPr>
          <w:rFonts w:ascii="Arial" w:hAnsi="Arial" w:cs="Arial"/>
          <w:sz w:val="20"/>
          <w:szCs w:val="20"/>
        </w:rPr>
        <w:t>plages</w:t>
      </w:r>
      <w:r w:rsidRPr="00DF2975">
        <w:rPr>
          <w:rFonts w:ascii="Arial" w:hAnsi="Arial" w:cs="Arial"/>
          <w:spacing w:val="54"/>
          <w:sz w:val="20"/>
          <w:szCs w:val="20"/>
        </w:rPr>
        <w:t xml:space="preserve"> </w:t>
      </w:r>
      <w:r w:rsidRPr="00DF2975">
        <w:rPr>
          <w:rFonts w:ascii="Arial" w:hAnsi="Arial" w:cs="Arial"/>
          <w:w w:val="107"/>
          <w:sz w:val="20"/>
          <w:szCs w:val="20"/>
        </w:rPr>
        <w:t xml:space="preserve">données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7"/>
          <w:sz w:val="20"/>
          <w:szCs w:val="20"/>
        </w:rPr>
        <w:t>l’équipement</w:t>
      </w:r>
      <w:r w:rsidRPr="00DF2975">
        <w:rPr>
          <w:rFonts w:ascii="Arial" w:hAnsi="Arial" w:cs="Arial"/>
          <w:spacing w:val="20"/>
          <w:w w:val="10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pesée</w:t>
      </w:r>
      <w:r w:rsidRPr="00DF2975">
        <w:rPr>
          <w:rFonts w:ascii="Arial" w:hAnsi="Arial" w:cs="Arial"/>
          <w:spacing w:val="57"/>
          <w:sz w:val="20"/>
          <w:szCs w:val="20"/>
        </w:rPr>
        <w:t xml:space="preserve"> </w:t>
      </w:r>
      <w:r w:rsidRPr="00DF2975">
        <w:rPr>
          <w:rFonts w:ascii="Arial" w:hAnsi="Arial" w:cs="Arial"/>
          <w:sz w:val="20"/>
          <w:szCs w:val="20"/>
        </w:rPr>
        <w:t>utilisé</w:t>
      </w:r>
      <w:r w:rsidRPr="00DF2975">
        <w:rPr>
          <w:rFonts w:ascii="Arial" w:hAnsi="Arial" w:cs="Arial"/>
          <w:spacing w:val="23"/>
          <w:sz w:val="20"/>
          <w:szCs w:val="20"/>
        </w:rPr>
        <w:t xml:space="preserve"> </w:t>
      </w:r>
      <w:r w:rsidRPr="00DF2975">
        <w:rPr>
          <w:rFonts w:ascii="Arial" w:hAnsi="Arial" w:cs="Arial"/>
          <w:sz w:val="20"/>
          <w:szCs w:val="20"/>
        </w:rPr>
        <w:t>:</w:t>
      </w:r>
    </w:p>
    <w:p w14:paraId="022CED9C" w14:textId="77777777" w:rsidR="001C2BEA" w:rsidRPr="00DF2975" w:rsidRDefault="001C2BEA" w:rsidP="007327AA">
      <w:pPr>
        <w:pStyle w:val="Sansinterligne"/>
        <w:numPr>
          <w:ilvl w:val="0"/>
          <w:numId w:val="135"/>
        </w:numPr>
        <w:spacing w:line="360" w:lineRule="auto"/>
        <w:ind w:hanging="437"/>
        <w:jc w:val="both"/>
        <w:rPr>
          <w:rFonts w:ascii="Arial" w:hAnsi="Arial" w:cs="Arial"/>
          <w:sz w:val="20"/>
          <w:szCs w:val="20"/>
        </w:rPr>
      </w:pP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plage</w:t>
      </w:r>
      <w:r w:rsidRPr="00DF2975">
        <w:rPr>
          <w:rFonts w:ascii="Arial" w:hAnsi="Arial" w:cs="Arial"/>
          <w:spacing w:val="6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charge</w:t>
      </w:r>
      <w:r w:rsidRPr="00DF2975">
        <w:rPr>
          <w:rFonts w:ascii="Arial" w:hAnsi="Arial" w:cs="Arial"/>
          <w:spacing w:val="62"/>
          <w:sz w:val="20"/>
          <w:szCs w:val="20"/>
        </w:rPr>
        <w:t xml:space="preserve"> </w:t>
      </w:r>
      <w:r w:rsidRPr="00DF2975">
        <w:rPr>
          <w:rFonts w:ascii="Arial" w:hAnsi="Arial" w:cs="Arial"/>
          <w:sz w:val="20"/>
          <w:szCs w:val="20"/>
        </w:rPr>
        <w:t xml:space="preserve">inférieure </w:t>
      </w:r>
      <w:r w:rsidRPr="00DF2975">
        <w:rPr>
          <w:rFonts w:ascii="Arial" w:hAnsi="Arial" w:cs="Arial"/>
          <w:spacing w:val="27"/>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w w:val="90"/>
          <w:sz w:val="20"/>
          <w:szCs w:val="20"/>
        </w:rPr>
        <w:t>2</w:t>
      </w:r>
      <w:r w:rsidRPr="00DF2975">
        <w:rPr>
          <w:rFonts w:ascii="Arial" w:hAnsi="Arial" w:cs="Arial"/>
          <w:spacing w:val="-8"/>
          <w:w w:val="90"/>
          <w:sz w:val="20"/>
          <w:szCs w:val="20"/>
        </w:rPr>
        <w:t xml:space="preserve"> </w:t>
      </w:r>
      <w:r w:rsidRPr="00DF2975">
        <w:rPr>
          <w:rFonts w:ascii="Arial" w:hAnsi="Arial" w:cs="Arial"/>
          <w:sz w:val="20"/>
          <w:szCs w:val="20"/>
        </w:rPr>
        <w:t>000</w:t>
      </w:r>
      <w:r w:rsidRPr="00DF2975">
        <w:rPr>
          <w:rFonts w:ascii="Arial" w:hAnsi="Arial" w:cs="Arial"/>
          <w:spacing w:val="-13"/>
          <w:sz w:val="20"/>
          <w:szCs w:val="20"/>
        </w:rPr>
        <w:t xml:space="preserve"> </w:t>
      </w:r>
      <w:r w:rsidRPr="00DF2975">
        <w:rPr>
          <w:rFonts w:ascii="Arial" w:hAnsi="Arial" w:cs="Arial"/>
          <w:sz w:val="20"/>
          <w:szCs w:val="20"/>
        </w:rPr>
        <w:t>kg</w:t>
      </w:r>
      <w:r w:rsidRPr="00DF2975">
        <w:rPr>
          <w:rFonts w:ascii="Arial" w:hAnsi="Arial" w:cs="Arial"/>
          <w:spacing w:val="-11"/>
          <w:sz w:val="20"/>
          <w:szCs w:val="20"/>
        </w:rPr>
        <w:t xml:space="preserve"> </w:t>
      </w:r>
      <w:r w:rsidRPr="00DF2975">
        <w:rPr>
          <w:rFonts w:ascii="Arial" w:hAnsi="Arial" w:cs="Arial"/>
          <w:sz w:val="20"/>
          <w:szCs w:val="20"/>
        </w:rPr>
        <w:t>:</w:t>
      </w:r>
      <w:r w:rsidRPr="00DF2975">
        <w:rPr>
          <w:rFonts w:ascii="Arial" w:hAnsi="Arial" w:cs="Arial"/>
          <w:spacing w:val="15"/>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 xml:space="preserve">précision </w:t>
      </w:r>
      <w:r w:rsidRPr="00DF2975">
        <w:rPr>
          <w:rFonts w:ascii="Arial" w:hAnsi="Arial" w:cs="Arial"/>
          <w:spacing w:val="16"/>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pacing w:val="-9"/>
          <w:w w:val="90"/>
          <w:sz w:val="20"/>
          <w:szCs w:val="20"/>
        </w:rPr>
        <w:t>1</w:t>
      </w:r>
      <w:r w:rsidRPr="00DF2975">
        <w:rPr>
          <w:rFonts w:ascii="Arial" w:hAnsi="Arial" w:cs="Arial"/>
          <w:w w:val="90"/>
          <w:sz w:val="20"/>
          <w:szCs w:val="20"/>
        </w:rPr>
        <w:t>%</w:t>
      </w:r>
      <w:r w:rsidRPr="00DF2975">
        <w:rPr>
          <w:rFonts w:ascii="Arial" w:hAnsi="Arial" w:cs="Arial"/>
          <w:spacing w:val="-7"/>
          <w:w w:val="90"/>
          <w:sz w:val="20"/>
          <w:szCs w:val="20"/>
        </w:rPr>
        <w:t xml:space="preserve"> </w:t>
      </w:r>
      <w:r w:rsidRPr="00DF2975">
        <w:rPr>
          <w:rFonts w:ascii="Arial" w:hAnsi="Arial" w:cs="Arial"/>
          <w:sz w:val="20"/>
          <w:szCs w:val="20"/>
        </w:rPr>
        <w:t>;</w:t>
      </w:r>
    </w:p>
    <w:p w14:paraId="10A42F40" w14:textId="77777777" w:rsidR="001C2BEA" w:rsidRPr="00DF2975" w:rsidRDefault="001C2BEA" w:rsidP="007327AA">
      <w:pPr>
        <w:pStyle w:val="Sansinterligne"/>
        <w:numPr>
          <w:ilvl w:val="0"/>
          <w:numId w:val="135"/>
        </w:numPr>
        <w:spacing w:line="360" w:lineRule="auto"/>
        <w:ind w:hanging="437"/>
        <w:jc w:val="both"/>
        <w:rPr>
          <w:rFonts w:ascii="Arial" w:hAnsi="Arial" w:cs="Arial"/>
          <w:iCs/>
          <w:sz w:val="20"/>
          <w:szCs w:val="20"/>
        </w:rPr>
      </w:pPr>
      <w:r w:rsidRPr="00DF2975">
        <w:rPr>
          <w:rFonts w:ascii="Arial" w:hAnsi="Arial" w:cs="Arial"/>
          <w:iCs/>
          <w:sz w:val="20"/>
          <w:szCs w:val="20"/>
        </w:rPr>
        <w:t>pour une plage de charge comprise  entre 2 000 kg et 20 000 kg :</w:t>
      </w:r>
      <w:r w:rsidR="00152B0D" w:rsidRPr="00DF2975">
        <w:rPr>
          <w:rFonts w:ascii="Arial" w:hAnsi="Arial" w:cs="Arial"/>
          <w:iCs/>
          <w:sz w:val="20"/>
          <w:szCs w:val="20"/>
        </w:rPr>
        <w:t xml:space="preserve"> </w:t>
      </w:r>
      <w:r w:rsidRPr="00DF2975">
        <w:rPr>
          <w:rFonts w:ascii="Arial" w:hAnsi="Arial" w:cs="Arial"/>
          <w:iCs/>
          <w:sz w:val="20"/>
          <w:szCs w:val="20"/>
        </w:rPr>
        <w:t>une précision  de 20 kg ;</w:t>
      </w:r>
    </w:p>
    <w:p w14:paraId="05B558DD" w14:textId="77777777" w:rsidR="001C2BEA" w:rsidRPr="00DF2975" w:rsidRDefault="001C2BEA" w:rsidP="007327AA">
      <w:pPr>
        <w:pStyle w:val="Sansinterligne"/>
        <w:numPr>
          <w:ilvl w:val="0"/>
          <w:numId w:val="135"/>
        </w:numPr>
        <w:spacing w:line="360" w:lineRule="auto"/>
        <w:ind w:hanging="437"/>
        <w:jc w:val="both"/>
        <w:rPr>
          <w:rFonts w:ascii="Arial" w:hAnsi="Arial" w:cs="Arial"/>
          <w:iCs/>
          <w:sz w:val="20"/>
          <w:szCs w:val="20"/>
        </w:rPr>
      </w:pPr>
      <w:r w:rsidRPr="00DF2975">
        <w:rPr>
          <w:rFonts w:ascii="Arial" w:hAnsi="Arial" w:cs="Arial"/>
          <w:iCs/>
          <w:sz w:val="20"/>
          <w:szCs w:val="20"/>
        </w:rPr>
        <w:t>et pour une plage de charge au-delà  de 20 000 kg : une précision  de 0,1 %.</w:t>
      </w:r>
    </w:p>
    <w:p w14:paraId="4AC50B51" w14:textId="77777777" w:rsidR="001C2BEA" w:rsidRPr="00DF2975" w:rsidRDefault="00E1277B" w:rsidP="008A15C2">
      <w:pPr>
        <w:pStyle w:val="Titre2"/>
      </w:pPr>
      <w:bookmarkStart w:id="119" w:name="_Toc188974130"/>
      <w:r w:rsidRPr="00DF2975">
        <w:t>IEM OPS 3.J.005 (f) – D</w:t>
      </w:r>
      <w:r w:rsidR="0036273C" w:rsidRPr="00DF2975">
        <w:t xml:space="preserve">ensité </w:t>
      </w:r>
      <w:r w:rsidRPr="00DF2975">
        <w:t xml:space="preserve"> </w:t>
      </w:r>
      <w:r w:rsidR="0036273C" w:rsidRPr="00DF2975">
        <w:t>du carburant</w:t>
      </w:r>
      <w:bookmarkEnd w:id="119"/>
    </w:p>
    <w:p w14:paraId="044FFF7E"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Si</w:t>
      </w:r>
      <w:r w:rsidRPr="00DF2975">
        <w:rPr>
          <w:rFonts w:ascii="Arial" w:hAnsi="Arial" w:cs="Arial"/>
          <w:spacing w:val="25"/>
          <w:sz w:val="20"/>
          <w:szCs w:val="20"/>
        </w:rPr>
        <w:t xml:space="preserve"> </w:t>
      </w:r>
      <w:r w:rsidRPr="00DF2975">
        <w:rPr>
          <w:rFonts w:ascii="Arial" w:hAnsi="Arial" w:cs="Arial"/>
          <w:sz w:val="20"/>
          <w:szCs w:val="20"/>
        </w:rPr>
        <w:t>la</w:t>
      </w:r>
      <w:r w:rsidRPr="00DF2975">
        <w:rPr>
          <w:rFonts w:ascii="Arial" w:hAnsi="Arial" w:cs="Arial"/>
          <w:spacing w:val="24"/>
          <w:sz w:val="20"/>
          <w:szCs w:val="20"/>
        </w:rPr>
        <w:t xml:space="preserve"> </w:t>
      </w:r>
      <w:r w:rsidRPr="00DF2975">
        <w:rPr>
          <w:rFonts w:ascii="Arial" w:hAnsi="Arial" w:cs="Arial"/>
          <w:sz w:val="20"/>
          <w:szCs w:val="20"/>
        </w:rPr>
        <w:t>densité</w:t>
      </w:r>
      <w:r w:rsidRPr="00DF2975">
        <w:rPr>
          <w:rFonts w:ascii="Arial" w:hAnsi="Arial" w:cs="Arial"/>
          <w:spacing w:val="49"/>
          <w:sz w:val="20"/>
          <w:szCs w:val="20"/>
        </w:rPr>
        <w:t xml:space="preserve"> </w:t>
      </w:r>
      <w:r w:rsidRPr="00DF2975">
        <w:rPr>
          <w:rFonts w:ascii="Arial" w:hAnsi="Arial" w:cs="Arial"/>
          <w:sz w:val="20"/>
          <w:szCs w:val="20"/>
        </w:rPr>
        <w:t>réelle</w:t>
      </w:r>
      <w:r w:rsidRPr="00DF2975">
        <w:rPr>
          <w:rFonts w:ascii="Arial" w:hAnsi="Arial" w:cs="Arial"/>
          <w:spacing w:val="53"/>
          <w:sz w:val="20"/>
          <w:szCs w:val="20"/>
        </w:rPr>
        <w:t xml:space="preserve"> </w:t>
      </w:r>
      <w:r w:rsidRPr="00DF2975">
        <w:rPr>
          <w:rFonts w:ascii="Arial" w:hAnsi="Arial" w:cs="Arial"/>
          <w:sz w:val="20"/>
          <w:szCs w:val="20"/>
        </w:rPr>
        <w:t>du</w:t>
      </w:r>
      <w:r w:rsidRPr="00DF2975">
        <w:rPr>
          <w:rFonts w:ascii="Arial" w:hAnsi="Arial" w:cs="Arial"/>
          <w:spacing w:val="30"/>
          <w:sz w:val="20"/>
          <w:szCs w:val="20"/>
        </w:rPr>
        <w:t xml:space="preserve"> </w:t>
      </w:r>
      <w:r w:rsidRPr="00DF2975">
        <w:rPr>
          <w:rFonts w:ascii="Arial" w:hAnsi="Arial" w:cs="Arial"/>
          <w:sz w:val="20"/>
          <w:szCs w:val="20"/>
        </w:rPr>
        <w:t>carburant</w:t>
      </w:r>
      <w:r w:rsidRPr="00DF2975">
        <w:rPr>
          <w:rFonts w:ascii="Arial" w:hAnsi="Arial" w:cs="Arial"/>
          <w:spacing w:val="62"/>
          <w:sz w:val="20"/>
          <w:szCs w:val="20"/>
        </w:rPr>
        <w:t xml:space="preserve"> </w:t>
      </w:r>
      <w:r w:rsidRPr="00DF2975">
        <w:rPr>
          <w:rFonts w:ascii="Arial" w:hAnsi="Arial" w:cs="Arial"/>
          <w:sz w:val="20"/>
          <w:szCs w:val="20"/>
        </w:rPr>
        <w:t>n’est</w:t>
      </w:r>
      <w:r w:rsidRPr="00DF2975">
        <w:rPr>
          <w:rFonts w:ascii="Arial" w:hAnsi="Arial" w:cs="Arial"/>
          <w:spacing w:val="9"/>
          <w:sz w:val="20"/>
          <w:szCs w:val="20"/>
        </w:rPr>
        <w:t xml:space="preserve"> </w:t>
      </w:r>
      <w:r w:rsidRPr="00DF2975">
        <w:rPr>
          <w:rFonts w:ascii="Arial" w:hAnsi="Arial" w:cs="Arial"/>
          <w:sz w:val="20"/>
          <w:szCs w:val="20"/>
        </w:rPr>
        <w:t>pas</w:t>
      </w:r>
      <w:r w:rsidRPr="00DF2975">
        <w:rPr>
          <w:rFonts w:ascii="Arial" w:hAnsi="Arial" w:cs="Arial"/>
          <w:spacing w:val="28"/>
          <w:sz w:val="20"/>
          <w:szCs w:val="20"/>
        </w:rPr>
        <w:t xml:space="preserve"> </w:t>
      </w:r>
      <w:r w:rsidRPr="00DF2975">
        <w:rPr>
          <w:rFonts w:ascii="Arial" w:hAnsi="Arial" w:cs="Arial"/>
          <w:sz w:val="20"/>
          <w:szCs w:val="20"/>
        </w:rPr>
        <w:t>connue,</w:t>
      </w:r>
      <w:r w:rsidRPr="00DF2975">
        <w:rPr>
          <w:rFonts w:ascii="Arial" w:hAnsi="Arial" w:cs="Arial"/>
          <w:spacing w:val="38"/>
          <w:sz w:val="20"/>
          <w:szCs w:val="20"/>
        </w:rPr>
        <w:t xml:space="preserve"> </w:t>
      </w:r>
      <w:r w:rsidRPr="00DF2975">
        <w:rPr>
          <w:rFonts w:ascii="Arial" w:hAnsi="Arial" w:cs="Arial"/>
          <w:sz w:val="20"/>
          <w:szCs w:val="20"/>
        </w:rPr>
        <w:t>l’exploitant</w:t>
      </w:r>
      <w:r w:rsidRPr="00DF2975">
        <w:rPr>
          <w:rFonts w:ascii="Arial" w:hAnsi="Arial" w:cs="Arial"/>
          <w:spacing w:val="60"/>
          <w:sz w:val="20"/>
          <w:szCs w:val="20"/>
        </w:rPr>
        <w:t xml:space="preserve"> </w:t>
      </w:r>
      <w:r w:rsidRPr="00DF2975">
        <w:rPr>
          <w:rFonts w:ascii="Arial" w:hAnsi="Arial" w:cs="Arial"/>
          <w:sz w:val="20"/>
          <w:szCs w:val="20"/>
        </w:rPr>
        <w:t>peut</w:t>
      </w:r>
      <w:r w:rsidRPr="00DF2975">
        <w:rPr>
          <w:rFonts w:ascii="Arial" w:hAnsi="Arial" w:cs="Arial"/>
          <w:spacing w:val="29"/>
          <w:sz w:val="20"/>
          <w:szCs w:val="20"/>
        </w:rPr>
        <w:t xml:space="preserve"> </w:t>
      </w:r>
      <w:r w:rsidRPr="00DF2975">
        <w:rPr>
          <w:rFonts w:ascii="Arial" w:hAnsi="Arial" w:cs="Arial"/>
          <w:sz w:val="20"/>
          <w:szCs w:val="20"/>
        </w:rPr>
        <w:t>utiliser</w:t>
      </w:r>
      <w:r w:rsidRPr="00DF2975">
        <w:rPr>
          <w:rFonts w:ascii="Arial" w:hAnsi="Arial" w:cs="Arial"/>
          <w:spacing w:val="58"/>
          <w:sz w:val="20"/>
          <w:szCs w:val="20"/>
        </w:rPr>
        <w:t xml:space="preserve"> </w:t>
      </w:r>
      <w:r w:rsidRPr="00DF2975">
        <w:rPr>
          <w:rFonts w:ascii="Arial" w:hAnsi="Arial" w:cs="Arial"/>
          <w:sz w:val="20"/>
          <w:szCs w:val="20"/>
        </w:rPr>
        <w:t>les</w:t>
      </w:r>
      <w:r w:rsidRPr="00DF2975">
        <w:rPr>
          <w:rFonts w:ascii="Arial" w:hAnsi="Arial" w:cs="Arial"/>
          <w:spacing w:val="27"/>
          <w:sz w:val="20"/>
          <w:szCs w:val="20"/>
        </w:rPr>
        <w:t xml:space="preserve"> </w:t>
      </w:r>
      <w:r w:rsidRPr="00DF2975">
        <w:rPr>
          <w:rFonts w:ascii="Arial" w:hAnsi="Arial" w:cs="Arial"/>
          <w:sz w:val="20"/>
          <w:szCs w:val="20"/>
        </w:rPr>
        <w:t>valeurs</w:t>
      </w:r>
      <w:r w:rsidRPr="00DF2975">
        <w:rPr>
          <w:rFonts w:ascii="Arial" w:hAnsi="Arial" w:cs="Arial"/>
          <w:spacing w:val="55"/>
          <w:sz w:val="20"/>
          <w:szCs w:val="20"/>
        </w:rPr>
        <w:t xml:space="preserve"> </w:t>
      </w:r>
      <w:r w:rsidRPr="00DF2975">
        <w:rPr>
          <w:rFonts w:ascii="Arial" w:hAnsi="Arial" w:cs="Arial"/>
          <w:sz w:val="20"/>
          <w:szCs w:val="20"/>
        </w:rPr>
        <w:t>standard</w:t>
      </w:r>
      <w:r w:rsidRPr="00DF2975">
        <w:rPr>
          <w:rFonts w:ascii="Arial" w:hAnsi="Arial" w:cs="Arial"/>
          <w:spacing w:val="57"/>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densité</w:t>
      </w:r>
      <w:r w:rsidRPr="00DF2975">
        <w:rPr>
          <w:rFonts w:ascii="Arial" w:hAnsi="Arial" w:cs="Arial"/>
          <w:spacing w:val="46"/>
          <w:sz w:val="20"/>
          <w:szCs w:val="20"/>
        </w:rPr>
        <w:t xml:space="preserve"> </w:t>
      </w:r>
      <w:r w:rsidRPr="00DF2975">
        <w:rPr>
          <w:rFonts w:ascii="Arial" w:hAnsi="Arial" w:cs="Arial"/>
          <w:sz w:val="20"/>
          <w:szCs w:val="20"/>
        </w:rPr>
        <w:t>du</w:t>
      </w:r>
      <w:r w:rsidRPr="00DF2975">
        <w:rPr>
          <w:rFonts w:ascii="Arial" w:hAnsi="Arial" w:cs="Arial"/>
          <w:spacing w:val="27"/>
          <w:sz w:val="20"/>
          <w:szCs w:val="20"/>
        </w:rPr>
        <w:t xml:space="preserve"> </w:t>
      </w:r>
      <w:r w:rsidRPr="00DF2975">
        <w:rPr>
          <w:rFonts w:ascii="Arial" w:hAnsi="Arial" w:cs="Arial"/>
          <w:sz w:val="20"/>
          <w:szCs w:val="20"/>
        </w:rPr>
        <w:t>carburant</w:t>
      </w:r>
      <w:r w:rsidRPr="00DF2975">
        <w:rPr>
          <w:rFonts w:ascii="Arial" w:hAnsi="Arial" w:cs="Arial"/>
          <w:spacing w:val="59"/>
          <w:sz w:val="20"/>
          <w:szCs w:val="20"/>
        </w:rPr>
        <w:t xml:space="preserve"> </w:t>
      </w:r>
      <w:r w:rsidRPr="00DF2975">
        <w:rPr>
          <w:rFonts w:ascii="Arial" w:hAnsi="Arial" w:cs="Arial"/>
          <w:sz w:val="20"/>
          <w:szCs w:val="20"/>
        </w:rPr>
        <w:t>spécifiées</w:t>
      </w:r>
      <w:r w:rsidRPr="00DF2975">
        <w:rPr>
          <w:rFonts w:ascii="Arial" w:hAnsi="Arial" w:cs="Arial"/>
          <w:spacing w:val="42"/>
          <w:sz w:val="20"/>
          <w:szCs w:val="20"/>
        </w:rPr>
        <w:t xml:space="preserve"> </w:t>
      </w:r>
      <w:r w:rsidRPr="00DF2975">
        <w:rPr>
          <w:rFonts w:ascii="Arial" w:hAnsi="Arial" w:cs="Arial"/>
          <w:sz w:val="20"/>
          <w:szCs w:val="20"/>
        </w:rPr>
        <w:t>dans</w:t>
      </w:r>
      <w:r w:rsidRPr="00DF2975">
        <w:rPr>
          <w:rFonts w:ascii="Arial" w:hAnsi="Arial" w:cs="Arial"/>
          <w:spacing w:val="32"/>
          <w:sz w:val="20"/>
          <w:szCs w:val="20"/>
        </w:rPr>
        <w:t xml:space="preserve"> </w:t>
      </w:r>
      <w:r w:rsidRPr="00DF2975">
        <w:rPr>
          <w:rFonts w:ascii="Arial" w:hAnsi="Arial" w:cs="Arial"/>
          <w:sz w:val="20"/>
          <w:szCs w:val="20"/>
        </w:rPr>
        <w:t>le</w:t>
      </w:r>
      <w:r w:rsidRPr="00DF2975">
        <w:rPr>
          <w:rFonts w:ascii="Arial" w:hAnsi="Arial" w:cs="Arial"/>
          <w:spacing w:val="21"/>
          <w:sz w:val="20"/>
          <w:szCs w:val="20"/>
        </w:rPr>
        <w:t xml:space="preserve"> </w:t>
      </w:r>
      <w:r w:rsidRPr="00DF2975">
        <w:rPr>
          <w:rFonts w:ascii="Arial" w:hAnsi="Arial" w:cs="Arial"/>
          <w:sz w:val="20"/>
          <w:szCs w:val="20"/>
        </w:rPr>
        <w:t>manuel</w:t>
      </w:r>
      <w:r w:rsidRPr="00DF2975">
        <w:rPr>
          <w:rFonts w:ascii="Arial" w:hAnsi="Arial" w:cs="Arial"/>
          <w:spacing w:val="66"/>
          <w:sz w:val="20"/>
          <w:szCs w:val="20"/>
        </w:rPr>
        <w:t xml:space="preserve"> </w:t>
      </w:r>
      <w:r w:rsidRPr="00DF2975">
        <w:rPr>
          <w:rFonts w:ascii="Arial" w:hAnsi="Arial" w:cs="Arial"/>
          <w:sz w:val="20"/>
          <w:szCs w:val="20"/>
        </w:rPr>
        <w:t xml:space="preserve">d’exploitation </w:t>
      </w:r>
      <w:r w:rsidRPr="00DF2975">
        <w:rPr>
          <w:rFonts w:ascii="Arial" w:hAnsi="Arial" w:cs="Arial"/>
          <w:spacing w:val="2"/>
          <w:sz w:val="20"/>
          <w:szCs w:val="20"/>
        </w:rPr>
        <w:t xml:space="preserve"> </w:t>
      </w:r>
      <w:r w:rsidRPr="00DF2975">
        <w:rPr>
          <w:rFonts w:ascii="Arial" w:hAnsi="Arial" w:cs="Arial"/>
          <w:sz w:val="20"/>
          <w:szCs w:val="20"/>
        </w:rPr>
        <w:t>pour</w:t>
      </w:r>
      <w:r w:rsidRPr="00DF2975">
        <w:rPr>
          <w:rFonts w:ascii="Arial" w:hAnsi="Arial" w:cs="Arial"/>
          <w:spacing w:val="43"/>
          <w:sz w:val="20"/>
          <w:szCs w:val="20"/>
        </w:rPr>
        <w:t xml:space="preserve"> </w:t>
      </w:r>
      <w:r w:rsidRPr="00DF2975">
        <w:rPr>
          <w:rFonts w:ascii="Arial" w:hAnsi="Arial" w:cs="Arial"/>
          <w:sz w:val="20"/>
          <w:szCs w:val="20"/>
        </w:rPr>
        <w:t xml:space="preserve">déterminer </w:t>
      </w:r>
      <w:r w:rsidRPr="00DF2975">
        <w:rPr>
          <w:rFonts w:ascii="Arial" w:hAnsi="Arial" w:cs="Arial"/>
          <w:spacing w:val="18"/>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sz w:val="20"/>
          <w:szCs w:val="20"/>
        </w:rPr>
        <w:t>masse</w:t>
      </w:r>
      <w:r w:rsidRPr="00DF2975">
        <w:rPr>
          <w:rFonts w:ascii="Arial" w:hAnsi="Arial" w:cs="Arial"/>
          <w:spacing w:val="41"/>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w w:val="106"/>
          <w:sz w:val="20"/>
          <w:szCs w:val="20"/>
        </w:rPr>
        <w:t xml:space="preserve">charge </w:t>
      </w:r>
      <w:r w:rsidRPr="00DF2975">
        <w:rPr>
          <w:rFonts w:ascii="Arial" w:hAnsi="Arial" w:cs="Arial"/>
          <w:sz w:val="20"/>
          <w:szCs w:val="20"/>
        </w:rPr>
        <w:t>en</w:t>
      </w:r>
      <w:r w:rsidRPr="00DF2975">
        <w:rPr>
          <w:rFonts w:ascii="Arial" w:hAnsi="Arial" w:cs="Arial"/>
          <w:spacing w:val="32"/>
          <w:sz w:val="20"/>
          <w:szCs w:val="20"/>
        </w:rPr>
        <w:t xml:space="preserve"> </w:t>
      </w:r>
      <w:r w:rsidRPr="00DF2975">
        <w:rPr>
          <w:rFonts w:ascii="Arial" w:hAnsi="Arial" w:cs="Arial"/>
          <w:sz w:val="20"/>
          <w:szCs w:val="20"/>
        </w:rPr>
        <w:t>carburant.</w:t>
      </w:r>
      <w:r w:rsidRPr="00DF2975">
        <w:rPr>
          <w:rFonts w:ascii="Arial" w:hAnsi="Arial" w:cs="Arial"/>
          <w:spacing w:val="55"/>
          <w:sz w:val="20"/>
          <w:szCs w:val="20"/>
        </w:rPr>
        <w:t xml:space="preserve"> </w:t>
      </w:r>
      <w:r w:rsidRPr="00DF2975">
        <w:rPr>
          <w:rFonts w:ascii="Arial" w:hAnsi="Arial" w:cs="Arial"/>
          <w:sz w:val="20"/>
          <w:szCs w:val="20"/>
        </w:rPr>
        <w:t>De</w:t>
      </w:r>
      <w:r w:rsidRPr="00DF2975">
        <w:rPr>
          <w:rFonts w:ascii="Arial" w:hAnsi="Arial" w:cs="Arial"/>
          <w:spacing w:val="27"/>
          <w:sz w:val="20"/>
          <w:szCs w:val="20"/>
        </w:rPr>
        <w:t xml:space="preserve"> </w:t>
      </w:r>
      <w:r w:rsidRPr="00DF2975">
        <w:rPr>
          <w:rFonts w:ascii="Arial" w:hAnsi="Arial" w:cs="Arial"/>
          <w:sz w:val="20"/>
          <w:szCs w:val="20"/>
        </w:rPr>
        <w:t>telles</w:t>
      </w:r>
      <w:r w:rsidRPr="00DF2975">
        <w:rPr>
          <w:rFonts w:ascii="Arial" w:hAnsi="Arial" w:cs="Arial"/>
          <w:spacing w:val="41"/>
          <w:sz w:val="20"/>
          <w:szCs w:val="20"/>
        </w:rPr>
        <w:t xml:space="preserve"> </w:t>
      </w:r>
      <w:r w:rsidRPr="00DF2975">
        <w:rPr>
          <w:rFonts w:ascii="Arial" w:hAnsi="Arial" w:cs="Arial"/>
          <w:sz w:val="20"/>
          <w:szCs w:val="20"/>
        </w:rPr>
        <w:t>valeurs</w:t>
      </w:r>
      <w:r w:rsidRPr="00DF2975">
        <w:rPr>
          <w:rFonts w:ascii="Arial" w:hAnsi="Arial" w:cs="Arial"/>
          <w:spacing w:val="63"/>
          <w:sz w:val="20"/>
          <w:szCs w:val="20"/>
        </w:rPr>
        <w:t xml:space="preserve"> </w:t>
      </w:r>
      <w:r w:rsidRPr="00DF2975">
        <w:rPr>
          <w:rFonts w:ascii="Arial" w:hAnsi="Arial" w:cs="Arial"/>
          <w:sz w:val="20"/>
          <w:szCs w:val="20"/>
        </w:rPr>
        <w:t>standard</w:t>
      </w:r>
      <w:r w:rsidRPr="00DF2975">
        <w:rPr>
          <w:rFonts w:ascii="Arial" w:hAnsi="Arial" w:cs="Arial"/>
          <w:spacing w:val="65"/>
          <w:sz w:val="20"/>
          <w:szCs w:val="20"/>
        </w:rPr>
        <w:t xml:space="preserve"> </w:t>
      </w:r>
      <w:r w:rsidRPr="00DF2975">
        <w:rPr>
          <w:rFonts w:ascii="Arial" w:hAnsi="Arial" w:cs="Arial"/>
          <w:sz w:val="20"/>
          <w:szCs w:val="20"/>
        </w:rPr>
        <w:t xml:space="preserve">devraient </w:t>
      </w:r>
      <w:r w:rsidRPr="00DF2975">
        <w:rPr>
          <w:rFonts w:ascii="Arial" w:hAnsi="Arial" w:cs="Arial"/>
          <w:spacing w:val="2"/>
          <w:sz w:val="20"/>
          <w:szCs w:val="20"/>
        </w:rPr>
        <w:t xml:space="preserve"> </w:t>
      </w:r>
      <w:r w:rsidRPr="00DF2975">
        <w:rPr>
          <w:rFonts w:ascii="Arial" w:hAnsi="Arial" w:cs="Arial"/>
          <w:sz w:val="20"/>
          <w:szCs w:val="20"/>
        </w:rPr>
        <w:t>être</w:t>
      </w:r>
      <w:r w:rsidRPr="00DF2975">
        <w:rPr>
          <w:rFonts w:ascii="Arial" w:hAnsi="Arial" w:cs="Arial"/>
          <w:spacing w:val="31"/>
          <w:sz w:val="20"/>
          <w:szCs w:val="20"/>
        </w:rPr>
        <w:t xml:space="preserve"> </w:t>
      </w:r>
      <w:r w:rsidRPr="00DF2975">
        <w:rPr>
          <w:rFonts w:ascii="Arial" w:hAnsi="Arial" w:cs="Arial"/>
          <w:sz w:val="20"/>
          <w:szCs w:val="20"/>
        </w:rPr>
        <w:t>basées</w:t>
      </w:r>
      <w:r w:rsidRPr="00DF2975">
        <w:rPr>
          <w:rFonts w:ascii="Arial" w:hAnsi="Arial" w:cs="Arial"/>
          <w:spacing w:val="49"/>
          <w:sz w:val="20"/>
          <w:szCs w:val="20"/>
        </w:rPr>
        <w:t xml:space="preserve"> </w:t>
      </w:r>
      <w:r w:rsidRPr="00DF2975">
        <w:rPr>
          <w:rFonts w:ascii="Arial" w:hAnsi="Arial" w:cs="Arial"/>
          <w:sz w:val="20"/>
          <w:szCs w:val="20"/>
        </w:rPr>
        <w:t>sur</w:t>
      </w:r>
      <w:r w:rsidRPr="00DF2975">
        <w:rPr>
          <w:rFonts w:ascii="Arial" w:hAnsi="Arial" w:cs="Arial"/>
          <w:spacing w:val="37"/>
          <w:sz w:val="20"/>
          <w:szCs w:val="20"/>
        </w:rPr>
        <w:t xml:space="preserve"> </w:t>
      </w:r>
      <w:r w:rsidRPr="00DF2975">
        <w:rPr>
          <w:rFonts w:ascii="Arial" w:hAnsi="Arial" w:cs="Arial"/>
          <w:sz w:val="20"/>
          <w:szCs w:val="20"/>
        </w:rPr>
        <w:t>des</w:t>
      </w:r>
      <w:r w:rsidRPr="00DF2975">
        <w:rPr>
          <w:rFonts w:ascii="Arial" w:hAnsi="Arial" w:cs="Arial"/>
          <w:spacing w:val="36"/>
          <w:sz w:val="20"/>
          <w:szCs w:val="20"/>
        </w:rPr>
        <w:t xml:space="preserve"> </w:t>
      </w:r>
      <w:r w:rsidRPr="00DF2975">
        <w:rPr>
          <w:rFonts w:ascii="Arial" w:hAnsi="Arial" w:cs="Arial"/>
          <w:sz w:val="20"/>
          <w:szCs w:val="20"/>
        </w:rPr>
        <w:t xml:space="preserve">mesures </w:t>
      </w:r>
      <w:r w:rsidRPr="00DF2975">
        <w:rPr>
          <w:rFonts w:ascii="Arial" w:hAnsi="Arial" w:cs="Arial"/>
          <w:spacing w:val="4"/>
          <w:sz w:val="20"/>
          <w:szCs w:val="20"/>
        </w:rPr>
        <w:t xml:space="preserve"> </w:t>
      </w:r>
      <w:r w:rsidRPr="00DF2975">
        <w:rPr>
          <w:rFonts w:ascii="Arial" w:hAnsi="Arial" w:cs="Arial"/>
          <w:sz w:val="20"/>
          <w:szCs w:val="20"/>
        </w:rPr>
        <w:t>à</w:t>
      </w:r>
      <w:r w:rsidRPr="00DF2975">
        <w:rPr>
          <w:rFonts w:ascii="Arial" w:hAnsi="Arial" w:cs="Arial"/>
          <w:spacing w:val="23"/>
          <w:sz w:val="20"/>
          <w:szCs w:val="20"/>
        </w:rPr>
        <w:t xml:space="preserve"> </w:t>
      </w:r>
      <w:r w:rsidRPr="00DF2975">
        <w:rPr>
          <w:rFonts w:ascii="Arial" w:hAnsi="Arial" w:cs="Arial"/>
          <w:sz w:val="20"/>
          <w:szCs w:val="20"/>
        </w:rPr>
        <w:t>jour</w:t>
      </w:r>
      <w:r w:rsidRPr="00DF2975">
        <w:rPr>
          <w:rFonts w:ascii="Arial" w:hAnsi="Arial" w:cs="Arial"/>
          <w:spacing w:val="55"/>
          <w:sz w:val="20"/>
          <w:szCs w:val="20"/>
        </w:rPr>
        <w:t xml:space="preserve"> </w:t>
      </w:r>
      <w:r w:rsidRPr="00DF2975">
        <w:rPr>
          <w:rFonts w:ascii="Arial" w:hAnsi="Arial" w:cs="Arial"/>
          <w:sz w:val="20"/>
          <w:szCs w:val="20"/>
        </w:rPr>
        <w:t>de</w:t>
      </w:r>
      <w:r w:rsidRPr="00DF2975">
        <w:rPr>
          <w:rFonts w:ascii="Arial" w:hAnsi="Arial" w:cs="Arial"/>
          <w:spacing w:val="32"/>
          <w:sz w:val="20"/>
          <w:szCs w:val="20"/>
        </w:rPr>
        <w:t xml:space="preserve"> </w:t>
      </w:r>
      <w:r w:rsidRPr="00DF2975">
        <w:rPr>
          <w:rFonts w:ascii="Arial" w:hAnsi="Arial" w:cs="Arial"/>
          <w:sz w:val="20"/>
          <w:szCs w:val="20"/>
        </w:rPr>
        <w:t>la</w:t>
      </w:r>
      <w:r w:rsidRPr="00DF2975">
        <w:rPr>
          <w:rFonts w:ascii="Arial" w:hAnsi="Arial" w:cs="Arial"/>
          <w:spacing w:val="32"/>
          <w:sz w:val="20"/>
          <w:szCs w:val="20"/>
        </w:rPr>
        <w:t xml:space="preserve"> </w:t>
      </w:r>
      <w:r w:rsidRPr="00DF2975">
        <w:rPr>
          <w:rFonts w:ascii="Arial" w:hAnsi="Arial" w:cs="Arial"/>
          <w:w w:val="106"/>
          <w:sz w:val="20"/>
          <w:szCs w:val="20"/>
        </w:rPr>
        <w:t xml:space="preserve">densité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 xml:space="preserve">carburant </w:t>
      </w:r>
      <w:r w:rsidRPr="00DF2975">
        <w:rPr>
          <w:rFonts w:ascii="Arial" w:hAnsi="Arial" w:cs="Arial"/>
          <w:spacing w:val="11"/>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aéroports </w:t>
      </w:r>
      <w:r w:rsidRPr="00DF2975">
        <w:rPr>
          <w:rFonts w:ascii="Arial" w:hAnsi="Arial" w:cs="Arial"/>
          <w:spacing w:val="11"/>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zones</w:t>
      </w:r>
      <w:r w:rsidRPr="00DF2975">
        <w:rPr>
          <w:rFonts w:ascii="Arial" w:hAnsi="Arial" w:cs="Arial"/>
          <w:spacing w:val="46"/>
          <w:sz w:val="20"/>
          <w:szCs w:val="20"/>
        </w:rPr>
        <w:t xml:space="preserve"> </w:t>
      </w:r>
      <w:r w:rsidRPr="00DF2975">
        <w:rPr>
          <w:rFonts w:ascii="Arial" w:hAnsi="Arial" w:cs="Arial"/>
          <w:w w:val="103"/>
          <w:sz w:val="20"/>
          <w:szCs w:val="20"/>
        </w:rPr>
        <w:t>concernés.</w:t>
      </w:r>
    </w:p>
    <w:p w14:paraId="0C0928D1"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41"/>
          <w:sz w:val="20"/>
          <w:szCs w:val="20"/>
        </w:rPr>
        <w:t xml:space="preserve"> </w:t>
      </w:r>
      <w:r w:rsidRPr="00DF2975">
        <w:rPr>
          <w:rFonts w:ascii="Arial" w:hAnsi="Arial" w:cs="Arial"/>
          <w:sz w:val="20"/>
          <w:szCs w:val="20"/>
        </w:rPr>
        <w:t xml:space="preserve">valeurs </w:t>
      </w:r>
      <w:r w:rsidRPr="00DF2975">
        <w:rPr>
          <w:rFonts w:ascii="Arial" w:hAnsi="Arial" w:cs="Arial"/>
          <w:spacing w:val="4"/>
          <w:sz w:val="20"/>
          <w:szCs w:val="20"/>
        </w:rPr>
        <w:t xml:space="preserve"> </w:t>
      </w:r>
      <w:r w:rsidRPr="00DF2975">
        <w:rPr>
          <w:rFonts w:ascii="Arial" w:hAnsi="Arial" w:cs="Arial"/>
          <w:sz w:val="20"/>
          <w:szCs w:val="20"/>
        </w:rPr>
        <w:t>typiques</w:t>
      </w:r>
      <w:r w:rsidRPr="00DF2975">
        <w:rPr>
          <w:rFonts w:ascii="Arial" w:hAnsi="Arial" w:cs="Arial"/>
          <w:spacing w:val="6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densité</w:t>
      </w:r>
      <w:r w:rsidRPr="00DF2975">
        <w:rPr>
          <w:rFonts w:ascii="Arial" w:hAnsi="Arial" w:cs="Arial"/>
          <w:spacing w:val="65"/>
          <w:sz w:val="20"/>
          <w:szCs w:val="20"/>
        </w:rPr>
        <w:t xml:space="preserve"> </w:t>
      </w:r>
      <w:r w:rsidRPr="00DF2975">
        <w:rPr>
          <w:rFonts w:ascii="Arial" w:hAnsi="Arial" w:cs="Arial"/>
          <w:sz w:val="20"/>
          <w:szCs w:val="20"/>
        </w:rPr>
        <w:t xml:space="preserve">carburant </w:t>
      </w:r>
      <w:r w:rsidRPr="00DF2975">
        <w:rPr>
          <w:rFonts w:ascii="Arial" w:hAnsi="Arial" w:cs="Arial"/>
          <w:spacing w:val="11"/>
          <w:sz w:val="20"/>
          <w:szCs w:val="20"/>
        </w:rPr>
        <w:t xml:space="preserve"> </w:t>
      </w:r>
      <w:r w:rsidRPr="00DF2975">
        <w:rPr>
          <w:rFonts w:ascii="Arial" w:hAnsi="Arial" w:cs="Arial"/>
          <w:sz w:val="20"/>
          <w:szCs w:val="20"/>
        </w:rPr>
        <w:t>sont</w:t>
      </w:r>
      <w:r w:rsidRPr="00DF2975">
        <w:rPr>
          <w:rFonts w:ascii="Arial" w:hAnsi="Arial" w:cs="Arial"/>
          <w:spacing w:val="1"/>
          <w:sz w:val="20"/>
          <w:szCs w:val="20"/>
        </w:rPr>
        <w:t xml:space="preserve"> </w:t>
      </w:r>
      <w:r w:rsidRPr="00DF2975">
        <w:rPr>
          <w:rFonts w:ascii="Arial" w:hAnsi="Arial" w:cs="Arial"/>
          <w:sz w:val="20"/>
          <w:szCs w:val="20"/>
        </w:rPr>
        <w:t>:</w:t>
      </w:r>
    </w:p>
    <w:p w14:paraId="566F9B90" w14:textId="77777777" w:rsidR="001C2BEA" w:rsidRPr="00DF2975" w:rsidRDefault="001C2BEA" w:rsidP="007327AA">
      <w:pPr>
        <w:pStyle w:val="Sansinterligne"/>
        <w:numPr>
          <w:ilvl w:val="0"/>
          <w:numId w:val="136"/>
        </w:numPr>
        <w:spacing w:line="360" w:lineRule="auto"/>
        <w:ind w:hanging="437"/>
        <w:jc w:val="both"/>
        <w:rPr>
          <w:rFonts w:ascii="Arial" w:hAnsi="Arial" w:cs="Arial"/>
          <w:iCs/>
          <w:sz w:val="20"/>
          <w:szCs w:val="20"/>
        </w:rPr>
      </w:pPr>
      <w:r w:rsidRPr="00DF2975">
        <w:rPr>
          <w:rFonts w:ascii="Arial" w:hAnsi="Arial" w:cs="Arial"/>
          <w:iCs/>
          <w:sz w:val="20"/>
          <w:szCs w:val="20"/>
        </w:rPr>
        <w:t>essence (carburant  pour moteurs  à pistons) : - 0,71 ;</w:t>
      </w:r>
    </w:p>
    <w:p w14:paraId="12AFC1A6" w14:textId="77777777" w:rsidR="001C2BEA" w:rsidRPr="00DF2975" w:rsidRDefault="001C2BEA" w:rsidP="007327AA">
      <w:pPr>
        <w:pStyle w:val="Sansinterligne"/>
        <w:numPr>
          <w:ilvl w:val="0"/>
          <w:numId w:val="136"/>
        </w:numPr>
        <w:spacing w:line="360" w:lineRule="auto"/>
        <w:ind w:hanging="437"/>
        <w:jc w:val="both"/>
        <w:rPr>
          <w:rFonts w:ascii="Arial" w:hAnsi="Arial" w:cs="Arial"/>
          <w:iCs/>
          <w:sz w:val="20"/>
          <w:szCs w:val="20"/>
        </w:rPr>
      </w:pPr>
      <w:r w:rsidRPr="00DF2975">
        <w:rPr>
          <w:rFonts w:ascii="Arial" w:hAnsi="Arial" w:cs="Arial"/>
          <w:iCs/>
          <w:sz w:val="20"/>
          <w:szCs w:val="20"/>
        </w:rPr>
        <w:t>carburant  JP 1 (Jet A1) : - 0,79 ;</w:t>
      </w:r>
    </w:p>
    <w:p w14:paraId="7BA4CB14" w14:textId="77777777" w:rsidR="001C2BEA" w:rsidRPr="00DF2975" w:rsidRDefault="001C2BEA" w:rsidP="007327AA">
      <w:pPr>
        <w:pStyle w:val="Sansinterligne"/>
        <w:numPr>
          <w:ilvl w:val="0"/>
          <w:numId w:val="136"/>
        </w:numPr>
        <w:spacing w:line="360" w:lineRule="auto"/>
        <w:ind w:hanging="437"/>
        <w:jc w:val="both"/>
        <w:rPr>
          <w:rFonts w:ascii="Arial" w:hAnsi="Arial" w:cs="Arial"/>
          <w:iCs/>
          <w:sz w:val="20"/>
          <w:szCs w:val="20"/>
        </w:rPr>
      </w:pPr>
      <w:r w:rsidRPr="00DF2975">
        <w:rPr>
          <w:rFonts w:ascii="Arial" w:hAnsi="Arial" w:cs="Arial"/>
          <w:iCs/>
          <w:sz w:val="20"/>
          <w:szCs w:val="20"/>
        </w:rPr>
        <w:t>carburant  JP 4 (Jet B) : - 0,76 ;</w:t>
      </w:r>
    </w:p>
    <w:p w14:paraId="7C0FACEE" w14:textId="77777777" w:rsidR="001C2BEA" w:rsidRDefault="001C2BEA" w:rsidP="007327AA">
      <w:pPr>
        <w:pStyle w:val="Sansinterligne"/>
        <w:numPr>
          <w:ilvl w:val="0"/>
          <w:numId w:val="136"/>
        </w:numPr>
        <w:spacing w:line="360" w:lineRule="auto"/>
        <w:ind w:hanging="437"/>
        <w:jc w:val="both"/>
        <w:rPr>
          <w:rFonts w:ascii="Arial" w:hAnsi="Arial" w:cs="Arial"/>
          <w:iCs/>
          <w:sz w:val="20"/>
          <w:szCs w:val="20"/>
        </w:rPr>
      </w:pPr>
      <w:r w:rsidRPr="00DF2975">
        <w:rPr>
          <w:rFonts w:ascii="Arial" w:hAnsi="Arial" w:cs="Arial"/>
          <w:iCs/>
          <w:sz w:val="20"/>
          <w:szCs w:val="20"/>
        </w:rPr>
        <w:t>huile : - 0,88.</w:t>
      </w:r>
    </w:p>
    <w:p w14:paraId="15FFB563" w14:textId="77777777" w:rsidR="00541081" w:rsidRDefault="00541081" w:rsidP="00541081">
      <w:pPr>
        <w:pStyle w:val="Sansinterligne"/>
        <w:spacing w:line="360" w:lineRule="auto"/>
        <w:jc w:val="both"/>
        <w:rPr>
          <w:rFonts w:ascii="Arial" w:hAnsi="Arial" w:cs="Arial"/>
          <w:iCs/>
          <w:sz w:val="20"/>
          <w:szCs w:val="20"/>
        </w:rPr>
      </w:pPr>
    </w:p>
    <w:p w14:paraId="1004E8CB" w14:textId="77777777" w:rsidR="00541081" w:rsidRDefault="00541081" w:rsidP="00541081">
      <w:pPr>
        <w:pStyle w:val="Sansinterligne"/>
        <w:spacing w:line="360" w:lineRule="auto"/>
        <w:jc w:val="both"/>
        <w:rPr>
          <w:rFonts w:ascii="Arial" w:hAnsi="Arial" w:cs="Arial"/>
          <w:iCs/>
          <w:sz w:val="20"/>
          <w:szCs w:val="20"/>
        </w:rPr>
      </w:pPr>
    </w:p>
    <w:p w14:paraId="2E418EFE" w14:textId="77777777" w:rsidR="00541081" w:rsidRPr="00DF2975" w:rsidRDefault="00541081" w:rsidP="00944AE8">
      <w:pPr>
        <w:pStyle w:val="Sansinterligne"/>
        <w:spacing w:line="360" w:lineRule="auto"/>
        <w:jc w:val="both"/>
        <w:rPr>
          <w:rFonts w:ascii="Arial" w:hAnsi="Arial" w:cs="Arial"/>
          <w:iCs/>
          <w:sz w:val="20"/>
          <w:szCs w:val="20"/>
        </w:rPr>
      </w:pPr>
    </w:p>
    <w:p w14:paraId="04FDC6A0" w14:textId="77777777" w:rsidR="001C2BEA" w:rsidRPr="00DF2975" w:rsidRDefault="00E1277B" w:rsidP="008A15C2">
      <w:pPr>
        <w:pStyle w:val="Titre2"/>
      </w:pPr>
      <w:bookmarkStart w:id="120" w:name="_Toc188974131"/>
      <w:r w:rsidRPr="00DF2975">
        <w:lastRenderedPageBreak/>
        <w:t>IEM OPS 3.J.005 (d</w:t>
      </w:r>
      <w:r w:rsidR="008C2131" w:rsidRPr="00DF2975">
        <w:t>)</w:t>
      </w:r>
      <w:r w:rsidRPr="00DF2975">
        <w:t xml:space="preserve"> – L</w:t>
      </w:r>
      <w:r w:rsidR="0036273C" w:rsidRPr="00DF2975">
        <w:t>imites  de centrage</w:t>
      </w:r>
      <w:bookmarkEnd w:id="120"/>
    </w:p>
    <w:p w14:paraId="16B9AE43"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La</w:t>
      </w:r>
      <w:r w:rsidRPr="00DF2975">
        <w:rPr>
          <w:rFonts w:ascii="Arial" w:hAnsi="Arial" w:cs="Arial"/>
          <w:spacing w:val="31"/>
          <w:sz w:val="20"/>
          <w:szCs w:val="20"/>
        </w:rPr>
        <w:t xml:space="preserve"> </w:t>
      </w:r>
      <w:r w:rsidRPr="00DF2975">
        <w:rPr>
          <w:rFonts w:ascii="Arial" w:hAnsi="Arial" w:cs="Arial"/>
          <w:sz w:val="20"/>
          <w:szCs w:val="20"/>
        </w:rPr>
        <w:t>section</w:t>
      </w:r>
      <w:r w:rsidRPr="00DF2975">
        <w:rPr>
          <w:rFonts w:ascii="Arial" w:hAnsi="Arial" w:cs="Arial"/>
          <w:spacing w:val="45"/>
          <w:sz w:val="20"/>
          <w:szCs w:val="20"/>
        </w:rPr>
        <w:t xml:space="preserve"> </w:t>
      </w:r>
      <w:r w:rsidRPr="00DF2975">
        <w:rPr>
          <w:rFonts w:ascii="Arial" w:hAnsi="Arial" w:cs="Arial"/>
          <w:i/>
          <w:iCs/>
          <w:sz w:val="20"/>
          <w:szCs w:val="20"/>
        </w:rPr>
        <w:t xml:space="preserve">Limitations </w:t>
      </w:r>
      <w:r w:rsidRPr="00DF2975">
        <w:rPr>
          <w:rFonts w:ascii="Arial" w:hAnsi="Arial" w:cs="Arial"/>
          <w:i/>
          <w:iCs/>
          <w:spacing w:val="23"/>
          <w:sz w:val="20"/>
          <w:szCs w:val="20"/>
        </w:rPr>
        <w:t xml:space="preserve"> </w:t>
      </w:r>
      <w:r w:rsidRPr="00DF2975">
        <w:rPr>
          <w:rFonts w:ascii="Arial" w:hAnsi="Arial" w:cs="Arial"/>
          <w:i/>
          <w:iCs/>
          <w:sz w:val="20"/>
          <w:szCs w:val="20"/>
        </w:rPr>
        <w:t>du</w:t>
      </w:r>
      <w:r w:rsidRPr="00DF2975">
        <w:rPr>
          <w:rFonts w:ascii="Arial" w:hAnsi="Arial" w:cs="Arial"/>
          <w:i/>
          <w:iCs/>
          <w:spacing w:val="39"/>
          <w:sz w:val="20"/>
          <w:szCs w:val="20"/>
        </w:rPr>
        <w:t xml:space="preserve"> </w:t>
      </w:r>
      <w:r w:rsidRPr="00DF2975">
        <w:rPr>
          <w:rFonts w:ascii="Arial" w:hAnsi="Arial" w:cs="Arial"/>
          <w:i/>
          <w:iCs/>
          <w:sz w:val="20"/>
          <w:szCs w:val="20"/>
        </w:rPr>
        <w:t xml:space="preserve">manuel </w:t>
      </w:r>
      <w:r w:rsidRPr="00DF2975">
        <w:rPr>
          <w:rFonts w:ascii="Arial" w:hAnsi="Arial" w:cs="Arial"/>
          <w:i/>
          <w:iCs/>
          <w:spacing w:val="12"/>
          <w:sz w:val="20"/>
          <w:szCs w:val="20"/>
        </w:rPr>
        <w:t xml:space="preserve"> </w:t>
      </w:r>
      <w:r w:rsidRPr="00DF2975">
        <w:rPr>
          <w:rFonts w:ascii="Arial" w:hAnsi="Arial" w:cs="Arial"/>
          <w:i/>
          <w:iCs/>
          <w:sz w:val="20"/>
          <w:szCs w:val="20"/>
        </w:rPr>
        <w:t>de</w:t>
      </w:r>
      <w:r w:rsidRPr="00DF2975">
        <w:rPr>
          <w:rFonts w:ascii="Arial" w:hAnsi="Arial" w:cs="Arial"/>
          <w:i/>
          <w:iCs/>
          <w:spacing w:val="34"/>
          <w:sz w:val="20"/>
          <w:szCs w:val="20"/>
        </w:rPr>
        <w:t xml:space="preserve"> </w:t>
      </w:r>
      <w:r w:rsidRPr="00DF2975">
        <w:rPr>
          <w:rFonts w:ascii="Arial" w:hAnsi="Arial" w:cs="Arial"/>
          <w:i/>
          <w:iCs/>
          <w:sz w:val="20"/>
          <w:szCs w:val="20"/>
        </w:rPr>
        <w:t>vol</w:t>
      </w:r>
      <w:r w:rsidRPr="00DF2975">
        <w:rPr>
          <w:rFonts w:ascii="Arial" w:hAnsi="Arial" w:cs="Arial"/>
          <w:i/>
          <w:iCs/>
          <w:spacing w:val="40"/>
          <w:sz w:val="20"/>
          <w:szCs w:val="20"/>
        </w:rPr>
        <w:t xml:space="preserve"> </w:t>
      </w:r>
      <w:r w:rsidRPr="00DF2975">
        <w:rPr>
          <w:rFonts w:ascii="Arial" w:hAnsi="Arial" w:cs="Arial"/>
          <w:i/>
          <w:iCs/>
          <w:sz w:val="20"/>
          <w:szCs w:val="20"/>
        </w:rPr>
        <w:t>de</w:t>
      </w:r>
      <w:r w:rsidRPr="00DF2975">
        <w:rPr>
          <w:rFonts w:ascii="Arial" w:hAnsi="Arial" w:cs="Arial"/>
          <w:i/>
          <w:iCs/>
          <w:spacing w:val="34"/>
          <w:sz w:val="20"/>
          <w:szCs w:val="20"/>
        </w:rPr>
        <w:t xml:space="preserve"> </w:t>
      </w:r>
      <w:r w:rsidRPr="00DF2975">
        <w:rPr>
          <w:rFonts w:ascii="Arial" w:hAnsi="Arial" w:cs="Arial"/>
          <w:i/>
          <w:iCs/>
          <w:sz w:val="20"/>
          <w:szCs w:val="20"/>
        </w:rPr>
        <w:t xml:space="preserve">l’hélicoptère </w:t>
      </w:r>
      <w:r w:rsidRPr="00DF2975">
        <w:rPr>
          <w:rFonts w:ascii="Arial" w:hAnsi="Arial" w:cs="Arial"/>
          <w:i/>
          <w:iCs/>
          <w:spacing w:val="20"/>
          <w:sz w:val="20"/>
          <w:szCs w:val="20"/>
        </w:rPr>
        <w:t xml:space="preserve"> </w:t>
      </w:r>
      <w:r w:rsidRPr="00DF2975">
        <w:rPr>
          <w:rFonts w:ascii="Arial" w:hAnsi="Arial" w:cs="Arial"/>
          <w:sz w:val="20"/>
          <w:szCs w:val="20"/>
        </w:rPr>
        <w:t>spécifie</w:t>
      </w:r>
      <w:r w:rsidRPr="00DF2975">
        <w:rPr>
          <w:rFonts w:ascii="Arial" w:hAnsi="Arial" w:cs="Arial"/>
          <w:spacing w:val="47"/>
          <w:sz w:val="20"/>
          <w:szCs w:val="20"/>
        </w:rPr>
        <w:t xml:space="preserve"> </w:t>
      </w:r>
      <w:r w:rsidRPr="00DF2975">
        <w:rPr>
          <w:rFonts w:ascii="Arial" w:hAnsi="Arial" w:cs="Arial"/>
          <w:sz w:val="20"/>
          <w:szCs w:val="20"/>
        </w:rPr>
        <w:t>les</w:t>
      </w:r>
      <w:r w:rsidRPr="00DF2975">
        <w:rPr>
          <w:rFonts w:ascii="Arial" w:hAnsi="Arial" w:cs="Arial"/>
          <w:spacing w:val="36"/>
          <w:sz w:val="20"/>
          <w:szCs w:val="20"/>
        </w:rPr>
        <w:t xml:space="preserve"> </w:t>
      </w:r>
      <w:r w:rsidRPr="00DF2975">
        <w:rPr>
          <w:rFonts w:ascii="Arial" w:hAnsi="Arial" w:cs="Arial"/>
          <w:sz w:val="20"/>
          <w:szCs w:val="20"/>
        </w:rPr>
        <w:t>limites  avant</w:t>
      </w:r>
      <w:r w:rsidRPr="00DF2975">
        <w:rPr>
          <w:rFonts w:ascii="Arial" w:hAnsi="Arial" w:cs="Arial"/>
          <w:spacing w:val="39"/>
          <w:sz w:val="20"/>
          <w:szCs w:val="20"/>
        </w:rPr>
        <w:t xml:space="preserve"> </w:t>
      </w:r>
      <w:r w:rsidRPr="00DF2975">
        <w:rPr>
          <w:rFonts w:ascii="Arial" w:hAnsi="Arial" w:cs="Arial"/>
          <w:sz w:val="20"/>
          <w:szCs w:val="20"/>
        </w:rPr>
        <w:t>et</w:t>
      </w:r>
      <w:r w:rsidRPr="00DF2975">
        <w:rPr>
          <w:rFonts w:ascii="Arial" w:hAnsi="Arial" w:cs="Arial"/>
          <w:spacing w:val="19"/>
          <w:sz w:val="20"/>
          <w:szCs w:val="20"/>
        </w:rPr>
        <w:t xml:space="preserve"> </w:t>
      </w:r>
      <w:r w:rsidRPr="00DF2975">
        <w:rPr>
          <w:rFonts w:ascii="Arial" w:hAnsi="Arial" w:cs="Arial"/>
          <w:sz w:val="20"/>
          <w:szCs w:val="20"/>
        </w:rPr>
        <w:t xml:space="preserve">arrière </w:t>
      </w:r>
      <w:r w:rsidRPr="00DF2975">
        <w:rPr>
          <w:rFonts w:ascii="Arial" w:hAnsi="Arial" w:cs="Arial"/>
          <w:spacing w:val="4"/>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centrage</w:t>
      </w:r>
      <w:r w:rsidRPr="00DF2975">
        <w:rPr>
          <w:rFonts w:ascii="Arial" w:hAnsi="Arial" w:cs="Arial"/>
          <w:spacing w:val="40"/>
          <w:sz w:val="20"/>
          <w:szCs w:val="20"/>
        </w:rPr>
        <w:t xml:space="preserve"> </w:t>
      </w:r>
      <w:r w:rsidRPr="00DF2975">
        <w:rPr>
          <w:rFonts w:ascii="Arial" w:hAnsi="Arial" w:cs="Arial"/>
          <w:sz w:val="20"/>
          <w:szCs w:val="20"/>
        </w:rPr>
        <w:t>ainsi</w:t>
      </w:r>
      <w:r w:rsidRPr="00DF2975">
        <w:rPr>
          <w:rFonts w:ascii="Arial" w:hAnsi="Arial" w:cs="Arial"/>
          <w:spacing w:val="37"/>
          <w:sz w:val="20"/>
          <w:szCs w:val="20"/>
        </w:rPr>
        <w:t xml:space="preserve"> </w:t>
      </w:r>
      <w:r w:rsidRPr="00DF2975">
        <w:rPr>
          <w:rFonts w:ascii="Arial" w:hAnsi="Arial" w:cs="Arial"/>
          <w:sz w:val="20"/>
          <w:szCs w:val="20"/>
        </w:rPr>
        <w:t>que</w:t>
      </w:r>
      <w:r w:rsidRPr="00DF2975">
        <w:rPr>
          <w:rFonts w:ascii="Arial" w:hAnsi="Arial" w:cs="Arial"/>
          <w:spacing w:val="27"/>
          <w:sz w:val="20"/>
          <w:szCs w:val="20"/>
        </w:rPr>
        <w:t xml:space="preserve"> </w:t>
      </w:r>
      <w:r w:rsidRPr="00DF2975">
        <w:rPr>
          <w:rFonts w:ascii="Arial" w:hAnsi="Arial" w:cs="Arial"/>
          <w:sz w:val="20"/>
          <w:szCs w:val="20"/>
        </w:rPr>
        <w:t>latérales</w:t>
      </w:r>
      <w:r w:rsidRPr="00DF2975">
        <w:rPr>
          <w:rFonts w:ascii="Arial" w:hAnsi="Arial" w:cs="Arial"/>
          <w:spacing w:val="46"/>
          <w:sz w:val="20"/>
          <w:szCs w:val="20"/>
        </w:rPr>
        <w:t xml:space="preserve"> </w:t>
      </w:r>
      <w:r w:rsidRPr="00DF2975">
        <w:rPr>
          <w:rFonts w:ascii="Arial" w:hAnsi="Arial" w:cs="Arial"/>
          <w:sz w:val="20"/>
          <w:szCs w:val="20"/>
        </w:rPr>
        <w:t>droite</w:t>
      </w:r>
      <w:r w:rsidRPr="00DF2975">
        <w:rPr>
          <w:rFonts w:ascii="Arial" w:hAnsi="Arial" w:cs="Arial"/>
          <w:spacing w:val="37"/>
          <w:sz w:val="20"/>
          <w:szCs w:val="20"/>
        </w:rPr>
        <w:t xml:space="preserve"> </w:t>
      </w:r>
      <w:r w:rsidRPr="00DF2975">
        <w:rPr>
          <w:rFonts w:ascii="Arial" w:hAnsi="Arial" w:cs="Arial"/>
          <w:sz w:val="20"/>
          <w:szCs w:val="20"/>
        </w:rPr>
        <w:t>et gauche.</w:t>
      </w:r>
      <w:r w:rsidRPr="00DF2975">
        <w:rPr>
          <w:rFonts w:ascii="Arial" w:hAnsi="Arial" w:cs="Arial"/>
          <w:spacing w:val="29"/>
          <w:sz w:val="20"/>
          <w:szCs w:val="20"/>
        </w:rPr>
        <w:t xml:space="preserve"> </w:t>
      </w:r>
      <w:r w:rsidRPr="00DF2975">
        <w:rPr>
          <w:rFonts w:ascii="Arial" w:hAnsi="Arial" w:cs="Arial"/>
          <w:sz w:val="20"/>
          <w:szCs w:val="20"/>
        </w:rPr>
        <w:t>Ces</w:t>
      </w:r>
      <w:r w:rsidRPr="00DF2975">
        <w:rPr>
          <w:rFonts w:ascii="Arial" w:hAnsi="Arial" w:cs="Arial"/>
          <w:spacing w:val="3"/>
          <w:sz w:val="20"/>
          <w:szCs w:val="20"/>
        </w:rPr>
        <w:t xml:space="preserve"> </w:t>
      </w:r>
      <w:r w:rsidRPr="00DF2975">
        <w:rPr>
          <w:rFonts w:ascii="Arial" w:hAnsi="Arial" w:cs="Arial"/>
          <w:sz w:val="20"/>
          <w:szCs w:val="20"/>
        </w:rPr>
        <w:t>limites</w:t>
      </w:r>
      <w:r w:rsidRPr="00DF2975">
        <w:rPr>
          <w:rFonts w:ascii="Arial" w:hAnsi="Arial" w:cs="Arial"/>
          <w:spacing w:val="48"/>
          <w:sz w:val="20"/>
          <w:szCs w:val="20"/>
        </w:rPr>
        <w:t xml:space="preserve"> </w:t>
      </w:r>
      <w:r w:rsidRPr="00DF2975">
        <w:rPr>
          <w:rFonts w:ascii="Arial" w:hAnsi="Arial" w:cs="Arial"/>
          <w:sz w:val="20"/>
          <w:szCs w:val="20"/>
        </w:rPr>
        <w:t>garantissent</w:t>
      </w:r>
      <w:r w:rsidRPr="00DF2975">
        <w:rPr>
          <w:rFonts w:ascii="Arial" w:hAnsi="Arial" w:cs="Arial"/>
          <w:spacing w:val="56"/>
          <w:sz w:val="20"/>
          <w:szCs w:val="20"/>
        </w:rPr>
        <w:t xml:space="preserve"> </w:t>
      </w:r>
      <w:r w:rsidRPr="00DF2975">
        <w:rPr>
          <w:rFonts w:ascii="Arial" w:hAnsi="Arial" w:cs="Arial"/>
          <w:sz w:val="20"/>
          <w:szCs w:val="20"/>
        </w:rPr>
        <w:t>le</w:t>
      </w:r>
      <w:r w:rsidRPr="00DF2975">
        <w:rPr>
          <w:rFonts w:ascii="Arial" w:hAnsi="Arial" w:cs="Arial"/>
          <w:spacing w:val="15"/>
          <w:sz w:val="20"/>
          <w:szCs w:val="20"/>
        </w:rPr>
        <w:t xml:space="preserve"> </w:t>
      </w:r>
      <w:r w:rsidRPr="00DF2975">
        <w:rPr>
          <w:rFonts w:ascii="Arial" w:hAnsi="Arial" w:cs="Arial"/>
          <w:sz w:val="20"/>
          <w:szCs w:val="20"/>
        </w:rPr>
        <w:t>respect</w:t>
      </w:r>
      <w:r w:rsidRPr="00DF2975">
        <w:rPr>
          <w:rFonts w:ascii="Arial" w:hAnsi="Arial" w:cs="Arial"/>
          <w:spacing w:val="20"/>
          <w:sz w:val="20"/>
          <w:szCs w:val="20"/>
        </w:rPr>
        <w:t xml:space="preserve"> </w:t>
      </w:r>
      <w:r w:rsidRPr="00DF2975">
        <w:rPr>
          <w:rFonts w:ascii="Arial" w:hAnsi="Arial" w:cs="Arial"/>
          <w:sz w:val="20"/>
          <w:szCs w:val="20"/>
        </w:rPr>
        <w:t>des</w:t>
      </w:r>
      <w:r w:rsidRPr="00DF2975">
        <w:rPr>
          <w:rFonts w:ascii="Arial" w:hAnsi="Arial" w:cs="Arial"/>
          <w:spacing w:val="19"/>
          <w:sz w:val="20"/>
          <w:szCs w:val="20"/>
        </w:rPr>
        <w:t xml:space="preserve"> </w:t>
      </w:r>
      <w:r w:rsidRPr="00DF2975">
        <w:rPr>
          <w:rFonts w:ascii="Arial" w:hAnsi="Arial" w:cs="Arial"/>
          <w:sz w:val="20"/>
          <w:szCs w:val="20"/>
        </w:rPr>
        <w:t>critères</w:t>
      </w:r>
      <w:r w:rsidRPr="00DF2975">
        <w:rPr>
          <w:rFonts w:ascii="Arial" w:hAnsi="Arial" w:cs="Arial"/>
          <w:spacing w:val="27"/>
          <w:sz w:val="20"/>
          <w:szCs w:val="20"/>
        </w:rPr>
        <w:t xml:space="preserve"> </w:t>
      </w:r>
      <w:r w:rsidRPr="00DF2975">
        <w:rPr>
          <w:rFonts w:ascii="Arial" w:hAnsi="Arial" w:cs="Arial"/>
          <w:sz w:val="20"/>
          <w:szCs w:val="20"/>
        </w:rPr>
        <w:t>de</w:t>
      </w:r>
      <w:r w:rsidRPr="00DF2975">
        <w:rPr>
          <w:rFonts w:ascii="Arial" w:hAnsi="Arial" w:cs="Arial"/>
          <w:spacing w:val="15"/>
          <w:sz w:val="20"/>
          <w:szCs w:val="20"/>
        </w:rPr>
        <w:t xml:space="preserve"> </w:t>
      </w:r>
      <w:r w:rsidR="00F67E37" w:rsidRPr="00DF2975">
        <w:rPr>
          <w:rFonts w:ascii="Arial" w:hAnsi="Arial" w:cs="Arial"/>
          <w:w w:val="103"/>
          <w:sz w:val="20"/>
          <w:szCs w:val="20"/>
        </w:rPr>
        <w:t>certi</w:t>
      </w:r>
      <w:r w:rsidRPr="00DF2975">
        <w:rPr>
          <w:rFonts w:ascii="Arial" w:hAnsi="Arial" w:cs="Arial"/>
          <w:sz w:val="20"/>
          <w:szCs w:val="20"/>
        </w:rPr>
        <w:t>fication</w:t>
      </w:r>
      <w:r w:rsidRPr="00DF2975">
        <w:rPr>
          <w:rFonts w:ascii="Arial" w:hAnsi="Arial" w:cs="Arial"/>
          <w:spacing w:val="49"/>
          <w:sz w:val="20"/>
          <w:szCs w:val="20"/>
        </w:rPr>
        <w:t xml:space="preserve"> </w:t>
      </w:r>
      <w:r w:rsidRPr="00DF2975">
        <w:rPr>
          <w:rFonts w:ascii="Arial" w:hAnsi="Arial" w:cs="Arial"/>
          <w:sz w:val="20"/>
          <w:szCs w:val="20"/>
        </w:rPr>
        <w:t>relatifs</w:t>
      </w:r>
      <w:r w:rsidRPr="00DF2975">
        <w:rPr>
          <w:rFonts w:ascii="Arial" w:hAnsi="Arial" w:cs="Arial"/>
          <w:spacing w:val="53"/>
          <w:sz w:val="20"/>
          <w:szCs w:val="20"/>
        </w:rPr>
        <w:t xml:space="preserve"> </w:t>
      </w:r>
      <w:r w:rsidRPr="00DF2975">
        <w:rPr>
          <w:rFonts w:ascii="Arial" w:hAnsi="Arial" w:cs="Arial"/>
          <w:sz w:val="20"/>
          <w:szCs w:val="20"/>
        </w:rPr>
        <w:t>à</w:t>
      </w:r>
      <w:r w:rsidRPr="00DF2975">
        <w:rPr>
          <w:rFonts w:ascii="Arial" w:hAnsi="Arial" w:cs="Arial"/>
          <w:spacing w:val="28"/>
          <w:sz w:val="20"/>
          <w:szCs w:val="20"/>
        </w:rPr>
        <w:t xml:space="preserve"> </w:t>
      </w:r>
      <w:r w:rsidRPr="00DF2975">
        <w:rPr>
          <w:rFonts w:ascii="Arial" w:hAnsi="Arial" w:cs="Arial"/>
          <w:sz w:val="20"/>
          <w:szCs w:val="20"/>
        </w:rPr>
        <w:t>la</w:t>
      </w:r>
      <w:r w:rsidRPr="00DF2975">
        <w:rPr>
          <w:rFonts w:ascii="Arial" w:hAnsi="Arial" w:cs="Arial"/>
          <w:spacing w:val="37"/>
          <w:sz w:val="20"/>
          <w:szCs w:val="20"/>
        </w:rPr>
        <w:t xml:space="preserve"> </w:t>
      </w:r>
      <w:r w:rsidRPr="00DF2975">
        <w:rPr>
          <w:rFonts w:ascii="Arial" w:hAnsi="Arial" w:cs="Arial"/>
          <w:sz w:val="20"/>
          <w:szCs w:val="20"/>
        </w:rPr>
        <w:t>stabilité</w:t>
      </w:r>
      <w:r w:rsidRPr="00DF2975">
        <w:rPr>
          <w:rFonts w:ascii="Arial" w:hAnsi="Arial" w:cs="Arial"/>
          <w:spacing w:val="58"/>
          <w:sz w:val="20"/>
          <w:szCs w:val="20"/>
        </w:rPr>
        <w:t xml:space="preserve"> </w:t>
      </w:r>
      <w:r w:rsidRPr="00DF2975">
        <w:rPr>
          <w:rFonts w:ascii="Arial" w:hAnsi="Arial" w:cs="Arial"/>
          <w:sz w:val="20"/>
          <w:szCs w:val="20"/>
        </w:rPr>
        <w:t>et</w:t>
      </w:r>
      <w:r w:rsidRPr="00DF2975">
        <w:rPr>
          <w:rFonts w:ascii="Arial" w:hAnsi="Arial" w:cs="Arial"/>
          <w:spacing w:val="22"/>
          <w:sz w:val="20"/>
          <w:szCs w:val="20"/>
        </w:rPr>
        <w:t xml:space="preserve"> </w:t>
      </w:r>
      <w:r w:rsidRPr="00DF2975">
        <w:rPr>
          <w:rFonts w:ascii="Arial" w:hAnsi="Arial" w:cs="Arial"/>
          <w:sz w:val="20"/>
          <w:szCs w:val="20"/>
        </w:rPr>
        <w:t>au</w:t>
      </w:r>
      <w:r w:rsidRPr="00DF2975">
        <w:rPr>
          <w:rFonts w:ascii="Arial" w:hAnsi="Arial" w:cs="Arial"/>
          <w:spacing w:val="37"/>
          <w:sz w:val="20"/>
          <w:szCs w:val="20"/>
        </w:rPr>
        <w:t xml:space="preserve"> </w:t>
      </w:r>
      <w:r w:rsidRPr="00DF2975">
        <w:rPr>
          <w:rFonts w:ascii="Arial" w:hAnsi="Arial" w:cs="Arial"/>
          <w:sz w:val="20"/>
          <w:szCs w:val="20"/>
        </w:rPr>
        <w:t>contrôle  tout</w:t>
      </w:r>
      <w:r w:rsidRPr="00DF2975">
        <w:rPr>
          <w:rFonts w:ascii="Arial" w:hAnsi="Arial" w:cs="Arial"/>
          <w:spacing w:val="29"/>
          <w:sz w:val="20"/>
          <w:szCs w:val="20"/>
        </w:rPr>
        <w:t xml:space="preserve"> </w:t>
      </w:r>
      <w:r w:rsidRPr="00DF2975">
        <w:rPr>
          <w:rFonts w:ascii="Arial" w:hAnsi="Arial" w:cs="Arial"/>
          <w:sz w:val="20"/>
          <w:szCs w:val="20"/>
        </w:rPr>
        <w:t>au</w:t>
      </w:r>
      <w:r w:rsidRPr="00DF2975">
        <w:rPr>
          <w:rFonts w:ascii="Arial" w:hAnsi="Arial" w:cs="Arial"/>
          <w:spacing w:val="37"/>
          <w:sz w:val="20"/>
          <w:szCs w:val="20"/>
        </w:rPr>
        <w:t xml:space="preserve"> </w:t>
      </w:r>
      <w:r w:rsidRPr="00DF2975">
        <w:rPr>
          <w:rFonts w:ascii="Arial" w:hAnsi="Arial" w:cs="Arial"/>
          <w:sz w:val="20"/>
          <w:szCs w:val="20"/>
        </w:rPr>
        <w:t>long</w:t>
      </w:r>
      <w:r w:rsidRPr="00DF2975">
        <w:rPr>
          <w:rFonts w:ascii="Arial" w:hAnsi="Arial" w:cs="Arial"/>
          <w:spacing w:val="61"/>
          <w:sz w:val="20"/>
          <w:szCs w:val="20"/>
        </w:rPr>
        <w:t xml:space="preserve"> </w:t>
      </w:r>
      <w:r w:rsidRPr="00DF2975">
        <w:rPr>
          <w:rFonts w:ascii="Arial" w:hAnsi="Arial" w:cs="Arial"/>
          <w:sz w:val="20"/>
          <w:szCs w:val="20"/>
        </w:rPr>
        <w:t>du</w:t>
      </w:r>
      <w:r w:rsidRPr="00DF2975">
        <w:rPr>
          <w:rFonts w:ascii="Arial" w:hAnsi="Arial" w:cs="Arial"/>
          <w:spacing w:val="43"/>
          <w:sz w:val="20"/>
          <w:szCs w:val="20"/>
        </w:rPr>
        <w:t xml:space="preserve"> </w:t>
      </w:r>
      <w:r w:rsidRPr="00DF2975">
        <w:rPr>
          <w:rFonts w:ascii="Arial" w:hAnsi="Arial" w:cs="Arial"/>
          <w:sz w:val="20"/>
          <w:szCs w:val="20"/>
        </w:rPr>
        <w:t>vol</w:t>
      </w:r>
      <w:r w:rsidRPr="00DF2975">
        <w:rPr>
          <w:rFonts w:ascii="Arial" w:hAnsi="Arial" w:cs="Arial"/>
          <w:spacing w:val="44"/>
          <w:sz w:val="20"/>
          <w:szCs w:val="20"/>
        </w:rPr>
        <w:t xml:space="preserve"> </w:t>
      </w:r>
      <w:r w:rsidRPr="00DF2975">
        <w:rPr>
          <w:rFonts w:ascii="Arial" w:hAnsi="Arial" w:cs="Arial"/>
          <w:sz w:val="20"/>
          <w:szCs w:val="20"/>
        </w:rPr>
        <w:t>et</w:t>
      </w:r>
      <w:r w:rsidRPr="00DF2975">
        <w:rPr>
          <w:rFonts w:ascii="Arial" w:hAnsi="Arial" w:cs="Arial"/>
          <w:spacing w:val="22"/>
          <w:sz w:val="20"/>
          <w:szCs w:val="20"/>
        </w:rPr>
        <w:t xml:space="preserve"> </w:t>
      </w:r>
      <w:r w:rsidRPr="00DF2975">
        <w:rPr>
          <w:rFonts w:ascii="Arial" w:hAnsi="Arial" w:cs="Arial"/>
          <w:sz w:val="20"/>
          <w:szCs w:val="20"/>
        </w:rPr>
        <w:t>le</w:t>
      </w:r>
      <w:r w:rsidRPr="00DF2975">
        <w:rPr>
          <w:rFonts w:ascii="Arial" w:hAnsi="Arial" w:cs="Arial"/>
          <w:spacing w:val="37"/>
          <w:sz w:val="20"/>
          <w:szCs w:val="20"/>
        </w:rPr>
        <w:t xml:space="preserve"> </w:t>
      </w:r>
      <w:r w:rsidRPr="00DF2975">
        <w:rPr>
          <w:rFonts w:ascii="Arial" w:hAnsi="Arial" w:cs="Arial"/>
          <w:sz w:val="20"/>
          <w:szCs w:val="20"/>
        </w:rPr>
        <w:t xml:space="preserve">réglage </w:t>
      </w:r>
      <w:r w:rsidRPr="00DF2975">
        <w:rPr>
          <w:rFonts w:ascii="Arial" w:hAnsi="Arial" w:cs="Arial"/>
          <w:spacing w:val="9"/>
          <w:sz w:val="20"/>
          <w:szCs w:val="20"/>
        </w:rPr>
        <w:t xml:space="preserve"> </w:t>
      </w:r>
      <w:r w:rsidRPr="00DF2975">
        <w:rPr>
          <w:rFonts w:ascii="Arial" w:hAnsi="Arial" w:cs="Arial"/>
          <w:sz w:val="20"/>
          <w:szCs w:val="20"/>
        </w:rPr>
        <w:t xml:space="preserve">approprié </w:t>
      </w:r>
      <w:r w:rsidRPr="00DF2975">
        <w:rPr>
          <w:rFonts w:ascii="Arial" w:hAnsi="Arial" w:cs="Arial"/>
          <w:spacing w:val="33"/>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00F67E37" w:rsidRPr="00DF2975">
        <w:rPr>
          <w:rFonts w:ascii="Arial" w:hAnsi="Arial" w:cs="Arial"/>
          <w:w w:val="106"/>
          <w:sz w:val="20"/>
          <w:szCs w:val="20"/>
        </w:rPr>
        <w:t>compen</w:t>
      </w:r>
      <w:r w:rsidRPr="00DF2975">
        <w:rPr>
          <w:rFonts w:ascii="Arial" w:hAnsi="Arial" w:cs="Arial"/>
          <w:sz w:val="20"/>
          <w:szCs w:val="20"/>
        </w:rPr>
        <w:t xml:space="preserve">sation  pour </w:t>
      </w:r>
      <w:r w:rsidRPr="00DF2975">
        <w:rPr>
          <w:rFonts w:ascii="Arial" w:hAnsi="Arial" w:cs="Arial"/>
          <w:spacing w:val="4"/>
          <w:sz w:val="20"/>
          <w:szCs w:val="20"/>
        </w:rPr>
        <w:t xml:space="preserve"> </w:t>
      </w:r>
      <w:r w:rsidRPr="00DF2975">
        <w:rPr>
          <w:rFonts w:ascii="Arial" w:hAnsi="Arial" w:cs="Arial"/>
          <w:sz w:val="20"/>
          <w:szCs w:val="20"/>
        </w:rPr>
        <w:t>le</w:t>
      </w:r>
      <w:r w:rsidRPr="00DF2975">
        <w:rPr>
          <w:rFonts w:ascii="Arial" w:hAnsi="Arial" w:cs="Arial"/>
          <w:spacing w:val="49"/>
          <w:sz w:val="20"/>
          <w:szCs w:val="20"/>
        </w:rPr>
        <w:t xml:space="preserve"> </w:t>
      </w:r>
      <w:r w:rsidRPr="00DF2975">
        <w:rPr>
          <w:rFonts w:ascii="Arial" w:hAnsi="Arial" w:cs="Arial"/>
          <w:sz w:val="20"/>
          <w:szCs w:val="20"/>
        </w:rPr>
        <w:t xml:space="preserve">décollage. </w:t>
      </w:r>
      <w:r w:rsidRPr="00DF2975">
        <w:rPr>
          <w:rFonts w:ascii="Arial" w:hAnsi="Arial" w:cs="Arial"/>
          <w:spacing w:val="13"/>
          <w:sz w:val="20"/>
          <w:szCs w:val="20"/>
        </w:rPr>
        <w:t xml:space="preserve"> </w:t>
      </w:r>
      <w:r w:rsidRPr="00DF2975">
        <w:rPr>
          <w:rFonts w:ascii="Arial" w:hAnsi="Arial" w:cs="Arial"/>
          <w:sz w:val="20"/>
          <w:szCs w:val="20"/>
        </w:rPr>
        <w:t>Un</w:t>
      </w:r>
      <w:r w:rsidRPr="00DF2975">
        <w:rPr>
          <w:rFonts w:ascii="Arial" w:hAnsi="Arial" w:cs="Arial"/>
          <w:spacing w:val="56"/>
          <w:sz w:val="20"/>
          <w:szCs w:val="20"/>
        </w:rPr>
        <w:t xml:space="preserve"> </w:t>
      </w:r>
      <w:r w:rsidRPr="00DF2975">
        <w:rPr>
          <w:rFonts w:ascii="Arial" w:hAnsi="Arial" w:cs="Arial"/>
          <w:sz w:val="20"/>
          <w:szCs w:val="20"/>
        </w:rPr>
        <w:t xml:space="preserve">exploitant </w:t>
      </w:r>
      <w:r w:rsidRPr="00DF2975">
        <w:rPr>
          <w:rFonts w:ascii="Arial" w:hAnsi="Arial" w:cs="Arial"/>
          <w:spacing w:val="12"/>
          <w:sz w:val="20"/>
          <w:szCs w:val="20"/>
        </w:rPr>
        <w:t xml:space="preserve"> </w:t>
      </w:r>
      <w:r w:rsidRPr="00DF2975">
        <w:rPr>
          <w:rFonts w:ascii="Arial" w:hAnsi="Arial" w:cs="Arial"/>
          <w:sz w:val="20"/>
          <w:szCs w:val="20"/>
        </w:rPr>
        <w:t xml:space="preserve">devrait </w:t>
      </w:r>
      <w:r w:rsidRPr="00DF2975">
        <w:rPr>
          <w:rFonts w:ascii="Arial" w:hAnsi="Arial" w:cs="Arial"/>
          <w:spacing w:val="4"/>
          <w:sz w:val="20"/>
          <w:szCs w:val="20"/>
        </w:rPr>
        <w:t xml:space="preserve"> </w:t>
      </w:r>
      <w:r w:rsidRPr="00DF2975">
        <w:rPr>
          <w:rFonts w:ascii="Arial" w:hAnsi="Arial" w:cs="Arial"/>
          <w:sz w:val="20"/>
          <w:szCs w:val="20"/>
        </w:rPr>
        <w:t>s’assurer  que</w:t>
      </w:r>
      <w:r w:rsidRPr="00DF2975">
        <w:rPr>
          <w:rFonts w:ascii="Arial" w:hAnsi="Arial" w:cs="Arial"/>
          <w:spacing w:val="60"/>
          <w:sz w:val="20"/>
          <w:szCs w:val="20"/>
        </w:rPr>
        <w:t xml:space="preserve"> </w:t>
      </w:r>
      <w:r w:rsidRPr="00DF2975">
        <w:rPr>
          <w:rFonts w:ascii="Arial" w:hAnsi="Arial" w:cs="Arial"/>
          <w:sz w:val="20"/>
          <w:szCs w:val="20"/>
        </w:rPr>
        <w:t>ces</w:t>
      </w:r>
      <w:r w:rsidRPr="00DF2975">
        <w:rPr>
          <w:rFonts w:ascii="Arial" w:hAnsi="Arial" w:cs="Arial"/>
          <w:spacing w:val="36"/>
          <w:sz w:val="20"/>
          <w:szCs w:val="20"/>
        </w:rPr>
        <w:t xml:space="preserve"> </w:t>
      </w:r>
      <w:r w:rsidRPr="00DF2975">
        <w:rPr>
          <w:rFonts w:ascii="Arial" w:hAnsi="Arial" w:cs="Arial"/>
          <w:sz w:val="20"/>
          <w:szCs w:val="20"/>
        </w:rPr>
        <w:t xml:space="preserve">limites </w:t>
      </w:r>
      <w:r w:rsidRPr="00DF2975">
        <w:rPr>
          <w:rFonts w:ascii="Arial" w:hAnsi="Arial" w:cs="Arial"/>
          <w:spacing w:val="14"/>
          <w:sz w:val="20"/>
          <w:szCs w:val="20"/>
        </w:rPr>
        <w:t xml:space="preserve"> </w:t>
      </w:r>
      <w:r w:rsidRPr="00DF2975">
        <w:rPr>
          <w:rFonts w:ascii="Arial" w:hAnsi="Arial" w:cs="Arial"/>
          <w:sz w:val="20"/>
          <w:szCs w:val="20"/>
        </w:rPr>
        <w:t>sont</w:t>
      </w:r>
      <w:r w:rsidRPr="00DF2975">
        <w:rPr>
          <w:rFonts w:ascii="Arial" w:hAnsi="Arial" w:cs="Arial"/>
          <w:spacing w:val="49"/>
          <w:sz w:val="20"/>
          <w:szCs w:val="20"/>
        </w:rPr>
        <w:t xml:space="preserve"> </w:t>
      </w:r>
      <w:r w:rsidRPr="00DF2975">
        <w:rPr>
          <w:rFonts w:ascii="Arial" w:hAnsi="Arial" w:cs="Arial"/>
          <w:sz w:val="20"/>
          <w:szCs w:val="20"/>
        </w:rPr>
        <w:t xml:space="preserve">respectées </w:t>
      </w:r>
      <w:r w:rsidRPr="00DF2975">
        <w:rPr>
          <w:rFonts w:ascii="Arial" w:hAnsi="Arial" w:cs="Arial"/>
          <w:spacing w:val="6"/>
          <w:sz w:val="20"/>
          <w:szCs w:val="20"/>
        </w:rPr>
        <w:t xml:space="preserve"> </w:t>
      </w:r>
      <w:r w:rsidRPr="00DF2975">
        <w:rPr>
          <w:rFonts w:ascii="Arial" w:hAnsi="Arial" w:cs="Arial"/>
          <w:sz w:val="20"/>
          <w:szCs w:val="20"/>
        </w:rPr>
        <w:t>en</w:t>
      </w:r>
      <w:r w:rsidRPr="00DF2975">
        <w:rPr>
          <w:rFonts w:ascii="Arial" w:hAnsi="Arial" w:cs="Arial"/>
          <w:spacing w:val="49"/>
          <w:sz w:val="20"/>
          <w:szCs w:val="20"/>
        </w:rPr>
        <w:t xml:space="preserve"> </w:t>
      </w:r>
      <w:r w:rsidR="00F67E37" w:rsidRPr="00DF2975">
        <w:rPr>
          <w:rFonts w:ascii="Arial" w:hAnsi="Arial" w:cs="Arial"/>
          <w:w w:val="105"/>
          <w:sz w:val="20"/>
          <w:szCs w:val="20"/>
        </w:rPr>
        <w:t>défi</w:t>
      </w:r>
      <w:r w:rsidRPr="00DF2975">
        <w:rPr>
          <w:rFonts w:ascii="Arial" w:hAnsi="Arial" w:cs="Arial"/>
          <w:sz w:val="20"/>
          <w:szCs w:val="20"/>
        </w:rPr>
        <w:t>nissant</w:t>
      </w:r>
      <w:r w:rsidRPr="00DF2975">
        <w:rPr>
          <w:rFonts w:ascii="Arial" w:hAnsi="Arial" w:cs="Arial"/>
          <w:spacing w:val="56"/>
          <w:sz w:val="20"/>
          <w:szCs w:val="20"/>
        </w:rPr>
        <w:t xml:space="preserve"> </w:t>
      </w:r>
      <w:r w:rsidRPr="00DF2975">
        <w:rPr>
          <w:rFonts w:ascii="Arial" w:hAnsi="Arial" w:cs="Arial"/>
          <w:sz w:val="20"/>
          <w:szCs w:val="20"/>
        </w:rPr>
        <w:t>des</w:t>
      </w:r>
      <w:r w:rsidRPr="00DF2975">
        <w:rPr>
          <w:rFonts w:ascii="Arial" w:hAnsi="Arial" w:cs="Arial"/>
          <w:spacing w:val="42"/>
          <w:sz w:val="20"/>
          <w:szCs w:val="20"/>
        </w:rPr>
        <w:t xml:space="preserve"> </w:t>
      </w:r>
      <w:r w:rsidRPr="00DF2975">
        <w:rPr>
          <w:rFonts w:ascii="Arial" w:hAnsi="Arial" w:cs="Arial"/>
          <w:sz w:val="20"/>
          <w:szCs w:val="20"/>
        </w:rPr>
        <w:t xml:space="preserve">procédures </w:t>
      </w:r>
      <w:r w:rsidRPr="00DF2975">
        <w:rPr>
          <w:rFonts w:ascii="Arial" w:hAnsi="Arial" w:cs="Arial"/>
          <w:spacing w:val="28"/>
          <w:sz w:val="20"/>
          <w:szCs w:val="20"/>
        </w:rPr>
        <w:t xml:space="preserve"> </w:t>
      </w:r>
      <w:r w:rsidRPr="00DF2975">
        <w:rPr>
          <w:rFonts w:ascii="Arial" w:hAnsi="Arial" w:cs="Arial"/>
          <w:w w:val="108"/>
          <w:sz w:val="20"/>
          <w:szCs w:val="20"/>
        </w:rPr>
        <w:t>opérationnelles</w:t>
      </w:r>
      <w:r w:rsidRPr="00DF2975">
        <w:rPr>
          <w:rFonts w:ascii="Arial" w:hAnsi="Arial" w:cs="Arial"/>
          <w:spacing w:val="18"/>
          <w:w w:val="108"/>
          <w:sz w:val="20"/>
          <w:szCs w:val="20"/>
        </w:rPr>
        <w:t xml:space="preserve"> </w:t>
      </w:r>
      <w:r w:rsidRPr="00DF2975">
        <w:rPr>
          <w:rFonts w:ascii="Arial" w:hAnsi="Arial" w:cs="Arial"/>
          <w:sz w:val="20"/>
          <w:szCs w:val="20"/>
        </w:rPr>
        <w:t>ou</w:t>
      </w:r>
      <w:r w:rsidRPr="00DF2975">
        <w:rPr>
          <w:rFonts w:ascii="Arial" w:hAnsi="Arial" w:cs="Arial"/>
          <w:spacing w:val="44"/>
          <w:sz w:val="20"/>
          <w:szCs w:val="20"/>
        </w:rPr>
        <w:t xml:space="preserve"> </w:t>
      </w:r>
      <w:r w:rsidRPr="00DF2975">
        <w:rPr>
          <w:rFonts w:ascii="Arial" w:hAnsi="Arial" w:cs="Arial"/>
          <w:sz w:val="20"/>
          <w:szCs w:val="20"/>
        </w:rPr>
        <w:t>une</w:t>
      </w:r>
      <w:r w:rsidRPr="00DF2975">
        <w:rPr>
          <w:rFonts w:ascii="Arial" w:hAnsi="Arial" w:cs="Arial"/>
          <w:spacing w:val="50"/>
          <w:sz w:val="20"/>
          <w:szCs w:val="20"/>
        </w:rPr>
        <w:t xml:space="preserve"> </w:t>
      </w:r>
      <w:r w:rsidRPr="00DF2975">
        <w:rPr>
          <w:rFonts w:ascii="Arial" w:hAnsi="Arial" w:cs="Arial"/>
          <w:sz w:val="20"/>
          <w:szCs w:val="20"/>
        </w:rPr>
        <w:t xml:space="preserve">enveloppe </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centrage</w:t>
      </w:r>
      <w:r w:rsidRPr="00DF2975">
        <w:rPr>
          <w:rFonts w:ascii="Arial" w:hAnsi="Arial" w:cs="Arial"/>
          <w:spacing w:val="63"/>
          <w:sz w:val="20"/>
          <w:szCs w:val="20"/>
        </w:rPr>
        <w:t xml:space="preserve"> </w:t>
      </w:r>
      <w:r w:rsidRPr="00DF2975">
        <w:rPr>
          <w:rFonts w:ascii="Arial" w:hAnsi="Arial" w:cs="Arial"/>
          <w:sz w:val="20"/>
          <w:szCs w:val="20"/>
        </w:rPr>
        <w:t>afin</w:t>
      </w:r>
      <w:r w:rsidRPr="00DF2975">
        <w:rPr>
          <w:rFonts w:ascii="Arial" w:hAnsi="Arial" w:cs="Arial"/>
          <w:spacing w:val="40"/>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 xml:space="preserve">pallier </w:t>
      </w:r>
      <w:r w:rsidRPr="00DF2975">
        <w:rPr>
          <w:rFonts w:ascii="Arial" w:hAnsi="Arial" w:cs="Arial"/>
          <w:spacing w:val="16"/>
          <w:sz w:val="20"/>
          <w:szCs w:val="20"/>
        </w:rPr>
        <w:t xml:space="preserve"> </w:t>
      </w:r>
      <w:r w:rsidRPr="00DF2975">
        <w:rPr>
          <w:rFonts w:ascii="Arial" w:hAnsi="Arial" w:cs="Arial"/>
          <w:sz w:val="20"/>
          <w:szCs w:val="20"/>
        </w:rPr>
        <w:t>les</w:t>
      </w:r>
      <w:r w:rsidRPr="00DF2975">
        <w:rPr>
          <w:rFonts w:ascii="Arial" w:hAnsi="Arial" w:cs="Arial"/>
          <w:spacing w:val="41"/>
          <w:sz w:val="20"/>
          <w:szCs w:val="20"/>
        </w:rPr>
        <w:t xml:space="preserve"> </w:t>
      </w:r>
      <w:r w:rsidRPr="00DF2975">
        <w:rPr>
          <w:rFonts w:ascii="Arial" w:hAnsi="Arial" w:cs="Arial"/>
          <w:sz w:val="20"/>
          <w:szCs w:val="20"/>
        </w:rPr>
        <w:t xml:space="preserve">erreurs </w:t>
      </w:r>
      <w:r w:rsidRPr="00DF2975">
        <w:rPr>
          <w:rFonts w:ascii="Arial" w:hAnsi="Arial" w:cs="Arial"/>
          <w:spacing w:val="8"/>
          <w:sz w:val="20"/>
          <w:szCs w:val="20"/>
        </w:rPr>
        <w:t xml:space="preserve"> </w:t>
      </w:r>
      <w:r w:rsidRPr="00DF2975">
        <w:rPr>
          <w:rFonts w:ascii="Arial" w:hAnsi="Arial" w:cs="Arial"/>
          <w:sz w:val="20"/>
          <w:szCs w:val="20"/>
        </w:rPr>
        <w:t>et les</w:t>
      </w:r>
      <w:r w:rsidRPr="00DF2975">
        <w:rPr>
          <w:rFonts w:ascii="Arial" w:hAnsi="Arial" w:cs="Arial"/>
          <w:spacing w:val="43"/>
          <w:sz w:val="20"/>
          <w:szCs w:val="20"/>
        </w:rPr>
        <w:t xml:space="preserve"> </w:t>
      </w:r>
      <w:r w:rsidRPr="00DF2975">
        <w:rPr>
          <w:rFonts w:ascii="Arial" w:hAnsi="Arial" w:cs="Arial"/>
          <w:sz w:val="20"/>
          <w:szCs w:val="20"/>
        </w:rPr>
        <w:t>écarts</w:t>
      </w:r>
      <w:r w:rsidRPr="00DF2975">
        <w:rPr>
          <w:rFonts w:ascii="Arial" w:hAnsi="Arial" w:cs="Arial"/>
          <w:spacing w:val="36"/>
          <w:sz w:val="20"/>
          <w:szCs w:val="20"/>
        </w:rPr>
        <w:t xml:space="preserve"> </w:t>
      </w:r>
      <w:r w:rsidRPr="00DF2975">
        <w:rPr>
          <w:rFonts w:ascii="Arial" w:hAnsi="Arial" w:cs="Arial"/>
          <w:sz w:val="20"/>
          <w:szCs w:val="20"/>
        </w:rPr>
        <w:t>ci-après</w:t>
      </w:r>
      <w:r w:rsidRPr="00DF2975">
        <w:rPr>
          <w:rFonts w:ascii="Arial" w:hAnsi="Arial" w:cs="Arial"/>
          <w:spacing w:val="21"/>
          <w:sz w:val="20"/>
          <w:szCs w:val="20"/>
        </w:rPr>
        <w:t xml:space="preserve"> </w:t>
      </w:r>
      <w:r w:rsidRPr="00DF2975">
        <w:rPr>
          <w:rFonts w:ascii="Arial" w:hAnsi="Arial" w:cs="Arial"/>
          <w:sz w:val="20"/>
          <w:szCs w:val="20"/>
        </w:rPr>
        <w:t>:</w:t>
      </w:r>
    </w:p>
    <w:p w14:paraId="6C5EFFE9"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1.1</w:t>
      </w:r>
      <w:r w:rsidRPr="00DF2975">
        <w:rPr>
          <w:rFonts w:ascii="Arial" w:hAnsi="Arial" w:cs="Arial"/>
          <w:b/>
          <w:sz w:val="20"/>
          <w:szCs w:val="20"/>
        </w:rPr>
        <w:t>.</w:t>
      </w:r>
      <w:r w:rsidRPr="00DF2975">
        <w:rPr>
          <w:rFonts w:ascii="Arial" w:hAnsi="Arial" w:cs="Arial"/>
          <w:spacing w:val="-11"/>
          <w:sz w:val="20"/>
          <w:szCs w:val="20"/>
        </w:rPr>
        <w:t xml:space="preserve"> </w:t>
      </w:r>
      <w:r w:rsidRPr="00DF2975">
        <w:rPr>
          <w:rFonts w:ascii="Arial" w:hAnsi="Arial" w:cs="Arial"/>
          <w:sz w:val="20"/>
          <w:szCs w:val="20"/>
        </w:rPr>
        <w:t>Les</w:t>
      </w:r>
      <w:r w:rsidRPr="00DF2975">
        <w:rPr>
          <w:rFonts w:ascii="Arial" w:hAnsi="Arial" w:cs="Arial"/>
          <w:spacing w:val="47"/>
          <w:sz w:val="20"/>
          <w:szCs w:val="20"/>
        </w:rPr>
        <w:t xml:space="preserve"> </w:t>
      </w:r>
      <w:r w:rsidRPr="00DF2975">
        <w:rPr>
          <w:rFonts w:ascii="Arial" w:hAnsi="Arial" w:cs="Arial"/>
          <w:sz w:val="20"/>
          <w:szCs w:val="20"/>
        </w:rPr>
        <w:t>écarts</w:t>
      </w:r>
      <w:r w:rsidRPr="00DF2975">
        <w:rPr>
          <w:rFonts w:ascii="Arial" w:hAnsi="Arial" w:cs="Arial"/>
          <w:spacing w:val="42"/>
          <w:sz w:val="20"/>
          <w:szCs w:val="20"/>
        </w:rPr>
        <w:t xml:space="preserve"> </w:t>
      </w:r>
      <w:r w:rsidRPr="00DF2975">
        <w:rPr>
          <w:rFonts w:ascii="Arial" w:hAnsi="Arial" w:cs="Arial"/>
          <w:sz w:val="20"/>
          <w:szCs w:val="20"/>
        </w:rPr>
        <w:t>de</w:t>
      </w:r>
      <w:r w:rsidRPr="00DF2975">
        <w:rPr>
          <w:rFonts w:ascii="Arial" w:hAnsi="Arial" w:cs="Arial"/>
          <w:spacing w:val="46"/>
          <w:sz w:val="20"/>
          <w:szCs w:val="20"/>
        </w:rPr>
        <w:t xml:space="preserve"> </w:t>
      </w:r>
      <w:r w:rsidRPr="00DF2975">
        <w:rPr>
          <w:rFonts w:ascii="Arial" w:hAnsi="Arial" w:cs="Arial"/>
          <w:sz w:val="20"/>
          <w:szCs w:val="20"/>
        </w:rPr>
        <w:t xml:space="preserve">centrage </w:t>
      </w:r>
      <w:r w:rsidRPr="00DF2975">
        <w:rPr>
          <w:rFonts w:ascii="Arial" w:hAnsi="Arial" w:cs="Arial"/>
          <w:spacing w:val="5"/>
          <w:sz w:val="20"/>
          <w:szCs w:val="20"/>
        </w:rPr>
        <w:t xml:space="preserve"> </w:t>
      </w:r>
      <w:r w:rsidRPr="00DF2975">
        <w:rPr>
          <w:rFonts w:ascii="Arial" w:hAnsi="Arial" w:cs="Arial"/>
          <w:sz w:val="20"/>
          <w:szCs w:val="20"/>
        </w:rPr>
        <w:t>réel,</w:t>
      </w:r>
      <w:r w:rsidRPr="00DF2975">
        <w:rPr>
          <w:rFonts w:ascii="Arial" w:hAnsi="Arial" w:cs="Arial"/>
          <w:spacing w:val="51"/>
          <w:sz w:val="20"/>
          <w:szCs w:val="20"/>
        </w:rPr>
        <w:t xml:space="preserve"> </w:t>
      </w:r>
      <w:r w:rsidRPr="00DF2975">
        <w:rPr>
          <w:rFonts w:ascii="Arial" w:hAnsi="Arial" w:cs="Arial"/>
          <w:sz w:val="20"/>
          <w:szCs w:val="20"/>
        </w:rPr>
        <w:t>à</w:t>
      </w:r>
      <w:r w:rsidRPr="00DF2975">
        <w:rPr>
          <w:rFonts w:ascii="Arial" w:hAnsi="Arial" w:cs="Arial"/>
          <w:spacing w:val="37"/>
          <w:sz w:val="20"/>
          <w:szCs w:val="20"/>
        </w:rPr>
        <w:t xml:space="preserve"> </w:t>
      </w:r>
      <w:r w:rsidRPr="00DF2975">
        <w:rPr>
          <w:rFonts w:ascii="Arial" w:hAnsi="Arial" w:cs="Arial"/>
          <w:sz w:val="20"/>
          <w:szCs w:val="20"/>
        </w:rPr>
        <w:t>vide</w:t>
      </w:r>
      <w:r w:rsidRPr="00DF2975">
        <w:rPr>
          <w:rFonts w:ascii="Arial" w:hAnsi="Arial" w:cs="Arial"/>
          <w:spacing w:val="58"/>
          <w:sz w:val="20"/>
          <w:szCs w:val="20"/>
        </w:rPr>
        <w:t xml:space="preserve"> </w:t>
      </w:r>
      <w:r w:rsidRPr="00DF2975">
        <w:rPr>
          <w:rFonts w:ascii="Arial" w:hAnsi="Arial" w:cs="Arial"/>
          <w:sz w:val="20"/>
          <w:szCs w:val="20"/>
        </w:rPr>
        <w:t>ou</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46"/>
          <w:sz w:val="20"/>
          <w:szCs w:val="20"/>
        </w:rPr>
        <w:t xml:space="preserve"> </w:t>
      </w:r>
      <w:r w:rsidRPr="00DF2975">
        <w:rPr>
          <w:rFonts w:ascii="Arial" w:hAnsi="Arial" w:cs="Arial"/>
          <w:sz w:val="20"/>
          <w:szCs w:val="20"/>
        </w:rPr>
        <w:t>base,</w:t>
      </w:r>
      <w:r w:rsidRPr="00DF2975">
        <w:rPr>
          <w:rFonts w:ascii="Arial" w:hAnsi="Arial" w:cs="Arial"/>
          <w:spacing w:val="46"/>
          <w:sz w:val="20"/>
          <w:szCs w:val="20"/>
        </w:rPr>
        <w:t xml:space="preserve"> </w:t>
      </w:r>
      <w:r w:rsidRPr="00DF2975">
        <w:rPr>
          <w:rFonts w:ascii="Arial" w:hAnsi="Arial" w:cs="Arial"/>
          <w:sz w:val="20"/>
          <w:szCs w:val="20"/>
        </w:rPr>
        <w:t>par</w:t>
      </w:r>
      <w:r w:rsidRPr="00DF2975">
        <w:rPr>
          <w:rFonts w:ascii="Arial" w:hAnsi="Arial" w:cs="Arial"/>
          <w:spacing w:val="57"/>
          <w:sz w:val="20"/>
          <w:szCs w:val="20"/>
        </w:rPr>
        <w:t xml:space="preserve"> </w:t>
      </w:r>
      <w:r w:rsidRPr="00DF2975">
        <w:rPr>
          <w:rFonts w:ascii="Arial" w:hAnsi="Arial" w:cs="Arial"/>
          <w:sz w:val="20"/>
          <w:szCs w:val="20"/>
        </w:rPr>
        <w:t xml:space="preserve">rapport </w:t>
      </w:r>
      <w:r w:rsidRPr="00DF2975">
        <w:rPr>
          <w:rFonts w:ascii="Arial" w:hAnsi="Arial" w:cs="Arial"/>
          <w:spacing w:val="11"/>
          <w:sz w:val="20"/>
          <w:szCs w:val="20"/>
        </w:rPr>
        <w:t xml:space="preserve"> </w:t>
      </w:r>
      <w:r w:rsidRPr="00DF2975">
        <w:rPr>
          <w:rFonts w:ascii="Arial" w:hAnsi="Arial" w:cs="Arial"/>
          <w:sz w:val="20"/>
          <w:szCs w:val="20"/>
        </w:rPr>
        <w:t>aux</w:t>
      </w:r>
      <w:r w:rsidRPr="00DF2975">
        <w:rPr>
          <w:rFonts w:ascii="Arial" w:hAnsi="Arial" w:cs="Arial"/>
          <w:spacing w:val="51"/>
          <w:sz w:val="20"/>
          <w:szCs w:val="20"/>
        </w:rPr>
        <w:t xml:space="preserve"> </w:t>
      </w:r>
      <w:r w:rsidRPr="00DF2975">
        <w:rPr>
          <w:rFonts w:ascii="Arial" w:hAnsi="Arial" w:cs="Arial"/>
          <w:sz w:val="20"/>
          <w:szCs w:val="20"/>
        </w:rPr>
        <w:t xml:space="preserve">valeurs </w:t>
      </w:r>
      <w:r w:rsidRPr="00DF2975">
        <w:rPr>
          <w:rFonts w:ascii="Arial" w:hAnsi="Arial" w:cs="Arial"/>
          <w:spacing w:val="10"/>
          <w:sz w:val="20"/>
          <w:szCs w:val="20"/>
        </w:rPr>
        <w:t xml:space="preserve"> </w:t>
      </w:r>
      <w:r w:rsidRPr="00DF2975">
        <w:rPr>
          <w:rFonts w:ascii="Arial" w:hAnsi="Arial" w:cs="Arial"/>
          <w:sz w:val="20"/>
          <w:szCs w:val="20"/>
        </w:rPr>
        <w:t xml:space="preserve">publiées </w:t>
      </w:r>
      <w:r w:rsidRPr="00DF2975">
        <w:rPr>
          <w:rFonts w:ascii="Arial" w:hAnsi="Arial" w:cs="Arial"/>
          <w:spacing w:val="25"/>
          <w:sz w:val="20"/>
          <w:szCs w:val="20"/>
        </w:rPr>
        <w:t xml:space="preserve"> </w:t>
      </w:r>
      <w:r w:rsidRPr="00DF2975">
        <w:rPr>
          <w:rFonts w:ascii="Arial" w:hAnsi="Arial" w:cs="Arial"/>
          <w:sz w:val="20"/>
          <w:szCs w:val="20"/>
        </w:rPr>
        <w:t>dus,</w:t>
      </w:r>
      <w:r w:rsidRPr="00DF2975">
        <w:rPr>
          <w:rFonts w:ascii="Arial" w:hAnsi="Arial" w:cs="Arial"/>
          <w:spacing w:val="43"/>
          <w:sz w:val="20"/>
          <w:szCs w:val="20"/>
        </w:rPr>
        <w:t xml:space="preserve"> </w:t>
      </w:r>
      <w:r w:rsidRPr="00DF2975">
        <w:rPr>
          <w:rFonts w:ascii="Arial" w:hAnsi="Arial" w:cs="Arial"/>
          <w:w w:val="109"/>
          <w:sz w:val="20"/>
          <w:szCs w:val="20"/>
        </w:rPr>
        <w:t xml:space="preserve">par </w:t>
      </w:r>
      <w:r w:rsidRPr="00DF2975">
        <w:rPr>
          <w:rFonts w:ascii="Arial" w:hAnsi="Arial" w:cs="Arial"/>
          <w:sz w:val="20"/>
          <w:szCs w:val="20"/>
        </w:rPr>
        <w:t>exemple,</w:t>
      </w:r>
      <w:r w:rsidRPr="00DF2975">
        <w:rPr>
          <w:rFonts w:ascii="Arial" w:hAnsi="Arial" w:cs="Arial"/>
          <w:spacing w:val="65"/>
          <w:sz w:val="20"/>
          <w:szCs w:val="20"/>
        </w:rPr>
        <w:t xml:space="preserve"> </w:t>
      </w:r>
      <w:r w:rsidRPr="00DF2975">
        <w:rPr>
          <w:rFonts w:ascii="Arial" w:hAnsi="Arial" w:cs="Arial"/>
          <w:sz w:val="20"/>
          <w:szCs w:val="20"/>
        </w:rPr>
        <w:t>à</w:t>
      </w:r>
      <w:r w:rsidRPr="00DF2975">
        <w:rPr>
          <w:rFonts w:ascii="Arial" w:hAnsi="Arial" w:cs="Arial"/>
          <w:spacing w:val="21"/>
          <w:sz w:val="20"/>
          <w:szCs w:val="20"/>
        </w:rPr>
        <w:t xml:space="preserve"> </w:t>
      </w:r>
      <w:r w:rsidRPr="00DF2975">
        <w:rPr>
          <w:rFonts w:ascii="Arial" w:hAnsi="Arial" w:cs="Arial"/>
          <w:sz w:val="20"/>
          <w:szCs w:val="20"/>
        </w:rPr>
        <w:t>des</w:t>
      </w:r>
      <w:r w:rsidRPr="00DF2975">
        <w:rPr>
          <w:rFonts w:ascii="Arial" w:hAnsi="Arial" w:cs="Arial"/>
          <w:spacing w:val="34"/>
          <w:sz w:val="20"/>
          <w:szCs w:val="20"/>
        </w:rPr>
        <w:t xml:space="preserve"> </w:t>
      </w:r>
      <w:r w:rsidRPr="00DF2975">
        <w:rPr>
          <w:rFonts w:ascii="Arial" w:hAnsi="Arial" w:cs="Arial"/>
          <w:sz w:val="20"/>
          <w:szCs w:val="20"/>
        </w:rPr>
        <w:t>erreurs</w:t>
      </w:r>
      <w:r w:rsidRPr="00DF2975">
        <w:rPr>
          <w:rFonts w:ascii="Arial" w:hAnsi="Arial" w:cs="Arial"/>
          <w:spacing w:val="66"/>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z w:val="20"/>
          <w:szCs w:val="20"/>
        </w:rPr>
        <w:t>pesée,</w:t>
      </w:r>
      <w:r w:rsidRPr="00DF2975">
        <w:rPr>
          <w:rFonts w:ascii="Arial" w:hAnsi="Arial" w:cs="Arial"/>
          <w:spacing w:val="33"/>
          <w:sz w:val="20"/>
          <w:szCs w:val="20"/>
        </w:rPr>
        <w:t xml:space="preserve"> </w:t>
      </w:r>
      <w:r w:rsidRPr="00DF2975">
        <w:rPr>
          <w:rFonts w:ascii="Arial" w:hAnsi="Arial" w:cs="Arial"/>
          <w:sz w:val="20"/>
          <w:szCs w:val="20"/>
        </w:rPr>
        <w:t>à</w:t>
      </w:r>
      <w:r w:rsidRPr="00DF2975">
        <w:rPr>
          <w:rFonts w:ascii="Arial" w:hAnsi="Arial" w:cs="Arial"/>
          <w:spacing w:val="21"/>
          <w:sz w:val="20"/>
          <w:szCs w:val="20"/>
        </w:rPr>
        <w:t xml:space="preserve"> </w:t>
      </w:r>
      <w:r w:rsidRPr="00DF2975">
        <w:rPr>
          <w:rFonts w:ascii="Arial" w:hAnsi="Arial" w:cs="Arial"/>
          <w:sz w:val="20"/>
          <w:szCs w:val="20"/>
        </w:rPr>
        <w:t>la</w:t>
      </w:r>
      <w:r w:rsidRPr="00DF2975">
        <w:rPr>
          <w:rFonts w:ascii="Arial" w:hAnsi="Arial" w:cs="Arial"/>
          <w:spacing w:val="30"/>
          <w:sz w:val="20"/>
          <w:szCs w:val="20"/>
        </w:rPr>
        <w:t xml:space="preserve"> </w:t>
      </w:r>
      <w:r w:rsidRPr="00DF2975">
        <w:rPr>
          <w:rFonts w:ascii="Arial" w:hAnsi="Arial" w:cs="Arial"/>
          <w:sz w:val="20"/>
          <w:szCs w:val="20"/>
        </w:rPr>
        <w:t xml:space="preserve">non-prise </w:t>
      </w:r>
      <w:r w:rsidRPr="00DF2975">
        <w:rPr>
          <w:rFonts w:ascii="Arial" w:hAnsi="Arial" w:cs="Arial"/>
          <w:spacing w:val="16"/>
          <w:sz w:val="20"/>
          <w:szCs w:val="20"/>
        </w:rPr>
        <w:t xml:space="preserve"> </w:t>
      </w:r>
      <w:r w:rsidRPr="00DF2975">
        <w:rPr>
          <w:rFonts w:ascii="Arial" w:hAnsi="Arial" w:cs="Arial"/>
          <w:sz w:val="20"/>
          <w:szCs w:val="20"/>
        </w:rPr>
        <w:t>en</w:t>
      </w:r>
      <w:r w:rsidRPr="00DF2975">
        <w:rPr>
          <w:rFonts w:ascii="Arial" w:hAnsi="Arial" w:cs="Arial"/>
          <w:spacing w:val="30"/>
          <w:sz w:val="20"/>
          <w:szCs w:val="20"/>
        </w:rPr>
        <w:t xml:space="preserve"> </w:t>
      </w:r>
      <w:r w:rsidRPr="00DF2975">
        <w:rPr>
          <w:rFonts w:ascii="Arial" w:hAnsi="Arial" w:cs="Arial"/>
          <w:sz w:val="20"/>
          <w:szCs w:val="20"/>
        </w:rPr>
        <w:t>compte</w:t>
      </w:r>
      <w:r w:rsidRPr="00DF2975">
        <w:rPr>
          <w:rFonts w:ascii="Arial" w:hAnsi="Arial" w:cs="Arial"/>
          <w:spacing w:val="49"/>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z w:val="20"/>
          <w:szCs w:val="20"/>
        </w:rPr>
        <w:t>certaines</w:t>
      </w:r>
      <w:r w:rsidRPr="00DF2975">
        <w:rPr>
          <w:rFonts w:ascii="Arial" w:hAnsi="Arial" w:cs="Arial"/>
          <w:spacing w:val="48"/>
          <w:sz w:val="20"/>
          <w:szCs w:val="20"/>
        </w:rPr>
        <w:t xml:space="preserve"> </w:t>
      </w:r>
      <w:r w:rsidRPr="00DF2975">
        <w:rPr>
          <w:rFonts w:ascii="Arial" w:hAnsi="Arial" w:cs="Arial"/>
          <w:sz w:val="20"/>
          <w:szCs w:val="20"/>
        </w:rPr>
        <w:t xml:space="preserve">modifications </w:t>
      </w:r>
      <w:r w:rsidRPr="00DF2975">
        <w:rPr>
          <w:rFonts w:ascii="Arial" w:hAnsi="Arial" w:cs="Arial"/>
          <w:spacing w:val="23"/>
          <w:sz w:val="20"/>
          <w:szCs w:val="20"/>
        </w:rPr>
        <w:t xml:space="preserve"> </w:t>
      </w:r>
      <w:r w:rsidRPr="00DF2975">
        <w:rPr>
          <w:rFonts w:ascii="Arial" w:hAnsi="Arial" w:cs="Arial"/>
          <w:w w:val="102"/>
          <w:sz w:val="20"/>
          <w:szCs w:val="20"/>
        </w:rPr>
        <w:t xml:space="preserve">et/ou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différences</w:t>
      </w:r>
      <w:r w:rsidRPr="00DF2975">
        <w:rPr>
          <w:rFonts w:ascii="Arial" w:hAnsi="Arial" w:cs="Arial"/>
          <w:spacing w:val="66"/>
          <w:sz w:val="20"/>
          <w:szCs w:val="20"/>
        </w:rPr>
        <w:t xml:space="preserve"> </w:t>
      </w:r>
      <w:r w:rsidRPr="00DF2975">
        <w:rPr>
          <w:rFonts w:ascii="Arial" w:hAnsi="Arial" w:cs="Arial"/>
          <w:w w:val="105"/>
          <w:sz w:val="20"/>
          <w:szCs w:val="20"/>
        </w:rPr>
        <w:t>d’équipements.</w:t>
      </w:r>
    </w:p>
    <w:p w14:paraId="138C77BA"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.2.</w:t>
      </w:r>
      <w:r w:rsidRPr="00DF2975">
        <w:rPr>
          <w:rFonts w:ascii="Arial" w:hAnsi="Arial" w:cs="Arial"/>
          <w:spacing w:val="-11"/>
          <w:sz w:val="20"/>
          <w:szCs w:val="20"/>
        </w:rPr>
        <w:t xml:space="preserve"> </w:t>
      </w:r>
      <w:r w:rsidRPr="00DF2975">
        <w:rPr>
          <w:rFonts w:ascii="Arial" w:hAnsi="Arial" w:cs="Arial"/>
          <w:sz w:val="20"/>
          <w:szCs w:val="20"/>
        </w:rPr>
        <w:t>Les</w:t>
      </w:r>
      <w:r w:rsidRPr="00DF2975">
        <w:rPr>
          <w:rFonts w:ascii="Arial" w:hAnsi="Arial" w:cs="Arial"/>
          <w:spacing w:val="21"/>
          <w:sz w:val="20"/>
          <w:szCs w:val="20"/>
        </w:rPr>
        <w:t xml:space="preserve"> </w:t>
      </w:r>
      <w:r w:rsidRPr="00DF2975">
        <w:rPr>
          <w:rFonts w:ascii="Arial" w:hAnsi="Arial" w:cs="Arial"/>
          <w:sz w:val="20"/>
          <w:szCs w:val="20"/>
        </w:rPr>
        <w:t>écarts</w:t>
      </w:r>
      <w:r w:rsidRPr="00DF2975">
        <w:rPr>
          <w:rFonts w:ascii="Arial" w:hAnsi="Arial" w:cs="Arial"/>
          <w:spacing w:val="16"/>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 xml:space="preserve">répartition </w:t>
      </w:r>
      <w:r w:rsidRPr="00DF2975">
        <w:rPr>
          <w:rFonts w:ascii="Arial" w:hAnsi="Arial" w:cs="Arial"/>
          <w:spacing w:val="4"/>
          <w:sz w:val="20"/>
          <w:szCs w:val="20"/>
        </w:rPr>
        <w:t xml:space="preserve"> </w:t>
      </w:r>
      <w:r w:rsidRPr="00DF2975">
        <w:rPr>
          <w:rFonts w:ascii="Arial" w:hAnsi="Arial" w:cs="Arial"/>
          <w:sz w:val="20"/>
          <w:szCs w:val="20"/>
        </w:rPr>
        <w:t>du</w:t>
      </w:r>
      <w:r w:rsidRPr="00DF2975">
        <w:rPr>
          <w:rFonts w:ascii="Arial" w:hAnsi="Arial" w:cs="Arial"/>
          <w:spacing w:val="26"/>
          <w:sz w:val="20"/>
          <w:szCs w:val="20"/>
        </w:rPr>
        <w:t xml:space="preserve"> </w:t>
      </w:r>
      <w:r w:rsidRPr="00DF2975">
        <w:rPr>
          <w:rFonts w:ascii="Arial" w:hAnsi="Arial" w:cs="Arial"/>
          <w:sz w:val="20"/>
          <w:szCs w:val="20"/>
        </w:rPr>
        <w:t>carburant</w:t>
      </w:r>
      <w:r w:rsidRPr="00DF2975">
        <w:rPr>
          <w:rFonts w:ascii="Arial" w:hAnsi="Arial" w:cs="Arial"/>
          <w:spacing w:val="58"/>
          <w:sz w:val="20"/>
          <w:szCs w:val="20"/>
        </w:rPr>
        <w:t xml:space="preserve"> </w:t>
      </w:r>
      <w:r w:rsidRPr="00DF2975">
        <w:rPr>
          <w:rFonts w:ascii="Arial" w:hAnsi="Arial" w:cs="Arial"/>
          <w:sz w:val="20"/>
          <w:szCs w:val="20"/>
        </w:rPr>
        <w:t>dans</w:t>
      </w:r>
      <w:r w:rsidRPr="00DF2975">
        <w:rPr>
          <w:rFonts w:ascii="Arial" w:hAnsi="Arial" w:cs="Arial"/>
          <w:spacing w:val="31"/>
          <w:sz w:val="20"/>
          <w:szCs w:val="20"/>
        </w:rPr>
        <w:t xml:space="preserve"> </w:t>
      </w:r>
      <w:r w:rsidRPr="00DF2975">
        <w:rPr>
          <w:rFonts w:ascii="Arial" w:hAnsi="Arial" w:cs="Arial"/>
          <w:sz w:val="20"/>
          <w:szCs w:val="20"/>
        </w:rPr>
        <w:t>les</w:t>
      </w:r>
      <w:r w:rsidRPr="00DF2975">
        <w:rPr>
          <w:rFonts w:ascii="Arial" w:hAnsi="Arial" w:cs="Arial"/>
          <w:spacing w:val="23"/>
          <w:sz w:val="20"/>
          <w:szCs w:val="20"/>
        </w:rPr>
        <w:t xml:space="preserve"> </w:t>
      </w:r>
      <w:r w:rsidRPr="00DF2975">
        <w:rPr>
          <w:rFonts w:ascii="Arial" w:hAnsi="Arial" w:cs="Arial"/>
          <w:sz w:val="20"/>
          <w:szCs w:val="20"/>
        </w:rPr>
        <w:t xml:space="preserve">réservoirs </w:t>
      </w:r>
      <w:r w:rsidRPr="00DF2975">
        <w:rPr>
          <w:rFonts w:ascii="Arial" w:hAnsi="Arial" w:cs="Arial"/>
          <w:spacing w:val="1"/>
          <w:sz w:val="20"/>
          <w:szCs w:val="20"/>
        </w:rPr>
        <w:t xml:space="preserve"> </w:t>
      </w:r>
      <w:r w:rsidRPr="00DF2975">
        <w:rPr>
          <w:rFonts w:ascii="Arial" w:hAnsi="Arial" w:cs="Arial"/>
          <w:sz w:val="20"/>
          <w:szCs w:val="20"/>
        </w:rPr>
        <w:t>par</w:t>
      </w:r>
      <w:r w:rsidRPr="00DF2975">
        <w:rPr>
          <w:rFonts w:ascii="Arial" w:hAnsi="Arial" w:cs="Arial"/>
          <w:spacing w:val="31"/>
          <w:sz w:val="20"/>
          <w:szCs w:val="20"/>
        </w:rPr>
        <w:t xml:space="preserve"> </w:t>
      </w:r>
      <w:r w:rsidRPr="00DF2975">
        <w:rPr>
          <w:rFonts w:ascii="Arial" w:hAnsi="Arial" w:cs="Arial"/>
          <w:sz w:val="20"/>
          <w:szCs w:val="20"/>
        </w:rPr>
        <w:t>rapport</w:t>
      </w:r>
      <w:r w:rsidRPr="00DF2975">
        <w:rPr>
          <w:rFonts w:ascii="Arial" w:hAnsi="Arial" w:cs="Arial"/>
          <w:spacing w:val="51"/>
          <w:sz w:val="20"/>
          <w:szCs w:val="20"/>
        </w:rPr>
        <w:t xml:space="preserve"> </w:t>
      </w:r>
      <w:r w:rsidRPr="00DF2975">
        <w:rPr>
          <w:rFonts w:ascii="Arial" w:hAnsi="Arial" w:cs="Arial"/>
          <w:sz w:val="20"/>
          <w:szCs w:val="20"/>
        </w:rPr>
        <w:t>à</w:t>
      </w:r>
      <w:r w:rsidRPr="00DF2975">
        <w:rPr>
          <w:rFonts w:ascii="Arial" w:hAnsi="Arial" w:cs="Arial"/>
          <w:spacing w:val="11"/>
          <w:sz w:val="20"/>
          <w:szCs w:val="20"/>
        </w:rPr>
        <w:t xml:space="preserve"> </w:t>
      </w:r>
      <w:r w:rsidRPr="00DF2975">
        <w:rPr>
          <w:rFonts w:ascii="Arial" w:hAnsi="Arial" w:cs="Arial"/>
          <w:sz w:val="20"/>
          <w:szCs w:val="20"/>
        </w:rPr>
        <w:t>la</w:t>
      </w:r>
      <w:r w:rsidRPr="00DF2975">
        <w:rPr>
          <w:rFonts w:ascii="Arial" w:hAnsi="Arial" w:cs="Arial"/>
          <w:spacing w:val="20"/>
          <w:sz w:val="20"/>
          <w:szCs w:val="20"/>
        </w:rPr>
        <w:t xml:space="preserve"> </w:t>
      </w:r>
      <w:r w:rsidRPr="00DF2975">
        <w:rPr>
          <w:rFonts w:ascii="Arial" w:hAnsi="Arial" w:cs="Arial"/>
          <w:sz w:val="20"/>
          <w:szCs w:val="20"/>
        </w:rPr>
        <w:t xml:space="preserve">répartition </w:t>
      </w:r>
      <w:r w:rsidRPr="00DF2975">
        <w:rPr>
          <w:rFonts w:ascii="Arial" w:hAnsi="Arial" w:cs="Arial"/>
          <w:spacing w:val="4"/>
          <w:sz w:val="20"/>
          <w:szCs w:val="20"/>
        </w:rPr>
        <w:t xml:space="preserve"> </w:t>
      </w:r>
      <w:r w:rsidRPr="00DF2975">
        <w:rPr>
          <w:rFonts w:ascii="Arial" w:hAnsi="Arial" w:cs="Arial"/>
          <w:w w:val="105"/>
          <w:sz w:val="20"/>
          <w:szCs w:val="20"/>
        </w:rPr>
        <w:t>prévue.</w:t>
      </w:r>
    </w:p>
    <w:p w14:paraId="0ED9DDC9"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.3.</w:t>
      </w:r>
      <w:r w:rsidRPr="00DF2975">
        <w:rPr>
          <w:rFonts w:ascii="Arial" w:hAnsi="Arial" w:cs="Arial"/>
          <w:spacing w:val="-11"/>
          <w:sz w:val="20"/>
          <w:szCs w:val="20"/>
        </w:rPr>
        <w:t xml:space="preserve"> </w:t>
      </w:r>
      <w:r w:rsidRPr="00DF2975">
        <w:rPr>
          <w:rFonts w:ascii="Arial" w:hAnsi="Arial" w:cs="Arial"/>
          <w:sz w:val="20"/>
          <w:szCs w:val="20"/>
        </w:rPr>
        <w:t xml:space="preserve">Les </w:t>
      </w:r>
      <w:r w:rsidRPr="00DF2975">
        <w:rPr>
          <w:rFonts w:ascii="Arial" w:hAnsi="Arial" w:cs="Arial"/>
          <w:spacing w:val="5"/>
          <w:sz w:val="20"/>
          <w:szCs w:val="20"/>
        </w:rPr>
        <w:t xml:space="preserve"> </w:t>
      </w:r>
      <w:r w:rsidRPr="00DF2975">
        <w:rPr>
          <w:rFonts w:ascii="Arial" w:hAnsi="Arial" w:cs="Arial"/>
          <w:sz w:val="20"/>
          <w:szCs w:val="20"/>
        </w:rPr>
        <w:t xml:space="preserve">écarts  de </w:t>
      </w:r>
      <w:r w:rsidRPr="00DF2975">
        <w:rPr>
          <w:rFonts w:ascii="Arial" w:hAnsi="Arial" w:cs="Arial"/>
          <w:spacing w:val="4"/>
          <w:sz w:val="20"/>
          <w:szCs w:val="20"/>
        </w:rPr>
        <w:t xml:space="preserve"> </w:t>
      </w:r>
      <w:r w:rsidRPr="00DF2975">
        <w:rPr>
          <w:rFonts w:ascii="Arial" w:hAnsi="Arial" w:cs="Arial"/>
          <w:sz w:val="20"/>
          <w:szCs w:val="20"/>
        </w:rPr>
        <w:t xml:space="preserve">répartition </w:t>
      </w:r>
      <w:r w:rsidRPr="00DF2975">
        <w:rPr>
          <w:rFonts w:ascii="Arial" w:hAnsi="Arial" w:cs="Arial"/>
          <w:spacing w:val="55"/>
          <w:sz w:val="20"/>
          <w:szCs w:val="20"/>
        </w:rPr>
        <w:t xml:space="preserve"> </w:t>
      </w:r>
      <w:r w:rsidRPr="00DF2975">
        <w:rPr>
          <w:rFonts w:ascii="Arial" w:hAnsi="Arial" w:cs="Arial"/>
          <w:sz w:val="20"/>
          <w:szCs w:val="20"/>
        </w:rPr>
        <w:t xml:space="preserve">des </w:t>
      </w:r>
      <w:r w:rsidRPr="00DF2975">
        <w:rPr>
          <w:rFonts w:ascii="Arial" w:hAnsi="Arial" w:cs="Arial"/>
          <w:spacing w:val="8"/>
          <w:sz w:val="20"/>
          <w:szCs w:val="20"/>
        </w:rPr>
        <w:t xml:space="preserve"> </w:t>
      </w:r>
      <w:r w:rsidRPr="00DF2975">
        <w:rPr>
          <w:rFonts w:ascii="Arial" w:hAnsi="Arial" w:cs="Arial"/>
          <w:sz w:val="20"/>
          <w:szCs w:val="20"/>
        </w:rPr>
        <w:t xml:space="preserve">bagages </w:t>
      </w:r>
      <w:r w:rsidRPr="00DF2975">
        <w:rPr>
          <w:rFonts w:ascii="Arial" w:hAnsi="Arial" w:cs="Arial"/>
          <w:spacing w:val="42"/>
          <w:sz w:val="20"/>
          <w:szCs w:val="20"/>
        </w:rPr>
        <w:t xml:space="preserve"> </w:t>
      </w:r>
      <w:r w:rsidRPr="00DF2975">
        <w:rPr>
          <w:rFonts w:ascii="Arial" w:hAnsi="Arial" w:cs="Arial"/>
          <w:sz w:val="20"/>
          <w:szCs w:val="20"/>
        </w:rPr>
        <w:t>et</w:t>
      </w:r>
      <w:r w:rsidRPr="00DF2975">
        <w:rPr>
          <w:rFonts w:ascii="Arial" w:hAnsi="Arial" w:cs="Arial"/>
          <w:spacing w:val="55"/>
          <w:sz w:val="20"/>
          <w:szCs w:val="20"/>
        </w:rPr>
        <w:t xml:space="preserve"> </w:t>
      </w:r>
      <w:r w:rsidRPr="00DF2975">
        <w:rPr>
          <w:rFonts w:ascii="Arial" w:hAnsi="Arial" w:cs="Arial"/>
          <w:sz w:val="20"/>
          <w:szCs w:val="20"/>
        </w:rPr>
        <w:t xml:space="preserve">du </w:t>
      </w:r>
      <w:r w:rsidRPr="00DF2975">
        <w:rPr>
          <w:rFonts w:ascii="Arial" w:hAnsi="Arial" w:cs="Arial"/>
          <w:spacing w:val="10"/>
          <w:sz w:val="20"/>
          <w:szCs w:val="20"/>
        </w:rPr>
        <w:t xml:space="preserve"> </w:t>
      </w:r>
      <w:r w:rsidRPr="00DF2975">
        <w:rPr>
          <w:rFonts w:ascii="Arial" w:hAnsi="Arial" w:cs="Arial"/>
          <w:sz w:val="20"/>
          <w:szCs w:val="20"/>
        </w:rPr>
        <w:t>fret</w:t>
      </w:r>
      <w:r w:rsidRPr="00DF2975">
        <w:rPr>
          <w:rFonts w:ascii="Arial" w:hAnsi="Arial" w:cs="Arial"/>
          <w:spacing w:val="59"/>
          <w:sz w:val="20"/>
          <w:szCs w:val="20"/>
        </w:rPr>
        <w:t xml:space="preserve"> </w:t>
      </w:r>
      <w:r w:rsidRPr="00DF2975">
        <w:rPr>
          <w:rFonts w:ascii="Arial" w:hAnsi="Arial" w:cs="Arial"/>
          <w:sz w:val="20"/>
          <w:szCs w:val="20"/>
        </w:rPr>
        <w:t xml:space="preserve">dans </w:t>
      </w:r>
      <w:r w:rsidRPr="00DF2975">
        <w:rPr>
          <w:rFonts w:ascii="Arial" w:hAnsi="Arial" w:cs="Arial"/>
          <w:spacing w:val="15"/>
          <w:sz w:val="20"/>
          <w:szCs w:val="20"/>
        </w:rPr>
        <w:t xml:space="preserve"> </w:t>
      </w:r>
      <w:r w:rsidRPr="00DF2975">
        <w:rPr>
          <w:rFonts w:ascii="Arial" w:hAnsi="Arial" w:cs="Arial"/>
          <w:sz w:val="20"/>
          <w:szCs w:val="20"/>
        </w:rPr>
        <w:t xml:space="preserve">les </w:t>
      </w:r>
      <w:r w:rsidRPr="00DF2975">
        <w:rPr>
          <w:rFonts w:ascii="Arial" w:hAnsi="Arial" w:cs="Arial"/>
          <w:spacing w:val="7"/>
          <w:sz w:val="20"/>
          <w:szCs w:val="20"/>
        </w:rPr>
        <w:t xml:space="preserve"> </w:t>
      </w:r>
      <w:r w:rsidRPr="00DF2975">
        <w:rPr>
          <w:rFonts w:ascii="Arial" w:hAnsi="Arial" w:cs="Arial"/>
          <w:sz w:val="20"/>
          <w:szCs w:val="20"/>
        </w:rPr>
        <w:t xml:space="preserve">différents </w:t>
      </w:r>
      <w:r w:rsidRPr="00DF2975">
        <w:rPr>
          <w:rFonts w:ascii="Arial" w:hAnsi="Arial" w:cs="Arial"/>
          <w:spacing w:val="24"/>
          <w:sz w:val="20"/>
          <w:szCs w:val="20"/>
        </w:rPr>
        <w:t xml:space="preserve"> </w:t>
      </w:r>
      <w:r w:rsidRPr="00DF2975">
        <w:rPr>
          <w:rFonts w:ascii="Arial" w:hAnsi="Arial" w:cs="Arial"/>
          <w:w w:val="109"/>
          <w:sz w:val="20"/>
          <w:szCs w:val="20"/>
        </w:rPr>
        <w:t>compartiments</w:t>
      </w:r>
      <w:r w:rsidRPr="00DF2975">
        <w:rPr>
          <w:rFonts w:ascii="Arial" w:hAnsi="Arial" w:cs="Arial"/>
          <w:spacing w:val="8"/>
          <w:w w:val="109"/>
          <w:sz w:val="20"/>
          <w:szCs w:val="20"/>
        </w:rPr>
        <w:t xml:space="preserve"> </w:t>
      </w:r>
      <w:r w:rsidRPr="00DF2975">
        <w:rPr>
          <w:rFonts w:ascii="Arial" w:hAnsi="Arial" w:cs="Arial"/>
          <w:w w:val="109"/>
          <w:sz w:val="20"/>
          <w:szCs w:val="20"/>
        </w:rPr>
        <w:t xml:space="preserve">par </w:t>
      </w:r>
      <w:r w:rsidRPr="00DF2975">
        <w:rPr>
          <w:rFonts w:ascii="Arial" w:hAnsi="Arial" w:cs="Arial"/>
          <w:sz w:val="20"/>
          <w:szCs w:val="20"/>
        </w:rPr>
        <w:t xml:space="preserve">rapport </w:t>
      </w:r>
      <w:r w:rsidRPr="00DF2975">
        <w:rPr>
          <w:rFonts w:ascii="Arial" w:hAnsi="Arial" w:cs="Arial"/>
          <w:spacing w:val="13"/>
          <w:sz w:val="20"/>
          <w:szCs w:val="20"/>
        </w:rPr>
        <w:t xml:space="preserve"> </w:t>
      </w:r>
      <w:r w:rsidRPr="00DF2975">
        <w:rPr>
          <w:rFonts w:ascii="Arial" w:hAnsi="Arial" w:cs="Arial"/>
          <w:sz w:val="20"/>
          <w:szCs w:val="20"/>
        </w:rPr>
        <w:t>à</w:t>
      </w:r>
      <w:r w:rsidRPr="00DF2975">
        <w:rPr>
          <w:rFonts w:ascii="Arial" w:hAnsi="Arial" w:cs="Arial"/>
          <w:spacing w:val="39"/>
          <w:sz w:val="20"/>
          <w:szCs w:val="20"/>
        </w:rPr>
        <w:t xml:space="preserve"> </w:t>
      </w:r>
      <w:r w:rsidRPr="00DF2975">
        <w:rPr>
          <w:rFonts w:ascii="Arial" w:hAnsi="Arial" w:cs="Arial"/>
          <w:sz w:val="20"/>
          <w:szCs w:val="20"/>
        </w:rPr>
        <w:t>la</w:t>
      </w:r>
      <w:r w:rsidRPr="00DF2975">
        <w:rPr>
          <w:rFonts w:ascii="Arial" w:hAnsi="Arial" w:cs="Arial"/>
          <w:spacing w:val="48"/>
          <w:sz w:val="20"/>
          <w:szCs w:val="20"/>
        </w:rPr>
        <w:t xml:space="preserve"> </w:t>
      </w:r>
      <w:r w:rsidRPr="00DF2975">
        <w:rPr>
          <w:rFonts w:ascii="Arial" w:hAnsi="Arial" w:cs="Arial"/>
          <w:sz w:val="20"/>
          <w:szCs w:val="20"/>
        </w:rPr>
        <w:t xml:space="preserve">répartition </w:t>
      </w:r>
      <w:r w:rsidRPr="00DF2975">
        <w:rPr>
          <w:rFonts w:ascii="Arial" w:hAnsi="Arial" w:cs="Arial"/>
          <w:spacing w:val="32"/>
          <w:sz w:val="20"/>
          <w:szCs w:val="20"/>
        </w:rPr>
        <w:t xml:space="preserve"> </w:t>
      </w:r>
      <w:r w:rsidRPr="00DF2975">
        <w:rPr>
          <w:rFonts w:ascii="Arial" w:hAnsi="Arial" w:cs="Arial"/>
          <w:sz w:val="20"/>
          <w:szCs w:val="20"/>
        </w:rPr>
        <w:t>de</w:t>
      </w:r>
      <w:r w:rsidRPr="00DF2975">
        <w:rPr>
          <w:rFonts w:ascii="Arial" w:hAnsi="Arial" w:cs="Arial"/>
          <w:spacing w:val="48"/>
          <w:sz w:val="20"/>
          <w:szCs w:val="20"/>
        </w:rPr>
        <w:t xml:space="preserve"> </w:t>
      </w:r>
      <w:r w:rsidRPr="00DF2975">
        <w:rPr>
          <w:rFonts w:ascii="Arial" w:hAnsi="Arial" w:cs="Arial"/>
          <w:sz w:val="20"/>
          <w:szCs w:val="20"/>
        </w:rPr>
        <w:t>la</w:t>
      </w:r>
      <w:r w:rsidRPr="00DF2975">
        <w:rPr>
          <w:rFonts w:ascii="Arial" w:hAnsi="Arial" w:cs="Arial"/>
          <w:spacing w:val="48"/>
          <w:sz w:val="20"/>
          <w:szCs w:val="20"/>
        </w:rPr>
        <w:t xml:space="preserve"> </w:t>
      </w:r>
      <w:r w:rsidRPr="00DF2975">
        <w:rPr>
          <w:rFonts w:ascii="Arial" w:hAnsi="Arial" w:cs="Arial"/>
          <w:sz w:val="20"/>
          <w:szCs w:val="20"/>
        </w:rPr>
        <w:t xml:space="preserve">charge </w:t>
      </w:r>
      <w:r w:rsidRPr="00DF2975">
        <w:rPr>
          <w:rFonts w:ascii="Arial" w:hAnsi="Arial" w:cs="Arial"/>
          <w:spacing w:val="4"/>
          <w:sz w:val="20"/>
          <w:szCs w:val="20"/>
        </w:rPr>
        <w:t xml:space="preserve"> </w:t>
      </w:r>
      <w:r w:rsidRPr="00DF2975">
        <w:rPr>
          <w:rFonts w:ascii="Arial" w:hAnsi="Arial" w:cs="Arial"/>
          <w:sz w:val="20"/>
          <w:szCs w:val="20"/>
        </w:rPr>
        <w:t xml:space="preserve">prévue </w:t>
      </w:r>
      <w:r w:rsidRPr="00DF2975">
        <w:rPr>
          <w:rFonts w:ascii="Arial" w:hAnsi="Arial" w:cs="Arial"/>
          <w:spacing w:val="10"/>
          <w:sz w:val="20"/>
          <w:szCs w:val="20"/>
        </w:rPr>
        <w:t xml:space="preserve"> </w:t>
      </w:r>
      <w:r w:rsidRPr="00DF2975">
        <w:rPr>
          <w:rFonts w:ascii="Arial" w:hAnsi="Arial" w:cs="Arial"/>
          <w:sz w:val="20"/>
          <w:szCs w:val="20"/>
        </w:rPr>
        <w:t>et</w:t>
      </w:r>
      <w:r w:rsidRPr="00DF2975">
        <w:rPr>
          <w:rFonts w:ascii="Arial" w:hAnsi="Arial" w:cs="Arial"/>
          <w:spacing w:val="33"/>
          <w:sz w:val="20"/>
          <w:szCs w:val="20"/>
        </w:rPr>
        <w:t xml:space="preserve"> </w:t>
      </w:r>
      <w:r w:rsidRPr="00DF2975">
        <w:rPr>
          <w:rFonts w:ascii="Arial" w:hAnsi="Arial" w:cs="Arial"/>
          <w:sz w:val="20"/>
          <w:szCs w:val="20"/>
        </w:rPr>
        <w:t>les</w:t>
      </w:r>
      <w:r w:rsidRPr="00DF2975">
        <w:rPr>
          <w:rFonts w:ascii="Arial" w:hAnsi="Arial" w:cs="Arial"/>
          <w:spacing w:val="51"/>
          <w:sz w:val="20"/>
          <w:szCs w:val="20"/>
        </w:rPr>
        <w:t xml:space="preserve"> </w:t>
      </w:r>
      <w:r w:rsidRPr="00DF2975">
        <w:rPr>
          <w:rFonts w:ascii="Arial" w:hAnsi="Arial" w:cs="Arial"/>
          <w:sz w:val="20"/>
          <w:szCs w:val="20"/>
        </w:rPr>
        <w:t xml:space="preserve">inexactitudes </w:t>
      </w:r>
      <w:r w:rsidRPr="00DF2975">
        <w:rPr>
          <w:rFonts w:ascii="Arial" w:hAnsi="Arial" w:cs="Arial"/>
          <w:spacing w:val="15"/>
          <w:sz w:val="20"/>
          <w:szCs w:val="20"/>
        </w:rPr>
        <w:t xml:space="preserve"> </w:t>
      </w:r>
      <w:r w:rsidRPr="00DF2975">
        <w:rPr>
          <w:rFonts w:ascii="Arial" w:hAnsi="Arial" w:cs="Arial"/>
          <w:sz w:val="20"/>
          <w:szCs w:val="20"/>
        </w:rPr>
        <w:t xml:space="preserve">d’évaluation </w:t>
      </w:r>
      <w:r w:rsidRPr="00DF2975">
        <w:rPr>
          <w:rFonts w:ascii="Arial" w:hAnsi="Arial" w:cs="Arial"/>
          <w:spacing w:val="34"/>
          <w:sz w:val="20"/>
          <w:szCs w:val="20"/>
        </w:rPr>
        <w:t xml:space="preserve"> </w:t>
      </w:r>
      <w:r w:rsidRPr="00DF2975">
        <w:rPr>
          <w:rFonts w:ascii="Arial" w:hAnsi="Arial" w:cs="Arial"/>
          <w:sz w:val="20"/>
          <w:szCs w:val="20"/>
        </w:rPr>
        <w:t>de</w:t>
      </w:r>
      <w:r w:rsidRPr="00DF2975">
        <w:rPr>
          <w:rFonts w:ascii="Arial" w:hAnsi="Arial" w:cs="Arial"/>
          <w:spacing w:val="48"/>
          <w:sz w:val="20"/>
          <w:szCs w:val="20"/>
        </w:rPr>
        <w:t xml:space="preserve"> </w:t>
      </w:r>
      <w:r w:rsidRPr="00DF2975">
        <w:rPr>
          <w:rFonts w:ascii="Arial" w:hAnsi="Arial" w:cs="Arial"/>
          <w:sz w:val="20"/>
          <w:szCs w:val="20"/>
        </w:rPr>
        <w:t>la</w:t>
      </w:r>
      <w:r w:rsidRPr="00DF2975">
        <w:rPr>
          <w:rFonts w:ascii="Arial" w:hAnsi="Arial" w:cs="Arial"/>
          <w:spacing w:val="48"/>
          <w:sz w:val="20"/>
          <w:szCs w:val="20"/>
        </w:rPr>
        <w:t xml:space="preserve"> </w:t>
      </w:r>
      <w:r w:rsidRPr="00DF2975">
        <w:rPr>
          <w:rFonts w:ascii="Arial" w:hAnsi="Arial" w:cs="Arial"/>
          <w:w w:val="106"/>
          <w:sz w:val="20"/>
          <w:szCs w:val="20"/>
        </w:rPr>
        <w:t xml:space="preserve">masse </w:t>
      </w:r>
      <w:r w:rsidRPr="00DF2975">
        <w:rPr>
          <w:rFonts w:ascii="Arial" w:hAnsi="Arial" w:cs="Arial"/>
          <w:sz w:val="20"/>
          <w:szCs w:val="20"/>
        </w:rPr>
        <w:t xml:space="preserve">réelle </w:t>
      </w:r>
      <w:r w:rsidRPr="00DF2975">
        <w:rPr>
          <w:rFonts w:ascii="Arial" w:hAnsi="Arial" w:cs="Arial"/>
          <w:spacing w:val="2"/>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bagages </w:t>
      </w:r>
      <w:r w:rsidRPr="00DF2975">
        <w:rPr>
          <w:rFonts w:ascii="Arial" w:hAnsi="Arial" w:cs="Arial"/>
          <w:spacing w:val="12"/>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fret.</w:t>
      </w:r>
    </w:p>
    <w:p w14:paraId="571E18DF"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.4.</w:t>
      </w:r>
      <w:r w:rsidRPr="00DF2975">
        <w:rPr>
          <w:rFonts w:ascii="Arial" w:hAnsi="Arial" w:cs="Arial"/>
          <w:spacing w:val="-11"/>
          <w:sz w:val="20"/>
          <w:szCs w:val="20"/>
        </w:rPr>
        <w:t xml:space="preserve"> </w:t>
      </w:r>
      <w:r w:rsidRPr="00DF2975">
        <w:rPr>
          <w:rFonts w:ascii="Arial" w:hAnsi="Arial" w:cs="Arial"/>
          <w:sz w:val="20"/>
          <w:szCs w:val="20"/>
        </w:rPr>
        <w:t>Les</w:t>
      </w:r>
      <w:r w:rsidRPr="00DF2975">
        <w:rPr>
          <w:rFonts w:ascii="Arial" w:hAnsi="Arial" w:cs="Arial"/>
          <w:spacing w:val="21"/>
          <w:sz w:val="20"/>
          <w:szCs w:val="20"/>
        </w:rPr>
        <w:t xml:space="preserve"> </w:t>
      </w:r>
      <w:r w:rsidRPr="00DF2975">
        <w:rPr>
          <w:rFonts w:ascii="Arial" w:hAnsi="Arial" w:cs="Arial"/>
          <w:sz w:val="20"/>
          <w:szCs w:val="20"/>
        </w:rPr>
        <w:t>écarts</w:t>
      </w:r>
      <w:r w:rsidRPr="00DF2975">
        <w:rPr>
          <w:rFonts w:ascii="Arial" w:hAnsi="Arial" w:cs="Arial"/>
          <w:spacing w:val="16"/>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 xml:space="preserve">disposition </w:t>
      </w:r>
      <w:r w:rsidRPr="00DF2975">
        <w:rPr>
          <w:rFonts w:ascii="Arial" w:hAnsi="Arial" w:cs="Arial"/>
          <w:spacing w:val="8"/>
          <w:sz w:val="20"/>
          <w:szCs w:val="20"/>
        </w:rPr>
        <w:t xml:space="preserve"> </w:t>
      </w:r>
      <w:r w:rsidRPr="00DF2975">
        <w:rPr>
          <w:rFonts w:ascii="Arial" w:hAnsi="Arial" w:cs="Arial"/>
          <w:sz w:val="20"/>
          <w:szCs w:val="20"/>
        </w:rPr>
        <w:t>réelle</w:t>
      </w:r>
      <w:r w:rsidRPr="00DF2975">
        <w:rPr>
          <w:rFonts w:ascii="Arial" w:hAnsi="Arial" w:cs="Arial"/>
          <w:spacing w:val="49"/>
          <w:sz w:val="20"/>
          <w:szCs w:val="20"/>
        </w:rPr>
        <w:t xml:space="preserve"> </w:t>
      </w:r>
      <w:r w:rsidRPr="00DF2975">
        <w:rPr>
          <w:rFonts w:ascii="Arial" w:hAnsi="Arial" w:cs="Arial"/>
          <w:sz w:val="20"/>
          <w:szCs w:val="20"/>
        </w:rPr>
        <w:t>des</w:t>
      </w:r>
      <w:r w:rsidRPr="00DF2975">
        <w:rPr>
          <w:rFonts w:ascii="Arial" w:hAnsi="Arial" w:cs="Arial"/>
          <w:spacing w:val="24"/>
          <w:sz w:val="20"/>
          <w:szCs w:val="20"/>
        </w:rPr>
        <w:t xml:space="preserve"> </w:t>
      </w:r>
      <w:r w:rsidRPr="00DF2975">
        <w:rPr>
          <w:rFonts w:ascii="Arial" w:hAnsi="Arial" w:cs="Arial"/>
          <w:sz w:val="20"/>
          <w:szCs w:val="20"/>
        </w:rPr>
        <w:t>passagers</w:t>
      </w:r>
      <w:r w:rsidRPr="00DF2975">
        <w:rPr>
          <w:rFonts w:ascii="Arial" w:hAnsi="Arial" w:cs="Arial"/>
          <w:spacing w:val="60"/>
          <w:sz w:val="20"/>
          <w:szCs w:val="20"/>
        </w:rPr>
        <w:t xml:space="preserve"> </w:t>
      </w:r>
      <w:r w:rsidRPr="00DF2975">
        <w:rPr>
          <w:rFonts w:ascii="Arial" w:hAnsi="Arial" w:cs="Arial"/>
          <w:sz w:val="20"/>
          <w:szCs w:val="20"/>
        </w:rPr>
        <w:t>par</w:t>
      </w:r>
      <w:r w:rsidRPr="00DF2975">
        <w:rPr>
          <w:rFonts w:ascii="Arial" w:hAnsi="Arial" w:cs="Arial"/>
          <w:spacing w:val="31"/>
          <w:sz w:val="20"/>
          <w:szCs w:val="20"/>
        </w:rPr>
        <w:t xml:space="preserve"> </w:t>
      </w:r>
      <w:r w:rsidRPr="00DF2975">
        <w:rPr>
          <w:rFonts w:ascii="Arial" w:hAnsi="Arial" w:cs="Arial"/>
          <w:sz w:val="20"/>
          <w:szCs w:val="20"/>
        </w:rPr>
        <w:t>rapport</w:t>
      </w:r>
      <w:r w:rsidRPr="00DF2975">
        <w:rPr>
          <w:rFonts w:ascii="Arial" w:hAnsi="Arial" w:cs="Arial"/>
          <w:spacing w:val="51"/>
          <w:sz w:val="20"/>
          <w:szCs w:val="20"/>
        </w:rPr>
        <w:t xml:space="preserve"> </w:t>
      </w:r>
      <w:r w:rsidRPr="00DF2975">
        <w:rPr>
          <w:rFonts w:ascii="Arial" w:hAnsi="Arial" w:cs="Arial"/>
          <w:sz w:val="20"/>
          <w:szCs w:val="20"/>
        </w:rPr>
        <w:t>à</w:t>
      </w:r>
      <w:r w:rsidRPr="00DF2975">
        <w:rPr>
          <w:rFonts w:ascii="Arial" w:hAnsi="Arial" w:cs="Arial"/>
          <w:spacing w:val="11"/>
          <w:sz w:val="20"/>
          <w:szCs w:val="20"/>
        </w:rPr>
        <w:t xml:space="preserve"> </w:t>
      </w:r>
      <w:r w:rsidRPr="00DF2975">
        <w:rPr>
          <w:rFonts w:ascii="Arial" w:hAnsi="Arial" w:cs="Arial"/>
          <w:w w:val="108"/>
          <w:sz w:val="20"/>
          <w:szCs w:val="20"/>
        </w:rPr>
        <w:t>la</w:t>
      </w:r>
      <w:r w:rsidR="00F67E37" w:rsidRPr="00DF2975">
        <w:rPr>
          <w:rFonts w:ascii="Arial" w:hAnsi="Arial" w:cs="Arial"/>
          <w:w w:val="108"/>
          <w:sz w:val="20"/>
          <w:szCs w:val="20"/>
        </w:rPr>
        <w:t xml:space="preserve"> </w:t>
      </w:r>
      <w:r w:rsidRPr="00DF2975">
        <w:rPr>
          <w:rFonts w:ascii="Arial" w:hAnsi="Arial" w:cs="Arial"/>
          <w:w w:val="108"/>
          <w:sz w:val="20"/>
          <w:szCs w:val="20"/>
        </w:rPr>
        <w:t xml:space="preserve">disposition </w:t>
      </w:r>
      <w:r w:rsidRPr="00DF2975">
        <w:rPr>
          <w:rFonts w:ascii="Arial" w:hAnsi="Arial" w:cs="Arial"/>
          <w:sz w:val="20"/>
          <w:szCs w:val="20"/>
        </w:rPr>
        <w:t>prévue</w:t>
      </w:r>
      <w:r w:rsidRPr="00DF2975">
        <w:rPr>
          <w:rFonts w:ascii="Arial" w:hAnsi="Arial" w:cs="Arial"/>
          <w:spacing w:val="49"/>
          <w:sz w:val="20"/>
          <w:szCs w:val="20"/>
        </w:rPr>
        <w:t xml:space="preserve"> </w:t>
      </w:r>
      <w:r w:rsidRPr="00DF2975">
        <w:rPr>
          <w:rFonts w:ascii="Arial" w:hAnsi="Arial" w:cs="Arial"/>
          <w:sz w:val="20"/>
          <w:szCs w:val="20"/>
        </w:rPr>
        <w:t>au</w:t>
      </w:r>
      <w:r w:rsidRPr="00DF2975">
        <w:rPr>
          <w:rFonts w:ascii="Arial" w:hAnsi="Arial" w:cs="Arial"/>
          <w:spacing w:val="20"/>
          <w:sz w:val="20"/>
          <w:szCs w:val="20"/>
        </w:rPr>
        <w:t xml:space="preserve"> </w:t>
      </w:r>
      <w:r w:rsidRPr="00DF2975">
        <w:rPr>
          <w:rFonts w:ascii="Arial" w:hAnsi="Arial" w:cs="Arial"/>
          <w:w w:val="108"/>
          <w:sz w:val="20"/>
          <w:szCs w:val="20"/>
        </w:rPr>
        <w:t xml:space="preserve">moment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8"/>
          <w:sz w:val="20"/>
          <w:szCs w:val="20"/>
        </w:rPr>
        <w:t>préparation</w:t>
      </w:r>
      <w:r w:rsidRPr="00DF2975">
        <w:rPr>
          <w:rFonts w:ascii="Arial" w:hAnsi="Arial" w:cs="Arial"/>
          <w:spacing w:val="20"/>
          <w:w w:val="10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6"/>
          <w:sz w:val="20"/>
          <w:szCs w:val="20"/>
        </w:rPr>
        <w:t>documentation</w:t>
      </w:r>
      <w:r w:rsidRPr="00DF2975">
        <w:rPr>
          <w:rFonts w:ascii="Arial" w:hAnsi="Arial" w:cs="Arial"/>
          <w:spacing w:val="21"/>
          <w:w w:val="106"/>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masse</w:t>
      </w:r>
      <w:r w:rsidRPr="00DF2975">
        <w:rPr>
          <w:rFonts w:ascii="Arial" w:hAnsi="Arial" w:cs="Arial"/>
          <w:spacing w:val="60"/>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centrage</w:t>
      </w:r>
      <w:r w:rsidRPr="00DF2975">
        <w:rPr>
          <w:rFonts w:ascii="Arial" w:hAnsi="Arial" w:cs="Arial"/>
          <w:spacing w:val="65"/>
          <w:sz w:val="20"/>
          <w:szCs w:val="20"/>
        </w:rPr>
        <w:t xml:space="preserve"> </w:t>
      </w:r>
      <w:r w:rsidRPr="00DF2975">
        <w:rPr>
          <w:rFonts w:ascii="Arial" w:hAnsi="Arial" w:cs="Arial"/>
          <w:sz w:val="20"/>
          <w:szCs w:val="20"/>
        </w:rPr>
        <w:t>(voir</w:t>
      </w:r>
      <w:r w:rsidRPr="00DF2975">
        <w:rPr>
          <w:rFonts w:ascii="Arial" w:hAnsi="Arial" w:cs="Arial"/>
          <w:spacing w:val="58"/>
          <w:sz w:val="20"/>
          <w:szCs w:val="20"/>
        </w:rPr>
        <w:t xml:space="preserve"> </w:t>
      </w:r>
      <w:r w:rsidRPr="00DF2975">
        <w:rPr>
          <w:rFonts w:ascii="Arial" w:hAnsi="Arial" w:cs="Arial"/>
          <w:sz w:val="20"/>
          <w:szCs w:val="20"/>
        </w:rPr>
        <w:t>note</w:t>
      </w:r>
      <w:r w:rsidRPr="00DF2975">
        <w:rPr>
          <w:rFonts w:ascii="Arial" w:hAnsi="Arial" w:cs="Arial"/>
          <w:spacing w:val="45"/>
          <w:sz w:val="20"/>
          <w:szCs w:val="20"/>
        </w:rPr>
        <w:t xml:space="preserve"> </w:t>
      </w:r>
      <w:r w:rsidRPr="00DF2975">
        <w:rPr>
          <w:rFonts w:ascii="Arial" w:hAnsi="Arial" w:cs="Arial"/>
          <w:w w:val="103"/>
          <w:sz w:val="20"/>
          <w:szCs w:val="20"/>
        </w:rPr>
        <w:t>ci-dessous).</w:t>
      </w:r>
    </w:p>
    <w:p w14:paraId="38AD0D56"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.5.</w:t>
      </w:r>
      <w:r w:rsidRPr="00DF2975">
        <w:rPr>
          <w:rFonts w:ascii="Arial" w:hAnsi="Arial" w:cs="Arial"/>
          <w:spacing w:val="-11"/>
          <w:sz w:val="20"/>
          <w:szCs w:val="20"/>
        </w:rPr>
        <w:t xml:space="preserve"> </w:t>
      </w:r>
      <w:r w:rsidRPr="00DF2975">
        <w:rPr>
          <w:rFonts w:ascii="Arial" w:hAnsi="Arial" w:cs="Arial"/>
          <w:sz w:val="20"/>
          <w:szCs w:val="20"/>
        </w:rPr>
        <w:t>Les</w:t>
      </w:r>
      <w:r w:rsidRPr="00DF2975">
        <w:rPr>
          <w:rFonts w:ascii="Arial" w:hAnsi="Arial" w:cs="Arial"/>
          <w:spacing w:val="29"/>
          <w:sz w:val="20"/>
          <w:szCs w:val="20"/>
        </w:rPr>
        <w:t xml:space="preserve"> </w:t>
      </w:r>
      <w:r w:rsidRPr="00DF2975">
        <w:rPr>
          <w:rFonts w:ascii="Arial" w:hAnsi="Arial" w:cs="Arial"/>
          <w:sz w:val="20"/>
          <w:szCs w:val="20"/>
        </w:rPr>
        <w:t>écarts</w:t>
      </w:r>
      <w:r w:rsidRPr="00DF2975">
        <w:rPr>
          <w:rFonts w:ascii="Arial" w:hAnsi="Arial" w:cs="Arial"/>
          <w:spacing w:val="24"/>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centrage</w:t>
      </w:r>
      <w:r w:rsidRPr="00DF2975">
        <w:rPr>
          <w:rFonts w:ascii="Arial" w:hAnsi="Arial" w:cs="Arial"/>
          <w:spacing w:val="53"/>
          <w:sz w:val="20"/>
          <w:szCs w:val="20"/>
        </w:rPr>
        <w:t xml:space="preserve"> </w:t>
      </w:r>
      <w:r w:rsidRPr="00DF2975">
        <w:rPr>
          <w:rFonts w:ascii="Arial" w:hAnsi="Arial" w:cs="Arial"/>
          <w:sz w:val="20"/>
          <w:szCs w:val="20"/>
        </w:rPr>
        <w:t>réel</w:t>
      </w:r>
      <w:r w:rsidRPr="00DF2975">
        <w:rPr>
          <w:rFonts w:ascii="Arial" w:hAnsi="Arial" w:cs="Arial"/>
          <w:spacing w:val="43"/>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la</w:t>
      </w:r>
      <w:r w:rsidRPr="00DF2975">
        <w:rPr>
          <w:rFonts w:ascii="Arial" w:hAnsi="Arial" w:cs="Arial"/>
          <w:spacing w:val="28"/>
          <w:sz w:val="20"/>
          <w:szCs w:val="20"/>
        </w:rPr>
        <w:t xml:space="preserve"> </w:t>
      </w:r>
      <w:r w:rsidRPr="00DF2975">
        <w:rPr>
          <w:rFonts w:ascii="Arial" w:hAnsi="Arial" w:cs="Arial"/>
          <w:sz w:val="20"/>
          <w:szCs w:val="20"/>
        </w:rPr>
        <w:t>charge</w:t>
      </w:r>
      <w:r w:rsidRPr="00DF2975">
        <w:rPr>
          <w:rFonts w:ascii="Arial" w:hAnsi="Arial" w:cs="Arial"/>
          <w:spacing w:val="50"/>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fret</w:t>
      </w:r>
      <w:r w:rsidRPr="00DF2975">
        <w:rPr>
          <w:rFonts w:ascii="Arial" w:hAnsi="Arial" w:cs="Arial"/>
          <w:spacing w:val="16"/>
          <w:sz w:val="20"/>
          <w:szCs w:val="20"/>
        </w:rPr>
        <w:t xml:space="preserve"> </w:t>
      </w:r>
      <w:r w:rsidRPr="00DF2975">
        <w:rPr>
          <w:rFonts w:ascii="Arial" w:hAnsi="Arial" w:cs="Arial"/>
          <w:sz w:val="20"/>
          <w:szCs w:val="20"/>
        </w:rPr>
        <w:t>et</w:t>
      </w:r>
      <w:r w:rsidRPr="00DF2975">
        <w:rPr>
          <w:rFonts w:ascii="Arial" w:hAnsi="Arial" w:cs="Arial"/>
          <w:spacing w:val="13"/>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 xml:space="preserve">passagers </w:t>
      </w:r>
      <w:r w:rsidRPr="00DF2975">
        <w:rPr>
          <w:rFonts w:ascii="Arial" w:hAnsi="Arial" w:cs="Arial"/>
          <w:spacing w:val="2"/>
          <w:sz w:val="20"/>
          <w:szCs w:val="20"/>
        </w:rPr>
        <w:t xml:space="preserve"> </w:t>
      </w:r>
      <w:r w:rsidRPr="00DF2975">
        <w:rPr>
          <w:rFonts w:ascii="Arial" w:hAnsi="Arial" w:cs="Arial"/>
          <w:sz w:val="20"/>
          <w:szCs w:val="20"/>
        </w:rPr>
        <w:t>dans</w:t>
      </w:r>
      <w:r w:rsidRPr="00DF2975">
        <w:rPr>
          <w:rFonts w:ascii="Arial" w:hAnsi="Arial" w:cs="Arial"/>
          <w:spacing w:val="39"/>
          <w:sz w:val="20"/>
          <w:szCs w:val="20"/>
        </w:rPr>
        <w:t xml:space="preserve"> </w:t>
      </w:r>
      <w:r w:rsidRPr="00DF2975">
        <w:rPr>
          <w:rFonts w:ascii="Arial" w:hAnsi="Arial" w:cs="Arial"/>
          <w:sz w:val="20"/>
          <w:szCs w:val="20"/>
        </w:rPr>
        <w:t>chaque</w:t>
      </w:r>
      <w:r w:rsidRPr="00DF2975">
        <w:rPr>
          <w:rFonts w:ascii="Arial" w:hAnsi="Arial" w:cs="Arial"/>
          <w:spacing w:val="53"/>
          <w:sz w:val="20"/>
          <w:szCs w:val="20"/>
        </w:rPr>
        <w:t xml:space="preserve"> </w:t>
      </w:r>
      <w:r w:rsidRPr="00DF2975">
        <w:rPr>
          <w:rFonts w:ascii="Arial" w:hAnsi="Arial" w:cs="Arial"/>
          <w:w w:val="106"/>
          <w:sz w:val="20"/>
          <w:szCs w:val="20"/>
        </w:rPr>
        <w:t xml:space="preserve">compartiment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fret</w:t>
      </w:r>
      <w:r w:rsidRPr="00DF2975">
        <w:rPr>
          <w:rFonts w:ascii="Arial" w:hAnsi="Arial" w:cs="Arial"/>
          <w:spacing w:val="28"/>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section</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cabine</w:t>
      </w:r>
      <w:r w:rsidRPr="00DF2975">
        <w:rPr>
          <w:rFonts w:ascii="Arial" w:hAnsi="Arial" w:cs="Arial"/>
          <w:spacing w:val="61"/>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sz w:val="20"/>
          <w:szCs w:val="20"/>
        </w:rPr>
        <w:t xml:space="preserve">rapport </w:t>
      </w:r>
      <w:r w:rsidRPr="00DF2975">
        <w:rPr>
          <w:rFonts w:ascii="Arial" w:hAnsi="Arial" w:cs="Arial"/>
          <w:spacing w:val="5"/>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position </w:t>
      </w:r>
      <w:r w:rsidRPr="00DF2975">
        <w:rPr>
          <w:rFonts w:ascii="Arial" w:hAnsi="Arial" w:cs="Arial"/>
          <w:spacing w:val="9"/>
          <w:sz w:val="20"/>
          <w:szCs w:val="20"/>
        </w:rPr>
        <w:t xml:space="preserve"> </w:t>
      </w:r>
      <w:r w:rsidRPr="00DF2975">
        <w:rPr>
          <w:rFonts w:ascii="Arial" w:hAnsi="Arial" w:cs="Arial"/>
          <w:sz w:val="20"/>
          <w:szCs w:val="20"/>
        </w:rPr>
        <w:t xml:space="preserve">médiane </w:t>
      </w:r>
      <w:r w:rsidRPr="00DF2975">
        <w:rPr>
          <w:rFonts w:ascii="Arial" w:hAnsi="Arial" w:cs="Arial"/>
          <w:spacing w:val="28"/>
          <w:sz w:val="20"/>
          <w:szCs w:val="20"/>
        </w:rPr>
        <w:t xml:space="preserve"> </w:t>
      </w:r>
      <w:r w:rsidRPr="00DF2975">
        <w:rPr>
          <w:rFonts w:ascii="Arial" w:hAnsi="Arial" w:cs="Arial"/>
          <w:w w:val="106"/>
          <w:sz w:val="20"/>
          <w:szCs w:val="20"/>
        </w:rPr>
        <w:t>normalement</w:t>
      </w:r>
      <w:r w:rsidRPr="00DF2975">
        <w:rPr>
          <w:rFonts w:ascii="Arial" w:hAnsi="Arial" w:cs="Arial"/>
          <w:spacing w:val="45"/>
          <w:w w:val="106"/>
          <w:sz w:val="20"/>
          <w:szCs w:val="20"/>
        </w:rPr>
        <w:t xml:space="preserve"> </w:t>
      </w:r>
      <w:r w:rsidRPr="00DF2975">
        <w:rPr>
          <w:rFonts w:ascii="Arial" w:hAnsi="Arial" w:cs="Arial"/>
          <w:w w:val="106"/>
          <w:sz w:val="20"/>
          <w:szCs w:val="20"/>
        </w:rPr>
        <w:t>prévue.</w:t>
      </w:r>
    </w:p>
    <w:p w14:paraId="61E56C6A"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.6.</w:t>
      </w:r>
      <w:r w:rsidRPr="00DF2975">
        <w:rPr>
          <w:rFonts w:ascii="Arial" w:hAnsi="Arial" w:cs="Arial"/>
          <w:spacing w:val="-11"/>
          <w:sz w:val="20"/>
          <w:szCs w:val="20"/>
        </w:rPr>
        <w:t xml:space="preserve"> </w:t>
      </w:r>
      <w:r w:rsidRPr="00DF2975">
        <w:rPr>
          <w:rFonts w:ascii="Arial" w:hAnsi="Arial" w:cs="Arial"/>
          <w:sz w:val="20"/>
          <w:szCs w:val="20"/>
        </w:rPr>
        <w:t>Les</w:t>
      </w:r>
      <w:r w:rsidRPr="00DF2975">
        <w:rPr>
          <w:rFonts w:ascii="Arial" w:hAnsi="Arial" w:cs="Arial"/>
          <w:spacing w:val="31"/>
          <w:sz w:val="20"/>
          <w:szCs w:val="20"/>
        </w:rPr>
        <w:t xml:space="preserve"> </w:t>
      </w:r>
      <w:r w:rsidRPr="00DF2975">
        <w:rPr>
          <w:rFonts w:ascii="Arial" w:hAnsi="Arial" w:cs="Arial"/>
          <w:sz w:val="20"/>
          <w:szCs w:val="20"/>
        </w:rPr>
        <w:t>écarts</w:t>
      </w:r>
      <w:r w:rsidRPr="00DF2975">
        <w:rPr>
          <w:rFonts w:ascii="Arial" w:hAnsi="Arial" w:cs="Arial"/>
          <w:spacing w:val="26"/>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z w:val="20"/>
          <w:szCs w:val="20"/>
        </w:rPr>
        <w:t>centrage</w:t>
      </w:r>
      <w:r w:rsidRPr="00DF2975">
        <w:rPr>
          <w:rFonts w:ascii="Arial" w:hAnsi="Arial" w:cs="Arial"/>
          <w:spacing w:val="55"/>
          <w:sz w:val="20"/>
          <w:szCs w:val="20"/>
        </w:rPr>
        <w:t xml:space="preserve"> </w:t>
      </w:r>
      <w:r w:rsidRPr="00DF2975">
        <w:rPr>
          <w:rFonts w:ascii="Arial" w:hAnsi="Arial" w:cs="Arial"/>
          <w:sz w:val="20"/>
          <w:szCs w:val="20"/>
        </w:rPr>
        <w:t>causés</w:t>
      </w:r>
      <w:r w:rsidRPr="00DF2975">
        <w:rPr>
          <w:rFonts w:ascii="Arial" w:hAnsi="Arial" w:cs="Arial"/>
          <w:spacing w:val="34"/>
          <w:sz w:val="20"/>
          <w:szCs w:val="20"/>
        </w:rPr>
        <w:t xml:space="preserve"> </w:t>
      </w:r>
      <w:r w:rsidRPr="00DF2975">
        <w:rPr>
          <w:rFonts w:ascii="Arial" w:hAnsi="Arial" w:cs="Arial"/>
          <w:sz w:val="20"/>
          <w:szCs w:val="20"/>
        </w:rPr>
        <w:t>par</w:t>
      </w:r>
      <w:r w:rsidRPr="00DF2975">
        <w:rPr>
          <w:rFonts w:ascii="Arial" w:hAnsi="Arial" w:cs="Arial"/>
          <w:spacing w:val="41"/>
          <w:sz w:val="20"/>
          <w:szCs w:val="20"/>
        </w:rPr>
        <w:t xml:space="preserve"> </w:t>
      </w:r>
      <w:r w:rsidRPr="00DF2975">
        <w:rPr>
          <w:rFonts w:ascii="Arial" w:hAnsi="Arial" w:cs="Arial"/>
          <w:sz w:val="20"/>
          <w:szCs w:val="20"/>
        </w:rPr>
        <w:t>la</w:t>
      </w:r>
      <w:r w:rsidRPr="00DF2975">
        <w:rPr>
          <w:rFonts w:ascii="Arial" w:hAnsi="Arial" w:cs="Arial"/>
          <w:spacing w:val="30"/>
          <w:sz w:val="20"/>
          <w:szCs w:val="20"/>
        </w:rPr>
        <w:t xml:space="preserve"> </w:t>
      </w:r>
      <w:r w:rsidRPr="00DF2975">
        <w:rPr>
          <w:rFonts w:ascii="Arial" w:hAnsi="Arial" w:cs="Arial"/>
          <w:sz w:val="20"/>
          <w:szCs w:val="20"/>
        </w:rPr>
        <w:t>position</w:t>
      </w:r>
      <w:r w:rsidRPr="00DF2975">
        <w:rPr>
          <w:rFonts w:ascii="Arial" w:hAnsi="Arial" w:cs="Arial"/>
          <w:spacing w:val="66"/>
          <w:sz w:val="20"/>
          <w:szCs w:val="20"/>
        </w:rPr>
        <w:t xml:space="preserve"> </w:t>
      </w:r>
      <w:r w:rsidRPr="00DF2975">
        <w:rPr>
          <w:rFonts w:ascii="Arial" w:hAnsi="Arial" w:cs="Arial"/>
          <w:sz w:val="20"/>
          <w:szCs w:val="20"/>
        </w:rPr>
        <w:t>des</w:t>
      </w:r>
      <w:r w:rsidRPr="00DF2975">
        <w:rPr>
          <w:rFonts w:ascii="Arial" w:hAnsi="Arial" w:cs="Arial"/>
          <w:spacing w:val="34"/>
          <w:sz w:val="20"/>
          <w:szCs w:val="20"/>
        </w:rPr>
        <w:t xml:space="preserve"> </w:t>
      </w:r>
      <w:r w:rsidRPr="00DF2975">
        <w:rPr>
          <w:rFonts w:ascii="Arial" w:hAnsi="Arial" w:cs="Arial"/>
          <w:sz w:val="20"/>
          <w:szCs w:val="20"/>
        </w:rPr>
        <w:t>trains</w:t>
      </w:r>
      <w:r w:rsidRPr="00DF2975">
        <w:rPr>
          <w:rFonts w:ascii="Arial" w:hAnsi="Arial" w:cs="Arial"/>
          <w:spacing w:val="46"/>
          <w:sz w:val="20"/>
          <w:szCs w:val="20"/>
        </w:rPr>
        <w:t xml:space="preserve"> </w:t>
      </w:r>
      <w:r w:rsidRPr="00DF2975">
        <w:rPr>
          <w:rFonts w:ascii="Arial" w:hAnsi="Arial" w:cs="Arial"/>
          <w:sz w:val="20"/>
          <w:szCs w:val="20"/>
        </w:rPr>
        <w:t>et</w:t>
      </w:r>
      <w:r w:rsidRPr="00DF2975">
        <w:rPr>
          <w:rFonts w:ascii="Arial" w:hAnsi="Arial" w:cs="Arial"/>
          <w:spacing w:val="15"/>
          <w:sz w:val="20"/>
          <w:szCs w:val="20"/>
        </w:rPr>
        <w:t xml:space="preserve"> </w:t>
      </w:r>
      <w:r w:rsidRPr="00DF2975">
        <w:rPr>
          <w:rFonts w:ascii="Arial" w:hAnsi="Arial" w:cs="Arial"/>
          <w:sz w:val="20"/>
          <w:szCs w:val="20"/>
        </w:rPr>
        <w:t>des</w:t>
      </w:r>
      <w:r w:rsidR="00F67E37" w:rsidRPr="00DF2975">
        <w:rPr>
          <w:rFonts w:ascii="Arial" w:hAnsi="Arial" w:cs="Arial"/>
          <w:sz w:val="20"/>
          <w:szCs w:val="20"/>
        </w:rPr>
        <w:t xml:space="preserve"> </w:t>
      </w:r>
      <w:r w:rsidRPr="00DF2975">
        <w:rPr>
          <w:rFonts w:ascii="Arial" w:hAnsi="Arial" w:cs="Arial"/>
          <w:sz w:val="20"/>
          <w:szCs w:val="20"/>
        </w:rPr>
        <w:t>volets,</w:t>
      </w:r>
      <w:r w:rsidRPr="00DF2975">
        <w:rPr>
          <w:rFonts w:ascii="Arial" w:hAnsi="Arial" w:cs="Arial"/>
          <w:spacing w:val="43"/>
          <w:sz w:val="20"/>
          <w:szCs w:val="20"/>
        </w:rPr>
        <w:t xml:space="preserve"> </w:t>
      </w:r>
      <w:r w:rsidRPr="00DF2975">
        <w:rPr>
          <w:rFonts w:ascii="Arial" w:hAnsi="Arial" w:cs="Arial"/>
          <w:sz w:val="20"/>
          <w:szCs w:val="20"/>
        </w:rPr>
        <w:t>et</w:t>
      </w:r>
      <w:r w:rsidRPr="00DF2975">
        <w:rPr>
          <w:rFonts w:ascii="Arial" w:hAnsi="Arial" w:cs="Arial"/>
          <w:spacing w:val="15"/>
          <w:sz w:val="20"/>
          <w:szCs w:val="20"/>
        </w:rPr>
        <w:t xml:space="preserve"> </w:t>
      </w:r>
      <w:r w:rsidRPr="00DF2975">
        <w:rPr>
          <w:rFonts w:ascii="Arial" w:hAnsi="Arial" w:cs="Arial"/>
          <w:sz w:val="20"/>
          <w:szCs w:val="20"/>
        </w:rPr>
        <w:t>par</w:t>
      </w:r>
      <w:r w:rsidRPr="00DF2975">
        <w:rPr>
          <w:rFonts w:ascii="Arial" w:hAnsi="Arial" w:cs="Arial"/>
          <w:spacing w:val="41"/>
          <w:sz w:val="20"/>
          <w:szCs w:val="20"/>
        </w:rPr>
        <w:t xml:space="preserve"> </w:t>
      </w:r>
      <w:r w:rsidRPr="00DF2975">
        <w:rPr>
          <w:rFonts w:ascii="Arial" w:hAnsi="Arial" w:cs="Arial"/>
          <w:sz w:val="20"/>
          <w:szCs w:val="20"/>
        </w:rPr>
        <w:t xml:space="preserve">l’application </w:t>
      </w:r>
      <w:r w:rsidRPr="00DF2975">
        <w:rPr>
          <w:rFonts w:ascii="Arial" w:hAnsi="Arial" w:cs="Arial"/>
          <w:spacing w:val="15"/>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la</w:t>
      </w:r>
      <w:r w:rsidRPr="00DF2975">
        <w:rPr>
          <w:rFonts w:ascii="Arial" w:hAnsi="Arial" w:cs="Arial"/>
          <w:spacing w:val="34"/>
          <w:sz w:val="20"/>
          <w:szCs w:val="20"/>
        </w:rPr>
        <w:t xml:space="preserve"> </w:t>
      </w:r>
      <w:r w:rsidRPr="00DF2975">
        <w:rPr>
          <w:rFonts w:ascii="Arial" w:hAnsi="Arial" w:cs="Arial"/>
          <w:sz w:val="20"/>
          <w:szCs w:val="20"/>
        </w:rPr>
        <w:t xml:space="preserve">procédure </w:t>
      </w:r>
      <w:r w:rsidRPr="00DF2975">
        <w:rPr>
          <w:rFonts w:ascii="Arial" w:hAnsi="Arial" w:cs="Arial"/>
          <w:spacing w:val="16"/>
          <w:sz w:val="20"/>
          <w:szCs w:val="20"/>
        </w:rPr>
        <w:t xml:space="preserve"> </w:t>
      </w:r>
      <w:r w:rsidRPr="00DF2975">
        <w:rPr>
          <w:rFonts w:ascii="Arial" w:hAnsi="Arial" w:cs="Arial"/>
          <w:sz w:val="20"/>
          <w:szCs w:val="20"/>
        </w:rPr>
        <w:t xml:space="preserve">d’utilisation </w:t>
      </w:r>
      <w:r w:rsidRPr="00DF2975">
        <w:rPr>
          <w:rFonts w:ascii="Arial" w:hAnsi="Arial" w:cs="Arial"/>
          <w:spacing w:val="16"/>
          <w:sz w:val="20"/>
          <w:szCs w:val="20"/>
        </w:rPr>
        <w:t xml:space="preserve"> </w:t>
      </w:r>
      <w:r w:rsidRPr="00DF2975">
        <w:rPr>
          <w:rFonts w:ascii="Arial" w:hAnsi="Arial" w:cs="Arial"/>
          <w:sz w:val="20"/>
          <w:szCs w:val="20"/>
        </w:rPr>
        <w:t>du</w:t>
      </w:r>
      <w:r w:rsidRPr="00DF2975">
        <w:rPr>
          <w:rFonts w:ascii="Arial" w:hAnsi="Arial" w:cs="Arial"/>
          <w:spacing w:val="39"/>
          <w:sz w:val="20"/>
          <w:szCs w:val="20"/>
        </w:rPr>
        <w:t xml:space="preserve"> </w:t>
      </w:r>
      <w:r w:rsidRPr="00DF2975">
        <w:rPr>
          <w:rFonts w:ascii="Arial" w:hAnsi="Arial" w:cs="Arial"/>
          <w:sz w:val="20"/>
          <w:szCs w:val="20"/>
        </w:rPr>
        <w:t xml:space="preserve">carburant </w:t>
      </w:r>
      <w:r w:rsidRPr="00DF2975">
        <w:rPr>
          <w:rFonts w:ascii="Arial" w:hAnsi="Arial" w:cs="Arial"/>
          <w:spacing w:val="5"/>
          <w:sz w:val="20"/>
          <w:szCs w:val="20"/>
        </w:rPr>
        <w:t xml:space="preserve"> </w:t>
      </w:r>
      <w:r w:rsidRPr="00DF2975">
        <w:rPr>
          <w:rFonts w:ascii="Arial" w:hAnsi="Arial" w:cs="Arial"/>
          <w:sz w:val="20"/>
          <w:szCs w:val="20"/>
        </w:rPr>
        <w:t>(sauf</w:t>
      </w:r>
      <w:r w:rsidRPr="00DF2975">
        <w:rPr>
          <w:rFonts w:ascii="Arial" w:hAnsi="Arial" w:cs="Arial"/>
          <w:spacing w:val="32"/>
          <w:sz w:val="20"/>
          <w:szCs w:val="20"/>
        </w:rPr>
        <w:t xml:space="preserve"> </w:t>
      </w:r>
      <w:r w:rsidRPr="00DF2975">
        <w:rPr>
          <w:rFonts w:ascii="Arial" w:hAnsi="Arial" w:cs="Arial"/>
          <w:sz w:val="20"/>
          <w:szCs w:val="20"/>
        </w:rPr>
        <w:t xml:space="preserve">disposition </w:t>
      </w:r>
      <w:r w:rsidRPr="00DF2975">
        <w:rPr>
          <w:rFonts w:ascii="Arial" w:hAnsi="Arial" w:cs="Arial"/>
          <w:spacing w:val="21"/>
          <w:sz w:val="20"/>
          <w:szCs w:val="20"/>
        </w:rPr>
        <w:t xml:space="preserve"> </w:t>
      </w:r>
      <w:r w:rsidRPr="00DF2975">
        <w:rPr>
          <w:rFonts w:ascii="Arial" w:hAnsi="Arial" w:cs="Arial"/>
          <w:sz w:val="20"/>
          <w:szCs w:val="20"/>
        </w:rPr>
        <w:t>figurant</w:t>
      </w:r>
      <w:r w:rsidRPr="00DF2975">
        <w:rPr>
          <w:rFonts w:ascii="Arial" w:hAnsi="Arial" w:cs="Arial"/>
          <w:spacing w:val="62"/>
          <w:sz w:val="20"/>
          <w:szCs w:val="20"/>
        </w:rPr>
        <w:t xml:space="preserve"> </w:t>
      </w:r>
      <w:r w:rsidRPr="00DF2975">
        <w:rPr>
          <w:rFonts w:ascii="Arial" w:hAnsi="Arial" w:cs="Arial"/>
          <w:sz w:val="20"/>
          <w:szCs w:val="20"/>
        </w:rPr>
        <w:t>déjà</w:t>
      </w:r>
      <w:r w:rsidRPr="00DF2975">
        <w:rPr>
          <w:rFonts w:ascii="Arial" w:hAnsi="Arial" w:cs="Arial"/>
          <w:spacing w:val="49"/>
          <w:sz w:val="20"/>
          <w:szCs w:val="20"/>
        </w:rPr>
        <w:t xml:space="preserve"> </w:t>
      </w:r>
      <w:r w:rsidRPr="00DF2975">
        <w:rPr>
          <w:rFonts w:ascii="Arial" w:hAnsi="Arial" w:cs="Arial"/>
          <w:sz w:val="20"/>
          <w:szCs w:val="20"/>
        </w:rPr>
        <w:t>dans</w:t>
      </w:r>
      <w:r w:rsidRPr="00DF2975">
        <w:rPr>
          <w:rFonts w:ascii="Arial" w:hAnsi="Arial" w:cs="Arial"/>
          <w:spacing w:val="45"/>
          <w:sz w:val="20"/>
          <w:szCs w:val="20"/>
        </w:rPr>
        <w:t xml:space="preserve"> </w:t>
      </w:r>
      <w:r w:rsidRPr="00DF2975">
        <w:rPr>
          <w:rFonts w:ascii="Arial" w:hAnsi="Arial" w:cs="Arial"/>
          <w:sz w:val="20"/>
          <w:szCs w:val="20"/>
        </w:rPr>
        <w:t>les</w:t>
      </w:r>
      <w:r w:rsidRPr="00DF2975">
        <w:rPr>
          <w:rFonts w:ascii="Arial" w:hAnsi="Arial" w:cs="Arial"/>
          <w:spacing w:val="36"/>
          <w:sz w:val="20"/>
          <w:szCs w:val="20"/>
        </w:rPr>
        <w:t xml:space="preserve"> </w:t>
      </w:r>
      <w:r w:rsidRPr="00DF2975">
        <w:rPr>
          <w:rFonts w:ascii="Arial" w:hAnsi="Arial" w:cs="Arial"/>
          <w:sz w:val="20"/>
          <w:szCs w:val="20"/>
        </w:rPr>
        <w:t xml:space="preserve">limites  </w:t>
      </w:r>
      <w:r w:rsidR="00F67E37" w:rsidRPr="00DF2975">
        <w:rPr>
          <w:rFonts w:ascii="Arial" w:hAnsi="Arial" w:cs="Arial"/>
          <w:w w:val="103"/>
          <w:sz w:val="20"/>
          <w:szCs w:val="20"/>
        </w:rPr>
        <w:t>certi</w:t>
      </w:r>
      <w:r w:rsidRPr="00DF2975">
        <w:rPr>
          <w:rFonts w:ascii="Arial" w:hAnsi="Arial" w:cs="Arial"/>
          <w:w w:val="101"/>
          <w:sz w:val="20"/>
          <w:szCs w:val="20"/>
        </w:rPr>
        <w:t>fiées).</w:t>
      </w:r>
    </w:p>
    <w:p w14:paraId="397D05FC"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.7.</w:t>
      </w:r>
      <w:r w:rsidRPr="00DF2975">
        <w:rPr>
          <w:rFonts w:ascii="Arial" w:hAnsi="Arial" w:cs="Arial"/>
          <w:spacing w:val="-11"/>
          <w:sz w:val="20"/>
          <w:szCs w:val="20"/>
        </w:rPr>
        <w:t xml:space="preserve"> </w:t>
      </w:r>
      <w:r w:rsidRPr="00DF2975">
        <w:rPr>
          <w:rFonts w:ascii="Arial" w:hAnsi="Arial" w:cs="Arial"/>
          <w:sz w:val="20"/>
          <w:szCs w:val="20"/>
        </w:rPr>
        <w:t>Les</w:t>
      </w:r>
      <w:r w:rsidRPr="00DF2975">
        <w:rPr>
          <w:rFonts w:ascii="Arial" w:hAnsi="Arial" w:cs="Arial"/>
          <w:spacing w:val="36"/>
          <w:sz w:val="20"/>
          <w:szCs w:val="20"/>
        </w:rPr>
        <w:t xml:space="preserve"> </w:t>
      </w:r>
      <w:r w:rsidRPr="00DF2975">
        <w:rPr>
          <w:rFonts w:ascii="Arial" w:hAnsi="Arial" w:cs="Arial"/>
          <w:sz w:val="20"/>
          <w:szCs w:val="20"/>
        </w:rPr>
        <w:t>écarts</w:t>
      </w:r>
      <w:r w:rsidRPr="00DF2975">
        <w:rPr>
          <w:rFonts w:ascii="Arial" w:hAnsi="Arial" w:cs="Arial"/>
          <w:spacing w:val="31"/>
          <w:sz w:val="20"/>
          <w:szCs w:val="20"/>
        </w:rPr>
        <w:t xml:space="preserve"> </w:t>
      </w:r>
      <w:r w:rsidRPr="00DF2975">
        <w:rPr>
          <w:rFonts w:ascii="Arial" w:hAnsi="Arial" w:cs="Arial"/>
          <w:sz w:val="20"/>
          <w:szCs w:val="20"/>
        </w:rPr>
        <w:t>causés</w:t>
      </w:r>
      <w:r w:rsidRPr="00DF2975">
        <w:rPr>
          <w:rFonts w:ascii="Arial" w:hAnsi="Arial" w:cs="Arial"/>
          <w:spacing w:val="39"/>
          <w:sz w:val="20"/>
          <w:szCs w:val="20"/>
        </w:rPr>
        <w:t xml:space="preserve"> </w:t>
      </w:r>
      <w:r w:rsidRPr="00DF2975">
        <w:rPr>
          <w:rFonts w:ascii="Arial" w:hAnsi="Arial" w:cs="Arial"/>
          <w:sz w:val="20"/>
          <w:szCs w:val="20"/>
        </w:rPr>
        <w:t>par</w:t>
      </w:r>
      <w:r w:rsidRPr="00DF2975">
        <w:rPr>
          <w:rFonts w:ascii="Arial" w:hAnsi="Arial" w:cs="Arial"/>
          <w:spacing w:val="46"/>
          <w:sz w:val="20"/>
          <w:szCs w:val="20"/>
        </w:rPr>
        <w:t xml:space="preserve"> </w:t>
      </w:r>
      <w:r w:rsidRPr="00DF2975">
        <w:rPr>
          <w:rFonts w:ascii="Arial" w:hAnsi="Arial" w:cs="Arial"/>
          <w:sz w:val="20"/>
          <w:szCs w:val="20"/>
        </w:rPr>
        <w:t>les</w:t>
      </w:r>
      <w:r w:rsidRPr="00DF2975">
        <w:rPr>
          <w:rFonts w:ascii="Arial" w:hAnsi="Arial" w:cs="Arial"/>
          <w:spacing w:val="38"/>
          <w:sz w:val="20"/>
          <w:szCs w:val="20"/>
        </w:rPr>
        <w:t xml:space="preserve"> </w:t>
      </w:r>
      <w:r w:rsidRPr="00DF2975">
        <w:rPr>
          <w:rFonts w:ascii="Arial" w:hAnsi="Arial" w:cs="Arial"/>
          <w:w w:val="107"/>
          <w:sz w:val="20"/>
          <w:szCs w:val="20"/>
        </w:rPr>
        <w:t>mouvements</w:t>
      </w:r>
      <w:r w:rsidRPr="00DF2975">
        <w:rPr>
          <w:rFonts w:ascii="Arial" w:hAnsi="Arial" w:cs="Arial"/>
          <w:spacing w:val="15"/>
          <w:w w:val="107"/>
          <w:sz w:val="20"/>
          <w:szCs w:val="20"/>
        </w:rPr>
        <w:t xml:space="preserve"> </w:t>
      </w:r>
      <w:r w:rsidRPr="00DF2975">
        <w:rPr>
          <w:rFonts w:ascii="Arial" w:hAnsi="Arial" w:cs="Arial"/>
          <w:sz w:val="20"/>
          <w:szCs w:val="20"/>
        </w:rPr>
        <w:t>en</w:t>
      </w:r>
      <w:r w:rsidRPr="00DF2975">
        <w:rPr>
          <w:rFonts w:ascii="Arial" w:hAnsi="Arial" w:cs="Arial"/>
          <w:spacing w:val="35"/>
          <w:sz w:val="20"/>
          <w:szCs w:val="20"/>
        </w:rPr>
        <w:t xml:space="preserve"> </w:t>
      </w:r>
      <w:r w:rsidRPr="00DF2975">
        <w:rPr>
          <w:rFonts w:ascii="Arial" w:hAnsi="Arial" w:cs="Arial"/>
          <w:sz w:val="20"/>
          <w:szCs w:val="20"/>
        </w:rPr>
        <w:t>vol</w:t>
      </w:r>
      <w:r w:rsidRPr="00DF2975">
        <w:rPr>
          <w:rFonts w:ascii="Arial" w:hAnsi="Arial" w:cs="Arial"/>
          <w:spacing w:val="42"/>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sz w:val="20"/>
          <w:szCs w:val="20"/>
        </w:rPr>
        <w:t xml:space="preserve">l’équipage </w:t>
      </w:r>
      <w:r w:rsidRPr="00DF2975">
        <w:rPr>
          <w:rFonts w:ascii="Arial" w:hAnsi="Arial" w:cs="Arial"/>
          <w:spacing w:val="19"/>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sz w:val="20"/>
          <w:szCs w:val="20"/>
        </w:rPr>
        <w:t>cabine,</w:t>
      </w:r>
      <w:r w:rsidRPr="00DF2975">
        <w:rPr>
          <w:rFonts w:ascii="Arial" w:hAnsi="Arial" w:cs="Arial"/>
          <w:spacing w:val="47"/>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w w:val="107"/>
          <w:sz w:val="20"/>
          <w:szCs w:val="20"/>
        </w:rPr>
        <w:t>l’équipement</w:t>
      </w:r>
      <w:r w:rsidRPr="00DF2975">
        <w:rPr>
          <w:rFonts w:ascii="Arial" w:hAnsi="Arial" w:cs="Arial"/>
          <w:spacing w:val="15"/>
          <w:w w:val="107"/>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l’office</w:t>
      </w:r>
      <w:r w:rsidRPr="00DF2975">
        <w:rPr>
          <w:rFonts w:ascii="Arial" w:hAnsi="Arial" w:cs="Arial"/>
          <w:spacing w:val="3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bord</w:t>
      </w:r>
      <w:r w:rsidRPr="00DF2975">
        <w:rPr>
          <w:rFonts w:ascii="Arial" w:hAnsi="Arial" w:cs="Arial"/>
          <w:spacing w:val="62"/>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w w:val="104"/>
          <w:sz w:val="20"/>
          <w:szCs w:val="20"/>
        </w:rPr>
        <w:t>passagers.</w:t>
      </w:r>
    </w:p>
    <w:p w14:paraId="0C5B6878" w14:textId="77777777" w:rsidR="001C2BEA" w:rsidRDefault="001C2BEA" w:rsidP="007222E2">
      <w:pPr>
        <w:pStyle w:val="Sansinterligne"/>
        <w:spacing w:line="360" w:lineRule="auto"/>
        <w:jc w:val="both"/>
        <w:rPr>
          <w:rFonts w:ascii="Arial" w:hAnsi="Arial" w:cs="Arial"/>
          <w:w w:val="105"/>
          <w:sz w:val="20"/>
          <w:szCs w:val="20"/>
        </w:rPr>
      </w:pPr>
      <w:r w:rsidRPr="00DF2975">
        <w:rPr>
          <w:rFonts w:ascii="Arial" w:hAnsi="Arial" w:cs="Arial"/>
          <w:sz w:val="20"/>
          <w:szCs w:val="20"/>
        </w:rPr>
        <w:t>Note</w:t>
      </w:r>
      <w:r w:rsidRPr="00DF2975">
        <w:rPr>
          <w:rFonts w:ascii="Arial" w:hAnsi="Arial" w:cs="Arial"/>
          <w:spacing w:val="11"/>
          <w:sz w:val="20"/>
          <w:szCs w:val="20"/>
        </w:rPr>
        <w:t xml:space="preserve"> </w:t>
      </w:r>
      <w:r w:rsidRPr="00DF2975">
        <w:rPr>
          <w:rFonts w:ascii="Arial" w:hAnsi="Arial" w:cs="Arial"/>
          <w:sz w:val="20"/>
          <w:szCs w:val="20"/>
        </w:rPr>
        <w:t>:</w:t>
      </w:r>
      <w:r w:rsidRPr="00DF2975">
        <w:rPr>
          <w:rFonts w:ascii="Arial" w:hAnsi="Arial" w:cs="Arial"/>
          <w:spacing w:val="8"/>
          <w:sz w:val="20"/>
          <w:szCs w:val="20"/>
        </w:rPr>
        <w:t xml:space="preserve"> </w:t>
      </w:r>
      <w:r w:rsidRPr="00DF2975">
        <w:rPr>
          <w:rFonts w:ascii="Arial" w:hAnsi="Arial" w:cs="Arial"/>
          <w:sz w:val="20"/>
          <w:szCs w:val="20"/>
        </w:rPr>
        <w:t>des</w:t>
      </w:r>
      <w:r w:rsidRPr="00DF2975">
        <w:rPr>
          <w:rFonts w:ascii="Arial" w:hAnsi="Arial" w:cs="Arial"/>
          <w:spacing w:val="37"/>
          <w:sz w:val="20"/>
          <w:szCs w:val="20"/>
        </w:rPr>
        <w:t xml:space="preserve"> </w:t>
      </w:r>
      <w:r w:rsidRPr="00DF2975">
        <w:rPr>
          <w:rFonts w:ascii="Arial" w:hAnsi="Arial" w:cs="Arial"/>
          <w:sz w:val="20"/>
          <w:szCs w:val="20"/>
        </w:rPr>
        <w:t xml:space="preserve">erreurs </w:t>
      </w:r>
      <w:r w:rsidRPr="00DF2975">
        <w:rPr>
          <w:rFonts w:ascii="Arial" w:hAnsi="Arial" w:cs="Arial"/>
          <w:spacing w:val="3"/>
          <w:sz w:val="20"/>
          <w:szCs w:val="20"/>
        </w:rPr>
        <w:t xml:space="preserve"> </w:t>
      </w:r>
      <w:r w:rsidRPr="00DF2975">
        <w:rPr>
          <w:rFonts w:ascii="Arial" w:hAnsi="Arial" w:cs="Arial"/>
          <w:sz w:val="20"/>
          <w:szCs w:val="20"/>
        </w:rPr>
        <w:t xml:space="preserve">importantes </w:t>
      </w:r>
      <w:r w:rsidRPr="00DF2975">
        <w:rPr>
          <w:rFonts w:ascii="Arial" w:hAnsi="Arial" w:cs="Arial"/>
          <w:spacing w:val="17"/>
          <w:sz w:val="20"/>
          <w:szCs w:val="20"/>
        </w:rPr>
        <w:t xml:space="preserve"> </w:t>
      </w:r>
      <w:r w:rsidRPr="00DF2975">
        <w:rPr>
          <w:rFonts w:ascii="Arial" w:hAnsi="Arial" w:cs="Arial"/>
          <w:sz w:val="20"/>
          <w:szCs w:val="20"/>
        </w:rPr>
        <w:t>affectant</w:t>
      </w:r>
      <w:r w:rsidRPr="00DF2975">
        <w:rPr>
          <w:rFonts w:ascii="Arial" w:hAnsi="Arial" w:cs="Arial"/>
          <w:spacing w:val="18"/>
          <w:sz w:val="20"/>
          <w:szCs w:val="20"/>
        </w:rPr>
        <w:t xml:space="preserve"> </w:t>
      </w:r>
      <w:r w:rsidRPr="00DF2975">
        <w:rPr>
          <w:rFonts w:ascii="Arial" w:hAnsi="Arial" w:cs="Arial"/>
          <w:sz w:val="20"/>
          <w:szCs w:val="20"/>
        </w:rPr>
        <w:t>le</w:t>
      </w:r>
      <w:r w:rsidRPr="00DF2975">
        <w:rPr>
          <w:rFonts w:ascii="Arial" w:hAnsi="Arial" w:cs="Arial"/>
          <w:spacing w:val="33"/>
          <w:sz w:val="20"/>
          <w:szCs w:val="20"/>
        </w:rPr>
        <w:t xml:space="preserve"> </w:t>
      </w:r>
      <w:r w:rsidRPr="00DF2975">
        <w:rPr>
          <w:rFonts w:ascii="Arial" w:hAnsi="Arial" w:cs="Arial"/>
          <w:sz w:val="20"/>
          <w:szCs w:val="20"/>
        </w:rPr>
        <w:t>centrage</w:t>
      </w:r>
      <w:r w:rsidRPr="00DF2975">
        <w:rPr>
          <w:rFonts w:ascii="Arial" w:hAnsi="Arial" w:cs="Arial"/>
          <w:spacing w:val="58"/>
          <w:sz w:val="20"/>
          <w:szCs w:val="20"/>
        </w:rPr>
        <w:t xml:space="preserve"> </w:t>
      </w:r>
      <w:r w:rsidRPr="00DF2975">
        <w:rPr>
          <w:rFonts w:ascii="Arial" w:hAnsi="Arial" w:cs="Arial"/>
          <w:sz w:val="20"/>
          <w:szCs w:val="20"/>
        </w:rPr>
        <w:t>peuvent</w:t>
      </w:r>
      <w:r w:rsidRPr="00DF2975">
        <w:rPr>
          <w:rFonts w:ascii="Arial" w:hAnsi="Arial" w:cs="Arial"/>
          <w:spacing w:val="55"/>
          <w:sz w:val="20"/>
          <w:szCs w:val="20"/>
        </w:rPr>
        <w:t xml:space="preserve"> </w:t>
      </w:r>
      <w:r w:rsidRPr="00DF2975">
        <w:rPr>
          <w:rFonts w:ascii="Arial" w:hAnsi="Arial" w:cs="Arial"/>
          <w:sz w:val="20"/>
          <w:szCs w:val="20"/>
        </w:rPr>
        <w:t>se</w:t>
      </w:r>
      <w:r w:rsidRPr="00DF2975">
        <w:rPr>
          <w:rFonts w:ascii="Arial" w:hAnsi="Arial" w:cs="Arial"/>
          <w:spacing w:val="26"/>
          <w:sz w:val="20"/>
          <w:szCs w:val="20"/>
        </w:rPr>
        <w:t xml:space="preserve"> </w:t>
      </w:r>
      <w:r w:rsidRPr="00DF2975">
        <w:rPr>
          <w:rFonts w:ascii="Arial" w:hAnsi="Arial" w:cs="Arial"/>
          <w:sz w:val="20"/>
          <w:szCs w:val="20"/>
        </w:rPr>
        <w:t xml:space="preserve">produire </w:t>
      </w:r>
      <w:r w:rsidRPr="00DF2975">
        <w:rPr>
          <w:rFonts w:ascii="Arial" w:hAnsi="Arial" w:cs="Arial"/>
          <w:spacing w:val="27"/>
          <w:sz w:val="20"/>
          <w:szCs w:val="20"/>
        </w:rPr>
        <w:t xml:space="preserve"> </w:t>
      </w:r>
      <w:r w:rsidRPr="00DF2975">
        <w:rPr>
          <w:rFonts w:ascii="Arial" w:hAnsi="Arial" w:cs="Arial"/>
          <w:sz w:val="20"/>
          <w:szCs w:val="20"/>
        </w:rPr>
        <w:t>avec</w:t>
      </w:r>
      <w:r w:rsidRPr="00DF2975">
        <w:rPr>
          <w:rFonts w:ascii="Arial" w:hAnsi="Arial" w:cs="Arial"/>
          <w:spacing w:val="27"/>
          <w:sz w:val="20"/>
          <w:szCs w:val="20"/>
        </w:rPr>
        <w:t xml:space="preserve"> </w:t>
      </w:r>
      <w:r w:rsidRPr="00DF2975">
        <w:rPr>
          <w:rFonts w:ascii="Arial" w:hAnsi="Arial" w:cs="Arial"/>
          <w:sz w:val="20"/>
          <w:szCs w:val="20"/>
        </w:rPr>
        <w:t>une</w:t>
      </w:r>
      <w:r w:rsidRPr="00DF2975">
        <w:rPr>
          <w:rFonts w:ascii="Arial" w:hAnsi="Arial" w:cs="Arial"/>
          <w:spacing w:val="45"/>
          <w:sz w:val="20"/>
          <w:szCs w:val="20"/>
        </w:rPr>
        <w:t xml:space="preserve"> </w:t>
      </w:r>
      <w:r w:rsidRPr="00DF2975">
        <w:rPr>
          <w:rFonts w:ascii="Arial" w:hAnsi="Arial" w:cs="Arial"/>
          <w:w w:val="106"/>
          <w:sz w:val="20"/>
          <w:szCs w:val="20"/>
        </w:rPr>
        <w:t xml:space="preserve">non-attribution </w:t>
      </w:r>
      <w:r w:rsidRPr="00DF2975">
        <w:rPr>
          <w:rFonts w:ascii="Arial" w:hAnsi="Arial" w:cs="Arial"/>
          <w:sz w:val="20"/>
          <w:szCs w:val="20"/>
        </w:rPr>
        <w:t xml:space="preserve">des  sièges </w:t>
      </w:r>
      <w:r w:rsidRPr="00DF2975">
        <w:rPr>
          <w:rFonts w:ascii="Arial" w:hAnsi="Arial" w:cs="Arial"/>
          <w:spacing w:val="15"/>
          <w:sz w:val="20"/>
          <w:szCs w:val="20"/>
        </w:rPr>
        <w:t xml:space="preserve"> </w:t>
      </w:r>
      <w:r w:rsidRPr="00DF2975">
        <w:rPr>
          <w:rFonts w:ascii="Arial" w:hAnsi="Arial" w:cs="Arial"/>
          <w:sz w:val="20"/>
          <w:szCs w:val="20"/>
        </w:rPr>
        <w:t xml:space="preserve">(liberté </w:t>
      </w:r>
      <w:r w:rsidRPr="00DF2975">
        <w:rPr>
          <w:rFonts w:ascii="Arial" w:hAnsi="Arial" w:cs="Arial"/>
          <w:spacing w:val="25"/>
          <w:sz w:val="20"/>
          <w:szCs w:val="20"/>
        </w:rPr>
        <w:t xml:space="preserve"> </w:t>
      </w:r>
      <w:r w:rsidRPr="00DF2975">
        <w:rPr>
          <w:rFonts w:ascii="Arial" w:hAnsi="Arial" w:cs="Arial"/>
          <w:sz w:val="20"/>
          <w:szCs w:val="20"/>
        </w:rPr>
        <w:t xml:space="preserve">des  passagers </w:t>
      </w:r>
      <w:r w:rsidRPr="00DF2975">
        <w:rPr>
          <w:rFonts w:ascii="Arial" w:hAnsi="Arial" w:cs="Arial"/>
          <w:spacing w:val="36"/>
          <w:sz w:val="20"/>
          <w:szCs w:val="20"/>
        </w:rPr>
        <w:t xml:space="preserve"> </w:t>
      </w:r>
      <w:r w:rsidRPr="00DF2975">
        <w:rPr>
          <w:rFonts w:ascii="Arial" w:hAnsi="Arial" w:cs="Arial"/>
          <w:sz w:val="20"/>
          <w:szCs w:val="20"/>
        </w:rPr>
        <w:t>de</w:t>
      </w:r>
      <w:r w:rsidRPr="00DF2975">
        <w:rPr>
          <w:rFonts w:ascii="Arial" w:hAnsi="Arial" w:cs="Arial"/>
          <w:spacing w:val="63"/>
          <w:sz w:val="20"/>
          <w:szCs w:val="20"/>
        </w:rPr>
        <w:t xml:space="preserve"> </w:t>
      </w:r>
      <w:r w:rsidRPr="00DF2975">
        <w:rPr>
          <w:rFonts w:ascii="Arial" w:hAnsi="Arial" w:cs="Arial"/>
          <w:sz w:val="20"/>
          <w:szCs w:val="20"/>
        </w:rPr>
        <w:t xml:space="preserve">choisir </w:t>
      </w:r>
      <w:r w:rsidRPr="00DF2975">
        <w:rPr>
          <w:rFonts w:ascii="Arial" w:hAnsi="Arial" w:cs="Arial"/>
          <w:spacing w:val="23"/>
          <w:sz w:val="20"/>
          <w:szCs w:val="20"/>
        </w:rPr>
        <w:t xml:space="preserve"> </w:t>
      </w:r>
      <w:r w:rsidRPr="00DF2975">
        <w:rPr>
          <w:rFonts w:ascii="Arial" w:hAnsi="Arial" w:cs="Arial"/>
          <w:sz w:val="20"/>
          <w:szCs w:val="20"/>
        </w:rPr>
        <w:t xml:space="preserve">un </w:t>
      </w:r>
      <w:r w:rsidRPr="00DF2975">
        <w:rPr>
          <w:rFonts w:ascii="Arial" w:hAnsi="Arial" w:cs="Arial"/>
          <w:spacing w:val="1"/>
          <w:sz w:val="20"/>
          <w:szCs w:val="20"/>
        </w:rPr>
        <w:t xml:space="preserve"> </w:t>
      </w:r>
      <w:r w:rsidRPr="00DF2975">
        <w:rPr>
          <w:rFonts w:ascii="Arial" w:hAnsi="Arial" w:cs="Arial"/>
          <w:sz w:val="20"/>
          <w:szCs w:val="20"/>
        </w:rPr>
        <w:t xml:space="preserve">siège </w:t>
      </w:r>
      <w:r w:rsidRPr="00DF2975">
        <w:rPr>
          <w:rFonts w:ascii="Arial" w:hAnsi="Arial" w:cs="Arial"/>
          <w:spacing w:val="14"/>
          <w:sz w:val="20"/>
          <w:szCs w:val="20"/>
        </w:rPr>
        <w:t xml:space="preserve"> </w:t>
      </w:r>
      <w:r w:rsidRPr="00DF2975">
        <w:rPr>
          <w:rFonts w:ascii="Arial" w:hAnsi="Arial" w:cs="Arial"/>
          <w:sz w:val="20"/>
          <w:szCs w:val="20"/>
        </w:rPr>
        <w:t xml:space="preserve">quelconque </w:t>
      </w:r>
      <w:r w:rsidRPr="00DF2975">
        <w:rPr>
          <w:rFonts w:ascii="Arial" w:hAnsi="Arial" w:cs="Arial"/>
          <w:spacing w:val="54"/>
          <w:sz w:val="20"/>
          <w:szCs w:val="20"/>
        </w:rPr>
        <w:t xml:space="preserve"> </w:t>
      </w:r>
      <w:r w:rsidRPr="00DF2975">
        <w:rPr>
          <w:rFonts w:ascii="Arial" w:hAnsi="Arial" w:cs="Arial"/>
          <w:sz w:val="20"/>
          <w:szCs w:val="20"/>
        </w:rPr>
        <w:t xml:space="preserve">lorsqu’il </w:t>
      </w:r>
      <w:r w:rsidRPr="00DF2975">
        <w:rPr>
          <w:rFonts w:ascii="Arial" w:hAnsi="Arial" w:cs="Arial"/>
          <w:spacing w:val="39"/>
          <w:sz w:val="20"/>
          <w:szCs w:val="20"/>
        </w:rPr>
        <w:t xml:space="preserve"> </w:t>
      </w:r>
      <w:r w:rsidRPr="00DF2975">
        <w:rPr>
          <w:rFonts w:ascii="Arial" w:hAnsi="Arial" w:cs="Arial"/>
          <w:sz w:val="20"/>
          <w:szCs w:val="20"/>
        </w:rPr>
        <w:t xml:space="preserve">pénètrent </w:t>
      </w:r>
      <w:r w:rsidRPr="00DF2975">
        <w:rPr>
          <w:rFonts w:ascii="Arial" w:hAnsi="Arial" w:cs="Arial"/>
          <w:spacing w:val="25"/>
          <w:sz w:val="20"/>
          <w:szCs w:val="20"/>
        </w:rPr>
        <w:t xml:space="preserve"> </w:t>
      </w:r>
      <w:r w:rsidRPr="00DF2975">
        <w:rPr>
          <w:rFonts w:ascii="Arial" w:hAnsi="Arial" w:cs="Arial"/>
          <w:sz w:val="20"/>
          <w:szCs w:val="20"/>
        </w:rPr>
        <w:t xml:space="preserve">dans </w:t>
      </w:r>
      <w:r w:rsidRPr="00DF2975">
        <w:rPr>
          <w:rFonts w:ascii="Arial" w:hAnsi="Arial" w:cs="Arial"/>
          <w:spacing w:val="7"/>
          <w:sz w:val="20"/>
          <w:szCs w:val="20"/>
        </w:rPr>
        <w:t xml:space="preserve"> </w:t>
      </w:r>
      <w:r w:rsidR="00F67E37" w:rsidRPr="00DF2975">
        <w:rPr>
          <w:rFonts w:ascii="Arial" w:hAnsi="Arial" w:cs="Arial"/>
          <w:w w:val="107"/>
          <w:sz w:val="20"/>
          <w:szCs w:val="20"/>
        </w:rPr>
        <w:t>l’héli</w:t>
      </w:r>
      <w:r w:rsidRPr="00DF2975">
        <w:rPr>
          <w:rFonts w:ascii="Arial" w:hAnsi="Arial" w:cs="Arial"/>
          <w:sz w:val="20"/>
          <w:szCs w:val="20"/>
        </w:rPr>
        <w:t>coptère).</w:t>
      </w:r>
      <w:r w:rsidRPr="00DF2975">
        <w:rPr>
          <w:rFonts w:ascii="Arial" w:hAnsi="Arial" w:cs="Arial"/>
          <w:spacing w:val="49"/>
          <w:sz w:val="20"/>
          <w:szCs w:val="20"/>
        </w:rPr>
        <w:t xml:space="preserve"> </w:t>
      </w:r>
      <w:r w:rsidRPr="00DF2975">
        <w:rPr>
          <w:rFonts w:ascii="Arial" w:hAnsi="Arial" w:cs="Arial"/>
          <w:sz w:val="20"/>
          <w:szCs w:val="20"/>
        </w:rPr>
        <w:t>En</w:t>
      </w:r>
      <w:r w:rsidRPr="00DF2975">
        <w:rPr>
          <w:rFonts w:ascii="Arial" w:hAnsi="Arial" w:cs="Arial"/>
          <w:spacing w:val="45"/>
          <w:sz w:val="20"/>
          <w:szCs w:val="20"/>
        </w:rPr>
        <w:t xml:space="preserve"> </w:t>
      </w:r>
      <w:r w:rsidRPr="00DF2975">
        <w:rPr>
          <w:rFonts w:ascii="Arial" w:hAnsi="Arial" w:cs="Arial"/>
          <w:sz w:val="20"/>
          <w:szCs w:val="20"/>
        </w:rPr>
        <w:t>effet,</w:t>
      </w:r>
      <w:r w:rsidRPr="00DF2975">
        <w:rPr>
          <w:rFonts w:ascii="Arial" w:hAnsi="Arial" w:cs="Arial"/>
          <w:spacing w:val="9"/>
          <w:sz w:val="20"/>
          <w:szCs w:val="20"/>
        </w:rPr>
        <w:t xml:space="preserve"> </w:t>
      </w:r>
      <w:r w:rsidRPr="00DF2975">
        <w:rPr>
          <w:rFonts w:ascii="Arial" w:hAnsi="Arial" w:cs="Arial"/>
          <w:sz w:val="20"/>
          <w:szCs w:val="20"/>
        </w:rPr>
        <w:t>bien</w:t>
      </w:r>
      <w:r w:rsidRPr="00DF2975">
        <w:rPr>
          <w:rFonts w:ascii="Arial" w:hAnsi="Arial" w:cs="Arial"/>
          <w:spacing w:val="58"/>
          <w:sz w:val="20"/>
          <w:szCs w:val="20"/>
        </w:rPr>
        <w:t xml:space="preserve"> </w:t>
      </w:r>
      <w:r w:rsidRPr="00DF2975">
        <w:rPr>
          <w:rFonts w:ascii="Arial" w:hAnsi="Arial" w:cs="Arial"/>
          <w:sz w:val="20"/>
          <w:szCs w:val="20"/>
        </w:rPr>
        <w:t>que</w:t>
      </w:r>
      <w:r w:rsidRPr="00DF2975">
        <w:rPr>
          <w:rFonts w:ascii="Arial" w:hAnsi="Arial" w:cs="Arial"/>
          <w:spacing w:val="51"/>
          <w:sz w:val="20"/>
          <w:szCs w:val="20"/>
        </w:rPr>
        <w:t xml:space="preserve"> </w:t>
      </w:r>
      <w:r w:rsidRPr="00DF2975">
        <w:rPr>
          <w:rFonts w:ascii="Arial" w:hAnsi="Arial" w:cs="Arial"/>
          <w:sz w:val="20"/>
          <w:szCs w:val="20"/>
        </w:rPr>
        <w:t>dans</w:t>
      </w:r>
      <w:r w:rsidRPr="00DF2975">
        <w:rPr>
          <w:rFonts w:ascii="Arial" w:hAnsi="Arial" w:cs="Arial"/>
          <w:spacing w:val="50"/>
          <w:sz w:val="20"/>
          <w:szCs w:val="20"/>
        </w:rPr>
        <w:t xml:space="preserve"> </w:t>
      </w:r>
      <w:r w:rsidRPr="00DF2975">
        <w:rPr>
          <w:rFonts w:ascii="Arial" w:hAnsi="Arial" w:cs="Arial"/>
          <w:sz w:val="20"/>
          <w:szCs w:val="20"/>
        </w:rPr>
        <w:t>la</w:t>
      </w:r>
      <w:r w:rsidRPr="00DF2975">
        <w:rPr>
          <w:rFonts w:ascii="Arial" w:hAnsi="Arial" w:cs="Arial"/>
          <w:spacing w:val="39"/>
          <w:sz w:val="20"/>
          <w:szCs w:val="20"/>
        </w:rPr>
        <w:t xml:space="preserve"> </w:t>
      </w:r>
      <w:r w:rsidRPr="00DF2975">
        <w:rPr>
          <w:rFonts w:ascii="Arial" w:hAnsi="Arial" w:cs="Arial"/>
          <w:sz w:val="20"/>
          <w:szCs w:val="20"/>
        </w:rPr>
        <w:t xml:space="preserve">plupart </w:t>
      </w:r>
      <w:r w:rsidRPr="00DF2975">
        <w:rPr>
          <w:rFonts w:ascii="Arial" w:hAnsi="Arial" w:cs="Arial"/>
          <w:spacing w:val="2"/>
          <w:sz w:val="20"/>
          <w:szCs w:val="20"/>
        </w:rPr>
        <w:t xml:space="preserve"> </w:t>
      </w:r>
      <w:r w:rsidRPr="00DF2975">
        <w:rPr>
          <w:rFonts w:ascii="Arial" w:hAnsi="Arial" w:cs="Arial"/>
          <w:sz w:val="20"/>
          <w:szCs w:val="20"/>
        </w:rPr>
        <w:t>des</w:t>
      </w:r>
      <w:r w:rsidRPr="00DF2975">
        <w:rPr>
          <w:rFonts w:ascii="Arial" w:hAnsi="Arial" w:cs="Arial"/>
          <w:spacing w:val="43"/>
          <w:sz w:val="20"/>
          <w:szCs w:val="20"/>
        </w:rPr>
        <w:t xml:space="preserve"> </w:t>
      </w:r>
      <w:r w:rsidRPr="00DF2975">
        <w:rPr>
          <w:rFonts w:ascii="Arial" w:hAnsi="Arial" w:cs="Arial"/>
          <w:sz w:val="20"/>
          <w:szCs w:val="20"/>
        </w:rPr>
        <w:t>cas</w:t>
      </w:r>
      <w:r w:rsidRPr="00DF2975">
        <w:rPr>
          <w:rFonts w:ascii="Arial" w:hAnsi="Arial" w:cs="Arial"/>
          <w:spacing w:val="27"/>
          <w:sz w:val="20"/>
          <w:szCs w:val="20"/>
        </w:rPr>
        <w:t xml:space="preserve"> </w:t>
      </w:r>
      <w:r w:rsidRPr="00DF2975">
        <w:rPr>
          <w:rFonts w:ascii="Arial" w:hAnsi="Arial" w:cs="Arial"/>
          <w:sz w:val="20"/>
          <w:szCs w:val="20"/>
        </w:rPr>
        <w:t>les</w:t>
      </w:r>
      <w:r w:rsidRPr="00DF2975">
        <w:rPr>
          <w:rFonts w:ascii="Arial" w:hAnsi="Arial" w:cs="Arial"/>
          <w:spacing w:val="42"/>
          <w:sz w:val="20"/>
          <w:szCs w:val="20"/>
        </w:rPr>
        <w:t xml:space="preserve"> </w:t>
      </w:r>
      <w:r w:rsidRPr="00DF2975">
        <w:rPr>
          <w:rFonts w:ascii="Arial" w:hAnsi="Arial" w:cs="Arial"/>
          <w:sz w:val="20"/>
          <w:szCs w:val="20"/>
        </w:rPr>
        <w:t xml:space="preserve">passagers </w:t>
      </w:r>
      <w:r w:rsidRPr="00DF2975">
        <w:rPr>
          <w:rFonts w:ascii="Arial" w:hAnsi="Arial" w:cs="Arial"/>
          <w:spacing w:val="13"/>
          <w:sz w:val="20"/>
          <w:szCs w:val="20"/>
        </w:rPr>
        <w:t xml:space="preserve"> </w:t>
      </w:r>
      <w:r w:rsidRPr="00DF2975">
        <w:rPr>
          <w:rFonts w:ascii="Arial" w:hAnsi="Arial" w:cs="Arial"/>
          <w:sz w:val="20"/>
          <w:szCs w:val="20"/>
        </w:rPr>
        <w:t>se</w:t>
      </w:r>
      <w:r w:rsidRPr="00DF2975">
        <w:rPr>
          <w:rFonts w:ascii="Arial" w:hAnsi="Arial" w:cs="Arial"/>
          <w:spacing w:val="32"/>
          <w:sz w:val="20"/>
          <w:szCs w:val="20"/>
        </w:rPr>
        <w:t xml:space="preserve"> </w:t>
      </w:r>
      <w:r w:rsidRPr="00DF2975">
        <w:rPr>
          <w:rFonts w:ascii="Arial" w:hAnsi="Arial" w:cs="Arial"/>
          <w:sz w:val="20"/>
          <w:szCs w:val="20"/>
        </w:rPr>
        <w:t xml:space="preserve">répartissent </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39"/>
          <w:sz w:val="20"/>
          <w:szCs w:val="20"/>
        </w:rPr>
        <w:t xml:space="preserve"> </w:t>
      </w:r>
      <w:r w:rsidRPr="00DF2975">
        <w:rPr>
          <w:rFonts w:ascii="Arial" w:hAnsi="Arial" w:cs="Arial"/>
          <w:sz w:val="20"/>
          <w:szCs w:val="20"/>
        </w:rPr>
        <w:t xml:space="preserve">manière </w:t>
      </w:r>
      <w:r w:rsidRPr="00DF2975">
        <w:rPr>
          <w:rFonts w:ascii="Arial" w:hAnsi="Arial" w:cs="Arial"/>
          <w:spacing w:val="23"/>
          <w:sz w:val="20"/>
          <w:szCs w:val="20"/>
        </w:rPr>
        <w:t xml:space="preserve"> </w:t>
      </w:r>
      <w:r w:rsidR="00F67E37" w:rsidRPr="00DF2975">
        <w:rPr>
          <w:rFonts w:ascii="Arial" w:hAnsi="Arial" w:cs="Arial"/>
          <w:w w:val="108"/>
          <w:sz w:val="20"/>
          <w:szCs w:val="20"/>
        </w:rPr>
        <w:t>équi</w:t>
      </w:r>
      <w:r w:rsidRPr="00DF2975">
        <w:rPr>
          <w:rFonts w:ascii="Arial" w:hAnsi="Arial" w:cs="Arial"/>
          <w:sz w:val="20"/>
          <w:szCs w:val="20"/>
        </w:rPr>
        <w:t xml:space="preserve">librée </w:t>
      </w:r>
      <w:r w:rsidRPr="00DF2975">
        <w:rPr>
          <w:rFonts w:ascii="Arial" w:hAnsi="Arial" w:cs="Arial"/>
          <w:spacing w:val="2"/>
          <w:sz w:val="20"/>
          <w:szCs w:val="20"/>
        </w:rPr>
        <w:t xml:space="preserve"> </w:t>
      </w:r>
      <w:r w:rsidRPr="00DF2975">
        <w:rPr>
          <w:rFonts w:ascii="Arial" w:hAnsi="Arial" w:cs="Arial"/>
          <w:w w:val="107"/>
          <w:sz w:val="20"/>
          <w:szCs w:val="20"/>
        </w:rPr>
        <w:t>longitudinalement,</w:t>
      </w:r>
      <w:r w:rsidRPr="00DF2975">
        <w:rPr>
          <w:rFonts w:ascii="Arial" w:hAnsi="Arial" w:cs="Arial"/>
          <w:spacing w:val="14"/>
          <w:w w:val="107"/>
          <w:sz w:val="20"/>
          <w:szCs w:val="20"/>
        </w:rPr>
        <w:t xml:space="preserve"> </w:t>
      </w:r>
      <w:r w:rsidRPr="00DF2975">
        <w:rPr>
          <w:rFonts w:ascii="Arial" w:hAnsi="Arial" w:cs="Arial"/>
          <w:sz w:val="20"/>
          <w:szCs w:val="20"/>
        </w:rPr>
        <w:t>il</w:t>
      </w:r>
      <w:r w:rsidRPr="00DF2975">
        <w:rPr>
          <w:rFonts w:ascii="Arial" w:hAnsi="Arial" w:cs="Arial"/>
          <w:spacing w:val="36"/>
          <w:sz w:val="20"/>
          <w:szCs w:val="20"/>
        </w:rPr>
        <w:t xml:space="preserve"> </w:t>
      </w:r>
      <w:r w:rsidRPr="00DF2975">
        <w:rPr>
          <w:rFonts w:ascii="Arial" w:hAnsi="Arial" w:cs="Arial"/>
          <w:sz w:val="20"/>
          <w:szCs w:val="20"/>
        </w:rPr>
        <w:t>peut</w:t>
      </w:r>
      <w:r w:rsidRPr="00DF2975">
        <w:rPr>
          <w:rFonts w:ascii="Arial" w:hAnsi="Arial" w:cs="Arial"/>
          <w:spacing w:val="39"/>
          <w:sz w:val="20"/>
          <w:szCs w:val="20"/>
        </w:rPr>
        <w:t xml:space="preserve"> </w:t>
      </w:r>
      <w:r w:rsidRPr="00DF2975">
        <w:rPr>
          <w:rFonts w:ascii="Arial" w:hAnsi="Arial" w:cs="Arial"/>
          <w:sz w:val="20"/>
          <w:szCs w:val="20"/>
        </w:rPr>
        <w:t>y</w:t>
      </w:r>
      <w:r w:rsidRPr="00DF2975">
        <w:rPr>
          <w:rFonts w:ascii="Arial" w:hAnsi="Arial" w:cs="Arial"/>
          <w:spacing w:val="21"/>
          <w:sz w:val="20"/>
          <w:szCs w:val="20"/>
        </w:rPr>
        <w:t xml:space="preserve"> </w:t>
      </w:r>
      <w:r w:rsidRPr="00DF2975">
        <w:rPr>
          <w:rFonts w:ascii="Arial" w:hAnsi="Arial" w:cs="Arial"/>
          <w:sz w:val="20"/>
          <w:szCs w:val="20"/>
        </w:rPr>
        <w:t>avoir</w:t>
      </w:r>
      <w:r w:rsidRPr="00DF2975">
        <w:rPr>
          <w:rFonts w:ascii="Arial" w:hAnsi="Arial" w:cs="Arial"/>
          <w:spacing w:val="55"/>
          <w:sz w:val="20"/>
          <w:szCs w:val="20"/>
        </w:rPr>
        <w:t xml:space="preserve"> </w:t>
      </w:r>
      <w:r w:rsidRPr="00DF2975">
        <w:rPr>
          <w:rFonts w:ascii="Arial" w:hAnsi="Arial" w:cs="Arial"/>
          <w:sz w:val="20"/>
          <w:szCs w:val="20"/>
        </w:rPr>
        <w:t>un</w:t>
      </w:r>
      <w:r w:rsidRPr="00DF2975">
        <w:rPr>
          <w:rFonts w:ascii="Arial" w:hAnsi="Arial" w:cs="Arial"/>
          <w:spacing w:val="40"/>
          <w:sz w:val="20"/>
          <w:szCs w:val="20"/>
        </w:rPr>
        <w:t xml:space="preserve"> </w:t>
      </w:r>
      <w:r w:rsidRPr="00DF2975">
        <w:rPr>
          <w:rFonts w:ascii="Arial" w:hAnsi="Arial" w:cs="Arial"/>
          <w:sz w:val="20"/>
          <w:szCs w:val="20"/>
        </w:rPr>
        <w:t>risque</w:t>
      </w:r>
      <w:r w:rsidRPr="00DF2975">
        <w:rPr>
          <w:rFonts w:ascii="Arial" w:hAnsi="Arial" w:cs="Arial"/>
          <w:spacing w:val="63"/>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 xml:space="preserve">répartition </w:t>
      </w:r>
      <w:r w:rsidRPr="00DF2975">
        <w:rPr>
          <w:rFonts w:ascii="Arial" w:hAnsi="Arial" w:cs="Arial"/>
          <w:spacing w:val="18"/>
          <w:sz w:val="20"/>
          <w:szCs w:val="20"/>
        </w:rPr>
        <w:t xml:space="preserve"> </w:t>
      </w:r>
      <w:r w:rsidRPr="00DF2975">
        <w:rPr>
          <w:rFonts w:ascii="Arial" w:hAnsi="Arial" w:cs="Arial"/>
          <w:sz w:val="20"/>
          <w:szCs w:val="20"/>
        </w:rPr>
        <w:t>extrême</w:t>
      </w:r>
      <w:r w:rsidRPr="00DF2975">
        <w:rPr>
          <w:rFonts w:ascii="Arial" w:hAnsi="Arial" w:cs="Arial"/>
          <w:spacing w:val="64"/>
          <w:sz w:val="20"/>
          <w:szCs w:val="20"/>
        </w:rPr>
        <w:t xml:space="preserve"> </w:t>
      </w:r>
      <w:r w:rsidRPr="00DF2975">
        <w:rPr>
          <w:rFonts w:ascii="Arial" w:hAnsi="Arial" w:cs="Arial"/>
          <w:sz w:val="20"/>
          <w:szCs w:val="20"/>
        </w:rPr>
        <w:t>à</w:t>
      </w:r>
      <w:r w:rsidRPr="00DF2975">
        <w:rPr>
          <w:rFonts w:ascii="Arial" w:hAnsi="Arial" w:cs="Arial"/>
          <w:spacing w:val="25"/>
          <w:sz w:val="20"/>
          <w:szCs w:val="20"/>
        </w:rPr>
        <w:t xml:space="preserve"> </w:t>
      </w:r>
      <w:r w:rsidRPr="00DF2975">
        <w:rPr>
          <w:rFonts w:ascii="Arial" w:hAnsi="Arial" w:cs="Arial"/>
          <w:sz w:val="20"/>
          <w:szCs w:val="20"/>
        </w:rPr>
        <w:t>l’avant</w:t>
      </w:r>
      <w:r w:rsidRPr="00DF2975">
        <w:rPr>
          <w:rFonts w:ascii="Arial" w:hAnsi="Arial" w:cs="Arial"/>
          <w:spacing w:val="38"/>
          <w:sz w:val="20"/>
          <w:szCs w:val="20"/>
        </w:rPr>
        <w:t xml:space="preserve"> </w:t>
      </w:r>
      <w:r w:rsidRPr="00DF2975">
        <w:rPr>
          <w:rFonts w:ascii="Arial" w:hAnsi="Arial" w:cs="Arial"/>
          <w:sz w:val="20"/>
          <w:szCs w:val="20"/>
        </w:rPr>
        <w:t>ou</w:t>
      </w:r>
      <w:r w:rsidRPr="00DF2975">
        <w:rPr>
          <w:rFonts w:ascii="Arial" w:hAnsi="Arial" w:cs="Arial"/>
          <w:spacing w:val="40"/>
          <w:sz w:val="20"/>
          <w:szCs w:val="20"/>
        </w:rPr>
        <w:t xml:space="preserve"> </w:t>
      </w:r>
      <w:r w:rsidRPr="00DF2975">
        <w:rPr>
          <w:rFonts w:ascii="Arial" w:hAnsi="Arial" w:cs="Arial"/>
          <w:sz w:val="20"/>
          <w:szCs w:val="20"/>
        </w:rPr>
        <w:t>à</w:t>
      </w:r>
      <w:r w:rsidRPr="00DF2975">
        <w:rPr>
          <w:rFonts w:ascii="Arial" w:hAnsi="Arial" w:cs="Arial"/>
          <w:spacing w:val="25"/>
          <w:sz w:val="20"/>
          <w:szCs w:val="20"/>
        </w:rPr>
        <w:t xml:space="preserve"> </w:t>
      </w:r>
      <w:r w:rsidRPr="00DF2975">
        <w:rPr>
          <w:rFonts w:ascii="Arial" w:hAnsi="Arial" w:cs="Arial"/>
          <w:sz w:val="20"/>
          <w:szCs w:val="20"/>
        </w:rPr>
        <w:t>l’arrière,</w:t>
      </w:r>
      <w:r w:rsidRPr="00DF2975">
        <w:rPr>
          <w:rFonts w:ascii="Arial" w:hAnsi="Arial" w:cs="Arial"/>
          <w:spacing w:val="65"/>
          <w:sz w:val="20"/>
          <w:szCs w:val="20"/>
        </w:rPr>
        <w:t xml:space="preserve"> </w:t>
      </w:r>
      <w:r w:rsidRPr="00DF2975">
        <w:rPr>
          <w:rFonts w:ascii="Arial" w:hAnsi="Arial" w:cs="Arial"/>
          <w:sz w:val="20"/>
          <w:szCs w:val="20"/>
        </w:rPr>
        <w:t xml:space="preserve">ce qui </w:t>
      </w:r>
      <w:r w:rsidRPr="00DF2975">
        <w:rPr>
          <w:rFonts w:ascii="Arial" w:hAnsi="Arial" w:cs="Arial"/>
          <w:spacing w:val="12"/>
          <w:sz w:val="20"/>
          <w:szCs w:val="20"/>
        </w:rPr>
        <w:t xml:space="preserve"> </w:t>
      </w:r>
      <w:r w:rsidRPr="00DF2975">
        <w:rPr>
          <w:rFonts w:ascii="Arial" w:hAnsi="Arial" w:cs="Arial"/>
          <w:sz w:val="20"/>
          <w:szCs w:val="20"/>
        </w:rPr>
        <w:t xml:space="preserve">engendre </w:t>
      </w:r>
      <w:r w:rsidRPr="00DF2975">
        <w:rPr>
          <w:rFonts w:ascii="Arial" w:hAnsi="Arial" w:cs="Arial"/>
          <w:spacing w:val="52"/>
          <w:sz w:val="20"/>
          <w:szCs w:val="20"/>
        </w:rPr>
        <w:t xml:space="preserve"> </w:t>
      </w:r>
      <w:r w:rsidRPr="00DF2975">
        <w:rPr>
          <w:rFonts w:ascii="Arial" w:hAnsi="Arial" w:cs="Arial"/>
          <w:sz w:val="20"/>
          <w:szCs w:val="20"/>
        </w:rPr>
        <w:t xml:space="preserve">des </w:t>
      </w:r>
      <w:r w:rsidRPr="00DF2975">
        <w:rPr>
          <w:rFonts w:ascii="Arial" w:hAnsi="Arial" w:cs="Arial"/>
          <w:spacing w:val="4"/>
          <w:sz w:val="20"/>
          <w:szCs w:val="20"/>
        </w:rPr>
        <w:t xml:space="preserve"> </w:t>
      </w:r>
      <w:r w:rsidRPr="00DF2975">
        <w:rPr>
          <w:rFonts w:ascii="Arial" w:hAnsi="Arial" w:cs="Arial"/>
          <w:sz w:val="20"/>
          <w:szCs w:val="20"/>
        </w:rPr>
        <w:t xml:space="preserve">erreurs </w:t>
      </w:r>
      <w:r w:rsidRPr="00DF2975">
        <w:rPr>
          <w:rFonts w:ascii="Arial" w:hAnsi="Arial" w:cs="Arial"/>
          <w:spacing w:val="36"/>
          <w:sz w:val="20"/>
          <w:szCs w:val="20"/>
        </w:rPr>
        <w:t xml:space="preserve"> </w:t>
      </w:r>
      <w:r w:rsidRPr="00DF2975">
        <w:rPr>
          <w:rFonts w:ascii="Arial" w:hAnsi="Arial" w:cs="Arial"/>
          <w:sz w:val="20"/>
          <w:szCs w:val="20"/>
        </w:rPr>
        <w:t xml:space="preserve">graves </w:t>
      </w:r>
      <w:r w:rsidRPr="00DF2975">
        <w:rPr>
          <w:rFonts w:ascii="Arial" w:hAnsi="Arial" w:cs="Arial"/>
          <w:spacing w:val="21"/>
          <w:sz w:val="20"/>
          <w:szCs w:val="20"/>
        </w:rPr>
        <w:t xml:space="preserve"> </w:t>
      </w:r>
      <w:r w:rsidRPr="00DF2975">
        <w:rPr>
          <w:rFonts w:ascii="Arial" w:hAnsi="Arial" w:cs="Arial"/>
          <w:sz w:val="20"/>
          <w:szCs w:val="20"/>
        </w:rPr>
        <w:t>et</w:t>
      </w:r>
      <w:r w:rsidRPr="00DF2975">
        <w:rPr>
          <w:rFonts w:ascii="Arial" w:hAnsi="Arial" w:cs="Arial"/>
          <w:spacing w:val="51"/>
          <w:sz w:val="20"/>
          <w:szCs w:val="20"/>
        </w:rPr>
        <w:t xml:space="preserve"> </w:t>
      </w:r>
      <w:r w:rsidRPr="00DF2975">
        <w:rPr>
          <w:rFonts w:ascii="Arial" w:hAnsi="Arial" w:cs="Arial"/>
          <w:sz w:val="20"/>
          <w:szCs w:val="20"/>
        </w:rPr>
        <w:t xml:space="preserve">inacceptables </w:t>
      </w:r>
      <w:r w:rsidRPr="00DF2975">
        <w:rPr>
          <w:rFonts w:ascii="Arial" w:hAnsi="Arial" w:cs="Arial"/>
          <w:spacing w:val="47"/>
          <w:sz w:val="20"/>
          <w:szCs w:val="20"/>
        </w:rPr>
        <w:t xml:space="preserve"> </w:t>
      </w:r>
      <w:r w:rsidRPr="00DF2975">
        <w:rPr>
          <w:rFonts w:ascii="Arial" w:hAnsi="Arial" w:cs="Arial"/>
          <w:sz w:val="20"/>
          <w:szCs w:val="20"/>
        </w:rPr>
        <w:t xml:space="preserve">de  centrage </w:t>
      </w:r>
      <w:r w:rsidRPr="00DF2975">
        <w:rPr>
          <w:rFonts w:ascii="Arial" w:hAnsi="Arial" w:cs="Arial"/>
          <w:spacing w:val="24"/>
          <w:sz w:val="20"/>
          <w:szCs w:val="20"/>
        </w:rPr>
        <w:t xml:space="preserve"> </w:t>
      </w:r>
      <w:r w:rsidRPr="00DF2975">
        <w:rPr>
          <w:rFonts w:ascii="Arial" w:hAnsi="Arial" w:cs="Arial"/>
          <w:sz w:val="20"/>
          <w:szCs w:val="20"/>
        </w:rPr>
        <w:t xml:space="preserve">(en </w:t>
      </w:r>
      <w:r w:rsidRPr="00DF2975">
        <w:rPr>
          <w:rFonts w:ascii="Arial" w:hAnsi="Arial" w:cs="Arial"/>
          <w:spacing w:val="2"/>
          <w:sz w:val="20"/>
          <w:szCs w:val="20"/>
        </w:rPr>
        <w:t xml:space="preserve"> </w:t>
      </w:r>
      <w:r w:rsidRPr="00DF2975">
        <w:rPr>
          <w:rFonts w:ascii="Arial" w:hAnsi="Arial" w:cs="Arial"/>
          <w:sz w:val="20"/>
          <w:szCs w:val="20"/>
        </w:rPr>
        <w:t xml:space="preserve">supposant </w:t>
      </w:r>
      <w:r w:rsidRPr="00DF2975">
        <w:rPr>
          <w:rFonts w:ascii="Arial" w:hAnsi="Arial" w:cs="Arial"/>
          <w:spacing w:val="42"/>
          <w:sz w:val="20"/>
          <w:szCs w:val="20"/>
        </w:rPr>
        <w:t xml:space="preserve"> </w:t>
      </w:r>
      <w:r w:rsidRPr="00DF2975">
        <w:rPr>
          <w:rFonts w:ascii="Arial" w:hAnsi="Arial" w:cs="Arial"/>
          <w:sz w:val="20"/>
          <w:szCs w:val="20"/>
        </w:rPr>
        <w:t xml:space="preserve">que </w:t>
      </w:r>
      <w:r w:rsidRPr="00DF2975">
        <w:rPr>
          <w:rFonts w:ascii="Arial" w:hAnsi="Arial" w:cs="Arial"/>
          <w:spacing w:val="11"/>
          <w:sz w:val="20"/>
          <w:szCs w:val="20"/>
        </w:rPr>
        <w:t xml:space="preserve"> </w:t>
      </w:r>
      <w:r w:rsidRPr="00DF2975">
        <w:rPr>
          <w:rFonts w:ascii="Arial" w:hAnsi="Arial" w:cs="Arial"/>
          <w:sz w:val="20"/>
          <w:szCs w:val="20"/>
        </w:rPr>
        <w:t xml:space="preserve">le  calcul </w:t>
      </w:r>
      <w:r w:rsidRPr="00DF2975">
        <w:rPr>
          <w:rFonts w:ascii="Arial" w:hAnsi="Arial" w:cs="Arial"/>
          <w:spacing w:val="6"/>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centrage </w:t>
      </w:r>
      <w:r w:rsidRPr="00DF2975">
        <w:rPr>
          <w:rFonts w:ascii="Arial" w:hAnsi="Arial" w:cs="Arial"/>
          <w:spacing w:val="3"/>
          <w:sz w:val="20"/>
          <w:szCs w:val="20"/>
        </w:rPr>
        <w:t xml:space="preserve"> </w:t>
      </w:r>
      <w:r w:rsidRPr="00DF2975">
        <w:rPr>
          <w:rFonts w:ascii="Arial" w:hAnsi="Arial" w:cs="Arial"/>
          <w:sz w:val="20"/>
          <w:szCs w:val="20"/>
        </w:rPr>
        <w:t>soit</w:t>
      </w:r>
      <w:r w:rsidRPr="00DF2975">
        <w:rPr>
          <w:rFonts w:ascii="Arial" w:hAnsi="Arial" w:cs="Arial"/>
          <w:spacing w:val="43"/>
          <w:sz w:val="20"/>
          <w:szCs w:val="20"/>
        </w:rPr>
        <w:t xml:space="preserve"> </w:t>
      </w:r>
      <w:r w:rsidRPr="00DF2975">
        <w:rPr>
          <w:rFonts w:ascii="Arial" w:hAnsi="Arial" w:cs="Arial"/>
          <w:sz w:val="20"/>
          <w:szCs w:val="20"/>
        </w:rPr>
        <w:t>fait</w:t>
      </w:r>
      <w:r w:rsidRPr="00DF2975">
        <w:rPr>
          <w:rFonts w:ascii="Arial" w:hAnsi="Arial" w:cs="Arial"/>
          <w:spacing w:val="33"/>
          <w:sz w:val="20"/>
          <w:szCs w:val="20"/>
        </w:rPr>
        <w:t xml:space="preserve"> </w:t>
      </w:r>
      <w:r w:rsidRPr="00DF2975">
        <w:rPr>
          <w:rFonts w:ascii="Arial" w:hAnsi="Arial" w:cs="Arial"/>
          <w:sz w:val="20"/>
          <w:szCs w:val="20"/>
        </w:rPr>
        <w:t>sur</w:t>
      </w:r>
      <w:r w:rsidRPr="00DF2975">
        <w:rPr>
          <w:rFonts w:ascii="Arial" w:hAnsi="Arial" w:cs="Arial"/>
          <w:spacing w:val="50"/>
          <w:sz w:val="20"/>
          <w:szCs w:val="20"/>
        </w:rPr>
        <w:t xml:space="preserve"> </w:t>
      </w:r>
      <w:r w:rsidRPr="00DF2975">
        <w:rPr>
          <w:rFonts w:ascii="Arial" w:hAnsi="Arial" w:cs="Arial"/>
          <w:sz w:val="20"/>
          <w:szCs w:val="20"/>
        </w:rPr>
        <w:t>la</w:t>
      </w:r>
      <w:r w:rsidRPr="00DF2975">
        <w:rPr>
          <w:rFonts w:ascii="Arial" w:hAnsi="Arial" w:cs="Arial"/>
          <w:spacing w:val="45"/>
          <w:sz w:val="20"/>
          <w:szCs w:val="20"/>
        </w:rPr>
        <w:t xml:space="preserve"> </w:t>
      </w:r>
      <w:r w:rsidRPr="00DF2975">
        <w:rPr>
          <w:rFonts w:ascii="Arial" w:hAnsi="Arial" w:cs="Arial"/>
          <w:sz w:val="20"/>
          <w:szCs w:val="20"/>
        </w:rPr>
        <w:t>base</w:t>
      </w:r>
      <w:r w:rsidRPr="00DF2975">
        <w:rPr>
          <w:rFonts w:ascii="Arial" w:hAnsi="Arial" w:cs="Arial"/>
          <w:spacing w:val="56"/>
          <w:sz w:val="20"/>
          <w:szCs w:val="20"/>
        </w:rPr>
        <w:t xml:space="preserve"> </w:t>
      </w:r>
      <w:r w:rsidRPr="00DF2975">
        <w:rPr>
          <w:rFonts w:ascii="Arial" w:hAnsi="Arial" w:cs="Arial"/>
          <w:sz w:val="20"/>
          <w:szCs w:val="20"/>
        </w:rPr>
        <w:t>d’une</w:t>
      </w:r>
      <w:r w:rsidRPr="00DF2975">
        <w:rPr>
          <w:rFonts w:ascii="Arial" w:hAnsi="Arial" w:cs="Arial"/>
          <w:spacing w:val="56"/>
          <w:sz w:val="20"/>
          <w:szCs w:val="20"/>
        </w:rPr>
        <w:t xml:space="preserve"> </w:t>
      </w:r>
      <w:r w:rsidRPr="00DF2975">
        <w:rPr>
          <w:rFonts w:ascii="Arial" w:hAnsi="Arial" w:cs="Arial"/>
          <w:sz w:val="20"/>
          <w:szCs w:val="20"/>
        </w:rPr>
        <w:t xml:space="preserve">répartition </w:t>
      </w:r>
      <w:r w:rsidRPr="00DF2975">
        <w:rPr>
          <w:rFonts w:ascii="Arial" w:hAnsi="Arial" w:cs="Arial"/>
          <w:spacing w:val="29"/>
          <w:sz w:val="20"/>
          <w:szCs w:val="20"/>
        </w:rPr>
        <w:t xml:space="preserve"> </w:t>
      </w:r>
      <w:r w:rsidRPr="00DF2975">
        <w:rPr>
          <w:rFonts w:ascii="Arial" w:hAnsi="Arial" w:cs="Arial"/>
          <w:sz w:val="20"/>
          <w:szCs w:val="20"/>
        </w:rPr>
        <w:t xml:space="preserve">équilibrée). </w:t>
      </w:r>
      <w:r w:rsidRPr="00DF2975">
        <w:rPr>
          <w:rFonts w:ascii="Arial" w:hAnsi="Arial" w:cs="Arial"/>
          <w:spacing w:val="34"/>
          <w:sz w:val="20"/>
          <w:szCs w:val="20"/>
        </w:rPr>
        <w:t xml:space="preserve"> </w:t>
      </w:r>
      <w:r w:rsidRPr="00DF2975">
        <w:rPr>
          <w:rFonts w:ascii="Arial" w:hAnsi="Arial" w:cs="Arial"/>
          <w:sz w:val="20"/>
          <w:szCs w:val="20"/>
        </w:rPr>
        <w:t>Les</w:t>
      </w:r>
      <w:r w:rsidRPr="00DF2975">
        <w:rPr>
          <w:rFonts w:ascii="Arial" w:hAnsi="Arial" w:cs="Arial"/>
          <w:spacing w:val="46"/>
          <w:sz w:val="20"/>
          <w:szCs w:val="20"/>
        </w:rPr>
        <w:t xml:space="preserve"> </w:t>
      </w:r>
      <w:r w:rsidRPr="00DF2975">
        <w:rPr>
          <w:rFonts w:ascii="Arial" w:hAnsi="Arial" w:cs="Arial"/>
          <w:sz w:val="20"/>
          <w:szCs w:val="20"/>
        </w:rPr>
        <w:t xml:space="preserve">erreurs </w:t>
      </w:r>
      <w:r w:rsidRPr="00DF2975">
        <w:rPr>
          <w:rFonts w:ascii="Arial" w:hAnsi="Arial" w:cs="Arial"/>
          <w:spacing w:val="15"/>
          <w:sz w:val="20"/>
          <w:szCs w:val="20"/>
        </w:rPr>
        <w:t xml:space="preserve"> </w:t>
      </w:r>
      <w:r w:rsidRPr="00DF2975">
        <w:rPr>
          <w:rFonts w:ascii="Arial" w:hAnsi="Arial" w:cs="Arial"/>
          <w:sz w:val="20"/>
          <w:szCs w:val="20"/>
        </w:rPr>
        <w:t>les</w:t>
      </w:r>
      <w:r w:rsidRPr="00DF2975">
        <w:rPr>
          <w:rFonts w:ascii="Arial" w:hAnsi="Arial" w:cs="Arial"/>
          <w:spacing w:val="48"/>
          <w:sz w:val="20"/>
          <w:szCs w:val="20"/>
        </w:rPr>
        <w:t xml:space="preserve"> </w:t>
      </w:r>
      <w:r w:rsidRPr="00DF2975">
        <w:rPr>
          <w:rFonts w:ascii="Arial" w:hAnsi="Arial" w:cs="Arial"/>
          <w:sz w:val="20"/>
          <w:szCs w:val="20"/>
        </w:rPr>
        <w:t>plus</w:t>
      </w:r>
      <w:r w:rsidRPr="00DF2975">
        <w:rPr>
          <w:rFonts w:ascii="Arial" w:hAnsi="Arial" w:cs="Arial"/>
          <w:spacing w:val="60"/>
          <w:sz w:val="20"/>
          <w:szCs w:val="20"/>
        </w:rPr>
        <w:t xml:space="preserve"> </w:t>
      </w:r>
      <w:r w:rsidRPr="00DF2975">
        <w:rPr>
          <w:rFonts w:ascii="Arial" w:hAnsi="Arial" w:cs="Arial"/>
          <w:sz w:val="20"/>
          <w:szCs w:val="20"/>
        </w:rPr>
        <w:t xml:space="preserve">graves  peuvent </w:t>
      </w:r>
      <w:r w:rsidRPr="00DF2975">
        <w:rPr>
          <w:rFonts w:ascii="Arial" w:hAnsi="Arial" w:cs="Arial"/>
          <w:spacing w:val="1"/>
          <w:sz w:val="20"/>
          <w:szCs w:val="20"/>
        </w:rPr>
        <w:t xml:space="preserve"> </w:t>
      </w:r>
      <w:r w:rsidRPr="00DF2975">
        <w:rPr>
          <w:rFonts w:ascii="Arial" w:hAnsi="Arial" w:cs="Arial"/>
          <w:w w:val="104"/>
          <w:sz w:val="20"/>
          <w:szCs w:val="20"/>
        </w:rPr>
        <w:t xml:space="preserve">se </w:t>
      </w:r>
      <w:r w:rsidRPr="00DF2975">
        <w:rPr>
          <w:rFonts w:ascii="Arial" w:hAnsi="Arial" w:cs="Arial"/>
          <w:sz w:val="20"/>
          <w:szCs w:val="20"/>
        </w:rPr>
        <w:t xml:space="preserve">produire </w:t>
      </w:r>
      <w:r w:rsidRPr="00DF2975">
        <w:rPr>
          <w:rFonts w:ascii="Arial" w:hAnsi="Arial" w:cs="Arial"/>
          <w:spacing w:val="25"/>
          <w:sz w:val="20"/>
          <w:szCs w:val="20"/>
        </w:rPr>
        <w:t xml:space="preserve"> </w:t>
      </w:r>
      <w:r w:rsidRPr="00DF2975">
        <w:rPr>
          <w:rFonts w:ascii="Arial" w:hAnsi="Arial" w:cs="Arial"/>
          <w:sz w:val="20"/>
          <w:szCs w:val="20"/>
        </w:rPr>
        <w:t>pour</w:t>
      </w:r>
      <w:r w:rsidRPr="00DF2975">
        <w:rPr>
          <w:rFonts w:ascii="Arial" w:hAnsi="Arial" w:cs="Arial"/>
          <w:spacing w:val="53"/>
          <w:sz w:val="20"/>
          <w:szCs w:val="20"/>
        </w:rPr>
        <w:t xml:space="preserve"> </w:t>
      </w:r>
      <w:r w:rsidRPr="00DF2975">
        <w:rPr>
          <w:rFonts w:ascii="Arial" w:hAnsi="Arial" w:cs="Arial"/>
          <w:sz w:val="20"/>
          <w:szCs w:val="20"/>
        </w:rPr>
        <w:t>un</w:t>
      </w:r>
      <w:r w:rsidRPr="00DF2975">
        <w:rPr>
          <w:rFonts w:ascii="Arial" w:hAnsi="Arial" w:cs="Arial"/>
          <w:spacing w:val="37"/>
          <w:sz w:val="20"/>
          <w:szCs w:val="20"/>
        </w:rPr>
        <w:t xml:space="preserve"> </w:t>
      </w:r>
      <w:r w:rsidRPr="00DF2975">
        <w:rPr>
          <w:rFonts w:ascii="Arial" w:hAnsi="Arial" w:cs="Arial"/>
          <w:sz w:val="20"/>
          <w:szCs w:val="20"/>
        </w:rPr>
        <w:t>coefficient</w:t>
      </w:r>
      <w:r w:rsidRPr="00DF2975">
        <w:rPr>
          <w:rFonts w:ascii="Arial" w:hAnsi="Arial" w:cs="Arial"/>
          <w:spacing w:val="35"/>
          <w:sz w:val="20"/>
          <w:szCs w:val="20"/>
        </w:rPr>
        <w:t xml:space="preserve"> </w:t>
      </w:r>
      <w:r w:rsidRPr="00DF2975">
        <w:rPr>
          <w:rFonts w:ascii="Arial" w:hAnsi="Arial" w:cs="Arial"/>
          <w:sz w:val="20"/>
          <w:szCs w:val="20"/>
        </w:rPr>
        <w:t>de</w:t>
      </w:r>
      <w:r w:rsidRPr="00DF2975">
        <w:rPr>
          <w:rFonts w:ascii="Arial" w:hAnsi="Arial" w:cs="Arial"/>
          <w:spacing w:val="31"/>
          <w:sz w:val="20"/>
          <w:szCs w:val="20"/>
        </w:rPr>
        <w:t xml:space="preserve"> </w:t>
      </w:r>
      <w:r w:rsidRPr="00DF2975">
        <w:rPr>
          <w:rFonts w:ascii="Arial" w:hAnsi="Arial" w:cs="Arial"/>
          <w:w w:val="108"/>
          <w:sz w:val="20"/>
          <w:szCs w:val="20"/>
        </w:rPr>
        <w:t>remplissage</w:t>
      </w:r>
      <w:r w:rsidRPr="00DF2975">
        <w:rPr>
          <w:rFonts w:ascii="Arial" w:hAnsi="Arial" w:cs="Arial"/>
          <w:spacing w:val="11"/>
          <w:w w:val="108"/>
          <w:sz w:val="20"/>
          <w:szCs w:val="20"/>
        </w:rPr>
        <w:t xml:space="preserve"> </w:t>
      </w:r>
      <w:r w:rsidRPr="00DF2975">
        <w:rPr>
          <w:rFonts w:ascii="Arial" w:hAnsi="Arial" w:cs="Arial"/>
          <w:sz w:val="20"/>
          <w:szCs w:val="20"/>
        </w:rPr>
        <w:t>de</w:t>
      </w:r>
      <w:r w:rsidRPr="00DF2975">
        <w:rPr>
          <w:rFonts w:ascii="Arial" w:hAnsi="Arial" w:cs="Arial"/>
          <w:spacing w:val="31"/>
          <w:sz w:val="20"/>
          <w:szCs w:val="20"/>
        </w:rPr>
        <w:t xml:space="preserve"> </w:t>
      </w:r>
      <w:r w:rsidRPr="00DF2975">
        <w:rPr>
          <w:rFonts w:ascii="Arial" w:hAnsi="Arial" w:cs="Arial"/>
          <w:sz w:val="20"/>
          <w:szCs w:val="20"/>
        </w:rPr>
        <w:t>50</w:t>
      </w:r>
      <w:r w:rsidRPr="00DF2975">
        <w:rPr>
          <w:rFonts w:ascii="Arial" w:hAnsi="Arial" w:cs="Arial"/>
          <w:spacing w:val="-9"/>
          <w:sz w:val="20"/>
          <w:szCs w:val="20"/>
        </w:rPr>
        <w:t xml:space="preserve"> </w:t>
      </w:r>
      <w:r w:rsidRPr="00DF2975">
        <w:rPr>
          <w:rFonts w:ascii="Arial" w:hAnsi="Arial" w:cs="Arial"/>
          <w:sz w:val="20"/>
          <w:szCs w:val="20"/>
        </w:rPr>
        <w:t>%</w:t>
      </w:r>
      <w:r w:rsidRPr="00DF2975">
        <w:rPr>
          <w:rFonts w:ascii="Arial" w:hAnsi="Arial" w:cs="Arial"/>
          <w:spacing w:val="-2"/>
          <w:sz w:val="20"/>
          <w:szCs w:val="20"/>
        </w:rPr>
        <w:t xml:space="preserve"> </w:t>
      </w:r>
      <w:r w:rsidRPr="00DF2975">
        <w:rPr>
          <w:rFonts w:ascii="Arial" w:hAnsi="Arial" w:cs="Arial"/>
          <w:sz w:val="20"/>
          <w:szCs w:val="20"/>
        </w:rPr>
        <w:t xml:space="preserve">environ </w:t>
      </w:r>
      <w:r w:rsidRPr="00DF2975">
        <w:rPr>
          <w:rFonts w:ascii="Arial" w:hAnsi="Arial" w:cs="Arial"/>
          <w:spacing w:val="4"/>
          <w:sz w:val="20"/>
          <w:szCs w:val="20"/>
        </w:rPr>
        <w:t xml:space="preserve"> </w:t>
      </w:r>
      <w:r w:rsidRPr="00DF2975">
        <w:rPr>
          <w:rFonts w:ascii="Arial" w:hAnsi="Arial" w:cs="Arial"/>
          <w:sz w:val="20"/>
          <w:szCs w:val="20"/>
        </w:rPr>
        <w:t>si</w:t>
      </w:r>
      <w:r w:rsidRPr="00DF2975">
        <w:rPr>
          <w:rFonts w:ascii="Arial" w:hAnsi="Arial" w:cs="Arial"/>
          <w:spacing w:val="26"/>
          <w:sz w:val="20"/>
          <w:szCs w:val="20"/>
        </w:rPr>
        <w:t xml:space="preserve"> </w:t>
      </w:r>
      <w:r w:rsidRPr="00DF2975">
        <w:rPr>
          <w:rFonts w:ascii="Arial" w:hAnsi="Arial" w:cs="Arial"/>
          <w:sz w:val="20"/>
          <w:szCs w:val="20"/>
        </w:rPr>
        <w:t>les</w:t>
      </w:r>
      <w:r w:rsidRPr="00DF2975">
        <w:rPr>
          <w:rFonts w:ascii="Arial" w:hAnsi="Arial" w:cs="Arial"/>
          <w:spacing w:val="34"/>
          <w:sz w:val="20"/>
          <w:szCs w:val="20"/>
        </w:rPr>
        <w:t xml:space="preserve"> </w:t>
      </w:r>
      <w:r w:rsidRPr="00DF2975">
        <w:rPr>
          <w:rFonts w:ascii="Arial" w:hAnsi="Arial" w:cs="Arial"/>
          <w:sz w:val="20"/>
          <w:szCs w:val="20"/>
        </w:rPr>
        <w:t xml:space="preserve">passagers </w:t>
      </w:r>
      <w:r w:rsidRPr="00DF2975">
        <w:rPr>
          <w:rFonts w:ascii="Arial" w:hAnsi="Arial" w:cs="Arial"/>
          <w:spacing w:val="5"/>
          <w:sz w:val="20"/>
          <w:szCs w:val="20"/>
        </w:rPr>
        <w:t xml:space="preserve"> </w:t>
      </w:r>
      <w:r w:rsidRPr="00DF2975">
        <w:rPr>
          <w:rFonts w:ascii="Arial" w:hAnsi="Arial" w:cs="Arial"/>
          <w:sz w:val="20"/>
          <w:szCs w:val="20"/>
        </w:rPr>
        <w:t>sont</w:t>
      </w:r>
      <w:r w:rsidRPr="00DF2975">
        <w:rPr>
          <w:rFonts w:ascii="Arial" w:hAnsi="Arial" w:cs="Arial"/>
          <w:spacing w:val="32"/>
          <w:sz w:val="20"/>
          <w:szCs w:val="20"/>
        </w:rPr>
        <w:t xml:space="preserve"> </w:t>
      </w:r>
      <w:r w:rsidRPr="00DF2975">
        <w:rPr>
          <w:rFonts w:ascii="Arial" w:hAnsi="Arial" w:cs="Arial"/>
          <w:sz w:val="20"/>
          <w:szCs w:val="20"/>
        </w:rPr>
        <w:t>tous</w:t>
      </w:r>
      <w:r w:rsidRPr="00DF2975">
        <w:rPr>
          <w:rFonts w:ascii="Arial" w:hAnsi="Arial" w:cs="Arial"/>
          <w:spacing w:val="32"/>
          <w:sz w:val="20"/>
          <w:szCs w:val="20"/>
        </w:rPr>
        <w:t xml:space="preserve"> </w:t>
      </w:r>
      <w:r w:rsidRPr="00DF2975">
        <w:rPr>
          <w:rFonts w:ascii="Arial" w:hAnsi="Arial" w:cs="Arial"/>
          <w:sz w:val="20"/>
          <w:szCs w:val="20"/>
        </w:rPr>
        <w:t>assis</w:t>
      </w:r>
      <w:r w:rsidRPr="00DF2975">
        <w:rPr>
          <w:rFonts w:ascii="Arial" w:hAnsi="Arial" w:cs="Arial"/>
          <w:spacing w:val="39"/>
          <w:sz w:val="20"/>
          <w:szCs w:val="20"/>
        </w:rPr>
        <w:t xml:space="preserve"> </w:t>
      </w:r>
      <w:r w:rsidRPr="00DF2975">
        <w:rPr>
          <w:rFonts w:ascii="Arial" w:hAnsi="Arial" w:cs="Arial"/>
          <w:sz w:val="20"/>
          <w:szCs w:val="20"/>
        </w:rPr>
        <w:t>soit</w:t>
      </w:r>
      <w:r w:rsidRPr="00DF2975">
        <w:rPr>
          <w:rFonts w:ascii="Arial" w:hAnsi="Arial" w:cs="Arial"/>
          <w:spacing w:val="29"/>
          <w:sz w:val="20"/>
          <w:szCs w:val="20"/>
        </w:rPr>
        <w:t xml:space="preserve"> </w:t>
      </w:r>
      <w:r w:rsidRPr="00DF2975">
        <w:rPr>
          <w:rFonts w:ascii="Arial" w:hAnsi="Arial" w:cs="Arial"/>
          <w:w w:val="106"/>
          <w:sz w:val="20"/>
          <w:szCs w:val="20"/>
        </w:rPr>
        <w:t xml:space="preserve">à </w:t>
      </w:r>
      <w:r w:rsidRPr="00DF2975">
        <w:rPr>
          <w:rFonts w:ascii="Arial" w:hAnsi="Arial" w:cs="Arial"/>
          <w:sz w:val="20"/>
          <w:szCs w:val="20"/>
        </w:rPr>
        <w:t>l’avant,</w:t>
      </w:r>
      <w:r w:rsidRPr="00DF2975">
        <w:rPr>
          <w:rFonts w:ascii="Arial" w:hAnsi="Arial" w:cs="Arial"/>
          <w:spacing w:val="13"/>
          <w:sz w:val="20"/>
          <w:szCs w:val="20"/>
        </w:rPr>
        <w:t xml:space="preserve"> </w:t>
      </w:r>
      <w:r w:rsidRPr="00DF2975">
        <w:rPr>
          <w:rFonts w:ascii="Arial" w:hAnsi="Arial" w:cs="Arial"/>
          <w:sz w:val="20"/>
          <w:szCs w:val="20"/>
        </w:rPr>
        <w:t>soit</w:t>
      </w:r>
      <w:r w:rsidRPr="00DF2975">
        <w:rPr>
          <w:rFonts w:ascii="Arial" w:hAnsi="Arial" w:cs="Arial"/>
          <w:spacing w:val="19"/>
          <w:sz w:val="20"/>
          <w:szCs w:val="20"/>
        </w:rPr>
        <w:t xml:space="preserve"> </w:t>
      </w:r>
      <w:r w:rsidRPr="00DF2975">
        <w:rPr>
          <w:rFonts w:ascii="Arial" w:hAnsi="Arial" w:cs="Arial"/>
          <w:sz w:val="20"/>
          <w:szCs w:val="20"/>
        </w:rPr>
        <w:t>à</w:t>
      </w:r>
      <w:r w:rsidRPr="00DF2975">
        <w:rPr>
          <w:rFonts w:ascii="Arial" w:hAnsi="Arial" w:cs="Arial"/>
          <w:spacing w:val="12"/>
          <w:sz w:val="20"/>
          <w:szCs w:val="20"/>
        </w:rPr>
        <w:t xml:space="preserve"> </w:t>
      </w:r>
      <w:r w:rsidRPr="00DF2975">
        <w:rPr>
          <w:rFonts w:ascii="Arial" w:hAnsi="Arial" w:cs="Arial"/>
          <w:sz w:val="20"/>
          <w:szCs w:val="20"/>
        </w:rPr>
        <w:t>l’arrière</w:t>
      </w:r>
      <w:r w:rsidRPr="00DF2975">
        <w:rPr>
          <w:rFonts w:ascii="Arial" w:hAnsi="Arial" w:cs="Arial"/>
          <w:spacing w:val="61"/>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sz w:val="20"/>
          <w:szCs w:val="20"/>
        </w:rPr>
        <w:t>cabine.</w:t>
      </w:r>
      <w:r w:rsidRPr="00DF2975">
        <w:rPr>
          <w:rFonts w:ascii="Arial" w:hAnsi="Arial" w:cs="Arial"/>
          <w:spacing w:val="33"/>
          <w:sz w:val="20"/>
          <w:szCs w:val="20"/>
        </w:rPr>
        <w:t xml:space="preserve"> </w:t>
      </w:r>
      <w:r w:rsidRPr="00DF2975">
        <w:rPr>
          <w:rFonts w:ascii="Arial" w:hAnsi="Arial" w:cs="Arial"/>
          <w:sz w:val="20"/>
          <w:szCs w:val="20"/>
        </w:rPr>
        <w:t>Une</w:t>
      </w:r>
      <w:r w:rsidRPr="00DF2975">
        <w:rPr>
          <w:rFonts w:ascii="Arial" w:hAnsi="Arial" w:cs="Arial"/>
          <w:spacing w:val="35"/>
          <w:sz w:val="20"/>
          <w:szCs w:val="20"/>
        </w:rPr>
        <w:t xml:space="preserve"> </w:t>
      </w:r>
      <w:r w:rsidRPr="00DF2975">
        <w:rPr>
          <w:rFonts w:ascii="Arial" w:hAnsi="Arial" w:cs="Arial"/>
          <w:sz w:val="20"/>
          <w:szCs w:val="20"/>
        </w:rPr>
        <w:t>analyse</w:t>
      </w:r>
      <w:r w:rsidRPr="00DF2975">
        <w:rPr>
          <w:rFonts w:ascii="Arial" w:hAnsi="Arial" w:cs="Arial"/>
          <w:spacing w:val="48"/>
          <w:sz w:val="20"/>
          <w:szCs w:val="20"/>
        </w:rPr>
        <w:t xml:space="preserve"> </w:t>
      </w:r>
      <w:r w:rsidRPr="00DF2975">
        <w:rPr>
          <w:rFonts w:ascii="Arial" w:hAnsi="Arial" w:cs="Arial"/>
          <w:sz w:val="20"/>
          <w:szCs w:val="20"/>
        </w:rPr>
        <w:t>statistique</w:t>
      </w:r>
      <w:r w:rsidRPr="00DF2975">
        <w:rPr>
          <w:rFonts w:ascii="Arial" w:hAnsi="Arial" w:cs="Arial"/>
          <w:spacing w:val="44"/>
          <w:sz w:val="20"/>
          <w:szCs w:val="20"/>
        </w:rPr>
        <w:t xml:space="preserve"> </w:t>
      </w:r>
      <w:r w:rsidRPr="00DF2975">
        <w:rPr>
          <w:rFonts w:ascii="Arial" w:hAnsi="Arial" w:cs="Arial"/>
          <w:sz w:val="20"/>
          <w:szCs w:val="20"/>
        </w:rPr>
        <w:t xml:space="preserve">démontre </w:t>
      </w:r>
      <w:r w:rsidRPr="00DF2975">
        <w:rPr>
          <w:rFonts w:ascii="Arial" w:hAnsi="Arial" w:cs="Arial"/>
          <w:spacing w:val="1"/>
          <w:sz w:val="20"/>
          <w:szCs w:val="20"/>
        </w:rPr>
        <w:t xml:space="preserve"> </w:t>
      </w:r>
      <w:r w:rsidRPr="00DF2975">
        <w:rPr>
          <w:rFonts w:ascii="Arial" w:hAnsi="Arial" w:cs="Arial"/>
          <w:sz w:val="20"/>
          <w:szCs w:val="20"/>
        </w:rPr>
        <w:t>que</w:t>
      </w:r>
      <w:r w:rsidRPr="00DF2975">
        <w:rPr>
          <w:rFonts w:ascii="Arial" w:hAnsi="Arial" w:cs="Arial"/>
          <w:spacing w:val="33"/>
          <w:sz w:val="20"/>
          <w:szCs w:val="20"/>
        </w:rPr>
        <w:t xml:space="preserve"> </w:t>
      </w:r>
      <w:r w:rsidRPr="00DF2975">
        <w:rPr>
          <w:rFonts w:ascii="Arial" w:hAnsi="Arial" w:cs="Arial"/>
          <w:sz w:val="20"/>
          <w:szCs w:val="20"/>
        </w:rPr>
        <w:t>le</w:t>
      </w:r>
      <w:r w:rsidRPr="00DF2975">
        <w:rPr>
          <w:rFonts w:ascii="Arial" w:hAnsi="Arial" w:cs="Arial"/>
          <w:spacing w:val="21"/>
          <w:sz w:val="20"/>
          <w:szCs w:val="20"/>
        </w:rPr>
        <w:t xml:space="preserve"> </w:t>
      </w:r>
      <w:r w:rsidRPr="00DF2975">
        <w:rPr>
          <w:rFonts w:ascii="Arial" w:hAnsi="Arial" w:cs="Arial"/>
          <w:sz w:val="20"/>
          <w:szCs w:val="20"/>
        </w:rPr>
        <w:t>risque</w:t>
      </w:r>
      <w:r w:rsidRPr="00DF2975">
        <w:rPr>
          <w:rFonts w:ascii="Arial" w:hAnsi="Arial" w:cs="Arial"/>
          <w:spacing w:val="50"/>
          <w:sz w:val="20"/>
          <w:szCs w:val="20"/>
        </w:rPr>
        <w:t xml:space="preserve"> </w:t>
      </w:r>
      <w:r w:rsidRPr="00DF2975">
        <w:rPr>
          <w:rFonts w:ascii="Arial" w:hAnsi="Arial" w:cs="Arial"/>
          <w:sz w:val="20"/>
          <w:szCs w:val="20"/>
        </w:rPr>
        <w:t>d’une</w:t>
      </w:r>
      <w:r w:rsidRPr="00DF2975">
        <w:rPr>
          <w:rFonts w:ascii="Arial" w:hAnsi="Arial" w:cs="Arial"/>
          <w:spacing w:val="32"/>
          <w:sz w:val="20"/>
          <w:szCs w:val="20"/>
        </w:rPr>
        <w:t xml:space="preserve"> </w:t>
      </w:r>
      <w:r w:rsidRPr="00DF2975">
        <w:rPr>
          <w:rFonts w:ascii="Arial" w:hAnsi="Arial" w:cs="Arial"/>
          <w:w w:val="107"/>
          <w:sz w:val="20"/>
          <w:szCs w:val="20"/>
        </w:rPr>
        <w:t xml:space="preserve">disposition </w:t>
      </w:r>
      <w:r w:rsidRPr="00DF2975">
        <w:rPr>
          <w:rFonts w:ascii="Arial" w:hAnsi="Arial" w:cs="Arial"/>
          <w:sz w:val="20"/>
          <w:szCs w:val="20"/>
        </w:rPr>
        <w:t>aussi</w:t>
      </w:r>
      <w:r w:rsidRPr="00DF2975">
        <w:rPr>
          <w:rFonts w:ascii="Arial" w:hAnsi="Arial" w:cs="Arial"/>
          <w:spacing w:val="53"/>
          <w:sz w:val="20"/>
          <w:szCs w:val="20"/>
        </w:rPr>
        <w:t xml:space="preserve"> </w:t>
      </w:r>
      <w:r w:rsidRPr="00DF2975">
        <w:rPr>
          <w:rFonts w:ascii="Arial" w:hAnsi="Arial" w:cs="Arial"/>
          <w:sz w:val="20"/>
          <w:szCs w:val="20"/>
        </w:rPr>
        <w:t xml:space="preserve">extrême </w:t>
      </w:r>
      <w:r w:rsidRPr="00DF2975">
        <w:rPr>
          <w:rFonts w:ascii="Arial" w:hAnsi="Arial" w:cs="Arial"/>
          <w:spacing w:val="3"/>
          <w:sz w:val="20"/>
          <w:szCs w:val="20"/>
        </w:rPr>
        <w:t xml:space="preserve"> </w:t>
      </w:r>
      <w:r w:rsidRPr="00DF2975">
        <w:rPr>
          <w:rFonts w:ascii="Arial" w:hAnsi="Arial" w:cs="Arial"/>
          <w:sz w:val="20"/>
          <w:szCs w:val="20"/>
        </w:rPr>
        <w:t>affectant</w:t>
      </w:r>
      <w:r w:rsidRPr="00DF2975">
        <w:rPr>
          <w:rFonts w:ascii="Arial" w:hAnsi="Arial" w:cs="Arial"/>
          <w:spacing w:val="25"/>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centrage</w:t>
      </w:r>
      <w:r w:rsidRPr="00DF2975">
        <w:rPr>
          <w:rFonts w:ascii="Arial" w:hAnsi="Arial" w:cs="Arial"/>
          <w:spacing w:val="65"/>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plus</w:t>
      </w:r>
      <w:r w:rsidRPr="00DF2975">
        <w:rPr>
          <w:rFonts w:ascii="Arial" w:hAnsi="Arial" w:cs="Arial"/>
          <w:spacing w:val="55"/>
          <w:sz w:val="20"/>
          <w:szCs w:val="20"/>
        </w:rPr>
        <w:t xml:space="preserve"> </w:t>
      </w:r>
      <w:r w:rsidR="00F67E37" w:rsidRPr="00DF2975">
        <w:rPr>
          <w:rFonts w:ascii="Arial" w:hAnsi="Arial" w:cs="Arial"/>
          <w:sz w:val="20"/>
          <w:szCs w:val="20"/>
        </w:rPr>
        <w:t>fort</w:t>
      </w:r>
      <w:r w:rsidRPr="00DF2975">
        <w:rPr>
          <w:rFonts w:ascii="Arial" w:hAnsi="Arial" w:cs="Arial"/>
          <w:spacing w:val="38"/>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petits</w:t>
      </w:r>
      <w:r w:rsidRPr="00DF2975">
        <w:rPr>
          <w:rFonts w:ascii="Arial" w:hAnsi="Arial" w:cs="Arial"/>
          <w:spacing w:val="40"/>
          <w:sz w:val="20"/>
          <w:szCs w:val="20"/>
        </w:rPr>
        <w:t xml:space="preserve"> </w:t>
      </w:r>
      <w:r w:rsidRPr="00DF2975">
        <w:rPr>
          <w:rFonts w:ascii="Arial" w:hAnsi="Arial" w:cs="Arial"/>
          <w:w w:val="105"/>
          <w:sz w:val="20"/>
          <w:szCs w:val="20"/>
        </w:rPr>
        <w:t>hélicoptères.</w:t>
      </w:r>
    </w:p>
    <w:p w14:paraId="15C0ED55" w14:textId="77777777" w:rsidR="00541081" w:rsidRDefault="00541081" w:rsidP="007222E2">
      <w:pPr>
        <w:pStyle w:val="Sansinterligne"/>
        <w:spacing w:line="360" w:lineRule="auto"/>
        <w:jc w:val="both"/>
        <w:rPr>
          <w:rFonts w:ascii="Arial" w:hAnsi="Arial" w:cs="Arial"/>
          <w:w w:val="105"/>
          <w:sz w:val="20"/>
          <w:szCs w:val="20"/>
        </w:rPr>
      </w:pPr>
    </w:p>
    <w:p w14:paraId="7D281B89" w14:textId="77777777" w:rsidR="00541081" w:rsidRDefault="00541081" w:rsidP="007222E2">
      <w:pPr>
        <w:pStyle w:val="Sansinterligne"/>
        <w:spacing w:line="360" w:lineRule="auto"/>
        <w:jc w:val="both"/>
        <w:rPr>
          <w:rFonts w:ascii="Arial" w:hAnsi="Arial" w:cs="Arial"/>
          <w:w w:val="105"/>
          <w:sz w:val="20"/>
          <w:szCs w:val="20"/>
        </w:rPr>
      </w:pPr>
    </w:p>
    <w:p w14:paraId="4D73EC10" w14:textId="77777777" w:rsidR="00541081" w:rsidRPr="00DF2975" w:rsidRDefault="00541081" w:rsidP="007222E2">
      <w:pPr>
        <w:pStyle w:val="Sansinterligne"/>
        <w:spacing w:line="360" w:lineRule="auto"/>
        <w:jc w:val="both"/>
        <w:rPr>
          <w:rFonts w:ascii="Arial" w:hAnsi="Arial" w:cs="Arial"/>
          <w:w w:val="105"/>
          <w:sz w:val="20"/>
          <w:szCs w:val="20"/>
        </w:rPr>
      </w:pPr>
    </w:p>
    <w:p w14:paraId="1D3FFB85" w14:textId="77777777" w:rsidR="001C2BEA" w:rsidRPr="00DF2975" w:rsidRDefault="00E1277B" w:rsidP="008A15C2">
      <w:pPr>
        <w:pStyle w:val="Titre2"/>
      </w:pPr>
      <w:bookmarkStart w:id="121" w:name="_Toc188974132"/>
      <w:r w:rsidRPr="00DF2975">
        <w:lastRenderedPageBreak/>
        <w:t>IEM OPS 3.J.025 (a) – M</w:t>
      </w:r>
      <w:r w:rsidR="0036273C" w:rsidRPr="00DF2975">
        <w:t>asses des passagers  établies  par déclaration  verbale</w:t>
      </w:r>
      <w:bookmarkEnd w:id="121"/>
    </w:p>
    <w:p w14:paraId="3AA0CC5F" w14:textId="77777777" w:rsidR="001C2BEA" w:rsidRPr="00DF2975" w:rsidRDefault="001C2BEA" w:rsidP="001A0A32">
      <w:pPr>
        <w:pStyle w:val="Sansinterligne"/>
        <w:numPr>
          <w:ilvl w:val="0"/>
          <w:numId w:val="160"/>
        </w:numPr>
        <w:spacing w:line="360" w:lineRule="auto"/>
        <w:jc w:val="both"/>
        <w:rPr>
          <w:rFonts w:ascii="Arial" w:hAnsi="Arial" w:cs="Arial"/>
          <w:iCs/>
          <w:sz w:val="20"/>
          <w:szCs w:val="20"/>
        </w:rPr>
      </w:pPr>
      <w:r w:rsidRPr="00DF2975">
        <w:rPr>
          <w:rFonts w:ascii="Arial" w:hAnsi="Arial" w:cs="Arial"/>
          <w:iCs/>
          <w:sz w:val="20"/>
          <w:szCs w:val="20"/>
        </w:rPr>
        <w:t>Lorsqu’on demande  sa masse (poids) à chaque passager sur les hélicoptères  de moins de 6 sièges passagers,  une  constante  spécifique  devrait  être ajoutée  pour  tenir  compte  des vêtements.  Cette constante devrait être déterminée  par l’exploitant  sur la base d’études pertinentes  pour son réseau propre,  etc. et ne devrait pas être inférieure  à 4 kg.</w:t>
      </w:r>
    </w:p>
    <w:p w14:paraId="45CD350C" w14:textId="77777777" w:rsidR="001C2BEA" w:rsidRPr="00DF2975" w:rsidRDefault="001C2BEA" w:rsidP="001A0A32">
      <w:pPr>
        <w:pStyle w:val="Sansinterligne"/>
        <w:numPr>
          <w:ilvl w:val="0"/>
          <w:numId w:val="160"/>
        </w:numPr>
        <w:spacing w:line="360" w:lineRule="auto"/>
        <w:jc w:val="both"/>
        <w:rPr>
          <w:rFonts w:ascii="Arial" w:hAnsi="Arial" w:cs="Arial"/>
          <w:iCs/>
          <w:sz w:val="20"/>
          <w:szCs w:val="20"/>
        </w:rPr>
      </w:pPr>
      <w:r w:rsidRPr="00DF2975">
        <w:rPr>
          <w:rFonts w:ascii="Arial" w:hAnsi="Arial" w:cs="Arial"/>
          <w:iCs/>
          <w:sz w:val="20"/>
          <w:szCs w:val="20"/>
        </w:rPr>
        <w:t>Le personnel  embarquant  les  passagers  sur  ce principe  devrait  évaluer  la  masse  déclarée  du passager  et de ses vêtements afin de vérifier qu’elles sont raisonnables.  Ce personnel  devrait avoir reçu une formation  sur l’évaluation  de ces masses.</w:t>
      </w:r>
    </w:p>
    <w:p w14:paraId="772A6B99" w14:textId="092B5ACE" w:rsidR="001C2BEA" w:rsidRPr="00DF2975" w:rsidRDefault="00E1277B" w:rsidP="008A15C2">
      <w:pPr>
        <w:pStyle w:val="Titre2"/>
      </w:pPr>
      <w:bookmarkStart w:id="122" w:name="_Toc188974133"/>
      <w:r w:rsidRPr="00DF2975">
        <w:t>IEM OPS 3.J.025 (h) – É</w:t>
      </w:r>
      <w:r w:rsidR="0036273C" w:rsidRPr="00DF2975">
        <w:t>valuation statistique des données  de masse pour les passagers  et bagages  à main</w:t>
      </w:r>
      <w:bookmarkEnd w:id="122"/>
    </w:p>
    <w:p w14:paraId="316ECEBC"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Taille</w:t>
      </w:r>
      <w:r w:rsidRPr="00DF2975">
        <w:rPr>
          <w:rFonts w:ascii="Arial" w:hAnsi="Arial" w:cs="Arial"/>
          <w:spacing w:val="6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l’échantillon </w:t>
      </w:r>
      <w:r w:rsidRPr="00DF2975">
        <w:rPr>
          <w:rFonts w:ascii="Arial" w:hAnsi="Arial" w:cs="Arial"/>
          <w:spacing w:val="25"/>
          <w:sz w:val="20"/>
          <w:szCs w:val="20"/>
        </w:rPr>
        <w:t xml:space="preserve"> </w:t>
      </w:r>
      <w:r w:rsidRPr="00DF2975">
        <w:rPr>
          <w:rFonts w:ascii="Arial" w:hAnsi="Arial" w:cs="Arial"/>
          <w:sz w:val="20"/>
          <w:szCs w:val="20"/>
        </w:rPr>
        <w:t>(voir</w:t>
      </w:r>
      <w:r w:rsidRPr="00DF2975">
        <w:rPr>
          <w:rFonts w:ascii="Arial" w:hAnsi="Arial" w:cs="Arial"/>
          <w:spacing w:val="58"/>
          <w:sz w:val="20"/>
          <w:szCs w:val="20"/>
        </w:rPr>
        <w:t xml:space="preserve"> </w:t>
      </w:r>
      <w:r w:rsidRPr="00DF2975">
        <w:rPr>
          <w:rFonts w:ascii="Arial" w:hAnsi="Arial" w:cs="Arial"/>
          <w:sz w:val="20"/>
          <w:szCs w:val="20"/>
        </w:rPr>
        <w:t xml:space="preserve">également </w:t>
      </w:r>
      <w:r w:rsidRPr="00DF2975">
        <w:rPr>
          <w:rFonts w:ascii="Arial" w:hAnsi="Arial" w:cs="Arial"/>
          <w:spacing w:val="25"/>
          <w:sz w:val="20"/>
          <w:szCs w:val="20"/>
        </w:rPr>
        <w:t xml:space="preserve"> </w:t>
      </w:r>
      <w:r w:rsidRPr="00DF2975">
        <w:rPr>
          <w:rFonts w:ascii="Arial" w:hAnsi="Arial" w:cs="Arial"/>
          <w:sz w:val="20"/>
          <w:szCs w:val="20"/>
        </w:rPr>
        <w:t xml:space="preserve">appendice </w:t>
      </w:r>
      <w:r w:rsidRPr="00DF2975">
        <w:rPr>
          <w:rFonts w:ascii="Arial" w:hAnsi="Arial" w:cs="Arial"/>
          <w:spacing w:val="14"/>
          <w:sz w:val="20"/>
          <w:szCs w:val="20"/>
        </w:rPr>
        <w:t xml:space="preserve"> </w:t>
      </w:r>
      <w:r w:rsidRPr="00DF2975">
        <w:rPr>
          <w:rFonts w:ascii="Arial" w:hAnsi="Arial" w:cs="Arial"/>
          <w:sz w:val="20"/>
          <w:szCs w:val="20"/>
        </w:rPr>
        <w:t>1</w:t>
      </w:r>
      <w:r w:rsidRPr="00DF2975">
        <w:rPr>
          <w:rFonts w:ascii="Arial" w:hAnsi="Arial" w:cs="Arial"/>
          <w:spacing w:val="2"/>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00BE3049" w:rsidRPr="00DF2975">
        <w:rPr>
          <w:rFonts w:ascii="Arial" w:hAnsi="Arial" w:cs="Arial"/>
          <w:w w:val="108"/>
          <w:sz w:val="20"/>
          <w:szCs w:val="20"/>
        </w:rPr>
        <w:t xml:space="preserve">§ </w:t>
      </w:r>
      <w:r w:rsidRPr="00DF2975">
        <w:rPr>
          <w:rFonts w:ascii="Arial" w:hAnsi="Arial" w:cs="Arial"/>
          <w:spacing w:val="20"/>
          <w:w w:val="108"/>
          <w:sz w:val="20"/>
          <w:szCs w:val="20"/>
        </w:rPr>
        <w:t xml:space="preserve"> </w:t>
      </w:r>
      <w:r w:rsidRPr="00DF2975">
        <w:rPr>
          <w:rFonts w:ascii="Arial" w:hAnsi="Arial" w:cs="Arial"/>
          <w:sz w:val="20"/>
          <w:szCs w:val="20"/>
        </w:rPr>
        <w:t>OPS</w:t>
      </w:r>
      <w:r w:rsidRPr="00DF2975">
        <w:rPr>
          <w:rFonts w:ascii="Arial" w:hAnsi="Arial" w:cs="Arial"/>
          <w:spacing w:val="45"/>
          <w:sz w:val="20"/>
          <w:szCs w:val="20"/>
        </w:rPr>
        <w:t xml:space="preserve"> </w:t>
      </w:r>
      <w:r w:rsidR="00E65AF6" w:rsidRPr="00DF2975">
        <w:rPr>
          <w:rFonts w:ascii="Arial" w:hAnsi="Arial" w:cs="Arial"/>
          <w:sz w:val="20"/>
          <w:szCs w:val="20"/>
        </w:rPr>
        <w:t>3.J.025 [</w:t>
      </w:r>
      <w:r w:rsidRPr="00DF2975">
        <w:rPr>
          <w:rFonts w:ascii="Arial" w:hAnsi="Arial" w:cs="Arial"/>
          <w:sz w:val="20"/>
          <w:szCs w:val="20"/>
        </w:rPr>
        <w:t>h]).</w:t>
      </w:r>
    </w:p>
    <w:p w14:paraId="02FDC968"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25"/>
          <w:sz w:val="20"/>
          <w:szCs w:val="20"/>
        </w:rPr>
        <w:t xml:space="preserve"> </w:t>
      </w:r>
      <w:r w:rsidRPr="00DF2975">
        <w:rPr>
          <w:rFonts w:ascii="Arial" w:hAnsi="Arial" w:cs="Arial"/>
          <w:sz w:val="20"/>
          <w:szCs w:val="20"/>
        </w:rPr>
        <w:t>calcul</w:t>
      </w:r>
      <w:r w:rsidRPr="00DF2975">
        <w:rPr>
          <w:rFonts w:ascii="Arial" w:hAnsi="Arial" w:cs="Arial"/>
          <w:spacing w:val="33"/>
          <w:sz w:val="20"/>
          <w:szCs w:val="20"/>
        </w:rPr>
        <w:t xml:space="preserve"> </w:t>
      </w:r>
      <w:r w:rsidRPr="00DF2975">
        <w:rPr>
          <w:rFonts w:ascii="Arial" w:hAnsi="Arial" w:cs="Arial"/>
          <w:sz w:val="20"/>
          <w:szCs w:val="20"/>
        </w:rPr>
        <w:t>de</w:t>
      </w:r>
      <w:r w:rsidRPr="00DF2975">
        <w:rPr>
          <w:rFonts w:ascii="Arial" w:hAnsi="Arial" w:cs="Arial"/>
          <w:spacing w:val="27"/>
          <w:sz w:val="20"/>
          <w:szCs w:val="20"/>
        </w:rPr>
        <w:t xml:space="preserve"> </w:t>
      </w:r>
      <w:r w:rsidRPr="00DF2975">
        <w:rPr>
          <w:rFonts w:ascii="Arial" w:hAnsi="Arial" w:cs="Arial"/>
          <w:sz w:val="20"/>
          <w:szCs w:val="20"/>
        </w:rPr>
        <w:t>la</w:t>
      </w:r>
      <w:r w:rsidRPr="00DF2975">
        <w:rPr>
          <w:rFonts w:ascii="Arial" w:hAnsi="Arial" w:cs="Arial"/>
          <w:spacing w:val="27"/>
          <w:sz w:val="20"/>
          <w:szCs w:val="20"/>
        </w:rPr>
        <w:t xml:space="preserve"> </w:t>
      </w:r>
      <w:r w:rsidRPr="00DF2975">
        <w:rPr>
          <w:rFonts w:ascii="Arial" w:hAnsi="Arial" w:cs="Arial"/>
          <w:sz w:val="20"/>
          <w:szCs w:val="20"/>
        </w:rPr>
        <w:t>taille</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27"/>
          <w:sz w:val="20"/>
          <w:szCs w:val="20"/>
        </w:rPr>
        <w:t xml:space="preserve"> </w:t>
      </w:r>
      <w:r w:rsidRPr="00DF2975">
        <w:rPr>
          <w:rFonts w:ascii="Arial" w:hAnsi="Arial" w:cs="Arial"/>
          <w:sz w:val="20"/>
          <w:szCs w:val="20"/>
        </w:rPr>
        <w:t xml:space="preserve">l’échantillon </w:t>
      </w:r>
      <w:r w:rsidRPr="00DF2975">
        <w:rPr>
          <w:rFonts w:ascii="Arial" w:hAnsi="Arial" w:cs="Arial"/>
          <w:spacing w:val="12"/>
          <w:sz w:val="20"/>
          <w:szCs w:val="20"/>
        </w:rPr>
        <w:t xml:space="preserve"> </w:t>
      </w:r>
      <w:r w:rsidRPr="00DF2975">
        <w:rPr>
          <w:rFonts w:ascii="Arial" w:hAnsi="Arial" w:cs="Arial"/>
          <w:sz w:val="20"/>
          <w:szCs w:val="20"/>
        </w:rPr>
        <w:t>nécessite</w:t>
      </w:r>
      <w:r w:rsidRPr="00DF2975">
        <w:rPr>
          <w:rFonts w:ascii="Arial" w:hAnsi="Arial" w:cs="Arial"/>
          <w:spacing w:val="38"/>
          <w:sz w:val="20"/>
          <w:szCs w:val="20"/>
        </w:rPr>
        <w:t xml:space="preserve"> </w:t>
      </w:r>
      <w:r w:rsidRPr="00DF2975">
        <w:rPr>
          <w:rFonts w:ascii="Arial" w:hAnsi="Arial" w:cs="Arial"/>
          <w:sz w:val="20"/>
          <w:szCs w:val="20"/>
        </w:rPr>
        <w:t>que</w:t>
      </w:r>
      <w:r w:rsidRPr="00DF2975">
        <w:rPr>
          <w:rFonts w:ascii="Arial" w:hAnsi="Arial" w:cs="Arial"/>
          <w:spacing w:val="39"/>
          <w:sz w:val="20"/>
          <w:szCs w:val="20"/>
        </w:rPr>
        <w:t xml:space="preserve"> </w:t>
      </w:r>
      <w:r w:rsidRPr="00DF2975">
        <w:rPr>
          <w:rFonts w:ascii="Arial" w:hAnsi="Arial" w:cs="Arial"/>
          <w:sz w:val="20"/>
          <w:szCs w:val="20"/>
        </w:rPr>
        <w:t>l’on</w:t>
      </w:r>
      <w:r w:rsidRPr="00DF2975">
        <w:rPr>
          <w:rFonts w:ascii="Arial" w:hAnsi="Arial" w:cs="Arial"/>
          <w:spacing w:val="29"/>
          <w:sz w:val="20"/>
          <w:szCs w:val="20"/>
        </w:rPr>
        <w:t xml:space="preserve"> </w:t>
      </w:r>
      <w:r w:rsidRPr="00DF2975">
        <w:rPr>
          <w:rFonts w:ascii="Arial" w:hAnsi="Arial" w:cs="Arial"/>
          <w:sz w:val="20"/>
          <w:szCs w:val="20"/>
        </w:rPr>
        <w:t>fasse</w:t>
      </w:r>
      <w:r w:rsidRPr="00DF2975">
        <w:rPr>
          <w:rFonts w:ascii="Arial" w:hAnsi="Arial" w:cs="Arial"/>
          <w:spacing w:val="22"/>
          <w:sz w:val="20"/>
          <w:szCs w:val="20"/>
        </w:rPr>
        <w:t xml:space="preserve"> </w:t>
      </w:r>
      <w:r w:rsidRPr="00DF2975">
        <w:rPr>
          <w:rFonts w:ascii="Arial" w:hAnsi="Arial" w:cs="Arial"/>
          <w:sz w:val="20"/>
          <w:szCs w:val="20"/>
        </w:rPr>
        <w:t>une</w:t>
      </w:r>
      <w:r w:rsidRPr="00DF2975">
        <w:rPr>
          <w:rFonts w:ascii="Arial" w:hAnsi="Arial" w:cs="Arial"/>
          <w:spacing w:val="39"/>
          <w:sz w:val="20"/>
          <w:szCs w:val="20"/>
        </w:rPr>
        <w:t xml:space="preserve"> </w:t>
      </w:r>
      <w:r w:rsidRPr="00DF2975">
        <w:rPr>
          <w:rFonts w:ascii="Arial" w:hAnsi="Arial" w:cs="Arial"/>
          <w:sz w:val="20"/>
          <w:szCs w:val="20"/>
        </w:rPr>
        <w:t xml:space="preserve">estimation </w:t>
      </w:r>
      <w:r w:rsidRPr="00DF2975">
        <w:rPr>
          <w:rFonts w:ascii="Arial" w:hAnsi="Arial" w:cs="Arial"/>
          <w:spacing w:val="3"/>
          <w:sz w:val="20"/>
          <w:szCs w:val="20"/>
        </w:rPr>
        <w:t xml:space="preserve"> </w:t>
      </w:r>
      <w:r w:rsidRPr="00DF2975">
        <w:rPr>
          <w:rFonts w:ascii="Arial" w:hAnsi="Arial" w:cs="Arial"/>
          <w:sz w:val="20"/>
          <w:szCs w:val="20"/>
        </w:rPr>
        <w:t>d’un</w:t>
      </w:r>
      <w:r w:rsidRPr="00DF2975">
        <w:rPr>
          <w:rFonts w:ascii="Arial" w:hAnsi="Arial" w:cs="Arial"/>
          <w:spacing w:val="32"/>
          <w:sz w:val="20"/>
          <w:szCs w:val="20"/>
        </w:rPr>
        <w:t xml:space="preserve"> </w:t>
      </w:r>
      <w:r w:rsidRPr="00DF2975">
        <w:rPr>
          <w:rFonts w:ascii="Arial" w:hAnsi="Arial" w:cs="Arial"/>
          <w:sz w:val="20"/>
          <w:szCs w:val="20"/>
        </w:rPr>
        <w:t>écart</w:t>
      </w:r>
      <w:r w:rsidRPr="00DF2975">
        <w:rPr>
          <w:rFonts w:ascii="Arial" w:hAnsi="Arial" w:cs="Arial"/>
          <w:spacing w:val="21"/>
          <w:sz w:val="20"/>
          <w:szCs w:val="20"/>
        </w:rPr>
        <w:t xml:space="preserve"> </w:t>
      </w:r>
      <w:r w:rsidRPr="00DF2975">
        <w:rPr>
          <w:rFonts w:ascii="Arial" w:hAnsi="Arial" w:cs="Arial"/>
          <w:sz w:val="20"/>
          <w:szCs w:val="20"/>
        </w:rPr>
        <w:t>type</w:t>
      </w:r>
      <w:r w:rsidRPr="00DF2975">
        <w:rPr>
          <w:rFonts w:ascii="Arial" w:hAnsi="Arial" w:cs="Arial"/>
          <w:spacing w:val="24"/>
          <w:sz w:val="20"/>
          <w:szCs w:val="20"/>
        </w:rPr>
        <w:t xml:space="preserve"> </w:t>
      </w:r>
      <w:r w:rsidRPr="00DF2975">
        <w:rPr>
          <w:rFonts w:ascii="Arial" w:hAnsi="Arial" w:cs="Arial"/>
          <w:sz w:val="20"/>
          <w:szCs w:val="20"/>
        </w:rPr>
        <w:t>sur</w:t>
      </w:r>
      <w:r w:rsidRPr="00DF2975">
        <w:rPr>
          <w:rFonts w:ascii="Arial" w:hAnsi="Arial" w:cs="Arial"/>
          <w:spacing w:val="32"/>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base</w:t>
      </w:r>
      <w:r w:rsidRPr="00DF2975">
        <w:rPr>
          <w:rFonts w:ascii="Arial" w:hAnsi="Arial" w:cs="Arial"/>
          <w:spacing w:val="29"/>
          <w:sz w:val="20"/>
          <w:szCs w:val="20"/>
        </w:rPr>
        <w:t xml:space="preserve"> </w:t>
      </w:r>
      <w:r w:rsidRPr="00DF2975">
        <w:rPr>
          <w:rFonts w:ascii="Arial" w:hAnsi="Arial" w:cs="Arial"/>
          <w:sz w:val="20"/>
          <w:szCs w:val="20"/>
        </w:rPr>
        <w:t>des</w:t>
      </w:r>
      <w:r w:rsidRPr="00DF2975">
        <w:rPr>
          <w:rFonts w:ascii="Arial" w:hAnsi="Arial" w:cs="Arial"/>
          <w:spacing w:val="22"/>
          <w:sz w:val="20"/>
          <w:szCs w:val="20"/>
        </w:rPr>
        <w:t xml:space="preserve"> </w:t>
      </w:r>
      <w:r w:rsidRPr="00DF2975">
        <w:rPr>
          <w:rFonts w:ascii="Arial" w:hAnsi="Arial" w:cs="Arial"/>
          <w:sz w:val="20"/>
          <w:szCs w:val="20"/>
        </w:rPr>
        <w:t>écarts</w:t>
      </w:r>
      <w:r w:rsidRPr="00DF2975">
        <w:rPr>
          <w:rFonts w:ascii="Arial" w:hAnsi="Arial" w:cs="Arial"/>
          <w:spacing w:val="14"/>
          <w:sz w:val="20"/>
          <w:szCs w:val="20"/>
        </w:rPr>
        <w:t xml:space="preserve"> </w:t>
      </w:r>
      <w:r w:rsidRPr="00DF2975">
        <w:rPr>
          <w:rFonts w:ascii="Arial" w:hAnsi="Arial" w:cs="Arial"/>
          <w:sz w:val="20"/>
          <w:szCs w:val="20"/>
        </w:rPr>
        <w:t>types</w:t>
      </w:r>
      <w:r w:rsidRPr="00DF2975">
        <w:rPr>
          <w:rFonts w:ascii="Arial" w:hAnsi="Arial" w:cs="Arial"/>
          <w:spacing w:val="18"/>
          <w:sz w:val="20"/>
          <w:szCs w:val="20"/>
        </w:rPr>
        <w:t xml:space="preserve"> </w:t>
      </w:r>
      <w:r w:rsidRPr="00DF2975">
        <w:rPr>
          <w:rFonts w:ascii="Arial" w:hAnsi="Arial" w:cs="Arial"/>
          <w:sz w:val="20"/>
          <w:szCs w:val="20"/>
        </w:rPr>
        <w:t>calculés</w:t>
      </w:r>
      <w:r w:rsidRPr="00DF2975">
        <w:rPr>
          <w:rFonts w:ascii="Arial" w:hAnsi="Arial" w:cs="Arial"/>
          <w:spacing w:val="32"/>
          <w:sz w:val="20"/>
          <w:szCs w:val="20"/>
        </w:rPr>
        <w:t xml:space="preserve"> </w:t>
      </w:r>
      <w:r w:rsidRPr="00DF2975">
        <w:rPr>
          <w:rFonts w:ascii="Arial" w:hAnsi="Arial" w:cs="Arial"/>
          <w:sz w:val="20"/>
          <w:szCs w:val="20"/>
        </w:rPr>
        <w:t>pour</w:t>
      </w:r>
      <w:r w:rsidRPr="00DF2975">
        <w:rPr>
          <w:rFonts w:ascii="Arial" w:hAnsi="Arial" w:cs="Arial"/>
          <w:spacing w:val="40"/>
          <w:sz w:val="20"/>
          <w:szCs w:val="20"/>
        </w:rPr>
        <w:t xml:space="preserve"> </w:t>
      </w:r>
      <w:r w:rsidRPr="00DF2975">
        <w:rPr>
          <w:rFonts w:ascii="Arial" w:hAnsi="Arial" w:cs="Arial"/>
          <w:sz w:val="20"/>
          <w:szCs w:val="20"/>
        </w:rPr>
        <w:t>des</w:t>
      </w:r>
      <w:r w:rsidRPr="00DF2975">
        <w:rPr>
          <w:rFonts w:ascii="Arial" w:hAnsi="Arial" w:cs="Arial"/>
          <w:spacing w:val="22"/>
          <w:sz w:val="20"/>
          <w:szCs w:val="20"/>
        </w:rPr>
        <w:t xml:space="preserve"> </w:t>
      </w:r>
      <w:r w:rsidRPr="00DF2975">
        <w:rPr>
          <w:rFonts w:ascii="Arial" w:hAnsi="Arial" w:cs="Arial"/>
          <w:sz w:val="20"/>
          <w:szCs w:val="20"/>
        </w:rPr>
        <w:t xml:space="preserve">populations </w:t>
      </w:r>
      <w:r w:rsidRPr="00DF2975">
        <w:rPr>
          <w:rFonts w:ascii="Arial" w:hAnsi="Arial" w:cs="Arial"/>
          <w:spacing w:val="11"/>
          <w:sz w:val="20"/>
          <w:szCs w:val="20"/>
        </w:rPr>
        <w:t xml:space="preserve"> </w:t>
      </w:r>
      <w:r w:rsidRPr="00DF2975">
        <w:rPr>
          <w:rFonts w:ascii="Arial" w:hAnsi="Arial" w:cs="Arial"/>
          <w:sz w:val="20"/>
          <w:szCs w:val="20"/>
        </w:rPr>
        <w:t xml:space="preserve">similaires </w:t>
      </w:r>
      <w:r w:rsidRPr="00DF2975">
        <w:rPr>
          <w:rFonts w:ascii="Arial" w:hAnsi="Arial" w:cs="Arial"/>
          <w:spacing w:val="13"/>
          <w:sz w:val="20"/>
          <w:szCs w:val="20"/>
        </w:rPr>
        <w:t xml:space="preserve"> </w:t>
      </w:r>
      <w:r w:rsidRPr="00DF2975">
        <w:rPr>
          <w:rFonts w:ascii="Arial" w:hAnsi="Arial" w:cs="Arial"/>
          <w:sz w:val="20"/>
          <w:szCs w:val="20"/>
        </w:rPr>
        <w:t>ou</w:t>
      </w:r>
      <w:r w:rsidRPr="00DF2975">
        <w:rPr>
          <w:rFonts w:ascii="Arial" w:hAnsi="Arial" w:cs="Arial"/>
          <w:spacing w:val="24"/>
          <w:sz w:val="20"/>
          <w:szCs w:val="20"/>
        </w:rPr>
        <w:t xml:space="preserve"> </w:t>
      </w:r>
      <w:r w:rsidRPr="00DF2975">
        <w:rPr>
          <w:rFonts w:ascii="Arial" w:hAnsi="Arial" w:cs="Arial"/>
          <w:sz w:val="20"/>
          <w:szCs w:val="20"/>
        </w:rPr>
        <w:t>pour</w:t>
      </w:r>
      <w:r w:rsidRPr="00DF2975">
        <w:rPr>
          <w:rFonts w:ascii="Arial" w:hAnsi="Arial" w:cs="Arial"/>
          <w:spacing w:val="40"/>
          <w:sz w:val="20"/>
          <w:szCs w:val="20"/>
        </w:rPr>
        <w:t xml:space="preserve"> </w:t>
      </w:r>
      <w:r w:rsidRPr="00DF2975">
        <w:rPr>
          <w:rFonts w:ascii="Arial" w:hAnsi="Arial" w:cs="Arial"/>
          <w:sz w:val="20"/>
          <w:szCs w:val="20"/>
        </w:rPr>
        <w:t>des</w:t>
      </w:r>
      <w:r w:rsidRPr="00DF2975">
        <w:rPr>
          <w:rFonts w:ascii="Arial" w:hAnsi="Arial" w:cs="Arial"/>
          <w:spacing w:val="22"/>
          <w:sz w:val="20"/>
          <w:szCs w:val="20"/>
        </w:rPr>
        <w:t xml:space="preserve"> </w:t>
      </w:r>
      <w:r w:rsidRPr="00DF2975">
        <w:rPr>
          <w:rFonts w:ascii="Arial" w:hAnsi="Arial" w:cs="Arial"/>
          <w:sz w:val="20"/>
          <w:szCs w:val="20"/>
        </w:rPr>
        <w:t>campagnes</w:t>
      </w:r>
      <w:r w:rsidRPr="00DF2975">
        <w:rPr>
          <w:rFonts w:ascii="Arial" w:hAnsi="Arial" w:cs="Arial"/>
          <w:spacing w:val="66"/>
          <w:sz w:val="20"/>
          <w:szCs w:val="20"/>
        </w:rPr>
        <w:t xml:space="preserve"> </w:t>
      </w:r>
      <w:r w:rsidRPr="00DF2975">
        <w:rPr>
          <w:rFonts w:ascii="Arial" w:hAnsi="Arial" w:cs="Arial"/>
          <w:w w:val="108"/>
          <w:sz w:val="20"/>
          <w:szCs w:val="20"/>
        </w:rPr>
        <w:t xml:space="preserve">préliminaires. </w:t>
      </w:r>
      <w:r w:rsidRPr="00DF2975">
        <w:rPr>
          <w:rFonts w:ascii="Arial" w:hAnsi="Arial" w:cs="Arial"/>
          <w:sz w:val="20"/>
          <w:szCs w:val="20"/>
        </w:rPr>
        <w:t>La</w:t>
      </w:r>
      <w:r w:rsidRPr="00DF2975">
        <w:rPr>
          <w:rFonts w:ascii="Arial" w:hAnsi="Arial" w:cs="Arial"/>
          <w:spacing w:val="15"/>
          <w:sz w:val="20"/>
          <w:szCs w:val="20"/>
        </w:rPr>
        <w:t xml:space="preserve"> </w:t>
      </w:r>
      <w:r w:rsidRPr="00DF2975">
        <w:rPr>
          <w:rFonts w:ascii="Arial" w:hAnsi="Arial" w:cs="Arial"/>
          <w:sz w:val="20"/>
          <w:szCs w:val="20"/>
        </w:rPr>
        <w:t>précision</w:t>
      </w:r>
      <w:r w:rsidRPr="00DF2975">
        <w:rPr>
          <w:rFonts w:ascii="Arial" w:hAnsi="Arial" w:cs="Arial"/>
          <w:spacing w:val="59"/>
          <w:sz w:val="20"/>
          <w:szCs w:val="20"/>
        </w:rPr>
        <w:t xml:space="preserve"> </w:t>
      </w:r>
      <w:r w:rsidRPr="00DF2975">
        <w:rPr>
          <w:rFonts w:ascii="Arial" w:hAnsi="Arial" w:cs="Arial"/>
          <w:sz w:val="20"/>
          <w:szCs w:val="20"/>
        </w:rPr>
        <w:t>d’estimation</w:t>
      </w:r>
      <w:r w:rsidRPr="00DF2975">
        <w:rPr>
          <w:rFonts w:ascii="Arial" w:hAnsi="Arial" w:cs="Arial"/>
          <w:spacing w:val="59"/>
          <w:sz w:val="20"/>
          <w:szCs w:val="20"/>
        </w:rPr>
        <w:t xml:space="preserve"> </w:t>
      </w:r>
      <w:r w:rsidRPr="00DF2975">
        <w:rPr>
          <w:rFonts w:ascii="Arial" w:hAnsi="Arial" w:cs="Arial"/>
          <w:sz w:val="20"/>
          <w:szCs w:val="20"/>
        </w:rPr>
        <w:t>d’un</w:t>
      </w:r>
      <w:r w:rsidRPr="00DF2975">
        <w:rPr>
          <w:rFonts w:ascii="Arial" w:hAnsi="Arial" w:cs="Arial"/>
          <w:spacing w:val="22"/>
          <w:sz w:val="20"/>
          <w:szCs w:val="20"/>
        </w:rPr>
        <w:t xml:space="preserve"> </w:t>
      </w:r>
      <w:r w:rsidRPr="00DF2975">
        <w:rPr>
          <w:rFonts w:ascii="Arial" w:hAnsi="Arial" w:cs="Arial"/>
          <w:sz w:val="20"/>
          <w:szCs w:val="20"/>
        </w:rPr>
        <w:t xml:space="preserve">échantillon </w:t>
      </w:r>
      <w:r w:rsidRPr="00DF2975">
        <w:rPr>
          <w:rFonts w:ascii="Arial" w:hAnsi="Arial" w:cs="Arial"/>
          <w:spacing w:val="5"/>
          <w:sz w:val="20"/>
          <w:szCs w:val="20"/>
        </w:rPr>
        <w:t xml:space="preserve"> </w:t>
      </w:r>
      <w:r w:rsidRPr="00DF2975">
        <w:rPr>
          <w:rFonts w:ascii="Arial" w:hAnsi="Arial" w:cs="Arial"/>
          <w:sz w:val="20"/>
          <w:szCs w:val="20"/>
        </w:rPr>
        <w:t>est</w:t>
      </w:r>
      <w:r w:rsidRPr="00DF2975">
        <w:rPr>
          <w:rFonts w:ascii="Arial" w:hAnsi="Arial" w:cs="Arial"/>
          <w:spacing w:val="5"/>
          <w:sz w:val="20"/>
          <w:szCs w:val="20"/>
        </w:rPr>
        <w:t xml:space="preserve"> </w:t>
      </w:r>
      <w:r w:rsidRPr="00DF2975">
        <w:rPr>
          <w:rFonts w:ascii="Arial" w:hAnsi="Arial" w:cs="Arial"/>
          <w:sz w:val="20"/>
          <w:szCs w:val="20"/>
        </w:rPr>
        <w:t>calculée</w:t>
      </w:r>
      <w:r w:rsidRPr="00DF2975">
        <w:rPr>
          <w:rFonts w:ascii="Arial" w:hAnsi="Arial" w:cs="Arial"/>
          <w:spacing w:val="39"/>
          <w:sz w:val="20"/>
          <w:szCs w:val="20"/>
        </w:rPr>
        <w:t xml:space="preserve"> </w:t>
      </w:r>
      <w:r w:rsidRPr="00DF2975">
        <w:rPr>
          <w:rFonts w:ascii="Arial" w:hAnsi="Arial" w:cs="Arial"/>
          <w:sz w:val="20"/>
          <w:szCs w:val="20"/>
        </w:rPr>
        <w:t>pour</w:t>
      </w:r>
      <w:r w:rsidRPr="00DF2975">
        <w:rPr>
          <w:rFonts w:ascii="Arial" w:hAnsi="Arial" w:cs="Arial"/>
          <w:spacing w:val="39"/>
          <w:sz w:val="20"/>
          <w:szCs w:val="20"/>
        </w:rPr>
        <w:t xml:space="preserve"> </w:t>
      </w:r>
      <w:r w:rsidRPr="00DF2975">
        <w:rPr>
          <w:rFonts w:ascii="Arial" w:hAnsi="Arial" w:cs="Arial"/>
          <w:sz w:val="20"/>
          <w:szCs w:val="20"/>
        </w:rPr>
        <w:t>une</w:t>
      </w:r>
      <w:r w:rsidRPr="00DF2975">
        <w:rPr>
          <w:rFonts w:ascii="Arial" w:hAnsi="Arial" w:cs="Arial"/>
          <w:spacing w:val="29"/>
          <w:sz w:val="20"/>
          <w:szCs w:val="20"/>
        </w:rPr>
        <w:t xml:space="preserve"> </w:t>
      </w:r>
      <w:r w:rsidRPr="00DF2975">
        <w:rPr>
          <w:rFonts w:ascii="Arial" w:hAnsi="Arial" w:cs="Arial"/>
          <w:sz w:val="20"/>
          <w:szCs w:val="20"/>
        </w:rPr>
        <w:t>fiabilité</w:t>
      </w:r>
      <w:r w:rsidRPr="00DF2975">
        <w:rPr>
          <w:rFonts w:ascii="Arial" w:hAnsi="Arial" w:cs="Arial"/>
          <w:spacing w:val="49"/>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95</w:t>
      </w:r>
      <w:r w:rsidRPr="00DF2975">
        <w:rPr>
          <w:rFonts w:ascii="Arial" w:hAnsi="Arial" w:cs="Arial"/>
          <w:spacing w:val="-23"/>
          <w:sz w:val="20"/>
          <w:szCs w:val="20"/>
        </w:rPr>
        <w:t xml:space="preserve"> </w:t>
      </w:r>
      <w:r w:rsidRPr="00DF2975">
        <w:rPr>
          <w:rFonts w:ascii="Arial" w:hAnsi="Arial" w:cs="Arial"/>
          <w:w w:val="89"/>
          <w:sz w:val="20"/>
          <w:szCs w:val="20"/>
        </w:rPr>
        <w:t>%,</w:t>
      </w:r>
      <w:r w:rsidRPr="00DF2975">
        <w:rPr>
          <w:rFonts w:ascii="Arial" w:hAnsi="Arial" w:cs="Arial"/>
          <w:spacing w:val="9"/>
          <w:w w:val="89"/>
          <w:sz w:val="20"/>
          <w:szCs w:val="20"/>
        </w:rPr>
        <w:t xml:space="preserve"> </w:t>
      </w:r>
      <w:r w:rsidRPr="00DF2975">
        <w:rPr>
          <w:rFonts w:ascii="Arial" w:hAnsi="Arial" w:cs="Arial"/>
          <w:sz w:val="20"/>
          <w:szCs w:val="20"/>
        </w:rPr>
        <w:t>c’est-à-dire</w:t>
      </w:r>
      <w:r w:rsidRPr="00DF2975">
        <w:rPr>
          <w:rFonts w:ascii="Arial" w:hAnsi="Arial" w:cs="Arial"/>
          <w:spacing w:val="33"/>
          <w:sz w:val="20"/>
          <w:szCs w:val="20"/>
        </w:rPr>
        <w:t xml:space="preserve"> </w:t>
      </w:r>
      <w:r w:rsidRPr="00DF2975">
        <w:rPr>
          <w:rFonts w:ascii="Arial" w:hAnsi="Arial" w:cs="Arial"/>
          <w:sz w:val="20"/>
          <w:szCs w:val="20"/>
        </w:rPr>
        <w:t>qu’il</w:t>
      </w:r>
      <w:r w:rsidRPr="00DF2975">
        <w:rPr>
          <w:rFonts w:ascii="Arial" w:hAnsi="Arial" w:cs="Arial"/>
          <w:spacing w:val="29"/>
          <w:sz w:val="20"/>
          <w:szCs w:val="20"/>
        </w:rPr>
        <w:t xml:space="preserve"> </w:t>
      </w:r>
      <w:r w:rsidRPr="00DF2975">
        <w:rPr>
          <w:rFonts w:ascii="Arial" w:hAnsi="Arial" w:cs="Arial"/>
          <w:sz w:val="20"/>
          <w:szCs w:val="20"/>
        </w:rPr>
        <w:t>y</w:t>
      </w:r>
      <w:r w:rsidRPr="00DF2975">
        <w:rPr>
          <w:rFonts w:ascii="Arial" w:hAnsi="Arial" w:cs="Arial"/>
          <w:spacing w:val="4"/>
          <w:sz w:val="20"/>
          <w:szCs w:val="20"/>
        </w:rPr>
        <w:t xml:space="preserve"> </w:t>
      </w:r>
      <w:r w:rsidRPr="00DF2975">
        <w:rPr>
          <w:rFonts w:ascii="Arial" w:hAnsi="Arial" w:cs="Arial"/>
          <w:w w:val="106"/>
          <w:sz w:val="20"/>
          <w:szCs w:val="20"/>
        </w:rPr>
        <w:t xml:space="preserve">a </w:t>
      </w:r>
      <w:r w:rsidRPr="00DF2975">
        <w:rPr>
          <w:rFonts w:ascii="Arial" w:hAnsi="Arial" w:cs="Arial"/>
          <w:sz w:val="20"/>
          <w:szCs w:val="20"/>
        </w:rPr>
        <w:t>une</w:t>
      </w:r>
      <w:r w:rsidRPr="00DF2975">
        <w:rPr>
          <w:rFonts w:ascii="Arial" w:hAnsi="Arial" w:cs="Arial"/>
          <w:spacing w:val="61"/>
          <w:sz w:val="20"/>
          <w:szCs w:val="20"/>
        </w:rPr>
        <w:t xml:space="preserve"> </w:t>
      </w:r>
      <w:r w:rsidRPr="00DF2975">
        <w:rPr>
          <w:rFonts w:ascii="Arial" w:hAnsi="Arial" w:cs="Arial"/>
          <w:sz w:val="20"/>
          <w:szCs w:val="20"/>
        </w:rPr>
        <w:t xml:space="preserve">probabilité </w:t>
      </w:r>
      <w:r w:rsidRPr="00DF2975">
        <w:rPr>
          <w:rFonts w:ascii="Arial" w:hAnsi="Arial" w:cs="Arial"/>
          <w:spacing w:val="45"/>
          <w:sz w:val="20"/>
          <w:szCs w:val="20"/>
        </w:rPr>
        <w:t xml:space="preserve"> </w:t>
      </w:r>
      <w:r w:rsidRPr="00DF2975">
        <w:rPr>
          <w:rFonts w:ascii="Arial" w:hAnsi="Arial" w:cs="Arial"/>
          <w:sz w:val="20"/>
          <w:szCs w:val="20"/>
        </w:rPr>
        <w:t>de</w:t>
      </w:r>
      <w:r w:rsidRPr="00DF2975">
        <w:rPr>
          <w:rFonts w:ascii="Arial" w:hAnsi="Arial" w:cs="Arial"/>
          <w:spacing w:val="50"/>
          <w:sz w:val="20"/>
          <w:szCs w:val="20"/>
        </w:rPr>
        <w:t xml:space="preserve"> </w:t>
      </w:r>
      <w:r w:rsidRPr="00DF2975">
        <w:rPr>
          <w:rFonts w:ascii="Arial" w:hAnsi="Arial" w:cs="Arial"/>
          <w:sz w:val="20"/>
          <w:szCs w:val="20"/>
        </w:rPr>
        <w:t>95</w:t>
      </w:r>
      <w:r w:rsidRPr="00DF2975">
        <w:rPr>
          <w:rFonts w:ascii="Arial" w:hAnsi="Arial" w:cs="Arial"/>
          <w:spacing w:val="9"/>
          <w:sz w:val="20"/>
          <w:szCs w:val="20"/>
        </w:rPr>
        <w:t xml:space="preserve"> </w:t>
      </w:r>
      <w:r w:rsidRPr="00DF2975">
        <w:rPr>
          <w:rFonts w:ascii="Arial" w:hAnsi="Arial" w:cs="Arial"/>
          <w:sz w:val="20"/>
          <w:szCs w:val="20"/>
        </w:rPr>
        <w:t>%</w:t>
      </w:r>
      <w:r w:rsidRPr="00DF2975">
        <w:rPr>
          <w:rFonts w:ascii="Arial" w:hAnsi="Arial" w:cs="Arial"/>
          <w:spacing w:val="16"/>
          <w:sz w:val="20"/>
          <w:szCs w:val="20"/>
        </w:rPr>
        <w:t xml:space="preserve"> </w:t>
      </w:r>
      <w:r w:rsidRPr="00DF2975">
        <w:rPr>
          <w:rFonts w:ascii="Arial" w:hAnsi="Arial" w:cs="Arial"/>
          <w:sz w:val="20"/>
          <w:szCs w:val="20"/>
        </w:rPr>
        <w:t xml:space="preserve">pour </w:t>
      </w:r>
      <w:r w:rsidRPr="00DF2975">
        <w:rPr>
          <w:rFonts w:ascii="Arial" w:hAnsi="Arial" w:cs="Arial"/>
          <w:spacing w:val="5"/>
          <w:sz w:val="20"/>
          <w:szCs w:val="20"/>
        </w:rPr>
        <w:t xml:space="preserve"> </w:t>
      </w:r>
      <w:r w:rsidRPr="00DF2975">
        <w:rPr>
          <w:rFonts w:ascii="Arial" w:hAnsi="Arial" w:cs="Arial"/>
          <w:sz w:val="20"/>
          <w:szCs w:val="20"/>
        </w:rPr>
        <w:t>que</w:t>
      </w:r>
      <w:r w:rsidRPr="00DF2975">
        <w:rPr>
          <w:rFonts w:ascii="Arial" w:hAnsi="Arial" w:cs="Arial"/>
          <w:spacing w:val="61"/>
          <w:sz w:val="20"/>
          <w:szCs w:val="20"/>
        </w:rPr>
        <w:t xml:space="preserve"> </w:t>
      </w:r>
      <w:r w:rsidRPr="00DF2975">
        <w:rPr>
          <w:rFonts w:ascii="Arial" w:hAnsi="Arial" w:cs="Arial"/>
          <w:sz w:val="20"/>
          <w:szCs w:val="20"/>
        </w:rPr>
        <w:t>la</w:t>
      </w:r>
      <w:r w:rsidRPr="00DF2975">
        <w:rPr>
          <w:rFonts w:ascii="Arial" w:hAnsi="Arial" w:cs="Arial"/>
          <w:spacing w:val="50"/>
          <w:sz w:val="20"/>
          <w:szCs w:val="20"/>
        </w:rPr>
        <w:t xml:space="preserve"> </w:t>
      </w:r>
      <w:r w:rsidRPr="00DF2975">
        <w:rPr>
          <w:rFonts w:ascii="Arial" w:hAnsi="Arial" w:cs="Arial"/>
          <w:sz w:val="20"/>
          <w:szCs w:val="20"/>
        </w:rPr>
        <w:t xml:space="preserve">valeur </w:t>
      </w:r>
      <w:r w:rsidRPr="00DF2975">
        <w:rPr>
          <w:rFonts w:ascii="Arial" w:hAnsi="Arial" w:cs="Arial"/>
          <w:spacing w:val="13"/>
          <w:sz w:val="20"/>
          <w:szCs w:val="20"/>
        </w:rPr>
        <w:t xml:space="preserve"> </w:t>
      </w:r>
      <w:r w:rsidRPr="00DF2975">
        <w:rPr>
          <w:rFonts w:ascii="Arial" w:hAnsi="Arial" w:cs="Arial"/>
          <w:sz w:val="20"/>
          <w:szCs w:val="20"/>
        </w:rPr>
        <w:t xml:space="preserve">réelle </w:t>
      </w:r>
      <w:r w:rsidRPr="00DF2975">
        <w:rPr>
          <w:rFonts w:ascii="Arial" w:hAnsi="Arial" w:cs="Arial"/>
          <w:spacing w:val="12"/>
          <w:sz w:val="20"/>
          <w:szCs w:val="20"/>
        </w:rPr>
        <w:t xml:space="preserve"> </w:t>
      </w:r>
      <w:r w:rsidRPr="00DF2975">
        <w:rPr>
          <w:rFonts w:ascii="Arial" w:hAnsi="Arial" w:cs="Arial"/>
          <w:sz w:val="20"/>
          <w:szCs w:val="20"/>
        </w:rPr>
        <w:t>soit</w:t>
      </w:r>
      <w:r w:rsidRPr="00DF2975">
        <w:rPr>
          <w:rFonts w:ascii="Arial" w:hAnsi="Arial" w:cs="Arial"/>
          <w:spacing w:val="48"/>
          <w:sz w:val="20"/>
          <w:szCs w:val="20"/>
        </w:rPr>
        <w:t xml:space="preserve"> </w:t>
      </w:r>
      <w:r w:rsidRPr="00DF2975">
        <w:rPr>
          <w:rFonts w:ascii="Arial" w:hAnsi="Arial" w:cs="Arial"/>
          <w:sz w:val="20"/>
          <w:szCs w:val="20"/>
        </w:rPr>
        <w:t>dans</w:t>
      </w:r>
      <w:r w:rsidRPr="00DF2975">
        <w:rPr>
          <w:rFonts w:ascii="Arial" w:hAnsi="Arial" w:cs="Arial"/>
          <w:spacing w:val="60"/>
          <w:sz w:val="20"/>
          <w:szCs w:val="20"/>
        </w:rPr>
        <w:t xml:space="preserve"> </w:t>
      </w:r>
      <w:r w:rsidRPr="00DF2975">
        <w:rPr>
          <w:rFonts w:ascii="Arial" w:hAnsi="Arial" w:cs="Arial"/>
          <w:sz w:val="20"/>
          <w:szCs w:val="20"/>
        </w:rPr>
        <w:t xml:space="preserve">l’intervalle </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50"/>
          <w:sz w:val="20"/>
          <w:szCs w:val="20"/>
        </w:rPr>
        <w:t xml:space="preserve"> </w:t>
      </w:r>
      <w:r w:rsidRPr="00DF2975">
        <w:rPr>
          <w:rFonts w:ascii="Arial" w:hAnsi="Arial" w:cs="Arial"/>
          <w:sz w:val="20"/>
          <w:szCs w:val="20"/>
        </w:rPr>
        <w:t xml:space="preserve">confiance </w:t>
      </w:r>
      <w:r w:rsidRPr="00DF2975">
        <w:rPr>
          <w:rFonts w:ascii="Arial" w:hAnsi="Arial" w:cs="Arial"/>
          <w:spacing w:val="4"/>
          <w:sz w:val="20"/>
          <w:szCs w:val="20"/>
        </w:rPr>
        <w:t xml:space="preserve"> </w:t>
      </w:r>
      <w:r w:rsidRPr="00DF2975">
        <w:rPr>
          <w:rFonts w:ascii="Arial" w:hAnsi="Arial" w:cs="Arial"/>
          <w:sz w:val="20"/>
          <w:szCs w:val="20"/>
        </w:rPr>
        <w:t xml:space="preserve">autour </w:t>
      </w:r>
      <w:r w:rsidRPr="00DF2975">
        <w:rPr>
          <w:rFonts w:ascii="Arial" w:hAnsi="Arial" w:cs="Arial"/>
          <w:spacing w:val="10"/>
          <w:sz w:val="20"/>
          <w:szCs w:val="20"/>
        </w:rPr>
        <w:t xml:space="preserve"> </w:t>
      </w:r>
      <w:r w:rsidRPr="00DF2975">
        <w:rPr>
          <w:rFonts w:ascii="Arial" w:hAnsi="Arial" w:cs="Arial"/>
          <w:sz w:val="20"/>
          <w:szCs w:val="20"/>
        </w:rPr>
        <w:t>de</w:t>
      </w:r>
      <w:r w:rsidRPr="00DF2975">
        <w:rPr>
          <w:rFonts w:ascii="Arial" w:hAnsi="Arial" w:cs="Arial"/>
          <w:spacing w:val="50"/>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 xml:space="preserve">valeur </w:t>
      </w:r>
      <w:r w:rsidRPr="00DF2975">
        <w:rPr>
          <w:rFonts w:ascii="Arial" w:hAnsi="Arial" w:cs="Arial"/>
          <w:spacing w:val="6"/>
          <w:sz w:val="20"/>
          <w:szCs w:val="20"/>
        </w:rPr>
        <w:t xml:space="preserve"> </w:t>
      </w:r>
      <w:r w:rsidRPr="00DF2975">
        <w:rPr>
          <w:rFonts w:ascii="Arial" w:hAnsi="Arial" w:cs="Arial"/>
          <w:sz w:val="20"/>
          <w:szCs w:val="20"/>
        </w:rPr>
        <w:t>estimée.</w:t>
      </w:r>
      <w:r w:rsidRPr="00DF2975">
        <w:rPr>
          <w:rFonts w:ascii="Arial" w:hAnsi="Arial" w:cs="Arial"/>
          <w:spacing w:val="59"/>
          <w:sz w:val="20"/>
          <w:szCs w:val="20"/>
        </w:rPr>
        <w:t xml:space="preserve"> </w:t>
      </w:r>
      <w:r w:rsidRPr="00DF2975">
        <w:rPr>
          <w:rFonts w:ascii="Arial" w:hAnsi="Arial" w:cs="Arial"/>
          <w:sz w:val="20"/>
          <w:szCs w:val="20"/>
        </w:rPr>
        <w:t>La</w:t>
      </w:r>
      <w:r w:rsidRPr="00DF2975">
        <w:rPr>
          <w:rFonts w:ascii="Arial" w:hAnsi="Arial" w:cs="Arial"/>
          <w:spacing w:val="41"/>
          <w:sz w:val="20"/>
          <w:szCs w:val="20"/>
        </w:rPr>
        <w:t xml:space="preserve"> </w:t>
      </w:r>
      <w:r w:rsidRPr="00DF2975">
        <w:rPr>
          <w:rFonts w:ascii="Arial" w:hAnsi="Arial" w:cs="Arial"/>
          <w:sz w:val="20"/>
          <w:szCs w:val="20"/>
        </w:rPr>
        <w:t xml:space="preserve">valeur </w:t>
      </w:r>
      <w:r w:rsidRPr="00DF2975">
        <w:rPr>
          <w:rFonts w:ascii="Arial" w:hAnsi="Arial" w:cs="Arial"/>
          <w:spacing w:val="6"/>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sz w:val="20"/>
          <w:szCs w:val="20"/>
        </w:rPr>
        <w:t>cet</w:t>
      </w:r>
      <w:r w:rsidRPr="00DF2975">
        <w:rPr>
          <w:rFonts w:ascii="Arial" w:hAnsi="Arial" w:cs="Arial"/>
          <w:spacing w:val="22"/>
          <w:sz w:val="20"/>
          <w:szCs w:val="20"/>
        </w:rPr>
        <w:t xml:space="preserve"> </w:t>
      </w:r>
      <w:r w:rsidRPr="00DF2975">
        <w:rPr>
          <w:rFonts w:ascii="Arial" w:hAnsi="Arial" w:cs="Arial"/>
          <w:sz w:val="20"/>
          <w:szCs w:val="20"/>
        </w:rPr>
        <w:t>écart</w:t>
      </w:r>
      <w:r w:rsidRPr="00DF2975">
        <w:rPr>
          <w:rFonts w:ascii="Arial" w:hAnsi="Arial" w:cs="Arial"/>
          <w:spacing w:val="37"/>
          <w:sz w:val="20"/>
          <w:szCs w:val="20"/>
        </w:rPr>
        <w:t xml:space="preserve"> </w:t>
      </w:r>
      <w:r w:rsidRPr="00DF2975">
        <w:rPr>
          <w:rFonts w:ascii="Arial" w:hAnsi="Arial" w:cs="Arial"/>
          <w:sz w:val="20"/>
          <w:szCs w:val="20"/>
        </w:rPr>
        <w:t>type</w:t>
      </w:r>
      <w:r w:rsidRPr="00DF2975">
        <w:rPr>
          <w:rFonts w:ascii="Arial" w:hAnsi="Arial" w:cs="Arial"/>
          <w:spacing w:val="40"/>
          <w:sz w:val="20"/>
          <w:szCs w:val="20"/>
        </w:rPr>
        <w:t xml:space="preserve"> </w:t>
      </w:r>
      <w:r w:rsidRPr="00DF2975">
        <w:rPr>
          <w:rFonts w:ascii="Arial" w:hAnsi="Arial" w:cs="Arial"/>
          <w:sz w:val="20"/>
          <w:szCs w:val="20"/>
        </w:rPr>
        <w:t>est</w:t>
      </w:r>
      <w:r w:rsidRPr="00DF2975">
        <w:rPr>
          <w:rFonts w:ascii="Arial" w:hAnsi="Arial" w:cs="Arial"/>
          <w:spacing w:val="31"/>
          <w:sz w:val="20"/>
          <w:szCs w:val="20"/>
        </w:rPr>
        <w:t xml:space="preserve"> </w:t>
      </w:r>
      <w:r w:rsidRPr="00DF2975">
        <w:rPr>
          <w:rFonts w:ascii="Arial" w:hAnsi="Arial" w:cs="Arial"/>
          <w:sz w:val="20"/>
          <w:szCs w:val="20"/>
        </w:rPr>
        <w:t xml:space="preserve">également </w:t>
      </w:r>
      <w:r w:rsidRPr="00DF2975">
        <w:rPr>
          <w:rFonts w:ascii="Arial" w:hAnsi="Arial" w:cs="Arial"/>
          <w:spacing w:val="28"/>
          <w:sz w:val="20"/>
          <w:szCs w:val="20"/>
        </w:rPr>
        <w:t xml:space="preserve"> </w:t>
      </w:r>
      <w:r w:rsidRPr="00DF2975">
        <w:rPr>
          <w:rFonts w:ascii="Arial" w:hAnsi="Arial" w:cs="Arial"/>
          <w:sz w:val="20"/>
          <w:szCs w:val="20"/>
        </w:rPr>
        <w:t xml:space="preserve">utilisée </w:t>
      </w:r>
      <w:r w:rsidRPr="00DF2975">
        <w:rPr>
          <w:rFonts w:ascii="Arial" w:hAnsi="Arial" w:cs="Arial"/>
          <w:spacing w:val="7"/>
          <w:sz w:val="20"/>
          <w:szCs w:val="20"/>
        </w:rPr>
        <w:t xml:space="preserve"> </w:t>
      </w:r>
      <w:r w:rsidRPr="00DF2975">
        <w:rPr>
          <w:rFonts w:ascii="Arial" w:hAnsi="Arial" w:cs="Arial"/>
          <w:sz w:val="20"/>
          <w:szCs w:val="20"/>
        </w:rPr>
        <w:t>pour</w:t>
      </w:r>
      <w:r w:rsidRPr="00DF2975">
        <w:rPr>
          <w:rFonts w:ascii="Arial" w:hAnsi="Arial" w:cs="Arial"/>
          <w:spacing w:val="65"/>
          <w:sz w:val="20"/>
          <w:szCs w:val="20"/>
        </w:rPr>
        <w:t xml:space="preserve"> </w:t>
      </w:r>
      <w:r w:rsidRPr="00DF2975">
        <w:rPr>
          <w:rFonts w:ascii="Arial" w:hAnsi="Arial" w:cs="Arial"/>
          <w:sz w:val="20"/>
          <w:szCs w:val="20"/>
        </w:rPr>
        <w:t>calculer</w:t>
      </w:r>
      <w:r w:rsidRPr="00DF2975">
        <w:rPr>
          <w:rFonts w:ascii="Arial" w:hAnsi="Arial" w:cs="Arial"/>
          <w:spacing w:val="63"/>
          <w:sz w:val="20"/>
          <w:szCs w:val="20"/>
        </w:rPr>
        <w:t xml:space="preserve"> </w:t>
      </w:r>
      <w:r w:rsidRPr="00DF2975">
        <w:rPr>
          <w:rFonts w:ascii="Arial" w:hAnsi="Arial" w:cs="Arial"/>
          <w:sz w:val="20"/>
          <w:szCs w:val="20"/>
        </w:rPr>
        <w:t>la</w:t>
      </w:r>
      <w:r w:rsidRPr="00DF2975">
        <w:rPr>
          <w:rFonts w:ascii="Arial" w:hAnsi="Arial" w:cs="Arial"/>
          <w:spacing w:val="43"/>
          <w:sz w:val="20"/>
          <w:szCs w:val="20"/>
        </w:rPr>
        <w:t xml:space="preserve"> </w:t>
      </w:r>
      <w:r w:rsidRPr="00DF2975">
        <w:rPr>
          <w:rFonts w:ascii="Arial" w:hAnsi="Arial" w:cs="Arial"/>
          <w:sz w:val="20"/>
          <w:szCs w:val="20"/>
        </w:rPr>
        <w:t>masse</w:t>
      </w:r>
      <w:r w:rsidRPr="00DF2975">
        <w:rPr>
          <w:rFonts w:ascii="Arial" w:hAnsi="Arial" w:cs="Arial"/>
          <w:spacing w:val="63"/>
          <w:sz w:val="20"/>
          <w:szCs w:val="20"/>
        </w:rPr>
        <w:t xml:space="preserve"> </w:t>
      </w:r>
      <w:r w:rsidRPr="00DF2975">
        <w:rPr>
          <w:rFonts w:ascii="Arial" w:hAnsi="Arial" w:cs="Arial"/>
          <w:w w:val="106"/>
          <w:sz w:val="20"/>
          <w:szCs w:val="20"/>
        </w:rPr>
        <w:t xml:space="preserve">standard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w w:val="104"/>
          <w:sz w:val="20"/>
          <w:szCs w:val="20"/>
        </w:rPr>
        <w:t>passagers.</w:t>
      </w:r>
    </w:p>
    <w:p w14:paraId="5D245CB7"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Par</w:t>
      </w:r>
      <w:r w:rsidRPr="00DF2975">
        <w:rPr>
          <w:rFonts w:ascii="Arial" w:hAnsi="Arial" w:cs="Arial"/>
          <w:spacing w:val="42"/>
          <w:sz w:val="20"/>
          <w:szCs w:val="20"/>
        </w:rPr>
        <w:t xml:space="preserve"> </w:t>
      </w:r>
      <w:r w:rsidRPr="00DF2975">
        <w:rPr>
          <w:rFonts w:ascii="Arial" w:hAnsi="Arial" w:cs="Arial"/>
          <w:sz w:val="20"/>
          <w:szCs w:val="20"/>
        </w:rPr>
        <w:t>conséquent,  pour</w:t>
      </w:r>
      <w:r w:rsidRPr="00DF2975">
        <w:rPr>
          <w:rFonts w:ascii="Arial" w:hAnsi="Arial" w:cs="Arial"/>
          <w:spacing w:val="58"/>
          <w:sz w:val="20"/>
          <w:szCs w:val="20"/>
        </w:rPr>
        <w:t xml:space="preserve"> </w:t>
      </w:r>
      <w:r w:rsidRPr="00DF2975">
        <w:rPr>
          <w:rFonts w:ascii="Arial" w:hAnsi="Arial" w:cs="Arial"/>
          <w:sz w:val="20"/>
          <w:szCs w:val="20"/>
        </w:rPr>
        <w:t>les</w:t>
      </w:r>
      <w:r w:rsidRPr="00DF2975">
        <w:rPr>
          <w:rFonts w:ascii="Arial" w:hAnsi="Arial" w:cs="Arial"/>
          <w:spacing w:val="39"/>
          <w:sz w:val="20"/>
          <w:szCs w:val="20"/>
        </w:rPr>
        <w:t xml:space="preserve"> </w:t>
      </w:r>
      <w:r w:rsidRPr="00DF2975">
        <w:rPr>
          <w:rFonts w:ascii="Arial" w:hAnsi="Arial" w:cs="Arial"/>
          <w:sz w:val="20"/>
          <w:szCs w:val="20"/>
        </w:rPr>
        <w:t xml:space="preserve">paramètres </w:t>
      </w:r>
      <w:r w:rsidRPr="00DF2975">
        <w:rPr>
          <w:rFonts w:ascii="Arial" w:hAnsi="Arial" w:cs="Arial"/>
          <w:spacing w:val="27"/>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sz w:val="20"/>
          <w:szCs w:val="20"/>
        </w:rPr>
        <w:t xml:space="preserve">distribution </w:t>
      </w:r>
      <w:r w:rsidRPr="00DF2975">
        <w:rPr>
          <w:rFonts w:ascii="Arial" w:hAnsi="Arial" w:cs="Arial"/>
          <w:spacing w:val="27"/>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sz w:val="20"/>
          <w:szCs w:val="20"/>
        </w:rPr>
        <w:t>masse</w:t>
      </w:r>
      <w:r w:rsidRPr="00DF2975">
        <w:rPr>
          <w:rFonts w:ascii="Arial" w:hAnsi="Arial" w:cs="Arial"/>
          <w:spacing w:val="56"/>
          <w:sz w:val="20"/>
          <w:szCs w:val="20"/>
        </w:rPr>
        <w:t xml:space="preserve"> </w:t>
      </w:r>
      <w:r w:rsidRPr="00DF2975">
        <w:rPr>
          <w:rFonts w:ascii="Arial" w:hAnsi="Arial" w:cs="Arial"/>
          <w:sz w:val="20"/>
          <w:szCs w:val="20"/>
        </w:rPr>
        <w:t>(masse</w:t>
      </w:r>
      <w:r w:rsidRPr="00DF2975">
        <w:rPr>
          <w:rFonts w:ascii="Arial" w:hAnsi="Arial" w:cs="Arial"/>
          <w:spacing w:val="60"/>
          <w:sz w:val="20"/>
          <w:szCs w:val="20"/>
        </w:rPr>
        <w:t xml:space="preserve"> </w:t>
      </w:r>
      <w:r w:rsidRPr="00DF2975">
        <w:rPr>
          <w:rFonts w:ascii="Arial" w:hAnsi="Arial" w:cs="Arial"/>
          <w:sz w:val="20"/>
          <w:szCs w:val="20"/>
        </w:rPr>
        <w:t xml:space="preserve">moyenne </w:t>
      </w:r>
      <w:r w:rsidRPr="00DF2975">
        <w:rPr>
          <w:rFonts w:ascii="Arial" w:hAnsi="Arial" w:cs="Arial"/>
          <w:spacing w:val="14"/>
          <w:sz w:val="20"/>
          <w:szCs w:val="20"/>
        </w:rPr>
        <w:t xml:space="preserve"> </w:t>
      </w:r>
      <w:r w:rsidRPr="00DF2975">
        <w:rPr>
          <w:rFonts w:ascii="Arial" w:hAnsi="Arial" w:cs="Arial"/>
          <w:sz w:val="20"/>
          <w:szCs w:val="20"/>
        </w:rPr>
        <w:t>et</w:t>
      </w:r>
      <w:r w:rsidRPr="00DF2975">
        <w:rPr>
          <w:rFonts w:ascii="Arial" w:hAnsi="Arial" w:cs="Arial"/>
          <w:spacing w:val="21"/>
          <w:sz w:val="20"/>
          <w:szCs w:val="20"/>
        </w:rPr>
        <w:t xml:space="preserve"> </w:t>
      </w:r>
      <w:r w:rsidRPr="00DF2975">
        <w:rPr>
          <w:rFonts w:ascii="Arial" w:hAnsi="Arial" w:cs="Arial"/>
          <w:sz w:val="20"/>
          <w:szCs w:val="20"/>
        </w:rPr>
        <w:t>écart</w:t>
      </w:r>
      <w:r w:rsidRPr="00DF2975">
        <w:rPr>
          <w:rFonts w:ascii="Arial" w:hAnsi="Arial" w:cs="Arial"/>
          <w:spacing w:val="30"/>
          <w:sz w:val="20"/>
          <w:szCs w:val="20"/>
        </w:rPr>
        <w:t xml:space="preserve"> </w:t>
      </w:r>
      <w:r w:rsidRPr="00DF2975">
        <w:rPr>
          <w:rFonts w:ascii="Arial" w:hAnsi="Arial" w:cs="Arial"/>
          <w:sz w:val="20"/>
          <w:szCs w:val="20"/>
        </w:rPr>
        <w:t>type),</w:t>
      </w:r>
      <w:r w:rsidRPr="00DF2975">
        <w:rPr>
          <w:rFonts w:ascii="Arial" w:hAnsi="Arial" w:cs="Arial"/>
          <w:spacing w:val="27"/>
          <w:sz w:val="20"/>
          <w:szCs w:val="20"/>
        </w:rPr>
        <w:t xml:space="preserve"> </w:t>
      </w:r>
      <w:r w:rsidRPr="00DF2975">
        <w:rPr>
          <w:rFonts w:ascii="Arial" w:hAnsi="Arial" w:cs="Arial"/>
          <w:w w:val="118"/>
          <w:sz w:val="20"/>
          <w:szCs w:val="20"/>
        </w:rPr>
        <w:t xml:space="preserve">il </w:t>
      </w:r>
      <w:r w:rsidRPr="00DF2975">
        <w:rPr>
          <w:rFonts w:ascii="Arial" w:hAnsi="Arial" w:cs="Arial"/>
          <w:sz w:val="20"/>
          <w:szCs w:val="20"/>
        </w:rPr>
        <w:t>convient</w:t>
      </w:r>
      <w:r w:rsidRPr="00DF2975">
        <w:rPr>
          <w:rFonts w:ascii="Arial" w:hAnsi="Arial" w:cs="Arial"/>
          <w:spacing w:val="6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distinguer </w:t>
      </w:r>
      <w:r w:rsidRPr="00DF2975">
        <w:rPr>
          <w:rFonts w:ascii="Arial" w:hAnsi="Arial" w:cs="Arial"/>
          <w:spacing w:val="31"/>
          <w:sz w:val="20"/>
          <w:szCs w:val="20"/>
        </w:rPr>
        <w:t xml:space="preserve"> </w:t>
      </w:r>
      <w:r w:rsidRPr="00DF2975">
        <w:rPr>
          <w:rFonts w:ascii="Arial" w:hAnsi="Arial" w:cs="Arial"/>
          <w:sz w:val="20"/>
          <w:szCs w:val="20"/>
        </w:rPr>
        <w:t>trois</w:t>
      </w:r>
      <w:r w:rsidRPr="00DF2975">
        <w:rPr>
          <w:rFonts w:ascii="Arial" w:hAnsi="Arial" w:cs="Arial"/>
          <w:spacing w:val="49"/>
          <w:sz w:val="20"/>
          <w:szCs w:val="20"/>
        </w:rPr>
        <w:t xml:space="preserve"> </w:t>
      </w:r>
      <w:r w:rsidRPr="00DF2975">
        <w:rPr>
          <w:rFonts w:ascii="Arial" w:hAnsi="Arial" w:cs="Arial"/>
          <w:sz w:val="20"/>
          <w:szCs w:val="20"/>
        </w:rPr>
        <w:t>cas</w:t>
      </w:r>
      <w:r w:rsidRPr="00DF2975">
        <w:rPr>
          <w:rFonts w:ascii="Arial" w:hAnsi="Arial" w:cs="Arial"/>
          <w:spacing w:val="-12"/>
          <w:sz w:val="20"/>
          <w:szCs w:val="20"/>
        </w:rPr>
        <w:t xml:space="preserve"> </w:t>
      </w:r>
      <w:r w:rsidRPr="00DF2975">
        <w:rPr>
          <w:rFonts w:ascii="Arial" w:hAnsi="Arial" w:cs="Arial"/>
          <w:sz w:val="20"/>
          <w:szCs w:val="20"/>
        </w:rPr>
        <w:t>:</w:t>
      </w:r>
    </w:p>
    <w:p w14:paraId="5705D2B1" w14:textId="77777777" w:rsidR="001C2BEA" w:rsidRPr="00DF2975" w:rsidRDefault="00016687" w:rsidP="007327AA">
      <w:pPr>
        <w:pStyle w:val="Sansinterligne"/>
        <w:numPr>
          <w:ilvl w:val="0"/>
          <w:numId w:val="137"/>
        </w:numPr>
        <w:spacing w:line="360" w:lineRule="auto"/>
        <w:ind w:hanging="437"/>
        <w:jc w:val="both"/>
        <w:rPr>
          <w:rFonts w:ascii="Arial" w:hAnsi="Arial" w:cs="Arial"/>
          <w:sz w:val="20"/>
          <w:szCs w:val="20"/>
        </w:rPr>
      </w:pPr>
      <w:r w:rsidRPr="00DF2975">
        <w:rPr>
          <w:rFonts w:ascii="Arial" w:hAnsi="Arial" w:cs="Arial"/>
          <w:iCs/>
          <w:noProof/>
          <w:sz w:val="20"/>
          <w:szCs w:val="20"/>
          <w:lang w:val="en-US" w:eastAsia="en-US"/>
        </w:rPr>
        <w:drawing>
          <wp:inline distT="0" distB="0" distL="0" distR="0" wp14:anchorId="1EA77584" wp14:editId="19541336">
            <wp:extent cx="342900" cy="138479"/>
            <wp:effectExtent l="0" t="0" r="0" b="0"/>
            <wp:docPr id="2"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a:srcRect/>
                    <a:stretch>
                      <a:fillRect/>
                    </a:stretch>
                  </pic:blipFill>
                  <pic:spPr bwMode="auto">
                    <a:xfrm>
                      <a:off x="0" y="0"/>
                      <a:ext cx="359231" cy="145074"/>
                    </a:xfrm>
                    <a:prstGeom prst="rect">
                      <a:avLst/>
                    </a:prstGeom>
                    <a:noFill/>
                    <a:ln w="9525">
                      <a:noFill/>
                      <a:miter lim="800000"/>
                      <a:headEnd/>
                      <a:tailEnd/>
                    </a:ln>
                  </pic:spPr>
                </pic:pic>
              </a:graphicData>
            </a:graphic>
          </wp:inline>
        </w:drawing>
      </w:r>
      <w:r w:rsidR="001C2BEA" w:rsidRPr="00DF2975">
        <w:rPr>
          <w:rFonts w:ascii="Arial" w:hAnsi="Arial" w:cs="Arial"/>
          <w:w w:val="59"/>
          <w:sz w:val="20"/>
          <w:szCs w:val="20"/>
        </w:rPr>
        <w:t>=</w:t>
      </w:r>
      <w:r w:rsidR="001C2BEA" w:rsidRPr="00DF2975">
        <w:rPr>
          <w:rFonts w:ascii="Arial" w:hAnsi="Arial" w:cs="Arial"/>
          <w:spacing w:val="29"/>
          <w:w w:val="59"/>
          <w:sz w:val="20"/>
          <w:szCs w:val="20"/>
        </w:rPr>
        <w:t xml:space="preserve"> </w:t>
      </w:r>
      <w:r w:rsidR="001C2BEA" w:rsidRPr="00DF2975">
        <w:rPr>
          <w:rFonts w:ascii="Arial" w:hAnsi="Arial" w:cs="Arial"/>
          <w:sz w:val="20"/>
          <w:szCs w:val="20"/>
        </w:rPr>
        <w:t>les</w:t>
      </w:r>
      <w:r w:rsidR="001C2BEA" w:rsidRPr="00DF2975">
        <w:rPr>
          <w:rFonts w:ascii="Arial" w:hAnsi="Arial" w:cs="Arial"/>
          <w:spacing w:val="20"/>
          <w:sz w:val="20"/>
          <w:szCs w:val="20"/>
        </w:rPr>
        <w:t xml:space="preserve"> </w:t>
      </w:r>
      <w:r w:rsidR="001C2BEA" w:rsidRPr="00DF2975">
        <w:rPr>
          <w:rFonts w:ascii="Arial" w:hAnsi="Arial" w:cs="Arial"/>
          <w:sz w:val="20"/>
          <w:szCs w:val="20"/>
        </w:rPr>
        <w:t>valeurs</w:t>
      </w:r>
      <w:r w:rsidR="001C2BEA" w:rsidRPr="00DF2975">
        <w:rPr>
          <w:rFonts w:ascii="Arial" w:hAnsi="Arial" w:cs="Arial"/>
          <w:spacing w:val="48"/>
          <w:sz w:val="20"/>
          <w:szCs w:val="20"/>
        </w:rPr>
        <w:t xml:space="preserve"> </w:t>
      </w:r>
      <w:r w:rsidR="001C2BEA" w:rsidRPr="00DF2975">
        <w:rPr>
          <w:rFonts w:ascii="Arial" w:hAnsi="Arial" w:cs="Arial"/>
          <w:sz w:val="20"/>
          <w:szCs w:val="20"/>
        </w:rPr>
        <w:t>vraies</w:t>
      </w:r>
      <w:r w:rsidR="001C2BEA" w:rsidRPr="00DF2975">
        <w:rPr>
          <w:rFonts w:ascii="Arial" w:hAnsi="Arial" w:cs="Arial"/>
          <w:spacing w:val="34"/>
          <w:sz w:val="20"/>
          <w:szCs w:val="20"/>
        </w:rPr>
        <w:t xml:space="preserve"> </w:t>
      </w:r>
      <w:r w:rsidR="001C2BEA" w:rsidRPr="00DF2975">
        <w:rPr>
          <w:rFonts w:ascii="Arial" w:hAnsi="Arial" w:cs="Arial"/>
          <w:sz w:val="20"/>
          <w:szCs w:val="20"/>
        </w:rPr>
        <w:t>de</w:t>
      </w:r>
      <w:r w:rsidR="001C2BEA" w:rsidRPr="00DF2975">
        <w:rPr>
          <w:rFonts w:ascii="Arial" w:hAnsi="Arial" w:cs="Arial"/>
          <w:spacing w:val="17"/>
          <w:sz w:val="20"/>
          <w:szCs w:val="20"/>
        </w:rPr>
        <w:t xml:space="preserve"> </w:t>
      </w:r>
      <w:r w:rsidR="001C2BEA" w:rsidRPr="00DF2975">
        <w:rPr>
          <w:rFonts w:ascii="Arial" w:hAnsi="Arial" w:cs="Arial"/>
          <w:sz w:val="20"/>
          <w:szCs w:val="20"/>
        </w:rPr>
        <w:t>la</w:t>
      </w:r>
      <w:r w:rsidR="001C2BEA" w:rsidRPr="00DF2975">
        <w:rPr>
          <w:rFonts w:ascii="Arial" w:hAnsi="Arial" w:cs="Arial"/>
          <w:spacing w:val="17"/>
          <w:sz w:val="20"/>
          <w:szCs w:val="20"/>
        </w:rPr>
        <w:t xml:space="preserve"> </w:t>
      </w:r>
      <w:r w:rsidR="001C2BEA" w:rsidRPr="00DF2975">
        <w:rPr>
          <w:rFonts w:ascii="Arial" w:hAnsi="Arial" w:cs="Arial"/>
          <w:sz w:val="20"/>
          <w:szCs w:val="20"/>
        </w:rPr>
        <w:t>masse</w:t>
      </w:r>
      <w:r w:rsidR="001C2BEA" w:rsidRPr="00DF2975">
        <w:rPr>
          <w:rFonts w:ascii="Arial" w:hAnsi="Arial" w:cs="Arial"/>
          <w:spacing w:val="37"/>
          <w:sz w:val="20"/>
          <w:szCs w:val="20"/>
        </w:rPr>
        <w:t xml:space="preserve"> </w:t>
      </w:r>
      <w:r w:rsidR="001C2BEA" w:rsidRPr="00DF2975">
        <w:rPr>
          <w:rFonts w:ascii="Arial" w:hAnsi="Arial" w:cs="Arial"/>
          <w:sz w:val="20"/>
          <w:szCs w:val="20"/>
        </w:rPr>
        <w:t>moyenne</w:t>
      </w:r>
      <w:r w:rsidR="001C2BEA" w:rsidRPr="00DF2975">
        <w:rPr>
          <w:rFonts w:ascii="Arial" w:hAnsi="Arial" w:cs="Arial"/>
          <w:spacing w:val="61"/>
          <w:sz w:val="20"/>
          <w:szCs w:val="20"/>
        </w:rPr>
        <w:t xml:space="preserve"> </w:t>
      </w:r>
      <w:r w:rsidR="001C2BEA" w:rsidRPr="00DF2975">
        <w:rPr>
          <w:rFonts w:ascii="Arial" w:hAnsi="Arial" w:cs="Arial"/>
          <w:sz w:val="20"/>
          <w:szCs w:val="20"/>
        </w:rPr>
        <w:t>passager</w:t>
      </w:r>
      <w:r w:rsidR="001C2BEA" w:rsidRPr="00DF2975">
        <w:rPr>
          <w:rFonts w:ascii="Arial" w:hAnsi="Arial" w:cs="Arial"/>
          <w:spacing w:val="51"/>
          <w:sz w:val="20"/>
          <w:szCs w:val="20"/>
        </w:rPr>
        <w:t xml:space="preserve"> </w:t>
      </w:r>
      <w:r w:rsidR="001C2BEA" w:rsidRPr="00DF2975">
        <w:rPr>
          <w:rFonts w:ascii="Arial" w:hAnsi="Arial" w:cs="Arial"/>
          <w:sz w:val="20"/>
          <w:szCs w:val="20"/>
        </w:rPr>
        <w:t>et</w:t>
      </w:r>
      <w:r w:rsidR="001C2BEA" w:rsidRPr="00DF2975">
        <w:rPr>
          <w:rFonts w:ascii="Arial" w:hAnsi="Arial" w:cs="Arial"/>
          <w:spacing w:val="2"/>
          <w:sz w:val="20"/>
          <w:szCs w:val="20"/>
        </w:rPr>
        <w:t xml:space="preserve"> </w:t>
      </w:r>
      <w:r w:rsidR="001C2BEA" w:rsidRPr="00DF2975">
        <w:rPr>
          <w:rFonts w:ascii="Arial" w:hAnsi="Arial" w:cs="Arial"/>
          <w:sz w:val="20"/>
          <w:szCs w:val="20"/>
        </w:rPr>
        <w:t>de</w:t>
      </w:r>
      <w:r w:rsidR="001C2BEA" w:rsidRPr="00DF2975">
        <w:rPr>
          <w:rFonts w:ascii="Arial" w:hAnsi="Arial" w:cs="Arial"/>
          <w:spacing w:val="17"/>
          <w:sz w:val="20"/>
          <w:szCs w:val="20"/>
        </w:rPr>
        <w:t xml:space="preserve"> </w:t>
      </w:r>
      <w:r w:rsidR="001C2BEA" w:rsidRPr="00DF2975">
        <w:rPr>
          <w:rFonts w:ascii="Arial" w:hAnsi="Arial" w:cs="Arial"/>
          <w:sz w:val="20"/>
          <w:szCs w:val="20"/>
        </w:rPr>
        <w:t>l’écart</w:t>
      </w:r>
      <w:r w:rsidR="001C2BEA" w:rsidRPr="00DF2975">
        <w:rPr>
          <w:rFonts w:ascii="Arial" w:hAnsi="Arial" w:cs="Arial"/>
          <w:spacing w:val="14"/>
          <w:sz w:val="20"/>
          <w:szCs w:val="20"/>
        </w:rPr>
        <w:t xml:space="preserve"> </w:t>
      </w:r>
      <w:r w:rsidR="001C2BEA" w:rsidRPr="00DF2975">
        <w:rPr>
          <w:rFonts w:ascii="Arial" w:hAnsi="Arial" w:cs="Arial"/>
          <w:sz w:val="20"/>
          <w:szCs w:val="20"/>
        </w:rPr>
        <w:t>type,</w:t>
      </w:r>
      <w:r w:rsidR="001C2BEA" w:rsidRPr="00DF2975">
        <w:rPr>
          <w:rFonts w:ascii="Arial" w:hAnsi="Arial" w:cs="Arial"/>
          <w:spacing w:val="7"/>
          <w:sz w:val="20"/>
          <w:szCs w:val="20"/>
        </w:rPr>
        <w:t xml:space="preserve"> </w:t>
      </w:r>
      <w:r w:rsidR="001C2BEA" w:rsidRPr="00DF2975">
        <w:rPr>
          <w:rFonts w:ascii="Arial" w:hAnsi="Arial" w:cs="Arial"/>
          <w:sz w:val="20"/>
          <w:szCs w:val="20"/>
        </w:rPr>
        <w:t>qui</w:t>
      </w:r>
      <w:r w:rsidR="001C2BEA" w:rsidRPr="00DF2975">
        <w:rPr>
          <w:rFonts w:ascii="Arial" w:hAnsi="Arial" w:cs="Arial"/>
          <w:spacing w:val="30"/>
          <w:sz w:val="20"/>
          <w:szCs w:val="20"/>
        </w:rPr>
        <w:t xml:space="preserve"> </w:t>
      </w:r>
      <w:r w:rsidR="001C2BEA" w:rsidRPr="00DF2975">
        <w:rPr>
          <w:rFonts w:ascii="Arial" w:hAnsi="Arial" w:cs="Arial"/>
          <w:sz w:val="20"/>
          <w:szCs w:val="20"/>
        </w:rPr>
        <w:t>sont</w:t>
      </w:r>
      <w:r w:rsidR="008814A1" w:rsidRPr="00DF2975">
        <w:rPr>
          <w:rFonts w:ascii="Arial" w:hAnsi="Arial" w:cs="Arial"/>
          <w:sz w:val="20"/>
          <w:szCs w:val="20"/>
        </w:rPr>
        <w:br/>
      </w:r>
      <w:r w:rsidR="001C2BEA" w:rsidRPr="00DF2975">
        <w:rPr>
          <w:rFonts w:ascii="Arial" w:hAnsi="Arial" w:cs="Arial"/>
          <w:sz w:val="20"/>
          <w:szCs w:val="20"/>
        </w:rPr>
        <w:t xml:space="preserve">inconnues </w:t>
      </w:r>
      <w:r w:rsidR="001C2BEA" w:rsidRPr="00DF2975">
        <w:rPr>
          <w:rFonts w:ascii="Arial" w:hAnsi="Arial" w:cs="Arial"/>
          <w:spacing w:val="1"/>
          <w:sz w:val="20"/>
          <w:szCs w:val="20"/>
        </w:rPr>
        <w:t xml:space="preserve"> </w:t>
      </w:r>
      <w:r w:rsidR="001C2BEA" w:rsidRPr="00DF2975">
        <w:rPr>
          <w:rFonts w:ascii="Arial" w:hAnsi="Arial" w:cs="Arial"/>
          <w:sz w:val="20"/>
          <w:szCs w:val="20"/>
        </w:rPr>
        <w:t>et qui</w:t>
      </w:r>
      <w:r w:rsidR="001C2BEA" w:rsidRPr="00DF2975">
        <w:rPr>
          <w:rFonts w:ascii="Arial" w:hAnsi="Arial" w:cs="Arial"/>
          <w:spacing w:val="53"/>
          <w:sz w:val="20"/>
          <w:szCs w:val="20"/>
        </w:rPr>
        <w:t xml:space="preserve"> </w:t>
      </w:r>
      <w:r w:rsidR="001C2BEA" w:rsidRPr="00DF2975">
        <w:rPr>
          <w:rFonts w:ascii="Arial" w:hAnsi="Arial" w:cs="Arial"/>
          <w:sz w:val="20"/>
          <w:szCs w:val="20"/>
        </w:rPr>
        <w:t>doivent</w:t>
      </w:r>
      <w:r w:rsidR="001C2BEA" w:rsidRPr="00DF2975">
        <w:rPr>
          <w:rFonts w:ascii="Arial" w:hAnsi="Arial" w:cs="Arial"/>
          <w:spacing w:val="66"/>
          <w:sz w:val="20"/>
          <w:szCs w:val="20"/>
        </w:rPr>
        <w:t xml:space="preserve"> </w:t>
      </w:r>
      <w:r w:rsidR="001C2BEA" w:rsidRPr="00DF2975">
        <w:rPr>
          <w:rFonts w:ascii="Arial" w:hAnsi="Arial" w:cs="Arial"/>
          <w:sz w:val="20"/>
          <w:szCs w:val="20"/>
        </w:rPr>
        <w:t>être</w:t>
      </w:r>
      <w:r w:rsidR="001C2BEA" w:rsidRPr="00DF2975">
        <w:rPr>
          <w:rFonts w:ascii="Arial" w:hAnsi="Arial" w:cs="Arial"/>
          <w:spacing w:val="39"/>
          <w:sz w:val="20"/>
          <w:szCs w:val="20"/>
        </w:rPr>
        <w:t xml:space="preserve"> </w:t>
      </w:r>
      <w:r w:rsidR="001C2BEA" w:rsidRPr="00DF2975">
        <w:rPr>
          <w:rFonts w:ascii="Arial" w:hAnsi="Arial" w:cs="Arial"/>
          <w:sz w:val="20"/>
          <w:szCs w:val="20"/>
        </w:rPr>
        <w:t>estimées</w:t>
      </w:r>
      <w:r w:rsidR="001C2BEA" w:rsidRPr="00DF2975">
        <w:rPr>
          <w:rFonts w:ascii="Arial" w:hAnsi="Arial" w:cs="Arial"/>
          <w:spacing w:val="66"/>
          <w:sz w:val="20"/>
          <w:szCs w:val="20"/>
        </w:rPr>
        <w:t xml:space="preserve"> </w:t>
      </w:r>
      <w:r w:rsidR="001C2BEA" w:rsidRPr="00DF2975">
        <w:rPr>
          <w:rFonts w:ascii="Arial" w:hAnsi="Arial" w:cs="Arial"/>
          <w:sz w:val="20"/>
          <w:szCs w:val="20"/>
        </w:rPr>
        <w:t>en</w:t>
      </w:r>
      <w:r w:rsidR="001C2BEA" w:rsidRPr="00DF2975">
        <w:rPr>
          <w:rFonts w:ascii="Arial" w:hAnsi="Arial" w:cs="Arial"/>
          <w:spacing w:val="40"/>
          <w:sz w:val="20"/>
          <w:szCs w:val="20"/>
        </w:rPr>
        <w:t xml:space="preserve"> </w:t>
      </w:r>
      <w:r w:rsidR="001C2BEA" w:rsidRPr="00DF2975">
        <w:rPr>
          <w:rFonts w:ascii="Arial" w:hAnsi="Arial" w:cs="Arial"/>
          <w:sz w:val="20"/>
          <w:szCs w:val="20"/>
        </w:rPr>
        <w:t>pesant</w:t>
      </w:r>
      <w:r w:rsidR="001C2BEA" w:rsidRPr="00DF2975">
        <w:rPr>
          <w:rFonts w:ascii="Arial" w:hAnsi="Arial" w:cs="Arial"/>
          <w:spacing w:val="56"/>
          <w:sz w:val="20"/>
          <w:szCs w:val="20"/>
        </w:rPr>
        <w:t xml:space="preserve"> </w:t>
      </w:r>
      <w:r w:rsidR="001C2BEA" w:rsidRPr="00DF2975">
        <w:rPr>
          <w:rFonts w:ascii="Arial" w:hAnsi="Arial" w:cs="Arial"/>
          <w:sz w:val="20"/>
          <w:szCs w:val="20"/>
        </w:rPr>
        <w:t>des</w:t>
      </w:r>
      <w:r w:rsidR="001C2BEA" w:rsidRPr="00DF2975">
        <w:rPr>
          <w:rFonts w:ascii="Arial" w:hAnsi="Arial" w:cs="Arial"/>
          <w:spacing w:val="44"/>
          <w:sz w:val="20"/>
          <w:szCs w:val="20"/>
        </w:rPr>
        <w:t xml:space="preserve"> </w:t>
      </w:r>
      <w:r w:rsidR="001C2BEA" w:rsidRPr="00DF2975">
        <w:rPr>
          <w:rFonts w:ascii="Arial" w:hAnsi="Arial" w:cs="Arial"/>
          <w:sz w:val="20"/>
          <w:szCs w:val="20"/>
        </w:rPr>
        <w:t xml:space="preserve">échantillons </w:t>
      </w:r>
      <w:r w:rsidR="001C2BEA" w:rsidRPr="00DF2975">
        <w:rPr>
          <w:rFonts w:ascii="Arial" w:hAnsi="Arial" w:cs="Arial"/>
          <w:spacing w:val="24"/>
          <w:sz w:val="20"/>
          <w:szCs w:val="20"/>
        </w:rPr>
        <w:t xml:space="preserve">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w w:val="104"/>
          <w:sz w:val="20"/>
          <w:szCs w:val="20"/>
        </w:rPr>
        <w:t>passagers.</w:t>
      </w:r>
    </w:p>
    <w:p w14:paraId="1570A499" w14:textId="77777777" w:rsidR="001C2BEA" w:rsidRPr="00DF2975" w:rsidRDefault="00016687" w:rsidP="007327AA">
      <w:pPr>
        <w:pStyle w:val="Sansinterligne"/>
        <w:numPr>
          <w:ilvl w:val="0"/>
          <w:numId w:val="137"/>
        </w:numPr>
        <w:spacing w:line="360" w:lineRule="auto"/>
        <w:ind w:hanging="437"/>
        <w:jc w:val="both"/>
        <w:rPr>
          <w:rFonts w:ascii="Arial" w:hAnsi="Arial" w:cs="Arial"/>
          <w:sz w:val="20"/>
          <w:szCs w:val="20"/>
        </w:rPr>
      </w:pPr>
      <w:r w:rsidRPr="00DF2975">
        <w:rPr>
          <w:rFonts w:ascii="Arial" w:hAnsi="Arial" w:cs="Arial"/>
          <w:iCs/>
          <w:noProof/>
          <w:spacing w:val="39"/>
          <w:sz w:val="20"/>
          <w:szCs w:val="20"/>
          <w:lang w:val="en-US" w:eastAsia="en-US"/>
        </w:rPr>
        <w:drawing>
          <wp:inline distT="0" distB="0" distL="0" distR="0" wp14:anchorId="4971B251" wp14:editId="29D2B401">
            <wp:extent cx="426720" cy="152400"/>
            <wp:effectExtent l="0" t="0" r="0" b="0"/>
            <wp:docPr id="1"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
                    <a:srcRect/>
                    <a:stretch>
                      <a:fillRect/>
                    </a:stretch>
                  </pic:blipFill>
                  <pic:spPr bwMode="auto">
                    <a:xfrm>
                      <a:off x="0" y="0"/>
                      <a:ext cx="426720" cy="152400"/>
                    </a:xfrm>
                    <a:prstGeom prst="rect">
                      <a:avLst/>
                    </a:prstGeom>
                    <a:noFill/>
                    <a:ln w="9525">
                      <a:noFill/>
                      <a:miter lim="800000"/>
                      <a:headEnd/>
                      <a:tailEnd/>
                    </a:ln>
                  </pic:spPr>
                </pic:pic>
              </a:graphicData>
            </a:graphic>
          </wp:inline>
        </w:drawing>
      </w:r>
      <w:r w:rsidR="001C2BEA" w:rsidRPr="00DF2975">
        <w:rPr>
          <w:rFonts w:ascii="Arial" w:hAnsi="Arial" w:cs="Arial"/>
          <w:w w:val="59"/>
          <w:sz w:val="20"/>
          <w:szCs w:val="20"/>
        </w:rPr>
        <w:t xml:space="preserve">= </w:t>
      </w:r>
      <w:r w:rsidR="001C2BEA" w:rsidRPr="00DF2975">
        <w:rPr>
          <w:rFonts w:ascii="Arial" w:hAnsi="Arial" w:cs="Arial"/>
          <w:sz w:val="20"/>
          <w:szCs w:val="20"/>
        </w:rPr>
        <w:t>les</w:t>
      </w:r>
      <w:r w:rsidR="001C2BEA" w:rsidRPr="00DF2975">
        <w:rPr>
          <w:rFonts w:ascii="Arial" w:hAnsi="Arial" w:cs="Arial"/>
          <w:spacing w:val="45"/>
          <w:sz w:val="20"/>
          <w:szCs w:val="20"/>
        </w:rPr>
        <w:t xml:space="preserve"> </w:t>
      </w:r>
      <w:r w:rsidR="001C2BEA" w:rsidRPr="00DF2975">
        <w:rPr>
          <w:rFonts w:ascii="Arial" w:hAnsi="Arial" w:cs="Arial"/>
          <w:sz w:val="20"/>
          <w:szCs w:val="20"/>
        </w:rPr>
        <w:t xml:space="preserve">estimations </w:t>
      </w:r>
      <w:r w:rsidR="001C2BEA" w:rsidRPr="00DF2975">
        <w:rPr>
          <w:rFonts w:ascii="Arial" w:hAnsi="Arial" w:cs="Arial"/>
          <w:spacing w:val="24"/>
          <w:sz w:val="20"/>
          <w:szCs w:val="20"/>
        </w:rPr>
        <w:t xml:space="preserve"> </w:t>
      </w:r>
      <w:r w:rsidR="001C2BEA" w:rsidRPr="00DF2975">
        <w:rPr>
          <w:rFonts w:ascii="Arial" w:hAnsi="Arial" w:cs="Arial"/>
          <w:i/>
          <w:iCs/>
          <w:sz w:val="20"/>
          <w:szCs w:val="20"/>
        </w:rPr>
        <w:t>a</w:t>
      </w:r>
      <w:r w:rsidR="001C2BEA" w:rsidRPr="00DF2975">
        <w:rPr>
          <w:rFonts w:ascii="Arial" w:hAnsi="Arial" w:cs="Arial"/>
          <w:i/>
          <w:iCs/>
          <w:spacing w:val="33"/>
          <w:sz w:val="20"/>
          <w:szCs w:val="20"/>
        </w:rPr>
        <w:t xml:space="preserve"> </w:t>
      </w:r>
      <w:r w:rsidR="001C2BEA" w:rsidRPr="00DF2975">
        <w:rPr>
          <w:rFonts w:ascii="Arial" w:hAnsi="Arial" w:cs="Arial"/>
          <w:i/>
          <w:iCs/>
          <w:sz w:val="20"/>
          <w:szCs w:val="20"/>
        </w:rPr>
        <w:t xml:space="preserve">priori </w:t>
      </w:r>
      <w:r w:rsidR="001C2BEA" w:rsidRPr="00DF2975">
        <w:rPr>
          <w:rFonts w:ascii="Arial" w:hAnsi="Arial" w:cs="Arial"/>
          <w:i/>
          <w:iCs/>
          <w:spacing w:val="16"/>
          <w:sz w:val="20"/>
          <w:szCs w:val="20"/>
        </w:rPr>
        <w:t xml:space="preserve"> </w:t>
      </w:r>
      <w:r w:rsidR="001C2BEA" w:rsidRPr="00DF2975">
        <w:rPr>
          <w:rFonts w:ascii="Arial" w:hAnsi="Arial" w:cs="Arial"/>
          <w:sz w:val="20"/>
          <w:szCs w:val="20"/>
        </w:rPr>
        <w:t>de</w:t>
      </w:r>
      <w:r w:rsidR="001C2BEA" w:rsidRPr="00DF2975">
        <w:rPr>
          <w:rFonts w:ascii="Arial" w:hAnsi="Arial" w:cs="Arial"/>
          <w:spacing w:val="42"/>
          <w:sz w:val="20"/>
          <w:szCs w:val="20"/>
        </w:rPr>
        <w:t xml:space="preserve"> </w:t>
      </w:r>
      <w:r w:rsidR="001C2BEA" w:rsidRPr="00DF2975">
        <w:rPr>
          <w:rFonts w:ascii="Arial" w:hAnsi="Arial" w:cs="Arial"/>
          <w:sz w:val="20"/>
          <w:szCs w:val="20"/>
        </w:rPr>
        <w:t>la</w:t>
      </w:r>
      <w:r w:rsidR="001C2BEA" w:rsidRPr="00DF2975">
        <w:rPr>
          <w:rFonts w:ascii="Arial" w:hAnsi="Arial" w:cs="Arial"/>
          <w:spacing w:val="42"/>
          <w:sz w:val="20"/>
          <w:szCs w:val="20"/>
        </w:rPr>
        <w:t xml:space="preserve"> </w:t>
      </w:r>
      <w:r w:rsidR="001C2BEA" w:rsidRPr="00DF2975">
        <w:rPr>
          <w:rFonts w:ascii="Arial" w:hAnsi="Arial" w:cs="Arial"/>
          <w:sz w:val="20"/>
          <w:szCs w:val="20"/>
        </w:rPr>
        <w:t>masse</w:t>
      </w:r>
      <w:r w:rsidR="001C2BEA" w:rsidRPr="00DF2975">
        <w:rPr>
          <w:rFonts w:ascii="Arial" w:hAnsi="Arial" w:cs="Arial"/>
          <w:spacing w:val="62"/>
          <w:sz w:val="20"/>
          <w:szCs w:val="20"/>
        </w:rPr>
        <w:t xml:space="preserve"> </w:t>
      </w:r>
      <w:r w:rsidR="001C2BEA" w:rsidRPr="00DF2975">
        <w:rPr>
          <w:rFonts w:ascii="Arial" w:hAnsi="Arial" w:cs="Arial"/>
          <w:sz w:val="20"/>
          <w:szCs w:val="20"/>
        </w:rPr>
        <w:t xml:space="preserve">moyenne </w:t>
      </w:r>
      <w:r w:rsidR="001C2BEA" w:rsidRPr="00DF2975">
        <w:rPr>
          <w:rFonts w:ascii="Arial" w:hAnsi="Arial" w:cs="Arial"/>
          <w:spacing w:val="19"/>
          <w:sz w:val="20"/>
          <w:szCs w:val="20"/>
        </w:rPr>
        <w:t xml:space="preserve"> </w:t>
      </w:r>
      <w:r w:rsidR="001C2BEA" w:rsidRPr="00DF2975">
        <w:rPr>
          <w:rFonts w:ascii="Arial" w:hAnsi="Arial" w:cs="Arial"/>
          <w:sz w:val="20"/>
          <w:szCs w:val="20"/>
        </w:rPr>
        <w:t>des</w:t>
      </w:r>
      <w:r w:rsidR="001C2BEA" w:rsidRPr="00DF2975">
        <w:rPr>
          <w:rFonts w:ascii="Arial" w:hAnsi="Arial" w:cs="Arial"/>
          <w:spacing w:val="46"/>
          <w:sz w:val="20"/>
          <w:szCs w:val="20"/>
        </w:rPr>
        <w:t xml:space="preserve"> </w:t>
      </w:r>
      <w:r w:rsidR="001C2BEA" w:rsidRPr="00DF2975">
        <w:rPr>
          <w:rFonts w:ascii="Arial" w:hAnsi="Arial" w:cs="Arial"/>
          <w:sz w:val="20"/>
          <w:szCs w:val="20"/>
        </w:rPr>
        <w:t xml:space="preserve">passagers </w:t>
      </w:r>
      <w:r w:rsidR="001C2BEA" w:rsidRPr="00DF2975">
        <w:rPr>
          <w:rFonts w:ascii="Arial" w:hAnsi="Arial" w:cs="Arial"/>
          <w:spacing w:val="16"/>
          <w:sz w:val="20"/>
          <w:szCs w:val="20"/>
        </w:rPr>
        <w:t xml:space="preserve"> </w:t>
      </w:r>
      <w:r w:rsidR="001C2BEA" w:rsidRPr="00DF2975">
        <w:rPr>
          <w:rFonts w:ascii="Arial" w:hAnsi="Arial" w:cs="Arial"/>
          <w:sz w:val="20"/>
          <w:szCs w:val="20"/>
        </w:rPr>
        <w:t>et</w:t>
      </w:r>
      <w:r w:rsidR="001C2BEA" w:rsidRPr="00DF2975">
        <w:rPr>
          <w:rFonts w:ascii="Arial" w:hAnsi="Arial" w:cs="Arial"/>
          <w:spacing w:val="27"/>
          <w:sz w:val="20"/>
          <w:szCs w:val="20"/>
        </w:rPr>
        <w:t xml:space="preserve"> </w:t>
      </w:r>
      <w:r w:rsidR="001C2BEA" w:rsidRPr="00DF2975">
        <w:rPr>
          <w:rFonts w:ascii="Arial" w:hAnsi="Arial" w:cs="Arial"/>
          <w:sz w:val="20"/>
          <w:szCs w:val="20"/>
        </w:rPr>
        <w:t>de</w:t>
      </w:r>
      <w:r w:rsidR="001C2BEA" w:rsidRPr="00DF2975">
        <w:rPr>
          <w:rFonts w:ascii="Arial" w:hAnsi="Arial" w:cs="Arial"/>
          <w:spacing w:val="42"/>
          <w:sz w:val="20"/>
          <w:szCs w:val="20"/>
        </w:rPr>
        <w:t xml:space="preserve"> </w:t>
      </w:r>
      <w:r w:rsidR="001C2BEA" w:rsidRPr="00DF2975">
        <w:rPr>
          <w:rFonts w:ascii="Arial" w:hAnsi="Arial" w:cs="Arial"/>
          <w:sz w:val="20"/>
          <w:szCs w:val="20"/>
        </w:rPr>
        <w:t>l’écart</w:t>
      </w:r>
      <w:r w:rsidR="008814A1" w:rsidRPr="00DF2975">
        <w:rPr>
          <w:rFonts w:ascii="Arial" w:hAnsi="Arial" w:cs="Arial"/>
          <w:sz w:val="20"/>
          <w:szCs w:val="20"/>
        </w:rPr>
        <w:t xml:space="preserve"> </w:t>
      </w:r>
      <w:r w:rsidR="001C2BEA" w:rsidRPr="00DF2975">
        <w:rPr>
          <w:rFonts w:ascii="Arial" w:hAnsi="Arial" w:cs="Arial"/>
          <w:sz w:val="20"/>
          <w:szCs w:val="20"/>
        </w:rPr>
        <w:t>type,</w:t>
      </w:r>
      <w:r w:rsidR="001C2BEA" w:rsidRPr="00DF2975">
        <w:rPr>
          <w:rFonts w:ascii="Arial" w:hAnsi="Arial" w:cs="Arial"/>
          <w:spacing w:val="32"/>
          <w:sz w:val="20"/>
          <w:szCs w:val="20"/>
        </w:rPr>
        <w:t xml:space="preserve"> </w:t>
      </w:r>
      <w:r w:rsidR="001C2BEA" w:rsidRPr="00DF2975">
        <w:rPr>
          <w:rFonts w:ascii="Arial" w:hAnsi="Arial" w:cs="Arial"/>
          <w:sz w:val="20"/>
          <w:szCs w:val="20"/>
        </w:rPr>
        <w:t xml:space="preserve">c’est- à-dire </w:t>
      </w:r>
      <w:r w:rsidR="001C2BEA" w:rsidRPr="00DF2975">
        <w:rPr>
          <w:rFonts w:ascii="Arial" w:hAnsi="Arial" w:cs="Arial"/>
          <w:spacing w:val="1"/>
          <w:sz w:val="20"/>
          <w:szCs w:val="20"/>
        </w:rPr>
        <w:t xml:space="preserve"> </w:t>
      </w:r>
      <w:r w:rsidR="001C2BEA" w:rsidRPr="00DF2975">
        <w:rPr>
          <w:rFonts w:ascii="Arial" w:hAnsi="Arial" w:cs="Arial"/>
          <w:sz w:val="20"/>
          <w:szCs w:val="20"/>
        </w:rPr>
        <w:t>les</w:t>
      </w:r>
      <w:r w:rsidR="001C2BEA" w:rsidRPr="00DF2975">
        <w:rPr>
          <w:rFonts w:ascii="Arial" w:hAnsi="Arial" w:cs="Arial"/>
          <w:spacing w:val="44"/>
          <w:sz w:val="20"/>
          <w:szCs w:val="20"/>
        </w:rPr>
        <w:t xml:space="preserve"> </w:t>
      </w:r>
      <w:r w:rsidR="001C2BEA" w:rsidRPr="00DF2975">
        <w:rPr>
          <w:rFonts w:ascii="Arial" w:hAnsi="Arial" w:cs="Arial"/>
          <w:sz w:val="20"/>
          <w:szCs w:val="20"/>
        </w:rPr>
        <w:t xml:space="preserve">valeurs </w:t>
      </w:r>
      <w:r w:rsidR="001C2BEA" w:rsidRPr="00DF2975">
        <w:rPr>
          <w:rFonts w:ascii="Arial" w:hAnsi="Arial" w:cs="Arial"/>
          <w:spacing w:val="6"/>
          <w:sz w:val="20"/>
          <w:szCs w:val="20"/>
        </w:rPr>
        <w:t xml:space="preserve"> </w:t>
      </w:r>
      <w:r w:rsidR="001C2BEA" w:rsidRPr="00DF2975">
        <w:rPr>
          <w:rFonts w:ascii="Arial" w:hAnsi="Arial" w:cs="Arial"/>
          <w:sz w:val="20"/>
          <w:szCs w:val="20"/>
        </w:rPr>
        <w:t>résultant  d’une</w:t>
      </w:r>
      <w:r w:rsidR="001C2BEA" w:rsidRPr="00DF2975">
        <w:rPr>
          <w:rFonts w:ascii="Arial" w:hAnsi="Arial" w:cs="Arial"/>
          <w:spacing w:val="52"/>
          <w:sz w:val="20"/>
          <w:szCs w:val="20"/>
        </w:rPr>
        <w:t xml:space="preserve"> </w:t>
      </w:r>
      <w:r w:rsidR="001C2BEA" w:rsidRPr="00DF2975">
        <w:rPr>
          <w:rFonts w:ascii="Arial" w:hAnsi="Arial" w:cs="Arial"/>
          <w:sz w:val="20"/>
          <w:szCs w:val="20"/>
        </w:rPr>
        <w:t xml:space="preserve">campagne </w:t>
      </w:r>
      <w:r w:rsidR="001C2BEA" w:rsidRPr="00DF2975">
        <w:rPr>
          <w:rFonts w:ascii="Arial" w:hAnsi="Arial" w:cs="Arial"/>
          <w:spacing w:val="26"/>
          <w:sz w:val="20"/>
          <w:szCs w:val="20"/>
        </w:rPr>
        <w:t xml:space="preserve"> </w:t>
      </w:r>
      <w:r w:rsidR="001C2BEA" w:rsidRPr="00DF2975">
        <w:rPr>
          <w:rFonts w:ascii="Arial" w:hAnsi="Arial" w:cs="Arial"/>
          <w:sz w:val="20"/>
          <w:szCs w:val="20"/>
        </w:rPr>
        <w:t xml:space="preserve">précédente, </w:t>
      </w:r>
      <w:r w:rsidR="001C2BEA" w:rsidRPr="00DF2975">
        <w:rPr>
          <w:rFonts w:ascii="Arial" w:hAnsi="Arial" w:cs="Arial"/>
          <w:spacing w:val="3"/>
          <w:sz w:val="20"/>
          <w:szCs w:val="20"/>
        </w:rPr>
        <w:t xml:space="preserve"> </w:t>
      </w:r>
      <w:r w:rsidR="001C2BEA" w:rsidRPr="00DF2975">
        <w:rPr>
          <w:rFonts w:ascii="Arial" w:hAnsi="Arial" w:cs="Arial"/>
          <w:sz w:val="20"/>
          <w:szCs w:val="20"/>
        </w:rPr>
        <w:t xml:space="preserve">nécessaires </w:t>
      </w:r>
      <w:r w:rsidR="001C2BEA" w:rsidRPr="00DF2975">
        <w:rPr>
          <w:rFonts w:ascii="Arial" w:hAnsi="Arial" w:cs="Arial"/>
          <w:spacing w:val="13"/>
          <w:sz w:val="20"/>
          <w:szCs w:val="20"/>
        </w:rPr>
        <w:t xml:space="preserve"> </w:t>
      </w:r>
      <w:r w:rsidR="001C2BEA" w:rsidRPr="00DF2975">
        <w:rPr>
          <w:rFonts w:ascii="Arial" w:hAnsi="Arial" w:cs="Arial"/>
          <w:sz w:val="20"/>
          <w:szCs w:val="20"/>
        </w:rPr>
        <w:t>à</w:t>
      </w:r>
      <w:r w:rsidR="001C2BEA" w:rsidRPr="00DF2975">
        <w:rPr>
          <w:rFonts w:ascii="Arial" w:hAnsi="Arial" w:cs="Arial"/>
          <w:spacing w:val="32"/>
          <w:sz w:val="20"/>
          <w:szCs w:val="20"/>
        </w:rPr>
        <w:t xml:space="preserve"> </w:t>
      </w:r>
      <w:r w:rsidR="001C2BEA" w:rsidRPr="00DF2975">
        <w:rPr>
          <w:rFonts w:ascii="Arial" w:hAnsi="Arial" w:cs="Arial"/>
          <w:sz w:val="20"/>
          <w:szCs w:val="20"/>
        </w:rPr>
        <w:t>la</w:t>
      </w:r>
      <w:r w:rsidR="008814A1" w:rsidRPr="00DF2975">
        <w:rPr>
          <w:rFonts w:ascii="Arial" w:hAnsi="Arial" w:cs="Arial"/>
          <w:sz w:val="20"/>
          <w:szCs w:val="20"/>
        </w:rPr>
        <w:t xml:space="preserve"> </w:t>
      </w:r>
      <w:r w:rsidR="001C2BEA" w:rsidRPr="00DF2975">
        <w:rPr>
          <w:rFonts w:ascii="Arial" w:hAnsi="Arial" w:cs="Arial"/>
          <w:w w:val="107"/>
          <w:sz w:val="20"/>
          <w:szCs w:val="20"/>
        </w:rPr>
        <w:t>détermination</w:t>
      </w:r>
      <w:r w:rsidR="001C2BEA" w:rsidRPr="00DF2975">
        <w:rPr>
          <w:rFonts w:ascii="Arial" w:hAnsi="Arial" w:cs="Arial"/>
          <w:spacing w:val="21"/>
          <w:w w:val="107"/>
          <w:sz w:val="20"/>
          <w:szCs w:val="20"/>
        </w:rPr>
        <w:t xml:space="preserve"> </w:t>
      </w:r>
      <w:r w:rsidR="001C2BEA" w:rsidRPr="00DF2975">
        <w:rPr>
          <w:rFonts w:ascii="Arial" w:hAnsi="Arial" w:cs="Arial"/>
          <w:sz w:val="20"/>
          <w:szCs w:val="20"/>
        </w:rPr>
        <w:t>de</w:t>
      </w:r>
      <w:r w:rsidR="001C2BEA" w:rsidRPr="00DF2975">
        <w:rPr>
          <w:rFonts w:ascii="Arial" w:hAnsi="Arial" w:cs="Arial"/>
          <w:spacing w:val="42"/>
          <w:sz w:val="20"/>
          <w:szCs w:val="20"/>
        </w:rPr>
        <w:t xml:space="preserve"> </w:t>
      </w:r>
      <w:r w:rsidR="001C2BEA" w:rsidRPr="00DF2975">
        <w:rPr>
          <w:rFonts w:ascii="Arial" w:hAnsi="Arial" w:cs="Arial"/>
          <w:w w:val="110"/>
          <w:sz w:val="20"/>
          <w:szCs w:val="20"/>
        </w:rPr>
        <w:t xml:space="preserve">la </w:t>
      </w:r>
      <w:r w:rsidR="001C2BEA" w:rsidRPr="00DF2975">
        <w:rPr>
          <w:rFonts w:ascii="Arial" w:hAnsi="Arial" w:cs="Arial"/>
          <w:sz w:val="20"/>
          <w:szCs w:val="20"/>
        </w:rPr>
        <w:t>taille</w:t>
      </w:r>
      <w:r w:rsidR="001C2BEA" w:rsidRPr="00DF2975">
        <w:rPr>
          <w:rFonts w:ascii="Arial" w:hAnsi="Arial" w:cs="Arial"/>
          <w:spacing w:val="59"/>
          <w:sz w:val="20"/>
          <w:szCs w:val="20"/>
        </w:rPr>
        <w:t xml:space="preserve">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sz w:val="20"/>
          <w:szCs w:val="20"/>
        </w:rPr>
        <w:t xml:space="preserve">l’échantillon </w:t>
      </w:r>
      <w:r w:rsidR="001C2BEA" w:rsidRPr="00DF2975">
        <w:rPr>
          <w:rFonts w:ascii="Arial" w:hAnsi="Arial" w:cs="Arial"/>
          <w:spacing w:val="25"/>
          <w:sz w:val="20"/>
          <w:szCs w:val="20"/>
        </w:rPr>
        <w:t xml:space="preserve"> </w:t>
      </w:r>
      <w:r w:rsidR="001C2BEA" w:rsidRPr="00DF2975">
        <w:rPr>
          <w:rFonts w:ascii="Arial" w:hAnsi="Arial" w:cs="Arial"/>
          <w:w w:val="103"/>
          <w:sz w:val="20"/>
          <w:szCs w:val="20"/>
        </w:rPr>
        <w:t>courant.</w:t>
      </w:r>
    </w:p>
    <w:p w14:paraId="1D674253" w14:textId="77777777" w:rsidR="001C2BEA" w:rsidRPr="00DF2975" w:rsidRDefault="00BB22D9" w:rsidP="007327AA">
      <w:pPr>
        <w:pStyle w:val="Sansinterligne"/>
        <w:numPr>
          <w:ilvl w:val="0"/>
          <w:numId w:val="137"/>
        </w:numPr>
        <w:spacing w:line="360" w:lineRule="auto"/>
        <w:ind w:hanging="437"/>
        <w:jc w:val="both"/>
        <w:rPr>
          <w:rFonts w:ascii="Arial" w:hAnsi="Arial" w:cs="Arial"/>
          <w:sz w:val="20"/>
          <w:szCs w:val="20"/>
        </w:rPr>
      </w:pPr>
      <w:r>
        <w:rPr>
          <w:rFonts w:ascii="Arial" w:hAnsi="Arial" w:cs="Arial"/>
          <w:noProof/>
          <w:sz w:val="20"/>
          <w:szCs w:val="20"/>
          <w:lang w:val="en-US" w:eastAsia="en-US"/>
        </w:rPr>
        <mc:AlternateContent>
          <mc:Choice Requires="wps">
            <w:drawing>
              <wp:anchor distT="0" distB="0" distL="114300" distR="114300" simplePos="0" relativeHeight="251658247" behindDoc="1" locked="0" layoutInCell="0" allowOverlap="1" wp14:anchorId="13505765" wp14:editId="0C3566AE">
                <wp:simplePos x="0" y="0"/>
                <wp:positionH relativeFrom="page">
                  <wp:posOffset>932180</wp:posOffset>
                </wp:positionH>
                <wp:positionV relativeFrom="paragraph">
                  <wp:posOffset>14605</wp:posOffset>
                </wp:positionV>
                <wp:extent cx="71755" cy="0"/>
                <wp:effectExtent l="8255" t="5080" r="5715" b="13970"/>
                <wp:wrapNone/>
                <wp:docPr id="17"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755" cy="0"/>
                        </a:xfrm>
                        <a:custGeom>
                          <a:avLst/>
                          <a:gdLst>
                            <a:gd name="T0" fmla="*/ 0 w 113"/>
                            <a:gd name="T1" fmla="*/ 113 w 113"/>
                          </a:gdLst>
                          <a:ahLst/>
                          <a:cxnLst>
                            <a:cxn ang="0">
                              <a:pos x="T0" y="0"/>
                            </a:cxn>
                            <a:cxn ang="0">
                              <a:pos x="T1" y="0"/>
                            </a:cxn>
                          </a:cxnLst>
                          <a:rect l="0" t="0" r="r" b="b"/>
                          <a:pathLst>
                            <a:path w="113">
                              <a:moveTo>
                                <a:pt x="0" y="0"/>
                              </a:moveTo>
                              <a:lnTo>
                                <a:pt x="113" y="0"/>
                              </a:lnTo>
                            </a:path>
                          </a:pathLst>
                        </a:custGeom>
                        <a:noFill/>
                        <a:ln w="8509">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6E1E38E" id="Freeform 17" o:spid="_x0000_s1026" style="position:absolute;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3.4pt,1.15pt,79.05pt,1.15pt" coordsize="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" o:allowincell="f" filled="f" strokecolor="#363435" strokeweight=".67pt">
                <v:path arrowok="t" o:connecttype="custom" o:connectlocs="0,0;71755,0" o:connectangles="0,0"/>
                <w10:wrap anchorx="page"/>
              </v:polyline>
            </w:pict>
          </mc:Fallback>
        </mc:AlternateContent>
      </w:r>
      <w:r w:rsidR="00016687" w:rsidRPr="00DF2975">
        <w:rPr>
          <w:rFonts w:ascii="Arial" w:hAnsi="Arial" w:cs="Arial"/>
          <w:i/>
          <w:iCs/>
          <w:noProof/>
          <w:sz w:val="20"/>
          <w:szCs w:val="20"/>
          <w:lang w:val="en-US" w:eastAsia="en-US"/>
        </w:rPr>
        <w:drawing>
          <wp:inline distT="0" distB="0" distL="0" distR="0" wp14:anchorId="77B0E265" wp14:editId="57EA3DF1">
            <wp:extent cx="323850" cy="17145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a:srcRect/>
                    <a:stretch>
                      <a:fillRect/>
                    </a:stretch>
                  </pic:blipFill>
                  <pic:spPr bwMode="auto">
                    <a:xfrm>
                      <a:off x="0" y="0"/>
                      <a:ext cx="326912" cy="173071"/>
                    </a:xfrm>
                    <a:prstGeom prst="rect">
                      <a:avLst/>
                    </a:prstGeom>
                    <a:noFill/>
                    <a:ln w="9525">
                      <a:noFill/>
                      <a:miter lim="800000"/>
                      <a:headEnd/>
                      <a:tailEnd/>
                    </a:ln>
                  </pic:spPr>
                </pic:pic>
              </a:graphicData>
            </a:graphic>
          </wp:inline>
        </w:drawing>
      </w:r>
      <w:r w:rsidR="001C2BEA" w:rsidRPr="00DF2975">
        <w:rPr>
          <w:rFonts w:ascii="Arial" w:hAnsi="Arial" w:cs="Arial"/>
          <w:w w:val="59"/>
          <w:sz w:val="20"/>
          <w:szCs w:val="20"/>
        </w:rPr>
        <w:t xml:space="preserve">= </w:t>
      </w:r>
      <w:r w:rsidR="001C2BEA" w:rsidRPr="00DF2975">
        <w:rPr>
          <w:rFonts w:ascii="Arial" w:hAnsi="Arial" w:cs="Arial"/>
          <w:spacing w:val="32"/>
          <w:w w:val="59"/>
          <w:sz w:val="20"/>
          <w:szCs w:val="20"/>
        </w:rPr>
        <w:t xml:space="preserve"> </w:t>
      </w:r>
      <w:r w:rsidR="001C2BEA" w:rsidRPr="00DF2975">
        <w:rPr>
          <w:rFonts w:ascii="Arial" w:hAnsi="Arial" w:cs="Arial"/>
          <w:sz w:val="20"/>
          <w:szCs w:val="20"/>
        </w:rPr>
        <w:t xml:space="preserve">l’estimation </w:t>
      </w:r>
      <w:r w:rsidR="001C2BEA" w:rsidRPr="00DF2975">
        <w:rPr>
          <w:rFonts w:ascii="Arial" w:hAnsi="Arial" w:cs="Arial"/>
          <w:spacing w:val="32"/>
          <w:sz w:val="20"/>
          <w:szCs w:val="20"/>
        </w:rPr>
        <w:t xml:space="preserve"> </w:t>
      </w:r>
      <w:r w:rsidR="001C2BEA" w:rsidRPr="00DF2975">
        <w:rPr>
          <w:rFonts w:ascii="Arial" w:hAnsi="Arial" w:cs="Arial"/>
          <w:sz w:val="20"/>
          <w:szCs w:val="20"/>
        </w:rPr>
        <w:t>des</w:t>
      </w:r>
      <w:r w:rsidR="001C2BEA" w:rsidRPr="00DF2975">
        <w:rPr>
          <w:rFonts w:ascii="Arial" w:hAnsi="Arial" w:cs="Arial"/>
          <w:spacing w:val="64"/>
          <w:sz w:val="20"/>
          <w:szCs w:val="20"/>
        </w:rPr>
        <w:t xml:space="preserve"> </w:t>
      </w:r>
      <w:r w:rsidR="001C2BEA" w:rsidRPr="00DF2975">
        <w:rPr>
          <w:rFonts w:ascii="Arial" w:hAnsi="Arial" w:cs="Arial"/>
          <w:sz w:val="20"/>
          <w:szCs w:val="20"/>
        </w:rPr>
        <w:t xml:space="preserve">valeurs </w:t>
      </w:r>
      <w:r w:rsidR="001C2BEA" w:rsidRPr="00DF2975">
        <w:rPr>
          <w:rFonts w:ascii="Arial" w:hAnsi="Arial" w:cs="Arial"/>
          <w:spacing w:val="24"/>
          <w:sz w:val="20"/>
          <w:szCs w:val="20"/>
        </w:rPr>
        <w:t xml:space="preserve"> </w:t>
      </w:r>
      <w:r w:rsidR="001C2BEA" w:rsidRPr="00DF2975">
        <w:rPr>
          <w:rFonts w:ascii="Arial" w:hAnsi="Arial" w:cs="Arial"/>
          <w:sz w:val="20"/>
          <w:szCs w:val="20"/>
        </w:rPr>
        <w:t xml:space="preserve">vraies </w:t>
      </w:r>
      <w:r w:rsidR="001C2BEA" w:rsidRPr="00DF2975">
        <w:rPr>
          <w:rFonts w:ascii="Arial" w:hAnsi="Arial" w:cs="Arial"/>
          <w:spacing w:val="10"/>
          <w:sz w:val="20"/>
          <w:szCs w:val="20"/>
        </w:rPr>
        <w:t xml:space="preserve"> </w:t>
      </w:r>
      <w:r w:rsidR="001C2BEA" w:rsidRPr="00DF2975">
        <w:rPr>
          <w:rFonts w:ascii="Arial" w:hAnsi="Arial" w:cs="Arial"/>
          <w:sz w:val="20"/>
          <w:szCs w:val="20"/>
        </w:rPr>
        <w:t xml:space="preserve">actuelles </w:t>
      </w:r>
      <w:r w:rsidR="001C2BEA" w:rsidRPr="00DF2975">
        <w:rPr>
          <w:rFonts w:ascii="Arial" w:hAnsi="Arial" w:cs="Arial"/>
          <w:spacing w:val="10"/>
          <w:sz w:val="20"/>
          <w:szCs w:val="20"/>
        </w:rPr>
        <w:t xml:space="preserve"> </w:t>
      </w:r>
      <w:r w:rsidR="001C2BEA" w:rsidRPr="00DF2975">
        <w:rPr>
          <w:rFonts w:ascii="Arial" w:hAnsi="Arial" w:cs="Arial"/>
          <w:sz w:val="20"/>
          <w:szCs w:val="20"/>
        </w:rPr>
        <w:t xml:space="preserve">de </w:t>
      </w:r>
      <w:r w:rsidR="002F1F9B" w:rsidRPr="00DF2975">
        <w:rPr>
          <w:rFonts w:ascii="Arial" w:hAnsi="Arial" w:cs="Arial"/>
          <w:sz w:val="20"/>
          <w:szCs w:val="20"/>
        </w:rPr>
        <w:t>et</w:t>
      </w:r>
      <w:r w:rsidR="002F1F9B" w:rsidRPr="00DF2975">
        <w:rPr>
          <w:rFonts w:ascii="Arial" w:hAnsi="Arial" w:cs="Arial"/>
          <w:spacing w:val="66"/>
          <w:sz w:val="20"/>
          <w:szCs w:val="20"/>
        </w:rPr>
        <w:t>,</w:t>
      </w:r>
      <w:r w:rsidR="001C2BEA" w:rsidRPr="00DF2975">
        <w:rPr>
          <w:rFonts w:ascii="Arial" w:hAnsi="Arial" w:cs="Arial"/>
          <w:spacing w:val="34"/>
          <w:sz w:val="20"/>
          <w:szCs w:val="20"/>
        </w:rPr>
        <w:t xml:space="preserve"> </w:t>
      </w:r>
      <w:r w:rsidR="001C2BEA" w:rsidRPr="00DF2975">
        <w:rPr>
          <w:rFonts w:ascii="Arial" w:hAnsi="Arial" w:cs="Arial"/>
          <w:sz w:val="20"/>
          <w:szCs w:val="20"/>
        </w:rPr>
        <w:t xml:space="preserve">calculées </w:t>
      </w:r>
      <w:r w:rsidR="001C2BEA" w:rsidRPr="00DF2975">
        <w:rPr>
          <w:rFonts w:ascii="Arial" w:hAnsi="Arial" w:cs="Arial"/>
          <w:spacing w:val="12"/>
          <w:sz w:val="20"/>
          <w:szCs w:val="20"/>
        </w:rPr>
        <w:t xml:space="preserve"> </w:t>
      </w:r>
      <w:r w:rsidR="001C2BEA" w:rsidRPr="00DF2975">
        <w:rPr>
          <w:rFonts w:ascii="Arial" w:hAnsi="Arial" w:cs="Arial"/>
          <w:sz w:val="20"/>
          <w:szCs w:val="20"/>
        </w:rPr>
        <w:t>à</w:t>
      </w:r>
      <w:r w:rsidR="001C2BEA" w:rsidRPr="00DF2975">
        <w:rPr>
          <w:rFonts w:ascii="Arial" w:hAnsi="Arial" w:cs="Arial"/>
          <w:spacing w:val="51"/>
          <w:sz w:val="20"/>
          <w:szCs w:val="20"/>
        </w:rPr>
        <w:t xml:space="preserve"> </w:t>
      </w:r>
      <w:r w:rsidR="001C2BEA" w:rsidRPr="00DF2975">
        <w:rPr>
          <w:rFonts w:ascii="Arial" w:hAnsi="Arial" w:cs="Arial"/>
          <w:sz w:val="20"/>
          <w:szCs w:val="20"/>
        </w:rPr>
        <w:t xml:space="preserve">partir </w:t>
      </w:r>
      <w:r w:rsidR="001C2BEA" w:rsidRPr="00DF2975">
        <w:rPr>
          <w:rFonts w:ascii="Arial" w:hAnsi="Arial" w:cs="Arial"/>
          <w:spacing w:val="17"/>
          <w:sz w:val="20"/>
          <w:szCs w:val="20"/>
        </w:rPr>
        <w:t xml:space="preserve"> </w:t>
      </w:r>
      <w:r w:rsidR="001C2BEA" w:rsidRPr="00DF2975">
        <w:rPr>
          <w:rFonts w:ascii="Arial" w:hAnsi="Arial" w:cs="Arial"/>
          <w:sz w:val="20"/>
          <w:szCs w:val="20"/>
        </w:rPr>
        <w:t>de</w:t>
      </w:r>
      <w:r w:rsidR="008814A1" w:rsidRPr="00DF2975">
        <w:rPr>
          <w:rFonts w:ascii="Arial" w:hAnsi="Arial" w:cs="Arial"/>
          <w:sz w:val="20"/>
          <w:szCs w:val="20"/>
        </w:rPr>
        <w:t xml:space="preserve"> </w:t>
      </w:r>
      <w:r w:rsidR="001C2BEA" w:rsidRPr="00DF2975">
        <w:rPr>
          <w:rFonts w:ascii="Arial" w:hAnsi="Arial" w:cs="Arial"/>
          <w:w w:val="105"/>
          <w:sz w:val="20"/>
          <w:szCs w:val="20"/>
        </w:rPr>
        <w:t>l’échantillon.</w:t>
      </w:r>
    </w:p>
    <w:p w14:paraId="1D681B3C"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sz w:val="20"/>
          <w:szCs w:val="20"/>
        </w:rPr>
        <w:t>taille</w:t>
      </w:r>
      <w:r w:rsidRPr="00DF2975">
        <w:rPr>
          <w:rFonts w:ascii="Arial" w:hAnsi="Arial" w:cs="Arial"/>
          <w:spacing w:val="5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l’échantillon </w:t>
      </w:r>
      <w:r w:rsidRPr="00DF2975">
        <w:rPr>
          <w:rFonts w:ascii="Arial" w:hAnsi="Arial" w:cs="Arial"/>
          <w:spacing w:val="25"/>
          <w:sz w:val="20"/>
          <w:szCs w:val="20"/>
        </w:rPr>
        <w:t xml:space="preserve"> </w:t>
      </w:r>
      <w:r w:rsidRPr="00DF2975">
        <w:rPr>
          <w:rFonts w:ascii="Arial" w:hAnsi="Arial" w:cs="Arial"/>
          <w:sz w:val="20"/>
          <w:szCs w:val="20"/>
        </w:rPr>
        <w:t>peut</w:t>
      </w:r>
      <w:r w:rsidRPr="00DF2975">
        <w:rPr>
          <w:rFonts w:ascii="Arial" w:hAnsi="Arial" w:cs="Arial"/>
          <w:spacing w:val="45"/>
          <w:sz w:val="20"/>
          <w:szCs w:val="20"/>
        </w:rPr>
        <w:t xml:space="preserve"> </w:t>
      </w:r>
      <w:r w:rsidRPr="00DF2975">
        <w:rPr>
          <w:rFonts w:ascii="Arial" w:hAnsi="Arial" w:cs="Arial"/>
          <w:sz w:val="20"/>
          <w:szCs w:val="20"/>
        </w:rPr>
        <w:t>alors</w:t>
      </w:r>
      <w:r w:rsidRPr="00DF2975">
        <w:rPr>
          <w:rFonts w:ascii="Arial" w:hAnsi="Arial" w:cs="Arial"/>
          <w:spacing w:val="60"/>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calculée</w:t>
      </w:r>
      <w:r w:rsidRPr="00DF2975">
        <w:rPr>
          <w:rFonts w:ascii="Arial" w:hAnsi="Arial" w:cs="Arial"/>
          <w:spacing w:val="62"/>
          <w:sz w:val="20"/>
          <w:szCs w:val="20"/>
        </w:rPr>
        <w:t xml:space="preserve"> </w:t>
      </w:r>
      <w:r w:rsidRPr="00DF2975">
        <w:rPr>
          <w:rFonts w:ascii="Arial" w:hAnsi="Arial" w:cs="Arial"/>
          <w:sz w:val="20"/>
          <w:szCs w:val="20"/>
        </w:rPr>
        <w:t>selon</w:t>
      </w:r>
      <w:r w:rsidRPr="00DF2975">
        <w:rPr>
          <w:rFonts w:ascii="Arial" w:hAnsi="Arial" w:cs="Arial"/>
          <w:spacing w:val="64"/>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formule </w:t>
      </w:r>
      <w:r w:rsidRPr="00DF2975">
        <w:rPr>
          <w:rFonts w:ascii="Arial" w:hAnsi="Arial" w:cs="Arial"/>
          <w:spacing w:val="15"/>
          <w:sz w:val="20"/>
          <w:szCs w:val="20"/>
        </w:rPr>
        <w:t xml:space="preserve"> </w:t>
      </w:r>
      <w:r w:rsidRPr="00DF2975">
        <w:rPr>
          <w:rFonts w:ascii="Arial" w:hAnsi="Arial" w:cs="Arial"/>
          <w:sz w:val="20"/>
          <w:szCs w:val="20"/>
        </w:rPr>
        <w:t>suivante</w:t>
      </w:r>
      <w:r w:rsidRPr="00DF2975">
        <w:rPr>
          <w:rFonts w:ascii="Arial" w:hAnsi="Arial" w:cs="Arial"/>
          <w:spacing w:val="24"/>
          <w:sz w:val="20"/>
          <w:szCs w:val="20"/>
        </w:rPr>
        <w:t xml:space="preserve"> </w:t>
      </w:r>
      <w:r w:rsidRPr="00DF2975">
        <w:rPr>
          <w:rFonts w:ascii="Arial" w:hAnsi="Arial" w:cs="Arial"/>
          <w:sz w:val="20"/>
          <w:szCs w:val="20"/>
        </w:rPr>
        <w:t>:</w:t>
      </w:r>
    </w:p>
    <w:p w14:paraId="3DE97F4D" w14:textId="77777777" w:rsidR="001C2BEA" w:rsidRPr="00DF2975" w:rsidRDefault="00016687" w:rsidP="008A15C2">
      <w:pPr>
        <w:pStyle w:val="Sansinterligne"/>
        <w:spacing w:line="360" w:lineRule="auto"/>
        <w:jc w:val="center"/>
        <w:rPr>
          <w:rFonts w:ascii="Arial" w:hAnsi="Arial" w:cs="Arial"/>
          <w:sz w:val="20"/>
          <w:szCs w:val="20"/>
        </w:rPr>
      </w:pPr>
      <w:r w:rsidRPr="00DF2975">
        <w:rPr>
          <w:rFonts w:ascii="Arial" w:hAnsi="Arial" w:cs="Arial"/>
          <w:noProof/>
          <w:sz w:val="20"/>
          <w:szCs w:val="20"/>
          <w:lang w:val="en-US" w:eastAsia="en-US"/>
        </w:rPr>
        <w:drawing>
          <wp:inline distT="0" distB="0" distL="0" distR="0" wp14:anchorId="50572D20" wp14:editId="3B6B1804">
            <wp:extent cx="1647825" cy="504825"/>
            <wp:effectExtent l="19050" t="0" r="9525"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5"/>
                    <a:srcRect/>
                    <a:stretch>
                      <a:fillRect/>
                    </a:stretch>
                  </pic:blipFill>
                  <pic:spPr bwMode="auto">
                    <a:xfrm>
                      <a:off x="0" y="0"/>
                      <a:ext cx="1647825" cy="504825"/>
                    </a:xfrm>
                    <a:prstGeom prst="rect">
                      <a:avLst/>
                    </a:prstGeom>
                    <a:noFill/>
                    <a:ln w="9525">
                      <a:noFill/>
                      <a:miter lim="800000"/>
                      <a:headEnd/>
                      <a:tailEnd/>
                    </a:ln>
                  </pic:spPr>
                </pic:pic>
              </a:graphicData>
            </a:graphic>
          </wp:inline>
        </w:drawing>
      </w:r>
    </w:p>
    <w:p w14:paraId="41C570C8"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Où</w:t>
      </w:r>
      <w:r w:rsidRPr="00DF2975">
        <w:rPr>
          <w:rFonts w:ascii="Arial" w:hAnsi="Arial" w:cs="Arial"/>
          <w:spacing w:val="1"/>
          <w:sz w:val="20"/>
          <w:szCs w:val="20"/>
        </w:rPr>
        <w:t xml:space="preserve"> </w:t>
      </w:r>
      <w:r w:rsidRPr="00DF2975">
        <w:rPr>
          <w:rFonts w:ascii="Arial" w:hAnsi="Arial" w:cs="Arial"/>
          <w:sz w:val="20"/>
          <w:szCs w:val="20"/>
        </w:rPr>
        <w:t>:</w:t>
      </w:r>
    </w:p>
    <w:p w14:paraId="4E849141"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n</w:t>
      </w:r>
      <w:r w:rsidRPr="00DF2975">
        <w:rPr>
          <w:rFonts w:ascii="Arial" w:hAnsi="Arial" w:cs="Arial"/>
          <w:spacing w:val="-5"/>
          <w:sz w:val="20"/>
          <w:szCs w:val="20"/>
        </w:rPr>
        <w:t xml:space="preserve"> </w:t>
      </w:r>
      <w:r w:rsidRPr="00DF2975">
        <w:rPr>
          <w:rFonts w:ascii="Arial" w:hAnsi="Arial" w:cs="Arial"/>
          <w:w w:val="59"/>
          <w:sz w:val="20"/>
          <w:szCs w:val="20"/>
        </w:rPr>
        <w:t xml:space="preserve">= </w:t>
      </w:r>
      <w:r w:rsidRPr="00DF2975">
        <w:rPr>
          <w:rFonts w:ascii="Arial" w:hAnsi="Arial" w:cs="Arial"/>
          <w:spacing w:val="13"/>
          <w:w w:val="59"/>
          <w:sz w:val="20"/>
          <w:szCs w:val="20"/>
        </w:rPr>
        <w:t xml:space="preserve"> </w:t>
      </w:r>
      <w:r w:rsidRPr="00DF2975">
        <w:rPr>
          <w:rFonts w:ascii="Arial" w:hAnsi="Arial" w:cs="Arial"/>
          <w:sz w:val="20"/>
          <w:szCs w:val="20"/>
        </w:rPr>
        <w:t xml:space="preserve">nombre </w:t>
      </w:r>
      <w:r w:rsidRPr="00DF2975">
        <w:rPr>
          <w:rFonts w:ascii="Arial" w:hAnsi="Arial" w:cs="Arial"/>
          <w:spacing w:val="2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passagers </w:t>
      </w:r>
      <w:r w:rsidRPr="00DF2975">
        <w:rPr>
          <w:rFonts w:ascii="Arial" w:hAnsi="Arial" w:cs="Arial"/>
          <w:spacing w:val="14"/>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peser</w:t>
      </w:r>
      <w:r w:rsidRPr="00DF2975">
        <w:rPr>
          <w:rFonts w:ascii="Arial" w:hAnsi="Arial" w:cs="Arial"/>
          <w:spacing w:val="60"/>
          <w:sz w:val="20"/>
          <w:szCs w:val="20"/>
        </w:rPr>
        <w:t xml:space="preserve"> </w:t>
      </w:r>
      <w:r w:rsidRPr="00DF2975">
        <w:rPr>
          <w:rFonts w:ascii="Arial" w:hAnsi="Arial" w:cs="Arial"/>
          <w:sz w:val="20"/>
          <w:szCs w:val="20"/>
        </w:rPr>
        <w:t>(taille</w:t>
      </w:r>
      <w:r w:rsidRPr="00DF2975">
        <w:rPr>
          <w:rFonts w:ascii="Arial" w:hAnsi="Arial" w:cs="Arial"/>
          <w:spacing w:val="6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5"/>
          <w:sz w:val="20"/>
          <w:szCs w:val="20"/>
        </w:rPr>
        <w:t>l’échantillon).</w:t>
      </w:r>
    </w:p>
    <w:p w14:paraId="4EC55A55"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e’r</w:t>
      </w:r>
      <w:r w:rsidRPr="00DF2975">
        <w:rPr>
          <w:rFonts w:ascii="Arial" w:hAnsi="Arial" w:cs="Arial"/>
          <w:spacing w:val="-10"/>
          <w:sz w:val="20"/>
          <w:szCs w:val="20"/>
        </w:rPr>
        <w:t xml:space="preserve"> </w:t>
      </w:r>
      <w:r w:rsidRPr="00DF2975">
        <w:rPr>
          <w:rFonts w:ascii="Arial" w:hAnsi="Arial" w:cs="Arial"/>
          <w:w w:val="59"/>
          <w:sz w:val="20"/>
          <w:szCs w:val="20"/>
        </w:rPr>
        <w:t>=</w:t>
      </w:r>
      <w:r w:rsidRPr="00DF2975">
        <w:rPr>
          <w:rFonts w:ascii="Arial" w:hAnsi="Arial" w:cs="Arial"/>
          <w:spacing w:val="36"/>
          <w:w w:val="59"/>
          <w:sz w:val="20"/>
          <w:szCs w:val="20"/>
        </w:rPr>
        <w:t xml:space="preserve"> </w:t>
      </w:r>
      <w:r w:rsidRPr="00DF2975">
        <w:rPr>
          <w:rFonts w:ascii="Arial" w:hAnsi="Arial" w:cs="Arial"/>
          <w:sz w:val="20"/>
          <w:szCs w:val="20"/>
        </w:rPr>
        <w:t>fourchette</w:t>
      </w:r>
      <w:r w:rsidRPr="00DF2975">
        <w:rPr>
          <w:rFonts w:ascii="Arial" w:hAnsi="Arial" w:cs="Arial"/>
          <w:spacing w:val="38"/>
          <w:sz w:val="20"/>
          <w:szCs w:val="20"/>
        </w:rPr>
        <w:t xml:space="preserve"> </w:t>
      </w:r>
      <w:r w:rsidRPr="00DF2975">
        <w:rPr>
          <w:rFonts w:ascii="Arial" w:hAnsi="Arial" w:cs="Arial"/>
          <w:sz w:val="20"/>
          <w:szCs w:val="20"/>
        </w:rPr>
        <w:t>autorisée</w:t>
      </w:r>
      <w:r w:rsidRPr="00DF2975">
        <w:rPr>
          <w:rFonts w:ascii="Arial" w:hAnsi="Arial" w:cs="Arial"/>
          <w:spacing w:val="59"/>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précision  de</w:t>
      </w:r>
      <w:r w:rsidRPr="00DF2975">
        <w:rPr>
          <w:rFonts w:ascii="Arial" w:hAnsi="Arial" w:cs="Arial"/>
          <w:spacing w:val="24"/>
          <w:sz w:val="20"/>
          <w:szCs w:val="20"/>
        </w:rPr>
        <w:t xml:space="preserve"> </w:t>
      </w:r>
      <w:r w:rsidRPr="00DF2975">
        <w:rPr>
          <w:rFonts w:ascii="Arial" w:hAnsi="Arial" w:cs="Arial"/>
          <w:sz w:val="20"/>
          <w:szCs w:val="20"/>
        </w:rPr>
        <w:t>l’estimation</w:t>
      </w:r>
      <w:r w:rsidRPr="00DF2975">
        <w:rPr>
          <w:rFonts w:ascii="Arial" w:hAnsi="Arial" w:cs="Arial"/>
          <w:spacing w:val="63"/>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par</w:t>
      </w:r>
      <w:r w:rsidRPr="00DF2975">
        <w:rPr>
          <w:rFonts w:ascii="Arial" w:hAnsi="Arial" w:cs="Arial"/>
          <w:spacing w:val="35"/>
          <w:sz w:val="20"/>
          <w:szCs w:val="20"/>
        </w:rPr>
        <w:t xml:space="preserve"> </w:t>
      </w:r>
      <w:r w:rsidRPr="00DF2975">
        <w:rPr>
          <w:rFonts w:ascii="Arial" w:hAnsi="Arial" w:cs="Arial"/>
          <w:sz w:val="20"/>
          <w:szCs w:val="20"/>
        </w:rPr>
        <w:t>(voir</w:t>
      </w:r>
      <w:r w:rsidRPr="00DF2975">
        <w:rPr>
          <w:rFonts w:ascii="Arial" w:hAnsi="Arial" w:cs="Arial"/>
          <w:spacing w:val="42"/>
          <w:sz w:val="20"/>
          <w:szCs w:val="20"/>
        </w:rPr>
        <w:t xml:space="preserve"> </w:t>
      </w:r>
      <w:r w:rsidRPr="00DF2975">
        <w:rPr>
          <w:rFonts w:ascii="Arial" w:hAnsi="Arial" w:cs="Arial"/>
          <w:sz w:val="20"/>
          <w:szCs w:val="20"/>
        </w:rPr>
        <w:t xml:space="preserve">également </w:t>
      </w:r>
      <w:r w:rsidRPr="00DF2975">
        <w:rPr>
          <w:rFonts w:ascii="Arial" w:hAnsi="Arial" w:cs="Arial"/>
          <w:spacing w:val="9"/>
          <w:sz w:val="20"/>
          <w:szCs w:val="20"/>
        </w:rPr>
        <w:t xml:space="preserve"> </w:t>
      </w:r>
      <w:r w:rsidRPr="00DF2975">
        <w:rPr>
          <w:rFonts w:ascii="Arial" w:hAnsi="Arial" w:cs="Arial"/>
          <w:sz w:val="20"/>
          <w:szCs w:val="20"/>
        </w:rPr>
        <w:t>l’équation</w:t>
      </w:r>
      <w:r w:rsidRPr="00DF2975">
        <w:rPr>
          <w:rFonts w:ascii="Arial" w:hAnsi="Arial" w:cs="Arial"/>
          <w:spacing w:val="63"/>
          <w:sz w:val="20"/>
          <w:szCs w:val="20"/>
        </w:rPr>
        <w:t xml:space="preserve"> </w:t>
      </w:r>
      <w:r w:rsidRPr="00DF2975">
        <w:rPr>
          <w:rFonts w:ascii="Arial" w:hAnsi="Arial" w:cs="Arial"/>
          <w:sz w:val="20"/>
          <w:szCs w:val="20"/>
        </w:rPr>
        <w:t>du</w:t>
      </w:r>
      <w:r w:rsidRPr="00DF2975">
        <w:rPr>
          <w:rFonts w:ascii="Arial" w:hAnsi="Arial" w:cs="Arial"/>
          <w:spacing w:val="30"/>
          <w:sz w:val="20"/>
          <w:szCs w:val="20"/>
        </w:rPr>
        <w:t xml:space="preserve"> </w:t>
      </w:r>
      <w:r w:rsidRPr="00DF2975">
        <w:rPr>
          <w:rFonts w:ascii="Arial" w:hAnsi="Arial" w:cs="Arial"/>
          <w:w w:val="107"/>
          <w:sz w:val="20"/>
          <w:szCs w:val="20"/>
        </w:rPr>
        <w:t>para</w:t>
      </w:r>
      <w:r w:rsidRPr="00DF2975">
        <w:rPr>
          <w:rFonts w:ascii="Arial" w:hAnsi="Arial" w:cs="Arial"/>
          <w:sz w:val="20"/>
          <w:szCs w:val="20"/>
        </w:rPr>
        <w:t xml:space="preserve">graphe </w:t>
      </w:r>
      <w:r w:rsidRPr="00DF2975">
        <w:rPr>
          <w:rFonts w:ascii="Arial" w:hAnsi="Arial" w:cs="Arial"/>
          <w:spacing w:val="9"/>
          <w:sz w:val="20"/>
          <w:szCs w:val="20"/>
        </w:rPr>
        <w:t xml:space="preserve"> </w:t>
      </w:r>
      <w:r w:rsidRPr="00DF2975">
        <w:rPr>
          <w:rFonts w:ascii="Arial" w:hAnsi="Arial" w:cs="Arial"/>
          <w:sz w:val="20"/>
          <w:szCs w:val="20"/>
        </w:rPr>
        <w:t>3).</w:t>
      </w:r>
    </w:p>
    <w:p w14:paraId="0427420E"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lastRenderedPageBreak/>
        <w:t>Note</w:t>
      </w:r>
      <w:r w:rsidRPr="00DF2975">
        <w:rPr>
          <w:rFonts w:ascii="Arial" w:hAnsi="Arial" w:cs="Arial"/>
          <w:spacing w:val="11"/>
          <w:sz w:val="20"/>
          <w:szCs w:val="20"/>
        </w:rPr>
        <w:t xml:space="preserve"> </w:t>
      </w:r>
      <w:r w:rsidRPr="00DF2975">
        <w:rPr>
          <w:rFonts w:ascii="Arial" w:hAnsi="Arial" w:cs="Arial"/>
          <w:sz w:val="20"/>
          <w:szCs w:val="20"/>
        </w:rPr>
        <w:t>:</w:t>
      </w:r>
      <w:r w:rsidRPr="00DF2975">
        <w:rPr>
          <w:rFonts w:ascii="Arial" w:hAnsi="Arial" w:cs="Arial"/>
          <w:spacing w:val="15"/>
          <w:sz w:val="20"/>
          <w:szCs w:val="20"/>
        </w:rPr>
        <w:t xml:space="preserve"> </w:t>
      </w:r>
      <w:r w:rsidRPr="00DF2975">
        <w:rPr>
          <w:rFonts w:ascii="Arial" w:hAnsi="Arial" w:cs="Arial"/>
          <w:sz w:val="20"/>
          <w:szCs w:val="20"/>
        </w:rPr>
        <w:t xml:space="preserve">l’intervalle </w:t>
      </w:r>
      <w:r w:rsidRPr="00DF2975">
        <w:rPr>
          <w:rFonts w:ascii="Arial" w:hAnsi="Arial" w:cs="Arial"/>
          <w:spacing w:val="15"/>
          <w:sz w:val="20"/>
          <w:szCs w:val="20"/>
        </w:rPr>
        <w:t xml:space="preserve"> </w:t>
      </w:r>
      <w:r w:rsidRPr="00DF2975">
        <w:rPr>
          <w:rFonts w:ascii="Arial" w:hAnsi="Arial" w:cs="Arial"/>
          <w:sz w:val="20"/>
          <w:szCs w:val="20"/>
        </w:rPr>
        <w:t>relatif</w:t>
      </w:r>
      <w:r w:rsidRPr="00DF2975">
        <w:rPr>
          <w:rFonts w:ascii="Arial" w:hAnsi="Arial" w:cs="Arial"/>
          <w:spacing w:val="5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confiance</w:t>
      </w:r>
      <w:r w:rsidRPr="00DF2975">
        <w:rPr>
          <w:rFonts w:ascii="Arial" w:hAnsi="Arial" w:cs="Arial"/>
          <w:spacing w:val="61"/>
          <w:sz w:val="20"/>
          <w:szCs w:val="20"/>
        </w:rPr>
        <w:t xml:space="preserve"> </w:t>
      </w:r>
      <w:r w:rsidRPr="00DF2975">
        <w:rPr>
          <w:rFonts w:ascii="Arial" w:hAnsi="Arial" w:cs="Arial"/>
          <w:sz w:val="20"/>
          <w:szCs w:val="20"/>
        </w:rPr>
        <w:t xml:space="preserve">autorisé </w:t>
      </w:r>
      <w:r w:rsidRPr="00DF2975">
        <w:rPr>
          <w:rFonts w:ascii="Arial" w:hAnsi="Arial" w:cs="Arial"/>
          <w:spacing w:val="3"/>
          <w:sz w:val="20"/>
          <w:szCs w:val="20"/>
        </w:rPr>
        <w:t xml:space="preserve"> </w:t>
      </w:r>
      <w:r w:rsidRPr="00DF2975">
        <w:rPr>
          <w:rFonts w:ascii="Arial" w:hAnsi="Arial" w:cs="Arial"/>
          <w:sz w:val="20"/>
          <w:szCs w:val="20"/>
        </w:rPr>
        <w:t>spécifie</w:t>
      </w:r>
      <w:r w:rsidRPr="00DF2975">
        <w:rPr>
          <w:rFonts w:ascii="Arial" w:hAnsi="Arial" w:cs="Arial"/>
          <w:spacing w:val="53"/>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degré</w:t>
      </w:r>
      <w:r w:rsidRPr="00DF2975">
        <w:rPr>
          <w:rFonts w:ascii="Arial" w:hAnsi="Arial" w:cs="Arial"/>
          <w:spacing w:val="66"/>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précision </w:t>
      </w:r>
      <w:r w:rsidRPr="00DF2975">
        <w:rPr>
          <w:rFonts w:ascii="Arial" w:hAnsi="Arial" w:cs="Arial"/>
          <w:spacing w:val="16"/>
          <w:sz w:val="20"/>
          <w:szCs w:val="20"/>
        </w:rPr>
        <w:t xml:space="preserve"> </w:t>
      </w:r>
      <w:r w:rsidRPr="00DF2975">
        <w:rPr>
          <w:rFonts w:ascii="Arial" w:hAnsi="Arial" w:cs="Arial"/>
          <w:sz w:val="20"/>
          <w:szCs w:val="20"/>
        </w:rPr>
        <w:t>devant</w:t>
      </w:r>
      <w:r w:rsidRPr="00DF2975">
        <w:rPr>
          <w:rFonts w:ascii="Arial" w:hAnsi="Arial" w:cs="Arial"/>
          <w:spacing w:val="56"/>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w w:val="104"/>
          <w:sz w:val="20"/>
          <w:szCs w:val="20"/>
        </w:rPr>
        <w:t xml:space="preserve">respecté </w:t>
      </w:r>
      <w:r w:rsidRPr="00DF2975">
        <w:rPr>
          <w:rFonts w:ascii="Arial" w:hAnsi="Arial" w:cs="Arial"/>
          <w:sz w:val="20"/>
          <w:szCs w:val="20"/>
        </w:rPr>
        <w:t>lors</w:t>
      </w:r>
      <w:r w:rsidRPr="00DF2975">
        <w:rPr>
          <w:rFonts w:ascii="Arial" w:hAnsi="Arial" w:cs="Arial"/>
          <w:spacing w:val="35"/>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l’estimation</w:t>
      </w:r>
      <w:r w:rsidRPr="00DF2975">
        <w:rPr>
          <w:rFonts w:ascii="Arial" w:hAnsi="Arial" w:cs="Arial"/>
          <w:spacing w:val="59"/>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la</w:t>
      </w:r>
      <w:r w:rsidRPr="00DF2975">
        <w:rPr>
          <w:rFonts w:ascii="Arial" w:hAnsi="Arial" w:cs="Arial"/>
          <w:spacing w:val="20"/>
          <w:sz w:val="20"/>
          <w:szCs w:val="20"/>
        </w:rPr>
        <w:t xml:space="preserve"> </w:t>
      </w:r>
      <w:r w:rsidRPr="00DF2975">
        <w:rPr>
          <w:rFonts w:ascii="Arial" w:hAnsi="Arial" w:cs="Arial"/>
          <w:sz w:val="20"/>
          <w:szCs w:val="20"/>
        </w:rPr>
        <w:t>moyenne</w:t>
      </w:r>
      <w:r w:rsidRPr="00DF2975">
        <w:rPr>
          <w:rFonts w:ascii="Arial" w:hAnsi="Arial" w:cs="Arial"/>
          <w:spacing w:val="64"/>
          <w:sz w:val="20"/>
          <w:szCs w:val="20"/>
        </w:rPr>
        <w:t xml:space="preserve"> </w:t>
      </w:r>
      <w:r w:rsidRPr="00DF2975">
        <w:rPr>
          <w:rFonts w:ascii="Arial" w:hAnsi="Arial" w:cs="Arial"/>
          <w:sz w:val="20"/>
          <w:szCs w:val="20"/>
        </w:rPr>
        <w:t>vraie.</w:t>
      </w:r>
      <w:r w:rsidRPr="00DF2975">
        <w:rPr>
          <w:rFonts w:ascii="Arial" w:hAnsi="Arial" w:cs="Arial"/>
          <w:spacing w:val="25"/>
          <w:sz w:val="20"/>
          <w:szCs w:val="20"/>
        </w:rPr>
        <w:t xml:space="preserve"> </w:t>
      </w:r>
      <w:r w:rsidRPr="00DF2975">
        <w:rPr>
          <w:rFonts w:ascii="Arial" w:hAnsi="Arial" w:cs="Arial"/>
          <w:sz w:val="20"/>
          <w:szCs w:val="20"/>
        </w:rPr>
        <w:t>Par</w:t>
      </w:r>
      <w:r w:rsidRPr="00DF2975">
        <w:rPr>
          <w:rFonts w:ascii="Arial" w:hAnsi="Arial" w:cs="Arial"/>
          <w:spacing w:val="26"/>
          <w:sz w:val="20"/>
          <w:szCs w:val="20"/>
        </w:rPr>
        <w:t xml:space="preserve"> </w:t>
      </w:r>
      <w:r w:rsidRPr="00DF2975">
        <w:rPr>
          <w:rFonts w:ascii="Arial" w:hAnsi="Arial" w:cs="Arial"/>
          <w:sz w:val="20"/>
          <w:szCs w:val="20"/>
        </w:rPr>
        <w:t>exemple,</w:t>
      </w:r>
      <w:r w:rsidRPr="00DF2975">
        <w:rPr>
          <w:rFonts w:ascii="Arial" w:hAnsi="Arial" w:cs="Arial"/>
          <w:spacing w:val="55"/>
          <w:sz w:val="20"/>
          <w:szCs w:val="20"/>
        </w:rPr>
        <w:t xml:space="preserve"> </w:t>
      </w:r>
      <w:r w:rsidRPr="00DF2975">
        <w:rPr>
          <w:rFonts w:ascii="Arial" w:hAnsi="Arial" w:cs="Arial"/>
          <w:sz w:val="20"/>
          <w:szCs w:val="20"/>
        </w:rPr>
        <w:t>si</w:t>
      </w:r>
      <w:r w:rsidRPr="00DF2975">
        <w:rPr>
          <w:rFonts w:ascii="Arial" w:hAnsi="Arial" w:cs="Arial"/>
          <w:spacing w:val="15"/>
          <w:sz w:val="20"/>
          <w:szCs w:val="20"/>
        </w:rPr>
        <w:t xml:space="preserve"> </w:t>
      </w:r>
      <w:r w:rsidRPr="00DF2975">
        <w:rPr>
          <w:rFonts w:ascii="Arial" w:hAnsi="Arial" w:cs="Arial"/>
          <w:sz w:val="20"/>
          <w:szCs w:val="20"/>
        </w:rPr>
        <w:t>l’on</w:t>
      </w:r>
      <w:r w:rsidRPr="00DF2975">
        <w:rPr>
          <w:rFonts w:ascii="Arial" w:hAnsi="Arial" w:cs="Arial"/>
          <w:spacing w:val="22"/>
          <w:sz w:val="20"/>
          <w:szCs w:val="20"/>
        </w:rPr>
        <w:t xml:space="preserve"> </w:t>
      </w:r>
      <w:r w:rsidRPr="00DF2975">
        <w:rPr>
          <w:rFonts w:ascii="Arial" w:hAnsi="Arial" w:cs="Arial"/>
          <w:sz w:val="20"/>
          <w:szCs w:val="20"/>
        </w:rPr>
        <w:t>se</w:t>
      </w:r>
      <w:r w:rsidRPr="00DF2975">
        <w:rPr>
          <w:rFonts w:ascii="Arial" w:hAnsi="Arial" w:cs="Arial"/>
          <w:spacing w:val="13"/>
          <w:sz w:val="20"/>
          <w:szCs w:val="20"/>
        </w:rPr>
        <w:t xml:space="preserve"> </w:t>
      </w:r>
      <w:r w:rsidRPr="00DF2975">
        <w:rPr>
          <w:rFonts w:ascii="Arial" w:hAnsi="Arial" w:cs="Arial"/>
          <w:sz w:val="20"/>
          <w:szCs w:val="20"/>
        </w:rPr>
        <w:t>propose</w:t>
      </w:r>
      <w:r w:rsidRPr="00DF2975">
        <w:rPr>
          <w:rFonts w:ascii="Arial" w:hAnsi="Arial" w:cs="Arial"/>
          <w:spacing w:val="64"/>
          <w:sz w:val="20"/>
          <w:szCs w:val="20"/>
        </w:rPr>
        <w:t xml:space="preserve"> </w:t>
      </w:r>
      <w:r w:rsidRPr="00DF2975">
        <w:rPr>
          <w:rFonts w:ascii="Arial" w:hAnsi="Arial" w:cs="Arial"/>
          <w:sz w:val="20"/>
          <w:szCs w:val="20"/>
        </w:rPr>
        <w:t>d’estimer</w:t>
      </w:r>
      <w:r w:rsidRPr="00DF2975">
        <w:rPr>
          <w:rFonts w:ascii="Arial" w:hAnsi="Arial" w:cs="Arial"/>
          <w:spacing w:val="48"/>
          <w:sz w:val="20"/>
          <w:szCs w:val="20"/>
        </w:rPr>
        <w:t xml:space="preserve"> </w:t>
      </w:r>
      <w:r w:rsidRPr="00DF2975">
        <w:rPr>
          <w:rFonts w:ascii="Arial" w:hAnsi="Arial" w:cs="Arial"/>
          <w:sz w:val="20"/>
          <w:szCs w:val="20"/>
        </w:rPr>
        <w:t>la</w:t>
      </w:r>
      <w:r w:rsidRPr="00DF2975">
        <w:rPr>
          <w:rFonts w:ascii="Arial" w:hAnsi="Arial" w:cs="Arial"/>
          <w:spacing w:val="20"/>
          <w:sz w:val="20"/>
          <w:szCs w:val="20"/>
        </w:rPr>
        <w:t xml:space="preserve"> </w:t>
      </w:r>
      <w:r w:rsidRPr="00DF2975">
        <w:rPr>
          <w:rFonts w:ascii="Arial" w:hAnsi="Arial" w:cs="Arial"/>
          <w:sz w:val="20"/>
          <w:szCs w:val="20"/>
        </w:rPr>
        <w:t>moyenne</w:t>
      </w:r>
      <w:r w:rsidRPr="00DF2975">
        <w:rPr>
          <w:rFonts w:ascii="Arial" w:hAnsi="Arial" w:cs="Arial"/>
          <w:spacing w:val="64"/>
          <w:sz w:val="20"/>
          <w:szCs w:val="20"/>
        </w:rPr>
        <w:t xml:space="preserve"> </w:t>
      </w:r>
      <w:r w:rsidRPr="00DF2975">
        <w:rPr>
          <w:rFonts w:ascii="Arial" w:hAnsi="Arial" w:cs="Arial"/>
          <w:w w:val="107"/>
          <w:sz w:val="20"/>
          <w:szCs w:val="20"/>
        </w:rPr>
        <w:t xml:space="preserve">vraie </w:t>
      </w:r>
      <w:r w:rsidRPr="00DF2975">
        <w:rPr>
          <w:rFonts w:ascii="Arial" w:hAnsi="Arial" w:cs="Arial"/>
          <w:sz w:val="20"/>
          <w:szCs w:val="20"/>
        </w:rPr>
        <w:t>à</w:t>
      </w:r>
      <w:r w:rsidRPr="00DF2975">
        <w:rPr>
          <w:rFonts w:ascii="Arial" w:hAnsi="Arial" w:cs="Arial"/>
          <w:spacing w:val="18"/>
          <w:sz w:val="20"/>
          <w:szCs w:val="20"/>
        </w:rPr>
        <w:t xml:space="preserve"> </w:t>
      </w:r>
      <w:r w:rsidRPr="00DF2975">
        <w:rPr>
          <w:rFonts w:ascii="Arial" w:hAnsi="Arial" w:cs="Arial"/>
          <w:sz w:val="20"/>
          <w:szCs w:val="20"/>
        </w:rPr>
        <w:t xml:space="preserve">   </w:t>
      </w:r>
      <w:r w:rsidRPr="00DF2975">
        <w:rPr>
          <w:rFonts w:ascii="Arial" w:hAnsi="Arial" w:cs="Arial"/>
          <w:spacing w:val="41"/>
          <w:sz w:val="20"/>
          <w:szCs w:val="20"/>
        </w:rPr>
        <w:t xml:space="preserve"> </w:t>
      </w:r>
      <w:r w:rsidRPr="00DF2975">
        <w:rPr>
          <w:rFonts w:ascii="Arial" w:hAnsi="Arial" w:cs="Arial"/>
          <w:sz w:val="20"/>
          <w:szCs w:val="20"/>
        </w:rPr>
        <w:t>1</w:t>
      </w:r>
      <w:r w:rsidRPr="00DF2975">
        <w:rPr>
          <w:rFonts w:ascii="Arial" w:hAnsi="Arial" w:cs="Arial"/>
          <w:spacing w:val="2"/>
          <w:sz w:val="20"/>
          <w:szCs w:val="20"/>
        </w:rPr>
        <w:t xml:space="preserve"> </w:t>
      </w:r>
      <w:r w:rsidRPr="00DF2975">
        <w:rPr>
          <w:rFonts w:ascii="Arial" w:hAnsi="Arial" w:cs="Arial"/>
          <w:sz w:val="20"/>
          <w:szCs w:val="20"/>
        </w:rPr>
        <w:t>%,</w:t>
      </w:r>
      <w:r w:rsidRPr="00DF2975">
        <w:rPr>
          <w:rFonts w:ascii="Arial" w:hAnsi="Arial" w:cs="Arial"/>
          <w:spacing w:val="-4"/>
          <w:sz w:val="20"/>
          <w:szCs w:val="20"/>
        </w:rPr>
        <w:t xml:space="preserve"> </w:t>
      </w:r>
      <w:r w:rsidRPr="00DF2975">
        <w:rPr>
          <w:rFonts w:ascii="Arial" w:hAnsi="Arial" w:cs="Arial"/>
          <w:sz w:val="20"/>
          <w:szCs w:val="20"/>
        </w:rPr>
        <w:t>alors</w:t>
      </w:r>
      <w:r w:rsidRPr="00DF2975">
        <w:rPr>
          <w:rFonts w:ascii="Arial" w:hAnsi="Arial" w:cs="Arial"/>
          <w:spacing w:val="60"/>
          <w:sz w:val="20"/>
          <w:szCs w:val="20"/>
        </w:rPr>
        <w:t xml:space="preserve"> </w:t>
      </w:r>
      <w:r w:rsidRPr="00DF2975">
        <w:rPr>
          <w:rFonts w:ascii="Arial" w:hAnsi="Arial" w:cs="Arial"/>
          <w:sz w:val="20"/>
          <w:szCs w:val="20"/>
        </w:rPr>
        <w:t>e’r</w:t>
      </w:r>
      <w:r w:rsidRPr="00DF2975">
        <w:rPr>
          <w:rFonts w:ascii="Arial" w:hAnsi="Arial" w:cs="Arial"/>
          <w:spacing w:val="30"/>
          <w:sz w:val="20"/>
          <w:szCs w:val="20"/>
        </w:rPr>
        <w:t xml:space="preserve"> </w:t>
      </w:r>
      <w:r w:rsidRPr="00DF2975">
        <w:rPr>
          <w:rFonts w:ascii="Arial" w:hAnsi="Arial" w:cs="Arial"/>
          <w:sz w:val="20"/>
          <w:szCs w:val="20"/>
        </w:rPr>
        <w:t>vaudra</w:t>
      </w:r>
      <w:r w:rsidRPr="00DF2975">
        <w:rPr>
          <w:rFonts w:ascii="Arial" w:hAnsi="Arial" w:cs="Arial"/>
          <w:spacing w:val="59"/>
          <w:sz w:val="20"/>
          <w:szCs w:val="20"/>
        </w:rPr>
        <w:t xml:space="preserve"> </w:t>
      </w:r>
      <w:r w:rsidRPr="00DF2975">
        <w:rPr>
          <w:rFonts w:ascii="Arial" w:hAnsi="Arial" w:cs="Arial"/>
          <w:sz w:val="20"/>
          <w:szCs w:val="20"/>
        </w:rPr>
        <w:t>1</w:t>
      </w:r>
      <w:r w:rsidRPr="00DF2975">
        <w:rPr>
          <w:rFonts w:ascii="Arial" w:hAnsi="Arial" w:cs="Arial"/>
          <w:spacing w:val="2"/>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formule </w:t>
      </w:r>
      <w:r w:rsidRPr="00DF2975">
        <w:rPr>
          <w:rFonts w:ascii="Arial" w:hAnsi="Arial" w:cs="Arial"/>
          <w:spacing w:val="15"/>
          <w:sz w:val="20"/>
          <w:szCs w:val="20"/>
        </w:rPr>
        <w:t xml:space="preserve"> </w:t>
      </w:r>
      <w:r w:rsidRPr="00DF2975">
        <w:rPr>
          <w:rFonts w:ascii="Arial" w:hAnsi="Arial" w:cs="Arial"/>
          <w:w w:val="103"/>
          <w:sz w:val="20"/>
          <w:szCs w:val="20"/>
        </w:rPr>
        <w:t>ci-dessus.</w:t>
      </w:r>
    </w:p>
    <w:p w14:paraId="711DB806"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pacing w:val="-10"/>
          <w:sz w:val="20"/>
          <w:szCs w:val="20"/>
        </w:rPr>
        <w:t>1</w:t>
      </w:r>
      <w:r w:rsidRPr="00DF2975">
        <w:rPr>
          <w:rFonts w:ascii="Arial" w:hAnsi="Arial" w:cs="Arial"/>
          <w:sz w:val="20"/>
          <w:szCs w:val="20"/>
        </w:rPr>
        <w:t>,96</w:t>
      </w:r>
      <w:r w:rsidRPr="00DF2975">
        <w:rPr>
          <w:rFonts w:ascii="Arial" w:hAnsi="Arial" w:cs="Arial"/>
          <w:spacing w:val="29"/>
          <w:sz w:val="20"/>
          <w:szCs w:val="20"/>
        </w:rPr>
        <w:t xml:space="preserve"> </w:t>
      </w:r>
      <w:r w:rsidRPr="00DF2975">
        <w:rPr>
          <w:rFonts w:ascii="Arial" w:hAnsi="Arial" w:cs="Arial"/>
          <w:w w:val="59"/>
          <w:sz w:val="20"/>
          <w:szCs w:val="20"/>
        </w:rPr>
        <w:t xml:space="preserve">= </w:t>
      </w:r>
      <w:r w:rsidRPr="00DF2975">
        <w:rPr>
          <w:rFonts w:ascii="Arial" w:hAnsi="Arial" w:cs="Arial"/>
          <w:spacing w:val="13"/>
          <w:w w:val="59"/>
          <w:sz w:val="20"/>
          <w:szCs w:val="20"/>
        </w:rPr>
        <w:t xml:space="preserve"> </w:t>
      </w:r>
      <w:r w:rsidRPr="00DF2975">
        <w:rPr>
          <w:rFonts w:ascii="Arial" w:hAnsi="Arial" w:cs="Arial"/>
          <w:sz w:val="20"/>
          <w:szCs w:val="20"/>
        </w:rPr>
        <w:t xml:space="preserve">valeur </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distribution </w:t>
      </w:r>
      <w:r w:rsidRPr="00DF2975">
        <w:rPr>
          <w:rFonts w:ascii="Arial" w:hAnsi="Arial" w:cs="Arial"/>
          <w:spacing w:val="3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Gauss</w:t>
      </w:r>
      <w:r w:rsidRPr="00DF2975">
        <w:rPr>
          <w:rFonts w:ascii="Arial" w:hAnsi="Arial" w:cs="Arial"/>
          <w:spacing w:val="53"/>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intervalle </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confiance</w:t>
      </w:r>
      <w:r w:rsidRPr="00DF2975">
        <w:rPr>
          <w:rFonts w:ascii="Arial" w:hAnsi="Arial" w:cs="Arial"/>
          <w:spacing w:val="61"/>
          <w:sz w:val="20"/>
          <w:szCs w:val="20"/>
        </w:rPr>
        <w:t xml:space="preserve"> </w:t>
      </w:r>
      <w:r w:rsidRPr="00DF2975">
        <w:rPr>
          <w:rFonts w:ascii="Arial" w:hAnsi="Arial" w:cs="Arial"/>
          <w:sz w:val="20"/>
          <w:szCs w:val="20"/>
        </w:rPr>
        <w:t>résultant</w:t>
      </w:r>
      <w:r w:rsidRPr="00DF2975">
        <w:rPr>
          <w:rFonts w:ascii="Arial" w:hAnsi="Arial" w:cs="Arial"/>
          <w:spacing w:val="65"/>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95 %.</w:t>
      </w:r>
    </w:p>
    <w:p w14:paraId="1C29AD13" w14:textId="77777777" w:rsidR="001C2BEA" w:rsidRPr="00DF2975" w:rsidRDefault="00BB22D9" w:rsidP="007222E2">
      <w:pPr>
        <w:pStyle w:val="Sansinterligne"/>
        <w:spacing w:line="360" w:lineRule="auto"/>
        <w:jc w:val="both"/>
        <w:rPr>
          <w:rFonts w:ascii="Arial" w:hAnsi="Arial" w:cs="Arial"/>
          <w:sz w:val="20"/>
          <w:szCs w:val="20"/>
        </w:rPr>
      </w:pPr>
      <w:r>
        <w:rPr>
          <w:rFonts w:ascii="Arial" w:hAnsi="Arial" w:cs="Arial"/>
          <w:noProof/>
          <w:sz w:val="20"/>
          <w:szCs w:val="20"/>
          <w:lang w:val="en-US" w:eastAsia="en-US"/>
        </w:rPr>
        <mc:AlternateContent>
          <mc:Choice Requires="wps">
            <w:drawing>
              <wp:anchor distT="0" distB="0" distL="114300" distR="114300" simplePos="0" relativeHeight="251658248" behindDoc="1" locked="0" layoutInCell="0" allowOverlap="1" wp14:anchorId="168520CE" wp14:editId="0C484007">
                <wp:simplePos x="0" y="0"/>
                <wp:positionH relativeFrom="page">
                  <wp:posOffset>3999230</wp:posOffset>
                </wp:positionH>
                <wp:positionV relativeFrom="paragraph">
                  <wp:posOffset>150495</wp:posOffset>
                </wp:positionV>
                <wp:extent cx="71755" cy="0"/>
                <wp:effectExtent l="8255" t="7620" r="5715" b="11430"/>
                <wp:wrapNone/>
                <wp:docPr id="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755" cy="0"/>
                        </a:xfrm>
                        <a:custGeom>
                          <a:avLst/>
                          <a:gdLst>
                            <a:gd name="T0" fmla="*/ 0 w 114"/>
                            <a:gd name="T1" fmla="*/ 114 w 114"/>
                          </a:gdLst>
                          <a:ahLst/>
                          <a:cxnLst>
                            <a:cxn ang="0">
                              <a:pos x="T0" y="0"/>
                            </a:cxn>
                            <a:cxn ang="0">
                              <a:pos x="T1" y="0"/>
                            </a:cxn>
                          </a:cxnLst>
                          <a:rect l="0" t="0" r="r" b="b"/>
                          <a:pathLst>
                            <a:path w="114">
                              <a:moveTo>
                                <a:pt x="0" y="0"/>
                              </a:moveTo>
                              <a:lnTo>
                                <a:pt x="114" y="0"/>
                              </a:lnTo>
                            </a:path>
                          </a:pathLst>
                        </a:custGeom>
                        <a:noFill/>
                        <a:ln w="8509">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AA4B3" id="Freeform 18" o:spid="_x0000_s1026" style="position:absolute;margin-left:314.9pt;margin-top:11.85pt;width:5.65pt;height:0;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" o:allowincell="f" path="m,l114,e" filled="f" strokecolor="#363435" strokeweight=".67pt">
                <v:path arrowok="t" o:connecttype="custom" o:connectlocs="0,0;71755,0" o:connectangles="0,0"/>
                <w10:wrap anchorx="page"/>
              </v:shape>
            </w:pict>
          </mc:Fallback>
        </mc:AlternateContent>
      </w:r>
      <w:r w:rsidR="001C2BEA" w:rsidRPr="00DF2975">
        <w:rPr>
          <w:rFonts w:ascii="Arial" w:hAnsi="Arial" w:cs="Arial"/>
          <w:sz w:val="20"/>
          <w:szCs w:val="20"/>
        </w:rPr>
        <w:t>Calcul</w:t>
      </w:r>
      <w:r w:rsidR="001C2BEA" w:rsidRPr="00DF2975">
        <w:rPr>
          <w:rFonts w:ascii="Arial" w:hAnsi="Arial" w:cs="Arial"/>
          <w:spacing w:val="23"/>
          <w:sz w:val="20"/>
          <w:szCs w:val="20"/>
        </w:rPr>
        <w:t xml:space="preserve"> </w:t>
      </w:r>
      <w:r w:rsidR="001C2BEA" w:rsidRPr="00DF2975">
        <w:rPr>
          <w:rFonts w:ascii="Arial" w:hAnsi="Arial" w:cs="Arial"/>
          <w:sz w:val="20"/>
          <w:szCs w:val="20"/>
        </w:rPr>
        <w:t>de</w:t>
      </w:r>
      <w:r w:rsidR="001C2BEA" w:rsidRPr="00DF2975">
        <w:rPr>
          <w:rFonts w:ascii="Arial" w:hAnsi="Arial" w:cs="Arial"/>
          <w:spacing w:val="15"/>
          <w:sz w:val="20"/>
          <w:szCs w:val="20"/>
        </w:rPr>
        <w:t xml:space="preserve"> </w:t>
      </w:r>
      <w:r w:rsidR="001C2BEA" w:rsidRPr="00DF2975">
        <w:rPr>
          <w:rFonts w:ascii="Arial" w:hAnsi="Arial" w:cs="Arial"/>
          <w:sz w:val="20"/>
          <w:szCs w:val="20"/>
        </w:rPr>
        <w:t>la</w:t>
      </w:r>
      <w:r w:rsidR="001C2BEA" w:rsidRPr="00DF2975">
        <w:rPr>
          <w:rFonts w:ascii="Arial" w:hAnsi="Arial" w:cs="Arial"/>
          <w:spacing w:val="15"/>
          <w:sz w:val="20"/>
          <w:szCs w:val="20"/>
        </w:rPr>
        <w:t xml:space="preserve"> </w:t>
      </w:r>
      <w:r w:rsidR="001C2BEA" w:rsidRPr="00DF2975">
        <w:rPr>
          <w:rFonts w:ascii="Arial" w:hAnsi="Arial" w:cs="Arial"/>
          <w:sz w:val="20"/>
          <w:szCs w:val="20"/>
        </w:rPr>
        <w:t>masse</w:t>
      </w:r>
      <w:r w:rsidR="001C2BEA" w:rsidRPr="00DF2975">
        <w:rPr>
          <w:rFonts w:ascii="Arial" w:hAnsi="Arial" w:cs="Arial"/>
          <w:spacing w:val="35"/>
          <w:sz w:val="20"/>
          <w:szCs w:val="20"/>
        </w:rPr>
        <w:t xml:space="preserve"> </w:t>
      </w:r>
      <w:r w:rsidR="001C2BEA" w:rsidRPr="00DF2975">
        <w:rPr>
          <w:rFonts w:ascii="Arial" w:hAnsi="Arial" w:cs="Arial"/>
          <w:sz w:val="20"/>
          <w:szCs w:val="20"/>
        </w:rPr>
        <w:t>moyenne</w:t>
      </w:r>
      <w:r w:rsidR="001C2BEA" w:rsidRPr="00DF2975">
        <w:rPr>
          <w:rFonts w:ascii="Arial" w:hAnsi="Arial" w:cs="Arial"/>
          <w:spacing w:val="59"/>
          <w:sz w:val="20"/>
          <w:szCs w:val="20"/>
        </w:rPr>
        <w:t xml:space="preserve"> </w:t>
      </w:r>
      <w:r w:rsidR="001C2BEA" w:rsidRPr="00DF2975">
        <w:rPr>
          <w:rFonts w:ascii="Arial" w:hAnsi="Arial" w:cs="Arial"/>
          <w:sz w:val="20"/>
          <w:szCs w:val="20"/>
        </w:rPr>
        <w:t>et de</w:t>
      </w:r>
      <w:r w:rsidR="001C2BEA" w:rsidRPr="00DF2975">
        <w:rPr>
          <w:rFonts w:ascii="Arial" w:hAnsi="Arial" w:cs="Arial"/>
          <w:spacing w:val="15"/>
          <w:sz w:val="20"/>
          <w:szCs w:val="20"/>
        </w:rPr>
        <w:t xml:space="preserve"> </w:t>
      </w:r>
      <w:r w:rsidR="001C2BEA" w:rsidRPr="00DF2975">
        <w:rPr>
          <w:rFonts w:ascii="Arial" w:hAnsi="Arial" w:cs="Arial"/>
          <w:sz w:val="20"/>
          <w:szCs w:val="20"/>
        </w:rPr>
        <w:t>l’écart</w:t>
      </w:r>
      <w:r w:rsidR="001C2BEA" w:rsidRPr="00DF2975">
        <w:rPr>
          <w:rFonts w:ascii="Arial" w:hAnsi="Arial" w:cs="Arial"/>
          <w:spacing w:val="12"/>
          <w:sz w:val="20"/>
          <w:szCs w:val="20"/>
        </w:rPr>
        <w:t xml:space="preserve"> </w:t>
      </w:r>
      <w:r w:rsidR="001C2BEA" w:rsidRPr="00DF2975">
        <w:rPr>
          <w:rFonts w:ascii="Arial" w:hAnsi="Arial" w:cs="Arial"/>
          <w:sz w:val="20"/>
          <w:szCs w:val="20"/>
        </w:rPr>
        <w:t>type.</w:t>
      </w:r>
      <w:r w:rsidR="001C2BEA" w:rsidRPr="00DF2975">
        <w:rPr>
          <w:rFonts w:ascii="Arial" w:hAnsi="Arial" w:cs="Arial"/>
          <w:spacing w:val="5"/>
          <w:sz w:val="20"/>
          <w:szCs w:val="20"/>
        </w:rPr>
        <w:t xml:space="preserve"> </w:t>
      </w:r>
      <w:r w:rsidR="001C2BEA" w:rsidRPr="00DF2975">
        <w:rPr>
          <w:rFonts w:ascii="Arial" w:hAnsi="Arial" w:cs="Arial"/>
          <w:sz w:val="20"/>
          <w:szCs w:val="20"/>
        </w:rPr>
        <w:t>Si</w:t>
      </w:r>
      <w:r w:rsidR="001C2BEA" w:rsidRPr="00DF2975">
        <w:rPr>
          <w:rFonts w:ascii="Arial" w:hAnsi="Arial" w:cs="Arial"/>
          <w:spacing w:val="16"/>
          <w:sz w:val="20"/>
          <w:szCs w:val="20"/>
        </w:rPr>
        <w:t xml:space="preserve"> </w:t>
      </w:r>
      <w:r w:rsidR="001C2BEA" w:rsidRPr="00DF2975">
        <w:rPr>
          <w:rFonts w:ascii="Arial" w:hAnsi="Arial" w:cs="Arial"/>
          <w:sz w:val="20"/>
          <w:szCs w:val="20"/>
        </w:rPr>
        <w:t>l’échantillon  de</w:t>
      </w:r>
      <w:r w:rsidR="001C2BEA" w:rsidRPr="00DF2975">
        <w:rPr>
          <w:rFonts w:ascii="Arial" w:hAnsi="Arial" w:cs="Arial"/>
          <w:spacing w:val="15"/>
          <w:sz w:val="20"/>
          <w:szCs w:val="20"/>
        </w:rPr>
        <w:t xml:space="preserve"> </w:t>
      </w:r>
      <w:r w:rsidR="001C2BEA" w:rsidRPr="00DF2975">
        <w:rPr>
          <w:rFonts w:ascii="Arial" w:hAnsi="Arial" w:cs="Arial"/>
          <w:sz w:val="20"/>
          <w:szCs w:val="20"/>
        </w:rPr>
        <w:t>passagers</w:t>
      </w:r>
      <w:r w:rsidR="001C2BEA" w:rsidRPr="00DF2975">
        <w:rPr>
          <w:rFonts w:ascii="Arial" w:hAnsi="Arial" w:cs="Arial"/>
          <w:spacing w:val="55"/>
          <w:sz w:val="20"/>
          <w:szCs w:val="20"/>
        </w:rPr>
        <w:t xml:space="preserve"> </w:t>
      </w:r>
      <w:r w:rsidR="001C2BEA" w:rsidRPr="00DF2975">
        <w:rPr>
          <w:rFonts w:ascii="Arial" w:hAnsi="Arial" w:cs="Arial"/>
          <w:sz w:val="20"/>
          <w:szCs w:val="20"/>
        </w:rPr>
        <w:t>pesés</w:t>
      </w:r>
      <w:r w:rsidR="001C2BEA" w:rsidRPr="00DF2975">
        <w:rPr>
          <w:rFonts w:ascii="Arial" w:hAnsi="Arial" w:cs="Arial"/>
          <w:spacing w:val="26"/>
          <w:sz w:val="20"/>
          <w:szCs w:val="20"/>
        </w:rPr>
        <w:t xml:space="preserve"> </w:t>
      </w:r>
      <w:r w:rsidR="001C2BEA" w:rsidRPr="00DF2975">
        <w:rPr>
          <w:rFonts w:ascii="Arial" w:hAnsi="Arial" w:cs="Arial"/>
          <w:sz w:val="20"/>
          <w:szCs w:val="20"/>
        </w:rPr>
        <w:t>est</w:t>
      </w:r>
      <w:r w:rsidR="001C2BEA" w:rsidRPr="00DF2975">
        <w:rPr>
          <w:rFonts w:ascii="Arial" w:hAnsi="Arial" w:cs="Arial"/>
          <w:spacing w:val="3"/>
          <w:sz w:val="20"/>
          <w:szCs w:val="20"/>
        </w:rPr>
        <w:t xml:space="preserve"> </w:t>
      </w:r>
      <w:r w:rsidR="001C2BEA" w:rsidRPr="00DF2975">
        <w:rPr>
          <w:rFonts w:ascii="Arial" w:hAnsi="Arial" w:cs="Arial"/>
          <w:sz w:val="20"/>
          <w:szCs w:val="20"/>
        </w:rPr>
        <w:t>élaboré</w:t>
      </w:r>
      <w:r w:rsidR="001C2BEA" w:rsidRPr="00DF2975">
        <w:rPr>
          <w:rFonts w:ascii="Arial" w:hAnsi="Arial" w:cs="Arial"/>
          <w:spacing w:val="53"/>
          <w:sz w:val="20"/>
          <w:szCs w:val="20"/>
        </w:rPr>
        <w:t xml:space="preserve"> </w:t>
      </w:r>
      <w:r w:rsidR="002F1F9B" w:rsidRPr="00DF2975">
        <w:rPr>
          <w:rFonts w:ascii="Arial" w:hAnsi="Arial" w:cs="Arial"/>
          <w:w w:val="107"/>
          <w:sz w:val="20"/>
          <w:szCs w:val="20"/>
        </w:rPr>
        <w:t>aléa</w:t>
      </w:r>
      <w:r w:rsidR="001C2BEA" w:rsidRPr="00DF2975">
        <w:rPr>
          <w:rFonts w:ascii="Arial" w:hAnsi="Arial" w:cs="Arial"/>
          <w:sz w:val="20"/>
          <w:szCs w:val="20"/>
        </w:rPr>
        <w:t>toirement,</w:t>
      </w:r>
      <w:r w:rsidR="001C2BEA" w:rsidRPr="00DF2975">
        <w:rPr>
          <w:rFonts w:ascii="Arial" w:hAnsi="Arial" w:cs="Arial"/>
          <w:spacing w:val="63"/>
          <w:sz w:val="20"/>
          <w:szCs w:val="20"/>
        </w:rPr>
        <w:t xml:space="preserve"> </w:t>
      </w:r>
      <w:r w:rsidR="001C2BEA" w:rsidRPr="00DF2975">
        <w:rPr>
          <w:rFonts w:ascii="Arial" w:hAnsi="Arial" w:cs="Arial"/>
          <w:sz w:val="20"/>
          <w:szCs w:val="20"/>
        </w:rPr>
        <w:t>la</w:t>
      </w:r>
      <w:r w:rsidR="001C2BEA" w:rsidRPr="00DF2975">
        <w:rPr>
          <w:rFonts w:ascii="Arial" w:hAnsi="Arial" w:cs="Arial"/>
          <w:spacing w:val="31"/>
          <w:sz w:val="20"/>
          <w:szCs w:val="20"/>
        </w:rPr>
        <w:t xml:space="preserve"> </w:t>
      </w:r>
      <w:r w:rsidR="001C2BEA" w:rsidRPr="00DF2975">
        <w:rPr>
          <w:rFonts w:ascii="Arial" w:hAnsi="Arial" w:cs="Arial"/>
          <w:sz w:val="20"/>
          <w:szCs w:val="20"/>
        </w:rPr>
        <w:t xml:space="preserve">moyenne </w:t>
      </w:r>
      <w:r w:rsidR="001C2BEA" w:rsidRPr="00DF2975">
        <w:rPr>
          <w:rFonts w:ascii="Arial" w:hAnsi="Arial" w:cs="Arial"/>
          <w:spacing w:val="8"/>
          <w:sz w:val="20"/>
          <w:szCs w:val="20"/>
        </w:rPr>
        <w:t xml:space="preserve"> </w:t>
      </w:r>
      <w:r w:rsidR="001C2BEA" w:rsidRPr="00DF2975">
        <w:rPr>
          <w:rFonts w:ascii="Arial" w:hAnsi="Arial" w:cs="Arial"/>
          <w:w w:val="107"/>
          <w:sz w:val="20"/>
          <w:szCs w:val="20"/>
        </w:rPr>
        <w:t>arithmétique</w:t>
      </w:r>
      <w:r w:rsidR="001C2BEA" w:rsidRPr="00DF2975">
        <w:rPr>
          <w:rFonts w:ascii="Arial" w:hAnsi="Arial" w:cs="Arial"/>
          <w:spacing w:val="11"/>
          <w:w w:val="107"/>
          <w:sz w:val="20"/>
          <w:szCs w:val="20"/>
        </w:rPr>
        <w:t xml:space="preserve"> </w:t>
      </w:r>
      <w:r w:rsidR="001C2BEA" w:rsidRPr="00DF2975">
        <w:rPr>
          <w:rFonts w:ascii="Arial" w:hAnsi="Arial" w:cs="Arial"/>
          <w:sz w:val="20"/>
          <w:szCs w:val="20"/>
        </w:rPr>
        <w:t>de</w:t>
      </w:r>
      <w:r w:rsidR="001C2BEA" w:rsidRPr="00DF2975">
        <w:rPr>
          <w:rFonts w:ascii="Arial" w:hAnsi="Arial" w:cs="Arial"/>
          <w:spacing w:val="31"/>
          <w:sz w:val="20"/>
          <w:szCs w:val="20"/>
        </w:rPr>
        <w:t xml:space="preserve"> </w:t>
      </w:r>
      <w:r w:rsidR="001C2BEA" w:rsidRPr="00DF2975">
        <w:rPr>
          <w:rFonts w:ascii="Arial" w:hAnsi="Arial" w:cs="Arial"/>
          <w:sz w:val="20"/>
          <w:szCs w:val="20"/>
        </w:rPr>
        <w:t xml:space="preserve">l’échantillon </w:t>
      </w:r>
      <w:r w:rsidR="001C2BEA" w:rsidRPr="00DF2975">
        <w:rPr>
          <w:rFonts w:ascii="Arial" w:hAnsi="Arial" w:cs="Arial"/>
          <w:spacing w:val="16"/>
          <w:sz w:val="20"/>
          <w:szCs w:val="20"/>
        </w:rPr>
        <w:t xml:space="preserve"> </w:t>
      </w:r>
      <w:r w:rsidR="001C2BEA" w:rsidRPr="00DF2975">
        <w:rPr>
          <w:rFonts w:ascii="Arial" w:hAnsi="Arial" w:cs="Arial"/>
          <w:sz w:val="20"/>
          <w:szCs w:val="20"/>
        </w:rPr>
        <w:t>(x)</w:t>
      </w:r>
      <w:r w:rsidR="001C2BEA" w:rsidRPr="00DF2975">
        <w:rPr>
          <w:rFonts w:ascii="Arial" w:hAnsi="Arial" w:cs="Arial"/>
          <w:spacing w:val="21"/>
          <w:sz w:val="20"/>
          <w:szCs w:val="20"/>
        </w:rPr>
        <w:t xml:space="preserve"> </w:t>
      </w:r>
      <w:r w:rsidR="001C2BEA" w:rsidRPr="00DF2975">
        <w:rPr>
          <w:rFonts w:ascii="Arial" w:hAnsi="Arial" w:cs="Arial"/>
          <w:sz w:val="20"/>
          <w:szCs w:val="20"/>
        </w:rPr>
        <w:t>est</w:t>
      </w:r>
      <w:r w:rsidR="001C2BEA" w:rsidRPr="00DF2975">
        <w:rPr>
          <w:rFonts w:ascii="Arial" w:hAnsi="Arial" w:cs="Arial"/>
          <w:spacing w:val="19"/>
          <w:sz w:val="20"/>
          <w:szCs w:val="20"/>
        </w:rPr>
        <w:t xml:space="preserve"> </w:t>
      </w:r>
      <w:r w:rsidR="001C2BEA" w:rsidRPr="00DF2975">
        <w:rPr>
          <w:rFonts w:ascii="Arial" w:hAnsi="Arial" w:cs="Arial"/>
          <w:sz w:val="20"/>
          <w:szCs w:val="20"/>
        </w:rPr>
        <w:t>une</w:t>
      </w:r>
      <w:r w:rsidR="001C2BEA" w:rsidRPr="00DF2975">
        <w:rPr>
          <w:rFonts w:ascii="Arial" w:hAnsi="Arial" w:cs="Arial"/>
          <w:spacing w:val="43"/>
          <w:sz w:val="20"/>
          <w:szCs w:val="20"/>
        </w:rPr>
        <w:t xml:space="preserve"> </w:t>
      </w:r>
      <w:r w:rsidR="001C2BEA" w:rsidRPr="00DF2975">
        <w:rPr>
          <w:rFonts w:ascii="Arial" w:hAnsi="Arial" w:cs="Arial"/>
          <w:sz w:val="20"/>
          <w:szCs w:val="20"/>
        </w:rPr>
        <w:t xml:space="preserve">estimation </w:t>
      </w:r>
      <w:r w:rsidR="001C2BEA" w:rsidRPr="00DF2975">
        <w:rPr>
          <w:rFonts w:ascii="Arial" w:hAnsi="Arial" w:cs="Arial"/>
          <w:spacing w:val="7"/>
          <w:sz w:val="20"/>
          <w:szCs w:val="20"/>
        </w:rPr>
        <w:t xml:space="preserve"> </w:t>
      </w:r>
      <w:r w:rsidR="001C2BEA" w:rsidRPr="00DF2975">
        <w:rPr>
          <w:rFonts w:ascii="Arial" w:hAnsi="Arial" w:cs="Arial"/>
          <w:sz w:val="20"/>
          <w:szCs w:val="20"/>
        </w:rPr>
        <w:t>non</w:t>
      </w:r>
      <w:r w:rsidR="001C2BEA" w:rsidRPr="00DF2975">
        <w:rPr>
          <w:rFonts w:ascii="Arial" w:hAnsi="Arial" w:cs="Arial"/>
          <w:spacing w:val="47"/>
          <w:sz w:val="20"/>
          <w:szCs w:val="20"/>
        </w:rPr>
        <w:t xml:space="preserve"> </w:t>
      </w:r>
      <w:r w:rsidR="001C2BEA" w:rsidRPr="00DF2975">
        <w:rPr>
          <w:rFonts w:ascii="Arial" w:hAnsi="Arial" w:cs="Arial"/>
          <w:sz w:val="20"/>
          <w:szCs w:val="20"/>
        </w:rPr>
        <w:t>biaisée  de</w:t>
      </w:r>
      <w:r w:rsidR="001C2BEA" w:rsidRPr="00DF2975">
        <w:rPr>
          <w:rFonts w:ascii="Arial" w:hAnsi="Arial" w:cs="Arial"/>
          <w:spacing w:val="31"/>
          <w:sz w:val="20"/>
          <w:szCs w:val="20"/>
        </w:rPr>
        <w:t xml:space="preserve"> </w:t>
      </w:r>
      <w:r w:rsidR="001C2BEA" w:rsidRPr="00DF2975">
        <w:rPr>
          <w:rFonts w:ascii="Arial" w:hAnsi="Arial" w:cs="Arial"/>
          <w:sz w:val="20"/>
          <w:szCs w:val="20"/>
        </w:rPr>
        <w:t>la</w:t>
      </w:r>
      <w:r w:rsidR="001C2BEA" w:rsidRPr="00DF2975">
        <w:rPr>
          <w:rFonts w:ascii="Arial" w:hAnsi="Arial" w:cs="Arial"/>
          <w:spacing w:val="31"/>
          <w:sz w:val="20"/>
          <w:szCs w:val="20"/>
        </w:rPr>
        <w:t xml:space="preserve"> </w:t>
      </w:r>
      <w:r w:rsidR="001C2BEA" w:rsidRPr="00DF2975">
        <w:rPr>
          <w:rFonts w:ascii="Arial" w:hAnsi="Arial" w:cs="Arial"/>
          <w:w w:val="106"/>
          <w:sz w:val="20"/>
          <w:szCs w:val="20"/>
        </w:rPr>
        <w:t xml:space="preserve">masse </w:t>
      </w:r>
      <w:r w:rsidR="001C2BEA" w:rsidRPr="00DF2975">
        <w:rPr>
          <w:rFonts w:ascii="Arial" w:hAnsi="Arial" w:cs="Arial"/>
          <w:sz w:val="20"/>
          <w:szCs w:val="20"/>
        </w:rPr>
        <w:t xml:space="preserve">moyenne </w:t>
      </w:r>
      <w:r w:rsidR="001C2BEA" w:rsidRPr="00DF2975">
        <w:rPr>
          <w:rFonts w:ascii="Arial" w:hAnsi="Arial" w:cs="Arial"/>
          <w:spacing w:val="17"/>
          <w:sz w:val="20"/>
          <w:szCs w:val="20"/>
        </w:rPr>
        <w:t xml:space="preserve"> </w:t>
      </w:r>
      <w:r w:rsidR="001C2BEA" w:rsidRPr="00DF2975">
        <w:rPr>
          <w:rFonts w:ascii="Arial" w:hAnsi="Arial" w:cs="Arial"/>
          <w:sz w:val="20"/>
          <w:szCs w:val="20"/>
        </w:rPr>
        <w:t xml:space="preserve">réelle </w:t>
      </w:r>
      <w:r w:rsidR="001C2BEA" w:rsidRPr="00DF2975">
        <w:rPr>
          <w:rFonts w:ascii="Arial" w:hAnsi="Arial" w:cs="Arial"/>
          <w:spacing w:val="2"/>
          <w:sz w:val="20"/>
          <w:szCs w:val="20"/>
        </w:rPr>
        <w:t xml:space="preserve"> </w:t>
      </w:r>
      <w:r w:rsidR="001C2BEA" w:rsidRPr="00DF2975">
        <w:rPr>
          <w:rFonts w:ascii="Arial" w:hAnsi="Arial" w:cs="Arial"/>
          <w:sz w:val="20"/>
          <w:szCs w:val="20"/>
        </w:rPr>
        <w:t xml:space="preserve">( </w:t>
      </w:r>
      <w:r w:rsidR="001C2BEA" w:rsidRPr="00DF2975">
        <w:rPr>
          <w:rFonts w:ascii="Arial" w:hAnsi="Arial" w:cs="Arial"/>
          <w:spacing w:val="37"/>
          <w:sz w:val="20"/>
          <w:szCs w:val="20"/>
        </w:rPr>
        <w:t xml:space="preserve"> </w:t>
      </w:r>
      <w:r w:rsidR="001C2BEA" w:rsidRPr="00DF2975">
        <w:rPr>
          <w:rFonts w:ascii="Arial" w:hAnsi="Arial" w:cs="Arial"/>
          <w:sz w:val="20"/>
          <w:szCs w:val="20"/>
        </w:rPr>
        <w:t>)</w:t>
      </w:r>
      <w:r w:rsidR="001C2BEA" w:rsidRPr="00DF2975">
        <w:rPr>
          <w:rFonts w:ascii="Arial" w:hAnsi="Arial" w:cs="Arial"/>
          <w:spacing w:val="26"/>
          <w:sz w:val="20"/>
          <w:szCs w:val="20"/>
        </w:rPr>
        <w:t xml:space="preserve">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sz w:val="20"/>
          <w:szCs w:val="20"/>
        </w:rPr>
        <w:t>la</w:t>
      </w:r>
      <w:r w:rsidR="001C2BEA" w:rsidRPr="00DF2975">
        <w:rPr>
          <w:rFonts w:ascii="Arial" w:hAnsi="Arial" w:cs="Arial"/>
          <w:spacing w:val="40"/>
          <w:sz w:val="20"/>
          <w:szCs w:val="20"/>
        </w:rPr>
        <w:t xml:space="preserve"> </w:t>
      </w:r>
      <w:r w:rsidR="001C2BEA" w:rsidRPr="00DF2975">
        <w:rPr>
          <w:rFonts w:ascii="Arial" w:hAnsi="Arial" w:cs="Arial"/>
          <w:w w:val="107"/>
          <w:sz w:val="20"/>
          <w:szCs w:val="20"/>
        </w:rPr>
        <w:t>population.</w:t>
      </w:r>
    </w:p>
    <w:p w14:paraId="05E18527"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 xml:space="preserve">Moyenne </w:t>
      </w:r>
      <w:r w:rsidRPr="00DF2975">
        <w:rPr>
          <w:rFonts w:ascii="Arial" w:hAnsi="Arial" w:cs="Arial"/>
          <w:spacing w:val="18"/>
          <w:sz w:val="20"/>
          <w:szCs w:val="20"/>
        </w:rPr>
        <w:t xml:space="preserve"> </w:t>
      </w:r>
      <w:r w:rsidRPr="00DF2975">
        <w:rPr>
          <w:rFonts w:ascii="Arial" w:hAnsi="Arial" w:cs="Arial"/>
          <w:w w:val="107"/>
          <w:sz w:val="20"/>
          <w:szCs w:val="20"/>
        </w:rPr>
        <w:t>arithmétique</w:t>
      </w:r>
      <w:r w:rsidRPr="00DF2975">
        <w:rPr>
          <w:rFonts w:ascii="Arial" w:hAnsi="Arial" w:cs="Arial"/>
          <w:spacing w:val="20"/>
          <w:w w:val="10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6"/>
          <w:sz w:val="20"/>
          <w:szCs w:val="20"/>
        </w:rPr>
        <w:t>l’échantillon</w:t>
      </w:r>
    </w:p>
    <w:p w14:paraId="37BDD514" w14:textId="77777777" w:rsidR="001C2BEA" w:rsidRPr="00DF2975" w:rsidRDefault="00016687" w:rsidP="006E4C00">
      <w:pPr>
        <w:pStyle w:val="Sansinterligne"/>
        <w:spacing w:line="360" w:lineRule="auto"/>
        <w:jc w:val="center"/>
        <w:rPr>
          <w:rFonts w:ascii="Arial" w:hAnsi="Arial" w:cs="Arial"/>
          <w:sz w:val="20"/>
          <w:szCs w:val="20"/>
        </w:rPr>
      </w:pPr>
      <w:r w:rsidRPr="00DF2975">
        <w:rPr>
          <w:rFonts w:ascii="Arial" w:hAnsi="Arial" w:cs="Arial"/>
          <w:noProof/>
          <w:sz w:val="20"/>
          <w:szCs w:val="20"/>
          <w:lang w:val="en-US" w:eastAsia="en-US"/>
        </w:rPr>
        <w:drawing>
          <wp:inline distT="0" distB="0" distL="0" distR="0" wp14:anchorId="4ACD0111" wp14:editId="35AECFAE">
            <wp:extent cx="923925" cy="828675"/>
            <wp:effectExtent l="19050" t="0" r="9525"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a:srcRect/>
                    <a:stretch>
                      <a:fillRect/>
                    </a:stretch>
                  </pic:blipFill>
                  <pic:spPr bwMode="auto">
                    <a:xfrm>
                      <a:off x="0" y="0"/>
                      <a:ext cx="923925" cy="828675"/>
                    </a:xfrm>
                    <a:prstGeom prst="rect">
                      <a:avLst/>
                    </a:prstGeom>
                    <a:noFill/>
                    <a:ln w="9525">
                      <a:noFill/>
                      <a:miter lim="800000"/>
                      <a:headEnd/>
                      <a:tailEnd/>
                    </a:ln>
                  </pic:spPr>
                </pic:pic>
              </a:graphicData>
            </a:graphic>
          </wp:inline>
        </w:drawing>
      </w:r>
    </w:p>
    <w:p w14:paraId="08A424AE" w14:textId="77777777" w:rsidR="001C2BEA" w:rsidRPr="00DF2975" w:rsidRDefault="006E4C00" w:rsidP="007222E2">
      <w:pPr>
        <w:pStyle w:val="Sansinterligne"/>
        <w:spacing w:line="360" w:lineRule="auto"/>
        <w:jc w:val="both"/>
        <w:rPr>
          <w:rFonts w:ascii="Arial" w:hAnsi="Arial" w:cs="Arial"/>
          <w:sz w:val="20"/>
          <w:szCs w:val="20"/>
        </w:rPr>
      </w:pPr>
      <w:r>
        <w:rPr>
          <w:rFonts w:ascii="Arial" w:hAnsi="Arial" w:cs="Arial"/>
          <w:w w:val="106"/>
          <w:sz w:val="20"/>
          <w:szCs w:val="20"/>
        </w:rPr>
        <w:t>o</w:t>
      </w:r>
      <w:r w:rsidR="001C2BEA" w:rsidRPr="00DF2975">
        <w:rPr>
          <w:rFonts w:ascii="Arial" w:hAnsi="Arial" w:cs="Arial"/>
          <w:w w:val="106"/>
          <w:sz w:val="20"/>
          <w:szCs w:val="20"/>
        </w:rPr>
        <w:t>ù</w:t>
      </w:r>
    </w:p>
    <w:p w14:paraId="1C1FD478"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xj </w:t>
      </w:r>
      <w:r w:rsidRPr="00DF2975">
        <w:rPr>
          <w:rFonts w:ascii="Arial" w:hAnsi="Arial" w:cs="Arial"/>
          <w:spacing w:val="21"/>
          <w:sz w:val="20"/>
          <w:szCs w:val="20"/>
        </w:rPr>
        <w:t xml:space="preserve"> </w:t>
      </w:r>
      <w:r w:rsidRPr="00DF2975">
        <w:rPr>
          <w:rFonts w:ascii="Arial" w:hAnsi="Arial" w:cs="Arial"/>
          <w:w w:val="59"/>
          <w:sz w:val="20"/>
          <w:szCs w:val="20"/>
        </w:rPr>
        <w:t xml:space="preserve">= </w:t>
      </w:r>
      <w:r w:rsidRPr="00DF2975">
        <w:rPr>
          <w:rFonts w:ascii="Arial" w:hAnsi="Arial" w:cs="Arial"/>
          <w:spacing w:val="13"/>
          <w:w w:val="59"/>
          <w:sz w:val="20"/>
          <w:szCs w:val="20"/>
        </w:rPr>
        <w:t xml:space="preserve"> </w:t>
      </w:r>
      <w:r w:rsidRPr="00DF2975">
        <w:rPr>
          <w:rFonts w:ascii="Arial" w:hAnsi="Arial" w:cs="Arial"/>
          <w:sz w:val="20"/>
          <w:szCs w:val="20"/>
        </w:rPr>
        <w:t xml:space="preserve">valeurs </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masses</w:t>
      </w:r>
      <w:r w:rsidRPr="00DF2975">
        <w:rPr>
          <w:rFonts w:ascii="Arial" w:hAnsi="Arial" w:cs="Arial"/>
          <w:spacing w:val="59"/>
          <w:sz w:val="20"/>
          <w:szCs w:val="20"/>
        </w:rPr>
        <w:t xml:space="preserve"> </w:t>
      </w:r>
      <w:r w:rsidRPr="00DF2975">
        <w:rPr>
          <w:rFonts w:ascii="Arial" w:hAnsi="Arial" w:cs="Arial"/>
          <w:w w:val="109"/>
          <w:sz w:val="20"/>
          <w:szCs w:val="20"/>
        </w:rPr>
        <w:t>individuelles</w:t>
      </w:r>
      <w:r w:rsidRPr="00DF2975">
        <w:rPr>
          <w:rFonts w:ascii="Arial" w:hAnsi="Arial" w:cs="Arial"/>
          <w:spacing w:val="19"/>
          <w:w w:val="109"/>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passagers </w:t>
      </w:r>
      <w:r w:rsidRPr="00DF2975">
        <w:rPr>
          <w:rFonts w:ascii="Arial" w:hAnsi="Arial" w:cs="Arial"/>
          <w:spacing w:val="14"/>
          <w:sz w:val="20"/>
          <w:szCs w:val="20"/>
        </w:rPr>
        <w:t xml:space="preserve"> </w:t>
      </w:r>
      <w:r w:rsidRPr="00DF2975">
        <w:rPr>
          <w:rFonts w:ascii="Arial" w:hAnsi="Arial" w:cs="Arial"/>
          <w:sz w:val="20"/>
          <w:szCs w:val="20"/>
        </w:rPr>
        <w:t xml:space="preserve">(éléments </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5"/>
          <w:sz w:val="20"/>
          <w:szCs w:val="20"/>
        </w:rPr>
        <w:t>l’échantillon).</w:t>
      </w:r>
    </w:p>
    <w:p w14:paraId="0C26CE59" w14:textId="77777777" w:rsidR="001C2BEA" w:rsidRPr="00DF2975" w:rsidRDefault="001C2BEA" w:rsidP="007222E2">
      <w:pPr>
        <w:pStyle w:val="Sansinterligne"/>
        <w:spacing w:line="360" w:lineRule="auto"/>
        <w:jc w:val="both"/>
        <w:rPr>
          <w:rFonts w:ascii="Arial" w:hAnsi="Arial" w:cs="Arial"/>
          <w:sz w:val="20"/>
          <w:szCs w:val="20"/>
        </w:rPr>
      </w:pPr>
    </w:p>
    <w:p w14:paraId="47C6DC23"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position w:val="-1"/>
          <w:sz w:val="20"/>
          <w:szCs w:val="20"/>
        </w:rPr>
        <w:t>2.2.</w:t>
      </w:r>
      <w:r w:rsidRPr="00DF2975">
        <w:rPr>
          <w:rFonts w:ascii="Arial" w:hAnsi="Arial" w:cs="Arial"/>
          <w:spacing w:val="-11"/>
          <w:position w:val="-1"/>
          <w:sz w:val="20"/>
          <w:szCs w:val="20"/>
        </w:rPr>
        <w:t xml:space="preserve"> </w:t>
      </w:r>
      <w:r w:rsidRPr="00DF2975">
        <w:rPr>
          <w:rFonts w:ascii="Arial" w:hAnsi="Arial" w:cs="Arial"/>
          <w:position w:val="-1"/>
          <w:sz w:val="20"/>
          <w:szCs w:val="20"/>
        </w:rPr>
        <w:t>Écart</w:t>
      </w:r>
      <w:r w:rsidRPr="00DF2975">
        <w:rPr>
          <w:rFonts w:ascii="Arial" w:hAnsi="Arial" w:cs="Arial"/>
          <w:spacing w:val="39"/>
          <w:position w:val="-1"/>
          <w:sz w:val="20"/>
          <w:szCs w:val="20"/>
        </w:rPr>
        <w:t xml:space="preserve"> </w:t>
      </w:r>
      <w:r w:rsidRPr="00DF2975">
        <w:rPr>
          <w:rFonts w:ascii="Arial" w:hAnsi="Arial" w:cs="Arial"/>
          <w:w w:val="103"/>
          <w:position w:val="-1"/>
          <w:sz w:val="20"/>
          <w:szCs w:val="20"/>
        </w:rPr>
        <w:t>type</w:t>
      </w:r>
    </w:p>
    <w:p w14:paraId="32F80036" w14:textId="77777777" w:rsidR="001C2BEA" w:rsidRPr="00DF2975" w:rsidRDefault="00016687" w:rsidP="006E4C00">
      <w:pPr>
        <w:pStyle w:val="Sansinterligne"/>
        <w:spacing w:line="360" w:lineRule="auto"/>
        <w:jc w:val="center"/>
        <w:rPr>
          <w:rFonts w:ascii="Arial" w:hAnsi="Arial" w:cs="Arial"/>
          <w:sz w:val="20"/>
          <w:szCs w:val="20"/>
        </w:rPr>
      </w:pPr>
      <w:r w:rsidRPr="00DF2975">
        <w:rPr>
          <w:rFonts w:ascii="Arial" w:hAnsi="Arial" w:cs="Arial"/>
          <w:noProof/>
          <w:sz w:val="20"/>
          <w:szCs w:val="20"/>
          <w:lang w:val="en-US" w:eastAsia="en-US"/>
        </w:rPr>
        <w:drawing>
          <wp:inline distT="0" distB="0" distL="0" distR="0" wp14:anchorId="0E620C46" wp14:editId="627D8689">
            <wp:extent cx="1200150" cy="695325"/>
            <wp:effectExtent l="1905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7"/>
                    <a:srcRect/>
                    <a:stretch>
                      <a:fillRect/>
                    </a:stretch>
                  </pic:blipFill>
                  <pic:spPr bwMode="auto">
                    <a:xfrm>
                      <a:off x="0" y="0"/>
                      <a:ext cx="1200150" cy="695325"/>
                    </a:xfrm>
                    <a:prstGeom prst="rect">
                      <a:avLst/>
                    </a:prstGeom>
                    <a:noFill/>
                    <a:ln w="9525">
                      <a:noFill/>
                      <a:miter lim="800000"/>
                      <a:headEnd/>
                      <a:tailEnd/>
                    </a:ln>
                  </pic:spPr>
                </pic:pic>
              </a:graphicData>
            </a:graphic>
          </wp:inline>
        </w:drawing>
      </w:r>
    </w:p>
    <w:p w14:paraId="6F2CD4C2" w14:textId="77777777" w:rsidR="001C2BEA" w:rsidRPr="00DF2975" w:rsidRDefault="006E4C00" w:rsidP="007222E2">
      <w:pPr>
        <w:pStyle w:val="Sansinterligne"/>
        <w:spacing w:line="360" w:lineRule="auto"/>
        <w:jc w:val="both"/>
        <w:rPr>
          <w:rFonts w:ascii="Arial" w:hAnsi="Arial" w:cs="Arial"/>
          <w:sz w:val="20"/>
          <w:szCs w:val="20"/>
        </w:rPr>
      </w:pPr>
      <w:r>
        <w:rPr>
          <w:rFonts w:ascii="Arial" w:hAnsi="Arial" w:cs="Arial"/>
          <w:w w:val="106"/>
          <w:position w:val="-1"/>
          <w:sz w:val="20"/>
          <w:szCs w:val="20"/>
        </w:rPr>
        <w:t>o</w:t>
      </w:r>
      <w:r w:rsidR="001C2BEA" w:rsidRPr="00DF2975">
        <w:rPr>
          <w:rFonts w:ascii="Arial" w:hAnsi="Arial" w:cs="Arial"/>
          <w:w w:val="106"/>
          <w:position w:val="-1"/>
          <w:sz w:val="20"/>
          <w:szCs w:val="20"/>
        </w:rPr>
        <w:t>ù</w:t>
      </w:r>
    </w:p>
    <w:p w14:paraId="25EAF8B6" w14:textId="77777777" w:rsidR="001C2BEA" w:rsidRPr="00DF2975" w:rsidRDefault="002F1F9B" w:rsidP="007222E2">
      <w:pPr>
        <w:pStyle w:val="Sansinterligne"/>
        <w:spacing w:line="360" w:lineRule="auto"/>
        <w:jc w:val="both"/>
        <w:rPr>
          <w:rFonts w:ascii="Arial" w:hAnsi="Arial" w:cs="Arial"/>
          <w:sz w:val="20"/>
          <w:szCs w:val="20"/>
        </w:rPr>
      </w:pPr>
      <w:r w:rsidRPr="00DF2975">
        <w:rPr>
          <w:rFonts w:ascii="Arial" w:hAnsi="Arial" w:cs="Arial"/>
          <w:sz w:val="20"/>
          <w:szCs w:val="20"/>
        </w:rPr>
        <w:t>xj</w:t>
      </w:r>
      <w:r w:rsidR="001C2BEA" w:rsidRPr="00DF2975">
        <w:rPr>
          <w:rFonts w:ascii="Arial" w:hAnsi="Arial" w:cs="Arial"/>
          <w:spacing w:val="21"/>
          <w:sz w:val="20"/>
          <w:szCs w:val="20"/>
        </w:rPr>
        <w:t xml:space="preserve"> </w:t>
      </w:r>
      <w:r w:rsidR="001C2BEA" w:rsidRPr="00DF2975">
        <w:rPr>
          <w:rFonts w:ascii="Arial" w:hAnsi="Arial" w:cs="Arial"/>
          <w:w w:val="59"/>
          <w:sz w:val="20"/>
          <w:szCs w:val="20"/>
        </w:rPr>
        <w:t xml:space="preserve">= </w:t>
      </w:r>
      <w:r w:rsidR="001C2BEA" w:rsidRPr="00DF2975">
        <w:rPr>
          <w:rFonts w:ascii="Arial" w:hAnsi="Arial" w:cs="Arial"/>
          <w:spacing w:val="13"/>
          <w:w w:val="59"/>
          <w:sz w:val="20"/>
          <w:szCs w:val="20"/>
        </w:rPr>
        <w:t xml:space="preserve"> </w:t>
      </w:r>
      <w:r w:rsidR="001C2BEA" w:rsidRPr="00DF2975">
        <w:rPr>
          <w:rFonts w:ascii="Arial" w:hAnsi="Arial" w:cs="Arial"/>
          <w:sz w:val="20"/>
          <w:szCs w:val="20"/>
        </w:rPr>
        <w:t>écart</w:t>
      </w:r>
      <w:r w:rsidR="001C2BEA" w:rsidRPr="00DF2975">
        <w:rPr>
          <w:rFonts w:ascii="Arial" w:hAnsi="Arial" w:cs="Arial"/>
          <w:spacing w:val="34"/>
          <w:sz w:val="20"/>
          <w:szCs w:val="20"/>
        </w:rPr>
        <w:t xml:space="preserve">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sz w:val="20"/>
          <w:szCs w:val="20"/>
        </w:rPr>
        <w:t>la</w:t>
      </w:r>
      <w:r w:rsidR="001C2BEA" w:rsidRPr="00DF2975">
        <w:rPr>
          <w:rFonts w:ascii="Arial" w:hAnsi="Arial" w:cs="Arial"/>
          <w:spacing w:val="40"/>
          <w:sz w:val="20"/>
          <w:szCs w:val="20"/>
        </w:rPr>
        <w:t xml:space="preserve"> </w:t>
      </w:r>
      <w:r w:rsidR="001C2BEA" w:rsidRPr="00DF2975">
        <w:rPr>
          <w:rFonts w:ascii="Arial" w:hAnsi="Arial" w:cs="Arial"/>
          <w:sz w:val="20"/>
          <w:szCs w:val="20"/>
        </w:rPr>
        <w:t xml:space="preserve">valeur </w:t>
      </w:r>
      <w:r w:rsidR="001C2BEA" w:rsidRPr="00DF2975">
        <w:rPr>
          <w:rFonts w:ascii="Arial" w:hAnsi="Arial" w:cs="Arial"/>
          <w:spacing w:val="3"/>
          <w:sz w:val="20"/>
          <w:szCs w:val="20"/>
        </w:rPr>
        <w:t xml:space="preserve"> </w:t>
      </w:r>
      <w:r w:rsidR="001C2BEA" w:rsidRPr="00DF2975">
        <w:rPr>
          <w:rFonts w:ascii="Arial" w:hAnsi="Arial" w:cs="Arial"/>
          <w:w w:val="110"/>
          <w:sz w:val="20"/>
          <w:szCs w:val="20"/>
        </w:rPr>
        <w:t>individuelle</w:t>
      </w:r>
      <w:r w:rsidR="001C2BEA" w:rsidRPr="00DF2975">
        <w:rPr>
          <w:rFonts w:ascii="Arial" w:hAnsi="Arial" w:cs="Arial"/>
          <w:spacing w:val="18"/>
          <w:w w:val="110"/>
          <w:sz w:val="20"/>
          <w:szCs w:val="20"/>
        </w:rPr>
        <w:t xml:space="preserve"> </w:t>
      </w:r>
      <w:r w:rsidR="001C2BEA" w:rsidRPr="00DF2975">
        <w:rPr>
          <w:rFonts w:ascii="Arial" w:hAnsi="Arial" w:cs="Arial"/>
          <w:sz w:val="20"/>
          <w:szCs w:val="20"/>
        </w:rPr>
        <w:t>par</w:t>
      </w:r>
      <w:r w:rsidR="001C2BEA" w:rsidRPr="00DF2975">
        <w:rPr>
          <w:rFonts w:ascii="Arial" w:hAnsi="Arial" w:cs="Arial"/>
          <w:spacing w:val="51"/>
          <w:sz w:val="20"/>
          <w:szCs w:val="20"/>
        </w:rPr>
        <w:t xml:space="preserve"> </w:t>
      </w:r>
      <w:r w:rsidR="001C2BEA" w:rsidRPr="00DF2975">
        <w:rPr>
          <w:rFonts w:ascii="Arial" w:hAnsi="Arial" w:cs="Arial"/>
          <w:sz w:val="20"/>
          <w:szCs w:val="20"/>
        </w:rPr>
        <w:t xml:space="preserve">rapport </w:t>
      </w:r>
      <w:r w:rsidR="001C2BEA" w:rsidRPr="00DF2975">
        <w:rPr>
          <w:rFonts w:ascii="Arial" w:hAnsi="Arial" w:cs="Arial"/>
          <w:spacing w:val="5"/>
          <w:sz w:val="20"/>
          <w:szCs w:val="20"/>
        </w:rPr>
        <w:t xml:space="preserve"> </w:t>
      </w:r>
      <w:r w:rsidR="001C2BEA" w:rsidRPr="00DF2975">
        <w:rPr>
          <w:rFonts w:ascii="Arial" w:hAnsi="Arial" w:cs="Arial"/>
          <w:sz w:val="20"/>
          <w:szCs w:val="20"/>
        </w:rPr>
        <w:t>à</w:t>
      </w:r>
      <w:r w:rsidR="001C2BEA" w:rsidRPr="00DF2975">
        <w:rPr>
          <w:rFonts w:ascii="Arial" w:hAnsi="Arial" w:cs="Arial"/>
          <w:spacing w:val="31"/>
          <w:sz w:val="20"/>
          <w:szCs w:val="20"/>
        </w:rPr>
        <w:t xml:space="preserve"> </w:t>
      </w:r>
      <w:r w:rsidR="001C2BEA" w:rsidRPr="00DF2975">
        <w:rPr>
          <w:rFonts w:ascii="Arial" w:hAnsi="Arial" w:cs="Arial"/>
          <w:sz w:val="20"/>
          <w:szCs w:val="20"/>
        </w:rPr>
        <w:t>la</w:t>
      </w:r>
      <w:r w:rsidR="001C2BEA" w:rsidRPr="00DF2975">
        <w:rPr>
          <w:rFonts w:ascii="Arial" w:hAnsi="Arial" w:cs="Arial"/>
          <w:spacing w:val="40"/>
          <w:sz w:val="20"/>
          <w:szCs w:val="20"/>
        </w:rPr>
        <w:t xml:space="preserve"> </w:t>
      </w:r>
      <w:r w:rsidR="001C2BEA" w:rsidRPr="00DF2975">
        <w:rPr>
          <w:rFonts w:ascii="Arial" w:hAnsi="Arial" w:cs="Arial"/>
          <w:sz w:val="20"/>
          <w:szCs w:val="20"/>
        </w:rPr>
        <w:t xml:space="preserve">moyenne </w:t>
      </w:r>
      <w:r w:rsidR="001C2BEA" w:rsidRPr="00DF2975">
        <w:rPr>
          <w:rFonts w:ascii="Arial" w:hAnsi="Arial" w:cs="Arial"/>
          <w:spacing w:val="17"/>
          <w:sz w:val="20"/>
          <w:szCs w:val="20"/>
        </w:rPr>
        <w:t xml:space="preserve">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w w:val="105"/>
          <w:sz w:val="20"/>
          <w:szCs w:val="20"/>
        </w:rPr>
        <w:t>l’échantillon.</w:t>
      </w:r>
    </w:p>
    <w:p w14:paraId="425416B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Vérification</w:t>
      </w:r>
      <w:r w:rsidRPr="00DF2975">
        <w:rPr>
          <w:rFonts w:ascii="Arial" w:hAnsi="Arial" w:cs="Arial"/>
          <w:spacing w:val="51"/>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la</w:t>
      </w:r>
      <w:r w:rsidRPr="00DF2975">
        <w:rPr>
          <w:rFonts w:ascii="Arial" w:hAnsi="Arial" w:cs="Arial"/>
          <w:spacing w:val="24"/>
          <w:sz w:val="20"/>
          <w:szCs w:val="20"/>
        </w:rPr>
        <w:t xml:space="preserve"> </w:t>
      </w:r>
      <w:r w:rsidRPr="00DF2975">
        <w:rPr>
          <w:rFonts w:ascii="Arial" w:hAnsi="Arial" w:cs="Arial"/>
          <w:sz w:val="20"/>
          <w:szCs w:val="20"/>
        </w:rPr>
        <w:t>précision  de</w:t>
      </w:r>
      <w:r w:rsidRPr="00DF2975">
        <w:rPr>
          <w:rFonts w:ascii="Arial" w:hAnsi="Arial" w:cs="Arial"/>
          <w:spacing w:val="24"/>
          <w:sz w:val="20"/>
          <w:szCs w:val="20"/>
        </w:rPr>
        <w:t xml:space="preserve"> </w:t>
      </w:r>
      <w:r w:rsidRPr="00DF2975">
        <w:rPr>
          <w:rFonts w:ascii="Arial" w:hAnsi="Arial" w:cs="Arial"/>
          <w:sz w:val="20"/>
          <w:szCs w:val="20"/>
        </w:rPr>
        <w:t>la</w:t>
      </w:r>
      <w:r w:rsidRPr="00DF2975">
        <w:rPr>
          <w:rFonts w:ascii="Arial" w:hAnsi="Arial" w:cs="Arial"/>
          <w:spacing w:val="24"/>
          <w:sz w:val="20"/>
          <w:szCs w:val="20"/>
        </w:rPr>
        <w:t xml:space="preserve"> </w:t>
      </w:r>
      <w:r w:rsidRPr="00DF2975">
        <w:rPr>
          <w:rFonts w:ascii="Arial" w:hAnsi="Arial" w:cs="Arial"/>
          <w:sz w:val="20"/>
          <w:szCs w:val="20"/>
        </w:rPr>
        <w:t xml:space="preserve">moyenne </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 xml:space="preserve">l’échantillon. </w:t>
      </w:r>
      <w:r w:rsidRPr="00DF2975">
        <w:rPr>
          <w:rFonts w:ascii="Arial" w:hAnsi="Arial" w:cs="Arial"/>
          <w:spacing w:val="1"/>
          <w:sz w:val="20"/>
          <w:szCs w:val="20"/>
        </w:rPr>
        <w:t xml:space="preserve"> </w:t>
      </w:r>
      <w:r w:rsidRPr="00DF2975">
        <w:rPr>
          <w:rFonts w:ascii="Arial" w:hAnsi="Arial" w:cs="Arial"/>
          <w:sz w:val="20"/>
          <w:szCs w:val="20"/>
        </w:rPr>
        <w:t>La</w:t>
      </w:r>
      <w:r w:rsidRPr="00DF2975">
        <w:rPr>
          <w:rFonts w:ascii="Arial" w:hAnsi="Arial" w:cs="Arial"/>
          <w:spacing w:val="22"/>
          <w:sz w:val="20"/>
          <w:szCs w:val="20"/>
        </w:rPr>
        <w:t xml:space="preserve"> </w:t>
      </w:r>
      <w:r w:rsidRPr="00DF2975">
        <w:rPr>
          <w:rFonts w:ascii="Arial" w:hAnsi="Arial" w:cs="Arial"/>
          <w:sz w:val="20"/>
          <w:szCs w:val="20"/>
        </w:rPr>
        <w:t xml:space="preserve">précision  (l’intervalle </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w w:val="104"/>
          <w:sz w:val="20"/>
          <w:szCs w:val="20"/>
        </w:rPr>
        <w:t xml:space="preserve">confiance) </w:t>
      </w:r>
      <w:r w:rsidRPr="00DF2975">
        <w:rPr>
          <w:rFonts w:ascii="Arial" w:hAnsi="Arial" w:cs="Arial"/>
          <w:sz w:val="20"/>
          <w:szCs w:val="20"/>
        </w:rPr>
        <w:t>pouvant</w:t>
      </w:r>
      <w:r w:rsidRPr="00DF2975">
        <w:rPr>
          <w:rFonts w:ascii="Arial" w:hAnsi="Arial" w:cs="Arial"/>
          <w:spacing w:val="52"/>
          <w:sz w:val="20"/>
          <w:szCs w:val="20"/>
        </w:rPr>
        <w:t xml:space="preserve"> </w:t>
      </w:r>
      <w:r w:rsidRPr="00DF2975">
        <w:rPr>
          <w:rFonts w:ascii="Arial" w:hAnsi="Arial" w:cs="Arial"/>
          <w:sz w:val="20"/>
          <w:szCs w:val="20"/>
        </w:rPr>
        <w:t>être</w:t>
      </w:r>
      <w:r w:rsidRPr="00DF2975">
        <w:rPr>
          <w:rFonts w:ascii="Arial" w:hAnsi="Arial" w:cs="Arial"/>
          <w:spacing w:val="22"/>
          <w:sz w:val="20"/>
          <w:szCs w:val="20"/>
        </w:rPr>
        <w:t xml:space="preserve"> </w:t>
      </w:r>
      <w:r w:rsidRPr="00DF2975">
        <w:rPr>
          <w:rFonts w:ascii="Arial" w:hAnsi="Arial" w:cs="Arial"/>
          <w:sz w:val="20"/>
          <w:szCs w:val="20"/>
        </w:rPr>
        <w:t>attribuée</w:t>
      </w:r>
      <w:r w:rsidRPr="00DF2975">
        <w:rPr>
          <w:rFonts w:ascii="Arial" w:hAnsi="Arial" w:cs="Arial"/>
          <w:spacing w:val="48"/>
          <w:sz w:val="20"/>
          <w:szCs w:val="20"/>
        </w:rPr>
        <w:t xml:space="preserve"> </w:t>
      </w:r>
      <w:r w:rsidRPr="00DF2975">
        <w:rPr>
          <w:rFonts w:ascii="Arial" w:hAnsi="Arial" w:cs="Arial"/>
          <w:sz w:val="20"/>
          <w:szCs w:val="20"/>
        </w:rPr>
        <w:t>à</w:t>
      </w:r>
      <w:r w:rsidRPr="00DF2975">
        <w:rPr>
          <w:rFonts w:ascii="Arial" w:hAnsi="Arial" w:cs="Arial"/>
          <w:spacing w:val="14"/>
          <w:sz w:val="20"/>
          <w:szCs w:val="20"/>
        </w:rPr>
        <w:t xml:space="preserve"> </w:t>
      </w:r>
      <w:r w:rsidRPr="00DF2975">
        <w:rPr>
          <w:rFonts w:ascii="Arial" w:hAnsi="Arial" w:cs="Arial"/>
          <w:sz w:val="20"/>
          <w:szCs w:val="20"/>
        </w:rPr>
        <w:t>la</w:t>
      </w:r>
      <w:r w:rsidRPr="00DF2975">
        <w:rPr>
          <w:rFonts w:ascii="Arial" w:hAnsi="Arial" w:cs="Arial"/>
          <w:spacing w:val="23"/>
          <w:sz w:val="20"/>
          <w:szCs w:val="20"/>
        </w:rPr>
        <w:t xml:space="preserve"> </w:t>
      </w:r>
      <w:r w:rsidRPr="00DF2975">
        <w:rPr>
          <w:rFonts w:ascii="Arial" w:hAnsi="Arial" w:cs="Arial"/>
          <w:sz w:val="20"/>
          <w:szCs w:val="20"/>
        </w:rPr>
        <w:t>moyenne  de</w:t>
      </w:r>
      <w:r w:rsidRPr="00DF2975">
        <w:rPr>
          <w:rFonts w:ascii="Arial" w:hAnsi="Arial" w:cs="Arial"/>
          <w:spacing w:val="23"/>
          <w:sz w:val="20"/>
          <w:szCs w:val="20"/>
        </w:rPr>
        <w:t xml:space="preserve"> </w:t>
      </w:r>
      <w:r w:rsidRPr="00DF2975">
        <w:rPr>
          <w:rFonts w:ascii="Arial" w:hAnsi="Arial" w:cs="Arial"/>
          <w:sz w:val="20"/>
          <w:szCs w:val="20"/>
        </w:rPr>
        <w:t xml:space="preserve">l’échantillon </w:t>
      </w:r>
      <w:r w:rsidRPr="00DF2975">
        <w:rPr>
          <w:rFonts w:ascii="Arial" w:hAnsi="Arial" w:cs="Arial"/>
          <w:spacing w:val="8"/>
          <w:sz w:val="20"/>
          <w:szCs w:val="20"/>
        </w:rPr>
        <w:t xml:space="preserve"> </w:t>
      </w:r>
      <w:r w:rsidRPr="00DF2975">
        <w:rPr>
          <w:rFonts w:ascii="Arial" w:hAnsi="Arial" w:cs="Arial"/>
          <w:sz w:val="20"/>
          <w:szCs w:val="20"/>
        </w:rPr>
        <w:t>comme</w:t>
      </w:r>
      <w:r w:rsidRPr="00DF2975">
        <w:rPr>
          <w:rFonts w:ascii="Arial" w:hAnsi="Arial" w:cs="Arial"/>
          <w:spacing w:val="55"/>
          <w:sz w:val="20"/>
          <w:szCs w:val="20"/>
        </w:rPr>
        <w:t xml:space="preserve"> </w:t>
      </w:r>
      <w:r w:rsidRPr="00DF2975">
        <w:rPr>
          <w:rFonts w:ascii="Arial" w:hAnsi="Arial" w:cs="Arial"/>
          <w:sz w:val="20"/>
          <w:szCs w:val="20"/>
        </w:rPr>
        <w:t>indicateur</w:t>
      </w:r>
      <w:r w:rsidRPr="00DF2975">
        <w:rPr>
          <w:rFonts w:ascii="Arial" w:hAnsi="Arial" w:cs="Arial"/>
          <w:spacing w:val="62"/>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la</w:t>
      </w:r>
      <w:r w:rsidRPr="00DF2975">
        <w:rPr>
          <w:rFonts w:ascii="Arial" w:hAnsi="Arial" w:cs="Arial"/>
          <w:spacing w:val="23"/>
          <w:sz w:val="20"/>
          <w:szCs w:val="20"/>
        </w:rPr>
        <w:t xml:space="preserve"> </w:t>
      </w:r>
      <w:r w:rsidRPr="00DF2975">
        <w:rPr>
          <w:rFonts w:ascii="Arial" w:hAnsi="Arial" w:cs="Arial"/>
          <w:sz w:val="20"/>
          <w:szCs w:val="20"/>
        </w:rPr>
        <w:t>moyenne  vraie</w:t>
      </w:r>
      <w:r w:rsidRPr="00DF2975">
        <w:rPr>
          <w:rFonts w:ascii="Arial" w:hAnsi="Arial" w:cs="Arial"/>
          <w:spacing w:val="39"/>
          <w:sz w:val="20"/>
          <w:szCs w:val="20"/>
        </w:rPr>
        <w:t xml:space="preserve"> </w:t>
      </w:r>
      <w:r w:rsidRPr="00DF2975">
        <w:rPr>
          <w:rFonts w:ascii="Arial" w:hAnsi="Arial" w:cs="Arial"/>
          <w:sz w:val="20"/>
          <w:szCs w:val="20"/>
        </w:rPr>
        <w:t>est</w:t>
      </w:r>
      <w:r w:rsidRPr="00DF2975">
        <w:rPr>
          <w:rFonts w:ascii="Arial" w:hAnsi="Arial" w:cs="Arial"/>
          <w:spacing w:val="10"/>
          <w:sz w:val="20"/>
          <w:szCs w:val="20"/>
        </w:rPr>
        <w:t xml:space="preserve"> </w:t>
      </w:r>
      <w:r w:rsidRPr="00DF2975">
        <w:rPr>
          <w:rFonts w:ascii="Arial" w:hAnsi="Arial" w:cs="Arial"/>
          <w:w w:val="108"/>
          <w:sz w:val="20"/>
          <w:szCs w:val="20"/>
        </w:rPr>
        <w:t xml:space="preserve">une </w:t>
      </w:r>
      <w:r w:rsidRPr="00DF2975">
        <w:rPr>
          <w:rFonts w:ascii="Arial" w:hAnsi="Arial" w:cs="Arial"/>
          <w:sz w:val="20"/>
          <w:szCs w:val="20"/>
        </w:rPr>
        <w:t>fonction</w:t>
      </w:r>
      <w:r w:rsidRPr="00DF2975">
        <w:rPr>
          <w:rFonts w:ascii="Arial" w:hAnsi="Arial" w:cs="Arial"/>
          <w:spacing w:val="43"/>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l’écart</w:t>
      </w:r>
      <w:r w:rsidRPr="00DF2975">
        <w:rPr>
          <w:rFonts w:ascii="Arial" w:hAnsi="Arial" w:cs="Arial"/>
          <w:spacing w:val="25"/>
          <w:sz w:val="20"/>
          <w:szCs w:val="20"/>
        </w:rPr>
        <w:t xml:space="preserve"> </w:t>
      </w:r>
      <w:r w:rsidRPr="00DF2975">
        <w:rPr>
          <w:rFonts w:ascii="Arial" w:hAnsi="Arial" w:cs="Arial"/>
          <w:sz w:val="20"/>
          <w:szCs w:val="20"/>
        </w:rPr>
        <w:t>type</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 xml:space="preserve">l’échantillon </w:t>
      </w:r>
      <w:r w:rsidRPr="00DF2975">
        <w:rPr>
          <w:rFonts w:ascii="Arial" w:hAnsi="Arial" w:cs="Arial"/>
          <w:spacing w:val="13"/>
          <w:sz w:val="20"/>
          <w:szCs w:val="20"/>
        </w:rPr>
        <w:t xml:space="preserve"> </w:t>
      </w:r>
      <w:r w:rsidRPr="00DF2975">
        <w:rPr>
          <w:rFonts w:ascii="Arial" w:hAnsi="Arial" w:cs="Arial"/>
          <w:sz w:val="20"/>
          <w:szCs w:val="20"/>
        </w:rPr>
        <w:t>et</w:t>
      </w:r>
      <w:r w:rsidRPr="00DF2975">
        <w:rPr>
          <w:rFonts w:ascii="Arial" w:hAnsi="Arial" w:cs="Arial"/>
          <w:spacing w:val="13"/>
          <w:sz w:val="20"/>
          <w:szCs w:val="20"/>
        </w:rPr>
        <w:t xml:space="preserve"> </w:t>
      </w:r>
      <w:r w:rsidRPr="00DF2975">
        <w:rPr>
          <w:rFonts w:ascii="Arial" w:hAnsi="Arial" w:cs="Arial"/>
          <w:sz w:val="20"/>
          <w:szCs w:val="20"/>
        </w:rPr>
        <w:t>doit</w:t>
      </w:r>
      <w:r w:rsidRPr="00DF2975">
        <w:rPr>
          <w:rFonts w:ascii="Arial" w:hAnsi="Arial" w:cs="Arial"/>
          <w:spacing w:val="34"/>
          <w:sz w:val="20"/>
          <w:szCs w:val="20"/>
        </w:rPr>
        <w:t xml:space="preserve"> </w:t>
      </w:r>
      <w:r w:rsidRPr="00DF2975">
        <w:rPr>
          <w:rFonts w:ascii="Arial" w:hAnsi="Arial" w:cs="Arial"/>
          <w:sz w:val="20"/>
          <w:szCs w:val="20"/>
        </w:rPr>
        <w:t xml:space="preserve">pouvoir </w:t>
      </w:r>
      <w:r w:rsidRPr="00DF2975">
        <w:rPr>
          <w:rFonts w:ascii="Arial" w:hAnsi="Arial" w:cs="Arial"/>
          <w:spacing w:val="8"/>
          <w:sz w:val="20"/>
          <w:szCs w:val="20"/>
        </w:rPr>
        <w:t xml:space="preserve"> </w:t>
      </w:r>
      <w:r w:rsidRPr="00DF2975">
        <w:rPr>
          <w:rFonts w:ascii="Arial" w:hAnsi="Arial" w:cs="Arial"/>
          <w:sz w:val="20"/>
          <w:szCs w:val="20"/>
        </w:rPr>
        <w:t>être</w:t>
      </w:r>
      <w:r w:rsidRPr="00DF2975">
        <w:rPr>
          <w:rFonts w:ascii="Arial" w:hAnsi="Arial" w:cs="Arial"/>
          <w:spacing w:val="27"/>
          <w:sz w:val="20"/>
          <w:szCs w:val="20"/>
        </w:rPr>
        <w:t xml:space="preserve"> </w:t>
      </w:r>
      <w:r w:rsidRPr="00DF2975">
        <w:rPr>
          <w:rFonts w:ascii="Arial" w:hAnsi="Arial" w:cs="Arial"/>
          <w:sz w:val="20"/>
          <w:szCs w:val="20"/>
        </w:rPr>
        <w:t>vérifiée</w:t>
      </w:r>
      <w:r w:rsidRPr="00DF2975">
        <w:rPr>
          <w:rFonts w:ascii="Arial" w:hAnsi="Arial" w:cs="Arial"/>
          <w:spacing w:val="53"/>
          <w:sz w:val="20"/>
          <w:szCs w:val="20"/>
        </w:rPr>
        <w:t xml:space="preserve"> </w:t>
      </w:r>
      <w:r w:rsidRPr="00DF2975">
        <w:rPr>
          <w:rFonts w:ascii="Arial" w:hAnsi="Arial" w:cs="Arial"/>
          <w:sz w:val="20"/>
          <w:szCs w:val="20"/>
        </w:rPr>
        <w:t>après</w:t>
      </w:r>
      <w:r w:rsidRPr="00DF2975">
        <w:rPr>
          <w:rFonts w:ascii="Arial" w:hAnsi="Arial" w:cs="Arial"/>
          <w:spacing w:val="48"/>
          <w:sz w:val="20"/>
          <w:szCs w:val="20"/>
        </w:rPr>
        <w:t xml:space="preserve"> </w:t>
      </w:r>
      <w:r w:rsidRPr="00DF2975">
        <w:rPr>
          <w:rFonts w:ascii="Arial" w:hAnsi="Arial" w:cs="Arial"/>
          <w:sz w:val="20"/>
          <w:szCs w:val="20"/>
        </w:rPr>
        <w:t xml:space="preserve">évaluation </w:t>
      </w:r>
      <w:r w:rsidRPr="00DF2975">
        <w:rPr>
          <w:rFonts w:ascii="Arial" w:hAnsi="Arial" w:cs="Arial"/>
          <w:spacing w:val="13"/>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w w:val="106"/>
          <w:sz w:val="20"/>
          <w:szCs w:val="20"/>
        </w:rPr>
        <w:t xml:space="preserve">l’échantillon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ce,</w:t>
      </w:r>
      <w:r w:rsidRPr="00DF2975">
        <w:rPr>
          <w:rFonts w:ascii="Arial" w:hAnsi="Arial" w:cs="Arial"/>
          <w:spacing w:val="17"/>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l’aide</w:t>
      </w:r>
      <w:r w:rsidRPr="00DF2975">
        <w:rPr>
          <w:rFonts w:ascii="Arial" w:hAnsi="Arial" w:cs="Arial"/>
          <w:spacing w:val="5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formule </w:t>
      </w:r>
      <w:r w:rsidRPr="00DF2975">
        <w:rPr>
          <w:rFonts w:ascii="Arial" w:hAnsi="Arial" w:cs="Arial"/>
          <w:spacing w:val="15"/>
          <w:sz w:val="20"/>
          <w:szCs w:val="20"/>
        </w:rPr>
        <w:t xml:space="preserve"> </w:t>
      </w:r>
      <w:r w:rsidRPr="00DF2975">
        <w:rPr>
          <w:rFonts w:ascii="Arial" w:hAnsi="Arial" w:cs="Arial"/>
          <w:sz w:val="20"/>
          <w:szCs w:val="20"/>
        </w:rPr>
        <w:t>suivante</w:t>
      </w:r>
      <w:r w:rsidRPr="00DF2975">
        <w:rPr>
          <w:rFonts w:ascii="Arial" w:hAnsi="Arial" w:cs="Arial"/>
          <w:spacing w:val="24"/>
          <w:sz w:val="20"/>
          <w:szCs w:val="20"/>
        </w:rPr>
        <w:t xml:space="preserve"> </w:t>
      </w:r>
      <w:r w:rsidRPr="00DF2975">
        <w:rPr>
          <w:rFonts w:ascii="Arial" w:hAnsi="Arial" w:cs="Arial"/>
          <w:sz w:val="20"/>
          <w:szCs w:val="20"/>
        </w:rPr>
        <w:t>:</w:t>
      </w:r>
    </w:p>
    <w:p w14:paraId="2EF73D19" w14:textId="77777777" w:rsidR="006E4C00" w:rsidRDefault="00016687" w:rsidP="006E4C00">
      <w:pPr>
        <w:pStyle w:val="Sansinterligne"/>
        <w:spacing w:line="360" w:lineRule="auto"/>
        <w:jc w:val="center"/>
        <w:rPr>
          <w:rFonts w:ascii="Arial" w:hAnsi="Arial" w:cs="Arial"/>
          <w:sz w:val="20"/>
          <w:szCs w:val="20"/>
        </w:rPr>
      </w:pPr>
      <w:r w:rsidRPr="00DF2975">
        <w:rPr>
          <w:noProof/>
          <w:lang w:val="en-US" w:eastAsia="en-US"/>
        </w:rPr>
        <w:drawing>
          <wp:inline distT="0" distB="0" distL="0" distR="0" wp14:anchorId="049F1CF3" wp14:editId="67264E52">
            <wp:extent cx="1712595" cy="438150"/>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712595" cy="438150"/>
                    </a:xfrm>
                    <a:prstGeom prst="rect">
                      <a:avLst/>
                    </a:prstGeom>
                    <a:noFill/>
                    <a:ln w="9525">
                      <a:noFill/>
                      <a:miter lim="800000"/>
                      <a:headEnd/>
                      <a:tailEnd/>
                    </a:ln>
                  </pic:spPr>
                </pic:pic>
              </a:graphicData>
            </a:graphic>
          </wp:inline>
        </w:drawing>
      </w:r>
    </w:p>
    <w:p w14:paraId="5DEFB5C8" w14:textId="77777777" w:rsidR="001C2BEA" w:rsidRPr="00DF2975" w:rsidRDefault="006E4C00" w:rsidP="006E4C00">
      <w:pPr>
        <w:pStyle w:val="Sansinterligne"/>
        <w:spacing w:line="360" w:lineRule="auto"/>
        <w:rPr>
          <w:rFonts w:ascii="Arial" w:hAnsi="Arial" w:cs="Arial"/>
          <w:sz w:val="20"/>
          <w:szCs w:val="20"/>
        </w:rPr>
      </w:pPr>
      <w:r>
        <w:rPr>
          <w:rFonts w:ascii="Arial" w:hAnsi="Arial" w:cs="Arial"/>
          <w:sz w:val="20"/>
          <w:szCs w:val="20"/>
        </w:rPr>
        <w:t>o</w:t>
      </w:r>
      <w:r w:rsidR="001C2BEA" w:rsidRPr="00DF2975">
        <w:rPr>
          <w:rFonts w:ascii="Arial" w:hAnsi="Arial" w:cs="Arial"/>
          <w:sz w:val="20"/>
          <w:szCs w:val="20"/>
        </w:rPr>
        <w:t>ù</w:t>
      </w:r>
      <w:r w:rsidR="001C2BEA" w:rsidRPr="00DF2975">
        <w:rPr>
          <w:rFonts w:ascii="Arial" w:hAnsi="Arial" w:cs="Arial"/>
          <w:spacing w:val="27"/>
          <w:sz w:val="20"/>
          <w:szCs w:val="20"/>
        </w:rPr>
        <w:t xml:space="preserve"> </w:t>
      </w:r>
      <w:r w:rsidR="001C2BEA" w:rsidRPr="00DF2975">
        <w:rPr>
          <w:rFonts w:ascii="Arial" w:hAnsi="Arial" w:cs="Arial"/>
          <w:sz w:val="20"/>
          <w:szCs w:val="20"/>
        </w:rPr>
        <w:t>er</w:t>
      </w:r>
      <w:r w:rsidR="001C2BEA" w:rsidRPr="00DF2975">
        <w:rPr>
          <w:rFonts w:ascii="Arial" w:hAnsi="Arial" w:cs="Arial"/>
          <w:spacing w:val="27"/>
          <w:sz w:val="20"/>
          <w:szCs w:val="20"/>
        </w:rPr>
        <w:t xml:space="preserve"> </w:t>
      </w:r>
      <w:r w:rsidR="001C2BEA" w:rsidRPr="00DF2975">
        <w:rPr>
          <w:rFonts w:ascii="Arial" w:hAnsi="Arial" w:cs="Arial"/>
          <w:sz w:val="20"/>
          <w:szCs w:val="20"/>
        </w:rPr>
        <w:t>ne</w:t>
      </w:r>
      <w:r w:rsidR="001C2BEA" w:rsidRPr="00DF2975">
        <w:rPr>
          <w:rFonts w:ascii="Arial" w:hAnsi="Arial" w:cs="Arial"/>
          <w:spacing w:val="26"/>
          <w:sz w:val="20"/>
          <w:szCs w:val="20"/>
        </w:rPr>
        <w:t xml:space="preserve"> </w:t>
      </w:r>
      <w:r w:rsidR="001C2BEA" w:rsidRPr="00DF2975">
        <w:rPr>
          <w:rFonts w:ascii="Arial" w:hAnsi="Arial" w:cs="Arial"/>
          <w:sz w:val="20"/>
          <w:szCs w:val="20"/>
        </w:rPr>
        <w:t>doit</w:t>
      </w:r>
      <w:r w:rsidR="001C2BEA" w:rsidRPr="00DF2975">
        <w:rPr>
          <w:rFonts w:ascii="Arial" w:hAnsi="Arial" w:cs="Arial"/>
          <w:spacing w:val="32"/>
          <w:sz w:val="20"/>
          <w:szCs w:val="20"/>
        </w:rPr>
        <w:t xml:space="preserve"> </w:t>
      </w:r>
      <w:r w:rsidR="001C2BEA" w:rsidRPr="00DF2975">
        <w:rPr>
          <w:rFonts w:ascii="Arial" w:hAnsi="Arial" w:cs="Arial"/>
          <w:sz w:val="20"/>
          <w:szCs w:val="20"/>
        </w:rPr>
        <w:t>pas</w:t>
      </w:r>
      <w:r w:rsidR="001C2BEA" w:rsidRPr="00DF2975">
        <w:rPr>
          <w:rFonts w:ascii="Arial" w:hAnsi="Arial" w:cs="Arial"/>
          <w:spacing w:val="30"/>
          <w:sz w:val="20"/>
          <w:szCs w:val="20"/>
        </w:rPr>
        <w:t xml:space="preserve"> </w:t>
      </w:r>
      <w:r w:rsidR="001C2BEA" w:rsidRPr="00DF2975">
        <w:rPr>
          <w:rFonts w:ascii="Arial" w:hAnsi="Arial" w:cs="Arial"/>
          <w:sz w:val="20"/>
          <w:szCs w:val="20"/>
        </w:rPr>
        <w:t>excéder</w:t>
      </w:r>
      <w:r w:rsidR="001C2BEA" w:rsidRPr="00DF2975">
        <w:rPr>
          <w:rFonts w:ascii="Arial" w:hAnsi="Arial" w:cs="Arial"/>
          <w:spacing w:val="37"/>
          <w:sz w:val="20"/>
          <w:szCs w:val="20"/>
        </w:rPr>
        <w:t xml:space="preserve"> </w:t>
      </w:r>
      <w:r w:rsidR="001C2BEA" w:rsidRPr="00DF2975">
        <w:rPr>
          <w:rFonts w:ascii="Arial" w:hAnsi="Arial" w:cs="Arial"/>
          <w:sz w:val="20"/>
          <w:szCs w:val="20"/>
        </w:rPr>
        <w:t>1</w:t>
      </w:r>
      <w:r w:rsidR="001C2BEA" w:rsidRPr="00DF2975">
        <w:rPr>
          <w:rFonts w:ascii="Arial" w:hAnsi="Arial" w:cs="Arial"/>
          <w:spacing w:val="-12"/>
          <w:sz w:val="20"/>
          <w:szCs w:val="20"/>
        </w:rPr>
        <w:t xml:space="preserve"> </w:t>
      </w:r>
      <w:r w:rsidR="001C2BEA" w:rsidRPr="00DF2975">
        <w:rPr>
          <w:rFonts w:ascii="Arial" w:hAnsi="Arial" w:cs="Arial"/>
          <w:sz w:val="20"/>
          <w:szCs w:val="20"/>
        </w:rPr>
        <w:t>%</w:t>
      </w:r>
      <w:r w:rsidR="001C2BEA" w:rsidRPr="00DF2975">
        <w:rPr>
          <w:rFonts w:ascii="Arial" w:hAnsi="Arial" w:cs="Arial"/>
          <w:spacing w:val="-7"/>
          <w:sz w:val="20"/>
          <w:szCs w:val="20"/>
        </w:rPr>
        <w:t xml:space="preserve"> </w:t>
      </w:r>
      <w:r w:rsidR="001C2BEA" w:rsidRPr="00DF2975">
        <w:rPr>
          <w:rFonts w:ascii="Arial" w:hAnsi="Arial" w:cs="Arial"/>
          <w:sz w:val="20"/>
          <w:szCs w:val="20"/>
        </w:rPr>
        <w:t>pour</w:t>
      </w:r>
      <w:r w:rsidR="001C2BEA" w:rsidRPr="00DF2975">
        <w:rPr>
          <w:rFonts w:ascii="Arial" w:hAnsi="Arial" w:cs="Arial"/>
          <w:spacing w:val="48"/>
          <w:sz w:val="20"/>
          <w:szCs w:val="20"/>
        </w:rPr>
        <w:t xml:space="preserve"> </w:t>
      </w:r>
      <w:r w:rsidR="001C2BEA" w:rsidRPr="00DF2975">
        <w:rPr>
          <w:rFonts w:ascii="Arial" w:hAnsi="Arial" w:cs="Arial"/>
          <w:sz w:val="20"/>
          <w:szCs w:val="20"/>
        </w:rPr>
        <w:t>une</w:t>
      </w:r>
      <w:r w:rsidR="001C2BEA" w:rsidRPr="00DF2975">
        <w:rPr>
          <w:rFonts w:ascii="Arial" w:hAnsi="Arial" w:cs="Arial"/>
          <w:spacing w:val="38"/>
          <w:sz w:val="20"/>
          <w:szCs w:val="20"/>
        </w:rPr>
        <w:t xml:space="preserve"> </w:t>
      </w:r>
      <w:r w:rsidR="001C2BEA" w:rsidRPr="00DF2975">
        <w:rPr>
          <w:rFonts w:ascii="Arial" w:hAnsi="Arial" w:cs="Arial"/>
          <w:sz w:val="20"/>
          <w:szCs w:val="20"/>
        </w:rPr>
        <w:t>masse</w:t>
      </w:r>
      <w:r w:rsidR="001C2BEA" w:rsidRPr="00DF2975">
        <w:rPr>
          <w:rFonts w:ascii="Arial" w:hAnsi="Arial" w:cs="Arial"/>
          <w:spacing w:val="46"/>
          <w:sz w:val="20"/>
          <w:szCs w:val="20"/>
        </w:rPr>
        <w:t xml:space="preserve"> </w:t>
      </w:r>
      <w:r w:rsidR="001C2BEA" w:rsidRPr="00DF2975">
        <w:rPr>
          <w:rFonts w:ascii="Arial" w:hAnsi="Arial" w:cs="Arial"/>
          <w:sz w:val="20"/>
          <w:szCs w:val="20"/>
        </w:rPr>
        <w:t xml:space="preserve">moyenne </w:t>
      </w:r>
      <w:r w:rsidR="001C2BEA" w:rsidRPr="00DF2975">
        <w:rPr>
          <w:rFonts w:ascii="Arial" w:hAnsi="Arial" w:cs="Arial"/>
          <w:spacing w:val="3"/>
          <w:sz w:val="20"/>
          <w:szCs w:val="20"/>
        </w:rPr>
        <w:t xml:space="preserve"> </w:t>
      </w:r>
      <w:r w:rsidR="001C2BEA" w:rsidRPr="00DF2975">
        <w:rPr>
          <w:rFonts w:ascii="Arial" w:hAnsi="Arial" w:cs="Arial"/>
          <w:sz w:val="20"/>
          <w:szCs w:val="20"/>
        </w:rPr>
        <w:t>tous</w:t>
      </w:r>
      <w:r w:rsidR="001C2BEA" w:rsidRPr="00DF2975">
        <w:rPr>
          <w:rFonts w:ascii="Arial" w:hAnsi="Arial" w:cs="Arial"/>
          <w:spacing w:val="27"/>
          <w:sz w:val="20"/>
          <w:szCs w:val="20"/>
        </w:rPr>
        <w:t xml:space="preserve"> </w:t>
      </w:r>
      <w:r w:rsidR="001C2BEA" w:rsidRPr="00DF2975">
        <w:rPr>
          <w:rFonts w:ascii="Arial" w:hAnsi="Arial" w:cs="Arial"/>
          <w:sz w:val="20"/>
          <w:szCs w:val="20"/>
        </w:rPr>
        <w:t>adultes</w:t>
      </w:r>
      <w:r w:rsidR="001C2BEA" w:rsidRPr="00DF2975">
        <w:rPr>
          <w:rFonts w:ascii="Arial" w:hAnsi="Arial" w:cs="Arial"/>
          <w:spacing w:val="51"/>
          <w:sz w:val="20"/>
          <w:szCs w:val="20"/>
        </w:rPr>
        <w:t xml:space="preserve"> </w:t>
      </w:r>
      <w:r w:rsidR="001C2BEA" w:rsidRPr="00DF2975">
        <w:rPr>
          <w:rFonts w:ascii="Arial" w:hAnsi="Arial" w:cs="Arial"/>
          <w:sz w:val="20"/>
          <w:szCs w:val="20"/>
        </w:rPr>
        <w:t>confondus</w:t>
      </w:r>
      <w:r w:rsidR="001C2BEA" w:rsidRPr="00DF2975">
        <w:rPr>
          <w:rFonts w:ascii="Arial" w:hAnsi="Arial" w:cs="Arial"/>
          <w:spacing w:val="59"/>
          <w:sz w:val="20"/>
          <w:szCs w:val="20"/>
        </w:rPr>
        <w:t xml:space="preserve"> </w:t>
      </w:r>
      <w:r w:rsidR="001C2BEA" w:rsidRPr="00DF2975">
        <w:rPr>
          <w:rFonts w:ascii="Arial" w:hAnsi="Arial" w:cs="Arial"/>
          <w:sz w:val="20"/>
          <w:szCs w:val="20"/>
        </w:rPr>
        <w:t>et</w:t>
      </w:r>
      <w:r w:rsidR="001C2BEA" w:rsidRPr="00DF2975">
        <w:rPr>
          <w:rFonts w:ascii="Arial" w:hAnsi="Arial" w:cs="Arial"/>
          <w:spacing w:val="11"/>
          <w:sz w:val="20"/>
          <w:szCs w:val="20"/>
        </w:rPr>
        <w:t xml:space="preserve"> </w:t>
      </w:r>
      <w:r w:rsidR="001C2BEA" w:rsidRPr="00DF2975">
        <w:rPr>
          <w:rFonts w:ascii="Arial" w:hAnsi="Arial" w:cs="Arial"/>
          <w:sz w:val="20"/>
          <w:szCs w:val="20"/>
        </w:rPr>
        <w:t>2</w:t>
      </w:r>
      <w:r w:rsidR="001C2BEA" w:rsidRPr="00DF2975">
        <w:rPr>
          <w:rFonts w:ascii="Arial" w:hAnsi="Arial" w:cs="Arial"/>
          <w:spacing w:val="-2"/>
          <w:sz w:val="20"/>
          <w:szCs w:val="20"/>
        </w:rPr>
        <w:t xml:space="preserve"> </w:t>
      </w:r>
      <w:r w:rsidR="001C2BEA" w:rsidRPr="00DF2975">
        <w:rPr>
          <w:rFonts w:ascii="Arial" w:hAnsi="Arial" w:cs="Arial"/>
          <w:sz w:val="20"/>
          <w:szCs w:val="20"/>
        </w:rPr>
        <w:t>%</w:t>
      </w:r>
      <w:r w:rsidR="001C2BEA" w:rsidRPr="00DF2975">
        <w:rPr>
          <w:rFonts w:ascii="Arial" w:hAnsi="Arial" w:cs="Arial"/>
          <w:spacing w:val="-7"/>
          <w:sz w:val="20"/>
          <w:szCs w:val="20"/>
        </w:rPr>
        <w:t xml:space="preserve"> </w:t>
      </w:r>
      <w:r w:rsidR="001C2BEA" w:rsidRPr="00DF2975">
        <w:rPr>
          <w:rFonts w:ascii="Arial" w:hAnsi="Arial" w:cs="Arial"/>
          <w:sz w:val="20"/>
          <w:szCs w:val="20"/>
        </w:rPr>
        <w:t>pour</w:t>
      </w:r>
      <w:r w:rsidR="001C2BEA" w:rsidRPr="00DF2975">
        <w:rPr>
          <w:rFonts w:ascii="Arial" w:hAnsi="Arial" w:cs="Arial"/>
          <w:spacing w:val="48"/>
          <w:sz w:val="20"/>
          <w:szCs w:val="20"/>
        </w:rPr>
        <w:t xml:space="preserve"> </w:t>
      </w:r>
      <w:r w:rsidR="001C2BEA" w:rsidRPr="00DF2975">
        <w:rPr>
          <w:rFonts w:ascii="Arial" w:hAnsi="Arial" w:cs="Arial"/>
          <w:w w:val="108"/>
          <w:sz w:val="20"/>
          <w:szCs w:val="20"/>
        </w:rPr>
        <w:t xml:space="preserve">une </w:t>
      </w:r>
      <w:r w:rsidR="001C2BEA" w:rsidRPr="00DF2975">
        <w:rPr>
          <w:rFonts w:ascii="Arial" w:hAnsi="Arial" w:cs="Arial"/>
          <w:sz w:val="20"/>
          <w:szCs w:val="20"/>
        </w:rPr>
        <w:t>masse</w:t>
      </w:r>
      <w:r w:rsidR="001C2BEA" w:rsidRPr="00DF2975">
        <w:rPr>
          <w:rFonts w:ascii="Arial" w:hAnsi="Arial" w:cs="Arial"/>
          <w:spacing w:val="43"/>
          <w:sz w:val="20"/>
          <w:szCs w:val="20"/>
        </w:rPr>
        <w:t xml:space="preserve"> </w:t>
      </w:r>
      <w:r w:rsidR="001C2BEA" w:rsidRPr="00DF2975">
        <w:rPr>
          <w:rFonts w:ascii="Arial" w:hAnsi="Arial" w:cs="Arial"/>
          <w:sz w:val="20"/>
          <w:szCs w:val="20"/>
        </w:rPr>
        <w:t xml:space="preserve">moyenne  hommes </w:t>
      </w:r>
      <w:r w:rsidR="001C2BEA" w:rsidRPr="00DF2975">
        <w:rPr>
          <w:rFonts w:ascii="Arial" w:hAnsi="Arial" w:cs="Arial"/>
          <w:spacing w:val="4"/>
          <w:sz w:val="20"/>
          <w:szCs w:val="20"/>
        </w:rPr>
        <w:t xml:space="preserve"> </w:t>
      </w:r>
      <w:r w:rsidR="001C2BEA" w:rsidRPr="00DF2975">
        <w:rPr>
          <w:rFonts w:ascii="Arial" w:hAnsi="Arial" w:cs="Arial"/>
          <w:sz w:val="20"/>
          <w:szCs w:val="20"/>
        </w:rPr>
        <w:t>et/ou</w:t>
      </w:r>
      <w:r w:rsidR="001C2BEA" w:rsidRPr="00DF2975">
        <w:rPr>
          <w:rFonts w:ascii="Arial" w:hAnsi="Arial" w:cs="Arial"/>
          <w:spacing w:val="17"/>
          <w:sz w:val="20"/>
          <w:szCs w:val="20"/>
        </w:rPr>
        <w:t xml:space="preserve"> </w:t>
      </w:r>
      <w:r w:rsidR="001C2BEA" w:rsidRPr="00DF2975">
        <w:rPr>
          <w:rFonts w:ascii="Arial" w:hAnsi="Arial" w:cs="Arial"/>
          <w:sz w:val="20"/>
          <w:szCs w:val="20"/>
        </w:rPr>
        <w:t>femmes.</w:t>
      </w:r>
      <w:r w:rsidR="001C2BEA" w:rsidRPr="00DF2975">
        <w:rPr>
          <w:rFonts w:ascii="Arial" w:hAnsi="Arial" w:cs="Arial"/>
          <w:spacing w:val="40"/>
          <w:sz w:val="20"/>
          <w:szCs w:val="20"/>
        </w:rPr>
        <w:t xml:space="preserve"> </w:t>
      </w:r>
      <w:r w:rsidR="001C2BEA" w:rsidRPr="00DF2975">
        <w:rPr>
          <w:rFonts w:ascii="Arial" w:hAnsi="Arial" w:cs="Arial"/>
          <w:sz w:val="20"/>
          <w:szCs w:val="20"/>
        </w:rPr>
        <w:t>Le</w:t>
      </w:r>
      <w:r w:rsidR="001C2BEA" w:rsidRPr="00DF2975">
        <w:rPr>
          <w:rFonts w:ascii="Arial" w:hAnsi="Arial" w:cs="Arial"/>
          <w:spacing w:val="20"/>
          <w:sz w:val="20"/>
          <w:szCs w:val="20"/>
        </w:rPr>
        <w:t xml:space="preserve"> </w:t>
      </w:r>
      <w:r w:rsidR="001C2BEA" w:rsidRPr="00DF2975">
        <w:rPr>
          <w:rFonts w:ascii="Arial" w:hAnsi="Arial" w:cs="Arial"/>
          <w:sz w:val="20"/>
          <w:szCs w:val="20"/>
        </w:rPr>
        <w:t>résultat</w:t>
      </w:r>
      <w:r w:rsidR="001C2BEA" w:rsidRPr="00DF2975">
        <w:rPr>
          <w:rFonts w:ascii="Arial" w:hAnsi="Arial" w:cs="Arial"/>
          <w:spacing w:val="35"/>
          <w:sz w:val="20"/>
          <w:szCs w:val="20"/>
        </w:rPr>
        <w:t xml:space="preserve"> </w:t>
      </w:r>
      <w:r w:rsidR="001C2BEA" w:rsidRPr="00DF2975">
        <w:rPr>
          <w:rFonts w:ascii="Arial" w:hAnsi="Arial" w:cs="Arial"/>
          <w:sz w:val="20"/>
          <w:szCs w:val="20"/>
        </w:rPr>
        <w:t>de</w:t>
      </w:r>
      <w:r w:rsidR="001C2BEA" w:rsidRPr="00DF2975">
        <w:rPr>
          <w:rFonts w:ascii="Arial" w:hAnsi="Arial" w:cs="Arial"/>
          <w:spacing w:val="23"/>
          <w:sz w:val="20"/>
          <w:szCs w:val="20"/>
        </w:rPr>
        <w:t xml:space="preserve"> </w:t>
      </w:r>
      <w:r w:rsidR="001C2BEA" w:rsidRPr="00DF2975">
        <w:rPr>
          <w:rFonts w:ascii="Arial" w:hAnsi="Arial" w:cs="Arial"/>
          <w:sz w:val="20"/>
          <w:szCs w:val="20"/>
        </w:rPr>
        <w:t>ce</w:t>
      </w:r>
      <w:r w:rsidR="001C2BEA" w:rsidRPr="00DF2975">
        <w:rPr>
          <w:rFonts w:ascii="Arial" w:hAnsi="Arial" w:cs="Arial"/>
          <w:spacing w:val="8"/>
          <w:sz w:val="20"/>
          <w:szCs w:val="20"/>
        </w:rPr>
        <w:t xml:space="preserve"> </w:t>
      </w:r>
      <w:r w:rsidR="001C2BEA" w:rsidRPr="00DF2975">
        <w:rPr>
          <w:rFonts w:ascii="Arial" w:hAnsi="Arial" w:cs="Arial"/>
          <w:sz w:val="20"/>
          <w:szCs w:val="20"/>
        </w:rPr>
        <w:t>calcul</w:t>
      </w:r>
      <w:r w:rsidR="001C2BEA" w:rsidRPr="00DF2975">
        <w:rPr>
          <w:rFonts w:ascii="Arial" w:hAnsi="Arial" w:cs="Arial"/>
          <w:spacing w:val="29"/>
          <w:sz w:val="20"/>
          <w:szCs w:val="20"/>
        </w:rPr>
        <w:t xml:space="preserve"> </w:t>
      </w:r>
      <w:r w:rsidR="001C2BEA" w:rsidRPr="00DF2975">
        <w:rPr>
          <w:rFonts w:ascii="Arial" w:hAnsi="Arial" w:cs="Arial"/>
          <w:sz w:val="20"/>
          <w:szCs w:val="20"/>
        </w:rPr>
        <w:t>donne</w:t>
      </w:r>
      <w:r w:rsidR="001C2BEA" w:rsidRPr="00DF2975">
        <w:rPr>
          <w:rFonts w:ascii="Arial" w:hAnsi="Arial" w:cs="Arial"/>
          <w:spacing w:val="53"/>
          <w:sz w:val="20"/>
          <w:szCs w:val="20"/>
        </w:rPr>
        <w:t xml:space="preserve"> </w:t>
      </w:r>
      <w:r w:rsidR="001C2BEA" w:rsidRPr="00DF2975">
        <w:rPr>
          <w:rFonts w:ascii="Arial" w:hAnsi="Arial" w:cs="Arial"/>
          <w:sz w:val="20"/>
          <w:szCs w:val="20"/>
        </w:rPr>
        <w:t>la</w:t>
      </w:r>
      <w:r w:rsidR="001C2BEA" w:rsidRPr="00DF2975">
        <w:rPr>
          <w:rFonts w:ascii="Arial" w:hAnsi="Arial" w:cs="Arial"/>
          <w:spacing w:val="23"/>
          <w:sz w:val="20"/>
          <w:szCs w:val="20"/>
        </w:rPr>
        <w:t xml:space="preserve"> </w:t>
      </w:r>
      <w:r w:rsidR="001C2BEA" w:rsidRPr="00DF2975">
        <w:rPr>
          <w:rFonts w:ascii="Arial" w:hAnsi="Arial" w:cs="Arial"/>
          <w:sz w:val="20"/>
          <w:szCs w:val="20"/>
        </w:rPr>
        <w:t>précision</w:t>
      </w:r>
      <w:r w:rsidR="001C2BEA" w:rsidRPr="00DF2975">
        <w:rPr>
          <w:rFonts w:ascii="Arial" w:hAnsi="Arial" w:cs="Arial"/>
          <w:spacing w:val="65"/>
          <w:sz w:val="20"/>
          <w:szCs w:val="20"/>
        </w:rPr>
        <w:t xml:space="preserve"> </w:t>
      </w:r>
      <w:r w:rsidR="001C2BEA" w:rsidRPr="00DF2975">
        <w:rPr>
          <w:rFonts w:ascii="Arial" w:hAnsi="Arial" w:cs="Arial"/>
          <w:sz w:val="20"/>
          <w:szCs w:val="20"/>
        </w:rPr>
        <w:t>relative</w:t>
      </w:r>
      <w:r w:rsidR="001C2BEA" w:rsidRPr="00DF2975">
        <w:rPr>
          <w:rFonts w:ascii="Arial" w:hAnsi="Arial" w:cs="Arial"/>
          <w:spacing w:val="48"/>
          <w:sz w:val="20"/>
          <w:szCs w:val="20"/>
        </w:rPr>
        <w:t xml:space="preserve"> </w:t>
      </w:r>
      <w:r w:rsidR="001C2BEA" w:rsidRPr="00DF2975">
        <w:rPr>
          <w:rFonts w:ascii="Arial" w:hAnsi="Arial" w:cs="Arial"/>
          <w:sz w:val="20"/>
          <w:szCs w:val="20"/>
        </w:rPr>
        <w:t>de</w:t>
      </w:r>
      <w:r w:rsidR="001C2BEA" w:rsidRPr="00DF2975">
        <w:rPr>
          <w:rFonts w:ascii="Arial" w:hAnsi="Arial" w:cs="Arial"/>
          <w:spacing w:val="23"/>
          <w:sz w:val="20"/>
          <w:szCs w:val="20"/>
        </w:rPr>
        <w:t xml:space="preserve"> </w:t>
      </w:r>
      <w:r w:rsidR="001C2BEA" w:rsidRPr="00DF2975">
        <w:rPr>
          <w:rFonts w:ascii="Arial" w:hAnsi="Arial" w:cs="Arial"/>
          <w:w w:val="102"/>
          <w:sz w:val="20"/>
          <w:szCs w:val="20"/>
        </w:rPr>
        <w:t>l’est</w:t>
      </w:r>
      <w:r w:rsidR="002F1F9B" w:rsidRPr="00DF2975">
        <w:rPr>
          <w:rFonts w:ascii="Arial" w:hAnsi="Arial" w:cs="Arial"/>
          <w:w w:val="102"/>
          <w:sz w:val="20"/>
          <w:szCs w:val="20"/>
        </w:rPr>
        <w:t>i</w:t>
      </w:r>
      <w:r w:rsidR="001C2BEA" w:rsidRPr="00DF2975">
        <w:rPr>
          <w:rFonts w:ascii="Arial" w:hAnsi="Arial" w:cs="Arial"/>
          <w:sz w:val="20"/>
          <w:szCs w:val="20"/>
        </w:rPr>
        <w:t xml:space="preserve">mation </w:t>
      </w:r>
      <w:r w:rsidR="001C2BEA" w:rsidRPr="00DF2975">
        <w:rPr>
          <w:rFonts w:ascii="Arial" w:hAnsi="Arial" w:cs="Arial"/>
          <w:spacing w:val="6"/>
          <w:sz w:val="20"/>
          <w:szCs w:val="20"/>
        </w:rPr>
        <w:t xml:space="preserve"> </w:t>
      </w:r>
      <w:r w:rsidR="001C2BEA" w:rsidRPr="00DF2975">
        <w:rPr>
          <w:rFonts w:ascii="Arial" w:hAnsi="Arial" w:cs="Arial"/>
          <w:sz w:val="20"/>
          <w:szCs w:val="20"/>
        </w:rPr>
        <w:t>de</w:t>
      </w:r>
      <w:r w:rsidR="001C2BEA" w:rsidRPr="00DF2975">
        <w:rPr>
          <w:rFonts w:ascii="Arial" w:hAnsi="Arial" w:cs="Arial"/>
          <w:spacing w:val="20"/>
          <w:sz w:val="20"/>
          <w:szCs w:val="20"/>
        </w:rPr>
        <w:t xml:space="preserve"> </w:t>
      </w:r>
      <w:r w:rsidR="001C2BEA" w:rsidRPr="00DF2975">
        <w:rPr>
          <w:rFonts w:ascii="Arial" w:hAnsi="Arial" w:cs="Arial"/>
          <w:sz w:val="20"/>
          <w:szCs w:val="20"/>
        </w:rPr>
        <w:t xml:space="preserve">    </w:t>
      </w:r>
      <w:r w:rsidR="001C2BEA" w:rsidRPr="00DF2975">
        <w:rPr>
          <w:rFonts w:ascii="Arial" w:hAnsi="Arial" w:cs="Arial"/>
          <w:spacing w:val="8"/>
          <w:sz w:val="20"/>
          <w:szCs w:val="20"/>
        </w:rPr>
        <w:t xml:space="preserve"> </w:t>
      </w:r>
      <w:r w:rsidR="001C2BEA" w:rsidRPr="00DF2975">
        <w:rPr>
          <w:rFonts w:ascii="Arial" w:hAnsi="Arial" w:cs="Arial"/>
          <w:sz w:val="20"/>
          <w:szCs w:val="20"/>
        </w:rPr>
        <w:t>pour</w:t>
      </w:r>
      <w:r w:rsidR="001C2BEA" w:rsidRPr="00DF2975">
        <w:rPr>
          <w:rFonts w:ascii="Arial" w:hAnsi="Arial" w:cs="Arial"/>
          <w:spacing w:val="59"/>
          <w:sz w:val="20"/>
          <w:szCs w:val="20"/>
        </w:rPr>
        <w:t xml:space="preserve"> </w:t>
      </w:r>
      <w:r w:rsidR="001C2BEA" w:rsidRPr="00DF2975">
        <w:rPr>
          <w:rFonts w:ascii="Arial" w:hAnsi="Arial" w:cs="Arial"/>
          <w:sz w:val="20"/>
          <w:szCs w:val="20"/>
        </w:rPr>
        <w:t>une</w:t>
      </w:r>
      <w:r w:rsidR="001C2BEA" w:rsidRPr="00DF2975">
        <w:rPr>
          <w:rFonts w:ascii="Arial" w:hAnsi="Arial" w:cs="Arial"/>
          <w:spacing w:val="49"/>
          <w:sz w:val="20"/>
          <w:szCs w:val="20"/>
        </w:rPr>
        <w:t xml:space="preserve"> </w:t>
      </w:r>
      <w:r w:rsidR="001C2BEA" w:rsidRPr="00DF2975">
        <w:rPr>
          <w:rFonts w:ascii="Arial" w:hAnsi="Arial" w:cs="Arial"/>
          <w:sz w:val="20"/>
          <w:szCs w:val="20"/>
        </w:rPr>
        <w:t xml:space="preserve">fiabilité </w:t>
      </w:r>
      <w:r w:rsidR="001C2BEA" w:rsidRPr="00DF2975">
        <w:rPr>
          <w:rFonts w:ascii="Arial" w:hAnsi="Arial" w:cs="Arial"/>
          <w:spacing w:val="2"/>
          <w:sz w:val="20"/>
          <w:szCs w:val="20"/>
        </w:rPr>
        <w:t xml:space="preserve"> </w:t>
      </w:r>
      <w:r w:rsidR="001C2BEA" w:rsidRPr="00DF2975">
        <w:rPr>
          <w:rFonts w:ascii="Arial" w:hAnsi="Arial" w:cs="Arial"/>
          <w:sz w:val="20"/>
          <w:szCs w:val="20"/>
        </w:rPr>
        <w:t>de</w:t>
      </w:r>
      <w:r w:rsidR="001C2BEA" w:rsidRPr="00DF2975">
        <w:rPr>
          <w:rFonts w:ascii="Arial" w:hAnsi="Arial" w:cs="Arial"/>
          <w:spacing w:val="37"/>
          <w:sz w:val="20"/>
          <w:szCs w:val="20"/>
        </w:rPr>
        <w:t xml:space="preserve"> </w:t>
      </w:r>
      <w:r w:rsidR="001C2BEA" w:rsidRPr="00DF2975">
        <w:rPr>
          <w:rFonts w:ascii="Arial" w:hAnsi="Arial" w:cs="Arial"/>
          <w:sz w:val="20"/>
          <w:szCs w:val="20"/>
        </w:rPr>
        <w:t>95</w:t>
      </w:r>
      <w:r w:rsidR="001C2BEA" w:rsidRPr="00DF2975">
        <w:rPr>
          <w:rFonts w:ascii="Arial" w:hAnsi="Arial" w:cs="Arial"/>
          <w:spacing w:val="-3"/>
          <w:sz w:val="20"/>
          <w:szCs w:val="20"/>
        </w:rPr>
        <w:t xml:space="preserve"> </w:t>
      </w:r>
      <w:r w:rsidR="001C2BEA" w:rsidRPr="00DF2975">
        <w:rPr>
          <w:rFonts w:ascii="Arial" w:hAnsi="Arial" w:cs="Arial"/>
          <w:sz w:val="20"/>
          <w:szCs w:val="20"/>
        </w:rPr>
        <w:t>%.</w:t>
      </w:r>
      <w:r w:rsidR="001C2BEA" w:rsidRPr="00DF2975">
        <w:rPr>
          <w:rFonts w:ascii="Arial" w:hAnsi="Arial" w:cs="Arial"/>
          <w:spacing w:val="-7"/>
          <w:sz w:val="20"/>
          <w:szCs w:val="20"/>
        </w:rPr>
        <w:t xml:space="preserve"> </w:t>
      </w:r>
      <w:r w:rsidR="001C2BEA" w:rsidRPr="00DF2975">
        <w:rPr>
          <w:rFonts w:ascii="Arial" w:hAnsi="Arial" w:cs="Arial"/>
          <w:sz w:val="20"/>
          <w:szCs w:val="20"/>
        </w:rPr>
        <w:t>Ceci</w:t>
      </w:r>
      <w:r w:rsidR="001C2BEA" w:rsidRPr="00DF2975">
        <w:rPr>
          <w:rFonts w:ascii="Arial" w:hAnsi="Arial" w:cs="Arial"/>
          <w:spacing w:val="26"/>
          <w:sz w:val="20"/>
          <w:szCs w:val="20"/>
        </w:rPr>
        <w:t xml:space="preserve"> </w:t>
      </w:r>
      <w:r w:rsidR="001C2BEA" w:rsidRPr="00DF2975">
        <w:rPr>
          <w:rFonts w:ascii="Arial" w:hAnsi="Arial" w:cs="Arial"/>
          <w:sz w:val="20"/>
          <w:szCs w:val="20"/>
        </w:rPr>
        <w:t xml:space="preserve">signifie </w:t>
      </w:r>
      <w:r w:rsidR="001C2BEA" w:rsidRPr="00DF2975">
        <w:rPr>
          <w:rFonts w:ascii="Arial" w:hAnsi="Arial" w:cs="Arial"/>
          <w:spacing w:val="1"/>
          <w:sz w:val="20"/>
          <w:szCs w:val="20"/>
        </w:rPr>
        <w:t xml:space="preserve"> </w:t>
      </w:r>
      <w:r w:rsidR="001C2BEA" w:rsidRPr="00DF2975">
        <w:rPr>
          <w:rFonts w:ascii="Arial" w:hAnsi="Arial" w:cs="Arial"/>
          <w:sz w:val="20"/>
          <w:szCs w:val="20"/>
        </w:rPr>
        <w:t>qu’avec</w:t>
      </w:r>
      <w:r w:rsidR="001C2BEA" w:rsidRPr="00DF2975">
        <w:rPr>
          <w:rFonts w:ascii="Arial" w:hAnsi="Arial" w:cs="Arial"/>
          <w:spacing w:val="44"/>
          <w:sz w:val="20"/>
          <w:szCs w:val="20"/>
        </w:rPr>
        <w:t xml:space="preserve"> </w:t>
      </w:r>
      <w:r w:rsidR="001C2BEA" w:rsidRPr="00DF2975">
        <w:rPr>
          <w:rFonts w:ascii="Arial" w:hAnsi="Arial" w:cs="Arial"/>
          <w:sz w:val="20"/>
          <w:szCs w:val="20"/>
        </w:rPr>
        <w:t>une</w:t>
      </w:r>
      <w:r w:rsidR="001C2BEA" w:rsidRPr="00DF2975">
        <w:rPr>
          <w:rFonts w:ascii="Arial" w:hAnsi="Arial" w:cs="Arial"/>
          <w:spacing w:val="49"/>
          <w:sz w:val="20"/>
          <w:szCs w:val="20"/>
        </w:rPr>
        <w:t xml:space="preserve"> </w:t>
      </w:r>
      <w:r w:rsidR="001C2BEA" w:rsidRPr="00DF2975">
        <w:rPr>
          <w:rFonts w:ascii="Arial" w:hAnsi="Arial" w:cs="Arial"/>
          <w:sz w:val="20"/>
          <w:szCs w:val="20"/>
        </w:rPr>
        <w:t xml:space="preserve">probabilité </w:t>
      </w:r>
      <w:r w:rsidR="001C2BEA" w:rsidRPr="00DF2975">
        <w:rPr>
          <w:rFonts w:ascii="Arial" w:hAnsi="Arial" w:cs="Arial"/>
          <w:spacing w:val="32"/>
          <w:sz w:val="20"/>
          <w:szCs w:val="20"/>
        </w:rPr>
        <w:t xml:space="preserve"> </w:t>
      </w:r>
      <w:r w:rsidR="001C2BEA" w:rsidRPr="00DF2975">
        <w:rPr>
          <w:rFonts w:ascii="Arial" w:hAnsi="Arial" w:cs="Arial"/>
          <w:sz w:val="20"/>
          <w:szCs w:val="20"/>
        </w:rPr>
        <w:t>de</w:t>
      </w:r>
      <w:r w:rsidR="001C2BEA" w:rsidRPr="00DF2975">
        <w:rPr>
          <w:rFonts w:ascii="Arial" w:hAnsi="Arial" w:cs="Arial"/>
          <w:spacing w:val="37"/>
          <w:sz w:val="20"/>
          <w:szCs w:val="20"/>
        </w:rPr>
        <w:t xml:space="preserve"> </w:t>
      </w:r>
      <w:r w:rsidR="001C2BEA" w:rsidRPr="00DF2975">
        <w:rPr>
          <w:rFonts w:ascii="Arial" w:hAnsi="Arial" w:cs="Arial"/>
          <w:sz w:val="20"/>
          <w:szCs w:val="20"/>
        </w:rPr>
        <w:t>95</w:t>
      </w:r>
      <w:r w:rsidR="001C2BEA" w:rsidRPr="00DF2975">
        <w:rPr>
          <w:rFonts w:ascii="Arial" w:hAnsi="Arial" w:cs="Arial"/>
          <w:spacing w:val="-3"/>
          <w:sz w:val="20"/>
          <w:szCs w:val="20"/>
        </w:rPr>
        <w:t xml:space="preserve"> </w:t>
      </w:r>
      <w:r w:rsidR="001C2BEA" w:rsidRPr="00DF2975">
        <w:rPr>
          <w:rFonts w:ascii="Arial" w:hAnsi="Arial" w:cs="Arial"/>
          <w:sz w:val="20"/>
          <w:szCs w:val="20"/>
        </w:rPr>
        <w:t>%,</w:t>
      </w:r>
      <w:r w:rsidR="001C2BEA" w:rsidRPr="00DF2975">
        <w:rPr>
          <w:rFonts w:ascii="Arial" w:hAnsi="Arial" w:cs="Arial"/>
          <w:spacing w:val="-7"/>
          <w:sz w:val="20"/>
          <w:szCs w:val="20"/>
        </w:rPr>
        <w:t xml:space="preserve"> </w:t>
      </w:r>
      <w:r w:rsidR="001C2BEA" w:rsidRPr="00DF2975">
        <w:rPr>
          <w:rFonts w:ascii="Arial" w:hAnsi="Arial" w:cs="Arial"/>
          <w:sz w:val="20"/>
          <w:szCs w:val="20"/>
        </w:rPr>
        <w:t>la</w:t>
      </w:r>
      <w:r w:rsidR="001C2BEA" w:rsidRPr="00DF2975">
        <w:rPr>
          <w:rFonts w:ascii="Arial" w:hAnsi="Arial" w:cs="Arial"/>
          <w:spacing w:val="37"/>
          <w:sz w:val="20"/>
          <w:szCs w:val="20"/>
        </w:rPr>
        <w:t xml:space="preserve"> </w:t>
      </w:r>
      <w:r w:rsidR="001C2BEA" w:rsidRPr="00DF2975">
        <w:rPr>
          <w:rFonts w:ascii="Arial" w:hAnsi="Arial" w:cs="Arial"/>
          <w:w w:val="107"/>
          <w:sz w:val="20"/>
          <w:szCs w:val="20"/>
        </w:rPr>
        <w:t xml:space="preserve">moyenne </w:t>
      </w:r>
      <w:r w:rsidR="001C2BEA" w:rsidRPr="00DF2975">
        <w:rPr>
          <w:rFonts w:ascii="Arial" w:hAnsi="Arial" w:cs="Arial"/>
          <w:sz w:val="20"/>
          <w:szCs w:val="20"/>
        </w:rPr>
        <w:t>vraie</w:t>
      </w:r>
      <w:r w:rsidR="001C2BEA" w:rsidRPr="00DF2975">
        <w:rPr>
          <w:rFonts w:ascii="Arial" w:hAnsi="Arial" w:cs="Arial"/>
          <w:spacing w:val="56"/>
          <w:sz w:val="20"/>
          <w:szCs w:val="20"/>
        </w:rPr>
        <w:t xml:space="preserve">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sz w:val="20"/>
          <w:szCs w:val="20"/>
        </w:rPr>
        <w:t>la</w:t>
      </w:r>
      <w:r w:rsidR="001C2BEA" w:rsidRPr="00DF2975">
        <w:rPr>
          <w:rFonts w:ascii="Arial" w:hAnsi="Arial" w:cs="Arial"/>
          <w:spacing w:val="40"/>
          <w:sz w:val="20"/>
          <w:szCs w:val="20"/>
        </w:rPr>
        <w:t xml:space="preserve"> </w:t>
      </w:r>
      <w:r w:rsidR="001C2BEA" w:rsidRPr="00DF2975">
        <w:rPr>
          <w:rFonts w:ascii="Arial" w:hAnsi="Arial" w:cs="Arial"/>
          <w:sz w:val="20"/>
          <w:szCs w:val="20"/>
        </w:rPr>
        <w:t>masse</w:t>
      </w:r>
      <w:r w:rsidR="001C2BEA" w:rsidRPr="00DF2975">
        <w:rPr>
          <w:rFonts w:ascii="Arial" w:hAnsi="Arial" w:cs="Arial"/>
          <w:spacing w:val="24"/>
          <w:sz w:val="20"/>
          <w:szCs w:val="20"/>
        </w:rPr>
        <w:t xml:space="preserve"> </w:t>
      </w:r>
      <w:r w:rsidR="001C2BEA" w:rsidRPr="00DF2975">
        <w:rPr>
          <w:rFonts w:ascii="Arial" w:hAnsi="Arial" w:cs="Arial"/>
          <w:sz w:val="20"/>
          <w:szCs w:val="20"/>
        </w:rPr>
        <w:t xml:space="preserve">    </w:t>
      </w:r>
      <w:r w:rsidR="001C2BEA" w:rsidRPr="00DF2975">
        <w:rPr>
          <w:rFonts w:ascii="Arial" w:hAnsi="Arial" w:cs="Arial"/>
          <w:spacing w:val="31"/>
          <w:sz w:val="20"/>
          <w:szCs w:val="20"/>
        </w:rPr>
        <w:t xml:space="preserve"> </w:t>
      </w:r>
      <w:r w:rsidR="001C2BEA" w:rsidRPr="00DF2975">
        <w:rPr>
          <w:rFonts w:ascii="Arial" w:hAnsi="Arial" w:cs="Arial"/>
          <w:sz w:val="20"/>
          <w:szCs w:val="20"/>
        </w:rPr>
        <w:t>se</w:t>
      </w:r>
      <w:r w:rsidR="001C2BEA" w:rsidRPr="00DF2975">
        <w:rPr>
          <w:rFonts w:ascii="Arial" w:hAnsi="Arial" w:cs="Arial"/>
          <w:spacing w:val="33"/>
          <w:sz w:val="20"/>
          <w:szCs w:val="20"/>
        </w:rPr>
        <w:t xml:space="preserve"> </w:t>
      </w:r>
      <w:r w:rsidR="001C2BEA" w:rsidRPr="00DF2975">
        <w:rPr>
          <w:rFonts w:ascii="Arial" w:hAnsi="Arial" w:cs="Arial"/>
          <w:sz w:val="20"/>
          <w:szCs w:val="20"/>
        </w:rPr>
        <w:t>trouve</w:t>
      </w:r>
      <w:r w:rsidR="001C2BEA" w:rsidRPr="00DF2975">
        <w:rPr>
          <w:rFonts w:ascii="Arial" w:hAnsi="Arial" w:cs="Arial"/>
          <w:spacing w:val="54"/>
          <w:sz w:val="20"/>
          <w:szCs w:val="20"/>
        </w:rPr>
        <w:t xml:space="preserve"> </w:t>
      </w:r>
      <w:r w:rsidR="001C2BEA" w:rsidRPr="00DF2975">
        <w:rPr>
          <w:rFonts w:ascii="Arial" w:hAnsi="Arial" w:cs="Arial"/>
          <w:sz w:val="20"/>
          <w:szCs w:val="20"/>
        </w:rPr>
        <w:t>dans</w:t>
      </w:r>
      <w:r w:rsidR="001C2BEA" w:rsidRPr="00DF2975">
        <w:rPr>
          <w:rFonts w:ascii="Arial" w:hAnsi="Arial" w:cs="Arial"/>
          <w:spacing w:val="51"/>
          <w:sz w:val="20"/>
          <w:szCs w:val="20"/>
        </w:rPr>
        <w:t xml:space="preserve"> </w:t>
      </w:r>
      <w:r w:rsidR="001C2BEA" w:rsidRPr="00DF2975">
        <w:rPr>
          <w:rFonts w:ascii="Arial" w:hAnsi="Arial" w:cs="Arial"/>
          <w:sz w:val="20"/>
          <w:szCs w:val="20"/>
        </w:rPr>
        <w:t xml:space="preserve">l’intervalle </w:t>
      </w:r>
      <w:r w:rsidR="001C2BEA" w:rsidRPr="00DF2975">
        <w:rPr>
          <w:rFonts w:ascii="Arial" w:hAnsi="Arial" w:cs="Arial"/>
          <w:spacing w:val="15"/>
          <w:sz w:val="20"/>
          <w:szCs w:val="20"/>
        </w:rPr>
        <w:t xml:space="preserve"> </w:t>
      </w:r>
      <w:r w:rsidR="001C2BEA" w:rsidRPr="00DF2975">
        <w:rPr>
          <w:rFonts w:ascii="Arial" w:hAnsi="Arial" w:cs="Arial"/>
          <w:sz w:val="20"/>
          <w:szCs w:val="20"/>
        </w:rPr>
        <w:t>ainsi</w:t>
      </w:r>
      <w:r w:rsidR="001C2BEA" w:rsidRPr="00DF2975">
        <w:rPr>
          <w:rFonts w:ascii="Arial" w:hAnsi="Arial" w:cs="Arial"/>
          <w:spacing w:val="62"/>
          <w:sz w:val="20"/>
          <w:szCs w:val="20"/>
        </w:rPr>
        <w:t xml:space="preserve"> </w:t>
      </w:r>
      <w:r w:rsidR="001C2BEA" w:rsidRPr="00DF2975">
        <w:rPr>
          <w:rFonts w:ascii="Arial" w:hAnsi="Arial" w:cs="Arial"/>
          <w:sz w:val="20"/>
          <w:szCs w:val="20"/>
        </w:rPr>
        <w:t>défini</w:t>
      </w:r>
      <w:r w:rsidR="001C2BEA" w:rsidRPr="00DF2975">
        <w:rPr>
          <w:rFonts w:ascii="Arial" w:hAnsi="Arial" w:cs="Arial"/>
          <w:spacing w:val="20"/>
          <w:sz w:val="20"/>
          <w:szCs w:val="20"/>
        </w:rPr>
        <w:t xml:space="preserve"> </w:t>
      </w:r>
      <w:r w:rsidR="001C2BEA" w:rsidRPr="00DF2975">
        <w:rPr>
          <w:rFonts w:ascii="Arial" w:hAnsi="Arial" w:cs="Arial"/>
          <w:sz w:val="20"/>
          <w:szCs w:val="20"/>
        </w:rPr>
        <w:t>:</w:t>
      </w:r>
    </w:p>
    <w:p w14:paraId="501DA15B" w14:textId="77777777" w:rsidR="001C2BEA" w:rsidRPr="00DF2975" w:rsidRDefault="00016687" w:rsidP="006E4C00">
      <w:pPr>
        <w:pStyle w:val="Sansinterligne"/>
        <w:spacing w:line="360" w:lineRule="auto"/>
        <w:jc w:val="center"/>
        <w:rPr>
          <w:rFonts w:ascii="Arial" w:hAnsi="Arial" w:cs="Arial"/>
          <w:sz w:val="20"/>
          <w:szCs w:val="20"/>
        </w:rPr>
      </w:pPr>
      <w:r w:rsidRPr="00DF2975">
        <w:rPr>
          <w:rFonts w:ascii="Arial" w:hAnsi="Arial" w:cs="Arial"/>
          <w:noProof/>
          <w:sz w:val="20"/>
          <w:szCs w:val="20"/>
          <w:lang w:val="en-US" w:eastAsia="en-US"/>
        </w:rPr>
        <w:drawing>
          <wp:inline distT="0" distB="0" distL="0" distR="0" wp14:anchorId="43979AE5" wp14:editId="2A1E2DBE">
            <wp:extent cx="1200150" cy="504825"/>
            <wp:effectExtent l="1905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a:srcRect/>
                    <a:stretch>
                      <a:fillRect/>
                    </a:stretch>
                  </pic:blipFill>
                  <pic:spPr bwMode="auto">
                    <a:xfrm>
                      <a:off x="0" y="0"/>
                      <a:ext cx="1200150" cy="504825"/>
                    </a:xfrm>
                    <a:prstGeom prst="rect">
                      <a:avLst/>
                    </a:prstGeom>
                    <a:noFill/>
                    <a:ln w="9525">
                      <a:noFill/>
                      <a:miter lim="800000"/>
                      <a:headEnd/>
                      <a:tailEnd/>
                    </a:ln>
                  </pic:spPr>
                </pic:pic>
              </a:graphicData>
            </a:graphic>
          </wp:inline>
        </w:drawing>
      </w:r>
    </w:p>
    <w:p w14:paraId="1BC408E3" w14:textId="77777777" w:rsidR="006E4C00" w:rsidRDefault="006E4C00" w:rsidP="007222E2">
      <w:pPr>
        <w:pStyle w:val="Sansinterligne"/>
        <w:spacing w:line="360" w:lineRule="auto"/>
        <w:jc w:val="both"/>
        <w:rPr>
          <w:rFonts w:ascii="Arial" w:hAnsi="Arial" w:cs="Arial"/>
          <w:sz w:val="20"/>
          <w:szCs w:val="20"/>
        </w:rPr>
      </w:pPr>
    </w:p>
    <w:p w14:paraId="4A95A45C"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Exemple </w:t>
      </w:r>
      <w:r w:rsidRPr="00DF2975">
        <w:rPr>
          <w:rFonts w:ascii="Arial" w:hAnsi="Arial" w:cs="Arial"/>
          <w:spacing w:val="16"/>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w w:val="107"/>
          <w:sz w:val="20"/>
          <w:szCs w:val="20"/>
        </w:rPr>
        <w:t>détermination</w:t>
      </w:r>
      <w:r w:rsidRPr="00DF2975">
        <w:rPr>
          <w:rFonts w:ascii="Arial" w:hAnsi="Arial" w:cs="Arial"/>
          <w:spacing w:val="16"/>
          <w:w w:val="107"/>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la</w:t>
      </w:r>
      <w:r w:rsidRPr="00DF2975">
        <w:rPr>
          <w:rFonts w:ascii="Arial" w:hAnsi="Arial" w:cs="Arial"/>
          <w:spacing w:val="36"/>
          <w:sz w:val="20"/>
          <w:szCs w:val="20"/>
        </w:rPr>
        <w:t xml:space="preserve"> </w:t>
      </w:r>
      <w:r w:rsidRPr="00DF2975">
        <w:rPr>
          <w:rFonts w:ascii="Arial" w:hAnsi="Arial" w:cs="Arial"/>
          <w:sz w:val="20"/>
          <w:szCs w:val="20"/>
        </w:rPr>
        <w:t>taille</w:t>
      </w:r>
      <w:r w:rsidRPr="00DF2975">
        <w:rPr>
          <w:rFonts w:ascii="Arial" w:hAnsi="Arial" w:cs="Arial"/>
          <w:spacing w:val="55"/>
          <w:sz w:val="20"/>
          <w:szCs w:val="20"/>
        </w:rPr>
        <w:t xml:space="preserve"> </w:t>
      </w:r>
      <w:r w:rsidRPr="00DF2975">
        <w:rPr>
          <w:rFonts w:ascii="Arial" w:hAnsi="Arial" w:cs="Arial"/>
          <w:sz w:val="20"/>
          <w:szCs w:val="20"/>
        </w:rPr>
        <w:t xml:space="preserve">requise </w:t>
      </w:r>
      <w:r w:rsidRPr="00DF2975">
        <w:rPr>
          <w:rFonts w:ascii="Arial" w:hAnsi="Arial" w:cs="Arial"/>
          <w:spacing w:val="7"/>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 xml:space="preserve">l’échantillon </w:t>
      </w:r>
      <w:r w:rsidRPr="00DF2975">
        <w:rPr>
          <w:rFonts w:ascii="Arial" w:hAnsi="Arial" w:cs="Arial"/>
          <w:spacing w:val="21"/>
          <w:sz w:val="20"/>
          <w:szCs w:val="20"/>
        </w:rPr>
        <w:t xml:space="preserve"> </w:t>
      </w:r>
      <w:r w:rsidRPr="00DF2975">
        <w:rPr>
          <w:rFonts w:ascii="Arial" w:hAnsi="Arial" w:cs="Arial"/>
          <w:sz w:val="20"/>
          <w:szCs w:val="20"/>
        </w:rPr>
        <w:t>et</w:t>
      </w:r>
      <w:r w:rsidRPr="00DF2975">
        <w:rPr>
          <w:rFonts w:ascii="Arial" w:hAnsi="Arial" w:cs="Arial"/>
          <w:spacing w:val="21"/>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la</w:t>
      </w:r>
      <w:r w:rsidRPr="00DF2975">
        <w:rPr>
          <w:rFonts w:ascii="Arial" w:hAnsi="Arial" w:cs="Arial"/>
          <w:spacing w:val="36"/>
          <w:sz w:val="20"/>
          <w:szCs w:val="20"/>
        </w:rPr>
        <w:t xml:space="preserve"> </w:t>
      </w:r>
      <w:r w:rsidRPr="00DF2975">
        <w:rPr>
          <w:rFonts w:ascii="Arial" w:hAnsi="Arial" w:cs="Arial"/>
          <w:sz w:val="20"/>
          <w:szCs w:val="20"/>
        </w:rPr>
        <w:t>masse</w:t>
      </w:r>
      <w:r w:rsidRPr="00DF2975">
        <w:rPr>
          <w:rFonts w:ascii="Arial" w:hAnsi="Arial" w:cs="Arial"/>
          <w:spacing w:val="56"/>
          <w:sz w:val="20"/>
          <w:szCs w:val="20"/>
        </w:rPr>
        <w:t xml:space="preserve"> </w:t>
      </w:r>
      <w:r w:rsidRPr="00DF2975">
        <w:rPr>
          <w:rFonts w:ascii="Arial" w:hAnsi="Arial" w:cs="Arial"/>
          <w:sz w:val="20"/>
          <w:szCs w:val="20"/>
        </w:rPr>
        <w:t xml:space="preserve">moyenne </w:t>
      </w:r>
      <w:r w:rsidRPr="00DF2975">
        <w:rPr>
          <w:rFonts w:ascii="Arial" w:hAnsi="Arial" w:cs="Arial"/>
          <w:spacing w:val="13"/>
          <w:sz w:val="20"/>
          <w:szCs w:val="20"/>
        </w:rPr>
        <w:t xml:space="preserve"> </w:t>
      </w:r>
      <w:r w:rsidRPr="00DF2975">
        <w:rPr>
          <w:rFonts w:ascii="Arial" w:hAnsi="Arial" w:cs="Arial"/>
          <w:w w:val="105"/>
          <w:sz w:val="20"/>
          <w:szCs w:val="20"/>
        </w:rPr>
        <w:t>passager.</w:t>
      </w:r>
    </w:p>
    <w:p w14:paraId="69CF4A97"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lastRenderedPageBreak/>
        <w:t>Introduction.  Les</w:t>
      </w:r>
      <w:r w:rsidRPr="00DF2975">
        <w:rPr>
          <w:rFonts w:ascii="Arial" w:hAnsi="Arial" w:cs="Arial"/>
          <w:spacing w:val="35"/>
          <w:sz w:val="20"/>
          <w:szCs w:val="20"/>
        </w:rPr>
        <w:t xml:space="preserve"> </w:t>
      </w:r>
      <w:r w:rsidRPr="00DF2975">
        <w:rPr>
          <w:rFonts w:ascii="Arial" w:hAnsi="Arial" w:cs="Arial"/>
          <w:sz w:val="20"/>
          <w:szCs w:val="20"/>
        </w:rPr>
        <w:t>valeurs</w:t>
      </w:r>
      <w:r w:rsidRPr="00DF2975">
        <w:rPr>
          <w:rFonts w:ascii="Arial" w:hAnsi="Arial" w:cs="Arial"/>
          <w:spacing w:val="65"/>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sz w:val="20"/>
          <w:szCs w:val="20"/>
        </w:rPr>
        <w:t>masse</w:t>
      </w:r>
      <w:r w:rsidRPr="00DF2975">
        <w:rPr>
          <w:rFonts w:ascii="Arial" w:hAnsi="Arial" w:cs="Arial"/>
          <w:spacing w:val="54"/>
          <w:sz w:val="20"/>
          <w:szCs w:val="20"/>
        </w:rPr>
        <w:t xml:space="preserve"> </w:t>
      </w:r>
      <w:r w:rsidRPr="00DF2975">
        <w:rPr>
          <w:rFonts w:ascii="Arial" w:hAnsi="Arial" w:cs="Arial"/>
          <w:sz w:val="20"/>
          <w:szCs w:val="20"/>
        </w:rPr>
        <w:t xml:space="preserve">passagers </w:t>
      </w:r>
      <w:r w:rsidRPr="00DF2975">
        <w:rPr>
          <w:rFonts w:ascii="Arial" w:hAnsi="Arial" w:cs="Arial"/>
          <w:spacing w:val="8"/>
          <w:sz w:val="20"/>
          <w:szCs w:val="20"/>
        </w:rPr>
        <w:t xml:space="preserve"> </w:t>
      </w:r>
      <w:r w:rsidRPr="00DF2975">
        <w:rPr>
          <w:rFonts w:ascii="Arial" w:hAnsi="Arial" w:cs="Arial"/>
          <w:sz w:val="20"/>
          <w:szCs w:val="20"/>
        </w:rPr>
        <w:t xml:space="preserve">standard </w:t>
      </w:r>
      <w:r w:rsidRPr="00DF2975">
        <w:rPr>
          <w:rFonts w:ascii="Arial" w:hAnsi="Arial" w:cs="Arial"/>
          <w:spacing w:val="1"/>
          <w:sz w:val="20"/>
          <w:szCs w:val="20"/>
        </w:rPr>
        <w:t xml:space="preserve"> </w:t>
      </w:r>
      <w:r w:rsidRPr="00DF2975">
        <w:rPr>
          <w:rFonts w:ascii="Arial" w:hAnsi="Arial" w:cs="Arial"/>
          <w:sz w:val="20"/>
          <w:szCs w:val="20"/>
        </w:rPr>
        <w:t>dans</w:t>
      </w:r>
      <w:r w:rsidRPr="00DF2975">
        <w:rPr>
          <w:rFonts w:ascii="Arial" w:hAnsi="Arial" w:cs="Arial"/>
          <w:spacing w:val="45"/>
          <w:sz w:val="20"/>
          <w:szCs w:val="20"/>
        </w:rPr>
        <w:t xml:space="preserve"> </w:t>
      </w:r>
      <w:r w:rsidRPr="00DF2975">
        <w:rPr>
          <w:rFonts w:ascii="Arial" w:hAnsi="Arial" w:cs="Arial"/>
          <w:sz w:val="20"/>
          <w:szCs w:val="20"/>
        </w:rPr>
        <w:t>le</w:t>
      </w:r>
      <w:r w:rsidRPr="00DF2975">
        <w:rPr>
          <w:rFonts w:ascii="Arial" w:hAnsi="Arial" w:cs="Arial"/>
          <w:spacing w:val="35"/>
          <w:sz w:val="20"/>
          <w:szCs w:val="20"/>
        </w:rPr>
        <w:t xml:space="preserve"> </w:t>
      </w:r>
      <w:r w:rsidRPr="00DF2975">
        <w:rPr>
          <w:rFonts w:ascii="Arial" w:hAnsi="Arial" w:cs="Arial"/>
          <w:sz w:val="20"/>
          <w:szCs w:val="20"/>
        </w:rPr>
        <w:t>cadre</w:t>
      </w:r>
      <w:r w:rsidRPr="00DF2975">
        <w:rPr>
          <w:rFonts w:ascii="Arial" w:hAnsi="Arial" w:cs="Arial"/>
          <w:spacing w:val="44"/>
          <w:sz w:val="20"/>
          <w:szCs w:val="20"/>
        </w:rPr>
        <w:t xml:space="preserve"> </w:t>
      </w:r>
      <w:r w:rsidRPr="00DF2975">
        <w:rPr>
          <w:rFonts w:ascii="Arial" w:hAnsi="Arial" w:cs="Arial"/>
          <w:sz w:val="20"/>
          <w:szCs w:val="20"/>
        </w:rPr>
        <w:t>du</w:t>
      </w:r>
      <w:r w:rsidRPr="00DF2975">
        <w:rPr>
          <w:rFonts w:ascii="Arial" w:hAnsi="Arial" w:cs="Arial"/>
          <w:spacing w:val="40"/>
          <w:sz w:val="20"/>
          <w:szCs w:val="20"/>
        </w:rPr>
        <w:t xml:space="preserve"> </w:t>
      </w:r>
      <w:r w:rsidRPr="00DF2975">
        <w:rPr>
          <w:rFonts w:ascii="Arial" w:hAnsi="Arial" w:cs="Arial"/>
          <w:sz w:val="20"/>
          <w:szCs w:val="20"/>
        </w:rPr>
        <w:t>calcul</w:t>
      </w:r>
      <w:r w:rsidRPr="00DF2975">
        <w:rPr>
          <w:rFonts w:ascii="Arial" w:hAnsi="Arial" w:cs="Arial"/>
          <w:spacing w:val="40"/>
          <w:sz w:val="20"/>
          <w:szCs w:val="20"/>
        </w:rPr>
        <w:t xml:space="preserve"> </w:t>
      </w:r>
      <w:r w:rsidRPr="00DF2975">
        <w:rPr>
          <w:rFonts w:ascii="Arial" w:hAnsi="Arial" w:cs="Arial"/>
          <w:sz w:val="20"/>
          <w:szCs w:val="20"/>
        </w:rPr>
        <w:t>des</w:t>
      </w:r>
      <w:r w:rsidRPr="00DF2975">
        <w:rPr>
          <w:rFonts w:ascii="Arial" w:hAnsi="Arial" w:cs="Arial"/>
          <w:spacing w:val="38"/>
          <w:sz w:val="20"/>
          <w:szCs w:val="20"/>
        </w:rPr>
        <w:t xml:space="preserve"> </w:t>
      </w:r>
      <w:r w:rsidRPr="00DF2975">
        <w:rPr>
          <w:rFonts w:ascii="Arial" w:hAnsi="Arial" w:cs="Arial"/>
          <w:sz w:val="20"/>
          <w:szCs w:val="20"/>
        </w:rPr>
        <w:t>masses</w:t>
      </w:r>
      <w:r w:rsidRPr="00DF2975">
        <w:rPr>
          <w:rFonts w:ascii="Arial" w:hAnsi="Arial" w:cs="Arial"/>
          <w:spacing w:val="54"/>
          <w:sz w:val="20"/>
          <w:szCs w:val="20"/>
        </w:rPr>
        <w:t xml:space="preserve"> </w:t>
      </w:r>
      <w:r w:rsidRPr="00DF2975">
        <w:rPr>
          <w:rFonts w:ascii="Arial" w:hAnsi="Arial" w:cs="Arial"/>
          <w:sz w:val="20"/>
          <w:szCs w:val="20"/>
        </w:rPr>
        <w:t>et</w:t>
      </w:r>
      <w:r w:rsidRPr="00DF2975">
        <w:rPr>
          <w:rFonts w:ascii="Arial" w:hAnsi="Arial" w:cs="Arial"/>
          <w:spacing w:val="19"/>
          <w:sz w:val="20"/>
          <w:szCs w:val="20"/>
        </w:rPr>
        <w:t xml:space="preserve"> </w:t>
      </w:r>
      <w:r w:rsidRPr="00DF2975">
        <w:rPr>
          <w:rFonts w:ascii="Arial" w:hAnsi="Arial" w:cs="Arial"/>
          <w:w w:val="109"/>
          <w:sz w:val="20"/>
          <w:szCs w:val="20"/>
        </w:rPr>
        <w:t xml:space="preserve">du </w:t>
      </w:r>
      <w:r w:rsidRPr="00DF2975">
        <w:rPr>
          <w:rFonts w:ascii="Arial" w:hAnsi="Arial" w:cs="Arial"/>
          <w:sz w:val="20"/>
          <w:szCs w:val="20"/>
        </w:rPr>
        <w:t>centrage</w:t>
      </w:r>
      <w:r w:rsidRPr="00DF2975">
        <w:rPr>
          <w:rFonts w:ascii="Arial" w:hAnsi="Arial" w:cs="Arial"/>
          <w:spacing w:val="66"/>
          <w:sz w:val="20"/>
          <w:szCs w:val="20"/>
        </w:rPr>
        <w:t xml:space="preserve"> </w:t>
      </w:r>
      <w:r w:rsidRPr="00DF2975">
        <w:rPr>
          <w:rFonts w:ascii="Arial" w:hAnsi="Arial" w:cs="Arial"/>
          <w:sz w:val="20"/>
          <w:szCs w:val="20"/>
        </w:rPr>
        <w:t>nécessitent</w:t>
      </w:r>
      <w:r w:rsidRPr="00DF2975">
        <w:rPr>
          <w:rFonts w:ascii="Arial" w:hAnsi="Arial" w:cs="Arial"/>
          <w:spacing w:val="57"/>
          <w:sz w:val="20"/>
          <w:szCs w:val="20"/>
        </w:rPr>
        <w:t xml:space="preserve"> </w:t>
      </w:r>
      <w:r w:rsidRPr="00DF2975">
        <w:rPr>
          <w:rFonts w:ascii="Arial" w:hAnsi="Arial" w:cs="Arial"/>
          <w:sz w:val="20"/>
          <w:szCs w:val="20"/>
        </w:rPr>
        <w:t>la</w:t>
      </w:r>
      <w:r w:rsidRPr="00DF2975">
        <w:rPr>
          <w:rFonts w:ascii="Arial" w:hAnsi="Arial" w:cs="Arial"/>
          <w:spacing w:val="41"/>
          <w:sz w:val="20"/>
          <w:szCs w:val="20"/>
        </w:rPr>
        <w:t xml:space="preserve"> </w:t>
      </w:r>
      <w:r w:rsidRPr="00DF2975">
        <w:rPr>
          <w:rFonts w:ascii="Arial" w:hAnsi="Arial" w:cs="Arial"/>
          <w:sz w:val="20"/>
          <w:szCs w:val="20"/>
        </w:rPr>
        <w:t>mise</w:t>
      </w:r>
      <w:r w:rsidRPr="00DF2975">
        <w:rPr>
          <w:rFonts w:ascii="Arial" w:hAnsi="Arial" w:cs="Arial"/>
          <w:spacing w:val="60"/>
          <w:sz w:val="20"/>
          <w:szCs w:val="20"/>
        </w:rPr>
        <w:t xml:space="preserve"> </w:t>
      </w:r>
      <w:r w:rsidRPr="00DF2975">
        <w:rPr>
          <w:rFonts w:ascii="Arial" w:hAnsi="Arial" w:cs="Arial"/>
          <w:sz w:val="20"/>
          <w:szCs w:val="20"/>
        </w:rPr>
        <w:t>en</w:t>
      </w:r>
      <w:r w:rsidRPr="00DF2975">
        <w:rPr>
          <w:rFonts w:ascii="Arial" w:hAnsi="Arial" w:cs="Arial"/>
          <w:spacing w:val="41"/>
          <w:sz w:val="20"/>
          <w:szCs w:val="20"/>
        </w:rPr>
        <w:t xml:space="preserve"> </w:t>
      </w:r>
      <w:r w:rsidRPr="00DF2975">
        <w:rPr>
          <w:rFonts w:ascii="Arial" w:hAnsi="Arial" w:cs="Arial"/>
          <w:sz w:val="20"/>
          <w:szCs w:val="20"/>
        </w:rPr>
        <w:t>place</w:t>
      </w:r>
      <w:r w:rsidRPr="00DF2975">
        <w:rPr>
          <w:rFonts w:ascii="Arial" w:hAnsi="Arial" w:cs="Arial"/>
          <w:spacing w:val="50"/>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w w:val="109"/>
          <w:sz w:val="20"/>
          <w:szCs w:val="20"/>
        </w:rPr>
        <w:t>programmes</w:t>
      </w:r>
      <w:r w:rsidRPr="00DF2975">
        <w:rPr>
          <w:rFonts w:ascii="Arial" w:hAnsi="Arial" w:cs="Arial"/>
          <w:spacing w:val="20"/>
          <w:w w:val="109"/>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pesée</w:t>
      </w:r>
      <w:r w:rsidRPr="00DF2975">
        <w:rPr>
          <w:rFonts w:ascii="Arial" w:hAnsi="Arial" w:cs="Arial"/>
          <w:spacing w:val="58"/>
          <w:sz w:val="20"/>
          <w:szCs w:val="20"/>
        </w:rPr>
        <w:t xml:space="preserve"> </w:t>
      </w:r>
      <w:r w:rsidRPr="00DF2975">
        <w:rPr>
          <w:rFonts w:ascii="Arial" w:hAnsi="Arial" w:cs="Arial"/>
          <w:sz w:val="20"/>
          <w:szCs w:val="20"/>
        </w:rPr>
        <w:t>des</w:t>
      </w:r>
      <w:r w:rsidRPr="00DF2975">
        <w:rPr>
          <w:rFonts w:ascii="Arial" w:hAnsi="Arial" w:cs="Arial"/>
          <w:spacing w:val="45"/>
          <w:sz w:val="20"/>
          <w:szCs w:val="20"/>
        </w:rPr>
        <w:t xml:space="preserve"> </w:t>
      </w:r>
      <w:r w:rsidRPr="00DF2975">
        <w:rPr>
          <w:rFonts w:ascii="Arial" w:hAnsi="Arial" w:cs="Arial"/>
          <w:sz w:val="20"/>
          <w:szCs w:val="20"/>
        </w:rPr>
        <w:t>passagers.</w:t>
      </w:r>
      <w:r w:rsidRPr="00DF2975">
        <w:rPr>
          <w:rFonts w:ascii="Arial" w:hAnsi="Arial" w:cs="Arial"/>
          <w:spacing w:val="65"/>
          <w:sz w:val="20"/>
          <w:szCs w:val="20"/>
        </w:rPr>
        <w:t xml:space="preserve"> </w:t>
      </w:r>
      <w:r w:rsidRPr="00DF2975">
        <w:rPr>
          <w:rFonts w:ascii="Arial" w:hAnsi="Arial" w:cs="Arial"/>
          <w:sz w:val="20"/>
          <w:szCs w:val="20"/>
        </w:rPr>
        <w:t xml:space="preserve">L’exemple </w:t>
      </w:r>
      <w:r w:rsidRPr="00DF2975">
        <w:rPr>
          <w:rFonts w:ascii="Arial" w:hAnsi="Arial" w:cs="Arial"/>
          <w:spacing w:val="16"/>
          <w:sz w:val="20"/>
          <w:szCs w:val="20"/>
        </w:rPr>
        <w:t xml:space="preserve"> </w:t>
      </w:r>
      <w:r w:rsidRPr="00DF2975">
        <w:rPr>
          <w:rFonts w:ascii="Arial" w:hAnsi="Arial" w:cs="Arial"/>
          <w:sz w:val="20"/>
          <w:szCs w:val="20"/>
        </w:rPr>
        <w:t>qui</w:t>
      </w:r>
      <w:r w:rsidRPr="00DF2975">
        <w:rPr>
          <w:rFonts w:ascii="Arial" w:hAnsi="Arial" w:cs="Arial"/>
          <w:spacing w:val="54"/>
          <w:sz w:val="20"/>
          <w:szCs w:val="20"/>
        </w:rPr>
        <w:t xml:space="preserve"> </w:t>
      </w:r>
      <w:r w:rsidRPr="00DF2975">
        <w:rPr>
          <w:rFonts w:ascii="Arial" w:hAnsi="Arial" w:cs="Arial"/>
          <w:w w:val="104"/>
          <w:sz w:val="20"/>
          <w:szCs w:val="20"/>
        </w:rPr>
        <w:t xml:space="preserve">suit </w:t>
      </w:r>
      <w:r w:rsidRPr="00DF2975">
        <w:rPr>
          <w:rFonts w:ascii="Arial" w:hAnsi="Arial" w:cs="Arial"/>
          <w:sz w:val="20"/>
          <w:szCs w:val="20"/>
        </w:rPr>
        <w:t xml:space="preserve">montre </w:t>
      </w:r>
      <w:r w:rsidRPr="00DF2975">
        <w:rPr>
          <w:rFonts w:ascii="Arial" w:hAnsi="Arial" w:cs="Arial"/>
          <w:spacing w:val="30"/>
          <w:sz w:val="20"/>
          <w:szCs w:val="20"/>
        </w:rPr>
        <w:t xml:space="preserve"> </w:t>
      </w:r>
      <w:r w:rsidRPr="00DF2975">
        <w:rPr>
          <w:rFonts w:ascii="Arial" w:hAnsi="Arial" w:cs="Arial"/>
          <w:sz w:val="20"/>
          <w:szCs w:val="20"/>
        </w:rPr>
        <w:t xml:space="preserve">les </w:t>
      </w:r>
      <w:r w:rsidRPr="00DF2975">
        <w:rPr>
          <w:rFonts w:ascii="Arial" w:hAnsi="Arial" w:cs="Arial"/>
          <w:spacing w:val="2"/>
          <w:sz w:val="20"/>
          <w:szCs w:val="20"/>
        </w:rPr>
        <w:t xml:space="preserve"> </w:t>
      </w:r>
      <w:r w:rsidRPr="00DF2975">
        <w:rPr>
          <w:rFonts w:ascii="Arial" w:hAnsi="Arial" w:cs="Arial"/>
          <w:sz w:val="20"/>
          <w:szCs w:val="20"/>
        </w:rPr>
        <w:t xml:space="preserve">différentes </w:t>
      </w:r>
      <w:r w:rsidRPr="00DF2975">
        <w:rPr>
          <w:rFonts w:ascii="Arial" w:hAnsi="Arial" w:cs="Arial"/>
          <w:spacing w:val="24"/>
          <w:sz w:val="20"/>
          <w:szCs w:val="20"/>
        </w:rPr>
        <w:t xml:space="preserve"> </w:t>
      </w:r>
      <w:r w:rsidRPr="00DF2975">
        <w:rPr>
          <w:rFonts w:ascii="Arial" w:hAnsi="Arial" w:cs="Arial"/>
          <w:sz w:val="20"/>
          <w:szCs w:val="20"/>
        </w:rPr>
        <w:t xml:space="preserve">étapes </w:t>
      </w:r>
      <w:r w:rsidRPr="00DF2975">
        <w:rPr>
          <w:rFonts w:ascii="Arial" w:hAnsi="Arial" w:cs="Arial"/>
          <w:spacing w:val="9"/>
          <w:sz w:val="20"/>
          <w:szCs w:val="20"/>
        </w:rPr>
        <w:t xml:space="preserve"> </w:t>
      </w:r>
      <w:r w:rsidRPr="00DF2975">
        <w:rPr>
          <w:rFonts w:ascii="Arial" w:hAnsi="Arial" w:cs="Arial"/>
          <w:sz w:val="20"/>
          <w:szCs w:val="20"/>
        </w:rPr>
        <w:t xml:space="preserve">de  l’établissement </w:t>
      </w:r>
      <w:r w:rsidRPr="00DF2975">
        <w:rPr>
          <w:rFonts w:ascii="Arial" w:hAnsi="Arial" w:cs="Arial"/>
          <w:spacing w:val="54"/>
          <w:sz w:val="20"/>
          <w:szCs w:val="20"/>
        </w:rPr>
        <w:t xml:space="preserve"> </w:t>
      </w:r>
      <w:r w:rsidRPr="00DF2975">
        <w:rPr>
          <w:rFonts w:ascii="Arial" w:hAnsi="Arial" w:cs="Arial"/>
          <w:sz w:val="20"/>
          <w:szCs w:val="20"/>
        </w:rPr>
        <w:t xml:space="preserve">de  la  taille </w:t>
      </w:r>
      <w:r w:rsidRPr="00DF2975">
        <w:rPr>
          <w:rFonts w:ascii="Arial" w:hAnsi="Arial" w:cs="Arial"/>
          <w:spacing w:val="19"/>
          <w:sz w:val="20"/>
          <w:szCs w:val="20"/>
        </w:rPr>
        <w:t xml:space="preserve"> </w:t>
      </w:r>
      <w:r w:rsidRPr="00DF2975">
        <w:rPr>
          <w:rFonts w:ascii="Arial" w:hAnsi="Arial" w:cs="Arial"/>
          <w:sz w:val="20"/>
          <w:szCs w:val="20"/>
        </w:rPr>
        <w:t xml:space="preserve">de  l’échantillon </w:t>
      </w:r>
      <w:r w:rsidRPr="00DF2975">
        <w:rPr>
          <w:rFonts w:ascii="Arial" w:hAnsi="Arial" w:cs="Arial"/>
          <w:spacing w:val="51"/>
          <w:sz w:val="20"/>
          <w:szCs w:val="20"/>
        </w:rPr>
        <w:t xml:space="preserve"> </w:t>
      </w:r>
      <w:r w:rsidRPr="00DF2975">
        <w:rPr>
          <w:rFonts w:ascii="Arial" w:hAnsi="Arial" w:cs="Arial"/>
          <w:sz w:val="20"/>
          <w:szCs w:val="20"/>
        </w:rPr>
        <w:t>et</w:t>
      </w:r>
      <w:r w:rsidRPr="00DF2975">
        <w:rPr>
          <w:rFonts w:ascii="Arial" w:hAnsi="Arial" w:cs="Arial"/>
          <w:spacing w:val="51"/>
          <w:sz w:val="20"/>
          <w:szCs w:val="20"/>
        </w:rPr>
        <w:t xml:space="preserve"> </w:t>
      </w:r>
      <w:r w:rsidRPr="00DF2975">
        <w:rPr>
          <w:rFonts w:ascii="Arial" w:hAnsi="Arial" w:cs="Arial"/>
          <w:sz w:val="20"/>
          <w:szCs w:val="20"/>
        </w:rPr>
        <w:t xml:space="preserve">d’évaluation </w:t>
      </w:r>
      <w:r w:rsidRPr="00DF2975">
        <w:rPr>
          <w:rFonts w:ascii="Arial" w:hAnsi="Arial" w:cs="Arial"/>
          <w:spacing w:val="52"/>
          <w:sz w:val="20"/>
          <w:szCs w:val="20"/>
        </w:rPr>
        <w:t xml:space="preserve"> </w:t>
      </w:r>
      <w:r w:rsidRPr="00DF2975">
        <w:rPr>
          <w:rFonts w:ascii="Arial" w:hAnsi="Arial" w:cs="Arial"/>
          <w:w w:val="106"/>
          <w:sz w:val="20"/>
          <w:szCs w:val="20"/>
        </w:rPr>
        <w:t xml:space="preserve">des </w:t>
      </w:r>
      <w:r w:rsidRPr="00DF2975">
        <w:rPr>
          <w:rFonts w:ascii="Arial" w:hAnsi="Arial" w:cs="Arial"/>
          <w:sz w:val="20"/>
          <w:szCs w:val="20"/>
        </w:rPr>
        <w:t xml:space="preserve">données </w:t>
      </w:r>
      <w:r w:rsidRPr="00DF2975">
        <w:rPr>
          <w:rFonts w:ascii="Arial" w:hAnsi="Arial" w:cs="Arial"/>
          <w:spacing w:val="38"/>
          <w:sz w:val="20"/>
          <w:szCs w:val="20"/>
        </w:rPr>
        <w:t xml:space="preserve"> </w:t>
      </w:r>
      <w:r w:rsidRPr="00DF2975">
        <w:rPr>
          <w:rFonts w:ascii="Arial" w:hAnsi="Arial" w:cs="Arial"/>
          <w:sz w:val="20"/>
          <w:szCs w:val="20"/>
        </w:rPr>
        <w:t xml:space="preserve">de  l’échantillon. </w:t>
      </w:r>
      <w:r w:rsidRPr="00DF2975">
        <w:rPr>
          <w:rFonts w:ascii="Arial" w:hAnsi="Arial" w:cs="Arial"/>
          <w:spacing w:val="43"/>
          <w:sz w:val="20"/>
          <w:szCs w:val="20"/>
        </w:rPr>
        <w:t xml:space="preserve"> </w:t>
      </w:r>
      <w:r w:rsidRPr="00DF2975">
        <w:rPr>
          <w:rFonts w:ascii="Arial" w:hAnsi="Arial" w:cs="Arial"/>
          <w:sz w:val="20"/>
          <w:szCs w:val="20"/>
        </w:rPr>
        <w:t>Cet</w:t>
      </w:r>
      <w:r w:rsidRPr="00DF2975">
        <w:rPr>
          <w:rFonts w:ascii="Arial" w:hAnsi="Arial" w:cs="Arial"/>
          <w:spacing w:val="48"/>
          <w:sz w:val="20"/>
          <w:szCs w:val="20"/>
        </w:rPr>
        <w:t xml:space="preserve"> </w:t>
      </w:r>
      <w:r w:rsidRPr="00DF2975">
        <w:rPr>
          <w:rFonts w:ascii="Arial" w:hAnsi="Arial" w:cs="Arial"/>
          <w:sz w:val="20"/>
          <w:szCs w:val="20"/>
        </w:rPr>
        <w:t xml:space="preserve">exemple </w:t>
      </w:r>
      <w:r w:rsidRPr="00DF2975">
        <w:rPr>
          <w:rFonts w:ascii="Arial" w:hAnsi="Arial" w:cs="Arial"/>
          <w:spacing w:val="46"/>
          <w:sz w:val="20"/>
          <w:szCs w:val="20"/>
        </w:rPr>
        <w:t xml:space="preserve"> </w:t>
      </w:r>
      <w:r w:rsidRPr="00DF2975">
        <w:rPr>
          <w:rFonts w:ascii="Arial" w:hAnsi="Arial" w:cs="Arial"/>
          <w:sz w:val="20"/>
          <w:szCs w:val="20"/>
        </w:rPr>
        <w:t>est</w:t>
      </w:r>
      <w:r w:rsidRPr="00DF2975">
        <w:rPr>
          <w:rFonts w:ascii="Arial" w:hAnsi="Arial" w:cs="Arial"/>
          <w:spacing w:val="54"/>
          <w:sz w:val="20"/>
          <w:szCs w:val="20"/>
        </w:rPr>
        <w:t xml:space="preserve"> </w:t>
      </w:r>
      <w:r w:rsidRPr="00DF2975">
        <w:rPr>
          <w:rFonts w:ascii="Arial" w:hAnsi="Arial" w:cs="Arial"/>
          <w:sz w:val="20"/>
          <w:szCs w:val="20"/>
        </w:rPr>
        <w:t xml:space="preserve">destiné </w:t>
      </w:r>
      <w:r w:rsidRPr="00DF2975">
        <w:rPr>
          <w:rFonts w:ascii="Arial" w:hAnsi="Arial" w:cs="Arial"/>
          <w:spacing w:val="24"/>
          <w:sz w:val="20"/>
          <w:szCs w:val="20"/>
        </w:rPr>
        <w:t xml:space="preserve"> </w:t>
      </w:r>
      <w:r w:rsidRPr="00DF2975">
        <w:rPr>
          <w:rFonts w:ascii="Arial" w:hAnsi="Arial" w:cs="Arial"/>
          <w:w w:val="107"/>
          <w:sz w:val="20"/>
          <w:szCs w:val="20"/>
        </w:rPr>
        <w:t>principalement</w:t>
      </w:r>
      <w:r w:rsidRPr="00DF2975">
        <w:rPr>
          <w:rFonts w:ascii="Arial" w:hAnsi="Arial" w:cs="Arial"/>
          <w:spacing w:val="46"/>
          <w:w w:val="107"/>
          <w:sz w:val="20"/>
          <w:szCs w:val="20"/>
        </w:rPr>
        <w:t xml:space="preserve"> </w:t>
      </w:r>
      <w:r w:rsidRPr="00DF2975">
        <w:rPr>
          <w:rFonts w:ascii="Arial" w:hAnsi="Arial" w:cs="Arial"/>
          <w:sz w:val="20"/>
          <w:szCs w:val="20"/>
        </w:rPr>
        <w:t xml:space="preserve">aux </w:t>
      </w:r>
      <w:r w:rsidRPr="00DF2975">
        <w:rPr>
          <w:rFonts w:ascii="Arial" w:hAnsi="Arial" w:cs="Arial"/>
          <w:spacing w:val="4"/>
          <w:sz w:val="20"/>
          <w:szCs w:val="20"/>
        </w:rPr>
        <w:t xml:space="preserve"> </w:t>
      </w:r>
      <w:r w:rsidRPr="00DF2975">
        <w:rPr>
          <w:rFonts w:ascii="Arial" w:hAnsi="Arial" w:cs="Arial"/>
          <w:sz w:val="20"/>
          <w:szCs w:val="20"/>
        </w:rPr>
        <w:t xml:space="preserve">non-spécialistes </w:t>
      </w:r>
      <w:r w:rsidRPr="00DF2975">
        <w:rPr>
          <w:rFonts w:ascii="Arial" w:hAnsi="Arial" w:cs="Arial"/>
          <w:spacing w:val="58"/>
          <w:sz w:val="20"/>
          <w:szCs w:val="20"/>
        </w:rPr>
        <w:t xml:space="preserve"> </w:t>
      </w:r>
      <w:r w:rsidRPr="00DF2975">
        <w:rPr>
          <w:rFonts w:ascii="Arial" w:hAnsi="Arial" w:cs="Arial"/>
          <w:sz w:val="20"/>
          <w:szCs w:val="20"/>
        </w:rPr>
        <w:t xml:space="preserve">du </w:t>
      </w:r>
      <w:r w:rsidRPr="00DF2975">
        <w:rPr>
          <w:rFonts w:ascii="Arial" w:hAnsi="Arial" w:cs="Arial"/>
          <w:spacing w:val="5"/>
          <w:sz w:val="20"/>
          <w:szCs w:val="20"/>
        </w:rPr>
        <w:t xml:space="preserve"> </w:t>
      </w:r>
      <w:r w:rsidRPr="00DF2975">
        <w:rPr>
          <w:rFonts w:ascii="Arial" w:hAnsi="Arial" w:cs="Arial"/>
          <w:w w:val="104"/>
          <w:sz w:val="20"/>
          <w:szCs w:val="20"/>
        </w:rPr>
        <w:t xml:space="preserve">calcul </w:t>
      </w:r>
      <w:r w:rsidRPr="00DF2975">
        <w:rPr>
          <w:rFonts w:ascii="Arial" w:hAnsi="Arial" w:cs="Arial"/>
          <w:sz w:val="20"/>
          <w:szCs w:val="20"/>
        </w:rPr>
        <w:t>statistique.</w:t>
      </w:r>
      <w:r w:rsidRPr="00DF2975">
        <w:rPr>
          <w:rFonts w:ascii="Arial" w:hAnsi="Arial" w:cs="Arial"/>
          <w:spacing w:val="45"/>
          <w:sz w:val="20"/>
          <w:szCs w:val="20"/>
        </w:rPr>
        <w:t xml:space="preserve"> </w:t>
      </w:r>
      <w:r w:rsidRPr="00DF2975">
        <w:rPr>
          <w:rFonts w:ascii="Arial" w:hAnsi="Arial" w:cs="Arial"/>
          <w:sz w:val="20"/>
          <w:szCs w:val="20"/>
        </w:rPr>
        <w:t>Toutes</w:t>
      </w:r>
      <w:r w:rsidRPr="00DF2975">
        <w:rPr>
          <w:rFonts w:ascii="Arial" w:hAnsi="Arial" w:cs="Arial"/>
          <w:spacing w:val="44"/>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valeurs </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masses</w:t>
      </w:r>
      <w:r w:rsidRPr="00DF2975">
        <w:rPr>
          <w:rFonts w:ascii="Arial" w:hAnsi="Arial" w:cs="Arial"/>
          <w:spacing w:val="59"/>
          <w:sz w:val="20"/>
          <w:szCs w:val="20"/>
        </w:rPr>
        <w:t xml:space="preserve"> </w:t>
      </w:r>
      <w:r w:rsidRPr="00DF2975">
        <w:rPr>
          <w:rFonts w:ascii="Arial" w:hAnsi="Arial" w:cs="Arial"/>
          <w:sz w:val="20"/>
          <w:szCs w:val="20"/>
        </w:rPr>
        <w:t xml:space="preserve">utilisées </w:t>
      </w:r>
      <w:r w:rsidRPr="00DF2975">
        <w:rPr>
          <w:rFonts w:ascii="Arial" w:hAnsi="Arial" w:cs="Arial"/>
          <w:spacing w:val="3"/>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cet</w:t>
      </w:r>
      <w:r w:rsidRPr="00DF2975">
        <w:rPr>
          <w:rFonts w:ascii="Arial" w:hAnsi="Arial" w:cs="Arial"/>
          <w:spacing w:val="19"/>
          <w:sz w:val="20"/>
          <w:szCs w:val="20"/>
        </w:rPr>
        <w:t xml:space="preserve"> </w:t>
      </w:r>
      <w:r w:rsidRPr="00DF2975">
        <w:rPr>
          <w:rFonts w:ascii="Arial" w:hAnsi="Arial" w:cs="Arial"/>
          <w:sz w:val="20"/>
          <w:szCs w:val="20"/>
        </w:rPr>
        <w:t xml:space="preserve">exemple </w:t>
      </w:r>
      <w:r w:rsidRPr="00DF2975">
        <w:rPr>
          <w:rFonts w:ascii="Arial" w:hAnsi="Arial" w:cs="Arial"/>
          <w:spacing w:val="20"/>
          <w:sz w:val="20"/>
          <w:szCs w:val="20"/>
        </w:rPr>
        <w:t xml:space="preserve"> </w:t>
      </w:r>
      <w:r w:rsidRPr="00DF2975">
        <w:rPr>
          <w:rFonts w:ascii="Arial" w:hAnsi="Arial" w:cs="Arial"/>
          <w:sz w:val="20"/>
          <w:szCs w:val="20"/>
        </w:rPr>
        <w:t>sont</w:t>
      </w:r>
      <w:r w:rsidRPr="00DF2975">
        <w:rPr>
          <w:rFonts w:ascii="Arial" w:hAnsi="Arial" w:cs="Arial"/>
          <w:spacing w:val="41"/>
          <w:sz w:val="20"/>
          <w:szCs w:val="20"/>
        </w:rPr>
        <w:t xml:space="preserve"> </w:t>
      </w:r>
      <w:r w:rsidRPr="00DF2975">
        <w:rPr>
          <w:rFonts w:ascii="Arial" w:hAnsi="Arial" w:cs="Arial"/>
          <w:sz w:val="20"/>
          <w:szCs w:val="20"/>
        </w:rPr>
        <w:t xml:space="preserve">entièrement </w:t>
      </w:r>
      <w:r w:rsidRPr="00DF2975">
        <w:rPr>
          <w:rFonts w:ascii="Arial" w:hAnsi="Arial" w:cs="Arial"/>
          <w:spacing w:val="24"/>
          <w:sz w:val="20"/>
          <w:szCs w:val="20"/>
        </w:rPr>
        <w:t xml:space="preserve"> </w:t>
      </w:r>
      <w:r w:rsidRPr="00DF2975">
        <w:rPr>
          <w:rFonts w:ascii="Arial" w:hAnsi="Arial" w:cs="Arial"/>
          <w:sz w:val="20"/>
          <w:szCs w:val="20"/>
        </w:rPr>
        <w:t>fictives.</w:t>
      </w:r>
    </w:p>
    <w:p w14:paraId="506D75A5" w14:textId="77777777" w:rsidR="006E4C00" w:rsidRDefault="006E4C00" w:rsidP="007222E2">
      <w:pPr>
        <w:pStyle w:val="Sansinterligne"/>
        <w:spacing w:line="360" w:lineRule="auto"/>
        <w:jc w:val="both"/>
        <w:rPr>
          <w:rFonts w:ascii="Arial" w:hAnsi="Arial" w:cs="Arial"/>
          <w:w w:val="107"/>
          <w:sz w:val="20"/>
          <w:szCs w:val="20"/>
        </w:rPr>
      </w:pPr>
    </w:p>
    <w:p w14:paraId="12471F46" w14:textId="77777777" w:rsidR="001C2BEA" w:rsidRDefault="001C2BEA" w:rsidP="007222E2">
      <w:pPr>
        <w:pStyle w:val="Sansinterligne"/>
        <w:spacing w:line="360" w:lineRule="auto"/>
        <w:jc w:val="both"/>
        <w:rPr>
          <w:rFonts w:ascii="Arial" w:hAnsi="Arial" w:cs="Arial"/>
          <w:w w:val="105"/>
          <w:sz w:val="20"/>
          <w:szCs w:val="20"/>
        </w:rPr>
      </w:pPr>
      <w:r w:rsidRPr="00DF2975">
        <w:rPr>
          <w:rFonts w:ascii="Arial" w:hAnsi="Arial" w:cs="Arial"/>
          <w:w w:val="107"/>
          <w:sz w:val="20"/>
          <w:szCs w:val="20"/>
        </w:rPr>
        <w:t>Détermination</w:t>
      </w:r>
      <w:r w:rsidRPr="00DF2975">
        <w:rPr>
          <w:rFonts w:ascii="Arial" w:hAnsi="Arial" w:cs="Arial"/>
          <w:spacing w:val="9"/>
          <w:w w:val="107"/>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la</w:t>
      </w:r>
      <w:r w:rsidRPr="00DF2975">
        <w:rPr>
          <w:rFonts w:ascii="Arial" w:hAnsi="Arial" w:cs="Arial"/>
          <w:spacing w:val="29"/>
          <w:sz w:val="20"/>
          <w:szCs w:val="20"/>
        </w:rPr>
        <w:t xml:space="preserve"> </w:t>
      </w:r>
      <w:r w:rsidRPr="00DF2975">
        <w:rPr>
          <w:rFonts w:ascii="Arial" w:hAnsi="Arial" w:cs="Arial"/>
          <w:sz w:val="20"/>
          <w:szCs w:val="20"/>
        </w:rPr>
        <w:t>taille</w:t>
      </w:r>
      <w:r w:rsidRPr="00DF2975">
        <w:rPr>
          <w:rFonts w:ascii="Arial" w:hAnsi="Arial" w:cs="Arial"/>
          <w:spacing w:val="48"/>
          <w:sz w:val="20"/>
          <w:szCs w:val="20"/>
        </w:rPr>
        <w:t xml:space="preserve"> </w:t>
      </w:r>
      <w:r w:rsidRPr="00DF2975">
        <w:rPr>
          <w:rFonts w:ascii="Arial" w:hAnsi="Arial" w:cs="Arial"/>
          <w:sz w:val="20"/>
          <w:szCs w:val="20"/>
        </w:rPr>
        <w:t>requise  de</w:t>
      </w:r>
      <w:r w:rsidRPr="00DF2975">
        <w:rPr>
          <w:rFonts w:ascii="Arial" w:hAnsi="Arial" w:cs="Arial"/>
          <w:spacing w:val="29"/>
          <w:sz w:val="20"/>
          <w:szCs w:val="20"/>
        </w:rPr>
        <w:t xml:space="preserve"> </w:t>
      </w:r>
      <w:r w:rsidRPr="00DF2975">
        <w:rPr>
          <w:rFonts w:ascii="Arial" w:hAnsi="Arial" w:cs="Arial"/>
          <w:sz w:val="20"/>
          <w:szCs w:val="20"/>
        </w:rPr>
        <w:t xml:space="preserve">l’échantillon. </w:t>
      </w:r>
      <w:r w:rsidRPr="00DF2975">
        <w:rPr>
          <w:rFonts w:ascii="Arial" w:hAnsi="Arial" w:cs="Arial"/>
          <w:spacing w:val="6"/>
          <w:sz w:val="20"/>
          <w:szCs w:val="20"/>
        </w:rPr>
        <w:t xml:space="preserve"> </w:t>
      </w:r>
      <w:r w:rsidRPr="00DF2975">
        <w:rPr>
          <w:rFonts w:ascii="Arial" w:hAnsi="Arial" w:cs="Arial"/>
          <w:sz w:val="20"/>
          <w:szCs w:val="20"/>
        </w:rPr>
        <w:t>Pour</w:t>
      </w:r>
      <w:r w:rsidRPr="00DF2975">
        <w:rPr>
          <w:rFonts w:ascii="Arial" w:hAnsi="Arial" w:cs="Arial"/>
          <w:spacing w:val="47"/>
          <w:sz w:val="20"/>
          <w:szCs w:val="20"/>
        </w:rPr>
        <w:t xml:space="preserve"> </w:t>
      </w:r>
      <w:r w:rsidRPr="00DF2975">
        <w:rPr>
          <w:rFonts w:ascii="Arial" w:hAnsi="Arial" w:cs="Arial"/>
          <w:sz w:val="20"/>
          <w:szCs w:val="20"/>
        </w:rPr>
        <w:t>calculer</w:t>
      </w:r>
      <w:r w:rsidRPr="00DF2975">
        <w:rPr>
          <w:rFonts w:ascii="Arial" w:hAnsi="Arial" w:cs="Arial"/>
          <w:spacing w:val="49"/>
          <w:sz w:val="20"/>
          <w:szCs w:val="20"/>
        </w:rPr>
        <w:t xml:space="preserve"> </w:t>
      </w:r>
      <w:r w:rsidRPr="00DF2975">
        <w:rPr>
          <w:rFonts w:ascii="Arial" w:hAnsi="Arial" w:cs="Arial"/>
          <w:sz w:val="20"/>
          <w:szCs w:val="20"/>
        </w:rPr>
        <w:t>la</w:t>
      </w:r>
      <w:r w:rsidRPr="00DF2975">
        <w:rPr>
          <w:rFonts w:ascii="Arial" w:hAnsi="Arial" w:cs="Arial"/>
          <w:spacing w:val="29"/>
          <w:sz w:val="20"/>
          <w:szCs w:val="20"/>
        </w:rPr>
        <w:t xml:space="preserve"> </w:t>
      </w:r>
      <w:r w:rsidRPr="00DF2975">
        <w:rPr>
          <w:rFonts w:ascii="Arial" w:hAnsi="Arial" w:cs="Arial"/>
          <w:sz w:val="20"/>
          <w:szCs w:val="20"/>
        </w:rPr>
        <w:t>taille</w:t>
      </w:r>
      <w:r w:rsidRPr="00DF2975">
        <w:rPr>
          <w:rFonts w:ascii="Arial" w:hAnsi="Arial" w:cs="Arial"/>
          <w:spacing w:val="48"/>
          <w:sz w:val="20"/>
          <w:szCs w:val="20"/>
        </w:rPr>
        <w:t xml:space="preserve"> </w:t>
      </w:r>
      <w:r w:rsidRPr="00DF2975">
        <w:rPr>
          <w:rFonts w:ascii="Arial" w:hAnsi="Arial" w:cs="Arial"/>
          <w:sz w:val="20"/>
          <w:szCs w:val="20"/>
        </w:rPr>
        <w:t>requise  de</w:t>
      </w:r>
      <w:r w:rsidRPr="00DF2975">
        <w:rPr>
          <w:rFonts w:ascii="Arial" w:hAnsi="Arial" w:cs="Arial"/>
          <w:spacing w:val="29"/>
          <w:sz w:val="20"/>
          <w:szCs w:val="20"/>
        </w:rPr>
        <w:t xml:space="preserve"> </w:t>
      </w:r>
      <w:r w:rsidRPr="00DF2975">
        <w:rPr>
          <w:rFonts w:ascii="Arial" w:hAnsi="Arial" w:cs="Arial"/>
          <w:sz w:val="20"/>
          <w:szCs w:val="20"/>
        </w:rPr>
        <w:t xml:space="preserve">l’échantillon, </w:t>
      </w:r>
      <w:r w:rsidRPr="00DF2975">
        <w:rPr>
          <w:rFonts w:ascii="Arial" w:hAnsi="Arial" w:cs="Arial"/>
          <w:spacing w:val="6"/>
          <w:sz w:val="20"/>
          <w:szCs w:val="20"/>
        </w:rPr>
        <w:t xml:space="preserve"> </w:t>
      </w:r>
      <w:r w:rsidRPr="00DF2975">
        <w:rPr>
          <w:rFonts w:ascii="Arial" w:hAnsi="Arial" w:cs="Arial"/>
          <w:w w:val="118"/>
          <w:sz w:val="20"/>
          <w:szCs w:val="20"/>
        </w:rPr>
        <w:t xml:space="preserve">il </w:t>
      </w:r>
      <w:r w:rsidRPr="00DF2975">
        <w:rPr>
          <w:rFonts w:ascii="Arial" w:hAnsi="Arial" w:cs="Arial"/>
          <w:sz w:val="20"/>
          <w:szCs w:val="20"/>
        </w:rPr>
        <w:t xml:space="preserve">convient </w:t>
      </w:r>
      <w:r w:rsidRPr="00DF2975">
        <w:rPr>
          <w:rFonts w:ascii="Arial" w:hAnsi="Arial" w:cs="Arial"/>
          <w:spacing w:val="4"/>
          <w:sz w:val="20"/>
          <w:szCs w:val="20"/>
        </w:rPr>
        <w:t xml:space="preserve"> </w:t>
      </w:r>
      <w:r w:rsidRPr="00DF2975">
        <w:rPr>
          <w:rFonts w:ascii="Arial" w:hAnsi="Arial" w:cs="Arial"/>
          <w:sz w:val="20"/>
          <w:szCs w:val="20"/>
        </w:rPr>
        <w:t xml:space="preserve">d’estimer </w:t>
      </w:r>
      <w:r w:rsidRPr="00DF2975">
        <w:rPr>
          <w:rFonts w:ascii="Arial" w:hAnsi="Arial" w:cs="Arial"/>
          <w:spacing w:val="8"/>
          <w:sz w:val="20"/>
          <w:szCs w:val="20"/>
        </w:rPr>
        <w:t xml:space="preserve"> </w:t>
      </w:r>
      <w:r w:rsidRPr="00DF2975">
        <w:rPr>
          <w:rFonts w:ascii="Arial" w:hAnsi="Arial" w:cs="Arial"/>
          <w:sz w:val="20"/>
          <w:szCs w:val="20"/>
        </w:rPr>
        <w:t>la</w:t>
      </w:r>
      <w:r w:rsidRPr="00DF2975">
        <w:rPr>
          <w:rFonts w:ascii="Arial" w:hAnsi="Arial" w:cs="Arial"/>
          <w:spacing w:val="47"/>
          <w:sz w:val="20"/>
          <w:szCs w:val="20"/>
        </w:rPr>
        <w:t xml:space="preserve"> </w:t>
      </w:r>
      <w:r w:rsidRPr="00DF2975">
        <w:rPr>
          <w:rFonts w:ascii="Arial" w:hAnsi="Arial" w:cs="Arial"/>
          <w:sz w:val="20"/>
          <w:szCs w:val="20"/>
        </w:rPr>
        <w:t xml:space="preserve">masse  standard </w:t>
      </w:r>
      <w:r w:rsidRPr="00DF2975">
        <w:rPr>
          <w:rFonts w:ascii="Arial" w:hAnsi="Arial" w:cs="Arial"/>
          <w:spacing w:val="13"/>
          <w:sz w:val="20"/>
          <w:szCs w:val="20"/>
        </w:rPr>
        <w:t xml:space="preserve"> </w:t>
      </w:r>
      <w:r w:rsidRPr="00DF2975">
        <w:rPr>
          <w:rFonts w:ascii="Arial" w:hAnsi="Arial" w:cs="Arial"/>
          <w:sz w:val="20"/>
          <w:szCs w:val="20"/>
        </w:rPr>
        <w:t xml:space="preserve">(moyenne) </w:t>
      </w:r>
      <w:r w:rsidRPr="00DF2975">
        <w:rPr>
          <w:rFonts w:ascii="Arial" w:hAnsi="Arial" w:cs="Arial"/>
          <w:spacing w:val="33"/>
          <w:sz w:val="20"/>
          <w:szCs w:val="20"/>
        </w:rPr>
        <w:t xml:space="preserve"> </w:t>
      </w:r>
      <w:r w:rsidRPr="00DF2975">
        <w:rPr>
          <w:rFonts w:ascii="Arial" w:hAnsi="Arial" w:cs="Arial"/>
          <w:sz w:val="20"/>
          <w:szCs w:val="20"/>
        </w:rPr>
        <w:t>des</w:t>
      </w:r>
      <w:r w:rsidRPr="00DF2975">
        <w:rPr>
          <w:rFonts w:ascii="Arial" w:hAnsi="Arial" w:cs="Arial"/>
          <w:spacing w:val="50"/>
          <w:sz w:val="20"/>
          <w:szCs w:val="20"/>
        </w:rPr>
        <w:t xml:space="preserve"> </w:t>
      </w:r>
      <w:r w:rsidRPr="00DF2975">
        <w:rPr>
          <w:rFonts w:ascii="Arial" w:hAnsi="Arial" w:cs="Arial"/>
          <w:sz w:val="20"/>
          <w:szCs w:val="20"/>
        </w:rPr>
        <w:t xml:space="preserve">passagers, </w:t>
      </w:r>
      <w:r w:rsidRPr="00DF2975">
        <w:rPr>
          <w:rFonts w:ascii="Arial" w:hAnsi="Arial" w:cs="Arial"/>
          <w:spacing w:val="4"/>
          <w:sz w:val="20"/>
          <w:szCs w:val="20"/>
        </w:rPr>
        <w:t xml:space="preserve"> </w:t>
      </w:r>
      <w:r w:rsidRPr="00DF2975">
        <w:rPr>
          <w:rFonts w:ascii="Arial" w:hAnsi="Arial" w:cs="Arial"/>
          <w:sz w:val="20"/>
          <w:szCs w:val="20"/>
        </w:rPr>
        <w:t>et</w:t>
      </w:r>
      <w:r w:rsidRPr="00DF2975">
        <w:rPr>
          <w:rFonts w:ascii="Arial" w:hAnsi="Arial" w:cs="Arial"/>
          <w:spacing w:val="31"/>
          <w:sz w:val="20"/>
          <w:szCs w:val="20"/>
        </w:rPr>
        <w:t xml:space="preserve"> </w:t>
      </w:r>
      <w:r w:rsidRPr="00DF2975">
        <w:rPr>
          <w:rFonts w:ascii="Arial" w:hAnsi="Arial" w:cs="Arial"/>
          <w:sz w:val="20"/>
          <w:szCs w:val="20"/>
        </w:rPr>
        <w:t>l’écart</w:t>
      </w:r>
      <w:r w:rsidRPr="00DF2975">
        <w:rPr>
          <w:rFonts w:ascii="Arial" w:hAnsi="Arial" w:cs="Arial"/>
          <w:spacing w:val="43"/>
          <w:sz w:val="20"/>
          <w:szCs w:val="20"/>
        </w:rPr>
        <w:t xml:space="preserve"> </w:t>
      </w:r>
      <w:r w:rsidRPr="00DF2975">
        <w:rPr>
          <w:rFonts w:ascii="Arial" w:hAnsi="Arial" w:cs="Arial"/>
          <w:sz w:val="20"/>
          <w:szCs w:val="20"/>
        </w:rPr>
        <w:t>type.</w:t>
      </w:r>
      <w:r w:rsidRPr="00DF2975">
        <w:rPr>
          <w:rFonts w:ascii="Arial" w:hAnsi="Arial" w:cs="Arial"/>
          <w:spacing w:val="36"/>
          <w:sz w:val="20"/>
          <w:szCs w:val="20"/>
        </w:rPr>
        <w:t xml:space="preserve"> </w:t>
      </w:r>
      <w:r w:rsidRPr="00DF2975">
        <w:rPr>
          <w:rFonts w:ascii="Arial" w:hAnsi="Arial" w:cs="Arial"/>
          <w:sz w:val="20"/>
          <w:szCs w:val="20"/>
        </w:rPr>
        <w:t>Les</w:t>
      </w:r>
      <w:r w:rsidRPr="00DF2975">
        <w:rPr>
          <w:rFonts w:ascii="Arial" w:hAnsi="Arial" w:cs="Arial"/>
          <w:spacing w:val="47"/>
          <w:sz w:val="20"/>
          <w:szCs w:val="20"/>
        </w:rPr>
        <w:t xml:space="preserve"> </w:t>
      </w:r>
      <w:r w:rsidRPr="00DF2975">
        <w:rPr>
          <w:rFonts w:ascii="Arial" w:hAnsi="Arial" w:cs="Arial"/>
          <w:sz w:val="20"/>
          <w:szCs w:val="20"/>
        </w:rPr>
        <w:t xml:space="preserve">estimations </w:t>
      </w:r>
      <w:r w:rsidRPr="00DF2975">
        <w:rPr>
          <w:rFonts w:ascii="Arial" w:hAnsi="Arial" w:cs="Arial"/>
          <w:spacing w:val="28"/>
          <w:sz w:val="20"/>
          <w:szCs w:val="20"/>
        </w:rPr>
        <w:t xml:space="preserve"> </w:t>
      </w:r>
      <w:r w:rsidRPr="00DF2975">
        <w:rPr>
          <w:rFonts w:ascii="Arial" w:hAnsi="Arial" w:cs="Arial"/>
          <w:w w:val="106"/>
          <w:sz w:val="20"/>
          <w:szCs w:val="20"/>
        </w:rPr>
        <w:t xml:space="preserve">a </w:t>
      </w:r>
      <w:r w:rsidRPr="00DF2975">
        <w:rPr>
          <w:rFonts w:ascii="Arial" w:hAnsi="Arial" w:cs="Arial"/>
          <w:sz w:val="20"/>
          <w:szCs w:val="20"/>
        </w:rPr>
        <w:t xml:space="preserve">priori   d’une </w:t>
      </w:r>
      <w:r w:rsidRPr="00DF2975">
        <w:rPr>
          <w:rFonts w:ascii="Arial" w:hAnsi="Arial" w:cs="Arial"/>
          <w:spacing w:val="37"/>
          <w:sz w:val="20"/>
          <w:szCs w:val="20"/>
        </w:rPr>
        <w:t xml:space="preserve"> </w:t>
      </w:r>
      <w:r w:rsidRPr="00DF2975">
        <w:rPr>
          <w:rFonts w:ascii="Arial" w:hAnsi="Arial" w:cs="Arial"/>
          <w:sz w:val="20"/>
          <w:szCs w:val="20"/>
        </w:rPr>
        <w:t xml:space="preserve">campagne  </w:t>
      </w:r>
      <w:r w:rsidRPr="00DF2975">
        <w:rPr>
          <w:rFonts w:ascii="Arial" w:hAnsi="Arial" w:cs="Arial"/>
          <w:spacing w:val="10"/>
          <w:sz w:val="20"/>
          <w:szCs w:val="20"/>
        </w:rPr>
        <w:t xml:space="preserve"> </w:t>
      </w:r>
      <w:r w:rsidRPr="00DF2975">
        <w:rPr>
          <w:rFonts w:ascii="Arial" w:hAnsi="Arial" w:cs="Arial"/>
          <w:sz w:val="20"/>
          <w:szCs w:val="20"/>
        </w:rPr>
        <w:t xml:space="preserve">précédente </w:t>
      </w:r>
      <w:r w:rsidRPr="00DF2975">
        <w:rPr>
          <w:rFonts w:ascii="Arial" w:hAnsi="Arial" w:cs="Arial"/>
          <w:spacing w:val="62"/>
          <w:sz w:val="20"/>
          <w:szCs w:val="20"/>
        </w:rPr>
        <w:t xml:space="preserve"> </w:t>
      </w:r>
      <w:r w:rsidRPr="00DF2975">
        <w:rPr>
          <w:rFonts w:ascii="Arial" w:hAnsi="Arial" w:cs="Arial"/>
          <w:sz w:val="20"/>
          <w:szCs w:val="20"/>
        </w:rPr>
        <w:t xml:space="preserve">peuvent </w:t>
      </w:r>
      <w:r w:rsidRPr="00DF2975">
        <w:rPr>
          <w:rFonts w:ascii="Arial" w:hAnsi="Arial" w:cs="Arial"/>
          <w:spacing w:val="48"/>
          <w:sz w:val="20"/>
          <w:szCs w:val="20"/>
        </w:rPr>
        <w:t xml:space="preserve"> </w:t>
      </w:r>
      <w:r w:rsidRPr="00DF2975">
        <w:rPr>
          <w:rFonts w:ascii="Arial" w:hAnsi="Arial" w:cs="Arial"/>
          <w:sz w:val="20"/>
          <w:szCs w:val="20"/>
        </w:rPr>
        <w:t xml:space="preserve">être </w:t>
      </w:r>
      <w:r w:rsidRPr="00DF2975">
        <w:rPr>
          <w:rFonts w:ascii="Arial" w:hAnsi="Arial" w:cs="Arial"/>
          <w:spacing w:val="25"/>
          <w:sz w:val="20"/>
          <w:szCs w:val="20"/>
        </w:rPr>
        <w:t xml:space="preserve"> </w:t>
      </w:r>
      <w:r w:rsidRPr="00DF2975">
        <w:rPr>
          <w:rFonts w:ascii="Arial" w:hAnsi="Arial" w:cs="Arial"/>
          <w:sz w:val="20"/>
          <w:szCs w:val="20"/>
        </w:rPr>
        <w:t xml:space="preserve">utilisées </w:t>
      </w:r>
      <w:r w:rsidRPr="00DF2975">
        <w:rPr>
          <w:rFonts w:ascii="Arial" w:hAnsi="Arial" w:cs="Arial"/>
          <w:spacing w:val="55"/>
          <w:sz w:val="20"/>
          <w:szCs w:val="20"/>
        </w:rPr>
        <w:t xml:space="preserve"> </w:t>
      </w:r>
      <w:r w:rsidRPr="00DF2975">
        <w:rPr>
          <w:rFonts w:ascii="Arial" w:hAnsi="Arial" w:cs="Arial"/>
          <w:sz w:val="20"/>
          <w:szCs w:val="20"/>
        </w:rPr>
        <w:t xml:space="preserve">à </w:t>
      </w:r>
      <w:r w:rsidRPr="00DF2975">
        <w:rPr>
          <w:rFonts w:ascii="Arial" w:hAnsi="Arial" w:cs="Arial"/>
          <w:spacing w:val="17"/>
          <w:sz w:val="20"/>
          <w:szCs w:val="20"/>
        </w:rPr>
        <w:t xml:space="preserve"> </w:t>
      </w:r>
      <w:r w:rsidRPr="00DF2975">
        <w:rPr>
          <w:rFonts w:ascii="Arial" w:hAnsi="Arial" w:cs="Arial"/>
          <w:sz w:val="20"/>
          <w:szCs w:val="20"/>
        </w:rPr>
        <w:t xml:space="preserve">cet </w:t>
      </w:r>
      <w:r w:rsidRPr="00DF2975">
        <w:rPr>
          <w:rFonts w:ascii="Arial" w:hAnsi="Arial" w:cs="Arial"/>
          <w:spacing w:val="5"/>
          <w:sz w:val="20"/>
          <w:szCs w:val="20"/>
        </w:rPr>
        <w:t xml:space="preserve"> </w:t>
      </w:r>
      <w:r w:rsidRPr="00DF2975">
        <w:rPr>
          <w:rFonts w:ascii="Arial" w:hAnsi="Arial" w:cs="Arial"/>
          <w:sz w:val="20"/>
          <w:szCs w:val="20"/>
        </w:rPr>
        <w:t>effet.</w:t>
      </w:r>
      <w:r w:rsidRPr="00DF2975">
        <w:rPr>
          <w:rFonts w:ascii="Arial" w:hAnsi="Arial" w:cs="Arial"/>
          <w:spacing w:val="62"/>
          <w:sz w:val="20"/>
          <w:szCs w:val="20"/>
        </w:rPr>
        <w:t xml:space="preserve"> </w:t>
      </w:r>
      <w:r w:rsidRPr="00DF2975">
        <w:rPr>
          <w:rFonts w:ascii="Arial" w:hAnsi="Arial" w:cs="Arial"/>
          <w:sz w:val="20"/>
          <w:szCs w:val="20"/>
        </w:rPr>
        <w:t xml:space="preserve">Si </w:t>
      </w:r>
      <w:r w:rsidRPr="00DF2975">
        <w:rPr>
          <w:rFonts w:ascii="Arial" w:hAnsi="Arial" w:cs="Arial"/>
          <w:spacing w:val="27"/>
          <w:sz w:val="20"/>
          <w:szCs w:val="20"/>
        </w:rPr>
        <w:t xml:space="preserve"> </w:t>
      </w:r>
      <w:r w:rsidRPr="00DF2975">
        <w:rPr>
          <w:rFonts w:ascii="Arial" w:hAnsi="Arial" w:cs="Arial"/>
          <w:sz w:val="20"/>
          <w:szCs w:val="20"/>
        </w:rPr>
        <w:t xml:space="preserve">de </w:t>
      </w:r>
      <w:r w:rsidRPr="00DF2975">
        <w:rPr>
          <w:rFonts w:ascii="Arial" w:hAnsi="Arial" w:cs="Arial"/>
          <w:spacing w:val="26"/>
          <w:sz w:val="20"/>
          <w:szCs w:val="20"/>
        </w:rPr>
        <w:t xml:space="preserve"> </w:t>
      </w:r>
      <w:r w:rsidRPr="00DF2975">
        <w:rPr>
          <w:rFonts w:ascii="Arial" w:hAnsi="Arial" w:cs="Arial"/>
          <w:sz w:val="20"/>
          <w:szCs w:val="20"/>
        </w:rPr>
        <w:t xml:space="preserve">telles </w:t>
      </w:r>
      <w:r w:rsidRPr="00DF2975">
        <w:rPr>
          <w:rFonts w:ascii="Arial" w:hAnsi="Arial" w:cs="Arial"/>
          <w:spacing w:val="35"/>
          <w:sz w:val="20"/>
          <w:szCs w:val="20"/>
        </w:rPr>
        <w:t xml:space="preserve"> </w:t>
      </w:r>
      <w:r w:rsidRPr="00DF2975">
        <w:rPr>
          <w:rFonts w:ascii="Arial" w:hAnsi="Arial" w:cs="Arial"/>
          <w:w w:val="106"/>
          <w:sz w:val="20"/>
          <w:szCs w:val="20"/>
        </w:rPr>
        <w:t xml:space="preserve">estimations </w:t>
      </w:r>
      <w:r w:rsidRPr="00DF2975">
        <w:rPr>
          <w:rFonts w:ascii="Arial" w:hAnsi="Arial" w:cs="Arial"/>
          <w:sz w:val="20"/>
          <w:szCs w:val="20"/>
        </w:rPr>
        <w:t>n’existent</w:t>
      </w:r>
      <w:r w:rsidRPr="00DF2975">
        <w:rPr>
          <w:rFonts w:ascii="Arial" w:hAnsi="Arial" w:cs="Arial"/>
          <w:spacing w:val="32"/>
          <w:sz w:val="20"/>
          <w:szCs w:val="20"/>
        </w:rPr>
        <w:t xml:space="preserve"> </w:t>
      </w:r>
      <w:r w:rsidRPr="00DF2975">
        <w:rPr>
          <w:rFonts w:ascii="Arial" w:hAnsi="Arial" w:cs="Arial"/>
          <w:sz w:val="20"/>
          <w:szCs w:val="20"/>
        </w:rPr>
        <w:t>pas,</w:t>
      </w:r>
      <w:r w:rsidRPr="00DF2975">
        <w:rPr>
          <w:rFonts w:ascii="Arial" w:hAnsi="Arial" w:cs="Arial"/>
          <w:spacing w:val="12"/>
          <w:sz w:val="20"/>
          <w:szCs w:val="20"/>
        </w:rPr>
        <w:t xml:space="preserve"> </w:t>
      </w:r>
      <w:r w:rsidRPr="00DF2975">
        <w:rPr>
          <w:rFonts w:ascii="Arial" w:hAnsi="Arial" w:cs="Arial"/>
          <w:sz w:val="20"/>
          <w:szCs w:val="20"/>
        </w:rPr>
        <w:t>un</w:t>
      </w:r>
      <w:r w:rsidRPr="00DF2975">
        <w:rPr>
          <w:rFonts w:ascii="Arial" w:hAnsi="Arial" w:cs="Arial"/>
          <w:spacing w:val="25"/>
          <w:sz w:val="20"/>
          <w:szCs w:val="20"/>
        </w:rPr>
        <w:t xml:space="preserve"> </w:t>
      </w:r>
      <w:r w:rsidRPr="00DF2975">
        <w:rPr>
          <w:rFonts w:ascii="Arial" w:hAnsi="Arial" w:cs="Arial"/>
          <w:sz w:val="20"/>
          <w:szCs w:val="20"/>
        </w:rPr>
        <w:t>petit</w:t>
      </w:r>
      <w:r w:rsidRPr="00DF2975">
        <w:rPr>
          <w:rFonts w:ascii="Arial" w:hAnsi="Arial" w:cs="Arial"/>
          <w:spacing w:val="17"/>
          <w:sz w:val="20"/>
          <w:szCs w:val="20"/>
        </w:rPr>
        <w:t xml:space="preserve"> </w:t>
      </w:r>
      <w:r w:rsidRPr="00DF2975">
        <w:rPr>
          <w:rFonts w:ascii="Arial" w:hAnsi="Arial" w:cs="Arial"/>
          <w:sz w:val="20"/>
          <w:szCs w:val="20"/>
        </w:rPr>
        <w:t xml:space="preserve">échantillon </w:t>
      </w:r>
      <w:r w:rsidRPr="00DF2975">
        <w:rPr>
          <w:rFonts w:ascii="Arial" w:hAnsi="Arial" w:cs="Arial"/>
          <w:spacing w:val="8"/>
          <w:sz w:val="20"/>
          <w:szCs w:val="20"/>
        </w:rPr>
        <w:t xml:space="preserve"> </w:t>
      </w:r>
      <w:r w:rsidRPr="00DF2975">
        <w:rPr>
          <w:rFonts w:ascii="Arial" w:hAnsi="Arial" w:cs="Arial"/>
          <w:sz w:val="20"/>
          <w:szCs w:val="20"/>
        </w:rPr>
        <w:t>d’une</w:t>
      </w:r>
      <w:r w:rsidRPr="00DF2975">
        <w:rPr>
          <w:rFonts w:ascii="Arial" w:hAnsi="Arial" w:cs="Arial"/>
          <w:spacing w:val="31"/>
          <w:sz w:val="20"/>
          <w:szCs w:val="20"/>
        </w:rPr>
        <w:t xml:space="preserve"> </w:t>
      </w:r>
      <w:r w:rsidRPr="00DF2975">
        <w:rPr>
          <w:rFonts w:ascii="Arial" w:hAnsi="Arial" w:cs="Arial"/>
          <w:sz w:val="20"/>
          <w:szCs w:val="20"/>
        </w:rPr>
        <w:t>centaine</w:t>
      </w:r>
      <w:r w:rsidRPr="00DF2975">
        <w:rPr>
          <w:rFonts w:ascii="Arial" w:hAnsi="Arial" w:cs="Arial"/>
          <w:spacing w:val="44"/>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passagers</w:t>
      </w:r>
      <w:r w:rsidRPr="00DF2975">
        <w:rPr>
          <w:rFonts w:ascii="Arial" w:hAnsi="Arial" w:cs="Arial"/>
          <w:spacing w:val="60"/>
          <w:sz w:val="20"/>
          <w:szCs w:val="20"/>
        </w:rPr>
        <w:t xml:space="preserve"> </w:t>
      </w:r>
      <w:r w:rsidRPr="00DF2975">
        <w:rPr>
          <w:rFonts w:ascii="Arial" w:hAnsi="Arial" w:cs="Arial"/>
          <w:sz w:val="20"/>
          <w:szCs w:val="20"/>
        </w:rPr>
        <w:t>doit</w:t>
      </w:r>
      <w:r w:rsidRPr="00DF2975">
        <w:rPr>
          <w:rFonts w:ascii="Arial" w:hAnsi="Arial" w:cs="Arial"/>
          <w:spacing w:val="26"/>
          <w:sz w:val="20"/>
          <w:szCs w:val="20"/>
        </w:rPr>
        <w:t xml:space="preserve"> </w:t>
      </w:r>
      <w:r w:rsidRPr="00DF2975">
        <w:rPr>
          <w:rFonts w:ascii="Arial" w:hAnsi="Arial" w:cs="Arial"/>
          <w:sz w:val="20"/>
          <w:szCs w:val="20"/>
        </w:rPr>
        <w:t>être</w:t>
      </w:r>
      <w:r w:rsidRPr="00DF2975">
        <w:rPr>
          <w:rFonts w:ascii="Arial" w:hAnsi="Arial" w:cs="Arial"/>
          <w:spacing w:val="19"/>
          <w:sz w:val="20"/>
          <w:szCs w:val="20"/>
        </w:rPr>
        <w:t xml:space="preserve"> </w:t>
      </w:r>
      <w:r w:rsidRPr="00DF2975">
        <w:rPr>
          <w:rFonts w:ascii="Arial" w:hAnsi="Arial" w:cs="Arial"/>
          <w:sz w:val="20"/>
          <w:szCs w:val="20"/>
        </w:rPr>
        <w:t>pesé</w:t>
      </w:r>
      <w:r w:rsidRPr="00DF2975">
        <w:rPr>
          <w:rFonts w:ascii="Arial" w:hAnsi="Arial" w:cs="Arial"/>
          <w:spacing w:val="30"/>
          <w:sz w:val="20"/>
          <w:szCs w:val="20"/>
        </w:rPr>
        <w:t xml:space="preserve"> </w:t>
      </w:r>
      <w:r w:rsidRPr="00DF2975">
        <w:rPr>
          <w:rFonts w:ascii="Arial" w:hAnsi="Arial" w:cs="Arial"/>
          <w:sz w:val="20"/>
          <w:szCs w:val="20"/>
        </w:rPr>
        <w:t>afin</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 xml:space="preserve">pouvoir  </w:t>
      </w:r>
      <w:r w:rsidR="003F1AA8" w:rsidRPr="00DF2975">
        <w:rPr>
          <w:rFonts w:ascii="Arial" w:hAnsi="Arial" w:cs="Arial"/>
          <w:w w:val="105"/>
          <w:sz w:val="20"/>
          <w:szCs w:val="20"/>
        </w:rPr>
        <w:t>déter</w:t>
      </w:r>
      <w:r w:rsidRPr="00DF2975">
        <w:rPr>
          <w:rFonts w:ascii="Arial" w:hAnsi="Arial" w:cs="Arial"/>
          <w:sz w:val="20"/>
          <w:szCs w:val="20"/>
        </w:rPr>
        <w:t xml:space="preserve">miner </w:t>
      </w:r>
      <w:r w:rsidRPr="00DF2975">
        <w:rPr>
          <w:rFonts w:ascii="Arial" w:hAnsi="Arial" w:cs="Arial"/>
          <w:spacing w:val="10"/>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valeurs </w:t>
      </w:r>
      <w:r w:rsidRPr="00DF2975">
        <w:rPr>
          <w:rFonts w:ascii="Arial" w:hAnsi="Arial" w:cs="Arial"/>
          <w:spacing w:val="4"/>
          <w:sz w:val="20"/>
          <w:szCs w:val="20"/>
        </w:rPr>
        <w:t xml:space="preserve"> </w:t>
      </w:r>
      <w:r w:rsidRPr="00DF2975">
        <w:rPr>
          <w:rFonts w:ascii="Arial" w:hAnsi="Arial" w:cs="Arial"/>
          <w:sz w:val="20"/>
          <w:szCs w:val="20"/>
        </w:rPr>
        <w:t>requises.</w:t>
      </w:r>
      <w:r w:rsidRPr="00DF2975">
        <w:rPr>
          <w:rFonts w:ascii="Arial" w:hAnsi="Arial" w:cs="Arial"/>
          <w:spacing w:val="66"/>
          <w:sz w:val="20"/>
          <w:szCs w:val="20"/>
        </w:rPr>
        <w:t xml:space="preserve"> </w:t>
      </w:r>
      <w:r w:rsidRPr="00DF2975">
        <w:rPr>
          <w:rFonts w:ascii="Arial" w:hAnsi="Arial" w:cs="Arial"/>
          <w:sz w:val="20"/>
          <w:szCs w:val="20"/>
        </w:rPr>
        <w:t>Ce</w:t>
      </w:r>
      <w:r w:rsidRPr="00DF2975">
        <w:rPr>
          <w:rFonts w:ascii="Arial" w:hAnsi="Arial" w:cs="Arial"/>
          <w:spacing w:val="27"/>
          <w:sz w:val="20"/>
          <w:szCs w:val="20"/>
        </w:rPr>
        <w:t xml:space="preserve"> </w:t>
      </w:r>
      <w:r w:rsidRPr="00DF2975">
        <w:rPr>
          <w:rFonts w:ascii="Arial" w:hAnsi="Arial" w:cs="Arial"/>
          <w:sz w:val="20"/>
          <w:szCs w:val="20"/>
        </w:rPr>
        <w:t xml:space="preserve">dernier </w:t>
      </w:r>
      <w:r w:rsidRPr="00DF2975">
        <w:rPr>
          <w:rFonts w:ascii="Arial" w:hAnsi="Arial" w:cs="Arial"/>
          <w:spacing w:val="15"/>
          <w:sz w:val="20"/>
          <w:szCs w:val="20"/>
        </w:rPr>
        <w:t xml:space="preserve"> </w:t>
      </w:r>
      <w:r w:rsidRPr="00DF2975">
        <w:rPr>
          <w:rFonts w:ascii="Arial" w:hAnsi="Arial" w:cs="Arial"/>
          <w:sz w:val="20"/>
          <w:szCs w:val="20"/>
        </w:rPr>
        <w:t>cas</w:t>
      </w:r>
      <w:r w:rsidRPr="00DF2975">
        <w:rPr>
          <w:rFonts w:ascii="Arial" w:hAnsi="Arial" w:cs="Arial"/>
          <w:spacing w:val="28"/>
          <w:sz w:val="20"/>
          <w:szCs w:val="20"/>
        </w:rPr>
        <w:t xml:space="preserve"> </w:t>
      </w:r>
      <w:r w:rsidRPr="00DF2975">
        <w:rPr>
          <w:rFonts w:ascii="Arial" w:hAnsi="Arial" w:cs="Arial"/>
          <w:sz w:val="20"/>
          <w:szCs w:val="20"/>
        </w:rPr>
        <w:t>a</w:t>
      </w:r>
      <w:r w:rsidRPr="00DF2975">
        <w:rPr>
          <w:rFonts w:ascii="Arial" w:hAnsi="Arial" w:cs="Arial"/>
          <w:spacing w:val="31"/>
          <w:sz w:val="20"/>
          <w:szCs w:val="20"/>
        </w:rPr>
        <w:t xml:space="preserve"> </w:t>
      </w:r>
      <w:r w:rsidRPr="00DF2975">
        <w:rPr>
          <w:rFonts w:ascii="Arial" w:hAnsi="Arial" w:cs="Arial"/>
          <w:sz w:val="20"/>
          <w:szCs w:val="20"/>
        </w:rPr>
        <w:t>été</w:t>
      </w:r>
      <w:r w:rsidRPr="00DF2975">
        <w:rPr>
          <w:rFonts w:ascii="Arial" w:hAnsi="Arial" w:cs="Arial"/>
          <w:spacing w:val="31"/>
          <w:sz w:val="20"/>
          <w:szCs w:val="20"/>
        </w:rPr>
        <w:t xml:space="preserve"> </w:t>
      </w:r>
      <w:r w:rsidRPr="00DF2975">
        <w:rPr>
          <w:rFonts w:ascii="Arial" w:hAnsi="Arial" w:cs="Arial"/>
          <w:sz w:val="20"/>
          <w:szCs w:val="20"/>
        </w:rPr>
        <w:t xml:space="preserve">considéré </w:t>
      </w:r>
      <w:r w:rsidRPr="00DF2975">
        <w:rPr>
          <w:rFonts w:ascii="Arial" w:hAnsi="Arial" w:cs="Arial"/>
          <w:spacing w:val="11"/>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w w:val="105"/>
          <w:sz w:val="20"/>
          <w:szCs w:val="20"/>
        </w:rPr>
        <w:t>l’exemple.</w:t>
      </w:r>
    </w:p>
    <w:p w14:paraId="4D877C39" w14:textId="77777777" w:rsidR="00E66983" w:rsidRPr="00DF2975" w:rsidRDefault="00E66983" w:rsidP="007222E2">
      <w:pPr>
        <w:pStyle w:val="Sansinterligne"/>
        <w:spacing w:line="360" w:lineRule="auto"/>
        <w:jc w:val="both"/>
        <w:rPr>
          <w:rFonts w:ascii="Arial" w:hAnsi="Arial" w:cs="Arial"/>
          <w:sz w:val="20"/>
          <w:szCs w:val="20"/>
        </w:rPr>
      </w:pPr>
    </w:p>
    <w:p w14:paraId="61B56E99"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position w:val="-1"/>
          <w:sz w:val="20"/>
          <w:szCs w:val="20"/>
        </w:rPr>
        <w:t>Étape</w:t>
      </w:r>
      <w:r w:rsidRPr="00DF2975">
        <w:rPr>
          <w:rFonts w:ascii="Arial" w:hAnsi="Arial" w:cs="Arial"/>
          <w:spacing w:val="41"/>
          <w:position w:val="-1"/>
          <w:sz w:val="20"/>
          <w:szCs w:val="20"/>
        </w:rPr>
        <w:t xml:space="preserve"> </w:t>
      </w:r>
      <w:r w:rsidRPr="00DF2975">
        <w:rPr>
          <w:rFonts w:ascii="Arial" w:hAnsi="Arial" w:cs="Arial"/>
          <w:w w:val="90"/>
          <w:position w:val="-1"/>
          <w:sz w:val="20"/>
          <w:szCs w:val="20"/>
        </w:rPr>
        <w:t>1</w:t>
      </w:r>
      <w:r w:rsidRPr="00DF2975">
        <w:rPr>
          <w:rFonts w:ascii="Arial" w:hAnsi="Arial" w:cs="Arial"/>
          <w:spacing w:val="-19"/>
          <w:w w:val="90"/>
          <w:position w:val="-1"/>
          <w:sz w:val="20"/>
          <w:szCs w:val="20"/>
        </w:rPr>
        <w:t xml:space="preserve"> </w:t>
      </w:r>
      <w:r w:rsidRPr="00DF2975">
        <w:rPr>
          <w:rFonts w:ascii="Arial" w:hAnsi="Arial" w:cs="Arial"/>
          <w:position w:val="-1"/>
          <w:sz w:val="20"/>
          <w:szCs w:val="20"/>
        </w:rPr>
        <w:t>:</w:t>
      </w:r>
      <w:r w:rsidRPr="00DF2975">
        <w:rPr>
          <w:rFonts w:ascii="Arial" w:hAnsi="Arial" w:cs="Arial"/>
          <w:spacing w:val="15"/>
          <w:position w:val="-1"/>
          <w:sz w:val="20"/>
          <w:szCs w:val="20"/>
        </w:rPr>
        <w:t xml:space="preserve"> </w:t>
      </w:r>
      <w:r w:rsidRPr="00DF2975">
        <w:rPr>
          <w:rFonts w:ascii="Arial" w:hAnsi="Arial" w:cs="Arial"/>
          <w:position w:val="-1"/>
          <w:sz w:val="20"/>
          <w:szCs w:val="20"/>
        </w:rPr>
        <w:t>masse</w:t>
      </w:r>
      <w:r w:rsidRPr="00DF2975">
        <w:rPr>
          <w:rFonts w:ascii="Arial" w:hAnsi="Arial" w:cs="Arial"/>
          <w:spacing w:val="60"/>
          <w:position w:val="-1"/>
          <w:sz w:val="20"/>
          <w:szCs w:val="20"/>
        </w:rPr>
        <w:t xml:space="preserve"> </w:t>
      </w:r>
      <w:r w:rsidRPr="00DF2975">
        <w:rPr>
          <w:rFonts w:ascii="Arial" w:hAnsi="Arial" w:cs="Arial"/>
          <w:position w:val="-1"/>
          <w:sz w:val="20"/>
          <w:szCs w:val="20"/>
        </w:rPr>
        <w:t xml:space="preserve">moyenne </w:t>
      </w:r>
      <w:r w:rsidRPr="00DF2975">
        <w:rPr>
          <w:rFonts w:ascii="Arial" w:hAnsi="Arial" w:cs="Arial"/>
          <w:spacing w:val="17"/>
          <w:position w:val="-1"/>
          <w:sz w:val="20"/>
          <w:szCs w:val="20"/>
        </w:rPr>
        <w:t xml:space="preserve"> </w:t>
      </w:r>
      <w:r w:rsidRPr="00DF2975">
        <w:rPr>
          <w:rFonts w:ascii="Arial" w:hAnsi="Arial" w:cs="Arial"/>
          <w:position w:val="-1"/>
          <w:sz w:val="20"/>
          <w:szCs w:val="20"/>
        </w:rPr>
        <w:t xml:space="preserve">passager </w:t>
      </w:r>
      <w:r w:rsidRPr="00DF2975">
        <w:rPr>
          <w:rFonts w:ascii="Arial" w:hAnsi="Arial" w:cs="Arial"/>
          <w:spacing w:val="8"/>
          <w:position w:val="-1"/>
          <w:sz w:val="20"/>
          <w:szCs w:val="20"/>
        </w:rPr>
        <w:t xml:space="preserve"> </w:t>
      </w:r>
      <w:r w:rsidRPr="00DF2975">
        <w:rPr>
          <w:rFonts w:ascii="Arial" w:hAnsi="Arial" w:cs="Arial"/>
          <w:w w:val="106"/>
          <w:position w:val="-1"/>
          <w:sz w:val="20"/>
          <w:szCs w:val="20"/>
        </w:rPr>
        <w:t>estimée</w:t>
      </w:r>
    </w:p>
    <w:p w14:paraId="0860BFE6" w14:textId="77777777" w:rsidR="001C2BEA" w:rsidRPr="00DF2975" w:rsidRDefault="00016687" w:rsidP="006E4C00">
      <w:pPr>
        <w:pStyle w:val="Sansinterligne"/>
        <w:spacing w:line="360" w:lineRule="auto"/>
        <w:ind w:right="1854"/>
        <w:jc w:val="center"/>
        <w:rPr>
          <w:rFonts w:ascii="Arial" w:hAnsi="Arial" w:cs="Arial"/>
          <w:sz w:val="20"/>
          <w:szCs w:val="20"/>
        </w:rPr>
      </w:pPr>
      <w:r w:rsidRPr="00DF2975">
        <w:rPr>
          <w:noProof/>
          <w:lang w:val="en-US" w:eastAsia="en-US"/>
        </w:rPr>
        <w:drawing>
          <wp:inline distT="0" distB="0" distL="0" distR="0" wp14:anchorId="62CD90BD" wp14:editId="03367DC7">
            <wp:extent cx="2971800" cy="307086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971800" cy="3070860"/>
                    </a:xfrm>
                    <a:prstGeom prst="rect">
                      <a:avLst/>
                    </a:prstGeom>
                    <a:noFill/>
                    <a:ln w="9525">
                      <a:noFill/>
                      <a:miter lim="800000"/>
                      <a:headEnd/>
                      <a:tailEnd/>
                    </a:ln>
                  </pic:spPr>
                </pic:pic>
              </a:graphicData>
            </a:graphic>
          </wp:inline>
        </w:drawing>
      </w:r>
    </w:p>
    <w:p w14:paraId="02AE85A4" w14:textId="77777777" w:rsidR="003F1AA8" w:rsidRPr="00DF2975" w:rsidRDefault="003F1AA8" w:rsidP="007222E2">
      <w:pPr>
        <w:pStyle w:val="Sansinterligne"/>
        <w:spacing w:line="360" w:lineRule="auto"/>
        <w:jc w:val="both"/>
        <w:rPr>
          <w:rFonts w:ascii="Arial" w:hAnsi="Arial" w:cs="Arial"/>
          <w:position w:val="-1"/>
          <w:sz w:val="20"/>
          <w:szCs w:val="20"/>
        </w:rPr>
      </w:pPr>
    </w:p>
    <w:p w14:paraId="7C49A90F" w14:textId="77777777" w:rsidR="003F1AA8" w:rsidRPr="00DF2975" w:rsidRDefault="003F1AA8" w:rsidP="007222E2">
      <w:pPr>
        <w:pStyle w:val="Sansinterligne"/>
        <w:spacing w:line="360" w:lineRule="auto"/>
        <w:jc w:val="both"/>
        <w:rPr>
          <w:rFonts w:ascii="Arial" w:hAnsi="Arial" w:cs="Arial"/>
          <w:position w:val="-1"/>
          <w:sz w:val="20"/>
          <w:szCs w:val="20"/>
        </w:rPr>
      </w:pPr>
    </w:p>
    <w:p w14:paraId="30E7A568" w14:textId="77777777" w:rsidR="003F1AA8" w:rsidRPr="00DF2975" w:rsidRDefault="003F1AA8" w:rsidP="007222E2">
      <w:pPr>
        <w:pStyle w:val="Sansinterligne"/>
        <w:spacing w:line="360" w:lineRule="auto"/>
        <w:jc w:val="both"/>
        <w:rPr>
          <w:rFonts w:ascii="Arial" w:hAnsi="Arial" w:cs="Arial"/>
          <w:position w:val="-1"/>
          <w:sz w:val="20"/>
          <w:szCs w:val="20"/>
        </w:rPr>
      </w:pPr>
    </w:p>
    <w:p w14:paraId="41C1420D" w14:textId="77777777" w:rsidR="003F1AA8" w:rsidRDefault="003F1AA8" w:rsidP="007222E2">
      <w:pPr>
        <w:pStyle w:val="Sansinterligne"/>
        <w:spacing w:line="360" w:lineRule="auto"/>
        <w:jc w:val="both"/>
        <w:rPr>
          <w:rFonts w:ascii="Arial" w:hAnsi="Arial" w:cs="Arial"/>
          <w:position w:val="-1"/>
          <w:sz w:val="20"/>
          <w:szCs w:val="20"/>
        </w:rPr>
      </w:pPr>
    </w:p>
    <w:p w14:paraId="72675636" w14:textId="77777777" w:rsidR="00541081" w:rsidRDefault="00541081" w:rsidP="007222E2">
      <w:pPr>
        <w:pStyle w:val="Sansinterligne"/>
        <w:spacing w:line="360" w:lineRule="auto"/>
        <w:jc w:val="both"/>
        <w:rPr>
          <w:rFonts w:ascii="Arial" w:hAnsi="Arial" w:cs="Arial"/>
          <w:position w:val="-1"/>
          <w:sz w:val="20"/>
          <w:szCs w:val="20"/>
        </w:rPr>
      </w:pPr>
    </w:p>
    <w:p w14:paraId="573C97DF" w14:textId="77777777" w:rsidR="00541081" w:rsidRDefault="00541081" w:rsidP="007222E2">
      <w:pPr>
        <w:pStyle w:val="Sansinterligne"/>
        <w:spacing w:line="360" w:lineRule="auto"/>
        <w:jc w:val="both"/>
        <w:rPr>
          <w:rFonts w:ascii="Arial" w:hAnsi="Arial" w:cs="Arial"/>
          <w:position w:val="-1"/>
          <w:sz w:val="20"/>
          <w:szCs w:val="20"/>
        </w:rPr>
      </w:pPr>
    </w:p>
    <w:p w14:paraId="4B00E946" w14:textId="77777777" w:rsidR="00541081" w:rsidRDefault="00541081" w:rsidP="007222E2">
      <w:pPr>
        <w:pStyle w:val="Sansinterligne"/>
        <w:spacing w:line="360" w:lineRule="auto"/>
        <w:jc w:val="both"/>
        <w:rPr>
          <w:rFonts w:ascii="Arial" w:hAnsi="Arial" w:cs="Arial"/>
          <w:position w:val="-1"/>
          <w:sz w:val="20"/>
          <w:szCs w:val="20"/>
        </w:rPr>
      </w:pPr>
    </w:p>
    <w:p w14:paraId="21928713" w14:textId="77777777" w:rsidR="00541081" w:rsidRDefault="00541081" w:rsidP="007222E2">
      <w:pPr>
        <w:pStyle w:val="Sansinterligne"/>
        <w:spacing w:line="360" w:lineRule="auto"/>
        <w:jc w:val="both"/>
        <w:rPr>
          <w:rFonts w:ascii="Arial" w:hAnsi="Arial" w:cs="Arial"/>
          <w:position w:val="-1"/>
          <w:sz w:val="20"/>
          <w:szCs w:val="20"/>
        </w:rPr>
      </w:pPr>
    </w:p>
    <w:p w14:paraId="7E7241CD" w14:textId="77777777" w:rsidR="00541081" w:rsidRDefault="00541081" w:rsidP="007222E2">
      <w:pPr>
        <w:pStyle w:val="Sansinterligne"/>
        <w:spacing w:line="360" w:lineRule="auto"/>
        <w:jc w:val="both"/>
        <w:rPr>
          <w:rFonts w:ascii="Arial" w:hAnsi="Arial" w:cs="Arial"/>
          <w:position w:val="-1"/>
          <w:sz w:val="20"/>
          <w:szCs w:val="20"/>
        </w:rPr>
      </w:pPr>
    </w:p>
    <w:p w14:paraId="0D250E1D" w14:textId="77777777" w:rsidR="00541081" w:rsidRPr="00DF2975" w:rsidRDefault="00541081" w:rsidP="007222E2">
      <w:pPr>
        <w:pStyle w:val="Sansinterligne"/>
        <w:spacing w:line="360" w:lineRule="auto"/>
        <w:jc w:val="both"/>
        <w:rPr>
          <w:rFonts w:ascii="Arial" w:hAnsi="Arial" w:cs="Arial"/>
          <w:position w:val="-1"/>
          <w:sz w:val="20"/>
          <w:szCs w:val="20"/>
        </w:rPr>
      </w:pPr>
    </w:p>
    <w:p w14:paraId="2E0FBA33" w14:textId="77777777" w:rsidR="003F1AA8" w:rsidRPr="00DF2975" w:rsidRDefault="00E66983" w:rsidP="007222E2">
      <w:pPr>
        <w:pStyle w:val="Sansinterligne"/>
        <w:spacing w:line="360" w:lineRule="auto"/>
        <w:jc w:val="both"/>
        <w:rPr>
          <w:rFonts w:ascii="Arial" w:hAnsi="Arial" w:cs="Arial"/>
          <w:position w:val="-1"/>
          <w:sz w:val="20"/>
          <w:szCs w:val="20"/>
        </w:rPr>
      </w:pPr>
      <w:r w:rsidRPr="00DF2975">
        <w:rPr>
          <w:rFonts w:ascii="Arial" w:hAnsi="Arial" w:cs="Arial"/>
          <w:position w:val="-1"/>
          <w:sz w:val="20"/>
          <w:szCs w:val="20"/>
        </w:rPr>
        <w:lastRenderedPageBreak/>
        <w:t>Étape</w:t>
      </w:r>
      <w:r w:rsidRPr="00DF2975">
        <w:rPr>
          <w:rFonts w:ascii="Arial" w:hAnsi="Arial" w:cs="Arial"/>
          <w:spacing w:val="51"/>
          <w:position w:val="-1"/>
          <w:sz w:val="20"/>
          <w:szCs w:val="20"/>
        </w:rPr>
        <w:t xml:space="preserve"> </w:t>
      </w:r>
      <w:r w:rsidRPr="00DF2975">
        <w:rPr>
          <w:rFonts w:ascii="Arial" w:hAnsi="Arial" w:cs="Arial"/>
          <w:w w:val="90"/>
          <w:position w:val="-1"/>
          <w:sz w:val="20"/>
          <w:szCs w:val="20"/>
        </w:rPr>
        <w:t>2</w:t>
      </w:r>
      <w:r w:rsidRPr="00DF2975">
        <w:rPr>
          <w:rFonts w:ascii="Arial" w:hAnsi="Arial" w:cs="Arial"/>
          <w:spacing w:val="-8"/>
          <w:w w:val="90"/>
          <w:position w:val="-1"/>
          <w:sz w:val="20"/>
          <w:szCs w:val="20"/>
        </w:rPr>
        <w:t xml:space="preserve"> </w:t>
      </w:r>
      <w:r w:rsidRPr="00DF2975">
        <w:rPr>
          <w:rFonts w:ascii="Arial" w:hAnsi="Arial" w:cs="Arial"/>
          <w:position w:val="-1"/>
          <w:sz w:val="20"/>
          <w:szCs w:val="20"/>
        </w:rPr>
        <w:t>:</w:t>
      </w:r>
      <w:r w:rsidRPr="00DF2975">
        <w:rPr>
          <w:rFonts w:ascii="Arial" w:hAnsi="Arial" w:cs="Arial"/>
          <w:spacing w:val="15"/>
          <w:position w:val="-1"/>
          <w:sz w:val="20"/>
          <w:szCs w:val="20"/>
        </w:rPr>
        <w:t xml:space="preserve"> </w:t>
      </w:r>
      <w:r w:rsidRPr="00DF2975">
        <w:rPr>
          <w:rFonts w:ascii="Arial" w:hAnsi="Arial" w:cs="Arial"/>
          <w:position w:val="-1"/>
          <w:sz w:val="20"/>
          <w:szCs w:val="20"/>
        </w:rPr>
        <w:t>écart</w:t>
      </w:r>
      <w:r w:rsidRPr="00DF2975">
        <w:rPr>
          <w:rFonts w:ascii="Arial" w:hAnsi="Arial" w:cs="Arial"/>
          <w:spacing w:val="34"/>
          <w:position w:val="-1"/>
          <w:sz w:val="20"/>
          <w:szCs w:val="20"/>
        </w:rPr>
        <w:t xml:space="preserve"> </w:t>
      </w:r>
      <w:r w:rsidRPr="00DF2975">
        <w:rPr>
          <w:rFonts w:ascii="Arial" w:hAnsi="Arial" w:cs="Arial"/>
          <w:position w:val="-1"/>
          <w:sz w:val="20"/>
          <w:szCs w:val="20"/>
        </w:rPr>
        <w:t>type</w:t>
      </w:r>
      <w:r w:rsidRPr="00E66983">
        <w:rPr>
          <w:rFonts w:ascii="Arial" w:hAnsi="Arial" w:cs="Arial"/>
          <w:w w:val="106"/>
          <w:position w:val="-1"/>
          <w:sz w:val="20"/>
          <w:szCs w:val="20"/>
        </w:rPr>
        <w:t xml:space="preserve"> </w:t>
      </w:r>
      <w:r w:rsidRPr="00DF2975">
        <w:rPr>
          <w:rFonts w:ascii="Arial" w:hAnsi="Arial" w:cs="Arial"/>
          <w:w w:val="106"/>
          <w:position w:val="-1"/>
          <w:sz w:val="20"/>
          <w:szCs w:val="20"/>
        </w:rPr>
        <w:t>estimé</w:t>
      </w:r>
    </w:p>
    <w:p w14:paraId="2C670953" w14:textId="77777777" w:rsidR="001C2BEA" w:rsidRPr="00DF2975" w:rsidRDefault="00016687" w:rsidP="007222E2">
      <w:pPr>
        <w:pStyle w:val="Sansinterligne"/>
        <w:spacing w:line="360" w:lineRule="auto"/>
        <w:jc w:val="both"/>
        <w:rPr>
          <w:rFonts w:ascii="Arial" w:hAnsi="Arial" w:cs="Arial"/>
          <w:sz w:val="20"/>
          <w:szCs w:val="20"/>
        </w:rPr>
      </w:pPr>
      <w:r w:rsidRPr="00DF2975">
        <w:rPr>
          <w:noProof/>
          <w:lang w:val="en-US" w:eastAsia="en-US"/>
        </w:rPr>
        <w:drawing>
          <wp:inline distT="0" distB="0" distL="0" distR="0" wp14:anchorId="5C83E9F9" wp14:editId="4BB3D584">
            <wp:extent cx="4425315" cy="3769995"/>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25315" cy="3769995"/>
                    </a:xfrm>
                    <a:prstGeom prst="rect">
                      <a:avLst/>
                    </a:prstGeom>
                    <a:noFill/>
                    <a:ln w="9525">
                      <a:noFill/>
                      <a:miter lim="800000"/>
                      <a:headEnd/>
                      <a:tailEnd/>
                    </a:ln>
                  </pic:spPr>
                </pic:pic>
              </a:graphicData>
            </a:graphic>
          </wp:inline>
        </w:drawing>
      </w:r>
      <w:r w:rsidR="001C2BEA" w:rsidRPr="00DF2975">
        <w:rPr>
          <w:rFonts w:ascii="Arial" w:hAnsi="Arial" w:cs="Arial"/>
          <w:spacing w:val="37"/>
          <w:position w:val="-1"/>
          <w:sz w:val="20"/>
          <w:szCs w:val="20"/>
        </w:rPr>
        <w:t xml:space="preserve"> </w:t>
      </w:r>
    </w:p>
    <w:p w14:paraId="07DD83FB" w14:textId="77777777" w:rsidR="001C2BEA" w:rsidRPr="00DF2975" w:rsidRDefault="001C2BEA" w:rsidP="007222E2">
      <w:pPr>
        <w:pStyle w:val="Sansinterligne"/>
        <w:spacing w:line="360" w:lineRule="auto"/>
        <w:jc w:val="both"/>
        <w:rPr>
          <w:rFonts w:ascii="Arial" w:hAnsi="Arial" w:cs="Arial"/>
          <w:sz w:val="20"/>
          <w:szCs w:val="20"/>
        </w:rPr>
      </w:pPr>
    </w:p>
    <w:p w14:paraId="581CEAF4"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Étape</w:t>
      </w:r>
      <w:r w:rsidRPr="00DF2975">
        <w:rPr>
          <w:rFonts w:ascii="Arial" w:hAnsi="Arial" w:cs="Arial"/>
          <w:spacing w:val="51"/>
          <w:sz w:val="20"/>
          <w:szCs w:val="20"/>
        </w:rPr>
        <w:t xml:space="preserve"> </w:t>
      </w:r>
      <w:r w:rsidRPr="00DF2975">
        <w:rPr>
          <w:rFonts w:ascii="Arial" w:hAnsi="Arial" w:cs="Arial"/>
          <w:w w:val="90"/>
          <w:sz w:val="20"/>
          <w:szCs w:val="20"/>
        </w:rPr>
        <w:t>3</w:t>
      </w:r>
      <w:r w:rsidRPr="00DF2975">
        <w:rPr>
          <w:rFonts w:ascii="Arial" w:hAnsi="Arial" w:cs="Arial"/>
          <w:spacing w:val="-8"/>
          <w:w w:val="90"/>
          <w:sz w:val="20"/>
          <w:szCs w:val="20"/>
        </w:rPr>
        <w:t xml:space="preserve"> </w:t>
      </w:r>
      <w:r w:rsidRPr="00DF2975">
        <w:rPr>
          <w:rFonts w:ascii="Arial" w:hAnsi="Arial" w:cs="Arial"/>
          <w:sz w:val="20"/>
          <w:szCs w:val="20"/>
        </w:rPr>
        <w:t>:</w:t>
      </w:r>
      <w:r w:rsidRPr="00DF2975">
        <w:rPr>
          <w:rFonts w:ascii="Arial" w:hAnsi="Arial" w:cs="Arial"/>
          <w:spacing w:val="15"/>
          <w:sz w:val="20"/>
          <w:szCs w:val="20"/>
        </w:rPr>
        <w:t xml:space="preserve"> </w:t>
      </w:r>
      <w:r w:rsidRPr="00DF2975">
        <w:rPr>
          <w:rFonts w:ascii="Arial" w:hAnsi="Arial" w:cs="Arial"/>
          <w:sz w:val="20"/>
          <w:szCs w:val="20"/>
        </w:rPr>
        <w:t>taille</w:t>
      </w:r>
      <w:r w:rsidRPr="00DF2975">
        <w:rPr>
          <w:rFonts w:ascii="Arial" w:hAnsi="Arial" w:cs="Arial"/>
          <w:spacing w:val="59"/>
          <w:sz w:val="20"/>
          <w:szCs w:val="20"/>
        </w:rPr>
        <w:t xml:space="preserve"> </w:t>
      </w:r>
      <w:r w:rsidRPr="00DF2975">
        <w:rPr>
          <w:rFonts w:ascii="Arial" w:hAnsi="Arial" w:cs="Arial"/>
          <w:sz w:val="20"/>
          <w:szCs w:val="20"/>
        </w:rPr>
        <w:t xml:space="preserve">requise </w:t>
      </w:r>
      <w:r w:rsidRPr="00DF2975">
        <w:rPr>
          <w:rFonts w:ascii="Arial" w:hAnsi="Arial" w:cs="Arial"/>
          <w:spacing w:val="1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5"/>
          <w:sz w:val="20"/>
          <w:szCs w:val="20"/>
        </w:rPr>
        <w:t>l’échantillon.</w:t>
      </w:r>
    </w:p>
    <w:p w14:paraId="686E8A6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57"/>
          <w:sz w:val="20"/>
          <w:szCs w:val="20"/>
        </w:rPr>
        <w:t xml:space="preserve"> </w:t>
      </w:r>
      <w:r w:rsidRPr="00DF2975">
        <w:rPr>
          <w:rFonts w:ascii="Arial" w:hAnsi="Arial" w:cs="Arial"/>
          <w:sz w:val="20"/>
          <w:szCs w:val="20"/>
        </w:rPr>
        <w:t xml:space="preserve">nombre </w:t>
      </w:r>
      <w:r w:rsidRPr="00DF2975">
        <w:rPr>
          <w:rFonts w:ascii="Arial" w:hAnsi="Arial" w:cs="Arial"/>
          <w:spacing w:val="40"/>
          <w:sz w:val="20"/>
          <w:szCs w:val="20"/>
        </w:rPr>
        <w:t xml:space="preserve"> </w:t>
      </w:r>
      <w:r w:rsidRPr="00DF2975">
        <w:rPr>
          <w:rFonts w:ascii="Arial" w:hAnsi="Arial" w:cs="Arial"/>
          <w:sz w:val="20"/>
          <w:szCs w:val="20"/>
        </w:rPr>
        <w:t xml:space="preserve">requis </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60"/>
          <w:sz w:val="20"/>
          <w:szCs w:val="20"/>
        </w:rPr>
        <w:t xml:space="preserve"> </w:t>
      </w:r>
      <w:r w:rsidRPr="00DF2975">
        <w:rPr>
          <w:rFonts w:ascii="Arial" w:hAnsi="Arial" w:cs="Arial"/>
          <w:sz w:val="20"/>
          <w:szCs w:val="20"/>
        </w:rPr>
        <w:t xml:space="preserve">passagers </w:t>
      </w:r>
      <w:r w:rsidRPr="00DF2975">
        <w:rPr>
          <w:rFonts w:ascii="Arial" w:hAnsi="Arial" w:cs="Arial"/>
          <w:spacing w:val="33"/>
          <w:sz w:val="20"/>
          <w:szCs w:val="20"/>
        </w:rPr>
        <w:t xml:space="preserve"> </w:t>
      </w:r>
      <w:r w:rsidRPr="00DF2975">
        <w:rPr>
          <w:rFonts w:ascii="Arial" w:hAnsi="Arial" w:cs="Arial"/>
          <w:sz w:val="20"/>
          <w:szCs w:val="20"/>
        </w:rPr>
        <w:t>à</w:t>
      </w:r>
      <w:r w:rsidRPr="00DF2975">
        <w:rPr>
          <w:rFonts w:ascii="Arial" w:hAnsi="Arial" w:cs="Arial"/>
          <w:spacing w:val="51"/>
          <w:sz w:val="20"/>
          <w:szCs w:val="20"/>
        </w:rPr>
        <w:t xml:space="preserve"> </w:t>
      </w:r>
      <w:r w:rsidRPr="00DF2975">
        <w:rPr>
          <w:rFonts w:ascii="Arial" w:hAnsi="Arial" w:cs="Arial"/>
          <w:sz w:val="20"/>
          <w:szCs w:val="20"/>
        </w:rPr>
        <w:t xml:space="preserve">peser </w:t>
      </w:r>
      <w:r w:rsidRPr="00DF2975">
        <w:rPr>
          <w:rFonts w:ascii="Arial" w:hAnsi="Arial" w:cs="Arial"/>
          <w:spacing w:val="13"/>
          <w:sz w:val="20"/>
          <w:szCs w:val="20"/>
        </w:rPr>
        <w:t xml:space="preserve"> </w:t>
      </w:r>
      <w:r w:rsidRPr="00DF2975">
        <w:rPr>
          <w:rFonts w:ascii="Arial" w:hAnsi="Arial" w:cs="Arial"/>
          <w:sz w:val="20"/>
          <w:szCs w:val="20"/>
        </w:rPr>
        <w:t>doit</w:t>
      </w:r>
      <w:r w:rsidRPr="00DF2975">
        <w:rPr>
          <w:rFonts w:ascii="Arial" w:hAnsi="Arial" w:cs="Arial"/>
          <w:spacing w:val="65"/>
          <w:sz w:val="20"/>
          <w:szCs w:val="20"/>
        </w:rPr>
        <w:t xml:space="preserve"> </w:t>
      </w:r>
      <w:r w:rsidRPr="00DF2975">
        <w:rPr>
          <w:rFonts w:ascii="Arial" w:hAnsi="Arial" w:cs="Arial"/>
          <w:sz w:val="20"/>
          <w:szCs w:val="20"/>
        </w:rPr>
        <w:t>être</w:t>
      </w:r>
      <w:r w:rsidRPr="00DF2975">
        <w:rPr>
          <w:rFonts w:ascii="Arial" w:hAnsi="Arial" w:cs="Arial"/>
          <w:spacing w:val="59"/>
          <w:sz w:val="20"/>
          <w:szCs w:val="20"/>
        </w:rPr>
        <w:t xml:space="preserve"> </w:t>
      </w:r>
      <w:r w:rsidRPr="00DF2975">
        <w:rPr>
          <w:rFonts w:ascii="Arial" w:hAnsi="Arial" w:cs="Arial"/>
          <w:sz w:val="20"/>
          <w:szCs w:val="20"/>
        </w:rPr>
        <w:t>tel</w:t>
      </w:r>
      <w:r w:rsidRPr="00DF2975">
        <w:rPr>
          <w:rFonts w:ascii="Arial" w:hAnsi="Arial" w:cs="Arial"/>
          <w:spacing w:val="54"/>
          <w:sz w:val="20"/>
          <w:szCs w:val="20"/>
        </w:rPr>
        <w:t xml:space="preserve"> </w:t>
      </w:r>
      <w:r w:rsidRPr="00DF2975">
        <w:rPr>
          <w:rFonts w:ascii="Arial" w:hAnsi="Arial" w:cs="Arial"/>
          <w:sz w:val="20"/>
          <w:szCs w:val="20"/>
        </w:rPr>
        <w:t xml:space="preserve">que </w:t>
      </w:r>
      <w:r w:rsidRPr="00DF2975">
        <w:rPr>
          <w:rFonts w:ascii="Arial" w:hAnsi="Arial" w:cs="Arial"/>
          <w:spacing w:val="5"/>
          <w:sz w:val="20"/>
          <w:szCs w:val="20"/>
        </w:rPr>
        <w:t xml:space="preserve"> </w:t>
      </w:r>
      <w:r w:rsidRPr="00DF2975">
        <w:rPr>
          <w:rFonts w:ascii="Arial" w:hAnsi="Arial" w:cs="Arial"/>
          <w:sz w:val="20"/>
          <w:szCs w:val="20"/>
        </w:rPr>
        <w:t xml:space="preserve">l’intervalle </w:t>
      </w:r>
      <w:r w:rsidRPr="00DF2975">
        <w:rPr>
          <w:rFonts w:ascii="Arial" w:hAnsi="Arial" w:cs="Arial"/>
          <w:spacing w:val="35"/>
          <w:sz w:val="20"/>
          <w:szCs w:val="20"/>
        </w:rPr>
        <w:t xml:space="preserve"> </w:t>
      </w:r>
      <w:r w:rsidRPr="00DF2975">
        <w:rPr>
          <w:rFonts w:ascii="Arial" w:hAnsi="Arial" w:cs="Arial"/>
          <w:sz w:val="20"/>
          <w:szCs w:val="20"/>
        </w:rPr>
        <w:t>de</w:t>
      </w:r>
      <w:r w:rsidRPr="00DF2975">
        <w:rPr>
          <w:rFonts w:ascii="Arial" w:hAnsi="Arial" w:cs="Arial"/>
          <w:spacing w:val="60"/>
          <w:sz w:val="20"/>
          <w:szCs w:val="20"/>
        </w:rPr>
        <w:t xml:space="preserve"> </w:t>
      </w:r>
      <w:r w:rsidRPr="00DF2975">
        <w:rPr>
          <w:rFonts w:ascii="Arial" w:hAnsi="Arial" w:cs="Arial"/>
          <w:sz w:val="20"/>
          <w:szCs w:val="20"/>
        </w:rPr>
        <w:t xml:space="preserve">confiance </w:t>
      </w:r>
      <w:r w:rsidRPr="00DF2975">
        <w:rPr>
          <w:rFonts w:ascii="Arial" w:hAnsi="Arial" w:cs="Arial"/>
          <w:spacing w:val="14"/>
          <w:sz w:val="20"/>
          <w:szCs w:val="20"/>
        </w:rPr>
        <w:t xml:space="preserve"> </w:t>
      </w:r>
      <w:r w:rsidRPr="00DF2975">
        <w:rPr>
          <w:rFonts w:ascii="Arial" w:hAnsi="Arial" w:cs="Arial"/>
          <w:sz w:val="20"/>
          <w:szCs w:val="20"/>
        </w:rPr>
        <w:t>e’</w:t>
      </w:r>
      <w:r w:rsidRPr="00DF2975">
        <w:rPr>
          <w:rFonts w:ascii="Arial" w:hAnsi="Arial" w:cs="Arial"/>
          <w:position w:val="-4"/>
          <w:sz w:val="20"/>
          <w:szCs w:val="20"/>
        </w:rPr>
        <w:t xml:space="preserve">r  </w:t>
      </w:r>
      <w:r w:rsidRPr="00DF2975">
        <w:rPr>
          <w:rFonts w:ascii="Arial" w:hAnsi="Arial" w:cs="Arial"/>
          <w:spacing w:val="4"/>
          <w:position w:val="-4"/>
          <w:sz w:val="20"/>
          <w:szCs w:val="20"/>
        </w:rPr>
        <w:t xml:space="preserve"> </w:t>
      </w:r>
      <w:r w:rsidRPr="00DF2975">
        <w:rPr>
          <w:rFonts w:ascii="Arial" w:hAnsi="Arial" w:cs="Arial"/>
          <w:w w:val="103"/>
          <w:sz w:val="20"/>
          <w:szCs w:val="20"/>
        </w:rPr>
        <w:t xml:space="preserve">n’excède </w:t>
      </w:r>
      <w:r w:rsidRPr="00DF2975">
        <w:rPr>
          <w:rFonts w:ascii="Arial" w:hAnsi="Arial" w:cs="Arial"/>
          <w:sz w:val="20"/>
          <w:szCs w:val="20"/>
        </w:rPr>
        <w:t>pas</w:t>
      </w:r>
      <w:r w:rsidRPr="00DF2975">
        <w:rPr>
          <w:rFonts w:ascii="Arial" w:hAnsi="Arial" w:cs="Arial"/>
          <w:spacing w:val="34"/>
          <w:sz w:val="20"/>
          <w:szCs w:val="20"/>
        </w:rPr>
        <w:t xml:space="preserve"> </w:t>
      </w:r>
      <w:r w:rsidRPr="00DF2975">
        <w:rPr>
          <w:rFonts w:ascii="Arial" w:hAnsi="Arial" w:cs="Arial"/>
          <w:sz w:val="20"/>
          <w:szCs w:val="20"/>
        </w:rPr>
        <w:t>1</w:t>
      </w:r>
      <w:r w:rsidRPr="00DF2975">
        <w:rPr>
          <w:rFonts w:ascii="Arial" w:hAnsi="Arial" w:cs="Arial"/>
          <w:spacing w:val="2"/>
          <w:sz w:val="20"/>
          <w:szCs w:val="20"/>
        </w:rPr>
        <w:t xml:space="preserve"> </w:t>
      </w:r>
      <w:r w:rsidRPr="00DF2975">
        <w:rPr>
          <w:rFonts w:ascii="Arial" w:hAnsi="Arial" w:cs="Arial"/>
          <w:sz w:val="20"/>
          <w:szCs w:val="20"/>
        </w:rPr>
        <w:t>%,</w:t>
      </w:r>
      <w:r w:rsidRPr="00DF2975">
        <w:rPr>
          <w:rFonts w:ascii="Arial" w:hAnsi="Arial" w:cs="Arial"/>
          <w:spacing w:val="-4"/>
          <w:sz w:val="20"/>
          <w:szCs w:val="20"/>
        </w:rPr>
        <w:t xml:space="preserve"> </w:t>
      </w:r>
      <w:r w:rsidRPr="00DF2975">
        <w:rPr>
          <w:rFonts w:ascii="Arial" w:hAnsi="Arial" w:cs="Arial"/>
          <w:sz w:val="20"/>
          <w:szCs w:val="20"/>
        </w:rPr>
        <w:t xml:space="preserve">comme </w:t>
      </w:r>
      <w:r w:rsidRPr="00DF2975">
        <w:rPr>
          <w:rFonts w:ascii="Arial" w:hAnsi="Arial" w:cs="Arial"/>
          <w:spacing w:val="6"/>
          <w:sz w:val="20"/>
          <w:szCs w:val="20"/>
        </w:rPr>
        <w:t xml:space="preserve"> </w:t>
      </w:r>
      <w:r w:rsidRPr="00DF2975">
        <w:rPr>
          <w:rFonts w:ascii="Arial" w:hAnsi="Arial" w:cs="Arial"/>
          <w:sz w:val="20"/>
          <w:szCs w:val="20"/>
        </w:rPr>
        <w:t>spécifié</w:t>
      </w:r>
      <w:r w:rsidRPr="00DF2975">
        <w:rPr>
          <w:rFonts w:ascii="Arial" w:hAnsi="Arial" w:cs="Arial"/>
          <w:spacing w:val="53"/>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00BE3049" w:rsidRPr="00DF2975">
        <w:rPr>
          <w:rFonts w:ascii="Arial" w:hAnsi="Arial" w:cs="Arial"/>
          <w:w w:val="108"/>
          <w:sz w:val="20"/>
          <w:szCs w:val="20"/>
        </w:rPr>
        <w:t xml:space="preserve">§ </w:t>
      </w:r>
      <w:r w:rsidRPr="00DF2975">
        <w:rPr>
          <w:rFonts w:ascii="Arial" w:hAnsi="Arial" w:cs="Arial"/>
          <w:spacing w:val="20"/>
          <w:w w:val="108"/>
          <w:sz w:val="20"/>
          <w:szCs w:val="20"/>
        </w:rPr>
        <w:t xml:space="preserve"> </w:t>
      </w:r>
      <w:r w:rsidRPr="00DF2975">
        <w:rPr>
          <w:rFonts w:ascii="Arial" w:hAnsi="Arial" w:cs="Arial"/>
          <w:sz w:val="20"/>
          <w:szCs w:val="20"/>
        </w:rPr>
        <w:t>3</w:t>
      </w:r>
      <w:r w:rsidRPr="00DF2975">
        <w:rPr>
          <w:rFonts w:ascii="Arial" w:hAnsi="Arial" w:cs="Arial"/>
          <w:spacing w:val="12"/>
          <w:sz w:val="20"/>
          <w:szCs w:val="20"/>
        </w:rPr>
        <w:t xml:space="preserve"> </w:t>
      </w:r>
      <w:r w:rsidRPr="00DF2975">
        <w:rPr>
          <w:rFonts w:ascii="Arial" w:hAnsi="Arial" w:cs="Arial"/>
          <w:w w:val="103"/>
          <w:sz w:val="20"/>
          <w:szCs w:val="20"/>
        </w:rPr>
        <w:t>ci-dessus.</w:t>
      </w:r>
    </w:p>
    <w:p w14:paraId="73BF68C0" w14:textId="77777777" w:rsidR="001C2BEA" w:rsidRPr="00DF2975" w:rsidRDefault="00016687" w:rsidP="00D03608">
      <w:pPr>
        <w:pStyle w:val="Sansinterligne"/>
        <w:spacing w:line="360" w:lineRule="auto"/>
        <w:jc w:val="center"/>
        <w:rPr>
          <w:rFonts w:ascii="Arial" w:hAnsi="Arial" w:cs="Arial"/>
          <w:sz w:val="20"/>
          <w:szCs w:val="20"/>
        </w:rPr>
      </w:pPr>
      <w:r w:rsidRPr="00DF2975">
        <w:rPr>
          <w:rFonts w:ascii="Arial" w:hAnsi="Arial" w:cs="Arial"/>
          <w:noProof/>
          <w:sz w:val="20"/>
          <w:szCs w:val="20"/>
          <w:lang w:val="en-US" w:eastAsia="en-US"/>
        </w:rPr>
        <w:drawing>
          <wp:inline distT="0" distB="0" distL="0" distR="0" wp14:anchorId="4D13148D" wp14:editId="700838C4">
            <wp:extent cx="1609725" cy="904875"/>
            <wp:effectExtent l="19050" t="0" r="9525"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2"/>
                    <a:srcRect/>
                    <a:stretch>
                      <a:fillRect/>
                    </a:stretch>
                  </pic:blipFill>
                  <pic:spPr bwMode="auto">
                    <a:xfrm>
                      <a:off x="0" y="0"/>
                      <a:ext cx="1609725" cy="904875"/>
                    </a:xfrm>
                    <a:prstGeom prst="rect">
                      <a:avLst/>
                    </a:prstGeom>
                    <a:noFill/>
                    <a:ln w="9525">
                      <a:noFill/>
                      <a:miter lim="800000"/>
                      <a:headEnd/>
                      <a:tailEnd/>
                    </a:ln>
                  </pic:spPr>
                </pic:pic>
              </a:graphicData>
            </a:graphic>
          </wp:inline>
        </w:drawing>
      </w:r>
    </w:p>
    <w:p w14:paraId="112292D3"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62"/>
          <w:sz w:val="20"/>
          <w:szCs w:val="20"/>
        </w:rPr>
        <w:t xml:space="preserve"> </w:t>
      </w:r>
      <w:r w:rsidRPr="00DF2975">
        <w:rPr>
          <w:rFonts w:ascii="Arial" w:hAnsi="Arial" w:cs="Arial"/>
          <w:sz w:val="20"/>
          <w:szCs w:val="20"/>
        </w:rPr>
        <w:t xml:space="preserve">résultat </w:t>
      </w:r>
      <w:r w:rsidRPr="00DF2975">
        <w:rPr>
          <w:rFonts w:ascii="Arial" w:hAnsi="Arial" w:cs="Arial"/>
          <w:spacing w:val="11"/>
          <w:sz w:val="20"/>
          <w:szCs w:val="20"/>
        </w:rPr>
        <w:t xml:space="preserve"> </w:t>
      </w:r>
      <w:r w:rsidRPr="00DF2975">
        <w:rPr>
          <w:rFonts w:ascii="Arial" w:hAnsi="Arial" w:cs="Arial"/>
          <w:sz w:val="20"/>
          <w:szCs w:val="20"/>
        </w:rPr>
        <w:t xml:space="preserve">montre </w:t>
      </w:r>
      <w:r w:rsidRPr="00DF2975">
        <w:rPr>
          <w:rFonts w:ascii="Arial" w:hAnsi="Arial" w:cs="Arial"/>
          <w:spacing w:val="29"/>
          <w:sz w:val="20"/>
          <w:szCs w:val="20"/>
        </w:rPr>
        <w:t xml:space="preserve"> </w:t>
      </w:r>
      <w:r w:rsidRPr="00DF2975">
        <w:rPr>
          <w:rFonts w:ascii="Arial" w:hAnsi="Arial" w:cs="Arial"/>
          <w:sz w:val="20"/>
          <w:szCs w:val="20"/>
        </w:rPr>
        <w:t xml:space="preserve">qu’au </w:t>
      </w:r>
      <w:r w:rsidRPr="00DF2975">
        <w:rPr>
          <w:rFonts w:ascii="Arial" w:hAnsi="Arial" w:cs="Arial"/>
          <w:spacing w:val="9"/>
          <w:sz w:val="20"/>
          <w:szCs w:val="20"/>
        </w:rPr>
        <w:t xml:space="preserve"> </w:t>
      </w:r>
      <w:r w:rsidRPr="00DF2975">
        <w:rPr>
          <w:rFonts w:ascii="Arial" w:hAnsi="Arial" w:cs="Arial"/>
          <w:sz w:val="20"/>
          <w:szCs w:val="20"/>
        </w:rPr>
        <w:t xml:space="preserve">moins </w:t>
      </w:r>
      <w:r w:rsidRPr="00DF2975">
        <w:rPr>
          <w:rFonts w:ascii="Arial" w:hAnsi="Arial" w:cs="Arial"/>
          <w:spacing w:val="32"/>
          <w:sz w:val="20"/>
          <w:szCs w:val="20"/>
        </w:rPr>
        <w:t xml:space="preserve"> </w:t>
      </w:r>
      <w:r w:rsidRPr="00DF2975">
        <w:rPr>
          <w:rFonts w:ascii="Arial" w:hAnsi="Arial" w:cs="Arial"/>
          <w:w w:val="90"/>
          <w:sz w:val="20"/>
          <w:szCs w:val="20"/>
        </w:rPr>
        <w:t>3</w:t>
      </w:r>
      <w:r w:rsidRPr="00DF2975">
        <w:rPr>
          <w:rFonts w:ascii="Arial" w:hAnsi="Arial" w:cs="Arial"/>
          <w:spacing w:val="-19"/>
          <w:w w:val="90"/>
          <w:sz w:val="20"/>
          <w:szCs w:val="20"/>
        </w:rPr>
        <w:t xml:space="preserve"> </w:t>
      </w:r>
      <w:r w:rsidRPr="00DF2975">
        <w:rPr>
          <w:rFonts w:ascii="Arial" w:hAnsi="Arial" w:cs="Arial"/>
          <w:spacing w:val="-10"/>
          <w:sz w:val="20"/>
          <w:szCs w:val="20"/>
        </w:rPr>
        <w:t>1</w:t>
      </w:r>
      <w:r w:rsidRPr="00DF2975">
        <w:rPr>
          <w:rFonts w:ascii="Arial" w:hAnsi="Arial" w:cs="Arial"/>
          <w:sz w:val="20"/>
          <w:szCs w:val="20"/>
        </w:rPr>
        <w:t>45</w:t>
      </w:r>
      <w:r w:rsidRPr="00DF2975">
        <w:rPr>
          <w:rFonts w:ascii="Arial" w:hAnsi="Arial" w:cs="Arial"/>
          <w:spacing w:val="12"/>
          <w:sz w:val="20"/>
          <w:szCs w:val="20"/>
        </w:rPr>
        <w:t xml:space="preserve"> </w:t>
      </w:r>
      <w:r w:rsidRPr="00DF2975">
        <w:rPr>
          <w:rFonts w:ascii="Arial" w:hAnsi="Arial" w:cs="Arial"/>
          <w:sz w:val="20"/>
          <w:szCs w:val="20"/>
        </w:rPr>
        <w:t xml:space="preserve">passagers </w:t>
      </w:r>
      <w:r w:rsidRPr="00DF2975">
        <w:rPr>
          <w:rFonts w:ascii="Arial" w:hAnsi="Arial" w:cs="Arial"/>
          <w:spacing w:val="38"/>
          <w:sz w:val="20"/>
          <w:szCs w:val="20"/>
        </w:rPr>
        <w:t xml:space="preserve"> </w:t>
      </w:r>
      <w:r w:rsidRPr="00DF2975">
        <w:rPr>
          <w:rFonts w:ascii="Arial" w:hAnsi="Arial" w:cs="Arial"/>
          <w:sz w:val="20"/>
          <w:szCs w:val="20"/>
        </w:rPr>
        <w:t xml:space="preserve">doivent </w:t>
      </w:r>
      <w:r w:rsidRPr="00DF2975">
        <w:rPr>
          <w:rFonts w:ascii="Arial" w:hAnsi="Arial" w:cs="Arial"/>
          <w:spacing w:val="24"/>
          <w:sz w:val="20"/>
          <w:szCs w:val="20"/>
        </w:rPr>
        <w:t xml:space="preserve"> </w:t>
      </w:r>
      <w:r w:rsidRPr="00DF2975">
        <w:rPr>
          <w:rFonts w:ascii="Arial" w:hAnsi="Arial" w:cs="Arial"/>
          <w:sz w:val="20"/>
          <w:szCs w:val="20"/>
        </w:rPr>
        <w:t>être</w:t>
      </w:r>
      <w:r w:rsidRPr="00DF2975">
        <w:rPr>
          <w:rFonts w:ascii="Arial" w:hAnsi="Arial" w:cs="Arial"/>
          <w:spacing w:val="64"/>
          <w:sz w:val="20"/>
          <w:szCs w:val="20"/>
        </w:rPr>
        <w:t xml:space="preserve"> </w:t>
      </w:r>
      <w:r w:rsidRPr="00DF2975">
        <w:rPr>
          <w:rFonts w:ascii="Arial" w:hAnsi="Arial" w:cs="Arial"/>
          <w:sz w:val="20"/>
          <w:szCs w:val="20"/>
        </w:rPr>
        <w:t xml:space="preserve">pesés </w:t>
      </w:r>
      <w:r w:rsidRPr="00DF2975">
        <w:rPr>
          <w:rFonts w:ascii="Arial" w:hAnsi="Arial" w:cs="Arial"/>
          <w:spacing w:val="9"/>
          <w:sz w:val="20"/>
          <w:szCs w:val="20"/>
        </w:rPr>
        <w:t xml:space="preserve"> </w:t>
      </w:r>
      <w:r w:rsidRPr="00DF2975">
        <w:rPr>
          <w:rFonts w:ascii="Arial" w:hAnsi="Arial" w:cs="Arial"/>
          <w:sz w:val="20"/>
          <w:szCs w:val="20"/>
        </w:rPr>
        <w:t xml:space="preserve">afin  d’obtenir </w:t>
      </w:r>
      <w:r w:rsidRPr="00DF2975">
        <w:rPr>
          <w:rFonts w:ascii="Arial" w:hAnsi="Arial" w:cs="Arial"/>
          <w:spacing w:val="32"/>
          <w:sz w:val="20"/>
          <w:szCs w:val="20"/>
        </w:rPr>
        <w:t xml:space="preserve"> </w:t>
      </w:r>
      <w:r w:rsidRPr="00DF2975">
        <w:rPr>
          <w:rFonts w:ascii="Arial" w:hAnsi="Arial" w:cs="Arial"/>
          <w:sz w:val="20"/>
          <w:szCs w:val="20"/>
        </w:rPr>
        <w:t>la</w:t>
      </w:r>
      <w:r w:rsidRPr="00DF2975">
        <w:rPr>
          <w:rFonts w:ascii="Arial" w:hAnsi="Arial" w:cs="Arial"/>
          <w:spacing w:val="65"/>
          <w:sz w:val="20"/>
          <w:szCs w:val="20"/>
        </w:rPr>
        <w:t xml:space="preserve"> </w:t>
      </w:r>
      <w:r w:rsidRPr="00DF2975">
        <w:rPr>
          <w:rFonts w:ascii="Arial" w:hAnsi="Arial" w:cs="Arial"/>
          <w:w w:val="107"/>
          <w:sz w:val="20"/>
          <w:szCs w:val="20"/>
        </w:rPr>
        <w:t xml:space="preserve">précision </w:t>
      </w:r>
      <w:r w:rsidRPr="00DF2975">
        <w:rPr>
          <w:rFonts w:ascii="Arial" w:hAnsi="Arial" w:cs="Arial"/>
          <w:w w:val="106"/>
          <w:sz w:val="20"/>
          <w:szCs w:val="20"/>
        </w:rPr>
        <w:t>requise.</w:t>
      </w:r>
    </w:p>
    <w:p w14:paraId="766772E7"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Si</w:t>
      </w:r>
      <w:r w:rsidRPr="00DF2975">
        <w:rPr>
          <w:rFonts w:ascii="Arial" w:hAnsi="Arial" w:cs="Arial"/>
          <w:spacing w:val="41"/>
          <w:sz w:val="20"/>
          <w:szCs w:val="20"/>
        </w:rPr>
        <w:t xml:space="preserve"> </w:t>
      </w:r>
      <w:r w:rsidRPr="00DF2975">
        <w:rPr>
          <w:rFonts w:ascii="Arial" w:hAnsi="Arial" w:cs="Arial"/>
          <w:sz w:val="20"/>
          <w:szCs w:val="20"/>
        </w:rPr>
        <w:t>e’</w:t>
      </w:r>
      <w:r w:rsidRPr="00DF2975">
        <w:rPr>
          <w:rFonts w:ascii="Arial" w:hAnsi="Arial" w:cs="Arial"/>
          <w:sz w:val="20"/>
          <w:szCs w:val="20"/>
          <w:vertAlign w:val="superscript"/>
        </w:rPr>
        <w:t>r</w:t>
      </w:r>
      <w:r w:rsidRPr="00DF2975">
        <w:rPr>
          <w:rFonts w:ascii="Arial" w:hAnsi="Arial" w:cs="Arial"/>
          <w:spacing w:val="30"/>
          <w:sz w:val="20"/>
          <w:szCs w:val="20"/>
        </w:rPr>
        <w:t xml:space="preserve"> </w:t>
      </w:r>
      <w:r w:rsidRPr="00DF2975">
        <w:rPr>
          <w:rFonts w:ascii="Arial" w:hAnsi="Arial" w:cs="Arial"/>
          <w:sz w:val="20"/>
          <w:szCs w:val="20"/>
        </w:rPr>
        <w:t>choisi</w:t>
      </w:r>
      <w:r w:rsidRPr="00DF2975">
        <w:rPr>
          <w:rFonts w:ascii="Arial" w:hAnsi="Arial" w:cs="Arial"/>
          <w:spacing w:val="57"/>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2</w:t>
      </w:r>
      <w:r w:rsidRPr="00DF2975">
        <w:rPr>
          <w:rFonts w:ascii="Arial" w:hAnsi="Arial" w:cs="Arial"/>
          <w:spacing w:val="12"/>
          <w:sz w:val="20"/>
          <w:szCs w:val="20"/>
        </w:rPr>
        <w:t xml:space="preserve"> </w:t>
      </w:r>
      <w:r w:rsidRPr="00DF2975">
        <w:rPr>
          <w:rFonts w:ascii="Arial" w:hAnsi="Arial" w:cs="Arial"/>
          <w:sz w:val="20"/>
          <w:szCs w:val="20"/>
        </w:rPr>
        <w:t>%,</w:t>
      </w:r>
      <w:r w:rsidRPr="00DF2975">
        <w:rPr>
          <w:rFonts w:ascii="Arial" w:hAnsi="Arial" w:cs="Arial"/>
          <w:spacing w:val="-4"/>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résultat</w:t>
      </w:r>
      <w:r w:rsidRPr="00DF2975">
        <w:rPr>
          <w:rFonts w:ascii="Arial" w:hAnsi="Arial" w:cs="Arial"/>
          <w:spacing w:val="53"/>
          <w:sz w:val="20"/>
          <w:szCs w:val="20"/>
        </w:rPr>
        <w:t xml:space="preserve"> </w:t>
      </w:r>
      <w:r w:rsidRPr="00DF2975">
        <w:rPr>
          <w:rFonts w:ascii="Arial" w:hAnsi="Arial" w:cs="Arial"/>
          <w:sz w:val="20"/>
          <w:szCs w:val="20"/>
        </w:rPr>
        <w:t>sera</w:t>
      </w:r>
      <w:r w:rsidRPr="00DF2975">
        <w:rPr>
          <w:rFonts w:ascii="Arial" w:hAnsi="Arial" w:cs="Arial"/>
          <w:spacing w:val="8"/>
          <w:sz w:val="20"/>
          <w:szCs w:val="20"/>
        </w:rPr>
        <w:t xml:space="preserve"> </w:t>
      </w:r>
      <w:r w:rsidRPr="00DF2975">
        <w:rPr>
          <w:rFonts w:ascii="Arial" w:hAnsi="Arial" w:cs="Arial"/>
          <w:sz w:val="20"/>
          <w:szCs w:val="20"/>
        </w:rPr>
        <w:t>:</w:t>
      </w:r>
      <w:r w:rsidR="00016687" w:rsidRPr="00DF2975">
        <w:rPr>
          <w:rFonts w:ascii="Arial" w:hAnsi="Arial" w:cs="Arial"/>
          <w:noProof/>
          <w:sz w:val="20"/>
          <w:szCs w:val="20"/>
          <w:lang w:val="en-US" w:eastAsia="en-US"/>
        </w:rPr>
        <w:drawing>
          <wp:inline distT="0" distB="0" distL="0" distR="0" wp14:anchorId="0676A55A" wp14:editId="10B221C6">
            <wp:extent cx="676275" cy="257175"/>
            <wp:effectExtent l="19050" t="0" r="9525"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3"/>
                    <a:srcRect/>
                    <a:stretch>
                      <a:fillRect/>
                    </a:stretch>
                  </pic:blipFill>
                  <pic:spPr bwMode="auto">
                    <a:xfrm>
                      <a:off x="0" y="0"/>
                      <a:ext cx="676275" cy="257175"/>
                    </a:xfrm>
                    <a:prstGeom prst="rect">
                      <a:avLst/>
                    </a:prstGeom>
                    <a:noFill/>
                    <a:ln w="9525">
                      <a:noFill/>
                      <a:miter lim="800000"/>
                      <a:headEnd/>
                      <a:tailEnd/>
                    </a:ln>
                  </pic:spPr>
                </pic:pic>
              </a:graphicData>
            </a:graphic>
          </wp:inline>
        </w:drawing>
      </w:r>
      <w:r w:rsidRPr="00DF2975">
        <w:rPr>
          <w:rFonts w:ascii="Arial" w:hAnsi="Arial" w:cs="Arial"/>
          <w:spacing w:val="15"/>
          <w:sz w:val="20"/>
          <w:szCs w:val="20"/>
        </w:rPr>
        <w:t xml:space="preserve"> </w:t>
      </w:r>
      <w:r w:rsidR="00E65AF6" w:rsidRPr="00DF2975">
        <w:rPr>
          <w:rFonts w:ascii="Arial" w:hAnsi="Arial" w:cs="Arial"/>
          <w:sz w:val="20"/>
          <w:szCs w:val="20"/>
        </w:rPr>
        <w:t xml:space="preserve"> </w:t>
      </w:r>
    </w:p>
    <w:p w14:paraId="79B00858"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Étape</w:t>
      </w:r>
      <w:r w:rsidRPr="00DF2975">
        <w:rPr>
          <w:rFonts w:ascii="Arial" w:hAnsi="Arial" w:cs="Arial"/>
          <w:spacing w:val="64"/>
          <w:sz w:val="20"/>
          <w:szCs w:val="20"/>
        </w:rPr>
        <w:t xml:space="preserve"> </w:t>
      </w:r>
      <w:r w:rsidRPr="00DF2975">
        <w:rPr>
          <w:rFonts w:ascii="Arial" w:hAnsi="Arial" w:cs="Arial"/>
          <w:w w:val="90"/>
          <w:sz w:val="20"/>
          <w:szCs w:val="20"/>
        </w:rPr>
        <w:t>4</w:t>
      </w:r>
      <w:r w:rsidRPr="00DF2975">
        <w:rPr>
          <w:rFonts w:ascii="Arial" w:hAnsi="Arial" w:cs="Arial"/>
          <w:spacing w:val="-8"/>
          <w:w w:val="90"/>
          <w:sz w:val="20"/>
          <w:szCs w:val="20"/>
        </w:rPr>
        <w:t xml:space="preserve"> </w:t>
      </w:r>
      <w:r w:rsidRPr="00DF2975">
        <w:rPr>
          <w:rFonts w:ascii="Arial" w:hAnsi="Arial" w:cs="Arial"/>
          <w:sz w:val="20"/>
          <w:szCs w:val="20"/>
        </w:rPr>
        <w:t>:</w:t>
      </w:r>
      <w:r w:rsidRPr="00DF2975">
        <w:rPr>
          <w:rFonts w:ascii="Arial" w:hAnsi="Arial" w:cs="Arial"/>
          <w:spacing w:val="28"/>
          <w:sz w:val="20"/>
          <w:szCs w:val="20"/>
        </w:rPr>
        <w:t xml:space="preserve"> </w:t>
      </w:r>
      <w:r w:rsidRPr="00DF2975">
        <w:rPr>
          <w:rFonts w:ascii="Arial" w:hAnsi="Arial" w:cs="Arial"/>
          <w:sz w:val="20"/>
          <w:szCs w:val="20"/>
        </w:rPr>
        <w:t xml:space="preserve">après </w:t>
      </w:r>
      <w:r w:rsidRPr="00DF2975">
        <w:rPr>
          <w:rFonts w:ascii="Arial" w:hAnsi="Arial" w:cs="Arial"/>
          <w:spacing w:val="7"/>
          <w:sz w:val="20"/>
          <w:szCs w:val="20"/>
        </w:rPr>
        <w:t xml:space="preserve"> </w:t>
      </w:r>
      <w:r w:rsidRPr="00DF2975">
        <w:rPr>
          <w:rFonts w:ascii="Arial" w:hAnsi="Arial" w:cs="Arial"/>
          <w:sz w:val="20"/>
          <w:szCs w:val="20"/>
        </w:rPr>
        <w:t xml:space="preserve">établissement </w:t>
      </w:r>
      <w:r w:rsidRPr="00DF2975">
        <w:rPr>
          <w:rFonts w:ascii="Arial" w:hAnsi="Arial" w:cs="Arial"/>
          <w:spacing w:val="48"/>
          <w:sz w:val="20"/>
          <w:szCs w:val="20"/>
        </w:rPr>
        <w:t xml:space="preserve"> </w:t>
      </w:r>
      <w:r w:rsidRPr="00DF2975">
        <w:rPr>
          <w:rFonts w:ascii="Arial" w:hAnsi="Arial" w:cs="Arial"/>
          <w:sz w:val="20"/>
          <w:szCs w:val="20"/>
        </w:rPr>
        <w:t>de</w:t>
      </w:r>
      <w:r w:rsidRPr="00DF2975">
        <w:rPr>
          <w:rFonts w:ascii="Arial" w:hAnsi="Arial" w:cs="Arial"/>
          <w:spacing w:val="54"/>
          <w:sz w:val="20"/>
          <w:szCs w:val="20"/>
        </w:rPr>
        <w:t xml:space="preserve"> </w:t>
      </w:r>
      <w:r w:rsidRPr="00DF2975">
        <w:rPr>
          <w:rFonts w:ascii="Arial" w:hAnsi="Arial" w:cs="Arial"/>
          <w:sz w:val="20"/>
          <w:szCs w:val="20"/>
        </w:rPr>
        <w:t>la</w:t>
      </w:r>
      <w:r w:rsidRPr="00DF2975">
        <w:rPr>
          <w:rFonts w:ascii="Arial" w:hAnsi="Arial" w:cs="Arial"/>
          <w:spacing w:val="54"/>
          <w:sz w:val="20"/>
          <w:szCs w:val="20"/>
        </w:rPr>
        <w:t xml:space="preserve"> </w:t>
      </w:r>
      <w:r w:rsidRPr="00DF2975">
        <w:rPr>
          <w:rFonts w:ascii="Arial" w:hAnsi="Arial" w:cs="Arial"/>
          <w:sz w:val="20"/>
          <w:szCs w:val="20"/>
        </w:rPr>
        <w:t xml:space="preserve">taille </w:t>
      </w:r>
      <w:r w:rsidRPr="00DF2975">
        <w:rPr>
          <w:rFonts w:ascii="Arial" w:hAnsi="Arial" w:cs="Arial"/>
          <w:spacing w:val="6"/>
          <w:sz w:val="20"/>
          <w:szCs w:val="20"/>
        </w:rPr>
        <w:t xml:space="preserve"> </w:t>
      </w:r>
      <w:r w:rsidRPr="00DF2975">
        <w:rPr>
          <w:rFonts w:ascii="Arial" w:hAnsi="Arial" w:cs="Arial"/>
          <w:sz w:val="20"/>
          <w:szCs w:val="20"/>
        </w:rPr>
        <w:t xml:space="preserve">requise </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54"/>
          <w:sz w:val="20"/>
          <w:szCs w:val="20"/>
        </w:rPr>
        <w:t xml:space="preserve"> </w:t>
      </w:r>
      <w:r w:rsidRPr="00DF2975">
        <w:rPr>
          <w:rFonts w:ascii="Arial" w:hAnsi="Arial" w:cs="Arial"/>
          <w:sz w:val="20"/>
          <w:szCs w:val="20"/>
        </w:rPr>
        <w:t xml:space="preserve">l’échantillon, </w:t>
      </w:r>
      <w:r w:rsidRPr="00DF2975">
        <w:rPr>
          <w:rFonts w:ascii="Arial" w:hAnsi="Arial" w:cs="Arial"/>
          <w:spacing w:val="31"/>
          <w:sz w:val="20"/>
          <w:szCs w:val="20"/>
        </w:rPr>
        <w:t xml:space="preserve"> </w:t>
      </w:r>
      <w:r w:rsidRPr="00DF2975">
        <w:rPr>
          <w:rFonts w:ascii="Arial" w:hAnsi="Arial" w:cs="Arial"/>
          <w:sz w:val="20"/>
          <w:szCs w:val="20"/>
        </w:rPr>
        <w:t>un</w:t>
      </w:r>
      <w:r w:rsidRPr="00DF2975">
        <w:rPr>
          <w:rFonts w:ascii="Arial" w:hAnsi="Arial" w:cs="Arial"/>
          <w:spacing w:val="59"/>
          <w:sz w:val="20"/>
          <w:szCs w:val="20"/>
        </w:rPr>
        <w:t xml:space="preserve"> </w:t>
      </w:r>
      <w:r w:rsidRPr="00DF2975">
        <w:rPr>
          <w:rFonts w:ascii="Arial" w:hAnsi="Arial" w:cs="Arial"/>
          <w:w w:val="109"/>
          <w:sz w:val="20"/>
          <w:szCs w:val="20"/>
        </w:rPr>
        <w:t>programme</w:t>
      </w:r>
      <w:r w:rsidRPr="00DF2975">
        <w:rPr>
          <w:rFonts w:ascii="Arial" w:hAnsi="Arial" w:cs="Arial"/>
          <w:spacing w:val="32"/>
          <w:w w:val="109"/>
          <w:sz w:val="20"/>
          <w:szCs w:val="20"/>
        </w:rPr>
        <w:t xml:space="preserve"> </w:t>
      </w:r>
      <w:r w:rsidRPr="00DF2975">
        <w:rPr>
          <w:rFonts w:ascii="Arial" w:hAnsi="Arial" w:cs="Arial"/>
          <w:sz w:val="20"/>
          <w:szCs w:val="20"/>
        </w:rPr>
        <w:t>de</w:t>
      </w:r>
      <w:r w:rsidRPr="00DF2975">
        <w:rPr>
          <w:rFonts w:ascii="Arial" w:hAnsi="Arial" w:cs="Arial"/>
          <w:spacing w:val="54"/>
          <w:sz w:val="20"/>
          <w:szCs w:val="20"/>
        </w:rPr>
        <w:t xml:space="preserve"> </w:t>
      </w:r>
      <w:r w:rsidRPr="00DF2975">
        <w:rPr>
          <w:rFonts w:ascii="Arial" w:hAnsi="Arial" w:cs="Arial"/>
          <w:sz w:val="20"/>
          <w:szCs w:val="20"/>
        </w:rPr>
        <w:t xml:space="preserve">pesée </w:t>
      </w:r>
      <w:r w:rsidRPr="00DF2975">
        <w:rPr>
          <w:rFonts w:ascii="Arial" w:hAnsi="Arial" w:cs="Arial"/>
          <w:spacing w:val="4"/>
          <w:sz w:val="20"/>
          <w:szCs w:val="20"/>
        </w:rPr>
        <w:t xml:space="preserve"> </w:t>
      </w:r>
      <w:r w:rsidRPr="00DF2975">
        <w:rPr>
          <w:rFonts w:ascii="Arial" w:hAnsi="Arial" w:cs="Arial"/>
          <w:w w:val="106"/>
          <w:sz w:val="20"/>
          <w:szCs w:val="20"/>
        </w:rPr>
        <w:t xml:space="preserve">des </w:t>
      </w:r>
      <w:r w:rsidRPr="00DF2975">
        <w:rPr>
          <w:rFonts w:ascii="Arial" w:hAnsi="Arial" w:cs="Arial"/>
          <w:sz w:val="20"/>
          <w:szCs w:val="20"/>
        </w:rPr>
        <w:t xml:space="preserve">passagers </w:t>
      </w:r>
      <w:r w:rsidRPr="00DF2975">
        <w:rPr>
          <w:rFonts w:ascii="Arial" w:hAnsi="Arial" w:cs="Arial"/>
          <w:spacing w:val="14"/>
          <w:sz w:val="20"/>
          <w:szCs w:val="20"/>
        </w:rPr>
        <w:t xml:space="preserve"> </w:t>
      </w:r>
      <w:r w:rsidRPr="00DF2975">
        <w:rPr>
          <w:rFonts w:ascii="Arial" w:hAnsi="Arial" w:cs="Arial"/>
          <w:sz w:val="20"/>
          <w:szCs w:val="20"/>
        </w:rPr>
        <w:t>doit</w:t>
      </w:r>
      <w:r w:rsidRPr="00DF2975">
        <w:rPr>
          <w:rFonts w:ascii="Arial" w:hAnsi="Arial" w:cs="Arial"/>
          <w:spacing w:val="46"/>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établi</w:t>
      </w:r>
      <w:r w:rsidRPr="00DF2975">
        <w:rPr>
          <w:rFonts w:ascii="Arial" w:hAnsi="Arial" w:cs="Arial"/>
          <w:spacing w:val="60"/>
          <w:sz w:val="20"/>
          <w:szCs w:val="20"/>
        </w:rPr>
        <w:t xml:space="preserve"> </w:t>
      </w:r>
      <w:r w:rsidRPr="00DF2975">
        <w:rPr>
          <w:rFonts w:ascii="Arial" w:hAnsi="Arial" w:cs="Arial"/>
          <w:sz w:val="20"/>
          <w:szCs w:val="20"/>
        </w:rPr>
        <w:t xml:space="preserve">comme </w:t>
      </w:r>
      <w:r w:rsidRPr="00DF2975">
        <w:rPr>
          <w:rFonts w:ascii="Arial" w:hAnsi="Arial" w:cs="Arial"/>
          <w:spacing w:val="6"/>
          <w:sz w:val="20"/>
          <w:szCs w:val="20"/>
        </w:rPr>
        <w:t xml:space="preserve"> </w:t>
      </w:r>
      <w:r w:rsidRPr="00DF2975">
        <w:rPr>
          <w:rFonts w:ascii="Arial" w:hAnsi="Arial" w:cs="Arial"/>
          <w:sz w:val="20"/>
          <w:szCs w:val="20"/>
        </w:rPr>
        <w:t>spécifié</w:t>
      </w:r>
      <w:r w:rsidRPr="00DF2975">
        <w:rPr>
          <w:rFonts w:ascii="Arial" w:hAnsi="Arial" w:cs="Arial"/>
          <w:spacing w:val="53"/>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 xml:space="preserve">l’appendice </w:t>
      </w:r>
      <w:r w:rsidRPr="00DF2975">
        <w:rPr>
          <w:rFonts w:ascii="Arial" w:hAnsi="Arial" w:cs="Arial"/>
          <w:spacing w:val="11"/>
          <w:sz w:val="20"/>
          <w:szCs w:val="20"/>
        </w:rPr>
        <w:t xml:space="preserve"> </w:t>
      </w:r>
      <w:r w:rsidRPr="00DF2975">
        <w:rPr>
          <w:rFonts w:ascii="Arial" w:hAnsi="Arial" w:cs="Arial"/>
          <w:sz w:val="20"/>
          <w:szCs w:val="20"/>
        </w:rPr>
        <w:t>1</w:t>
      </w:r>
      <w:r w:rsidRPr="00DF2975">
        <w:rPr>
          <w:rFonts w:ascii="Arial" w:hAnsi="Arial" w:cs="Arial"/>
          <w:spacing w:val="2"/>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00BE3049" w:rsidRPr="00DF2975">
        <w:rPr>
          <w:rFonts w:ascii="Arial" w:hAnsi="Arial" w:cs="Arial"/>
          <w:w w:val="108"/>
          <w:sz w:val="20"/>
          <w:szCs w:val="20"/>
        </w:rPr>
        <w:t xml:space="preserve">§ </w:t>
      </w:r>
      <w:r w:rsidRPr="00DF2975">
        <w:rPr>
          <w:rFonts w:ascii="Arial" w:hAnsi="Arial" w:cs="Arial"/>
          <w:spacing w:val="20"/>
          <w:w w:val="108"/>
          <w:sz w:val="20"/>
          <w:szCs w:val="20"/>
        </w:rPr>
        <w:t xml:space="preserve"> </w:t>
      </w:r>
      <w:r w:rsidRPr="00DF2975">
        <w:rPr>
          <w:rFonts w:ascii="Arial" w:hAnsi="Arial" w:cs="Arial"/>
          <w:sz w:val="20"/>
          <w:szCs w:val="20"/>
        </w:rPr>
        <w:t>OPS</w:t>
      </w:r>
      <w:r w:rsidRPr="00DF2975">
        <w:rPr>
          <w:rFonts w:ascii="Arial" w:hAnsi="Arial" w:cs="Arial"/>
          <w:spacing w:val="45"/>
          <w:sz w:val="20"/>
          <w:szCs w:val="20"/>
        </w:rPr>
        <w:t xml:space="preserve"> </w:t>
      </w:r>
      <w:r w:rsidRPr="00DF2975">
        <w:rPr>
          <w:rFonts w:ascii="Arial" w:hAnsi="Arial" w:cs="Arial"/>
          <w:sz w:val="20"/>
          <w:szCs w:val="20"/>
        </w:rPr>
        <w:t>3.</w:t>
      </w:r>
      <w:r w:rsidR="00E65AF6" w:rsidRPr="00DF2975">
        <w:rPr>
          <w:rFonts w:ascii="Arial" w:hAnsi="Arial" w:cs="Arial"/>
          <w:sz w:val="20"/>
          <w:szCs w:val="20"/>
        </w:rPr>
        <w:t>J.0</w:t>
      </w:r>
      <w:r w:rsidRPr="00DF2975">
        <w:rPr>
          <w:rFonts w:ascii="Arial" w:hAnsi="Arial" w:cs="Arial"/>
          <w:sz w:val="20"/>
          <w:szCs w:val="20"/>
        </w:rPr>
        <w:t>2</w:t>
      </w:r>
      <w:r w:rsidR="00E65AF6" w:rsidRPr="00DF2975">
        <w:rPr>
          <w:rFonts w:ascii="Arial" w:hAnsi="Arial" w:cs="Arial"/>
          <w:sz w:val="20"/>
          <w:szCs w:val="20"/>
        </w:rPr>
        <w:t xml:space="preserve">5 </w:t>
      </w:r>
      <w:r w:rsidRPr="00DF2975">
        <w:rPr>
          <w:rFonts w:ascii="Arial" w:hAnsi="Arial" w:cs="Arial"/>
          <w:iCs/>
          <w:sz w:val="20"/>
          <w:szCs w:val="20"/>
        </w:rPr>
        <w:t>(</w:t>
      </w:r>
      <w:r w:rsidR="00E65AF6" w:rsidRPr="00DF2975">
        <w:rPr>
          <w:rFonts w:ascii="Arial" w:hAnsi="Arial" w:cs="Arial"/>
          <w:iCs/>
          <w:sz w:val="20"/>
          <w:szCs w:val="20"/>
        </w:rPr>
        <w:t>g</w:t>
      </w:r>
      <w:r w:rsidRPr="00DF2975">
        <w:rPr>
          <w:rFonts w:ascii="Arial" w:hAnsi="Arial" w:cs="Arial"/>
          <w:iCs/>
          <w:sz w:val="20"/>
          <w:szCs w:val="20"/>
        </w:rPr>
        <w:t>)</w:t>
      </w:r>
      <w:r w:rsidRPr="00DF2975">
        <w:rPr>
          <w:rFonts w:ascii="Arial" w:hAnsi="Arial" w:cs="Arial"/>
          <w:sz w:val="20"/>
          <w:szCs w:val="20"/>
        </w:rPr>
        <w:t>.</w:t>
      </w:r>
    </w:p>
    <w:p w14:paraId="07636F42" w14:textId="36C5385B"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4.3.</w:t>
      </w:r>
      <w:r w:rsidRPr="00DF2975">
        <w:rPr>
          <w:rFonts w:ascii="Arial" w:hAnsi="Arial" w:cs="Arial"/>
          <w:spacing w:val="-11"/>
          <w:sz w:val="20"/>
          <w:szCs w:val="20"/>
        </w:rPr>
        <w:t xml:space="preserve"> </w:t>
      </w:r>
      <w:r w:rsidRPr="00DF2975">
        <w:rPr>
          <w:rFonts w:ascii="Arial" w:hAnsi="Arial" w:cs="Arial"/>
          <w:w w:val="107"/>
          <w:sz w:val="20"/>
          <w:szCs w:val="20"/>
        </w:rPr>
        <w:t>Détermination</w:t>
      </w:r>
      <w:r w:rsidRPr="00DF2975">
        <w:rPr>
          <w:rFonts w:ascii="Arial" w:hAnsi="Arial" w:cs="Arial"/>
          <w:spacing w:val="20"/>
          <w:w w:val="10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masse</w:t>
      </w:r>
      <w:r w:rsidRPr="00DF2975">
        <w:rPr>
          <w:rFonts w:ascii="Arial" w:hAnsi="Arial" w:cs="Arial"/>
          <w:spacing w:val="60"/>
          <w:sz w:val="20"/>
          <w:szCs w:val="20"/>
        </w:rPr>
        <w:t xml:space="preserve"> </w:t>
      </w:r>
      <w:r w:rsidRPr="00DF2975">
        <w:rPr>
          <w:rFonts w:ascii="Arial" w:hAnsi="Arial" w:cs="Arial"/>
          <w:sz w:val="20"/>
          <w:szCs w:val="20"/>
        </w:rPr>
        <w:t>moyenne des</w:t>
      </w:r>
      <w:r w:rsidRPr="00DF2975">
        <w:rPr>
          <w:rFonts w:ascii="Arial" w:hAnsi="Arial" w:cs="Arial"/>
          <w:spacing w:val="44"/>
          <w:sz w:val="20"/>
          <w:szCs w:val="20"/>
        </w:rPr>
        <w:t xml:space="preserve"> </w:t>
      </w:r>
      <w:r w:rsidRPr="00DF2975">
        <w:rPr>
          <w:rFonts w:ascii="Arial" w:hAnsi="Arial" w:cs="Arial"/>
          <w:w w:val="104"/>
          <w:sz w:val="20"/>
          <w:szCs w:val="20"/>
        </w:rPr>
        <w:t>passagers.</w:t>
      </w:r>
    </w:p>
    <w:p w14:paraId="0CAFF120" w14:textId="470FDE7D"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Étape</w:t>
      </w:r>
      <w:r w:rsidRPr="00DF2975">
        <w:rPr>
          <w:rFonts w:ascii="Arial" w:hAnsi="Arial" w:cs="Arial"/>
          <w:spacing w:val="24"/>
          <w:sz w:val="20"/>
          <w:szCs w:val="20"/>
        </w:rPr>
        <w:t xml:space="preserve"> </w:t>
      </w:r>
      <w:r w:rsidRPr="00DF2975">
        <w:rPr>
          <w:rFonts w:ascii="Arial" w:hAnsi="Arial" w:cs="Arial"/>
          <w:w w:val="90"/>
          <w:sz w:val="20"/>
          <w:szCs w:val="20"/>
        </w:rPr>
        <w:t>1</w:t>
      </w:r>
      <w:r w:rsidRPr="00DF2975">
        <w:rPr>
          <w:rFonts w:ascii="Arial" w:hAnsi="Arial" w:cs="Arial"/>
          <w:spacing w:val="-19"/>
          <w:w w:val="90"/>
          <w:sz w:val="20"/>
          <w:szCs w:val="20"/>
        </w:rPr>
        <w:t xml:space="preserve"> </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après</w:t>
      </w:r>
      <w:r w:rsidRPr="00DF2975">
        <w:rPr>
          <w:rFonts w:ascii="Arial" w:hAnsi="Arial" w:cs="Arial"/>
          <w:spacing w:val="44"/>
          <w:sz w:val="20"/>
          <w:szCs w:val="20"/>
        </w:rPr>
        <w:t xml:space="preserve"> </w:t>
      </w:r>
      <w:r w:rsidRPr="00DF2975">
        <w:rPr>
          <w:rFonts w:ascii="Arial" w:hAnsi="Arial" w:cs="Arial"/>
          <w:sz w:val="20"/>
          <w:szCs w:val="20"/>
        </w:rPr>
        <w:t>avoir</w:t>
      </w:r>
      <w:r w:rsidRPr="00DF2975">
        <w:rPr>
          <w:rFonts w:ascii="Arial" w:hAnsi="Arial" w:cs="Arial"/>
          <w:spacing w:val="45"/>
          <w:sz w:val="20"/>
          <w:szCs w:val="20"/>
        </w:rPr>
        <w:t xml:space="preserve"> </w:t>
      </w:r>
      <w:r w:rsidRPr="00DF2975">
        <w:rPr>
          <w:rFonts w:ascii="Arial" w:hAnsi="Arial" w:cs="Arial"/>
          <w:sz w:val="20"/>
          <w:szCs w:val="20"/>
        </w:rPr>
        <w:t>recueilli le</w:t>
      </w:r>
      <w:r w:rsidRPr="00DF2975">
        <w:rPr>
          <w:rFonts w:ascii="Arial" w:hAnsi="Arial" w:cs="Arial"/>
          <w:spacing w:val="24"/>
          <w:sz w:val="20"/>
          <w:szCs w:val="20"/>
        </w:rPr>
        <w:t xml:space="preserve"> </w:t>
      </w:r>
      <w:r w:rsidRPr="00DF2975">
        <w:rPr>
          <w:rFonts w:ascii="Arial" w:hAnsi="Arial" w:cs="Arial"/>
          <w:sz w:val="20"/>
          <w:szCs w:val="20"/>
        </w:rPr>
        <w:t xml:space="preserve">nombre </w:t>
      </w:r>
      <w:r w:rsidRPr="00DF2975">
        <w:rPr>
          <w:rFonts w:ascii="Arial" w:hAnsi="Arial" w:cs="Arial"/>
          <w:spacing w:val="5"/>
          <w:sz w:val="20"/>
          <w:szCs w:val="20"/>
        </w:rPr>
        <w:t xml:space="preserve"> </w:t>
      </w:r>
      <w:r w:rsidRPr="00DF2975">
        <w:rPr>
          <w:rFonts w:ascii="Arial" w:hAnsi="Arial" w:cs="Arial"/>
          <w:sz w:val="20"/>
          <w:szCs w:val="20"/>
        </w:rPr>
        <w:t>requis</w:t>
      </w:r>
      <w:r w:rsidRPr="00DF2975">
        <w:rPr>
          <w:rFonts w:ascii="Arial" w:hAnsi="Arial" w:cs="Arial"/>
          <w:spacing w:val="53"/>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valeurs</w:t>
      </w:r>
      <w:r w:rsidRPr="00DF2975">
        <w:rPr>
          <w:rFonts w:ascii="Arial" w:hAnsi="Arial" w:cs="Arial"/>
          <w:spacing w:val="55"/>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masses</w:t>
      </w:r>
      <w:r w:rsidRPr="00DF2975">
        <w:rPr>
          <w:rFonts w:ascii="Arial" w:hAnsi="Arial" w:cs="Arial"/>
          <w:spacing w:val="43"/>
          <w:sz w:val="20"/>
          <w:szCs w:val="20"/>
        </w:rPr>
        <w:t xml:space="preserve"> </w:t>
      </w:r>
      <w:r w:rsidRPr="00DF2975">
        <w:rPr>
          <w:rFonts w:ascii="Arial" w:hAnsi="Arial" w:cs="Arial"/>
          <w:sz w:val="20"/>
          <w:szCs w:val="20"/>
        </w:rPr>
        <w:t>passager,</w:t>
      </w:r>
      <w:r w:rsidRPr="00DF2975">
        <w:rPr>
          <w:rFonts w:ascii="Arial" w:hAnsi="Arial" w:cs="Arial"/>
          <w:spacing w:val="53"/>
          <w:sz w:val="20"/>
          <w:szCs w:val="20"/>
        </w:rPr>
        <w:t xml:space="preserve"> </w:t>
      </w:r>
      <w:r w:rsidRPr="00DF2975">
        <w:rPr>
          <w:rFonts w:ascii="Arial" w:hAnsi="Arial" w:cs="Arial"/>
          <w:sz w:val="20"/>
          <w:szCs w:val="20"/>
        </w:rPr>
        <w:t>la</w:t>
      </w:r>
      <w:r w:rsidRPr="00DF2975">
        <w:rPr>
          <w:rFonts w:ascii="Arial" w:hAnsi="Arial" w:cs="Arial"/>
          <w:spacing w:val="24"/>
          <w:sz w:val="20"/>
          <w:szCs w:val="20"/>
        </w:rPr>
        <w:t xml:space="preserve"> </w:t>
      </w:r>
      <w:r w:rsidRPr="00DF2975">
        <w:rPr>
          <w:rFonts w:ascii="Arial" w:hAnsi="Arial" w:cs="Arial"/>
          <w:sz w:val="20"/>
          <w:szCs w:val="20"/>
        </w:rPr>
        <w:t>masse</w:t>
      </w:r>
      <w:r w:rsidRPr="00DF2975">
        <w:rPr>
          <w:rFonts w:ascii="Arial" w:hAnsi="Arial" w:cs="Arial"/>
          <w:spacing w:val="44"/>
          <w:sz w:val="20"/>
          <w:szCs w:val="20"/>
        </w:rPr>
        <w:t xml:space="preserve"> </w:t>
      </w:r>
      <w:r w:rsidRPr="00DF2975">
        <w:rPr>
          <w:rFonts w:ascii="Arial" w:hAnsi="Arial" w:cs="Arial"/>
          <w:w w:val="107"/>
          <w:sz w:val="20"/>
          <w:szCs w:val="20"/>
        </w:rPr>
        <w:t xml:space="preserve">moyenne </w:t>
      </w:r>
      <w:r w:rsidRPr="00DF2975">
        <w:rPr>
          <w:rFonts w:ascii="Arial" w:hAnsi="Arial" w:cs="Arial"/>
          <w:sz w:val="20"/>
          <w:szCs w:val="20"/>
        </w:rPr>
        <w:t>passager</w:t>
      </w:r>
      <w:r w:rsidRPr="00DF2975">
        <w:rPr>
          <w:rFonts w:ascii="Arial" w:hAnsi="Arial" w:cs="Arial"/>
          <w:spacing w:val="61"/>
          <w:sz w:val="20"/>
          <w:szCs w:val="20"/>
        </w:rPr>
        <w:t xml:space="preserve"> </w:t>
      </w:r>
      <w:r w:rsidRPr="00DF2975">
        <w:rPr>
          <w:rFonts w:ascii="Arial" w:hAnsi="Arial" w:cs="Arial"/>
          <w:sz w:val="20"/>
          <w:szCs w:val="20"/>
        </w:rPr>
        <w:t>peut</w:t>
      </w:r>
      <w:r w:rsidRPr="00DF2975">
        <w:rPr>
          <w:rFonts w:ascii="Arial" w:hAnsi="Arial" w:cs="Arial"/>
          <w:spacing w:val="32"/>
          <w:sz w:val="20"/>
          <w:szCs w:val="20"/>
        </w:rPr>
        <w:t xml:space="preserve"> </w:t>
      </w:r>
      <w:r w:rsidRPr="00DF2975">
        <w:rPr>
          <w:rFonts w:ascii="Arial" w:hAnsi="Arial" w:cs="Arial"/>
          <w:sz w:val="20"/>
          <w:szCs w:val="20"/>
        </w:rPr>
        <w:t>être</w:t>
      </w:r>
      <w:r w:rsidRPr="00DF2975">
        <w:rPr>
          <w:rFonts w:ascii="Arial" w:hAnsi="Arial" w:cs="Arial"/>
          <w:spacing w:val="26"/>
          <w:sz w:val="20"/>
          <w:szCs w:val="20"/>
        </w:rPr>
        <w:t xml:space="preserve"> </w:t>
      </w:r>
      <w:r w:rsidRPr="00DF2975">
        <w:rPr>
          <w:rFonts w:ascii="Arial" w:hAnsi="Arial" w:cs="Arial"/>
          <w:sz w:val="20"/>
          <w:szCs w:val="20"/>
        </w:rPr>
        <w:t>calculée.</w:t>
      </w:r>
      <w:r w:rsidRPr="00DF2975">
        <w:rPr>
          <w:rFonts w:ascii="Arial" w:hAnsi="Arial" w:cs="Arial"/>
          <w:spacing w:val="36"/>
          <w:sz w:val="20"/>
          <w:szCs w:val="20"/>
        </w:rPr>
        <w:t xml:space="preserve"> </w:t>
      </w:r>
      <w:r w:rsidRPr="00DF2975">
        <w:rPr>
          <w:rFonts w:ascii="Arial" w:hAnsi="Arial" w:cs="Arial"/>
          <w:sz w:val="20"/>
          <w:szCs w:val="20"/>
        </w:rPr>
        <w:t>Pour</w:t>
      </w:r>
      <w:r w:rsidRPr="00DF2975">
        <w:rPr>
          <w:rFonts w:ascii="Arial" w:hAnsi="Arial" w:cs="Arial"/>
          <w:spacing w:val="45"/>
          <w:sz w:val="20"/>
          <w:szCs w:val="20"/>
        </w:rPr>
        <w:t xml:space="preserve"> </w:t>
      </w:r>
      <w:r w:rsidRPr="00DF2975">
        <w:rPr>
          <w:rFonts w:ascii="Arial" w:hAnsi="Arial" w:cs="Arial"/>
          <w:sz w:val="20"/>
          <w:szCs w:val="20"/>
        </w:rPr>
        <w:t>cet</w:t>
      </w:r>
      <w:r w:rsidRPr="00DF2975">
        <w:rPr>
          <w:rFonts w:ascii="Arial" w:hAnsi="Arial" w:cs="Arial"/>
          <w:spacing w:val="6"/>
          <w:sz w:val="20"/>
          <w:szCs w:val="20"/>
        </w:rPr>
        <w:t xml:space="preserve"> </w:t>
      </w:r>
      <w:r w:rsidRPr="00DF2975">
        <w:rPr>
          <w:rFonts w:ascii="Arial" w:hAnsi="Arial" w:cs="Arial"/>
          <w:sz w:val="20"/>
          <w:szCs w:val="20"/>
        </w:rPr>
        <w:t>exemple,</w:t>
      </w:r>
      <w:r w:rsidRPr="00DF2975">
        <w:rPr>
          <w:rFonts w:ascii="Arial" w:hAnsi="Arial" w:cs="Arial"/>
          <w:spacing w:val="62"/>
          <w:sz w:val="20"/>
          <w:szCs w:val="20"/>
        </w:rPr>
        <w:t xml:space="preserve"> </w:t>
      </w:r>
      <w:r w:rsidRPr="00DF2975">
        <w:rPr>
          <w:rFonts w:ascii="Arial" w:hAnsi="Arial" w:cs="Arial"/>
          <w:sz w:val="20"/>
          <w:szCs w:val="20"/>
        </w:rPr>
        <w:t>on</w:t>
      </w:r>
      <w:r w:rsidRPr="00DF2975">
        <w:rPr>
          <w:rFonts w:ascii="Arial" w:hAnsi="Arial" w:cs="Arial"/>
          <w:spacing w:val="33"/>
          <w:sz w:val="20"/>
          <w:szCs w:val="20"/>
        </w:rPr>
        <w:t xml:space="preserve"> </w:t>
      </w:r>
      <w:r w:rsidRPr="00DF2975">
        <w:rPr>
          <w:rFonts w:ascii="Arial" w:hAnsi="Arial" w:cs="Arial"/>
          <w:sz w:val="20"/>
          <w:szCs w:val="20"/>
        </w:rPr>
        <w:t>a</w:t>
      </w:r>
      <w:r w:rsidRPr="00DF2975">
        <w:rPr>
          <w:rFonts w:ascii="Arial" w:hAnsi="Arial" w:cs="Arial"/>
          <w:spacing w:val="18"/>
          <w:sz w:val="20"/>
          <w:szCs w:val="20"/>
        </w:rPr>
        <w:t xml:space="preserve"> </w:t>
      </w:r>
      <w:r w:rsidRPr="00DF2975">
        <w:rPr>
          <w:rFonts w:ascii="Arial" w:hAnsi="Arial" w:cs="Arial"/>
          <w:sz w:val="20"/>
          <w:szCs w:val="20"/>
        </w:rPr>
        <w:t>supposé</w:t>
      </w:r>
      <w:r w:rsidRPr="00DF2975">
        <w:rPr>
          <w:rFonts w:ascii="Arial" w:hAnsi="Arial" w:cs="Arial"/>
          <w:spacing w:val="65"/>
          <w:sz w:val="20"/>
          <w:szCs w:val="20"/>
        </w:rPr>
        <w:t xml:space="preserve"> </w:t>
      </w:r>
      <w:r w:rsidRPr="00DF2975">
        <w:rPr>
          <w:rFonts w:ascii="Arial" w:hAnsi="Arial" w:cs="Arial"/>
          <w:sz w:val="20"/>
          <w:szCs w:val="20"/>
        </w:rPr>
        <w:t>que</w:t>
      </w:r>
      <w:r w:rsidRPr="00DF2975">
        <w:rPr>
          <w:rFonts w:ascii="Arial" w:hAnsi="Arial" w:cs="Arial"/>
          <w:spacing w:val="39"/>
          <w:sz w:val="20"/>
          <w:szCs w:val="20"/>
        </w:rPr>
        <w:t xml:space="preserve"> </w:t>
      </w:r>
      <w:r w:rsidRPr="00DF2975">
        <w:rPr>
          <w:rFonts w:ascii="Arial" w:hAnsi="Arial" w:cs="Arial"/>
          <w:w w:val="90"/>
          <w:sz w:val="20"/>
          <w:szCs w:val="20"/>
        </w:rPr>
        <w:t>3</w:t>
      </w:r>
      <w:r w:rsidRPr="00DF2975">
        <w:rPr>
          <w:rFonts w:ascii="Arial" w:hAnsi="Arial" w:cs="Arial"/>
          <w:spacing w:val="-19"/>
          <w:w w:val="90"/>
          <w:sz w:val="20"/>
          <w:szCs w:val="20"/>
        </w:rPr>
        <w:t xml:space="preserve"> </w:t>
      </w:r>
      <w:r w:rsidRPr="00DF2975">
        <w:rPr>
          <w:rFonts w:ascii="Arial" w:hAnsi="Arial" w:cs="Arial"/>
          <w:spacing w:val="-10"/>
          <w:sz w:val="20"/>
          <w:szCs w:val="20"/>
        </w:rPr>
        <w:t>1</w:t>
      </w:r>
      <w:r w:rsidRPr="00DF2975">
        <w:rPr>
          <w:rFonts w:ascii="Arial" w:hAnsi="Arial" w:cs="Arial"/>
          <w:sz w:val="20"/>
          <w:szCs w:val="20"/>
        </w:rPr>
        <w:t>80</w:t>
      </w:r>
      <w:r w:rsidRPr="00DF2975">
        <w:rPr>
          <w:rFonts w:ascii="Arial" w:hAnsi="Arial" w:cs="Arial"/>
          <w:spacing w:val="-26"/>
          <w:sz w:val="20"/>
          <w:szCs w:val="20"/>
        </w:rPr>
        <w:t xml:space="preserve"> </w:t>
      </w:r>
      <w:r w:rsidRPr="00DF2975">
        <w:rPr>
          <w:rFonts w:ascii="Arial" w:hAnsi="Arial" w:cs="Arial"/>
          <w:sz w:val="20"/>
          <w:szCs w:val="20"/>
        </w:rPr>
        <w:t xml:space="preserve">passagers </w:t>
      </w:r>
      <w:r w:rsidRPr="00DF2975">
        <w:rPr>
          <w:rFonts w:ascii="Arial" w:hAnsi="Arial" w:cs="Arial"/>
          <w:spacing w:val="1"/>
          <w:sz w:val="20"/>
          <w:szCs w:val="20"/>
        </w:rPr>
        <w:t xml:space="preserve"> </w:t>
      </w:r>
      <w:r w:rsidRPr="00DF2975">
        <w:rPr>
          <w:rFonts w:ascii="Arial" w:hAnsi="Arial" w:cs="Arial"/>
          <w:sz w:val="20"/>
          <w:szCs w:val="20"/>
        </w:rPr>
        <w:t>avaient</w:t>
      </w:r>
      <w:r w:rsidRPr="00DF2975">
        <w:rPr>
          <w:rFonts w:ascii="Arial" w:hAnsi="Arial" w:cs="Arial"/>
          <w:spacing w:val="45"/>
          <w:sz w:val="20"/>
          <w:szCs w:val="20"/>
        </w:rPr>
        <w:t xml:space="preserve"> </w:t>
      </w:r>
      <w:r w:rsidRPr="00DF2975">
        <w:rPr>
          <w:rFonts w:ascii="Arial" w:hAnsi="Arial" w:cs="Arial"/>
          <w:sz w:val="20"/>
          <w:szCs w:val="20"/>
        </w:rPr>
        <w:t>été</w:t>
      </w:r>
      <w:r w:rsidRPr="00DF2975">
        <w:rPr>
          <w:rFonts w:ascii="Arial" w:hAnsi="Arial" w:cs="Arial"/>
          <w:spacing w:val="18"/>
          <w:sz w:val="20"/>
          <w:szCs w:val="20"/>
        </w:rPr>
        <w:t xml:space="preserve"> </w:t>
      </w:r>
      <w:r w:rsidRPr="00DF2975">
        <w:rPr>
          <w:rFonts w:ascii="Arial" w:hAnsi="Arial" w:cs="Arial"/>
          <w:w w:val="103"/>
          <w:sz w:val="20"/>
          <w:szCs w:val="20"/>
        </w:rPr>
        <w:t xml:space="preserve">pesés. </w:t>
      </w: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sz w:val="20"/>
          <w:szCs w:val="20"/>
        </w:rPr>
        <w:t xml:space="preserve">somme </w:t>
      </w:r>
      <w:r w:rsidRPr="00DF2975">
        <w:rPr>
          <w:rFonts w:ascii="Arial" w:hAnsi="Arial" w:cs="Arial"/>
          <w:spacing w:val="12"/>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masses</w:t>
      </w:r>
      <w:r w:rsidRPr="00DF2975">
        <w:rPr>
          <w:rFonts w:ascii="Arial" w:hAnsi="Arial" w:cs="Arial"/>
          <w:spacing w:val="59"/>
          <w:sz w:val="20"/>
          <w:szCs w:val="20"/>
        </w:rPr>
        <w:t xml:space="preserve"> </w:t>
      </w:r>
      <w:r w:rsidRPr="00DF2975">
        <w:rPr>
          <w:rFonts w:ascii="Arial" w:hAnsi="Arial" w:cs="Arial"/>
          <w:w w:val="109"/>
          <w:sz w:val="20"/>
          <w:szCs w:val="20"/>
        </w:rPr>
        <w:t>individuelles</w:t>
      </w:r>
      <w:r w:rsidRPr="00DF2975">
        <w:rPr>
          <w:rFonts w:ascii="Arial" w:hAnsi="Arial" w:cs="Arial"/>
          <w:spacing w:val="19"/>
          <w:w w:val="109"/>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passagers </w:t>
      </w:r>
      <w:r w:rsidRPr="00DF2975">
        <w:rPr>
          <w:rFonts w:ascii="Arial" w:hAnsi="Arial" w:cs="Arial"/>
          <w:spacing w:val="14"/>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90"/>
          <w:sz w:val="20"/>
          <w:szCs w:val="20"/>
        </w:rPr>
        <w:t>2</w:t>
      </w:r>
      <w:r w:rsidRPr="00DF2975">
        <w:rPr>
          <w:rFonts w:ascii="Arial" w:hAnsi="Arial" w:cs="Arial"/>
          <w:spacing w:val="-10"/>
          <w:w w:val="90"/>
          <w:sz w:val="20"/>
          <w:szCs w:val="20"/>
        </w:rPr>
        <w:t>3</w:t>
      </w:r>
      <w:r w:rsidRPr="00DF2975">
        <w:rPr>
          <w:rFonts w:ascii="Arial" w:hAnsi="Arial" w:cs="Arial"/>
          <w:w w:val="90"/>
          <w:sz w:val="20"/>
          <w:szCs w:val="20"/>
        </w:rPr>
        <w:t>1</w:t>
      </w:r>
      <w:r w:rsidRPr="00DF2975">
        <w:rPr>
          <w:rFonts w:ascii="Arial" w:hAnsi="Arial" w:cs="Arial"/>
          <w:spacing w:val="-36"/>
          <w:sz w:val="20"/>
          <w:szCs w:val="20"/>
        </w:rPr>
        <w:t xml:space="preserve"> </w:t>
      </w:r>
      <w:r w:rsidRPr="00DF2975">
        <w:rPr>
          <w:rFonts w:ascii="Arial" w:hAnsi="Arial" w:cs="Arial"/>
          <w:spacing w:val="-9"/>
          <w:w w:val="89"/>
          <w:sz w:val="20"/>
          <w:szCs w:val="20"/>
        </w:rPr>
        <w:t>1</w:t>
      </w:r>
      <w:r w:rsidRPr="00DF2975">
        <w:rPr>
          <w:rFonts w:ascii="Arial" w:hAnsi="Arial" w:cs="Arial"/>
          <w:w w:val="89"/>
          <w:sz w:val="20"/>
          <w:szCs w:val="20"/>
        </w:rPr>
        <w:t>86,2</w:t>
      </w:r>
      <w:r w:rsidRPr="00DF2975">
        <w:rPr>
          <w:rFonts w:ascii="Arial" w:hAnsi="Arial" w:cs="Arial"/>
          <w:spacing w:val="32"/>
          <w:w w:val="89"/>
          <w:sz w:val="20"/>
          <w:szCs w:val="20"/>
        </w:rPr>
        <w:t xml:space="preserve"> </w:t>
      </w:r>
      <w:r w:rsidRPr="00DF2975">
        <w:rPr>
          <w:rFonts w:ascii="Arial" w:hAnsi="Arial" w:cs="Arial"/>
          <w:sz w:val="20"/>
          <w:szCs w:val="20"/>
        </w:rPr>
        <w:t>kg.</w:t>
      </w:r>
    </w:p>
    <w:p w14:paraId="54C20A4D" w14:textId="77777777" w:rsidR="001C2BEA" w:rsidRPr="00DF2975" w:rsidRDefault="001C2BEA" w:rsidP="007222E2">
      <w:pPr>
        <w:pStyle w:val="Sansinterligne"/>
        <w:spacing w:line="360" w:lineRule="auto"/>
        <w:jc w:val="both"/>
        <w:rPr>
          <w:rFonts w:ascii="Arial" w:hAnsi="Arial" w:cs="Arial"/>
          <w:sz w:val="20"/>
          <w:szCs w:val="20"/>
        </w:rPr>
      </w:pPr>
    </w:p>
    <w:p w14:paraId="33121639" w14:textId="77777777" w:rsidR="001C2BEA" w:rsidRPr="00DF2975" w:rsidRDefault="00016687" w:rsidP="00D03608">
      <w:pPr>
        <w:pStyle w:val="Sansinterligne"/>
        <w:spacing w:line="360" w:lineRule="auto"/>
        <w:jc w:val="center"/>
        <w:rPr>
          <w:rFonts w:ascii="Arial" w:hAnsi="Arial" w:cs="Arial"/>
          <w:sz w:val="20"/>
          <w:szCs w:val="20"/>
        </w:rPr>
      </w:pPr>
      <w:r w:rsidRPr="00DF2975">
        <w:rPr>
          <w:rFonts w:ascii="Arial" w:hAnsi="Arial" w:cs="Arial"/>
          <w:noProof/>
          <w:sz w:val="20"/>
          <w:szCs w:val="20"/>
          <w:lang w:val="en-US" w:eastAsia="en-US"/>
        </w:rPr>
        <w:lastRenderedPageBreak/>
        <w:drawing>
          <wp:inline distT="0" distB="0" distL="0" distR="0" wp14:anchorId="1CC665A0" wp14:editId="0235638D">
            <wp:extent cx="1343025" cy="1095375"/>
            <wp:effectExtent l="19050" t="0" r="9525"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4"/>
                    <a:srcRect/>
                    <a:stretch>
                      <a:fillRect/>
                    </a:stretch>
                  </pic:blipFill>
                  <pic:spPr bwMode="auto">
                    <a:xfrm>
                      <a:off x="0" y="0"/>
                      <a:ext cx="1343025" cy="1095375"/>
                    </a:xfrm>
                    <a:prstGeom prst="rect">
                      <a:avLst/>
                    </a:prstGeom>
                    <a:noFill/>
                    <a:ln w="9525">
                      <a:noFill/>
                      <a:miter lim="800000"/>
                      <a:headEnd/>
                      <a:tailEnd/>
                    </a:ln>
                  </pic:spPr>
                </pic:pic>
              </a:graphicData>
            </a:graphic>
          </wp:inline>
        </w:drawing>
      </w:r>
    </w:p>
    <w:p w14:paraId="57EB51E9" w14:textId="77777777" w:rsidR="00E66983" w:rsidRDefault="00E66983" w:rsidP="007222E2">
      <w:pPr>
        <w:pStyle w:val="Sansinterligne"/>
        <w:spacing w:line="360" w:lineRule="auto"/>
        <w:jc w:val="both"/>
        <w:rPr>
          <w:rFonts w:ascii="Arial" w:hAnsi="Arial" w:cs="Arial"/>
          <w:sz w:val="20"/>
          <w:szCs w:val="20"/>
        </w:rPr>
      </w:pPr>
    </w:p>
    <w:p w14:paraId="79B2433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Étape</w:t>
      </w:r>
      <w:r w:rsidRPr="00DF2975">
        <w:rPr>
          <w:rFonts w:ascii="Arial" w:hAnsi="Arial" w:cs="Arial"/>
          <w:spacing w:val="51"/>
          <w:sz w:val="20"/>
          <w:szCs w:val="20"/>
        </w:rPr>
        <w:t xml:space="preserve"> </w:t>
      </w:r>
      <w:r w:rsidRPr="00DF2975">
        <w:rPr>
          <w:rFonts w:ascii="Arial" w:hAnsi="Arial" w:cs="Arial"/>
          <w:w w:val="90"/>
          <w:sz w:val="20"/>
          <w:szCs w:val="20"/>
        </w:rPr>
        <w:t>2</w:t>
      </w:r>
      <w:r w:rsidRPr="00DF2975">
        <w:rPr>
          <w:rFonts w:ascii="Arial" w:hAnsi="Arial" w:cs="Arial"/>
          <w:spacing w:val="-8"/>
          <w:w w:val="90"/>
          <w:sz w:val="20"/>
          <w:szCs w:val="20"/>
        </w:rPr>
        <w:t xml:space="preserve"> </w:t>
      </w:r>
      <w:r w:rsidRPr="00DF2975">
        <w:rPr>
          <w:rFonts w:ascii="Arial" w:hAnsi="Arial" w:cs="Arial"/>
          <w:sz w:val="20"/>
          <w:szCs w:val="20"/>
        </w:rPr>
        <w:t>:</w:t>
      </w:r>
      <w:r w:rsidRPr="00DF2975">
        <w:rPr>
          <w:rFonts w:ascii="Arial" w:hAnsi="Arial" w:cs="Arial"/>
          <w:spacing w:val="15"/>
          <w:sz w:val="20"/>
          <w:szCs w:val="20"/>
        </w:rPr>
        <w:t xml:space="preserve"> </w:t>
      </w:r>
      <w:r w:rsidRPr="00DF2975">
        <w:rPr>
          <w:rFonts w:ascii="Arial" w:hAnsi="Arial" w:cs="Arial"/>
          <w:sz w:val="20"/>
          <w:szCs w:val="20"/>
        </w:rPr>
        <w:t>calcul</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l’écart</w:t>
      </w:r>
      <w:r w:rsidRPr="00DF2975">
        <w:rPr>
          <w:rFonts w:ascii="Arial" w:hAnsi="Arial" w:cs="Arial"/>
          <w:spacing w:val="37"/>
          <w:sz w:val="20"/>
          <w:szCs w:val="20"/>
        </w:rPr>
        <w:t xml:space="preserve"> </w:t>
      </w:r>
      <w:r w:rsidRPr="00DF2975">
        <w:rPr>
          <w:rFonts w:ascii="Arial" w:hAnsi="Arial" w:cs="Arial"/>
          <w:w w:val="101"/>
          <w:sz w:val="20"/>
          <w:szCs w:val="20"/>
        </w:rPr>
        <w:t>type.</w:t>
      </w:r>
    </w:p>
    <w:p w14:paraId="46CA7512"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Pour </w:t>
      </w:r>
      <w:r w:rsidRPr="00DF2975">
        <w:rPr>
          <w:rFonts w:ascii="Arial" w:hAnsi="Arial" w:cs="Arial"/>
          <w:spacing w:val="1"/>
          <w:sz w:val="20"/>
          <w:szCs w:val="20"/>
        </w:rPr>
        <w:t xml:space="preserve"> </w:t>
      </w:r>
      <w:r w:rsidRPr="00DF2975">
        <w:rPr>
          <w:rFonts w:ascii="Arial" w:hAnsi="Arial" w:cs="Arial"/>
          <w:sz w:val="20"/>
          <w:szCs w:val="20"/>
        </w:rPr>
        <w:t xml:space="preserve">calculer </w:t>
      </w:r>
      <w:r w:rsidRPr="00DF2975">
        <w:rPr>
          <w:rFonts w:ascii="Arial" w:hAnsi="Arial" w:cs="Arial"/>
          <w:spacing w:val="3"/>
          <w:sz w:val="20"/>
          <w:szCs w:val="20"/>
        </w:rPr>
        <w:t xml:space="preserve"> </w:t>
      </w:r>
      <w:r w:rsidRPr="00DF2975">
        <w:rPr>
          <w:rFonts w:ascii="Arial" w:hAnsi="Arial" w:cs="Arial"/>
          <w:sz w:val="20"/>
          <w:szCs w:val="20"/>
        </w:rPr>
        <w:t>l’écart</w:t>
      </w:r>
      <w:r w:rsidRPr="00DF2975">
        <w:rPr>
          <w:rFonts w:ascii="Arial" w:hAnsi="Arial" w:cs="Arial"/>
          <w:spacing w:val="46"/>
          <w:sz w:val="20"/>
          <w:szCs w:val="20"/>
        </w:rPr>
        <w:t xml:space="preserve"> </w:t>
      </w:r>
      <w:r w:rsidRPr="00DF2975">
        <w:rPr>
          <w:rFonts w:ascii="Arial" w:hAnsi="Arial" w:cs="Arial"/>
          <w:sz w:val="20"/>
          <w:szCs w:val="20"/>
        </w:rPr>
        <w:t>type,</w:t>
      </w:r>
      <w:r w:rsidRPr="00DF2975">
        <w:rPr>
          <w:rFonts w:ascii="Arial" w:hAnsi="Arial" w:cs="Arial"/>
          <w:spacing w:val="39"/>
          <w:sz w:val="20"/>
          <w:szCs w:val="20"/>
        </w:rPr>
        <w:t xml:space="preserve"> </w:t>
      </w:r>
      <w:r w:rsidRPr="00DF2975">
        <w:rPr>
          <w:rFonts w:ascii="Arial" w:hAnsi="Arial" w:cs="Arial"/>
          <w:sz w:val="20"/>
          <w:szCs w:val="20"/>
        </w:rPr>
        <w:t xml:space="preserve">appliquer </w:t>
      </w:r>
      <w:r w:rsidRPr="00DF2975">
        <w:rPr>
          <w:rFonts w:ascii="Arial" w:hAnsi="Arial" w:cs="Arial"/>
          <w:spacing w:val="43"/>
          <w:sz w:val="20"/>
          <w:szCs w:val="20"/>
        </w:rPr>
        <w:t xml:space="preserve"> </w:t>
      </w:r>
      <w:r w:rsidRPr="00DF2975">
        <w:rPr>
          <w:rFonts w:ascii="Arial" w:hAnsi="Arial" w:cs="Arial"/>
          <w:sz w:val="20"/>
          <w:szCs w:val="20"/>
        </w:rPr>
        <w:t>la</w:t>
      </w:r>
      <w:r w:rsidRPr="00DF2975">
        <w:rPr>
          <w:rFonts w:ascii="Arial" w:hAnsi="Arial" w:cs="Arial"/>
          <w:spacing w:val="50"/>
          <w:sz w:val="20"/>
          <w:szCs w:val="20"/>
        </w:rPr>
        <w:t xml:space="preserve"> </w:t>
      </w:r>
      <w:r w:rsidRPr="00DF2975">
        <w:rPr>
          <w:rFonts w:ascii="Arial" w:hAnsi="Arial" w:cs="Arial"/>
          <w:sz w:val="20"/>
          <w:szCs w:val="20"/>
        </w:rPr>
        <w:t xml:space="preserve">méthode </w:t>
      </w:r>
      <w:r w:rsidRPr="00DF2975">
        <w:rPr>
          <w:rFonts w:ascii="Arial" w:hAnsi="Arial" w:cs="Arial"/>
          <w:spacing w:val="24"/>
          <w:sz w:val="20"/>
          <w:szCs w:val="20"/>
        </w:rPr>
        <w:t xml:space="preserve"> </w:t>
      </w:r>
      <w:r w:rsidRPr="00DF2975">
        <w:rPr>
          <w:rFonts w:ascii="Arial" w:hAnsi="Arial" w:cs="Arial"/>
          <w:sz w:val="20"/>
          <w:szCs w:val="20"/>
        </w:rPr>
        <w:t xml:space="preserve">présentée </w:t>
      </w:r>
      <w:r w:rsidRPr="00DF2975">
        <w:rPr>
          <w:rFonts w:ascii="Arial" w:hAnsi="Arial" w:cs="Arial"/>
          <w:spacing w:val="13"/>
          <w:sz w:val="20"/>
          <w:szCs w:val="20"/>
        </w:rPr>
        <w:t xml:space="preserve"> </w:t>
      </w:r>
      <w:r w:rsidRPr="00DF2975">
        <w:rPr>
          <w:rFonts w:ascii="Arial" w:hAnsi="Arial" w:cs="Arial"/>
          <w:sz w:val="20"/>
          <w:szCs w:val="20"/>
        </w:rPr>
        <w:t>au</w:t>
      </w:r>
      <w:r w:rsidRPr="00DF2975">
        <w:rPr>
          <w:rFonts w:ascii="Arial" w:hAnsi="Arial" w:cs="Arial"/>
          <w:spacing w:val="50"/>
          <w:sz w:val="20"/>
          <w:szCs w:val="20"/>
        </w:rPr>
        <w:t xml:space="preserve"> </w:t>
      </w:r>
      <w:r w:rsidR="00BE3049" w:rsidRPr="00DF2975">
        <w:rPr>
          <w:rFonts w:ascii="Arial" w:hAnsi="Arial" w:cs="Arial"/>
          <w:w w:val="108"/>
          <w:sz w:val="20"/>
          <w:szCs w:val="20"/>
        </w:rPr>
        <w:t xml:space="preserve">§ </w:t>
      </w:r>
      <w:r w:rsidRPr="00DF2975">
        <w:rPr>
          <w:rFonts w:ascii="Arial" w:hAnsi="Arial" w:cs="Arial"/>
          <w:spacing w:val="29"/>
          <w:w w:val="108"/>
          <w:sz w:val="20"/>
          <w:szCs w:val="20"/>
        </w:rPr>
        <w:t xml:space="preserve"> </w:t>
      </w:r>
      <w:r w:rsidRPr="00DF2975">
        <w:rPr>
          <w:rFonts w:ascii="Arial" w:hAnsi="Arial" w:cs="Arial"/>
          <w:sz w:val="20"/>
          <w:szCs w:val="20"/>
        </w:rPr>
        <w:t>4.2 étape</w:t>
      </w:r>
      <w:r w:rsidRPr="00DF2975">
        <w:rPr>
          <w:rFonts w:ascii="Arial" w:hAnsi="Arial" w:cs="Arial"/>
          <w:spacing w:val="55"/>
          <w:sz w:val="20"/>
          <w:szCs w:val="20"/>
        </w:rPr>
        <w:t xml:space="preserve"> </w:t>
      </w:r>
      <w:r w:rsidRPr="00DF2975">
        <w:rPr>
          <w:rFonts w:ascii="Arial" w:hAnsi="Arial" w:cs="Arial"/>
          <w:sz w:val="20"/>
          <w:szCs w:val="20"/>
        </w:rPr>
        <w:t>2</w:t>
      </w:r>
      <w:r w:rsidRPr="00DF2975">
        <w:rPr>
          <w:rFonts w:ascii="Arial" w:hAnsi="Arial" w:cs="Arial"/>
          <w:spacing w:val="22"/>
          <w:sz w:val="20"/>
          <w:szCs w:val="20"/>
        </w:rPr>
        <w:t xml:space="preserve"> </w:t>
      </w:r>
      <w:r w:rsidRPr="00DF2975">
        <w:rPr>
          <w:rFonts w:ascii="Arial" w:hAnsi="Arial" w:cs="Arial"/>
          <w:w w:val="103"/>
          <w:sz w:val="20"/>
          <w:szCs w:val="20"/>
        </w:rPr>
        <w:t>ci-dessus.</w:t>
      </w:r>
    </w:p>
    <w:p w14:paraId="5FF9FB65" w14:textId="77777777" w:rsidR="001C2BEA" w:rsidRPr="00DF2975" w:rsidRDefault="00016687" w:rsidP="00D03608">
      <w:pPr>
        <w:pStyle w:val="Sansinterligne"/>
        <w:spacing w:line="360" w:lineRule="auto"/>
        <w:jc w:val="center"/>
        <w:rPr>
          <w:rFonts w:ascii="Arial" w:hAnsi="Arial" w:cs="Arial"/>
          <w:sz w:val="20"/>
          <w:szCs w:val="20"/>
        </w:rPr>
      </w:pPr>
      <w:r w:rsidRPr="00DF2975">
        <w:rPr>
          <w:rFonts w:ascii="Arial" w:hAnsi="Arial" w:cs="Arial"/>
          <w:noProof/>
          <w:sz w:val="20"/>
          <w:szCs w:val="20"/>
          <w:lang w:val="en-US" w:eastAsia="en-US"/>
        </w:rPr>
        <w:drawing>
          <wp:inline distT="0" distB="0" distL="0" distR="0" wp14:anchorId="5538C315" wp14:editId="7DA0D292">
            <wp:extent cx="1314450" cy="1457325"/>
            <wp:effectExtent l="1905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5"/>
                    <a:srcRect/>
                    <a:stretch>
                      <a:fillRect/>
                    </a:stretch>
                  </pic:blipFill>
                  <pic:spPr bwMode="auto">
                    <a:xfrm>
                      <a:off x="0" y="0"/>
                      <a:ext cx="1314450" cy="1457325"/>
                    </a:xfrm>
                    <a:prstGeom prst="rect">
                      <a:avLst/>
                    </a:prstGeom>
                    <a:noFill/>
                    <a:ln w="9525">
                      <a:noFill/>
                      <a:miter lim="800000"/>
                      <a:headEnd/>
                      <a:tailEnd/>
                    </a:ln>
                  </pic:spPr>
                </pic:pic>
              </a:graphicData>
            </a:graphic>
          </wp:inline>
        </w:drawing>
      </w:r>
    </w:p>
    <w:p w14:paraId="142E32F4" w14:textId="77777777" w:rsidR="00E66983" w:rsidRDefault="00E66983" w:rsidP="007222E2">
      <w:pPr>
        <w:pStyle w:val="Sansinterligne"/>
        <w:spacing w:line="360" w:lineRule="auto"/>
        <w:jc w:val="both"/>
        <w:rPr>
          <w:rFonts w:ascii="Arial" w:hAnsi="Arial" w:cs="Arial"/>
          <w:sz w:val="20"/>
          <w:szCs w:val="20"/>
        </w:rPr>
      </w:pPr>
    </w:p>
    <w:p w14:paraId="4B656546"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Étape</w:t>
      </w:r>
      <w:r w:rsidRPr="00DF2975">
        <w:rPr>
          <w:rFonts w:ascii="Arial" w:hAnsi="Arial" w:cs="Arial"/>
          <w:spacing w:val="51"/>
          <w:sz w:val="20"/>
          <w:szCs w:val="20"/>
        </w:rPr>
        <w:t xml:space="preserve"> </w:t>
      </w:r>
      <w:r w:rsidRPr="00DF2975">
        <w:rPr>
          <w:rFonts w:ascii="Arial" w:hAnsi="Arial" w:cs="Arial"/>
          <w:w w:val="90"/>
          <w:sz w:val="20"/>
          <w:szCs w:val="20"/>
        </w:rPr>
        <w:t>3</w:t>
      </w:r>
      <w:r w:rsidRPr="00DF2975">
        <w:rPr>
          <w:rFonts w:ascii="Arial" w:hAnsi="Arial" w:cs="Arial"/>
          <w:spacing w:val="-8"/>
          <w:w w:val="90"/>
          <w:sz w:val="20"/>
          <w:szCs w:val="20"/>
        </w:rPr>
        <w:t xml:space="preserve"> </w:t>
      </w:r>
      <w:r w:rsidRPr="00DF2975">
        <w:rPr>
          <w:rFonts w:ascii="Arial" w:hAnsi="Arial" w:cs="Arial"/>
          <w:sz w:val="20"/>
          <w:szCs w:val="20"/>
        </w:rPr>
        <w:t>:</w:t>
      </w:r>
      <w:r w:rsidRPr="00DF2975">
        <w:rPr>
          <w:rFonts w:ascii="Arial" w:hAnsi="Arial" w:cs="Arial"/>
          <w:spacing w:val="15"/>
          <w:sz w:val="20"/>
          <w:szCs w:val="20"/>
        </w:rPr>
        <w:t xml:space="preserve"> </w:t>
      </w:r>
      <w:r w:rsidRPr="00DF2975">
        <w:rPr>
          <w:rFonts w:ascii="Arial" w:hAnsi="Arial" w:cs="Arial"/>
          <w:sz w:val="20"/>
          <w:szCs w:val="20"/>
        </w:rPr>
        <w:t>calcul</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précision </w:t>
      </w:r>
      <w:r w:rsidRPr="00DF2975">
        <w:rPr>
          <w:rFonts w:ascii="Arial" w:hAnsi="Arial" w:cs="Arial"/>
          <w:spacing w:val="16"/>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moyenne </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5"/>
          <w:sz w:val="20"/>
          <w:szCs w:val="20"/>
        </w:rPr>
        <w:t>l’échantillon.</w:t>
      </w:r>
    </w:p>
    <w:p w14:paraId="0BEB15D6" w14:textId="77777777" w:rsidR="001C2BEA" w:rsidRPr="00DF2975" w:rsidRDefault="001C2BEA" w:rsidP="007222E2">
      <w:pPr>
        <w:pStyle w:val="Sansinterligne"/>
        <w:spacing w:line="360" w:lineRule="auto"/>
        <w:jc w:val="both"/>
        <w:rPr>
          <w:rFonts w:ascii="Arial" w:hAnsi="Arial" w:cs="Arial"/>
          <w:sz w:val="20"/>
          <w:szCs w:val="20"/>
        </w:rPr>
      </w:pPr>
    </w:p>
    <w:p w14:paraId="54B15954" w14:textId="77777777" w:rsidR="001C2BEA" w:rsidRPr="00DF2975" w:rsidRDefault="00016687" w:rsidP="00D03608">
      <w:pPr>
        <w:pStyle w:val="Sansinterligne"/>
        <w:spacing w:line="360" w:lineRule="auto"/>
        <w:jc w:val="center"/>
        <w:rPr>
          <w:rFonts w:ascii="Arial" w:hAnsi="Arial" w:cs="Arial"/>
          <w:sz w:val="20"/>
          <w:szCs w:val="20"/>
        </w:rPr>
      </w:pPr>
      <w:r w:rsidRPr="00DF2975">
        <w:rPr>
          <w:rFonts w:ascii="Arial" w:hAnsi="Arial" w:cs="Arial"/>
          <w:noProof/>
          <w:sz w:val="20"/>
          <w:szCs w:val="20"/>
          <w:lang w:val="en-US" w:eastAsia="en-US"/>
        </w:rPr>
        <w:drawing>
          <wp:inline distT="0" distB="0" distL="0" distR="0" wp14:anchorId="1DBB28FF" wp14:editId="30207F27">
            <wp:extent cx="1333500" cy="828675"/>
            <wp:effectExtent l="1905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6"/>
                    <a:srcRect/>
                    <a:stretch>
                      <a:fillRect/>
                    </a:stretch>
                  </pic:blipFill>
                  <pic:spPr bwMode="auto">
                    <a:xfrm>
                      <a:off x="0" y="0"/>
                      <a:ext cx="1333500" cy="828675"/>
                    </a:xfrm>
                    <a:prstGeom prst="rect">
                      <a:avLst/>
                    </a:prstGeom>
                    <a:noFill/>
                    <a:ln w="9525">
                      <a:noFill/>
                      <a:miter lim="800000"/>
                      <a:headEnd/>
                      <a:tailEnd/>
                    </a:ln>
                  </pic:spPr>
                </pic:pic>
              </a:graphicData>
            </a:graphic>
          </wp:inline>
        </w:drawing>
      </w:r>
    </w:p>
    <w:p w14:paraId="32BCDA43" w14:textId="77777777" w:rsidR="00E66983" w:rsidRDefault="00E66983" w:rsidP="007222E2">
      <w:pPr>
        <w:pStyle w:val="Sansinterligne"/>
        <w:spacing w:line="360" w:lineRule="auto"/>
        <w:jc w:val="both"/>
        <w:rPr>
          <w:rFonts w:ascii="Arial" w:hAnsi="Arial" w:cs="Arial"/>
          <w:sz w:val="20"/>
          <w:szCs w:val="20"/>
        </w:rPr>
      </w:pPr>
    </w:p>
    <w:p w14:paraId="120E01A7"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Étape</w:t>
      </w:r>
      <w:r w:rsidRPr="00DF2975">
        <w:rPr>
          <w:rFonts w:ascii="Arial" w:hAnsi="Arial" w:cs="Arial"/>
          <w:spacing w:val="51"/>
          <w:sz w:val="20"/>
          <w:szCs w:val="20"/>
        </w:rPr>
        <w:t xml:space="preserve"> </w:t>
      </w:r>
      <w:r w:rsidRPr="00DF2975">
        <w:rPr>
          <w:rFonts w:ascii="Arial" w:hAnsi="Arial" w:cs="Arial"/>
          <w:w w:val="90"/>
          <w:sz w:val="20"/>
          <w:szCs w:val="20"/>
        </w:rPr>
        <w:t>4</w:t>
      </w:r>
      <w:r w:rsidRPr="00DF2975">
        <w:rPr>
          <w:rFonts w:ascii="Arial" w:hAnsi="Arial" w:cs="Arial"/>
          <w:spacing w:val="-8"/>
          <w:w w:val="90"/>
          <w:sz w:val="20"/>
          <w:szCs w:val="20"/>
        </w:rPr>
        <w:t xml:space="preserve"> </w:t>
      </w:r>
      <w:r w:rsidRPr="00DF2975">
        <w:rPr>
          <w:rFonts w:ascii="Arial" w:hAnsi="Arial" w:cs="Arial"/>
          <w:sz w:val="20"/>
          <w:szCs w:val="20"/>
        </w:rPr>
        <w:t>:</w:t>
      </w:r>
      <w:r w:rsidRPr="00DF2975">
        <w:rPr>
          <w:rFonts w:ascii="Arial" w:hAnsi="Arial" w:cs="Arial"/>
          <w:spacing w:val="15"/>
          <w:sz w:val="20"/>
          <w:szCs w:val="20"/>
        </w:rPr>
        <w:t xml:space="preserve"> </w:t>
      </w:r>
      <w:r w:rsidRPr="00DF2975">
        <w:rPr>
          <w:rFonts w:ascii="Arial" w:hAnsi="Arial" w:cs="Arial"/>
          <w:sz w:val="20"/>
          <w:szCs w:val="20"/>
        </w:rPr>
        <w:t>calcul</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l’intervalle </w:t>
      </w:r>
      <w:r w:rsidRPr="00DF2975">
        <w:rPr>
          <w:rFonts w:ascii="Arial" w:hAnsi="Arial" w:cs="Arial"/>
          <w:spacing w:val="1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confiance</w:t>
      </w:r>
      <w:r w:rsidRPr="00DF2975">
        <w:rPr>
          <w:rFonts w:ascii="Arial" w:hAnsi="Arial" w:cs="Arial"/>
          <w:spacing w:val="6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moyenne </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5"/>
          <w:sz w:val="20"/>
          <w:szCs w:val="20"/>
        </w:rPr>
        <w:t>l’échantillon.</w:t>
      </w:r>
    </w:p>
    <w:p w14:paraId="3E6217D2" w14:textId="77777777" w:rsidR="001C2BEA" w:rsidRPr="00DF2975" w:rsidRDefault="00016687" w:rsidP="00D03608">
      <w:pPr>
        <w:pStyle w:val="Sansinterligne"/>
        <w:spacing w:line="360" w:lineRule="auto"/>
        <w:jc w:val="center"/>
        <w:rPr>
          <w:rFonts w:ascii="Arial" w:hAnsi="Arial" w:cs="Arial"/>
          <w:sz w:val="20"/>
          <w:szCs w:val="20"/>
        </w:rPr>
      </w:pPr>
      <w:r w:rsidRPr="00DF2975">
        <w:rPr>
          <w:rFonts w:ascii="Arial" w:hAnsi="Arial" w:cs="Arial"/>
          <w:noProof/>
          <w:sz w:val="20"/>
          <w:szCs w:val="20"/>
          <w:lang w:val="en-US" w:eastAsia="en-US"/>
        </w:rPr>
        <w:drawing>
          <wp:inline distT="0" distB="0" distL="0" distR="0" wp14:anchorId="69BABDB4" wp14:editId="3C0C879F">
            <wp:extent cx="1009650" cy="819150"/>
            <wp:effectExtent l="1905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7"/>
                    <a:srcRect/>
                    <a:stretch>
                      <a:fillRect/>
                    </a:stretch>
                  </pic:blipFill>
                  <pic:spPr bwMode="auto">
                    <a:xfrm>
                      <a:off x="0" y="0"/>
                      <a:ext cx="1009650" cy="819150"/>
                    </a:xfrm>
                    <a:prstGeom prst="rect">
                      <a:avLst/>
                    </a:prstGeom>
                    <a:noFill/>
                    <a:ln w="9525">
                      <a:noFill/>
                      <a:miter lim="800000"/>
                      <a:headEnd/>
                      <a:tailEnd/>
                    </a:ln>
                  </pic:spPr>
                </pic:pic>
              </a:graphicData>
            </a:graphic>
          </wp:inline>
        </w:drawing>
      </w:r>
    </w:p>
    <w:p w14:paraId="543896F3"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résultat</w:t>
      </w:r>
      <w:r w:rsidRPr="00DF2975">
        <w:rPr>
          <w:rFonts w:ascii="Arial" w:hAnsi="Arial" w:cs="Arial"/>
          <w:spacing w:val="55"/>
          <w:sz w:val="20"/>
          <w:szCs w:val="20"/>
        </w:rPr>
        <w:t xml:space="preserve"> </w:t>
      </w:r>
      <w:r w:rsidRPr="00DF2975">
        <w:rPr>
          <w:rFonts w:ascii="Arial" w:hAnsi="Arial" w:cs="Arial"/>
          <w:sz w:val="20"/>
          <w:szCs w:val="20"/>
        </w:rPr>
        <w:t>de</w:t>
      </w:r>
      <w:r w:rsidRPr="00DF2975">
        <w:rPr>
          <w:rFonts w:ascii="Arial" w:hAnsi="Arial" w:cs="Arial"/>
          <w:spacing w:val="42"/>
          <w:sz w:val="20"/>
          <w:szCs w:val="20"/>
        </w:rPr>
        <w:t xml:space="preserve"> </w:t>
      </w:r>
      <w:r w:rsidRPr="00DF2975">
        <w:rPr>
          <w:rFonts w:ascii="Arial" w:hAnsi="Arial" w:cs="Arial"/>
          <w:sz w:val="20"/>
          <w:szCs w:val="20"/>
        </w:rPr>
        <w:t>ce</w:t>
      </w:r>
      <w:r w:rsidRPr="00DF2975">
        <w:rPr>
          <w:rFonts w:ascii="Arial" w:hAnsi="Arial" w:cs="Arial"/>
          <w:spacing w:val="27"/>
          <w:sz w:val="20"/>
          <w:szCs w:val="20"/>
        </w:rPr>
        <w:t xml:space="preserve"> </w:t>
      </w:r>
      <w:r w:rsidRPr="00DF2975">
        <w:rPr>
          <w:rFonts w:ascii="Arial" w:hAnsi="Arial" w:cs="Arial"/>
          <w:sz w:val="20"/>
          <w:szCs w:val="20"/>
        </w:rPr>
        <w:t>calcul</w:t>
      </w:r>
      <w:r w:rsidRPr="00DF2975">
        <w:rPr>
          <w:rFonts w:ascii="Arial" w:hAnsi="Arial" w:cs="Arial"/>
          <w:spacing w:val="48"/>
          <w:sz w:val="20"/>
          <w:szCs w:val="20"/>
        </w:rPr>
        <w:t xml:space="preserve"> </w:t>
      </w:r>
      <w:r w:rsidRPr="00DF2975">
        <w:rPr>
          <w:rFonts w:ascii="Arial" w:hAnsi="Arial" w:cs="Arial"/>
          <w:sz w:val="20"/>
          <w:szCs w:val="20"/>
        </w:rPr>
        <w:t xml:space="preserve">montre </w:t>
      </w:r>
      <w:r w:rsidRPr="00DF2975">
        <w:rPr>
          <w:rFonts w:ascii="Arial" w:hAnsi="Arial" w:cs="Arial"/>
          <w:spacing w:val="6"/>
          <w:sz w:val="20"/>
          <w:szCs w:val="20"/>
        </w:rPr>
        <w:t xml:space="preserve"> </w:t>
      </w:r>
      <w:r w:rsidRPr="00DF2975">
        <w:rPr>
          <w:rFonts w:ascii="Arial" w:hAnsi="Arial" w:cs="Arial"/>
          <w:sz w:val="20"/>
          <w:szCs w:val="20"/>
        </w:rPr>
        <w:t>qu’il</w:t>
      </w:r>
      <w:r w:rsidRPr="00DF2975">
        <w:rPr>
          <w:rFonts w:ascii="Arial" w:hAnsi="Arial" w:cs="Arial"/>
          <w:spacing w:val="54"/>
          <w:sz w:val="20"/>
          <w:szCs w:val="20"/>
        </w:rPr>
        <w:t xml:space="preserve"> </w:t>
      </w:r>
      <w:r w:rsidRPr="00DF2975">
        <w:rPr>
          <w:rFonts w:ascii="Arial" w:hAnsi="Arial" w:cs="Arial"/>
          <w:sz w:val="20"/>
          <w:szCs w:val="20"/>
        </w:rPr>
        <w:t>existe</w:t>
      </w:r>
      <w:r w:rsidRPr="00DF2975">
        <w:rPr>
          <w:rFonts w:ascii="Arial" w:hAnsi="Arial" w:cs="Arial"/>
          <w:spacing w:val="49"/>
          <w:sz w:val="20"/>
          <w:szCs w:val="20"/>
        </w:rPr>
        <w:t xml:space="preserve"> </w:t>
      </w:r>
      <w:r w:rsidRPr="00DF2975">
        <w:rPr>
          <w:rFonts w:ascii="Arial" w:hAnsi="Arial" w:cs="Arial"/>
          <w:sz w:val="20"/>
          <w:szCs w:val="20"/>
        </w:rPr>
        <w:t>une</w:t>
      </w:r>
      <w:r w:rsidRPr="00DF2975">
        <w:rPr>
          <w:rFonts w:ascii="Arial" w:hAnsi="Arial" w:cs="Arial"/>
          <w:spacing w:val="54"/>
          <w:sz w:val="20"/>
          <w:szCs w:val="20"/>
        </w:rPr>
        <w:t xml:space="preserve"> </w:t>
      </w:r>
      <w:r w:rsidRPr="00DF2975">
        <w:rPr>
          <w:rFonts w:ascii="Arial" w:hAnsi="Arial" w:cs="Arial"/>
          <w:sz w:val="20"/>
          <w:szCs w:val="20"/>
        </w:rPr>
        <w:t xml:space="preserve">probabilité </w:t>
      </w:r>
      <w:r w:rsidRPr="00DF2975">
        <w:rPr>
          <w:rFonts w:ascii="Arial" w:hAnsi="Arial" w:cs="Arial"/>
          <w:spacing w:val="37"/>
          <w:sz w:val="20"/>
          <w:szCs w:val="20"/>
        </w:rPr>
        <w:t xml:space="preserve"> </w:t>
      </w:r>
      <w:r w:rsidRPr="00DF2975">
        <w:rPr>
          <w:rFonts w:ascii="Arial" w:hAnsi="Arial" w:cs="Arial"/>
          <w:sz w:val="20"/>
          <w:szCs w:val="20"/>
        </w:rPr>
        <w:t>de</w:t>
      </w:r>
      <w:r w:rsidRPr="00DF2975">
        <w:rPr>
          <w:rFonts w:ascii="Arial" w:hAnsi="Arial" w:cs="Arial"/>
          <w:spacing w:val="42"/>
          <w:sz w:val="20"/>
          <w:szCs w:val="20"/>
        </w:rPr>
        <w:t xml:space="preserve"> </w:t>
      </w:r>
      <w:r w:rsidRPr="00DF2975">
        <w:rPr>
          <w:rFonts w:ascii="Arial" w:hAnsi="Arial" w:cs="Arial"/>
          <w:sz w:val="20"/>
          <w:szCs w:val="20"/>
        </w:rPr>
        <w:t>95</w:t>
      </w:r>
      <w:r w:rsidRPr="00DF2975">
        <w:rPr>
          <w:rFonts w:ascii="Arial" w:hAnsi="Arial" w:cs="Arial"/>
          <w:spacing w:val="2"/>
          <w:sz w:val="20"/>
          <w:szCs w:val="20"/>
        </w:rPr>
        <w:t xml:space="preserve"> </w:t>
      </w:r>
      <w:r w:rsidRPr="00DF2975">
        <w:rPr>
          <w:rFonts w:ascii="Arial" w:hAnsi="Arial" w:cs="Arial"/>
          <w:sz w:val="20"/>
          <w:szCs w:val="20"/>
        </w:rPr>
        <w:t>%</w:t>
      </w:r>
      <w:r w:rsidRPr="00DF2975">
        <w:rPr>
          <w:rFonts w:ascii="Arial" w:hAnsi="Arial" w:cs="Arial"/>
          <w:spacing w:val="9"/>
          <w:sz w:val="20"/>
          <w:szCs w:val="20"/>
        </w:rPr>
        <w:t xml:space="preserve"> </w:t>
      </w:r>
      <w:r w:rsidRPr="00DF2975">
        <w:rPr>
          <w:rFonts w:ascii="Arial" w:hAnsi="Arial" w:cs="Arial"/>
          <w:sz w:val="20"/>
          <w:szCs w:val="20"/>
        </w:rPr>
        <w:t>pour</w:t>
      </w:r>
      <w:r w:rsidRPr="00DF2975">
        <w:rPr>
          <w:rFonts w:ascii="Arial" w:hAnsi="Arial" w:cs="Arial"/>
          <w:spacing w:val="64"/>
          <w:sz w:val="20"/>
          <w:szCs w:val="20"/>
        </w:rPr>
        <w:t xml:space="preserve"> </w:t>
      </w:r>
      <w:r w:rsidRPr="00DF2975">
        <w:rPr>
          <w:rFonts w:ascii="Arial" w:hAnsi="Arial" w:cs="Arial"/>
          <w:sz w:val="20"/>
          <w:szCs w:val="20"/>
        </w:rPr>
        <w:t>que</w:t>
      </w:r>
      <w:r w:rsidRPr="00DF2975">
        <w:rPr>
          <w:rFonts w:ascii="Arial" w:hAnsi="Arial" w:cs="Arial"/>
          <w:spacing w:val="54"/>
          <w:sz w:val="20"/>
          <w:szCs w:val="20"/>
        </w:rPr>
        <w:t xml:space="preserve"> </w:t>
      </w:r>
      <w:r w:rsidRPr="00DF2975">
        <w:rPr>
          <w:rFonts w:ascii="Arial" w:hAnsi="Arial" w:cs="Arial"/>
          <w:sz w:val="20"/>
          <w:szCs w:val="20"/>
        </w:rPr>
        <w:t>la</w:t>
      </w:r>
      <w:r w:rsidRPr="00DF2975">
        <w:rPr>
          <w:rFonts w:ascii="Arial" w:hAnsi="Arial" w:cs="Arial"/>
          <w:spacing w:val="42"/>
          <w:sz w:val="20"/>
          <w:szCs w:val="20"/>
        </w:rPr>
        <w:t xml:space="preserve"> </w:t>
      </w:r>
      <w:r w:rsidRPr="00DF2975">
        <w:rPr>
          <w:rFonts w:ascii="Arial" w:hAnsi="Arial" w:cs="Arial"/>
          <w:sz w:val="20"/>
          <w:szCs w:val="20"/>
        </w:rPr>
        <w:t xml:space="preserve">moyenne </w:t>
      </w:r>
      <w:r w:rsidRPr="00DF2975">
        <w:rPr>
          <w:rFonts w:ascii="Arial" w:hAnsi="Arial" w:cs="Arial"/>
          <w:spacing w:val="19"/>
          <w:sz w:val="20"/>
          <w:szCs w:val="20"/>
        </w:rPr>
        <w:t xml:space="preserve"> </w:t>
      </w:r>
      <w:r w:rsidRPr="00DF2975">
        <w:rPr>
          <w:rFonts w:ascii="Arial" w:hAnsi="Arial" w:cs="Arial"/>
          <w:w w:val="109"/>
          <w:sz w:val="20"/>
          <w:szCs w:val="20"/>
        </w:rPr>
        <w:t xml:space="preserve">réelle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tous</w:t>
      </w:r>
      <w:r w:rsidRPr="00DF2975">
        <w:rPr>
          <w:rFonts w:ascii="Arial" w:hAnsi="Arial" w:cs="Arial"/>
          <w:spacing w:val="41"/>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passagers </w:t>
      </w:r>
      <w:r w:rsidRPr="00DF2975">
        <w:rPr>
          <w:rFonts w:ascii="Arial" w:hAnsi="Arial" w:cs="Arial"/>
          <w:spacing w:val="14"/>
          <w:sz w:val="20"/>
          <w:szCs w:val="20"/>
        </w:rPr>
        <w:t xml:space="preserve"> </w:t>
      </w:r>
      <w:r w:rsidRPr="00DF2975">
        <w:rPr>
          <w:rFonts w:ascii="Arial" w:hAnsi="Arial" w:cs="Arial"/>
          <w:sz w:val="20"/>
          <w:szCs w:val="20"/>
        </w:rPr>
        <w:t>se</w:t>
      </w:r>
      <w:r w:rsidRPr="00DF2975">
        <w:rPr>
          <w:rFonts w:ascii="Arial" w:hAnsi="Arial" w:cs="Arial"/>
          <w:spacing w:val="33"/>
          <w:sz w:val="20"/>
          <w:szCs w:val="20"/>
        </w:rPr>
        <w:t xml:space="preserve"> </w:t>
      </w:r>
      <w:r w:rsidRPr="00DF2975">
        <w:rPr>
          <w:rFonts w:ascii="Arial" w:hAnsi="Arial" w:cs="Arial"/>
          <w:sz w:val="20"/>
          <w:szCs w:val="20"/>
        </w:rPr>
        <w:t>situe</w:t>
      </w:r>
      <w:r w:rsidRPr="00DF2975">
        <w:rPr>
          <w:rFonts w:ascii="Arial" w:hAnsi="Arial" w:cs="Arial"/>
          <w:spacing w:val="47"/>
          <w:sz w:val="20"/>
          <w:szCs w:val="20"/>
        </w:rPr>
        <w:t xml:space="preserve"> </w:t>
      </w:r>
      <w:r w:rsidRPr="00DF2975">
        <w:rPr>
          <w:rFonts w:ascii="Arial" w:hAnsi="Arial" w:cs="Arial"/>
          <w:sz w:val="20"/>
          <w:szCs w:val="20"/>
        </w:rPr>
        <w:t>entre</w:t>
      </w:r>
      <w:r w:rsidRPr="00DF2975">
        <w:rPr>
          <w:rFonts w:ascii="Arial" w:hAnsi="Arial" w:cs="Arial"/>
          <w:spacing w:val="49"/>
          <w:sz w:val="20"/>
          <w:szCs w:val="20"/>
        </w:rPr>
        <w:t xml:space="preserve"> </w:t>
      </w:r>
      <w:r w:rsidRPr="00DF2975">
        <w:rPr>
          <w:rFonts w:ascii="Arial" w:hAnsi="Arial" w:cs="Arial"/>
          <w:sz w:val="20"/>
          <w:szCs w:val="20"/>
        </w:rPr>
        <w:t>72,2</w:t>
      </w:r>
      <w:r w:rsidRPr="00DF2975">
        <w:rPr>
          <w:rFonts w:ascii="Arial" w:hAnsi="Arial" w:cs="Arial"/>
          <w:spacing w:val="-24"/>
          <w:sz w:val="20"/>
          <w:szCs w:val="20"/>
        </w:rPr>
        <w:t xml:space="preserve"> </w:t>
      </w:r>
      <w:r w:rsidRPr="00DF2975">
        <w:rPr>
          <w:rFonts w:ascii="Arial" w:hAnsi="Arial" w:cs="Arial"/>
          <w:sz w:val="20"/>
          <w:szCs w:val="20"/>
        </w:rPr>
        <w:t>kg</w:t>
      </w:r>
      <w:r w:rsidRPr="00DF2975">
        <w:rPr>
          <w:rFonts w:ascii="Arial" w:hAnsi="Arial" w:cs="Arial"/>
          <w:spacing w:val="29"/>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73,2</w:t>
      </w:r>
      <w:r w:rsidRPr="00DF2975">
        <w:rPr>
          <w:rFonts w:ascii="Arial" w:hAnsi="Arial" w:cs="Arial"/>
          <w:spacing w:val="-24"/>
          <w:sz w:val="20"/>
          <w:szCs w:val="20"/>
        </w:rPr>
        <w:t xml:space="preserve"> </w:t>
      </w:r>
      <w:r w:rsidR="00E65AF6" w:rsidRPr="00DF2975">
        <w:rPr>
          <w:rFonts w:ascii="Arial" w:hAnsi="Arial" w:cs="Arial"/>
          <w:sz w:val="20"/>
          <w:szCs w:val="20"/>
        </w:rPr>
        <w:t>kg.</w:t>
      </w:r>
    </w:p>
    <w:p w14:paraId="1D5A6926" w14:textId="77777777" w:rsidR="001C2BEA" w:rsidRPr="00DF2975" w:rsidRDefault="00E1277B" w:rsidP="00E66983">
      <w:pPr>
        <w:pStyle w:val="Titre2"/>
        <w:rPr>
          <w:w w:val="106"/>
        </w:rPr>
      </w:pPr>
      <w:bookmarkStart w:id="123" w:name="_Toc188974134"/>
      <w:r w:rsidRPr="00DF2975">
        <w:t>IEM</w:t>
      </w:r>
      <w:r w:rsidRPr="00DF2975">
        <w:rPr>
          <w:spacing w:val="46"/>
        </w:rPr>
        <w:t xml:space="preserve"> </w:t>
      </w:r>
      <w:r w:rsidRPr="00DF2975">
        <w:t xml:space="preserve"> OPS</w:t>
      </w:r>
      <w:r w:rsidRPr="00DF2975">
        <w:rPr>
          <w:spacing w:val="45"/>
        </w:rPr>
        <w:t xml:space="preserve"> </w:t>
      </w:r>
      <w:r w:rsidRPr="00DF2975">
        <w:t xml:space="preserve">3.J.025 </w:t>
      </w:r>
      <w:r w:rsidRPr="00DF2975">
        <w:rPr>
          <w:iCs/>
        </w:rPr>
        <w:t>(h)</w:t>
      </w:r>
      <w:r w:rsidRPr="00DF2975">
        <w:rPr>
          <w:i/>
          <w:iCs/>
          <w:spacing w:val="-19"/>
        </w:rPr>
        <w:t xml:space="preserve"> </w:t>
      </w:r>
      <w:r w:rsidRPr="00DF2975">
        <w:rPr>
          <w:w w:val="81"/>
        </w:rPr>
        <w:t xml:space="preserve">– </w:t>
      </w:r>
      <w:r w:rsidRPr="00DF2975">
        <w:t>G</w:t>
      </w:r>
      <w:r w:rsidR="0078700E" w:rsidRPr="00DF2975">
        <w:t>uide</w:t>
      </w:r>
      <w:r w:rsidRPr="00DF2975">
        <w:t xml:space="preserve"> </w:t>
      </w:r>
      <w:r w:rsidRPr="00DF2975">
        <w:rPr>
          <w:spacing w:val="6"/>
        </w:rPr>
        <w:t xml:space="preserve"> </w:t>
      </w:r>
      <w:r w:rsidR="0078700E" w:rsidRPr="00DF2975">
        <w:t>pour</w:t>
      </w:r>
      <w:r w:rsidR="0078700E" w:rsidRPr="00DF2975">
        <w:rPr>
          <w:spacing w:val="62"/>
        </w:rPr>
        <w:t xml:space="preserve"> </w:t>
      </w:r>
      <w:r w:rsidR="0078700E" w:rsidRPr="00DF2975">
        <w:t>les</w:t>
      </w:r>
      <w:r w:rsidR="0078700E" w:rsidRPr="00DF2975">
        <w:rPr>
          <w:spacing w:val="43"/>
        </w:rPr>
        <w:t xml:space="preserve"> </w:t>
      </w:r>
      <w:r w:rsidR="0078700E" w:rsidRPr="00DF2975">
        <w:t xml:space="preserve">campagnes </w:t>
      </w:r>
      <w:r w:rsidR="0078700E" w:rsidRPr="00DF2975">
        <w:rPr>
          <w:spacing w:val="21"/>
        </w:rPr>
        <w:t xml:space="preserve"> </w:t>
      </w:r>
      <w:r w:rsidR="0078700E" w:rsidRPr="00DF2975">
        <w:t>de</w:t>
      </w:r>
      <w:r w:rsidR="0078700E" w:rsidRPr="00DF2975">
        <w:rPr>
          <w:spacing w:val="40"/>
        </w:rPr>
        <w:t xml:space="preserve"> </w:t>
      </w:r>
      <w:r w:rsidR="0078700E" w:rsidRPr="00DF2975">
        <w:t>pesée</w:t>
      </w:r>
      <w:r w:rsidR="0078700E" w:rsidRPr="00DF2975">
        <w:rPr>
          <w:spacing w:val="57"/>
        </w:rPr>
        <w:t xml:space="preserve"> </w:t>
      </w:r>
      <w:r w:rsidR="0078700E" w:rsidRPr="00DF2975">
        <w:t>des</w:t>
      </w:r>
      <w:r w:rsidR="0078700E" w:rsidRPr="00DF2975">
        <w:rPr>
          <w:spacing w:val="44"/>
        </w:rPr>
        <w:t xml:space="preserve"> </w:t>
      </w:r>
      <w:r w:rsidR="0078700E" w:rsidRPr="00DF2975">
        <w:rPr>
          <w:w w:val="106"/>
        </w:rPr>
        <w:t>passagers</w:t>
      </w:r>
      <w:bookmarkEnd w:id="123"/>
    </w:p>
    <w:p w14:paraId="3080A93A"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Cet</w:t>
      </w:r>
      <w:r w:rsidRPr="00DF2975">
        <w:rPr>
          <w:rFonts w:ascii="Arial" w:hAnsi="Arial" w:cs="Arial"/>
          <w:spacing w:val="5"/>
          <w:sz w:val="20"/>
          <w:szCs w:val="20"/>
        </w:rPr>
        <w:t xml:space="preserve"> </w:t>
      </w:r>
      <w:r w:rsidRPr="00DF2975">
        <w:rPr>
          <w:rFonts w:ascii="Arial" w:hAnsi="Arial" w:cs="Arial"/>
          <w:sz w:val="20"/>
          <w:szCs w:val="20"/>
        </w:rPr>
        <w:t>IEM</w:t>
      </w:r>
      <w:r w:rsidRPr="00DF2975">
        <w:rPr>
          <w:rFonts w:ascii="Arial" w:hAnsi="Arial" w:cs="Arial"/>
          <w:spacing w:val="29"/>
          <w:sz w:val="20"/>
          <w:szCs w:val="20"/>
        </w:rPr>
        <w:t xml:space="preserve"> </w:t>
      </w:r>
      <w:r w:rsidRPr="00DF2975">
        <w:rPr>
          <w:rFonts w:ascii="Arial" w:hAnsi="Arial" w:cs="Arial"/>
          <w:sz w:val="20"/>
          <w:szCs w:val="20"/>
        </w:rPr>
        <w:t>résume</w:t>
      </w:r>
      <w:r w:rsidRPr="00DF2975">
        <w:rPr>
          <w:rFonts w:ascii="Arial" w:hAnsi="Arial" w:cs="Arial"/>
          <w:spacing w:val="62"/>
          <w:sz w:val="20"/>
          <w:szCs w:val="20"/>
        </w:rPr>
        <w:t xml:space="preserve"> </w:t>
      </w:r>
      <w:r w:rsidRPr="00DF2975">
        <w:rPr>
          <w:rFonts w:ascii="Arial" w:hAnsi="Arial" w:cs="Arial"/>
          <w:sz w:val="20"/>
          <w:szCs w:val="20"/>
        </w:rPr>
        <w:t xml:space="preserve">plusieurs </w:t>
      </w:r>
      <w:r w:rsidRPr="00DF2975">
        <w:rPr>
          <w:rFonts w:ascii="Arial" w:hAnsi="Arial" w:cs="Arial"/>
          <w:spacing w:val="7"/>
          <w:sz w:val="20"/>
          <w:szCs w:val="20"/>
        </w:rPr>
        <w:t xml:space="preserve"> </w:t>
      </w:r>
      <w:r w:rsidRPr="00DF2975">
        <w:rPr>
          <w:rFonts w:ascii="Arial" w:hAnsi="Arial" w:cs="Arial"/>
          <w:sz w:val="20"/>
          <w:szCs w:val="20"/>
        </w:rPr>
        <w:t>éléments</w:t>
      </w:r>
      <w:r w:rsidRPr="00DF2975">
        <w:rPr>
          <w:rFonts w:ascii="Arial" w:hAnsi="Arial" w:cs="Arial"/>
          <w:spacing w:val="58"/>
          <w:sz w:val="20"/>
          <w:szCs w:val="20"/>
        </w:rPr>
        <w:t xml:space="preserve"> </w:t>
      </w:r>
      <w:r w:rsidRPr="00DF2975">
        <w:rPr>
          <w:rFonts w:ascii="Arial" w:hAnsi="Arial" w:cs="Arial"/>
          <w:sz w:val="20"/>
          <w:szCs w:val="20"/>
        </w:rPr>
        <w:t>des</w:t>
      </w:r>
      <w:r w:rsidRPr="00DF2975">
        <w:rPr>
          <w:rFonts w:ascii="Arial" w:hAnsi="Arial" w:cs="Arial"/>
          <w:spacing w:val="27"/>
          <w:sz w:val="20"/>
          <w:szCs w:val="20"/>
        </w:rPr>
        <w:t xml:space="preserve"> </w:t>
      </w:r>
      <w:r w:rsidRPr="00DF2975">
        <w:rPr>
          <w:rFonts w:ascii="Arial" w:hAnsi="Arial" w:cs="Arial"/>
          <w:sz w:val="20"/>
          <w:szCs w:val="20"/>
        </w:rPr>
        <w:t xml:space="preserve">campagnes </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pesée</w:t>
      </w:r>
      <w:r w:rsidRPr="00DF2975">
        <w:rPr>
          <w:rFonts w:ascii="Arial" w:hAnsi="Arial" w:cs="Arial"/>
          <w:spacing w:val="40"/>
          <w:sz w:val="20"/>
          <w:szCs w:val="20"/>
        </w:rPr>
        <w:t xml:space="preserve"> </w:t>
      </w:r>
      <w:r w:rsidRPr="00DF2975">
        <w:rPr>
          <w:rFonts w:ascii="Arial" w:hAnsi="Arial" w:cs="Arial"/>
          <w:sz w:val="20"/>
          <w:szCs w:val="20"/>
        </w:rPr>
        <w:t>des</w:t>
      </w:r>
      <w:r w:rsidRPr="00DF2975">
        <w:rPr>
          <w:rFonts w:ascii="Arial" w:hAnsi="Arial" w:cs="Arial"/>
          <w:spacing w:val="27"/>
          <w:sz w:val="20"/>
          <w:szCs w:val="20"/>
        </w:rPr>
        <w:t xml:space="preserve"> </w:t>
      </w:r>
      <w:r w:rsidRPr="00DF2975">
        <w:rPr>
          <w:rFonts w:ascii="Arial" w:hAnsi="Arial" w:cs="Arial"/>
          <w:sz w:val="20"/>
          <w:szCs w:val="20"/>
        </w:rPr>
        <w:t>passagers</w:t>
      </w:r>
      <w:r w:rsidRPr="00DF2975">
        <w:rPr>
          <w:rFonts w:ascii="Arial" w:hAnsi="Arial" w:cs="Arial"/>
          <w:spacing w:val="63"/>
          <w:sz w:val="20"/>
          <w:szCs w:val="20"/>
        </w:rPr>
        <w:t xml:space="preserve"> </w:t>
      </w:r>
      <w:r w:rsidRPr="00DF2975">
        <w:rPr>
          <w:rFonts w:ascii="Arial" w:hAnsi="Arial" w:cs="Arial"/>
          <w:sz w:val="20"/>
          <w:szCs w:val="20"/>
        </w:rPr>
        <w:t>et</w:t>
      </w:r>
      <w:r w:rsidRPr="00DF2975">
        <w:rPr>
          <w:rFonts w:ascii="Arial" w:hAnsi="Arial" w:cs="Arial"/>
          <w:spacing w:val="8"/>
          <w:sz w:val="20"/>
          <w:szCs w:val="20"/>
        </w:rPr>
        <w:t xml:space="preserve"> </w:t>
      </w:r>
      <w:r w:rsidRPr="00DF2975">
        <w:rPr>
          <w:rFonts w:ascii="Arial" w:hAnsi="Arial" w:cs="Arial"/>
          <w:sz w:val="20"/>
          <w:szCs w:val="20"/>
        </w:rPr>
        <w:t>fournit</w:t>
      </w:r>
      <w:r w:rsidRPr="00DF2975">
        <w:rPr>
          <w:rFonts w:ascii="Arial" w:hAnsi="Arial" w:cs="Arial"/>
          <w:spacing w:val="44"/>
          <w:sz w:val="20"/>
          <w:szCs w:val="20"/>
        </w:rPr>
        <w:t xml:space="preserve"> </w:t>
      </w:r>
      <w:r w:rsidRPr="00DF2975">
        <w:rPr>
          <w:rFonts w:ascii="Arial" w:hAnsi="Arial" w:cs="Arial"/>
          <w:sz w:val="20"/>
          <w:szCs w:val="20"/>
        </w:rPr>
        <w:t>des</w:t>
      </w:r>
      <w:r w:rsidRPr="00DF2975">
        <w:rPr>
          <w:rFonts w:ascii="Arial" w:hAnsi="Arial" w:cs="Arial"/>
          <w:spacing w:val="27"/>
          <w:sz w:val="20"/>
          <w:szCs w:val="20"/>
        </w:rPr>
        <w:t xml:space="preserve"> </w:t>
      </w:r>
      <w:r w:rsidR="00082ED8" w:rsidRPr="00DF2975">
        <w:rPr>
          <w:rFonts w:ascii="Arial" w:hAnsi="Arial" w:cs="Arial"/>
          <w:w w:val="105"/>
          <w:sz w:val="20"/>
          <w:szCs w:val="20"/>
        </w:rPr>
        <w:t>explica</w:t>
      </w:r>
      <w:r w:rsidRPr="00DF2975">
        <w:rPr>
          <w:rFonts w:ascii="Arial" w:hAnsi="Arial" w:cs="Arial"/>
          <w:sz w:val="20"/>
          <w:szCs w:val="20"/>
        </w:rPr>
        <w:t>tions</w:t>
      </w:r>
      <w:r w:rsidRPr="00DF2975">
        <w:rPr>
          <w:rFonts w:ascii="Arial" w:hAnsi="Arial" w:cs="Arial"/>
          <w:spacing w:val="47"/>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w w:val="105"/>
          <w:sz w:val="20"/>
          <w:szCs w:val="20"/>
        </w:rPr>
        <w:t>interprétations.</w:t>
      </w:r>
    </w:p>
    <w:p w14:paraId="52E8E86A"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Informations </w:t>
      </w:r>
      <w:r w:rsidRPr="00DF2975">
        <w:rPr>
          <w:rFonts w:ascii="Arial" w:hAnsi="Arial" w:cs="Arial"/>
          <w:spacing w:val="54"/>
          <w:sz w:val="20"/>
          <w:szCs w:val="20"/>
        </w:rPr>
        <w:t xml:space="preserve"> </w:t>
      </w:r>
      <w:r w:rsidRPr="00DF2975">
        <w:rPr>
          <w:rFonts w:ascii="Arial" w:hAnsi="Arial" w:cs="Arial"/>
          <w:sz w:val="20"/>
          <w:szCs w:val="20"/>
        </w:rPr>
        <w:t xml:space="preserve">destinées </w:t>
      </w:r>
      <w:r w:rsidRPr="00DF2975">
        <w:rPr>
          <w:rFonts w:ascii="Arial" w:hAnsi="Arial" w:cs="Arial"/>
          <w:spacing w:val="28"/>
          <w:sz w:val="20"/>
          <w:szCs w:val="20"/>
        </w:rPr>
        <w:t xml:space="preserve"> </w:t>
      </w:r>
      <w:r w:rsidRPr="00DF2975">
        <w:rPr>
          <w:rFonts w:ascii="Arial" w:hAnsi="Arial" w:cs="Arial"/>
          <w:sz w:val="20"/>
          <w:szCs w:val="20"/>
        </w:rPr>
        <w:t>à</w:t>
      </w:r>
      <w:r w:rsidRPr="00DF2975">
        <w:rPr>
          <w:rFonts w:ascii="Arial" w:hAnsi="Arial" w:cs="Arial"/>
          <w:spacing w:val="57"/>
          <w:sz w:val="20"/>
          <w:szCs w:val="20"/>
        </w:rPr>
        <w:t xml:space="preserve"> </w:t>
      </w:r>
      <w:r w:rsidRPr="00DF2975">
        <w:rPr>
          <w:rFonts w:ascii="Arial" w:hAnsi="Arial" w:cs="Arial"/>
          <w:sz w:val="20"/>
          <w:szCs w:val="20"/>
        </w:rPr>
        <w:t>l’Autorité</w:t>
      </w:r>
      <w:r w:rsidR="00A15452" w:rsidRPr="00DF2975">
        <w:rPr>
          <w:rFonts w:ascii="Arial" w:hAnsi="Arial" w:cs="Arial"/>
          <w:sz w:val="20"/>
          <w:szCs w:val="20"/>
        </w:rPr>
        <w:t xml:space="preserve"> de l’aviation civile</w:t>
      </w:r>
      <w:r w:rsidRPr="00DF2975">
        <w:rPr>
          <w:rFonts w:ascii="Arial" w:hAnsi="Arial" w:cs="Arial"/>
          <w:sz w:val="20"/>
          <w:szCs w:val="20"/>
        </w:rPr>
        <w:t xml:space="preserve">. </w:t>
      </w:r>
      <w:r w:rsidRPr="00DF2975">
        <w:rPr>
          <w:rFonts w:ascii="Arial" w:hAnsi="Arial" w:cs="Arial"/>
          <w:spacing w:val="3"/>
          <w:sz w:val="20"/>
          <w:szCs w:val="20"/>
        </w:rPr>
        <w:t xml:space="preserve"> </w:t>
      </w:r>
      <w:r w:rsidRPr="00DF2975">
        <w:rPr>
          <w:rFonts w:ascii="Arial" w:hAnsi="Arial" w:cs="Arial"/>
          <w:sz w:val="20"/>
          <w:szCs w:val="20"/>
        </w:rPr>
        <w:t xml:space="preserve">Un </w:t>
      </w:r>
      <w:r w:rsidRPr="00DF2975">
        <w:rPr>
          <w:rFonts w:ascii="Arial" w:hAnsi="Arial" w:cs="Arial"/>
          <w:spacing w:val="8"/>
          <w:sz w:val="20"/>
          <w:szCs w:val="20"/>
        </w:rPr>
        <w:t xml:space="preserve"> </w:t>
      </w:r>
      <w:r w:rsidRPr="00DF2975">
        <w:rPr>
          <w:rFonts w:ascii="Arial" w:hAnsi="Arial" w:cs="Arial"/>
          <w:sz w:val="20"/>
          <w:szCs w:val="20"/>
        </w:rPr>
        <w:t xml:space="preserve">exploitant </w:t>
      </w:r>
      <w:r w:rsidRPr="00DF2975">
        <w:rPr>
          <w:rFonts w:ascii="Arial" w:hAnsi="Arial" w:cs="Arial"/>
          <w:spacing w:val="30"/>
          <w:sz w:val="20"/>
          <w:szCs w:val="20"/>
        </w:rPr>
        <w:t xml:space="preserve"> </w:t>
      </w:r>
      <w:r w:rsidRPr="00DF2975">
        <w:rPr>
          <w:rFonts w:ascii="Arial" w:hAnsi="Arial" w:cs="Arial"/>
          <w:sz w:val="20"/>
          <w:szCs w:val="20"/>
        </w:rPr>
        <w:t xml:space="preserve">devrait </w:t>
      </w:r>
      <w:r w:rsidRPr="00DF2975">
        <w:rPr>
          <w:rFonts w:ascii="Arial" w:hAnsi="Arial" w:cs="Arial"/>
          <w:spacing w:val="22"/>
          <w:sz w:val="20"/>
          <w:szCs w:val="20"/>
        </w:rPr>
        <w:t xml:space="preserve"> </w:t>
      </w:r>
      <w:r w:rsidRPr="00DF2975">
        <w:rPr>
          <w:rFonts w:ascii="Arial" w:hAnsi="Arial" w:cs="Arial"/>
          <w:sz w:val="20"/>
          <w:szCs w:val="20"/>
        </w:rPr>
        <w:t xml:space="preserve">aviser </w:t>
      </w:r>
      <w:r w:rsidRPr="00DF2975">
        <w:rPr>
          <w:rFonts w:ascii="Arial" w:hAnsi="Arial" w:cs="Arial"/>
          <w:spacing w:val="17"/>
          <w:sz w:val="20"/>
          <w:szCs w:val="20"/>
        </w:rPr>
        <w:t xml:space="preserve"> </w:t>
      </w:r>
      <w:r w:rsidRPr="00DF2975">
        <w:rPr>
          <w:rFonts w:ascii="Arial" w:hAnsi="Arial" w:cs="Arial"/>
          <w:sz w:val="20"/>
          <w:szCs w:val="20"/>
        </w:rPr>
        <w:t xml:space="preserve">l’Autorité </w:t>
      </w:r>
      <w:r w:rsidR="00A15452" w:rsidRPr="00DF2975">
        <w:rPr>
          <w:rFonts w:ascii="Arial" w:hAnsi="Arial" w:cs="Arial"/>
          <w:sz w:val="20"/>
          <w:szCs w:val="20"/>
        </w:rPr>
        <w:t>de l’aviation civile</w:t>
      </w:r>
      <w:r w:rsidRPr="00DF2975">
        <w:rPr>
          <w:rFonts w:ascii="Arial" w:hAnsi="Arial" w:cs="Arial"/>
          <w:spacing w:val="10"/>
          <w:sz w:val="20"/>
          <w:szCs w:val="20"/>
        </w:rPr>
        <w:t xml:space="preserve"> </w:t>
      </w:r>
      <w:r w:rsidRPr="00DF2975">
        <w:rPr>
          <w:rFonts w:ascii="Arial" w:hAnsi="Arial" w:cs="Arial"/>
          <w:sz w:val="20"/>
          <w:szCs w:val="20"/>
        </w:rPr>
        <w:t xml:space="preserve">de  son </w:t>
      </w:r>
      <w:r w:rsidRPr="00DF2975">
        <w:rPr>
          <w:rFonts w:ascii="Arial" w:hAnsi="Arial" w:cs="Arial"/>
          <w:spacing w:val="7"/>
          <w:sz w:val="20"/>
          <w:szCs w:val="20"/>
        </w:rPr>
        <w:t xml:space="preserve"> </w:t>
      </w:r>
      <w:r w:rsidRPr="00DF2975">
        <w:rPr>
          <w:rFonts w:ascii="Arial" w:hAnsi="Arial" w:cs="Arial"/>
          <w:sz w:val="20"/>
          <w:szCs w:val="20"/>
        </w:rPr>
        <w:t xml:space="preserve">intention </w:t>
      </w:r>
      <w:r w:rsidRPr="00DF2975">
        <w:rPr>
          <w:rFonts w:ascii="Arial" w:hAnsi="Arial" w:cs="Arial"/>
          <w:spacing w:val="33"/>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procéder </w:t>
      </w:r>
      <w:r w:rsidRPr="00DF2975">
        <w:rPr>
          <w:rFonts w:ascii="Arial" w:hAnsi="Arial" w:cs="Arial"/>
          <w:spacing w:val="48"/>
          <w:sz w:val="20"/>
          <w:szCs w:val="20"/>
        </w:rPr>
        <w:t xml:space="preserve"> </w:t>
      </w:r>
      <w:r w:rsidRPr="00DF2975">
        <w:rPr>
          <w:rFonts w:ascii="Arial" w:hAnsi="Arial" w:cs="Arial"/>
          <w:sz w:val="20"/>
          <w:szCs w:val="20"/>
        </w:rPr>
        <w:t>à</w:t>
      </w:r>
      <w:r w:rsidRPr="00DF2975">
        <w:rPr>
          <w:rFonts w:ascii="Arial" w:hAnsi="Arial" w:cs="Arial"/>
          <w:spacing w:val="64"/>
          <w:sz w:val="20"/>
          <w:szCs w:val="20"/>
        </w:rPr>
        <w:t xml:space="preserve"> </w:t>
      </w:r>
      <w:r w:rsidRPr="00DF2975">
        <w:rPr>
          <w:rFonts w:ascii="Arial" w:hAnsi="Arial" w:cs="Arial"/>
          <w:sz w:val="20"/>
          <w:szCs w:val="20"/>
        </w:rPr>
        <w:t xml:space="preserve">une </w:t>
      </w:r>
      <w:r w:rsidRPr="00DF2975">
        <w:rPr>
          <w:rFonts w:ascii="Arial" w:hAnsi="Arial" w:cs="Arial"/>
          <w:spacing w:val="18"/>
          <w:sz w:val="20"/>
          <w:szCs w:val="20"/>
        </w:rPr>
        <w:t xml:space="preserve"> </w:t>
      </w:r>
      <w:r w:rsidRPr="00DF2975">
        <w:rPr>
          <w:rFonts w:ascii="Arial" w:hAnsi="Arial" w:cs="Arial"/>
          <w:sz w:val="20"/>
          <w:szCs w:val="20"/>
        </w:rPr>
        <w:t xml:space="preserve">campagne </w:t>
      </w:r>
      <w:r w:rsidRPr="00DF2975">
        <w:rPr>
          <w:rFonts w:ascii="Arial" w:hAnsi="Arial" w:cs="Arial"/>
          <w:spacing w:val="57"/>
          <w:sz w:val="20"/>
          <w:szCs w:val="20"/>
        </w:rPr>
        <w:t xml:space="preserve"> </w:t>
      </w:r>
      <w:r w:rsidRPr="00DF2975">
        <w:rPr>
          <w:rFonts w:ascii="Arial" w:hAnsi="Arial" w:cs="Arial"/>
          <w:sz w:val="20"/>
          <w:szCs w:val="20"/>
        </w:rPr>
        <w:t xml:space="preserve">de </w:t>
      </w:r>
      <w:r w:rsidRPr="00DF2975">
        <w:rPr>
          <w:rFonts w:ascii="Arial" w:hAnsi="Arial" w:cs="Arial"/>
          <w:spacing w:val="7"/>
          <w:sz w:val="20"/>
          <w:szCs w:val="20"/>
        </w:rPr>
        <w:t xml:space="preserve"> </w:t>
      </w:r>
      <w:r w:rsidRPr="00DF2975">
        <w:rPr>
          <w:rFonts w:ascii="Arial" w:hAnsi="Arial" w:cs="Arial"/>
          <w:sz w:val="20"/>
          <w:szCs w:val="20"/>
        </w:rPr>
        <w:t xml:space="preserve">pesée </w:t>
      </w:r>
      <w:r w:rsidRPr="00DF2975">
        <w:rPr>
          <w:rFonts w:ascii="Arial" w:hAnsi="Arial" w:cs="Arial"/>
          <w:spacing w:val="24"/>
          <w:sz w:val="20"/>
          <w:szCs w:val="20"/>
        </w:rPr>
        <w:t xml:space="preserve"> </w:t>
      </w:r>
      <w:r w:rsidRPr="00DF2975">
        <w:rPr>
          <w:rFonts w:ascii="Arial" w:hAnsi="Arial" w:cs="Arial"/>
          <w:sz w:val="20"/>
          <w:szCs w:val="20"/>
        </w:rPr>
        <w:t xml:space="preserve">des </w:t>
      </w:r>
      <w:r w:rsidRPr="00DF2975">
        <w:rPr>
          <w:rFonts w:ascii="Arial" w:hAnsi="Arial" w:cs="Arial"/>
          <w:spacing w:val="11"/>
          <w:sz w:val="20"/>
          <w:szCs w:val="20"/>
        </w:rPr>
        <w:t xml:space="preserve"> </w:t>
      </w:r>
      <w:r w:rsidRPr="00DF2975">
        <w:rPr>
          <w:rFonts w:ascii="Arial" w:hAnsi="Arial" w:cs="Arial"/>
          <w:sz w:val="20"/>
          <w:szCs w:val="20"/>
        </w:rPr>
        <w:t xml:space="preserve">passagers, </w:t>
      </w:r>
      <w:r w:rsidRPr="00DF2975">
        <w:rPr>
          <w:rFonts w:ascii="Arial" w:hAnsi="Arial" w:cs="Arial"/>
          <w:spacing w:val="31"/>
          <w:sz w:val="20"/>
          <w:szCs w:val="20"/>
        </w:rPr>
        <w:t xml:space="preserve"> </w:t>
      </w:r>
      <w:r w:rsidRPr="00DF2975">
        <w:rPr>
          <w:rFonts w:ascii="Arial" w:hAnsi="Arial" w:cs="Arial"/>
          <w:sz w:val="20"/>
          <w:szCs w:val="20"/>
        </w:rPr>
        <w:t xml:space="preserve">expliquer   le </w:t>
      </w:r>
      <w:r w:rsidRPr="00DF2975">
        <w:rPr>
          <w:rFonts w:ascii="Arial" w:hAnsi="Arial" w:cs="Arial"/>
          <w:spacing w:val="7"/>
          <w:sz w:val="20"/>
          <w:szCs w:val="20"/>
        </w:rPr>
        <w:t xml:space="preserve"> </w:t>
      </w:r>
      <w:r w:rsidRPr="00DF2975">
        <w:rPr>
          <w:rFonts w:ascii="Arial" w:hAnsi="Arial" w:cs="Arial"/>
          <w:sz w:val="20"/>
          <w:szCs w:val="20"/>
        </w:rPr>
        <w:t xml:space="preserve">plan </w:t>
      </w:r>
      <w:r w:rsidRPr="00DF2975">
        <w:rPr>
          <w:rFonts w:ascii="Arial" w:hAnsi="Arial" w:cs="Arial"/>
          <w:spacing w:val="26"/>
          <w:sz w:val="20"/>
          <w:szCs w:val="20"/>
        </w:rPr>
        <w:t xml:space="preserve"> </w:t>
      </w:r>
      <w:r w:rsidRPr="00DF2975">
        <w:rPr>
          <w:rFonts w:ascii="Arial" w:hAnsi="Arial" w:cs="Arial"/>
          <w:sz w:val="20"/>
          <w:szCs w:val="20"/>
        </w:rPr>
        <w:t xml:space="preserve">de </w:t>
      </w:r>
      <w:r w:rsidRPr="00DF2975">
        <w:rPr>
          <w:rFonts w:ascii="Arial" w:hAnsi="Arial" w:cs="Arial"/>
          <w:spacing w:val="7"/>
          <w:sz w:val="20"/>
          <w:szCs w:val="20"/>
        </w:rPr>
        <w:t xml:space="preserve"> </w:t>
      </w:r>
      <w:r w:rsidRPr="00DF2975">
        <w:rPr>
          <w:rFonts w:ascii="Arial" w:hAnsi="Arial" w:cs="Arial"/>
          <w:sz w:val="20"/>
          <w:szCs w:val="20"/>
        </w:rPr>
        <w:t xml:space="preserve">campagne </w:t>
      </w:r>
      <w:r w:rsidRPr="00DF2975">
        <w:rPr>
          <w:rFonts w:ascii="Arial" w:hAnsi="Arial" w:cs="Arial"/>
          <w:spacing w:val="57"/>
          <w:sz w:val="20"/>
          <w:szCs w:val="20"/>
        </w:rPr>
        <w:t xml:space="preserve"> </w:t>
      </w:r>
      <w:r w:rsidRPr="00DF2975">
        <w:rPr>
          <w:rFonts w:ascii="Arial" w:hAnsi="Arial" w:cs="Arial"/>
          <w:sz w:val="20"/>
          <w:szCs w:val="20"/>
        </w:rPr>
        <w:t xml:space="preserve">en </w:t>
      </w:r>
      <w:r w:rsidRPr="00DF2975">
        <w:rPr>
          <w:rFonts w:ascii="Arial" w:hAnsi="Arial" w:cs="Arial"/>
          <w:spacing w:val="7"/>
          <w:sz w:val="20"/>
          <w:szCs w:val="20"/>
        </w:rPr>
        <w:t xml:space="preserve"> </w:t>
      </w:r>
      <w:r w:rsidRPr="00DF2975">
        <w:rPr>
          <w:rFonts w:ascii="Arial" w:hAnsi="Arial" w:cs="Arial"/>
          <w:w w:val="106"/>
          <w:sz w:val="20"/>
          <w:szCs w:val="20"/>
        </w:rPr>
        <w:t xml:space="preserve">termes </w:t>
      </w:r>
      <w:r w:rsidRPr="00DF2975">
        <w:rPr>
          <w:rFonts w:ascii="Arial" w:hAnsi="Arial" w:cs="Arial"/>
          <w:sz w:val="20"/>
          <w:szCs w:val="20"/>
        </w:rPr>
        <w:t xml:space="preserve">généraux </w:t>
      </w:r>
      <w:r w:rsidRPr="00DF2975">
        <w:rPr>
          <w:rFonts w:ascii="Arial" w:hAnsi="Arial" w:cs="Arial"/>
          <w:spacing w:val="18"/>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 xml:space="preserve">obtenir </w:t>
      </w:r>
      <w:r w:rsidRPr="00DF2975">
        <w:rPr>
          <w:rFonts w:ascii="Arial" w:hAnsi="Arial" w:cs="Arial"/>
          <w:spacing w:val="3"/>
          <w:sz w:val="20"/>
          <w:szCs w:val="20"/>
        </w:rPr>
        <w:t xml:space="preserve"> </w:t>
      </w:r>
      <w:r w:rsidRPr="00DF2975">
        <w:rPr>
          <w:rFonts w:ascii="Arial" w:hAnsi="Arial" w:cs="Arial"/>
          <w:w w:val="107"/>
          <w:sz w:val="20"/>
          <w:szCs w:val="20"/>
        </w:rPr>
        <w:t>l’approbation</w:t>
      </w:r>
      <w:r w:rsidRPr="00DF2975">
        <w:rPr>
          <w:rFonts w:ascii="Arial" w:hAnsi="Arial" w:cs="Arial"/>
          <w:spacing w:val="20"/>
          <w:w w:val="107"/>
          <w:sz w:val="20"/>
          <w:szCs w:val="20"/>
        </w:rPr>
        <w:t xml:space="preserve"> </w:t>
      </w:r>
      <w:r w:rsidRPr="00DF2975">
        <w:rPr>
          <w:rFonts w:ascii="Arial" w:hAnsi="Arial" w:cs="Arial"/>
          <w:sz w:val="20"/>
          <w:szCs w:val="20"/>
        </w:rPr>
        <w:t xml:space="preserve">préalable </w:t>
      </w:r>
      <w:r w:rsidRPr="00DF2975">
        <w:rPr>
          <w:rFonts w:ascii="Arial" w:hAnsi="Arial" w:cs="Arial"/>
          <w:spacing w:val="33"/>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l’Autorité </w:t>
      </w:r>
      <w:r w:rsidR="00A15452" w:rsidRPr="00DF2975">
        <w:rPr>
          <w:rFonts w:ascii="Arial" w:hAnsi="Arial" w:cs="Arial"/>
          <w:sz w:val="20"/>
          <w:szCs w:val="20"/>
        </w:rPr>
        <w:t xml:space="preserve">de l’aviation civile </w:t>
      </w:r>
      <w:r w:rsidRPr="00DF2975">
        <w:rPr>
          <w:rFonts w:ascii="Arial" w:hAnsi="Arial" w:cs="Arial"/>
          <w:sz w:val="20"/>
          <w:szCs w:val="20"/>
        </w:rPr>
        <w:t>(voir OPS 3.</w:t>
      </w:r>
      <w:r w:rsidR="00E65AF6" w:rsidRPr="00DF2975">
        <w:rPr>
          <w:rFonts w:ascii="Arial" w:hAnsi="Arial" w:cs="Arial"/>
          <w:sz w:val="20"/>
          <w:szCs w:val="20"/>
        </w:rPr>
        <w:t>J.0</w:t>
      </w:r>
      <w:r w:rsidRPr="00DF2975">
        <w:rPr>
          <w:rFonts w:ascii="Arial" w:hAnsi="Arial" w:cs="Arial"/>
          <w:sz w:val="20"/>
          <w:szCs w:val="20"/>
        </w:rPr>
        <w:t>2</w:t>
      </w:r>
      <w:r w:rsidR="00E65AF6" w:rsidRPr="00DF2975">
        <w:rPr>
          <w:rFonts w:ascii="Arial" w:hAnsi="Arial" w:cs="Arial"/>
          <w:sz w:val="20"/>
          <w:szCs w:val="20"/>
        </w:rPr>
        <w:t>5 (</w:t>
      </w:r>
      <w:r w:rsidRPr="00DF2975">
        <w:rPr>
          <w:rFonts w:ascii="Arial" w:hAnsi="Arial" w:cs="Arial"/>
          <w:sz w:val="20"/>
          <w:szCs w:val="20"/>
        </w:rPr>
        <w:t>h</w:t>
      </w:r>
      <w:r w:rsidR="00E65AF6" w:rsidRPr="00DF2975">
        <w:rPr>
          <w:rFonts w:ascii="Arial" w:hAnsi="Arial" w:cs="Arial"/>
          <w:sz w:val="20"/>
          <w:szCs w:val="20"/>
        </w:rPr>
        <w:t>)</w:t>
      </w:r>
      <w:r w:rsidRPr="00DF2975">
        <w:rPr>
          <w:rFonts w:ascii="Arial" w:hAnsi="Arial" w:cs="Arial"/>
          <w:sz w:val="20"/>
          <w:szCs w:val="20"/>
        </w:rPr>
        <w:t>).</w:t>
      </w:r>
    </w:p>
    <w:p w14:paraId="4C291C4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lastRenderedPageBreak/>
        <w:t>Plan de déroulement de la campagne.</w:t>
      </w:r>
    </w:p>
    <w:p w14:paraId="602D92BF" w14:textId="77777777" w:rsidR="001C2BEA" w:rsidRPr="00DF2975" w:rsidRDefault="00082ED8" w:rsidP="007222E2">
      <w:pPr>
        <w:pStyle w:val="Sansinterligne"/>
        <w:spacing w:line="360" w:lineRule="auto"/>
        <w:jc w:val="both"/>
        <w:rPr>
          <w:rFonts w:ascii="Arial" w:hAnsi="Arial" w:cs="Arial"/>
          <w:sz w:val="20"/>
          <w:szCs w:val="20"/>
        </w:rPr>
      </w:pPr>
      <w:r w:rsidRPr="00DF2975">
        <w:rPr>
          <w:rFonts w:ascii="Arial" w:hAnsi="Arial" w:cs="Arial"/>
          <w:b/>
          <w:sz w:val="20"/>
          <w:szCs w:val="20"/>
        </w:rPr>
        <w:t>1.</w:t>
      </w:r>
      <w:r w:rsidRPr="00DF2975">
        <w:rPr>
          <w:rFonts w:ascii="Arial" w:hAnsi="Arial" w:cs="Arial"/>
          <w:sz w:val="20"/>
          <w:szCs w:val="20"/>
        </w:rPr>
        <w:t xml:space="preserve"> </w:t>
      </w:r>
      <w:r w:rsidR="001C2BEA" w:rsidRPr="00DF2975">
        <w:rPr>
          <w:rFonts w:ascii="Arial" w:hAnsi="Arial" w:cs="Arial"/>
          <w:sz w:val="20"/>
          <w:szCs w:val="20"/>
        </w:rPr>
        <w:t xml:space="preserve">Un </w:t>
      </w:r>
      <w:r w:rsidR="001C2BEA" w:rsidRPr="00DF2975">
        <w:rPr>
          <w:rFonts w:ascii="Arial" w:hAnsi="Arial" w:cs="Arial"/>
          <w:spacing w:val="17"/>
          <w:sz w:val="20"/>
          <w:szCs w:val="20"/>
        </w:rPr>
        <w:t xml:space="preserve"> </w:t>
      </w:r>
      <w:r w:rsidR="001C2BEA" w:rsidRPr="00DF2975">
        <w:rPr>
          <w:rFonts w:ascii="Arial" w:hAnsi="Arial" w:cs="Arial"/>
          <w:sz w:val="20"/>
          <w:szCs w:val="20"/>
        </w:rPr>
        <w:t xml:space="preserve">exploitant </w:t>
      </w:r>
      <w:r w:rsidR="001C2BEA" w:rsidRPr="00DF2975">
        <w:rPr>
          <w:rFonts w:ascii="Arial" w:hAnsi="Arial" w:cs="Arial"/>
          <w:spacing w:val="39"/>
          <w:sz w:val="20"/>
          <w:szCs w:val="20"/>
        </w:rPr>
        <w:t xml:space="preserve"> </w:t>
      </w:r>
      <w:r w:rsidR="001C2BEA" w:rsidRPr="00DF2975">
        <w:rPr>
          <w:rFonts w:ascii="Arial" w:hAnsi="Arial" w:cs="Arial"/>
          <w:sz w:val="20"/>
          <w:szCs w:val="20"/>
        </w:rPr>
        <w:t xml:space="preserve">devrait </w:t>
      </w:r>
      <w:r w:rsidR="001C2BEA" w:rsidRPr="00DF2975">
        <w:rPr>
          <w:rFonts w:ascii="Arial" w:hAnsi="Arial" w:cs="Arial"/>
          <w:spacing w:val="31"/>
          <w:sz w:val="20"/>
          <w:szCs w:val="20"/>
        </w:rPr>
        <w:t xml:space="preserve"> </w:t>
      </w:r>
      <w:r w:rsidR="001C2BEA" w:rsidRPr="00DF2975">
        <w:rPr>
          <w:rFonts w:ascii="Arial" w:hAnsi="Arial" w:cs="Arial"/>
          <w:sz w:val="20"/>
          <w:szCs w:val="20"/>
        </w:rPr>
        <w:t xml:space="preserve">établir </w:t>
      </w:r>
      <w:r w:rsidR="001C2BEA" w:rsidRPr="00DF2975">
        <w:rPr>
          <w:rFonts w:ascii="Arial" w:hAnsi="Arial" w:cs="Arial"/>
          <w:spacing w:val="39"/>
          <w:sz w:val="20"/>
          <w:szCs w:val="20"/>
        </w:rPr>
        <w:t xml:space="preserve"> </w:t>
      </w:r>
      <w:r w:rsidR="001C2BEA" w:rsidRPr="00DF2975">
        <w:rPr>
          <w:rFonts w:ascii="Arial" w:hAnsi="Arial" w:cs="Arial"/>
          <w:sz w:val="20"/>
          <w:szCs w:val="20"/>
        </w:rPr>
        <w:t>et</w:t>
      </w:r>
      <w:r w:rsidR="001C2BEA" w:rsidRPr="00DF2975">
        <w:rPr>
          <w:rFonts w:ascii="Arial" w:hAnsi="Arial" w:cs="Arial"/>
          <w:spacing w:val="60"/>
          <w:sz w:val="20"/>
          <w:szCs w:val="20"/>
        </w:rPr>
        <w:t xml:space="preserve"> </w:t>
      </w:r>
      <w:r w:rsidR="001C2BEA" w:rsidRPr="00DF2975">
        <w:rPr>
          <w:rFonts w:ascii="Arial" w:hAnsi="Arial" w:cs="Arial"/>
          <w:sz w:val="20"/>
          <w:szCs w:val="20"/>
        </w:rPr>
        <w:t xml:space="preserve">soumettre </w:t>
      </w:r>
      <w:r w:rsidR="001C2BEA" w:rsidRPr="00DF2975">
        <w:rPr>
          <w:rFonts w:ascii="Arial" w:hAnsi="Arial" w:cs="Arial"/>
          <w:spacing w:val="40"/>
          <w:sz w:val="20"/>
          <w:szCs w:val="20"/>
        </w:rPr>
        <w:t xml:space="preserve"> </w:t>
      </w:r>
      <w:r w:rsidR="001C2BEA" w:rsidRPr="00DF2975">
        <w:rPr>
          <w:rFonts w:ascii="Arial" w:hAnsi="Arial" w:cs="Arial"/>
          <w:sz w:val="20"/>
          <w:szCs w:val="20"/>
        </w:rPr>
        <w:t xml:space="preserve">à  </w:t>
      </w:r>
      <w:r w:rsidR="001C2BEA" w:rsidRPr="00DF2975">
        <w:rPr>
          <w:rFonts w:ascii="Arial" w:hAnsi="Arial" w:cs="Arial"/>
          <w:w w:val="108"/>
          <w:sz w:val="20"/>
          <w:szCs w:val="20"/>
        </w:rPr>
        <w:t>approbation</w:t>
      </w:r>
      <w:r w:rsidR="001C2BEA" w:rsidRPr="00DF2975">
        <w:rPr>
          <w:rFonts w:ascii="Arial" w:hAnsi="Arial" w:cs="Arial"/>
          <w:spacing w:val="55"/>
          <w:w w:val="108"/>
          <w:sz w:val="20"/>
          <w:szCs w:val="20"/>
        </w:rPr>
        <w:t xml:space="preserve"> </w:t>
      </w:r>
      <w:r w:rsidR="001C2BEA" w:rsidRPr="00DF2975">
        <w:rPr>
          <w:rFonts w:ascii="Arial" w:hAnsi="Arial" w:cs="Arial"/>
          <w:sz w:val="20"/>
          <w:szCs w:val="20"/>
        </w:rPr>
        <w:t xml:space="preserve">de </w:t>
      </w:r>
      <w:r w:rsidR="001C2BEA" w:rsidRPr="00DF2975">
        <w:rPr>
          <w:rFonts w:ascii="Arial" w:hAnsi="Arial" w:cs="Arial"/>
          <w:spacing w:val="9"/>
          <w:sz w:val="20"/>
          <w:szCs w:val="20"/>
        </w:rPr>
        <w:t xml:space="preserve"> </w:t>
      </w:r>
      <w:r w:rsidR="001C2BEA" w:rsidRPr="00DF2975">
        <w:rPr>
          <w:rFonts w:ascii="Arial" w:hAnsi="Arial" w:cs="Arial"/>
          <w:sz w:val="20"/>
          <w:szCs w:val="20"/>
        </w:rPr>
        <w:t xml:space="preserve">l’Autorité </w:t>
      </w:r>
      <w:r w:rsidR="00A15452" w:rsidRPr="00DF2975">
        <w:rPr>
          <w:rFonts w:ascii="Arial" w:hAnsi="Arial" w:cs="Arial"/>
          <w:sz w:val="20"/>
          <w:szCs w:val="20"/>
        </w:rPr>
        <w:t>de l’aviation civile</w:t>
      </w:r>
      <w:r w:rsidR="001C2BEA" w:rsidRPr="00DF2975">
        <w:rPr>
          <w:rFonts w:ascii="Arial" w:hAnsi="Arial" w:cs="Arial"/>
          <w:spacing w:val="19"/>
          <w:sz w:val="20"/>
          <w:szCs w:val="20"/>
        </w:rPr>
        <w:t xml:space="preserve"> </w:t>
      </w:r>
      <w:r w:rsidR="001C2BEA" w:rsidRPr="00DF2975">
        <w:rPr>
          <w:rFonts w:ascii="Arial" w:hAnsi="Arial" w:cs="Arial"/>
          <w:sz w:val="20"/>
          <w:szCs w:val="20"/>
        </w:rPr>
        <w:t xml:space="preserve">un </w:t>
      </w:r>
      <w:r w:rsidR="001C2BEA" w:rsidRPr="00DF2975">
        <w:rPr>
          <w:rFonts w:ascii="Arial" w:hAnsi="Arial" w:cs="Arial"/>
          <w:spacing w:val="14"/>
          <w:sz w:val="20"/>
          <w:szCs w:val="20"/>
        </w:rPr>
        <w:t xml:space="preserve"> </w:t>
      </w:r>
      <w:r w:rsidR="001C2BEA" w:rsidRPr="00DF2975">
        <w:rPr>
          <w:rFonts w:ascii="Arial" w:hAnsi="Arial" w:cs="Arial"/>
          <w:sz w:val="20"/>
          <w:szCs w:val="20"/>
        </w:rPr>
        <w:t xml:space="preserve">plan </w:t>
      </w:r>
      <w:r w:rsidR="001C2BEA" w:rsidRPr="00DF2975">
        <w:rPr>
          <w:rFonts w:ascii="Arial" w:hAnsi="Arial" w:cs="Arial"/>
          <w:spacing w:val="28"/>
          <w:sz w:val="20"/>
          <w:szCs w:val="20"/>
        </w:rPr>
        <w:t xml:space="preserve"> </w:t>
      </w:r>
      <w:r w:rsidR="001C2BEA" w:rsidRPr="00DF2975">
        <w:rPr>
          <w:rFonts w:ascii="Arial" w:hAnsi="Arial" w:cs="Arial"/>
          <w:sz w:val="20"/>
          <w:szCs w:val="20"/>
        </w:rPr>
        <w:t xml:space="preserve">détaillé </w:t>
      </w:r>
      <w:r w:rsidR="001C2BEA" w:rsidRPr="00DF2975">
        <w:rPr>
          <w:rFonts w:ascii="Arial" w:hAnsi="Arial" w:cs="Arial"/>
          <w:spacing w:val="39"/>
          <w:sz w:val="20"/>
          <w:szCs w:val="20"/>
        </w:rPr>
        <w:t xml:space="preserve"> </w:t>
      </w:r>
      <w:r w:rsidR="001C2BEA" w:rsidRPr="00DF2975">
        <w:rPr>
          <w:rFonts w:ascii="Arial" w:hAnsi="Arial" w:cs="Arial"/>
          <w:sz w:val="20"/>
          <w:szCs w:val="20"/>
        </w:rPr>
        <w:t xml:space="preserve">de </w:t>
      </w:r>
      <w:r w:rsidR="001C2BEA" w:rsidRPr="00DF2975">
        <w:rPr>
          <w:rFonts w:ascii="Arial" w:hAnsi="Arial" w:cs="Arial"/>
          <w:spacing w:val="9"/>
          <w:sz w:val="20"/>
          <w:szCs w:val="20"/>
        </w:rPr>
        <w:t xml:space="preserve"> </w:t>
      </w:r>
      <w:r w:rsidR="001C2BEA" w:rsidRPr="00DF2975">
        <w:rPr>
          <w:rFonts w:ascii="Arial" w:hAnsi="Arial" w:cs="Arial"/>
          <w:w w:val="110"/>
          <w:sz w:val="20"/>
          <w:szCs w:val="20"/>
        </w:rPr>
        <w:t xml:space="preserve">la </w:t>
      </w:r>
      <w:r w:rsidR="001C2BEA" w:rsidRPr="00DF2975">
        <w:rPr>
          <w:rFonts w:ascii="Arial" w:hAnsi="Arial" w:cs="Arial"/>
          <w:sz w:val="20"/>
          <w:szCs w:val="20"/>
        </w:rPr>
        <w:t xml:space="preserve">campagne </w:t>
      </w:r>
      <w:r w:rsidR="001C2BEA" w:rsidRPr="00DF2975">
        <w:rPr>
          <w:rFonts w:ascii="Arial" w:hAnsi="Arial" w:cs="Arial"/>
          <w:spacing w:val="6"/>
          <w:sz w:val="20"/>
          <w:szCs w:val="20"/>
        </w:rPr>
        <w:t xml:space="preserve"> </w:t>
      </w:r>
      <w:r w:rsidR="001C2BEA" w:rsidRPr="00DF2975">
        <w:rPr>
          <w:rFonts w:ascii="Arial" w:hAnsi="Arial" w:cs="Arial"/>
          <w:sz w:val="20"/>
          <w:szCs w:val="20"/>
        </w:rPr>
        <w:t>de</w:t>
      </w:r>
      <w:r w:rsidR="001C2BEA" w:rsidRPr="00DF2975">
        <w:rPr>
          <w:rFonts w:ascii="Arial" w:hAnsi="Arial" w:cs="Arial"/>
          <w:spacing w:val="21"/>
          <w:sz w:val="20"/>
          <w:szCs w:val="20"/>
        </w:rPr>
        <w:t xml:space="preserve"> </w:t>
      </w:r>
      <w:r w:rsidR="001C2BEA" w:rsidRPr="00DF2975">
        <w:rPr>
          <w:rFonts w:ascii="Arial" w:hAnsi="Arial" w:cs="Arial"/>
          <w:sz w:val="20"/>
          <w:szCs w:val="20"/>
        </w:rPr>
        <w:t>pesée</w:t>
      </w:r>
      <w:r w:rsidR="001C2BEA" w:rsidRPr="00DF2975">
        <w:rPr>
          <w:rFonts w:ascii="Arial" w:hAnsi="Arial" w:cs="Arial"/>
          <w:spacing w:val="38"/>
          <w:sz w:val="20"/>
          <w:szCs w:val="20"/>
        </w:rPr>
        <w:t xml:space="preserve"> </w:t>
      </w:r>
      <w:r w:rsidR="001C2BEA" w:rsidRPr="00DF2975">
        <w:rPr>
          <w:rFonts w:ascii="Arial" w:hAnsi="Arial" w:cs="Arial"/>
          <w:sz w:val="20"/>
          <w:szCs w:val="20"/>
        </w:rPr>
        <w:t>qui</w:t>
      </w:r>
      <w:r w:rsidR="001C2BEA" w:rsidRPr="00DF2975">
        <w:rPr>
          <w:rFonts w:ascii="Arial" w:hAnsi="Arial" w:cs="Arial"/>
          <w:spacing w:val="34"/>
          <w:sz w:val="20"/>
          <w:szCs w:val="20"/>
        </w:rPr>
        <w:t xml:space="preserve"> </w:t>
      </w:r>
      <w:r w:rsidR="001C2BEA" w:rsidRPr="00DF2975">
        <w:rPr>
          <w:rFonts w:ascii="Arial" w:hAnsi="Arial" w:cs="Arial"/>
          <w:sz w:val="20"/>
          <w:szCs w:val="20"/>
        </w:rPr>
        <w:t>soit</w:t>
      </w:r>
      <w:r w:rsidR="001C2BEA" w:rsidRPr="00DF2975">
        <w:rPr>
          <w:rFonts w:ascii="Arial" w:hAnsi="Arial" w:cs="Arial"/>
          <w:spacing w:val="19"/>
          <w:sz w:val="20"/>
          <w:szCs w:val="20"/>
        </w:rPr>
        <w:t xml:space="preserve"> </w:t>
      </w:r>
      <w:r w:rsidR="001C2BEA" w:rsidRPr="00DF2975">
        <w:rPr>
          <w:rFonts w:ascii="Arial" w:hAnsi="Arial" w:cs="Arial"/>
          <w:w w:val="108"/>
          <w:sz w:val="20"/>
          <w:szCs w:val="20"/>
        </w:rPr>
        <w:t>pleinement</w:t>
      </w:r>
      <w:r w:rsidR="001C2BEA" w:rsidRPr="00DF2975">
        <w:rPr>
          <w:rFonts w:ascii="Arial" w:hAnsi="Arial" w:cs="Arial"/>
          <w:spacing w:val="1"/>
          <w:w w:val="108"/>
          <w:sz w:val="20"/>
          <w:szCs w:val="20"/>
        </w:rPr>
        <w:t xml:space="preserve"> </w:t>
      </w:r>
      <w:r w:rsidR="001C2BEA" w:rsidRPr="00DF2975">
        <w:rPr>
          <w:rFonts w:ascii="Arial" w:hAnsi="Arial" w:cs="Arial"/>
          <w:sz w:val="20"/>
          <w:szCs w:val="20"/>
        </w:rPr>
        <w:t>représentatif</w:t>
      </w:r>
      <w:r w:rsidR="001C2BEA" w:rsidRPr="00DF2975">
        <w:rPr>
          <w:rFonts w:ascii="Arial" w:hAnsi="Arial" w:cs="Arial"/>
          <w:spacing w:val="64"/>
          <w:sz w:val="20"/>
          <w:szCs w:val="20"/>
        </w:rPr>
        <w:t xml:space="preserve"> </w:t>
      </w:r>
      <w:r w:rsidR="001C2BEA" w:rsidRPr="00DF2975">
        <w:rPr>
          <w:rFonts w:ascii="Arial" w:hAnsi="Arial" w:cs="Arial"/>
          <w:sz w:val="20"/>
          <w:szCs w:val="20"/>
        </w:rPr>
        <w:t>du</w:t>
      </w:r>
      <w:r w:rsidR="001C2BEA" w:rsidRPr="00DF2975">
        <w:rPr>
          <w:rFonts w:ascii="Arial" w:hAnsi="Arial" w:cs="Arial"/>
          <w:spacing w:val="27"/>
          <w:sz w:val="20"/>
          <w:szCs w:val="20"/>
        </w:rPr>
        <w:t xml:space="preserve"> </w:t>
      </w:r>
      <w:r w:rsidR="001C2BEA" w:rsidRPr="00DF2975">
        <w:rPr>
          <w:rFonts w:ascii="Arial" w:hAnsi="Arial" w:cs="Arial"/>
          <w:sz w:val="20"/>
          <w:szCs w:val="20"/>
        </w:rPr>
        <w:t>type</w:t>
      </w:r>
      <w:r w:rsidR="001C2BEA" w:rsidRPr="00DF2975">
        <w:rPr>
          <w:rFonts w:ascii="Arial" w:hAnsi="Arial" w:cs="Arial"/>
          <w:spacing w:val="18"/>
          <w:sz w:val="20"/>
          <w:szCs w:val="20"/>
        </w:rPr>
        <w:t xml:space="preserve"> </w:t>
      </w:r>
      <w:r w:rsidR="001C2BEA" w:rsidRPr="00DF2975">
        <w:rPr>
          <w:rFonts w:ascii="Arial" w:hAnsi="Arial" w:cs="Arial"/>
          <w:sz w:val="20"/>
          <w:szCs w:val="20"/>
        </w:rPr>
        <w:t xml:space="preserve">d’exploitation </w:t>
      </w:r>
      <w:r w:rsidR="001C2BEA" w:rsidRPr="00DF2975">
        <w:rPr>
          <w:rFonts w:ascii="Arial" w:hAnsi="Arial" w:cs="Arial"/>
          <w:spacing w:val="2"/>
          <w:sz w:val="20"/>
          <w:szCs w:val="20"/>
        </w:rPr>
        <w:t xml:space="preserve"> </w:t>
      </w:r>
      <w:r w:rsidR="001C2BEA" w:rsidRPr="00DF2975">
        <w:rPr>
          <w:rFonts w:ascii="Arial" w:hAnsi="Arial" w:cs="Arial"/>
          <w:sz w:val="20"/>
          <w:szCs w:val="20"/>
        </w:rPr>
        <w:t>(c’est-à-dire</w:t>
      </w:r>
      <w:r w:rsidR="001C2BEA" w:rsidRPr="00DF2975">
        <w:rPr>
          <w:rFonts w:ascii="Arial" w:hAnsi="Arial" w:cs="Arial"/>
          <w:spacing w:val="39"/>
          <w:sz w:val="20"/>
          <w:szCs w:val="20"/>
        </w:rPr>
        <w:t xml:space="preserve"> </w:t>
      </w:r>
      <w:r w:rsidR="001C2BEA" w:rsidRPr="00DF2975">
        <w:rPr>
          <w:rFonts w:ascii="Arial" w:hAnsi="Arial" w:cs="Arial"/>
          <w:sz w:val="20"/>
          <w:szCs w:val="20"/>
        </w:rPr>
        <w:t>le</w:t>
      </w:r>
      <w:r w:rsidR="001C2BEA" w:rsidRPr="00DF2975">
        <w:rPr>
          <w:rFonts w:ascii="Arial" w:hAnsi="Arial" w:cs="Arial"/>
          <w:spacing w:val="21"/>
          <w:sz w:val="20"/>
          <w:szCs w:val="20"/>
        </w:rPr>
        <w:t xml:space="preserve"> </w:t>
      </w:r>
      <w:r w:rsidR="001C2BEA" w:rsidRPr="00DF2975">
        <w:rPr>
          <w:rFonts w:ascii="Arial" w:hAnsi="Arial" w:cs="Arial"/>
          <w:sz w:val="20"/>
          <w:szCs w:val="20"/>
        </w:rPr>
        <w:t>réseau</w:t>
      </w:r>
      <w:r w:rsidR="001C2BEA" w:rsidRPr="00DF2975">
        <w:rPr>
          <w:rFonts w:ascii="Arial" w:hAnsi="Arial" w:cs="Arial"/>
          <w:spacing w:val="48"/>
          <w:sz w:val="20"/>
          <w:szCs w:val="20"/>
        </w:rPr>
        <w:t xml:space="preserve"> </w:t>
      </w:r>
      <w:r w:rsidR="001C2BEA" w:rsidRPr="00DF2975">
        <w:rPr>
          <w:rFonts w:ascii="Arial" w:hAnsi="Arial" w:cs="Arial"/>
          <w:w w:val="109"/>
          <w:sz w:val="20"/>
          <w:szCs w:val="20"/>
        </w:rPr>
        <w:t xml:space="preserve">ou </w:t>
      </w:r>
      <w:r w:rsidR="001C2BEA" w:rsidRPr="00DF2975">
        <w:rPr>
          <w:rFonts w:ascii="Arial" w:hAnsi="Arial" w:cs="Arial"/>
          <w:sz w:val="20"/>
          <w:szCs w:val="20"/>
        </w:rPr>
        <w:t>la</w:t>
      </w:r>
      <w:r w:rsidR="001C2BEA" w:rsidRPr="00DF2975">
        <w:rPr>
          <w:rFonts w:ascii="Arial" w:hAnsi="Arial" w:cs="Arial"/>
          <w:spacing w:val="20"/>
          <w:sz w:val="20"/>
          <w:szCs w:val="20"/>
        </w:rPr>
        <w:t xml:space="preserve"> </w:t>
      </w:r>
      <w:r w:rsidR="001C2BEA" w:rsidRPr="00DF2975">
        <w:rPr>
          <w:rFonts w:ascii="Arial" w:hAnsi="Arial" w:cs="Arial"/>
          <w:sz w:val="20"/>
          <w:szCs w:val="20"/>
        </w:rPr>
        <w:t>route</w:t>
      </w:r>
      <w:r w:rsidR="001C2BEA" w:rsidRPr="00DF2975">
        <w:rPr>
          <w:rFonts w:ascii="Arial" w:hAnsi="Arial" w:cs="Arial"/>
          <w:spacing w:val="34"/>
          <w:sz w:val="20"/>
          <w:szCs w:val="20"/>
        </w:rPr>
        <w:t xml:space="preserve"> </w:t>
      </w:r>
      <w:r w:rsidR="001C2BEA" w:rsidRPr="00DF2975">
        <w:rPr>
          <w:rFonts w:ascii="Arial" w:hAnsi="Arial" w:cs="Arial"/>
          <w:sz w:val="20"/>
          <w:szCs w:val="20"/>
        </w:rPr>
        <w:t>considérés),</w:t>
      </w:r>
      <w:r w:rsidR="001C2BEA" w:rsidRPr="00DF2975">
        <w:rPr>
          <w:rFonts w:ascii="Arial" w:hAnsi="Arial" w:cs="Arial"/>
          <w:spacing w:val="50"/>
          <w:sz w:val="20"/>
          <w:szCs w:val="20"/>
        </w:rPr>
        <w:t xml:space="preserve"> </w:t>
      </w:r>
      <w:r w:rsidR="001C2BEA" w:rsidRPr="00DF2975">
        <w:rPr>
          <w:rFonts w:ascii="Arial" w:hAnsi="Arial" w:cs="Arial"/>
          <w:sz w:val="20"/>
          <w:szCs w:val="20"/>
        </w:rPr>
        <w:t>et</w:t>
      </w:r>
      <w:r w:rsidR="001C2BEA" w:rsidRPr="00DF2975">
        <w:rPr>
          <w:rFonts w:ascii="Arial" w:hAnsi="Arial" w:cs="Arial"/>
          <w:spacing w:val="5"/>
          <w:sz w:val="20"/>
          <w:szCs w:val="20"/>
        </w:rPr>
        <w:t xml:space="preserve"> </w:t>
      </w:r>
      <w:r w:rsidR="001C2BEA" w:rsidRPr="00DF2975">
        <w:rPr>
          <w:rFonts w:ascii="Arial" w:hAnsi="Arial" w:cs="Arial"/>
          <w:sz w:val="20"/>
          <w:szCs w:val="20"/>
        </w:rPr>
        <w:t>la</w:t>
      </w:r>
      <w:r w:rsidR="001C2BEA" w:rsidRPr="00DF2975">
        <w:rPr>
          <w:rFonts w:ascii="Arial" w:hAnsi="Arial" w:cs="Arial"/>
          <w:spacing w:val="20"/>
          <w:sz w:val="20"/>
          <w:szCs w:val="20"/>
        </w:rPr>
        <w:t xml:space="preserve"> </w:t>
      </w:r>
      <w:r w:rsidR="001C2BEA" w:rsidRPr="00DF2975">
        <w:rPr>
          <w:rFonts w:ascii="Arial" w:hAnsi="Arial" w:cs="Arial"/>
          <w:sz w:val="20"/>
          <w:szCs w:val="20"/>
        </w:rPr>
        <w:t xml:space="preserve">campagne </w:t>
      </w:r>
      <w:r w:rsidR="001C2BEA" w:rsidRPr="00DF2975">
        <w:rPr>
          <w:rFonts w:ascii="Arial" w:hAnsi="Arial" w:cs="Arial"/>
          <w:spacing w:val="5"/>
          <w:sz w:val="20"/>
          <w:szCs w:val="20"/>
        </w:rPr>
        <w:t xml:space="preserve"> </w:t>
      </w:r>
      <w:r w:rsidR="001C2BEA" w:rsidRPr="00DF2975">
        <w:rPr>
          <w:rFonts w:ascii="Arial" w:hAnsi="Arial" w:cs="Arial"/>
          <w:sz w:val="20"/>
          <w:szCs w:val="20"/>
        </w:rPr>
        <w:t>devrait</w:t>
      </w:r>
      <w:r w:rsidR="001C2BEA" w:rsidRPr="00DF2975">
        <w:rPr>
          <w:rFonts w:ascii="Arial" w:hAnsi="Arial" w:cs="Arial"/>
          <w:spacing w:val="43"/>
          <w:sz w:val="20"/>
          <w:szCs w:val="20"/>
        </w:rPr>
        <w:t xml:space="preserve"> </w:t>
      </w:r>
      <w:r w:rsidR="001C2BEA" w:rsidRPr="00DF2975">
        <w:rPr>
          <w:rFonts w:ascii="Arial" w:hAnsi="Arial" w:cs="Arial"/>
          <w:sz w:val="20"/>
          <w:szCs w:val="20"/>
        </w:rPr>
        <w:t>reposer</w:t>
      </w:r>
      <w:r w:rsidR="001C2BEA" w:rsidRPr="00DF2975">
        <w:rPr>
          <w:rFonts w:ascii="Arial" w:hAnsi="Arial" w:cs="Arial"/>
          <w:spacing w:val="60"/>
          <w:sz w:val="20"/>
          <w:szCs w:val="20"/>
        </w:rPr>
        <w:t xml:space="preserve"> </w:t>
      </w:r>
      <w:r w:rsidR="001C2BEA" w:rsidRPr="00DF2975">
        <w:rPr>
          <w:rFonts w:ascii="Arial" w:hAnsi="Arial" w:cs="Arial"/>
          <w:sz w:val="20"/>
          <w:szCs w:val="20"/>
        </w:rPr>
        <w:t>sur</w:t>
      </w:r>
      <w:r w:rsidR="001C2BEA" w:rsidRPr="00DF2975">
        <w:rPr>
          <w:rFonts w:ascii="Arial" w:hAnsi="Arial" w:cs="Arial"/>
          <w:spacing w:val="25"/>
          <w:sz w:val="20"/>
          <w:szCs w:val="20"/>
        </w:rPr>
        <w:t xml:space="preserve"> </w:t>
      </w:r>
      <w:r w:rsidR="001C2BEA" w:rsidRPr="00DF2975">
        <w:rPr>
          <w:rFonts w:ascii="Arial" w:hAnsi="Arial" w:cs="Arial"/>
          <w:sz w:val="20"/>
          <w:szCs w:val="20"/>
        </w:rPr>
        <w:t>la</w:t>
      </w:r>
      <w:r w:rsidR="001C2BEA" w:rsidRPr="00DF2975">
        <w:rPr>
          <w:rFonts w:ascii="Arial" w:hAnsi="Arial" w:cs="Arial"/>
          <w:spacing w:val="20"/>
          <w:sz w:val="20"/>
          <w:szCs w:val="20"/>
        </w:rPr>
        <w:t xml:space="preserve"> </w:t>
      </w:r>
      <w:r w:rsidR="001C2BEA" w:rsidRPr="00DF2975">
        <w:rPr>
          <w:rFonts w:ascii="Arial" w:hAnsi="Arial" w:cs="Arial"/>
          <w:sz w:val="20"/>
          <w:szCs w:val="20"/>
        </w:rPr>
        <w:t>pesée</w:t>
      </w:r>
      <w:r w:rsidR="001C2BEA" w:rsidRPr="00DF2975">
        <w:rPr>
          <w:rFonts w:ascii="Arial" w:hAnsi="Arial" w:cs="Arial"/>
          <w:spacing w:val="37"/>
          <w:sz w:val="20"/>
          <w:szCs w:val="20"/>
        </w:rPr>
        <w:t xml:space="preserve"> </w:t>
      </w:r>
      <w:r w:rsidR="001C2BEA" w:rsidRPr="00DF2975">
        <w:rPr>
          <w:rFonts w:ascii="Arial" w:hAnsi="Arial" w:cs="Arial"/>
          <w:sz w:val="20"/>
          <w:szCs w:val="20"/>
        </w:rPr>
        <w:t>d’un</w:t>
      </w:r>
      <w:r w:rsidR="001C2BEA" w:rsidRPr="00DF2975">
        <w:rPr>
          <w:rFonts w:ascii="Arial" w:hAnsi="Arial" w:cs="Arial"/>
          <w:spacing w:val="25"/>
          <w:sz w:val="20"/>
          <w:szCs w:val="20"/>
        </w:rPr>
        <w:t xml:space="preserve"> </w:t>
      </w:r>
      <w:r w:rsidR="001C2BEA" w:rsidRPr="00DF2975">
        <w:rPr>
          <w:rFonts w:ascii="Arial" w:hAnsi="Arial" w:cs="Arial"/>
          <w:sz w:val="20"/>
          <w:szCs w:val="20"/>
        </w:rPr>
        <w:t xml:space="preserve">nombre </w:t>
      </w:r>
      <w:r w:rsidR="001C2BEA" w:rsidRPr="00DF2975">
        <w:rPr>
          <w:rFonts w:ascii="Arial" w:hAnsi="Arial" w:cs="Arial"/>
          <w:spacing w:val="1"/>
          <w:sz w:val="20"/>
          <w:szCs w:val="20"/>
        </w:rPr>
        <w:t xml:space="preserve"> </w:t>
      </w:r>
      <w:r w:rsidR="001C2BEA" w:rsidRPr="00DF2975">
        <w:rPr>
          <w:rFonts w:ascii="Arial" w:hAnsi="Arial" w:cs="Arial"/>
          <w:sz w:val="20"/>
          <w:szCs w:val="20"/>
        </w:rPr>
        <w:t>adéquat</w:t>
      </w:r>
      <w:r w:rsidR="001C2BEA" w:rsidRPr="00DF2975">
        <w:rPr>
          <w:rFonts w:ascii="Arial" w:hAnsi="Arial" w:cs="Arial"/>
          <w:spacing w:val="49"/>
          <w:sz w:val="20"/>
          <w:szCs w:val="20"/>
        </w:rPr>
        <w:t xml:space="preserve"> </w:t>
      </w:r>
      <w:r w:rsidR="001C2BEA" w:rsidRPr="00DF2975">
        <w:rPr>
          <w:rFonts w:ascii="Arial" w:hAnsi="Arial" w:cs="Arial"/>
          <w:sz w:val="20"/>
          <w:szCs w:val="20"/>
        </w:rPr>
        <w:t>de</w:t>
      </w:r>
      <w:r w:rsidR="001C2BEA" w:rsidRPr="00DF2975">
        <w:rPr>
          <w:rFonts w:ascii="Arial" w:hAnsi="Arial" w:cs="Arial"/>
          <w:spacing w:val="20"/>
          <w:sz w:val="20"/>
          <w:szCs w:val="20"/>
        </w:rPr>
        <w:t xml:space="preserve"> </w:t>
      </w:r>
      <w:r w:rsidR="001C2BEA" w:rsidRPr="00DF2975">
        <w:rPr>
          <w:rFonts w:ascii="Arial" w:hAnsi="Arial" w:cs="Arial"/>
          <w:w w:val="106"/>
          <w:sz w:val="20"/>
          <w:szCs w:val="20"/>
        </w:rPr>
        <w:t xml:space="preserve">passagers </w:t>
      </w:r>
      <w:r w:rsidR="001C2BEA" w:rsidRPr="00DF2975">
        <w:rPr>
          <w:rFonts w:ascii="Arial" w:hAnsi="Arial" w:cs="Arial"/>
          <w:sz w:val="20"/>
          <w:szCs w:val="20"/>
        </w:rPr>
        <w:t>(OPS</w:t>
      </w:r>
      <w:r w:rsidR="001C2BEA" w:rsidRPr="00DF2975">
        <w:rPr>
          <w:rFonts w:ascii="Arial" w:hAnsi="Arial" w:cs="Arial"/>
          <w:spacing w:val="48"/>
          <w:sz w:val="20"/>
          <w:szCs w:val="20"/>
        </w:rPr>
        <w:t xml:space="preserve"> </w:t>
      </w:r>
      <w:r w:rsidR="001C2BEA" w:rsidRPr="00DF2975">
        <w:rPr>
          <w:rFonts w:ascii="Arial" w:hAnsi="Arial" w:cs="Arial"/>
          <w:sz w:val="20"/>
          <w:szCs w:val="20"/>
        </w:rPr>
        <w:t>3.</w:t>
      </w:r>
      <w:r w:rsidR="00E65AF6" w:rsidRPr="00DF2975">
        <w:rPr>
          <w:rFonts w:ascii="Arial" w:hAnsi="Arial" w:cs="Arial"/>
          <w:sz w:val="20"/>
          <w:szCs w:val="20"/>
        </w:rPr>
        <w:t>J.025 (h)</w:t>
      </w:r>
      <w:r w:rsidR="001C2BEA" w:rsidRPr="00DF2975">
        <w:rPr>
          <w:rFonts w:ascii="Arial" w:hAnsi="Arial" w:cs="Arial"/>
          <w:sz w:val="20"/>
          <w:szCs w:val="20"/>
        </w:rPr>
        <w:t>).</w:t>
      </w:r>
    </w:p>
    <w:p w14:paraId="4F639EE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Un</w:t>
      </w:r>
      <w:r w:rsidRPr="00DF2975">
        <w:rPr>
          <w:rFonts w:ascii="Arial" w:hAnsi="Arial" w:cs="Arial"/>
          <w:spacing w:val="38"/>
          <w:sz w:val="20"/>
          <w:szCs w:val="20"/>
        </w:rPr>
        <w:t xml:space="preserve"> </w:t>
      </w:r>
      <w:r w:rsidRPr="00DF2975">
        <w:rPr>
          <w:rFonts w:ascii="Arial" w:hAnsi="Arial" w:cs="Arial"/>
          <w:sz w:val="20"/>
          <w:szCs w:val="20"/>
        </w:rPr>
        <w:t>plan</w:t>
      </w:r>
      <w:r w:rsidRPr="00DF2975">
        <w:rPr>
          <w:rFonts w:ascii="Arial" w:hAnsi="Arial" w:cs="Arial"/>
          <w:spacing w:val="49"/>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z w:val="20"/>
          <w:szCs w:val="20"/>
        </w:rPr>
        <w:t xml:space="preserve">campagne </w:t>
      </w:r>
      <w:r w:rsidRPr="00DF2975">
        <w:rPr>
          <w:rFonts w:ascii="Arial" w:hAnsi="Arial" w:cs="Arial"/>
          <w:spacing w:val="15"/>
          <w:sz w:val="20"/>
          <w:szCs w:val="20"/>
        </w:rPr>
        <w:t xml:space="preserve"> </w:t>
      </w:r>
      <w:r w:rsidRPr="00DF2975">
        <w:rPr>
          <w:rFonts w:ascii="Arial" w:hAnsi="Arial" w:cs="Arial"/>
          <w:sz w:val="20"/>
          <w:szCs w:val="20"/>
        </w:rPr>
        <w:t xml:space="preserve">représentatif </w:t>
      </w:r>
      <w:r w:rsidRPr="00DF2975">
        <w:rPr>
          <w:rFonts w:ascii="Arial" w:hAnsi="Arial" w:cs="Arial"/>
          <w:spacing w:val="7"/>
          <w:sz w:val="20"/>
          <w:szCs w:val="20"/>
        </w:rPr>
        <w:t xml:space="preserve"> </w:t>
      </w:r>
      <w:r w:rsidRPr="00DF2975">
        <w:rPr>
          <w:rFonts w:ascii="Arial" w:hAnsi="Arial" w:cs="Arial"/>
          <w:sz w:val="20"/>
          <w:szCs w:val="20"/>
        </w:rPr>
        <w:t>est</w:t>
      </w:r>
      <w:r w:rsidRPr="00DF2975">
        <w:rPr>
          <w:rFonts w:ascii="Arial" w:hAnsi="Arial" w:cs="Arial"/>
          <w:spacing w:val="18"/>
          <w:sz w:val="20"/>
          <w:szCs w:val="20"/>
        </w:rPr>
        <w:t xml:space="preserve"> </w:t>
      </w:r>
      <w:r w:rsidRPr="00DF2975">
        <w:rPr>
          <w:rFonts w:ascii="Arial" w:hAnsi="Arial" w:cs="Arial"/>
          <w:sz w:val="20"/>
          <w:szCs w:val="20"/>
        </w:rPr>
        <w:t>un</w:t>
      </w:r>
      <w:r w:rsidRPr="00DF2975">
        <w:rPr>
          <w:rFonts w:ascii="Arial" w:hAnsi="Arial" w:cs="Arial"/>
          <w:spacing w:val="36"/>
          <w:sz w:val="20"/>
          <w:szCs w:val="20"/>
        </w:rPr>
        <w:t xml:space="preserve"> </w:t>
      </w:r>
      <w:r w:rsidRPr="00DF2975">
        <w:rPr>
          <w:rFonts w:ascii="Arial" w:hAnsi="Arial" w:cs="Arial"/>
          <w:sz w:val="20"/>
          <w:szCs w:val="20"/>
        </w:rPr>
        <w:t>plan</w:t>
      </w:r>
      <w:r w:rsidRPr="00DF2975">
        <w:rPr>
          <w:rFonts w:ascii="Arial" w:hAnsi="Arial" w:cs="Arial"/>
          <w:spacing w:val="49"/>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z w:val="20"/>
          <w:szCs w:val="20"/>
        </w:rPr>
        <w:t>pesée</w:t>
      </w:r>
      <w:r w:rsidRPr="00DF2975">
        <w:rPr>
          <w:rFonts w:ascii="Arial" w:hAnsi="Arial" w:cs="Arial"/>
          <w:spacing w:val="47"/>
          <w:sz w:val="20"/>
          <w:szCs w:val="20"/>
        </w:rPr>
        <w:t xml:space="preserve"> </w:t>
      </w:r>
      <w:r w:rsidRPr="00DF2975">
        <w:rPr>
          <w:rFonts w:ascii="Arial" w:hAnsi="Arial" w:cs="Arial"/>
          <w:sz w:val="20"/>
          <w:szCs w:val="20"/>
        </w:rPr>
        <w:t>qui</w:t>
      </w:r>
      <w:r w:rsidRPr="00DF2975">
        <w:rPr>
          <w:rFonts w:ascii="Arial" w:hAnsi="Arial" w:cs="Arial"/>
          <w:spacing w:val="43"/>
          <w:sz w:val="20"/>
          <w:szCs w:val="20"/>
        </w:rPr>
        <w:t xml:space="preserve"> </w:t>
      </w:r>
      <w:r w:rsidRPr="00DF2975">
        <w:rPr>
          <w:rFonts w:ascii="Arial" w:hAnsi="Arial" w:cs="Arial"/>
          <w:sz w:val="20"/>
          <w:szCs w:val="20"/>
        </w:rPr>
        <w:t>précise</w:t>
      </w:r>
      <w:r w:rsidRPr="00DF2975">
        <w:rPr>
          <w:rFonts w:ascii="Arial" w:hAnsi="Arial" w:cs="Arial"/>
          <w:spacing w:val="54"/>
          <w:sz w:val="20"/>
          <w:szCs w:val="20"/>
        </w:rPr>
        <w:t xml:space="preserve"> </w:t>
      </w:r>
      <w:r w:rsidRPr="00DF2975">
        <w:rPr>
          <w:rFonts w:ascii="Arial" w:hAnsi="Arial" w:cs="Arial"/>
          <w:w w:val="106"/>
          <w:sz w:val="20"/>
          <w:szCs w:val="20"/>
        </w:rPr>
        <w:t>l’emplacement</w:t>
      </w:r>
      <w:r w:rsidRPr="00DF2975">
        <w:rPr>
          <w:rFonts w:ascii="Arial" w:hAnsi="Arial" w:cs="Arial"/>
          <w:spacing w:val="11"/>
          <w:w w:val="106"/>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z w:val="20"/>
          <w:szCs w:val="20"/>
        </w:rPr>
        <w:t>pesée,</w:t>
      </w:r>
      <w:r w:rsidRPr="00DF2975">
        <w:rPr>
          <w:rFonts w:ascii="Arial" w:hAnsi="Arial" w:cs="Arial"/>
          <w:spacing w:val="33"/>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 xml:space="preserve">dates </w:t>
      </w:r>
      <w:r w:rsidRPr="00DF2975">
        <w:rPr>
          <w:rFonts w:ascii="Arial" w:hAnsi="Arial" w:cs="Arial"/>
          <w:spacing w:val="5"/>
          <w:sz w:val="20"/>
          <w:szCs w:val="20"/>
        </w:rPr>
        <w:t xml:space="preserve"> </w:t>
      </w:r>
      <w:r w:rsidRPr="00DF2975">
        <w:rPr>
          <w:rFonts w:ascii="Arial" w:hAnsi="Arial" w:cs="Arial"/>
          <w:sz w:val="20"/>
          <w:szCs w:val="20"/>
        </w:rPr>
        <w:t>et</w:t>
      </w:r>
      <w:r w:rsidRPr="00DF2975">
        <w:rPr>
          <w:rFonts w:ascii="Arial" w:hAnsi="Arial" w:cs="Arial"/>
          <w:spacing w:val="51"/>
          <w:sz w:val="20"/>
          <w:szCs w:val="20"/>
        </w:rPr>
        <w:t xml:space="preserve"> </w:t>
      </w:r>
      <w:r w:rsidRPr="00DF2975">
        <w:rPr>
          <w:rFonts w:ascii="Arial" w:hAnsi="Arial" w:cs="Arial"/>
          <w:sz w:val="20"/>
          <w:szCs w:val="20"/>
        </w:rPr>
        <w:t xml:space="preserve">numéros </w:t>
      </w:r>
      <w:r w:rsidRPr="00DF2975">
        <w:rPr>
          <w:rFonts w:ascii="Arial" w:hAnsi="Arial" w:cs="Arial"/>
          <w:spacing w:val="48"/>
          <w:sz w:val="20"/>
          <w:szCs w:val="20"/>
        </w:rPr>
        <w:t xml:space="preserve"> </w:t>
      </w:r>
      <w:r w:rsidRPr="00DF2975">
        <w:rPr>
          <w:rFonts w:ascii="Arial" w:hAnsi="Arial" w:cs="Arial"/>
          <w:sz w:val="20"/>
          <w:szCs w:val="20"/>
        </w:rPr>
        <w:t xml:space="preserve">de  chaque </w:t>
      </w:r>
      <w:r w:rsidRPr="00DF2975">
        <w:rPr>
          <w:rFonts w:ascii="Arial" w:hAnsi="Arial" w:cs="Arial"/>
          <w:spacing w:val="24"/>
          <w:sz w:val="20"/>
          <w:szCs w:val="20"/>
        </w:rPr>
        <w:t xml:space="preserve"> </w:t>
      </w:r>
      <w:r w:rsidRPr="00DF2975">
        <w:rPr>
          <w:rFonts w:ascii="Arial" w:hAnsi="Arial" w:cs="Arial"/>
          <w:sz w:val="20"/>
          <w:szCs w:val="20"/>
        </w:rPr>
        <w:t>vol,</w:t>
      </w:r>
      <w:r w:rsidRPr="00DF2975">
        <w:rPr>
          <w:rFonts w:ascii="Arial" w:hAnsi="Arial" w:cs="Arial"/>
          <w:spacing w:val="61"/>
          <w:sz w:val="20"/>
          <w:szCs w:val="20"/>
        </w:rPr>
        <w:t xml:space="preserve"> </w:t>
      </w:r>
      <w:r w:rsidRPr="00DF2975">
        <w:rPr>
          <w:rFonts w:ascii="Arial" w:hAnsi="Arial" w:cs="Arial"/>
          <w:sz w:val="20"/>
          <w:szCs w:val="20"/>
        </w:rPr>
        <w:t>et</w:t>
      </w:r>
      <w:r w:rsidRPr="00DF2975">
        <w:rPr>
          <w:rFonts w:ascii="Arial" w:hAnsi="Arial" w:cs="Arial"/>
          <w:spacing w:val="51"/>
          <w:sz w:val="20"/>
          <w:szCs w:val="20"/>
        </w:rPr>
        <w:t xml:space="preserve"> </w:t>
      </w:r>
      <w:r w:rsidRPr="00DF2975">
        <w:rPr>
          <w:rFonts w:ascii="Arial" w:hAnsi="Arial" w:cs="Arial"/>
          <w:sz w:val="20"/>
          <w:szCs w:val="20"/>
        </w:rPr>
        <w:t xml:space="preserve">reflète </w:t>
      </w:r>
      <w:r w:rsidRPr="00DF2975">
        <w:rPr>
          <w:rFonts w:ascii="Arial" w:hAnsi="Arial" w:cs="Arial"/>
          <w:spacing w:val="8"/>
          <w:sz w:val="20"/>
          <w:szCs w:val="20"/>
        </w:rPr>
        <w:t xml:space="preserve"> </w:t>
      </w:r>
      <w:r w:rsidRPr="00DF2975">
        <w:rPr>
          <w:rFonts w:ascii="Arial" w:hAnsi="Arial" w:cs="Arial"/>
          <w:sz w:val="20"/>
          <w:szCs w:val="20"/>
        </w:rPr>
        <w:t xml:space="preserve">de  manière </w:t>
      </w:r>
      <w:r w:rsidRPr="00DF2975">
        <w:rPr>
          <w:rFonts w:ascii="Arial" w:hAnsi="Arial" w:cs="Arial"/>
          <w:spacing w:val="50"/>
          <w:sz w:val="20"/>
          <w:szCs w:val="20"/>
        </w:rPr>
        <w:t xml:space="preserve"> </w:t>
      </w:r>
      <w:r w:rsidRPr="00DF2975">
        <w:rPr>
          <w:rFonts w:ascii="Arial" w:hAnsi="Arial" w:cs="Arial"/>
          <w:w w:val="108"/>
          <w:sz w:val="20"/>
          <w:szCs w:val="20"/>
        </w:rPr>
        <w:t>raisonnable</w:t>
      </w:r>
      <w:r w:rsidRPr="00DF2975">
        <w:rPr>
          <w:rFonts w:ascii="Arial" w:hAnsi="Arial" w:cs="Arial"/>
          <w:spacing w:val="46"/>
          <w:w w:val="108"/>
          <w:sz w:val="20"/>
          <w:szCs w:val="20"/>
        </w:rPr>
        <w:t xml:space="preserve"> </w:t>
      </w:r>
      <w:r w:rsidRPr="00DF2975">
        <w:rPr>
          <w:rFonts w:ascii="Arial" w:hAnsi="Arial" w:cs="Arial"/>
          <w:sz w:val="20"/>
          <w:szCs w:val="20"/>
        </w:rPr>
        <w:t xml:space="preserve">le  </w:t>
      </w:r>
      <w:r w:rsidRPr="00DF2975">
        <w:rPr>
          <w:rFonts w:ascii="Arial" w:hAnsi="Arial" w:cs="Arial"/>
          <w:w w:val="109"/>
          <w:sz w:val="20"/>
          <w:szCs w:val="20"/>
        </w:rPr>
        <w:t>programme</w:t>
      </w:r>
      <w:r w:rsidRPr="00DF2975">
        <w:rPr>
          <w:rFonts w:ascii="Arial" w:hAnsi="Arial" w:cs="Arial"/>
          <w:spacing w:val="45"/>
          <w:w w:val="109"/>
          <w:sz w:val="20"/>
          <w:szCs w:val="20"/>
        </w:rPr>
        <w:t xml:space="preserve"> </w:t>
      </w:r>
      <w:r w:rsidRPr="00DF2975">
        <w:rPr>
          <w:rFonts w:ascii="Arial" w:hAnsi="Arial" w:cs="Arial"/>
          <w:sz w:val="20"/>
          <w:szCs w:val="20"/>
        </w:rPr>
        <w:t xml:space="preserve">des </w:t>
      </w:r>
      <w:r w:rsidRPr="00DF2975">
        <w:rPr>
          <w:rFonts w:ascii="Arial" w:hAnsi="Arial" w:cs="Arial"/>
          <w:spacing w:val="4"/>
          <w:sz w:val="20"/>
          <w:szCs w:val="20"/>
        </w:rPr>
        <w:t xml:space="preserve"> </w:t>
      </w:r>
      <w:r w:rsidRPr="00DF2975">
        <w:rPr>
          <w:rFonts w:ascii="Arial" w:hAnsi="Arial" w:cs="Arial"/>
          <w:sz w:val="20"/>
          <w:szCs w:val="20"/>
        </w:rPr>
        <w:t xml:space="preserve">vols </w:t>
      </w:r>
      <w:r w:rsidRPr="00DF2975">
        <w:rPr>
          <w:rFonts w:ascii="Arial" w:hAnsi="Arial" w:cs="Arial"/>
          <w:spacing w:val="7"/>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l’exploitant </w:t>
      </w:r>
      <w:r w:rsidRPr="00DF2975">
        <w:rPr>
          <w:rFonts w:ascii="Arial" w:hAnsi="Arial" w:cs="Arial"/>
          <w:spacing w:val="36"/>
          <w:sz w:val="20"/>
          <w:szCs w:val="20"/>
        </w:rPr>
        <w:t xml:space="preserve"> </w:t>
      </w:r>
      <w:r w:rsidRPr="00DF2975">
        <w:rPr>
          <w:rFonts w:ascii="Arial" w:hAnsi="Arial" w:cs="Arial"/>
          <w:sz w:val="20"/>
          <w:szCs w:val="20"/>
        </w:rPr>
        <w:t>et/ou</w:t>
      </w:r>
      <w:r w:rsidRPr="00DF2975">
        <w:rPr>
          <w:rFonts w:ascii="Arial" w:hAnsi="Arial" w:cs="Arial"/>
          <w:spacing w:val="60"/>
          <w:sz w:val="20"/>
          <w:szCs w:val="20"/>
        </w:rPr>
        <w:t xml:space="preserve"> </w:t>
      </w:r>
      <w:r w:rsidRPr="00DF2975">
        <w:rPr>
          <w:rFonts w:ascii="Arial" w:hAnsi="Arial" w:cs="Arial"/>
          <w:sz w:val="20"/>
          <w:szCs w:val="20"/>
        </w:rPr>
        <w:t xml:space="preserve">les </w:t>
      </w:r>
      <w:r w:rsidRPr="00DF2975">
        <w:rPr>
          <w:rFonts w:ascii="Arial" w:hAnsi="Arial" w:cs="Arial"/>
          <w:spacing w:val="2"/>
          <w:sz w:val="20"/>
          <w:szCs w:val="20"/>
        </w:rPr>
        <w:t xml:space="preserve"> </w:t>
      </w:r>
      <w:r w:rsidRPr="00DF2975">
        <w:rPr>
          <w:rFonts w:ascii="Arial" w:hAnsi="Arial" w:cs="Arial"/>
          <w:sz w:val="20"/>
          <w:szCs w:val="20"/>
        </w:rPr>
        <w:t xml:space="preserve">zones </w:t>
      </w:r>
      <w:r w:rsidRPr="00DF2975">
        <w:rPr>
          <w:rFonts w:ascii="Arial" w:hAnsi="Arial" w:cs="Arial"/>
          <w:spacing w:val="6"/>
          <w:sz w:val="20"/>
          <w:szCs w:val="20"/>
        </w:rPr>
        <w:t xml:space="preserve"> </w:t>
      </w:r>
      <w:r w:rsidRPr="00DF2975">
        <w:rPr>
          <w:rFonts w:ascii="Arial" w:hAnsi="Arial" w:cs="Arial"/>
          <w:sz w:val="20"/>
          <w:szCs w:val="20"/>
        </w:rPr>
        <w:t xml:space="preserve">d’exploitation </w:t>
      </w:r>
      <w:r w:rsidRPr="00DF2975">
        <w:rPr>
          <w:rFonts w:ascii="Arial" w:hAnsi="Arial" w:cs="Arial"/>
          <w:spacing w:val="47"/>
          <w:sz w:val="20"/>
          <w:szCs w:val="20"/>
        </w:rPr>
        <w:t xml:space="preserve"> </w:t>
      </w:r>
      <w:r w:rsidRPr="00DF2975">
        <w:rPr>
          <w:rFonts w:ascii="Arial" w:hAnsi="Arial" w:cs="Arial"/>
          <w:sz w:val="20"/>
          <w:szCs w:val="20"/>
        </w:rPr>
        <w:t xml:space="preserve">(voir </w:t>
      </w:r>
      <w:r w:rsidRPr="00DF2975">
        <w:rPr>
          <w:rFonts w:ascii="Arial" w:hAnsi="Arial" w:cs="Arial"/>
          <w:spacing w:val="17"/>
          <w:sz w:val="20"/>
          <w:szCs w:val="20"/>
        </w:rPr>
        <w:t xml:space="preserve"> </w:t>
      </w:r>
      <w:r w:rsidRPr="00DF2975">
        <w:rPr>
          <w:rFonts w:ascii="Arial" w:hAnsi="Arial" w:cs="Arial"/>
          <w:sz w:val="20"/>
          <w:szCs w:val="20"/>
        </w:rPr>
        <w:t xml:space="preserve">l’appendice </w:t>
      </w:r>
      <w:r w:rsidRPr="00DF2975">
        <w:rPr>
          <w:rFonts w:ascii="Arial" w:hAnsi="Arial" w:cs="Arial"/>
          <w:spacing w:val="37"/>
          <w:sz w:val="20"/>
          <w:szCs w:val="20"/>
        </w:rPr>
        <w:t xml:space="preserve"> </w:t>
      </w:r>
      <w:r w:rsidRPr="00DF2975">
        <w:rPr>
          <w:rFonts w:ascii="Arial" w:hAnsi="Arial" w:cs="Arial"/>
          <w:sz w:val="20"/>
          <w:szCs w:val="20"/>
        </w:rPr>
        <w:t>1</w:t>
      </w:r>
      <w:r w:rsidRPr="00DF2975">
        <w:rPr>
          <w:rFonts w:ascii="Arial" w:hAnsi="Arial" w:cs="Arial"/>
          <w:spacing w:val="28"/>
          <w:sz w:val="20"/>
          <w:szCs w:val="20"/>
        </w:rPr>
        <w:t xml:space="preserve"> </w:t>
      </w:r>
      <w:r w:rsidRPr="00DF2975">
        <w:rPr>
          <w:rFonts w:ascii="Arial" w:hAnsi="Arial" w:cs="Arial"/>
          <w:sz w:val="20"/>
          <w:szCs w:val="20"/>
        </w:rPr>
        <w:t xml:space="preserve">au  </w:t>
      </w:r>
      <w:r w:rsidR="00BE3049" w:rsidRPr="00DF2975">
        <w:rPr>
          <w:rFonts w:ascii="Arial" w:hAnsi="Arial" w:cs="Arial"/>
          <w:w w:val="108"/>
          <w:sz w:val="20"/>
          <w:szCs w:val="20"/>
        </w:rPr>
        <w:t xml:space="preserve">§ </w:t>
      </w:r>
      <w:r w:rsidRPr="00DF2975">
        <w:rPr>
          <w:rFonts w:ascii="Arial" w:hAnsi="Arial" w:cs="Arial"/>
          <w:spacing w:val="46"/>
          <w:w w:val="108"/>
          <w:sz w:val="20"/>
          <w:szCs w:val="20"/>
        </w:rPr>
        <w:t xml:space="preserve"> </w:t>
      </w:r>
      <w:r w:rsidRPr="00DF2975">
        <w:rPr>
          <w:rFonts w:ascii="Arial" w:hAnsi="Arial" w:cs="Arial"/>
          <w:sz w:val="20"/>
          <w:szCs w:val="20"/>
        </w:rPr>
        <w:t>OPS3.</w:t>
      </w:r>
      <w:r w:rsidR="00E65AF6" w:rsidRPr="00DF2975">
        <w:rPr>
          <w:rFonts w:ascii="Arial" w:hAnsi="Arial" w:cs="Arial"/>
          <w:sz w:val="20"/>
          <w:szCs w:val="20"/>
        </w:rPr>
        <w:t>J.025</w:t>
      </w:r>
      <w:r w:rsidRPr="00DF2975">
        <w:rPr>
          <w:rFonts w:ascii="Arial" w:hAnsi="Arial" w:cs="Arial"/>
          <w:spacing w:val="12"/>
          <w:sz w:val="20"/>
          <w:szCs w:val="20"/>
        </w:rPr>
        <w:t xml:space="preserve"> </w:t>
      </w:r>
      <w:r w:rsidRPr="00DF2975">
        <w:rPr>
          <w:rFonts w:ascii="Arial" w:hAnsi="Arial" w:cs="Arial"/>
          <w:iCs/>
          <w:sz w:val="20"/>
          <w:szCs w:val="20"/>
        </w:rPr>
        <w:t>(h),</w:t>
      </w:r>
      <w:r w:rsidRPr="00DF2975">
        <w:rPr>
          <w:rFonts w:ascii="Arial" w:hAnsi="Arial" w:cs="Arial"/>
          <w:i/>
          <w:iCs/>
          <w:spacing w:val="54"/>
          <w:sz w:val="20"/>
          <w:szCs w:val="20"/>
        </w:rPr>
        <w:t xml:space="preserve"> </w:t>
      </w:r>
      <w:r w:rsidR="00BE3049" w:rsidRPr="00DF2975">
        <w:rPr>
          <w:rFonts w:ascii="Arial" w:hAnsi="Arial" w:cs="Arial"/>
          <w:w w:val="107"/>
          <w:sz w:val="20"/>
          <w:szCs w:val="20"/>
        </w:rPr>
        <w:t xml:space="preserve">§ </w:t>
      </w:r>
      <w:r w:rsidRPr="00DF2975">
        <w:rPr>
          <w:rFonts w:ascii="Arial" w:hAnsi="Arial" w:cs="Arial"/>
          <w:sz w:val="20"/>
          <w:szCs w:val="20"/>
        </w:rPr>
        <w:t xml:space="preserve"> </w:t>
      </w:r>
      <w:r w:rsidRPr="00DF2975">
        <w:rPr>
          <w:rFonts w:ascii="Arial" w:hAnsi="Arial" w:cs="Arial"/>
          <w:spacing w:val="9"/>
          <w:sz w:val="20"/>
          <w:szCs w:val="20"/>
        </w:rPr>
        <w:t xml:space="preserve"> </w:t>
      </w:r>
      <w:r w:rsidRPr="00DF2975">
        <w:rPr>
          <w:rFonts w:ascii="Arial" w:hAnsi="Arial" w:cs="Arial"/>
          <w:iCs/>
          <w:sz w:val="20"/>
          <w:szCs w:val="20"/>
        </w:rPr>
        <w:t>(a)(1</w:t>
      </w:r>
      <w:r w:rsidRPr="00DF2975">
        <w:rPr>
          <w:rFonts w:ascii="Arial" w:hAnsi="Arial" w:cs="Arial"/>
          <w:sz w:val="20"/>
          <w:szCs w:val="20"/>
        </w:rPr>
        <w:t>)).</w:t>
      </w:r>
    </w:p>
    <w:p w14:paraId="3BD2CA06" w14:textId="77777777" w:rsidR="001C2BEA" w:rsidRPr="00DF2975" w:rsidRDefault="00082ED8"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z w:val="20"/>
          <w:szCs w:val="20"/>
        </w:rPr>
        <w:t xml:space="preserve"> </w:t>
      </w:r>
      <w:r w:rsidR="001C2BEA" w:rsidRPr="00DF2975">
        <w:rPr>
          <w:rFonts w:ascii="Arial" w:hAnsi="Arial" w:cs="Arial"/>
          <w:sz w:val="20"/>
          <w:szCs w:val="20"/>
        </w:rPr>
        <w:t>Le</w:t>
      </w:r>
      <w:r w:rsidR="001C2BEA" w:rsidRPr="00DF2975">
        <w:rPr>
          <w:rFonts w:ascii="Arial" w:hAnsi="Arial" w:cs="Arial"/>
          <w:spacing w:val="59"/>
          <w:sz w:val="20"/>
          <w:szCs w:val="20"/>
        </w:rPr>
        <w:t xml:space="preserve"> </w:t>
      </w:r>
      <w:r w:rsidR="001C2BEA" w:rsidRPr="00DF2975">
        <w:rPr>
          <w:rFonts w:ascii="Arial" w:hAnsi="Arial" w:cs="Arial"/>
          <w:sz w:val="20"/>
          <w:szCs w:val="20"/>
        </w:rPr>
        <w:t xml:space="preserve">nombre </w:t>
      </w:r>
      <w:r w:rsidR="001C2BEA" w:rsidRPr="00DF2975">
        <w:rPr>
          <w:rFonts w:ascii="Arial" w:hAnsi="Arial" w:cs="Arial"/>
          <w:spacing w:val="42"/>
          <w:sz w:val="20"/>
          <w:szCs w:val="20"/>
        </w:rPr>
        <w:t xml:space="preserve"> </w:t>
      </w:r>
      <w:r w:rsidR="001C2BEA" w:rsidRPr="00DF2975">
        <w:rPr>
          <w:rFonts w:ascii="Arial" w:hAnsi="Arial" w:cs="Arial"/>
          <w:w w:val="111"/>
          <w:sz w:val="20"/>
          <w:szCs w:val="20"/>
        </w:rPr>
        <w:t>minimum</w:t>
      </w:r>
      <w:r w:rsidR="001C2BEA" w:rsidRPr="00DF2975">
        <w:rPr>
          <w:rFonts w:ascii="Arial" w:hAnsi="Arial" w:cs="Arial"/>
          <w:spacing w:val="39"/>
          <w:w w:val="111"/>
          <w:sz w:val="20"/>
          <w:szCs w:val="20"/>
        </w:rPr>
        <w:t xml:space="preserve"> </w:t>
      </w:r>
      <w:r w:rsidR="001C2BEA" w:rsidRPr="00DF2975">
        <w:rPr>
          <w:rFonts w:ascii="Arial" w:hAnsi="Arial" w:cs="Arial"/>
          <w:sz w:val="20"/>
          <w:szCs w:val="20"/>
        </w:rPr>
        <w:t>de</w:t>
      </w:r>
      <w:r w:rsidR="001C2BEA" w:rsidRPr="00DF2975">
        <w:rPr>
          <w:rFonts w:ascii="Arial" w:hAnsi="Arial" w:cs="Arial"/>
          <w:spacing w:val="62"/>
          <w:sz w:val="20"/>
          <w:szCs w:val="20"/>
        </w:rPr>
        <w:t xml:space="preserve"> </w:t>
      </w:r>
      <w:r w:rsidR="001C2BEA" w:rsidRPr="00DF2975">
        <w:rPr>
          <w:rFonts w:ascii="Arial" w:hAnsi="Arial" w:cs="Arial"/>
          <w:sz w:val="20"/>
          <w:szCs w:val="20"/>
        </w:rPr>
        <w:t xml:space="preserve">passagers </w:t>
      </w:r>
      <w:r w:rsidR="001C2BEA" w:rsidRPr="00DF2975">
        <w:rPr>
          <w:rFonts w:ascii="Arial" w:hAnsi="Arial" w:cs="Arial"/>
          <w:spacing w:val="35"/>
          <w:sz w:val="20"/>
          <w:szCs w:val="20"/>
        </w:rPr>
        <w:t xml:space="preserve"> </w:t>
      </w:r>
      <w:r w:rsidR="001C2BEA" w:rsidRPr="00DF2975">
        <w:rPr>
          <w:rFonts w:ascii="Arial" w:hAnsi="Arial" w:cs="Arial"/>
          <w:sz w:val="20"/>
          <w:szCs w:val="20"/>
        </w:rPr>
        <w:t xml:space="preserve">devant </w:t>
      </w:r>
      <w:r w:rsidR="001C2BEA" w:rsidRPr="00DF2975">
        <w:rPr>
          <w:rFonts w:ascii="Arial" w:hAnsi="Arial" w:cs="Arial"/>
          <w:spacing w:val="11"/>
          <w:sz w:val="20"/>
          <w:szCs w:val="20"/>
        </w:rPr>
        <w:t xml:space="preserve"> </w:t>
      </w:r>
      <w:r w:rsidR="001C2BEA" w:rsidRPr="00DF2975">
        <w:rPr>
          <w:rFonts w:ascii="Arial" w:hAnsi="Arial" w:cs="Arial"/>
          <w:sz w:val="20"/>
          <w:szCs w:val="20"/>
        </w:rPr>
        <w:t>être</w:t>
      </w:r>
      <w:r w:rsidR="001C2BEA" w:rsidRPr="00DF2975">
        <w:rPr>
          <w:rFonts w:ascii="Arial" w:hAnsi="Arial" w:cs="Arial"/>
          <w:spacing w:val="61"/>
          <w:sz w:val="20"/>
          <w:szCs w:val="20"/>
        </w:rPr>
        <w:t xml:space="preserve"> </w:t>
      </w:r>
      <w:r w:rsidR="001C2BEA" w:rsidRPr="00DF2975">
        <w:rPr>
          <w:rFonts w:ascii="Arial" w:hAnsi="Arial" w:cs="Arial"/>
          <w:sz w:val="20"/>
          <w:szCs w:val="20"/>
        </w:rPr>
        <w:t xml:space="preserve">pesés </w:t>
      </w:r>
      <w:r w:rsidR="001C2BEA" w:rsidRPr="00DF2975">
        <w:rPr>
          <w:rFonts w:ascii="Arial" w:hAnsi="Arial" w:cs="Arial"/>
          <w:spacing w:val="6"/>
          <w:sz w:val="20"/>
          <w:szCs w:val="20"/>
        </w:rPr>
        <w:t xml:space="preserve"> </w:t>
      </w:r>
      <w:r w:rsidR="001C2BEA" w:rsidRPr="00DF2975">
        <w:rPr>
          <w:rFonts w:ascii="Arial" w:hAnsi="Arial" w:cs="Arial"/>
          <w:sz w:val="20"/>
          <w:szCs w:val="20"/>
        </w:rPr>
        <w:t>est</w:t>
      </w:r>
      <w:r w:rsidR="001C2BEA" w:rsidRPr="00DF2975">
        <w:rPr>
          <w:rFonts w:ascii="Arial" w:hAnsi="Arial" w:cs="Arial"/>
          <w:spacing w:val="49"/>
          <w:sz w:val="20"/>
          <w:szCs w:val="20"/>
        </w:rPr>
        <w:t xml:space="preserve"> </w:t>
      </w:r>
      <w:r w:rsidR="001C2BEA" w:rsidRPr="00DF2975">
        <w:rPr>
          <w:rFonts w:ascii="Arial" w:hAnsi="Arial" w:cs="Arial"/>
          <w:sz w:val="20"/>
          <w:szCs w:val="20"/>
        </w:rPr>
        <w:t>le</w:t>
      </w:r>
      <w:r w:rsidR="001C2BEA" w:rsidRPr="00DF2975">
        <w:rPr>
          <w:rFonts w:ascii="Arial" w:hAnsi="Arial" w:cs="Arial"/>
          <w:spacing w:val="62"/>
          <w:sz w:val="20"/>
          <w:szCs w:val="20"/>
        </w:rPr>
        <w:t xml:space="preserve"> </w:t>
      </w:r>
      <w:r w:rsidR="001C2BEA" w:rsidRPr="00DF2975">
        <w:rPr>
          <w:rFonts w:ascii="Arial" w:hAnsi="Arial" w:cs="Arial"/>
          <w:sz w:val="20"/>
          <w:szCs w:val="20"/>
        </w:rPr>
        <w:t xml:space="preserve">plus </w:t>
      </w:r>
      <w:r w:rsidR="001C2BEA" w:rsidRPr="00DF2975">
        <w:rPr>
          <w:rFonts w:ascii="Arial" w:hAnsi="Arial" w:cs="Arial"/>
          <w:spacing w:val="10"/>
          <w:sz w:val="20"/>
          <w:szCs w:val="20"/>
        </w:rPr>
        <w:t xml:space="preserve"> </w:t>
      </w:r>
      <w:r w:rsidR="001C2BEA" w:rsidRPr="00DF2975">
        <w:rPr>
          <w:rFonts w:ascii="Arial" w:hAnsi="Arial" w:cs="Arial"/>
          <w:sz w:val="20"/>
          <w:szCs w:val="20"/>
        </w:rPr>
        <w:t xml:space="preserve">élevé </w:t>
      </w:r>
      <w:r w:rsidR="001C2BEA" w:rsidRPr="00DF2975">
        <w:rPr>
          <w:rFonts w:ascii="Arial" w:hAnsi="Arial" w:cs="Arial"/>
          <w:spacing w:val="9"/>
          <w:sz w:val="20"/>
          <w:szCs w:val="20"/>
        </w:rPr>
        <w:t xml:space="preserve"> </w:t>
      </w:r>
      <w:r w:rsidR="001C2BEA" w:rsidRPr="00DF2975">
        <w:rPr>
          <w:rFonts w:ascii="Arial" w:hAnsi="Arial" w:cs="Arial"/>
          <w:sz w:val="20"/>
          <w:szCs w:val="20"/>
        </w:rPr>
        <w:t>des</w:t>
      </w:r>
      <w:r w:rsidR="001C2BEA" w:rsidRPr="00DF2975">
        <w:rPr>
          <w:rFonts w:ascii="Arial" w:hAnsi="Arial" w:cs="Arial"/>
          <w:spacing w:val="66"/>
          <w:sz w:val="20"/>
          <w:szCs w:val="20"/>
        </w:rPr>
        <w:t xml:space="preserve"> </w:t>
      </w:r>
      <w:r w:rsidR="001C2BEA" w:rsidRPr="00DF2975">
        <w:rPr>
          <w:rFonts w:ascii="Arial" w:hAnsi="Arial" w:cs="Arial"/>
          <w:sz w:val="20"/>
          <w:szCs w:val="20"/>
        </w:rPr>
        <w:t xml:space="preserve">nombres </w:t>
      </w:r>
      <w:r w:rsidR="001C2BEA" w:rsidRPr="00DF2975">
        <w:rPr>
          <w:rFonts w:ascii="Arial" w:hAnsi="Arial" w:cs="Arial"/>
          <w:spacing w:val="43"/>
          <w:sz w:val="20"/>
          <w:szCs w:val="20"/>
        </w:rPr>
        <w:t xml:space="preserve"> </w:t>
      </w:r>
      <w:r w:rsidR="001C2BEA" w:rsidRPr="00DF2975">
        <w:rPr>
          <w:rFonts w:ascii="Arial" w:hAnsi="Arial" w:cs="Arial"/>
          <w:w w:val="109"/>
          <w:sz w:val="20"/>
          <w:szCs w:val="20"/>
        </w:rPr>
        <w:t xml:space="preserve">indiqués </w:t>
      </w:r>
      <w:r w:rsidR="001C2BEA" w:rsidRPr="00DF2975">
        <w:rPr>
          <w:rFonts w:ascii="Arial" w:hAnsi="Arial" w:cs="Arial"/>
          <w:sz w:val="20"/>
          <w:szCs w:val="20"/>
        </w:rPr>
        <w:t>ci-après</w:t>
      </w:r>
      <w:r w:rsidR="001C2BEA" w:rsidRPr="00DF2975">
        <w:rPr>
          <w:rFonts w:ascii="Arial" w:hAnsi="Arial" w:cs="Arial"/>
          <w:spacing w:val="54"/>
          <w:sz w:val="20"/>
          <w:szCs w:val="20"/>
        </w:rPr>
        <w:t xml:space="preserve"> </w:t>
      </w:r>
      <w:r w:rsidR="001C2BEA" w:rsidRPr="00DF2975">
        <w:rPr>
          <w:rFonts w:ascii="Arial" w:hAnsi="Arial" w:cs="Arial"/>
          <w:sz w:val="20"/>
          <w:szCs w:val="20"/>
        </w:rPr>
        <w:t>(voir</w:t>
      </w:r>
      <w:r w:rsidR="001C2BEA" w:rsidRPr="00DF2975">
        <w:rPr>
          <w:rFonts w:ascii="Arial" w:hAnsi="Arial" w:cs="Arial"/>
          <w:spacing w:val="51"/>
          <w:sz w:val="20"/>
          <w:szCs w:val="20"/>
        </w:rPr>
        <w:t xml:space="preserve"> </w:t>
      </w:r>
      <w:r w:rsidR="001C2BEA" w:rsidRPr="00DF2975">
        <w:rPr>
          <w:rFonts w:ascii="Arial" w:hAnsi="Arial" w:cs="Arial"/>
          <w:sz w:val="20"/>
          <w:szCs w:val="20"/>
        </w:rPr>
        <w:t xml:space="preserve">appendice </w:t>
      </w:r>
      <w:r w:rsidR="001C2BEA" w:rsidRPr="00DF2975">
        <w:rPr>
          <w:rFonts w:ascii="Arial" w:hAnsi="Arial" w:cs="Arial"/>
          <w:spacing w:val="6"/>
          <w:sz w:val="20"/>
          <w:szCs w:val="20"/>
        </w:rPr>
        <w:t xml:space="preserve"> </w:t>
      </w:r>
      <w:r w:rsidR="001C2BEA" w:rsidRPr="00DF2975">
        <w:rPr>
          <w:rFonts w:ascii="Arial" w:hAnsi="Arial" w:cs="Arial"/>
          <w:sz w:val="20"/>
          <w:szCs w:val="20"/>
        </w:rPr>
        <w:t>1</w:t>
      </w:r>
      <w:r w:rsidR="001C2BEA" w:rsidRPr="00DF2975">
        <w:rPr>
          <w:rFonts w:ascii="Arial" w:hAnsi="Arial" w:cs="Arial"/>
          <w:spacing w:val="-6"/>
          <w:sz w:val="20"/>
          <w:szCs w:val="20"/>
        </w:rPr>
        <w:t xml:space="preserve"> </w:t>
      </w:r>
      <w:r w:rsidR="001C2BEA" w:rsidRPr="00DF2975">
        <w:rPr>
          <w:rFonts w:ascii="Arial" w:hAnsi="Arial" w:cs="Arial"/>
          <w:sz w:val="20"/>
          <w:szCs w:val="20"/>
        </w:rPr>
        <w:t>au</w:t>
      </w:r>
      <w:r w:rsidR="001C2BEA" w:rsidRPr="00DF2975">
        <w:rPr>
          <w:rFonts w:ascii="Arial" w:hAnsi="Arial" w:cs="Arial"/>
          <w:spacing w:val="33"/>
          <w:sz w:val="20"/>
          <w:szCs w:val="20"/>
        </w:rPr>
        <w:t xml:space="preserve"> </w:t>
      </w:r>
      <w:r w:rsidR="00BE3049" w:rsidRPr="00DF2975">
        <w:rPr>
          <w:rFonts w:ascii="Arial" w:hAnsi="Arial" w:cs="Arial"/>
          <w:w w:val="108"/>
          <w:sz w:val="20"/>
          <w:szCs w:val="20"/>
        </w:rPr>
        <w:t xml:space="preserve">§ </w:t>
      </w:r>
      <w:r w:rsidR="001C2BEA" w:rsidRPr="00DF2975">
        <w:rPr>
          <w:rFonts w:ascii="Arial" w:hAnsi="Arial" w:cs="Arial"/>
          <w:spacing w:val="13"/>
          <w:w w:val="108"/>
          <w:sz w:val="20"/>
          <w:szCs w:val="20"/>
        </w:rPr>
        <w:t xml:space="preserve"> </w:t>
      </w:r>
      <w:r w:rsidR="001C2BEA" w:rsidRPr="00DF2975">
        <w:rPr>
          <w:rFonts w:ascii="Arial" w:hAnsi="Arial" w:cs="Arial"/>
          <w:sz w:val="20"/>
          <w:szCs w:val="20"/>
        </w:rPr>
        <w:t>OPS</w:t>
      </w:r>
      <w:r w:rsidR="001C2BEA" w:rsidRPr="00DF2975">
        <w:rPr>
          <w:rFonts w:ascii="Arial" w:hAnsi="Arial" w:cs="Arial"/>
          <w:spacing w:val="38"/>
          <w:sz w:val="20"/>
          <w:szCs w:val="20"/>
        </w:rPr>
        <w:t xml:space="preserve"> </w:t>
      </w:r>
      <w:r w:rsidR="001C2BEA" w:rsidRPr="00DF2975">
        <w:rPr>
          <w:rFonts w:ascii="Arial" w:hAnsi="Arial" w:cs="Arial"/>
          <w:w w:val="90"/>
          <w:sz w:val="20"/>
          <w:szCs w:val="20"/>
        </w:rPr>
        <w:t>3.</w:t>
      </w:r>
      <w:r w:rsidR="00E65AF6" w:rsidRPr="00DF2975">
        <w:rPr>
          <w:rFonts w:ascii="Arial" w:hAnsi="Arial" w:cs="Arial"/>
          <w:w w:val="90"/>
          <w:sz w:val="20"/>
          <w:szCs w:val="20"/>
        </w:rPr>
        <w:t>J.025</w:t>
      </w:r>
      <w:r w:rsidR="001C2BEA" w:rsidRPr="00DF2975">
        <w:rPr>
          <w:rFonts w:ascii="Arial" w:hAnsi="Arial" w:cs="Arial"/>
          <w:spacing w:val="25"/>
          <w:w w:val="90"/>
          <w:sz w:val="20"/>
          <w:szCs w:val="20"/>
        </w:rPr>
        <w:t xml:space="preserve"> </w:t>
      </w:r>
      <w:r w:rsidR="001C2BEA" w:rsidRPr="00DF2975">
        <w:rPr>
          <w:rFonts w:ascii="Arial" w:hAnsi="Arial" w:cs="Arial"/>
          <w:iCs/>
          <w:sz w:val="20"/>
          <w:szCs w:val="20"/>
        </w:rPr>
        <w:t xml:space="preserve">(h), </w:t>
      </w:r>
      <w:r w:rsidR="00BE3049" w:rsidRPr="00DF2975">
        <w:rPr>
          <w:rFonts w:ascii="Arial" w:hAnsi="Arial" w:cs="Arial"/>
          <w:iCs/>
          <w:sz w:val="20"/>
          <w:szCs w:val="20"/>
        </w:rPr>
        <w:t>§</w:t>
      </w:r>
      <w:r w:rsidR="00BE3049" w:rsidRPr="00DF2975">
        <w:rPr>
          <w:rFonts w:ascii="Arial" w:hAnsi="Arial" w:cs="Arial"/>
          <w:iCs/>
          <w:color w:val="FF0000"/>
          <w:sz w:val="20"/>
          <w:szCs w:val="20"/>
        </w:rPr>
        <w:t xml:space="preserve"> </w:t>
      </w:r>
      <w:r w:rsidR="001C2BEA" w:rsidRPr="00DF2975">
        <w:rPr>
          <w:rFonts w:ascii="Arial" w:hAnsi="Arial" w:cs="Arial"/>
          <w:iCs/>
          <w:sz w:val="20"/>
          <w:szCs w:val="20"/>
        </w:rPr>
        <w:t xml:space="preserve"> (a))</w:t>
      </w:r>
      <w:r w:rsidR="001C2BEA" w:rsidRPr="00DF2975">
        <w:rPr>
          <w:rFonts w:ascii="Arial" w:hAnsi="Arial" w:cs="Arial"/>
          <w:spacing w:val="-4"/>
          <w:sz w:val="20"/>
          <w:szCs w:val="20"/>
        </w:rPr>
        <w:t xml:space="preserve"> </w:t>
      </w:r>
      <w:r w:rsidR="001C2BEA" w:rsidRPr="00DF2975">
        <w:rPr>
          <w:rFonts w:ascii="Arial" w:hAnsi="Arial" w:cs="Arial"/>
          <w:sz w:val="20"/>
          <w:szCs w:val="20"/>
        </w:rPr>
        <w:t>:</w:t>
      </w:r>
      <w:r w:rsidR="001C2BEA" w:rsidRPr="00DF2975">
        <w:rPr>
          <w:rFonts w:ascii="Arial" w:hAnsi="Arial" w:cs="Arial"/>
          <w:spacing w:val="8"/>
          <w:sz w:val="20"/>
          <w:szCs w:val="20"/>
        </w:rPr>
        <w:t xml:space="preserve"> </w:t>
      </w:r>
      <w:r w:rsidR="001C2BEA" w:rsidRPr="00DF2975">
        <w:rPr>
          <w:rFonts w:ascii="Arial" w:hAnsi="Arial" w:cs="Arial"/>
          <w:sz w:val="20"/>
          <w:szCs w:val="20"/>
        </w:rPr>
        <w:t>le</w:t>
      </w:r>
      <w:r w:rsidR="001C2BEA" w:rsidRPr="00DF2975">
        <w:rPr>
          <w:rFonts w:ascii="Arial" w:hAnsi="Arial" w:cs="Arial"/>
          <w:spacing w:val="33"/>
          <w:sz w:val="20"/>
          <w:szCs w:val="20"/>
        </w:rPr>
        <w:t xml:space="preserve"> </w:t>
      </w:r>
      <w:r w:rsidR="001C2BEA" w:rsidRPr="00DF2975">
        <w:rPr>
          <w:rFonts w:ascii="Arial" w:hAnsi="Arial" w:cs="Arial"/>
          <w:sz w:val="20"/>
          <w:szCs w:val="20"/>
        </w:rPr>
        <w:t xml:space="preserve">nombre </w:t>
      </w:r>
      <w:r w:rsidR="001C2BEA" w:rsidRPr="00DF2975">
        <w:rPr>
          <w:rFonts w:ascii="Arial" w:hAnsi="Arial" w:cs="Arial"/>
          <w:spacing w:val="14"/>
          <w:sz w:val="20"/>
          <w:szCs w:val="20"/>
        </w:rPr>
        <w:t xml:space="preserve"> </w:t>
      </w:r>
      <w:r w:rsidR="001C2BEA" w:rsidRPr="00DF2975">
        <w:rPr>
          <w:rFonts w:ascii="Arial" w:hAnsi="Arial" w:cs="Arial"/>
          <w:sz w:val="20"/>
          <w:szCs w:val="20"/>
        </w:rPr>
        <w:t>qui</w:t>
      </w:r>
      <w:r w:rsidR="001C2BEA" w:rsidRPr="00DF2975">
        <w:rPr>
          <w:rFonts w:ascii="Arial" w:hAnsi="Arial" w:cs="Arial"/>
          <w:spacing w:val="46"/>
          <w:sz w:val="20"/>
          <w:szCs w:val="20"/>
        </w:rPr>
        <w:t xml:space="preserve"> </w:t>
      </w:r>
      <w:r w:rsidR="001C2BEA" w:rsidRPr="00DF2975">
        <w:rPr>
          <w:rFonts w:ascii="Arial" w:hAnsi="Arial" w:cs="Arial"/>
          <w:sz w:val="20"/>
          <w:szCs w:val="20"/>
        </w:rPr>
        <w:t>découle</w:t>
      </w:r>
      <w:r w:rsidR="001C2BEA" w:rsidRPr="00DF2975">
        <w:rPr>
          <w:rFonts w:ascii="Arial" w:hAnsi="Arial" w:cs="Arial"/>
          <w:spacing w:val="61"/>
          <w:sz w:val="20"/>
          <w:szCs w:val="20"/>
        </w:rPr>
        <w:t xml:space="preserve"> </w:t>
      </w:r>
      <w:r w:rsidR="001C2BEA" w:rsidRPr="00DF2975">
        <w:rPr>
          <w:rFonts w:ascii="Arial" w:hAnsi="Arial" w:cs="Arial"/>
          <w:w w:val="107"/>
          <w:sz w:val="20"/>
          <w:szCs w:val="20"/>
        </w:rPr>
        <w:t xml:space="preserve">de </w:t>
      </w:r>
      <w:r w:rsidR="001C2BEA" w:rsidRPr="00DF2975">
        <w:rPr>
          <w:rFonts w:ascii="Arial" w:hAnsi="Arial" w:cs="Arial"/>
          <w:sz w:val="20"/>
          <w:szCs w:val="20"/>
        </w:rPr>
        <w:t>l’exigence</w:t>
      </w:r>
      <w:r w:rsidR="001C2BEA" w:rsidRPr="00DF2975">
        <w:rPr>
          <w:rFonts w:ascii="Arial" w:hAnsi="Arial" w:cs="Arial"/>
          <w:spacing w:val="55"/>
          <w:sz w:val="20"/>
          <w:szCs w:val="20"/>
        </w:rPr>
        <w:t xml:space="preserve"> </w:t>
      </w:r>
      <w:r w:rsidR="001C2BEA" w:rsidRPr="00DF2975">
        <w:rPr>
          <w:rFonts w:ascii="Arial" w:hAnsi="Arial" w:cs="Arial"/>
          <w:sz w:val="20"/>
          <w:szCs w:val="20"/>
        </w:rPr>
        <w:t xml:space="preserve">générale </w:t>
      </w:r>
      <w:r w:rsidR="001C2BEA" w:rsidRPr="00DF2975">
        <w:rPr>
          <w:rFonts w:ascii="Arial" w:hAnsi="Arial" w:cs="Arial"/>
          <w:spacing w:val="4"/>
          <w:sz w:val="20"/>
          <w:szCs w:val="20"/>
        </w:rPr>
        <w:t xml:space="preserve"> </w:t>
      </w:r>
      <w:r w:rsidR="001C2BEA" w:rsidRPr="00DF2975">
        <w:rPr>
          <w:rFonts w:ascii="Arial" w:hAnsi="Arial" w:cs="Arial"/>
          <w:sz w:val="20"/>
          <w:szCs w:val="20"/>
        </w:rPr>
        <w:t>selon</w:t>
      </w:r>
      <w:r w:rsidR="001C2BEA" w:rsidRPr="00DF2975">
        <w:rPr>
          <w:rFonts w:ascii="Arial" w:hAnsi="Arial" w:cs="Arial"/>
          <w:spacing w:val="47"/>
          <w:sz w:val="20"/>
          <w:szCs w:val="20"/>
        </w:rPr>
        <w:t xml:space="preserve"> </w:t>
      </w:r>
      <w:r w:rsidR="001C2BEA" w:rsidRPr="00DF2975">
        <w:rPr>
          <w:rFonts w:ascii="Arial" w:hAnsi="Arial" w:cs="Arial"/>
          <w:sz w:val="20"/>
          <w:szCs w:val="20"/>
        </w:rPr>
        <w:t xml:space="preserve">laquelle </w:t>
      </w:r>
      <w:r w:rsidR="001C2BEA" w:rsidRPr="00DF2975">
        <w:rPr>
          <w:rFonts w:ascii="Arial" w:hAnsi="Arial" w:cs="Arial"/>
          <w:spacing w:val="4"/>
          <w:sz w:val="20"/>
          <w:szCs w:val="20"/>
        </w:rPr>
        <w:t xml:space="preserve"> </w:t>
      </w:r>
      <w:r w:rsidR="001C2BEA" w:rsidRPr="00DF2975">
        <w:rPr>
          <w:rFonts w:ascii="Arial" w:hAnsi="Arial" w:cs="Arial"/>
          <w:sz w:val="20"/>
          <w:szCs w:val="20"/>
        </w:rPr>
        <w:t xml:space="preserve">l’échantillon </w:t>
      </w:r>
      <w:r w:rsidR="001C2BEA" w:rsidRPr="00DF2975">
        <w:rPr>
          <w:rFonts w:ascii="Arial" w:hAnsi="Arial" w:cs="Arial"/>
          <w:spacing w:val="8"/>
          <w:sz w:val="20"/>
          <w:szCs w:val="20"/>
        </w:rPr>
        <w:t xml:space="preserve"> </w:t>
      </w:r>
      <w:r w:rsidR="001C2BEA" w:rsidRPr="00DF2975">
        <w:rPr>
          <w:rFonts w:ascii="Arial" w:hAnsi="Arial" w:cs="Arial"/>
          <w:sz w:val="20"/>
          <w:szCs w:val="20"/>
        </w:rPr>
        <w:t>devrait</w:t>
      </w:r>
      <w:r w:rsidR="001C2BEA" w:rsidRPr="00DF2975">
        <w:rPr>
          <w:rFonts w:ascii="Arial" w:hAnsi="Arial" w:cs="Arial"/>
          <w:spacing w:val="46"/>
          <w:sz w:val="20"/>
          <w:szCs w:val="20"/>
        </w:rPr>
        <w:t xml:space="preserve"> </w:t>
      </w:r>
      <w:r w:rsidR="001C2BEA" w:rsidRPr="00DF2975">
        <w:rPr>
          <w:rFonts w:ascii="Arial" w:hAnsi="Arial" w:cs="Arial"/>
          <w:sz w:val="20"/>
          <w:szCs w:val="20"/>
        </w:rPr>
        <w:t>être</w:t>
      </w:r>
      <w:r w:rsidR="001C2BEA" w:rsidRPr="00DF2975">
        <w:rPr>
          <w:rFonts w:ascii="Arial" w:hAnsi="Arial" w:cs="Arial"/>
          <w:spacing w:val="22"/>
          <w:sz w:val="20"/>
          <w:szCs w:val="20"/>
        </w:rPr>
        <w:t xml:space="preserve"> </w:t>
      </w:r>
      <w:r w:rsidR="001C2BEA" w:rsidRPr="00DF2975">
        <w:rPr>
          <w:rFonts w:ascii="Arial" w:hAnsi="Arial" w:cs="Arial"/>
          <w:sz w:val="20"/>
          <w:szCs w:val="20"/>
        </w:rPr>
        <w:t>représentatif  de</w:t>
      </w:r>
      <w:r w:rsidR="001C2BEA" w:rsidRPr="00DF2975">
        <w:rPr>
          <w:rFonts w:ascii="Arial" w:hAnsi="Arial" w:cs="Arial"/>
          <w:spacing w:val="24"/>
          <w:sz w:val="20"/>
          <w:szCs w:val="20"/>
        </w:rPr>
        <w:t xml:space="preserve"> </w:t>
      </w:r>
      <w:r w:rsidR="001C2BEA" w:rsidRPr="00DF2975">
        <w:rPr>
          <w:rFonts w:ascii="Arial" w:hAnsi="Arial" w:cs="Arial"/>
          <w:sz w:val="20"/>
          <w:szCs w:val="20"/>
        </w:rPr>
        <w:t xml:space="preserve">l’exploitation </w:t>
      </w:r>
      <w:r w:rsidR="001C2BEA" w:rsidRPr="00DF2975">
        <w:rPr>
          <w:rFonts w:ascii="Arial" w:hAnsi="Arial" w:cs="Arial"/>
          <w:spacing w:val="13"/>
          <w:sz w:val="20"/>
          <w:szCs w:val="20"/>
        </w:rPr>
        <w:t xml:space="preserve"> </w:t>
      </w:r>
      <w:r w:rsidR="001C2BEA" w:rsidRPr="00DF2975">
        <w:rPr>
          <w:rFonts w:ascii="Arial" w:hAnsi="Arial" w:cs="Arial"/>
          <w:sz w:val="20"/>
          <w:szCs w:val="20"/>
        </w:rPr>
        <w:t>complète</w:t>
      </w:r>
      <w:r w:rsidR="001C2BEA" w:rsidRPr="00DF2975">
        <w:rPr>
          <w:rFonts w:ascii="Arial" w:hAnsi="Arial" w:cs="Arial"/>
          <w:spacing w:val="59"/>
          <w:sz w:val="20"/>
          <w:szCs w:val="20"/>
        </w:rPr>
        <w:t xml:space="preserve"> </w:t>
      </w:r>
      <w:r w:rsidR="001C2BEA" w:rsidRPr="00DF2975">
        <w:rPr>
          <w:rFonts w:ascii="Arial" w:hAnsi="Arial" w:cs="Arial"/>
          <w:w w:val="106"/>
          <w:sz w:val="20"/>
          <w:szCs w:val="20"/>
        </w:rPr>
        <w:t xml:space="preserve">à </w:t>
      </w:r>
      <w:r w:rsidR="001C2BEA" w:rsidRPr="00DF2975">
        <w:rPr>
          <w:rFonts w:ascii="Arial" w:hAnsi="Arial" w:cs="Arial"/>
          <w:sz w:val="20"/>
          <w:szCs w:val="20"/>
        </w:rPr>
        <w:t xml:space="preserve">laquelle </w:t>
      </w:r>
      <w:r w:rsidR="001C2BEA" w:rsidRPr="00DF2975">
        <w:rPr>
          <w:rFonts w:ascii="Arial" w:hAnsi="Arial" w:cs="Arial"/>
          <w:spacing w:val="10"/>
          <w:sz w:val="20"/>
          <w:szCs w:val="20"/>
        </w:rPr>
        <w:t xml:space="preserve"> </w:t>
      </w:r>
      <w:r w:rsidR="001C2BEA" w:rsidRPr="00DF2975">
        <w:rPr>
          <w:rFonts w:ascii="Arial" w:hAnsi="Arial" w:cs="Arial"/>
          <w:sz w:val="20"/>
          <w:szCs w:val="20"/>
        </w:rPr>
        <w:t>les</w:t>
      </w:r>
      <w:r w:rsidR="001C2BEA" w:rsidRPr="00DF2975">
        <w:rPr>
          <w:rFonts w:ascii="Arial" w:hAnsi="Arial" w:cs="Arial"/>
          <w:spacing w:val="32"/>
          <w:sz w:val="20"/>
          <w:szCs w:val="20"/>
        </w:rPr>
        <w:t xml:space="preserve"> </w:t>
      </w:r>
      <w:r w:rsidR="001C2BEA" w:rsidRPr="00DF2975">
        <w:rPr>
          <w:rFonts w:ascii="Arial" w:hAnsi="Arial" w:cs="Arial"/>
          <w:sz w:val="20"/>
          <w:szCs w:val="20"/>
        </w:rPr>
        <w:t>résultats</w:t>
      </w:r>
      <w:r w:rsidR="001C2BEA" w:rsidRPr="00DF2975">
        <w:rPr>
          <w:rFonts w:ascii="Arial" w:hAnsi="Arial" w:cs="Arial"/>
          <w:spacing w:val="46"/>
          <w:sz w:val="20"/>
          <w:szCs w:val="20"/>
        </w:rPr>
        <w:t xml:space="preserve"> </w:t>
      </w:r>
      <w:r w:rsidR="001C2BEA" w:rsidRPr="00DF2975">
        <w:rPr>
          <w:rFonts w:ascii="Arial" w:hAnsi="Arial" w:cs="Arial"/>
          <w:sz w:val="20"/>
          <w:szCs w:val="20"/>
        </w:rPr>
        <w:t>seront</w:t>
      </w:r>
      <w:r w:rsidR="001C2BEA" w:rsidRPr="00DF2975">
        <w:rPr>
          <w:rFonts w:ascii="Arial" w:hAnsi="Arial" w:cs="Arial"/>
          <w:spacing w:val="43"/>
          <w:sz w:val="20"/>
          <w:szCs w:val="20"/>
        </w:rPr>
        <w:t xml:space="preserve"> </w:t>
      </w:r>
      <w:r w:rsidR="001C2BEA" w:rsidRPr="00DF2975">
        <w:rPr>
          <w:rFonts w:ascii="Arial" w:hAnsi="Arial" w:cs="Arial"/>
          <w:sz w:val="20"/>
          <w:szCs w:val="20"/>
        </w:rPr>
        <w:t>appliqués</w:t>
      </w:r>
      <w:r w:rsidR="001C2BEA" w:rsidRPr="00DF2975">
        <w:rPr>
          <w:rFonts w:ascii="Arial" w:hAnsi="Arial" w:cs="Arial"/>
          <w:spacing w:val="54"/>
          <w:sz w:val="20"/>
          <w:szCs w:val="20"/>
        </w:rPr>
        <w:t xml:space="preserve"> </w:t>
      </w:r>
      <w:r w:rsidR="001C2BEA" w:rsidRPr="00DF2975">
        <w:rPr>
          <w:rFonts w:ascii="Arial" w:hAnsi="Arial" w:cs="Arial"/>
          <w:sz w:val="20"/>
          <w:szCs w:val="20"/>
        </w:rPr>
        <w:t>;</w:t>
      </w:r>
      <w:r w:rsidR="001C2BEA" w:rsidRPr="00DF2975">
        <w:rPr>
          <w:rFonts w:ascii="Arial" w:hAnsi="Arial" w:cs="Arial"/>
          <w:spacing w:val="4"/>
          <w:sz w:val="20"/>
          <w:szCs w:val="20"/>
        </w:rPr>
        <w:t xml:space="preserve"> </w:t>
      </w:r>
      <w:r w:rsidR="001C2BEA" w:rsidRPr="00DF2975">
        <w:rPr>
          <w:rFonts w:ascii="Arial" w:hAnsi="Arial" w:cs="Arial"/>
          <w:sz w:val="20"/>
          <w:szCs w:val="20"/>
        </w:rPr>
        <w:t>ce</w:t>
      </w:r>
      <w:r w:rsidR="001C2BEA" w:rsidRPr="00DF2975">
        <w:rPr>
          <w:rFonts w:ascii="Arial" w:hAnsi="Arial" w:cs="Arial"/>
          <w:spacing w:val="14"/>
          <w:sz w:val="20"/>
          <w:szCs w:val="20"/>
        </w:rPr>
        <w:t xml:space="preserve"> </w:t>
      </w:r>
      <w:r w:rsidR="001C2BEA" w:rsidRPr="00DF2975">
        <w:rPr>
          <w:rFonts w:ascii="Arial" w:hAnsi="Arial" w:cs="Arial"/>
          <w:sz w:val="20"/>
          <w:szCs w:val="20"/>
        </w:rPr>
        <w:t xml:space="preserve">nombre </w:t>
      </w:r>
      <w:r w:rsidR="001C2BEA" w:rsidRPr="00DF2975">
        <w:rPr>
          <w:rFonts w:ascii="Arial" w:hAnsi="Arial" w:cs="Arial"/>
          <w:spacing w:val="10"/>
          <w:sz w:val="20"/>
          <w:szCs w:val="20"/>
        </w:rPr>
        <w:t xml:space="preserve"> </w:t>
      </w:r>
      <w:r w:rsidR="001C2BEA" w:rsidRPr="00DF2975">
        <w:rPr>
          <w:rFonts w:ascii="Arial" w:hAnsi="Arial" w:cs="Arial"/>
          <w:sz w:val="20"/>
          <w:szCs w:val="20"/>
        </w:rPr>
        <w:t>se</w:t>
      </w:r>
      <w:r w:rsidR="001C2BEA" w:rsidRPr="00DF2975">
        <w:rPr>
          <w:rFonts w:ascii="Arial" w:hAnsi="Arial" w:cs="Arial"/>
          <w:spacing w:val="22"/>
          <w:sz w:val="20"/>
          <w:szCs w:val="20"/>
        </w:rPr>
        <w:t xml:space="preserve"> </w:t>
      </w:r>
      <w:r w:rsidR="001C2BEA" w:rsidRPr="00DF2975">
        <w:rPr>
          <w:rFonts w:ascii="Arial" w:hAnsi="Arial" w:cs="Arial"/>
          <w:sz w:val="20"/>
          <w:szCs w:val="20"/>
        </w:rPr>
        <w:t>révélera</w:t>
      </w:r>
      <w:r w:rsidR="001C2BEA" w:rsidRPr="00DF2975">
        <w:rPr>
          <w:rFonts w:ascii="Arial" w:hAnsi="Arial" w:cs="Arial"/>
          <w:spacing w:val="65"/>
          <w:sz w:val="20"/>
          <w:szCs w:val="20"/>
        </w:rPr>
        <w:t xml:space="preserve"> </w:t>
      </w:r>
      <w:r w:rsidR="001C2BEA" w:rsidRPr="00DF2975">
        <w:rPr>
          <w:rFonts w:ascii="Arial" w:hAnsi="Arial" w:cs="Arial"/>
          <w:sz w:val="20"/>
          <w:szCs w:val="20"/>
        </w:rPr>
        <w:t>souvent</w:t>
      </w:r>
      <w:r w:rsidR="001C2BEA" w:rsidRPr="00DF2975">
        <w:rPr>
          <w:rFonts w:ascii="Arial" w:hAnsi="Arial" w:cs="Arial"/>
          <w:spacing w:val="51"/>
          <w:sz w:val="20"/>
          <w:szCs w:val="20"/>
        </w:rPr>
        <w:t xml:space="preserve"> </w:t>
      </w:r>
      <w:r w:rsidR="001C2BEA" w:rsidRPr="00DF2975">
        <w:rPr>
          <w:rFonts w:ascii="Arial" w:hAnsi="Arial" w:cs="Arial"/>
          <w:sz w:val="20"/>
          <w:szCs w:val="20"/>
        </w:rPr>
        <w:t>être</w:t>
      </w:r>
      <w:r w:rsidR="001C2BEA" w:rsidRPr="00DF2975">
        <w:rPr>
          <w:rFonts w:ascii="Arial" w:hAnsi="Arial" w:cs="Arial"/>
          <w:spacing w:val="28"/>
          <w:sz w:val="20"/>
          <w:szCs w:val="20"/>
        </w:rPr>
        <w:t xml:space="preserve"> </w:t>
      </w:r>
      <w:r w:rsidR="001C2BEA" w:rsidRPr="00DF2975">
        <w:rPr>
          <w:rFonts w:ascii="Arial" w:hAnsi="Arial" w:cs="Arial"/>
          <w:sz w:val="20"/>
          <w:szCs w:val="20"/>
        </w:rPr>
        <w:t>le</w:t>
      </w:r>
      <w:r w:rsidR="001C2BEA" w:rsidRPr="00DF2975">
        <w:rPr>
          <w:rFonts w:ascii="Arial" w:hAnsi="Arial" w:cs="Arial"/>
          <w:spacing w:val="29"/>
          <w:sz w:val="20"/>
          <w:szCs w:val="20"/>
        </w:rPr>
        <w:t xml:space="preserve"> </w:t>
      </w:r>
      <w:r w:rsidR="001C2BEA" w:rsidRPr="00DF2975">
        <w:rPr>
          <w:rFonts w:ascii="Arial" w:hAnsi="Arial" w:cs="Arial"/>
          <w:sz w:val="20"/>
          <w:szCs w:val="20"/>
        </w:rPr>
        <w:t>plus</w:t>
      </w:r>
      <w:r w:rsidR="001C2BEA" w:rsidRPr="00DF2975">
        <w:rPr>
          <w:rFonts w:ascii="Arial" w:hAnsi="Arial" w:cs="Arial"/>
          <w:spacing w:val="44"/>
          <w:sz w:val="20"/>
          <w:szCs w:val="20"/>
        </w:rPr>
        <w:t xml:space="preserve"> </w:t>
      </w:r>
      <w:r w:rsidR="001C2BEA" w:rsidRPr="00DF2975">
        <w:rPr>
          <w:rFonts w:ascii="Arial" w:hAnsi="Arial" w:cs="Arial"/>
          <w:sz w:val="20"/>
          <w:szCs w:val="20"/>
        </w:rPr>
        <w:t>contraignant</w:t>
      </w:r>
      <w:r w:rsidR="001C2BEA" w:rsidRPr="00DF2975">
        <w:rPr>
          <w:rFonts w:ascii="Arial" w:hAnsi="Arial" w:cs="Arial"/>
          <w:spacing w:val="43"/>
          <w:sz w:val="20"/>
          <w:szCs w:val="20"/>
        </w:rPr>
        <w:t xml:space="preserve"> </w:t>
      </w:r>
      <w:r w:rsidR="001C2BEA" w:rsidRPr="00DF2975">
        <w:rPr>
          <w:rFonts w:ascii="Arial" w:hAnsi="Arial" w:cs="Arial"/>
          <w:sz w:val="20"/>
          <w:szCs w:val="20"/>
        </w:rPr>
        <w:t>;</w:t>
      </w:r>
      <w:r w:rsidR="001C2BEA" w:rsidRPr="00DF2975">
        <w:rPr>
          <w:rFonts w:ascii="Arial" w:hAnsi="Arial" w:cs="Arial"/>
          <w:spacing w:val="4"/>
          <w:sz w:val="20"/>
          <w:szCs w:val="20"/>
        </w:rPr>
        <w:t xml:space="preserve"> </w:t>
      </w:r>
      <w:r w:rsidR="001C2BEA" w:rsidRPr="00DF2975">
        <w:rPr>
          <w:rFonts w:ascii="Arial" w:hAnsi="Arial" w:cs="Arial"/>
          <w:w w:val="109"/>
          <w:sz w:val="20"/>
          <w:szCs w:val="20"/>
        </w:rPr>
        <w:t xml:space="preserve">ou </w:t>
      </w:r>
      <w:r w:rsidR="001C2BEA" w:rsidRPr="00DF2975">
        <w:rPr>
          <w:rFonts w:ascii="Arial" w:hAnsi="Arial" w:cs="Arial"/>
          <w:sz w:val="20"/>
          <w:szCs w:val="20"/>
        </w:rPr>
        <w:t>le</w:t>
      </w:r>
      <w:r w:rsidR="001C2BEA" w:rsidRPr="00DF2975">
        <w:rPr>
          <w:rFonts w:ascii="Arial" w:hAnsi="Arial" w:cs="Arial"/>
          <w:spacing w:val="44"/>
          <w:sz w:val="20"/>
          <w:szCs w:val="20"/>
        </w:rPr>
        <w:t xml:space="preserve"> </w:t>
      </w:r>
      <w:r w:rsidR="001C2BEA" w:rsidRPr="00DF2975">
        <w:rPr>
          <w:rFonts w:ascii="Arial" w:hAnsi="Arial" w:cs="Arial"/>
          <w:sz w:val="20"/>
          <w:szCs w:val="20"/>
        </w:rPr>
        <w:t xml:space="preserve">nombre </w:t>
      </w:r>
      <w:r w:rsidR="001C2BEA" w:rsidRPr="00DF2975">
        <w:rPr>
          <w:rFonts w:ascii="Arial" w:hAnsi="Arial" w:cs="Arial"/>
          <w:spacing w:val="24"/>
          <w:sz w:val="20"/>
          <w:szCs w:val="20"/>
        </w:rPr>
        <w:t xml:space="preserve"> </w:t>
      </w:r>
      <w:r w:rsidR="001C2BEA" w:rsidRPr="00DF2975">
        <w:rPr>
          <w:rFonts w:ascii="Arial" w:hAnsi="Arial" w:cs="Arial"/>
          <w:sz w:val="20"/>
          <w:szCs w:val="20"/>
        </w:rPr>
        <w:t>qui</w:t>
      </w:r>
      <w:r w:rsidR="001C2BEA" w:rsidRPr="00DF2975">
        <w:rPr>
          <w:rFonts w:ascii="Arial" w:hAnsi="Arial" w:cs="Arial"/>
          <w:spacing w:val="56"/>
          <w:sz w:val="20"/>
          <w:szCs w:val="20"/>
        </w:rPr>
        <w:t xml:space="preserve"> </w:t>
      </w:r>
      <w:r w:rsidR="001C2BEA" w:rsidRPr="00DF2975">
        <w:rPr>
          <w:rFonts w:ascii="Arial" w:hAnsi="Arial" w:cs="Arial"/>
          <w:sz w:val="20"/>
          <w:szCs w:val="20"/>
        </w:rPr>
        <w:t>résulte</w:t>
      </w:r>
      <w:r w:rsidR="001C2BEA" w:rsidRPr="00DF2975">
        <w:rPr>
          <w:rFonts w:ascii="Arial" w:hAnsi="Arial" w:cs="Arial"/>
          <w:spacing w:val="65"/>
          <w:sz w:val="20"/>
          <w:szCs w:val="20"/>
        </w:rPr>
        <w:t xml:space="preserve"> </w:t>
      </w:r>
      <w:r w:rsidR="001C2BEA" w:rsidRPr="00DF2975">
        <w:rPr>
          <w:rFonts w:ascii="Arial" w:hAnsi="Arial" w:cs="Arial"/>
          <w:sz w:val="20"/>
          <w:szCs w:val="20"/>
        </w:rPr>
        <w:t>de</w:t>
      </w:r>
      <w:r w:rsidR="001C2BEA" w:rsidRPr="00DF2975">
        <w:rPr>
          <w:rFonts w:ascii="Arial" w:hAnsi="Arial" w:cs="Arial"/>
          <w:spacing w:val="44"/>
          <w:sz w:val="20"/>
          <w:szCs w:val="20"/>
        </w:rPr>
        <w:t xml:space="preserve"> </w:t>
      </w:r>
      <w:r w:rsidR="001C2BEA" w:rsidRPr="00DF2975">
        <w:rPr>
          <w:rFonts w:ascii="Arial" w:hAnsi="Arial" w:cs="Arial"/>
          <w:sz w:val="20"/>
          <w:szCs w:val="20"/>
        </w:rPr>
        <w:t xml:space="preserve">l’exigence </w:t>
      </w:r>
      <w:r w:rsidR="001C2BEA" w:rsidRPr="00DF2975">
        <w:rPr>
          <w:rFonts w:ascii="Arial" w:hAnsi="Arial" w:cs="Arial"/>
          <w:spacing w:val="8"/>
          <w:sz w:val="20"/>
          <w:szCs w:val="20"/>
        </w:rPr>
        <w:t xml:space="preserve"> </w:t>
      </w:r>
      <w:r w:rsidR="001C2BEA" w:rsidRPr="00DF2975">
        <w:rPr>
          <w:rFonts w:ascii="Arial" w:hAnsi="Arial" w:cs="Arial"/>
          <w:sz w:val="20"/>
          <w:szCs w:val="20"/>
        </w:rPr>
        <w:t>statistique  spécifiant</w:t>
      </w:r>
      <w:r w:rsidR="001C2BEA" w:rsidRPr="00DF2975">
        <w:rPr>
          <w:rFonts w:ascii="Arial" w:hAnsi="Arial" w:cs="Arial"/>
          <w:spacing w:val="64"/>
          <w:sz w:val="20"/>
          <w:szCs w:val="20"/>
        </w:rPr>
        <w:t xml:space="preserve"> </w:t>
      </w:r>
      <w:r w:rsidR="001C2BEA" w:rsidRPr="00DF2975">
        <w:rPr>
          <w:rFonts w:ascii="Arial" w:hAnsi="Arial" w:cs="Arial"/>
          <w:sz w:val="20"/>
          <w:szCs w:val="20"/>
        </w:rPr>
        <w:t>la</w:t>
      </w:r>
      <w:r w:rsidR="001C2BEA" w:rsidRPr="00DF2975">
        <w:rPr>
          <w:rFonts w:ascii="Arial" w:hAnsi="Arial" w:cs="Arial"/>
          <w:spacing w:val="44"/>
          <w:sz w:val="20"/>
          <w:szCs w:val="20"/>
        </w:rPr>
        <w:t xml:space="preserve"> </w:t>
      </w:r>
      <w:r w:rsidR="001C2BEA" w:rsidRPr="00DF2975">
        <w:rPr>
          <w:rFonts w:ascii="Arial" w:hAnsi="Arial" w:cs="Arial"/>
          <w:sz w:val="20"/>
          <w:szCs w:val="20"/>
        </w:rPr>
        <w:t xml:space="preserve">précision </w:t>
      </w:r>
      <w:r w:rsidR="001C2BEA" w:rsidRPr="00DF2975">
        <w:rPr>
          <w:rFonts w:ascii="Arial" w:hAnsi="Arial" w:cs="Arial"/>
          <w:spacing w:val="19"/>
          <w:sz w:val="20"/>
          <w:szCs w:val="20"/>
        </w:rPr>
        <w:t xml:space="preserve"> </w:t>
      </w:r>
      <w:r w:rsidR="001C2BEA" w:rsidRPr="00DF2975">
        <w:rPr>
          <w:rFonts w:ascii="Arial" w:hAnsi="Arial" w:cs="Arial"/>
          <w:sz w:val="20"/>
          <w:szCs w:val="20"/>
        </w:rPr>
        <w:t>des</w:t>
      </w:r>
      <w:r w:rsidR="001C2BEA" w:rsidRPr="00DF2975">
        <w:rPr>
          <w:rFonts w:ascii="Arial" w:hAnsi="Arial" w:cs="Arial"/>
          <w:spacing w:val="47"/>
          <w:sz w:val="20"/>
          <w:szCs w:val="20"/>
        </w:rPr>
        <w:t xml:space="preserve"> </w:t>
      </w:r>
      <w:r w:rsidR="001C2BEA" w:rsidRPr="00DF2975">
        <w:rPr>
          <w:rFonts w:ascii="Arial" w:hAnsi="Arial" w:cs="Arial"/>
          <w:sz w:val="20"/>
          <w:szCs w:val="20"/>
        </w:rPr>
        <w:t xml:space="preserve">valeurs </w:t>
      </w:r>
      <w:r w:rsidR="001C2BEA" w:rsidRPr="00DF2975">
        <w:rPr>
          <w:rFonts w:ascii="Arial" w:hAnsi="Arial" w:cs="Arial"/>
          <w:spacing w:val="8"/>
          <w:sz w:val="20"/>
          <w:szCs w:val="20"/>
        </w:rPr>
        <w:t xml:space="preserve"> </w:t>
      </w:r>
      <w:r w:rsidR="001C2BEA" w:rsidRPr="00DF2975">
        <w:rPr>
          <w:rFonts w:ascii="Arial" w:hAnsi="Arial" w:cs="Arial"/>
          <w:sz w:val="20"/>
          <w:szCs w:val="20"/>
        </w:rPr>
        <w:t xml:space="preserve">moyennes </w:t>
      </w:r>
      <w:r w:rsidR="001C2BEA" w:rsidRPr="00DF2975">
        <w:rPr>
          <w:rFonts w:ascii="Arial" w:hAnsi="Arial" w:cs="Arial"/>
          <w:spacing w:val="27"/>
          <w:sz w:val="20"/>
          <w:szCs w:val="20"/>
        </w:rPr>
        <w:t xml:space="preserve"> </w:t>
      </w:r>
      <w:r w:rsidR="001C2BEA" w:rsidRPr="00DF2975">
        <w:rPr>
          <w:rFonts w:ascii="Arial" w:hAnsi="Arial" w:cs="Arial"/>
          <w:w w:val="107"/>
          <w:sz w:val="20"/>
          <w:szCs w:val="20"/>
        </w:rPr>
        <w:t>résul</w:t>
      </w:r>
      <w:r w:rsidR="001C2BEA" w:rsidRPr="00DF2975">
        <w:rPr>
          <w:rFonts w:ascii="Arial" w:hAnsi="Arial" w:cs="Arial"/>
          <w:sz w:val="20"/>
          <w:szCs w:val="20"/>
        </w:rPr>
        <w:t>tantes,</w:t>
      </w:r>
      <w:r w:rsidR="001C2BEA" w:rsidRPr="00DF2975">
        <w:rPr>
          <w:rFonts w:ascii="Arial" w:hAnsi="Arial" w:cs="Arial"/>
          <w:spacing w:val="23"/>
          <w:sz w:val="20"/>
          <w:szCs w:val="20"/>
        </w:rPr>
        <w:t xml:space="preserve"> </w:t>
      </w:r>
      <w:r w:rsidR="001C2BEA" w:rsidRPr="00DF2975">
        <w:rPr>
          <w:rFonts w:ascii="Arial" w:hAnsi="Arial" w:cs="Arial"/>
          <w:sz w:val="20"/>
          <w:szCs w:val="20"/>
        </w:rPr>
        <w:t>d’au</w:t>
      </w:r>
      <w:r w:rsidR="001C2BEA" w:rsidRPr="00DF2975">
        <w:rPr>
          <w:rFonts w:ascii="Arial" w:hAnsi="Arial" w:cs="Arial"/>
          <w:spacing w:val="39"/>
          <w:sz w:val="20"/>
          <w:szCs w:val="20"/>
        </w:rPr>
        <w:t xml:space="preserve"> </w:t>
      </w:r>
      <w:r w:rsidR="001C2BEA" w:rsidRPr="00DF2975">
        <w:rPr>
          <w:rFonts w:ascii="Arial" w:hAnsi="Arial" w:cs="Arial"/>
          <w:sz w:val="20"/>
          <w:szCs w:val="20"/>
        </w:rPr>
        <w:t xml:space="preserve">moins </w:t>
      </w:r>
      <w:r w:rsidR="001C2BEA" w:rsidRPr="00DF2975">
        <w:rPr>
          <w:rFonts w:ascii="Arial" w:hAnsi="Arial" w:cs="Arial"/>
          <w:spacing w:val="6"/>
          <w:sz w:val="20"/>
          <w:szCs w:val="20"/>
        </w:rPr>
        <w:t xml:space="preserve"> </w:t>
      </w:r>
      <w:r w:rsidR="001C2BEA" w:rsidRPr="00DF2975">
        <w:rPr>
          <w:rFonts w:ascii="Arial" w:hAnsi="Arial" w:cs="Arial"/>
          <w:sz w:val="20"/>
          <w:szCs w:val="20"/>
        </w:rPr>
        <w:t>2</w:t>
      </w:r>
      <w:r w:rsidR="001C2BEA" w:rsidRPr="00DF2975">
        <w:rPr>
          <w:rFonts w:ascii="Arial" w:hAnsi="Arial" w:cs="Arial"/>
          <w:spacing w:val="10"/>
          <w:sz w:val="20"/>
          <w:szCs w:val="20"/>
        </w:rPr>
        <w:t xml:space="preserve"> </w:t>
      </w:r>
      <w:r w:rsidR="001C2BEA" w:rsidRPr="00DF2975">
        <w:rPr>
          <w:rFonts w:ascii="Arial" w:hAnsi="Arial" w:cs="Arial"/>
          <w:sz w:val="20"/>
          <w:szCs w:val="20"/>
        </w:rPr>
        <w:t>%</w:t>
      </w:r>
      <w:r w:rsidR="001C2BEA" w:rsidRPr="00DF2975">
        <w:rPr>
          <w:rFonts w:ascii="Arial" w:hAnsi="Arial" w:cs="Arial"/>
          <w:spacing w:val="5"/>
          <w:sz w:val="20"/>
          <w:szCs w:val="20"/>
        </w:rPr>
        <w:t xml:space="preserve"> </w:t>
      </w:r>
      <w:r w:rsidR="001C2BEA" w:rsidRPr="00DF2975">
        <w:rPr>
          <w:rFonts w:ascii="Arial" w:hAnsi="Arial" w:cs="Arial"/>
          <w:sz w:val="20"/>
          <w:szCs w:val="20"/>
        </w:rPr>
        <w:t>pour</w:t>
      </w:r>
      <w:r w:rsidR="001C2BEA" w:rsidRPr="00DF2975">
        <w:rPr>
          <w:rFonts w:ascii="Arial" w:hAnsi="Arial" w:cs="Arial"/>
          <w:spacing w:val="60"/>
          <w:sz w:val="20"/>
          <w:szCs w:val="20"/>
        </w:rPr>
        <w:t xml:space="preserve"> </w:t>
      </w:r>
      <w:r w:rsidR="001C2BEA" w:rsidRPr="00DF2975">
        <w:rPr>
          <w:rFonts w:ascii="Arial" w:hAnsi="Arial" w:cs="Arial"/>
          <w:sz w:val="20"/>
          <w:szCs w:val="20"/>
        </w:rPr>
        <w:t>les</w:t>
      </w:r>
      <w:r w:rsidR="001C2BEA" w:rsidRPr="00DF2975">
        <w:rPr>
          <w:rFonts w:ascii="Arial" w:hAnsi="Arial" w:cs="Arial"/>
          <w:spacing w:val="40"/>
          <w:sz w:val="20"/>
          <w:szCs w:val="20"/>
        </w:rPr>
        <w:t xml:space="preserve"> </w:t>
      </w:r>
      <w:r w:rsidR="001C2BEA" w:rsidRPr="00DF2975">
        <w:rPr>
          <w:rFonts w:ascii="Arial" w:hAnsi="Arial" w:cs="Arial"/>
          <w:sz w:val="20"/>
          <w:szCs w:val="20"/>
        </w:rPr>
        <w:t>masses</w:t>
      </w:r>
      <w:r w:rsidR="001C2BEA" w:rsidRPr="00DF2975">
        <w:rPr>
          <w:rFonts w:ascii="Arial" w:hAnsi="Arial" w:cs="Arial"/>
          <w:spacing w:val="57"/>
          <w:sz w:val="20"/>
          <w:szCs w:val="20"/>
        </w:rPr>
        <w:t xml:space="preserve"> </w:t>
      </w:r>
      <w:r w:rsidR="001C2BEA" w:rsidRPr="00DF2975">
        <w:rPr>
          <w:rFonts w:ascii="Arial" w:hAnsi="Arial" w:cs="Arial"/>
          <w:sz w:val="20"/>
          <w:szCs w:val="20"/>
        </w:rPr>
        <w:t xml:space="preserve">standard </w:t>
      </w:r>
      <w:r w:rsidR="001C2BEA" w:rsidRPr="00DF2975">
        <w:rPr>
          <w:rFonts w:ascii="Arial" w:hAnsi="Arial" w:cs="Arial"/>
          <w:spacing w:val="4"/>
          <w:sz w:val="20"/>
          <w:szCs w:val="20"/>
        </w:rPr>
        <w:t xml:space="preserve"> </w:t>
      </w:r>
      <w:r w:rsidR="001C2BEA" w:rsidRPr="00DF2975">
        <w:rPr>
          <w:rFonts w:ascii="Arial" w:hAnsi="Arial" w:cs="Arial"/>
          <w:sz w:val="20"/>
          <w:szCs w:val="20"/>
        </w:rPr>
        <w:t xml:space="preserve">hommes </w:t>
      </w:r>
      <w:r w:rsidR="001C2BEA" w:rsidRPr="00DF2975">
        <w:rPr>
          <w:rFonts w:ascii="Arial" w:hAnsi="Arial" w:cs="Arial"/>
          <w:spacing w:val="19"/>
          <w:sz w:val="20"/>
          <w:szCs w:val="20"/>
        </w:rPr>
        <w:t xml:space="preserve"> </w:t>
      </w:r>
      <w:r w:rsidR="001C2BEA" w:rsidRPr="00DF2975">
        <w:rPr>
          <w:rFonts w:ascii="Arial" w:hAnsi="Arial" w:cs="Arial"/>
          <w:sz w:val="20"/>
          <w:szCs w:val="20"/>
        </w:rPr>
        <w:t>et</w:t>
      </w:r>
      <w:r w:rsidR="001C2BEA" w:rsidRPr="00DF2975">
        <w:rPr>
          <w:rFonts w:ascii="Arial" w:hAnsi="Arial" w:cs="Arial"/>
          <w:spacing w:val="23"/>
          <w:sz w:val="20"/>
          <w:szCs w:val="20"/>
        </w:rPr>
        <w:t xml:space="preserve"> </w:t>
      </w:r>
      <w:r w:rsidR="001C2BEA" w:rsidRPr="00DF2975">
        <w:rPr>
          <w:rFonts w:ascii="Arial" w:hAnsi="Arial" w:cs="Arial"/>
          <w:sz w:val="20"/>
          <w:szCs w:val="20"/>
        </w:rPr>
        <w:t>femmes  et</w:t>
      </w:r>
      <w:r w:rsidR="001C2BEA" w:rsidRPr="00DF2975">
        <w:rPr>
          <w:rFonts w:ascii="Arial" w:hAnsi="Arial" w:cs="Arial"/>
          <w:spacing w:val="23"/>
          <w:sz w:val="20"/>
          <w:szCs w:val="20"/>
        </w:rPr>
        <w:t xml:space="preserve"> </w:t>
      </w:r>
      <w:r w:rsidR="001C2BEA" w:rsidRPr="00DF2975">
        <w:rPr>
          <w:rFonts w:ascii="Arial" w:hAnsi="Arial" w:cs="Arial"/>
          <w:sz w:val="20"/>
          <w:szCs w:val="20"/>
        </w:rPr>
        <w:t>de</w:t>
      </w:r>
      <w:r w:rsidR="001C2BEA" w:rsidRPr="00DF2975">
        <w:rPr>
          <w:rFonts w:ascii="Arial" w:hAnsi="Arial" w:cs="Arial"/>
          <w:spacing w:val="28"/>
          <w:sz w:val="20"/>
          <w:szCs w:val="20"/>
        </w:rPr>
        <w:t xml:space="preserve"> </w:t>
      </w:r>
      <w:r w:rsidR="001C2BEA" w:rsidRPr="00DF2975">
        <w:rPr>
          <w:rFonts w:ascii="Arial" w:hAnsi="Arial" w:cs="Arial"/>
          <w:sz w:val="20"/>
          <w:szCs w:val="20"/>
        </w:rPr>
        <w:t>1 %</w:t>
      </w:r>
      <w:r w:rsidR="001C2BEA" w:rsidRPr="00DF2975">
        <w:rPr>
          <w:rFonts w:ascii="Arial" w:hAnsi="Arial" w:cs="Arial"/>
          <w:spacing w:val="5"/>
          <w:sz w:val="20"/>
          <w:szCs w:val="20"/>
        </w:rPr>
        <w:t xml:space="preserve"> </w:t>
      </w:r>
      <w:r w:rsidR="001C2BEA" w:rsidRPr="00DF2975">
        <w:rPr>
          <w:rFonts w:ascii="Arial" w:hAnsi="Arial" w:cs="Arial"/>
          <w:sz w:val="20"/>
          <w:szCs w:val="20"/>
        </w:rPr>
        <w:t>pour</w:t>
      </w:r>
      <w:r w:rsidR="001C2BEA" w:rsidRPr="00DF2975">
        <w:rPr>
          <w:rFonts w:ascii="Arial" w:hAnsi="Arial" w:cs="Arial"/>
          <w:spacing w:val="60"/>
          <w:sz w:val="20"/>
          <w:szCs w:val="20"/>
        </w:rPr>
        <w:t xml:space="preserve"> </w:t>
      </w:r>
      <w:r w:rsidR="001C2BEA" w:rsidRPr="00DF2975">
        <w:rPr>
          <w:rFonts w:ascii="Arial" w:hAnsi="Arial" w:cs="Arial"/>
          <w:sz w:val="20"/>
          <w:szCs w:val="20"/>
        </w:rPr>
        <w:t>les</w:t>
      </w:r>
      <w:r w:rsidR="001C2BEA" w:rsidRPr="00DF2975">
        <w:rPr>
          <w:rFonts w:ascii="Arial" w:hAnsi="Arial" w:cs="Arial"/>
          <w:spacing w:val="40"/>
          <w:sz w:val="20"/>
          <w:szCs w:val="20"/>
        </w:rPr>
        <w:t xml:space="preserve"> </w:t>
      </w:r>
      <w:r w:rsidR="001C2BEA" w:rsidRPr="00DF2975">
        <w:rPr>
          <w:rFonts w:ascii="Arial" w:hAnsi="Arial" w:cs="Arial"/>
          <w:w w:val="105"/>
          <w:sz w:val="20"/>
          <w:szCs w:val="20"/>
        </w:rPr>
        <w:t xml:space="preserve">masses </w:t>
      </w:r>
      <w:r w:rsidR="001C2BEA" w:rsidRPr="00DF2975">
        <w:rPr>
          <w:rFonts w:ascii="Arial" w:hAnsi="Arial" w:cs="Arial"/>
          <w:sz w:val="20"/>
          <w:szCs w:val="20"/>
        </w:rPr>
        <w:t>standard</w:t>
      </w:r>
      <w:r w:rsidR="001C2BEA" w:rsidRPr="00DF2975">
        <w:rPr>
          <w:rFonts w:ascii="Arial" w:hAnsi="Arial" w:cs="Arial"/>
          <w:spacing w:val="63"/>
          <w:sz w:val="20"/>
          <w:szCs w:val="20"/>
        </w:rPr>
        <w:t xml:space="preserve"> </w:t>
      </w:r>
      <w:r w:rsidR="001C2BEA" w:rsidRPr="00DF2975">
        <w:rPr>
          <w:rFonts w:ascii="Arial" w:hAnsi="Arial" w:cs="Arial"/>
          <w:sz w:val="20"/>
          <w:szCs w:val="20"/>
        </w:rPr>
        <w:t>tous</w:t>
      </w:r>
      <w:r w:rsidR="001C2BEA" w:rsidRPr="00DF2975">
        <w:rPr>
          <w:rFonts w:ascii="Arial" w:hAnsi="Arial" w:cs="Arial"/>
          <w:spacing w:val="31"/>
          <w:sz w:val="20"/>
          <w:szCs w:val="20"/>
        </w:rPr>
        <w:t xml:space="preserve"> </w:t>
      </w:r>
      <w:r w:rsidR="001C2BEA" w:rsidRPr="00DF2975">
        <w:rPr>
          <w:rFonts w:ascii="Arial" w:hAnsi="Arial" w:cs="Arial"/>
          <w:sz w:val="20"/>
          <w:szCs w:val="20"/>
        </w:rPr>
        <w:t>adultes</w:t>
      </w:r>
      <w:r w:rsidR="001C2BEA" w:rsidRPr="00DF2975">
        <w:rPr>
          <w:rFonts w:ascii="Arial" w:hAnsi="Arial" w:cs="Arial"/>
          <w:spacing w:val="55"/>
          <w:sz w:val="20"/>
          <w:szCs w:val="20"/>
        </w:rPr>
        <w:t xml:space="preserve"> </w:t>
      </w:r>
      <w:r w:rsidR="001C2BEA" w:rsidRPr="00DF2975">
        <w:rPr>
          <w:rFonts w:ascii="Arial" w:hAnsi="Arial" w:cs="Arial"/>
          <w:sz w:val="20"/>
          <w:szCs w:val="20"/>
        </w:rPr>
        <w:t>confondus,</w:t>
      </w:r>
      <w:r w:rsidR="001C2BEA" w:rsidRPr="00DF2975">
        <w:rPr>
          <w:rFonts w:ascii="Arial" w:hAnsi="Arial" w:cs="Arial"/>
          <w:spacing w:val="56"/>
          <w:sz w:val="20"/>
          <w:szCs w:val="20"/>
        </w:rPr>
        <w:t xml:space="preserve"> </w:t>
      </w:r>
      <w:r w:rsidR="001C2BEA" w:rsidRPr="00DF2975">
        <w:rPr>
          <w:rFonts w:ascii="Arial" w:hAnsi="Arial" w:cs="Arial"/>
          <w:sz w:val="20"/>
          <w:szCs w:val="20"/>
        </w:rPr>
        <w:t>selon</w:t>
      </w:r>
      <w:r w:rsidR="001C2BEA" w:rsidRPr="00DF2975">
        <w:rPr>
          <w:rFonts w:ascii="Arial" w:hAnsi="Arial" w:cs="Arial"/>
          <w:spacing w:val="54"/>
          <w:sz w:val="20"/>
          <w:szCs w:val="20"/>
        </w:rPr>
        <w:t xml:space="preserve"> </w:t>
      </w:r>
      <w:r w:rsidR="001C2BEA" w:rsidRPr="00DF2975">
        <w:rPr>
          <w:rFonts w:ascii="Arial" w:hAnsi="Arial" w:cs="Arial"/>
          <w:sz w:val="20"/>
          <w:szCs w:val="20"/>
        </w:rPr>
        <w:t>le</w:t>
      </w:r>
      <w:r w:rsidR="001C2BEA" w:rsidRPr="00DF2975">
        <w:rPr>
          <w:rFonts w:ascii="Arial" w:hAnsi="Arial" w:cs="Arial"/>
          <w:spacing w:val="30"/>
          <w:sz w:val="20"/>
          <w:szCs w:val="20"/>
        </w:rPr>
        <w:t xml:space="preserve"> </w:t>
      </w:r>
      <w:r w:rsidR="001C2BEA" w:rsidRPr="00DF2975">
        <w:rPr>
          <w:rFonts w:ascii="Arial" w:hAnsi="Arial" w:cs="Arial"/>
          <w:sz w:val="20"/>
          <w:szCs w:val="20"/>
        </w:rPr>
        <w:t>cas.</w:t>
      </w:r>
      <w:r w:rsidR="001C2BEA" w:rsidRPr="00DF2975">
        <w:rPr>
          <w:rFonts w:ascii="Arial" w:hAnsi="Arial" w:cs="Arial"/>
          <w:spacing w:val="7"/>
          <w:sz w:val="20"/>
          <w:szCs w:val="20"/>
        </w:rPr>
        <w:t xml:space="preserve"> </w:t>
      </w:r>
      <w:r w:rsidRPr="00DF2975">
        <w:rPr>
          <w:rFonts w:ascii="Arial" w:hAnsi="Arial" w:cs="Arial"/>
          <w:b/>
          <w:spacing w:val="7"/>
          <w:sz w:val="20"/>
          <w:szCs w:val="20"/>
        </w:rPr>
        <w:t>3.</w:t>
      </w:r>
      <w:r w:rsidRPr="00DF2975">
        <w:rPr>
          <w:rFonts w:ascii="Arial" w:hAnsi="Arial" w:cs="Arial"/>
          <w:spacing w:val="7"/>
          <w:sz w:val="20"/>
          <w:szCs w:val="20"/>
        </w:rPr>
        <w:t xml:space="preserve"> </w:t>
      </w:r>
      <w:r w:rsidR="001C2BEA" w:rsidRPr="00DF2975">
        <w:rPr>
          <w:rFonts w:ascii="Arial" w:hAnsi="Arial" w:cs="Arial"/>
          <w:sz w:val="20"/>
          <w:szCs w:val="20"/>
        </w:rPr>
        <w:t>La</w:t>
      </w:r>
      <w:r w:rsidR="001C2BEA" w:rsidRPr="00DF2975">
        <w:rPr>
          <w:rFonts w:ascii="Arial" w:hAnsi="Arial" w:cs="Arial"/>
          <w:spacing w:val="28"/>
          <w:sz w:val="20"/>
          <w:szCs w:val="20"/>
        </w:rPr>
        <w:t xml:space="preserve"> </w:t>
      </w:r>
      <w:r w:rsidR="001C2BEA" w:rsidRPr="00DF2975">
        <w:rPr>
          <w:rFonts w:ascii="Arial" w:hAnsi="Arial" w:cs="Arial"/>
          <w:sz w:val="20"/>
          <w:szCs w:val="20"/>
        </w:rPr>
        <w:t>taille</w:t>
      </w:r>
      <w:r w:rsidR="001C2BEA" w:rsidRPr="00DF2975">
        <w:rPr>
          <w:rFonts w:ascii="Arial" w:hAnsi="Arial" w:cs="Arial"/>
          <w:spacing w:val="49"/>
          <w:sz w:val="20"/>
          <w:szCs w:val="20"/>
        </w:rPr>
        <w:t xml:space="preserve"> </w:t>
      </w:r>
      <w:r w:rsidR="001C2BEA" w:rsidRPr="00DF2975">
        <w:rPr>
          <w:rFonts w:ascii="Arial" w:hAnsi="Arial" w:cs="Arial"/>
          <w:sz w:val="20"/>
          <w:szCs w:val="20"/>
        </w:rPr>
        <w:t>de</w:t>
      </w:r>
      <w:r w:rsidR="001C2BEA" w:rsidRPr="00DF2975">
        <w:rPr>
          <w:rFonts w:ascii="Arial" w:hAnsi="Arial" w:cs="Arial"/>
          <w:spacing w:val="30"/>
          <w:sz w:val="20"/>
          <w:szCs w:val="20"/>
        </w:rPr>
        <w:t xml:space="preserve"> </w:t>
      </w:r>
      <w:r w:rsidR="001C2BEA" w:rsidRPr="00DF2975">
        <w:rPr>
          <w:rFonts w:ascii="Arial" w:hAnsi="Arial" w:cs="Arial"/>
          <w:sz w:val="20"/>
          <w:szCs w:val="20"/>
        </w:rPr>
        <w:t xml:space="preserve">l’échantillon </w:t>
      </w:r>
      <w:r w:rsidR="001C2BEA" w:rsidRPr="00DF2975">
        <w:rPr>
          <w:rFonts w:ascii="Arial" w:hAnsi="Arial" w:cs="Arial"/>
          <w:spacing w:val="15"/>
          <w:sz w:val="20"/>
          <w:szCs w:val="20"/>
        </w:rPr>
        <w:t xml:space="preserve"> </w:t>
      </w:r>
      <w:r w:rsidR="001C2BEA" w:rsidRPr="00DF2975">
        <w:rPr>
          <w:rFonts w:ascii="Arial" w:hAnsi="Arial" w:cs="Arial"/>
          <w:sz w:val="20"/>
          <w:szCs w:val="20"/>
        </w:rPr>
        <w:t>requis</w:t>
      </w:r>
      <w:r w:rsidR="001C2BEA" w:rsidRPr="00DF2975">
        <w:rPr>
          <w:rFonts w:ascii="Arial" w:hAnsi="Arial" w:cs="Arial"/>
          <w:spacing w:val="59"/>
          <w:sz w:val="20"/>
          <w:szCs w:val="20"/>
        </w:rPr>
        <w:t xml:space="preserve"> </w:t>
      </w:r>
      <w:r w:rsidR="001C2BEA" w:rsidRPr="00DF2975">
        <w:rPr>
          <w:rFonts w:ascii="Arial" w:hAnsi="Arial" w:cs="Arial"/>
          <w:sz w:val="20"/>
          <w:szCs w:val="20"/>
        </w:rPr>
        <w:t>peut</w:t>
      </w:r>
      <w:r w:rsidR="001C2BEA" w:rsidRPr="00DF2975">
        <w:rPr>
          <w:rFonts w:ascii="Arial" w:hAnsi="Arial" w:cs="Arial"/>
          <w:spacing w:val="35"/>
          <w:sz w:val="20"/>
          <w:szCs w:val="20"/>
        </w:rPr>
        <w:t xml:space="preserve"> </w:t>
      </w:r>
      <w:r w:rsidR="001C2BEA" w:rsidRPr="00DF2975">
        <w:rPr>
          <w:rFonts w:ascii="Arial" w:hAnsi="Arial" w:cs="Arial"/>
          <w:sz w:val="20"/>
          <w:szCs w:val="20"/>
        </w:rPr>
        <w:t>être</w:t>
      </w:r>
      <w:r w:rsidR="001C2BEA" w:rsidRPr="00DF2975">
        <w:rPr>
          <w:rFonts w:ascii="Arial" w:hAnsi="Arial" w:cs="Arial"/>
          <w:spacing w:val="29"/>
          <w:sz w:val="20"/>
          <w:szCs w:val="20"/>
        </w:rPr>
        <w:t xml:space="preserve"> </w:t>
      </w:r>
      <w:r w:rsidR="001C2BEA" w:rsidRPr="00DF2975">
        <w:rPr>
          <w:rFonts w:ascii="Arial" w:hAnsi="Arial" w:cs="Arial"/>
          <w:sz w:val="20"/>
          <w:szCs w:val="20"/>
        </w:rPr>
        <w:t>estimée</w:t>
      </w:r>
      <w:r w:rsidR="001C2BEA" w:rsidRPr="00DF2975">
        <w:rPr>
          <w:rFonts w:ascii="Arial" w:hAnsi="Arial" w:cs="Arial"/>
          <w:spacing w:val="58"/>
          <w:sz w:val="20"/>
          <w:szCs w:val="20"/>
        </w:rPr>
        <w:t xml:space="preserve"> </w:t>
      </w:r>
      <w:r w:rsidR="001C2BEA" w:rsidRPr="00DF2975">
        <w:rPr>
          <w:rFonts w:ascii="Arial" w:hAnsi="Arial" w:cs="Arial"/>
          <w:w w:val="107"/>
          <w:sz w:val="20"/>
          <w:szCs w:val="20"/>
        </w:rPr>
        <w:t xml:space="preserve">sur </w:t>
      </w:r>
      <w:r w:rsidR="001C2BEA" w:rsidRPr="00DF2975">
        <w:rPr>
          <w:rFonts w:ascii="Arial" w:hAnsi="Arial" w:cs="Arial"/>
          <w:sz w:val="20"/>
          <w:szCs w:val="20"/>
        </w:rPr>
        <w:t>la</w:t>
      </w:r>
      <w:r w:rsidR="001C2BEA" w:rsidRPr="00DF2975">
        <w:rPr>
          <w:rFonts w:ascii="Arial" w:hAnsi="Arial" w:cs="Arial"/>
          <w:spacing w:val="21"/>
          <w:sz w:val="20"/>
          <w:szCs w:val="20"/>
        </w:rPr>
        <w:t xml:space="preserve"> </w:t>
      </w:r>
      <w:r w:rsidR="001C2BEA" w:rsidRPr="00DF2975">
        <w:rPr>
          <w:rFonts w:ascii="Arial" w:hAnsi="Arial" w:cs="Arial"/>
          <w:sz w:val="20"/>
          <w:szCs w:val="20"/>
        </w:rPr>
        <w:t>base</w:t>
      </w:r>
      <w:r w:rsidR="001C2BEA" w:rsidRPr="00DF2975">
        <w:rPr>
          <w:rFonts w:ascii="Arial" w:hAnsi="Arial" w:cs="Arial"/>
          <w:spacing w:val="32"/>
          <w:sz w:val="20"/>
          <w:szCs w:val="20"/>
        </w:rPr>
        <w:t xml:space="preserve"> </w:t>
      </w:r>
      <w:r w:rsidR="001C2BEA" w:rsidRPr="00DF2975">
        <w:rPr>
          <w:rFonts w:ascii="Arial" w:hAnsi="Arial" w:cs="Arial"/>
          <w:sz w:val="20"/>
          <w:szCs w:val="20"/>
        </w:rPr>
        <w:t>d’un</w:t>
      </w:r>
      <w:r w:rsidR="001C2BEA" w:rsidRPr="00DF2975">
        <w:rPr>
          <w:rFonts w:ascii="Arial" w:hAnsi="Arial" w:cs="Arial"/>
          <w:spacing w:val="26"/>
          <w:sz w:val="20"/>
          <w:szCs w:val="20"/>
        </w:rPr>
        <w:t xml:space="preserve"> </w:t>
      </w:r>
      <w:r w:rsidR="001C2BEA" w:rsidRPr="00DF2975">
        <w:rPr>
          <w:rFonts w:ascii="Arial" w:hAnsi="Arial" w:cs="Arial"/>
          <w:sz w:val="20"/>
          <w:szCs w:val="20"/>
        </w:rPr>
        <w:t xml:space="preserve">échantillon </w:t>
      </w:r>
      <w:r w:rsidR="001C2BEA" w:rsidRPr="00DF2975">
        <w:rPr>
          <w:rFonts w:ascii="Arial" w:hAnsi="Arial" w:cs="Arial"/>
          <w:spacing w:val="9"/>
          <w:sz w:val="20"/>
          <w:szCs w:val="20"/>
        </w:rPr>
        <w:t xml:space="preserve"> </w:t>
      </w:r>
      <w:r w:rsidR="001C2BEA" w:rsidRPr="00DF2975">
        <w:rPr>
          <w:rFonts w:ascii="Arial" w:hAnsi="Arial" w:cs="Arial"/>
          <w:sz w:val="20"/>
          <w:szCs w:val="20"/>
        </w:rPr>
        <w:t>témoin</w:t>
      </w:r>
      <w:r w:rsidR="001C2BEA" w:rsidRPr="00DF2975">
        <w:rPr>
          <w:rFonts w:ascii="Arial" w:hAnsi="Arial" w:cs="Arial"/>
          <w:spacing w:val="56"/>
          <w:sz w:val="20"/>
          <w:szCs w:val="20"/>
        </w:rPr>
        <w:t xml:space="preserve"> </w:t>
      </w:r>
      <w:r w:rsidR="001C2BEA" w:rsidRPr="00DF2975">
        <w:rPr>
          <w:rFonts w:ascii="Arial" w:hAnsi="Arial" w:cs="Arial"/>
          <w:sz w:val="20"/>
          <w:szCs w:val="20"/>
        </w:rPr>
        <w:t>(au</w:t>
      </w:r>
      <w:r w:rsidR="001C2BEA" w:rsidRPr="00DF2975">
        <w:rPr>
          <w:rFonts w:ascii="Arial" w:hAnsi="Arial" w:cs="Arial"/>
          <w:spacing w:val="23"/>
          <w:sz w:val="20"/>
          <w:szCs w:val="20"/>
        </w:rPr>
        <w:t xml:space="preserve"> </w:t>
      </w:r>
      <w:r w:rsidR="001C2BEA" w:rsidRPr="00DF2975">
        <w:rPr>
          <w:rFonts w:ascii="Arial" w:hAnsi="Arial" w:cs="Arial"/>
          <w:sz w:val="20"/>
          <w:szCs w:val="20"/>
        </w:rPr>
        <w:t>moins</w:t>
      </w:r>
      <w:r w:rsidR="001C2BEA" w:rsidRPr="00DF2975">
        <w:rPr>
          <w:rFonts w:ascii="Arial" w:hAnsi="Arial" w:cs="Arial"/>
          <w:spacing w:val="45"/>
          <w:sz w:val="20"/>
          <w:szCs w:val="20"/>
        </w:rPr>
        <w:t xml:space="preserve"> </w:t>
      </w:r>
      <w:r w:rsidR="001C2BEA" w:rsidRPr="00DF2975">
        <w:rPr>
          <w:rFonts w:ascii="Arial" w:hAnsi="Arial" w:cs="Arial"/>
          <w:spacing w:val="-9"/>
          <w:w w:val="89"/>
          <w:sz w:val="20"/>
          <w:szCs w:val="20"/>
        </w:rPr>
        <w:t>1</w:t>
      </w:r>
      <w:r w:rsidR="001C2BEA" w:rsidRPr="00DF2975">
        <w:rPr>
          <w:rFonts w:ascii="Arial" w:hAnsi="Arial" w:cs="Arial"/>
          <w:w w:val="89"/>
          <w:sz w:val="20"/>
          <w:szCs w:val="20"/>
        </w:rPr>
        <w:t>00</w:t>
      </w:r>
      <w:r w:rsidR="001C2BEA" w:rsidRPr="00DF2975">
        <w:rPr>
          <w:rFonts w:ascii="Arial" w:hAnsi="Arial" w:cs="Arial"/>
          <w:spacing w:val="16"/>
          <w:w w:val="89"/>
          <w:sz w:val="20"/>
          <w:szCs w:val="20"/>
        </w:rPr>
        <w:t xml:space="preserve"> </w:t>
      </w:r>
      <w:r w:rsidR="001C2BEA" w:rsidRPr="00DF2975">
        <w:rPr>
          <w:rFonts w:ascii="Arial" w:hAnsi="Arial" w:cs="Arial"/>
          <w:sz w:val="20"/>
          <w:szCs w:val="20"/>
        </w:rPr>
        <w:t>passagers)</w:t>
      </w:r>
      <w:r w:rsidR="001C2BEA" w:rsidRPr="00DF2975">
        <w:rPr>
          <w:rFonts w:ascii="Arial" w:hAnsi="Arial" w:cs="Arial"/>
          <w:spacing w:val="65"/>
          <w:sz w:val="20"/>
          <w:szCs w:val="20"/>
        </w:rPr>
        <w:t xml:space="preserve"> </w:t>
      </w:r>
      <w:r w:rsidR="001C2BEA" w:rsidRPr="00DF2975">
        <w:rPr>
          <w:rFonts w:ascii="Arial" w:hAnsi="Arial" w:cs="Arial"/>
          <w:sz w:val="20"/>
          <w:szCs w:val="20"/>
        </w:rPr>
        <w:t>ou</w:t>
      </w:r>
      <w:r w:rsidR="001C2BEA" w:rsidRPr="00DF2975">
        <w:rPr>
          <w:rFonts w:ascii="Arial" w:hAnsi="Arial" w:cs="Arial"/>
          <w:spacing w:val="27"/>
          <w:sz w:val="20"/>
          <w:szCs w:val="20"/>
        </w:rPr>
        <w:t xml:space="preserve"> </w:t>
      </w:r>
      <w:r w:rsidR="001C2BEA" w:rsidRPr="00DF2975">
        <w:rPr>
          <w:rFonts w:ascii="Arial" w:hAnsi="Arial" w:cs="Arial"/>
          <w:sz w:val="20"/>
          <w:szCs w:val="20"/>
        </w:rPr>
        <w:t>sur</w:t>
      </w:r>
      <w:r w:rsidR="001C2BEA" w:rsidRPr="00DF2975">
        <w:rPr>
          <w:rFonts w:ascii="Arial" w:hAnsi="Arial" w:cs="Arial"/>
          <w:spacing w:val="26"/>
          <w:sz w:val="20"/>
          <w:szCs w:val="20"/>
        </w:rPr>
        <w:t xml:space="preserve"> </w:t>
      </w:r>
      <w:r w:rsidR="001C2BEA" w:rsidRPr="00DF2975">
        <w:rPr>
          <w:rFonts w:ascii="Arial" w:hAnsi="Arial" w:cs="Arial"/>
          <w:sz w:val="20"/>
          <w:szCs w:val="20"/>
        </w:rPr>
        <w:t>la</w:t>
      </w:r>
      <w:r w:rsidR="001C2BEA" w:rsidRPr="00DF2975">
        <w:rPr>
          <w:rFonts w:ascii="Arial" w:hAnsi="Arial" w:cs="Arial"/>
          <w:spacing w:val="21"/>
          <w:sz w:val="20"/>
          <w:szCs w:val="20"/>
        </w:rPr>
        <w:t xml:space="preserve"> </w:t>
      </w:r>
      <w:r w:rsidR="001C2BEA" w:rsidRPr="00DF2975">
        <w:rPr>
          <w:rFonts w:ascii="Arial" w:hAnsi="Arial" w:cs="Arial"/>
          <w:sz w:val="20"/>
          <w:szCs w:val="20"/>
        </w:rPr>
        <w:t>base</w:t>
      </w:r>
      <w:r w:rsidR="001C2BEA" w:rsidRPr="00DF2975">
        <w:rPr>
          <w:rFonts w:ascii="Arial" w:hAnsi="Arial" w:cs="Arial"/>
          <w:spacing w:val="32"/>
          <w:sz w:val="20"/>
          <w:szCs w:val="20"/>
        </w:rPr>
        <w:t xml:space="preserve"> </w:t>
      </w:r>
      <w:r w:rsidR="001C2BEA" w:rsidRPr="00DF2975">
        <w:rPr>
          <w:rFonts w:ascii="Arial" w:hAnsi="Arial" w:cs="Arial"/>
          <w:sz w:val="20"/>
          <w:szCs w:val="20"/>
        </w:rPr>
        <w:t>de</w:t>
      </w:r>
      <w:r w:rsidR="001C2BEA" w:rsidRPr="00DF2975">
        <w:rPr>
          <w:rFonts w:ascii="Arial" w:hAnsi="Arial" w:cs="Arial"/>
          <w:spacing w:val="21"/>
          <w:sz w:val="20"/>
          <w:szCs w:val="20"/>
        </w:rPr>
        <w:t xml:space="preserve"> </w:t>
      </w:r>
      <w:r w:rsidR="001C2BEA" w:rsidRPr="00DF2975">
        <w:rPr>
          <w:rFonts w:ascii="Arial" w:hAnsi="Arial" w:cs="Arial"/>
          <w:sz w:val="20"/>
          <w:szCs w:val="20"/>
        </w:rPr>
        <w:t xml:space="preserve">campagnes </w:t>
      </w:r>
      <w:r w:rsidR="001C2BEA" w:rsidRPr="00DF2975">
        <w:rPr>
          <w:rFonts w:ascii="Arial" w:hAnsi="Arial" w:cs="Arial"/>
          <w:spacing w:val="2"/>
          <w:sz w:val="20"/>
          <w:szCs w:val="20"/>
        </w:rPr>
        <w:t xml:space="preserve"> </w:t>
      </w:r>
      <w:r w:rsidR="001C2BEA" w:rsidRPr="00DF2975">
        <w:rPr>
          <w:rFonts w:ascii="Arial" w:hAnsi="Arial" w:cs="Arial"/>
          <w:w w:val="104"/>
          <w:sz w:val="20"/>
          <w:szCs w:val="20"/>
        </w:rPr>
        <w:t xml:space="preserve">précédentes. </w:t>
      </w:r>
      <w:r w:rsidR="001C2BEA" w:rsidRPr="00DF2975">
        <w:rPr>
          <w:rFonts w:ascii="Arial" w:hAnsi="Arial" w:cs="Arial"/>
          <w:sz w:val="20"/>
          <w:szCs w:val="20"/>
        </w:rPr>
        <w:t>Si</w:t>
      </w:r>
      <w:r w:rsidR="001C2BEA" w:rsidRPr="00DF2975">
        <w:rPr>
          <w:rFonts w:ascii="Arial" w:hAnsi="Arial" w:cs="Arial"/>
          <w:spacing w:val="59"/>
          <w:sz w:val="20"/>
          <w:szCs w:val="20"/>
        </w:rPr>
        <w:t xml:space="preserve"> </w:t>
      </w:r>
      <w:r w:rsidR="001C2BEA" w:rsidRPr="00DF2975">
        <w:rPr>
          <w:rFonts w:ascii="Arial" w:hAnsi="Arial" w:cs="Arial"/>
          <w:sz w:val="20"/>
          <w:szCs w:val="20"/>
        </w:rPr>
        <w:t xml:space="preserve">l’analyse </w:t>
      </w:r>
      <w:r w:rsidR="001C2BEA" w:rsidRPr="00DF2975">
        <w:rPr>
          <w:rFonts w:ascii="Arial" w:hAnsi="Arial" w:cs="Arial"/>
          <w:spacing w:val="17"/>
          <w:sz w:val="20"/>
          <w:szCs w:val="20"/>
        </w:rPr>
        <w:t xml:space="preserve"> </w:t>
      </w:r>
      <w:r w:rsidR="001C2BEA" w:rsidRPr="00DF2975">
        <w:rPr>
          <w:rFonts w:ascii="Arial" w:hAnsi="Arial" w:cs="Arial"/>
          <w:sz w:val="20"/>
          <w:szCs w:val="20"/>
        </w:rPr>
        <w:t>des</w:t>
      </w:r>
      <w:r w:rsidR="001C2BEA" w:rsidRPr="00DF2975">
        <w:rPr>
          <w:rFonts w:ascii="Arial" w:hAnsi="Arial" w:cs="Arial"/>
          <w:spacing w:val="63"/>
          <w:sz w:val="20"/>
          <w:szCs w:val="20"/>
        </w:rPr>
        <w:t xml:space="preserve"> </w:t>
      </w:r>
      <w:r w:rsidR="001C2BEA" w:rsidRPr="00DF2975">
        <w:rPr>
          <w:rFonts w:ascii="Arial" w:hAnsi="Arial" w:cs="Arial"/>
          <w:sz w:val="20"/>
          <w:szCs w:val="20"/>
        </w:rPr>
        <w:t xml:space="preserve">résultats </w:t>
      </w:r>
      <w:r w:rsidR="001C2BEA" w:rsidRPr="00DF2975">
        <w:rPr>
          <w:rFonts w:ascii="Arial" w:hAnsi="Arial" w:cs="Arial"/>
          <w:spacing w:val="9"/>
          <w:sz w:val="20"/>
          <w:szCs w:val="20"/>
        </w:rPr>
        <w:t xml:space="preserve"> </w:t>
      </w:r>
      <w:r w:rsidR="001C2BEA" w:rsidRPr="00DF2975">
        <w:rPr>
          <w:rFonts w:ascii="Arial" w:hAnsi="Arial" w:cs="Arial"/>
          <w:sz w:val="20"/>
          <w:szCs w:val="20"/>
        </w:rPr>
        <w:t>de</w:t>
      </w:r>
      <w:r w:rsidR="001C2BEA" w:rsidRPr="00DF2975">
        <w:rPr>
          <w:rFonts w:ascii="Arial" w:hAnsi="Arial" w:cs="Arial"/>
          <w:spacing w:val="59"/>
          <w:sz w:val="20"/>
          <w:szCs w:val="20"/>
        </w:rPr>
        <w:t xml:space="preserve"> </w:t>
      </w:r>
      <w:r w:rsidR="001C2BEA" w:rsidRPr="00DF2975">
        <w:rPr>
          <w:rFonts w:ascii="Arial" w:hAnsi="Arial" w:cs="Arial"/>
          <w:sz w:val="20"/>
          <w:szCs w:val="20"/>
        </w:rPr>
        <w:t>la</w:t>
      </w:r>
      <w:r w:rsidR="001C2BEA" w:rsidRPr="00DF2975">
        <w:rPr>
          <w:rFonts w:ascii="Arial" w:hAnsi="Arial" w:cs="Arial"/>
          <w:spacing w:val="59"/>
          <w:sz w:val="20"/>
          <w:szCs w:val="20"/>
        </w:rPr>
        <w:t xml:space="preserve"> </w:t>
      </w:r>
      <w:r w:rsidR="001C2BEA" w:rsidRPr="00DF2975">
        <w:rPr>
          <w:rFonts w:ascii="Arial" w:hAnsi="Arial" w:cs="Arial"/>
          <w:sz w:val="20"/>
          <w:szCs w:val="20"/>
        </w:rPr>
        <w:t xml:space="preserve">campagne </w:t>
      </w:r>
      <w:r w:rsidR="001C2BEA" w:rsidRPr="00DF2975">
        <w:rPr>
          <w:rFonts w:ascii="Arial" w:hAnsi="Arial" w:cs="Arial"/>
          <w:spacing w:val="43"/>
          <w:sz w:val="20"/>
          <w:szCs w:val="20"/>
        </w:rPr>
        <w:t xml:space="preserve"> </w:t>
      </w:r>
      <w:r w:rsidR="001C2BEA" w:rsidRPr="00DF2975">
        <w:rPr>
          <w:rFonts w:ascii="Arial" w:hAnsi="Arial" w:cs="Arial"/>
          <w:sz w:val="20"/>
          <w:szCs w:val="20"/>
        </w:rPr>
        <w:t xml:space="preserve">indique </w:t>
      </w:r>
      <w:r w:rsidR="001C2BEA" w:rsidRPr="00DF2975">
        <w:rPr>
          <w:rFonts w:ascii="Arial" w:hAnsi="Arial" w:cs="Arial"/>
          <w:spacing w:val="43"/>
          <w:sz w:val="20"/>
          <w:szCs w:val="20"/>
        </w:rPr>
        <w:t xml:space="preserve"> </w:t>
      </w:r>
      <w:r w:rsidR="001C2BEA" w:rsidRPr="00DF2975">
        <w:rPr>
          <w:rFonts w:ascii="Arial" w:hAnsi="Arial" w:cs="Arial"/>
          <w:sz w:val="20"/>
          <w:szCs w:val="20"/>
        </w:rPr>
        <w:t xml:space="preserve">que </w:t>
      </w:r>
      <w:r w:rsidR="001C2BEA" w:rsidRPr="00DF2975">
        <w:rPr>
          <w:rFonts w:ascii="Arial" w:hAnsi="Arial" w:cs="Arial"/>
          <w:spacing w:val="4"/>
          <w:sz w:val="20"/>
          <w:szCs w:val="20"/>
        </w:rPr>
        <w:t xml:space="preserve"> </w:t>
      </w:r>
      <w:r w:rsidR="001C2BEA" w:rsidRPr="00DF2975">
        <w:rPr>
          <w:rFonts w:ascii="Arial" w:hAnsi="Arial" w:cs="Arial"/>
          <w:sz w:val="20"/>
          <w:szCs w:val="20"/>
        </w:rPr>
        <w:t>les</w:t>
      </w:r>
      <w:r w:rsidR="001C2BEA" w:rsidRPr="00DF2975">
        <w:rPr>
          <w:rFonts w:ascii="Arial" w:hAnsi="Arial" w:cs="Arial"/>
          <w:spacing w:val="61"/>
          <w:sz w:val="20"/>
          <w:szCs w:val="20"/>
        </w:rPr>
        <w:t xml:space="preserve"> </w:t>
      </w:r>
      <w:r w:rsidR="001C2BEA" w:rsidRPr="00DF2975">
        <w:rPr>
          <w:rFonts w:ascii="Arial" w:hAnsi="Arial" w:cs="Arial"/>
          <w:sz w:val="20"/>
          <w:szCs w:val="20"/>
        </w:rPr>
        <w:t xml:space="preserve">exigences </w:t>
      </w:r>
      <w:r w:rsidR="001C2BEA" w:rsidRPr="00DF2975">
        <w:rPr>
          <w:rFonts w:ascii="Arial" w:hAnsi="Arial" w:cs="Arial"/>
          <w:spacing w:val="23"/>
          <w:sz w:val="20"/>
          <w:szCs w:val="20"/>
        </w:rPr>
        <w:t xml:space="preserve"> </w:t>
      </w:r>
      <w:r w:rsidR="001C2BEA" w:rsidRPr="00DF2975">
        <w:rPr>
          <w:rFonts w:ascii="Arial" w:hAnsi="Arial" w:cs="Arial"/>
          <w:sz w:val="20"/>
          <w:szCs w:val="20"/>
        </w:rPr>
        <w:t xml:space="preserve">relatives </w:t>
      </w:r>
      <w:r w:rsidR="001C2BEA" w:rsidRPr="00DF2975">
        <w:rPr>
          <w:rFonts w:ascii="Arial" w:hAnsi="Arial" w:cs="Arial"/>
          <w:spacing w:val="23"/>
          <w:sz w:val="20"/>
          <w:szCs w:val="20"/>
        </w:rPr>
        <w:t xml:space="preserve"> </w:t>
      </w:r>
      <w:r w:rsidR="001C2BEA" w:rsidRPr="00DF2975">
        <w:rPr>
          <w:rFonts w:ascii="Arial" w:hAnsi="Arial" w:cs="Arial"/>
          <w:sz w:val="20"/>
          <w:szCs w:val="20"/>
        </w:rPr>
        <w:t>à</w:t>
      </w:r>
      <w:r w:rsidR="001C2BEA" w:rsidRPr="00DF2975">
        <w:rPr>
          <w:rFonts w:ascii="Arial" w:hAnsi="Arial" w:cs="Arial"/>
          <w:spacing w:val="50"/>
          <w:sz w:val="20"/>
          <w:szCs w:val="20"/>
        </w:rPr>
        <w:t xml:space="preserve"> </w:t>
      </w:r>
      <w:r w:rsidR="001C2BEA" w:rsidRPr="00DF2975">
        <w:rPr>
          <w:rFonts w:ascii="Arial" w:hAnsi="Arial" w:cs="Arial"/>
          <w:sz w:val="20"/>
          <w:szCs w:val="20"/>
        </w:rPr>
        <w:t>la</w:t>
      </w:r>
      <w:r w:rsidR="001C2BEA" w:rsidRPr="00DF2975">
        <w:rPr>
          <w:rFonts w:ascii="Arial" w:hAnsi="Arial" w:cs="Arial"/>
          <w:spacing w:val="59"/>
          <w:sz w:val="20"/>
          <w:szCs w:val="20"/>
        </w:rPr>
        <w:t xml:space="preserve"> </w:t>
      </w:r>
      <w:r w:rsidR="001C2BEA" w:rsidRPr="00DF2975">
        <w:rPr>
          <w:rFonts w:ascii="Arial" w:hAnsi="Arial" w:cs="Arial"/>
          <w:sz w:val="20"/>
          <w:szCs w:val="20"/>
        </w:rPr>
        <w:t xml:space="preserve">précision </w:t>
      </w:r>
      <w:r w:rsidR="001C2BEA" w:rsidRPr="00DF2975">
        <w:rPr>
          <w:rFonts w:ascii="Arial" w:hAnsi="Arial" w:cs="Arial"/>
          <w:spacing w:val="34"/>
          <w:sz w:val="20"/>
          <w:szCs w:val="20"/>
        </w:rPr>
        <w:t xml:space="preserve"> </w:t>
      </w:r>
      <w:r w:rsidR="001C2BEA" w:rsidRPr="00DF2975">
        <w:rPr>
          <w:rFonts w:ascii="Arial" w:hAnsi="Arial" w:cs="Arial"/>
          <w:w w:val="106"/>
          <w:sz w:val="20"/>
          <w:szCs w:val="20"/>
        </w:rPr>
        <w:t xml:space="preserve">des </w:t>
      </w:r>
      <w:r w:rsidR="001C2BEA" w:rsidRPr="00DF2975">
        <w:rPr>
          <w:rFonts w:ascii="Arial" w:hAnsi="Arial" w:cs="Arial"/>
          <w:sz w:val="20"/>
          <w:szCs w:val="20"/>
        </w:rPr>
        <w:t>valeurs</w:t>
      </w:r>
      <w:r w:rsidR="001C2BEA" w:rsidRPr="00DF2975">
        <w:rPr>
          <w:rFonts w:ascii="Arial" w:hAnsi="Arial" w:cs="Arial"/>
          <w:spacing w:val="48"/>
          <w:sz w:val="20"/>
          <w:szCs w:val="20"/>
        </w:rPr>
        <w:t xml:space="preserve"> </w:t>
      </w:r>
      <w:r w:rsidR="001C2BEA" w:rsidRPr="00DF2975">
        <w:rPr>
          <w:rFonts w:ascii="Arial" w:hAnsi="Arial" w:cs="Arial"/>
          <w:sz w:val="20"/>
          <w:szCs w:val="20"/>
        </w:rPr>
        <w:t xml:space="preserve">moyennes </w:t>
      </w:r>
      <w:r w:rsidR="001C2BEA" w:rsidRPr="00DF2975">
        <w:rPr>
          <w:rFonts w:ascii="Arial" w:hAnsi="Arial" w:cs="Arial"/>
          <w:spacing w:val="1"/>
          <w:sz w:val="20"/>
          <w:szCs w:val="20"/>
        </w:rPr>
        <w:t xml:space="preserve"> </w:t>
      </w:r>
      <w:r w:rsidR="001C2BEA" w:rsidRPr="00DF2975">
        <w:rPr>
          <w:rFonts w:ascii="Arial" w:hAnsi="Arial" w:cs="Arial"/>
          <w:sz w:val="20"/>
          <w:szCs w:val="20"/>
        </w:rPr>
        <w:t>des</w:t>
      </w:r>
      <w:r w:rsidR="001C2BEA" w:rsidRPr="00DF2975">
        <w:rPr>
          <w:rFonts w:ascii="Arial" w:hAnsi="Arial" w:cs="Arial"/>
          <w:spacing w:val="21"/>
          <w:sz w:val="20"/>
          <w:szCs w:val="20"/>
        </w:rPr>
        <w:t xml:space="preserve"> </w:t>
      </w:r>
      <w:r w:rsidR="001C2BEA" w:rsidRPr="00DF2975">
        <w:rPr>
          <w:rFonts w:ascii="Arial" w:hAnsi="Arial" w:cs="Arial"/>
          <w:sz w:val="20"/>
          <w:szCs w:val="20"/>
        </w:rPr>
        <w:t>masses</w:t>
      </w:r>
      <w:r w:rsidR="001C2BEA" w:rsidRPr="00DF2975">
        <w:rPr>
          <w:rFonts w:ascii="Arial" w:hAnsi="Arial" w:cs="Arial"/>
          <w:spacing w:val="36"/>
          <w:sz w:val="20"/>
          <w:szCs w:val="20"/>
        </w:rPr>
        <w:t xml:space="preserve"> </w:t>
      </w:r>
      <w:r w:rsidR="001C2BEA" w:rsidRPr="00DF2975">
        <w:rPr>
          <w:rFonts w:ascii="Arial" w:hAnsi="Arial" w:cs="Arial"/>
          <w:sz w:val="20"/>
          <w:szCs w:val="20"/>
        </w:rPr>
        <w:t>standard</w:t>
      </w:r>
      <w:r w:rsidR="001C2BEA" w:rsidRPr="00DF2975">
        <w:rPr>
          <w:rFonts w:ascii="Arial" w:hAnsi="Arial" w:cs="Arial"/>
          <w:spacing w:val="50"/>
          <w:sz w:val="20"/>
          <w:szCs w:val="20"/>
        </w:rPr>
        <w:t xml:space="preserve"> </w:t>
      </w:r>
      <w:r w:rsidR="001C2BEA" w:rsidRPr="00DF2975">
        <w:rPr>
          <w:rFonts w:ascii="Arial" w:hAnsi="Arial" w:cs="Arial"/>
          <w:sz w:val="20"/>
          <w:szCs w:val="20"/>
        </w:rPr>
        <w:t>hommes</w:t>
      </w:r>
      <w:r w:rsidR="001C2BEA" w:rsidRPr="00DF2975">
        <w:rPr>
          <w:rFonts w:ascii="Arial" w:hAnsi="Arial" w:cs="Arial"/>
          <w:spacing w:val="64"/>
          <w:sz w:val="20"/>
          <w:szCs w:val="20"/>
        </w:rPr>
        <w:t xml:space="preserve"> </w:t>
      </w:r>
      <w:r w:rsidR="001C2BEA" w:rsidRPr="00DF2975">
        <w:rPr>
          <w:rFonts w:ascii="Arial" w:hAnsi="Arial" w:cs="Arial"/>
          <w:sz w:val="20"/>
          <w:szCs w:val="20"/>
        </w:rPr>
        <w:t>et</w:t>
      </w:r>
      <w:r w:rsidR="001C2BEA" w:rsidRPr="00DF2975">
        <w:rPr>
          <w:rFonts w:ascii="Arial" w:hAnsi="Arial" w:cs="Arial"/>
          <w:spacing w:val="2"/>
          <w:sz w:val="20"/>
          <w:szCs w:val="20"/>
        </w:rPr>
        <w:t xml:space="preserve"> </w:t>
      </w:r>
      <w:r w:rsidR="001C2BEA" w:rsidRPr="00DF2975">
        <w:rPr>
          <w:rFonts w:ascii="Arial" w:hAnsi="Arial" w:cs="Arial"/>
          <w:sz w:val="20"/>
          <w:szCs w:val="20"/>
        </w:rPr>
        <w:t>femmes</w:t>
      </w:r>
      <w:r w:rsidR="001C2BEA" w:rsidRPr="00DF2975">
        <w:rPr>
          <w:rFonts w:ascii="Arial" w:hAnsi="Arial" w:cs="Arial"/>
          <w:spacing w:val="46"/>
          <w:sz w:val="20"/>
          <w:szCs w:val="20"/>
        </w:rPr>
        <w:t xml:space="preserve"> </w:t>
      </w:r>
      <w:r w:rsidR="001C2BEA" w:rsidRPr="00DF2975">
        <w:rPr>
          <w:rFonts w:ascii="Arial" w:hAnsi="Arial" w:cs="Arial"/>
          <w:sz w:val="20"/>
          <w:szCs w:val="20"/>
        </w:rPr>
        <w:t>ou</w:t>
      </w:r>
      <w:r w:rsidR="001C2BEA" w:rsidRPr="00DF2975">
        <w:rPr>
          <w:rFonts w:ascii="Arial" w:hAnsi="Arial" w:cs="Arial"/>
          <w:spacing w:val="23"/>
          <w:sz w:val="20"/>
          <w:szCs w:val="20"/>
        </w:rPr>
        <w:t xml:space="preserve"> </w:t>
      </w:r>
      <w:r w:rsidR="001C2BEA" w:rsidRPr="00DF2975">
        <w:rPr>
          <w:rFonts w:ascii="Arial" w:hAnsi="Arial" w:cs="Arial"/>
          <w:sz w:val="20"/>
          <w:szCs w:val="20"/>
        </w:rPr>
        <w:t>tous</w:t>
      </w:r>
      <w:r w:rsidR="001C2BEA" w:rsidRPr="00DF2975">
        <w:rPr>
          <w:rFonts w:ascii="Arial" w:hAnsi="Arial" w:cs="Arial"/>
          <w:spacing w:val="18"/>
          <w:sz w:val="20"/>
          <w:szCs w:val="20"/>
        </w:rPr>
        <w:t xml:space="preserve"> </w:t>
      </w:r>
      <w:r w:rsidR="001C2BEA" w:rsidRPr="00DF2975">
        <w:rPr>
          <w:rFonts w:ascii="Arial" w:hAnsi="Arial" w:cs="Arial"/>
          <w:sz w:val="20"/>
          <w:szCs w:val="20"/>
        </w:rPr>
        <w:t>adultes</w:t>
      </w:r>
      <w:r w:rsidR="001C2BEA" w:rsidRPr="00DF2975">
        <w:rPr>
          <w:rFonts w:ascii="Arial" w:hAnsi="Arial" w:cs="Arial"/>
          <w:spacing w:val="42"/>
          <w:sz w:val="20"/>
          <w:szCs w:val="20"/>
        </w:rPr>
        <w:t xml:space="preserve"> </w:t>
      </w:r>
      <w:r w:rsidR="001C2BEA" w:rsidRPr="00DF2975">
        <w:rPr>
          <w:rFonts w:ascii="Arial" w:hAnsi="Arial" w:cs="Arial"/>
          <w:sz w:val="20"/>
          <w:szCs w:val="20"/>
        </w:rPr>
        <w:t>confondus,</w:t>
      </w:r>
      <w:r w:rsidR="001C2BEA" w:rsidRPr="00DF2975">
        <w:rPr>
          <w:rFonts w:ascii="Arial" w:hAnsi="Arial" w:cs="Arial"/>
          <w:spacing w:val="43"/>
          <w:sz w:val="20"/>
          <w:szCs w:val="20"/>
        </w:rPr>
        <w:t xml:space="preserve"> </w:t>
      </w:r>
      <w:r w:rsidR="001C2BEA" w:rsidRPr="00DF2975">
        <w:rPr>
          <w:rFonts w:ascii="Arial" w:hAnsi="Arial" w:cs="Arial"/>
          <w:sz w:val="20"/>
          <w:szCs w:val="20"/>
        </w:rPr>
        <w:t>selon</w:t>
      </w:r>
      <w:r w:rsidR="001C2BEA" w:rsidRPr="00DF2975">
        <w:rPr>
          <w:rFonts w:ascii="Arial" w:hAnsi="Arial" w:cs="Arial"/>
          <w:spacing w:val="41"/>
          <w:sz w:val="20"/>
          <w:szCs w:val="20"/>
        </w:rPr>
        <w:t xml:space="preserve"> </w:t>
      </w:r>
      <w:r w:rsidR="001C2BEA" w:rsidRPr="00DF2975">
        <w:rPr>
          <w:rFonts w:ascii="Arial" w:hAnsi="Arial" w:cs="Arial"/>
          <w:sz w:val="20"/>
          <w:szCs w:val="20"/>
        </w:rPr>
        <w:t>le</w:t>
      </w:r>
      <w:r w:rsidR="001C2BEA" w:rsidRPr="00DF2975">
        <w:rPr>
          <w:rFonts w:ascii="Arial" w:hAnsi="Arial" w:cs="Arial"/>
          <w:spacing w:val="17"/>
          <w:sz w:val="20"/>
          <w:szCs w:val="20"/>
        </w:rPr>
        <w:t xml:space="preserve"> </w:t>
      </w:r>
      <w:r w:rsidR="001C2BEA" w:rsidRPr="00DF2975">
        <w:rPr>
          <w:rFonts w:ascii="Arial" w:hAnsi="Arial" w:cs="Arial"/>
          <w:sz w:val="20"/>
          <w:szCs w:val="20"/>
        </w:rPr>
        <w:t>cas, ne</w:t>
      </w:r>
      <w:r w:rsidR="001C2BEA" w:rsidRPr="00DF2975">
        <w:rPr>
          <w:rFonts w:ascii="Arial" w:hAnsi="Arial" w:cs="Arial"/>
          <w:spacing w:val="24"/>
          <w:sz w:val="20"/>
          <w:szCs w:val="20"/>
        </w:rPr>
        <w:t xml:space="preserve"> </w:t>
      </w:r>
      <w:r w:rsidR="001C2BEA" w:rsidRPr="00DF2975">
        <w:rPr>
          <w:rFonts w:ascii="Arial" w:hAnsi="Arial" w:cs="Arial"/>
          <w:sz w:val="20"/>
          <w:szCs w:val="20"/>
        </w:rPr>
        <w:t>sont</w:t>
      </w:r>
      <w:r w:rsidR="001C2BEA" w:rsidRPr="00DF2975">
        <w:rPr>
          <w:rFonts w:ascii="Arial" w:hAnsi="Arial" w:cs="Arial"/>
          <w:spacing w:val="25"/>
          <w:sz w:val="20"/>
          <w:szCs w:val="20"/>
        </w:rPr>
        <w:t xml:space="preserve"> </w:t>
      </w:r>
      <w:r w:rsidR="001C2BEA" w:rsidRPr="00DF2975">
        <w:rPr>
          <w:rFonts w:ascii="Arial" w:hAnsi="Arial" w:cs="Arial"/>
          <w:sz w:val="20"/>
          <w:szCs w:val="20"/>
        </w:rPr>
        <w:t>pas</w:t>
      </w:r>
      <w:r w:rsidR="001C2BEA" w:rsidRPr="00DF2975">
        <w:rPr>
          <w:rFonts w:ascii="Arial" w:hAnsi="Arial" w:cs="Arial"/>
          <w:spacing w:val="28"/>
          <w:sz w:val="20"/>
          <w:szCs w:val="20"/>
        </w:rPr>
        <w:t xml:space="preserve"> </w:t>
      </w:r>
      <w:r w:rsidR="001C2BEA" w:rsidRPr="00DF2975">
        <w:rPr>
          <w:rFonts w:ascii="Arial" w:hAnsi="Arial" w:cs="Arial"/>
          <w:sz w:val="20"/>
          <w:szCs w:val="20"/>
        </w:rPr>
        <w:t>satisfaites,</w:t>
      </w:r>
      <w:r w:rsidR="001C2BEA" w:rsidRPr="00DF2975">
        <w:rPr>
          <w:rFonts w:ascii="Arial" w:hAnsi="Arial" w:cs="Arial"/>
          <w:spacing w:val="19"/>
          <w:sz w:val="20"/>
          <w:szCs w:val="20"/>
        </w:rPr>
        <w:t xml:space="preserve"> </w:t>
      </w:r>
      <w:r w:rsidR="001C2BEA" w:rsidRPr="00DF2975">
        <w:rPr>
          <w:rFonts w:ascii="Arial" w:hAnsi="Arial" w:cs="Arial"/>
          <w:sz w:val="20"/>
          <w:szCs w:val="20"/>
        </w:rPr>
        <w:t>un</w:t>
      </w:r>
      <w:r w:rsidR="001C2BEA" w:rsidRPr="00DF2975">
        <w:rPr>
          <w:rFonts w:ascii="Arial" w:hAnsi="Arial" w:cs="Arial"/>
          <w:spacing w:val="30"/>
          <w:sz w:val="20"/>
          <w:szCs w:val="20"/>
        </w:rPr>
        <w:t xml:space="preserve"> </w:t>
      </w:r>
      <w:r w:rsidR="001C2BEA" w:rsidRPr="00DF2975">
        <w:rPr>
          <w:rFonts w:ascii="Arial" w:hAnsi="Arial" w:cs="Arial"/>
          <w:sz w:val="20"/>
          <w:szCs w:val="20"/>
        </w:rPr>
        <w:t xml:space="preserve">nombre </w:t>
      </w:r>
      <w:r w:rsidR="001C2BEA" w:rsidRPr="00DF2975">
        <w:rPr>
          <w:rFonts w:ascii="Arial" w:hAnsi="Arial" w:cs="Arial"/>
          <w:spacing w:val="5"/>
          <w:sz w:val="20"/>
          <w:szCs w:val="20"/>
        </w:rPr>
        <w:t xml:space="preserve"> </w:t>
      </w:r>
      <w:r w:rsidR="001C2BEA" w:rsidRPr="00DF2975">
        <w:rPr>
          <w:rFonts w:ascii="Arial" w:hAnsi="Arial" w:cs="Arial"/>
          <w:w w:val="108"/>
          <w:sz w:val="20"/>
          <w:szCs w:val="20"/>
        </w:rPr>
        <w:t>supplémentaire</w:t>
      </w:r>
      <w:r w:rsidR="001C2BEA" w:rsidRPr="00DF2975">
        <w:rPr>
          <w:rFonts w:ascii="Arial" w:hAnsi="Arial" w:cs="Arial"/>
          <w:spacing w:val="4"/>
          <w:w w:val="108"/>
          <w:sz w:val="20"/>
          <w:szCs w:val="20"/>
        </w:rPr>
        <w:t xml:space="preserve"> </w:t>
      </w:r>
      <w:r w:rsidR="001C2BEA" w:rsidRPr="00DF2975">
        <w:rPr>
          <w:rFonts w:ascii="Arial" w:hAnsi="Arial" w:cs="Arial"/>
          <w:sz w:val="20"/>
          <w:szCs w:val="20"/>
        </w:rPr>
        <w:t>de</w:t>
      </w:r>
      <w:r w:rsidR="001C2BEA" w:rsidRPr="00DF2975">
        <w:rPr>
          <w:rFonts w:ascii="Arial" w:hAnsi="Arial" w:cs="Arial"/>
          <w:spacing w:val="24"/>
          <w:sz w:val="20"/>
          <w:szCs w:val="20"/>
        </w:rPr>
        <w:t xml:space="preserve"> </w:t>
      </w:r>
      <w:r w:rsidR="001C2BEA" w:rsidRPr="00DF2975">
        <w:rPr>
          <w:rFonts w:ascii="Arial" w:hAnsi="Arial" w:cs="Arial"/>
          <w:sz w:val="20"/>
          <w:szCs w:val="20"/>
        </w:rPr>
        <w:t>passagers</w:t>
      </w:r>
      <w:r w:rsidR="001C2BEA" w:rsidRPr="00DF2975">
        <w:rPr>
          <w:rFonts w:ascii="Arial" w:hAnsi="Arial" w:cs="Arial"/>
          <w:spacing w:val="64"/>
          <w:sz w:val="20"/>
          <w:szCs w:val="20"/>
        </w:rPr>
        <w:t xml:space="preserve"> </w:t>
      </w:r>
      <w:r w:rsidR="001C2BEA" w:rsidRPr="00DF2975">
        <w:rPr>
          <w:rFonts w:ascii="Arial" w:hAnsi="Arial" w:cs="Arial"/>
          <w:sz w:val="20"/>
          <w:szCs w:val="20"/>
        </w:rPr>
        <w:t xml:space="preserve">représentatifs </w:t>
      </w:r>
      <w:r w:rsidR="001C2BEA" w:rsidRPr="00DF2975">
        <w:rPr>
          <w:rFonts w:ascii="Arial" w:hAnsi="Arial" w:cs="Arial"/>
          <w:spacing w:val="6"/>
          <w:sz w:val="20"/>
          <w:szCs w:val="20"/>
        </w:rPr>
        <w:t xml:space="preserve"> </w:t>
      </w:r>
      <w:r w:rsidR="001C2BEA" w:rsidRPr="00DF2975">
        <w:rPr>
          <w:rFonts w:ascii="Arial" w:hAnsi="Arial" w:cs="Arial"/>
          <w:sz w:val="20"/>
          <w:szCs w:val="20"/>
        </w:rPr>
        <w:t>devrait</w:t>
      </w:r>
      <w:r w:rsidR="001C2BEA" w:rsidRPr="00DF2975">
        <w:rPr>
          <w:rFonts w:ascii="Arial" w:hAnsi="Arial" w:cs="Arial"/>
          <w:spacing w:val="47"/>
          <w:sz w:val="20"/>
          <w:szCs w:val="20"/>
        </w:rPr>
        <w:t xml:space="preserve"> </w:t>
      </w:r>
      <w:r w:rsidR="001C2BEA" w:rsidRPr="00DF2975">
        <w:rPr>
          <w:rFonts w:ascii="Arial" w:hAnsi="Arial" w:cs="Arial"/>
          <w:sz w:val="20"/>
          <w:szCs w:val="20"/>
        </w:rPr>
        <w:t>être</w:t>
      </w:r>
      <w:r w:rsidR="001C2BEA" w:rsidRPr="00DF2975">
        <w:rPr>
          <w:rFonts w:ascii="Arial" w:hAnsi="Arial" w:cs="Arial"/>
          <w:spacing w:val="23"/>
          <w:sz w:val="20"/>
          <w:szCs w:val="20"/>
        </w:rPr>
        <w:t xml:space="preserve"> </w:t>
      </w:r>
      <w:r w:rsidR="001C2BEA" w:rsidRPr="00DF2975">
        <w:rPr>
          <w:rFonts w:ascii="Arial" w:hAnsi="Arial" w:cs="Arial"/>
          <w:sz w:val="20"/>
          <w:szCs w:val="20"/>
        </w:rPr>
        <w:t>pesé</w:t>
      </w:r>
      <w:r w:rsidR="001C2BEA" w:rsidRPr="00DF2975">
        <w:rPr>
          <w:rFonts w:ascii="Arial" w:hAnsi="Arial" w:cs="Arial"/>
          <w:spacing w:val="35"/>
          <w:sz w:val="20"/>
          <w:szCs w:val="20"/>
        </w:rPr>
        <w:t xml:space="preserve"> </w:t>
      </w:r>
      <w:r w:rsidR="001C2BEA" w:rsidRPr="00DF2975">
        <w:rPr>
          <w:rFonts w:ascii="Arial" w:hAnsi="Arial" w:cs="Arial"/>
          <w:w w:val="105"/>
          <w:sz w:val="20"/>
          <w:szCs w:val="20"/>
        </w:rPr>
        <w:t xml:space="preserve">afin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sz w:val="20"/>
          <w:szCs w:val="20"/>
        </w:rPr>
        <w:t>satisfaire</w:t>
      </w:r>
      <w:r w:rsidR="001C2BEA" w:rsidRPr="00DF2975">
        <w:rPr>
          <w:rFonts w:ascii="Arial" w:hAnsi="Arial" w:cs="Arial"/>
          <w:spacing w:val="58"/>
          <w:sz w:val="20"/>
          <w:szCs w:val="20"/>
        </w:rPr>
        <w:t xml:space="preserve"> </w:t>
      </w:r>
      <w:r w:rsidR="001C2BEA" w:rsidRPr="00DF2975">
        <w:rPr>
          <w:rFonts w:ascii="Arial" w:hAnsi="Arial" w:cs="Arial"/>
          <w:sz w:val="20"/>
          <w:szCs w:val="20"/>
        </w:rPr>
        <w:t>aux</w:t>
      </w:r>
      <w:r w:rsidR="001C2BEA" w:rsidRPr="00DF2975">
        <w:rPr>
          <w:rFonts w:ascii="Arial" w:hAnsi="Arial" w:cs="Arial"/>
          <w:spacing w:val="45"/>
          <w:sz w:val="20"/>
          <w:szCs w:val="20"/>
        </w:rPr>
        <w:t xml:space="preserve"> </w:t>
      </w:r>
      <w:r w:rsidR="001C2BEA" w:rsidRPr="00DF2975">
        <w:rPr>
          <w:rFonts w:ascii="Arial" w:hAnsi="Arial" w:cs="Arial"/>
          <w:sz w:val="20"/>
          <w:szCs w:val="20"/>
        </w:rPr>
        <w:t xml:space="preserve">exigences </w:t>
      </w:r>
      <w:r w:rsidR="001C2BEA" w:rsidRPr="00DF2975">
        <w:rPr>
          <w:rFonts w:ascii="Arial" w:hAnsi="Arial" w:cs="Arial"/>
          <w:spacing w:val="4"/>
          <w:sz w:val="20"/>
          <w:szCs w:val="20"/>
        </w:rPr>
        <w:t xml:space="preserve"> </w:t>
      </w:r>
      <w:r w:rsidR="001C2BEA" w:rsidRPr="00DF2975">
        <w:rPr>
          <w:rFonts w:ascii="Arial" w:hAnsi="Arial" w:cs="Arial"/>
          <w:w w:val="102"/>
          <w:sz w:val="20"/>
          <w:szCs w:val="20"/>
        </w:rPr>
        <w:t>statistiques.</w:t>
      </w:r>
    </w:p>
    <w:p w14:paraId="209D0912" w14:textId="77777777" w:rsidR="001C2BEA" w:rsidRPr="00DF2975" w:rsidRDefault="00082ED8" w:rsidP="007222E2">
      <w:pPr>
        <w:pStyle w:val="Sansinterligne"/>
        <w:spacing w:line="360" w:lineRule="auto"/>
        <w:jc w:val="both"/>
        <w:rPr>
          <w:rFonts w:ascii="Arial" w:hAnsi="Arial" w:cs="Arial"/>
          <w:sz w:val="20"/>
          <w:szCs w:val="20"/>
        </w:rPr>
      </w:pPr>
      <w:r w:rsidRPr="00DF2975">
        <w:rPr>
          <w:rFonts w:ascii="Arial" w:hAnsi="Arial" w:cs="Arial"/>
          <w:b/>
          <w:sz w:val="20"/>
          <w:szCs w:val="20"/>
        </w:rPr>
        <w:t>4.</w:t>
      </w:r>
      <w:r w:rsidRPr="00DF2975">
        <w:rPr>
          <w:rFonts w:ascii="Arial" w:hAnsi="Arial" w:cs="Arial"/>
          <w:sz w:val="20"/>
          <w:szCs w:val="20"/>
        </w:rPr>
        <w:t xml:space="preserve"> </w:t>
      </w:r>
      <w:r w:rsidR="001C2BEA" w:rsidRPr="00DF2975">
        <w:rPr>
          <w:rFonts w:ascii="Arial" w:hAnsi="Arial" w:cs="Arial"/>
          <w:sz w:val="20"/>
          <w:szCs w:val="20"/>
        </w:rPr>
        <w:t>Afin</w:t>
      </w:r>
      <w:r w:rsidR="001C2BEA" w:rsidRPr="00DF2975">
        <w:rPr>
          <w:rFonts w:ascii="Arial" w:hAnsi="Arial" w:cs="Arial"/>
          <w:spacing w:val="40"/>
          <w:sz w:val="20"/>
          <w:szCs w:val="20"/>
        </w:rPr>
        <w:t xml:space="preserve"> </w:t>
      </w:r>
      <w:r w:rsidR="001C2BEA" w:rsidRPr="00DF2975">
        <w:rPr>
          <w:rFonts w:ascii="Arial" w:hAnsi="Arial" w:cs="Arial"/>
          <w:sz w:val="20"/>
          <w:szCs w:val="20"/>
        </w:rPr>
        <w:t>d’éviter</w:t>
      </w:r>
      <w:r w:rsidR="001C2BEA" w:rsidRPr="00DF2975">
        <w:rPr>
          <w:rFonts w:ascii="Arial" w:hAnsi="Arial" w:cs="Arial"/>
          <w:spacing w:val="57"/>
          <w:sz w:val="20"/>
          <w:szCs w:val="20"/>
        </w:rPr>
        <w:t xml:space="preserve"> </w:t>
      </w:r>
      <w:r w:rsidR="001C2BEA" w:rsidRPr="00DF2975">
        <w:rPr>
          <w:rFonts w:ascii="Arial" w:hAnsi="Arial" w:cs="Arial"/>
          <w:sz w:val="20"/>
          <w:szCs w:val="20"/>
        </w:rPr>
        <w:t>des</w:t>
      </w:r>
      <w:r w:rsidR="001C2BEA" w:rsidRPr="00DF2975">
        <w:rPr>
          <w:rFonts w:ascii="Arial" w:hAnsi="Arial" w:cs="Arial"/>
          <w:spacing w:val="48"/>
          <w:sz w:val="20"/>
          <w:szCs w:val="20"/>
        </w:rPr>
        <w:t xml:space="preserve"> </w:t>
      </w:r>
      <w:r w:rsidR="001C2BEA" w:rsidRPr="00DF2975">
        <w:rPr>
          <w:rFonts w:ascii="Arial" w:hAnsi="Arial" w:cs="Arial"/>
          <w:sz w:val="20"/>
          <w:szCs w:val="20"/>
        </w:rPr>
        <w:t xml:space="preserve">échantillons </w:t>
      </w:r>
      <w:r w:rsidR="001C2BEA" w:rsidRPr="00DF2975">
        <w:rPr>
          <w:rFonts w:ascii="Arial" w:hAnsi="Arial" w:cs="Arial"/>
          <w:spacing w:val="28"/>
          <w:sz w:val="20"/>
          <w:szCs w:val="20"/>
        </w:rPr>
        <w:t xml:space="preserve"> </w:t>
      </w:r>
      <w:r w:rsidR="001C2BEA" w:rsidRPr="00DF2975">
        <w:rPr>
          <w:rFonts w:ascii="Arial" w:hAnsi="Arial" w:cs="Arial"/>
          <w:sz w:val="20"/>
          <w:szCs w:val="20"/>
        </w:rPr>
        <w:t>trop</w:t>
      </w:r>
      <w:r w:rsidR="001C2BEA" w:rsidRPr="00DF2975">
        <w:rPr>
          <w:rFonts w:ascii="Arial" w:hAnsi="Arial" w:cs="Arial"/>
          <w:spacing w:val="51"/>
          <w:sz w:val="20"/>
          <w:szCs w:val="20"/>
        </w:rPr>
        <w:t xml:space="preserve"> </w:t>
      </w:r>
      <w:r w:rsidR="001C2BEA" w:rsidRPr="00DF2975">
        <w:rPr>
          <w:rFonts w:ascii="Arial" w:hAnsi="Arial" w:cs="Arial"/>
          <w:sz w:val="20"/>
          <w:szCs w:val="20"/>
        </w:rPr>
        <w:t>réduits  de</w:t>
      </w:r>
      <w:r w:rsidR="001C2BEA" w:rsidRPr="00DF2975">
        <w:rPr>
          <w:rFonts w:ascii="Arial" w:hAnsi="Arial" w:cs="Arial"/>
          <w:spacing w:val="44"/>
          <w:sz w:val="20"/>
          <w:szCs w:val="20"/>
        </w:rPr>
        <w:t xml:space="preserve"> </w:t>
      </w:r>
      <w:r w:rsidR="001C2BEA" w:rsidRPr="00DF2975">
        <w:rPr>
          <w:rFonts w:ascii="Arial" w:hAnsi="Arial" w:cs="Arial"/>
          <w:sz w:val="20"/>
          <w:szCs w:val="20"/>
        </w:rPr>
        <w:t>façon</w:t>
      </w:r>
      <w:r w:rsidR="001C2BEA" w:rsidRPr="00DF2975">
        <w:rPr>
          <w:rFonts w:ascii="Arial" w:hAnsi="Arial" w:cs="Arial"/>
          <w:spacing w:val="44"/>
          <w:sz w:val="20"/>
          <w:szCs w:val="20"/>
        </w:rPr>
        <w:t xml:space="preserve"> </w:t>
      </w:r>
      <w:r w:rsidR="001C2BEA" w:rsidRPr="00DF2975">
        <w:rPr>
          <w:rFonts w:ascii="Arial" w:hAnsi="Arial" w:cs="Arial"/>
          <w:sz w:val="20"/>
          <w:szCs w:val="20"/>
        </w:rPr>
        <w:t xml:space="preserve">irréaliste, </w:t>
      </w:r>
      <w:r w:rsidR="001C2BEA" w:rsidRPr="00DF2975">
        <w:rPr>
          <w:rFonts w:ascii="Arial" w:hAnsi="Arial" w:cs="Arial"/>
          <w:spacing w:val="13"/>
          <w:sz w:val="20"/>
          <w:szCs w:val="20"/>
        </w:rPr>
        <w:t xml:space="preserve"> </w:t>
      </w:r>
      <w:r w:rsidR="001C2BEA" w:rsidRPr="00DF2975">
        <w:rPr>
          <w:rFonts w:ascii="Arial" w:hAnsi="Arial" w:cs="Arial"/>
          <w:sz w:val="20"/>
          <w:szCs w:val="20"/>
        </w:rPr>
        <w:t>une</w:t>
      </w:r>
      <w:r w:rsidR="001C2BEA" w:rsidRPr="00DF2975">
        <w:rPr>
          <w:rFonts w:ascii="Arial" w:hAnsi="Arial" w:cs="Arial"/>
          <w:spacing w:val="56"/>
          <w:sz w:val="20"/>
          <w:szCs w:val="20"/>
        </w:rPr>
        <w:t xml:space="preserve"> </w:t>
      </w:r>
      <w:r w:rsidR="001C2BEA" w:rsidRPr="00DF2975">
        <w:rPr>
          <w:rFonts w:ascii="Arial" w:hAnsi="Arial" w:cs="Arial"/>
          <w:sz w:val="20"/>
          <w:szCs w:val="20"/>
        </w:rPr>
        <w:t>taille</w:t>
      </w:r>
      <w:r w:rsidR="001C2BEA" w:rsidRPr="00DF2975">
        <w:rPr>
          <w:rFonts w:ascii="Arial" w:hAnsi="Arial" w:cs="Arial"/>
          <w:spacing w:val="63"/>
          <w:sz w:val="20"/>
          <w:szCs w:val="20"/>
        </w:rPr>
        <w:t xml:space="preserve"> </w:t>
      </w:r>
      <w:r w:rsidR="001C2BEA" w:rsidRPr="00DF2975">
        <w:rPr>
          <w:rFonts w:ascii="Arial" w:hAnsi="Arial" w:cs="Arial"/>
          <w:sz w:val="20"/>
          <w:szCs w:val="20"/>
        </w:rPr>
        <w:t xml:space="preserve">d’échantillon </w:t>
      </w:r>
      <w:r w:rsidR="001C2BEA" w:rsidRPr="00DF2975">
        <w:rPr>
          <w:rFonts w:ascii="Arial" w:hAnsi="Arial" w:cs="Arial"/>
          <w:spacing w:val="33"/>
          <w:sz w:val="20"/>
          <w:szCs w:val="20"/>
        </w:rPr>
        <w:t xml:space="preserve"> </w:t>
      </w:r>
      <w:r w:rsidR="001C2BEA" w:rsidRPr="00DF2975">
        <w:rPr>
          <w:rFonts w:ascii="Arial" w:hAnsi="Arial" w:cs="Arial"/>
          <w:sz w:val="20"/>
          <w:szCs w:val="20"/>
        </w:rPr>
        <w:t xml:space="preserve">minimal </w:t>
      </w:r>
      <w:r w:rsidR="001C2BEA" w:rsidRPr="00DF2975">
        <w:rPr>
          <w:rFonts w:ascii="Arial" w:hAnsi="Arial" w:cs="Arial"/>
          <w:spacing w:val="41"/>
          <w:sz w:val="20"/>
          <w:szCs w:val="20"/>
        </w:rPr>
        <w:t xml:space="preserve"> </w:t>
      </w:r>
      <w:r w:rsidR="001C2BEA" w:rsidRPr="00DF2975">
        <w:rPr>
          <w:rFonts w:ascii="Arial" w:hAnsi="Arial" w:cs="Arial"/>
          <w:w w:val="107"/>
          <w:sz w:val="20"/>
          <w:szCs w:val="20"/>
        </w:rPr>
        <w:t>de</w:t>
      </w:r>
      <w:r w:rsidRPr="00DF2975">
        <w:rPr>
          <w:rFonts w:ascii="Arial" w:hAnsi="Arial" w:cs="Arial"/>
          <w:w w:val="107"/>
          <w:sz w:val="20"/>
          <w:szCs w:val="20"/>
        </w:rPr>
        <w:t xml:space="preserve"> </w:t>
      </w:r>
      <w:r w:rsidR="001C2BEA" w:rsidRPr="00DF2975">
        <w:rPr>
          <w:rFonts w:ascii="Arial" w:hAnsi="Arial" w:cs="Arial"/>
          <w:w w:val="90"/>
          <w:sz w:val="20"/>
          <w:szCs w:val="20"/>
        </w:rPr>
        <w:t>2</w:t>
      </w:r>
      <w:r w:rsidR="001C2BEA" w:rsidRPr="00DF2975">
        <w:rPr>
          <w:rFonts w:ascii="Arial" w:hAnsi="Arial" w:cs="Arial"/>
          <w:spacing w:val="-8"/>
          <w:w w:val="90"/>
          <w:sz w:val="20"/>
          <w:szCs w:val="20"/>
        </w:rPr>
        <w:t xml:space="preserve"> </w:t>
      </w:r>
      <w:r w:rsidR="001C2BEA" w:rsidRPr="00DF2975">
        <w:rPr>
          <w:rFonts w:ascii="Arial" w:hAnsi="Arial" w:cs="Arial"/>
          <w:w w:val="90"/>
          <w:sz w:val="20"/>
          <w:szCs w:val="20"/>
        </w:rPr>
        <w:t>000</w:t>
      </w:r>
      <w:r w:rsidR="001C2BEA" w:rsidRPr="00DF2975">
        <w:rPr>
          <w:rFonts w:ascii="Arial" w:hAnsi="Arial" w:cs="Arial"/>
          <w:spacing w:val="13"/>
          <w:w w:val="90"/>
          <w:sz w:val="20"/>
          <w:szCs w:val="20"/>
        </w:rPr>
        <w:t xml:space="preserve"> </w:t>
      </w:r>
      <w:r w:rsidR="001C2BEA" w:rsidRPr="00DF2975">
        <w:rPr>
          <w:rFonts w:ascii="Arial" w:hAnsi="Arial" w:cs="Arial"/>
          <w:sz w:val="20"/>
          <w:szCs w:val="20"/>
        </w:rPr>
        <w:t>passagers</w:t>
      </w:r>
      <w:r w:rsidR="001C2BEA" w:rsidRPr="00DF2975">
        <w:rPr>
          <w:rFonts w:ascii="Arial" w:hAnsi="Arial" w:cs="Arial"/>
          <w:spacing w:val="61"/>
          <w:sz w:val="20"/>
          <w:szCs w:val="20"/>
        </w:rPr>
        <w:t xml:space="preserve"> </w:t>
      </w:r>
      <w:r w:rsidR="001C2BEA" w:rsidRPr="00DF2975">
        <w:rPr>
          <w:rFonts w:ascii="Arial" w:hAnsi="Arial" w:cs="Arial"/>
          <w:sz w:val="20"/>
          <w:szCs w:val="20"/>
        </w:rPr>
        <w:t xml:space="preserve">(hommes </w:t>
      </w:r>
      <w:r w:rsidR="001C2BEA" w:rsidRPr="00DF2975">
        <w:rPr>
          <w:rFonts w:ascii="Arial" w:hAnsi="Arial" w:cs="Arial"/>
          <w:spacing w:val="7"/>
          <w:sz w:val="20"/>
          <w:szCs w:val="20"/>
        </w:rPr>
        <w:t xml:space="preserve"> </w:t>
      </w:r>
      <w:r w:rsidR="001C2BEA" w:rsidRPr="00DF2975">
        <w:rPr>
          <w:rFonts w:ascii="Arial" w:hAnsi="Arial" w:cs="Arial"/>
          <w:w w:val="59"/>
          <w:sz w:val="20"/>
          <w:szCs w:val="20"/>
        </w:rPr>
        <w:t>+</w:t>
      </w:r>
      <w:r w:rsidR="001C2BEA" w:rsidRPr="00DF2975">
        <w:rPr>
          <w:rFonts w:ascii="Arial" w:hAnsi="Arial" w:cs="Arial"/>
          <w:spacing w:val="33"/>
          <w:w w:val="59"/>
          <w:sz w:val="20"/>
          <w:szCs w:val="20"/>
        </w:rPr>
        <w:t xml:space="preserve"> </w:t>
      </w:r>
      <w:r w:rsidR="001C2BEA" w:rsidRPr="00DF2975">
        <w:rPr>
          <w:rFonts w:ascii="Arial" w:hAnsi="Arial" w:cs="Arial"/>
          <w:sz w:val="20"/>
          <w:szCs w:val="20"/>
        </w:rPr>
        <w:t>femmes)</w:t>
      </w:r>
      <w:r w:rsidR="001C2BEA" w:rsidRPr="00DF2975">
        <w:rPr>
          <w:rFonts w:ascii="Arial" w:hAnsi="Arial" w:cs="Arial"/>
          <w:spacing w:val="54"/>
          <w:sz w:val="20"/>
          <w:szCs w:val="20"/>
        </w:rPr>
        <w:t xml:space="preserve"> </w:t>
      </w:r>
      <w:r w:rsidR="001C2BEA" w:rsidRPr="00DF2975">
        <w:rPr>
          <w:rFonts w:ascii="Arial" w:hAnsi="Arial" w:cs="Arial"/>
          <w:sz w:val="20"/>
          <w:szCs w:val="20"/>
        </w:rPr>
        <w:t>est</w:t>
      </w:r>
      <w:r w:rsidR="001C2BEA" w:rsidRPr="00DF2975">
        <w:rPr>
          <w:rFonts w:ascii="Arial" w:hAnsi="Arial" w:cs="Arial"/>
          <w:spacing w:val="9"/>
          <w:sz w:val="20"/>
          <w:szCs w:val="20"/>
        </w:rPr>
        <w:t xml:space="preserve"> </w:t>
      </w:r>
      <w:r w:rsidR="001C2BEA" w:rsidRPr="00DF2975">
        <w:rPr>
          <w:rFonts w:ascii="Arial" w:hAnsi="Arial" w:cs="Arial"/>
          <w:sz w:val="20"/>
          <w:szCs w:val="20"/>
        </w:rPr>
        <w:t>aussi</w:t>
      </w:r>
      <w:r w:rsidR="001C2BEA" w:rsidRPr="00DF2975">
        <w:rPr>
          <w:rFonts w:ascii="Arial" w:hAnsi="Arial" w:cs="Arial"/>
          <w:spacing w:val="34"/>
          <w:sz w:val="20"/>
          <w:szCs w:val="20"/>
        </w:rPr>
        <w:t xml:space="preserve"> </w:t>
      </w:r>
      <w:r w:rsidR="001C2BEA" w:rsidRPr="00DF2975">
        <w:rPr>
          <w:rFonts w:ascii="Arial" w:hAnsi="Arial" w:cs="Arial"/>
          <w:sz w:val="20"/>
          <w:szCs w:val="20"/>
        </w:rPr>
        <w:t>exigée,</w:t>
      </w:r>
      <w:r w:rsidR="001C2BEA" w:rsidRPr="00DF2975">
        <w:rPr>
          <w:rFonts w:ascii="Arial" w:hAnsi="Arial" w:cs="Arial"/>
          <w:spacing w:val="32"/>
          <w:sz w:val="20"/>
          <w:szCs w:val="20"/>
        </w:rPr>
        <w:t xml:space="preserve"> </w:t>
      </w:r>
      <w:r w:rsidR="001C2BEA" w:rsidRPr="00DF2975">
        <w:rPr>
          <w:rFonts w:ascii="Arial" w:hAnsi="Arial" w:cs="Arial"/>
          <w:sz w:val="20"/>
          <w:szCs w:val="20"/>
        </w:rPr>
        <w:t>sauf</w:t>
      </w:r>
      <w:r w:rsidR="001C2BEA" w:rsidRPr="00DF2975">
        <w:rPr>
          <w:rFonts w:ascii="Arial" w:hAnsi="Arial" w:cs="Arial"/>
          <w:spacing w:val="18"/>
          <w:sz w:val="20"/>
          <w:szCs w:val="20"/>
        </w:rPr>
        <w:t xml:space="preserve"> </w:t>
      </w:r>
      <w:r w:rsidR="001C2BEA" w:rsidRPr="00DF2975">
        <w:rPr>
          <w:rFonts w:ascii="Arial" w:hAnsi="Arial" w:cs="Arial"/>
          <w:sz w:val="20"/>
          <w:szCs w:val="20"/>
        </w:rPr>
        <w:t>pour</w:t>
      </w:r>
      <w:r w:rsidR="001C2BEA" w:rsidRPr="00DF2975">
        <w:rPr>
          <w:rFonts w:ascii="Arial" w:hAnsi="Arial" w:cs="Arial"/>
          <w:spacing w:val="43"/>
          <w:sz w:val="20"/>
          <w:szCs w:val="20"/>
        </w:rPr>
        <w:t xml:space="preserve"> </w:t>
      </w:r>
      <w:r w:rsidR="001C2BEA" w:rsidRPr="00DF2975">
        <w:rPr>
          <w:rFonts w:ascii="Arial" w:hAnsi="Arial" w:cs="Arial"/>
          <w:sz w:val="20"/>
          <w:szCs w:val="20"/>
        </w:rPr>
        <w:t>les</w:t>
      </w:r>
      <w:r w:rsidR="001C2BEA" w:rsidRPr="00DF2975">
        <w:rPr>
          <w:rFonts w:ascii="Arial" w:hAnsi="Arial" w:cs="Arial"/>
          <w:spacing w:val="24"/>
          <w:sz w:val="20"/>
          <w:szCs w:val="20"/>
        </w:rPr>
        <w:t xml:space="preserve"> </w:t>
      </w:r>
      <w:r w:rsidR="001C2BEA" w:rsidRPr="00DF2975">
        <w:rPr>
          <w:rFonts w:ascii="Arial" w:hAnsi="Arial" w:cs="Arial"/>
          <w:sz w:val="20"/>
          <w:szCs w:val="20"/>
        </w:rPr>
        <w:t>petits</w:t>
      </w:r>
      <w:r w:rsidR="001C2BEA" w:rsidRPr="00DF2975">
        <w:rPr>
          <w:rFonts w:ascii="Arial" w:hAnsi="Arial" w:cs="Arial"/>
          <w:spacing w:val="21"/>
          <w:sz w:val="20"/>
          <w:szCs w:val="20"/>
        </w:rPr>
        <w:t xml:space="preserve"> </w:t>
      </w:r>
      <w:r w:rsidR="001C2BEA" w:rsidRPr="00DF2975">
        <w:rPr>
          <w:rFonts w:ascii="Arial" w:hAnsi="Arial" w:cs="Arial"/>
          <w:sz w:val="20"/>
          <w:szCs w:val="20"/>
        </w:rPr>
        <w:t xml:space="preserve">hélicoptères </w:t>
      </w:r>
      <w:r w:rsidR="001C2BEA" w:rsidRPr="00DF2975">
        <w:rPr>
          <w:rFonts w:ascii="Arial" w:hAnsi="Arial" w:cs="Arial"/>
          <w:spacing w:val="6"/>
          <w:sz w:val="20"/>
          <w:szCs w:val="20"/>
        </w:rPr>
        <w:t xml:space="preserve"> </w:t>
      </w:r>
      <w:r w:rsidR="001C2BEA" w:rsidRPr="00DF2975">
        <w:rPr>
          <w:rFonts w:ascii="Arial" w:hAnsi="Arial" w:cs="Arial"/>
          <w:sz w:val="20"/>
          <w:szCs w:val="20"/>
        </w:rPr>
        <w:t>où,</w:t>
      </w:r>
      <w:r w:rsidR="001C2BEA" w:rsidRPr="00DF2975">
        <w:rPr>
          <w:rFonts w:ascii="Arial" w:hAnsi="Arial" w:cs="Arial"/>
          <w:spacing w:val="15"/>
          <w:sz w:val="20"/>
          <w:szCs w:val="20"/>
        </w:rPr>
        <w:t xml:space="preserve"> </w:t>
      </w:r>
      <w:r w:rsidR="001C2BEA" w:rsidRPr="00DF2975">
        <w:rPr>
          <w:rFonts w:ascii="Arial" w:hAnsi="Arial" w:cs="Arial"/>
          <w:sz w:val="20"/>
          <w:szCs w:val="20"/>
        </w:rPr>
        <w:t>en</w:t>
      </w:r>
      <w:r w:rsidR="001C2BEA" w:rsidRPr="00DF2975">
        <w:rPr>
          <w:rFonts w:ascii="Arial" w:hAnsi="Arial" w:cs="Arial"/>
          <w:spacing w:val="21"/>
          <w:sz w:val="20"/>
          <w:szCs w:val="20"/>
        </w:rPr>
        <w:t xml:space="preserve"> </w:t>
      </w:r>
      <w:r w:rsidR="001C2BEA" w:rsidRPr="00DF2975">
        <w:rPr>
          <w:rFonts w:ascii="Arial" w:hAnsi="Arial" w:cs="Arial"/>
          <w:w w:val="108"/>
          <w:sz w:val="20"/>
          <w:szCs w:val="20"/>
        </w:rPr>
        <w:t>raison</w:t>
      </w:r>
      <w:r w:rsidRPr="00DF2975">
        <w:rPr>
          <w:rFonts w:ascii="Arial" w:hAnsi="Arial" w:cs="Arial"/>
          <w:w w:val="108"/>
          <w:sz w:val="20"/>
          <w:szCs w:val="20"/>
        </w:rPr>
        <w:t xml:space="preserve"> </w:t>
      </w:r>
      <w:r w:rsidR="001C2BEA" w:rsidRPr="00DF2975">
        <w:rPr>
          <w:rFonts w:ascii="Arial" w:hAnsi="Arial" w:cs="Arial"/>
          <w:sz w:val="20"/>
          <w:szCs w:val="20"/>
        </w:rPr>
        <w:t>de</w:t>
      </w:r>
      <w:r w:rsidR="001C2BEA" w:rsidRPr="00DF2975">
        <w:rPr>
          <w:rFonts w:ascii="Arial" w:hAnsi="Arial" w:cs="Arial"/>
          <w:spacing w:val="27"/>
          <w:sz w:val="20"/>
          <w:szCs w:val="20"/>
        </w:rPr>
        <w:t xml:space="preserve"> </w:t>
      </w:r>
      <w:r w:rsidR="001C2BEA" w:rsidRPr="00DF2975">
        <w:rPr>
          <w:rFonts w:ascii="Arial" w:hAnsi="Arial" w:cs="Arial"/>
          <w:sz w:val="20"/>
          <w:szCs w:val="20"/>
        </w:rPr>
        <w:t>la</w:t>
      </w:r>
      <w:r w:rsidR="001C2BEA" w:rsidRPr="00DF2975">
        <w:rPr>
          <w:rFonts w:ascii="Arial" w:hAnsi="Arial" w:cs="Arial"/>
          <w:spacing w:val="27"/>
          <w:sz w:val="20"/>
          <w:szCs w:val="20"/>
        </w:rPr>
        <w:t xml:space="preserve"> </w:t>
      </w:r>
      <w:r w:rsidR="001C2BEA" w:rsidRPr="00DF2975">
        <w:rPr>
          <w:rFonts w:ascii="Arial" w:hAnsi="Arial" w:cs="Arial"/>
          <w:sz w:val="20"/>
          <w:szCs w:val="20"/>
        </w:rPr>
        <w:t>charge</w:t>
      </w:r>
      <w:r w:rsidR="001C2BEA" w:rsidRPr="00DF2975">
        <w:rPr>
          <w:rFonts w:ascii="Arial" w:hAnsi="Arial" w:cs="Arial"/>
          <w:spacing w:val="49"/>
          <w:sz w:val="20"/>
          <w:szCs w:val="20"/>
        </w:rPr>
        <w:t xml:space="preserve"> </w:t>
      </w:r>
      <w:r w:rsidR="001C2BEA" w:rsidRPr="00DF2975">
        <w:rPr>
          <w:rFonts w:ascii="Arial" w:hAnsi="Arial" w:cs="Arial"/>
          <w:sz w:val="20"/>
          <w:szCs w:val="20"/>
        </w:rPr>
        <w:t>que</w:t>
      </w:r>
      <w:r w:rsidR="001C2BEA" w:rsidRPr="00DF2975">
        <w:rPr>
          <w:rFonts w:ascii="Arial" w:hAnsi="Arial" w:cs="Arial"/>
          <w:spacing w:val="39"/>
          <w:sz w:val="20"/>
          <w:szCs w:val="20"/>
        </w:rPr>
        <w:t xml:space="preserve"> </w:t>
      </w:r>
      <w:r w:rsidR="001C2BEA" w:rsidRPr="00DF2975">
        <w:rPr>
          <w:rFonts w:ascii="Arial" w:hAnsi="Arial" w:cs="Arial"/>
          <w:sz w:val="20"/>
          <w:szCs w:val="20"/>
        </w:rPr>
        <w:t xml:space="preserve">représente </w:t>
      </w:r>
      <w:r w:rsidR="001C2BEA" w:rsidRPr="00DF2975">
        <w:rPr>
          <w:rFonts w:ascii="Arial" w:hAnsi="Arial" w:cs="Arial"/>
          <w:spacing w:val="4"/>
          <w:sz w:val="20"/>
          <w:szCs w:val="20"/>
        </w:rPr>
        <w:t xml:space="preserve"> </w:t>
      </w:r>
      <w:r w:rsidR="001C2BEA" w:rsidRPr="00DF2975">
        <w:rPr>
          <w:rFonts w:ascii="Arial" w:hAnsi="Arial" w:cs="Arial"/>
          <w:sz w:val="20"/>
          <w:szCs w:val="20"/>
        </w:rPr>
        <w:t>le</w:t>
      </w:r>
      <w:r w:rsidR="001C2BEA" w:rsidRPr="00DF2975">
        <w:rPr>
          <w:rFonts w:ascii="Arial" w:hAnsi="Arial" w:cs="Arial"/>
          <w:spacing w:val="27"/>
          <w:sz w:val="20"/>
          <w:szCs w:val="20"/>
        </w:rPr>
        <w:t xml:space="preserve"> </w:t>
      </w:r>
      <w:r w:rsidR="001C2BEA" w:rsidRPr="00DF2975">
        <w:rPr>
          <w:rFonts w:ascii="Arial" w:hAnsi="Arial" w:cs="Arial"/>
          <w:sz w:val="20"/>
          <w:szCs w:val="20"/>
        </w:rPr>
        <w:t>grand</w:t>
      </w:r>
      <w:r w:rsidR="001C2BEA" w:rsidRPr="00DF2975">
        <w:rPr>
          <w:rFonts w:ascii="Arial" w:hAnsi="Arial" w:cs="Arial"/>
          <w:spacing w:val="59"/>
          <w:sz w:val="20"/>
          <w:szCs w:val="20"/>
        </w:rPr>
        <w:t xml:space="preserve"> </w:t>
      </w:r>
      <w:r w:rsidR="001C2BEA" w:rsidRPr="00DF2975">
        <w:rPr>
          <w:rFonts w:ascii="Arial" w:hAnsi="Arial" w:cs="Arial"/>
          <w:sz w:val="20"/>
          <w:szCs w:val="20"/>
        </w:rPr>
        <w:t xml:space="preserve">nombre </w:t>
      </w:r>
      <w:r w:rsidR="001C2BEA" w:rsidRPr="00DF2975">
        <w:rPr>
          <w:rFonts w:ascii="Arial" w:hAnsi="Arial" w:cs="Arial"/>
          <w:spacing w:val="8"/>
          <w:sz w:val="20"/>
          <w:szCs w:val="20"/>
        </w:rPr>
        <w:t xml:space="preserve"> </w:t>
      </w:r>
      <w:r w:rsidR="001C2BEA" w:rsidRPr="00DF2975">
        <w:rPr>
          <w:rFonts w:ascii="Arial" w:hAnsi="Arial" w:cs="Arial"/>
          <w:sz w:val="20"/>
          <w:szCs w:val="20"/>
        </w:rPr>
        <w:t>de</w:t>
      </w:r>
      <w:r w:rsidR="001C2BEA" w:rsidRPr="00DF2975">
        <w:rPr>
          <w:rFonts w:ascii="Arial" w:hAnsi="Arial" w:cs="Arial"/>
          <w:spacing w:val="27"/>
          <w:sz w:val="20"/>
          <w:szCs w:val="20"/>
        </w:rPr>
        <w:t xml:space="preserve"> </w:t>
      </w:r>
      <w:r w:rsidR="001C2BEA" w:rsidRPr="00DF2975">
        <w:rPr>
          <w:rFonts w:ascii="Arial" w:hAnsi="Arial" w:cs="Arial"/>
          <w:sz w:val="20"/>
          <w:szCs w:val="20"/>
        </w:rPr>
        <w:t>vols</w:t>
      </w:r>
      <w:r w:rsidR="001C2BEA" w:rsidRPr="00DF2975">
        <w:rPr>
          <w:rFonts w:ascii="Arial" w:hAnsi="Arial" w:cs="Arial"/>
          <w:spacing w:val="34"/>
          <w:sz w:val="20"/>
          <w:szCs w:val="20"/>
        </w:rPr>
        <w:t xml:space="preserve"> </w:t>
      </w:r>
      <w:r w:rsidR="001C2BEA" w:rsidRPr="00DF2975">
        <w:rPr>
          <w:rFonts w:ascii="Arial" w:hAnsi="Arial" w:cs="Arial"/>
          <w:sz w:val="20"/>
          <w:szCs w:val="20"/>
        </w:rPr>
        <w:t>devant</w:t>
      </w:r>
      <w:r w:rsidR="001C2BEA" w:rsidRPr="00DF2975">
        <w:rPr>
          <w:rFonts w:ascii="Arial" w:hAnsi="Arial" w:cs="Arial"/>
          <w:spacing w:val="43"/>
          <w:sz w:val="20"/>
          <w:szCs w:val="20"/>
        </w:rPr>
        <w:t xml:space="preserve"> </w:t>
      </w:r>
      <w:r w:rsidR="001C2BEA" w:rsidRPr="00DF2975">
        <w:rPr>
          <w:rFonts w:ascii="Arial" w:hAnsi="Arial" w:cs="Arial"/>
          <w:sz w:val="20"/>
          <w:szCs w:val="20"/>
        </w:rPr>
        <w:t>faire</w:t>
      </w:r>
      <w:r w:rsidR="001C2BEA" w:rsidRPr="00DF2975">
        <w:rPr>
          <w:rFonts w:ascii="Arial" w:hAnsi="Arial" w:cs="Arial"/>
          <w:spacing w:val="36"/>
          <w:sz w:val="20"/>
          <w:szCs w:val="20"/>
        </w:rPr>
        <w:t xml:space="preserve"> </w:t>
      </w:r>
      <w:r w:rsidR="001C2BEA" w:rsidRPr="00DF2975">
        <w:rPr>
          <w:rFonts w:ascii="Arial" w:hAnsi="Arial" w:cs="Arial"/>
          <w:sz w:val="20"/>
          <w:szCs w:val="20"/>
        </w:rPr>
        <w:t>l’objet</w:t>
      </w:r>
      <w:r w:rsidR="001C2BEA" w:rsidRPr="00DF2975">
        <w:rPr>
          <w:rFonts w:ascii="Arial" w:hAnsi="Arial" w:cs="Arial"/>
          <w:spacing w:val="41"/>
          <w:sz w:val="20"/>
          <w:szCs w:val="20"/>
        </w:rPr>
        <w:t xml:space="preserve"> </w:t>
      </w:r>
      <w:r w:rsidR="001C2BEA" w:rsidRPr="00DF2975">
        <w:rPr>
          <w:rFonts w:ascii="Arial" w:hAnsi="Arial" w:cs="Arial"/>
          <w:sz w:val="20"/>
          <w:szCs w:val="20"/>
        </w:rPr>
        <w:t>d’une</w:t>
      </w:r>
      <w:r w:rsidR="001C2BEA" w:rsidRPr="00DF2975">
        <w:rPr>
          <w:rFonts w:ascii="Arial" w:hAnsi="Arial" w:cs="Arial"/>
          <w:spacing w:val="38"/>
          <w:sz w:val="20"/>
          <w:szCs w:val="20"/>
        </w:rPr>
        <w:t xml:space="preserve"> </w:t>
      </w:r>
      <w:r w:rsidR="001C2BEA" w:rsidRPr="00DF2975">
        <w:rPr>
          <w:rFonts w:ascii="Arial" w:hAnsi="Arial" w:cs="Arial"/>
          <w:sz w:val="20"/>
          <w:szCs w:val="20"/>
        </w:rPr>
        <w:t>pesée</w:t>
      </w:r>
      <w:r w:rsidR="001C2BEA" w:rsidRPr="00DF2975">
        <w:rPr>
          <w:rFonts w:ascii="Arial" w:hAnsi="Arial" w:cs="Arial"/>
          <w:spacing w:val="44"/>
          <w:sz w:val="20"/>
          <w:szCs w:val="20"/>
        </w:rPr>
        <w:t xml:space="preserve"> </w:t>
      </w:r>
      <w:r w:rsidR="001C2BEA" w:rsidRPr="00DF2975">
        <w:rPr>
          <w:rFonts w:ascii="Arial" w:hAnsi="Arial" w:cs="Arial"/>
          <w:sz w:val="20"/>
          <w:szCs w:val="20"/>
        </w:rPr>
        <w:t>pour</w:t>
      </w:r>
      <w:r w:rsidR="001C2BEA" w:rsidRPr="00DF2975">
        <w:rPr>
          <w:rFonts w:ascii="Arial" w:hAnsi="Arial" w:cs="Arial"/>
          <w:spacing w:val="49"/>
          <w:sz w:val="20"/>
          <w:szCs w:val="20"/>
        </w:rPr>
        <w:t xml:space="preserve"> </w:t>
      </w:r>
      <w:r w:rsidR="001C2BEA" w:rsidRPr="00DF2975">
        <w:rPr>
          <w:rFonts w:ascii="Arial" w:hAnsi="Arial" w:cs="Arial"/>
          <w:sz w:val="20"/>
          <w:szCs w:val="20"/>
        </w:rPr>
        <w:t>réunir</w:t>
      </w:r>
      <w:r w:rsidR="001C2BEA" w:rsidRPr="00DF2975">
        <w:rPr>
          <w:rFonts w:ascii="Arial" w:hAnsi="Arial" w:cs="Arial"/>
          <w:spacing w:val="64"/>
          <w:sz w:val="20"/>
          <w:szCs w:val="20"/>
        </w:rPr>
        <w:t xml:space="preserve"> </w:t>
      </w:r>
      <w:r w:rsidR="001C2BEA" w:rsidRPr="00DF2975">
        <w:rPr>
          <w:rFonts w:ascii="Arial" w:hAnsi="Arial" w:cs="Arial"/>
          <w:w w:val="110"/>
          <w:sz w:val="20"/>
          <w:szCs w:val="20"/>
        </w:rPr>
        <w:t>le</w:t>
      </w:r>
      <w:r w:rsidRPr="00DF2975">
        <w:rPr>
          <w:rFonts w:ascii="Arial" w:hAnsi="Arial" w:cs="Arial"/>
          <w:w w:val="110"/>
          <w:sz w:val="20"/>
          <w:szCs w:val="20"/>
        </w:rPr>
        <w:t xml:space="preserve"> </w:t>
      </w:r>
      <w:r w:rsidR="001C2BEA" w:rsidRPr="00DF2975">
        <w:rPr>
          <w:rFonts w:ascii="Arial" w:hAnsi="Arial" w:cs="Arial"/>
          <w:sz w:val="20"/>
          <w:szCs w:val="20"/>
        </w:rPr>
        <w:t xml:space="preserve">nombre </w:t>
      </w:r>
      <w:r w:rsidR="001C2BEA" w:rsidRPr="00DF2975">
        <w:rPr>
          <w:rFonts w:ascii="Arial" w:hAnsi="Arial" w:cs="Arial"/>
          <w:spacing w:val="21"/>
          <w:sz w:val="20"/>
          <w:szCs w:val="20"/>
        </w:rPr>
        <w:t xml:space="preserve">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w w:val="90"/>
          <w:sz w:val="20"/>
          <w:szCs w:val="20"/>
        </w:rPr>
        <w:t>2</w:t>
      </w:r>
      <w:r w:rsidR="001C2BEA" w:rsidRPr="00DF2975">
        <w:rPr>
          <w:rFonts w:ascii="Arial" w:hAnsi="Arial" w:cs="Arial"/>
          <w:spacing w:val="-8"/>
          <w:w w:val="90"/>
          <w:sz w:val="20"/>
          <w:szCs w:val="20"/>
        </w:rPr>
        <w:t xml:space="preserve"> </w:t>
      </w:r>
      <w:r w:rsidR="001C2BEA" w:rsidRPr="00DF2975">
        <w:rPr>
          <w:rFonts w:ascii="Arial" w:hAnsi="Arial" w:cs="Arial"/>
          <w:sz w:val="20"/>
          <w:szCs w:val="20"/>
        </w:rPr>
        <w:t>000</w:t>
      </w:r>
      <w:r w:rsidR="001C2BEA" w:rsidRPr="00DF2975">
        <w:rPr>
          <w:rFonts w:ascii="Arial" w:hAnsi="Arial" w:cs="Arial"/>
          <w:spacing w:val="-13"/>
          <w:sz w:val="20"/>
          <w:szCs w:val="20"/>
        </w:rPr>
        <w:t xml:space="preserve"> </w:t>
      </w:r>
      <w:r w:rsidR="001C2BEA" w:rsidRPr="00DF2975">
        <w:rPr>
          <w:rFonts w:ascii="Arial" w:hAnsi="Arial" w:cs="Arial"/>
          <w:sz w:val="20"/>
          <w:szCs w:val="20"/>
        </w:rPr>
        <w:t>passagers,</w:t>
      </w:r>
      <w:r w:rsidR="001C2BEA" w:rsidRPr="00DF2975">
        <w:rPr>
          <w:rFonts w:ascii="Arial" w:hAnsi="Arial" w:cs="Arial"/>
          <w:spacing w:val="64"/>
          <w:sz w:val="20"/>
          <w:szCs w:val="20"/>
        </w:rPr>
        <w:t xml:space="preserve"> </w:t>
      </w:r>
      <w:r w:rsidR="001C2BEA" w:rsidRPr="00DF2975">
        <w:rPr>
          <w:rFonts w:ascii="Arial" w:hAnsi="Arial" w:cs="Arial"/>
          <w:sz w:val="20"/>
          <w:szCs w:val="20"/>
        </w:rPr>
        <w:t>un</w:t>
      </w:r>
      <w:r w:rsidR="001C2BEA" w:rsidRPr="00DF2975">
        <w:rPr>
          <w:rFonts w:ascii="Arial" w:hAnsi="Arial" w:cs="Arial"/>
          <w:spacing w:val="46"/>
          <w:sz w:val="20"/>
          <w:szCs w:val="20"/>
        </w:rPr>
        <w:t xml:space="preserve"> </w:t>
      </w:r>
      <w:r w:rsidR="001C2BEA" w:rsidRPr="00DF2975">
        <w:rPr>
          <w:rFonts w:ascii="Arial" w:hAnsi="Arial" w:cs="Arial"/>
          <w:sz w:val="20"/>
          <w:szCs w:val="20"/>
        </w:rPr>
        <w:t xml:space="preserve">nombre </w:t>
      </w:r>
      <w:r w:rsidR="001C2BEA" w:rsidRPr="00DF2975">
        <w:rPr>
          <w:rFonts w:ascii="Arial" w:hAnsi="Arial" w:cs="Arial"/>
          <w:spacing w:val="21"/>
          <w:sz w:val="20"/>
          <w:szCs w:val="20"/>
        </w:rPr>
        <w:t xml:space="preserve"> </w:t>
      </w:r>
      <w:r w:rsidR="001C2BEA" w:rsidRPr="00DF2975">
        <w:rPr>
          <w:rFonts w:ascii="Arial" w:hAnsi="Arial" w:cs="Arial"/>
          <w:sz w:val="20"/>
          <w:szCs w:val="20"/>
        </w:rPr>
        <w:t xml:space="preserve">inférieur </w:t>
      </w:r>
      <w:r w:rsidR="001C2BEA" w:rsidRPr="00DF2975">
        <w:rPr>
          <w:rFonts w:ascii="Arial" w:hAnsi="Arial" w:cs="Arial"/>
          <w:spacing w:val="19"/>
          <w:sz w:val="20"/>
          <w:szCs w:val="20"/>
        </w:rPr>
        <w:t xml:space="preserve"> </w:t>
      </w:r>
      <w:r w:rsidR="001C2BEA" w:rsidRPr="00DF2975">
        <w:rPr>
          <w:rFonts w:ascii="Arial" w:hAnsi="Arial" w:cs="Arial"/>
          <w:sz w:val="20"/>
          <w:szCs w:val="20"/>
        </w:rPr>
        <w:t>est</w:t>
      </w:r>
      <w:r w:rsidR="001C2BEA" w:rsidRPr="00DF2975">
        <w:rPr>
          <w:rFonts w:ascii="Arial" w:hAnsi="Arial" w:cs="Arial"/>
          <w:spacing w:val="28"/>
          <w:sz w:val="20"/>
          <w:szCs w:val="20"/>
        </w:rPr>
        <w:t xml:space="preserve"> </w:t>
      </w:r>
      <w:r w:rsidR="001C2BEA" w:rsidRPr="00DF2975">
        <w:rPr>
          <w:rFonts w:ascii="Arial" w:hAnsi="Arial" w:cs="Arial"/>
          <w:w w:val="103"/>
          <w:sz w:val="20"/>
          <w:szCs w:val="20"/>
        </w:rPr>
        <w:t>acceptable.</w:t>
      </w:r>
    </w:p>
    <w:p w14:paraId="4371B68E"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Exécution </w:t>
      </w:r>
      <w:r w:rsidRPr="00DF2975">
        <w:rPr>
          <w:rFonts w:ascii="Arial" w:hAnsi="Arial" w:cs="Arial"/>
          <w:spacing w:val="4"/>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w w:val="109"/>
          <w:sz w:val="20"/>
          <w:szCs w:val="20"/>
        </w:rPr>
        <w:t>programme</w:t>
      </w:r>
      <w:r w:rsidRPr="00DF2975">
        <w:rPr>
          <w:rFonts w:ascii="Arial" w:hAnsi="Arial" w:cs="Arial"/>
          <w:spacing w:val="19"/>
          <w:w w:val="10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6"/>
          <w:sz w:val="20"/>
          <w:szCs w:val="20"/>
        </w:rPr>
        <w:t>pesée</w:t>
      </w:r>
      <w:r w:rsidR="00082ED8" w:rsidRPr="00DF2975">
        <w:rPr>
          <w:rFonts w:ascii="Arial" w:hAnsi="Arial" w:cs="Arial"/>
          <w:w w:val="106"/>
          <w:sz w:val="20"/>
          <w:szCs w:val="20"/>
        </w:rPr>
        <w:t xml:space="preserve"> : </w:t>
      </w:r>
      <w:r w:rsidRPr="00DF2975">
        <w:rPr>
          <w:rFonts w:ascii="Arial" w:hAnsi="Arial" w:cs="Arial"/>
          <w:sz w:val="20"/>
          <w:szCs w:val="20"/>
        </w:rPr>
        <w:t>Au</w:t>
      </w:r>
      <w:r w:rsidRPr="00DF2975">
        <w:rPr>
          <w:rFonts w:ascii="Arial" w:hAnsi="Arial" w:cs="Arial"/>
          <w:spacing w:val="10"/>
          <w:sz w:val="20"/>
          <w:szCs w:val="20"/>
        </w:rPr>
        <w:t xml:space="preserve"> </w:t>
      </w:r>
      <w:r w:rsidRPr="00DF2975">
        <w:rPr>
          <w:rFonts w:ascii="Arial" w:hAnsi="Arial" w:cs="Arial"/>
          <w:sz w:val="20"/>
          <w:szCs w:val="20"/>
        </w:rPr>
        <w:t>début</w:t>
      </w:r>
      <w:r w:rsidRPr="00DF2975">
        <w:rPr>
          <w:rFonts w:ascii="Arial" w:hAnsi="Arial" w:cs="Arial"/>
          <w:spacing w:val="33"/>
          <w:sz w:val="20"/>
          <w:szCs w:val="20"/>
        </w:rPr>
        <w:t xml:space="preserve"> </w:t>
      </w:r>
      <w:r w:rsidRPr="00DF2975">
        <w:rPr>
          <w:rFonts w:ascii="Arial" w:hAnsi="Arial" w:cs="Arial"/>
          <w:sz w:val="20"/>
          <w:szCs w:val="20"/>
        </w:rPr>
        <w:t>du</w:t>
      </w:r>
      <w:r w:rsidRPr="00DF2975">
        <w:rPr>
          <w:rFonts w:ascii="Arial" w:hAnsi="Arial" w:cs="Arial"/>
          <w:spacing w:val="23"/>
          <w:sz w:val="20"/>
          <w:szCs w:val="20"/>
        </w:rPr>
        <w:t xml:space="preserve"> </w:t>
      </w:r>
      <w:r w:rsidRPr="00DF2975">
        <w:rPr>
          <w:rFonts w:ascii="Arial" w:hAnsi="Arial" w:cs="Arial"/>
          <w:w w:val="109"/>
          <w:sz w:val="20"/>
          <w:szCs w:val="20"/>
        </w:rPr>
        <w:t>programme</w:t>
      </w:r>
      <w:r w:rsidRPr="00DF2975">
        <w:rPr>
          <w:rFonts w:ascii="Arial" w:hAnsi="Arial" w:cs="Arial"/>
          <w:spacing w:val="-4"/>
          <w:w w:val="109"/>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pesée,</w:t>
      </w:r>
      <w:r w:rsidRPr="00DF2975">
        <w:rPr>
          <w:rFonts w:ascii="Arial" w:hAnsi="Arial" w:cs="Arial"/>
          <w:spacing w:val="20"/>
          <w:sz w:val="20"/>
          <w:szCs w:val="20"/>
        </w:rPr>
        <w:t xml:space="preserve"> </w:t>
      </w:r>
      <w:r w:rsidRPr="00DF2975">
        <w:rPr>
          <w:rFonts w:ascii="Arial" w:hAnsi="Arial" w:cs="Arial"/>
          <w:sz w:val="20"/>
          <w:szCs w:val="20"/>
        </w:rPr>
        <w:t>il</w:t>
      </w:r>
      <w:r w:rsidRPr="00DF2975">
        <w:rPr>
          <w:rFonts w:ascii="Arial" w:hAnsi="Arial" w:cs="Arial"/>
          <w:spacing w:val="19"/>
          <w:sz w:val="20"/>
          <w:szCs w:val="20"/>
        </w:rPr>
        <w:t xml:space="preserve"> </w:t>
      </w:r>
      <w:r w:rsidRPr="00DF2975">
        <w:rPr>
          <w:rFonts w:ascii="Arial" w:hAnsi="Arial" w:cs="Arial"/>
          <w:sz w:val="20"/>
          <w:szCs w:val="20"/>
        </w:rPr>
        <w:t>est</w:t>
      </w:r>
      <w:r w:rsidRPr="00DF2975">
        <w:rPr>
          <w:rFonts w:ascii="Arial" w:hAnsi="Arial" w:cs="Arial"/>
          <w:spacing w:val="5"/>
          <w:sz w:val="20"/>
          <w:szCs w:val="20"/>
        </w:rPr>
        <w:t xml:space="preserve"> </w:t>
      </w:r>
      <w:r w:rsidRPr="00DF2975">
        <w:rPr>
          <w:rFonts w:ascii="Arial" w:hAnsi="Arial" w:cs="Arial"/>
          <w:sz w:val="20"/>
          <w:szCs w:val="20"/>
        </w:rPr>
        <w:t>important</w:t>
      </w:r>
      <w:r w:rsidRPr="00DF2975">
        <w:rPr>
          <w:rFonts w:ascii="Arial" w:hAnsi="Arial" w:cs="Arial"/>
          <w:spacing w:val="64"/>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noter</w:t>
      </w:r>
      <w:r w:rsidRPr="00DF2975">
        <w:rPr>
          <w:rFonts w:ascii="Arial" w:hAnsi="Arial" w:cs="Arial"/>
          <w:spacing w:val="31"/>
          <w:sz w:val="20"/>
          <w:szCs w:val="20"/>
        </w:rPr>
        <w:t xml:space="preserve"> </w:t>
      </w:r>
      <w:r w:rsidRPr="00DF2975">
        <w:rPr>
          <w:rFonts w:ascii="Arial" w:hAnsi="Arial" w:cs="Arial"/>
          <w:sz w:val="20"/>
          <w:szCs w:val="20"/>
        </w:rPr>
        <w:t>et</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prendre</w:t>
      </w:r>
      <w:r w:rsidRPr="00DF2975">
        <w:rPr>
          <w:rFonts w:ascii="Arial" w:hAnsi="Arial" w:cs="Arial"/>
          <w:spacing w:val="65"/>
          <w:sz w:val="20"/>
          <w:szCs w:val="20"/>
        </w:rPr>
        <w:t xml:space="preserve"> </w:t>
      </w:r>
      <w:r w:rsidRPr="00DF2975">
        <w:rPr>
          <w:rFonts w:ascii="Arial" w:hAnsi="Arial" w:cs="Arial"/>
          <w:sz w:val="20"/>
          <w:szCs w:val="20"/>
        </w:rPr>
        <w:t>en</w:t>
      </w:r>
      <w:r w:rsidRPr="00DF2975">
        <w:rPr>
          <w:rFonts w:ascii="Arial" w:hAnsi="Arial" w:cs="Arial"/>
          <w:spacing w:val="17"/>
          <w:sz w:val="20"/>
          <w:szCs w:val="20"/>
        </w:rPr>
        <w:t xml:space="preserve"> </w:t>
      </w:r>
      <w:r w:rsidRPr="00DF2975">
        <w:rPr>
          <w:rFonts w:ascii="Arial" w:hAnsi="Arial" w:cs="Arial"/>
          <w:sz w:val="20"/>
          <w:szCs w:val="20"/>
        </w:rPr>
        <w:t>compte</w:t>
      </w:r>
      <w:r w:rsidRPr="00DF2975">
        <w:rPr>
          <w:rFonts w:ascii="Arial" w:hAnsi="Arial" w:cs="Arial"/>
          <w:spacing w:val="36"/>
          <w:sz w:val="20"/>
          <w:szCs w:val="20"/>
        </w:rPr>
        <w:t xml:space="preserve"> </w:t>
      </w:r>
      <w:r w:rsidRPr="00DF2975">
        <w:rPr>
          <w:rFonts w:ascii="Arial" w:hAnsi="Arial" w:cs="Arial"/>
          <w:sz w:val="20"/>
          <w:szCs w:val="20"/>
        </w:rPr>
        <w:t>les</w:t>
      </w:r>
      <w:r w:rsidRPr="00DF2975">
        <w:rPr>
          <w:rFonts w:ascii="Arial" w:hAnsi="Arial" w:cs="Arial"/>
          <w:spacing w:val="20"/>
          <w:sz w:val="20"/>
          <w:szCs w:val="20"/>
        </w:rPr>
        <w:t xml:space="preserve"> </w:t>
      </w:r>
      <w:r w:rsidRPr="00DF2975">
        <w:rPr>
          <w:rFonts w:ascii="Arial" w:hAnsi="Arial" w:cs="Arial"/>
          <w:w w:val="105"/>
          <w:sz w:val="20"/>
          <w:szCs w:val="20"/>
        </w:rPr>
        <w:t xml:space="preserve">exigences </w:t>
      </w:r>
      <w:r w:rsidRPr="00DF2975">
        <w:rPr>
          <w:rFonts w:ascii="Arial" w:hAnsi="Arial" w:cs="Arial"/>
          <w:sz w:val="20"/>
          <w:szCs w:val="20"/>
        </w:rPr>
        <w:t xml:space="preserve">relatives </w:t>
      </w:r>
      <w:r w:rsidRPr="00DF2975">
        <w:rPr>
          <w:rFonts w:ascii="Arial" w:hAnsi="Arial" w:cs="Arial"/>
          <w:spacing w:val="5"/>
          <w:sz w:val="20"/>
          <w:szCs w:val="20"/>
        </w:rPr>
        <w:t xml:space="preserve"> </w:t>
      </w:r>
      <w:r w:rsidRPr="00DF2975">
        <w:rPr>
          <w:rFonts w:ascii="Arial" w:hAnsi="Arial" w:cs="Arial"/>
          <w:sz w:val="20"/>
          <w:szCs w:val="20"/>
        </w:rPr>
        <w:t>aux</w:t>
      </w:r>
      <w:r w:rsidRPr="00DF2975">
        <w:rPr>
          <w:rFonts w:ascii="Arial" w:hAnsi="Arial" w:cs="Arial"/>
          <w:spacing w:val="45"/>
          <w:sz w:val="20"/>
          <w:szCs w:val="20"/>
        </w:rPr>
        <w:t xml:space="preserve"> </w:t>
      </w:r>
      <w:r w:rsidRPr="00DF2975">
        <w:rPr>
          <w:rFonts w:ascii="Arial" w:hAnsi="Arial" w:cs="Arial"/>
          <w:w w:val="107"/>
          <w:sz w:val="20"/>
          <w:szCs w:val="20"/>
        </w:rPr>
        <w:t>informations</w:t>
      </w:r>
      <w:r w:rsidRPr="00DF2975">
        <w:rPr>
          <w:rFonts w:ascii="Arial" w:hAnsi="Arial" w:cs="Arial"/>
          <w:spacing w:val="20"/>
          <w:w w:val="107"/>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 xml:space="preserve">fournir </w:t>
      </w:r>
      <w:r w:rsidRPr="00DF2975">
        <w:rPr>
          <w:rFonts w:ascii="Arial" w:hAnsi="Arial" w:cs="Arial"/>
          <w:spacing w:val="7"/>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 xml:space="preserve">rapport </w:t>
      </w:r>
      <w:r w:rsidRPr="00DF2975">
        <w:rPr>
          <w:rFonts w:ascii="Arial" w:hAnsi="Arial" w:cs="Arial"/>
          <w:spacing w:val="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pesée</w:t>
      </w:r>
      <w:r w:rsidRPr="00DF2975">
        <w:rPr>
          <w:rFonts w:ascii="Arial" w:hAnsi="Arial" w:cs="Arial"/>
          <w:spacing w:val="57"/>
          <w:sz w:val="20"/>
          <w:szCs w:val="20"/>
        </w:rPr>
        <w:t xml:space="preserve"> </w:t>
      </w:r>
      <w:r w:rsidRPr="00DF2975">
        <w:rPr>
          <w:rFonts w:ascii="Arial" w:hAnsi="Arial" w:cs="Arial"/>
          <w:sz w:val="20"/>
          <w:szCs w:val="20"/>
        </w:rPr>
        <w:t>(voir</w:t>
      </w:r>
      <w:r w:rsidRPr="00DF2975">
        <w:rPr>
          <w:rFonts w:ascii="Arial" w:hAnsi="Arial" w:cs="Arial"/>
          <w:spacing w:val="58"/>
          <w:sz w:val="20"/>
          <w:szCs w:val="20"/>
        </w:rPr>
        <w:t xml:space="preserve"> </w:t>
      </w:r>
      <w:r w:rsidRPr="00DF2975">
        <w:rPr>
          <w:rFonts w:ascii="Arial" w:hAnsi="Arial" w:cs="Arial"/>
          <w:w w:val="108"/>
          <w:sz w:val="20"/>
          <w:szCs w:val="20"/>
        </w:rPr>
        <w:t>paragraphe</w:t>
      </w:r>
      <w:r w:rsidRPr="00DF2975">
        <w:rPr>
          <w:rFonts w:ascii="Arial" w:hAnsi="Arial" w:cs="Arial"/>
          <w:spacing w:val="20"/>
          <w:w w:val="108"/>
          <w:sz w:val="20"/>
          <w:szCs w:val="20"/>
        </w:rPr>
        <w:t xml:space="preserve"> </w:t>
      </w:r>
      <w:r w:rsidRPr="00DF2975">
        <w:rPr>
          <w:rFonts w:ascii="Arial" w:hAnsi="Arial" w:cs="Arial"/>
          <w:sz w:val="20"/>
          <w:szCs w:val="20"/>
        </w:rPr>
        <w:t>7</w:t>
      </w:r>
      <w:r w:rsidRPr="00DF2975">
        <w:rPr>
          <w:rFonts w:ascii="Arial" w:hAnsi="Arial" w:cs="Arial"/>
          <w:spacing w:val="12"/>
          <w:sz w:val="20"/>
          <w:szCs w:val="20"/>
        </w:rPr>
        <w:t xml:space="preserve"> </w:t>
      </w:r>
      <w:r w:rsidRPr="00DF2975">
        <w:rPr>
          <w:rFonts w:ascii="Arial" w:hAnsi="Arial" w:cs="Arial"/>
          <w:w w:val="103"/>
          <w:sz w:val="20"/>
          <w:szCs w:val="20"/>
        </w:rPr>
        <w:t>ci-après).</w:t>
      </w:r>
    </w:p>
    <w:p w14:paraId="7C753635" w14:textId="77777777" w:rsidR="001C2BEA" w:rsidRPr="00DF2975" w:rsidRDefault="00082ED8" w:rsidP="007222E2">
      <w:pPr>
        <w:pStyle w:val="Sansinterligne"/>
        <w:spacing w:line="360" w:lineRule="auto"/>
        <w:jc w:val="both"/>
        <w:rPr>
          <w:rFonts w:ascii="Arial" w:hAnsi="Arial" w:cs="Arial"/>
          <w:sz w:val="20"/>
          <w:szCs w:val="20"/>
        </w:rPr>
      </w:pPr>
      <w:r w:rsidRPr="00DF2975">
        <w:rPr>
          <w:rFonts w:ascii="Arial" w:hAnsi="Arial" w:cs="Arial"/>
          <w:b/>
          <w:sz w:val="20"/>
          <w:szCs w:val="20"/>
        </w:rPr>
        <w:t>5.</w:t>
      </w:r>
      <w:r w:rsidRPr="00DF2975">
        <w:rPr>
          <w:rFonts w:ascii="Arial" w:hAnsi="Arial" w:cs="Arial"/>
          <w:sz w:val="20"/>
          <w:szCs w:val="20"/>
        </w:rPr>
        <w:t xml:space="preserve"> </w:t>
      </w:r>
      <w:r w:rsidR="001C2BEA" w:rsidRPr="00DF2975">
        <w:rPr>
          <w:rFonts w:ascii="Arial" w:hAnsi="Arial" w:cs="Arial"/>
          <w:sz w:val="20"/>
          <w:szCs w:val="20"/>
        </w:rPr>
        <w:t>Dans</w:t>
      </w:r>
      <w:r w:rsidR="001C2BEA" w:rsidRPr="00DF2975">
        <w:rPr>
          <w:rFonts w:ascii="Arial" w:hAnsi="Arial" w:cs="Arial"/>
          <w:spacing w:val="31"/>
          <w:sz w:val="20"/>
          <w:szCs w:val="20"/>
        </w:rPr>
        <w:t xml:space="preserve"> </w:t>
      </w:r>
      <w:r w:rsidR="001C2BEA" w:rsidRPr="00DF2975">
        <w:rPr>
          <w:rFonts w:ascii="Arial" w:hAnsi="Arial" w:cs="Arial"/>
          <w:sz w:val="20"/>
          <w:szCs w:val="20"/>
        </w:rPr>
        <w:t>la</w:t>
      </w:r>
      <w:r w:rsidR="001C2BEA" w:rsidRPr="00DF2975">
        <w:rPr>
          <w:rFonts w:ascii="Arial" w:hAnsi="Arial" w:cs="Arial"/>
          <w:spacing w:val="28"/>
          <w:sz w:val="20"/>
          <w:szCs w:val="20"/>
        </w:rPr>
        <w:t xml:space="preserve"> </w:t>
      </w:r>
      <w:r w:rsidR="001C2BEA" w:rsidRPr="00DF2975">
        <w:rPr>
          <w:rFonts w:ascii="Arial" w:hAnsi="Arial" w:cs="Arial"/>
          <w:sz w:val="20"/>
          <w:szCs w:val="20"/>
        </w:rPr>
        <w:t>mesure  du</w:t>
      </w:r>
      <w:r w:rsidR="001C2BEA" w:rsidRPr="00DF2975">
        <w:rPr>
          <w:rFonts w:ascii="Arial" w:hAnsi="Arial" w:cs="Arial"/>
          <w:spacing w:val="33"/>
          <w:sz w:val="20"/>
          <w:szCs w:val="20"/>
        </w:rPr>
        <w:t xml:space="preserve"> </w:t>
      </w:r>
      <w:r w:rsidR="001C2BEA" w:rsidRPr="00DF2975">
        <w:rPr>
          <w:rFonts w:ascii="Arial" w:hAnsi="Arial" w:cs="Arial"/>
          <w:sz w:val="20"/>
          <w:szCs w:val="20"/>
        </w:rPr>
        <w:t>possible,</w:t>
      </w:r>
      <w:r w:rsidR="001C2BEA" w:rsidRPr="00DF2975">
        <w:rPr>
          <w:rFonts w:ascii="Arial" w:hAnsi="Arial" w:cs="Arial"/>
          <w:spacing w:val="61"/>
          <w:sz w:val="20"/>
          <w:szCs w:val="20"/>
        </w:rPr>
        <w:t xml:space="preserve"> </w:t>
      </w:r>
      <w:r w:rsidR="001C2BEA" w:rsidRPr="00DF2975">
        <w:rPr>
          <w:rFonts w:ascii="Arial" w:hAnsi="Arial" w:cs="Arial"/>
          <w:sz w:val="20"/>
          <w:szCs w:val="20"/>
        </w:rPr>
        <w:t>le</w:t>
      </w:r>
      <w:r w:rsidR="001C2BEA" w:rsidRPr="00DF2975">
        <w:rPr>
          <w:rFonts w:ascii="Arial" w:hAnsi="Arial" w:cs="Arial"/>
          <w:spacing w:val="28"/>
          <w:sz w:val="20"/>
          <w:szCs w:val="20"/>
        </w:rPr>
        <w:t xml:space="preserve"> </w:t>
      </w:r>
      <w:r w:rsidR="001C2BEA" w:rsidRPr="00DF2975">
        <w:rPr>
          <w:rFonts w:ascii="Arial" w:hAnsi="Arial" w:cs="Arial"/>
          <w:w w:val="109"/>
          <w:sz w:val="20"/>
          <w:szCs w:val="20"/>
        </w:rPr>
        <w:t>programme</w:t>
      </w:r>
      <w:r w:rsidR="001C2BEA" w:rsidRPr="00DF2975">
        <w:rPr>
          <w:rFonts w:ascii="Arial" w:hAnsi="Arial" w:cs="Arial"/>
          <w:spacing w:val="7"/>
          <w:w w:val="109"/>
          <w:sz w:val="20"/>
          <w:szCs w:val="20"/>
        </w:rPr>
        <w:t xml:space="preserve"> </w:t>
      </w:r>
      <w:r w:rsidR="001C2BEA" w:rsidRPr="00DF2975">
        <w:rPr>
          <w:rFonts w:ascii="Arial" w:hAnsi="Arial" w:cs="Arial"/>
          <w:sz w:val="20"/>
          <w:szCs w:val="20"/>
        </w:rPr>
        <w:t>de</w:t>
      </w:r>
      <w:r w:rsidR="001C2BEA" w:rsidRPr="00DF2975">
        <w:rPr>
          <w:rFonts w:ascii="Arial" w:hAnsi="Arial" w:cs="Arial"/>
          <w:spacing w:val="28"/>
          <w:sz w:val="20"/>
          <w:szCs w:val="20"/>
        </w:rPr>
        <w:t xml:space="preserve"> </w:t>
      </w:r>
      <w:r w:rsidR="001C2BEA" w:rsidRPr="00DF2975">
        <w:rPr>
          <w:rFonts w:ascii="Arial" w:hAnsi="Arial" w:cs="Arial"/>
          <w:sz w:val="20"/>
          <w:szCs w:val="20"/>
        </w:rPr>
        <w:t>pesée</w:t>
      </w:r>
      <w:r w:rsidR="001C2BEA" w:rsidRPr="00DF2975">
        <w:rPr>
          <w:rFonts w:ascii="Arial" w:hAnsi="Arial" w:cs="Arial"/>
          <w:spacing w:val="45"/>
          <w:sz w:val="20"/>
          <w:szCs w:val="20"/>
        </w:rPr>
        <w:t xml:space="preserve"> </w:t>
      </w:r>
      <w:r w:rsidR="001C2BEA" w:rsidRPr="00DF2975">
        <w:rPr>
          <w:rFonts w:ascii="Arial" w:hAnsi="Arial" w:cs="Arial"/>
          <w:sz w:val="20"/>
          <w:szCs w:val="20"/>
        </w:rPr>
        <w:t>devrait</w:t>
      </w:r>
      <w:r w:rsidR="001C2BEA" w:rsidRPr="00DF2975">
        <w:rPr>
          <w:rFonts w:ascii="Arial" w:hAnsi="Arial" w:cs="Arial"/>
          <w:spacing w:val="51"/>
          <w:sz w:val="20"/>
          <w:szCs w:val="20"/>
        </w:rPr>
        <w:t xml:space="preserve"> </w:t>
      </w:r>
      <w:r w:rsidR="001C2BEA" w:rsidRPr="00DF2975">
        <w:rPr>
          <w:rFonts w:ascii="Arial" w:hAnsi="Arial" w:cs="Arial"/>
          <w:sz w:val="20"/>
          <w:szCs w:val="20"/>
        </w:rPr>
        <w:t>être</w:t>
      </w:r>
      <w:r w:rsidR="001C2BEA" w:rsidRPr="00DF2975">
        <w:rPr>
          <w:rFonts w:ascii="Arial" w:hAnsi="Arial" w:cs="Arial"/>
          <w:spacing w:val="27"/>
          <w:sz w:val="20"/>
          <w:szCs w:val="20"/>
        </w:rPr>
        <w:t xml:space="preserve"> </w:t>
      </w:r>
      <w:r w:rsidR="001C2BEA" w:rsidRPr="00DF2975">
        <w:rPr>
          <w:rFonts w:ascii="Arial" w:hAnsi="Arial" w:cs="Arial"/>
          <w:sz w:val="20"/>
          <w:szCs w:val="20"/>
        </w:rPr>
        <w:t>mené</w:t>
      </w:r>
      <w:r w:rsidR="001C2BEA" w:rsidRPr="00DF2975">
        <w:rPr>
          <w:rFonts w:ascii="Arial" w:hAnsi="Arial" w:cs="Arial"/>
          <w:spacing w:val="53"/>
          <w:sz w:val="20"/>
          <w:szCs w:val="20"/>
        </w:rPr>
        <w:t xml:space="preserve"> </w:t>
      </w:r>
      <w:r w:rsidR="001C2BEA" w:rsidRPr="00DF2975">
        <w:rPr>
          <w:rFonts w:ascii="Arial" w:hAnsi="Arial" w:cs="Arial"/>
          <w:w w:val="106"/>
          <w:sz w:val="20"/>
          <w:szCs w:val="20"/>
        </w:rPr>
        <w:t>conformément</w:t>
      </w:r>
      <w:r w:rsidR="001C2BEA" w:rsidRPr="00DF2975">
        <w:rPr>
          <w:rFonts w:ascii="Arial" w:hAnsi="Arial" w:cs="Arial"/>
          <w:spacing w:val="9"/>
          <w:w w:val="106"/>
          <w:sz w:val="20"/>
          <w:szCs w:val="20"/>
        </w:rPr>
        <w:t xml:space="preserve"> </w:t>
      </w:r>
      <w:r w:rsidR="001C2BEA" w:rsidRPr="00DF2975">
        <w:rPr>
          <w:rFonts w:ascii="Arial" w:hAnsi="Arial" w:cs="Arial"/>
          <w:sz w:val="20"/>
          <w:szCs w:val="20"/>
        </w:rPr>
        <w:t>au</w:t>
      </w:r>
      <w:r w:rsidR="001C2BEA" w:rsidRPr="00DF2975">
        <w:rPr>
          <w:rFonts w:ascii="Arial" w:hAnsi="Arial" w:cs="Arial"/>
          <w:spacing w:val="28"/>
          <w:sz w:val="20"/>
          <w:szCs w:val="20"/>
        </w:rPr>
        <w:t xml:space="preserve"> </w:t>
      </w:r>
      <w:r w:rsidR="001C2BEA" w:rsidRPr="00DF2975">
        <w:rPr>
          <w:rFonts w:ascii="Arial" w:hAnsi="Arial" w:cs="Arial"/>
          <w:sz w:val="20"/>
          <w:szCs w:val="20"/>
        </w:rPr>
        <w:t>plan</w:t>
      </w:r>
      <w:r w:rsidR="001C2BEA" w:rsidRPr="00DF2975">
        <w:rPr>
          <w:rFonts w:ascii="Arial" w:hAnsi="Arial" w:cs="Arial"/>
          <w:spacing w:val="47"/>
          <w:sz w:val="20"/>
          <w:szCs w:val="20"/>
        </w:rPr>
        <w:t xml:space="preserve"> </w:t>
      </w:r>
      <w:r w:rsidR="001C2BEA" w:rsidRPr="00DF2975">
        <w:rPr>
          <w:rFonts w:ascii="Arial" w:hAnsi="Arial" w:cs="Arial"/>
          <w:w w:val="107"/>
          <w:sz w:val="20"/>
          <w:szCs w:val="20"/>
        </w:rPr>
        <w:t xml:space="preserve">de </w:t>
      </w:r>
      <w:r w:rsidR="001C2BEA" w:rsidRPr="00DF2975">
        <w:rPr>
          <w:rFonts w:ascii="Arial" w:hAnsi="Arial" w:cs="Arial"/>
          <w:sz w:val="20"/>
          <w:szCs w:val="20"/>
        </w:rPr>
        <w:t xml:space="preserve">campagne </w:t>
      </w:r>
      <w:r w:rsidR="001C2BEA" w:rsidRPr="00DF2975">
        <w:rPr>
          <w:rFonts w:ascii="Arial" w:hAnsi="Arial" w:cs="Arial"/>
          <w:spacing w:val="25"/>
          <w:sz w:val="20"/>
          <w:szCs w:val="20"/>
        </w:rPr>
        <w:t xml:space="preserve"> </w:t>
      </w:r>
      <w:r w:rsidR="001C2BEA" w:rsidRPr="00DF2975">
        <w:rPr>
          <w:rFonts w:ascii="Arial" w:hAnsi="Arial" w:cs="Arial"/>
          <w:w w:val="103"/>
          <w:sz w:val="20"/>
          <w:szCs w:val="20"/>
        </w:rPr>
        <w:t>spécifié.</w:t>
      </w:r>
    </w:p>
    <w:p w14:paraId="37AD7A2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21"/>
          <w:sz w:val="20"/>
          <w:szCs w:val="20"/>
        </w:rPr>
        <w:t xml:space="preserve"> </w:t>
      </w:r>
      <w:r w:rsidRPr="00DF2975">
        <w:rPr>
          <w:rFonts w:ascii="Arial" w:hAnsi="Arial" w:cs="Arial"/>
          <w:sz w:val="20"/>
          <w:szCs w:val="20"/>
        </w:rPr>
        <w:t>passagers</w:t>
      </w:r>
      <w:r w:rsidRPr="00DF2975">
        <w:rPr>
          <w:rFonts w:ascii="Arial" w:hAnsi="Arial" w:cs="Arial"/>
          <w:spacing w:val="60"/>
          <w:sz w:val="20"/>
          <w:szCs w:val="20"/>
        </w:rPr>
        <w:t xml:space="preserve"> </w:t>
      </w:r>
      <w:r w:rsidRPr="00DF2975">
        <w:rPr>
          <w:rFonts w:ascii="Arial" w:hAnsi="Arial" w:cs="Arial"/>
          <w:sz w:val="20"/>
          <w:szCs w:val="20"/>
        </w:rPr>
        <w:t>et</w:t>
      </w:r>
      <w:r w:rsidRPr="00DF2975">
        <w:rPr>
          <w:rFonts w:ascii="Arial" w:hAnsi="Arial" w:cs="Arial"/>
          <w:spacing w:val="5"/>
          <w:sz w:val="20"/>
          <w:szCs w:val="20"/>
        </w:rPr>
        <w:t xml:space="preserve"> </w:t>
      </w:r>
      <w:r w:rsidRPr="00DF2975">
        <w:rPr>
          <w:rFonts w:ascii="Arial" w:hAnsi="Arial" w:cs="Arial"/>
          <w:sz w:val="20"/>
          <w:szCs w:val="20"/>
        </w:rPr>
        <w:t>tous</w:t>
      </w:r>
      <w:r w:rsidRPr="00DF2975">
        <w:rPr>
          <w:rFonts w:ascii="Arial" w:hAnsi="Arial" w:cs="Arial"/>
          <w:spacing w:val="21"/>
          <w:sz w:val="20"/>
          <w:szCs w:val="20"/>
        </w:rPr>
        <w:t xml:space="preserve"> </w:t>
      </w:r>
      <w:r w:rsidRPr="00DF2975">
        <w:rPr>
          <w:rFonts w:ascii="Arial" w:hAnsi="Arial" w:cs="Arial"/>
          <w:sz w:val="20"/>
          <w:szCs w:val="20"/>
        </w:rPr>
        <w:t>leurs</w:t>
      </w:r>
      <w:r w:rsidRPr="00DF2975">
        <w:rPr>
          <w:rFonts w:ascii="Arial" w:hAnsi="Arial" w:cs="Arial"/>
          <w:spacing w:val="40"/>
          <w:sz w:val="20"/>
          <w:szCs w:val="20"/>
        </w:rPr>
        <w:t xml:space="preserve"> </w:t>
      </w:r>
      <w:r w:rsidRPr="00DF2975">
        <w:rPr>
          <w:rFonts w:ascii="Arial" w:hAnsi="Arial" w:cs="Arial"/>
          <w:sz w:val="20"/>
          <w:szCs w:val="20"/>
        </w:rPr>
        <w:t xml:space="preserve">effets personnels </w:t>
      </w:r>
      <w:r w:rsidRPr="00DF2975">
        <w:rPr>
          <w:rFonts w:ascii="Arial" w:hAnsi="Arial" w:cs="Arial"/>
          <w:spacing w:val="8"/>
          <w:sz w:val="20"/>
          <w:szCs w:val="20"/>
        </w:rPr>
        <w:t xml:space="preserve"> </w:t>
      </w:r>
      <w:r w:rsidRPr="00DF2975">
        <w:rPr>
          <w:rFonts w:ascii="Arial" w:hAnsi="Arial" w:cs="Arial"/>
          <w:sz w:val="20"/>
          <w:szCs w:val="20"/>
        </w:rPr>
        <w:t>devraient</w:t>
      </w:r>
      <w:r w:rsidRPr="00DF2975">
        <w:rPr>
          <w:rFonts w:ascii="Arial" w:hAnsi="Arial" w:cs="Arial"/>
          <w:spacing w:val="56"/>
          <w:sz w:val="20"/>
          <w:szCs w:val="20"/>
        </w:rPr>
        <w:t xml:space="preserve"> </w:t>
      </w:r>
      <w:r w:rsidRPr="00DF2975">
        <w:rPr>
          <w:rFonts w:ascii="Arial" w:hAnsi="Arial" w:cs="Arial"/>
          <w:sz w:val="20"/>
          <w:szCs w:val="20"/>
        </w:rPr>
        <w:t>être</w:t>
      </w:r>
      <w:r w:rsidRPr="00DF2975">
        <w:rPr>
          <w:rFonts w:ascii="Arial" w:hAnsi="Arial" w:cs="Arial"/>
          <w:spacing w:val="19"/>
          <w:sz w:val="20"/>
          <w:szCs w:val="20"/>
        </w:rPr>
        <w:t xml:space="preserve"> </w:t>
      </w:r>
      <w:r w:rsidRPr="00DF2975">
        <w:rPr>
          <w:rFonts w:ascii="Arial" w:hAnsi="Arial" w:cs="Arial"/>
          <w:sz w:val="20"/>
          <w:szCs w:val="20"/>
        </w:rPr>
        <w:t>pesés</w:t>
      </w:r>
      <w:r w:rsidRPr="00DF2975">
        <w:rPr>
          <w:rFonts w:ascii="Arial" w:hAnsi="Arial" w:cs="Arial"/>
          <w:spacing w:val="31"/>
          <w:sz w:val="20"/>
          <w:szCs w:val="20"/>
        </w:rPr>
        <w:t xml:space="preserve"> </w:t>
      </w:r>
      <w:r w:rsidRPr="00DF2975">
        <w:rPr>
          <w:rFonts w:ascii="Arial" w:hAnsi="Arial" w:cs="Arial"/>
          <w:sz w:val="20"/>
          <w:szCs w:val="20"/>
        </w:rPr>
        <w:t>aussi</w:t>
      </w:r>
      <w:r w:rsidRPr="00DF2975">
        <w:rPr>
          <w:rFonts w:ascii="Arial" w:hAnsi="Arial" w:cs="Arial"/>
          <w:spacing w:val="33"/>
          <w:sz w:val="20"/>
          <w:szCs w:val="20"/>
        </w:rPr>
        <w:t xml:space="preserve"> </w:t>
      </w:r>
      <w:r w:rsidRPr="00DF2975">
        <w:rPr>
          <w:rFonts w:ascii="Arial" w:hAnsi="Arial" w:cs="Arial"/>
          <w:sz w:val="20"/>
          <w:szCs w:val="20"/>
        </w:rPr>
        <w:t>près</w:t>
      </w:r>
      <w:r w:rsidRPr="00DF2975">
        <w:rPr>
          <w:rFonts w:ascii="Arial" w:hAnsi="Arial" w:cs="Arial"/>
          <w:spacing w:val="32"/>
          <w:sz w:val="20"/>
          <w:szCs w:val="20"/>
        </w:rPr>
        <w:t xml:space="preserve"> </w:t>
      </w:r>
      <w:r w:rsidRPr="00DF2975">
        <w:rPr>
          <w:rFonts w:ascii="Arial" w:hAnsi="Arial" w:cs="Arial"/>
          <w:sz w:val="20"/>
          <w:szCs w:val="20"/>
        </w:rPr>
        <w:t>que</w:t>
      </w:r>
      <w:r w:rsidRPr="00DF2975">
        <w:rPr>
          <w:rFonts w:ascii="Arial" w:hAnsi="Arial" w:cs="Arial"/>
          <w:spacing w:val="32"/>
          <w:sz w:val="20"/>
          <w:szCs w:val="20"/>
        </w:rPr>
        <w:t xml:space="preserve"> </w:t>
      </w:r>
      <w:r w:rsidRPr="00DF2975">
        <w:rPr>
          <w:rFonts w:ascii="Arial" w:hAnsi="Arial" w:cs="Arial"/>
          <w:sz w:val="20"/>
          <w:szCs w:val="20"/>
        </w:rPr>
        <w:t>possible</w:t>
      </w:r>
      <w:r w:rsidRPr="00DF2975">
        <w:rPr>
          <w:rFonts w:ascii="Arial" w:hAnsi="Arial" w:cs="Arial"/>
          <w:spacing w:val="65"/>
          <w:sz w:val="20"/>
          <w:szCs w:val="20"/>
        </w:rPr>
        <w:t xml:space="preserve"> </w:t>
      </w:r>
      <w:r w:rsidRPr="00DF2975">
        <w:rPr>
          <w:rFonts w:ascii="Arial" w:hAnsi="Arial" w:cs="Arial"/>
          <w:sz w:val="20"/>
          <w:szCs w:val="20"/>
        </w:rPr>
        <w:t>du</w:t>
      </w:r>
      <w:r w:rsidRPr="00DF2975">
        <w:rPr>
          <w:rFonts w:ascii="Arial" w:hAnsi="Arial" w:cs="Arial"/>
          <w:spacing w:val="26"/>
          <w:sz w:val="20"/>
          <w:szCs w:val="20"/>
        </w:rPr>
        <w:t xml:space="preserve"> </w:t>
      </w:r>
      <w:r w:rsidRPr="00DF2975">
        <w:rPr>
          <w:rFonts w:ascii="Arial" w:hAnsi="Arial" w:cs="Arial"/>
          <w:w w:val="107"/>
          <w:sz w:val="20"/>
          <w:szCs w:val="20"/>
        </w:rPr>
        <w:t>point d’embarquement</w:t>
      </w:r>
      <w:r w:rsidRPr="00DF2975">
        <w:rPr>
          <w:rFonts w:ascii="Arial" w:hAnsi="Arial" w:cs="Arial"/>
          <w:spacing w:val="46"/>
          <w:w w:val="107"/>
          <w:sz w:val="20"/>
          <w:szCs w:val="20"/>
        </w:rPr>
        <w:t xml:space="preserve"> </w:t>
      </w:r>
      <w:r w:rsidRPr="00DF2975">
        <w:rPr>
          <w:rFonts w:ascii="Arial" w:hAnsi="Arial" w:cs="Arial"/>
          <w:sz w:val="20"/>
          <w:szCs w:val="20"/>
        </w:rPr>
        <w:t>et</w:t>
      </w:r>
      <w:r w:rsidRPr="00DF2975">
        <w:rPr>
          <w:rFonts w:ascii="Arial" w:hAnsi="Arial" w:cs="Arial"/>
          <w:spacing w:val="51"/>
          <w:sz w:val="20"/>
          <w:szCs w:val="20"/>
        </w:rPr>
        <w:t xml:space="preserve"> </w:t>
      </w:r>
      <w:r w:rsidRPr="00DF2975">
        <w:rPr>
          <w:rFonts w:ascii="Arial" w:hAnsi="Arial" w:cs="Arial"/>
          <w:sz w:val="20"/>
          <w:szCs w:val="20"/>
        </w:rPr>
        <w:t xml:space="preserve">la  masse </w:t>
      </w:r>
      <w:r w:rsidRPr="00DF2975">
        <w:rPr>
          <w:rFonts w:ascii="Arial" w:hAnsi="Arial" w:cs="Arial"/>
          <w:spacing w:val="20"/>
          <w:sz w:val="20"/>
          <w:szCs w:val="20"/>
        </w:rPr>
        <w:t xml:space="preserve"> </w:t>
      </w:r>
      <w:r w:rsidRPr="00DF2975">
        <w:rPr>
          <w:rFonts w:ascii="Arial" w:hAnsi="Arial" w:cs="Arial"/>
          <w:sz w:val="20"/>
          <w:szCs w:val="20"/>
        </w:rPr>
        <w:t xml:space="preserve">de  même </w:t>
      </w:r>
      <w:r w:rsidRPr="00DF2975">
        <w:rPr>
          <w:rFonts w:ascii="Arial" w:hAnsi="Arial" w:cs="Arial"/>
          <w:spacing w:val="35"/>
          <w:sz w:val="20"/>
          <w:szCs w:val="20"/>
        </w:rPr>
        <w:t xml:space="preserve"> </w:t>
      </w:r>
      <w:r w:rsidRPr="00DF2975">
        <w:rPr>
          <w:rFonts w:ascii="Arial" w:hAnsi="Arial" w:cs="Arial"/>
          <w:sz w:val="20"/>
          <w:szCs w:val="20"/>
        </w:rPr>
        <w:t xml:space="preserve">que </w:t>
      </w:r>
      <w:r w:rsidRPr="00DF2975">
        <w:rPr>
          <w:rFonts w:ascii="Arial" w:hAnsi="Arial" w:cs="Arial"/>
          <w:spacing w:val="11"/>
          <w:sz w:val="20"/>
          <w:szCs w:val="20"/>
        </w:rPr>
        <w:t xml:space="preserve"> </w:t>
      </w:r>
      <w:r w:rsidRPr="00DF2975">
        <w:rPr>
          <w:rFonts w:ascii="Arial" w:hAnsi="Arial" w:cs="Arial"/>
          <w:sz w:val="20"/>
          <w:szCs w:val="20"/>
        </w:rPr>
        <w:t xml:space="preserve">la  catégorie </w:t>
      </w:r>
      <w:r w:rsidRPr="00DF2975">
        <w:rPr>
          <w:rFonts w:ascii="Arial" w:hAnsi="Arial" w:cs="Arial"/>
          <w:spacing w:val="27"/>
          <w:sz w:val="20"/>
          <w:szCs w:val="20"/>
        </w:rPr>
        <w:t xml:space="preserve"> </w:t>
      </w:r>
      <w:r w:rsidRPr="00DF2975">
        <w:rPr>
          <w:rFonts w:ascii="Arial" w:hAnsi="Arial" w:cs="Arial"/>
          <w:w w:val="106"/>
          <w:sz w:val="20"/>
          <w:szCs w:val="20"/>
        </w:rPr>
        <w:t>correspondante</w:t>
      </w:r>
      <w:r w:rsidRPr="00DF2975">
        <w:rPr>
          <w:rFonts w:ascii="Arial" w:hAnsi="Arial" w:cs="Arial"/>
          <w:spacing w:val="47"/>
          <w:w w:val="106"/>
          <w:sz w:val="20"/>
          <w:szCs w:val="20"/>
        </w:rPr>
        <w:t xml:space="preserve"> </w:t>
      </w:r>
      <w:r w:rsidRPr="00DF2975">
        <w:rPr>
          <w:rFonts w:ascii="Arial" w:hAnsi="Arial" w:cs="Arial"/>
          <w:sz w:val="20"/>
          <w:szCs w:val="20"/>
        </w:rPr>
        <w:t xml:space="preserve">du </w:t>
      </w:r>
      <w:r w:rsidRPr="00DF2975">
        <w:rPr>
          <w:rFonts w:ascii="Arial" w:hAnsi="Arial" w:cs="Arial"/>
          <w:spacing w:val="5"/>
          <w:sz w:val="20"/>
          <w:szCs w:val="20"/>
        </w:rPr>
        <w:t xml:space="preserve"> </w:t>
      </w:r>
      <w:r w:rsidRPr="00DF2975">
        <w:rPr>
          <w:rFonts w:ascii="Arial" w:hAnsi="Arial" w:cs="Arial"/>
          <w:sz w:val="20"/>
          <w:szCs w:val="20"/>
        </w:rPr>
        <w:t xml:space="preserve">passager </w:t>
      </w:r>
      <w:r w:rsidRPr="00DF2975">
        <w:rPr>
          <w:rFonts w:ascii="Arial" w:hAnsi="Arial" w:cs="Arial"/>
          <w:spacing w:val="34"/>
          <w:sz w:val="20"/>
          <w:szCs w:val="20"/>
        </w:rPr>
        <w:t xml:space="preserve"> </w:t>
      </w:r>
      <w:r w:rsidRPr="00DF2975">
        <w:rPr>
          <w:rFonts w:ascii="Arial" w:hAnsi="Arial" w:cs="Arial"/>
          <w:w w:val="107"/>
          <w:sz w:val="20"/>
          <w:szCs w:val="20"/>
        </w:rPr>
        <w:t xml:space="preserve">(homme, </w:t>
      </w:r>
      <w:r w:rsidRPr="00DF2975">
        <w:rPr>
          <w:rFonts w:ascii="Arial" w:hAnsi="Arial" w:cs="Arial"/>
          <w:sz w:val="20"/>
          <w:szCs w:val="20"/>
        </w:rPr>
        <w:t>femme,</w:t>
      </w:r>
      <w:r w:rsidRPr="00DF2975">
        <w:rPr>
          <w:rFonts w:ascii="Arial" w:hAnsi="Arial" w:cs="Arial"/>
          <w:spacing w:val="60"/>
          <w:sz w:val="20"/>
          <w:szCs w:val="20"/>
        </w:rPr>
        <w:t xml:space="preserve"> </w:t>
      </w:r>
      <w:r w:rsidRPr="00DF2975">
        <w:rPr>
          <w:rFonts w:ascii="Arial" w:hAnsi="Arial" w:cs="Arial"/>
          <w:sz w:val="20"/>
          <w:szCs w:val="20"/>
        </w:rPr>
        <w:t>enfant)</w:t>
      </w:r>
      <w:r w:rsidRPr="00DF2975">
        <w:rPr>
          <w:rFonts w:ascii="Arial" w:hAnsi="Arial" w:cs="Arial"/>
          <w:spacing w:val="45"/>
          <w:sz w:val="20"/>
          <w:szCs w:val="20"/>
        </w:rPr>
        <w:t xml:space="preserve"> </w:t>
      </w:r>
      <w:r w:rsidRPr="00DF2975">
        <w:rPr>
          <w:rFonts w:ascii="Arial" w:hAnsi="Arial" w:cs="Arial"/>
          <w:sz w:val="20"/>
          <w:szCs w:val="20"/>
        </w:rPr>
        <w:t xml:space="preserve">devraient </w:t>
      </w:r>
      <w:r w:rsidRPr="00DF2975">
        <w:rPr>
          <w:rFonts w:ascii="Arial" w:hAnsi="Arial" w:cs="Arial"/>
          <w:spacing w:val="10"/>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w w:val="105"/>
          <w:sz w:val="20"/>
          <w:szCs w:val="20"/>
        </w:rPr>
        <w:t>enregistrées.</w:t>
      </w:r>
    </w:p>
    <w:p w14:paraId="1534F1FB" w14:textId="77777777" w:rsidR="001C2BEA" w:rsidRPr="00DF2975" w:rsidRDefault="00082ED8" w:rsidP="007222E2">
      <w:pPr>
        <w:pStyle w:val="Sansinterligne"/>
        <w:spacing w:line="360" w:lineRule="auto"/>
        <w:jc w:val="both"/>
        <w:rPr>
          <w:rFonts w:ascii="Arial" w:hAnsi="Arial" w:cs="Arial"/>
          <w:sz w:val="20"/>
          <w:szCs w:val="20"/>
        </w:rPr>
      </w:pPr>
      <w:r w:rsidRPr="00DF2975">
        <w:rPr>
          <w:rFonts w:ascii="Arial" w:hAnsi="Arial" w:cs="Arial"/>
          <w:b/>
          <w:sz w:val="20"/>
          <w:szCs w:val="20"/>
        </w:rPr>
        <w:t>6.</w:t>
      </w:r>
      <w:r w:rsidRPr="00DF2975">
        <w:rPr>
          <w:rFonts w:ascii="Arial" w:hAnsi="Arial" w:cs="Arial"/>
          <w:sz w:val="20"/>
          <w:szCs w:val="20"/>
        </w:rPr>
        <w:t xml:space="preserve"> </w:t>
      </w:r>
      <w:r w:rsidR="001C2BEA" w:rsidRPr="00DF2975">
        <w:rPr>
          <w:rFonts w:ascii="Arial" w:hAnsi="Arial" w:cs="Arial"/>
          <w:sz w:val="20"/>
          <w:szCs w:val="20"/>
        </w:rPr>
        <w:t>Analyse</w:t>
      </w:r>
      <w:r w:rsidR="001C2BEA" w:rsidRPr="00DF2975">
        <w:rPr>
          <w:rFonts w:ascii="Arial" w:hAnsi="Arial" w:cs="Arial"/>
          <w:spacing w:val="62"/>
          <w:sz w:val="20"/>
          <w:szCs w:val="20"/>
        </w:rPr>
        <w:t xml:space="preserve"> </w:t>
      </w:r>
      <w:r w:rsidR="001C2BEA" w:rsidRPr="00DF2975">
        <w:rPr>
          <w:rFonts w:ascii="Arial" w:hAnsi="Arial" w:cs="Arial"/>
          <w:sz w:val="20"/>
          <w:szCs w:val="20"/>
        </w:rPr>
        <w:t>des</w:t>
      </w:r>
      <w:r w:rsidR="001C2BEA" w:rsidRPr="00DF2975">
        <w:rPr>
          <w:rFonts w:ascii="Arial" w:hAnsi="Arial" w:cs="Arial"/>
          <w:spacing w:val="44"/>
          <w:sz w:val="20"/>
          <w:szCs w:val="20"/>
        </w:rPr>
        <w:t xml:space="preserve"> </w:t>
      </w:r>
      <w:r w:rsidR="001C2BEA" w:rsidRPr="00DF2975">
        <w:rPr>
          <w:rFonts w:ascii="Arial" w:hAnsi="Arial" w:cs="Arial"/>
          <w:sz w:val="20"/>
          <w:szCs w:val="20"/>
        </w:rPr>
        <w:t>résultats</w:t>
      </w:r>
      <w:r w:rsidR="001C2BEA" w:rsidRPr="00DF2975">
        <w:rPr>
          <w:rFonts w:ascii="Arial" w:hAnsi="Arial" w:cs="Arial"/>
          <w:spacing w:val="57"/>
          <w:sz w:val="20"/>
          <w:szCs w:val="20"/>
        </w:rPr>
        <w:t xml:space="preserve">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sz w:val="20"/>
          <w:szCs w:val="20"/>
        </w:rPr>
        <w:t>la</w:t>
      </w:r>
      <w:r w:rsidR="001C2BEA" w:rsidRPr="00DF2975">
        <w:rPr>
          <w:rFonts w:ascii="Arial" w:hAnsi="Arial" w:cs="Arial"/>
          <w:spacing w:val="40"/>
          <w:sz w:val="20"/>
          <w:szCs w:val="20"/>
        </w:rPr>
        <w:t xml:space="preserve"> </w:t>
      </w:r>
      <w:r w:rsidR="001C2BEA" w:rsidRPr="00DF2975">
        <w:rPr>
          <w:rFonts w:ascii="Arial" w:hAnsi="Arial" w:cs="Arial"/>
          <w:sz w:val="20"/>
          <w:szCs w:val="20"/>
        </w:rPr>
        <w:t xml:space="preserve">campagne </w:t>
      </w:r>
      <w:r w:rsidR="001C2BEA" w:rsidRPr="00DF2975">
        <w:rPr>
          <w:rFonts w:ascii="Arial" w:hAnsi="Arial" w:cs="Arial"/>
          <w:spacing w:val="25"/>
          <w:sz w:val="20"/>
          <w:szCs w:val="20"/>
        </w:rPr>
        <w:t xml:space="preserve">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w w:val="103"/>
          <w:sz w:val="20"/>
          <w:szCs w:val="20"/>
        </w:rPr>
        <w:t>pesée.</w:t>
      </w:r>
    </w:p>
    <w:p w14:paraId="2B33F7A9"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Les </w:t>
      </w:r>
      <w:r w:rsidRPr="00DF2975">
        <w:rPr>
          <w:rFonts w:ascii="Arial" w:hAnsi="Arial" w:cs="Arial"/>
          <w:spacing w:val="17"/>
          <w:sz w:val="20"/>
          <w:szCs w:val="20"/>
        </w:rPr>
        <w:t xml:space="preserve"> </w:t>
      </w:r>
      <w:r w:rsidRPr="00DF2975">
        <w:rPr>
          <w:rFonts w:ascii="Arial" w:hAnsi="Arial" w:cs="Arial"/>
          <w:sz w:val="20"/>
          <w:szCs w:val="20"/>
        </w:rPr>
        <w:t xml:space="preserve">données </w:t>
      </w:r>
      <w:r w:rsidRPr="00DF2975">
        <w:rPr>
          <w:rFonts w:ascii="Arial" w:hAnsi="Arial" w:cs="Arial"/>
          <w:spacing w:val="55"/>
          <w:sz w:val="20"/>
          <w:szCs w:val="20"/>
        </w:rPr>
        <w:t xml:space="preserve"> </w:t>
      </w:r>
      <w:r w:rsidRPr="00DF2975">
        <w:rPr>
          <w:rFonts w:ascii="Arial" w:hAnsi="Arial" w:cs="Arial"/>
          <w:sz w:val="20"/>
          <w:szCs w:val="20"/>
        </w:rPr>
        <w:t xml:space="preserve">résultant </w:t>
      </w:r>
      <w:r w:rsidRPr="00DF2975">
        <w:rPr>
          <w:rFonts w:ascii="Arial" w:hAnsi="Arial" w:cs="Arial"/>
          <w:spacing w:val="41"/>
          <w:sz w:val="20"/>
          <w:szCs w:val="20"/>
        </w:rPr>
        <w:t xml:space="preserve"> </w:t>
      </w:r>
      <w:r w:rsidRPr="00DF2975">
        <w:rPr>
          <w:rFonts w:ascii="Arial" w:hAnsi="Arial" w:cs="Arial"/>
          <w:sz w:val="20"/>
          <w:szCs w:val="20"/>
        </w:rPr>
        <w:t xml:space="preserve">de </w:t>
      </w:r>
      <w:r w:rsidRPr="00DF2975">
        <w:rPr>
          <w:rFonts w:ascii="Arial" w:hAnsi="Arial" w:cs="Arial"/>
          <w:spacing w:val="16"/>
          <w:sz w:val="20"/>
          <w:szCs w:val="20"/>
        </w:rPr>
        <w:t xml:space="preserve"> </w:t>
      </w:r>
      <w:r w:rsidRPr="00DF2975">
        <w:rPr>
          <w:rFonts w:ascii="Arial" w:hAnsi="Arial" w:cs="Arial"/>
          <w:sz w:val="20"/>
          <w:szCs w:val="20"/>
        </w:rPr>
        <w:t xml:space="preserve">la </w:t>
      </w:r>
      <w:r w:rsidRPr="00DF2975">
        <w:rPr>
          <w:rFonts w:ascii="Arial" w:hAnsi="Arial" w:cs="Arial"/>
          <w:spacing w:val="16"/>
          <w:sz w:val="20"/>
          <w:szCs w:val="20"/>
        </w:rPr>
        <w:t xml:space="preserve"> </w:t>
      </w:r>
      <w:r w:rsidRPr="00DF2975">
        <w:rPr>
          <w:rFonts w:ascii="Arial" w:hAnsi="Arial" w:cs="Arial"/>
          <w:sz w:val="20"/>
          <w:szCs w:val="20"/>
        </w:rPr>
        <w:t xml:space="preserve">campagne  </w:t>
      </w:r>
      <w:r w:rsidRPr="00DF2975">
        <w:rPr>
          <w:rFonts w:ascii="Arial" w:hAnsi="Arial" w:cs="Arial"/>
          <w:spacing w:val="1"/>
          <w:sz w:val="20"/>
          <w:szCs w:val="20"/>
        </w:rPr>
        <w:t xml:space="preserve"> </w:t>
      </w:r>
      <w:r w:rsidRPr="00DF2975">
        <w:rPr>
          <w:rFonts w:ascii="Arial" w:hAnsi="Arial" w:cs="Arial"/>
          <w:sz w:val="20"/>
          <w:szCs w:val="20"/>
        </w:rPr>
        <w:t xml:space="preserve">devraient </w:t>
      </w:r>
      <w:r w:rsidRPr="00DF2975">
        <w:rPr>
          <w:rFonts w:ascii="Arial" w:hAnsi="Arial" w:cs="Arial"/>
          <w:spacing w:val="52"/>
          <w:sz w:val="20"/>
          <w:szCs w:val="20"/>
        </w:rPr>
        <w:t xml:space="preserve"> </w:t>
      </w:r>
      <w:r w:rsidRPr="00DF2975">
        <w:rPr>
          <w:rFonts w:ascii="Arial" w:hAnsi="Arial" w:cs="Arial"/>
          <w:sz w:val="20"/>
          <w:szCs w:val="20"/>
        </w:rPr>
        <w:t xml:space="preserve">être </w:t>
      </w:r>
      <w:r w:rsidRPr="00DF2975">
        <w:rPr>
          <w:rFonts w:ascii="Arial" w:hAnsi="Arial" w:cs="Arial"/>
          <w:spacing w:val="15"/>
          <w:sz w:val="20"/>
          <w:szCs w:val="20"/>
        </w:rPr>
        <w:t xml:space="preserve"> </w:t>
      </w:r>
      <w:r w:rsidRPr="00DF2975">
        <w:rPr>
          <w:rFonts w:ascii="Arial" w:hAnsi="Arial" w:cs="Arial"/>
          <w:sz w:val="20"/>
          <w:szCs w:val="20"/>
        </w:rPr>
        <w:t xml:space="preserve">analysées </w:t>
      </w:r>
      <w:r w:rsidRPr="00DF2975">
        <w:rPr>
          <w:rFonts w:ascii="Arial" w:hAnsi="Arial" w:cs="Arial"/>
          <w:spacing w:val="46"/>
          <w:sz w:val="20"/>
          <w:szCs w:val="20"/>
        </w:rPr>
        <w:t xml:space="preserve"> </w:t>
      </w:r>
      <w:r w:rsidRPr="00DF2975">
        <w:rPr>
          <w:rFonts w:ascii="Arial" w:hAnsi="Arial" w:cs="Arial"/>
          <w:w w:val="106"/>
          <w:sz w:val="20"/>
          <w:szCs w:val="20"/>
        </w:rPr>
        <w:t>conformément</w:t>
      </w:r>
      <w:r w:rsidRPr="00DF2975">
        <w:rPr>
          <w:rFonts w:ascii="Arial" w:hAnsi="Arial" w:cs="Arial"/>
          <w:spacing w:val="63"/>
          <w:w w:val="106"/>
          <w:sz w:val="20"/>
          <w:szCs w:val="20"/>
        </w:rPr>
        <w:t xml:space="preserve"> </w:t>
      </w:r>
      <w:r w:rsidRPr="00DF2975">
        <w:rPr>
          <w:rFonts w:ascii="Arial" w:hAnsi="Arial" w:cs="Arial"/>
          <w:sz w:val="20"/>
          <w:szCs w:val="20"/>
        </w:rPr>
        <w:t xml:space="preserve">à </w:t>
      </w:r>
      <w:r w:rsidRPr="00DF2975">
        <w:rPr>
          <w:rFonts w:ascii="Arial" w:hAnsi="Arial" w:cs="Arial"/>
          <w:spacing w:val="7"/>
          <w:sz w:val="20"/>
          <w:szCs w:val="20"/>
        </w:rPr>
        <w:t xml:space="preserve"> </w:t>
      </w:r>
      <w:r w:rsidRPr="00DF2975">
        <w:rPr>
          <w:rFonts w:ascii="Arial" w:hAnsi="Arial" w:cs="Arial"/>
          <w:sz w:val="20"/>
          <w:szCs w:val="20"/>
        </w:rPr>
        <w:t xml:space="preserve">l’IEM </w:t>
      </w:r>
      <w:r w:rsidRPr="00DF2975">
        <w:rPr>
          <w:rFonts w:ascii="Arial" w:hAnsi="Arial" w:cs="Arial"/>
          <w:spacing w:val="24"/>
          <w:sz w:val="20"/>
          <w:szCs w:val="20"/>
        </w:rPr>
        <w:t xml:space="preserve"> </w:t>
      </w:r>
      <w:r w:rsidRPr="00DF2975">
        <w:rPr>
          <w:rFonts w:ascii="Arial" w:hAnsi="Arial" w:cs="Arial"/>
          <w:w w:val="105"/>
          <w:sz w:val="20"/>
          <w:szCs w:val="20"/>
        </w:rPr>
        <w:t>OPS</w:t>
      </w:r>
      <w:r w:rsidR="00082ED8" w:rsidRPr="00DF2975">
        <w:rPr>
          <w:rFonts w:ascii="Arial" w:hAnsi="Arial" w:cs="Arial"/>
          <w:sz w:val="20"/>
          <w:szCs w:val="20"/>
        </w:rPr>
        <w:t xml:space="preserve"> </w:t>
      </w:r>
      <w:r w:rsidRPr="00DF2975">
        <w:rPr>
          <w:rFonts w:ascii="Arial" w:hAnsi="Arial" w:cs="Arial"/>
          <w:w w:val="93"/>
          <w:sz w:val="20"/>
          <w:szCs w:val="20"/>
        </w:rPr>
        <w:t>3.</w:t>
      </w:r>
      <w:r w:rsidR="00E65AF6" w:rsidRPr="00DF2975">
        <w:rPr>
          <w:rFonts w:ascii="Arial" w:hAnsi="Arial" w:cs="Arial"/>
          <w:w w:val="93"/>
          <w:sz w:val="20"/>
          <w:szCs w:val="20"/>
        </w:rPr>
        <w:t xml:space="preserve">J.025 </w:t>
      </w:r>
      <w:r w:rsidRPr="00DF2975">
        <w:rPr>
          <w:rFonts w:ascii="Arial" w:hAnsi="Arial" w:cs="Arial"/>
          <w:iCs/>
          <w:w w:val="93"/>
          <w:sz w:val="20"/>
          <w:szCs w:val="20"/>
        </w:rPr>
        <w:t>(h).</w:t>
      </w:r>
      <w:r w:rsidRPr="00DF2975">
        <w:rPr>
          <w:rFonts w:ascii="Arial" w:hAnsi="Arial" w:cs="Arial"/>
          <w:sz w:val="20"/>
          <w:szCs w:val="20"/>
        </w:rPr>
        <w:t xml:space="preserve"> Afin</w:t>
      </w:r>
      <w:r w:rsidRPr="00DF2975">
        <w:rPr>
          <w:rFonts w:ascii="Arial" w:hAnsi="Arial" w:cs="Arial"/>
          <w:spacing w:val="17"/>
          <w:sz w:val="20"/>
          <w:szCs w:val="20"/>
        </w:rPr>
        <w:t xml:space="preserve"> </w:t>
      </w:r>
      <w:r w:rsidRPr="00DF2975">
        <w:rPr>
          <w:rFonts w:ascii="Arial" w:hAnsi="Arial" w:cs="Arial"/>
          <w:sz w:val="20"/>
          <w:szCs w:val="20"/>
        </w:rPr>
        <w:t>d’obtenir</w:t>
      </w:r>
      <w:r w:rsidRPr="00DF2975">
        <w:rPr>
          <w:rFonts w:ascii="Arial" w:hAnsi="Arial" w:cs="Arial"/>
          <w:spacing w:val="55"/>
          <w:sz w:val="20"/>
          <w:szCs w:val="20"/>
        </w:rPr>
        <w:t xml:space="preserve"> </w:t>
      </w:r>
      <w:r w:rsidRPr="00DF2975">
        <w:rPr>
          <w:rFonts w:ascii="Arial" w:hAnsi="Arial" w:cs="Arial"/>
          <w:sz w:val="20"/>
          <w:szCs w:val="20"/>
        </w:rPr>
        <w:t>un</w:t>
      </w:r>
      <w:r w:rsidRPr="00DF2975">
        <w:rPr>
          <w:rFonts w:ascii="Arial" w:hAnsi="Arial" w:cs="Arial"/>
          <w:spacing w:val="27"/>
          <w:sz w:val="20"/>
          <w:szCs w:val="20"/>
        </w:rPr>
        <w:t xml:space="preserve"> </w:t>
      </w:r>
      <w:r w:rsidRPr="00DF2975">
        <w:rPr>
          <w:rFonts w:ascii="Arial" w:hAnsi="Arial" w:cs="Arial"/>
          <w:sz w:val="20"/>
          <w:szCs w:val="20"/>
        </w:rPr>
        <w:t>aperçu</w:t>
      </w:r>
      <w:r w:rsidRPr="00DF2975">
        <w:rPr>
          <w:rFonts w:ascii="Arial" w:hAnsi="Arial" w:cs="Arial"/>
          <w:spacing w:val="43"/>
          <w:sz w:val="20"/>
          <w:szCs w:val="20"/>
        </w:rPr>
        <w:t xml:space="preserve"> </w:t>
      </w:r>
      <w:r w:rsidRPr="00DF2975">
        <w:rPr>
          <w:rFonts w:ascii="Arial" w:hAnsi="Arial" w:cs="Arial"/>
          <w:sz w:val="20"/>
          <w:szCs w:val="20"/>
        </w:rPr>
        <w:t>des</w:t>
      </w:r>
      <w:r w:rsidRPr="00DF2975">
        <w:rPr>
          <w:rFonts w:ascii="Arial" w:hAnsi="Arial" w:cs="Arial"/>
          <w:spacing w:val="25"/>
          <w:sz w:val="20"/>
          <w:szCs w:val="20"/>
        </w:rPr>
        <w:t xml:space="preserve"> </w:t>
      </w:r>
      <w:r w:rsidRPr="00DF2975">
        <w:rPr>
          <w:rFonts w:ascii="Arial" w:hAnsi="Arial" w:cs="Arial"/>
          <w:sz w:val="20"/>
          <w:szCs w:val="20"/>
        </w:rPr>
        <w:t>variations</w:t>
      </w:r>
      <w:r w:rsidRPr="00DF2975">
        <w:rPr>
          <w:rFonts w:ascii="Arial" w:hAnsi="Arial" w:cs="Arial"/>
          <w:spacing w:val="59"/>
          <w:sz w:val="20"/>
          <w:szCs w:val="20"/>
        </w:rPr>
        <w:t xml:space="preserve"> </w:t>
      </w:r>
      <w:r w:rsidRPr="00DF2975">
        <w:rPr>
          <w:rFonts w:ascii="Arial" w:hAnsi="Arial" w:cs="Arial"/>
          <w:sz w:val="20"/>
          <w:szCs w:val="20"/>
        </w:rPr>
        <w:t>par</w:t>
      </w:r>
      <w:r w:rsidRPr="00DF2975">
        <w:rPr>
          <w:rFonts w:ascii="Arial" w:hAnsi="Arial" w:cs="Arial"/>
          <w:spacing w:val="32"/>
          <w:sz w:val="20"/>
          <w:szCs w:val="20"/>
        </w:rPr>
        <w:t xml:space="preserve"> </w:t>
      </w:r>
      <w:r w:rsidRPr="00DF2975">
        <w:rPr>
          <w:rFonts w:ascii="Arial" w:hAnsi="Arial" w:cs="Arial"/>
          <w:sz w:val="20"/>
          <w:szCs w:val="20"/>
        </w:rPr>
        <w:t>vol,</w:t>
      </w:r>
      <w:r w:rsidRPr="00DF2975">
        <w:rPr>
          <w:rFonts w:ascii="Arial" w:hAnsi="Arial" w:cs="Arial"/>
          <w:spacing w:val="16"/>
          <w:sz w:val="20"/>
          <w:szCs w:val="20"/>
        </w:rPr>
        <w:t xml:space="preserve"> </w:t>
      </w:r>
      <w:r w:rsidRPr="00DF2975">
        <w:rPr>
          <w:rFonts w:ascii="Arial" w:hAnsi="Arial" w:cs="Arial"/>
          <w:sz w:val="20"/>
          <w:szCs w:val="20"/>
        </w:rPr>
        <w:t>route,</w:t>
      </w:r>
      <w:r w:rsidRPr="00DF2975">
        <w:rPr>
          <w:rFonts w:ascii="Arial" w:hAnsi="Arial" w:cs="Arial"/>
          <w:spacing w:val="22"/>
          <w:sz w:val="20"/>
          <w:szCs w:val="20"/>
        </w:rPr>
        <w:t xml:space="preserve"> </w:t>
      </w:r>
      <w:r w:rsidRPr="00DF2975">
        <w:rPr>
          <w:rFonts w:ascii="Arial" w:hAnsi="Arial" w:cs="Arial"/>
          <w:sz w:val="20"/>
          <w:szCs w:val="20"/>
        </w:rPr>
        <w:t>etc.,</w:t>
      </w:r>
      <w:r w:rsidRPr="00DF2975">
        <w:rPr>
          <w:rFonts w:ascii="Arial" w:hAnsi="Arial" w:cs="Arial"/>
          <w:spacing w:val="-19"/>
          <w:sz w:val="20"/>
          <w:szCs w:val="20"/>
        </w:rPr>
        <w:t xml:space="preserve"> </w:t>
      </w:r>
      <w:r w:rsidRPr="00DF2975">
        <w:rPr>
          <w:rFonts w:ascii="Arial" w:hAnsi="Arial" w:cs="Arial"/>
          <w:sz w:val="20"/>
          <w:szCs w:val="20"/>
        </w:rPr>
        <w:t>cette</w:t>
      </w:r>
      <w:r w:rsidRPr="00DF2975">
        <w:rPr>
          <w:rFonts w:ascii="Arial" w:hAnsi="Arial" w:cs="Arial"/>
          <w:spacing w:val="1"/>
          <w:sz w:val="20"/>
          <w:szCs w:val="20"/>
        </w:rPr>
        <w:t xml:space="preserve"> </w:t>
      </w:r>
      <w:r w:rsidRPr="00DF2975">
        <w:rPr>
          <w:rFonts w:ascii="Arial" w:hAnsi="Arial" w:cs="Arial"/>
          <w:sz w:val="20"/>
          <w:szCs w:val="20"/>
        </w:rPr>
        <w:t>analyse</w:t>
      </w:r>
      <w:r w:rsidRPr="00DF2975">
        <w:rPr>
          <w:rFonts w:ascii="Arial" w:hAnsi="Arial" w:cs="Arial"/>
          <w:spacing w:val="48"/>
          <w:sz w:val="20"/>
          <w:szCs w:val="20"/>
        </w:rPr>
        <w:t xml:space="preserve"> </w:t>
      </w:r>
      <w:r w:rsidRPr="00DF2975">
        <w:rPr>
          <w:rFonts w:ascii="Arial" w:hAnsi="Arial" w:cs="Arial"/>
          <w:sz w:val="20"/>
          <w:szCs w:val="20"/>
        </w:rPr>
        <w:t>devrait</w:t>
      </w:r>
      <w:r w:rsidRPr="00DF2975">
        <w:rPr>
          <w:rFonts w:ascii="Arial" w:hAnsi="Arial" w:cs="Arial"/>
          <w:spacing w:val="44"/>
          <w:sz w:val="20"/>
          <w:szCs w:val="20"/>
        </w:rPr>
        <w:t xml:space="preserve"> </w:t>
      </w:r>
      <w:r w:rsidRPr="00DF2975">
        <w:rPr>
          <w:rFonts w:ascii="Arial" w:hAnsi="Arial" w:cs="Arial"/>
          <w:sz w:val="20"/>
          <w:szCs w:val="20"/>
        </w:rPr>
        <w:t>être</w:t>
      </w:r>
      <w:r w:rsidRPr="00DF2975">
        <w:rPr>
          <w:rFonts w:ascii="Arial" w:hAnsi="Arial" w:cs="Arial"/>
          <w:spacing w:val="20"/>
          <w:sz w:val="20"/>
          <w:szCs w:val="20"/>
        </w:rPr>
        <w:t xml:space="preserve"> </w:t>
      </w:r>
      <w:r w:rsidRPr="00DF2975">
        <w:rPr>
          <w:rFonts w:ascii="Arial" w:hAnsi="Arial" w:cs="Arial"/>
          <w:w w:val="108"/>
          <w:sz w:val="20"/>
          <w:szCs w:val="20"/>
        </w:rPr>
        <w:t>menée</w:t>
      </w:r>
      <w:r w:rsidR="00082ED8" w:rsidRPr="00DF2975">
        <w:rPr>
          <w:rFonts w:ascii="Arial" w:hAnsi="Arial" w:cs="Arial"/>
          <w:w w:val="108"/>
          <w:sz w:val="20"/>
          <w:szCs w:val="20"/>
        </w:rPr>
        <w:t xml:space="preserve"> </w:t>
      </w:r>
      <w:r w:rsidRPr="00DF2975">
        <w:rPr>
          <w:rFonts w:ascii="Arial" w:hAnsi="Arial" w:cs="Arial"/>
          <w:sz w:val="20"/>
          <w:szCs w:val="20"/>
        </w:rPr>
        <w:t>à</w:t>
      </w:r>
      <w:r w:rsidRPr="00DF2975">
        <w:rPr>
          <w:rFonts w:ascii="Arial" w:hAnsi="Arial" w:cs="Arial"/>
          <w:spacing w:val="15"/>
          <w:sz w:val="20"/>
          <w:szCs w:val="20"/>
        </w:rPr>
        <w:t xml:space="preserve"> </w:t>
      </w:r>
      <w:r w:rsidRPr="00DF2975">
        <w:rPr>
          <w:rFonts w:ascii="Arial" w:hAnsi="Arial" w:cs="Arial"/>
          <w:sz w:val="20"/>
          <w:szCs w:val="20"/>
        </w:rPr>
        <w:t>différents</w:t>
      </w:r>
      <w:r w:rsidRPr="00DF2975">
        <w:rPr>
          <w:rFonts w:ascii="Arial" w:hAnsi="Arial" w:cs="Arial"/>
          <w:spacing w:val="44"/>
          <w:sz w:val="20"/>
          <w:szCs w:val="20"/>
        </w:rPr>
        <w:t xml:space="preserve"> </w:t>
      </w:r>
      <w:r w:rsidRPr="00DF2975">
        <w:rPr>
          <w:rFonts w:ascii="Arial" w:hAnsi="Arial" w:cs="Arial"/>
          <w:sz w:val="20"/>
          <w:szCs w:val="20"/>
        </w:rPr>
        <w:t>niveaux</w:t>
      </w:r>
      <w:r w:rsidRPr="00DF2975">
        <w:rPr>
          <w:rFonts w:ascii="Arial" w:hAnsi="Arial" w:cs="Arial"/>
          <w:spacing w:val="28"/>
          <w:sz w:val="20"/>
          <w:szCs w:val="20"/>
        </w:rPr>
        <w:t xml:space="preserve"> </w:t>
      </w:r>
      <w:r w:rsidRPr="00DF2975">
        <w:rPr>
          <w:rFonts w:ascii="Arial" w:hAnsi="Arial" w:cs="Arial"/>
          <w:sz w:val="20"/>
          <w:szCs w:val="20"/>
        </w:rPr>
        <w:t>:</w:t>
      </w:r>
      <w:r w:rsidRPr="00DF2975">
        <w:rPr>
          <w:rFonts w:ascii="Arial" w:hAnsi="Arial" w:cs="Arial"/>
          <w:spacing w:val="-1"/>
          <w:sz w:val="20"/>
          <w:szCs w:val="20"/>
        </w:rPr>
        <w:t xml:space="preserve"> </w:t>
      </w:r>
      <w:r w:rsidRPr="00DF2975">
        <w:rPr>
          <w:rFonts w:ascii="Arial" w:hAnsi="Arial" w:cs="Arial"/>
          <w:sz w:val="20"/>
          <w:szCs w:val="20"/>
        </w:rPr>
        <w:t>par</w:t>
      </w:r>
      <w:r w:rsidRPr="00DF2975">
        <w:rPr>
          <w:rFonts w:ascii="Arial" w:hAnsi="Arial" w:cs="Arial"/>
          <w:spacing w:val="35"/>
          <w:sz w:val="20"/>
          <w:szCs w:val="20"/>
        </w:rPr>
        <w:t xml:space="preserve"> </w:t>
      </w:r>
      <w:r w:rsidRPr="00DF2975">
        <w:rPr>
          <w:rFonts w:ascii="Arial" w:hAnsi="Arial" w:cs="Arial"/>
          <w:sz w:val="20"/>
          <w:szCs w:val="20"/>
        </w:rPr>
        <w:t>vol,</w:t>
      </w:r>
      <w:r w:rsidRPr="00DF2975">
        <w:rPr>
          <w:rFonts w:ascii="Arial" w:hAnsi="Arial" w:cs="Arial"/>
          <w:spacing w:val="19"/>
          <w:sz w:val="20"/>
          <w:szCs w:val="20"/>
        </w:rPr>
        <w:t xml:space="preserve"> </w:t>
      </w:r>
      <w:r w:rsidRPr="00DF2975">
        <w:rPr>
          <w:rFonts w:ascii="Arial" w:hAnsi="Arial" w:cs="Arial"/>
          <w:sz w:val="20"/>
          <w:szCs w:val="20"/>
        </w:rPr>
        <w:t>par</w:t>
      </w:r>
      <w:r w:rsidRPr="00DF2975">
        <w:rPr>
          <w:rFonts w:ascii="Arial" w:hAnsi="Arial" w:cs="Arial"/>
          <w:spacing w:val="35"/>
          <w:sz w:val="20"/>
          <w:szCs w:val="20"/>
        </w:rPr>
        <w:t xml:space="preserve"> </w:t>
      </w:r>
      <w:r w:rsidRPr="00DF2975">
        <w:rPr>
          <w:rFonts w:ascii="Arial" w:hAnsi="Arial" w:cs="Arial"/>
          <w:sz w:val="20"/>
          <w:szCs w:val="20"/>
        </w:rPr>
        <w:t>route,</w:t>
      </w:r>
      <w:r w:rsidRPr="00DF2975">
        <w:rPr>
          <w:rFonts w:ascii="Arial" w:hAnsi="Arial" w:cs="Arial"/>
          <w:spacing w:val="25"/>
          <w:sz w:val="20"/>
          <w:szCs w:val="20"/>
        </w:rPr>
        <w:t xml:space="preserve"> </w:t>
      </w:r>
      <w:r w:rsidRPr="00DF2975">
        <w:rPr>
          <w:rFonts w:ascii="Arial" w:hAnsi="Arial" w:cs="Arial"/>
          <w:sz w:val="20"/>
          <w:szCs w:val="20"/>
        </w:rPr>
        <w:t>par</w:t>
      </w:r>
      <w:r w:rsidRPr="00DF2975">
        <w:rPr>
          <w:rFonts w:ascii="Arial" w:hAnsi="Arial" w:cs="Arial"/>
          <w:spacing w:val="35"/>
          <w:sz w:val="20"/>
          <w:szCs w:val="20"/>
        </w:rPr>
        <w:t xml:space="preserve"> </w:t>
      </w:r>
      <w:r w:rsidRPr="00DF2975">
        <w:rPr>
          <w:rFonts w:ascii="Arial" w:hAnsi="Arial" w:cs="Arial"/>
          <w:sz w:val="20"/>
          <w:szCs w:val="20"/>
        </w:rPr>
        <w:t>zone,</w:t>
      </w:r>
      <w:r w:rsidRPr="00DF2975">
        <w:rPr>
          <w:rFonts w:ascii="Arial" w:hAnsi="Arial" w:cs="Arial"/>
          <w:spacing w:val="19"/>
          <w:sz w:val="20"/>
          <w:szCs w:val="20"/>
        </w:rPr>
        <w:t xml:space="preserve"> </w:t>
      </w:r>
      <w:r w:rsidRPr="00DF2975">
        <w:rPr>
          <w:rFonts w:ascii="Arial" w:hAnsi="Arial" w:cs="Arial"/>
          <w:sz w:val="20"/>
          <w:szCs w:val="20"/>
        </w:rPr>
        <w:t>aller/retour,</w:t>
      </w:r>
      <w:r w:rsidRPr="00DF2975">
        <w:rPr>
          <w:rFonts w:ascii="Arial" w:hAnsi="Arial" w:cs="Arial"/>
          <w:spacing w:val="62"/>
          <w:sz w:val="20"/>
          <w:szCs w:val="20"/>
        </w:rPr>
        <w:t xml:space="preserve"> </w:t>
      </w:r>
      <w:r w:rsidRPr="00DF2975">
        <w:rPr>
          <w:rFonts w:ascii="Arial" w:hAnsi="Arial" w:cs="Arial"/>
          <w:sz w:val="20"/>
          <w:szCs w:val="20"/>
        </w:rPr>
        <w:t>etc.</w:t>
      </w:r>
      <w:r w:rsidRPr="00DF2975">
        <w:rPr>
          <w:rFonts w:ascii="Arial" w:hAnsi="Arial" w:cs="Arial"/>
          <w:spacing w:val="-5"/>
          <w:sz w:val="20"/>
          <w:szCs w:val="20"/>
        </w:rPr>
        <w:t xml:space="preserve"> </w:t>
      </w:r>
      <w:r w:rsidRPr="00DF2975">
        <w:rPr>
          <w:rFonts w:ascii="Arial" w:hAnsi="Arial" w:cs="Arial"/>
          <w:sz w:val="20"/>
          <w:szCs w:val="20"/>
        </w:rPr>
        <w:t>Les</w:t>
      </w:r>
      <w:r w:rsidRPr="00DF2975">
        <w:rPr>
          <w:rFonts w:ascii="Arial" w:hAnsi="Arial" w:cs="Arial"/>
          <w:spacing w:val="25"/>
          <w:sz w:val="20"/>
          <w:szCs w:val="20"/>
        </w:rPr>
        <w:t xml:space="preserve"> </w:t>
      </w:r>
      <w:r w:rsidRPr="00DF2975">
        <w:rPr>
          <w:rFonts w:ascii="Arial" w:hAnsi="Arial" w:cs="Arial"/>
          <w:sz w:val="20"/>
          <w:szCs w:val="20"/>
        </w:rPr>
        <w:t>écarts</w:t>
      </w:r>
      <w:r w:rsidRPr="00DF2975">
        <w:rPr>
          <w:rFonts w:ascii="Arial" w:hAnsi="Arial" w:cs="Arial"/>
          <w:spacing w:val="20"/>
          <w:sz w:val="20"/>
          <w:szCs w:val="20"/>
        </w:rPr>
        <w:t xml:space="preserve"> </w:t>
      </w:r>
      <w:r w:rsidRPr="00DF2975">
        <w:rPr>
          <w:rFonts w:ascii="Arial" w:hAnsi="Arial" w:cs="Arial"/>
          <w:sz w:val="20"/>
          <w:szCs w:val="20"/>
        </w:rPr>
        <w:lastRenderedPageBreak/>
        <w:t>significatifs</w:t>
      </w:r>
      <w:r w:rsidRPr="00DF2975">
        <w:rPr>
          <w:rFonts w:ascii="Arial" w:hAnsi="Arial" w:cs="Arial"/>
          <w:spacing w:val="51"/>
          <w:sz w:val="20"/>
          <w:szCs w:val="20"/>
        </w:rPr>
        <w:t xml:space="preserve"> </w:t>
      </w:r>
      <w:r w:rsidRPr="00DF2975">
        <w:rPr>
          <w:rFonts w:ascii="Arial" w:hAnsi="Arial" w:cs="Arial"/>
          <w:sz w:val="20"/>
          <w:szCs w:val="20"/>
        </w:rPr>
        <w:t>par</w:t>
      </w:r>
      <w:r w:rsidRPr="00DF2975">
        <w:rPr>
          <w:rFonts w:ascii="Arial" w:hAnsi="Arial" w:cs="Arial"/>
          <w:spacing w:val="35"/>
          <w:sz w:val="20"/>
          <w:szCs w:val="20"/>
        </w:rPr>
        <w:t xml:space="preserve"> </w:t>
      </w:r>
      <w:r w:rsidRPr="00DF2975">
        <w:rPr>
          <w:rFonts w:ascii="Arial" w:hAnsi="Arial" w:cs="Arial"/>
          <w:w w:val="107"/>
          <w:sz w:val="20"/>
          <w:szCs w:val="20"/>
        </w:rPr>
        <w:t>rapport</w:t>
      </w:r>
      <w:r w:rsidR="00082ED8" w:rsidRPr="00DF2975">
        <w:rPr>
          <w:rFonts w:ascii="Arial" w:hAnsi="Arial" w:cs="Arial"/>
          <w:w w:val="107"/>
          <w:sz w:val="20"/>
          <w:szCs w:val="20"/>
        </w:rPr>
        <w:t xml:space="preserve"> </w:t>
      </w:r>
      <w:r w:rsidRPr="00DF2975">
        <w:rPr>
          <w:rFonts w:ascii="Arial" w:hAnsi="Arial" w:cs="Arial"/>
          <w:sz w:val="20"/>
          <w:szCs w:val="20"/>
        </w:rPr>
        <w:t>au</w:t>
      </w:r>
      <w:r w:rsidRPr="00DF2975">
        <w:rPr>
          <w:rFonts w:ascii="Arial" w:hAnsi="Arial" w:cs="Arial"/>
          <w:spacing w:val="36"/>
          <w:sz w:val="20"/>
          <w:szCs w:val="20"/>
        </w:rPr>
        <w:t xml:space="preserve"> </w:t>
      </w:r>
      <w:r w:rsidRPr="00DF2975">
        <w:rPr>
          <w:rFonts w:ascii="Arial" w:hAnsi="Arial" w:cs="Arial"/>
          <w:sz w:val="20"/>
          <w:szCs w:val="20"/>
        </w:rPr>
        <w:t>plan</w:t>
      </w:r>
      <w:r w:rsidRPr="00DF2975">
        <w:rPr>
          <w:rFonts w:ascii="Arial" w:hAnsi="Arial" w:cs="Arial"/>
          <w:spacing w:val="55"/>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 xml:space="preserve">campagne </w:t>
      </w:r>
      <w:r w:rsidRPr="00DF2975">
        <w:rPr>
          <w:rFonts w:ascii="Arial" w:hAnsi="Arial" w:cs="Arial"/>
          <w:spacing w:val="21"/>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pesée</w:t>
      </w:r>
      <w:r w:rsidRPr="00DF2975">
        <w:rPr>
          <w:rFonts w:ascii="Arial" w:hAnsi="Arial" w:cs="Arial"/>
          <w:spacing w:val="53"/>
          <w:sz w:val="20"/>
          <w:szCs w:val="20"/>
        </w:rPr>
        <w:t xml:space="preserve"> </w:t>
      </w:r>
      <w:r w:rsidRPr="00DF2975">
        <w:rPr>
          <w:rFonts w:ascii="Arial" w:hAnsi="Arial" w:cs="Arial"/>
          <w:sz w:val="20"/>
          <w:szCs w:val="20"/>
        </w:rPr>
        <w:t xml:space="preserve">devraient </w:t>
      </w:r>
      <w:r w:rsidRPr="00DF2975">
        <w:rPr>
          <w:rFonts w:ascii="Arial" w:hAnsi="Arial" w:cs="Arial"/>
          <w:spacing w:val="6"/>
          <w:sz w:val="20"/>
          <w:szCs w:val="20"/>
        </w:rPr>
        <w:t xml:space="preserve"> </w:t>
      </w:r>
      <w:r w:rsidRPr="00DF2975">
        <w:rPr>
          <w:rFonts w:ascii="Arial" w:hAnsi="Arial" w:cs="Arial"/>
          <w:sz w:val="20"/>
          <w:szCs w:val="20"/>
        </w:rPr>
        <w:t>faire</w:t>
      </w:r>
      <w:r w:rsidRPr="00DF2975">
        <w:rPr>
          <w:rFonts w:ascii="Arial" w:hAnsi="Arial" w:cs="Arial"/>
          <w:spacing w:val="45"/>
          <w:sz w:val="20"/>
          <w:szCs w:val="20"/>
        </w:rPr>
        <w:t xml:space="preserve"> </w:t>
      </w:r>
      <w:r w:rsidRPr="00DF2975">
        <w:rPr>
          <w:rFonts w:ascii="Arial" w:hAnsi="Arial" w:cs="Arial"/>
          <w:sz w:val="20"/>
          <w:szCs w:val="20"/>
        </w:rPr>
        <w:t>l’objet</w:t>
      </w:r>
      <w:r w:rsidRPr="00DF2975">
        <w:rPr>
          <w:rFonts w:ascii="Arial" w:hAnsi="Arial" w:cs="Arial"/>
          <w:spacing w:val="50"/>
          <w:sz w:val="20"/>
          <w:szCs w:val="20"/>
        </w:rPr>
        <w:t xml:space="preserve"> </w:t>
      </w:r>
      <w:r w:rsidRPr="00DF2975">
        <w:rPr>
          <w:rFonts w:ascii="Arial" w:hAnsi="Arial" w:cs="Arial"/>
          <w:sz w:val="20"/>
          <w:szCs w:val="20"/>
        </w:rPr>
        <w:t xml:space="preserve">d’explications, </w:t>
      </w:r>
      <w:r w:rsidRPr="00DF2975">
        <w:rPr>
          <w:rFonts w:ascii="Arial" w:hAnsi="Arial" w:cs="Arial"/>
          <w:spacing w:val="8"/>
          <w:sz w:val="20"/>
          <w:szCs w:val="20"/>
        </w:rPr>
        <w:t xml:space="preserve"> </w:t>
      </w:r>
      <w:r w:rsidRPr="00DF2975">
        <w:rPr>
          <w:rFonts w:ascii="Arial" w:hAnsi="Arial" w:cs="Arial"/>
          <w:sz w:val="20"/>
          <w:szCs w:val="20"/>
        </w:rPr>
        <w:t>ainsi</w:t>
      </w:r>
      <w:r w:rsidRPr="00DF2975">
        <w:rPr>
          <w:rFonts w:ascii="Arial" w:hAnsi="Arial" w:cs="Arial"/>
          <w:spacing w:val="58"/>
          <w:sz w:val="20"/>
          <w:szCs w:val="20"/>
        </w:rPr>
        <w:t xml:space="preserve"> </w:t>
      </w:r>
      <w:r w:rsidRPr="00DF2975">
        <w:rPr>
          <w:rFonts w:ascii="Arial" w:hAnsi="Arial" w:cs="Arial"/>
          <w:sz w:val="20"/>
          <w:szCs w:val="20"/>
        </w:rPr>
        <w:t>que</w:t>
      </w:r>
      <w:r w:rsidRPr="00DF2975">
        <w:rPr>
          <w:rFonts w:ascii="Arial" w:hAnsi="Arial" w:cs="Arial"/>
          <w:spacing w:val="48"/>
          <w:sz w:val="20"/>
          <w:szCs w:val="20"/>
        </w:rPr>
        <w:t xml:space="preserve"> </w:t>
      </w:r>
      <w:r w:rsidRPr="00DF2975">
        <w:rPr>
          <w:rFonts w:ascii="Arial" w:hAnsi="Arial" w:cs="Arial"/>
          <w:sz w:val="20"/>
          <w:szCs w:val="20"/>
        </w:rPr>
        <w:t>leur</w:t>
      </w:r>
      <w:r w:rsidRPr="00DF2975">
        <w:rPr>
          <w:rFonts w:ascii="Arial" w:hAnsi="Arial" w:cs="Arial"/>
          <w:spacing w:val="55"/>
          <w:sz w:val="20"/>
          <w:szCs w:val="20"/>
        </w:rPr>
        <w:t xml:space="preserve"> </w:t>
      </w:r>
      <w:r w:rsidRPr="00DF2975">
        <w:rPr>
          <w:rFonts w:ascii="Arial" w:hAnsi="Arial" w:cs="Arial"/>
          <w:sz w:val="20"/>
          <w:szCs w:val="20"/>
        </w:rPr>
        <w:t>impact</w:t>
      </w:r>
      <w:r w:rsidRPr="00DF2975">
        <w:rPr>
          <w:rFonts w:ascii="Arial" w:hAnsi="Arial" w:cs="Arial"/>
          <w:spacing w:val="52"/>
          <w:sz w:val="20"/>
          <w:szCs w:val="20"/>
        </w:rPr>
        <w:t xml:space="preserve"> </w:t>
      </w:r>
      <w:r w:rsidRPr="00DF2975">
        <w:rPr>
          <w:rFonts w:ascii="Arial" w:hAnsi="Arial" w:cs="Arial"/>
          <w:w w:val="108"/>
          <w:sz w:val="20"/>
          <w:szCs w:val="20"/>
        </w:rPr>
        <w:t>possible</w:t>
      </w:r>
      <w:r w:rsidR="00082ED8" w:rsidRPr="00DF2975">
        <w:rPr>
          <w:rFonts w:ascii="Arial" w:hAnsi="Arial" w:cs="Arial"/>
          <w:w w:val="108"/>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w w:val="103"/>
          <w:sz w:val="20"/>
          <w:szCs w:val="20"/>
        </w:rPr>
        <w:t>résultats.</w:t>
      </w:r>
    </w:p>
    <w:p w14:paraId="03B0E132"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Résultats</w:t>
      </w:r>
      <w:r w:rsidRPr="00DF2975">
        <w:rPr>
          <w:rFonts w:ascii="Arial" w:hAnsi="Arial" w:cs="Arial"/>
          <w:spacing w:val="5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campagne </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3"/>
          <w:sz w:val="20"/>
          <w:szCs w:val="20"/>
        </w:rPr>
        <w:t>pesée.</w:t>
      </w:r>
    </w:p>
    <w:p w14:paraId="33BBE3A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6</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Les</w:t>
      </w:r>
      <w:r w:rsidRPr="00DF2975">
        <w:rPr>
          <w:rFonts w:ascii="Arial" w:hAnsi="Arial" w:cs="Arial"/>
          <w:spacing w:val="38"/>
          <w:sz w:val="20"/>
          <w:szCs w:val="20"/>
        </w:rPr>
        <w:t xml:space="preserve"> </w:t>
      </w:r>
      <w:r w:rsidRPr="00DF2975">
        <w:rPr>
          <w:rFonts w:ascii="Arial" w:hAnsi="Arial" w:cs="Arial"/>
          <w:sz w:val="20"/>
          <w:szCs w:val="20"/>
        </w:rPr>
        <w:t>résultats</w:t>
      </w:r>
      <w:r w:rsidRPr="00DF2975">
        <w:rPr>
          <w:rFonts w:ascii="Arial" w:hAnsi="Arial" w:cs="Arial"/>
          <w:spacing w:val="54"/>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sz w:val="20"/>
          <w:szCs w:val="20"/>
        </w:rPr>
        <w:t>la</w:t>
      </w:r>
      <w:r w:rsidRPr="00DF2975">
        <w:rPr>
          <w:rFonts w:ascii="Arial" w:hAnsi="Arial" w:cs="Arial"/>
          <w:spacing w:val="37"/>
          <w:sz w:val="20"/>
          <w:szCs w:val="20"/>
        </w:rPr>
        <w:t xml:space="preserve"> </w:t>
      </w:r>
      <w:r w:rsidRPr="00DF2975">
        <w:rPr>
          <w:rFonts w:ascii="Arial" w:hAnsi="Arial" w:cs="Arial"/>
          <w:sz w:val="20"/>
          <w:szCs w:val="20"/>
        </w:rPr>
        <w:t xml:space="preserve">campagne </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sz w:val="20"/>
          <w:szCs w:val="20"/>
        </w:rPr>
        <w:t>pesée</w:t>
      </w:r>
      <w:r w:rsidRPr="00DF2975">
        <w:rPr>
          <w:rFonts w:ascii="Arial" w:hAnsi="Arial" w:cs="Arial"/>
          <w:spacing w:val="54"/>
          <w:sz w:val="20"/>
          <w:szCs w:val="20"/>
        </w:rPr>
        <w:t xml:space="preserve"> </w:t>
      </w:r>
      <w:r w:rsidRPr="00DF2975">
        <w:rPr>
          <w:rFonts w:ascii="Arial" w:hAnsi="Arial" w:cs="Arial"/>
          <w:sz w:val="20"/>
          <w:szCs w:val="20"/>
        </w:rPr>
        <w:t>devront</w:t>
      </w:r>
      <w:r w:rsidRPr="00DF2975">
        <w:rPr>
          <w:rFonts w:ascii="Arial" w:hAnsi="Arial" w:cs="Arial"/>
          <w:spacing w:val="64"/>
          <w:sz w:val="20"/>
          <w:szCs w:val="20"/>
        </w:rPr>
        <w:t xml:space="preserve"> </w:t>
      </w:r>
      <w:r w:rsidRPr="00DF2975">
        <w:rPr>
          <w:rFonts w:ascii="Arial" w:hAnsi="Arial" w:cs="Arial"/>
          <w:sz w:val="20"/>
          <w:szCs w:val="20"/>
        </w:rPr>
        <w:t>être</w:t>
      </w:r>
      <w:r w:rsidRPr="00DF2975">
        <w:rPr>
          <w:rFonts w:ascii="Arial" w:hAnsi="Arial" w:cs="Arial"/>
          <w:spacing w:val="36"/>
          <w:sz w:val="20"/>
          <w:szCs w:val="20"/>
        </w:rPr>
        <w:t xml:space="preserve"> </w:t>
      </w:r>
      <w:r w:rsidRPr="00DF2975">
        <w:rPr>
          <w:rFonts w:ascii="Arial" w:hAnsi="Arial" w:cs="Arial"/>
          <w:sz w:val="20"/>
          <w:szCs w:val="20"/>
        </w:rPr>
        <w:t>résumés.</w:t>
      </w:r>
      <w:r w:rsidRPr="00DF2975">
        <w:rPr>
          <w:rFonts w:ascii="Arial" w:hAnsi="Arial" w:cs="Arial"/>
          <w:spacing w:val="64"/>
          <w:sz w:val="20"/>
          <w:szCs w:val="20"/>
        </w:rPr>
        <w:t xml:space="preserve"> </w:t>
      </w:r>
      <w:r w:rsidRPr="00DF2975">
        <w:rPr>
          <w:rFonts w:ascii="Arial" w:hAnsi="Arial" w:cs="Arial"/>
          <w:sz w:val="20"/>
          <w:szCs w:val="20"/>
        </w:rPr>
        <w:t>Les</w:t>
      </w:r>
      <w:r w:rsidRPr="00DF2975">
        <w:rPr>
          <w:rFonts w:ascii="Arial" w:hAnsi="Arial" w:cs="Arial"/>
          <w:spacing w:val="38"/>
          <w:sz w:val="20"/>
          <w:szCs w:val="20"/>
        </w:rPr>
        <w:t xml:space="preserve"> </w:t>
      </w:r>
      <w:r w:rsidRPr="00DF2975">
        <w:rPr>
          <w:rFonts w:ascii="Arial" w:hAnsi="Arial" w:cs="Arial"/>
          <w:sz w:val="20"/>
          <w:szCs w:val="20"/>
        </w:rPr>
        <w:t xml:space="preserve">conclusions </w:t>
      </w:r>
      <w:r w:rsidRPr="00DF2975">
        <w:rPr>
          <w:rFonts w:ascii="Arial" w:hAnsi="Arial" w:cs="Arial"/>
          <w:spacing w:val="20"/>
          <w:sz w:val="20"/>
          <w:szCs w:val="20"/>
        </w:rPr>
        <w:t xml:space="preserve"> </w:t>
      </w:r>
      <w:r w:rsidRPr="00DF2975">
        <w:rPr>
          <w:rFonts w:ascii="Arial" w:hAnsi="Arial" w:cs="Arial"/>
          <w:sz w:val="20"/>
          <w:szCs w:val="20"/>
        </w:rPr>
        <w:t>et</w:t>
      </w:r>
      <w:r w:rsidRPr="00DF2975">
        <w:rPr>
          <w:rFonts w:ascii="Arial" w:hAnsi="Arial" w:cs="Arial"/>
          <w:spacing w:val="22"/>
          <w:sz w:val="20"/>
          <w:szCs w:val="20"/>
        </w:rPr>
        <w:t xml:space="preserve"> </w:t>
      </w:r>
      <w:r w:rsidRPr="00DF2975">
        <w:rPr>
          <w:rFonts w:ascii="Arial" w:hAnsi="Arial" w:cs="Arial"/>
          <w:sz w:val="20"/>
          <w:szCs w:val="20"/>
        </w:rPr>
        <w:t>les</w:t>
      </w:r>
      <w:r w:rsidRPr="00DF2975">
        <w:rPr>
          <w:rFonts w:ascii="Arial" w:hAnsi="Arial" w:cs="Arial"/>
          <w:spacing w:val="40"/>
          <w:sz w:val="20"/>
          <w:szCs w:val="20"/>
        </w:rPr>
        <w:t xml:space="preserve"> </w:t>
      </w:r>
      <w:r w:rsidR="00082ED8" w:rsidRPr="00DF2975">
        <w:rPr>
          <w:rFonts w:ascii="Arial" w:hAnsi="Arial" w:cs="Arial"/>
          <w:w w:val="105"/>
          <w:sz w:val="20"/>
          <w:szCs w:val="20"/>
        </w:rPr>
        <w:t>éven</w:t>
      </w:r>
      <w:r w:rsidRPr="00DF2975">
        <w:rPr>
          <w:rFonts w:ascii="Arial" w:hAnsi="Arial" w:cs="Arial"/>
          <w:sz w:val="20"/>
          <w:szCs w:val="20"/>
        </w:rPr>
        <w:t xml:space="preserve">tuelles </w:t>
      </w:r>
      <w:r w:rsidRPr="00DF2975">
        <w:rPr>
          <w:rFonts w:ascii="Arial" w:hAnsi="Arial" w:cs="Arial"/>
          <w:spacing w:val="24"/>
          <w:sz w:val="20"/>
          <w:szCs w:val="20"/>
        </w:rPr>
        <w:t xml:space="preserve"> </w:t>
      </w:r>
      <w:r w:rsidRPr="00DF2975">
        <w:rPr>
          <w:rFonts w:ascii="Arial" w:hAnsi="Arial" w:cs="Arial"/>
          <w:sz w:val="20"/>
          <w:szCs w:val="20"/>
        </w:rPr>
        <w:t xml:space="preserve">propositions   de </w:t>
      </w:r>
      <w:r w:rsidRPr="00DF2975">
        <w:rPr>
          <w:rFonts w:ascii="Arial" w:hAnsi="Arial" w:cs="Arial"/>
          <w:spacing w:val="3"/>
          <w:sz w:val="20"/>
          <w:szCs w:val="20"/>
        </w:rPr>
        <w:t xml:space="preserve"> </w:t>
      </w:r>
      <w:r w:rsidRPr="00DF2975">
        <w:rPr>
          <w:rFonts w:ascii="Arial" w:hAnsi="Arial" w:cs="Arial"/>
          <w:sz w:val="20"/>
          <w:szCs w:val="20"/>
        </w:rPr>
        <w:t xml:space="preserve">variations </w:t>
      </w:r>
      <w:r w:rsidRPr="00DF2975">
        <w:rPr>
          <w:rFonts w:ascii="Arial" w:hAnsi="Arial" w:cs="Arial"/>
          <w:spacing w:val="41"/>
          <w:sz w:val="20"/>
          <w:szCs w:val="20"/>
        </w:rPr>
        <w:t xml:space="preserve"> </w:t>
      </w:r>
      <w:r w:rsidRPr="00DF2975">
        <w:rPr>
          <w:rFonts w:ascii="Arial" w:hAnsi="Arial" w:cs="Arial"/>
          <w:sz w:val="20"/>
          <w:szCs w:val="20"/>
        </w:rPr>
        <w:t xml:space="preserve">par </w:t>
      </w:r>
      <w:r w:rsidRPr="00DF2975">
        <w:rPr>
          <w:rFonts w:ascii="Arial" w:hAnsi="Arial" w:cs="Arial"/>
          <w:spacing w:val="14"/>
          <w:sz w:val="20"/>
          <w:szCs w:val="20"/>
        </w:rPr>
        <w:t xml:space="preserve"> </w:t>
      </w:r>
      <w:r w:rsidRPr="00DF2975">
        <w:rPr>
          <w:rFonts w:ascii="Arial" w:hAnsi="Arial" w:cs="Arial"/>
          <w:sz w:val="20"/>
          <w:szCs w:val="20"/>
        </w:rPr>
        <w:t xml:space="preserve">rapport </w:t>
      </w:r>
      <w:r w:rsidRPr="00DF2975">
        <w:rPr>
          <w:rFonts w:ascii="Arial" w:hAnsi="Arial" w:cs="Arial"/>
          <w:spacing w:val="34"/>
          <w:sz w:val="20"/>
          <w:szCs w:val="20"/>
        </w:rPr>
        <w:t xml:space="preserve"> </w:t>
      </w:r>
      <w:r w:rsidRPr="00DF2975">
        <w:rPr>
          <w:rFonts w:ascii="Arial" w:hAnsi="Arial" w:cs="Arial"/>
          <w:sz w:val="20"/>
          <w:szCs w:val="20"/>
        </w:rPr>
        <w:t xml:space="preserve">aux </w:t>
      </w:r>
      <w:r w:rsidRPr="00DF2975">
        <w:rPr>
          <w:rFonts w:ascii="Arial" w:hAnsi="Arial" w:cs="Arial"/>
          <w:spacing w:val="8"/>
          <w:sz w:val="20"/>
          <w:szCs w:val="20"/>
        </w:rPr>
        <w:t xml:space="preserve"> </w:t>
      </w:r>
      <w:r w:rsidRPr="00DF2975">
        <w:rPr>
          <w:rFonts w:ascii="Arial" w:hAnsi="Arial" w:cs="Arial"/>
          <w:sz w:val="20"/>
          <w:szCs w:val="20"/>
        </w:rPr>
        <w:t xml:space="preserve">valeurs </w:t>
      </w:r>
      <w:r w:rsidRPr="00DF2975">
        <w:rPr>
          <w:rFonts w:ascii="Arial" w:hAnsi="Arial" w:cs="Arial"/>
          <w:spacing w:val="34"/>
          <w:sz w:val="20"/>
          <w:szCs w:val="20"/>
        </w:rPr>
        <w:t xml:space="preserve"> </w:t>
      </w:r>
      <w:r w:rsidRPr="00DF2975">
        <w:rPr>
          <w:rFonts w:ascii="Arial" w:hAnsi="Arial" w:cs="Arial"/>
          <w:sz w:val="20"/>
          <w:szCs w:val="20"/>
        </w:rPr>
        <w:t xml:space="preserve">de </w:t>
      </w:r>
      <w:r w:rsidRPr="00DF2975">
        <w:rPr>
          <w:rFonts w:ascii="Arial" w:hAnsi="Arial" w:cs="Arial"/>
          <w:spacing w:val="3"/>
          <w:sz w:val="20"/>
          <w:szCs w:val="20"/>
        </w:rPr>
        <w:t xml:space="preserve"> </w:t>
      </w:r>
      <w:r w:rsidRPr="00DF2975">
        <w:rPr>
          <w:rFonts w:ascii="Arial" w:hAnsi="Arial" w:cs="Arial"/>
          <w:sz w:val="20"/>
          <w:szCs w:val="20"/>
        </w:rPr>
        <w:t xml:space="preserve">masses </w:t>
      </w:r>
      <w:r w:rsidRPr="00DF2975">
        <w:rPr>
          <w:rFonts w:ascii="Arial" w:hAnsi="Arial" w:cs="Arial"/>
          <w:spacing w:val="22"/>
          <w:sz w:val="20"/>
          <w:szCs w:val="20"/>
        </w:rPr>
        <w:t xml:space="preserve"> </w:t>
      </w:r>
      <w:r w:rsidRPr="00DF2975">
        <w:rPr>
          <w:rFonts w:ascii="Arial" w:hAnsi="Arial" w:cs="Arial"/>
          <w:sz w:val="20"/>
          <w:szCs w:val="20"/>
        </w:rPr>
        <w:t xml:space="preserve">standard </w:t>
      </w:r>
      <w:r w:rsidRPr="00DF2975">
        <w:rPr>
          <w:rFonts w:ascii="Arial" w:hAnsi="Arial" w:cs="Arial"/>
          <w:spacing w:val="36"/>
          <w:sz w:val="20"/>
          <w:szCs w:val="20"/>
        </w:rPr>
        <w:t xml:space="preserve"> </w:t>
      </w:r>
      <w:r w:rsidRPr="00DF2975">
        <w:rPr>
          <w:rFonts w:ascii="Arial" w:hAnsi="Arial" w:cs="Arial"/>
          <w:w w:val="108"/>
          <w:sz w:val="20"/>
          <w:szCs w:val="20"/>
        </w:rPr>
        <w:t xml:space="preserve">publiées </w:t>
      </w:r>
      <w:r w:rsidRPr="00DF2975">
        <w:rPr>
          <w:rFonts w:ascii="Arial" w:hAnsi="Arial" w:cs="Arial"/>
          <w:sz w:val="20"/>
          <w:szCs w:val="20"/>
        </w:rPr>
        <w:t xml:space="preserve">devront </w:t>
      </w:r>
      <w:r w:rsidRPr="00DF2975">
        <w:rPr>
          <w:rFonts w:ascii="Arial" w:hAnsi="Arial" w:cs="Arial"/>
          <w:spacing w:val="28"/>
          <w:sz w:val="20"/>
          <w:szCs w:val="20"/>
        </w:rPr>
        <w:t xml:space="preserve"> </w:t>
      </w:r>
      <w:r w:rsidRPr="00DF2975">
        <w:rPr>
          <w:rFonts w:ascii="Arial" w:hAnsi="Arial" w:cs="Arial"/>
          <w:sz w:val="20"/>
          <w:szCs w:val="20"/>
        </w:rPr>
        <w:t xml:space="preserve">être  justifiées. </w:t>
      </w:r>
      <w:r w:rsidRPr="00DF2975">
        <w:rPr>
          <w:rFonts w:ascii="Arial" w:hAnsi="Arial" w:cs="Arial"/>
          <w:spacing w:val="12"/>
          <w:sz w:val="20"/>
          <w:szCs w:val="20"/>
        </w:rPr>
        <w:t xml:space="preserve"> </w:t>
      </w:r>
      <w:r w:rsidRPr="00DF2975">
        <w:rPr>
          <w:rFonts w:ascii="Arial" w:hAnsi="Arial" w:cs="Arial"/>
          <w:sz w:val="20"/>
          <w:szCs w:val="20"/>
        </w:rPr>
        <w:t xml:space="preserve">Les </w:t>
      </w:r>
      <w:r w:rsidRPr="00DF2975">
        <w:rPr>
          <w:rFonts w:ascii="Arial" w:hAnsi="Arial" w:cs="Arial"/>
          <w:spacing w:val="1"/>
          <w:sz w:val="20"/>
          <w:szCs w:val="20"/>
        </w:rPr>
        <w:t xml:space="preserve"> </w:t>
      </w:r>
      <w:r w:rsidRPr="00DF2975">
        <w:rPr>
          <w:rFonts w:ascii="Arial" w:hAnsi="Arial" w:cs="Arial"/>
          <w:sz w:val="20"/>
          <w:szCs w:val="20"/>
        </w:rPr>
        <w:t xml:space="preserve">résultats </w:t>
      </w:r>
      <w:r w:rsidRPr="00DF2975">
        <w:rPr>
          <w:rFonts w:ascii="Arial" w:hAnsi="Arial" w:cs="Arial"/>
          <w:spacing w:val="17"/>
          <w:sz w:val="20"/>
          <w:szCs w:val="20"/>
        </w:rPr>
        <w:t xml:space="preserve"> </w:t>
      </w:r>
      <w:r w:rsidRPr="00DF2975">
        <w:rPr>
          <w:rFonts w:ascii="Arial" w:hAnsi="Arial" w:cs="Arial"/>
          <w:sz w:val="20"/>
          <w:szCs w:val="20"/>
        </w:rPr>
        <w:t xml:space="preserve">d’une </w:t>
      </w:r>
      <w:r w:rsidRPr="00DF2975">
        <w:rPr>
          <w:rFonts w:ascii="Arial" w:hAnsi="Arial" w:cs="Arial"/>
          <w:spacing w:val="11"/>
          <w:sz w:val="20"/>
          <w:szCs w:val="20"/>
        </w:rPr>
        <w:t xml:space="preserve"> </w:t>
      </w:r>
      <w:r w:rsidRPr="00DF2975">
        <w:rPr>
          <w:rFonts w:ascii="Arial" w:hAnsi="Arial" w:cs="Arial"/>
          <w:sz w:val="20"/>
          <w:szCs w:val="20"/>
        </w:rPr>
        <w:t xml:space="preserve">campagne </w:t>
      </w:r>
      <w:r w:rsidRPr="00DF2975">
        <w:rPr>
          <w:rFonts w:ascii="Arial" w:hAnsi="Arial" w:cs="Arial"/>
          <w:spacing w:val="52"/>
          <w:sz w:val="20"/>
          <w:szCs w:val="20"/>
        </w:rPr>
        <w:t xml:space="preserve"> </w:t>
      </w:r>
      <w:r w:rsidRPr="00DF2975">
        <w:rPr>
          <w:rFonts w:ascii="Arial" w:hAnsi="Arial" w:cs="Arial"/>
          <w:sz w:val="20"/>
          <w:szCs w:val="20"/>
        </w:rPr>
        <w:t xml:space="preserve">de </w:t>
      </w:r>
      <w:r w:rsidRPr="00DF2975">
        <w:rPr>
          <w:rFonts w:ascii="Arial" w:hAnsi="Arial" w:cs="Arial"/>
          <w:spacing w:val="1"/>
          <w:sz w:val="20"/>
          <w:szCs w:val="20"/>
        </w:rPr>
        <w:t xml:space="preserve"> </w:t>
      </w:r>
      <w:r w:rsidRPr="00DF2975">
        <w:rPr>
          <w:rFonts w:ascii="Arial" w:hAnsi="Arial" w:cs="Arial"/>
          <w:sz w:val="20"/>
          <w:szCs w:val="20"/>
        </w:rPr>
        <w:t xml:space="preserve">pesée </w:t>
      </w:r>
      <w:r w:rsidRPr="00DF2975">
        <w:rPr>
          <w:rFonts w:ascii="Arial" w:hAnsi="Arial" w:cs="Arial"/>
          <w:spacing w:val="18"/>
          <w:sz w:val="20"/>
          <w:szCs w:val="20"/>
        </w:rPr>
        <w:t xml:space="preserve"> </w:t>
      </w:r>
      <w:r w:rsidRPr="00DF2975">
        <w:rPr>
          <w:rFonts w:ascii="Arial" w:hAnsi="Arial" w:cs="Arial"/>
          <w:sz w:val="20"/>
          <w:szCs w:val="20"/>
        </w:rPr>
        <w:t xml:space="preserve">des </w:t>
      </w:r>
      <w:r w:rsidRPr="00DF2975">
        <w:rPr>
          <w:rFonts w:ascii="Arial" w:hAnsi="Arial" w:cs="Arial"/>
          <w:spacing w:val="5"/>
          <w:sz w:val="20"/>
          <w:szCs w:val="20"/>
        </w:rPr>
        <w:t xml:space="preserve"> </w:t>
      </w:r>
      <w:r w:rsidRPr="00DF2975">
        <w:rPr>
          <w:rFonts w:ascii="Arial" w:hAnsi="Arial" w:cs="Arial"/>
          <w:sz w:val="20"/>
          <w:szCs w:val="20"/>
        </w:rPr>
        <w:t xml:space="preserve">passagers </w:t>
      </w:r>
      <w:r w:rsidRPr="00DF2975">
        <w:rPr>
          <w:rFonts w:ascii="Arial" w:hAnsi="Arial" w:cs="Arial"/>
          <w:spacing w:val="41"/>
          <w:sz w:val="20"/>
          <w:szCs w:val="20"/>
        </w:rPr>
        <w:t xml:space="preserve"> </w:t>
      </w:r>
      <w:r w:rsidRPr="00DF2975">
        <w:rPr>
          <w:rFonts w:ascii="Arial" w:hAnsi="Arial" w:cs="Arial"/>
          <w:sz w:val="20"/>
          <w:szCs w:val="20"/>
        </w:rPr>
        <w:t xml:space="preserve">sont </w:t>
      </w:r>
      <w:r w:rsidRPr="00DF2975">
        <w:rPr>
          <w:rFonts w:ascii="Arial" w:hAnsi="Arial" w:cs="Arial"/>
          <w:spacing w:val="2"/>
          <w:sz w:val="20"/>
          <w:szCs w:val="20"/>
        </w:rPr>
        <w:t xml:space="preserve"> </w:t>
      </w:r>
      <w:r w:rsidRPr="00DF2975">
        <w:rPr>
          <w:rFonts w:ascii="Arial" w:hAnsi="Arial" w:cs="Arial"/>
          <w:w w:val="106"/>
          <w:sz w:val="20"/>
          <w:szCs w:val="20"/>
        </w:rPr>
        <w:t xml:space="preserve">des </w:t>
      </w:r>
      <w:r w:rsidRPr="00DF2975">
        <w:rPr>
          <w:rFonts w:ascii="Arial" w:hAnsi="Arial" w:cs="Arial"/>
          <w:sz w:val="20"/>
          <w:szCs w:val="20"/>
        </w:rPr>
        <w:t>masses</w:t>
      </w:r>
      <w:r w:rsidRPr="00DF2975">
        <w:rPr>
          <w:rFonts w:ascii="Arial" w:hAnsi="Arial" w:cs="Arial"/>
          <w:spacing w:val="37"/>
          <w:sz w:val="20"/>
          <w:szCs w:val="20"/>
        </w:rPr>
        <w:t xml:space="preserve"> </w:t>
      </w:r>
      <w:r w:rsidRPr="00DF2975">
        <w:rPr>
          <w:rFonts w:ascii="Arial" w:hAnsi="Arial" w:cs="Arial"/>
          <w:sz w:val="20"/>
          <w:szCs w:val="20"/>
        </w:rPr>
        <w:t xml:space="preserve">moyennes </w:t>
      </w:r>
      <w:r w:rsidRPr="00DF2975">
        <w:rPr>
          <w:rFonts w:ascii="Arial" w:hAnsi="Arial" w:cs="Arial"/>
          <w:spacing w:val="2"/>
          <w:sz w:val="20"/>
          <w:szCs w:val="20"/>
        </w:rPr>
        <w:t xml:space="preserve"> </w:t>
      </w:r>
      <w:r w:rsidRPr="00DF2975">
        <w:rPr>
          <w:rFonts w:ascii="Arial" w:hAnsi="Arial" w:cs="Arial"/>
          <w:sz w:val="20"/>
          <w:szCs w:val="20"/>
        </w:rPr>
        <w:t>pour</w:t>
      </w:r>
      <w:r w:rsidRPr="00DF2975">
        <w:rPr>
          <w:rFonts w:ascii="Arial" w:hAnsi="Arial" w:cs="Arial"/>
          <w:spacing w:val="40"/>
          <w:sz w:val="20"/>
          <w:szCs w:val="20"/>
        </w:rPr>
        <w:t xml:space="preserve"> </w:t>
      </w:r>
      <w:r w:rsidRPr="00DF2975">
        <w:rPr>
          <w:rFonts w:ascii="Arial" w:hAnsi="Arial" w:cs="Arial"/>
          <w:sz w:val="20"/>
          <w:szCs w:val="20"/>
        </w:rPr>
        <w:t>les</w:t>
      </w:r>
      <w:r w:rsidRPr="00DF2975">
        <w:rPr>
          <w:rFonts w:ascii="Arial" w:hAnsi="Arial" w:cs="Arial"/>
          <w:spacing w:val="21"/>
          <w:sz w:val="20"/>
          <w:szCs w:val="20"/>
        </w:rPr>
        <w:t xml:space="preserve"> </w:t>
      </w:r>
      <w:r w:rsidRPr="00DF2975">
        <w:rPr>
          <w:rFonts w:ascii="Arial" w:hAnsi="Arial" w:cs="Arial"/>
          <w:sz w:val="20"/>
          <w:szCs w:val="20"/>
        </w:rPr>
        <w:t>passagers</w:t>
      </w:r>
      <w:r w:rsidRPr="00DF2975">
        <w:rPr>
          <w:rFonts w:ascii="Arial" w:hAnsi="Arial" w:cs="Arial"/>
          <w:spacing w:val="58"/>
          <w:sz w:val="20"/>
          <w:szCs w:val="20"/>
        </w:rPr>
        <w:t xml:space="preserve"> </w:t>
      </w:r>
      <w:r w:rsidRPr="00DF2975">
        <w:rPr>
          <w:rFonts w:ascii="Arial" w:hAnsi="Arial" w:cs="Arial"/>
          <w:sz w:val="20"/>
          <w:szCs w:val="20"/>
        </w:rPr>
        <w:t>et</w:t>
      </w:r>
      <w:r w:rsidRPr="00DF2975">
        <w:rPr>
          <w:rFonts w:ascii="Arial" w:hAnsi="Arial" w:cs="Arial"/>
          <w:spacing w:val="3"/>
          <w:sz w:val="20"/>
          <w:szCs w:val="20"/>
        </w:rPr>
        <w:t xml:space="preserve"> </w:t>
      </w:r>
      <w:r w:rsidRPr="00DF2975">
        <w:rPr>
          <w:rFonts w:ascii="Arial" w:hAnsi="Arial" w:cs="Arial"/>
          <w:sz w:val="20"/>
          <w:szCs w:val="20"/>
        </w:rPr>
        <w:t>leurs</w:t>
      </w:r>
      <w:r w:rsidRPr="00DF2975">
        <w:rPr>
          <w:rFonts w:ascii="Arial" w:hAnsi="Arial" w:cs="Arial"/>
          <w:spacing w:val="38"/>
          <w:sz w:val="20"/>
          <w:szCs w:val="20"/>
        </w:rPr>
        <w:t xml:space="preserve"> </w:t>
      </w:r>
      <w:r w:rsidRPr="00DF2975">
        <w:rPr>
          <w:rFonts w:ascii="Arial" w:hAnsi="Arial" w:cs="Arial"/>
          <w:sz w:val="20"/>
          <w:szCs w:val="20"/>
        </w:rPr>
        <w:t>bagages</w:t>
      </w:r>
      <w:r w:rsidRPr="00DF2975">
        <w:rPr>
          <w:rFonts w:ascii="Arial" w:hAnsi="Arial" w:cs="Arial"/>
          <w:spacing w:val="56"/>
          <w:sz w:val="20"/>
          <w:szCs w:val="20"/>
        </w:rPr>
        <w:t xml:space="preserve"> </w:t>
      </w:r>
      <w:r w:rsidRPr="00DF2975">
        <w:rPr>
          <w:rFonts w:ascii="Arial" w:hAnsi="Arial" w:cs="Arial"/>
          <w:sz w:val="20"/>
          <w:szCs w:val="20"/>
        </w:rPr>
        <w:t>à</w:t>
      </w:r>
      <w:r w:rsidRPr="00DF2975">
        <w:rPr>
          <w:rFonts w:ascii="Arial" w:hAnsi="Arial" w:cs="Arial"/>
          <w:spacing w:val="9"/>
          <w:sz w:val="20"/>
          <w:szCs w:val="20"/>
        </w:rPr>
        <w:t xml:space="preserve"> </w:t>
      </w:r>
      <w:r w:rsidRPr="00DF2975">
        <w:rPr>
          <w:rFonts w:ascii="Arial" w:hAnsi="Arial" w:cs="Arial"/>
          <w:sz w:val="20"/>
          <w:szCs w:val="20"/>
        </w:rPr>
        <w:t>main</w:t>
      </w:r>
      <w:r w:rsidRPr="00DF2975">
        <w:rPr>
          <w:rFonts w:ascii="Arial" w:hAnsi="Arial" w:cs="Arial"/>
          <w:spacing w:val="47"/>
          <w:sz w:val="20"/>
          <w:szCs w:val="20"/>
        </w:rPr>
        <w:t xml:space="preserve"> </w:t>
      </w:r>
      <w:r w:rsidRPr="00DF2975">
        <w:rPr>
          <w:rFonts w:ascii="Arial" w:hAnsi="Arial" w:cs="Arial"/>
          <w:sz w:val="20"/>
          <w:szCs w:val="20"/>
        </w:rPr>
        <w:t>pouvant</w:t>
      </w:r>
      <w:r w:rsidRPr="00DF2975">
        <w:rPr>
          <w:rFonts w:ascii="Arial" w:hAnsi="Arial" w:cs="Arial"/>
          <w:spacing w:val="48"/>
          <w:sz w:val="20"/>
          <w:szCs w:val="20"/>
        </w:rPr>
        <w:t xml:space="preserve"> </w:t>
      </w:r>
      <w:r w:rsidRPr="00DF2975">
        <w:rPr>
          <w:rFonts w:ascii="Arial" w:hAnsi="Arial" w:cs="Arial"/>
          <w:sz w:val="20"/>
          <w:szCs w:val="20"/>
        </w:rPr>
        <w:t>amener</w:t>
      </w:r>
      <w:r w:rsidRPr="00DF2975">
        <w:rPr>
          <w:rFonts w:ascii="Arial" w:hAnsi="Arial" w:cs="Arial"/>
          <w:spacing w:val="57"/>
          <w:sz w:val="20"/>
          <w:szCs w:val="20"/>
        </w:rPr>
        <w:t xml:space="preserve"> </w:t>
      </w:r>
      <w:r w:rsidRPr="00DF2975">
        <w:rPr>
          <w:rFonts w:ascii="Arial" w:hAnsi="Arial" w:cs="Arial"/>
          <w:sz w:val="20"/>
          <w:szCs w:val="20"/>
        </w:rPr>
        <w:t>des</w:t>
      </w:r>
      <w:r w:rsidRPr="00DF2975">
        <w:rPr>
          <w:rFonts w:ascii="Arial" w:hAnsi="Arial" w:cs="Arial"/>
          <w:spacing w:val="22"/>
          <w:sz w:val="20"/>
          <w:szCs w:val="20"/>
        </w:rPr>
        <w:t xml:space="preserve"> </w:t>
      </w:r>
      <w:r w:rsidR="00082ED8" w:rsidRPr="00DF2975">
        <w:rPr>
          <w:rFonts w:ascii="Arial" w:hAnsi="Arial" w:cs="Arial"/>
          <w:w w:val="108"/>
          <w:sz w:val="20"/>
          <w:szCs w:val="20"/>
        </w:rPr>
        <w:t>proposi</w:t>
      </w:r>
      <w:r w:rsidRPr="00DF2975">
        <w:rPr>
          <w:rFonts w:ascii="Arial" w:hAnsi="Arial" w:cs="Arial"/>
          <w:sz w:val="20"/>
          <w:szCs w:val="20"/>
        </w:rPr>
        <w:t>tions</w:t>
      </w:r>
      <w:r w:rsidRPr="00DF2975">
        <w:rPr>
          <w:rFonts w:ascii="Arial" w:hAnsi="Arial" w:cs="Arial"/>
          <w:spacing w:val="55"/>
          <w:sz w:val="20"/>
          <w:szCs w:val="20"/>
        </w:rPr>
        <w:t xml:space="preserve"> </w:t>
      </w:r>
      <w:r w:rsidRPr="00DF2975">
        <w:rPr>
          <w:rFonts w:ascii="Arial" w:hAnsi="Arial" w:cs="Arial"/>
          <w:sz w:val="20"/>
          <w:szCs w:val="20"/>
        </w:rPr>
        <w:t xml:space="preserve">d’ajustements </w:t>
      </w:r>
      <w:r w:rsidRPr="00DF2975">
        <w:rPr>
          <w:rFonts w:ascii="Arial" w:hAnsi="Arial" w:cs="Arial"/>
          <w:spacing w:val="18"/>
          <w:sz w:val="20"/>
          <w:szCs w:val="20"/>
        </w:rPr>
        <w:t xml:space="preserve"> </w:t>
      </w:r>
      <w:r w:rsidRPr="00DF2975">
        <w:rPr>
          <w:rFonts w:ascii="Arial" w:hAnsi="Arial" w:cs="Arial"/>
          <w:sz w:val="20"/>
          <w:szCs w:val="20"/>
        </w:rPr>
        <w:t>des</w:t>
      </w:r>
      <w:r w:rsidRPr="00DF2975">
        <w:rPr>
          <w:rFonts w:ascii="Arial" w:hAnsi="Arial" w:cs="Arial"/>
          <w:spacing w:val="51"/>
          <w:sz w:val="20"/>
          <w:szCs w:val="20"/>
        </w:rPr>
        <w:t xml:space="preserve"> </w:t>
      </w:r>
      <w:r w:rsidRPr="00DF2975">
        <w:rPr>
          <w:rFonts w:ascii="Arial" w:hAnsi="Arial" w:cs="Arial"/>
          <w:sz w:val="20"/>
          <w:szCs w:val="20"/>
        </w:rPr>
        <w:t xml:space="preserve">valeurs </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48"/>
          <w:sz w:val="20"/>
          <w:szCs w:val="20"/>
        </w:rPr>
        <w:t xml:space="preserve"> </w:t>
      </w:r>
      <w:r w:rsidRPr="00DF2975">
        <w:rPr>
          <w:rFonts w:ascii="Arial" w:hAnsi="Arial" w:cs="Arial"/>
          <w:sz w:val="20"/>
          <w:szCs w:val="20"/>
        </w:rPr>
        <w:t xml:space="preserve">masses  standard </w:t>
      </w:r>
      <w:r w:rsidRPr="00DF2975">
        <w:rPr>
          <w:rFonts w:ascii="Arial" w:hAnsi="Arial" w:cs="Arial"/>
          <w:spacing w:val="14"/>
          <w:sz w:val="20"/>
          <w:szCs w:val="20"/>
        </w:rPr>
        <w:t xml:space="preserve"> </w:t>
      </w:r>
      <w:r w:rsidRPr="00DF2975">
        <w:rPr>
          <w:rFonts w:ascii="Arial" w:hAnsi="Arial" w:cs="Arial"/>
          <w:sz w:val="20"/>
          <w:szCs w:val="20"/>
        </w:rPr>
        <w:t xml:space="preserve">spécifiées </w:t>
      </w:r>
      <w:r w:rsidRPr="00DF2975">
        <w:rPr>
          <w:rFonts w:ascii="Arial" w:hAnsi="Arial" w:cs="Arial"/>
          <w:spacing w:val="2"/>
          <w:sz w:val="20"/>
          <w:szCs w:val="20"/>
        </w:rPr>
        <w:t xml:space="preserve"> </w:t>
      </w:r>
      <w:r w:rsidRPr="00DF2975">
        <w:rPr>
          <w:rFonts w:ascii="Arial" w:hAnsi="Arial" w:cs="Arial"/>
          <w:sz w:val="20"/>
          <w:szCs w:val="20"/>
        </w:rPr>
        <w:t>au</w:t>
      </w:r>
      <w:r w:rsidRPr="00DF2975">
        <w:rPr>
          <w:rFonts w:ascii="Arial" w:hAnsi="Arial" w:cs="Arial"/>
          <w:spacing w:val="48"/>
          <w:sz w:val="20"/>
          <w:szCs w:val="20"/>
        </w:rPr>
        <w:t xml:space="preserve"> </w:t>
      </w:r>
      <w:r w:rsidRPr="00DF2975">
        <w:rPr>
          <w:rFonts w:ascii="Arial" w:hAnsi="Arial" w:cs="Arial"/>
          <w:sz w:val="20"/>
          <w:szCs w:val="20"/>
        </w:rPr>
        <w:t>paragraphe OPS 3.</w:t>
      </w:r>
      <w:r w:rsidR="00E65AF6" w:rsidRPr="00DF2975">
        <w:rPr>
          <w:rFonts w:ascii="Arial" w:hAnsi="Arial" w:cs="Arial"/>
          <w:sz w:val="20"/>
          <w:szCs w:val="20"/>
        </w:rPr>
        <w:t>J.025</w:t>
      </w:r>
      <w:r w:rsidRPr="00DF2975">
        <w:rPr>
          <w:rFonts w:ascii="Arial" w:hAnsi="Arial" w:cs="Arial"/>
          <w:sz w:val="20"/>
          <w:szCs w:val="20"/>
        </w:rPr>
        <w:t xml:space="preserve">, tableaux 1 et 2. Comme il est spécifié dans l’appendice 1 au </w:t>
      </w:r>
      <w:r w:rsidR="003538AC" w:rsidRPr="00DF2975">
        <w:rPr>
          <w:rFonts w:ascii="Arial" w:hAnsi="Arial" w:cs="Arial"/>
          <w:sz w:val="20"/>
          <w:szCs w:val="20"/>
        </w:rPr>
        <w:t>§</w:t>
      </w:r>
      <w:r w:rsidRPr="00DF2975">
        <w:rPr>
          <w:rFonts w:ascii="Arial" w:hAnsi="Arial" w:cs="Arial"/>
          <w:sz w:val="20"/>
          <w:szCs w:val="20"/>
        </w:rPr>
        <w:t xml:space="preserve"> OPS 3.</w:t>
      </w:r>
      <w:r w:rsidR="00E65AF6" w:rsidRPr="00DF2975">
        <w:rPr>
          <w:rFonts w:ascii="Arial" w:hAnsi="Arial" w:cs="Arial"/>
          <w:sz w:val="20"/>
          <w:szCs w:val="20"/>
        </w:rPr>
        <w:t xml:space="preserve">J.025 </w:t>
      </w:r>
      <w:r w:rsidRPr="00DF2975">
        <w:rPr>
          <w:rFonts w:ascii="Arial" w:hAnsi="Arial" w:cs="Arial"/>
          <w:sz w:val="20"/>
          <w:szCs w:val="20"/>
        </w:rPr>
        <w:t>(h), para- graphe  (c), ces moyennes,  arrondies  au nombre  entier le plus proche peuvent, en</w:t>
      </w:r>
      <w:r w:rsidRPr="00DF2975">
        <w:rPr>
          <w:rFonts w:ascii="Arial" w:hAnsi="Arial" w:cs="Arial"/>
          <w:spacing w:val="33"/>
          <w:sz w:val="20"/>
          <w:szCs w:val="20"/>
        </w:rPr>
        <w:t xml:space="preserve"> </w:t>
      </w:r>
      <w:r w:rsidRPr="00DF2975">
        <w:rPr>
          <w:rFonts w:ascii="Arial" w:hAnsi="Arial" w:cs="Arial"/>
          <w:w w:val="106"/>
          <w:sz w:val="20"/>
          <w:szCs w:val="20"/>
        </w:rPr>
        <w:t xml:space="preserve">principe, </w:t>
      </w:r>
      <w:r w:rsidRPr="00DF2975">
        <w:rPr>
          <w:rFonts w:ascii="Arial" w:hAnsi="Arial" w:cs="Arial"/>
          <w:sz w:val="20"/>
          <w:szCs w:val="20"/>
        </w:rPr>
        <w:t>être</w:t>
      </w:r>
      <w:r w:rsidRPr="00DF2975">
        <w:rPr>
          <w:rFonts w:ascii="Arial" w:hAnsi="Arial" w:cs="Arial"/>
          <w:spacing w:val="48"/>
          <w:sz w:val="20"/>
          <w:szCs w:val="20"/>
        </w:rPr>
        <w:t xml:space="preserve"> </w:t>
      </w:r>
      <w:r w:rsidRPr="00DF2975">
        <w:rPr>
          <w:rFonts w:ascii="Arial" w:hAnsi="Arial" w:cs="Arial"/>
          <w:sz w:val="20"/>
          <w:szCs w:val="20"/>
        </w:rPr>
        <w:t xml:space="preserve">retenues </w:t>
      </w:r>
      <w:r w:rsidRPr="00DF2975">
        <w:rPr>
          <w:rFonts w:ascii="Arial" w:hAnsi="Arial" w:cs="Arial"/>
          <w:spacing w:val="7"/>
          <w:sz w:val="20"/>
          <w:szCs w:val="20"/>
        </w:rPr>
        <w:t xml:space="preserve"> </w:t>
      </w:r>
      <w:r w:rsidRPr="00DF2975">
        <w:rPr>
          <w:rFonts w:ascii="Arial" w:hAnsi="Arial" w:cs="Arial"/>
          <w:sz w:val="20"/>
          <w:szCs w:val="20"/>
        </w:rPr>
        <w:t xml:space="preserve">comme </w:t>
      </w:r>
      <w:r w:rsidRPr="00DF2975">
        <w:rPr>
          <w:rFonts w:ascii="Arial" w:hAnsi="Arial" w:cs="Arial"/>
          <w:spacing w:val="14"/>
          <w:sz w:val="20"/>
          <w:szCs w:val="20"/>
        </w:rPr>
        <w:t xml:space="preserve"> </w:t>
      </w:r>
      <w:r w:rsidRPr="00DF2975">
        <w:rPr>
          <w:rFonts w:ascii="Arial" w:hAnsi="Arial" w:cs="Arial"/>
          <w:sz w:val="20"/>
          <w:szCs w:val="20"/>
        </w:rPr>
        <w:t xml:space="preserve">valeurs </w:t>
      </w:r>
      <w:r w:rsidRPr="00DF2975">
        <w:rPr>
          <w:rFonts w:ascii="Arial" w:hAnsi="Arial" w:cs="Arial"/>
          <w:spacing w:val="13"/>
          <w:sz w:val="20"/>
          <w:szCs w:val="20"/>
        </w:rPr>
        <w:t xml:space="preserve"> </w:t>
      </w:r>
      <w:r w:rsidRPr="00DF2975">
        <w:rPr>
          <w:rFonts w:ascii="Arial" w:hAnsi="Arial" w:cs="Arial"/>
          <w:sz w:val="20"/>
          <w:szCs w:val="20"/>
        </w:rPr>
        <w:t>de</w:t>
      </w:r>
      <w:r w:rsidRPr="00DF2975">
        <w:rPr>
          <w:rFonts w:ascii="Arial" w:hAnsi="Arial" w:cs="Arial"/>
          <w:spacing w:val="49"/>
          <w:sz w:val="20"/>
          <w:szCs w:val="20"/>
        </w:rPr>
        <w:t xml:space="preserve"> </w:t>
      </w:r>
      <w:r w:rsidRPr="00DF2975">
        <w:rPr>
          <w:rFonts w:ascii="Arial" w:hAnsi="Arial" w:cs="Arial"/>
          <w:sz w:val="20"/>
          <w:szCs w:val="20"/>
        </w:rPr>
        <w:t xml:space="preserve">masse </w:t>
      </w:r>
      <w:r w:rsidRPr="00DF2975">
        <w:rPr>
          <w:rFonts w:ascii="Arial" w:hAnsi="Arial" w:cs="Arial"/>
          <w:spacing w:val="2"/>
          <w:sz w:val="20"/>
          <w:szCs w:val="20"/>
        </w:rPr>
        <w:t xml:space="preserve"> </w:t>
      </w:r>
      <w:r w:rsidRPr="00DF2975">
        <w:rPr>
          <w:rFonts w:ascii="Arial" w:hAnsi="Arial" w:cs="Arial"/>
          <w:sz w:val="20"/>
          <w:szCs w:val="20"/>
        </w:rPr>
        <w:t xml:space="preserve">standard </w:t>
      </w:r>
      <w:r w:rsidRPr="00DF2975">
        <w:rPr>
          <w:rFonts w:ascii="Arial" w:hAnsi="Arial" w:cs="Arial"/>
          <w:spacing w:val="15"/>
          <w:sz w:val="20"/>
          <w:szCs w:val="20"/>
        </w:rPr>
        <w:t xml:space="preserve"> </w:t>
      </w:r>
      <w:r w:rsidRPr="00DF2975">
        <w:rPr>
          <w:rFonts w:ascii="Arial" w:hAnsi="Arial" w:cs="Arial"/>
          <w:sz w:val="20"/>
          <w:szCs w:val="20"/>
        </w:rPr>
        <w:t xml:space="preserve">hommes </w:t>
      </w:r>
      <w:r w:rsidRPr="00DF2975">
        <w:rPr>
          <w:rFonts w:ascii="Arial" w:hAnsi="Arial" w:cs="Arial"/>
          <w:spacing w:val="29"/>
          <w:sz w:val="20"/>
          <w:szCs w:val="20"/>
        </w:rPr>
        <w:t xml:space="preserve"> </w:t>
      </w:r>
      <w:r w:rsidRPr="00DF2975">
        <w:rPr>
          <w:rFonts w:ascii="Arial" w:hAnsi="Arial" w:cs="Arial"/>
          <w:sz w:val="20"/>
          <w:szCs w:val="20"/>
        </w:rPr>
        <w:t>et</w:t>
      </w:r>
      <w:r w:rsidRPr="00DF2975">
        <w:rPr>
          <w:rFonts w:ascii="Arial" w:hAnsi="Arial" w:cs="Arial"/>
          <w:spacing w:val="33"/>
          <w:sz w:val="20"/>
          <w:szCs w:val="20"/>
        </w:rPr>
        <w:t xml:space="preserve"> </w:t>
      </w:r>
      <w:r w:rsidRPr="00DF2975">
        <w:rPr>
          <w:rFonts w:ascii="Arial" w:hAnsi="Arial" w:cs="Arial"/>
          <w:sz w:val="20"/>
          <w:szCs w:val="20"/>
        </w:rPr>
        <w:t xml:space="preserve">femmes </w:t>
      </w:r>
      <w:r w:rsidRPr="00DF2975">
        <w:rPr>
          <w:rFonts w:ascii="Arial" w:hAnsi="Arial" w:cs="Arial"/>
          <w:spacing w:val="11"/>
          <w:sz w:val="20"/>
          <w:szCs w:val="20"/>
        </w:rPr>
        <w:t xml:space="preserve"> </w:t>
      </w:r>
      <w:r w:rsidRPr="00DF2975">
        <w:rPr>
          <w:rFonts w:ascii="Arial" w:hAnsi="Arial" w:cs="Arial"/>
          <w:sz w:val="20"/>
          <w:szCs w:val="20"/>
        </w:rPr>
        <w:t>sur</w:t>
      </w:r>
      <w:r w:rsidRPr="00DF2975">
        <w:rPr>
          <w:rFonts w:ascii="Arial" w:hAnsi="Arial" w:cs="Arial"/>
          <w:spacing w:val="53"/>
          <w:sz w:val="20"/>
          <w:szCs w:val="20"/>
        </w:rPr>
        <w:t xml:space="preserve"> </w:t>
      </w:r>
      <w:r w:rsidRPr="00DF2975">
        <w:rPr>
          <w:rFonts w:ascii="Arial" w:hAnsi="Arial" w:cs="Arial"/>
          <w:sz w:val="20"/>
          <w:szCs w:val="20"/>
        </w:rPr>
        <w:t xml:space="preserve">hélicoptères </w:t>
      </w:r>
      <w:r w:rsidRPr="00DF2975">
        <w:rPr>
          <w:rFonts w:ascii="Arial" w:hAnsi="Arial" w:cs="Arial"/>
          <w:spacing w:val="34"/>
          <w:sz w:val="20"/>
          <w:szCs w:val="20"/>
        </w:rPr>
        <w:t xml:space="preserve"> </w:t>
      </w:r>
      <w:r w:rsidRPr="00DF2975">
        <w:rPr>
          <w:rFonts w:ascii="Arial" w:hAnsi="Arial" w:cs="Arial"/>
          <w:w w:val="107"/>
          <w:sz w:val="20"/>
          <w:szCs w:val="20"/>
        </w:rPr>
        <w:t>de</w:t>
      </w:r>
      <w:r w:rsidR="00082ED8" w:rsidRPr="00DF2975">
        <w:rPr>
          <w:rFonts w:ascii="Arial" w:hAnsi="Arial" w:cs="Arial"/>
          <w:w w:val="107"/>
          <w:sz w:val="20"/>
          <w:szCs w:val="20"/>
        </w:rPr>
        <w:t xml:space="preserve"> </w:t>
      </w:r>
      <w:r w:rsidRPr="00DF2975">
        <w:rPr>
          <w:rFonts w:ascii="Arial" w:hAnsi="Arial" w:cs="Arial"/>
          <w:sz w:val="20"/>
          <w:szCs w:val="20"/>
        </w:rPr>
        <w:t>20</w:t>
      </w:r>
      <w:r w:rsidRPr="00DF2975">
        <w:rPr>
          <w:rFonts w:ascii="Arial" w:hAnsi="Arial" w:cs="Arial"/>
          <w:spacing w:val="7"/>
          <w:sz w:val="20"/>
          <w:szCs w:val="20"/>
        </w:rPr>
        <w:t xml:space="preserve"> </w:t>
      </w:r>
      <w:r w:rsidRPr="00DF2975">
        <w:rPr>
          <w:rFonts w:ascii="Arial" w:hAnsi="Arial" w:cs="Arial"/>
          <w:sz w:val="20"/>
          <w:szCs w:val="20"/>
        </w:rPr>
        <w:t xml:space="preserve">sièges  passagers </w:t>
      </w:r>
      <w:r w:rsidRPr="00DF2975">
        <w:rPr>
          <w:rFonts w:ascii="Arial" w:hAnsi="Arial" w:cs="Arial"/>
          <w:spacing w:val="21"/>
          <w:sz w:val="20"/>
          <w:szCs w:val="20"/>
        </w:rPr>
        <w:t xml:space="preserve"> </w:t>
      </w:r>
      <w:r w:rsidRPr="00DF2975">
        <w:rPr>
          <w:rFonts w:ascii="Arial" w:hAnsi="Arial" w:cs="Arial"/>
          <w:sz w:val="20"/>
          <w:szCs w:val="20"/>
        </w:rPr>
        <w:t>et</w:t>
      </w:r>
      <w:r w:rsidRPr="00DF2975">
        <w:rPr>
          <w:rFonts w:ascii="Arial" w:hAnsi="Arial" w:cs="Arial"/>
          <w:spacing w:val="32"/>
          <w:sz w:val="20"/>
          <w:szCs w:val="20"/>
        </w:rPr>
        <w:t xml:space="preserve"> </w:t>
      </w:r>
      <w:r w:rsidRPr="00DF2975">
        <w:rPr>
          <w:rFonts w:ascii="Arial" w:hAnsi="Arial" w:cs="Arial"/>
          <w:sz w:val="20"/>
          <w:szCs w:val="20"/>
        </w:rPr>
        <w:t>plus.</w:t>
      </w:r>
      <w:r w:rsidRPr="00DF2975">
        <w:rPr>
          <w:rFonts w:ascii="Arial" w:hAnsi="Arial" w:cs="Arial"/>
          <w:spacing w:val="54"/>
          <w:sz w:val="20"/>
          <w:szCs w:val="20"/>
        </w:rPr>
        <w:t xml:space="preserve"> </w:t>
      </w:r>
      <w:r w:rsidRPr="00DF2975">
        <w:rPr>
          <w:rFonts w:ascii="Arial" w:hAnsi="Arial" w:cs="Arial"/>
          <w:sz w:val="20"/>
          <w:szCs w:val="20"/>
        </w:rPr>
        <w:t>Du</w:t>
      </w:r>
      <w:r w:rsidRPr="00DF2975">
        <w:rPr>
          <w:rFonts w:ascii="Arial" w:hAnsi="Arial" w:cs="Arial"/>
          <w:spacing w:val="45"/>
          <w:sz w:val="20"/>
          <w:szCs w:val="20"/>
        </w:rPr>
        <w:t xml:space="preserve"> </w:t>
      </w:r>
      <w:r w:rsidRPr="00DF2975">
        <w:rPr>
          <w:rFonts w:ascii="Arial" w:hAnsi="Arial" w:cs="Arial"/>
          <w:sz w:val="20"/>
          <w:szCs w:val="20"/>
        </w:rPr>
        <w:t>fait</w:t>
      </w:r>
      <w:r w:rsidRPr="00DF2975">
        <w:rPr>
          <w:rFonts w:ascii="Arial" w:hAnsi="Arial" w:cs="Arial"/>
          <w:spacing w:val="35"/>
          <w:sz w:val="20"/>
          <w:szCs w:val="20"/>
        </w:rPr>
        <w:t xml:space="preserve"> </w:t>
      </w:r>
      <w:r w:rsidRPr="00DF2975">
        <w:rPr>
          <w:rFonts w:ascii="Arial" w:hAnsi="Arial" w:cs="Arial"/>
          <w:sz w:val="20"/>
          <w:szCs w:val="20"/>
        </w:rPr>
        <w:t>des</w:t>
      </w:r>
      <w:r w:rsidRPr="00DF2975">
        <w:rPr>
          <w:rFonts w:ascii="Arial" w:hAnsi="Arial" w:cs="Arial"/>
          <w:spacing w:val="51"/>
          <w:sz w:val="20"/>
          <w:szCs w:val="20"/>
        </w:rPr>
        <w:t xml:space="preserve"> </w:t>
      </w:r>
      <w:r w:rsidRPr="00DF2975">
        <w:rPr>
          <w:rFonts w:ascii="Arial" w:hAnsi="Arial" w:cs="Arial"/>
          <w:sz w:val="20"/>
          <w:szCs w:val="20"/>
        </w:rPr>
        <w:t xml:space="preserve">variations </w:t>
      </w:r>
      <w:r w:rsidRPr="00DF2975">
        <w:rPr>
          <w:rFonts w:ascii="Arial" w:hAnsi="Arial" w:cs="Arial"/>
          <w:spacing w:val="19"/>
          <w:sz w:val="20"/>
          <w:szCs w:val="20"/>
        </w:rPr>
        <w:t xml:space="preserve"> </w:t>
      </w:r>
      <w:r w:rsidRPr="00DF2975">
        <w:rPr>
          <w:rFonts w:ascii="Arial" w:hAnsi="Arial" w:cs="Arial"/>
          <w:sz w:val="20"/>
          <w:szCs w:val="20"/>
        </w:rPr>
        <w:t>des</w:t>
      </w:r>
      <w:r w:rsidRPr="00DF2975">
        <w:rPr>
          <w:rFonts w:ascii="Arial" w:hAnsi="Arial" w:cs="Arial"/>
          <w:spacing w:val="51"/>
          <w:sz w:val="20"/>
          <w:szCs w:val="20"/>
        </w:rPr>
        <w:t xml:space="preserve"> </w:t>
      </w:r>
      <w:r w:rsidRPr="00DF2975">
        <w:rPr>
          <w:rFonts w:ascii="Arial" w:hAnsi="Arial" w:cs="Arial"/>
          <w:sz w:val="20"/>
          <w:szCs w:val="20"/>
        </w:rPr>
        <w:t xml:space="preserve">masses  réelles </w:t>
      </w:r>
      <w:r w:rsidRPr="00DF2975">
        <w:rPr>
          <w:rFonts w:ascii="Arial" w:hAnsi="Arial" w:cs="Arial"/>
          <w:spacing w:val="13"/>
          <w:sz w:val="20"/>
          <w:szCs w:val="20"/>
        </w:rPr>
        <w:t xml:space="preserve"> </w:t>
      </w:r>
      <w:r w:rsidRPr="00DF2975">
        <w:rPr>
          <w:rFonts w:ascii="Arial" w:hAnsi="Arial" w:cs="Arial"/>
          <w:sz w:val="20"/>
          <w:szCs w:val="20"/>
        </w:rPr>
        <w:t>des</w:t>
      </w:r>
      <w:r w:rsidRPr="00DF2975">
        <w:rPr>
          <w:rFonts w:ascii="Arial" w:hAnsi="Arial" w:cs="Arial"/>
          <w:spacing w:val="51"/>
          <w:sz w:val="20"/>
          <w:szCs w:val="20"/>
        </w:rPr>
        <w:t xml:space="preserve"> </w:t>
      </w:r>
      <w:r w:rsidRPr="00DF2975">
        <w:rPr>
          <w:rFonts w:ascii="Arial" w:hAnsi="Arial" w:cs="Arial"/>
          <w:sz w:val="20"/>
          <w:szCs w:val="20"/>
        </w:rPr>
        <w:t xml:space="preserve">passagers, </w:t>
      </w:r>
      <w:r w:rsidRPr="00DF2975">
        <w:rPr>
          <w:rFonts w:ascii="Arial" w:hAnsi="Arial" w:cs="Arial"/>
          <w:spacing w:val="5"/>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 xml:space="preserve">charge </w:t>
      </w:r>
      <w:r w:rsidRPr="00DF2975">
        <w:rPr>
          <w:rFonts w:ascii="Arial" w:hAnsi="Arial" w:cs="Arial"/>
          <w:spacing w:val="6"/>
          <w:sz w:val="20"/>
          <w:szCs w:val="20"/>
        </w:rPr>
        <w:t xml:space="preserve"> </w:t>
      </w:r>
      <w:r w:rsidRPr="00DF2975">
        <w:rPr>
          <w:rFonts w:ascii="Arial" w:hAnsi="Arial" w:cs="Arial"/>
          <w:sz w:val="20"/>
          <w:szCs w:val="20"/>
        </w:rPr>
        <w:t>totale</w:t>
      </w:r>
      <w:r w:rsidRPr="00DF2975">
        <w:rPr>
          <w:rFonts w:ascii="Arial" w:hAnsi="Arial" w:cs="Arial"/>
          <w:spacing w:val="56"/>
          <w:sz w:val="20"/>
          <w:szCs w:val="20"/>
        </w:rPr>
        <w:t xml:space="preserve"> </w:t>
      </w:r>
      <w:r w:rsidRPr="00DF2975">
        <w:rPr>
          <w:rFonts w:ascii="Arial" w:hAnsi="Arial" w:cs="Arial"/>
          <w:sz w:val="20"/>
          <w:szCs w:val="20"/>
        </w:rPr>
        <w:t xml:space="preserve">passagers </w:t>
      </w:r>
      <w:r w:rsidRPr="00DF2975">
        <w:rPr>
          <w:rFonts w:ascii="Arial" w:hAnsi="Arial" w:cs="Arial"/>
          <w:spacing w:val="24"/>
          <w:sz w:val="20"/>
          <w:szCs w:val="20"/>
        </w:rPr>
        <w:t xml:space="preserve"> </w:t>
      </w:r>
      <w:r w:rsidRPr="00DF2975">
        <w:rPr>
          <w:rFonts w:ascii="Arial" w:hAnsi="Arial" w:cs="Arial"/>
          <w:sz w:val="20"/>
          <w:szCs w:val="20"/>
        </w:rPr>
        <w:t xml:space="preserve">varie  également, </w:t>
      </w:r>
      <w:r w:rsidRPr="00DF2975">
        <w:rPr>
          <w:rFonts w:ascii="Arial" w:hAnsi="Arial" w:cs="Arial"/>
          <w:spacing w:val="20"/>
          <w:sz w:val="20"/>
          <w:szCs w:val="20"/>
        </w:rPr>
        <w:t xml:space="preserve"> </w:t>
      </w:r>
      <w:r w:rsidRPr="00DF2975">
        <w:rPr>
          <w:rFonts w:ascii="Arial" w:hAnsi="Arial" w:cs="Arial"/>
          <w:sz w:val="20"/>
          <w:szCs w:val="20"/>
        </w:rPr>
        <w:t>et</w:t>
      </w:r>
      <w:r w:rsidRPr="00DF2975">
        <w:rPr>
          <w:rFonts w:ascii="Arial" w:hAnsi="Arial" w:cs="Arial"/>
          <w:spacing w:val="35"/>
          <w:sz w:val="20"/>
          <w:szCs w:val="20"/>
        </w:rPr>
        <w:t xml:space="preserve"> </w:t>
      </w:r>
      <w:r w:rsidRPr="00DF2975">
        <w:rPr>
          <w:rFonts w:ascii="Arial" w:hAnsi="Arial" w:cs="Arial"/>
          <w:sz w:val="20"/>
          <w:szCs w:val="20"/>
        </w:rPr>
        <w:t>une</w:t>
      </w:r>
      <w:r w:rsidRPr="00DF2975">
        <w:rPr>
          <w:rFonts w:ascii="Arial" w:hAnsi="Arial" w:cs="Arial"/>
          <w:spacing w:val="62"/>
          <w:sz w:val="20"/>
          <w:szCs w:val="20"/>
        </w:rPr>
        <w:t xml:space="preserve"> </w:t>
      </w:r>
      <w:r w:rsidRPr="00DF2975">
        <w:rPr>
          <w:rFonts w:ascii="Arial" w:hAnsi="Arial" w:cs="Arial"/>
          <w:sz w:val="20"/>
          <w:szCs w:val="20"/>
        </w:rPr>
        <w:t xml:space="preserve">analyse </w:t>
      </w:r>
      <w:r w:rsidRPr="00DF2975">
        <w:rPr>
          <w:rFonts w:ascii="Arial" w:hAnsi="Arial" w:cs="Arial"/>
          <w:spacing w:val="11"/>
          <w:sz w:val="20"/>
          <w:szCs w:val="20"/>
        </w:rPr>
        <w:t xml:space="preserve"> </w:t>
      </w:r>
      <w:r w:rsidRPr="00DF2975">
        <w:rPr>
          <w:rFonts w:ascii="Arial" w:hAnsi="Arial" w:cs="Arial"/>
          <w:sz w:val="20"/>
          <w:szCs w:val="20"/>
        </w:rPr>
        <w:t xml:space="preserve">statistique </w:t>
      </w:r>
      <w:r w:rsidRPr="00DF2975">
        <w:rPr>
          <w:rFonts w:ascii="Arial" w:hAnsi="Arial" w:cs="Arial"/>
          <w:spacing w:val="7"/>
          <w:sz w:val="20"/>
          <w:szCs w:val="20"/>
        </w:rPr>
        <w:t xml:space="preserve"> </w:t>
      </w:r>
      <w:r w:rsidRPr="00DF2975">
        <w:rPr>
          <w:rFonts w:ascii="Arial" w:hAnsi="Arial" w:cs="Arial"/>
          <w:sz w:val="20"/>
          <w:szCs w:val="20"/>
        </w:rPr>
        <w:t xml:space="preserve">montre </w:t>
      </w:r>
      <w:r w:rsidRPr="00DF2975">
        <w:rPr>
          <w:rFonts w:ascii="Arial" w:hAnsi="Arial" w:cs="Arial"/>
          <w:spacing w:val="15"/>
          <w:sz w:val="20"/>
          <w:szCs w:val="20"/>
        </w:rPr>
        <w:t xml:space="preserve"> </w:t>
      </w:r>
      <w:r w:rsidRPr="00DF2975">
        <w:rPr>
          <w:rFonts w:ascii="Arial" w:hAnsi="Arial" w:cs="Arial"/>
          <w:sz w:val="20"/>
          <w:szCs w:val="20"/>
        </w:rPr>
        <w:t>que</w:t>
      </w:r>
      <w:r w:rsidRPr="00DF2975">
        <w:rPr>
          <w:rFonts w:ascii="Arial" w:hAnsi="Arial" w:cs="Arial"/>
          <w:spacing w:val="62"/>
          <w:sz w:val="20"/>
          <w:szCs w:val="20"/>
        </w:rPr>
        <w:t xml:space="preserve"> </w:t>
      </w:r>
      <w:r w:rsidRPr="00DF2975">
        <w:rPr>
          <w:rFonts w:ascii="Arial" w:hAnsi="Arial" w:cs="Arial"/>
          <w:sz w:val="20"/>
          <w:szCs w:val="20"/>
        </w:rPr>
        <w:t>le</w:t>
      </w:r>
      <w:r w:rsidRPr="00DF2975">
        <w:rPr>
          <w:rFonts w:ascii="Arial" w:hAnsi="Arial" w:cs="Arial"/>
          <w:spacing w:val="51"/>
          <w:sz w:val="20"/>
          <w:szCs w:val="20"/>
        </w:rPr>
        <w:t xml:space="preserve"> </w:t>
      </w:r>
      <w:r w:rsidRPr="00DF2975">
        <w:rPr>
          <w:rFonts w:ascii="Arial" w:hAnsi="Arial" w:cs="Arial"/>
          <w:w w:val="108"/>
          <w:sz w:val="20"/>
          <w:szCs w:val="20"/>
        </w:rPr>
        <w:t xml:space="preserve">risque </w:t>
      </w:r>
      <w:r w:rsidRPr="00DF2975">
        <w:rPr>
          <w:rFonts w:ascii="Arial" w:hAnsi="Arial" w:cs="Arial"/>
          <w:sz w:val="20"/>
          <w:szCs w:val="20"/>
        </w:rPr>
        <w:t xml:space="preserve">d’une </w:t>
      </w:r>
      <w:r w:rsidRPr="00DF2975">
        <w:rPr>
          <w:rFonts w:ascii="Arial" w:hAnsi="Arial" w:cs="Arial"/>
          <w:spacing w:val="45"/>
          <w:sz w:val="20"/>
          <w:szCs w:val="20"/>
        </w:rPr>
        <w:t xml:space="preserve"> </w:t>
      </w:r>
      <w:r w:rsidRPr="00DF2975">
        <w:rPr>
          <w:rFonts w:ascii="Arial" w:hAnsi="Arial" w:cs="Arial"/>
          <w:sz w:val="20"/>
          <w:szCs w:val="20"/>
        </w:rPr>
        <w:t xml:space="preserve">surcharge  </w:t>
      </w:r>
      <w:r w:rsidRPr="00DF2975">
        <w:rPr>
          <w:rFonts w:ascii="Arial" w:hAnsi="Arial" w:cs="Arial"/>
          <w:spacing w:val="7"/>
          <w:sz w:val="20"/>
          <w:szCs w:val="20"/>
        </w:rPr>
        <w:t xml:space="preserve"> </w:t>
      </w:r>
      <w:r w:rsidRPr="00DF2975">
        <w:rPr>
          <w:rFonts w:ascii="Arial" w:hAnsi="Arial" w:cs="Arial"/>
          <w:sz w:val="20"/>
          <w:szCs w:val="20"/>
        </w:rPr>
        <w:t xml:space="preserve">significative  </w:t>
      </w:r>
      <w:r w:rsidRPr="00DF2975">
        <w:rPr>
          <w:rFonts w:ascii="Arial" w:hAnsi="Arial" w:cs="Arial"/>
          <w:spacing w:val="7"/>
          <w:sz w:val="20"/>
          <w:szCs w:val="20"/>
        </w:rPr>
        <w:t xml:space="preserve"> </w:t>
      </w:r>
      <w:r w:rsidRPr="00DF2975">
        <w:rPr>
          <w:rFonts w:ascii="Arial" w:hAnsi="Arial" w:cs="Arial"/>
          <w:sz w:val="20"/>
          <w:szCs w:val="20"/>
        </w:rPr>
        <w:t xml:space="preserve">devient </w:t>
      </w:r>
      <w:r w:rsidRPr="00DF2975">
        <w:rPr>
          <w:rFonts w:ascii="Arial" w:hAnsi="Arial" w:cs="Arial"/>
          <w:spacing w:val="59"/>
          <w:sz w:val="20"/>
          <w:szCs w:val="20"/>
        </w:rPr>
        <w:t xml:space="preserve"> </w:t>
      </w:r>
      <w:r w:rsidRPr="00DF2975">
        <w:rPr>
          <w:rFonts w:ascii="Arial" w:hAnsi="Arial" w:cs="Arial"/>
          <w:sz w:val="20"/>
          <w:szCs w:val="20"/>
        </w:rPr>
        <w:t xml:space="preserve">inacceptable  </w:t>
      </w:r>
      <w:r w:rsidRPr="00DF2975">
        <w:rPr>
          <w:rFonts w:ascii="Arial" w:hAnsi="Arial" w:cs="Arial"/>
          <w:spacing w:val="10"/>
          <w:sz w:val="20"/>
          <w:szCs w:val="20"/>
        </w:rPr>
        <w:t xml:space="preserve"> </w:t>
      </w:r>
      <w:r w:rsidRPr="00DF2975">
        <w:rPr>
          <w:rFonts w:ascii="Arial" w:hAnsi="Arial" w:cs="Arial"/>
          <w:sz w:val="20"/>
          <w:szCs w:val="20"/>
        </w:rPr>
        <w:t xml:space="preserve">pour </w:t>
      </w:r>
      <w:r w:rsidRPr="00DF2975">
        <w:rPr>
          <w:rFonts w:ascii="Arial" w:hAnsi="Arial" w:cs="Arial"/>
          <w:spacing w:val="56"/>
          <w:sz w:val="20"/>
          <w:szCs w:val="20"/>
        </w:rPr>
        <w:t xml:space="preserve"> </w:t>
      </w:r>
      <w:r w:rsidRPr="00DF2975">
        <w:rPr>
          <w:rFonts w:ascii="Arial" w:hAnsi="Arial" w:cs="Arial"/>
          <w:sz w:val="20"/>
          <w:szCs w:val="20"/>
        </w:rPr>
        <w:t xml:space="preserve">les </w:t>
      </w:r>
      <w:r w:rsidRPr="00DF2975">
        <w:rPr>
          <w:rFonts w:ascii="Arial" w:hAnsi="Arial" w:cs="Arial"/>
          <w:spacing w:val="37"/>
          <w:sz w:val="20"/>
          <w:szCs w:val="20"/>
        </w:rPr>
        <w:t xml:space="preserve"> </w:t>
      </w:r>
      <w:r w:rsidRPr="00DF2975">
        <w:rPr>
          <w:rFonts w:ascii="Arial" w:hAnsi="Arial" w:cs="Arial"/>
          <w:sz w:val="20"/>
          <w:szCs w:val="20"/>
        </w:rPr>
        <w:t xml:space="preserve">hélicoptères  </w:t>
      </w:r>
      <w:r w:rsidRPr="00DF2975">
        <w:rPr>
          <w:rFonts w:ascii="Arial" w:hAnsi="Arial" w:cs="Arial"/>
          <w:spacing w:val="19"/>
          <w:sz w:val="20"/>
          <w:szCs w:val="20"/>
        </w:rPr>
        <w:t xml:space="preserve"> </w:t>
      </w:r>
      <w:r w:rsidRPr="00DF2975">
        <w:rPr>
          <w:rFonts w:ascii="Arial" w:hAnsi="Arial" w:cs="Arial"/>
          <w:sz w:val="20"/>
          <w:szCs w:val="20"/>
        </w:rPr>
        <w:t xml:space="preserve">de </w:t>
      </w:r>
      <w:r w:rsidRPr="00DF2975">
        <w:rPr>
          <w:rFonts w:ascii="Arial" w:hAnsi="Arial" w:cs="Arial"/>
          <w:spacing w:val="34"/>
          <w:sz w:val="20"/>
          <w:szCs w:val="20"/>
        </w:rPr>
        <w:t xml:space="preserve"> </w:t>
      </w:r>
      <w:r w:rsidRPr="00DF2975">
        <w:rPr>
          <w:rFonts w:ascii="Arial" w:hAnsi="Arial" w:cs="Arial"/>
          <w:sz w:val="20"/>
          <w:szCs w:val="20"/>
        </w:rPr>
        <w:t xml:space="preserve">moins  </w:t>
      </w:r>
      <w:r w:rsidRPr="00DF2975">
        <w:rPr>
          <w:rFonts w:ascii="Arial" w:hAnsi="Arial" w:cs="Arial"/>
          <w:spacing w:val="2"/>
          <w:sz w:val="20"/>
          <w:szCs w:val="20"/>
        </w:rPr>
        <w:t xml:space="preserve"> </w:t>
      </w:r>
      <w:r w:rsidRPr="00DF2975">
        <w:rPr>
          <w:rFonts w:ascii="Arial" w:hAnsi="Arial" w:cs="Arial"/>
          <w:w w:val="107"/>
          <w:sz w:val="20"/>
          <w:szCs w:val="20"/>
        </w:rPr>
        <w:t>de</w:t>
      </w:r>
      <w:r w:rsidR="00082ED8" w:rsidRPr="00DF2975">
        <w:rPr>
          <w:rFonts w:ascii="Arial" w:hAnsi="Arial" w:cs="Arial"/>
          <w:w w:val="107"/>
          <w:sz w:val="20"/>
          <w:szCs w:val="20"/>
        </w:rPr>
        <w:t xml:space="preserve"> </w:t>
      </w:r>
      <w:r w:rsidRPr="00DF2975">
        <w:rPr>
          <w:rFonts w:ascii="Arial" w:hAnsi="Arial" w:cs="Arial"/>
          <w:sz w:val="20"/>
          <w:szCs w:val="20"/>
        </w:rPr>
        <w:t>20</w:t>
      </w:r>
      <w:r w:rsidRPr="00DF2975">
        <w:rPr>
          <w:rFonts w:ascii="Arial" w:hAnsi="Arial" w:cs="Arial"/>
          <w:spacing w:val="-12"/>
          <w:sz w:val="20"/>
          <w:szCs w:val="20"/>
        </w:rPr>
        <w:t xml:space="preserve"> </w:t>
      </w:r>
      <w:r w:rsidRPr="00DF2975">
        <w:rPr>
          <w:rFonts w:ascii="Arial" w:hAnsi="Arial" w:cs="Arial"/>
          <w:sz w:val="20"/>
          <w:szCs w:val="20"/>
        </w:rPr>
        <w:t>sièges.</w:t>
      </w:r>
      <w:r w:rsidRPr="00DF2975">
        <w:rPr>
          <w:rFonts w:ascii="Arial" w:hAnsi="Arial" w:cs="Arial"/>
          <w:spacing w:val="39"/>
          <w:sz w:val="20"/>
          <w:szCs w:val="20"/>
        </w:rPr>
        <w:t xml:space="preserve"> </w:t>
      </w:r>
      <w:r w:rsidRPr="00DF2975">
        <w:rPr>
          <w:rFonts w:ascii="Arial" w:hAnsi="Arial" w:cs="Arial"/>
          <w:sz w:val="20"/>
          <w:szCs w:val="20"/>
        </w:rPr>
        <w:t>Telle</w:t>
      </w:r>
      <w:r w:rsidRPr="00DF2975">
        <w:rPr>
          <w:rFonts w:ascii="Arial" w:hAnsi="Arial" w:cs="Arial"/>
          <w:spacing w:val="43"/>
          <w:sz w:val="20"/>
          <w:szCs w:val="20"/>
        </w:rPr>
        <w:t xml:space="preserve"> </w:t>
      </w:r>
      <w:r w:rsidRPr="00DF2975">
        <w:rPr>
          <w:rFonts w:ascii="Arial" w:hAnsi="Arial" w:cs="Arial"/>
          <w:sz w:val="20"/>
          <w:szCs w:val="20"/>
        </w:rPr>
        <w:t>est</w:t>
      </w:r>
      <w:r w:rsidRPr="00DF2975">
        <w:rPr>
          <w:rFonts w:ascii="Arial" w:hAnsi="Arial" w:cs="Arial"/>
          <w:spacing w:val="16"/>
          <w:sz w:val="20"/>
          <w:szCs w:val="20"/>
        </w:rPr>
        <w:t xml:space="preserve"> </w:t>
      </w:r>
      <w:r w:rsidRPr="00DF2975">
        <w:rPr>
          <w:rFonts w:ascii="Arial" w:hAnsi="Arial" w:cs="Arial"/>
          <w:sz w:val="20"/>
          <w:szCs w:val="20"/>
        </w:rPr>
        <w:t>la</w:t>
      </w:r>
      <w:r w:rsidRPr="00DF2975">
        <w:rPr>
          <w:rFonts w:ascii="Arial" w:hAnsi="Arial" w:cs="Arial"/>
          <w:spacing w:val="28"/>
          <w:sz w:val="20"/>
          <w:szCs w:val="20"/>
        </w:rPr>
        <w:t xml:space="preserve"> </w:t>
      </w:r>
      <w:r w:rsidRPr="00DF2975">
        <w:rPr>
          <w:rFonts w:ascii="Arial" w:hAnsi="Arial" w:cs="Arial"/>
          <w:sz w:val="20"/>
          <w:szCs w:val="20"/>
        </w:rPr>
        <w:t>raison</w:t>
      </w:r>
      <w:r w:rsidRPr="00DF2975">
        <w:rPr>
          <w:rFonts w:ascii="Arial" w:hAnsi="Arial" w:cs="Arial"/>
          <w:spacing w:val="57"/>
          <w:sz w:val="20"/>
          <w:szCs w:val="20"/>
        </w:rPr>
        <w:t xml:space="preserve"> </w:t>
      </w:r>
      <w:r w:rsidRPr="00DF2975">
        <w:rPr>
          <w:rFonts w:ascii="Arial" w:hAnsi="Arial" w:cs="Arial"/>
          <w:sz w:val="20"/>
          <w:szCs w:val="20"/>
        </w:rPr>
        <w:t>des</w:t>
      </w:r>
      <w:r w:rsidRPr="00DF2975">
        <w:rPr>
          <w:rFonts w:ascii="Arial" w:hAnsi="Arial" w:cs="Arial"/>
          <w:spacing w:val="32"/>
          <w:sz w:val="20"/>
          <w:szCs w:val="20"/>
        </w:rPr>
        <w:t xml:space="preserve"> </w:t>
      </w:r>
      <w:r w:rsidRPr="00DF2975">
        <w:rPr>
          <w:rFonts w:ascii="Arial" w:hAnsi="Arial" w:cs="Arial"/>
          <w:sz w:val="20"/>
          <w:szCs w:val="20"/>
        </w:rPr>
        <w:t xml:space="preserve">incréments </w:t>
      </w:r>
      <w:r w:rsidRPr="00DF2975">
        <w:rPr>
          <w:rFonts w:ascii="Arial" w:hAnsi="Arial" w:cs="Arial"/>
          <w:spacing w:val="7"/>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masse</w:t>
      </w:r>
      <w:r w:rsidRPr="00DF2975">
        <w:rPr>
          <w:rFonts w:ascii="Arial" w:hAnsi="Arial" w:cs="Arial"/>
          <w:spacing w:val="48"/>
          <w:sz w:val="20"/>
          <w:szCs w:val="20"/>
        </w:rPr>
        <w:t xml:space="preserve"> </w:t>
      </w:r>
      <w:r w:rsidRPr="00DF2975">
        <w:rPr>
          <w:rFonts w:ascii="Arial" w:hAnsi="Arial" w:cs="Arial"/>
          <w:sz w:val="20"/>
          <w:szCs w:val="20"/>
        </w:rPr>
        <w:t>des</w:t>
      </w:r>
      <w:r w:rsidRPr="00DF2975">
        <w:rPr>
          <w:rFonts w:ascii="Arial" w:hAnsi="Arial" w:cs="Arial"/>
          <w:spacing w:val="32"/>
          <w:sz w:val="20"/>
          <w:szCs w:val="20"/>
        </w:rPr>
        <w:t xml:space="preserve"> </w:t>
      </w:r>
      <w:r w:rsidRPr="00DF2975">
        <w:rPr>
          <w:rFonts w:ascii="Arial" w:hAnsi="Arial" w:cs="Arial"/>
          <w:sz w:val="20"/>
          <w:szCs w:val="20"/>
        </w:rPr>
        <w:t xml:space="preserve">passagers </w:t>
      </w:r>
      <w:r w:rsidRPr="00DF2975">
        <w:rPr>
          <w:rFonts w:ascii="Arial" w:hAnsi="Arial" w:cs="Arial"/>
          <w:spacing w:val="2"/>
          <w:sz w:val="20"/>
          <w:szCs w:val="20"/>
        </w:rPr>
        <w:t xml:space="preserve"> </w:t>
      </w:r>
      <w:r w:rsidRPr="00DF2975">
        <w:rPr>
          <w:rFonts w:ascii="Arial" w:hAnsi="Arial" w:cs="Arial"/>
          <w:sz w:val="20"/>
          <w:szCs w:val="20"/>
        </w:rPr>
        <w:t>sur</w:t>
      </w:r>
      <w:r w:rsidRPr="00DF2975">
        <w:rPr>
          <w:rFonts w:ascii="Arial" w:hAnsi="Arial" w:cs="Arial"/>
          <w:spacing w:val="33"/>
          <w:sz w:val="20"/>
          <w:szCs w:val="20"/>
        </w:rPr>
        <w:t xml:space="preserve"> </w:t>
      </w:r>
      <w:r w:rsidRPr="00DF2975">
        <w:rPr>
          <w:rFonts w:ascii="Arial" w:hAnsi="Arial" w:cs="Arial"/>
          <w:sz w:val="20"/>
          <w:szCs w:val="20"/>
        </w:rPr>
        <w:t>les</w:t>
      </w:r>
      <w:r w:rsidRPr="00DF2975">
        <w:rPr>
          <w:rFonts w:ascii="Arial" w:hAnsi="Arial" w:cs="Arial"/>
          <w:spacing w:val="31"/>
          <w:sz w:val="20"/>
          <w:szCs w:val="20"/>
        </w:rPr>
        <w:t xml:space="preserve"> </w:t>
      </w:r>
      <w:r w:rsidRPr="00DF2975">
        <w:rPr>
          <w:rFonts w:ascii="Arial" w:hAnsi="Arial" w:cs="Arial"/>
          <w:sz w:val="20"/>
          <w:szCs w:val="20"/>
        </w:rPr>
        <w:t>petits</w:t>
      </w:r>
      <w:r w:rsidRPr="00DF2975">
        <w:rPr>
          <w:rFonts w:ascii="Arial" w:hAnsi="Arial" w:cs="Arial"/>
          <w:spacing w:val="28"/>
          <w:sz w:val="20"/>
          <w:szCs w:val="20"/>
        </w:rPr>
        <w:t xml:space="preserve"> </w:t>
      </w:r>
      <w:r w:rsidR="00082ED8" w:rsidRPr="00DF2975">
        <w:rPr>
          <w:rFonts w:ascii="Arial" w:hAnsi="Arial" w:cs="Arial"/>
          <w:w w:val="107"/>
          <w:sz w:val="20"/>
          <w:szCs w:val="20"/>
        </w:rPr>
        <w:t>hélicop</w:t>
      </w:r>
      <w:r w:rsidRPr="00DF2975">
        <w:rPr>
          <w:rFonts w:ascii="Arial" w:hAnsi="Arial" w:cs="Arial"/>
          <w:w w:val="101"/>
          <w:sz w:val="20"/>
          <w:szCs w:val="20"/>
        </w:rPr>
        <w:t>tères.</w:t>
      </w:r>
    </w:p>
    <w:p w14:paraId="4A184E43"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6.2.</w:t>
      </w:r>
      <w:r w:rsidRPr="00DF2975">
        <w:rPr>
          <w:rFonts w:ascii="Arial" w:hAnsi="Arial" w:cs="Arial"/>
          <w:spacing w:val="-11"/>
          <w:sz w:val="20"/>
          <w:szCs w:val="20"/>
        </w:rPr>
        <w:t xml:space="preserve"> </w:t>
      </w:r>
      <w:r w:rsidRPr="00DF2975">
        <w:rPr>
          <w:rFonts w:ascii="Arial" w:hAnsi="Arial" w:cs="Arial"/>
          <w:sz w:val="20"/>
          <w:szCs w:val="20"/>
        </w:rPr>
        <w:t>Les</w:t>
      </w:r>
      <w:r w:rsidRPr="00DF2975">
        <w:rPr>
          <w:rFonts w:ascii="Arial" w:hAnsi="Arial" w:cs="Arial"/>
          <w:spacing w:val="48"/>
          <w:sz w:val="20"/>
          <w:szCs w:val="20"/>
        </w:rPr>
        <w:t xml:space="preserve"> </w:t>
      </w:r>
      <w:r w:rsidRPr="00DF2975">
        <w:rPr>
          <w:rFonts w:ascii="Arial" w:hAnsi="Arial" w:cs="Arial"/>
          <w:sz w:val="20"/>
          <w:szCs w:val="20"/>
        </w:rPr>
        <w:t>masses</w:t>
      </w:r>
      <w:r w:rsidRPr="00DF2975">
        <w:rPr>
          <w:rFonts w:ascii="Arial" w:hAnsi="Arial" w:cs="Arial"/>
          <w:spacing w:val="66"/>
          <w:sz w:val="20"/>
          <w:szCs w:val="20"/>
        </w:rPr>
        <w:t xml:space="preserve"> </w:t>
      </w:r>
      <w:r w:rsidRPr="00DF2975">
        <w:rPr>
          <w:rFonts w:ascii="Arial" w:hAnsi="Arial" w:cs="Arial"/>
          <w:sz w:val="20"/>
          <w:szCs w:val="20"/>
        </w:rPr>
        <w:t xml:space="preserve">moyennes </w:t>
      </w:r>
      <w:r w:rsidRPr="00DF2975">
        <w:rPr>
          <w:rFonts w:ascii="Arial" w:hAnsi="Arial" w:cs="Arial"/>
          <w:spacing w:val="31"/>
          <w:sz w:val="20"/>
          <w:szCs w:val="20"/>
        </w:rPr>
        <w:t xml:space="preserve"> </w:t>
      </w:r>
      <w:r w:rsidRPr="00DF2975">
        <w:rPr>
          <w:rFonts w:ascii="Arial" w:hAnsi="Arial" w:cs="Arial"/>
          <w:sz w:val="20"/>
          <w:szCs w:val="20"/>
        </w:rPr>
        <w:t xml:space="preserve">hommes </w:t>
      </w:r>
      <w:r w:rsidRPr="00DF2975">
        <w:rPr>
          <w:rFonts w:ascii="Arial" w:hAnsi="Arial" w:cs="Arial"/>
          <w:spacing w:val="28"/>
          <w:sz w:val="20"/>
          <w:szCs w:val="20"/>
        </w:rPr>
        <w:t xml:space="preserve"> </w:t>
      </w:r>
      <w:r w:rsidRPr="00DF2975">
        <w:rPr>
          <w:rFonts w:ascii="Arial" w:hAnsi="Arial" w:cs="Arial"/>
          <w:sz w:val="20"/>
          <w:szCs w:val="20"/>
        </w:rPr>
        <w:t>et</w:t>
      </w:r>
      <w:r w:rsidRPr="00DF2975">
        <w:rPr>
          <w:rFonts w:ascii="Arial" w:hAnsi="Arial" w:cs="Arial"/>
          <w:spacing w:val="32"/>
          <w:sz w:val="20"/>
          <w:szCs w:val="20"/>
        </w:rPr>
        <w:t xml:space="preserve"> </w:t>
      </w:r>
      <w:r w:rsidRPr="00DF2975">
        <w:rPr>
          <w:rFonts w:ascii="Arial" w:hAnsi="Arial" w:cs="Arial"/>
          <w:sz w:val="20"/>
          <w:szCs w:val="20"/>
        </w:rPr>
        <w:t xml:space="preserve">femmes </w:t>
      </w:r>
      <w:r w:rsidRPr="00DF2975">
        <w:rPr>
          <w:rFonts w:ascii="Arial" w:hAnsi="Arial" w:cs="Arial"/>
          <w:spacing w:val="10"/>
          <w:sz w:val="20"/>
          <w:szCs w:val="20"/>
        </w:rPr>
        <w:t xml:space="preserve"> </w:t>
      </w:r>
      <w:r w:rsidRPr="00DF2975">
        <w:rPr>
          <w:rFonts w:ascii="Arial" w:hAnsi="Arial" w:cs="Arial"/>
          <w:sz w:val="20"/>
          <w:szCs w:val="20"/>
        </w:rPr>
        <w:t>diffèrent</w:t>
      </w:r>
      <w:r w:rsidRPr="00DF2975">
        <w:rPr>
          <w:rFonts w:ascii="Arial" w:hAnsi="Arial" w:cs="Arial"/>
          <w:spacing w:val="63"/>
          <w:sz w:val="20"/>
          <w:szCs w:val="20"/>
        </w:rPr>
        <w:t xml:space="preserve"> </w:t>
      </w:r>
      <w:r w:rsidRPr="00DF2975">
        <w:rPr>
          <w:rFonts w:ascii="Arial" w:hAnsi="Arial" w:cs="Arial"/>
          <w:sz w:val="20"/>
          <w:szCs w:val="20"/>
        </w:rPr>
        <w:t>de</w:t>
      </w:r>
      <w:r w:rsidRPr="00DF2975">
        <w:rPr>
          <w:rFonts w:ascii="Arial" w:hAnsi="Arial" w:cs="Arial"/>
          <w:spacing w:val="47"/>
          <w:sz w:val="20"/>
          <w:szCs w:val="20"/>
        </w:rPr>
        <w:t xml:space="preserve"> </w:t>
      </w:r>
      <w:r w:rsidRPr="00DF2975">
        <w:rPr>
          <w:rFonts w:ascii="Arial" w:hAnsi="Arial" w:cs="Arial"/>
          <w:sz w:val="20"/>
          <w:szCs w:val="20"/>
        </w:rPr>
        <w:t xml:space="preserve">quelque </w:t>
      </w:r>
      <w:r w:rsidRPr="00DF2975">
        <w:rPr>
          <w:rFonts w:ascii="Arial" w:hAnsi="Arial" w:cs="Arial"/>
          <w:spacing w:val="12"/>
          <w:sz w:val="20"/>
          <w:szCs w:val="20"/>
        </w:rPr>
        <w:t xml:space="preserve"> </w:t>
      </w:r>
      <w:r w:rsidRPr="00DF2975">
        <w:rPr>
          <w:rFonts w:ascii="Arial" w:hAnsi="Arial" w:cs="Arial"/>
          <w:spacing w:val="-10"/>
          <w:sz w:val="20"/>
          <w:szCs w:val="20"/>
        </w:rPr>
        <w:t>1</w:t>
      </w:r>
      <w:r w:rsidRPr="00DF2975">
        <w:rPr>
          <w:rFonts w:ascii="Arial" w:hAnsi="Arial" w:cs="Arial"/>
          <w:sz w:val="20"/>
          <w:szCs w:val="20"/>
        </w:rPr>
        <w:t>5</w:t>
      </w:r>
      <w:r w:rsidRPr="00DF2975">
        <w:rPr>
          <w:rFonts w:ascii="Arial" w:hAnsi="Arial" w:cs="Arial"/>
          <w:spacing w:val="7"/>
          <w:sz w:val="20"/>
          <w:szCs w:val="20"/>
        </w:rPr>
        <w:t xml:space="preserve"> </w:t>
      </w:r>
      <w:r w:rsidRPr="00DF2975">
        <w:rPr>
          <w:rFonts w:ascii="Arial" w:hAnsi="Arial" w:cs="Arial"/>
          <w:sz w:val="20"/>
          <w:szCs w:val="20"/>
        </w:rPr>
        <w:t>kg</w:t>
      </w:r>
      <w:r w:rsidRPr="00DF2975">
        <w:rPr>
          <w:rFonts w:ascii="Arial" w:hAnsi="Arial" w:cs="Arial"/>
          <w:spacing w:val="36"/>
          <w:sz w:val="20"/>
          <w:szCs w:val="20"/>
        </w:rPr>
        <w:t xml:space="preserve"> </w:t>
      </w:r>
      <w:r w:rsidRPr="00DF2975">
        <w:rPr>
          <w:rFonts w:ascii="Arial" w:hAnsi="Arial" w:cs="Arial"/>
          <w:sz w:val="20"/>
          <w:szCs w:val="20"/>
        </w:rPr>
        <w:t>ou</w:t>
      </w:r>
      <w:r w:rsidRPr="00DF2975">
        <w:rPr>
          <w:rFonts w:ascii="Arial" w:hAnsi="Arial" w:cs="Arial"/>
          <w:spacing w:val="53"/>
          <w:sz w:val="20"/>
          <w:szCs w:val="20"/>
        </w:rPr>
        <w:t xml:space="preserve"> </w:t>
      </w:r>
      <w:r w:rsidRPr="00DF2975">
        <w:rPr>
          <w:rFonts w:ascii="Arial" w:hAnsi="Arial" w:cs="Arial"/>
          <w:sz w:val="20"/>
          <w:szCs w:val="20"/>
        </w:rPr>
        <w:t>plus,</w:t>
      </w:r>
      <w:r w:rsidRPr="00DF2975">
        <w:rPr>
          <w:rFonts w:ascii="Arial" w:hAnsi="Arial" w:cs="Arial"/>
          <w:spacing w:val="54"/>
          <w:sz w:val="20"/>
          <w:szCs w:val="20"/>
        </w:rPr>
        <w:t xml:space="preserve"> </w:t>
      </w:r>
      <w:r w:rsidRPr="00DF2975">
        <w:rPr>
          <w:rFonts w:ascii="Arial" w:hAnsi="Arial" w:cs="Arial"/>
          <w:sz w:val="20"/>
          <w:szCs w:val="20"/>
        </w:rPr>
        <w:t>et</w:t>
      </w:r>
      <w:r w:rsidRPr="00DF2975">
        <w:rPr>
          <w:rFonts w:ascii="Arial" w:hAnsi="Arial" w:cs="Arial"/>
          <w:spacing w:val="32"/>
          <w:sz w:val="20"/>
          <w:szCs w:val="20"/>
        </w:rPr>
        <w:t xml:space="preserve"> </w:t>
      </w:r>
      <w:r w:rsidRPr="00DF2975">
        <w:rPr>
          <w:rFonts w:ascii="Arial" w:hAnsi="Arial" w:cs="Arial"/>
          <w:sz w:val="20"/>
          <w:szCs w:val="20"/>
        </w:rPr>
        <w:t>du</w:t>
      </w:r>
      <w:r w:rsidRPr="00DF2975">
        <w:rPr>
          <w:rFonts w:ascii="Arial" w:hAnsi="Arial" w:cs="Arial"/>
          <w:spacing w:val="53"/>
          <w:sz w:val="20"/>
          <w:szCs w:val="20"/>
        </w:rPr>
        <w:t xml:space="preserve"> </w:t>
      </w:r>
      <w:r w:rsidRPr="00DF2975">
        <w:rPr>
          <w:rFonts w:ascii="Arial" w:hAnsi="Arial" w:cs="Arial"/>
          <w:w w:val="101"/>
          <w:sz w:val="20"/>
          <w:szCs w:val="20"/>
        </w:rPr>
        <w:t xml:space="preserve">fait </w:t>
      </w:r>
      <w:r w:rsidRPr="00DF2975">
        <w:rPr>
          <w:rFonts w:ascii="Arial" w:hAnsi="Arial" w:cs="Arial"/>
          <w:sz w:val="20"/>
          <w:szCs w:val="20"/>
        </w:rPr>
        <w:t>d’incertitudes</w:t>
      </w:r>
      <w:r w:rsidRPr="00DF2975">
        <w:rPr>
          <w:rFonts w:ascii="Arial" w:hAnsi="Arial" w:cs="Arial"/>
          <w:spacing w:val="57"/>
          <w:sz w:val="20"/>
          <w:szCs w:val="20"/>
        </w:rPr>
        <w:t xml:space="preserve"> </w:t>
      </w:r>
      <w:r w:rsidRPr="00DF2975">
        <w:rPr>
          <w:rFonts w:ascii="Arial" w:hAnsi="Arial" w:cs="Arial"/>
          <w:sz w:val="20"/>
          <w:szCs w:val="20"/>
        </w:rPr>
        <w:t>quant</w:t>
      </w:r>
      <w:r w:rsidRPr="00DF2975">
        <w:rPr>
          <w:rFonts w:ascii="Arial" w:hAnsi="Arial" w:cs="Arial"/>
          <w:spacing w:val="38"/>
          <w:sz w:val="20"/>
          <w:szCs w:val="20"/>
        </w:rPr>
        <w:t xml:space="preserve"> </w:t>
      </w:r>
      <w:r w:rsidRPr="00DF2975">
        <w:rPr>
          <w:rFonts w:ascii="Arial" w:hAnsi="Arial" w:cs="Arial"/>
          <w:sz w:val="20"/>
          <w:szCs w:val="20"/>
        </w:rPr>
        <w:t>au</w:t>
      </w:r>
      <w:r w:rsidRPr="00DF2975">
        <w:rPr>
          <w:rFonts w:ascii="Arial" w:hAnsi="Arial" w:cs="Arial"/>
          <w:spacing w:val="22"/>
          <w:sz w:val="20"/>
          <w:szCs w:val="20"/>
        </w:rPr>
        <w:t xml:space="preserve"> </w:t>
      </w:r>
      <w:r w:rsidRPr="00DF2975">
        <w:rPr>
          <w:rFonts w:ascii="Arial" w:hAnsi="Arial" w:cs="Arial"/>
          <w:sz w:val="20"/>
          <w:szCs w:val="20"/>
        </w:rPr>
        <w:t>ratio</w:t>
      </w:r>
      <w:r w:rsidRPr="00DF2975">
        <w:rPr>
          <w:rFonts w:ascii="Arial" w:hAnsi="Arial" w:cs="Arial"/>
          <w:spacing w:val="36"/>
          <w:sz w:val="20"/>
          <w:szCs w:val="20"/>
        </w:rPr>
        <w:t xml:space="preserve"> </w:t>
      </w:r>
      <w:r w:rsidRPr="00DF2975">
        <w:rPr>
          <w:rFonts w:ascii="Arial" w:hAnsi="Arial" w:cs="Arial"/>
          <w:w w:val="105"/>
          <w:sz w:val="20"/>
          <w:szCs w:val="20"/>
        </w:rPr>
        <w:t>hommes/femmes,</w:t>
      </w:r>
      <w:r w:rsidRPr="00DF2975">
        <w:rPr>
          <w:rFonts w:ascii="Arial" w:hAnsi="Arial" w:cs="Arial"/>
          <w:spacing w:val="4"/>
          <w:w w:val="105"/>
          <w:sz w:val="20"/>
          <w:szCs w:val="20"/>
        </w:rPr>
        <w:t xml:space="preserve"> </w:t>
      </w:r>
      <w:r w:rsidRPr="00DF2975">
        <w:rPr>
          <w:rFonts w:ascii="Arial" w:hAnsi="Arial" w:cs="Arial"/>
          <w:sz w:val="20"/>
          <w:szCs w:val="20"/>
        </w:rPr>
        <w:t>la</w:t>
      </w:r>
      <w:r w:rsidRPr="00DF2975">
        <w:rPr>
          <w:rFonts w:ascii="Arial" w:hAnsi="Arial" w:cs="Arial"/>
          <w:spacing w:val="22"/>
          <w:sz w:val="20"/>
          <w:szCs w:val="20"/>
        </w:rPr>
        <w:t xml:space="preserve"> </w:t>
      </w:r>
      <w:r w:rsidRPr="00DF2975">
        <w:rPr>
          <w:rFonts w:ascii="Arial" w:hAnsi="Arial" w:cs="Arial"/>
          <w:sz w:val="20"/>
          <w:szCs w:val="20"/>
        </w:rPr>
        <w:t>variation</w:t>
      </w:r>
      <w:r w:rsidRPr="00DF2975">
        <w:rPr>
          <w:rFonts w:ascii="Arial" w:hAnsi="Arial" w:cs="Arial"/>
          <w:spacing w:val="62"/>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la</w:t>
      </w:r>
      <w:r w:rsidRPr="00DF2975">
        <w:rPr>
          <w:rFonts w:ascii="Arial" w:hAnsi="Arial" w:cs="Arial"/>
          <w:spacing w:val="22"/>
          <w:sz w:val="20"/>
          <w:szCs w:val="20"/>
        </w:rPr>
        <w:t xml:space="preserve"> </w:t>
      </w:r>
      <w:r w:rsidRPr="00DF2975">
        <w:rPr>
          <w:rFonts w:ascii="Arial" w:hAnsi="Arial" w:cs="Arial"/>
          <w:sz w:val="20"/>
          <w:szCs w:val="20"/>
        </w:rPr>
        <w:t>charge</w:t>
      </w:r>
      <w:r w:rsidRPr="00DF2975">
        <w:rPr>
          <w:rFonts w:ascii="Arial" w:hAnsi="Arial" w:cs="Arial"/>
          <w:spacing w:val="44"/>
          <w:sz w:val="20"/>
          <w:szCs w:val="20"/>
        </w:rPr>
        <w:t xml:space="preserve"> </w:t>
      </w:r>
      <w:r w:rsidRPr="00DF2975">
        <w:rPr>
          <w:rFonts w:ascii="Arial" w:hAnsi="Arial" w:cs="Arial"/>
          <w:sz w:val="20"/>
          <w:szCs w:val="20"/>
        </w:rPr>
        <w:t>totale</w:t>
      </w:r>
      <w:r w:rsidRPr="00DF2975">
        <w:rPr>
          <w:rFonts w:ascii="Arial" w:hAnsi="Arial" w:cs="Arial"/>
          <w:spacing w:val="28"/>
          <w:sz w:val="20"/>
          <w:szCs w:val="20"/>
        </w:rPr>
        <w:t xml:space="preserve"> </w:t>
      </w:r>
      <w:r w:rsidRPr="00DF2975">
        <w:rPr>
          <w:rFonts w:ascii="Arial" w:hAnsi="Arial" w:cs="Arial"/>
          <w:sz w:val="20"/>
          <w:szCs w:val="20"/>
        </w:rPr>
        <w:t>passagers</w:t>
      </w:r>
      <w:r w:rsidRPr="00DF2975">
        <w:rPr>
          <w:rFonts w:ascii="Arial" w:hAnsi="Arial" w:cs="Arial"/>
          <w:spacing w:val="62"/>
          <w:sz w:val="20"/>
          <w:szCs w:val="20"/>
        </w:rPr>
        <w:t xml:space="preserve"> </w:t>
      </w:r>
      <w:r w:rsidRPr="00DF2975">
        <w:rPr>
          <w:rFonts w:ascii="Arial" w:hAnsi="Arial" w:cs="Arial"/>
          <w:w w:val="101"/>
          <w:sz w:val="20"/>
          <w:szCs w:val="20"/>
        </w:rPr>
        <w:t xml:space="preserve">est </w:t>
      </w:r>
      <w:r w:rsidRPr="00DF2975">
        <w:rPr>
          <w:rFonts w:ascii="Arial" w:hAnsi="Arial" w:cs="Arial"/>
          <w:sz w:val="20"/>
          <w:szCs w:val="20"/>
        </w:rPr>
        <w:t xml:space="preserve">plus </w:t>
      </w:r>
      <w:r w:rsidRPr="00DF2975">
        <w:rPr>
          <w:rFonts w:ascii="Arial" w:hAnsi="Arial" w:cs="Arial"/>
          <w:spacing w:val="5"/>
          <w:sz w:val="20"/>
          <w:szCs w:val="20"/>
        </w:rPr>
        <w:t xml:space="preserve"> </w:t>
      </w:r>
      <w:r w:rsidRPr="00DF2975">
        <w:rPr>
          <w:rFonts w:ascii="Arial" w:hAnsi="Arial" w:cs="Arial"/>
          <w:sz w:val="20"/>
          <w:szCs w:val="20"/>
        </w:rPr>
        <w:t xml:space="preserve">importante </w:t>
      </w:r>
      <w:r w:rsidRPr="00DF2975">
        <w:rPr>
          <w:rFonts w:ascii="Arial" w:hAnsi="Arial" w:cs="Arial"/>
          <w:spacing w:val="45"/>
          <w:sz w:val="20"/>
          <w:szCs w:val="20"/>
        </w:rPr>
        <w:t xml:space="preserve"> </w:t>
      </w:r>
      <w:r w:rsidRPr="00DF2975">
        <w:rPr>
          <w:rFonts w:ascii="Arial" w:hAnsi="Arial" w:cs="Arial"/>
          <w:sz w:val="20"/>
          <w:szCs w:val="20"/>
        </w:rPr>
        <w:t>si</w:t>
      </w:r>
      <w:r w:rsidRPr="00DF2975">
        <w:rPr>
          <w:rFonts w:ascii="Arial" w:hAnsi="Arial" w:cs="Arial"/>
          <w:spacing w:val="52"/>
          <w:sz w:val="20"/>
          <w:szCs w:val="20"/>
        </w:rPr>
        <w:t xml:space="preserve"> </w:t>
      </w:r>
      <w:r w:rsidRPr="00DF2975">
        <w:rPr>
          <w:rFonts w:ascii="Arial" w:hAnsi="Arial" w:cs="Arial"/>
          <w:sz w:val="20"/>
          <w:szCs w:val="20"/>
        </w:rPr>
        <w:t>les</w:t>
      </w:r>
      <w:r w:rsidRPr="00DF2975">
        <w:rPr>
          <w:rFonts w:ascii="Arial" w:hAnsi="Arial" w:cs="Arial"/>
          <w:spacing w:val="59"/>
          <w:sz w:val="20"/>
          <w:szCs w:val="20"/>
        </w:rPr>
        <w:t xml:space="preserve"> </w:t>
      </w:r>
      <w:r w:rsidRPr="00DF2975">
        <w:rPr>
          <w:rFonts w:ascii="Arial" w:hAnsi="Arial" w:cs="Arial"/>
          <w:sz w:val="20"/>
          <w:szCs w:val="20"/>
        </w:rPr>
        <w:t xml:space="preserve">valeurs </w:t>
      </w:r>
      <w:r w:rsidRPr="00DF2975">
        <w:rPr>
          <w:rFonts w:ascii="Arial" w:hAnsi="Arial" w:cs="Arial"/>
          <w:spacing w:val="21"/>
          <w:sz w:val="20"/>
          <w:szCs w:val="20"/>
        </w:rPr>
        <w:t xml:space="preserve"> </w:t>
      </w:r>
      <w:r w:rsidRPr="00DF2975">
        <w:rPr>
          <w:rFonts w:ascii="Arial" w:hAnsi="Arial" w:cs="Arial"/>
          <w:sz w:val="20"/>
          <w:szCs w:val="20"/>
        </w:rPr>
        <w:t>de</w:t>
      </w:r>
      <w:r w:rsidRPr="00DF2975">
        <w:rPr>
          <w:rFonts w:ascii="Arial" w:hAnsi="Arial" w:cs="Arial"/>
          <w:spacing w:val="57"/>
          <w:sz w:val="20"/>
          <w:szCs w:val="20"/>
        </w:rPr>
        <w:t xml:space="preserve"> </w:t>
      </w:r>
      <w:r w:rsidRPr="00DF2975">
        <w:rPr>
          <w:rFonts w:ascii="Arial" w:hAnsi="Arial" w:cs="Arial"/>
          <w:sz w:val="20"/>
          <w:szCs w:val="20"/>
        </w:rPr>
        <w:t xml:space="preserve">masses </w:t>
      </w:r>
      <w:r w:rsidRPr="00DF2975">
        <w:rPr>
          <w:rFonts w:ascii="Arial" w:hAnsi="Arial" w:cs="Arial"/>
          <w:spacing w:val="9"/>
          <w:sz w:val="20"/>
          <w:szCs w:val="20"/>
        </w:rPr>
        <w:t xml:space="preserve"> </w:t>
      </w:r>
      <w:r w:rsidRPr="00DF2975">
        <w:rPr>
          <w:rFonts w:ascii="Arial" w:hAnsi="Arial" w:cs="Arial"/>
          <w:sz w:val="20"/>
          <w:szCs w:val="20"/>
        </w:rPr>
        <w:t xml:space="preserve">standard </w:t>
      </w:r>
      <w:r w:rsidRPr="00DF2975">
        <w:rPr>
          <w:rFonts w:ascii="Arial" w:hAnsi="Arial" w:cs="Arial"/>
          <w:spacing w:val="23"/>
          <w:sz w:val="20"/>
          <w:szCs w:val="20"/>
        </w:rPr>
        <w:t xml:space="preserve"> </w:t>
      </w:r>
      <w:r w:rsidRPr="00DF2975">
        <w:rPr>
          <w:rFonts w:ascii="Arial" w:hAnsi="Arial" w:cs="Arial"/>
          <w:sz w:val="20"/>
          <w:szCs w:val="20"/>
        </w:rPr>
        <w:t>tous</w:t>
      </w:r>
      <w:r w:rsidRPr="00DF2975">
        <w:rPr>
          <w:rFonts w:ascii="Arial" w:hAnsi="Arial" w:cs="Arial"/>
          <w:spacing w:val="57"/>
          <w:sz w:val="20"/>
          <w:szCs w:val="20"/>
        </w:rPr>
        <w:t xml:space="preserve"> </w:t>
      </w:r>
      <w:r w:rsidRPr="00DF2975">
        <w:rPr>
          <w:rFonts w:ascii="Arial" w:hAnsi="Arial" w:cs="Arial"/>
          <w:sz w:val="20"/>
          <w:szCs w:val="20"/>
        </w:rPr>
        <w:t xml:space="preserve">adultes </w:t>
      </w:r>
      <w:r w:rsidRPr="00DF2975">
        <w:rPr>
          <w:rFonts w:ascii="Arial" w:hAnsi="Arial" w:cs="Arial"/>
          <w:spacing w:val="15"/>
          <w:sz w:val="20"/>
          <w:szCs w:val="20"/>
        </w:rPr>
        <w:t xml:space="preserve"> </w:t>
      </w:r>
      <w:r w:rsidRPr="00DF2975">
        <w:rPr>
          <w:rFonts w:ascii="Arial" w:hAnsi="Arial" w:cs="Arial"/>
          <w:sz w:val="20"/>
          <w:szCs w:val="20"/>
        </w:rPr>
        <w:t xml:space="preserve">confondus </w:t>
      </w:r>
      <w:r w:rsidRPr="00DF2975">
        <w:rPr>
          <w:rFonts w:ascii="Arial" w:hAnsi="Arial" w:cs="Arial"/>
          <w:spacing w:val="23"/>
          <w:sz w:val="20"/>
          <w:szCs w:val="20"/>
        </w:rPr>
        <w:t xml:space="preserve"> </w:t>
      </w:r>
      <w:r w:rsidRPr="00DF2975">
        <w:rPr>
          <w:rFonts w:ascii="Arial" w:hAnsi="Arial" w:cs="Arial"/>
          <w:sz w:val="20"/>
          <w:szCs w:val="20"/>
        </w:rPr>
        <w:t>sont</w:t>
      </w:r>
      <w:r w:rsidRPr="00DF2975">
        <w:rPr>
          <w:rFonts w:ascii="Arial" w:hAnsi="Arial" w:cs="Arial"/>
          <w:spacing w:val="57"/>
          <w:sz w:val="20"/>
          <w:szCs w:val="20"/>
        </w:rPr>
        <w:t xml:space="preserve"> </w:t>
      </w:r>
      <w:r w:rsidRPr="00DF2975">
        <w:rPr>
          <w:rFonts w:ascii="Arial" w:hAnsi="Arial" w:cs="Arial"/>
          <w:w w:val="106"/>
          <w:sz w:val="20"/>
          <w:szCs w:val="20"/>
        </w:rPr>
        <w:t xml:space="preserve">utilisées </w:t>
      </w:r>
      <w:r w:rsidRPr="00DF2975">
        <w:rPr>
          <w:rFonts w:ascii="Arial" w:hAnsi="Arial" w:cs="Arial"/>
          <w:sz w:val="20"/>
          <w:szCs w:val="20"/>
        </w:rPr>
        <w:t xml:space="preserve">dans </w:t>
      </w:r>
      <w:r w:rsidRPr="00DF2975">
        <w:rPr>
          <w:rFonts w:ascii="Arial" w:hAnsi="Arial" w:cs="Arial"/>
          <w:spacing w:val="1"/>
          <w:sz w:val="20"/>
          <w:szCs w:val="20"/>
        </w:rPr>
        <w:t xml:space="preserve"> </w:t>
      </w:r>
      <w:r w:rsidRPr="00DF2975">
        <w:rPr>
          <w:rFonts w:ascii="Arial" w:hAnsi="Arial" w:cs="Arial"/>
          <w:sz w:val="20"/>
          <w:szCs w:val="20"/>
        </w:rPr>
        <w:t>les</w:t>
      </w:r>
      <w:r w:rsidRPr="00DF2975">
        <w:rPr>
          <w:rFonts w:ascii="Arial" w:hAnsi="Arial" w:cs="Arial"/>
          <w:spacing w:val="59"/>
          <w:sz w:val="20"/>
          <w:szCs w:val="20"/>
        </w:rPr>
        <w:t xml:space="preserve"> </w:t>
      </w:r>
      <w:r w:rsidRPr="00DF2975">
        <w:rPr>
          <w:rFonts w:ascii="Arial" w:hAnsi="Arial" w:cs="Arial"/>
          <w:sz w:val="20"/>
          <w:szCs w:val="20"/>
        </w:rPr>
        <w:t>calculs  au</w:t>
      </w:r>
      <w:r w:rsidRPr="00DF2975">
        <w:rPr>
          <w:rFonts w:ascii="Arial" w:hAnsi="Arial" w:cs="Arial"/>
          <w:spacing w:val="57"/>
          <w:sz w:val="20"/>
          <w:szCs w:val="20"/>
        </w:rPr>
        <w:t xml:space="preserve"> </w:t>
      </w:r>
      <w:r w:rsidRPr="00DF2975">
        <w:rPr>
          <w:rFonts w:ascii="Arial" w:hAnsi="Arial" w:cs="Arial"/>
          <w:sz w:val="20"/>
          <w:szCs w:val="20"/>
        </w:rPr>
        <w:t xml:space="preserve">lieu </w:t>
      </w:r>
      <w:r w:rsidRPr="00DF2975">
        <w:rPr>
          <w:rFonts w:ascii="Arial" w:hAnsi="Arial" w:cs="Arial"/>
          <w:spacing w:val="10"/>
          <w:sz w:val="20"/>
          <w:szCs w:val="20"/>
        </w:rPr>
        <w:t xml:space="preserve"> </w:t>
      </w:r>
      <w:r w:rsidRPr="00DF2975">
        <w:rPr>
          <w:rFonts w:ascii="Arial" w:hAnsi="Arial" w:cs="Arial"/>
          <w:sz w:val="20"/>
          <w:szCs w:val="20"/>
        </w:rPr>
        <w:t>des</w:t>
      </w:r>
      <w:r w:rsidRPr="00DF2975">
        <w:rPr>
          <w:rFonts w:ascii="Arial" w:hAnsi="Arial" w:cs="Arial"/>
          <w:spacing w:val="60"/>
          <w:sz w:val="20"/>
          <w:szCs w:val="20"/>
        </w:rPr>
        <w:t xml:space="preserve"> </w:t>
      </w:r>
      <w:r w:rsidRPr="00DF2975">
        <w:rPr>
          <w:rFonts w:ascii="Arial" w:hAnsi="Arial" w:cs="Arial"/>
          <w:sz w:val="20"/>
          <w:szCs w:val="20"/>
        </w:rPr>
        <w:t xml:space="preserve">valeurs </w:t>
      </w:r>
      <w:r w:rsidRPr="00DF2975">
        <w:rPr>
          <w:rFonts w:ascii="Arial" w:hAnsi="Arial" w:cs="Arial"/>
          <w:spacing w:val="21"/>
          <w:sz w:val="20"/>
          <w:szCs w:val="20"/>
        </w:rPr>
        <w:t xml:space="preserve"> </w:t>
      </w:r>
      <w:r w:rsidRPr="00DF2975">
        <w:rPr>
          <w:rFonts w:ascii="Arial" w:hAnsi="Arial" w:cs="Arial"/>
          <w:sz w:val="20"/>
          <w:szCs w:val="20"/>
        </w:rPr>
        <w:t>de</w:t>
      </w:r>
      <w:r w:rsidRPr="00DF2975">
        <w:rPr>
          <w:rFonts w:ascii="Arial" w:hAnsi="Arial" w:cs="Arial"/>
          <w:spacing w:val="57"/>
          <w:sz w:val="20"/>
          <w:szCs w:val="20"/>
        </w:rPr>
        <w:t xml:space="preserve"> </w:t>
      </w:r>
      <w:r w:rsidRPr="00DF2975">
        <w:rPr>
          <w:rFonts w:ascii="Arial" w:hAnsi="Arial" w:cs="Arial"/>
          <w:sz w:val="20"/>
          <w:szCs w:val="20"/>
        </w:rPr>
        <w:t xml:space="preserve">masses </w:t>
      </w:r>
      <w:r w:rsidRPr="00DF2975">
        <w:rPr>
          <w:rFonts w:ascii="Arial" w:hAnsi="Arial" w:cs="Arial"/>
          <w:spacing w:val="9"/>
          <w:sz w:val="20"/>
          <w:szCs w:val="20"/>
        </w:rPr>
        <w:t xml:space="preserve"> </w:t>
      </w:r>
      <w:r w:rsidRPr="00DF2975">
        <w:rPr>
          <w:rFonts w:ascii="Arial" w:hAnsi="Arial" w:cs="Arial"/>
          <w:sz w:val="20"/>
          <w:szCs w:val="20"/>
        </w:rPr>
        <w:t xml:space="preserve">standard </w:t>
      </w:r>
      <w:r w:rsidRPr="00DF2975">
        <w:rPr>
          <w:rFonts w:ascii="Arial" w:hAnsi="Arial" w:cs="Arial"/>
          <w:spacing w:val="23"/>
          <w:sz w:val="20"/>
          <w:szCs w:val="20"/>
        </w:rPr>
        <w:t xml:space="preserve"> </w:t>
      </w:r>
      <w:r w:rsidRPr="00DF2975">
        <w:rPr>
          <w:rFonts w:ascii="Arial" w:hAnsi="Arial" w:cs="Arial"/>
          <w:sz w:val="20"/>
          <w:szCs w:val="20"/>
        </w:rPr>
        <w:t xml:space="preserve">séparées </w:t>
      </w:r>
      <w:r w:rsidRPr="00DF2975">
        <w:rPr>
          <w:rFonts w:ascii="Arial" w:hAnsi="Arial" w:cs="Arial"/>
          <w:spacing w:val="23"/>
          <w:sz w:val="20"/>
          <w:szCs w:val="20"/>
        </w:rPr>
        <w:t xml:space="preserve"> </w:t>
      </w:r>
      <w:r w:rsidRPr="00DF2975">
        <w:rPr>
          <w:rFonts w:ascii="Arial" w:hAnsi="Arial" w:cs="Arial"/>
          <w:sz w:val="20"/>
          <w:szCs w:val="20"/>
        </w:rPr>
        <w:t xml:space="preserve">hommes </w:t>
      </w:r>
      <w:r w:rsidRPr="00DF2975">
        <w:rPr>
          <w:rFonts w:ascii="Arial" w:hAnsi="Arial" w:cs="Arial"/>
          <w:spacing w:val="37"/>
          <w:sz w:val="20"/>
          <w:szCs w:val="20"/>
        </w:rPr>
        <w:t xml:space="preserve"> </w:t>
      </w:r>
      <w:r w:rsidRPr="00DF2975">
        <w:rPr>
          <w:rFonts w:ascii="Arial" w:hAnsi="Arial" w:cs="Arial"/>
          <w:sz w:val="20"/>
          <w:szCs w:val="20"/>
        </w:rPr>
        <w:t>ou</w:t>
      </w:r>
      <w:r w:rsidRPr="00DF2975">
        <w:rPr>
          <w:rFonts w:ascii="Arial" w:hAnsi="Arial" w:cs="Arial"/>
          <w:spacing w:val="62"/>
          <w:sz w:val="20"/>
          <w:szCs w:val="20"/>
        </w:rPr>
        <w:t xml:space="preserve"> </w:t>
      </w:r>
      <w:r w:rsidRPr="00DF2975">
        <w:rPr>
          <w:rFonts w:ascii="Arial" w:hAnsi="Arial" w:cs="Arial"/>
          <w:w w:val="104"/>
          <w:sz w:val="20"/>
          <w:szCs w:val="20"/>
        </w:rPr>
        <w:t xml:space="preserve">femmes. </w:t>
      </w:r>
      <w:r w:rsidRPr="00DF2975">
        <w:rPr>
          <w:rFonts w:ascii="Arial" w:hAnsi="Arial" w:cs="Arial"/>
          <w:sz w:val="20"/>
          <w:szCs w:val="20"/>
        </w:rPr>
        <w:t xml:space="preserve">L’analyse  statistique </w:t>
      </w:r>
      <w:r w:rsidRPr="00DF2975">
        <w:rPr>
          <w:rFonts w:ascii="Arial" w:hAnsi="Arial" w:cs="Arial"/>
          <w:spacing w:val="4"/>
          <w:sz w:val="20"/>
          <w:szCs w:val="20"/>
        </w:rPr>
        <w:t xml:space="preserve"> </w:t>
      </w:r>
      <w:r w:rsidRPr="00DF2975">
        <w:rPr>
          <w:rFonts w:ascii="Arial" w:hAnsi="Arial" w:cs="Arial"/>
          <w:sz w:val="20"/>
          <w:szCs w:val="20"/>
        </w:rPr>
        <w:t xml:space="preserve">indique </w:t>
      </w:r>
      <w:r w:rsidRPr="00DF2975">
        <w:rPr>
          <w:rFonts w:ascii="Arial" w:hAnsi="Arial" w:cs="Arial"/>
          <w:spacing w:val="31"/>
          <w:sz w:val="20"/>
          <w:szCs w:val="20"/>
        </w:rPr>
        <w:t xml:space="preserve"> </w:t>
      </w:r>
      <w:r w:rsidRPr="00DF2975">
        <w:rPr>
          <w:rFonts w:ascii="Arial" w:hAnsi="Arial" w:cs="Arial"/>
          <w:sz w:val="20"/>
          <w:szCs w:val="20"/>
        </w:rPr>
        <w:t>que</w:t>
      </w:r>
      <w:r w:rsidRPr="00DF2975">
        <w:rPr>
          <w:rFonts w:ascii="Arial" w:hAnsi="Arial" w:cs="Arial"/>
          <w:spacing w:val="59"/>
          <w:sz w:val="20"/>
          <w:szCs w:val="20"/>
        </w:rPr>
        <w:t xml:space="preserve"> </w:t>
      </w:r>
      <w:r w:rsidRPr="00DF2975">
        <w:rPr>
          <w:rFonts w:ascii="Arial" w:hAnsi="Arial" w:cs="Arial"/>
          <w:sz w:val="20"/>
          <w:szCs w:val="20"/>
        </w:rPr>
        <w:t xml:space="preserve">l’utilisation </w:t>
      </w:r>
      <w:r w:rsidRPr="00DF2975">
        <w:rPr>
          <w:rFonts w:ascii="Arial" w:hAnsi="Arial" w:cs="Arial"/>
          <w:spacing w:val="25"/>
          <w:sz w:val="20"/>
          <w:szCs w:val="20"/>
        </w:rPr>
        <w:t xml:space="preserve"> </w:t>
      </w:r>
      <w:r w:rsidRPr="00DF2975">
        <w:rPr>
          <w:rFonts w:ascii="Arial" w:hAnsi="Arial" w:cs="Arial"/>
          <w:sz w:val="20"/>
          <w:szCs w:val="20"/>
        </w:rPr>
        <w:t>des</w:t>
      </w:r>
      <w:r w:rsidRPr="00DF2975">
        <w:rPr>
          <w:rFonts w:ascii="Arial" w:hAnsi="Arial" w:cs="Arial"/>
          <w:spacing w:val="51"/>
          <w:sz w:val="20"/>
          <w:szCs w:val="20"/>
        </w:rPr>
        <w:t xml:space="preserve"> </w:t>
      </w:r>
      <w:r w:rsidRPr="00DF2975">
        <w:rPr>
          <w:rFonts w:ascii="Arial" w:hAnsi="Arial" w:cs="Arial"/>
          <w:sz w:val="20"/>
          <w:szCs w:val="20"/>
        </w:rPr>
        <w:t xml:space="preserve">valeurs </w:t>
      </w:r>
      <w:r w:rsidRPr="00DF2975">
        <w:rPr>
          <w:rFonts w:ascii="Arial" w:hAnsi="Arial" w:cs="Arial"/>
          <w:spacing w:val="11"/>
          <w:sz w:val="20"/>
          <w:szCs w:val="20"/>
        </w:rPr>
        <w:t xml:space="preserve"> </w:t>
      </w:r>
      <w:r w:rsidRPr="00DF2975">
        <w:rPr>
          <w:rFonts w:ascii="Arial" w:hAnsi="Arial" w:cs="Arial"/>
          <w:sz w:val="20"/>
          <w:szCs w:val="20"/>
        </w:rPr>
        <w:t xml:space="preserve">standard </w:t>
      </w:r>
      <w:r w:rsidRPr="00DF2975">
        <w:rPr>
          <w:rFonts w:ascii="Arial" w:hAnsi="Arial" w:cs="Arial"/>
          <w:spacing w:val="13"/>
          <w:sz w:val="20"/>
          <w:szCs w:val="20"/>
        </w:rPr>
        <w:t xml:space="preserve"> </w:t>
      </w:r>
      <w:r w:rsidRPr="00DF2975">
        <w:rPr>
          <w:rFonts w:ascii="Arial" w:hAnsi="Arial" w:cs="Arial"/>
          <w:sz w:val="20"/>
          <w:szCs w:val="20"/>
        </w:rPr>
        <w:t>de</w:t>
      </w:r>
      <w:r w:rsidRPr="00DF2975">
        <w:rPr>
          <w:rFonts w:ascii="Arial" w:hAnsi="Arial" w:cs="Arial"/>
          <w:spacing w:val="47"/>
          <w:sz w:val="20"/>
          <w:szCs w:val="20"/>
        </w:rPr>
        <w:t xml:space="preserve"> </w:t>
      </w:r>
      <w:r w:rsidRPr="00DF2975">
        <w:rPr>
          <w:rFonts w:ascii="Arial" w:hAnsi="Arial" w:cs="Arial"/>
          <w:sz w:val="20"/>
          <w:szCs w:val="20"/>
        </w:rPr>
        <w:t xml:space="preserve">masse </w:t>
      </w:r>
      <w:r w:rsidRPr="00DF2975">
        <w:rPr>
          <w:rFonts w:ascii="Arial" w:hAnsi="Arial" w:cs="Arial"/>
          <w:spacing w:val="1"/>
          <w:sz w:val="20"/>
          <w:szCs w:val="20"/>
        </w:rPr>
        <w:t xml:space="preserve"> </w:t>
      </w:r>
      <w:r w:rsidRPr="00DF2975">
        <w:rPr>
          <w:rFonts w:ascii="Arial" w:hAnsi="Arial" w:cs="Arial"/>
          <w:sz w:val="20"/>
          <w:szCs w:val="20"/>
        </w:rPr>
        <w:t>tous</w:t>
      </w:r>
      <w:r w:rsidRPr="00DF2975">
        <w:rPr>
          <w:rFonts w:ascii="Arial" w:hAnsi="Arial" w:cs="Arial"/>
          <w:spacing w:val="48"/>
          <w:sz w:val="20"/>
          <w:szCs w:val="20"/>
        </w:rPr>
        <w:t xml:space="preserve"> </w:t>
      </w:r>
      <w:r w:rsidRPr="00DF2975">
        <w:rPr>
          <w:rFonts w:ascii="Arial" w:hAnsi="Arial" w:cs="Arial"/>
          <w:w w:val="106"/>
          <w:sz w:val="20"/>
          <w:szCs w:val="20"/>
        </w:rPr>
        <w:t xml:space="preserve">adultes </w:t>
      </w:r>
      <w:r w:rsidRPr="00DF2975">
        <w:rPr>
          <w:rFonts w:ascii="Arial" w:hAnsi="Arial" w:cs="Arial"/>
          <w:sz w:val="20"/>
          <w:szCs w:val="20"/>
        </w:rPr>
        <w:t xml:space="preserve">confondus </w:t>
      </w:r>
      <w:r w:rsidRPr="00DF2975">
        <w:rPr>
          <w:rFonts w:ascii="Arial" w:hAnsi="Arial" w:cs="Arial"/>
          <w:spacing w:val="7"/>
          <w:sz w:val="20"/>
          <w:szCs w:val="20"/>
        </w:rPr>
        <w:t xml:space="preserve"> </w:t>
      </w:r>
      <w:r w:rsidRPr="00DF2975">
        <w:rPr>
          <w:rFonts w:ascii="Arial" w:hAnsi="Arial" w:cs="Arial"/>
          <w:sz w:val="20"/>
          <w:szCs w:val="20"/>
        </w:rPr>
        <w:t>devrait</w:t>
      </w:r>
      <w:r w:rsidRPr="00DF2975">
        <w:rPr>
          <w:rFonts w:ascii="Arial" w:hAnsi="Arial" w:cs="Arial"/>
          <w:spacing w:val="63"/>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 xml:space="preserve">limitée </w:t>
      </w:r>
      <w:r w:rsidRPr="00DF2975">
        <w:rPr>
          <w:rFonts w:ascii="Arial" w:hAnsi="Arial" w:cs="Arial"/>
          <w:spacing w:val="7"/>
          <w:sz w:val="20"/>
          <w:szCs w:val="20"/>
        </w:rPr>
        <w:t xml:space="preserve"> </w:t>
      </w:r>
      <w:r w:rsidRPr="00DF2975">
        <w:rPr>
          <w:rFonts w:ascii="Arial" w:hAnsi="Arial" w:cs="Arial"/>
          <w:sz w:val="20"/>
          <w:szCs w:val="20"/>
        </w:rPr>
        <w:t>aux</w:t>
      </w:r>
      <w:r w:rsidRPr="00DF2975">
        <w:rPr>
          <w:rFonts w:ascii="Arial" w:hAnsi="Arial" w:cs="Arial"/>
          <w:spacing w:val="45"/>
          <w:sz w:val="20"/>
          <w:szCs w:val="20"/>
        </w:rPr>
        <w:t xml:space="preserve"> </w:t>
      </w:r>
      <w:r w:rsidRPr="00DF2975">
        <w:rPr>
          <w:rFonts w:ascii="Arial" w:hAnsi="Arial" w:cs="Arial"/>
          <w:sz w:val="20"/>
          <w:szCs w:val="20"/>
        </w:rPr>
        <w:t xml:space="preserve">hélicoptères </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30 sièges</w:t>
      </w:r>
      <w:r w:rsidRPr="00DF2975">
        <w:rPr>
          <w:rFonts w:ascii="Arial" w:hAnsi="Arial" w:cs="Arial"/>
          <w:spacing w:val="59"/>
          <w:sz w:val="20"/>
          <w:szCs w:val="20"/>
        </w:rPr>
        <w:t xml:space="preserve"> </w:t>
      </w:r>
      <w:r w:rsidRPr="00DF2975">
        <w:rPr>
          <w:rFonts w:ascii="Arial" w:hAnsi="Arial" w:cs="Arial"/>
          <w:sz w:val="20"/>
          <w:szCs w:val="20"/>
        </w:rPr>
        <w:t xml:space="preserve">passagers </w:t>
      </w:r>
      <w:r w:rsidRPr="00DF2975">
        <w:rPr>
          <w:rFonts w:ascii="Arial" w:hAnsi="Arial" w:cs="Arial"/>
          <w:spacing w:val="14"/>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w w:val="105"/>
          <w:sz w:val="20"/>
          <w:szCs w:val="20"/>
        </w:rPr>
        <w:t>plus.</w:t>
      </w:r>
    </w:p>
    <w:p w14:paraId="217F31B7"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6.3.</w:t>
      </w:r>
      <w:r w:rsidRPr="00DF2975">
        <w:rPr>
          <w:rFonts w:ascii="Arial" w:hAnsi="Arial" w:cs="Arial"/>
          <w:spacing w:val="-11"/>
          <w:sz w:val="20"/>
          <w:szCs w:val="20"/>
        </w:rPr>
        <w:t xml:space="preserve"> </w:t>
      </w:r>
      <w:r w:rsidRPr="00DF2975">
        <w:rPr>
          <w:rFonts w:ascii="Arial" w:hAnsi="Arial" w:cs="Arial"/>
          <w:sz w:val="20"/>
          <w:szCs w:val="20"/>
        </w:rPr>
        <w:t xml:space="preserve">Comme </w:t>
      </w:r>
      <w:r w:rsidRPr="00DF2975">
        <w:rPr>
          <w:rFonts w:ascii="Arial" w:hAnsi="Arial" w:cs="Arial"/>
          <w:spacing w:val="15"/>
          <w:sz w:val="20"/>
          <w:szCs w:val="20"/>
        </w:rPr>
        <w:t xml:space="preserve"> </w:t>
      </w:r>
      <w:r w:rsidRPr="00DF2975">
        <w:rPr>
          <w:rFonts w:ascii="Arial" w:hAnsi="Arial" w:cs="Arial"/>
          <w:sz w:val="20"/>
          <w:szCs w:val="20"/>
        </w:rPr>
        <w:t xml:space="preserve">indiqué </w:t>
      </w:r>
      <w:r w:rsidRPr="00DF2975">
        <w:rPr>
          <w:rFonts w:ascii="Arial" w:hAnsi="Arial" w:cs="Arial"/>
          <w:spacing w:val="32"/>
          <w:sz w:val="20"/>
          <w:szCs w:val="20"/>
        </w:rPr>
        <w:t xml:space="preserve"> </w:t>
      </w:r>
      <w:r w:rsidRPr="00DF2975">
        <w:rPr>
          <w:rFonts w:ascii="Arial" w:hAnsi="Arial" w:cs="Arial"/>
          <w:sz w:val="20"/>
          <w:szCs w:val="20"/>
        </w:rPr>
        <w:t>dans</w:t>
      </w:r>
      <w:r w:rsidRPr="00DF2975">
        <w:rPr>
          <w:rFonts w:ascii="Arial" w:hAnsi="Arial" w:cs="Arial"/>
          <w:spacing w:val="58"/>
          <w:sz w:val="20"/>
          <w:szCs w:val="20"/>
        </w:rPr>
        <w:t xml:space="preserve"> </w:t>
      </w:r>
      <w:r w:rsidRPr="00DF2975">
        <w:rPr>
          <w:rFonts w:ascii="Arial" w:hAnsi="Arial" w:cs="Arial"/>
          <w:sz w:val="20"/>
          <w:szCs w:val="20"/>
        </w:rPr>
        <w:t xml:space="preserve">l’appendice </w:t>
      </w:r>
      <w:r w:rsidRPr="00DF2975">
        <w:rPr>
          <w:rFonts w:ascii="Arial" w:hAnsi="Arial" w:cs="Arial"/>
          <w:spacing w:val="18"/>
          <w:sz w:val="20"/>
          <w:szCs w:val="20"/>
        </w:rPr>
        <w:t xml:space="preserve"> </w:t>
      </w:r>
      <w:r w:rsidRPr="00DF2975">
        <w:rPr>
          <w:rFonts w:ascii="Arial" w:hAnsi="Arial" w:cs="Arial"/>
          <w:sz w:val="20"/>
          <w:szCs w:val="20"/>
        </w:rPr>
        <w:t>1</w:t>
      </w:r>
      <w:r w:rsidRPr="00DF2975">
        <w:rPr>
          <w:rFonts w:ascii="Arial" w:hAnsi="Arial" w:cs="Arial"/>
          <w:spacing w:val="9"/>
          <w:sz w:val="20"/>
          <w:szCs w:val="20"/>
        </w:rPr>
        <w:t xml:space="preserve"> </w:t>
      </w:r>
      <w:r w:rsidRPr="00DF2975">
        <w:rPr>
          <w:rFonts w:ascii="Arial" w:hAnsi="Arial" w:cs="Arial"/>
          <w:sz w:val="20"/>
          <w:szCs w:val="20"/>
        </w:rPr>
        <w:t>au</w:t>
      </w:r>
      <w:r w:rsidRPr="00DF2975">
        <w:rPr>
          <w:rFonts w:ascii="Arial" w:hAnsi="Arial" w:cs="Arial"/>
          <w:spacing w:val="47"/>
          <w:sz w:val="20"/>
          <w:szCs w:val="20"/>
        </w:rPr>
        <w:t xml:space="preserve"> </w:t>
      </w:r>
      <w:r w:rsidR="00130E96" w:rsidRPr="00DF2975">
        <w:rPr>
          <w:rFonts w:ascii="Arial" w:hAnsi="Arial" w:cs="Arial"/>
          <w:w w:val="108"/>
          <w:sz w:val="20"/>
          <w:szCs w:val="20"/>
        </w:rPr>
        <w:t>§</w:t>
      </w:r>
      <w:r w:rsidRPr="00DF2975">
        <w:rPr>
          <w:rFonts w:ascii="Arial" w:hAnsi="Arial" w:cs="Arial"/>
          <w:spacing w:val="27"/>
          <w:w w:val="108"/>
          <w:sz w:val="20"/>
          <w:szCs w:val="20"/>
        </w:rPr>
        <w:t xml:space="preserve"> </w:t>
      </w:r>
      <w:r w:rsidRPr="00DF2975">
        <w:rPr>
          <w:rFonts w:ascii="Arial" w:hAnsi="Arial" w:cs="Arial"/>
          <w:sz w:val="20"/>
          <w:szCs w:val="20"/>
        </w:rPr>
        <w:t>OPS 3.</w:t>
      </w:r>
      <w:r w:rsidR="00E65AF6" w:rsidRPr="00DF2975">
        <w:rPr>
          <w:rFonts w:ascii="Arial" w:hAnsi="Arial" w:cs="Arial"/>
          <w:sz w:val="20"/>
          <w:szCs w:val="20"/>
        </w:rPr>
        <w:t xml:space="preserve">J.025 </w:t>
      </w:r>
      <w:r w:rsidRPr="00DF2975">
        <w:rPr>
          <w:rFonts w:ascii="Arial" w:hAnsi="Arial" w:cs="Arial"/>
          <w:iCs/>
          <w:sz w:val="20"/>
          <w:szCs w:val="20"/>
        </w:rPr>
        <w:t>(h),</w:t>
      </w:r>
      <w:r w:rsidRPr="00DF2975">
        <w:rPr>
          <w:rFonts w:ascii="Arial" w:hAnsi="Arial" w:cs="Arial"/>
          <w:i/>
          <w:iCs/>
          <w:spacing w:val="-22"/>
          <w:sz w:val="20"/>
          <w:szCs w:val="20"/>
        </w:rPr>
        <w:t xml:space="preserve"> </w:t>
      </w:r>
      <w:r w:rsidRPr="00DF2975">
        <w:rPr>
          <w:rFonts w:ascii="Arial" w:hAnsi="Arial" w:cs="Arial"/>
          <w:sz w:val="20"/>
          <w:szCs w:val="20"/>
        </w:rPr>
        <w:t>les</w:t>
      </w:r>
      <w:r w:rsidRPr="00DF2975">
        <w:rPr>
          <w:rFonts w:ascii="Arial" w:hAnsi="Arial" w:cs="Arial"/>
          <w:spacing w:val="50"/>
          <w:sz w:val="20"/>
          <w:szCs w:val="20"/>
        </w:rPr>
        <w:t xml:space="preserve"> </w:t>
      </w:r>
      <w:r w:rsidRPr="00DF2975">
        <w:rPr>
          <w:rFonts w:ascii="Arial" w:hAnsi="Arial" w:cs="Arial"/>
          <w:sz w:val="20"/>
          <w:szCs w:val="20"/>
        </w:rPr>
        <w:t xml:space="preserve">valeurs </w:t>
      </w:r>
      <w:r w:rsidRPr="00DF2975">
        <w:rPr>
          <w:rFonts w:ascii="Arial" w:hAnsi="Arial" w:cs="Arial"/>
          <w:spacing w:val="11"/>
          <w:sz w:val="20"/>
          <w:szCs w:val="20"/>
        </w:rPr>
        <w:t xml:space="preserve"> </w:t>
      </w:r>
      <w:r w:rsidRPr="00DF2975">
        <w:rPr>
          <w:rFonts w:ascii="Arial" w:hAnsi="Arial" w:cs="Arial"/>
          <w:sz w:val="20"/>
          <w:szCs w:val="20"/>
        </w:rPr>
        <w:t>des</w:t>
      </w:r>
      <w:r w:rsidRPr="00DF2975">
        <w:rPr>
          <w:rFonts w:ascii="Arial" w:hAnsi="Arial" w:cs="Arial"/>
          <w:spacing w:val="51"/>
          <w:sz w:val="20"/>
          <w:szCs w:val="20"/>
        </w:rPr>
        <w:t xml:space="preserve"> </w:t>
      </w:r>
      <w:r w:rsidRPr="00DF2975">
        <w:rPr>
          <w:rFonts w:ascii="Arial" w:hAnsi="Arial" w:cs="Arial"/>
          <w:w w:val="105"/>
          <w:sz w:val="20"/>
          <w:szCs w:val="20"/>
        </w:rPr>
        <w:t xml:space="preserve">masses </w:t>
      </w:r>
      <w:r w:rsidRPr="00DF2975">
        <w:rPr>
          <w:rFonts w:ascii="Arial" w:hAnsi="Arial" w:cs="Arial"/>
          <w:sz w:val="20"/>
          <w:szCs w:val="20"/>
        </w:rPr>
        <w:t xml:space="preserve">forfaitaires  </w:t>
      </w:r>
      <w:r w:rsidRPr="00DF2975">
        <w:rPr>
          <w:rFonts w:ascii="Arial" w:hAnsi="Arial" w:cs="Arial"/>
          <w:spacing w:val="1"/>
          <w:sz w:val="20"/>
          <w:szCs w:val="20"/>
        </w:rPr>
        <w:t xml:space="preserve"> </w:t>
      </w:r>
      <w:r w:rsidRPr="00DF2975">
        <w:rPr>
          <w:rFonts w:ascii="Arial" w:hAnsi="Arial" w:cs="Arial"/>
          <w:sz w:val="20"/>
          <w:szCs w:val="20"/>
        </w:rPr>
        <w:t xml:space="preserve">tous </w:t>
      </w:r>
      <w:r w:rsidRPr="00DF2975">
        <w:rPr>
          <w:rFonts w:ascii="Arial" w:hAnsi="Arial" w:cs="Arial"/>
          <w:spacing w:val="34"/>
          <w:sz w:val="20"/>
          <w:szCs w:val="20"/>
        </w:rPr>
        <w:t xml:space="preserve"> </w:t>
      </w:r>
      <w:r w:rsidRPr="00DF2975">
        <w:rPr>
          <w:rFonts w:ascii="Arial" w:hAnsi="Arial" w:cs="Arial"/>
          <w:sz w:val="20"/>
          <w:szCs w:val="20"/>
        </w:rPr>
        <w:t xml:space="preserve">adultes </w:t>
      </w:r>
      <w:r w:rsidRPr="00DF2975">
        <w:rPr>
          <w:rFonts w:ascii="Arial" w:hAnsi="Arial" w:cs="Arial"/>
          <w:spacing w:val="58"/>
          <w:sz w:val="20"/>
          <w:szCs w:val="20"/>
        </w:rPr>
        <w:t xml:space="preserve"> </w:t>
      </w:r>
      <w:r w:rsidRPr="00DF2975">
        <w:rPr>
          <w:rFonts w:ascii="Arial" w:hAnsi="Arial" w:cs="Arial"/>
          <w:sz w:val="20"/>
          <w:szCs w:val="20"/>
        </w:rPr>
        <w:t xml:space="preserve">confondus   devraient  </w:t>
      </w:r>
      <w:r w:rsidRPr="00DF2975">
        <w:rPr>
          <w:rFonts w:ascii="Arial" w:hAnsi="Arial" w:cs="Arial"/>
          <w:spacing w:val="3"/>
          <w:sz w:val="20"/>
          <w:szCs w:val="20"/>
        </w:rPr>
        <w:t xml:space="preserve"> </w:t>
      </w:r>
      <w:r w:rsidRPr="00DF2975">
        <w:rPr>
          <w:rFonts w:ascii="Arial" w:hAnsi="Arial" w:cs="Arial"/>
          <w:sz w:val="20"/>
          <w:szCs w:val="20"/>
        </w:rPr>
        <w:t xml:space="preserve">être </w:t>
      </w:r>
      <w:r w:rsidRPr="00DF2975">
        <w:rPr>
          <w:rFonts w:ascii="Arial" w:hAnsi="Arial" w:cs="Arial"/>
          <w:spacing w:val="32"/>
          <w:sz w:val="20"/>
          <w:szCs w:val="20"/>
        </w:rPr>
        <w:t xml:space="preserve"> </w:t>
      </w:r>
      <w:r w:rsidRPr="00DF2975">
        <w:rPr>
          <w:rFonts w:ascii="Arial" w:hAnsi="Arial" w:cs="Arial"/>
          <w:sz w:val="20"/>
          <w:szCs w:val="20"/>
        </w:rPr>
        <w:t xml:space="preserve">fondées </w:t>
      </w:r>
      <w:r w:rsidRPr="00DF2975">
        <w:rPr>
          <w:rFonts w:ascii="Arial" w:hAnsi="Arial" w:cs="Arial"/>
          <w:spacing w:val="55"/>
          <w:sz w:val="20"/>
          <w:szCs w:val="20"/>
        </w:rPr>
        <w:t xml:space="preserve"> </w:t>
      </w:r>
      <w:r w:rsidRPr="00DF2975">
        <w:rPr>
          <w:rFonts w:ascii="Arial" w:hAnsi="Arial" w:cs="Arial"/>
          <w:sz w:val="20"/>
          <w:szCs w:val="20"/>
        </w:rPr>
        <w:t xml:space="preserve">sur </w:t>
      </w:r>
      <w:r w:rsidRPr="00DF2975">
        <w:rPr>
          <w:rFonts w:ascii="Arial" w:hAnsi="Arial" w:cs="Arial"/>
          <w:spacing w:val="38"/>
          <w:sz w:val="20"/>
          <w:szCs w:val="20"/>
        </w:rPr>
        <w:t xml:space="preserve"> </w:t>
      </w:r>
      <w:r w:rsidRPr="00DF2975">
        <w:rPr>
          <w:rFonts w:ascii="Arial" w:hAnsi="Arial" w:cs="Arial"/>
          <w:sz w:val="20"/>
          <w:szCs w:val="20"/>
        </w:rPr>
        <w:t xml:space="preserve">les </w:t>
      </w:r>
      <w:r w:rsidRPr="00DF2975">
        <w:rPr>
          <w:rFonts w:ascii="Arial" w:hAnsi="Arial" w:cs="Arial"/>
          <w:spacing w:val="36"/>
          <w:sz w:val="20"/>
          <w:szCs w:val="20"/>
        </w:rPr>
        <w:t xml:space="preserve"> </w:t>
      </w:r>
      <w:r w:rsidRPr="00DF2975">
        <w:rPr>
          <w:rFonts w:ascii="Arial" w:hAnsi="Arial" w:cs="Arial"/>
          <w:sz w:val="20"/>
          <w:szCs w:val="20"/>
        </w:rPr>
        <w:t xml:space="preserve">masses </w:t>
      </w:r>
      <w:r w:rsidRPr="00DF2975">
        <w:rPr>
          <w:rFonts w:ascii="Arial" w:hAnsi="Arial" w:cs="Arial"/>
          <w:spacing w:val="52"/>
          <w:sz w:val="20"/>
          <w:szCs w:val="20"/>
        </w:rPr>
        <w:t xml:space="preserve"> </w:t>
      </w:r>
      <w:r w:rsidRPr="00DF2975">
        <w:rPr>
          <w:rFonts w:ascii="Arial" w:hAnsi="Arial" w:cs="Arial"/>
          <w:w w:val="107"/>
          <w:sz w:val="20"/>
          <w:szCs w:val="20"/>
        </w:rPr>
        <w:t xml:space="preserve">moyennes </w:t>
      </w:r>
      <w:r w:rsidRPr="00DF2975">
        <w:rPr>
          <w:rFonts w:ascii="Arial" w:hAnsi="Arial" w:cs="Arial"/>
          <w:sz w:val="20"/>
          <w:szCs w:val="20"/>
        </w:rPr>
        <w:t xml:space="preserve">hommes </w:t>
      </w:r>
      <w:r w:rsidRPr="00DF2975">
        <w:rPr>
          <w:rFonts w:ascii="Arial" w:hAnsi="Arial" w:cs="Arial"/>
          <w:spacing w:val="12"/>
          <w:sz w:val="20"/>
          <w:szCs w:val="20"/>
        </w:rPr>
        <w:t xml:space="preserve"> </w:t>
      </w:r>
      <w:r w:rsidRPr="00DF2975">
        <w:rPr>
          <w:rFonts w:ascii="Arial" w:hAnsi="Arial" w:cs="Arial"/>
          <w:sz w:val="20"/>
          <w:szCs w:val="20"/>
        </w:rPr>
        <w:t>et</w:t>
      </w:r>
      <w:r w:rsidRPr="00DF2975">
        <w:rPr>
          <w:rFonts w:ascii="Arial" w:hAnsi="Arial" w:cs="Arial"/>
          <w:spacing w:val="16"/>
          <w:sz w:val="20"/>
          <w:szCs w:val="20"/>
        </w:rPr>
        <w:t xml:space="preserve"> </w:t>
      </w:r>
      <w:r w:rsidRPr="00DF2975">
        <w:rPr>
          <w:rFonts w:ascii="Arial" w:hAnsi="Arial" w:cs="Arial"/>
          <w:sz w:val="20"/>
          <w:szCs w:val="20"/>
        </w:rPr>
        <w:t>femmes</w:t>
      </w:r>
      <w:r w:rsidRPr="00DF2975">
        <w:rPr>
          <w:rFonts w:ascii="Arial" w:hAnsi="Arial" w:cs="Arial"/>
          <w:spacing w:val="60"/>
          <w:sz w:val="20"/>
          <w:szCs w:val="20"/>
        </w:rPr>
        <w:t xml:space="preserve"> </w:t>
      </w:r>
      <w:r w:rsidRPr="00DF2975">
        <w:rPr>
          <w:rFonts w:ascii="Arial" w:hAnsi="Arial" w:cs="Arial"/>
          <w:sz w:val="20"/>
          <w:szCs w:val="20"/>
        </w:rPr>
        <w:t>constatées</w:t>
      </w:r>
      <w:r w:rsidRPr="00DF2975">
        <w:rPr>
          <w:rFonts w:ascii="Arial" w:hAnsi="Arial" w:cs="Arial"/>
          <w:spacing w:val="36"/>
          <w:sz w:val="20"/>
          <w:szCs w:val="20"/>
        </w:rPr>
        <w:t xml:space="preserve"> </w:t>
      </w:r>
      <w:r w:rsidRPr="00DF2975">
        <w:rPr>
          <w:rFonts w:ascii="Arial" w:hAnsi="Arial" w:cs="Arial"/>
          <w:sz w:val="20"/>
          <w:szCs w:val="20"/>
        </w:rPr>
        <w:t>dans</w:t>
      </w:r>
      <w:r w:rsidRPr="00DF2975">
        <w:rPr>
          <w:rFonts w:ascii="Arial" w:hAnsi="Arial" w:cs="Arial"/>
          <w:spacing w:val="42"/>
          <w:sz w:val="20"/>
          <w:szCs w:val="20"/>
        </w:rPr>
        <w:t xml:space="preserve"> </w:t>
      </w:r>
      <w:r w:rsidRPr="00DF2975">
        <w:rPr>
          <w:rFonts w:ascii="Arial" w:hAnsi="Arial" w:cs="Arial"/>
          <w:sz w:val="20"/>
          <w:szCs w:val="20"/>
        </w:rPr>
        <w:t xml:space="preserve">l’échantillon </w:t>
      </w:r>
      <w:r w:rsidRPr="00DF2975">
        <w:rPr>
          <w:rFonts w:ascii="Arial" w:hAnsi="Arial" w:cs="Arial"/>
          <w:spacing w:val="16"/>
          <w:sz w:val="20"/>
          <w:szCs w:val="20"/>
        </w:rPr>
        <w:t xml:space="preserve"> </w:t>
      </w:r>
      <w:r w:rsidRPr="00DF2975">
        <w:rPr>
          <w:rFonts w:ascii="Arial" w:hAnsi="Arial" w:cs="Arial"/>
          <w:sz w:val="20"/>
          <w:szCs w:val="20"/>
        </w:rPr>
        <w:t>en</w:t>
      </w:r>
      <w:r w:rsidRPr="00DF2975">
        <w:rPr>
          <w:rFonts w:ascii="Arial" w:hAnsi="Arial" w:cs="Arial"/>
          <w:spacing w:val="31"/>
          <w:sz w:val="20"/>
          <w:szCs w:val="20"/>
        </w:rPr>
        <w:t xml:space="preserve"> </w:t>
      </w:r>
      <w:r w:rsidRPr="00DF2975">
        <w:rPr>
          <w:rFonts w:ascii="Arial" w:hAnsi="Arial" w:cs="Arial"/>
          <w:sz w:val="20"/>
          <w:szCs w:val="20"/>
        </w:rPr>
        <w:t xml:space="preserve">considérant </w:t>
      </w:r>
      <w:r w:rsidRPr="00DF2975">
        <w:rPr>
          <w:rFonts w:ascii="Arial" w:hAnsi="Arial" w:cs="Arial"/>
          <w:spacing w:val="14"/>
          <w:sz w:val="20"/>
          <w:szCs w:val="20"/>
        </w:rPr>
        <w:t xml:space="preserve"> </w:t>
      </w:r>
      <w:r w:rsidRPr="00DF2975">
        <w:rPr>
          <w:rFonts w:ascii="Arial" w:hAnsi="Arial" w:cs="Arial"/>
          <w:sz w:val="20"/>
          <w:szCs w:val="20"/>
        </w:rPr>
        <w:t>un</w:t>
      </w:r>
      <w:r w:rsidRPr="00DF2975">
        <w:rPr>
          <w:rFonts w:ascii="Arial" w:hAnsi="Arial" w:cs="Arial"/>
          <w:spacing w:val="37"/>
          <w:sz w:val="20"/>
          <w:szCs w:val="20"/>
        </w:rPr>
        <w:t xml:space="preserve"> </w:t>
      </w:r>
      <w:r w:rsidRPr="00DF2975">
        <w:rPr>
          <w:rFonts w:ascii="Arial" w:hAnsi="Arial" w:cs="Arial"/>
          <w:sz w:val="20"/>
          <w:szCs w:val="20"/>
        </w:rPr>
        <w:t>ratio</w:t>
      </w:r>
      <w:r w:rsidRPr="00DF2975">
        <w:rPr>
          <w:rFonts w:ascii="Arial" w:hAnsi="Arial" w:cs="Arial"/>
          <w:spacing w:val="45"/>
          <w:sz w:val="20"/>
          <w:szCs w:val="20"/>
        </w:rPr>
        <w:t xml:space="preserve"> </w:t>
      </w:r>
      <w:r w:rsidRPr="00DF2975">
        <w:rPr>
          <w:rFonts w:ascii="Arial" w:hAnsi="Arial" w:cs="Arial"/>
          <w:w w:val="106"/>
          <w:sz w:val="20"/>
          <w:szCs w:val="20"/>
        </w:rPr>
        <w:t xml:space="preserve">hommes/femmes </w:t>
      </w:r>
      <w:r w:rsidRPr="00DF2975">
        <w:rPr>
          <w:rFonts w:ascii="Arial" w:hAnsi="Arial" w:cs="Arial"/>
          <w:sz w:val="20"/>
          <w:szCs w:val="20"/>
        </w:rPr>
        <w:t xml:space="preserve">de </w:t>
      </w:r>
      <w:r w:rsidRPr="00DF2975">
        <w:rPr>
          <w:rFonts w:ascii="Arial" w:hAnsi="Arial" w:cs="Arial"/>
          <w:spacing w:val="4"/>
          <w:sz w:val="20"/>
          <w:szCs w:val="20"/>
        </w:rPr>
        <w:t xml:space="preserve"> </w:t>
      </w:r>
      <w:r w:rsidRPr="00DF2975">
        <w:rPr>
          <w:rFonts w:ascii="Arial" w:hAnsi="Arial" w:cs="Arial"/>
          <w:sz w:val="20"/>
          <w:szCs w:val="20"/>
        </w:rPr>
        <w:t xml:space="preserve">référence </w:t>
      </w:r>
      <w:r w:rsidRPr="00DF2975">
        <w:rPr>
          <w:rFonts w:ascii="Arial" w:hAnsi="Arial" w:cs="Arial"/>
          <w:spacing w:val="32"/>
          <w:sz w:val="20"/>
          <w:szCs w:val="20"/>
        </w:rPr>
        <w:t xml:space="preserve"> </w:t>
      </w:r>
      <w:r w:rsidRPr="00DF2975">
        <w:rPr>
          <w:rFonts w:ascii="Arial" w:hAnsi="Arial" w:cs="Arial"/>
          <w:sz w:val="20"/>
          <w:szCs w:val="20"/>
        </w:rPr>
        <w:t xml:space="preserve">de </w:t>
      </w:r>
      <w:r w:rsidRPr="00DF2975">
        <w:rPr>
          <w:rFonts w:ascii="Arial" w:hAnsi="Arial" w:cs="Arial"/>
          <w:spacing w:val="4"/>
          <w:sz w:val="20"/>
          <w:szCs w:val="20"/>
        </w:rPr>
        <w:t xml:space="preserve"> </w:t>
      </w:r>
      <w:r w:rsidRPr="00DF2975">
        <w:rPr>
          <w:rFonts w:ascii="Arial" w:hAnsi="Arial" w:cs="Arial"/>
          <w:sz w:val="20"/>
          <w:szCs w:val="20"/>
        </w:rPr>
        <w:t>80/20</w:t>
      </w:r>
      <w:r w:rsidRPr="00DF2975">
        <w:rPr>
          <w:rFonts w:ascii="Arial" w:hAnsi="Arial" w:cs="Arial"/>
          <w:spacing w:val="-1"/>
          <w:sz w:val="20"/>
          <w:szCs w:val="20"/>
        </w:rPr>
        <w:t xml:space="preserve"> </w:t>
      </w:r>
      <w:r w:rsidRPr="00DF2975">
        <w:rPr>
          <w:rFonts w:ascii="Arial" w:hAnsi="Arial" w:cs="Arial"/>
          <w:sz w:val="20"/>
          <w:szCs w:val="20"/>
        </w:rPr>
        <w:t xml:space="preserve">pour </w:t>
      </w:r>
      <w:r w:rsidRPr="00DF2975">
        <w:rPr>
          <w:rFonts w:ascii="Arial" w:hAnsi="Arial" w:cs="Arial"/>
          <w:spacing w:val="26"/>
          <w:sz w:val="20"/>
          <w:szCs w:val="20"/>
        </w:rPr>
        <w:t xml:space="preserve"> </w:t>
      </w:r>
      <w:r w:rsidRPr="00DF2975">
        <w:rPr>
          <w:rFonts w:ascii="Arial" w:hAnsi="Arial" w:cs="Arial"/>
          <w:sz w:val="20"/>
          <w:szCs w:val="20"/>
        </w:rPr>
        <w:t xml:space="preserve">tous </w:t>
      </w:r>
      <w:r w:rsidRPr="00DF2975">
        <w:rPr>
          <w:rFonts w:ascii="Arial" w:hAnsi="Arial" w:cs="Arial"/>
          <w:spacing w:val="5"/>
          <w:sz w:val="20"/>
          <w:szCs w:val="20"/>
        </w:rPr>
        <w:t xml:space="preserve"> </w:t>
      </w:r>
      <w:r w:rsidRPr="00DF2975">
        <w:rPr>
          <w:rFonts w:ascii="Arial" w:hAnsi="Arial" w:cs="Arial"/>
          <w:sz w:val="20"/>
          <w:szCs w:val="20"/>
        </w:rPr>
        <w:t xml:space="preserve">les </w:t>
      </w:r>
      <w:r w:rsidRPr="00DF2975">
        <w:rPr>
          <w:rFonts w:ascii="Arial" w:hAnsi="Arial" w:cs="Arial"/>
          <w:spacing w:val="7"/>
          <w:sz w:val="20"/>
          <w:szCs w:val="20"/>
        </w:rPr>
        <w:t xml:space="preserve"> </w:t>
      </w:r>
      <w:r w:rsidRPr="00DF2975">
        <w:rPr>
          <w:rFonts w:ascii="Arial" w:hAnsi="Arial" w:cs="Arial"/>
          <w:sz w:val="20"/>
          <w:szCs w:val="20"/>
        </w:rPr>
        <w:t xml:space="preserve">vols, </w:t>
      </w:r>
      <w:r w:rsidRPr="00DF2975">
        <w:rPr>
          <w:rFonts w:ascii="Arial" w:hAnsi="Arial" w:cs="Arial"/>
          <w:spacing w:val="2"/>
          <w:sz w:val="20"/>
          <w:szCs w:val="20"/>
        </w:rPr>
        <w:t xml:space="preserve"> </w:t>
      </w:r>
      <w:r w:rsidRPr="00DF2975">
        <w:rPr>
          <w:rFonts w:ascii="Arial" w:hAnsi="Arial" w:cs="Arial"/>
          <w:sz w:val="20"/>
          <w:szCs w:val="20"/>
        </w:rPr>
        <w:t>à</w:t>
      </w:r>
      <w:r w:rsidRPr="00DF2975">
        <w:rPr>
          <w:rFonts w:ascii="Arial" w:hAnsi="Arial" w:cs="Arial"/>
          <w:spacing w:val="62"/>
          <w:sz w:val="20"/>
          <w:szCs w:val="20"/>
        </w:rPr>
        <w:t xml:space="preserve"> </w:t>
      </w:r>
      <w:r w:rsidRPr="00DF2975">
        <w:rPr>
          <w:rFonts w:ascii="Arial" w:hAnsi="Arial" w:cs="Arial"/>
          <w:sz w:val="20"/>
          <w:szCs w:val="20"/>
        </w:rPr>
        <w:t xml:space="preserve">l’exception </w:t>
      </w:r>
      <w:r w:rsidRPr="00DF2975">
        <w:rPr>
          <w:rFonts w:ascii="Arial" w:hAnsi="Arial" w:cs="Arial"/>
          <w:spacing w:val="29"/>
          <w:sz w:val="20"/>
          <w:szCs w:val="20"/>
        </w:rPr>
        <w:t xml:space="preserve"> </w:t>
      </w:r>
      <w:r w:rsidRPr="00DF2975">
        <w:rPr>
          <w:rFonts w:ascii="Arial" w:hAnsi="Arial" w:cs="Arial"/>
          <w:sz w:val="20"/>
          <w:szCs w:val="20"/>
        </w:rPr>
        <w:t xml:space="preserve">des </w:t>
      </w:r>
      <w:r w:rsidRPr="00DF2975">
        <w:rPr>
          <w:rFonts w:ascii="Arial" w:hAnsi="Arial" w:cs="Arial"/>
          <w:spacing w:val="8"/>
          <w:sz w:val="20"/>
          <w:szCs w:val="20"/>
        </w:rPr>
        <w:t xml:space="preserve"> </w:t>
      </w:r>
      <w:r w:rsidRPr="00DF2975">
        <w:rPr>
          <w:rFonts w:ascii="Arial" w:hAnsi="Arial" w:cs="Arial"/>
          <w:sz w:val="20"/>
          <w:szCs w:val="20"/>
        </w:rPr>
        <w:t xml:space="preserve">charters </w:t>
      </w:r>
      <w:r w:rsidRPr="00DF2975">
        <w:rPr>
          <w:rFonts w:ascii="Arial" w:hAnsi="Arial" w:cs="Arial"/>
          <w:spacing w:val="19"/>
          <w:sz w:val="20"/>
          <w:szCs w:val="20"/>
        </w:rPr>
        <w:t xml:space="preserve"> </w:t>
      </w:r>
      <w:r w:rsidRPr="00DF2975">
        <w:rPr>
          <w:rFonts w:ascii="Arial" w:hAnsi="Arial" w:cs="Arial"/>
          <w:sz w:val="20"/>
          <w:szCs w:val="20"/>
        </w:rPr>
        <w:t xml:space="preserve">de </w:t>
      </w:r>
      <w:r w:rsidRPr="00DF2975">
        <w:rPr>
          <w:rFonts w:ascii="Arial" w:hAnsi="Arial" w:cs="Arial"/>
          <w:spacing w:val="4"/>
          <w:sz w:val="20"/>
          <w:szCs w:val="20"/>
        </w:rPr>
        <w:t xml:space="preserve"> </w:t>
      </w:r>
      <w:r w:rsidRPr="00DF2975">
        <w:rPr>
          <w:rFonts w:ascii="Arial" w:hAnsi="Arial" w:cs="Arial"/>
          <w:sz w:val="20"/>
          <w:szCs w:val="20"/>
        </w:rPr>
        <w:t xml:space="preserve">vacances </w:t>
      </w:r>
      <w:r w:rsidRPr="00DF2975">
        <w:rPr>
          <w:rFonts w:ascii="Arial" w:hAnsi="Arial" w:cs="Arial"/>
          <w:spacing w:val="15"/>
          <w:sz w:val="20"/>
          <w:szCs w:val="20"/>
        </w:rPr>
        <w:t xml:space="preserve"> </w:t>
      </w:r>
      <w:r w:rsidRPr="00DF2975">
        <w:rPr>
          <w:rFonts w:ascii="Arial" w:hAnsi="Arial" w:cs="Arial"/>
          <w:w w:val="109"/>
          <w:sz w:val="20"/>
          <w:szCs w:val="20"/>
        </w:rPr>
        <w:t xml:space="preserve">pour </w:t>
      </w:r>
      <w:r w:rsidRPr="00DF2975">
        <w:rPr>
          <w:rFonts w:ascii="Arial" w:hAnsi="Arial" w:cs="Arial"/>
          <w:sz w:val="20"/>
          <w:szCs w:val="20"/>
        </w:rPr>
        <w:t xml:space="preserve">lesquels </w:t>
      </w:r>
      <w:r w:rsidRPr="00DF2975">
        <w:rPr>
          <w:rFonts w:ascii="Arial" w:hAnsi="Arial" w:cs="Arial"/>
          <w:spacing w:val="12"/>
          <w:sz w:val="20"/>
          <w:szCs w:val="20"/>
        </w:rPr>
        <w:t xml:space="preserve"> </w:t>
      </w:r>
      <w:r w:rsidRPr="00DF2975">
        <w:rPr>
          <w:rFonts w:ascii="Arial" w:hAnsi="Arial" w:cs="Arial"/>
          <w:sz w:val="20"/>
          <w:szCs w:val="20"/>
        </w:rPr>
        <w:t>il</w:t>
      </w:r>
      <w:r w:rsidRPr="00DF2975">
        <w:rPr>
          <w:rFonts w:ascii="Arial" w:hAnsi="Arial" w:cs="Arial"/>
          <w:spacing w:val="44"/>
          <w:sz w:val="20"/>
          <w:szCs w:val="20"/>
        </w:rPr>
        <w:t xml:space="preserve"> </w:t>
      </w:r>
      <w:r w:rsidRPr="00DF2975">
        <w:rPr>
          <w:rFonts w:ascii="Arial" w:hAnsi="Arial" w:cs="Arial"/>
          <w:sz w:val="20"/>
          <w:szCs w:val="20"/>
        </w:rPr>
        <w:t xml:space="preserve">convient  </w:t>
      </w:r>
      <w:r w:rsidRPr="00DF2975">
        <w:rPr>
          <w:rFonts w:ascii="Arial" w:hAnsi="Arial" w:cs="Arial"/>
          <w:w w:val="108"/>
          <w:sz w:val="20"/>
          <w:szCs w:val="20"/>
        </w:rPr>
        <w:t>d’appliquer</w:t>
      </w:r>
      <w:r w:rsidRPr="00DF2975">
        <w:rPr>
          <w:rFonts w:ascii="Arial" w:hAnsi="Arial" w:cs="Arial"/>
          <w:spacing w:val="22"/>
          <w:w w:val="108"/>
          <w:sz w:val="20"/>
          <w:szCs w:val="20"/>
        </w:rPr>
        <w:t xml:space="preserve"> </w:t>
      </w:r>
      <w:r w:rsidRPr="00DF2975">
        <w:rPr>
          <w:rFonts w:ascii="Arial" w:hAnsi="Arial" w:cs="Arial"/>
          <w:sz w:val="20"/>
          <w:szCs w:val="20"/>
        </w:rPr>
        <w:t>un</w:t>
      </w:r>
      <w:r w:rsidRPr="00DF2975">
        <w:rPr>
          <w:rFonts w:ascii="Arial" w:hAnsi="Arial" w:cs="Arial"/>
          <w:spacing w:val="48"/>
          <w:sz w:val="20"/>
          <w:szCs w:val="20"/>
        </w:rPr>
        <w:t xml:space="preserve"> </w:t>
      </w:r>
      <w:r w:rsidRPr="00DF2975">
        <w:rPr>
          <w:rFonts w:ascii="Arial" w:hAnsi="Arial" w:cs="Arial"/>
          <w:sz w:val="20"/>
          <w:szCs w:val="20"/>
        </w:rPr>
        <w:t>ratio</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42"/>
          <w:sz w:val="20"/>
          <w:szCs w:val="20"/>
        </w:rPr>
        <w:t xml:space="preserve"> </w:t>
      </w:r>
      <w:r w:rsidRPr="00DF2975">
        <w:rPr>
          <w:rFonts w:ascii="Arial" w:hAnsi="Arial" w:cs="Arial"/>
          <w:w w:val="89"/>
          <w:sz w:val="20"/>
          <w:szCs w:val="20"/>
        </w:rPr>
        <w:t>50/50.</w:t>
      </w:r>
      <w:r w:rsidRPr="00DF2975">
        <w:rPr>
          <w:rFonts w:ascii="Arial" w:hAnsi="Arial" w:cs="Arial"/>
          <w:spacing w:val="34"/>
          <w:w w:val="89"/>
          <w:sz w:val="20"/>
          <w:szCs w:val="20"/>
        </w:rPr>
        <w:t xml:space="preserve"> </w:t>
      </w:r>
      <w:r w:rsidRPr="00DF2975">
        <w:rPr>
          <w:rFonts w:ascii="Arial" w:hAnsi="Arial" w:cs="Arial"/>
          <w:sz w:val="20"/>
          <w:szCs w:val="20"/>
        </w:rPr>
        <w:t>Un</w:t>
      </w:r>
      <w:r w:rsidRPr="00DF2975">
        <w:rPr>
          <w:rFonts w:ascii="Arial" w:hAnsi="Arial" w:cs="Arial"/>
          <w:spacing w:val="50"/>
          <w:sz w:val="20"/>
          <w:szCs w:val="20"/>
        </w:rPr>
        <w:t xml:space="preserve"> </w:t>
      </w:r>
      <w:r w:rsidRPr="00DF2975">
        <w:rPr>
          <w:rFonts w:ascii="Arial" w:hAnsi="Arial" w:cs="Arial"/>
          <w:sz w:val="20"/>
          <w:szCs w:val="20"/>
        </w:rPr>
        <w:t xml:space="preserve">exploitant </w:t>
      </w:r>
      <w:r w:rsidRPr="00DF2975">
        <w:rPr>
          <w:rFonts w:ascii="Arial" w:hAnsi="Arial" w:cs="Arial"/>
          <w:spacing w:val="6"/>
          <w:sz w:val="20"/>
          <w:szCs w:val="20"/>
        </w:rPr>
        <w:t xml:space="preserve"> </w:t>
      </w:r>
      <w:r w:rsidRPr="00DF2975">
        <w:rPr>
          <w:rFonts w:ascii="Arial" w:hAnsi="Arial" w:cs="Arial"/>
          <w:sz w:val="20"/>
          <w:szCs w:val="20"/>
        </w:rPr>
        <w:t>peut,</w:t>
      </w:r>
      <w:r w:rsidRPr="00DF2975">
        <w:rPr>
          <w:rFonts w:ascii="Arial" w:hAnsi="Arial" w:cs="Arial"/>
          <w:spacing w:val="36"/>
          <w:sz w:val="20"/>
          <w:szCs w:val="20"/>
        </w:rPr>
        <w:t xml:space="preserve"> </w:t>
      </w:r>
      <w:r w:rsidRPr="00DF2975">
        <w:rPr>
          <w:rFonts w:ascii="Arial" w:hAnsi="Arial" w:cs="Arial"/>
          <w:sz w:val="20"/>
          <w:szCs w:val="20"/>
        </w:rPr>
        <w:t>sur</w:t>
      </w:r>
      <w:r w:rsidRPr="00DF2975">
        <w:rPr>
          <w:rFonts w:ascii="Arial" w:hAnsi="Arial" w:cs="Arial"/>
          <w:spacing w:val="47"/>
          <w:sz w:val="20"/>
          <w:szCs w:val="20"/>
        </w:rPr>
        <w:t xml:space="preserve"> </w:t>
      </w:r>
      <w:r w:rsidRPr="00DF2975">
        <w:rPr>
          <w:rFonts w:ascii="Arial" w:hAnsi="Arial" w:cs="Arial"/>
          <w:sz w:val="20"/>
          <w:szCs w:val="20"/>
        </w:rPr>
        <w:t>la</w:t>
      </w:r>
      <w:r w:rsidRPr="00DF2975">
        <w:rPr>
          <w:rFonts w:ascii="Arial" w:hAnsi="Arial" w:cs="Arial"/>
          <w:spacing w:val="42"/>
          <w:sz w:val="20"/>
          <w:szCs w:val="20"/>
        </w:rPr>
        <w:t xml:space="preserve"> </w:t>
      </w:r>
      <w:r w:rsidRPr="00DF2975">
        <w:rPr>
          <w:rFonts w:ascii="Arial" w:hAnsi="Arial" w:cs="Arial"/>
          <w:sz w:val="20"/>
          <w:szCs w:val="20"/>
        </w:rPr>
        <w:t>base</w:t>
      </w:r>
      <w:r w:rsidRPr="00DF2975">
        <w:rPr>
          <w:rFonts w:ascii="Arial" w:hAnsi="Arial" w:cs="Arial"/>
          <w:spacing w:val="53"/>
          <w:sz w:val="20"/>
          <w:szCs w:val="20"/>
        </w:rPr>
        <w:t xml:space="preserve"> </w:t>
      </w:r>
      <w:r w:rsidRPr="00DF2975">
        <w:rPr>
          <w:rFonts w:ascii="Arial" w:hAnsi="Arial" w:cs="Arial"/>
          <w:sz w:val="20"/>
          <w:szCs w:val="20"/>
        </w:rPr>
        <w:t>de</w:t>
      </w:r>
      <w:r w:rsidRPr="00DF2975">
        <w:rPr>
          <w:rFonts w:ascii="Arial" w:hAnsi="Arial" w:cs="Arial"/>
          <w:spacing w:val="42"/>
          <w:sz w:val="20"/>
          <w:szCs w:val="20"/>
        </w:rPr>
        <w:t xml:space="preserve"> </w:t>
      </w:r>
      <w:r w:rsidRPr="00DF2975">
        <w:rPr>
          <w:rFonts w:ascii="Arial" w:hAnsi="Arial" w:cs="Arial"/>
          <w:w w:val="107"/>
          <w:sz w:val="20"/>
          <w:szCs w:val="20"/>
        </w:rPr>
        <w:t xml:space="preserve">son </w:t>
      </w:r>
      <w:r w:rsidRPr="00DF2975">
        <w:rPr>
          <w:rFonts w:ascii="Arial" w:hAnsi="Arial" w:cs="Arial"/>
          <w:w w:val="109"/>
          <w:sz w:val="20"/>
          <w:szCs w:val="20"/>
        </w:rPr>
        <w:t>programme</w:t>
      </w:r>
      <w:r w:rsidRPr="00DF2975">
        <w:rPr>
          <w:rFonts w:ascii="Arial" w:hAnsi="Arial" w:cs="Arial"/>
          <w:spacing w:val="45"/>
          <w:w w:val="109"/>
          <w:sz w:val="20"/>
          <w:szCs w:val="20"/>
        </w:rPr>
        <w:t xml:space="preserve"> </w:t>
      </w:r>
      <w:r w:rsidRPr="00DF2975">
        <w:rPr>
          <w:rFonts w:ascii="Arial" w:hAnsi="Arial" w:cs="Arial"/>
          <w:sz w:val="20"/>
          <w:szCs w:val="20"/>
        </w:rPr>
        <w:t xml:space="preserve">de  pesée, </w:t>
      </w:r>
      <w:r w:rsidRPr="00DF2975">
        <w:rPr>
          <w:rFonts w:ascii="Arial" w:hAnsi="Arial" w:cs="Arial"/>
          <w:spacing w:val="3"/>
          <w:sz w:val="20"/>
          <w:szCs w:val="20"/>
        </w:rPr>
        <w:t xml:space="preserve"> </w:t>
      </w:r>
      <w:r w:rsidRPr="00DF2975">
        <w:rPr>
          <w:rFonts w:ascii="Arial" w:hAnsi="Arial" w:cs="Arial"/>
          <w:sz w:val="20"/>
          <w:szCs w:val="20"/>
        </w:rPr>
        <w:t xml:space="preserve">ou </w:t>
      </w:r>
      <w:r w:rsidRPr="00DF2975">
        <w:rPr>
          <w:rFonts w:ascii="Arial" w:hAnsi="Arial" w:cs="Arial"/>
          <w:spacing w:val="5"/>
          <w:sz w:val="20"/>
          <w:szCs w:val="20"/>
        </w:rPr>
        <w:t xml:space="preserve"> </w:t>
      </w:r>
      <w:r w:rsidRPr="00DF2975">
        <w:rPr>
          <w:rFonts w:ascii="Arial" w:hAnsi="Arial" w:cs="Arial"/>
          <w:sz w:val="20"/>
          <w:szCs w:val="20"/>
        </w:rPr>
        <w:t xml:space="preserve">en  démontrant </w:t>
      </w:r>
      <w:r w:rsidRPr="00DF2975">
        <w:rPr>
          <w:rFonts w:ascii="Arial" w:hAnsi="Arial" w:cs="Arial"/>
          <w:spacing w:val="48"/>
          <w:sz w:val="20"/>
          <w:szCs w:val="20"/>
        </w:rPr>
        <w:t xml:space="preserve"> </w:t>
      </w:r>
      <w:r w:rsidRPr="00DF2975">
        <w:rPr>
          <w:rFonts w:ascii="Arial" w:hAnsi="Arial" w:cs="Arial"/>
          <w:sz w:val="20"/>
          <w:szCs w:val="20"/>
        </w:rPr>
        <w:t xml:space="preserve">un </w:t>
      </w:r>
      <w:r w:rsidRPr="00DF2975">
        <w:rPr>
          <w:rFonts w:ascii="Arial" w:hAnsi="Arial" w:cs="Arial"/>
          <w:spacing w:val="5"/>
          <w:sz w:val="20"/>
          <w:szCs w:val="20"/>
        </w:rPr>
        <w:t xml:space="preserve"> </w:t>
      </w:r>
      <w:r w:rsidRPr="00DF2975">
        <w:rPr>
          <w:rFonts w:ascii="Arial" w:hAnsi="Arial" w:cs="Arial"/>
          <w:sz w:val="20"/>
          <w:szCs w:val="20"/>
        </w:rPr>
        <w:t xml:space="preserve">ratio </w:t>
      </w:r>
      <w:r w:rsidRPr="00DF2975">
        <w:rPr>
          <w:rFonts w:ascii="Arial" w:hAnsi="Arial" w:cs="Arial"/>
          <w:spacing w:val="13"/>
          <w:sz w:val="20"/>
          <w:szCs w:val="20"/>
        </w:rPr>
        <w:t xml:space="preserve"> </w:t>
      </w:r>
      <w:r w:rsidRPr="00DF2975">
        <w:rPr>
          <w:rFonts w:ascii="Arial" w:hAnsi="Arial" w:cs="Arial"/>
          <w:w w:val="106"/>
          <w:sz w:val="20"/>
          <w:szCs w:val="20"/>
        </w:rPr>
        <w:t>hommes/femmes</w:t>
      </w:r>
      <w:r w:rsidRPr="00DF2975">
        <w:rPr>
          <w:rFonts w:ascii="Arial" w:hAnsi="Arial" w:cs="Arial"/>
          <w:spacing w:val="47"/>
          <w:w w:val="106"/>
          <w:sz w:val="20"/>
          <w:szCs w:val="20"/>
        </w:rPr>
        <w:t xml:space="preserve"> </w:t>
      </w:r>
      <w:r w:rsidRPr="00DF2975">
        <w:rPr>
          <w:rFonts w:ascii="Arial" w:hAnsi="Arial" w:cs="Arial"/>
          <w:sz w:val="20"/>
          <w:szCs w:val="20"/>
        </w:rPr>
        <w:t xml:space="preserve">différent, </w:t>
      </w:r>
      <w:r w:rsidRPr="00DF2975">
        <w:rPr>
          <w:rFonts w:ascii="Arial" w:hAnsi="Arial" w:cs="Arial"/>
          <w:spacing w:val="10"/>
          <w:sz w:val="20"/>
          <w:szCs w:val="20"/>
        </w:rPr>
        <w:t xml:space="preserve"> </w:t>
      </w:r>
      <w:r w:rsidRPr="00DF2975">
        <w:rPr>
          <w:rFonts w:ascii="Arial" w:hAnsi="Arial" w:cs="Arial"/>
          <w:w w:val="108"/>
          <w:sz w:val="20"/>
          <w:szCs w:val="20"/>
        </w:rPr>
        <w:t xml:space="preserve">demander </w:t>
      </w:r>
      <w:r w:rsidRPr="00DF2975">
        <w:rPr>
          <w:rFonts w:ascii="Arial" w:hAnsi="Arial" w:cs="Arial"/>
          <w:w w:val="107"/>
          <w:sz w:val="20"/>
          <w:szCs w:val="20"/>
        </w:rPr>
        <w:t>l’approbation</w:t>
      </w:r>
      <w:r w:rsidRPr="00DF2975">
        <w:rPr>
          <w:rFonts w:ascii="Arial" w:hAnsi="Arial" w:cs="Arial"/>
          <w:spacing w:val="20"/>
          <w:w w:val="10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l’utilisation </w:t>
      </w:r>
      <w:r w:rsidRPr="00DF2975">
        <w:rPr>
          <w:rFonts w:ascii="Arial" w:hAnsi="Arial" w:cs="Arial"/>
          <w:spacing w:val="19"/>
          <w:sz w:val="20"/>
          <w:szCs w:val="20"/>
        </w:rPr>
        <w:t xml:space="preserve"> </w:t>
      </w:r>
      <w:r w:rsidRPr="00DF2975">
        <w:rPr>
          <w:rFonts w:ascii="Arial" w:hAnsi="Arial" w:cs="Arial"/>
          <w:sz w:val="20"/>
          <w:szCs w:val="20"/>
        </w:rPr>
        <w:t>d’un</w:t>
      </w:r>
      <w:r w:rsidRPr="00DF2975">
        <w:rPr>
          <w:rFonts w:ascii="Arial" w:hAnsi="Arial" w:cs="Arial"/>
          <w:spacing w:val="45"/>
          <w:sz w:val="20"/>
          <w:szCs w:val="20"/>
        </w:rPr>
        <w:t xml:space="preserve"> </w:t>
      </w:r>
      <w:r w:rsidRPr="00DF2975">
        <w:rPr>
          <w:rFonts w:ascii="Arial" w:hAnsi="Arial" w:cs="Arial"/>
          <w:sz w:val="20"/>
          <w:szCs w:val="20"/>
        </w:rPr>
        <w:t>ratio</w:t>
      </w:r>
      <w:r w:rsidRPr="00DF2975">
        <w:rPr>
          <w:rFonts w:ascii="Arial" w:hAnsi="Arial" w:cs="Arial"/>
          <w:spacing w:val="54"/>
          <w:sz w:val="20"/>
          <w:szCs w:val="20"/>
        </w:rPr>
        <w:t xml:space="preserve"> </w:t>
      </w:r>
      <w:r w:rsidRPr="00DF2975">
        <w:rPr>
          <w:rFonts w:ascii="Arial" w:hAnsi="Arial" w:cs="Arial"/>
          <w:sz w:val="20"/>
          <w:szCs w:val="20"/>
        </w:rPr>
        <w:t>différent</w:t>
      </w:r>
      <w:r w:rsidRPr="00DF2975">
        <w:rPr>
          <w:rFonts w:ascii="Arial" w:hAnsi="Arial" w:cs="Arial"/>
          <w:spacing w:val="56"/>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routes</w:t>
      </w:r>
      <w:r w:rsidRPr="00DF2975">
        <w:rPr>
          <w:rFonts w:ascii="Arial" w:hAnsi="Arial" w:cs="Arial"/>
          <w:spacing w:val="54"/>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vols</w:t>
      </w:r>
      <w:r w:rsidRPr="00DF2975">
        <w:rPr>
          <w:rFonts w:ascii="Arial" w:hAnsi="Arial" w:cs="Arial"/>
          <w:spacing w:val="47"/>
          <w:sz w:val="20"/>
          <w:szCs w:val="20"/>
        </w:rPr>
        <w:t xml:space="preserve"> </w:t>
      </w:r>
      <w:r w:rsidRPr="00DF2975">
        <w:rPr>
          <w:rFonts w:ascii="Arial" w:hAnsi="Arial" w:cs="Arial"/>
          <w:w w:val="104"/>
          <w:sz w:val="20"/>
          <w:szCs w:val="20"/>
        </w:rPr>
        <w:t>spécifiques.</w:t>
      </w:r>
    </w:p>
    <w:p w14:paraId="27A2F70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Rapport </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synthèse</w:t>
      </w:r>
      <w:r w:rsidRPr="00DF2975">
        <w:rPr>
          <w:rFonts w:ascii="Arial" w:hAnsi="Arial" w:cs="Arial"/>
          <w:spacing w:val="5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campagne </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6"/>
          <w:sz w:val="20"/>
          <w:szCs w:val="20"/>
        </w:rPr>
        <w:t>pesée</w:t>
      </w:r>
    </w:p>
    <w:p w14:paraId="31EA7359"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7</w:t>
      </w: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0"/>
          <w:sz w:val="20"/>
          <w:szCs w:val="20"/>
        </w:rPr>
        <w:t xml:space="preserve"> </w:t>
      </w:r>
      <w:r w:rsidRPr="00DF2975">
        <w:rPr>
          <w:rFonts w:ascii="Arial" w:hAnsi="Arial" w:cs="Arial"/>
          <w:sz w:val="20"/>
          <w:szCs w:val="20"/>
        </w:rPr>
        <w:t>Le</w:t>
      </w:r>
      <w:r w:rsidRPr="00DF2975">
        <w:rPr>
          <w:rFonts w:ascii="Arial" w:hAnsi="Arial" w:cs="Arial"/>
          <w:spacing w:val="32"/>
          <w:sz w:val="20"/>
          <w:szCs w:val="20"/>
        </w:rPr>
        <w:t xml:space="preserve"> </w:t>
      </w:r>
      <w:r w:rsidRPr="00DF2975">
        <w:rPr>
          <w:rFonts w:ascii="Arial" w:hAnsi="Arial" w:cs="Arial"/>
          <w:sz w:val="20"/>
          <w:szCs w:val="20"/>
        </w:rPr>
        <w:t>rapport</w:t>
      </w:r>
      <w:r w:rsidRPr="00DF2975">
        <w:rPr>
          <w:rFonts w:ascii="Arial" w:hAnsi="Arial" w:cs="Arial"/>
          <w:spacing w:val="65"/>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synthèse</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la</w:t>
      </w:r>
      <w:r w:rsidRPr="00DF2975">
        <w:rPr>
          <w:rFonts w:ascii="Arial" w:hAnsi="Arial" w:cs="Arial"/>
          <w:spacing w:val="34"/>
          <w:sz w:val="20"/>
          <w:szCs w:val="20"/>
        </w:rPr>
        <w:t xml:space="preserve"> </w:t>
      </w:r>
      <w:r w:rsidRPr="00DF2975">
        <w:rPr>
          <w:rFonts w:ascii="Arial" w:hAnsi="Arial" w:cs="Arial"/>
          <w:sz w:val="20"/>
          <w:szCs w:val="20"/>
        </w:rPr>
        <w:t xml:space="preserve">campagne </w:t>
      </w:r>
      <w:r w:rsidRPr="00DF2975">
        <w:rPr>
          <w:rFonts w:ascii="Arial" w:hAnsi="Arial" w:cs="Arial"/>
          <w:spacing w:val="19"/>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pesée</w:t>
      </w:r>
      <w:r w:rsidRPr="00DF2975">
        <w:rPr>
          <w:rFonts w:ascii="Arial" w:hAnsi="Arial" w:cs="Arial"/>
          <w:spacing w:val="51"/>
          <w:sz w:val="20"/>
          <w:szCs w:val="20"/>
        </w:rPr>
        <w:t xml:space="preserve"> </w:t>
      </w:r>
      <w:r w:rsidRPr="00DF2975">
        <w:rPr>
          <w:rFonts w:ascii="Arial" w:hAnsi="Arial" w:cs="Arial"/>
          <w:sz w:val="20"/>
          <w:szCs w:val="20"/>
        </w:rPr>
        <w:t>couvrant</w:t>
      </w:r>
      <w:r w:rsidRPr="00DF2975">
        <w:rPr>
          <w:rFonts w:ascii="Arial" w:hAnsi="Arial" w:cs="Arial"/>
          <w:spacing w:val="51"/>
          <w:sz w:val="20"/>
          <w:szCs w:val="20"/>
        </w:rPr>
        <w:t xml:space="preserve"> </w:t>
      </w:r>
      <w:r w:rsidRPr="00DF2975">
        <w:rPr>
          <w:rFonts w:ascii="Arial" w:hAnsi="Arial" w:cs="Arial"/>
          <w:sz w:val="20"/>
          <w:szCs w:val="20"/>
        </w:rPr>
        <w:t>les</w:t>
      </w:r>
      <w:r w:rsidRPr="00DF2975">
        <w:rPr>
          <w:rFonts w:ascii="Arial" w:hAnsi="Arial" w:cs="Arial"/>
          <w:spacing w:val="37"/>
          <w:sz w:val="20"/>
          <w:szCs w:val="20"/>
        </w:rPr>
        <w:t xml:space="preserve"> </w:t>
      </w:r>
      <w:r w:rsidRPr="00DF2975">
        <w:rPr>
          <w:rFonts w:ascii="Arial" w:hAnsi="Arial" w:cs="Arial"/>
          <w:w w:val="108"/>
          <w:sz w:val="20"/>
          <w:szCs w:val="20"/>
        </w:rPr>
        <w:t>paragraphes</w:t>
      </w:r>
      <w:r w:rsidRPr="00DF2975">
        <w:rPr>
          <w:rFonts w:ascii="Arial" w:hAnsi="Arial" w:cs="Arial"/>
          <w:spacing w:val="3"/>
          <w:w w:val="108"/>
          <w:sz w:val="20"/>
          <w:szCs w:val="20"/>
        </w:rPr>
        <w:t xml:space="preserve"> </w:t>
      </w:r>
      <w:r w:rsidRPr="00DF2975">
        <w:rPr>
          <w:rFonts w:ascii="Arial" w:hAnsi="Arial" w:cs="Arial"/>
          <w:sz w:val="20"/>
          <w:szCs w:val="20"/>
        </w:rPr>
        <w:t>1</w:t>
      </w:r>
      <w:r w:rsidRPr="00DF2975">
        <w:rPr>
          <w:rFonts w:ascii="Arial" w:hAnsi="Arial" w:cs="Arial"/>
          <w:spacing w:val="-5"/>
          <w:sz w:val="20"/>
          <w:szCs w:val="20"/>
        </w:rPr>
        <w:t xml:space="preserve"> </w:t>
      </w:r>
      <w:r w:rsidRPr="00DF2975">
        <w:rPr>
          <w:rFonts w:ascii="Arial" w:hAnsi="Arial" w:cs="Arial"/>
          <w:sz w:val="20"/>
          <w:szCs w:val="20"/>
        </w:rPr>
        <w:t>à</w:t>
      </w:r>
      <w:r w:rsidRPr="00DF2975">
        <w:rPr>
          <w:rFonts w:ascii="Arial" w:hAnsi="Arial" w:cs="Arial"/>
          <w:spacing w:val="25"/>
          <w:sz w:val="20"/>
          <w:szCs w:val="20"/>
        </w:rPr>
        <w:t xml:space="preserve"> </w:t>
      </w:r>
      <w:r w:rsidRPr="00DF2975">
        <w:rPr>
          <w:rFonts w:ascii="Arial" w:hAnsi="Arial" w:cs="Arial"/>
          <w:sz w:val="20"/>
          <w:szCs w:val="20"/>
        </w:rPr>
        <w:t>6</w:t>
      </w:r>
      <w:r w:rsidRPr="00DF2975">
        <w:rPr>
          <w:rFonts w:ascii="Arial" w:hAnsi="Arial" w:cs="Arial"/>
          <w:spacing w:val="6"/>
          <w:sz w:val="20"/>
          <w:szCs w:val="20"/>
        </w:rPr>
        <w:t xml:space="preserve"> </w:t>
      </w:r>
      <w:r w:rsidRPr="00DF2975">
        <w:rPr>
          <w:rFonts w:ascii="Arial" w:hAnsi="Arial" w:cs="Arial"/>
          <w:w w:val="104"/>
          <w:sz w:val="20"/>
          <w:szCs w:val="20"/>
        </w:rPr>
        <w:t xml:space="preserve">ci-dessus </w:t>
      </w:r>
      <w:r w:rsidRPr="00DF2975">
        <w:rPr>
          <w:rFonts w:ascii="Arial" w:hAnsi="Arial" w:cs="Arial"/>
          <w:sz w:val="20"/>
          <w:szCs w:val="20"/>
        </w:rPr>
        <w:t>devrait</w:t>
      </w:r>
      <w:r w:rsidRPr="00DF2975">
        <w:rPr>
          <w:rFonts w:ascii="Arial" w:hAnsi="Arial" w:cs="Arial"/>
          <w:spacing w:val="63"/>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 xml:space="preserve">préparé </w:t>
      </w:r>
      <w:r w:rsidRPr="00DF2975">
        <w:rPr>
          <w:rFonts w:ascii="Arial" w:hAnsi="Arial" w:cs="Arial"/>
          <w:spacing w:val="14"/>
          <w:sz w:val="20"/>
          <w:szCs w:val="20"/>
        </w:rPr>
        <w:t xml:space="preserve"> </w:t>
      </w:r>
      <w:r w:rsidRPr="00DF2975">
        <w:rPr>
          <w:rFonts w:ascii="Arial" w:hAnsi="Arial" w:cs="Arial"/>
          <w:sz w:val="20"/>
          <w:szCs w:val="20"/>
        </w:rPr>
        <w:t>selon</w:t>
      </w:r>
      <w:r w:rsidRPr="00DF2975">
        <w:rPr>
          <w:rFonts w:ascii="Arial" w:hAnsi="Arial" w:cs="Arial"/>
          <w:spacing w:val="64"/>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format</w:t>
      </w:r>
      <w:r w:rsidRPr="00DF2975">
        <w:rPr>
          <w:rFonts w:ascii="Arial" w:hAnsi="Arial" w:cs="Arial"/>
          <w:spacing w:val="56"/>
          <w:sz w:val="20"/>
          <w:szCs w:val="20"/>
        </w:rPr>
        <w:t xml:space="preserve"> </w:t>
      </w:r>
      <w:r w:rsidRPr="00DF2975">
        <w:rPr>
          <w:rFonts w:ascii="Arial" w:hAnsi="Arial" w:cs="Arial"/>
          <w:sz w:val="20"/>
          <w:szCs w:val="20"/>
        </w:rPr>
        <w:t xml:space="preserve">standard </w:t>
      </w:r>
      <w:r w:rsidRPr="00DF2975">
        <w:rPr>
          <w:rFonts w:ascii="Arial" w:hAnsi="Arial" w:cs="Arial"/>
          <w:spacing w:val="7"/>
          <w:sz w:val="20"/>
          <w:szCs w:val="20"/>
        </w:rPr>
        <w:t xml:space="preserve"> </w:t>
      </w:r>
      <w:r w:rsidRPr="00DF2975">
        <w:rPr>
          <w:rFonts w:ascii="Arial" w:hAnsi="Arial" w:cs="Arial"/>
          <w:sz w:val="20"/>
          <w:szCs w:val="20"/>
        </w:rPr>
        <w:t xml:space="preserve">comme </w:t>
      </w:r>
      <w:r w:rsidRPr="00DF2975">
        <w:rPr>
          <w:rFonts w:ascii="Arial" w:hAnsi="Arial" w:cs="Arial"/>
          <w:spacing w:val="6"/>
          <w:sz w:val="20"/>
          <w:szCs w:val="20"/>
        </w:rPr>
        <w:t xml:space="preserve"> </w:t>
      </w:r>
      <w:r w:rsidRPr="00DF2975">
        <w:rPr>
          <w:rFonts w:ascii="Arial" w:hAnsi="Arial" w:cs="Arial"/>
          <w:sz w:val="20"/>
          <w:szCs w:val="20"/>
        </w:rPr>
        <w:t>suit</w:t>
      </w:r>
      <w:r w:rsidRPr="00DF2975">
        <w:rPr>
          <w:rFonts w:ascii="Arial" w:hAnsi="Arial" w:cs="Arial"/>
          <w:spacing w:val="-2"/>
          <w:sz w:val="20"/>
          <w:szCs w:val="20"/>
        </w:rPr>
        <w:t xml:space="preserve"> </w:t>
      </w:r>
      <w:r w:rsidRPr="00DF2975">
        <w:rPr>
          <w:rFonts w:ascii="Arial" w:hAnsi="Arial" w:cs="Arial"/>
          <w:sz w:val="20"/>
          <w:szCs w:val="20"/>
        </w:rPr>
        <w:t>:</w:t>
      </w:r>
    </w:p>
    <w:p w14:paraId="0A57E797" w14:textId="77777777" w:rsidR="00E66983" w:rsidRDefault="00E66983" w:rsidP="007222E2">
      <w:pPr>
        <w:pStyle w:val="Sansinterligne"/>
        <w:spacing w:line="360" w:lineRule="auto"/>
        <w:jc w:val="both"/>
        <w:rPr>
          <w:rFonts w:ascii="Arial" w:hAnsi="Arial" w:cs="Arial"/>
          <w:b/>
          <w:sz w:val="20"/>
          <w:szCs w:val="20"/>
        </w:rPr>
      </w:pPr>
    </w:p>
    <w:p w14:paraId="695C3F8E" w14:textId="77777777" w:rsidR="001C2BEA" w:rsidRPr="00DF2975" w:rsidRDefault="001C2BEA" w:rsidP="007222E2">
      <w:pPr>
        <w:pStyle w:val="Sansinterligne"/>
        <w:spacing w:line="360" w:lineRule="auto"/>
        <w:jc w:val="both"/>
        <w:rPr>
          <w:rFonts w:ascii="Arial" w:hAnsi="Arial" w:cs="Arial"/>
          <w:b/>
          <w:sz w:val="20"/>
          <w:szCs w:val="20"/>
        </w:rPr>
      </w:pPr>
      <w:r w:rsidRPr="00DF2975">
        <w:rPr>
          <w:rFonts w:ascii="Arial" w:hAnsi="Arial" w:cs="Arial"/>
          <w:b/>
          <w:sz w:val="20"/>
          <w:szCs w:val="20"/>
        </w:rPr>
        <w:t>RAPPORT</w:t>
      </w:r>
      <w:r w:rsidRPr="00DF2975">
        <w:rPr>
          <w:rFonts w:ascii="Arial" w:hAnsi="Arial" w:cs="Arial"/>
          <w:b/>
          <w:spacing w:val="53"/>
          <w:sz w:val="20"/>
          <w:szCs w:val="20"/>
        </w:rPr>
        <w:t xml:space="preserve"> </w:t>
      </w:r>
      <w:r w:rsidRPr="00DF2975">
        <w:rPr>
          <w:rFonts w:ascii="Arial" w:hAnsi="Arial" w:cs="Arial"/>
          <w:b/>
          <w:sz w:val="20"/>
          <w:szCs w:val="20"/>
        </w:rPr>
        <w:t>DE</w:t>
      </w:r>
      <w:r w:rsidRPr="00DF2975">
        <w:rPr>
          <w:rFonts w:ascii="Arial" w:hAnsi="Arial" w:cs="Arial"/>
          <w:b/>
          <w:spacing w:val="38"/>
          <w:sz w:val="20"/>
          <w:szCs w:val="20"/>
        </w:rPr>
        <w:t xml:space="preserve"> </w:t>
      </w:r>
      <w:r w:rsidRPr="00DF2975">
        <w:rPr>
          <w:rFonts w:ascii="Arial" w:hAnsi="Arial" w:cs="Arial"/>
          <w:b/>
          <w:sz w:val="20"/>
          <w:szCs w:val="20"/>
        </w:rPr>
        <w:t xml:space="preserve">CAMPAGNE </w:t>
      </w:r>
      <w:r w:rsidRPr="00DF2975">
        <w:rPr>
          <w:rFonts w:ascii="Arial" w:hAnsi="Arial" w:cs="Arial"/>
          <w:b/>
          <w:spacing w:val="4"/>
          <w:sz w:val="20"/>
          <w:szCs w:val="20"/>
        </w:rPr>
        <w:t xml:space="preserve"> </w:t>
      </w:r>
      <w:r w:rsidRPr="00DF2975">
        <w:rPr>
          <w:rFonts w:ascii="Arial" w:hAnsi="Arial" w:cs="Arial"/>
          <w:b/>
          <w:sz w:val="20"/>
          <w:szCs w:val="20"/>
        </w:rPr>
        <w:t>DE</w:t>
      </w:r>
      <w:r w:rsidRPr="00DF2975">
        <w:rPr>
          <w:rFonts w:ascii="Arial" w:hAnsi="Arial" w:cs="Arial"/>
          <w:b/>
          <w:spacing w:val="38"/>
          <w:sz w:val="20"/>
          <w:szCs w:val="20"/>
        </w:rPr>
        <w:t xml:space="preserve"> </w:t>
      </w:r>
      <w:r w:rsidRPr="00DF2975">
        <w:rPr>
          <w:rFonts w:ascii="Arial" w:hAnsi="Arial" w:cs="Arial"/>
          <w:b/>
          <w:w w:val="105"/>
          <w:sz w:val="20"/>
          <w:szCs w:val="20"/>
        </w:rPr>
        <w:t>PESÉE.</w:t>
      </w:r>
    </w:p>
    <w:p w14:paraId="12FF112A" w14:textId="77777777" w:rsidR="001C2BEA" w:rsidRPr="00DF2975" w:rsidRDefault="001C2BEA" w:rsidP="007222E2">
      <w:pPr>
        <w:pStyle w:val="Sansinterligne"/>
        <w:spacing w:line="360" w:lineRule="auto"/>
        <w:jc w:val="both"/>
        <w:rPr>
          <w:rFonts w:ascii="Arial" w:hAnsi="Arial" w:cs="Arial"/>
          <w:b/>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b/>
          <w:spacing w:val="13"/>
          <w:sz w:val="20"/>
          <w:szCs w:val="20"/>
        </w:rPr>
        <w:t xml:space="preserve"> </w:t>
      </w:r>
      <w:r w:rsidRPr="00DF2975">
        <w:rPr>
          <w:rFonts w:ascii="Arial" w:hAnsi="Arial" w:cs="Arial"/>
          <w:b/>
          <w:w w:val="106"/>
          <w:sz w:val="20"/>
          <w:szCs w:val="20"/>
        </w:rPr>
        <w:t>Introduction</w:t>
      </w:r>
    </w:p>
    <w:p w14:paraId="5E424548"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Objectifs</w:t>
      </w:r>
      <w:r w:rsidRPr="00DF2975">
        <w:rPr>
          <w:rFonts w:ascii="Arial" w:hAnsi="Arial" w:cs="Arial"/>
          <w:spacing w:val="50"/>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brève</w:t>
      </w:r>
      <w:r w:rsidRPr="00DF2975">
        <w:rPr>
          <w:rFonts w:ascii="Arial" w:hAnsi="Arial" w:cs="Arial"/>
          <w:spacing w:val="61"/>
          <w:sz w:val="20"/>
          <w:szCs w:val="20"/>
        </w:rPr>
        <w:t xml:space="preserve"> </w:t>
      </w:r>
      <w:r w:rsidRPr="00DF2975">
        <w:rPr>
          <w:rFonts w:ascii="Arial" w:hAnsi="Arial" w:cs="Arial"/>
          <w:sz w:val="20"/>
          <w:szCs w:val="20"/>
        </w:rPr>
        <w:t xml:space="preserve">description </w:t>
      </w:r>
      <w:r w:rsidRPr="00DF2975">
        <w:rPr>
          <w:rFonts w:ascii="Arial" w:hAnsi="Arial" w:cs="Arial"/>
          <w:spacing w:val="1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campagne </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3"/>
          <w:sz w:val="20"/>
          <w:szCs w:val="20"/>
        </w:rPr>
        <w:t>pesée.</w:t>
      </w:r>
    </w:p>
    <w:p w14:paraId="2F68D0DF"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12"/>
          <w:sz w:val="20"/>
          <w:szCs w:val="20"/>
        </w:rPr>
        <w:t xml:space="preserve"> </w:t>
      </w:r>
      <w:r w:rsidRPr="00DF2975">
        <w:rPr>
          <w:rFonts w:ascii="Arial" w:hAnsi="Arial" w:cs="Arial"/>
          <w:sz w:val="20"/>
          <w:szCs w:val="20"/>
        </w:rPr>
        <w:t>Plan</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8"/>
          <w:sz w:val="20"/>
          <w:szCs w:val="20"/>
        </w:rPr>
        <w:t>déroulement</w:t>
      </w:r>
      <w:r w:rsidRPr="00DF2975">
        <w:rPr>
          <w:rFonts w:ascii="Arial" w:hAnsi="Arial" w:cs="Arial"/>
          <w:spacing w:val="20"/>
          <w:w w:val="10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campagne </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6"/>
          <w:sz w:val="20"/>
          <w:szCs w:val="20"/>
        </w:rPr>
        <w:t>pesée</w:t>
      </w:r>
    </w:p>
    <w:p w14:paraId="6321BC33"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Choix</w:t>
      </w:r>
      <w:r w:rsidRPr="00DF2975">
        <w:rPr>
          <w:rFonts w:ascii="Arial" w:hAnsi="Arial" w:cs="Arial"/>
          <w:spacing w:val="51"/>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vols</w:t>
      </w:r>
      <w:r w:rsidRPr="00DF2975">
        <w:rPr>
          <w:rFonts w:ascii="Arial" w:hAnsi="Arial" w:cs="Arial"/>
          <w:spacing w:val="47"/>
          <w:sz w:val="20"/>
          <w:szCs w:val="20"/>
        </w:rPr>
        <w:t xml:space="preserve"> </w:t>
      </w:r>
      <w:r w:rsidRPr="00DF2975">
        <w:rPr>
          <w:rFonts w:ascii="Arial" w:hAnsi="Arial" w:cs="Arial"/>
          <w:sz w:val="20"/>
          <w:szCs w:val="20"/>
        </w:rPr>
        <w:t>retenus,</w:t>
      </w:r>
      <w:r w:rsidRPr="00DF2975">
        <w:rPr>
          <w:rFonts w:ascii="Arial" w:hAnsi="Arial" w:cs="Arial"/>
          <w:spacing w:val="55"/>
          <w:sz w:val="20"/>
          <w:szCs w:val="20"/>
        </w:rPr>
        <w:t xml:space="preserve"> </w:t>
      </w:r>
      <w:r w:rsidRPr="00DF2975">
        <w:rPr>
          <w:rFonts w:ascii="Arial" w:hAnsi="Arial" w:cs="Arial"/>
          <w:sz w:val="20"/>
          <w:szCs w:val="20"/>
        </w:rPr>
        <w:t xml:space="preserve">numéros, </w:t>
      </w:r>
      <w:r w:rsidRPr="00DF2975">
        <w:rPr>
          <w:rFonts w:ascii="Arial" w:hAnsi="Arial" w:cs="Arial"/>
          <w:spacing w:val="10"/>
          <w:sz w:val="20"/>
          <w:szCs w:val="20"/>
        </w:rPr>
        <w:t xml:space="preserve"> </w:t>
      </w:r>
      <w:r w:rsidRPr="00DF2975">
        <w:rPr>
          <w:rFonts w:ascii="Arial" w:hAnsi="Arial" w:cs="Arial"/>
          <w:sz w:val="20"/>
          <w:szCs w:val="20"/>
        </w:rPr>
        <w:t xml:space="preserve">aéroports, </w:t>
      </w:r>
      <w:r w:rsidRPr="00DF2975">
        <w:rPr>
          <w:rFonts w:ascii="Arial" w:hAnsi="Arial" w:cs="Arial"/>
          <w:spacing w:val="5"/>
          <w:sz w:val="20"/>
          <w:szCs w:val="20"/>
        </w:rPr>
        <w:t xml:space="preserve"> </w:t>
      </w:r>
      <w:r w:rsidRPr="00DF2975">
        <w:rPr>
          <w:rFonts w:ascii="Arial" w:hAnsi="Arial" w:cs="Arial"/>
          <w:sz w:val="20"/>
          <w:szCs w:val="20"/>
        </w:rPr>
        <w:t>dates,</w:t>
      </w:r>
      <w:r w:rsidRPr="00DF2975">
        <w:rPr>
          <w:rFonts w:ascii="Arial" w:hAnsi="Arial" w:cs="Arial"/>
          <w:spacing w:val="31"/>
          <w:sz w:val="20"/>
          <w:szCs w:val="20"/>
        </w:rPr>
        <w:t xml:space="preserve"> </w:t>
      </w:r>
      <w:r w:rsidRPr="00DF2975">
        <w:rPr>
          <w:rFonts w:ascii="Arial" w:hAnsi="Arial" w:cs="Arial"/>
          <w:w w:val="96"/>
          <w:sz w:val="20"/>
          <w:szCs w:val="20"/>
        </w:rPr>
        <w:t>etc.</w:t>
      </w:r>
      <w:r w:rsidRPr="00DF2975">
        <w:rPr>
          <w:rFonts w:ascii="Arial" w:hAnsi="Arial" w:cs="Arial"/>
          <w:spacing w:val="-12"/>
          <w:w w:val="96"/>
          <w:sz w:val="20"/>
          <w:szCs w:val="20"/>
        </w:rPr>
        <w:t xml:space="preserve"> </w:t>
      </w:r>
      <w:r w:rsidRPr="00DF2975">
        <w:rPr>
          <w:rFonts w:ascii="Arial" w:hAnsi="Arial" w:cs="Arial"/>
          <w:sz w:val="20"/>
          <w:szCs w:val="20"/>
        </w:rPr>
        <w:t xml:space="preserve">; </w:t>
      </w:r>
      <w:r w:rsidRPr="00DF2975">
        <w:rPr>
          <w:rFonts w:ascii="Arial" w:hAnsi="Arial" w:cs="Arial"/>
          <w:w w:val="107"/>
          <w:sz w:val="20"/>
          <w:szCs w:val="20"/>
        </w:rPr>
        <w:t>Détermination</w:t>
      </w:r>
      <w:r w:rsidRPr="00DF2975">
        <w:rPr>
          <w:rFonts w:ascii="Arial" w:hAnsi="Arial" w:cs="Arial"/>
          <w:spacing w:val="20"/>
          <w:w w:val="107"/>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 xml:space="preserve">nombre </w:t>
      </w:r>
      <w:r w:rsidRPr="00DF2975">
        <w:rPr>
          <w:rFonts w:ascii="Arial" w:hAnsi="Arial" w:cs="Arial"/>
          <w:spacing w:val="21"/>
          <w:sz w:val="20"/>
          <w:szCs w:val="20"/>
        </w:rPr>
        <w:t xml:space="preserve"> </w:t>
      </w:r>
      <w:r w:rsidRPr="00DF2975">
        <w:rPr>
          <w:rFonts w:ascii="Arial" w:hAnsi="Arial" w:cs="Arial"/>
          <w:sz w:val="20"/>
          <w:szCs w:val="20"/>
        </w:rPr>
        <w:t xml:space="preserve">minimal </w:t>
      </w:r>
      <w:r w:rsidRPr="00DF2975">
        <w:rPr>
          <w:rFonts w:ascii="Arial" w:hAnsi="Arial" w:cs="Arial"/>
          <w:spacing w:val="3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passagers </w:t>
      </w:r>
      <w:r w:rsidRPr="00DF2975">
        <w:rPr>
          <w:rFonts w:ascii="Arial" w:hAnsi="Arial" w:cs="Arial"/>
          <w:spacing w:val="14"/>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peser</w:t>
      </w:r>
      <w:r w:rsidRPr="00DF2975">
        <w:rPr>
          <w:rFonts w:ascii="Arial" w:hAnsi="Arial" w:cs="Arial"/>
          <w:spacing w:val="20"/>
          <w:sz w:val="20"/>
          <w:szCs w:val="20"/>
        </w:rPr>
        <w:t xml:space="preserve"> </w:t>
      </w:r>
      <w:r w:rsidRPr="00DF2975">
        <w:rPr>
          <w:rFonts w:ascii="Arial" w:hAnsi="Arial" w:cs="Arial"/>
          <w:sz w:val="20"/>
          <w:szCs w:val="20"/>
        </w:rPr>
        <w:t>; Plan</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5"/>
          <w:sz w:val="20"/>
          <w:szCs w:val="20"/>
        </w:rPr>
        <w:t>campagne.</w:t>
      </w:r>
    </w:p>
    <w:p w14:paraId="203DCB6B"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lastRenderedPageBreak/>
        <w:t>3.</w:t>
      </w:r>
      <w:r w:rsidRPr="00DF2975">
        <w:rPr>
          <w:rFonts w:ascii="Arial" w:hAnsi="Arial" w:cs="Arial"/>
          <w:spacing w:val="12"/>
          <w:sz w:val="20"/>
          <w:szCs w:val="20"/>
        </w:rPr>
        <w:t xml:space="preserve"> </w:t>
      </w:r>
      <w:r w:rsidRPr="00DF2975">
        <w:rPr>
          <w:rFonts w:ascii="Arial" w:hAnsi="Arial" w:cs="Arial"/>
          <w:sz w:val="20"/>
          <w:szCs w:val="20"/>
        </w:rPr>
        <w:t>Analyse</w:t>
      </w:r>
      <w:r w:rsidRPr="00DF2975">
        <w:rPr>
          <w:rFonts w:ascii="Arial" w:hAnsi="Arial" w:cs="Arial"/>
          <w:spacing w:val="62"/>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 xml:space="preserve">discussion </w:t>
      </w:r>
      <w:r w:rsidRPr="00DF2975">
        <w:rPr>
          <w:rFonts w:ascii="Arial" w:hAnsi="Arial" w:cs="Arial"/>
          <w:spacing w:val="16"/>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résultats</w:t>
      </w:r>
      <w:r w:rsidRPr="00DF2975">
        <w:rPr>
          <w:rFonts w:ascii="Arial" w:hAnsi="Arial" w:cs="Arial"/>
          <w:spacing w:val="5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campagne </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6"/>
          <w:sz w:val="20"/>
          <w:szCs w:val="20"/>
        </w:rPr>
        <w:t>pesée</w:t>
      </w:r>
      <w:r w:rsidR="00082ED8" w:rsidRPr="00DF2975">
        <w:rPr>
          <w:rFonts w:ascii="Arial" w:hAnsi="Arial" w:cs="Arial"/>
          <w:sz w:val="20"/>
          <w:szCs w:val="20"/>
        </w:rPr>
        <w:t xml:space="preserve"> </w:t>
      </w:r>
      <w:r w:rsidRPr="00DF2975">
        <w:rPr>
          <w:rFonts w:ascii="Arial" w:hAnsi="Arial" w:cs="Arial"/>
          <w:sz w:val="20"/>
          <w:szCs w:val="20"/>
        </w:rPr>
        <w:t>écarts</w:t>
      </w:r>
      <w:r w:rsidRPr="00DF2975">
        <w:rPr>
          <w:rFonts w:ascii="Arial" w:hAnsi="Arial" w:cs="Arial"/>
          <w:spacing w:val="36"/>
          <w:sz w:val="20"/>
          <w:szCs w:val="20"/>
        </w:rPr>
        <w:t xml:space="preserve"> </w:t>
      </w:r>
      <w:r w:rsidRPr="00DF2975">
        <w:rPr>
          <w:rFonts w:ascii="Arial" w:hAnsi="Arial" w:cs="Arial"/>
          <w:sz w:val="20"/>
          <w:szCs w:val="20"/>
        </w:rPr>
        <w:t xml:space="preserve">significatifs </w:t>
      </w:r>
      <w:r w:rsidRPr="00DF2975">
        <w:rPr>
          <w:rFonts w:ascii="Arial" w:hAnsi="Arial" w:cs="Arial"/>
          <w:spacing w:val="1"/>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sz w:val="20"/>
          <w:szCs w:val="20"/>
        </w:rPr>
        <w:t xml:space="preserve">rapport </w:t>
      </w:r>
      <w:r w:rsidRPr="00DF2975">
        <w:rPr>
          <w:rFonts w:ascii="Arial" w:hAnsi="Arial" w:cs="Arial"/>
          <w:spacing w:val="5"/>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plan</w:t>
      </w:r>
      <w:r w:rsidRPr="00DF2975">
        <w:rPr>
          <w:rFonts w:ascii="Arial" w:hAnsi="Arial" w:cs="Arial"/>
          <w:spacing w:val="5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campagne </w:t>
      </w:r>
      <w:r w:rsidRPr="00DF2975">
        <w:rPr>
          <w:rFonts w:ascii="Arial" w:hAnsi="Arial" w:cs="Arial"/>
          <w:spacing w:val="25"/>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cas</w:t>
      </w:r>
      <w:r w:rsidRPr="00DF2975">
        <w:rPr>
          <w:rFonts w:ascii="Arial" w:hAnsi="Arial" w:cs="Arial"/>
          <w:spacing w:val="28"/>
          <w:sz w:val="20"/>
          <w:szCs w:val="20"/>
        </w:rPr>
        <w:t xml:space="preserve"> </w:t>
      </w:r>
      <w:r w:rsidRPr="00DF2975">
        <w:rPr>
          <w:rFonts w:ascii="Arial" w:hAnsi="Arial" w:cs="Arial"/>
          <w:sz w:val="20"/>
          <w:szCs w:val="20"/>
        </w:rPr>
        <w:t>échéant)</w:t>
      </w:r>
      <w:r w:rsidRPr="00DF2975">
        <w:rPr>
          <w:rFonts w:ascii="Arial" w:hAnsi="Arial" w:cs="Arial"/>
          <w:spacing w:val="17"/>
          <w:sz w:val="20"/>
          <w:szCs w:val="20"/>
        </w:rPr>
        <w:t xml:space="preserve"> </w:t>
      </w:r>
      <w:r w:rsidRPr="00DF2975">
        <w:rPr>
          <w:rFonts w:ascii="Arial" w:hAnsi="Arial" w:cs="Arial"/>
          <w:sz w:val="20"/>
          <w:szCs w:val="20"/>
        </w:rPr>
        <w:t>;</w:t>
      </w:r>
      <w:r w:rsidR="00082ED8" w:rsidRPr="00DF2975">
        <w:rPr>
          <w:rFonts w:ascii="Arial" w:hAnsi="Arial" w:cs="Arial"/>
          <w:sz w:val="20"/>
          <w:szCs w:val="20"/>
        </w:rPr>
        <w:t xml:space="preserve"> </w:t>
      </w:r>
      <w:r w:rsidRPr="00DF2975">
        <w:rPr>
          <w:rFonts w:ascii="Arial" w:hAnsi="Arial" w:cs="Arial"/>
          <w:sz w:val="20"/>
          <w:szCs w:val="20"/>
        </w:rPr>
        <w:t>écarts</w:t>
      </w:r>
      <w:r w:rsidRPr="00DF2975">
        <w:rPr>
          <w:rFonts w:ascii="Arial" w:hAnsi="Arial" w:cs="Arial"/>
          <w:spacing w:val="36"/>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moyennes </w:t>
      </w:r>
      <w:r w:rsidRPr="00DF2975">
        <w:rPr>
          <w:rFonts w:ascii="Arial" w:hAnsi="Arial" w:cs="Arial"/>
          <w:spacing w:val="24"/>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écarts</w:t>
      </w:r>
      <w:r w:rsidRPr="00DF2975">
        <w:rPr>
          <w:rFonts w:ascii="Arial" w:hAnsi="Arial" w:cs="Arial"/>
          <w:spacing w:val="36"/>
          <w:sz w:val="20"/>
          <w:szCs w:val="20"/>
        </w:rPr>
        <w:t xml:space="preserve"> </w:t>
      </w:r>
      <w:r w:rsidRPr="00DF2975">
        <w:rPr>
          <w:rFonts w:ascii="Arial" w:hAnsi="Arial" w:cs="Arial"/>
          <w:sz w:val="20"/>
          <w:szCs w:val="20"/>
        </w:rPr>
        <w:t>types</w:t>
      </w:r>
      <w:r w:rsidRPr="00DF2975">
        <w:rPr>
          <w:rFonts w:ascii="Arial" w:hAnsi="Arial" w:cs="Arial"/>
          <w:spacing w:val="40"/>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réseau</w:t>
      </w:r>
      <w:r w:rsidRPr="00DF2975">
        <w:rPr>
          <w:rFonts w:ascii="Arial" w:hAnsi="Arial" w:cs="Arial"/>
          <w:spacing w:val="27"/>
          <w:sz w:val="20"/>
          <w:szCs w:val="20"/>
        </w:rPr>
        <w:t xml:space="preserve"> </w:t>
      </w:r>
      <w:r w:rsidRPr="00DF2975">
        <w:rPr>
          <w:rFonts w:ascii="Arial" w:hAnsi="Arial" w:cs="Arial"/>
          <w:sz w:val="20"/>
          <w:szCs w:val="20"/>
        </w:rPr>
        <w:t>;</w:t>
      </w:r>
      <w:r w:rsidR="00082ED8" w:rsidRPr="00DF2975">
        <w:rPr>
          <w:rFonts w:ascii="Arial" w:hAnsi="Arial" w:cs="Arial"/>
          <w:sz w:val="20"/>
          <w:szCs w:val="20"/>
        </w:rPr>
        <w:t xml:space="preserve"> </w:t>
      </w:r>
      <w:r w:rsidRPr="00DF2975">
        <w:rPr>
          <w:rFonts w:ascii="Arial" w:hAnsi="Arial" w:cs="Arial"/>
          <w:sz w:val="20"/>
          <w:szCs w:val="20"/>
        </w:rPr>
        <w:t xml:space="preserve">discussion </w:t>
      </w:r>
      <w:r w:rsidRPr="00DF2975">
        <w:rPr>
          <w:rFonts w:ascii="Arial" w:hAnsi="Arial" w:cs="Arial"/>
          <w:spacing w:val="16"/>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 xml:space="preserve">résumé) </w:t>
      </w:r>
      <w:r w:rsidRPr="00DF2975">
        <w:rPr>
          <w:rFonts w:ascii="Arial" w:hAnsi="Arial" w:cs="Arial"/>
          <w:spacing w:val="10"/>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w w:val="103"/>
          <w:sz w:val="20"/>
          <w:szCs w:val="20"/>
        </w:rPr>
        <w:t>résultats.</w:t>
      </w:r>
    </w:p>
    <w:p w14:paraId="7DB18802"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z w:val="20"/>
          <w:szCs w:val="20"/>
        </w:rPr>
        <w:t>4.</w:t>
      </w:r>
      <w:r w:rsidRPr="00DF2975">
        <w:rPr>
          <w:rFonts w:ascii="Arial" w:hAnsi="Arial" w:cs="Arial"/>
          <w:spacing w:val="12"/>
          <w:sz w:val="20"/>
          <w:szCs w:val="20"/>
        </w:rPr>
        <w:t xml:space="preserve"> </w:t>
      </w:r>
      <w:r w:rsidRPr="00DF2975">
        <w:rPr>
          <w:rFonts w:ascii="Arial" w:hAnsi="Arial" w:cs="Arial"/>
          <w:sz w:val="20"/>
          <w:szCs w:val="20"/>
        </w:rPr>
        <w:t>Synthèse</w:t>
      </w:r>
      <w:r w:rsidRPr="00DF2975">
        <w:rPr>
          <w:rFonts w:ascii="Arial" w:hAnsi="Arial" w:cs="Arial"/>
          <w:spacing w:val="59"/>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résultats</w:t>
      </w:r>
      <w:r w:rsidRPr="00DF2975">
        <w:rPr>
          <w:rFonts w:ascii="Arial" w:hAnsi="Arial" w:cs="Arial"/>
          <w:spacing w:val="57"/>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w w:val="106"/>
          <w:sz w:val="20"/>
          <w:szCs w:val="20"/>
        </w:rPr>
        <w:t>conclusions</w:t>
      </w:r>
    </w:p>
    <w:p w14:paraId="1EBBA126"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Résultats</w:t>
      </w:r>
      <w:r w:rsidRPr="00DF2975">
        <w:rPr>
          <w:rFonts w:ascii="Arial" w:hAnsi="Arial" w:cs="Arial"/>
          <w:spacing w:val="51"/>
          <w:sz w:val="20"/>
          <w:szCs w:val="20"/>
        </w:rPr>
        <w:t xml:space="preserve"> </w:t>
      </w:r>
      <w:r w:rsidRPr="00DF2975">
        <w:rPr>
          <w:rFonts w:ascii="Arial" w:hAnsi="Arial" w:cs="Arial"/>
          <w:sz w:val="20"/>
          <w:szCs w:val="20"/>
        </w:rPr>
        <w:t xml:space="preserve">principaux </w:t>
      </w:r>
      <w:r w:rsidRPr="00DF2975">
        <w:rPr>
          <w:rFonts w:ascii="Arial" w:hAnsi="Arial" w:cs="Arial"/>
          <w:spacing w:val="25"/>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conclusions</w:t>
      </w:r>
      <w:r w:rsidRPr="00DF2975">
        <w:rPr>
          <w:rFonts w:ascii="Arial" w:hAnsi="Arial" w:cs="Arial"/>
          <w:spacing w:val="50"/>
          <w:sz w:val="20"/>
          <w:szCs w:val="20"/>
        </w:rPr>
        <w:t xml:space="preserve"> </w:t>
      </w:r>
      <w:r w:rsidRPr="00DF2975">
        <w:rPr>
          <w:rFonts w:ascii="Arial" w:hAnsi="Arial" w:cs="Arial"/>
          <w:sz w:val="20"/>
          <w:szCs w:val="20"/>
        </w:rPr>
        <w:t>;</w:t>
      </w:r>
    </w:p>
    <w:p w14:paraId="1F22025A" w14:textId="77777777" w:rsidR="00082ED8"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Propositions </w:t>
      </w:r>
      <w:r w:rsidRPr="00DF2975">
        <w:rPr>
          <w:rFonts w:ascii="Arial" w:hAnsi="Arial" w:cs="Arial"/>
          <w:spacing w:val="3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modifications </w:t>
      </w:r>
      <w:r w:rsidRPr="00DF2975">
        <w:rPr>
          <w:rFonts w:ascii="Arial" w:hAnsi="Arial" w:cs="Arial"/>
          <w:spacing w:val="33"/>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valeurs </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00D52644" w:rsidRPr="00DF2975">
        <w:rPr>
          <w:rFonts w:ascii="Arial" w:hAnsi="Arial" w:cs="Arial"/>
          <w:sz w:val="20"/>
          <w:szCs w:val="20"/>
        </w:rPr>
        <w:t>masses</w:t>
      </w:r>
      <w:r w:rsidR="00D52644" w:rsidRPr="00DF2975">
        <w:rPr>
          <w:rFonts w:ascii="Arial" w:hAnsi="Arial" w:cs="Arial"/>
          <w:spacing w:val="59"/>
          <w:sz w:val="20"/>
          <w:szCs w:val="20"/>
        </w:rPr>
        <w:t xml:space="preserve"> </w:t>
      </w:r>
      <w:r w:rsidR="00D52644" w:rsidRPr="00DF2975">
        <w:rPr>
          <w:rFonts w:ascii="Arial" w:hAnsi="Arial" w:cs="Arial"/>
          <w:sz w:val="20"/>
          <w:szCs w:val="20"/>
        </w:rPr>
        <w:t xml:space="preserve">standard </w:t>
      </w:r>
      <w:r w:rsidR="00D52644" w:rsidRPr="00DF2975">
        <w:rPr>
          <w:rFonts w:ascii="Arial" w:hAnsi="Arial" w:cs="Arial"/>
          <w:spacing w:val="7"/>
          <w:sz w:val="20"/>
          <w:szCs w:val="20"/>
        </w:rPr>
        <w:t>publiées</w:t>
      </w:r>
      <w:r w:rsidRPr="00DF2975">
        <w:rPr>
          <w:rFonts w:ascii="Arial" w:hAnsi="Arial" w:cs="Arial"/>
          <w:w w:val="106"/>
          <w:sz w:val="20"/>
          <w:szCs w:val="20"/>
        </w:rPr>
        <w:t>.</w:t>
      </w:r>
      <w:r w:rsidR="00082ED8" w:rsidRPr="00DF2975">
        <w:rPr>
          <w:rFonts w:ascii="Arial" w:hAnsi="Arial" w:cs="Arial"/>
          <w:sz w:val="20"/>
          <w:szCs w:val="20"/>
        </w:rPr>
        <w:t xml:space="preserve"> </w:t>
      </w:r>
    </w:p>
    <w:p w14:paraId="76C0FE79"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Appendice </w:t>
      </w:r>
      <w:r w:rsidRPr="00DF2975">
        <w:rPr>
          <w:rFonts w:ascii="Arial" w:hAnsi="Arial" w:cs="Arial"/>
          <w:spacing w:val="7"/>
          <w:sz w:val="20"/>
          <w:szCs w:val="20"/>
        </w:rPr>
        <w:t xml:space="preserve"> </w:t>
      </w:r>
      <w:r w:rsidR="00082ED8" w:rsidRPr="00DF2975">
        <w:rPr>
          <w:rFonts w:ascii="Arial" w:hAnsi="Arial" w:cs="Arial"/>
          <w:sz w:val="20"/>
          <w:szCs w:val="20"/>
        </w:rPr>
        <w:t xml:space="preserve">1 : </w:t>
      </w:r>
      <w:r w:rsidRPr="00DF2975">
        <w:rPr>
          <w:rFonts w:ascii="Arial" w:hAnsi="Arial" w:cs="Arial"/>
          <w:sz w:val="20"/>
          <w:szCs w:val="20"/>
        </w:rPr>
        <w:t xml:space="preserve">Calendriers </w:t>
      </w:r>
      <w:r w:rsidRPr="00DF2975">
        <w:rPr>
          <w:rFonts w:ascii="Arial" w:hAnsi="Arial" w:cs="Arial"/>
          <w:spacing w:val="30"/>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w w:val="109"/>
          <w:sz w:val="20"/>
          <w:szCs w:val="20"/>
        </w:rPr>
        <w:t>programmes</w:t>
      </w:r>
      <w:r w:rsidRPr="00DF2975">
        <w:rPr>
          <w:rFonts w:ascii="Arial" w:hAnsi="Arial" w:cs="Arial"/>
          <w:spacing w:val="19"/>
          <w:w w:val="109"/>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vols</w:t>
      </w:r>
      <w:r w:rsidRPr="00DF2975">
        <w:rPr>
          <w:rFonts w:ascii="Arial" w:hAnsi="Arial" w:cs="Arial"/>
          <w:spacing w:val="47"/>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cours</w:t>
      </w:r>
      <w:r w:rsidRPr="00DF2975">
        <w:rPr>
          <w:rFonts w:ascii="Arial" w:hAnsi="Arial" w:cs="Arial"/>
          <w:spacing w:val="50"/>
          <w:sz w:val="20"/>
          <w:szCs w:val="20"/>
        </w:rPr>
        <w:t xml:space="preserve"> </w:t>
      </w:r>
      <w:r w:rsidRPr="00DF2975">
        <w:rPr>
          <w:rFonts w:ascii="Arial" w:hAnsi="Arial" w:cs="Arial"/>
          <w:sz w:val="20"/>
          <w:szCs w:val="20"/>
        </w:rPr>
        <w:t>été</w:t>
      </w:r>
      <w:r w:rsidRPr="00DF2975">
        <w:rPr>
          <w:rFonts w:ascii="Arial" w:hAnsi="Arial" w:cs="Arial"/>
          <w:spacing w:val="31"/>
          <w:sz w:val="20"/>
          <w:szCs w:val="20"/>
        </w:rPr>
        <w:t xml:space="preserve"> </w:t>
      </w:r>
      <w:r w:rsidRPr="00DF2975">
        <w:rPr>
          <w:rFonts w:ascii="Arial" w:hAnsi="Arial" w:cs="Arial"/>
          <w:sz w:val="20"/>
          <w:szCs w:val="20"/>
        </w:rPr>
        <w:t>et/ou</w:t>
      </w:r>
      <w:r w:rsidRPr="00DF2975">
        <w:rPr>
          <w:rFonts w:ascii="Arial" w:hAnsi="Arial" w:cs="Arial"/>
          <w:spacing w:val="34"/>
          <w:sz w:val="20"/>
          <w:szCs w:val="20"/>
        </w:rPr>
        <w:t xml:space="preserve"> </w:t>
      </w:r>
      <w:r w:rsidRPr="00DF2975">
        <w:rPr>
          <w:rFonts w:ascii="Arial" w:hAnsi="Arial" w:cs="Arial"/>
          <w:w w:val="105"/>
          <w:sz w:val="20"/>
          <w:szCs w:val="20"/>
        </w:rPr>
        <w:t>hiver.</w:t>
      </w:r>
    </w:p>
    <w:p w14:paraId="64EF689B" w14:textId="77777777" w:rsidR="001C2BEA" w:rsidRDefault="001C2BEA" w:rsidP="007222E2">
      <w:pPr>
        <w:pStyle w:val="Sansinterligne"/>
        <w:spacing w:line="360" w:lineRule="auto"/>
        <w:jc w:val="both"/>
        <w:rPr>
          <w:rFonts w:ascii="Arial" w:hAnsi="Arial" w:cs="Arial"/>
          <w:w w:val="104"/>
          <w:sz w:val="20"/>
          <w:szCs w:val="20"/>
        </w:rPr>
      </w:pPr>
      <w:r w:rsidRPr="00DF2975">
        <w:rPr>
          <w:rFonts w:ascii="Arial" w:hAnsi="Arial" w:cs="Arial"/>
          <w:sz w:val="20"/>
          <w:szCs w:val="20"/>
        </w:rPr>
        <w:t>Appendice 2</w:t>
      </w:r>
      <w:r w:rsidR="00082ED8" w:rsidRPr="00DF2975">
        <w:rPr>
          <w:rFonts w:ascii="Arial" w:hAnsi="Arial" w:cs="Arial"/>
          <w:sz w:val="20"/>
          <w:szCs w:val="20"/>
        </w:rPr>
        <w:t xml:space="preserve"> : </w:t>
      </w:r>
      <w:r w:rsidRPr="00DF2975">
        <w:rPr>
          <w:rFonts w:ascii="Arial" w:hAnsi="Arial" w:cs="Arial"/>
          <w:sz w:val="20"/>
          <w:szCs w:val="20"/>
        </w:rPr>
        <w:t>Résultats</w:t>
      </w:r>
      <w:r w:rsidRPr="00DF2975">
        <w:rPr>
          <w:rFonts w:ascii="Arial" w:hAnsi="Arial" w:cs="Arial"/>
          <w:spacing w:val="44"/>
          <w:sz w:val="20"/>
          <w:szCs w:val="20"/>
        </w:rPr>
        <w:t xml:space="preserve"> </w:t>
      </w:r>
      <w:r w:rsidRPr="00DF2975">
        <w:rPr>
          <w:rFonts w:ascii="Arial" w:hAnsi="Arial" w:cs="Arial"/>
          <w:sz w:val="20"/>
          <w:szCs w:val="20"/>
        </w:rPr>
        <w:t>de</w:t>
      </w:r>
      <w:r w:rsidRPr="00DF2975">
        <w:rPr>
          <w:rFonts w:ascii="Arial" w:hAnsi="Arial" w:cs="Arial"/>
          <w:spacing w:val="33"/>
          <w:sz w:val="20"/>
          <w:szCs w:val="20"/>
        </w:rPr>
        <w:t xml:space="preserve"> </w:t>
      </w:r>
      <w:r w:rsidRPr="00DF2975">
        <w:rPr>
          <w:rFonts w:ascii="Arial" w:hAnsi="Arial" w:cs="Arial"/>
          <w:sz w:val="20"/>
          <w:szCs w:val="20"/>
        </w:rPr>
        <w:t>la</w:t>
      </w:r>
      <w:r w:rsidRPr="00DF2975">
        <w:rPr>
          <w:rFonts w:ascii="Arial" w:hAnsi="Arial" w:cs="Arial"/>
          <w:spacing w:val="33"/>
          <w:sz w:val="20"/>
          <w:szCs w:val="20"/>
        </w:rPr>
        <w:t xml:space="preserve"> </w:t>
      </w:r>
      <w:r w:rsidRPr="00DF2975">
        <w:rPr>
          <w:rFonts w:ascii="Arial" w:hAnsi="Arial" w:cs="Arial"/>
          <w:sz w:val="20"/>
          <w:szCs w:val="20"/>
        </w:rPr>
        <w:t>pesée</w:t>
      </w:r>
      <w:r w:rsidRPr="00DF2975">
        <w:rPr>
          <w:rFonts w:ascii="Arial" w:hAnsi="Arial" w:cs="Arial"/>
          <w:spacing w:val="50"/>
          <w:sz w:val="20"/>
          <w:szCs w:val="20"/>
        </w:rPr>
        <w:t xml:space="preserve"> </w:t>
      </w:r>
      <w:r w:rsidRPr="00DF2975">
        <w:rPr>
          <w:rFonts w:ascii="Arial" w:hAnsi="Arial" w:cs="Arial"/>
          <w:sz w:val="20"/>
          <w:szCs w:val="20"/>
        </w:rPr>
        <w:t>par</w:t>
      </w:r>
      <w:r w:rsidRPr="00DF2975">
        <w:rPr>
          <w:rFonts w:ascii="Arial" w:hAnsi="Arial" w:cs="Arial"/>
          <w:spacing w:val="44"/>
          <w:sz w:val="20"/>
          <w:szCs w:val="20"/>
        </w:rPr>
        <w:t xml:space="preserve"> </w:t>
      </w:r>
      <w:r w:rsidRPr="00DF2975">
        <w:rPr>
          <w:rFonts w:ascii="Arial" w:hAnsi="Arial" w:cs="Arial"/>
          <w:sz w:val="20"/>
          <w:szCs w:val="20"/>
        </w:rPr>
        <w:t>vol</w:t>
      </w:r>
      <w:r w:rsidRPr="00DF2975">
        <w:rPr>
          <w:rFonts w:ascii="Arial" w:hAnsi="Arial" w:cs="Arial"/>
          <w:spacing w:val="40"/>
          <w:sz w:val="20"/>
          <w:szCs w:val="20"/>
        </w:rPr>
        <w:t xml:space="preserve"> </w:t>
      </w:r>
      <w:r w:rsidRPr="00DF2975">
        <w:rPr>
          <w:rFonts w:ascii="Arial" w:hAnsi="Arial" w:cs="Arial"/>
          <w:sz w:val="20"/>
          <w:szCs w:val="20"/>
        </w:rPr>
        <w:t>(masse</w:t>
      </w:r>
      <w:r w:rsidRPr="00DF2975">
        <w:rPr>
          <w:rFonts w:ascii="Arial" w:hAnsi="Arial" w:cs="Arial"/>
          <w:spacing w:val="57"/>
          <w:sz w:val="20"/>
          <w:szCs w:val="20"/>
        </w:rPr>
        <w:t xml:space="preserve"> </w:t>
      </w:r>
      <w:r w:rsidRPr="00DF2975">
        <w:rPr>
          <w:rFonts w:ascii="Arial" w:hAnsi="Arial" w:cs="Arial"/>
          <w:w w:val="110"/>
          <w:sz w:val="20"/>
          <w:szCs w:val="20"/>
        </w:rPr>
        <w:t>individuelle</w:t>
      </w:r>
      <w:r w:rsidRPr="00DF2975">
        <w:rPr>
          <w:rFonts w:ascii="Arial" w:hAnsi="Arial" w:cs="Arial"/>
          <w:spacing w:val="11"/>
          <w:w w:val="110"/>
          <w:sz w:val="20"/>
          <w:szCs w:val="20"/>
        </w:rPr>
        <w:t xml:space="preserve"> </w:t>
      </w:r>
      <w:r w:rsidRPr="00DF2975">
        <w:rPr>
          <w:rFonts w:ascii="Arial" w:hAnsi="Arial" w:cs="Arial"/>
          <w:sz w:val="20"/>
          <w:szCs w:val="20"/>
        </w:rPr>
        <w:t>de</w:t>
      </w:r>
      <w:r w:rsidRPr="00DF2975">
        <w:rPr>
          <w:rFonts w:ascii="Arial" w:hAnsi="Arial" w:cs="Arial"/>
          <w:spacing w:val="33"/>
          <w:sz w:val="20"/>
          <w:szCs w:val="20"/>
        </w:rPr>
        <w:t xml:space="preserve"> </w:t>
      </w:r>
      <w:r w:rsidRPr="00DF2975">
        <w:rPr>
          <w:rFonts w:ascii="Arial" w:hAnsi="Arial" w:cs="Arial"/>
          <w:sz w:val="20"/>
          <w:szCs w:val="20"/>
        </w:rPr>
        <w:t>chaque</w:t>
      </w:r>
      <w:r w:rsidRPr="00DF2975">
        <w:rPr>
          <w:rFonts w:ascii="Arial" w:hAnsi="Arial" w:cs="Arial"/>
          <w:spacing w:val="58"/>
          <w:sz w:val="20"/>
          <w:szCs w:val="20"/>
        </w:rPr>
        <w:t xml:space="preserve"> </w:t>
      </w:r>
      <w:r w:rsidRPr="00DF2975">
        <w:rPr>
          <w:rFonts w:ascii="Arial" w:hAnsi="Arial" w:cs="Arial"/>
          <w:sz w:val="20"/>
          <w:szCs w:val="20"/>
        </w:rPr>
        <w:t xml:space="preserve">passager </w:t>
      </w:r>
      <w:r w:rsidRPr="00DF2975">
        <w:rPr>
          <w:rFonts w:ascii="Arial" w:hAnsi="Arial" w:cs="Arial"/>
          <w:spacing w:val="1"/>
          <w:sz w:val="20"/>
          <w:szCs w:val="20"/>
        </w:rPr>
        <w:t xml:space="preserve"> </w:t>
      </w:r>
      <w:r w:rsidRPr="00DF2975">
        <w:rPr>
          <w:rFonts w:ascii="Arial" w:hAnsi="Arial" w:cs="Arial"/>
          <w:sz w:val="20"/>
          <w:szCs w:val="20"/>
        </w:rPr>
        <w:t>par</w:t>
      </w:r>
      <w:r w:rsidRPr="00DF2975">
        <w:rPr>
          <w:rFonts w:ascii="Arial" w:hAnsi="Arial" w:cs="Arial"/>
          <w:spacing w:val="44"/>
          <w:sz w:val="20"/>
          <w:szCs w:val="20"/>
        </w:rPr>
        <w:t xml:space="preserve"> </w:t>
      </w:r>
      <w:r w:rsidRPr="00DF2975">
        <w:rPr>
          <w:rFonts w:ascii="Arial" w:hAnsi="Arial" w:cs="Arial"/>
          <w:sz w:val="20"/>
          <w:szCs w:val="20"/>
        </w:rPr>
        <w:t xml:space="preserve">personne </w:t>
      </w:r>
      <w:r w:rsidRPr="00DF2975">
        <w:rPr>
          <w:rFonts w:ascii="Arial" w:hAnsi="Arial" w:cs="Arial"/>
          <w:spacing w:val="10"/>
          <w:sz w:val="20"/>
          <w:szCs w:val="20"/>
        </w:rPr>
        <w:t xml:space="preserve"> </w:t>
      </w:r>
      <w:r w:rsidRPr="00DF2975">
        <w:rPr>
          <w:rFonts w:ascii="Arial" w:hAnsi="Arial" w:cs="Arial"/>
          <w:sz w:val="20"/>
          <w:szCs w:val="20"/>
        </w:rPr>
        <w:t>et</w:t>
      </w:r>
      <w:r w:rsidRPr="00DF2975">
        <w:rPr>
          <w:rFonts w:ascii="Arial" w:hAnsi="Arial" w:cs="Arial"/>
          <w:spacing w:val="18"/>
          <w:sz w:val="20"/>
          <w:szCs w:val="20"/>
        </w:rPr>
        <w:t xml:space="preserve"> </w:t>
      </w:r>
      <w:r w:rsidRPr="00DF2975">
        <w:rPr>
          <w:rFonts w:ascii="Arial" w:hAnsi="Arial" w:cs="Arial"/>
          <w:sz w:val="20"/>
          <w:szCs w:val="20"/>
        </w:rPr>
        <w:t>par</w:t>
      </w:r>
      <w:r w:rsidRPr="00DF2975">
        <w:rPr>
          <w:rFonts w:ascii="Arial" w:hAnsi="Arial" w:cs="Arial"/>
          <w:spacing w:val="44"/>
          <w:sz w:val="20"/>
          <w:szCs w:val="20"/>
        </w:rPr>
        <w:t xml:space="preserve"> </w:t>
      </w:r>
      <w:r w:rsidRPr="00DF2975">
        <w:rPr>
          <w:rFonts w:ascii="Arial" w:hAnsi="Arial" w:cs="Arial"/>
          <w:sz w:val="20"/>
          <w:szCs w:val="20"/>
        </w:rPr>
        <w:t>sexe)</w:t>
      </w:r>
      <w:r w:rsidRPr="00DF2975">
        <w:rPr>
          <w:rFonts w:ascii="Arial" w:hAnsi="Arial" w:cs="Arial"/>
          <w:spacing w:val="5"/>
          <w:sz w:val="20"/>
          <w:szCs w:val="20"/>
        </w:rPr>
        <w:t xml:space="preserve"> </w:t>
      </w:r>
      <w:r w:rsidRPr="00DF2975">
        <w:rPr>
          <w:rFonts w:ascii="Arial" w:hAnsi="Arial" w:cs="Arial"/>
          <w:sz w:val="20"/>
          <w:szCs w:val="20"/>
        </w:rPr>
        <w:t>;</w:t>
      </w:r>
      <w:r w:rsidR="00082ED8" w:rsidRPr="00DF2975">
        <w:rPr>
          <w:rFonts w:ascii="Arial" w:hAnsi="Arial" w:cs="Arial"/>
          <w:sz w:val="20"/>
          <w:szCs w:val="20"/>
        </w:rPr>
        <w:t xml:space="preserve"> </w:t>
      </w:r>
      <w:r w:rsidRPr="00DF2975">
        <w:rPr>
          <w:rFonts w:ascii="Arial" w:hAnsi="Arial" w:cs="Arial"/>
          <w:sz w:val="20"/>
          <w:szCs w:val="20"/>
        </w:rPr>
        <w:t xml:space="preserve">moyennes </w:t>
      </w:r>
      <w:r w:rsidRPr="00DF2975">
        <w:rPr>
          <w:rFonts w:ascii="Arial" w:hAnsi="Arial" w:cs="Arial"/>
          <w:spacing w:val="24"/>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écarts</w:t>
      </w:r>
      <w:r w:rsidRPr="00DF2975">
        <w:rPr>
          <w:rFonts w:ascii="Arial" w:hAnsi="Arial" w:cs="Arial"/>
          <w:spacing w:val="36"/>
          <w:sz w:val="20"/>
          <w:szCs w:val="20"/>
        </w:rPr>
        <w:t xml:space="preserve"> </w:t>
      </w:r>
      <w:r w:rsidRPr="00DF2975">
        <w:rPr>
          <w:rFonts w:ascii="Arial" w:hAnsi="Arial" w:cs="Arial"/>
          <w:sz w:val="20"/>
          <w:szCs w:val="20"/>
        </w:rPr>
        <w:t>types</w:t>
      </w:r>
      <w:r w:rsidRPr="00DF2975">
        <w:rPr>
          <w:rFonts w:ascii="Arial" w:hAnsi="Arial" w:cs="Arial"/>
          <w:spacing w:val="40"/>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sz w:val="20"/>
          <w:szCs w:val="20"/>
        </w:rPr>
        <w:t>vol,</w:t>
      </w:r>
      <w:r w:rsidRPr="00DF2975">
        <w:rPr>
          <w:rFonts w:ascii="Arial" w:hAnsi="Arial" w:cs="Arial"/>
          <w:spacing w:val="35"/>
          <w:sz w:val="20"/>
          <w:szCs w:val="20"/>
        </w:rPr>
        <w:t xml:space="preserve"> </w:t>
      </w:r>
      <w:r w:rsidRPr="00DF2975">
        <w:rPr>
          <w:rFonts w:ascii="Arial" w:hAnsi="Arial" w:cs="Arial"/>
          <w:sz w:val="20"/>
          <w:szCs w:val="20"/>
        </w:rPr>
        <w:t>route,</w:t>
      </w:r>
      <w:r w:rsidRPr="00DF2975">
        <w:rPr>
          <w:rFonts w:ascii="Arial" w:hAnsi="Arial" w:cs="Arial"/>
          <w:spacing w:val="41"/>
          <w:sz w:val="20"/>
          <w:szCs w:val="20"/>
        </w:rPr>
        <w:t xml:space="preserve"> </w:t>
      </w:r>
      <w:r w:rsidRPr="00DF2975">
        <w:rPr>
          <w:rFonts w:ascii="Arial" w:hAnsi="Arial" w:cs="Arial"/>
          <w:sz w:val="20"/>
          <w:szCs w:val="20"/>
        </w:rPr>
        <w:t>zone</w:t>
      </w:r>
      <w:r w:rsidRPr="00DF2975">
        <w:rPr>
          <w:rFonts w:ascii="Arial" w:hAnsi="Arial" w:cs="Arial"/>
          <w:spacing w:val="47"/>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totalité</w:t>
      </w:r>
      <w:r w:rsidRPr="00DF2975">
        <w:rPr>
          <w:rFonts w:ascii="Arial" w:hAnsi="Arial" w:cs="Arial"/>
          <w:spacing w:val="44"/>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w w:val="104"/>
          <w:sz w:val="20"/>
          <w:szCs w:val="20"/>
        </w:rPr>
        <w:t>réseau.</w:t>
      </w:r>
    </w:p>
    <w:p w14:paraId="20159783" w14:textId="77777777" w:rsidR="00A53F6C" w:rsidRPr="00DF2975" w:rsidRDefault="00E1277B" w:rsidP="00E66983">
      <w:pPr>
        <w:pStyle w:val="Titre2"/>
      </w:pPr>
      <w:bookmarkStart w:id="124" w:name="_Toc188974135"/>
      <w:r w:rsidRPr="00DF2975">
        <w:t xml:space="preserve">IEM </w:t>
      </w:r>
      <w:r w:rsidR="0078700E" w:rsidRPr="00DF2975">
        <w:t xml:space="preserve">à l'appendice </w:t>
      </w:r>
      <w:r w:rsidRPr="00DF2975">
        <w:t xml:space="preserve">OPS3.J.025 (h), </w:t>
      </w:r>
      <w:r w:rsidR="0078700E" w:rsidRPr="00DF2975">
        <w:t>paragraphe (c)(4) – Guide pour les campagnes de pesée des passagers</w:t>
      </w:r>
      <w:bookmarkEnd w:id="124"/>
      <w:r w:rsidR="0078700E" w:rsidRPr="00DF2975">
        <w:t xml:space="preserve"> </w:t>
      </w:r>
    </w:p>
    <w:p w14:paraId="776233A9" w14:textId="77777777" w:rsidR="00A53F6C" w:rsidRPr="00DF2975" w:rsidRDefault="00A53F6C" w:rsidP="007222E2">
      <w:pPr>
        <w:pStyle w:val="Sansinterligne"/>
        <w:spacing w:line="360" w:lineRule="auto"/>
        <w:jc w:val="both"/>
        <w:rPr>
          <w:rFonts w:ascii="Arial" w:hAnsi="Arial" w:cs="Arial"/>
          <w:sz w:val="20"/>
          <w:szCs w:val="20"/>
        </w:rPr>
      </w:pPr>
      <w:r w:rsidRPr="00DF2975">
        <w:rPr>
          <w:rFonts w:ascii="Arial" w:hAnsi="Arial" w:cs="Arial"/>
          <w:sz w:val="20"/>
          <w:szCs w:val="20"/>
        </w:rPr>
        <w:t xml:space="preserve">Les  exploitants  recherchant une  approbation  pour l'utilisation  de  masses  forfaitaires  passagers  différant de celles prescrites dans l’OPS3.J.025, tableaux 1 et 2, sur des routes ou réseaux similaires, peuvent grouper leurs campagnes de pesée, pourvu que : </w:t>
      </w:r>
    </w:p>
    <w:p w14:paraId="0D64C7A5" w14:textId="77777777" w:rsidR="00A53F6C" w:rsidRPr="00DF2975" w:rsidRDefault="00A53F6C" w:rsidP="007327AA">
      <w:pPr>
        <w:pStyle w:val="Sansinterligne"/>
        <w:numPr>
          <w:ilvl w:val="0"/>
          <w:numId w:val="138"/>
        </w:numPr>
        <w:spacing w:line="360" w:lineRule="auto"/>
        <w:ind w:hanging="437"/>
        <w:jc w:val="both"/>
        <w:rPr>
          <w:rFonts w:ascii="Arial" w:hAnsi="Arial" w:cs="Arial"/>
          <w:sz w:val="20"/>
          <w:szCs w:val="20"/>
        </w:rPr>
      </w:pPr>
      <w:r w:rsidRPr="00DF2975">
        <w:rPr>
          <w:rFonts w:ascii="Arial" w:hAnsi="Arial" w:cs="Arial"/>
          <w:sz w:val="20"/>
          <w:szCs w:val="20"/>
        </w:rPr>
        <w:t>l’A</w:t>
      </w:r>
      <w:r w:rsidR="00130E96" w:rsidRPr="00DF2975">
        <w:rPr>
          <w:rFonts w:ascii="Arial" w:hAnsi="Arial" w:cs="Arial"/>
          <w:sz w:val="20"/>
          <w:szCs w:val="20"/>
        </w:rPr>
        <w:t>utorité de l’aviation civile</w:t>
      </w:r>
      <w:r w:rsidRPr="00DF2975">
        <w:rPr>
          <w:rFonts w:ascii="Arial" w:hAnsi="Arial" w:cs="Arial"/>
          <w:sz w:val="20"/>
          <w:szCs w:val="20"/>
        </w:rPr>
        <w:t xml:space="preserve"> ait donné son approbation préalable pour une campagne groupée ;</w:t>
      </w:r>
    </w:p>
    <w:p w14:paraId="6E4BB21F" w14:textId="77777777" w:rsidR="00A53F6C" w:rsidRPr="00DF2975" w:rsidRDefault="00A53F6C" w:rsidP="007327AA">
      <w:pPr>
        <w:pStyle w:val="Sansinterligne"/>
        <w:numPr>
          <w:ilvl w:val="0"/>
          <w:numId w:val="138"/>
        </w:numPr>
        <w:spacing w:line="360" w:lineRule="auto"/>
        <w:ind w:hanging="437"/>
        <w:jc w:val="both"/>
        <w:rPr>
          <w:rFonts w:ascii="Arial" w:hAnsi="Arial" w:cs="Arial"/>
          <w:sz w:val="20"/>
          <w:szCs w:val="20"/>
        </w:rPr>
      </w:pPr>
      <w:r w:rsidRPr="00DF2975">
        <w:rPr>
          <w:rFonts w:ascii="Arial" w:hAnsi="Arial" w:cs="Arial"/>
          <w:sz w:val="20"/>
          <w:szCs w:val="20"/>
        </w:rPr>
        <w:t xml:space="preserve">les  procédures  des  campagnes  et  l'analyse  statistique  qui  en  résulte  répondent  aux  critères  de l'appendice OPS3.J.025 (h) ; </w:t>
      </w:r>
    </w:p>
    <w:p w14:paraId="68FD3D67" w14:textId="77777777" w:rsidR="00A53F6C" w:rsidRPr="00DF2975" w:rsidRDefault="00A53F6C" w:rsidP="007327AA">
      <w:pPr>
        <w:pStyle w:val="Sansinterligne"/>
        <w:numPr>
          <w:ilvl w:val="0"/>
          <w:numId w:val="138"/>
        </w:numPr>
        <w:spacing w:line="360" w:lineRule="auto"/>
        <w:ind w:hanging="437"/>
        <w:jc w:val="both"/>
        <w:rPr>
          <w:rFonts w:ascii="Arial" w:hAnsi="Arial" w:cs="Arial"/>
          <w:sz w:val="20"/>
          <w:szCs w:val="20"/>
        </w:rPr>
      </w:pPr>
      <w:r w:rsidRPr="00DF2975">
        <w:rPr>
          <w:rFonts w:ascii="Arial" w:hAnsi="Arial" w:cs="Arial"/>
          <w:sz w:val="20"/>
          <w:szCs w:val="20"/>
        </w:rPr>
        <w:t>et  en  plus  des  résultats  de  la  campagne  de  pesée  commune,  les  résultats  des  exploitants  individuels participant  à  la  campagne  commune  devraient  être  indiqués  séparément  afin  de  valider  les  résultats  de  la campagne commune.</w:t>
      </w:r>
    </w:p>
    <w:p w14:paraId="1DFF13D7" w14:textId="77777777" w:rsidR="00082ED8" w:rsidRPr="00DF2975" w:rsidRDefault="00A53F6C" w:rsidP="00206E81">
      <w:pPr>
        <w:pStyle w:val="Titre2"/>
      </w:pPr>
      <w:r w:rsidRPr="00DF2975">
        <w:rPr>
          <w:sz w:val="20"/>
          <w:szCs w:val="20"/>
        </w:rPr>
        <w:t xml:space="preserve"> </w:t>
      </w:r>
      <w:bookmarkStart w:id="125" w:name="_Toc188974136"/>
      <w:r w:rsidR="00E1277B" w:rsidRPr="00DF2975">
        <w:t>IEM OPS 3.J.025 (i) &amp; (j) – A</w:t>
      </w:r>
      <w:r w:rsidR="0078700E" w:rsidRPr="00DF2975">
        <w:t>ctualisation</w:t>
      </w:r>
      <w:r w:rsidR="00E1277B" w:rsidRPr="00DF2975">
        <w:t xml:space="preserve">  </w:t>
      </w:r>
      <w:r w:rsidR="0078700E" w:rsidRPr="00DF2975">
        <w:t>des masses forfaitaires</w:t>
      </w:r>
      <w:bookmarkEnd w:id="125"/>
    </w:p>
    <w:p w14:paraId="5DA8F054"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Lorsque</w:t>
      </w:r>
      <w:r w:rsidRPr="00DF2975">
        <w:rPr>
          <w:rFonts w:ascii="Arial" w:hAnsi="Arial" w:cs="Arial"/>
          <w:spacing w:val="59"/>
          <w:sz w:val="20"/>
          <w:szCs w:val="20"/>
        </w:rPr>
        <w:t xml:space="preserve"> </w:t>
      </w:r>
      <w:r w:rsidRPr="00DF2975">
        <w:rPr>
          <w:rFonts w:ascii="Arial" w:hAnsi="Arial" w:cs="Arial"/>
          <w:sz w:val="20"/>
          <w:szCs w:val="20"/>
        </w:rPr>
        <w:t>des</w:t>
      </w:r>
      <w:r w:rsidRPr="00DF2975">
        <w:rPr>
          <w:rFonts w:ascii="Arial" w:hAnsi="Arial" w:cs="Arial"/>
          <w:spacing w:val="27"/>
          <w:sz w:val="20"/>
          <w:szCs w:val="20"/>
        </w:rPr>
        <w:t xml:space="preserve"> </w:t>
      </w:r>
      <w:r w:rsidRPr="00DF2975">
        <w:rPr>
          <w:rFonts w:ascii="Arial" w:hAnsi="Arial" w:cs="Arial"/>
          <w:sz w:val="20"/>
          <w:szCs w:val="20"/>
        </w:rPr>
        <w:t>valeurs</w:t>
      </w:r>
      <w:r w:rsidRPr="00DF2975">
        <w:rPr>
          <w:rFonts w:ascii="Arial" w:hAnsi="Arial" w:cs="Arial"/>
          <w:spacing w:val="54"/>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masses</w:t>
      </w:r>
      <w:r w:rsidRPr="00DF2975">
        <w:rPr>
          <w:rFonts w:ascii="Arial" w:hAnsi="Arial" w:cs="Arial"/>
          <w:spacing w:val="42"/>
          <w:sz w:val="20"/>
          <w:szCs w:val="20"/>
        </w:rPr>
        <w:t xml:space="preserve"> </w:t>
      </w:r>
      <w:r w:rsidRPr="00DF2975">
        <w:rPr>
          <w:rFonts w:ascii="Arial" w:hAnsi="Arial" w:cs="Arial"/>
          <w:sz w:val="20"/>
          <w:szCs w:val="20"/>
        </w:rPr>
        <w:t>forfaitaires</w:t>
      </w:r>
      <w:r w:rsidRPr="00DF2975">
        <w:rPr>
          <w:rFonts w:ascii="Arial" w:hAnsi="Arial" w:cs="Arial"/>
          <w:spacing w:val="58"/>
          <w:sz w:val="20"/>
          <w:szCs w:val="20"/>
        </w:rPr>
        <w:t xml:space="preserve"> </w:t>
      </w:r>
      <w:r w:rsidRPr="00DF2975">
        <w:rPr>
          <w:rFonts w:ascii="Arial" w:hAnsi="Arial" w:cs="Arial"/>
          <w:sz w:val="20"/>
          <w:szCs w:val="20"/>
        </w:rPr>
        <w:t>sont</w:t>
      </w:r>
      <w:r w:rsidRPr="00DF2975">
        <w:rPr>
          <w:rFonts w:ascii="Arial" w:hAnsi="Arial" w:cs="Arial"/>
          <w:spacing w:val="24"/>
          <w:sz w:val="20"/>
          <w:szCs w:val="20"/>
        </w:rPr>
        <w:t xml:space="preserve"> </w:t>
      </w:r>
      <w:r w:rsidRPr="00DF2975">
        <w:rPr>
          <w:rFonts w:ascii="Arial" w:hAnsi="Arial" w:cs="Arial"/>
          <w:sz w:val="20"/>
          <w:szCs w:val="20"/>
        </w:rPr>
        <w:t>utilisées,</w:t>
      </w:r>
      <w:r w:rsidRPr="00DF2975">
        <w:rPr>
          <w:rFonts w:ascii="Arial" w:hAnsi="Arial" w:cs="Arial"/>
          <w:spacing w:val="40"/>
          <w:sz w:val="20"/>
          <w:szCs w:val="20"/>
        </w:rPr>
        <w:t xml:space="preserve"> </w:t>
      </w:r>
      <w:r w:rsidRPr="00DF2975">
        <w:rPr>
          <w:rFonts w:ascii="Arial" w:hAnsi="Arial" w:cs="Arial"/>
          <w:sz w:val="20"/>
          <w:szCs w:val="20"/>
        </w:rPr>
        <w:t>les</w:t>
      </w:r>
      <w:r w:rsidRPr="00DF2975">
        <w:rPr>
          <w:rFonts w:ascii="Arial" w:hAnsi="Arial" w:cs="Arial"/>
          <w:spacing w:val="26"/>
          <w:sz w:val="20"/>
          <w:szCs w:val="20"/>
        </w:rPr>
        <w:t xml:space="preserve"> </w:t>
      </w:r>
      <w:r w:rsidRPr="00DF2975">
        <w:rPr>
          <w:rFonts w:ascii="Arial" w:hAnsi="Arial" w:cs="Arial"/>
          <w:w w:val="108"/>
          <w:sz w:val="20"/>
          <w:szCs w:val="20"/>
        </w:rPr>
        <w:t>paragraphes</w:t>
      </w:r>
      <w:r w:rsidRPr="00DF2975">
        <w:rPr>
          <w:rFonts w:ascii="Arial" w:hAnsi="Arial" w:cs="Arial"/>
          <w:spacing w:val="3"/>
          <w:w w:val="108"/>
          <w:sz w:val="20"/>
          <w:szCs w:val="20"/>
        </w:rPr>
        <w:t xml:space="preserve"> </w:t>
      </w:r>
      <w:r w:rsidRPr="00DF2975">
        <w:rPr>
          <w:rFonts w:ascii="Arial" w:hAnsi="Arial" w:cs="Arial"/>
          <w:sz w:val="20"/>
          <w:szCs w:val="20"/>
        </w:rPr>
        <w:t>OPS</w:t>
      </w:r>
      <w:r w:rsidRPr="00DF2975">
        <w:rPr>
          <w:rFonts w:ascii="Arial" w:hAnsi="Arial" w:cs="Arial"/>
          <w:spacing w:val="28"/>
          <w:sz w:val="20"/>
          <w:szCs w:val="20"/>
        </w:rPr>
        <w:t xml:space="preserve"> </w:t>
      </w:r>
      <w:r w:rsidRPr="00DF2975">
        <w:rPr>
          <w:rFonts w:ascii="Arial" w:hAnsi="Arial" w:cs="Arial"/>
          <w:w w:val="90"/>
          <w:sz w:val="20"/>
          <w:szCs w:val="20"/>
        </w:rPr>
        <w:t>3</w:t>
      </w:r>
      <w:r w:rsidR="008415BD" w:rsidRPr="00DF2975">
        <w:rPr>
          <w:rFonts w:ascii="Arial" w:hAnsi="Arial" w:cs="Arial"/>
          <w:w w:val="90"/>
          <w:sz w:val="20"/>
          <w:szCs w:val="20"/>
        </w:rPr>
        <w:t xml:space="preserve">.J.025 </w:t>
      </w:r>
      <w:r w:rsidRPr="00DF2975">
        <w:rPr>
          <w:rFonts w:ascii="Arial" w:hAnsi="Arial" w:cs="Arial"/>
          <w:iCs/>
          <w:sz w:val="20"/>
          <w:szCs w:val="20"/>
        </w:rPr>
        <w:t>(i)</w:t>
      </w:r>
      <w:r w:rsidRPr="00DF2975">
        <w:rPr>
          <w:rFonts w:ascii="Arial" w:hAnsi="Arial" w:cs="Arial"/>
          <w:i/>
          <w:iCs/>
          <w:spacing w:val="19"/>
          <w:sz w:val="20"/>
          <w:szCs w:val="20"/>
        </w:rPr>
        <w:t xml:space="preserve"> </w:t>
      </w:r>
      <w:r w:rsidRPr="00DF2975">
        <w:rPr>
          <w:rFonts w:ascii="Arial" w:hAnsi="Arial" w:cs="Arial"/>
          <w:sz w:val="20"/>
          <w:szCs w:val="20"/>
        </w:rPr>
        <w:t>et</w:t>
      </w:r>
      <w:r w:rsidRPr="00DF2975">
        <w:rPr>
          <w:rFonts w:ascii="Arial" w:hAnsi="Arial" w:cs="Arial"/>
          <w:spacing w:val="8"/>
          <w:sz w:val="20"/>
          <w:szCs w:val="20"/>
        </w:rPr>
        <w:t xml:space="preserve"> </w:t>
      </w:r>
      <w:r w:rsidR="008415BD" w:rsidRPr="00DF2975">
        <w:rPr>
          <w:rFonts w:ascii="Arial" w:hAnsi="Arial" w:cs="Arial"/>
          <w:spacing w:val="8"/>
          <w:sz w:val="20"/>
          <w:szCs w:val="20"/>
        </w:rPr>
        <w:t xml:space="preserve">OPS </w:t>
      </w:r>
      <w:r w:rsidRPr="00DF2975">
        <w:rPr>
          <w:rFonts w:ascii="Arial" w:hAnsi="Arial" w:cs="Arial"/>
          <w:w w:val="90"/>
          <w:sz w:val="20"/>
          <w:szCs w:val="20"/>
        </w:rPr>
        <w:t>3.</w:t>
      </w:r>
      <w:r w:rsidR="008415BD" w:rsidRPr="00DF2975">
        <w:rPr>
          <w:rFonts w:ascii="Arial" w:hAnsi="Arial" w:cs="Arial"/>
          <w:w w:val="90"/>
          <w:sz w:val="20"/>
          <w:szCs w:val="20"/>
        </w:rPr>
        <w:t xml:space="preserve">J.025 </w:t>
      </w:r>
      <w:r w:rsidRPr="00DF2975">
        <w:rPr>
          <w:rFonts w:ascii="Arial" w:hAnsi="Arial" w:cs="Arial"/>
          <w:iCs/>
          <w:w w:val="106"/>
          <w:sz w:val="20"/>
          <w:szCs w:val="20"/>
        </w:rPr>
        <w:t>(j)</w:t>
      </w:r>
      <w:r w:rsidR="00082ED8" w:rsidRPr="00DF2975">
        <w:rPr>
          <w:rFonts w:ascii="Arial" w:hAnsi="Arial" w:cs="Arial"/>
          <w:sz w:val="20"/>
          <w:szCs w:val="20"/>
        </w:rPr>
        <w:t xml:space="preserve"> </w:t>
      </w:r>
      <w:r w:rsidRPr="00DF2975">
        <w:rPr>
          <w:rFonts w:ascii="Arial" w:hAnsi="Arial" w:cs="Arial"/>
          <w:sz w:val="20"/>
          <w:szCs w:val="20"/>
        </w:rPr>
        <w:t xml:space="preserve">exigent </w:t>
      </w:r>
      <w:r w:rsidRPr="00DF2975">
        <w:rPr>
          <w:rFonts w:ascii="Arial" w:hAnsi="Arial" w:cs="Arial"/>
          <w:spacing w:val="2"/>
          <w:sz w:val="20"/>
          <w:szCs w:val="20"/>
        </w:rPr>
        <w:t xml:space="preserve"> </w:t>
      </w:r>
      <w:r w:rsidRPr="00DF2975">
        <w:rPr>
          <w:rFonts w:ascii="Arial" w:hAnsi="Arial" w:cs="Arial"/>
          <w:sz w:val="20"/>
          <w:szCs w:val="20"/>
        </w:rPr>
        <w:t>que</w:t>
      </w:r>
      <w:r w:rsidRPr="00DF2975">
        <w:rPr>
          <w:rFonts w:ascii="Arial" w:hAnsi="Arial" w:cs="Arial"/>
          <w:spacing w:val="55"/>
          <w:sz w:val="20"/>
          <w:szCs w:val="20"/>
        </w:rPr>
        <w:t xml:space="preserve"> </w:t>
      </w:r>
      <w:r w:rsidRPr="00DF2975">
        <w:rPr>
          <w:rFonts w:ascii="Arial" w:hAnsi="Arial" w:cs="Arial"/>
          <w:sz w:val="20"/>
          <w:szCs w:val="20"/>
        </w:rPr>
        <w:t xml:space="preserve">l’exploitant </w:t>
      </w:r>
      <w:r w:rsidRPr="00DF2975">
        <w:rPr>
          <w:rFonts w:ascii="Arial" w:hAnsi="Arial" w:cs="Arial"/>
          <w:spacing w:val="13"/>
          <w:sz w:val="20"/>
          <w:szCs w:val="20"/>
        </w:rPr>
        <w:t xml:space="preserve"> </w:t>
      </w:r>
      <w:r w:rsidRPr="00DF2975">
        <w:rPr>
          <w:rFonts w:ascii="Arial" w:hAnsi="Arial" w:cs="Arial"/>
          <w:sz w:val="20"/>
          <w:szCs w:val="20"/>
        </w:rPr>
        <w:t xml:space="preserve">identifie </w:t>
      </w:r>
      <w:r w:rsidRPr="00DF2975">
        <w:rPr>
          <w:rFonts w:ascii="Arial" w:hAnsi="Arial" w:cs="Arial"/>
          <w:spacing w:val="6"/>
          <w:sz w:val="20"/>
          <w:szCs w:val="20"/>
        </w:rPr>
        <w:t xml:space="preserve"> </w:t>
      </w:r>
      <w:r w:rsidRPr="00DF2975">
        <w:rPr>
          <w:rFonts w:ascii="Arial" w:hAnsi="Arial" w:cs="Arial"/>
          <w:sz w:val="20"/>
          <w:szCs w:val="20"/>
        </w:rPr>
        <w:t>et</w:t>
      </w:r>
      <w:r w:rsidRPr="00DF2975">
        <w:rPr>
          <w:rFonts w:ascii="Arial" w:hAnsi="Arial" w:cs="Arial"/>
          <w:spacing w:val="28"/>
          <w:sz w:val="20"/>
          <w:szCs w:val="20"/>
        </w:rPr>
        <w:t xml:space="preserve"> </w:t>
      </w:r>
      <w:r w:rsidRPr="00DF2975">
        <w:rPr>
          <w:rFonts w:ascii="Arial" w:hAnsi="Arial" w:cs="Arial"/>
          <w:sz w:val="20"/>
          <w:szCs w:val="20"/>
        </w:rPr>
        <w:t>actualise</w:t>
      </w:r>
      <w:r w:rsidRPr="00DF2975">
        <w:rPr>
          <w:rFonts w:ascii="Arial" w:hAnsi="Arial" w:cs="Arial"/>
          <w:spacing w:val="60"/>
          <w:sz w:val="20"/>
          <w:szCs w:val="20"/>
        </w:rPr>
        <w:t xml:space="preserve"> </w:t>
      </w:r>
      <w:r w:rsidRPr="00DF2975">
        <w:rPr>
          <w:rFonts w:ascii="Arial" w:hAnsi="Arial" w:cs="Arial"/>
          <w:sz w:val="20"/>
          <w:szCs w:val="20"/>
        </w:rPr>
        <w:t>les</w:t>
      </w:r>
      <w:r w:rsidRPr="00DF2975">
        <w:rPr>
          <w:rFonts w:ascii="Arial" w:hAnsi="Arial" w:cs="Arial"/>
          <w:spacing w:val="46"/>
          <w:sz w:val="20"/>
          <w:szCs w:val="20"/>
        </w:rPr>
        <w:t xml:space="preserve"> </w:t>
      </w:r>
      <w:r w:rsidRPr="00DF2975">
        <w:rPr>
          <w:rFonts w:ascii="Arial" w:hAnsi="Arial" w:cs="Arial"/>
          <w:sz w:val="20"/>
          <w:szCs w:val="20"/>
        </w:rPr>
        <w:t>masses</w:t>
      </w:r>
      <w:r w:rsidRPr="00DF2975">
        <w:rPr>
          <w:rFonts w:ascii="Arial" w:hAnsi="Arial" w:cs="Arial"/>
          <w:spacing w:val="62"/>
          <w:sz w:val="20"/>
          <w:szCs w:val="20"/>
        </w:rPr>
        <w:t xml:space="preserve"> </w:t>
      </w:r>
      <w:r w:rsidRPr="00DF2975">
        <w:rPr>
          <w:rFonts w:ascii="Arial" w:hAnsi="Arial" w:cs="Arial"/>
          <w:sz w:val="20"/>
          <w:szCs w:val="20"/>
        </w:rPr>
        <w:t>des</w:t>
      </w:r>
      <w:r w:rsidRPr="00DF2975">
        <w:rPr>
          <w:rFonts w:ascii="Arial" w:hAnsi="Arial" w:cs="Arial"/>
          <w:spacing w:val="47"/>
          <w:sz w:val="20"/>
          <w:szCs w:val="20"/>
        </w:rPr>
        <w:t xml:space="preserve"> </w:t>
      </w:r>
      <w:r w:rsidRPr="00DF2975">
        <w:rPr>
          <w:rFonts w:ascii="Arial" w:hAnsi="Arial" w:cs="Arial"/>
          <w:sz w:val="20"/>
          <w:szCs w:val="20"/>
        </w:rPr>
        <w:t xml:space="preserve">passagers </w:t>
      </w:r>
      <w:r w:rsidRPr="00DF2975">
        <w:rPr>
          <w:rFonts w:ascii="Arial" w:hAnsi="Arial" w:cs="Arial"/>
          <w:spacing w:val="17"/>
          <w:sz w:val="20"/>
          <w:szCs w:val="20"/>
        </w:rPr>
        <w:t xml:space="preserve"> </w:t>
      </w:r>
      <w:r w:rsidRPr="00DF2975">
        <w:rPr>
          <w:rFonts w:ascii="Arial" w:hAnsi="Arial" w:cs="Arial"/>
          <w:sz w:val="20"/>
          <w:szCs w:val="20"/>
        </w:rPr>
        <w:t>et</w:t>
      </w:r>
      <w:r w:rsidRPr="00DF2975">
        <w:rPr>
          <w:rFonts w:ascii="Arial" w:hAnsi="Arial" w:cs="Arial"/>
          <w:spacing w:val="28"/>
          <w:sz w:val="20"/>
          <w:szCs w:val="20"/>
        </w:rPr>
        <w:t xml:space="preserve"> </w:t>
      </w:r>
      <w:r w:rsidRPr="00DF2975">
        <w:rPr>
          <w:rFonts w:ascii="Arial" w:hAnsi="Arial" w:cs="Arial"/>
          <w:sz w:val="20"/>
          <w:szCs w:val="20"/>
        </w:rPr>
        <w:t>des</w:t>
      </w:r>
      <w:r w:rsidRPr="00DF2975">
        <w:rPr>
          <w:rFonts w:ascii="Arial" w:hAnsi="Arial" w:cs="Arial"/>
          <w:spacing w:val="47"/>
          <w:sz w:val="20"/>
          <w:szCs w:val="20"/>
        </w:rPr>
        <w:t xml:space="preserve"> </w:t>
      </w:r>
      <w:r w:rsidRPr="00DF2975">
        <w:rPr>
          <w:rFonts w:ascii="Arial" w:hAnsi="Arial" w:cs="Arial"/>
          <w:sz w:val="20"/>
          <w:szCs w:val="20"/>
        </w:rPr>
        <w:t xml:space="preserve">bagages </w:t>
      </w:r>
      <w:r w:rsidRPr="00DF2975">
        <w:rPr>
          <w:rFonts w:ascii="Arial" w:hAnsi="Arial" w:cs="Arial"/>
          <w:spacing w:val="15"/>
          <w:sz w:val="20"/>
          <w:szCs w:val="20"/>
        </w:rPr>
        <w:t xml:space="preserve"> </w:t>
      </w:r>
      <w:r w:rsidRPr="00DF2975">
        <w:rPr>
          <w:rFonts w:ascii="Arial" w:hAnsi="Arial" w:cs="Arial"/>
          <w:w w:val="106"/>
          <w:sz w:val="20"/>
          <w:szCs w:val="20"/>
        </w:rPr>
        <w:t>enregistrés</w:t>
      </w:r>
      <w:r w:rsidR="00082ED8" w:rsidRPr="00DF2975">
        <w:rPr>
          <w:rFonts w:ascii="Arial" w:hAnsi="Arial" w:cs="Arial"/>
          <w:w w:val="106"/>
          <w:sz w:val="20"/>
          <w:szCs w:val="20"/>
        </w:rPr>
        <w:t xml:space="preserve"> </w:t>
      </w:r>
      <w:r w:rsidRPr="00DF2975">
        <w:rPr>
          <w:rFonts w:ascii="Arial" w:hAnsi="Arial" w:cs="Arial"/>
          <w:sz w:val="20"/>
          <w:szCs w:val="20"/>
        </w:rPr>
        <w:t>dans</w:t>
      </w:r>
      <w:r w:rsidRPr="00DF2975">
        <w:rPr>
          <w:rFonts w:ascii="Arial" w:hAnsi="Arial" w:cs="Arial"/>
          <w:spacing w:val="37"/>
          <w:sz w:val="20"/>
          <w:szCs w:val="20"/>
        </w:rPr>
        <w:t xml:space="preserve"> </w:t>
      </w:r>
      <w:r w:rsidRPr="00DF2975">
        <w:rPr>
          <w:rFonts w:ascii="Arial" w:hAnsi="Arial" w:cs="Arial"/>
          <w:sz w:val="20"/>
          <w:szCs w:val="20"/>
        </w:rPr>
        <w:t>les</w:t>
      </w:r>
      <w:r w:rsidRPr="00DF2975">
        <w:rPr>
          <w:rFonts w:ascii="Arial" w:hAnsi="Arial" w:cs="Arial"/>
          <w:spacing w:val="29"/>
          <w:sz w:val="20"/>
          <w:szCs w:val="20"/>
        </w:rPr>
        <w:t xml:space="preserve"> </w:t>
      </w:r>
      <w:r w:rsidRPr="00DF2975">
        <w:rPr>
          <w:rFonts w:ascii="Arial" w:hAnsi="Arial" w:cs="Arial"/>
          <w:sz w:val="20"/>
          <w:szCs w:val="20"/>
        </w:rPr>
        <w:t>cas</w:t>
      </w:r>
      <w:r w:rsidRPr="00DF2975">
        <w:rPr>
          <w:rFonts w:ascii="Arial" w:hAnsi="Arial" w:cs="Arial"/>
          <w:spacing w:val="14"/>
          <w:sz w:val="20"/>
          <w:szCs w:val="20"/>
        </w:rPr>
        <w:t xml:space="preserve"> </w:t>
      </w:r>
      <w:r w:rsidRPr="00DF2975">
        <w:rPr>
          <w:rFonts w:ascii="Arial" w:hAnsi="Arial" w:cs="Arial"/>
          <w:sz w:val="20"/>
          <w:szCs w:val="20"/>
        </w:rPr>
        <w:t>où</w:t>
      </w:r>
      <w:r w:rsidRPr="00DF2975">
        <w:rPr>
          <w:rFonts w:ascii="Arial" w:hAnsi="Arial" w:cs="Arial"/>
          <w:spacing w:val="32"/>
          <w:sz w:val="20"/>
          <w:szCs w:val="20"/>
        </w:rPr>
        <w:t xml:space="preserve"> </w:t>
      </w:r>
      <w:r w:rsidRPr="00DF2975">
        <w:rPr>
          <w:rFonts w:ascii="Arial" w:hAnsi="Arial" w:cs="Arial"/>
          <w:sz w:val="20"/>
          <w:szCs w:val="20"/>
        </w:rPr>
        <w:t>des</w:t>
      </w:r>
      <w:r w:rsidRPr="00DF2975">
        <w:rPr>
          <w:rFonts w:ascii="Arial" w:hAnsi="Arial" w:cs="Arial"/>
          <w:spacing w:val="31"/>
          <w:sz w:val="20"/>
          <w:szCs w:val="20"/>
        </w:rPr>
        <w:t xml:space="preserve"> </w:t>
      </w:r>
      <w:r w:rsidRPr="00DF2975">
        <w:rPr>
          <w:rFonts w:ascii="Arial" w:hAnsi="Arial" w:cs="Arial"/>
          <w:sz w:val="20"/>
          <w:szCs w:val="20"/>
        </w:rPr>
        <w:t xml:space="preserve">nombres </w:t>
      </w:r>
      <w:r w:rsidRPr="00DF2975">
        <w:rPr>
          <w:rFonts w:ascii="Arial" w:hAnsi="Arial" w:cs="Arial"/>
          <w:spacing w:val="8"/>
          <w:sz w:val="20"/>
          <w:szCs w:val="20"/>
        </w:rPr>
        <w:t xml:space="preserve"> </w:t>
      </w:r>
      <w:r w:rsidRPr="00DF2975">
        <w:rPr>
          <w:rFonts w:ascii="Arial" w:hAnsi="Arial" w:cs="Arial"/>
          <w:sz w:val="20"/>
          <w:szCs w:val="20"/>
        </w:rPr>
        <w:t>de</w:t>
      </w:r>
      <w:r w:rsidRPr="00DF2975">
        <w:rPr>
          <w:rFonts w:ascii="Arial" w:hAnsi="Arial" w:cs="Arial"/>
          <w:spacing w:val="27"/>
          <w:sz w:val="20"/>
          <w:szCs w:val="20"/>
        </w:rPr>
        <w:t xml:space="preserve"> </w:t>
      </w:r>
      <w:r w:rsidRPr="00DF2975">
        <w:rPr>
          <w:rFonts w:ascii="Arial" w:hAnsi="Arial" w:cs="Arial"/>
          <w:sz w:val="20"/>
          <w:szCs w:val="20"/>
        </w:rPr>
        <w:t>passagers  ou</w:t>
      </w:r>
      <w:r w:rsidRPr="00DF2975">
        <w:rPr>
          <w:rFonts w:ascii="Arial" w:hAnsi="Arial" w:cs="Arial"/>
          <w:spacing w:val="32"/>
          <w:sz w:val="20"/>
          <w:szCs w:val="20"/>
        </w:rPr>
        <w:t xml:space="preserve"> </w:t>
      </w:r>
      <w:r w:rsidRPr="00DF2975">
        <w:rPr>
          <w:rFonts w:ascii="Arial" w:hAnsi="Arial" w:cs="Arial"/>
          <w:sz w:val="20"/>
          <w:szCs w:val="20"/>
        </w:rPr>
        <w:t>des</w:t>
      </w:r>
      <w:r w:rsidRPr="00DF2975">
        <w:rPr>
          <w:rFonts w:ascii="Arial" w:hAnsi="Arial" w:cs="Arial"/>
          <w:spacing w:val="31"/>
          <w:sz w:val="20"/>
          <w:szCs w:val="20"/>
        </w:rPr>
        <w:t xml:space="preserve"> </w:t>
      </w:r>
      <w:r w:rsidRPr="00DF2975">
        <w:rPr>
          <w:rFonts w:ascii="Arial" w:hAnsi="Arial" w:cs="Arial"/>
          <w:sz w:val="20"/>
          <w:szCs w:val="20"/>
        </w:rPr>
        <w:t>quantités</w:t>
      </w:r>
      <w:r w:rsidRPr="00DF2975">
        <w:rPr>
          <w:rFonts w:ascii="Arial" w:hAnsi="Arial" w:cs="Arial"/>
          <w:spacing w:val="54"/>
          <w:sz w:val="20"/>
          <w:szCs w:val="20"/>
        </w:rPr>
        <w:t xml:space="preserve"> </w:t>
      </w:r>
      <w:r w:rsidRPr="00DF2975">
        <w:rPr>
          <w:rFonts w:ascii="Arial" w:hAnsi="Arial" w:cs="Arial"/>
          <w:sz w:val="20"/>
          <w:szCs w:val="20"/>
        </w:rPr>
        <w:t>de</w:t>
      </w:r>
      <w:r w:rsidRPr="00DF2975">
        <w:rPr>
          <w:rFonts w:ascii="Arial" w:hAnsi="Arial" w:cs="Arial"/>
          <w:spacing w:val="27"/>
          <w:sz w:val="20"/>
          <w:szCs w:val="20"/>
        </w:rPr>
        <w:t xml:space="preserve"> </w:t>
      </w:r>
      <w:r w:rsidRPr="00DF2975">
        <w:rPr>
          <w:rFonts w:ascii="Arial" w:hAnsi="Arial" w:cs="Arial"/>
          <w:sz w:val="20"/>
          <w:szCs w:val="20"/>
        </w:rPr>
        <w:t>bagages</w:t>
      </w:r>
      <w:r w:rsidRPr="00DF2975">
        <w:rPr>
          <w:rFonts w:ascii="Arial" w:hAnsi="Arial" w:cs="Arial"/>
          <w:spacing w:val="65"/>
          <w:sz w:val="20"/>
          <w:szCs w:val="20"/>
        </w:rPr>
        <w:t xml:space="preserve"> </w:t>
      </w:r>
      <w:r w:rsidRPr="00DF2975">
        <w:rPr>
          <w:rFonts w:ascii="Arial" w:hAnsi="Arial" w:cs="Arial"/>
          <w:sz w:val="20"/>
          <w:szCs w:val="20"/>
        </w:rPr>
        <w:t>significatifs</w:t>
      </w:r>
      <w:r w:rsidRPr="00DF2975">
        <w:rPr>
          <w:rFonts w:ascii="Arial" w:hAnsi="Arial" w:cs="Arial"/>
          <w:spacing w:val="53"/>
          <w:sz w:val="20"/>
          <w:szCs w:val="20"/>
        </w:rPr>
        <w:t xml:space="preserve"> </w:t>
      </w:r>
      <w:r w:rsidRPr="00DF2975">
        <w:rPr>
          <w:rFonts w:ascii="Arial" w:hAnsi="Arial" w:cs="Arial"/>
          <w:sz w:val="20"/>
          <w:szCs w:val="20"/>
        </w:rPr>
        <w:t>sont</w:t>
      </w:r>
      <w:r w:rsidRPr="00DF2975">
        <w:rPr>
          <w:rFonts w:ascii="Arial" w:hAnsi="Arial" w:cs="Arial"/>
          <w:spacing w:val="27"/>
          <w:sz w:val="20"/>
          <w:szCs w:val="20"/>
        </w:rPr>
        <w:t xml:space="preserve"> </w:t>
      </w:r>
      <w:r w:rsidRPr="00DF2975">
        <w:rPr>
          <w:rFonts w:ascii="Arial" w:hAnsi="Arial" w:cs="Arial"/>
          <w:w w:val="103"/>
          <w:sz w:val="20"/>
          <w:szCs w:val="20"/>
        </w:rPr>
        <w:t xml:space="preserve">suspectés </w:t>
      </w:r>
      <w:r w:rsidRPr="00DF2975">
        <w:rPr>
          <w:rFonts w:ascii="Arial" w:hAnsi="Arial" w:cs="Arial"/>
          <w:sz w:val="20"/>
          <w:szCs w:val="20"/>
        </w:rPr>
        <w:t xml:space="preserve">dépasser </w:t>
      </w:r>
      <w:r w:rsidRPr="00DF2975">
        <w:rPr>
          <w:rFonts w:ascii="Arial" w:hAnsi="Arial" w:cs="Arial"/>
          <w:spacing w:val="53"/>
          <w:sz w:val="20"/>
          <w:szCs w:val="20"/>
        </w:rPr>
        <w:t xml:space="preserve"> </w:t>
      </w:r>
      <w:r w:rsidRPr="00DF2975">
        <w:rPr>
          <w:rFonts w:ascii="Arial" w:hAnsi="Arial" w:cs="Arial"/>
          <w:sz w:val="20"/>
          <w:szCs w:val="20"/>
        </w:rPr>
        <w:t xml:space="preserve">les </w:t>
      </w:r>
      <w:r w:rsidRPr="00DF2975">
        <w:rPr>
          <w:rFonts w:ascii="Arial" w:hAnsi="Arial" w:cs="Arial"/>
          <w:spacing w:val="22"/>
          <w:sz w:val="20"/>
          <w:szCs w:val="20"/>
        </w:rPr>
        <w:t xml:space="preserve"> </w:t>
      </w:r>
      <w:r w:rsidRPr="00DF2975">
        <w:rPr>
          <w:rFonts w:ascii="Arial" w:hAnsi="Arial" w:cs="Arial"/>
          <w:sz w:val="20"/>
          <w:szCs w:val="20"/>
        </w:rPr>
        <w:t xml:space="preserve">valeurs </w:t>
      </w:r>
      <w:r w:rsidRPr="00DF2975">
        <w:rPr>
          <w:rFonts w:ascii="Arial" w:hAnsi="Arial" w:cs="Arial"/>
          <w:spacing w:val="50"/>
          <w:sz w:val="20"/>
          <w:szCs w:val="20"/>
        </w:rPr>
        <w:t xml:space="preserve"> </w:t>
      </w:r>
      <w:r w:rsidRPr="00DF2975">
        <w:rPr>
          <w:rFonts w:ascii="Arial" w:hAnsi="Arial" w:cs="Arial"/>
          <w:sz w:val="20"/>
          <w:szCs w:val="20"/>
        </w:rPr>
        <w:t xml:space="preserve">forfaitaires. </w:t>
      </w:r>
      <w:r w:rsidRPr="00DF2975">
        <w:rPr>
          <w:rFonts w:ascii="Arial" w:hAnsi="Arial" w:cs="Arial"/>
          <w:spacing w:val="46"/>
          <w:sz w:val="20"/>
          <w:szCs w:val="20"/>
        </w:rPr>
        <w:t xml:space="preserve"> </w:t>
      </w:r>
      <w:r w:rsidRPr="00DF2975">
        <w:rPr>
          <w:rFonts w:ascii="Arial" w:hAnsi="Arial" w:cs="Arial"/>
          <w:sz w:val="20"/>
          <w:szCs w:val="20"/>
        </w:rPr>
        <w:t>Cette</w:t>
      </w:r>
      <w:r w:rsidRPr="00DF2975">
        <w:rPr>
          <w:rFonts w:ascii="Arial" w:hAnsi="Arial" w:cs="Arial"/>
          <w:spacing w:val="65"/>
          <w:sz w:val="20"/>
          <w:szCs w:val="20"/>
        </w:rPr>
        <w:t xml:space="preserve"> </w:t>
      </w:r>
      <w:r w:rsidRPr="00DF2975">
        <w:rPr>
          <w:rFonts w:ascii="Arial" w:hAnsi="Arial" w:cs="Arial"/>
          <w:sz w:val="20"/>
          <w:szCs w:val="20"/>
        </w:rPr>
        <w:t xml:space="preserve">exigence </w:t>
      </w:r>
      <w:r w:rsidRPr="00DF2975">
        <w:rPr>
          <w:rFonts w:ascii="Arial" w:hAnsi="Arial" w:cs="Arial"/>
          <w:spacing w:val="44"/>
          <w:sz w:val="20"/>
          <w:szCs w:val="20"/>
        </w:rPr>
        <w:t xml:space="preserve"> </w:t>
      </w:r>
      <w:r w:rsidRPr="00DF2975">
        <w:rPr>
          <w:rFonts w:ascii="Arial" w:hAnsi="Arial" w:cs="Arial"/>
          <w:w w:val="111"/>
          <w:sz w:val="20"/>
          <w:szCs w:val="20"/>
        </w:rPr>
        <w:t>implique</w:t>
      </w:r>
      <w:r w:rsidRPr="00DF2975">
        <w:rPr>
          <w:rFonts w:ascii="Arial" w:hAnsi="Arial" w:cs="Arial"/>
          <w:spacing w:val="63"/>
          <w:w w:val="111"/>
          <w:sz w:val="20"/>
          <w:szCs w:val="20"/>
        </w:rPr>
        <w:t xml:space="preserve"> </w:t>
      </w:r>
      <w:r w:rsidRPr="00DF2975">
        <w:rPr>
          <w:rFonts w:ascii="Arial" w:hAnsi="Arial" w:cs="Arial"/>
          <w:sz w:val="20"/>
          <w:szCs w:val="20"/>
        </w:rPr>
        <w:t xml:space="preserve">que </w:t>
      </w:r>
      <w:r w:rsidRPr="00DF2975">
        <w:rPr>
          <w:rFonts w:ascii="Arial" w:hAnsi="Arial" w:cs="Arial"/>
          <w:spacing w:val="31"/>
          <w:sz w:val="20"/>
          <w:szCs w:val="20"/>
        </w:rPr>
        <w:t xml:space="preserve"> </w:t>
      </w:r>
      <w:r w:rsidRPr="00DF2975">
        <w:rPr>
          <w:rFonts w:ascii="Arial" w:hAnsi="Arial" w:cs="Arial"/>
          <w:sz w:val="20"/>
          <w:szCs w:val="20"/>
        </w:rPr>
        <w:t xml:space="preserve">le </w:t>
      </w:r>
      <w:r w:rsidRPr="00DF2975">
        <w:rPr>
          <w:rFonts w:ascii="Arial" w:hAnsi="Arial" w:cs="Arial"/>
          <w:spacing w:val="19"/>
          <w:sz w:val="20"/>
          <w:szCs w:val="20"/>
        </w:rPr>
        <w:t xml:space="preserve"> </w:t>
      </w:r>
      <w:r w:rsidRPr="00DF2975">
        <w:rPr>
          <w:rFonts w:ascii="Arial" w:hAnsi="Arial" w:cs="Arial"/>
          <w:sz w:val="20"/>
          <w:szCs w:val="20"/>
        </w:rPr>
        <w:t xml:space="preserve">manuel </w:t>
      </w:r>
      <w:r w:rsidRPr="00DF2975">
        <w:rPr>
          <w:rFonts w:ascii="Arial" w:hAnsi="Arial" w:cs="Arial"/>
          <w:spacing w:val="63"/>
          <w:sz w:val="20"/>
          <w:szCs w:val="20"/>
        </w:rPr>
        <w:t xml:space="preserve"> </w:t>
      </w:r>
      <w:r w:rsidRPr="00DF2975">
        <w:rPr>
          <w:rFonts w:ascii="Arial" w:hAnsi="Arial" w:cs="Arial"/>
          <w:sz w:val="20"/>
          <w:szCs w:val="20"/>
        </w:rPr>
        <w:t xml:space="preserve">d’exploitation   </w:t>
      </w:r>
      <w:r w:rsidRPr="00DF2975">
        <w:rPr>
          <w:rFonts w:ascii="Arial" w:hAnsi="Arial" w:cs="Arial"/>
          <w:w w:val="106"/>
          <w:sz w:val="20"/>
          <w:szCs w:val="20"/>
        </w:rPr>
        <w:t xml:space="preserve">devrait </w:t>
      </w:r>
      <w:r w:rsidRPr="00DF2975">
        <w:rPr>
          <w:rFonts w:ascii="Arial" w:hAnsi="Arial" w:cs="Arial"/>
          <w:sz w:val="20"/>
          <w:szCs w:val="20"/>
        </w:rPr>
        <w:t xml:space="preserve">contenir </w:t>
      </w:r>
      <w:r w:rsidRPr="00DF2975">
        <w:rPr>
          <w:rFonts w:ascii="Arial" w:hAnsi="Arial" w:cs="Arial"/>
          <w:spacing w:val="3"/>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consignes </w:t>
      </w:r>
      <w:r w:rsidRPr="00DF2975">
        <w:rPr>
          <w:rFonts w:ascii="Arial" w:hAnsi="Arial" w:cs="Arial"/>
          <w:spacing w:val="14"/>
          <w:sz w:val="20"/>
          <w:szCs w:val="20"/>
        </w:rPr>
        <w:t xml:space="preserve"> </w:t>
      </w:r>
      <w:r w:rsidRPr="00DF2975">
        <w:rPr>
          <w:rFonts w:ascii="Arial" w:hAnsi="Arial" w:cs="Arial"/>
          <w:w w:val="108"/>
          <w:sz w:val="20"/>
          <w:szCs w:val="20"/>
        </w:rPr>
        <w:t>appropriées</w:t>
      </w:r>
      <w:r w:rsidRPr="00DF2975">
        <w:rPr>
          <w:rFonts w:ascii="Arial" w:hAnsi="Arial" w:cs="Arial"/>
          <w:spacing w:val="20"/>
          <w:w w:val="108"/>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s’assurer</w:t>
      </w:r>
      <w:r w:rsidRPr="00DF2975">
        <w:rPr>
          <w:rFonts w:ascii="Arial" w:hAnsi="Arial" w:cs="Arial"/>
          <w:spacing w:val="58"/>
          <w:sz w:val="20"/>
          <w:szCs w:val="20"/>
        </w:rPr>
        <w:t xml:space="preserve"> </w:t>
      </w:r>
      <w:r w:rsidRPr="00DF2975">
        <w:rPr>
          <w:rFonts w:ascii="Arial" w:hAnsi="Arial" w:cs="Arial"/>
          <w:sz w:val="20"/>
          <w:szCs w:val="20"/>
        </w:rPr>
        <w:t>que</w:t>
      </w:r>
      <w:r w:rsidRPr="00DF2975">
        <w:rPr>
          <w:rFonts w:ascii="Arial" w:hAnsi="Arial" w:cs="Arial"/>
          <w:spacing w:val="12"/>
          <w:sz w:val="20"/>
          <w:szCs w:val="20"/>
        </w:rPr>
        <w:t xml:space="preserve"> </w:t>
      </w:r>
      <w:r w:rsidRPr="00DF2975">
        <w:rPr>
          <w:rFonts w:ascii="Arial" w:hAnsi="Arial" w:cs="Arial"/>
          <w:sz w:val="20"/>
          <w:szCs w:val="20"/>
        </w:rPr>
        <w:t>:</w:t>
      </w:r>
    </w:p>
    <w:p w14:paraId="35189C76" w14:textId="77777777" w:rsidR="001C2BEA" w:rsidRPr="00DF2975" w:rsidRDefault="001C2BEA" w:rsidP="001A0A32">
      <w:pPr>
        <w:pStyle w:val="Sansinterligne"/>
        <w:numPr>
          <w:ilvl w:val="0"/>
          <w:numId w:val="157"/>
        </w:numPr>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53"/>
          <w:sz w:val="20"/>
          <w:szCs w:val="20"/>
        </w:rPr>
        <w:t xml:space="preserve"> </w:t>
      </w:r>
      <w:r w:rsidRPr="00DF2975">
        <w:rPr>
          <w:rFonts w:ascii="Arial" w:hAnsi="Arial" w:cs="Arial"/>
          <w:sz w:val="20"/>
          <w:szCs w:val="20"/>
        </w:rPr>
        <w:t xml:space="preserve">agents  </w:t>
      </w:r>
      <w:r w:rsidRPr="00DF2975">
        <w:rPr>
          <w:rFonts w:ascii="Arial" w:hAnsi="Arial" w:cs="Arial"/>
          <w:w w:val="106"/>
          <w:sz w:val="20"/>
          <w:szCs w:val="20"/>
        </w:rPr>
        <w:t>d’enregistrement</w:t>
      </w:r>
      <w:r w:rsidRPr="00DF2975">
        <w:rPr>
          <w:rFonts w:ascii="Arial" w:hAnsi="Arial" w:cs="Arial"/>
          <w:spacing w:val="32"/>
          <w:w w:val="106"/>
          <w:sz w:val="20"/>
          <w:szCs w:val="20"/>
        </w:rPr>
        <w:t xml:space="preserve"> </w:t>
      </w:r>
      <w:r w:rsidRPr="00DF2975">
        <w:rPr>
          <w:rFonts w:ascii="Arial" w:hAnsi="Arial" w:cs="Arial"/>
          <w:sz w:val="20"/>
          <w:szCs w:val="20"/>
        </w:rPr>
        <w:t>et</w:t>
      </w:r>
      <w:r w:rsidRPr="00DF2975">
        <w:rPr>
          <w:rFonts w:ascii="Arial" w:hAnsi="Arial" w:cs="Arial"/>
          <w:spacing w:val="36"/>
          <w:sz w:val="20"/>
          <w:szCs w:val="20"/>
        </w:rPr>
        <w:t xml:space="preserve"> </w:t>
      </w:r>
      <w:r w:rsidRPr="00DF2975">
        <w:rPr>
          <w:rFonts w:ascii="Arial" w:hAnsi="Arial" w:cs="Arial"/>
          <w:sz w:val="20"/>
          <w:szCs w:val="20"/>
        </w:rPr>
        <w:t xml:space="preserve">d’exploitation, </w:t>
      </w:r>
      <w:r w:rsidRPr="00DF2975">
        <w:rPr>
          <w:rFonts w:ascii="Arial" w:hAnsi="Arial" w:cs="Arial"/>
          <w:spacing w:val="22"/>
          <w:sz w:val="20"/>
          <w:szCs w:val="20"/>
        </w:rPr>
        <w:t xml:space="preserve"> </w:t>
      </w:r>
      <w:r w:rsidRPr="00DF2975">
        <w:rPr>
          <w:rFonts w:ascii="Arial" w:hAnsi="Arial" w:cs="Arial"/>
          <w:sz w:val="20"/>
          <w:szCs w:val="20"/>
        </w:rPr>
        <w:t>le</w:t>
      </w:r>
      <w:r w:rsidRPr="00DF2975">
        <w:rPr>
          <w:rFonts w:ascii="Arial" w:hAnsi="Arial" w:cs="Arial"/>
          <w:spacing w:val="51"/>
          <w:sz w:val="20"/>
          <w:szCs w:val="20"/>
        </w:rPr>
        <w:t xml:space="preserve"> </w:t>
      </w:r>
      <w:r w:rsidRPr="00DF2975">
        <w:rPr>
          <w:rFonts w:ascii="Arial" w:hAnsi="Arial" w:cs="Arial"/>
          <w:sz w:val="20"/>
          <w:szCs w:val="20"/>
        </w:rPr>
        <w:t xml:space="preserve">personnel </w:t>
      </w:r>
      <w:r w:rsidRPr="00DF2975">
        <w:rPr>
          <w:rFonts w:ascii="Arial" w:hAnsi="Arial" w:cs="Arial"/>
          <w:spacing w:val="40"/>
          <w:sz w:val="20"/>
          <w:szCs w:val="20"/>
        </w:rPr>
        <w:t xml:space="preserve"> </w:t>
      </w:r>
      <w:r w:rsidRPr="00DF2975">
        <w:rPr>
          <w:rFonts w:ascii="Arial" w:hAnsi="Arial" w:cs="Arial"/>
          <w:sz w:val="20"/>
          <w:szCs w:val="20"/>
        </w:rPr>
        <w:t>de</w:t>
      </w:r>
      <w:r w:rsidRPr="00DF2975">
        <w:rPr>
          <w:rFonts w:ascii="Arial" w:hAnsi="Arial" w:cs="Arial"/>
          <w:spacing w:val="51"/>
          <w:sz w:val="20"/>
          <w:szCs w:val="20"/>
        </w:rPr>
        <w:t xml:space="preserve"> </w:t>
      </w:r>
      <w:r w:rsidRPr="00DF2975">
        <w:rPr>
          <w:rFonts w:ascii="Arial" w:hAnsi="Arial" w:cs="Arial"/>
          <w:sz w:val="20"/>
          <w:szCs w:val="20"/>
        </w:rPr>
        <w:t xml:space="preserve">cabine </w:t>
      </w:r>
      <w:r w:rsidRPr="00DF2975">
        <w:rPr>
          <w:rFonts w:ascii="Arial" w:hAnsi="Arial" w:cs="Arial"/>
          <w:spacing w:val="5"/>
          <w:sz w:val="20"/>
          <w:szCs w:val="20"/>
        </w:rPr>
        <w:t xml:space="preserve"> </w:t>
      </w:r>
      <w:r w:rsidRPr="00DF2975">
        <w:rPr>
          <w:rFonts w:ascii="Arial" w:hAnsi="Arial" w:cs="Arial"/>
          <w:sz w:val="20"/>
          <w:szCs w:val="20"/>
        </w:rPr>
        <w:t>et</w:t>
      </w:r>
      <w:r w:rsidRPr="00DF2975">
        <w:rPr>
          <w:rFonts w:ascii="Arial" w:hAnsi="Arial" w:cs="Arial"/>
          <w:spacing w:val="36"/>
          <w:sz w:val="20"/>
          <w:szCs w:val="20"/>
        </w:rPr>
        <w:t xml:space="preserve"> </w:t>
      </w:r>
      <w:r w:rsidRPr="00DF2975">
        <w:rPr>
          <w:rFonts w:ascii="Arial" w:hAnsi="Arial" w:cs="Arial"/>
          <w:sz w:val="20"/>
          <w:szCs w:val="20"/>
        </w:rPr>
        <w:t>les</w:t>
      </w:r>
      <w:r w:rsidRPr="00DF2975">
        <w:rPr>
          <w:rFonts w:ascii="Arial" w:hAnsi="Arial" w:cs="Arial"/>
          <w:spacing w:val="53"/>
          <w:sz w:val="20"/>
          <w:szCs w:val="20"/>
        </w:rPr>
        <w:t xml:space="preserve"> </w:t>
      </w:r>
      <w:r w:rsidRPr="00DF2975">
        <w:rPr>
          <w:rFonts w:ascii="Arial" w:hAnsi="Arial" w:cs="Arial"/>
          <w:sz w:val="20"/>
          <w:szCs w:val="20"/>
        </w:rPr>
        <w:t>agents  de</w:t>
      </w:r>
      <w:r w:rsidRPr="00DF2975">
        <w:rPr>
          <w:rFonts w:ascii="Arial" w:hAnsi="Arial" w:cs="Arial"/>
          <w:spacing w:val="51"/>
          <w:sz w:val="20"/>
          <w:szCs w:val="20"/>
        </w:rPr>
        <w:t xml:space="preserve"> </w:t>
      </w:r>
      <w:r w:rsidR="00082ED8" w:rsidRPr="00DF2975">
        <w:rPr>
          <w:rFonts w:ascii="Arial" w:hAnsi="Arial" w:cs="Arial"/>
          <w:w w:val="105"/>
          <w:sz w:val="20"/>
          <w:szCs w:val="20"/>
        </w:rPr>
        <w:t>char</w:t>
      </w:r>
      <w:r w:rsidRPr="00DF2975">
        <w:rPr>
          <w:rFonts w:ascii="Arial" w:hAnsi="Arial" w:cs="Arial"/>
          <w:sz w:val="20"/>
          <w:szCs w:val="20"/>
        </w:rPr>
        <w:t>gement</w:t>
      </w:r>
      <w:r w:rsidRPr="00DF2975">
        <w:rPr>
          <w:rFonts w:ascii="Arial" w:hAnsi="Arial" w:cs="Arial"/>
          <w:spacing w:val="51"/>
          <w:sz w:val="20"/>
          <w:szCs w:val="20"/>
        </w:rPr>
        <w:t xml:space="preserve"> </w:t>
      </w:r>
      <w:r w:rsidRPr="00DF2975">
        <w:rPr>
          <w:rFonts w:ascii="Arial" w:hAnsi="Arial" w:cs="Arial"/>
          <w:sz w:val="20"/>
          <w:szCs w:val="20"/>
        </w:rPr>
        <w:t xml:space="preserve">signalent </w:t>
      </w:r>
      <w:r w:rsidRPr="00DF2975">
        <w:rPr>
          <w:rFonts w:ascii="Arial" w:hAnsi="Arial" w:cs="Arial"/>
          <w:spacing w:val="1"/>
          <w:sz w:val="20"/>
          <w:szCs w:val="20"/>
        </w:rPr>
        <w:t xml:space="preserve"> </w:t>
      </w:r>
      <w:r w:rsidRPr="00DF2975">
        <w:rPr>
          <w:rFonts w:ascii="Arial" w:hAnsi="Arial" w:cs="Arial"/>
          <w:sz w:val="20"/>
          <w:szCs w:val="20"/>
        </w:rPr>
        <w:t>ou</w:t>
      </w:r>
      <w:r w:rsidRPr="00DF2975">
        <w:rPr>
          <w:rFonts w:ascii="Arial" w:hAnsi="Arial" w:cs="Arial"/>
          <w:spacing w:val="30"/>
          <w:sz w:val="20"/>
          <w:szCs w:val="20"/>
        </w:rPr>
        <w:t xml:space="preserve"> </w:t>
      </w:r>
      <w:r w:rsidRPr="00DF2975">
        <w:rPr>
          <w:rFonts w:ascii="Arial" w:hAnsi="Arial" w:cs="Arial"/>
          <w:sz w:val="20"/>
          <w:szCs w:val="20"/>
        </w:rPr>
        <w:t>prennent  des</w:t>
      </w:r>
      <w:r w:rsidRPr="00DF2975">
        <w:rPr>
          <w:rFonts w:ascii="Arial" w:hAnsi="Arial" w:cs="Arial"/>
          <w:spacing w:val="29"/>
          <w:sz w:val="20"/>
          <w:szCs w:val="20"/>
        </w:rPr>
        <w:t xml:space="preserve"> </w:t>
      </w:r>
      <w:r w:rsidRPr="00DF2975">
        <w:rPr>
          <w:rFonts w:ascii="Arial" w:hAnsi="Arial" w:cs="Arial"/>
          <w:sz w:val="20"/>
          <w:szCs w:val="20"/>
        </w:rPr>
        <w:t>actions</w:t>
      </w:r>
      <w:r w:rsidRPr="00DF2975">
        <w:rPr>
          <w:rFonts w:ascii="Arial" w:hAnsi="Arial" w:cs="Arial"/>
          <w:spacing w:val="36"/>
          <w:sz w:val="20"/>
          <w:szCs w:val="20"/>
        </w:rPr>
        <w:t xml:space="preserve"> </w:t>
      </w:r>
      <w:r w:rsidRPr="00DF2975">
        <w:rPr>
          <w:rFonts w:ascii="Arial" w:hAnsi="Arial" w:cs="Arial"/>
          <w:w w:val="108"/>
          <w:sz w:val="20"/>
          <w:szCs w:val="20"/>
        </w:rPr>
        <w:t>appropriées</w:t>
      </w:r>
      <w:r w:rsidRPr="00DF2975">
        <w:rPr>
          <w:rFonts w:ascii="Arial" w:hAnsi="Arial" w:cs="Arial"/>
          <w:spacing w:val="4"/>
          <w:w w:val="108"/>
          <w:sz w:val="20"/>
          <w:szCs w:val="20"/>
        </w:rPr>
        <w:t xml:space="preserve"> </w:t>
      </w:r>
      <w:r w:rsidRPr="00DF2975">
        <w:rPr>
          <w:rFonts w:ascii="Arial" w:hAnsi="Arial" w:cs="Arial"/>
          <w:sz w:val="20"/>
          <w:szCs w:val="20"/>
        </w:rPr>
        <w:t xml:space="preserve">lorsqu’un </w:t>
      </w:r>
      <w:r w:rsidRPr="00DF2975">
        <w:rPr>
          <w:rFonts w:ascii="Arial" w:hAnsi="Arial" w:cs="Arial"/>
          <w:spacing w:val="3"/>
          <w:sz w:val="20"/>
          <w:szCs w:val="20"/>
        </w:rPr>
        <w:t xml:space="preserve"> </w:t>
      </w:r>
      <w:r w:rsidRPr="00DF2975">
        <w:rPr>
          <w:rFonts w:ascii="Arial" w:hAnsi="Arial" w:cs="Arial"/>
          <w:sz w:val="20"/>
          <w:szCs w:val="20"/>
        </w:rPr>
        <w:t>vol</w:t>
      </w:r>
      <w:r w:rsidRPr="00DF2975">
        <w:rPr>
          <w:rFonts w:ascii="Arial" w:hAnsi="Arial" w:cs="Arial"/>
          <w:spacing w:val="31"/>
          <w:sz w:val="20"/>
          <w:szCs w:val="20"/>
        </w:rPr>
        <w:t xml:space="preserve"> </w:t>
      </w:r>
      <w:r w:rsidRPr="00DF2975">
        <w:rPr>
          <w:rFonts w:ascii="Arial" w:hAnsi="Arial" w:cs="Arial"/>
          <w:sz w:val="20"/>
          <w:szCs w:val="20"/>
        </w:rPr>
        <w:t>est</w:t>
      </w:r>
      <w:r w:rsidRPr="00DF2975">
        <w:rPr>
          <w:rFonts w:ascii="Arial" w:hAnsi="Arial" w:cs="Arial"/>
          <w:spacing w:val="12"/>
          <w:sz w:val="20"/>
          <w:szCs w:val="20"/>
        </w:rPr>
        <w:t xml:space="preserve"> </w:t>
      </w:r>
      <w:r w:rsidRPr="00DF2975">
        <w:rPr>
          <w:rFonts w:ascii="Arial" w:hAnsi="Arial" w:cs="Arial"/>
          <w:sz w:val="20"/>
          <w:szCs w:val="20"/>
        </w:rPr>
        <w:t>identifié</w:t>
      </w:r>
      <w:r w:rsidRPr="00DF2975">
        <w:rPr>
          <w:rFonts w:ascii="Arial" w:hAnsi="Arial" w:cs="Arial"/>
          <w:spacing w:val="53"/>
          <w:sz w:val="20"/>
          <w:szCs w:val="20"/>
        </w:rPr>
        <w:t xml:space="preserve"> </w:t>
      </w:r>
      <w:r w:rsidRPr="00DF2975">
        <w:rPr>
          <w:rFonts w:ascii="Arial" w:hAnsi="Arial" w:cs="Arial"/>
          <w:sz w:val="20"/>
          <w:szCs w:val="20"/>
        </w:rPr>
        <w:t>comme</w:t>
      </w:r>
      <w:r w:rsidRPr="00DF2975">
        <w:rPr>
          <w:rFonts w:ascii="Arial" w:hAnsi="Arial" w:cs="Arial"/>
          <w:spacing w:val="57"/>
          <w:sz w:val="20"/>
          <w:szCs w:val="20"/>
        </w:rPr>
        <w:t xml:space="preserve"> </w:t>
      </w:r>
      <w:r w:rsidR="00082ED8" w:rsidRPr="00DF2975">
        <w:rPr>
          <w:rFonts w:ascii="Arial" w:hAnsi="Arial" w:cs="Arial"/>
          <w:w w:val="104"/>
          <w:sz w:val="20"/>
          <w:szCs w:val="20"/>
        </w:rPr>
        <w:t>trans</w:t>
      </w:r>
      <w:r w:rsidRPr="00DF2975">
        <w:rPr>
          <w:rFonts w:ascii="Arial" w:hAnsi="Arial" w:cs="Arial"/>
          <w:sz w:val="20"/>
          <w:szCs w:val="20"/>
        </w:rPr>
        <w:t>portant  un</w:t>
      </w:r>
      <w:r w:rsidRPr="00DF2975">
        <w:rPr>
          <w:rFonts w:ascii="Arial" w:hAnsi="Arial" w:cs="Arial"/>
          <w:spacing w:val="54"/>
          <w:sz w:val="20"/>
          <w:szCs w:val="20"/>
        </w:rPr>
        <w:t xml:space="preserve"> </w:t>
      </w:r>
      <w:r w:rsidRPr="00DF2975">
        <w:rPr>
          <w:rFonts w:ascii="Arial" w:hAnsi="Arial" w:cs="Arial"/>
          <w:sz w:val="20"/>
          <w:szCs w:val="20"/>
        </w:rPr>
        <w:t xml:space="preserve">nombre </w:t>
      </w:r>
      <w:r w:rsidRPr="00DF2975">
        <w:rPr>
          <w:rFonts w:ascii="Arial" w:hAnsi="Arial" w:cs="Arial"/>
          <w:spacing w:val="29"/>
          <w:sz w:val="20"/>
          <w:szCs w:val="20"/>
        </w:rPr>
        <w:t xml:space="preserve"> </w:t>
      </w:r>
      <w:r w:rsidRPr="00DF2975">
        <w:rPr>
          <w:rFonts w:ascii="Arial" w:hAnsi="Arial" w:cs="Arial"/>
          <w:sz w:val="20"/>
          <w:szCs w:val="20"/>
        </w:rPr>
        <w:t xml:space="preserve">significatif </w:t>
      </w:r>
      <w:r w:rsidRPr="00DF2975">
        <w:rPr>
          <w:rFonts w:ascii="Arial" w:hAnsi="Arial" w:cs="Arial"/>
          <w:spacing w:val="5"/>
          <w:sz w:val="20"/>
          <w:szCs w:val="20"/>
        </w:rPr>
        <w:t xml:space="preserve"> </w:t>
      </w:r>
      <w:r w:rsidRPr="00DF2975">
        <w:rPr>
          <w:rFonts w:ascii="Arial" w:hAnsi="Arial" w:cs="Arial"/>
          <w:sz w:val="20"/>
          <w:szCs w:val="20"/>
        </w:rPr>
        <w:t>de</w:t>
      </w:r>
      <w:r w:rsidRPr="00DF2975">
        <w:rPr>
          <w:rFonts w:ascii="Arial" w:hAnsi="Arial" w:cs="Arial"/>
          <w:spacing w:val="49"/>
          <w:sz w:val="20"/>
          <w:szCs w:val="20"/>
        </w:rPr>
        <w:t xml:space="preserve"> </w:t>
      </w:r>
      <w:r w:rsidRPr="00DF2975">
        <w:rPr>
          <w:rFonts w:ascii="Arial" w:hAnsi="Arial" w:cs="Arial"/>
          <w:sz w:val="20"/>
          <w:szCs w:val="20"/>
        </w:rPr>
        <w:t xml:space="preserve">personnes </w:t>
      </w:r>
      <w:r w:rsidRPr="00DF2975">
        <w:rPr>
          <w:rFonts w:ascii="Arial" w:hAnsi="Arial" w:cs="Arial"/>
          <w:spacing w:val="32"/>
          <w:sz w:val="20"/>
          <w:szCs w:val="20"/>
        </w:rPr>
        <w:t xml:space="preserve"> </w:t>
      </w:r>
      <w:r w:rsidRPr="00DF2975">
        <w:rPr>
          <w:rFonts w:ascii="Arial" w:hAnsi="Arial" w:cs="Arial"/>
          <w:sz w:val="20"/>
          <w:szCs w:val="20"/>
        </w:rPr>
        <w:t>dont</w:t>
      </w:r>
      <w:r w:rsidRPr="00DF2975">
        <w:rPr>
          <w:rFonts w:ascii="Arial" w:hAnsi="Arial" w:cs="Arial"/>
          <w:spacing w:val="58"/>
          <w:sz w:val="20"/>
          <w:szCs w:val="20"/>
        </w:rPr>
        <w:t xml:space="preserve"> </w:t>
      </w:r>
      <w:r w:rsidRPr="00DF2975">
        <w:rPr>
          <w:rFonts w:ascii="Arial" w:hAnsi="Arial" w:cs="Arial"/>
          <w:sz w:val="20"/>
          <w:szCs w:val="20"/>
        </w:rPr>
        <w:t>les</w:t>
      </w:r>
      <w:r w:rsidRPr="00DF2975">
        <w:rPr>
          <w:rFonts w:ascii="Arial" w:hAnsi="Arial" w:cs="Arial"/>
          <w:spacing w:val="51"/>
          <w:sz w:val="20"/>
          <w:szCs w:val="20"/>
        </w:rPr>
        <w:t xml:space="preserve"> </w:t>
      </w:r>
      <w:r w:rsidRPr="00DF2975">
        <w:rPr>
          <w:rFonts w:ascii="Arial" w:hAnsi="Arial" w:cs="Arial"/>
          <w:sz w:val="20"/>
          <w:szCs w:val="20"/>
        </w:rPr>
        <w:t>masses,</w:t>
      </w:r>
      <w:r w:rsidRPr="00DF2975">
        <w:rPr>
          <w:rFonts w:ascii="Arial" w:hAnsi="Arial" w:cs="Arial"/>
          <w:spacing w:val="63"/>
          <w:sz w:val="20"/>
          <w:szCs w:val="20"/>
        </w:rPr>
        <w:t xml:space="preserve"> </w:t>
      </w:r>
      <w:r w:rsidRPr="00DF2975">
        <w:rPr>
          <w:rFonts w:ascii="Arial" w:hAnsi="Arial" w:cs="Arial"/>
          <w:sz w:val="20"/>
          <w:szCs w:val="20"/>
        </w:rPr>
        <w:t xml:space="preserve">bagages </w:t>
      </w:r>
      <w:r w:rsidRPr="00DF2975">
        <w:rPr>
          <w:rFonts w:ascii="Arial" w:hAnsi="Arial" w:cs="Arial"/>
          <w:spacing w:val="20"/>
          <w:sz w:val="20"/>
          <w:szCs w:val="20"/>
        </w:rPr>
        <w:t xml:space="preserve"> </w:t>
      </w:r>
      <w:r w:rsidRPr="00DF2975">
        <w:rPr>
          <w:rFonts w:ascii="Arial" w:hAnsi="Arial" w:cs="Arial"/>
          <w:sz w:val="20"/>
          <w:szCs w:val="20"/>
        </w:rPr>
        <w:t>à</w:t>
      </w:r>
      <w:r w:rsidRPr="00DF2975">
        <w:rPr>
          <w:rFonts w:ascii="Arial" w:hAnsi="Arial" w:cs="Arial"/>
          <w:spacing w:val="39"/>
          <w:sz w:val="20"/>
          <w:szCs w:val="20"/>
        </w:rPr>
        <w:t xml:space="preserve"> </w:t>
      </w:r>
      <w:r w:rsidRPr="00DF2975">
        <w:rPr>
          <w:rFonts w:ascii="Arial" w:hAnsi="Arial" w:cs="Arial"/>
          <w:sz w:val="20"/>
          <w:szCs w:val="20"/>
        </w:rPr>
        <w:t xml:space="preserve">main </w:t>
      </w:r>
      <w:r w:rsidRPr="00DF2975">
        <w:rPr>
          <w:rFonts w:ascii="Arial" w:hAnsi="Arial" w:cs="Arial"/>
          <w:spacing w:val="11"/>
          <w:sz w:val="20"/>
          <w:szCs w:val="20"/>
        </w:rPr>
        <w:t xml:space="preserve"> </w:t>
      </w:r>
      <w:r w:rsidRPr="00DF2975">
        <w:rPr>
          <w:rFonts w:ascii="Arial" w:hAnsi="Arial" w:cs="Arial"/>
          <w:sz w:val="20"/>
          <w:szCs w:val="20"/>
        </w:rPr>
        <w:t xml:space="preserve">compris, </w:t>
      </w:r>
      <w:r w:rsidRPr="00DF2975">
        <w:rPr>
          <w:rFonts w:ascii="Arial" w:hAnsi="Arial" w:cs="Arial"/>
          <w:spacing w:val="6"/>
          <w:sz w:val="20"/>
          <w:szCs w:val="20"/>
        </w:rPr>
        <w:t xml:space="preserve"> </w:t>
      </w:r>
      <w:r w:rsidRPr="00DF2975">
        <w:rPr>
          <w:rFonts w:ascii="Arial" w:hAnsi="Arial" w:cs="Arial"/>
          <w:w w:val="104"/>
          <w:sz w:val="20"/>
          <w:szCs w:val="20"/>
        </w:rPr>
        <w:t xml:space="preserve">sont </w:t>
      </w:r>
      <w:r w:rsidRPr="00DF2975">
        <w:rPr>
          <w:rFonts w:ascii="Arial" w:hAnsi="Arial" w:cs="Arial"/>
          <w:sz w:val="20"/>
          <w:szCs w:val="20"/>
        </w:rPr>
        <w:t xml:space="preserve">supposées  </w:t>
      </w:r>
      <w:r w:rsidRPr="00DF2975">
        <w:rPr>
          <w:rFonts w:ascii="Arial" w:hAnsi="Arial" w:cs="Arial"/>
          <w:spacing w:val="9"/>
          <w:sz w:val="20"/>
          <w:szCs w:val="20"/>
        </w:rPr>
        <w:t xml:space="preserve"> </w:t>
      </w:r>
      <w:r w:rsidRPr="00DF2975">
        <w:rPr>
          <w:rFonts w:ascii="Arial" w:hAnsi="Arial" w:cs="Arial"/>
          <w:sz w:val="20"/>
          <w:szCs w:val="20"/>
        </w:rPr>
        <w:t xml:space="preserve">dépasser   les </w:t>
      </w:r>
      <w:r w:rsidRPr="00DF2975">
        <w:rPr>
          <w:rFonts w:ascii="Arial" w:hAnsi="Arial" w:cs="Arial"/>
          <w:spacing w:val="35"/>
          <w:sz w:val="20"/>
          <w:szCs w:val="20"/>
        </w:rPr>
        <w:t xml:space="preserve"> </w:t>
      </w:r>
      <w:r w:rsidRPr="00DF2975">
        <w:rPr>
          <w:rFonts w:ascii="Arial" w:hAnsi="Arial" w:cs="Arial"/>
          <w:sz w:val="20"/>
          <w:szCs w:val="20"/>
        </w:rPr>
        <w:t xml:space="preserve">valeurs </w:t>
      </w:r>
      <w:r w:rsidRPr="00DF2975">
        <w:rPr>
          <w:rFonts w:ascii="Arial" w:hAnsi="Arial" w:cs="Arial"/>
          <w:spacing w:val="63"/>
          <w:sz w:val="20"/>
          <w:szCs w:val="20"/>
        </w:rPr>
        <w:t xml:space="preserve"> </w:t>
      </w:r>
      <w:r w:rsidRPr="00DF2975">
        <w:rPr>
          <w:rFonts w:ascii="Arial" w:hAnsi="Arial" w:cs="Arial"/>
          <w:sz w:val="20"/>
          <w:szCs w:val="20"/>
        </w:rPr>
        <w:t xml:space="preserve">de </w:t>
      </w:r>
      <w:r w:rsidRPr="00DF2975">
        <w:rPr>
          <w:rFonts w:ascii="Arial" w:hAnsi="Arial" w:cs="Arial"/>
          <w:spacing w:val="33"/>
          <w:sz w:val="20"/>
          <w:szCs w:val="20"/>
        </w:rPr>
        <w:t xml:space="preserve"> </w:t>
      </w:r>
      <w:r w:rsidRPr="00DF2975">
        <w:rPr>
          <w:rFonts w:ascii="Arial" w:hAnsi="Arial" w:cs="Arial"/>
          <w:sz w:val="20"/>
          <w:szCs w:val="20"/>
        </w:rPr>
        <w:t xml:space="preserve">masses </w:t>
      </w:r>
      <w:r w:rsidRPr="00DF2975">
        <w:rPr>
          <w:rFonts w:ascii="Arial" w:hAnsi="Arial" w:cs="Arial"/>
          <w:spacing w:val="52"/>
          <w:sz w:val="20"/>
          <w:szCs w:val="20"/>
        </w:rPr>
        <w:t xml:space="preserve"> </w:t>
      </w:r>
      <w:r w:rsidRPr="00DF2975">
        <w:rPr>
          <w:rFonts w:ascii="Arial" w:hAnsi="Arial" w:cs="Arial"/>
          <w:sz w:val="20"/>
          <w:szCs w:val="20"/>
        </w:rPr>
        <w:t xml:space="preserve">forfaitaires   passagers, </w:t>
      </w:r>
      <w:r w:rsidRPr="00DF2975">
        <w:rPr>
          <w:rFonts w:ascii="Arial" w:hAnsi="Arial" w:cs="Arial"/>
          <w:spacing w:val="57"/>
          <w:sz w:val="20"/>
          <w:szCs w:val="20"/>
        </w:rPr>
        <w:t xml:space="preserve"> </w:t>
      </w:r>
      <w:r w:rsidRPr="00DF2975">
        <w:rPr>
          <w:rFonts w:ascii="Arial" w:hAnsi="Arial" w:cs="Arial"/>
          <w:sz w:val="20"/>
          <w:szCs w:val="20"/>
        </w:rPr>
        <w:t xml:space="preserve">et/ou </w:t>
      </w:r>
      <w:r w:rsidRPr="00DF2975">
        <w:rPr>
          <w:rFonts w:ascii="Arial" w:hAnsi="Arial" w:cs="Arial"/>
          <w:spacing w:val="27"/>
          <w:sz w:val="20"/>
          <w:szCs w:val="20"/>
        </w:rPr>
        <w:t xml:space="preserve"> </w:t>
      </w:r>
      <w:r w:rsidRPr="00DF2975">
        <w:rPr>
          <w:rFonts w:ascii="Arial" w:hAnsi="Arial" w:cs="Arial"/>
          <w:sz w:val="20"/>
          <w:szCs w:val="20"/>
        </w:rPr>
        <w:t xml:space="preserve">des </w:t>
      </w:r>
      <w:r w:rsidRPr="00DF2975">
        <w:rPr>
          <w:rFonts w:ascii="Arial" w:hAnsi="Arial" w:cs="Arial"/>
          <w:spacing w:val="37"/>
          <w:sz w:val="20"/>
          <w:szCs w:val="20"/>
        </w:rPr>
        <w:t xml:space="preserve"> </w:t>
      </w:r>
      <w:r w:rsidRPr="00DF2975">
        <w:rPr>
          <w:rFonts w:ascii="Arial" w:hAnsi="Arial" w:cs="Arial"/>
          <w:sz w:val="20"/>
          <w:szCs w:val="20"/>
        </w:rPr>
        <w:t xml:space="preserve">groupes  </w:t>
      </w:r>
      <w:r w:rsidRPr="00DF2975">
        <w:rPr>
          <w:rFonts w:ascii="Arial" w:hAnsi="Arial" w:cs="Arial"/>
          <w:spacing w:val="10"/>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passagers </w:t>
      </w:r>
      <w:r w:rsidRPr="00DF2975">
        <w:rPr>
          <w:rFonts w:ascii="Arial" w:hAnsi="Arial" w:cs="Arial"/>
          <w:spacing w:val="54"/>
          <w:sz w:val="20"/>
          <w:szCs w:val="20"/>
        </w:rPr>
        <w:t xml:space="preserve"> </w:t>
      </w:r>
      <w:r w:rsidRPr="00DF2975">
        <w:rPr>
          <w:rFonts w:ascii="Arial" w:hAnsi="Arial" w:cs="Arial"/>
          <w:sz w:val="20"/>
          <w:szCs w:val="20"/>
        </w:rPr>
        <w:t xml:space="preserve">transportant </w:t>
      </w:r>
      <w:r w:rsidRPr="00DF2975">
        <w:rPr>
          <w:rFonts w:ascii="Arial" w:hAnsi="Arial" w:cs="Arial"/>
          <w:spacing w:val="56"/>
          <w:sz w:val="20"/>
          <w:szCs w:val="20"/>
        </w:rPr>
        <w:t xml:space="preserve"> </w:t>
      </w:r>
      <w:r w:rsidRPr="00DF2975">
        <w:rPr>
          <w:rFonts w:ascii="Arial" w:hAnsi="Arial" w:cs="Arial"/>
          <w:sz w:val="20"/>
          <w:szCs w:val="20"/>
        </w:rPr>
        <w:t xml:space="preserve">des </w:t>
      </w:r>
      <w:r w:rsidRPr="00DF2975">
        <w:rPr>
          <w:rFonts w:ascii="Arial" w:hAnsi="Arial" w:cs="Arial"/>
          <w:spacing w:val="18"/>
          <w:sz w:val="20"/>
          <w:szCs w:val="20"/>
        </w:rPr>
        <w:t xml:space="preserve"> </w:t>
      </w:r>
      <w:r w:rsidRPr="00DF2975">
        <w:rPr>
          <w:rFonts w:ascii="Arial" w:hAnsi="Arial" w:cs="Arial"/>
          <w:sz w:val="20"/>
          <w:szCs w:val="20"/>
        </w:rPr>
        <w:t xml:space="preserve">bagages </w:t>
      </w:r>
      <w:r w:rsidRPr="00DF2975">
        <w:rPr>
          <w:rFonts w:ascii="Arial" w:hAnsi="Arial" w:cs="Arial"/>
          <w:spacing w:val="52"/>
          <w:sz w:val="20"/>
          <w:szCs w:val="20"/>
        </w:rPr>
        <w:t xml:space="preserve"> </w:t>
      </w:r>
      <w:r w:rsidRPr="00DF2975">
        <w:rPr>
          <w:rFonts w:ascii="Arial" w:hAnsi="Arial" w:cs="Arial"/>
          <w:w w:val="106"/>
          <w:sz w:val="20"/>
          <w:szCs w:val="20"/>
        </w:rPr>
        <w:t>exceptionnellement</w:t>
      </w:r>
      <w:r w:rsidRPr="00DF2975">
        <w:rPr>
          <w:rFonts w:ascii="Arial" w:hAnsi="Arial" w:cs="Arial"/>
          <w:spacing w:val="61"/>
          <w:w w:val="106"/>
          <w:sz w:val="20"/>
          <w:szCs w:val="20"/>
        </w:rPr>
        <w:t xml:space="preserve"> </w:t>
      </w:r>
      <w:r w:rsidRPr="00DF2975">
        <w:rPr>
          <w:rFonts w:ascii="Arial" w:hAnsi="Arial" w:cs="Arial"/>
          <w:sz w:val="20"/>
          <w:szCs w:val="20"/>
        </w:rPr>
        <w:t xml:space="preserve">lourds </w:t>
      </w:r>
      <w:r w:rsidRPr="00DF2975">
        <w:rPr>
          <w:rFonts w:ascii="Arial" w:hAnsi="Arial" w:cs="Arial"/>
          <w:spacing w:val="49"/>
          <w:sz w:val="20"/>
          <w:szCs w:val="20"/>
        </w:rPr>
        <w:t xml:space="preserve"> </w:t>
      </w:r>
      <w:r w:rsidRPr="00DF2975">
        <w:rPr>
          <w:rFonts w:ascii="Arial" w:hAnsi="Arial" w:cs="Arial"/>
          <w:sz w:val="20"/>
          <w:szCs w:val="20"/>
        </w:rPr>
        <w:t>(ex</w:t>
      </w:r>
      <w:r w:rsidRPr="00DF2975">
        <w:rPr>
          <w:rFonts w:ascii="Arial" w:hAnsi="Arial" w:cs="Arial"/>
          <w:spacing w:val="-6"/>
          <w:sz w:val="20"/>
          <w:szCs w:val="20"/>
        </w:rPr>
        <w:t xml:space="preserve"> </w:t>
      </w:r>
      <w:r w:rsidRPr="00DF2975">
        <w:rPr>
          <w:rFonts w:ascii="Arial" w:hAnsi="Arial" w:cs="Arial"/>
          <w:sz w:val="20"/>
          <w:szCs w:val="20"/>
        </w:rPr>
        <w:t>:</w:t>
      </w:r>
      <w:r w:rsidRPr="00DF2975">
        <w:rPr>
          <w:rFonts w:ascii="Arial" w:hAnsi="Arial" w:cs="Arial"/>
          <w:spacing w:val="55"/>
          <w:sz w:val="20"/>
          <w:szCs w:val="20"/>
        </w:rPr>
        <w:t xml:space="preserve"> </w:t>
      </w:r>
      <w:r w:rsidRPr="00DF2975">
        <w:rPr>
          <w:rFonts w:ascii="Arial" w:hAnsi="Arial" w:cs="Arial"/>
          <w:sz w:val="20"/>
          <w:szCs w:val="20"/>
        </w:rPr>
        <w:t xml:space="preserve">personnel  </w:t>
      </w:r>
      <w:r w:rsidRPr="00DF2975">
        <w:rPr>
          <w:rFonts w:ascii="Arial" w:hAnsi="Arial" w:cs="Arial"/>
          <w:spacing w:val="4"/>
          <w:sz w:val="20"/>
          <w:szCs w:val="20"/>
        </w:rPr>
        <w:t xml:space="preserve"> </w:t>
      </w:r>
      <w:r w:rsidRPr="00DF2975">
        <w:rPr>
          <w:rFonts w:ascii="Arial" w:hAnsi="Arial" w:cs="Arial"/>
          <w:sz w:val="20"/>
          <w:szCs w:val="20"/>
        </w:rPr>
        <w:t xml:space="preserve">militaire  </w:t>
      </w:r>
      <w:r w:rsidRPr="00DF2975">
        <w:rPr>
          <w:rFonts w:ascii="Arial" w:hAnsi="Arial" w:cs="Arial"/>
          <w:spacing w:val="5"/>
          <w:sz w:val="20"/>
          <w:szCs w:val="20"/>
        </w:rPr>
        <w:t xml:space="preserve"> </w:t>
      </w:r>
      <w:r w:rsidRPr="00DF2975">
        <w:rPr>
          <w:rFonts w:ascii="Arial" w:hAnsi="Arial" w:cs="Arial"/>
          <w:w w:val="109"/>
          <w:sz w:val="20"/>
          <w:szCs w:val="20"/>
        </w:rPr>
        <w:t xml:space="preserve">ou </w:t>
      </w:r>
      <w:r w:rsidRPr="00DF2975">
        <w:rPr>
          <w:rFonts w:ascii="Arial" w:hAnsi="Arial" w:cs="Arial"/>
          <w:sz w:val="20"/>
          <w:szCs w:val="20"/>
        </w:rPr>
        <w:t xml:space="preserve">équipes </w:t>
      </w:r>
      <w:r w:rsidRPr="00DF2975">
        <w:rPr>
          <w:rFonts w:ascii="Arial" w:hAnsi="Arial" w:cs="Arial"/>
          <w:spacing w:val="8"/>
          <w:sz w:val="20"/>
          <w:szCs w:val="20"/>
        </w:rPr>
        <w:t xml:space="preserve"> </w:t>
      </w:r>
      <w:r w:rsidRPr="00DF2975">
        <w:rPr>
          <w:rFonts w:ascii="Arial" w:hAnsi="Arial" w:cs="Arial"/>
          <w:w w:val="104"/>
          <w:sz w:val="20"/>
          <w:szCs w:val="20"/>
        </w:rPr>
        <w:t>sportives).</w:t>
      </w:r>
    </w:p>
    <w:p w14:paraId="0C371B75" w14:textId="77777777" w:rsidR="001C2BEA" w:rsidRPr="00DF2975" w:rsidRDefault="001C2BEA" w:rsidP="001A0A32">
      <w:pPr>
        <w:pStyle w:val="Sansinterligne"/>
        <w:numPr>
          <w:ilvl w:val="0"/>
          <w:numId w:val="157"/>
        </w:numPr>
        <w:spacing w:line="360" w:lineRule="auto"/>
        <w:ind w:hanging="437"/>
        <w:jc w:val="both"/>
        <w:rPr>
          <w:rFonts w:ascii="Arial" w:hAnsi="Arial" w:cs="Arial"/>
          <w:sz w:val="20"/>
          <w:szCs w:val="20"/>
        </w:rPr>
      </w:pPr>
      <w:r w:rsidRPr="00DF2975">
        <w:rPr>
          <w:rFonts w:ascii="Arial" w:hAnsi="Arial" w:cs="Arial"/>
          <w:sz w:val="20"/>
          <w:szCs w:val="20"/>
        </w:rPr>
        <w:lastRenderedPageBreak/>
        <w:t>sur de petits hélicoptères,  où les risques  de surcharge  et d’erreurs  de centrage  sont les plus grandes,  les commandants  de bord  apportent  une  attention  spéciale  au chargement  et à sa distribution,  et font des corrections  appropriées.</w:t>
      </w:r>
    </w:p>
    <w:p w14:paraId="60702AD5" w14:textId="77777777" w:rsidR="001C2BEA" w:rsidRPr="00DF2975" w:rsidRDefault="00E1277B" w:rsidP="00206E81">
      <w:pPr>
        <w:pStyle w:val="Titre2"/>
      </w:pPr>
      <w:bookmarkStart w:id="126" w:name="_Toc188974137"/>
      <w:r w:rsidRPr="00DF2975">
        <w:t>IEM  OPS 3J.030  – D</w:t>
      </w:r>
      <w:r w:rsidR="0078700E" w:rsidRPr="00DF2975">
        <w:t>ocumentation</w:t>
      </w:r>
      <w:r w:rsidRPr="00DF2975">
        <w:t xml:space="preserve"> </w:t>
      </w:r>
      <w:r w:rsidR="0078700E" w:rsidRPr="00DF2975">
        <w:t>de masse et centrage</w:t>
      </w:r>
      <w:bookmarkEnd w:id="126"/>
    </w:p>
    <w:p w14:paraId="4A2816C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Il</w:t>
      </w:r>
      <w:r w:rsidRPr="00DF2975">
        <w:rPr>
          <w:rFonts w:ascii="Arial" w:hAnsi="Arial" w:cs="Arial"/>
          <w:spacing w:val="20"/>
          <w:sz w:val="20"/>
          <w:szCs w:val="20"/>
        </w:rPr>
        <w:t xml:space="preserve"> </w:t>
      </w:r>
      <w:r w:rsidRPr="00DF2975">
        <w:rPr>
          <w:rFonts w:ascii="Arial" w:hAnsi="Arial" w:cs="Arial"/>
          <w:sz w:val="20"/>
          <w:szCs w:val="20"/>
        </w:rPr>
        <w:t>n’est</w:t>
      </w:r>
      <w:r w:rsidRPr="00DF2975">
        <w:rPr>
          <w:rFonts w:ascii="Arial" w:hAnsi="Arial" w:cs="Arial"/>
          <w:spacing w:val="10"/>
          <w:sz w:val="20"/>
          <w:szCs w:val="20"/>
        </w:rPr>
        <w:t xml:space="preserve"> </w:t>
      </w:r>
      <w:r w:rsidRPr="00DF2975">
        <w:rPr>
          <w:rFonts w:ascii="Arial" w:hAnsi="Arial" w:cs="Arial"/>
          <w:sz w:val="20"/>
          <w:szCs w:val="20"/>
        </w:rPr>
        <w:t>pas</w:t>
      </w:r>
      <w:r w:rsidRPr="00DF2975">
        <w:rPr>
          <w:rFonts w:ascii="Arial" w:hAnsi="Arial" w:cs="Arial"/>
          <w:spacing w:val="29"/>
          <w:sz w:val="20"/>
          <w:szCs w:val="20"/>
        </w:rPr>
        <w:t xml:space="preserve"> </w:t>
      </w:r>
      <w:r w:rsidRPr="00DF2975">
        <w:rPr>
          <w:rFonts w:ascii="Arial" w:hAnsi="Arial" w:cs="Arial"/>
          <w:sz w:val="20"/>
          <w:szCs w:val="20"/>
        </w:rPr>
        <w:t>nécessaire</w:t>
      </w:r>
      <w:r w:rsidRPr="00DF2975">
        <w:rPr>
          <w:rFonts w:ascii="Arial" w:hAnsi="Arial" w:cs="Arial"/>
          <w:spacing w:val="58"/>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w w:val="108"/>
          <w:sz w:val="20"/>
          <w:szCs w:val="20"/>
        </w:rPr>
        <w:t>mentionner</w:t>
      </w:r>
      <w:r w:rsidRPr="00DF2975">
        <w:rPr>
          <w:rFonts w:ascii="Arial" w:hAnsi="Arial" w:cs="Arial"/>
          <w:spacing w:val="5"/>
          <w:w w:val="108"/>
          <w:sz w:val="20"/>
          <w:szCs w:val="20"/>
        </w:rPr>
        <w:t xml:space="preserve"> </w:t>
      </w:r>
      <w:r w:rsidRPr="00DF2975">
        <w:rPr>
          <w:rFonts w:ascii="Arial" w:hAnsi="Arial" w:cs="Arial"/>
          <w:sz w:val="20"/>
          <w:szCs w:val="20"/>
        </w:rPr>
        <w:t>le</w:t>
      </w:r>
      <w:r w:rsidRPr="00DF2975">
        <w:rPr>
          <w:rFonts w:ascii="Arial" w:hAnsi="Arial" w:cs="Arial"/>
          <w:spacing w:val="25"/>
          <w:sz w:val="20"/>
          <w:szCs w:val="20"/>
        </w:rPr>
        <w:t xml:space="preserve"> </w:t>
      </w:r>
      <w:r w:rsidRPr="00DF2975">
        <w:rPr>
          <w:rFonts w:ascii="Arial" w:hAnsi="Arial" w:cs="Arial"/>
          <w:sz w:val="20"/>
          <w:szCs w:val="20"/>
        </w:rPr>
        <w:t>centrage</w:t>
      </w:r>
      <w:r w:rsidRPr="00DF2975">
        <w:rPr>
          <w:rFonts w:ascii="Arial" w:hAnsi="Arial" w:cs="Arial"/>
          <w:spacing w:val="50"/>
          <w:sz w:val="20"/>
          <w:szCs w:val="20"/>
        </w:rPr>
        <w:t xml:space="preserve"> </w:t>
      </w:r>
      <w:r w:rsidRPr="00DF2975">
        <w:rPr>
          <w:rFonts w:ascii="Arial" w:hAnsi="Arial" w:cs="Arial"/>
          <w:sz w:val="20"/>
          <w:szCs w:val="20"/>
        </w:rPr>
        <w:t>(position</w:t>
      </w:r>
      <w:r w:rsidRPr="00DF2975">
        <w:rPr>
          <w:rFonts w:ascii="Arial" w:hAnsi="Arial" w:cs="Arial"/>
          <w:spacing w:val="65"/>
          <w:sz w:val="20"/>
          <w:szCs w:val="20"/>
        </w:rPr>
        <w:t xml:space="preserve"> </w:t>
      </w:r>
      <w:r w:rsidRPr="00DF2975">
        <w:rPr>
          <w:rFonts w:ascii="Arial" w:hAnsi="Arial" w:cs="Arial"/>
          <w:sz w:val="20"/>
          <w:szCs w:val="20"/>
        </w:rPr>
        <w:t>du</w:t>
      </w:r>
      <w:r w:rsidRPr="00DF2975">
        <w:rPr>
          <w:rFonts w:ascii="Arial" w:hAnsi="Arial" w:cs="Arial"/>
          <w:spacing w:val="31"/>
          <w:sz w:val="20"/>
          <w:szCs w:val="20"/>
        </w:rPr>
        <w:t xml:space="preserve"> </w:t>
      </w:r>
      <w:r w:rsidRPr="00DF2975">
        <w:rPr>
          <w:rFonts w:ascii="Arial" w:hAnsi="Arial" w:cs="Arial"/>
          <w:sz w:val="20"/>
          <w:szCs w:val="20"/>
        </w:rPr>
        <w:t>CG)</w:t>
      </w:r>
      <w:r w:rsidRPr="00DF2975">
        <w:rPr>
          <w:rFonts w:ascii="Arial" w:hAnsi="Arial" w:cs="Arial"/>
          <w:spacing w:val="17"/>
          <w:sz w:val="20"/>
          <w:szCs w:val="20"/>
        </w:rPr>
        <w:t xml:space="preserve"> </w:t>
      </w:r>
      <w:r w:rsidRPr="00DF2975">
        <w:rPr>
          <w:rFonts w:ascii="Arial" w:hAnsi="Arial" w:cs="Arial"/>
          <w:sz w:val="20"/>
          <w:szCs w:val="20"/>
        </w:rPr>
        <w:t>sur</w:t>
      </w:r>
      <w:r w:rsidRPr="00DF2975">
        <w:rPr>
          <w:rFonts w:ascii="Arial" w:hAnsi="Arial" w:cs="Arial"/>
          <w:spacing w:val="30"/>
          <w:sz w:val="20"/>
          <w:szCs w:val="20"/>
        </w:rPr>
        <w:t xml:space="preserve"> </w:t>
      </w:r>
      <w:r w:rsidRPr="00DF2975">
        <w:rPr>
          <w:rFonts w:ascii="Arial" w:hAnsi="Arial" w:cs="Arial"/>
          <w:sz w:val="20"/>
          <w:szCs w:val="20"/>
        </w:rPr>
        <w:t>la</w:t>
      </w:r>
      <w:r w:rsidRPr="00DF2975">
        <w:rPr>
          <w:rFonts w:ascii="Arial" w:hAnsi="Arial" w:cs="Arial"/>
          <w:spacing w:val="25"/>
          <w:sz w:val="20"/>
          <w:szCs w:val="20"/>
        </w:rPr>
        <w:t xml:space="preserve"> </w:t>
      </w:r>
      <w:r w:rsidRPr="00DF2975">
        <w:rPr>
          <w:rFonts w:ascii="Arial" w:hAnsi="Arial" w:cs="Arial"/>
          <w:w w:val="106"/>
          <w:sz w:val="20"/>
          <w:szCs w:val="20"/>
        </w:rPr>
        <w:t>documentation</w:t>
      </w:r>
      <w:r w:rsidRPr="00DF2975">
        <w:rPr>
          <w:rFonts w:ascii="Arial" w:hAnsi="Arial" w:cs="Arial"/>
          <w:spacing w:val="6"/>
          <w:w w:val="106"/>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w w:val="106"/>
          <w:sz w:val="20"/>
          <w:szCs w:val="20"/>
        </w:rPr>
        <w:t xml:space="preserve">masse </w:t>
      </w:r>
      <w:r w:rsidRPr="00DF2975">
        <w:rPr>
          <w:rFonts w:ascii="Arial" w:hAnsi="Arial" w:cs="Arial"/>
          <w:sz w:val="20"/>
          <w:szCs w:val="20"/>
        </w:rPr>
        <w:t>et</w:t>
      </w:r>
      <w:r w:rsidRPr="00DF2975">
        <w:rPr>
          <w:rFonts w:ascii="Arial" w:hAnsi="Arial" w:cs="Arial"/>
          <w:spacing w:val="26"/>
          <w:sz w:val="20"/>
          <w:szCs w:val="20"/>
        </w:rPr>
        <w:t xml:space="preserve"> </w:t>
      </w:r>
      <w:r w:rsidRPr="00DF2975">
        <w:rPr>
          <w:rFonts w:ascii="Arial" w:hAnsi="Arial" w:cs="Arial"/>
          <w:sz w:val="20"/>
          <w:szCs w:val="20"/>
        </w:rPr>
        <w:t>centrage  si,</w:t>
      </w:r>
      <w:r w:rsidRPr="00DF2975">
        <w:rPr>
          <w:rFonts w:ascii="Arial" w:hAnsi="Arial" w:cs="Arial"/>
          <w:spacing w:val="26"/>
          <w:sz w:val="20"/>
          <w:szCs w:val="20"/>
        </w:rPr>
        <w:t xml:space="preserve"> </w:t>
      </w:r>
      <w:r w:rsidRPr="00DF2975">
        <w:rPr>
          <w:rFonts w:ascii="Arial" w:hAnsi="Arial" w:cs="Arial"/>
          <w:sz w:val="20"/>
          <w:szCs w:val="20"/>
        </w:rPr>
        <w:t>par</w:t>
      </w:r>
      <w:r w:rsidRPr="00DF2975">
        <w:rPr>
          <w:rFonts w:ascii="Arial" w:hAnsi="Arial" w:cs="Arial"/>
          <w:spacing w:val="53"/>
          <w:sz w:val="20"/>
          <w:szCs w:val="20"/>
        </w:rPr>
        <w:t xml:space="preserve"> </w:t>
      </w:r>
      <w:r w:rsidRPr="00DF2975">
        <w:rPr>
          <w:rFonts w:ascii="Arial" w:hAnsi="Arial" w:cs="Arial"/>
          <w:sz w:val="20"/>
          <w:szCs w:val="20"/>
        </w:rPr>
        <w:t xml:space="preserve">exemple, </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42"/>
          <w:sz w:val="20"/>
          <w:szCs w:val="20"/>
        </w:rPr>
        <w:t xml:space="preserve"> </w:t>
      </w:r>
      <w:r w:rsidRPr="00DF2975">
        <w:rPr>
          <w:rFonts w:ascii="Arial" w:hAnsi="Arial" w:cs="Arial"/>
          <w:sz w:val="20"/>
          <w:szCs w:val="20"/>
        </w:rPr>
        <w:t xml:space="preserve">distribution </w:t>
      </w:r>
      <w:r w:rsidRPr="00DF2975">
        <w:rPr>
          <w:rFonts w:ascii="Arial" w:hAnsi="Arial" w:cs="Arial"/>
          <w:spacing w:val="32"/>
          <w:sz w:val="20"/>
          <w:szCs w:val="20"/>
        </w:rPr>
        <w:t xml:space="preserve"> </w:t>
      </w:r>
      <w:r w:rsidRPr="00DF2975">
        <w:rPr>
          <w:rFonts w:ascii="Arial" w:hAnsi="Arial" w:cs="Arial"/>
          <w:sz w:val="20"/>
          <w:szCs w:val="20"/>
        </w:rPr>
        <w:t>du</w:t>
      </w:r>
      <w:r w:rsidRPr="00DF2975">
        <w:rPr>
          <w:rFonts w:ascii="Arial" w:hAnsi="Arial" w:cs="Arial"/>
          <w:spacing w:val="47"/>
          <w:sz w:val="20"/>
          <w:szCs w:val="20"/>
        </w:rPr>
        <w:t xml:space="preserve"> </w:t>
      </w:r>
      <w:r w:rsidRPr="00DF2975">
        <w:rPr>
          <w:rFonts w:ascii="Arial" w:hAnsi="Arial" w:cs="Arial"/>
          <w:sz w:val="20"/>
          <w:szCs w:val="20"/>
        </w:rPr>
        <w:t xml:space="preserve">chargement </w:t>
      </w:r>
      <w:r w:rsidRPr="00DF2975">
        <w:rPr>
          <w:rFonts w:ascii="Arial" w:hAnsi="Arial" w:cs="Arial"/>
          <w:spacing w:val="25"/>
          <w:sz w:val="20"/>
          <w:szCs w:val="20"/>
        </w:rPr>
        <w:t xml:space="preserve"> </w:t>
      </w:r>
      <w:r w:rsidRPr="00DF2975">
        <w:rPr>
          <w:rFonts w:ascii="Arial" w:hAnsi="Arial" w:cs="Arial"/>
          <w:sz w:val="20"/>
          <w:szCs w:val="20"/>
        </w:rPr>
        <w:t>est</w:t>
      </w:r>
      <w:r w:rsidRPr="00DF2975">
        <w:rPr>
          <w:rFonts w:ascii="Arial" w:hAnsi="Arial" w:cs="Arial"/>
          <w:spacing w:val="29"/>
          <w:sz w:val="20"/>
          <w:szCs w:val="20"/>
        </w:rPr>
        <w:t xml:space="preserve"> </w:t>
      </w:r>
      <w:r w:rsidRPr="00DF2975">
        <w:rPr>
          <w:rFonts w:ascii="Arial" w:hAnsi="Arial" w:cs="Arial"/>
          <w:sz w:val="20"/>
          <w:szCs w:val="20"/>
        </w:rPr>
        <w:t xml:space="preserve">conforme </w:t>
      </w:r>
      <w:r w:rsidRPr="00DF2975">
        <w:rPr>
          <w:rFonts w:ascii="Arial" w:hAnsi="Arial" w:cs="Arial"/>
          <w:spacing w:val="12"/>
          <w:sz w:val="20"/>
          <w:szCs w:val="20"/>
        </w:rPr>
        <w:t xml:space="preserve"> </w:t>
      </w:r>
      <w:r w:rsidRPr="00DF2975">
        <w:rPr>
          <w:rFonts w:ascii="Arial" w:hAnsi="Arial" w:cs="Arial"/>
          <w:sz w:val="20"/>
          <w:szCs w:val="20"/>
        </w:rPr>
        <w:t>à</w:t>
      </w:r>
      <w:r w:rsidRPr="00DF2975">
        <w:rPr>
          <w:rFonts w:ascii="Arial" w:hAnsi="Arial" w:cs="Arial"/>
          <w:spacing w:val="33"/>
          <w:sz w:val="20"/>
          <w:szCs w:val="20"/>
        </w:rPr>
        <w:t xml:space="preserve"> </w:t>
      </w:r>
      <w:r w:rsidRPr="00DF2975">
        <w:rPr>
          <w:rFonts w:ascii="Arial" w:hAnsi="Arial" w:cs="Arial"/>
          <w:sz w:val="20"/>
          <w:szCs w:val="20"/>
        </w:rPr>
        <w:t>un</w:t>
      </w:r>
      <w:r w:rsidRPr="00DF2975">
        <w:rPr>
          <w:rFonts w:ascii="Arial" w:hAnsi="Arial" w:cs="Arial"/>
          <w:spacing w:val="47"/>
          <w:sz w:val="20"/>
          <w:szCs w:val="20"/>
        </w:rPr>
        <w:t xml:space="preserve"> </w:t>
      </w:r>
      <w:r w:rsidRPr="00DF2975">
        <w:rPr>
          <w:rFonts w:ascii="Arial" w:hAnsi="Arial" w:cs="Arial"/>
          <w:sz w:val="20"/>
          <w:szCs w:val="20"/>
        </w:rPr>
        <w:t>tableau  de</w:t>
      </w:r>
      <w:r w:rsidRPr="00DF2975">
        <w:rPr>
          <w:rFonts w:ascii="Arial" w:hAnsi="Arial" w:cs="Arial"/>
          <w:spacing w:val="42"/>
          <w:sz w:val="20"/>
          <w:szCs w:val="20"/>
        </w:rPr>
        <w:t xml:space="preserve"> </w:t>
      </w:r>
      <w:r w:rsidRPr="00DF2975">
        <w:rPr>
          <w:rFonts w:ascii="Arial" w:hAnsi="Arial" w:cs="Arial"/>
          <w:w w:val="105"/>
          <w:sz w:val="20"/>
          <w:szCs w:val="20"/>
        </w:rPr>
        <w:t xml:space="preserve">centrage </w:t>
      </w:r>
      <w:r w:rsidRPr="00DF2975">
        <w:rPr>
          <w:rFonts w:ascii="Arial" w:hAnsi="Arial" w:cs="Arial"/>
          <w:sz w:val="20"/>
          <w:szCs w:val="20"/>
        </w:rPr>
        <w:t xml:space="preserve">préétabli </w:t>
      </w:r>
      <w:r w:rsidRPr="00DF2975">
        <w:rPr>
          <w:rFonts w:ascii="Arial" w:hAnsi="Arial" w:cs="Arial"/>
          <w:spacing w:val="15"/>
          <w:sz w:val="20"/>
          <w:szCs w:val="20"/>
        </w:rPr>
        <w:t xml:space="preserve"> </w:t>
      </w:r>
      <w:r w:rsidRPr="00DF2975">
        <w:rPr>
          <w:rFonts w:ascii="Arial" w:hAnsi="Arial" w:cs="Arial"/>
          <w:sz w:val="20"/>
          <w:szCs w:val="20"/>
        </w:rPr>
        <w:t>ou</w:t>
      </w:r>
      <w:r w:rsidRPr="00DF2975">
        <w:rPr>
          <w:rFonts w:ascii="Arial" w:hAnsi="Arial" w:cs="Arial"/>
          <w:spacing w:val="47"/>
          <w:sz w:val="20"/>
          <w:szCs w:val="20"/>
        </w:rPr>
        <w:t xml:space="preserve"> </w:t>
      </w:r>
      <w:r w:rsidRPr="00DF2975">
        <w:rPr>
          <w:rFonts w:ascii="Arial" w:hAnsi="Arial" w:cs="Arial"/>
          <w:sz w:val="20"/>
          <w:szCs w:val="20"/>
        </w:rPr>
        <w:t>s’il</w:t>
      </w:r>
      <w:r w:rsidRPr="00DF2975">
        <w:rPr>
          <w:rFonts w:ascii="Arial" w:hAnsi="Arial" w:cs="Arial"/>
          <w:spacing w:val="37"/>
          <w:sz w:val="20"/>
          <w:szCs w:val="20"/>
        </w:rPr>
        <w:t xml:space="preserve"> </w:t>
      </w:r>
      <w:r w:rsidRPr="00DF2975">
        <w:rPr>
          <w:rFonts w:ascii="Arial" w:hAnsi="Arial" w:cs="Arial"/>
          <w:sz w:val="20"/>
          <w:szCs w:val="20"/>
        </w:rPr>
        <w:t>peut</w:t>
      </w:r>
      <w:r w:rsidRPr="00DF2975">
        <w:rPr>
          <w:rFonts w:ascii="Arial" w:hAnsi="Arial" w:cs="Arial"/>
          <w:spacing w:val="47"/>
          <w:sz w:val="20"/>
          <w:szCs w:val="20"/>
        </w:rPr>
        <w:t xml:space="preserve"> </w:t>
      </w:r>
      <w:r w:rsidRPr="00DF2975">
        <w:rPr>
          <w:rFonts w:ascii="Arial" w:hAnsi="Arial" w:cs="Arial"/>
          <w:sz w:val="20"/>
          <w:szCs w:val="20"/>
        </w:rPr>
        <w:t>être</w:t>
      </w:r>
      <w:r w:rsidRPr="00DF2975">
        <w:rPr>
          <w:rFonts w:ascii="Arial" w:hAnsi="Arial" w:cs="Arial"/>
          <w:spacing w:val="41"/>
          <w:sz w:val="20"/>
          <w:szCs w:val="20"/>
        </w:rPr>
        <w:t xml:space="preserve"> </w:t>
      </w:r>
      <w:r w:rsidRPr="00DF2975">
        <w:rPr>
          <w:rFonts w:ascii="Arial" w:hAnsi="Arial" w:cs="Arial"/>
          <w:sz w:val="20"/>
          <w:szCs w:val="20"/>
        </w:rPr>
        <w:t xml:space="preserve">montré </w:t>
      </w:r>
      <w:r w:rsidRPr="00DF2975">
        <w:rPr>
          <w:rFonts w:ascii="Arial" w:hAnsi="Arial" w:cs="Arial"/>
          <w:spacing w:val="6"/>
          <w:sz w:val="20"/>
          <w:szCs w:val="20"/>
        </w:rPr>
        <w:t xml:space="preserve"> </w:t>
      </w:r>
      <w:r w:rsidRPr="00DF2975">
        <w:rPr>
          <w:rFonts w:ascii="Arial" w:hAnsi="Arial" w:cs="Arial"/>
          <w:sz w:val="20"/>
          <w:szCs w:val="20"/>
        </w:rPr>
        <w:t>que</w:t>
      </w:r>
      <w:r w:rsidRPr="00DF2975">
        <w:rPr>
          <w:rFonts w:ascii="Arial" w:hAnsi="Arial" w:cs="Arial"/>
          <w:spacing w:val="53"/>
          <w:sz w:val="20"/>
          <w:szCs w:val="20"/>
        </w:rPr>
        <w:t xml:space="preserve"> </w:t>
      </w:r>
      <w:r w:rsidRPr="00DF2975">
        <w:rPr>
          <w:rFonts w:ascii="Arial" w:hAnsi="Arial" w:cs="Arial"/>
          <w:sz w:val="20"/>
          <w:szCs w:val="20"/>
        </w:rPr>
        <w:t>pour</w:t>
      </w:r>
      <w:r w:rsidRPr="00DF2975">
        <w:rPr>
          <w:rFonts w:ascii="Arial" w:hAnsi="Arial" w:cs="Arial"/>
          <w:spacing w:val="64"/>
          <w:sz w:val="20"/>
          <w:szCs w:val="20"/>
        </w:rPr>
        <w:t xml:space="preserve"> </w:t>
      </w:r>
      <w:r w:rsidRPr="00DF2975">
        <w:rPr>
          <w:rFonts w:ascii="Arial" w:hAnsi="Arial" w:cs="Arial"/>
          <w:sz w:val="20"/>
          <w:szCs w:val="20"/>
        </w:rPr>
        <w:t>les</w:t>
      </w:r>
      <w:r w:rsidRPr="00DF2975">
        <w:rPr>
          <w:rFonts w:ascii="Arial" w:hAnsi="Arial" w:cs="Arial"/>
          <w:spacing w:val="44"/>
          <w:sz w:val="20"/>
          <w:szCs w:val="20"/>
        </w:rPr>
        <w:t xml:space="preserve"> </w:t>
      </w:r>
      <w:r w:rsidRPr="00DF2975">
        <w:rPr>
          <w:rFonts w:ascii="Arial" w:hAnsi="Arial" w:cs="Arial"/>
          <w:sz w:val="20"/>
          <w:szCs w:val="20"/>
        </w:rPr>
        <w:t xml:space="preserve">opérations </w:t>
      </w:r>
      <w:r w:rsidRPr="00DF2975">
        <w:rPr>
          <w:rFonts w:ascii="Arial" w:hAnsi="Arial" w:cs="Arial"/>
          <w:spacing w:val="27"/>
          <w:sz w:val="20"/>
          <w:szCs w:val="20"/>
        </w:rPr>
        <w:t xml:space="preserve"> </w:t>
      </w:r>
      <w:r w:rsidRPr="00DF2975">
        <w:rPr>
          <w:rFonts w:ascii="Arial" w:hAnsi="Arial" w:cs="Arial"/>
          <w:sz w:val="20"/>
          <w:szCs w:val="20"/>
        </w:rPr>
        <w:t xml:space="preserve">planifiées </w:t>
      </w:r>
      <w:r w:rsidRPr="00DF2975">
        <w:rPr>
          <w:rFonts w:ascii="Arial" w:hAnsi="Arial" w:cs="Arial"/>
          <w:spacing w:val="21"/>
          <w:sz w:val="20"/>
          <w:szCs w:val="20"/>
        </w:rPr>
        <w:t xml:space="preserve"> </w:t>
      </w:r>
      <w:r w:rsidRPr="00DF2975">
        <w:rPr>
          <w:rFonts w:ascii="Arial" w:hAnsi="Arial" w:cs="Arial"/>
          <w:sz w:val="20"/>
          <w:szCs w:val="20"/>
        </w:rPr>
        <w:t>un</w:t>
      </w:r>
      <w:r w:rsidRPr="00DF2975">
        <w:rPr>
          <w:rFonts w:ascii="Arial" w:hAnsi="Arial" w:cs="Arial"/>
          <w:spacing w:val="47"/>
          <w:sz w:val="20"/>
          <w:szCs w:val="20"/>
        </w:rPr>
        <w:t xml:space="preserve"> </w:t>
      </w:r>
      <w:r w:rsidRPr="00DF2975">
        <w:rPr>
          <w:rFonts w:ascii="Arial" w:hAnsi="Arial" w:cs="Arial"/>
          <w:sz w:val="20"/>
          <w:szCs w:val="20"/>
        </w:rPr>
        <w:t>centrage  correct</w:t>
      </w:r>
      <w:r w:rsidRPr="00DF2975">
        <w:rPr>
          <w:rFonts w:ascii="Arial" w:hAnsi="Arial" w:cs="Arial"/>
          <w:spacing w:val="46"/>
          <w:sz w:val="20"/>
          <w:szCs w:val="20"/>
        </w:rPr>
        <w:t xml:space="preserve"> </w:t>
      </w:r>
      <w:r w:rsidRPr="00DF2975">
        <w:rPr>
          <w:rFonts w:ascii="Arial" w:hAnsi="Arial" w:cs="Arial"/>
          <w:sz w:val="20"/>
          <w:szCs w:val="20"/>
        </w:rPr>
        <w:t>peut</w:t>
      </w:r>
      <w:r w:rsidRPr="00DF2975">
        <w:rPr>
          <w:rFonts w:ascii="Arial" w:hAnsi="Arial" w:cs="Arial"/>
          <w:spacing w:val="47"/>
          <w:sz w:val="20"/>
          <w:szCs w:val="20"/>
        </w:rPr>
        <w:t xml:space="preserve"> </w:t>
      </w:r>
      <w:r w:rsidRPr="00DF2975">
        <w:rPr>
          <w:rFonts w:ascii="Arial" w:hAnsi="Arial" w:cs="Arial"/>
          <w:w w:val="104"/>
          <w:sz w:val="20"/>
          <w:szCs w:val="20"/>
        </w:rPr>
        <w:t xml:space="preserve">être </w:t>
      </w:r>
      <w:r w:rsidRPr="00DF2975">
        <w:rPr>
          <w:rFonts w:ascii="Arial" w:hAnsi="Arial" w:cs="Arial"/>
          <w:sz w:val="20"/>
          <w:szCs w:val="20"/>
        </w:rPr>
        <w:t>assuré,</w:t>
      </w:r>
      <w:r w:rsidRPr="00DF2975">
        <w:rPr>
          <w:rFonts w:ascii="Arial" w:hAnsi="Arial" w:cs="Arial"/>
          <w:spacing w:val="52"/>
          <w:sz w:val="20"/>
          <w:szCs w:val="20"/>
        </w:rPr>
        <w:t xml:space="preserve"> </w:t>
      </w:r>
      <w:r w:rsidRPr="00DF2975">
        <w:rPr>
          <w:rFonts w:ascii="Arial" w:hAnsi="Arial" w:cs="Arial"/>
          <w:sz w:val="20"/>
          <w:szCs w:val="20"/>
        </w:rPr>
        <w:t>quel</w:t>
      </w:r>
      <w:r w:rsidRPr="00DF2975">
        <w:rPr>
          <w:rFonts w:ascii="Arial" w:hAnsi="Arial" w:cs="Arial"/>
          <w:spacing w:val="59"/>
          <w:sz w:val="20"/>
          <w:szCs w:val="20"/>
        </w:rPr>
        <w:t xml:space="preserve"> </w:t>
      </w:r>
      <w:r w:rsidRPr="00DF2975">
        <w:rPr>
          <w:rFonts w:ascii="Arial" w:hAnsi="Arial" w:cs="Arial"/>
          <w:sz w:val="20"/>
          <w:szCs w:val="20"/>
        </w:rPr>
        <w:t>que</w:t>
      </w:r>
      <w:r w:rsidRPr="00DF2975">
        <w:rPr>
          <w:rFonts w:ascii="Arial" w:hAnsi="Arial" w:cs="Arial"/>
          <w:spacing w:val="52"/>
          <w:sz w:val="20"/>
          <w:szCs w:val="20"/>
        </w:rPr>
        <w:t xml:space="preserve"> </w:t>
      </w:r>
      <w:r w:rsidRPr="00DF2975">
        <w:rPr>
          <w:rFonts w:ascii="Arial" w:hAnsi="Arial" w:cs="Arial"/>
          <w:sz w:val="20"/>
          <w:szCs w:val="20"/>
        </w:rPr>
        <w:t>soit</w:t>
      </w:r>
      <w:r w:rsidRPr="00DF2975">
        <w:rPr>
          <w:rFonts w:ascii="Arial" w:hAnsi="Arial" w:cs="Arial"/>
          <w:spacing w:val="38"/>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 xml:space="preserve">chargement </w:t>
      </w:r>
      <w:r w:rsidRPr="00DF2975">
        <w:rPr>
          <w:rFonts w:ascii="Arial" w:hAnsi="Arial" w:cs="Arial"/>
          <w:spacing w:val="24"/>
          <w:sz w:val="20"/>
          <w:szCs w:val="20"/>
        </w:rPr>
        <w:t xml:space="preserve"> </w:t>
      </w:r>
      <w:r w:rsidRPr="00DF2975">
        <w:rPr>
          <w:rFonts w:ascii="Arial" w:hAnsi="Arial" w:cs="Arial"/>
          <w:w w:val="105"/>
          <w:sz w:val="20"/>
          <w:szCs w:val="20"/>
        </w:rPr>
        <w:t>réel.</w:t>
      </w:r>
    </w:p>
    <w:p w14:paraId="7EFFA61D" w14:textId="77777777" w:rsidR="001C2BEA" w:rsidRPr="00DF2975" w:rsidRDefault="001C2BEA" w:rsidP="007222E2">
      <w:pPr>
        <w:pStyle w:val="Sansinterligne"/>
        <w:spacing w:line="360" w:lineRule="auto"/>
        <w:jc w:val="both"/>
        <w:rPr>
          <w:rFonts w:ascii="Arial" w:hAnsi="Arial" w:cs="Arial"/>
          <w:sz w:val="20"/>
          <w:szCs w:val="20"/>
        </w:rPr>
      </w:pPr>
    </w:p>
    <w:p w14:paraId="3094991A" w14:textId="77777777" w:rsidR="001C2BEA" w:rsidRPr="00DF2975" w:rsidRDefault="001C2BEA" w:rsidP="007222E2">
      <w:pPr>
        <w:pStyle w:val="Sansinterligne"/>
        <w:spacing w:line="360" w:lineRule="auto"/>
        <w:jc w:val="both"/>
        <w:rPr>
          <w:rFonts w:ascii="Arial" w:hAnsi="Arial" w:cs="Arial"/>
          <w:sz w:val="20"/>
          <w:szCs w:val="20"/>
        </w:rPr>
      </w:pPr>
    </w:p>
    <w:p w14:paraId="4FC249F2" w14:textId="77777777" w:rsidR="001C2BEA" w:rsidRPr="00DF2975" w:rsidRDefault="001C2BEA" w:rsidP="007222E2">
      <w:pPr>
        <w:pStyle w:val="Sansinterligne"/>
        <w:spacing w:line="360" w:lineRule="auto"/>
        <w:jc w:val="both"/>
        <w:rPr>
          <w:rFonts w:ascii="Arial" w:hAnsi="Arial" w:cs="Arial"/>
          <w:sz w:val="20"/>
          <w:szCs w:val="20"/>
        </w:rPr>
      </w:pPr>
    </w:p>
    <w:p w14:paraId="6B9B9809" w14:textId="77777777" w:rsidR="001C2BEA" w:rsidRPr="00DF2975" w:rsidRDefault="001C2BEA" w:rsidP="007222E2">
      <w:pPr>
        <w:pStyle w:val="Sansinterligne"/>
        <w:spacing w:line="360" w:lineRule="auto"/>
        <w:jc w:val="both"/>
        <w:rPr>
          <w:rFonts w:ascii="Arial" w:hAnsi="Arial" w:cs="Arial"/>
          <w:sz w:val="20"/>
          <w:szCs w:val="20"/>
        </w:rPr>
      </w:pPr>
    </w:p>
    <w:p w14:paraId="4B248A47" w14:textId="77777777" w:rsidR="001C2BEA" w:rsidRPr="00DF2975" w:rsidRDefault="001C2BEA" w:rsidP="007222E2">
      <w:pPr>
        <w:pStyle w:val="Sansinterligne"/>
        <w:spacing w:line="360" w:lineRule="auto"/>
        <w:jc w:val="both"/>
        <w:rPr>
          <w:rFonts w:ascii="Arial" w:hAnsi="Arial" w:cs="Arial"/>
          <w:sz w:val="20"/>
          <w:szCs w:val="20"/>
        </w:rPr>
      </w:pPr>
    </w:p>
    <w:p w14:paraId="53D9AD1E" w14:textId="77777777" w:rsidR="001C2BEA" w:rsidRPr="00DF2975" w:rsidRDefault="001C2BEA" w:rsidP="007222E2">
      <w:pPr>
        <w:pStyle w:val="Sansinterligne"/>
        <w:spacing w:line="360" w:lineRule="auto"/>
        <w:jc w:val="both"/>
        <w:rPr>
          <w:rFonts w:ascii="Arial" w:hAnsi="Arial" w:cs="Arial"/>
          <w:sz w:val="20"/>
          <w:szCs w:val="20"/>
        </w:rPr>
      </w:pPr>
    </w:p>
    <w:p w14:paraId="60D3443E" w14:textId="77777777" w:rsidR="001C2BEA" w:rsidRPr="00DF2975" w:rsidRDefault="001C2BEA" w:rsidP="007222E2">
      <w:pPr>
        <w:pStyle w:val="Sansinterligne"/>
        <w:spacing w:line="360" w:lineRule="auto"/>
        <w:jc w:val="both"/>
        <w:rPr>
          <w:rFonts w:ascii="Arial" w:hAnsi="Arial" w:cs="Arial"/>
          <w:sz w:val="20"/>
          <w:szCs w:val="20"/>
        </w:rPr>
      </w:pPr>
    </w:p>
    <w:p w14:paraId="23EDF164" w14:textId="77777777" w:rsidR="001C2BEA" w:rsidRPr="00DF2975" w:rsidRDefault="001C2BEA" w:rsidP="007222E2">
      <w:pPr>
        <w:pStyle w:val="Sansinterligne"/>
        <w:spacing w:line="360" w:lineRule="auto"/>
        <w:jc w:val="both"/>
        <w:rPr>
          <w:rFonts w:ascii="Arial" w:hAnsi="Arial" w:cs="Arial"/>
          <w:sz w:val="20"/>
          <w:szCs w:val="20"/>
        </w:rPr>
      </w:pPr>
    </w:p>
    <w:p w14:paraId="7A524E42" w14:textId="77777777" w:rsidR="001C2BEA" w:rsidRPr="00DF2975" w:rsidRDefault="001C2BEA" w:rsidP="007222E2">
      <w:pPr>
        <w:pStyle w:val="Sansinterligne"/>
        <w:spacing w:line="360" w:lineRule="auto"/>
        <w:jc w:val="both"/>
        <w:rPr>
          <w:rFonts w:ascii="Arial" w:hAnsi="Arial" w:cs="Arial"/>
          <w:sz w:val="20"/>
          <w:szCs w:val="20"/>
        </w:rPr>
      </w:pPr>
    </w:p>
    <w:p w14:paraId="42913E60" w14:textId="77777777" w:rsidR="001C2BEA" w:rsidRPr="00DF2975" w:rsidRDefault="001C2BEA" w:rsidP="007222E2">
      <w:pPr>
        <w:pStyle w:val="Sansinterligne"/>
        <w:spacing w:line="360" w:lineRule="auto"/>
        <w:jc w:val="both"/>
        <w:rPr>
          <w:rFonts w:ascii="Arial" w:hAnsi="Arial" w:cs="Arial"/>
          <w:sz w:val="20"/>
          <w:szCs w:val="20"/>
        </w:rPr>
      </w:pPr>
    </w:p>
    <w:p w14:paraId="5912C137" w14:textId="77777777" w:rsidR="001C2BEA" w:rsidRPr="00DF2975" w:rsidRDefault="001C2BEA" w:rsidP="007222E2">
      <w:pPr>
        <w:pStyle w:val="Sansinterligne"/>
        <w:spacing w:line="360" w:lineRule="auto"/>
        <w:jc w:val="both"/>
        <w:rPr>
          <w:rFonts w:ascii="Arial" w:hAnsi="Arial" w:cs="Arial"/>
          <w:sz w:val="20"/>
          <w:szCs w:val="20"/>
        </w:rPr>
      </w:pPr>
    </w:p>
    <w:p w14:paraId="3F8B3ABD" w14:textId="77777777" w:rsidR="001C2BEA" w:rsidRPr="00DF2975" w:rsidRDefault="001C2BEA" w:rsidP="007222E2">
      <w:pPr>
        <w:pStyle w:val="Sansinterligne"/>
        <w:spacing w:line="360" w:lineRule="auto"/>
        <w:jc w:val="both"/>
        <w:rPr>
          <w:rFonts w:ascii="Arial" w:hAnsi="Arial" w:cs="Arial"/>
          <w:sz w:val="20"/>
          <w:szCs w:val="20"/>
        </w:rPr>
      </w:pPr>
    </w:p>
    <w:p w14:paraId="5B5943BE" w14:textId="77777777" w:rsidR="001C2BEA" w:rsidRPr="00DF2975" w:rsidRDefault="001C2BEA" w:rsidP="007222E2">
      <w:pPr>
        <w:pStyle w:val="Sansinterligne"/>
        <w:spacing w:line="360" w:lineRule="auto"/>
        <w:jc w:val="both"/>
        <w:rPr>
          <w:rFonts w:ascii="Arial" w:hAnsi="Arial" w:cs="Arial"/>
          <w:sz w:val="20"/>
          <w:szCs w:val="20"/>
        </w:rPr>
      </w:pPr>
    </w:p>
    <w:p w14:paraId="0A88BD1F" w14:textId="77777777" w:rsidR="001C2BEA" w:rsidRPr="00DF2975" w:rsidRDefault="001C2BEA" w:rsidP="007222E2">
      <w:pPr>
        <w:pStyle w:val="Sansinterligne"/>
        <w:spacing w:line="360" w:lineRule="auto"/>
        <w:jc w:val="both"/>
        <w:rPr>
          <w:rFonts w:ascii="Arial" w:hAnsi="Arial" w:cs="Arial"/>
          <w:sz w:val="20"/>
          <w:szCs w:val="20"/>
        </w:rPr>
      </w:pPr>
    </w:p>
    <w:p w14:paraId="3ACC13B9" w14:textId="77777777" w:rsidR="001C2BEA" w:rsidRPr="00DF2975" w:rsidRDefault="001C2BEA" w:rsidP="007222E2">
      <w:pPr>
        <w:pStyle w:val="Sansinterligne"/>
        <w:spacing w:line="360" w:lineRule="auto"/>
        <w:jc w:val="both"/>
        <w:rPr>
          <w:rFonts w:ascii="Arial" w:hAnsi="Arial" w:cs="Arial"/>
          <w:sz w:val="20"/>
          <w:szCs w:val="20"/>
        </w:rPr>
        <w:sectPr w:rsidR="001C2BEA" w:rsidRPr="00DF2975" w:rsidSect="00137A92">
          <w:footerReference w:type="default" r:id="rId68"/>
          <w:pgSz w:w="11920" w:h="16840"/>
          <w:pgMar w:top="1418" w:right="1418" w:bottom="1247" w:left="1418" w:header="426" w:footer="280" w:gutter="0"/>
          <w:cols w:space="720"/>
          <w:noEndnote/>
          <w:docGrid w:linePitch="299"/>
        </w:sectPr>
      </w:pPr>
    </w:p>
    <w:p w14:paraId="421D624B" w14:textId="77777777" w:rsidR="001C2BEA" w:rsidRPr="00DF2975" w:rsidRDefault="00FF7E20" w:rsidP="00206E81">
      <w:pPr>
        <w:pStyle w:val="Titre1"/>
      </w:pPr>
      <w:bookmarkStart w:id="127" w:name="_Toc188974138"/>
      <w:r w:rsidRPr="00DF2975">
        <w:lastRenderedPageBreak/>
        <w:t>IEM OPS3.</w:t>
      </w:r>
      <w:r w:rsidR="001C2BEA" w:rsidRPr="00DF2975">
        <w:t>K : INSTRUMENTS ET ÉQUIPEMENTS DE SÉCURITÉ</w:t>
      </w:r>
      <w:bookmarkEnd w:id="127"/>
    </w:p>
    <w:p w14:paraId="3FD71CF5" w14:textId="77777777" w:rsidR="001C2BEA" w:rsidRPr="00DF2975" w:rsidRDefault="00E1277B" w:rsidP="00206E81">
      <w:pPr>
        <w:pStyle w:val="Titre2"/>
        <w:rPr>
          <w:w w:val="109"/>
        </w:rPr>
      </w:pPr>
      <w:bookmarkStart w:id="128" w:name="_Toc188974139"/>
      <w:r w:rsidRPr="00DF2975">
        <w:t>IEM OPS3.K.005</w:t>
      </w:r>
      <w:r w:rsidRPr="00DF2975">
        <w:rPr>
          <w:w w:val="85"/>
        </w:rPr>
        <w:t xml:space="preserve"> </w:t>
      </w:r>
      <w:r w:rsidRPr="00DF2975">
        <w:rPr>
          <w:spacing w:val="7"/>
          <w:w w:val="85"/>
        </w:rPr>
        <w:t xml:space="preserve"> </w:t>
      </w:r>
      <w:r w:rsidRPr="00DF2975">
        <w:rPr>
          <w:w w:val="85"/>
        </w:rPr>
        <w:t>–</w:t>
      </w:r>
      <w:r w:rsidRPr="00DF2975">
        <w:rPr>
          <w:spacing w:val="30"/>
          <w:w w:val="85"/>
        </w:rPr>
        <w:t xml:space="preserve"> </w:t>
      </w:r>
      <w:r w:rsidRPr="00DF2975">
        <w:t>I</w:t>
      </w:r>
      <w:r w:rsidR="0078700E" w:rsidRPr="00DF2975">
        <w:t>nstruments et</w:t>
      </w:r>
      <w:r w:rsidR="0078700E" w:rsidRPr="00DF2975">
        <w:rPr>
          <w:spacing w:val="36"/>
        </w:rPr>
        <w:t xml:space="preserve"> </w:t>
      </w:r>
      <w:r w:rsidR="0078700E" w:rsidRPr="00DF2975">
        <w:rPr>
          <w:w w:val="108"/>
        </w:rPr>
        <w:t>équipements</w:t>
      </w:r>
      <w:r w:rsidR="0078700E" w:rsidRPr="00DF2975">
        <w:rPr>
          <w:spacing w:val="20"/>
          <w:w w:val="108"/>
        </w:rPr>
        <w:t xml:space="preserve"> </w:t>
      </w:r>
      <w:r w:rsidR="0078700E" w:rsidRPr="00DF2975">
        <w:rPr>
          <w:w w:val="81"/>
        </w:rPr>
        <w:t>–</w:t>
      </w:r>
      <w:r w:rsidR="0078700E" w:rsidRPr="00DF2975">
        <w:rPr>
          <w:spacing w:val="38"/>
          <w:w w:val="81"/>
        </w:rPr>
        <w:t xml:space="preserve"> </w:t>
      </w:r>
      <w:r w:rsidR="0078700E" w:rsidRPr="00DF2975">
        <w:rPr>
          <w:w w:val="108"/>
        </w:rPr>
        <w:t>approbation</w:t>
      </w:r>
      <w:r w:rsidR="0078700E" w:rsidRPr="00DF2975">
        <w:rPr>
          <w:spacing w:val="20"/>
          <w:w w:val="108"/>
        </w:rPr>
        <w:t xml:space="preserve"> </w:t>
      </w:r>
      <w:r w:rsidR="0078700E" w:rsidRPr="00DF2975">
        <w:t>et</w:t>
      </w:r>
      <w:r w:rsidR="0078700E" w:rsidRPr="00DF2975">
        <w:rPr>
          <w:spacing w:val="36"/>
        </w:rPr>
        <w:t xml:space="preserve"> </w:t>
      </w:r>
      <w:r w:rsidR="0078700E" w:rsidRPr="00DF2975">
        <w:rPr>
          <w:w w:val="109"/>
        </w:rPr>
        <w:t>installation</w:t>
      </w:r>
      <w:bookmarkEnd w:id="128"/>
    </w:p>
    <w:p w14:paraId="3A7EAD8F" w14:textId="77777777" w:rsidR="001C2BEA" w:rsidRPr="00DF2975" w:rsidRDefault="001C2BEA" w:rsidP="00206E81">
      <w:pPr>
        <w:pStyle w:val="Sansinterligne"/>
        <w:numPr>
          <w:ilvl w:val="0"/>
          <w:numId w:val="161"/>
        </w:numPr>
        <w:spacing w:line="360" w:lineRule="auto"/>
        <w:ind w:left="426"/>
        <w:jc w:val="both"/>
        <w:rPr>
          <w:rFonts w:ascii="Arial" w:hAnsi="Arial" w:cs="Arial"/>
          <w:sz w:val="20"/>
          <w:szCs w:val="20"/>
        </w:rPr>
      </w:pPr>
      <w:r w:rsidRPr="00DF2975">
        <w:rPr>
          <w:rFonts w:ascii="Arial" w:hAnsi="Arial" w:cs="Arial"/>
          <w:sz w:val="20"/>
          <w:szCs w:val="20"/>
        </w:rPr>
        <w:t xml:space="preserve">En  ce qui  concerne  les instruments  et équipements requis  au titre de </w:t>
      </w:r>
      <w:r w:rsidR="0082265D" w:rsidRPr="00DF2975">
        <w:rPr>
          <w:rFonts w:ascii="Arial" w:hAnsi="Arial" w:cs="Arial"/>
          <w:sz w:val="20"/>
          <w:szCs w:val="20"/>
        </w:rPr>
        <w:t>l’</w:t>
      </w:r>
      <w:r w:rsidRPr="00DF2975">
        <w:rPr>
          <w:rFonts w:ascii="Arial" w:hAnsi="Arial" w:cs="Arial"/>
          <w:sz w:val="20"/>
          <w:szCs w:val="20"/>
        </w:rPr>
        <w:t xml:space="preserve">OPS 3, </w:t>
      </w:r>
      <w:r w:rsidR="0082265D" w:rsidRPr="00DF2975">
        <w:rPr>
          <w:rFonts w:ascii="Arial" w:hAnsi="Arial" w:cs="Arial"/>
          <w:sz w:val="20"/>
          <w:szCs w:val="20"/>
        </w:rPr>
        <w:t>chapitre</w:t>
      </w:r>
      <w:r w:rsidRPr="00DF2975">
        <w:rPr>
          <w:rFonts w:ascii="Arial" w:hAnsi="Arial" w:cs="Arial"/>
          <w:sz w:val="20"/>
          <w:szCs w:val="20"/>
        </w:rPr>
        <w:t xml:space="preserve"> K, « approuvé » signifie que la conformité  avec les exigences de conception et les </w:t>
      </w:r>
      <w:r w:rsidR="00082ED8" w:rsidRPr="00DF2975">
        <w:rPr>
          <w:rFonts w:ascii="Arial" w:hAnsi="Arial" w:cs="Arial"/>
          <w:sz w:val="20"/>
          <w:szCs w:val="20"/>
        </w:rPr>
        <w:t>spécifi</w:t>
      </w:r>
      <w:r w:rsidRPr="00DF2975">
        <w:rPr>
          <w:rFonts w:ascii="Arial" w:hAnsi="Arial" w:cs="Arial"/>
          <w:sz w:val="20"/>
          <w:szCs w:val="20"/>
        </w:rPr>
        <w:t>cations de performances  décrites dans le</w:t>
      </w:r>
      <w:r w:rsidR="00530E4F" w:rsidRPr="00DF2975">
        <w:rPr>
          <w:rFonts w:ascii="Arial" w:hAnsi="Arial" w:cs="Arial"/>
          <w:sz w:val="20"/>
          <w:szCs w:val="20"/>
        </w:rPr>
        <w:t>s règlements de certification</w:t>
      </w:r>
      <w:r w:rsidRPr="00DF2975">
        <w:rPr>
          <w:rFonts w:ascii="Arial" w:hAnsi="Arial" w:cs="Arial"/>
          <w:sz w:val="20"/>
          <w:szCs w:val="20"/>
        </w:rPr>
        <w:t xml:space="preserve"> pertinent</w:t>
      </w:r>
      <w:r w:rsidR="00530E4F" w:rsidRPr="00DF2975">
        <w:rPr>
          <w:rFonts w:ascii="Arial" w:hAnsi="Arial" w:cs="Arial"/>
          <w:sz w:val="20"/>
          <w:szCs w:val="20"/>
        </w:rPr>
        <w:t>s</w:t>
      </w:r>
      <w:r w:rsidRPr="00DF2975">
        <w:rPr>
          <w:rFonts w:ascii="Arial" w:hAnsi="Arial" w:cs="Arial"/>
          <w:sz w:val="20"/>
          <w:szCs w:val="20"/>
        </w:rPr>
        <w:t xml:space="preserve">, ou équivalent, en vigueur à la date de la demande  d’approbation, a été démontrée.  Lorsqu’un  </w:t>
      </w:r>
      <w:r w:rsidR="00530E4F" w:rsidRPr="00DF2975">
        <w:rPr>
          <w:rFonts w:ascii="Arial" w:hAnsi="Arial" w:cs="Arial"/>
          <w:sz w:val="20"/>
          <w:szCs w:val="20"/>
        </w:rPr>
        <w:t>règlement de certification</w:t>
      </w:r>
      <w:r w:rsidRPr="00DF2975">
        <w:rPr>
          <w:rFonts w:ascii="Arial" w:hAnsi="Arial" w:cs="Arial"/>
          <w:sz w:val="20"/>
          <w:szCs w:val="20"/>
        </w:rPr>
        <w:t xml:space="preserve"> n’existe pas, les règlements  de certification  pertinents  s’appliquent,  sauf autre  exigence  au titre </w:t>
      </w:r>
      <w:r w:rsidR="0075773D" w:rsidRPr="00DF2975">
        <w:rPr>
          <w:rFonts w:ascii="Arial" w:hAnsi="Arial" w:cs="Arial"/>
          <w:sz w:val="20"/>
          <w:szCs w:val="20"/>
        </w:rPr>
        <w:t>du RANT 06 PART</w:t>
      </w:r>
      <w:r w:rsidRPr="00DF2975">
        <w:rPr>
          <w:rFonts w:ascii="Arial" w:hAnsi="Arial" w:cs="Arial"/>
          <w:sz w:val="20"/>
          <w:szCs w:val="20"/>
        </w:rPr>
        <w:t xml:space="preserve">  OPS  3 ou  </w:t>
      </w:r>
      <w:r w:rsidR="00082ED8" w:rsidRPr="00DF2975">
        <w:rPr>
          <w:rFonts w:ascii="Arial" w:hAnsi="Arial" w:cs="Arial"/>
          <w:sz w:val="20"/>
          <w:szCs w:val="20"/>
        </w:rPr>
        <w:t>d’exi</w:t>
      </w:r>
      <w:r w:rsidRPr="00DF2975">
        <w:rPr>
          <w:rFonts w:ascii="Arial" w:hAnsi="Arial" w:cs="Arial"/>
          <w:sz w:val="20"/>
          <w:szCs w:val="20"/>
        </w:rPr>
        <w:t>gences additionnelles de navigabilité.</w:t>
      </w:r>
    </w:p>
    <w:p w14:paraId="28D51686" w14:textId="77777777" w:rsidR="001C2BEA" w:rsidRPr="00DF2975" w:rsidRDefault="001C2BEA" w:rsidP="00206E81">
      <w:pPr>
        <w:pStyle w:val="Sansinterligne"/>
        <w:numPr>
          <w:ilvl w:val="0"/>
          <w:numId w:val="161"/>
        </w:numPr>
        <w:spacing w:line="360" w:lineRule="auto"/>
        <w:ind w:left="426"/>
        <w:jc w:val="both"/>
        <w:rPr>
          <w:rFonts w:ascii="Arial" w:hAnsi="Arial" w:cs="Arial"/>
          <w:sz w:val="20"/>
          <w:szCs w:val="20"/>
        </w:rPr>
      </w:pP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Installé</w:t>
      </w:r>
      <w:r w:rsidRPr="00DF2975">
        <w:rPr>
          <w:rFonts w:ascii="Arial" w:hAnsi="Arial" w:cs="Arial"/>
          <w:spacing w:val="24"/>
          <w:sz w:val="20"/>
          <w:szCs w:val="20"/>
        </w:rPr>
        <w:t xml:space="preserve"> </w:t>
      </w:r>
      <w:r w:rsidRPr="00DF2975">
        <w:rPr>
          <w:rFonts w:ascii="Arial" w:hAnsi="Arial" w:cs="Arial"/>
          <w:sz w:val="20"/>
          <w:szCs w:val="20"/>
        </w:rPr>
        <w:t>»</w:t>
      </w:r>
      <w:r w:rsidRPr="00DF2975">
        <w:rPr>
          <w:rFonts w:ascii="Arial" w:hAnsi="Arial" w:cs="Arial"/>
          <w:spacing w:val="31"/>
          <w:sz w:val="20"/>
          <w:szCs w:val="20"/>
        </w:rPr>
        <w:t xml:space="preserve"> </w:t>
      </w:r>
      <w:r w:rsidRPr="00DF2975">
        <w:rPr>
          <w:rFonts w:ascii="Arial" w:hAnsi="Arial" w:cs="Arial"/>
          <w:sz w:val="20"/>
          <w:szCs w:val="20"/>
        </w:rPr>
        <w:t xml:space="preserve">signifie </w:t>
      </w:r>
      <w:r w:rsidRPr="00DF2975">
        <w:rPr>
          <w:rFonts w:ascii="Arial" w:hAnsi="Arial" w:cs="Arial"/>
          <w:spacing w:val="8"/>
          <w:sz w:val="20"/>
          <w:szCs w:val="20"/>
        </w:rPr>
        <w:t xml:space="preserve"> </w:t>
      </w:r>
      <w:r w:rsidRPr="00DF2975">
        <w:rPr>
          <w:rFonts w:ascii="Arial" w:hAnsi="Arial" w:cs="Arial"/>
          <w:sz w:val="20"/>
          <w:szCs w:val="20"/>
        </w:rPr>
        <w:t>que</w:t>
      </w:r>
      <w:r w:rsidRPr="00DF2975">
        <w:rPr>
          <w:rFonts w:ascii="Arial" w:hAnsi="Arial" w:cs="Arial"/>
          <w:spacing w:val="56"/>
          <w:sz w:val="20"/>
          <w:szCs w:val="20"/>
        </w:rPr>
        <w:t xml:space="preserve"> </w:t>
      </w:r>
      <w:r w:rsidRPr="00DF2975">
        <w:rPr>
          <w:rFonts w:ascii="Arial" w:hAnsi="Arial" w:cs="Arial"/>
          <w:sz w:val="20"/>
          <w:szCs w:val="20"/>
        </w:rPr>
        <w:t xml:space="preserve">l’installation </w:t>
      </w:r>
      <w:r w:rsidRPr="00DF2975">
        <w:rPr>
          <w:rFonts w:ascii="Arial" w:hAnsi="Arial" w:cs="Arial"/>
          <w:spacing w:val="29"/>
          <w:sz w:val="20"/>
          <w:szCs w:val="20"/>
        </w:rPr>
        <w:t xml:space="preserve"> </w:t>
      </w:r>
      <w:r w:rsidRPr="00DF2975">
        <w:rPr>
          <w:rFonts w:ascii="Arial" w:hAnsi="Arial" w:cs="Arial"/>
          <w:sz w:val="20"/>
          <w:szCs w:val="20"/>
        </w:rPr>
        <w:t>des</w:t>
      </w:r>
      <w:r w:rsidRPr="00DF2975">
        <w:rPr>
          <w:rFonts w:ascii="Arial" w:hAnsi="Arial" w:cs="Arial"/>
          <w:spacing w:val="48"/>
          <w:sz w:val="20"/>
          <w:szCs w:val="20"/>
        </w:rPr>
        <w:t xml:space="preserve"> </w:t>
      </w:r>
      <w:r w:rsidRPr="00DF2975">
        <w:rPr>
          <w:rFonts w:ascii="Arial" w:hAnsi="Arial" w:cs="Arial"/>
          <w:sz w:val="20"/>
          <w:szCs w:val="20"/>
        </w:rPr>
        <w:t xml:space="preserve">instruments </w:t>
      </w:r>
      <w:r w:rsidRPr="00DF2975">
        <w:rPr>
          <w:rFonts w:ascii="Arial" w:hAnsi="Arial" w:cs="Arial"/>
          <w:spacing w:val="28"/>
          <w:sz w:val="20"/>
          <w:szCs w:val="20"/>
        </w:rPr>
        <w:t xml:space="preserve"> </w:t>
      </w:r>
      <w:r w:rsidRPr="00DF2975">
        <w:rPr>
          <w:rFonts w:ascii="Arial" w:hAnsi="Arial" w:cs="Arial"/>
          <w:sz w:val="20"/>
          <w:szCs w:val="20"/>
        </w:rPr>
        <w:t>et</w:t>
      </w:r>
      <w:r w:rsidRPr="00DF2975">
        <w:rPr>
          <w:rFonts w:ascii="Arial" w:hAnsi="Arial" w:cs="Arial"/>
          <w:spacing w:val="29"/>
          <w:sz w:val="20"/>
          <w:szCs w:val="20"/>
        </w:rPr>
        <w:t xml:space="preserve"> </w:t>
      </w:r>
      <w:r w:rsidRPr="00DF2975">
        <w:rPr>
          <w:rFonts w:ascii="Arial" w:hAnsi="Arial" w:cs="Arial"/>
          <w:w w:val="107"/>
          <w:sz w:val="20"/>
          <w:szCs w:val="20"/>
        </w:rPr>
        <w:t>équipements</w:t>
      </w:r>
      <w:r w:rsidRPr="00DF2975">
        <w:rPr>
          <w:rFonts w:ascii="Arial" w:hAnsi="Arial" w:cs="Arial"/>
          <w:spacing w:val="24"/>
          <w:w w:val="107"/>
          <w:sz w:val="20"/>
          <w:szCs w:val="20"/>
        </w:rPr>
        <w:t xml:space="preserve"> </w:t>
      </w:r>
      <w:r w:rsidRPr="00DF2975">
        <w:rPr>
          <w:rFonts w:ascii="Arial" w:hAnsi="Arial" w:cs="Arial"/>
          <w:sz w:val="20"/>
          <w:szCs w:val="20"/>
        </w:rPr>
        <w:t>a</w:t>
      </w:r>
      <w:r w:rsidRPr="00DF2975">
        <w:rPr>
          <w:rFonts w:ascii="Arial" w:hAnsi="Arial" w:cs="Arial"/>
          <w:spacing w:val="35"/>
          <w:sz w:val="20"/>
          <w:szCs w:val="20"/>
        </w:rPr>
        <w:t xml:space="preserve"> </w:t>
      </w:r>
      <w:r w:rsidRPr="00DF2975">
        <w:rPr>
          <w:rFonts w:ascii="Arial" w:hAnsi="Arial" w:cs="Arial"/>
          <w:sz w:val="20"/>
          <w:szCs w:val="20"/>
        </w:rPr>
        <w:t>été</w:t>
      </w:r>
      <w:r w:rsidRPr="00DF2975">
        <w:rPr>
          <w:rFonts w:ascii="Arial" w:hAnsi="Arial" w:cs="Arial"/>
          <w:spacing w:val="35"/>
          <w:sz w:val="20"/>
          <w:szCs w:val="20"/>
        </w:rPr>
        <w:t xml:space="preserve"> </w:t>
      </w:r>
      <w:r w:rsidRPr="00DF2975">
        <w:rPr>
          <w:rFonts w:ascii="Arial" w:hAnsi="Arial" w:cs="Arial"/>
          <w:sz w:val="20"/>
          <w:szCs w:val="20"/>
        </w:rPr>
        <w:t xml:space="preserve">démontrée </w:t>
      </w:r>
      <w:r w:rsidRPr="00DF2975">
        <w:rPr>
          <w:rFonts w:ascii="Arial" w:hAnsi="Arial" w:cs="Arial"/>
          <w:spacing w:val="31"/>
          <w:sz w:val="20"/>
          <w:szCs w:val="20"/>
        </w:rPr>
        <w:t xml:space="preserve"> </w:t>
      </w:r>
      <w:r w:rsidRPr="00DF2975">
        <w:rPr>
          <w:rFonts w:ascii="Arial" w:hAnsi="Arial" w:cs="Arial"/>
          <w:w w:val="107"/>
          <w:sz w:val="20"/>
          <w:szCs w:val="20"/>
        </w:rPr>
        <w:t xml:space="preserve">comme </w:t>
      </w:r>
      <w:r w:rsidRPr="00DF2975">
        <w:rPr>
          <w:rFonts w:ascii="Arial" w:hAnsi="Arial" w:cs="Arial"/>
          <w:sz w:val="20"/>
          <w:szCs w:val="20"/>
        </w:rPr>
        <w:t>satisfaisant</w:t>
      </w:r>
      <w:r w:rsidRPr="00DF2975">
        <w:rPr>
          <w:rFonts w:ascii="Arial" w:hAnsi="Arial" w:cs="Arial"/>
          <w:spacing w:val="63"/>
          <w:sz w:val="20"/>
          <w:szCs w:val="20"/>
        </w:rPr>
        <w:t xml:space="preserve"> </w:t>
      </w:r>
      <w:r w:rsidRPr="00DF2975">
        <w:rPr>
          <w:rFonts w:ascii="Arial" w:hAnsi="Arial" w:cs="Arial"/>
          <w:sz w:val="20"/>
          <w:szCs w:val="20"/>
        </w:rPr>
        <w:t>les</w:t>
      </w:r>
      <w:r w:rsidRPr="00DF2975">
        <w:rPr>
          <w:rFonts w:ascii="Arial" w:hAnsi="Arial" w:cs="Arial"/>
          <w:spacing w:val="50"/>
          <w:sz w:val="20"/>
          <w:szCs w:val="20"/>
        </w:rPr>
        <w:t xml:space="preserve"> </w:t>
      </w:r>
      <w:r w:rsidRPr="00DF2975">
        <w:rPr>
          <w:rFonts w:ascii="Arial" w:hAnsi="Arial" w:cs="Arial"/>
          <w:sz w:val="20"/>
          <w:szCs w:val="20"/>
        </w:rPr>
        <w:t xml:space="preserve">règlements </w:t>
      </w:r>
      <w:r w:rsidRPr="00DF2975">
        <w:rPr>
          <w:rFonts w:ascii="Arial" w:hAnsi="Arial" w:cs="Arial"/>
          <w:spacing w:val="36"/>
          <w:sz w:val="20"/>
          <w:szCs w:val="20"/>
        </w:rPr>
        <w:t xml:space="preserve"> </w:t>
      </w:r>
      <w:r w:rsidRPr="00DF2975">
        <w:rPr>
          <w:rFonts w:ascii="Arial" w:hAnsi="Arial" w:cs="Arial"/>
          <w:sz w:val="20"/>
          <w:szCs w:val="20"/>
        </w:rPr>
        <w:t>de</w:t>
      </w:r>
      <w:r w:rsidRPr="00DF2975">
        <w:rPr>
          <w:rFonts w:ascii="Arial" w:hAnsi="Arial" w:cs="Arial"/>
          <w:spacing w:val="47"/>
          <w:sz w:val="20"/>
          <w:szCs w:val="20"/>
        </w:rPr>
        <w:t xml:space="preserve"> </w:t>
      </w:r>
      <w:r w:rsidRPr="00DF2975">
        <w:rPr>
          <w:rFonts w:ascii="Arial" w:hAnsi="Arial" w:cs="Arial"/>
          <w:sz w:val="20"/>
          <w:szCs w:val="20"/>
        </w:rPr>
        <w:t xml:space="preserve">certification </w:t>
      </w:r>
      <w:r w:rsidRPr="00DF2975">
        <w:rPr>
          <w:rFonts w:ascii="Arial" w:hAnsi="Arial" w:cs="Arial"/>
          <w:spacing w:val="9"/>
          <w:sz w:val="20"/>
          <w:szCs w:val="20"/>
        </w:rPr>
        <w:t xml:space="preserve"> </w:t>
      </w:r>
      <w:r w:rsidRPr="00DF2975">
        <w:rPr>
          <w:rFonts w:ascii="Arial" w:hAnsi="Arial" w:cs="Arial"/>
          <w:sz w:val="20"/>
          <w:szCs w:val="20"/>
        </w:rPr>
        <w:t xml:space="preserve">applicables </w:t>
      </w:r>
      <w:r w:rsidRPr="00DF2975">
        <w:rPr>
          <w:rFonts w:ascii="Arial" w:hAnsi="Arial" w:cs="Arial"/>
          <w:spacing w:val="36"/>
          <w:sz w:val="20"/>
          <w:szCs w:val="20"/>
        </w:rPr>
        <w:t xml:space="preserve"> </w:t>
      </w:r>
      <w:r w:rsidR="0082265D" w:rsidRPr="00DF2975">
        <w:rPr>
          <w:rFonts w:ascii="Arial" w:hAnsi="Arial" w:cs="Arial"/>
          <w:sz w:val="20"/>
          <w:szCs w:val="20"/>
        </w:rPr>
        <w:t>CS</w:t>
      </w:r>
      <w:r w:rsidRPr="00DF2975">
        <w:rPr>
          <w:rFonts w:ascii="Arial" w:hAnsi="Arial" w:cs="Arial"/>
          <w:spacing w:val="40"/>
          <w:sz w:val="20"/>
          <w:szCs w:val="20"/>
        </w:rPr>
        <w:t xml:space="preserve"> </w:t>
      </w:r>
      <w:r w:rsidRPr="00DF2975">
        <w:rPr>
          <w:rFonts w:ascii="Arial" w:hAnsi="Arial" w:cs="Arial"/>
          <w:sz w:val="20"/>
          <w:szCs w:val="20"/>
        </w:rPr>
        <w:t>27</w:t>
      </w:r>
      <w:r w:rsidRPr="00DF2975">
        <w:rPr>
          <w:rFonts w:ascii="Arial" w:hAnsi="Arial" w:cs="Arial"/>
          <w:spacing w:val="7"/>
          <w:sz w:val="20"/>
          <w:szCs w:val="20"/>
        </w:rPr>
        <w:t xml:space="preserve"> </w:t>
      </w:r>
      <w:r w:rsidRPr="00DF2975">
        <w:rPr>
          <w:rFonts w:ascii="Arial" w:hAnsi="Arial" w:cs="Arial"/>
          <w:sz w:val="20"/>
          <w:szCs w:val="20"/>
        </w:rPr>
        <w:t>ou</w:t>
      </w:r>
      <w:r w:rsidRPr="00DF2975">
        <w:rPr>
          <w:rFonts w:ascii="Arial" w:hAnsi="Arial" w:cs="Arial"/>
          <w:spacing w:val="53"/>
          <w:sz w:val="20"/>
          <w:szCs w:val="20"/>
        </w:rPr>
        <w:t xml:space="preserve"> </w:t>
      </w:r>
      <w:r w:rsidR="0082265D" w:rsidRPr="00DF2975">
        <w:rPr>
          <w:rFonts w:ascii="Arial" w:hAnsi="Arial" w:cs="Arial"/>
          <w:sz w:val="20"/>
          <w:szCs w:val="20"/>
        </w:rPr>
        <w:t>CS</w:t>
      </w:r>
      <w:r w:rsidRPr="00DF2975">
        <w:rPr>
          <w:rFonts w:ascii="Arial" w:hAnsi="Arial" w:cs="Arial"/>
          <w:spacing w:val="40"/>
          <w:sz w:val="20"/>
          <w:szCs w:val="20"/>
        </w:rPr>
        <w:t xml:space="preserve"> </w:t>
      </w:r>
      <w:r w:rsidRPr="00DF2975">
        <w:rPr>
          <w:rFonts w:ascii="Arial" w:hAnsi="Arial" w:cs="Arial"/>
          <w:sz w:val="20"/>
          <w:szCs w:val="20"/>
        </w:rPr>
        <w:t>29,</w:t>
      </w:r>
      <w:r w:rsidRPr="00DF2975">
        <w:rPr>
          <w:rFonts w:ascii="Arial" w:hAnsi="Arial" w:cs="Arial"/>
          <w:spacing w:val="-3"/>
          <w:sz w:val="20"/>
          <w:szCs w:val="20"/>
        </w:rPr>
        <w:t xml:space="preserve"> </w:t>
      </w:r>
      <w:r w:rsidRPr="00DF2975">
        <w:rPr>
          <w:rFonts w:ascii="Arial" w:hAnsi="Arial" w:cs="Arial"/>
          <w:sz w:val="20"/>
          <w:szCs w:val="20"/>
        </w:rPr>
        <w:t>ou</w:t>
      </w:r>
      <w:r w:rsidRPr="00DF2975">
        <w:rPr>
          <w:rFonts w:ascii="Arial" w:hAnsi="Arial" w:cs="Arial"/>
          <w:spacing w:val="53"/>
          <w:sz w:val="20"/>
          <w:szCs w:val="20"/>
        </w:rPr>
        <w:t xml:space="preserve"> </w:t>
      </w:r>
      <w:r w:rsidRPr="00DF2975">
        <w:rPr>
          <w:rFonts w:ascii="Arial" w:hAnsi="Arial" w:cs="Arial"/>
          <w:sz w:val="20"/>
          <w:szCs w:val="20"/>
        </w:rPr>
        <w:t>les</w:t>
      </w:r>
      <w:r w:rsidRPr="00DF2975">
        <w:rPr>
          <w:rFonts w:ascii="Arial" w:hAnsi="Arial" w:cs="Arial"/>
          <w:spacing w:val="50"/>
          <w:sz w:val="20"/>
          <w:szCs w:val="20"/>
        </w:rPr>
        <w:t xml:space="preserve"> </w:t>
      </w:r>
      <w:r w:rsidRPr="00DF2975">
        <w:rPr>
          <w:rFonts w:ascii="Arial" w:hAnsi="Arial" w:cs="Arial"/>
          <w:sz w:val="20"/>
          <w:szCs w:val="20"/>
        </w:rPr>
        <w:t>codes</w:t>
      </w:r>
      <w:r w:rsidRPr="00DF2975">
        <w:rPr>
          <w:rFonts w:ascii="Arial" w:hAnsi="Arial" w:cs="Arial"/>
          <w:spacing w:val="54"/>
          <w:sz w:val="20"/>
          <w:szCs w:val="20"/>
        </w:rPr>
        <w:t xml:space="preserve"> </w:t>
      </w:r>
      <w:r w:rsidR="00082ED8" w:rsidRPr="00DF2975">
        <w:rPr>
          <w:rFonts w:ascii="Arial" w:hAnsi="Arial" w:cs="Arial"/>
          <w:w w:val="106"/>
          <w:sz w:val="20"/>
          <w:szCs w:val="20"/>
        </w:rPr>
        <w:t>perti</w:t>
      </w:r>
      <w:r w:rsidRPr="00DF2975">
        <w:rPr>
          <w:rFonts w:ascii="Arial" w:hAnsi="Arial" w:cs="Arial"/>
          <w:sz w:val="20"/>
          <w:szCs w:val="20"/>
        </w:rPr>
        <w:t>nents</w:t>
      </w:r>
      <w:r w:rsidRPr="00DF2975">
        <w:rPr>
          <w:rFonts w:ascii="Arial" w:hAnsi="Arial" w:cs="Arial"/>
          <w:spacing w:val="32"/>
          <w:sz w:val="20"/>
          <w:szCs w:val="20"/>
        </w:rPr>
        <w:t xml:space="preserve"> </w:t>
      </w:r>
      <w:r w:rsidRPr="00DF2975">
        <w:rPr>
          <w:rFonts w:ascii="Arial" w:hAnsi="Arial" w:cs="Arial"/>
          <w:sz w:val="20"/>
          <w:szCs w:val="20"/>
        </w:rPr>
        <w:t>utilisés</w:t>
      </w:r>
      <w:r w:rsidRPr="00DF2975">
        <w:rPr>
          <w:rFonts w:ascii="Arial" w:hAnsi="Arial" w:cs="Arial"/>
          <w:spacing w:val="50"/>
          <w:sz w:val="20"/>
          <w:szCs w:val="20"/>
        </w:rPr>
        <w:t xml:space="preserve"> </w:t>
      </w:r>
      <w:r w:rsidRPr="00DF2975">
        <w:rPr>
          <w:rFonts w:ascii="Arial" w:hAnsi="Arial" w:cs="Arial"/>
          <w:sz w:val="20"/>
          <w:szCs w:val="20"/>
        </w:rPr>
        <w:t>pour</w:t>
      </w:r>
      <w:r w:rsidRPr="00DF2975">
        <w:rPr>
          <w:rFonts w:ascii="Arial" w:hAnsi="Arial" w:cs="Arial"/>
          <w:spacing w:val="49"/>
          <w:sz w:val="20"/>
          <w:szCs w:val="20"/>
        </w:rPr>
        <w:t xml:space="preserve"> </w:t>
      </w:r>
      <w:r w:rsidRPr="00DF2975">
        <w:rPr>
          <w:rFonts w:ascii="Arial" w:hAnsi="Arial" w:cs="Arial"/>
          <w:sz w:val="20"/>
          <w:szCs w:val="20"/>
        </w:rPr>
        <w:t>la</w:t>
      </w:r>
      <w:r w:rsidRPr="00DF2975">
        <w:rPr>
          <w:rFonts w:ascii="Arial" w:hAnsi="Arial" w:cs="Arial"/>
          <w:spacing w:val="27"/>
          <w:sz w:val="20"/>
          <w:szCs w:val="20"/>
        </w:rPr>
        <w:t xml:space="preserve"> </w:t>
      </w:r>
      <w:r w:rsidRPr="00DF2975">
        <w:rPr>
          <w:rFonts w:ascii="Arial" w:hAnsi="Arial" w:cs="Arial"/>
          <w:sz w:val="20"/>
          <w:szCs w:val="20"/>
        </w:rPr>
        <w:t>certification</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27"/>
          <w:sz w:val="20"/>
          <w:szCs w:val="20"/>
        </w:rPr>
        <w:t xml:space="preserve"> </w:t>
      </w:r>
      <w:r w:rsidRPr="00DF2975">
        <w:rPr>
          <w:rFonts w:ascii="Arial" w:hAnsi="Arial" w:cs="Arial"/>
          <w:sz w:val="20"/>
          <w:szCs w:val="20"/>
        </w:rPr>
        <w:t>type,</w:t>
      </w:r>
      <w:r w:rsidRPr="00DF2975">
        <w:rPr>
          <w:rFonts w:ascii="Arial" w:hAnsi="Arial" w:cs="Arial"/>
          <w:spacing w:val="17"/>
          <w:sz w:val="20"/>
          <w:szCs w:val="20"/>
        </w:rPr>
        <w:t xml:space="preserve"> </w:t>
      </w:r>
      <w:r w:rsidRPr="00DF2975">
        <w:rPr>
          <w:rFonts w:ascii="Arial" w:hAnsi="Arial" w:cs="Arial"/>
          <w:sz w:val="20"/>
          <w:szCs w:val="20"/>
        </w:rPr>
        <w:t>ainsi</w:t>
      </w:r>
      <w:r w:rsidRPr="00DF2975">
        <w:rPr>
          <w:rFonts w:ascii="Arial" w:hAnsi="Arial" w:cs="Arial"/>
          <w:spacing w:val="49"/>
          <w:sz w:val="20"/>
          <w:szCs w:val="20"/>
        </w:rPr>
        <w:t xml:space="preserve"> </w:t>
      </w:r>
      <w:r w:rsidRPr="00DF2975">
        <w:rPr>
          <w:rFonts w:ascii="Arial" w:hAnsi="Arial" w:cs="Arial"/>
          <w:sz w:val="20"/>
          <w:szCs w:val="20"/>
        </w:rPr>
        <w:t>que</w:t>
      </w:r>
      <w:r w:rsidRPr="00DF2975">
        <w:rPr>
          <w:rFonts w:ascii="Arial" w:hAnsi="Arial" w:cs="Arial"/>
          <w:spacing w:val="39"/>
          <w:sz w:val="20"/>
          <w:szCs w:val="20"/>
        </w:rPr>
        <w:t xml:space="preserve"> </w:t>
      </w:r>
      <w:r w:rsidRPr="00DF2975">
        <w:rPr>
          <w:rFonts w:ascii="Arial" w:hAnsi="Arial" w:cs="Arial"/>
          <w:sz w:val="20"/>
          <w:szCs w:val="20"/>
        </w:rPr>
        <w:t>toutes</w:t>
      </w:r>
      <w:r w:rsidRPr="00DF2975">
        <w:rPr>
          <w:rFonts w:ascii="Arial" w:hAnsi="Arial" w:cs="Arial"/>
          <w:spacing w:val="29"/>
          <w:sz w:val="20"/>
          <w:szCs w:val="20"/>
        </w:rPr>
        <w:t xml:space="preserve"> </w:t>
      </w:r>
      <w:r w:rsidRPr="00DF2975">
        <w:rPr>
          <w:rFonts w:ascii="Arial" w:hAnsi="Arial" w:cs="Arial"/>
          <w:sz w:val="20"/>
          <w:szCs w:val="20"/>
        </w:rPr>
        <w:t>les</w:t>
      </w:r>
      <w:r w:rsidRPr="00DF2975">
        <w:rPr>
          <w:rFonts w:ascii="Arial" w:hAnsi="Arial" w:cs="Arial"/>
          <w:spacing w:val="30"/>
          <w:sz w:val="20"/>
          <w:szCs w:val="20"/>
        </w:rPr>
        <w:t xml:space="preserve"> </w:t>
      </w:r>
      <w:r w:rsidRPr="00DF2975">
        <w:rPr>
          <w:rFonts w:ascii="Arial" w:hAnsi="Arial" w:cs="Arial"/>
          <w:sz w:val="20"/>
          <w:szCs w:val="20"/>
        </w:rPr>
        <w:t>exigences</w:t>
      </w:r>
      <w:r w:rsidRPr="00DF2975">
        <w:rPr>
          <w:rFonts w:ascii="Arial" w:hAnsi="Arial" w:cs="Arial"/>
          <w:spacing w:val="58"/>
          <w:sz w:val="20"/>
          <w:szCs w:val="20"/>
        </w:rPr>
        <w:t xml:space="preserve"> </w:t>
      </w:r>
      <w:r w:rsidRPr="00DF2975">
        <w:rPr>
          <w:rFonts w:ascii="Arial" w:hAnsi="Arial" w:cs="Arial"/>
          <w:sz w:val="20"/>
          <w:szCs w:val="20"/>
        </w:rPr>
        <w:t xml:space="preserve">applicables </w:t>
      </w:r>
      <w:r w:rsidRPr="00DF2975">
        <w:rPr>
          <w:rFonts w:ascii="Arial" w:hAnsi="Arial" w:cs="Arial"/>
          <w:spacing w:val="16"/>
          <w:sz w:val="20"/>
          <w:szCs w:val="20"/>
        </w:rPr>
        <w:t xml:space="preserve"> </w:t>
      </w:r>
      <w:r w:rsidR="0075773D" w:rsidRPr="00DF2975">
        <w:rPr>
          <w:rFonts w:ascii="Arial" w:hAnsi="Arial" w:cs="Arial"/>
          <w:w w:val="105"/>
          <w:sz w:val="20"/>
          <w:szCs w:val="20"/>
        </w:rPr>
        <w:t xml:space="preserve">du </w:t>
      </w:r>
      <w:r w:rsidRPr="00DF2975">
        <w:rPr>
          <w:rFonts w:ascii="Arial" w:hAnsi="Arial" w:cs="Arial"/>
          <w:w w:val="105"/>
          <w:sz w:val="20"/>
          <w:szCs w:val="20"/>
        </w:rPr>
        <w:t xml:space="preserve"> </w:t>
      </w:r>
      <w:r w:rsidR="0075773D" w:rsidRPr="00DF2975">
        <w:rPr>
          <w:rFonts w:ascii="Arial" w:hAnsi="Arial" w:cs="Arial"/>
          <w:sz w:val="20"/>
          <w:szCs w:val="20"/>
        </w:rPr>
        <w:t>RANT 06</w:t>
      </w:r>
      <w:r w:rsidR="003370D5" w:rsidRPr="00DF2975">
        <w:rPr>
          <w:rFonts w:ascii="Arial" w:hAnsi="Arial" w:cs="Arial"/>
          <w:sz w:val="20"/>
          <w:szCs w:val="20"/>
        </w:rPr>
        <w:t xml:space="preserve"> </w:t>
      </w:r>
      <w:r w:rsidR="0075773D" w:rsidRPr="00DF2975">
        <w:rPr>
          <w:rFonts w:ascii="Arial" w:hAnsi="Arial" w:cs="Arial"/>
          <w:sz w:val="20"/>
          <w:szCs w:val="20"/>
        </w:rPr>
        <w:t xml:space="preserve">PART  </w:t>
      </w:r>
      <w:r w:rsidRPr="00DF2975">
        <w:rPr>
          <w:rFonts w:ascii="Arial" w:hAnsi="Arial" w:cs="Arial"/>
          <w:sz w:val="20"/>
          <w:szCs w:val="20"/>
        </w:rPr>
        <w:t>OPS</w:t>
      </w:r>
      <w:r w:rsidRPr="00DF2975">
        <w:rPr>
          <w:rFonts w:ascii="Arial" w:hAnsi="Arial" w:cs="Arial"/>
          <w:spacing w:val="45"/>
          <w:sz w:val="20"/>
          <w:szCs w:val="20"/>
        </w:rPr>
        <w:t xml:space="preserve"> </w:t>
      </w:r>
      <w:r w:rsidRPr="00DF2975">
        <w:rPr>
          <w:rFonts w:ascii="Arial" w:hAnsi="Arial" w:cs="Arial"/>
          <w:sz w:val="20"/>
          <w:szCs w:val="20"/>
        </w:rPr>
        <w:t>3.</w:t>
      </w:r>
    </w:p>
    <w:p w14:paraId="11CDE8C7" w14:textId="77777777" w:rsidR="001C2BEA" w:rsidRPr="00DF2975" w:rsidRDefault="001C2BEA" w:rsidP="00206E81">
      <w:pPr>
        <w:pStyle w:val="Sansinterligne"/>
        <w:numPr>
          <w:ilvl w:val="0"/>
          <w:numId w:val="161"/>
        </w:numPr>
        <w:spacing w:line="360" w:lineRule="auto"/>
        <w:ind w:left="426"/>
        <w:jc w:val="both"/>
        <w:rPr>
          <w:rFonts w:ascii="Arial" w:hAnsi="Arial" w:cs="Arial"/>
          <w:sz w:val="20"/>
          <w:szCs w:val="20"/>
        </w:rPr>
      </w:pPr>
      <w:r w:rsidRPr="00DF2975">
        <w:rPr>
          <w:rFonts w:ascii="Arial" w:hAnsi="Arial" w:cs="Arial"/>
          <w:sz w:val="20"/>
          <w:szCs w:val="20"/>
        </w:rPr>
        <w:t>Les</w:t>
      </w:r>
      <w:r w:rsidRPr="00DF2975">
        <w:rPr>
          <w:rFonts w:ascii="Arial" w:hAnsi="Arial" w:cs="Arial"/>
          <w:spacing w:val="20"/>
          <w:sz w:val="20"/>
          <w:szCs w:val="20"/>
        </w:rPr>
        <w:t xml:space="preserve"> </w:t>
      </w:r>
      <w:r w:rsidRPr="00DF2975">
        <w:rPr>
          <w:rFonts w:ascii="Arial" w:hAnsi="Arial" w:cs="Arial"/>
          <w:sz w:val="20"/>
          <w:szCs w:val="20"/>
        </w:rPr>
        <w:t xml:space="preserve">instruments </w:t>
      </w:r>
      <w:r w:rsidRPr="00DF2975">
        <w:rPr>
          <w:rFonts w:ascii="Arial" w:hAnsi="Arial" w:cs="Arial"/>
          <w:spacing w:val="3"/>
          <w:sz w:val="20"/>
          <w:szCs w:val="20"/>
        </w:rPr>
        <w:t xml:space="preserve"> </w:t>
      </w:r>
      <w:r w:rsidRPr="00DF2975">
        <w:rPr>
          <w:rFonts w:ascii="Arial" w:hAnsi="Arial" w:cs="Arial"/>
          <w:sz w:val="20"/>
          <w:szCs w:val="20"/>
        </w:rPr>
        <w:t>et</w:t>
      </w:r>
      <w:r w:rsidRPr="00DF2975">
        <w:rPr>
          <w:rFonts w:ascii="Arial" w:hAnsi="Arial" w:cs="Arial"/>
          <w:spacing w:val="5"/>
          <w:sz w:val="20"/>
          <w:szCs w:val="20"/>
        </w:rPr>
        <w:t xml:space="preserve"> </w:t>
      </w:r>
      <w:r w:rsidRPr="00DF2975">
        <w:rPr>
          <w:rFonts w:ascii="Arial" w:hAnsi="Arial" w:cs="Arial"/>
          <w:w w:val="107"/>
          <w:sz w:val="20"/>
          <w:szCs w:val="20"/>
        </w:rPr>
        <w:t xml:space="preserve">équipements </w:t>
      </w:r>
      <w:r w:rsidRPr="00DF2975">
        <w:rPr>
          <w:rFonts w:ascii="Arial" w:hAnsi="Arial" w:cs="Arial"/>
          <w:sz w:val="20"/>
          <w:szCs w:val="20"/>
        </w:rPr>
        <w:t xml:space="preserve">approuvés </w:t>
      </w:r>
      <w:r w:rsidRPr="00DF2975">
        <w:rPr>
          <w:rFonts w:ascii="Arial" w:hAnsi="Arial" w:cs="Arial"/>
          <w:spacing w:val="5"/>
          <w:sz w:val="20"/>
          <w:szCs w:val="20"/>
        </w:rPr>
        <w:t xml:space="preserve"> </w:t>
      </w:r>
      <w:r w:rsidRPr="00DF2975">
        <w:rPr>
          <w:rFonts w:ascii="Arial" w:hAnsi="Arial" w:cs="Arial"/>
          <w:sz w:val="20"/>
          <w:szCs w:val="20"/>
        </w:rPr>
        <w:t>selon</w:t>
      </w:r>
      <w:r w:rsidRPr="00DF2975">
        <w:rPr>
          <w:rFonts w:ascii="Arial" w:hAnsi="Arial" w:cs="Arial"/>
          <w:spacing w:val="43"/>
          <w:sz w:val="20"/>
          <w:szCs w:val="20"/>
        </w:rPr>
        <w:t xml:space="preserve"> </w:t>
      </w:r>
      <w:r w:rsidRPr="00DF2975">
        <w:rPr>
          <w:rFonts w:ascii="Arial" w:hAnsi="Arial" w:cs="Arial"/>
          <w:sz w:val="20"/>
          <w:szCs w:val="20"/>
        </w:rPr>
        <w:t>des</w:t>
      </w:r>
      <w:r w:rsidRPr="00DF2975">
        <w:rPr>
          <w:rFonts w:ascii="Arial" w:hAnsi="Arial" w:cs="Arial"/>
          <w:spacing w:val="24"/>
          <w:sz w:val="20"/>
          <w:szCs w:val="20"/>
        </w:rPr>
        <w:t xml:space="preserve"> </w:t>
      </w:r>
      <w:r w:rsidRPr="00DF2975">
        <w:rPr>
          <w:rFonts w:ascii="Arial" w:hAnsi="Arial" w:cs="Arial"/>
          <w:sz w:val="20"/>
          <w:szCs w:val="20"/>
        </w:rPr>
        <w:t>exigences</w:t>
      </w:r>
      <w:r w:rsidRPr="00DF2975">
        <w:rPr>
          <w:rFonts w:ascii="Arial" w:hAnsi="Arial" w:cs="Arial"/>
          <w:spacing w:val="50"/>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conception</w:t>
      </w:r>
      <w:r w:rsidRPr="00DF2975">
        <w:rPr>
          <w:rFonts w:ascii="Arial" w:hAnsi="Arial" w:cs="Arial"/>
          <w:spacing w:val="55"/>
          <w:sz w:val="20"/>
          <w:szCs w:val="20"/>
        </w:rPr>
        <w:t xml:space="preserve"> </w:t>
      </w:r>
      <w:r w:rsidRPr="00DF2975">
        <w:rPr>
          <w:rFonts w:ascii="Arial" w:hAnsi="Arial" w:cs="Arial"/>
          <w:sz w:val="20"/>
          <w:szCs w:val="20"/>
        </w:rPr>
        <w:t>et</w:t>
      </w:r>
      <w:r w:rsidRPr="00DF2975">
        <w:rPr>
          <w:rFonts w:ascii="Arial" w:hAnsi="Arial" w:cs="Arial"/>
          <w:spacing w:val="5"/>
          <w:sz w:val="20"/>
          <w:szCs w:val="20"/>
        </w:rPr>
        <w:t xml:space="preserve"> </w:t>
      </w:r>
      <w:r w:rsidRPr="00DF2975">
        <w:rPr>
          <w:rFonts w:ascii="Arial" w:hAnsi="Arial" w:cs="Arial"/>
          <w:sz w:val="20"/>
          <w:szCs w:val="20"/>
        </w:rPr>
        <w:t>des</w:t>
      </w:r>
      <w:r w:rsidRPr="00DF2975">
        <w:rPr>
          <w:rFonts w:ascii="Arial" w:hAnsi="Arial" w:cs="Arial"/>
          <w:spacing w:val="24"/>
          <w:sz w:val="20"/>
          <w:szCs w:val="20"/>
        </w:rPr>
        <w:t xml:space="preserve"> </w:t>
      </w:r>
      <w:r w:rsidR="00082ED8" w:rsidRPr="00DF2975">
        <w:rPr>
          <w:rFonts w:ascii="Arial" w:hAnsi="Arial" w:cs="Arial"/>
          <w:w w:val="103"/>
          <w:sz w:val="20"/>
          <w:szCs w:val="20"/>
        </w:rPr>
        <w:t>spécifica</w:t>
      </w:r>
      <w:r w:rsidRPr="00DF2975">
        <w:rPr>
          <w:rFonts w:ascii="Arial" w:hAnsi="Arial" w:cs="Arial"/>
          <w:sz w:val="20"/>
          <w:szCs w:val="20"/>
        </w:rPr>
        <w:t>tions</w:t>
      </w:r>
      <w:r w:rsidRPr="00DF2975">
        <w:rPr>
          <w:rFonts w:ascii="Arial" w:hAnsi="Arial" w:cs="Arial"/>
          <w:spacing w:val="27"/>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 xml:space="preserve">performances </w:t>
      </w:r>
      <w:r w:rsidRPr="00DF2975">
        <w:rPr>
          <w:rFonts w:ascii="Arial" w:hAnsi="Arial" w:cs="Arial"/>
          <w:spacing w:val="14"/>
          <w:sz w:val="20"/>
          <w:szCs w:val="20"/>
        </w:rPr>
        <w:t xml:space="preserve"> </w:t>
      </w:r>
      <w:r w:rsidRPr="00DF2975">
        <w:rPr>
          <w:rFonts w:ascii="Arial" w:hAnsi="Arial" w:cs="Arial"/>
          <w:sz w:val="20"/>
          <w:szCs w:val="20"/>
        </w:rPr>
        <w:t>autres</w:t>
      </w:r>
      <w:r w:rsidRPr="00DF2975">
        <w:rPr>
          <w:rFonts w:ascii="Arial" w:hAnsi="Arial" w:cs="Arial"/>
          <w:spacing w:val="33"/>
          <w:sz w:val="20"/>
          <w:szCs w:val="20"/>
        </w:rPr>
        <w:t xml:space="preserve"> </w:t>
      </w:r>
      <w:r w:rsidRPr="00DF2975">
        <w:rPr>
          <w:rFonts w:ascii="Arial" w:hAnsi="Arial" w:cs="Arial"/>
          <w:sz w:val="20"/>
          <w:szCs w:val="20"/>
        </w:rPr>
        <w:t>que</w:t>
      </w:r>
      <w:r w:rsidRPr="00DF2975">
        <w:rPr>
          <w:rFonts w:ascii="Arial" w:hAnsi="Arial" w:cs="Arial"/>
          <w:spacing w:val="31"/>
          <w:sz w:val="20"/>
          <w:szCs w:val="20"/>
        </w:rPr>
        <w:t xml:space="preserve"> </w:t>
      </w:r>
      <w:r w:rsidRPr="00DF2975">
        <w:rPr>
          <w:rFonts w:ascii="Arial" w:hAnsi="Arial" w:cs="Arial"/>
          <w:sz w:val="20"/>
          <w:szCs w:val="20"/>
        </w:rPr>
        <w:t>celles</w:t>
      </w:r>
      <w:r w:rsidRPr="00DF2975">
        <w:rPr>
          <w:rFonts w:ascii="Arial" w:hAnsi="Arial" w:cs="Arial"/>
          <w:spacing w:val="30"/>
          <w:sz w:val="20"/>
          <w:szCs w:val="20"/>
        </w:rPr>
        <w:t xml:space="preserve"> </w:t>
      </w:r>
      <w:r w:rsidRPr="00DF2975">
        <w:rPr>
          <w:rFonts w:ascii="Arial" w:hAnsi="Arial" w:cs="Arial"/>
          <w:sz w:val="20"/>
          <w:szCs w:val="20"/>
        </w:rPr>
        <w:t>des</w:t>
      </w:r>
      <w:r w:rsidRPr="00DF2975">
        <w:rPr>
          <w:rFonts w:ascii="Arial" w:hAnsi="Arial" w:cs="Arial"/>
          <w:spacing w:val="24"/>
          <w:sz w:val="20"/>
          <w:szCs w:val="20"/>
        </w:rPr>
        <w:t xml:space="preserve"> </w:t>
      </w:r>
      <w:r w:rsidR="00530E4F" w:rsidRPr="00DF2975">
        <w:rPr>
          <w:rFonts w:ascii="Arial" w:hAnsi="Arial" w:cs="Arial"/>
          <w:sz w:val="20"/>
          <w:szCs w:val="20"/>
        </w:rPr>
        <w:t>règlements de certification</w:t>
      </w:r>
      <w:r w:rsidRPr="00DF2975">
        <w:rPr>
          <w:rFonts w:ascii="Arial" w:hAnsi="Arial" w:cs="Arial"/>
          <w:sz w:val="20"/>
          <w:szCs w:val="20"/>
        </w:rPr>
        <w:t>,</w:t>
      </w:r>
      <w:r w:rsidRPr="00DF2975">
        <w:rPr>
          <w:rFonts w:ascii="Arial" w:hAnsi="Arial" w:cs="Arial"/>
          <w:spacing w:val="10"/>
          <w:sz w:val="20"/>
          <w:szCs w:val="20"/>
        </w:rPr>
        <w:t xml:space="preserve"> </w:t>
      </w:r>
      <w:r w:rsidRPr="00DF2975">
        <w:rPr>
          <w:rFonts w:ascii="Arial" w:hAnsi="Arial" w:cs="Arial"/>
          <w:w w:val="107"/>
          <w:sz w:val="20"/>
          <w:szCs w:val="20"/>
        </w:rPr>
        <w:t xml:space="preserve">antérieurement </w:t>
      </w:r>
      <w:r w:rsidRPr="00DF2975">
        <w:rPr>
          <w:rFonts w:ascii="Arial" w:hAnsi="Arial" w:cs="Arial"/>
          <w:sz w:val="20"/>
          <w:szCs w:val="20"/>
        </w:rPr>
        <w:t>aux</w:t>
      </w:r>
      <w:r w:rsidRPr="00DF2975">
        <w:rPr>
          <w:rFonts w:ascii="Arial" w:hAnsi="Arial" w:cs="Arial"/>
          <w:spacing w:val="25"/>
          <w:sz w:val="20"/>
          <w:szCs w:val="20"/>
        </w:rPr>
        <w:t xml:space="preserve"> </w:t>
      </w:r>
      <w:r w:rsidRPr="00DF2975">
        <w:rPr>
          <w:rFonts w:ascii="Arial" w:hAnsi="Arial" w:cs="Arial"/>
          <w:sz w:val="20"/>
          <w:szCs w:val="20"/>
        </w:rPr>
        <w:t>dates</w:t>
      </w:r>
      <w:r w:rsidRPr="00DF2975">
        <w:rPr>
          <w:rFonts w:ascii="Arial" w:hAnsi="Arial" w:cs="Arial"/>
          <w:spacing w:val="25"/>
          <w:sz w:val="20"/>
          <w:szCs w:val="20"/>
        </w:rPr>
        <w:t xml:space="preserve"> </w:t>
      </w:r>
      <w:r w:rsidRPr="00DF2975">
        <w:rPr>
          <w:rFonts w:ascii="Arial" w:hAnsi="Arial" w:cs="Arial"/>
          <w:sz w:val="20"/>
          <w:szCs w:val="20"/>
        </w:rPr>
        <w:t xml:space="preserve">d’application </w:t>
      </w:r>
      <w:r w:rsidRPr="00DF2975">
        <w:rPr>
          <w:rFonts w:ascii="Arial" w:hAnsi="Arial" w:cs="Arial"/>
          <w:spacing w:val="9"/>
          <w:sz w:val="20"/>
          <w:szCs w:val="20"/>
        </w:rPr>
        <w:t xml:space="preserve"> </w:t>
      </w:r>
      <w:r w:rsidR="0075773D" w:rsidRPr="00DF2975">
        <w:rPr>
          <w:rFonts w:ascii="Arial" w:hAnsi="Arial" w:cs="Arial"/>
          <w:w w:val="105"/>
          <w:sz w:val="20"/>
          <w:szCs w:val="20"/>
        </w:rPr>
        <w:t xml:space="preserve">du  </w:t>
      </w:r>
      <w:r w:rsidR="0075773D" w:rsidRPr="00DF2975">
        <w:rPr>
          <w:rFonts w:ascii="Arial" w:hAnsi="Arial" w:cs="Arial"/>
          <w:sz w:val="20"/>
          <w:szCs w:val="20"/>
        </w:rPr>
        <w:t xml:space="preserve">RANT 06 PART  </w:t>
      </w:r>
      <w:r w:rsidRPr="00DF2975">
        <w:rPr>
          <w:rFonts w:ascii="Arial" w:hAnsi="Arial" w:cs="Arial"/>
          <w:sz w:val="20"/>
          <w:szCs w:val="20"/>
        </w:rPr>
        <w:t>OPS</w:t>
      </w:r>
      <w:r w:rsidRPr="00DF2975">
        <w:rPr>
          <w:rFonts w:ascii="Arial" w:hAnsi="Arial" w:cs="Arial"/>
          <w:spacing w:val="21"/>
          <w:sz w:val="20"/>
          <w:szCs w:val="20"/>
        </w:rPr>
        <w:t xml:space="preserve"> </w:t>
      </w:r>
      <w:r w:rsidRPr="00DF2975">
        <w:rPr>
          <w:rFonts w:ascii="Arial" w:hAnsi="Arial" w:cs="Arial"/>
          <w:sz w:val="20"/>
          <w:szCs w:val="20"/>
        </w:rPr>
        <w:t>3,</w:t>
      </w:r>
      <w:r w:rsidRPr="00DF2975">
        <w:rPr>
          <w:rFonts w:ascii="Arial" w:hAnsi="Arial" w:cs="Arial"/>
          <w:spacing w:val="-22"/>
          <w:sz w:val="20"/>
          <w:szCs w:val="20"/>
        </w:rPr>
        <w:t xml:space="preserve"> </w:t>
      </w:r>
      <w:r w:rsidRPr="00DF2975">
        <w:rPr>
          <w:rFonts w:ascii="Arial" w:hAnsi="Arial" w:cs="Arial"/>
          <w:sz w:val="20"/>
          <w:szCs w:val="20"/>
        </w:rPr>
        <w:t>sont</w:t>
      </w:r>
      <w:r w:rsidRPr="00DF2975">
        <w:rPr>
          <w:rFonts w:ascii="Arial" w:hAnsi="Arial" w:cs="Arial"/>
          <w:spacing w:val="17"/>
          <w:sz w:val="20"/>
          <w:szCs w:val="20"/>
        </w:rPr>
        <w:t xml:space="preserve"> </w:t>
      </w:r>
      <w:r w:rsidRPr="00DF2975">
        <w:rPr>
          <w:rFonts w:ascii="Arial" w:hAnsi="Arial" w:cs="Arial"/>
          <w:sz w:val="20"/>
          <w:szCs w:val="20"/>
        </w:rPr>
        <w:t>acceptables</w:t>
      </w:r>
      <w:r w:rsidRPr="00DF2975">
        <w:rPr>
          <w:rFonts w:ascii="Arial" w:hAnsi="Arial" w:cs="Arial"/>
          <w:spacing w:val="45"/>
          <w:sz w:val="20"/>
          <w:szCs w:val="20"/>
        </w:rPr>
        <w:t xml:space="preserve"> </w:t>
      </w:r>
      <w:r w:rsidRPr="00DF2975">
        <w:rPr>
          <w:rFonts w:ascii="Arial" w:hAnsi="Arial" w:cs="Arial"/>
          <w:sz w:val="20"/>
          <w:szCs w:val="20"/>
        </w:rPr>
        <w:t>pour</w:t>
      </w:r>
      <w:r w:rsidRPr="00DF2975">
        <w:rPr>
          <w:rFonts w:ascii="Arial" w:hAnsi="Arial" w:cs="Arial"/>
          <w:spacing w:val="38"/>
          <w:sz w:val="20"/>
          <w:szCs w:val="20"/>
        </w:rPr>
        <w:t xml:space="preserve"> </w:t>
      </w:r>
      <w:r w:rsidRPr="00DF2975">
        <w:rPr>
          <w:rFonts w:ascii="Arial" w:hAnsi="Arial" w:cs="Arial"/>
          <w:sz w:val="20"/>
          <w:szCs w:val="20"/>
        </w:rPr>
        <w:t>l’utilisation</w:t>
      </w:r>
      <w:r w:rsidRPr="00DF2975">
        <w:rPr>
          <w:rFonts w:ascii="Arial" w:hAnsi="Arial" w:cs="Arial"/>
          <w:spacing w:val="61"/>
          <w:sz w:val="20"/>
          <w:szCs w:val="20"/>
        </w:rPr>
        <w:t xml:space="preserve"> </w:t>
      </w:r>
      <w:r w:rsidRPr="00DF2975">
        <w:rPr>
          <w:rFonts w:ascii="Arial" w:hAnsi="Arial" w:cs="Arial"/>
          <w:sz w:val="20"/>
          <w:szCs w:val="20"/>
        </w:rPr>
        <w:t>ou</w:t>
      </w:r>
      <w:r w:rsidRPr="00DF2975">
        <w:rPr>
          <w:rFonts w:ascii="Arial" w:hAnsi="Arial" w:cs="Arial"/>
          <w:spacing w:val="22"/>
          <w:sz w:val="20"/>
          <w:szCs w:val="20"/>
        </w:rPr>
        <w:t xml:space="preserve"> </w:t>
      </w:r>
      <w:r w:rsidRPr="00DF2975">
        <w:rPr>
          <w:rFonts w:ascii="Arial" w:hAnsi="Arial" w:cs="Arial"/>
          <w:sz w:val="20"/>
          <w:szCs w:val="20"/>
        </w:rPr>
        <w:t xml:space="preserve">l’installation </w:t>
      </w:r>
      <w:r w:rsidRPr="00DF2975">
        <w:rPr>
          <w:rFonts w:ascii="Arial" w:hAnsi="Arial" w:cs="Arial"/>
          <w:spacing w:val="1"/>
          <w:sz w:val="20"/>
          <w:szCs w:val="20"/>
        </w:rPr>
        <w:t xml:space="preserve"> </w:t>
      </w:r>
      <w:r w:rsidRPr="00DF2975">
        <w:rPr>
          <w:rFonts w:ascii="Arial" w:hAnsi="Arial" w:cs="Arial"/>
          <w:sz w:val="20"/>
          <w:szCs w:val="20"/>
        </w:rPr>
        <w:t>dans</w:t>
      </w:r>
      <w:r w:rsidRPr="00DF2975">
        <w:rPr>
          <w:rFonts w:ascii="Arial" w:hAnsi="Arial" w:cs="Arial"/>
          <w:spacing w:val="27"/>
          <w:sz w:val="20"/>
          <w:szCs w:val="20"/>
        </w:rPr>
        <w:t xml:space="preserve"> </w:t>
      </w:r>
      <w:r w:rsidRPr="00DF2975">
        <w:rPr>
          <w:rFonts w:ascii="Arial" w:hAnsi="Arial" w:cs="Arial"/>
          <w:sz w:val="20"/>
          <w:szCs w:val="20"/>
        </w:rPr>
        <w:t>des</w:t>
      </w:r>
      <w:r w:rsidRPr="00DF2975">
        <w:rPr>
          <w:rFonts w:ascii="Arial" w:hAnsi="Arial" w:cs="Arial"/>
          <w:spacing w:val="20"/>
          <w:sz w:val="20"/>
          <w:szCs w:val="20"/>
        </w:rPr>
        <w:t xml:space="preserve"> </w:t>
      </w:r>
      <w:r w:rsidRPr="00DF2975">
        <w:rPr>
          <w:rFonts w:ascii="Arial" w:hAnsi="Arial" w:cs="Arial"/>
          <w:sz w:val="20"/>
          <w:szCs w:val="20"/>
        </w:rPr>
        <w:t xml:space="preserve">hélicoptères </w:t>
      </w:r>
      <w:r w:rsidRPr="00DF2975">
        <w:rPr>
          <w:rFonts w:ascii="Arial" w:hAnsi="Arial" w:cs="Arial"/>
          <w:spacing w:val="1"/>
          <w:sz w:val="20"/>
          <w:szCs w:val="20"/>
        </w:rPr>
        <w:t xml:space="preserve"> </w:t>
      </w:r>
      <w:r w:rsidRPr="00DF2975">
        <w:rPr>
          <w:rFonts w:ascii="Arial" w:hAnsi="Arial" w:cs="Arial"/>
          <w:w w:val="106"/>
          <w:sz w:val="20"/>
          <w:szCs w:val="20"/>
        </w:rPr>
        <w:t xml:space="preserve">exploités </w:t>
      </w:r>
      <w:r w:rsidRPr="00DF2975">
        <w:rPr>
          <w:rFonts w:ascii="Arial" w:hAnsi="Arial" w:cs="Arial"/>
          <w:sz w:val="20"/>
          <w:szCs w:val="20"/>
        </w:rPr>
        <w:t>en</w:t>
      </w:r>
      <w:r w:rsidRPr="00DF2975">
        <w:rPr>
          <w:rFonts w:ascii="Arial" w:hAnsi="Arial" w:cs="Arial"/>
          <w:spacing w:val="25"/>
          <w:sz w:val="20"/>
          <w:szCs w:val="20"/>
        </w:rPr>
        <w:t xml:space="preserve"> </w:t>
      </w:r>
      <w:r w:rsidRPr="00DF2975">
        <w:rPr>
          <w:rFonts w:ascii="Arial" w:hAnsi="Arial" w:cs="Arial"/>
          <w:sz w:val="20"/>
          <w:szCs w:val="20"/>
        </w:rPr>
        <w:t>transport</w:t>
      </w:r>
      <w:r w:rsidRPr="00DF2975">
        <w:rPr>
          <w:rFonts w:ascii="Arial" w:hAnsi="Arial" w:cs="Arial"/>
          <w:spacing w:val="52"/>
          <w:sz w:val="20"/>
          <w:szCs w:val="20"/>
        </w:rPr>
        <w:t xml:space="preserve"> </w:t>
      </w:r>
      <w:r w:rsidRPr="00DF2975">
        <w:rPr>
          <w:rFonts w:ascii="Arial" w:hAnsi="Arial" w:cs="Arial"/>
          <w:sz w:val="20"/>
          <w:szCs w:val="20"/>
        </w:rPr>
        <w:t>public,</w:t>
      </w:r>
      <w:r w:rsidRPr="00DF2975">
        <w:rPr>
          <w:rFonts w:ascii="Arial" w:hAnsi="Arial" w:cs="Arial"/>
          <w:spacing w:val="41"/>
          <w:sz w:val="20"/>
          <w:szCs w:val="20"/>
        </w:rPr>
        <w:t xml:space="preserve"> </w:t>
      </w:r>
      <w:r w:rsidRPr="00DF2975">
        <w:rPr>
          <w:rFonts w:ascii="Arial" w:hAnsi="Arial" w:cs="Arial"/>
          <w:sz w:val="20"/>
          <w:szCs w:val="20"/>
        </w:rPr>
        <w:t>sous</w:t>
      </w:r>
      <w:r w:rsidRPr="00DF2975">
        <w:rPr>
          <w:rFonts w:ascii="Arial" w:hAnsi="Arial" w:cs="Arial"/>
          <w:spacing w:val="36"/>
          <w:sz w:val="20"/>
          <w:szCs w:val="20"/>
        </w:rPr>
        <w:t xml:space="preserve"> </w:t>
      </w:r>
      <w:r w:rsidRPr="00DF2975">
        <w:rPr>
          <w:rFonts w:ascii="Arial" w:hAnsi="Arial" w:cs="Arial"/>
          <w:sz w:val="20"/>
          <w:szCs w:val="20"/>
        </w:rPr>
        <w:t>réserve</w:t>
      </w:r>
      <w:r w:rsidRPr="00DF2975">
        <w:rPr>
          <w:rFonts w:ascii="Arial" w:hAnsi="Arial" w:cs="Arial"/>
          <w:spacing w:val="50"/>
          <w:sz w:val="20"/>
          <w:szCs w:val="20"/>
        </w:rPr>
        <w:t xml:space="preserve"> </w:t>
      </w:r>
      <w:r w:rsidRPr="00DF2975">
        <w:rPr>
          <w:rFonts w:ascii="Arial" w:hAnsi="Arial" w:cs="Arial"/>
          <w:sz w:val="20"/>
          <w:szCs w:val="20"/>
        </w:rPr>
        <w:t>que</w:t>
      </w:r>
      <w:r w:rsidRPr="00DF2975">
        <w:rPr>
          <w:rFonts w:ascii="Arial" w:hAnsi="Arial" w:cs="Arial"/>
          <w:spacing w:val="37"/>
          <w:sz w:val="20"/>
          <w:szCs w:val="20"/>
        </w:rPr>
        <w:t xml:space="preserve"> </w:t>
      </w:r>
      <w:r w:rsidRPr="00DF2975">
        <w:rPr>
          <w:rFonts w:ascii="Arial" w:hAnsi="Arial" w:cs="Arial"/>
          <w:sz w:val="20"/>
          <w:szCs w:val="20"/>
        </w:rPr>
        <w:t>toute</w:t>
      </w:r>
      <w:r w:rsidRPr="00DF2975">
        <w:rPr>
          <w:rFonts w:ascii="Arial" w:hAnsi="Arial" w:cs="Arial"/>
          <w:spacing w:val="24"/>
          <w:sz w:val="20"/>
          <w:szCs w:val="20"/>
        </w:rPr>
        <w:t xml:space="preserve"> </w:t>
      </w:r>
      <w:r w:rsidRPr="00DF2975">
        <w:rPr>
          <w:rFonts w:ascii="Arial" w:hAnsi="Arial" w:cs="Arial"/>
          <w:sz w:val="20"/>
          <w:szCs w:val="20"/>
        </w:rPr>
        <w:t>exigence</w:t>
      </w:r>
      <w:r w:rsidRPr="00DF2975">
        <w:rPr>
          <w:rFonts w:ascii="Arial" w:hAnsi="Arial" w:cs="Arial"/>
          <w:spacing w:val="51"/>
          <w:sz w:val="20"/>
          <w:szCs w:val="20"/>
        </w:rPr>
        <w:t xml:space="preserve"> </w:t>
      </w:r>
      <w:r w:rsidRPr="00DF2975">
        <w:rPr>
          <w:rFonts w:ascii="Arial" w:hAnsi="Arial" w:cs="Arial"/>
          <w:sz w:val="20"/>
          <w:szCs w:val="20"/>
        </w:rPr>
        <w:t>pertinente</w:t>
      </w:r>
      <w:r w:rsidRPr="00DF2975">
        <w:rPr>
          <w:rFonts w:ascii="Arial" w:hAnsi="Arial" w:cs="Arial"/>
          <w:spacing w:val="66"/>
          <w:sz w:val="20"/>
          <w:szCs w:val="20"/>
        </w:rPr>
        <w:t xml:space="preserve"> </w:t>
      </w:r>
      <w:r w:rsidR="0075773D" w:rsidRPr="00DF2975">
        <w:rPr>
          <w:rFonts w:ascii="Arial" w:hAnsi="Arial" w:cs="Arial"/>
          <w:w w:val="105"/>
          <w:sz w:val="20"/>
          <w:szCs w:val="20"/>
        </w:rPr>
        <w:t xml:space="preserve">du  </w:t>
      </w:r>
      <w:r w:rsidR="0075773D" w:rsidRPr="00DF2975">
        <w:rPr>
          <w:rFonts w:ascii="Arial" w:hAnsi="Arial" w:cs="Arial"/>
          <w:sz w:val="20"/>
          <w:szCs w:val="20"/>
        </w:rPr>
        <w:t xml:space="preserve">RANT 06 PART  </w:t>
      </w:r>
      <w:r w:rsidRPr="00DF2975">
        <w:rPr>
          <w:rFonts w:ascii="Arial" w:hAnsi="Arial" w:cs="Arial"/>
          <w:sz w:val="20"/>
          <w:szCs w:val="20"/>
        </w:rPr>
        <w:t>OPS</w:t>
      </w:r>
      <w:r w:rsidRPr="00DF2975">
        <w:rPr>
          <w:rFonts w:ascii="Arial" w:hAnsi="Arial" w:cs="Arial"/>
          <w:spacing w:val="30"/>
          <w:sz w:val="20"/>
          <w:szCs w:val="20"/>
        </w:rPr>
        <w:t xml:space="preserve"> </w:t>
      </w:r>
      <w:r w:rsidRPr="00DF2975">
        <w:rPr>
          <w:rFonts w:ascii="Arial" w:hAnsi="Arial" w:cs="Arial"/>
          <w:sz w:val="20"/>
          <w:szCs w:val="20"/>
        </w:rPr>
        <w:t>3</w:t>
      </w:r>
      <w:r w:rsidRPr="00DF2975">
        <w:rPr>
          <w:rFonts w:ascii="Arial" w:hAnsi="Arial" w:cs="Arial"/>
          <w:spacing w:val="-3"/>
          <w:sz w:val="20"/>
          <w:szCs w:val="20"/>
        </w:rPr>
        <w:t xml:space="preserve"> </w:t>
      </w:r>
      <w:r w:rsidRPr="00DF2975">
        <w:rPr>
          <w:rFonts w:ascii="Arial" w:hAnsi="Arial" w:cs="Arial"/>
          <w:sz w:val="20"/>
          <w:szCs w:val="20"/>
        </w:rPr>
        <w:t>soit</w:t>
      </w:r>
      <w:r w:rsidRPr="00DF2975">
        <w:rPr>
          <w:rFonts w:ascii="Arial" w:hAnsi="Arial" w:cs="Arial"/>
          <w:spacing w:val="23"/>
          <w:sz w:val="20"/>
          <w:szCs w:val="20"/>
        </w:rPr>
        <w:t xml:space="preserve"> </w:t>
      </w:r>
      <w:r w:rsidRPr="00DF2975">
        <w:rPr>
          <w:rFonts w:ascii="Arial" w:hAnsi="Arial" w:cs="Arial"/>
          <w:w w:val="101"/>
          <w:sz w:val="20"/>
          <w:szCs w:val="20"/>
        </w:rPr>
        <w:t>satisfaite.</w:t>
      </w:r>
    </w:p>
    <w:p w14:paraId="2367C275" w14:textId="77777777" w:rsidR="001C2BEA" w:rsidRPr="00DF2975" w:rsidRDefault="001C2BEA" w:rsidP="00206E81">
      <w:pPr>
        <w:pStyle w:val="Sansinterligne"/>
        <w:numPr>
          <w:ilvl w:val="0"/>
          <w:numId w:val="161"/>
        </w:numPr>
        <w:spacing w:line="360" w:lineRule="auto"/>
        <w:ind w:left="284" w:hanging="284"/>
        <w:jc w:val="both"/>
        <w:rPr>
          <w:rFonts w:ascii="Arial" w:hAnsi="Arial" w:cs="Arial"/>
          <w:sz w:val="20"/>
          <w:szCs w:val="20"/>
        </w:rPr>
      </w:pPr>
      <w:r w:rsidRPr="00DF2975">
        <w:rPr>
          <w:rFonts w:ascii="Arial" w:hAnsi="Arial" w:cs="Arial"/>
          <w:sz w:val="20"/>
          <w:szCs w:val="20"/>
        </w:rPr>
        <w:t xml:space="preserve">Lorsqu’une </w:t>
      </w:r>
      <w:r w:rsidRPr="00DF2975">
        <w:rPr>
          <w:rFonts w:ascii="Arial" w:hAnsi="Arial" w:cs="Arial"/>
          <w:spacing w:val="15"/>
          <w:sz w:val="20"/>
          <w:szCs w:val="20"/>
        </w:rPr>
        <w:t xml:space="preserve"> </w:t>
      </w:r>
      <w:r w:rsidRPr="00DF2975">
        <w:rPr>
          <w:rFonts w:ascii="Arial" w:hAnsi="Arial" w:cs="Arial"/>
          <w:sz w:val="20"/>
          <w:szCs w:val="20"/>
        </w:rPr>
        <w:t xml:space="preserve">nouvelle </w:t>
      </w:r>
      <w:r w:rsidRPr="00DF2975">
        <w:rPr>
          <w:rFonts w:ascii="Arial" w:hAnsi="Arial" w:cs="Arial"/>
          <w:spacing w:val="15"/>
          <w:sz w:val="20"/>
          <w:szCs w:val="20"/>
        </w:rPr>
        <w:t xml:space="preserve"> </w:t>
      </w:r>
      <w:r w:rsidRPr="00DF2975">
        <w:rPr>
          <w:rFonts w:ascii="Arial" w:hAnsi="Arial" w:cs="Arial"/>
          <w:sz w:val="20"/>
          <w:szCs w:val="20"/>
        </w:rPr>
        <w:t xml:space="preserve">version </w:t>
      </w:r>
      <w:r w:rsidRPr="00DF2975">
        <w:rPr>
          <w:rFonts w:ascii="Arial" w:hAnsi="Arial" w:cs="Arial"/>
          <w:spacing w:val="1"/>
          <w:sz w:val="20"/>
          <w:szCs w:val="20"/>
        </w:rPr>
        <w:t xml:space="preserve"> </w:t>
      </w:r>
      <w:r w:rsidRPr="00DF2975">
        <w:rPr>
          <w:rFonts w:ascii="Arial" w:hAnsi="Arial" w:cs="Arial"/>
          <w:sz w:val="20"/>
          <w:szCs w:val="20"/>
        </w:rPr>
        <w:t>du</w:t>
      </w:r>
      <w:r w:rsidRPr="00DF2975">
        <w:rPr>
          <w:rFonts w:ascii="Arial" w:hAnsi="Arial" w:cs="Arial"/>
          <w:spacing w:val="41"/>
          <w:sz w:val="20"/>
          <w:szCs w:val="20"/>
        </w:rPr>
        <w:t xml:space="preserve"> </w:t>
      </w:r>
      <w:r w:rsidR="00530E4F" w:rsidRPr="00DF2975">
        <w:rPr>
          <w:rFonts w:ascii="Arial" w:hAnsi="Arial" w:cs="Arial"/>
          <w:sz w:val="20"/>
          <w:szCs w:val="20"/>
        </w:rPr>
        <w:t>règlement de certification</w:t>
      </w:r>
      <w:r w:rsidRPr="00DF2975">
        <w:rPr>
          <w:rFonts w:ascii="Arial" w:hAnsi="Arial" w:cs="Arial"/>
          <w:spacing w:val="36"/>
          <w:sz w:val="20"/>
          <w:szCs w:val="20"/>
        </w:rPr>
        <w:t xml:space="preserve"> </w:t>
      </w:r>
      <w:r w:rsidRPr="00DF2975">
        <w:rPr>
          <w:rFonts w:ascii="Arial" w:hAnsi="Arial" w:cs="Arial"/>
          <w:sz w:val="20"/>
          <w:szCs w:val="20"/>
        </w:rPr>
        <w:t>(ou</w:t>
      </w:r>
      <w:r w:rsidRPr="00DF2975">
        <w:rPr>
          <w:rFonts w:ascii="Arial" w:hAnsi="Arial" w:cs="Arial"/>
          <w:spacing w:val="41"/>
          <w:sz w:val="20"/>
          <w:szCs w:val="20"/>
        </w:rPr>
        <w:t xml:space="preserve"> </w:t>
      </w:r>
      <w:r w:rsidRPr="00DF2975">
        <w:rPr>
          <w:rFonts w:ascii="Arial" w:hAnsi="Arial" w:cs="Arial"/>
          <w:sz w:val="20"/>
          <w:szCs w:val="20"/>
        </w:rPr>
        <w:t>d’une</w:t>
      </w:r>
      <w:r w:rsidRPr="00DF2975">
        <w:rPr>
          <w:rFonts w:ascii="Arial" w:hAnsi="Arial" w:cs="Arial"/>
          <w:spacing w:val="46"/>
          <w:sz w:val="20"/>
          <w:szCs w:val="20"/>
        </w:rPr>
        <w:t xml:space="preserve"> </w:t>
      </w:r>
      <w:r w:rsidRPr="00DF2975">
        <w:rPr>
          <w:rFonts w:ascii="Arial" w:hAnsi="Arial" w:cs="Arial"/>
          <w:sz w:val="20"/>
          <w:szCs w:val="20"/>
        </w:rPr>
        <w:t xml:space="preserve">spécification </w:t>
      </w:r>
      <w:r w:rsidRPr="00DF2975">
        <w:rPr>
          <w:rFonts w:ascii="Arial" w:hAnsi="Arial" w:cs="Arial"/>
          <w:spacing w:val="1"/>
          <w:sz w:val="20"/>
          <w:szCs w:val="20"/>
        </w:rPr>
        <w:t xml:space="preserve"> </w:t>
      </w:r>
      <w:r w:rsidRPr="00DF2975">
        <w:rPr>
          <w:rFonts w:ascii="Arial" w:hAnsi="Arial" w:cs="Arial"/>
          <w:sz w:val="20"/>
          <w:szCs w:val="20"/>
        </w:rPr>
        <w:t>autre</w:t>
      </w:r>
      <w:r w:rsidRPr="00DF2975">
        <w:rPr>
          <w:rFonts w:ascii="Arial" w:hAnsi="Arial" w:cs="Arial"/>
          <w:spacing w:val="44"/>
          <w:sz w:val="20"/>
          <w:szCs w:val="20"/>
        </w:rPr>
        <w:t xml:space="preserve"> </w:t>
      </w:r>
      <w:r w:rsidRPr="00DF2975">
        <w:rPr>
          <w:rFonts w:ascii="Arial" w:hAnsi="Arial" w:cs="Arial"/>
          <w:sz w:val="20"/>
          <w:szCs w:val="20"/>
        </w:rPr>
        <w:t>qu</w:t>
      </w:r>
      <w:r w:rsidR="00530E4F" w:rsidRPr="00DF2975">
        <w:rPr>
          <w:rFonts w:ascii="Arial" w:hAnsi="Arial" w:cs="Arial"/>
          <w:sz w:val="20"/>
          <w:szCs w:val="20"/>
        </w:rPr>
        <w:t>’un</w:t>
      </w:r>
      <w:r w:rsidRPr="00DF2975">
        <w:rPr>
          <w:rFonts w:ascii="Arial" w:hAnsi="Arial" w:cs="Arial"/>
          <w:spacing w:val="47"/>
          <w:sz w:val="20"/>
          <w:szCs w:val="20"/>
        </w:rPr>
        <w:t xml:space="preserve"> </w:t>
      </w:r>
      <w:r w:rsidR="00530E4F" w:rsidRPr="00DF2975">
        <w:rPr>
          <w:rFonts w:ascii="Arial" w:hAnsi="Arial" w:cs="Arial"/>
          <w:sz w:val="20"/>
          <w:szCs w:val="20"/>
        </w:rPr>
        <w:t>règlement de certification</w:t>
      </w:r>
      <w:r w:rsidRPr="00DF2975">
        <w:rPr>
          <w:rFonts w:ascii="Arial" w:hAnsi="Arial" w:cs="Arial"/>
          <w:sz w:val="20"/>
          <w:szCs w:val="20"/>
        </w:rPr>
        <w:t>)</w:t>
      </w:r>
      <w:r w:rsidRPr="00DF2975">
        <w:rPr>
          <w:rFonts w:ascii="Arial" w:hAnsi="Arial" w:cs="Arial"/>
          <w:spacing w:val="38"/>
          <w:sz w:val="20"/>
          <w:szCs w:val="20"/>
        </w:rPr>
        <w:t xml:space="preserve"> </w:t>
      </w:r>
      <w:r w:rsidRPr="00DF2975">
        <w:rPr>
          <w:rFonts w:ascii="Arial" w:hAnsi="Arial" w:cs="Arial"/>
          <w:sz w:val="20"/>
          <w:szCs w:val="20"/>
        </w:rPr>
        <w:t>est</w:t>
      </w:r>
      <w:r w:rsidRPr="00DF2975">
        <w:rPr>
          <w:rFonts w:ascii="Arial" w:hAnsi="Arial" w:cs="Arial"/>
          <w:spacing w:val="23"/>
          <w:sz w:val="20"/>
          <w:szCs w:val="20"/>
        </w:rPr>
        <w:t xml:space="preserve"> </w:t>
      </w:r>
      <w:r w:rsidRPr="00DF2975">
        <w:rPr>
          <w:rFonts w:ascii="Arial" w:hAnsi="Arial" w:cs="Arial"/>
          <w:sz w:val="20"/>
          <w:szCs w:val="20"/>
        </w:rPr>
        <w:t>éditée,</w:t>
      </w:r>
      <w:r w:rsidRPr="00DF2975">
        <w:rPr>
          <w:rFonts w:ascii="Arial" w:hAnsi="Arial" w:cs="Arial"/>
          <w:spacing w:val="39"/>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 xml:space="preserve">instruments </w:t>
      </w:r>
      <w:r w:rsidRPr="00DF2975">
        <w:rPr>
          <w:rFonts w:ascii="Arial" w:hAnsi="Arial" w:cs="Arial"/>
          <w:spacing w:val="3"/>
          <w:sz w:val="20"/>
          <w:szCs w:val="20"/>
        </w:rPr>
        <w:t xml:space="preserve"> </w:t>
      </w:r>
      <w:r w:rsidRPr="00DF2975">
        <w:rPr>
          <w:rFonts w:ascii="Arial" w:hAnsi="Arial" w:cs="Arial"/>
          <w:sz w:val="20"/>
          <w:szCs w:val="20"/>
        </w:rPr>
        <w:t>et</w:t>
      </w:r>
      <w:r w:rsidRPr="00DF2975">
        <w:rPr>
          <w:rFonts w:ascii="Arial" w:hAnsi="Arial" w:cs="Arial"/>
          <w:spacing w:val="5"/>
          <w:sz w:val="20"/>
          <w:szCs w:val="20"/>
        </w:rPr>
        <w:t xml:space="preserve"> </w:t>
      </w:r>
      <w:r w:rsidRPr="00DF2975">
        <w:rPr>
          <w:rFonts w:ascii="Arial" w:hAnsi="Arial" w:cs="Arial"/>
          <w:w w:val="107"/>
          <w:sz w:val="20"/>
          <w:szCs w:val="20"/>
        </w:rPr>
        <w:t xml:space="preserve">équipements </w:t>
      </w:r>
      <w:r w:rsidRPr="00DF2975">
        <w:rPr>
          <w:rFonts w:ascii="Arial" w:hAnsi="Arial" w:cs="Arial"/>
          <w:sz w:val="20"/>
          <w:szCs w:val="20"/>
        </w:rPr>
        <w:t xml:space="preserve">approuvés </w:t>
      </w:r>
      <w:r w:rsidRPr="00DF2975">
        <w:rPr>
          <w:rFonts w:ascii="Arial" w:hAnsi="Arial" w:cs="Arial"/>
          <w:spacing w:val="5"/>
          <w:sz w:val="20"/>
          <w:szCs w:val="20"/>
        </w:rPr>
        <w:t xml:space="preserve"> </w:t>
      </w:r>
      <w:r w:rsidRPr="00DF2975">
        <w:rPr>
          <w:rFonts w:ascii="Arial" w:hAnsi="Arial" w:cs="Arial"/>
          <w:sz w:val="20"/>
          <w:szCs w:val="20"/>
        </w:rPr>
        <w:t>selon</w:t>
      </w:r>
      <w:r w:rsidRPr="00DF2975">
        <w:rPr>
          <w:rFonts w:ascii="Arial" w:hAnsi="Arial" w:cs="Arial"/>
          <w:spacing w:val="43"/>
          <w:sz w:val="20"/>
          <w:szCs w:val="20"/>
        </w:rPr>
        <w:t xml:space="preserve"> </w:t>
      </w:r>
      <w:r w:rsidRPr="00DF2975">
        <w:rPr>
          <w:rFonts w:ascii="Arial" w:hAnsi="Arial" w:cs="Arial"/>
          <w:sz w:val="20"/>
          <w:szCs w:val="20"/>
        </w:rPr>
        <w:t>les</w:t>
      </w:r>
      <w:r w:rsidRPr="00DF2975">
        <w:rPr>
          <w:rFonts w:ascii="Arial" w:hAnsi="Arial" w:cs="Arial"/>
          <w:spacing w:val="22"/>
          <w:sz w:val="20"/>
          <w:szCs w:val="20"/>
        </w:rPr>
        <w:t xml:space="preserve"> </w:t>
      </w:r>
      <w:r w:rsidRPr="00DF2975">
        <w:rPr>
          <w:rFonts w:ascii="Arial" w:hAnsi="Arial" w:cs="Arial"/>
          <w:sz w:val="20"/>
          <w:szCs w:val="20"/>
        </w:rPr>
        <w:t>exigences</w:t>
      </w:r>
      <w:r w:rsidRPr="00DF2975">
        <w:rPr>
          <w:rFonts w:ascii="Arial" w:hAnsi="Arial" w:cs="Arial"/>
          <w:spacing w:val="50"/>
          <w:sz w:val="20"/>
          <w:szCs w:val="20"/>
        </w:rPr>
        <w:t xml:space="preserve"> </w:t>
      </w:r>
      <w:r w:rsidRPr="00DF2975">
        <w:rPr>
          <w:rFonts w:ascii="Arial" w:hAnsi="Arial" w:cs="Arial"/>
          <w:sz w:val="20"/>
          <w:szCs w:val="20"/>
        </w:rPr>
        <w:t xml:space="preserve">antérieures </w:t>
      </w:r>
      <w:r w:rsidRPr="00DF2975">
        <w:rPr>
          <w:rFonts w:ascii="Arial" w:hAnsi="Arial" w:cs="Arial"/>
          <w:spacing w:val="9"/>
          <w:sz w:val="20"/>
          <w:szCs w:val="20"/>
        </w:rPr>
        <w:t xml:space="preserve"> </w:t>
      </w:r>
      <w:r w:rsidRPr="00DF2975">
        <w:rPr>
          <w:rFonts w:ascii="Arial" w:hAnsi="Arial" w:cs="Arial"/>
          <w:sz w:val="20"/>
          <w:szCs w:val="20"/>
        </w:rPr>
        <w:t>peuvent</w:t>
      </w:r>
      <w:r w:rsidRPr="00DF2975">
        <w:rPr>
          <w:rFonts w:ascii="Arial" w:hAnsi="Arial" w:cs="Arial"/>
          <w:spacing w:val="42"/>
          <w:sz w:val="20"/>
          <w:szCs w:val="20"/>
        </w:rPr>
        <w:t xml:space="preserve"> </w:t>
      </w:r>
      <w:r w:rsidRPr="00DF2975">
        <w:rPr>
          <w:rFonts w:ascii="Arial" w:hAnsi="Arial" w:cs="Arial"/>
          <w:sz w:val="20"/>
          <w:szCs w:val="20"/>
        </w:rPr>
        <w:t>être</w:t>
      </w:r>
      <w:r w:rsidRPr="00DF2975">
        <w:rPr>
          <w:rFonts w:ascii="Arial" w:hAnsi="Arial" w:cs="Arial"/>
          <w:spacing w:val="19"/>
          <w:sz w:val="20"/>
          <w:szCs w:val="20"/>
        </w:rPr>
        <w:t xml:space="preserve"> </w:t>
      </w:r>
      <w:r w:rsidRPr="00DF2975">
        <w:rPr>
          <w:rFonts w:ascii="Arial" w:hAnsi="Arial" w:cs="Arial"/>
          <w:sz w:val="20"/>
          <w:szCs w:val="20"/>
        </w:rPr>
        <w:t>utilisés</w:t>
      </w:r>
      <w:r w:rsidRPr="00DF2975">
        <w:rPr>
          <w:rFonts w:ascii="Arial" w:hAnsi="Arial" w:cs="Arial"/>
          <w:spacing w:val="43"/>
          <w:sz w:val="20"/>
          <w:szCs w:val="20"/>
        </w:rPr>
        <w:t xml:space="preserve"> </w:t>
      </w:r>
      <w:r w:rsidRPr="00DF2975">
        <w:rPr>
          <w:rFonts w:ascii="Arial" w:hAnsi="Arial" w:cs="Arial"/>
          <w:w w:val="109"/>
          <w:sz w:val="20"/>
          <w:szCs w:val="20"/>
        </w:rPr>
        <w:t xml:space="preserve">ou </w:t>
      </w:r>
      <w:r w:rsidRPr="00DF2975">
        <w:rPr>
          <w:rFonts w:ascii="Arial" w:hAnsi="Arial" w:cs="Arial"/>
          <w:sz w:val="20"/>
          <w:szCs w:val="20"/>
        </w:rPr>
        <w:t>installés</w:t>
      </w:r>
      <w:r w:rsidRPr="00DF2975">
        <w:rPr>
          <w:rFonts w:ascii="Arial" w:hAnsi="Arial" w:cs="Arial"/>
          <w:spacing w:val="46"/>
          <w:sz w:val="20"/>
          <w:szCs w:val="20"/>
        </w:rPr>
        <w:t xml:space="preserve"> </w:t>
      </w:r>
      <w:r w:rsidRPr="00DF2975">
        <w:rPr>
          <w:rFonts w:ascii="Arial" w:hAnsi="Arial" w:cs="Arial"/>
          <w:sz w:val="20"/>
          <w:szCs w:val="20"/>
        </w:rPr>
        <w:t>sur</w:t>
      </w:r>
      <w:r w:rsidRPr="00DF2975">
        <w:rPr>
          <w:rFonts w:ascii="Arial" w:hAnsi="Arial" w:cs="Arial"/>
          <w:spacing w:val="21"/>
          <w:sz w:val="20"/>
          <w:szCs w:val="20"/>
        </w:rPr>
        <w:t xml:space="preserve"> </w:t>
      </w:r>
      <w:r w:rsidRPr="00DF2975">
        <w:rPr>
          <w:rFonts w:ascii="Arial" w:hAnsi="Arial" w:cs="Arial"/>
          <w:sz w:val="20"/>
          <w:szCs w:val="20"/>
        </w:rPr>
        <w:t>des</w:t>
      </w:r>
      <w:r w:rsidRPr="00DF2975">
        <w:rPr>
          <w:rFonts w:ascii="Arial" w:hAnsi="Arial" w:cs="Arial"/>
          <w:spacing w:val="20"/>
          <w:sz w:val="20"/>
          <w:szCs w:val="20"/>
        </w:rPr>
        <w:t xml:space="preserve"> </w:t>
      </w:r>
      <w:r w:rsidRPr="00DF2975">
        <w:rPr>
          <w:rFonts w:ascii="Arial" w:hAnsi="Arial" w:cs="Arial"/>
          <w:sz w:val="20"/>
          <w:szCs w:val="20"/>
        </w:rPr>
        <w:t xml:space="preserve">hélicoptères </w:t>
      </w:r>
      <w:r w:rsidRPr="00DF2975">
        <w:rPr>
          <w:rFonts w:ascii="Arial" w:hAnsi="Arial" w:cs="Arial"/>
          <w:spacing w:val="1"/>
          <w:sz w:val="20"/>
          <w:szCs w:val="20"/>
        </w:rPr>
        <w:t xml:space="preserve"> </w:t>
      </w:r>
      <w:r w:rsidRPr="00DF2975">
        <w:rPr>
          <w:rFonts w:ascii="Arial" w:hAnsi="Arial" w:cs="Arial"/>
          <w:sz w:val="20"/>
          <w:szCs w:val="20"/>
        </w:rPr>
        <w:t>exploités</w:t>
      </w:r>
      <w:r w:rsidRPr="00DF2975">
        <w:rPr>
          <w:rFonts w:ascii="Arial" w:hAnsi="Arial" w:cs="Arial"/>
          <w:spacing w:val="50"/>
          <w:sz w:val="20"/>
          <w:szCs w:val="20"/>
        </w:rPr>
        <w:t xml:space="preserve"> </w:t>
      </w:r>
      <w:r w:rsidRPr="00DF2975">
        <w:rPr>
          <w:rFonts w:ascii="Arial" w:hAnsi="Arial" w:cs="Arial"/>
          <w:sz w:val="20"/>
          <w:szCs w:val="20"/>
        </w:rPr>
        <w:t>en</w:t>
      </w:r>
      <w:r w:rsidRPr="00DF2975">
        <w:rPr>
          <w:rFonts w:ascii="Arial" w:hAnsi="Arial" w:cs="Arial"/>
          <w:spacing w:val="17"/>
          <w:sz w:val="20"/>
          <w:szCs w:val="20"/>
        </w:rPr>
        <w:t xml:space="preserve"> </w:t>
      </w:r>
      <w:r w:rsidRPr="00DF2975">
        <w:rPr>
          <w:rFonts w:ascii="Arial" w:hAnsi="Arial" w:cs="Arial"/>
          <w:sz w:val="20"/>
          <w:szCs w:val="20"/>
        </w:rPr>
        <w:t>transport</w:t>
      </w:r>
      <w:r w:rsidRPr="00DF2975">
        <w:rPr>
          <w:rFonts w:ascii="Arial" w:hAnsi="Arial" w:cs="Arial"/>
          <w:spacing w:val="43"/>
          <w:sz w:val="20"/>
          <w:szCs w:val="20"/>
        </w:rPr>
        <w:t xml:space="preserve"> </w:t>
      </w:r>
      <w:r w:rsidRPr="00DF2975">
        <w:rPr>
          <w:rFonts w:ascii="Arial" w:hAnsi="Arial" w:cs="Arial"/>
          <w:sz w:val="20"/>
          <w:szCs w:val="20"/>
        </w:rPr>
        <w:t>public,</w:t>
      </w:r>
      <w:r w:rsidRPr="00DF2975">
        <w:rPr>
          <w:rFonts w:ascii="Arial" w:hAnsi="Arial" w:cs="Arial"/>
          <w:spacing w:val="32"/>
          <w:sz w:val="20"/>
          <w:szCs w:val="20"/>
        </w:rPr>
        <w:t xml:space="preserve"> </w:t>
      </w:r>
      <w:r w:rsidRPr="00DF2975">
        <w:rPr>
          <w:rFonts w:ascii="Arial" w:hAnsi="Arial" w:cs="Arial"/>
          <w:sz w:val="20"/>
          <w:szCs w:val="20"/>
        </w:rPr>
        <w:t>sous</w:t>
      </w:r>
      <w:r w:rsidRPr="00DF2975">
        <w:rPr>
          <w:rFonts w:ascii="Arial" w:hAnsi="Arial" w:cs="Arial"/>
          <w:spacing w:val="27"/>
          <w:sz w:val="20"/>
          <w:szCs w:val="20"/>
        </w:rPr>
        <w:t xml:space="preserve"> </w:t>
      </w:r>
      <w:r w:rsidRPr="00DF2975">
        <w:rPr>
          <w:rFonts w:ascii="Arial" w:hAnsi="Arial" w:cs="Arial"/>
          <w:sz w:val="20"/>
          <w:szCs w:val="20"/>
        </w:rPr>
        <w:t>réserve</w:t>
      </w:r>
      <w:r w:rsidRPr="00DF2975">
        <w:rPr>
          <w:rFonts w:ascii="Arial" w:hAnsi="Arial" w:cs="Arial"/>
          <w:spacing w:val="41"/>
          <w:sz w:val="20"/>
          <w:szCs w:val="20"/>
        </w:rPr>
        <w:t xml:space="preserve"> </w:t>
      </w:r>
      <w:r w:rsidRPr="00DF2975">
        <w:rPr>
          <w:rFonts w:ascii="Arial" w:hAnsi="Arial" w:cs="Arial"/>
          <w:sz w:val="20"/>
          <w:szCs w:val="20"/>
        </w:rPr>
        <w:t>que</w:t>
      </w:r>
      <w:r w:rsidRPr="00DF2975">
        <w:rPr>
          <w:rFonts w:ascii="Arial" w:hAnsi="Arial" w:cs="Arial"/>
          <w:spacing w:val="28"/>
          <w:sz w:val="20"/>
          <w:szCs w:val="20"/>
        </w:rPr>
        <w:t xml:space="preserve"> </w:t>
      </w:r>
      <w:r w:rsidRPr="00DF2975">
        <w:rPr>
          <w:rFonts w:ascii="Arial" w:hAnsi="Arial" w:cs="Arial"/>
          <w:sz w:val="20"/>
          <w:szCs w:val="20"/>
        </w:rPr>
        <w:t>ces</w:t>
      </w:r>
      <w:r w:rsidRPr="00DF2975">
        <w:rPr>
          <w:rFonts w:ascii="Arial" w:hAnsi="Arial" w:cs="Arial"/>
          <w:spacing w:val="4"/>
          <w:sz w:val="20"/>
          <w:szCs w:val="20"/>
        </w:rPr>
        <w:t xml:space="preserve"> </w:t>
      </w:r>
      <w:r w:rsidRPr="00DF2975">
        <w:rPr>
          <w:rFonts w:ascii="Arial" w:hAnsi="Arial" w:cs="Arial"/>
          <w:sz w:val="20"/>
          <w:szCs w:val="20"/>
        </w:rPr>
        <w:t xml:space="preserve">instruments  </w:t>
      </w:r>
      <w:r w:rsidRPr="00DF2975">
        <w:rPr>
          <w:rFonts w:ascii="Arial" w:hAnsi="Arial" w:cs="Arial"/>
          <w:w w:val="109"/>
          <w:sz w:val="20"/>
          <w:szCs w:val="20"/>
        </w:rPr>
        <w:t xml:space="preserve">ou </w:t>
      </w:r>
      <w:r w:rsidRPr="00DF2975">
        <w:rPr>
          <w:rFonts w:ascii="Arial" w:hAnsi="Arial" w:cs="Arial"/>
          <w:w w:val="107"/>
          <w:sz w:val="20"/>
          <w:szCs w:val="20"/>
        </w:rPr>
        <w:t>équipements</w:t>
      </w:r>
      <w:r w:rsidRPr="00DF2975">
        <w:rPr>
          <w:rFonts w:ascii="Arial" w:hAnsi="Arial" w:cs="Arial"/>
          <w:spacing w:val="-2"/>
          <w:w w:val="107"/>
          <w:sz w:val="20"/>
          <w:szCs w:val="20"/>
        </w:rPr>
        <w:t xml:space="preserve"> </w:t>
      </w:r>
      <w:r w:rsidRPr="00DF2975">
        <w:rPr>
          <w:rFonts w:ascii="Arial" w:hAnsi="Arial" w:cs="Arial"/>
          <w:sz w:val="20"/>
          <w:szCs w:val="20"/>
        </w:rPr>
        <w:t>soient</w:t>
      </w:r>
      <w:r w:rsidRPr="00DF2975">
        <w:rPr>
          <w:rFonts w:ascii="Arial" w:hAnsi="Arial" w:cs="Arial"/>
          <w:spacing w:val="36"/>
          <w:sz w:val="20"/>
          <w:szCs w:val="20"/>
        </w:rPr>
        <w:t xml:space="preserve"> </w:t>
      </w:r>
      <w:r w:rsidRPr="00DF2975">
        <w:rPr>
          <w:rFonts w:ascii="Arial" w:hAnsi="Arial" w:cs="Arial"/>
          <w:sz w:val="20"/>
          <w:szCs w:val="20"/>
        </w:rPr>
        <w:t>en</w:t>
      </w:r>
      <w:r w:rsidRPr="00DF2975">
        <w:rPr>
          <w:rFonts w:ascii="Arial" w:hAnsi="Arial" w:cs="Arial"/>
          <w:spacing w:val="18"/>
          <w:sz w:val="20"/>
          <w:szCs w:val="20"/>
        </w:rPr>
        <w:t xml:space="preserve"> </w:t>
      </w:r>
      <w:r w:rsidRPr="00DF2975">
        <w:rPr>
          <w:rFonts w:ascii="Arial" w:hAnsi="Arial" w:cs="Arial"/>
          <w:sz w:val="20"/>
          <w:szCs w:val="20"/>
        </w:rPr>
        <w:t>état</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marche,</w:t>
      </w:r>
      <w:r w:rsidRPr="00DF2975">
        <w:rPr>
          <w:rFonts w:ascii="Arial" w:hAnsi="Arial" w:cs="Arial"/>
          <w:spacing w:val="40"/>
          <w:sz w:val="20"/>
          <w:szCs w:val="20"/>
        </w:rPr>
        <w:t xml:space="preserve"> </w:t>
      </w:r>
      <w:r w:rsidRPr="00DF2975">
        <w:rPr>
          <w:rFonts w:ascii="Arial" w:hAnsi="Arial" w:cs="Arial"/>
          <w:sz w:val="20"/>
          <w:szCs w:val="20"/>
        </w:rPr>
        <w:t>sauf</w:t>
      </w:r>
      <w:r w:rsidRPr="00DF2975">
        <w:rPr>
          <w:rFonts w:ascii="Arial" w:hAnsi="Arial" w:cs="Arial"/>
          <w:spacing w:val="15"/>
          <w:sz w:val="20"/>
          <w:szCs w:val="20"/>
        </w:rPr>
        <w:t xml:space="preserve"> </w:t>
      </w:r>
      <w:r w:rsidRPr="00DF2975">
        <w:rPr>
          <w:rFonts w:ascii="Arial" w:hAnsi="Arial" w:cs="Arial"/>
          <w:sz w:val="20"/>
          <w:szCs w:val="20"/>
        </w:rPr>
        <w:t>si</w:t>
      </w:r>
      <w:r w:rsidRPr="00DF2975">
        <w:rPr>
          <w:rFonts w:ascii="Arial" w:hAnsi="Arial" w:cs="Arial"/>
          <w:spacing w:val="13"/>
          <w:sz w:val="20"/>
          <w:szCs w:val="20"/>
        </w:rPr>
        <w:t xml:space="preserve"> </w:t>
      </w:r>
      <w:r w:rsidRPr="00DF2975">
        <w:rPr>
          <w:rFonts w:ascii="Arial" w:hAnsi="Arial" w:cs="Arial"/>
          <w:sz w:val="20"/>
          <w:szCs w:val="20"/>
        </w:rPr>
        <w:t>la</w:t>
      </w:r>
      <w:r w:rsidRPr="00DF2975">
        <w:rPr>
          <w:rFonts w:ascii="Arial" w:hAnsi="Arial" w:cs="Arial"/>
          <w:spacing w:val="18"/>
          <w:sz w:val="20"/>
          <w:szCs w:val="20"/>
        </w:rPr>
        <w:t xml:space="preserve"> </w:t>
      </w:r>
      <w:r w:rsidRPr="00DF2975">
        <w:rPr>
          <w:rFonts w:ascii="Arial" w:hAnsi="Arial" w:cs="Arial"/>
          <w:sz w:val="20"/>
          <w:szCs w:val="20"/>
        </w:rPr>
        <w:t>dépose</w:t>
      </w:r>
      <w:r w:rsidRPr="00DF2975">
        <w:rPr>
          <w:rFonts w:ascii="Arial" w:hAnsi="Arial" w:cs="Arial"/>
          <w:spacing w:val="49"/>
          <w:sz w:val="20"/>
          <w:szCs w:val="20"/>
        </w:rPr>
        <w:t xml:space="preserve"> </w:t>
      </w:r>
      <w:r w:rsidRPr="00DF2975">
        <w:rPr>
          <w:rFonts w:ascii="Arial" w:hAnsi="Arial" w:cs="Arial"/>
          <w:sz w:val="20"/>
          <w:szCs w:val="20"/>
        </w:rPr>
        <w:t>ou</w:t>
      </w:r>
      <w:r w:rsidRPr="00DF2975">
        <w:rPr>
          <w:rFonts w:ascii="Arial" w:hAnsi="Arial" w:cs="Arial"/>
          <w:spacing w:val="24"/>
          <w:sz w:val="20"/>
          <w:szCs w:val="20"/>
        </w:rPr>
        <w:t xml:space="preserve"> </w:t>
      </w:r>
      <w:r w:rsidRPr="00DF2975">
        <w:rPr>
          <w:rFonts w:ascii="Arial" w:hAnsi="Arial" w:cs="Arial"/>
          <w:sz w:val="20"/>
          <w:szCs w:val="20"/>
        </w:rPr>
        <w:t>le</w:t>
      </w:r>
      <w:r w:rsidRPr="00DF2975">
        <w:rPr>
          <w:rFonts w:ascii="Arial" w:hAnsi="Arial" w:cs="Arial"/>
          <w:spacing w:val="18"/>
          <w:sz w:val="20"/>
          <w:szCs w:val="20"/>
        </w:rPr>
        <w:t xml:space="preserve"> </w:t>
      </w:r>
      <w:r w:rsidRPr="00DF2975">
        <w:rPr>
          <w:rFonts w:ascii="Arial" w:hAnsi="Arial" w:cs="Arial"/>
          <w:sz w:val="20"/>
          <w:szCs w:val="20"/>
        </w:rPr>
        <w:t>retrait</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service</w:t>
      </w:r>
      <w:r w:rsidRPr="00DF2975">
        <w:rPr>
          <w:rFonts w:ascii="Arial" w:hAnsi="Arial" w:cs="Arial"/>
          <w:spacing w:val="29"/>
          <w:sz w:val="20"/>
          <w:szCs w:val="20"/>
        </w:rPr>
        <w:t xml:space="preserve"> </w:t>
      </w:r>
      <w:r w:rsidRPr="00DF2975">
        <w:rPr>
          <w:rFonts w:ascii="Arial" w:hAnsi="Arial" w:cs="Arial"/>
          <w:sz w:val="20"/>
          <w:szCs w:val="20"/>
        </w:rPr>
        <w:t>est</w:t>
      </w:r>
      <w:r w:rsidRPr="00DF2975">
        <w:rPr>
          <w:rFonts w:ascii="Arial" w:hAnsi="Arial" w:cs="Arial"/>
          <w:spacing w:val="6"/>
          <w:sz w:val="20"/>
          <w:szCs w:val="20"/>
        </w:rPr>
        <w:t xml:space="preserve"> </w:t>
      </w:r>
      <w:r w:rsidRPr="00DF2975">
        <w:rPr>
          <w:rFonts w:ascii="Arial" w:hAnsi="Arial" w:cs="Arial"/>
          <w:sz w:val="20"/>
          <w:szCs w:val="20"/>
        </w:rPr>
        <w:t>exigé</w:t>
      </w:r>
      <w:r w:rsidRPr="00DF2975">
        <w:rPr>
          <w:rFonts w:ascii="Arial" w:hAnsi="Arial" w:cs="Arial"/>
          <w:spacing w:val="37"/>
          <w:sz w:val="20"/>
          <w:szCs w:val="20"/>
        </w:rPr>
        <w:t xml:space="preserve"> </w:t>
      </w:r>
      <w:r w:rsidRPr="00DF2975">
        <w:rPr>
          <w:rFonts w:ascii="Arial" w:hAnsi="Arial" w:cs="Arial"/>
          <w:sz w:val="20"/>
          <w:szCs w:val="20"/>
        </w:rPr>
        <w:t>par</w:t>
      </w:r>
      <w:r w:rsidRPr="00DF2975">
        <w:rPr>
          <w:rFonts w:ascii="Arial" w:hAnsi="Arial" w:cs="Arial"/>
          <w:spacing w:val="29"/>
          <w:sz w:val="20"/>
          <w:szCs w:val="20"/>
        </w:rPr>
        <w:t xml:space="preserve"> </w:t>
      </w:r>
      <w:r w:rsidRPr="00DF2975">
        <w:rPr>
          <w:rFonts w:ascii="Arial" w:hAnsi="Arial" w:cs="Arial"/>
          <w:w w:val="109"/>
          <w:sz w:val="20"/>
          <w:szCs w:val="20"/>
        </w:rPr>
        <w:t xml:space="preserve">un </w:t>
      </w:r>
      <w:r w:rsidRPr="00DF2975">
        <w:rPr>
          <w:rFonts w:ascii="Arial" w:hAnsi="Arial" w:cs="Arial"/>
          <w:w w:val="107"/>
          <w:sz w:val="20"/>
          <w:szCs w:val="20"/>
        </w:rPr>
        <w:t>amendement</w:t>
      </w:r>
      <w:r w:rsidRPr="00DF2975">
        <w:rPr>
          <w:rFonts w:ascii="Arial" w:hAnsi="Arial" w:cs="Arial"/>
          <w:spacing w:val="20"/>
          <w:w w:val="107"/>
          <w:sz w:val="20"/>
          <w:szCs w:val="20"/>
        </w:rPr>
        <w:t xml:space="preserve"> </w:t>
      </w:r>
      <w:r w:rsidR="00AA3E35" w:rsidRPr="00DF2975">
        <w:rPr>
          <w:rFonts w:ascii="Arial" w:hAnsi="Arial" w:cs="Arial"/>
          <w:spacing w:val="45"/>
          <w:sz w:val="20"/>
          <w:szCs w:val="20"/>
        </w:rPr>
        <w:t xml:space="preserve">au </w:t>
      </w:r>
      <w:r w:rsidR="00AA3E35" w:rsidRPr="00DF2975">
        <w:rPr>
          <w:rFonts w:ascii="Arial" w:hAnsi="Arial" w:cs="Arial"/>
          <w:sz w:val="20"/>
          <w:szCs w:val="20"/>
        </w:rPr>
        <w:t>RANT 06 PART  OPS</w:t>
      </w:r>
      <w:r w:rsidR="00AA3E35" w:rsidRPr="00DF2975">
        <w:rPr>
          <w:rFonts w:ascii="Arial" w:hAnsi="Arial" w:cs="Arial"/>
          <w:spacing w:val="30"/>
          <w:sz w:val="20"/>
          <w:szCs w:val="20"/>
        </w:rPr>
        <w:t xml:space="preserve"> </w:t>
      </w:r>
      <w:r w:rsidRPr="00DF2975">
        <w:rPr>
          <w:rFonts w:ascii="Arial" w:hAnsi="Arial" w:cs="Arial"/>
          <w:sz w:val="20"/>
          <w:szCs w:val="20"/>
        </w:rPr>
        <w:t>3</w:t>
      </w:r>
      <w:r w:rsidRPr="00DF2975">
        <w:rPr>
          <w:rFonts w:ascii="Arial" w:hAnsi="Arial" w:cs="Arial"/>
          <w:spacing w:val="12"/>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exigences </w:t>
      </w:r>
      <w:r w:rsidRPr="00DF2975">
        <w:rPr>
          <w:rFonts w:ascii="Arial" w:hAnsi="Arial" w:cs="Arial"/>
          <w:spacing w:val="4"/>
          <w:sz w:val="20"/>
          <w:szCs w:val="20"/>
        </w:rPr>
        <w:t xml:space="preserve"> </w:t>
      </w:r>
      <w:r w:rsidRPr="00DF2975">
        <w:rPr>
          <w:rFonts w:ascii="Arial" w:hAnsi="Arial" w:cs="Arial"/>
          <w:w w:val="108"/>
          <w:sz w:val="20"/>
          <w:szCs w:val="20"/>
        </w:rPr>
        <w:t>additionnelles</w:t>
      </w:r>
      <w:r w:rsidRPr="00DF2975">
        <w:rPr>
          <w:rFonts w:ascii="Arial" w:hAnsi="Arial" w:cs="Arial"/>
          <w:spacing w:val="20"/>
          <w:w w:val="10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6"/>
          <w:sz w:val="20"/>
          <w:szCs w:val="20"/>
        </w:rPr>
        <w:t>navigabilité.</w:t>
      </w:r>
    </w:p>
    <w:p w14:paraId="18B21810" w14:textId="77777777" w:rsidR="001C2BEA" w:rsidRPr="00DF2975" w:rsidRDefault="00E1277B" w:rsidP="00206E81">
      <w:pPr>
        <w:pStyle w:val="Titre2"/>
      </w:pPr>
      <w:bookmarkStart w:id="129" w:name="_Toc188974140"/>
      <w:r w:rsidRPr="00DF2975">
        <w:t>IEM OPS3.K.020 – É</w:t>
      </w:r>
      <w:r w:rsidR="0078700E" w:rsidRPr="00DF2975">
        <w:t>quipements</w:t>
      </w:r>
      <w:r w:rsidRPr="00DF2975">
        <w:t xml:space="preserve"> </w:t>
      </w:r>
      <w:r w:rsidR="0078700E" w:rsidRPr="00DF2975">
        <w:t>pour les vols nécessitant un système  de radiocommunication ou de radionavigation</w:t>
      </w:r>
      <w:bookmarkEnd w:id="129"/>
    </w:p>
    <w:p w14:paraId="0351D9D6"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Un</w:t>
      </w:r>
      <w:r w:rsidRPr="00DF2975">
        <w:rPr>
          <w:rFonts w:ascii="Arial" w:hAnsi="Arial" w:cs="Arial"/>
          <w:spacing w:val="40"/>
          <w:sz w:val="20"/>
          <w:szCs w:val="20"/>
        </w:rPr>
        <w:t xml:space="preserve"> </w:t>
      </w:r>
      <w:r w:rsidRPr="00DF2975">
        <w:rPr>
          <w:rFonts w:ascii="Arial" w:hAnsi="Arial" w:cs="Arial"/>
          <w:sz w:val="20"/>
          <w:szCs w:val="20"/>
        </w:rPr>
        <w:t>casque</w:t>
      </w:r>
      <w:r w:rsidRPr="00DF2975">
        <w:rPr>
          <w:rFonts w:ascii="Arial" w:hAnsi="Arial" w:cs="Arial"/>
          <w:spacing w:val="43"/>
          <w:sz w:val="20"/>
          <w:szCs w:val="20"/>
        </w:rPr>
        <w:t xml:space="preserve"> </w:t>
      </w:r>
      <w:r w:rsidRPr="00DF2975">
        <w:rPr>
          <w:rFonts w:ascii="Arial" w:hAnsi="Arial" w:cs="Arial"/>
          <w:sz w:val="20"/>
          <w:szCs w:val="20"/>
        </w:rPr>
        <w:t>radio,</w:t>
      </w:r>
      <w:r w:rsidRPr="00DF2975">
        <w:rPr>
          <w:rFonts w:ascii="Arial" w:hAnsi="Arial" w:cs="Arial"/>
          <w:spacing w:val="48"/>
          <w:sz w:val="20"/>
          <w:szCs w:val="20"/>
        </w:rPr>
        <w:t xml:space="preserve"> </w:t>
      </w:r>
      <w:r w:rsidRPr="00DF2975">
        <w:rPr>
          <w:rFonts w:ascii="Arial" w:hAnsi="Arial" w:cs="Arial"/>
          <w:sz w:val="20"/>
          <w:szCs w:val="20"/>
        </w:rPr>
        <w:t>tel</w:t>
      </w:r>
      <w:r w:rsidRPr="00DF2975">
        <w:rPr>
          <w:rFonts w:ascii="Arial" w:hAnsi="Arial" w:cs="Arial"/>
          <w:spacing w:val="26"/>
          <w:sz w:val="20"/>
          <w:szCs w:val="20"/>
        </w:rPr>
        <w:t xml:space="preserve"> </w:t>
      </w:r>
      <w:r w:rsidRPr="00DF2975">
        <w:rPr>
          <w:rFonts w:ascii="Arial" w:hAnsi="Arial" w:cs="Arial"/>
          <w:sz w:val="20"/>
          <w:szCs w:val="20"/>
        </w:rPr>
        <w:t>qu’exigé</w:t>
      </w:r>
      <w:r w:rsidRPr="00DF2975">
        <w:rPr>
          <w:rFonts w:ascii="Arial" w:hAnsi="Arial" w:cs="Arial"/>
          <w:spacing w:val="64"/>
          <w:sz w:val="20"/>
          <w:szCs w:val="20"/>
        </w:rPr>
        <w:t xml:space="preserve"> </w:t>
      </w:r>
      <w:r w:rsidRPr="00DF2975">
        <w:rPr>
          <w:rFonts w:ascii="Arial" w:hAnsi="Arial" w:cs="Arial"/>
          <w:sz w:val="20"/>
          <w:szCs w:val="20"/>
        </w:rPr>
        <w:t>au</w:t>
      </w:r>
      <w:r w:rsidRPr="00DF2975">
        <w:rPr>
          <w:rFonts w:ascii="Arial" w:hAnsi="Arial" w:cs="Arial"/>
          <w:spacing w:val="32"/>
          <w:sz w:val="20"/>
          <w:szCs w:val="20"/>
        </w:rPr>
        <w:t xml:space="preserve"> </w:t>
      </w:r>
      <w:r w:rsidRPr="00DF2975">
        <w:rPr>
          <w:rFonts w:ascii="Arial" w:hAnsi="Arial" w:cs="Arial"/>
          <w:w w:val="108"/>
          <w:sz w:val="20"/>
          <w:szCs w:val="20"/>
        </w:rPr>
        <w:t>paragraphe</w:t>
      </w:r>
      <w:r w:rsidRPr="00DF2975">
        <w:rPr>
          <w:rFonts w:ascii="Arial" w:hAnsi="Arial" w:cs="Arial"/>
          <w:spacing w:val="11"/>
          <w:w w:val="108"/>
          <w:sz w:val="20"/>
          <w:szCs w:val="20"/>
        </w:rPr>
        <w:t xml:space="preserve"> </w:t>
      </w:r>
      <w:r w:rsidRPr="00DF2975">
        <w:rPr>
          <w:rFonts w:ascii="Arial" w:hAnsi="Arial" w:cs="Arial"/>
          <w:sz w:val="20"/>
          <w:szCs w:val="20"/>
        </w:rPr>
        <w:t>OPS</w:t>
      </w:r>
      <w:r w:rsidR="008415BD" w:rsidRPr="00DF2975">
        <w:rPr>
          <w:rFonts w:ascii="Arial" w:hAnsi="Arial" w:cs="Arial"/>
          <w:sz w:val="20"/>
          <w:szCs w:val="20"/>
        </w:rPr>
        <w:t xml:space="preserve"> </w:t>
      </w:r>
      <w:r w:rsidRPr="00DF2975">
        <w:rPr>
          <w:rFonts w:ascii="Arial" w:hAnsi="Arial" w:cs="Arial"/>
          <w:w w:val="89"/>
          <w:sz w:val="20"/>
          <w:szCs w:val="20"/>
        </w:rPr>
        <w:t>3</w:t>
      </w:r>
      <w:r w:rsidR="008415BD" w:rsidRPr="00DF2975">
        <w:rPr>
          <w:rFonts w:ascii="Arial" w:hAnsi="Arial" w:cs="Arial"/>
          <w:w w:val="89"/>
          <w:sz w:val="20"/>
          <w:szCs w:val="20"/>
        </w:rPr>
        <w:t>.K.020</w:t>
      </w:r>
      <w:r w:rsidRPr="00DF2975">
        <w:rPr>
          <w:rFonts w:ascii="Arial" w:hAnsi="Arial" w:cs="Arial"/>
          <w:w w:val="89"/>
          <w:sz w:val="20"/>
          <w:szCs w:val="20"/>
        </w:rPr>
        <w:t>,</w:t>
      </w:r>
      <w:r w:rsidRPr="00DF2975">
        <w:rPr>
          <w:rFonts w:ascii="Arial" w:hAnsi="Arial" w:cs="Arial"/>
          <w:spacing w:val="24"/>
          <w:w w:val="89"/>
          <w:sz w:val="20"/>
          <w:szCs w:val="20"/>
        </w:rPr>
        <w:t xml:space="preserve"> </w:t>
      </w:r>
      <w:r w:rsidRPr="00DF2975">
        <w:rPr>
          <w:rFonts w:ascii="Arial" w:hAnsi="Arial" w:cs="Arial"/>
          <w:sz w:val="20"/>
          <w:szCs w:val="20"/>
        </w:rPr>
        <w:t>est</w:t>
      </w:r>
      <w:r w:rsidRPr="00DF2975">
        <w:rPr>
          <w:rFonts w:ascii="Arial" w:hAnsi="Arial" w:cs="Arial"/>
          <w:spacing w:val="19"/>
          <w:sz w:val="20"/>
          <w:szCs w:val="20"/>
        </w:rPr>
        <w:t xml:space="preserve"> </w:t>
      </w:r>
      <w:r w:rsidRPr="00DF2975">
        <w:rPr>
          <w:rFonts w:ascii="Arial" w:hAnsi="Arial" w:cs="Arial"/>
          <w:sz w:val="20"/>
          <w:szCs w:val="20"/>
        </w:rPr>
        <w:t>composé  d’un</w:t>
      </w:r>
      <w:r w:rsidRPr="00DF2975">
        <w:rPr>
          <w:rFonts w:ascii="Arial" w:hAnsi="Arial" w:cs="Arial"/>
          <w:spacing w:val="37"/>
          <w:sz w:val="20"/>
          <w:szCs w:val="20"/>
        </w:rPr>
        <w:t xml:space="preserve"> </w:t>
      </w:r>
      <w:r w:rsidRPr="00DF2975">
        <w:rPr>
          <w:rFonts w:ascii="Arial" w:hAnsi="Arial" w:cs="Arial"/>
          <w:sz w:val="20"/>
          <w:szCs w:val="20"/>
        </w:rPr>
        <w:t>système</w:t>
      </w:r>
      <w:r w:rsidRPr="00DF2975">
        <w:rPr>
          <w:rFonts w:ascii="Arial" w:hAnsi="Arial" w:cs="Arial"/>
          <w:spacing w:val="47"/>
          <w:sz w:val="20"/>
          <w:szCs w:val="20"/>
        </w:rPr>
        <w:t xml:space="preserve"> </w:t>
      </w:r>
      <w:r w:rsidRPr="00DF2975">
        <w:rPr>
          <w:rFonts w:ascii="Arial" w:hAnsi="Arial" w:cs="Arial"/>
          <w:sz w:val="20"/>
          <w:szCs w:val="20"/>
        </w:rPr>
        <w:t>de</w:t>
      </w:r>
      <w:r w:rsidRPr="00DF2975">
        <w:rPr>
          <w:rFonts w:ascii="Arial" w:hAnsi="Arial" w:cs="Arial"/>
          <w:spacing w:val="32"/>
          <w:sz w:val="20"/>
          <w:szCs w:val="20"/>
        </w:rPr>
        <w:t xml:space="preserve"> </w:t>
      </w:r>
      <w:r w:rsidR="00082ED8" w:rsidRPr="00DF2975">
        <w:rPr>
          <w:rFonts w:ascii="Arial" w:hAnsi="Arial" w:cs="Arial"/>
          <w:w w:val="108"/>
          <w:sz w:val="20"/>
          <w:szCs w:val="20"/>
        </w:rPr>
        <w:t>communi</w:t>
      </w:r>
      <w:r w:rsidRPr="00DF2975">
        <w:rPr>
          <w:rFonts w:ascii="Arial" w:hAnsi="Arial" w:cs="Arial"/>
          <w:sz w:val="20"/>
          <w:szCs w:val="20"/>
        </w:rPr>
        <w:t>cation</w:t>
      </w:r>
      <w:r w:rsidRPr="00DF2975">
        <w:rPr>
          <w:rFonts w:ascii="Arial" w:hAnsi="Arial" w:cs="Arial"/>
          <w:spacing w:val="45"/>
          <w:sz w:val="20"/>
          <w:szCs w:val="20"/>
        </w:rPr>
        <w:t xml:space="preserve"> </w:t>
      </w:r>
      <w:r w:rsidRPr="00DF2975">
        <w:rPr>
          <w:rFonts w:ascii="Arial" w:hAnsi="Arial" w:cs="Arial"/>
          <w:sz w:val="20"/>
          <w:szCs w:val="20"/>
        </w:rPr>
        <w:t xml:space="preserve">comprenant </w:t>
      </w:r>
      <w:r w:rsidRPr="00DF2975">
        <w:rPr>
          <w:rFonts w:ascii="Arial" w:hAnsi="Arial" w:cs="Arial"/>
          <w:spacing w:val="22"/>
          <w:sz w:val="20"/>
          <w:szCs w:val="20"/>
        </w:rPr>
        <w:t xml:space="preserve"> </w:t>
      </w:r>
      <w:r w:rsidRPr="00DF2975">
        <w:rPr>
          <w:rFonts w:ascii="Arial" w:hAnsi="Arial" w:cs="Arial"/>
          <w:sz w:val="20"/>
          <w:szCs w:val="20"/>
        </w:rPr>
        <w:t>deux</w:t>
      </w:r>
      <w:r w:rsidRPr="00DF2975">
        <w:rPr>
          <w:rFonts w:ascii="Arial" w:hAnsi="Arial" w:cs="Arial"/>
          <w:spacing w:val="49"/>
          <w:sz w:val="20"/>
          <w:szCs w:val="20"/>
        </w:rPr>
        <w:t xml:space="preserve"> </w:t>
      </w:r>
      <w:r w:rsidRPr="00DF2975">
        <w:rPr>
          <w:rFonts w:ascii="Arial" w:hAnsi="Arial" w:cs="Arial"/>
          <w:sz w:val="20"/>
          <w:szCs w:val="20"/>
        </w:rPr>
        <w:t xml:space="preserve">écouteurs </w:t>
      </w:r>
      <w:r w:rsidRPr="00DF2975">
        <w:rPr>
          <w:rFonts w:ascii="Arial" w:hAnsi="Arial" w:cs="Arial"/>
          <w:spacing w:val="1"/>
          <w:sz w:val="20"/>
          <w:szCs w:val="20"/>
        </w:rPr>
        <w:t xml:space="preserve"> </w:t>
      </w:r>
      <w:r w:rsidRPr="00DF2975">
        <w:rPr>
          <w:rFonts w:ascii="Arial" w:hAnsi="Arial" w:cs="Arial"/>
          <w:sz w:val="20"/>
          <w:szCs w:val="20"/>
        </w:rPr>
        <w:t>et</w:t>
      </w:r>
      <w:r w:rsidRPr="00DF2975">
        <w:rPr>
          <w:rFonts w:ascii="Arial" w:hAnsi="Arial" w:cs="Arial"/>
          <w:spacing w:val="22"/>
          <w:sz w:val="20"/>
          <w:szCs w:val="20"/>
        </w:rPr>
        <w:t xml:space="preserve"> </w:t>
      </w:r>
      <w:r w:rsidRPr="00DF2975">
        <w:rPr>
          <w:rFonts w:ascii="Arial" w:hAnsi="Arial" w:cs="Arial"/>
          <w:sz w:val="20"/>
          <w:szCs w:val="20"/>
        </w:rPr>
        <w:t>un</w:t>
      </w:r>
      <w:r w:rsidRPr="00DF2975">
        <w:rPr>
          <w:rFonts w:ascii="Arial" w:hAnsi="Arial" w:cs="Arial"/>
          <w:spacing w:val="43"/>
          <w:sz w:val="20"/>
          <w:szCs w:val="20"/>
        </w:rPr>
        <w:t xml:space="preserve"> </w:t>
      </w:r>
      <w:r w:rsidRPr="00DF2975">
        <w:rPr>
          <w:rFonts w:ascii="Arial" w:hAnsi="Arial" w:cs="Arial"/>
          <w:w w:val="108"/>
          <w:sz w:val="20"/>
          <w:szCs w:val="20"/>
        </w:rPr>
        <w:t>microphone</w:t>
      </w:r>
      <w:r w:rsidRPr="00DF2975">
        <w:rPr>
          <w:rFonts w:ascii="Arial" w:hAnsi="Arial" w:cs="Arial"/>
          <w:spacing w:val="17"/>
          <w:w w:val="108"/>
          <w:sz w:val="20"/>
          <w:szCs w:val="20"/>
        </w:rPr>
        <w:t xml:space="preserve"> </w:t>
      </w:r>
      <w:r w:rsidRPr="00DF2975">
        <w:rPr>
          <w:rFonts w:ascii="Arial" w:hAnsi="Arial" w:cs="Arial"/>
          <w:sz w:val="20"/>
          <w:szCs w:val="20"/>
        </w:rPr>
        <w:t xml:space="preserve">permettant </w:t>
      </w:r>
      <w:r w:rsidRPr="00DF2975">
        <w:rPr>
          <w:rFonts w:ascii="Arial" w:hAnsi="Arial" w:cs="Arial"/>
          <w:spacing w:val="7"/>
          <w:sz w:val="20"/>
          <w:szCs w:val="20"/>
        </w:rPr>
        <w:t xml:space="preserve"> </w:t>
      </w:r>
      <w:r w:rsidRPr="00DF2975">
        <w:rPr>
          <w:rFonts w:ascii="Arial" w:hAnsi="Arial" w:cs="Arial"/>
          <w:sz w:val="20"/>
          <w:szCs w:val="20"/>
        </w:rPr>
        <w:t xml:space="preserve">respectivement </w:t>
      </w:r>
      <w:r w:rsidRPr="00DF2975">
        <w:rPr>
          <w:rFonts w:ascii="Arial" w:hAnsi="Arial" w:cs="Arial"/>
          <w:spacing w:val="27"/>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recevoir  et</w:t>
      </w:r>
      <w:r w:rsidRPr="00DF2975">
        <w:rPr>
          <w:rFonts w:ascii="Arial" w:hAnsi="Arial" w:cs="Arial"/>
          <w:spacing w:val="22"/>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transmettre </w:t>
      </w:r>
      <w:r w:rsidRPr="00DF2975">
        <w:rPr>
          <w:rFonts w:ascii="Arial" w:hAnsi="Arial" w:cs="Arial"/>
          <w:spacing w:val="45"/>
          <w:sz w:val="20"/>
          <w:szCs w:val="20"/>
        </w:rPr>
        <w:t xml:space="preserve"> </w:t>
      </w:r>
      <w:r w:rsidRPr="00DF2975">
        <w:rPr>
          <w:rFonts w:ascii="Arial" w:hAnsi="Arial" w:cs="Arial"/>
          <w:sz w:val="20"/>
          <w:szCs w:val="20"/>
        </w:rPr>
        <w:t xml:space="preserve">des </w:t>
      </w:r>
      <w:r w:rsidRPr="00DF2975">
        <w:rPr>
          <w:rFonts w:ascii="Arial" w:hAnsi="Arial" w:cs="Arial"/>
          <w:spacing w:val="11"/>
          <w:sz w:val="20"/>
          <w:szCs w:val="20"/>
        </w:rPr>
        <w:t xml:space="preserve"> </w:t>
      </w:r>
      <w:r w:rsidRPr="00DF2975">
        <w:rPr>
          <w:rFonts w:ascii="Arial" w:hAnsi="Arial" w:cs="Arial"/>
          <w:sz w:val="20"/>
          <w:szCs w:val="20"/>
        </w:rPr>
        <w:t xml:space="preserve">signaux </w:t>
      </w:r>
      <w:r w:rsidRPr="00DF2975">
        <w:rPr>
          <w:rFonts w:ascii="Arial" w:hAnsi="Arial" w:cs="Arial"/>
          <w:spacing w:val="41"/>
          <w:sz w:val="20"/>
          <w:szCs w:val="20"/>
        </w:rPr>
        <w:t xml:space="preserve"> </w:t>
      </w:r>
      <w:r w:rsidRPr="00DF2975">
        <w:rPr>
          <w:rFonts w:ascii="Arial" w:hAnsi="Arial" w:cs="Arial"/>
          <w:sz w:val="20"/>
          <w:szCs w:val="20"/>
        </w:rPr>
        <w:t xml:space="preserve">sonores </w:t>
      </w:r>
      <w:r w:rsidRPr="00DF2975">
        <w:rPr>
          <w:rFonts w:ascii="Arial" w:hAnsi="Arial" w:cs="Arial"/>
          <w:spacing w:val="42"/>
          <w:sz w:val="20"/>
          <w:szCs w:val="20"/>
        </w:rPr>
        <w:t xml:space="preserve"> </w:t>
      </w:r>
      <w:r w:rsidRPr="00DF2975">
        <w:rPr>
          <w:rFonts w:ascii="Arial" w:hAnsi="Arial" w:cs="Arial"/>
          <w:sz w:val="20"/>
          <w:szCs w:val="20"/>
        </w:rPr>
        <w:t xml:space="preserve">au </w:t>
      </w:r>
      <w:r w:rsidRPr="00DF2975">
        <w:rPr>
          <w:rFonts w:ascii="Arial" w:hAnsi="Arial" w:cs="Arial"/>
          <w:spacing w:val="7"/>
          <w:sz w:val="20"/>
          <w:szCs w:val="20"/>
        </w:rPr>
        <w:t xml:space="preserve"> </w:t>
      </w:r>
      <w:r w:rsidRPr="00DF2975">
        <w:rPr>
          <w:rFonts w:ascii="Arial" w:hAnsi="Arial" w:cs="Arial"/>
          <w:sz w:val="20"/>
          <w:szCs w:val="20"/>
        </w:rPr>
        <w:t xml:space="preserve">système </w:t>
      </w:r>
      <w:r w:rsidRPr="00DF2975">
        <w:rPr>
          <w:rFonts w:ascii="Arial" w:hAnsi="Arial" w:cs="Arial"/>
          <w:spacing w:val="23"/>
          <w:sz w:val="20"/>
          <w:szCs w:val="20"/>
        </w:rPr>
        <w:t xml:space="preserve"> </w:t>
      </w:r>
      <w:r w:rsidRPr="00DF2975">
        <w:rPr>
          <w:rFonts w:ascii="Arial" w:hAnsi="Arial" w:cs="Arial"/>
          <w:sz w:val="20"/>
          <w:szCs w:val="20"/>
        </w:rPr>
        <w:t xml:space="preserve">audio </w:t>
      </w:r>
      <w:r w:rsidRPr="00DF2975">
        <w:rPr>
          <w:rFonts w:ascii="Arial" w:hAnsi="Arial" w:cs="Arial"/>
          <w:spacing w:val="36"/>
          <w:sz w:val="20"/>
          <w:szCs w:val="20"/>
        </w:rPr>
        <w:t xml:space="preserve"> </w:t>
      </w:r>
      <w:r w:rsidRPr="00DF2975">
        <w:rPr>
          <w:rFonts w:ascii="Arial" w:hAnsi="Arial" w:cs="Arial"/>
          <w:sz w:val="20"/>
          <w:szCs w:val="20"/>
        </w:rPr>
        <w:t xml:space="preserve">de </w:t>
      </w:r>
      <w:r w:rsidRPr="00DF2975">
        <w:rPr>
          <w:rFonts w:ascii="Arial" w:hAnsi="Arial" w:cs="Arial"/>
          <w:spacing w:val="7"/>
          <w:sz w:val="20"/>
          <w:szCs w:val="20"/>
        </w:rPr>
        <w:t xml:space="preserve"> </w:t>
      </w:r>
      <w:r w:rsidRPr="00DF2975">
        <w:rPr>
          <w:rFonts w:ascii="Arial" w:hAnsi="Arial" w:cs="Arial"/>
          <w:sz w:val="20"/>
          <w:szCs w:val="20"/>
        </w:rPr>
        <w:t xml:space="preserve">l’hélicoptère. </w:t>
      </w:r>
      <w:r w:rsidRPr="00DF2975">
        <w:rPr>
          <w:rFonts w:ascii="Arial" w:hAnsi="Arial" w:cs="Arial"/>
          <w:spacing w:val="39"/>
          <w:sz w:val="20"/>
          <w:szCs w:val="20"/>
        </w:rPr>
        <w:t xml:space="preserve"> </w:t>
      </w:r>
      <w:r w:rsidRPr="00DF2975">
        <w:rPr>
          <w:rFonts w:ascii="Arial" w:hAnsi="Arial" w:cs="Arial"/>
          <w:sz w:val="20"/>
          <w:szCs w:val="20"/>
        </w:rPr>
        <w:t xml:space="preserve">Afin </w:t>
      </w:r>
      <w:r w:rsidRPr="00DF2975">
        <w:rPr>
          <w:rFonts w:ascii="Arial" w:hAnsi="Arial" w:cs="Arial"/>
          <w:spacing w:val="3"/>
          <w:sz w:val="20"/>
          <w:szCs w:val="20"/>
        </w:rPr>
        <w:t xml:space="preserve"> </w:t>
      </w:r>
      <w:r w:rsidRPr="00DF2975">
        <w:rPr>
          <w:rFonts w:ascii="Arial" w:hAnsi="Arial" w:cs="Arial"/>
          <w:sz w:val="20"/>
          <w:szCs w:val="20"/>
        </w:rPr>
        <w:t xml:space="preserve">de </w:t>
      </w:r>
      <w:r w:rsidRPr="00DF2975">
        <w:rPr>
          <w:rFonts w:ascii="Arial" w:hAnsi="Arial" w:cs="Arial"/>
          <w:spacing w:val="7"/>
          <w:sz w:val="20"/>
          <w:szCs w:val="20"/>
        </w:rPr>
        <w:t xml:space="preserve"> </w:t>
      </w:r>
      <w:r w:rsidRPr="00DF2975">
        <w:rPr>
          <w:rFonts w:ascii="Arial" w:hAnsi="Arial" w:cs="Arial"/>
          <w:sz w:val="20"/>
          <w:szCs w:val="20"/>
        </w:rPr>
        <w:t xml:space="preserve">se  conformer </w:t>
      </w:r>
      <w:r w:rsidRPr="00DF2975">
        <w:rPr>
          <w:rFonts w:ascii="Arial" w:hAnsi="Arial" w:cs="Arial"/>
          <w:spacing w:val="58"/>
          <w:sz w:val="20"/>
          <w:szCs w:val="20"/>
        </w:rPr>
        <w:t xml:space="preserve"> </w:t>
      </w:r>
      <w:r w:rsidRPr="00DF2975">
        <w:rPr>
          <w:rFonts w:ascii="Arial" w:hAnsi="Arial" w:cs="Arial"/>
          <w:w w:val="106"/>
          <w:sz w:val="20"/>
          <w:szCs w:val="20"/>
        </w:rPr>
        <w:t xml:space="preserve">aux </w:t>
      </w:r>
      <w:r w:rsidRPr="00DF2975">
        <w:rPr>
          <w:rFonts w:ascii="Arial" w:hAnsi="Arial" w:cs="Arial"/>
          <w:sz w:val="20"/>
          <w:szCs w:val="20"/>
        </w:rPr>
        <w:t xml:space="preserve">exigences  </w:t>
      </w:r>
      <w:r w:rsidRPr="00DF2975">
        <w:rPr>
          <w:rFonts w:ascii="Arial" w:hAnsi="Arial" w:cs="Arial"/>
          <w:w w:val="110"/>
          <w:sz w:val="20"/>
          <w:szCs w:val="20"/>
        </w:rPr>
        <w:t>minimales</w:t>
      </w:r>
      <w:r w:rsidRPr="00DF2975">
        <w:rPr>
          <w:rFonts w:ascii="Arial" w:hAnsi="Arial" w:cs="Arial"/>
          <w:spacing w:val="14"/>
          <w:w w:val="110"/>
          <w:sz w:val="20"/>
          <w:szCs w:val="20"/>
        </w:rPr>
        <w:t xml:space="preserve"> </w:t>
      </w:r>
      <w:r w:rsidRPr="00DF2975">
        <w:rPr>
          <w:rFonts w:ascii="Arial" w:hAnsi="Arial" w:cs="Arial"/>
          <w:sz w:val="20"/>
          <w:szCs w:val="20"/>
        </w:rPr>
        <w:t>en</w:t>
      </w:r>
      <w:r w:rsidRPr="00DF2975">
        <w:rPr>
          <w:rFonts w:ascii="Arial" w:hAnsi="Arial" w:cs="Arial"/>
          <w:spacing w:val="37"/>
          <w:sz w:val="20"/>
          <w:szCs w:val="20"/>
        </w:rPr>
        <w:t xml:space="preserve"> </w:t>
      </w:r>
      <w:r w:rsidRPr="00DF2975">
        <w:rPr>
          <w:rFonts w:ascii="Arial" w:hAnsi="Arial" w:cs="Arial"/>
          <w:sz w:val="20"/>
          <w:szCs w:val="20"/>
        </w:rPr>
        <w:t xml:space="preserve">matière </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sz w:val="20"/>
          <w:szCs w:val="20"/>
        </w:rPr>
        <w:t xml:space="preserve">performances, </w:t>
      </w:r>
      <w:r w:rsidRPr="00DF2975">
        <w:rPr>
          <w:rFonts w:ascii="Arial" w:hAnsi="Arial" w:cs="Arial"/>
          <w:spacing w:val="21"/>
          <w:sz w:val="20"/>
          <w:szCs w:val="20"/>
        </w:rPr>
        <w:t xml:space="preserve"> </w:t>
      </w:r>
      <w:r w:rsidRPr="00DF2975">
        <w:rPr>
          <w:rFonts w:ascii="Arial" w:hAnsi="Arial" w:cs="Arial"/>
          <w:sz w:val="20"/>
          <w:szCs w:val="20"/>
        </w:rPr>
        <w:t>les</w:t>
      </w:r>
      <w:r w:rsidRPr="00DF2975">
        <w:rPr>
          <w:rFonts w:ascii="Arial" w:hAnsi="Arial" w:cs="Arial"/>
          <w:spacing w:val="39"/>
          <w:sz w:val="20"/>
          <w:szCs w:val="20"/>
        </w:rPr>
        <w:t xml:space="preserve"> </w:t>
      </w:r>
      <w:r w:rsidRPr="00DF2975">
        <w:rPr>
          <w:rFonts w:ascii="Arial" w:hAnsi="Arial" w:cs="Arial"/>
          <w:sz w:val="20"/>
          <w:szCs w:val="20"/>
        </w:rPr>
        <w:t>écouteurs  et</w:t>
      </w:r>
      <w:r w:rsidRPr="00DF2975">
        <w:rPr>
          <w:rFonts w:ascii="Arial" w:hAnsi="Arial" w:cs="Arial"/>
          <w:spacing w:val="21"/>
          <w:sz w:val="20"/>
          <w:szCs w:val="20"/>
        </w:rPr>
        <w:t xml:space="preserve"> </w:t>
      </w:r>
      <w:r w:rsidRPr="00DF2975">
        <w:rPr>
          <w:rFonts w:ascii="Arial" w:hAnsi="Arial" w:cs="Arial"/>
          <w:sz w:val="20"/>
          <w:szCs w:val="20"/>
        </w:rPr>
        <w:t>le</w:t>
      </w:r>
      <w:r w:rsidRPr="00DF2975">
        <w:rPr>
          <w:rFonts w:ascii="Arial" w:hAnsi="Arial" w:cs="Arial"/>
          <w:spacing w:val="37"/>
          <w:sz w:val="20"/>
          <w:szCs w:val="20"/>
        </w:rPr>
        <w:t xml:space="preserve"> </w:t>
      </w:r>
      <w:r w:rsidRPr="00DF2975">
        <w:rPr>
          <w:rFonts w:ascii="Arial" w:hAnsi="Arial" w:cs="Arial"/>
          <w:w w:val="108"/>
          <w:sz w:val="20"/>
          <w:szCs w:val="20"/>
        </w:rPr>
        <w:t>microphone</w:t>
      </w:r>
      <w:r w:rsidRPr="00DF2975">
        <w:rPr>
          <w:rFonts w:ascii="Arial" w:hAnsi="Arial" w:cs="Arial"/>
          <w:spacing w:val="16"/>
          <w:w w:val="108"/>
          <w:sz w:val="20"/>
          <w:szCs w:val="20"/>
        </w:rPr>
        <w:t xml:space="preserve"> </w:t>
      </w:r>
      <w:r w:rsidRPr="00DF2975">
        <w:rPr>
          <w:rFonts w:ascii="Arial" w:hAnsi="Arial" w:cs="Arial"/>
          <w:sz w:val="20"/>
          <w:szCs w:val="20"/>
        </w:rPr>
        <w:t xml:space="preserve">devraient </w:t>
      </w:r>
      <w:r w:rsidRPr="00DF2975">
        <w:rPr>
          <w:rFonts w:ascii="Arial" w:hAnsi="Arial" w:cs="Arial"/>
          <w:spacing w:val="6"/>
          <w:sz w:val="20"/>
          <w:szCs w:val="20"/>
        </w:rPr>
        <w:t xml:space="preserve"> </w:t>
      </w:r>
      <w:r w:rsidRPr="00DF2975">
        <w:rPr>
          <w:rFonts w:ascii="Arial" w:hAnsi="Arial" w:cs="Arial"/>
          <w:w w:val="104"/>
          <w:sz w:val="20"/>
          <w:szCs w:val="20"/>
        </w:rPr>
        <w:t xml:space="preserve">être </w:t>
      </w:r>
      <w:r w:rsidRPr="00DF2975">
        <w:rPr>
          <w:rFonts w:ascii="Arial" w:hAnsi="Arial" w:cs="Arial"/>
          <w:sz w:val="20"/>
          <w:szCs w:val="20"/>
        </w:rPr>
        <w:t xml:space="preserve">compatibles </w:t>
      </w:r>
      <w:r w:rsidRPr="00DF2975">
        <w:rPr>
          <w:rFonts w:ascii="Arial" w:hAnsi="Arial" w:cs="Arial"/>
          <w:spacing w:val="8"/>
          <w:sz w:val="20"/>
          <w:szCs w:val="20"/>
        </w:rPr>
        <w:t xml:space="preserve"> </w:t>
      </w:r>
      <w:r w:rsidRPr="00DF2975">
        <w:rPr>
          <w:rFonts w:ascii="Arial" w:hAnsi="Arial" w:cs="Arial"/>
          <w:sz w:val="20"/>
          <w:szCs w:val="20"/>
        </w:rPr>
        <w:t>avec</w:t>
      </w:r>
      <w:r w:rsidRPr="00DF2975">
        <w:rPr>
          <w:rFonts w:ascii="Arial" w:hAnsi="Arial" w:cs="Arial"/>
          <w:spacing w:val="17"/>
          <w:sz w:val="20"/>
          <w:szCs w:val="20"/>
        </w:rPr>
        <w:t xml:space="preserve"> </w:t>
      </w:r>
      <w:r w:rsidRPr="00DF2975">
        <w:rPr>
          <w:rFonts w:ascii="Arial" w:hAnsi="Arial" w:cs="Arial"/>
          <w:sz w:val="20"/>
          <w:szCs w:val="20"/>
        </w:rPr>
        <w:t>les</w:t>
      </w:r>
      <w:r w:rsidRPr="00DF2975">
        <w:rPr>
          <w:rFonts w:ascii="Arial" w:hAnsi="Arial" w:cs="Arial"/>
          <w:spacing w:val="26"/>
          <w:sz w:val="20"/>
          <w:szCs w:val="20"/>
        </w:rPr>
        <w:t xml:space="preserve"> </w:t>
      </w:r>
      <w:r w:rsidRPr="00DF2975">
        <w:rPr>
          <w:rFonts w:ascii="Arial" w:hAnsi="Arial" w:cs="Arial"/>
          <w:sz w:val="20"/>
          <w:szCs w:val="20"/>
        </w:rPr>
        <w:t>caractéristiques  du</w:t>
      </w:r>
      <w:r w:rsidRPr="00DF2975">
        <w:rPr>
          <w:rFonts w:ascii="Arial" w:hAnsi="Arial" w:cs="Arial"/>
          <w:spacing w:val="29"/>
          <w:sz w:val="20"/>
          <w:szCs w:val="20"/>
        </w:rPr>
        <w:t xml:space="preserve"> </w:t>
      </w:r>
      <w:r w:rsidRPr="00DF2975">
        <w:rPr>
          <w:rFonts w:ascii="Arial" w:hAnsi="Arial" w:cs="Arial"/>
          <w:sz w:val="20"/>
          <w:szCs w:val="20"/>
        </w:rPr>
        <w:t>système</w:t>
      </w:r>
      <w:r w:rsidRPr="00DF2975">
        <w:rPr>
          <w:rFonts w:ascii="Arial" w:hAnsi="Arial" w:cs="Arial"/>
          <w:spacing w:val="39"/>
          <w:sz w:val="20"/>
          <w:szCs w:val="20"/>
        </w:rPr>
        <w:t xml:space="preserve"> </w:t>
      </w:r>
      <w:r w:rsidRPr="00DF2975">
        <w:rPr>
          <w:rFonts w:ascii="Arial" w:hAnsi="Arial" w:cs="Arial"/>
          <w:sz w:val="20"/>
          <w:szCs w:val="20"/>
        </w:rPr>
        <w:t>audio</w:t>
      </w:r>
      <w:r w:rsidRPr="00DF2975">
        <w:rPr>
          <w:rFonts w:ascii="Arial" w:hAnsi="Arial" w:cs="Arial"/>
          <w:spacing w:val="53"/>
          <w:sz w:val="20"/>
          <w:szCs w:val="20"/>
        </w:rPr>
        <w:t xml:space="preserve"> </w:t>
      </w:r>
      <w:r w:rsidRPr="00DF2975">
        <w:rPr>
          <w:rFonts w:ascii="Arial" w:hAnsi="Arial" w:cs="Arial"/>
          <w:sz w:val="20"/>
          <w:szCs w:val="20"/>
        </w:rPr>
        <w:t>et</w:t>
      </w:r>
      <w:r w:rsidRPr="00DF2975">
        <w:rPr>
          <w:rFonts w:ascii="Arial" w:hAnsi="Arial" w:cs="Arial"/>
          <w:spacing w:val="8"/>
          <w:sz w:val="20"/>
          <w:szCs w:val="20"/>
        </w:rPr>
        <w:t xml:space="preserve"> </w:t>
      </w:r>
      <w:r w:rsidRPr="00DF2975">
        <w:rPr>
          <w:rFonts w:ascii="Arial" w:hAnsi="Arial" w:cs="Arial"/>
          <w:w w:val="107"/>
          <w:sz w:val="20"/>
          <w:szCs w:val="20"/>
        </w:rPr>
        <w:t>l’environnement</w:t>
      </w:r>
      <w:r w:rsidRPr="00DF2975">
        <w:rPr>
          <w:rFonts w:ascii="Arial" w:hAnsi="Arial" w:cs="Arial"/>
          <w:spacing w:val="4"/>
          <w:w w:val="107"/>
          <w:sz w:val="20"/>
          <w:szCs w:val="20"/>
        </w:rPr>
        <w:t xml:space="preserve"> </w:t>
      </w:r>
      <w:r w:rsidRPr="00DF2975">
        <w:rPr>
          <w:rFonts w:ascii="Arial" w:hAnsi="Arial" w:cs="Arial"/>
          <w:sz w:val="20"/>
          <w:szCs w:val="20"/>
        </w:rPr>
        <w:t>du</w:t>
      </w:r>
      <w:r w:rsidRPr="00DF2975">
        <w:rPr>
          <w:rFonts w:ascii="Arial" w:hAnsi="Arial" w:cs="Arial"/>
          <w:spacing w:val="29"/>
          <w:sz w:val="20"/>
          <w:szCs w:val="20"/>
        </w:rPr>
        <w:t xml:space="preserve"> </w:t>
      </w:r>
      <w:r w:rsidRPr="00DF2975">
        <w:rPr>
          <w:rFonts w:ascii="Arial" w:hAnsi="Arial" w:cs="Arial"/>
          <w:sz w:val="20"/>
          <w:szCs w:val="20"/>
        </w:rPr>
        <w:t>poste</w:t>
      </w:r>
      <w:r w:rsidRPr="00DF2975">
        <w:rPr>
          <w:rFonts w:ascii="Arial" w:hAnsi="Arial" w:cs="Arial"/>
          <w:spacing w:val="29"/>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pilotage.</w:t>
      </w:r>
      <w:r w:rsidRPr="00DF2975">
        <w:rPr>
          <w:rFonts w:ascii="Arial" w:hAnsi="Arial" w:cs="Arial"/>
          <w:spacing w:val="48"/>
          <w:sz w:val="20"/>
          <w:szCs w:val="20"/>
        </w:rPr>
        <w:t xml:space="preserve"> </w:t>
      </w:r>
      <w:r w:rsidRPr="00DF2975">
        <w:rPr>
          <w:rFonts w:ascii="Arial" w:hAnsi="Arial" w:cs="Arial"/>
          <w:w w:val="106"/>
          <w:sz w:val="20"/>
          <w:szCs w:val="20"/>
        </w:rPr>
        <w:t xml:space="preserve">Le </w:t>
      </w:r>
      <w:r w:rsidRPr="00DF2975">
        <w:rPr>
          <w:rFonts w:ascii="Arial" w:hAnsi="Arial" w:cs="Arial"/>
          <w:sz w:val="20"/>
          <w:szCs w:val="20"/>
        </w:rPr>
        <w:t>casque</w:t>
      </w:r>
      <w:r w:rsidRPr="00DF2975">
        <w:rPr>
          <w:rFonts w:ascii="Arial" w:hAnsi="Arial" w:cs="Arial"/>
          <w:spacing w:val="47"/>
          <w:sz w:val="20"/>
          <w:szCs w:val="20"/>
        </w:rPr>
        <w:t xml:space="preserve"> </w:t>
      </w:r>
      <w:r w:rsidRPr="00DF2975">
        <w:rPr>
          <w:rFonts w:ascii="Arial" w:hAnsi="Arial" w:cs="Arial"/>
          <w:sz w:val="20"/>
          <w:szCs w:val="20"/>
        </w:rPr>
        <w:t>radio  doit</w:t>
      </w:r>
      <w:r w:rsidRPr="00DF2975">
        <w:rPr>
          <w:rFonts w:ascii="Arial" w:hAnsi="Arial" w:cs="Arial"/>
          <w:spacing w:val="42"/>
          <w:sz w:val="20"/>
          <w:szCs w:val="20"/>
        </w:rPr>
        <w:t xml:space="preserve"> </w:t>
      </w:r>
      <w:r w:rsidRPr="00DF2975">
        <w:rPr>
          <w:rFonts w:ascii="Arial" w:hAnsi="Arial" w:cs="Arial"/>
          <w:sz w:val="20"/>
          <w:szCs w:val="20"/>
        </w:rPr>
        <w:t>être</w:t>
      </w:r>
      <w:r w:rsidRPr="00DF2975">
        <w:rPr>
          <w:rFonts w:ascii="Arial" w:hAnsi="Arial" w:cs="Arial"/>
          <w:spacing w:val="35"/>
          <w:sz w:val="20"/>
          <w:szCs w:val="20"/>
        </w:rPr>
        <w:t xml:space="preserve"> </w:t>
      </w:r>
      <w:r w:rsidRPr="00DF2975">
        <w:rPr>
          <w:rFonts w:ascii="Arial" w:hAnsi="Arial" w:cs="Arial"/>
          <w:sz w:val="20"/>
          <w:szCs w:val="20"/>
        </w:rPr>
        <w:t xml:space="preserve">réglable </w:t>
      </w:r>
      <w:r w:rsidRPr="00DF2975">
        <w:rPr>
          <w:rFonts w:ascii="Arial" w:hAnsi="Arial" w:cs="Arial"/>
          <w:spacing w:val="19"/>
          <w:sz w:val="20"/>
          <w:szCs w:val="20"/>
        </w:rPr>
        <w:t xml:space="preserve"> </w:t>
      </w:r>
      <w:r w:rsidRPr="00DF2975">
        <w:rPr>
          <w:rFonts w:ascii="Arial" w:hAnsi="Arial" w:cs="Arial"/>
          <w:sz w:val="20"/>
          <w:szCs w:val="20"/>
        </w:rPr>
        <w:t>pour</w:t>
      </w:r>
      <w:r w:rsidRPr="00DF2975">
        <w:rPr>
          <w:rFonts w:ascii="Arial" w:hAnsi="Arial" w:cs="Arial"/>
          <w:spacing w:val="58"/>
          <w:sz w:val="20"/>
          <w:szCs w:val="20"/>
        </w:rPr>
        <w:t xml:space="preserve"> </w:t>
      </w:r>
      <w:r w:rsidRPr="00DF2975">
        <w:rPr>
          <w:rFonts w:ascii="Arial" w:hAnsi="Arial" w:cs="Arial"/>
          <w:sz w:val="20"/>
          <w:szCs w:val="20"/>
        </w:rPr>
        <w:t>s’ajuster</w:t>
      </w:r>
      <w:r w:rsidRPr="00DF2975">
        <w:rPr>
          <w:rFonts w:ascii="Arial" w:hAnsi="Arial" w:cs="Arial"/>
          <w:spacing w:val="52"/>
          <w:sz w:val="20"/>
          <w:szCs w:val="20"/>
        </w:rPr>
        <w:t xml:space="preserve"> </w:t>
      </w:r>
      <w:r w:rsidRPr="00DF2975">
        <w:rPr>
          <w:rFonts w:ascii="Arial" w:hAnsi="Arial" w:cs="Arial"/>
          <w:sz w:val="20"/>
          <w:szCs w:val="20"/>
        </w:rPr>
        <w:t xml:space="preserve">parfaitement </w:t>
      </w:r>
      <w:r w:rsidRPr="00DF2975">
        <w:rPr>
          <w:rFonts w:ascii="Arial" w:hAnsi="Arial" w:cs="Arial"/>
          <w:spacing w:val="13"/>
          <w:sz w:val="20"/>
          <w:szCs w:val="20"/>
        </w:rPr>
        <w:t xml:space="preserve"> </w:t>
      </w:r>
      <w:r w:rsidRPr="00DF2975">
        <w:rPr>
          <w:rFonts w:ascii="Arial" w:hAnsi="Arial" w:cs="Arial"/>
          <w:sz w:val="20"/>
          <w:szCs w:val="20"/>
        </w:rPr>
        <w:t>à</w:t>
      </w:r>
      <w:r w:rsidRPr="00DF2975">
        <w:rPr>
          <w:rFonts w:ascii="Arial" w:hAnsi="Arial" w:cs="Arial"/>
          <w:spacing w:val="28"/>
          <w:sz w:val="20"/>
          <w:szCs w:val="20"/>
        </w:rPr>
        <w:t xml:space="preserve"> </w:t>
      </w:r>
      <w:r w:rsidRPr="00DF2975">
        <w:rPr>
          <w:rFonts w:ascii="Arial" w:hAnsi="Arial" w:cs="Arial"/>
          <w:sz w:val="20"/>
          <w:szCs w:val="20"/>
        </w:rPr>
        <w:t>la</w:t>
      </w:r>
      <w:r w:rsidRPr="00DF2975">
        <w:rPr>
          <w:rFonts w:ascii="Arial" w:hAnsi="Arial" w:cs="Arial"/>
          <w:spacing w:val="37"/>
          <w:sz w:val="20"/>
          <w:szCs w:val="20"/>
        </w:rPr>
        <w:t xml:space="preserve"> </w:t>
      </w:r>
      <w:r w:rsidRPr="00DF2975">
        <w:rPr>
          <w:rFonts w:ascii="Arial" w:hAnsi="Arial" w:cs="Arial"/>
          <w:sz w:val="20"/>
          <w:szCs w:val="20"/>
        </w:rPr>
        <w:t>tête</w:t>
      </w:r>
      <w:r w:rsidRPr="00DF2975">
        <w:rPr>
          <w:rFonts w:ascii="Arial" w:hAnsi="Arial" w:cs="Arial"/>
          <w:spacing w:val="21"/>
          <w:sz w:val="20"/>
          <w:szCs w:val="20"/>
        </w:rPr>
        <w:t xml:space="preserve"> </w:t>
      </w:r>
      <w:r w:rsidRPr="00DF2975">
        <w:rPr>
          <w:rFonts w:ascii="Arial" w:hAnsi="Arial" w:cs="Arial"/>
          <w:sz w:val="20"/>
          <w:szCs w:val="20"/>
        </w:rPr>
        <w:t>du</w:t>
      </w:r>
      <w:r w:rsidRPr="00DF2975">
        <w:rPr>
          <w:rFonts w:ascii="Arial" w:hAnsi="Arial" w:cs="Arial"/>
          <w:spacing w:val="42"/>
          <w:sz w:val="20"/>
          <w:szCs w:val="20"/>
        </w:rPr>
        <w:t xml:space="preserve"> </w:t>
      </w:r>
      <w:r w:rsidRPr="00DF2975">
        <w:rPr>
          <w:rFonts w:ascii="Arial" w:hAnsi="Arial" w:cs="Arial"/>
          <w:sz w:val="20"/>
          <w:szCs w:val="20"/>
        </w:rPr>
        <w:t>pilote.</w:t>
      </w:r>
      <w:r w:rsidRPr="00DF2975">
        <w:rPr>
          <w:rFonts w:ascii="Arial" w:hAnsi="Arial" w:cs="Arial"/>
          <w:spacing w:val="50"/>
          <w:sz w:val="20"/>
          <w:szCs w:val="20"/>
        </w:rPr>
        <w:t xml:space="preserve"> </w:t>
      </w:r>
      <w:r w:rsidRPr="00DF2975">
        <w:rPr>
          <w:rFonts w:ascii="Arial" w:hAnsi="Arial" w:cs="Arial"/>
          <w:sz w:val="20"/>
          <w:szCs w:val="20"/>
        </w:rPr>
        <w:t>Les</w:t>
      </w:r>
      <w:r w:rsidRPr="00DF2975">
        <w:rPr>
          <w:rFonts w:ascii="Arial" w:hAnsi="Arial" w:cs="Arial"/>
          <w:spacing w:val="37"/>
          <w:sz w:val="20"/>
          <w:szCs w:val="20"/>
        </w:rPr>
        <w:t xml:space="preserve"> </w:t>
      </w:r>
      <w:r w:rsidRPr="00DF2975">
        <w:rPr>
          <w:rFonts w:ascii="Arial" w:hAnsi="Arial" w:cs="Arial"/>
          <w:w w:val="107"/>
          <w:sz w:val="20"/>
          <w:szCs w:val="20"/>
        </w:rPr>
        <w:t>microphones</w:t>
      </w:r>
      <w:r w:rsidRPr="00DF2975">
        <w:rPr>
          <w:rFonts w:ascii="Arial" w:hAnsi="Arial" w:cs="Arial"/>
          <w:spacing w:val="28"/>
          <w:w w:val="107"/>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casque</w:t>
      </w:r>
      <w:r w:rsidRPr="00DF2975">
        <w:rPr>
          <w:rFonts w:ascii="Arial" w:hAnsi="Arial" w:cs="Arial"/>
          <w:spacing w:val="51"/>
          <w:sz w:val="20"/>
          <w:szCs w:val="20"/>
        </w:rPr>
        <w:t xml:space="preserve"> </w:t>
      </w:r>
      <w:r w:rsidRPr="00DF2975">
        <w:rPr>
          <w:rFonts w:ascii="Arial" w:hAnsi="Arial" w:cs="Arial"/>
          <w:sz w:val="20"/>
          <w:szCs w:val="20"/>
        </w:rPr>
        <w:t xml:space="preserve">devraient </w:t>
      </w:r>
      <w:r w:rsidRPr="00DF2975">
        <w:rPr>
          <w:rFonts w:ascii="Arial" w:hAnsi="Arial" w:cs="Arial"/>
          <w:spacing w:val="10"/>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d’un</w:t>
      </w:r>
      <w:r w:rsidRPr="00DF2975">
        <w:rPr>
          <w:rFonts w:ascii="Arial" w:hAnsi="Arial" w:cs="Arial"/>
          <w:spacing w:val="45"/>
          <w:sz w:val="20"/>
          <w:szCs w:val="20"/>
        </w:rPr>
        <w:t xml:space="preserve"> </w:t>
      </w:r>
      <w:r w:rsidRPr="00DF2975">
        <w:rPr>
          <w:rFonts w:ascii="Arial" w:hAnsi="Arial" w:cs="Arial"/>
          <w:sz w:val="20"/>
          <w:szCs w:val="20"/>
        </w:rPr>
        <w:t>type</w:t>
      </w:r>
      <w:r w:rsidRPr="00DF2975">
        <w:rPr>
          <w:rFonts w:ascii="Arial" w:hAnsi="Arial" w:cs="Arial"/>
          <w:spacing w:val="37"/>
          <w:sz w:val="20"/>
          <w:szCs w:val="20"/>
        </w:rPr>
        <w:t xml:space="preserve"> </w:t>
      </w:r>
      <w:r w:rsidRPr="00DF2975">
        <w:rPr>
          <w:rFonts w:ascii="Arial" w:hAnsi="Arial" w:cs="Arial"/>
          <w:sz w:val="20"/>
          <w:szCs w:val="20"/>
        </w:rPr>
        <w:t xml:space="preserve">réduisant </w:t>
      </w:r>
      <w:r w:rsidRPr="00DF2975">
        <w:rPr>
          <w:rFonts w:ascii="Arial" w:hAnsi="Arial" w:cs="Arial"/>
          <w:spacing w:val="18"/>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bruits</w:t>
      </w:r>
      <w:r w:rsidRPr="00DF2975">
        <w:rPr>
          <w:rFonts w:ascii="Arial" w:hAnsi="Arial" w:cs="Arial"/>
          <w:spacing w:val="56"/>
          <w:sz w:val="20"/>
          <w:szCs w:val="20"/>
        </w:rPr>
        <w:t xml:space="preserve"> </w:t>
      </w:r>
      <w:r w:rsidRPr="00DF2975">
        <w:rPr>
          <w:rFonts w:ascii="Arial" w:hAnsi="Arial" w:cs="Arial"/>
          <w:w w:val="105"/>
          <w:sz w:val="20"/>
          <w:szCs w:val="20"/>
        </w:rPr>
        <w:t>ambiants.</w:t>
      </w:r>
    </w:p>
    <w:p w14:paraId="0C26A984" w14:textId="77777777" w:rsidR="001C2BEA" w:rsidRPr="00DF2975" w:rsidRDefault="00E1277B" w:rsidP="00206E81">
      <w:pPr>
        <w:pStyle w:val="Titre2"/>
      </w:pPr>
      <w:bookmarkStart w:id="130" w:name="_Toc188974141"/>
      <w:r w:rsidRPr="00DF2975">
        <w:lastRenderedPageBreak/>
        <w:t>IEM OPS3.K.025 / 3.K.030  – I</w:t>
      </w:r>
      <w:r w:rsidR="0078700E" w:rsidRPr="00DF2975">
        <w:t>nstruments</w:t>
      </w:r>
      <w:r w:rsidRPr="00DF2975">
        <w:t xml:space="preserve">  </w:t>
      </w:r>
      <w:r w:rsidR="0078700E" w:rsidRPr="00DF2975">
        <w:t>de vol et de navigation  et équipements  associés</w:t>
      </w:r>
      <w:bookmarkEnd w:id="130"/>
    </w:p>
    <w:p w14:paraId="4241F02A" w14:textId="77777777" w:rsidR="001C2BEA" w:rsidRPr="00DF2975" w:rsidRDefault="001C2BEA" w:rsidP="00206E81">
      <w:pPr>
        <w:pStyle w:val="Sansinterligne"/>
        <w:numPr>
          <w:ilvl w:val="0"/>
          <w:numId w:val="162"/>
        </w:numPr>
        <w:spacing w:line="360" w:lineRule="auto"/>
        <w:ind w:left="284" w:hanging="284"/>
        <w:jc w:val="both"/>
        <w:rPr>
          <w:rFonts w:ascii="Arial" w:hAnsi="Arial" w:cs="Arial"/>
          <w:w w:val="106"/>
          <w:sz w:val="20"/>
          <w:szCs w:val="20"/>
        </w:rPr>
      </w:pPr>
      <w:r w:rsidRPr="00DF2975">
        <w:rPr>
          <w:rFonts w:ascii="Arial" w:hAnsi="Arial" w:cs="Arial"/>
          <w:sz w:val="20"/>
          <w:szCs w:val="20"/>
        </w:rPr>
        <w:t>Chacune</w:t>
      </w:r>
      <w:r w:rsidRPr="00DF2975">
        <w:rPr>
          <w:rFonts w:ascii="Arial" w:hAnsi="Arial" w:cs="Arial"/>
          <w:spacing w:val="53"/>
          <w:sz w:val="20"/>
          <w:szCs w:val="20"/>
        </w:rPr>
        <w:t xml:space="preserve"> </w:t>
      </w:r>
      <w:r w:rsidRPr="00DF2975">
        <w:rPr>
          <w:rFonts w:ascii="Arial" w:hAnsi="Arial" w:cs="Arial"/>
          <w:sz w:val="20"/>
          <w:szCs w:val="20"/>
        </w:rPr>
        <w:t>des</w:t>
      </w:r>
      <w:r w:rsidRPr="00DF2975">
        <w:rPr>
          <w:rFonts w:ascii="Arial" w:hAnsi="Arial" w:cs="Arial"/>
          <w:spacing w:val="40"/>
          <w:sz w:val="20"/>
          <w:szCs w:val="20"/>
        </w:rPr>
        <w:t xml:space="preserve"> </w:t>
      </w:r>
      <w:r w:rsidRPr="00DF2975">
        <w:rPr>
          <w:rFonts w:ascii="Arial" w:hAnsi="Arial" w:cs="Arial"/>
          <w:sz w:val="20"/>
          <w:szCs w:val="20"/>
        </w:rPr>
        <w:t>exigences  de</w:t>
      </w:r>
      <w:r w:rsidRPr="00DF2975">
        <w:rPr>
          <w:rFonts w:ascii="Arial" w:hAnsi="Arial" w:cs="Arial"/>
          <w:spacing w:val="36"/>
          <w:sz w:val="20"/>
          <w:szCs w:val="20"/>
        </w:rPr>
        <w:t xml:space="preserve"> </w:t>
      </w:r>
      <w:r w:rsidRPr="00DF2975">
        <w:rPr>
          <w:rFonts w:ascii="Arial" w:hAnsi="Arial" w:cs="Arial"/>
          <w:sz w:val="20"/>
          <w:szCs w:val="20"/>
        </w:rPr>
        <w:t>ces</w:t>
      </w:r>
      <w:r w:rsidRPr="00DF2975">
        <w:rPr>
          <w:rFonts w:ascii="Arial" w:hAnsi="Arial" w:cs="Arial"/>
          <w:spacing w:val="24"/>
          <w:sz w:val="20"/>
          <w:szCs w:val="20"/>
        </w:rPr>
        <w:t xml:space="preserve"> </w:t>
      </w:r>
      <w:r w:rsidRPr="00DF2975">
        <w:rPr>
          <w:rFonts w:ascii="Arial" w:hAnsi="Arial" w:cs="Arial"/>
          <w:w w:val="108"/>
          <w:sz w:val="20"/>
          <w:szCs w:val="20"/>
        </w:rPr>
        <w:t>paragraphes</w:t>
      </w:r>
      <w:r w:rsidRPr="00DF2975">
        <w:rPr>
          <w:rFonts w:ascii="Arial" w:hAnsi="Arial" w:cs="Arial"/>
          <w:spacing w:val="15"/>
          <w:w w:val="108"/>
          <w:sz w:val="20"/>
          <w:szCs w:val="20"/>
        </w:rPr>
        <w:t xml:space="preserve"> </w:t>
      </w:r>
      <w:r w:rsidRPr="00DF2975">
        <w:rPr>
          <w:rFonts w:ascii="Arial" w:hAnsi="Arial" w:cs="Arial"/>
          <w:sz w:val="20"/>
          <w:szCs w:val="20"/>
        </w:rPr>
        <w:t>peut</w:t>
      </w:r>
      <w:r w:rsidRPr="00DF2975">
        <w:rPr>
          <w:rFonts w:ascii="Arial" w:hAnsi="Arial" w:cs="Arial"/>
          <w:spacing w:val="41"/>
          <w:sz w:val="20"/>
          <w:szCs w:val="20"/>
        </w:rPr>
        <w:t xml:space="preserve"> </w:t>
      </w:r>
      <w:r w:rsidRPr="00DF2975">
        <w:rPr>
          <w:rFonts w:ascii="Arial" w:hAnsi="Arial" w:cs="Arial"/>
          <w:sz w:val="20"/>
          <w:szCs w:val="20"/>
        </w:rPr>
        <w:t>être</w:t>
      </w:r>
      <w:r w:rsidRPr="00DF2975">
        <w:rPr>
          <w:rFonts w:ascii="Arial" w:hAnsi="Arial" w:cs="Arial"/>
          <w:spacing w:val="35"/>
          <w:sz w:val="20"/>
          <w:szCs w:val="20"/>
        </w:rPr>
        <w:t xml:space="preserve"> </w:t>
      </w:r>
      <w:r w:rsidRPr="00DF2975">
        <w:rPr>
          <w:rFonts w:ascii="Arial" w:hAnsi="Arial" w:cs="Arial"/>
          <w:sz w:val="20"/>
          <w:szCs w:val="20"/>
        </w:rPr>
        <w:t>satisfaite</w:t>
      </w:r>
      <w:r w:rsidRPr="00DF2975">
        <w:rPr>
          <w:rFonts w:ascii="Arial" w:hAnsi="Arial" w:cs="Arial"/>
          <w:spacing w:val="46"/>
          <w:sz w:val="20"/>
          <w:szCs w:val="20"/>
        </w:rPr>
        <w:t xml:space="preserve"> </w:t>
      </w:r>
      <w:r w:rsidRPr="00DF2975">
        <w:rPr>
          <w:rFonts w:ascii="Arial" w:hAnsi="Arial" w:cs="Arial"/>
          <w:sz w:val="20"/>
          <w:szCs w:val="20"/>
        </w:rPr>
        <w:t>par</w:t>
      </w:r>
      <w:r w:rsidRPr="00DF2975">
        <w:rPr>
          <w:rFonts w:ascii="Arial" w:hAnsi="Arial" w:cs="Arial"/>
          <w:spacing w:val="47"/>
          <w:sz w:val="20"/>
          <w:szCs w:val="20"/>
        </w:rPr>
        <w:t xml:space="preserve"> </w:t>
      </w:r>
      <w:r w:rsidRPr="00DF2975">
        <w:rPr>
          <w:rFonts w:ascii="Arial" w:hAnsi="Arial" w:cs="Arial"/>
          <w:sz w:val="20"/>
          <w:szCs w:val="20"/>
        </w:rPr>
        <w:t>des</w:t>
      </w:r>
      <w:r w:rsidRPr="00DF2975">
        <w:rPr>
          <w:rFonts w:ascii="Arial" w:hAnsi="Arial" w:cs="Arial"/>
          <w:spacing w:val="40"/>
          <w:sz w:val="20"/>
          <w:szCs w:val="20"/>
        </w:rPr>
        <w:t xml:space="preserve"> </w:t>
      </w:r>
      <w:r w:rsidRPr="00DF2975">
        <w:rPr>
          <w:rFonts w:ascii="Arial" w:hAnsi="Arial" w:cs="Arial"/>
          <w:w w:val="106"/>
          <w:sz w:val="20"/>
          <w:szCs w:val="20"/>
        </w:rPr>
        <w:t>combinaisons</w:t>
      </w:r>
      <w:r w:rsidRPr="00DF2975">
        <w:rPr>
          <w:rFonts w:ascii="Arial" w:hAnsi="Arial" w:cs="Arial"/>
          <w:spacing w:val="29"/>
          <w:w w:val="106"/>
          <w:sz w:val="20"/>
          <w:szCs w:val="20"/>
        </w:rPr>
        <w:t xml:space="preserve"> </w:t>
      </w:r>
      <w:r w:rsidR="00082ED8" w:rsidRPr="00DF2975">
        <w:rPr>
          <w:rFonts w:ascii="Arial" w:hAnsi="Arial" w:cs="Arial"/>
          <w:w w:val="106"/>
          <w:sz w:val="20"/>
          <w:szCs w:val="20"/>
        </w:rPr>
        <w:t>d’instru</w:t>
      </w:r>
      <w:r w:rsidRPr="00DF2975">
        <w:rPr>
          <w:rFonts w:ascii="Arial" w:hAnsi="Arial" w:cs="Arial"/>
          <w:sz w:val="20"/>
          <w:szCs w:val="20"/>
        </w:rPr>
        <w:t>ments</w:t>
      </w:r>
      <w:r w:rsidRPr="00DF2975">
        <w:rPr>
          <w:rFonts w:ascii="Arial" w:hAnsi="Arial" w:cs="Arial"/>
          <w:spacing w:val="37"/>
          <w:sz w:val="20"/>
          <w:szCs w:val="20"/>
        </w:rPr>
        <w:t xml:space="preserve"> </w:t>
      </w:r>
      <w:r w:rsidRPr="00DF2975">
        <w:rPr>
          <w:rFonts w:ascii="Arial" w:hAnsi="Arial" w:cs="Arial"/>
          <w:sz w:val="20"/>
          <w:szCs w:val="20"/>
        </w:rPr>
        <w:t>ou</w:t>
      </w:r>
      <w:r w:rsidRPr="00DF2975">
        <w:rPr>
          <w:rFonts w:ascii="Arial" w:hAnsi="Arial" w:cs="Arial"/>
          <w:spacing w:val="30"/>
          <w:sz w:val="20"/>
          <w:szCs w:val="20"/>
        </w:rPr>
        <w:t xml:space="preserve"> </w:t>
      </w:r>
      <w:r w:rsidRPr="00DF2975">
        <w:rPr>
          <w:rFonts w:ascii="Arial" w:hAnsi="Arial" w:cs="Arial"/>
          <w:sz w:val="20"/>
          <w:szCs w:val="20"/>
        </w:rPr>
        <w:t>par</w:t>
      </w:r>
      <w:r w:rsidRPr="00DF2975">
        <w:rPr>
          <w:rFonts w:ascii="Arial" w:hAnsi="Arial" w:cs="Arial"/>
          <w:spacing w:val="35"/>
          <w:sz w:val="20"/>
          <w:szCs w:val="20"/>
        </w:rPr>
        <w:t xml:space="preserve"> </w:t>
      </w:r>
      <w:r w:rsidRPr="00DF2975">
        <w:rPr>
          <w:rFonts w:ascii="Arial" w:hAnsi="Arial" w:cs="Arial"/>
          <w:sz w:val="20"/>
          <w:szCs w:val="20"/>
        </w:rPr>
        <w:t>des</w:t>
      </w:r>
      <w:r w:rsidRPr="00DF2975">
        <w:rPr>
          <w:rFonts w:ascii="Arial" w:hAnsi="Arial" w:cs="Arial"/>
          <w:spacing w:val="28"/>
          <w:sz w:val="20"/>
          <w:szCs w:val="20"/>
        </w:rPr>
        <w:t xml:space="preserve"> </w:t>
      </w:r>
      <w:r w:rsidRPr="00DF2975">
        <w:rPr>
          <w:rFonts w:ascii="Arial" w:hAnsi="Arial" w:cs="Arial"/>
          <w:sz w:val="20"/>
          <w:szCs w:val="20"/>
        </w:rPr>
        <w:t>systèmes</w:t>
      </w:r>
      <w:r w:rsidRPr="00DF2975">
        <w:rPr>
          <w:rFonts w:ascii="Arial" w:hAnsi="Arial" w:cs="Arial"/>
          <w:spacing w:val="44"/>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vol</w:t>
      </w:r>
      <w:r w:rsidRPr="00DF2975">
        <w:rPr>
          <w:rFonts w:ascii="Arial" w:hAnsi="Arial" w:cs="Arial"/>
          <w:spacing w:val="31"/>
          <w:sz w:val="20"/>
          <w:szCs w:val="20"/>
        </w:rPr>
        <w:t xml:space="preserve"> </w:t>
      </w:r>
      <w:r w:rsidRPr="00DF2975">
        <w:rPr>
          <w:rFonts w:ascii="Arial" w:hAnsi="Arial" w:cs="Arial"/>
          <w:sz w:val="20"/>
          <w:szCs w:val="20"/>
        </w:rPr>
        <w:t>intégrés</w:t>
      </w:r>
      <w:r w:rsidRPr="00DF2975">
        <w:rPr>
          <w:rFonts w:ascii="Arial" w:hAnsi="Arial" w:cs="Arial"/>
          <w:spacing w:val="53"/>
          <w:sz w:val="20"/>
          <w:szCs w:val="20"/>
        </w:rPr>
        <w:t xml:space="preserve"> </w:t>
      </w:r>
      <w:r w:rsidRPr="00DF2975">
        <w:rPr>
          <w:rFonts w:ascii="Arial" w:hAnsi="Arial" w:cs="Arial"/>
          <w:sz w:val="20"/>
          <w:szCs w:val="20"/>
        </w:rPr>
        <w:t>ou</w:t>
      </w:r>
      <w:r w:rsidRPr="00DF2975">
        <w:rPr>
          <w:rFonts w:ascii="Arial" w:hAnsi="Arial" w:cs="Arial"/>
          <w:spacing w:val="30"/>
          <w:sz w:val="20"/>
          <w:szCs w:val="20"/>
        </w:rPr>
        <w:t xml:space="preserve"> </w:t>
      </w:r>
      <w:r w:rsidRPr="00DF2975">
        <w:rPr>
          <w:rFonts w:ascii="Arial" w:hAnsi="Arial" w:cs="Arial"/>
          <w:sz w:val="20"/>
          <w:szCs w:val="20"/>
        </w:rPr>
        <w:t>en</w:t>
      </w:r>
      <w:r w:rsidRPr="00DF2975">
        <w:rPr>
          <w:rFonts w:ascii="Arial" w:hAnsi="Arial" w:cs="Arial"/>
          <w:spacing w:val="24"/>
          <w:sz w:val="20"/>
          <w:szCs w:val="20"/>
        </w:rPr>
        <w:t xml:space="preserve"> </w:t>
      </w:r>
      <w:r w:rsidRPr="00DF2975">
        <w:rPr>
          <w:rFonts w:ascii="Arial" w:hAnsi="Arial" w:cs="Arial"/>
          <w:sz w:val="20"/>
          <w:szCs w:val="20"/>
        </w:rPr>
        <w:t>associant</w:t>
      </w:r>
      <w:r w:rsidRPr="00DF2975">
        <w:rPr>
          <w:rFonts w:ascii="Arial" w:hAnsi="Arial" w:cs="Arial"/>
          <w:spacing w:val="44"/>
          <w:sz w:val="20"/>
          <w:szCs w:val="20"/>
        </w:rPr>
        <w:t xml:space="preserve"> </w:t>
      </w:r>
      <w:r w:rsidRPr="00DF2975">
        <w:rPr>
          <w:rFonts w:ascii="Arial" w:hAnsi="Arial" w:cs="Arial"/>
          <w:sz w:val="20"/>
          <w:szCs w:val="20"/>
        </w:rPr>
        <w:t>un</w:t>
      </w:r>
      <w:r w:rsidRPr="00DF2975">
        <w:rPr>
          <w:rFonts w:ascii="Arial" w:hAnsi="Arial" w:cs="Arial"/>
          <w:spacing w:val="30"/>
          <w:sz w:val="20"/>
          <w:szCs w:val="20"/>
        </w:rPr>
        <w:t xml:space="preserve"> </w:t>
      </w:r>
      <w:r w:rsidRPr="00DF2975">
        <w:rPr>
          <w:rFonts w:ascii="Arial" w:hAnsi="Arial" w:cs="Arial"/>
          <w:sz w:val="20"/>
          <w:szCs w:val="20"/>
        </w:rPr>
        <w:t xml:space="preserve">ensemble </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 xml:space="preserve">paramètres </w:t>
      </w:r>
      <w:r w:rsidRPr="00DF2975">
        <w:rPr>
          <w:rFonts w:ascii="Arial" w:hAnsi="Arial" w:cs="Arial"/>
          <w:spacing w:val="15"/>
          <w:sz w:val="20"/>
          <w:szCs w:val="20"/>
        </w:rPr>
        <w:t xml:space="preserve"> </w:t>
      </w:r>
      <w:r w:rsidRPr="00DF2975">
        <w:rPr>
          <w:rFonts w:ascii="Arial" w:hAnsi="Arial" w:cs="Arial"/>
          <w:w w:val="107"/>
          <w:sz w:val="20"/>
          <w:szCs w:val="20"/>
        </w:rPr>
        <w:t xml:space="preserve">fournis </w:t>
      </w:r>
      <w:r w:rsidRPr="00DF2975">
        <w:rPr>
          <w:rFonts w:ascii="Arial" w:hAnsi="Arial" w:cs="Arial"/>
          <w:sz w:val="20"/>
          <w:szCs w:val="20"/>
        </w:rPr>
        <w:t>par</w:t>
      </w:r>
      <w:r w:rsidRPr="00DF2975">
        <w:rPr>
          <w:rFonts w:ascii="Arial" w:hAnsi="Arial" w:cs="Arial"/>
          <w:spacing w:val="33"/>
          <w:sz w:val="20"/>
          <w:szCs w:val="20"/>
        </w:rPr>
        <w:t xml:space="preserve"> </w:t>
      </w:r>
      <w:r w:rsidRPr="00DF2975">
        <w:rPr>
          <w:rFonts w:ascii="Arial" w:hAnsi="Arial" w:cs="Arial"/>
          <w:sz w:val="20"/>
          <w:szCs w:val="20"/>
        </w:rPr>
        <w:t>des</w:t>
      </w:r>
      <w:r w:rsidRPr="00DF2975">
        <w:rPr>
          <w:rFonts w:ascii="Arial" w:hAnsi="Arial" w:cs="Arial"/>
          <w:spacing w:val="26"/>
          <w:sz w:val="20"/>
          <w:szCs w:val="20"/>
        </w:rPr>
        <w:t xml:space="preserve"> </w:t>
      </w:r>
      <w:r w:rsidRPr="00DF2975">
        <w:rPr>
          <w:rFonts w:ascii="Arial" w:hAnsi="Arial" w:cs="Arial"/>
          <w:sz w:val="20"/>
          <w:szCs w:val="20"/>
        </w:rPr>
        <w:t>écrans</w:t>
      </w:r>
      <w:r w:rsidRPr="00DF2975">
        <w:rPr>
          <w:rFonts w:ascii="Arial" w:hAnsi="Arial" w:cs="Arial"/>
          <w:spacing w:val="37"/>
          <w:sz w:val="20"/>
          <w:szCs w:val="20"/>
        </w:rPr>
        <w:t xml:space="preserve"> </w:t>
      </w:r>
      <w:r w:rsidRPr="00DF2975">
        <w:rPr>
          <w:rFonts w:ascii="Arial" w:hAnsi="Arial" w:cs="Arial"/>
          <w:sz w:val="20"/>
          <w:szCs w:val="20"/>
        </w:rPr>
        <w:t xml:space="preserve">électroniques, </w:t>
      </w:r>
      <w:r w:rsidRPr="00DF2975">
        <w:rPr>
          <w:rFonts w:ascii="Arial" w:hAnsi="Arial" w:cs="Arial"/>
          <w:spacing w:val="5"/>
          <w:sz w:val="20"/>
          <w:szCs w:val="20"/>
        </w:rPr>
        <w:t xml:space="preserve"> </w:t>
      </w:r>
      <w:r w:rsidRPr="00DF2975">
        <w:rPr>
          <w:rFonts w:ascii="Arial" w:hAnsi="Arial" w:cs="Arial"/>
          <w:sz w:val="20"/>
          <w:szCs w:val="20"/>
        </w:rPr>
        <w:t>à</w:t>
      </w:r>
      <w:r w:rsidRPr="00DF2975">
        <w:rPr>
          <w:rFonts w:ascii="Arial" w:hAnsi="Arial" w:cs="Arial"/>
          <w:spacing w:val="14"/>
          <w:sz w:val="20"/>
          <w:szCs w:val="20"/>
        </w:rPr>
        <w:t xml:space="preserve"> </w:t>
      </w:r>
      <w:r w:rsidRPr="00DF2975">
        <w:rPr>
          <w:rFonts w:ascii="Arial" w:hAnsi="Arial" w:cs="Arial"/>
          <w:sz w:val="20"/>
          <w:szCs w:val="20"/>
        </w:rPr>
        <w:t>condition  que</w:t>
      </w:r>
      <w:r w:rsidRPr="00DF2975">
        <w:rPr>
          <w:rFonts w:ascii="Arial" w:hAnsi="Arial" w:cs="Arial"/>
          <w:spacing w:val="34"/>
          <w:sz w:val="20"/>
          <w:szCs w:val="20"/>
        </w:rPr>
        <w:t xml:space="preserve"> </w:t>
      </w:r>
      <w:r w:rsidRPr="00DF2975">
        <w:rPr>
          <w:rFonts w:ascii="Arial" w:hAnsi="Arial" w:cs="Arial"/>
          <w:sz w:val="20"/>
          <w:szCs w:val="20"/>
        </w:rPr>
        <w:t>les</w:t>
      </w:r>
      <w:r w:rsidRPr="00DF2975">
        <w:rPr>
          <w:rFonts w:ascii="Arial" w:hAnsi="Arial" w:cs="Arial"/>
          <w:spacing w:val="25"/>
          <w:sz w:val="20"/>
          <w:szCs w:val="20"/>
        </w:rPr>
        <w:t xml:space="preserve"> </w:t>
      </w:r>
      <w:r w:rsidRPr="00DF2975">
        <w:rPr>
          <w:rFonts w:ascii="Arial" w:hAnsi="Arial" w:cs="Arial"/>
          <w:w w:val="107"/>
          <w:sz w:val="20"/>
          <w:szCs w:val="20"/>
        </w:rPr>
        <w:t>informations</w:t>
      </w:r>
      <w:r w:rsidRPr="00DF2975">
        <w:rPr>
          <w:rFonts w:ascii="Arial" w:hAnsi="Arial" w:cs="Arial"/>
          <w:spacing w:val="2"/>
          <w:w w:val="107"/>
          <w:sz w:val="20"/>
          <w:szCs w:val="20"/>
        </w:rPr>
        <w:t xml:space="preserve"> </w:t>
      </w:r>
      <w:r w:rsidRPr="00DF2975">
        <w:rPr>
          <w:rFonts w:ascii="Arial" w:hAnsi="Arial" w:cs="Arial"/>
          <w:sz w:val="20"/>
          <w:szCs w:val="20"/>
        </w:rPr>
        <w:t>ainsi</w:t>
      </w:r>
      <w:r w:rsidRPr="00DF2975">
        <w:rPr>
          <w:rFonts w:ascii="Arial" w:hAnsi="Arial" w:cs="Arial"/>
          <w:spacing w:val="45"/>
          <w:sz w:val="20"/>
          <w:szCs w:val="20"/>
        </w:rPr>
        <w:t xml:space="preserve"> </w:t>
      </w:r>
      <w:r w:rsidRPr="00DF2975">
        <w:rPr>
          <w:rFonts w:ascii="Arial" w:hAnsi="Arial" w:cs="Arial"/>
          <w:sz w:val="20"/>
          <w:szCs w:val="20"/>
        </w:rPr>
        <w:t>présentées</w:t>
      </w:r>
      <w:r w:rsidRPr="00DF2975">
        <w:rPr>
          <w:rFonts w:ascii="Arial" w:hAnsi="Arial" w:cs="Arial"/>
          <w:spacing w:val="57"/>
          <w:sz w:val="20"/>
          <w:szCs w:val="20"/>
        </w:rPr>
        <w:t xml:space="preserve"> </w:t>
      </w:r>
      <w:r w:rsidRPr="00DF2975">
        <w:rPr>
          <w:rFonts w:ascii="Arial" w:hAnsi="Arial" w:cs="Arial"/>
          <w:sz w:val="20"/>
          <w:szCs w:val="20"/>
        </w:rPr>
        <w:t>à</w:t>
      </w:r>
      <w:r w:rsidRPr="00DF2975">
        <w:rPr>
          <w:rFonts w:ascii="Arial" w:hAnsi="Arial" w:cs="Arial"/>
          <w:spacing w:val="14"/>
          <w:sz w:val="20"/>
          <w:szCs w:val="20"/>
        </w:rPr>
        <w:t xml:space="preserve"> </w:t>
      </w:r>
      <w:r w:rsidRPr="00DF2975">
        <w:rPr>
          <w:rFonts w:ascii="Arial" w:hAnsi="Arial" w:cs="Arial"/>
          <w:sz w:val="20"/>
          <w:szCs w:val="20"/>
        </w:rPr>
        <w:t>chaque</w:t>
      </w:r>
      <w:r w:rsidRPr="00DF2975">
        <w:rPr>
          <w:rFonts w:ascii="Arial" w:hAnsi="Arial" w:cs="Arial"/>
          <w:spacing w:val="47"/>
          <w:sz w:val="20"/>
          <w:szCs w:val="20"/>
        </w:rPr>
        <w:t xml:space="preserve"> </w:t>
      </w:r>
      <w:r w:rsidRPr="00DF2975">
        <w:rPr>
          <w:rFonts w:ascii="Arial" w:hAnsi="Arial" w:cs="Arial"/>
          <w:w w:val="107"/>
          <w:sz w:val="20"/>
          <w:szCs w:val="20"/>
        </w:rPr>
        <w:t xml:space="preserve">pilote </w:t>
      </w:r>
      <w:r w:rsidRPr="00DF2975">
        <w:rPr>
          <w:rFonts w:ascii="Arial" w:hAnsi="Arial" w:cs="Arial"/>
          <w:sz w:val="20"/>
          <w:szCs w:val="20"/>
        </w:rPr>
        <w:t>requis  ne</w:t>
      </w:r>
      <w:r w:rsidRPr="00DF2975">
        <w:rPr>
          <w:rFonts w:ascii="Arial" w:hAnsi="Arial" w:cs="Arial"/>
          <w:spacing w:val="38"/>
          <w:sz w:val="20"/>
          <w:szCs w:val="20"/>
        </w:rPr>
        <w:t xml:space="preserve"> </w:t>
      </w:r>
      <w:r w:rsidRPr="00DF2975">
        <w:rPr>
          <w:rFonts w:ascii="Arial" w:hAnsi="Arial" w:cs="Arial"/>
          <w:sz w:val="20"/>
          <w:szCs w:val="20"/>
        </w:rPr>
        <w:t>soient</w:t>
      </w:r>
      <w:r w:rsidRPr="00DF2975">
        <w:rPr>
          <w:rFonts w:ascii="Arial" w:hAnsi="Arial" w:cs="Arial"/>
          <w:spacing w:val="56"/>
          <w:sz w:val="20"/>
          <w:szCs w:val="20"/>
        </w:rPr>
        <w:t xml:space="preserve"> </w:t>
      </w:r>
      <w:r w:rsidRPr="00DF2975">
        <w:rPr>
          <w:rFonts w:ascii="Arial" w:hAnsi="Arial" w:cs="Arial"/>
          <w:sz w:val="20"/>
          <w:szCs w:val="20"/>
        </w:rPr>
        <w:t>pas</w:t>
      </w:r>
      <w:r w:rsidRPr="00DF2975">
        <w:rPr>
          <w:rFonts w:ascii="Arial" w:hAnsi="Arial" w:cs="Arial"/>
          <w:spacing w:val="41"/>
          <w:sz w:val="20"/>
          <w:szCs w:val="20"/>
        </w:rPr>
        <w:t xml:space="preserve"> </w:t>
      </w:r>
      <w:r w:rsidRPr="00DF2975">
        <w:rPr>
          <w:rFonts w:ascii="Arial" w:hAnsi="Arial" w:cs="Arial"/>
          <w:sz w:val="20"/>
          <w:szCs w:val="20"/>
        </w:rPr>
        <w:t xml:space="preserve">inférieures </w:t>
      </w:r>
      <w:r w:rsidRPr="00DF2975">
        <w:rPr>
          <w:rFonts w:ascii="Arial" w:hAnsi="Arial" w:cs="Arial"/>
          <w:spacing w:val="23"/>
          <w:sz w:val="20"/>
          <w:szCs w:val="20"/>
        </w:rPr>
        <w:t xml:space="preserve"> </w:t>
      </w:r>
      <w:r w:rsidRPr="00DF2975">
        <w:rPr>
          <w:rFonts w:ascii="Arial" w:hAnsi="Arial" w:cs="Arial"/>
          <w:sz w:val="20"/>
          <w:szCs w:val="20"/>
        </w:rPr>
        <w:t>à</w:t>
      </w:r>
      <w:r w:rsidRPr="00DF2975">
        <w:rPr>
          <w:rFonts w:ascii="Arial" w:hAnsi="Arial" w:cs="Arial"/>
          <w:spacing w:val="29"/>
          <w:sz w:val="20"/>
          <w:szCs w:val="20"/>
        </w:rPr>
        <w:t xml:space="preserve"> </w:t>
      </w:r>
      <w:r w:rsidRPr="00DF2975">
        <w:rPr>
          <w:rFonts w:ascii="Arial" w:hAnsi="Arial" w:cs="Arial"/>
          <w:sz w:val="20"/>
          <w:szCs w:val="20"/>
        </w:rPr>
        <w:t>celles</w:t>
      </w:r>
      <w:r w:rsidRPr="00DF2975">
        <w:rPr>
          <w:rFonts w:ascii="Arial" w:hAnsi="Arial" w:cs="Arial"/>
          <w:spacing w:val="48"/>
          <w:sz w:val="20"/>
          <w:szCs w:val="20"/>
        </w:rPr>
        <w:t xml:space="preserve"> </w:t>
      </w:r>
      <w:r w:rsidRPr="00DF2975">
        <w:rPr>
          <w:rFonts w:ascii="Arial" w:hAnsi="Arial" w:cs="Arial"/>
          <w:sz w:val="20"/>
          <w:szCs w:val="20"/>
        </w:rPr>
        <w:t xml:space="preserve">fournies </w:t>
      </w:r>
      <w:r w:rsidRPr="00DF2975">
        <w:rPr>
          <w:rFonts w:ascii="Arial" w:hAnsi="Arial" w:cs="Arial"/>
          <w:spacing w:val="8"/>
          <w:sz w:val="20"/>
          <w:szCs w:val="20"/>
        </w:rPr>
        <w:t xml:space="preserve"> </w:t>
      </w:r>
      <w:r w:rsidRPr="00DF2975">
        <w:rPr>
          <w:rFonts w:ascii="Arial" w:hAnsi="Arial" w:cs="Arial"/>
          <w:sz w:val="20"/>
          <w:szCs w:val="20"/>
        </w:rPr>
        <w:t>par</w:t>
      </w:r>
      <w:r w:rsidRPr="00DF2975">
        <w:rPr>
          <w:rFonts w:ascii="Arial" w:hAnsi="Arial" w:cs="Arial"/>
          <w:spacing w:val="48"/>
          <w:sz w:val="20"/>
          <w:szCs w:val="20"/>
        </w:rPr>
        <w:t xml:space="preserve"> </w:t>
      </w:r>
      <w:r w:rsidRPr="00DF2975">
        <w:rPr>
          <w:rFonts w:ascii="Arial" w:hAnsi="Arial" w:cs="Arial"/>
          <w:sz w:val="20"/>
          <w:szCs w:val="20"/>
        </w:rPr>
        <w:t>les</w:t>
      </w:r>
      <w:r w:rsidRPr="00DF2975">
        <w:rPr>
          <w:rFonts w:ascii="Arial" w:hAnsi="Arial" w:cs="Arial"/>
          <w:spacing w:val="40"/>
          <w:sz w:val="20"/>
          <w:szCs w:val="20"/>
        </w:rPr>
        <w:t xml:space="preserve"> </w:t>
      </w:r>
      <w:r w:rsidRPr="00DF2975">
        <w:rPr>
          <w:rFonts w:ascii="Arial" w:hAnsi="Arial" w:cs="Arial"/>
          <w:sz w:val="20"/>
          <w:szCs w:val="20"/>
        </w:rPr>
        <w:t xml:space="preserve">instruments </w:t>
      </w:r>
      <w:r w:rsidRPr="00DF2975">
        <w:rPr>
          <w:rFonts w:ascii="Arial" w:hAnsi="Arial" w:cs="Arial"/>
          <w:spacing w:val="21"/>
          <w:sz w:val="20"/>
          <w:szCs w:val="20"/>
        </w:rPr>
        <w:t xml:space="preserve"> </w:t>
      </w:r>
      <w:r w:rsidRPr="00DF2975">
        <w:rPr>
          <w:rFonts w:ascii="Arial" w:hAnsi="Arial" w:cs="Arial"/>
          <w:sz w:val="20"/>
          <w:szCs w:val="20"/>
        </w:rPr>
        <w:t>et</w:t>
      </w:r>
      <w:r w:rsidRPr="00DF2975">
        <w:rPr>
          <w:rFonts w:ascii="Arial" w:hAnsi="Arial" w:cs="Arial"/>
          <w:spacing w:val="22"/>
          <w:sz w:val="20"/>
          <w:szCs w:val="20"/>
        </w:rPr>
        <w:t xml:space="preserve"> </w:t>
      </w:r>
      <w:r w:rsidRPr="00DF2975">
        <w:rPr>
          <w:rFonts w:ascii="Arial" w:hAnsi="Arial" w:cs="Arial"/>
          <w:w w:val="105"/>
          <w:sz w:val="20"/>
          <w:szCs w:val="20"/>
        </w:rPr>
        <w:t>équipements</w:t>
      </w:r>
      <w:r w:rsidRPr="00DF2975">
        <w:rPr>
          <w:rFonts w:ascii="Arial" w:hAnsi="Arial" w:cs="Arial"/>
          <w:spacing w:val="42"/>
          <w:w w:val="105"/>
          <w:sz w:val="20"/>
          <w:szCs w:val="20"/>
        </w:rPr>
        <w:t xml:space="preserve"> </w:t>
      </w:r>
      <w:r w:rsidRPr="00DF2975">
        <w:rPr>
          <w:rFonts w:ascii="Arial" w:hAnsi="Arial" w:cs="Arial"/>
          <w:w w:val="105"/>
          <w:sz w:val="20"/>
          <w:szCs w:val="20"/>
        </w:rPr>
        <w:t xml:space="preserve">associés </w:t>
      </w:r>
      <w:r w:rsidRPr="00DF2975">
        <w:rPr>
          <w:rFonts w:ascii="Arial" w:hAnsi="Arial" w:cs="Arial"/>
          <w:sz w:val="20"/>
          <w:szCs w:val="20"/>
        </w:rPr>
        <w:t>spécifiés</w:t>
      </w:r>
      <w:r w:rsidRPr="00DF2975">
        <w:rPr>
          <w:rFonts w:ascii="Arial" w:hAnsi="Arial" w:cs="Arial"/>
          <w:spacing w:val="57"/>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ce</w:t>
      </w:r>
      <w:r w:rsidR="009C70F7" w:rsidRPr="00DF2975">
        <w:rPr>
          <w:rFonts w:ascii="Arial" w:hAnsi="Arial" w:cs="Arial"/>
          <w:sz w:val="20"/>
          <w:szCs w:val="20"/>
        </w:rPr>
        <w:t xml:space="preserve"> </w:t>
      </w:r>
      <w:r w:rsidR="009C70F7" w:rsidRPr="00DF2975">
        <w:rPr>
          <w:rFonts w:ascii="Arial" w:hAnsi="Arial" w:cs="Arial"/>
          <w:w w:val="106"/>
          <w:sz w:val="20"/>
          <w:szCs w:val="20"/>
        </w:rPr>
        <w:t>chapitre.</w:t>
      </w:r>
    </w:p>
    <w:p w14:paraId="76A75279" w14:textId="77777777" w:rsidR="001C2BEA" w:rsidRPr="00D5781B" w:rsidRDefault="001C2BEA" w:rsidP="00206E81">
      <w:pPr>
        <w:pStyle w:val="Sansinterligne"/>
        <w:numPr>
          <w:ilvl w:val="0"/>
          <w:numId w:val="162"/>
        </w:numPr>
        <w:spacing w:line="360" w:lineRule="auto"/>
        <w:ind w:left="284" w:hanging="284"/>
        <w:jc w:val="both"/>
        <w:rPr>
          <w:rFonts w:ascii="Arial" w:hAnsi="Arial" w:cs="Arial"/>
          <w:sz w:val="20"/>
          <w:szCs w:val="20"/>
        </w:rPr>
      </w:pPr>
      <w:r w:rsidRPr="00DF2975">
        <w:rPr>
          <w:rFonts w:ascii="Arial" w:hAnsi="Arial" w:cs="Arial"/>
          <w:sz w:val="20"/>
          <w:szCs w:val="20"/>
        </w:rPr>
        <w:t>Les</w:t>
      </w:r>
      <w:r w:rsidRPr="00DF2975">
        <w:rPr>
          <w:rFonts w:ascii="Arial" w:hAnsi="Arial" w:cs="Arial"/>
          <w:spacing w:val="18"/>
          <w:sz w:val="20"/>
          <w:szCs w:val="20"/>
        </w:rPr>
        <w:t xml:space="preserve"> </w:t>
      </w:r>
      <w:r w:rsidRPr="00DF2975">
        <w:rPr>
          <w:rFonts w:ascii="Arial" w:hAnsi="Arial" w:cs="Arial"/>
          <w:sz w:val="20"/>
          <w:szCs w:val="20"/>
        </w:rPr>
        <w:t>exigences</w:t>
      </w:r>
      <w:r w:rsidRPr="00DF2975">
        <w:rPr>
          <w:rFonts w:ascii="Arial" w:hAnsi="Arial" w:cs="Arial"/>
          <w:spacing w:val="48"/>
          <w:sz w:val="20"/>
          <w:szCs w:val="20"/>
        </w:rPr>
        <w:t xml:space="preserve"> </w:t>
      </w:r>
      <w:r w:rsidRPr="00DF2975">
        <w:rPr>
          <w:rFonts w:ascii="Arial" w:hAnsi="Arial" w:cs="Arial"/>
          <w:sz w:val="20"/>
          <w:szCs w:val="20"/>
        </w:rPr>
        <w:t>en</w:t>
      </w:r>
      <w:r w:rsidRPr="00DF2975">
        <w:rPr>
          <w:rFonts w:ascii="Arial" w:hAnsi="Arial" w:cs="Arial"/>
          <w:spacing w:val="17"/>
          <w:sz w:val="20"/>
          <w:szCs w:val="20"/>
        </w:rPr>
        <w:t xml:space="preserve"> </w:t>
      </w:r>
      <w:r w:rsidRPr="00DF2975">
        <w:rPr>
          <w:rFonts w:ascii="Arial" w:hAnsi="Arial" w:cs="Arial"/>
          <w:sz w:val="20"/>
          <w:szCs w:val="20"/>
        </w:rPr>
        <w:t>matière</w:t>
      </w:r>
      <w:r w:rsidRPr="00DF2975">
        <w:rPr>
          <w:rFonts w:ascii="Arial" w:hAnsi="Arial" w:cs="Arial"/>
          <w:spacing w:val="50"/>
          <w:sz w:val="20"/>
          <w:szCs w:val="20"/>
        </w:rPr>
        <w:t xml:space="preserve"> </w:t>
      </w:r>
      <w:r w:rsidRPr="00DF2975">
        <w:rPr>
          <w:rFonts w:ascii="Arial" w:hAnsi="Arial" w:cs="Arial"/>
          <w:w w:val="106"/>
          <w:sz w:val="20"/>
          <w:szCs w:val="20"/>
        </w:rPr>
        <w:t>d’équipements</w:t>
      </w:r>
      <w:r w:rsidRPr="00DF2975">
        <w:rPr>
          <w:rFonts w:ascii="Arial" w:hAnsi="Arial" w:cs="Arial"/>
          <w:spacing w:val="-2"/>
          <w:w w:val="106"/>
          <w:sz w:val="20"/>
          <w:szCs w:val="20"/>
        </w:rPr>
        <w:t xml:space="preserve"> </w:t>
      </w:r>
      <w:r w:rsidRPr="00DF2975">
        <w:rPr>
          <w:rFonts w:ascii="Arial" w:hAnsi="Arial" w:cs="Arial"/>
          <w:sz w:val="20"/>
          <w:szCs w:val="20"/>
        </w:rPr>
        <w:t>stipulées</w:t>
      </w:r>
      <w:r w:rsidRPr="00DF2975">
        <w:rPr>
          <w:rFonts w:ascii="Arial" w:hAnsi="Arial" w:cs="Arial"/>
          <w:spacing w:val="51"/>
          <w:sz w:val="20"/>
          <w:szCs w:val="20"/>
        </w:rPr>
        <w:t xml:space="preserve"> </w:t>
      </w:r>
      <w:r w:rsidRPr="00DF2975">
        <w:rPr>
          <w:rFonts w:ascii="Arial" w:hAnsi="Arial" w:cs="Arial"/>
          <w:sz w:val="20"/>
          <w:szCs w:val="20"/>
        </w:rPr>
        <w:t>dans</w:t>
      </w:r>
      <w:r w:rsidRPr="00DF2975">
        <w:rPr>
          <w:rFonts w:ascii="Arial" w:hAnsi="Arial" w:cs="Arial"/>
          <w:spacing w:val="28"/>
          <w:sz w:val="20"/>
          <w:szCs w:val="20"/>
        </w:rPr>
        <w:t xml:space="preserve"> </w:t>
      </w:r>
      <w:r w:rsidRPr="00DF2975">
        <w:rPr>
          <w:rFonts w:ascii="Arial" w:hAnsi="Arial" w:cs="Arial"/>
          <w:sz w:val="20"/>
          <w:szCs w:val="20"/>
        </w:rPr>
        <w:t>ces</w:t>
      </w:r>
      <w:r w:rsidRPr="00DF2975">
        <w:rPr>
          <w:rFonts w:ascii="Arial" w:hAnsi="Arial" w:cs="Arial"/>
          <w:spacing w:val="5"/>
          <w:sz w:val="20"/>
          <w:szCs w:val="20"/>
        </w:rPr>
        <w:t xml:space="preserve"> </w:t>
      </w:r>
      <w:r w:rsidRPr="00DF2975">
        <w:rPr>
          <w:rFonts w:ascii="Arial" w:hAnsi="Arial" w:cs="Arial"/>
          <w:w w:val="108"/>
          <w:sz w:val="20"/>
          <w:szCs w:val="20"/>
        </w:rPr>
        <w:t>paragraphes</w:t>
      </w:r>
      <w:r w:rsidRPr="00DF2975">
        <w:rPr>
          <w:rFonts w:ascii="Arial" w:hAnsi="Arial" w:cs="Arial"/>
          <w:spacing w:val="-3"/>
          <w:w w:val="108"/>
          <w:sz w:val="20"/>
          <w:szCs w:val="20"/>
        </w:rPr>
        <w:t xml:space="preserve"> </w:t>
      </w:r>
      <w:r w:rsidRPr="00DF2975">
        <w:rPr>
          <w:rFonts w:ascii="Arial" w:hAnsi="Arial" w:cs="Arial"/>
          <w:sz w:val="20"/>
          <w:szCs w:val="20"/>
        </w:rPr>
        <w:t>peuvent</w:t>
      </w:r>
      <w:r w:rsidRPr="00DF2975">
        <w:rPr>
          <w:rFonts w:ascii="Arial" w:hAnsi="Arial" w:cs="Arial"/>
          <w:spacing w:val="39"/>
          <w:sz w:val="20"/>
          <w:szCs w:val="20"/>
        </w:rPr>
        <w:t xml:space="preserve"> </w:t>
      </w:r>
      <w:r w:rsidRPr="00DF2975">
        <w:rPr>
          <w:rFonts w:ascii="Arial" w:hAnsi="Arial" w:cs="Arial"/>
          <w:sz w:val="20"/>
          <w:szCs w:val="20"/>
        </w:rPr>
        <w:t>être</w:t>
      </w:r>
      <w:r w:rsidRPr="00DF2975">
        <w:rPr>
          <w:rFonts w:ascii="Arial" w:hAnsi="Arial" w:cs="Arial"/>
          <w:spacing w:val="16"/>
          <w:sz w:val="20"/>
          <w:szCs w:val="20"/>
        </w:rPr>
        <w:t xml:space="preserve"> </w:t>
      </w:r>
      <w:r w:rsidRPr="00DF2975">
        <w:rPr>
          <w:rFonts w:ascii="Arial" w:hAnsi="Arial" w:cs="Arial"/>
          <w:w w:val="103"/>
          <w:sz w:val="20"/>
          <w:szCs w:val="20"/>
        </w:rPr>
        <w:t xml:space="preserve">satisfaites </w:t>
      </w:r>
      <w:r w:rsidRPr="00DF2975">
        <w:rPr>
          <w:rFonts w:ascii="Arial" w:hAnsi="Arial" w:cs="Arial"/>
          <w:sz w:val="20"/>
          <w:szCs w:val="20"/>
        </w:rPr>
        <w:t>par</w:t>
      </w:r>
      <w:r w:rsidRPr="00DF2975">
        <w:rPr>
          <w:rFonts w:ascii="Arial" w:hAnsi="Arial" w:cs="Arial"/>
          <w:spacing w:val="53"/>
          <w:sz w:val="20"/>
          <w:szCs w:val="20"/>
        </w:rPr>
        <w:t xml:space="preserve"> </w:t>
      </w:r>
      <w:r w:rsidRPr="00DF2975">
        <w:rPr>
          <w:rFonts w:ascii="Arial" w:hAnsi="Arial" w:cs="Arial"/>
          <w:sz w:val="20"/>
          <w:szCs w:val="20"/>
        </w:rPr>
        <w:t>différents</w:t>
      </w:r>
      <w:r w:rsidRPr="00DF2975">
        <w:rPr>
          <w:rFonts w:ascii="Arial" w:hAnsi="Arial" w:cs="Arial"/>
          <w:spacing w:val="62"/>
          <w:sz w:val="20"/>
          <w:szCs w:val="20"/>
        </w:rPr>
        <w:t xml:space="preserve"> </w:t>
      </w:r>
      <w:r w:rsidRPr="00DF2975">
        <w:rPr>
          <w:rFonts w:ascii="Arial" w:hAnsi="Arial" w:cs="Arial"/>
          <w:sz w:val="20"/>
          <w:szCs w:val="20"/>
        </w:rPr>
        <w:t xml:space="preserve">moyens </w:t>
      </w:r>
      <w:r w:rsidRPr="00DF2975">
        <w:rPr>
          <w:rFonts w:ascii="Arial" w:hAnsi="Arial" w:cs="Arial"/>
          <w:spacing w:val="11"/>
          <w:sz w:val="20"/>
          <w:szCs w:val="20"/>
        </w:rPr>
        <w:t xml:space="preserve"> </w:t>
      </w:r>
      <w:r w:rsidRPr="00DF2975">
        <w:rPr>
          <w:rFonts w:ascii="Arial" w:hAnsi="Arial" w:cs="Arial"/>
          <w:sz w:val="20"/>
          <w:szCs w:val="20"/>
        </w:rPr>
        <w:t>de</w:t>
      </w:r>
      <w:r w:rsidRPr="00DF2975">
        <w:rPr>
          <w:rFonts w:ascii="Arial" w:hAnsi="Arial" w:cs="Arial"/>
          <w:spacing w:val="42"/>
          <w:sz w:val="20"/>
          <w:szCs w:val="20"/>
        </w:rPr>
        <w:t xml:space="preserve"> </w:t>
      </w:r>
      <w:r w:rsidRPr="00DF2975">
        <w:rPr>
          <w:rFonts w:ascii="Arial" w:hAnsi="Arial" w:cs="Arial"/>
          <w:sz w:val="20"/>
          <w:szCs w:val="20"/>
        </w:rPr>
        <w:t xml:space="preserve">conformité, </w:t>
      </w:r>
      <w:r w:rsidRPr="00DF2975">
        <w:rPr>
          <w:rFonts w:ascii="Arial" w:hAnsi="Arial" w:cs="Arial"/>
          <w:spacing w:val="3"/>
          <w:sz w:val="20"/>
          <w:szCs w:val="20"/>
        </w:rPr>
        <w:t xml:space="preserve"> </w:t>
      </w:r>
      <w:r w:rsidRPr="00DF2975">
        <w:rPr>
          <w:rFonts w:ascii="Arial" w:hAnsi="Arial" w:cs="Arial"/>
          <w:sz w:val="20"/>
          <w:szCs w:val="20"/>
        </w:rPr>
        <w:t xml:space="preserve">pourvu </w:t>
      </w:r>
      <w:r w:rsidRPr="00DF2975">
        <w:rPr>
          <w:rFonts w:ascii="Arial" w:hAnsi="Arial" w:cs="Arial"/>
          <w:spacing w:val="11"/>
          <w:sz w:val="20"/>
          <w:szCs w:val="20"/>
        </w:rPr>
        <w:t xml:space="preserve"> </w:t>
      </w:r>
      <w:r w:rsidRPr="00DF2975">
        <w:rPr>
          <w:rFonts w:ascii="Arial" w:hAnsi="Arial" w:cs="Arial"/>
          <w:sz w:val="20"/>
          <w:szCs w:val="20"/>
        </w:rPr>
        <w:t>que</w:t>
      </w:r>
      <w:r w:rsidRPr="00DF2975">
        <w:rPr>
          <w:rFonts w:ascii="Arial" w:hAnsi="Arial" w:cs="Arial"/>
          <w:spacing w:val="54"/>
          <w:sz w:val="20"/>
          <w:szCs w:val="20"/>
        </w:rPr>
        <w:t xml:space="preserve"> </w:t>
      </w:r>
      <w:r w:rsidRPr="00DF2975">
        <w:rPr>
          <w:rFonts w:ascii="Arial" w:hAnsi="Arial" w:cs="Arial"/>
          <w:sz w:val="20"/>
          <w:szCs w:val="20"/>
        </w:rPr>
        <w:t>leur</w:t>
      </w:r>
      <w:r w:rsidRPr="00DF2975">
        <w:rPr>
          <w:rFonts w:ascii="Arial" w:hAnsi="Arial" w:cs="Arial"/>
          <w:spacing w:val="61"/>
          <w:sz w:val="20"/>
          <w:szCs w:val="20"/>
        </w:rPr>
        <w:t xml:space="preserve"> </w:t>
      </w:r>
      <w:r w:rsidRPr="00DF2975">
        <w:rPr>
          <w:rFonts w:ascii="Arial" w:hAnsi="Arial" w:cs="Arial"/>
          <w:sz w:val="20"/>
          <w:szCs w:val="20"/>
        </w:rPr>
        <w:t xml:space="preserve">installation </w:t>
      </w:r>
      <w:r w:rsidRPr="00DF2975">
        <w:rPr>
          <w:rFonts w:ascii="Arial" w:hAnsi="Arial" w:cs="Arial"/>
          <w:spacing w:val="30"/>
          <w:sz w:val="20"/>
          <w:szCs w:val="20"/>
        </w:rPr>
        <w:t xml:space="preserve"> </w:t>
      </w:r>
      <w:r w:rsidRPr="00DF2975">
        <w:rPr>
          <w:rFonts w:ascii="Arial" w:hAnsi="Arial" w:cs="Arial"/>
          <w:sz w:val="20"/>
          <w:szCs w:val="20"/>
        </w:rPr>
        <w:t>présente  des</w:t>
      </w:r>
      <w:r w:rsidRPr="00DF2975">
        <w:rPr>
          <w:rFonts w:ascii="Arial" w:hAnsi="Arial" w:cs="Arial"/>
          <w:spacing w:val="46"/>
          <w:sz w:val="20"/>
          <w:szCs w:val="20"/>
        </w:rPr>
        <w:t xml:space="preserve"> </w:t>
      </w:r>
      <w:r w:rsidRPr="00DF2975">
        <w:rPr>
          <w:rFonts w:ascii="Arial" w:hAnsi="Arial" w:cs="Arial"/>
          <w:sz w:val="20"/>
          <w:szCs w:val="20"/>
        </w:rPr>
        <w:t xml:space="preserve">conditions </w:t>
      </w:r>
      <w:r w:rsidRPr="00DF2975">
        <w:rPr>
          <w:rFonts w:ascii="Arial" w:hAnsi="Arial" w:cs="Arial"/>
          <w:spacing w:val="17"/>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sécurité</w:t>
      </w:r>
      <w:r w:rsidRPr="00DF2975">
        <w:rPr>
          <w:rFonts w:ascii="Arial" w:hAnsi="Arial" w:cs="Arial"/>
          <w:spacing w:val="52"/>
          <w:sz w:val="20"/>
          <w:szCs w:val="20"/>
        </w:rPr>
        <w:t xml:space="preserve"> </w:t>
      </w:r>
      <w:r w:rsidRPr="00DF2975">
        <w:rPr>
          <w:rFonts w:ascii="Arial" w:hAnsi="Arial" w:cs="Arial"/>
          <w:sz w:val="20"/>
          <w:szCs w:val="20"/>
        </w:rPr>
        <w:t xml:space="preserve">équivalentes </w:t>
      </w:r>
      <w:r w:rsidRPr="00DF2975">
        <w:rPr>
          <w:rFonts w:ascii="Arial" w:hAnsi="Arial" w:cs="Arial"/>
          <w:spacing w:val="25"/>
          <w:sz w:val="20"/>
          <w:szCs w:val="20"/>
        </w:rPr>
        <w:t xml:space="preserve"> </w:t>
      </w:r>
      <w:r w:rsidRPr="00DF2975">
        <w:rPr>
          <w:rFonts w:ascii="Arial" w:hAnsi="Arial" w:cs="Arial"/>
          <w:sz w:val="20"/>
          <w:szCs w:val="20"/>
        </w:rPr>
        <w:t xml:space="preserve">démontrées </w:t>
      </w:r>
      <w:r w:rsidRPr="00DF2975">
        <w:rPr>
          <w:rFonts w:ascii="Arial" w:hAnsi="Arial" w:cs="Arial"/>
          <w:spacing w:val="32"/>
          <w:sz w:val="20"/>
          <w:szCs w:val="20"/>
        </w:rPr>
        <w:t xml:space="preserve"> </w:t>
      </w:r>
      <w:r w:rsidRPr="00DF2975">
        <w:rPr>
          <w:rFonts w:ascii="Arial" w:hAnsi="Arial" w:cs="Arial"/>
          <w:sz w:val="20"/>
          <w:szCs w:val="20"/>
        </w:rPr>
        <w:t>lors</w:t>
      </w:r>
      <w:r w:rsidRPr="00DF2975">
        <w:rPr>
          <w:rFonts w:ascii="Arial" w:hAnsi="Arial" w:cs="Arial"/>
          <w:spacing w:val="53"/>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sz w:val="20"/>
          <w:szCs w:val="20"/>
        </w:rPr>
        <w:t>certification  de</w:t>
      </w:r>
      <w:r w:rsidRPr="00DF2975">
        <w:rPr>
          <w:rFonts w:ascii="Arial" w:hAnsi="Arial" w:cs="Arial"/>
          <w:spacing w:val="38"/>
          <w:sz w:val="20"/>
          <w:szCs w:val="20"/>
        </w:rPr>
        <w:t xml:space="preserve"> </w:t>
      </w:r>
      <w:r w:rsidRPr="00DF2975">
        <w:rPr>
          <w:rFonts w:ascii="Arial" w:hAnsi="Arial" w:cs="Arial"/>
          <w:sz w:val="20"/>
          <w:szCs w:val="20"/>
        </w:rPr>
        <w:t>type</w:t>
      </w:r>
      <w:r w:rsidRPr="00DF2975">
        <w:rPr>
          <w:rFonts w:ascii="Arial" w:hAnsi="Arial" w:cs="Arial"/>
          <w:spacing w:val="35"/>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 xml:space="preserve">l’hélicoptère, </w:t>
      </w:r>
      <w:r w:rsidRPr="00DF2975">
        <w:rPr>
          <w:rFonts w:ascii="Arial" w:hAnsi="Arial" w:cs="Arial"/>
          <w:spacing w:val="4"/>
          <w:sz w:val="20"/>
          <w:szCs w:val="20"/>
        </w:rPr>
        <w:t xml:space="preserve"> </w:t>
      </w:r>
      <w:r w:rsidRPr="00DF2975">
        <w:rPr>
          <w:rFonts w:ascii="Arial" w:hAnsi="Arial" w:cs="Arial"/>
          <w:sz w:val="20"/>
          <w:szCs w:val="20"/>
        </w:rPr>
        <w:t>pour</w:t>
      </w:r>
      <w:r w:rsidRPr="00DF2975">
        <w:rPr>
          <w:rFonts w:ascii="Arial" w:hAnsi="Arial" w:cs="Arial"/>
          <w:spacing w:val="60"/>
          <w:sz w:val="20"/>
          <w:szCs w:val="20"/>
        </w:rPr>
        <w:t xml:space="preserve"> </w:t>
      </w:r>
      <w:r w:rsidRPr="00DF2975">
        <w:rPr>
          <w:rFonts w:ascii="Arial" w:hAnsi="Arial" w:cs="Arial"/>
          <w:sz w:val="20"/>
          <w:szCs w:val="20"/>
        </w:rPr>
        <w:t>le</w:t>
      </w:r>
      <w:r w:rsidRPr="00DF2975">
        <w:rPr>
          <w:rFonts w:ascii="Arial" w:hAnsi="Arial" w:cs="Arial"/>
          <w:spacing w:val="38"/>
          <w:sz w:val="20"/>
          <w:szCs w:val="20"/>
        </w:rPr>
        <w:t xml:space="preserve"> </w:t>
      </w:r>
      <w:r w:rsidRPr="00DF2975">
        <w:rPr>
          <w:rFonts w:ascii="Arial" w:hAnsi="Arial" w:cs="Arial"/>
          <w:w w:val="103"/>
          <w:sz w:val="20"/>
          <w:szCs w:val="20"/>
        </w:rPr>
        <w:t xml:space="preserve">type </w:t>
      </w:r>
      <w:r w:rsidRPr="00DF2975">
        <w:rPr>
          <w:rFonts w:ascii="Arial" w:hAnsi="Arial" w:cs="Arial"/>
          <w:sz w:val="20"/>
          <w:szCs w:val="20"/>
        </w:rPr>
        <w:t xml:space="preserve">d’exploitation </w:t>
      </w:r>
      <w:r w:rsidRPr="00DF2975">
        <w:rPr>
          <w:rFonts w:ascii="Arial" w:hAnsi="Arial" w:cs="Arial"/>
          <w:spacing w:val="21"/>
          <w:sz w:val="20"/>
          <w:szCs w:val="20"/>
        </w:rPr>
        <w:t xml:space="preserve"> </w:t>
      </w:r>
      <w:r w:rsidRPr="00DF2975">
        <w:rPr>
          <w:rFonts w:ascii="Arial" w:hAnsi="Arial" w:cs="Arial"/>
          <w:w w:val="105"/>
          <w:sz w:val="20"/>
          <w:szCs w:val="20"/>
        </w:rPr>
        <w:t>prévue.</w:t>
      </w:r>
    </w:p>
    <w:p w14:paraId="3E1C55DD" w14:textId="77777777" w:rsidR="001C2BEA" w:rsidRPr="00DF2975" w:rsidRDefault="00E1277B" w:rsidP="00206E81">
      <w:pPr>
        <w:pStyle w:val="Titre2"/>
      </w:pPr>
      <w:bookmarkStart w:id="131" w:name="_Toc188974142"/>
      <w:r w:rsidRPr="00DF2975">
        <w:t>IEM OPS3.K.025 /3.K.030  – I</w:t>
      </w:r>
      <w:r w:rsidR="0078700E" w:rsidRPr="00DF2975">
        <w:t>nstruments</w:t>
      </w:r>
      <w:r w:rsidRPr="00DF2975">
        <w:t xml:space="preserve">  </w:t>
      </w:r>
      <w:r w:rsidR="0078700E" w:rsidRPr="00DF2975">
        <w:t>de vol et de navigation et équipements</w:t>
      </w:r>
      <w:bookmarkEnd w:id="131"/>
      <w:r w:rsidR="0078700E" w:rsidRPr="00DF2975">
        <w:t xml:space="preserve">  </w:t>
      </w:r>
    </w:p>
    <w:tbl>
      <w:tblPr>
        <w:tblStyle w:val="Grilledutableau"/>
        <w:tblW w:w="0" w:type="auto"/>
        <w:jc w:val="center"/>
        <w:tblLook w:val="04A0" w:firstRow="1" w:lastRow="0" w:firstColumn="1" w:lastColumn="0" w:noHBand="0" w:noVBand="1"/>
      </w:tblPr>
      <w:tblGrid>
        <w:gridCol w:w="496"/>
        <w:gridCol w:w="2578"/>
        <w:gridCol w:w="1429"/>
        <w:gridCol w:w="1645"/>
        <w:gridCol w:w="1331"/>
        <w:gridCol w:w="1745"/>
      </w:tblGrid>
      <w:tr w:rsidR="00AF532E" w:rsidRPr="00D5781B" w14:paraId="52471E76" w14:textId="77777777" w:rsidTr="00D5781B">
        <w:trPr>
          <w:tblHeader/>
          <w:jc w:val="center"/>
        </w:trPr>
        <w:tc>
          <w:tcPr>
            <w:tcW w:w="3074" w:type="dxa"/>
            <w:gridSpan w:val="2"/>
            <w:shd w:val="clear" w:color="auto" w:fill="EEECE1" w:themeFill="background2"/>
            <w:vAlign w:val="center"/>
          </w:tcPr>
          <w:p w14:paraId="6016CF3B" w14:textId="77777777" w:rsidR="00AF532E" w:rsidRPr="00D5781B" w:rsidRDefault="00AF532E" w:rsidP="00D5781B">
            <w:pPr>
              <w:pStyle w:val="Sansinterligne"/>
              <w:spacing w:line="360" w:lineRule="auto"/>
              <w:jc w:val="center"/>
              <w:rPr>
                <w:rFonts w:ascii="Arial" w:hAnsi="Arial" w:cs="Arial"/>
                <w:b/>
                <w:w w:val="120"/>
                <w:sz w:val="20"/>
                <w:szCs w:val="20"/>
              </w:rPr>
            </w:pPr>
            <w:r w:rsidRPr="00D5781B">
              <w:rPr>
                <w:rFonts w:ascii="Arial" w:hAnsi="Arial" w:cs="Arial"/>
                <w:b/>
                <w:sz w:val="20"/>
                <w:szCs w:val="20"/>
              </w:rPr>
              <w:t>SÉRIE</w:t>
            </w:r>
          </w:p>
        </w:tc>
        <w:tc>
          <w:tcPr>
            <w:tcW w:w="3074" w:type="dxa"/>
            <w:gridSpan w:val="2"/>
            <w:shd w:val="clear" w:color="auto" w:fill="EEECE1" w:themeFill="background2"/>
            <w:vAlign w:val="center"/>
          </w:tcPr>
          <w:p w14:paraId="6619035E" w14:textId="77777777" w:rsidR="00AF532E" w:rsidRPr="00D5781B" w:rsidRDefault="00AF532E" w:rsidP="00D5781B">
            <w:pPr>
              <w:pStyle w:val="Sansinterligne"/>
              <w:spacing w:line="360" w:lineRule="auto"/>
              <w:jc w:val="center"/>
              <w:rPr>
                <w:rFonts w:ascii="Arial" w:hAnsi="Arial" w:cs="Arial"/>
                <w:b/>
                <w:w w:val="120"/>
                <w:sz w:val="20"/>
                <w:szCs w:val="20"/>
              </w:rPr>
            </w:pPr>
            <w:r w:rsidRPr="00D5781B">
              <w:rPr>
                <w:rFonts w:ascii="Arial" w:hAnsi="Arial" w:cs="Arial"/>
                <w:b/>
                <w:sz w:val="20"/>
                <w:szCs w:val="20"/>
              </w:rPr>
              <w:t>VOLS VFR</w:t>
            </w:r>
          </w:p>
        </w:tc>
        <w:tc>
          <w:tcPr>
            <w:tcW w:w="3076" w:type="dxa"/>
            <w:gridSpan w:val="2"/>
            <w:shd w:val="clear" w:color="auto" w:fill="EEECE1" w:themeFill="background2"/>
            <w:vAlign w:val="center"/>
          </w:tcPr>
          <w:p w14:paraId="68A30D6E" w14:textId="77777777" w:rsidR="00AF532E" w:rsidRPr="00D5781B" w:rsidRDefault="00AF532E" w:rsidP="00D5781B">
            <w:pPr>
              <w:pStyle w:val="Sansinterligne"/>
              <w:spacing w:line="360" w:lineRule="auto"/>
              <w:jc w:val="center"/>
              <w:rPr>
                <w:rFonts w:ascii="Arial" w:hAnsi="Arial" w:cs="Arial"/>
                <w:b/>
                <w:w w:val="120"/>
                <w:sz w:val="20"/>
                <w:szCs w:val="20"/>
              </w:rPr>
            </w:pPr>
            <w:r w:rsidRPr="00D5781B">
              <w:rPr>
                <w:rFonts w:ascii="Arial" w:hAnsi="Arial" w:cs="Arial"/>
                <w:b/>
                <w:sz w:val="20"/>
                <w:szCs w:val="20"/>
              </w:rPr>
              <w:t>VOLS IFR OU DE NUIT</w:t>
            </w:r>
          </w:p>
        </w:tc>
      </w:tr>
      <w:tr w:rsidR="00AF532E" w:rsidRPr="00D5781B" w14:paraId="6785344E" w14:textId="77777777" w:rsidTr="00D5781B">
        <w:trPr>
          <w:tblHeader/>
          <w:jc w:val="center"/>
        </w:trPr>
        <w:tc>
          <w:tcPr>
            <w:tcW w:w="3074" w:type="dxa"/>
            <w:gridSpan w:val="2"/>
            <w:shd w:val="clear" w:color="auto" w:fill="EEECE1" w:themeFill="background2"/>
            <w:vAlign w:val="center"/>
          </w:tcPr>
          <w:p w14:paraId="0D68651E" w14:textId="77777777" w:rsidR="00AF532E" w:rsidRPr="00D5781B" w:rsidRDefault="00AF532E" w:rsidP="00D5781B">
            <w:pPr>
              <w:pStyle w:val="Sansinterligne"/>
              <w:spacing w:line="360" w:lineRule="auto"/>
              <w:jc w:val="center"/>
              <w:rPr>
                <w:rFonts w:ascii="Arial" w:hAnsi="Arial" w:cs="Arial"/>
                <w:b/>
                <w:w w:val="120"/>
                <w:sz w:val="20"/>
                <w:szCs w:val="20"/>
              </w:rPr>
            </w:pPr>
            <w:r w:rsidRPr="00D5781B">
              <w:rPr>
                <w:rFonts w:ascii="Arial" w:hAnsi="Arial" w:cs="Arial"/>
                <w:b/>
                <w:sz w:val="20"/>
                <w:szCs w:val="20"/>
              </w:rPr>
              <w:t>Instrument</w:t>
            </w:r>
          </w:p>
        </w:tc>
        <w:tc>
          <w:tcPr>
            <w:tcW w:w="1429" w:type="dxa"/>
            <w:shd w:val="clear" w:color="auto" w:fill="EEECE1" w:themeFill="background2"/>
            <w:vAlign w:val="center"/>
          </w:tcPr>
          <w:p w14:paraId="78FBF7FA" w14:textId="77777777" w:rsidR="00AF532E" w:rsidRPr="00D5781B" w:rsidRDefault="00AF532E" w:rsidP="00D5781B">
            <w:pPr>
              <w:pStyle w:val="Sansinterligne"/>
              <w:spacing w:line="360" w:lineRule="auto"/>
              <w:jc w:val="center"/>
              <w:rPr>
                <w:rFonts w:ascii="Arial" w:hAnsi="Arial" w:cs="Arial"/>
                <w:b/>
                <w:w w:val="120"/>
                <w:sz w:val="20"/>
                <w:szCs w:val="20"/>
              </w:rPr>
            </w:pPr>
            <w:r w:rsidRPr="00D5781B">
              <w:rPr>
                <w:rFonts w:ascii="Arial" w:hAnsi="Arial" w:cs="Arial"/>
                <w:b/>
                <w:sz w:val="20"/>
                <w:szCs w:val="20"/>
              </w:rPr>
              <w:t>Un seul pilote</w:t>
            </w:r>
          </w:p>
        </w:tc>
        <w:tc>
          <w:tcPr>
            <w:tcW w:w="1645" w:type="dxa"/>
            <w:shd w:val="clear" w:color="auto" w:fill="EEECE1" w:themeFill="background2"/>
            <w:vAlign w:val="center"/>
          </w:tcPr>
          <w:p w14:paraId="756527FB" w14:textId="77777777" w:rsidR="00AF532E" w:rsidRPr="00D5781B" w:rsidRDefault="00AF532E" w:rsidP="00D5781B">
            <w:pPr>
              <w:pStyle w:val="Sansinterligne"/>
              <w:spacing w:line="360" w:lineRule="auto"/>
              <w:jc w:val="center"/>
              <w:rPr>
                <w:rFonts w:ascii="Arial" w:hAnsi="Arial" w:cs="Arial"/>
                <w:b/>
                <w:w w:val="120"/>
                <w:sz w:val="20"/>
                <w:szCs w:val="20"/>
              </w:rPr>
            </w:pPr>
            <w:r w:rsidRPr="00D5781B">
              <w:rPr>
                <w:rFonts w:ascii="Arial" w:hAnsi="Arial" w:cs="Arial"/>
                <w:b/>
                <w:sz w:val="20"/>
                <w:szCs w:val="20"/>
              </w:rPr>
              <w:t>Deux pilotes exigés</w:t>
            </w:r>
          </w:p>
        </w:tc>
        <w:tc>
          <w:tcPr>
            <w:tcW w:w="1331" w:type="dxa"/>
            <w:shd w:val="clear" w:color="auto" w:fill="EEECE1" w:themeFill="background2"/>
            <w:vAlign w:val="center"/>
          </w:tcPr>
          <w:p w14:paraId="44BBB342" w14:textId="77777777" w:rsidR="00AF532E" w:rsidRPr="00D5781B" w:rsidRDefault="00AF532E" w:rsidP="00D5781B">
            <w:pPr>
              <w:pStyle w:val="Sansinterligne"/>
              <w:spacing w:line="360" w:lineRule="auto"/>
              <w:jc w:val="center"/>
              <w:rPr>
                <w:rFonts w:ascii="Arial" w:hAnsi="Arial" w:cs="Arial"/>
                <w:b/>
                <w:w w:val="120"/>
                <w:sz w:val="20"/>
                <w:szCs w:val="20"/>
              </w:rPr>
            </w:pPr>
            <w:r w:rsidRPr="00D5781B">
              <w:rPr>
                <w:rFonts w:ascii="Arial" w:hAnsi="Arial" w:cs="Arial"/>
                <w:b/>
                <w:sz w:val="20"/>
                <w:szCs w:val="20"/>
              </w:rPr>
              <w:t>Un seul pilote</w:t>
            </w:r>
          </w:p>
        </w:tc>
        <w:tc>
          <w:tcPr>
            <w:tcW w:w="1745" w:type="dxa"/>
            <w:shd w:val="clear" w:color="auto" w:fill="EEECE1" w:themeFill="background2"/>
            <w:vAlign w:val="center"/>
          </w:tcPr>
          <w:p w14:paraId="6FD8B42E" w14:textId="77777777" w:rsidR="00AF532E" w:rsidRPr="00D5781B" w:rsidRDefault="00AF532E" w:rsidP="00D5781B">
            <w:pPr>
              <w:pStyle w:val="Sansinterligne"/>
              <w:spacing w:line="360" w:lineRule="auto"/>
              <w:jc w:val="center"/>
              <w:rPr>
                <w:rFonts w:ascii="Arial" w:hAnsi="Arial" w:cs="Arial"/>
                <w:b/>
                <w:w w:val="120"/>
                <w:sz w:val="20"/>
                <w:szCs w:val="20"/>
              </w:rPr>
            </w:pPr>
            <w:r w:rsidRPr="00D5781B">
              <w:rPr>
                <w:rFonts w:ascii="Arial" w:hAnsi="Arial" w:cs="Arial"/>
                <w:b/>
                <w:sz w:val="20"/>
                <w:szCs w:val="20"/>
              </w:rPr>
              <w:t>Deux pilotes exigés</w:t>
            </w:r>
          </w:p>
        </w:tc>
      </w:tr>
      <w:tr w:rsidR="00AF532E" w:rsidRPr="00D5781B" w14:paraId="3BF59408" w14:textId="77777777" w:rsidTr="00D5781B">
        <w:trPr>
          <w:jc w:val="center"/>
        </w:trPr>
        <w:tc>
          <w:tcPr>
            <w:tcW w:w="3074" w:type="dxa"/>
            <w:gridSpan w:val="2"/>
            <w:vAlign w:val="center"/>
          </w:tcPr>
          <w:p w14:paraId="7C348E3E" w14:textId="77777777" w:rsidR="00AF532E" w:rsidRPr="00D5781B" w:rsidRDefault="00AF532E"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(a)</w:t>
            </w:r>
          </w:p>
        </w:tc>
        <w:tc>
          <w:tcPr>
            <w:tcW w:w="1429" w:type="dxa"/>
            <w:vAlign w:val="center"/>
          </w:tcPr>
          <w:p w14:paraId="0741CEAC" w14:textId="77777777" w:rsidR="00AF532E" w:rsidRPr="00D5781B" w:rsidRDefault="00AF532E"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(b)</w:t>
            </w:r>
          </w:p>
        </w:tc>
        <w:tc>
          <w:tcPr>
            <w:tcW w:w="1645" w:type="dxa"/>
            <w:vAlign w:val="center"/>
          </w:tcPr>
          <w:p w14:paraId="02A25090" w14:textId="77777777" w:rsidR="00AF532E" w:rsidRPr="00D5781B" w:rsidRDefault="00AF532E"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(c)</w:t>
            </w:r>
          </w:p>
        </w:tc>
        <w:tc>
          <w:tcPr>
            <w:tcW w:w="1331" w:type="dxa"/>
            <w:vAlign w:val="center"/>
          </w:tcPr>
          <w:p w14:paraId="27F96102" w14:textId="77777777" w:rsidR="00AF532E" w:rsidRPr="00D5781B" w:rsidRDefault="00AF532E"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(d)</w:t>
            </w:r>
          </w:p>
        </w:tc>
        <w:tc>
          <w:tcPr>
            <w:tcW w:w="1745" w:type="dxa"/>
            <w:vAlign w:val="center"/>
          </w:tcPr>
          <w:p w14:paraId="250B4227" w14:textId="77777777" w:rsidR="00AF532E" w:rsidRPr="00D5781B" w:rsidRDefault="00AF532E"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(e)</w:t>
            </w:r>
          </w:p>
        </w:tc>
      </w:tr>
      <w:tr w:rsidR="00AF532E" w:rsidRPr="00D5781B" w14:paraId="1493C02E" w14:textId="77777777" w:rsidTr="00D5781B">
        <w:trPr>
          <w:jc w:val="center"/>
        </w:trPr>
        <w:tc>
          <w:tcPr>
            <w:tcW w:w="496" w:type="dxa"/>
            <w:vAlign w:val="center"/>
          </w:tcPr>
          <w:p w14:paraId="573CC3C8" w14:textId="77777777" w:rsidR="00AF532E" w:rsidRPr="00D5781B" w:rsidRDefault="00AF532E"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1</w:t>
            </w:r>
          </w:p>
        </w:tc>
        <w:tc>
          <w:tcPr>
            <w:tcW w:w="2578" w:type="dxa"/>
            <w:vAlign w:val="center"/>
          </w:tcPr>
          <w:p w14:paraId="512FB76E" w14:textId="77777777" w:rsidR="00AF532E" w:rsidRPr="00D5781B" w:rsidRDefault="00AF532E" w:rsidP="00D5781B">
            <w:pPr>
              <w:pStyle w:val="Sansinterligne"/>
              <w:spacing w:line="360" w:lineRule="auto"/>
              <w:jc w:val="center"/>
              <w:rPr>
                <w:rFonts w:ascii="Arial" w:hAnsi="Arial" w:cs="Arial"/>
                <w:w w:val="120"/>
                <w:sz w:val="20"/>
                <w:szCs w:val="20"/>
              </w:rPr>
            </w:pPr>
            <w:r w:rsidRPr="00D5781B">
              <w:rPr>
                <w:rFonts w:ascii="Arial" w:hAnsi="Arial" w:cs="Arial"/>
                <w:sz w:val="20"/>
                <w:szCs w:val="20"/>
              </w:rPr>
              <w:t>Compas magnétique</w:t>
            </w:r>
          </w:p>
        </w:tc>
        <w:tc>
          <w:tcPr>
            <w:tcW w:w="1429" w:type="dxa"/>
            <w:vAlign w:val="center"/>
          </w:tcPr>
          <w:p w14:paraId="2E9CE6C1" w14:textId="77777777" w:rsidR="00AF532E" w:rsidRPr="00D5781B" w:rsidRDefault="00AF532E" w:rsidP="00D5781B">
            <w:pPr>
              <w:pStyle w:val="Sansinterligne"/>
              <w:tabs>
                <w:tab w:val="left" w:pos="1053"/>
              </w:tabs>
              <w:spacing w:line="360" w:lineRule="auto"/>
              <w:jc w:val="center"/>
              <w:rPr>
                <w:rFonts w:ascii="Arial" w:hAnsi="Arial" w:cs="Arial"/>
                <w:w w:val="120"/>
                <w:sz w:val="20"/>
                <w:szCs w:val="20"/>
              </w:rPr>
            </w:pPr>
            <w:r w:rsidRPr="00D5781B">
              <w:rPr>
                <w:rFonts w:ascii="Arial" w:hAnsi="Arial" w:cs="Arial"/>
                <w:w w:val="120"/>
                <w:sz w:val="20"/>
                <w:szCs w:val="20"/>
              </w:rPr>
              <w:t>1</w:t>
            </w:r>
          </w:p>
        </w:tc>
        <w:tc>
          <w:tcPr>
            <w:tcW w:w="1645" w:type="dxa"/>
            <w:vAlign w:val="center"/>
          </w:tcPr>
          <w:p w14:paraId="544D5440" w14:textId="77777777" w:rsidR="00AF532E" w:rsidRPr="00D5781B" w:rsidRDefault="00AF532E" w:rsidP="00D5781B">
            <w:pPr>
              <w:pStyle w:val="Sansinterligne"/>
              <w:tabs>
                <w:tab w:val="left" w:pos="1053"/>
              </w:tabs>
              <w:spacing w:line="360" w:lineRule="auto"/>
              <w:jc w:val="center"/>
              <w:rPr>
                <w:rFonts w:ascii="Arial" w:hAnsi="Arial" w:cs="Arial"/>
                <w:w w:val="120"/>
                <w:sz w:val="20"/>
                <w:szCs w:val="20"/>
              </w:rPr>
            </w:pPr>
            <w:r w:rsidRPr="00D5781B">
              <w:rPr>
                <w:rFonts w:ascii="Arial" w:hAnsi="Arial" w:cs="Arial"/>
                <w:w w:val="120"/>
                <w:sz w:val="20"/>
                <w:szCs w:val="20"/>
              </w:rPr>
              <w:t>1</w:t>
            </w:r>
          </w:p>
        </w:tc>
        <w:tc>
          <w:tcPr>
            <w:tcW w:w="1331" w:type="dxa"/>
            <w:vAlign w:val="center"/>
          </w:tcPr>
          <w:p w14:paraId="35A608CC" w14:textId="77777777" w:rsidR="00AF532E" w:rsidRPr="00D5781B" w:rsidRDefault="00AF532E" w:rsidP="00D5781B">
            <w:pPr>
              <w:pStyle w:val="Sansinterligne"/>
              <w:tabs>
                <w:tab w:val="left" w:pos="1053"/>
              </w:tabs>
              <w:spacing w:line="360" w:lineRule="auto"/>
              <w:jc w:val="center"/>
              <w:rPr>
                <w:rFonts w:ascii="Arial" w:hAnsi="Arial" w:cs="Arial"/>
                <w:w w:val="120"/>
                <w:sz w:val="20"/>
                <w:szCs w:val="20"/>
              </w:rPr>
            </w:pPr>
            <w:r w:rsidRPr="00D5781B">
              <w:rPr>
                <w:rFonts w:ascii="Arial" w:hAnsi="Arial" w:cs="Arial"/>
                <w:w w:val="120"/>
                <w:sz w:val="20"/>
                <w:szCs w:val="20"/>
              </w:rPr>
              <w:t>1</w:t>
            </w:r>
          </w:p>
        </w:tc>
        <w:tc>
          <w:tcPr>
            <w:tcW w:w="1745" w:type="dxa"/>
            <w:vAlign w:val="center"/>
          </w:tcPr>
          <w:p w14:paraId="3DAC4304" w14:textId="77777777" w:rsidR="00AF532E" w:rsidRPr="00D5781B" w:rsidRDefault="00AF532E" w:rsidP="00D5781B">
            <w:pPr>
              <w:pStyle w:val="Sansinterligne"/>
              <w:tabs>
                <w:tab w:val="left" w:pos="1053"/>
              </w:tabs>
              <w:spacing w:line="360" w:lineRule="auto"/>
              <w:jc w:val="center"/>
              <w:rPr>
                <w:rFonts w:ascii="Arial" w:hAnsi="Arial" w:cs="Arial"/>
                <w:w w:val="120"/>
                <w:sz w:val="20"/>
                <w:szCs w:val="20"/>
              </w:rPr>
            </w:pPr>
            <w:r w:rsidRPr="00D5781B">
              <w:rPr>
                <w:rFonts w:ascii="Arial" w:hAnsi="Arial" w:cs="Arial"/>
                <w:w w:val="120"/>
                <w:sz w:val="20"/>
                <w:szCs w:val="20"/>
              </w:rPr>
              <w:t>1</w:t>
            </w:r>
          </w:p>
        </w:tc>
      </w:tr>
      <w:tr w:rsidR="00AF532E" w:rsidRPr="00D5781B" w14:paraId="2D3CE831" w14:textId="77777777" w:rsidTr="00D5781B">
        <w:trPr>
          <w:jc w:val="center"/>
        </w:trPr>
        <w:tc>
          <w:tcPr>
            <w:tcW w:w="496" w:type="dxa"/>
            <w:vAlign w:val="center"/>
          </w:tcPr>
          <w:p w14:paraId="03406262" w14:textId="77777777" w:rsidR="00AF532E" w:rsidRPr="00D5781B" w:rsidRDefault="00AF532E"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2</w:t>
            </w:r>
          </w:p>
        </w:tc>
        <w:tc>
          <w:tcPr>
            <w:tcW w:w="2578" w:type="dxa"/>
            <w:vAlign w:val="center"/>
          </w:tcPr>
          <w:p w14:paraId="580AE985" w14:textId="77777777" w:rsidR="00AF532E" w:rsidRPr="00D5781B" w:rsidRDefault="00AF532E" w:rsidP="00D5781B">
            <w:pPr>
              <w:pStyle w:val="Sansinterligne"/>
              <w:spacing w:line="360" w:lineRule="auto"/>
              <w:jc w:val="center"/>
              <w:rPr>
                <w:rFonts w:ascii="Arial" w:hAnsi="Arial" w:cs="Arial"/>
                <w:w w:val="120"/>
                <w:sz w:val="20"/>
                <w:szCs w:val="20"/>
              </w:rPr>
            </w:pPr>
            <w:r w:rsidRPr="00D5781B">
              <w:rPr>
                <w:rFonts w:ascii="Arial" w:hAnsi="Arial" w:cs="Arial"/>
                <w:sz w:val="20"/>
                <w:szCs w:val="20"/>
              </w:rPr>
              <w:t>Chronomètre de précision</w:t>
            </w:r>
          </w:p>
        </w:tc>
        <w:tc>
          <w:tcPr>
            <w:tcW w:w="1429" w:type="dxa"/>
            <w:vAlign w:val="center"/>
          </w:tcPr>
          <w:p w14:paraId="35AD7BB2" w14:textId="77777777" w:rsidR="00AF532E" w:rsidRPr="00D5781B" w:rsidRDefault="00AF532E" w:rsidP="00D5781B">
            <w:pPr>
              <w:pStyle w:val="Sansinterligne"/>
              <w:tabs>
                <w:tab w:val="left" w:pos="1053"/>
              </w:tabs>
              <w:spacing w:line="360" w:lineRule="auto"/>
              <w:jc w:val="center"/>
              <w:rPr>
                <w:rFonts w:ascii="Arial" w:hAnsi="Arial" w:cs="Arial"/>
                <w:w w:val="120"/>
                <w:sz w:val="20"/>
                <w:szCs w:val="20"/>
              </w:rPr>
            </w:pPr>
            <w:r w:rsidRPr="00D5781B">
              <w:rPr>
                <w:rFonts w:ascii="Arial" w:hAnsi="Arial" w:cs="Arial"/>
                <w:w w:val="120"/>
                <w:sz w:val="20"/>
                <w:szCs w:val="20"/>
              </w:rPr>
              <w:t>1</w:t>
            </w:r>
          </w:p>
        </w:tc>
        <w:tc>
          <w:tcPr>
            <w:tcW w:w="1645" w:type="dxa"/>
            <w:vAlign w:val="center"/>
          </w:tcPr>
          <w:p w14:paraId="5B6F271E" w14:textId="77777777" w:rsidR="00AF532E" w:rsidRPr="00D5781B" w:rsidRDefault="00AF532E" w:rsidP="00D5781B">
            <w:pPr>
              <w:pStyle w:val="Sansinterligne"/>
              <w:tabs>
                <w:tab w:val="left" w:pos="1053"/>
              </w:tabs>
              <w:spacing w:line="360" w:lineRule="auto"/>
              <w:jc w:val="center"/>
              <w:rPr>
                <w:rFonts w:ascii="Arial" w:hAnsi="Arial" w:cs="Arial"/>
                <w:w w:val="120"/>
                <w:sz w:val="20"/>
                <w:szCs w:val="20"/>
              </w:rPr>
            </w:pPr>
            <w:r w:rsidRPr="00D5781B">
              <w:rPr>
                <w:rFonts w:ascii="Arial" w:hAnsi="Arial" w:cs="Arial"/>
                <w:w w:val="120"/>
                <w:sz w:val="20"/>
                <w:szCs w:val="20"/>
              </w:rPr>
              <w:t>1</w:t>
            </w:r>
          </w:p>
        </w:tc>
        <w:tc>
          <w:tcPr>
            <w:tcW w:w="1331" w:type="dxa"/>
            <w:vAlign w:val="center"/>
          </w:tcPr>
          <w:p w14:paraId="523C805D" w14:textId="77777777" w:rsidR="00AF532E" w:rsidRPr="00D5781B" w:rsidRDefault="00AF532E" w:rsidP="00D5781B">
            <w:pPr>
              <w:pStyle w:val="Sansinterligne"/>
              <w:tabs>
                <w:tab w:val="left" w:pos="1053"/>
              </w:tabs>
              <w:spacing w:line="360" w:lineRule="auto"/>
              <w:jc w:val="center"/>
              <w:rPr>
                <w:rFonts w:ascii="Arial" w:hAnsi="Arial" w:cs="Arial"/>
                <w:w w:val="120"/>
                <w:sz w:val="20"/>
                <w:szCs w:val="20"/>
              </w:rPr>
            </w:pPr>
            <w:r w:rsidRPr="00D5781B">
              <w:rPr>
                <w:rFonts w:ascii="Arial" w:hAnsi="Arial" w:cs="Arial"/>
                <w:w w:val="120"/>
                <w:sz w:val="20"/>
                <w:szCs w:val="20"/>
              </w:rPr>
              <w:t>1</w:t>
            </w:r>
          </w:p>
        </w:tc>
        <w:tc>
          <w:tcPr>
            <w:tcW w:w="1745" w:type="dxa"/>
            <w:vAlign w:val="center"/>
          </w:tcPr>
          <w:p w14:paraId="76156126" w14:textId="77777777" w:rsidR="00AF532E" w:rsidRPr="00D5781B" w:rsidRDefault="00AF532E" w:rsidP="00D5781B">
            <w:pPr>
              <w:pStyle w:val="Sansinterligne"/>
              <w:tabs>
                <w:tab w:val="left" w:pos="1053"/>
              </w:tabs>
              <w:spacing w:line="360" w:lineRule="auto"/>
              <w:jc w:val="center"/>
              <w:rPr>
                <w:rFonts w:ascii="Arial" w:hAnsi="Arial" w:cs="Arial"/>
                <w:w w:val="120"/>
                <w:sz w:val="20"/>
                <w:szCs w:val="20"/>
              </w:rPr>
            </w:pPr>
            <w:r w:rsidRPr="00D5781B">
              <w:rPr>
                <w:rFonts w:ascii="Arial" w:hAnsi="Arial" w:cs="Arial"/>
                <w:w w:val="120"/>
                <w:sz w:val="20"/>
                <w:szCs w:val="20"/>
              </w:rPr>
              <w:t>1</w:t>
            </w:r>
          </w:p>
        </w:tc>
      </w:tr>
      <w:tr w:rsidR="00AF532E" w:rsidRPr="00D5781B" w14:paraId="6A3437D6" w14:textId="77777777" w:rsidTr="00D5781B">
        <w:trPr>
          <w:jc w:val="center"/>
        </w:trPr>
        <w:tc>
          <w:tcPr>
            <w:tcW w:w="496" w:type="dxa"/>
            <w:vAlign w:val="center"/>
          </w:tcPr>
          <w:p w14:paraId="14A45D2C" w14:textId="77777777" w:rsidR="00AF532E" w:rsidRPr="00D5781B" w:rsidRDefault="00AF532E"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3</w:t>
            </w:r>
          </w:p>
        </w:tc>
        <w:tc>
          <w:tcPr>
            <w:tcW w:w="2578" w:type="dxa"/>
            <w:vAlign w:val="center"/>
          </w:tcPr>
          <w:p w14:paraId="00970B66" w14:textId="77777777" w:rsidR="00AF532E" w:rsidRPr="00D5781B" w:rsidRDefault="00AF532E" w:rsidP="00D5781B">
            <w:pPr>
              <w:pStyle w:val="Sansinterligne"/>
              <w:spacing w:line="360" w:lineRule="auto"/>
              <w:jc w:val="center"/>
              <w:rPr>
                <w:rFonts w:ascii="Arial" w:hAnsi="Arial" w:cs="Arial"/>
                <w:w w:val="120"/>
                <w:sz w:val="20"/>
                <w:szCs w:val="20"/>
              </w:rPr>
            </w:pPr>
            <w:r w:rsidRPr="00D5781B">
              <w:rPr>
                <w:rFonts w:ascii="Arial" w:hAnsi="Arial" w:cs="Arial"/>
                <w:sz w:val="20"/>
                <w:szCs w:val="20"/>
              </w:rPr>
              <w:t>Indicateur OAT</w:t>
            </w:r>
          </w:p>
        </w:tc>
        <w:tc>
          <w:tcPr>
            <w:tcW w:w="1429" w:type="dxa"/>
            <w:vAlign w:val="center"/>
          </w:tcPr>
          <w:p w14:paraId="3D9CF430" w14:textId="77777777" w:rsidR="00AF532E" w:rsidRPr="00D5781B" w:rsidRDefault="00AF532E" w:rsidP="00D5781B">
            <w:pPr>
              <w:pStyle w:val="Sansinterligne"/>
              <w:tabs>
                <w:tab w:val="left" w:pos="1053"/>
              </w:tabs>
              <w:spacing w:line="360" w:lineRule="auto"/>
              <w:jc w:val="center"/>
              <w:rPr>
                <w:rFonts w:ascii="Arial" w:hAnsi="Arial" w:cs="Arial"/>
                <w:w w:val="120"/>
                <w:sz w:val="20"/>
                <w:szCs w:val="20"/>
              </w:rPr>
            </w:pPr>
            <w:r w:rsidRPr="00D5781B">
              <w:rPr>
                <w:rFonts w:ascii="Arial" w:hAnsi="Arial" w:cs="Arial"/>
                <w:w w:val="120"/>
                <w:sz w:val="20"/>
                <w:szCs w:val="20"/>
              </w:rPr>
              <w:t>1</w:t>
            </w:r>
          </w:p>
        </w:tc>
        <w:tc>
          <w:tcPr>
            <w:tcW w:w="1645" w:type="dxa"/>
            <w:vAlign w:val="center"/>
          </w:tcPr>
          <w:p w14:paraId="4950AEC1" w14:textId="77777777" w:rsidR="00AF532E" w:rsidRPr="00D5781B" w:rsidRDefault="00AF532E" w:rsidP="00D5781B">
            <w:pPr>
              <w:pStyle w:val="Sansinterligne"/>
              <w:tabs>
                <w:tab w:val="left" w:pos="1053"/>
              </w:tabs>
              <w:spacing w:line="360" w:lineRule="auto"/>
              <w:jc w:val="center"/>
              <w:rPr>
                <w:rFonts w:ascii="Arial" w:hAnsi="Arial" w:cs="Arial"/>
                <w:w w:val="120"/>
                <w:sz w:val="20"/>
                <w:szCs w:val="20"/>
              </w:rPr>
            </w:pPr>
            <w:r w:rsidRPr="00D5781B">
              <w:rPr>
                <w:rFonts w:ascii="Arial" w:hAnsi="Arial" w:cs="Arial"/>
                <w:w w:val="120"/>
                <w:sz w:val="20"/>
                <w:szCs w:val="20"/>
              </w:rPr>
              <w:t>1</w:t>
            </w:r>
          </w:p>
        </w:tc>
        <w:tc>
          <w:tcPr>
            <w:tcW w:w="1331" w:type="dxa"/>
            <w:vAlign w:val="center"/>
          </w:tcPr>
          <w:p w14:paraId="374CF4D6" w14:textId="77777777" w:rsidR="00AF532E" w:rsidRPr="00D5781B" w:rsidRDefault="00AF532E" w:rsidP="00D5781B">
            <w:pPr>
              <w:pStyle w:val="Sansinterligne"/>
              <w:tabs>
                <w:tab w:val="left" w:pos="1053"/>
              </w:tabs>
              <w:spacing w:line="360" w:lineRule="auto"/>
              <w:jc w:val="center"/>
              <w:rPr>
                <w:rFonts w:ascii="Arial" w:hAnsi="Arial" w:cs="Arial"/>
                <w:w w:val="120"/>
                <w:sz w:val="20"/>
                <w:szCs w:val="20"/>
              </w:rPr>
            </w:pPr>
            <w:r w:rsidRPr="00D5781B">
              <w:rPr>
                <w:rFonts w:ascii="Arial" w:hAnsi="Arial" w:cs="Arial"/>
                <w:w w:val="120"/>
                <w:sz w:val="20"/>
                <w:szCs w:val="20"/>
              </w:rPr>
              <w:t>1</w:t>
            </w:r>
          </w:p>
        </w:tc>
        <w:tc>
          <w:tcPr>
            <w:tcW w:w="1745" w:type="dxa"/>
            <w:vAlign w:val="center"/>
          </w:tcPr>
          <w:p w14:paraId="1E597D9A" w14:textId="77777777" w:rsidR="00AF532E" w:rsidRPr="00D5781B" w:rsidRDefault="00AF532E" w:rsidP="00D5781B">
            <w:pPr>
              <w:pStyle w:val="Sansinterligne"/>
              <w:tabs>
                <w:tab w:val="left" w:pos="1053"/>
              </w:tabs>
              <w:spacing w:line="360" w:lineRule="auto"/>
              <w:jc w:val="center"/>
              <w:rPr>
                <w:rFonts w:ascii="Arial" w:hAnsi="Arial" w:cs="Arial"/>
                <w:w w:val="120"/>
                <w:sz w:val="20"/>
                <w:szCs w:val="20"/>
              </w:rPr>
            </w:pPr>
            <w:r w:rsidRPr="00D5781B">
              <w:rPr>
                <w:rFonts w:ascii="Arial" w:hAnsi="Arial" w:cs="Arial"/>
                <w:w w:val="120"/>
                <w:sz w:val="20"/>
                <w:szCs w:val="20"/>
              </w:rPr>
              <w:t>1</w:t>
            </w:r>
          </w:p>
        </w:tc>
      </w:tr>
      <w:tr w:rsidR="00AF532E" w:rsidRPr="00D5781B" w14:paraId="10C62D70" w14:textId="77777777" w:rsidTr="00D5781B">
        <w:trPr>
          <w:jc w:val="center"/>
        </w:trPr>
        <w:tc>
          <w:tcPr>
            <w:tcW w:w="496" w:type="dxa"/>
            <w:vAlign w:val="center"/>
          </w:tcPr>
          <w:p w14:paraId="704F041A" w14:textId="77777777" w:rsidR="00AF532E" w:rsidRPr="00D5781B" w:rsidRDefault="00AF532E"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4</w:t>
            </w:r>
          </w:p>
        </w:tc>
        <w:tc>
          <w:tcPr>
            <w:tcW w:w="2578" w:type="dxa"/>
            <w:vAlign w:val="center"/>
          </w:tcPr>
          <w:p w14:paraId="225D40D9" w14:textId="77777777" w:rsidR="00AF532E" w:rsidRPr="00D5781B" w:rsidRDefault="00AF532E" w:rsidP="00D5781B">
            <w:pPr>
              <w:pStyle w:val="Sansinterligne"/>
              <w:spacing w:line="360" w:lineRule="auto"/>
              <w:jc w:val="center"/>
              <w:rPr>
                <w:rFonts w:ascii="Arial" w:hAnsi="Arial" w:cs="Arial"/>
                <w:w w:val="120"/>
                <w:sz w:val="20"/>
                <w:szCs w:val="20"/>
              </w:rPr>
            </w:pPr>
            <w:r w:rsidRPr="00D5781B">
              <w:rPr>
                <w:rFonts w:ascii="Arial" w:hAnsi="Arial" w:cs="Arial"/>
                <w:sz w:val="20"/>
                <w:szCs w:val="20"/>
              </w:rPr>
              <w:t>Altimètre sensible</w:t>
            </w:r>
          </w:p>
        </w:tc>
        <w:tc>
          <w:tcPr>
            <w:tcW w:w="1429" w:type="dxa"/>
            <w:vAlign w:val="center"/>
          </w:tcPr>
          <w:p w14:paraId="6E8D91C8" w14:textId="77777777" w:rsidR="00AF532E" w:rsidRPr="00D5781B" w:rsidRDefault="00AF532E" w:rsidP="00D5781B">
            <w:pPr>
              <w:pStyle w:val="Sansinterligne"/>
              <w:jc w:val="center"/>
              <w:rPr>
                <w:rFonts w:ascii="Arial" w:hAnsi="Arial" w:cs="Arial"/>
                <w:sz w:val="20"/>
                <w:szCs w:val="20"/>
              </w:rPr>
            </w:pPr>
            <w:r w:rsidRPr="00D5781B">
              <w:rPr>
                <w:rFonts w:ascii="Arial" w:hAnsi="Arial" w:cs="Arial"/>
                <w:sz w:val="20"/>
                <w:szCs w:val="20"/>
              </w:rPr>
              <w:t>1</w:t>
            </w:r>
          </w:p>
        </w:tc>
        <w:tc>
          <w:tcPr>
            <w:tcW w:w="1645" w:type="dxa"/>
            <w:vAlign w:val="center"/>
          </w:tcPr>
          <w:p w14:paraId="481E9466" w14:textId="77777777" w:rsidR="00AF532E" w:rsidRPr="00D5781B" w:rsidRDefault="00AF532E" w:rsidP="00D5781B">
            <w:pPr>
              <w:pStyle w:val="Sansinterligne"/>
              <w:jc w:val="center"/>
              <w:rPr>
                <w:rFonts w:ascii="Arial" w:hAnsi="Arial" w:cs="Arial"/>
                <w:sz w:val="20"/>
                <w:szCs w:val="20"/>
              </w:rPr>
            </w:pPr>
            <w:r w:rsidRPr="00D5781B">
              <w:rPr>
                <w:rFonts w:ascii="Arial" w:hAnsi="Arial" w:cs="Arial"/>
                <w:sz w:val="20"/>
                <w:szCs w:val="20"/>
              </w:rPr>
              <w:t>2</w:t>
            </w:r>
          </w:p>
        </w:tc>
        <w:tc>
          <w:tcPr>
            <w:tcW w:w="1331" w:type="dxa"/>
            <w:vAlign w:val="center"/>
          </w:tcPr>
          <w:p w14:paraId="582FF8E0" w14:textId="77777777" w:rsidR="00AF532E" w:rsidRPr="00D5781B" w:rsidRDefault="00AF532E" w:rsidP="00D5781B">
            <w:pPr>
              <w:pStyle w:val="Sansinterligne"/>
              <w:jc w:val="center"/>
              <w:rPr>
                <w:rFonts w:ascii="Arial" w:hAnsi="Arial" w:cs="Arial"/>
                <w:sz w:val="20"/>
                <w:szCs w:val="20"/>
              </w:rPr>
            </w:pPr>
            <w:r w:rsidRPr="00D5781B">
              <w:rPr>
                <w:rFonts w:ascii="Arial" w:hAnsi="Arial" w:cs="Arial"/>
                <w:sz w:val="20"/>
                <w:szCs w:val="20"/>
              </w:rPr>
              <w:t>2 (1)</w:t>
            </w:r>
          </w:p>
        </w:tc>
        <w:tc>
          <w:tcPr>
            <w:tcW w:w="1745" w:type="dxa"/>
            <w:vAlign w:val="center"/>
          </w:tcPr>
          <w:p w14:paraId="436B91D3" w14:textId="77777777" w:rsidR="00AF532E" w:rsidRPr="00D5781B" w:rsidRDefault="00AF532E" w:rsidP="00D5781B">
            <w:pPr>
              <w:pStyle w:val="Sansinterligne"/>
              <w:jc w:val="center"/>
              <w:rPr>
                <w:rFonts w:ascii="Arial" w:hAnsi="Arial" w:cs="Arial"/>
                <w:sz w:val="20"/>
                <w:szCs w:val="20"/>
              </w:rPr>
            </w:pPr>
            <w:r w:rsidRPr="00D5781B">
              <w:rPr>
                <w:rFonts w:ascii="Arial" w:hAnsi="Arial" w:cs="Arial"/>
                <w:sz w:val="20"/>
                <w:szCs w:val="20"/>
              </w:rPr>
              <w:t>2</w:t>
            </w:r>
          </w:p>
        </w:tc>
      </w:tr>
      <w:tr w:rsidR="00AF532E" w:rsidRPr="00D5781B" w14:paraId="6140BC97" w14:textId="77777777" w:rsidTr="00D5781B">
        <w:trPr>
          <w:jc w:val="center"/>
        </w:trPr>
        <w:tc>
          <w:tcPr>
            <w:tcW w:w="496" w:type="dxa"/>
            <w:vAlign w:val="center"/>
          </w:tcPr>
          <w:p w14:paraId="1DC9D6BD" w14:textId="77777777" w:rsidR="00AF532E" w:rsidRPr="00D5781B" w:rsidRDefault="00AF532E"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5</w:t>
            </w:r>
          </w:p>
        </w:tc>
        <w:tc>
          <w:tcPr>
            <w:tcW w:w="2578" w:type="dxa"/>
            <w:vAlign w:val="center"/>
          </w:tcPr>
          <w:p w14:paraId="633FDB36" w14:textId="77777777" w:rsidR="00AF532E" w:rsidRPr="00D5781B" w:rsidRDefault="00AF532E" w:rsidP="00D5781B">
            <w:pPr>
              <w:pStyle w:val="Sansinterligne"/>
              <w:spacing w:line="360" w:lineRule="auto"/>
              <w:jc w:val="center"/>
              <w:rPr>
                <w:rFonts w:ascii="Arial" w:hAnsi="Arial" w:cs="Arial"/>
                <w:w w:val="120"/>
                <w:sz w:val="20"/>
                <w:szCs w:val="20"/>
              </w:rPr>
            </w:pPr>
            <w:r w:rsidRPr="00D5781B">
              <w:rPr>
                <w:rFonts w:ascii="Arial" w:hAnsi="Arial" w:cs="Arial"/>
                <w:sz w:val="20"/>
                <w:szCs w:val="20"/>
              </w:rPr>
              <w:t>Anémomètre</w:t>
            </w:r>
          </w:p>
        </w:tc>
        <w:tc>
          <w:tcPr>
            <w:tcW w:w="1429" w:type="dxa"/>
            <w:vAlign w:val="center"/>
          </w:tcPr>
          <w:p w14:paraId="23C99C8E" w14:textId="77777777" w:rsidR="00AF532E" w:rsidRPr="00D5781B" w:rsidRDefault="00AF532E" w:rsidP="00D5781B">
            <w:pPr>
              <w:pStyle w:val="Sansinterligne"/>
              <w:jc w:val="center"/>
              <w:rPr>
                <w:rFonts w:ascii="Arial" w:hAnsi="Arial" w:cs="Arial"/>
                <w:sz w:val="20"/>
                <w:szCs w:val="20"/>
              </w:rPr>
            </w:pPr>
            <w:r w:rsidRPr="00D5781B">
              <w:rPr>
                <w:rFonts w:ascii="Arial" w:hAnsi="Arial" w:cs="Arial"/>
                <w:sz w:val="20"/>
                <w:szCs w:val="20"/>
              </w:rPr>
              <w:t>1</w:t>
            </w:r>
          </w:p>
        </w:tc>
        <w:tc>
          <w:tcPr>
            <w:tcW w:w="1645" w:type="dxa"/>
            <w:vAlign w:val="center"/>
          </w:tcPr>
          <w:p w14:paraId="0887C9AF" w14:textId="77777777" w:rsidR="00AF532E" w:rsidRPr="00D5781B" w:rsidRDefault="00AF532E" w:rsidP="00D5781B">
            <w:pPr>
              <w:pStyle w:val="Sansinterligne"/>
              <w:jc w:val="center"/>
              <w:rPr>
                <w:rFonts w:ascii="Arial" w:hAnsi="Arial" w:cs="Arial"/>
                <w:sz w:val="20"/>
                <w:szCs w:val="20"/>
              </w:rPr>
            </w:pPr>
            <w:r w:rsidRPr="00D5781B">
              <w:rPr>
                <w:rFonts w:ascii="Arial" w:hAnsi="Arial" w:cs="Arial"/>
                <w:sz w:val="20"/>
                <w:szCs w:val="20"/>
              </w:rPr>
              <w:t>2</w:t>
            </w:r>
          </w:p>
        </w:tc>
        <w:tc>
          <w:tcPr>
            <w:tcW w:w="1331" w:type="dxa"/>
            <w:vAlign w:val="center"/>
          </w:tcPr>
          <w:p w14:paraId="5C50E6BC" w14:textId="77777777" w:rsidR="00AF532E" w:rsidRPr="00D5781B" w:rsidRDefault="00AF532E" w:rsidP="00D5781B">
            <w:pPr>
              <w:pStyle w:val="Sansinterligne"/>
              <w:jc w:val="center"/>
              <w:rPr>
                <w:rFonts w:ascii="Arial" w:hAnsi="Arial" w:cs="Arial"/>
                <w:sz w:val="20"/>
                <w:szCs w:val="20"/>
              </w:rPr>
            </w:pPr>
            <w:r w:rsidRPr="00D5781B">
              <w:rPr>
                <w:rFonts w:ascii="Arial" w:hAnsi="Arial" w:cs="Arial"/>
                <w:sz w:val="20"/>
                <w:szCs w:val="20"/>
              </w:rPr>
              <w:t>1</w:t>
            </w:r>
          </w:p>
        </w:tc>
        <w:tc>
          <w:tcPr>
            <w:tcW w:w="1745" w:type="dxa"/>
            <w:vAlign w:val="center"/>
          </w:tcPr>
          <w:p w14:paraId="26B0A1ED" w14:textId="77777777" w:rsidR="00AF532E" w:rsidRPr="00D5781B" w:rsidRDefault="00AF532E" w:rsidP="00D5781B">
            <w:pPr>
              <w:pStyle w:val="Sansinterligne"/>
              <w:jc w:val="center"/>
              <w:rPr>
                <w:rFonts w:ascii="Arial" w:hAnsi="Arial" w:cs="Arial"/>
                <w:sz w:val="20"/>
                <w:szCs w:val="20"/>
              </w:rPr>
            </w:pPr>
            <w:r w:rsidRPr="00D5781B">
              <w:rPr>
                <w:rFonts w:ascii="Arial" w:hAnsi="Arial" w:cs="Arial"/>
                <w:sz w:val="20"/>
                <w:szCs w:val="20"/>
              </w:rPr>
              <w:t>2</w:t>
            </w:r>
          </w:p>
        </w:tc>
      </w:tr>
      <w:tr w:rsidR="00D5781B" w:rsidRPr="00D5781B" w14:paraId="0008811D" w14:textId="77777777" w:rsidTr="00D5781B">
        <w:trPr>
          <w:jc w:val="center"/>
        </w:trPr>
        <w:tc>
          <w:tcPr>
            <w:tcW w:w="496" w:type="dxa"/>
            <w:vAlign w:val="center"/>
          </w:tcPr>
          <w:p w14:paraId="0B8FCF3D" w14:textId="77777777" w:rsidR="00D5781B" w:rsidRPr="00D5781B" w:rsidRDefault="00D5781B"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6</w:t>
            </w:r>
          </w:p>
        </w:tc>
        <w:tc>
          <w:tcPr>
            <w:tcW w:w="2578" w:type="dxa"/>
            <w:vAlign w:val="center"/>
          </w:tcPr>
          <w:p w14:paraId="270E1D98"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Système de réchauffage Pitot</w:t>
            </w:r>
          </w:p>
        </w:tc>
        <w:tc>
          <w:tcPr>
            <w:tcW w:w="1429" w:type="dxa"/>
            <w:vAlign w:val="center"/>
          </w:tcPr>
          <w:p w14:paraId="6392202A"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1 (2)</w:t>
            </w:r>
          </w:p>
        </w:tc>
        <w:tc>
          <w:tcPr>
            <w:tcW w:w="1645" w:type="dxa"/>
            <w:vAlign w:val="center"/>
          </w:tcPr>
          <w:p w14:paraId="77E8E430"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2 (2)</w:t>
            </w:r>
          </w:p>
        </w:tc>
        <w:tc>
          <w:tcPr>
            <w:tcW w:w="1331" w:type="dxa"/>
            <w:vAlign w:val="center"/>
          </w:tcPr>
          <w:p w14:paraId="3C870C16"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1</w:t>
            </w:r>
          </w:p>
        </w:tc>
        <w:tc>
          <w:tcPr>
            <w:tcW w:w="1745" w:type="dxa"/>
            <w:vAlign w:val="center"/>
          </w:tcPr>
          <w:p w14:paraId="23E76B34"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2</w:t>
            </w:r>
          </w:p>
        </w:tc>
      </w:tr>
      <w:tr w:rsidR="00D5781B" w:rsidRPr="00D5781B" w14:paraId="271372DE" w14:textId="77777777" w:rsidTr="00D5781B">
        <w:trPr>
          <w:jc w:val="center"/>
        </w:trPr>
        <w:tc>
          <w:tcPr>
            <w:tcW w:w="496" w:type="dxa"/>
            <w:vAlign w:val="center"/>
          </w:tcPr>
          <w:p w14:paraId="614DD321" w14:textId="77777777" w:rsidR="00D5781B" w:rsidRPr="00D5781B" w:rsidRDefault="00D5781B"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7</w:t>
            </w:r>
          </w:p>
        </w:tc>
        <w:tc>
          <w:tcPr>
            <w:tcW w:w="2578" w:type="dxa"/>
            <w:vAlign w:val="center"/>
          </w:tcPr>
          <w:p w14:paraId="01A98F88"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Indicateur de panne de réchauffage Pitot</w:t>
            </w:r>
          </w:p>
        </w:tc>
        <w:tc>
          <w:tcPr>
            <w:tcW w:w="1429" w:type="dxa"/>
            <w:vAlign w:val="center"/>
          </w:tcPr>
          <w:p w14:paraId="60F3FCCA"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w:t>
            </w:r>
          </w:p>
        </w:tc>
        <w:tc>
          <w:tcPr>
            <w:tcW w:w="1645" w:type="dxa"/>
            <w:vAlign w:val="center"/>
          </w:tcPr>
          <w:p w14:paraId="0B35CDEB"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w:t>
            </w:r>
          </w:p>
        </w:tc>
        <w:tc>
          <w:tcPr>
            <w:tcW w:w="1331" w:type="dxa"/>
            <w:vAlign w:val="center"/>
          </w:tcPr>
          <w:p w14:paraId="2A296AF7"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1 (3)</w:t>
            </w:r>
          </w:p>
        </w:tc>
        <w:tc>
          <w:tcPr>
            <w:tcW w:w="1745" w:type="dxa"/>
            <w:vAlign w:val="center"/>
          </w:tcPr>
          <w:p w14:paraId="11F96139"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2 (3)</w:t>
            </w:r>
          </w:p>
        </w:tc>
      </w:tr>
      <w:tr w:rsidR="00D5781B" w:rsidRPr="00D5781B" w14:paraId="2440CECD" w14:textId="77777777" w:rsidTr="00D5781B">
        <w:trPr>
          <w:jc w:val="center"/>
        </w:trPr>
        <w:tc>
          <w:tcPr>
            <w:tcW w:w="496" w:type="dxa"/>
            <w:vAlign w:val="center"/>
          </w:tcPr>
          <w:p w14:paraId="302A7A1A" w14:textId="77777777" w:rsidR="00D5781B" w:rsidRPr="00D5781B" w:rsidRDefault="00D5781B"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8</w:t>
            </w:r>
          </w:p>
        </w:tc>
        <w:tc>
          <w:tcPr>
            <w:tcW w:w="2578" w:type="dxa"/>
            <w:vAlign w:val="center"/>
          </w:tcPr>
          <w:p w14:paraId="689B0DE9"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Variomètre</w:t>
            </w:r>
          </w:p>
        </w:tc>
        <w:tc>
          <w:tcPr>
            <w:tcW w:w="1429" w:type="dxa"/>
            <w:vAlign w:val="center"/>
          </w:tcPr>
          <w:p w14:paraId="1F719503"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1</w:t>
            </w:r>
          </w:p>
        </w:tc>
        <w:tc>
          <w:tcPr>
            <w:tcW w:w="1645" w:type="dxa"/>
            <w:vAlign w:val="center"/>
          </w:tcPr>
          <w:p w14:paraId="636E671C"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2</w:t>
            </w:r>
          </w:p>
        </w:tc>
        <w:tc>
          <w:tcPr>
            <w:tcW w:w="1331" w:type="dxa"/>
            <w:vAlign w:val="center"/>
          </w:tcPr>
          <w:p w14:paraId="1D7680E7"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1</w:t>
            </w:r>
          </w:p>
        </w:tc>
        <w:tc>
          <w:tcPr>
            <w:tcW w:w="1745" w:type="dxa"/>
            <w:vAlign w:val="center"/>
          </w:tcPr>
          <w:p w14:paraId="663BEEB0"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2</w:t>
            </w:r>
          </w:p>
        </w:tc>
      </w:tr>
      <w:tr w:rsidR="00D5781B" w:rsidRPr="00D5781B" w14:paraId="75F5080A" w14:textId="77777777" w:rsidTr="00D5781B">
        <w:trPr>
          <w:jc w:val="center"/>
        </w:trPr>
        <w:tc>
          <w:tcPr>
            <w:tcW w:w="496" w:type="dxa"/>
            <w:vAlign w:val="center"/>
          </w:tcPr>
          <w:p w14:paraId="654A416C" w14:textId="77777777" w:rsidR="00D5781B" w:rsidRPr="00D5781B" w:rsidRDefault="00D5781B"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9</w:t>
            </w:r>
          </w:p>
        </w:tc>
        <w:tc>
          <w:tcPr>
            <w:tcW w:w="2578" w:type="dxa"/>
            <w:vAlign w:val="center"/>
          </w:tcPr>
          <w:p w14:paraId="6CBCB9DA"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Indicateur de dérapage</w:t>
            </w:r>
          </w:p>
        </w:tc>
        <w:tc>
          <w:tcPr>
            <w:tcW w:w="1429" w:type="dxa"/>
            <w:vAlign w:val="center"/>
          </w:tcPr>
          <w:p w14:paraId="1F32D66F"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1</w:t>
            </w:r>
          </w:p>
        </w:tc>
        <w:tc>
          <w:tcPr>
            <w:tcW w:w="1645" w:type="dxa"/>
            <w:vAlign w:val="center"/>
          </w:tcPr>
          <w:p w14:paraId="7C592C13"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2</w:t>
            </w:r>
          </w:p>
        </w:tc>
        <w:tc>
          <w:tcPr>
            <w:tcW w:w="1331" w:type="dxa"/>
            <w:vAlign w:val="center"/>
          </w:tcPr>
          <w:p w14:paraId="03FCC73F"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1</w:t>
            </w:r>
          </w:p>
        </w:tc>
        <w:tc>
          <w:tcPr>
            <w:tcW w:w="1745" w:type="dxa"/>
            <w:vAlign w:val="center"/>
          </w:tcPr>
          <w:p w14:paraId="1374768F"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2</w:t>
            </w:r>
          </w:p>
        </w:tc>
      </w:tr>
      <w:tr w:rsidR="00D5781B" w:rsidRPr="00D5781B" w14:paraId="4DCCB569" w14:textId="77777777" w:rsidTr="00D5781B">
        <w:trPr>
          <w:jc w:val="center"/>
        </w:trPr>
        <w:tc>
          <w:tcPr>
            <w:tcW w:w="496" w:type="dxa"/>
            <w:vAlign w:val="center"/>
          </w:tcPr>
          <w:p w14:paraId="54425B65" w14:textId="77777777" w:rsidR="00D5781B" w:rsidRPr="00D5781B" w:rsidRDefault="00D5781B"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10</w:t>
            </w:r>
          </w:p>
        </w:tc>
        <w:tc>
          <w:tcPr>
            <w:tcW w:w="2578" w:type="dxa"/>
            <w:vAlign w:val="center"/>
          </w:tcPr>
          <w:p w14:paraId="10B923F6"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Horizon artificiel</w:t>
            </w:r>
          </w:p>
        </w:tc>
        <w:tc>
          <w:tcPr>
            <w:tcW w:w="1429" w:type="dxa"/>
            <w:vAlign w:val="center"/>
          </w:tcPr>
          <w:p w14:paraId="29A547EB"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1 (4 or 5)</w:t>
            </w:r>
          </w:p>
        </w:tc>
        <w:tc>
          <w:tcPr>
            <w:tcW w:w="1645" w:type="dxa"/>
            <w:vAlign w:val="center"/>
          </w:tcPr>
          <w:p w14:paraId="44C4DB03"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2 (4 or 5)</w:t>
            </w:r>
          </w:p>
        </w:tc>
        <w:tc>
          <w:tcPr>
            <w:tcW w:w="1331" w:type="dxa"/>
            <w:vAlign w:val="center"/>
          </w:tcPr>
          <w:p w14:paraId="4F12D75C"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1 (8)</w:t>
            </w:r>
          </w:p>
        </w:tc>
        <w:tc>
          <w:tcPr>
            <w:tcW w:w="1745" w:type="dxa"/>
            <w:vAlign w:val="center"/>
          </w:tcPr>
          <w:p w14:paraId="20DCB306"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2 (8)</w:t>
            </w:r>
          </w:p>
        </w:tc>
      </w:tr>
      <w:tr w:rsidR="00D5781B" w:rsidRPr="00D5781B" w14:paraId="588F9F17" w14:textId="77777777" w:rsidTr="00D5781B">
        <w:trPr>
          <w:jc w:val="center"/>
        </w:trPr>
        <w:tc>
          <w:tcPr>
            <w:tcW w:w="496" w:type="dxa"/>
            <w:vAlign w:val="center"/>
          </w:tcPr>
          <w:p w14:paraId="41585AE1" w14:textId="77777777" w:rsidR="00D5781B" w:rsidRPr="00D5781B" w:rsidRDefault="00D5781B"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11</w:t>
            </w:r>
          </w:p>
        </w:tc>
        <w:tc>
          <w:tcPr>
            <w:tcW w:w="2578" w:type="dxa"/>
            <w:vAlign w:val="center"/>
          </w:tcPr>
          <w:p w14:paraId="75A34C7E"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Conservateur de cap gyroscopique</w:t>
            </w:r>
          </w:p>
        </w:tc>
        <w:tc>
          <w:tcPr>
            <w:tcW w:w="1429" w:type="dxa"/>
            <w:vAlign w:val="center"/>
          </w:tcPr>
          <w:p w14:paraId="14BA670D"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1 (4 or 5)</w:t>
            </w:r>
          </w:p>
        </w:tc>
        <w:tc>
          <w:tcPr>
            <w:tcW w:w="1645" w:type="dxa"/>
            <w:vAlign w:val="center"/>
          </w:tcPr>
          <w:p w14:paraId="4E101924"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2 (4 or 5)</w:t>
            </w:r>
          </w:p>
        </w:tc>
        <w:tc>
          <w:tcPr>
            <w:tcW w:w="1331" w:type="dxa"/>
            <w:vAlign w:val="center"/>
          </w:tcPr>
          <w:p w14:paraId="5AA1557D"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1 (8)</w:t>
            </w:r>
          </w:p>
        </w:tc>
        <w:tc>
          <w:tcPr>
            <w:tcW w:w="1745" w:type="dxa"/>
            <w:vAlign w:val="center"/>
          </w:tcPr>
          <w:p w14:paraId="7A598D53"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2 (8)</w:t>
            </w:r>
          </w:p>
        </w:tc>
      </w:tr>
      <w:tr w:rsidR="00D5781B" w:rsidRPr="00D5781B" w14:paraId="7E421CB6" w14:textId="77777777" w:rsidTr="00D5781B">
        <w:trPr>
          <w:jc w:val="center"/>
        </w:trPr>
        <w:tc>
          <w:tcPr>
            <w:tcW w:w="496" w:type="dxa"/>
            <w:vAlign w:val="center"/>
          </w:tcPr>
          <w:p w14:paraId="18D70B9A" w14:textId="77777777" w:rsidR="00D5781B" w:rsidRPr="00D5781B" w:rsidRDefault="00D5781B"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12</w:t>
            </w:r>
          </w:p>
        </w:tc>
        <w:tc>
          <w:tcPr>
            <w:tcW w:w="2578" w:type="dxa"/>
            <w:vAlign w:val="center"/>
          </w:tcPr>
          <w:p w14:paraId="0CE4C90C"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Conservateur de cap gyroscopique magnétique</w:t>
            </w:r>
          </w:p>
        </w:tc>
        <w:tc>
          <w:tcPr>
            <w:tcW w:w="1429" w:type="dxa"/>
            <w:vAlign w:val="center"/>
          </w:tcPr>
          <w:p w14:paraId="40018A61"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w:t>
            </w:r>
          </w:p>
        </w:tc>
        <w:tc>
          <w:tcPr>
            <w:tcW w:w="1645" w:type="dxa"/>
            <w:vAlign w:val="center"/>
          </w:tcPr>
          <w:p w14:paraId="16268DD9"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w:t>
            </w:r>
          </w:p>
        </w:tc>
        <w:tc>
          <w:tcPr>
            <w:tcW w:w="1331" w:type="dxa"/>
            <w:vAlign w:val="center"/>
          </w:tcPr>
          <w:p w14:paraId="601C72CE"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1 (7)</w:t>
            </w:r>
          </w:p>
        </w:tc>
        <w:tc>
          <w:tcPr>
            <w:tcW w:w="1745" w:type="dxa"/>
            <w:vAlign w:val="center"/>
          </w:tcPr>
          <w:p w14:paraId="3E6D32C9"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2 (7)</w:t>
            </w:r>
          </w:p>
        </w:tc>
      </w:tr>
      <w:tr w:rsidR="00D5781B" w:rsidRPr="00D5781B" w14:paraId="2B5FF3A7" w14:textId="77777777" w:rsidTr="00D5781B">
        <w:trPr>
          <w:jc w:val="center"/>
        </w:trPr>
        <w:tc>
          <w:tcPr>
            <w:tcW w:w="496" w:type="dxa"/>
            <w:vAlign w:val="center"/>
          </w:tcPr>
          <w:p w14:paraId="49546E33" w14:textId="77777777" w:rsidR="00D5781B" w:rsidRPr="00D5781B" w:rsidRDefault="00D5781B"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13</w:t>
            </w:r>
          </w:p>
        </w:tc>
        <w:tc>
          <w:tcPr>
            <w:tcW w:w="2578" w:type="dxa"/>
            <w:vAlign w:val="center"/>
          </w:tcPr>
          <w:p w14:paraId="47146C93"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Horizon artificiel de secours</w:t>
            </w:r>
          </w:p>
        </w:tc>
        <w:tc>
          <w:tcPr>
            <w:tcW w:w="1429" w:type="dxa"/>
            <w:vAlign w:val="center"/>
          </w:tcPr>
          <w:p w14:paraId="75961944"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w:t>
            </w:r>
          </w:p>
        </w:tc>
        <w:tc>
          <w:tcPr>
            <w:tcW w:w="1645" w:type="dxa"/>
            <w:vAlign w:val="center"/>
          </w:tcPr>
          <w:p w14:paraId="1A544C0D"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w:t>
            </w:r>
          </w:p>
        </w:tc>
        <w:tc>
          <w:tcPr>
            <w:tcW w:w="1331" w:type="dxa"/>
            <w:vAlign w:val="center"/>
          </w:tcPr>
          <w:p w14:paraId="2EF65C6D"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1 (6)</w:t>
            </w:r>
          </w:p>
        </w:tc>
        <w:tc>
          <w:tcPr>
            <w:tcW w:w="1745" w:type="dxa"/>
            <w:vAlign w:val="center"/>
          </w:tcPr>
          <w:p w14:paraId="3C4482F0"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1 (6)</w:t>
            </w:r>
          </w:p>
        </w:tc>
      </w:tr>
      <w:tr w:rsidR="00D5781B" w:rsidRPr="00D5781B" w14:paraId="339D7DF9" w14:textId="77777777" w:rsidTr="00D5781B">
        <w:trPr>
          <w:jc w:val="center"/>
        </w:trPr>
        <w:tc>
          <w:tcPr>
            <w:tcW w:w="496" w:type="dxa"/>
            <w:vAlign w:val="center"/>
          </w:tcPr>
          <w:p w14:paraId="1B130591" w14:textId="77777777" w:rsidR="00D5781B" w:rsidRPr="00D5781B" w:rsidRDefault="00D5781B"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14</w:t>
            </w:r>
          </w:p>
        </w:tc>
        <w:tc>
          <w:tcPr>
            <w:tcW w:w="2578" w:type="dxa"/>
            <w:vAlign w:val="center"/>
          </w:tcPr>
          <w:p w14:paraId="43C9527C"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Prise statique de secours</w:t>
            </w:r>
          </w:p>
        </w:tc>
        <w:tc>
          <w:tcPr>
            <w:tcW w:w="1429" w:type="dxa"/>
            <w:vAlign w:val="center"/>
          </w:tcPr>
          <w:p w14:paraId="1D6E2B7A"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w:t>
            </w:r>
          </w:p>
        </w:tc>
        <w:tc>
          <w:tcPr>
            <w:tcW w:w="1645" w:type="dxa"/>
            <w:vAlign w:val="center"/>
          </w:tcPr>
          <w:p w14:paraId="2686A54A"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w:t>
            </w:r>
          </w:p>
        </w:tc>
        <w:tc>
          <w:tcPr>
            <w:tcW w:w="1331" w:type="dxa"/>
            <w:vAlign w:val="center"/>
          </w:tcPr>
          <w:p w14:paraId="167FC3AE"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1</w:t>
            </w:r>
          </w:p>
        </w:tc>
        <w:tc>
          <w:tcPr>
            <w:tcW w:w="1745" w:type="dxa"/>
            <w:vAlign w:val="center"/>
          </w:tcPr>
          <w:p w14:paraId="3E829BBD"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1</w:t>
            </w:r>
          </w:p>
        </w:tc>
      </w:tr>
      <w:tr w:rsidR="00D5781B" w:rsidRPr="00D5781B" w14:paraId="1F496993" w14:textId="77777777" w:rsidTr="00D5781B">
        <w:trPr>
          <w:jc w:val="center"/>
        </w:trPr>
        <w:tc>
          <w:tcPr>
            <w:tcW w:w="496" w:type="dxa"/>
            <w:vAlign w:val="center"/>
          </w:tcPr>
          <w:p w14:paraId="3BF68AE8" w14:textId="77777777" w:rsidR="00D5781B" w:rsidRPr="00D5781B" w:rsidRDefault="00D5781B" w:rsidP="00D5781B">
            <w:pPr>
              <w:pStyle w:val="Sansinterligne"/>
              <w:spacing w:line="360" w:lineRule="auto"/>
              <w:jc w:val="center"/>
              <w:rPr>
                <w:rFonts w:ascii="Arial" w:hAnsi="Arial" w:cs="Arial"/>
                <w:w w:val="120"/>
                <w:sz w:val="20"/>
                <w:szCs w:val="20"/>
              </w:rPr>
            </w:pPr>
            <w:r w:rsidRPr="00D5781B">
              <w:rPr>
                <w:rFonts w:ascii="Arial" w:hAnsi="Arial" w:cs="Arial"/>
                <w:w w:val="120"/>
                <w:sz w:val="20"/>
                <w:szCs w:val="20"/>
              </w:rPr>
              <w:t>15</w:t>
            </w:r>
          </w:p>
        </w:tc>
        <w:tc>
          <w:tcPr>
            <w:tcW w:w="2578" w:type="dxa"/>
            <w:vAlign w:val="center"/>
          </w:tcPr>
          <w:p w14:paraId="7C3BAAC3"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Porte cartes</w:t>
            </w:r>
          </w:p>
        </w:tc>
        <w:tc>
          <w:tcPr>
            <w:tcW w:w="1429" w:type="dxa"/>
            <w:vAlign w:val="center"/>
          </w:tcPr>
          <w:p w14:paraId="1812FBCB"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w:t>
            </w:r>
          </w:p>
        </w:tc>
        <w:tc>
          <w:tcPr>
            <w:tcW w:w="1645" w:type="dxa"/>
            <w:vAlign w:val="center"/>
          </w:tcPr>
          <w:p w14:paraId="2B526574"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w:t>
            </w:r>
          </w:p>
        </w:tc>
        <w:tc>
          <w:tcPr>
            <w:tcW w:w="1331" w:type="dxa"/>
            <w:vAlign w:val="center"/>
          </w:tcPr>
          <w:p w14:paraId="130ACA4A"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1 (7)</w:t>
            </w:r>
          </w:p>
        </w:tc>
        <w:tc>
          <w:tcPr>
            <w:tcW w:w="1745" w:type="dxa"/>
            <w:vAlign w:val="center"/>
          </w:tcPr>
          <w:p w14:paraId="1FFF46BC" w14:textId="77777777" w:rsidR="00D5781B" w:rsidRPr="00D5781B" w:rsidRDefault="00D5781B" w:rsidP="00D5781B">
            <w:pPr>
              <w:pStyle w:val="Sansinterligne"/>
              <w:jc w:val="center"/>
              <w:rPr>
                <w:rFonts w:ascii="Arial" w:hAnsi="Arial" w:cs="Arial"/>
                <w:sz w:val="20"/>
                <w:szCs w:val="20"/>
              </w:rPr>
            </w:pPr>
            <w:r w:rsidRPr="00D5781B">
              <w:rPr>
                <w:rFonts w:ascii="Arial" w:hAnsi="Arial" w:cs="Arial"/>
                <w:sz w:val="20"/>
                <w:szCs w:val="20"/>
              </w:rPr>
              <w:t>1 (7)</w:t>
            </w:r>
          </w:p>
        </w:tc>
      </w:tr>
      <w:tr w:rsidR="00D5781B" w:rsidRPr="00D5781B" w14:paraId="35812ED5" w14:textId="77777777" w:rsidTr="00D5781B">
        <w:trPr>
          <w:jc w:val="center"/>
        </w:trPr>
        <w:tc>
          <w:tcPr>
            <w:tcW w:w="9224" w:type="dxa"/>
            <w:gridSpan w:val="6"/>
            <w:vAlign w:val="center"/>
          </w:tcPr>
          <w:p w14:paraId="5E63E69F" w14:textId="77777777" w:rsidR="00D5781B" w:rsidRPr="0027451C" w:rsidRDefault="00D5781B" w:rsidP="0027451C">
            <w:pPr>
              <w:pStyle w:val="Sansinterligne"/>
              <w:spacing w:line="360" w:lineRule="auto"/>
              <w:jc w:val="both"/>
              <w:rPr>
                <w:rFonts w:ascii="Arial" w:hAnsi="Arial" w:cs="Arial"/>
                <w:sz w:val="20"/>
                <w:szCs w:val="18"/>
              </w:rPr>
            </w:pPr>
            <w:r w:rsidRPr="0027451C">
              <w:rPr>
                <w:rFonts w:ascii="Arial" w:hAnsi="Arial" w:cs="Arial"/>
                <w:b/>
                <w:spacing w:val="-7"/>
                <w:w w:val="94"/>
                <w:sz w:val="20"/>
                <w:szCs w:val="18"/>
              </w:rPr>
              <w:t>(1</w:t>
            </w:r>
            <w:r w:rsidRPr="0027451C">
              <w:rPr>
                <w:rFonts w:ascii="Arial" w:hAnsi="Arial" w:cs="Arial"/>
                <w:b/>
                <w:w w:val="94"/>
                <w:sz w:val="20"/>
                <w:szCs w:val="18"/>
              </w:rPr>
              <w:t>)</w:t>
            </w:r>
            <w:r w:rsidRPr="0027451C">
              <w:rPr>
                <w:rFonts w:ascii="Arial" w:hAnsi="Arial" w:cs="Arial"/>
                <w:spacing w:val="-7"/>
                <w:w w:val="94"/>
                <w:sz w:val="20"/>
                <w:szCs w:val="18"/>
              </w:rPr>
              <w:t xml:space="preserve"> </w:t>
            </w:r>
            <w:r w:rsidRPr="0027451C">
              <w:rPr>
                <w:rFonts w:ascii="Arial" w:hAnsi="Arial" w:cs="Arial"/>
                <w:sz w:val="20"/>
                <w:szCs w:val="18"/>
              </w:rPr>
              <w:t>:</w:t>
            </w:r>
            <w:r w:rsidRPr="0027451C">
              <w:rPr>
                <w:rFonts w:ascii="Arial" w:hAnsi="Arial" w:cs="Arial"/>
                <w:spacing w:val="20"/>
                <w:sz w:val="20"/>
                <w:szCs w:val="18"/>
              </w:rPr>
              <w:t xml:space="preserve"> </w:t>
            </w:r>
            <w:r w:rsidRPr="0027451C">
              <w:rPr>
                <w:rFonts w:ascii="Arial" w:hAnsi="Arial" w:cs="Arial"/>
                <w:sz w:val="20"/>
                <w:szCs w:val="18"/>
              </w:rPr>
              <w:t xml:space="preserve">pour </w:t>
            </w:r>
            <w:r w:rsidRPr="0027451C">
              <w:rPr>
                <w:rFonts w:ascii="Arial" w:hAnsi="Arial" w:cs="Arial"/>
                <w:spacing w:val="7"/>
                <w:sz w:val="20"/>
                <w:szCs w:val="18"/>
              </w:rPr>
              <w:t xml:space="preserve"> </w:t>
            </w:r>
            <w:r w:rsidRPr="0027451C">
              <w:rPr>
                <w:rFonts w:ascii="Arial" w:hAnsi="Arial" w:cs="Arial"/>
                <w:sz w:val="20"/>
                <w:szCs w:val="18"/>
              </w:rPr>
              <w:t>les</w:t>
            </w:r>
            <w:r w:rsidRPr="0027451C">
              <w:rPr>
                <w:rFonts w:ascii="Arial" w:hAnsi="Arial" w:cs="Arial"/>
                <w:spacing w:val="38"/>
                <w:sz w:val="20"/>
                <w:szCs w:val="18"/>
              </w:rPr>
              <w:t xml:space="preserve"> </w:t>
            </w:r>
            <w:r w:rsidRPr="0027451C">
              <w:rPr>
                <w:rFonts w:ascii="Arial" w:hAnsi="Arial" w:cs="Arial"/>
                <w:sz w:val="20"/>
                <w:szCs w:val="18"/>
              </w:rPr>
              <w:t xml:space="preserve">opérations </w:t>
            </w:r>
            <w:r w:rsidRPr="0027451C">
              <w:rPr>
                <w:rFonts w:ascii="Arial" w:hAnsi="Arial" w:cs="Arial"/>
                <w:spacing w:val="21"/>
                <w:sz w:val="20"/>
                <w:szCs w:val="18"/>
              </w:rPr>
              <w:t xml:space="preserve"> </w:t>
            </w:r>
            <w:r w:rsidRPr="0027451C">
              <w:rPr>
                <w:rFonts w:ascii="Arial" w:hAnsi="Arial" w:cs="Arial"/>
                <w:sz w:val="20"/>
                <w:szCs w:val="18"/>
              </w:rPr>
              <w:t xml:space="preserve">mono </w:t>
            </w:r>
            <w:r w:rsidRPr="0027451C">
              <w:rPr>
                <w:rFonts w:ascii="Arial" w:hAnsi="Arial" w:cs="Arial"/>
                <w:spacing w:val="13"/>
                <w:sz w:val="20"/>
                <w:szCs w:val="18"/>
              </w:rPr>
              <w:t xml:space="preserve"> </w:t>
            </w:r>
            <w:r w:rsidRPr="0027451C">
              <w:rPr>
                <w:rFonts w:ascii="Arial" w:hAnsi="Arial" w:cs="Arial"/>
                <w:sz w:val="20"/>
                <w:szCs w:val="18"/>
              </w:rPr>
              <w:t xml:space="preserve">pilote </w:t>
            </w:r>
            <w:r w:rsidRPr="0027451C">
              <w:rPr>
                <w:rFonts w:ascii="Arial" w:hAnsi="Arial" w:cs="Arial"/>
                <w:spacing w:val="6"/>
                <w:sz w:val="20"/>
                <w:szCs w:val="18"/>
              </w:rPr>
              <w:t xml:space="preserve"> </w:t>
            </w:r>
            <w:r w:rsidRPr="0027451C">
              <w:rPr>
                <w:rFonts w:ascii="Arial" w:hAnsi="Arial" w:cs="Arial"/>
                <w:sz w:val="20"/>
                <w:szCs w:val="18"/>
              </w:rPr>
              <w:t>en</w:t>
            </w:r>
            <w:r w:rsidRPr="0027451C">
              <w:rPr>
                <w:rFonts w:ascii="Arial" w:hAnsi="Arial" w:cs="Arial"/>
                <w:spacing w:val="37"/>
                <w:sz w:val="20"/>
                <w:szCs w:val="18"/>
              </w:rPr>
              <w:t xml:space="preserve"> </w:t>
            </w:r>
            <w:r w:rsidRPr="0027451C">
              <w:rPr>
                <w:rFonts w:ascii="Arial" w:hAnsi="Arial" w:cs="Arial"/>
                <w:sz w:val="20"/>
                <w:szCs w:val="18"/>
              </w:rPr>
              <w:t>VFR</w:t>
            </w:r>
            <w:r w:rsidRPr="0027451C">
              <w:rPr>
                <w:rFonts w:ascii="Arial" w:hAnsi="Arial" w:cs="Arial"/>
                <w:spacing w:val="25"/>
                <w:sz w:val="20"/>
                <w:szCs w:val="18"/>
              </w:rPr>
              <w:t xml:space="preserve"> </w:t>
            </w:r>
            <w:r w:rsidRPr="0027451C">
              <w:rPr>
                <w:rFonts w:ascii="Arial" w:hAnsi="Arial" w:cs="Arial"/>
                <w:sz w:val="20"/>
                <w:szCs w:val="18"/>
              </w:rPr>
              <w:t>de</w:t>
            </w:r>
            <w:r w:rsidRPr="0027451C">
              <w:rPr>
                <w:rFonts w:ascii="Arial" w:hAnsi="Arial" w:cs="Arial"/>
                <w:spacing w:val="37"/>
                <w:sz w:val="20"/>
                <w:szCs w:val="18"/>
              </w:rPr>
              <w:t xml:space="preserve"> </w:t>
            </w:r>
            <w:r w:rsidRPr="0027451C">
              <w:rPr>
                <w:rFonts w:ascii="Arial" w:hAnsi="Arial" w:cs="Arial"/>
                <w:sz w:val="20"/>
                <w:szCs w:val="18"/>
              </w:rPr>
              <w:t>nuit,</w:t>
            </w:r>
            <w:r w:rsidRPr="0027451C">
              <w:rPr>
                <w:rFonts w:ascii="Arial" w:hAnsi="Arial" w:cs="Arial"/>
                <w:spacing w:val="33"/>
                <w:sz w:val="20"/>
                <w:szCs w:val="18"/>
              </w:rPr>
              <w:t xml:space="preserve"> </w:t>
            </w:r>
            <w:r w:rsidRPr="0027451C">
              <w:rPr>
                <w:rFonts w:ascii="Arial" w:hAnsi="Arial" w:cs="Arial"/>
                <w:sz w:val="20"/>
                <w:szCs w:val="18"/>
              </w:rPr>
              <w:t xml:space="preserve">l’altimètre </w:t>
            </w:r>
            <w:r w:rsidRPr="0027451C">
              <w:rPr>
                <w:rFonts w:ascii="Arial" w:hAnsi="Arial" w:cs="Arial"/>
                <w:spacing w:val="13"/>
                <w:sz w:val="20"/>
                <w:szCs w:val="18"/>
              </w:rPr>
              <w:t xml:space="preserve"> </w:t>
            </w:r>
            <w:r w:rsidRPr="0027451C">
              <w:rPr>
                <w:rFonts w:ascii="Arial" w:hAnsi="Arial" w:cs="Arial"/>
                <w:sz w:val="20"/>
                <w:szCs w:val="18"/>
              </w:rPr>
              <w:t xml:space="preserve">sensible </w:t>
            </w:r>
            <w:r w:rsidRPr="0027451C">
              <w:rPr>
                <w:rFonts w:ascii="Arial" w:hAnsi="Arial" w:cs="Arial"/>
                <w:spacing w:val="12"/>
                <w:sz w:val="20"/>
                <w:szCs w:val="18"/>
              </w:rPr>
              <w:t xml:space="preserve"> </w:t>
            </w:r>
            <w:r w:rsidRPr="0027451C">
              <w:rPr>
                <w:rFonts w:ascii="Arial" w:hAnsi="Arial" w:cs="Arial"/>
                <w:sz w:val="20"/>
                <w:szCs w:val="18"/>
              </w:rPr>
              <w:t>peut</w:t>
            </w:r>
            <w:r w:rsidRPr="0027451C">
              <w:rPr>
                <w:rFonts w:ascii="Arial" w:hAnsi="Arial" w:cs="Arial"/>
                <w:spacing w:val="39"/>
                <w:sz w:val="20"/>
                <w:szCs w:val="18"/>
              </w:rPr>
              <w:t xml:space="preserve"> </w:t>
            </w:r>
            <w:r w:rsidRPr="0027451C">
              <w:rPr>
                <w:rFonts w:ascii="Arial" w:hAnsi="Arial" w:cs="Arial"/>
                <w:sz w:val="20"/>
                <w:szCs w:val="18"/>
              </w:rPr>
              <w:t>être</w:t>
            </w:r>
            <w:r w:rsidRPr="0027451C">
              <w:rPr>
                <w:rFonts w:ascii="Arial" w:hAnsi="Arial" w:cs="Arial"/>
                <w:spacing w:val="35"/>
                <w:sz w:val="20"/>
                <w:szCs w:val="18"/>
              </w:rPr>
              <w:t xml:space="preserve"> </w:t>
            </w:r>
            <w:r w:rsidRPr="0027451C">
              <w:rPr>
                <w:rFonts w:ascii="Arial" w:hAnsi="Arial" w:cs="Arial"/>
                <w:sz w:val="20"/>
                <w:szCs w:val="18"/>
              </w:rPr>
              <w:t xml:space="preserve">remplacé </w:t>
            </w:r>
            <w:r w:rsidRPr="0027451C">
              <w:rPr>
                <w:rFonts w:ascii="Arial" w:hAnsi="Arial" w:cs="Arial"/>
                <w:spacing w:val="16"/>
                <w:sz w:val="20"/>
                <w:szCs w:val="18"/>
              </w:rPr>
              <w:t xml:space="preserve"> </w:t>
            </w:r>
            <w:r w:rsidRPr="0027451C">
              <w:rPr>
                <w:rFonts w:ascii="Arial" w:hAnsi="Arial" w:cs="Arial"/>
                <w:sz w:val="20"/>
                <w:szCs w:val="18"/>
              </w:rPr>
              <w:t>par</w:t>
            </w:r>
            <w:r w:rsidRPr="0027451C">
              <w:rPr>
                <w:rFonts w:ascii="Arial" w:hAnsi="Arial" w:cs="Arial"/>
                <w:spacing w:val="44"/>
                <w:sz w:val="20"/>
                <w:szCs w:val="18"/>
              </w:rPr>
              <w:t xml:space="preserve"> </w:t>
            </w:r>
            <w:r w:rsidRPr="0027451C">
              <w:rPr>
                <w:rFonts w:ascii="Arial" w:hAnsi="Arial" w:cs="Arial"/>
                <w:sz w:val="20"/>
                <w:szCs w:val="18"/>
              </w:rPr>
              <w:t>un</w:t>
            </w:r>
            <w:r w:rsidRPr="0027451C">
              <w:rPr>
                <w:rFonts w:ascii="Arial" w:hAnsi="Arial" w:cs="Arial"/>
                <w:spacing w:val="40"/>
                <w:sz w:val="20"/>
                <w:szCs w:val="18"/>
              </w:rPr>
              <w:t xml:space="preserve"> </w:t>
            </w:r>
            <w:r w:rsidRPr="0027451C">
              <w:rPr>
                <w:rFonts w:ascii="Arial" w:hAnsi="Arial" w:cs="Arial"/>
                <w:w w:val="107"/>
                <w:sz w:val="20"/>
                <w:szCs w:val="18"/>
              </w:rPr>
              <w:t>radioaltimètre</w:t>
            </w:r>
            <w:r w:rsidRPr="0027451C">
              <w:rPr>
                <w:rFonts w:ascii="Arial" w:hAnsi="Arial" w:cs="Arial"/>
                <w:spacing w:val="24"/>
                <w:w w:val="107"/>
                <w:sz w:val="20"/>
                <w:szCs w:val="18"/>
              </w:rPr>
              <w:t xml:space="preserve"> </w:t>
            </w:r>
            <w:r w:rsidRPr="0027451C">
              <w:rPr>
                <w:rFonts w:ascii="Arial" w:hAnsi="Arial" w:cs="Arial"/>
                <w:sz w:val="20"/>
                <w:szCs w:val="18"/>
              </w:rPr>
              <w:t>(OPS</w:t>
            </w:r>
            <w:r w:rsidRPr="0027451C">
              <w:rPr>
                <w:rFonts w:ascii="Arial" w:hAnsi="Arial" w:cs="Arial"/>
                <w:spacing w:val="45"/>
                <w:sz w:val="20"/>
                <w:szCs w:val="18"/>
              </w:rPr>
              <w:t xml:space="preserve"> </w:t>
            </w:r>
            <w:r w:rsidRPr="0027451C">
              <w:rPr>
                <w:rFonts w:ascii="Arial" w:hAnsi="Arial" w:cs="Arial"/>
                <w:sz w:val="20"/>
                <w:szCs w:val="18"/>
              </w:rPr>
              <w:t>3.K.030[c])).</w:t>
            </w:r>
          </w:p>
          <w:p w14:paraId="399340C6" w14:textId="77777777" w:rsidR="00D5781B" w:rsidRPr="0027451C" w:rsidRDefault="00D5781B" w:rsidP="0027451C">
            <w:pPr>
              <w:pStyle w:val="Sansinterligne"/>
              <w:spacing w:line="360" w:lineRule="auto"/>
              <w:jc w:val="both"/>
              <w:rPr>
                <w:rFonts w:ascii="Arial" w:hAnsi="Arial" w:cs="Arial"/>
                <w:sz w:val="20"/>
                <w:szCs w:val="18"/>
              </w:rPr>
            </w:pPr>
            <w:r w:rsidRPr="0027451C">
              <w:rPr>
                <w:rFonts w:ascii="Arial" w:hAnsi="Arial" w:cs="Arial"/>
                <w:b/>
                <w:w w:val="95"/>
                <w:sz w:val="20"/>
                <w:szCs w:val="18"/>
              </w:rPr>
              <w:t>(2)</w:t>
            </w:r>
            <w:r w:rsidRPr="0027451C">
              <w:rPr>
                <w:rFonts w:ascii="Arial" w:hAnsi="Arial" w:cs="Arial"/>
                <w:spacing w:val="-9"/>
                <w:w w:val="95"/>
                <w:sz w:val="20"/>
                <w:szCs w:val="18"/>
              </w:rPr>
              <w:t xml:space="preserve"> </w:t>
            </w:r>
            <w:r w:rsidRPr="0027451C">
              <w:rPr>
                <w:rFonts w:ascii="Arial" w:hAnsi="Arial" w:cs="Arial"/>
                <w:sz w:val="20"/>
                <w:szCs w:val="18"/>
              </w:rPr>
              <w:t>:</w:t>
            </w:r>
            <w:r w:rsidRPr="0027451C">
              <w:rPr>
                <w:rFonts w:ascii="Arial" w:hAnsi="Arial" w:cs="Arial"/>
                <w:spacing w:val="11"/>
                <w:sz w:val="20"/>
                <w:szCs w:val="18"/>
              </w:rPr>
              <w:t xml:space="preserve"> </w:t>
            </w:r>
            <w:r w:rsidRPr="0027451C">
              <w:rPr>
                <w:rFonts w:ascii="Arial" w:hAnsi="Arial" w:cs="Arial"/>
                <w:sz w:val="20"/>
                <w:szCs w:val="18"/>
              </w:rPr>
              <w:t>requis</w:t>
            </w:r>
            <w:r w:rsidRPr="0027451C">
              <w:rPr>
                <w:rFonts w:ascii="Arial" w:hAnsi="Arial" w:cs="Arial"/>
                <w:spacing w:val="45"/>
                <w:sz w:val="20"/>
                <w:szCs w:val="18"/>
              </w:rPr>
              <w:t xml:space="preserve"> </w:t>
            </w:r>
            <w:r w:rsidRPr="0027451C">
              <w:rPr>
                <w:rFonts w:ascii="Arial" w:hAnsi="Arial" w:cs="Arial"/>
                <w:sz w:val="20"/>
                <w:szCs w:val="18"/>
              </w:rPr>
              <w:t>pour</w:t>
            </w:r>
            <w:r w:rsidRPr="0027451C">
              <w:rPr>
                <w:rFonts w:ascii="Arial" w:hAnsi="Arial" w:cs="Arial"/>
                <w:spacing w:val="44"/>
                <w:sz w:val="20"/>
                <w:szCs w:val="18"/>
              </w:rPr>
              <w:t xml:space="preserve"> </w:t>
            </w:r>
            <w:r w:rsidRPr="0027451C">
              <w:rPr>
                <w:rFonts w:ascii="Arial" w:hAnsi="Arial" w:cs="Arial"/>
                <w:sz w:val="20"/>
                <w:szCs w:val="18"/>
              </w:rPr>
              <w:t>les</w:t>
            </w:r>
            <w:r w:rsidRPr="0027451C">
              <w:rPr>
                <w:rFonts w:ascii="Arial" w:hAnsi="Arial" w:cs="Arial"/>
                <w:spacing w:val="29"/>
                <w:sz w:val="20"/>
                <w:szCs w:val="18"/>
              </w:rPr>
              <w:t xml:space="preserve"> </w:t>
            </w:r>
            <w:r w:rsidRPr="0027451C">
              <w:rPr>
                <w:rFonts w:ascii="Arial" w:hAnsi="Arial" w:cs="Arial"/>
                <w:sz w:val="20"/>
                <w:szCs w:val="18"/>
              </w:rPr>
              <w:t xml:space="preserve">hélicoptères </w:t>
            </w:r>
            <w:r w:rsidRPr="0027451C">
              <w:rPr>
                <w:rFonts w:ascii="Arial" w:hAnsi="Arial" w:cs="Arial"/>
                <w:spacing w:val="10"/>
                <w:sz w:val="20"/>
                <w:szCs w:val="18"/>
              </w:rPr>
              <w:t xml:space="preserve"> </w:t>
            </w:r>
            <w:r w:rsidRPr="0027451C">
              <w:rPr>
                <w:rFonts w:ascii="Arial" w:hAnsi="Arial" w:cs="Arial"/>
                <w:sz w:val="20"/>
                <w:szCs w:val="18"/>
              </w:rPr>
              <w:t>de</w:t>
            </w:r>
            <w:r w:rsidRPr="0027451C">
              <w:rPr>
                <w:rFonts w:ascii="Arial" w:hAnsi="Arial" w:cs="Arial"/>
                <w:spacing w:val="27"/>
                <w:sz w:val="20"/>
                <w:szCs w:val="18"/>
              </w:rPr>
              <w:t xml:space="preserve"> </w:t>
            </w:r>
            <w:r w:rsidRPr="0027451C">
              <w:rPr>
                <w:rFonts w:ascii="Arial" w:hAnsi="Arial" w:cs="Arial"/>
                <w:sz w:val="20"/>
                <w:szCs w:val="18"/>
              </w:rPr>
              <w:t>masse</w:t>
            </w:r>
            <w:r w:rsidRPr="0027451C">
              <w:rPr>
                <w:rFonts w:ascii="Arial" w:hAnsi="Arial" w:cs="Arial"/>
                <w:spacing w:val="38"/>
                <w:sz w:val="20"/>
                <w:szCs w:val="18"/>
              </w:rPr>
              <w:t xml:space="preserve"> </w:t>
            </w:r>
            <w:r w:rsidRPr="0027451C">
              <w:rPr>
                <w:rFonts w:ascii="Arial" w:hAnsi="Arial" w:cs="Arial"/>
                <w:sz w:val="20"/>
                <w:szCs w:val="18"/>
              </w:rPr>
              <w:t xml:space="preserve">maximale </w:t>
            </w:r>
            <w:r w:rsidRPr="0027451C">
              <w:rPr>
                <w:rFonts w:ascii="Arial" w:hAnsi="Arial" w:cs="Arial"/>
                <w:spacing w:val="20"/>
                <w:sz w:val="20"/>
                <w:szCs w:val="18"/>
              </w:rPr>
              <w:t xml:space="preserve"> </w:t>
            </w:r>
            <w:r w:rsidRPr="0027451C">
              <w:rPr>
                <w:rFonts w:ascii="Arial" w:hAnsi="Arial" w:cs="Arial"/>
                <w:sz w:val="20"/>
                <w:szCs w:val="18"/>
              </w:rPr>
              <w:t>certifiée</w:t>
            </w:r>
            <w:r w:rsidRPr="0027451C">
              <w:rPr>
                <w:rFonts w:ascii="Arial" w:hAnsi="Arial" w:cs="Arial"/>
                <w:spacing w:val="34"/>
                <w:sz w:val="20"/>
                <w:szCs w:val="18"/>
              </w:rPr>
              <w:t xml:space="preserve"> </w:t>
            </w:r>
            <w:r w:rsidRPr="0027451C">
              <w:rPr>
                <w:rFonts w:ascii="Arial" w:hAnsi="Arial" w:cs="Arial"/>
                <w:sz w:val="20"/>
                <w:szCs w:val="18"/>
              </w:rPr>
              <w:t>au</w:t>
            </w:r>
            <w:r w:rsidRPr="0027451C">
              <w:rPr>
                <w:rFonts w:ascii="Arial" w:hAnsi="Arial" w:cs="Arial"/>
                <w:spacing w:val="27"/>
                <w:sz w:val="20"/>
                <w:szCs w:val="18"/>
              </w:rPr>
              <w:t xml:space="preserve"> </w:t>
            </w:r>
            <w:r w:rsidRPr="0027451C">
              <w:rPr>
                <w:rFonts w:ascii="Arial" w:hAnsi="Arial" w:cs="Arial"/>
                <w:sz w:val="20"/>
                <w:szCs w:val="18"/>
              </w:rPr>
              <w:t xml:space="preserve">décollage </w:t>
            </w:r>
            <w:r w:rsidRPr="0027451C">
              <w:rPr>
                <w:rFonts w:ascii="Arial" w:hAnsi="Arial" w:cs="Arial"/>
                <w:spacing w:val="8"/>
                <w:sz w:val="20"/>
                <w:szCs w:val="18"/>
              </w:rPr>
              <w:t xml:space="preserve"> </w:t>
            </w:r>
            <w:r w:rsidRPr="0027451C">
              <w:rPr>
                <w:rFonts w:ascii="Arial" w:hAnsi="Arial" w:cs="Arial"/>
                <w:sz w:val="20"/>
                <w:szCs w:val="18"/>
              </w:rPr>
              <w:t>(MCTOM)</w:t>
            </w:r>
            <w:r w:rsidRPr="0027451C">
              <w:rPr>
                <w:rFonts w:ascii="Arial" w:hAnsi="Arial" w:cs="Arial"/>
                <w:spacing w:val="31"/>
                <w:sz w:val="20"/>
                <w:szCs w:val="18"/>
              </w:rPr>
              <w:t xml:space="preserve"> </w:t>
            </w:r>
            <w:r w:rsidRPr="0027451C">
              <w:rPr>
                <w:rFonts w:ascii="Arial" w:hAnsi="Arial" w:cs="Arial"/>
                <w:w w:val="59"/>
                <w:sz w:val="20"/>
                <w:szCs w:val="18"/>
              </w:rPr>
              <w:t xml:space="preserve">&gt; </w:t>
            </w:r>
            <w:r w:rsidRPr="0027451C">
              <w:rPr>
                <w:rFonts w:ascii="Arial" w:hAnsi="Arial" w:cs="Arial"/>
                <w:spacing w:val="10"/>
                <w:w w:val="59"/>
                <w:sz w:val="20"/>
                <w:szCs w:val="18"/>
              </w:rPr>
              <w:t xml:space="preserve"> </w:t>
            </w:r>
            <w:r w:rsidRPr="0027451C">
              <w:rPr>
                <w:rFonts w:ascii="Arial" w:hAnsi="Arial" w:cs="Arial"/>
                <w:w w:val="89"/>
                <w:sz w:val="20"/>
                <w:szCs w:val="18"/>
              </w:rPr>
              <w:t>3</w:t>
            </w:r>
            <w:r w:rsidRPr="0027451C">
              <w:rPr>
                <w:rFonts w:ascii="Arial" w:hAnsi="Arial" w:cs="Arial"/>
                <w:spacing w:val="-13"/>
                <w:w w:val="89"/>
                <w:sz w:val="20"/>
                <w:szCs w:val="18"/>
              </w:rPr>
              <w:t xml:space="preserve"> </w:t>
            </w:r>
            <w:r w:rsidRPr="0027451C">
              <w:rPr>
                <w:rFonts w:ascii="Arial" w:hAnsi="Arial" w:cs="Arial"/>
                <w:spacing w:val="-7"/>
                <w:sz w:val="20"/>
                <w:szCs w:val="18"/>
              </w:rPr>
              <w:t>1</w:t>
            </w:r>
            <w:r w:rsidRPr="0027451C">
              <w:rPr>
                <w:rFonts w:ascii="Arial" w:hAnsi="Arial" w:cs="Arial"/>
                <w:sz w:val="20"/>
                <w:szCs w:val="18"/>
              </w:rPr>
              <w:t>75</w:t>
            </w:r>
            <w:r w:rsidRPr="0027451C">
              <w:rPr>
                <w:rFonts w:ascii="Arial" w:hAnsi="Arial" w:cs="Arial"/>
                <w:spacing w:val="-11"/>
                <w:sz w:val="20"/>
                <w:szCs w:val="18"/>
              </w:rPr>
              <w:t xml:space="preserve"> </w:t>
            </w:r>
            <w:r w:rsidRPr="0027451C">
              <w:rPr>
                <w:rFonts w:ascii="Arial" w:hAnsi="Arial" w:cs="Arial"/>
                <w:sz w:val="20"/>
                <w:szCs w:val="18"/>
              </w:rPr>
              <w:t>kg</w:t>
            </w:r>
            <w:r w:rsidRPr="0027451C">
              <w:rPr>
                <w:rFonts w:ascii="Arial" w:hAnsi="Arial" w:cs="Arial"/>
                <w:spacing w:val="20"/>
                <w:sz w:val="20"/>
                <w:szCs w:val="18"/>
              </w:rPr>
              <w:t xml:space="preserve"> </w:t>
            </w:r>
            <w:r w:rsidRPr="0027451C">
              <w:rPr>
                <w:rFonts w:ascii="Arial" w:hAnsi="Arial" w:cs="Arial"/>
                <w:sz w:val="20"/>
                <w:szCs w:val="18"/>
              </w:rPr>
              <w:lastRenderedPageBreak/>
              <w:t>ou</w:t>
            </w:r>
            <w:r w:rsidRPr="0027451C">
              <w:rPr>
                <w:rFonts w:ascii="Arial" w:hAnsi="Arial" w:cs="Arial"/>
                <w:spacing w:val="31"/>
                <w:sz w:val="20"/>
                <w:szCs w:val="18"/>
              </w:rPr>
              <w:t xml:space="preserve"> </w:t>
            </w:r>
            <w:r w:rsidRPr="0027451C">
              <w:rPr>
                <w:rFonts w:ascii="Arial" w:hAnsi="Arial" w:cs="Arial"/>
                <w:sz w:val="20"/>
                <w:szCs w:val="18"/>
              </w:rPr>
              <w:t>de</w:t>
            </w:r>
            <w:r w:rsidRPr="0027451C">
              <w:rPr>
                <w:rFonts w:ascii="Arial" w:hAnsi="Arial" w:cs="Arial"/>
                <w:spacing w:val="27"/>
                <w:sz w:val="20"/>
                <w:szCs w:val="18"/>
              </w:rPr>
              <w:t xml:space="preserve"> </w:t>
            </w:r>
            <w:r w:rsidRPr="0027451C">
              <w:rPr>
                <w:rFonts w:ascii="Arial" w:hAnsi="Arial" w:cs="Arial"/>
                <w:sz w:val="20"/>
                <w:szCs w:val="18"/>
              </w:rPr>
              <w:t>capacité</w:t>
            </w:r>
            <w:r w:rsidRPr="0027451C">
              <w:rPr>
                <w:rFonts w:ascii="Arial" w:hAnsi="Arial" w:cs="Arial"/>
                <w:spacing w:val="29"/>
                <w:sz w:val="20"/>
                <w:szCs w:val="18"/>
              </w:rPr>
              <w:t xml:space="preserve"> </w:t>
            </w:r>
            <w:r w:rsidRPr="0027451C">
              <w:rPr>
                <w:rFonts w:ascii="Arial" w:hAnsi="Arial" w:cs="Arial"/>
                <w:sz w:val="20"/>
                <w:szCs w:val="18"/>
              </w:rPr>
              <w:t xml:space="preserve">maximale </w:t>
            </w:r>
            <w:r w:rsidRPr="0027451C">
              <w:rPr>
                <w:rFonts w:ascii="Arial" w:hAnsi="Arial" w:cs="Arial"/>
                <w:spacing w:val="20"/>
                <w:sz w:val="20"/>
                <w:szCs w:val="18"/>
              </w:rPr>
              <w:t xml:space="preserve"> </w:t>
            </w:r>
            <w:r w:rsidRPr="0027451C">
              <w:rPr>
                <w:rFonts w:ascii="Arial" w:hAnsi="Arial" w:cs="Arial"/>
                <w:sz w:val="20"/>
                <w:szCs w:val="18"/>
              </w:rPr>
              <w:t xml:space="preserve">approuvée </w:t>
            </w:r>
            <w:r w:rsidRPr="0027451C">
              <w:rPr>
                <w:rFonts w:ascii="Arial" w:hAnsi="Arial" w:cs="Arial"/>
                <w:spacing w:val="12"/>
                <w:sz w:val="20"/>
                <w:szCs w:val="18"/>
              </w:rPr>
              <w:t xml:space="preserve"> </w:t>
            </w:r>
            <w:r w:rsidRPr="0027451C">
              <w:rPr>
                <w:rFonts w:ascii="Arial" w:hAnsi="Arial" w:cs="Arial"/>
                <w:w w:val="106"/>
                <w:sz w:val="20"/>
                <w:szCs w:val="18"/>
              </w:rPr>
              <w:t xml:space="preserve">en </w:t>
            </w:r>
            <w:r w:rsidRPr="0027451C">
              <w:rPr>
                <w:rFonts w:ascii="Arial" w:hAnsi="Arial" w:cs="Arial"/>
                <w:position w:val="1"/>
                <w:sz w:val="20"/>
                <w:szCs w:val="18"/>
              </w:rPr>
              <w:t>sièges</w:t>
            </w:r>
            <w:r w:rsidRPr="0027451C">
              <w:rPr>
                <w:rFonts w:ascii="Arial" w:hAnsi="Arial" w:cs="Arial"/>
                <w:spacing w:val="37"/>
                <w:position w:val="1"/>
                <w:sz w:val="20"/>
                <w:szCs w:val="18"/>
              </w:rPr>
              <w:t xml:space="preserve"> </w:t>
            </w:r>
            <w:r w:rsidRPr="0027451C">
              <w:rPr>
                <w:rFonts w:ascii="Arial" w:hAnsi="Arial" w:cs="Arial"/>
                <w:position w:val="1"/>
                <w:sz w:val="20"/>
                <w:szCs w:val="18"/>
              </w:rPr>
              <w:t xml:space="preserve">passagers </w:t>
            </w:r>
            <w:r w:rsidRPr="0027451C">
              <w:rPr>
                <w:rFonts w:ascii="Arial" w:hAnsi="Arial" w:cs="Arial"/>
                <w:spacing w:val="3"/>
                <w:position w:val="1"/>
                <w:sz w:val="20"/>
                <w:szCs w:val="18"/>
              </w:rPr>
              <w:t xml:space="preserve"> </w:t>
            </w:r>
            <w:r w:rsidRPr="0027451C">
              <w:rPr>
                <w:rFonts w:ascii="Arial" w:hAnsi="Arial" w:cs="Arial"/>
                <w:w w:val="59"/>
                <w:position w:val="1"/>
                <w:sz w:val="20"/>
                <w:szCs w:val="18"/>
              </w:rPr>
              <w:t xml:space="preserve">&gt; </w:t>
            </w:r>
            <w:r w:rsidRPr="0027451C">
              <w:rPr>
                <w:rFonts w:ascii="Arial" w:hAnsi="Arial" w:cs="Arial"/>
                <w:spacing w:val="9"/>
                <w:w w:val="59"/>
                <w:position w:val="1"/>
                <w:sz w:val="20"/>
                <w:szCs w:val="18"/>
              </w:rPr>
              <w:t xml:space="preserve"> </w:t>
            </w:r>
            <w:r w:rsidRPr="0027451C">
              <w:rPr>
                <w:rFonts w:ascii="Arial" w:hAnsi="Arial" w:cs="Arial"/>
                <w:position w:val="1"/>
                <w:sz w:val="20"/>
                <w:szCs w:val="18"/>
              </w:rPr>
              <w:t>9</w:t>
            </w:r>
            <w:r w:rsidRPr="0027451C">
              <w:rPr>
                <w:rFonts w:ascii="Arial" w:hAnsi="Arial" w:cs="Arial"/>
                <w:spacing w:val="7"/>
                <w:position w:val="1"/>
                <w:sz w:val="20"/>
                <w:szCs w:val="18"/>
              </w:rPr>
              <w:t xml:space="preserve"> </w:t>
            </w:r>
            <w:r w:rsidRPr="0027451C">
              <w:rPr>
                <w:rFonts w:ascii="Arial" w:hAnsi="Arial" w:cs="Arial"/>
                <w:position w:val="1"/>
                <w:sz w:val="20"/>
                <w:szCs w:val="18"/>
              </w:rPr>
              <w:t>sièges</w:t>
            </w:r>
            <w:r w:rsidRPr="0027451C">
              <w:rPr>
                <w:rFonts w:ascii="Arial" w:hAnsi="Arial" w:cs="Arial"/>
                <w:spacing w:val="37"/>
                <w:position w:val="1"/>
                <w:sz w:val="20"/>
                <w:szCs w:val="18"/>
              </w:rPr>
              <w:t xml:space="preserve"> </w:t>
            </w:r>
            <w:r w:rsidRPr="0027451C">
              <w:rPr>
                <w:rFonts w:ascii="Arial" w:hAnsi="Arial" w:cs="Arial"/>
                <w:w w:val="104"/>
                <w:position w:val="1"/>
                <w:sz w:val="20"/>
                <w:szCs w:val="18"/>
              </w:rPr>
              <w:t>passagers.</w:t>
            </w:r>
          </w:p>
          <w:p w14:paraId="6128ABB1" w14:textId="77777777" w:rsidR="00D5781B" w:rsidRPr="0027451C" w:rsidRDefault="00D5781B" w:rsidP="0027451C">
            <w:pPr>
              <w:pStyle w:val="Sansinterligne"/>
              <w:spacing w:line="360" w:lineRule="auto"/>
              <w:jc w:val="both"/>
              <w:rPr>
                <w:rFonts w:ascii="Arial" w:hAnsi="Arial" w:cs="Arial"/>
                <w:sz w:val="20"/>
                <w:szCs w:val="18"/>
              </w:rPr>
            </w:pPr>
            <w:r w:rsidRPr="0027451C">
              <w:rPr>
                <w:rFonts w:ascii="Arial" w:hAnsi="Arial" w:cs="Arial"/>
                <w:b/>
                <w:w w:val="95"/>
                <w:sz w:val="20"/>
                <w:szCs w:val="18"/>
              </w:rPr>
              <w:t>(3)</w:t>
            </w:r>
            <w:r w:rsidRPr="0027451C">
              <w:rPr>
                <w:rFonts w:ascii="Arial" w:hAnsi="Arial" w:cs="Arial"/>
                <w:spacing w:val="-9"/>
                <w:w w:val="95"/>
                <w:sz w:val="20"/>
                <w:szCs w:val="18"/>
              </w:rPr>
              <w:t xml:space="preserve"> </w:t>
            </w:r>
            <w:r w:rsidRPr="0027451C">
              <w:rPr>
                <w:rFonts w:ascii="Arial" w:hAnsi="Arial" w:cs="Arial"/>
                <w:sz w:val="20"/>
                <w:szCs w:val="18"/>
              </w:rPr>
              <w:t>:</w:t>
            </w:r>
            <w:r w:rsidRPr="0027451C">
              <w:rPr>
                <w:rFonts w:ascii="Arial" w:hAnsi="Arial" w:cs="Arial"/>
                <w:spacing w:val="2"/>
                <w:sz w:val="20"/>
                <w:szCs w:val="18"/>
              </w:rPr>
              <w:t xml:space="preserve"> </w:t>
            </w:r>
            <w:r w:rsidRPr="0027451C">
              <w:rPr>
                <w:rFonts w:ascii="Arial" w:hAnsi="Arial" w:cs="Arial"/>
                <w:sz w:val="20"/>
                <w:szCs w:val="18"/>
              </w:rPr>
              <w:t>requis</w:t>
            </w:r>
            <w:r w:rsidRPr="0027451C">
              <w:rPr>
                <w:rFonts w:ascii="Arial" w:hAnsi="Arial" w:cs="Arial"/>
                <w:spacing w:val="36"/>
                <w:sz w:val="20"/>
                <w:szCs w:val="18"/>
              </w:rPr>
              <w:t xml:space="preserve"> </w:t>
            </w:r>
            <w:r w:rsidRPr="0027451C">
              <w:rPr>
                <w:rFonts w:ascii="Arial" w:hAnsi="Arial" w:cs="Arial"/>
                <w:sz w:val="20"/>
                <w:szCs w:val="18"/>
              </w:rPr>
              <w:t>pour</w:t>
            </w:r>
            <w:r w:rsidRPr="0027451C">
              <w:rPr>
                <w:rFonts w:ascii="Arial" w:hAnsi="Arial" w:cs="Arial"/>
                <w:spacing w:val="35"/>
                <w:sz w:val="20"/>
                <w:szCs w:val="18"/>
              </w:rPr>
              <w:t xml:space="preserve"> </w:t>
            </w:r>
            <w:r w:rsidRPr="0027451C">
              <w:rPr>
                <w:rFonts w:ascii="Arial" w:hAnsi="Arial" w:cs="Arial"/>
                <w:sz w:val="20"/>
                <w:szCs w:val="18"/>
              </w:rPr>
              <w:t>les</w:t>
            </w:r>
            <w:r w:rsidRPr="0027451C">
              <w:rPr>
                <w:rFonts w:ascii="Arial" w:hAnsi="Arial" w:cs="Arial"/>
                <w:spacing w:val="20"/>
                <w:sz w:val="20"/>
                <w:szCs w:val="18"/>
              </w:rPr>
              <w:t xml:space="preserve"> </w:t>
            </w:r>
            <w:r w:rsidRPr="0027451C">
              <w:rPr>
                <w:rFonts w:ascii="Arial" w:hAnsi="Arial" w:cs="Arial"/>
                <w:sz w:val="20"/>
                <w:szCs w:val="18"/>
              </w:rPr>
              <w:t xml:space="preserve">hélicoptères </w:t>
            </w:r>
            <w:r w:rsidRPr="0027451C">
              <w:rPr>
                <w:rFonts w:ascii="Arial" w:hAnsi="Arial" w:cs="Arial"/>
                <w:spacing w:val="1"/>
                <w:sz w:val="20"/>
                <w:szCs w:val="18"/>
              </w:rPr>
              <w:t xml:space="preserve"> </w:t>
            </w:r>
            <w:r w:rsidRPr="0027451C">
              <w:rPr>
                <w:rFonts w:ascii="Arial" w:hAnsi="Arial" w:cs="Arial"/>
                <w:sz w:val="20"/>
                <w:szCs w:val="18"/>
              </w:rPr>
              <w:t>dont</w:t>
            </w:r>
            <w:r w:rsidRPr="0027451C">
              <w:rPr>
                <w:rFonts w:ascii="Arial" w:hAnsi="Arial" w:cs="Arial"/>
                <w:spacing w:val="24"/>
                <w:sz w:val="20"/>
                <w:szCs w:val="18"/>
              </w:rPr>
              <w:t xml:space="preserve"> </w:t>
            </w:r>
            <w:r w:rsidRPr="0027451C">
              <w:rPr>
                <w:rFonts w:ascii="Arial" w:hAnsi="Arial" w:cs="Arial"/>
                <w:sz w:val="20"/>
                <w:szCs w:val="18"/>
              </w:rPr>
              <w:t>le</w:t>
            </w:r>
            <w:r w:rsidRPr="0027451C">
              <w:rPr>
                <w:rFonts w:ascii="Arial" w:hAnsi="Arial" w:cs="Arial"/>
                <w:spacing w:val="19"/>
                <w:sz w:val="20"/>
                <w:szCs w:val="18"/>
              </w:rPr>
              <w:t xml:space="preserve"> </w:t>
            </w:r>
            <w:r w:rsidRPr="0027451C">
              <w:rPr>
                <w:rFonts w:ascii="Arial" w:hAnsi="Arial" w:cs="Arial"/>
                <w:sz w:val="20"/>
                <w:szCs w:val="18"/>
              </w:rPr>
              <w:t>certificat</w:t>
            </w:r>
            <w:r w:rsidRPr="0027451C">
              <w:rPr>
                <w:rFonts w:ascii="Arial" w:hAnsi="Arial" w:cs="Arial"/>
                <w:spacing w:val="9"/>
                <w:sz w:val="20"/>
                <w:szCs w:val="18"/>
              </w:rPr>
              <w:t xml:space="preserve"> </w:t>
            </w:r>
            <w:r w:rsidRPr="0027451C">
              <w:rPr>
                <w:rFonts w:ascii="Arial" w:hAnsi="Arial" w:cs="Arial"/>
                <w:sz w:val="20"/>
                <w:szCs w:val="18"/>
              </w:rPr>
              <w:t xml:space="preserve">individuel </w:t>
            </w:r>
            <w:r w:rsidRPr="0027451C">
              <w:rPr>
                <w:rFonts w:ascii="Arial" w:hAnsi="Arial" w:cs="Arial"/>
                <w:spacing w:val="17"/>
                <w:sz w:val="20"/>
                <w:szCs w:val="18"/>
              </w:rPr>
              <w:t xml:space="preserve"> </w:t>
            </w:r>
            <w:r w:rsidRPr="0027451C">
              <w:rPr>
                <w:rFonts w:ascii="Arial" w:hAnsi="Arial" w:cs="Arial"/>
                <w:sz w:val="20"/>
                <w:szCs w:val="18"/>
              </w:rPr>
              <w:t>de</w:t>
            </w:r>
            <w:r w:rsidRPr="0027451C">
              <w:rPr>
                <w:rFonts w:ascii="Arial" w:hAnsi="Arial" w:cs="Arial"/>
                <w:spacing w:val="18"/>
                <w:sz w:val="20"/>
                <w:szCs w:val="18"/>
              </w:rPr>
              <w:t xml:space="preserve"> </w:t>
            </w:r>
            <w:r w:rsidRPr="0027451C">
              <w:rPr>
                <w:rFonts w:ascii="Arial" w:hAnsi="Arial" w:cs="Arial"/>
                <w:sz w:val="20"/>
                <w:szCs w:val="18"/>
              </w:rPr>
              <w:t xml:space="preserve">navigabilité </w:t>
            </w:r>
            <w:r w:rsidRPr="0027451C">
              <w:rPr>
                <w:rFonts w:ascii="Arial" w:hAnsi="Arial" w:cs="Arial"/>
                <w:spacing w:val="13"/>
                <w:sz w:val="20"/>
                <w:szCs w:val="18"/>
              </w:rPr>
              <w:t xml:space="preserve"> </w:t>
            </w:r>
            <w:r w:rsidRPr="0027451C">
              <w:rPr>
                <w:rFonts w:ascii="Arial" w:hAnsi="Arial" w:cs="Arial"/>
                <w:sz w:val="20"/>
                <w:szCs w:val="18"/>
              </w:rPr>
              <w:t>a</w:t>
            </w:r>
            <w:r w:rsidRPr="0027451C">
              <w:rPr>
                <w:rFonts w:ascii="Arial" w:hAnsi="Arial" w:cs="Arial"/>
                <w:spacing w:val="13"/>
                <w:sz w:val="20"/>
                <w:szCs w:val="18"/>
              </w:rPr>
              <w:t xml:space="preserve"> </w:t>
            </w:r>
            <w:r w:rsidRPr="0027451C">
              <w:rPr>
                <w:rFonts w:ascii="Arial" w:hAnsi="Arial" w:cs="Arial"/>
                <w:sz w:val="20"/>
                <w:szCs w:val="18"/>
              </w:rPr>
              <w:t>été</w:t>
            </w:r>
            <w:r w:rsidRPr="0027451C">
              <w:rPr>
                <w:rFonts w:ascii="Arial" w:hAnsi="Arial" w:cs="Arial"/>
                <w:spacing w:val="11"/>
                <w:sz w:val="20"/>
                <w:szCs w:val="18"/>
              </w:rPr>
              <w:t xml:space="preserve"> </w:t>
            </w:r>
            <w:r w:rsidRPr="0027451C">
              <w:rPr>
                <w:rFonts w:ascii="Arial" w:hAnsi="Arial" w:cs="Arial"/>
                <w:sz w:val="20"/>
                <w:szCs w:val="18"/>
              </w:rPr>
              <w:t>délivré</w:t>
            </w:r>
            <w:r w:rsidRPr="0027451C">
              <w:rPr>
                <w:rFonts w:ascii="Arial" w:hAnsi="Arial" w:cs="Arial"/>
                <w:spacing w:val="43"/>
                <w:sz w:val="20"/>
                <w:szCs w:val="18"/>
              </w:rPr>
              <w:t xml:space="preserve"> </w:t>
            </w:r>
            <w:r w:rsidRPr="0027451C">
              <w:rPr>
                <w:rFonts w:ascii="Arial" w:hAnsi="Arial" w:cs="Arial"/>
                <w:sz w:val="20"/>
                <w:szCs w:val="18"/>
              </w:rPr>
              <w:t>après</w:t>
            </w:r>
            <w:r w:rsidRPr="0027451C">
              <w:rPr>
                <w:rFonts w:ascii="Arial" w:hAnsi="Arial" w:cs="Arial"/>
                <w:spacing w:val="30"/>
                <w:sz w:val="20"/>
                <w:szCs w:val="18"/>
              </w:rPr>
              <w:t xml:space="preserve"> </w:t>
            </w:r>
            <w:r w:rsidRPr="0027451C">
              <w:rPr>
                <w:rFonts w:ascii="Arial" w:hAnsi="Arial" w:cs="Arial"/>
                <w:sz w:val="20"/>
                <w:szCs w:val="18"/>
              </w:rPr>
              <w:t>le</w:t>
            </w:r>
            <w:r w:rsidRPr="0027451C">
              <w:rPr>
                <w:rFonts w:ascii="Arial" w:hAnsi="Arial" w:cs="Arial"/>
                <w:spacing w:val="12"/>
                <w:sz w:val="20"/>
                <w:szCs w:val="18"/>
              </w:rPr>
              <w:t xml:space="preserve"> </w:t>
            </w:r>
            <w:r w:rsidRPr="0027451C">
              <w:rPr>
                <w:rFonts w:ascii="Arial" w:hAnsi="Arial" w:cs="Arial"/>
                <w:spacing w:val="-7"/>
                <w:sz w:val="20"/>
                <w:szCs w:val="18"/>
              </w:rPr>
              <w:t>1</w:t>
            </w:r>
            <w:r w:rsidRPr="0027451C">
              <w:rPr>
                <w:rFonts w:ascii="Arial" w:hAnsi="Arial" w:cs="Arial"/>
                <w:sz w:val="20"/>
                <w:szCs w:val="18"/>
              </w:rPr>
              <w:t>er</w:t>
            </w:r>
            <w:r w:rsidRPr="0027451C">
              <w:rPr>
                <w:rFonts w:ascii="Arial" w:hAnsi="Arial" w:cs="Arial"/>
                <w:spacing w:val="9"/>
                <w:sz w:val="20"/>
                <w:szCs w:val="18"/>
              </w:rPr>
              <w:t xml:space="preserve"> </w:t>
            </w:r>
            <w:r w:rsidRPr="0027451C">
              <w:rPr>
                <w:rFonts w:ascii="Arial" w:hAnsi="Arial" w:cs="Arial"/>
                <w:sz w:val="20"/>
                <w:szCs w:val="18"/>
              </w:rPr>
              <w:t>août</w:t>
            </w:r>
            <w:r w:rsidRPr="0027451C">
              <w:rPr>
                <w:rFonts w:ascii="Arial" w:hAnsi="Arial" w:cs="Arial"/>
                <w:spacing w:val="13"/>
                <w:sz w:val="20"/>
                <w:szCs w:val="18"/>
              </w:rPr>
              <w:t xml:space="preserve"> </w:t>
            </w:r>
            <w:r w:rsidRPr="0027451C">
              <w:rPr>
                <w:rFonts w:ascii="Arial" w:hAnsi="Arial" w:cs="Arial"/>
                <w:spacing w:val="-6"/>
                <w:w w:val="88"/>
                <w:sz w:val="20"/>
                <w:szCs w:val="18"/>
              </w:rPr>
              <w:t>1</w:t>
            </w:r>
            <w:r w:rsidRPr="0027451C">
              <w:rPr>
                <w:rFonts w:ascii="Arial" w:hAnsi="Arial" w:cs="Arial"/>
                <w:w w:val="88"/>
                <w:sz w:val="20"/>
                <w:szCs w:val="18"/>
              </w:rPr>
              <w:t>999.</w:t>
            </w:r>
            <w:r w:rsidRPr="0027451C">
              <w:rPr>
                <w:rFonts w:ascii="Arial" w:hAnsi="Arial" w:cs="Arial"/>
                <w:spacing w:val="18"/>
                <w:w w:val="88"/>
                <w:sz w:val="20"/>
                <w:szCs w:val="18"/>
              </w:rPr>
              <w:t xml:space="preserve"> </w:t>
            </w:r>
            <w:r w:rsidRPr="0027451C">
              <w:rPr>
                <w:rFonts w:ascii="Arial" w:hAnsi="Arial" w:cs="Arial"/>
                <w:sz w:val="20"/>
                <w:szCs w:val="18"/>
              </w:rPr>
              <w:t>Requis</w:t>
            </w:r>
            <w:r w:rsidRPr="0027451C">
              <w:rPr>
                <w:rFonts w:ascii="Arial" w:hAnsi="Arial" w:cs="Arial"/>
                <w:spacing w:val="35"/>
                <w:sz w:val="20"/>
                <w:szCs w:val="18"/>
              </w:rPr>
              <w:t xml:space="preserve"> </w:t>
            </w:r>
            <w:r w:rsidRPr="0027451C">
              <w:rPr>
                <w:rFonts w:ascii="Arial" w:hAnsi="Arial" w:cs="Arial"/>
                <w:sz w:val="20"/>
                <w:szCs w:val="18"/>
              </w:rPr>
              <w:t xml:space="preserve">également </w:t>
            </w:r>
            <w:r w:rsidRPr="0027451C">
              <w:rPr>
                <w:rFonts w:ascii="Arial" w:hAnsi="Arial" w:cs="Arial"/>
                <w:spacing w:val="2"/>
                <w:sz w:val="20"/>
                <w:szCs w:val="18"/>
              </w:rPr>
              <w:t xml:space="preserve"> </w:t>
            </w:r>
            <w:r w:rsidRPr="0027451C">
              <w:rPr>
                <w:rFonts w:ascii="Arial" w:hAnsi="Arial" w:cs="Arial"/>
                <w:sz w:val="20"/>
                <w:szCs w:val="18"/>
              </w:rPr>
              <w:t>pour</w:t>
            </w:r>
            <w:r w:rsidRPr="0027451C">
              <w:rPr>
                <w:rFonts w:ascii="Arial" w:hAnsi="Arial" w:cs="Arial"/>
                <w:spacing w:val="35"/>
                <w:sz w:val="20"/>
                <w:szCs w:val="18"/>
              </w:rPr>
              <w:t xml:space="preserve"> </w:t>
            </w:r>
            <w:r w:rsidRPr="0027451C">
              <w:rPr>
                <w:rFonts w:ascii="Arial" w:hAnsi="Arial" w:cs="Arial"/>
                <w:w w:val="106"/>
                <w:sz w:val="20"/>
                <w:szCs w:val="18"/>
              </w:rPr>
              <w:t xml:space="preserve">les </w:t>
            </w:r>
            <w:r w:rsidRPr="0027451C">
              <w:rPr>
                <w:rFonts w:ascii="Arial" w:hAnsi="Arial" w:cs="Arial"/>
                <w:sz w:val="20"/>
                <w:szCs w:val="18"/>
              </w:rPr>
              <w:t xml:space="preserve">hélicoptères </w:t>
            </w:r>
            <w:r w:rsidRPr="0027451C">
              <w:rPr>
                <w:rFonts w:ascii="Arial" w:hAnsi="Arial" w:cs="Arial"/>
                <w:spacing w:val="2"/>
                <w:sz w:val="20"/>
                <w:szCs w:val="18"/>
              </w:rPr>
              <w:t xml:space="preserve"> </w:t>
            </w:r>
            <w:r w:rsidRPr="0027451C">
              <w:rPr>
                <w:rFonts w:ascii="Arial" w:hAnsi="Arial" w:cs="Arial"/>
                <w:sz w:val="20"/>
                <w:szCs w:val="18"/>
              </w:rPr>
              <w:t>de</w:t>
            </w:r>
            <w:r w:rsidRPr="0027451C">
              <w:rPr>
                <w:rFonts w:ascii="Arial" w:hAnsi="Arial" w:cs="Arial"/>
                <w:spacing w:val="19"/>
                <w:sz w:val="20"/>
                <w:szCs w:val="18"/>
              </w:rPr>
              <w:t xml:space="preserve"> </w:t>
            </w:r>
            <w:r w:rsidRPr="0027451C">
              <w:rPr>
                <w:rFonts w:ascii="Arial" w:hAnsi="Arial" w:cs="Arial"/>
                <w:sz w:val="20"/>
                <w:szCs w:val="18"/>
              </w:rPr>
              <w:t>masse</w:t>
            </w:r>
            <w:r w:rsidRPr="0027451C">
              <w:rPr>
                <w:rFonts w:ascii="Arial" w:hAnsi="Arial" w:cs="Arial"/>
                <w:spacing w:val="31"/>
                <w:sz w:val="20"/>
                <w:szCs w:val="18"/>
              </w:rPr>
              <w:t xml:space="preserve"> </w:t>
            </w:r>
            <w:r w:rsidRPr="0027451C">
              <w:rPr>
                <w:rFonts w:ascii="Arial" w:hAnsi="Arial" w:cs="Arial"/>
                <w:sz w:val="20"/>
                <w:szCs w:val="18"/>
              </w:rPr>
              <w:t xml:space="preserve">maximale </w:t>
            </w:r>
            <w:r w:rsidRPr="0027451C">
              <w:rPr>
                <w:rFonts w:ascii="Arial" w:hAnsi="Arial" w:cs="Arial"/>
                <w:spacing w:val="12"/>
                <w:sz w:val="20"/>
                <w:szCs w:val="18"/>
              </w:rPr>
              <w:t xml:space="preserve"> </w:t>
            </w:r>
            <w:r w:rsidRPr="0027451C">
              <w:rPr>
                <w:rFonts w:ascii="Arial" w:hAnsi="Arial" w:cs="Arial"/>
                <w:sz w:val="20"/>
                <w:szCs w:val="18"/>
              </w:rPr>
              <w:t>certifiée</w:t>
            </w:r>
            <w:r w:rsidRPr="0027451C">
              <w:rPr>
                <w:rFonts w:ascii="Arial" w:hAnsi="Arial" w:cs="Arial"/>
                <w:spacing w:val="26"/>
                <w:sz w:val="20"/>
                <w:szCs w:val="18"/>
              </w:rPr>
              <w:t xml:space="preserve"> </w:t>
            </w:r>
            <w:r w:rsidRPr="0027451C">
              <w:rPr>
                <w:rFonts w:ascii="Arial" w:hAnsi="Arial" w:cs="Arial"/>
                <w:sz w:val="20"/>
                <w:szCs w:val="18"/>
              </w:rPr>
              <w:t>au</w:t>
            </w:r>
            <w:r w:rsidRPr="0027451C">
              <w:rPr>
                <w:rFonts w:ascii="Arial" w:hAnsi="Arial" w:cs="Arial"/>
                <w:spacing w:val="19"/>
                <w:sz w:val="20"/>
                <w:szCs w:val="18"/>
              </w:rPr>
              <w:t xml:space="preserve"> </w:t>
            </w:r>
            <w:r w:rsidRPr="0027451C">
              <w:rPr>
                <w:rFonts w:ascii="Arial" w:hAnsi="Arial" w:cs="Arial"/>
                <w:sz w:val="20"/>
                <w:szCs w:val="18"/>
              </w:rPr>
              <w:t>décollage</w:t>
            </w:r>
            <w:r w:rsidRPr="0027451C">
              <w:rPr>
                <w:rFonts w:ascii="Arial" w:hAnsi="Arial" w:cs="Arial"/>
                <w:spacing w:val="46"/>
                <w:sz w:val="20"/>
                <w:szCs w:val="18"/>
              </w:rPr>
              <w:t xml:space="preserve"> </w:t>
            </w:r>
            <w:r w:rsidRPr="0027451C">
              <w:rPr>
                <w:rFonts w:ascii="Arial" w:hAnsi="Arial" w:cs="Arial"/>
                <w:sz w:val="20"/>
                <w:szCs w:val="18"/>
              </w:rPr>
              <w:t>(MCTOM)</w:t>
            </w:r>
            <w:r w:rsidRPr="0027451C">
              <w:rPr>
                <w:rFonts w:ascii="Arial" w:hAnsi="Arial" w:cs="Arial"/>
                <w:spacing w:val="23"/>
                <w:sz w:val="20"/>
                <w:szCs w:val="18"/>
              </w:rPr>
              <w:t xml:space="preserve"> </w:t>
            </w:r>
            <w:r w:rsidRPr="0027451C">
              <w:rPr>
                <w:rFonts w:ascii="Arial" w:hAnsi="Arial" w:cs="Arial"/>
                <w:w w:val="59"/>
                <w:sz w:val="20"/>
                <w:szCs w:val="18"/>
              </w:rPr>
              <w:t xml:space="preserve">&gt; </w:t>
            </w:r>
            <w:r w:rsidRPr="0027451C">
              <w:rPr>
                <w:rFonts w:ascii="Arial" w:hAnsi="Arial" w:cs="Arial"/>
                <w:spacing w:val="2"/>
                <w:w w:val="59"/>
                <w:sz w:val="20"/>
                <w:szCs w:val="18"/>
              </w:rPr>
              <w:t xml:space="preserve"> </w:t>
            </w:r>
            <w:r w:rsidRPr="0027451C">
              <w:rPr>
                <w:rFonts w:ascii="Arial" w:hAnsi="Arial" w:cs="Arial"/>
                <w:w w:val="88"/>
                <w:sz w:val="20"/>
                <w:szCs w:val="18"/>
              </w:rPr>
              <w:t>3</w:t>
            </w:r>
            <w:r w:rsidRPr="0027451C">
              <w:rPr>
                <w:rFonts w:ascii="Arial" w:hAnsi="Arial" w:cs="Arial"/>
                <w:spacing w:val="-12"/>
                <w:w w:val="88"/>
                <w:sz w:val="20"/>
                <w:szCs w:val="18"/>
              </w:rPr>
              <w:t xml:space="preserve"> </w:t>
            </w:r>
            <w:r w:rsidRPr="0027451C">
              <w:rPr>
                <w:rFonts w:ascii="Arial" w:hAnsi="Arial" w:cs="Arial"/>
                <w:spacing w:val="-6"/>
                <w:w w:val="88"/>
                <w:sz w:val="20"/>
                <w:szCs w:val="18"/>
              </w:rPr>
              <w:t>1</w:t>
            </w:r>
            <w:r w:rsidRPr="0027451C">
              <w:rPr>
                <w:rFonts w:ascii="Arial" w:hAnsi="Arial" w:cs="Arial"/>
                <w:w w:val="88"/>
                <w:sz w:val="20"/>
                <w:szCs w:val="18"/>
              </w:rPr>
              <w:t>75</w:t>
            </w:r>
            <w:r w:rsidRPr="0027451C">
              <w:rPr>
                <w:rFonts w:ascii="Arial" w:hAnsi="Arial" w:cs="Arial"/>
                <w:spacing w:val="17"/>
                <w:w w:val="88"/>
                <w:sz w:val="20"/>
                <w:szCs w:val="18"/>
              </w:rPr>
              <w:t xml:space="preserve"> </w:t>
            </w:r>
            <w:r w:rsidRPr="0027451C">
              <w:rPr>
                <w:rFonts w:ascii="Arial" w:hAnsi="Arial" w:cs="Arial"/>
                <w:sz w:val="20"/>
                <w:szCs w:val="18"/>
              </w:rPr>
              <w:t>kg</w:t>
            </w:r>
            <w:r w:rsidRPr="0027451C">
              <w:rPr>
                <w:rFonts w:ascii="Arial" w:hAnsi="Arial" w:cs="Arial"/>
                <w:spacing w:val="12"/>
                <w:sz w:val="20"/>
                <w:szCs w:val="18"/>
              </w:rPr>
              <w:t xml:space="preserve"> </w:t>
            </w:r>
            <w:r w:rsidRPr="0027451C">
              <w:rPr>
                <w:rFonts w:ascii="Arial" w:hAnsi="Arial" w:cs="Arial"/>
                <w:sz w:val="20"/>
                <w:szCs w:val="18"/>
              </w:rPr>
              <w:t>et</w:t>
            </w:r>
            <w:r w:rsidRPr="0027451C">
              <w:rPr>
                <w:rFonts w:ascii="Arial" w:hAnsi="Arial" w:cs="Arial"/>
                <w:spacing w:val="9"/>
                <w:sz w:val="20"/>
                <w:szCs w:val="18"/>
              </w:rPr>
              <w:t xml:space="preserve"> </w:t>
            </w:r>
            <w:r w:rsidRPr="0027451C">
              <w:rPr>
                <w:rFonts w:ascii="Arial" w:hAnsi="Arial" w:cs="Arial"/>
                <w:sz w:val="20"/>
                <w:szCs w:val="18"/>
              </w:rPr>
              <w:t>capacité</w:t>
            </w:r>
            <w:r w:rsidRPr="0027451C">
              <w:rPr>
                <w:rFonts w:ascii="Arial" w:hAnsi="Arial" w:cs="Arial"/>
                <w:spacing w:val="21"/>
                <w:sz w:val="20"/>
                <w:szCs w:val="18"/>
              </w:rPr>
              <w:t xml:space="preserve"> </w:t>
            </w:r>
            <w:r w:rsidRPr="0027451C">
              <w:rPr>
                <w:rFonts w:ascii="Arial" w:hAnsi="Arial" w:cs="Arial"/>
                <w:sz w:val="20"/>
                <w:szCs w:val="18"/>
              </w:rPr>
              <w:t xml:space="preserve">maximale </w:t>
            </w:r>
            <w:r w:rsidRPr="0027451C">
              <w:rPr>
                <w:rFonts w:ascii="Arial" w:hAnsi="Arial" w:cs="Arial"/>
                <w:spacing w:val="12"/>
                <w:sz w:val="20"/>
                <w:szCs w:val="18"/>
              </w:rPr>
              <w:t xml:space="preserve"> </w:t>
            </w:r>
            <w:r w:rsidRPr="0027451C">
              <w:rPr>
                <w:rFonts w:ascii="Arial" w:hAnsi="Arial" w:cs="Arial"/>
                <w:sz w:val="20"/>
                <w:szCs w:val="18"/>
              </w:rPr>
              <w:t xml:space="preserve">approuvée </w:t>
            </w:r>
            <w:r w:rsidRPr="0027451C">
              <w:rPr>
                <w:rFonts w:ascii="Arial" w:hAnsi="Arial" w:cs="Arial"/>
                <w:spacing w:val="4"/>
                <w:sz w:val="20"/>
                <w:szCs w:val="18"/>
              </w:rPr>
              <w:t xml:space="preserve"> </w:t>
            </w:r>
            <w:r w:rsidRPr="0027451C">
              <w:rPr>
                <w:rFonts w:ascii="Arial" w:hAnsi="Arial" w:cs="Arial"/>
                <w:sz w:val="20"/>
                <w:szCs w:val="18"/>
              </w:rPr>
              <w:t>en</w:t>
            </w:r>
            <w:r w:rsidRPr="0027451C">
              <w:rPr>
                <w:rFonts w:ascii="Arial" w:hAnsi="Arial" w:cs="Arial"/>
                <w:spacing w:val="19"/>
                <w:sz w:val="20"/>
                <w:szCs w:val="18"/>
              </w:rPr>
              <w:t xml:space="preserve"> </w:t>
            </w:r>
            <w:r w:rsidRPr="0027451C">
              <w:rPr>
                <w:rFonts w:ascii="Arial" w:hAnsi="Arial" w:cs="Arial"/>
                <w:sz w:val="20"/>
                <w:szCs w:val="18"/>
              </w:rPr>
              <w:t>sièges</w:t>
            </w:r>
            <w:r w:rsidRPr="0027451C">
              <w:rPr>
                <w:rFonts w:ascii="Arial" w:hAnsi="Arial" w:cs="Arial"/>
                <w:spacing w:val="30"/>
                <w:sz w:val="20"/>
                <w:szCs w:val="18"/>
              </w:rPr>
              <w:t xml:space="preserve"> </w:t>
            </w:r>
            <w:r w:rsidRPr="0027451C">
              <w:rPr>
                <w:rFonts w:ascii="Arial" w:hAnsi="Arial" w:cs="Arial"/>
                <w:sz w:val="20"/>
                <w:szCs w:val="18"/>
              </w:rPr>
              <w:t>passagers</w:t>
            </w:r>
            <w:r w:rsidRPr="0027451C">
              <w:rPr>
                <w:rFonts w:ascii="Arial" w:hAnsi="Arial" w:cs="Arial"/>
                <w:spacing w:val="42"/>
                <w:sz w:val="20"/>
                <w:szCs w:val="18"/>
              </w:rPr>
              <w:t xml:space="preserve"> </w:t>
            </w:r>
            <w:r w:rsidRPr="0027451C">
              <w:rPr>
                <w:rFonts w:ascii="Arial" w:hAnsi="Arial" w:cs="Arial"/>
                <w:w w:val="59"/>
                <w:sz w:val="20"/>
                <w:szCs w:val="18"/>
              </w:rPr>
              <w:t xml:space="preserve">&gt; </w:t>
            </w:r>
            <w:r w:rsidRPr="0027451C">
              <w:rPr>
                <w:rFonts w:ascii="Arial" w:hAnsi="Arial" w:cs="Arial"/>
                <w:spacing w:val="2"/>
                <w:w w:val="59"/>
                <w:sz w:val="20"/>
                <w:szCs w:val="18"/>
              </w:rPr>
              <w:t xml:space="preserve"> </w:t>
            </w:r>
            <w:r w:rsidRPr="0027451C">
              <w:rPr>
                <w:rFonts w:ascii="Arial" w:hAnsi="Arial" w:cs="Arial"/>
                <w:sz w:val="20"/>
                <w:szCs w:val="18"/>
              </w:rPr>
              <w:t xml:space="preserve">9 </w:t>
            </w:r>
            <w:r w:rsidRPr="0027451C">
              <w:rPr>
                <w:rFonts w:ascii="Arial" w:hAnsi="Arial" w:cs="Arial"/>
                <w:w w:val="105"/>
                <w:sz w:val="20"/>
                <w:szCs w:val="18"/>
              </w:rPr>
              <w:t xml:space="preserve">sièges </w:t>
            </w:r>
            <w:r w:rsidRPr="0027451C">
              <w:rPr>
                <w:rFonts w:ascii="Arial" w:hAnsi="Arial" w:cs="Arial"/>
                <w:sz w:val="20"/>
                <w:szCs w:val="18"/>
              </w:rPr>
              <w:t xml:space="preserve">passagers </w:t>
            </w:r>
            <w:r w:rsidRPr="0027451C">
              <w:rPr>
                <w:rFonts w:ascii="Arial" w:hAnsi="Arial" w:cs="Arial"/>
                <w:spacing w:val="3"/>
                <w:sz w:val="20"/>
                <w:szCs w:val="18"/>
              </w:rPr>
              <w:t xml:space="preserve"> </w:t>
            </w:r>
            <w:r w:rsidRPr="0027451C">
              <w:rPr>
                <w:rFonts w:ascii="Arial" w:hAnsi="Arial" w:cs="Arial"/>
                <w:sz w:val="20"/>
                <w:szCs w:val="18"/>
              </w:rPr>
              <w:t>(OPS</w:t>
            </w:r>
            <w:r w:rsidRPr="0027451C">
              <w:rPr>
                <w:rFonts w:ascii="Arial" w:hAnsi="Arial" w:cs="Arial"/>
                <w:spacing w:val="35"/>
                <w:sz w:val="20"/>
                <w:szCs w:val="18"/>
              </w:rPr>
              <w:t xml:space="preserve"> </w:t>
            </w:r>
            <w:r w:rsidRPr="0027451C">
              <w:rPr>
                <w:rFonts w:ascii="Arial" w:hAnsi="Arial" w:cs="Arial"/>
                <w:sz w:val="20"/>
                <w:szCs w:val="18"/>
              </w:rPr>
              <w:t>3.K.030 [d]).</w:t>
            </w:r>
          </w:p>
          <w:p w14:paraId="704F953E" w14:textId="77777777" w:rsidR="00D5781B" w:rsidRPr="0027451C" w:rsidRDefault="00D5781B" w:rsidP="0027451C">
            <w:pPr>
              <w:pStyle w:val="Sansinterligne"/>
              <w:spacing w:line="360" w:lineRule="auto"/>
              <w:jc w:val="both"/>
              <w:rPr>
                <w:rFonts w:ascii="Arial" w:hAnsi="Arial" w:cs="Arial"/>
                <w:sz w:val="20"/>
                <w:szCs w:val="18"/>
              </w:rPr>
            </w:pPr>
            <w:r w:rsidRPr="0027451C">
              <w:rPr>
                <w:rFonts w:ascii="Arial" w:hAnsi="Arial" w:cs="Arial"/>
                <w:b/>
                <w:w w:val="95"/>
                <w:sz w:val="20"/>
                <w:szCs w:val="18"/>
              </w:rPr>
              <w:t>(4)</w:t>
            </w:r>
            <w:r w:rsidRPr="0027451C">
              <w:rPr>
                <w:rFonts w:ascii="Arial" w:hAnsi="Arial" w:cs="Arial"/>
                <w:spacing w:val="-9"/>
                <w:w w:val="95"/>
                <w:sz w:val="20"/>
                <w:szCs w:val="18"/>
              </w:rPr>
              <w:t xml:space="preserve"> </w:t>
            </w:r>
            <w:r w:rsidRPr="0027451C">
              <w:rPr>
                <w:rFonts w:ascii="Arial" w:hAnsi="Arial" w:cs="Arial"/>
                <w:sz w:val="20"/>
                <w:szCs w:val="18"/>
              </w:rPr>
              <w:t>:</w:t>
            </w:r>
            <w:r w:rsidRPr="0027451C">
              <w:rPr>
                <w:rFonts w:ascii="Arial" w:hAnsi="Arial" w:cs="Arial"/>
                <w:spacing w:val="10"/>
                <w:sz w:val="20"/>
                <w:szCs w:val="18"/>
              </w:rPr>
              <w:t xml:space="preserve"> </w:t>
            </w:r>
            <w:r w:rsidRPr="0027451C">
              <w:rPr>
                <w:rFonts w:ascii="Arial" w:hAnsi="Arial" w:cs="Arial"/>
                <w:sz w:val="20"/>
                <w:szCs w:val="18"/>
              </w:rPr>
              <w:t>requis</w:t>
            </w:r>
            <w:r w:rsidRPr="0027451C">
              <w:rPr>
                <w:rFonts w:ascii="Arial" w:hAnsi="Arial" w:cs="Arial"/>
                <w:spacing w:val="44"/>
                <w:sz w:val="20"/>
                <w:szCs w:val="18"/>
              </w:rPr>
              <w:t xml:space="preserve"> </w:t>
            </w:r>
            <w:r w:rsidRPr="0027451C">
              <w:rPr>
                <w:rFonts w:ascii="Arial" w:hAnsi="Arial" w:cs="Arial"/>
                <w:sz w:val="20"/>
                <w:szCs w:val="18"/>
              </w:rPr>
              <w:t>pour</w:t>
            </w:r>
            <w:r w:rsidRPr="0027451C">
              <w:rPr>
                <w:rFonts w:ascii="Arial" w:hAnsi="Arial" w:cs="Arial"/>
                <w:spacing w:val="43"/>
                <w:sz w:val="20"/>
                <w:szCs w:val="18"/>
              </w:rPr>
              <w:t xml:space="preserve"> </w:t>
            </w:r>
            <w:r w:rsidRPr="0027451C">
              <w:rPr>
                <w:rFonts w:ascii="Arial" w:hAnsi="Arial" w:cs="Arial"/>
                <w:sz w:val="20"/>
                <w:szCs w:val="18"/>
              </w:rPr>
              <w:t>les</w:t>
            </w:r>
            <w:r w:rsidRPr="0027451C">
              <w:rPr>
                <w:rFonts w:ascii="Arial" w:hAnsi="Arial" w:cs="Arial"/>
                <w:spacing w:val="28"/>
                <w:sz w:val="20"/>
                <w:szCs w:val="18"/>
              </w:rPr>
              <w:t xml:space="preserve"> </w:t>
            </w:r>
            <w:r w:rsidRPr="0027451C">
              <w:rPr>
                <w:rFonts w:ascii="Arial" w:hAnsi="Arial" w:cs="Arial"/>
                <w:sz w:val="20"/>
                <w:szCs w:val="18"/>
              </w:rPr>
              <w:t xml:space="preserve">hélicoptères </w:t>
            </w:r>
            <w:r w:rsidRPr="0027451C">
              <w:rPr>
                <w:rFonts w:ascii="Arial" w:hAnsi="Arial" w:cs="Arial"/>
                <w:spacing w:val="9"/>
                <w:sz w:val="20"/>
                <w:szCs w:val="18"/>
              </w:rPr>
              <w:t xml:space="preserve"> </w:t>
            </w:r>
            <w:r w:rsidRPr="0027451C">
              <w:rPr>
                <w:rFonts w:ascii="Arial" w:hAnsi="Arial" w:cs="Arial"/>
                <w:sz w:val="20"/>
                <w:szCs w:val="18"/>
              </w:rPr>
              <w:t>de</w:t>
            </w:r>
            <w:r w:rsidRPr="0027451C">
              <w:rPr>
                <w:rFonts w:ascii="Arial" w:hAnsi="Arial" w:cs="Arial"/>
                <w:spacing w:val="26"/>
                <w:sz w:val="20"/>
                <w:szCs w:val="18"/>
              </w:rPr>
              <w:t xml:space="preserve"> </w:t>
            </w:r>
            <w:r w:rsidRPr="0027451C">
              <w:rPr>
                <w:rFonts w:ascii="Arial" w:hAnsi="Arial" w:cs="Arial"/>
                <w:sz w:val="20"/>
                <w:szCs w:val="18"/>
              </w:rPr>
              <w:t>masse</w:t>
            </w:r>
            <w:r w:rsidRPr="0027451C">
              <w:rPr>
                <w:rFonts w:ascii="Arial" w:hAnsi="Arial" w:cs="Arial"/>
                <w:spacing w:val="38"/>
                <w:sz w:val="20"/>
                <w:szCs w:val="18"/>
              </w:rPr>
              <w:t xml:space="preserve"> </w:t>
            </w:r>
            <w:r w:rsidRPr="0027451C">
              <w:rPr>
                <w:rFonts w:ascii="Arial" w:hAnsi="Arial" w:cs="Arial"/>
                <w:sz w:val="20"/>
                <w:szCs w:val="18"/>
              </w:rPr>
              <w:t xml:space="preserve">maximale </w:t>
            </w:r>
            <w:r w:rsidRPr="0027451C">
              <w:rPr>
                <w:rFonts w:ascii="Arial" w:hAnsi="Arial" w:cs="Arial"/>
                <w:spacing w:val="19"/>
                <w:sz w:val="20"/>
                <w:szCs w:val="18"/>
              </w:rPr>
              <w:t xml:space="preserve"> </w:t>
            </w:r>
            <w:r w:rsidRPr="0027451C">
              <w:rPr>
                <w:rFonts w:ascii="Arial" w:hAnsi="Arial" w:cs="Arial"/>
                <w:sz w:val="20"/>
                <w:szCs w:val="18"/>
              </w:rPr>
              <w:t>certifiée</w:t>
            </w:r>
            <w:r w:rsidRPr="0027451C">
              <w:rPr>
                <w:rFonts w:ascii="Arial" w:hAnsi="Arial" w:cs="Arial"/>
                <w:spacing w:val="33"/>
                <w:sz w:val="20"/>
                <w:szCs w:val="18"/>
              </w:rPr>
              <w:t xml:space="preserve"> </w:t>
            </w:r>
            <w:r w:rsidRPr="0027451C">
              <w:rPr>
                <w:rFonts w:ascii="Arial" w:hAnsi="Arial" w:cs="Arial"/>
                <w:sz w:val="20"/>
                <w:szCs w:val="18"/>
              </w:rPr>
              <w:t>au</w:t>
            </w:r>
            <w:r w:rsidRPr="0027451C">
              <w:rPr>
                <w:rFonts w:ascii="Arial" w:hAnsi="Arial" w:cs="Arial"/>
                <w:spacing w:val="26"/>
                <w:sz w:val="20"/>
                <w:szCs w:val="18"/>
              </w:rPr>
              <w:t xml:space="preserve"> </w:t>
            </w:r>
            <w:r w:rsidRPr="0027451C">
              <w:rPr>
                <w:rFonts w:ascii="Arial" w:hAnsi="Arial" w:cs="Arial"/>
                <w:sz w:val="20"/>
                <w:szCs w:val="18"/>
              </w:rPr>
              <w:t xml:space="preserve">décollage </w:t>
            </w:r>
            <w:r w:rsidRPr="0027451C">
              <w:rPr>
                <w:rFonts w:ascii="Arial" w:hAnsi="Arial" w:cs="Arial"/>
                <w:spacing w:val="7"/>
                <w:sz w:val="20"/>
                <w:szCs w:val="18"/>
              </w:rPr>
              <w:t xml:space="preserve"> </w:t>
            </w:r>
            <w:r w:rsidRPr="0027451C">
              <w:rPr>
                <w:rFonts w:ascii="Arial" w:hAnsi="Arial" w:cs="Arial"/>
                <w:sz w:val="20"/>
                <w:szCs w:val="18"/>
              </w:rPr>
              <w:t>(MCTOM)</w:t>
            </w:r>
            <w:r w:rsidRPr="0027451C">
              <w:rPr>
                <w:rFonts w:ascii="Arial" w:hAnsi="Arial" w:cs="Arial"/>
                <w:spacing w:val="30"/>
                <w:sz w:val="20"/>
                <w:szCs w:val="18"/>
              </w:rPr>
              <w:t xml:space="preserve"> </w:t>
            </w:r>
            <w:r w:rsidRPr="0027451C">
              <w:rPr>
                <w:rFonts w:ascii="Arial" w:hAnsi="Arial" w:cs="Arial"/>
                <w:w w:val="59"/>
                <w:sz w:val="20"/>
                <w:szCs w:val="18"/>
              </w:rPr>
              <w:t xml:space="preserve">&gt; </w:t>
            </w:r>
            <w:r w:rsidRPr="0027451C">
              <w:rPr>
                <w:rFonts w:ascii="Arial" w:hAnsi="Arial" w:cs="Arial"/>
                <w:spacing w:val="9"/>
                <w:w w:val="59"/>
                <w:sz w:val="20"/>
                <w:szCs w:val="18"/>
              </w:rPr>
              <w:t xml:space="preserve"> </w:t>
            </w:r>
            <w:r w:rsidRPr="0027451C">
              <w:rPr>
                <w:rFonts w:ascii="Arial" w:hAnsi="Arial" w:cs="Arial"/>
                <w:w w:val="89"/>
                <w:sz w:val="20"/>
                <w:szCs w:val="18"/>
              </w:rPr>
              <w:t>3</w:t>
            </w:r>
            <w:r w:rsidRPr="0027451C">
              <w:rPr>
                <w:rFonts w:ascii="Arial" w:hAnsi="Arial" w:cs="Arial"/>
                <w:spacing w:val="-13"/>
                <w:w w:val="89"/>
                <w:sz w:val="20"/>
                <w:szCs w:val="18"/>
              </w:rPr>
              <w:t xml:space="preserve"> </w:t>
            </w:r>
            <w:r w:rsidRPr="0027451C">
              <w:rPr>
                <w:rFonts w:ascii="Arial" w:hAnsi="Arial" w:cs="Arial"/>
                <w:spacing w:val="-7"/>
                <w:sz w:val="20"/>
                <w:szCs w:val="18"/>
              </w:rPr>
              <w:t>1</w:t>
            </w:r>
            <w:r w:rsidRPr="0027451C">
              <w:rPr>
                <w:rFonts w:ascii="Arial" w:hAnsi="Arial" w:cs="Arial"/>
                <w:sz w:val="20"/>
                <w:szCs w:val="18"/>
              </w:rPr>
              <w:t>75</w:t>
            </w:r>
            <w:r w:rsidRPr="0027451C">
              <w:rPr>
                <w:rFonts w:ascii="Arial" w:hAnsi="Arial" w:cs="Arial"/>
                <w:spacing w:val="-12"/>
                <w:sz w:val="20"/>
                <w:szCs w:val="18"/>
              </w:rPr>
              <w:t xml:space="preserve"> </w:t>
            </w:r>
            <w:r w:rsidRPr="0027451C">
              <w:rPr>
                <w:rFonts w:ascii="Arial" w:hAnsi="Arial" w:cs="Arial"/>
                <w:sz w:val="20"/>
                <w:szCs w:val="18"/>
              </w:rPr>
              <w:t>kg.</w:t>
            </w:r>
          </w:p>
          <w:p w14:paraId="381D539A" w14:textId="77777777" w:rsidR="00D5781B" w:rsidRPr="0027451C" w:rsidRDefault="00D5781B" w:rsidP="0027451C">
            <w:pPr>
              <w:pStyle w:val="Sansinterligne"/>
              <w:spacing w:line="360" w:lineRule="auto"/>
              <w:jc w:val="both"/>
              <w:rPr>
                <w:rFonts w:ascii="Arial" w:hAnsi="Arial" w:cs="Arial"/>
                <w:w w:val="103"/>
                <w:sz w:val="20"/>
                <w:szCs w:val="18"/>
              </w:rPr>
            </w:pPr>
            <w:r w:rsidRPr="0027451C">
              <w:rPr>
                <w:rFonts w:ascii="Arial" w:hAnsi="Arial" w:cs="Arial"/>
                <w:b/>
                <w:w w:val="95"/>
                <w:sz w:val="20"/>
                <w:szCs w:val="18"/>
              </w:rPr>
              <w:t>(5)</w:t>
            </w:r>
            <w:r w:rsidRPr="0027451C">
              <w:rPr>
                <w:rFonts w:ascii="Arial" w:hAnsi="Arial" w:cs="Arial"/>
                <w:spacing w:val="-9"/>
                <w:w w:val="95"/>
                <w:sz w:val="20"/>
                <w:szCs w:val="18"/>
              </w:rPr>
              <w:t xml:space="preserve"> </w:t>
            </w:r>
            <w:r w:rsidRPr="0027451C">
              <w:rPr>
                <w:rFonts w:ascii="Arial" w:hAnsi="Arial" w:cs="Arial"/>
                <w:sz w:val="20"/>
                <w:szCs w:val="18"/>
              </w:rPr>
              <w:t>:</w:t>
            </w:r>
            <w:r w:rsidRPr="0027451C">
              <w:rPr>
                <w:rFonts w:ascii="Arial" w:hAnsi="Arial" w:cs="Arial"/>
                <w:spacing w:val="18"/>
                <w:sz w:val="20"/>
                <w:szCs w:val="18"/>
              </w:rPr>
              <w:t xml:space="preserve"> </w:t>
            </w:r>
            <w:r w:rsidRPr="0027451C">
              <w:rPr>
                <w:rFonts w:ascii="Arial" w:hAnsi="Arial" w:cs="Arial"/>
                <w:sz w:val="20"/>
                <w:szCs w:val="18"/>
              </w:rPr>
              <w:t xml:space="preserve">requis </w:t>
            </w:r>
            <w:r w:rsidRPr="0027451C">
              <w:rPr>
                <w:rFonts w:ascii="Arial" w:hAnsi="Arial" w:cs="Arial"/>
                <w:spacing w:val="6"/>
                <w:sz w:val="20"/>
                <w:szCs w:val="18"/>
              </w:rPr>
              <w:t xml:space="preserve"> </w:t>
            </w:r>
            <w:r w:rsidRPr="0027451C">
              <w:rPr>
                <w:rFonts w:ascii="Arial" w:hAnsi="Arial" w:cs="Arial"/>
                <w:sz w:val="20"/>
                <w:szCs w:val="18"/>
              </w:rPr>
              <w:t xml:space="preserve">pour </w:t>
            </w:r>
            <w:r w:rsidRPr="0027451C">
              <w:rPr>
                <w:rFonts w:ascii="Arial" w:hAnsi="Arial" w:cs="Arial"/>
                <w:spacing w:val="5"/>
                <w:sz w:val="20"/>
                <w:szCs w:val="18"/>
              </w:rPr>
              <w:t xml:space="preserve"> </w:t>
            </w:r>
            <w:r w:rsidRPr="0027451C">
              <w:rPr>
                <w:rFonts w:ascii="Arial" w:hAnsi="Arial" w:cs="Arial"/>
                <w:sz w:val="20"/>
                <w:szCs w:val="18"/>
              </w:rPr>
              <w:t>les</w:t>
            </w:r>
            <w:r w:rsidRPr="0027451C">
              <w:rPr>
                <w:rFonts w:ascii="Arial" w:hAnsi="Arial" w:cs="Arial"/>
                <w:spacing w:val="36"/>
                <w:sz w:val="20"/>
                <w:szCs w:val="18"/>
              </w:rPr>
              <w:t xml:space="preserve"> </w:t>
            </w:r>
            <w:r w:rsidRPr="0027451C">
              <w:rPr>
                <w:rFonts w:ascii="Arial" w:hAnsi="Arial" w:cs="Arial"/>
                <w:sz w:val="20"/>
                <w:szCs w:val="18"/>
              </w:rPr>
              <w:t xml:space="preserve">hélicoptères </w:t>
            </w:r>
            <w:r w:rsidRPr="0027451C">
              <w:rPr>
                <w:rFonts w:ascii="Arial" w:hAnsi="Arial" w:cs="Arial"/>
                <w:spacing w:val="18"/>
                <w:sz w:val="20"/>
                <w:szCs w:val="18"/>
              </w:rPr>
              <w:t xml:space="preserve"> </w:t>
            </w:r>
            <w:r w:rsidRPr="0027451C">
              <w:rPr>
                <w:rFonts w:ascii="Arial" w:hAnsi="Arial" w:cs="Arial"/>
                <w:sz w:val="20"/>
                <w:szCs w:val="18"/>
              </w:rPr>
              <w:t>lors</w:t>
            </w:r>
            <w:r w:rsidRPr="0027451C">
              <w:rPr>
                <w:rFonts w:ascii="Arial" w:hAnsi="Arial" w:cs="Arial"/>
                <w:spacing w:val="44"/>
                <w:sz w:val="20"/>
                <w:szCs w:val="18"/>
              </w:rPr>
              <w:t xml:space="preserve"> </w:t>
            </w:r>
            <w:r w:rsidRPr="0027451C">
              <w:rPr>
                <w:rFonts w:ascii="Arial" w:hAnsi="Arial" w:cs="Arial"/>
                <w:sz w:val="20"/>
                <w:szCs w:val="18"/>
              </w:rPr>
              <w:t xml:space="preserve">d’opérations </w:t>
            </w:r>
            <w:r w:rsidRPr="0027451C">
              <w:rPr>
                <w:rFonts w:ascii="Arial" w:hAnsi="Arial" w:cs="Arial"/>
                <w:spacing w:val="19"/>
                <w:sz w:val="20"/>
                <w:szCs w:val="18"/>
              </w:rPr>
              <w:t xml:space="preserve"> </w:t>
            </w:r>
            <w:r w:rsidRPr="0027451C">
              <w:rPr>
                <w:rFonts w:ascii="Arial" w:hAnsi="Arial" w:cs="Arial"/>
                <w:sz w:val="20"/>
                <w:szCs w:val="18"/>
              </w:rPr>
              <w:t>en</w:t>
            </w:r>
            <w:r w:rsidRPr="0027451C">
              <w:rPr>
                <w:rFonts w:ascii="Arial" w:hAnsi="Arial" w:cs="Arial"/>
                <w:spacing w:val="35"/>
                <w:sz w:val="20"/>
                <w:szCs w:val="18"/>
              </w:rPr>
              <w:t xml:space="preserve"> </w:t>
            </w:r>
            <w:r w:rsidRPr="0027451C">
              <w:rPr>
                <w:rFonts w:ascii="Arial" w:hAnsi="Arial" w:cs="Arial"/>
                <w:sz w:val="20"/>
                <w:szCs w:val="18"/>
              </w:rPr>
              <w:t xml:space="preserve">survol </w:t>
            </w:r>
            <w:r w:rsidRPr="0027451C">
              <w:rPr>
                <w:rFonts w:ascii="Arial" w:hAnsi="Arial" w:cs="Arial"/>
                <w:spacing w:val="6"/>
                <w:sz w:val="20"/>
                <w:szCs w:val="18"/>
              </w:rPr>
              <w:t xml:space="preserve"> </w:t>
            </w:r>
            <w:r w:rsidRPr="0027451C">
              <w:rPr>
                <w:rFonts w:ascii="Arial" w:hAnsi="Arial" w:cs="Arial"/>
                <w:sz w:val="20"/>
                <w:szCs w:val="18"/>
              </w:rPr>
              <w:t>de</w:t>
            </w:r>
            <w:r w:rsidRPr="0027451C">
              <w:rPr>
                <w:rFonts w:ascii="Arial" w:hAnsi="Arial" w:cs="Arial"/>
                <w:spacing w:val="35"/>
                <w:sz w:val="20"/>
                <w:szCs w:val="18"/>
              </w:rPr>
              <w:t xml:space="preserve"> </w:t>
            </w:r>
            <w:r w:rsidRPr="0027451C">
              <w:rPr>
                <w:rFonts w:ascii="Arial" w:hAnsi="Arial" w:cs="Arial"/>
                <w:sz w:val="20"/>
                <w:szCs w:val="18"/>
              </w:rPr>
              <w:t>l’eau</w:t>
            </w:r>
            <w:r w:rsidRPr="0027451C">
              <w:rPr>
                <w:rFonts w:ascii="Arial" w:hAnsi="Arial" w:cs="Arial"/>
                <w:spacing w:val="38"/>
                <w:sz w:val="20"/>
                <w:szCs w:val="18"/>
              </w:rPr>
              <w:t xml:space="preserve"> </w:t>
            </w:r>
            <w:r w:rsidRPr="0027451C">
              <w:rPr>
                <w:rFonts w:ascii="Arial" w:hAnsi="Arial" w:cs="Arial"/>
                <w:sz w:val="20"/>
                <w:szCs w:val="18"/>
              </w:rPr>
              <w:t>hors</w:t>
            </w:r>
            <w:r w:rsidRPr="0027451C">
              <w:rPr>
                <w:rFonts w:ascii="Arial" w:hAnsi="Arial" w:cs="Arial"/>
                <w:spacing w:val="45"/>
                <w:sz w:val="20"/>
                <w:szCs w:val="18"/>
              </w:rPr>
              <w:t xml:space="preserve"> </w:t>
            </w:r>
            <w:r w:rsidRPr="0027451C">
              <w:rPr>
                <w:rFonts w:ascii="Arial" w:hAnsi="Arial" w:cs="Arial"/>
                <w:sz w:val="20"/>
                <w:szCs w:val="18"/>
              </w:rPr>
              <w:t>de</w:t>
            </w:r>
            <w:r w:rsidRPr="0027451C">
              <w:rPr>
                <w:rFonts w:ascii="Arial" w:hAnsi="Arial" w:cs="Arial"/>
                <w:spacing w:val="35"/>
                <w:sz w:val="20"/>
                <w:szCs w:val="18"/>
              </w:rPr>
              <w:t xml:space="preserve"> </w:t>
            </w:r>
            <w:r w:rsidRPr="0027451C">
              <w:rPr>
                <w:rFonts w:ascii="Arial" w:hAnsi="Arial" w:cs="Arial"/>
                <w:sz w:val="20"/>
                <w:szCs w:val="18"/>
              </w:rPr>
              <w:t>la</w:t>
            </w:r>
            <w:r w:rsidRPr="0027451C">
              <w:rPr>
                <w:rFonts w:ascii="Arial" w:hAnsi="Arial" w:cs="Arial"/>
                <w:spacing w:val="35"/>
                <w:sz w:val="20"/>
                <w:szCs w:val="18"/>
              </w:rPr>
              <w:t xml:space="preserve"> </w:t>
            </w:r>
            <w:r w:rsidRPr="0027451C">
              <w:rPr>
                <w:rFonts w:ascii="Arial" w:hAnsi="Arial" w:cs="Arial"/>
                <w:sz w:val="20"/>
                <w:szCs w:val="18"/>
              </w:rPr>
              <w:t>vue</w:t>
            </w:r>
            <w:r w:rsidRPr="0027451C">
              <w:rPr>
                <w:rFonts w:ascii="Arial" w:hAnsi="Arial" w:cs="Arial"/>
                <w:spacing w:val="37"/>
                <w:sz w:val="20"/>
                <w:szCs w:val="18"/>
              </w:rPr>
              <w:t xml:space="preserve"> </w:t>
            </w:r>
            <w:r w:rsidRPr="0027451C">
              <w:rPr>
                <w:rFonts w:ascii="Arial" w:hAnsi="Arial" w:cs="Arial"/>
                <w:sz w:val="20"/>
                <w:szCs w:val="18"/>
              </w:rPr>
              <w:t>de</w:t>
            </w:r>
            <w:r w:rsidRPr="0027451C">
              <w:rPr>
                <w:rFonts w:ascii="Arial" w:hAnsi="Arial" w:cs="Arial"/>
                <w:spacing w:val="35"/>
                <w:sz w:val="20"/>
                <w:szCs w:val="18"/>
              </w:rPr>
              <w:t xml:space="preserve"> </w:t>
            </w:r>
            <w:r w:rsidRPr="0027451C">
              <w:rPr>
                <w:rFonts w:ascii="Arial" w:hAnsi="Arial" w:cs="Arial"/>
                <w:sz w:val="20"/>
                <w:szCs w:val="18"/>
              </w:rPr>
              <w:t>la</w:t>
            </w:r>
            <w:r w:rsidRPr="0027451C">
              <w:rPr>
                <w:rFonts w:ascii="Arial" w:hAnsi="Arial" w:cs="Arial"/>
                <w:spacing w:val="35"/>
                <w:sz w:val="20"/>
                <w:szCs w:val="18"/>
              </w:rPr>
              <w:t xml:space="preserve"> </w:t>
            </w:r>
            <w:r w:rsidRPr="0027451C">
              <w:rPr>
                <w:rFonts w:ascii="Arial" w:hAnsi="Arial" w:cs="Arial"/>
                <w:sz w:val="20"/>
                <w:szCs w:val="18"/>
              </w:rPr>
              <w:t>côte</w:t>
            </w:r>
            <w:r w:rsidRPr="0027451C">
              <w:rPr>
                <w:rFonts w:ascii="Arial" w:hAnsi="Arial" w:cs="Arial"/>
                <w:spacing w:val="25"/>
                <w:sz w:val="20"/>
                <w:szCs w:val="18"/>
              </w:rPr>
              <w:t xml:space="preserve"> </w:t>
            </w:r>
            <w:r w:rsidRPr="0027451C">
              <w:rPr>
                <w:rFonts w:ascii="Arial" w:hAnsi="Arial" w:cs="Arial"/>
                <w:sz w:val="20"/>
                <w:szCs w:val="18"/>
              </w:rPr>
              <w:t>ou</w:t>
            </w:r>
            <w:r w:rsidRPr="0027451C">
              <w:rPr>
                <w:rFonts w:ascii="Arial" w:hAnsi="Arial" w:cs="Arial"/>
                <w:spacing w:val="38"/>
                <w:sz w:val="20"/>
                <w:szCs w:val="18"/>
              </w:rPr>
              <w:t xml:space="preserve"> </w:t>
            </w:r>
            <w:r w:rsidRPr="0027451C">
              <w:rPr>
                <w:rFonts w:ascii="Arial" w:hAnsi="Arial" w:cs="Arial"/>
                <w:sz w:val="20"/>
                <w:szCs w:val="18"/>
              </w:rPr>
              <w:t xml:space="preserve">lorsque </w:t>
            </w:r>
            <w:r w:rsidRPr="0027451C">
              <w:rPr>
                <w:rFonts w:ascii="Arial" w:hAnsi="Arial" w:cs="Arial"/>
                <w:spacing w:val="12"/>
                <w:sz w:val="20"/>
                <w:szCs w:val="18"/>
              </w:rPr>
              <w:t xml:space="preserve"> </w:t>
            </w:r>
            <w:r w:rsidRPr="0027451C">
              <w:rPr>
                <w:rFonts w:ascii="Arial" w:hAnsi="Arial" w:cs="Arial"/>
                <w:sz w:val="20"/>
                <w:szCs w:val="18"/>
              </w:rPr>
              <w:t>la</w:t>
            </w:r>
            <w:r w:rsidRPr="0027451C">
              <w:rPr>
                <w:rFonts w:ascii="Arial" w:hAnsi="Arial" w:cs="Arial"/>
                <w:spacing w:val="35"/>
                <w:sz w:val="20"/>
                <w:szCs w:val="18"/>
              </w:rPr>
              <w:t xml:space="preserve"> </w:t>
            </w:r>
            <w:r w:rsidRPr="0027451C">
              <w:rPr>
                <w:rFonts w:ascii="Arial" w:hAnsi="Arial" w:cs="Arial"/>
                <w:sz w:val="20"/>
                <w:szCs w:val="18"/>
              </w:rPr>
              <w:t xml:space="preserve">visibilité </w:t>
            </w:r>
            <w:r w:rsidRPr="0027451C">
              <w:rPr>
                <w:rFonts w:ascii="Arial" w:hAnsi="Arial" w:cs="Arial"/>
                <w:spacing w:val="15"/>
                <w:sz w:val="20"/>
                <w:szCs w:val="18"/>
              </w:rPr>
              <w:t xml:space="preserve"> </w:t>
            </w:r>
            <w:r w:rsidRPr="0027451C">
              <w:rPr>
                <w:rFonts w:ascii="Arial" w:hAnsi="Arial" w:cs="Arial"/>
                <w:sz w:val="20"/>
                <w:szCs w:val="18"/>
              </w:rPr>
              <w:t>est</w:t>
            </w:r>
            <w:r w:rsidRPr="0027451C">
              <w:rPr>
                <w:rFonts w:ascii="Arial" w:hAnsi="Arial" w:cs="Arial"/>
                <w:spacing w:val="25"/>
                <w:sz w:val="20"/>
                <w:szCs w:val="18"/>
              </w:rPr>
              <w:t xml:space="preserve"> </w:t>
            </w:r>
            <w:r w:rsidRPr="0027451C">
              <w:rPr>
                <w:rFonts w:ascii="Arial" w:hAnsi="Arial" w:cs="Arial"/>
                <w:sz w:val="20"/>
                <w:szCs w:val="18"/>
              </w:rPr>
              <w:t xml:space="preserve">inférieure </w:t>
            </w:r>
            <w:r w:rsidRPr="0027451C">
              <w:rPr>
                <w:rFonts w:ascii="Arial" w:hAnsi="Arial" w:cs="Arial"/>
                <w:spacing w:val="19"/>
                <w:sz w:val="20"/>
                <w:szCs w:val="18"/>
              </w:rPr>
              <w:t xml:space="preserve"> </w:t>
            </w:r>
            <w:r w:rsidRPr="0027451C">
              <w:rPr>
                <w:rFonts w:ascii="Arial" w:hAnsi="Arial" w:cs="Arial"/>
                <w:w w:val="105"/>
                <w:sz w:val="20"/>
                <w:szCs w:val="18"/>
              </w:rPr>
              <w:t xml:space="preserve">à </w:t>
            </w:r>
            <w:r w:rsidRPr="0027451C">
              <w:rPr>
                <w:rFonts w:ascii="Arial" w:hAnsi="Arial" w:cs="Arial"/>
                <w:w w:val="89"/>
                <w:sz w:val="20"/>
                <w:szCs w:val="18"/>
              </w:rPr>
              <w:t>1</w:t>
            </w:r>
            <w:r w:rsidRPr="0027451C">
              <w:rPr>
                <w:rFonts w:ascii="Arial" w:hAnsi="Arial" w:cs="Arial"/>
                <w:spacing w:val="-13"/>
                <w:w w:val="89"/>
                <w:sz w:val="20"/>
                <w:szCs w:val="18"/>
              </w:rPr>
              <w:t xml:space="preserve"> </w:t>
            </w:r>
            <w:r w:rsidRPr="0027451C">
              <w:rPr>
                <w:rFonts w:ascii="Arial" w:hAnsi="Arial" w:cs="Arial"/>
                <w:sz w:val="20"/>
                <w:szCs w:val="18"/>
              </w:rPr>
              <w:t>500</w:t>
            </w:r>
            <w:r w:rsidRPr="0027451C">
              <w:rPr>
                <w:rFonts w:ascii="Arial" w:hAnsi="Arial" w:cs="Arial"/>
                <w:spacing w:val="-12"/>
                <w:sz w:val="20"/>
                <w:szCs w:val="18"/>
              </w:rPr>
              <w:t xml:space="preserve"> </w:t>
            </w:r>
            <w:r w:rsidRPr="0027451C">
              <w:rPr>
                <w:rFonts w:ascii="Arial" w:hAnsi="Arial" w:cs="Arial"/>
                <w:w w:val="103"/>
                <w:sz w:val="20"/>
                <w:szCs w:val="18"/>
              </w:rPr>
              <w:t>m.</w:t>
            </w:r>
          </w:p>
          <w:p w14:paraId="581CF9F5" w14:textId="77777777" w:rsidR="00D5781B" w:rsidRPr="0027451C" w:rsidRDefault="00D5781B" w:rsidP="0027451C">
            <w:pPr>
              <w:pStyle w:val="Sansinterligne"/>
              <w:spacing w:line="360" w:lineRule="auto"/>
              <w:jc w:val="both"/>
              <w:rPr>
                <w:rFonts w:ascii="Arial" w:hAnsi="Arial" w:cs="Arial"/>
                <w:sz w:val="20"/>
                <w:szCs w:val="18"/>
              </w:rPr>
            </w:pPr>
            <w:r w:rsidRPr="0027451C">
              <w:rPr>
                <w:rFonts w:ascii="Arial" w:hAnsi="Arial" w:cs="Arial"/>
                <w:b/>
                <w:w w:val="95"/>
                <w:sz w:val="20"/>
                <w:szCs w:val="18"/>
              </w:rPr>
              <w:t>(6)</w:t>
            </w:r>
            <w:r w:rsidRPr="0027451C">
              <w:rPr>
                <w:rFonts w:ascii="Arial" w:hAnsi="Arial" w:cs="Arial"/>
                <w:spacing w:val="-9"/>
                <w:w w:val="95"/>
                <w:sz w:val="20"/>
                <w:szCs w:val="18"/>
              </w:rPr>
              <w:t xml:space="preserve"> </w:t>
            </w:r>
            <w:r w:rsidRPr="0027451C">
              <w:rPr>
                <w:rFonts w:ascii="Arial" w:hAnsi="Arial" w:cs="Arial"/>
                <w:sz w:val="20"/>
                <w:szCs w:val="18"/>
              </w:rPr>
              <w:t>:</w:t>
            </w:r>
            <w:r w:rsidRPr="0027451C">
              <w:rPr>
                <w:rFonts w:ascii="Arial" w:hAnsi="Arial" w:cs="Arial"/>
                <w:spacing w:val="-2"/>
                <w:sz w:val="20"/>
                <w:szCs w:val="18"/>
              </w:rPr>
              <w:t xml:space="preserve"> </w:t>
            </w:r>
            <w:r w:rsidRPr="0027451C">
              <w:rPr>
                <w:rFonts w:ascii="Arial" w:hAnsi="Arial" w:cs="Arial"/>
                <w:sz w:val="20"/>
                <w:szCs w:val="18"/>
              </w:rPr>
              <w:t>requis</w:t>
            </w:r>
            <w:r w:rsidRPr="0027451C">
              <w:rPr>
                <w:rFonts w:ascii="Arial" w:hAnsi="Arial" w:cs="Arial"/>
                <w:spacing w:val="32"/>
                <w:sz w:val="20"/>
                <w:szCs w:val="18"/>
              </w:rPr>
              <w:t xml:space="preserve"> </w:t>
            </w:r>
            <w:r w:rsidRPr="0027451C">
              <w:rPr>
                <w:rFonts w:ascii="Arial" w:hAnsi="Arial" w:cs="Arial"/>
                <w:sz w:val="20"/>
                <w:szCs w:val="18"/>
              </w:rPr>
              <w:t>pour</w:t>
            </w:r>
            <w:r w:rsidRPr="0027451C">
              <w:rPr>
                <w:rFonts w:ascii="Arial" w:hAnsi="Arial" w:cs="Arial"/>
                <w:spacing w:val="31"/>
                <w:sz w:val="20"/>
                <w:szCs w:val="18"/>
              </w:rPr>
              <w:t xml:space="preserve"> </w:t>
            </w:r>
            <w:r w:rsidRPr="0027451C">
              <w:rPr>
                <w:rFonts w:ascii="Arial" w:hAnsi="Arial" w:cs="Arial"/>
                <w:sz w:val="20"/>
                <w:szCs w:val="18"/>
              </w:rPr>
              <w:t>les</w:t>
            </w:r>
            <w:r w:rsidRPr="0027451C">
              <w:rPr>
                <w:rFonts w:ascii="Arial" w:hAnsi="Arial" w:cs="Arial"/>
                <w:spacing w:val="16"/>
                <w:sz w:val="20"/>
                <w:szCs w:val="18"/>
              </w:rPr>
              <w:t xml:space="preserve"> </w:t>
            </w:r>
            <w:r w:rsidRPr="0027451C">
              <w:rPr>
                <w:rFonts w:ascii="Arial" w:hAnsi="Arial" w:cs="Arial"/>
                <w:sz w:val="20"/>
                <w:szCs w:val="18"/>
              </w:rPr>
              <w:t>hélicoptères</w:t>
            </w:r>
            <w:r w:rsidRPr="0027451C">
              <w:rPr>
                <w:rFonts w:ascii="Arial" w:hAnsi="Arial" w:cs="Arial"/>
                <w:spacing w:val="44"/>
                <w:sz w:val="20"/>
                <w:szCs w:val="18"/>
              </w:rPr>
              <w:t xml:space="preserve"> </w:t>
            </w:r>
            <w:r w:rsidRPr="0027451C">
              <w:rPr>
                <w:rFonts w:ascii="Arial" w:hAnsi="Arial" w:cs="Arial"/>
                <w:sz w:val="20"/>
                <w:szCs w:val="18"/>
              </w:rPr>
              <w:t>de</w:t>
            </w:r>
            <w:r w:rsidRPr="0027451C">
              <w:rPr>
                <w:rFonts w:ascii="Arial" w:hAnsi="Arial" w:cs="Arial"/>
                <w:spacing w:val="14"/>
                <w:sz w:val="20"/>
                <w:szCs w:val="18"/>
              </w:rPr>
              <w:t xml:space="preserve"> </w:t>
            </w:r>
            <w:r w:rsidRPr="0027451C">
              <w:rPr>
                <w:rFonts w:ascii="Arial" w:hAnsi="Arial" w:cs="Arial"/>
                <w:sz w:val="20"/>
                <w:szCs w:val="18"/>
              </w:rPr>
              <w:t>masse</w:t>
            </w:r>
            <w:r w:rsidRPr="0027451C">
              <w:rPr>
                <w:rFonts w:ascii="Arial" w:hAnsi="Arial" w:cs="Arial"/>
                <w:spacing w:val="26"/>
                <w:sz w:val="20"/>
                <w:szCs w:val="18"/>
              </w:rPr>
              <w:t xml:space="preserve"> </w:t>
            </w:r>
            <w:r w:rsidRPr="0027451C">
              <w:rPr>
                <w:rFonts w:ascii="Arial" w:hAnsi="Arial" w:cs="Arial"/>
                <w:sz w:val="20"/>
                <w:szCs w:val="18"/>
              </w:rPr>
              <w:t xml:space="preserve">maximale </w:t>
            </w:r>
            <w:r w:rsidRPr="0027451C">
              <w:rPr>
                <w:rFonts w:ascii="Arial" w:hAnsi="Arial" w:cs="Arial"/>
                <w:spacing w:val="7"/>
                <w:sz w:val="20"/>
                <w:szCs w:val="18"/>
              </w:rPr>
              <w:t xml:space="preserve"> </w:t>
            </w:r>
            <w:r w:rsidRPr="0027451C">
              <w:rPr>
                <w:rFonts w:ascii="Arial" w:hAnsi="Arial" w:cs="Arial"/>
                <w:sz w:val="20"/>
                <w:szCs w:val="18"/>
              </w:rPr>
              <w:t>certifiée</w:t>
            </w:r>
            <w:r w:rsidRPr="0027451C">
              <w:rPr>
                <w:rFonts w:ascii="Arial" w:hAnsi="Arial" w:cs="Arial"/>
                <w:spacing w:val="21"/>
                <w:sz w:val="20"/>
                <w:szCs w:val="18"/>
              </w:rPr>
              <w:t xml:space="preserve"> </w:t>
            </w:r>
            <w:r w:rsidRPr="0027451C">
              <w:rPr>
                <w:rFonts w:ascii="Arial" w:hAnsi="Arial" w:cs="Arial"/>
                <w:sz w:val="20"/>
                <w:szCs w:val="18"/>
              </w:rPr>
              <w:t>au</w:t>
            </w:r>
            <w:r w:rsidRPr="0027451C">
              <w:rPr>
                <w:rFonts w:ascii="Arial" w:hAnsi="Arial" w:cs="Arial"/>
                <w:spacing w:val="14"/>
                <w:sz w:val="20"/>
                <w:szCs w:val="18"/>
              </w:rPr>
              <w:t xml:space="preserve"> </w:t>
            </w:r>
            <w:r w:rsidRPr="0027451C">
              <w:rPr>
                <w:rFonts w:ascii="Arial" w:hAnsi="Arial" w:cs="Arial"/>
                <w:sz w:val="20"/>
                <w:szCs w:val="18"/>
              </w:rPr>
              <w:t>décollage</w:t>
            </w:r>
            <w:r w:rsidRPr="0027451C">
              <w:rPr>
                <w:rFonts w:ascii="Arial" w:hAnsi="Arial" w:cs="Arial"/>
                <w:spacing w:val="41"/>
                <w:sz w:val="20"/>
                <w:szCs w:val="18"/>
              </w:rPr>
              <w:t xml:space="preserve"> </w:t>
            </w:r>
            <w:r w:rsidRPr="0027451C">
              <w:rPr>
                <w:rFonts w:ascii="Arial" w:hAnsi="Arial" w:cs="Arial"/>
                <w:sz w:val="20"/>
                <w:szCs w:val="18"/>
              </w:rPr>
              <w:t>(MCTOM)</w:t>
            </w:r>
            <w:r w:rsidRPr="0027451C">
              <w:rPr>
                <w:rFonts w:ascii="Arial" w:hAnsi="Arial" w:cs="Arial"/>
                <w:spacing w:val="18"/>
                <w:sz w:val="20"/>
                <w:szCs w:val="18"/>
              </w:rPr>
              <w:t xml:space="preserve"> </w:t>
            </w:r>
            <w:r w:rsidRPr="0027451C">
              <w:rPr>
                <w:rFonts w:ascii="Arial" w:hAnsi="Arial" w:cs="Arial"/>
                <w:w w:val="59"/>
                <w:sz w:val="20"/>
                <w:szCs w:val="18"/>
              </w:rPr>
              <w:t>&gt;</w:t>
            </w:r>
            <w:r w:rsidRPr="0027451C">
              <w:rPr>
                <w:rFonts w:ascii="Arial" w:hAnsi="Arial" w:cs="Arial"/>
                <w:spacing w:val="24"/>
                <w:w w:val="59"/>
                <w:sz w:val="20"/>
                <w:szCs w:val="18"/>
              </w:rPr>
              <w:t xml:space="preserve"> </w:t>
            </w:r>
            <w:r w:rsidRPr="0027451C">
              <w:rPr>
                <w:rFonts w:ascii="Arial" w:hAnsi="Arial" w:cs="Arial"/>
                <w:w w:val="89"/>
                <w:sz w:val="20"/>
                <w:szCs w:val="18"/>
              </w:rPr>
              <w:t>3</w:t>
            </w:r>
            <w:r w:rsidRPr="0027451C">
              <w:rPr>
                <w:rFonts w:ascii="Arial" w:hAnsi="Arial" w:cs="Arial"/>
                <w:spacing w:val="-13"/>
                <w:w w:val="89"/>
                <w:sz w:val="20"/>
                <w:szCs w:val="18"/>
              </w:rPr>
              <w:t xml:space="preserve"> </w:t>
            </w:r>
            <w:r w:rsidRPr="0027451C">
              <w:rPr>
                <w:rFonts w:ascii="Arial" w:hAnsi="Arial" w:cs="Arial"/>
                <w:spacing w:val="-7"/>
                <w:sz w:val="20"/>
                <w:szCs w:val="18"/>
              </w:rPr>
              <w:t>1</w:t>
            </w:r>
            <w:r w:rsidRPr="0027451C">
              <w:rPr>
                <w:rFonts w:ascii="Arial" w:hAnsi="Arial" w:cs="Arial"/>
                <w:sz w:val="20"/>
                <w:szCs w:val="18"/>
              </w:rPr>
              <w:t>75</w:t>
            </w:r>
            <w:r w:rsidRPr="0027451C">
              <w:rPr>
                <w:rFonts w:ascii="Arial" w:hAnsi="Arial" w:cs="Arial"/>
                <w:spacing w:val="27"/>
                <w:sz w:val="20"/>
                <w:szCs w:val="18"/>
              </w:rPr>
              <w:t xml:space="preserve"> </w:t>
            </w:r>
            <w:r w:rsidRPr="0027451C">
              <w:rPr>
                <w:rFonts w:ascii="Arial" w:hAnsi="Arial" w:cs="Arial"/>
                <w:sz w:val="20"/>
                <w:szCs w:val="18"/>
              </w:rPr>
              <w:t>kg</w:t>
            </w:r>
            <w:r w:rsidRPr="0027451C">
              <w:rPr>
                <w:rFonts w:ascii="Arial" w:hAnsi="Arial" w:cs="Arial"/>
                <w:spacing w:val="-9"/>
                <w:sz w:val="20"/>
                <w:szCs w:val="18"/>
              </w:rPr>
              <w:t xml:space="preserve"> </w:t>
            </w:r>
            <w:r w:rsidRPr="0027451C">
              <w:rPr>
                <w:rFonts w:ascii="Arial" w:hAnsi="Arial" w:cs="Arial"/>
                <w:sz w:val="20"/>
                <w:szCs w:val="18"/>
              </w:rPr>
              <w:t>;</w:t>
            </w:r>
            <w:r w:rsidRPr="0027451C">
              <w:rPr>
                <w:rFonts w:ascii="Arial" w:hAnsi="Arial" w:cs="Arial"/>
                <w:spacing w:val="-2"/>
                <w:sz w:val="20"/>
                <w:szCs w:val="18"/>
              </w:rPr>
              <w:t xml:space="preserve"> </w:t>
            </w:r>
            <w:r w:rsidRPr="0027451C">
              <w:rPr>
                <w:rFonts w:ascii="Arial" w:hAnsi="Arial" w:cs="Arial"/>
                <w:sz w:val="20"/>
                <w:szCs w:val="18"/>
              </w:rPr>
              <w:t>la</w:t>
            </w:r>
            <w:r w:rsidRPr="0027451C">
              <w:rPr>
                <w:rFonts w:ascii="Arial" w:hAnsi="Arial" w:cs="Arial"/>
                <w:spacing w:val="15"/>
                <w:sz w:val="20"/>
                <w:szCs w:val="18"/>
              </w:rPr>
              <w:t xml:space="preserve"> </w:t>
            </w:r>
            <w:r w:rsidRPr="0027451C">
              <w:rPr>
                <w:rFonts w:ascii="Arial" w:hAnsi="Arial" w:cs="Arial"/>
                <w:w w:val="92"/>
                <w:sz w:val="20"/>
                <w:szCs w:val="18"/>
              </w:rPr>
              <w:t>CS-29</w:t>
            </w:r>
            <w:r w:rsidRPr="0027451C">
              <w:rPr>
                <w:rFonts w:ascii="Arial" w:hAnsi="Arial" w:cs="Arial"/>
                <w:spacing w:val="17"/>
                <w:w w:val="92"/>
                <w:sz w:val="20"/>
                <w:szCs w:val="18"/>
              </w:rPr>
              <w:t xml:space="preserve"> </w:t>
            </w:r>
            <w:r w:rsidRPr="0027451C">
              <w:rPr>
                <w:rFonts w:ascii="Arial" w:hAnsi="Arial" w:cs="Arial"/>
                <w:spacing w:val="-6"/>
                <w:w w:val="92"/>
                <w:sz w:val="20"/>
                <w:szCs w:val="18"/>
              </w:rPr>
              <w:t>1</w:t>
            </w:r>
            <w:r w:rsidRPr="0027451C">
              <w:rPr>
                <w:rFonts w:ascii="Arial" w:hAnsi="Arial" w:cs="Arial"/>
                <w:w w:val="92"/>
                <w:sz w:val="20"/>
                <w:szCs w:val="18"/>
              </w:rPr>
              <w:t>303</w:t>
            </w:r>
            <w:r w:rsidRPr="0027451C">
              <w:rPr>
                <w:rFonts w:ascii="Arial" w:hAnsi="Arial" w:cs="Arial"/>
                <w:spacing w:val="-2"/>
                <w:w w:val="92"/>
                <w:sz w:val="20"/>
                <w:szCs w:val="18"/>
              </w:rPr>
              <w:t xml:space="preserve"> </w:t>
            </w:r>
            <w:r w:rsidRPr="0027451C">
              <w:rPr>
                <w:rFonts w:ascii="Arial" w:hAnsi="Arial" w:cs="Arial"/>
                <w:sz w:val="20"/>
                <w:szCs w:val="18"/>
              </w:rPr>
              <w:t>(g)</w:t>
            </w:r>
            <w:r w:rsidRPr="0027451C">
              <w:rPr>
                <w:rFonts w:ascii="Arial" w:hAnsi="Arial" w:cs="Arial"/>
                <w:spacing w:val="12"/>
                <w:sz w:val="20"/>
                <w:szCs w:val="18"/>
              </w:rPr>
              <w:t xml:space="preserve"> </w:t>
            </w:r>
            <w:r w:rsidRPr="0027451C">
              <w:rPr>
                <w:rFonts w:ascii="Arial" w:hAnsi="Arial" w:cs="Arial"/>
                <w:sz w:val="20"/>
                <w:szCs w:val="18"/>
              </w:rPr>
              <w:t>peut</w:t>
            </w:r>
            <w:r w:rsidRPr="0027451C">
              <w:rPr>
                <w:rFonts w:ascii="Arial" w:hAnsi="Arial" w:cs="Arial"/>
                <w:spacing w:val="16"/>
                <w:sz w:val="20"/>
                <w:szCs w:val="18"/>
              </w:rPr>
              <w:t xml:space="preserve"> </w:t>
            </w:r>
            <w:r w:rsidRPr="0027451C">
              <w:rPr>
                <w:rFonts w:ascii="Arial" w:hAnsi="Arial" w:cs="Arial"/>
                <w:sz w:val="20"/>
                <w:szCs w:val="18"/>
              </w:rPr>
              <w:t>exiger</w:t>
            </w:r>
            <w:r w:rsidRPr="0027451C">
              <w:rPr>
                <w:rFonts w:ascii="Arial" w:hAnsi="Arial" w:cs="Arial"/>
                <w:spacing w:val="32"/>
                <w:sz w:val="20"/>
                <w:szCs w:val="18"/>
              </w:rPr>
              <w:t xml:space="preserve"> </w:t>
            </w:r>
            <w:r w:rsidRPr="0027451C">
              <w:rPr>
                <w:rFonts w:ascii="Arial" w:hAnsi="Arial" w:cs="Arial"/>
                <w:sz w:val="20"/>
                <w:szCs w:val="18"/>
              </w:rPr>
              <w:t>soit</w:t>
            </w:r>
            <w:r w:rsidRPr="0027451C">
              <w:rPr>
                <w:rFonts w:ascii="Arial" w:hAnsi="Arial" w:cs="Arial"/>
                <w:spacing w:val="13"/>
                <w:sz w:val="20"/>
                <w:szCs w:val="18"/>
              </w:rPr>
              <w:t xml:space="preserve"> </w:t>
            </w:r>
            <w:r w:rsidRPr="0027451C">
              <w:rPr>
                <w:rFonts w:ascii="Arial" w:hAnsi="Arial" w:cs="Arial"/>
                <w:sz w:val="20"/>
                <w:szCs w:val="18"/>
              </w:rPr>
              <w:t>un</w:t>
            </w:r>
            <w:r w:rsidRPr="0027451C">
              <w:rPr>
                <w:rFonts w:ascii="Arial" w:hAnsi="Arial" w:cs="Arial"/>
                <w:spacing w:val="18"/>
                <w:sz w:val="20"/>
                <w:szCs w:val="18"/>
              </w:rPr>
              <w:t xml:space="preserve"> </w:t>
            </w:r>
            <w:r w:rsidRPr="0027451C">
              <w:rPr>
                <w:rFonts w:ascii="Arial" w:hAnsi="Arial" w:cs="Arial"/>
                <w:w w:val="109"/>
                <w:sz w:val="20"/>
                <w:szCs w:val="18"/>
              </w:rPr>
              <w:t>indi</w:t>
            </w:r>
            <w:r w:rsidRPr="0027451C">
              <w:rPr>
                <w:rFonts w:ascii="Arial" w:hAnsi="Arial" w:cs="Arial"/>
                <w:sz w:val="20"/>
                <w:szCs w:val="18"/>
              </w:rPr>
              <w:t>cateur</w:t>
            </w:r>
            <w:r w:rsidRPr="0027451C">
              <w:rPr>
                <w:rFonts w:ascii="Arial" w:hAnsi="Arial" w:cs="Arial"/>
                <w:spacing w:val="29"/>
                <w:sz w:val="20"/>
                <w:szCs w:val="18"/>
              </w:rPr>
              <w:t xml:space="preserve"> </w:t>
            </w:r>
            <w:r w:rsidRPr="0027451C">
              <w:rPr>
                <w:rFonts w:ascii="Arial" w:hAnsi="Arial" w:cs="Arial"/>
                <w:sz w:val="20"/>
                <w:szCs w:val="18"/>
              </w:rPr>
              <w:t>de</w:t>
            </w:r>
            <w:r w:rsidRPr="0027451C">
              <w:rPr>
                <w:rFonts w:ascii="Arial" w:hAnsi="Arial" w:cs="Arial"/>
                <w:spacing w:val="26"/>
                <w:sz w:val="20"/>
                <w:szCs w:val="18"/>
              </w:rPr>
              <w:t xml:space="preserve"> </w:t>
            </w:r>
            <w:r w:rsidRPr="0027451C">
              <w:rPr>
                <w:rFonts w:ascii="Arial" w:hAnsi="Arial" w:cs="Arial"/>
                <w:sz w:val="20"/>
                <w:szCs w:val="18"/>
              </w:rPr>
              <w:t>virage</w:t>
            </w:r>
            <w:r w:rsidRPr="0027451C">
              <w:rPr>
                <w:rFonts w:ascii="Arial" w:hAnsi="Arial" w:cs="Arial"/>
                <w:spacing w:val="44"/>
                <w:sz w:val="20"/>
                <w:szCs w:val="18"/>
              </w:rPr>
              <w:t xml:space="preserve"> </w:t>
            </w:r>
            <w:r w:rsidRPr="0027451C">
              <w:rPr>
                <w:rFonts w:ascii="Arial" w:hAnsi="Arial" w:cs="Arial"/>
                <w:sz w:val="20"/>
                <w:szCs w:val="18"/>
              </w:rPr>
              <w:t xml:space="preserve">combiné </w:t>
            </w:r>
            <w:r w:rsidRPr="0027451C">
              <w:rPr>
                <w:rFonts w:ascii="Arial" w:hAnsi="Arial" w:cs="Arial"/>
                <w:spacing w:val="9"/>
                <w:sz w:val="20"/>
                <w:szCs w:val="18"/>
              </w:rPr>
              <w:t xml:space="preserve"> </w:t>
            </w:r>
            <w:r w:rsidRPr="0027451C">
              <w:rPr>
                <w:rFonts w:ascii="Arial" w:hAnsi="Arial" w:cs="Arial"/>
                <w:sz w:val="20"/>
                <w:szCs w:val="18"/>
              </w:rPr>
              <w:t>à</w:t>
            </w:r>
            <w:r w:rsidRPr="0027451C">
              <w:rPr>
                <w:rFonts w:ascii="Arial" w:hAnsi="Arial" w:cs="Arial"/>
                <w:spacing w:val="21"/>
                <w:sz w:val="20"/>
                <w:szCs w:val="18"/>
              </w:rPr>
              <w:t xml:space="preserve"> </w:t>
            </w:r>
            <w:r w:rsidRPr="0027451C">
              <w:rPr>
                <w:rFonts w:ascii="Arial" w:hAnsi="Arial" w:cs="Arial"/>
                <w:sz w:val="20"/>
                <w:szCs w:val="18"/>
              </w:rPr>
              <w:t>un</w:t>
            </w:r>
            <w:r w:rsidRPr="0027451C">
              <w:rPr>
                <w:rFonts w:ascii="Arial" w:hAnsi="Arial" w:cs="Arial"/>
                <w:spacing w:val="30"/>
                <w:sz w:val="20"/>
                <w:szCs w:val="18"/>
              </w:rPr>
              <w:t xml:space="preserve"> </w:t>
            </w:r>
            <w:r w:rsidRPr="0027451C">
              <w:rPr>
                <w:rFonts w:ascii="Arial" w:hAnsi="Arial" w:cs="Arial"/>
                <w:sz w:val="20"/>
                <w:szCs w:val="18"/>
              </w:rPr>
              <w:t xml:space="preserve">indicateur </w:t>
            </w:r>
            <w:r w:rsidRPr="0027451C">
              <w:rPr>
                <w:rFonts w:ascii="Arial" w:hAnsi="Arial" w:cs="Arial"/>
                <w:spacing w:val="2"/>
                <w:sz w:val="20"/>
                <w:szCs w:val="18"/>
              </w:rPr>
              <w:t xml:space="preserve"> </w:t>
            </w:r>
            <w:r w:rsidRPr="0027451C">
              <w:rPr>
                <w:rFonts w:ascii="Arial" w:hAnsi="Arial" w:cs="Arial"/>
                <w:sz w:val="20"/>
                <w:szCs w:val="18"/>
              </w:rPr>
              <w:t>de</w:t>
            </w:r>
            <w:r w:rsidRPr="0027451C">
              <w:rPr>
                <w:rFonts w:ascii="Arial" w:hAnsi="Arial" w:cs="Arial"/>
                <w:spacing w:val="26"/>
                <w:sz w:val="20"/>
                <w:szCs w:val="18"/>
              </w:rPr>
              <w:t xml:space="preserve"> </w:t>
            </w:r>
            <w:r w:rsidRPr="0027451C">
              <w:rPr>
                <w:rFonts w:ascii="Arial" w:hAnsi="Arial" w:cs="Arial"/>
                <w:sz w:val="20"/>
                <w:szCs w:val="18"/>
              </w:rPr>
              <w:t xml:space="preserve">dérapage, </w:t>
            </w:r>
            <w:r w:rsidRPr="0027451C">
              <w:rPr>
                <w:rFonts w:ascii="Arial" w:hAnsi="Arial" w:cs="Arial"/>
                <w:spacing w:val="2"/>
                <w:sz w:val="20"/>
                <w:szCs w:val="18"/>
              </w:rPr>
              <w:t xml:space="preserve"> </w:t>
            </w:r>
            <w:r w:rsidRPr="0027451C">
              <w:rPr>
                <w:rFonts w:ascii="Arial" w:hAnsi="Arial" w:cs="Arial"/>
                <w:sz w:val="20"/>
                <w:szCs w:val="18"/>
              </w:rPr>
              <w:t>ou</w:t>
            </w:r>
            <w:r w:rsidRPr="0027451C">
              <w:rPr>
                <w:rFonts w:ascii="Arial" w:hAnsi="Arial" w:cs="Arial"/>
                <w:spacing w:val="30"/>
                <w:sz w:val="20"/>
                <w:szCs w:val="18"/>
              </w:rPr>
              <w:t xml:space="preserve"> </w:t>
            </w:r>
            <w:r w:rsidRPr="0027451C">
              <w:rPr>
                <w:rFonts w:ascii="Arial" w:hAnsi="Arial" w:cs="Arial"/>
                <w:sz w:val="20"/>
                <w:szCs w:val="18"/>
              </w:rPr>
              <w:t>un</w:t>
            </w:r>
            <w:r w:rsidRPr="0027451C">
              <w:rPr>
                <w:rFonts w:ascii="Arial" w:hAnsi="Arial" w:cs="Arial"/>
                <w:spacing w:val="30"/>
                <w:sz w:val="20"/>
                <w:szCs w:val="18"/>
              </w:rPr>
              <w:t xml:space="preserve"> </w:t>
            </w:r>
            <w:r w:rsidRPr="0027451C">
              <w:rPr>
                <w:rFonts w:ascii="Arial" w:hAnsi="Arial" w:cs="Arial"/>
                <w:sz w:val="20"/>
                <w:szCs w:val="18"/>
              </w:rPr>
              <w:t xml:space="preserve">horizon </w:t>
            </w:r>
            <w:r w:rsidRPr="0027451C">
              <w:rPr>
                <w:rFonts w:ascii="Arial" w:hAnsi="Arial" w:cs="Arial"/>
                <w:spacing w:val="3"/>
                <w:sz w:val="20"/>
                <w:szCs w:val="18"/>
              </w:rPr>
              <w:t xml:space="preserve"> </w:t>
            </w:r>
            <w:r w:rsidRPr="0027451C">
              <w:rPr>
                <w:rFonts w:ascii="Arial" w:hAnsi="Arial" w:cs="Arial"/>
                <w:sz w:val="20"/>
                <w:szCs w:val="18"/>
              </w:rPr>
              <w:t>artificiel</w:t>
            </w:r>
            <w:r w:rsidRPr="0027451C">
              <w:rPr>
                <w:rFonts w:ascii="Arial" w:hAnsi="Arial" w:cs="Arial"/>
                <w:spacing w:val="37"/>
                <w:sz w:val="20"/>
                <w:szCs w:val="18"/>
              </w:rPr>
              <w:t xml:space="preserve"> </w:t>
            </w:r>
            <w:r w:rsidRPr="0027451C">
              <w:rPr>
                <w:rFonts w:ascii="Arial" w:hAnsi="Arial" w:cs="Arial"/>
                <w:sz w:val="20"/>
                <w:szCs w:val="18"/>
              </w:rPr>
              <w:t>de</w:t>
            </w:r>
            <w:r w:rsidRPr="0027451C">
              <w:rPr>
                <w:rFonts w:ascii="Arial" w:hAnsi="Arial" w:cs="Arial"/>
                <w:spacing w:val="26"/>
                <w:sz w:val="20"/>
                <w:szCs w:val="18"/>
              </w:rPr>
              <w:t xml:space="preserve"> </w:t>
            </w:r>
            <w:r w:rsidRPr="0027451C">
              <w:rPr>
                <w:rFonts w:ascii="Arial" w:hAnsi="Arial" w:cs="Arial"/>
                <w:sz w:val="20"/>
                <w:szCs w:val="18"/>
              </w:rPr>
              <w:t>secours</w:t>
            </w:r>
            <w:r w:rsidRPr="0027451C">
              <w:rPr>
                <w:rFonts w:ascii="Arial" w:hAnsi="Arial" w:cs="Arial"/>
                <w:spacing w:val="37"/>
                <w:sz w:val="20"/>
                <w:szCs w:val="18"/>
              </w:rPr>
              <w:t xml:space="preserve"> </w:t>
            </w:r>
            <w:r w:rsidRPr="0027451C">
              <w:rPr>
                <w:rFonts w:ascii="Arial" w:hAnsi="Arial" w:cs="Arial"/>
                <w:sz w:val="20"/>
                <w:szCs w:val="18"/>
              </w:rPr>
              <w:t>(OPS</w:t>
            </w:r>
            <w:r w:rsidRPr="0027451C">
              <w:rPr>
                <w:rFonts w:ascii="Arial" w:hAnsi="Arial" w:cs="Arial"/>
                <w:spacing w:val="35"/>
                <w:sz w:val="20"/>
                <w:szCs w:val="18"/>
              </w:rPr>
              <w:t xml:space="preserve"> </w:t>
            </w:r>
            <w:r w:rsidRPr="0027451C">
              <w:rPr>
                <w:rFonts w:ascii="Arial" w:hAnsi="Arial" w:cs="Arial"/>
                <w:sz w:val="20"/>
                <w:szCs w:val="18"/>
              </w:rPr>
              <w:t>3.K.030 [h]).</w:t>
            </w:r>
          </w:p>
          <w:p w14:paraId="6AAE22FD" w14:textId="77777777" w:rsidR="00D5781B" w:rsidRPr="00D5781B" w:rsidRDefault="00D5781B" w:rsidP="0027451C">
            <w:pPr>
              <w:pStyle w:val="Sansinterligne"/>
              <w:spacing w:line="360" w:lineRule="auto"/>
              <w:jc w:val="both"/>
              <w:rPr>
                <w:rFonts w:ascii="Arial" w:hAnsi="Arial" w:cs="Arial"/>
                <w:sz w:val="18"/>
                <w:szCs w:val="18"/>
              </w:rPr>
            </w:pPr>
            <w:r w:rsidRPr="0027451C">
              <w:rPr>
                <w:rFonts w:ascii="Arial" w:hAnsi="Arial" w:cs="Arial"/>
                <w:b/>
                <w:w w:val="95"/>
                <w:sz w:val="20"/>
                <w:szCs w:val="18"/>
              </w:rPr>
              <w:t>(7)</w:t>
            </w:r>
            <w:r w:rsidRPr="0027451C">
              <w:rPr>
                <w:rFonts w:ascii="Arial" w:hAnsi="Arial" w:cs="Arial"/>
                <w:spacing w:val="-9"/>
                <w:w w:val="95"/>
                <w:sz w:val="20"/>
                <w:szCs w:val="18"/>
              </w:rPr>
              <w:t xml:space="preserve"> </w:t>
            </w:r>
            <w:r w:rsidRPr="0027451C">
              <w:rPr>
                <w:rFonts w:ascii="Arial" w:hAnsi="Arial" w:cs="Arial"/>
                <w:sz w:val="20"/>
                <w:szCs w:val="18"/>
              </w:rPr>
              <w:t>:</w:t>
            </w:r>
            <w:r w:rsidRPr="0027451C">
              <w:rPr>
                <w:rFonts w:ascii="Arial" w:hAnsi="Arial" w:cs="Arial"/>
                <w:spacing w:val="10"/>
                <w:sz w:val="20"/>
                <w:szCs w:val="18"/>
              </w:rPr>
              <w:t xml:space="preserve"> </w:t>
            </w:r>
            <w:r w:rsidRPr="0027451C">
              <w:rPr>
                <w:rFonts w:ascii="Arial" w:hAnsi="Arial" w:cs="Arial"/>
                <w:sz w:val="20"/>
                <w:szCs w:val="18"/>
              </w:rPr>
              <w:t>pour</w:t>
            </w:r>
            <w:r w:rsidRPr="0027451C">
              <w:rPr>
                <w:rFonts w:ascii="Arial" w:hAnsi="Arial" w:cs="Arial"/>
                <w:spacing w:val="43"/>
                <w:sz w:val="20"/>
                <w:szCs w:val="18"/>
              </w:rPr>
              <w:t xml:space="preserve"> </w:t>
            </w:r>
            <w:r w:rsidRPr="0027451C">
              <w:rPr>
                <w:rFonts w:ascii="Arial" w:hAnsi="Arial" w:cs="Arial"/>
                <w:sz w:val="20"/>
                <w:szCs w:val="18"/>
              </w:rPr>
              <w:t>les</w:t>
            </w:r>
            <w:r w:rsidRPr="0027451C">
              <w:rPr>
                <w:rFonts w:ascii="Arial" w:hAnsi="Arial" w:cs="Arial"/>
                <w:spacing w:val="28"/>
                <w:sz w:val="20"/>
                <w:szCs w:val="18"/>
              </w:rPr>
              <w:t xml:space="preserve"> </w:t>
            </w:r>
            <w:r w:rsidRPr="0027451C">
              <w:rPr>
                <w:rFonts w:ascii="Arial" w:hAnsi="Arial" w:cs="Arial"/>
                <w:sz w:val="20"/>
                <w:szCs w:val="18"/>
              </w:rPr>
              <w:t xml:space="preserve">opérations </w:t>
            </w:r>
            <w:r w:rsidRPr="0027451C">
              <w:rPr>
                <w:rFonts w:ascii="Arial" w:hAnsi="Arial" w:cs="Arial"/>
                <w:spacing w:val="11"/>
                <w:sz w:val="20"/>
                <w:szCs w:val="18"/>
              </w:rPr>
              <w:t xml:space="preserve"> </w:t>
            </w:r>
            <w:r w:rsidRPr="0027451C">
              <w:rPr>
                <w:rFonts w:ascii="Arial" w:hAnsi="Arial" w:cs="Arial"/>
                <w:sz w:val="20"/>
                <w:szCs w:val="18"/>
              </w:rPr>
              <w:t>en</w:t>
            </w:r>
            <w:r w:rsidRPr="0027451C">
              <w:rPr>
                <w:rFonts w:ascii="Arial" w:hAnsi="Arial" w:cs="Arial"/>
                <w:spacing w:val="26"/>
                <w:sz w:val="20"/>
                <w:szCs w:val="18"/>
              </w:rPr>
              <w:t xml:space="preserve"> </w:t>
            </w:r>
            <w:r w:rsidRPr="0027451C">
              <w:rPr>
                <w:rFonts w:ascii="Arial" w:hAnsi="Arial" w:cs="Arial"/>
                <w:sz w:val="20"/>
                <w:szCs w:val="18"/>
              </w:rPr>
              <w:t>IFR</w:t>
            </w:r>
            <w:r w:rsidRPr="0027451C">
              <w:rPr>
                <w:rFonts w:ascii="Arial" w:hAnsi="Arial" w:cs="Arial"/>
                <w:spacing w:val="23"/>
                <w:sz w:val="20"/>
                <w:szCs w:val="18"/>
              </w:rPr>
              <w:t xml:space="preserve"> </w:t>
            </w:r>
            <w:r w:rsidRPr="0027451C">
              <w:rPr>
                <w:rFonts w:ascii="Arial" w:hAnsi="Arial" w:cs="Arial"/>
                <w:w w:val="104"/>
                <w:sz w:val="20"/>
                <w:szCs w:val="18"/>
              </w:rPr>
              <w:t>seulement.</w:t>
            </w:r>
            <w:r w:rsidRPr="0027451C">
              <w:rPr>
                <w:rFonts w:ascii="Arial" w:hAnsi="Arial" w:cs="Arial"/>
                <w:w w:val="104"/>
                <w:sz w:val="20"/>
                <w:szCs w:val="18"/>
              </w:rPr>
              <w:br/>
            </w:r>
            <w:r w:rsidRPr="0027451C">
              <w:rPr>
                <w:rFonts w:ascii="Arial" w:hAnsi="Arial" w:cs="Arial"/>
                <w:b/>
                <w:w w:val="95"/>
                <w:sz w:val="20"/>
                <w:szCs w:val="18"/>
              </w:rPr>
              <w:t>(8)</w:t>
            </w:r>
            <w:r w:rsidRPr="0027451C">
              <w:rPr>
                <w:rFonts w:ascii="Arial" w:hAnsi="Arial" w:cs="Arial"/>
                <w:spacing w:val="-9"/>
                <w:w w:val="95"/>
                <w:sz w:val="20"/>
                <w:szCs w:val="18"/>
              </w:rPr>
              <w:t xml:space="preserve"> </w:t>
            </w:r>
            <w:r w:rsidRPr="0027451C">
              <w:rPr>
                <w:rFonts w:ascii="Arial" w:hAnsi="Arial" w:cs="Arial"/>
                <w:sz w:val="20"/>
                <w:szCs w:val="18"/>
              </w:rPr>
              <w:t>:</w:t>
            </w:r>
            <w:r w:rsidRPr="0027451C">
              <w:rPr>
                <w:rFonts w:ascii="Arial" w:hAnsi="Arial" w:cs="Arial"/>
                <w:spacing w:val="10"/>
                <w:sz w:val="20"/>
                <w:szCs w:val="18"/>
              </w:rPr>
              <w:t xml:space="preserve"> </w:t>
            </w:r>
            <w:r w:rsidRPr="0027451C">
              <w:rPr>
                <w:rFonts w:ascii="Arial" w:hAnsi="Arial" w:cs="Arial"/>
                <w:sz w:val="20"/>
                <w:szCs w:val="18"/>
              </w:rPr>
              <w:t>pour</w:t>
            </w:r>
            <w:r w:rsidRPr="0027451C">
              <w:rPr>
                <w:rFonts w:ascii="Arial" w:hAnsi="Arial" w:cs="Arial"/>
                <w:spacing w:val="43"/>
                <w:sz w:val="20"/>
                <w:szCs w:val="18"/>
              </w:rPr>
              <w:t xml:space="preserve"> </w:t>
            </w:r>
            <w:r w:rsidRPr="0027451C">
              <w:rPr>
                <w:rFonts w:ascii="Arial" w:hAnsi="Arial" w:cs="Arial"/>
                <w:sz w:val="20"/>
                <w:szCs w:val="18"/>
              </w:rPr>
              <w:t>les</w:t>
            </w:r>
            <w:r w:rsidRPr="0027451C">
              <w:rPr>
                <w:rFonts w:ascii="Arial" w:hAnsi="Arial" w:cs="Arial"/>
                <w:spacing w:val="28"/>
                <w:sz w:val="20"/>
                <w:szCs w:val="18"/>
              </w:rPr>
              <w:t xml:space="preserve"> </w:t>
            </w:r>
            <w:r w:rsidRPr="0027451C">
              <w:rPr>
                <w:rFonts w:ascii="Arial" w:hAnsi="Arial" w:cs="Arial"/>
                <w:sz w:val="20"/>
                <w:szCs w:val="18"/>
              </w:rPr>
              <w:t xml:space="preserve">opérations </w:t>
            </w:r>
            <w:r w:rsidRPr="0027451C">
              <w:rPr>
                <w:rFonts w:ascii="Arial" w:hAnsi="Arial" w:cs="Arial"/>
                <w:spacing w:val="11"/>
                <w:sz w:val="20"/>
                <w:szCs w:val="18"/>
              </w:rPr>
              <w:t xml:space="preserve"> </w:t>
            </w:r>
            <w:r w:rsidRPr="0027451C">
              <w:rPr>
                <w:rFonts w:ascii="Arial" w:hAnsi="Arial" w:cs="Arial"/>
                <w:sz w:val="20"/>
                <w:szCs w:val="18"/>
              </w:rPr>
              <w:t>en</w:t>
            </w:r>
            <w:r w:rsidRPr="0027451C">
              <w:rPr>
                <w:rFonts w:ascii="Arial" w:hAnsi="Arial" w:cs="Arial"/>
                <w:spacing w:val="26"/>
                <w:sz w:val="20"/>
                <w:szCs w:val="18"/>
              </w:rPr>
              <w:t xml:space="preserve"> </w:t>
            </w:r>
            <w:r w:rsidRPr="0027451C">
              <w:rPr>
                <w:rFonts w:ascii="Arial" w:hAnsi="Arial" w:cs="Arial"/>
                <w:sz w:val="20"/>
                <w:szCs w:val="18"/>
              </w:rPr>
              <w:t>VFR</w:t>
            </w:r>
            <w:r w:rsidRPr="0027451C">
              <w:rPr>
                <w:rFonts w:ascii="Arial" w:hAnsi="Arial" w:cs="Arial"/>
                <w:spacing w:val="14"/>
                <w:sz w:val="20"/>
                <w:szCs w:val="18"/>
              </w:rPr>
              <w:t xml:space="preserve"> </w:t>
            </w:r>
            <w:r w:rsidRPr="0027451C">
              <w:rPr>
                <w:rFonts w:ascii="Arial" w:hAnsi="Arial" w:cs="Arial"/>
                <w:sz w:val="20"/>
                <w:szCs w:val="18"/>
              </w:rPr>
              <w:t>de</w:t>
            </w:r>
            <w:r w:rsidRPr="0027451C">
              <w:rPr>
                <w:rFonts w:ascii="Arial" w:hAnsi="Arial" w:cs="Arial"/>
                <w:spacing w:val="26"/>
                <w:sz w:val="20"/>
                <w:szCs w:val="18"/>
              </w:rPr>
              <w:t xml:space="preserve"> </w:t>
            </w:r>
            <w:r w:rsidRPr="0027451C">
              <w:rPr>
                <w:rFonts w:ascii="Arial" w:hAnsi="Arial" w:cs="Arial"/>
                <w:sz w:val="20"/>
                <w:szCs w:val="18"/>
              </w:rPr>
              <w:t>nuit</w:t>
            </w:r>
            <w:r w:rsidRPr="0027451C">
              <w:rPr>
                <w:rFonts w:ascii="Arial" w:hAnsi="Arial" w:cs="Arial"/>
                <w:spacing w:val="32"/>
                <w:sz w:val="20"/>
                <w:szCs w:val="18"/>
              </w:rPr>
              <w:t xml:space="preserve"> </w:t>
            </w:r>
            <w:r w:rsidRPr="0027451C">
              <w:rPr>
                <w:rFonts w:ascii="Arial" w:hAnsi="Arial" w:cs="Arial"/>
                <w:w w:val="104"/>
                <w:sz w:val="20"/>
                <w:szCs w:val="18"/>
              </w:rPr>
              <w:t>seulement.</w:t>
            </w:r>
          </w:p>
        </w:tc>
      </w:tr>
    </w:tbl>
    <w:p w14:paraId="36283E95" w14:textId="77777777" w:rsidR="001C2BEA" w:rsidRPr="00DF2975" w:rsidRDefault="00E1277B" w:rsidP="0027451C">
      <w:pPr>
        <w:pStyle w:val="Titre2"/>
      </w:pPr>
      <w:bookmarkStart w:id="132" w:name="_Toc188974143"/>
      <w:r w:rsidRPr="00DF2975">
        <w:lastRenderedPageBreak/>
        <w:t>IEM OPS 3.K.025 (d) ET 3.K.030(m) (2)</w:t>
      </w:r>
      <w:r w:rsidRPr="00DF2975">
        <w:rPr>
          <w:spacing w:val="36"/>
        </w:rPr>
        <w:t xml:space="preserve"> </w:t>
      </w:r>
      <w:r w:rsidRPr="00DF2975">
        <w:rPr>
          <w:w w:val="81"/>
        </w:rPr>
        <w:t>–</w:t>
      </w:r>
      <w:r w:rsidRPr="00DF2975">
        <w:rPr>
          <w:spacing w:val="38"/>
          <w:w w:val="81"/>
        </w:rPr>
        <w:t xml:space="preserve"> </w:t>
      </w:r>
      <w:r w:rsidRPr="00DF2975">
        <w:t>I</w:t>
      </w:r>
      <w:r w:rsidR="0078700E" w:rsidRPr="00DF2975">
        <w:t>nstruments</w:t>
      </w:r>
      <w:r w:rsidRPr="00DF2975">
        <w:t xml:space="preserve"> </w:t>
      </w:r>
      <w:r w:rsidRPr="00DF2975">
        <w:rPr>
          <w:spacing w:val="35"/>
        </w:rPr>
        <w:t xml:space="preserve"> </w:t>
      </w:r>
      <w:r w:rsidR="0078700E" w:rsidRPr="00DF2975">
        <w:t>de</w:t>
      </w:r>
      <w:r w:rsidR="0078700E" w:rsidRPr="00DF2975">
        <w:rPr>
          <w:spacing w:val="40"/>
        </w:rPr>
        <w:t xml:space="preserve"> </w:t>
      </w:r>
      <w:r w:rsidR="0078700E" w:rsidRPr="00DF2975">
        <w:t>vol</w:t>
      </w:r>
      <w:r w:rsidR="0078700E" w:rsidRPr="00DF2975">
        <w:rPr>
          <w:spacing w:val="47"/>
        </w:rPr>
        <w:t xml:space="preserve"> </w:t>
      </w:r>
      <w:r w:rsidR="0078700E" w:rsidRPr="00DF2975">
        <w:t>et</w:t>
      </w:r>
      <w:r w:rsidR="0078700E" w:rsidRPr="00DF2975">
        <w:rPr>
          <w:spacing w:val="36"/>
        </w:rPr>
        <w:t xml:space="preserve"> </w:t>
      </w:r>
      <w:r w:rsidR="0078700E" w:rsidRPr="00DF2975">
        <w:t>de</w:t>
      </w:r>
      <w:r w:rsidR="0078700E" w:rsidRPr="00DF2975">
        <w:rPr>
          <w:spacing w:val="40"/>
        </w:rPr>
        <w:t xml:space="preserve"> </w:t>
      </w:r>
      <w:r w:rsidR="0078700E" w:rsidRPr="00DF2975">
        <w:rPr>
          <w:w w:val="108"/>
        </w:rPr>
        <w:t xml:space="preserve">navigation </w:t>
      </w:r>
      <w:r w:rsidR="0078700E" w:rsidRPr="00DF2975">
        <w:t>et</w:t>
      </w:r>
      <w:r w:rsidR="0078700E" w:rsidRPr="00DF2975">
        <w:rPr>
          <w:spacing w:val="36"/>
        </w:rPr>
        <w:t xml:space="preserve"> </w:t>
      </w:r>
      <w:r w:rsidR="0078700E" w:rsidRPr="00DF2975">
        <w:rPr>
          <w:w w:val="104"/>
        </w:rPr>
        <w:t>équipements  associés</w:t>
      </w:r>
      <w:bookmarkEnd w:id="132"/>
    </w:p>
    <w:p w14:paraId="40F5A894"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Un</w:t>
      </w:r>
      <w:r w:rsidRPr="00DF2975">
        <w:rPr>
          <w:rFonts w:ascii="Arial" w:hAnsi="Arial" w:cs="Arial"/>
          <w:spacing w:val="31"/>
          <w:sz w:val="20"/>
          <w:szCs w:val="20"/>
        </w:rPr>
        <w:t xml:space="preserve"> </w:t>
      </w:r>
      <w:r w:rsidRPr="00DF2975">
        <w:rPr>
          <w:rFonts w:ascii="Arial" w:hAnsi="Arial" w:cs="Arial"/>
          <w:sz w:val="20"/>
          <w:szCs w:val="20"/>
        </w:rPr>
        <w:t>voyant</w:t>
      </w:r>
      <w:r w:rsidRPr="00DF2975">
        <w:rPr>
          <w:rFonts w:ascii="Arial" w:hAnsi="Arial" w:cs="Arial"/>
          <w:spacing w:val="33"/>
          <w:sz w:val="20"/>
          <w:szCs w:val="20"/>
        </w:rPr>
        <w:t xml:space="preserve"> </w:t>
      </w:r>
      <w:r w:rsidRPr="00DF2975">
        <w:rPr>
          <w:rFonts w:ascii="Arial" w:hAnsi="Arial" w:cs="Arial"/>
          <w:sz w:val="20"/>
          <w:szCs w:val="20"/>
        </w:rPr>
        <w:t>d’alarme</w:t>
      </w:r>
      <w:r w:rsidRPr="00DF2975">
        <w:rPr>
          <w:rFonts w:ascii="Arial" w:hAnsi="Arial" w:cs="Arial"/>
          <w:spacing w:val="63"/>
          <w:sz w:val="20"/>
          <w:szCs w:val="20"/>
        </w:rPr>
        <w:t xml:space="preserve"> </w:t>
      </w:r>
      <w:r w:rsidRPr="00DF2975">
        <w:rPr>
          <w:rFonts w:ascii="Arial" w:hAnsi="Arial" w:cs="Arial"/>
          <w:sz w:val="20"/>
          <w:szCs w:val="20"/>
        </w:rPr>
        <w:t>globale  de</w:t>
      </w:r>
      <w:r w:rsidRPr="00DF2975">
        <w:rPr>
          <w:rFonts w:ascii="Arial" w:hAnsi="Arial" w:cs="Arial"/>
          <w:spacing w:val="23"/>
          <w:sz w:val="20"/>
          <w:szCs w:val="20"/>
        </w:rPr>
        <w:t xml:space="preserve"> </w:t>
      </w:r>
      <w:r w:rsidRPr="00DF2975">
        <w:rPr>
          <w:rFonts w:ascii="Arial" w:hAnsi="Arial" w:cs="Arial"/>
          <w:sz w:val="20"/>
          <w:szCs w:val="20"/>
        </w:rPr>
        <w:t>réchauffeur</w:t>
      </w:r>
      <w:r w:rsidRPr="00DF2975">
        <w:rPr>
          <w:rFonts w:ascii="Arial" w:hAnsi="Arial" w:cs="Arial"/>
          <w:spacing w:val="61"/>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tube</w:t>
      </w:r>
      <w:r w:rsidRPr="00DF2975">
        <w:rPr>
          <w:rFonts w:ascii="Arial" w:hAnsi="Arial" w:cs="Arial"/>
          <w:spacing w:val="28"/>
          <w:sz w:val="20"/>
          <w:szCs w:val="20"/>
        </w:rPr>
        <w:t xml:space="preserve"> </w:t>
      </w:r>
      <w:r w:rsidRPr="00DF2975">
        <w:rPr>
          <w:rFonts w:ascii="Arial" w:hAnsi="Arial" w:cs="Arial"/>
          <w:sz w:val="20"/>
          <w:szCs w:val="20"/>
        </w:rPr>
        <w:t>Pitot</w:t>
      </w:r>
      <w:r w:rsidRPr="00DF2975">
        <w:rPr>
          <w:rFonts w:ascii="Arial" w:hAnsi="Arial" w:cs="Arial"/>
          <w:spacing w:val="21"/>
          <w:sz w:val="20"/>
          <w:szCs w:val="20"/>
        </w:rPr>
        <w:t xml:space="preserve"> </w:t>
      </w:r>
      <w:r w:rsidRPr="00DF2975">
        <w:rPr>
          <w:rFonts w:ascii="Arial" w:hAnsi="Arial" w:cs="Arial"/>
          <w:sz w:val="20"/>
          <w:szCs w:val="20"/>
        </w:rPr>
        <w:t>est</w:t>
      </w:r>
      <w:r w:rsidRPr="00DF2975">
        <w:rPr>
          <w:rFonts w:ascii="Arial" w:hAnsi="Arial" w:cs="Arial"/>
          <w:spacing w:val="11"/>
          <w:sz w:val="20"/>
          <w:szCs w:val="20"/>
        </w:rPr>
        <w:t xml:space="preserve"> </w:t>
      </w:r>
      <w:r w:rsidRPr="00DF2975">
        <w:rPr>
          <w:rFonts w:ascii="Arial" w:hAnsi="Arial" w:cs="Arial"/>
          <w:sz w:val="20"/>
          <w:szCs w:val="20"/>
        </w:rPr>
        <w:t>acceptable,</w:t>
      </w:r>
      <w:r w:rsidRPr="00DF2975">
        <w:rPr>
          <w:rFonts w:ascii="Arial" w:hAnsi="Arial" w:cs="Arial"/>
          <w:spacing w:val="40"/>
          <w:sz w:val="20"/>
          <w:szCs w:val="20"/>
        </w:rPr>
        <w:t xml:space="preserve"> </w:t>
      </w:r>
      <w:r w:rsidRPr="00DF2975">
        <w:rPr>
          <w:rFonts w:ascii="Arial" w:hAnsi="Arial" w:cs="Arial"/>
          <w:sz w:val="20"/>
          <w:szCs w:val="20"/>
        </w:rPr>
        <w:t>à</w:t>
      </w:r>
      <w:r w:rsidRPr="00DF2975">
        <w:rPr>
          <w:rFonts w:ascii="Arial" w:hAnsi="Arial" w:cs="Arial"/>
          <w:spacing w:val="14"/>
          <w:sz w:val="20"/>
          <w:szCs w:val="20"/>
        </w:rPr>
        <w:t xml:space="preserve"> </w:t>
      </w:r>
      <w:r w:rsidRPr="00DF2975">
        <w:rPr>
          <w:rFonts w:ascii="Arial" w:hAnsi="Arial" w:cs="Arial"/>
          <w:sz w:val="20"/>
          <w:szCs w:val="20"/>
        </w:rPr>
        <w:t xml:space="preserve">condition </w:t>
      </w:r>
      <w:r w:rsidRPr="00DF2975">
        <w:rPr>
          <w:rFonts w:ascii="Arial" w:hAnsi="Arial" w:cs="Arial"/>
          <w:spacing w:val="1"/>
          <w:sz w:val="20"/>
          <w:szCs w:val="20"/>
        </w:rPr>
        <w:t xml:space="preserve"> </w:t>
      </w:r>
      <w:r w:rsidRPr="00DF2975">
        <w:rPr>
          <w:rFonts w:ascii="Arial" w:hAnsi="Arial" w:cs="Arial"/>
          <w:sz w:val="20"/>
          <w:szCs w:val="20"/>
        </w:rPr>
        <w:t>qu’il</w:t>
      </w:r>
      <w:r w:rsidRPr="00DF2975">
        <w:rPr>
          <w:rFonts w:ascii="Arial" w:hAnsi="Arial" w:cs="Arial"/>
          <w:spacing w:val="35"/>
          <w:sz w:val="20"/>
          <w:szCs w:val="20"/>
        </w:rPr>
        <w:t xml:space="preserve"> </w:t>
      </w:r>
      <w:r w:rsidRPr="00DF2975">
        <w:rPr>
          <w:rFonts w:ascii="Arial" w:hAnsi="Arial" w:cs="Arial"/>
          <w:sz w:val="20"/>
          <w:szCs w:val="20"/>
        </w:rPr>
        <w:t>existe</w:t>
      </w:r>
      <w:r w:rsidRPr="00DF2975">
        <w:rPr>
          <w:rFonts w:ascii="Arial" w:hAnsi="Arial" w:cs="Arial"/>
          <w:spacing w:val="30"/>
          <w:sz w:val="20"/>
          <w:szCs w:val="20"/>
        </w:rPr>
        <w:t xml:space="preserve"> </w:t>
      </w:r>
      <w:r w:rsidRPr="00DF2975">
        <w:rPr>
          <w:rFonts w:ascii="Arial" w:hAnsi="Arial" w:cs="Arial"/>
          <w:w w:val="109"/>
          <w:sz w:val="20"/>
          <w:szCs w:val="20"/>
        </w:rPr>
        <w:t xml:space="preserve">un </w:t>
      </w:r>
      <w:r w:rsidRPr="00DF2975">
        <w:rPr>
          <w:rFonts w:ascii="Arial" w:hAnsi="Arial" w:cs="Arial"/>
          <w:sz w:val="20"/>
          <w:szCs w:val="20"/>
        </w:rPr>
        <w:t xml:space="preserve">moyen </w:t>
      </w:r>
      <w:r w:rsidRPr="00DF2975">
        <w:rPr>
          <w:rFonts w:ascii="Arial" w:hAnsi="Arial" w:cs="Arial"/>
          <w:spacing w:val="33"/>
          <w:sz w:val="20"/>
          <w:szCs w:val="20"/>
        </w:rPr>
        <w:t xml:space="preserve"> </w:t>
      </w:r>
      <w:r w:rsidRPr="00DF2975">
        <w:rPr>
          <w:rFonts w:ascii="Arial" w:hAnsi="Arial" w:cs="Arial"/>
          <w:sz w:val="20"/>
          <w:szCs w:val="20"/>
        </w:rPr>
        <w:t xml:space="preserve">d’identifier </w:t>
      </w:r>
      <w:r w:rsidRPr="00DF2975">
        <w:rPr>
          <w:rFonts w:ascii="Arial" w:hAnsi="Arial" w:cs="Arial"/>
          <w:spacing w:val="42"/>
          <w:sz w:val="20"/>
          <w:szCs w:val="20"/>
        </w:rPr>
        <w:t xml:space="preserve"> </w:t>
      </w:r>
      <w:r w:rsidRPr="00DF2975">
        <w:rPr>
          <w:rFonts w:ascii="Arial" w:hAnsi="Arial" w:cs="Arial"/>
          <w:sz w:val="20"/>
          <w:szCs w:val="20"/>
        </w:rPr>
        <w:t>le</w:t>
      </w:r>
      <w:r w:rsidRPr="00DF2975">
        <w:rPr>
          <w:rFonts w:ascii="Arial" w:hAnsi="Arial" w:cs="Arial"/>
          <w:spacing w:val="65"/>
          <w:sz w:val="20"/>
          <w:szCs w:val="20"/>
        </w:rPr>
        <w:t xml:space="preserve"> </w:t>
      </w:r>
      <w:r w:rsidRPr="00DF2975">
        <w:rPr>
          <w:rFonts w:ascii="Arial" w:hAnsi="Arial" w:cs="Arial"/>
          <w:sz w:val="20"/>
          <w:szCs w:val="20"/>
        </w:rPr>
        <w:t xml:space="preserve">réchauffeur </w:t>
      </w:r>
      <w:r w:rsidRPr="00DF2975">
        <w:rPr>
          <w:rFonts w:ascii="Arial" w:hAnsi="Arial" w:cs="Arial"/>
          <w:spacing w:val="36"/>
          <w:sz w:val="20"/>
          <w:szCs w:val="20"/>
        </w:rPr>
        <w:t xml:space="preserve"> </w:t>
      </w:r>
      <w:r w:rsidRPr="00DF2975">
        <w:rPr>
          <w:rFonts w:ascii="Arial" w:hAnsi="Arial" w:cs="Arial"/>
          <w:sz w:val="20"/>
          <w:szCs w:val="20"/>
        </w:rPr>
        <w:t xml:space="preserve">défaillant </w:t>
      </w:r>
      <w:r w:rsidRPr="00DF2975">
        <w:rPr>
          <w:rFonts w:ascii="Arial" w:hAnsi="Arial" w:cs="Arial"/>
          <w:spacing w:val="33"/>
          <w:sz w:val="20"/>
          <w:szCs w:val="20"/>
        </w:rPr>
        <w:t xml:space="preserve"> </w:t>
      </w:r>
      <w:r w:rsidRPr="00DF2975">
        <w:rPr>
          <w:rFonts w:ascii="Arial" w:hAnsi="Arial" w:cs="Arial"/>
          <w:sz w:val="20"/>
          <w:szCs w:val="20"/>
        </w:rPr>
        <w:t xml:space="preserve">dans </w:t>
      </w:r>
      <w:r w:rsidRPr="00DF2975">
        <w:rPr>
          <w:rFonts w:ascii="Arial" w:hAnsi="Arial" w:cs="Arial"/>
          <w:spacing w:val="9"/>
          <w:sz w:val="20"/>
          <w:szCs w:val="20"/>
        </w:rPr>
        <w:t xml:space="preserve"> </w:t>
      </w:r>
      <w:r w:rsidRPr="00DF2975">
        <w:rPr>
          <w:rFonts w:ascii="Arial" w:hAnsi="Arial" w:cs="Arial"/>
          <w:sz w:val="20"/>
          <w:szCs w:val="20"/>
        </w:rPr>
        <w:t xml:space="preserve">les </w:t>
      </w:r>
      <w:r w:rsidRPr="00DF2975">
        <w:rPr>
          <w:rFonts w:ascii="Arial" w:hAnsi="Arial" w:cs="Arial"/>
          <w:spacing w:val="1"/>
          <w:sz w:val="20"/>
          <w:szCs w:val="20"/>
        </w:rPr>
        <w:t xml:space="preserve"> </w:t>
      </w:r>
      <w:r w:rsidRPr="00DF2975">
        <w:rPr>
          <w:rFonts w:ascii="Arial" w:hAnsi="Arial" w:cs="Arial"/>
          <w:sz w:val="20"/>
          <w:szCs w:val="20"/>
        </w:rPr>
        <w:t xml:space="preserve">systèmes </w:t>
      </w:r>
      <w:r w:rsidRPr="00DF2975">
        <w:rPr>
          <w:rFonts w:ascii="Arial" w:hAnsi="Arial" w:cs="Arial"/>
          <w:spacing w:val="18"/>
          <w:sz w:val="20"/>
          <w:szCs w:val="20"/>
        </w:rPr>
        <w:t xml:space="preserve"> </w:t>
      </w:r>
      <w:r w:rsidRPr="00DF2975">
        <w:rPr>
          <w:rFonts w:ascii="Arial" w:hAnsi="Arial" w:cs="Arial"/>
          <w:sz w:val="20"/>
          <w:szCs w:val="20"/>
        </w:rPr>
        <w:t xml:space="preserve">équipés </w:t>
      </w:r>
      <w:r w:rsidRPr="00DF2975">
        <w:rPr>
          <w:rFonts w:ascii="Arial" w:hAnsi="Arial" w:cs="Arial"/>
          <w:spacing w:val="32"/>
          <w:sz w:val="20"/>
          <w:szCs w:val="20"/>
        </w:rPr>
        <w:t xml:space="preserve"> </w:t>
      </w:r>
      <w:r w:rsidRPr="00DF2975">
        <w:rPr>
          <w:rFonts w:ascii="Arial" w:hAnsi="Arial" w:cs="Arial"/>
          <w:sz w:val="20"/>
          <w:szCs w:val="20"/>
        </w:rPr>
        <w:t>de</w:t>
      </w:r>
      <w:r w:rsidRPr="00DF2975">
        <w:rPr>
          <w:rFonts w:ascii="Arial" w:hAnsi="Arial" w:cs="Arial"/>
          <w:spacing w:val="65"/>
          <w:sz w:val="20"/>
          <w:szCs w:val="20"/>
        </w:rPr>
        <w:t xml:space="preserve"> </w:t>
      </w:r>
      <w:r w:rsidRPr="00DF2975">
        <w:rPr>
          <w:rFonts w:ascii="Arial" w:hAnsi="Arial" w:cs="Arial"/>
          <w:sz w:val="20"/>
          <w:szCs w:val="20"/>
        </w:rPr>
        <w:t xml:space="preserve">deux </w:t>
      </w:r>
      <w:r w:rsidRPr="00DF2975">
        <w:rPr>
          <w:rFonts w:ascii="Arial" w:hAnsi="Arial" w:cs="Arial"/>
          <w:spacing w:val="10"/>
          <w:sz w:val="20"/>
          <w:szCs w:val="20"/>
        </w:rPr>
        <w:t xml:space="preserve"> </w:t>
      </w:r>
      <w:r w:rsidRPr="00DF2975">
        <w:rPr>
          <w:rFonts w:ascii="Arial" w:hAnsi="Arial" w:cs="Arial"/>
          <w:sz w:val="20"/>
          <w:szCs w:val="20"/>
        </w:rPr>
        <w:t xml:space="preserve">sondes </w:t>
      </w:r>
      <w:r w:rsidRPr="00DF2975">
        <w:rPr>
          <w:rFonts w:ascii="Arial" w:hAnsi="Arial" w:cs="Arial"/>
          <w:spacing w:val="22"/>
          <w:sz w:val="20"/>
          <w:szCs w:val="20"/>
        </w:rPr>
        <w:t xml:space="preserve"> </w:t>
      </w:r>
      <w:r w:rsidRPr="00DF2975">
        <w:rPr>
          <w:rFonts w:ascii="Arial" w:hAnsi="Arial" w:cs="Arial"/>
          <w:sz w:val="20"/>
          <w:szCs w:val="20"/>
        </w:rPr>
        <w:t xml:space="preserve">ou </w:t>
      </w:r>
      <w:r w:rsidRPr="00DF2975">
        <w:rPr>
          <w:rFonts w:ascii="Arial" w:hAnsi="Arial" w:cs="Arial"/>
          <w:spacing w:val="4"/>
          <w:sz w:val="20"/>
          <w:szCs w:val="20"/>
        </w:rPr>
        <w:t xml:space="preserve"> </w:t>
      </w:r>
      <w:r w:rsidRPr="00DF2975">
        <w:rPr>
          <w:rFonts w:ascii="Arial" w:hAnsi="Arial" w:cs="Arial"/>
          <w:w w:val="105"/>
          <w:sz w:val="20"/>
          <w:szCs w:val="20"/>
        </w:rPr>
        <w:t>plus.</w:t>
      </w:r>
    </w:p>
    <w:p w14:paraId="0FABE0A0" w14:textId="77777777" w:rsidR="001C2BEA" w:rsidRPr="00DF2975" w:rsidRDefault="00E1277B" w:rsidP="0027451C">
      <w:pPr>
        <w:pStyle w:val="Titre2"/>
      </w:pPr>
      <w:bookmarkStart w:id="133" w:name="_Toc188974144"/>
      <w:r w:rsidRPr="00DF2975">
        <w:t>IEM OPS 3.K.075 (b) (6)  – S</w:t>
      </w:r>
      <w:r w:rsidR="0078700E" w:rsidRPr="00DF2975">
        <w:t>ystème</w:t>
      </w:r>
      <w:r w:rsidRPr="00DF2975">
        <w:t xml:space="preserve">  </w:t>
      </w:r>
      <w:r w:rsidR="0078700E" w:rsidRPr="00DF2975">
        <w:t>d’interphone pour membres  d’équipage</w:t>
      </w:r>
      <w:bookmarkEnd w:id="133"/>
    </w:p>
    <w:p w14:paraId="4FD52414"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1"/>
          <w:sz w:val="20"/>
          <w:szCs w:val="20"/>
        </w:rPr>
        <w:t xml:space="preserve"> </w:t>
      </w:r>
      <w:r w:rsidRPr="00DF2975">
        <w:rPr>
          <w:rFonts w:ascii="Arial" w:hAnsi="Arial" w:cs="Arial"/>
          <w:sz w:val="20"/>
          <w:szCs w:val="20"/>
        </w:rPr>
        <w:t xml:space="preserve">Le  moyen </w:t>
      </w:r>
      <w:r w:rsidRPr="00DF2975">
        <w:rPr>
          <w:rFonts w:ascii="Arial" w:hAnsi="Arial" w:cs="Arial"/>
          <w:spacing w:val="37"/>
          <w:sz w:val="20"/>
          <w:szCs w:val="20"/>
        </w:rPr>
        <w:t xml:space="preserve"> </w:t>
      </w:r>
      <w:r w:rsidRPr="00DF2975">
        <w:rPr>
          <w:rFonts w:ascii="Arial" w:hAnsi="Arial" w:cs="Arial"/>
          <w:sz w:val="20"/>
          <w:szCs w:val="20"/>
        </w:rPr>
        <w:t xml:space="preserve">de </w:t>
      </w:r>
      <w:r w:rsidRPr="00DF2975">
        <w:rPr>
          <w:rFonts w:ascii="Arial" w:hAnsi="Arial" w:cs="Arial"/>
          <w:spacing w:val="3"/>
          <w:sz w:val="20"/>
          <w:szCs w:val="20"/>
        </w:rPr>
        <w:t xml:space="preserve"> </w:t>
      </w:r>
      <w:r w:rsidRPr="00DF2975">
        <w:rPr>
          <w:rFonts w:ascii="Arial" w:hAnsi="Arial" w:cs="Arial"/>
          <w:sz w:val="20"/>
          <w:szCs w:val="20"/>
        </w:rPr>
        <w:t xml:space="preserve">différencier </w:t>
      </w:r>
      <w:r w:rsidRPr="00DF2975">
        <w:rPr>
          <w:rFonts w:ascii="Arial" w:hAnsi="Arial" w:cs="Arial"/>
          <w:spacing w:val="39"/>
          <w:sz w:val="20"/>
          <w:szCs w:val="20"/>
        </w:rPr>
        <w:t xml:space="preserve"> </w:t>
      </w:r>
      <w:r w:rsidRPr="00DF2975">
        <w:rPr>
          <w:rFonts w:ascii="Arial" w:hAnsi="Arial" w:cs="Arial"/>
          <w:sz w:val="20"/>
          <w:szCs w:val="20"/>
        </w:rPr>
        <w:t>à</w:t>
      </w:r>
      <w:r w:rsidRPr="00DF2975">
        <w:rPr>
          <w:rFonts w:ascii="Arial" w:hAnsi="Arial" w:cs="Arial"/>
          <w:spacing w:val="60"/>
          <w:sz w:val="20"/>
          <w:szCs w:val="20"/>
        </w:rPr>
        <w:t xml:space="preserve"> </w:t>
      </w:r>
      <w:r w:rsidRPr="00DF2975">
        <w:rPr>
          <w:rFonts w:ascii="Arial" w:hAnsi="Arial" w:cs="Arial"/>
          <w:sz w:val="20"/>
          <w:szCs w:val="20"/>
        </w:rPr>
        <w:t xml:space="preserve">l’interphone </w:t>
      </w:r>
      <w:r w:rsidRPr="00DF2975">
        <w:rPr>
          <w:rFonts w:ascii="Arial" w:hAnsi="Arial" w:cs="Arial"/>
          <w:spacing w:val="63"/>
          <w:sz w:val="20"/>
          <w:szCs w:val="20"/>
        </w:rPr>
        <w:t xml:space="preserve"> </w:t>
      </w:r>
      <w:r w:rsidRPr="00DF2975">
        <w:rPr>
          <w:rFonts w:ascii="Arial" w:hAnsi="Arial" w:cs="Arial"/>
          <w:sz w:val="20"/>
          <w:szCs w:val="20"/>
        </w:rPr>
        <w:t xml:space="preserve">une </w:t>
      </w:r>
      <w:r w:rsidRPr="00DF2975">
        <w:rPr>
          <w:rFonts w:ascii="Arial" w:hAnsi="Arial" w:cs="Arial"/>
          <w:spacing w:val="14"/>
          <w:sz w:val="20"/>
          <w:szCs w:val="20"/>
        </w:rPr>
        <w:t xml:space="preserve"> </w:t>
      </w:r>
      <w:r w:rsidRPr="00DF2975">
        <w:rPr>
          <w:rFonts w:ascii="Arial" w:hAnsi="Arial" w:cs="Arial"/>
          <w:w w:val="107"/>
          <w:sz w:val="20"/>
          <w:szCs w:val="20"/>
        </w:rPr>
        <w:t>communication</w:t>
      </w:r>
      <w:r w:rsidRPr="00DF2975">
        <w:rPr>
          <w:rFonts w:ascii="Arial" w:hAnsi="Arial" w:cs="Arial"/>
          <w:spacing w:val="49"/>
          <w:w w:val="107"/>
          <w:sz w:val="20"/>
          <w:szCs w:val="20"/>
        </w:rPr>
        <w:t xml:space="preserve"> </w:t>
      </w:r>
      <w:r w:rsidRPr="00DF2975">
        <w:rPr>
          <w:rFonts w:ascii="Arial" w:hAnsi="Arial" w:cs="Arial"/>
          <w:sz w:val="20"/>
          <w:szCs w:val="20"/>
        </w:rPr>
        <w:t xml:space="preserve">normale </w:t>
      </w:r>
      <w:r w:rsidRPr="00DF2975">
        <w:rPr>
          <w:rFonts w:ascii="Arial" w:hAnsi="Arial" w:cs="Arial"/>
          <w:spacing w:val="53"/>
          <w:sz w:val="20"/>
          <w:szCs w:val="20"/>
        </w:rPr>
        <w:t xml:space="preserve"> </w:t>
      </w:r>
      <w:r w:rsidRPr="00DF2975">
        <w:rPr>
          <w:rFonts w:ascii="Arial" w:hAnsi="Arial" w:cs="Arial"/>
          <w:sz w:val="20"/>
          <w:szCs w:val="20"/>
        </w:rPr>
        <w:t xml:space="preserve">d’une </w:t>
      </w:r>
      <w:r w:rsidRPr="00DF2975">
        <w:rPr>
          <w:rFonts w:ascii="Arial" w:hAnsi="Arial" w:cs="Arial"/>
          <w:spacing w:val="13"/>
          <w:sz w:val="20"/>
          <w:szCs w:val="20"/>
        </w:rPr>
        <w:t xml:space="preserve"> </w:t>
      </w:r>
      <w:r w:rsidRPr="00DF2975">
        <w:rPr>
          <w:rFonts w:ascii="Arial" w:hAnsi="Arial" w:cs="Arial"/>
          <w:w w:val="107"/>
          <w:sz w:val="20"/>
          <w:szCs w:val="20"/>
        </w:rPr>
        <w:t xml:space="preserve">communication </w:t>
      </w:r>
      <w:r w:rsidRPr="00DF2975">
        <w:rPr>
          <w:rFonts w:ascii="Arial" w:hAnsi="Arial" w:cs="Arial"/>
          <w:sz w:val="20"/>
          <w:szCs w:val="20"/>
        </w:rPr>
        <w:t xml:space="preserve">d’urgence </w:t>
      </w:r>
      <w:r w:rsidRPr="00DF2975">
        <w:rPr>
          <w:rFonts w:ascii="Arial" w:hAnsi="Arial" w:cs="Arial"/>
          <w:spacing w:val="4"/>
          <w:sz w:val="20"/>
          <w:szCs w:val="20"/>
        </w:rPr>
        <w:t xml:space="preserve"> </w:t>
      </w:r>
      <w:r w:rsidRPr="00DF2975">
        <w:rPr>
          <w:rFonts w:ascii="Arial" w:hAnsi="Arial" w:cs="Arial"/>
          <w:sz w:val="20"/>
          <w:szCs w:val="20"/>
        </w:rPr>
        <w:t>peut</w:t>
      </w:r>
      <w:r w:rsidRPr="00DF2975">
        <w:rPr>
          <w:rFonts w:ascii="Arial" w:hAnsi="Arial" w:cs="Arial"/>
          <w:spacing w:val="45"/>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constitué</w:t>
      </w:r>
      <w:r w:rsidRPr="00DF2975">
        <w:rPr>
          <w:rFonts w:ascii="Arial" w:hAnsi="Arial" w:cs="Arial"/>
          <w:spacing w:val="51"/>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éléments </w:t>
      </w:r>
      <w:r w:rsidRPr="00DF2975">
        <w:rPr>
          <w:rFonts w:ascii="Arial" w:hAnsi="Arial" w:cs="Arial"/>
          <w:spacing w:val="8"/>
          <w:sz w:val="20"/>
          <w:szCs w:val="20"/>
        </w:rPr>
        <w:t xml:space="preserve"> </w:t>
      </w:r>
      <w:r w:rsidRPr="00DF2975">
        <w:rPr>
          <w:rFonts w:ascii="Arial" w:hAnsi="Arial" w:cs="Arial"/>
          <w:sz w:val="20"/>
          <w:szCs w:val="20"/>
        </w:rPr>
        <w:t>suivants</w:t>
      </w:r>
      <w:r w:rsidRPr="00DF2975">
        <w:rPr>
          <w:rFonts w:ascii="Arial" w:hAnsi="Arial" w:cs="Arial"/>
          <w:spacing w:val="63"/>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leur</w:t>
      </w:r>
      <w:r w:rsidRPr="00DF2975">
        <w:rPr>
          <w:rFonts w:ascii="Arial" w:hAnsi="Arial" w:cs="Arial"/>
          <w:spacing w:val="59"/>
          <w:sz w:val="20"/>
          <w:szCs w:val="20"/>
        </w:rPr>
        <w:t xml:space="preserve"> </w:t>
      </w:r>
      <w:r w:rsidRPr="00DF2975">
        <w:rPr>
          <w:rFonts w:ascii="Arial" w:hAnsi="Arial" w:cs="Arial"/>
          <w:w w:val="108"/>
          <w:sz w:val="20"/>
          <w:szCs w:val="20"/>
        </w:rPr>
        <w:t>combinaison</w:t>
      </w:r>
      <w:r w:rsidRPr="00DF2975">
        <w:rPr>
          <w:rFonts w:ascii="Arial" w:hAnsi="Arial" w:cs="Arial"/>
          <w:spacing w:val="-20"/>
          <w:w w:val="108"/>
          <w:sz w:val="20"/>
          <w:szCs w:val="20"/>
        </w:rPr>
        <w:t xml:space="preserve"> </w:t>
      </w:r>
      <w:r w:rsidRPr="00DF2975">
        <w:rPr>
          <w:rFonts w:ascii="Arial" w:hAnsi="Arial" w:cs="Arial"/>
          <w:sz w:val="20"/>
          <w:szCs w:val="20"/>
        </w:rPr>
        <w:t>:</w:t>
      </w:r>
    </w:p>
    <w:p w14:paraId="3ED5F7D2" w14:textId="77777777" w:rsidR="001C2BEA" w:rsidRPr="00DF2975" w:rsidRDefault="008814A1" w:rsidP="001A0A32">
      <w:pPr>
        <w:pStyle w:val="Sansinterligne"/>
        <w:numPr>
          <w:ilvl w:val="0"/>
          <w:numId w:val="163"/>
        </w:numPr>
        <w:spacing w:line="360" w:lineRule="auto"/>
        <w:jc w:val="both"/>
        <w:rPr>
          <w:rFonts w:ascii="Arial" w:hAnsi="Arial" w:cs="Arial"/>
          <w:sz w:val="20"/>
          <w:szCs w:val="20"/>
        </w:rPr>
      </w:pPr>
      <w:r w:rsidRPr="00DF2975">
        <w:rPr>
          <w:rFonts w:ascii="Arial" w:hAnsi="Arial" w:cs="Arial"/>
          <w:sz w:val="20"/>
          <w:szCs w:val="20"/>
        </w:rPr>
        <w:t>d</w:t>
      </w:r>
      <w:r w:rsidR="001C2BEA" w:rsidRPr="00DF2975">
        <w:rPr>
          <w:rFonts w:ascii="Arial" w:hAnsi="Arial" w:cs="Arial"/>
          <w:sz w:val="20"/>
          <w:szCs w:val="20"/>
        </w:rPr>
        <w:t>es</w:t>
      </w:r>
      <w:r w:rsidR="001C2BEA" w:rsidRPr="00DF2975">
        <w:rPr>
          <w:rFonts w:ascii="Arial" w:hAnsi="Arial" w:cs="Arial"/>
          <w:spacing w:val="35"/>
          <w:sz w:val="20"/>
          <w:szCs w:val="20"/>
        </w:rPr>
        <w:t xml:space="preserve"> </w:t>
      </w:r>
      <w:r w:rsidR="001C2BEA" w:rsidRPr="00DF2975">
        <w:rPr>
          <w:rFonts w:ascii="Arial" w:hAnsi="Arial" w:cs="Arial"/>
          <w:sz w:val="20"/>
          <w:szCs w:val="20"/>
        </w:rPr>
        <w:t>voyants</w:t>
      </w:r>
      <w:r w:rsidR="001C2BEA" w:rsidRPr="00DF2975">
        <w:rPr>
          <w:rFonts w:ascii="Arial" w:hAnsi="Arial" w:cs="Arial"/>
          <w:spacing w:val="54"/>
          <w:sz w:val="20"/>
          <w:szCs w:val="20"/>
        </w:rPr>
        <w:t xml:space="preserve">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sz w:val="20"/>
          <w:szCs w:val="20"/>
        </w:rPr>
        <w:t xml:space="preserve">couleurs </w:t>
      </w:r>
      <w:r w:rsidR="001C2BEA" w:rsidRPr="00DF2975">
        <w:rPr>
          <w:rFonts w:ascii="Arial" w:hAnsi="Arial" w:cs="Arial"/>
          <w:spacing w:val="13"/>
          <w:sz w:val="20"/>
          <w:szCs w:val="20"/>
        </w:rPr>
        <w:t xml:space="preserve"> </w:t>
      </w:r>
      <w:r w:rsidR="001C2BEA" w:rsidRPr="00DF2975">
        <w:rPr>
          <w:rFonts w:ascii="Arial" w:hAnsi="Arial" w:cs="Arial"/>
          <w:sz w:val="20"/>
          <w:szCs w:val="20"/>
        </w:rPr>
        <w:t>différentes</w:t>
      </w:r>
      <w:r w:rsidR="001C2BEA" w:rsidRPr="00DF2975">
        <w:rPr>
          <w:rFonts w:ascii="Arial" w:hAnsi="Arial" w:cs="Arial"/>
          <w:spacing w:val="24"/>
          <w:sz w:val="20"/>
          <w:szCs w:val="20"/>
        </w:rPr>
        <w:t xml:space="preserve"> </w:t>
      </w:r>
      <w:r w:rsidR="001C2BEA" w:rsidRPr="00DF2975">
        <w:rPr>
          <w:rFonts w:ascii="Arial" w:hAnsi="Arial" w:cs="Arial"/>
          <w:sz w:val="20"/>
          <w:szCs w:val="20"/>
        </w:rPr>
        <w:t>;</w:t>
      </w:r>
    </w:p>
    <w:p w14:paraId="319103FD" w14:textId="77777777" w:rsidR="001C2BEA" w:rsidRPr="00DF2975" w:rsidRDefault="008814A1" w:rsidP="001A0A32">
      <w:pPr>
        <w:pStyle w:val="Sansinterligne"/>
        <w:numPr>
          <w:ilvl w:val="0"/>
          <w:numId w:val="163"/>
        </w:numPr>
        <w:spacing w:line="360" w:lineRule="auto"/>
        <w:jc w:val="both"/>
        <w:rPr>
          <w:rFonts w:ascii="Arial" w:hAnsi="Arial" w:cs="Arial"/>
          <w:sz w:val="20"/>
          <w:szCs w:val="20"/>
        </w:rPr>
      </w:pPr>
      <w:r w:rsidRPr="00DF2975">
        <w:rPr>
          <w:rFonts w:ascii="Arial" w:hAnsi="Arial" w:cs="Arial"/>
          <w:sz w:val="20"/>
          <w:szCs w:val="20"/>
        </w:rPr>
        <w:t>d</w:t>
      </w:r>
      <w:r w:rsidR="001C2BEA" w:rsidRPr="00DF2975">
        <w:rPr>
          <w:rFonts w:ascii="Arial" w:hAnsi="Arial" w:cs="Arial"/>
          <w:sz w:val="20"/>
          <w:szCs w:val="20"/>
        </w:rPr>
        <w:t>es</w:t>
      </w:r>
      <w:r w:rsidR="001C2BEA" w:rsidRPr="00DF2975">
        <w:rPr>
          <w:rFonts w:ascii="Arial" w:hAnsi="Arial" w:cs="Arial"/>
          <w:spacing w:val="62"/>
          <w:sz w:val="20"/>
          <w:szCs w:val="20"/>
        </w:rPr>
        <w:t xml:space="preserve"> </w:t>
      </w:r>
      <w:r w:rsidR="001C2BEA" w:rsidRPr="00DF2975">
        <w:rPr>
          <w:rFonts w:ascii="Arial" w:hAnsi="Arial" w:cs="Arial"/>
          <w:sz w:val="20"/>
          <w:szCs w:val="20"/>
        </w:rPr>
        <w:t xml:space="preserve">codes </w:t>
      </w:r>
      <w:r w:rsidR="001C2BEA" w:rsidRPr="00DF2975">
        <w:rPr>
          <w:rFonts w:ascii="Arial" w:hAnsi="Arial" w:cs="Arial"/>
          <w:spacing w:val="7"/>
          <w:sz w:val="20"/>
          <w:szCs w:val="20"/>
        </w:rPr>
        <w:t xml:space="preserve"> </w:t>
      </w:r>
      <w:r w:rsidR="001C2BEA" w:rsidRPr="00DF2975">
        <w:rPr>
          <w:rFonts w:ascii="Arial" w:hAnsi="Arial" w:cs="Arial"/>
          <w:sz w:val="20"/>
          <w:szCs w:val="20"/>
        </w:rPr>
        <w:t xml:space="preserve">définis </w:t>
      </w:r>
      <w:r w:rsidR="001C2BEA" w:rsidRPr="00DF2975">
        <w:rPr>
          <w:rFonts w:ascii="Arial" w:hAnsi="Arial" w:cs="Arial"/>
          <w:spacing w:val="27"/>
          <w:sz w:val="20"/>
          <w:szCs w:val="20"/>
        </w:rPr>
        <w:t xml:space="preserve"> </w:t>
      </w:r>
      <w:r w:rsidR="001C2BEA" w:rsidRPr="00DF2975">
        <w:rPr>
          <w:rFonts w:ascii="Arial" w:hAnsi="Arial" w:cs="Arial"/>
          <w:sz w:val="20"/>
          <w:szCs w:val="20"/>
        </w:rPr>
        <w:t xml:space="preserve">par </w:t>
      </w:r>
      <w:r w:rsidR="001C2BEA" w:rsidRPr="00DF2975">
        <w:rPr>
          <w:rFonts w:ascii="Arial" w:hAnsi="Arial" w:cs="Arial"/>
          <w:spacing w:val="11"/>
          <w:sz w:val="20"/>
          <w:szCs w:val="20"/>
        </w:rPr>
        <w:t xml:space="preserve"> </w:t>
      </w:r>
      <w:r w:rsidR="001C2BEA" w:rsidRPr="00DF2975">
        <w:rPr>
          <w:rFonts w:ascii="Arial" w:hAnsi="Arial" w:cs="Arial"/>
          <w:sz w:val="20"/>
          <w:szCs w:val="20"/>
        </w:rPr>
        <w:t xml:space="preserve">l’exploitant </w:t>
      </w:r>
      <w:r w:rsidR="001C2BEA" w:rsidRPr="00DF2975">
        <w:rPr>
          <w:rFonts w:ascii="Arial" w:hAnsi="Arial" w:cs="Arial"/>
          <w:spacing w:val="36"/>
          <w:sz w:val="20"/>
          <w:szCs w:val="20"/>
        </w:rPr>
        <w:t xml:space="preserve"> </w:t>
      </w:r>
      <w:r w:rsidR="001C2BEA" w:rsidRPr="00DF2975">
        <w:rPr>
          <w:rFonts w:ascii="Arial" w:hAnsi="Arial" w:cs="Arial"/>
          <w:sz w:val="20"/>
          <w:szCs w:val="20"/>
        </w:rPr>
        <w:t>(exemple</w:t>
      </w:r>
      <w:r w:rsidR="001C2BEA" w:rsidRPr="00DF2975">
        <w:rPr>
          <w:rFonts w:ascii="Arial" w:hAnsi="Arial" w:cs="Arial"/>
          <w:spacing w:val="43"/>
          <w:sz w:val="20"/>
          <w:szCs w:val="20"/>
        </w:rPr>
        <w:t xml:space="preserve"> </w:t>
      </w:r>
      <w:r w:rsidR="001C2BEA" w:rsidRPr="00DF2975">
        <w:rPr>
          <w:rFonts w:ascii="Arial" w:hAnsi="Arial" w:cs="Arial"/>
          <w:sz w:val="20"/>
          <w:szCs w:val="20"/>
        </w:rPr>
        <w:t>:</w:t>
      </w:r>
      <w:r w:rsidR="001C2BEA" w:rsidRPr="00DF2975">
        <w:rPr>
          <w:rFonts w:ascii="Arial" w:hAnsi="Arial" w:cs="Arial"/>
          <w:spacing w:val="41"/>
          <w:sz w:val="20"/>
          <w:szCs w:val="20"/>
        </w:rPr>
        <w:t xml:space="preserve"> </w:t>
      </w:r>
      <w:r w:rsidR="001C2BEA" w:rsidRPr="00DF2975">
        <w:rPr>
          <w:rFonts w:ascii="Arial" w:hAnsi="Arial" w:cs="Arial"/>
          <w:sz w:val="20"/>
          <w:szCs w:val="20"/>
        </w:rPr>
        <w:t xml:space="preserve">un </w:t>
      </w:r>
      <w:r w:rsidR="001C2BEA" w:rsidRPr="00DF2975">
        <w:rPr>
          <w:rFonts w:ascii="Arial" w:hAnsi="Arial" w:cs="Arial"/>
          <w:spacing w:val="6"/>
          <w:sz w:val="20"/>
          <w:szCs w:val="20"/>
        </w:rPr>
        <w:t xml:space="preserve"> </w:t>
      </w:r>
      <w:r w:rsidR="001C2BEA" w:rsidRPr="00DF2975">
        <w:rPr>
          <w:rFonts w:ascii="Arial" w:hAnsi="Arial" w:cs="Arial"/>
          <w:sz w:val="20"/>
          <w:szCs w:val="20"/>
        </w:rPr>
        <w:t xml:space="preserve">nombre </w:t>
      </w:r>
      <w:r w:rsidR="001C2BEA" w:rsidRPr="00DF2975">
        <w:rPr>
          <w:rFonts w:ascii="Arial" w:hAnsi="Arial" w:cs="Arial"/>
          <w:spacing w:val="47"/>
          <w:sz w:val="20"/>
          <w:szCs w:val="20"/>
        </w:rPr>
        <w:t xml:space="preserve"> </w:t>
      </w:r>
      <w:r w:rsidR="001C2BEA" w:rsidRPr="00DF2975">
        <w:rPr>
          <w:rFonts w:ascii="Arial" w:hAnsi="Arial" w:cs="Arial"/>
          <w:sz w:val="20"/>
          <w:szCs w:val="20"/>
        </w:rPr>
        <w:t xml:space="preserve">différent </w:t>
      </w:r>
      <w:r w:rsidR="001C2BEA" w:rsidRPr="00DF2975">
        <w:rPr>
          <w:rFonts w:ascii="Arial" w:hAnsi="Arial" w:cs="Arial"/>
          <w:spacing w:val="16"/>
          <w:sz w:val="20"/>
          <w:szCs w:val="20"/>
        </w:rPr>
        <w:t xml:space="preserve"> </w:t>
      </w:r>
      <w:r w:rsidR="001C2BEA" w:rsidRPr="00DF2975">
        <w:rPr>
          <w:rFonts w:ascii="Arial" w:hAnsi="Arial" w:cs="Arial"/>
          <w:sz w:val="20"/>
          <w:szCs w:val="20"/>
        </w:rPr>
        <w:t xml:space="preserve">de  sonneries </w:t>
      </w:r>
      <w:r w:rsidR="001C2BEA" w:rsidRPr="00DF2975">
        <w:rPr>
          <w:rFonts w:ascii="Arial" w:hAnsi="Arial" w:cs="Arial"/>
          <w:spacing w:val="46"/>
          <w:sz w:val="20"/>
          <w:szCs w:val="20"/>
        </w:rPr>
        <w:t xml:space="preserve"> </w:t>
      </w:r>
      <w:r w:rsidR="001C2BEA" w:rsidRPr="00DF2975">
        <w:rPr>
          <w:rFonts w:ascii="Arial" w:hAnsi="Arial" w:cs="Arial"/>
          <w:sz w:val="20"/>
          <w:szCs w:val="20"/>
        </w:rPr>
        <w:t xml:space="preserve">pour </w:t>
      </w:r>
      <w:r w:rsidR="001C2BEA" w:rsidRPr="00DF2975">
        <w:rPr>
          <w:rFonts w:ascii="Arial" w:hAnsi="Arial" w:cs="Arial"/>
          <w:spacing w:val="22"/>
          <w:sz w:val="20"/>
          <w:szCs w:val="20"/>
        </w:rPr>
        <w:t xml:space="preserve"> </w:t>
      </w:r>
      <w:r w:rsidR="001C2BEA" w:rsidRPr="00DF2975">
        <w:rPr>
          <w:rFonts w:ascii="Arial" w:hAnsi="Arial" w:cs="Arial"/>
          <w:w w:val="107"/>
          <w:sz w:val="20"/>
          <w:szCs w:val="20"/>
        </w:rPr>
        <w:t xml:space="preserve">les </w:t>
      </w:r>
      <w:r w:rsidR="001C2BEA" w:rsidRPr="00DF2975">
        <w:rPr>
          <w:rFonts w:ascii="Arial" w:hAnsi="Arial" w:cs="Arial"/>
          <w:w w:val="106"/>
          <w:sz w:val="20"/>
          <w:szCs w:val="20"/>
        </w:rPr>
        <w:t>communications</w:t>
      </w:r>
      <w:r w:rsidR="001C2BEA" w:rsidRPr="00DF2975">
        <w:rPr>
          <w:rFonts w:ascii="Arial" w:hAnsi="Arial" w:cs="Arial"/>
          <w:spacing w:val="21"/>
          <w:w w:val="106"/>
          <w:sz w:val="20"/>
          <w:szCs w:val="20"/>
        </w:rPr>
        <w:t xml:space="preserve"> </w:t>
      </w:r>
      <w:r w:rsidR="001C2BEA" w:rsidRPr="00DF2975">
        <w:rPr>
          <w:rFonts w:ascii="Arial" w:hAnsi="Arial" w:cs="Arial"/>
          <w:sz w:val="20"/>
          <w:szCs w:val="20"/>
        </w:rPr>
        <w:t xml:space="preserve">normale </w:t>
      </w:r>
      <w:r w:rsidR="001C2BEA" w:rsidRPr="00DF2975">
        <w:rPr>
          <w:rFonts w:ascii="Arial" w:hAnsi="Arial" w:cs="Arial"/>
          <w:spacing w:val="25"/>
          <w:sz w:val="20"/>
          <w:szCs w:val="20"/>
        </w:rPr>
        <w:t xml:space="preserve"> </w:t>
      </w:r>
      <w:r w:rsidR="001C2BEA" w:rsidRPr="00DF2975">
        <w:rPr>
          <w:rFonts w:ascii="Arial" w:hAnsi="Arial" w:cs="Arial"/>
          <w:sz w:val="20"/>
          <w:szCs w:val="20"/>
        </w:rPr>
        <w:t>et</w:t>
      </w:r>
      <w:r w:rsidR="001C2BEA" w:rsidRPr="00DF2975">
        <w:rPr>
          <w:rFonts w:ascii="Arial" w:hAnsi="Arial" w:cs="Arial"/>
          <w:spacing w:val="25"/>
          <w:sz w:val="20"/>
          <w:szCs w:val="20"/>
        </w:rPr>
        <w:t xml:space="preserve"> </w:t>
      </w:r>
      <w:r w:rsidR="001C2BEA" w:rsidRPr="00DF2975">
        <w:rPr>
          <w:rFonts w:ascii="Arial" w:hAnsi="Arial" w:cs="Arial"/>
          <w:sz w:val="20"/>
          <w:szCs w:val="20"/>
        </w:rPr>
        <w:t>d’urgence)</w:t>
      </w:r>
      <w:r w:rsidR="001C2BEA" w:rsidRPr="00DF2975">
        <w:rPr>
          <w:rFonts w:ascii="Arial" w:hAnsi="Arial" w:cs="Arial"/>
          <w:spacing w:val="34"/>
          <w:sz w:val="20"/>
          <w:szCs w:val="20"/>
        </w:rPr>
        <w:t xml:space="preserve"> </w:t>
      </w:r>
      <w:r w:rsidR="001C2BEA" w:rsidRPr="00DF2975">
        <w:rPr>
          <w:rFonts w:ascii="Arial" w:hAnsi="Arial" w:cs="Arial"/>
          <w:sz w:val="20"/>
          <w:szCs w:val="20"/>
        </w:rPr>
        <w:t>;</w:t>
      </w:r>
    </w:p>
    <w:p w14:paraId="2352CC71" w14:textId="77777777" w:rsidR="001C2BEA" w:rsidRPr="00DF2975" w:rsidRDefault="001C2BEA" w:rsidP="001A0A32">
      <w:pPr>
        <w:pStyle w:val="Sansinterligne"/>
        <w:numPr>
          <w:ilvl w:val="0"/>
          <w:numId w:val="163"/>
        </w:numPr>
        <w:spacing w:line="360" w:lineRule="auto"/>
        <w:jc w:val="both"/>
        <w:rPr>
          <w:rFonts w:ascii="Arial" w:hAnsi="Arial" w:cs="Arial"/>
          <w:sz w:val="20"/>
          <w:szCs w:val="20"/>
        </w:rPr>
      </w:pPr>
      <w:r w:rsidRPr="00DF2975">
        <w:rPr>
          <w:rFonts w:ascii="Arial" w:hAnsi="Arial" w:cs="Arial"/>
          <w:sz w:val="20"/>
          <w:szCs w:val="20"/>
        </w:rPr>
        <w:t>tout</w:t>
      </w:r>
      <w:r w:rsidRPr="00DF2975">
        <w:rPr>
          <w:rFonts w:ascii="Arial" w:hAnsi="Arial" w:cs="Arial"/>
          <w:spacing w:val="33"/>
          <w:sz w:val="20"/>
          <w:szCs w:val="20"/>
        </w:rPr>
        <w:t xml:space="preserve"> </w:t>
      </w:r>
      <w:r w:rsidRPr="00DF2975">
        <w:rPr>
          <w:rFonts w:ascii="Arial" w:hAnsi="Arial" w:cs="Arial"/>
          <w:sz w:val="20"/>
          <w:szCs w:val="20"/>
        </w:rPr>
        <w:t>autre</w:t>
      </w:r>
      <w:r w:rsidRPr="00DF2975">
        <w:rPr>
          <w:rFonts w:ascii="Arial" w:hAnsi="Arial" w:cs="Arial"/>
          <w:spacing w:val="49"/>
          <w:sz w:val="20"/>
          <w:szCs w:val="20"/>
        </w:rPr>
        <w:t xml:space="preserve"> </w:t>
      </w:r>
      <w:r w:rsidRPr="00DF2975">
        <w:rPr>
          <w:rFonts w:ascii="Arial" w:hAnsi="Arial" w:cs="Arial"/>
          <w:sz w:val="20"/>
          <w:szCs w:val="20"/>
        </w:rPr>
        <w:t xml:space="preserve">signal </w:t>
      </w:r>
      <w:r w:rsidRPr="00DF2975">
        <w:rPr>
          <w:rFonts w:ascii="Arial" w:hAnsi="Arial" w:cs="Arial"/>
          <w:spacing w:val="6"/>
          <w:sz w:val="20"/>
          <w:szCs w:val="20"/>
        </w:rPr>
        <w:t xml:space="preserve"> </w:t>
      </w:r>
      <w:r w:rsidRPr="00DF2975">
        <w:rPr>
          <w:rFonts w:ascii="Arial" w:hAnsi="Arial" w:cs="Arial"/>
          <w:sz w:val="20"/>
          <w:szCs w:val="20"/>
        </w:rPr>
        <w:t>acceptable</w:t>
      </w:r>
      <w:r w:rsidRPr="00DF2975">
        <w:rPr>
          <w:rFonts w:ascii="Arial" w:hAnsi="Arial" w:cs="Arial"/>
          <w:spacing w:val="65"/>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w w:val="102"/>
          <w:sz w:val="20"/>
          <w:szCs w:val="20"/>
        </w:rPr>
        <w:t>l’Autorité</w:t>
      </w:r>
      <w:r w:rsidR="009C70F7" w:rsidRPr="00DF2975">
        <w:rPr>
          <w:rFonts w:ascii="Arial" w:hAnsi="Arial" w:cs="Arial"/>
          <w:w w:val="102"/>
          <w:sz w:val="20"/>
          <w:szCs w:val="20"/>
        </w:rPr>
        <w:t xml:space="preserve"> de l’aviation civile</w:t>
      </w:r>
      <w:r w:rsidRPr="00DF2975">
        <w:rPr>
          <w:rFonts w:ascii="Arial" w:hAnsi="Arial" w:cs="Arial"/>
          <w:w w:val="102"/>
          <w:sz w:val="20"/>
          <w:szCs w:val="20"/>
        </w:rPr>
        <w:t>.</w:t>
      </w:r>
    </w:p>
    <w:p w14:paraId="6C190C81" w14:textId="77777777" w:rsidR="008564BB" w:rsidRPr="00DF2975" w:rsidRDefault="00E1277B" w:rsidP="0027451C">
      <w:pPr>
        <w:pStyle w:val="Titre2"/>
      </w:pPr>
      <w:bookmarkStart w:id="134" w:name="_Toc188974145"/>
      <w:r w:rsidRPr="00DF2975">
        <w:t>IEM OPS 3.K.085  – E</w:t>
      </w:r>
      <w:r w:rsidR="0078700E" w:rsidRPr="00DF2975">
        <w:t>nregistreurs</w:t>
      </w:r>
      <w:r w:rsidRPr="00DF2975">
        <w:t xml:space="preserve"> </w:t>
      </w:r>
      <w:r w:rsidR="0078700E" w:rsidRPr="00DF2975">
        <w:t xml:space="preserve">de conversation  </w:t>
      </w:r>
      <w:r w:rsidR="005C7710" w:rsidRPr="00DF2975">
        <w:rPr>
          <w:color w:val="000000"/>
        </w:rPr>
        <w:t>de poste de pilotage</w:t>
      </w:r>
      <w:bookmarkEnd w:id="134"/>
    </w:p>
    <w:p w14:paraId="1801AAA0" w14:textId="77777777" w:rsidR="009426BA" w:rsidRPr="00DF2975" w:rsidRDefault="00B24DDD" w:rsidP="007222E2">
      <w:pPr>
        <w:widowControl w:val="0"/>
        <w:autoSpaceDE w:val="0"/>
        <w:autoSpaceDN w:val="0"/>
        <w:adjustRightInd w:val="0"/>
        <w:spacing w:after="0" w:line="360" w:lineRule="auto"/>
        <w:ind w:left="851" w:right="193" w:hanging="284"/>
        <w:jc w:val="both"/>
        <w:rPr>
          <w:rFonts w:ascii="Arial" w:hAnsi="Arial" w:cs="Arial"/>
          <w:sz w:val="20"/>
          <w:szCs w:val="20"/>
        </w:rPr>
      </w:pPr>
      <w:r w:rsidRPr="00DF2975">
        <w:rPr>
          <w:rFonts w:ascii="Arial" w:hAnsi="Arial" w:cs="Arial"/>
          <w:sz w:val="20"/>
          <w:szCs w:val="20"/>
        </w:rPr>
        <w:t xml:space="preserve">a)  </w:t>
      </w:r>
      <w:r w:rsidR="009426BA" w:rsidRPr="00DF2975">
        <w:rPr>
          <w:rFonts w:ascii="Arial" w:hAnsi="Arial" w:cs="Arial"/>
          <w:sz w:val="20"/>
          <w:szCs w:val="20"/>
        </w:rPr>
        <w:t>Les exigences relatives aux spécifications de performances opérationnelles minimales des systèmes enregistreurs de  conversation sont  stipulées dans  le  document EUROCAE  ED  56A  (Exigences minimales relatives aux performances en matière d'exploitation des systèmes enregistreurs de conversation) et dans l’Annexe 6 de l’OACI.</w:t>
      </w:r>
    </w:p>
    <w:p w14:paraId="12FB760C" w14:textId="77777777" w:rsidR="009426BA" w:rsidRPr="00DF2975" w:rsidRDefault="009426BA" w:rsidP="007222E2">
      <w:pPr>
        <w:widowControl w:val="0"/>
        <w:autoSpaceDE w:val="0"/>
        <w:autoSpaceDN w:val="0"/>
        <w:adjustRightInd w:val="0"/>
        <w:spacing w:after="0" w:line="360" w:lineRule="auto"/>
        <w:ind w:left="851" w:right="193" w:hanging="284"/>
        <w:jc w:val="both"/>
        <w:rPr>
          <w:rFonts w:ascii="Arial" w:hAnsi="Arial" w:cs="Arial"/>
          <w:sz w:val="20"/>
          <w:szCs w:val="20"/>
        </w:rPr>
      </w:pPr>
      <w:r w:rsidRPr="00DF2975">
        <w:rPr>
          <w:rFonts w:ascii="Arial" w:hAnsi="Arial" w:cs="Arial"/>
          <w:sz w:val="20"/>
          <w:szCs w:val="20"/>
        </w:rPr>
        <w:t xml:space="preserve">b)  Il devrait être tenu compte des exigences relatives aux spécifications de performances </w:t>
      </w:r>
      <w:r w:rsidRPr="00DF2975">
        <w:rPr>
          <w:rFonts w:ascii="Arial" w:hAnsi="Arial" w:cs="Arial"/>
          <w:sz w:val="20"/>
          <w:szCs w:val="20"/>
        </w:rPr>
        <w:lastRenderedPageBreak/>
        <w:t>opérationnelles minimales des systèmes enregistreurs de conversation telles que stipulées dans les documents EUROCAE ED56 ou ED56A (spécifications de performances opérationnelles minimales des systèmes enregistreurs de conversation) et de l’Annexe 6 de l’OACI.</w:t>
      </w:r>
    </w:p>
    <w:p w14:paraId="30317163" w14:textId="77777777" w:rsidR="001C2BEA" w:rsidRPr="00DF2975" w:rsidRDefault="00E1277B" w:rsidP="0027451C">
      <w:pPr>
        <w:pStyle w:val="Titre2"/>
      </w:pPr>
      <w:bookmarkStart w:id="135" w:name="_Toc188974146"/>
      <w:r w:rsidRPr="00DF2975">
        <w:t xml:space="preserve">IEM OPS 3.K.100  – </w:t>
      </w:r>
      <w:r w:rsidR="00BD366E" w:rsidRPr="00DF2975">
        <w:t>Enregistreurs de données  de vol</w:t>
      </w:r>
      <w:bookmarkEnd w:id="135"/>
      <w:r w:rsidR="00BD366E" w:rsidRPr="00DF2975">
        <w:t xml:space="preserve"> </w:t>
      </w:r>
    </w:p>
    <w:p w14:paraId="73D7AB0B" w14:textId="77777777" w:rsidR="009426BA" w:rsidRPr="00DF2975" w:rsidRDefault="009426BA" w:rsidP="001A0A32">
      <w:pPr>
        <w:pStyle w:val="Sansinterligne"/>
        <w:numPr>
          <w:ilvl w:val="0"/>
          <w:numId w:val="164"/>
        </w:numPr>
        <w:spacing w:line="360" w:lineRule="auto"/>
        <w:jc w:val="both"/>
        <w:rPr>
          <w:rFonts w:ascii="Arial" w:hAnsi="Arial" w:cs="Arial"/>
          <w:sz w:val="20"/>
          <w:szCs w:val="20"/>
        </w:rPr>
      </w:pPr>
      <w:r w:rsidRPr="00DF2975">
        <w:rPr>
          <w:rFonts w:ascii="Arial" w:hAnsi="Arial" w:cs="Arial"/>
          <w:sz w:val="20"/>
          <w:szCs w:val="20"/>
        </w:rPr>
        <w:t>Les paramètres permettant de s</w:t>
      </w:r>
      <w:r w:rsidR="009800C8">
        <w:rPr>
          <w:rFonts w:ascii="Arial" w:hAnsi="Arial" w:cs="Arial"/>
          <w:sz w:val="20"/>
          <w:szCs w:val="20"/>
        </w:rPr>
        <w:t>e conformer au RANT 06 PART OPS3</w:t>
      </w:r>
      <w:r w:rsidRPr="00DF2975">
        <w:rPr>
          <w:rFonts w:ascii="Arial" w:hAnsi="Arial" w:cs="Arial"/>
          <w:sz w:val="20"/>
          <w:szCs w:val="20"/>
        </w:rPr>
        <w:t xml:space="preserve">.K.100(c) sont définis dans les spécifications de performances opérationnelles minimales des systèmes enregistreurs de vol, document EUROCAE ED 55. </w:t>
      </w:r>
    </w:p>
    <w:p w14:paraId="5D1DD89A" w14:textId="77777777" w:rsidR="005F3F57" w:rsidRPr="00DF2975" w:rsidRDefault="007231F2" w:rsidP="0027451C">
      <w:pPr>
        <w:pStyle w:val="Titre2"/>
      </w:pPr>
      <w:bookmarkStart w:id="136" w:name="_Toc188974147"/>
      <w:r w:rsidRPr="00DF2975">
        <w:t>IEM OPS 3.K.112  E</w:t>
      </w:r>
      <w:r w:rsidR="0078700E" w:rsidRPr="00DF2975">
        <w:t>nregistreur combiné</w:t>
      </w:r>
      <w:bookmarkEnd w:id="136"/>
    </w:p>
    <w:p w14:paraId="5D0B7B70" w14:textId="77777777" w:rsidR="005F3F57" w:rsidRPr="00DF2975" w:rsidRDefault="005F3F57" w:rsidP="005F3F57">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1"/>
          <w:sz w:val="20"/>
          <w:szCs w:val="20"/>
        </w:rPr>
        <w:t xml:space="preserve"> </w:t>
      </w:r>
      <w:r w:rsidRPr="00DF2975">
        <w:rPr>
          <w:rFonts w:ascii="Arial" w:hAnsi="Arial" w:cs="Arial"/>
          <w:sz w:val="20"/>
          <w:szCs w:val="20"/>
        </w:rPr>
        <w:t>Il</w:t>
      </w:r>
      <w:r w:rsidRPr="00DF2975">
        <w:rPr>
          <w:rFonts w:ascii="Arial" w:hAnsi="Arial" w:cs="Arial"/>
          <w:spacing w:val="31"/>
          <w:sz w:val="20"/>
          <w:szCs w:val="20"/>
        </w:rPr>
        <w:t xml:space="preserve"> </w:t>
      </w:r>
      <w:r w:rsidRPr="00DF2975">
        <w:rPr>
          <w:rFonts w:ascii="Arial" w:hAnsi="Arial" w:cs="Arial"/>
          <w:sz w:val="20"/>
          <w:szCs w:val="20"/>
        </w:rPr>
        <w:t>est</w:t>
      </w:r>
      <w:r w:rsidRPr="00DF2975">
        <w:rPr>
          <w:rFonts w:ascii="Arial" w:hAnsi="Arial" w:cs="Arial"/>
          <w:spacing w:val="24"/>
          <w:sz w:val="20"/>
          <w:szCs w:val="20"/>
        </w:rPr>
        <w:t xml:space="preserve"> </w:t>
      </w:r>
      <w:r w:rsidRPr="00DF2975">
        <w:rPr>
          <w:rFonts w:ascii="Arial" w:hAnsi="Arial" w:cs="Arial"/>
          <w:sz w:val="20"/>
          <w:szCs w:val="20"/>
        </w:rPr>
        <w:t xml:space="preserve">possible </w:t>
      </w:r>
      <w:r w:rsidRPr="00DF2975">
        <w:rPr>
          <w:rFonts w:ascii="Arial" w:hAnsi="Arial" w:cs="Arial"/>
          <w:spacing w:val="14"/>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se</w:t>
      </w:r>
      <w:r w:rsidRPr="00DF2975">
        <w:rPr>
          <w:rFonts w:ascii="Arial" w:hAnsi="Arial" w:cs="Arial"/>
          <w:spacing w:val="29"/>
          <w:sz w:val="20"/>
          <w:szCs w:val="20"/>
        </w:rPr>
        <w:t xml:space="preserve"> </w:t>
      </w:r>
      <w:r w:rsidRPr="00DF2975">
        <w:rPr>
          <w:rFonts w:ascii="Arial" w:hAnsi="Arial" w:cs="Arial"/>
          <w:sz w:val="20"/>
          <w:szCs w:val="20"/>
        </w:rPr>
        <w:t xml:space="preserve">conformer </w:t>
      </w:r>
      <w:r w:rsidRPr="00DF2975">
        <w:rPr>
          <w:rFonts w:ascii="Arial" w:hAnsi="Arial" w:cs="Arial"/>
          <w:spacing w:val="20"/>
          <w:sz w:val="20"/>
          <w:szCs w:val="20"/>
        </w:rPr>
        <w:t xml:space="preserve"> </w:t>
      </w:r>
      <w:r w:rsidRPr="00DF2975">
        <w:rPr>
          <w:rFonts w:ascii="Arial" w:hAnsi="Arial" w:cs="Arial"/>
          <w:sz w:val="20"/>
          <w:szCs w:val="20"/>
        </w:rPr>
        <w:t>aux</w:t>
      </w:r>
      <w:r w:rsidRPr="00DF2975">
        <w:rPr>
          <w:rFonts w:ascii="Arial" w:hAnsi="Arial" w:cs="Arial"/>
          <w:spacing w:val="41"/>
          <w:sz w:val="20"/>
          <w:szCs w:val="20"/>
        </w:rPr>
        <w:t xml:space="preserve"> </w:t>
      </w:r>
      <w:r w:rsidRPr="00DF2975">
        <w:rPr>
          <w:rFonts w:ascii="Arial" w:hAnsi="Arial" w:cs="Arial"/>
          <w:sz w:val="20"/>
          <w:szCs w:val="20"/>
        </w:rPr>
        <w:t xml:space="preserve">exigences  relatives </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27"/>
          <w:sz w:val="20"/>
          <w:szCs w:val="20"/>
        </w:rPr>
        <w:t xml:space="preserve"> </w:t>
      </w:r>
      <w:r w:rsidRPr="00DF2975">
        <w:rPr>
          <w:rFonts w:ascii="Arial" w:hAnsi="Arial" w:cs="Arial"/>
          <w:w w:val="107"/>
          <w:sz w:val="20"/>
          <w:szCs w:val="20"/>
        </w:rPr>
        <w:t>l’enregistreur</w:t>
      </w:r>
      <w:r w:rsidRPr="00DF2975">
        <w:rPr>
          <w:rFonts w:ascii="Arial" w:hAnsi="Arial" w:cs="Arial"/>
          <w:spacing w:val="16"/>
          <w:w w:val="107"/>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 xml:space="preserve">conversations </w:t>
      </w:r>
      <w:r w:rsidRPr="00DF2975">
        <w:rPr>
          <w:rFonts w:ascii="Arial" w:hAnsi="Arial" w:cs="Arial"/>
          <w:spacing w:val="18"/>
          <w:sz w:val="20"/>
          <w:szCs w:val="20"/>
        </w:rPr>
        <w:t xml:space="preserve"> </w:t>
      </w:r>
      <w:r w:rsidRPr="00DF2975">
        <w:rPr>
          <w:rFonts w:ascii="Arial" w:hAnsi="Arial" w:cs="Arial"/>
          <w:sz w:val="20"/>
          <w:szCs w:val="20"/>
        </w:rPr>
        <w:t>et</w:t>
      </w:r>
      <w:r w:rsidRPr="00DF2975">
        <w:rPr>
          <w:rFonts w:ascii="Arial" w:hAnsi="Arial" w:cs="Arial"/>
          <w:spacing w:val="21"/>
          <w:sz w:val="20"/>
          <w:szCs w:val="20"/>
        </w:rPr>
        <w:t xml:space="preserve"> </w:t>
      </w:r>
      <w:r w:rsidRPr="00DF2975">
        <w:rPr>
          <w:rFonts w:ascii="Arial" w:hAnsi="Arial" w:cs="Arial"/>
          <w:w w:val="107"/>
          <w:sz w:val="20"/>
          <w:szCs w:val="20"/>
        </w:rPr>
        <w:t xml:space="preserve">au </w:t>
      </w:r>
      <w:r w:rsidRPr="00DF2975">
        <w:rPr>
          <w:rFonts w:ascii="Arial" w:hAnsi="Arial" w:cs="Arial"/>
          <w:sz w:val="20"/>
          <w:szCs w:val="20"/>
        </w:rPr>
        <w:t>système</w:t>
      </w:r>
      <w:r w:rsidRPr="00DF2975">
        <w:rPr>
          <w:rFonts w:ascii="Arial" w:hAnsi="Arial" w:cs="Arial"/>
          <w:spacing w:val="56"/>
          <w:sz w:val="20"/>
          <w:szCs w:val="20"/>
        </w:rPr>
        <w:t xml:space="preserve"> </w:t>
      </w:r>
      <w:r w:rsidRPr="00DF2975">
        <w:rPr>
          <w:rFonts w:ascii="Arial" w:hAnsi="Arial" w:cs="Arial"/>
          <w:sz w:val="20"/>
          <w:szCs w:val="20"/>
        </w:rPr>
        <w:t xml:space="preserve">enregistreur </w:t>
      </w:r>
      <w:r w:rsidRPr="00DF2975">
        <w:rPr>
          <w:rFonts w:ascii="Arial" w:hAnsi="Arial" w:cs="Arial"/>
          <w:spacing w:val="3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paramètres </w:t>
      </w:r>
      <w:r w:rsidRPr="00DF2975">
        <w:rPr>
          <w:rFonts w:ascii="Arial" w:hAnsi="Arial" w:cs="Arial"/>
          <w:spacing w:val="3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vol</w:t>
      </w:r>
      <w:r w:rsidRPr="00DF2975">
        <w:rPr>
          <w:rFonts w:ascii="Arial" w:hAnsi="Arial" w:cs="Arial"/>
          <w:spacing w:val="47"/>
          <w:sz w:val="20"/>
          <w:szCs w:val="20"/>
        </w:rPr>
        <w:t xml:space="preserve"> </w:t>
      </w:r>
      <w:r w:rsidRPr="00DF2975">
        <w:rPr>
          <w:rFonts w:ascii="Arial" w:hAnsi="Arial" w:cs="Arial"/>
          <w:sz w:val="20"/>
          <w:szCs w:val="20"/>
        </w:rPr>
        <w:t>avec</w:t>
      </w:r>
      <w:r w:rsidRPr="00DF2975">
        <w:rPr>
          <w:rFonts w:ascii="Arial" w:hAnsi="Arial" w:cs="Arial"/>
          <w:spacing w:val="34"/>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enregistreur </w:t>
      </w:r>
      <w:r w:rsidRPr="00DF2975">
        <w:rPr>
          <w:rFonts w:ascii="Arial" w:hAnsi="Arial" w:cs="Arial"/>
          <w:spacing w:val="35"/>
          <w:sz w:val="20"/>
          <w:szCs w:val="20"/>
        </w:rPr>
        <w:t xml:space="preserve"> </w:t>
      </w:r>
      <w:r w:rsidRPr="00DF2975">
        <w:rPr>
          <w:rFonts w:ascii="Arial" w:hAnsi="Arial" w:cs="Arial"/>
          <w:w w:val="106"/>
          <w:sz w:val="20"/>
          <w:szCs w:val="20"/>
        </w:rPr>
        <w:t>combiné.</w:t>
      </w:r>
    </w:p>
    <w:p w14:paraId="1C8B5C52" w14:textId="77777777" w:rsidR="005F3F57" w:rsidRPr="00DF2975" w:rsidRDefault="005F3F57" w:rsidP="005F3F57">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12"/>
          <w:sz w:val="20"/>
          <w:szCs w:val="20"/>
        </w:rPr>
        <w:t xml:space="preserve"> </w:t>
      </w:r>
      <w:r w:rsidRPr="00DF2975">
        <w:rPr>
          <w:rFonts w:ascii="Arial" w:hAnsi="Arial" w:cs="Arial"/>
          <w:sz w:val="20"/>
          <w:szCs w:val="20"/>
        </w:rPr>
        <w:t>Un</w:t>
      </w:r>
      <w:r w:rsidRPr="00DF2975">
        <w:rPr>
          <w:rFonts w:ascii="Arial" w:hAnsi="Arial" w:cs="Arial"/>
          <w:spacing w:val="48"/>
          <w:sz w:val="20"/>
          <w:szCs w:val="20"/>
        </w:rPr>
        <w:t xml:space="preserve"> </w:t>
      </w:r>
      <w:r w:rsidRPr="00DF2975">
        <w:rPr>
          <w:rFonts w:ascii="Arial" w:hAnsi="Arial" w:cs="Arial"/>
          <w:sz w:val="20"/>
          <w:szCs w:val="20"/>
        </w:rPr>
        <w:t xml:space="preserve">enregistreur </w:t>
      </w:r>
      <w:r w:rsidRPr="00DF2975">
        <w:rPr>
          <w:rFonts w:ascii="Arial" w:hAnsi="Arial" w:cs="Arial"/>
          <w:spacing w:val="35"/>
          <w:sz w:val="20"/>
          <w:szCs w:val="20"/>
        </w:rPr>
        <w:t xml:space="preserve"> </w:t>
      </w:r>
      <w:r w:rsidRPr="00DF2975">
        <w:rPr>
          <w:rFonts w:ascii="Arial" w:hAnsi="Arial" w:cs="Arial"/>
          <w:sz w:val="20"/>
          <w:szCs w:val="20"/>
        </w:rPr>
        <w:t xml:space="preserve">combiné </w:t>
      </w:r>
      <w:r w:rsidRPr="00DF2975">
        <w:rPr>
          <w:rFonts w:ascii="Arial" w:hAnsi="Arial" w:cs="Arial"/>
          <w:spacing w:val="13"/>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enregistreur </w:t>
      </w:r>
      <w:r w:rsidRPr="00DF2975">
        <w:rPr>
          <w:rFonts w:ascii="Arial" w:hAnsi="Arial" w:cs="Arial"/>
          <w:spacing w:val="3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vol</w:t>
      </w:r>
      <w:r w:rsidRPr="00DF2975">
        <w:rPr>
          <w:rFonts w:ascii="Arial" w:hAnsi="Arial" w:cs="Arial"/>
          <w:spacing w:val="47"/>
          <w:sz w:val="20"/>
          <w:szCs w:val="20"/>
        </w:rPr>
        <w:t xml:space="preserve"> </w:t>
      </w:r>
      <w:r w:rsidRPr="00DF2975">
        <w:rPr>
          <w:rFonts w:ascii="Arial" w:hAnsi="Arial" w:cs="Arial"/>
          <w:sz w:val="20"/>
          <w:szCs w:val="20"/>
        </w:rPr>
        <w:t>qui</w:t>
      </w:r>
      <w:r w:rsidRPr="00DF2975">
        <w:rPr>
          <w:rFonts w:ascii="Arial" w:hAnsi="Arial" w:cs="Arial"/>
          <w:spacing w:val="53"/>
          <w:sz w:val="20"/>
          <w:szCs w:val="20"/>
        </w:rPr>
        <w:t xml:space="preserve"> </w:t>
      </w:r>
      <w:r w:rsidRPr="00DF2975">
        <w:rPr>
          <w:rFonts w:ascii="Arial" w:hAnsi="Arial" w:cs="Arial"/>
          <w:w w:val="105"/>
          <w:sz w:val="20"/>
          <w:szCs w:val="20"/>
        </w:rPr>
        <w:t>enregistre :</w:t>
      </w:r>
    </w:p>
    <w:p w14:paraId="29616718" w14:textId="77777777" w:rsidR="005F3F57" w:rsidRPr="00DF2975" w:rsidRDefault="005F3F57" w:rsidP="00372002">
      <w:pPr>
        <w:pStyle w:val="Sansinterligne"/>
        <w:numPr>
          <w:ilvl w:val="0"/>
          <w:numId w:val="272"/>
        </w:numPr>
        <w:spacing w:line="360" w:lineRule="auto"/>
        <w:jc w:val="both"/>
        <w:rPr>
          <w:rFonts w:ascii="Arial" w:hAnsi="Arial" w:cs="Arial"/>
          <w:sz w:val="20"/>
          <w:szCs w:val="20"/>
        </w:rPr>
      </w:pPr>
      <w:r w:rsidRPr="00DF2975">
        <w:rPr>
          <w:rFonts w:ascii="Arial" w:hAnsi="Arial" w:cs="Arial"/>
          <w:sz w:val="20"/>
          <w:szCs w:val="20"/>
        </w:rPr>
        <w:t xml:space="preserve">Toutes </w:t>
      </w:r>
      <w:r w:rsidRPr="00DF2975">
        <w:rPr>
          <w:rFonts w:ascii="Arial" w:hAnsi="Arial" w:cs="Arial"/>
          <w:spacing w:val="1"/>
          <w:sz w:val="20"/>
          <w:szCs w:val="20"/>
        </w:rPr>
        <w:t xml:space="preserve"> </w:t>
      </w:r>
      <w:r w:rsidRPr="00DF2975">
        <w:rPr>
          <w:rFonts w:ascii="Arial" w:hAnsi="Arial" w:cs="Arial"/>
          <w:sz w:val="20"/>
          <w:szCs w:val="20"/>
        </w:rPr>
        <w:t>les</w:t>
      </w:r>
      <w:r w:rsidRPr="00DF2975">
        <w:rPr>
          <w:rFonts w:ascii="Arial" w:hAnsi="Arial" w:cs="Arial"/>
          <w:spacing w:val="66"/>
          <w:sz w:val="20"/>
          <w:szCs w:val="20"/>
        </w:rPr>
        <w:t xml:space="preserve"> </w:t>
      </w:r>
      <w:r w:rsidRPr="00DF2975">
        <w:rPr>
          <w:rFonts w:ascii="Arial" w:hAnsi="Arial" w:cs="Arial"/>
          <w:w w:val="106"/>
          <w:sz w:val="20"/>
          <w:szCs w:val="20"/>
        </w:rPr>
        <w:t>communications</w:t>
      </w:r>
      <w:r w:rsidRPr="00DF2975">
        <w:rPr>
          <w:rFonts w:ascii="Arial" w:hAnsi="Arial" w:cs="Arial"/>
          <w:spacing w:val="44"/>
          <w:w w:val="106"/>
          <w:sz w:val="20"/>
          <w:szCs w:val="20"/>
        </w:rPr>
        <w:t xml:space="preserve"> </w:t>
      </w:r>
      <w:r w:rsidRPr="00DF2975">
        <w:rPr>
          <w:rFonts w:ascii="Arial" w:hAnsi="Arial" w:cs="Arial"/>
          <w:sz w:val="20"/>
          <w:szCs w:val="20"/>
        </w:rPr>
        <w:t xml:space="preserve">vocales </w:t>
      </w:r>
      <w:r w:rsidRPr="00DF2975">
        <w:rPr>
          <w:rFonts w:ascii="Arial" w:hAnsi="Arial" w:cs="Arial"/>
          <w:spacing w:val="10"/>
          <w:sz w:val="20"/>
          <w:szCs w:val="20"/>
        </w:rPr>
        <w:t xml:space="preserve"> </w:t>
      </w:r>
      <w:r w:rsidRPr="00DF2975">
        <w:rPr>
          <w:rFonts w:ascii="Arial" w:hAnsi="Arial" w:cs="Arial"/>
          <w:sz w:val="20"/>
          <w:szCs w:val="20"/>
        </w:rPr>
        <w:t>et</w:t>
      </w:r>
      <w:r w:rsidRPr="00DF2975">
        <w:rPr>
          <w:rFonts w:ascii="Arial" w:hAnsi="Arial" w:cs="Arial"/>
          <w:spacing w:val="48"/>
          <w:sz w:val="20"/>
          <w:szCs w:val="20"/>
        </w:rPr>
        <w:t xml:space="preserve"> </w:t>
      </w:r>
      <w:r w:rsidRPr="00DF2975">
        <w:rPr>
          <w:rFonts w:ascii="Arial" w:hAnsi="Arial" w:cs="Arial"/>
          <w:w w:val="107"/>
          <w:sz w:val="20"/>
          <w:szCs w:val="20"/>
        </w:rPr>
        <w:t>l’environnement</w:t>
      </w:r>
      <w:r w:rsidRPr="00DF2975">
        <w:rPr>
          <w:rFonts w:ascii="Arial" w:hAnsi="Arial" w:cs="Arial"/>
          <w:spacing w:val="44"/>
          <w:w w:val="107"/>
          <w:sz w:val="20"/>
          <w:szCs w:val="20"/>
        </w:rPr>
        <w:t xml:space="preserve"> </w:t>
      </w:r>
      <w:r w:rsidRPr="00DF2975">
        <w:rPr>
          <w:rFonts w:ascii="Arial" w:hAnsi="Arial" w:cs="Arial"/>
          <w:sz w:val="20"/>
          <w:szCs w:val="20"/>
        </w:rPr>
        <w:t xml:space="preserve">sonore </w:t>
      </w:r>
      <w:r w:rsidRPr="00DF2975">
        <w:rPr>
          <w:rFonts w:ascii="Arial" w:hAnsi="Arial" w:cs="Arial"/>
          <w:spacing w:val="32"/>
          <w:sz w:val="20"/>
          <w:szCs w:val="20"/>
        </w:rPr>
        <w:t xml:space="preserve"> </w:t>
      </w:r>
      <w:r w:rsidRPr="00DF2975">
        <w:rPr>
          <w:rFonts w:ascii="Arial" w:hAnsi="Arial" w:cs="Arial"/>
          <w:sz w:val="20"/>
          <w:szCs w:val="20"/>
        </w:rPr>
        <w:t xml:space="preserve">visés </w:t>
      </w:r>
      <w:r w:rsidRPr="00DF2975">
        <w:rPr>
          <w:rFonts w:ascii="Arial" w:hAnsi="Arial" w:cs="Arial"/>
          <w:spacing w:val="5"/>
          <w:sz w:val="20"/>
          <w:szCs w:val="20"/>
        </w:rPr>
        <w:t xml:space="preserve"> </w:t>
      </w:r>
      <w:r w:rsidRPr="00DF2975">
        <w:rPr>
          <w:rFonts w:ascii="Arial" w:hAnsi="Arial" w:cs="Arial"/>
          <w:sz w:val="20"/>
          <w:szCs w:val="20"/>
        </w:rPr>
        <w:t>au</w:t>
      </w:r>
      <w:r w:rsidRPr="00DF2975">
        <w:rPr>
          <w:rFonts w:ascii="Arial" w:hAnsi="Arial" w:cs="Arial"/>
          <w:spacing w:val="64"/>
          <w:sz w:val="20"/>
          <w:szCs w:val="20"/>
        </w:rPr>
        <w:t xml:space="preserve"> </w:t>
      </w:r>
      <w:r w:rsidRPr="00DF2975">
        <w:rPr>
          <w:rFonts w:ascii="Arial" w:hAnsi="Arial" w:cs="Arial"/>
          <w:sz w:val="20"/>
          <w:szCs w:val="20"/>
        </w:rPr>
        <w:t xml:space="preserve">point </w:t>
      </w:r>
      <w:r w:rsidRPr="00DF2975">
        <w:rPr>
          <w:rFonts w:ascii="Arial" w:hAnsi="Arial" w:cs="Arial"/>
          <w:spacing w:val="14"/>
          <w:sz w:val="20"/>
          <w:szCs w:val="20"/>
        </w:rPr>
        <w:t xml:space="preserve"> </w:t>
      </w:r>
      <w:r w:rsidRPr="00DF2975">
        <w:rPr>
          <w:rFonts w:ascii="Arial" w:hAnsi="Arial" w:cs="Arial"/>
          <w:sz w:val="20"/>
          <w:szCs w:val="20"/>
        </w:rPr>
        <w:t>consacré</w:t>
      </w:r>
      <w:r w:rsidR="00372002" w:rsidRPr="00DF2975">
        <w:rPr>
          <w:rFonts w:ascii="Arial" w:hAnsi="Arial" w:cs="Arial"/>
          <w:sz w:val="20"/>
          <w:szCs w:val="20"/>
        </w:rPr>
        <w:t xml:space="preserve"> </w:t>
      </w:r>
      <w:r w:rsidRPr="00DF2975">
        <w:rPr>
          <w:rFonts w:ascii="Arial" w:hAnsi="Arial" w:cs="Arial"/>
          <w:w w:val="106"/>
          <w:sz w:val="20"/>
          <w:szCs w:val="20"/>
        </w:rPr>
        <w:t xml:space="preserve">à </w:t>
      </w:r>
      <w:r w:rsidRPr="00DF2975">
        <w:rPr>
          <w:rFonts w:ascii="Arial" w:hAnsi="Arial" w:cs="Arial"/>
          <w:w w:val="107"/>
          <w:sz w:val="20"/>
          <w:szCs w:val="20"/>
        </w:rPr>
        <w:t>l’enregistreur</w:t>
      </w:r>
      <w:r w:rsidRPr="00DF2975">
        <w:rPr>
          <w:rFonts w:ascii="Arial" w:hAnsi="Arial" w:cs="Arial"/>
          <w:spacing w:val="20"/>
          <w:w w:val="10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conversations, </w:t>
      </w:r>
      <w:r w:rsidRPr="00DF2975">
        <w:rPr>
          <w:rFonts w:ascii="Arial" w:hAnsi="Arial" w:cs="Arial"/>
          <w:spacing w:val="12"/>
          <w:sz w:val="20"/>
          <w:szCs w:val="20"/>
        </w:rPr>
        <w:t xml:space="preserve"> </w:t>
      </w:r>
      <w:r w:rsidRPr="00DF2975">
        <w:rPr>
          <w:rFonts w:ascii="Arial" w:hAnsi="Arial" w:cs="Arial"/>
          <w:sz w:val="20"/>
          <w:szCs w:val="20"/>
        </w:rPr>
        <w:t>et,</w:t>
      </w:r>
    </w:p>
    <w:p w14:paraId="18BCCB21" w14:textId="77777777" w:rsidR="005F3F57" w:rsidRPr="00DF2975" w:rsidRDefault="005F3F57" w:rsidP="00372002">
      <w:pPr>
        <w:pStyle w:val="Sansinterligne"/>
        <w:numPr>
          <w:ilvl w:val="0"/>
          <w:numId w:val="272"/>
        </w:numPr>
        <w:spacing w:line="360" w:lineRule="auto"/>
        <w:jc w:val="both"/>
        <w:rPr>
          <w:rFonts w:ascii="Arial" w:hAnsi="Arial" w:cs="Arial"/>
          <w:sz w:val="20"/>
          <w:szCs w:val="20"/>
        </w:rPr>
      </w:pPr>
      <w:r w:rsidRPr="00DF2975">
        <w:rPr>
          <w:rFonts w:ascii="Arial" w:hAnsi="Arial" w:cs="Arial"/>
          <w:sz w:val="20"/>
          <w:szCs w:val="20"/>
        </w:rPr>
        <w:t>Tous</w:t>
      </w:r>
      <w:r w:rsidRPr="00DF2975">
        <w:rPr>
          <w:rFonts w:ascii="Arial" w:hAnsi="Arial" w:cs="Arial"/>
          <w:spacing w:val="34"/>
          <w:sz w:val="20"/>
          <w:szCs w:val="20"/>
        </w:rPr>
        <w:t xml:space="preserve"> </w:t>
      </w:r>
      <w:r w:rsidRPr="00DF2975">
        <w:rPr>
          <w:rFonts w:ascii="Arial" w:hAnsi="Arial" w:cs="Arial"/>
          <w:sz w:val="20"/>
          <w:szCs w:val="20"/>
        </w:rPr>
        <w:t>les</w:t>
      </w:r>
      <w:r w:rsidRPr="00DF2975">
        <w:rPr>
          <w:rFonts w:ascii="Arial" w:hAnsi="Arial" w:cs="Arial"/>
          <w:spacing w:val="29"/>
          <w:sz w:val="20"/>
          <w:szCs w:val="20"/>
        </w:rPr>
        <w:t xml:space="preserve"> </w:t>
      </w:r>
      <w:r w:rsidRPr="00DF2975">
        <w:rPr>
          <w:rFonts w:ascii="Arial" w:hAnsi="Arial" w:cs="Arial"/>
          <w:sz w:val="20"/>
          <w:szCs w:val="20"/>
        </w:rPr>
        <w:t xml:space="preserve">paramètres </w:t>
      </w:r>
      <w:r w:rsidRPr="00DF2975">
        <w:rPr>
          <w:rFonts w:ascii="Arial" w:hAnsi="Arial" w:cs="Arial"/>
          <w:spacing w:val="17"/>
          <w:sz w:val="20"/>
          <w:szCs w:val="20"/>
        </w:rPr>
        <w:t xml:space="preserve"> </w:t>
      </w:r>
      <w:r w:rsidRPr="00DF2975">
        <w:rPr>
          <w:rFonts w:ascii="Arial" w:hAnsi="Arial" w:cs="Arial"/>
          <w:sz w:val="20"/>
          <w:szCs w:val="20"/>
        </w:rPr>
        <w:t>requis</w:t>
      </w:r>
      <w:r w:rsidRPr="00DF2975">
        <w:rPr>
          <w:rFonts w:ascii="Arial" w:hAnsi="Arial" w:cs="Arial"/>
          <w:spacing w:val="55"/>
          <w:sz w:val="20"/>
          <w:szCs w:val="20"/>
        </w:rPr>
        <w:t xml:space="preserve"> </w:t>
      </w:r>
      <w:r w:rsidRPr="00DF2975">
        <w:rPr>
          <w:rFonts w:ascii="Arial" w:hAnsi="Arial" w:cs="Arial"/>
          <w:sz w:val="20"/>
          <w:szCs w:val="20"/>
        </w:rPr>
        <w:t>au</w:t>
      </w:r>
      <w:r w:rsidRPr="00DF2975">
        <w:rPr>
          <w:rFonts w:ascii="Arial" w:hAnsi="Arial" w:cs="Arial"/>
          <w:spacing w:val="26"/>
          <w:sz w:val="20"/>
          <w:szCs w:val="20"/>
        </w:rPr>
        <w:t xml:space="preserve"> </w:t>
      </w:r>
      <w:r w:rsidRPr="00DF2975">
        <w:rPr>
          <w:rFonts w:ascii="Arial" w:hAnsi="Arial" w:cs="Arial"/>
          <w:sz w:val="20"/>
          <w:szCs w:val="20"/>
        </w:rPr>
        <w:t>point</w:t>
      </w:r>
      <w:r w:rsidRPr="00DF2975">
        <w:rPr>
          <w:rFonts w:ascii="Arial" w:hAnsi="Arial" w:cs="Arial"/>
          <w:spacing w:val="43"/>
          <w:sz w:val="20"/>
          <w:szCs w:val="20"/>
        </w:rPr>
        <w:t xml:space="preserve"> </w:t>
      </w:r>
      <w:r w:rsidRPr="00DF2975">
        <w:rPr>
          <w:rFonts w:ascii="Arial" w:hAnsi="Arial" w:cs="Arial"/>
          <w:sz w:val="20"/>
          <w:szCs w:val="20"/>
        </w:rPr>
        <w:t>sur</w:t>
      </w:r>
      <w:r w:rsidRPr="00DF2975">
        <w:rPr>
          <w:rFonts w:ascii="Arial" w:hAnsi="Arial" w:cs="Arial"/>
          <w:spacing w:val="31"/>
          <w:sz w:val="20"/>
          <w:szCs w:val="20"/>
        </w:rPr>
        <w:t xml:space="preserve"> </w:t>
      </w:r>
      <w:r w:rsidRPr="00DF2975">
        <w:rPr>
          <w:rFonts w:ascii="Arial" w:hAnsi="Arial" w:cs="Arial"/>
          <w:sz w:val="20"/>
          <w:szCs w:val="20"/>
        </w:rPr>
        <w:t>le</w:t>
      </w:r>
      <w:r w:rsidRPr="00DF2975">
        <w:rPr>
          <w:rFonts w:ascii="Arial" w:hAnsi="Arial" w:cs="Arial"/>
          <w:spacing w:val="26"/>
          <w:sz w:val="20"/>
          <w:szCs w:val="20"/>
        </w:rPr>
        <w:t xml:space="preserve"> </w:t>
      </w:r>
      <w:r w:rsidRPr="00DF2975">
        <w:rPr>
          <w:rFonts w:ascii="Arial" w:hAnsi="Arial" w:cs="Arial"/>
          <w:sz w:val="20"/>
          <w:szCs w:val="20"/>
        </w:rPr>
        <w:t>système</w:t>
      </w:r>
      <w:r w:rsidRPr="00DF2975">
        <w:rPr>
          <w:rFonts w:ascii="Arial" w:hAnsi="Arial" w:cs="Arial"/>
          <w:spacing w:val="42"/>
          <w:sz w:val="20"/>
          <w:szCs w:val="20"/>
        </w:rPr>
        <w:t xml:space="preserve"> </w:t>
      </w:r>
      <w:r w:rsidRPr="00DF2975">
        <w:rPr>
          <w:rFonts w:ascii="Arial" w:hAnsi="Arial" w:cs="Arial"/>
          <w:w w:val="106"/>
          <w:sz w:val="20"/>
          <w:szCs w:val="20"/>
        </w:rPr>
        <w:t>d’enregistrement</w:t>
      </w:r>
      <w:r w:rsidRPr="00DF2975">
        <w:rPr>
          <w:rFonts w:ascii="Arial" w:hAnsi="Arial" w:cs="Arial"/>
          <w:spacing w:val="7"/>
          <w:w w:val="106"/>
          <w:sz w:val="20"/>
          <w:szCs w:val="20"/>
        </w:rPr>
        <w:t xml:space="preserve"> </w:t>
      </w:r>
      <w:r w:rsidRPr="00DF2975">
        <w:rPr>
          <w:rFonts w:ascii="Arial" w:hAnsi="Arial" w:cs="Arial"/>
          <w:sz w:val="20"/>
          <w:szCs w:val="20"/>
        </w:rPr>
        <w:t>des</w:t>
      </w:r>
      <w:r w:rsidRPr="00DF2975">
        <w:rPr>
          <w:rFonts w:ascii="Arial" w:hAnsi="Arial" w:cs="Arial"/>
          <w:spacing w:val="30"/>
          <w:sz w:val="20"/>
          <w:szCs w:val="20"/>
        </w:rPr>
        <w:t xml:space="preserve"> </w:t>
      </w:r>
      <w:r w:rsidRPr="00DF2975">
        <w:rPr>
          <w:rFonts w:ascii="Arial" w:hAnsi="Arial" w:cs="Arial"/>
          <w:sz w:val="20"/>
          <w:szCs w:val="20"/>
        </w:rPr>
        <w:t xml:space="preserve">paramètres </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Pr="00DF2975">
        <w:rPr>
          <w:rFonts w:ascii="Arial" w:hAnsi="Arial" w:cs="Arial"/>
          <w:w w:val="103"/>
          <w:sz w:val="20"/>
          <w:szCs w:val="20"/>
        </w:rPr>
        <w:t xml:space="preserve">vol,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 xml:space="preserve">répondant </w:t>
      </w:r>
      <w:r w:rsidRPr="00DF2975">
        <w:rPr>
          <w:rFonts w:ascii="Arial" w:hAnsi="Arial" w:cs="Arial"/>
          <w:spacing w:val="24"/>
          <w:sz w:val="20"/>
          <w:szCs w:val="20"/>
        </w:rPr>
        <w:t xml:space="preserve"> </w:t>
      </w:r>
      <w:r w:rsidRPr="00DF2975">
        <w:rPr>
          <w:rFonts w:ascii="Arial" w:hAnsi="Arial" w:cs="Arial"/>
          <w:sz w:val="20"/>
          <w:szCs w:val="20"/>
        </w:rPr>
        <w:t>aux</w:t>
      </w:r>
      <w:r w:rsidRPr="00DF2975">
        <w:rPr>
          <w:rFonts w:ascii="Arial" w:hAnsi="Arial" w:cs="Arial"/>
          <w:spacing w:val="45"/>
          <w:sz w:val="20"/>
          <w:szCs w:val="20"/>
        </w:rPr>
        <w:t xml:space="preserve"> </w:t>
      </w:r>
      <w:r w:rsidRPr="00DF2975">
        <w:rPr>
          <w:rFonts w:ascii="Arial" w:hAnsi="Arial" w:cs="Arial"/>
          <w:sz w:val="20"/>
          <w:szCs w:val="20"/>
        </w:rPr>
        <w:t xml:space="preserve">spécifications </w:t>
      </w:r>
      <w:r w:rsidRPr="00DF2975">
        <w:rPr>
          <w:rFonts w:ascii="Arial" w:hAnsi="Arial" w:cs="Arial"/>
          <w:spacing w:val="9"/>
          <w:sz w:val="20"/>
          <w:szCs w:val="20"/>
        </w:rPr>
        <w:t xml:space="preserve"> </w:t>
      </w:r>
      <w:r w:rsidRPr="00DF2975">
        <w:rPr>
          <w:rFonts w:ascii="Arial" w:hAnsi="Arial" w:cs="Arial"/>
          <w:sz w:val="20"/>
          <w:szCs w:val="20"/>
        </w:rPr>
        <w:t>qui</w:t>
      </w:r>
      <w:r w:rsidRPr="00DF2975">
        <w:rPr>
          <w:rFonts w:ascii="Arial" w:hAnsi="Arial" w:cs="Arial"/>
          <w:spacing w:val="53"/>
          <w:sz w:val="20"/>
          <w:szCs w:val="20"/>
        </w:rPr>
        <w:t xml:space="preserve"> </w:t>
      </w:r>
      <w:r w:rsidRPr="00DF2975">
        <w:rPr>
          <w:rFonts w:ascii="Arial" w:hAnsi="Arial" w:cs="Arial"/>
          <w:sz w:val="20"/>
          <w:szCs w:val="20"/>
        </w:rPr>
        <w:t>y</w:t>
      </w:r>
      <w:r w:rsidRPr="00DF2975">
        <w:rPr>
          <w:rFonts w:ascii="Arial" w:hAnsi="Arial" w:cs="Arial"/>
          <w:spacing w:val="27"/>
          <w:sz w:val="20"/>
          <w:szCs w:val="20"/>
        </w:rPr>
        <w:t xml:space="preserve"> </w:t>
      </w:r>
      <w:r w:rsidRPr="00DF2975">
        <w:rPr>
          <w:rFonts w:ascii="Arial" w:hAnsi="Arial" w:cs="Arial"/>
          <w:sz w:val="20"/>
          <w:szCs w:val="20"/>
        </w:rPr>
        <w:t>sont</w:t>
      </w:r>
      <w:r w:rsidRPr="00DF2975">
        <w:rPr>
          <w:rFonts w:ascii="Arial" w:hAnsi="Arial" w:cs="Arial"/>
          <w:spacing w:val="41"/>
          <w:sz w:val="20"/>
          <w:szCs w:val="20"/>
        </w:rPr>
        <w:t xml:space="preserve"> </w:t>
      </w:r>
      <w:r w:rsidRPr="00DF2975">
        <w:rPr>
          <w:rFonts w:ascii="Arial" w:hAnsi="Arial" w:cs="Arial"/>
          <w:w w:val="104"/>
          <w:sz w:val="20"/>
          <w:szCs w:val="20"/>
        </w:rPr>
        <w:t>prévues.</w:t>
      </w:r>
    </w:p>
    <w:p w14:paraId="1DC96870" w14:textId="77777777" w:rsidR="005F3F57" w:rsidRPr="00DF2975" w:rsidRDefault="005F3F57" w:rsidP="007231F2">
      <w:pPr>
        <w:pStyle w:val="Sansinterligne"/>
        <w:spacing w:line="360" w:lineRule="auto"/>
        <w:jc w:val="both"/>
        <w:rPr>
          <w:rFonts w:ascii="Arial" w:hAnsi="Arial" w:cs="Arial"/>
          <w:sz w:val="20"/>
          <w:szCs w:val="20"/>
        </w:rPr>
      </w:pPr>
      <w:r w:rsidRPr="00DF2975">
        <w:rPr>
          <w:rFonts w:ascii="Arial" w:hAnsi="Arial" w:cs="Arial"/>
          <w:sz w:val="20"/>
          <w:szCs w:val="20"/>
        </w:rPr>
        <w:t>Lorsque deux enregistreurs combinés sont installés, l’un devrait être situé près du poste de pilotage afin de minimiser le risque de perte de données due à une défaillance du câblage assurant le transfert des données à l’enregistreur. L’autre devrait être situé à l’arrière de l’hélicoptère afin de minimiser le risque de perte de données dus à l’endommagement de l’enregistreur en cas d’accident.</w:t>
      </w:r>
    </w:p>
    <w:p w14:paraId="527AC4AC" w14:textId="77777777" w:rsidR="00570921" w:rsidRPr="00DF2975" w:rsidRDefault="00E1277B" w:rsidP="0027451C">
      <w:pPr>
        <w:pStyle w:val="Titre2"/>
      </w:pPr>
      <w:bookmarkStart w:id="137" w:name="_Toc188974148"/>
      <w:r w:rsidRPr="00DF2975">
        <w:t>IEM OPS 3. K.130  – T</w:t>
      </w:r>
      <w:r w:rsidR="0078700E" w:rsidRPr="00DF2975">
        <w:t>rousses</w:t>
      </w:r>
      <w:r w:rsidRPr="00DF2975">
        <w:t xml:space="preserve">  </w:t>
      </w:r>
      <w:r w:rsidR="0078700E" w:rsidRPr="00DF2975">
        <w:t>de premiers  secours</w:t>
      </w:r>
      <w:r w:rsidR="005C7710" w:rsidRPr="00DF2975">
        <w:t xml:space="preserve"> et T</w:t>
      </w:r>
      <w:r w:rsidR="00083FBB" w:rsidRPr="00DF2975">
        <w:t>rousse</w:t>
      </w:r>
      <w:r w:rsidR="005C7710" w:rsidRPr="00DF2975">
        <w:t>s</w:t>
      </w:r>
      <w:r w:rsidR="00083FBB" w:rsidRPr="00DF2975">
        <w:t xml:space="preserve"> de prévention universelle</w:t>
      </w:r>
      <w:bookmarkEnd w:id="137"/>
    </w:p>
    <w:p w14:paraId="4AD7CB68" w14:textId="77777777" w:rsidR="0006499C" w:rsidRPr="00DF2975" w:rsidRDefault="001C2BEA" w:rsidP="001A0A32">
      <w:pPr>
        <w:pStyle w:val="Sansinterligne"/>
        <w:numPr>
          <w:ilvl w:val="0"/>
          <w:numId w:val="165"/>
        </w:numPr>
        <w:spacing w:line="360" w:lineRule="auto"/>
        <w:jc w:val="both"/>
        <w:rPr>
          <w:rFonts w:ascii="Arial" w:hAnsi="Arial" w:cs="Arial"/>
          <w:sz w:val="20"/>
          <w:szCs w:val="20"/>
        </w:rPr>
      </w:pP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sz w:val="20"/>
          <w:szCs w:val="20"/>
        </w:rPr>
        <w:t>trousse</w:t>
      </w:r>
      <w:r w:rsidRPr="00DF2975">
        <w:rPr>
          <w:rFonts w:ascii="Arial" w:hAnsi="Arial" w:cs="Arial"/>
          <w:spacing w:val="5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premiers </w:t>
      </w:r>
      <w:r w:rsidRPr="00DF2975">
        <w:rPr>
          <w:rFonts w:ascii="Arial" w:hAnsi="Arial" w:cs="Arial"/>
          <w:spacing w:val="30"/>
          <w:sz w:val="20"/>
          <w:szCs w:val="20"/>
        </w:rPr>
        <w:t xml:space="preserve"> </w:t>
      </w:r>
      <w:r w:rsidRPr="00DF2975">
        <w:rPr>
          <w:rFonts w:ascii="Arial" w:hAnsi="Arial" w:cs="Arial"/>
          <w:sz w:val="20"/>
          <w:szCs w:val="20"/>
        </w:rPr>
        <w:t>secours</w:t>
      </w:r>
      <w:r w:rsidRPr="00DF2975">
        <w:rPr>
          <w:rFonts w:ascii="Arial" w:hAnsi="Arial" w:cs="Arial"/>
          <w:spacing w:val="61"/>
          <w:sz w:val="20"/>
          <w:szCs w:val="20"/>
        </w:rPr>
        <w:t xml:space="preserve"> </w:t>
      </w:r>
      <w:r w:rsidRPr="00DF2975">
        <w:rPr>
          <w:rFonts w:ascii="Arial" w:hAnsi="Arial" w:cs="Arial"/>
          <w:sz w:val="20"/>
          <w:szCs w:val="20"/>
        </w:rPr>
        <w:t>devrait</w:t>
      </w:r>
      <w:r w:rsidRPr="00DF2975">
        <w:rPr>
          <w:rFonts w:ascii="Arial" w:hAnsi="Arial" w:cs="Arial"/>
          <w:spacing w:val="63"/>
          <w:sz w:val="20"/>
          <w:szCs w:val="20"/>
        </w:rPr>
        <w:t xml:space="preserve"> </w:t>
      </w:r>
      <w:r w:rsidRPr="00DF2975">
        <w:rPr>
          <w:rFonts w:ascii="Arial" w:hAnsi="Arial" w:cs="Arial"/>
          <w:sz w:val="20"/>
          <w:szCs w:val="20"/>
        </w:rPr>
        <w:t xml:space="preserve">contenir </w:t>
      </w:r>
      <w:r w:rsidRPr="00DF2975">
        <w:rPr>
          <w:rFonts w:ascii="Arial" w:hAnsi="Arial" w:cs="Arial"/>
          <w:spacing w:val="3"/>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éléments </w:t>
      </w:r>
      <w:r w:rsidRPr="00DF2975">
        <w:rPr>
          <w:rFonts w:ascii="Arial" w:hAnsi="Arial" w:cs="Arial"/>
          <w:spacing w:val="8"/>
          <w:sz w:val="20"/>
          <w:szCs w:val="20"/>
        </w:rPr>
        <w:t xml:space="preserve"> </w:t>
      </w:r>
      <w:r w:rsidRPr="00DF2975">
        <w:rPr>
          <w:rFonts w:ascii="Arial" w:hAnsi="Arial" w:cs="Arial"/>
          <w:sz w:val="20"/>
          <w:szCs w:val="20"/>
        </w:rPr>
        <w:t>décrits</w:t>
      </w:r>
      <w:r w:rsidRPr="00DF2975">
        <w:rPr>
          <w:rFonts w:ascii="Arial" w:hAnsi="Arial" w:cs="Arial"/>
          <w:spacing w:val="50"/>
          <w:sz w:val="20"/>
          <w:szCs w:val="20"/>
        </w:rPr>
        <w:t xml:space="preserve"> </w:t>
      </w:r>
      <w:r w:rsidRPr="00DF2975">
        <w:rPr>
          <w:rFonts w:ascii="Arial" w:hAnsi="Arial" w:cs="Arial"/>
          <w:sz w:val="20"/>
          <w:szCs w:val="20"/>
        </w:rPr>
        <w:t>ci-après</w:t>
      </w:r>
      <w:r w:rsidRPr="00DF2975">
        <w:rPr>
          <w:rFonts w:ascii="Arial" w:hAnsi="Arial" w:cs="Arial"/>
          <w:spacing w:val="21"/>
          <w:sz w:val="20"/>
          <w:szCs w:val="20"/>
        </w:rPr>
        <w:t xml:space="preserve"> </w:t>
      </w:r>
      <w:r w:rsidRPr="00DF2975">
        <w:rPr>
          <w:rFonts w:ascii="Arial" w:hAnsi="Arial" w:cs="Arial"/>
          <w:sz w:val="20"/>
          <w:szCs w:val="20"/>
        </w:rPr>
        <w:t xml:space="preserve">: </w:t>
      </w:r>
    </w:p>
    <w:p w14:paraId="53A33537" w14:textId="77777777" w:rsidR="001C2BEA" w:rsidRPr="00DF2975" w:rsidRDefault="001C2BEA" w:rsidP="001A0A32">
      <w:pPr>
        <w:pStyle w:val="Sansinterligne"/>
        <w:numPr>
          <w:ilvl w:val="0"/>
          <w:numId w:val="166"/>
        </w:numPr>
        <w:spacing w:line="360" w:lineRule="auto"/>
        <w:jc w:val="both"/>
        <w:rPr>
          <w:rFonts w:ascii="Arial" w:hAnsi="Arial" w:cs="Arial"/>
          <w:sz w:val="20"/>
          <w:szCs w:val="20"/>
        </w:rPr>
      </w:pPr>
      <w:r w:rsidRPr="00DF2975">
        <w:rPr>
          <w:rFonts w:ascii="Arial" w:hAnsi="Arial" w:cs="Arial"/>
          <w:sz w:val="20"/>
          <w:szCs w:val="20"/>
        </w:rPr>
        <w:t xml:space="preserve">Bandages </w:t>
      </w:r>
      <w:r w:rsidRPr="00DF2975">
        <w:rPr>
          <w:rFonts w:ascii="Arial" w:hAnsi="Arial" w:cs="Arial"/>
          <w:spacing w:val="21"/>
          <w:sz w:val="20"/>
          <w:szCs w:val="20"/>
        </w:rPr>
        <w:t xml:space="preserve"> </w:t>
      </w:r>
      <w:r w:rsidRPr="00DF2975">
        <w:rPr>
          <w:rFonts w:ascii="Arial" w:hAnsi="Arial" w:cs="Arial"/>
          <w:sz w:val="20"/>
          <w:szCs w:val="20"/>
        </w:rPr>
        <w:t>(non</w:t>
      </w:r>
      <w:r w:rsidRPr="00DF2975">
        <w:rPr>
          <w:rFonts w:ascii="Arial" w:hAnsi="Arial" w:cs="Arial"/>
          <w:spacing w:val="58"/>
          <w:sz w:val="20"/>
          <w:szCs w:val="20"/>
        </w:rPr>
        <w:t xml:space="preserve"> </w:t>
      </w:r>
      <w:r w:rsidRPr="00DF2975">
        <w:rPr>
          <w:rFonts w:ascii="Arial" w:hAnsi="Arial" w:cs="Arial"/>
          <w:w w:val="103"/>
          <w:sz w:val="20"/>
          <w:szCs w:val="20"/>
        </w:rPr>
        <w:t>spécifiés).</w:t>
      </w:r>
    </w:p>
    <w:p w14:paraId="373D500E" w14:textId="77777777" w:rsidR="001C2BEA" w:rsidRPr="00DF2975" w:rsidRDefault="001C2BEA" w:rsidP="001A0A32">
      <w:pPr>
        <w:pStyle w:val="Sansinterligne"/>
        <w:numPr>
          <w:ilvl w:val="0"/>
          <w:numId w:val="166"/>
        </w:numPr>
        <w:spacing w:line="360" w:lineRule="auto"/>
        <w:jc w:val="both"/>
        <w:rPr>
          <w:rFonts w:ascii="Arial" w:hAnsi="Arial" w:cs="Arial"/>
          <w:sz w:val="20"/>
          <w:szCs w:val="20"/>
        </w:rPr>
      </w:pPr>
      <w:r w:rsidRPr="00DF2975">
        <w:rPr>
          <w:rFonts w:ascii="Arial" w:hAnsi="Arial" w:cs="Arial"/>
          <w:sz w:val="20"/>
          <w:szCs w:val="20"/>
        </w:rPr>
        <w:t xml:space="preserve">Compresses </w:t>
      </w:r>
      <w:r w:rsidRPr="00DF2975">
        <w:rPr>
          <w:rFonts w:ascii="Arial" w:hAnsi="Arial" w:cs="Arial"/>
          <w:spacing w:val="15"/>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 xml:space="preserve">brûlures </w:t>
      </w:r>
      <w:r w:rsidRPr="00DF2975">
        <w:rPr>
          <w:rFonts w:ascii="Arial" w:hAnsi="Arial" w:cs="Arial"/>
          <w:spacing w:val="25"/>
          <w:sz w:val="20"/>
          <w:szCs w:val="20"/>
        </w:rPr>
        <w:t xml:space="preserve"> </w:t>
      </w:r>
      <w:r w:rsidRPr="00DF2975">
        <w:rPr>
          <w:rFonts w:ascii="Arial" w:hAnsi="Arial" w:cs="Arial"/>
          <w:sz w:val="20"/>
          <w:szCs w:val="20"/>
        </w:rPr>
        <w:t>(non</w:t>
      </w:r>
      <w:r w:rsidRPr="00DF2975">
        <w:rPr>
          <w:rFonts w:ascii="Arial" w:hAnsi="Arial" w:cs="Arial"/>
          <w:spacing w:val="58"/>
          <w:sz w:val="20"/>
          <w:szCs w:val="20"/>
        </w:rPr>
        <w:t xml:space="preserve"> </w:t>
      </w:r>
      <w:r w:rsidRPr="00DF2975">
        <w:rPr>
          <w:rFonts w:ascii="Arial" w:hAnsi="Arial" w:cs="Arial"/>
          <w:w w:val="103"/>
          <w:sz w:val="20"/>
          <w:szCs w:val="20"/>
        </w:rPr>
        <w:t>spécifiés).</w:t>
      </w:r>
    </w:p>
    <w:p w14:paraId="4634F118" w14:textId="77777777" w:rsidR="001C2BEA" w:rsidRPr="00DF2975" w:rsidRDefault="001C2BEA" w:rsidP="001A0A32">
      <w:pPr>
        <w:pStyle w:val="Sansinterligne"/>
        <w:numPr>
          <w:ilvl w:val="0"/>
          <w:numId w:val="166"/>
        </w:numPr>
        <w:spacing w:line="360" w:lineRule="auto"/>
        <w:jc w:val="both"/>
        <w:rPr>
          <w:rFonts w:ascii="Arial" w:hAnsi="Arial" w:cs="Arial"/>
          <w:sz w:val="20"/>
          <w:szCs w:val="20"/>
        </w:rPr>
      </w:pPr>
      <w:r w:rsidRPr="00DF2975">
        <w:rPr>
          <w:rFonts w:ascii="Arial" w:hAnsi="Arial" w:cs="Arial"/>
          <w:sz w:val="20"/>
          <w:szCs w:val="20"/>
        </w:rPr>
        <w:t xml:space="preserve">Pansements </w:t>
      </w:r>
      <w:r w:rsidRPr="00DF2975">
        <w:rPr>
          <w:rFonts w:ascii="Arial" w:hAnsi="Arial" w:cs="Arial"/>
          <w:spacing w:val="14"/>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traiter</w:t>
      </w:r>
      <w:r w:rsidRPr="00DF2975">
        <w:rPr>
          <w:rFonts w:ascii="Arial" w:hAnsi="Arial" w:cs="Arial"/>
          <w:spacing w:val="52"/>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blessures, </w:t>
      </w:r>
      <w:r w:rsidRPr="00DF2975">
        <w:rPr>
          <w:rFonts w:ascii="Arial" w:hAnsi="Arial" w:cs="Arial"/>
          <w:spacing w:val="5"/>
          <w:sz w:val="20"/>
          <w:szCs w:val="20"/>
        </w:rPr>
        <w:t xml:space="preserve"> </w:t>
      </w:r>
      <w:r w:rsidRPr="00DF2975">
        <w:rPr>
          <w:rFonts w:ascii="Arial" w:hAnsi="Arial" w:cs="Arial"/>
          <w:sz w:val="20"/>
          <w:szCs w:val="20"/>
        </w:rPr>
        <w:t>petite</w:t>
      </w:r>
      <w:r w:rsidRPr="00DF2975">
        <w:rPr>
          <w:rFonts w:ascii="Arial" w:hAnsi="Arial" w:cs="Arial"/>
          <w:spacing w:val="46"/>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 xml:space="preserve">grande </w:t>
      </w:r>
      <w:r w:rsidRPr="00DF2975">
        <w:rPr>
          <w:rFonts w:ascii="Arial" w:hAnsi="Arial" w:cs="Arial"/>
          <w:spacing w:val="9"/>
          <w:sz w:val="20"/>
          <w:szCs w:val="20"/>
        </w:rPr>
        <w:t xml:space="preserve"> </w:t>
      </w:r>
      <w:r w:rsidRPr="00DF2975">
        <w:rPr>
          <w:rFonts w:ascii="Arial" w:hAnsi="Arial" w:cs="Arial"/>
          <w:w w:val="104"/>
          <w:sz w:val="20"/>
          <w:szCs w:val="20"/>
        </w:rPr>
        <w:t>tailles.</w:t>
      </w:r>
    </w:p>
    <w:p w14:paraId="7811EE8C" w14:textId="77777777" w:rsidR="001C2BEA" w:rsidRPr="00DF2975" w:rsidRDefault="001C2BEA" w:rsidP="001A0A32">
      <w:pPr>
        <w:pStyle w:val="Sansinterligne"/>
        <w:numPr>
          <w:ilvl w:val="0"/>
          <w:numId w:val="166"/>
        </w:numPr>
        <w:spacing w:line="360" w:lineRule="auto"/>
        <w:jc w:val="both"/>
        <w:rPr>
          <w:rFonts w:ascii="Arial" w:hAnsi="Arial" w:cs="Arial"/>
          <w:sz w:val="20"/>
          <w:szCs w:val="20"/>
        </w:rPr>
      </w:pPr>
      <w:r w:rsidRPr="00DF2975">
        <w:rPr>
          <w:rFonts w:ascii="Arial" w:hAnsi="Arial" w:cs="Arial"/>
          <w:sz w:val="20"/>
          <w:szCs w:val="20"/>
        </w:rPr>
        <w:t xml:space="preserve">Épingles </w:t>
      </w:r>
      <w:r w:rsidRPr="00DF2975">
        <w:rPr>
          <w:rFonts w:ascii="Arial" w:hAnsi="Arial" w:cs="Arial"/>
          <w:spacing w:val="2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sûreté</w:t>
      </w:r>
      <w:r w:rsidRPr="00DF2975">
        <w:rPr>
          <w:rFonts w:ascii="Arial" w:hAnsi="Arial" w:cs="Arial"/>
          <w:spacing w:val="54"/>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w w:val="103"/>
          <w:sz w:val="20"/>
          <w:szCs w:val="20"/>
        </w:rPr>
        <w:t>ciseaux.</w:t>
      </w:r>
    </w:p>
    <w:p w14:paraId="62F95FFA" w14:textId="77777777" w:rsidR="001C2BEA" w:rsidRPr="00DF2975" w:rsidRDefault="001C2BEA" w:rsidP="001A0A32">
      <w:pPr>
        <w:pStyle w:val="Sansinterligne"/>
        <w:numPr>
          <w:ilvl w:val="0"/>
          <w:numId w:val="166"/>
        </w:numPr>
        <w:spacing w:line="360" w:lineRule="auto"/>
        <w:jc w:val="both"/>
        <w:rPr>
          <w:rFonts w:ascii="Arial" w:hAnsi="Arial" w:cs="Arial"/>
          <w:sz w:val="20"/>
          <w:szCs w:val="20"/>
        </w:rPr>
      </w:pPr>
      <w:r w:rsidRPr="00DF2975">
        <w:rPr>
          <w:rFonts w:ascii="Arial" w:hAnsi="Arial" w:cs="Arial"/>
          <w:sz w:val="20"/>
          <w:szCs w:val="20"/>
        </w:rPr>
        <w:t>Petits</w:t>
      </w:r>
      <w:r w:rsidRPr="00DF2975">
        <w:rPr>
          <w:rFonts w:ascii="Arial" w:hAnsi="Arial" w:cs="Arial"/>
          <w:spacing w:val="35"/>
          <w:sz w:val="20"/>
          <w:szCs w:val="20"/>
        </w:rPr>
        <w:t xml:space="preserve"> </w:t>
      </w:r>
      <w:r w:rsidRPr="00DF2975">
        <w:rPr>
          <w:rFonts w:ascii="Arial" w:hAnsi="Arial" w:cs="Arial"/>
          <w:sz w:val="20"/>
          <w:szCs w:val="20"/>
        </w:rPr>
        <w:t xml:space="preserve">pansements </w:t>
      </w:r>
      <w:r w:rsidRPr="00DF2975">
        <w:rPr>
          <w:rFonts w:ascii="Arial" w:hAnsi="Arial" w:cs="Arial"/>
          <w:spacing w:val="25"/>
          <w:sz w:val="20"/>
          <w:szCs w:val="20"/>
        </w:rPr>
        <w:t xml:space="preserve"> </w:t>
      </w:r>
      <w:r w:rsidRPr="00DF2975">
        <w:rPr>
          <w:rFonts w:ascii="Arial" w:hAnsi="Arial" w:cs="Arial"/>
          <w:w w:val="103"/>
          <w:sz w:val="20"/>
          <w:szCs w:val="20"/>
        </w:rPr>
        <w:t>adhésifs.</w:t>
      </w:r>
    </w:p>
    <w:p w14:paraId="13E3E20C" w14:textId="77777777" w:rsidR="001C2BEA" w:rsidRPr="00DF2975" w:rsidRDefault="001C2BEA" w:rsidP="001A0A32">
      <w:pPr>
        <w:pStyle w:val="Sansinterligne"/>
        <w:numPr>
          <w:ilvl w:val="0"/>
          <w:numId w:val="166"/>
        </w:numPr>
        <w:spacing w:line="360" w:lineRule="auto"/>
        <w:jc w:val="both"/>
        <w:rPr>
          <w:rFonts w:ascii="Arial" w:hAnsi="Arial" w:cs="Arial"/>
          <w:sz w:val="20"/>
          <w:szCs w:val="20"/>
        </w:rPr>
      </w:pPr>
      <w:r w:rsidRPr="00DF2975">
        <w:rPr>
          <w:rFonts w:ascii="Arial" w:hAnsi="Arial" w:cs="Arial"/>
          <w:sz w:val="20"/>
          <w:szCs w:val="20"/>
        </w:rPr>
        <w:t>Désinfectant</w:t>
      </w:r>
      <w:r w:rsidRPr="00DF2975">
        <w:rPr>
          <w:rFonts w:ascii="Arial" w:hAnsi="Arial" w:cs="Arial"/>
          <w:spacing w:val="48"/>
          <w:sz w:val="20"/>
          <w:szCs w:val="20"/>
        </w:rPr>
        <w:t xml:space="preserve"> </w:t>
      </w:r>
      <w:r w:rsidRPr="00DF2975">
        <w:rPr>
          <w:rFonts w:ascii="Arial" w:hAnsi="Arial" w:cs="Arial"/>
          <w:w w:val="102"/>
          <w:sz w:val="20"/>
          <w:szCs w:val="20"/>
        </w:rPr>
        <w:t>cutané.</w:t>
      </w:r>
    </w:p>
    <w:p w14:paraId="2863B33D" w14:textId="77777777" w:rsidR="001C2BEA" w:rsidRPr="00DF2975" w:rsidRDefault="001C2BEA" w:rsidP="001A0A32">
      <w:pPr>
        <w:pStyle w:val="Sansinterligne"/>
        <w:numPr>
          <w:ilvl w:val="0"/>
          <w:numId w:val="166"/>
        </w:numPr>
        <w:spacing w:line="360" w:lineRule="auto"/>
        <w:jc w:val="both"/>
        <w:rPr>
          <w:rFonts w:ascii="Arial" w:hAnsi="Arial" w:cs="Arial"/>
          <w:sz w:val="20"/>
          <w:szCs w:val="20"/>
        </w:rPr>
      </w:pPr>
      <w:r w:rsidRPr="00DF2975">
        <w:rPr>
          <w:rFonts w:ascii="Arial" w:hAnsi="Arial" w:cs="Arial"/>
          <w:sz w:val="20"/>
          <w:szCs w:val="20"/>
        </w:rPr>
        <w:t>Adhésifs</w:t>
      </w:r>
      <w:r w:rsidRPr="00DF2975">
        <w:rPr>
          <w:rFonts w:ascii="Arial" w:hAnsi="Arial" w:cs="Arial"/>
          <w:spacing w:val="57"/>
          <w:sz w:val="20"/>
          <w:szCs w:val="20"/>
        </w:rPr>
        <w:t xml:space="preserve"> </w:t>
      </w:r>
      <w:r w:rsidR="00D52644" w:rsidRPr="00DF2975">
        <w:rPr>
          <w:rFonts w:ascii="Arial" w:hAnsi="Arial" w:cs="Arial"/>
          <w:w w:val="103"/>
          <w:sz w:val="20"/>
          <w:szCs w:val="20"/>
        </w:rPr>
        <w:t>suturant</w:t>
      </w:r>
      <w:r w:rsidRPr="00DF2975">
        <w:rPr>
          <w:rFonts w:ascii="Arial" w:hAnsi="Arial" w:cs="Arial"/>
          <w:w w:val="103"/>
          <w:sz w:val="20"/>
          <w:szCs w:val="20"/>
        </w:rPr>
        <w:t>.</w:t>
      </w:r>
    </w:p>
    <w:p w14:paraId="13DFEC93" w14:textId="77777777" w:rsidR="001C2BEA" w:rsidRPr="00DF2975" w:rsidRDefault="001C2BEA" w:rsidP="001A0A32">
      <w:pPr>
        <w:pStyle w:val="Sansinterligne"/>
        <w:numPr>
          <w:ilvl w:val="0"/>
          <w:numId w:val="166"/>
        </w:numPr>
        <w:spacing w:line="360" w:lineRule="auto"/>
        <w:jc w:val="both"/>
        <w:rPr>
          <w:rFonts w:ascii="Arial" w:hAnsi="Arial" w:cs="Arial"/>
          <w:sz w:val="20"/>
          <w:szCs w:val="20"/>
        </w:rPr>
      </w:pPr>
      <w:r w:rsidRPr="00DF2975">
        <w:rPr>
          <w:rFonts w:ascii="Arial" w:hAnsi="Arial" w:cs="Arial"/>
          <w:w w:val="106"/>
          <w:sz w:val="20"/>
          <w:szCs w:val="20"/>
        </w:rPr>
        <w:t>Sparadrap.</w:t>
      </w:r>
    </w:p>
    <w:p w14:paraId="10838CD6" w14:textId="77777777" w:rsidR="001C2BEA" w:rsidRPr="00DF2975" w:rsidRDefault="001C2BEA" w:rsidP="001A0A32">
      <w:pPr>
        <w:pStyle w:val="Sansinterligne"/>
        <w:numPr>
          <w:ilvl w:val="0"/>
          <w:numId w:val="166"/>
        </w:numPr>
        <w:spacing w:line="360" w:lineRule="auto"/>
        <w:jc w:val="both"/>
        <w:rPr>
          <w:rFonts w:ascii="Arial" w:hAnsi="Arial" w:cs="Arial"/>
          <w:sz w:val="20"/>
          <w:szCs w:val="20"/>
        </w:rPr>
      </w:pPr>
      <w:r w:rsidRPr="00DF2975">
        <w:rPr>
          <w:rFonts w:ascii="Arial" w:hAnsi="Arial" w:cs="Arial"/>
          <w:sz w:val="20"/>
          <w:szCs w:val="20"/>
        </w:rPr>
        <w:t>Kit</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6"/>
          <w:sz w:val="20"/>
          <w:szCs w:val="20"/>
        </w:rPr>
        <w:t>réanimation</w:t>
      </w:r>
      <w:r w:rsidRPr="00DF2975">
        <w:rPr>
          <w:rFonts w:ascii="Arial" w:hAnsi="Arial" w:cs="Arial"/>
          <w:spacing w:val="43"/>
          <w:w w:val="106"/>
          <w:sz w:val="20"/>
          <w:szCs w:val="20"/>
        </w:rPr>
        <w:t xml:space="preserve"> </w:t>
      </w:r>
      <w:r w:rsidRPr="00DF2975">
        <w:rPr>
          <w:rFonts w:ascii="Arial" w:hAnsi="Arial" w:cs="Arial"/>
          <w:w w:val="106"/>
          <w:sz w:val="20"/>
          <w:szCs w:val="20"/>
        </w:rPr>
        <w:t>jetable.</w:t>
      </w:r>
    </w:p>
    <w:p w14:paraId="21BEA185" w14:textId="77777777" w:rsidR="001C2BEA" w:rsidRPr="00DF2975" w:rsidRDefault="001C2BEA" w:rsidP="001A0A32">
      <w:pPr>
        <w:pStyle w:val="Sansinterligne"/>
        <w:numPr>
          <w:ilvl w:val="0"/>
          <w:numId w:val="166"/>
        </w:numPr>
        <w:spacing w:line="360" w:lineRule="auto"/>
        <w:jc w:val="both"/>
        <w:rPr>
          <w:rFonts w:ascii="Arial" w:hAnsi="Arial" w:cs="Arial"/>
          <w:sz w:val="20"/>
          <w:szCs w:val="20"/>
        </w:rPr>
      </w:pPr>
      <w:r w:rsidRPr="00DF2975">
        <w:rPr>
          <w:rFonts w:ascii="Arial" w:hAnsi="Arial" w:cs="Arial"/>
          <w:sz w:val="20"/>
          <w:szCs w:val="20"/>
        </w:rPr>
        <w:t xml:space="preserve">Analgésique </w:t>
      </w:r>
      <w:r w:rsidRPr="00DF2975">
        <w:rPr>
          <w:rFonts w:ascii="Arial" w:hAnsi="Arial" w:cs="Arial"/>
          <w:spacing w:val="37"/>
          <w:sz w:val="20"/>
          <w:szCs w:val="20"/>
        </w:rPr>
        <w:t xml:space="preserve"> </w:t>
      </w:r>
      <w:r w:rsidRPr="00DF2975">
        <w:rPr>
          <w:rFonts w:ascii="Arial" w:hAnsi="Arial" w:cs="Arial"/>
          <w:sz w:val="20"/>
          <w:szCs w:val="20"/>
        </w:rPr>
        <w:t xml:space="preserve">simple, </w:t>
      </w:r>
      <w:r w:rsidRPr="00DF2975">
        <w:rPr>
          <w:rFonts w:ascii="Arial" w:hAnsi="Arial" w:cs="Arial"/>
          <w:spacing w:val="4"/>
          <w:sz w:val="20"/>
          <w:szCs w:val="20"/>
        </w:rPr>
        <w:t xml:space="preserve"> </w:t>
      </w:r>
      <w:r w:rsidRPr="00DF2975">
        <w:rPr>
          <w:rFonts w:ascii="Arial" w:hAnsi="Arial" w:cs="Arial"/>
          <w:sz w:val="20"/>
          <w:szCs w:val="20"/>
        </w:rPr>
        <w:t>type</w:t>
      </w:r>
      <w:r w:rsidRPr="00DF2975">
        <w:rPr>
          <w:rFonts w:ascii="Arial" w:hAnsi="Arial" w:cs="Arial"/>
          <w:spacing w:val="37"/>
          <w:sz w:val="20"/>
          <w:szCs w:val="20"/>
        </w:rPr>
        <w:t xml:space="preserve"> </w:t>
      </w:r>
      <w:r w:rsidRPr="00DF2975">
        <w:rPr>
          <w:rFonts w:ascii="Arial" w:hAnsi="Arial" w:cs="Arial"/>
          <w:w w:val="105"/>
          <w:sz w:val="20"/>
          <w:szCs w:val="20"/>
        </w:rPr>
        <w:t>paracétamol.</w:t>
      </w:r>
    </w:p>
    <w:p w14:paraId="29473280" w14:textId="77777777" w:rsidR="001C2BEA" w:rsidRPr="00DF2975" w:rsidRDefault="001C2BEA" w:rsidP="001A0A32">
      <w:pPr>
        <w:pStyle w:val="Sansinterligne"/>
        <w:numPr>
          <w:ilvl w:val="0"/>
          <w:numId w:val="166"/>
        </w:numPr>
        <w:spacing w:line="360" w:lineRule="auto"/>
        <w:jc w:val="both"/>
        <w:rPr>
          <w:rFonts w:ascii="Arial" w:hAnsi="Arial" w:cs="Arial"/>
          <w:sz w:val="20"/>
          <w:szCs w:val="20"/>
        </w:rPr>
      </w:pPr>
      <w:r w:rsidRPr="00DF2975">
        <w:rPr>
          <w:rFonts w:ascii="Arial" w:hAnsi="Arial" w:cs="Arial"/>
          <w:sz w:val="20"/>
          <w:szCs w:val="20"/>
        </w:rPr>
        <w:t xml:space="preserve">Antiémétique, </w:t>
      </w:r>
      <w:r w:rsidRPr="00DF2975">
        <w:rPr>
          <w:rFonts w:ascii="Arial" w:hAnsi="Arial" w:cs="Arial"/>
          <w:spacing w:val="23"/>
          <w:sz w:val="20"/>
          <w:szCs w:val="20"/>
        </w:rPr>
        <w:t xml:space="preserve"> </w:t>
      </w:r>
      <w:r w:rsidRPr="00DF2975">
        <w:rPr>
          <w:rFonts w:ascii="Arial" w:hAnsi="Arial" w:cs="Arial"/>
          <w:sz w:val="20"/>
          <w:szCs w:val="20"/>
        </w:rPr>
        <w:t>type</w:t>
      </w:r>
      <w:r w:rsidRPr="00DF2975">
        <w:rPr>
          <w:rFonts w:ascii="Arial" w:hAnsi="Arial" w:cs="Arial"/>
          <w:spacing w:val="37"/>
          <w:sz w:val="20"/>
          <w:szCs w:val="20"/>
        </w:rPr>
        <w:t xml:space="preserve"> </w:t>
      </w:r>
      <w:r w:rsidRPr="00DF2975">
        <w:rPr>
          <w:rFonts w:ascii="Arial" w:hAnsi="Arial" w:cs="Arial"/>
          <w:w w:val="105"/>
          <w:sz w:val="20"/>
          <w:szCs w:val="20"/>
        </w:rPr>
        <w:t>cinnarizine.</w:t>
      </w:r>
    </w:p>
    <w:p w14:paraId="2B692168" w14:textId="77777777" w:rsidR="001C2BEA" w:rsidRPr="00DF2975" w:rsidRDefault="001C2BEA" w:rsidP="001A0A32">
      <w:pPr>
        <w:pStyle w:val="Sansinterligne"/>
        <w:numPr>
          <w:ilvl w:val="0"/>
          <w:numId w:val="166"/>
        </w:numPr>
        <w:spacing w:line="360" w:lineRule="auto"/>
        <w:jc w:val="both"/>
        <w:rPr>
          <w:rFonts w:ascii="Arial" w:hAnsi="Arial" w:cs="Arial"/>
          <w:sz w:val="20"/>
          <w:szCs w:val="20"/>
        </w:rPr>
      </w:pPr>
      <w:r w:rsidRPr="00DF2975">
        <w:rPr>
          <w:rFonts w:ascii="Arial" w:hAnsi="Arial" w:cs="Arial"/>
          <w:w w:val="104"/>
          <w:sz w:val="20"/>
          <w:szCs w:val="20"/>
        </w:rPr>
        <w:lastRenderedPageBreak/>
        <w:t>Décongestionnant</w:t>
      </w:r>
      <w:r w:rsidRPr="00DF2975">
        <w:rPr>
          <w:rFonts w:ascii="Arial" w:hAnsi="Arial" w:cs="Arial"/>
          <w:spacing w:val="39"/>
          <w:w w:val="104"/>
          <w:sz w:val="20"/>
          <w:szCs w:val="20"/>
        </w:rPr>
        <w:t xml:space="preserve"> </w:t>
      </w:r>
      <w:r w:rsidRPr="00DF2975">
        <w:rPr>
          <w:rFonts w:ascii="Arial" w:hAnsi="Arial" w:cs="Arial"/>
          <w:w w:val="104"/>
          <w:sz w:val="20"/>
          <w:szCs w:val="20"/>
        </w:rPr>
        <w:t>nasal.</w:t>
      </w:r>
    </w:p>
    <w:p w14:paraId="7B336280" w14:textId="77777777" w:rsidR="001C2BEA" w:rsidRPr="00DF2975" w:rsidRDefault="001C2BEA" w:rsidP="001A0A32">
      <w:pPr>
        <w:pStyle w:val="Sansinterligne"/>
        <w:numPr>
          <w:ilvl w:val="0"/>
          <w:numId w:val="166"/>
        </w:numPr>
        <w:spacing w:line="360" w:lineRule="auto"/>
        <w:jc w:val="both"/>
        <w:rPr>
          <w:rFonts w:ascii="Arial" w:hAnsi="Arial" w:cs="Arial"/>
          <w:sz w:val="20"/>
          <w:szCs w:val="20"/>
        </w:rPr>
      </w:pPr>
      <w:r w:rsidRPr="00DF2975">
        <w:rPr>
          <w:rFonts w:ascii="Arial" w:hAnsi="Arial" w:cs="Arial"/>
          <w:sz w:val="20"/>
          <w:szCs w:val="20"/>
        </w:rPr>
        <w:t xml:space="preserve">Manuel </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premiers </w:t>
      </w:r>
      <w:r w:rsidRPr="00DF2975">
        <w:rPr>
          <w:rFonts w:ascii="Arial" w:hAnsi="Arial" w:cs="Arial"/>
          <w:spacing w:val="30"/>
          <w:sz w:val="20"/>
          <w:szCs w:val="20"/>
        </w:rPr>
        <w:t xml:space="preserve"> </w:t>
      </w:r>
      <w:r w:rsidRPr="00DF2975">
        <w:rPr>
          <w:rFonts w:ascii="Arial" w:hAnsi="Arial" w:cs="Arial"/>
          <w:w w:val="103"/>
          <w:sz w:val="20"/>
          <w:szCs w:val="20"/>
        </w:rPr>
        <w:t>secours.</w:t>
      </w:r>
    </w:p>
    <w:p w14:paraId="7D56D2E4" w14:textId="77777777" w:rsidR="001C2BEA" w:rsidRPr="00DF2975" w:rsidRDefault="001C2BEA" w:rsidP="001A0A32">
      <w:pPr>
        <w:pStyle w:val="Sansinterligne"/>
        <w:numPr>
          <w:ilvl w:val="0"/>
          <w:numId w:val="166"/>
        </w:numPr>
        <w:spacing w:line="360" w:lineRule="auto"/>
        <w:jc w:val="both"/>
        <w:rPr>
          <w:rFonts w:ascii="Arial" w:hAnsi="Arial" w:cs="Arial"/>
          <w:sz w:val="20"/>
          <w:szCs w:val="20"/>
        </w:rPr>
      </w:pPr>
      <w:r w:rsidRPr="00DF2975">
        <w:rPr>
          <w:rFonts w:ascii="Arial" w:hAnsi="Arial" w:cs="Arial"/>
          <w:sz w:val="20"/>
          <w:szCs w:val="20"/>
        </w:rPr>
        <w:t>Attelles</w:t>
      </w:r>
      <w:r w:rsidRPr="00DF2975">
        <w:rPr>
          <w:rFonts w:ascii="Arial" w:hAnsi="Arial" w:cs="Arial"/>
          <w:spacing w:val="46"/>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 xml:space="preserve">membres </w:t>
      </w:r>
      <w:r w:rsidRPr="00DF2975">
        <w:rPr>
          <w:rFonts w:ascii="Arial" w:hAnsi="Arial" w:cs="Arial"/>
          <w:spacing w:val="26"/>
          <w:sz w:val="20"/>
          <w:szCs w:val="20"/>
        </w:rPr>
        <w:t xml:space="preserve"> </w:t>
      </w:r>
      <w:r w:rsidRPr="00DF2975">
        <w:rPr>
          <w:rFonts w:ascii="Arial" w:hAnsi="Arial" w:cs="Arial"/>
          <w:sz w:val="20"/>
          <w:szCs w:val="20"/>
        </w:rPr>
        <w:t xml:space="preserve">supérieurs </w:t>
      </w:r>
      <w:r w:rsidRPr="00DF2975">
        <w:rPr>
          <w:rFonts w:ascii="Arial" w:hAnsi="Arial" w:cs="Arial"/>
          <w:spacing w:val="34"/>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w w:val="106"/>
          <w:sz w:val="20"/>
          <w:szCs w:val="20"/>
        </w:rPr>
        <w:t>inférieurs.</w:t>
      </w:r>
    </w:p>
    <w:p w14:paraId="06E5618E" w14:textId="77777777" w:rsidR="001C2BEA" w:rsidRPr="00DF2975" w:rsidRDefault="001C2BEA" w:rsidP="001A0A32">
      <w:pPr>
        <w:pStyle w:val="Sansinterligne"/>
        <w:numPr>
          <w:ilvl w:val="0"/>
          <w:numId w:val="166"/>
        </w:numPr>
        <w:spacing w:line="360" w:lineRule="auto"/>
        <w:jc w:val="both"/>
        <w:rPr>
          <w:rFonts w:ascii="Arial" w:hAnsi="Arial" w:cs="Arial"/>
          <w:sz w:val="20"/>
          <w:szCs w:val="20"/>
        </w:rPr>
      </w:pPr>
      <w:r w:rsidRPr="00DF2975">
        <w:rPr>
          <w:rFonts w:ascii="Arial" w:hAnsi="Arial" w:cs="Arial"/>
          <w:w w:val="106"/>
          <w:sz w:val="20"/>
          <w:szCs w:val="20"/>
        </w:rPr>
        <w:t>Antigastralgique</w:t>
      </w:r>
      <w:r w:rsidRPr="00DF2975">
        <w:rPr>
          <w:rFonts w:ascii="Arial" w:hAnsi="Arial" w:cs="Arial"/>
          <w:spacing w:val="21"/>
          <w:w w:val="106"/>
          <w:sz w:val="20"/>
          <w:szCs w:val="20"/>
        </w:rPr>
        <w:t xml:space="preserve"> </w:t>
      </w:r>
      <w:r w:rsidRPr="00DF2975">
        <w:rPr>
          <w:rFonts w:ascii="Arial" w:hAnsi="Arial" w:cs="Arial"/>
          <w:w w:val="78"/>
          <w:sz w:val="20"/>
          <w:szCs w:val="20"/>
        </w:rPr>
        <w:t>(+).</w:t>
      </w:r>
    </w:p>
    <w:p w14:paraId="28DC2748" w14:textId="77777777" w:rsidR="001C2BEA" w:rsidRPr="00DF2975" w:rsidRDefault="001C2BEA" w:rsidP="001A0A32">
      <w:pPr>
        <w:pStyle w:val="Sansinterligne"/>
        <w:numPr>
          <w:ilvl w:val="0"/>
          <w:numId w:val="166"/>
        </w:numPr>
        <w:spacing w:line="360" w:lineRule="auto"/>
        <w:jc w:val="both"/>
        <w:rPr>
          <w:rFonts w:ascii="Arial" w:hAnsi="Arial" w:cs="Arial"/>
          <w:sz w:val="20"/>
          <w:szCs w:val="20"/>
        </w:rPr>
      </w:pPr>
      <w:r w:rsidRPr="00DF2975">
        <w:rPr>
          <w:rFonts w:ascii="Arial" w:hAnsi="Arial" w:cs="Arial"/>
          <w:sz w:val="20"/>
          <w:szCs w:val="20"/>
        </w:rPr>
        <w:t xml:space="preserve">Préparation </w:t>
      </w:r>
      <w:r w:rsidRPr="00DF2975">
        <w:rPr>
          <w:rFonts w:ascii="Arial" w:hAnsi="Arial" w:cs="Arial"/>
          <w:spacing w:val="32"/>
          <w:sz w:val="20"/>
          <w:szCs w:val="20"/>
        </w:rPr>
        <w:t xml:space="preserve"> </w:t>
      </w:r>
      <w:r w:rsidRPr="00DF2975">
        <w:rPr>
          <w:rFonts w:ascii="Arial" w:hAnsi="Arial" w:cs="Arial"/>
          <w:w w:val="107"/>
          <w:sz w:val="20"/>
          <w:szCs w:val="20"/>
        </w:rPr>
        <w:t>antidiarrhéique,</w:t>
      </w:r>
      <w:r w:rsidRPr="00DF2975">
        <w:rPr>
          <w:rFonts w:ascii="Arial" w:hAnsi="Arial" w:cs="Arial"/>
          <w:spacing w:val="20"/>
          <w:w w:val="107"/>
          <w:sz w:val="20"/>
          <w:szCs w:val="20"/>
        </w:rPr>
        <w:t xml:space="preserve"> </w:t>
      </w:r>
      <w:r w:rsidRPr="00DF2975">
        <w:rPr>
          <w:rFonts w:ascii="Arial" w:hAnsi="Arial" w:cs="Arial"/>
          <w:sz w:val="20"/>
          <w:szCs w:val="20"/>
        </w:rPr>
        <w:t>type</w:t>
      </w:r>
      <w:r w:rsidRPr="00DF2975">
        <w:rPr>
          <w:rFonts w:ascii="Arial" w:hAnsi="Arial" w:cs="Arial"/>
          <w:spacing w:val="37"/>
          <w:sz w:val="20"/>
          <w:szCs w:val="20"/>
        </w:rPr>
        <w:t xml:space="preserve"> </w:t>
      </w:r>
      <w:r w:rsidRPr="00DF2975">
        <w:rPr>
          <w:rFonts w:ascii="Arial" w:hAnsi="Arial" w:cs="Arial"/>
          <w:w w:val="109"/>
          <w:sz w:val="20"/>
          <w:szCs w:val="20"/>
        </w:rPr>
        <w:t>loperamide</w:t>
      </w:r>
      <w:r w:rsidRPr="00DF2975">
        <w:rPr>
          <w:rFonts w:ascii="Arial" w:hAnsi="Arial" w:cs="Arial"/>
          <w:spacing w:val="19"/>
          <w:w w:val="109"/>
          <w:sz w:val="20"/>
          <w:szCs w:val="20"/>
        </w:rPr>
        <w:t xml:space="preserve"> </w:t>
      </w:r>
      <w:r w:rsidRPr="00DF2975">
        <w:rPr>
          <w:rFonts w:ascii="Arial" w:hAnsi="Arial" w:cs="Arial"/>
          <w:w w:val="78"/>
          <w:sz w:val="20"/>
          <w:szCs w:val="20"/>
        </w:rPr>
        <w:t>(+).</w:t>
      </w:r>
    </w:p>
    <w:p w14:paraId="20DBAC75" w14:textId="77777777" w:rsidR="001C2BEA" w:rsidRPr="00DF2975" w:rsidRDefault="001C2BEA" w:rsidP="001A0A32">
      <w:pPr>
        <w:pStyle w:val="Sansinterligne"/>
        <w:numPr>
          <w:ilvl w:val="0"/>
          <w:numId w:val="166"/>
        </w:numPr>
        <w:spacing w:line="360" w:lineRule="auto"/>
        <w:jc w:val="both"/>
        <w:rPr>
          <w:rFonts w:ascii="Arial" w:hAnsi="Arial" w:cs="Arial"/>
          <w:sz w:val="20"/>
          <w:szCs w:val="20"/>
        </w:rPr>
      </w:pPr>
      <w:r w:rsidRPr="00DF2975">
        <w:rPr>
          <w:rFonts w:ascii="Arial" w:hAnsi="Arial" w:cs="Arial"/>
          <w:sz w:val="20"/>
          <w:szCs w:val="20"/>
        </w:rPr>
        <w:t>Code</w:t>
      </w:r>
      <w:r w:rsidRPr="00DF2975">
        <w:rPr>
          <w:rFonts w:ascii="Arial" w:hAnsi="Arial" w:cs="Arial"/>
          <w:spacing w:val="49"/>
          <w:sz w:val="20"/>
          <w:szCs w:val="20"/>
        </w:rPr>
        <w:t xml:space="preserve"> </w:t>
      </w:r>
      <w:r w:rsidRPr="00DF2975">
        <w:rPr>
          <w:rFonts w:ascii="Arial" w:hAnsi="Arial" w:cs="Arial"/>
          <w:sz w:val="20"/>
          <w:szCs w:val="20"/>
        </w:rPr>
        <w:t>visuel</w:t>
      </w:r>
      <w:r w:rsidRPr="00DF2975">
        <w:rPr>
          <w:rFonts w:ascii="Arial" w:hAnsi="Arial" w:cs="Arial"/>
          <w:spacing w:val="62"/>
          <w:sz w:val="20"/>
          <w:szCs w:val="20"/>
        </w:rPr>
        <w:t xml:space="preserve"> </w:t>
      </w:r>
      <w:r w:rsidRPr="00DF2975">
        <w:rPr>
          <w:rFonts w:ascii="Arial" w:hAnsi="Arial" w:cs="Arial"/>
          <w:sz w:val="20"/>
          <w:szCs w:val="20"/>
        </w:rPr>
        <w:t>air/sol</w:t>
      </w:r>
      <w:r w:rsidRPr="00DF2975">
        <w:rPr>
          <w:rFonts w:ascii="Arial" w:hAnsi="Arial" w:cs="Arial"/>
          <w:spacing w:val="58"/>
          <w:sz w:val="20"/>
          <w:szCs w:val="20"/>
        </w:rPr>
        <w:t xml:space="preserve"> </w:t>
      </w:r>
      <w:r w:rsidRPr="00DF2975">
        <w:rPr>
          <w:rFonts w:ascii="Arial" w:hAnsi="Arial" w:cs="Arial"/>
          <w:sz w:val="20"/>
          <w:szCs w:val="20"/>
        </w:rPr>
        <w:t xml:space="preserve">utilisable </w:t>
      </w:r>
      <w:r w:rsidRPr="00DF2975">
        <w:rPr>
          <w:rFonts w:ascii="Arial" w:hAnsi="Arial" w:cs="Arial"/>
          <w:spacing w:val="23"/>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w w:val="104"/>
          <w:sz w:val="20"/>
          <w:szCs w:val="20"/>
        </w:rPr>
        <w:t>survivants.</w:t>
      </w:r>
    </w:p>
    <w:p w14:paraId="2673B9EE" w14:textId="77777777" w:rsidR="001C2BEA" w:rsidRPr="00DF2975" w:rsidRDefault="001C2BEA" w:rsidP="001A0A32">
      <w:pPr>
        <w:pStyle w:val="Sansinterligne"/>
        <w:numPr>
          <w:ilvl w:val="0"/>
          <w:numId w:val="166"/>
        </w:numPr>
        <w:spacing w:line="360" w:lineRule="auto"/>
        <w:jc w:val="both"/>
        <w:rPr>
          <w:rFonts w:ascii="Arial" w:hAnsi="Arial" w:cs="Arial"/>
          <w:sz w:val="20"/>
          <w:szCs w:val="20"/>
        </w:rPr>
      </w:pPr>
      <w:r w:rsidRPr="00DF2975">
        <w:rPr>
          <w:rFonts w:ascii="Arial" w:hAnsi="Arial" w:cs="Arial"/>
          <w:sz w:val="20"/>
          <w:szCs w:val="20"/>
        </w:rPr>
        <w:t>Gants</w:t>
      </w:r>
      <w:r w:rsidRPr="00DF2975">
        <w:rPr>
          <w:rFonts w:ascii="Arial" w:hAnsi="Arial" w:cs="Arial"/>
          <w:spacing w:val="47"/>
          <w:sz w:val="20"/>
          <w:szCs w:val="20"/>
        </w:rPr>
        <w:t xml:space="preserve"> </w:t>
      </w:r>
      <w:r w:rsidRPr="00DF2975">
        <w:rPr>
          <w:rFonts w:ascii="Arial" w:hAnsi="Arial" w:cs="Arial"/>
          <w:w w:val="104"/>
          <w:sz w:val="20"/>
          <w:szCs w:val="20"/>
        </w:rPr>
        <w:t>jetables.</w:t>
      </w:r>
      <w:r w:rsidR="00B908A6" w:rsidRPr="00DF2975">
        <w:rPr>
          <w:rFonts w:ascii="Arial" w:hAnsi="Arial" w:cs="Arial"/>
          <w:w w:val="104"/>
          <w:sz w:val="20"/>
          <w:szCs w:val="20"/>
        </w:rPr>
        <w:t>(plusieurs pairs)</w:t>
      </w:r>
    </w:p>
    <w:p w14:paraId="40B0A67E" w14:textId="77777777" w:rsidR="00C53DC2" w:rsidRPr="00DF2975" w:rsidRDefault="00C53DC2" w:rsidP="001A0A32">
      <w:pPr>
        <w:pStyle w:val="Sansinterligne"/>
        <w:numPr>
          <w:ilvl w:val="0"/>
          <w:numId w:val="166"/>
        </w:numPr>
        <w:spacing w:line="360" w:lineRule="auto"/>
        <w:jc w:val="both"/>
        <w:rPr>
          <w:rFonts w:ascii="Arial" w:hAnsi="Arial" w:cs="Arial"/>
          <w:sz w:val="20"/>
          <w:szCs w:val="20"/>
        </w:rPr>
      </w:pPr>
      <w:r w:rsidRPr="00DF2975">
        <w:rPr>
          <w:rFonts w:ascii="Arial" w:hAnsi="Arial" w:cs="Arial"/>
          <w:w w:val="104"/>
          <w:sz w:val="20"/>
          <w:szCs w:val="20"/>
        </w:rPr>
        <w:t>Thermomètre</w:t>
      </w:r>
      <w:r w:rsidR="00B908A6" w:rsidRPr="00DF2975">
        <w:rPr>
          <w:rFonts w:ascii="Arial" w:hAnsi="Arial" w:cs="Arial"/>
          <w:w w:val="104"/>
          <w:sz w:val="20"/>
          <w:szCs w:val="20"/>
        </w:rPr>
        <w:t>s (sans mercure)</w:t>
      </w:r>
    </w:p>
    <w:p w14:paraId="53F0111B" w14:textId="77777777" w:rsidR="001C2BEA" w:rsidRPr="00DF2975" w:rsidRDefault="001C2BEA" w:rsidP="001A0A32">
      <w:pPr>
        <w:pStyle w:val="Sansinterligne"/>
        <w:numPr>
          <w:ilvl w:val="0"/>
          <w:numId w:val="166"/>
        </w:numPr>
        <w:spacing w:line="360" w:lineRule="auto"/>
        <w:jc w:val="both"/>
        <w:rPr>
          <w:rFonts w:ascii="Arial" w:hAnsi="Arial" w:cs="Arial"/>
          <w:w w:val="104"/>
          <w:sz w:val="20"/>
          <w:szCs w:val="20"/>
        </w:rPr>
      </w:pPr>
      <w:r w:rsidRPr="00DF2975">
        <w:rPr>
          <w:rFonts w:ascii="Arial" w:hAnsi="Arial" w:cs="Arial"/>
          <w:sz w:val="20"/>
          <w:szCs w:val="20"/>
        </w:rPr>
        <w:t>Liste</w:t>
      </w:r>
      <w:r w:rsidRPr="00DF2975">
        <w:rPr>
          <w:rFonts w:ascii="Arial" w:hAnsi="Arial" w:cs="Arial"/>
          <w:spacing w:val="29"/>
          <w:sz w:val="20"/>
          <w:szCs w:val="20"/>
        </w:rPr>
        <w:t xml:space="preserve"> </w:t>
      </w:r>
      <w:r w:rsidRPr="00DF2975">
        <w:rPr>
          <w:rFonts w:ascii="Arial" w:hAnsi="Arial" w:cs="Arial"/>
          <w:sz w:val="20"/>
          <w:szCs w:val="20"/>
        </w:rPr>
        <w:t>des</w:t>
      </w:r>
      <w:r w:rsidRPr="00DF2975">
        <w:rPr>
          <w:rFonts w:ascii="Arial" w:hAnsi="Arial" w:cs="Arial"/>
          <w:spacing w:val="31"/>
          <w:sz w:val="20"/>
          <w:szCs w:val="20"/>
        </w:rPr>
        <w:t xml:space="preserve"> </w:t>
      </w:r>
      <w:r w:rsidRPr="00DF2975">
        <w:rPr>
          <w:rFonts w:ascii="Arial" w:hAnsi="Arial" w:cs="Arial"/>
          <w:sz w:val="20"/>
          <w:szCs w:val="20"/>
        </w:rPr>
        <w:t xml:space="preserve">composants </w:t>
      </w:r>
      <w:r w:rsidRPr="00DF2975">
        <w:rPr>
          <w:rFonts w:ascii="Arial" w:hAnsi="Arial" w:cs="Arial"/>
          <w:spacing w:val="1"/>
          <w:sz w:val="20"/>
          <w:szCs w:val="20"/>
        </w:rPr>
        <w:t xml:space="preserve"> </w:t>
      </w:r>
      <w:r w:rsidRPr="00DF2975">
        <w:rPr>
          <w:rFonts w:ascii="Arial" w:hAnsi="Arial" w:cs="Arial"/>
          <w:sz w:val="20"/>
          <w:szCs w:val="20"/>
        </w:rPr>
        <w:t>rédigée</w:t>
      </w:r>
      <w:r w:rsidRPr="00DF2975">
        <w:rPr>
          <w:rFonts w:ascii="Arial" w:hAnsi="Arial" w:cs="Arial"/>
          <w:spacing w:val="65"/>
          <w:sz w:val="20"/>
          <w:szCs w:val="20"/>
        </w:rPr>
        <w:t xml:space="preserve"> </w:t>
      </w:r>
      <w:r w:rsidRPr="00DF2975">
        <w:rPr>
          <w:rFonts w:ascii="Arial" w:hAnsi="Arial" w:cs="Arial"/>
          <w:sz w:val="20"/>
          <w:szCs w:val="20"/>
        </w:rPr>
        <w:t>en</w:t>
      </w:r>
      <w:r w:rsidRPr="00DF2975">
        <w:rPr>
          <w:rFonts w:ascii="Arial" w:hAnsi="Arial" w:cs="Arial"/>
          <w:spacing w:val="27"/>
          <w:sz w:val="20"/>
          <w:szCs w:val="20"/>
        </w:rPr>
        <w:t xml:space="preserve"> </w:t>
      </w:r>
      <w:r w:rsidRPr="00DF2975">
        <w:rPr>
          <w:rFonts w:ascii="Arial" w:hAnsi="Arial" w:cs="Arial"/>
          <w:sz w:val="20"/>
          <w:szCs w:val="20"/>
        </w:rPr>
        <w:t>deux</w:t>
      </w:r>
      <w:r w:rsidRPr="00DF2975">
        <w:rPr>
          <w:rFonts w:ascii="Arial" w:hAnsi="Arial" w:cs="Arial"/>
          <w:spacing w:val="39"/>
          <w:sz w:val="20"/>
          <w:szCs w:val="20"/>
        </w:rPr>
        <w:t xml:space="preserve"> </w:t>
      </w:r>
      <w:r w:rsidRPr="00DF2975">
        <w:rPr>
          <w:rFonts w:ascii="Arial" w:hAnsi="Arial" w:cs="Arial"/>
          <w:sz w:val="20"/>
          <w:szCs w:val="20"/>
        </w:rPr>
        <w:t>langues</w:t>
      </w:r>
      <w:r w:rsidRPr="00DF2975">
        <w:rPr>
          <w:rFonts w:ascii="Arial" w:hAnsi="Arial" w:cs="Arial"/>
          <w:spacing w:val="61"/>
          <w:sz w:val="20"/>
          <w:szCs w:val="20"/>
        </w:rPr>
        <w:t xml:space="preserve"> </w:t>
      </w:r>
      <w:r w:rsidRPr="00DF2975">
        <w:rPr>
          <w:rFonts w:ascii="Arial" w:hAnsi="Arial" w:cs="Arial"/>
          <w:w w:val="111"/>
          <w:sz w:val="20"/>
          <w:szCs w:val="20"/>
        </w:rPr>
        <w:t>minimum</w:t>
      </w:r>
      <w:r w:rsidRPr="00DF2975">
        <w:rPr>
          <w:rFonts w:ascii="Arial" w:hAnsi="Arial" w:cs="Arial"/>
          <w:spacing w:val="5"/>
          <w:w w:val="111"/>
          <w:sz w:val="20"/>
          <w:szCs w:val="20"/>
        </w:rPr>
        <w:t xml:space="preserve"> </w:t>
      </w:r>
      <w:r w:rsidRPr="00DF2975">
        <w:rPr>
          <w:rFonts w:ascii="Arial" w:hAnsi="Arial" w:cs="Arial"/>
          <w:sz w:val="20"/>
          <w:szCs w:val="20"/>
        </w:rPr>
        <w:t>(langue</w:t>
      </w:r>
      <w:r w:rsidRPr="00DF2975">
        <w:rPr>
          <w:rFonts w:ascii="Arial" w:hAnsi="Arial" w:cs="Arial"/>
          <w:spacing w:val="66"/>
          <w:sz w:val="20"/>
          <w:szCs w:val="20"/>
        </w:rPr>
        <w:t xml:space="preserve"> </w:t>
      </w:r>
      <w:r w:rsidRPr="00DF2975">
        <w:rPr>
          <w:rFonts w:ascii="Arial" w:hAnsi="Arial" w:cs="Arial"/>
          <w:sz w:val="20"/>
          <w:szCs w:val="20"/>
        </w:rPr>
        <w:t xml:space="preserve">anglaise </w:t>
      </w:r>
      <w:r w:rsidRPr="00DF2975">
        <w:rPr>
          <w:rFonts w:ascii="Arial" w:hAnsi="Arial" w:cs="Arial"/>
          <w:spacing w:val="5"/>
          <w:sz w:val="20"/>
          <w:szCs w:val="20"/>
        </w:rPr>
        <w:t xml:space="preserve"> </w:t>
      </w:r>
      <w:r w:rsidRPr="00DF2975">
        <w:rPr>
          <w:rFonts w:ascii="Arial" w:hAnsi="Arial" w:cs="Arial"/>
          <w:sz w:val="20"/>
          <w:szCs w:val="20"/>
        </w:rPr>
        <w:t>plus</w:t>
      </w:r>
      <w:r w:rsidRPr="00DF2975">
        <w:rPr>
          <w:rFonts w:ascii="Arial" w:hAnsi="Arial" w:cs="Arial"/>
          <w:spacing w:val="42"/>
          <w:sz w:val="20"/>
          <w:szCs w:val="20"/>
        </w:rPr>
        <w:t xml:space="preserve"> </w:t>
      </w:r>
      <w:r w:rsidRPr="00DF2975">
        <w:rPr>
          <w:rFonts w:ascii="Arial" w:hAnsi="Arial" w:cs="Arial"/>
          <w:sz w:val="20"/>
          <w:szCs w:val="20"/>
        </w:rPr>
        <w:t>une</w:t>
      </w:r>
      <w:r w:rsidRPr="00DF2975">
        <w:rPr>
          <w:rFonts w:ascii="Arial" w:hAnsi="Arial" w:cs="Arial"/>
          <w:spacing w:val="39"/>
          <w:sz w:val="20"/>
          <w:szCs w:val="20"/>
        </w:rPr>
        <w:t xml:space="preserve"> </w:t>
      </w:r>
      <w:r w:rsidRPr="00DF2975">
        <w:rPr>
          <w:rFonts w:ascii="Arial" w:hAnsi="Arial" w:cs="Arial"/>
          <w:sz w:val="20"/>
          <w:szCs w:val="20"/>
        </w:rPr>
        <w:t>autre</w:t>
      </w:r>
      <w:r w:rsidRPr="00DF2975">
        <w:rPr>
          <w:rFonts w:ascii="Arial" w:hAnsi="Arial" w:cs="Arial"/>
          <w:spacing w:val="36"/>
          <w:sz w:val="20"/>
          <w:szCs w:val="20"/>
        </w:rPr>
        <w:t xml:space="preserve"> </w:t>
      </w:r>
      <w:r w:rsidRPr="00DF2975">
        <w:rPr>
          <w:rFonts w:ascii="Arial" w:hAnsi="Arial" w:cs="Arial"/>
          <w:w w:val="106"/>
          <w:sz w:val="20"/>
          <w:szCs w:val="20"/>
        </w:rPr>
        <w:t xml:space="preserve">langue). </w:t>
      </w:r>
      <w:r w:rsidRPr="00DF2975">
        <w:rPr>
          <w:rFonts w:ascii="Arial" w:hAnsi="Arial" w:cs="Arial"/>
          <w:sz w:val="20"/>
          <w:szCs w:val="20"/>
        </w:rPr>
        <w:t>Celle-ci</w:t>
      </w:r>
      <w:r w:rsidRPr="00DF2975">
        <w:rPr>
          <w:rFonts w:ascii="Arial" w:hAnsi="Arial" w:cs="Arial"/>
          <w:spacing w:val="32"/>
          <w:sz w:val="20"/>
          <w:szCs w:val="20"/>
        </w:rPr>
        <w:t xml:space="preserve"> </w:t>
      </w:r>
      <w:r w:rsidRPr="00DF2975">
        <w:rPr>
          <w:rFonts w:ascii="Arial" w:hAnsi="Arial" w:cs="Arial"/>
          <w:sz w:val="20"/>
          <w:szCs w:val="20"/>
        </w:rPr>
        <w:t>devrait</w:t>
      </w:r>
      <w:r w:rsidRPr="00DF2975">
        <w:rPr>
          <w:rFonts w:ascii="Arial" w:hAnsi="Arial" w:cs="Arial"/>
          <w:spacing w:val="43"/>
          <w:sz w:val="20"/>
          <w:szCs w:val="20"/>
        </w:rPr>
        <w:t xml:space="preserve"> </w:t>
      </w:r>
      <w:r w:rsidRPr="00DF2975">
        <w:rPr>
          <w:rFonts w:ascii="Arial" w:hAnsi="Arial" w:cs="Arial"/>
          <w:sz w:val="20"/>
          <w:szCs w:val="20"/>
        </w:rPr>
        <w:t xml:space="preserve">également </w:t>
      </w:r>
      <w:r w:rsidRPr="00DF2975">
        <w:rPr>
          <w:rFonts w:ascii="Arial" w:hAnsi="Arial" w:cs="Arial"/>
          <w:spacing w:val="5"/>
          <w:sz w:val="20"/>
          <w:szCs w:val="20"/>
        </w:rPr>
        <w:t xml:space="preserve"> </w:t>
      </w:r>
      <w:r w:rsidRPr="00DF2975">
        <w:rPr>
          <w:rFonts w:ascii="Arial" w:hAnsi="Arial" w:cs="Arial"/>
          <w:sz w:val="20"/>
          <w:szCs w:val="20"/>
        </w:rPr>
        <w:t xml:space="preserve">comporter </w:t>
      </w:r>
      <w:r w:rsidRPr="00DF2975">
        <w:rPr>
          <w:rFonts w:ascii="Arial" w:hAnsi="Arial" w:cs="Arial"/>
          <w:spacing w:val="5"/>
          <w:sz w:val="20"/>
          <w:szCs w:val="20"/>
        </w:rPr>
        <w:t xml:space="preserve"> </w:t>
      </w:r>
      <w:r w:rsidRPr="00DF2975">
        <w:rPr>
          <w:rFonts w:ascii="Arial" w:hAnsi="Arial" w:cs="Arial"/>
          <w:sz w:val="20"/>
          <w:szCs w:val="20"/>
        </w:rPr>
        <w:t>des</w:t>
      </w:r>
      <w:r w:rsidRPr="00DF2975">
        <w:rPr>
          <w:rFonts w:ascii="Arial" w:hAnsi="Arial" w:cs="Arial"/>
          <w:spacing w:val="25"/>
          <w:sz w:val="20"/>
          <w:szCs w:val="20"/>
        </w:rPr>
        <w:t xml:space="preserve"> </w:t>
      </w:r>
      <w:r w:rsidRPr="00DF2975">
        <w:rPr>
          <w:rFonts w:ascii="Arial" w:hAnsi="Arial" w:cs="Arial"/>
          <w:w w:val="107"/>
          <w:sz w:val="20"/>
          <w:szCs w:val="20"/>
        </w:rPr>
        <w:t>informations</w:t>
      </w:r>
      <w:r w:rsidRPr="00DF2975">
        <w:rPr>
          <w:rFonts w:ascii="Arial" w:hAnsi="Arial" w:cs="Arial"/>
          <w:spacing w:val="1"/>
          <w:w w:val="107"/>
          <w:sz w:val="20"/>
          <w:szCs w:val="20"/>
        </w:rPr>
        <w:t xml:space="preserve"> </w:t>
      </w:r>
      <w:r w:rsidRPr="00DF2975">
        <w:rPr>
          <w:rFonts w:ascii="Arial" w:hAnsi="Arial" w:cs="Arial"/>
          <w:sz w:val="20"/>
          <w:szCs w:val="20"/>
        </w:rPr>
        <w:t>relatives</w:t>
      </w:r>
      <w:r w:rsidRPr="00DF2975">
        <w:rPr>
          <w:rFonts w:ascii="Arial" w:hAnsi="Arial" w:cs="Arial"/>
          <w:spacing w:val="52"/>
          <w:sz w:val="20"/>
          <w:szCs w:val="20"/>
        </w:rPr>
        <w:t xml:space="preserve"> </w:t>
      </w:r>
      <w:r w:rsidRPr="00DF2975">
        <w:rPr>
          <w:rFonts w:ascii="Arial" w:hAnsi="Arial" w:cs="Arial"/>
          <w:sz w:val="20"/>
          <w:szCs w:val="20"/>
        </w:rPr>
        <w:t>aux</w:t>
      </w:r>
      <w:r w:rsidRPr="00DF2975">
        <w:rPr>
          <w:rFonts w:ascii="Arial" w:hAnsi="Arial" w:cs="Arial"/>
          <w:spacing w:val="25"/>
          <w:sz w:val="20"/>
          <w:szCs w:val="20"/>
        </w:rPr>
        <w:t xml:space="preserve"> </w:t>
      </w:r>
      <w:r w:rsidRPr="00DF2975">
        <w:rPr>
          <w:rFonts w:ascii="Arial" w:hAnsi="Arial" w:cs="Arial"/>
          <w:sz w:val="20"/>
          <w:szCs w:val="20"/>
        </w:rPr>
        <w:t>effets et</w:t>
      </w:r>
      <w:r w:rsidRPr="00DF2975">
        <w:rPr>
          <w:rFonts w:ascii="Arial" w:hAnsi="Arial" w:cs="Arial"/>
          <w:spacing w:val="5"/>
          <w:sz w:val="20"/>
          <w:szCs w:val="20"/>
        </w:rPr>
        <w:t xml:space="preserve"> </w:t>
      </w:r>
      <w:r w:rsidRPr="00DF2975">
        <w:rPr>
          <w:rFonts w:ascii="Arial" w:hAnsi="Arial" w:cs="Arial"/>
          <w:sz w:val="20"/>
          <w:szCs w:val="20"/>
        </w:rPr>
        <w:t xml:space="preserve">effets secondaires </w:t>
      </w:r>
      <w:r w:rsidRPr="00DF2975">
        <w:rPr>
          <w:rFonts w:ascii="Arial" w:hAnsi="Arial" w:cs="Arial"/>
          <w:spacing w:val="4"/>
          <w:sz w:val="20"/>
          <w:szCs w:val="20"/>
        </w:rPr>
        <w:t xml:space="preserve"> </w:t>
      </w:r>
      <w:r w:rsidRPr="00DF2975">
        <w:rPr>
          <w:rFonts w:ascii="Arial" w:hAnsi="Arial" w:cs="Arial"/>
          <w:w w:val="106"/>
          <w:sz w:val="20"/>
          <w:szCs w:val="20"/>
        </w:rPr>
        <w:t xml:space="preserve">des </w:t>
      </w:r>
      <w:r w:rsidRPr="00DF2975">
        <w:rPr>
          <w:rFonts w:ascii="Arial" w:hAnsi="Arial" w:cs="Arial"/>
          <w:sz w:val="20"/>
          <w:szCs w:val="20"/>
        </w:rPr>
        <w:t xml:space="preserve">médicaments </w:t>
      </w:r>
      <w:r w:rsidRPr="00DF2975">
        <w:rPr>
          <w:rFonts w:ascii="Arial" w:hAnsi="Arial" w:cs="Arial"/>
          <w:spacing w:val="32"/>
          <w:sz w:val="20"/>
          <w:szCs w:val="20"/>
        </w:rPr>
        <w:t xml:space="preserve"> </w:t>
      </w:r>
      <w:r w:rsidRPr="00DF2975">
        <w:rPr>
          <w:rFonts w:ascii="Arial" w:hAnsi="Arial" w:cs="Arial"/>
          <w:w w:val="104"/>
          <w:sz w:val="20"/>
          <w:szCs w:val="20"/>
        </w:rPr>
        <w:t>transportés.</w:t>
      </w:r>
    </w:p>
    <w:p w14:paraId="3BCD10C6" w14:textId="77777777" w:rsidR="00B82422" w:rsidRPr="00DF2975" w:rsidRDefault="00B82422" w:rsidP="001A0A32">
      <w:pPr>
        <w:pStyle w:val="Sansinterligne"/>
        <w:numPr>
          <w:ilvl w:val="0"/>
          <w:numId w:val="166"/>
        </w:numPr>
        <w:spacing w:line="360" w:lineRule="auto"/>
        <w:jc w:val="both"/>
        <w:rPr>
          <w:rFonts w:ascii="Arial" w:hAnsi="Arial" w:cs="Arial"/>
          <w:w w:val="104"/>
          <w:sz w:val="20"/>
          <w:szCs w:val="20"/>
        </w:rPr>
      </w:pPr>
      <w:r w:rsidRPr="00DF2975">
        <w:rPr>
          <w:rFonts w:ascii="Arial" w:hAnsi="Arial" w:cs="Arial"/>
          <w:w w:val="104"/>
          <w:sz w:val="20"/>
          <w:szCs w:val="20"/>
        </w:rPr>
        <w:t>Formulaire de compte rendu d’incident</w:t>
      </w:r>
    </w:p>
    <w:p w14:paraId="45095F36" w14:textId="77777777" w:rsidR="001C2BEA" w:rsidRPr="00DF2975" w:rsidRDefault="0006499C" w:rsidP="001A0A32">
      <w:pPr>
        <w:pStyle w:val="Sansinterligne"/>
        <w:numPr>
          <w:ilvl w:val="0"/>
          <w:numId w:val="165"/>
        </w:numPr>
        <w:spacing w:line="360" w:lineRule="auto"/>
        <w:jc w:val="both"/>
        <w:rPr>
          <w:rFonts w:ascii="Arial" w:hAnsi="Arial" w:cs="Arial"/>
          <w:sz w:val="20"/>
          <w:szCs w:val="20"/>
        </w:rPr>
      </w:pPr>
      <w:r w:rsidRPr="00DF2975">
        <w:rPr>
          <w:rFonts w:ascii="Arial" w:hAnsi="Arial" w:cs="Arial"/>
          <w:sz w:val="20"/>
          <w:szCs w:val="20"/>
        </w:rPr>
        <w:t xml:space="preserve">Elle devrait également comporter les informations relatives aux effets et effets secondaires des médicaments transportés. </w:t>
      </w:r>
      <w:r w:rsidR="001C2BEA" w:rsidRPr="00DF2975">
        <w:rPr>
          <w:rFonts w:ascii="Arial" w:hAnsi="Arial" w:cs="Arial"/>
          <w:sz w:val="20"/>
          <w:szCs w:val="20"/>
        </w:rPr>
        <w:t>un</w:t>
      </w:r>
      <w:r w:rsidR="001C2BEA" w:rsidRPr="00DF2975">
        <w:rPr>
          <w:rFonts w:ascii="Arial" w:hAnsi="Arial" w:cs="Arial"/>
          <w:spacing w:val="31"/>
          <w:sz w:val="20"/>
          <w:szCs w:val="20"/>
        </w:rPr>
        <w:t xml:space="preserve"> </w:t>
      </w:r>
      <w:r w:rsidR="001C2BEA" w:rsidRPr="00DF2975">
        <w:rPr>
          <w:rFonts w:ascii="Arial" w:hAnsi="Arial" w:cs="Arial"/>
          <w:sz w:val="20"/>
          <w:szCs w:val="20"/>
        </w:rPr>
        <w:t>collyre</w:t>
      </w:r>
      <w:r w:rsidR="001C2BEA" w:rsidRPr="00DF2975">
        <w:rPr>
          <w:rFonts w:ascii="Arial" w:hAnsi="Arial" w:cs="Arial"/>
          <w:spacing w:val="52"/>
          <w:sz w:val="20"/>
          <w:szCs w:val="20"/>
        </w:rPr>
        <w:t xml:space="preserve"> </w:t>
      </w:r>
      <w:r w:rsidR="001C2BEA" w:rsidRPr="00DF2975">
        <w:rPr>
          <w:rFonts w:ascii="Arial" w:hAnsi="Arial" w:cs="Arial"/>
          <w:sz w:val="20"/>
          <w:szCs w:val="20"/>
        </w:rPr>
        <w:t>bien</w:t>
      </w:r>
      <w:r w:rsidR="001C2BEA" w:rsidRPr="00DF2975">
        <w:rPr>
          <w:rFonts w:ascii="Arial" w:hAnsi="Arial" w:cs="Arial"/>
          <w:spacing w:val="44"/>
          <w:sz w:val="20"/>
          <w:szCs w:val="20"/>
        </w:rPr>
        <w:t xml:space="preserve"> </w:t>
      </w:r>
      <w:r w:rsidR="001C2BEA" w:rsidRPr="00DF2975">
        <w:rPr>
          <w:rFonts w:ascii="Arial" w:hAnsi="Arial" w:cs="Arial"/>
          <w:sz w:val="20"/>
          <w:szCs w:val="20"/>
        </w:rPr>
        <w:t>que</w:t>
      </w:r>
      <w:r w:rsidR="001C2BEA" w:rsidRPr="00DF2975">
        <w:rPr>
          <w:rFonts w:ascii="Arial" w:hAnsi="Arial" w:cs="Arial"/>
          <w:spacing w:val="37"/>
          <w:sz w:val="20"/>
          <w:szCs w:val="20"/>
        </w:rPr>
        <w:t xml:space="preserve"> </w:t>
      </w:r>
      <w:r w:rsidR="001C2BEA" w:rsidRPr="00DF2975">
        <w:rPr>
          <w:rFonts w:ascii="Arial" w:hAnsi="Arial" w:cs="Arial"/>
          <w:sz w:val="20"/>
          <w:szCs w:val="20"/>
        </w:rPr>
        <w:t>non</w:t>
      </w:r>
      <w:r w:rsidR="001C2BEA" w:rsidRPr="00DF2975">
        <w:rPr>
          <w:rFonts w:ascii="Arial" w:hAnsi="Arial" w:cs="Arial"/>
          <w:spacing w:val="41"/>
          <w:sz w:val="20"/>
          <w:szCs w:val="20"/>
        </w:rPr>
        <w:t xml:space="preserve"> </w:t>
      </w:r>
      <w:r w:rsidR="001C2BEA" w:rsidRPr="00DF2975">
        <w:rPr>
          <w:rFonts w:ascii="Arial" w:hAnsi="Arial" w:cs="Arial"/>
          <w:sz w:val="20"/>
          <w:szCs w:val="20"/>
        </w:rPr>
        <w:t>exigé</w:t>
      </w:r>
      <w:r w:rsidR="001C2BEA" w:rsidRPr="00DF2975">
        <w:rPr>
          <w:rFonts w:ascii="Arial" w:hAnsi="Arial" w:cs="Arial"/>
          <w:spacing w:val="44"/>
          <w:sz w:val="20"/>
          <w:szCs w:val="20"/>
        </w:rPr>
        <w:t xml:space="preserve"> </w:t>
      </w:r>
      <w:r w:rsidR="001C2BEA" w:rsidRPr="00DF2975">
        <w:rPr>
          <w:rFonts w:ascii="Arial" w:hAnsi="Arial" w:cs="Arial"/>
          <w:sz w:val="20"/>
          <w:szCs w:val="20"/>
        </w:rPr>
        <w:t>dans</w:t>
      </w:r>
      <w:r w:rsidR="001C2BEA" w:rsidRPr="00DF2975">
        <w:rPr>
          <w:rFonts w:ascii="Arial" w:hAnsi="Arial" w:cs="Arial"/>
          <w:spacing w:val="36"/>
          <w:sz w:val="20"/>
          <w:szCs w:val="20"/>
        </w:rPr>
        <w:t xml:space="preserve"> </w:t>
      </w:r>
      <w:r w:rsidR="001C2BEA" w:rsidRPr="00DF2975">
        <w:rPr>
          <w:rFonts w:ascii="Arial" w:hAnsi="Arial" w:cs="Arial"/>
          <w:sz w:val="20"/>
          <w:szCs w:val="20"/>
        </w:rPr>
        <w:t>la</w:t>
      </w:r>
      <w:r w:rsidR="001C2BEA" w:rsidRPr="00DF2975">
        <w:rPr>
          <w:rFonts w:ascii="Arial" w:hAnsi="Arial" w:cs="Arial"/>
          <w:spacing w:val="25"/>
          <w:sz w:val="20"/>
          <w:szCs w:val="20"/>
        </w:rPr>
        <w:t xml:space="preserve"> </w:t>
      </w:r>
      <w:r w:rsidR="001C2BEA" w:rsidRPr="00DF2975">
        <w:rPr>
          <w:rFonts w:ascii="Arial" w:hAnsi="Arial" w:cs="Arial"/>
          <w:sz w:val="20"/>
          <w:szCs w:val="20"/>
        </w:rPr>
        <w:t>trousse</w:t>
      </w:r>
      <w:r w:rsidR="001C2BEA" w:rsidRPr="00DF2975">
        <w:rPr>
          <w:rFonts w:ascii="Arial" w:hAnsi="Arial" w:cs="Arial"/>
          <w:spacing w:val="44"/>
          <w:sz w:val="20"/>
          <w:szCs w:val="20"/>
        </w:rPr>
        <w:t xml:space="preserve"> </w:t>
      </w:r>
      <w:r w:rsidR="001C2BEA" w:rsidRPr="00DF2975">
        <w:rPr>
          <w:rFonts w:ascii="Arial" w:hAnsi="Arial" w:cs="Arial"/>
          <w:sz w:val="20"/>
          <w:szCs w:val="20"/>
        </w:rPr>
        <w:t>de</w:t>
      </w:r>
      <w:r w:rsidR="001C2BEA" w:rsidRPr="00DF2975">
        <w:rPr>
          <w:rFonts w:ascii="Arial" w:hAnsi="Arial" w:cs="Arial"/>
          <w:spacing w:val="25"/>
          <w:sz w:val="20"/>
          <w:szCs w:val="20"/>
        </w:rPr>
        <w:t xml:space="preserve"> </w:t>
      </w:r>
      <w:r w:rsidR="001C2BEA" w:rsidRPr="00DF2975">
        <w:rPr>
          <w:rFonts w:ascii="Arial" w:hAnsi="Arial" w:cs="Arial"/>
          <w:sz w:val="20"/>
          <w:szCs w:val="20"/>
        </w:rPr>
        <w:t xml:space="preserve">premiers </w:t>
      </w:r>
      <w:r w:rsidR="001C2BEA" w:rsidRPr="00DF2975">
        <w:rPr>
          <w:rFonts w:ascii="Arial" w:hAnsi="Arial" w:cs="Arial"/>
          <w:spacing w:val="15"/>
          <w:sz w:val="20"/>
          <w:szCs w:val="20"/>
        </w:rPr>
        <w:t xml:space="preserve"> </w:t>
      </w:r>
      <w:r w:rsidR="001C2BEA" w:rsidRPr="00DF2975">
        <w:rPr>
          <w:rFonts w:ascii="Arial" w:hAnsi="Arial" w:cs="Arial"/>
          <w:sz w:val="20"/>
          <w:szCs w:val="20"/>
        </w:rPr>
        <w:t>secours</w:t>
      </w:r>
      <w:r w:rsidR="001C2BEA" w:rsidRPr="00DF2975">
        <w:rPr>
          <w:rFonts w:ascii="Arial" w:hAnsi="Arial" w:cs="Arial"/>
          <w:spacing w:val="46"/>
          <w:sz w:val="20"/>
          <w:szCs w:val="20"/>
        </w:rPr>
        <w:t xml:space="preserve"> </w:t>
      </w:r>
      <w:r w:rsidR="001C2BEA" w:rsidRPr="00DF2975">
        <w:rPr>
          <w:rFonts w:ascii="Arial" w:hAnsi="Arial" w:cs="Arial"/>
          <w:sz w:val="20"/>
          <w:szCs w:val="20"/>
        </w:rPr>
        <w:t>standard</w:t>
      </w:r>
      <w:r w:rsidR="001C2BEA" w:rsidRPr="00DF2975">
        <w:rPr>
          <w:rFonts w:ascii="Arial" w:hAnsi="Arial" w:cs="Arial"/>
          <w:spacing w:val="58"/>
          <w:sz w:val="20"/>
          <w:szCs w:val="20"/>
        </w:rPr>
        <w:t xml:space="preserve"> </w:t>
      </w:r>
      <w:r w:rsidR="001C2BEA" w:rsidRPr="00DF2975">
        <w:rPr>
          <w:rFonts w:ascii="Arial" w:hAnsi="Arial" w:cs="Arial"/>
          <w:sz w:val="20"/>
          <w:szCs w:val="20"/>
        </w:rPr>
        <w:t>devrait</w:t>
      </w:r>
      <w:r w:rsidR="001C2BEA" w:rsidRPr="00DF2975">
        <w:rPr>
          <w:rFonts w:ascii="Arial" w:hAnsi="Arial" w:cs="Arial"/>
          <w:spacing w:val="48"/>
          <w:sz w:val="20"/>
          <w:szCs w:val="20"/>
        </w:rPr>
        <w:t xml:space="preserve"> </w:t>
      </w:r>
      <w:r w:rsidR="001C2BEA" w:rsidRPr="00DF2975">
        <w:rPr>
          <w:rFonts w:ascii="Arial" w:hAnsi="Arial" w:cs="Arial"/>
          <w:sz w:val="20"/>
          <w:szCs w:val="20"/>
        </w:rPr>
        <w:t>dans</w:t>
      </w:r>
      <w:r w:rsidR="001C2BEA" w:rsidRPr="00DF2975">
        <w:rPr>
          <w:rFonts w:ascii="Arial" w:hAnsi="Arial" w:cs="Arial"/>
          <w:spacing w:val="36"/>
          <w:sz w:val="20"/>
          <w:szCs w:val="20"/>
        </w:rPr>
        <w:t xml:space="preserve"> </w:t>
      </w:r>
      <w:r w:rsidR="001C2BEA" w:rsidRPr="00DF2975">
        <w:rPr>
          <w:rFonts w:ascii="Arial" w:hAnsi="Arial" w:cs="Arial"/>
          <w:w w:val="110"/>
          <w:sz w:val="20"/>
          <w:szCs w:val="20"/>
        </w:rPr>
        <w:t xml:space="preserve">la </w:t>
      </w:r>
      <w:r w:rsidR="001C2BEA" w:rsidRPr="00DF2975">
        <w:rPr>
          <w:rFonts w:ascii="Arial" w:hAnsi="Arial" w:cs="Arial"/>
          <w:sz w:val="20"/>
          <w:szCs w:val="20"/>
        </w:rPr>
        <w:t xml:space="preserve">mesure </w:t>
      </w:r>
      <w:r w:rsidR="001C2BEA" w:rsidRPr="00DF2975">
        <w:rPr>
          <w:rFonts w:ascii="Arial" w:hAnsi="Arial" w:cs="Arial"/>
          <w:spacing w:val="12"/>
          <w:sz w:val="20"/>
          <w:szCs w:val="20"/>
        </w:rPr>
        <w:t xml:space="preserve"> </w:t>
      </w:r>
      <w:r w:rsidR="001C2BEA" w:rsidRPr="00DF2975">
        <w:rPr>
          <w:rFonts w:ascii="Arial" w:hAnsi="Arial" w:cs="Arial"/>
          <w:sz w:val="20"/>
          <w:szCs w:val="20"/>
        </w:rPr>
        <w:t>du</w:t>
      </w:r>
      <w:r w:rsidR="001C2BEA" w:rsidRPr="00DF2975">
        <w:rPr>
          <w:rFonts w:ascii="Arial" w:hAnsi="Arial" w:cs="Arial"/>
          <w:spacing w:val="46"/>
          <w:sz w:val="20"/>
          <w:szCs w:val="20"/>
        </w:rPr>
        <w:t xml:space="preserve"> </w:t>
      </w:r>
      <w:r w:rsidR="001C2BEA" w:rsidRPr="00DF2975">
        <w:rPr>
          <w:rFonts w:ascii="Arial" w:hAnsi="Arial" w:cs="Arial"/>
          <w:sz w:val="20"/>
          <w:szCs w:val="20"/>
        </w:rPr>
        <w:t xml:space="preserve">possible </w:t>
      </w:r>
      <w:r w:rsidR="001C2BEA" w:rsidRPr="00DF2975">
        <w:rPr>
          <w:rFonts w:ascii="Arial" w:hAnsi="Arial" w:cs="Arial"/>
          <w:spacing w:val="18"/>
          <w:sz w:val="20"/>
          <w:szCs w:val="20"/>
        </w:rPr>
        <w:t xml:space="preserve"> </w:t>
      </w:r>
      <w:r w:rsidR="001C2BEA" w:rsidRPr="00DF2975">
        <w:rPr>
          <w:rFonts w:ascii="Arial" w:hAnsi="Arial" w:cs="Arial"/>
          <w:sz w:val="20"/>
          <w:szCs w:val="20"/>
        </w:rPr>
        <w:t>être</w:t>
      </w:r>
      <w:r w:rsidR="001C2BEA" w:rsidRPr="00DF2975">
        <w:rPr>
          <w:rFonts w:ascii="Arial" w:hAnsi="Arial" w:cs="Arial"/>
          <w:spacing w:val="39"/>
          <w:sz w:val="20"/>
          <w:szCs w:val="20"/>
        </w:rPr>
        <w:t xml:space="preserve"> </w:t>
      </w:r>
      <w:r w:rsidR="001C2BEA" w:rsidRPr="00DF2975">
        <w:rPr>
          <w:rFonts w:ascii="Arial" w:hAnsi="Arial" w:cs="Arial"/>
          <w:w w:val="109"/>
          <w:sz w:val="20"/>
          <w:szCs w:val="20"/>
        </w:rPr>
        <w:t>disponible</w:t>
      </w:r>
      <w:r w:rsidR="001C2BEA" w:rsidRPr="00DF2975">
        <w:rPr>
          <w:rFonts w:ascii="Arial" w:hAnsi="Arial" w:cs="Arial"/>
          <w:spacing w:val="19"/>
          <w:w w:val="109"/>
          <w:sz w:val="20"/>
          <w:szCs w:val="20"/>
        </w:rPr>
        <w:t xml:space="preserve"> </w:t>
      </w:r>
      <w:r w:rsidR="001C2BEA" w:rsidRPr="00DF2975">
        <w:rPr>
          <w:rFonts w:ascii="Arial" w:hAnsi="Arial" w:cs="Arial"/>
          <w:sz w:val="20"/>
          <w:szCs w:val="20"/>
        </w:rPr>
        <w:t>en</w:t>
      </w:r>
      <w:r w:rsidR="001C2BEA" w:rsidRPr="00DF2975">
        <w:rPr>
          <w:rFonts w:ascii="Arial" w:hAnsi="Arial" w:cs="Arial"/>
          <w:spacing w:val="40"/>
          <w:sz w:val="20"/>
          <w:szCs w:val="20"/>
        </w:rPr>
        <w:t xml:space="preserve"> </w:t>
      </w:r>
      <w:r w:rsidR="001C2BEA" w:rsidRPr="00DF2975">
        <w:rPr>
          <w:rFonts w:ascii="Arial" w:hAnsi="Arial" w:cs="Arial"/>
          <w:sz w:val="20"/>
          <w:szCs w:val="20"/>
        </w:rPr>
        <w:t>vue</w:t>
      </w:r>
      <w:r w:rsidR="001C2BEA" w:rsidRPr="00DF2975">
        <w:rPr>
          <w:rFonts w:ascii="Arial" w:hAnsi="Arial" w:cs="Arial"/>
          <w:spacing w:val="45"/>
          <w:sz w:val="20"/>
          <w:szCs w:val="20"/>
        </w:rPr>
        <w:t xml:space="preserve"> </w:t>
      </w:r>
      <w:r w:rsidR="001C2BEA" w:rsidRPr="00DF2975">
        <w:rPr>
          <w:rFonts w:ascii="Arial" w:hAnsi="Arial" w:cs="Arial"/>
          <w:sz w:val="20"/>
          <w:szCs w:val="20"/>
        </w:rPr>
        <w:t>d’une</w:t>
      </w:r>
      <w:r w:rsidR="001C2BEA" w:rsidRPr="00DF2975">
        <w:rPr>
          <w:rFonts w:ascii="Arial" w:hAnsi="Arial" w:cs="Arial"/>
          <w:spacing w:val="51"/>
          <w:sz w:val="20"/>
          <w:szCs w:val="20"/>
        </w:rPr>
        <w:t xml:space="preserve"> </w:t>
      </w:r>
      <w:r w:rsidR="001C2BEA" w:rsidRPr="00DF2975">
        <w:rPr>
          <w:rFonts w:ascii="Arial" w:hAnsi="Arial" w:cs="Arial"/>
          <w:sz w:val="20"/>
          <w:szCs w:val="20"/>
        </w:rPr>
        <w:t xml:space="preserve">utilisation </w:t>
      </w:r>
      <w:r w:rsidR="001C2BEA" w:rsidRPr="00DF2975">
        <w:rPr>
          <w:rFonts w:ascii="Arial" w:hAnsi="Arial" w:cs="Arial"/>
          <w:spacing w:val="21"/>
          <w:sz w:val="20"/>
          <w:szCs w:val="20"/>
        </w:rPr>
        <w:t xml:space="preserve"> </w:t>
      </w:r>
      <w:r w:rsidR="001C2BEA" w:rsidRPr="00DF2975">
        <w:rPr>
          <w:rFonts w:ascii="Arial" w:hAnsi="Arial" w:cs="Arial"/>
          <w:sz w:val="20"/>
          <w:szCs w:val="20"/>
        </w:rPr>
        <w:t>au</w:t>
      </w:r>
      <w:r w:rsidR="001C2BEA" w:rsidRPr="00DF2975">
        <w:rPr>
          <w:rFonts w:ascii="Arial" w:hAnsi="Arial" w:cs="Arial"/>
          <w:spacing w:val="40"/>
          <w:sz w:val="20"/>
          <w:szCs w:val="20"/>
        </w:rPr>
        <w:t xml:space="preserve"> </w:t>
      </w:r>
      <w:r w:rsidR="001C2BEA" w:rsidRPr="00DF2975">
        <w:rPr>
          <w:rFonts w:ascii="Arial" w:hAnsi="Arial" w:cs="Arial"/>
          <w:w w:val="103"/>
          <w:sz w:val="20"/>
          <w:szCs w:val="20"/>
        </w:rPr>
        <w:t>sol.</w:t>
      </w:r>
    </w:p>
    <w:p w14:paraId="139667F2" w14:textId="77777777" w:rsidR="001C2BEA" w:rsidRPr="00DF2975" w:rsidRDefault="0006499C" w:rsidP="007222E2">
      <w:pPr>
        <w:pStyle w:val="Sansinterligne"/>
        <w:tabs>
          <w:tab w:val="left" w:pos="851"/>
          <w:tab w:val="left" w:pos="1134"/>
        </w:tabs>
        <w:spacing w:line="360" w:lineRule="auto"/>
        <w:jc w:val="both"/>
        <w:rPr>
          <w:rFonts w:ascii="Arial" w:hAnsi="Arial" w:cs="Arial"/>
          <w:w w:val="104"/>
          <w:sz w:val="20"/>
          <w:szCs w:val="20"/>
        </w:rPr>
      </w:pPr>
      <w:r w:rsidRPr="00DF2975">
        <w:rPr>
          <w:rFonts w:ascii="Arial" w:hAnsi="Arial" w:cs="Arial"/>
          <w:w w:val="76"/>
          <w:sz w:val="20"/>
          <w:szCs w:val="20"/>
        </w:rPr>
        <w:t xml:space="preserve">                        </w:t>
      </w:r>
      <w:r w:rsidR="001C2BEA" w:rsidRPr="00DF2975">
        <w:rPr>
          <w:rFonts w:ascii="Arial" w:hAnsi="Arial" w:cs="Arial"/>
          <w:w w:val="76"/>
          <w:sz w:val="20"/>
          <w:szCs w:val="20"/>
        </w:rPr>
        <w:t xml:space="preserve">(+) </w:t>
      </w:r>
      <w:r w:rsidR="001C2BEA" w:rsidRPr="00DF2975">
        <w:rPr>
          <w:rFonts w:ascii="Arial" w:hAnsi="Arial" w:cs="Arial"/>
          <w:spacing w:val="1"/>
          <w:w w:val="76"/>
          <w:sz w:val="20"/>
          <w:szCs w:val="20"/>
        </w:rPr>
        <w:t xml:space="preserve"> </w:t>
      </w:r>
      <w:r w:rsidR="001C2BEA" w:rsidRPr="00DF2975">
        <w:rPr>
          <w:rFonts w:ascii="Arial" w:hAnsi="Arial" w:cs="Arial"/>
          <w:sz w:val="20"/>
          <w:szCs w:val="20"/>
        </w:rPr>
        <w:t>Pour</w:t>
      </w:r>
      <w:r w:rsidR="001C2BEA" w:rsidRPr="00DF2975">
        <w:rPr>
          <w:rFonts w:ascii="Arial" w:hAnsi="Arial" w:cs="Arial"/>
          <w:spacing w:val="58"/>
          <w:sz w:val="20"/>
          <w:szCs w:val="20"/>
        </w:rPr>
        <w:t xml:space="preserve"> </w:t>
      </w:r>
      <w:r w:rsidR="001C2BEA" w:rsidRPr="00DF2975">
        <w:rPr>
          <w:rFonts w:ascii="Arial" w:hAnsi="Arial" w:cs="Arial"/>
          <w:sz w:val="20"/>
          <w:szCs w:val="20"/>
        </w:rPr>
        <w:t>les</w:t>
      </w:r>
      <w:r w:rsidR="001C2BEA" w:rsidRPr="00DF2975">
        <w:rPr>
          <w:rFonts w:ascii="Arial" w:hAnsi="Arial" w:cs="Arial"/>
          <w:spacing w:val="43"/>
          <w:sz w:val="20"/>
          <w:szCs w:val="20"/>
        </w:rPr>
        <w:t xml:space="preserve"> </w:t>
      </w:r>
      <w:r w:rsidR="001C2BEA" w:rsidRPr="00DF2975">
        <w:rPr>
          <w:rFonts w:ascii="Arial" w:hAnsi="Arial" w:cs="Arial"/>
          <w:sz w:val="20"/>
          <w:szCs w:val="20"/>
        </w:rPr>
        <w:t xml:space="preserve">hélicoptères </w:t>
      </w:r>
      <w:r w:rsidR="001C2BEA" w:rsidRPr="00DF2975">
        <w:rPr>
          <w:rFonts w:ascii="Arial" w:hAnsi="Arial" w:cs="Arial"/>
          <w:spacing w:val="25"/>
          <w:sz w:val="20"/>
          <w:szCs w:val="20"/>
        </w:rPr>
        <w:t xml:space="preserve"> </w:t>
      </w:r>
      <w:r w:rsidR="001C2BEA" w:rsidRPr="00DF2975">
        <w:rPr>
          <w:rFonts w:ascii="Arial" w:hAnsi="Arial" w:cs="Arial"/>
          <w:sz w:val="20"/>
          <w:szCs w:val="20"/>
        </w:rPr>
        <w:t xml:space="preserve">comportant </w:t>
      </w:r>
      <w:r w:rsidR="001C2BEA" w:rsidRPr="00DF2975">
        <w:rPr>
          <w:rFonts w:ascii="Arial" w:hAnsi="Arial" w:cs="Arial"/>
          <w:spacing w:val="12"/>
          <w:sz w:val="20"/>
          <w:szCs w:val="20"/>
        </w:rPr>
        <w:t xml:space="preserve"> </w:t>
      </w:r>
      <w:r w:rsidR="001C2BEA" w:rsidRPr="00DF2975">
        <w:rPr>
          <w:rFonts w:ascii="Arial" w:hAnsi="Arial" w:cs="Arial"/>
          <w:sz w:val="20"/>
          <w:szCs w:val="20"/>
        </w:rPr>
        <w:t>plus</w:t>
      </w:r>
      <w:r w:rsidR="001C2BEA" w:rsidRPr="00DF2975">
        <w:rPr>
          <w:rFonts w:ascii="Arial" w:hAnsi="Arial" w:cs="Arial"/>
          <w:spacing w:val="55"/>
          <w:sz w:val="20"/>
          <w:szCs w:val="20"/>
        </w:rPr>
        <w:t xml:space="preserve">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sz w:val="20"/>
          <w:szCs w:val="20"/>
        </w:rPr>
        <w:t>9</w:t>
      </w:r>
      <w:r w:rsidR="001C2BEA" w:rsidRPr="00DF2975">
        <w:rPr>
          <w:rFonts w:ascii="Arial" w:hAnsi="Arial" w:cs="Arial"/>
          <w:spacing w:val="12"/>
          <w:sz w:val="20"/>
          <w:szCs w:val="20"/>
        </w:rPr>
        <w:t xml:space="preserve"> </w:t>
      </w:r>
      <w:r w:rsidR="001C2BEA" w:rsidRPr="00DF2975">
        <w:rPr>
          <w:rFonts w:ascii="Arial" w:hAnsi="Arial" w:cs="Arial"/>
          <w:sz w:val="20"/>
          <w:szCs w:val="20"/>
        </w:rPr>
        <w:t>sièges</w:t>
      </w:r>
      <w:r w:rsidR="001C2BEA" w:rsidRPr="00DF2975">
        <w:rPr>
          <w:rFonts w:ascii="Arial" w:hAnsi="Arial" w:cs="Arial"/>
          <w:spacing w:val="59"/>
          <w:sz w:val="20"/>
          <w:szCs w:val="20"/>
        </w:rPr>
        <w:t xml:space="preserve"> </w:t>
      </w:r>
      <w:r w:rsidR="001C2BEA" w:rsidRPr="00DF2975">
        <w:rPr>
          <w:rFonts w:ascii="Arial" w:hAnsi="Arial" w:cs="Arial"/>
          <w:w w:val="104"/>
          <w:sz w:val="20"/>
          <w:szCs w:val="20"/>
        </w:rPr>
        <w:t>passagers.</w:t>
      </w:r>
    </w:p>
    <w:p w14:paraId="0C1E73C7" w14:textId="77777777" w:rsidR="00B908A6" w:rsidRPr="00DF2975" w:rsidRDefault="00B908A6" w:rsidP="007222E2">
      <w:pPr>
        <w:pStyle w:val="Sansinterligne"/>
        <w:tabs>
          <w:tab w:val="left" w:pos="851"/>
          <w:tab w:val="left" w:pos="1134"/>
        </w:tabs>
        <w:spacing w:line="360" w:lineRule="auto"/>
        <w:jc w:val="both"/>
        <w:rPr>
          <w:rFonts w:ascii="Arial" w:hAnsi="Arial" w:cs="Arial"/>
          <w:w w:val="104"/>
          <w:sz w:val="20"/>
          <w:szCs w:val="20"/>
        </w:rPr>
      </w:pPr>
    </w:p>
    <w:p w14:paraId="074C4A00" w14:textId="77777777" w:rsidR="00570921" w:rsidRPr="00DF2975" w:rsidRDefault="00B908A6">
      <w:pPr>
        <w:numPr>
          <w:ilvl w:val="0"/>
          <w:numId w:val="165"/>
        </w:numPr>
        <w:autoSpaceDE w:val="0"/>
        <w:autoSpaceDN w:val="0"/>
        <w:adjustRightInd w:val="0"/>
        <w:spacing w:after="0" w:line="360" w:lineRule="auto"/>
        <w:jc w:val="both"/>
        <w:rPr>
          <w:rFonts w:ascii="Arial" w:hAnsi="Arial" w:cs="Arial"/>
          <w:sz w:val="20"/>
          <w:szCs w:val="20"/>
        </w:rPr>
      </w:pPr>
      <w:r w:rsidRPr="00DF2975">
        <w:rPr>
          <w:rFonts w:ascii="Arial" w:hAnsi="Arial" w:cs="Arial"/>
          <w:sz w:val="20"/>
          <w:szCs w:val="20"/>
        </w:rPr>
        <w:t>Trousse de prévention universelle</w:t>
      </w:r>
    </w:p>
    <w:p w14:paraId="14BF9807" w14:textId="77777777" w:rsidR="00570921" w:rsidRPr="00DF2975" w:rsidRDefault="00083FBB">
      <w:pPr>
        <w:autoSpaceDE w:val="0"/>
        <w:autoSpaceDN w:val="0"/>
        <w:adjustRightInd w:val="0"/>
        <w:spacing w:after="0" w:line="360" w:lineRule="auto"/>
        <w:ind w:left="1004"/>
        <w:jc w:val="both"/>
        <w:rPr>
          <w:rFonts w:ascii="Arial" w:hAnsi="Arial" w:cs="Arial"/>
          <w:sz w:val="20"/>
          <w:szCs w:val="20"/>
        </w:rPr>
      </w:pPr>
      <w:r w:rsidRPr="00DF2975">
        <w:rPr>
          <w:rFonts w:ascii="Arial" w:hAnsi="Arial" w:cs="Arial"/>
          <w:sz w:val="20"/>
          <w:szCs w:val="20"/>
        </w:rPr>
        <w:t xml:space="preserve">Un hélicoptère dont l’exploitation exige la présence à bord d’au moins un membre d’équipage de cabine </w:t>
      </w:r>
      <w:r w:rsidR="00B908A6" w:rsidRPr="00DF2975">
        <w:rPr>
          <w:rFonts w:ascii="Arial" w:hAnsi="Arial" w:cs="Arial"/>
          <w:sz w:val="20"/>
          <w:szCs w:val="20"/>
        </w:rPr>
        <w:t>doit</w:t>
      </w:r>
      <w:r w:rsidRPr="00DF2975">
        <w:rPr>
          <w:rFonts w:ascii="Arial" w:hAnsi="Arial" w:cs="Arial"/>
          <w:sz w:val="20"/>
          <w:szCs w:val="20"/>
        </w:rPr>
        <w:t xml:space="preserve"> transporter une trousse de prévention universelle. Cette trousse peut être utilisée pour le nettoyage de matières organiques potentiellement infectieuses, telles que le sang, l’urine, les vomissures et les matières fécales, ainsi que pour la protection de l’équipage de cabine lorsqu’il s’occupe de personnes potentiellement infectées soupçonnées d’avoir une maladie transmissible.</w:t>
      </w:r>
    </w:p>
    <w:p w14:paraId="1537F699" w14:textId="77777777" w:rsidR="00570921" w:rsidRPr="00DF2975" w:rsidRDefault="00570921">
      <w:pPr>
        <w:autoSpaceDE w:val="0"/>
        <w:autoSpaceDN w:val="0"/>
        <w:adjustRightInd w:val="0"/>
        <w:spacing w:after="0" w:line="360" w:lineRule="auto"/>
        <w:ind w:left="1004"/>
        <w:jc w:val="both"/>
        <w:rPr>
          <w:rFonts w:ascii="Arial" w:hAnsi="Arial" w:cs="Arial"/>
          <w:sz w:val="20"/>
          <w:szCs w:val="20"/>
        </w:rPr>
      </w:pPr>
    </w:p>
    <w:p w14:paraId="1EFC0BF3" w14:textId="77777777" w:rsidR="00570921" w:rsidRPr="00DF2975" w:rsidRDefault="00B908A6">
      <w:pPr>
        <w:autoSpaceDE w:val="0"/>
        <w:autoSpaceDN w:val="0"/>
        <w:adjustRightInd w:val="0"/>
        <w:spacing w:after="0" w:line="360" w:lineRule="auto"/>
        <w:ind w:left="709"/>
        <w:rPr>
          <w:rFonts w:ascii="Arial" w:hAnsi="Arial" w:cs="Arial"/>
          <w:sz w:val="20"/>
          <w:szCs w:val="20"/>
        </w:rPr>
      </w:pPr>
      <w:r w:rsidRPr="00DF2975">
        <w:rPr>
          <w:rFonts w:ascii="Arial" w:hAnsi="Arial" w:cs="Arial"/>
          <w:sz w:val="20"/>
          <w:szCs w:val="20"/>
        </w:rPr>
        <w:t>La</w:t>
      </w:r>
      <w:r w:rsidR="00083FBB" w:rsidRPr="00DF2975">
        <w:rPr>
          <w:rFonts w:ascii="Arial" w:hAnsi="Arial" w:cs="Arial"/>
          <w:sz w:val="20"/>
          <w:szCs w:val="20"/>
        </w:rPr>
        <w:t xml:space="preserve"> </w:t>
      </w:r>
      <w:r w:rsidRPr="00DF2975">
        <w:rPr>
          <w:rFonts w:ascii="Arial" w:hAnsi="Arial" w:cs="Arial"/>
          <w:sz w:val="20"/>
          <w:szCs w:val="20"/>
        </w:rPr>
        <w:t>trousse</w:t>
      </w:r>
      <w:r w:rsidR="00083FBB" w:rsidRPr="00DF2975">
        <w:rPr>
          <w:rFonts w:ascii="Arial" w:hAnsi="Arial" w:cs="Arial"/>
          <w:sz w:val="20"/>
          <w:szCs w:val="20"/>
        </w:rPr>
        <w:t xml:space="preserve"> </w:t>
      </w:r>
      <w:r w:rsidRPr="00DF2975">
        <w:rPr>
          <w:rFonts w:ascii="Arial" w:hAnsi="Arial" w:cs="Arial"/>
          <w:sz w:val="20"/>
          <w:szCs w:val="20"/>
        </w:rPr>
        <w:t>de</w:t>
      </w:r>
      <w:r w:rsidR="00083FBB" w:rsidRPr="00DF2975">
        <w:rPr>
          <w:rFonts w:ascii="Arial" w:hAnsi="Arial" w:cs="Arial"/>
          <w:sz w:val="20"/>
          <w:szCs w:val="20"/>
        </w:rPr>
        <w:t xml:space="preserve"> </w:t>
      </w:r>
      <w:r w:rsidRPr="00DF2975">
        <w:rPr>
          <w:rFonts w:ascii="Arial" w:hAnsi="Arial" w:cs="Arial"/>
          <w:sz w:val="20"/>
          <w:szCs w:val="20"/>
        </w:rPr>
        <w:t xml:space="preserve">premiers </w:t>
      </w:r>
      <w:r w:rsidR="00083FBB" w:rsidRPr="00DF2975">
        <w:rPr>
          <w:rFonts w:ascii="Arial" w:hAnsi="Arial" w:cs="Arial"/>
          <w:sz w:val="20"/>
          <w:szCs w:val="20"/>
        </w:rPr>
        <w:t xml:space="preserve"> </w:t>
      </w:r>
      <w:r w:rsidRPr="00DF2975">
        <w:rPr>
          <w:rFonts w:ascii="Arial" w:hAnsi="Arial" w:cs="Arial"/>
          <w:sz w:val="20"/>
          <w:szCs w:val="20"/>
        </w:rPr>
        <w:t>universelle</w:t>
      </w:r>
      <w:r w:rsidR="00083FBB" w:rsidRPr="00DF2975">
        <w:rPr>
          <w:rFonts w:ascii="Arial" w:hAnsi="Arial" w:cs="Arial"/>
          <w:sz w:val="20"/>
          <w:szCs w:val="20"/>
        </w:rPr>
        <w:t xml:space="preserve"> </w:t>
      </w:r>
      <w:r w:rsidRPr="00DF2975">
        <w:rPr>
          <w:rFonts w:ascii="Arial" w:hAnsi="Arial" w:cs="Arial"/>
          <w:sz w:val="20"/>
          <w:szCs w:val="20"/>
        </w:rPr>
        <w:t>devrait</w:t>
      </w:r>
      <w:r w:rsidR="00083FBB" w:rsidRPr="00DF2975">
        <w:rPr>
          <w:rFonts w:ascii="Arial" w:hAnsi="Arial" w:cs="Arial"/>
          <w:sz w:val="20"/>
          <w:szCs w:val="20"/>
        </w:rPr>
        <w:t xml:space="preserve"> </w:t>
      </w:r>
      <w:r w:rsidRPr="00DF2975">
        <w:rPr>
          <w:rFonts w:ascii="Arial" w:hAnsi="Arial" w:cs="Arial"/>
          <w:sz w:val="20"/>
          <w:szCs w:val="20"/>
        </w:rPr>
        <w:t xml:space="preserve">contenir </w:t>
      </w:r>
      <w:r w:rsidR="00083FBB" w:rsidRPr="00DF2975">
        <w:rPr>
          <w:rFonts w:ascii="Arial" w:hAnsi="Arial" w:cs="Arial"/>
          <w:sz w:val="20"/>
          <w:szCs w:val="20"/>
        </w:rPr>
        <w:t xml:space="preserve"> </w:t>
      </w:r>
      <w:r w:rsidRPr="00DF2975">
        <w:rPr>
          <w:rFonts w:ascii="Arial" w:hAnsi="Arial" w:cs="Arial"/>
          <w:sz w:val="20"/>
          <w:szCs w:val="20"/>
        </w:rPr>
        <w:t>les</w:t>
      </w:r>
      <w:r w:rsidR="00083FBB" w:rsidRPr="00DF2975">
        <w:rPr>
          <w:rFonts w:ascii="Arial" w:hAnsi="Arial" w:cs="Arial"/>
          <w:sz w:val="20"/>
          <w:szCs w:val="20"/>
        </w:rPr>
        <w:t xml:space="preserve"> </w:t>
      </w:r>
      <w:r w:rsidRPr="00DF2975">
        <w:rPr>
          <w:rFonts w:ascii="Arial" w:hAnsi="Arial" w:cs="Arial"/>
          <w:sz w:val="20"/>
          <w:szCs w:val="20"/>
        </w:rPr>
        <w:t xml:space="preserve">éléments </w:t>
      </w:r>
      <w:r w:rsidR="00083FBB" w:rsidRPr="00DF2975">
        <w:rPr>
          <w:rFonts w:ascii="Arial" w:hAnsi="Arial" w:cs="Arial"/>
          <w:sz w:val="20"/>
          <w:szCs w:val="20"/>
        </w:rPr>
        <w:t xml:space="preserve"> </w:t>
      </w:r>
      <w:r w:rsidRPr="00DF2975">
        <w:rPr>
          <w:rFonts w:ascii="Arial" w:hAnsi="Arial" w:cs="Arial"/>
          <w:sz w:val="20"/>
          <w:szCs w:val="20"/>
        </w:rPr>
        <w:t>décrits</w:t>
      </w:r>
      <w:r w:rsidR="00083FBB" w:rsidRPr="00DF2975">
        <w:rPr>
          <w:rFonts w:ascii="Arial" w:hAnsi="Arial" w:cs="Arial"/>
          <w:sz w:val="20"/>
          <w:szCs w:val="20"/>
        </w:rPr>
        <w:t xml:space="preserve"> </w:t>
      </w:r>
      <w:r w:rsidRPr="00DF2975">
        <w:rPr>
          <w:rFonts w:ascii="Arial" w:hAnsi="Arial" w:cs="Arial"/>
          <w:sz w:val="20"/>
          <w:szCs w:val="20"/>
        </w:rPr>
        <w:t>ci-après :</w:t>
      </w:r>
    </w:p>
    <w:p w14:paraId="46631DE0" w14:textId="77777777" w:rsidR="00570921" w:rsidRPr="00DF2975" w:rsidRDefault="00083FBB">
      <w:pPr>
        <w:numPr>
          <w:ilvl w:val="0"/>
          <w:numId w:val="276"/>
        </w:numPr>
        <w:autoSpaceDE w:val="0"/>
        <w:autoSpaceDN w:val="0"/>
        <w:adjustRightInd w:val="0"/>
        <w:spacing w:after="0" w:line="360" w:lineRule="auto"/>
        <w:ind w:left="1134"/>
        <w:rPr>
          <w:rFonts w:ascii="Arial" w:hAnsi="Arial" w:cs="Arial"/>
          <w:sz w:val="20"/>
          <w:szCs w:val="20"/>
        </w:rPr>
      </w:pPr>
      <w:r w:rsidRPr="00DF2975">
        <w:rPr>
          <w:rFonts w:ascii="Arial" w:hAnsi="Arial" w:cs="Arial"/>
          <w:sz w:val="20"/>
          <w:szCs w:val="20"/>
        </w:rPr>
        <w:t>Poudre sèche transformant les petits déversements liquides en gel granulé stérile</w:t>
      </w:r>
    </w:p>
    <w:p w14:paraId="637E07D8" w14:textId="77777777" w:rsidR="00570921" w:rsidRPr="00DF2975" w:rsidRDefault="00083FBB">
      <w:pPr>
        <w:numPr>
          <w:ilvl w:val="0"/>
          <w:numId w:val="276"/>
        </w:numPr>
        <w:autoSpaceDE w:val="0"/>
        <w:autoSpaceDN w:val="0"/>
        <w:adjustRightInd w:val="0"/>
        <w:spacing w:after="0" w:line="360" w:lineRule="auto"/>
        <w:ind w:left="1134"/>
        <w:rPr>
          <w:rFonts w:ascii="Arial" w:hAnsi="Arial" w:cs="Arial"/>
          <w:sz w:val="20"/>
          <w:szCs w:val="20"/>
        </w:rPr>
      </w:pPr>
      <w:r w:rsidRPr="00DF2975">
        <w:rPr>
          <w:rFonts w:ascii="Arial" w:hAnsi="Arial" w:cs="Arial"/>
          <w:sz w:val="20"/>
          <w:szCs w:val="20"/>
        </w:rPr>
        <w:t>Nettoyant germicide pour surfaces</w:t>
      </w:r>
    </w:p>
    <w:p w14:paraId="74FFD1C4" w14:textId="77777777" w:rsidR="00570921" w:rsidRPr="00DF2975" w:rsidRDefault="00083FBB">
      <w:pPr>
        <w:numPr>
          <w:ilvl w:val="0"/>
          <w:numId w:val="276"/>
        </w:numPr>
        <w:autoSpaceDE w:val="0"/>
        <w:autoSpaceDN w:val="0"/>
        <w:adjustRightInd w:val="0"/>
        <w:spacing w:after="0" w:line="360" w:lineRule="auto"/>
        <w:ind w:left="1134"/>
        <w:rPr>
          <w:rFonts w:ascii="Arial" w:hAnsi="Arial" w:cs="Arial"/>
          <w:sz w:val="20"/>
          <w:szCs w:val="20"/>
        </w:rPr>
      </w:pPr>
      <w:r w:rsidRPr="00DF2975">
        <w:rPr>
          <w:rFonts w:ascii="Arial" w:hAnsi="Arial" w:cs="Arial"/>
          <w:sz w:val="20"/>
          <w:szCs w:val="20"/>
        </w:rPr>
        <w:t>Lingettes</w:t>
      </w:r>
    </w:p>
    <w:p w14:paraId="151F466A" w14:textId="77777777" w:rsidR="00570921" w:rsidRPr="00DF2975" w:rsidRDefault="00083FBB">
      <w:pPr>
        <w:numPr>
          <w:ilvl w:val="0"/>
          <w:numId w:val="276"/>
        </w:numPr>
        <w:autoSpaceDE w:val="0"/>
        <w:autoSpaceDN w:val="0"/>
        <w:adjustRightInd w:val="0"/>
        <w:spacing w:after="0" w:line="360" w:lineRule="auto"/>
        <w:ind w:left="1134"/>
        <w:rPr>
          <w:rFonts w:ascii="Arial" w:hAnsi="Arial" w:cs="Arial"/>
          <w:sz w:val="20"/>
          <w:szCs w:val="20"/>
        </w:rPr>
      </w:pPr>
      <w:r w:rsidRPr="00DF2975">
        <w:rPr>
          <w:rFonts w:ascii="Arial" w:hAnsi="Arial" w:cs="Arial"/>
          <w:sz w:val="20"/>
          <w:szCs w:val="20"/>
        </w:rPr>
        <w:t>Masque(s) pour le visage/les yeux (masques séparés ou masque combiné)</w:t>
      </w:r>
    </w:p>
    <w:p w14:paraId="6BDD0DDF" w14:textId="77777777" w:rsidR="00570921" w:rsidRPr="00DF2975" w:rsidRDefault="00083FBB">
      <w:pPr>
        <w:numPr>
          <w:ilvl w:val="0"/>
          <w:numId w:val="276"/>
        </w:numPr>
        <w:autoSpaceDE w:val="0"/>
        <w:autoSpaceDN w:val="0"/>
        <w:adjustRightInd w:val="0"/>
        <w:spacing w:after="0" w:line="360" w:lineRule="auto"/>
        <w:ind w:left="1134"/>
        <w:rPr>
          <w:rFonts w:ascii="Arial" w:hAnsi="Arial" w:cs="Arial"/>
          <w:sz w:val="20"/>
          <w:szCs w:val="20"/>
        </w:rPr>
      </w:pPr>
      <w:r w:rsidRPr="00DF2975">
        <w:rPr>
          <w:rFonts w:ascii="Arial" w:hAnsi="Arial" w:cs="Arial"/>
          <w:sz w:val="20"/>
          <w:szCs w:val="20"/>
        </w:rPr>
        <w:t>Gants (jetables)</w:t>
      </w:r>
    </w:p>
    <w:p w14:paraId="1A6A1B26" w14:textId="77777777" w:rsidR="00570921" w:rsidRPr="00DF2975" w:rsidRDefault="00083FBB">
      <w:pPr>
        <w:numPr>
          <w:ilvl w:val="0"/>
          <w:numId w:val="276"/>
        </w:numPr>
        <w:autoSpaceDE w:val="0"/>
        <w:autoSpaceDN w:val="0"/>
        <w:adjustRightInd w:val="0"/>
        <w:spacing w:after="0" w:line="360" w:lineRule="auto"/>
        <w:ind w:left="1134"/>
        <w:rPr>
          <w:rFonts w:ascii="Arial" w:hAnsi="Arial" w:cs="Arial"/>
          <w:sz w:val="20"/>
          <w:szCs w:val="20"/>
        </w:rPr>
      </w:pPr>
      <w:r w:rsidRPr="00DF2975">
        <w:rPr>
          <w:rFonts w:ascii="Arial" w:hAnsi="Arial" w:cs="Arial"/>
          <w:sz w:val="20"/>
          <w:szCs w:val="20"/>
        </w:rPr>
        <w:t>Tablier protecteur</w:t>
      </w:r>
    </w:p>
    <w:p w14:paraId="73A05373" w14:textId="77777777" w:rsidR="00570921" w:rsidRPr="00DF2975" w:rsidRDefault="00083FBB">
      <w:pPr>
        <w:numPr>
          <w:ilvl w:val="0"/>
          <w:numId w:val="276"/>
        </w:numPr>
        <w:autoSpaceDE w:val="0"/>
        <w:autoSpaceDN w:val="0"/>
        <w:adjustRightInd w:val="0"/>
        <w:spacing w:after="0" w:line="360" w:lineRule="auto"/>
        <w:ind w:left="1134"/>
        <w:rPr>
          <w:rFonts w:ascii="Arial" w:hAnsi="Arial" w:cs="Arial"/>
          <w:sz w:val="20"/>
          <w:szCs w:val="20"/>
        </w:rPr>
      </w:pPr>
      <w:r w:rsidRPr="00DF2975">
        <w:rPr>
          <w:rFonts w:ascii="Arial" w:hAnsi="Arial" w:cs="Arial"/>
          <w:sz w:val="20"/>
          <w:szCs w:val="20"/>
        </w:rPr>
        <w:t>Grand chiffon absorbant</w:t>
      </w:r>
    </w:p>
    <w:p w14:paraId="68AE4A07" w14:textId="77777777" w:rsidR="00570921" w:rsidRPr="00DF2975" w:rsidRDefault="00083FBB">
      <w:pPr>
        <w:numPr>
          <w:ilvl w:val="0"/>
          <w:numId w:val="276"/>
        </w:numPr>
        <w:autoSpaceDE w:val="0"/>
        <w:autoSpaceDN w:val="0"/>
        <w:adjustRightInd w:val="0"/>
        <w:spacing w:after="0" w:line="360" w:lineRule="auto"/>
        <w:ind w:left="1134"/>
        <w:rPr>
          <w:rFonts w:ascii="Arial" w:hAnsi="Arial" w:cs="Arial"/>
          <w:sz w:val="20"/>
          <w:szCs w:val="20"/>
        </w:rPr>
      </w:pPr>
      <w:r w:rsidRPr="00DF2975">
        <w:rPr>
          <w:rFonts w:ascii="Arial" w:hAnsi="Arial" w:cs="Arial"/>
          <w:sz w:val="20"/>
          <w:szCs w:val="20"/>
        </w:rPr>
        <w:t>Pelle avec racloir</w:t>
      </w:r>
    </w:p>
    <w:p w14:paraId="015AD413" w14:textId="77777777" w:rsidR="00570921" w:rsidRPr="00DF2975" w:rsidRDefault="00083FBB">
      <w:pPr>
        <w:numPr>
          <w:ilvl w:val="0"/>
          <w:numId w:val="276"/>
        </w:numPr>
        <w:autoSpaceDE w:val="0"/>
        <w:autoSpaceDN w:val="0"/>
        <w:adjustRightInd w:val="0"/>
        <w:spacing w:after="0" w:line="360" w:lineRule="auto"/>
        <w:ind w:left="1134"/>
        <w:rPr>
          <w:rFonts w:ascii="Arial" w:hAnsi="Arial" w:cs="Arial"/>
          <w:sz w:val="20"/>
          <w:szCs w:val="20"/>
        </w:rPr>
      </w:pPr>
      <w:r w:rsidRPr="00DF2975">
        <w:rPr>
          <w:rFonts w:ascii="Arial" w:hAnsi="Arial" w:cs="Arial"/>
          <w:sz w:val="20"/>
          <w:szCs w:val="20"/>
        </w:rPr>
        <w:t>Sac pour l’évacuation de déchets biodangereux</w:t>
      </w:r>
    </w:p>
    <w:p w14:paraId="1486951A" w14:textId="77777777" w:rsidR="00570921" w:rsidRPr="00DF2975" w:rsidRDefault="00083FBB">
      <w:pPr>
        <w:numPr>
          <w:ilvl w:val="0"/>
          <w:numId w:val="276"/>
        </w:numPr>
        <w:autoSpaceDE w:val="0"/>
        <w:autoSpaceDN w:val="0"/>
        <w:adjustRightInd w:val="0"/>
        <w:spacing w:after="0" w:line="360" w:lineRule="auto"/>
        <w:ind w:left="1134"/>
        <w:rPr>
          <w:rFonts w:ascii="Arial" w:hAnsi="Arial" w:cs="Arial"/>
          <w:sz w:val="20"/>
          <w:szCs w:val="20"/>
        </w:rPr>
      </w:pPr>
      <w:r w:rsidRPr="00DF2975">
        <w:rPr>
          <w:rFonts w:ascii="Arial" w:hAnsi="Arial" w:cs="Arial"/>
          <w:sz w:val="20"/>
          <w:szCs w:val="20"/>
        </w:rPr>
        <w:t>Instructions</w:t>
      </w:r>
    </w:p>
    <w:p w14:paraId="0A12C2C4" w14:textId="77777777" w:rsidR="0027451C" w:rsidRDefault="0027451C" w:rsidP="00E1277B">
      <w:pPr>
        <w:pStyle w:val="Sansinterligne"/>
        <w:spacing w:before="240" w:after="240" w:line="360" w:lineRule="auto"/>
        <w:jc w:val="both"/>
        <w:rPr>
          <w:rFonts w:ascii="Arial" w:hAnsi="Arial" w:cs="Arial"/>
          <w:b/>
          <w:bCs/>
          <w:sz w:val="24"/>
          <w:szCs w:val="24"/>
        </w:rPr>
      </w:pPr>
    </w:p>
    <w:p w14:paraId="0CC6A0A7" w14:textId="77777777" w:rsidR="001C2BEA" w:rsidRPr="00DF2975" w:rsidRDefault="00E1277B" w:rsidP="0027451C">
      <w:pPr>
        <w:pStyle w:val="Titre2"/>
      </w:pPr>
      <w:bookmarkStart w:id="138" w:name="_Toc188974149"/>
      <w:r w:rsidRPr="00DF2975">
        <w:lastRenderedPageBreak/>
        <w:t>IEM OPS 3. K.160    – E</w:t>
      </w:r>
      <w:r w:rsidR="0078700E" w:rsidRPr="00DF2975">
        <w:t>xtincteurs</w:t>
      </w:r>
      <w:r w:rsidRPr="00DF2975">
        <w:t xml:space="preserve">  </w:t>
      </w:r>
      <w:r w:rsidR="0078700E" w:rsidRPr="00DF2975">
        <w:t>à main</w:t>
      </w:r>
      <w:bookmarkEnd w:id="138"/>
    </w:p>
    <w:p w14:paraId="3B0DCE6B" w14:textId="77777777" w:rsidR="001C2BEA" w:rsidRPr="00DF2975" w:rsidRDefault="001C2BEA" w:rsidP="001A0A32">
      <w:pPr>
        <w:pStyle w:val="Sansinterligne"/>
        <w:numPr>
          <w:ilvl w:val="0"/>
          <w:numId w:val="167"/>
        </w:numPr>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17"/>
          <w:sz w:val="20"/>
          <w:szCs w:val="20"/>
        </w:rPr>
        <w:t xml:space="preserve"> </w:t>
      </w:r>
      <w:r w:rsidRPr="00DF2975">
        <w:rPr>
          <w:rFonts w:ascii="Arial" w:hAnsi="Arial" w:cs="Arial"/>
          <w:sz w:val="20"/>
          <w:szCs w:val="20"/>
        </w:rPr>
        <w:t>nombre et</w:t>
      </w:r>
      <w:r w:rsidRPr="00DF2975">
        <w:rPr>
          <w:rFonts w:ascii="Arial" w:hAnsi="Arial" w:cs="Arial"/>
          <w:spacing w:val="4"/>
          <w:sz w:val="20"/>
          <w:szCs w:val="20"/>
        </w:rPr>
        <w:t xml:space="preserve"> </w:t>
      </w:r>
      <w:r w:rsidRPr="00DF2975">
        <w:rPr>
          <w:rFonts w:ascii="Arial" w:hAnsi="Arial" w:cs="Arial"/>
          <w:w w:val="106"/>
          <w:sz w:val="20"/>
          <w:szCs w:val="20"/>
        </w:rPr>
        <w:t xml:space="preserve">l’emplacement </w:t>
      </w:r>
      <w:r w:rsidRPr="00DF2975">
        <w:rPr>
          <w:rFonts w:ascii="Arial" w:hAnsi="Arial" w:cs="Arial"/>
          <w:sz w:val="20"/>
          <w:szCs w:val="20"/>
        </w:rPr>
        <w:t>des</w:t>
      </w:r>
      <w:r w:rsidRPr="00DF2975">
        <w:rPr>
          <w:rFonts w:ascii="Arial" w:hAnsi="Arial" w:cs="Arial"/>
          <w:spacing w:val="23"/>
          <w:sz w:val="20"/>
          <w:szCs w:val="20"/>
        </w:rPr>
        <w:t xml:space="preserve"> </w:t>
      </w:r>
      <w:r w:rsidRPr="00DF2975">
        <w:rPr>
          <w:rFonts w:ascii="Arial" w:hAnsi="Arial" w:cs="Arial"/>
          <w:sz w:val="20"/>
          <w:szCs w:val="20"/>
        </w:rPr>
        <w:t>extincteurs</w:t>
      </w:r>
      <w:r w:rsidRPr="00DF2975">
        <w:rPr>
          <w:rFonts w:ascii="Arial" w:hAnsi="Arial" w:cs="Arial"/>
          <w:spacing w:val="45"/>
          <w:sz w:val="20"/>
          <w:szCs w:val="20"/>
        </w:rPr>
        <w:t xml:space="preserve"> </w:t>
      </w:r>
      <w:r w:rsidRPr="00DF2975">
        <w:rPr>
          <w:rFonts w:ascii="Arial" w:hAnsi="Arial" w:cs="Arial"/>
          <w:sz w:val="20"/>
          <w:szCs w:val="20"/>
        </w:rPr>
        <w:t>à</w:t>
      </w:r>
      <w:r w:rsidRPr="00DF2975">
        <w:rPr>
          <w:rFonts w:ascii="Arial" w:hAnsi="Arial" w:cs="Arial"/>
          <w:spacing w:val="10"/>
          <w:sz w:val="20"/>
          <w:szCs w:val="20"/>
        </w:rPr>
        <w:t xml:space="preserve"> </w:t>
      </w:r>
      <w:r w:rsidRPr="00DF2975">
        <w:rPr>
          <w:rFonts w:ascii="Arial" w:hAnsi="Arial" w:cs="Arial"/>
          <w:sz w:val="20"/>
          <w:szCs w:val="20"/>
        </w:rPr>
        <w:t>main</w:t>
      </w:r>
      <w:r w:rsidRPr="00DF2975">
        <w:rPr>
          <w:rFonts w:ascii="Arial" w:hAnsi="Arial" w:cs="Arial"/>
          <w:spacing w:val="48"/>
          <w:sz w:val="20"/>
          <w:szCs w:val="20"/>
        </w:rPr>
        <w:t xml:space="preserve"> </w:t>
      </w:r>
      <w:r w:rsidRPr="00DF2975">
        <w:rPr>
          <w:rFonts w:ascii="Arial" w:hAnsi="Arial" w:cs="Arial"/>
          <w:sz w:val="20"/>
          <w:szCs w:val="20"/>
        </w:rPr>
        <w:t>devraient</w:t>
      </w:r>
      <w:r w:rsidRPr="00DF2975">
        <w:rPr>
          <w:rFonts w:ascii="Arial" w:hAnsi="Arial" w:cs="Arial"/>
          <w:spacing w:val="55"/>
          <w:sz w:val="20"/>
          <w:szCs w:val="20"/>
        </w:rPr>
        <w:t xml:space="preserve"> </w:t>
      </w:r>
      <w:r w:rsidRPr="00DF2975">
        <w:rPr>
          <w:rFonts w:ascii="Arial" w:hAnsi="Arial" w:cs="Arial"/>
          <w:sz w:val="20"/>
          <w:szCs w:val="20"/>
        </w:rPr>
        <w:t>être</w:t>
      </w:r>
      <w:r w:rsidRPr="00DF2975">
        <w:rPr>
          <w:rFonts w:ascii="Arial" w:hAnsi="Arial" w:cs="Arial"/>
          <w:spacing w:val="18"/>
          <w:sz w:val="20"/>
          <w:szCs w:val="20"/>
        </w:rPr>
        <w:t xml:space="preserve"> </w:t>
      </w:r>
      <w:r w:rsidRPr="00DF2975">
        <w:rPr>
          <w:rFonts w:ascii="Arial" w:hAnsi="Arial" w:cs="Arial"/>
          <w:sz w:val="20"/>
          <w:szCs w:val="20"/>
        </w:rPr>
        <w:t>propres</w:t>
      </w:r>
      <w:r w:rsidRPr="00DF2975">
        <w:rPr>
          <w:rFonts w:ascii="Arial" w:hAnsi="Arial" w:cs="Arial"/>
          <w:spacing w:val="59"/>
          <w:sz w:val="20"/>
          <w:szCs w:val="20"/>
        </w:rPr>
        <w:t xml:space="preserve"> </w:t>
      </w:r>
      <w:r w:rsidRPr="00DF2975">
        <w:rPr>
          <w:rFonts w:ascii="Arial" w:hAnsi="Arial" w:cs="Arial"/>
          <w:sz w:val="20"/>
          <w:szCs w:val="20"/>
        </w:rPr>
        <w:t>à</w:t>
      </w:r>
      <w:r w:rsidRPr="00DF2975">
        <w:rPr>
          <w:rFonts w:ascii="Arial" w:hAnsi="Arial" w:cs="Arial"/>
          <w:spacing w:val="10"/>
          <w:sz w:val="20"/>
          <w:szCs w:val="20"/>
        </w:rPr>
        <w:t xml:space="preserve"> </w:t>
      </w:r>
      <w:r w:rsidRPr="00DF2975">
        <w:rPr>
          <w:rFonts w:ascii="Arial" w:hAnsi="Arial" w:cs="Arial"/>
          <w:sz w:val="20"/>
          <w:szCs w:val="20"/>
        </w:rPr>
        <w:t>assurer</w:t>
      </w:r>
      <w:r w:rsidRPr="00DF2975">
        <w:rPr>
          <w:rFonts w:ascii="Arial" w:hAnsi="Arial" w:cs="Arial"/>
          <w:spacing w:val="51"/>
          <w:sz w:val="20"/>
          <w:szCs w:val="20"/>
        </w:rPr>
        <w:t xml:space="preserve"> </w:t>
      </w:r>
      <w:r w:rsidRPr="00DF2975">
        <w:rPr>
          <w:rFonts w:ascii="Arial" w:hAnsi="Arial" w:cs="Arial"/>
          <w:sz w:val="20"/>
          <w:szCs w:val="20"/>
        </w:rPr>
        <w:t>une</w:t>
      </w:r>
      <w:r w:rsidRPr="00DF2975">
        <w:rPr>
          <w:rFonts w:ascii="Arial" w:hAnsi="Arial" w:cs="Arial"/>
          <w:spacing w:val="31"/>
          <w:sz w:val="20"/>
          <w:szCs w:val="20"/>
        </w:rPr>
        <w:t xml:space="preserve"> </w:t>
      </w:r>
      <w:r w:rsidR="00D52644" w:rsidRPr="00DF2975">
        <w:rPr>
          <w:rFonts w:ascii="Arial" w:hAnsi="Arial" w:cs="Arial"/>
          <w:w w:val="107"/>
          <w:sz w:val="20"/>
          <w:szCs w:val="20"/>
        </w:rPr>
        <w:t>dispo</w:t>
      </w:r>
      <w:r w:rsidRPr="00DF2975">
        <w:rPr>
          <w:rFonts w:ascii="Arial" w:hAnsi="Arial" w:cs="Arial"/>
          <w:sz w:val="20"/>
          <w:szCs w:val="20"/>
        </w:rPr>
        <w:t xml:space="preserve">nibilité d’emploi appropriée, compte tenu du nombre et de la taille des </w:t>
      </w:r>
      <w:r w:rsidRPr="00DF2975">
        <w:rPr>
          <w:rFonts w:ascii="Arial" w:hAnsi="Arial" w:cs="Arial"/>
          <w:w w:val="106"/>
          <w:sz w:val="20"/>
          <w:szCs w:val="20"/>
        </w:rPr>
        <w:t xml:space="preserve">compartiments </w:t>
      </w:r>
      <w:r w:rsidRPr="00DF2975">
        <w:rPr>
          <w:rFonts w:ascii="Arial" w:hAnsi="Arial" w:cs="Arial"/>
          <w:sz w:val="20"/>
          <w:szCs w:val="20"/>
        </w:rPr>
        <w:t>passagers,</w:t>
      </w:r>
      <w:r w:rsidRPr="00DF2975">
        <w:rPr>
          <w:rFonts w:ascii="Arial" w:hAnsi="Arial" w:cs="Arial"/>
          <w:spacing w:val="47"/>
          <w:sz w:val="20"/>
          <w:szCs w:val="20"/>
        </w:rPr>
        <w:t xml:space="preserve"> </w:t>
      </w:r>
      <w:r w:rsidRPr="00DF2975">
        <w:rPr>
          <w:rFonts w:ascii="Arial" w:hAnsi="Arial" w:cs="Arial"/>
          <w:sz w:val="20"/>
          <w:szCs w:val="20"/>
        </w:rPr>
        <w:t>du</w:t>
      </w:r>
      <w:r w:rsidRPr="00DF2975">
        <w:rPr>
          <w:rFonts w:ascii="Arial" w:hAnsi="Arial" w:cs="Arial"/>
          <w:spacing w:val="29"/>
          <w:sz w:val="20"/>
          <w:szCs w:val="20"/>
        </w:rPr>
        <w:t xml:space="preserve"> </w:t>
      </w:r>
      <w:r w:rsidRPr="00DF2975">
        <w:rPr>
          <w:rFonts w:ascii="Arial" w:hAnsi="Arial" w:cs="Arial"/>
          <w:sz w:val="20"/>
          <w:szCs w:val="20"/>
        </w:rPr>
        <w:t>besoin</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w w:val="110"/>
          <w:sz w:val="20"/>
          <w:szCs w:val="20"/>
        </w:rPr>
        <w:t>minimiser</w:t>
      </w:r>
      <w:r w:rsidRPr="00DF2975">
        <w:rPr>
          <w:rFonts w:ascii="Arial" w:hAnsi="Arial" w:cs="Arial"/>
          <w:spacing w:val="1"/>
          <w:w w:val="110"/>
          <w:sz w:val="20"/>
          <w:szCs w:val="20"/>
        </w:rPr>
        <w:t xml:space="preserve"> </w:t>
      </w:r>
      <w:r w:rsidRPr="00DF2975">
        <w:rPr>
          <w:rFonts w:ascii="Arial" w:hAnsi="Arial" w:cs="Arial"/>
          <w:sz w:val="20"/>
          <w:szCs w:val="20"/>
        </w:rPr>
        <w:t>les</w:t>
      </w:r>
      <w:r w:rsidRPr="00DF2975">
        <w:rPr>
          <w:rFonts w:ascii="Arial" w:hAnsi="Arial" w:cs="Arial"/>
          <w:spacing w:val="26"/>
          <w:sz w:val="20"/>
          <w:szCs w:val="20"/>
        </w:rPr>
        <w:t xml:space="preserve"> </w:t>
      </w:r>
      <w:r w:rsidRPr="00DF2975">
        <w:rPr>
          <w:rFonts w:ascii="Arial" w:hAnsi="Arial" w:cs="Arial"/>
          <w:sz w:val="20"/>
          <w:szCs w:val="20"/>
        </w:rPr>
        <w:t>risques</w:t>
      </w:r>
      <w:r w:rsidRPr="00DF2975">
        <w:rPr>
          <w:rFonts w:ascii="Arial" w:hAnsi="Arial" w:cs="Arial"/>
          <w:spacing w:val="54"/>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concentrations</w:t>
      </w:r>
      <w:r w:rsidRPr="00DF2975">
        <w:rPr>
          <w:rFonts w:ascii="Arial" w:hAnsi="Arial" w:cs="Arial"/>
          <w:spacing w:val="63"/>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gaz</w:t>
      </w:r>
      <w:r w:rsidRPr="00DF2975">
        <w:rPr>
          <w:rFonts w:ascii="Arial" w:hAnsi="Arial" w:cs="Arial"/>
          <w:spacing w:val="17"/>
          <w:sz w:val="20"/>
          <w:szCs w:val="20"/>
        </w:rPr>
        <w:t xml:space="preserve"> </w:t>
      </w:r>
      <w:r w:rsidRPr="00DF2975">
        <w:rPr>
          <w:rFonts w:ascii="Arial" w:hAnsi="Arial" w:cs="Arial"/>
          <w:sz w:val="20"/>
          <w:szCs w:val="20"/>
        </w:rPr>
        <w:t>toxiques</w:t>
      </w:r>
      <w:r w:rsidRPr="00DF2975">
        <w:rPr>
          <w:rFonts w:ascii="Arial" w:hAnsi="Arial" w:cs="Arial"/>
          <w:spacing w:val="47"/>
          <w:sz w:val="20"/>
          <w:szCs w:val="20"/>
        </w:rPr>
        <w:t xml:space="preserve"> </w:t>
      </w:r>
      <w:r w:rsidRPr="00DF2975">
        <w:rPr>
          <w:rFonts w:ascii="Arial" w:hAnsi="Arial" w:cs="Arial"/>
          <w:sz w:val="20"/>
          <w:szCs w:val="20"/>
        </w:rPr>
        <w:t>et</w:t>
      </w:r>
      <w:r w:rsidRPr="00DF2975">
        <w:rPr>
          <w:rFonts w:ascii="Arial" w:hAnsi="Arial" w:cs="Arial"/>
          <w:spacing w:val="8"/>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la</w:t>
      </w:r>
      <w:r w:rsidRPr="00DF2975">
        <w:rPr>
          <w:rFonts w:ascii="Arial" w:hAnsi="Arial" w:cs="Arial"/>
          <w:spacing w:val="23"/>
          <w:sz w:val="20"/>
          <w:szCs w:val="20"/>
        </w:rPr>
        <w:t xml:space="preserve"> </w:t>
      </w:r>
      <w:r w:rsidR="00FC4CDD" w:rsidRPr="00DF2975">
        <w:rPr>
          <w:rFonts w:ascii="Arial" w:hAnsi="Arial" w:cs="Arial"/>
          <w:w w:val="107"/>
          <w:sz w:val="20"/>
          <w:szCs w:val="20"/>
        </w:rPr>
        <w:t>locali</w:t>
      </w:r>
      <w:r w:rsidRPr="00DF2975">
        <w:rPr>
          <w:rFonts w:ascii="Arial" w:hAnsi="Arial" w:cs="Arial"/>
          <w:sz w:val="20"/>
          <w:szCs w:val="20"/>
        </w:rPr>
        <w:t>sation  des</w:t>
      </w:r>
      <w:r w:rsidRPr="00DF2975">
        <w:rPr>
          <w:rFonts w:ascii="Arial" w:hAnsi="Arial" w:cs="Arial"/>
          <w:spacing w:val="52"/>
          <w:sz w:val="20"/>
          <w:szCs w:val="20"/>
        </w:rPr>
        <w:t xml:space="preserve"> </w:t>
      </w:r>
      <w:r w:rsidRPr="00DF2975">
        <w:rPr>
          <w:rFonts w:ascii="Arial" w:hAnsi="Arial" w:cs="Arial"/>
          <w:sz w:val="20"/>
          <w:szCs w:val="20"/>
        </w:rPr>
        <w:t>toilettes,</w:t>
      </w:r>
      <w:r w:rsidRPr="00DF2975">
        <w:rPr>
          <w:rFonts w:ascii="Arial" w:hAnsi="Arial" w:cs="Arial"/>
          <w:spacing w:val="49"/>
          <w:sz w:val="20"/>
          <w:szCs w:val="20"/>
        </w:rPr>
        <w:t xml:space="preserve"> </w:t>
      </w:r>
      <w:r w:rsidRPr="00DF2975">
        <w:rPr>
          <w:rFonts w:ascii="Arial" w:hAnsi="Arial" w:cs="Arial"/>
          <w:sz w:val="20"/>
          <w:szCs w:val="20"/>
        </w:rPr>
        <w:t>offices</w:t>
      </w:r>
      <w:r w:rsidRPr="00DF2975">
        <w:rPr>
          <w:rFonts w:ascii="Arial" w:hAnsi="Arial" w:cs="Arial"/>
          <w:spacing w:val="45"/>
          <w:sz w:val="20"/>
          <w:szCs w:val="20"/>
        </w:rPr>
        <w:t xml:space="preserve"> </w:t>
      </w:r>
      <w:r w:rsidRPr="00DF2975">
        <w:rPr>
          <w:rFonts w:ascii="Arial" w:hAnsi="Arial" w:cs="Arial"/>
          <w:sz w:val="20"/>
          <w:szCs w:val="20"/>
        </w:rPr>
        <w:t>etc.</w:t>
      </w:r>
      <w:r w:rsidRPr="00DF2975">
        <w:rPr>
          <w:rFonts w:ascii="Arial" w:hAnsi="Arial" w:cs="Arial"/>
          <w:spacing w:val="19"/>
          <w:sz w:val="20"/>
          <w:szCs w:val="20"/>
        </w:rPr>
        <w:t xml:space="preserve"> </w:t>
      </w:r>
      <w:r w:rsidRPr="00DF2975">
        <w:rPr>
          <w:rFonts w:ascii="Arial" w:hAnsi="Arial" w:cs="Arial"/>
          <w:sz w:val="20"/>
          <w:szCs w:val="20"/>
        </w:rPr>
        <w:t>Ces</w:t>
      </w:r>
      <w:r w:rsidRPr="00DF2975">
        <w:rPr>
          <w:rFonts w:ascii="Arial" w:hAnsi="Arial" w:cs="Arial"/>
          <w:spacing w:val="36"/>
          <w:sz w:val="20"/>
          <w:szCs w:val="20"/>
        </w:rPr>
        <w:t xml:space="preserve"> </w:t>
      </w:r>
      <w:r w:rsidRPr="00DF2975">
        <w:rPr>
          <w:rFonts w:ascii="Arial" w:hAnsi="Arial" w:cs="Arial"/>
          <w:sz w:val="20"/>
          <w:szCs w:val="20"/>
        </w:rPr>
        <w:t xml:space="preserve">considérations </w:t>
      </w:r>
      <w:r w:rsidRPr="00DF2975">
        <w:rPr>
          <w:rFonts w:ascii="Arial" w:hAnsi="Arial" w:cs="Arial"/>
          <w:spacing w:val="46"/>
          <w:sz w:val="20"/>
          <w:szCs w:val="20"/>
        </w:rPr>
        <w:t xml:space="preserve"> </w:t>
      </w:r>
      <w:r w:rsidRPr="00DF2975">
        <w:rPr>
          <w:rFonts w:ascii="Arial" w:hAnsi="Arial" w:cs="Arial"/>
          <w:sz w:val="20"/>
          <w:szCs w:val="20"/>
        </w:rPr>
        <w:t xml:space="preserve">peuvent </w:t>
      </w:r>
      <w:r w:rsidRPr="00DF2975">
        <w:rPr>
          <w:rFonts w:ascii="Arial" w:hAnsi="Arial" w:cs="Arial"/>
          <w:spacing w:val="4"/>
          <w:sz w:val="20"/>
          <w:szCs w:val="20"/>
        </w:rPr>
        <w:t xml:space="preserve"> </w:t>
      </w:r>
      <w:r w:rsidRPr="00DF2975">
        <w:rPr>
          <w:rFonts w:ascii="Arial" w:hAnsi="Arial" w:cs="Arial"/>
          <w:sz w:val="20"/>
          <w:szCs w:val="20"/>
        </w:rPr>
        <w:t xml:space="preserve">conduire </w:t>
      </w:r>
      <w:r w:rsidRPr="00DF2975">
        <w:rPr>
          <w:rFonts w:ascii="Arial" w:hAnsi="Arial" w:cs="Arial"/>
          <w:spacing w:val="22"/>
          <w:sz w:val="20"/>
          <w:szCs w:val="20"/>
        </w:rPr>
        <w:t xml:space="preserve"> </w:t>
      </w:r>
      <w:r w:rsidRPr="00DF2975">
        <w:rPr>
          <w:rFonts w:ascii="Arial" w:hAnsi="Arial" w:cs="Arial"/>
          <w:sz w:val="20"/>
          <w:szCs w:val="20"/>
        </w:rPr>
        <w:t>à</w:t>
      </w:r>
      <w:r w:rsidRPr="00DF2975">
        <w:rPr>
          <w:rFonts w:ascii="Arial" w:hAnsi="Arial" w:cs="Arial"/>
          <w:spacing w:val="39"/>
          <w:sz w:val="20"/>
          <w:szCs w:val="20"/>
        </w:rPr>
        <w:t xml:space="preserve"> </w:t>
      </w:r>
      <w:r w:rsidRPr="00DF2975">
        <w:rPr>
          <w:rFonts w:ascii="Arial" w:hAnsi="Arial" w:cs="Arial"/>
          <w:sz w:val="20"/>
          <w:szCs w:val="20"/>
        </w:rPr>
        <w:t xml:space="preserve">l’emport </w:t>
      </w:r>
      <w:r w:rsidRPr="00DF2975">
        <w:rPr>
          <w:rFonts w:ascii="Arial" w:hAnsi="Arial" w:cs="Arial"/>
          <w:spacing w:val="13"/>
          <w:sz w:val="20"/>
          <w:szCs w:val="20"/>
        </w:rPr>
        <w:t xml:space="preserve"> </w:t>
      </w:r>
      <w:r w:rsidRPr="00DF2975">
        <w:rPr>
          <w:rFonts w:ascii="Arial" w:hAnsi="Arial" w:cs="Arial"/>
          <w:sz w:val="20"/>
          <w:szCs w:val="20"/>
        </w:rPr>
        <w:t>d’un</w:t>
      </w:r>
      <w:r w:rsidRPr="00DF2975">
        <w:rPr>
          <w:rFonts w:ascii="Arial" w:hAnsi="Arial" w:cs="Arial"/>
          <w:spacing w:val="53"/>
          <w:sz w:val="20"/>
          <w:szCs w:val="20"/>
        </w:rPr>
        <w:t xml:space="preserve"> </w:t>
      </w:r>
      <w:r w:rsidRPr="00DF2975">
        <w:rPr>
          <w:rFonts w:ascii="Arial" w:hAnsi="Arial" w:cs="Arial"/>
          <w:w w:val="109"/>
          <w:sz w:val="20"/>
          <w:szCs w:val="20"/>
        </w:rPr>
        <w:t xml:space="preserve">nombre </w:t>
      </w:r>
      <w:r w:rsidRPr="00DF2975">
        <w:rPr>
          <w:rFonts w:ascii="Arial" w:hAnsi="Arial" w:cs="Arial"/>
          <w:sz w:val="20"/>
          <w:szCs w:val="20"/>
        </w:rPr>
        <w:t>d’extincteurs</w:t>
      </w:r>
      <w:r w:rsidRPr="00DF2975">
        <w:rPr>
          <w:rFonts w:ascii="Arial" w:hAnsi="Arial" w:cs="Arial"/>
          <w:spacing w:val="61"/>
          <w:sz w:val="20"/>
          <w:szCs w:val="20"/>
        </w:rPr>
        <w:t xml:space="preserve"> </w:t>
      </w:r>
      <w:r w:rsidRPr="00DF2975">
        <w:rPr>
          <w:rFonts w:ascii="Arial" w:hAnsi="Arial" w:cs="Arial"/>
          <w:sz w:val="20"/>
          <w:szCs w:val="20"/>
        </w:rPr>
        <w:t xml:space="preserve">supérieur </w:t>
      </w:r>
      <w:r w:rsidRPr="00DF2975">
        <w:rPr>
          <w:rFonts w:ascii="Arial" w:hAnsi="Arial" w:cs="Arial"/>
          <w:spacing w:val="26"/>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w w:val="107"/>
          <w:sz w:val="20"/>
          <w:szCs w:val="20"/>
        </w:rPr>
        <w:t>minimum</w:t>
      </w:r>
      <w:r w:rsidRPr="00DF2975">
        <w:rPr>
          <w:rFonts w:ascii="Arial" w:hAnsi="Arial" w:cs="Arial"/>
          <w:spacing w:val="54"/>
          <w:w w:val="107"/>
          <w:sz w:val="20"/>
          <w:szCs w:val="20"/>
        </w:rPr>
        <w:t xml:space="preserve"> </w:t>
      </w:r>
      <w:r w:rsidRPr="00DF2975">
        <w:rPr>
          <w:rFonts w:ascii="Arial" w:hAnsi="Arial" w:cs="Arial"/>
          <w:w w:val="107"/>
          <w:sz w:val="20"/>
          <w:szCs w:val="20"/>
        </w:rPr>
        <w:t>prescrit.</w:t>
      </w:r>
    </w:p>
    <w:p w14:paraId="1BB4B35B" w14:textId="77777777" w:rsidR="001C2BEA" w:rsidRPr="00DF2975" w:rsidRDefault="001C2BEA" w:rsidP="001A0A32">
      <w:pPr>
        <w:pStyle w:val="Sansinterligne"/>
        <w:numPr>
          <w:ilvl w:val="0"/>
          <w:numId w:val="167"/>
        </w:numPr>
        <w:spacing w:line="360" w:lineRule="auto"/>
        <w:jc w:val="both"/>
        <w:rPr>
          <w:rFonts w:ascii="Arial" w:hAnsi="Arial" w:cs="Arial"/>
          <w:sz w:val="20"/>
          <w:szCs w:val="20"/>
        </w:rPr>
      </w:pPr>
      <w:r w:rsidRPr="00DF2975">
        <w:rPr>
          <w:rFonts w:ascii="Arial" w:hAnsi="Arial" w:cs="Arial"/>
          <w:sz w:val="20"/>
          <w:szCs w:val="20"/>
        </w:rPr>
        <w:t>Il</w:t>
      </w:r>
      <w:r w:rsidRPr="00DF2975">
        <w:rPr>
          <w:rFonts w:ascii="Arial" w:hAnsi="Arial" w:cs="Arial"/>
          <w:spacing w:val="8"/>
          <w:sz w:val="20"/>
          <w:szCs w:val="20"/>
        </w:rPr>
        <w:t xml:space="preserve"> </w:t>
      </w:r>
      <w:r w:rsidRPr="00DF2975">
        <w:rPr>
          <w:rFonts w:ascii="Arial" w:hAnsi="Arial" w:cs="Arial"/>
          <w:sz w:val="20"/>
          <w:szCs w:val="20"/>
        </w:rPr>
        <w:t>devrait</w:t>
      </w:r>
      <w:r w:rsidRPr="00DF2975">
        <w:rPr>
          <w:rFonts w:ascii="Arial" w:hAnsi="Arial" w:cs="Arial"/>
          <w:spacing w:val="36"/>
          <w:sz w:val="20"/>
          <w:szCs w:val="20"/>
        </w:rPr>
        <w:t xml:space="preserve"> </w:t>
      </w:r>
      <w:r w:rsidRPr="00DF2975">
        <w:rPr>
          <w:rFonts w:ascii="Arial" w:hAnsi="Arial" w:cs="Arial"/>
          <w:sz w:val="20"/>
          <w:szCs w:val="20"/>
        </w:rPr>
        <w:t>y avoir</w:t>
      </w:r>
      <w:r w:rsidRPr="00DF2975">
        <w:rPr>
          <w:rFonts w:ascii="Arial" w:hAnsi="Arial" w:cs="Arial"/>
          <w:spacing w:val="34"/>
          <w:sz w:val="20"/>
          <w:szCs w:val="20"/>
        </w:rPr>
        <w:t xml:space="preserve"> </w:t>
      </w:r>
      <w:r w:rsidRPr="00DF2975">
        <w:rPr>
          <w:rFonts w:ascii="Arial" w:hAnsi="Arial" w:cs="Arial"/>
          <w:sz w:val="20"/>
          <w:szCs w:val="20"/>
        </w:rPr>
        <w:t>au</w:t>
      </w:r>
      <w:r w:rsidRPr="00DF2975">
        <w:rPr>
          <w:rFonts w:ascii="Arial" w:hAnsi="Arial" w:cs="Arial"/>
          <w:spacing w:val="13"/>
          <w:sz w:val="20"/>
          <w:szCs w:val="20"/>
        </w:rPr>
        <w:t xml:space="preserve"> </w:t>
      </w:r>
      <w:r w:rsidRPr="00DF2975">
        <w:rPr>
          <w:rFonts w:ascii="Arial" w:hAnsi="Arial" w:cs="Arial"/>
          <w:sz w:val="20"/>
          <w:szCs w:val="20"/>
        </w:rPr>
        <w:t>moins</w:t>
      </w:r>
      <w:r w:rsidRPr="00DF2975">
        <w:rPr>
          <w:rFonts w:ascii="Arial" w:hAnsi="Arial" w:cs="Arial"/>
          <w:spacing w:val="47"/>
          <w:sz w:val="20"/>
          <w:szCs w:val="20"/>
        </w:rPr>
        <w:t xml:space="preserve"> </w:t>
      </w:r>
      <w:r w:rsidRPr="00DF2975">
        <w:rPr>
          <w:rFonts w:ascii="Arial" w:hAnsi="Arial" w:cs="Arial"/>
          <w:sz w:val="20"/>
          <w:szCs w:val="20"/>
        </w:rPr>
        <w:t>un</w:t>
      </w:r>
      <w:r w:rsidRPr="00DF2975">
        <w:rPr>
          <w:rFonts w:ascii="Arial" w:hAnsi="Arial" w:cs="Arial"/>
          <w:spacing w:val="18"/>
          <w:sz w:val="20"/>
          <w:szCs w:val="20"/>
        </w:rPr>
        <w:t xml:space="preserve"> </w:t>
      </w:r>
      <w:r w:rsidRPr="00DF2975">
        <w:rPr>
          <w:rFonts w:ascii="Arial" w:hAnsi="Arial" w:cs="Arial"/>
          <w:sz w:val="20"/>
          <w:szCs w:val="20"/>
        </w:rPr>
        <w:t>extincteur</w:t>
      </w:r>
      <w:r w:rsidRPr="00DF2975">
        <w:rPr>
          <w:rFonts w:ascii="Arial" w:hAnsi="Arial" w:cs="Arial"/>
          <w:spacing w:val="35"/>
          <w:sz w:val="20"/>
          <w:szCs w:val="20"/>
        </w:rPr>
        <w:t xml:space="preserve"> </w:t>
      </w:r>
      <w:r w:rsidRPr="00DF2975">
        <w:rPr>
          <w:rFonts w:ascii="Arial" w:hAnsi="Arial" w:cs="Arial"/>
          <w:sz w:val="20"/>
          <w:szCs w:val="20"/>
        </w:rPr>
        <w:t>conçu</w:t>
      </w:r>
      <w:r w:rsidRPr="00DF2975">
        <w:rPr>
          <w:rFonts w:ascii="Arial" w:hAnsi="Arial" w:cs="Arial"/>
          <w:spacing w:val="14"/>
          <w:sz w:val="20"/>
          <w:szCs w:val="20"/>
        </w:rPr>
        <w:t xml:space="preserve"> </w:t>
      </w:r>
      <w:r w:rsidRPr="00DF2975">
        <w:rPr>
          <w:rFonts w:ascii="Arial" w:hAnsi="Arial" w:cs="Arial"/>
          <w:sz w:val="20"/>
          <w:szCs w:val="20"/>
        </w:rPr>
        <w:t>pour</w:t>
      </w:r>
      <w:r w:rsidRPr="00DF2975">
        <w:rPr>
          <w:rFonts w:ascii="Arial" w:hAnsi="Arial" w:cs="Arial"/>
          <w:spacing w:val="35"/>
          <w:sz w:val="20"/>
          <w:szCs w:val="20"/>
        </w:rPr>
        <w:t xml:space="preserve"> </w:t>
      </w:r>
      <w:r w:rsidRPr="00DF2975">
        <w:rPr>
          <w:rFonts w:ascii="Arial" w:hAnsi="Arial" w:cs="Arial"/>
          <w:sz w:val="20"/>
          <w:szCs w:val="20"/>
        </w:rPr>
        <w:t>éteindre</w:t>
      </w:r>
      <w:r w:rsidRPr="00DF2975">
        <w:rPr>
          <w:rFonts w:ascii="Arial" w:hAnsi="Arial" w:cs="Arial"/>
          <w:spacing w:val="50"/>
          <w:sz w:val="20"/>
          <w:szCs w:val="20"/>
        </w:rPr>
        <w:t xml:space="preserve"> </w:t>
      </w:r>
      <w:r w:rsidRPr="00DF2975">
        <w:rPr>
          <w:rFonts w:ascii="Arial" w:hAnsi="Arial" w:cs="Arial"/>
          <w:sz w:val="20"/>
          <w:szCs w:val="20"/>
        </w:rPr>
        <w:t>à</w:t>
      </w:r>
      <w:r w:rsidRPr="00DF2975">
        <w:rPr>
          <w:rFonts w:ascii="Arial" w:hAnsi="Arial" w:cs="Arial"/>
          <w:spacing w:val="4"/>
          <w:sz w:val="20"/>
          <w:szCs w:val="20"/>
        </w:rPr>
        <w:t xml:space="preserve"> </w:t>
      </w:r>
      <w:r w:rsidRPr="00DF2975">
        <w:rPr>
          <w:rFonts w:ascii="Arial" w:hAnsi="Arial" w:cs="Arial"/>
          <w:sz w:val="20"/>
          <w:szCs w:val="20"/>
        </w:rPr>
        <w:t>la</w:t>
      </w:r>
      <w:r w:rsidRPr="00DF2975">
        <w:rPr>
          <w:rFonts w:ascii="Arial" w:hAnsi="Arial" w:cs="Arial"/>
          <w:spacing w:val="13"/>
          <w:sz w:val="20"/>
          <w:szCs w:val="20"/>
        </w:rPr>
        <w:t xml:space="preserve"> </w:t>
      </w:r>
      <w:r w:rsidRPr="00DF2975">
        <w:rPr>
          <w:rFonts w:ascii="Arial" w:hAnsi="Arial" w:cs="Arial"/>
          <w:sz w:val="20"/>
          <w:szCs w:val="20"/>
        </w:rPr>
        <w:t>fois</w:t>
      </w:r>
      <w:r w:rsidRPr="00DF2975">
        <w:rPr>
          <w:rFonts w:ascii="Arial" w:hAnsi="Arial" w:cs="Arial"/>
          <w:spacing w:val="11"/>
          <w:sz w:val="20"/>
          <w:szCs w:val="20"/>
        </w:rPr>
        <w:t xml:space="preserve"> </w:t>
      </w:r>
      <w:r w:rsidRPr="00DF2975">
        <w:rPr>
          <w:rFonts w:ascii="Arial" w:hAnsi="Arial" w:cs="Arial"/>
          <w:sz w:val="20"/>
          <w:szCs w:val="20"/>
        </w:rPr>
        <w:t>les</w:t>
      </w:r>
      <w:r w:rsidRPr="00DF2975">
        <w:rPr>
          <w:rFonts w:ascii="Arial" w:hAnsi="Arial" w:cs="Arial"/>
          <w:spacing w:val="16"/>
          <w:sz w:val="20"/>
          <w:szCs w:val="20"/>
        </w:rPr>
        <w:t xml:space="preserve"> </w:t>
      </w:r>
      <w:r w:rsidRPr="00DF2975">
        <w:rPr>
          <w:rFonts w:ascii="Arial" w:hAnsi="Arial" w:cs="Arial"/>
          <w:sz w:val="20"/>
          <w:szCs w:val="20"/>
        </w:rPr>
        <w:t>feux</w:t>
      </w:r>
      <w:r w:rsidRPr="00DF2975">
        <w:rPr>
          <w:rFonts w:ascii="Arial" w:hAnsi="Arial" w:cs="Arial"/>
          <w:spacing w:val="10"/>
          <w:sz w:val="20"/>
          <w:szCs w:val="20"/>
        </w:rPr>
        <w:t xml:space="preserve"> </w:t>
      </w:r>
      <w:r w:rsidRPr="00DF2975">
        <w:rPr>
          <w:rFonts w:ascii="Arial" w:hAnsi="Arial" w:cs="Arial"/>
          <w:sz w:val="20"/>
          <w:szCs w:val="20"/>
        </w:rPr>
        <w:t>de</w:t>
      </w:r>
      <w:r w:rsidRPr="00DF2975">
        <w:rPr>
          <w:rFonts w:ascii="Arial" w:hAnsi="Arial" w:cs="Arial"/>
          <w:spacing w:val="13"/>
          <w:sz w:val="20"/>
          <w:szCs w:val="20"/>
        </w:rPr>
        <w:t xml:space="preserve"> </w:t>
      </w:r>
      <w:r w:rsidRPr="00DF2975">
        <w:rPr>
          <w:rFonts w:ascii="Arial" w:hAnsi="Arial" w:cs="Arial"/>
          <w:sz w:val="20"/>
          <w:szCs w:val="20"/>
        </w:rPr>
        <w:t>fluides</w:t>
      </w:r>
      <w:r w:rsidRPr="00DF2975">
        <w:rPr>
          <w:rFonts w:ascii="Arial" w:hAnsi="Arial" w:cs="Arial"/>
          <w:spacing w:val="40"/>
          <w:sz w:val="20"/>
          <w:szCs w:val="20"/>
        </w:rPr>
        <w:t xml:space="preserve"> </w:t>
      </w:r>
      <w:r w:rsidR="00FC4CDD" w:rsidRPr="00DF2975">
        <w:rPr>
          <w:rFonts w:ascii="Arial" w:hAnsi="Arial" w:cs="Arial"/>
          <w:w w:val="108"/>
          <w:sz w:val="20"/>
          <w:szCs w:val="20"/>
        </w:rPr>
        <w:t>inflam</w:t>
      </w:r>
      <w:r w:rsidRPr="00DF2975">
        <w:rPr>
          <w:rFonts w:ascii="Arial" w:hAnsi="Arial" w:cs="Arial"/>
          <w:sz w:val="20"/>
          <w:szCs w:val="20"/>
        </w:rPr>
        <w:t>mables</w:t>
      </w:r>
      <w:r w:rsidRPr="00DF2975">
        <w:rPr>
          <w:rFonts w:ascii="Arial" w:hAnsi="Arial" w:cs="Arial"/>
          <w:spacing w:val="55"/>
          <w:sz w:val="20"/>
          <w:szCs w:val="20"/>
        </w:rPr>
        <w:t xml:space="preserve"> </w:t>
      </w:r>
      <w:r w:rsidRPr="00DF2975">
        <w:rPr>
          <w:rFonts w:ascii="Arial" w:hAnsi="Arial" w:cs="Arial"/>
          <w:sz w:val="20"/>
          <w:szCs w:val="20"/>
        </w:rPr>
        <w:t>et</w:t>
      </w:r>
      <w:r w:rsidRPr="00DF2975">
        <w:rPr>
          <w:rFonts w:ascii="Arial" w:hAnsi="Arial" w:cs="Arial"/>
          <w:spacing w:val="3"/>
          <w:sz w:val="20"/>
          <w:szCs w:val="20"/>
        </w:rPr>
        <w:t xml:space="preserve"> </w:t>
      </w:r>
      <w:r w:rsidRPr="00DF2975">
        <w:rPr>
          <w:rFonts w:ascii="Arial" w:hAnsi="Arial" w:cs="Arial"/>
          <w:sz w:val="20"/>
          <w:szCs w:val="20"/>
        </w:rPr>
        <w:t>ceux</w:t>
      </w:r>
      <w:r w:rsidRPr="00DF2975">
        <w:rPr>
          <w:rFonts w:ascii="Arial" w:hAnsi="Arial" w:cs="Arial"/>
          <w:spacing w:val="16"/>
          <w:sz w:val="20"/>
          <w:szCs w:val="20"/>
        </w:rPr>
        <w:t xml:space="preserve"> </w:t>
      </w:r>
      <w:r w:rsidRPr="00DF2975">
        <w:rPr>
          <w:rFonts w:ascii="Arial" w:hAnsi="Arial" w:cs="Arial"/>
          <w:sz w:val="20"/>
          <w:szCs w:val="20"/>
        </w:rPr>
        <w:t>d’origine  électrique</w:t>
      </w:r>
      <w:r w:rsidRPr="00DF2975">
        <w:rPr>
          <w:rFonts w:ascii="Arial" w:hAnsi="Arial" w:cs="Arial"/>
          <w:spacing w:val="56"/>
          <w:sz w:val="20"/>
          <w:szCs w:val="20"/>
        </w:rPr>
        <w:t xml:space="preserve"> </w:t>
      </w:r>
      <w:r w:rsidRPr="00DF2975">
        <w:rPr>
          <w:rFonts w:ascii="Arial" w:hAnsi="Arial" w:cs="Arial"/>
          <w:sz w:val="20"/>
          <w:szCs w:val="20"/>
        </w:rPr>
        <w:t>dans</w:t>
      </w:r>
      <w:r w:rsidRPr="00DF2975">
        <w:rPr>
          <w:rFonts w:ascii="Arial" w:hAnsi="Arial" w:cs="Arial"/>
          <w:spacing w:val="29"/>
          <w:sz w:val="20"/>
          <w:szCs w:val="20"/>
        </w:rPr>
        <w:t xml:space="preserve"> </w:t>
      </w:r>
      <w:r w:rsidRPr="00DF2975">
        <w:rPr>
          <w:rFonts w:ascii="Arial" w:hAnsi="Arial" w:cs="Arial"/>
          <w:sz w:val="20"/>
          <w:szCs w:val="20"/>
        </w:rPr>
        <w:t>le</w:t>
      </w:r>
      <w:r w:rsidRPr="00DF2975">
        <w:rPr>
          <w:rFonts w:ascii="Arial" w:hAnsi="Arial" w:cs="Arial"/>
          <w:spacing w:val="18"/>
          <w:sz w:val="20"/>
          <w:szCs w:val="20"/>
        </w:rPr>
        <w:t xml:space="preserve"> </w:t>
      </w:r>
      <w:r w:rsidRPr="00DF2975">
        <w:rPr>
          <w:rFonts w:ascii="Arial" w:hAnsi="Arial" w:cs="Arial"/>
          <w:sz w:val="20"/>
          <w:szCs w:val="20"/>
        </w:rPr>
        <w:t>poste</w:t>
      </w:r>
      <w:r w:rsidRPr="00DF2975">
        <w:rPr>
          <w:rFonts w:ascii="Arial" w:hAnsi="Arial" w:cs="Arial"/>
          <w:spacing w:val="23"/>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pilotage.</w:t>
      </w:r>
      <w:r w:rsidRPr="00DF2975">
        <w:rPr>
          <w:rFonts w:ascii="Arial" w:hAnsi="Arial" w:cs="Arial"/>
          <w:spacing w:val="42"/>
          <w:sz w:val="20"/>
          <w:szCs w:val="20"/>
        </w:rPr>
        <w:t xml:space="preserve"> </w:t>
      </w:r>
      <w:r w:rsidRPr="00DF2975">
        <w:rPr>
          <w:rFonts w:ascii="Arial" w:hAnsi="Arial" w:cs="Arial"/>
          <w:sz w:val="20"/>
          <w:szCs w:val="20"/>
        </w:rPr>
        <w:t>D’autres</w:t>
      </w:r>
      <w:r w:rsidRPr="00DF2975">
        <w:rPr>
          <w:rFonts w:ascii="Arial" w:hAnsi="Arial" w:cs="Arial"/>
          <w:spacing w:val="26"/>
          <w:sz w:val="20"/>
          <w:szCs w:val="20"/>
        </w:rPr>
        <w:t xml:space="preserve"> </w:t>
      </w:r>
      <w:r w:rsidRPr="00DF2975">
        <w:rPr>
          <w:rFonts w:ascii="Arial" w:hAnsi="Arial" w:cs="Arial"/>
          <w:sz w:val="20"/>
          <w:szCs w:val="20"/>
        </w:rPr>
        <w:t>extincteurs</w:t>
      </w:r>
      <w:r w:rsidRPr="00DF2975">
        <w:rPr>
          <w:rFonts w:ascii="Arial" w:hAnsi="Arial" w:cs="Arial"/>
          <w:spacing w:val="44"/>
          <w:sz w:val="20"/>
          <w:szCs w:val="20"/>
        </w:rPr>
        <w:t xml:space="preserve"> </w:t>
      </w:r>
      <w:r w:rsidRPr="00DF2975">
        <w:rPr>
          <w:rFonts w:ascii="Arial" w:hAnsi="Arial" w:cs="Arial"/>
          <w:sz w:val="20"/>
          <w:szCs w:val="20"/>
        </w:rPr>
        <w:t>peuvent</w:t>
      </w:r>
      <w:r w:rsidRPr="00DF2975">
        <w:rPr>
          <w:rFonts w:ascii="Arial" w:hAnsi="Arial" w:cs="Arial"/>
          <w:spacing w:val="40"/>
          <w:sz w:val="20"/>
          <w:szCs w:val="20"/>
        </w:rPr>
        <w:t xml:space="preserve"> </w:t>
      </w:r>
      <w:r w:rsidRPr="00DF2975">
        <w:rPr>
          <w:rFonts w:ascii="Arial" w:hAnsi="Arial" w:cs="Arial"/>
          <w:w w:val="104"/>
          <w:sz w:val="20"/>
          <w:szCs w:val="20"/>
        </w:rPr>
        <w:t xml:space="preserve">être </w:t>
      </w:r>
      <w:r w:rsidRPr="00DF2975">
        <w:rPr>
          <w:rFonts w:ascii="Arial" w:hAnsi="Arial" w:cs="Arial"/>
          <w:sz w:val="20"/>
          <w:szCs w:val="20"/>
        </w:rPr>
        <w:t>exigés</w:t>
      </w:r>
      <w:r w:rsidRPr="00DF2975">
        <w:rPr>
          <w:rFonts w:ascii="Arial" w:hAnsi="Arial" w:cs="Arial"/>
          <w:spacing w:val="51"/>
          <w:sz w:val="20"/>
          <w:szCs w:val="20"/>
        </w:rPr>
        <w:t xml:space="preserve"> </w:t>
      </w:r>
      <w:r w:rsidRPr="00DF2975">
        <w:rPr>
          <w:rFonts w:ascii="Arial" w:hAnsi="Arial" w:cs="Arial"/>
          <w:sz w:val="20"/>
          <w:szCs w:val="20"/>
        </w:rPr>
        <w:t>afin</w:t>
      </w:r>
      <w:r w:rsidRPr="00DF2975">
        <w:rPr>
          <w:rFonts w:ascii="Arial" w:hAnsi="Arial" w:cs="Arial"/>
          <w:spacing w:val="33"/>
          <w:sz w:val="20"/>
          <w:szCs w:val="20"/>
        </w:rPr>
        <w:t xml:space="preserve"> </w:t>
      </w:r>
      <w:r w:rsidRPr="00DF2975">
        <w:rPr>
          <w:rFonts w:ascii="Arial" w:hAnsi="Arial" w:cs="Arial"/>
          <w:sz w:val="20"/>
          <w:szCs w:val="20"/>
        </w:rPr>
        <w:t>d’assurer</w:t>
      </w:r>
      <w:r w:rsidRPr="00DF2975">
        <w:rPr>
          <w:rFonts w:ascii="Arial" w:hAnsi="Arial" w:cs="Arial"/>
          <w:spacing w:val="58"/>
          <w:sz w:val="20"/>
          <w:szCs w:val="20"/>
        </w:rPr>
        <w:t xml:space="preserve"> </w:t>
      </w:r>
      <w:r w:rsidRPr="00DF2975">
        <w:rPr>
          <w:rFonts w:ascii="Arial" w:hAnsi="Arial" w:cs="Arial"/>
          <w:sz w:val="20"/>
          <w:szCs w:val="20"/>
        </w:rPr>
        <w:t>la</w:t>
      </w:r>
      <w:r w:rsidRPr="00DF2975">
        <w:rPr>
          <w:rFonts w:ascii="Arial" w:hAnsi="Arial" w:cs="Arial"/>
          <w:spacing w:val="31"/>
          <w:sz w:val="20"/>
          <w:szCs w:val="20"/>
        </w:rPr>
        <w:t xml:space="preserve"> </w:t>
      </w:r>
      <w:r w:rsidRPr="00DF2975">
        <w:rPr>
          <w:rFonts w:ascii="Arial" w:hAnsi="Arial" w:cs="Arial"/>
          <w:sz w:val="20"/>
          <w:szCs w:val="20"/>
        </w:rPr>
        <w:t>protection</w:t>
      </w:r>
      <w:r w:rsidRPr="00DF2975">
        <w:rPr>
          <w:rFonts w:ascii="Arial" w:hAnsi="Arial" w:cs="Arial"/>
          <w:spacing w:val="63"/>
          <w:sz w:val="20"/>
          <w:szCs w:val="20"/>
        </w:rPr>
        <w:t xml:space="preserve"> </w:t>
      </w:r>
      <w:r w:rsidRPr="00DF2975">
        <w:rPr>
          <w:rFonts w:ascii="Arial" w:hAnsi="Arial" w:cs="Arial"/>
          <w:sz w:val="20"/>
          <w:szCs w:val="20"/>
        </w:rPr>
        <w:t>des</w:t>
      </w:r>
      <w:r w:rsidRPr="00DF2975">
        <w:rPr>
          <w:rFonts w:ascii="Arial" w:hAnsi="Arial" w:cs="Arial"/>
          <w:spacing w:val="35"/>
          <w:sz w:val="20"/>
          <w:szCs w:val="20"/>
        </w:rPr>
        <w:t xml:space="preserve"> </w:t>
      </w:r>
      <w:r w:rsidRPr="00DF2975">
        <w:rPr>
          <w:rFonts w:ascii="Arial" w:hAnsi="Arial" w:cs="Arial"/>
          <w:sz w:val="20"/>
          <w:szCs w:val="20"/>
        </w:rPr>
        <w:t>autres</w:t>
      </w:r>
      <w:r w:rsidRPr="00DF2975">
        <w:rPr>
          <w:rFonts w:ascii="Arial" w:hAnsi="Arial" w:cs="Arial"/>
          <w:spacing w:val="45"/>
          <w:sz w:val="20"/>
          <w:szCs w:val="20"/>
        </w:rPr>
        <w:t xml:space="preserve"> </w:t>
      </w:r>
      <w:r w:rsidRPr="00DF2975">
        <w:rPr>
          <w:rFonts w:ascii="Arial" w:hAnsi="Arial" w:cs="Arial"/>
          <w:w w:val="106"/>
          <w:sz w:val="20"/>
          <w:szCs w:val="20"/>
        </w:rPr>
        <w:t>compartiments</w:t>
      </w:r>
      <w:r w:rsidRPr="00DF2975">
        <w:rPr>
          <w:rFonts w:ascii="Arial" w:hAnsi="Arial" w:cs="Arial"/>
          <w:spacing w:val="12"/>
          <w:w w:val="106"/>
          <w:sz w:val="20"/>
          <w:szCs w:val="20"/>
        </w:rPr>
        <w:t xml:space="preserve"> </w:t>
      </w:r>
      <w:r w:rsidRPr="00DF2975">
        <w:rPr>
          <w:rFonts w:ascii="Arial" w:hAnsi="Arial" w:cs="Arial"/>
          <w:sz w:val="20"/>
          <w:szCs w:val="20"/>
        </w:rPr>
        <w:t>accessibles</w:t>
      </w:r>
      <w:r w:rsidRPr="00DF2975">
        <w:rPr>
          <w:rFonts w:ascii="Arial" w:hAnsi="Arial" w:cs="Arial"/>
          <w:spacing w:val="58"/>
          <w:sz w:val="20"/>
          <w:szCs w:val="20"/>
        </w:rPr>
        <w:t xml:space="preserve"> </w:t>
      </w:r>
      <w:r w:rsidRPr="00DF2975">
        <w:rPr>
          <w:rFonts w:ascii="Arial" w:hAnsi="Arial" w:cs="Arial"/>
          <w:sz w:val="20"/>
          <w:szCs w:val="20"/>
        </w:rPr>
        <w:t>à</w:t>
      </w:r>
      <w:r w:rsidRPr="00DF2975">
        <w:rPr>
          <w:rFonts w:ascii="Arial" w:hAnsi="Arial" w:cs="Arial"/>
          <w:spacing w:val="22"/>
          <w:sz w:val="20"/>
          <w:szCs w:val="20"/>
        </w:rPr>
        <w:t xml:space="preserve"> </w:t>
      </w:r>
      <w:r w:rsidRPr="00DF2975">
        <w:rPr>
          <w:rFonts w:ascii="Arial" w:hAnsi="Arial" w:cs="Arial"/>
          <w:sz w:val="20"/>
          <w:szCs w:val="20"/>
        </w:rPr>
        <w:t xml:space="preserve">l’équipage </w:t>
      </w:r>
      <w:r w:rsidRPr="00DF2975">
        <w:rPr>
          <w:rFonts w:ascii="Arial" w:hAnsi="Arial" w:cs="Arial"/>
          <w:spacing w:val="15"/>
          <w:sz w:val="20"/>
          <w:szCs w:val="20"/>
        </w:rPr>
        <w:t xml:space="preserve"> </w:t>
      </w:r>
      <w:r w:rsidRPr="00DF2975">
        <w:rPr>
          <w:rFonts w:ascii="Arial" w:hAnsi="Arial" w:cs="Arial"/>
          <w:sz w:val="20"/>
          <w:szCs w:val="20"/>
        </w:rPr>
        <w:t>durant</w:t>
      </w:r>
      <w:r w:rsidRPr="00DF2975">
        <w:rPr>
          <w:rFonts w:ascii="Arial" w:hAnsi="Arial" w:cs="Arial"/>
          <w:spacing w:val="58"/>
          <w:sz w:val="20"/>
          <w:szCs w:val="20"/>
        </w:rPr>
        <w:t xml:space="preserve"> </w:t>
      </w:r>
      <w:r w:rsidRPr="00DF2975">
        <w:rPr>
          <w:rFonts w:ascii="Arial" w:hAnsi="Arial" w:cs="Arial"/>
          <w:w w:val="110"/>
          <w:sz w:val="20"/>
          <w:szCs w:val="20"/>
        </w:rPr>
        <w:t xml:space="preserve">le </w:t>
      </w:r>
      <w:r w:rsidRPr="00DF2975">
        <w:rPr>
          <w:rFonts w:ascii="Arial" w:hAnsi="Arial" w:cs="Arial"/>
          <w:sz w:val="20"/>
          <w:szCs w:val="20"/>
        </w:rPr>
        <w:t>vol.</w:t>
      </w:r>
      <w:r w:rsidRPr="00DF2975">
        <w:rPr>
          <w:rFonts w:ascii="Arial" w:hAnsi="Arial" w:cs="Arial"/>
          <w:spacing w:val="14"/>
          <w:sz w:val="20"/>
          <w:szCs w:val="20"/>
        </w:rPr>
        <w:t xml:space="preserve"> </w:t>
      </w:r>
      <w:r w:rsidRPr="00DF2975">
        <w:rPr>
          <w:rFonts w:ascii="Arial" w:hAnsi="Arial" w:cs="Arial"/>
          <w:sz w:val="20"/>
          <w:szCs w:val="20"/>
        </w:rPr>
        <w:t>On</w:t>
      </w:r>
      <w:r w:rsidRPr="00DF2975">
        <w:rPr>
          <w:rFonts w:ascii="Arial" w:hAnsi="Arial" w:cs="Arial"/>
          <w:spacing w:val="20"/>
          <w:sz w:val="20"/>
          <w:szCs w:val="20"/>
        </w:rPr>
        <w:t xml:space="preserve"> </w:t>
      </w:r>
      <w:r w:rsidRPr="00DF2975">
        <w:rPr>
          <w:rFonts w:ascii="Arial" w:hAnsi="Arial" w:cs="Arial"/>
          <w:sz w:val="20"/>
          <w:szCs w:val="20"/>
        </w:rPr>
        <w:t>ne</w:t>
      </w:r>
      <w:r w:rsidRPr="00DF2975">
        <w:rPr>
          <w:rFonts w:ascii="Arial" w:hAnsi="Arial" w:cs="Arial"/>
          <w:spacing w:val="19"/>
          <w:sz w:val="20"/>
          <w:szCs w:val="20"/>
        </w:rPr>
        <w:t xml:space="preserve"> </w:t>
      </w:r>
      <w:r w:rsidRPr="00DF2975">
        <w:rPr>
          <w:rFonts w:ascii="Arial" w:hAnsi="Arial" w:cs="Arial"/>
          <w:sz w:val="20"/>
          <w:szCs w:val="20"/>
        </w:rPr>
        <w:t>devrait</w:t>
      </w:r>
      <w:r w:rsidRPr="00DF2975">
        <w:rPr>
          <w:rFonts w:ascii="Arial" w:hAnsi="Arial" w:cs="Arial"/>
          <w:spacing w:val="42"/>
          <w:sz w:val="20"/>
          <w:szCs w:val="20"/>
        </w:rPr>
        <w:t xml:space="preserve"> </w:t>
      </w:r>
      <w:r w:rsidRPr="00DF2975">
        <w:rPr>
          <w:rFonts w:ascii="Arial" w:hAnsi="Arial" w:cs="Arial"/>
          <w:sz w:val="20"/>
          <w:szCs w:val="20"/>
        </w:rPr>
        <w:t>pas</w:t>
      </w:r>
      <w:r w:rsidRPr="00DF2975">
        <w:rPr>
          <w:rFonts w:ascii="Arial" w:hAnsi="Arial" w:cs="Arial"/>
          <w:spacing w:val="23"/>
          <w:sz w:val="20"/>
          <w:szCs w:val="20"/>
        </w:rPr>
        <w:t xml:space="preserve"> </w:t>
      </w:r>
      <w:r w:rsidRPr="00DF2975">
        <w:rPr>
          <w:rFonts w:ascii="Arial" w:hAnsi="Arial" w:cs="Arial"/>
          <w:sz w:val="20"/>
          <w:szCs w:val="20"/>
        </w:rPr>
        <w:t>utiliser</w:t>
      </w:r>
      <w:r w:rsidRPr="00DF2975">
        <w:rPr>
          <w:rFonts w:ascii="Arial" w:hAnsi="Arial" w:cs="Arial"/>
          <w:spacing w:val="53"/>
          <w:sz w:val="20"/>
          <w:szCs w:val="20"/>
        </w:rPr>
        <w:t xml:space="preserve"> </w:t>
      </w:r>
      <w:r w:rsidRPr="00DF2975">
        <w:rPr>
          <w:rFonts w:ascii="Arial" w:hAnsi="Arial" w:cs="Arial"/>
          <w:sz w:val="20"/>
          <w:szCs w:val="20"/>
        </w:rPr>
        <w:t>les</w:t>
      </w:r>
      <w:r w:rsidRPr="00DF2975">
        <w:rPr>
          <w:rFonts w:ascii="Arial" w:hAnsi="Arial" w:cs="Arial"/>
          <w:spacing w:val="22"/>
          <w:sz w:val="20"/>
          <w:szCs w:val="20"/>
        </w:rPr>
        <w:t xml:space="preserve"> </w:t>
      </w:r>
      <w:r w:rsidRPr="00DF2975">
        <w:rPr>
          <w:rFonts w:ascii="Arial" w:hAnsi="Arial" w:cs="Arial"/>
          <w:sz w:val="20"/>
          <w:szCs w:val="20"/>
        </w:rPr>
        <w:t>extincteurs</w:t>
      </w:r>
      <w:r w:rsidRPr="00DF2975">
        <w:rPr>
          <w:rFonts w:ascii="Arial" w:hAnsi="Arial" w:cs="Arial"/>
          <w:spacing w:val="45"/>
          <w:sz w:val="20"/>
          <w:szCs w:val="20"/>
        </w:rPr>
        <w:t xml:space="preserve"> </w:t>
      </w:r>
      <w:r w:rsidRPr="00DF2975">
        <w:rPr>
          <w:rFonts w:ascii="Arial" w:hAnsi="Arial" w:cs="Arial"/>
          <w:sz w:val="20"/>
          <w:szCs w:val="20"/>
        </w:rPr>
        <w:t>à</w:t>
      </w:r>
      <w:r w:rsidRPr="00DF2975">
        <w:rPr>
          <w:rFonts w:ascii="Arial" w:hAnsi="Arial" w:cs="Arial"/>
          <w:spacing w:val="10"/>
          <w:sz w:val="20"/>
          <w:szCs w:val="20"/>
        </w:rPr>
        <w:t xml:space="preserve"> </w:t>
      </w:r>
      <w:r w:rsidRPr="00DF2975">
        <w:rPr>
          <w:rFonts w:ascii="Arial" w:hAnsi="Arial" w:cs="Arial"/>
          <w:sz w:val="20"/>
          <w:szCs w:val="20"/>
        </w:rPr>
        <w:t>poudre</w:t>
      </w:r>
      <w:r w:rsidRPr="00DF2975">
        <w:rPr>
          <w:rFonts w:ascii="Arial" w:hAnsi="Arial" w:cs="Arial"/>
          <w:spacing w:val="61"/>
          <w:sz w:val="20"/>
          <w:szCs w:val="20"/>
        </w:rPr>
        <w:t xml:space="preserve"> </w:t>
      </w:r>
      <w:r w:rsidRPr="00DF2975">
        <w:rPr>
          <w:rFonts w:ascii="Arial" w:hAnsi="Arial" w:cs="Arial"/>
          <w:sz w:val="20"/>
          <w:szCs w:val="20"/>
        </w:rPr>
        <w:t xml:space="preserve">chimique </w:t>
      </w:r>
      <w:r w:rsidRPr="00DF2975">
        <w:rPr>
          <w:rFonts w:ascii="Arial" w:hAnsi="Arial" w:cs="Arial"/>
          <w:spacing w:val="4"/>
          <w:sz w:val="20"/>
          <w:szCs w:val="20"/>
        </w:rPr>
        <w:t xml:space="preserve"> </w:t>
      </w:r>
      <w:r w:rsidRPr="00DF2975">
        <w:rPr>
          <w:rFonts w:ascii="Arial" w:hAnsi="Arial" w:cs="Arial"/>
          <w:sz w:val="20"/>
          <w:szCs w:val="20"/>
        </w:rPr>
        <w:t>sèche</w:t>
      </w:r>
      <w:r w:rsidRPr="00DF2975">
        <w:rPr>
          <w:rFonts w:ascii="Arial" w:hAnsi="Arial" w:cs="Arial"/>
          <w:spacing w:val="25"/>
          <w:sz w:val="20"/>
          <w:szCs w:val="20"/>
        </w:rPr>
        <w:t xml:space="preserve"> </w:t>
      </w:r>
      <w:r w:rsidRPr="00DF2975">
        <w:rPr>
          <w:rFonts w:ascii="Arial" w:hAnsi="Arial" w:cs="Arial"/>
          <w:sz w:val="20"/>
          <w:szCs w:val="20"/>
        </w:rPr>
        <w:t>dans</w:t>
      </w:r>
      <w:r w:rsidRPr="00DF2975">
        <w:rPr>
          <w:rFonts w:ascii="Arial" w:hAnsi="Arial" w:cs="Arial"/>
          <w:spacing w:val="30"/>
          <w:sz w:val="20"/>
          <w:szCs w:val="20"/>
        </w:rPr>
        <w:t xml:space="preserve"> </w:t>
      </w:r>
      <w:r w:rsidRPr="00DF2975">
        <w:rPr>
          <w:rFonts w:ascii="Arial" w:hAnsi="Arial" w:cs="Arial"/>
          <w:sz w:val="20"/>
          <w:szCs w:val="20"/>
        </w:rPr>
        <w:t>le</w:t>
      </w:r>
      <w:r w:rsidRPr="00DF2975">
        <w:rPr>
          <w:rFonts w:ascii="Arial" w:hAnsi="Arial" w:cs="Arial"/>
          <w:spacing w:val="19"/>
          <w:sz w:val="20"/>
          <w:szCs w:val="20"/>
        </w:rPr>
        <w:t xml:space="preserve"> </w:t>
      </w:r>
      <w:r w:rsidRPr="00DF2975">
        <w:rPr>
          <w:rFonts w:ascii="Arial" w:hAnsi="Arial" w:cs="Arial"/>
          <w:sz w:val="20"/>
          <w:szCs w:val="20"/>
        </w:rPr>
        <w:t>poste</w:t>
      </w:r>
      <w:r w:rsidRPr="00DF2975">
        <w:rPr>
          <w:rFonts w:ascii="Arial" w:hAnsi="Arial" w:cs="Arial"/>
          <w:spacing w:val="24"/>
          <w:sz w:val="20"/>
          <w:szCs w:val="20"/>
        </w:rPr>
        <w:t xml:space="preserve"> </w:t>
      </w:r>
      <w:r w:rsidRPr="00DF2975">
        <w:rPr>
          <w:rFonts w:ascii="Arial" w:hAnsi="Arial" w:cs="Arial"/>
          <w:sz w:val="20"/>
          <w:szCs w:val="20"/>
        </w:rPr>
        <w:t>de</w:t>
      </w:r>
      <w:r w:rsidRPr="00DF2975">
        <w:rPr>
          <w:rFonts w:ascii="Arial" w:hAnsi="Arial" w:cs="Arial"/>
          <w:spacing w:val="19"/>
          <w:sz w:val="20"/>
          <w:szCs w:val="20"/>
        </w:rPr>
        <w:t xml:space="preserve"> </w:t>
      </w:r>
      <w:r w:rsidRPr="00DF2975">
        <w:rPr>
          <w:rFonts w:ascii="Arial" w:hAnsi="Arial" w:cs="Arial"/>
          <w:w w:val="107"/>
          <w:sz w:val="20"/>
          <w:szCs w:val="20"/>
        </w:rPr>
        <w:t xml:space="preserve">pilotage </w:t>
      </w:r>
      <w:r w:rsidRPr="00DF2975">
        <w:rPr>
          <w:rFonts w:ascii="Arial" w:hAnsi="Arial" w:cs="Arial"/>
          <w:sz w:val="20"/>
          <w:szCs w:val="20"/>
        </w:rPr>
        <w:t>ou</w:t>
      </w:r>
      <w:r w:rsidRPr="00DF2975">
        <w:rPr>
          <w:rFonts w:ascii="Arial" w:hAnsi="Arial" w:cs="Arial"/>
          <w:spacing w:val="29"/>
          <w:sz w:val="20"/>
          <w:szCs w:val="20"/>
        </w:rPr>
        <w:t xml:space="preserve"> </w:t>
      </w:r>
      <w:r w:rsidRPr="00DF2975">
        <w:rPr>
          <w:rFonts w:ascii="Arial" w:hAnsi="Arial" w:cs="Arial"/>
          <w:sz w:val="20"/>
          <w:szCs w:val="20"/>
        </w:rPr>
        <w:t>dans</w:t>
      </w:r>
      <w:r w:rsidRPr="00DF2975">
        <w:rPr>
          <w:rFonts w:ascii="Arial" w:hAnsi="Arial" w:cs="Arial"/>
          <w:spacing w:val="34"/>
          <w:sz w:val="20"/>
          <w:szCs w:val="20"/>
        </w:rPr>
        <w:t xml:space="preserve"> </w:t>
      </w:r>
      <w:r w:rsidRPr="00DF2975">
        <w:rPr>
          <w:rFonts w:ascii="Arial" w:hAnsi="Arial" w:cs="Arial"/>
          <w:sz w:val="20"/>
          <w:szCs w:val="20"/>
        </w:rPr>
        <w:t>tout</w:t>
      </w:r>
      <w:r w:rsidRPr="00DF2975">
        <w:rPr>
          <w:rFonts w:ascii="Arial" w:hAnsi="Arial" w:cs="Arial"/>
          <w:spacing w:val="15"/>
          <w:sz w:val="20"/>
          <w:szCs w:val="20"/>
        </w:rPr>
        <w:t xml:space="preserve"> </w:t>
      </w:r>
      <w:r w:rsidRPr="00DF2975">
        <w:rPr>
          <w:rFonts w:ascii="Arial" w:hAnsi="Arial" w:cs="Arial"/>
          <w:sz w:val="20"/>
          <w:szCs w:val="20"/>
        </w:rPr>
        <w:t>autre</w:t>
      </w:r>
      <w:r w:rsidRPr="00DF2975">
        <w:rPr>
          <w:rFonts w:ascii="Arial" w:hAnsi="Arial" w:cs="Arial"/>
          <w:spacing w:val="32"/>
          <w:sz w:val="20"/>
          <w:szCs w:val="20"/>
        </w:rPr>
        <w:t xml:space="preserve"> </w:t>
      </w:r>
      <w:r w:rsidRPr="00DF2975">
        <w:rPr>
          <w:rFonts w:ascii="Arial" w:hAnsi="Arial" w:cs="Arial"/>
          <w:sz w:val="20"/>
          <w:szCs w:val="20"/>
        </w:rPr>
        <w:t xml:space="preserve">compartiment </w:t>
      </w:r>
      <w:r w:rsidRPr="00DF2975">
        <w:rPr>
          <w:rFonts w:ascii="Arial" w:hAnsi="Arial" w:cs="Arial"/>
          <w:spacing w:val="18"/>
          <w:sz w:val="20"/>
          <w:szCs w:val="20"/>
        </w:rPr>
        <w:t xml:space="preserve"> </w:t>
      </w:r>
      <w:r w:rsidRPr="00DF2975">
        <w:rPr>
          <w:rFonts w:ascii="Arial" w:hAnsi="Arial" w:cs="Arial"/>
          <w:sz w:val="20"/>
          <w:szCs w:val="20"/>
        </w:rPr>
        <w:t>non</w:t>
      </w:r>
      <w:r w:rsidRPr="00DF2975">
        <w:rPr>
          <w:rFonts w:ascii="Arial" w:hAnsi="Arial" w:cs="Arial"/>
          <w:spacing w:val="39"/>
          <w:sz w:val="20"/>
          <w:szCs w:val="20"/>
        </w:rPr>
        <w:t xml:space="preserve"> </w:t>
      </w:r>
      <w:r w:rsidRPr="00DF2975">
        <w:rPr>
          <w:rFonts w:ascii="Arial" w:hAnsi="Arial" w:cs="Arial"/>
          <w:sz w:val="20"/>
          <w:szCs w:val="20"/>
        </w:rPr>
        <w:t>isolé</w:t>
      </w:r>
      <w:r w:rsidRPr="00DF2975">
        <w:rPr>
          <w:rFonts w:ascii="Arial" w:hAnsi="Arial" w:cs="Arial"/>
          <w:spacing w:val="45"/>
          <w:sz w:val="20"/>
          <w:szCs w:val="20"/>
        </w:rPr>
        <w:t xml:space="preserve"> </w:t>
      </w:r>
      <w:r w:rsidRPr="00DF2975">
        <w:rPr>
          <w:rFonts w:ascii="Arial" w:hAnsi="Arial" w:cs="Arial"/>
          <w:sz w:val="20"/>
          <w:szCs w:val="20"/>
        </w:rPr>
        <w:t>du</w:t>
      </w:r>
      <w:r w:rsidRPr="00DF2975">
        <w:rPr>
          <w:rFonts w:ascii="Arial" w:hAnsi="Arial" w:cs="Arial"/>
          <w:spacing w:val="29"/>
          <w:sz w:val="20"/>
          <w:szCs w:val="20"/>
        </w:rPr>
        <w:t xml:space="preserve"> </w:t>
      </w:r>
      <w:r w:rsidRPr="00DF2975">
        <w:rPr>
          <w:rFonts w:ascii="Arial" w:hAnsi="Arial" w:cs="Arial"/>
          <w:sz w:val="20"/>
          <w:szCs w:val="20"/>
        </w:rPr>
        <w:t>poste</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pilotage</w:t>
      </w:r>
      <w:r w:rsidRPr="00DF2975">
        <w:rPr>
          <w:rFonts w:ascii="Arial" w:hAnsi="Arial" w:cs="Arial"/>
          <w:spacing w:val="59"/>
          <w:sz w:val="20"/>
          <w:szCs w:val="20"/>
        </w:rPr>
        <w:t xml:space="preserve"> </w:t>
      </w:r>
      <w:r w:rsidRPr="00DF2975">
        <w:rPr>
          <w:rFonts w:ascii="Arial" w:hAnsi="Arial" w:cs="Arial"/>
          <w:sz w:val="20"/>
          <w:szCs w:val="20"/>
        </w:rPr>
        <w:t>par</w:t>
      </w:r>
      <w:r w:rsidRPr="00DF2975">
        <w:rPr>
          <w:rFonts w:ascii="Arial" w:hAnsi="Arial" w:cs="Arial"/>
          <w:spacing w:val="34"/>
          <w:sz w:val="20"/>
          <w:szCs w:val="20"/>
        </w:rPr>
        <w:t xml:space="preserve"> </w:t>
      </w:r>
      <w:r w:rsidRPr="00DF2975">
        <w:rPr>
          <w:rFonts w:ascii="Arial" w:hAnsi="Arial" w:cs="Arial"/>
          <w:sz w:val="20"/>
          <w:szCs w:val="20"/>
        </w:rPr>
        <w:t>une</w:t>
      </w:r>
      <w:r w:rsidRPr="00DF2975">
        <w:rPr>
          <w:rFonts w:ascii="Arial" w:hAnsi="Arial" w:cs="Arial"/>
          <w:spacing w:val="35"/>
          <w:sz w:val="20"/>
          <w:szCs w:val="20"/>
        </w:rPr>
        <w:t xml:space="preserve"> </w:t>
      </w:r>
      <w:r w:rsidRPr="00DF2975">
        <w:rPr>
          <w:rFonts w:ascii="Arial" w:hAnsi="Arial" w:cs="Arial"/>
          <w:sz w:val="20"/>
          <w:szCs w:val="20"/>
        </w:rPr>
        <w:t>cloison</w:t>
      </w:r>
      <w:r w:rsidRPr="00DF2975">
        <w:rPr>
          <w:rFonts w:ascii="Arial" w:hAnsi="Arial" w:cs="Arial"/>
          <w:spacing w:val="53"/>
          <w:sz w:val="20"/>
          <w:szCs w:val="20"/>
        </w:rPr>
        <w:t xml:space="preserve"> </w:t>
      </w:r>
      <w:r w:rsidRPr="00DF2975">
        <w:rPr>
          <w:rFonts w:ascii="Arial" w:hAnsi="Arial" w:cs="Arial"/>
          <w:sz w:val="20"/>
          <w:szCs w:val="20"/>
        </w:rPr>
        <w:t>car</w:t>
      </w:r>
      <w:r w:rsidRPr="00DF2975">
        <w:rPr>
          <w:rFonts w:ascii="Arial" w:hAnsi="Arial" w:cs="Arial"/>
          <w:spacing w:val="16"/>
          <w:sz w:val="20"/>
          <w:szCs w:val="20"/>
        </w:rPr>
        <w:t xml:space="preserve"> </w:t>
      </w:r>
      <w:r w:rsidRPr="00DF2975">
        <w:rPr>
          <w:rFonts w:ascii="Arial" w:hAnsi="Arial" w:cs="Arial"/>
          <w:sz w:val="20"/>
          <w:szCs w:val="20"/>
        </w:rPr>
        <w:t>ils</w:t>
      </w:r>
      <w:r w:rsidRPr="00DF2975">
        <w:rPr>
          <w:rFonts w:ascii="Arial" w:hAnsi="Arial" w:cs="Arial"/>
          <w:spacing w:val="28"/>
          <w:sz w:val="20"/>
          <w:szCs w:val="20"/>
        </w:rPr>
        <w:t xml:space="preserve"> </w:t>
      </w:r>
      <w:r w:rsidRPr="00DF2975">
        <w:rPr>
          <w:rFonts w:ascii="Arial" w:hAnsi="Arial" w:cs="Arial"/>
          <w:w w:val="105"/>
          <w:sz w:val="20"/>
          <w:szCs w:val="20"/>
        </w:rPr>
        <w:t xml:space="preserve">peuvent </w:t>
      </w:r>
      <w:r w:rsidRPr="00DF2975">
        <w:rPr>
          <w:rFonts w:ascii="Arial" w:hAnsi="Arial" w:cs="Arial"/>
          <w:sz w:val="20"/>
          <w:szCs w:val="20"/>
        </w:rPr>
        <w:t xml:space="preserve">altérer </w:t>
      </w:r>
      <w:r w:rsidRPr="00DF2975">
        <w:rPr>
          <w:rFonts w:ascii="Arial" w:hAnsi="Arial" w:cs="Arial"/>
          <w:spacing w:val="10"/>
          <w:sz w:val="20"/>
          <w:szCs w:val="20"/>
        </w:rPr>
        <w:t xml:space="preserve"> </w:t>
      </w:r>
      <w:r w:rsidRPr="00DF2975">
        <w:rPr>
          <w:rFonts w:ascii="Arial" w:hAnsi="Arial" w:cs="Arial"/>
          <w:sz w:val="20"/>
          <w:szCs w:val="20"/>
        </w:rPr>
        <w:t>la</w:t>
      </w:r>
      <w:r w:rsidRPr="00DF2975">
        <w:rPr>
          <w:rFonts w:ascii="Arial" w:hAnsi="Arial" w:cs="Arial"/>
          <w:spacing w:val="51"/>
          <w:sz w:val="20"/>
          <w:szCs w:val="20"/>
        </w:rPr>
        <w:t xml:space="preserve"> </w:t>
      </w:r>
      <w:r w:rsidRPr="00DF2975">
        <w:rPr>
          <w:rFonts w:ascii="Arial" w:hAnsi="Arial" w:cs="Arial"/>
          <w:sz w:val="20"/>
          <w:szCs w:val="20"/>
        </w:rPr>
        <w:t xml:space="preserve">vision </w:t>
      </w:r>
      <w:r w:rsidRPr="00DF2975">
        <w:rPr>
          <w:rFonts w:ascii="Arial" w:hAnsi="Arial" w:cs="Arial"/>
          <w:spacing w:val="12"/>
          <w:sz w:val="20"/>
          <w:szCs w:val="20"/>
        </w:rPr>
        <w:t xml:space="preserve"> </w:t>
      </w:r>
      <w:r w:rsidRPr="00DF2975">
        <w:rPr>
          <w:rFonts w:ascii="Arial" w:hAnsi="Arial" w:cs="Arial"/>
          <w:sz w:val="20"/>
          <w:szCs w:val="20"/>
        </w:rPr>
        <w:t xml:space="preserve">pendant </w:t>
      </w:r>
      <w:r w:rsidRPr="00DF2975">
        <w:rPr>
          <w:rFonts w:ascii="Arial" w:hAnsi="Arial" w:cs="Arial"/>
          <w:spacing w:val="14"/>
          <w:sz w:val="20"/>
          <w:szCs w:val="20"/>
        </w:rPr>
        <w:t xml:space="preserve"> </w:t>
      </w:r>
      <w:r w:rsidRPr="00DF2975">
        <w:rPr>
          <w:rFonts w:ascii="Arial" w:hAnsi="Arial" w:cs="Arial"/>
          <w:sz w:val="20"/>
          <w:szCs w:val="20"/>
        </w:rPr>
        <w:t xml:space="preserve">l’utilisation </w:t>
      </w:r>
      <w:r w:rsidRPr="00DF2975">
        <w:rPr>
          <w:rFonts w:ascii="Arial" w:hAnsi="Arial" w:cs="Arial"/>
          <w:spacing w:val="29"/>
          <w:sz w:val="20"/>
          <w:szCs w:val="20"/>
        </w:rPr>
        <w:t xml:space="preserve"> </w:t>
      </w:r>
      <w:r w:rsidRPr="00DF2975">
        <w:rPr>
          <w:rFonts w:ascii="Arial" w:hAnsi="Arial" w:cs="Arial"/>
          <w:sz w:val="20"/>
          <w:szCs w:val="20"/>
        </w:rPr>
        <w:t>et,</w:t>
      </w:r>
      <w:r w:rsidRPr="00DF2975">
        <w:rPr>
          <w:rFonts w:ascii="Arial" w:hAnsi="Arial" w:cs="Arial"/>
          <w:spacing w:val="26"/>
          <w:sz w:val="20"/>
          <w:szCs w:val="20"/>
        </w:rPr>
        <w:t xml:space="preserve"> </w:t>
      </w:r>
      <w:r w:rsidRPr="00DF2975">
        <w:rPr>
          <w:rFonts w:ascii="Arial" w:hAnsi="Arial" w:cs="Arial"/>
          <w:sz w:val="20"/>
          <w:szCs w:val="20"/>
        </w:rPr>
        <w:t>s’ils</w:t>
      </w:r>
      <w:r w:rsidRPr="00DF2975">
        <w:rPr>
          <w:rFonts w:ascii="Arial" w:hAnsi="Arial" w:cs="Arial"/>
          <w:spacing w:val="46"/>
          <w:sz w:val="20"/>
          <w:szCs w:val="20"/>
        </w:rPr>
        <w:t xml:space="preserve"> </w:t>
      </w:r>
      <w:r w:rsidRPr="00DF2975">
        <w:rPr>
          <w:rFonts w:ascii="Arial" w:hAnsi="Arial" w:cs="Arial"/>
          <w:sz w:val="20"/>
          <w:szCs w:val="20"/>
        </w:rPr>
        <w:t>sont</w:t>
      </w:r>
      <w:r w:rsidRPr="00DF2975">
        <w:rPr>
          <w:rFonts w:ascii="Arial" w:hAnsi="Arial" w:cs="Arial"/>
          <w:spacing w:val="52"/>
          <w:sz w:val="20"/>
          <w:szCs w:val="20"/>
        </w:rPr>
        <w:t xml:space="preserve"> </w:t>
      </w:r>
      <w:r w:rsidRPr="00DF2975">
        <w:rPr>
          <w:rFonts w:ascii="Arial" w:hAnsi="Arial" w:cs="Arial"/>
          <w:sz w:val="20"/>
          <w:szCs w:val="20"/>
        </w:rPr>
        <w:t xml:space="preserve">non  conducteurs, </w:t>
      </w:r>
      <w:r w:rsidRPr="00DF2975">
        <w:rPr>
          <w:rFonts w:ascii="Arial" w:hAnsi="Arial" w:cs="Arial"/>
          <w:spacing w:val="5"/>
          <w:sz w:val="20"/>
          <w:szCs w:val="20"/>
        </w:rPr>
        <w:t xml:space="preserve"> </w:t>
      </w:r>
      <w:r w:rsidRPr="00DF2975">
        <w:rPr>
          <w:rFonts w:ascii="Arial" w:hAnsi="Arial" w:cs="Arial"/>
          <w:sz w:val="20"/>
          <w:szCs w:val="20"/>
        </w:rPr>
        <w:t xml:space="preserve">induire </w:t>
      </w:r>
      <w:r w:rsidRPr="00DF2975">
        <w:rPr>
          <w:rFonts w:ascii="Arial" w:hAnsi="Arial" w:cs="Arial"/>
          <w:spacing w:val="31"/>
          <w:sz w:val="20"/>
          <w:szCs w:val="20"/>
        </w:rPr>
        <w:t xml:space="preserve"> </w:t>
      </w:r>
      <w:r w:rsidRPr="00DF2975">
        <w:rPr>
          <w:rFonts w:ascii="Arial" w:hAnsi="Arial" w:cs="Arial"/>
          <w:sz w:val="20"/>
          <w:szCs w:val="20"/>
        </w:rPr>
        <w:t>des</w:t>
      </w:r>
      <w:r w:rsidRPr="00DF2975">
        <w:rPr>
          <w:rFonts w:ascii="Arial" w:hAnsi="Arial" w:cs="Arial"/>
          <w:spacing w:val="55"/>
          <w:sz w:val="20"/>
          <w:szCs w:val="20"/>
        </w:rPr>
        <w:t xml:space="preserve"> </w:t>
      </w:r>
      <w:r w:rsidRPr="00DF2975">
        <w:rPr>
          <w:rFonts w:ascii="Arial" w:hAnsi="Arial" w:cs="Arial"/>
          <w:w w:val="105"/>
          <w:sz w:val="20"/>
          <w:szCs w:val="20"/>
        </w:rPr>
        <w:t xml:space="preserve">interférences </w:t>
      </w:r>
      <w:r w:rsidRPr="00DF2975">
        <w:rPr>
          <w:rFonts w:ascii="Arial" w:hAnsi="Arial" w:cs="Arial"/>
          <w:sz w:val="20"/>
          <w:szCs w:val="20"/>
        </w:rPr>
        <w:t xml:space="preserve">électriques </w:t>
      </w:r>
      <w:r w:rsidRPr="00DF2975">
        <w:rPr>
          <w:rFonts w:ascii="Arial" w:hAnsi="Arial" w:cs="Arial"/>
          <w:spacing w:val="18"/>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fait</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leurs</w:t>
      </w:r>
      <w:r w:rsidRPr="00DF2975">
        <w:rPr>
          <w:rFonts w:ascii="Arial" w:hAnsi="Arial" w:cs="Arial"/>
          <w:spacing w:val="60"/>
          <w:sz w:val="20"/>
          <w:szCs w:val="20"/>
        </w:rPr>
        <w:t xml:space="preserve"> </w:t>
      </w:r>
      <w:r w:rsidRPr="00DF2975">
        <w:rPr>
          <w:rFonts w:ascii="Arial" w:hAnsi="Arial" w:cs="Arial"/>
          <w:sz w:val="20"/>
          <w:szCs w:val="20"/>
        </w:rPr>
        <w:t xml:space="preserve">résidus </w:t>
      </w:r>
      <w:r w:rsidRPr="00DF2975">
        <w:rPr>
          <w:rFonts w:ascii="Arial" w:hAnsi="Arial" w:cs="Arial"/>
          <w:spacing w:val="4"/>
          <w:sz w:val="20"/>
          <w:szCs w:val="20"/>
        </w:rPr>
        <w:t xml:space="preserve"> </w:t>
      </w:r>
      <w:r w:rsidRPr="00DF2975">
        <w:rPr>
          <w:rFonts w:ascii="Arial" w:hAnsi="Arial" w:cs="Arial"/>
          <w:w w:val="106"/>
          <w:sz w:val="20"/>
          <w:szCs w:val="20"/>
        </w:rPr>
        <w:t>chimiques.</w:t>
      </w:r>
    </w:p>
    <w:p w14:paraId="7E5168FF" w14:textId="77777777" w:rsidR="001C2BEA" w:rsidRPr="00DF2975" w:rsidRDefault="001C2BEA" w:rsidP="001A0A32">
      <w:pPr>
        <w:pStyle w:val="Sansinterligne"/>
        <w:numPr>
          <w:ilvl w:val="0"/>
          <w:numId w:val="167"/>
        </w:numPr>
        <w:spacing w:line="360" w:lineRule="auto"/>
        <w:jc w:val="both"/>
        <w:rPr>
          <w:rFonts w:ascii="Arial" w:hAnsi="Arial" w:cs="Arial"/>
          <w:sz w:val="20"/>
          <w:szCs w:val="20"/>
        </w:rPr>
      </w:pPr>
      <w:r w:rsidRPr="00DF2975">
        <w:rPr>
          <w:rFonts w:ascii="Arial" w:hAnsi="Arial" w:cs="Arial"/>
          <w:sz w:val="20"/>
          <w:szCs w:val="20"/>
        </w:rPr>
        <w:t>Si un seul extincteur à main  est exigé dans les compartiments passagers, celui-ci devrait</w:t>
      </w:r>
      <w:r w:rsidRPr="00DF2975">
        <w:rPr>
          <w:rFonts w:ascii="Arial" w:hAnsi="Arial" w:cs="Arial"/>
          <w:spacing w:val="63"/>
          <w:sz w:val="20"/>
          <w:szCs w:val="20"/>
        </w:rPr>
        <w:t xml:space="preserve"> </w:t>
      </w:r>
      <w:r w:rsidRPr="00DF2975">
        <w:rPr>
          <w:rFonts w:ascii="Arial" w:hAnsi="Arial" w:cs="Arial"/>
          <w:w w:val="104"/>
          <w:sz w:val="20"/>
          <w:szCs w:val="20"/>
        </w:rPr>
        <w:t xml:space="preserve">être </w:t>
      </w:r>
      <w:r w:rsidRPr="00DF2975">
        <w:rPr>
          <w:rFonts w:ascii="Arial" w:hAnsi="Arial" w:cs="Arial"/>
          <w:sz w:val="20"/>
          <w:szCs w:val="20"/>
        </w:rPr>
        <w:t>placé</w:t>
      </w:r>
      <w:r w:rsidRPr="00DF2975">
        <w:rPr>
          <w:rFonts w:ascii="Arial" w:hAnsi="Arial" w:cs="Arial"/>
          <w:spacing w:val="49"/>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 xml:space="preserve">proximité </w:t>
      </w:r>
      <w:r w:rsidRPr="00DF2975">
        <w:rPr>
          <w:rFonts w:ascii="Arial" w:hAnsi="Arial" w:cs="Arial"/>
          <w:spacing w:val="27"/>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poste</w:t>
      </w:r>
      <w:r w:rsidRPr="00DF2975">
        <w:rPr>
          <w:rFonts w:ascii="Arial" w:hAnsi="Arial" w:cs="Arial"/>
          <w:spacing w:val="45"/>
          <w:sz w:val="20"/>
          <w:szCs w:val="20"/>
        </w:rPr>
        <w:t xml:space="preserve"> </w:t>
      </w:r>
      <w:r w:rsidRPr="00DF2975">
        <w:rPr>
          <w:rFonts w:ascii="Arial" w:hAnsi="Arial" w:cs="Arial"/>
          <w:sz w:val="20"/>
          <w:szCs w:val="20"/>
        </w:rPr>
        <w:t>d’un</w:t>
      </w:r>
      <w:r w:rsidRPr="00DF2975">
        <w:rPr>
          <w:rFonts w:ascii="Arial" w:hAnsi="Arial" w:cs="Arial"/>
          <w:spacing w:val="45"/>
          <w:sz w:val="20"/>
          <w:szCs w:val="20"/>
        </w:rPr>
        <w:t xml:space="preserve"> </w:t>
      </w:r>
      <w:r w:rsidRPr="00DF2975">
        <w:rPr>
          <w:rFonts w:ascii="Arial" w:hAnsi="Arial" w:cs="Arial"/>
          <w:sz w:val="20"/>
          <w:szCs w:val="20"/>
        </w:rPr>
        <w:t xml:space="preserve">membre </w:t>
      </w:r>
      <w:r w:rsidRPr="00DF2975">
        <w:rPr>
          <w:rFonts w:ascii="Arial" w:hAnsi="Arial" w:cs="Arial"/>
          <w:spacing w:val="26"/>
          <w:sz w:val="20"/>
          <w:szCs w:val="20"/>
        </w:rPr>
        <w:t xml:space="preserve"> </w:t>
      </w:r>
      <w:r w:rsidRPr="00DF2975">
        <w:rPr>
          <w:rFonts w:ascii="Arial" w:hAnsi="Arial" w:cs="Arial"/>
          <w:sz w:val="20"/>
          <w:szCs w:val="20"/>
        </w:rPr>
        <w:t xml:space="preserve">d’équipage </w:t>
      </w:r>
      <w:r w:rsidRPr="00DF2975">
        <w:rPr>
          <w:rFonts w:ascii="Arial" w:hAnsi="Arial" w:cs="Arial"/>
          <w:spacing w:val="2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cabine,</w:t>
      </w:r>
      <w:r w:rsidRPr="00DF2975">
        <w:rPr>
          <w:rFonts w:ascii="Arial" w:hAnsi="Arial" w:cs="Arial"/>
          <w:spacing w:val="52"/>
          <w:sz w:val="20"/>
          <w:szCs w:val="20"/>
        </w:rPr>
        <w:t xml:space="preserve"> </w:t>
      </w:r>
      <w:r w:rsidRPr="00DF2975">
        <w:rPr>
          <w:rFonts w:ascii="Arial" w:hAnsi="Arial" w:cs="Arial"/>
          <w:sz w:val="20"/>
          <w:szCs w:val="20"/>
        </w:rPr>
        <w:t xml:space="preserve">lorsqu’il </w:t>
      </w:r>
      <w:r w:rsidRPr="00DF2975">
        <w:rPr>
          <w:rFonts w:ascii="Arial" w:hAnsi="Arial" w:cs="Arial"/>
          <w:spacing w:val="16"/>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w w:val="105"/>
          <w:sz w:val="20"/>
          <w:szCs w:val="20"/>
        </w:rPr>
        <w:t>prévu.</w:t>
      </w:r>
    </w:p>
    <w:p w14:paraId="1435EEA8" w14:textId="77777777" w:rsidR="001C2BEA" w:rsidRPr="00DF2975" w:rsidRDefault="001C2BEA" w:rsidP="001A0A32">
      <w:pPr>
        <w:pStyle w:val="Sansinterligne"/>
        <w:numPr>
          <w:ilvl w:val="0"/>
          <w:numId w:val="167"/>
        </w:numPr>
        <w:spacing w:line="360" w:lineRule="auto"/>
        <w:jc w:val="both"/>
        <w:rPr>
          <w:rFonts w:ascii="Arial" w:hAnsi="Arial" w:cs="Arial"/>
          <w:sz w:val="20"/>
          <w:szCs w:val="20"/>
        </w:rPr>
      </w:pPr>
      <w:r w:rsidRPr="00DF2975">
        <w:rPr>
          <w:rFonts w:ascii="Arial" w:hAnsi="Arial" w:cs="Arial"/>
          <w:sz w:val="20"/>
          <w:szCs w:val="20"/>
        </w:rPr>
        <w:t>Si</w:t>
      </w:r>
      <w:r w:rsidRPr="00DF2975">
        <w:rPr>
          <w:rFonts w:ascii="Arial" w:hAnsi="Arial" w:cs="Arial"/>
          <w:spacing w:val="27"/>
          <w:sz w:val="20"/>
          <w:szCs w:val="20"/>
        </w:rPr>
        <w:t xml:space="preserve"> </w:t>
      </w:r>
      <w:r w:rsidRPr="00DF2975">
        <w:rPr>
          <w:rFonts w:ascii="Arial" w:hAnsi="Arial" w:cs="Arial"/>
          <w:sz w:val="20"/>
          <w:szCs w:val="20"/>
        </w:rPr>
        <w:t>deux</w:t>
      </w:r>
      <w:r w:rsidRPr="00DF2975">
        <w:rPr>
          <w:rFonts w:ascii="Arial" w:hAnsi="Arial" w:cs="Arial"/>
          <w:spacing w:val="38"/>
          <w:sz w:val="20"/>
          <w:szCs w:val="20"/>
        </w:rPr>
        <w:t xml:space="preserve"> </w:t>
      </w:r>
      <w:r w:rsidRPr="00DF2975">
        <w:rPr>
          <w:rFonts w:ascii="Arial" w:hAnsi="Arial" w:cs="Arial"/>
          <w:sz w:val="20"/>
          <w:szCs w:val="20"/>
        </w:rPr>
        <w:t>extincteurs</w:t>
      </w:r>
      <w:r w:rsidRPr="00DF2975">
        <w:rPr>
          <w:rFonts w:ascii="Arial" w:hAnsi="Arial" w:cs="Arial"/>
          <w:spacing w:val="52"/>
          <w:sz w:val="20"/>
          <w:szCs w:val="20"/>
        </w:rPr>
        <w:t xml:space="preserve"> </w:t>
      </w:r>
      <w:r w:rsidRPr="00DF2975">
        <w:rPr>
          <w:rFonts w:ascii="Arial" w:hAnsi="Arial" w:cs="Arial"/>
          <w:sz w:val="20"/>
          <w:szCs w:val="20"/>
        </w:rPr>
        <w:t>à</w:t>
      </w:r>
      <w:r w:rsidRPr="00DF2975">
        <w:rPr>
          <w:rFonts w:ascii="Arial" w:hAnsi="Arial" w:cs="Arial"/>
          <w:spacing w:val="18"/>
          <w:sz w:val="20"/>
          <w:szCs w:val="20"/>
        </w:rPr>
        <w:t xml:space="preserve"> </w:t>
      </w:r>
      <w:r w:rsidRPr="00DF2975">
        <w:rPr>
          <w:rFonts w:ascii="Arial" w:hAnsi="Arial" w:cs="Arial"/>
          <w:sz w:val="20"/>
          <w:szCs w:val="20"/>
        </w:rPr>
        <w:t>main</w:t>
      </w:r>
      <w:r w:rsidRPr="00DF2975">
        <w:rPr>
          <w:rFonts w:ascii="Arial" w:hAnsi="Arial" w:cs="Arial"/>
          <w:spacing w:val="56"/>
          <w:sz w:val="20"/>
          <w:szCs w:val="20"/>
        </w:rPr>
        <w:t xml:space="preserve"> </w:t>
      </w:r>
      <w:r w:rsidRPr="00DF2975">
        <w:rPr>
          <w:rFonts w:ascii="Arial" w:hAnsi="Arial" w:cs="Arial"/>
          <w:sz w:val="20"/>
          <w:szCs w:val="20"/>
        </w:rPr>
        <w:t>ou</w:t>
      </w:r>
      <w:r w:rsidRPr="00DF2975">
        <w:rPr>
          <w:rFonts w:ascii="Arial" w:hAnsi="Arial" w:cs="Arial"/>
          <w:spacing w:val="32"/>
          <w:sz w:val="20"/>
          <w:szCs w:val="20"/>
        </w:rPr>
        <w:t xml:space="preserve"> </w:t>
      </w:r>
      <w:r w:rsidRPr="00DF2975">
        <w:rPr>
          <w:rFonts w:ascii="Arial" w:hAnsi="Arial" w:cs="Arial"/>
          <w:sz w:val="20"/>
          <w:szCs w:val="20"/>
        </w:rPr>
        <w:t>plus</w:t>
      </w:r>
      <w:r w:rsidRPr="00DF2975">
        <w:rPr>
          <w:rFonts w:ascii="Arial" w:hAnsi="Arial" w:cs="Arial"/>
          <w:spacing w:val="41"/>
          <w:sz w:val="20"/>
          <w:szCs w:val="20"/>
        </w:rPr>
        <w:t xml:space="preserve"> </w:t>
      </w:r>
      <w:r w:rsidRPr="00DF2975">
        <w:rPr>
          <w:rFonts w:ascii="Arial" w:hAnsi="Arial" w:cs="Arial"/>
          <w:sz w:val="20"/>
          <w:szCs w:val="20"/>
        </w:rPr>
        <w:t>sont</w:t>
      </w:r>
      <w:r w:rsidRPr="00DF2975">
        <w:rPr>
          <w:rFonts w:ascii="Arial" w:hAnsi="Arial" w:cs="Arial"/>
          <w:spacing w:val="27"/>
          <w:sz w:val="20"/>
          <w:szCs w:val="20"/>
        </w:rPr>
        <w:t xml:space="preserve"> </w:t>
      </w:r>
      <w:r w:rsidRPr="00DF2975">
        <w:rPr>
          <w:rFonts w:ascii="Arial" w:hAnsi="Arial" w:cs="Arial"/>
          <w:sz w:val="20"/>
          <w:szCs w:val="20"/>
        </w:rPr>
        <w:t>exigés</w:t>
      </w:r>
      <w:r w:rsidRPr="00DF2975">
        <w:rPr>
          <w:rFonts w:ascii="Arial" w:hAnsi="Arial" w:cs="Arial"/>
          <w:spacing w:val="46"/>
          <w:sz w:val="20"/>
          <w:szCs w:val="20"/>
        </w:rPr>
        <w:t xml:space="preserve"> </w:t>
      </w:r>
      <w:r w:rsidRPr="00DF2975">
        <w:rPr>
          <w:rFonts w:ascii="Arial" w:hAnsi="Arial" w:cs="Arial"/>
          <w:sz w:val="20"/>
          <w:szCs w:val="20"/>
        </w:rPr>
        <w:t>dans</w:t>
      </w:r>
      <w:r w:rsidRPr="00DF2975">
        <w:rPr>
          <w:rFonts w:ascii="Arial" w:hAnsi="Arial" w:cs="Arial"/>
          <w:spacing w:val="37"/>
          <w:sz w:val="20"/>
          <w:szCs w:val="20"/>
        </w:rPr>
        <w:t xml:space="preserve"> </w:t>
      </w:r>
      <w:r w:rsidRPr="00DF2975">
        <w:rPr>
          <w:rFonts w:ascii="Arial" w:hAnsi="Arial" w:cs="Arial"/>
          <w:sz w:val="20"/>
          <w:szCs w:val="20"/>
        </w:rPr>
        <w:t>les</w:t>
      </w:r>
      <w:r w:rsidRPr="00DF2975">
        <w:rPr>
          <w:rFonts w:ascii="Arial" w:hAnsi="Arial" w:cs="Arial"/>
          <w:spacing w:val="29"/>
          <w:sz w:val="20"/>
          <w:szCs w:val="20"/>
        </w:rPr>
        <w:t xml:space="preserve"> </w:t>
      </w:r>
      <w:r w:rsidRPr="00DF2975">
        <w:rPr>
          <w:rFonts w:ascii="Arial" w:hAnsi="Arial" w:cs="Arial"/>
          <w:w w:val="106"/>
          <w:sz w:val="20"/>
          <w:szCs w:val="20"/>
        </w:rPr>
        <w:t>compartiments</w:t>
      </w:r>
      <w:r w:rsidRPr="00DF2975">
        <w:rPr>
          <w:rFonts w:ascii="Arial" w:hAnsi="Arial" w:cs="Arial"/>
          <w:spacing w:val="7"/>
          <w:w w:val="106"/>
          <w:sz w:val="20"/>
          <w:szCs w:val="20"/>
        </w:rPr>
        <w:t xml:space="preserve"> </w:t>
      </w:r>
      <w:r w:rsidRPr="00DF2975">
        <w:rPr>
          <w:rFonts w:ascii="Arial" w:hAnsi="Arial" w:cs="Arial"/>
          <w:sz w:val="20"/>
          <w:szCs w:val="20"/>
        </w:rPr>
        <w:t>passagers  et</w:t>
      </w:r>
      <w:r w:rsidRPr="00DF2975">
        <w:rPr>
          <w:rFonts w:ascii="Arial" w:hAnsi="Arial" w:cs="Arial"/>
          <w:spacing w:val="11"/>
          <w:sz w:val="20"/>
          <w:szCs w:val="20"/>
        </w:rPr>
        <w:t xml:space="preserve"> </w:t>
      </w:r>
      <w:r w:rsidRPr="00DF2975">
        <w:rPr>
          <w:rFonts w:ascii="Arial" w:hAnsi="Arial" w:cs="Arial"/>
          <w:sz w:val="20"/>
          <w:szCs w:val="20"/>
        </w:rPr>
        <w:t>que</w:t>
      </w:r>
      <w:r w:rsidRPr="00DF2975">
        <w:rPr>
          <w:rFonts w:ascii="Arial" w:hAnsi="Arial" w:cs="Arial"/>
          <w:spacing w:val="38"/>
          <w:sz w:val="20"/>
          <w:szCs w:val="20"/>
        </w:rPr>
        <w:t xml:space="preserve"> </w:t>
      </w:r>
      <w:r w:rsidRPr="00DF2975">
        <w:rPr>
          <w:rFonts w:ascii="Arial" w:hAnsi="Arial" w:cs="Arial"/>
          <w:w w:val="110"/>
          <w:sz w:val="20"/>
          <w:szCs w:val="20"/>
        </w:rPr>
        <w:t xml:space="preserve">leur </w:t>
      </w:r>
      <w:r w:rsidRPr="00DF2975">
        <w:rPr>
          <w:rFonts w:ascii="Arial" w:hAnsi="Arial" w:cs="Arial"/>
          <w:sz w:val="20"/>
          <w:szCs w:val="20"/>
        </w:rPr>
        <w:t xml:space="preserve">emplacement </w:t>
      </w:r>
      <w:r w:rsidRPr="00DF2975">
        <w:rPr>
          <w:rFonts w:ascii="Arial" w:hAnsi="Arial" w:cs="Arial"/>
          <w:spacing w:val="44"/>
          <w:sz w:val="20"/>
          <w:szCs w:val="20"/>
        </w:rPr>
        <w:t xml:space="preserve"> </w:t>
      </w:r>
      <w:r w:rsidRPr="00DF2975">
        <w:rPr>
          <w:rFonts w:ascii="Arial" w:hAnsi="Arial" w:cs="Arial"/>
          <w:sz w:val="20"/>
          <w:szCs w:val="20"/>
        </w:rPr>
        <w:t>n’est</w:t>
      </w:r>
      <w:r w:rsidRPr="00DF2975">
        <w:rPr>
          <w:rFonts w:ascii="Arial" w:hAnsi="Arial" w:cs="Arial"/>
          <w:spacing w:val="36"/>
          <w:sz w:val="20"/>
          <w:szCs w:val="20"/>
        </w:rPr>
        <w:t xml:space="preserve"> </w:t>
      </w:r>
      <w:r w:rsidRPr="00DF2975">
        <w:rPr>
          <w:rFonts w:ascii="Arial" w:hAnsi="Arial" w:cs="Arial"/>
          <w:sz w:val="20"/>
          <w:szCs w:val="20"/>
        </w:rPr>
        <w:t>pas</w:t>
      </w:r>
      <w:r w:rsidRPr="00DF2975">
        <w:rPr>
          <w:rFonts w:ascii="Arial" w:hAnsi="Arial" w:cs="Arial"/>
          <w:spacing w:val="56"/>
          <w:sz w:val="20"/>
          <w:szCs w:val="20"/>
        </w:rPr>
        <w:t xml:space="preserve"> </w:t>
      </w:r>
      <w:r w:rsidRPr="00DF2975">
        <w:rPr>
          <w:rFonts w:ascii="Arial" w:hAnsi="Arial" w:cs="Arial"/>
          <w:sz w:val="20"/>
          <w:szCs w:val="20"/>
        </w:rPr>
        <w:t>dicté</w:t>
      </w:r>
      <w:r w:rsidRPr="00DF2975">
        <w:rPr>
          <w:rFonts w:ascii="Arial" w:hAnsi="Arial" w:cs="Arial"/>
          <w:spacing w:val="50"/>
          <w:sz w:val="20"/>
          <w:szCs w:val="20"/>
        </w:rPr>
        <w:t xml:space="preserve"> </w:t>
      </w:r>
      <w:r w:rsidRPr="00DF2975">
        <w:rPr>
          <w:rFonts w:ascii="Arial" w:hAnsi="Arial" w:cs="Arial"/>
          <w:sz w:val="20"/>
          <w:szCs w:val="20"/>
        </w:rPr>
        <w:t>par</w:t>
      </w:r>
      <w:r w:rsidRPr="00DF2975">
        <w:rPr>
          <w:rFonts w:ascii="Arial" w:hAnsi="Arial" w:cs="Arial"/>
          <w:spacing w:val="63"/>
          <w:sz w:val="20"/>
          <w:szCs w:val="20"/>
        </w:rPr>
        <w:t xml:space="preserve"> </w:t>
      </w:r>
      <w:r w:rsidRPr="00DF2975">
        <w:rPr>
          <w:rFonts w:ascii="Arial" w:hAnsi="Arial" w:cs="Arial"/>
          <w:sz w:val="20"/>
          <w:szCs w:val="20"/>
        </w:rPr>
        <w:t>les</w:t>
      </w:r>
      <w:r w:rsidRPr="00DF2975">
        <w:rPr>
          <w:rFonts w:ascii="Arial" w:hAnsi="Arial" w:cs="Arial"/>
          <w:spacing w:val="54"/>
          <w:sz w:val="20"/>
          <w:szCs w:val="20"/>
        </w:rPr>
        <w:t xml:space="preserve"> </w:t>
      </w:r>
      <w:r w:rsidRPr="00DF2975">
        <w:rPr>
          <w:rFonts w:ascii="Arial" w:hAnsi="Arial" w:cs="Arial"/>
          <w:sz w:val="20"/>
          <w:szCs w:val="20"/>
        </w:rPr>
        <w:t xml:space="preserve">considérations </w:t>
      </w:r>
      <w:r w:rsidRPr="00DF2975">
        <w:rPr>
          <w:rFonts w:ascii="Arial" w:hAnsi="Arial" w:cs="Arial"/>
          <w:spacing w:val="50"/>
          <w:sz w:val="20"/>
          <w:szCs w:val="20"/>
        </w:rPr>
        <w:t xml:space="preserve"> </w:t>
      </w:r>
      <w:r w:rsidRPr="00DF2975">
        <w:rPr>
          <w:rFonts w:ascii="Arial" w:hAnsi="Arial" w:cs="Arial"/>
          <w:sz w:val="20"/>
          <w:szCs w:val="20"/>
        </w:rPr>
        <w:t>du</w:t>
      </w:r>
      <w:r w:rsidRPr="00DF2975">
        <w:rPr>
          <w:rFonts w:ascii="Arial" w:hAnsi="Arial" w:cs="Arial"/>
          <w:spacing w:val="57"/>
          <w:sz w:val="20"/>
          <w:szCs w:val="20"/>
        </w:rPr>
        <w:t xml:space="preserve"> </w:t>
      </w:r>
      <w:r w:rsidRPr="00DF2975">
        <w:rPr>
          <w:rFonts w:ascii="Arial" w:hAnsi="Arial" w:cs="Arial"/>
          <w:w w:val="108"/>
          <w:sz w:val="20"/>
          <w:szCs w:val="20"/>
        </w:rPr>
        <w:t>paragraphe</w:t>
      </w:r>
      <w:r w:rsidRPr="00DF2975">
        <w:rPr>
          <w:rFonts w:ascii="Arial" w:hAnsi="Arial" w:cs="Arial"/>
          <w:spacing w:val="21"/>
          <w:w w:val="108"/>
          <w:sz w:val="20"/>
          <w:szCs w:val="20"/>
        </w:rPr>
        <w:t xml:space="preserve"> </w:t>
      </w:r>
      <w:r w:rsidRPr="00DF2975">
        <w:rPr>
          <w:rFonts w:ascii="Arial" w:hAnsi="Arial" w:cs="Arial"/>
          <w:sz w:val="20"/>
          <w:szCs w:val="20"/>
        </w:rPr>
        <w:t>1</w:t>
      </w:r>
      <w:r w:rsidRPr="00DF2975">
        <w:rPr>
          <w:rFonts w:ascii="Arial" w:hAnsi="Arial" w:cs="Arial"/>
          <w:spacing w:val="13"/>
          <w:sz w:val="20"/>
          <w:szCs w:val="20"/>
        </w:rPr>
        <w:t xml:space="preserve"> </w:t>
      </w:r>
      <w:r w:rsidRPr="00DF2975">
        <w:rPr>
          <w:rFonts w:ascii="Arial" w:hAnsi="Arial" w:cs="Arial"/>
          <w:sz w:val="20"/>
          <w:szCs w:val="20"/>
        </w:rPr>
        <w:t>ci-dessus,</w:t>
      </w:r>
      <w:r w:rsidRPr="00DF2975">
        <w:rPr>
          <w:rFonts w:ascii="Arial" w:hAnsi="Arial" w:cs="Arial"/>
          <w:spacing w:val="64"/>
          <w:sz w:val="20"/>
          <w:szCs w:val="20"/>
        </w:rPr>
        <w:t xml:space="preserve"> </w:t>
      </w:r>
      <w:r w:rsidRPr="00DF2975">
        <w:rPr>
          <w:rFonts w:ascii="Arial" w:hAnsi="Arial" w:cs="Arial"/>
          <w:sz w:val="20"/>
          <w:szCs w:val="20"/>
        </w:rPr>
        <w:t>un</w:t>
      </w:r>
      <w:r w:rsidRPr="00DF2975">
        <w:rPr>
          <w:rFonts w:ascii="Arial" w:hAnsi="Arial" w:cs="Arial"/>
          <w:spacing w:val="57"/>
          <w:sz w:val="20"/>
          <w:szCs w:val="20"/>
        </w:rPr>
        <w:t xml:space="preserve"> </w:t>
      </w:r>
      <w:r w:rsidRPr="00DF2975">
        <w:rPr>
          <w:rFonts w:ascii="Arial" w:hAnsi="Arial" w:cs="Arial"/>
          <w:w w:val="104"/>
          <w:sz w:val="20"/>
          <w:szCs w:val="20"/>
        </w:rPr>
        <w:t xml:space="preserve">extincteur </w:t>
      </w:r>
      <w:r w:rsidRPr="00DF2975">
        <w:rPr>
          <w:rFonts w:ascii="Arial" w:hAnsi="Arial" w:cs="Arial"/>
          <w:sz w:val="20"/>
          <w:szCs w:val="20"/>
        </w:rPr>
        <w:t>devrait</w:t>
      </w:r>
      <w:r w:rsidRPr="00DF2975">
        <w:rPr>
          <w:rFonts w:ascii="Arial" w:hAnsi="Arial" w:cs="Arial"/>
          <w:spacing w:val="56"/>
          <w:sz w:val="20"/>
          <w:szCs w:val="20"/>
        </w:rPr>
        <w:t xml:space="preserve"> </w:t>
      </w:r>
      <w:r w:rsidRPr="00DF2975">
        <w:rPr>
          <w:rFonts w:ascii="Arial" w:hAnsi="Arial" w:cs="Arial"/>
          <w:sz w:val="20"/>
          <w:szCs w:val="20"/>
        </w:rPr>
        <w:t>être</w:t>
      </w:r>
      <w:r w:rsidRPr="00DF2975">
        <w:rPr>
          <w:rFonts w:ascii="Arial" w:hAnsi="Arial" w:cs="Arial"/>
          <w:spacing w:val="32"/>
          <w:sz w:val="20"/>
          <w:szCs w:val="20"/>
        </w:rPr>
        <w:t xml:space="preserve"> </w:t>
      </w:r>
      <w:r w:rsidRPr="00DF2975">
        <w:rPr>
          <w:rFonts w:ascii="Arial" w:hAnsi="Arial" w:cs="Arial"/>
          <w:sz w:val="20"/>
          <w:szCs w:val="20"/>
        </w:rPr>
        <w:t>placé</w:t>
      </w:r>
      <w:r w:rsidRPr="00DF2975">
        <w:rPr>
          <w:rFonts w:ascii="Arial" w:hAnsi="Arial" w:cs="Arial"/>
          <w:spacing w:val="42"/>
          <w:sz w:val="20"/>
          <w:szCs w:val="20"/>
        </w:rPr>
        <w:t xml:space="preserve"> </w:t>
      </w:r>
      <w:r w:rsidRPr="00DF2975">
        <w:rPr>
          <w:rFonts w:ascii="Arial" w:hAnsi="Arial" w:cs="Arial"/>
          <w:sz w:val="20"/>
          <w:szCs w:val="20"/>
        </w:rPr>
        <w:t>à</w:t>
      </w:r>
      <w:r w:rsidRPr="00DF2975">
        <w:rPr>
          <w:rFonts w:ascii="Arial" w:hAnsi="Arial" w:cs="Arial"/>
          <w:spacing w:val="25"/>
          <w:sz w:val="20"/>
          <w:szCs w:val="20"/>
        </w:rPr>
        <w:t xml:space="preserve"> </w:t>
      </w:r>
      <w:r w:rsidRPr="00DF2975">
        <w:rPr>
          <w:rFonts w:ascii="Arial" w:hAnsi="Arial" w:cs="Arial"/>
          <w:sz w:val="20"/>
          <w:szCs w:val="20"/>
        </w:rPr>
        <w:t xml:space="preserve">proximité </w:t>
      </w:r>
      <w:r w:rsidRPr="00DF2975">
        <w:rPr>
          <w:rFonts w:ascii="Arial" w:hAnsi="Arial" w:cs="Arial"/>
          <w:spacing w:val="20"/>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chaque</w:t>
      </w:r>
      <w:r w:rsidRPr="00DF2975">
        <w:rPr>
          <w:rFonts w:ascii="Arial" w:hAnsi="Arial" w:cs="Arial"/>
          <w:spacing w:val="58"/>
          <w:sz w:val="20"/>
          <w:szCs w:val="20"/>
        </w:rPr>
        <w:t xml:space="preserve"> </w:t>
      </w:r>
      <w:r w:rsidRPr="00DF2975">
        <w:rPr>
          <w:rFonts w:ascii="Arial" w:hAnsi="Arial" w:cs="Arial"/>
          <w:sz w:val="20"/>
          <w:szCs w:val="20"/>
        </w:rPr>
        <w:t>extrémité</w:t>
      </w:r>
      <w:r w:rsidRPr="00DF2975">
        <w:rPr>
          <w:rFonts w:ascii="Arial" w:hAnsi="Arial" w:cs="Arial"/>
          <w:spacing w:val="62"/>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la</w:t>
      </w:r>
      <w:r w:rsidRPr="00DF2975">
        <w:rPr>
          <w:rFonts w:ascii="Arial" w:hAnsi="Arial" w:cs="Arial"/>
          <w:spacing w:val="34"/>
          <w:sz w:val="20"/>
          <w:szCs w:val="20"/>
        </w:rPr>
        <w:t xml:space="preserve"> </w:t>
      </w:r>
      <w:r w:rsidRPr="00DF2975">
        <w:rPr>
          <w:rFonts w:ascii="Arial" w:hAnsi="Arial" w:cs="Arial"/>
          <w:sz w:val="20"/>
          <w:szCs w:val="20"/>
        </w:rPr>
        <w:t>cabine,</w:t>
      </w:r>
      <w:r w:rsidRPr="00DF2975">
        <w:rPr>
          <w:rFonts w:ascii="Arial" w:hAnsi="Arial" w:cs="Arial"/>
          <w:spacing w:val="45"/>
          <w:sz w:val="20"/>
          <w:szCs w:val="20"/>
        </w:rPr>
        <w:t xml:space="preserve"> </w:t>
      </w:r>
      <w:r w:rsidRPr="00DF2975">
        <w:rPr>
          <w:rFonts w:ascii="Arial" w:hAnsi="Arial" w:cs="Arial"/>
          <w:sz w:val="20"/>
          <w:szCs w:val="20"/>
        </w:rPr>
        <w:t>les</w:t>
      </w:r>
      <w:r w:rsidRPr="00DF2975">
        <w:rPr>
          <w:rFonts w:ascii="Arial" w:hAnsi="Arial" w:cs="Arial"/>
          <w:spacing w:val="36"/>
          <w:sz w:val="20"/>
          <w:szCs w:val="20"/>
        </w:rPr>
        <w:t xml:space="preserve"> </w:t>
      </w:r>
      <w:r w:rsidRPr="00DF2975">
        <w:rPr>
          <w:rFonts w:ascii="Arial" w:hAnsi="Arial" w:cs="Arial"/>
          <w:sz w:val="20"/>
          <w:szCs w:val="20"/>
        </w:rPr>
        <w:t>autres</w:t>
      </w:r>
      <w:r w:rsidRPr="00DF2975">
        <w:rPr>
          <w:rFonts w:ascii="Arial" w:hAnsi="Arial" w:cs="Arial"/>
          <w:spacing w:val="47"/>
          <w:sz w:val="20"/>
          <w:szCs w:val="20"/>
        </w:rPr>
        <w:t xml:space="preserve"> </w:t>
      </w:r>
      <w:r w:rsidRPr="00DF2975">
        <w:rPr>
          <w:rFonts w:ascii="Arial" w:hAnsi="Arial" w:cs="Arial"/>
          <w:sz w:val="20"/>
          <w:szCs w:val="20"/>
        </w:rPr>
        <w:t>étant</w:t>
      </w:r>
      <w:r w:rsidRPr="00DF2975">
        <w:rPr>
          <w:rFonts w:ascii="Arial" w:hAnsi="Arial" w:cs="Arial"/>
          <w:spacing w:val="28"/>
          <w:sz w:val="20"/>
          <w:szCs w:val="20"/>
        </w:rPr>
        <w:t xml:space="preserve"> </w:t>
      </w:r>
      <w:r w:rsidRPr="00DF2975">
        <w:rPr>
          <w:rFonts w:ascii="Arial" w:hAnsi="Arial" w:cs="Arial"/>
          <w:sz w:val="20"/>
          <w:szCs w:val="20"/>
        </w:rPr>
        <w:t xml:space="preserve">répartis  </w:t>
      </w:r>
      <w:r w:rsidRPr="00DF2975">
        <w:rPr>
          <w:rFonts w:ascii="Arial" w:hAnsi="Arial" w:cs="Arial"/>
          <w:w w:val="106"/>
          <w:sz w:val="20"/>
          <w:szCs w:val="20"/>
        </w:rPr>
        <w:t xml:space="preserve">aussi </w:t>
      </w:r>
      <w:r w:rsidRPr="00DF2975">
        <w:rPr>
          <w:rFonts w:ascii="Arial" w:hAnsi="Arial" w:cs="Arial"/>
          <w:w w:val="107"/>
          <w:sz w:val="20"/>
          <w:szCs w:val="20"/>
        </w:rPr>
        <w:t>uniformément</w:t>
      </w:r>
      <w:r w:rsidRPr="00DF2975">
        <w:rPr>
          <w:rFonts w:ascii="Arial" w:hAnsi="Arial" w:cs="Arial"/>
          <w:spacing w:val="20"/>
          <w:w w:val="107"/>
          <w:sz w:val="20"/>
          <w:szCs w:val="20"/>
        </w:rPr>
        <w:t xml:space="preserve"> </w:t>
      </w:r>
      <w:r w:rsidRPr="00DF2975">
        <w:rPr>
          <w:rFonts w:ascii="Arial" w:hAnsi="Arial" w:cs="Arial"/>
          <w:sz w:val="20"/>
          <w:szCs w:val="20"/>
        </w:rPr>
        <w:t>que</w:t>
      </w:r>
      <w:r w:rsidRPr="00DF2975">
        <w:rPr>
          <w:rFonts w:ascii="Arial" w:hAnsi="Arial" w:cs="Arial"/>
          <w:spacing w:val="52"/>
          <w:sz w:val="20"/>
          <w:szCs w:val="20"/>
        </w:rPr>
        <w:t xml:space="preserve"> </w:t>
      </w:r>
      <w:r w:rsidRPr="00DF2975">
        <w:rPr>
          <w:rFonts w:ascii="Arial" w:hAnsi="Arial" w:cs="Arial"/>
          <w:sz w:val="20"/>
          <w:szCs w:val="20"/>
        </w:rPr>
        <w:t xml:space="preserve">possible </w:t>
      </w:r>
      <w:r w:rsidRPr="00DF2975">
        <w:rPr>
          <w:rFonts w:ascii="Arial" w:hAnsi="Arial" w:cs="Arial"/>
          <w:spacing w:val="18"/>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4"/>
          <w:sz w:val="20"/>
          <w:szCs w:val="20"/>
        </w:rPr>
        <w:t>cabine.</w:t>
      </w:r>
    </w:p>
    <w:p w14:paraId="74116BC9" w14:textId="77777777" w:rsidR="001C2BEA" w:rsidRPr="00DF2975" w:rsidRDefault="001C2BEA" w:rsidP="001A0A32">
      <w:pPr>
        <w:pStyle w:val="Sansinterligne"/>
        <w:numPr>
          <w:ilvl w:val="0"/>
          <w:numId w:val="167"/>
        </w:numPr>
        <w:spacing w:line="360" w:lineRule="auto"/>
        <w:jc w:val="both"/>
        <w:rPr>
          <w:rFonts w:ascii="Arial" w:hAnsi="Arial" w:cs="Arial"/>
          <w:sz w:val="20"/>
          <w:szCs w:val="20"/>
        </w:rPr>
      </w:pPr>
      <w:r w:rsidRPr="00DF2975">
        <w:rPr>
          <w:rFonts w:ascii="Arial" w:hAnsi="Arial" w:cs="Arial"/>
          <w:sz w:val="20"/>
          <w:szCs w:val="20"/>
        </w:rPr>
        <w:t>À</w:t>
      </w:r>
      <w:r w:rsidRPr="00DF2975">
        <w:rPr>
          <w:rFonts w:ascii="Arial" w:hAnsi="Arial" w:cs="Arial"/>
          <w:spacing w:val="20"/>
          <w:sz w:val="20"/>
          <w:szCs w:val="20"/>
        </w:rPr>
        <w:t xml:space="preserve"> </w:t>
      </w:r>
      <w:r w:rsidRPr="00DF2975">
        <w:rPr>
          <w:rFonts w:ascii="Arial" w:hAnsi="Arial" w:cs="Arial"/>
          <w:sz w:val="20"/>
          <w:szCs w:val="20"/>
        </w:rPr>
        <w:t xml:space="preserve">moins </w:t>
      </w:r>
      <w:r w:rsidRPr="00DF2975">
        <w:rPr>
          <w:rFonts w:ascii="Arial" w:hAnsi="Arial" w:cs="Arial"/>
          <w:spacing w:val="4"/>
          <w:sz w:val="20"/>
          <w:szCs w:val="20"/>
        </w:rPr>
        <w:t xml:space="preserve"> </w:t>
      </w:r>
      <w:r w:rsidRPr="00DF2975">
        <w:rPr>
          <w:rFonts w:ascii="Arial" w:hAnsi="Arial" w:cs="Arial"/>
          <w:sz w:val="20"/>
          <w:szCs w:val="20"/>
        </w:rPr>
        <w:t>qu’un</w:t>
      </w:r>
      <w:r w:rsidRPr="00DF2975">
        <w:rPr>
          <w:rFonts w:ascii="Arial" w:hAnsi="Arial" w:cs="Arial"/>
          <w:spacing w:val="52"/>
          <w:sz w:val="20"/>
          <w:szCs w:val="20"/>
        </w:rPr>
        <w:t xml:space="preserve"> </w:t>
      </w:r>
      <w:r w:rsidRPr="00DF2975">
        <w:rPr>
          <w:rFonts w:ascii="Arial" w:hAnsi="Arial" w:cs="Arial"/>
          <w:sz w:val="20"/>
          <w:szCs w:val="20"/>
        </w:rPr>
        <w:t>extincteur</w:t>
      </w:r>
      <w:r w:rsidRPr="00DF2975">
        <w:rPr>
          <w:rFonts w:ascii="Arial" w:hAnsi="Arial" w:cs="Arial"/>
          <w:spacing w:val="58"/>
          <w:sz w:val="20"/>
          <w:szCs w:val="20"/>
        </w:rPr>
        <w:t xml:space="preserve"> </w:t>
      </w:r>
      <w:r w:rsidRPr="00DF2975">
        <w:rPr>
          <w:rFonts w:ascii="Arial" w:hAnsi="Arial" w:cs="Arial"/>
          <w:sz w:val="20"/>
          <w:szCs w:val="20"/>
        </w:rPr>
        <w:t>ne</w:t>
      </w:r>
      <w:r w:rsidRPr="00DF2975">
        <w:rPr>
          <w:rFonts w:ascii="Arial" w:hAnsi="Arial" w:cs="Arial"/>
          <w:spacing w:val="36"/>
          <w:sz w:val="20"/>
          <w:szCs w:val="20"/>
        </w:rPr>
        <w:t xml:space="preserve"> </w:t>
      </w:r>
      <w:r w:rsidRPr="00DF2975">
        <w:rPr>
          <w:rFonts w:ascii="Arial" w:hAnsi="Arial" w:cs="Arial"/>
          <w:sz w:val="20"/>
          <w:szCs w:val="20"/>
        </w:rPr>
        <w:t>soit</w:t>
      </w:r>
      <w:r w:rsidRPr="00DF2975">
        <w:rPr>
          <w:rFonts w:ascii="Arial" w:hAnsi="Arial" w:cs="Arial"/>
          <w:spacing w:val="34"/>
          <w:sz w:val="20"/>
          <w:szCs w:val="20"/>
        </w:rPr>
        <w:t xml:space="preserve"> </w:t>
      </w:r>
      <w:r w:rsidRPr="00DF2975">
        <w:rPr>
          <w:rFonts w:ascii="Arial" w:hAnsi="Arial" w:cs="Arial"/>
          <w:sz w:val="20"/>
          <w:szCs w:val="20"/>
        </w:rPr>
        <w:t xml:space="preserve">clairement </w:t>
      </w:r>
      <w:r w:rsidRPr="00DF2975">
        <w:rPr>
          <w:rFonts w:ascii="Arial" w:hAnsi="Arial" w:cs="Arial"/>
          <w:spacing w:val="21"/>
          <w:sz w:val="20"/>
          <w:szCs w:val="20"/>
        </w:rPr>
        <w:t xml:space="preserve"> </w:t>
      </w:r>
      <w:r w:rsidRPr="00DF2975">
        <w:rPr>
          <w:rFonts w:ascii="Arial" w:hAnsi="Arial" w:cs="Arial"/>
          <w:sz w:val="20"/>
          <w:szCs w:val="20"/>
        </w:rPr>
        <w:t>visible,</w:t>
      </w:r>
      <w:r w:rsidRPr="00DF2975">
        <w:rPr>
          <w:rFonts w:ascii="Arial" w:hAnsi="Arial" w:cs="Arial"/>
          <w:spacing w:val="59"/>
          <w:sz w:val="20"/>
          <w:szCs w:val="20"/>
        </w:rPr>
        <w:t xml:space="preserve"> </w:t>
      </w:r>
      <w:r w:rsidRPr="00DF2975">
        <w:rPr>
          <w:rFonts w:ascii="Arial" w:hAnsi="Arial" w:cs="Arial"/>
          <w:sz w:val="20"/>
          <w:szCs w:val="20"/>
        </w:rPr>
        <w:t>son</w:t>
      </w:r>
      <w:r w:rsidRPr="00DF2975">
        <w:rPr>
          <w:rFonts w:ascii="Arial" w:hAnsi="Arial" w:cs="Arial"/>
          <w:spacing w:val="44"/>
          <w:sz w:val="20"/>
          <w:szCs w:val="20"/>
        </w:rPr>
        <w:t xml:space="preserve"> </w:t>
      </w:r>
      <w:r w:rsidRPr="00DF2975">
        <w:rPr>
          <w:rFonts w:ascii="Arial" w:hAnsi="Arial" w:cs="Arial"/>
          <w:sz w:val="20"/>
          <w:szCs w:val="20"/>
        </w:rPr>
        <w:t xml:space="preserve">emplacement </w:t>
      </w:r>
      <w:r w:rsidRPr="00DF2975">
        <w:rPr>
          <w:rFonts w:ascii="Arial" w:hAnsi="Arial" w:cs="Arial"/>
          <w:spacing w:val="28"/>
          <w:sz w:val="20"/>
          <w:szCs w:val="20"/>
        </w:rPr>
        <w:t xml:space="preserve"> </w:t>
      </w:r>
      <w:r w:rsidRPr="00DF2975">
        <w:rPr>
          <w:rFonts w:ascii="Arial" w:hAnsi="Arial" w:cs="Arial"/>
          <w:sz w:val="20"/>
          <w:szCs w:val="20"/>
        </w:rPr>
        <w:t>devrait</w:t>
      </w:r>
      <w:r w:rsidRPr="00DF2975">
        <w:rPr>
          <w:rFonts w:ascii="Arial" w:hAnsi="Arial" w:cs="Arial"/>
          <w:spacing w:val="59"/>
          <w:sz w:val="20"/>
          <w:szCs w:val="20"/>
        </w:rPr>
        <w:t xml:space="preserve"> </w:t>
      </w:r>
      <w:r w:rsidRPr="00DF2975">
        <w:rPr>
          <w:rFonts w:ascii="Arial" w:hAnsi="Arial" w:cs="Arial"/>
          <w:sz w:val="20"/>
          <w:szCs w:val="20"/>
        </w:rPr>
        <w:t>être</w:t>
      </w:r>
      <w:r w:rsidRPr="00DF2975">
        <w:rPr>
          <w:rFonts w:ascii="Arial" w:hAnsi="Arial" w:cs="Arial"/>
          <w:spacing w:val="35"/>
          <w:sz w:val="20"/>
          <w:szCs w:val="20"/>
        </w:rPr>
        <w:t xml:space="preserve"> </w:t>
      </w:r>
      <w:r w:rsidRPr="00DF2975">
        <w:rPr>
          <w:rFonts w:ascii="Arial" w:hAnsi="Arial" w:cs="Arial"/>
          <w:sz w:val="20"/>
          <w:szCs w:val="20"/>
        </w:rPr>
        <w:t xml:space="preserve">indiqué </w:t>
      </w:r>
      <w:r w:rsidRPr="00DF2975">
        <w:rPr>
          <w:rFonts w:ascii="Arial" w:hAnsi="Arial" w:cs="Arial"/>
          <w:spacing w:val="21"/>
          <w:sz w:val="20"/>
          <w:szCs w:val="20"/>
        </w:rPr>
        <w:t xml:space="preserve"> </w:t>
      </w:r>
      <w:r w:rsidRPr="00DF2975">
        <w:rPr>
          <w:rFonts w:ascii="Arial" w:hAnsi="Arial" w:cs="Arial"/>
          <w:w w:val="109"/>
          <w:sz w:val="20"/>
          <w:szCs w:val="20"/>
        </w:rPr>
        <w:t xml:space="preserve">par </w:t>
      </w:r>
      <w:r w:rsidRPr="00DF2975">
        <w:rPr>
          <w:rFonts w:ascii="Arial" w:hAnsi="Arial" w:cs="Arial"/>
          <w:sz w:val="20"/>
          <w:szCs w:val="20"/>
        </w:rPr>
        <w:t>une</w:t>
      </w:r>
      <w:r w:rsidRPr="00DF2975">
        <w:rPr>
          <w:rFonts w:ascii="Arial" w:hAnsi="Arial" w:cs="Arial"/>
          <w:spacing w:val="40"/>
          <w:sz w:val="20"/>
          <w:szCs w:val="20"/>
        </w:rPr>
        <w:t xml:space="preserve"> </w:t>
      </w:r>
      <w:r w:rsidRPr="00DF2975">
        <w:rPr>
          <w:rFonts w:ascii="Arial" w:hAnsi="Arial" w:cs="Arial"/>
          <w:sz w:val="20"/>
          <w:szCs w:val="20"/>
        </w:rPr>
        <w:t>plaquette</w:t>
      </w:r>
      <w:r w:rsidRPr="00DF2975">
        <w:rPr>
          <w:rFonts w:ascii="Arial" w:hAnsi="Arial" w:cs="Arial"/>
          <w:spacing w:val="56"/>
          <w:sz w:val="20"/>
          <w:szCs w:val="20"/>
        </w:rPr>
        <w:t xml:space="preserve"> </w:t>
      </w:r>
      <w:r w:rsidRPr="00DF2975">
        <w:rPr>
          <w:rFonts w:ascii="Arial" w:hAnsi="Arial" w:cs="Arial"/>
          <w:sz w:val="20"/>
          <w:szCs w:val="20"/>
        </w:rPr>
        <w:t>ou</w:t>
      </w:r>
      <w:r w:rsidRPr="00DF2975">
        <w:rPr>
          <w:rFonts w:ascii="Arial" w:hAnsi="Arial" w:cs="Arial"/>
          <w:spacing w:val="34"/>
          <w:sz w:val="20"/>
          <w:szCs w:val="20"/>
        </w:rPr>
        <w:t xml:space="preserve"> </w:t>
      </w:r>
      <w:r w:rsidRPr="00DF2975">
        <w:rPr>
          <w:rFonts w:ascii="Arial" w:hAnsi="Arial" w:cs="Arial"/>
          <w:sz w:val="20"/>
          <w:szCs w:val="20"/>
        </w:rPr>
        <w:t>un</w:t>
      </w:r>
      <w:r w:rsidRPr="00DF2975">
        <w:rPr>
          <w:rFonts w:ascii="Arial" w:hAnsi="Arial" w:cs="Arial"/>
          <w:spacing w:val="34"/>
          <w:sz w:val="20"/>
          <w:szCs w:val="20"/>
        </w:rPr>
        <w:t xml:space="preserve"> </w:t>
      </w:r>
      <w:r w:rsidRPr="00DF2975">
        <w:rPr>
          <w:rFonts w:ascii="Arial" w:hAnsi="Arial" w:cs="Arial"/>
          <w:sz w:val="20"/>
          <w:szCs w:val="20"/>
        </w:rPr>
        <w:t>signe.</w:t>
      </w:r>
      <w:r w:rsidRPr="00DF2975">
        <w:rPr>
          <w:rFonts w:ascii="Arial" w:hAnsi="Arial" w:cs="Arial"/>
          <w:spacing w:val="40"/>
          <w:sz w:val="20"/>
          <w:szCs w:val="20"/>
        </w:rPr>
        <w:t xml:space="preserve"> </w:t>
      </w:r>
      <w:r w:rsidRPr="00DF2975">
        <w:rPr>
          <w:rFonts w:ascii="Arial" w:hAnsi="Arial" w:cs="Arial"/>
          <w:sz w:val="20"/>
          <w:szCs w:val="20"/>
        </w:rPr>
        <w:t>Des</w:t>
      </w:r>
      <w:r w:rsidRPr="00DF2975">
        <w:rPr>
          <w:rFonts w:ascii="Arial" w:hAnsi="Arial" w:cs="Arial"/>
          <w:spacing w:val="23"/>
          <w:sz w:val="20"/>
          <w:szCs w:val="20"/>
        </w:rPr>
        <w:t xml:space="preserve"> </w:t>
      </w:r>
      <w:r w:rsidRPr="00DF2975">
        <w:rPr>
          <w:rFonts w:ascii="Arial" w:hAnsi="Arial" w:cs="Arial"/>
          <w:sz w:val="20"/>
          <w:szCs w:val="20"/>
        </w:rPr>
        <w:t xml:space="preserve">symboles </w:t>
      </w:r>
      <w:r w:rsidRPr="00DF2975">
        <w:rPr>
          <w:rFonts w:ascii="Arial" w:hAnsi="Arial" w:cs="Arial"/>
          <w:spacing w:val="7"/>
          <w:sz w:val="20"/>
          <w:szCs w:val="20"/>
        </w:rPr>
        <w:t xml:space="preserve"> </w:t>
      </w:r>
      <w:r w:rsidRPr="00DF2975">
        <w:rPr>
          <w:rFonts w:ascii="Arial" w:hAnsi="Arial" w:cs="Arial"/>
          <w:sz w:val="20"/>
          <w:szCs w:val="20"/>
        </w:rPr>
        <w:t xml:space="preserve">appropriés </w:t>
      </w:r>
      <w:r w:rsidRPr="00DF2975">
        <w:rPr>
          <w:rFonts w:ascii="Arial" w:hAnsi="Arial" w:cs="Arial"/>
          <w:spacing w:val="23"/>
          <w:sz w:val="20"/>
          <w:szCs w:val="20"/>
        </w:rPr>
        <w:t xml:space="preserve"> </w:t>
      </w:r>
      <w:r w:rsidRPr="00DF2975">
        <w:rPr>
          <w:rFonts w:ascii="Arial" w:hAnsi="Arial" w:cs="Arial"/>
          <w:sz w:val="20"/>
          <w:szCs w:val="20"/>
        </w:rPr>
        <w:t>peuvent</w:t>
      </w:r>
      <w:r w:rsidRPr="00DF2975">
        <w:rPr>
          <w:rFonts w:ascii="Arial" w:hAnsi="Arial" w:cs="Arial"/>
          <w:spacing w:val="50"/>
          <w:sz w:val="20"/>
          <w:szCs w:val="20"/>
        </w:rPr>
        <w:t xml:space="preserve"> </w:t>
      </w:r>
      <w:r w:rsidRPr="00DF2975">
        <w:rPr>
          <w:rFonts w:ascii="Arial" w:hAnsi="Arial" w:cs="Arial"/>
          <w:sz w:val="20"/>
          <w:szCs w:val="20"/>
        </w:rPr>
        <w:t>être</w:t>
      </w:r>
      <w:r w:rsidRPr="00DF2975">
        <w:rPr>
          <w:rFonts w:ascii="Arial" w:hAnsi="Arial" w:cs="Arial"/>
          <w:spacing w:val="27"/>
          <w:sz w:val="20"/>
          <w:szCs w:val="20"/>
        </w:rPr>
        <w:t xml:space="preserve"> </w:t>
      </w:r>
      <w:r w:rsidRPr="00DF2975">
        <w:rPr>
          <w:rFonts w:ascii="Arial" w:hAnsi="Arial" w:cs="Arial"/>
          <w:sz w:val="20"/>
          <w:szCs w:val="20"/>
        </w:rPr>
        <w:t>utilisés</w:t>
      </w:r>
      <w:r w:rsidRPr="00DF2975">
        <w:rPr>
          <w:rFonts w:ascii="Arial" w:hAnsi="Arial" w:cs="Arial"/>
          <w:spacing w:val="51"/>
          <w:sz w:val="20"/>
          <w:szCs w:val="20"/>
        </w:rPr>
        <w:t xml:space="preserve"> </w:t>
      </w:r>
      <w:r w:rsidRPr="00DF2975">
        <w:rPr>
          <w:rFonts w:ascii="Arial" w:hAnsi="Arial" w:cs="Arial"/>
          <w:sz w:val="20"/>
          <w:szCs w:val="20"/>
        </w:rPr>
        <w:t>afin</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 xml:space="preserve">compléter </w:t>
      </w:r>
      <w:r w:rsidRPr="00DF2975">
        <w:rPr>
          <w:rFonts w:ascii="Arial" w:hAnsi="Arial" w:cs="Arial"/>
          <w:spacing w:val="1"/>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tels</w:t>
      </w:r>
      <w:r w:rsidRPr="00DF2975">
        <w:rPr>
          <w:rFonts w:ascii="Arial" w:hAnsi="Arial" w:cs="Arial"/>
          <w:spacing w:val="35"/>
          <w:sz w:val="20"/>
          <w:szCs w:val="20"/>
        </w:rPr>
        <w:t xml:space="preserve"> </w:t>
      </w:r>
      <w:r w:rsidRPr="00DF2975">
        <w:rPr>
          <w:rFonts w:ascii="Arial" w:hAnsi="Arial" w:cs="Arial"/>
          <w:sz w:val="20"/>
          <w:szCs w:val="20"/>
        </w:rPr>
        <w:t xml:space="preserve">plaquettes </w:t>
      </w:r>
      <w:r w:rsidRPr="00DF2975">
        <w:rPr>
          <w:rFonts w:ascii="Arial" w:hAnsi="Arial" w:cs="Arial"/>
          <w:spacing w:val="6"/>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w w:val="104"/>
          <w:sz w:val="20"/>
          <w:szCs w:val="20"/>
        </w:rPr>
        <w:t>signes.</w:t>
      </w:r>
    </w:p>
    <w:p w14:paraId="2F6AEC0B" w14:textId="77777777" w:rsidR="001C2BEA" w:rsidRPr="00DF2975" w:rsidRDefault="0027451C" w:rsidP="0027451C">
      <w:pPr>
        <w:pStyle w:val="Titre2"/>
      </w:pPr>
      <w:bookmarkStart w:id="139" w:name="_Toc188974150"/>
      <w:r>
        <w:t xml:space="preserve">IEM OPS 3. K.185   </w:t>
      </w:r>
      <w:r w:rsidR="00E1277B" w:rsidRPr="00DF2975">
        <w:t>– M</w:t>
      </w:r>
      <w:r w:rsidR="0078700E" w:rsidRPr="00DF2975">
        <w:t>égaphones</w:t>
      </w:r>
      <w:bookmarkEnd w:id="139"/>
    </w:p>
    <w:p w14:paraId="33EE3578"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Dès</w:t>
      </w:r>
      <w:r w:rsidRPr="00DF2975">
        <w:rPr>
          <w:rFonts w:ascii="Arial" w:hAnsi="Arial" w:cs="Arial"/>
          <w:spacing w:val="24"/>
          <w:sz w:val="20"/>
          <w:szCs w:val="20"/>
        </w:rPr>
        <w:t xml:space="preserve"> </w:t>
      </w:r>
      <w:r w:rsidRPr="00DF2975">
        <w:rPr>
          <w:rFonts w:ascii="Arial" w:hAnsi="Arial" w:cs="Arial"/>
          <w:sz w:val="20"/>
          <w:szCs w:val="20"/>
        </w:rPr>
        <w:t>lors</w:t>
      </w:r>
      <w:r w:rsidRPr="00DF2975">
        <w:rPr>
          <w:rFonts w:ascii="Arial" w:hAnsi="Arial" w:cs="Arial"/>
          <w:spacing w:val="44"/>
          <w:sz w:val="20"/>
          <w:szCs w:val="20"/>
        </w:rPr>
        <w:t xml:space="preserve"> </w:t>
      </w:r>
      <w:r w:rsidRPr="00DF2975">
        <w:rPr>
          <w:rFonts w:ascii="Arial" w:hAnsi="Arial" w:cs="Arial"/>
          <w:sz w:val="20"/>
          <w:szCs w:val="20"/>
        </w:rPr>
        <w:t>qu’un</w:t>
      </w:r>
      <w:r w:rsidRPr="00DF2975">
        <w:rPr>
          <w:rFonts w:ascii="Arial" w:hAnsi="Arial" w:cs="Arial"/>
          <w:spacing w:val="45"/>
          <w:sz w:val="20"/>
          <w:szCs w:val="20"/>
        </w:rPr>
        <w:t xml:space="preserve"> </w:t>
      </w:r>
      <w:r w:rsidRPr="00DF2975">
        <w:rPr>
          <w:rFonts w:ascii="Arial" w:hAnsi="Arial" w:cs="Arial"/>
          <w:w w:val="108"/>
          <w:sz w:val="20"/>
          <w:szCs w:val="20"/>
        </w:rPr>
        <w:t>mégaphone</w:t>
      </w:r>
      <w:r w:rsidRPr="00DF2975">
        <w:rPr>
          <w:rFonts w:ascii="Arial" w:hAnsi="Arial" w:cs="Arial"/>
          <w:spacing w:val="9"/>
          <w:w w:val="108"/>
          <w:sz w:val="20"/>
          <w:szCs w:val="20"/>
        </w:rPr>
        <w:t xml:space="preserve"> </w:t>
      </w:r>
      <w:r w:rsidRPr="00DF2975">
        <w:rPr>
          <w:rFonts w:ascii="Arial" w:hAnsi="Arial" w:cs="Arial"/>
          <w:sz w:val="20"/>
          <w:szCs w:val="20"/>
        </w:rPr>
        <w:t>est</w:t>
      </w:r>
      <w:r w:rsidRPr="00DF2975">
        <w:rPr>
          <w:rFonts w:ascii="Arial" w:hAnsi="Arial" w:cs="Arial"/>
          <w:spacing w:val="17"/>
          <w:sz w:val="20"/>
          <w:szCs w:val="20"/>
        </w:rPr>
        <w:t xml:space="preserve"> </w:t>
      </w:r>
      <w:r w:rsidRPr="00DF2975">
        <w:rPr>
          <w:rFonts w:ascii="Arial" w:hAnsi="Arial" w:cs="Arial"/>
          <w:sz w:val="20"/>
          <w:szCs w:val="20"/>
        </w:rPr>
        <w:t>exigé,</w:t>
      </w:r>
      <w:r w:rsidRPr="00DF2975">
        <w:rPr>
          <w:rFonts w:ascii="Arial" w:hAnsi="Arial" w:cs="Arial"/>
          <w:spacing w:val="36"/>
          <w:sz w:val="20"/>
          <w:szCs w:val="20"/>
        </w:rPr>
        <w:t xml:space="preserve"> </w:t>
      </w:r>
      <w:r w:rsidRPr="00DF2975">
        <w:rPr>
          <w:rFonts w:ascii="Arial" w:hAnsi="Arial" w:cs="Arial"/>
          <w:sz w:val="20"/>
          <w:szCs w:val="20"/>
        </w:rPr>
        <w:t>il</w:t>
      </w:r>
      <w:r w:rsidRPr="00DF2975">
        <w:rPr>
          <w:rFonts w:ascii="Arial" w:hAnsi="Arial" w:cs="Arial"/>
          <w:spacing w:val="31"/>
          <w:sz w:val="20"/>
          <w:szCs w:val="20"/>
        </w:rPr>
        <w:t xml:space="preserve"> </w:t>
      </w:r>
      <w:r w:rsidRPr="00DF2975">
        <w:rPr>
          <w:rFonts w:ascii="Arial" w:hAnsi="Arial" w:cs="Arial"/>
          <w:sz w:val="20"/>
          <w:szCs w:val="20"/>
        </w:rPr>
        <w:t>devrait</w:t>
      </w:r>
      <w:r w:rsidRPr="00DF2975">
        <w:rPr>
          <w:rFonts w:ascii="Arial" w:hAnsi="Arial" w:cs="Arial"/>
          <w:spacing w:val="52"/>
          <w:sz w:val="20"/>
          <w:szCs w:val="20"/>
        </w:rPr>
        <w:t xml:space="preserve"> </w:t>
      </w:r>
      <w:r w:rsidRPr="00DF2975">
        <w:rPr>
          <w:rFonts w:ascii="Arial" w:hAnsi="Arial" w:cs="Arial"/>
          <w:sz w:val="20"/>
          <w:szCs w:val="20"/>
        </w:rPr>
        <w:t>être</w:t>
      </w:r>
      <w:r w:rsidRPr="00DF2975">
        <w:rPr>
          <w:rFonts w:ascii="Arial" w:hAnsi="Arial" w:cs="Arial"/>
          <w:spacing w:val="28"/>
          <w:sz w:val="20"/>
          <w:szCs w:val="20"/>
        </w:rPr>
        <w:t xml:space="preserve"> </w:t>
      </w:r>
      <w:r w:rsidRPr="00DF2975">
        <w:rPr>
          <w:rFonts w:ascii="Arial" w:hAnsi="Arial" w:cs="Arial"/>
          <w:sz w:val="20"/>
          <w:szCs w:val="20"/>
        </w:rPr>
        <w:t>facilement</w:t>
      </w:r>
      <w:r w:rsidRPr="00DF2975">
        <w:rPr>
          <w:rFonts w:ascii="Arial" w:hAnsi="Arial" w:cs="Arial"/>
          <w:spacing w:val="62"/>
          <w:sz w:val="20"/>
          <w:szCs w:val="20"/>
        </w:rPr>
        <w:t xml:space="preserve"> </w:t>
      </w:r>
      <w:r w:rsidRPr="00DF2975">
        <w:rPr>
          <w:rFonts w:ascii="Arial" w:hAnsi="Arial" w:cs="Arial"/>
          <w:sz w:val="20"/>
          <w:szCs w:val="20"/>
        </w:rPr>
        <w:t>accessible</w:t>
      </w:r>
      <w:r w:rsidRPr="00DF2975">
        <w:rPr>
          <w:rFonts w:ascii="Arial" w:hAnsi="Arial" w:cs="Arial"/>
          <w:spacing w:val="52"/>
          <w:sz w:val="20"/>
          <w:szCs w:val="20"/>
        </w:rPr>
        <w:t xml:space="preserve"> </w:t>
      </w:r>
      <w:r w:rsidRPr="00DF2975">
        <w:rPr>
          <w:rFonts w:ascii="Arial" w:hAnsi="Arial" w:cs="Arial"/>
          <w:sz w:val="20"/>
          <w:szCs w:val="20"/>
        </w:rPr>
        <w:t>depuis</w:t>
      </w:r>
      <w:r w:rsidRPr="00DF2975">
        <w:rPr>
          <w:rFonts w:ascii="Arial" w:hAnsi="Arial" w:cs="Arial"/>
          <w:spacing w:val="62"/>
          <w:sz w:val="20"/>
          <w:szCs w:val="20"/>
        </w:rPr>
        <w:t xml:space="preserve"> </w:t>
      </w:r>
      <w:r w:rsidRPr="00DF2975">
        <w:rPr>
          <w:rFonts w:ascii="Arial" w:hAnsi="Arial" w:cs="Arial"/>
          <w:sz w:val="20"/>
          <w:szCs w:val="20"/>
        </w:rPr>
        <w:t>un</w:t>
      </w:r>
      <w:r w:rsidRPr="00DF2975">
        <w:rPr>
          <w:rFonts w:ascii="Arial" w:hAnsi="Arial" w:cs="Arial"/>
          <w:spacing w:val="35"/>
          <w:sz w:val="20"/>
          <w:szCs w:val="20"/>
        </w:rPr>
        <w:t xml:space="preserve"> </w:t>
      </w:r>
      <w:r w:rsidRPr="00DF2975">
        <w:rPr>
          <w:rFonts w:ascii="Arial" w:hAnsi="Arial" w:cs="Arial"/>
          <w:sz w:val="20"/>
          <w:szCs w:val="20"/>
        </w:rPr>
        <w:t>siège</w:t>
      </w:r>
      <w:r w:rsidRPr="00DF2975">
        <w:rPr>
          <w:rFonts w:ascii="Arial" w:hAnsi="Arial" w:cs="Arial"/>
          <w:spacing w:val="47"/>
          <w:sz w:val="20"/>
          <w:szCs w:val="20"/>
        </w:rPr>
        <w:t xml:space="preserve"> </w:t>
      </w:r>
      <w:r w:rsidRPr="00DF2975">
        <w:rPr>
          <w:rFonts w:ascii="Arial" w:hAnsi="Arial" w:cs="Arial"/>
          <w:w w:val="106"/>
          <w:sz w:val="20"/>
          <w:szCs w:val="20"/>
        </w:rPr>
        <w:t xml:space="preserve">assigné </w:t>
      </w:r>
      <w:r w:rsidRPr="00DF2975">
        <w:rPr>
          <w:rFonts w:ascii="Arial" w:hAnsi="Arial" w:cs="Arial"/>
          <w:sz w:val="20"/>
          <w:szCs w:val="20"/>
        </w:rPr>
        <w:t>à</w:t>
      </w:r>
      <w:r w:rsidRPr="00DF2975">
        <w:rPr>
          <w:rFonts w:ascii="Arial" w:hAnsi="Arial" w:cs="Arial"/>
          <w:spacing w:val="12"/>
          <w:sz w:val="20"/>
          <w:szCs w:val="20"/>
        </w:rPr>
        <w:t xml:space="preserve"> </w:t>
      </w:r>
      <w:r w:rsidRPr="00DF2975">
        <w:rPr>
          <w:rFonts w:ascii="Arial" w:hAnsi="Arial" w:cs="Arial"/>
          <w:sz w:val="20"/>
          <w:szCs w:val="20"/>
        </w:rPr>
        <w:t>un</w:t>
      </w:r>
      <w:r w:rsidRPr="00DF2975">
        <w:rPr>
          <w:rFonts w:ascii="Arial" w:hAnsi="Arial" w:cs="Arial"/>
          <w:spacing w:val="26"/>
          <w:sz w:val="20"/>
          <w:szCs w:val="20"/>
        </w:rPr>
        <w:t xml:space="preserve"> </w:t>
      </w:r>
      <w:r w:rsidRPr="00DF2975">
        <w:rPr>
          <w:rFonts w:ascii="Arial" w:hAnsi="Arial" w:cs="Arial"/>
          <w:sz w:val="20"/>
          <w:szCs w:val="20"/>
        </w:rPr>
        <w:t xml:space="preserve">membre </w:t>
      </w:r>
      <w:r w:rsidRPr="00DF2975">
        <w:rPr>
          <w:rFonts w:ascii="Arial" w:hAnsi="Arial" w:cs="Arial"/>
          <w:spacing w:val="6"/>
          <w:sz w:val="20"/>
          <w:szCs w:val="20"/>
        </w:rPr>
        <w:t xml:space="preserve"> </w:t>
      </w:r>
      <w:r w:rsidRPr="00DF2975">
        <w:rPr>
          <w:rFonts w:ascii="Arial" w:hAnsi="Arial" w:cs="Arial"/>
          <w:sz w:val="20"/>
          <w:szCs w:val="20"/>
        </w:rPr>
        <w:t xml:space="preserve">d’équipage </w:t>
      </w:r>
      <w:r w:rsidRPr="00DF2975">
        <w:rPr>
          <w:rFonts w:ascii="Arial" w:hAnsi="Arial" w:cs="Arial"/>
          <w:spacing w:val="9"/>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cabine.</w:t>
      </w:r>
      <w:r w:rsidRPr="00DF2975">
        <w:rPr>
          <w:rFonts w:ascii="Arial" w:hAnsi="Arial" w:cs="Arial"/>
          <w:spacing w:val="32"/>
          <w:sz w:val="20"/>
          <w:szCs w:val="20"/>
        </w:rPr>
        <w:t xml:space="preserve"> </w:t>
      </w:r>
      <w:r w:rsidRPr="00DF2975">
        <w:rPr>
          <w:rFonts w:ascii="Arial" w:hAnsi="Arial" w:cs="Arial"/>
          <w:sz w:val="20"/>
          <w:szCs w:val="20"/>
        </w:rPr>
        <w:t>Dès</w:t>
      </w:r>
      <w:r w:rsidRPr="00DF2975">
        <w:rPr>
          <w:rFonts w:ascii="Arial" w:hAnsi="Arial" w:cs="Arial"/>
          <w:spacing w:val="16"/>
          <w:sz w:val="20"/>
          <w:szCs w:val="20"/>
        </w:rPr>
        <w:t xml:space="preserve"> </w:t>
      </w:r>
      <w:r w:rsidRPr="00DF2975">
        <w:rPr>
          <w:rFonts w:ascii="Arial" w:hAnsi="Arial" w:cs="Arial"/>
          <w:sz w:val="20"/>
          <w:szCs w:val="20"/>
        </w:rPr>
        <w:t>lors</w:t>
      </w:r>
      <w:r w:rsidRPr="00DF2975">
        <w:rPr>
          <w:rFonts w:ascii="Arial" w:hAnsi="Arial" w:cs="Arial"/>
          <w:spacing w:val="35"/>
          <w:sz w:val="20"/>
          <w:szCs w:val="20"/>
        </w:rPr>
        <w:t xml:space="preserve"> </w:t>
      </w:r>
      <w:r w:rsidRPr="00DF2975">
        <w:rPr>
          <w:rFonts w:ascii="Arial" w:hAnsi="Arial" w:cs="Arial"/>
          <w:sz w:val="20"/>
          <w:szCs w:val="20"/>
        </w:rPr>
        <w:t>que</w:t>
      </w:r>
      <w:r w:rsidRPr="00DF2975">
        <w:rPr>
          <w:rFonts w:ascii="Arial" w:hAnsi="Arial" w:cs="Arial"/>
          <w:spacing w:val="32"/>
          <w:sz w:val="20"/>
          <w:szCs w:val="20"/>
        </w:rPr>
        <w:t xml:space="preserve"> </w:t>
      </w:r>
      <w:r w:rsidRPr="00DF2975">
        <w:rPr>
          <w:rFonts w:ascii="Arial" w:hAnsi="Arial" w:cs="Arial"/>
          <w:sz w:val="20"/>
          <w:szCs w:val="20"/>
        </w:rPr>
        <w:t>deux</w:t>
      </w:r>
      <w:r w:rsidRPr="00DF2975">
        <w:rPr>
          <w:rFonts w:ascii="Arial" w:hAnsi="Arial" w:cs="Arial"/>
          <w:spacing w:val="32"/>
          <w:sz w:val="20"/>
          <w:szCs w:val="20"/>
        </w:rPr>
        <w:t xml:space="preserve"> </w:t>
      </w:r>
      <w:r w:rsidRPr="00DF2975">
        <w:rPr>
          <w:rFonts w:ascii="Arial" w:hAnsi="Arial" w:cs="Arial"/>
          <w:w w:val="108"/>
          <w:sz w:val="20"/>
          <w:szCs w:val="20"/>
        </w:rPr>
        <w:t xml:space="preserve">mégaphones </w:t>
      </w:r>
      <w:r w:rsidRPr="00DF2975">
        <w:rPr>
          <w:rFonts w:ascii="Arial" w:hAnsi="Arial" w:cs="Arial"/>
          <w:sz w:val="20"/>
          <w:szCs w:val="20"/>
        </w:rPr>
        <w:t>ou</w:t>
      </w:r>
      <w:r w:rsidRPr="00DF2975">
        <w:rPr>
          <w:rFonts w:ascii="Arial" w:hAnsi="Arial" w:cs="Arial"/>
          <w:spacing w:val="26"/>
          <w:sz w:val="20"/>
          <w:szCs w:val="20"/>
        </w:rPr>
        <w:t xml:space="preserve"> </w:t>
      </w:r>
      <w:r w:rsidRPr="00DF2975">
        <w:rPr>
          <w:rFonts w:ascii="Arial" w:hAnsi="Arial" w:cs="Arial"/>
          <w:sz w:val="20"/>
          <w:szCs w:val="20"/>
        </w:rPr>
        <w:t>plus</w:t>
      </w:r>
      <w:r w:rsidRPr="00DF2975">
        <w:rPr>
          <w:rFonts w:ascii="Arial" w:hAnsi="Arial" w:cs="Arial"/>
          <w:spacing w:val="35"/>
          <w:sz w:val="20"/>
          <w:szCs w:val="20"/>
        </w:rPr>
        <w:t xml:space="preserve"> </w:t>
      </w:r>
      <w:r w:rsidRPr="00DF2975">
        <w:rPr>
          <w:rFonts w:ascii="Arial" w:hAnsi="Arial" w:cs="Arial"/>
          <w:sz w:val="20"/>
          <w:szCs w:val="20"/>
        </w:rPr>
        <w:t>sont</w:t>
      </w:r>
      <w:r w:rsidRPr="00DF2975">
        <w:rPr>
          <w:rFonts w:ascii="Arial" w:hAnsi="Arial" w:cs="Arial"/>
          <w:spacing w:val="21"/>
          <w:sz w:val="20"/>
          <w:szCs w:val="20"/>
        </w:rPr>
        <w:t xml:space="preserve"> </w:t>
      </w:r>
      <w:r w:rsidRPr="00DF2975">
        <w:rPr>
          <w:rFonts w:ascii="Arial" w:hAnsi="Arial" w:cs="Arial"/>
          <w:sz w:val="20"/>
          <w:szCs w:val="20"/>
        </w:rPr>
        <w:t>exigés,</w:t>
      </w:r>
      <w:r w:rsidRPr="00DF2975">
        <w:rPr>
          <w:rFonts w:ascii="Arial" w:hAnsi="Arial" w:cs="Arial"/>
          <w:spacing w:val="31"/>
          <w:sz w:val="20"/>
          <w:szCs w:val="20"/>
        </w:rPr>
        <w:t xml:space="preserve"> </w:t>
      </w:r>
      <w:r w:rsidRPr="00DF2975">
        <w:rPr>
          <w:rFonts w:ascii="Arial" w:hAnsi="Arial" w:cs="Arial"/>
          <w:w w:val="103"/>
          <w:sz w:val="20"/>
          <w:szCs w:val="20"/>
        </w:rPr>
        <w:t xml:space="preserve">ceux-ci </w:t>
      </w:r>
      <w:r w:rsidRPr="00DF2975">
        <w:rPr>
          <w:rFonts w:ascii="Arial" w:hAnsi="Arial" w:cs="Arial"/>
          <w:sz w:val="20"/>
          <w:szCs w:val="20"/>
        </w:rPr>
        <w:t>devraient</w:t>
      </w:r>
      <w:r w:rsidRPr="00DF2975">
        <w:rPr>
          <w:rFonts w:ascii="Arial" w:hAnsi="Arial" w:cs="Arial"/>
          <w:spacing w:val="55"/>
          <w:sz w:val="20"/>
          <w:szCs w:val="20"/>
        </w:rPr>
        <w:t xml:space="preserve"> </w:t>
      </w:r>
      <w:r w:rsidRPr="00DF2975">
        <w:rPr>
          <w:rFonts w:ascii="Arial" w:hAnsi="Arial" w:cs="Arial"/>
          <w:sz w:val="20"/>
          <w:szCs w:val="20"/>
        </w:rPr>
        <w:t>être</w:t>
      </w:r>
      <w:r w:rsidRPr="00DF2975">
        <w:rPr>
          <w:rFonts w:ascii="Arial" w:hAnsi="Arial" w:cs="Arial"/>
          <w:spacing w:val="18"/>
          <w:sz w:val="20"/>
          <w:szCs w:val="20"/>
        </w:rPr>
        <w:t xml:space="preserve"> </w:t>
      </w:r>
      <w:r w:rsidRPr="00DF2975">
        <w:rPr>
          <w:rFonts w:ascii="Arial" w:hAnsi="Arial" w:cs="Arial"/>
          <w:w w:val="106"/>
          <w:sz w:val="20"/>
          <w:szCs w:val="20"/>
        </w:rPr>
        <w:t xml:space="preserve">convenablement </w:t>
      </w:r>
      <w:r w:rsidRPr="00DF2975">
        <w:rPr>
          <w:rFonts w:ascii="Arial" w:hAnsi="Arial" w:cs="Arial"/>
          <w:sz w:val="20"/>
          <w:szCs w:val="20"/>
        </w:rPr>
        <w:t>répartis</w:t>
      </w:r>
      <w:r w:rsidRPr="00DF2975">
        <w:rPr>
          <w:rFonts w:ascii="Arial" w:hAnsi="Arial" w:cs="Arial"/>
          <w:spacing w:val="52"/>
          <w:sz w:val="20"/>
          <w:szCs w:val="20"/>
        </w:rPr>
        <w:t xml:space="preserve"> </w:t>
      </w:r>
      <w:r w:rsidRPr="00DF2975">
        <w:rPr>
          <w:rFonts w:ascii="Arial" w:hAnsi="Arial" w:cs="Arial"/>
          <w:sz w:val="20"/>
          <w:szCs w:val="20"/>
        </w:rPr>
        <w:t>dans</w:t>
      </w:r>
      <w:r w:rsidRPr="00DF2975">
        <w:rPr>
          <w:rFonts w:ascii="Arial" w:hAnsi="Arial" w:cs="Arial"/>
          <w:spacing w:val="30"/>
          <w:sz w:val="20"/>
          <w:szCs w:val="20"/>
        </w:rPr>
        <w:t xml:space="preserve"> </w:t>
      </w:r>
      <w:r w:rsidRPr="00DF2975">
        <w:rPr>
          <w:rFonts w:ascii="Arial" w:hAnsi="Arial" w:cs="Arial"/>
          <w:sz w:val="20"/>
          <w:szCs w:val="20"/>
        </w:rPr>
        <w:t>les</w:t>
      </w:r>
      <w:r w:rsidRPr="00DF2975">
        <w:rPr>
          <w:rFonts w:ascii="Arial" w:hAnsi="Arial" w:cs="Arial"/>
          <w:spacing w:val="22"/>
          <w:sz w:val="20"/>
          <w:szCs w:val="20"/>
        </w:rPr>
        <w:t xml:space="preserve"> </w:t>
      </w:r>
      <w:r w:rsidRPr="00DF2975">
        <w:rPr>
          <w:rFonts w:ascii="Arial" w:hAnsi="Arial" w:cs="Arial"/>
          <w:sz w:val="20"/>
          <w:szCs w:val="20"/>
        </w:rPr>
        <w:t>cabines</w:t>
      </w:r>
      <w:r w:rsidRPr="00DF2975">
        <w:rPr>
          <w:rFonts w:ascii="Arial" w:hAnsi="Arial" w:cs="Arial"/>
          <w:spacing w:val="39"/>
          <w:sz w:val="20"/>
          <w:szCs w:val="20"/>
        </w:rPr>
        <w:t xml:space="preserve"> </w:t>
      </w:r>
      <w:r w:rsidRPr="00DF2975">
        <w:rPr>
          <w:rFonts w:ascii="Arial" w:hAnsi="Arial" w:cs="Arial"/>
          <w:sz w:val="20"/>
          <w:szCs w:val="20"/>
        </w:rPr>
        <w:t>passagers</w:t>
      </w:r>
      <w:r w:rsidRPr="00DF2975">
        <w:rPr>
          <w:rFonts w:ascii="Arial" w:hAnsi="Arial" w:cs="Arial"/>
          <w:spacing w:val="59"/>
          <w:sz w:val="20"/>
          <w:szCs w:val="20"/>
        </w:rPr>
        <w:t xml:space="preserve"> </w:t>
      </w:r>
      <w:r w:rsidRPr="00DF2975">
        <w:rPr>
          <w:rFonts w:ascii="Arial" w:hAnsi="Arial" w:cs="Arial"/>
          <w:sz w:val="20"/>
          <w:szCs w:val="20"/>
        </w:rPr>
        <w:t>et</w:t>
      </w:r>
      <w:r w:rsidRPr="00DF2975">
        <w:rPr>
          <w:rFonts w:ascii="Arial" w:hAnsi="Arial" w:cs="Arial"/>
          <w:spacing w:val="4"/>
          <w:sz w:val="20"/>
          <w:szCs w:val="20"/>
        </w:rPr>
        <w:t xml:space="preserve"> </w:t>
      </w:r>
      <w:r w:rsidRPr="00DF2975">
        <w:rPr>
          <w:rFonts w:ascii="Arial" w:hAnsi="Arial" w:cs="Arial"/>
          <w:sz w:val="20"/>
          <w:szCs w:val="20"/>
        </w:rPr>
        <w:t>être</w:t>
      </w:r>
      <w:r w:rsidRPr="00DF2975">
        <w:rPr>
          <w:rFonts w:ascii="Arial" w:hAnsi="Arial" w:cs="Arial"/>
          <w:spacing w:val="18"/>
          <w:sz w:val="20"/>
          <w:szCs w:val="20"/>
        </w:rPr>
        <w:t xml:space="preserve"> </w:t>
      </w:r>
      <w:r w:rsidRPr="00DF2975">
        <w:rPr>
          <w:rFonts w:ascii="Arial" w:hAnsi="Arial" w:cs="Arial"/>
          <w:sz w:val="20"/>
          <w:szCs w:val="20"/>
        </w:rPr>
        <w:t>facilement</w:t>
      </w:r>
      <w:r w:rsidRPr="00DF2975">
        <w:rPr>
          <w:rFonts w:ascii="Arial" w:hAnsi="Arial" w:cs="Arial"/>
          <w:spacing w:val="52"/>
          <w:sz w:val="20"/>
          <w:szCs w:val="20"/>
        </w:rPr>
        <w:t xml:space="preserve"> </w:t>
      </w:r>
      <w:r w:rsidRPr="00DF2975">
        <w:rPr>
          <w:rFonts w:ascii="Arial" w:hAnsi="Arial" w:cs="Arial"/>
          <w:sz w:val="20"/>
          <w:szCs w:val="20"/>
        </w:rPr>
        <w:t>accessibles</w:t>
      </w:r>
      <w:r w:rsidRPr="00DF2975">
        <w:rPr>
          <w:rFonts w:ascii="Arial" w:hAnsi="Arial" w:cs="Arial"/>
          <w:spacing w:val="46"/>
          <w:sz w:val="20"/>
          <w:szCs w:val="20"/>
        </w:rPr>
        <w:t xml:space="preserve"> </w:t>
      </w:r>
      <w:r w:rsidRPr="00DF2975">
        <w:rPr>
          <w:rFonts w:ascii="Arial" w:hAnsi="Arial" w:cs="Arial"/>
          <w:w w:val="106"/>
          <w:sz w:val="20"/>
          <w:szCs w:val="20"/>
        </w:rPr>
        <w:t xml:space="preserve">des </w:t>
      </w:r>
      <w:r w:rsidRPr="00DF2975">
        <w:rPr>
          <w:rFonts w:ascii="Arial" w:hAnsi="Arial" w:cs="Arial"/>
          <w:sz w:val="20"/>
          <w:szCs w:val="20"/>
        </w:rPr>
        <w:t xml:space="preserve">membres </w:t>
      </w:r>
      <w:r w:rsidRPr="00DF2975">
        <w:rPr>
          <w:rFonts w:ascii="Arial" w:hAnsi="Arial" w:cs="Arial"/>
          <w:spacing w:val="35"/>
          <w:sz w:val="20"/>
          <w:szCs w:val="20"/>
        </w:rPr>
        <w:t xml:space="preserve"> </w:t>
      </w:r>
      <w:r w:rsidRPr="00DF2975">
        <w:rPr>
          <w:rFonts w:ascii="Arial" w:hAnsi="Arial" w:cs="Arial"/>
          <w:sz w:val="20"/>
          <w:szCs w:val="20"/>
        </w:rPr>
        <w:t xml:space="preserve">d’équipage </w:t>
      </w:r>
      <w:r w:rsidRPr="00DF2975">
        <w:rPr>
          <w:rFonts w:ascii="Arial" w:hAnsi="Arial" w:cs="Arial"/>
          <w:spacing w:val="37"/>
          <w:sz w:val="20"/>
          <w:szCs w:val="20"/>
        </w:rPr>
        <w:t xml:space="preserve"> </w:t>
      </w:r>
      <w:r w:rsidRPr="00DF2975">
        <w:rPr>
          <w:rFonts w:ascii="Arial" w:hAnsi="Arial" w:cs="Arial"/>
          <w:sz w:val="20"/>
          <w:szCs w:val="20"/>
        </w:rPr>
        <w:t xml:space="preserve">auxquels </w:t>
      </w:r>
      <w:r w:rsidRPr="00DF2975">
        <w:rPr>
          <w:rFonts w:ascii="Arial" w:hAnsi="Arial" w:cs="Arial"/>
          <w:spacing w:val="24"/>
          <w:sz w:val="20"/>
          <w:szCs w:val="20"/>
        </w:rPr>
        <w:t xml:space="preserve"> </w:t>
      </w:r>
      <w:r w:rsidRPr="00DF2975">
        <w:rPr>
          <w:rFonts w:ascii="Arial" w:hAnsi="Arial" w:cs="Arial"/>
          <w:sz w:val="20"/>
          <w:szCs w:val="20"/>
        </w:rPr>
        <w:t>a</w:t>
      </w:r>
      <w:r w:rsidRPr="00DF2975">
        <w:rPr>
          <w:rFonts w:ascii="Arial" w:hAnsi="Arial" w:cs="Arial"/>
          <w:spacing w:val="40"/>
          <w:sz w:val="20"/>
          <w:szCs w:val="20"/>
        </w:rPr>
        <w:t xml:space="preserve"> </w:t>
      </w:r>
      <w:r w:rsidRPr="00DF2975">
        <w:rPr>
          <w:rFonts w:ascii="Arial" w:hAnsi="Arial" w:cs="Arial"/>
          <w:sz w:val="20"/>
          <w:szCs w:val="20"/>
        </w:rPr>
        <w:t>été</w:t>
      </w:r>
      <w:r w:rsidRPr="00DF2975">
        <w:rPr>
          <w:rFonts w:ascii="Arial" w:hAnsi="Arial" w:cs="Arial"/>
          <w:spacing w:val="39"/>
          <w:sz w:val="20"/>
          <w:szCs w:val="20"/>
        </w:rPr>
        <w:t xml:space="preserve"> </w:t>
      </w:r>
      <w:r w:rsidRPr="00DF2975">
        <w:rPr>
          <w:rFonts w:ascii="Arial" w:hAnsi="Arial" w:cs="Arial"/>
          <w:sz w:val="20"/>
          <w:szCs w:val="20"/>
        </w:rPr>
        <w:t xml:space="preserve">assignée </w:t>
      </w:r>
      <w:r w:rsidRPr="00DF2975">
        <w:rPr>
          <w:rFonts w:ascii="Arial" w:hAnsi="Arial" w:cs="Arial"/>
          <w:spacing w:val="15"/>
          <w:sz w:val="20"/>
          <w:szCs w:val="20"/>
        </w:rPr>
        <w:t xml:space="preserve"> </w:t>
      </w:r>
      <w:r w:rsidRPr="00DF2975">
        <w:rPr>
          <w:rFonts w:ascii="Arial" w:hAnsi="Arial" w:cs="Arial"/>
          <w:sz w:val="20"/>
          <w:szCs w:val="20"/>
        </w:rPr>
        <w:t>la</w:t>
      </w:r>
      <w:r w:rsidRPr="00DF2975">
        <w:rPr>
          <w:rFonts w:ascii="Arial" w:hAnsi="Arial" w:cs="Arial"/>
          <w:spacing w:val="49"/>
          <w:sz w:val="20"/>
          <w:szCs w:val="20"/>
        </w:rPr>
        <w:t xml:space="preserve"> </w:t>
      </w:r>
      <w:r w:rsidRPr="00DF2975">
        <w:rPr>
          <w:rFonts w:ascii="Arial" w:hAnsi="Arial" w:cs="Arial"/>
          <w:sz w:val="20"/>
          <w:szCs w:val="20"/>
        </w:rPr>
        <w:t xml:space="preserve">conduite </w:t>
      </w:r>
      <w:r w:rsidRPr="00DF2975">
        <w:rPr>
          <w:rFonts w:ascii="Arial" w:hAnsi="Arial" w:cs="Arial"/>
          <w:spacing w:val="7"/>
          <w:sz w:val="20"/>
          <w:szCs w:val="20"/>
        </w:rPr>
        <w:t xml:space="preserve"> </w:t>
      </w:r>
      <w:r w:rsidRPr="00DF2975">
        <w:rPr>
          <w:rFonts w:ascii="Arial" w:hAnsi="Arial" w:cs="Arial"/>
          <w:sz w:val="20"/>
          <w:szCs w:val="20"/>
        </w:rPr>
        <w:t>des</w:t>
      </w:r>
      <w:r w:rsidRPr="00DF2975">
        <w:rPr>
          <w:rFonts w:ascii="Arial" w:hAnsi="Arial" w:cs="Arial"/>
          <w:spacing w:val="53"/>
          <w:sz w:val="20"/>
          <w:szCs w:val="20"/>
        </w:rPr>
        <w:t xml:space="preserve"> </w:t>
      </w:r>
      <w:r w:rsidRPr="00DF2975">
        <w:rPr>
          <w:rFonts w:ascii="Arial" w:hAnsi="Arial" w:cs="Arial"/>
          <w:sz w:val="20"/>
          <w:szCs w:val="20"/>
        </w:rPr>
        <w:t xml:space="preserve">procédures </w:t>
      </w:r>
      <w:r w:rsidRPr="00DF2975">
        <w:rPr>
          <w:rFonts w:ascii="Arial" w:hAnsi="Arial" w:cs="Arial"/>
          <w:spacing w:val="38"/>
          <w:sz w:val="20"/>
          <w:szCs w:val="20"/>
        </w:rPr>
        <w:t xml:space="preserve"> </w:t>
      </w:r>
      <w:r w:rsidRPr="00DF2975">
        <w:rPr>
          <w:rFonts w:ascii="Arial" w:hAnsi="Arial" w:cs="Arial"/>
          <w:sz w:val="20"/>
          <w:szCs w:val="20"/>
        </w:rPr>
        <w:t xml:space="preserve">d’évacuation </w:t>
      </w:r>
      <w:r w:rsidRPr="00DF2975">
        <w:rPr>
          <w:rFonts w:ascii="Arial" w:hAnsi="Arial" w:cs="Arial"/>
          <w:spacing w:val="14"/>
          <w:sz w:val="20"/>
          <w:szCs w:val="20"/>
        </w:rPr>
        <w:t xml:space="preserve"> </w:t>
      </w:r>
      <w:r w:rsidRPr="00DF2975">
        <w:rPr>
          <w:rFonts w:ascii="Arial" w:hAnsi="Arial" w:cs="Arial"/>
          <w:w w:val="104"/>
          <w:sz w:val="20"/>
          <w:szCs w:val="20"/>
        </w:rPr>
        <w:t>d’urgence.</w:t>
      </w:r>
      <w:r w:rsidR="00FC4CDD" w:rsidRPr="00DF2975">
        <w:rPr>
          <w:rFonts w:ascii="Arial" w:hAnsi="Arial" w:cs="Arial"/>
          <w:w w:val="104"/>
          <w:sz w:val="20"/>
          <w:szCs w:val="20"/>
        </w:rPr>
        <w:t xml:space="preserve"> </w:t>
      </w:r>
      <w:r w:rsidRPr="00DF2975">
        <w:rPr>
          <w:rFonts w:ascii="Arial" w:hAnsi="Arial" w:cs="Arial"/>
          <w:sz w:val="20"/>
          <w:szCs w:val="20"/>
        </w:rPr>
        <w:t xml:space="preserve">Cette disposition </w:t>
      </w:r>
      <w:r w:rsidRPr="00DF2975">
        <w:rPr>
          <w:rFonts w:ascii="Arial" w:hAnsi="Arial" w:cs="Arial"/>
          <w:spacing w:val="8"/>
          <w:sz w:val="20"/>
          <w:szCs w:val="20"/>
        </w:rPr>
        <w:t xml:space="preserve"> </w:t>
      </w:r>
      <w:r w:rsidRPr="00DF2975">
        <w:rPr>
          <w:rFonts w:ascii="Arial" w:hAnsi="Arial" w:cs="Arial"/>
          <w:sz w:val="20"/>
          <w:szCs w:val="20"/>
        </w:rPr>
        <w:t>n’exige</w:t>
      </w:r>
      <w:r w:rsidRPr="00DF2975">
        <w:rPr>
          <w:rFonts w:ascii="Arial" w:hAnsi="Arial" w:cs="Arial"/>
          <w:spacing w:val="39"/>
          <w:sz w:val="20"/>
          <w:szCs w:val="20"/>
        </w:rPr>
        <w:t xml:space="preserve"> </w:t>
      </w:r>
      <w:r w:rsidRPr="00DF2975">
        <w:rPr>
          <w:rFonts w:ascii="Arial" w:hAnsi="Arial" w:cs="Arial"/>
          <w:sz w:val="20"/>
          <w:szCs w:val="20"/>
        </w:rPr>
        <w:t>pas</w:t>
      </w:r>
      <w:r w:rsidRPr="00DF2975">
        <w:rPr>
          <w:rFonts w:ascii="Arial" w:hAnsi="Arial" w:cs="Arial"/>
          <w:spacing w:val="25"/>
          <w:sz w:val="20"/>
          <w:szCs w:val="20"/>
        </w:rPr>
        <w:t xml:space="preserve"> </w:t>
      </w:r>
      <w:r w:rsidRPr="00DF2975">
        <w:rPr>
          <w:rFonts w:ascii="Arial" w:hAnsi="Arial" w:cs="Arial"/>
          <w:w w:val="106"/>
          <w:sz w:val="20"/>
          <w:szCs w:val="20"/>
        </w:rPr>
        <w:t>nécessairement</w:t>
      </w:r>
      <w:r w:rsidRPr="00DF2975">
        <w:rPr>
          <w:rFonts w:ascii="Arial" w:hAnsi="Arial" w:cs="Arial"/>
          <w:spacing w:val="1"/>
          <w:w w:val="106"/>
          <w:sz w:val="20"/>
          <w:szCs w:val="20"/>
        </w:rPr>
        <w:t xml:space="preserve"> </w:t>
      </w:r>
      <w:r w:rsidRPr="00DF2975">
        <w:rPr>
          <w:rFonts w:ascii="Arial" w:hAnsi="Arial" w:cs="Arial"/>
          <w:sz w:val="20"/>
          <w:szCs w:val="20"/>
        </w:rPr>
        <w:t>que</w:t>
      </w:r>
      <w:r w:rsidRPr="00DF2975">
        <w:rPr>
          <w:rFonts w:ascii="Arial" w:hAnsi="Arial" w:cs="Arial"/>
          <w:spacing w:val="32"/>
          <w:sz w:val="20"/>
          <w:szCs w:val="20"/>
        </w:rPr>
        <w:t xml:space="preserve"> </w:t>
      </w:r>
      <w:r w:rsidRPr="00DF2975">
        <w:rPr>
          <w:rFonts w:ascii="Arial" w:hAnsi="Arial" w:cs="Arial"/>
          <w:sz w:val="20"/>
          <w:szCs w:val="20"/>
        </w:rPr>
        <w:t>les</w:t>
      </w:r>
      <w:r w:rsidRPr="00DF2975">
        <w:rPr>
          <w:rFonts w:ascii="Arial" w:hAnsi="Arial" w:cs="Arial"/>
          <w:spacing w:val="23"/>
          <w:sz w:val="20"/>
          <w:szCs w:val="20"/>
        </w:rPr>
        <w:t xml:space="preserve"> </w:t>
      </w:r>
      <w:r w:rsidRPr="00DF2975">
        <w:rPr>
          <w:rFonts w:ascii="Arial" w:hAnsi="Arial" w:cs="Arial"/>
          <w:w w:val="108"/>
          <w:sz w:val="20"/>
          <w:szCs w:val="20"/>
        </w:rPr>
        <w:t xml:space="preserve">mégaphones </w:t>
      </w:r>
      <w:r w:rsidRPr="00DF2975">
        <w:rPr>
          <w:rFonts w:ascii="Arial" w:hAnsi="Arial" w:cs="Arial"/>
          <w:sz w:val="20"/>
          <w:szCs w:val="20"/>
        </w:rPr>
        <w:t>soient</w:t>
      </w:r>
      <w:r w:rsidRPr="00DF2975">
        <w:rPr>
          <w:rFonts w:ascii="Arial" w:hAnsi="Arial" w:cs="Arial"/>
          <w:spacing w:val="39"/>
          <w:sz w:val="20"/>
          <w:szCs w:val="20"/>
        </w:rPr>
        <w:t xml:space="preserve"> </w:t>
      </w:r>
      <w:r w:rsidRPr="00DF2975">
        <w:rPr>
          <w:rFonts w:ascii="Arial" w:hAnsi="Arial" w:cs="Arial"/>
          <w:sz w:val="20"/>
          <w:szCs w:val="20"/>
        </w:rPr>
        <w:t>placés</w:t>
      </w:r>
      <w:r w:rsidRPr="00DF2975">
        <w:rPr>
          <w:rFonts w:ascii="Arial" w:hAnsi="Arial" w:cs="Arial"/>
          <w:spacing w:val="34"/>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 xml:space="preserve">manière </w:t>
      </w:r>
      <w:r w:rsidRPr="00DF2975">
        <w:rPr>
          <w:rFonts w:ascii="Arial" w:hAnsi="Arial" w:cs="Arial"/>
          <w:spacing w:val="4"/>
          <w:sz w:val="20"/>
          <w:szCs w:val="20"/>
        </w:rPr>
        <w:t xml:space="preserve"> </w:t>
      </w:r>
      <w:r w:rsidRPr="00DF2975">
        <w:rPr>
          <w:rFonts w:ascii="Arial" w:hAnsi="Arial" w:cs="Arial"/>
          <w:sz w:val="20"/>
          <w:szCs w:val="20"/>
        </w:rPr>
        <w:t>à</w:t>
      </w:r>
      <w:r w:rsidRPr="00DF2975">
        <w:rPr>
          <w:rFonts w:ascii="Arial" w:hAnsi="Arial" w:cs="Arial"/>
          <w:spacing w:val="12"/>
          <w:sz w:val="20"/>
          <w:szCs w:val="20"/>
        </w:rPr>
        <w:t xml:space="preserve"> </w:t>
      </w:r>
      <w:r w:rsidRPr="00DF2975">
        <w:rPr>
          <w:rFonts w:ascii="Arial" w:hAnsi="Arial" w:cs="Arial"/>
          <w:w w:val="104"/>
          <w:sz w:val="20"/>
          <w:szCs w:val="20"/>
        </w:rPr>
        <w:t xml:space="preserve">être </w:t>
      </w:r>
      <w:r w:rsidRPr="00DF2975">
        <w:rPr>
          <w:rFonts w:ascii="Arial" w:hAnsi="Arial" w:cs="Arial"/>
          <w:sz w:val="20"/>
          <w:szCs w:val="20"/>
        </w:rPr>
        <w:t>accessibles  par</w:t>
      </w:r>
      <w:r w:rsidRPr="00DF2975">
        <w:rPr>
          <w:rFonts w:ascii="Arial" w:hAnsi="Arial" w:cs="Arial"/>
          <w:spacing w:val="51"/>
          <w:sz w:val="20"/>
          <w:szCs w:val="20"/>
        </w:rPr>
        <w:t xml:space="preserve"> </w:t>
      </w:r>
      <w:r w:rsidRPr="00DF2975">
        <w:rPr>
          <w:rFonts w:ascii="Arial" w:hAnsi="Arial" w:cs="Arial"/>
          <w:sz w:val="20"/>
          <w:szCs w:val="20"/>
        </w:rPr>
        <w:t>un</w:t>
      </w:r>
      <w:r w:rsidRPr="00DF2975">
        <w:rPr>
          <w:rFonts w:ascii="Arial" w:hAnsi="Arial" w:cs="Arial"/>
          <w:spacing w:val="45"/>
          <w:sz w:val="20"/>
          <w:szCs w:val="20"/>
        </w:rPr>
        <w:t xml:space="preserve"> </w:t>
      </w:r>
      <w:r w:rsidRPr="00DF2975">
        <w:rPr>
          <w:rFonts w:ascii="Arial" w:hAnsi="Arial" w:cs="Arial"/>
          <w:sz w:val="20"/>
          <w:szCs w:val="20"/>
        </w:rPr>
        <w:t xml:space="preserve">membre </w:t>
      </w:r>
      <w:r w:rsidRPr="00DF2975">
        <w:rPr>
          <w:rFonts w:ascii="Arial" w:hAnsi="Arial" w:cs="Arial"/>
          <w:spacing w:val="25"/>
          <w:sz w:val="20"/>
          <w:szCs w:val="20"/>
        </w:rPr>
        <w:t xml:space="preserve"> </w:t>
      </w:r>
      <w:r w:rsidRPr="00DF2975">
        <w:rPr>
          <w:rFonts w:ascii="Arial" w:hAnsi="Arial" w:cs="Arial"/>
          <w:sz w:val="20"/>
          <w:szCs w:val="20"/>
        </w:rPr>
        <w:t xml:space="preserve">d’équipage, </w:t>
      </w:r>
      <w:r w:rsidRPr="00DF2975">
        <w:rPr>
          <w:rFonts w:ascii="Arial" w:hAnsi="Arial" w:cs="Arial"/>
          <w:spacing w:val="12"/>
          <w:sz w:val="20"/>
          <w:szCs w:val="20"/>
        </w:rPr>
        <w:t xml:space="preserve"> </w:t>
      </w:r>
      <w:r w:rsidRPr="00DF2975">
        <w:rPr>
          <w:rFonts w:ascii="Arial" w:hAnsi="Arial" w:cs="Arial"/>
          <w:sz w:val="20"/>
          <w:szCs w:val="20"/>
        </w:rPr>
        <w:t>dès</w:t>
      </w:r>
      <w:r w:rsidRPr="00DF2975">
        <w:rPr>
          <w:rFonts w:ascii="Arial" w:hAnsi="Arial" w:cs="Arial"/>
          <w:spacing w:val="44"/>
          <w:sz w:val="20"/>
          <w:szCs w:val="20"/>
        </w:rPr>
        <w:t xml:space="preserve"> </w:t>
      </w:r>
      <w:r w:rsidRPr="00DF2975">
        <w:rPr>
          <w:rFonts w:ascii="Arial" w:hAnsi="Arial" w:cs="Arial"/>
          <w:sz w:val="20"/>
          <w:szCs w:val="20"/>
        </w:rPr>
        <w:t>lors</w:t>
      </w:r>
      <w:r w:rsidRPr="00DF2975">
        <w:rPr>
          <w:rFonts w:ascii="Arial" w:hAnsi="Arial" w:cs="Arial"/>
          <w:spacing w:val="55"/>
          <w:sz w:val="20"/>
          <w:szCs w:val="20"/>
        </w:rPr>
        <w:t xml:space="preserve"> </w:t>
      </w:r>
      <w:r w:rsidRPr="00DF2975">
        <w:rPr>
          <w:rFonts w:ascii="Arial" w:hAnsi="Arial" w:cs="Arial"/>
          <w:sz w:val="20"/>
          <w:szCs w:val="20"/>
        </w:rPr>
        <w:t>que</w:t>
      </w:r>
      <w:r w:rsidRPr="00DF2975">
        <w:rPr>
          <w:rFonts w:ascii="Arial" w:hAnsi="Arial" w:cs="Arial"/>
          <w:spacing w:val="52"/>
          <w:sz w:val="20"/>
          <w:szCs w:val="20"/>
        </w:rPr>
        <w:t xml:space="preserve"> </w:t>
      </w:r>
      <w:r w:rsidRPr="00DF2975">
        <w:rPr>
          <w:rFonts w:ascii="Arial" w:hAnsi="Arial" w:cs="Arial"/>
          <w:sz w:val="20"/>
          <w:szCs w:val="20"/>
        </w:rPr>
        <w:t>celui-ci</w:t>
      </w:r>
      <w:r w:rsidRPr="00DF2975">
        <w:rPr>
          <w:rFonts w:ascii="Arial" w:hAnsi="Arial" w:cs="Arial"/>
          <w:spacing w:val="57"/>
          <w:sz w:val="20"/>
          <w:szCs w:val="20"/>
        </w:rPr>
        <w:t xml:space="preserve"> </w:t>
      </w:r>
      <w:r w:rsidRPr="00DF2975">
        <w:rPr>
          <w:rFonts w:ascii="Arial" w:hAnsi="Arial" w:cs="Arial"/>
          <w:sz w:val="20"/>
          <w:szCs w:val="20"/>
        </w:rPr>
        <w:t>est</w:t>
      </w:r>
      <w:r w:rsidRPr="00DF2975">
        <w:rPr>
          <w:rFonts w:ascii="Arial" w:hAnsi="Arial" w:cs="Arial"/>
          <w:spacing w:val="27"/>
          <w:sz w:val="20"/>
          <w:szCs w:val="20"/>
        </w:rPr>
        <w:t xml:space="preserve"> </w:t>
      </w:r>
      <w:r w:rsidRPr="00DF2975">
        <w:rPr>
          <w:rFonts w:ascii="Arial" w:hAnsi="Arial" w:cs="Arial"/>
          <w:sz w:val="20"/>
          <w:szCs w:val="20"/>
        </w:rPr>
        <w:t>attaché</w:t>
      </w:r>
      <w:r w:rsidRPr="00DF2975">
        <w:rPr>
          <w:rFonts w:ascii="Arial" w:hAnsi="Arial" w:cs="Arial"/>
          <w:spacing w:val="38"/>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un</w:t>
      </w:r>
      <w:r w:rsidRPr="00DF2975">
        <w:rPr>
          <w:rFonts w:ascii="Arial" w:hAnsi="Arial" w:cs="Arial"/>
          <w:spacing w:val="45"/>
          <w:sz w:val="20"/>
          <w:szCs w:val="20"/>
        </w:rPr>
        <w:t xml:space="preserve"> </w:t>
      </w:r>
      <w:r w:rsidRPr="00DF2975">
        <w:rPr>
          <w:rFonts w:ascii="Arial" w:hAnsi="Arial" w:cs="Arial"/>
          <w:sz w:val="20"/>
          <w:szCs w:val="20"/>
        </w:rPr>
        <w:t>siège</w:t>
      </w:r>
      <w:r w:rsidRPr="00DF2975">
        <w:rPr>
          <w:rFonts w:ascii="Arial" w:hAnsi="Arial" w:cs="Arial"/>
          <w:spacing w:val="5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9"/>
          <w:sz w:val="20"/>
          <w:szCs w:val="20"/>
        </w:rPr>
        <w:t xml:space="preserve">membre </w:t>
      </w:r>
      <w:r w:rsidRPr="00DF2975">
        <w:rPr>
          <w:rFonts w:ascii="Arial" w:hAnsi="Arial" w:cs="Arial"/>
          <w:sz w:val="20"/>
          <w:szCs w:val="20"/>
        </w:rPr>
        <w:t xml:space="preserve">d’équipage </w:t>
      </w:r>
      <w:r w:rsidRPr="00DF2975">
        <w:rPr>
          <w:rFonts w:ascii="Arial" w:hAnsi="Arial" w:cs="Arial"/>
          <w:spacing w:val="2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4"/>
          <w:sz w:val="20"/>
          <w:szCs w:val="20"/>
        </w:rPr>
        <w:t>cabine.</w:t>
      </w:r>
    </w:p>
    <w:p w14:paraId="33575D31" w14:textId="77777777" w:rsidR="001C2BEA" w:rsidRPr="00DF2975" w:rsidRDefault="0027451C" w:rsidP="0027451C">
      <w:pPr>
        <w:pStyle w:val="Titre2"/>
      </w:pPr>
      <w:bookmarkStart w:id="140" w:name="_Toc188974151"/>
      <w:r>
        <w:t xml:space="preserve">IEM OPS 3. K.195   </w:t>
      </w:r>
      <w:r w:rsidR="00E1277B" w:rsidRPr="00DF2975">
        <w:t>– É</w:t>
      </w:r>
      <w:r w:rsidR="0078700E" w:rsidRPr="00DF2975">
        <w:t xml:space="preserve">metteur </w:t>
      </w:r>
      <w:r w:rsidR="00E1277B" w:rsidRPr="00DF2975">
        <w:t xml:space="preserve"> </w:t>
      </w:r>
      <w:r w:rsidR="0078700E" w:rsidRPr="00DF2975">
        <w:t>de localisation d’urgence</w:t>
      </w:r>
      <w:bookmarkEnd w:id="140"/>
    </w:p>
    <w:p w14:paraId="399EF58C" w14:textId="77777777" w:rsidR="001C2BEA" w:rsidRPr="00DF2975" w:rsidRDefault="001C2BEA" w:rsidP="001A0A32">
      <w:pPr>
        <w:pStyle w:val="Sansinterligne"/>
        <w:numPr>
          <w:ilvl w:val="0"/>
          <w:numId w:val="169"/>
        </w:numPr>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41"/>
          <w:sz w:val="20"/>
          <w:szCs w:val="20"/>
        </w:rPr>
        <w:t xml:space="preserve"> </w:t>
      </w:r>
      <w:r w:rsidRPr="00DF2975">
        <w:rPr>
          <w:rFonts w:ascii="Arial" w:hAnsi="Arial" w:cs="Arial"/>
          <w:sz w:val="20"/>
          <w:szCs w:val="20"/>
        </w:rPr>
        <w:t>types</w:t>
      </w:r>
      <w:r w:rsidRPr="00DF2975">
        <w:rPr>
          <w:rFonts w:ascii="Arial" w:hAnsi="Arial" w:cs="Arial"/>
          <w:spacing w:val="40"/>
          <w:sz w:val="20"/>
          <w:szCs w:val="20"/>
        </w:rPr>
        <w:t xml:space="preserve"> </w:t>
      </w:r>
      <w:r w:rsidRPr="00DF2975">
        <w:rPr>
          <w:rFonts w:ascii="Arial" w:hAnsi="Arial" w:cs="Arial"/>
          <w:sz w:val="20"/>
          <w:szCs w:val="20"/>
        </w:rPr>
        <w:t xml:space="preserve">d’émetteurs </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localisation </w:t>
      </w:r>
      <w:r w:rsidRPr="00DF2975">
        <w:rPr>
          <w:rFonts w:ascii="Arial" w:hAnsi="Arial" w:cs="Arial"/>
          <w:spacing w:val="31"/>
          <w:sz w:val="20"/>
          <w:szCs w:val="20"/>
        </w:rPr>
        <w:t xml:space="preserve"> </w:t>
      </w:r>
      <w:r w:rsidRPr="00DF2975">
        <w:rPr>
          <w:rFonts w:ascii="Arial" w:hAnsi="Arial" w:cs="Arial"/>
          <w:sz w:val="20"/>
          <w:szCs w:val="20"/>
        </w:rPr>
        <w:t xml:space="preserve">d’urgence </w:t>
      </w:r>
      <w:r w:rsidRPr="00DF2975">
        <w:rPr>
          <w:rFonts w:ascii="Arial" w:hAnsi="Arial" w:cs="Arial"/>
          <w:spacing w:val="4"/>
          <w:sz w:val="20"/>
          <w:szCs w:val="20"/>
        </w:rPr>
        <w:t xml:space="preserve"> </w:t>
      </w:r>
      <w:r w:rsidRPr="00DF2975">
        <w:rPr>
          <w:rFonts w:ascii="Arial" w:hAnsi="Arial" w:cs="Arial"/>
          <w:sz w:val="20"/>
          <w:szCs w:val="20"/>
        </w:rPr>
        <w:t>sont</w:t>
      </w:r>
      <w:r w:rsidRPr="00DF2975">
        <w:rPr>
          <w:rFonts w:ascii="Arial" w:hAnsi="Arial" w:cs="Arial"/>
          <w:spacing w:val="41"/>
          <w:sz w:val="20"/>
          <w:szCs w:val="20"/>
        </w:rPr>
        <w:t xml:space="preserve"> </w:t>
      </w:r>
      <w:r w:rsidRPr="00DF2975">
        <w:rPr>
          <w:rFonts w:ascii="Arial" w:hAnsi="Arial" w:cs="Arial"/>
          <w:sz w:val="20"/>
          <w:szCs w:val="20"/>
        </w:rPr>
        <w:t xml:space="preserve">définis </w:t>
      </w:r>
      <w:r w:rsidRPr="00DF2975">
        <w:rPr>
          <w:rFonts w:ascii="Arial" w:hAnsi="Arial" w:cs="Arial"/>
          <w:spacing w:val="1"/>
          <w:sz w:val="20"/>
          <w:szCs w:val="20"/>
        </w:rPr>
        <w:t xml:space="preserve"> </w:t>
      </w:r>
      <w:r w:rsidRPr="00DF2975">
        <w:rPr>
          <w:rFonts w:ascii="Arial" w:hAnsi="Arial" w:cs="Arial"/>
          <w:sz w:val="20"/>
          <w:szCs w:val="20"/>
        </w:rPr>
        <w:t>ci-après</w:t>
      </w:r>
      <w:r w:rsidRPr="00DF2975">
        <w:rPr>
          <w:rFonts w:ascii="Arial" w:hAnsi="Arial" w:cs="Arial"/>
          <w:spacing w:val="21"/>
          <w:sz w:val="20"/>
          <w:szCs w:val="20"/>
        </w:rPr>
        <w:t xml:space="preserve"> </w:t>
      </w:r>
      <w:r w:rsidRPr="00DF2975">
        <w:rPr>
          <w:rFonts w:ascii="Arial" w:hAnsi="Arial" w:cs="Arial"/>
          <w:sz w:val="20"/>
          <w:szCs w:val="20"/>
        </w:rPr>
        <w:t>:</w:t>
      </w:r>
    </w:p>
    <w:p w14:paraId="223EC00C" w14:textId="77777777" w:rsidR="001C2BEA" w:rsidRPr="00DF2975" w:rsidRDefault="001C2BEA" w:rsidP="001A0A32">
      <w:pPr>
        <w:pStyle w:val="Sansinterligne"/>
        <w:numPr>
          <w:ilvl w:val="0"/>
          <w:numId w:val="168"/>
        </w:numPr>
        <w:spacing w:line="360" w:lineRule="auto"/>
        <w:jc w:val="both"/>
        <w:rPr>
          <w:rFonts w:ascii="Arial" w:hAnsi="Arial" w:cs="Arial"/>
          <w:sz w:val="20"/>
          <w:szCs w:val="20"/>
        </w:rPr>
      </w:pPr>
      <w:r w:rsidRPr="00DF2975">
        <w:rPr>
          <w:rFonts w:ascii="Arial" w:hAnsi="Arial" w:cs="Arial"/>
          <w:sz w:val="20"/>
          <w:szCs w:val="20"/>
        </w:rPr>
        <w:lastRenderedPageBreak/>
        <w:t>ELT</w:t>
      </w:r>
      <w:r w:rsidRPr="00DF2975">
        <w:rPr>
          <w:rFonts w:ascii="Arial" w:hAnsi="Arial" w:cs="Arial"/>
          <w:spacing w:val="52"/>
          <w:sz w:val="20"/>
          <w:szCs w:val="20"/>
        </w:rPr>
        <w:t xml:space="preserve"> </w:t>
      </w:r>
      <w:r w:rsidRPr="00DF2975">
        <w:rPr>
          <w:rFonts w:ascii="Arial" w:hAnsi="Arial" w:cs="Arial"/>
          <w:sz w:val="20"/>
          <w:szCs w:val="20"/>
        </w:rPr>
        <w:t xml:space="preserve">automatique </w:t>
      </w:r>
      <w:r w:rsidRPr="00DF2975">
        <w:rPr>
          <w:rFonts w:ascii="Arial" w:hAnsi="Arial" w:cs="Arial"/>
          <w:spacing w:val="41"/>
          <w:sz w:val="20"/>
          <w:szCs w:val="20"/>
        </w:rPr>
        <w:t xml:space="preserve"> </w:t>
      </w:r>
      <w:r w:rsidRPr="00DF2975">
        <w:rPr>
          <w:rFonts w:ascii="Arial" w:hAnsi="Arial" w:cs="Arial"/>
          <w:sz w:val="20"/>
          <w:szCs w:val="20"/>
        </w:rPr>
        <w:t>fixe</w:t>
      </w:r>
      <w:r w:rsidRPr="00DF2975">
        <w:rPr>
          <w:rFonts w:ascii="Arial" w:hAnsi="Arial" w:cs="Arial"/>
          <w:spacing w:val="49"/>
          <w:sz w:val="20"/>
          <w:szCs w:val="20"/>
        </w:rPr>
        <w:t xml:space="preserve"> </w:t>
      </w:r>
      <w:r w:rsidRPr="00DF2975">
        <w:rPr>
          <w:rFonts w:ascii="Arial" w:hAnsi="Arial" w:cs="Arial"/>
          <w:sz w:val="20"/>
          <w:szCs w:val="20"/>
        </w:rPr>
        <w:t>(ELT[AF]).</w:t>
      </w:r>
      <w:r w:rsidRPr="00DF2975">
        <w:rPr>
          <w:rFonts w:ascii="Arial" w:hAnsi="Arial" w:cs="Arial"/>
          <w:spacing w:val="48"/>
          <w:sz w:val="20"/>
          <w:szCs w:val="20"/>
        </w:rPr>
        <w:t xml:space="preserve"> </w:t>
      </w:r>
      <w:r w:rsidRPr="00DF2975">
        <w:rPr>
          <w:rFonts w:ascii="Arial" w:hAnsi="Arial" w:cs="Arial"/>
          <w:sz w:val="20"/>
          <w:szCs w:val="20"/>
        </w:rPr>
        <w:t>Ce</w:t>
      </w:r>
      <w:r w:rsidRPr="00DF2975">
        <w:rPr>
          <w:rFonts w:ascii="Arial" w:hAnsi="Arial" w:cs="Arial"/>
          <w:spacing w:val="41"/>
          <w:sz w:val="20"/>
          <w:szCs w:val="20"/>
        </w:rPr>
        <w:t xml:space="preserve"> </w:t>
      </w:r>
      <w:r w:rsidRPr="00DF2975">
        <w:rPr>
          <w:rFonts w:ascii="Arial" w:hAnsi="Arial" w:cs="Arial"/>
          <w:sz w:val="20"/>
          <w:szCs w:val="20"/>
        </w:rPr>
        <w:t>type</w:t>
      </w:r>
      <w:r w:rsidRPr="00DF2975">
        <w:rPr>
          <w:rFonts w:ascii="Arial" w:hAnsi="Arial" w:cs="Arial"/>
          <w:spacing w:val="51"/>
          <w:sz w:val="20"/>
          <w:szCs w:val="20"/>
        </w:rPr>
        <w:t xml:space="preserve"> </w:t>
      </w:r>
      <w:r w:rsidRPr="00DF2975">
        <w:rPr>
          <w:rFonts w:ascii="Arial" w:hAnsi="Arial" w:cs="Arial"/>
          <w:sz w:val="20"/>
          <w:szCs w:val="20"/>
        </w:rPr>
        <w:t xml:space="preserve">d’émetteur </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54"/>
          <w:sz w:val="20"/>
          <w:szCs w:val="20"/>
        </w:rPr>
        <w:t xml:space="preserve"> </w:t>
      </w:r>
      <w:r w:rsidRPr="00DF2975">
        <w:rPr>
          <w:rFonts w:ascii="Arial" w:hAnsi="Arial" w:cs="Arial"/>
          <w:sz w:val="20"/>
          <w:szCs w:val="20"/>
        </w:rPr>
        <w:t xml:space="preserve">localisation </w:t>
      </w:r>
      <w:r w:rsidRPr="00DF2975">
        <w:rPr>
          <w:rFonts w:ascii="Arial" w:hAnsi="Arial" w:cs="Arial"/>
          <w:spacing w:val="44"/>
          <w:sz w:val="20"/>
          <w:szCs w:val="20"/>
        </w:rPr>
        <w:t xml:space="preserve"> </w:t>
      </w:r>
      <w:r w:rsidRPr="00DF2975">
        <w:rPr>
          <w:rFonts w:ascii="Arial" w:hAnsi="Arial" w:cs="Arial"/>
          <w:sz w:val="20"/>
          <w:szCs w:val="20"/>
        </w:rPr>
        <w:t xml:space="preserve">d’urgence </w:t>
      </w:r>
      <w:r w:rsidRPr="00DF2975">
        <w:rPr>
          <w:rFonts w:ascii="Arial" w:hAnsi="Arial" w:cs="Arial"/>
          <w:spacing w:val="18"/>
          <w:sz w:val="20"/>
          <w:szCs w:val="20"/>
        </w:rPr>
        <w:t xml:space="preserve"> </w:t>
      </w:r>
      <w:r w:rsidRPr="00DF2975">
        <w:rPr>
          <w:rFonts w:ascii="Arial" w:hAnsi="Arial" w:cs="Arial"/>
          <w:sz w:val="20"/>
          <w:szCs w:val="20"/>
        </w:rPr>
        <w:t>est</w:t>
      </w:r>
      <w:r w:rsidRPr="00DF2975">
        <w:rPr>
          <w:rFonts w:ascii="Arial" w:hAnsi="Arial" w:cs="Arial"/>
          <w:spacing w:val="41"/>
          <w:sz w:val="20"/>
          <w:szCs w:val="20"/>
        </w:rPr>
        <w:t xml:space="preserve"> </w:t>
      </w:r>
      <w:r w:rsidRPr="00DF2975">
        <w:rPr>
          <w:rFonts w:ascii="Arial" w:hAnsi="Arial" w:cs="Arial"/>
          <w:w w:val="107"/>
          <w:sz w:val="20"/>
          <w:szCs w:val="20"/>
        </w:rPr>
        <w:t xml:space="preserve">supposé </w:t>
      </w:r>
      <w:r w:rsidRPr="00DF2975">
        <w:rPr>
          <w:rFonts w:ascii="Arial" w:hAnsi="Arial" w:cs="Arial"/>
          <w:sz w:val="20"/>
          <w:szCs w:val="20"/>
        </w:rPr>
        <w:t>rester</w:t>
      </w:r>
      <w:r w:rsidRPr="00DF2975">
        <w:rPr>
          <w:rFonts w:ascii="Arial" w:hAnsi="Arial" w:cs="Arial"/>
          <w:spacing w:val="26"/>
          <w:sz w:val="20"/>
          <w:szCs w:val="20"/>
        </w:rPr>
        <w:t xml:space="preserve"> </w:t>
      </w:r>
      <w:r w:rsidRPr="00DF2975">
        <w:rPr>
          <w:rFonts w:ascii="Arial" w:hAnsi="Arial" w:cs="Arial"/>
          <w:sz w:val="20"/>
          <w:szCs w:val="20"/>
        </w:rPr>
        <w:t>fixé</w:t>
      </w:r>
      <w:r w:rsidRPr="00DF2975">
        <w:rPr>
          <w:rFonts w:ascii="Arial" w:hAnsi="Arial" w:cs="Arial"/>
          <w:spacing w:val="10"/>
          <w:sz w:val="20"/>
          <w:szCs w:val="20"/>
        </w:rPr>
        <w:t xml:space="preserve"> </w:t>
      </w:r>
      <w:r w:rsidRPr="00DF2975">
        <w:rPr>
          <w:rFonts w:ascii="Arial" w:hAnsi="Arial" w:cs="Arial"/>
          <w:sz w:val="20"/>
          <w:szCs w:val="20"/>
        </w:rPr>
        <w:t>à</w:t>
      </w:r>
      <w:r w:rsidRPr="00DF2975">
        <w:rPr>
          <w:rFonts w:ascii="Arial" w:hAnsi="Arial" w:cs="Arial"/>
          <w:spacing w:val="6"/>
          <w:sz w:val="20"/>
          <w:szCs w:val="20"/>
        </w:rPr>
        <w:t xml:space="preserve"> </w:t>
      </w:r>
      <w:r w:rsidRPr="00DF2975">
        <w:rPr>
          <w:rFonts w:ascii="Arial" w:hAnsi="Arial" w:cs="Arial"/>
          <w:sz w:val="20"/>
          <w:szCs w:val="20"/>
        </w:rPr>
        <w:t xml:space="preserve">l’hélicoptère </w:t>
      </w:r>
      <w:r w:rsidRPr="00DF2975">
        <w:rPr>
          <w:rFonts w:ascii="Arial" w:hAnsi="Arial" w:cs="Arial"/>
          <w:spacing w:val="1"/>
          <w:sz w:val="20"/>
          <w:szCs w:val="20"/>
        </w:rPr>
        <w:t xml:space="preserve"> </w:t>
      </w:r>
      <w:r w:rsidRPr="00DF2975">
        <w:rPr>
          <w:rFonts w:ascii="Arial" w:hAnsi="Arial" w:cs="Arial"/>
          <w:sz w:val="20"/>
          <w:szCs w:val="20"/>
        </w:rPr>
        <w:t>en</w:t>
      </w:r>
      <w:r w:rsidRPr="00DF2975">
        <w:rPr>
          <w:rFonts w:ascii="Arial" w:hAnsi="Arial" w:cs="Arial"/>
          <w:spacing w:val="15"/>
          <w:sz w:val="20"/>
          <w:szCs w:val="20"/>
        </w:rPr>
        <w:t xml:space="preserve"> </w:t>
      </w:r>
      <w:r w:rsidRPr="00DF2975">
        <w:rPr>
          <w:rFonts w:ascii="Arial" w:hAnsi="Arial" w:cs="Arial"/>
          <w:sz w:val="20"/>
          <w:szCs w:val="20"/>
        </w:rPr>
        <w:t xml:space="preserve">permanence </w:t>
      </w:r>
      <w:r w:rsidRPr="00DF2975">
        <w:rPr>
          <w:rFonts w:ascii="Arial" w:hAnsi="Arial" w:cs="Arial"/>
          <w:spacing w:val="12"/>
          <w:sz w:val="20"/>
          <w:szCs w:val="20"/>
        </w:rPr>
        <w:t xml:space="preserve"> </w:t>
      </w:r>
      <w:r w:rsidRPr="00DF2975">
        <w:rPr>
          <w:rFonts w:ascii="Arial" w:hAnsi="Arial" w:cs="Arial"/>
          <w:sz w:val="20"/>
          <w:szCs w:val="20"/>
        </w:rPr>
        <w:t>avant</w:t>
      </w:r>
      <w:r w:rsidRPr="00DF2975">
        <w:rPr>
          <w:rFonts w:ascii="Arial" w:hAnsi="Arial" w:cs="Arial"/>
          <w:spacing w:val="20"/>
          <w:sz w:val="20"/>
          <w:szCs w:val="20"/>
        </w:rPr>
        <w:t xml:space="preserve"> </w:t>
      </w:r>
      <w:r w:rsidRPr="00DF2975">
        <w:rPr>
          <w:rFonts w:ascii="Arial" w:hAnsi="Arial" w:cs="Arial"/>
          <w:sz w:val="20"/>
          <w:szCs w:val="20"/>
        </w:rPr>
        <w:t>et après</w:t>
      </w:r>
      <w:r w:rsidRPr="00DF2975">
        <w:rPr>
          <w:rFonts w:ascii="Arial" w:hAnsi="Arial" w:cs="Arial"/>
          <w:spacing w:val="35"/>
          <w:sz w:val="20"/>
          <w:szCs w:val="20"/>
        </w:rPr>
        <w:t xml:space="preserve"> </w:t>
      </w:r>
      <w:r w:rsidRPr="00DF2975">
        <w:rPr>
          <w:rFonts w:ascii="Arial" w:hAnsi="Arial" w:cs="Arial"/>
          <w:sz w:val="20"/>
          <w:szCs w:val="20"/>
        </w:rPr>
        <w:t>un</w:t>
      </w:r>
      <w:r w:rsidRPr="00DF2975">
        <w:rPr>
          <w:rFonts w:ascii="Arial" w:hAnsi="Arial" w:cs="Arial"/>
          <w:spacing w:val="21"/>
          <w:sz w:val="20"/>
          <w:szCs w:val="20"/>
        </w:rPr>
        <w:t xml:space="preserve"> </w:t>
      </w:r>
      <w:r w:rsidRPr="00DF2975">
        <w:rPr>
          <w:rFonts w:ascii="Arial" w:hAnsi="Arial" w:cs="Arial"/>
          <w:sz w:val="20"/>
          <w:szCs w:val="20"/>
        </w:rPr>
        <w:t>accident</w:t>
      </w:r>
      <w:r w:rsidRPr="00DF2975">
        <w:rPr>
          <w:rFonts w:ascii="Arial" w:hAnsi="Arial" w:cs="Arial"/>
          <w:spacing w:val="23"/>
          <w:sz w:val="20"/>
          <w:szCs w:val="20"/>
        </w:rPr>
        <w:t xml:space="preserve"> </w:t>
      </w:r>
      <w:r w:rsidRPr="00DF2975">
        <w:rPr>
          <w:rFonts w:ascii="Arial" w:hAnsi="Arial" w:cs="Arial"/>
          <w:sz w:val="20"/>
          <w:szCs w:val="20"/>
        </w:rPr>
        <w:t>et est</w:t>
      </w:r>
      <w:r w:rsidRPr="00DF2975">
        <w:rPr>
          <w:rFonts w:ascii="Arial" w:hAnsi="Arial" w:cs="Arial"/>
          <w:spacing w:val="3"/>
          <w:sz w:val="20"/>
          <w:szCs w:val="20"/>
        </w:rPr>
        <w:t xml:space="preserve"> </w:t>
      </w:r>
      <w:r w:rsidRPr="00DF2975">
        <w:rPr>
          <w:rFonts w:ascii="Arial" w:hAnsi="Arial" w:cs="Arial"/>
          <w:sz w:val="20"/>
          <w:szCs w:val="20"/>
        </w:rPr>
        <w:t>destiné</w:t>
      </w:r>
      <w:r w:rsidRPr="00DF2975">
        <w:rPr>
          <w:rFonts w:ascii="Arial" w:hAnsi="Arial" w:cs="Arial"/>
          <w:spacing w:val="40"/>
          <w:sz w:val="20"/>
          <w:szCs w:val="20"/>
        </w:rPr>
        <w:t xml:space="preserve"> </w:t>
      </w:r>
      <w:r w:rsidRPr="00DF2975">
        <w:rPr>
          <w:rFonts w:ascii="Arial" w:hAnsi="Arial" w:cs="Arial"/>
          <w:sz w:val="20"/>
          <w:szCs w:val="20"/>
        </w:rPr>
        <w:t>à</w:t>
      </w:r>
      <w:r w:rsidRPr="00DF2975">
        <w:rPr>
          <w:rFonts w:ascii="Arial" w:hAnsi="Arial" w:cs="Arial"/>
          <w:spacing w:val="6"/>
          <w:sz w:val="20"/>
          <w:szCs w:val="20"/>
        </w:rPr>
        <w:t xml:space="preserve"> </w:t>
      </w:r>
      <w:r w:rsidRPr="00DF2975">
        <w:rPr>
          <w:rFonts w:ascii="Arial" w:hAnsi="Arial" w:cs="Arial"/>
          <w:sz w:val="20"/>
          <w:szCs w:val="20"/>
        </w:rPr>
        <w:t>aider</w:t>
      </w:r>
      <w:r w:rsidRPr="00DF2975">
        <w:rPr>
          <w:rFonts w:ascii="Arial" w:hAnsi="Arial" w:cs="Arial"/>
          <w:spacing w:val="40"/>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 xml:space="preserve">équipes </w:t>
      </w:r>
      <w:r w:rsidRPr="00DF2975">
        <w:rPr>
          <w:rFonts w:ascii="Arial" w:hAnsi="Arial" w:cs="Arial"/>
          <w:spacing w:val="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recherches </w:t>
      </w:r>
      <w:r w:rsidRPr="00DF2975">
        <w:rPr>
          <w:rFonts w:ascii="Arial" w:hAnsi="Arial" w:cs="Arial"/>
          <w:spacing w:val="9"/>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sauvetage </w:t>
      </w:r>
      <w:r w:rsidRPr="00DF2975">
        <w:rPr>
          <w:rFonts w:ascii="Arial" w:hAnsi="Arial" w:cs="Arial"/>
          <w:spacing w:val="6"/>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 xml:space="preserve">localiser </w:t>
      </w:r>
      <w:r w:rsidRPr="00DF2975">
        <w:rPr>
          <w:rFonts w:ascii="Arial" w:hAnsi="Arial" w:cs="Arial"/>
          <w:spacing w:val="11"/>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lieu</w:t>
      </w:r>
      <w:r w:rsidRPr="00DF2975">
        <w:rPr>
          <w:rFonts w:ascii="Arial" w:hAnsi="Arial" w:cs="Arial"/>
          <w:spacing w:val="60"/>
          <w:sz w:val="20"/>
          <w:szCs w:val="20"/>
        </w:rPr>
        <w:t xml:space="preserve"> </w:t>
      </w:r>
      <w:r w:rsidRPr="00DF2975">
        <w:rPr>
          <w:rFonts w:ascii="Arial" w:hAnsi="Arial" w:cs="Arial"/>
          <w:sz w:val="20"/>
          <w:szCs w:val="20"/>
        </w:rPr>
        <w:t>d’un</w:t>
      </w:r>
      <w:r w:rsidRPr="00DF2975">
        <w:rPr>
          <w:rFonts w:ascii="Arial" w:hAnsi="Arial" w:cs="Arial"/>
          <w:spacing w:val="45"/>
          <w:sz w:val="20"/>
          <w:szCs w:val="20"/>
        </w:rPr>
        <w:t xml:space="preserve"> </w:t>
      </w:r>
      <w:r w:rsidRPr="00DF2975">
        <w:rPr>
          <w:rFonts w:ascii="Arial" w:hAnsi="Arial" w:cs="Arial"/>
          <w:w w:val="102"/>
          <w:sz w:val="20"/>
          <w:szCs w:val="20"/>
        </w:rPr>
        <w:t>accident.</w:t>
      </w:r>
    </w:p>
    <w:p w14:paraId="5C5A4B13" w14:textId="77777777" w:rsidR="001C2BEA" w:rsidRPr="00DF2975" w:rsidRDefault="001C2BEA" w:rsidP="001A0A32">
      <w:pPr>
        <w:pStyle w:val="Sansinterligne"/>
        <w:numPr>
          <w:ilvl w:val="0"/>
          <w:numId w:val="168"/>
        </w:numPr>
        <w:spacing w:line="360" w:lineRule="auto"/>
        <w:jc w:val="both"/>
        <w:rPr>
          <w:rFonts w:ascii="Arial" w:hAnsi="Arial" w:cs="Arial"/>
          <w:sz w:val="20"/>
          <w:szCs w:val="20"/>
        </w:rPr>
      </w:pPr>
      <w:r w:rsidRPr="00DF2975">
        <w:rPr>
          <w:rFonts w:ascii="Arial" w:hAnsi="Arial" w:cs="Arial"/>
          <w:sz w:val="20"/>
          <w:szCs w:val="20"/>
        </w:rPr>
        <w:t xml:space="preserve">ELT </w:t>
      </w:r>
      <w:r w:rsidRPr="00DF2975">
        <w:rPr>
          <w:rFonts w:ascii="Arial" w:hAnsi="Arial" w:cs="Arial"/>
          <w:spacing w:val="28"/>
          <w:sz w:val="20"/>
          <w:szCs w:val="20"/>
        </w:rPr>
        <w:t xml:space="preserve"> </w:t>
      </w:r>
      <w:r w:rsidRPr="00DF2975">
        <w:rPr>
          <w:rFonts w:ascii="Arial" w:hAnsi="Arial" w:cs="Arial"/>
          <w:sz w:val="20"/>
          <w:szCs w:val="20"/>
        </w:rPr>
        <w:t xml:space="preserve">automatique  </w:t>
      </w:r>
      <w:r w:rsidRPr="00DF2975">
        <w:rPr>
          <w:rFonts w:ascii="Arial" w:hAnsi="Arial" w:cs="Arial"/>
          <w:spacing w:val="16"/>
          <w:sz w:val="20"/>
          <w:szCs w:val="20"/>
        </w:rPr>
        <w:t xml:space="preserve"> </w:t>
      </w:r>
      <w:r w:rsidRPr="00DF2975">
        <w:rPr>
          <w:rFonts w:ascii="Arial" w:hAnsi="Arial" w:cs="Arial"/>
          <w:sz w:val="20"/>
          <w:szCs w:val="20"/>
        </w:rPr>
        <w:t xml:space="preserve">portable   (ELT(AP)). </w:t>
      </w:r>
      <w:r w:rsidRPr="00DF2975">
        <w:rPr>
          <w:rFonts w:ascii="Arial" w:hAnsi="Arial" w:cs="Arial"/>
          <w:spacing w:val="33"/>
          <w:sz w:val="20"/>
          <w:szCs w:val="20"/>
        </w:rPr>
        <w:t xml:space="preserve"> </w:t>
      </w:r>
      <w:r w:rsidRPr="00DF2975">
        <w:rPr>
          <w:rFonts w:ascii="Arial" w:hAnsi="Arial" w:cs="Arial"/>
          <w:sz w:val="20"/>
          <w:szCs w:val="20"/>
        </w:rPr>
        <w:t xml:space="preserve">Ce </w:t>
      </w:r>
      <w:r w:rsidRPr="00DF2975">
        <w:rPr>
          <w:rFonts w:ascii="Arial" w:hAnsi="Arial" w:cs="Arial"/>
          <w:spacing w:val="17"/>
          <w:sz w:val="20"/>
          <w:szCs w:val="20"/>
        </w:rPr>
        <w:t xml:space="preserve"> </w:t>
      </w:r>
      <w:r w:rsidRPr="00DF2975">
        <w:rPr>
          <w:rFonts w:ascii="Arial" w:hAnsi="Arial" w:cs="Arial"/>
          <w:sz w:val="20"/>
          <w:szCs w:val="20"/>
        </w:rPr>
        <w:t xml:space="preserve">type </w:t>
      </w:r>
      <w:r w:rsidRPr="00DF2975">
        <w:rPr>
          <w:rFonts w:ascii="Arial" w:hAnsi="Arial" w:cs="Arial"/>
          <w:spacing w:val="26"/>
          <w:sz w:val="20"/>
          <w:szCs w:val="20"/>
        </w:rPr>
        <w:t xml:space="preserve"> </w:t>
      </w:r>
      <w:r w:rsidRPr="00DF2975">
        <w:rPr>
          <w:rFonts w:ascii="Arial" w:hAnsi="Arial" w:cs="Arial"/>
          <w:sz w:val="20"/>
          <w:szCs w:val="20"/>
        </w:rPr>
        <w:t xml:space="preserve">d’émetteur </w:t>
      </w:r>
      <w:r w:rsidRPr="00DF2975">
        <w:rPr>
          <w:rFonts w:ascii="Arial" w:hAnsi="Arial" w:cs="Arial"/>
          <w:spacing w:val="54"/>
          <w:sz w:val="20"/>
          <w:szCs w:val="20"/>
        </w:rPr>
        <w:t xml:space="preserve"> </w:t>
      </w:r>
      <w:r w:rsidRPr="00DF2975">
        <w:rPr>
          <w:rFonts w:ascii="Arial" w:hAnsi="Arial" w:cs="Arial"/>
          <w:sz w:val="20"/>
          <w:szCs w:val="20"/>
        </w:rPr>
        <w:t xml:space="preserve">de </w:t>
      </w:r>
      <w:r w:rsidRPr="00DF2975">
        <w:rPr>
          <w:rFonts w:ascii="Arial" w:hAnsi="Arial" w:cs="Arial"/>
          <w:spacing w:val="30"/>
          <w:sz w:val="20"/>
          <w:szCs w:val="20"/>
        </w:rPr>
        <w:t xml:space="preserve"> </w:t>
      </w:r>
      <w:r w:rsidRPr="00DF2975">
        <w:rPr>
          <w:rFonts w:ascii="Arial" w:hAnsi="Arial" w:cs="Arial"/>
          <w:sz w:val="20"/>
          <w:szCs w:val="20"/>
        </w:rPr>
        <w:t xml:space="preserve">localisation  </w:t>
      </w:r>
      <w:r w:rsidRPr="00DF2975">
        <w:rPr>
          <w:rFonts w:ascii="Arial" w:hAnsi="Arial" w:cs="Arial"/>
          <w:spacing w:val="20"/>
          <w:sz w:val="20"/>
          <w:szCs w:val="20"/>
        </w:rPr>
        <w:t xml:space="preserve"> </w:t>
      </w:r>
      <w:r w:rsidRPr="00DF2975">
        <w:rPr>
          <w:rFonts w:ascii="Arial" w:hAnsi="Arial" w:cs="Arial"/>
          <w:sz w:val="20"/>
          <w:szCs w:val="20"/>
        </w:rPr>
        <w:t xml:space="preserve">d’urgence </w:t>
      </w:r>
      <w:r w:rsidRPr="00DF2975">
        <w:rPr>
          <w:rFonts w:ascii="Arial" w:hAnsi="Arial" w:cs="Arial"/>
          <w:spacing w:val="60"/>
          <w:sz w:val="20"/>
          <w:szCs w:val="20"/>
        </w:rPr>
        <w:t xml:space="preserve"> </w:t>
      </w:r>
      <w:r w:rsidRPr="00DF2975">
        <w:rPr>
          <w:rFonts w:ascii="Arial" w:hAnsi="Arial" w:cs="Arial"/>
          <w:w w:val="101"/>
          <w:sz w:val="20"/>
          <w:szCs w:val="20"/>
        </w:rPr>
        <w:t xml:space="preserve">est </w:t>
      </w:r>
      <w:r w:rsidRPr="00DF2975">
        <w:rPr>
          <w:rFonts w:ascii="Arial" w:hAnsi="Arial" w:cs="Arial"/>
          <w:sz w:val="20"/>
          <w:szCs w:val="20"/>
        </w:rPr>
        <w:t xml:space="preserve">supposé </w:t>
      </w:r>
      <w:r w:rsidRPr="00DF2975">
        <w:rPr>
          <w:rFonts w:ascii="Arial" w:hAnsi="Arial" w:cs="Arial"/>
          <w:spacing w:val="19"/>
          <w:sz w:val="20"/>
          <w:szCs w:val="20"/>
        </w:rPr>
        <w:t xml:space="preserve"> </w:t>
      </w:r>
      <w:r w:rsidRPr="00DF2975">
        <w:rPr>
          <w:rFonts w:ascii="Arial" w:hAnsi="Arial" w:cs="Arial"/>
          <w:sz w:val="20"/>
          <w:szCs w:val="20"/>
        </w:rPr>
        <w:t>être</w:t>
      </w:r>
      <w:r w:rsidRPr="00DF2975">
        <w:rPr>
          <w:rFonts w:ascii="Arial" w:hAnsi="Arial" w:cs="Arial"/>
          <w:spacing w:val="46"/>
          <w:sz w:val="20"/>
          <w:szCs w:val="20"/>
        </w:rPr>
        <w:t xml:space="preserve"> </w:t>
      </w:r>
      <w:r w:rsidRPr="00DF2975">
        <w:rPr>
          <w:rFonts w:ascii="Arial" w:hAnsi="Arial" w:cs="Arial"/>
          <w:sz w:val="20"/>
          <w:szCs w:val="20"/>
        </w:rPr>
        <w:t xml:space="preserve">solidement </w:t>
      </w:r>
      <w:r w:rsidRPr="00DF2975">
        <w:rPr>
          <w:rFonts w:ascii="Arial" w:hAnsi="Arial" w:cs="Arial"/>
          <w:spacing w:val="36"/>
          <w:sz w:val="20"/>
          <w:szCs w:val="20"/>
        </w:rPr>
        <w:t xml:space="preserve"> </w:t>
      </w:r>
      <w:r w:rsidRPr="00DF2975">
        <w:rPr>
          <w:rFonts w:ascii="Arial" w:hAnsi="Arial" w:cs="Arial"/>
          <w:sz w:val="20"/>
          <w:szCs w:val="20"/>
        </w:rPr>
        <w:t>fixé</w:t>
      </w:r>
      <w:r w:rsidRPr="00DF2975">
        <w:rPr>
          <w:rFonts w:ascii="Arial" w:hAnsi="Arial" w:cs="Arial"/>
          <w:spacing w:val="42"/>
          <w:sz w:val="20"/>
          <w:szCs w:val="20"/>
        </w:rPr>
        <w:t xml:space="preserve"> </w:t>
      </w:r>
      <w:r w:rsidRPr="00DF2975">
        <w:rPr>
          <w:rFonts w:ascii="Arial" w:hAnsi="Arial" w:cs="Arial"/>
          <w:sz w:val="20"/>
          <w:szCs w:val="20"/>
        </w:rPr>
        <w:t>à</w:t>
      </w:r>
      <w:r w:rsidRPr="00DF2975">
        <w:rPr>
          <w:rFonts w:ascii="Arial" w:hAnsi="Arial" w:cs="Arial"/>
          <w:spacing w:val="39"/>
          <w:sz w:val="20"/>
          <w:szCs w:val="20"/>
        </w:rPr>
        <w:t xml:space="preserve"> </w:t>
      </w:r>
      <w:r w:rsidRPr="00DF2975">
        <w:rPr>
          <w:rFonts w:ascii="Arial" w:hAnsi="Arial" w:cs="Arial"/>
          <w:sz w:val="20"/>
          <w:szCs w:val="20"/>
        </w:rPr>
        <w:t xml:space="preserve">l’hélicoptère </w:t>
      </w:r>
      <w:r w:rsidRPr="00DF2975">
        <w:rPr>
          <w:rFonts w:ascii="Arial" w:hAnsi="Arial" w:cs="Arial"/>
          <w:spacing w:val="33"/>
          <w:sz w:val="20"/>
          <w:szCs w:val="20"/>
        </w:rPr>
        <w:t xml:space="preserve"> </w:t>
      </w:r>
      <w:r w:rsidRPr="00DF2975">
        <w:rPr>
          <w:rFonts w:ascii="Arial" w:hAnsi="Arial" w:cs="Arial"/>
          <w:sz w:val="20"/>
          <w:szCs w:val="20"/>
        </w:rPr>
        <w:t>avant</w:t>
      </w:r>
      <w:r w:rsidRPr="00DF2975">
        <w:rPr>
          <w:rFonts w:ascii="Arial" w:hAnsi="Arial" w:cs="Arial"/>
          <w:spacing w:val="53"/>
          <w:sz w:val="20"/>
          <w:szCs w:val="20"/>
        </w:rPr>
        <w:t xml:space="preserve"> </w:t>
      </w:r>
      <w:r w:rsidRPr="00DF2975">
        <w:rPr>
          <w:rFonts w:ascii="Arial" w:hAnsi="Arial" w:cs="Arial"/>
          <w:sz w:val="20"/>
          <w:szCs w:val="20"/>
        </w:rPr>
        <w:t>la</w:t>
      </w:r>
      <w:r w:rsidRPr="00DF2975">
        <w:rPr>
          <w:rFonts w:ascii="Arial" w:hAnsi="Arial" w:cs="Arial"/>
          <w:spacing w:val="48"/>
          <w:sz w:val="20"/>
          <w:szCs w:val="20"/>
        </w:rPr>
        <w:t xml:space="preserve"> </w:t>
      </w:r>
      <w:r w:rsidRPr="00DF2975">
        <w:rPr>
          <w:rFonts w:ascii="Arial" w:hAnsi="Arial" w:cs="Arial"/>
          <w:sz w:val="20"/>
          <w:szCs w:val="20"/>
        </w:rPr>
        <w:t xml:space="preserve">survenance </w:t>
      </w:r>
      <w:r w:rsidRPr="00DF2975">
        <w:rPr>
          <w:rFonts w:ascii="Arial" w:hAnsi="Arial" w:cs="Arial"/>
          <w:spacing w:val="18"/>
          <w:sz w:val="20"/>
          <w:szCs w:val="20"/>
        </w:rPr>
        <w:t xml:space="preserve"> </w:t>
      </w:r>
      <w:r w:rsidRPr="00DF2975">
        <w:rPr>
          <w:rFonts w:ascii="Arial" w:hAnsi="Arial" w:cs="Arial"/>
          <w:sz w:val="20"/>
          <w:szCs w:val="20"/>
        </w:rPr>
        <w:t>d’un</w:t>
      </w:r>
      <w:r w:rsidRPr="00DF2975">
        <w:rPr>
          <w:rFonts w:ascii="Arial" w:hAnsi="Arial" w:cs="Arial"/>
          <w:spacing w:val="53"/>
          <w:sz w:val="20"/>
          <w:szCs w:val="20"/>
        </w:rPr>
        <w:t xml:space="preserve"> </w:t>
      </w:r>
      <w:r w:rsidRPr="00DF2975">
        <w:rPr>
          <w:rFonts w:ascii="Arial" w:hAnsi="Arial" w:cs="Arial"/>
          <w:sz w:val="20"/>
          <w:szCs w:val="20"/>
        </w:rPr>
        <w:t>accident,</w:t>
      </w:r>
      <w:r w:rsidRPr="00DF2975">
        <w:rPr>
          <w:rFonts w:ascii="Arial" w:hAnsi="Arial" w:cs="Arial"/>
          <w:spacing w:val="49"/>
          <w:sz w:val="20"/>
          <w:szCs w:val="20"/>
        </w:rPr>
        <w:t xml:space="preserve"> </w:t>
      </w:r>
      <w:r w:rsidRPr="00DF2975">
        <w:rPr>
          <w:rFonts w:ascii="Arial" w:hAnsi="Arial" w:cs="Arial"/>
          <w:sz w:val="20"/>
          <w:szCs w:val="20"/>
        </w:rPr>
        <w:t xml:space="preserve">mais  </w:t>
      </w:r>
      <w:r w:rsidR="00FC4CDD" w:rsidRPr="00DF2975">
        <w:rPr>
          <w:rFonts w:ascii="Arial" w:hAnsi="Arial" w:cs="Arial"/>
          <w:w w:val="101"/>
          <w:sz w:val="20"/>
          <w:szCs w:val="20"/>
        </w:rPr>
        <w:t>faci</w:t>
      </w:r>
      <w:r w:rsidRPr="00DF2975">
        <w:rPr>
          <w:rFonts w:ascii="Arial" w:hAnsi="Arial" w:cs="Arial"/>
          <w:sz w:val="20"/>
          <w:szCs w:val="20"/>
        </w:rPr>
        <w:t>lement</w:t>
      </w:r>
      <w:r w:rsidRPr="00DF2975">
        <w:rPr>
          <w:rFonts w:ascii="Arial" w:hAnsi="Arial" w:cs="Arial"/>
          <w:spacing w:val="58"/>
          <w:sz w:val="20"/>
          <w:szCs w:val="20"/>
        </w:rPr>
        <w:t xml:space="preserve"> </w:t>
      </w:r>
      <w:r w:rsidRPr="00DF2975">
        <w:rPr>
          <w:rFonts w:ascii="Arial" w:hAnsi="Arial" w:cs="Arial"/>
          <w:sz w:val="20"/>
          <w:szCs w:val="20"/>
        </w:rPr>
        <w:t xml:space="preserve">amovible </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l’aéronef</w:t>
      </w:r>
      <w:r w:rsidRPr="00DF2975">
        <w:rPr>
          <w:rFonts w:ascii="Arial" w:hAnsi="Arial" w:cs="Arial"/>
          <w:spacing w:val="54"/>
          <w:sz w:val="20"/>
          <w:szCs w:val="20"/>
        </w:rPr>
        <w:t xml:space="preserve"> </w:t>
      </w:r>
      <w:r w:rsidRPr="00DF2975">
        <w:rPr>
          <w:rFonts w:ascii="Arial" w:hAnsi="Arial" w:cs="Arial"/>
          <w:sz w:val="20"/>
          <w:szCs w:val="20"/>
        </w:rPr>
        <w:t>après</w:t>
      </w:r>
      <w:r w:rsidRPr="00DF2975">
        <w:rPr>
          <w:rFonts w:ascii="Arial" w:hAnsi="Arial" w:cs="Arial"/>
          <w:spacing w:val="49"/>
          <w:sz w:val="20"/>
          <w:szCs w:val="20"/>
        </w:rPr>
        <w:t xml:space="preserve"> </w:t>
      </w:r>
      <w:r w:rsidRPr="00DF2975">
        <w:rPr>
          <w:rFonts w:ascii="Arial" w:hAnsi="Arial" w:cs="Arial"/>
          <w:sz w:val="20"/>
          <w:szCs w:val="20"/>
        </w:rPr>
        <w:t>un</w:t>
      </w:r>
      <w:r w:rsidRPr="00DF2975">
        <w:rPr>
          <w:rFonts w:ascii="Arial" w:hAnsi="Arial" w:cs="Arial"/>
          <w:spacing w:val="35"/>
          <w:sz w:val="20"/>
          <w:szCs w:val="20"/>
        </w:rPr>
        <w:t xml:space="preserve"> </w:t>
      </w:r>
      <w:r w:rsidRPr="00DF2975">
        <w:rPr>
          <w:rFonts w:ascii="Arial" w:hAnsi="Arial" w:cs="Arial"/>
          <w:sz w:val="20"/>
          <w:szCs w:val="20"/>
        </w:rPr>
        <w:t>accident.</w:t>
      </w:r>
      <w:r w:rsidRPr="00DF2975">
        <w:rPr>
          <w:rFonts w:ascii="Arial" w:hAnsi="Arial" w:cs="Arial"/>
          <w:spacing w:val="31"/>
          <w:sz w:val="20"/>
          <w:szCs w:val="20"/>
        </w:rPr>
        <w:t xml:space="preserve"> </w:t>
      </w:r>
      <w:r w:rsidRPr="00DF2975">
        <w:rPr>
          <w:rFonts w:ascii="Arial" w:hAnsi="Arial" w:cs="Arial"/>
          <w:sz w:val="20"/>
          <w:szCs w:val="20"/>
        </w:rPr>
        <w:t>Il</w:t>
      </w:r>
      <w:r w:rsidRPr="00DF2975">
        <w:rPr>
          <w:rFonts w:ascii="Arial" w:hAnsi="Arial" w:cs="Arial"/>
          <w:spacing w:val="24"/>
          <w:sz w:val="20"/>
          <w:szCs w:val="20"/>
        </w:rPr>
        <w:t xml:space="preserve"> </w:t>
      </w:r>
      <w:r w:rsidRPr="00DF2975">
        <w:rPr>
          <w:rFonts w:ascii="Arial" w:hAnsi="Arial" w:cs="Arial"/>
          <w:sz w:val="20"/>
          <w:szCs w:val="20"/>
        </w:rPr>
        <w:t>fonctionne</w:t>
      </w:r>
      <w:r w:rsidRPr="00DF2975">
        <w:rPr>
          <w:rFonts w:ascii="Arial" w:hAnsi="Arial" w:cs="Arial"/>
          <w:spacing w:val="63"/>
          <w:sz w:val="20"/>
          <w:szCs w:val="20"/>
        </w:rPr>
        <w:t xml:space="preserve"> </w:t>
      </w:r>
      <w:r w:rsidRPr="00DF2975">
        <w:rPr>
          <w:rFonts w:ascii="Arial" w:hAnsi="Arial" w:cs="Arial"/>
          <w:sz w:val="20"/>
          <w:szCs w:val="20"/>
        </w:rPr>
        <w:t>comme</w:t>
      </w:r>
      <w:r w:rsidRPr="00DF2975">
        <w:rPr>
          <w:rFonts w:ascii="Arial" w:hAnsi="Arial" w:cs="Arial"/>
          <w:spacing w:val="61"/>
          <w:sz w:val="20"/>
          <w:szCs w:val="20"/>
        </w:rPr>
        <w:t xml:space="preserve"> </w:t>
      </w:r>
      <w:r w:rsidRPr="00DF2975">
        <w:rPr>
          <w:rFonts w:ascii="Arial" w:hAnsi="Arial" w:cs="Arial"/>
          <w:sz w:val="20"/>
          <w:szCs w:val="20"/>
        </w:rPr>
        <w:t>un</w:t>
      </w:r>
      <w:r w:rsidRPr="00DF2975">
        <w:rPr>
          <w:rFonts w:ascii="Arial" w:hAnsi="Arial" w:cs="Arial"/>
          <w:spacing w:val="35"/>
          <w:sz w:val="20"/>
          <w:szCs w:val="20"/>
        </w:rPr>
        <w:t xml:space="preserve"> </w:t>
      </w:r>
      <w:r w:rsidRPr="00DF2975">
        <w:rPr>
          <w:rFonts w:ascii="Arial" w:hAnsi="Arial" w:cs="Arial"/>
          <w:sz w:val="20"/>
          <w:szCs w:val="20"/>
        </w:rPr>
        <w:t>émetteur</w:t>
      </w:r>
      <w:r w:rsidRPr="00DF2975">
        <w:rPr>
          <w:rFonts w:ascii="Arial" w:hAnsi="Arial" w:cs="Arial"/>
          <w:spacing w:val="55"/>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00FC4CDD" w:rsidRPr="00DF2975">
        <w:rPr>
          <w:rFonts w:ascii="Arial" w:hAnsi="Arial" w:cs="Arial"/>
          <w:w w:val="107"/>
          <w:sz w:val="20"/>
          <w:szCs w:val="20"/>
        </w:rPr>
        <w:t>locali</w:t>
      </w:r>
      <w:r w:rsidRPr="00DF2975">
        <w:rPr>
          <w:rFonts w:ascii="Arial" w:hAnsi="Arial" w:cs="Arial"/>
          <w:sz w:val="20"/>
          <w:szCs w:val="20"/>
        </w:rPr>
        <w:t>sation</w:t>
      </w:r>
      <w:r w:rsidRPr="00DF2975">
        <w:rPr>
          <w:rFonts w:ascii="Arial" w:hAnsi="Arial" w:cs="Arial"/>
          <w:spacing w:val="54"/>
          <w:sz w:val="20"/>
          <w:szCs w:val="20"/>
        </w:rPr>
        <w:t xml:space="preserve"> </w:t>
      </w:r>
      <w:r w:rsidRPr="00DF2975">
        <w:rPr>
          <w:rFonts w:ascii="Arial" w:hAnsi="Arial" w:cs="Arial"/>
          <w:sz w:val="20"/>
          <w:szCs w:val="20"/>
        </w:rPr>
        <w:t>d’urgence  pendant</w:t>
      </w:r>
      <w:r w:rsidRPr="00DF2975">
        <w:rPr>
          <w:rFonts w:ascii="Arial" w:hAnsi="Arial" w:cs="Arial"/>
          <w:spacing w:val="65"/>
          <w:sz w:val="20"/>
          <w:szCs w:val="20"/>
        </w:rPr>
        <w:t xml:space="preserve"> </w:t>
      </w:r>
      <w:r w:rsidRPr="00DF2975">
        <w:rPr>
          <w:rFonts w:ascii="Arial" w:hAnsi="Arial" w:cs="Arial"/>
          <w:sz w:val="20"/>
          <w:szCs w:val="20"/>
        </w:rPr>
        <w:t>le</w:t>
      </w:r>
      <w:r w:rsidRPr="00DF2975">
        <w:rPr>
          <w:rFonts w:ascii="Arial" w:hAnsi="Arial" w:cs="Arial"/>
          <w:spacing w:val="36"/>
          <w:sz w:val="20"/>
          <w:szCs w:val="20"/>
        </w:rPr>
        <w:t xml:space="preserve"> </w:t>
      </w:r>
      <w:r w:rsidRPr="00DF2975">
        <w:rPr>
          <w:rFonts w:ascii="Arial" w:hAnsi="Arial" w:cs="Arial"/>
          <w:w w:val="108"/>
          <w:sz w:val="20"/>
          <w:szCs w:val="20"/>
        </w:rPr>
        <w:t>déroulement</w:t>
      </w:r>
      <w:r w:rsidRPr="00DF2975">
        <w:rPr>
          <w:rFonts w:ascii="Arial" w:hAnsi="Arial" w:cs="Arial"/>
          <w:spacing w:val="15"/>
          <w:w w:val="108"/>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l’accident.</w:t>
      </w:r>
      <w:r w:rsidRPr="00DF2975">
        <w:rPr>
          <w:rFonts w:ascii="Arial" w:hAnsi="Arial" w:cs="Arial"/>
          <w:spacing w:val="30"/>
          <w:sz w:val="20"/>
          <w:szCs w:val="20"/>
        </w:rPr>
        <w:t xml:space="preserve"> </w:t>
      </w:r>
      <w:r w:rsidRPr="00DF2975">
        <w:rPr>
          <w:rFonts w:ascii="Arial" w:hAnsi="Arial" w:cs="Arial"/>
          <w:sz w:val="20"/>
          <w:szCs w:val="20"/>
        </w:rPr>
        <w:t>Si</w:t>
      </w:r>
      <w:r w:rsidRPr="00DF2975">
        <w:rPr>
          <w:rFonts w:ascii="Arial" w:hAnsi="Arial" w:cs="Arial"/>
          <w:spacing w:val="37"/>
          <w:sz w:val="20"/>
          <w:szCs w:val="20"/>
        </w:rPr>
        <w:t xml:space="preserve"> </w:t>
      </w:r>
      <w:r w:rsidRPr="00DF2975">
        <w:rPr>
          <w:rFonts w:ascii="Arial" w:hAnsi="Arial" w:cs="Arial"/>
          <w:sz w:val="20"/>
          <w:szCs w:val="20"/>
        </w:rPr>
        <w:t>l’ELT</w:t>
      </w:r>
      <w:r w:rsidRPr="00DF2975">
        <w:rPr>
          <w:rFonts w:ascii="Arial" w:hAnsi="Arial" w:cs="Arial"/>
          <w:spacing w:val="35"/>
          <w:sz w:val="20"/>
          <w:szCs w:val="20"/>
        </w:rPr>
        <w:t xml:space="preserve"> </w:t>
      </w:r>
      <w:r w:rsidRPr="00DF2975">
        <w:rPr>
          <w:rFonts w:ascii="Arial" w:hAnsi="Arial" w:cs="Arial"/>
          <w:sz w:val="20"/>
          <w:szCs w:val="20"/>
        </w:rPr>
        <w:t>ne</w:t>
      </w:r>
      <w:r w:rsidRPr="00DF2975">
        <w:rPr>
          <w:rFonts w:ascii="Arial" w:hAnsi="Arial" w:cs="Arial"/>
          <w:spacing w:val="36"/>
          <w:sz w:val="20"/>
          <w:szCs w:val="20"/>
        </w:rPr>
        <w:t xml:space="preserve"> </w:t>
      </w:r>
      <w:r w:rsidRPr="00DF2975">
        <w:rPr>
          <w:rFonts w:ascii="Arial" w:hAnsi="Arial" w:cs="Arial"/>
          <w:sz w:val="20"/>
          <w:szCs w:val="20"/>
        </w:rPr>
        <w:t xml:space="preserve">comporte </w:t>
      </w:r>
      <w:r w:rsidRPr="00DF2975">
        <w:rPr>
          <w:rFonts w:ascii="Arial" w:hAnsi="Arial" w:cs="Arial"/>
          <w:spacing w:val="7"/>
          <w:sz w:val="20"/>
          <w:szCs w:val="20"/>
        </w:rPr>
        <w:t xml:space="preserve"> </w:t>
      </w:r>
      <w:r w:rsidRPr="00DF2975">
        <w:rPr>
          <w:rFonts w:ascii="Arial" w:hAnsi="Arial" w:cs="Arial"/>
          <w:sz w:val="20"/>
          <w:szCs w:val="20"/>
        </w:rPr>
        <w:t>pas</w:t>
      </w:r>
      <w:r w:rsidRPr="00DF2975">
        <w:rPr>
          <w:rFonts w:ascii="Arial" w:hAnsi="Arial" w:cs="Arial"/>
          <w:spacing w:val="40"/>
          <w:sz w:val="20"/>
          <w:szCs w:val="20"/>
        </w:rPr>
        <w:t xml:space="preserve"> </w:t>
      </w:r>
      <w:r w:rsidRPr="00DF2975">
        <w:rPr>
          <w:rFonts w:ascii="Arial" w:hAnsi="Arial" w:cs="Arial"/>
          <w:w w:val="105"/>
          <w:sz w:val="20"/>
          <w:szCs w:val="20"/>
        </w:rPr>
        <w:t xml:space="preserve">d’antenne </w:t>
      </w:r>
      <w:r w:rsidRPr="00DF2975">
        <w:rPr>
          <w:rFonts w:ascii="Arial" w:hAnsi="Arial" w:cs="Arial"/>
          <w:sz w:val="20"/>
          <w:szCs w:val="20"/>
        </w:rPr>
        <w:t xml:space="preserve">intégrée, </w:t>
      </w:r>
      <w:r w:rsidRPr="00DF2975">
        <w:rPr>
          <w:rFonts w:ascii="Arial" w:hAnsi="Arial" w:cs="Arial"/>
          <w:spacing w:val="26"/>
          <w:sz w:val="20"/>
          <w:szCs w:val="20"/>
        </w:rPr>
        <w:t xml:space="preserve"> </w:t>
      </w:r>
      <w:r w:rsidRPr="00DF2975">
        <w:rPr>
          <w:rFonts w:ascii="Arial" w:hAnsi="Arial" w:cs="Arial"/>
          <w:sz w:val="20"/>
          <w:szCs w:val="20"/>
        </w:rPr>
        <w:t xml:space="preserve">l’antenne </w:t>
      </w:r>
      <w:r w:rsidRPr="00DF2975">
        <w:rPr>
          <w:rFonts w:ascii="Arial" w:hAnsi="Arial" w:cs="Arial"/>
          <w:spacing w:val="28"/>
          <w:sz w:val="20"/>
          <w:szCs w:val="20"/>
        </w:rPr>
        <w:t xml:space="preserve"> </w:t>
      </w:r>
      <w:r w:rsidRPr="00DF2975">
        <w:rPr>
          <w:rFonts w:ascii="Arial" w:hAnsi="Arial" w:cs="Arial"/>
          <w:sz w:val="20"/>
          <w:szCs w:val="20"/>
        </w:rPr>
        <w:t xml:space="preserve">montée </w:t>
      </w:r>
      <w:r w:rsidRPr="00DF2975">
        <w:rPr>
          <w:rFonts w:ascii="Arial" w:hAnsi="Arial" w:cs="Arial"/>
          <w:spacing w:val="27"/>
          <w:sz w:val="20"/>
          <w:szCs w:val="20"/>
        </w:rPr>
        <w:t xml:space="preserve"> </w:t>
      </w:r>
      <w:r w:rsidRPr="00DF2975">
        <w:rPr>
          <w:rFonts w:ascii="Arial" w:hAnsi="Arial" w:cs="Arial"/>
          <w:sz w:val="20"/>
          <w:szCs w:val="20"/>
        </w:rPr>
        <w:t xml:space="preserve">sur </w:t>
      </w:r>
      <w:r w:rsidRPr="00DF2975">
        <w:rPr>
          <w:rFonts w:ascii="Arial" w:hAnsi="Arial" w:cs="Arial"/>
          <w:spacing w:val="6"/>
          <w:sz w:val="20"/>
          <w:szCs w:val="20"/>
        </w:rPr>
        <w:t xml:space="preserve"> </w:t>
      </w:r>
      <w:r w:rsidRPr="00DF2975">
        <w:rPr>
          <w:rFonts w:ascii="Arial" w:hAnsi="Arial" w:cs="Arial"/>
          <w:sz w:val="20"/>
          <w:szCs w:val="20"/>
        </w:rPr>
        <w:t xml:space="preserve">l’aéronef </w:t>
      </w:r>
      <w:r w:rsidRPr="00DF2975">
        <w:rPr>
          <w:rFonts w:ascii="Arial" w:hAnsi="Arial" w:cs="Arial"/>
          <w:spacing w:val="26"/>
          <w:sz w:val="20"/>
          <w:szCs w:val="20"/>
        </w:rPr>
        <w:t xml:space="preserve"> </w:t>
      </w:r>
      <w:r w:rsidRPr="00DF2975">
        <w:rPr>
          <w:rFonts w:ascii="Arial" w:hAnsi="Arial" w:cs="Arial"/>
          <w:sz w:val="20"/>
          <w:szCs w:val="20"/>
        </w:rPr>
        <w:t xml:space="preserve">peut </w:t>
      </w:r>
      <w:r w:rsidRPr="00DF2975">
        <w:rPr>
          <w:rFonts w:ascii="Arial" w:hAnsi="Arial" w:cs="Arial"/>
          <w:spacing w:val="6"/>
          <w:sz w:val="20"/>
          <w:szCs w:val="20"/>
        </w:rPr>
        <w:t xml:space="preserve"> </w:t>
      </w:r>
      <w:r w:rsidRPr="00DF2975">
        <w:rPr>
          <w:rFonts w:ascii="Arial" w:hAnsi="Arial" w:cs="Arial"/>
          <w:sz w:val="20"/>
          <w:szCs w:val="20"/>
        </w:rPr>
        <w:t xml:space="preserve">être  débranchée </w:t>
      </w:r>
      <w:r w:rsidRPr="00DF2975">
        <w:rPr>
          <w:rFonts w:ascii="Arial" w:hAnsi="Arial" w:cs="Arial"/>
          <w:spacing w:val="49"/>
          <w:sz w:val="20"/>
          <w:szCs w:val="20"/>
        </w:rPr>
        <w:t xml:space="preserve"> </w:t>
      </w:r>
      <w:r w:rsidRPr="00DF2975">
        <w:rPr>
          <w:rFonts w:ascii="Arial" w:hAnsi="Arial" w:cs="Arial"/>
          <w:sz w:val="20"/>
          <w:szCs w:val="20"/>
        </w:rPr>
        <w:t>et</w:t>
      </w:r>
      <w:r w:rsidRPr="00DF2975">
        <w:rPr>
          <w:rFonts w:ascii="Arial" w:hAnsi="Arial" w:cs="Arial"/>
          <w:spacing w:val="52"/>
          <w:sz w:val="20"/>
          <w:szCs w:val="20"/>
        </w:rPr>
        <w:t xml:space="preserve"> </w:t>
      </w:r>
      <w:r w:rsidRPr="00DF2975">
        <w:rPr>
          <w:rFonts w:ascii="Arial" w:hAnsi="Arial" w:cs="Arial"/>
          <w:sz w:val="20"/>
          <w:szCs w:val="20"/>
        </w:rPr>
        <w:t xml:space="preserve">une </w:t>
      </w:r>
      <w:r w:rsidRPr="00DF2975">
        <w:rPr>
          <w:rFonts w:ascii="Arial" w:hAnsi="Arial" w:cs="Arial"/>
          <w:spacing w:val="13"/>
          <w:sz w:val="20"/>
          <w:szCs w:val="20"/>
        </w:rPr>
        <w:t xml:space="preserve"> </w:t>
      </w:r>
      <w:r w:rsidRPr="00DF2975">
        <w:rPr>
          <w:rFonts w:ascii="Arial" w:hAnsi="Arial" w:cs="Arial"/>
          <w:sz w:val="20"/>
          <w:szCs w:val="20"/>
        </w:rPr>
        <w:t xml:space="preserve">antenne </w:t>
      </w:r>
      <w:r w:rsidRPr="00DF2975">
        <w:rPr>
          <w:rFonts w:ascii="Arial" w:hAnsi="Arial" w:cs="Arial"/>
          <w:spacing w:val="30"/>
          <w:sz w:val="20"/>
          <w:szCs w:val="20"/>
        </w:rPr>
        <w:t xml:space="preserve"> </w:t>
      </w:r>
      <w:r w:rsidRPr="00DF2975">
        <w:rPr>
          <w:rFonts w:ascii="Arial" w:hAnsi="Arial" w:cs="Arial"/>
          <w:w w:val="109"/>
          <w:sz w:val="20"/>
          <w:szCs w:val="20"/>
        </w:rPr>
        <w:t xml:space="preserve">auxiliaire </w:t>
      </w:r>
      <w:r w:rsidRPr="00DF2975">
        <w:rPr>
          <w:rFonts w:ascii="Arial" w:hAnsi="Arial" w:cs="Arial"/>
          <w:sz w:val="20"/>
          <w:szCs w:val="20"/>
        </w:rPr>
        <w:t>(placée</w:t>
      </w:r>
      <w:r w:rsidRPr="00DF2975">
        <w:rPr>
          <w:rFonts w:ascii="Arial" w:hAnsi="Arial" w:cs="Arial"/>
          <w:spacing w:val="55"/>
          <w:sz w:val="20"/>
          <w:szCs w:val="20"/>
        </w:rPr>
        <w:t xml:space="preserve"> </w:t>
      </w:r>
      <w:r w:rsidRPr="00DF2975">
        <w:rPr>
          <w:rFonts w:ascii="Arial" w:hAnsi="Arial" w:cs="Arial"/>
          <w:sz w:val="20"/>
          <w:szCs w:val="20"/>
        </w:rPr>
        <w:t>dans</w:t>
      </w:r>
      <w:r w:rsidRPr="00DF2975">
        <w:rPr>
          <w:rFonts w:ascii="Arial" w:hAnsi="Arial" w:cs="Arial"/>
          <w:spacing w:val="48"/>
          <w:sz w:val="20"/>
          <w:szCs w:val="20"/>
        </w:rPr>
        <w:t xml:space="preserve"> </w:t>
      </w:r>
      <w:r w:rsidRPr="00DF2975">
        <w:rPr>
          <w:rFonts w:ascii="Arial" w:hAnsi="Arial" w:cs="Arial"/>
          <w:sz w:val="20"/>
          <w:szCs w:val="20"/>
        </w:rPr>
        <w:t>le</w:t>
      </w:r>
      <w:r w:rsidRPr="00DF2975">
        <w:rPr>
          <w:rFonts w:ascii="Arial" w:hAnsi="Arial" w:cs="Arial"/>
          <w:spacing w:val="37"/>
          <w:sz w:val="20"/>
          <w:szCs w:val="20"/>
        </w:rPr>
        <w:t xml:space="preserve"> </w:t>
      </w:r>
      <w:r w:rsidRPr="00DF2975">
        <w:rPr>
          <w:rFonts w:ascii="Arial" w:hAnsi="Arial" w:cs="Arial"/>
          <w:sz w:val="20"/>
          <w:szCs w:val="20"/>
        </w:rPr>
        <w:t>sac</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w w:val="107"/>
          <w:sz w:val="20"/>
          <w:szCs w:val="20"/>
        </w:rPr>
        <w:t>conditionnement</w:t>
      </w:r>
      <w:r w:rsidRPr="00DF2975">
        <w:rPr>
          <w:rFonts w:ascii="Arial" w:hAnsi="Arial" w:cs="Arial"/>
          <w:spacing w:val="17"/>
          <w:w w:val="107"/>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sz w:val="20"/>
          <w:szCs w:val="20"/>
        </w:rPr>
        <w:t>la</w:t>
      </w:r>
      <w:r w:rsidRPr="00DF2975">
        <w:rPr>
          <w:rFonts w:ascii="Arial" w:hAnsi="Arial" w:cs="Arial"/>
          <w:spacing w:val="37"/>
          <w:sz w:val="20"/>
          <w:szCs w:val="20"/>
        </w:rPr>
        <w:t xml:space="preserve"> </w:t>
      </w:r>
      <w:r w:rsidRPr="00DF2975">
        <w:rPr>
          <w:rFonts w:ascii="Arial" w:hAnsi="Arial" w:cs="Arial"/>
          <w:w w:val="108"/>
          <w:sz w:val="20"/>
          <w:szCs w:val="20"/>
        </w:rPr>
        <w:t>radiobalise)</w:t>
      </w:r>
      <w:r w:rsidRPr="00DF2975">
        <w:rPr>
          <w:rFonts w:ascii="Arial" w:hAnsi="Arial" w:cs="Arial"/>
          <w:spacing w:val="17"/>
          <w:w w:val="108"/>
          <w:sz w:val="20"/>
          <w:szCs w:val="20"/>
        </w:rPr>
        <w:t xml:space="preserve"> </w:t>
      </w:r>
      <w:r w:rsidRPr="00DF2975">
        <w:rPr>
          <w:rFonts w:ascii="Arial" w:hAnsi="Arial" w:cs="Arial"/>
          <w:sz w:val="20"/>
          <w:szCs w:val="20"/>
        </w:rPr>
        <w:t>peut</w:t>
      </w:r>
      <w:r w:rsidRPr="00DF2975">
        <w:rPr>
          <w:rFonts w:ascii="Arial" w:hAnsi="Arial" w:cs="Arial"/>
          <w:spacing w:val="42"/>
          <w:sz w:val="20"/>
          <w:szCs w:val="20"/>
        </w:rPr>
        <w:t xml:space="preserve"> </w:t>
      </w:r>
      <w:r w:rsidRPr="00DF2975">
        <w:rPr>
          <w:rFonts w:ascii="Arial" w:hAnsi="Arial" w:cs="Arial"/>
          <w:sz w:val="20"/>
          <w:szCs w:val="20"/>
        </w:rPr>
        <w:t>être</w:t>
      </w:r>
      <w:r w:rsidRPr="00DF2975">
        <w:rPr>
          <w:rFonts w:ascii="Arial" w:hAnsi="Arial" w:cs="Arial"/>
          <w:spacing w:val="36"/>
          <w:sz w:val="20"/>
          <w:szCs w:val="20"/>
        </w:rPr>
        <w:t xml:space="preserve"> </w:t>
      </w:r>
      <w:r w:rsidRPr="00DF2975">
        <w:rPr>
          <w:rFonts w:ascii="Arial" w:hAnsi="Arial" w:cs="Arial"/>
          <w:sz w:val="20"/>
          <w:szCs w:val="20"/>
        </w:rPr>
        <w:t>fixée</w:t>
      </w:r>
      <w:r w:rsidRPr="00DF2975">
        <w:rPr>
          <w:rFonts w:ascii="Arial" w:hAnsi="Arial" w:cs="Arial"/>
          <w:spacing w:val="40"/>
          <w:sz w:val="20"/>
          <w:szCs w:val="20"/>
        </w:rPr>
        <w:t xml:space="preserve"> </w:t>
      </w:r>
      <w:r w:rsidRPr="00DF2975">
        <w:rPr>
          <w:rFonts w:ascii="Arial" w:hAnsi="Arial" w:cs="Arial"/>
          <w:sz w:val="20"/>
          <w:szCs w:val="20"/>
        </w:rPr>
        <w:t>à</w:t>
      </w:r>
      <w:r w:rsidRPr="00DF2975">
        <w:rPr>
          <w:rFonts w:ascii="Arial" w:hAnsi="Arial" w:cs="Arial"/>
          <w:spacing w:val="28"/>
          <w:sz w:val="20"/>
          <w:szCs w:val="20"/>
        </w:rPr>
        <w:t xml:space="preserve"> </w:t>
      </w:r>
      <w:r w:rsidRPr="00DF2975">
        <w:rPr>
          <w:rFonts w:ascii="Arial" w:hAnsi="Arial" w:cs="Arial"/>
          <w:sz w:val="20"/>
          <w:szCs w:val="20"/>
        </w:rPr>
        <w:t>l’ELT.</w:t>
      </w:r>
      <w:r w:rsidRPr="00DF2975">
        <w:rPr>
          <w:rFonts w:ascii="Arial" w:hAnsi="Arial" w:cs="Arial"/>
          <w:spacing w:val="27"/>
          <w:sz w:val="20"/>
          <w:szCs w:val="20"/>
        </w:rPr>
        <w:t xml:space="preserve"> </w:t>
      </w:r>
      <w:r w:rsidRPr="00DF2975">
        <w:rPr>
          <w:rFonts w:ascii="Arial" w:hAnsi="Arial" w:cs="Arial"/>
          <w:sz w:val="20"/>
          <w:szCs w:val="20"/>
        </w:rPr>
        <w:t>Ledit</w:t>
      </w:r>
      <w:r w:rsidRPr="00DF2975">
        <w:rPr>
          <w:rFonts w:ascii="Arial" w:hAnsi="Arial" w:cs="Arial"/>
          <w:spacing w:val="49"/>
          <w:sz w:val="20"/>
          <w:szCs w:val="20"/>
        </w:rPr>
        <w:t xml:space="preserve"> </w:t>
      </w:r>
      <w:r w:rsidRPr="00DF2975">
        <w:rPr>
          <w:rFonts w:ascii="Arial" w:hAnsi="Arial" w:cs="Arial"/>
          <w:w w:val="104"/>
          <w:sz w:val="20"/>
          <w:szCs w:val="20"/>
        </w:rPr>
        <w:t xml:space="preserve">ELT </w:t>
      </w:r>
      <w:r w:rsidRPr="00DF2975">
        <w:rPr>
          <w:rFonts w:ascii="Arial" w:hAnsi="Arial" w:cs="Arial"/>
          <w:sz w:val="20"/>
          <w:szCs w:val="20"/>
        </w:rPr>
        <w:t>peut</w:t>
      </w:r>
      <w:r w:rsidRPr="00DF2975">
        <w:rPr>
          <w:rFonts w:ascii="Arial" w:hAnsi="Arial" w:cs="Arial"/>
          <w:spacing w:val="22"/>
          <w:sz w:val="20"/>
          <w:szCs w:val="20"/>
        </w:rPr>
        <w:t xml:space="preserve"> </w:t>
      </w:r>
      <w:r w:rsidRPr="00DF2975">
        <w:rPr>
          <w:rFonts w:ascii="Arial" w:hAnsi="Arial" w:cs="Arial"/>
          <w:sz w:val="20"/>
          <w:szCs w:val="20"/>
        </w:rPr>
        <w:t>être</w:t>
      </w:r>
      <w:r w:rsidRPr="00DF2975">
        <w:rPr>
          <w:rFonts w:ascii="Arial" w:hAnsi="Arial" w:cs="Arial"/>
          <w:spacing w:val="16"/>
          <w:sz w:val="20"/>
          <w:szCs w:val="20"/>
        </w:rPr>
        <w:t xml:space="preserve"> </w:t>
      </w:r>
      <w:r w:rsidRPr="00DF2975">
        <w:rPr>
          <w:rFonts w:ascii="Arial" w:hAnsi="Arial" w:cs="Arial"/>
          <w:sz w:val="20"/>
          <w:szCs w:val="20"/>
        </w:rPr>
        <w:t>attaché</w:t>
      </w:r>
      <w:r w:rsidRPr="00DF2975">
        <w:rPr>
          <w:rFonts w:ascii="Arial" w:hAnsi="Arial" w:cs="Arial"/>
          <w:spacing w:val="16"/>
          <w:sz w:val="20"/>
          <w:szCs w:val="20"/>
        </w:rPr>
        <w:t xml:space="preserve"> </w:t>
      </w:r>
      <w:r w:rsidRPr="00DF2975">
        <w:rPr>
          <w:rFonts w:ascii="Arial" w:hAnsi="Arial" w:cs="Arial"/>
          <w:sz w:val="20"/>
          <w:szCs w:val="20"/>
        </w:rPr>
        <w:t>à</w:t>
      </w:r>
      <w:r w:rsidRPr="00DF2975">
        <w:rPr>
          <w:rFonts w:ascii="Arial" w:hAnsi="Arial" w:cs="Arial"/>
          <w:spacing w:val="8"/>
          <w:sz w:val="20"/>
          <w:szCs w:val="20"/>
        </w:rPr>
        <w:t xml:space="preserve"> </w:t>
      </w:r>
      <w:r w:rsidRPr="00DF2975">
        <w:rPr>
          <w:rFonts w:ascii="Arial" w:hAnsi="Arial" w:cs="Arial"/>
          <w:sz w:val="20"/>
          <w:szCs w:val="20"/>
        </w:rPr>
        <w:t>un</w:t>
      </w:r>
      <w:r w:rsidRPr="00DF2975">
        <w:rPr>
          <w:rFonts w:ascii="Arial" w:hAnsi="Arial" w:cs="Arial"/>
          <w:spacing w:val="23"/>
          <w:sz w:val="20"/>
          <w:szCs w:val="20"/>
        </w:rPr>
        <w:t xml:space="preserve"> </w:t>
      </w:r>
      <w:r w:rsidRPr="00DF2975">
        <w:rPr>
          <w:rFonts w:ascii="Arial" w:hAnsi="Arial" w:cs="Arial"/>
          <w:sz w:val="20"/>
          <w:szCs w:val="20"/>
        </w:rPr>
        <w:t>survivant</w:t>
      </w:r>
      <w:r w:rsidRPr="00DF2975">
        <w:rPr>
          <w:rFonts w:ascii="Arial" w:hAnsi="Arial" w:cs="Arial"/>
          <w:spacing w:val="44"/>
          <w:sz w:val="20"/>
          <w:szCs w:val="20"/>
        </w:rPr>
        <w:t xml:space="preserve"> </w:t>
      </w:r>
      <w:r w:rsidRPr="00DF2975">
        <w:rPr>
          <w:rFonts w:ascii="Arial" w:hAnsi="Arial" w:cs="Arial"/>
          <w:sz w:val="20"/>
          <w:szCs w:val="20"/>
        </w:rPr>
        <w:t>ou</w:t>
      </w:r>
      <w:r w:rsidRPr="00DF2975">
        <w:rPr>
          <w:rFonts w:ascii="Arial" w:hAnsi="Arial" w:cs="Arial"/>
          <w:spacing w:val="23"/>
          <w:sz w:val="20"/>
          <w:szCs w:val="20"/>
        </w:rPr>
        <w:t xml:space="preserve"> </w:t>
      </w:r>
      <w:r w:rsidRPr="00DF2975">
        <w:rPr>
          <w:rFonts w:ascii="Arial" w:hAnsi="Arial" w:cs="Arial"/>
          <w:sz w:val="20"/>
          <w:szCs w:val="20"/>
        </w:rPr>
        <w:t>à</w:t>
      </w:r>
      <w:r w:rsidRPr="00DF2975">
        <w:rPr>
          <w:rFonts w:ascii="Arial" w:hAnsi="Arial" w:cs="Arial"/>
          <w:spacing w:val="8"/>
          <w:sz w:val="20"/>
          <w:szCs w:val="20"/>
        </w:rPr>
        <w:t xml:space="preserve"> </w:t>
      </w:r>
      <w:r w:rsidRPr="00DF2975">
        <w:rPr>
          <w:rFonts w:ascii="Arial" w:hAnsi="Arial" w:cs="Arial"/>
          <w:sz w:val="20"/>
          <w:szCs w:val="20"/>
        </w:rPr>
        <w:t>un</w:t>
      </w:r>
      <w:r w:rsidRPr="00DF2975">
        <w:rPr>
          <w:rFonts w:ascii="Arial" w:hAnsi="Arial" w:cs="Arial"/>
          <w:spacing w:val="23"/>
          <w:sz w:val="20"/>
          <w:szCs w:val="20"/>
        </w:rPr>
        <w:t xml:space="preserve"> </w:t>
      </w:r>
      <w:r w:rsidRPr="00DF2975">
        <w:rPr>
          <w:rFonts w:ascii="Arial" w:hAnsi="Arial" w:cs="Arial"/>
          <w:sz w:val="20"/>
          <w:szCs w:val="20"/>
        </w:rPr>
        <w:t>canot</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sauvetage.</w:t>
      </w:r>
      <w:r w:rsidRPr="00DF2975">
        <w:rPr>
          <w:rFonts w:ascii="Arial" w:hAnsi="Arial" w:cs="Arial"/>
          <w:spacing w:val="32"/>
          <w:sz w:val="20"/>
          <w:szCs w:val="20"/>
        </w:rPr>
        <w:t xml:space="preserve"> </w:t>
      </w:r>
      <w:r w:rsidRPr="00DF2975">
        <w:rPr>
          <w:rFonts w:ascii="Arial" w:hAnsi="Arial" w:cs="Arial"/>
          <w:sz w:val="20"/>
          <w:szCs w:val="20"/>
        </w:rPr>
        <w:t>Ce</w:t>
      </w:r>
      <w:r w:rsidRPr="00DF2975">
        <w:rPr>
          <w:rFonts w:ascii="Arial" w:hAnsi="Arial" w:cs="Arial"/>
          <w:spacing w:val="4"/>
          <w:sz w:val="20"/>
          <w:szCs w:val="20"/>
        </w:rPr>
        <w:t xml:space="preserve"> </w:t>
      </w:r>
      <w:r w:rsidRPr="00DF2975">
        <w:rPr>
          <w:rFonts w:ascii="Arial" w:hAnsi="Arial" w:cs="Arial"/>
          <w:sz w:val="20"/>
          <w:szCs w:val="20"/>
        </w:rPr>
        <w:t>type</w:t>
      </w:r>
      <w:r w:rsidRPr="00DF2975">
        <w:rPr>
          <w:rFonts w:ascii="Arial" w:hAnsi="Arial" w:cs="Arial"/>
          <w:spacing w:val="14"/>
          <w:sz w:val="20"/>
          <w:szCs w:val="20"/>
        </w:rPr>
        <w:t xml:space="preserve"> </w:t>
      </w:r>
      <w:r w:rsidRPr="00DF2975">
        <w:rPr>
          <w:rFonts w:ascii="Arial" w:hAnsi="Arial" w:cs="Arial"/>
          <w:sz w:val="20"/>
          <w:szCs w:val="20"/>
        </w:rPr>
        <w:t>d’ELT</w:t>
      </w:r>
      <w:r w:rsidRPr="00DF2975">
        <w:rPr>
          <w:rFonts w:ascii="Arial" w:hAnsi="Arial" w:cs="Arial"/>
          <w:spacing w:val="18"/>
          <w:sz w:val="20"/>
          <w:szCs w:val="20"/>
        </w:rPr>
        <w:t xml:space="preserve"> </w:t>
      </w:r>
      <w:r w:rsidRPr="00DF2975">
        <w:rPr>
          <w:rFonts w:ascii="Arial" w:hAnsi="Arial" w:cs="Arial"/>
          <w:sz w:val="20"/>
          <w:szCs w:val="20"/>
        </w:rPr>
        <w:t>est</w:t>
      </w:r>
      <w:r w:rsidRPr="00DF2975">
        <w:rPr>
          <w:rFonts w:ascii="Arial" w:hAnsi="Arial" w:cs="Arial"/>
          <w:spacing w:val="5"/>
          <w:sz w:val="20"/>
          <w:szCs w:val="20"/>
        </w:rPr>
        <w:t xml:space="preserve"> </w:t>
      </w:r>
      <w:r w:rsidRPr="00DF2975">
        <w:rPr>
          <w:rFonts w:ascii="Arial" w:hAnsi="Arial" w:cs="Arial"/>
          <w:sz w:val="20"/>
          <w:szCs w:val="20"/>
        </w:rPr>
        <w:t>supposé</w:t>
      </w:r>
      <w:r w:rsidRPr="00DF2975">
        <w:rPr>
          <w:rFonts w:ascii="Arial" w:hAnsi="Arial" w:cs="Arial"/>
          <w:spacing w:val="55"/>
          <w:sz w:val="20"/>
          <w:szCs w:val="20"/>
        </w:rPr>
        <w:t xml:space="preserve"> </w:t>
      </w:r>
      <w:r w:rsidRPr="00DF2975">
        <w:rPr>
          <w:rFonts w:ascii="Arial" w:hAnsi="Arial" w:cs="Arial"/>
          <w:w w:val="109"/>
          <w:sz w:val="20"/>
          <w:szCs w:val="20"/>
        </w:rPr>
        <w:t xml:space="preserve">aider </w:t>
      </w:r>
      <w:r w:rsidRPr="00DF2975">
        <w:rPr>
          <w:rFonts w:ascii="Arial" w:hAnsi="Arial" w:cs="Arial"/>
          <w:sz w:val="20"/>
          <w:szCs w:val="20"/>
        </w:rPr>
        <w:t>les</w:t>
      </w:r>
      <w:r w:rsidRPr="00DF2975">
        <w:rPr>
          <w:rFonts w:ascii="Arial" w:hAnsi="Arial" w:cs="Arial"/>
          <w:spacing w:val="25"/>
          <w:sz w:val="20"/>
          <w:szCs w:val="20"/>
        </w:rPr>
        <w:t xml:space="preserve"> </w:t>
      </w:r>
      <w:r w:rsidRPr="00DF2975">
        <w:rPr>
          <w:rFonts w:ascii="Arial" w:hAnsi="Arial" w:cs="Arial"/>
          <w:sz w:val="20"/>
          <w:szCs w:val="20"/>
        </w:rPr>
        <w:t>équipes</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recherches</w:t>
      </w:r>
      <w:r w:rsidRPr="00DF2975">
        <w:rPr>
          <w:rFonts w:ascii="Arial" w:hAnsi="Arial" w:cs="Arial"/>
          <w:spacing w:val="57"/>
          <w:sz w:val="20"/>
          <w:szCs w:val="20"/>
        </w:rPr>
        <w:t xml:space="preserve"> </w:t>
      </w:r>
      <w:r w:rsidRPr="00DF2975">
        <w:rPr>
          <w:rFonts w:ascii="Arial" w:hAnsi="Arial" w:cs="Arial"/>
          <w:sz w:val="20"/>
          <w:szCs w:val="20"/>
        </w:rPr>
        <w:t>et</w:t>
      </w:r>
      <w:r w:rsidRPr="00DF2975">
        <w:rPr>
          <w:rFonts w:ascii="Arial" w:hAnsi="Arial" w:cs="Arial"/>
          <w:spacing w:val="7"/>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sauvetage</w:t>
      </w:r>
      <w:r w:rsidRPr="00DF2975">
        <w:rPr>
          <w:rFonts w:ascii="Arial" w:hAnsi="Arial" w:cs="Arial"/>
          <w:spacing w:val="54"/>
          <w:sz w:val="20"/>
          <w:szCs w:val="20"/>
        </w:rPr>
        <w:t xml:space="preserve"> </w:t>
      </w:r>
      <w:r w:rsidRPr="00DF2975">
        <w:rPr>
          <w:rFonts w:ascii="Arial" w:hAnsi="Arial" w:cs="Arial"/>
          <w:sz w:val="20"/>
          <w:szCs w:val="20"/>
        </w:rPr>
        <w:t>à</w:t>
      </w:r>
      <w:r w:rsidRPr="00DF2975">
        <w:rPr>
          <w:rFonts w:ascii="Arial" w:hAnsi="Arial" w:cs="Arial"/>
          <w:spacing w:val="13"/>
          <w:sz w:val="20"/>
          <w:szCs w:val="20"/>
        </w:rPr>
        <w:t xml:space="preserve"> </w:t>
      </w:r>
      <w:r w:rsidRPr="00DF2975">
        <w:rPr>
          <w:rFonts w:ascii="Arial" w:hAnsi="Arial" w:cs="Arial"/>
          <w:sz w:val="20"/>
          <w:szCs w:val="20"/>
        </w:rPr>
        <w:t>localiser</w:t>
      </w:r>
      <w:r w:rsidRPr="00DF2975">
        <w:rPr>
          <w:rFonts w:ascii="Arial" w:hAnsi="Arial" w:cs="Arial"/>
          <w:spacing w:val="59"/>
          <w:sz w:val="20"/>
          <w:szCs w:val="20"/>
        </w:rPr>
        <w:t xml:space="preserve"> </w:t>
      </w:r>
      <w:r w:rsidRPr="00DF2975">
        <w:rPr>
          <w:rFonts w:ascii="Arial" w:hAnsi="Arial" w:cs="Arial"/>
          <w:sz w:val="20"/>
          <w:szCs w:val="20"/>
        </w:rPr>
        <w:t>le</w:t>
      </w:r>
      <w:r w:rsidRPr="00DF2975">
        <w:rPr>
          <w:rFonts w:ascii="Arial" w:hAnsi="Arial" w:cs="Arial"/>
          <w:spacing w:val="22"/>
          <w:sz w:val="20"/>
          <w:szCs w:val="20"/>
        </w:rPr>
        <w:t xml:space="preserve"> </w:t>
      </w:r>
      <w:r w:rsidRPr="00DF2975">
        <w:rPr>
          <w:rFonts w:ascii="Arial" w:hAnsi="Arial" w:cs="Arial"/>
          <w:sz w:val="20"/>
          <w:szCs w:val="20"/>
        </w:rPr>
        <w:t>lieu</w:t>
      </w:r>
      <w:r w:rsidRPr="00DF2975">
        <w:rPr>
          <w:rFonts w:ascii="Arial" w:hAnsi="Arial" w:cs="Arial"/>
          <w:spacing w:val="42"/>
          <w:sz w:val="20"/>
          <w:szCs w:val="20"/>
        </w:rPr>
        <w:t xml:space="preserve"> </w:t>
      </w:r>
      <w:r w:rsidRPr="00DF2975">
        <w:rPr>
          <w:rFonts w:ascii="Arial" w:hAnsi="Arial" w:cs="Arial"/>
          <w:sz w:val="20"/>
          <w:szCs w:val="20"/>
        </w:rPr>
        <w:t>d’un</w:t>
      </w:r>
      <w:r w:rsidRPr="00DF2975">
        <w:rPr>
          <w:rFonts w:ascii="Arial" w:hAnsi="Arial" w:cs="Arial"/>
          <w:spacing w:val="27"/>
          <w:sz w:val="20"/>
          <w:szCs w:val="20"/>
        </w:rPr>
        <w:t xml:space="preserve"> </w:t>
      </w:r>
      <w:r w:rsidRPr="00DF2975">
        <w:rPr>
          <w:rFonts w:ascii="Arial" w:hAnsi="Arial" w:cs="Arial"/>
          <w:sz w:val="20"/>
          <w:szCs w:val="20"/>
        </w:rPr>
        <w:t>accident</w:t>
      </w:r>
      <w:r w:rsidRPr="00DF2975">
        <w:rPr>
          <w:rFonts w:ascii="Arial" w:hAnsi="Arial" w:cs="Arial"/>
          <w:spacing w:val="30"/>
          <w:sz w:val="20"/>
          <w:szCs w:val="20"/>
        </w:rPr>
        <w:t xml:space="preserve"> </w:t>
      </w:r>
      <w:r w:rsidRPr="00DF2975">
        <w:rPr>
          <w:rFonts w:ascii="Arial" w:hAnsi="Arial" w:cs="Arial"/>
          <w:sz w:val="20"/>
          <w:szCs w:val="20"/>
        </w:rPr>
        <w:t>ou</w:t>
      </w:r>
      <w:r w:rsidRPr="00DF2975">
        <w:rPr>
          <w:rFonts w:ascii="Arial" w:hAnsi="Arial" w:cs="Arial"/>
          <w:spacing w:val="28"/>
          <w:sz w:val="20"/>
          <w:szCs w:val="20"/>
        </w:rPr>
        <w:t xml:space="preserve"> </w:t>
      </w:r>
      <w:r w:rsidRPr="00DF2975">
        <w:rPr>
          <w:rFonts w:ascii="Arial" w:hAnsi="Arial" w:cs="Arial"/>
          <w:sz w:val="20"/>
          <w:szCs w:val="20"/>
        </w:rPr>
        <w:t>les</w:t>
      </w:r>
      <w:r w:rsidRPr="00DF2975">
        <w:rPr>
          <w:rFonts w:ascii="Arial" w:hAnsi="Arial" w:cs="Arial"/>
          <w:spacing w:val="25"/>
          <w:sz w:val="20"/>
          <w:szCs w:val="20"/>
        </w:rPr>
        <w:t xml:space="preserve"> </w:t>
      </w:r>
      <w:r w:rsidRPr="00DF2975">
        <w:rPr>
          <w:rFonts w:ascii="Arial" w:hAnsi="Arial" w:cs="Arial"/>
          <w:w w:val="104"/>
          <w:sz w:val="20"/>
          <w:szCs w:val="20"/>
        </w:rPr>
        <w:t>survivants.</w:t>
      </w:r>
    </w:p>
    <w:p w14:paraId="0EFEF305" w14:textId="77777777" w:rsidR="001C2BEA" w:rsidRPr="00DF2975" w:rsidRDefault="001C2BEA" w:rsidP="001A0A32">
      <w:pPr>
        <w:pStyle w:val="Sansinterligne"/>
        <w:numPr>
          <w:ilvl w:val="0"/>
          <w:numId w:val="168"/>
        </w:numPr>
        <w:spacing w:line="360" w:lineRule="auto"/>
        <w:jc w:val="both"/>
        <w:rPr>
          <w:rFonts w:ascii="Arial" w:hAnsi="Arial" w:cs="Arial"/>
          <w:sz w:val="20"/>
          <w:szCs w:val="20"/>
        </w:rPr>
      </w:pPr>
      <w:r w:rsidRPr="00DF2975">
        <w:rPr>
          <w:rFonts w:ascii="Arial" w:hAnsi="Arial" w:cs="Arial"/>
          <w:sz w:val="20"/>
          <w:szCs w:val="20"/>
        </w:rPr>
        <w:t xml:space="preserve">ELT </w:t>
      </w:r>
      <w:r w:rsidRPr="00DF2975">
        <w:rPr>
          <w:rFonts w:ascii="Arial" w:hAnsi="Arial" w:cs="Arial"/>
          <w:spacing w:val="16"/>
          <w:sz w:val="20"/>
          <w:szCs w:val="20"/>
        </w:rPr>
        <w:t xml:space="preserve"> </w:t>
      </w:r>
      <w:r w:rsidRPr="00DF2975">
        <w:rPr>
          <w:rFonts w:ascii="Arial" w:hAnsi="Arial" w:cs="Arial"/>
          <w:sz w:val="20"/>
          <w:szCs w:val="20"/>
        </w:rPr>
        <w:t xml:space="preserve">automatique  </w:t>
      </w:r>
      <w:r w:rsidRPr="00DF2975">
        <w:rPr>
          <w:rFonts w:ascii="Arial" w:hAnsi="Arial" w:cs="Arial"/>
          <w:spacing w:val="4"/>
          <w:sz w:val="20"/>
          <w:szCs w:val="20"/>
        </w:rPr>
        <w:t xml:space="preserve"> </w:t>
      </w:r>
      <w:r w:rsidRPr="00DF2975">
        <w:rPr>
          <w:rFonts w:ascii="Arial" w:hAnsi="Arial" w:cs="Arial"/>
          <w:sz w:val="20"/>
          <w:szCs w:val="20"/>
        </w:rPr>
        <w:t xml:space="preserve">largable   (ELT(AD)). </w:t>
      </w:r>
      <w:r w:rsidRPr="00DF2975">
        <w:rPr>
          <w:rFonts w:ascii="Arial" w:hAnsi="Arial" w:cs="Arial"/>
          <w:spacing w:val="12"/>
          <w:sz w:val="20"/>
          <w:szCs w:val="20"/>
        </w:rPr>
        <w:t xml:space="preserve"> </w:t>
      </w:r>
      <w:r w:rsidRPr="00DF2975">
        <w:rPr>
          <w:rFonts w:ascii="Arial" w:hAnsi="Arial" w:cs="Arial"/>
          <w:sz w:val="20"/>
          <w:szCs w:val="20"/>
        </w:rPr>
        <w:t xml:space="preserve">Ce </w:t>
      </w:r>
      <w:r w:rsidRPr="00DF2975">
        <w:rPr>
          <w:rFonts w:ascii="Arial" w:hAnsi="Arial" w:cs="Arial"/>
          <w:spacing w:val="5"/>
          <w:sz w:val="20"/>
          <w:szCs w:val="20"/>
        </w:rPr>
        <w:t xml:space="preserve"> </w:t>
      </w:r>
      <w:r w:rsidRPr="00DF2975">
        <w:rPr>
          <w:rFonts w:ascii="Arial" w:hAnsi="Arial" w:cs="Arial"/>
          <w:sz w:val="20"/>
          <w:szCs w:val="20"/>
        </w:rPr>
        <w:t xml:space="preserve">type </w:t>
      </w:r>
      <w:r w:rsidRPr="00DF2975">
        <w:rPr>
          <w:rFonts w:ascii="Arial" w:hAnsi="Arial" w:cs="Arial"/>
          <w:spacing w:val="14"/>
          <w:sz w:val="20"/>
          <w:szCs w:val="20"/>
        </w:rPr>
        <w:t xml:space="preserve"> </w:t>
      </w:r>
      <w:r w:rsidRPr="00DF2975">
        <w:rPr>
          <w:rFonts w:ascii="Arial" w:hAnsi="Arial" w:cs="Arial"/>
          <w:sz w:val="20"/>
          <w:szCs w:val="20"/>
        </w:rPr>
        <w:t xml:space="preserve">d’émetteur </w:t>
      </w:r>
      <w:r w:rsidRPr="00DF2975">
        <w:rPr>
          <w:rFonts w:ascii="Arial" w:hAnsi="Arial" w:cs="Arial"/>
          <w:spacing w:val="42"/>
          <w:sz w:val="20"/>
          <w:szCs w:val="20"/>
        </w:rPr>
        <w:t xml:space="preserve"> </w:t>
      </w:r>
      <w:r w:rsidRPr="00DF2975">
        <w:rPr>
          <w:rFonts w:ascii="Arial" w:hAnsi="Arial" w:cs="Arial"/>
          <w:sz w:val="20"/>
          <w:szCs w:val="20"/>
        </w:rPr>
        <w:t xml:space="preserve">de </w:t>
      </w:r>
      <w:r w:rsidRPr="00DF2975">
        <w:rPr>
          <w:rFonts w:ascii="Arial" w:hAnsi="Arial" w:cs="Arial"/>
          <w:spacing w:val="18"/>
          <w:sz w:val="20"/>
          <w:szCs w:val="20"/>
        </w:rPr>
        <w:t xml:space="preserve"> </w:t>
      </w:r>
      <w:r w:rsidRPr="00DF2975">
        <w:rPr>
          <w:rFonts w:ascii="Arial" w:hAnsi="Arial" w:cs="Arial"/>
          <w:sz w:val="20"/>
          <w:szCs w:val="20"/>
        </w:rPr>
        <w:t xml:space="preserve">localisation  </w:t>
      </w:r>
      <w:r w:rsidRPr="00DF2975">
        <w:rPr>
          <w:rFonts w:ascii="Arial" w:hAnsi="Arial" w:cs="Arial"/>
          <w:spacing w:val="8"/>
          <w:sz w:val="20"/>
          <w:szCs w:val="20"/>
        </w:rPr>
        <w:t xml:space="preserve"> </w:t>
      </w:r>
      <w:r w:rsidRPr="00DF2975">
        <w:rPr>
          <w:rFonts w:ascii="Arial" w:hAnsi="Arial" w:cs="Arial"/>
          <w:sz w:val="20"/>
          <w:szCs w:val="20"/>
        </w:rPr>
        <w:t xml:space="preserve">d’urgence </w:t>
      </w:r>
      <w:r w:rsidRPr="00DF2975">
        <w:rPr>
          <w:rFonts w:ascii="Arial" w:hAnsi="Arial" w:cs="Arial"/>
          <w:spacing w:val="48"/>
          <w:sz w:val="20"/>
          <w:szCs w:val="20"/>
        </w:rPr>
        <w:t xml:space="preserve"> </w:t>
      </w:r>
      <w:r w:rsidRPr="00DF2975">
        <w:rPr>
          <w:rFonts w:ascii="Arial" w:hAnsi="Arial" w:cs="Arial"/>
          <w:w w:val="101"/>
          <w:sz w:val="20"/>
          <w:szCs w:val="20"/>
        </w:rPr>
        <w:t xml:space="preserve">est </w:t>
      </w:r>
      <w:r w:rsidRPr="00DF2975">
        <w:rPr>
          <w:rFonts w:ascii="Arial" w:hAnsi="Arial" w:cs="Arial"/>
          <w:sz w:val="20"/>
          <w:szCs w:val="20"/>
        </w:rPr>
        <w:t>supposé</w:t>
      </w:r>
      <w:r w:rsidRPr="00DF2975">
        <w:rPr>
          <w:rFonts w:ascii="Arial" w:hAnsi="Arial" w:cs="Arial"/>
          <w:spacing w:val="55"/>
          <w:sz w:val="20"/>
          <w:szCs w:val="20"/>
        </w:rPr>
        <w:t xml:space="preserve"> </w:t>
      </w:r>
      <w:r w:rsidRPr="00DF2975">
        <w:rPr>
          <w:rFonts w:ascii="Arial" w:hAnsi="Arial" w:cs="Arial"/>
          <w:sz w:val="20"/>
          <w:szCs w:val="20"/>
        </w:rPr>
        <w:t>être</w:t>
      </w:r>
      <w:r w:rsidRPr="00DF2975">
        <w:rPr>
          <w:rFonts w:ascii="Arial" w:hAnsi="Arial" w:cs="Arial"/>
          <w:spacing w:val="16"/>
          <w:sz w:val="20"/>
          <w:szCs w:val="20"/>
        </w:rPr>
        <w:t xml:space="preserve"> </w:t>
      </w:r>
      <w:r w:rsidRPr="00DF2975">
        <w:rPr>
          <w:rFonts w:ascii="Arial" w:hAnsi="Arial" w:cs="Arial"/>
          <w:sz w:val="20"/>
          <w:szCs w:val="20"/>
        </w:rPr>
        <w:t xml:space="preserve">solidement </w:t>
      </w:r>
      <w:r w:rsidRPr="00DF2975">
        <w:rPr>
          <w:rFonts w:ascii="Arial" w:hAnsi="Arial" w:cs="Arial"/>
          <w:spacing w:val="5"/>
          <w:sz w:val="20"/>
          <w:szCs w:val="20"/>
        </w:rPr>
        <w:t xml:space="preserve"> </w:t>
      </w:r>
      <w:r w:rsidRPr="00DF2975">
        <w:rPr>
          <w:rFonts w:ascii="Arial" w:hAnsi="Arial" w:cs="Arial"/>
          <w:sz w:val="20"/>
          <w:szCs w:val="20"/>
        </w:rPr>
        <w:t>fixé</w:t>
      </w:r>
      <w:r w:rsidRPr="00DF2975">
        <w:rPr>
          <w:rFonts w:ascii="Arial" w:hAnsi="Arial" w:cs="Arial"/>
          <w:spacing w:val="12"/>
          <w:sz w:val="20"/>
          <w:szCs w:val="20"/>
        </w:rPr>
        <w:t xml:space="preserve"> </w:t>
      </w:r>
      <w:r w:rsidRPr="00DF2975">
        <w:rPr>
          <w:rFonts w:ascii="Arial" w:hAnsi="Arial" w:cs="Arial"/>
          <w:sz w:val="20"/>
          <w:szCs w:val="20"/>
        </w:rPr>
        <w:t>à</w:t>
      </w:r>
      <w:r w:rsidRPr="00DF2975">
        <w:rPr>
          <w:rFonts w:ascii="Arial" w:hAnsi="Arial" w:cs="Arial"/>
          <w:spacing w:val="8"/>
          <w:sz w:val="20"/>
          <w:szCs w:val="20"/>
        </w:rPr>
        <w:t xml:space="preserve"> </w:t>
      </w:r>
      <w:r w:rsidRPr="00DF2975">
        <w:rPr>
          <w:rFonts w:ascii="Arial" w:hAnsi="Arial" w:cs="Arial"/>
          <w:sz w:val="20"/>
          <w:szCs w:val="20"/>
        </w:rPr>
        <w:t xml:space="preserve">l’hélicoptère </w:t>
      </w:r>
      <w:r w:rsidRPr="00DF2975">
        <w:rPr>
          <w:rFonts w:ascii="Arial" w:hAnsi="Arial" w:cs="Arial"/>
          <w:spacing w:val="3"/>
          <w:sz w:val="20"/>
          <w:szCs w:val="20"/>
        </w:rPr>
        <w:t xml:space="preserve"> </w:t>
      </w:r>
      <w:r w:rsidRPr="00DF2975">
        <w:rPr>
          <w:rFonts w:ascii="Arial" w:hAnsi="Arial" w:cs="Arial"/>
          <w:sz w:val="20"/>
          <w:szCs w:val="20"/>
        </w:rPr>
        <w:t>avant</w:t>
      </w:r>
      <w:r w:rsidRPr="00DF2975">
        <w:rPr>
          <w:rFonts w:ascii="Arial" w:hAnsi="Arial" w:cs="Arial"/>
          <w:spacing w:val="22"/>
          <w:sz w:val="20"/>
          <w:szCs w:val="20"/>
        </w:rPr>
        <w:t xml:space="preserve"> </w:t>
      </w:r>
      <w:r w:rsidRPr="00DF2975">
        <w:rPr>
          <w:rFonts w:ascii="Arial" w:hAnsi="Arial" w:cs="Arial"/>
          <w:sz w:val="20"/>
          <w:szCs w:val="20"/>
        </w:rPr>
        <w:t>l’accident</w:t>
      </w:r>
      <w:r w:rsidRPr="00DF2975">
        <w:rPr>
          <w:rFonts w:ascii="Arial" w:hAnsi="Arial" w:cs="Arial"/>
          <w:spacing w:val="29"/>
          <w:sz w:val="20"/>
          <w:szCs w:val="20"/>
        </w:rPr>
        <w:t xml:space="preserve"> </w:t>
      </w:r>
      <w:r w:rsidRPr="00DF2975">
        <w:rPr>
          <w:rFonts w:ascii="Arial" w:hAnsi="Arial" w:cs="Arial"/>
          <w:sz w:val="20"/>
          <w:szCs w:val="20"/>
        </w:rPr>
        <w:t>et</w:t>
      </w:r>
      <w:r w:rsidRPr="00DF2975">
        <w:rPr>
          <w:rFonts w:ascii="Arial" w:hAnsi="Arial" w:cs="Arial"/>
          <w:spacing w:val="2"/>
          <w:sz w:val="20"/>
          <w:szCs w:val="20"/>
        </w:rPr>
        <w:t xml:space="preserve"> </w:t>
      </w:r>
      <w:r w:rsidRPr="00DF2975">
        <w:rPr>
          <w:rFonts w:ascii="Arial" w:hAnsi="Arial" w:cs="Arial"/>
          <w:sz w:val="20"/>
          <w:szCs w:val="20"/>
        </w:rPr>
        <w:t>est</w:t>
      </w:r>
      <w:r w:rsidRPr="00DF2975">
        <w:rPr>
          <w:rFonts w:ascii="Arial" w:hAnsi="Arial" w:cs="Arial"/>
          <w:spacing w:val="5"/>
          <w:sz w:val="20"/>
          <w:szCs w:val="20"/>
        </w:rPr>
        <w:t xml:space="preserve"> </w:t>
      </w:r>
      <w:r w:rsidRPr="00DF2975">
        <w:rPr>
          <w:rFonts w:ascii="Arial" w:hAnsi="Arial" w:cs="Arial"/>
          <w:w w:val="106"/>
          <w:sz w:val="20"/>
          <w:szCs w:val="20"/>
        </w:rPr>
        <w:t>automatiquement</w:t>
      </w:r>
      <w:r w:rsidRPr="00DF2975">
        <w:rPr>
          <w:rFonts w:ascii="Arial" w:hAnsi="Arial" w:cs="Arial"/>
          <w:spacing w:val="-2"/>
          <w:w w:val="106"/>
          <w:sz w:val="20"/>
          <w:szCs w:val="20"/>
        </w:rPr>
        <w:t xml:space="preserve"> </w:t>
      </w:r>
      <w:r w:rsidRPr="00DF2975">
        <w:rPr>
          <w:rFonts w:ascii="Arial" w:hAnsi="Arial" w:cs="Arial"/>
          <w:sz w:val="20"/>
          <w:szCs w:val="20"/>
        </w:rPr>
        <w:t>largué</w:t>
      </w:r>
      <w:r w:rsidRPr="00DF2975">
        <w:rPr>
          <w:rFonts w:ascii="Arial" w:hAnsi="Arial" w:cs="Arial"/>
          <w:spacing w:val="52"/>
          <w:sz w:val="20"/>
          <w:szCs w:val="20"/>
        </w:rPr>
        <w:t xml:space="preserve"> </w:t>
      </w:r>
      <w:r w:rsidRPr="00DF2975">
        <w:rPr>
          <w:rFonts w:ascii="Arial" w:hAnsi="Arial" w:cs="Arial"/>
          <w:sz w:val="20"/>
          <w:szCs w:val="20"/>
        </w:rPr>
        <w:t>et déployé  après</w:t>
      </w:r>
      <w:r w:rsidRPr="00DF2975">
        <w:rPr>
          <w:rFonts w:ascii="Arial" w:hAnsi="Arial" w:cs="Arial"/>
          <w:spacing w:val="51"/>
          <w:sz w:val="20"/>
          <w:szCs w:val="20"/>
        </w:rPr>
        <w:t xml:space="preserve"> </w:t>
      </w:r>
      <w:r w:rsidRPr="00DF2975">
        <w:rPr>
          <w:rFonts w:ascii="Arial" w:hAnsi="Arial" w:cs="Arial"/>
          <w:sz w:val="20"/>
          <w:szCs w:val="20"/>
        </w:rPr>
        <w:t>que</w:t>
      </w:r>
      <w:r w:rsidRPr="00DF2975">
        <w:rPr>
          <w:rFonts w:ascii="Arial" w:hAnsi="Arial" w:cs="Arial"/>
          <w:spacing w:val="43"/>
          <w:sz w:val="20"/>
          <w:szCs w:val="20"/>
        </w:rPr>
        <w:t xml:space="preserve"> </w:t>
      </w:r>
      <w:r w:rsidRPr="00DF2975">
        <w:rPr>
          <w:rFonts w:ascii="Arial" w:hAnsi="Arial" w:cs="Arial"/>
          <w:sz w:val="20"/>
          <w:szCs w:val="20"/>
        </w:rPr>
        <w:t>le</w:t>
      </w:r>
      <w:r w:rsidRPr="00DF2975">
        <w:rPr>
          <w:rFonts w:ascii="Arial" w:hAnsi="Arial" w:cs="Arial"/>
          <w:spacing w:val="32"/>
          <w:sz w:val="20"/>
          <w:szCs w:val="20"/>
        </w:rPr>
        <w:t xml:space="preserve"> </w:t>
      </w:r>
      <w:r w:rsidRPr="00DF2975">
        <w:rPr>
          <w:rFonts w:ascii="Arial" w:hAnsi="Arial" w:cs="Arial"/>
          <w:sz w:val="20"/>
          <w:szCs w:val="20"/>
        </w:rPr>
        <w:t>détecteur</w:t>
      </w:r>
      <w:r w:rsidRPr="00DF2975">
        <w:rPr>
          <w:rFonts w:ascii="Arial" w:hAnsi="Arial" w:cs="Arial"/>
          <w:spacing w:val="43"/>
          <w:sz w:val="20"/>
          <w:szCs w:val="20"/>
        </w:rPr>
        <w:t xml:space="preserve"> </w:t>
      </w:r>
      <w:r w:rsidRPr="00DF2975">
        <w:rPr>
          <w:rFonts w:ascii="Arial" w:hAnsi="Arial" w:cs="Arial"/>
          <w:sz w:val="20"/>
          <w:szCs w:val="20"/>
        </w:rPr>
        <w:t>d’accident</w:t>
      </w:r>
      <w:r w:rsidRPr="00DF2975">
        <w:rPr>
          <w:rFonts w:ascii="Arial" w:hAnsi="Arial" w:cs="Arial"/>
          <w:spacing w:val="45"/>
          <w:sz w:val="20"/>
          <w:szCs w:val="20"/>
        </w:rPr>
        <w:t xml:space="preserve"> </w:t>
      </w:r>
      <w:r w:rsidRPr="00DF2975">
        <w:rPr>
          <w:rFonts w:ascii="Arial" w:hAnsi="Arial" w:cs="Arial"/>
          <w:sz w:val="20"/>
          <w:szCs w:val="20"/>
        </w:rPr>
        <w:t>a</w:t>
      </w:r>
      <w:r w:rsidRPr="00DF2975">
        <w:rPr>
          <w:rFonts w:ascii="Arial" w:hAnsi="Arial" w:cs="Arial"/>
          <w:spacing w:val="23"/>
          <w:sz w:val="20"/>
          <w:szCs w:val="20"/>
        </w:rPr>
        <w:t xml:space="preserve"> </w:t>
      </w:r>
      <w:r w:rsidRPr="00DF2975">
        <w:rPr>
          <w:rFonts w:ascii="Arial" w:hAnsi="Arial" w:cs="Arial"/>
          <w:sz w:val="20"/>
          <w:szCs w:val="20"/>
        </w:rPr>
        <w:t xml:space="preserve">déterminé </w:t>
      </w:r>
      <w:r w:rsidRPr="00DF2975">
        <w:rPr>
          <w:rFonts w:ascii="Arial" w:hAnsi="Arial" w:cs="Arial"/>
          <w:spacing w:val="23"/>
          <w:sz w:val="20"/>
          <w:szCs w:val="20"/>
        </w:rPr>
        <w:t xml:space="preserve"> </w:t>
      </w:r>
      <w:r w:rsidRPr="00DF2975">
        <w:rPr>
          <w:rFonts w:ascii="Arial" w:hAnsi="Arial" w:cs="Arial"/>
          <w:sz w:val="20"/>
          <w:szCs w:val="20"/>
        </w:rPr>
        <w:t>la</w:t>
      </w:r>
      <w:r w:rsidRPr="00DF2975">
        <w:rPr>
          <w:rFonts w:ascii="Arial" w:hAnsi="Arial" w:cs="Arial"/>
          <w:spacing w:val="32"/>
          <w:sz w:val="20"/>
          <w:szCs w:val="20"/>
        </w:rPr>
        <w:t xml:space="preserve"> </w:t>
      </w:r>
      <w:r w:rsidRPr="00DF2975">
        <w:rPr>
          <w:rFonts w:ascii="Arial" w:hAnsi="Arial" w:cs="Arial"/>
          <w:sz w:val="20"/>
          <w:szCs w:val="20"/>
        </w:rPr>
        <w:t xml:space="preserve">survenance </w:t>
      </w:r>
      <w:r w:rsidRPr="00DF2975">
        <w:rPr>
          <w:rFonts w:ascii="Arial" w:hAnsi="Arial" w:cs="Arial"/>
          <w:spacing w:val="2"/>
          <w:sz w:val="20"/>
          <w:szCs w:val="20"/>
        </w:rPr>
        <w:t xml:space="preserve"> </w:t>
      </w:r>
      <w:r w:rsidRPr="00DF2975">
        <w:rPr>
          <w:rFonts w:ascii="Arial" w:hAnsi="Arial" w:cs="Arial"/>
          <w:sz w:val="20"/>
          <w:szCs w:val="20"/>
        </w:rPr>
        <w:t>d’un</w:t>
      </w:r>
      <w:r w:rsidRPr="00DF2975">
        <w:rPr>
          <w:rFonts w:ascii="Arial" w:hAnsi="Arial" w:cs="Arial"/>
          <w:spacing w:val="37"/>
          <w:sz w:val="20"/>
          <w:szCs w:val="20"/>
        </w:rPr>
        <w:t xml:space="preserve"> </w:t>
      </w:r>
      <w:r w:rsidRPr="00DF2975">
        <w:rPr>
          <w:rFonts w:ascii="Arial" w:hAnsi="Arial" w:cs="Arial"/>
          <w:sz w:val="20"/>
          <w:szCs w:val="20"/>
        </w:rPr>
        <w:t>accident.</w:t>
      </w:r>
      <w:r w:rsidRPr="00DF2975">
        <w:rPr>
          <w:rFonts w:ascii="Arial" w:hAnsi="Arial" w:cs="Arial"/>
          <w:spacing w:val="33"/>
          <w:sz w:val="20"/>
          <w:szCs w:val="20"/>
        </w:rPr>
        <w:t xml:space="preserve"> </w:t>
      </w:r>
      <w:r w:rsidRPr="00DF2975">
        <w:rPr>
          <w:rFonts w:ascii="Arial" w:hAnsi="Arial" w:cs="Arial"/>
          <w:sz w:val="20"/>
          <w:szCs w:val="20"/>
        </w:rPr>
        <w:t>Ce</w:t>
      </w:r>
      <w:r w:rsidRPr="00DF2975">
        <w:rPr>
          <w:rFonts w:ascii="Arial" w:hAnsi="Arial" w:cs="Arial"/>
          <w:spacing w:val="19"/>
          <w:sz w:val="20"/>
          <w:szCs w:val="20"/>
        </w:rPr>
        <w:t xml:space="preserve"> </w:t>
      </w:r>
      <w:r w:rsidRPr="00DF2975">
        <w:rPr>
          <w:rFonts w:ascii="Arial" w:hAnsi="Arial" w:cs="Arial"/>
          <w:w w:val="103"/>
          <w:sz w:val="20"/>
          <w:szCs w:val="20"/>
        </w:rPr>
        <w:t xml:space="preserve">type </w:t>
      </w:r>
      <w:r w:rsidRPr="00DF2975">
        <w:rPr>
          <w:rFonts w:ascii="Arial" w:hAnsi="Arial" w:cs="Arial"/>
          <w:sz w:val="20"/>
          <w:szCs w:val="20"/>
        </w:rPr>
        <w:t>d’ELT</w:t>
      </w:r>
      <w:r w:rsidRPr="00DF2975">
        <w:rPr>
          <w:rFonts w:ascii="Arial" w:hAnsi="Arial" w:cs="Arial"/>
          <w:spacing w:val="24"/>
          <w:sz w:val="20"/>
          <w:szCs w:val="20"/>
        </w:rPr>
        <w:t xml:space="preserve"> </w:t>
      </w:r>
      <w:r w:rsidRPr="00DF2975">
        <w:rPr>
          <w:rFonts w:ascii="Arial" w:hAnsi="Arial" w:cs="Arial"/>
          <w:sz w:val="20"/>
          <w:szCs w:val="20"/>
        </w:rPr>
        <w:t>devrait</w:t>
      </w:r>
      <w:r w:rsidRPr="00DF2975">
        <w:rPr>
          <w:rFonts w:ascii="Arial" w:hAnsi="Arial" w:cs="Arial"/>
          <w:spacing w:val="46"/>
          <w:sz w:val="20"/>
          <w:szCs w:val="20"/>
        </w:rPr>
        <w:t xml:space="preserve"> </w:t>
      </w:r>
      <w:r w:rsidRPr="00DF2975">
        <w:rPr>
          <w:rFonts w:ascii="Arial" w:hAnsi="Arial" w:cs="Arial"/>
          <w:sz w:val="20"/>
          <w:szCs w:val="20"/>
        </w:rPr>
        <w:t>flotter</w:t>
      </w:r>
      <w:r w:rsidRPr="00DF2975">
        <w:rPr>
          <w:rFonts w:ascii="Arial" w:hAnsi="Arial" w:cs="Arial"/>
          <w:spacing w:val="25"/>
          <w:sz w:val="20"/>
          <w:szCs w:val="20"/>
        </w:rPr>
        <w:t xml:space="preserve"> </w:t>
      </w:r>
      <w:r w:rsidRPr="00DF2975">
        <w:rPr>
          <w:rFonts w:ascii="Arial" w:hAnsi="Arial" w:cs="Arial"/>
          <w:sz w:val="20"/>
          <w:szCs w:val="20"/>
        </w:rPr>
        <w:t>sur</w:t>
      </w:r>
      <w:r w:rsidRPr="00DF2975">
        <w:rPr>
          <w:rFonts w:ascii="Arial" w:hAnsi="Arial" w:cs="Arial"/>
          <w:spacing w:val="28"/>
          <w:sz w:val="20"/>
          <w:szCs w:val="20"/>
        </w:rPr>
        <w:t xml:space="preserve"> </w:t>
      </w:r>
      <w:r w:rsidRPr="00DF2975">
        <w:rPr>
          <w:rFonts w:ascii="Arial" w:hAnsi="Arial" w:cs="Arial"/>
          <w:sz w:val="20"/>
          <w:szCs w:val="20"/>
        </w:rPr>
        <w:t>l’eau</w:t>
      </w:r>
      <w:r w:rsidRPr="00DF2975">
        <w:rPr>
          <w:rFonts w:ascii="Arial" w:hAnsi="Arial" w:cs="Arial"/>
          <w:spacing w:val="30"/>
          <w:sz w:val="20"/>
          <w:szCs w:val="20"/>
        </w:rPr>
        <w:t xml:space="preserve"> </w:t>
      </w:r>
      <w:r w:rsidRPr="00DF2975">
        <w:rPr>
          <w:rFonts w:ascii="Arial" w:hAnsi="Arial" w:cs="Arial"/>
          <w:sz w:val="20"/>
          <w:szCs w:val="20"/>
        </w:rPr>
        <w:t>et</w:t>
      </w:r>
      <w:r w:rsidRPr="00DF2975">
        <w:rPr>
          <w:rFonts w:ascii="Arial" w:hAnsi="Arial" w:cs="Arial"/>
          <w:spacing w:val="8"/>
          <w:sz w:val="20"/>
          <w:szCs w:val="20"/>
        </w:rPr>
        <w:t xml:space="preserve"> </w:t>
      </w:r>
      <w:r w:rsidRPr="00DF2975">
        <w:rPr>
          <w:rFonts w:ascii="Arial" w:hAnsi="Arial" w:cs="Arial"/>
          <w:sz w:val="20"/>
          <w:szCs w:val="20"/>
        </w:rPr>
        <w:t>est</w:t>
      </w:r>
      <w:r w:rsidRPr="00DF2975">
        <w:rPr>
          <w:rFonts w:ascii="Arial" w:hAnsi="Arial" w:cs="Arial"/>
          <w:spacing w:val="11"/>
          <w:sz w:val="20"/>
          <w:szCs w:val="20"/>
        </w:rPr>
        <w:t xml:space="preserve"> </w:t>
      </w:r>
      <w:r w:rsidRPr="00DF2975">
        <w:rPr>
          <w:rFonts w:ascii="Arial" w:hAnsi="Arial" w:cs="Arial"/>
          <w:sz w:val="20"/>
          <w:szCs w:val="20"/>
        </w:rPr>
        <w:t>supposé</w:t>
      </w:r>
      <w:r w:rsidRPr="00DF2975">
        <w:rPr>
          <w:rFonts w:ascii="Arial" w:hAnsi="Arial" w:cs="Arial"/>
          <w:spacing w:val="61"/>
          <w:sz w:val="20"/>
          <w:szCs w:val="20"/>
        </w:rPr>
        <w:t xml:space="preserve"> </w:t>
      </w:r>
      <w:r w:rsidRPr="00DF2975">
        <w:rPr>
          <w:rFonts w:ascii="Arial" w:hAnsi="Arial" w:cs="Arial"/>
          <w:sz w:val="20"/>
          <w:szCs w:val="20"/>
        </w:rPr>
        <w:t>aider</w:t>
      </w:r>
      <w:r w:rsidRPr="00DF2975">
        <w:rPr>
          <w:rFonts w:ascii="Arial" w:hAnsi="Arial" w:cs="Arial"/>
          <w:spacing w:val="48"/>
          <w:sz w:val="20"/>
          <w:szCs w:val="20"/>
        </w:rPr>
        <w:t xml:space="preserve"> </w:t>
      </w:r>
      <w:r w:rsidRPr="00DF2975">
        <w:rPr>
          <w:rFonts w:ascii="Arial" w:hAnsi="Arial" w:cs="Arial"/>
          <w:sz w:val="20"/>
          <w:szCs w:val="20"/>
        </w:rPr>
        <w:t>les</w:t>
      </w:r>
      <w:r w:rsidRPr="00DF2975">
        <w:rPr>
          <w:rFonts w:ascii="Arial" w:hAnsi="Arial" w:cs="Arial"/>
          <w:spacing w:val="26"/>
          <w:sz w:val="20"/>
          <w:szCs w:val="20"/>
        </w:rPr>
        <w:t xml:space="preserve"> </w:t>
      </w:r>
      <w:r w:rsidRPr="00DF2975">
        <w:rPr>
          <w:rFonts w:ascii="Arial" w:hAnsi="Arial" w:cs="Arial"/>
          <w:sz w:val="20"/>
          <w:szCs w:val="20"/>
        </w:rPr>
        <w:t>équipes</w:t>
      </w:r>
      <w:r w:rsidRPr="00DF2975">
        <w:rPr>
          <w:rFonts w:ascii="Arial" w:hAnsi="Arial" w:cs="Arial"/>
          <w:spacing w:val="57"/>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recherches</w:t>
      </w:r>
      <w:r w:rsidRPr="00DF2975">
        <w:rPr>
          <w:rFonts w:ascii="Arial" w:hAnsi="Arial" w:cs="Arial"/>
          <w:spacing w:val="58"/>
          <w:sz w:val="20"/>
          <w:szCs w:val="20"/>
        </w:rPr>
        <w:t xml:space="preserve"> </w:t>
      </w:r>
      <w:r w:rsidRPr="00DF2975">
        <w:rPr>
          <w:rFonts w:ascii="Arial" w:hAnsi="Arial" w:cs="Arial"/>
          <w:sz w:val="20"/>
          <w:szCs w:val="20"/>
        </w:rPr>
        <w:t>et</w:t>
      </w:r>
      <w:r w:rsidRPr="00DF2975">
        <w:rPr>
          <w:rFonts w:ascii="Arial" w:hAnsi="Arial" w:cs="Arial"/>
          <w:spacing w:val="8"/>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w w:val="105"/>
          <w:sz w:val="20"/>
          <w:szCs w:val="20"/>
        </w:rPr>
        <w:t xml:space="preserve">sauvetage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 xml:space="preserve">localiser </w:t>
      </w:r>
      <w:r w:rsidRPr="00DF2975">
        <w:rPr>
          <w:rFonts w:ascii="Arial" w:hAnsi="Arial" w:cs="Arial"/>
          <w:spacing w:val="11"/>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lieu</w:t>
      </w:r>
      <w:r w:rsidRPr="00DF2975">
        <w:rPr>
          <w:rFonts w:ascii="Arial" w:hAnsi="Arial" w:cs="Arial"/>
          <w:spacing w:val="6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1"/>
          <w:sz w:val="20"/>
          <w:szCs w:val="20"/>
        </w:rPr>
        <w:t>l’accident.</w:t>
      </w:r>
    </w:p>
    <w:p w14:paraId="65BDB57F" w14:textId="77777777" w:rsidR="001C2BEA" w:rsidRPr="00DF2975" w:rsidRDefault="001C2BEA" w:rsidP="001A0A32">
      <w:pPr>
        <w:pStyle w:val="Sansinterligne"/>
        <w:numPr>
          <w:ilvl w:val="0"/>
          <w:numId w:val="169"/>
        </w:numPr>
        <w:spacing w:line="360" w:lineRule="auto"/>
        <w:jc w:val="both"/>
        <w:rPr>
          <w:rFonts w:ascii="Arial" w:hAnsi="Arial" w:cs="Arial"/>
          <w:sz w:val="20"/>
          <w:szCs w:val="20"/>
        </w:rPr>
      </w:pPr>
      <w:r w:rsidRPr="00DF2975">
        <w:rPr>
          <w:rFonts w:ascii="Arial" w:hAnsi="Arial" w:cs="Arial"/>
          <w:sz w:val="20"/>
          <w:szCs w:val="20"/>
        </w:rPr>
        <w:t>Afin</w:t>
      </w:r>
      <w:r w:rsidRPr="00DF2975">
        <w:rPr>
          <w:rFonts w:ascii="Arial" w:hAnsi="Arial" w:cs="Arial"/>
          <w:spacing w:val="52"/>
          <w:sz w:val="20"/>
          <w:szCs w:val="20"/>
        </w:rPr>
        <w:t xml:space="preserve"> </w:t>
      </w:r>
      <w:r w:rsidRPr="00DF2975">
        <w:rPr>
          <w:rFonts w:ascii="Arial" w:hAnsi="Arial" w:cs="Arial"/>
          <w:sz w:val="20"/>
          <w:szCs w:val="20"/>
        </w:rPr>
        <w:t>de</w:t>
      </w:r>
      <w:r w:rsidRPr="00DF2975">
        <w:rPr>
          <w:rFonts w:ascii="Arial" w:hAnsi="Arial" w:cs="Arial"/>
          <w:spacing w:val="56"/>
          <w:sz w:val="20"/>
          <w:szCs w:val="20"/>
        </w:rPr>
        <w:t xml:space="preserve"> </w:t>
      </w:r>
      <w:r w:rsidRPr="00DF2975">
        <w:rPr>
          <w:rFonts w:ascii="Arial" w:hAnsi="Arial" w:cs="Arial"/>
          <w:w w:val="110"/>
          <w:sz w:val="20"/>
          <w:szCs w:val="20"/>
        </w:rPr>
        <w:t>minimiser</w:t>
      </w:r>
      <w:r w:rsidRPr="00DF2975">
        <w:rPr>
          <w:rFonts w:ascii="Arial" w:hAnsi="Arial" w:cs="Arial"/>
          <w:spacing w:val="34"/>
          <w:w w:val="110"/>
          <w:sz w:val="20"/>
          <w:szCs w:val="20"/>
        </w:rPr>
        <w:t xml:space="preserve"> </w:t>
      </w:r>
      <w:r w:rsidRPr="00DF2975">
        <w:rPr>
          <w:rFonts w:ascii="Arial" w:hAnsi="Arial" w:cs="Arial"/>
          <w:sz w:val="20"/>
          <w:szCs w:val="20"/>
        </w:rPr>
        <w:t>la</w:t>
      </w:r>
      <w:r w:rsidRPr="00DF2975">
        <w:rPr>
          <w:rFonts w:ascii="Arial" w:hAnsi="Arial" w:cs="Arial"/>
          <w:spacing w:val="56"/>
          <w:sz w:val="20"/>
          <w:szCs w:val="20"/>
        </w:rPr>
        <w:t xml:space="preserve"> </w:t>
      </w:r>
      <w:r w:rsidRPr="00DF2975">
        <w:rPr>
          <w:rFonts w:ascii="Arial" w:hAnsi="Arial" w:cs="Arial"/>
          <w:sz w:val="20"/>
          <w:szCs w:val="20"/>
        </w:rPr>
        <w:t xml:space="preserve">possibilité </w:t>
      </w:r>
      <w:r w:rsidRPr="00DF2975">
        <w:rPr>
          <w:rFonts w:ascii="Arial" w:hAnsi="Arial" w:cs="Arial"/>
          <w:spacing w:val="47"/>
          <w:sz w:val="20"/>
          <w:szCs w:val="20"/>
        </w:rPr>
        <w:t xml:space="preserve"> </w:t>
      </w:r>
      <w:r w:rsidRPr="00DF2975">
        <w:rPr>
          <w:rFonts w:ascii="Arial" w:hAnsi="Arial" w:cs="Arial"/>
          <w:w w:val="107"/>
          <w:sz w:val="20"/>
          <w:szCs w:val="20"/>
        </w:rPr>
        <w:t>d’endommagement</w:t>
      </w:r>
      <w:r w:rsidRPr="00DF2975">
        <w:rPr>
          <w:rFonts w:ascii="Arial" w:hAnsi="Arial" w:cs="Arial"/>
          <w:spacing w:val="36"/>
          <w:w w:val="107"/>
          <w:sz w:val="20"/>
          <w:szCs w:val="20"/>
        </w:rPr>
        <w:t xml:space="preserve"> </w:t>
      </w:r>
      <w:r w:rsidRPr="00DF2975">
        <w:rPr>
          <w:rFonts w:ascii="Arial" w:hAnsi="Arial" w:cs="Arial"/>
          <w:sz w:val="20"/>
          <w:szCs w:val="20"/>
        </w:rPr>
        <w:t>dans  le</w:t>
      </w:r>
      <w:r w:rsidRPr="00DF2975">
        <w:rPr>
          <w:rFonts w:ascii="Arial" w:hAnsi="Arial" w:cs="Arial"/>
          <w:spacing w:val="56"/>
          <w:sz w:val="20"/>
          <w:szCs w:val="20"/>
        </w:rPr>
        <w:t xml:space="preserve"> </w:t>
      </w:r>
      <w:r w:rsidRPr="00DF2975">
        <w:rPr>
          <w:rFonts w:ascii="Arial" w:hAnsi="Arial" w:cs="Arial"/>
          <w:sz w:val="20"/>
          <w:szCs w:val="20"/>
        </w:rPr>
        <w:t>cas</w:t>
      </w:r>
      <w:r w:rsidRPr="00DF2975">
        <w:rPr>
          <w:rFonts w:ascii="Arial" w:hAnsi="Arial" w:cs="Arial"/>
          <w:spacing w:val="43"/>
          <w:sz w:val="20"/>
          <w:szCs w:val="20"/>
        </w:rPr>
        <w:t xml:space="preserve"> </w:t>
      </w:r>
      <w:r w:rsidRPr="00DF2975">
        <w:rPr>
          <w:rFonts w:ascii="Arial" w:hAnsi="Arial" w:cs="Arial"/>
          <w:sz w:val="20"/>
          <w:szCs w:val="20"/>
        </w:rPr>
        <w:t xml:space="preserve">d’impact </w:t>
      </w:r>
      <w:r w:rsidRPr="00DF2975">
        <w:rPr>
          <w:rFonts w:ascii="Arial" w:hAnsi="Arial" w:cs="Arial"/>
          <w:spacing w:val="6"/>
          <w:sz w:val="20"/>
          <w:szCs w:val="20"/>
        </w:rPr>
        <w:t xml:space="preserve"> </w:t>
      </w:r>
      <w:r w:rsidRPr="00DF2975">
        <w:rPr>
          <w:rFonts w:ascii="Arial" w:hAnsi="Arial" w:cs="Arial"/>
          <w:sz w:val="20"/>
          <w:szCs w:val="20"/>
        </w:rPr>
        <w:t xml:space="preserve">lors </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56"/>
          <w:sz w:val="20"/>
          <w:szCs w:val="20"/>
        </w:rPr>
        <w:t xml:space="preserve"> </w:t>
      </w:r>
      <w:r w:rsidRPr="00DF2975">
        <w:rPr>
          <w:rFonts w:ascii="Arial" w:hAnsi="Arial" w:cs="Arial"/>
          <w:w w:val="101"/>
          <w:sz w:val="20"/>
          <w:szCs w:val="20"/>
        </w:rPr>
        <w:t xml:space="preserve">l’accident, </w:t>
      </w:r>
      <w:r w:rsidRPr="00DF2975">
        <w:rPr>
          <w:rFonts w:ascii="Arial" w:hAnsi="Arial" w:cs="Arial"/>
          <w:sz w:val="20"/>
          <w:szCs w:val="20"/>
        </w:rPr>
        <w:t>l’émetteur</w:t>
      </w:r>
      <w:r w:rsidRPr="00DF2975">
        <w:rPr>
          <w:rFonts w:ascii="Arial" w:hAnsi="Arial" w:cs="Arial"/>
          <w:spacing w:val="54"/>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 xml:space="preserve">localisation </w:t>
      </w:r>
      <w:r w:rsidRPr="00DF2975">
        <w:rPr>
          <w:rFonts w:ascii="Arial" w:hAnsi="Arial" w:cs="Arial"/>
          <w:spacing w:val="13"/>
          <w:sz w:val="20"/>
          <w:szCs w:val="20"/>
        </w:rPr>
        <w:t xml:space="preserve"> </w:t>
      </w:r>
      <w:r w:rsidRPr="00DF2975">
        <w:rPr>
          <w:rFonts w:ascii="Arial" w:hAnsi="Arial" w:cs="Arial"/>
          <w:sz w:val="20"/>
          <w:szCs w:val="20"/>
        </w:rPr>
        <w:t>d’urgence</w:t>
      </w:r>
      <w:r w:rsidRPr="00DF2975">
        <w:rPr>
          <w:rFonts w:ascii="Arial" w:hAnsi="Arial" w:cs="Arial"/>
          <w:spacing w:val="53"/>
          <w:sz w:val="20"/>
          <w:szCs w:val="20"/>
        </w:rPr>
        <w:t xml:space="preserve"> </w:t>
      </w:r>
      <w:r w:rsidRPr="00DF2975">
        <w:rPr>
          <w:rFonts w:ascii="Arial" w:hAnsi="Arial" w:cs="Arial"/>
          <w:sz w:val="20"/>
          <w:szCs w:val="20"/>
        </w:rPr>
        <w:t>devrait</w:t>
      </w:r>
      <w:r w:rsidRPr="00DF2975">
        <w:rPr>
          <w:rFonts w:ascii="Arial" w:hAnsi="Arial" w:cs="Arial"/>
          <w:spacing w:val="45"/>
          <w:sz w:val="20"/>
          <w:szCs w:val="20"/>
        </w:rPr>
        <w:t xml:space="preserve"> </w:t>
      </w:r>
      <w:r w:rsidRPr="00DF2975">
        <w:rPr>
          <w:rFonts w:ascii="Arial" w:hAnsi="Arial" w:cs="Arial"/>
          <w:sz w:val="20"/>
          <w:szCs w:val="20"/>
        </w:rPr>
        <w:t>être</w:t>
      </w:r>
      <w:r w:rsidRPr="00DF2975">
        <w:rPr>
          <w:rFonts w:ascii="Arial" w:hAnsi="Arial" w:cs="Arial"/>
          <w:spacing w:val="21"/>
          <w:sz w:val="20"/>
          <w:szCs w:val="20"/>
        </w:rPr>
        <w:t xml:space="preserve"> </w:t>
      </w:r>
      <w:r w:rsidRPr="00DF2975">
        <w:rPr>
          <w:rFonts w:ascii="Arial" w:hAnsi="Arial" w:cs="Arial"/>
          <w:sz w:val="20"/>
          <w:szCs w:val="20"/>
        </w:rPr>
        <w:t xml:space="preserve">solidement </w:t>
      </w:r>
      <w:r w:rsidRPr="00DF2975">
        <w:rPr>
          <w:rFonts w:ascii="Arial" w:hAnsi="Arial" w:cs="Arial"/>
          <w:spacing w:val="10"/>
          <w:sz w:val="20"/>
          <w:szCs w:val="20"/>
        </w:rPr>
        <w:t xml:space="preserve"> </w:t>
      </w:r>
      <w:r w:rsidRPr="00DF2975">
        <w:rPr>
          <w:rFonts w:ascii="Arial" w:hAnsi="Arial" w:cs="Arial"/>
          <w:sz w:val="20"/>
          <w:szCs w:val="20"/>
        </w:rPr>
        <w:t>fixé</w:t>
      </w:r>
      <w:r w:rsidRPr="00DF2975">
        <w:rPr>
          <w:rFonts w:ascii="Arial" w:hAnsi="Arial" w:cs="Arial"/>
          <w:spacing w:val="17"/>
          <w:sz w:val="20"/>
          <w:szCs w:val="20"/>
        </w:rPr>
        <w:t xml:space="preserve"> </w:t>
      </w:r>
      <w:r w:rsidRPr="00DF2975">
        <w:rPr>
          <w:rFonts w:ascii="Arial" w:hAnsi="Arial" w:cs="Arial"/>
          <w:sz w:val="20"/>
          <w:szCs w:val="20"/>
        </w:rPr>
        <w:t>à</w:t>
      </w:r>
      <w:r w:rsidRPr="00DF2975">
        <w:rPr>
          <w:rFonts w:ascii="Arial" w:hAnsi="Arial" w:cs="Arial"/>
          <w:spacing w:val="13"/>
          <w:sz w:val="20"/>
          <w:szCs w:val="20"/>
        </w:rPr>
        <w:t xml:space="preserve"> </w:t>
      </w:r>
      <w:r w:rsidRPr="00DF2975">
        <w:rPr>
          <w:rFonts w:ascii="Arial" w:hAnsi="Arial" w:cs="Arial"/>
          <w:sz w:val="20"/>
          <w:szCs w:val="20"/>
        </w:rPr>
        <w:t>la</w:t>
      </w:r>
      <w:r w:rsidRPr="00DF2975">
        <w:rPr>
          <w:rFonts w:ascii="Arial" w:hAnsi="Arial" w:cs="Arial"/>
          <w:spacing w:val="22"/>
          <w:sz w:val="20"/>
          <w:szCs w:val="20"/>
        </w:rPr>
        <w:t xml:space="preserve"> </w:t>
      </w:r>
      <w:r w:rsidRPr="00DF2975">
        <w:rPr>
          <w:rFonts w:ascii="Arial" w:hAnsi="Arial" w:cs="Arial"/>
          <w:sz w:val="20"/>
          <w:szCs w:val="20"/>
        </w:rPr>
        <w:t>structure</w:t>
      </w:r>
      <w:r w:rsidRPr="00DF2975">
        <w:rPr>
          <w:rFonts w:ascii="Arial" w:hAnsi="Arial" w:cs="Arial"/>
          <w:spacing w:val="32"/>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l’aéronef</w:t>
      </w:r>
      <w:r w:rsidRPr="00DF2975">
        <w:rPr>
          <w:rFonts w:ascii="Arial" w:hAnsi="Arial" w:cs="Arial"/>
          <w:spacing w:val="47"/>
          <w:sz w:val="20"/>
          <w:szCs w:val="20"/>
        </w:rPr>
        <w:t xml:space="preserve"> </w:t>
      </w:r>
      <w:r w:rsidRPr="00DF2975">
        <w:rPr>
          <w:rFonts w:ascii="Arial" w:hAnsi="Arial" w:cs="Arial"/>
          <w:w w:val="106"/>
          <w:sz w:val="20"/>
          <w:szCs w:val="20"/>
        </w:rPr>
        <w:t xml:space="preserve">aussi </w:t>
      </w:r>
      <w:r w:rsidRPr="00DF2975">
        <w:rPr>
          <w:rFonts w:ascii="Arial" w:hAnsi="Arial" w:cs="Arial"/>
          <w:sz w:val="20"/>
          <w:szCs w:val="20"/>
        </w:rPr>
        <w:t>à</w:t>
      </w:r>
      <w:r w:rsidRPr="00DF2975">
        <w:rPr>
          <w:rFonts w:ascii="Arial" w:hAnsi="Arial" w:cs="Arial"/>
          <w:spacing w:val="10"/>
          <w:sz w:val="20"/>
          <w:szCs w:val="20"/>
        </w:rPr>
        <w:t xml:space="preserve"> </w:t>
      </w:r>
      <w:r w:rsidRPr="00DF2975">
        <w:rPr>
          <w:rFonts w:ascii="Arial" w:hAnsi="Arial" w:cs="Arial"/>
          <w:sz w:val="20"/>
          <w:szCs w:val="20"/>
        </w:rPr>
        <w:t>l’arrière</w:t>
      </w:r>
      <w:r w:rsidRPr="00DF2975">
        <w:rPr>
          <w:rFonts w:ascii="Arial" w:hAnsi="Arial" w:cs="Arial"/>
          <w:spacing w:val="59"/>
          <w:sz w:val="20"/>
          <w:szCs w:val="20"/>
        </w:rPr>
        <w:t xml:space="preserve"> </w:t>
      </w:r>
      <w:r w:rsidRPr="00DF2975">
        <w:rPr>
          <w:rFonts w:ascii="Arial" w:hAnsi="Arial" w:cs="Arial"/>
          <w:sz w:val="20"/>
          <w:szCs w:val="20"/>
        </w:rPr>
        <w:t>que</w:t>
      </w:r>
      <w:r w:rsidRPr="00DF2975">
        <w:rPr>
          <w:rFonts w:ascii="Arial" w:hAnsi="Arial" w:cs="Arial"/>
          <w:spacing w:val="31"/>
          <w:sz w:val="20"/>
          <w:szCs w:val="20"/>
        </w:rPr>
        <w:t xml:space="preserve"> </w:t>
      </w:r>
      <w:r w:rsidRPr="00DF2975">
        <w:rPr>
          <w:rFonts w:ascii="Arial" w:hAnsi="Arial" w:cs="Arial"/>
          <w:sz w:val="20"/>
          <w:szCs w:val="20"/>
        </w:rPr>
        <w:t>possible,</w:t>
      </w:r>
      <w:r w:rsidRPr="00DF2975">
        <w:rPr>
          <w:rFonts w:ascii="Arial" w:hAnsi="Arial" w:cs="Arial"/>
          <w:spacing w:val="53"/>
          <w:sz w:val="20"/>
          <w:szCs w:val="20"/>
        </w:rPr>
        <w:t xml:space="preserve"> </w:t>
      </w:r>
      <w:r w:rsidRPr="00DF2975">
        <w:rPr>
          <w:rFonts w:ascii="Arial" w:hAnsi="Arial" w:cs="Arial"/>
          <w:sz w:val="20"/>
          <w:szCs w:val="20"/>
        </w:rPr>
        <w:t>avec</w:t>
      </w:r>
      <w:r w:rsidRPr="00DF2975">
        <w:rPr>
          <w:rFonts w:ascii="Arial" w:hAnsi="Arial" w:cs="Arial"/>
          <w:spacing w:val="13"/>
          <w:sz w:val="20"/>
          <w:szCs w:val="20"/>
        </w:rPr>
        <w:t xml:space="preserve"> </w:t>
      </w:r>
      <w:r w:rsidRPr="00DF2975">
        <w:rPr>
          <w:rFonts w:ascii="Arial" w:hAnsi="Arial" w:cs="Arial"/>
          <w:sz w:val="20"/>
          <w:szCs w:val="20"/>
        </w:rPr>
        <w:t>son</w:t>
      </w:r>
      <w:r w:rsidRPr="00DF2975">
        <w:rPr>
          <w:rFonts w:ascii="Arial" w:hAnsi="Arial" w:cs="Arial"/>
          <w:spacing w:val="27"/>
          <w:sz w:val="20"/>
          <w:szCs w:val="20"/>
        </w:rPr>
        <w:t xml:space="preserve"> </w:t>
      </w:r>
      <w:r w:rsidRPr="00DF2975">
        <w:rPr>
          <w:rFonts w:ascii="Arial" w:hAnsi="Arial" w:cs="Arial"/>
          <w:sz w:val="20"/>
          <w:szCs w:val="20"/>
        </w:rPr>
        <w:t>antenne</w:t>
      </w:r>
      <w:r w:rsidRPr="00DF2975">
        <w:rPr>
          <w:rFonts w:ascii="Arial" w:hAnsi="Arial" w:cs="Arial"/>
          <w:spacing w:val="48"/>
          <w:sz w:val="20"/>
          <w:szCs w:val="20"/>
        </w:rPr>
        <w:t xml:space="preserve"> </w:t>
      </w:r>
      <w:r w:rsidRPr="00DF2975">
        <w:rPr>
          <w:rFonts w:ascii="Arial" w:hAnsi="Arial" w:cs="Arial"/>
          <w:sz w:val="20"/>
          <w:szCs w:val="20"/>
        </w:rPr>
        <w:t>et</w:t>
      </w:r>
      <w:r w:rsidRPr="00DF2975">
        <w:rPr>
          <w:rFonts w:ascii="Arial" w:hAnsi="Arial" w:cs="Arial"/>
          <w:spacing w:val="4"/>
          <w:sz w:val="20"/>
          <w:szCs w:val="20"/>
        </w:rPr>
        <w:t xml:space="preserve"> </w:t>
      </w:r>
      <w:r w:rsidRPr="00DF2975">
        <w:rPr>
          <w:rFonts w:ascii="Arial" w:hAnsi="Arial" w:cs="Arial"/>
          <w:sz w:val="20"/>
          <w:szCs w:val="20"/>
        </w:rPr>
        <w:t>ses</w:t>
      </w:r>
      <w:r w:rsidRPr="00DF2975">
        <w:rPr>
          <w:rFonts w:ascii="Arial" w:hAnsi="Arial" w:cs="Arial"/>
          <w:spacing w:val="13"/>
          <w:sz w:val="20"/>
          <w:szCs w:val="20"/>
        </w:rPr>
        <w:t xml:space="preserve"> </w:t>
      </w:r>
      <w:r w:rsidRPr="00DF2975">
        <w:rPr>
          <w:rFonts w:ascii="Arial" w:hAnsi="Arial" w:cs="Arial"/>
          <w:sz w:val="20"/>
          <w:szCs w:val="20"/>
        </w:rPr>
        <w:t>connections</w:t>
      </w:r>
      <w:r w:rsidRPr="00DF2975">
        <w:rPr>
          <w:rFonts w:ascii="Arial" w:hAnsi="Arial" w:cs="Arial"/>
          <w:spacing w:val="48"/>
          <w:sz w:val="20"/>
          <w:szCs w:val="20"/>
        </w:rPr>
        <w:t xml:space="preserve"> </w:t>
      </w:r>
      <w:r w:rsidRPr="00DF2975">
        <w:rPr>
          <w:rFonts w:ascii="Arial" w:hAnsi="Arial" w:cs="Arial"/>
          <w:sz w:val="20"/>
          <w:szCs w:val="20"/>
        </w:rPr>
        <w:t>disposées</w:t>
      </w:r>
      <w:r w:rsidRPr="00DF2975">
        <w:rPr>
          <w:rFonts w:ascii="Arial" w:hAnsi="Arial" w:cs="Arial"/>
          <w:spacing w:val="58"/>
          <w:sz w:val="20"/>
          <w:szCs w:val="20"/>
        </w:rPr>
        <w:t xml:space="preserve"> </w:t>
      </w:r>
      <w:r w:rsidRPr="00DF2975">
        <w:rPr>
          <w:rFonts w:ascii="Arial" w:hAnsi="Arial" w:cs="Arial"/>
          <w:sz w:val="20"/>
          <w:szCs w:val="20"/>
        </w:rPr>
        <w:t>de</w:t>
      </w:r>
      <w:r w:rsidRPr="00DF2975">
        <w:rPr>
          <w:rFonts w:ascii="Arial" w:hAnsi="Arial" w:cs="Arial"/>
          <w:spacing w:val="19"/>
          <w:sz w:val="20"/>
          <w:szCs w:val="20"/>
        </w:rPr>
        <w:t xml:space="preserve"> </w:t>
      </w:r>
      <w:r w:rsidRPr="00DF2975">
        <w:rPr>
          <w:rFonts w:ascii="Arial" w:hAnsi="Arial" w:cs="Arial"/>
          <w:sz w:val="20"/>
          <w:szCs w:val="20"/>
        </w:rPr>
        <w:t xml:space="preserve">manière </w:t>
      </w:r>
      <w:r w:rsidRPr="00DF2975">
        <w:rPr>
          <w:rFonts w:ascii="Arial" w:hAnsi="Arial" w:cs="Arial"/>
          <w:spacing w:val="3"/>
          <w:sz w:val="20"/>
          <w:szCs w:val="20"/>
        </w:rPr>
        <w:t xml:space="preserve"> </w:t>
      </w:r>
      <w:r w:rsidRPr="00DF2975">
        <w:rPr>
          <w:rFonts w:ascii="Arial" w:hAnsi="Arial" w:cs="Arial"/>
          <w:sz w:val="20"/>
          <w:szCs w:val="20"/>
        </w:rPr>
        <w:t>à</w:t>
      </w:r>
      <w:r w:rsidRPr="00DF2975">
        <w:rPr>
          <w:rFonts w:ascii="Arial" w:hAnsi="Arial" w:cs="Arial"/>
          <w:spacing w:val="10"/>
          <w:sz w:val="20"/>
          <w:szCs w:val="20"/>
        </w:rPr>
        <w:t xml:space="preserve"> </w:t>
      </w:r>
      <w:r w:rsidRPr="00DF2975">
        <w:rPr>
          <w:rFonts w:ascii="Arial" w:hAnsi="Arial" w:cs="Arial"/>
          <w:w w:val="109"/>
          <w:sz w:val="20"/>
          <w:szCs w:val="20"/>
        </w:rPr>
        <w:t xml:space="preserve">maximiser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probabilité </w:t>
      </w:r>
      <w:r w:rsidRPr="00DF2975">
        <w:rPr>
          <w:rFonts w:ascii="Arial" w:hAnsi="Arial" w:cs="Arial"/>
          <w:spacing w:val="35"/>
          <w:sz w:val="20"/>
          <w:szCs w:val="20"/>
        </w:rPr>
        <w:t xml:space="preserve"> </w:t>
      </w:r>
      <w:r w:rsidRPr="00DF2975">
        <w:rPr>
          <w:rFonts w:ascii="Arial" w:hAnsi="Arial" w:cs="Arial"/>
          <w:sz w:val="20"/>
          <w:szCs w:val="20"/>
        </w:rPr>
        <w:t>d’émettre</w:t>
      </w:r>
      <w:r w:rsidRPr="00DF2975">
        <w:rPr>
          <w:rFonts w:ascii="Arial" w:hAnsi="Arial" w:cs="Arial"/>
          <w:spacing w:val="61"/>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signal </w:t>
      </w:r>
      <w:r w:rsidRPr="00DF2975">
        <w:rPr>
          <w:rFonts w:ascii="Arial" w:hAnsi="Arial" w:cs="Arial"/>
          <w:spacing w:val="6"/>
          <w:sz w:val="20"/>
          <w:szCs w:val="20"/>
        </w:rPr>
        <w:t xml:space="preserve"> </w:t>
      </w:r>
      <w:r w:rsidRPr="00DF2975">
        <w:rPr>
          <w:rFonts w:ascii="Arial" w:hAnsi="Arial" w:cs="Arial"/>
          <w:sz w:val="20"/>
          <w:szCs w:val="20"/>
        </w:rPr>
        <w:t>après</w:t>
      </w:r>
      <w:r w:rsidRPr="00DF2975">
        <w:rPr>
          <w:rFonts w:ascii="Arial" w:hAnsi="Arial" w:cs="Arial"/>
          <w:spacing w:val="60"/>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w w:val="102"/>
          <w:sz w:val="20"/>
          <w:szCs w:val="20"/>
        </w:rPr>
        <w:t>accident.</w:t>
      </w:r>
    </w:p>
    <w:p w14:paraId="2DAFB7C2" w14:textId="77777777" w:rsidR="001C2BEA" w:rsidRPr="00DF2975" w:rsidRDefault="00E1277B" w:rsidP="0027451C">
      <w:pPr>
        <w:pStyle w:val="Titre2"/>
        <w:rPr>
          <w:sz w:val="20"/>
          <w:szCs w:val="20"/>
        </w:rPr>
      </w:pPr>
      <w:bookmarkStart w:id="141" w:name="_Toc188974152"/>
      <w:r w:rsidRPr="00DF2975">
        <w:t>IEM OPS 3. K.202   – C</w:t>
      </w:r>
      <w:r w:rsidR="0078700E" w:rsidRPr="00DF2975">
        <w:t>ombinaisons</w:t>
      </w:r>
      <w:r w:rsidRPr="00DF2975">
        <w:t xml:space="preserve"> </w:t>
      </w:r>
      <w:r w:rsidR="0078700E" w:rsidRPr="00DF2975">
        <w:t>de survie équipage  – calcul de la durée de survie</w:t>
      </w:r>
      <w:bookmarkEnd w:id="141"/>
      <w:r w:rsidR="008604E9">
        <w:t xml:space="preserve"> </w:t>
      </w:r>
    </w:p>
    <w:p w14:paraId="49296A16" w14:textId="77777777" w:rsidR="0050093A" w:rsidRPr="00DF2975" w:rsidRDefault="00FC4CDD" w:rsidP="001A0A32">
      <w:pPr>
        <w:pStyle w:val="Sansinterligne"/>
        <w:numPr>
          <w:ilvl w:val="0"/>
          <w:numId w:val="170"/>
        </w:numPr>
        <w:spacing w:line="360" w:lineRule="auto"/>
        <w:jc w:val="both"/>
        <w:rPr>
          <w:rFonts w:ascii="Arial" w:hAnsi="Arial" w:cs="Arial"/>
          <w:w w:val="106"/>
          <w:position w:val="-1"/>
          <w:sz w:val="20"/>
          <w:szCs w:val="20"/>
        </w:rPr>
      </w:pPr>
      <w:r w:rsidRPr="00DF2975">
        <w:rPr>
          <w:rFonts w:ascii="Arial" w:hAnsi="Arial" w:cs="Arial"/>
          <w:w w:val="106"/>
          <w:position w:val="-1"/>
          <w:sz w:val="20"/>
          <w:szCs w:val="20"/>
        </w:rPr>
        <w:t>Introduction</w:t>
      </w:r>
    </w:p>
    <w:p w14:paraId="54D7BB50" w14:textId="77777777" w:rsidR="001C2BEA" w:rsidRPr="00DF2975" w:rsidRDefault="001C2BEA" w:rsidP="001A0A32">
      <w:pPr>
        <w:pStyle w:val="Sansinterligne"/>
        <w:numPr>
          <w:ilvl w:val="0"/>
          <w:numId w:val="171"/>
        </w:numPr>
        <w:spacing w:line="360" w:lineRule="auto"/>
        <w:jc w:val="both"/>
        <w:rPr>
          <w:rFonts w:ascii="Arial" w:hAnsi="Arial" w:cs="Arial"/>
          <w:sz w:val="20"/>
          <w:szCs w:val="20"/>
        </w:rPr>
      </w:pPr>
      <w:r w:rsidRPr="00DF2975">
        <w:rPr>
          <w:rFonts w:ascii="Arial" w:hAnsi="Arial" w:cs="Arial"/>
          <w:sz w:val="20"/>
          <w:szCs w:val="20"/>
        </w:rPr>
        <w:t xml:space="preserve">Une personne  accidentellement  immergée dans des mers froides (typiquement  au large de l’Europe  du Nord)  aura de meilleures chances de survie si elle porte une véritable  </w:t>
      </w:r>
      <w:r w:rsidR="00FC4CDD" w:rsidRPr="00DF2975">
        <w:rPr>
          <w:rFonts w:ascii="Arial" w:hAnsi="Arial" w:cs="Arial"/>
          <w:sz w:val="20"/>
          <w:szCs w:val="20"/>
        </w:rPr>
        <w:t>combi</w:t>
      </w:r>
      <w:r w:rsidRPr="00DF2975">
        <w:rPr>
          <w:rFonts w:ascii="Arial" w:hAnsi="Arial" w:cs="Arial"/>
          <w:sz w:val="20"/>
          <w:szCs w:val="20"/>
        </w:rPr>
        <w:t>naison</w:t>
      </w:r>
      <w:r w:rsidR="00FD5A00" w:rsidRPr="00DF2975">
        <w:rPr>
          <w:rFonts w:ascii="Arial" w:hAnsi="Arial" w:cs="Arial"/>
          <w:sz w:val="20"/>
          <w:szCs w:val="20"/>
        </w:rPr>
        <w:t xml:space="preserve"> </w:t>
      </w:r>
      <w:r w:rsidRPr="00DF2975">
        <w:rPr>
          <w:rFonts w:ascii="Arial" w:hAnsi="Arial" w:cs="Arial"/>
          <w:sz w:val="20"/>
          <w:szCs w:val="20"/>
        </w:rPr>
        <w:t xml:space="preserve">de survie en plus d’un gilet de sauvetage. Par le port de la combinaison de survie, elle peut </w:t>
      </w:r>
      <w:r w:rsidR="00FD5A00" w:rsidRPr="00DF2975">
        <w:rPr>
          <w:rFonts w:ascii="Arial" w:hAnsi="Arial" w:cs="Arial"/>
          <w:sz w:val="20"/>
          <w:szCs w:val="20"/>
        </w:rPr>
        <w:t xml:space="preserve"> </w:t>
      </w:r>
      <w:r w:rsidRPr="00DF2975">
        <w:rPr>
          <w:rFonts w:ascii="Arial" w:hAnsi="Arial" w:cs="Arial"/>
          <w:sz w:val="20"/>
          <w:szCs w:val="20"/>
        </w:rPr>
        <w:t>ralentir le rythme auquel la température  de son corps tombera et se protégera  du risque  de noyade  plus important  amené  par l’incapacité  due à l’hypothermie.</w:t>
      </w:r>
    </w:p>
    <w:p w14:paraId="7339C66C" w14:textId="77777777" w:rsidR="001C2BEA" w:rsidRPr="00DF2975" w:rsidRDefault="001C2BEA" w:rsidP="001A0A32">
      <w:pPr>
        <w:pStyle w:val="Sansinterligne"/>
        <w:numPr>
          <w:ilvl w:val="0"/>
          <w:numId w:val="171"/>
        </w:numPr>
        <w:spacing w:line="360" w:lineRule="auto"/>
        <w:ind w:left="1418"/>
        <w:jc w:val="both"/>
        <w:rPr>
          <w:rFonts w:ascii="Arial" w:hAnsi="Arial" w:cs="Arial"/>
          <w:sz w:val="20"/>
          <w:szCs w:val="20"/>
        </w:rPr>
      </w:pPr>
      <w:r w:rsidRPr="00DF2975">
        <w:rPr>
          <w:rFonts w:ascii="Arial" w:hAnsi="Arial" w:cs="Arial"/>
          <w:sz w:val="20"/>
          <w:szCs w:val="20"/>
        </w:rPr>
        <w:t xml:space="preserve">L’ensemble </w:t>
      </w:r>
      <w:r w:rsidRPr="00DF2975">
        <w:rPr>
          <w:rFonts w:ascii="Arial" w:hAnsi="Arial" w:cs="Arial"/>
          <w:spacing w:val="4"/>
          <w:sz w:val="20"/>
          <w:szCs w:val="20"/>
        </w:rPr>
        <w:t xml:space="preserve"> </w:t>
      </w:r>
      <w:r w:rsidRPr="00DF2975">
        <w:rPr>
          <w:rFonts w:ascii="Arial" w:hAnsi="Arial" w:cs="Arial"/>
          <w:w w:val="108"/>
          <w:sz w:val="20"/>
          <w:szCs w:val="20"/>
        </w:rPr>
        <w:t>combinaison</w:t>
      </w:r>
      <w:r w:rsidRPr="00DF2975">
        <w:rPr>
          <w:rFonts w:ascii="Arial" w:hAnsi="Arial" w:cs="Arial"/>
          <w:spacing w:val="3"/>
          <w:w w:val="108"/>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survie</w:t>
      </w:r>
      <w:r w:rsidRPr="00DF2975">
        <w:rPr>
          <w:rFonts w:ascii="Arial" w:hAnsi="Arial" w:cs="Arial"/>
          <w:spacing w:val="46"/>
          <w:sz w:val="20"/>
          <w:szCs w:val="20"/>
        </w:rPr>
        <w:t xml:space="preserve"> </w:t>
      </w:r>
      <w:r w:rsidRPr="00DF2975">
        <w:rPr>
          <w:rFonts w:ascii="Arial" w:hAnsi="Arial" w:cs="Arial"/>
          <w:sz w:val="20"/>
          <w:szCs w:val="20"/>
        </w:rPr>
        <w:t>complet</w:t>
      </w:r>
      <w:r w:rsidRPr="00DF2975">
        <w:rPr>
          <w:rFonts w:ascii="Arial" w:hAnsi="Arial" w:cs="Arial"/>
          <w:spacing w:val="52"/>
          <w:sz w:val="20"/>
          <w:szCs w:val="20"/>
        </w:rPr>
        <w:t xml:space="preserve"> </w:t>
      </w:r>
      <w:r w:rsidRPr="00DF2975">
        <w:rPr>
          <w:rFonts w:ascii="Arial" w:hAnsi="Arial" w:cs="Arial"/>
          <w:w w:val="81"/>
          <w:sz w:val="20"/>
          <w:szCs w:val="20"/>
        </w:rPr>
        <w:t>–</w:t>
      </w:r>
      <w:r w:rsidRPr="00DF2975">
        <w:rPr>
          <w:rFonts w:ascii="Arial" w:hAnsi="Arial" w:cs="Arial"/>
          <w:spacing w:val="21"/>
          <w:w w:val="81"/>
          <w:sz w:val="20"/>
          <w:szCs w:val="20"/>
        </w:rPr>
        <w:t xml:space="preserve"> </w:t>
      </w:r>
      <w:r w:rsidRPr="00DF2975">
        <w:rPr>
          <w:rFonts w:ascii="Arial" w:hAnsi="Arial" w:cs="Arial"/>
          <w:sz w:val="20"/>
          <w:szCs w:val="20"/>
        </w:rPr>
        <w:t xml:space="preserve">combinaison, </w:t>
      </w:r>
      <w:r w:rsidRPr="00DF2975">
        <w:rPr>
          <w:rFonts w:ascii="Arial" w:hAnsi="Arial" w:cs="Arial"/>
          <w:spacing w:val="15"/>
          <w:sz w:val="20"/>
          <w:szCs w:val="20"/>
        </w:rPr>
        <w:t xml:space="preserve"> </w:t>
      </w:r>
      <w:r w:rsidRPr="00DF2975">
        <w:rPr>
          <w:rFonts w:ascii="Arial" w:hAnsi="Arial" w:cs="Arial"/>
          <w:sz w:val="20"/>
          <w:szCs w:val="20"/>
        </w:rPr>
        <w:t>gilet</w:t>
      </w:r>
      <w:r w:rsidRPr="00DF2975">
        <w:rPr>
          <w:rFonts w:ascii="Arial" w:hAnsi="Arial" w:cs="Arial"/>
          <w:spacing w:val="35"/>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sauvetage</w:t>
      </w:r>
      <w:r w:rsidRPr="00DF2975">
        <w:rPr>
          <w:rFonts w:ascii="Arial" w:hAnsi="Arial" w:cs="Arial"/>
          <w:spacing w:val="55"/>
          <w:sz w:val="20"/>
          <w:szCs w:val="20"/>
        </w:rPr>
        <w:t xml:space="preserve"> </w:t>
      </w:r>
      <w:r w:rsidRPr="00DF2975">
        <w:rPr>
          <w:rFonts w:ascii="Arial" w:hAnsi="Arial" w:cs="Arial"/>
          <w:sz w:val="20"/>
          <w:szCs w:val="20"/>
        </w:rPr>
        <w:t>et</w:t>
      </w:r>
      <w:r w:rsidRPr="00DF2975">
        <w:rPr>
          <w:rFonts w:ascii="Arial" w:hAnsi="Arial" w:cs="Arial"/>
          <w:spacing w:val="8"/>
          <w:sz w:val="20"/>
          <w:szCs w:val="20"/>
        </w:rPr>
        <w:t xml:space="preserve"> </w:t>
      </w:r>
      <w:r w:rsidRPr="00DF2975">
        <w:rPr>
          <w:rFonts w:ascii="Arial" w:hAnsi="Arial" w:cs="Arial"/>
          <w:w w:val="104"/>
          <w:sz w:val="20"/>
          <w:szCs w:val="20"/>
        </w:rPr>
        <w:t xml:space="preserve">vêtements </w:t>
      </w:r>
      <w:r w:rsidRPr="00DF2975">
        <w:rPr>
          <w:rFonts w:ascii="Arial" w:hAnsi="Arial" w:cs="Arial"/>
          <w:sz w:val="20"/>
          <w:szCs w:val="20"/>
        </w:rPr>
        <w:t>portés sous  la</w:t>
      </w:r>
      <w:r w:rsidRPr="00DF2975">
        <w:rPr>
          <w:rFonts w:ascii="Arial" w:hAnsi="Arial" w:cs="Arial"/>
          <w:spacing w:val="57"/>
          <w:sz w:val="20"/>
          <w:szCs w:val="20"/>
        </w:rPr>
        <w:t xml:space="preserve"> </w:t>
      </w:r>
      <w:r w:rsidRPr="00DF2975">
        <w:rPr>
          <w:rFonts w:ascii="Arial" w:hAnsi="Arial" w:cs="Arial"/>
          <w:w w:val="108"/>
          <w:sz w:val="20"/>
          <w:szCs w:val="20"/>
        </w:rPr>
        <w:t>combinaison</w:t>
      </w:r>
      <w:r w:rsidRPr="00DF2975">
        <w:rPr>
          <w:rFonts w:ascii="Arial" w:hAnsi="Arial" w:cs="Arial"/>
          <w:spacing w:val="36"/>
          <w:w w:val="108"/>
          <w:sz w:val="20"/>
          <w:szCs w:val="20"/>
        </w:rPr>
        <w:t xml:space="preserve"> </w:t>
      </w:r>
      <w:r w:rsidRPr="00DF2975">
        <w:rPr>
          <w:rFonts w:ascii="Arial" w:hAnsi="Arial" w:cs="Arial"/>
          <w:w w:val="81"/>
          <w:sz w:val="20"/>
          <w:szCs w:val="20"/>
        </w:rPr>
        <w:t xml:space="preserve">–  </w:t>
      </w:r>
      <w:r w:rsidRPr="00DF2975">
        <w:rPr>
          <w:rFonts w:ascii="Arial" w:hAnsi="Arial" w:cs="Arial"/>
          <w:sz w:val="20"/>
          <w:szCs w:val="20"/>
        </w:rPr>
        <w:t xml:space="preserve">devrait </w:t>
      </w:r>
      <w:r w:rsidRPr="00DF2975">
        <w:rPr>
          <w:rFonts w:ascii="Arial" w:hAnsi="Arial" w:cs="Arial"/>
          <w:spacing w:val="13"/>
          <w:sz w:val="20"/>
          <w:szCs w:val="20"/>
        </w:rPr>
        <w:t xml:space="preserve"> </w:t>
      </w:r>
      <w:r w:rsidRPr="00DF2975">
        <w:rPr>
          <w:rFonts w:ascii="Arial" w:hAnsi="Arial" w:cs="Arial"/>
          <w:sz w:val="20"/>
          <w:szCs w:val="20"/>
        </w:rPr>
        <w:t>être</w:t>
      </w:r>
      <w:r w:rsidRPr="00DF2975">
        <w:rPr>
          <w:rFonts w:ascii="Arial" w:hAnsi="Arial" w:cs="Arial"/>
          <w:spacing w:val="55"/>
          <w:sz w:val="20"/>
          <w:szCs w:val="20"/>
        </w:rPr>
        <w:t xml:space="preserve"> </w:t>
      </w:r>
      <w:r w:rsidRPr="00DF2975">
        <w:rPr>
          <w:rFonts w:ascii="Arial" w:hAnsi="Arial" w:cs="Arial"/>
          <w:sz w:val="20"/>
          <w:szCs w:val="20"/>
        </w:rPr>
        <w:t xml:space="preserve">capable </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57"/>
          <w:sz w:val="20"/>
          <w:szCs w:val="20"/>
        </w:rPr>
        <w:t xml:space="preserve"> </w:t>
      </w:r>
      <w:r w:rsidRPr="00DF2975">
        <w:rPr>
          <w:rFonts w:ascii="Arial" w:hAnsi="Arial" w:cs="Arial"/>
          <w:sz w:val="20"/>
          <w:szCs w:val="20"/>
        </w:rPr>
        <w:t xml:space="preserve">maintenir </w:t>
      </w:r>
      <w:r w:rsidRPr="00DF2975">
        <w:rPr>
          <w:rFonts w:ascii="Arial" w:hAnsi="Arial" w:cs="Arial"/>
          <w:spacing w:val="43"/>
          <w:sz w:val="20"/>
          <w:szCs w:val="20"/>
        </w:rPr>
        <w:t xml:space="preserve"> </w:t>
      </w:r>
      <w:r w:rsidRPr="00DF2975">
        <w:rPr>
          <w:rFonts w:ascii="Arial" w:hAnsi="Arial" w:cs="Arial"/>
          <w:sz w:val="20"/>
          <w:szCs w:val="20"/>
        </w:rPr>
        <w:t>le</w:t>
      </w:r>
      <w:r w:rsidRPr="00DF2975">
        <w:rPr>
          <w:rFonts w:ascii="Arial" w:hAnsi="Arial" w:cs="Arial"/>
          <w:spacing w:val="57"/>
          <w:sz w:val="20"/>
          <w:szCs w:val="20"/>
        </w:rPr>
        <w:t xml:space="preserve"> </w:t>
      </w:r>
      <w:r w:rsidRPr="00DF2975">
        <w:rPr>
          <w:rFonts w:ascii="Arial" w:hAnsi="Arial" w:cs="Arial"/>
          <w:sz w:val="20"/>
          <w:szCs w:val="20"/>
        </w:rPr>
        <w:t xml:space="preserve">porteur </w:t>
      </w:r>
      <w:r w:rsidRPr="00DF2975">
        <w:rPr>
          <w:rFonts w:ascii="Arial" w:hAnsi="Arial" w:cs="Arial"/>
          <w:spacing w:val="21"/>
          <w:sz w:val="20"/>
          <w:szCs w:val="20"/>
        </w:rPr>
        <w:t xml:space="preserve"> </w:t>
      </w:r>
      <w:r w:rsidRPr="00DF2975">
        <w:rPr>
          <w:rFonts w:ascii="Arial" w:hAnsi="Arial" w:cs="Arial"/>
          <w:sz w:val="20"/>
          <w:szCs w:val="20"/>
        </w:rPr>
        <w:t>en</w:t>
      </w:r>
      <w:r w:rsidRPr="00DF2975">
        <w:rPr>
          <w:rFonts w:ascii="Arial" w:hAnsi="Arial" w:cs="Arial"/>
          <w:spacing w:val="57"/>
          <w:sz w:val="20"/>
          <w:szCs w:val="20"/>
        </w:rPr>
        <w:t xml:space="preserve"> </w:t>
      </w:r>
      <w:r w:rsidRPr="00DF2975">
        <w:rPr>
          <w:rFonts w:ascii="Arial" w:hAnsi="Arial" w:cs="Arial"/>
          <w:sz w:val="20"/>
          <w:szCs w:val="20"/>
        </w:rPr>
        <w:t>vie</w:t>
      </w:r>
      <w:r w:rsidRPr="00DF2975">
        <w:rPr>
          <w:rFonts w:ascii="Arial" w:hAnsi="Arial" w:cs="Arial"/>
          <w:spacing w:val="57"/>
          <w:sz w:val="20"/>
          <w:szCs w:val="20"/>
        </w:rPr>
        <w:t xml:space="preserve"> </w:t>
      </w:r>
      <w:r w:rsidR="00FC4CDD" w:rsidRPr="00DF2975">
        <w:rPr>
          <w:rFonts w:ascii="Arial" w:hAnsi="Arial" w:cs="Arial"/>
          <w:w w:val="102"/>
          <w:sz w:val="20"/>
          <w:szCs w:val="20"/>
        </w:rPr>
        <w:t>suffi</w:t>
      </w:r>
      <w:r w:rsidRPr="00DF2975">
        <w:rPr>
          <w:rFonts w:ascii="Arial" w:hAnsi="Arial" w:cs="Arial"/>
          <w:sz w:val="20"/>
          <w:szCs w:val="20"/>
        </w:rPr>
        <w:t>samment longtemps pour  que</w:t>
      </w:r>
      <w:r w:rsidRPr="00DF2975">
        <w:rPr>
          <w:rFonts w:ascii="Arial" w:hAnsi="Arial" w:cs="Arial"/>
          <w:spacing w:val="56"/>
          <w:sz w:val="20"/>
          <w:szCs w:val="20"/>
        </w:rPr>
        <w:t xml:space="preserve"> </w:t>
      </w:r>
      <w:r w:rsidRPr="00DF2975">
        <w:rPr>
          <w:rFonts w:ascii="Arial" w:hAnsi="Arial" w:cs="Arial"/>
          <w:sz w:val="20"/>
          <w:szCs w:val="20"/>
        </w:rPr>
        <w:t>les</w:t>
      </w:r>
      <w:r w:rsidRPr="00DF2975">
        <w:rPr>
          <w:rFonts w:ascii="Arial" w:hAnsi="Arial" w:cs="Arial"/>
          <w:spacing w:val="47"/>
          <w:sz w:val="20"/>
          <w:szCs w:val="20"/>
        </w:rPr>
        <w:t xml:space="preserve"> </w:t>
      </w:r>
      <w:r w:rsidRPr="00DF2975">
        <w:rPr>
          <w:rFonts w:ascii="Arial" w:hAnsi="Arial" w:cs="Arial"/>
          <w:sz w:val="20"/>
          <w:szCs w:val="20"/>
        </w:rPr>
        <w:t>services</w:t>
      </w:r>
      <w:r w:rsidRPr="00DF2975">
        <w:rPr>
          <w:rFonts w:ascii="Arial" w:hAnsi="Arial" w:cs="Arial"/>
          <w:spacing w:val="59"/>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Pr="00DF2975">
        <w:rPr>
          <w:rFonts w:ascii="Arial" w:hAnsi="Arial" w:cs="Arial"/>
          <w:sz w:val="20"/>
          <w:szCs w:val="20"/>
        </w:rPr>
        <w:t xml:space="preserve">sauvetage </w:t>
      </w:r>
      <w:r w:rsidRPr="00DF2975">
        <w:rPr>
          <w:rFonts w:ascii="Arial" w:hAnsi="Arial" w:cs="Arial"/>
          <w:spacing w:val="10"/>
          <w:sz w:val="20"/>
          <w:szCs w:val="20"/>
        </w:rPr>
        <w:t xml:space="preserve"> </w:t>
      </w:r>
      <w:r w:rsidRPr="00DF2975">
        <w:rPr>
          <w:rFonts w:ascii="Arial" w:hAnsi="Arial" w:cs="Arial"/>
          <w:sz w:val="20"/>
          <w:szCs w:val="20"/>
        </w:rPr>
        <w:t>le</w:t>
      </w:r>
      <w:r w:rsidRPr="00DF2975">
        <w:rPr>
          <w:rFonts w:ascii="Arial" w:hAnsi="Arial" w:cs="Arial"/>
          <w:spacing w:val="45"/>
          <w:sz w:val="20"/>
          <w:szCs w:val="20"/>
        </w:rPr>
        <w:t xml:space="preserve"> </w:t>
      </w:r>
      <w:r w:rsidRPr="00DF2975">
        <w:rPr>
          <w:rFonts w:ascii="Arial" w:hAnsi="Arial" w:cs="Arial"/>
          <w:sz w:val="20"/>
          <w:szCs w:val="20"/>
        </w:rPr>
        <w:t xml:space="preserve">trouvent </w:t>
      </w:r>
      <w:r w:rsidRPr="00DF2975">
        <w:rPr>
          <w:rFonts w:ascii="Arial" w:hAnsi="Arial" w:cs="Arial"/>
          <w:spacing w:val="2"/>
          <w:sz w:val="20"/>
          <w:szCs w:val="20"/>
        </w:rPr>
        <w:t xml:space="preserve"> </w:t>
      </w:r>
      <w:r w:rsidRPr="00DF2975">
        <w:rPr>
          <w:rFonts w:ascii="Arial" w:hAnsi="Arial" w:cs="Arial"/>
          <w:sz w:val="20"/>
          <w:szCs w:val="20"/>
        </w:rPr>
        <w:t>et</w:t>
      </w:r>
      <w:r w:rsidRPr="00DF2975">
        <w:rPr>
          <w:rFonts w:ascii="Arial" w:hAnsi="Arial" w:cs="Arial"/>
          <w:spacing w:val="29"/>
          <w:sz w:val="20"/>
          <w:szCs w:val="20"/>
        </w:rPr>
        <w:t xml:space="preserve"> </w:t>
      </w:r>
      <w:r w:rsidRPr="00DF2975">
        <w:rPr>
          <w:rFonts w:ascii="Arial" w:hAnsi="Arial" w:cs="Arial"/>
          <w:sz w:val="20"/>
          <w:szCs w:val="20"/>
        </w:rPr>
        <w:t>le</w:t>
      </w:r>
      <w:r w:rsidRPr="00DF2975">
        <w:rPr>
          <w:rFonts w:ascii="Arial" w:hAnsi="Arial" w:cs="Arial"/>
          <w:spacing w:val="45"/>
          <w:sz w:val="20"/>
          <w:szCs w:val="20"/>
        </w:rPr>
        <w:t xml:space="preserve"> </w:t>
      </w:r>
      <w:r w:rsidRPr="00DF2975">
        <w:rPr>
          <w:rFonts w:ascii="Arial" w:hAnsi="Arial" w:cs="Arial"/>
          <w:sz w:val="20"/>
          <w:szCs w:val="20"/>
        </w:rPr>
        <w:t xml:space="preserve">récupèrent. </w:t>
      </w:r>
      <w:r w:rsidRPr="00DF2975">
        <w:rPr>
          <w:rFonts w:ascii="Arial" w:hAnsi="Arial" w:cs="Arial"/>
          <w:spacing w:val="5"/>
          <w:sz w:val="20"/>
          <w:szCs w:val="20"/>
        </w:rPr>
        <w:t xml:space="preserve"> </w:t>
      </w:r>
      <w:r w:rsidRPr="00DF2975">
        <w:rPr>
          <w:rFonts w:ascii="Arial" w:hAnsi="Arial" w:cs="Arial"/>
          <w:w w:val="109"/>
          <w:sz w:val="20"/>
          <w:szCs w:val="20"/>
        </w:rPr>
        <w:t xml:space="preserve">En </w:t>
      </w:r>
      <w:r w:rsidRPr="00DF2975">
        <w:rPr>
          <w:rFonts w:ascii="Arial" w:hAnsi="Arial" w:cs="Arial"/>
          <w:sz w:val="20"/>
          <w:szCs w:val="20"/>
        </w:rPr>
        <w:t>pratique,</w:t>
      </w:r>
      <w:r w:rsidRPr="00DF2975">
        <w:rPr>
          <w:rFonts w:ascii="Arial" w:hAnsi="Arial" w:cs="Arial"/>
          <w:spacing w:val="51"/>
          <w:sz w:val="20"/>
          <w:szCs w:val="20"/>
        </w:rPr>
        <w:t xml:space="preserve"> </w:t>
      </w:r>
      <w:r w:rsidRPr="00DF2975">
        <w:rPr>
          <w:rFonts w:ascii="Arial" w:hAnsi="Arial" w:cs="Arial"/>
          <w:sz w:val="20"/>
          <w:szCs w:val="20"/>
        </w:rPr>
        <w:t>le</w:t>
      </w:r>
      <w:r w:rsidRPr="00DF2975">
        <w:rPr>
          <w:rFonts w:ascii="Arial" w:hAnsi="Arial" w:cs="Arial"/>
          <w:spacing w:val="25"/>
          <w:sz w:val="20"/>
          <w:szCs w:val="20"/>
        </w:rPr>
        <w:t xml:space="preserve"> </w:t>
      </w:r>
      <w:r w:rsidRPr="00DF2975">
        <w:rPr>
          <w:rFonts w:ascii="Arial" w:hAnsi="Arial" w:cs="Arial"/>
          <w:sz w:val="20"/>
          <w:szCs w:val="20"/>
        </w:rPr>
        <w:t>temps</w:t>
      </w:r>
      <w:r w:rsidRPr="00DF2975">
        <w:rPr>
          <w:rFonts w:ascii="Arial" w:hAnsi="Arial" w:cs="Arial"/>
          <w:spacing w:val="38"/>
          <w:sz w:val="20"/>
          <w:szCs w:val="20"/>
        </w:rPr>
        <w:t xml:space="preserve"> </w:t>
      </w:r>
      <w:r w:rsidRPr="00DF2975">
        <w:rPr>
          <w:rFonts w:ascii="Arial" w:hAnsi="Arial" w:cs="Arial"/>
          <w:sz w:val="20"/>
          <w:szCs w:val="20"/>
        </w:rPr>
        <w:t>limite</w:t>
      </w:r>
      <w:r w:rsidRPr="00DF2975">
        <w:rPr>
          <w:rFonts w:ascii="Arial" w:hAnsi="Arial" w:cs="Arial"/>
          <w:spacing w:val="55"/>
          <w:sz w:val="20"/>
          <w:szCs w:val="20"/>
        </w:rPr>
        <w:t xml:space="preserve"> </w:t>
      </w:r>
      <w:r w:rsidRPr="00DF2975">
        <w:rPr>
          <w:rFonts w:ascii="Arial" w:hAnsi="Arial" w:cs="Arial"/>
          <w:sz w:val="20"/>
          <w:szCs w:val="20"/>
        </w:rPr>
        <w:t>est</w:t>
      </w:r>
      <w:r w:rsidRPr="00DF2975">
        <w:rPr>
          <w:rFonts w:ascii="Arial" w:hAnsi="Arial" w:cs="Arial"/>
          <w:spacing w:val="13"/>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3</w:t>
      </w:r>
      <w:r w:rsidRPr="00DF2975">
        <w:rPr>
          <w:rFonts w:ascii="Arial" w:hAnsi="Arial" w:cs="Arial"/>
          <w:spacing w:val="-3"/>
          <w:sz w:val="20"/>
          <w:szCs w:val="20"/>
        </w:rPr>
        <w:t xml:space="preserve"> </w:t>
      </w:r>
      <w:r w:rsidRPr="00DF2975">
        <w:rPr>
          <w:rFonts w:ascii="Arial" w:hAnsi="Arial" w:cs="Arial"/>
          <w:sz w:val="20"/>
          <w:szCs w:val="20"/>
        </w:rPr>
        <w:t>heures</w:t>
      </w:r>
      <w:r w:rsidRPr="00DF2975">
        <w:rPr>
          <w:rFonts w:ascii="Arial" w:hAnsi="Arial" w:cs="Arial"/>
          <w:spacing w:val="53"/>
          <w:sz w:val="20"/>
          <w:szCs w:val="20"/>
        </w:rPr>
        <w:t xml:space="preserve"> </w:t>
      </w:r>
      <w:r w:rsidRPr="00DF2975">
        <w:rPr>
          <w:rFonts w:ascii="Arial" w:hAnsi="Arial" w:cs="Arial"/>
          <w:sz w:val="20"/>
          <w:szCs w:val="20"/>
        </w:rPr>
        <w:t>environ.</w:t>
      </w:r>
      <w:r w:rsidRPr="00DF2975">
        <w:rPr>
          <w:rFonts w:ascii="Arial" w:hAnsi="Arial" w:cs="Arial"/>
          <w:spacing w:val="55"/>
          <w:sz w:val="20"/>
          <w:szCs w:val="20"/>
        </w:rPr>
        <w:t xml:space="preserve"> </w:t>
      </w:r>
      <w:r w:rsidRPr="00DF2975">
        <w:rPr>
          <w:rFonts w:ascii="Arial" w:hAnsi="Arial" w:cs="Arial"/>
          <w:sz w:val="20"/>
          <w:szCs w:val="20"/>
        </w:rPr>
        <w:t>Si</w:t>
      </w:r>
      <w:r w:rsidRPr="00DF2975">
        <w:rPr>
          <w:rFonts w:ascii="Arial" w:hAnsi="Arial" w:cs="Arial"/>
          <w:spacing w:val="26"/>
          <w:sz w:val="20"/>
          <w:szCs w:val="20"/>
        </w:rPr>
        <w:t xml:space="preserve"> </w:t>
      </w:r>
      <w:r w:rsidRPr="00DF2975">
        <w:rPr>
          <w:rFonts w:ascii="Arial" w:hAnsi="Arial" w:cs="Arial"/>
          <w:sz w:val="20"/>
          <w:szCs w:val="20"/>
        </w:rPr>
        <w:lastRenderedPageBreak/>
        <w:t>un</w:t>
      </w:r>
      <w:r w:rsidRPr="00DF2975">
        <w:rPr>
          <w:rFonts w:ascii="Arial" w:hAnsi="Arial" w:cs="Arial"/>
          <w:spacing w:val="31"/>
          <w:sz w:val="20"/>
          <w:szCs w:val="20"/>
        </w:rPr>
        <w:t xml:space="preserve"> </w:t>
      </w:r>
      <w:r w:rsidRPr="00DF2975">
        <w:rPr>
          <w:rFonts w:ascii="Arial" w:hAnsi="Arial" w:cs="Arial"/>
          <w:sz w:val="20"/>
          <w:szCs w:val="20"/>
        </w:rPr>
        <w:t xml:space="preserve">groupe </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 xml:space="preserve">personnes </w:t>
      </w:r>
      <w:r w:rsidRPr="00DF2975">
        <w:rPr>
          <w:rFonts w:ascii="Arial" w:hAnsi="Arial" w:cs="Arial"/>
          <w:spacing w:val="9"/>
          <w:sz w:val="20"/>
          <w:szCs w:val="20"/>
        </w:rPr>
        <w:t xml:space="preserve"> </w:t>
      </w:r>
      <w:r w:rsidRPr="00DF2975">
        <w:rPr>
          <w:rFonts w:ascii="Arial" w:hAnsi="Arial" w:cs="Arial"/>
          <w:sz w:val="20"/>
          <w:szCs w:val="20"/>
        </w:rPr>
        <w:t>dans</w:t>
      </w:r>
      <w:r w:rsidRPr="00DF2975">
        <w:rPr>
          <w:rFonts w:ascii="Arial" w:hAnsi="Arial" w:cs="Arial"/>
          <w:spacing w:val="36"/>
          <w:sz w:val="20"/>
          <w:szCs w:val="20"/>
        </w:rPr>
        <w:t xml:space="preserve"> </w:t>
      </w:r>
      <w:r w:rsidRPr="00DF2975">
        <w:rPr>
          <w:rFonts w:ascii="Arial" w:hAnsi="Arial" w:cs="Arial"/>
          <w:sz w:val="20"/>
          <w:szCs w:val="20"/>
        </w:rPr>
        <w:t>l’eau</w:t>
      </w:r>
      <w:r w:rsidRPr="00DF2975">
        <w:rPr>
          <w:rFonts w:ascii="Arial" w:hAnsi="Arial" w:cs="Arial"/>
          <w:spacing w:val="32"/>
          <w:sz w:val="20"/>
          <w:szCs w:val="20"/>
        </w:rPr>
        <w:t xml:space="preserve"> </w:t>
      </w:r>
      <w:r w:rsidRPr="00DF2975">
        <w:rPr>
          <w:rFonts w:ascii="Arial" w:hAnsi="Arial" w:cs="Arial"/>
          <w:w w:val="107"/>
          <w:sz w:val="20"/>
          <w:szCs w:val="20"/>
        </w:rPr>
        <w:t xml:space="preserve">ne </w:t>
      </w:r>
      <w:r w:rsidRPr="00DF2975">
        <w:rPr>
          <w:rFonts w:ascii="Arial" w:hAnsi="Arial" w:cs="Arial"/>
          <w:sz w:val="20"/>
          <w:szCs w:val="20"/>
        </w:rPr>
        <w:t>peut</w:t>
      </w:r>
      <w:r w:rsidRPr="00DF2975">
        <w:rPr>
          <w:rFonts w:ascii="Arial" w:hAnsi="Arial" w:cs="Arial"/>
          <w:spacing w:val="40"/>
          <w:sz w:val="20"/>
          <w:szCs w:val="20"/>
        </w:rPr>
        <w:t xml:space="preserve"> </w:t>
      </w:r>
      <w:r w:rsidRPr="00DF2975">
        <w:rPr>
          <w:rFonts w:ascii="Arial" w:hAnsi="Arial" w:cs="Arial"/>
          <w:sz w:val="20"/>
          <w:szCs w:val="20"/>
        </w:rPr>
        <w:t>être</w:t>
      </w:r>
      <w:r w:rsidRPr="00DF2975">
        <w:rPr>
          <w:rFonts w:ascii="Arial" w:hAnsi="Arial" w:cs="Arial"/>
          <w:spacing w:val="34"/>
          <w:sz w:val="20"/>
          <w:szCs w:val="20"/>
        </w:rPr>
        <w:t xml:space="preserve"> </w:t>
      </w:r>
      <w:r w:rsidRPr="00DF2975">
        <w:rPr>
          <w:rFonts w:ascii="Arial" w:hAnsi="Arial" w:cs="Arial"/>
          <w:sz w:val="20"/>
          <w:szCs w:val="20"/>
        </w:rPr>
        <w:t>secouru</w:t>
      </w:r>
      <w:r w:rsidRPr="00DF2975">
        <w:rPr>
          <w:rFonts w:ascii="Arial" w:hAnsi="Arial" w:cs="Arial"/>
          <w:spacing w:val="64"/>
          <w:sz w:val="20"/>
          <w:szCs w:val="20"/>
        </w:rPr>
        <w:t xml:space="preserve"> </w:t>
      </w:r>
      <w:r w:rsidRPr="00DF2975">
        <w:rPr>
          <w:rFonts w:ascii="Arial" w:hAnsi="Arial" w:cs="Arial"/>
          <w:sz w:val="20"/>
          <w:szCs w:val="20"/>
        </w:rPr>
        <w:t>dans</w:t>
      </w:r>
      <w:r w:rsidRPr="00DF2975">
        <w:rPr>
          <w:rFonts w:ascii="Arial" w:hAnsi="Arial" w:cs="Arial"/>
          <w:spacing w:val="46"/>
          <w:sz w:val="20"/>
          <w:szCs w:val="20"/>
        </w:rPr>
        <w:t xml:space="preserve"> </w:t>
      </w:r>
      <w:r w:rsidRPr="00DF2975">
        <w:rPr>
          <w:rFonts w:ascii="Arial" w:hAnsi="Arial" w:cs="Arial"/>
          <w:sz w:val="20"/>
          <w:szCs w:val="20"/>
        </w:rPr>
        <w:t>ce</w:t>
      </w:r>
      <w:r w:rsidRPr="00DF2975">
        <w:rPr>
          <w:rFonts w:ascii="Arial" w:hAnsi="Arial" w:cs="Arial"/>
          <w:spacing w:val="20"/>
          <w:sz w:val="20"/>
          <w:szCs w:val="20"/>
        </w:rPr>
        <w:t xml:space="preserve"> </w:t>
      </w:r>
      <w:r w:rsidRPr="00DF2975">
        <w:rPr>
          <w:rFonts w:ascii="Arial" w:hAnsi="Arial" w:cs="Arial"/>
          <w:sz w:val="20"/>
          <w:szCs w:val="20"/>
        </w:rPr>
        <w:t>délai,</w:t>
      </w:r>
      <w:r w:rsidRPr="00DF2975">
        <w:rPr>
          <w:rFonts w:ascii="Arial" w:hAnsi="Arial" w:cs="Arial"/>
          <w:spacing w:val="49"/>
          <w:sz w:val="20"/>
          <w:szCs w:val="20"/>
        </w:rPr>
        <w:t xml:space="preserve"> </w:t>
      </w:r>
      <w:r w:rsidRPr="00DF2975">
        <w:rPr>
          <w:rFonts w:ascii="Arial" w:hAnsi="Arial" w:cs="Arial"/>
          <w:sz w:val="20"/>
          <w:szCs w:val="20"/>
        </w:rPr>
        <w:t>il</w:t>
      </w:r>
      <w:r w:rsidRPr="00DF2975">
        <w:rPr>
          <w:rFonts w:ascii="Arial" w:hAnsi="Arial" w:cs="Arial"/>
          <w:spacing w:val="37"/>
          <w:sz w:val="20"/>
          <w:szCs w:val="20"/>
        </w:rPr>
        <w:t xml:space="preserve"> </w:t>
      </w:r>
      <w:r w:rsidRPr="00DF2975">
        <w:rPr>
          <w:rFonts w:ascii="Arial" w:hAnsi="Arial" w:cs="Arial"/>
          <w:sz w:val="20"/>
          <w:szCs w:val="20"/>
        </w:rPr>
        <w:t>est</w:t>
      </w:r>
      <w:r w:rsidRPr="00DF2975">
        <w:rPr>
          <w:rFonts w:ascii="Arial" w:hAnsi="Arial" w:cs="Arial"/>
          <w:spacing w:val="23"/>
          <w:sz w:val="20"/>
          <w:szCs w:val="20"/>
        </w:rPr>
        <w:t xml:space="preserve"> </w:t>
      </w:r>
      <w:r w:rsidRPr="00DF2975">
        <w:rPr>
          <w:rFonts w:ascii="Arial" w:hAnsi="Arial" w:cs="Arial"/>
          <w:sz w:val="20"/>
          <w:szCs w:val="20"/>
        </w:rPr>
        <w:t xml:space="preserve">probable </w:t>
      </w:r>
      <w:r w:rsidRPr="00DF2975">
        <w:rPr>
          <w:rFonts w:ascii="Arial" w:hAnsi="Arial" w:cs="Arial"/>
          <w:spacing w:val="25"/>
          <w:sz w:val="20"/>
          <w:szCs w:val="20"/>
        </w:rPr>
        <w:t xml:space="preserve"> </w:t>
      </w:r>
      <w:r w:rsidRPr="00DF2975">
        <w:rPr>
          <w:rFonts w:ascii="Arial" w:hAnsi="Arial" w:cs="Arial"/>
          <w:sz w:val="20"/>
          <w:szCs w:val="20"/>
        </w:rPr>
        <w:t>qu’elles</w:t>
      </w:r>
      <w:r w:rsidRPr="00DF2975">
        <w:rPr>
          <w:rFonts w:ascii="Arial" w:hAnsi="Arial" w:cs="Arial"/>
          <w:spacing w:val="62"/>
          <w:sz w:val="20"/>
          <w:szCs w:val="20"/>
        </w:rPr>
        <w:t xml:space="preserve"> </w:t>
      </w:r>
      <w:r w:rsidRPr="00DF2975">
        <w:rPr>
          <w:rFonts w:ascii="Arial" w:hAnsi="Arial" w:cs="Arial"/>
          <w:sz w:val="20"/>
          <w:szCs w:val="20"/>
        </w:rPr>
        <w:t>auront</w:t>
      </w:r>
      <w:r w:rsidRPr="00DF2975">
        <w:rPr>
          <w:rFonts w:ascii="Arial" w:hAnsi="Arial" w:cs="Arial"/>
          <w:spacing w:val="62"/>
          <w:sz w:val="20"/>
          <w:szCs w:val="20"/>
        </w:rPr>
        <w:t xml:space="preserve"> </w:t>
      </w:r>
      <w:r w:rsidRPr="00DF2975">
        <w:rPr>
          <w:rFonts w:ascii="Arial" w:hAnsi="Arial" w:cs="Arial"/>
          <w:sz w:val="20"/>
          <w:szCs w:val="20"/>
        </w:rPr>
        <w:t>été</w:t>
      </w:r>
      <w:r w:rsidRPr="00DF2975">
        <w:rPr>
          <w:rFonts w:ascii="Arial" w:hAnsi="Arial" w:cs="Arial"/>
          <w:spacing w:val="26"/>
          <w:sz w:val="20"/>
          <w:szCs w:val="20"/>
        </w:rPr>
        <w:t xml:space="preserve"> </w:t>
      </w:r>
      <w:r w:rsidRPr="00DF2975">
        <w:rPr>
          <w:rFonts w:ascii="Arial" w:hAnsi="Arial" w:cs="Arial"/>
          <w:sz w:val="20"/>
          <w:szCs w:val="20"/>
        </w:rPr>
        <w:t xml:space="preserve">éparpillées </w:t>
      </w:r>
      <w:r w:rsidRPr="00DF2975">
        <w:rPr>
          <w:rFonts w:ascii="Arial" w:hAnsi="Arial" w:cs="Arial"/>
          <w:spacing w:val="31"/>
          <w:sz w:val="20"/>
          <w:szCs w:val="20"/>
        </w:rPr>
        <w:t xml:space="preserve"> </w:t>
      </w:r>
      <w:r w:rsidRPr="00DF2975">
        <w:rPr>
          <w:rFonts w:ascii="Arial" w:hAnsi="Arial" w:cs="Arial"/>
          <w:sz w:val="20"/>
          <w:szCs w:val="20"/>
        </w:rPr>
        <w:t>et</w:t>
      </w:r>
      <w:r w:rsidRPr="00DF2975">
        <w:rPr>
          <w:rFonts w:ascii="Arial" w:hAnsi="Arial" w:cs="Arial"/>
          <w:spacing w:val="20"/>
          <w:sz w:val="20"/>
          <w:szCs w:val="20"/>
        </w:rPr>
        <w:t xml:space="preserve"> </w:t>
      </w:r>
      <w:r w:rsidRPr="00DF2975">
        <w:rPr>
          <w:rFonts w:ascii="Arial" w:hAnsi="Arial" w:cs="Arial"/>
          <w:w w:val="106"/>
          <w:sz w:val="20"/>
          <w:szCs w:val="20"/>
        </w:rPr>
        <w:t xml:space="preserve">séparées </w:t>
      </w:r>
      <w:r w:rsidRPr="00DF2975">
        <w:rPr>
          <w:rFonts w:ascii="Arial" w:hAnsi="Arial" w:cs="Arial"/>
          <w:sz w:val="20"/>
          <w:szCs w:val="20"/>
        </w:rPr>
        <w:t>au</w:t>
      </w:r>
      <w:r w:rsidRPr="00DF2975">
        <w:rPr>
          <w:rFonts w:ascii="Arial" w:hAnsi="Arial" w:cs="Arial"/>
          <w:spacing w:val="10"/>
          <w:sz w:val="20"/>
          <w:szCs w:val="20"/>
        </w:rPr>
        <w:t xml:space="preserve"> </w:t>
      </w:r>
      <w:r w:rsidRPr="00DF2975">
        <w:rPr>
          <w:rFonts w:ascii="Arial" w:hAnsi="Arial" w:cs="Arial"/>
          <w:sz w:val="20"/>
          <w:szCs w:val="20"/>
        </w:rPr>
        <w:t>point</w:t>
      </w:r>
      <w:r w:rsidRPr="00DF2975">
        <w:rPr>
          <w:rFonts w:ascii="Arial" w:hAnsi="Arial" w:cs="Arial"/>
          <w:spacing w:val="27"/>
          <w:sz w:val="20"/>
          <w:szCs w:val="20"/>
        </w:rPr>
        <w:t xml:space="preserve"> </w:t>
      </w:r>
      <w:r w:rsidRPr="00DF2975">
        <w:rPr>
          <w:rFonts w:ascii="Arial" w:hAnsi="Arial" w:cs="Arial"/>
          <w:sz w:val="20"/>
          <w:szCs w:val="20"/>
        </w:rPr>
        <w:t>que</w:t>
      </w:r>
      <w:r w:rsidRPr="00DF2975">
        <w:rPr>
          <w:rFonts w:ascii="Arial" w:hAnsi="Arial" w:cs="Arial"/>
          <w:spacing w:val="21"/>
          <w:sz w:val="20"/>
          <w:szCs w:val="20"/>
        </w:rPr>
        <w:t xml:space="preserve"> </w:t>
      </w:r>
      <w:r w:rsidRPr="00DF2975">
        <w:rPr>
          <w:rFonts w:ascii="Arial" w:hAnsi="Arial" w:cs="Arial"/>
          <w:sz w:val="20"/>
          <w:szCs w:val="20"/>
        </w:rPr>
        <w:t>leur</w:t>
      </w:r>
      <w:r w:rsidRPr="00DF2975">
        <w:rPr>
          <w:rFonts w:ascii="Arial" w:hAnsi="Arial" w:cs="Arial"/>
          <w:spacing w:val="28"/>
          <w:sz w:val="20"/>
          <w:szCs w:val="20"/>
        </w:rPr>
        <w:t xml:space="preserve"> </w:t>
      </w:r>
      <w:r w:rsidRPr="00DF2975">
        <w:rPr>
          <w:rFonts w:ascii="Arial" w:hAnsi="Arial" w:cs="Arial"/>
          <w:sz w:val="20"/>
          <w:szCs w:val="20"/>
        </w:rPr>
        <w:t>localisation sera</w:t>
      </w:r>
      <w:r w:rsidRPr="00DF2975">
        <w:rPr>
          <w:rFonts w:ascii="Arial" w:hAnsi="Arial" w:cs="Arial"/>
          <w:spacing w:val="17"/>
          <w:sz w:val="20"/>
          <w:szCs w:val="20"/>
        </w:rPr>
        <w:t xml:space="preserve"> </w:t>
      </w:r>
      <w:r w:rsidRPr="00DF2975">
        <w:rPr>
          <w:rFonts w:ascii="Arial" w:hAnsi="Arial" w:cs="Arial"/>
          <w:sz w:val="20"/>
          <w:szCs w:val="20"/>
        </w:rPr>
        <w:t xml:space="preserve">extrêmement </w:t>
      </w:r>
      <w:r w:rsidRPr="00DF2975">
        <w:rPr>
          <w:rFonts w:ascii="Arial" w:hAnsi="Arial" w:cs="Arial"/>
          <w:spacing w:val="1"/>
          <w:sz w:val="20"/>
          <w:szCs w:val="20"/>
        </w:rPr>
        <w:t xml:space="preserve"> </w:t>
      </w:r>
      <w:r w:rsidRPr="00DF2975">
        <w:rPr>
          <w:rFonts w:ascii="Arial" w:hAnsi="Arial" w:cs="Arial"/>
          <w:sz w:val="20"/>
          <w:szCs w:val="20"/>
        </w:rPr>
        <w:t>difficile,</w:t>
      </w:r>
      <w:r w:rsidRPr="00DF2975">
        <w:rPr>
          <w:rFonts w:ascii="Arial" w:hAnsi="Arial" w:cs="Arial"/>
          <w:spacing w:val="16"/>
          <w:sz w:val="20"/>
          <w:szCs w:val="20"/>
        </w:rPr>
        <w:t xml:space="preserve"> </w:t>
      </w:r>
      <w:r w:rsidRPr="00DF2975">
        <w:rPr>
          <w:rFonts w:ascii="Arial" w:hAnsi="Arial" w:cs="Arial"/>
          <w:sz w:val="20"/>
          <w:szCs w:val="20"/>
        </w:rPr>
        <w:t>spécialement  dans</w:t>
      </w:r>
      <w:r w:rsidRPr="00DF2975">
        <w:rPr>
          <w:rFonts w:ascii="Arial" w:hAnsi="Arial" w:cs="Arial"/>
          <w:spacing w:val="21"/>
          <w:sz w:val="20"/>
          <w:szCs w:val="20"/>
        </w:rPr>
        <w:t xml:space="preserve"> </w:t>
      </w:r>
      <w:r w:rsidRPr="00DF2975">
        <w:rPr>
          <w:rFonts w:ascii="Arial" w:hAnsi="Arial" w:cs="Arial"/>
          <w:sz w:val="20"/>
          <w:szCs w:val="20"/>
        </w:rPr>
        <w:t>une</w:t>
      </w:r>
      <w:r w:rsidRPr="00DF2975">
        <w:rPr>
          <w:rFonts w:ascii="Arial" w:hAnsi="Arial" w:cs="Arial"/>
          <w:spacing w:val="21"/>
          <w:sz w:val="20"/>
          <w:szCs w:val="20"/>
        </w:rPr>
        <w:t xml:space="preserve"> </w:t>
      </w:r>
      <w:r w:rsidRPr="00DF2975">
        <w:rPr>
          <w:rFonts w:ascii="Arial" w:hAnsi="Arial" w:cs="Arial"/>
          <w:sz w:val="20"/>
          <w:szCs w:val="20"/>
        </w:rPr>
        <w:t>eau</w:t>
      </w:r>
      <w:r w:rsidRPr="00DF2975">
        <w:rPr>
          <w:rFonts w:ascii="Arial" w:hAnsi="Arial" w:cs="Arial"/>
          <w:spacing w:val="17"/>
          <w:sz w:val="20"/>
          <w:szCs w:val="20"/>
        </w:rPr>
        <w:t xml:space="preserve"> </w:t>
      </w:r>
      <w:r w:rsidRPr="00DF2975">
        <w:rPr>
          <w:rFonts w:ascii="Arial" w:hAnsi="Arial" w:cs="Arial"/>
          <w:w w:val="106"/>
          <w:sz w:val="20"/>
          <w:szCs w:val="20"/>
        </w:rPr>
        <w:t xml:space="preserve">agitée </w:t>
      </w:r>
      <w:r w:rsidRPr="00DF2975">
        <w:rPr>
          <w:rFonts w:ascii="Arial" w:hAnsi="Arial" w:cs="Arial"/>
          <w:sz w:val="20"/>
          <w:szCs w:val="20"/>
        </w:rPr>
        <w:t>typique</w:t>
      </w:r>
      <w:r w:rsidRPr="00DF2975">
        <w:rPr>
          <w:rFonts w:ascii="Arial" w:hAnsi="Arial" w:cs="Arial"/>
          <w:spacing w:val="64"/>
          <w:sz w:val="20"/>
          <w:szCs w:val="20"/>
        </w:rPr>
        <w:t xml:space="preserve"> </w:t>
      </w:r>
      <w:r w:rsidRPr="00DF2975">
        <w:rPr>
          <w:rFonts w:ascii="Arial" w:hAnsi="Arial" w:cs="Arial"/>
          <w:sz w:val="20"/>
          <w:szCs w:val="20"/>
        </w:rPr>
        <w:t>des</w:t>
      </w:r>
      <w:r w:rsidRPr="00DF2975">
        <w:rPr>
          <w:rFonts w:ascii="Arial" w:hAnsi="Arial" w:cs="Arial"/>
          <w:spacing w:val="42"/>
          <w:sz w:val="20"/>
          <w:szCs w:val="20"/>
        </w:rPr>
        <w:t xml:space="preserve"> </w:t>
      </w:r>
      <w:r w:rsidRPr="00DF2975">
        <w:rPr>
          <w:rFonts w:ascii="Arial" w:hAnsi="Arial" w:cs="Arial"/>
          <w:sz w:val="20"/>
          <w:szCs w:val="20"/>
        </w:rPr>
        <w:t xml:space="preserve">régions </w:t>
      </w:r>
      <w:r w:rsidRPr="00DF2975">
        <w:rPr>
          <w:rFonts w:ascii="Arial" w:hAnsi="Arial" w:cs="Arial"/>
          <w:spacing w:val="10"/>
          <w:sz w:val="20"/>
          <w:szCs w:val="20"/>
        </w:rPr>
        <w:t xml:space="preserve"> </w:t>
      </w:r>
      <w:r w:rsidRPr="00DF2975">
        <w:rPr>
          <w:rFonts w:ascii="Arial" w:hAnsi="Arial" w:cs="Arial"/>
          <w:sz w:val="20"/>
          <w:szCs w:val="20"/>
        </w:rPr>
        <w:t xml:space="preserve">maritimes d’Europe </w:t>
      </w:r>
      <w:r w:rsidRPr="00DF2975">
        <w:rPr>
          <w:rFonts w:ascii="Arial" w:hAnsi="Arial" w:cs="Arial"/>
          <w:spacing w:val="14"/>
          <w:sz w:val="20"/>
          <w:szCs w:val="20"/>
        </w:rPr>
        <w:t xml:space="preserve"> </w:t>
      </w:r>
      <w:r w:rsidRPr="00DF2975">
        <w:rPr>
          <w:rFonts w:ascii="Arial" w:hAnsi="Arial" w:cs="Arial"/>
          <w:sz w:val="20"/>
          <w:szCs w:val="20"/>
        </w:rPr>
        <w:t>du</w:t>
      </w:r>
      <w:r w:rsidRPr="00DF2975">
        <w:rPr>
          <w:rFonts w:ascii="Arial" w:hAnsi="Arial" w:cs="Arial"/>
          <w:spacing w:val="44"/>
          <w:sz w:val="20"/>
          <w:szCs w:val="20"/>
        </w:rPr>
        <w:t xml:space="preserve"> </w:t>
      </w:r>
      <w:r w:rsidRPr="00DF2975">
        <w:rPr>
          <w:rFonts w:ascii="Arial" w:hAnsi="Arial" w:cs="Arial"/>
          <w:sz w:val="20"/>
          <w:szCs w:val="20"/>
        </w:rPr>
        <w:t>Nord.</w:t>
      </w:r>
      <w:r w:rsidRPr="00DF2975">
        <w:rPr>
          <w:rFonts w:ascii="Arial" w:hAnsi="Arial" w:cs="Arial"/>
          <w:spacing w:val="59"/>
          <w:sz w:val="20"/>
          <w:szCs w:val="20"/>
        </w:rPr>
        <w:t xml:space="preserve"> </w:t>
      </w:r>
      <w:r w:rsidRPr="00DF2975">
        <w:rPr>
          <w:rFonts w:ascii="Arial" w:hAnsi="Arial" w:cs="Arial"/>
          <w:sz w:val="20"/>
          <w:szCs w:val="20"/>
        </w:rPr>
        <w:t>S’il</w:t>
      </w:r>
      <w:r w:rsidRPr="00DF2975">
        <w:rPr>
          <w:rFonts w:ascii="Arial" w:hAnsi="Arial" w:cs="Arial"/>
          <w:spacing w:val="38"/>
          <w:sz w:val="20"/>
          <w:szCs w:val="20"/>
        </w:rPr>
        <w:t xml:space="preserve"> </w:t>
      </w:r>
      <w:r w:rsidRPr="00DF2975">
        <w:rPr>
          <w:rFonts w:ascii="Arial" w:hAnsi="Arial" w:cs="Arial"/>
          <w:sz w:val="20"/>
          <w:szCs w:val="20"/>
        </w:rPr>
        <w:t>est</w:t>
      </w:r>
      <w:r w:rsidRPr="00DF2975">
        <w:rPr>
          <w:rFonts w:ascii="Arial" w:hAnsi="Arial" w:cs="Arial"/>
          <w:spacing w:val="26"/>
          <w:sz w:val="20"/>
          <w:szCs w:val="20"/>
        </w:rPr>
        <w:t xml:space="preserve"> </w:t>
      </w:r>
      <w:r w:rsidRPr="00DF2975">
        <w:rPr>
          <w:rFonts w:ascii="Arial" w:hAnsi="Arial" w:cs="Arial"/>
          <w:sz w:val="20"/>
          <w:szCs w:val="20"/>
        </w:rPr>
        <w:t xml:space="preserve">envisagé </w:t>
      </w:r>
      <w:r w:rsidRPr="00DF2975">
        <w:rPr>
          <w:rFonts w:ascii="Arial" w:hAnsi="Arial" w:cs="Arial"/>
          <w:spacing w:val="5"/>
          <w:sz w:val="20"/>
          <w:szCs w:val="20"/>
        </w:rPr>
        <w:t xml:space="preserve"> </w:t>
      </w:r>
      <w:r w:rsidRPr="00DF2975">
        <w:rPr>
          <w:rFonts w:ascii="Arial" w:hAnsi="Arial" w:cs="Arial"/>
          <w:sz w:val="20"/>
          <w:szCs w:val="20"/>
        </w:rPr>
        <w:t>que</w:t>
      </w:r>
      <w:r w:rsidRPr="00DF2975">
        <w:rPr>
          <w:rFonts w:ascii="Arial" w:hAnsi="Arial" w:cs="Arial"/>
          <w:spacing w:val="50"/>
          <w:sz w:val="20"/>
          <w:szCs w:val="20"/>
        </w:rPr>
        <w:t xml:space="preserve"> </w:t>
      </w: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sz w:val="20"/>
          <w:szCs w:val="20"/>
        </w:rPr>
        <w:t xml:space="preserve">protection </w:t>
      </w:r>
      <w:r w:rsidRPr="00DF2975">
        <w:rPr>
          <w:rFonts w:ascii="Arial" w:hAnsi="Arial" w:cs="Arial"/>
          <w:spacing w:val="3"/>
          <w:sz w:val="20"/>
          <w:szCs w:val="20"/>
        </w:rPr>
        <w:t xml:space="preserve"> </w:t>
      </w:r>
      <w:r w:rsidRPr="00DF2975">
        <w:rPr>
          <w:rFonts w:ascii="Arial" w:hAnsi="Arial" w:cs="Arial"/>
          <w:w w:val="106"/>
          <w:sz w:val="20"/>
          <w:szCs w:val="20"/>
        </w:rPr>
        <w:t xml:space="preserve">dans </w:t>
      </w:r>
      <w:r w:rsidRPr="00DF2975">
        <w:rPr>
          <w:rFonts w:ascii="Arial" w:hAnsi="Arial" w:cs="Arial"/>
          <w:sz w:val="20"/>
          <w:szCs w:val="20"/>
        </w:rPr>
        <w:t>l’eau</w:t>
      </w:r>
      <w:r w:rsidRPr="00DF2975">
        <w:rPr>
          <w:rFonts w:ascii="Arial" w:hAnsi="Arial" w:cs="Arial"/>
          <w:spacing w:val="55"/>
          <w:sz w:val="20"/>
          <w:szCs w:val="20"/>
        </w:rPr>
        <w:t xml:space="preserve"> </w:t>
      </w:r>
      <w:r w:rsidRPr="00DF2975">
        <w:rPr>
          <w:rFonts w:ascii="Arial" w:hAnsi="Arial" w:cs="Arial"/>
          <w:sz w:val="20"/>
          <w:szCs w:val="20"/>
        </w:rPr>
        <w:t>est</w:t>
      </w:r>
      <w:r w:rsidRPr="00DF2975">
        <w:rPr>
          <w:rFonts w:ascii="Arial" w:hAnsi="Arial" w:cs="Arial"/>
          <w:spacing w:val="35"/>
          <w:sz w:val="20"/>
          <w:szCs w:val="20"/>
        </w:rPr>
        <w:t xml:space="preserve"> </w:t>
      </w:r>
      <w:r w:rsidRPr="00DF2975">
        <w:rPr>
          <w:rFonts w:ascii="Arial" w:hAnsi="Arial" w:cs="Arial"/>
          <w:sz w:val="20"/>
          <w:szCs w:val="20"/>
        </w:rPr>
        <w:t xml:space="preserve">requise </w:t>
      </w:r>
      <w:r w:rsidRPr="00DF2975">
        <w:rPr>
          <w:rFonts w:ascii="Arial" w:hAnsi="Arial" w:cs="Arial"/>
          <w:spacing w:val="19"/>
          <w:sz w:val="20"/>
          <w:szCs w:val="20"/>
        </w:rPr>
        <w:t xml:space="preserve"> </w:t>
      </w:r>
      <w:r w:rsidRPr="00DF2975">
        <w:rPr>
          <w:rFonts w:ascii="Arial" w:hAnsi="Arial" w:cs="Arial"/>
          <w:sz w:val="20"/>
          <w:szCs w:val="20"/>
        </w:rPr>
        <w:t xml:space="preserve">pour </w:t>
      </w:r>
      <w:r w:rsidRPr="00DF2975">
        <w:rPr>
          <w:rFonts w:ascii="Arial" w:hAnsi="Arial" w:cs="Arial"/>
          <w:spacing w:val="3"/>
          <w:sz w:val="20"/>
          <w:szCs w:val="20"/>
        </w:rPr>
        <w:t xml:space="preserve"> </w:t>
      </w:r>
      <w:r w:rsidRPr="00DF2975">
        <w:rPr>
          <w:rFonts w:ascii="Arial" w:hAnsi="Arial" w:cs="Arial"/>
          <w:sz w:val="20"/>
          <w:szCs w:val="20"/>
        </w:rPr>
        <w:t>des</w:t>
      </w:r>
      <w:r w:rsidRPr="00DF2975">
        <w:rPr>
          <w:rFonts w:ascii="Arial" w:hAnsi="Arial" w:cs="Arial"/>
          <w:spacing w:val="52"/>
          <w:sz w:val="20"/>
          <w:szCs w:val="20"/>
        </w:rPr>
        <w:t xml:space="preserve"> </w:t>
      </w:r>
      <w:r w:rsidRPr="00DF2975">
        <w:rPr>
          <w:rFonts w:ascii="Arial" w:hAnsi="Arial" w:cs="Arial"/>
          <w:sz w:val="20"/>
          <w:szCs w:val="20"/>
        </w:rPr>
        <w:t>périodes de</w:t>
      </w:r>
      <w:r w:rsidRPr="00DF2975">
        <w:rPr>
          <w:rFonts w:ascii="Arial" w:hAnsi="Arial" w:cs="Arial"/>
          <w:spacing w:val="48"/>
          <w:sz w:val="20"/>
          <w:szCs w:val="20"/>
        </w:rPr>
        <w:t xml:space="preserve"> </w:t>
      </w:r>
      <w:r w:rsidRPr="00DF2975">
        <w:rPr>
          <w:rFonts w:ascii="Arial" w:hAnsi="Arial" w:cs="Arial"/>
          <w:sz w:val="20"/>
          <w:szCs w:val="20"/>
        </w:rPr>
        <w:t>plus</w:t>
      </w:r>
      <w:r w:rsidRPr="00DF2975">
        <w:rPr>
          <w:rFonts w:ascii="Arial" w:hAnsi="Arial" w:cs="Arial"/>
          <w:spacing w:val="63"/>
          <w:sz w:val="20"/>
          <w:szCs w:val="20"/>
        </w:rPr>
        <w:t xml:space="preserve"> </w:t>
      </w:r>
      <w:r w:rsidRPr="00DF2975">
        <w:rPr>
          <w:rFonts w:ascii="Arial" w:hAnsi="Arial" w:cs="Arial"/>
          <w:sz w:val="20"/>
          <w:szCs w:val="20"/>
        </w:rPr>
        <w:t>de</w:t>
      </w:r>
      <w:r w:rsidRPr="00DF2975">
        <w:rPr>
          <w:rFonts w:ascii="Arial" w:hAnsi="Arial" w:cs="Arial"/>
          <w:spacing w:val="48"/>
          <w:sz w:val="20"/>
          <w:szCs w:val="20"/>
        </w:rPr>
        <w:t xml:space="preserve"> </w:t>
      </w:r>
      <w:r w:rsidRPr="00DF2975">
        <w:rPr>
          <w:rFonts w:ascii="Arial" w:hAnsi="Arial" w:cs="Arial"/>
          <w:sz w:val="20"/>
          <w:szCs w:val="20"/>
        </w:rPr>
        <w:t>3</w:t>
      </w:r>
      <w:r w:rsidRPr="00DF2975">
        <w:rPr>
          <w:rFonts w:ascii="Arial" w:hAnsi="Arial" w:cs="Arial"/>
          <w:spacing w:val="20"/>
          <w:sz w:val="20"/>
          <w:szCs w:val="20"/>
        </w:rPr>
        <w:t xml:space="preserve"> </w:t>
      </w:r>
      <w:r w:rsidRPr="00DF2975">
        <w:rPr>
          <w:rFonts w:ascii="Arial" w:hAnsi="Arial" w:cs="Arial"/>
          <w:sz w:val="20"/>
          <w:szCs w:val="20"/>
        </w:rPr>
        <w:t>heures,  des</w:t>
      </w:r>
      <w:r w:rsidRPr="00DF2975">
        <w:rPr>
          <w:rFonts w:ascii="Arial" w:hAnsi="Arial" w:cs="Arial"/>
          <w:spacing w:val="52"/>
          <w:sz w:val="20"/>
          <w:szCs w:val="20"/>
        </w:rPr>
        <w:t xml:space="preserve"> </w:t>
      </w:r>
      <w:r w:rsidRPr="00DF2975">
        <w:rPr>
          <w:rFonts w:ascii="Arial" w:hAnsi="Arial" w:cs="Arial"/>
          <w:w w:val="108"/>
          <w:sz w:val="20"/>
          <w:szCs w:val="20"/>
        </w:rPr>
        <w:t>améliorations</w:t>
      </w:r>
      <w:r w:rsidRPr="00DF2975">
        <w:rPr>
          <w:rFonts w:ascii="Arial" w:hAnsi="Arial" w:cs="Arial"/>
          <w:spacing w:val="27"/>
          <w:w w:val="108"/>
          <w:sz w:val="20"/>
          <w:szCs w:val="20"/>
        </w:rPr>
        <w:t xml:space="preserve"> </w:t>
      </w:r>
      <w:r w:rsidRPr="00DF2975">
        <w:rPr>
          <w:rFonts w:ascii="Arial" w:hAnsi="Arial" w:cs="Arial"/>
          <w:sz w:val="20"/>
          <w:szCs w:val="20"/>
        </w:rPr>
        <w:t xml:space="preserve">devront </w:t>
      </w:r>
      <w:r w:rsidRPr="00DF2975">
        <w:rPr>
          <w:rFonts w:ascii="Arial" w:hAnsi="Arial" w:cs="Arial"/>
          <w:spacing w:val="8"/>
          <w:sz w:val="20"/>
          <w:szCs w:val="20"/>
        </w:rPr>
        <w:t xml:space="preserve"> </w:t>
      </w:r>
      <w:r w:rsidRPr="00DF2975">
        <w:rPr>
          <w:rFonts w:ascii="Arial" w:hAnsi="Arial" w:cs="Arial"/>
          <w:w w:val="104"/>
          <w:sz w:val="20"/>
          <w:szCs w:val="20"/>
        </w:rPr>
        <w:t xml:space="preserve">être </w:t>
      </w:r>
      <w:r w:rsidRPr="00DF2975">
        <w:rPr>
          <w:rFonts w:ascii="Arial" w:hAnsi="Arial" w:cs="Arial"/>
          <w:sz w:val="20"/>
          <w:szCs w:val="20"/>
        </w:rPr>
        <w:t>recherchées  au</w:t>
      </w:r>
      <w:r w:rsidRPr="00DF2975">
        <w:rPr>
          <w:rFonts w:ascii="Arial" w:hAnsi="Arial" w:cs="Arial"/>
          <w:spacing w:val="26"/>
          <w:sz w:val="20"/>
          <w:szCs w:val="20"/>
        </w:rPr>
        <w:t xml:space="preserve"> </w:t>
      </w:r>
      <w:r w:rsidRPr="00DF2975">
        <w:rPr>
          <w:rFonts w:ascii="Arial" w:hAnsi="Arial" w:cs="Arial"/>
          <w:sz w:val="20"/>
          <w:szCs w:val="20"/>
        </w:rPr>
        <w:t>niveau</w:t>
      </w:r>
      <w:r w:rsidRPr="00DF2975">
        <w:rPr>
          <w:rFonts w:ascii="Arial" w:hAnsi="Arial" w:cs="Arial"/>
          <w:spacing w:val="53"/>
          <w:sz w:val="20"/>
          <w:szCs w:val="20"/>
        </w:rPr>
        <w:t xml:space="preserve"> </w:t>
      </w:r>
      <w:r w:rsidRPr="00DF2975">
        <w:rPr>
          <w:rFonts w:ascii="Arial" w:hAnsi="Arial" w:cs="Arial"/>
          <w:sz w:val="20"/>
          <w:szCs w:val="20"/>
        </w:rPr>
        <w:t>des</w:t>
      </w:r>
      <w:r w:rsidRPr="00DF2975">
        <w:rPr>
          <w:rFonts w:ascii="Arial" w:hAnsi="Arial" w:cs="Arial"/>
          <w:spacing w:val="30"/>
          <w:sz w:val="20"/>
          <w:szCs w:val="20"/>
        </w:rPr>
        <w:t xml:space="preserve"> </w:t>
      </w:r>
      <w:r w:rsidRPr="00DF2975">
        <w:rPr>
          <w:rFonts w:ascii="Arial" w:hAnsi="Arial" w:cs="Arial"/>
          <w:sz w:val="20"/>
          <w:szCs w:val="20"/>
        </w:rPr>
        <w:t>procédures de</w:t>
      </w:r>
      <w:r w:rsidRPr="00DF2975">
        <w:rPr>
          <w:rFonts w:ascii="Arial" w:hAnsi="Arial" w:cs="Arial"/>
          <w:spacing w:val="26"/>
          <w:sz w:val="20"/>
          <w:szCs w:val="20"/>
        </w:rPr>
        <w:t xml:space="preserve"> </w:t>
      </w:r>
      <w:r w:rsidRPr="00DF2975">
        <w:rPr>
          <w:rFonts w:ascii="Arial" w:hAnsi="Arial" w:cs="Arial"/>
          <w:sz w:val="20"/>
          <w:szCs w:val="20"/>
        </w:rPr>
        <w:t>recherche</w:t>
      </w:r>
      <w:r w:rsidRPr="00DF2975">
        <w:rPr>
          <w:rFonts w:ascii="Arial" w:hAnsi="Arial" w:cs="Arial"/>
          <w:spacing w:val="56"/>
          <w:sz w:val="20"/>
          <w:szCs w:val="20"/>
        </w:rPr>
        <w:t xml:space="preserve"> </w:t>
      </w:r>
      <w:r w:rsidRPr="00DF2975">
        <w:rPr>
          <w:rFonts w:ascii="Arial" w:hAnsi="Arial" w:cs="Arial"/>
          <w:sz w:val="20"/>
          <w:szCs w:val="20"/>
        </w:rPr>
        <w:t>et</w:t>
      </w:r>
      <w:r w:rsidRPr="00DF2975">
        <w:rPr>
          <w:rFonts w:ascii="Arial" w:hAnsi="Arial" w:cs="Arial"/>
          <w:spacing w:val="11"/>
          <w:sz w:val="20"/>
          <w:szCs w:val="20"/>
        </w:rPr>
        <w:t xml:space="preserve"> </w:t>
      </w:r>
      <w:r w:rsidRPr="00DF2975">
        <w:rPr>
          <w:rFonts w:ascii="Arial" w:hAnsi="Arial" w:cs="Arial"/>
          <w:sz w:val="20"/>
          <w:szCs w:val="20"/>
        </w:rPr>
        <w:t>sauvetage</w:t>
      </w:r>
      <w:r w:rsidRPr="00DF2975">
        <w:rPr>
          <w:rFonts w:ascii="Arial" w:hAnsi="Arial" w:cs="Arial"/>
          <w:spacing w:val="58"/>
          <w:sz w:val="20"/>
          <w:szCs w:val="20"/>
        </w:rPr>
        <w:t xml:space="preserve"> </w:t>
      </w:r>
      <w:r w:rsidRPr="00DF2975">
        <w:rPr>
          <w:rFonts w:ascii="Arial" w:hAnsi="Arial" w:cs="Arial"/>
          <w:sz w:val="20"/>
          <w:szCs w:val="20"/>
        </w:rPr>
        <w:t>plutôt</w:t>
      </w:r>
      <w:r w:rsidRPr="00DF2975">
        <w:rPr>
          <w:rFonts w:ascii="Arial" w:hAnsi="Arial" w:cs="Arial"/>
          <w:spacing w:val="38"/>
          <w:sz w:val="20"/>
          <w:szCs w:val="20"/>
        </w:rPr>
        <w:t xml:space="preserve"> </w:t>
      </w:r>
      <w:r w:rsidRPr="00DF2975">
        <w:rPr>
          <w:rFonts w:ascii="Arial" w:hAnsi="Arial" w:cs="Arial"/>
          <w:sz w:val="20"/>
          <w:szCs w:val="20"/>
        </w:rPr>
        <w:t>qu’au</w:t>
      </w:r>
      <w:r w:rsidRPr="00DF2975">
        <w:rPr>
          <w:rFonts w:ascii="Arial" w:hAnsi="Arial" w:cs="Arial"/>
          <w:spacing w:val="37"/>
          <w:sz w:val="20"/>
          <w:szCs w:val="20"/>
        </w:rPr>
        <w:t xml:space="preserve"> </w:t>
      </w:r>
      <w:r w:rsidRPr="00DF2975">
        <w:rPr>
          <w:rFonts w:ascii="Arial" w:hAnsi="Arial" w:cs="Arial"/>
          <w:sz w:val="20"/>
          <w:szCs w:val="20"/>
        </w:rPr>
        <w:t>niveau</w:t>
      </w:r>
      <w:r w:rsidRPr="00DF2975">
        <w:rPr>
          <w:rFonts w:ascii="Arial" w:hAnsi="Arial" w:cs="Arial"/>
          <w:spacing w:val="53"/>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 xml:space="preserve">protection </w:t>
      </w:r>
      <w:r w:rsidRPr="00DF2975">
        <w:rPr>
          <w:rFonts w:ascii="Arial" w:hAnsi="Arial" w:cs="Arial"/>
          <w:spacing w:val="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8"/>
          <w:sz w:val="20"/>
          <w:szCs w:val="20"/>
        </w:rPr>
        <w:t>combinaison</w:t>
      </w:r>
      <w:r w:rsidRPr="00DF2975">
        <w:rPr>
          <w:rFonts w:ascii="Arial" w:hAnsi="Arial" w:cs="Arial"/>
          <w:spacing w:val="20"/>
          <w:w w:val="10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5"/>
          <w:sz w:val="20"/>
          <w:szCs w:val="20"/>
        </w:rPr>
        <w:t>survie.</w:t>
      </w:r>
    </w:p>
    <w:p w14:paraId="0A7E1FB0" w14:textId="77777777" w:rsidR="001C2BEA" w:rsidRPr="00DF2975" w:rsidRDefault="001C2BEA" w:rsidP="001A0A32">
      <w:pPr>
        <w:pStyle w:val="Sansinterligne"/>
        <w:numPr>
          <w:ilvl w:val="0"/>
          <w:numId w:val="170"/>
        </w:numPr>
        <w:spacing w:line="360" w:lineRule="auto"/>
        <w:jc w:val="both"/>
        <w:rPr>
          <w:rFonts w:ascii="Arial" w:hAnsi="Arial" w:cs="Arial"/>
          <w:w w:val="106"/>
          <w:position w:val="-1"/>
          <w:sz w:val="20"/>
          <w:szCs w:val="20"/>
        </w:rPr>
      </w:pPr>
      <w:r w:rsidRPr="00DF2975">
        <w:rPr>
          <w:rFonts w:ascii="Arial" w:hAnsi="Arial" w:cs="Arial"/>
          <w:w w:val="106"/>
          <w:position w:val="-1"/>
          <w:sz w:val="20"/>
          <w:szCs w:val="20"/>
        </w:rPr>
        <w:t>Définition</w:t>
      </w:r>
    </w:p>
    <w:p w14:paraId="23925F8E" w14:textId="77777777" w:rsidR="001C2BEA" w:rsidRPr="00DF2975" w:rsidRDefault="001C2BEA" w:rsidP="007222E2">
      <w:pPr>
        <w:pStyle w:val="Sansinterligne"/>
        <w:spacing w:line="360" w:lineRule="auto"/>
        <w:ind w:left="1004"/>
        <w:jc w:val="both"/>
        <w:rPr>
          <w:rFonts w:ascii="Arial" w:hAnsi="Arial" w:cs="Arial"/>
          <w:w w:val="106"/>
          <w:position w:val="-1"/>
          <w:sz w:val="20"/>
          <w:szCs w:val="20"/>
        </w:rPr>
      </w:pPr>
      <w:r w:rsidRPr="00DF2975">
        <w:rPr>
          <w:rFonts w:ascii="Arial" w:hAnsi="Arial" w:cs="Arial"/>
          <w:w w:val="106"/>
          <w:position w:val="-1"/>
          <w:sz w:val="20"/>
          <w:szCs w:val="20"/>
        </w:rPr>
        <w:t>L’homme  de minceur  au dixième  percentile.  Le dixième  homme  le plus mince sur un échantillon</w:t>
      </w:r>
      <w:r w:rsidR="006D04E1" w:rsidRPr="00DF2975">
        <w:rPr>
          <w:rFonts w:ascii="Arial" w:hAnsi="Arial" w:cs="Arial"/>
          <w:w w:val="106"/>
          <w:position w:val="-1"/>
          <w:sz w:val="20"/>
          <w:szCs w:val="20"/>
        </w:rPr>
        <w:t xml:space="preserve"> </w:t>
      </w:r>
      <w:r w:rsidRPr="00DF2975">
        <w:rPr>
          <w:rFonts w:ascii="Arial" w:hAnsi="Arial" w:cs="Arial"/>
          <w:w w:val="106"/>
          <w:position w:val="-1"/>
          <w:sz w:val="20"/>
          <w:szCs w:val="20"/>
        </w:rPr>
        <w:t>de 100 hommes  représentant  la population  exerçant en mer. La minceur  est mesurée par l’épaisseur moyenne  de peau pincée.</w:t>
      </w:r>
    </w:p>
    <w:p w14:paraId="4168A267" w14:textId="77777777" w:rsidR="001C2BEA" w:rsidRPr="00DF2975" w:rsidRDefault="001C2BEA" w:rsidP="001A0A32">
      <w:pPr>
        <w:pStyle w:val="Sansinterligne"/>
        <w:numPr>
          <w:ilvl w:val="0"/>
          <w:numId w:val="170"/>
        </w:numPr>
        <w:spacing w:line="360" w:lineRule="auto"/>
        <w:jc w:val="both"/>
        <w:rPr>
          <w:rFonts w:ascii="Arial" w:hAnsi="Arial" w:cs="Arial"/>
          <w:sz w:val="20"/>
          <w:szCs w:val="20"/>
        </w:rPr>
      </w:pPr>
      <w:r w:rsidRPr="00DF2975">
        <w:rPr>
          <w:rFonts w:ascii="Arial" w:hAnsi="Arial" w:cs="Arial"/>
          <w:sz w:val="20"/>
          <w:szCs w:val="20"/>
        </w:rPr>
        <w:t>Durées</w:t>
      </w:r>
      <w:r w:rsidRPr="00DF2975">
        <w:rPr>
          <w:rFonts w:ascii="Arial" w:hAnsi="Arial" w:cs="Arial"/>
          <w:spacing w:val="63"/>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7"/>
          <w:sz w:val="20"/>
          <w:szCs w:val="20"/>
        </w:rPr>
        <w:t>survie</w:t>
      </w:r>
    </w:p>
    <w:p w14:paraId="662B1EC2" w14:textId="77777777" w:rsidR="001C2BEA" w:rsidRPr="00DF2975" w:rsidRDefault="001C2BEA" w:rsidP="001A0A32">
      <w:pPr>
        <w:pStyle w:val="Sansinterligne"/>
        <w:numPr>
          <w:ilvl w:val="0"/>
          <w:numId w:val="172"/>
        </w:numPr>
        <w:spacing w:line="360" w:lineRule="auto"/>
        <w:jc w:val="both"/>
        <w:rPr>
          <w:rFonts w:ascii="Arial" w:hAnsi="Arial" w:cs="Arial"/>
          <w:sz w:val="20"/>
          <w:szCs w:val="20"/>
        </w:rPr>
      </w:pPr>
      <w:r w:rsidRPr="00DF2975">
        <w:rPr>
          <w:rFonts w:ascii="Arial" w:hAnsi="Arial" w:cs="Arial"/>
          <w:sz w:val="20"/>
          <w:szCs w:val="20"/>
        </w:rPr>
        <w:t>L’objectif</w:t>
      </w:r>
      <w:r w:rsidRPr="00DF2975">
        <w:rPr>
          <w:rFonts w:ascii="Arial" w:hAnsi="Arial" w:cs="Arial"/>
          <w:spacing w:val="34"/>
          <w:sz w:val="20"/>
          <w:szCs w:val="20"/>
        </w:rPr>
        <w:t xml:space="preserve"> </w:t>
      </w:r>
      <w:r w:rsidRPr="00DF2975">
        <w:rPr>
          <w:rFonts w:ascii="Arial" w:hAnsi="Arial" w:cs="Arial"/>
          <w:sz w:val="20"/>
          <w:szCs w:val="20"/>
        </w:rPr>
        <w:t>doit</w:t>
      </w:r>
      <w:r w:rsidRPr="00DF2975">
        <w:rPr>
          <w:rFonts w:ascii="Arial" w:hAnsi="Arial" w:cs="Arial"/>
          <w:spacing w:val="29"/>
          <w:sz w:val="20"/>
          <w:szCs w:val="20"/>
        </w:rPr>
        <w:t xml:space="preserve"> </w:t>
      </w:r>
      <w:r w:rsidRPr="00DF2975">
        <w:rPr>
          <w:rFonts w:ascii="Arial" w:hAnsi="Arial" w:cs="Arial"/>
          <w:sz w:val="20"/>
          <w:szCs w:val="20"/>
        </w:rPr>
        <w:t>être</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s’assurer</w:t>
      </w:r>
      <w:r w:rsidRPr="00DF2975">
        <w:rPr>
          <w:rFonts w:ascii="Arial" w:hAnsi="Arial" w:cs="Arial"/>
          <w:spacing w:val="41"/>
          <w:sz w:val="20"/>
          <w:szCs w:val="20"/>
        </w:rPr>
        <w:t xml:space="preserve"> </w:t>
      </w:r>
      <w:r w:rsidRPr="00DF2975">
        <w:rPr>
          <w:rFonts w:ascii="Arial" w:hAnsi="Arial" w:cs="Arial"/>
          <w:sz w:val="20"/>
          <w:szCs w:val="20"/>
        </w:rPr>
        <w:t>qu’un</w:t>
      </w:r>
      <w:r w:rsidRPr="00DF2975">
        <w:rPr>
          <w:rFonts w:ascii="Arial" w:hAnsi="Arial" w:cs="Arial"/>
          <w:spacing w:val="39"/>
          <w:sz w:val="20"/>
          <w:szCs w:val="20"/>
        </w:rPr>
        <w:t xml:space="preserve"> </w:t>
      </w:r>
      <w:r w:rsidRPr="00DF2975">
        <w:rPr>
          <w:rFonts w:ascii="Arial" w:hAnsi="Arial" w:cs="Arial"/>
          <w:sz w:val="20"/>
          <w:szCs w:val="20"/>
        </w:rPr>
        <w:t xml:space="preserve">homme </w:t>
      </w:r>
      <w:r w:rsidRPr="00DF2975">
        <w:rPr>
          <w:rFonts w:ascii="Arial" w:hAnsi="Arial" w:cs="Arial"/>
          <w:spacing w:val="3"/>
          <w:sz w:val="20"/>
          <w:szCs w:val="20"/>
        </w:rPr>
        <w:t xml:space="preserve"> </w:t>
      </w:r>
      <w:r w:rsidRPr="00DF2975">
        <w:rPr>
          <w:rFonts w:ascii="Arial" w:hAnsi="Arial" w:cs="Arial"/>
          <w:sz w:val="20"/>
          <w:szCs w:val="20"/>
        </w:rPr>
        <w:t>dans</w:t>
      </w:r>
      <w:r w:rsidRPr="00DF2975">
        <w:rPr>
          <w:rFonts w:ascii="Arial" w:hAnsi="Arial" w:cs="Arial"/>
          <w:spacing w:val="34"/>
          <w:sz w:val="20"/>
          <w:szCs w:val="20"/>
        </w:rPr>
        <w:t xml:space="preserve"> </w:t>
      </w:r>
      <w:r w:rsidRPr="00DF2975">
        <w:rPr>
          <w:rFonts w:ascii="Arial" w:hAnsi="Arial" w:cs="Arial"/>
          <w:sz w:val="20"/>
          <w:szCs w:val="20"/>
        </w:rPr>
        <w:t>l’eau</w:t>
      </w:r>
      <w:r w:rsidRPr="00DF2975">
        <w:rPr>
          <w:rFonts w:ascii="Arial" w:hAnsi="Arial" w:cs="Arial"/>
          <w:spacing w:val="30"/>
          <w:sz w:val="20"/>
          <w:szCs w:val="20"/>
        </w:rPr>
        <w:t xml:space="preserve"> </w:t>
      </w:r>
      <w:r w:rsidRPr="00DF2975">
        <w:rPr>
          <w:rFonts w:ascii="Arial" w:hAnsi="Arial" w:cs="Arial"/>
          <w:sz w:val="20"/>
          <w:szCs w:val="20"/>
        </w:rPr>
        <w:t>puisse</w:t>
      </w:r>
      <w:r w:rsidRPr="00DF2975">
        <w:rPr>
          <w:rFonts w:ascii="Arial" w:hAnsi="Arial" w:cs="Arial"/>
          <w:spacing w:val="49"/>
          <w:sz w:val="20"/>
          <w:szCs w:val="20"/>
        </w:rPr>
        <w:t xml:space="preserve"> </w:t>
      </w:r>
      <w:r w:rsidRPr="00DF2975">
        <w:rPr>
          <w:rFonts w:ascii="Arial" w:hAnsi="Arial" w:cs="Arial"/>
          <w:sz w:val="20"/>
          <w:szCs w:val="20"/>
        </w:rPr>
        <w:t>survive</w:t>
      </w:r>
      <w:r w:rsidRPr="00DF2975">
        <w:rPr>
          <w:rFonts w:ascii="Arial" w:hAnsi="Arial" w:cs="Arial"/>
          <w:spacing w:val="48"/>
          <w:sz w:val="20"/>
          <w:szCs w:val="20"/>
        </w:rPr>
        <w:t xml:space="preserve"> </w:t>
      </w:r>
      <w:r w:rsidRPr="00DF2975">
        <w:rPr>
          <w:rFonts w:ascii="Arial" w:hAnsi="Arial" w:cs="Arial"/>
          <w:sz w:val="20"/>
          <w:szCs w:val="20"/>
        </w:rPr>
        <w:t xml:space="preserve">suffisamment </w:t>
      </w:r>
      <w:r w:rsidRPr="00DF2975">
        <w:rPr>
          <w:rFonts w:ascii="Arial" w:hAnsi="Arial" w:cs="Arial"/>
          <w:spacing w:val="4"/>
          <w:sz w:val="20"/>
          <w:szCs w:val="20"/>
        </w:rPr>
        <w:t xml:space="preserve"> </w:t>
      </w:r>
      <w:r w:rsidRPr="00DF2975">
        <w:rPr>
          <w:rFonts w:ascii="Arial" w:hAnsi="Arial" w:cs="Arial"/>
          <w:w w:val="109"/>
          <w:sz w:val="20"/>
          <w:szCs w:val="20"/>
        </w:rPr>
        <w:t xml:space="preserve">long- </w:t>
      </w:r>
      <w:r w:rsidRPr="00DF2975">
        <w:rPr>
          <w:rFonts w:ascii="Arial" w:hAnsi="Arial" w:cs="Arial"/>
          <w:sz w:val="20"/>
          <w:szCs w:val="20"/>
        </w:rPr>
        <w:t>temps</w:t>
      </w:r>
      <w:r w:rsidRPr="00DF2975">
        <w:rPr>
          <w:rFonts w:ascii="Arial" w:hAnsi="Arial" w:cs="Arial"/>
          <w:spacing w:val="30"/>
          <w:sz w:val="20"/>
          <w:szCs w:val="20"/>
        </w:rPr>
        <w:t xml:space="preserve"> </w:t>
      </w:r>
      <w:r w:rsidRPr="00DF2975">
        <w:rPr>
          <w:rFonts w:ascii="Arial" w:hAnsi="Arial" w:cs="Arial"/>
          <w:sz w:val="20"/>
          <w:szCs w:val="20"/>
        </w:rPr>
        <w:t>pour</w:t>
      </w:r>
      <w:r w:rsidRPr="00DF2975">
        <w:rPr>
          <w:rFonts w:ascii="Arial" w:hAnsi="Arial" w:cs="Arial"/>
          <w:spacing w:val="39"/>
          <w:sz w:val="20"/>
          <w:szCs w:val="20"/>
        </w:rPr>
        <w:t xml:space="preserve"> </w:t>
      </w:r>
      <w:r w:rsidRPr="00DF2975">
        <w:rPr>
          <w:rFonts w:ascii="Arial" w:hAnsi="Arial" w:cs="Arial"/>
          <w:sz w:val="20"/>
          <w:szCs w:val="20"/>
        </w:rPr>
        <w:t>être</w:t>
      </w:r>
      <w:r w:rsidRPr="00DF2975">
        <w:rPr>
          <w:rFonts w:ascii="Arial" w:hAnsi="Arial" w:cs="Arial"/>
          <w:spacing w:val="16"/>
          <w:sz w:val="20"/>
          <w:szCs w:val="20"/>
        </w:rPr>
        <w:t xml:space="preserve"> </w:t>
      </w:r>
      <w:r w:rsidRPr="00DF2975">
        <w:rPr>
          <w:rFonts w:ascii="Arial" w:hAnsi="Arial" w:cs="Arial"/>
          <w:sz w:val="20"/>
          <w:szCs w:val="20"/>
        </w:rPr>
        <w:t>secouru</w:t>
      </w:r>
      <w:r w:rsidRPr="00DF2975">
        <w:rPr>
          <w:rFonts w:ascii="Arial" w:hAnsi="Arial" w:cs="Arial"/>
          <w:spacing w:val="29"/>
          <w:sz w:val="20"/>
          <w:szCs w:val="20"/>
        </w:rPr>
        <w:t xml:space="preserve"> </w:t>
      </w:r>
      <w:r w:rsidRPr="00DF2975">
        <w:rPr>
          <w:rFonts w:ascii="Arial" w:hAnsi="Arial" w:cs="Arial"/>
          <w:sz w:val="20"/>
          <w:szCs w:val="20"/>
        </w:rPr>
        <w:t>;</w:t>
      </w:r>
      <w:r w:rsidRPr="00DF2975">
        <w:rPr>
          <w:rFonts w:ascii="Arial" w:hAnsi="Arial" w:cs="Arial"/>
          <w:spacing w:val="-8"/>
          <w:sz w:val="20"/>
          <w:szCs w:val="20"/>
        </w:rPr>
        <w:t xml:space="preserve"> </w:t>
      </w:r>
      <w:r w:rsidRPr="00DF2975">
        <w:rPr>
          <w:rFonts w:ascii="Arial" w:hAnsi="Arial" w:cs="Arial"/>
          <w:sz w:val="20"/>
          <w:szCs w:val="20"/>
        </w:rPr>
        <w:t>en</w:t>
      </w:r>
      <w:r w:rsidRPr="00DF2975">
        <w:rPr>
          <w:rFonts w:ascii="Arial" w:hAnsi="Arial" w:cs="Arial"/>
          <w:spacing w:val="17"/>
          <w:sz w:val="20"/>
          <w:szCs w:val="20"/>
        </w:rPr>
        <w:t xml:space="preserve"> </w:t>
      </w:r>
      <w:r w:rsidRPr="00DF2975">
        <w:rPr>
          <w:rFonts w:ascii="Arial" w:hAnsi="Arial" w:cs="Arial"/>
          <w:sz w:val="20"/>
          <w:szCs w:val="20"/>
        </w:rPr>
        <w:t>l’occurrence,</w:t>
      </w:r>
      <w:r w:rsidRPr="00DF2975">
        <w:rPr>
          <w:rFonts w:ascii="Arial" w:hAnsi="Arial" w:cs="Arial"/>
          <w:spacing w:val="38"/>
          <w:sz w:val="20"/>
          <w:szCs w:val="20"/>
        </w:rPr>
        <w:t xml:space="preserve"> </w:t>
      </w:r>
      <w:r w:rsidRPr="00DF2975">
        <w:rPr>
          <w:rFonts w:ascii="Arial" w:hAnsi="Arial" w:cs="Arial"/>
          <w:sz w:val="20"/>
          <w:szCs w:val="20"/>
        </w:rPr>
        <w:t>sa</w:t>
      </w:r>
      <w:r w:rsidRPr="00DF2975">
        <w:rPr>
          <w:rFonts w:ascii="Arial" w:hAnsi="Arial" w:cs="Arial"/>
          <w:spacing w:val="10"/>
          <w:sz w:val="20"/>
          <w:szCs w:val="20"/>
        </w:rPr>
        <w:t xml:space="preserve"> </w:t>
      </w:r>
      <w:r w:rsidRPr="00DF2975">
        <w:rPr>
          <w:rFonts w:ascii="Arial" w:hAnsi="Arial" w:cs="Arial"/>
          <w:sz w:val="20"/>
          <w:szCs w:val="20"/>
        </w:rPr>
        <w:t>durée</w:t>
      </w:r>
      <w:r w:rsidRPr="00DF2975">
        <w:rPr>
          <w:rFonts w:ascii="Arial" w:hAnsi="Arial" w:cs="Arial"/>
          <w:spacing w:val="43"/>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survie</w:t>
      </w:r>
      <w:r w:rsidRPr="00DF2975">
        <w:rPr>
          <w:rFonts w:ascii="Arial" w:hAnsi="Arial" w:cs="Arial"/>
          <w:spacing w:val="40"/>
          <w:sz w:val="20"/>
          <w:szCs w:val="20"/>
        </w:rPr>
        <w:t xml:space="preserve"> </w:t>
      </w:r>
      <w:r w:rsidRPr="00DF2975">
        <w:rPr>
          <w:rFonts w:ascii="Arial" w:hAnsi="Arial" w:cs="Arial"/>
          <w:sz w:val="20"/>
          <w:szCs w:val="20"/>
        </w:rPr>
        <w:t>doit</w:t>
      </w:r>
      <w:r w:rsidRPr="00DF2975">
        <w:rPr>
          <w:rFonts w:ascii="Arial" w:hAnsi="Arial" w:cs="Arial"/>
          <w:spacing w:val="23"/>
          <w:sz w:val="20"/>
          <w:szCs w:val="20"/>
        </w:rPr>
        <w:t xml:space="preserve"> </w:t>
      </w:r>
      <w:r w:rsidRPr="00DF2975">
        <w:rPr>
          <w:rFonts w:ascii="Arial" w:hAnsi="Arial" w:cs="Arial"/>
          <w:sz w:val="20"/>
          <w:szCs w:val="20"/>
        </w:rPr>
        <w:t>être</w:t>
      </w:r>
      <w:r w:rsidRPr="00DF2975">
        <w:rPr>
          <w:rFonts w:ascii="Arial" w:hAnsi="Arial" w:cs="Arial"/>
          <w:spacing w:val="16"/>
          <w:sz w:val="20"/>
          <w:szCs w:val="20"/>
        </w:rPr>
        <w:t xml:space="preserve"> </w:t>
      </w:r>
      <w:r w:rsidRPr="00DF2975">
        <w:rPr>
          <w:rFonts w:ascii="Arial" w:hAnsi="Arial" w:cs="Arial"/>
          <w:sz w:val="20"/>
          <w:szCs w:val="20"/>
        </w:rPr>
        <w:t xml:space="preserve">supérieure </w:t>
      </w:r>
      <w:r w:rsidRPr="00DF2975">
        <w:rPr>
          <w:rFonts w:ascii="Arial" w:hAnsi="Arial" w:cs="Arial"/>
          <w:spacing w:val="12"/>
          <w:sz w:val="20"/>
          <w:szCs w:val="20"/>
        </w:rPr>
        <w:t xml:space="preserve"> </w:t>
      </w:r>
      <w:r w:rsidRPr="00DF2975">
        <w:rPr>
          <w:rFonts w:ascii="Arial" w:hAnsi="Arial" w:cs="Arial"/>
          <w:sz w:val="20"/>
          <w:szCs w:val="20"/>
        </w:rPr>
        <w:t>à</w:t>
      </w:r>
      <w:r w:rsidRPr="00DF2975">
        <w:rPr>
          <w:rFonts w:ascii="Arial" w:hAnsi="Arial" w:cs="Arial"/>
          <w:spacing w:val="8"/>
          <w:sz w:val="20"/>
          <w:szCs w:val="20"/>
        </w:rPr>
        <w:t xml:space="preserve"> </w:t>
      </w:r>
      <w:r w:rsidRPr="00DF2975">
        <w:rPr>
          <w:rFonts w:ascii="Arial" w:hAnsi="Arial" w:cs="Arial"/>
          <w:sz w:val="20"/>
          <w:szCs w:val="20"/>
        </w:rPr>
        <w:t>la</w:t>
      </w:r>
      <w:r w:rsidRPr="00DF2975">
        <w:rPr>
          <w:rFonts w:ascii="Arial" w:hAnsi="Arial" w:cs="Arial"/>
          <w:spacing w:val="17"/>
          <w:sz w:val="20"/>
          <w:szCs w:val="20"/>
        </w:rPr>
        <w:t xml:space="preserve"> </w:t>
      </w:r>
      <w:r w:rsidRPr="00DF2975">
        <w:rPr>
          <w:rFonts w:ascii="Arial" w:hAnsi="Arial" w:cs="Arial"/>
          <w:w w:val="108"/>
          <w:sz w:val="20"/>
          <w:szCs w:val="20"/>
        </w:rPr>
        <w:t xml:space="preserve">durée </w:t>
      </w:r>
      <w:r w:rsidRPr="00DF2975">
        <w:rPr>
          <w:rFonts w:ascii="Arial" w:hAnsi="Arial" w:cs="Arial"/>
          <w:sz w:val="20"/>
          <w:szCs w:val="20"/>
        </w:rPr>
        <w:t xml:space="preserve">probable </w:t>
      </w:r>
      <w:r w:rsidRPr="00DF2975">
        <w:rPr>
          <w:rFonts w:ascii="Arial" w:hAnsi="Arial" w:cs="Arial"/>
          <w:spacing w:val="19"/>
          <w:sz w:val="20"/>
          <w:szCs w:val="20"/>
        </w:rPr>
        <w:t xml:space="preserve"> </w:t>
      </w:r>
      <w:r w:rsidRPr="00DF2975">
        <w:rPr>
          <w:rFonts w:ascii="Arial" w:hAnsi="Arial" w:cs="Arial"/>
          <w:sz w:val="20"/>
          <w:szCs w:val="20"/>
        </w:rPr>
        <w:t>du</w:t>
      </w:r>
      <w:r w:rsidRPr="00DF2975">
        <w:rPr>
          <w:rFonts w:ascii="Arial" w:hAnsi="Arial" w:cs="Arial"/>
          <w:spacing w:val="35"/>
          <w:sz w:val="20"/>
          <w:szCs w:val="20"/>
        </w:rPr>
        <w:t xml:space="preserve"> </w:t>
      </w:r>
      <w:r w:rsidRPr="00DF2975">
        <w:rPr>
          <w:rFonts w:ascii="Arial" w:hAnsi="Arial" w:cs="Arial"/>
          <w:sz w:val="20"/>
          <w:szCs w:val="20"/>
        </w:rPr>
        <w:t>sauvetage.</w:t>
      </w:r>
      <w:r w:rsidRPr="00DF2975">
        <w:rPr>
          <w:rFonts w:ascii="Arial" w:hAnsi="Arial" w:cs="Arial"/>
          <w:spacing w:val="44"/>
          <w:sz w:val="20"/>
          <w:szCs w:val="20"/>
        </w:rPr>
        <w:t xml:space="preserve"> </w:t>
      </w:r>
      <w:r w:rsidRPr="00DF2975">
        <w:rPr>
          <w:rFonts w:ascii="Arial" w:hAnsi="Arial" w:cs="Arial"/>
          <w:sz w:val="20"/>
          <w:szCs w:val="20"/>
        </w:rPr>
        <w:t>Les</w:t>
      </w:r>
      <w:r w:rsidRPr="00DF2975">
        <w:rPr>
          <w:rFonts w:ascii="Arial" w:hAnsi="Arial" w:cs="Arial"/>
          <w:spacing w:val="30"/>
          <w:sz w:val="20"/>
          <w:szCs w:val="20"/>
        </w:rPr>
        <w:t xml:space="preserve"> </w:t>
      </w:r>
      <w:r w:rsidRPr="00DF2975">
        <w:rPr>
          <w:rFonts w:ascii="Arial" w:hAnsi="Arial" w:cs="Arial"/>
          <w:sz w:val="20"/>
          <w:szCs w:val="20"/>
        </w:rPr>
        <w:t>facteurs</w:t>
      </w:r>
      <w:r w:rsidRPr="00DF2975">
        <w:rPr>
          <w:rFonts w:ascii="Arial" w:hAnsi="Arial" w:cs="Arial"/>
          <w:spacing w:val="29"/>
          <w:sz w:val="20"/>
          <w:szCs w:val="20"/>
        </w:rPr>
        <w:t xml:space="preserve"> </w:t>
      </w:r>
      <w:r w:rsidRPr="00DF2975">
        <w:rPr>
          <w:rFonts w:ascii="Arial" w:hAnsi="Arial" w:cs="Arial"/>
          <w:sz w:val="20"/>
          <w:szCs w:val="20"/>
        </w:rPr>
        <w:t>affectant</w:t>
      </w:r>
      <w:r w:rsidRPr="00DF2975">
        <w:rPr>
          <w:rFonts w:ascii="Arial" w:hAnsi="Arial" w:cs="Arial"/>
          <w:spacing w:val="14"/>
          <w:sz w:val="20"/>
          <w:szCs w:val="20"/>
        </w:rPr>
        <w:t xml:space="preserve"> </w:t>
      </w:r>
      <w:r w:rsidRPr="00DF2975">
        <w:rPr>
          <w:rFonts w:ascii="Arial" w:hAnsi="Arial" w:cs="Arial"/>
          <w:sz w:val="20"/>
          <w:szCs w:val="20"/>
        </w:rPr>
        <w:t>les</w:t>
      </w:r>
      <w:r w:rsidRPr="00DF2975">
        <w:rPr>
          <w:rFonts w:ascii="Arial" w:hAnsi="Arial" w:cs="Arial"/>
          <w:spacing w:val="32"/>
          <w:sz w:val="20"/>
          <w:szCs w:val="20"/>
        </w:rPr>
        <w:t xml:space="preserve"> </w:t>
      </w:r>
      <w:r w:rsidRPr="00DF2975">
        <w:rPr>
          <w:rFonts w:ascii="Arial" w:hAnsi="Arial" w:cs="Arial"/>
          <w:sz w:val="20"/>
          <w:szCs w:val="20"/>
        </w:rPr>
        <w:t>deux</w:t>
      </w:r>
      <w:r w:rsidRPr="00DF2975">
        <w:rPr>
          <w:rFonts w:ascii="Arial" w:hAnsi="Arial" w:cs="Arial"/>
          <w:spacing w:val="41"/>
          <w:sz w:val="20"/>
          <w:szCs w:val="20"/>
        </w:rPr>
        <w:t xml:space="preserve"> </w:t>
      </w:r>
      <w:r w:rsidRPr="00DF2975">
        <w:rPr>
          <w:rFonts w:ascii="Arial" w:hAnsi="Arial" w:cs="Arial"/>
          <w:sz w:val="20"/>
          <w:szCs w:val="20"/>
        </w:rPr>
        <w:t>durées</w:t>
      </w:r>
      <w:r w:rsidRPr="00DF2975">
        <w:rPr>
          <w:rFonts w:ascii="Arial" w:hAnsi="Arial" w:cs="Arial"/>
          <w:spacing w:val="57"/>
          <w:sz w:val="20"/>
          <w:szCs w:val="20"/>
        </w:rPr>
        <w:t xml:space="preserve"> </w:t>
      </w:r>
      <w:r w:rsidRPr="00DF2975">
        <w:rPr>
          <w:rFonts w:ascii="Arial" w:hAnsi="Arial" w:cs="Arial"/>
          <w:sz w:val="20"/>
          <w:szCs w:val="20"/>
        </w:rPr>
        <w:t>sont</w:t>
      </w:r>
      <w:r w:rsidRPr="00DF2975">
        <w:rPr>
          <w:rFonts w:ascii="Arial" w:hAnsi="Arial" w:cs="Arial"/>
          <w:spacing w:val="30"/>
          <w:sz w:val="20"/>
          <w:szCs w:val="20"/>
        </w:rPr>
        <w:t xml:space="preserve"> </w:t>
      </w:r>
      <w:r w:rsidRPr="00DF2975">
        <w:rPr>
          <w:rFonts w:ascii="Arial" w:hAnsi="Arial" w:cs="Arial"/>
          <w:sz w:val="20"/>
          <w:szCs w:val="20"/>
        </w:rPr>
        <w:t>exposés</w:t>
      </w:r>
      <w:r w:rsidRPr="00DF2975">
        <w:rPr>
          <w:rFonts w:ascii="Arial" w:hAnsi="Arial" w:cs="Arial"/>
          <w:spacing w:val="52"/>
          <w:sz w:val="20"/>
          <w:szCs w:val="20"/>
        </w:rPr>
        <w:t xml:space="preserve"> </w:t>
      </w:r>
      <w:r w:rsidRPr="00DF2975">
        <w:rPr>
          <w:rFonts w:ascii="Arial" w:hAnsi="Arial" w:cs="Arial"/>
          <w:sz w:val="20"/>
          <w:szCs w:val="20"/>
        </w:rPr>
        <w:t>sur</w:t>
      </w:r>
      <w:r w:rsidRPr="00DF2975">
        <w:rPr>
          <w:rFonts w:ascii="Arial" w:hAnsi="Arial" w:cs="Arial"/>
          <w:spacing w:val="34"/>
          <w:sz w:val="20"/>
          <w:szCs w:val="20"/>
        </w:rPr>
        <w:t xml:space="preserve"> </w:t>
      </w:r>
      <w:r w:rsidRPr="00DF2975">
        <w:rPr>
          <w:rFonts w:ascii="Arial" w:hAnsi="Arial" w:cs="Arial"/>
          <w:sz w:val="20"/>
          <w:szCs w:val="20"/>
        </w:rPr>
        <w:t>la</w:t>
      </w:r>
      <w:r w:rsidRPr="00DF2975">
        <w:rPr>
          <w:rFonts w:ascii="Arial" w:hAnsi="Arial" w:cs="Arial"/>
          <w:spacing w:val="29"/>
          <w:sz w:val="20"/>
          <w:szCs w:val="20"/>
        </w:rPr>
        <w:t xml:space="preserve"> </w:t>
      </w:r>
      <w:r w:rsidRPr="00DF2975">
        <w:rPr>
          <w:rFonts w:ascii="Arial" w:hAnsi="Arial" w:cs="Arial"/>
          <w:sz w:val="20"/>
          <w:szCs w:val="20"/>
        </w:rPr>
        <w:t>figure</w:t>
      </w:r>
      <w:r w:rsidRPr="00DF2975">
        <w:rPr>
          <w:rFonts w:ascii="Arial" w:hAnsi="Arial" w:cs="Arial"/>
          <w:spacing w:val="41"/>
          <w:sz w:val="20"/>
          <w:szCs w:val="20"/>
        </w:rPr>
        <w:t xml:space="preserve"> </w:t>
      </w:r>
      <w:r w:rsidRPr="00DF2975">
        <w:rPr>
          <w:rFonts w:ascii="Arial" w:hAnsi="Arial" w:cs="Arial"/>
          <w:spacing w:val="-10"/>
          <w:sz w:val="20"/>
          <w:szCs w:val="20"/>
        </w:rPr>
        <w:t>1</w:t>
      </w:r>
      <w:r w:rsidRPr="00DF2975">
        <w:rPr>
          <w:rFonts w:ascii="Arial" w:hAnsi="Arial" w:cs="Arial"/>
          <w:sz w:val="20"/>
          <w:szCs w:val="20"/>
        </w:rPr>
        <w:t>.</w:t>
      </w:r>
    </w:p>
    <w:p w14:paraId="1F47F469" w14:textId="77777777" w:rsidR="001C2BEA" w:rsidRDefault="001C2BEA" w:rsidP="007222E2">
      <w:pPr>
        <w:pStyle w:val="Sansinterligne"/>
        <w:spacing w:line="360" w:lineRule="auto"/>
        <w:ind w:left="1418"/>
        <w:jc w:val="both"/>
        <w:rPr>
          <w:rFonts w:ascii="Arial" w:hAnsi="Arial" w:cs="Arial"/>
          <w:w w:val="105"/>
          <w:sz w:val="20"/>
          <w:szCs w:val="20"/>
        </w:rPr>
      </w:pPr>
      <w:r w:rsidRPr="00DF2975">
        <w:rPr>
          <w:rFonts w:ascii="Arial" w:hAnsi="Arial" w:cs="Arial"/>
          <w:sz w:val="20"/>
          <w:szCs w:val="20"/>
        </w:rPr>
        <w:t>La</w:t>
      </w:r>
      <w:r w:rsidRPr="00DF2975">
        <w:rPr>
          <w:rFonts w:ascii="Arial" w:hAnsi="Arial" w:cs="Arial"/>
          <w:spacing w:val="23"/>
          <w:sz w:val="20"/>
          <w:szCs w:val="20"/>
        </w:rPr>
        <w:t xml:space="preserve"> </w:t>
      </w:r>
      <w:r w:rsidRPr="00DF2975">
        <w:rPr>
          <w:rFonts w:ascii="Arial" w:hAnsi="Arial" w:cs="Arial"/>
          <w:sz w:val="20"/>
          <w:szCs w:val="20"/>
        </w:rPr>
        <w:t>figure</w:t>
      </w:r>
      <w:r w:rsidRPr="00DF2975">
        <w:rPr>
          <w:rFonts w:ascii="Arial" w:hAnsi="Arial" w:cs="Arial"/>
          <w:spacing w:val="47"/>
          <w:sz w:val="20"/>
          <w:szCs w:val="20"/>
        </w:rPr>
        <w:t xml:space="preserve"> </w:t>
      </w:r>
      <w:r w:rsidRPr="00DF2975">
        <w:rPr>
          <w:rFonts w:ascii="Arial" w:hAnsi="Arial" w:cs="Arial"/>
          <w:sz w:val="20"/>
          <w:szCs w:val="20"/>
        </w:rPr>
        <w:t>montre</w:t>
      </w:r>
      <w:r w:rsidRPr="00DF2975">
        <w:rPr>
          <w:rFonts w:ascii="Arial" w:hAnsi="Arial" w:cs="Arial"/>
          <w:spacing w:val="56"/>
          <w:sz w:val="20"/>
          <w:szCs w:val="20"/>
        </w:rPr>
        <w:t xml:space="preserve"> </w:t>
      </w:r>
      <w:r w:rsidRPr="00DF2975">
        <w:rPr>
          <w:rFonts w:ascii="Arial" w:hAnsi="Arial" w:cs="Arial"/>
          <w:sz w:val="20"/>
          <w:szCs w:val="20"/>
        </w:rPr>
        <w:t>que</w:t>
      </w:r>
      <w:r w:rsidRPr="00DF2975">
        <w:rPr>
          <w:rFonts w:ascii="Arial" w:hAnsi="Arial" w:cs="Arial"/>
          <w:spacing w:val="37"/>
          <w:sz w:val="20"/>
          <w:szCs w:val="20"/>
        </w:rPr>
        <w:t xml:space="preserve"> </w:t>
      </w:r>
      <w:r w:rsidRPr="00DF2975">
        <w:rPr>
          <w:rFonts w:ascii="Arial" w:hAnsi="Arial" w:cs="Arial"/>
          <w:sz w:val="20"/>
          <w:szCs w:val="20"/>
        </w:rPr>
        <w:t>la</w:t>
      </w:r>
      <w:r w:rsidRPr="00DF2975">
        <w:rPr>
          <w:rFonts w:ascii="Arial" w:hAnsi="Arial" w:cs="Arial"/>
          <w:spacing w:val="26"/>
          <w:sz w:val="20"/>
          <w:szCs w:val="20"/>
        </w:rPr>
        <w:t xml:space="preserve"> </w:t>
      </w:r>
      <w:r w:rsidRPr="00DF2975">
        <w:rPr>
          <w:rFonts w:ascii="Arial" w:hAnsi="Arial" w:cs="Arial"/>
          <w:sz w:val="20"/>
          <w:szCs w:val="20"/>
        </w:rPr>
        <w:t>durée</w:t>
      </w:r>
      <w:r w:rsidRPr="00DF2975">
        <w:rPr>
          <w:rFonts w:ascii="Arial" w:hAnsi="Arial" w:cs="Arial"/>
          <w:spacing w:val="51"/>
          <w:sz w:val="20"/>
          <w:szCs w:val="20"/>
        </w:rPr>
        <w:t xml:space="preserve"> </w:t>
      </w:r>
      <w:r w:rsidRPr="00DF2975">
        <w:rPr>
          <w:rFonts w:ascii="Arial" w:hAnsi="Arial" w:cs="Arial"/>
          <w:sz w:val="20"/>
          <w:szCs w:val="20"/>
        </w:rPr>
        <w:t>de</w:t>
      </w:r>
      <w:r w:rsidRPr="00DF2975">
        <w:rPr>
          <w:rFonts w:ascii="Arial" w:hAnsi="Arial" w:cs="Arial"/>
          <w:spacing w:val="26"/>
          <w:sz w:val="20"/>
          <w:szCs w:val="20"/>
        </w:rPr>
        <w:t xml:space="preserve"> </w:t>
      </w:r>
      <w:r w:rsidRPr="00DF2975">
        <w:rPr>
          <w:rFonts w:ascii="Arial" w:hAnsi="Arial" w:cs="Arial"/>
          <w:sz w:val="20"/>
          <w:szCs w:val="20"/>
        </w:rPr>
        <w:t>survie</w:t>
      </w:r>
      <w:r w:rsidRPr="00DF2975">
        <w:rPr>
          <w:rFonts w:ascii="Arial" w:hAnsi="Arial" w:cs="Arial"/>
          <w:spacing w:val="48"/>
          <w:sz w:val="20"/>
          <w:szCs w:val="20"/>
        </w:rPr>
        <w:t xml:space="preserve"> </w:t>
      </w:r>
      <w:r w:rsidRPr="00DF2975">
        <w:rPr>
          <w:rFonts w:ascii="Arial" w:hAnsi="Arial" w:cs="Arial"/>
          <w:sz w:val="20"/>
          <w:szCs w:val="20"/>
        </w:rPr>
        <w:t>est</w:t>
      </w:r>
      <w:r w:rsidRPr="00DF2975">
        <w:rPr>
          <w:rFonts w:ascii="Arial" w:hAnsi="Arial" w:cs="Arial"/>
          <w:spacing w:val="13"/>
          <w:sz w:val="20"/>
          <w:szCs w:val="20"/>
        </w:rPr>
        <w:t xml:space="preserve"> </w:t>
      </w:r>
      <w:r w:rsidRPr="00DF2975">
        <w:rPr>
          <w:rFonts w:ascii="Arial" w:hAnsi="Arial" w:cs="Arial"/>
          <w:sz w:val="20"/>
          <w:szCs w:val="20"/>
        </w:rPr>
        <w:t>influencée  par</w:t>
      </w:r>
      <w:r w:rsidRPr="00DF2975">
        <w:rPr>
          <w:rFonts w:ascii="Arial" w:hAnsi="Arial" w:cs="Arial"/>
          <w:spacing w:val="36"/>
          <w:sz w:val="20"/>
          <w:szCs w:val="20"/>
        </w:rPr>
        <w:t xml:space="preserve"> </w:t>
      </w:r>
      <w:r w:rsidRPr="00DF2975">
        <w:rPr>
          <w:rFonts w:ascii="Arial" w:hAnsi="Arial" w:cs="Arial"/>
          <w:sz w:val="20"/>
          <w:szCs w:val="20"/>
        </w:rPr>
        <w:t xml:space="preserve">plusieurs </w:t>
      </w:r>
      <w:r w:rsidRPr="00DF2975">
        <w:rPr>
          <w:rFonts w:ascii="Arial" w:hAnsi="Arial" w:cs="Arial"/>
          <w:spacing w:val="9"/>
          <w:sz w:val="20"/>
          <w:szCs w:val="20"/>
        </w:rPr>
        <w:t xml:space="preserve"> </w:t>
      </w:r>
      <w:r w:rsidRPr="00DF2975">
        <w:rPr>
          <w:rFonts w:ascii="Arial" w:hAnsi="Arial" w:cs="Arial"/>
          <w:sz w:val="20"/>
          <w:szCs w:val="20"/>
        </w:rPr>
        <w:t>facteurs,</w:t>
      </w:r>
      <w:r w:rsidRPr="00DF2975">
        <w:rPr>
          <w:rFonts w:ascii="Arial" w:hAnsi="Arial" w:cs="Arial"/>
          <w:spacing w:val="18"/>
          <w:sz w:val="20"/>
          <w:szCs w:val="20"/>
        </w:rPr>
        <w:t xml:space="preserve"> </w:t>
      </w:r>
      <w:r w:rsidRPr="00DF2975">
        <w:rPr>
          <w:rFonts w:ascii="Arial" w:hAnsi="Arial" w:cs="Arial"/>
          <w:sz w:val="20"/>
          <w:szCs w:val="20"/>
        </w:rPr>
        <w:t xml:space="preserve">physiques </w:t>
      </w:r>
      <w:r w:rsidRPr="00DF2975">
        <w:rPr>
          <w:rFonts w:ascii="Arial" w:hAnsi="Arial" w:cs="Arial"/>
          <w:spacing w:val="8"/>
          <w:sz w:val="20"/>
          <w:szCs w:val="20"/>
        </w:rPr>
        <w:t xml:space="preserve"> </w:t>
      </w:r>
      <w:r w:rsidRPr="00DF2975">
        <w:rPr>
          <w:rFonts w:ascii="Arial" w:hAnsi="Arial" w:cs="Arial"/>
          <w:sz w:val="20"/>
          <w:szCs w:val="20"/>
        </w:rPr>
        <w:t xml:space="preserve">et humains. </w:t>
      </w:r>
      <w:r w:rsidRPr="00DF2975">
        <w:rPr>
          <w:rFonts w:ascii="Arial" w:hAnsi="Arial" w:cs="Arial"/>
          <w:spacing w:val="52"/>
          <w:sz w:val="20"/>
          <w:szCs w:val="20"/>
        </w:rPr>
        <w:t xml:space="preserve"> </w:t>
      </w:r>
      <w:r w:rsidRPr="00DF2975">
        <w:rPr>
          <w:rFonts w:ascii="Arial" w:hAnsi="Arial" w:cs="Arial"/>
          <w:sz w:val="20"/>
          <w:szCs w:val="20"/>
        </w:rPr>
        <w:t xml:space="preserve">Certains </w:t>
      </w:r>
      <w:r w:rsidRPr="00DF2975">
        <w:rPr>
          <w:rFonts w:ascii="Arial" w:hAnsi="Arial" w:cs="Arial"/>
          <w:spacing w:val="24"/>
          <w:sz w:val="20"/>
          <w:szCs w:val="20"/>
        </w:rPr>
        <w:t xml:space="preserve"> </w:t>
      </w:r>
      <w:r w:rsidRPr="00DF2975">
        <w:rPr>
          <w:rFonts w:ascii="Arial" w:hAnsi="Arial" w:cs="Arial"/>
          <w:sz w:val="20"/>
          <w:szCs w:val="20"/>
        </w:rPr>
        <w:t xml:space="preserve">des </w:t>
      </w:r>
      <w:r w:rsidRPr="00DF2975">
        <w:rPr>
          <w:rFonts w:ascii="Arial" w:hAnsi="Arial" w:cs="Arial"/>
          <w:spacing w:val="13"/>
          <w:sz w:val="20"/>
          <w:szCs w:val="20"/>
        </w:rPr>
        <w:t xml:space="preserve"> </w:t>
      </w:r>
      <w:r w:rsidRPr="00DF2975">
        <w:rPr>
          <w:rFonts w:ascii="Arial" w:hAnsi="Arial" w:cs="Arial"/>
          <w:sz w:val="20"/>
          <w:szCs w:val="20"/>
        </w:rPr>
        <w:t xml:space="preserve">facteurs </w:t>
      </w:r>
      <w:r w:rsidRPr="00DF2975">
        <w:rPr>
          <w:rFonts w:ascii="Arial" w:hAnsi="Arial" w:cs="Arial"/>
          <w:spacing w:val="9"/>
          <w:sz w:val="20"/>
          <w:szCs w:val="20"/>
        </w:rPr>
        <w:t xml:space="preserve"> </w:t>
      </w:r>
      <w:r w:rsidRPr="00DF2975">
        <w:rPr>
          <w:rFonts w:ascii="Arial" w:hAnsi="Arial" w:cs="Arial"/>
          <w:sz w:val="20"/>
          <w:szCs w:val="20"/>
        </w:rPr>
        <w:t xml:space="preserve">s’appliquent </w:t>
      </w:r>
      <w:r w:rsidRPr="00DF2975">
        <w:rPr>
          <w:rFonts w:ascii="Arial" w:hAnsi="Arial" w:cs="Arial"/>
          <w:spacing w:val="61"/>
          <w:sz w:val="20"/>
          <w:szCs w:val="20"/>
        </w:rPr>
        <w:t xml:space="preserve"> </w:t>
      </w:r>
      <w:r w:rsidRPr="00DF2975">
        <w:rPr>
          <w:rFonts w:ascii="Arial" w:hAnsi="Arial" w:cs="Arial"/>
          <w:sz w:val="20"/>
          <w:szCs w:val="20"/>
        </w:rPr>
        <w:t xml:space="preserve">à  la </w:t>
      </w:r>
      <w:r w:rsidRPr="00DF2975">
        <w:rPr>
          <w:rFonts w:ascii="Arial" w:hAnsi="Arial" w:cs="Arial"/>
          <w:spacing w:val="9"/>
          <w:sz w:val="20"/>
          <w:szCs w:val="20"/>
        </w:rPr>
        <w:t xml:space="preserve"> </w:t>
      </w:r>
      <w:r w:rsidRPr="00DF2975">
        <w:rPr>
          <w:rFonts w:ascii="Arial" w:hAnsi="Arial" w:cs="Arial"/>
          <w:sz w:val="20"/>
          <w:szCs w:val="20"/>
        </w:rPr>
        <w:t xml:space="preserve">survie </w:t>
      </w:r>
      <w:r w:rsidRPr="00DF2975">
        <w:rPr>
          <w:rFonts w:ascii="Arial" w:hAnsi="Arial" w:cs="Arial"/>
          <w:spacing w:val="32"/>
          <w:sz w:val="20"/>
          <w:szCs w:val="20"/>
        </w:rPr>
        <w:t xml:space="preserve"> </w:t>
      </w:r>
      <w:r w:rsidRPr="00DF2975">
        <w:rPr>
          <w:rFonts w:ascii="Arial" w:hAnsi="Arial" w:cs="Arial"/>
          <w:sz w:val="20"/>
          <w:szCs w:val="20"/>
        </w:rPr>
        <w:t xml:space="preserve">dans </w:t>
      </w:r>
      <w:r w:rsidRPr="00DF2975">
        <w:rPr>
          <w:rFonts w:ascii="Arial" w:hAnsi="Arial" w:cs="Arial"/>
          <w:spacing w:val="20"/>
          <w:sz w:val="20"/>
          <w:szCs w:val="20"/>
        </w:rPr>
        <w:t xml:space="preserve"> </w:t>
      </w:r>
      <w:r w:rsidRPr="00DF2975">
        <w:rPr>
          <w:rFonts w:ascii="Arial" w:hAnsi="Arial" w:cs="Arial"/>
          <w:sz w:val="20"/>
          <w:szCs w:val="20"/>
        </w:rPr>
        <w:t xml:space="preserve">une </w:t>
      </w:r>
      <w:r w:rsidRPr="00DF2975">
        <w:rPr>
          <w:rFonts w:ascii="Arial" w:hAnsi="Arial" w:cs="Arial"/>
          <w:spacing w:val="20"/>
          <w:sz w:val="20"/>
          <w:szCs w:val="20"/>
        </w:rPr>
        <w:t xml:space="preserve"> </w:t>
      </w:r>
      <w:r w:rsidRPr="00DF2975">
        <w:rPr>
          <w:rFonts w:ascii="Arial" w:hAnsi="Arial" w:cs="Arial"/>
          <w:sz w:val="20"/>
          <w:szCs w:val="20"/>
        </w:rPr>
        <w:t xml:space="preserve">eau </w:t>
      </w:r>
      <w:r w:rsidRPr="00DF2975">
        <w:rPr>
          <w:rFonts w:ascii="Arial" w:hAnsi="Arial" w:cs="Arial"/>
          <w:spacing w:val="17"/>
          <w:sz w:val="20"/>
          <w:szCs w:val="20"/>
        </w:rPr>
        <w:t xml:space="preserve"> </w:t>
      </w:r>
      <w:r w:rsidRPr="00DF2975">
        <w:rPr>
          <w:rFonts w:ascii="Arial" w:hAnsi="Arial" w:cs="Arial"/>
          <w:sz w:val="20"/>
          <w:szCs w:val="20"/>
        </w:rPr>
        <w:t xml:space="preserve">froide, </w:t>
      </w:r>
      <w:r w:rsidRPr="00DF2975">
        <w:rPr>
          <w:rFonts w:ascii="Arial" w:hAnsi="Arial" w:cs="Arial"/>
          <w:spacing w:val="23"/>
          <w:sz w:val="20"/>
          <w:szCs w:val="20"/>
        </w:rPr>
        <w:t xml:space="preserve"> </w:t>
      </w:r>
      <w:r w:rsidRPr="00DF2975">
        <w:rPr>
          <w:rFonts w:ascii="Arial" w:hAnsi="Arial" w:cs="Arial"/>
          <w:w w:val="104"/>
          <w:sz w:val="20"/>
          <w:szCs w:val="20"/>
        </w:rPr>
        <w:t xml:space="preserve">d’autres </w:t>
      </w:r>
      <w:r w:rsidRPr="00DF2975">
        <w:rPr>
          <w:rFonts w:ascii="Arial" w:hAnsi="Arial" w:cs="Arial"/>
          <w:sz w:val="20"/>
          <w:szCs w:val="20"/>
        </w:rPr>
        <w:t xml:space="preserve">s’appliquent </w:t>
      </w:r>
      <w:r w:rsidRPr="00DF2975">
        <w:rPr>
          <w:rFonts w:ascii="Arial" w:hAnsi="Arial" w:cs="Arial"/>
          <w:spacing w:val="26"/>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eau</w:t>
      </w:r>
      <w:r w:rsidRPr="00DF2975">
        <w:rPr>
          <w:rFonts w:ascii="Arial" w:hAnsi="Arial" w:cs="Arial"/>
          <w:spacing w:val="48"/>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 xml:space="preserve">n’importe </w:t>
      </w:r>
      <w:r w:rsidRPr="00DF2975">
        <w:rPr>
          <w:rFonts w:ascii="Arial" w:hAnsi="Arial" w:cs="Arial"/>
          <w:spacing w:val="11"/>
          <w:sz w:val="20"/>
          <w:szCs w:val="20"/>
        </w:rPr>
        <w:t xml:space="preserve"> </w:t>
      </w:r>
      <w:r w:rsidRPr="00DF2975">
        <w:rPr>
          <w:rFonts w:ascii="Arial" w:hAnsi="Arial" w:cs="Arial"/>
          <w:sz w:val="20"/>
          <w:szCs w:val="20"/>
        </w:rPr>
        <w:t xml:space="preserve">quelle </w:t>
      </w:r>
      <w:r w:rsidRPr="00DF2975">
        <w:rPr>
          <w:rFonts w:ascii="Arial" w:hAnsi="Arial" w:cs="Arial"/>
          <w:spacing w:val="7"/>
          <w:sz w:val="20"/>
          <w:szCs w:val="20"/>
        </w:rPr>
        <w:t xml:space="preserve"> </w:t>
      </w:r>
      <w:r w:rsidRPr="00DF2975">
        <w:rPr>
          <w:rFonts w:ascii="Arial" w:hAnsi="Arial" w:cs="Arial"/>
          <w:w w:val="105"/>
          <w:sz w:val="20"/>
          <w:szCs w:val="20"/>
        </w:rPr>
        <w:t>température.</w:t>
      </w:r>
    </w:p>
    <w:p w14:paraId="26782442" w14:textId="77777777" w:rsidR="00B93907" w:rsidRPr="00DF2975" w:rsidRDefault="00B93907" w:rsidP="00B93907">
      <w:pPr>
        <w:pStyle w:val="Sansinterligne"/>
        <w:numPr>
          <w:ilvl w:val="0"/>
          <w:numId w:val="172"/>
        </w:numPr>
        <w:spacing w:line="360" w:lineRule="auto"/>
        <w:jc w:val="both"/>
        <w:rPr>
          <w:rFonts w:ascii="Arial" w:hAnsi="Arial" w:cs="Arial"/>
          <w:spacing w:val="4"/>
          <w:sz w:val="20"/>
          <w:szCs w:val="20"/>
        </w:rPr>
      </w:pPr>
      <w:r w:rsidRPr="00DF2975">
        <w:rPr>
          <w:rFonts w:ascii="Arial" w:hAnsi="Arial" w:cs="Arial"/>
          <w:sz w:val="20"/>
          <w:szCs w:val="20"/>
        </w:rPr>
        <w:t>Une</w:t>
      </w:r>
      <w:r w:rsidRPr="00DF2975">
        <w:rPr>
          <w:rFonts w:ascii="Arial" w:hAnsi="Arial" w:cs="Arial"/>
          <w:spacing w:val="50"/>
          <w:sz w:val="20"/>
          <w:szCs w:val="20"/>
        </w:rPr>
        <w:t xml:space="preserve"> </w:t>
      </w:r>
      <w:r w:rsidRPr="00DF2975">
        <w:rPr>
          <w:rFonts w:ascii="Arial" w:hAnsi="Arial" w:cs="Arial"/>
          <w:sz w:val="20"/>
          <w:szCs w:val="20"/>
        </w:rPr>
        <w:t xml:space="preserve">estimation </w:t>
      </w:r>
      <w:r w:rsidRPr="00DF2975">
        <w:rPr>
          <w:rFonts w:ascii="Arial" w:hAnsi="Arial" w:cs="Arial"/>
          <w:spacing w:val="12"/>
          <w:sz w:val="20"/>
          <w:szCs w:val="20"/>
        </w:rPr>
        <w:t xml:space="preserve"> </w:t>
      </w:r>
      <w:r w:rsidRPr="00DF2975">
        <w:rPr>
          <w:rFonts w:ascii="Arial" w:hAnsi="Arial" w:cs="Arial"/>
          <w:sz w:val="20"/>
          <w:szCs w:val="20"/>
        </w:rPr>
        <w:t xml:space="preserve">générale </w:t>
      </w:r>
      <w:r w:rsidRPr="00DF2975">
        <w:rPr>
          <w:rFonts w:ascii="Arial" w:hAnsi="Arial" w:cs="Arial"/>
          <w:spacing w:val="16"/>
          <w:sz w:val="20"/>
          <w:szCs w:val="20"/>
        </w:rPr>
        <w:t xml:space="preserve"> </w:t>
      </w:r>
      <w:r w:rsidRPr="00DF2975">
        <w:rPr>
          <w:rFonts w:ascii="Arial" w:hAnsi="Arial" w:cs="Arial"/>
          <w:sz w:val="20"/>
          <w:szCs w:val="20"/>
        </w:rPr>
        <w:t>du</w:t>
      </w:r>
      <w:r w:rsidRPr="00DF2975">
        <w:rPr>
          <w:rFonts w:ascii="Arial" w:hAnsi="Arial" w:cs="Arial"/>
          <w:spacing w:val="42"/>
          <w:sz w:val="20"/>
          <w:szCs w:val="20"/>
        </w:rPr>
        <w:t xml:space="preserve"> </w:t>
      </w:r>
      <w:r w:rsidRPr="00DF2975">
        <w:rPr>
          <w:rFonts w:ascii="Arial" w:hAnsi="Arial" w:cs="Arial"/>
          <w:sz w:val="20"/>
          <w:szCs w:val="20"/>
        </w:rPr>
        <w:t>temps</w:t>
      </w:r>
      <w:r w:rsidRPr="00DF2975">
        <w:rPr>
          <w:rFonts w:ascii="Arial" w:hAnsi="Arial" w:cs="Arial"/>
          <w:spacing w:val="49"/>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survie</w:t>
      </w:r>
      <w:r w:rsidRPr="00DF2975">
        <w:rPr>
          <w:rFonts w:ascii="Arial" w:hAnsi="Arial" w:cs="Arial"/>
          <w:spacing w:val="59"/>
          <w:sz w:val="20"/>
          <w:szCs w:val="20"/>
        </w:rPr>
        <w:t xml:space="preserve"> </w:t>
      </w:r>
      <w:r w:rsidRPr="00DF2975">
        <w:rPr>
          <w:rFonts w:ascii="Arial" w:hAnsi="Arial" w:cs="Arial"/>
          <w:sz w:val="20"/>
          <w:szCs w:val="20"/>
        </w:rPr>
        <w:t xml:space="preserve">probable </w:t>
      </w:r>
      <w:r w:rsidRPr="00DF2975">
        <w:rPr>
          <w:rFonts w:ascii="Arial" w:hAnsi="Arial" w:cs="Arial"/>
          <w:spacing w:val="26"/>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 xml:space="preserve">l’homme </w:t>
      </w:r>
      <w:r w:rsidRPr="00DF2975">
        <w:rPr>
          <w:rFonts w:ascii="Arial" w:hAnsi="Arial" w:cs="Arial"/>
          <w:spacing w:val="18"/>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 xml:space="preserve">minceur </w:t>
      </w:r>
      <w:r w:rsidRPr="00DF2975">
        <w:rPr>
          <w:rFonts w:ascii="Arial" w:hAnsi="Arial" w:cs="Arial"/>
          <w:spacing w:val="13"/>
          <w:sz w:val="20"/>
          <w:szCs w:val="20"/>
        </w:rPr>
        <w:t xml:space="preserve"> </w:t>
      </w:r>
      <w:r w:rsidRPr="00DF2975">
        <w:rPr>
          <w:rFonts w:ascii="Arial" w:hAnsi="Arial" w:cs="Arial"/>
          <w:sz w:val="20"/>
          <w:szCs w:val="20"/>
        </w:rPr>
        <w:t>au</w:t>
      </w:r>
      <w:r w:rsidRPr="00DF2975">
        <w:rPr>
          <w:rFonts w:ascii="Arial" w:hAnsi="Arial" w:cs="Arial"/>
          <w:spacing w:val="36"/>
          <w:sz w:val="20"/>
          <w:szCs w:val="20"/>
        </w:rPr>
        <w:t xml:space="preserve"> </w:t>
      </w:r>
      <w:r w:rsidRPr="00DF2975">
        <w:rPr>
          <w:rFonts w:ascii="Arial" w:hAnsi="Arial" w:cs="Arial"/>
          <w:w w:val="109"/>
          <w:sz w:val="20"/>
          <w:szCs w:val="20"/>
        </w:rPr>
        <w:t xml:space="preserve">dixième </w:t>
      </w:r>
      <w:r w:rsidRPr="00DF2975">
        <w:rPr>
          <w:rFonts w:ascii="Arial" w:hAnsi="Arial" w:cs="Arial"/>
          <w:sz w:val="20"/>
          <w:szCs w:val="20"/>
        </w:rPr>
        <w:t xml:space="preserve">percentile </w:t>
      </w:r>
      <w:r w:rsidRPr="00DF2975">
        <w:rPr>
          <w:rFonts w:ascii="Arial" w:hAnsi="Arial" w:cs="Arial"/>
          <w:spacing w:val="1"/>
          <w:sz w:val="20"/>
          <w:szCs w:val="20"/>
        </w:rPr>
        <w:t xml:space="preserve"> </w:t>
      </w:r>
      <w:r w:rsidRPr="00DF2975">
        <w:rPr>
          <w:rFonts w:ascii="Arial" w:hAnsi="Arial" w:cs="Arial"/>
          <w:sz w:val="20"/>
          <w:szCs w:val="20"/>
        </w:rPr>
        <w:t>est</w:t>
      </w:r>
      <w:r w:rsidRPr="00DF2975">
        <w:rPr>
          <w:rFonts w:ascii="Arial" w:hAnsi="Arial" w:cs="Arial"/>
          <w:spacing w:val="17"/>
          <w:sz w:val="20"/>
          <w:szCs w:val="20"/>
        </w:rPr>
        <w:t xml:space="preserve"> </w:t>
      </w:r>
      <w:r w:rsidRPr="00DF2975">
        <w:rPr>
          <w:rFonts w:ascii="Arial" w:hAnsi="Arial" w:cs="Arial"/>
          <w:sz w:val="20"/>
          <w:szCs w:val="20"/>
        </w:rPr>
        <w:t xml:space="preserve">donnée </w:t>
      </w:r>
      <w:r w:rsidRPr="00DF2975">
        <w:rPr>
          <w:rFonts w:ascii="Arial" w:hAnsi="Arial" w:cs="Arial"/>
          <w:spacing w:val="1"/>
          <w:sz w:val="20"/>
          <w:szCs w:val="20"/>
        </w:rPr>
        <w:t xml:space="preserve"> </w:t>
      </w:r>
      <w:r w:rsidRPr="00DF2975">
        <w:rPr>
          <w:rFonts w:ascii="Arial" w:hAnsi="Arial" w:cs="Arial"/>
          <w:sz w:val="20"/>
          <w:szCs w:val="20"/>
        </w:rPr>
        <w:t>en</w:t>
      </w:r>
      <w:r w:rsidRPr="00DF2975">
        <w:rPr>
          <w:rFonts w:ascii="Arial" w:hAnsi="Arial" w:cs="Arial"/>
          <w:spacing w:val="29"/>
          <w:sz w:val="20"/>
          <w:szCs w:val="20"/>
        </w:rPr>
        <w:t xml:space="preserve"> </w:t>
      </w:r>
      <w:r w:rsidRPr="00DF2975">
        <w:rPr>
          <w:rFonts w:ascii="Arial" w:hAnsi="Arial" w:cs="Arial"/>
          <w:sz w:val="20"/>
          <w:szCs w:val="20"/>
        </w:rPr>
        <w:t>figure</w:t>
      </w:r>
      <w:r w:rsidRPr="00DF2975">
        <w:rPr>
          <w:rFonts w:ascii="Arial" w:hAnsi="Arial" w:cs="Arial"/>
          <w:spacing w:val="51"/>
          <w:sz w:val="20"/>
          <w:szCs w:val="20"/>
        </w:rPr>
        <w:t xml:space="preserve"> </w:t>
      </w:r>
      <w:r w:rsidRPr="00DF2975">
        <w:rPr>
          <w:rFonts w:ascii="Arial" w:hAnsi="Arial" w:cs="Arial"/>
          <w:sz w:val="20"/>
          <w:szCs w:val="20"/>
        </w:rPr>
        <w:t>2.</w:t>
      </w:r>
      <w:r w:rsidRPr="00DF2975">
        <w:rPr>
          <w:rFonts w:ascii="Arial" w:hAnsi="Arial" w:cs="Arial"/>
          <w:spacing w:val="-9"/>
          <w:sz w:val="20"/>
          <w:szCs w:val="20"/>
        </w:rPr>
        <w:t xml:space="preserve"> </w:t>
      </w:r>
      <w:r w:rsidRPr="00DF2975">
        <w:rPr>
          <w:rFonts w:ascii="Arial" w:hAnsi="Arial" w:cs="Arial"/>
          <w:sz w:val="20"/>
          <w:szCs w:val="20"/>
        </w:rPr>
        <w:t>Étant</w:t>
      </w:r>
      <w:r w:rsidRPr="00DF2975">
        <w:rPr>
          <w:rFonts w:ascii="Arial" w:hAnsi="Arial" w:cs="Arial"/>
          <w:spacing w:val="28"/>
          <w:sz w:val="20"/>
          <w:szCs w:val="20"/>
        </w:rPr>
        <w:t xml:space="preserve"> </w:t>
      </w:r>
      <w:r w:rsidRPr="00DF2975">
        <w:rPr>
          <w:rFonts w:ascii="Arial" w:hAnsi="Arial" w:cs="Arial"/>
          <w:sz w:val="20"/>
          <w:szCs w:val="20"/>
        </w:rPr>
        <w:t>donné</w:t>
      </w:r>
      <w:r w:rsidRPr="00DF2975">
        <w:rPr>
          <w:rFonts w:ascii="Arial" w:hAnsi="Arial" w:cs="Arial"/>
          <w:spacing w:val="59"/>
          <w:sz w:val="20"/>
          <w:szCs w:val="20"/>
        </w:rPr>
        <w:t xml:space="preserve"> </w:t>
      </w:r>
      <w:r w:rsidRPr="00DF2975">
        <w:rPr>
          <w:rFonts w:ascii="Arial" w:hAnsi="Arial" w:cs="Arial"/>
          <w:sz w:val="20"/>
          <w:szCs w:val="20"/>
        </w:rPr>
        <w:t>que</w:t>
      </w:r>
      <w:r w:rsidRPr="00DF2975">
        <w:rPr>
          <w:rFonts w:ascii="Arial" w:hAnsi="Arial" w:cs="Arial"/>
          <w:spacing w:val="41"/>
          <w:sz w:val="20"/>
          <w:szCs w:val="20"/>
        </w:rPr>
        <w:t xml:space="preserve"> </w:t>
      </w:r>
      <w:r w:rsidRPr="00DF2975">
        <w:rPr>
          <w:rFonts w:ascii="Arial" w:hAnsi="Arial" w:cs="Arial"/>
          <w:sz w:val="20"/>
          <w:szCs w:val="20"/>
        </w:rPr>
        <w:t>le</w:t>
      </w:r>
      <w:r w:rsidRPr="00DF2975">
        <w:rPr>
          <w:rFonts w:ascii="Arial" w:hAnsi="Arial" w:cs="Arial"/>
          <w:spacing w:val="29"/>
          <w:sz w:val="20"/>
          <w:szCs w:val="20"/>
        </w:rPr>
        <w:t xml:space="preserve"> </w:t>
      </w:r>
      <w:r w:rsidRPr="00DF2975">
        <w:rPr>
          <w:rFonts w:ascii="Arial" w:hAnsi="Arial" w:cs="Arial"/>
          <w:sz w:val="20"/>
          <w:szCs w:val="20"/>
        </w:rPr>
        <w:t>temps</w:t>
      </w:r>
      <w:r w:rsidRPr="00DF2975">
        <w:rPr>
          <w:rFonts w:ascii="Arial" w:hAnsi="Arial" w:cs="Arial"/>
          <w:spacing w:val="42"/>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survie</w:t>
      </w:r>
      <w:r w:rsidRPr="00DF2975">
        <w:rPr>
          <w:rFonts w:ascii="Arial" w:hAnsi="Arial" w:cs="Arial"/>
          <w:spacing w:val="52"/>
          <w:sz w:val="20"/>
          <w:szCs w:val="20"/>
        </w:rPr>
        <w:t xml:space="preserve"> </w:t>
      </w:r>
      <w:r w:rsidRPr="00DF2975">
        <w:rPr>
          <w:rFonts w:ascii="Arial" w:hAnsi="Arial" w:cs="Arial"/>
          <w:sz w:val="20"/>
          <w:szCs w:val="20"/>
        </w:rPr>
        <w:t>est</w:t>
      </w:r>
      <w:r w:rsidRPr="00DF2975">
        <w:rPr>
          <w:rFonts w:ascii="Arial" w:hAnsi="Arial" w:cs="Arial"/>
          <w:spacing w:val="17"/>
          <w:sz w:val="20"/>
          <w:szCs w:val="20"/>
        </w:rPr>
        <w:t xml:space="preserve"> </w:t>
      </w:r>
      <w:r w:rsidRPr="00DF2975">
        <w:rPr>
          <w:rFonts w:ascii="Arial" w:hAnsi="Arial" w:cs="Arial"/>
          <w:w w:val="105"/>
          <w:sz w:val="20"/>
          <w:szCs w:val="20"/>
        </w:rPr>
        <w:t xml:space="preserve">significativement </w:t>
      </w:r>
      <w:r w:rsidRPr="00DF2975">
        <w:rPr>
          <w:rFonts w:ascii="Arial" w:hAnsi="Arial" w:cs="Arial"/>
          <w:sz w:val="20"/>
          <w:szCs w:val="20"/>
        </w:rPr>
        <w:t>affecté</w:t>
      </w:r>
      <w:r w:rsidRPr="00DF2975">
        <w:rPr>
          <w:rFonts w:ascii="Arial" w:hAnsi="Arial" w:cs="Arial"/>
          <w:spacing w:val="25"/>
          <w:sz w:val="20"/>
          <w:szCs w:val="20"/>
        </w:rPr>
        <w:t xml:space="preserve"> </w:t>
      </w:r>
      <w:r w:rsidRPr="00DF2975">
        <w:rPr>
          <w:rFonts w:ascii="Arial" w:hAnsi="Arial" w:cs="Arial"/>
          <w:sz w:val="20"/>
          <w:szCs w:val="20"/>
        </w:rPr>
        <w:t>par</w:t>
      </w:r>
      <w:r w:rsidRPr="00DF2975">
        <w:rPr>
          <w:rFonts w:ascii="Arial" w:hAnsi="Arial" w:cs="Arial"/>
          <w:spacing w:val="57"/>
          <w:sz w:val="20"/>
          <w:szCs w:val="20"/>
        </w:rPr>
        <w:t xml:space="preserve"> </w:t>
      </w:r>
      <w:r w:rsidRPr="00DF2975">
        <w:rPr>
          <w:rFonts w:ascii="Arial" w:hAnsi="Arial" w:cs="Arial"/>
          <w:sz w:val="20"/>
          <w:szCs w:val="20"/>
        </w:rPr>
        <w:t>les</w:t>
      </w:r>
      <w:r w:rsidRPr="00DF2975">
        <w:rPr>
          <w:rFonts w:ascii="Arial" w:hAnsi="Arial" w:cs="Arial"/>
          <w:spacing w:val="49"/>
          <w:sz w:val="20"/>
          <w:szCs w:val="20"/>
        </w:rPr>
        <w:t xml:space="preserve"> </w:t>
      </w:r>
      <w:r w:rsidRPr="00DF2975">
        <w:rPr>
          <w:rFonts w:ascii="Arial" w:hAnsi="Arial" w:cs="Arial"/>
          <w:sz w:val="20"/>
          <w:szCs w:val="20"/>
        </w:rPr>
        <w:t xml:space="preserve">conditions </w:t>
      </w:r>
      <w:r w:rsidRPr="00DF2975">
        <w:rPr>
          <w:rFonts w:ascii="Arial" w:hAnsi="Arial" w:cs="Arial"/>
          <w:spacing w:val="21"/>
          <w:sz w:val="20"/>
          <w:szCs w:val="20"/>
        </w:rPr>
        <w:t xml:space="preserve"> </w:t>
      </w:r>
      <w:r w:rsidRPr="00DF2975">
        <w:rPr>
          <w:rFonts w:ascii="Arial" w:hAnsi="Arial" w:cs="Arial"/>
          <w:w w:val="108"/>
          <w:sz w:val="20"/>
          <w:szCs w:val="20"/>
        </w:rPr>
        <w:t>météorologiques</w:t>
      </w:r>
      <w:r w:rsidRPr="00DF2975">
        <w:rPr>
          <w:rFonts w:ascii="Arial" w:hAnsi="Arial" w:cs="Arial"/>
          <w:spacing w:val="26"/>
          <w:w w:val="108"/>
          <w:sz w:val="20"/>
          <w:szCs w:val="20"/>
        </w:rPr>
        <w:t xml:space="preserve"> </w:t>
      </w:r>
      <w:r w:rsidRPr="00DF2975">
        <w:rPr>
          <w:rFonts w:ascii="Arial" w:hAnsi="Arial" w:cs="Arial"/>
          <w:sz w:val="20"/>
          <w:szCs w:val="20"/>
        </w:rPr>
        <w:t xml:space="preserve">prévalant </w:t>
      </w:r>
      <w:r w:rsidRPr="00DF2975">
        <w:rPr>
          <w:rFonts w:ascii="Arial" w:hAnsi="Arial" w:cs="Arial"/>
          <w:spacing w:val="16"/>
          <w:sz w:val="20"/>
          <w:szCs w:val="20"/>
        </w:rPr>
        <w:t xml:space="preserve"> </w:t>
      </w:r>
      <w:r w:rsidRPr="00DF2975">
        <w:rPr>
          <w:rFonts w:ascii="Arial" w:hAnsi="Arial" w:cs="Arial"/>
          <w:sz w:val="20"/>
          <w:szCs w:val="20"/>
        </w:rPr>
        <w:t>au</w:t>
      </w:r>
      <w:r w:rsidRPr="00DF2975">
        <w:rPr>
          <w:rFonts w:ascii="Arial" w:hAnsi="Arial" w:cs="Arial"/>
          <w:spacing w:val="46"/>
          <w:sz w:val="20"/>
          <w:szCs w:val="20"/>
        </w:rPr>
        <w:t xml:space="preserve"> </w:t>
      </w:r>
      <w:r w:rsidRPr="00DF2975">
        <w:rPr>
          <w:rFonts w:ascii="Arial" w:hAnsi="Arial" w:cs="Arial"/>
          <w:sz w:val="20"/>
          <w:szCs w:val="20"/>
        </w:rPr>
        <w:t xml:space="preserve">moment </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46"/>
          <w:sz w:val="20"/>
          <w:szCs w:val="20"/>
        </w:rPr>
        <w:t xml:space="preserve"> </w:t>
      </w:r>
      <w:r w:rsidRPr="00DF2975">
        <w:rPr>
          <w:rFonts w:ascii="Arial" w:hAnsi="Arial" w:cs="Arial"/>
          <w:sz w:val="20"/>
          <w:szCs w:val="20"/>
        </w:rPr>
        <w:t xml:space="preserve">l’immersion, </w:t>
      </w:r>
      <w:r w:rsidRPr="00DF2975">
        <w:rPr>
          <w:rFonts w:ascii="Arial" w:hAnsi="Arial" w:cs="Arial"/>
          <w:spacing w:val="43"/>
          <w:sz w:val="20"/>
          <w:szCs w:val="20"/>
        </w:rPr>
        <w:t xml:space="preserve"> </w:t>
      </w:r>
      <w:r w:rsidRPr="00DF2975">
        <w:rPr>
          <w:rFonts w:ascii="Arial" w:hAnsi="Arial" w:cs="Arial"/>
          <w:w w:val="105"/>
          <w:sz w:val="20"/>
          <w:szCs w:val="20"/>
        </w:rPr>
        <w:t xml:space="preserve">l’échelle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Beaufort</w:t>
      </w:r>
      <w:r w:rsidRPr="00DF2975">
        <w:rPr>
          <w:rFonts w:ascii="Arial" w:hAnsi="Arial" w:cs="Arial"/>
          <w:spacing w:val="64"/>
          <w:sz w:val="20"/>
          <w:szCs w:val="20"/>
        </w:rPr>
        <w:t xml:space="preserve"> </w:t>
      </w:r>
      <w:r w:rsidRPr="00DF2975">
        <w:rPr>
          <w:rFonts w:ascii="Arial" w:hAnsi="Arial" w:cs="Arial"/>
          <w:sz w:val="20"/>
          <w:szCs w:val="20"/>
        </w:rPr>
        <w:t>a</w:t>
      </w:r>
      <w:r w:rsidRPr="00DF2975">
        <w:rPr>
          <w:rFonts w:ascii="Arial" w:hAnsi="Arial" w:cs="Arial"/>
          <w:spacing w:val="31"/>
          <w:sz w:val="20"/>
          <w:szCs w:val="20"/>
        </w:rPr>
        <w:t xml:space="preserve"> </w:t>
      </w:r>
      <w:r w:rsidRPr="00DF2975">
        <w:rPr>
          <w:rFonts w:ascii="Arial" w:hAnsi="Arial" w:cs="Arial"/>
          <w:sz w:val="20"/>
          <w:szCs w:val="20"/>
        </w:rPr>
        <w:t>été</w:t>
      </w:r>
      <w:r w:rsidRPr="00DF2975">
        <w:rPr>
          <w:rFonts w:ascii="Arial" w:hAnsi="Arial" w:cs="Arial"/>
          <w:spacing w:val="31"/>
          <w:sz w:val="20"/>
          <w:szCs w:val="20"/>
        </w:rPr>
        <w:t xml:space="preserve"> </w:t>
      </w:r>
      <w:r w:rsidRPr="00DF2975">
        <w:rPr>
          <w:rFonts w:ascii="Arial" w:hAnsi="Arial" w:cs="Arial"/>
          <w:sz w:val="20"/>
          <w:szCs w:val="20"/>
        </w:rPr>
        <w:t xml:space="preserve">utilisée </w:t>
      </w:r>
      <w:r w:rsidRPr="00DF2975">
        <w:rPr>
          <w:rFonts w:ascii="Arial" w:hAnsi="Arial" w:cs="Arial"/>
          <w:spacing w:val="4"/>
          <w:sz w:val="20"/>
          <w:szCs w:val="20"/>
        </w:rPr>
        <w:t xml:space="preserve"> </w:t>
      </w:r>
      <w:r w:rsidRPr="00DF2975">
        <w:rPr>
          <w:rFonts w:ascii="Arial" w:hAnsi="Arial" w:cs="Arial"/>
          <w:sz w:val="20"/>
          <w:szCs w:val="20"/>
        </w:rPr>
        <w:t xml:space="preserve">comme </w:t>
      </w:r>
      <w:r w:rsidRPr="00DF2975">
        <w:rPr>
          <w:rFonts w:ascii="Arial" w:hAnsi="Arial" w:cs="Arial"/>
          <w:spacing w:val="6"/>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indicateur </w:t>
      </w:r>
      <w:r w:rsidRPr="00DF2975">
        <w:rPr>
          <w:rFonts w:ascii="Arial" w:hAnsi="Arial" w:cs="Arial"/>
          <w:spacing w:val="13"/>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ces</w:t>
      </w:r>
      <w:r w:rsidRPr="00DF2975">
        <w:rPr>
          <w:rFonts w:ascii="Arial" w:hAnsi="Arial" w:cs="Arial"/>
          <w:spacing w:val="28"/>
          <w:sz w:val="20"/>
          <w:szCs w:val="20"/>
        </w:rPr>
        <w:t xml:space="preserve"> </w:t>
      </w:r>
      <w:r w:rsidRPr="00DF2975">
        <w:rPr>
          <w:rFonts w:ascii="Arial" w:hAnsi="Arial" w:cs="Arial"/>
          <w:w w:val="105"/>
          <w:sz w:val="20"/>
          <w:szCs w:val="20"/>
        </w:rPr>
        <w:t>conditions.</w:t>
      </w:r>
    </w:p>
    <w:p w14:paraId="6A13AFB9" w14:textId="77777777" w:rsidR="00B93907" w:rsidRPr="00DF2975" w:rsidRDefault="00B93907" w:rsidP="00B93907">
      <w:pPr>
        <w:pStyle w:val="Sansinterligne"/>
        <w:numPr>
          <w:ilvl w:val="0"/>
          <w:numId w:val="172"/>
        </w:numPr>
        <w:spacing w:line="360" w:lineRule="auto"/>
        <w:jc w:val="both"/>
        <w:rPr>
          <w:rFonts w:ascii="Arial" w:hAnsi="Arial" w:cs="Arial"/>
          <w:sz w:val="20"/>
          <w:szCs w:val="20"/>
        </w:rPr>
      </w:pPr>
      <w:r w:rsidRPr="00DF2975">
        <w:rPr>
          <w:rFonts w:ascii="Arial" w:hAnsi="Arial" w:cs="Arial"/>
          <w:spacing w:val="4"/>
          <w:sz w:val="20"/>
          <w:szCs w:val="20"/>
        </w:rPr>
        <w:t xml:space="preserve">La relation entre la température de l'eau, l'isolation de l'habillement et la survie en eau calme est donnée en figure 2. Les courbes de la figure 2 sont appropriées pour l'homme de minceur au dixième percentile, et supposent que sa durée de survie prend fin lorsque sa température interne tombe à </w:t>
      </w:r>
      <w:r w:rsidRPr="00DF2975">
        <w:rPr>
          <w:rFonts w:ascii="Arial" w:hAnsi="Arial" w:cs="Arial"/>
          <w:spacing w:val="31"/>
          <w:sz w:val="20"/>
          <w:szCs w:val="20"/>
        </w:rPr>
        <w:t>34t.</w:t>
      </w:r>
      <w:r w:rsidRPr="00DF2975">
        <w:rPr>
          <w:rFonts w:ascii="Arial" w:hAnsi="Arial" w:cs="Arial"/>
          <w:spacing w:val="4"/>
          <w:sz w:val="20"/>
          <w:szCs w:val="20"/>
        </w:rPr>
        <w:t xml:space="preserve"> A cette température, il est peu probable qu'il meure d'hypothermie, mais il peut être si diminué par le froid qu'il mourra par noyade. Des hommes plus épais avec une meilleure isolation du corps peuvent espérer survivre plus longtemps que les valeurs prédites par les courbes. Les courbes montrent que la combinaison de survie et les vêtements portés en dessous doivent avoir une valeur d'isolation de 0,5 Clo environ pour que le porteur survive plus de 2 heures lorsqu'il est immergé dans l'eau. S'il porte des vêtements d'été sous une combinaison de survie étanche, la ligne 0.33 Clo indique qu'il survivra moins de 2 heures dans une eau à 5</w:t>
      </w:r>
      <w:r w:rsidRPr="00DF2975">
        <w:rPr>
          <w:rFonts w:ascii="Arial" w:hAnsi="Arial" w:cs="Arial"/>
          <w:spacing w:val="4"/>
          <w:sz w:val="20"/>
          <w:szCs w:val="20"/>
          <w:vertAlign w:val="superscript"/>
        </w:rPr>
        <w:t>-</w:t>
      </w:r>
      <w:r w:rsidRPr="00DF2975">
        <w:rPr>
          <w:rFonts w:ascii="Arial" w:hAnsi="Arial" w:cs="Arial"/>
          <w:spacing w:val="4"/>
          <w:sz w:val="20"/>
          <w:szCs w:val="20"/>
        </w:rPr>
        <w:t>C, et moins de 3 heures dans une eau à 10°C.</w:t>
      </w:r>
    </w:p>
    <w:p w14:paraId="10492B72" w14:textId="77777777" w:rsidR="00B93907" w:rsidRPr="00DF2975" w:rsidRDefault="00B93907" w:rsidP="007222E2">
      <w:pPr>
        <w:pStyle w:val="Sansinterligne"/>
        <w:spacing w:line="360" w:lineRule="auto"/>
        <w:ind w:left="1418"/>
        <w:jc w:val="both"/>
        <w:rPr>
          <w:rFonts w:ascii="Arial" w:hAnsi="Arial" w:cs="Arial"/>
          <w:sz w:val="20"/>
          <w:szCs w:val="20"/>
        </w:rPr>
      </w:pPr>
    </w:p>
    <w:p w14:paraId="621462B8" w14:textId="77777777" w:rsidR="0027451C" w:rsidRDefault="0027451C" w:rsidP="007231F2">
      <w:pPr>
        <w:pStyle w:val="Sansinterligne"/>
        <w:spacing w:line="360" w:lineRule="auto"/>
        <w:jc w:val="center"/>
        <w:rPr>
          <w:rFonts w:ascii="Arial" w:hAnsi="Arial" w:cs="Arial"/>
          <w:b/>
          <w:bCs/>
          <w:sz w:val="20"/>
          <w:szCs w:val="20"/>
        </w:rPr>
      </w:pPr>
    </w:p>
    <w:p w14:paraId="658EE554" w14:textId="77777777" w:rsidR="00351C95" w:rsidRPr="00DF2975" w:rsidRDefault="00351C95" w:rsidP="007231F2">
      <w:pPr>
        <w:pStyle w:val="Sansinterligne"/>
        <w:spacing w:line="360" w:lineRule="auto"/>
        <w:jc w:val="center"/>
        <w:rPr>
          <w:rFonts w:ascii="Arial" w:hAnsi="Arial" w:cs="Arial"/>
          <w:b/>
          <w:bCs/>
          <w:sz w:val="20"/>
          <w:szCs w:val="20"/>
        </w:rPr>
      </w:pPr>
    </w:p>
    <w:p w14:paraId="431C106C" w14:textId="77777777" w:rsidR="001C2BEA" w:rsidRPr="00DF2975" w:rsidRDefault="001C2BEA" w:rsidP="007231F2">
      <w:pPr>
        <w:pStyle w:val="Sansinterligne"/>
        <w:spacing w:line="360" w:lineRule="auto"/>
        <w:jc w:val="center"/>
        <w:rPr>
          <w:rFonts w:ascii="Arial" w:hAnsi="Arial" w:cs="Arial"/>
          <w:b/>
          <w:bCs/>
          <w:w w:val="107"/>
          <w:sz w:val="20"/>
          <w:szCs w:val="20"/>
        </w:rPr>
      </w:pPr>
      <w:r w:rsidRPr="00DF2975">
        <w:rPr>
          <w:rFonts w:ascii="Arial" w:hAnsi="Arial" w:cs="Arial"/>
          <w:b/>
          <w:bCs/>
          <w:sz w:val="20"/>
          <w:szCs w:val="20"/>
        </w:rPr>
        <w:lastRenderedPageBreak/>
        <w:t>Figure</w:t>
      </w:r>
      <w:r w:rsidRPr="00DF2975">
        <w:rPr>
          <w:rFonts w:ascii="Arial" w:hAnsi="Arial" w:cs="Arial"/>
          <w:b/>
          <w:bCs/>
          <w:spacing w:val="60"/>
          <w:sz w:val="20"/>
          <w:szCs w:val="20"/>
        </w:rPr>
        <w:t xml:space="preserve"> </w:t>
      </w:r>
      <w:r w:rsidRPr="00DF2975">
        <w:rPr>
          <w:rFonts w:ascii="Arial" w:hAnsi="Arial" w:cs="Arial"/>
          <w:b/>
          <w:bCs/>
          <w:spacing w:val="-10"/>
          <w:sz w:val="20"/>
          <w:szCs w:val="20"/>
        </w:rPr>
        <w:t>1</w:t>
      </w:r>
      <w:r w:rsidRPr="00DF2975">
        <w:rPr>
          <w:rFonts w:ascii="Arial" w:hAnsi="Arial" w:cs="Arial"/>
          <w:b/>
          <w:bCs/>
          <w:spacing w:val="13"/>
          <w:sz w:val="20"/>
          <w:szCs w:val="20"/>
        </w:rPr>
        <w:t xml:space="preserve"> </w:t>
      </w:r>
      <w:r w:rsidRPr="00DF2975">
        <w:rPr>
          <w:rFonts w:ascii="Arial" w:hAnsi="Arial" w:cs="Arial"/>
          <w:b/>
          <w:bCs/>
          <w:w w:val="81"/>
          <w:sz w:val="20"/>
          <w:szCs w:val="20"/>
        </w:rPr>
        <w:t>–</w:t>
      </w:r>
      <w:r w:rsidRPr="00DF2975">
        <w:rPr>
          <w:rFonts w:ascii="Arial" w:hAnsi="Arial" w:cs="Arial"/>
          <w:b/>
          <w:bCs/>
          <w:spacing w:val="48"/>
          <w:w w:val="81"/>
          <w:sz w:val="20"/>
          <w:szCs w:val="20"/>
        </w:rPr>
        <w:t xml:space="preserve"> </w:t>
      </w:r>
      <w:r w:rsidRPr="00DF2975">
        <w:rPr>
          <w:rFonts w:ascii="Arial" w:hAnsi="Arial" w:cs="Arial"/>
          <w:b/>
          <w:bCs/>
          <w:sz w:val="20"/>
          <w:szCs w:val="20"/>
        </w:rPr>
        <w:t xml:space="preserve">L’équation </w:t>
      </w:r>
      <w:r w:rsidRPr="00DF2975">
        <w:rPr>
          <w:rFonts w:ascii="Arial" w:hAnsi="Arial" w:cs="Arial"/>
          <w:b/>
          <w:bCs/>
          <w:spacing w:val="16"/>
          <w:sz w:val="20"/>
          <w:szCs w:val="20"/>
        </w:rPr>
        <w:t xml:space="preserve"> </w:t>
      </w:r>
      <w:r w:rsidRPr="00DF2975">
        <w:rPr>
          <w:rFonts w:ascii="Arial" w:hAnsi="Arial" w:cs="Arial"/>
          <w:b/>
          <w:bCs/>
          <w:sz w:val="20"/>
          <w:szCs w:val="20"/>
        </w:rPr>
        <w:t>de</w:t>
      </w:r>
      <w:r w:rsidRPr="00DF2975">
        <w:rPr>
          <w:rFonts w:ascii="Arial" w:hAnsi="Arial" w:cs="Arial"/>
          <w:b/>
          <w:bCs/>
          <w:spacing w:val="40"/>
          <w:sz w:val="20"/>
          <w:szCs w:val="20"/>
        </w:rPr>
        <w:t xml:space="preserve"> </w:t>
      </w:r>
      <w:r w:rsidRPr="00DF2975">
        <w:rPr>
          <w:rFonts w:ascii="Arial" w:hAnsi="Arial" w:cs="Arial"/>
          <w:b/>
          <w:bCs/>
          <w:w w:val="107"/>
          <w:sz w:val="20"/>
          <w:szCs w:val="20"/>
        </w:rPr>
        <w:t>survie</w:t>
      </w:r>
    </w:p>
    <w:p w14:paraId="26AEE870" w14:textId="77777777" w:rsidR="001C2BEA" w:rsidRPr="00DF2975" w:rsidRDefault="00016687" w:rsidP="007222E2">
      <w:pPr>
        <w:pStyle w:val="Sansinterligne"/>
        <w:spacing w:line="360" w:lineRule="auto"/>
        <w:jc w:val="center"/>
        <w:rPr>
          <w:rFonts w:ascii="Arial" w:hAnsi="Arial" w:cs="Arial"/>
          <w:sz w:val="20"/>
          <w:szCs w:val="20"/>
        </w:rPr>
      </w:pPr>
      <w:r w:rsidRPr="00DF2975">
        <w:rPr>
          <w:rFonts w:ascii="Arial" w:hAnsi="Arial" w:cs="Arial"/>
          <w:noProof/>
          <w:sz w:val="20"/>
          <w:szCs w:val="20"/>
          <w:lang w:val="en-US" w:eastAsia="en-US"/>
        </w:rPr>
        <w:drawing>
          <wp:inline distT="0" distB="0" distL="0" distR="0" wp14:anchorId="47BBA173" wp14:editId="042D8595">
            <wp:extent cx="5753100" cy="7867650"/>
            <wp:effectExtent l="19050" t="1905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9"/>
                    <a:srcRect/>
                    <a:stretch>
                      <a:fillRect/>
                    </a:stretch>
                  </pic:blipFill>
                  <pic:spPr bwMode="auto">
                    <a:xfrm>
                      <a:off x="0" y="0"/>
                      <a:ext cx="5753100" cy="7867650"/>
                    </a:xfrm>
                    <a:prstGeom prst="rect">
                      <a:avLst/>
                    </a:prstGeom>
                    <a:noFill/>
                    <a:ln w="9525">
                      <a:solidFill>
                        <a:schemeClr val="tx1"/>
                      </a:solidFill>
                      <a:miter lim="800000"/>
                      <a:headEnd/>
                      <a:tailEnd/>
                    </a:ln>
                  </pic:spPr>
                </pic:pic>
              </a:graphicData>
            </a:graphic>
          </wp:inline>
        </w:drawing>
      </w:r>
    </w:p>
    <w:p w14:paraId="1F17C511" w14:textId="77777777" w:rsidR="001C2BEA" w:rsidRPr="00DF2975" w:rsidRDefault="001C2BEA" w:rsidP="007222E2">
      <w:pPr>
        <w:pStyle w:val="Sansinterligne"/>
        <w:spacing w:line="360" w:lineRule="auto"/>
        <w:jc w:val="both"/>
        <w:rPr>
          <w:rFonts w:ascii="Arial" w:hAnsi="Arial" w:cs="Arial"/>
          <w:sz w:val="20"/>
          <w:szCs w:val="20"/>
        </w:rPr>
      </w:pPr>
    </w:p>
    <w:p w14:paraId="6DEFCF60" w14:textId="77777777" w:rsidR="001C2BEA" w:rsidRPr="00DF2975" w:rsidRDefault="001C2BEA" w:rsidP="001A0A32">
      <w:pPr>
        <w:pStyle w:val="Sansinterligne"/>
        <w:numPr>
          <w:ilvl w:val="0"/>
          <w:numId w:val="172"/>
        </w:numPr>
        <w:spacing w:line="360" w:lineRule="auto"/>
        <w:jc w:val="both"/>
        <w:rPr>
          <w:rFonts w:ascii="Arial" w:hAnsi="Arial" w:cs="Arial"/>
          <w:sz w:val="20"/>
          <w:szCs w:val="20"/>
        </w:rPr>
      </w:pPr>
      <w:r w:rsidRPr="00DF2975">
        <w:rPr>
          <w:rFonts w:ascii="Arial" w:hAnsi="Arial" w:cs="Arial"/>
          <w:sz w:val="20"/>
          <w:szCs w:val="20"/>
        </w:rPr>
        <w:lastRenderedPageBreak/>
        <w:t xml:space="preserve">Il </w:t>
      </w:r>
      <w:r w:rsidRPr="00DF2975">
        <w:rPr>
          <w:rFonts w:ascii="Arial" w:hAnsi="Arial" w:cs="Arial"/>
          <w:spacing w:val="22"/>
          <w:sz w:val="20"/>
          <w:szCs w:val="20"/>
        </w:rPr>
        <w:t xml:space="preserve"> </w:t>
      </w:r>
      <w:r w:rsidRPr="00DF2975">
        <w:rPr>
          <w:rFonts w:ascii="Arial" w:hAnsi="Arial" w:cs="Arial"/>
          <w:sz w:val="20"/>
          <w:szCs w:val="20"/>
        </w:rPr>
        <w:t xml:space="preserve">faut </w:t>
      </w:r>
      <w:r w:rsidRPr="00DF2975">
        <w:rPr>
          <w:rFonts w:ascii="Arial" w:hAnsi="Arial" w:cs="Arial"/>
          <w:spacing w:val="16"/>
          <w:sz w:val="20"/>
          <w:szCs w:val="20"/>
        </w:rPr>
        <w:t xml:space="preserve"> </w:t>
      </w:r>
      <w:r w:rsidRPr="00DF2975">
        <w:rPr>
          <w:rFonts w:ascii="Arial" w:hAnsi="Arial" w:cs="Arial"/>
          <w:sz w:val="20"/>
          <w:szCs w:val="20"/>
        </w:rPr>
        <w:t xml:space="preserve">également  </w:t>
      </w:r>
      <w:r w:rsidRPr="00DF2975">
        <w:rPr>
          <w:rFonts w:ascii="Arial" w:hAnsi="Arial" w:cs="Arial"/>
          <w:spacing w:val="12"/>
          <w:sz w:val="20"/>
          <w:szCs w:val="20"/>
        </w:rPr>
        <w:t xml:space="preserve"> </w:t>
      </w:r>
      <w:r w:rsidRPr="00DF2975">
        <w:rPr>
          <w:rFonts w:ascii="Arial" w:hAnsi="Arial" w:cs="Arial"/>
          <w:sz w:val="20"/>
          <w:szCs w:val="20"/>
        </w:rPr>
        <w:t xml:space="preserve">prendre  </w:t>
      </w:r>
      <w:r w:rsidRPr="00DF2975">
        <w:rPr>
          <w:rFonts w:ascii="Arial" w:hAnsi="Arial" w:cs="Arial"/>
          <w:spacing w:val="8"/>
          <w:sz w:val="20"/>
          <w:szCs w:val="20"/>
        </w:rPr>
        <w:t xml:space="preserve"> </w:t>
      </w:r>
      <w:r w:rsidRPr="00DF2975">
        <w:rPr>
          <w:rFonts w:ascii="Arial" w:hAnsi="Arial" w:cs="Arial"/>
          <w:sz w:val="20"/>
          <w:szCs w:val="20"/>
        </w:rPr>
        <w:t xml:space="preserve">en </w:t>
      </w:r>
      <w:r w:rsidRPr="00DF2975">
        <w:rPr>
          <w:rFonts w:ascii="Arial" w:hAnsi="Arial" w:cs="Arial"/>
          <w:spacing w:val="27"/>
          <w:sz w:val="20"/>
          <w:szCs w:val="20"/>
        </w:rPr>
        <w:t xml:space="preserve"> </w:t>
      </w:r>
      <w:r w:rsidRPr="00DF2975">
        <w:rPr>
          <w:rFonts w:ascii="Arial" w:hAnsi="Arial" w:cs="Arial"/>
          <w:sz w:val="20"/>
          <w:szCs w:val="20"/>
        </w:rPr>
        <w:t xml:space="preserve">considération  </w:t>
      </w:r>
      <w:r w:rsidRPr="00DF2975">
        <w:rPr>
          <w:rFonts w:ascii="Arial" w:hAnsi="Arial" w:cs="Arial"/>
          <w:spacing w:val="19"/>
          <w:sz w:val="20"/>
          <w:szCs w:val="20"/>
        </w:rPr>
        <w:t xml:space="preserve"> </w:t>
      </w:r>
      <w:r w:rsidRPr="00DF2975">
        <w:rPr>
          <w:rFonts w:ascii="Arial" w:hAnsi="Arial" w:cs="Arial"/>
          <w:sz w:val="20"/>
          <w:szCs w:val="20"/>
        </w:rPr>
        <w:t xml:space="preserve">le </w:t>
      </w:r>
      <w:r w:rsidRPr="00DF2975">
        <w:rPr>
          <w:rFonts w:ascii="Arial" w:hAnsi="Arial" w:cs="Arial"/>
          <w:spacing w:val="27"/>
          <w:sz w:val="20"/>
          <w:szCs w:val="20"/>
        </w:rPr>
        <w:t xml:space="preserve"> </w:t>
      </w:r>
      <w:r w:rsidRPr="00DF2975">
        <w:rPr>
          <w:rFonts w:ascii="Arial" w:hAnsi="Arial" w:cs="Arial"/>
          <w:sz w:val="20"/>
          <w:szCs w:val="20"/>
        </w:rPr>
        <w:t xml:space="preserve">temps </w:t>
      </w:r>
      <w:r w:rsidRPr="00DF2975">
        <w:rPr>
          <w:rFonts w:ascii="Arial" w:hAnsi="Arial" w:cs="Arial"/>
          <w:spacing w:val="40"/>
          <w:sz w:val="20"/>
          <w:szCs w:val="20"/>
        </w:rPr>
        <w:t xml:space="preserve"> </w:t>
      </w:r>
      <w:r w:rsidRPr="00DF2975">
        <w:rPr>
          <w:rFonts w:ascii="Arial" w:hAnsi="Arial" w:cs="Arial"/>
          <w:sz w:val="20"/>
          <w:szCs w:val="20"/>
        </w:rPr>
        <w:t xml:space="preserve">nécessaire </w:t>
      </w:r>
      <w:r w:rsidRPr="00DF2975">
        <w:rPr>
          <w:rFonts w:ascii="Arial" w:hAnsi="Arial" w:cs="Arial"/>
          <w:spacing w:val="60"/>
          <w:sz w:val="20"/>
          <w:szCs w:val="20"/>
        </w:rPr>
        <w:t xml:space="preserve"> </w:t>
      </w:r>
      <w:r w:rsidRPr="00DF2975">
        <w:rPr>
          <w:rFonts w:ascii="Arial" w:hAnsi="Arial" w:cs="Arial"/>
          <w:sz w:val="20"/>
          <w:szCs w:val="20"/>
        </w:rPr>
        <w:t xml:space="preserve">pour </w:t>
      </w:r>
      <w:r w:rsidRPr="00DF2975">
        <w:rPr>
          <w:rFonts w:ascii="Arial" w:hAnsi="Arial" w:cs="Arial"/>
          <w:spacing w:val="49"/>
          <w:sz w:val="20"/>
          <w:szCs w:val="20"/>
        </w:rPr>
        <w:t xml:space="preserve"> </w:t>
      </w:r>
      <w:r w:rsidRPr="00DF2975">
        <w:rPr>
          <w:rFonts w:ascii="Arial" w:hAnsi="Arial" w:cs="Arial"/>
          <w:w w:val="106"/>
          <w:sz w:val="20"/>
          <w:szCs w:val="20"/>
        </w:rPr>
        <w:t xml:space="preserve">éventuellement </w:t>
      </w:r>
      <w:r w:rsidRPr="00DF2975">
        <w:rPr>
          <w:rFonts w:ascii="Arial" w:hAnsi="Arial" w:cs="Arial"/>
          <w:sz w:val="20"/>
          <w:szCs w:val="20"/>
        </w:rPr>
        <w:t xml:space="preserve">s’extraire </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51"/>
          <w:sz w:val="20"/>
          <w:szCs w:val="20"/>
        </w:rPr>
        <w:t xml:space="preserve"> </w:t>
      </w:r>
      <w:r w:rsidRPr="00DF2975">
        <w:rPr>
          <w:rFonts w:ascii="Arial" w:hAnsi="Arial" w:cs="Arial"/>
          <w:sz w:val="20"/>
          <w:szCs w:val="20"/>
        </w:rPr>
        <w:t xml:space="preserve">l’hélicoptère </w:t>
      </w:r>
      <w:r w:rsidRPr="00DF2975">
        <w:rPr>
          <w:rFonts w:ascii="Arial" w:hAnsi="Arial" w:cs="Arial"/>
          <w:spacing w:val="36"/>
          <w:sz w:val="20"/>
          <w:szCs w:val="20"/>
        </w:rPr>
        <w:t xml:space="preserve"> </w:t>
      </w:r>
      <w:r w:rsidRPr="00DF2975">
        <w:rPr>
          <w:rFonts w:ascii="Arial" w:hAnsi="Arial" w:cs="Arial"/>
          <w:sz w:val="20"/>
          <w:szCs w:val="20"/>
        </w:rPr>
        <w:t xml:space="preserve">lui-même </w:t>
      </w:r>
      <w:r w:rsidRPr="00DF2975">
        <w:rPr>
          <w:rFonts w:ascii="Arial" w:hAnsi="Arial" w:cs="Arial"/>
          <w:spacing w:val="44"/>
          <w:sz w:val="20"/>
          <w:szCs w:val="20"/>
        </w:rPr>
        <w:t xml:space="preserve"> </w:t>
      </w:r>
      <w:r w:rsidRPr="00DF2975">
        <w:rPr>
          <w:rFonts w:ascii="Arial" w:hAnsi="Arial" w:cs="Arial"/>
          <w:sz w:val="20"/>
          <w:szCs w:val="20"/>
        </w:rPr>
        <w:t>si</w:t>
      </w:r>
      <w:r w:rsidRPr="00DF2975">
        <w:rPr>
          <w:rFonts w:ascii="Arial" w:hAnsi="Arial" w:cs="Arial"/>
          <w:spacing w:val="46"/>
          <w:sz w:val="20"/>
          <w:szCs w:val="20"/>
        </w:rPr>
        <w:t xml:space="preserve"> </w:t>
      </w:r>
      <w:r w:rsidRPr="00DF2975">
        <w:rPr>
          <w:rFonts w:ascii="Arial" w:hAnsi="Arial" w:cs="Arial"/>
          <w:sz w:val="20"/>
          <w:szCs w:val="20"/>
        </w:rPr>
        <w:t>ce</w:t>
      </w:r>
      <w:r w:rsidRPr="00DF2975">
        <w:rPr>
          <w:rFonts w:ascii="Arial" w:hAnsi="Arial" w:cs="Arial"/>
          <w:spacing w:val="35"/>
          <w:sz w:val="20"/>
          <w:szCs w:val="20"/>
        </w:rPr>
        <w:t xml:space="preserve"> </w:t>
      </w:r>
      <w:r w:rsidRPr="00DF2975">
        <w:rPr>
          <w:rFonts w:ascii="Arial" w:hAnsi="Arial" w:cs="Arial"/>
          <w:sz w:val="20"/>
          <w:szCs w:val="20"/>
        </w:rPr>
        <w:t xml:space="preserve">dernier </w:t>
      </w:r>
      <w:r w:rsidRPr="00DF2975">
        <w:rPr>
          <w:rFonts w:ascii="Arial" w:hAnsi="Arial" w:cs="Arial"/>
          <w:spacing w:val="26"/>
          <w:sz w:val="20"/>
          <w:szCs w:val="20"/>
        </w:rPr>
        <w:t xml:space="preserve"> </w:t>
      </w:r>
      <w:r w:rsidRPr="00DF2975">
        <w:rPr>
          <w:rFonts w:ascii="Arial" w:hAnsi="Arial" w:cs="Arial"/>
          <w:sz w:val="20"/>
          <w:szCs w:val="20"/>
        </w:rPr>
        <w:t>est</w:t>
      </w:r>
      <w:r w:rsidRPr="00DF2975">
        <w:rPr>
          <w:rFonts w:ascii="Arial" w:hAnsi="Arial" w:cs="Arial"/>
          <w:spacing w:val="38"/>
          <w:sz w:val="20"/>
          <w:szCs w:val="20"/>
        </w:rPr>
        <w:t xml:space="preserve"> </w:t>
      </w:r>
      <w:r w:rsidRPr="00DF2975">
        <w:rPr>
          <w:rFonts w:ascii="Arial" w:hAnsi="Arial" w:cs="Arial"/>
          <w:sz w:val="20"/>
          <w:szCs w:val="20"/>
        </w:rPr>
        <w:t xml:space="preserve">submergé </w:t>
      </w:r>
      <w:r w:rsidRPr="00DF2975">
        <w:rPr>
          <w:rFonts w:ascii="Arial" w:hAnsi="Arial" w:cs="Arial"/>
          <w:spacing w:val="41"/>
          <w:sz w:val="20"/>
          <w:szCs w:val="20"/>
        </w:rPr>
        <w:t xml:space="preserve"> </w:t>
      </w:r>
      <w:r w:rsidRPr="00DF2975">
        <w:rPr>
          <w:rFonts w:ascii="Arial" w:hAnsi="Arial" w:cs="Arial"/>
          <w:sz w:val="20"/>
          <w:szCs w:val="20"/>
        </w:rPr>
        <w:t>ou</w:t>
      </w:r>
      <w:r w:rsidRPr="00DF2975">
        <w:rPr>
          <w:rFonts w:ascii="Arial" w:hAnsi="Arial" w:cs="Arial"/>
          <w:spacing w:val="56"/>
          <w:sz w:val="20"/>
          <w:szCs w:val="20"/>
        </w:rPr>
        <w:t xml:space="preserve"> </w:t>
      </w:r>
      <w:r w:rsidRPr="00DF2975">
        <w:rPr>
          <w:rFonts w:ascii="Arial" w:hAnsi="Arial" w:cs="Arial"/>
          <w:sz w:val="20"/>
          <w:szCs w:val="20"/>
        </w:rPr>
        <w:t>à</w:t>
      </w:r>
      <w:r w:rsidRPr="00DF2975">
        <w:rPr>
          <w:rFonts w:ascii="Arial" w:hAnsi="Arial" w:cs="Arial"/>
          <w:spacing w:val="42"/>
          <w:sz w:val="20"/>
          <w:szCs w:val="20"/>
        </w:rPr>
        <w:t xml:space="preserve"> </w:t>
      </w:r>
      <w:r w:rsidRPr="00DF2975">
        <w:rPr>
          <w:rFonts w:ascii="Arial" w:hAnsi="Arial" w:cs="Arial"/>
          <w:sz w:val="20"/>
          <w:szCs w:val="20"/>
        </w:rPr>
        <w:t xml:space="preserve">l’envers </w:t>
      </w:r>
      <w:r w:rsidRPr="00DF2975">
        <w:rPr>
          <w:rFonts w:ascii="Arial" w:hAnsi="Arial" w:cs="Arial"/>
          <w:spacing w:val="5"/>
          <w:sz w:val="20"/>
          <w:szCs w:val="20"/>
        </w:rPr>
        <w:t xml:space="preserve"> </w:t>
      </w:r>
      <w:r w:rsidRPr="00DF2975">
        <w:rPr>
          <w:rFonts w:ascii="Arial" w:hAnsi="Arial" w:cs="Arial"/>
          <w:sz w:val="20"/>
          <w:szCs w:val="20"/>
        </w:rPr>
        <w:t>dans</w:t>
      </w:r>
      <w:r w:rsidRPr="00DF2975">
        <w:rPr>
          <w:rFonts w:ascii="Arial" w:hAnsi="Arial" w:cs="Arial"/>
          <w:spacing w:val="61"/>
          <w:sz w:val="20"/>
          <w:szCs w:val="20"/>
        </w:rPr>
        <w:t xml:space="preserve"> </w:t>
      </w:r>
      <w:r w:rsidRPr="00DF2975">
        <w:rPr>
          <w:rFonts w:ascii="Arial" w:hAnsi="Arial" w:cs="Arial"/>
          <w:w w:val="102"/>
          <w:sz w:val="20"/>
          <w:szCs w:val="20"/>
        </w:rPr>
        <w:t xml:space="preserve">l’eau. </w:t>
      </w:r>
      <w:r w:rsidRPr="00DF2975">
        <w:rPr>
          <w:rFonts w:ascii="Arial" w:hAnsi="Arial" w:cs="Arial"/>
          <w:sz w:val="20"/>
          <w:szCs w:val="20"/>
        </w:rPr>
        <w:t xml:space="preserve">Dans </w:t>
      </w:r>
      <w:r w:rsidRPr="00DF2975">
        <w:rPr>
          <w:rFonts w:ascii="Arial" w:hAnsi="Arial" w:cs="Arial"/>
          <w:spacing w:val="23"/>
          <w:sz w:val="20"/>
          <w:szCs w:val="20"/>
        </w:rPr>
        <w:t xml:space="preserve"> </w:t>
      </w:r>
      <w:r w:rsidRPr="00DF2975">
        <w:rPr>
          <w:rFonts w:ascii="Arial" w:hAnsi="Arial" w:cs="Arial"/>
          <w:sz w:val="20"/>
          <w:szCs w:val="20"/>
        </w:rPr>
        <w:t xml:space="preserve">ce </w:t>
      </w:r>
      <w:r w:rsidRPr="00DF2975">
        <w:rPr>
          <w:rFonts w:ascii="Arial" w:hAnsi="Arial" w:cs="Arial"/>
          <w:spacing w:val="4"/>
          <w:sz w:val="20"/>
          <w:szCs w:val="20"/>
        </w:rPr>
        <w:t xml:space="preserve"> </w:t>
      </w:r>
      <w:r w:rsidRPr="00DF2975">
        <w:rPr>
          <w:rFonts w:ascii="Arial" w:hAnsi="Arial" w:cs="Arial"/>
          <w:sz w:val="20"/>
          <w:szCs w:val="20"/>
        </w:rPr>
        <w:t>cas,</w:t>
      </w:r>
      <w:r w:rsidRPr="00DF2975">
        <w:rPr>
          <w:rFonts w:ascii="Arial" w:hAnsi="Arial" w:cs="Arial"/>
          <w:spacing w:val="63"/>
          <w:sz w:val="20"/>
          <w:szCs w:val="20"/>
        </w:rPr>
        <w:t xml:space="preserve"> </w:t>
      </w:r>
      <w:r w:rsidRPr="00DF2975">
        <w:rPr>
          <w:rFonts w:ascii="Arial" w:hAnsi="Arial" w:cs="Arial"/>
          <w:sz w:val="20"/>
          <w:szCs w:val="20"/>
        </w:rPr>
        <w:t xml:space="preserve">le </w:t>
      </w:r>
      <w:r w:rsidRPr="00DF2975">
        <w:rPr>
          <w:rFonts w:ascii="Arial" w:hAnsi="Arial" w:cs="Arial"/>
          <w:spacing w:val="20"/>
          <w:sz w:val="20"/>
          <w:szCs w:val="20"/>
        </w:rPr>
        <w:t xml:space="preserve"> </w:t>
      </w:r>
      <w:r w:rsidRPr="00DF2975">
        <w:rPr>
          <w:rFonts w:ascii="Arial" w:hAnsi="Arial" w:cs="Arial"/>
          <w:sz w:val="20"/>
          <w:szCs w:val="20"/>
        </w:rPr>
        <w:t xml:space="preserve">temps </w:t>
      </w:r>
      <w:r w:rsidRPr="00DF2975">
        <w:rPr>
          <w:rFonts w:ascii="Arial" w:hAnsi="Arial" w:cs="Arial"/>
          <w:spacing w:val="32"/>
          <w:sz w:val="20"/>
          <w:szCs w:val="20"/>
        </w:rPr>
        <w:t xml:space="preserve"> </w:t>
      </w:r>
      <w:r w:rsidRPr="00DF2975">
        <w:rPr>
          <w:rFonts w:ascii="Arial" w:hAnsi="Arial" w:cs="Arial"/>
          <w:sz w:val="20"/>
          <w:szCs w:val="20"/>
        </w:rPr>
        <w:t xml:space="preserve">pour </w:t>
      </w:r>
      <w:r w:rsidRPr="00DF2975">
        <w:rPr>
          <w:rFonts w:ascii="Arial" w:hAnsi="Arial" w:cs="Arial"/>
          <w:spacing w:val="41"/>
          <w:sz w:val="20"/>
          <w:szCs w:val="20"/>
        </w:rPr>
        <w:t xml:space="preserve"> </w:t>
      </w:r>
      <w:r w:rsidRPr="00DF2975">
        <w:rPr>
          <w:rFonts w:ascii="Arial" w:hAnsi="Arial" w:cs="Arial"/>
          <w:sz w:val="20"/>
          <w:szCs w:val="20"/>
        </w:rPr>
        <w:t xml:space="preserve">s’échapper </w:t>
      </w:r>
      <w:r w:rsidRPr="00DF2975">
        <w:rPr>
          <w:rFonts w:ascii="Arial" w:hAnsi="Arial" w:cs="Arial"/>
          <w:spacing w:val="44"/>
          <w:sz w:val="20"/>
          <w:szCs w:val="20"/>
        </w:rPr>
        <w:t xml:space="preserve"> </w:t>
      </w:r>
      <w:r w:rsidRPr="00DF2975">
        <w:rPr>
          <w:rFonts w:ascii="Arial" w:hAnsi="Arial" w:cs="Arial"/>
          <w:sz w:val="20"/>
          <w:szCs w:val="20"/>
        </w:rPr>
        <w:t xml:space="preserve">est </w:t>
      </w:r>
      <w:r w:rsidRPr="00DF2975">
        <w:rPr>
          <w:rFonts w:ascii="Arial" w:hAnsi="Arial" w:cs="Arial"/>
          <w:spacing w:val="7"/>
          <w:sz w:val="20"/>
          <w:szCs w:val="20"/>
        </w:rPr>
        <w:t xml:space="preserve"> </w:t>
      </w:r>
      <w:r w:rsidRPr="00DF2975">
        <w:rPr>
          <w:rFonts w:ascii="Arial" w:hAnsi="Arial" w:cs="Arial"/>
          <w:sz w:val="20"/>
          <w:szCs w:val="20"/>
        </w:rPr>
        <w:t xml:space="preserve">limité </w:t>
      </w:r>
      <w:r w:rsidRPr="00DF2975">
        <w:rPr>
          <w:rFonts w:ascii="Arial" w:hAnsi="Arial" w:cs="Arial"/>
          <w:spacing w:val="49"/>
          <w:sz w:val="20"/>
          <w:szCs w:val="20"/>
        </w:rPr>
        <w:t xml:space="preserve"> </w:t>
      </w:r>
      <w:r w:rsidRPr="00DF2975">
        <w:rPr>
          <w:rFonts w:ascii="Arial" w:hAnsi="Arial" w:cs="Arial"/>
          <w:sz w:val="20"/>
          <w:szCs w:val="20"/>
        </w:rPr>
        <w:t xml:space="preserve">par </w:t>
      </w:r>
      <w:r w:rsidRPr="00DF2975">
        <w:rPr>
          <w:rFonts w:ascii="Arial" w:hAnsi="Arial" w:cs="Arial"/>
          <w:spacing w:val="30"/>
          <w:sz w:val="20"/>
          <w:szCs w:val="20"/>
        </w:rPr>
        <w:t xml:space="preserve"> </w:t>
      </w:r>
      <w:r w:rsidRPr="00DF2975">
        <w:rPr>
          <w:rFonts w:ascii="Arial" w:hAnsi="Arial" w:cs="Arial"/>
          <w:sz w:val="20"/>
          <w:szCs w:val="20"/>
        </w:rPr>
        <w:t xml:space="preserve">la </w:t>
      </w:r>
      <w:r w:rsidRPr="00DF2975">
        <w:rPr>
          <w:rFonts w:ascii="Arial" w:hAnsi="Arial" w:cs="Arial"/>
          <w:spacing w:val="20"/>
          <w:sz w:val="20"/>
          <w:szCs w:val="20"/>
        </w:rPr>
        <w:t xml:space="preserve"> </w:t>
      </w:r>
      <w:r w:rsidRPr="00DF2975">
        <w:rPr>
          <w:rFonts w:ascii="Arial" w:hAnsi="Arial" w:cs="Arial"/>
          <w:sz w:val="20"/>
          <w:szCs w:val="20"/>
        </w:rPr>
        <w:t xml:space="preserve">durée </w:t>
      </w:r>
      <w:r w:rsidRPr="00DF2975">
        <w:rPr>
          <w:rFonts w:ascii="Arial" w:hAnsi="Arial" w:cs="Arial"/>
          <w:spacing w:val="45"/>
          <w:sz w:val="20"/>
          <w:szCs w:val="20"/>
        </w:rPr>
        <w:t xml:space="preserve"> </w:t>
      </w:r>
      <w:r w:rsidRPr="00DF2975">
        <w:rPr>
          <w:rFonts w:ascii="Arial" w:hAnsi="Arial" w:cs="Arial"/>
          <w:sz w:val="20"/>
          <w:szCs w:val="20"/>
        </w:rPr>
        <w:t xml:space="preserve">pendant </w:t>
      </w:r>
      <w:r w:rsidRPr="00DF2975">
        <w:rPr>
          <w:rFonts w:ascii="Arial" w:hAnsi="Arial" w:cs="Arial"/>
          <w:spacing w:val="49"/>
          <w:sz w:val="20"/>
          <w:szCs w:val="20"/>
        </w:rPr>
        <w:t xml:space="preserve"> </w:t>
      </w:r>
      <w:r w:rsidRPr="00DF2975">
        <w:rPr>
          <w:rFonts w:ascii="Arial" w:hAnsi="Arial" w:cs="Arial"/>
          <w:sz w:val="20"/>
          <w:szCs w:val="20"/>
        </w:rPr>
        <w:t xml:space="preserve">laquelle   </w:t>
      </w:r>
      <w:r w:rsidRPr="00DF2975">
        <w:rPr>
          <w:rFonts w:ascii="Arial" w:hAnsi="Arial" w:cs="Arial"/>
          <w:w w:val="107"/>
          <w:sz w:val="20"/>
          <w:szCs w:val="20"/>
        </w:rPr>
        <w:t xml:space="preserve">les </w:t>
      </w:r>
      <w:r w:rsidRPr="00DF2975">
        <w:rPr>
          <w:rFonts w:ascii="Arial" w:hAnsi="Arial" w:cs="Arial"/>
          <w:sz w:val="20"/>
          <w:szCs w:val="20"/>
        </w:rPr>
        <w:t>occupants</w:t>
      </w:r>
      <w:r w:rsidRPr="00DF2975">
        <w:rPr>
          <w:rFonts w:ascii="Arial" w:hAnsi="Arial" w:cs="Arial"/>
          <w:spacing w:val="61"/>
          <w:sz w:val="20"/>
          <w:szCs w:val="20"/>
        </w:rPr>
        <w:t xml:space="preserve"> </w:t>
      </w:r>
      <w:r w:rsidRPr="00DF2975">
        <w:rPr>
          <w:rFonts w:ascii="Arial" w:hAnsi="Arial" w:cs="Arial"/>
          <w:sz w:val="20"/>
          <w:szCs w:val="20"/>
        </w:rPr>
        <w:t xml:space="preserve">peuvent </w:t>
      </w:r>
      <w:r w:rsidRPr="00DF2975">
        <w:rPr>
          <w:rFonts w:ascii="Arial" w:hAnsi="Arial" w:cs="Arial"/>
          <w:spacing w:val="3"/>
          <w:sz w:val="20"/>
          <w:szCs w:val="20"/>
        </w:rPr>
        <w:t xml:space="preserve"> </w:t>
      </w:r>
      <w:r w:rsidRPr="00DF2975">
        <w:rPr>
          <w:rFonts w:ascii="Arial" w:hAnsi="Arial" w:cs="Arial"/>
          <w:sz w:val="20"/>
          <w:szCs w:val="20"/>
        </w:rPr>
        <w:t xml:space="preserve">retenir </w:t>
      </w:r>
      <w:r w:rsidRPr="00DF2975">
        <w:rPr>
          <w:rFonts w:ascii="Arial" w:hAnsi="Arial" w:cs="Arial"/>
          <w:spacing w:val="7"/>
          <w:sz w:val="20"/>
          <w:szCs w:val="20"/>
        </w:rPr>
        <w:t xml:space="preserve"> </w:t>
      </w:r>
      <w:r w:rsidRPr="00DF2975">
        <w:rPr>
          <w:rFonts w:ascii="Arial" w:hAnsi="Arial" w:cs="Arial"/>
          <w:sz w:val="20"/>
          <w:szCs w:val="20"/>
        </w:rPr>
        <w:t xml:space="preserve">leur  respiration. </w:t>
      </w:r>
      <w:r w:rsidRPr="00DF2975">
        <w:rPr>
          <w:rFonts w:ascii="Arial" w:hAnsi="Arial" w:cs="Arial"/>
          <w:spacing w:val="28"/>
          <w:sz w:val="20"/>
          <w:szCs w:val="20"/>
        </w:rPr>
        <w:t xml:space="preserve"> </w:t>
      </w:r>
      <w:r w:rsidRPr="00DF2975">
        <w:rPr>
          <w:rFonts w:ascii="Arial" w:hAnsi="Arial" w:cs="Arial"/>
          <w:sz w:val="20"/>
          <w:szCs w:val="20"/>
        </w:rPr>
        <w:t>Cette</w:t>
      </w:r>
      <w:r w:rsidRPr="00DF2975">
        <w:rPr>
          <w:rFonts w:ascii="Arial" w:hAnsi="Arial" w:cs="Arial"/>
          <w:spacing w:val="28"/>
          <w:sz w:val="20"/>
          <w:szCs w:val="20"/>
        </w:rPr>
        <w:t xml:space="preserve"> </w:t>
      </w:r>
      <w:r w:rsidRPr="00DF2975">
        <w:rPr>
          <w:rFonts w:ascii="Arial" w:hAnsi="Arial" w:cs="Arial"/>
          <w:sz w:val="20"/>
          <w:szCs w:val="20"/>
        </w:rPr>
        <w:t xml:space="preserve">durée </w:t>
      </w:r>
      <w:r w:rsidRPr="00DF2975">
        <w:rPr>
          <w:rFonts w:ascii="Arial" w:hAnsi="Arial" w:cs="Arial"/>
          <w:spacing w:val="7"/>
          <w:sz w:val="20"/>
          <w:szCs w:val="20"/>
        </w:rPr>
        <w:t xml:space="preserve"> </w:t>
      </w:r>
      <w:r w:rsidRPr="00DF2975">
        <w:rPr>
          <w:rFonts w:ascii="Arial" w:hAnsi="Arial" w:cs="Arial"/>
          <w:sz w:val="20"/>
          <w:szCs w:val="20"/>
        </w:rPr>
        <w:t>peut</w:t>
      </w:r>
      <w:r w:rsidRPr="00DF2975">
        <w:rPr>
          <w:rFonts w:ascii="Arial" w:hAnsi="Arial" w:cs="Arial"/>
          <w:spacing w:val="53"/>
          <w:sz w:val="20"/>
          <w:szCs w:val="20"/>
        </w:rPr>
        <w:t xml:space="preserve"> </w:t>
      </w:r>
      <w:r w:rsidRPr="00DF2975">
        <w:rPr>
          <w:rFonts w:ascii="Arial" w:hAnsi="Arial" w:cs="Arial"/>
          <w:sz w:val="20"/>
          <w:szCs w:val="20"/>
        </w:rPr>
        <w:t>être</w:t>
      </w:r>
      <w:r w:rsidRPr="00DF2975">
        <w:rPr>
          <w:rFonts w:ascii="Arial" w:hAnsi="Arial" w:cs="Arial"/>
          <w:spacing w:val="47"/>
          <w:sz w:val="20"/>
          <w:szCs w:val="20"/>
        </w:rPr>
        <w:t xml:space="preserve"> </w:t>
      </w:r>
      <w:r w:rsidRPr="00DF2975">
        <w:rPr>
          <w:rFonts w:ascii="Arial" w:hAnsi="Arial" w:cs="Arial"/>
          <w:sz w:val="20"/>
          <w:szCs w:val="20"/>
        </w:rPr>
        <w:t xml:space="preserve">grandement </w:t>
      </w:r>
      <w:r w:rsidRPr="00DF2975">
        <w:rPr>
          <w:rFonts w:ascii="Arial" w:hAnsi="Arial" w:cs="Arial"/>
          <w:spacing w:val="43"/>
          <w:sz w:val="20"/>
          <w:szCs w:val="20"/>
        </w:rPr>
        <w:t xml:space="preserve"> </w:t>
      </w:r>
      <w:r w:rsidRPr="00DF2975">
        <w:rPr>
          <w:rFonts w:ascii="Arial" w:hAnsi="Arial" w:cs="Arial"/>
          <w:sz w:val="20"/>
          <w:szCs w:val="20"/>
        </w:rPr>
        <w:t xml:space="preserve">réduite </w:t>
      </w:r>
      <w:r w:rsidRPr="00DF2975">
        <w:rPr>
          <w:rFonts w:ascii="Arial" w:hAnsi="Arial" w:cs="Arial"/>
          <w:spacing w:val="10"/>
          <w:sz w:val="20"/>
          <w:szCs w:val="20"/>
        </w:rPr>
        <w:t xml:space="preserve"> </w:t>
      </w:r>
      <w:r w:rsidRPr="00DF2975">
        <w:rPr>
          <w:rFonts w:ascii="Arial" w:hAnsi="Arial" w:cs="Arial"/>
          <w:w w:val="109"/>
          <w:sz w:val="20"/>
          <w:szCs w:val="20"/>
        </w:rPr>
        <w:t xml:space="preserve">par </w:t>
      </w:r>
      <w:r w:rsidRPr="00DF2975">
        <w:rPr>
          <w:rFonts w:ascii="Arial" w:hAnsi="Arial" w:cs="Arial"/>
          <w:sz w:val="20"/>
          <w:szCs w:val="20"/>
        </w:rPr>
        <w:t>l’effet</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choc</w:t>
      </w:r>
      <w:r w:rsidRPr="00DF2975">
        <w:rPr>
          <w:rFonts w:ascii="Arial" w:hAnsi="Arial" w:cs="Arial"/>
          <w:spacing w:val="11"/>
          <w:sz w:val="20"/>
          <w:szCs w:val="20"/>
        </w:rPr>
        <w:t xml:space="preserve"> </w:t>
      </w:r>
      <w:r w:rsidRPr="00DF2975">
        <w:rPr>
          <w:rFonts w:ascii="Arial" w:hAnsi="Arial" w:cs="Arial"/>
          <w:sz w:val="20"/>
          <w:szCs w:val="20"/>
        </w:rPr>
        <w:t>dû</w:t>
      </w:r>
      <w:r w:rsidRPr="00DF2975">
        <w:rPr>
          <w:rFonts w:ascii="Arial" w:hAnsi="Arial" w:cs="Arial"/>
          <w:spacing w:val="23"/>
          <w:sz w:val="20"/>
          <w:szCs w:val="20"/>
        </w:rPr>
        <w:t xml:space="preserve"> </w:t>
      </w:r>
      <w:r w:rsidRPr="00DF2975">
        <w:rPr>
          <w:rFonts w:ascii="Arial" w:hAnsi="Arial" w:cs="Arial"/>
          <w:sz w:val="20"/>
          <w:szCs w:val="20"/>
        </w:rPr>
        <w:t>au</w:t>
      </w:r>
      <w:r w:rsidRPr="00DF2975">
        <w:rPr>
          <w:rFonts w:ascii="Arial" w:hAnsi="Arial" w:cs="Arial"/>
          <w:spacing w:val="17"/>
          <w:sz w:val="20"/>
          <w:szCs w:val="20"/>
        </w:rPr>
        <w:t xml:space="preserve"> </w:t>
      </w:r>
      <w:r w:rsidRPr="00DF2975">
        <w:rPr>
          <w:rFonts w:ascii="Arial" w:hAnsi="Arial" w:cs="Arial"/>
          <w:sz w:val="20"/>
          <w:szCs w:val="20"/>
        </w:rPr>
        <w:t>froid.</w:t>
      </w:r>
      <w:r w:rsidRPr="00DF2975">
        <w:rPr>
          <w:rFonts w:ascii="Arial" w:hAnsi="Arial" w:cs="Arial"/>
          <w:spacing w:val="21"/>
          <w:sz w:val="20"/>
          <w:szCs w:val="20"/>
        </w:rPr>
        <w:t xml:space="preserve"> </w:t>
      </w:r>
      <w:r w:rsidRPr="00DF2975">
        <w:rPr>
          <w:rFonts w:ascii="Arial" w:hAnsi="Arial" w:cs="Arial"/>
          <w:sz w:val="20"/>
          <w:szCs w:val="20"/>
        </w:rPr>
        <w:t>Cet</w:t>
      </w:r>
      <w:r w:rsidRPr="00DF2975">
        <w:rPr>
          <w:rFonts w:ascii="Arial" w:hAnsi="Arial" w:cs="Arial"/>
          <w:spacing w:val="-1"/>
          <w:sz w:val="20"/>
          <w:szCs w:val="20"/>
        </w:rPr>
        <w:t xml:space="preserve"> </w:t>
      </w:r>
      <w:r w:rsidRPr="00DF2975">
        <w:rPr>
          <w:rFonts w:ascii="Arial" w:hAnsi="Arial" w:cs="Arial"/>
          <w:sz w:val="20"/>
          <w:szCs w:val="20"/>
        </w:rPr>
        <w:t>effet</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choc</w:t>
      </w:r>
      <w:r w:rsidRPr="00DF2975">
        <w:rPr>
          <w:rFonts w:ascii="Arial" w:hAnsi="Arial" w:cs="Arial"/>
          <w:spacing w:val="11"/>
          <w:sz w:val="20"/>
          <w:szCs w:val="20"/>
        </w:rPr>
        <w:t xml:space="preserve"> </w:t>
      </w:r>
      <w:r w:rsidRPr="00DF2975">
        <w:rPr>
          <w:rFonts w:ascii="Arial" w:hAnsi="Arial" w:cs="Arial"/>
          <w:sz w:val="20"/>
          <w:szCs w:val="20"/>
        </w:rPr>
        <w:t>est</w:t>
      </w:r>
      <w:r w:rsidRPr="00DF2975">
        <w:rPr>
          <w:rFonts w:ascii="Arial" w:hAnsi="Arial" w:cs="Arial"/>
          <w:spacing w:val="5"/>
          <w:sz w:val="20"/>
          <w:szCs w:val="20"/>
        </w:rPr>
        <w:t xml:space="preserve"> </w:t>
      </w:r>
      <w:r w:rsidRPr="00DF2975">
        <w:rPr>
          <w:rFonts w:ascii="Arial" w:hAnsi="Arial" w:cs="Arial"/>
          <w:sz w:val="20"/>
          <w:szCs w:val="20"/>
        </w:rPr>
        <w:t>causé</w:t>
      </w:r>
      <w:r w:rsidRPr="00DF2975">
        <w:rPr>
          <w:rFonts w:ascii="Arial" w:hAnsi="Arial" w:cs="Arial"/>
          <w:spacing w:val="23"/>
          <w:sz w:val="20"/>
          <w:szCs w:val="20"/>
        </w:rPr>
        <w:t xml:space="preserve"> </w:t>
      </w:r>
      <w:r w:rsidRPr="00DF2975">
        <w:rPr>
          <w:rFonts w:ascii="Arial" w:hAnsi="Arial" w:cs="Arial"/>
          <w:sz w:val="20"/>
          <w:szCs w:val="20"/>
        </w:rPr>
        <w:t>par</w:t>
      </w:r>
      <w:r w:rsidRPr="00DF2975">
        <w:rPr>
          <w:rFonts w:ascii="Arial" w:hAnsi="Arial" w:cs="Arial"/>
          <w:spacing w:val="28"/>
          <w:sz w:val="20"/>
          <w:szCs w:val="20"/>
        </w:rPr>
        <w:t xml:space="preserve"> </w:t>
      </w:r>
      <w:r w:rsidRPr="00DF2975">
        <w:rPr>
          <w:rFonts w:ascii="Arial" w:hAnsi="Arial" w:cs="Arial"/>
          <w:sz w:val="20"/>
          <w:szCs w:val="20"/>
        </w:rPr>
        <w:t>la</w:t>
      </w:r>
      <w:r w:rsidRPr="00DF2975">
        <w:rPr>
          <w:rFonts w:ascii="Arial" w:hAnsi="Arial" w:cs="Arial"/>
          <w:spacing w:val="17"/>
          <w:sz w:val="20"/>
          <w:szCs w:val="20"/>
        </w:rPr>
        <w:t xml:space="preserve"> </w:t>
      </w:r>
      <w:r w:rsidRPr="00DF2975">
        <w:rPr>
          <w:rFonts w:ascii="Arial" w:hAnsi="Arial" w:cs="Arial"/>
          <w:sz w:val="20"/>
          <w:szCs w:val="20"/>
        </w:rPr>
        <w:t>chute</w:t>
      </w:r>
      <w:r w:rsidRPr="00DF2975">
        <w:rPr>
          <w:rFonts w:ascii="Arial" w:hAnsi="Arial" w:cs="Arial"/>
          <w:spacing w:val="17"/>
          <w:sz w:val="20"/>
          <w:szCs w:val="20"/>
        </w:rPr>
        <w:t xml:space="preserve"> </w:t>
      </w:r>
      <w:r w:rsidRPr="00DF2975">
        <w:rPr>
          <w:rFonts w:ascii="Arial" w:hAnsi="Arial" w:cs="Arial"/>
          <w:sz w:val="20"/>
          <w:szCs w:val="20"/>
        </w:rPr>
        <w:t xml:space="preserve">soudaine </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w w:val="106"/>
          <w:sz w:val="20"/>
          <w:szCs w:val="20"/>
        </w:rPr>
        <w:t xml:space="preserve">température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la</w:t>
      </w:r>
      <w:r w:rsidRPr="00DF2975">
        <w:rPr>
          <w:rFonts w:ascii="Arial" w:hAnsi="Arial" w:cs="Arial"/>
          <w:spacing w:val="21"/>
          <w:sz w:val="20"/>
          <w:szCs w:val="20"/>
        </w:rPr>
        <w:t xml:space="preserve"> </w:t>
      </w:r>
      <w:r w:rsidRPr="00DF2975">
        <w:rPr>
          <w:rFonts w:ascii="Arial" w:hAnsi="Arial" w:cs="Arial"/>
          <w:sz w:val="20"/>
          <w:szCs w:val="20"/>
        </w:rPr>
        <w:t>peau</w:t>
      </w:r>
      <w:r w:rsidRPr="00DF2975">
        <w:rPr>
          <w:rFonts w:ascii="Arial" w:hAnsi="Arial" w:cs="Arial"/>
          <w:spacing w:val="37"/>
          <w:sz w:val="20"/>
          <w:szCs w:val="20"/>
        </w:rPr>
        <w:t xml:space="preserve"> </w:t>
      </w:r>
      <w:r w:rsidRPr="00DF2975">
        <w:rPr>
          <w:rFonts w:ascii="Arial" w:hAnsi="Arial" w:cs="Arial"/>
          <w:sz w:val="20"/>
          <w:szCs w:val="20"/>
        </w:rPr>
        <w:t>lors</w:t>
      </w:r>
      <w:r w:rsidRPr="00DF2975">
        <w:rPr>
          <w:rFonts w:ascii="Arial" w:hAnsi="Arial" w:cs="Arial"/>
          <w:spacing w:val="36"/>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w w:val="109"/>
          <w:sz w:val="20"/>
          <w:szCs w:val="20"/>
        </w:rPr>
        <w:t xml:space="preserve">l’immersion </w:t>
      </w:r>
      <w:r w:rsidRPr="00DF2975">
        <w:rPr>
          <w:rFonts w:ascii="Arial" w:hAnsi="Arial" w:cs="Arial"/>
          <w:sz w:val="20"/>
          <w:szCs w:val="20"/>
        </w:rPr>
        <w:t>et</w:t>
      </w:r>
      <w:r w:rsidRPr="00DF2975">
        <w:rPr>
          <w:rFonts w:ascii="Arial" w:hAnsi="Arial" w:cs="Arial"/>
          <w:spacing w:val="6"/>
          <w:sz w:val="20"/>
          <w:szCs w:val="20"/>
        </w:rPr>
        <w:t xml:space="preserve"> </w:t>
      </w:r>
      <w:r w:rsidRPr="00DF2975">
        <w:rPr>
          <w:rFonts w:ascii="Arial" w:hAnsi="Arial" w:cs="Arial"/>
          <w:sz w:val="20"/>
          <w:szCs w:val="20"/>
        </w:rPr>
        <w:t>se</w:t>
      </w:r>
      <w:r w:rsidRPr="00DF2975">
        <w:rPr>
          <w:rFonts w:ascii="Arial" w:hAnsi="Arial" w:cs="Arial"/>
          <w:spacing w:val="14"/>
          <w:sz w:val="20"/>
          <w:szCs w:val="20"/>
        </w:rPr>
        <w:t xml:space="preserve"> </w:t>
      </w:r>
      <w:r w:rsidRPr="00DF2975">
        <w:rPr>
          <w:rFonts w:ascii="Arial" w:hAnsi="Arial" w:cs="Arial"/>
          <w:sz w:val="20"/>
          <w:szCs w:val="20"/>
        </w:rPr>
        <w:t>caractérise</w:t>
      </w:r>
      <w:r w:rsidRPr="00DF2975">
        <w:rPr>
          <w:rFonts w:ascii="Arial" w:hAnsi="Arial" w:cs="Arial"/>
          <w:spacing w:val="46"/>
          <w:sz w:val="20"/>
          <w:szCs w:val="20"/>
        </w:rPr>
        <w:t xml:space="preserve"> </w:t>
      </w:r>
      <w:r w:rsidRPr="00DF2975">
        <w:rPr>
          <w:rFonts w:ascii="Arial" w:hAnsi="Arial" w:cs="Arial"/>
          <w:sz w:val="20"/>
          <w:szCs w:val="20"/>
        </w:rPr>
        <w:t>par</w:t>
      </w:r>
      <w:r w:rsidRPr="00DF2975">
        <w:rPr>
          <w:rFonts w:ascii="Arial" w:hAnsi="Arial" w:cs="Arial"/>
          <w:spacing w:val="32"/>
          <w:sz w:val="20"/>
          <w:szCs w:val="20"/>
        </w:rPr>
        <w:t xml:space="preserve"> </w:t>
      </w:r>
      <w:r w:rsidRPr="00DF2975">
        <w:rPr>
          <w:rFonts w:ascii="Arial" w:hAnsi="Arial" w:cs="Arial"/>
          <w:sz w:val="20"/>
          <w:szCs w:val="20"/>
        </w:rPr>
        <w:t>un</w:t>
      </w:r>
      <w:r w:rsidRPr="00DF2975">
        <w:rPr>
          <w:rFonts w:ascii="Arial" w:hAnsi="Arial" w:cs="Arial"/>
          <w:spacing w:val="27"/>
          <w:sz w:val="20"/>
          <w:szCs w:val="20"/>
        </w:rPr>
        <w:t xml:space="preserve"> </w:t>
      </w:r>
      <w:r w:rsidRPr="00DF2975">
        <w:rPr>
          <w:rFonts w:ascii="Arial" w:hAnsi="Arial" w:cs="Arial"/>
          <w:sz w:val="20"/>
          <w:szCs w:val="20"/>
        </w:rPr>
        <w:t>réflexe</w:t>
      </w:r>
      <w:r w:rsidRPr="00DF2975">
        <w:rPr>
          <w:rFonts w:ascii="Arial" w:hAnsi="Arial" w:cs="Arial"/>
          <w:spacing w:val="37"/>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souffle</w:t>
      </w:r>
      <w:r w:rsidRPr="00DF2975">
        <w:rPr>
          <w:rFonts w:ascii="Arial" w:hAnsi="Arial" w:cs="Arial"/>
          <w:spacing w:val="31"/>
          <w:sz w:val="20"/>
          <w:szCs w:val="20"/>
        </w:rPr>
        <w:t xml:space="preserve"> </w:t>
      </w:r>
      <w:r w:rsidRPr="00DF2975">
        <w:rPr>
          <w:rFonts w:ascii="Arial" w:hAnsi="Arial" w:cs="Arial"/>
          <w:sz w:val="20"/>
          <w:szCs w:val="20"/>
        </w:rPr>
        <w:t>coupé</w:t>
      </w:r>
      <w:r w:rsidRPr="00DF2975">
        <w:rPr>
          <w:rFonts w:ascii="Arial" w:hAnsi="Arial" w:cs="Arial"/>
          <w:spacing w:val="39"/>
          <w:sz w:val="20"/>
          <w:szCs w:val="20"/>
        </w:rPr>
        <w:t xml:space="preserve"> </w:t>
      </w:r>
      <w:r w:rsidRPr="00DF2975">
        <w:rPr>
          <w:rFonts w:ascii="Arial" w:hAnsi="Arial" w:cs="Arial"/>
          <w:sz w:val="20"/>
          <w:szCs w:val="20"/>
        </w:rPr>
        <w:t>suivi</w:t>
      </w:r>
      <w:r w:rsidRPr="00DF2975">
        <w:rPr>
          <w:rFonts w:ascii="Arial" w:hAnsi="Arial" w:cs="Arial"/>
          <w:spacing w:val="40"/>
          <w:sz w:val="20"/>
          <w:szCs w:val="20"/>
        </w:rPr>
        <w:t xml:space="preserve"> </w:t>
      </w:r>
      <w:r w:rsidRPr="00DF2975">
        <w:rPr>
          <w:rFonts w:ascii="Arial" w:hAnsi="Arial" w:cs="Arial"/>
          <w:w w:val="105"/>
          <w:sz w:val="20"/>
          <w:szCs w:val="20"/>
        </w:rPr>
        <w:t xml:space="preserve">d’une </w:t>
      </w:r>
      <w:r w:rsidRPr="00DF2975">
        <w:rPr>
          <w:rFonts w:ascii="Arial" w:hAnsi="Arial" w:cs="Arial"/>
          <w:sz w:val="20"/>
          <w:szCs w:val="20"/>
        </w:rPr>
        <w:t xml:space="preserve">respiration </w:t>
      </w:r>
      <w:r w:rsidRPr="00DF2975">
        <w:rPr>
          <w:rFonts w:ascii="Arial" w:hAnsi="Arial" w:cs="Arial"/>
          <w:spacing w:val="29"/>
          <w:sz w:val="20"/>
          <w:szCs w:val="20"/>
        </w:rPr>
        <w:t xml:space="preserve"> </w:t>
      </w:r>
      <w:r w:rsidRPr="00DF2975">
        <w:rPr>
          <w:rFonts w:ascii="Arial" w:hAnsi="Arial" w:cs="Arial"/>
          <w:sz w:val="20"/>
          <w:szCs w:val="20"/>
        </w:rPr>
        <w:t>non</w:t>
      </w:r>
      <w:r w:rsidRPr="00DF2975">
        <w:rPr>
          <w:rFonts w:ascii="Arial" w:hAnsi="Arial" w:cs="Arial"/>
          <w:spacing w:val="49"/>
          <w:sz w:val="20"/>
          <w:szCs w:val="20"/>
        </w:rPr>
        <w:t xml:space="preserve"> </w:t>
      </w:r>
      <w:r w:rsidRPr="00DF2975">
        <w:rPr>
          <w:rFonts w:ascii="Arial" w:hAnsi="Arial" w:cs="Arial"/>
          <w:sz w:val="20"/>
          <w:szCs w:val="20"/>
        </w:rPr>
        <w:t>contrôlée.</w:t>
      </w:r>
      <w:r w:rsidRPr="00DF2975">
        <w:rPr>
          <w:rFonts w:ascii="Arial" w:hAnsi="Arial" w:cs="Arial"/>
          <w:spacing w:val="55"/>
          <w:sz w:val="20"/>
          <w:szCs w:val="20"/>
        </w:rPr>
        <w:t xml:space="preserve"> </w:t>
      </w:r>
      <w:r w:rsidRPr="00DF2975">
        <w:rPr>
          <w:rFonts w:ascii="Arial" w:hAnsi="Arial" w:cs="Arial"/>
          <w:sz w:val="20"/>
          <w:szCs w:val="20"/>
        </w:rPr>
        <w:t>Le</w:t>
      </w:r>
      <w:r w:rsidRPr="00DF2975">
        <w:rPr>
          <w:rFonts w:ascii="Arial" w:hAnsi="Arial" w:cs="Arial"/>
          <w:spacing w:val="31"/>
          <w:sz w:val="20"/>
          <w:szCs w:val="20"/>
        </w:rPr>
        <w:t xml:space="preserve"> </w:t>
      </w:r>
      <w:r w:rsidRPr="00DF2975">
        <w:rPr>
          <w:rFonts w:ascii="Arial" w:hAnsi="Arial" w:cs="Arial"/>
          <w:sz w:val="20"/>
          <w:szCs w:val="20"/>
        </w:rPr>
        <w:t>besoin  de</w:t>
      </w:r>
      <w:r w:rsidRPr="00DF2975">
        <w:rPr>
          <w:rFonts w:ascii="Arial" w:hAnsi="Arial" w:cs="Arial"/>
          <w:spacing w:val="34"/>
          <w:sz w:val="20"/>
          <w:szCs w:val="20"/>
        </w:rPr>
        <w:t xml:space="preserve"> </w:t>
      </w:r>
      <w:r w:rsidRPr="00DF2975">
        <w:rPr>
          <w:rFonts w:ascii="Arial" w:hAnsi="Arial" w:cs="Arial"/>
          <w:sz w:val="20"/>
          <w:szCs w:val="20"/>
        </w:rPr>
        <w:t xml:space="preserve">respirer </w:t>
      </w:r>
      <w:r w:rsidRPr="00DF2975">
        <w:rPr>
          <w:rFonts w:ascii="Arial" w:hAnsi="Arial" w:cs="Arial"/>
          <w:spacing w:val="14"/>
          <w:sz w:val="20"/>
          <w:szCs w:val="20"/>
        </w:rPr>
        <w:t xml:space="preserve"> </w:t>
      </w:r>
      <w:r w:rsidRPr="00DF2975">
        <w:rPr>
          <w:rFonts w:ascii="Arial" w:hAnsi="Arial" w:cs="Arial"/>
          <w:sz w:val="20"/>
          <w:szCs w:val="20"/>
        </w:rPr>
        <w:t>devient</w:t>
      </w:r>
      <w:r w:rsidRPr="00DF2975">
        <w:rPr>
          <w:rFonts w:ascii="Arial" w:hAnsi="Arial" w:cs="Arial"/>
          <w:spacing w:val="59"/>
          <w:sz w:val="20"/>
          <w:szCs w:val="20"/>
        </w:rPr>
        <w:t xml:space="preserve"> </w:t>
      </w:r>
      <w:r w:rsidRPr="00DF2975">
        <w:rPr>
          <w:rFonts w:ascii="Arial" w:hAnsi="Arial" w:cs="Arial"/>
          <w:w w:val="108"/>
          <w:sz w:val="20"/>
          <w:szCs w:val="20"/>
        </w:rPr>
        <w:t>rapidement</w:t>
      </w:r>
      <w:r w:rsidRPr="00DF2975">
        <w:rPr>
          <w:rFonts w:ascii="Arial" w:hAnsi="Arial" w:cs="Arial"/>
          <w:spacing w:val="13"/>
          <w:w w:val="108"/>
          <w:sz w:val="20"/>
          <w:szCs w:val="20"/>
        </w:rPr>
        <w:t xml:space="preserve"> </w:t>
      </w:r>
      <w:r w:rsidRPr="00DF2975">
        <w:rPr>
          <w:rFonts w:ascii="Arial" w:hAnsi="Arial" w:cs="Arial"/>
          <w:sz w:val="20"/>
          <w:szCs w:val="20"/>
        </w:rPr>
        <w:t xml:space="preserve">irrésistible, </w:t>
      </w:r>
      <w:r w:rsidRPr="00DF2975">
        <w:rPr>
          <w:rFonts w:ascii="Arial" w:hAnsi="Arial" w:cs="Arial"/>
          <w:spacing w:val="12"/>
          <w:sz w:val="20"/>
          <w:szCs w:val="20"/>
        </w:rPr>
        <w:t xml:space="preserve"> </w:t>
      </w:r>
      <w:r w:rsidRPr="00DF2975">
        <w:rPr>
          <w:rFonts w:ascii="Arial" w:hAnsi="Arial" w:cs="Arial"/>
          <w:sz w:val="20"/>
          <w:szCs w:val="20"/>
        </w:rPr>
        <w:t>et</w:t>
      </w:r>
      <w:r w:rsidRPr="00DF2975">
        <w:rPr>
          <w:rFonts w:ascii="Arial" w:hAnsi="Arial" w:cs="Arial"/>
          <w:spacing w:val="19"/>
          <w:sz w:val="20"/>
          <w:szCs w:val="20"/>
        </w:rPr>
        <w:t xml:space="preserve"> </w:t>
      </w:r>
      <w:r w:rsidR="006D04E1" w:rsidRPr="00DF2975">
        <w:rPr>
          <w:rFonts w:ascii="Arial" w:hAnsi="Arial" w:cs="Arial"/>
          <w:sz w:val="20"/>
          <w:szCs w:val="20"/>
        </w:rPr>
        <w:t>s’il</w:t>
      </w:r>
      <w:r w:rsidRPr="00DF2975">
        <w:rPr>
          <w:rFonts w:ascii="Arial" w:hAnsi="Arial" w:cs="Arial"/>
          <w:spacing w:val="36"/>
          <w:sz w:val="20"/>
          <w:szCs w:val="20"/>
        </w:rPr>
        <w:t xml:space="preserve"> </w:t>
      </w:r>
      <w:r w:rsidRPr="00DF2975">
        <w:rPr>
          <w:rFonts w:ascii="Arial" w:hAnsi="Arial" w:cs="Arial"/>
          <w:w w:val="101"/>
          <w:sz w:val="20"/>
          <w:szCs w:val="20"/>
        </w:rPr>
        <w:t xml:space="preserve">est </w:t>
      </w:r>
      <w:r w:rsidRPr="00DF2975">
        <w:rPr>
          <w:rFonts w:ascii="Arial" w:hAnsi="Arial" w:cs="Arial"/>
          <w:sz w:val="20"/>
          <w:szCs w:val="20"/>
        </w:rPr>
        <w:t>encore</w:t>
      </w:r>
      <w:r w:rsidRPr="00DF2975">
        <w:rPr>
          <w:rFonts w:ascii="Arial" w:hAnsi="Arial" w:cs="Arial"/>
          <w:spacing w:val="66"/>
          <w:sz w:val="20"/>
          <w:szCs w:val="20"/>
        </w:rPr>
        <w:t xml:space="preserve"> </w:t>
      </w:r>
      <w:r w:rsidRPr="00DF2975">
        <w:rPr>
          <w:rFonts w:ascii="Arial" w:hAnsi="Arial" w:cs="Arial"/>
          <w:sz w:val="20"/>
          <w:szCs w:val="20"/>
        </w:rPr>
        <w:t xml:space="preserve">immergé, </w:t>
      </w:r>
      <w:r w:rsidRPr="00DF2975">
        <w:rPr>
          <w:rFonts w:ascii="Arial" w:hAnsi="Arial" w:cs="Arial"/>
          <w:spacing w:val="31"/>
          <w:sz w:val="20"/>
          <w:szCs w:val="20"/>
        </w:rPr>
        <w:t xml:space="preserve"> </w:t>
      </w:r>
      <w:r w:rsidRPr="00DF2975">
        <w:rPr>
          <w:rFonts w:ascii="Arial" w:hAnsi="Arial" w:cs="Arial"/>
          <w:sz w:val="20"/>
          <w:szCs w:val="20"/>
        </w:rPr>
        <w:t xml:space="preserve">l’individu </w:t>
      </w:r>
      <w:r w:rsidRPr="00DF2975">
        <w:rPr>
          <w:rFonts w:ascii="Arial" w:hAnsi="Arial" w:cs="Arial"/>
          <w:spacing w:val="29"/>
          <w:sz w:val="20"/>
          <w:szCs w:val="20"/>
        </w:rPr>
        <w:t xml:space="preserve"> </w:t>
      </w:r>
      <w:r w:rsidRPr="00DF2975">
        <w:rPr>
          <w:rFonts w:ascii="Arial" w:hAnsi="Arial" w:cs="Arial"/>
          <w:sz w:val="20"/>
          <w:szCs w:val="20"/>
        </w:rPr>
        <w:t>va</w:t>
      </w:r>
      <w:r w:rsidRPr="00DF2975">
        <w:rPr>
          <w:rFonts w:ascii="Arial" w:hAnsi="Arial" w:cs="Arial"/>
          <w:spacing w:val="38"/>
          <w:sz w:val="20"/>
          <w:szCs w:val="20"/>
        </w:rPr>
        <w:t xml:space="preserve"> </w:t>
      </w:r>
      <w:r w:rsidRPr="00DF2975">
        <w:rPr>
          <w:rFonts w:ascii="Arial" w:hAnsi="Arial" w:cs="Arial"/>
          <w:sz w:val="20"/>
          <w:szCs w:val="20"/>
        </w:rPr>
        <w:t xml:space="preserve">avaler </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44"/>
          <w:sz w:val="20"/>
          <w:szCs w:val="20"/>
        </w:rPr>
        <w:t xml:space="preserve"> </w:t>
      </w:r>
      <w:r w:rsidRPr="00DF2975">
        <w:rPr>
          <w:rFonts w:ascii="Arial" w:hAnsi="Arial" w:cs="Arial"/>
          <w:sz w:val="20"/>
          <w:szCs w:val="20"/>
        </w:rPr>
        <w:t>l’eau</w:t>
      </w:r>
      <w:r w:rsidRPr="00DF2975">
        <w:rPr>
          <w:rFonts w:ascii="Arial" w:hAnsi="Arial" w:cs="Arial"/>
          <w:spacing w:val="51"/>
          <w:sz w:val="20"/>
          <w:szCs w:val="20"/>
        </w:rPr>
        <w:t xml:space="preserve"> </w:t>
      </w:r>
      <w:r w:rsidRPr="00DF2975">
        <w:rPr>
          <w:rFonts w:ascii="Arial" w:hAnsi="Arial" w:cs="Arial"/>
          <w:sz w:val="20"/>
          <w:szCs w:val="20"/>
        </w:rPr>
        <w:t>et</w:t>
      </w:r>
      <w:r w:rsidRPr="00DF2975">
        <w:rPr>
          <w:rFonts w:ascii="Arial" w:hAnsi="Arial" w:cs="Arial"/>
          <w:spacing w:val="29"/>
          <w:sz w:val="20"/>
          <w:szCs w:val="20"/>
        </w:rPr>
        <w:t xml:space="preserve"> </w:t>
      </w:r>
      <w:r w:rsidRPr="00DF2975">
        <w:rPr>
          <w:rFonts w:ascii="Arial" w:hAnsi="Arial" w:cs="Arial"/>
          <w:sz w:val="20"/>
          <w:szCs w:val="20"/>
        </w:rPr>
        <w:t>se</w:t>
      </w:r>
      <w:r w:rsidRPr="00DF2975">
        <w:rPr>
          <w:rFonts w:ascii="Arial" w:hAnsi="Arial" w:cs="Arial"/>
          <w:spacing w:val="37"/>
          <w:sz w:val="20"/>
          <w:szCs w:val="20"/>
        </w:rPr>
        <w:t xml:space="preserve"> </w:t>
      </w:r>
      <w:r w:rsidRPr="00DF2975">
        <w:rPr>
          <w:rFonts w:ascii="Arial" w:hAnsi="Arial" w:cs="Arial"/>
          <w:sz w:val="20"/>
          <w:szCs w:val="20"/>
        </w:rPr>
        <w:t>noyer.</w:t>
      </w:r>
      <w:r w:rsidRPr="00DF2975">
        <w:rPr>
          <w:rFonts w:ascii="Arial" w:hAnsi="Arial" w:cs="Arial"/>
          <w:spacing w:val="58"/>
          <w:sz w:val="20"/>
          <w:szCs w:val="20"/>
        </w:rPr>
        <w:t xml:space="preserve"> </w:t>
      </w:r>
      <w:r w:rsidRPr="00DF2975">
        <w:rPr>
          <w:rFonts w:ascii="Arial" w:hAnsi="Arial" w:cs="Arial"/>
          <w:sz w:val="20"/>
          <w:szCs w:val="20"/>
        </w:rPr>
        <w:t>Le</w:t>
      </w:r>
      <w:r w:rsidRPr="00DF2975">
        <w:rPr>
          <w:rFonts w:ascii="Arial" w:hAnsi="Arial" w:cs="Arial"/>
          <w:spacing w:val="42"/>
          <w:sz w:val="20"/>
          <w:szCs w:val="20"/>
        </w:rPr>
        <w:t xml:space="preserve"> </w:t>
      </w:r>
      <w:r w:rsidRPr="00DF2975">
        <w:rPr>
          <w:rFonts w:ascii="Arial" w:hAnsi="Arial" w:cs="Arial"/>
          <w:sz w:val="20"/>
          <w:szCs w:val="20"/>
        </w:rPr>
        <w:t>port</w:t>
      </w:r>
      <w:r w:rsidRPr="00DF2975">
        <w:rPr>
          <w:rFonts w:ascii="Arial" w:hAnsi="Arial" w:cs="Arial"/>
          <w:spacing w:val="51"/>
          <w:sz w:val="20"/>
          <w:szCs w:val="20"/>
        </w:rPr>
        <w:t xml:space="preserve"> </w:t>
      </w:r>
      <w:r w:rsidRPr="00DF2975">
        <w:rPr>
          <w:rFonts w:ascii="Arial" w:hAnsi="Arial" w:cs="Arial"/>
          <w:sz w:val="20"/>
          <w:szCs w:val="20"/>
        </w:rPr>
        <w:t>d’une</w:t>
      </w:r>
      <w:r w:rsidRPr="00DF2975">
        <w:rPr>
          <w:rFonts w:ascii="Arial" w:hAnsi="Arial" w:cs="Arial"/>
          <w:spacing w:val="55"/>
          <w:sz w:val="20"/>
          <w:szCs w:val="20"/>
        </w:rPr>
        <w:t xml:space="preserve"> </w:t>
      </w:r>
      <w:r w:rsidRPr="00DF2975">
        <w:rPr>
          <w:rFonts w:ascii="Arial" w:hAnsi="Arial" w:cs="Arial"/>
          <w:w w:val="107"/>
          <w:sz w:val="20"/>
          <w:szCs w:val="20"/>
        </w:rPr>
        <w:t>combinaison</w:t>
      </w:r>
      <w:r w:rsidRPr="00DF2975">
        <w:rPr>
          <w:rFonts w:ascii="Arial" w:hAnsi="Arial" w:cs="Arial"/>
          <w:spacing w:val="36"/>
          <w:w w:val="107"/>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survie</w:t>
      </w:r>
      <w:r w:rsidRPr="00DF2975">
        <w:rPr>
          <w:rFonts w:ascii="Arial" w:hAnsi="Arial" w:cs="Arial"/>
          <w:spacing w:val="65"/>
          <w:sz w:val="20"/>
          <w:szCs w:val="20"/>
        </w:rPr>
        <w:t xml:space="preserve"> </w:t>
      </w:r>
      <w:r w:rsidRPr="00DF2975">
        <w:rPr>
          <w:rFonts w:ascii="Arial" w:hAnsi="Arial" w:cs="Arial"/>
          <w:sz w:val="20"/>
          <w:szCs w:val="20"/>
        </w:rPr>
        <w:t xml:space="preserve">permet </w:t>
      </w:r>
      <w:r w:rsidRPr="00DF2975">
        <w:rPr>
          <w:rFonts w:ascii="Arial" w:hAnsi="Arial" w:cs="Arial"/>
          <w:spacing w:val="6"/>
          <w:sz w:val="20"/>
          <w:szCs w:val="20"/>
        </w:rPr>
        <w:t xml:space="preserve"> </w:t>
      </w:r>
      <w:r w:rsidRPr="00DF2975">
        <w:rPr>
          <w:rFonts w:ascii="Arial" w:hAnsi="Arial" w:cs="Arial"/>
          <w:sz w:val="20"/>
          <w:szCs w:val="20"/>
        </w:rPr>
        <w:t>de</w:t>
      </w:r>
      <w:r w:rsidRPr="00DF2975">
        <w:rPr>
          <w:rFonts w:ascii="Arial" w:hAnsi="Arial" w:cs="Arial"/>
          <w:spacing w:val="42"/>
          <w:sz w:val="20"/>
          <w:szCs w:val="20"/>
        </w:rPr>
        <w:t xml:space="preserve"> </w:t>
      </w:r>
      <w:r w:rsidRPr="00DF2975">
        <w:rPr>
          <w:rFonts w:ascii="Arial" w:hAnsi="Arial" w:cs="Arial"/>
          <w:sz w:val="20"/>
          <w:szCs w:val="20"/>
        </w:rPr>
        <w:t xml:space="preserve">retarder </w:t>
      </w:r>
      <w:r w:rsidRPr="00DF2975">
        <w:rPr>
          <w:rFonts w:ascii="Arial" w:hAnsi="Arial" w:cs="Arial"/>
          <w:spacing w:val="11"/>
          <w:sz w:val="20"/>
          <w:szCs w:val="20"/>
        </w:rPr>
        <w:t xml:space="preserve"> </w:t>
      </w:r>
      <w:r w:rsidRPr="00DF2975">
        <w:rPr>
          <w:rFonts w:ascii="Arial" w:hAnsi="Arial" w:cs="Arial"/>
          <w:sz w:val="20"/>
          <w:szCs w:val="20"/>
        </w:rPr>
        <w:t>l’effet</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42"/>
          <w:sz w:val="20"/>
          <w:szCs w:val="20"/>
        </w:rPr>
        <w:t xml:space="preserve"> </w:t>
      </w:r>
      <w:r w:rsidRPr="00DF2975">
        <w:rPr>
          <w:rFonts w:ascii="Arial" w:hAnsi="Arial" w:cs="Arial"/>
          <w:sz w:val="20"/>
          <w:szCs w:val="20"/>
        </w:rPr>
        <w:t>choc</w:t>
      </w:r>
      <w:r w:rsidRPr="00DF2975">
        <w:rPr>
          <w:rFonts w:ascii="Arial" w:hAnsi="Arial" w:cs="Arial"/>
          <w:spacing w:val="36"/>
          <w:sz w:val="20"/>
          <w:szCs w:val="20"/>
        </w:rPr>
        <w:t xml:space="preserve"> </w:t>
      </w:r>
      <w:r w:rsidRPr="00DF2975">
        <w:rPr>
          <w:rFonts w:ascii="Arial" w:hAnsi="Arial" w:cs="Arial"/>
          <w:sz w:val="20"/>
          <w:szCs w:val="20"/>
        </w:rPr>
        <w:t>et</w:t>
      </w:r>
      <w:r w:rsidRPr="00DF2975">
        <w:rPr>
          <w:rFonts w:ascii="Arial" w:hAnsi="Arial" w:cs="Arial"/>
          <w:spacing w:val="27"/>
          <w:sz w:val="20"/>
          <w:szCs w:val="20"/>
        </w:rPr>
        <w:t xml:space="preserve"> </w:t>
      </w:r>
      <w:r w:rsidRPr="00DF2975">
        <w:rPr>
          <w:rFonts w:ascii="Arial" w:hAnsi="Arial" w:cs="Arial"/>
          <w:sz w:val="20"/>
          <w:szCs w:val="20"/>
        </w:rPr>
        <w:t>donc</w:t>
      </w:r>
      <w:r w:rsidRPr="00DF2975">
        <w:rPr>
          <w:rFonts w:ascii="Arial" w:hAnsi="Arial" w:cs="Arial"/>
          <w:spacing w:val="49"/>
          <w:sz w:val="20"/>
          <w:szCs w:val="20"/>
        </w:rPr>
        <w:t xml:space="preserve"> </w:t>
      </w:r>
      <w:r w:rsidRPr="00DF2975">
        <w:rPr>
          <w:rFonts w:ascii="Arial" w:hAnsi="Arial" w:cs="Arial"/>
          <w:sz w:val="20"/>
          <w:szCs w:val="20"/>
        </w:rPr>
        <w:t>de</w:t>
      </w:r>
      <w:r w:rsidRPr="00DF2975">
        <w:rPr>
          <w:rFonts w:ascii="Arial" w:hAnsi="Arial" w:cs="Arial"/>
          <w:spacing w:val="42"/>
          <w:sz w:val="20"/>
          <w:szCs w:val="20"/>
        </w:rPr>
        <w:t xml:space="preserve"> </w:t>
      </w:r>
      <w:r w:rsidRPr="00DF2975">
        <w:rPr>
          <w:rFonts w:ascii="Arial" w:hAnsi="Arial" w:cs="Arial"/>
          <w:sz w:val="20"/>
          <w:szCs w:val="20"/>
        </w:rPr>
        <w:t xml:space="preserve">disposer </w:t>
      </w:r>
      <w:r w:rsidRPr="00DF2975">
        <w:rPr>
          <w:rFonts w:ascii="Arial" w:hAnsi="Arial" w:cs="Arial"/>
          <w:spacing w:val="22"/>
          <w:sz w:val="20"/>
          <w:szCs w:val="20"/>
        </w:rPr>
        <w:t xml:space="preserve"> </w:t>
      </w:r>
      <w:r w:rsidRPr="00DF2975">
        <w:rPr>
          <w:rFonts w:ascii="Arial" w:hAnsi="Arial" w:cs="Arial"/>
          <w:sz w:val="20"/>
          <w:szCs w:val="20"/>
        </w:rPr>
        <w:t>d’un</w:t>
      </w:r>
      <w:r w:rsidRPr="00DF2975">
        <w:rPr>
          <w:rFonts w:ascii="Arial" w:hAnsi="Arial" w:cs="Arial"/>
          <w:spacing w:val="47"/>
          <w:sz w:val="20"/>
          <w:szCs w:val="20"/>
        </w:rPr>
        <w:t xml:space="preserve"> </w:t>
      </w:r>
      <w:r w:rsidRPr="00DF2975">
        <w:rPr>
          <w:rFonts w:ascii="Arial" w:hAnsi="Arial" w:cs="Arial"/>
          <w:sz w:val="20"/>
          <w:szCs w:val="20"/>
        </w:rPr>
        <w:t>temps</w:t>
      </w:r>
      <w:r w:rsidRPr="00DF2975">
        <w:rPr>
          <w:rFonts w:ascii="Arial" w:hAnsi="Arial" w:cs="Arial"/>
          <w:spacing w:val="55"/>
          <w:sz w:val="20"/>
          <w:szCs w:val="20"/>
        </w:rPr>
        <w:t xml:space="preserve"> </w:t>
      </w:r>
      <w:r w:rsidRPr="00DF2975">
        <w:rPr>
          <w:rFonts w:ascii="Arial" w:hAnsi="Arial" w:cs="Arial"/>
          <w:w w:val="108"/>
          <w:sz w:val="20"/>
          <w:szCs w:val="20"/>
        </w:rPr>
        <w:t xml:space="preserve">supplémentaire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s’extraire</w:t>
      </w:r>
      <w:r w:rsidRPr="00DF2975">
        <w:rPr>
          <w:rFonts w:ascii="Arial" w:hAnsi="Arial" w:cs="Arial"/>
          <w:spacing w:val="59"/>
          <w:sz w:val="20"/>
          <w:szCs w:val="20"/>
        </w:rPr>
        <w:t xml:space="preserve"> </w:t>
      </w:r>
      <w:r w:rsidRPr="00DF2975">
        <w:rPr>
          <w:rFonts w:ascii="Arial" w:hAnsi="Arial" w:cs="Arial"/>
          <w:sz w:val="20"/>
          <w:szCs w:val="20"/>
        </w:rPr>
        <w:t>d’un</w:t>
      </w:r>
      <w:r w:rsidRPr="00DF2975">
        <w:rPr>
          <w:rFonts w:ascii="Arial" w:hAnsi="Arial" w:cs="Arial"/>
          <w:spacing w:val="45"/>
          <w:sz w:val="20"/>
          <w:szCs w:val="20"/>
        </w:rPr>
        <w:t xml:space="preserve"> </w:t>
      </w:r>
      <w:r w:rsidRPr="00DF2975">
        <w:rPr>
          <w:rFonts w:ascii="Arial" w:hAnsi="Arial" w:cs="Arial"/>
          <w:sz w:val="20"/>
          <w:szCs w:val="20"/>
        </w:rPr>
        <w:t xml:space="preserve">hélicoptère </w:t>
      </w:r>
      <w:r w:rsidRPr="00DF2975">
        <w:rPr>
          <w:rFonts w:ascii="Arial" w:hAnsi="Arial" w:cs="Arial"/>
          <w:spacing w:val="19"/>
          <w:sz w:val="20"/>
          <w:szCs w:val="20"/>
        </w:rPr>
        <w:t xml:space="preserve"> </w:t>
      </w:r>
      <w:r w:rsidRPr="00DF2975">
        <w:rPr>
          <w:rFonts w:ascii="Arial" w:hAnsi="Arial" w:cs="Arial"/>
          <w:w w:val="106"/>
          <w:sz w:val="20"/>
          <w:szCs w:val="20"/>
        </w:rPr>
        <w:t>submergé.</w:t>
      </w:r>
    </w:p>
    <w:p w14:paraId="23F38A8A" w14:textId="77777777" w:rsidR="001C2BEA" w:rsidRPr="00DF2975" w:rsidRDefault="001C2BEA" w:rsidP="001A0A32">
      <w:pPr>
        <w:pStyle w:val="Sansinterligne"/>
        <w:numPr>
          <w:ilvl w:val="0"/>
          <w:numId w:val="172"/>
        </w:numPr>
        <w:tabs>
          <w:tab w:val="left" w:pos="1413"/>
        </w:tabs>
        <w:spacing w:line="360" w:lineRule="auto"/>
        <w:jc w:val="both"/>
      </w:pPr>
      <w:r w:rsidRPr="00DF2975">
        <w:rPr>
          <w:rFonts w:ascii="Arial" w:hAnsi="Arial" w:cs="Arial"/>
          <w:sz w:val="20"/>
          <w:szCs w:val="20"/>
        </w:rPr>
        <w:t>Les</w:t>
      </w:r>
      <w:r w:rsidRPr="00DF2975">
        <w:rPr>
          <w:rFonts w:ascii="Arial" w:hAnsi="Arial" w:cs="Arial"/>
          <w:spacing w:val="39"/>
          <w:sz w:val="20"/>
          <w:szCs w:val="20"/>
        </w:rPr>
        <w:t xml:space="preserve"> </w:t>
      </w:r>
      <w:r w:rsidRPr="00DF2975">
        <w:rPr>
          <w:rFonts w:ascii="Arial" w:hAnsi="Arial" w:cs="Arial"/>
          <w:sz w:val="20"/>
          <w:szCs w:val="20"/>
        </w:rPr>
        <w:t>effets</w:t>
      </w:r>
      <w:r w:rsidRPr="00DF2975">
        <w:rPr>
          <w:rFonts w:ascii="Arial" w:hAnsi="Arial" w:cs="Arial"/>
          <w:spacing w:val="18"/>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sz w:val="20"/>
          <w:szCs w:val="20"/>
        </w:rPr>
        <w:t xml:space="preserve">pénétration </w:t>
      </w:r>
      <w:r w:rsidRPr="00DF2975">
        <w:rPr>
          <w:rFonts w:ascii="Arial" w:hAnsi="Arial" w:cs="Arial"/>
          <w:spacing w:val="19"/>
          <w:sz w:val="20"/>
          <w:szCs w:val="20"/>
        </w:rPr>
        <w:t xml:space="preserve"> </w:t>
      </w:r>
      <w:r w:rsidRPr="00DF2975">
        <w:rPr>
          <w:rFonts w:ascii="Arial" w:hAnsi="Arial" w:cs="Arial"/>
          <w:sz w:val="20"/>
          <w:szCs w:val="20"/>
        </w:rPr>
        <w:t>d’eau</w:t>
      </w:r>
      <w:r w:rsidRPr="00DF2975">
        <w:rPr>
          <w:rFonts w:ascii="Arial" w:hAnsi="Arial" w:cs="Arial"/>
          <w:spacing w:val="43"/>
          <w:sz w:val="20"/>
          <w:szCs w:val="20"/>
        </w:rPr>
        <w:t xml:space="preserve"> </w:t>
      </w:r>
      <w:r w:rsidRPr="00DF2975">
        <w:rPr>
          <w:rFonts w:ascii="Arial" w:hAnsi="Arial" w:cs="Arial"/>
          <w:sz w:val="20"/>
          <w:szCs w:val="20"/>
        </w:rPr>
        <w:t>et</w:t>
      </w:r>
      <w:r w:rsidRPr="00DF2975">
        <w:rPr>
          <w:rFonts w:ascii="Arial" w:hAnsi="Arial" w:cs="Arial"/>
          <w:spacing w:val="23"/>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w w:val="107"/>
          <w:sz w:val="20"/>
          <w:szCs w:val="20"/>
        </w:rPr>
        <w:t>compression</w:t>
      </w:r>
      <w:r w:rsidRPr="00DF2975">
        <w:rPr>
          <w:rFonts w:ascii="Arial" w:hAnsi="Arial" w:cs="Arial"/>
          <w:spacing w:val="18"/>
          <w:w w:val="107"/>
          <w:sz w:val="20"/>
          <w:szCs w:val="20"/>
        </w:rPr>
        <w:t xml:space="preserve"> </w:t>
      </w:r>
      <w:r w:rsidRPr="00DF2975">
        <w:rPr>
          <w:rFonts w:ascii="Arial" w:hAnsi="Arial" w:cs="Arial"/>
          <w:sz w:val="20"/>
          <w:szCs w:val="20"/>
        </w:rPr>
        <w:t xml:space="preserve">hydrostatique </w:t>
      </w:r>
      <w:r w:rsidRPr="00DF2975">
        <w:rPr>
          <w:rFonts w:ascii="Arial" w:hAnsi="Arial" w:cs="Arial"/>
          <w:spacing w:val="32"/>
          <w:sz w:val="20"/>
          <w:szCs w:val="20"/>
        </w:rPr>
        <w:t xml:space="preserve"> </w:t>
      </w:r>
      <w:r w:rsidRPr="00DF2975">
        <w:rPr>
          <w:rFonts w:ascii="Arial" w:hAnsi="Arial" w:cs="Arial"/>
          <w:sz w:val="20"/>
          <w:szCs w:val="20"/>
        </w:rPr>
        <w:t>sur</w:t>
      </w:r>
      <w:r w:rsidRPr="00DF2975">
        <w:rPr>
          <w:rFonts w:ascii="Arial" w:hAnsi="Arial" w:cs="Arial"/>
          <w:spacing w:val="43"/>
          <w:sz w:val="20"/>
          <w:szCs w:val="20"/>
        </w:rPr>
        <w:t xml:space="preserve"> </w:t>
      </w: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sz w:val="20"/>
          <w:szCs w:val="20"/>
        </w:rPr>
        <w:t>qualité</w:t>
      </w:r>
      <w:r w:rsidRPr="00DF2975">
        <w:rPr>
          <w:rFonts w:ascii="Arial" w:hAnsi="Arial" w:cs="Arial"/>
          <w:spacing w:val="66"/>
          <w:sz w:val="20"/>
          <w:szCs w:val="20"/>
        </w:rPr>
        <w:t xml:space="preserve"> </w:t>
      </w:r>
      <w:r w:rsidR="00850009" w:rsidRPr="00DF2975">
        <w:rPr>
          <w:rFonts w:ascii="Arial" w:hAnsi="Arial" w:cs="Arial"/>
          <w:w w:val="104"/>
          <w:sz w:val="20"/>
          <w:szCs w:val="20"/>
        </w:rPr>
        <w:t>d’iso</w:t>
      </w:r>
      <w:r w:rsidRPr="00DF2975">
        <w:rPr>
          <w:rFonts w:ascii="Arial" w:hAnsi="Arial" w:cs="Arial"/>
          <w:sz w:val="20"/>
          <w:szCs w:val="20"/>
        </w:rPr>
        <w:t>lation</w:t>
      </w:r>
      <w:r w:rsidRPr="00DF2975">
        <w:rPr>
          <w:rFonts w:ascii="Arial" w:hAnsi="Arial" w:cs="Arial"/>
          <w:spacing w:val="49"/>
          <w:sz w:val="20"/>
          <w:szCs w:val="20"/>
        </w:rPr>
        <w:t xml:space="preserve"> </w:t>
      </w:r>
      <w:r w:rsidRPr="00DF2975">
        <w:rPr>
          <w:rFonts w:ascii="Arial" w:hAnsi="Arial" w:cs="Arial"/>
          <w:sz w:val="20"/>
          <w:szCs w:val="20"/>
        </w:rPr>
        <w:t>du</w:t>
      </w:r>
      <w:r w:rsidRPr="00DF2975">
        <w:rPr>
          <w:rFonts w:ascii="Arial" w:hAnsi="Arial" w:cs="Arial"/>
          <w:spacing w:val="34"/>
          <w:sz w:val="20"/>
          <w:szCs w:val="20"/>
        </w:rPr>
        <w:t xml:space="preserve"> </w:t>
      </w:r>
      <w:r w:rsidRPr="00DF2975">
        <w:rPr>
          <w:rFonts w:ascii="Arial" w:hAnsi="Arial" w:cs="Arial"/>
          <w:sz w:val="20"/>
          <w:szCs w:val="20"/>
        </w:rPr>
        <w:t>vêtement</w:t>
      </w:r>
      <w:r w:rsidRPr="00DF2975">
        <w:rPr>
          <w:rFonts w:ascii="Arial" w:hAnsi="Arial" w:cs="Arial"/>
          <w:spacing w:val="48"/>
          <w:sz w:val="20"/>
          <w:szCs w:val="20"/>
        </w:rPr>
        <w:t xml:space="preserve"> </w:t>
      </w:r>
      <w:r w:rsidRPr="00DF2975">
        <w:rPr>
          <w:rFonts w:ascii="Arial" w:hAnsi="Arial" w:cs="Arial"/>
          <w:sz w:val="20"/>
          <w:szCs w:val="20"/>
        </w:rPr>
        <w:t>sont</w:t>
      </w:r>
      <w:r w:rsidRPr="00DF2975">
        <w:rPr>
          <w:rFonts w:ascii="Arial" w:hAnsi="Arial" w:cs="Arial"/>
          <w:spacing w:val="30"/>
          <w:sz w:val="20"/>
          <w:szCs w:val="20"/>
        </w:rPr>
        <w:t xml:space="preserve"> </w:t>
      </w:r>
      <w:r w:rsidRPr="00DF2975">
        <w:rPr>
          <w:rFonts w:ascii="Arial" w:hAnsi="Arial" w:cs="Arial"/>
          <w:sz w:val="20"/>
          <w:szCs w:val="20"/>
        </w:rPr>
        <w:t>bien</w:t>
      </w:r>
      <w:r w:rsidRPr="00DF2975">
        <w:rPr>
          <w:rFonts w:ascii="Arial" w:hAnsi="Arial" w:cs="Arial"/>
          <w:spacing w:val="48"/>
          <w:sz w:val="20"/>
          <w:szCs w:val="20"/>
        </w:rPr>
        <w:t xml:space="preserve"> </w:t>
      </w:r>
      <w:r w:rsidRPr="00DF2975">
        <w:rPr>
          <w:rFonts w:ascii="Arial" w:hAnsi="Arial" w:cs="Arial"/>
          <w:sz w:val="20"/>
          <w:szCs w:val="20"/>
        </w:rPr>
        <w:t>identifiés.</w:t>
      </w:r>
      <w:r w:rsidRPr="00DF2975">
        <w:rPr>
          <w:rFonts w:ascii="Arial" w:hAnsi="Arial" w:cs="Arial"/>
          <w:spacing w:val="50"/>
          <w:sz w:val="20"/>
          <w:szCs w:val="20"/>
        </w:rPr>
        <w:t xml:space="preserve"> </w:t>
      </w:r>
      <w:r w:rsidRPr="00DF2975">
        <w:rPr>
          <w:rFonts w:ascii="Arial" w:hAnsi="Arial" w:cs="Arial"/>
          <w:sz w:val="20"/>
          <w:szCs w:val="20"/>
        </w:rPr>
        <w:t>Dans</w:t>
      </w:r>
      <w:r w:rsidRPr="00DF2975">
        <w:rPr>
          <w:rFonts w:ascii="Arial" w:hAnsi="Arial" w:cs="Arial"/>
          <w:spacing w:val="32"/>
          <w:sz w:val="20"/>
          <w:szCs w:val="20"/>
        </w:rPr>
        <w:t xml:space="preserve"> </w:t>
      </w:r>
      <w:r w:rsidRPr="00DF2975">
        <w:rPr>
          <w:rFonts w:ascii="Arial" w:hAnsi="Arial" w:cs="Arial"/>
          <w:sz w:val="20"/>
          <w:szCs w:val="20"/>
        </w:rPr>
        <w:t>un</w:t>
      </w:r>
      <w:r w:rsidRPr="00DF2975">
        <w:rPr>
          <w:rFonts w:ascii="Arial" w:hAnsi="Arial" w:cs="Arial"/>
          <w:spacing w:val="34"/>
          <w:sz w:val="20"/>
          <w:szCs w:val="20"/>
        </w:rPr>
        <w:t xml:space="preserve"> </w:t>
      </w:r>
      <w:r w:rsidRPr="00DF2975">
        <w:rPr>
          <w:rFonts w:ascii="Arial" w:hAnsi="Arial" w:cs="Arial"/>
          <w:sz w:val="20"/>
          <w:szCs w:val="20"/>
        </w:rPr>
        <w:t>système</w:t>
      </w:r>
      <w:r w:rsidRPr="00DF2975">
        <w:rPr>
          <w:rFonts w:ascii="Arial" w:hAnsi="Arial" w:cs="Arial"/>
          <w:spacing w:val="44"/>
          <w:sz w:val="20"/>
          <w:szCs w:val="20"/>
        </w:rPr>
        <w:t xml:space="preserve"> </w:t>
      </w:r>
      <w:r w:rsidRPr="00DF2975">
        <w:rPr>
          <w:rFonts w:ascii="Arial" w:hAnsi="Arial" w:cs="Arial"/>
          <w:w w:val="108"/>
          <w:sz w:val="20"/>
          <w:szCs w:val="20"/>
        </w:rPr>
        <w:t>nominalement</w:t>
      </w:r>
      <w:r w:rsidRPr="00DF2975">
        <w:rPr>
          <w:rFonts w:ascii="Arial" w:hAnsi="Arial" w:cs="Arial"/>
          <w:spacing w:val="8"/>
          <w:w w:val="108"/>
          <w:sz w:val="20"/>
          <w:szCs w:val="20"/>
        </w:rPr>
        <w:t xml:space="preserve"> </w:t>
      </w:r>
      <w:r w:rsidRPr="00DF2975">
        <w:rPr>
          <w:rFonts w:ascii="Arial" w:hAnsi="Arial" w:cs="Arial"/>
          <w:sz w:val="20"/>
          <w:szCs w:val="20"/>
        </w:rPr>
        <w:t>sec,</w:t>
      </w:r>
      <w:r w:rsidRPr="00DF2975">
        <w:rPr>
          <w:rFonts w:ascii="Arial" w:hAnsi="Arial" w:cs="Arial"/>
          <w:spacing w:val="6"/>
          <w:sz w:val="20"/>
          <w:szCs w:val="20"/>
        </w:rPr>
        <w:t xml:space="preserve"> </w:t>
      </w:r>
      <w:r w:rsidRPr="00DF2975">
        <w:rPr>
          <w:rFonts w:ascii="Arial" w:hAnsi="Arial" w:cs="Arial"/>
          <w:sz w:val="20"/>
          <w:szCs w:val="20"/>
        </w:rPr>
        <w:t xml:space="preserve">l’isolation  </w:t>
      </w:r>
      <w:r w:rsidRPr="00DF2975">
        <w:rPr>
          <w:rFonts w:ascii="Arial" w:hAnsi="Arial" w:cs="Arial"/>
          <w:w w:val="101"/>
          <w:sz w:val="20"/>
          <w:szCs w:val="20"/>
        </w:rPr>
        <w:t xml:space="preserve">est </w:t>
      </w:r>
      <w:r w:rsidRPr="00DF2975">
        <w:rPr>
          <w:rFonts w:ascii="Arial" w:hAnsi="Arial" w:cs="Arial"/>
          <w:sz w:val="20"/>
          <w:szCs w:val="20"/>
        </w:rPr>
        <w:t>assurée</w:t>
      </w:r>
      <w:r w:rsidRPr="00DF2975">
        <w:rPr>
          <w:rFonts w:ascii="Arial" w:hAnsi="Arial" w:cs="Arial"/>
          <w:spacing w:val="53"/>
          <w:sz w:val="20"/>
          <w:szCs w:val="20"/>
        </w:rPr>
        <w:t xml:space="preserve"> </w:t>
      </w:r>
      <w:r w:rsidRPr="00DF2975">
        <w:rPr>
          <w:rFonts w:ascii="Arial" w:hAnsi="Arial" w:cs="Arial"/>
          <w:sz w:val="20"/>
          <w:szCs w:val="20"/>
        </w:rPr>
        <w:t>par</w:t>
      </w:r>
      <w:r w:rsidRPr="00DF2975">
        <w:rPr>
          <w:rFonts w:ascii="Arial" w:hAnsi="Arial" w:cs="Arial"/>
          <w:spacing w:val="37"/>
          <w:sz w:val="20"/>
          <w:szCs w:val="20"/>
        </w:rPr>
        <w:t xml:space="preserve"> </w:t>
      </w:r>
      <w:r w:rsidRPr="00DF2975">
        <w:rPr>
          <w:rFonts w:ascii="Arial" w:hAnsi="Arial" w:cs="Arial"/>
          <w:sz w:val="20"/>
          <w:szCs w:val="20"/>
        </w:rPr>
        <w:t>l’air</w:t>
      </w:r>
      <w:r w:rsidRPr="00DF2975">
        <w:rPr>
          <w:rFonts w:ascii="Arial" w:hAnsi="Arial" w:cs="Arial"/>
          <w:spacing w:val="35"/>
          <w:sz w:val="20"/>
          <w:szCs w:val="20"/>
        </w:rPr>
        <w:t xml:space="preserve"> </w:t>
      </w:r>
      <w:r w:rsidRPr="00DF2975">
        <w:rPr>
          <w:rFonts w:ascii="Arial" w:hAnsi="Arial" w:cs="Arial"/>
          <w:w w:val="110"/>
          <w:sz w:val="20"/>
          <w:szCs w:val="20"/>
        </w:rPr>
        <w:t>immobile</w:t>
      </w:r>
      <w:r w:rsidRPr="00DF2975">
        <w:rPr>
          <w:rFonts w:ascii="Arial" w:hAnsi="Arial" w:cs="Arial"/>
          <w:spacing w:val="13"/>
          <w:w w:val="110"/>
          <w:sz w:val="20"/>
          <w:szCs w:val="20"/>
        </w:rPr>
        <w:t xml:space="preserve"> </w:t>
      </w:r>
      <w:r w:rsidRPr="00DF2975">
        <w:rPr>
          <w:rFonts w:ascii="Arial" w:hAnsi="Arial" w:cs="Arial"/>
          <w:w w:val="110"/>
          <w:sz w:val="20"/>
          <w:szCs w:val="20"/>
        </w:rPr>
        <w:t>emprisonné</w:t>
      </w:r>
      <w:r w:rsidRPr="00DF2975">
        <w:rPr>
          <w:rFonts w:ascii="Arial" w:hAnsi="Arial" w:cs="Arial"/>
          <w:spacing w:val="-6"/>
          <w:w w:val="110"/>
          <w:sz w:val="20"/>
          <w:szCs w:val="20"/>
        </w:rPr>
        <w:t xml:space="preserve"> </w:t>
      </w:r>
      <w:r w:rsidRPr="00DF2975">
        <w:rPr>
          <w:rFonts w:ascii="Arial" w:hAnsi="Arial" w:cs="Arial"/>
          <w:sz w:val="20"/>
          <w:szCs w:val="20"/>
        </w:rPr>
        <w:t>au</w:t>
      </w:r>
      <w:r w:rsidRPr="00DF2975">
        <w:rPr>
          <w:rFonts w:ascii="Arial" w:hAnsi="Arial" w:cs="Arial"/>
          <w:spacing w:val="26"/>
          <w:sz w:val="20"/>
          <w:szCs w:val="20"/>
        </w:rPr>
        <w:t xml:space="preserve"> </w:t>
      </w:r>
      <w:r w:rsidRPr="00DF2975">
        <w:rPr>
          <w:rFonts w:ascii="Arial" w:hAnsi="Arial" w:cs="Arial"/>
          <w:sz w:val="20"/>
          <w:szCs w:val="20"/>
        </w:rPr>
        <w:t>sein</w:t>
      </w:r>
      <w:r w:rsidRPr="00DF2975">
        <w:rPr>
          <w:rFonts w:ascii="Arial" w:hAnsi="Arial" w:cs="Arial"/>
          <w:spacing w:val="37"/>
          <w:sz w:val="20"/>
          <w:szCs w:val="20"/>
        </w:rPr>
        <w:t xml:space="preserve"> </w:t>
      </w:r>
      <w:r w:rsidRPr="00DF2975">
        <w:rPr>
          <w:rFonts w:ascii="Arial" w:hAnsi="Arial" w:cs="Arial"/>
          <w:sz w:val="20"/>
          <w:szCs w:val="20"/>
        </w:rPr>
        <w:t>des</w:t>
      </w:r>
      <w:r w:rsidRPr="00DF2975">
        <w:rPr>
          <w:rFonts w:ascii="Arial" w:hAnsi="Arial" w:cs="Arial"/>
          <w:spacing w:val="30"/>
          <w:sz w:val="20"/>
          <w:szCs w:val="20"/>
        </w:rPr>
        <w:t xml:space="preserve"> </w:t>
      </w:r>
      <w:r w:rsidRPr="00DF2975">
        <w:rPr>
          <w:rFonts w:ascii="Arial" w:hAnsi="Arial" w:cs="Arial"/>
          <w:sz w:val="20"/>
          <w:szCs w:val="20"/>
        </w:rPr>
        <w:t>fibres</w:t>
      </w:r>
      <w:r w:rsidRPr="00DF2975">
        <w:rPr>
          <w:rFonts w:ascii="Arial" w:hAnsi="Arial" w:cs="Arial"/>
          <w:spacing w:val="42"/>
          <w:sz w:val="20"/>
          <w:szCs w:val="20"/>
        </w:rPr>
        <w:t xml:space="preserve"> </w:t>
      </w:r>
      <w:r w:rsidRPr="00DF2975">
        <w:rPr>
          <w:rFonts w:ascii="Arial" w:hAnsi="Arial" w:cs="Arial"/>
          <w:sz w:val="20"/>
          <w:szCs w:val="20"/>
        </w:rPr>
        <w:t>du</w:t>
      </w:r>
      <w:r w:rsidRPr="00DF2975">
        <w:rPr>
          <w:rFonts w:ascii="Arial" w:hAnsi="Arial" w:cs="Arial"/>
          <w:spacing w:val="32"/>
          <w:sz w:val="20"/>
          <w:szCs w:val="20"/>
        </w:rPr>
        <w:t xml:space="preserve"> </w:t>
      </w:r>
      <w:r w:rsidRPr="00DF2975">
        <w:rPr>
          <w:rFonts w:ascii="Arial" w:hAnsi="Arial" w:cs="Arial"/>
          <w:sz w:val="20"/>
          <w:szCs w:val="20"/>
        </w:rPr>
        <w:t>vêtement</w:t>
      </w:r>
      <w:r w:rsidRPr="00DF2975">
        <w:rPr>
          <w:rFonts w:ascii="Arial" w:hAnsi="Arial" w:cs="Arial"/>
          <w:spacing w:val="46"/>
          <w:sz w:val="20"/>
          <w:szCs w:val="20"/>
        </w:rPr>
        <w:t xml:space="preserve"> </w:t>
      </w:r>
      <w:r w:rsidRPr="00DF2975">
        <w:rPr>
          <w:rFonts w:ascii="Arial" w:hAnsi="Arial" w:cs="Arial"/>
          <w:sz w:val="20"/>
          <w:szCs w:val="20"/>
        </w:rPr>
        <w:t>et</w:t>
      </w:r>
      <w:r w:rsidRPr="00DF2975">
        <w:rPr>
          <w:rFonts w:ascii="Arial" w:hAnsi="Arial" w:cs="Arial"/>
          <w:spacing w:val="11"/>
          <w:sz w:val="20"/>
          <w:szCs w:val="20"/>
        </w:rPr>
        <w:t xml:space="preserve"> </w:t>
      </w:r>
      <w:r w:rsidRPr="00DF2975">
        <w:rPr>
          <w:rFonts w:ascii="Arial" w:hAnsi="Arial" w:cs="Arial"/>
          <w:sz w:val="20"/>
          <w:szCs w:val="20"/>
        </w:rPr>
        <w:t>entre</w:t>
      </w:r>
      <w:r w:rsidRPr="00DF2975">
        <w:rPr>
          <w:rFonts w:ascii="Arial" w:hAnsi="Arial" w:cs="Arial"/>
          <w:spacing w:val="35"/>
          <w:sz w:val="20"/>
          <w:szCs w:val="20"/>
        </w:rPr>
        <w:t xml:space="preserve"> </w:t>
      </w:r>
      <w:r w:rsidRPr="00DF2975">
        <w:rPr>
          <w:rFonts w:ascii="Arial" w:hAnsi="Arial" w:cs="Arial"/>
          <w:sz w:val="20"/>
          <w:szCs w:val="20"/>
        </w:rPr>
        <w:t>les</w:t>
      </w:r>
      <w:r w:rsidRPr="00DF2975">
        <w:rPr>
          <w:rFonts w:ascii="Arial" w:hAnsi="Arial" w:cs="Arial"/>
          <w:spacing w:val="29"/>
          <w:sz w:val="20"/>
          <w:szCs w:val="20"/>
        </w:rPr>
        <w:t xml:space="preserve"> </w:t>
      </w:r>
      <w:r w:rsidRPr="00DF2975">
        <w:rPr>
          <w:rFonts w:ascii="Arial" w:hAnsi="Arial" w:cs="Arial"/>
          <w:w w:val="104"/>
          <w:sz w:val="20"/>
          <w:szCs w:val="20"/>
        </w:rPr>
        <w:t xml:space="preserve">couches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sz w:val="20"/>
          <w:szCs w:val="20"/>
        </w:rPr>
        <w:t>la</w:t>
      </w:r>
      <w:r w:rsidRPr="00DF2975">
        <w:rPr>
          <w:rFonts w:ascii="Arial" w:hAnsi="Arial" w:cs="Arial"/>
          <w:spacing w:val="37"/>
          <w:sz w:val="20"/>
          <w:szCs w:val="20"/>
        </w:rPr>
        <w:t xml:space="preserve"> </w:t>
      </w:r>
      <w:r w:rsidRPr="00DF2975">
        <w:rPr>
          <w:rFonts w:ascii="Arial" w:hAnsi="Arial" w:cs="Arial"/>
          <w:w w:val="108"/>
          <w:sz w:val="20"/>
          <w:szCs w:val="20"/>
        </w:rPr>
        <w:t>combinaison</w:t>
      </w:r>
      <w:r w:rsidRPr="00DF2975">
        <w:rPr>
          <w:rFonts w:ascii="Arial" w:hAnsi="Arial" w:cs="Arial"/>
          <w:spacing w:val="17"/>
          <w:w w:val="108"/>
          <w:sz w:val="20"/>
          <w:szCs w:val="20"/>
        </w:rPr>
        <w:t xml:space="preserve"> </w:t>
      </w:r>
      <w:r w:rsidRPr="00DF2975">
        <w:rPr>
          <w:rFonts w:ascii="Arial" w:hAnsi="Arial" w:cs="Arial"/>
          <w:sz w:val="20"/>
          <w:szCs w:val="20"/>
        </w:rPr>
        <w:t>et</w:t>
      </w:r>
      <w:r w:rsidRPr="00DF2975">
        <w:rPr>
          <w:rFonts w:ascii="Arial" w:hAnsi="Arial" w:cs="Arial"/>
          <w:spacing w:val="22"/>
          <w:sz w:val="20"/>
          <w:szCs w:val="20"/>
        </w:rPr>
        <w:t xml:space="preserve"> </w:t>
      </w:r>
      <w:r w:rsidRPr="00DF2975">
        <w:rPr>
          <w:rFonts w:ascii="Arial" w:hAnsi="Arial" w:cs="Arial"/>
          <w:sz w:val="20"/>
          <w:szCs w:val="20"/>
        </w:rPr>
        <w:t>des</w:t>
      </w:r>
      <w:r w:rsidRPr="00DF2975">
        <w:rPr>
          <w:rFonts w:ascii="Arial" w:hAnsi="Arial" w:cs="Arial"/>
          <w:spacing w:val="41"/>
          <w:sz w:val="20"/>
          <w:szCs w:val="20"/>
        </w:rPr>
        <w:t xml:space="preserve"> </w:t>
      </w:r>
      <w:r w:rsidRPr="00DF2975">
        <w:rPr>
          <w:rFonts w:ascii="Arial" w:hAnsi="Arial" w:cs="Arial"/>
          <w:sz w:val="20"/>
          <w:szCs w:val="20"/>
        </w:rPr>
        <w:t>habits.</w:t>
      </w:r>
      <w:r w:rsidRPr="00DF2975">
        <w:rPr>
          <w:rFonts w:ascii="Arial" w:hAnsi="Arial" w:cs="Arial"/>
          <w:spacing w:val="41"/>
          <w:sz w:val="20"/>
          <w:szCs w:val="20"/>
        </w:rPr>
        <w:t xml:space="preserve"> </w:t>
      </w:r>
      <w:r w:rsidRPr="00DF2975">
        <w:rPr>
          <w:rFonts w:ascii="Arial" w:hAnsi="Arial" w:cs="Arial"/>
          <w:sz w:val="20"/>
          <w:szCs w:val="20"/>
        </w:rPr>
        <w:t>Il</w:t>
      </w:r>
      <w:r w:rsidRPr="00DF2975">
        <w:rPr>
          <w:rFonts w:ascii="Arial" w:hAnsi="Arial" w:cs="Arial"/>
          <w:spacing w:val="32"/>
          <w:sz w:val="20"/>
          <w:szCs w:val="20"/>
        </w:rPr>
        <w:t xml:space="preserve"> </w:t>
      </w:r>
      <w:r w:rsidRPr="00DF2975">
        <w:rPr>
          <w:rFonts w:ascii="Arial" w:hAnsi="Arial" w:cs="Arial"/>
          <w:sz w:val="20"/>
          <w:szCs w:val="20"/>
        </w:rPr>
        <w:t>a</w:t>
      </w:r>
      <w:r w:rsidRPr="00DF2975">
        <w:rPr>
          <w:rFonts w:ascii="Arial" w:hAnsi="Arial" w:cs="Arial"/>
          <w:spacing w:val="28"/>
          <w:sz w:val="20"/>
          <w:szCs w:val="20"/>
        </w:rPr>
        <w:t xml:space="preserve"> </w:t>
      </w:r>
      <w:r w:rsidRPr="00DF2975">
        <w:rPr>
          <w:rFonts w:ascii="Arial" w:hAnsi="Arial" w:cs="Arial"/>
          <w:sz w:val="20"/>
          <w:szCs w:val="20"/>
        </w:rPr>
        <w:t>été</w:t>
      </w:r>
      <w:r w:rsidRPr="00DF2975">
        <w:rPr>
          <w:rFonts w:ascii="Arial" w:hAnsi="Arial" w:cs="Arial"/>
          <w:spacing w:val="28"/>
          <w:sz w:val="20"/>
          <w:szCs w:val="20"/>
        </w:rPr>
        <w:t xml:space="preserve"> </w:t>
      </w:r>
      <w:r w:rsidRPr="00DF2975">
        <w:rPr>
          <w:rFonts w:ascii="Arial" w:hAnsi="Arial" w:cs="Arial"/>
          <w:sz w:val="20"/>
          <w:szCs w:val="20"/>
        </w:rPr>
        <w:t>observé</w:t>
      </w:r>
      <w:r w:rsidRPr="00DF2975">
        <w:rPr>
          <w:rFonts w:ascii="Arial" w:hAnsi="Arial" w:cs="Arial"/>
          <w:spacing w:val="65"/>
          <w:sz w:val="20"/>
          <w:szCs w:val="20"/>
        </w:rPr>
        <w:t xml:space="preserve"> </w:t>
      </w:r>
      <w:r w:rsidRPr="00DF2975">
        <w:rPr>
          <w:rFonts w:ascii="Arial" w:hAnsi="Arial" w:cs="Arial"/>
          <w:sz w:val="20"/>
          <w:szCs w:val="20"/>
        </w:rPr>
        <w:t>que</w:t>
      </w:r>
      <w:r w:rsidRPr="00DF2975">
        <w:rPr>
          <w:rFonts w:ascii="Arial" w:hAnsi="Arial" w:cs="Arial"/>
          <w:spacing w:val="49"/>
          <w:sz w:val="20"/>
          <w:szCs w:val="20"/>
        </w:rPr>
        <w:t xml:space="preserve"> </w:t>
      </w:r>
      <w:r w:rsidRPr="00DF2975">
        <w:rPr>
          <w:rFonts w:ascii="Arial" w:hAnsi="Arial" w:cs="Arial"/>
          <w:sz w:val="20"/>
          <w:szCs w:val="20"/>
        </w:rPr>
        <w:t xml:space="preserve">beaucoup </w:t>
      </w:r>
      <w:r w:rsidRPr="00DF2975">
        <w:rPr>
          <w:rFonts w:ascii="Arial" w:hAnsi="Arial" w:cs="Arial"/>
          <w:spacing w:val="9"/>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sz w:val="20"/>
          <w:szCs w:val="20"/>
        </w:rPr>
        <w:t>systèmes</w:t>
      </w:r>
      <w:r w:rsidRPr="00DF2975">
        <w:rPr>
          <w:rFonts w:ascii="Arial" w:hAnsi="Arial" w:cs="Arial"/>
          <w:spacing w:val="57"/>
          <w:sz w:val="20"/>
          <w:szCs w:val="20"/>
        </w:rPr>
        <w:t xml:space="preserve"> </w:t>
      </w:r>
      <w:r w:rsidRPr="00DF2975">
        <w:rPr>
          <w:rFonts w:ascii="Arial" w:hAnsi="Arial" w:cs="Arial"/>
          <w:sz w:val="20"/>
          <w:szCs w:val="20"/>
        </w:rPr>
        <w:t>perdent</w:t>
      </w:r>
      <w:r w:rsidRPr="00DF2975">
        <w:rPr>
          <w:rFonts w:ascii="Arial" w:hAnsi="Arial" w:cs="Arial"/>
          <w:spacing w:val="64"/>
          <w:sz w:val="20"/>
          <w:szCs w:val="20"/>
        </w:rPr>
        <w:t xml:space="preserve"> </w:t>
      </w:r>
      <w:r w:rsidRPr="00DF2975">
        <w:rPr>
          <w:rFonts w:ascii="Arial" w:hAnsi="Arial" w:cs="Arial"/>
          <w:w w:val="108"/>
          <w:sz w:val="20"/>
          <w:szCs w:val="20"/>
        </w:rPr>
        <w:t xml:space="preserve">une </w:t>
      </w:r>
      <w:r w:rsidRPr="00DF2975">
        <w:rPr>
          <w:rFonts w:ascii="Arial" w:hAnsi="Arial" w:cs="Arial"/>
          <w:sz w:val="20"/>
          <w:szCs w:val="20"/>
        </w:rPr>
        <w:t>part</w:t>
      </w:r>
      <w:r w:rsidRPr="00DF2975">
        <w:rPr>
          <w:rFonts w:ascii="Arial" w:hAnsi="Arial" w:cs="Arial"/>
          <w:spacing w:val="66"/>
          <w:sz w:val="20"/>
          <w:szCs w:val="20"/>
        </w:rPr>
        <w:t xml:space="preserve"> </w:t>
      </w:r>
      <w:r w:rsidRPr="00DF2975">
        <w:rPr>
          <w:rFonts w:ascii="Arial" w:hAnsi="Arial" w:cs="Arial"/>
          <w:sz w:val="20"/>
          <w:szCs w:val="20"/>
        </w:rPr>
        <w:t>de</w:t>
      </w:r>
      <w:r w:rsidRPr="00DF2975">
        <w:rPr>
          <w:rFonts w:ascii="Arial" w:hAnsi="Arial" w:cs="Arial"/>
          <w:spacing w:val="63"/>
          <w:sz w:val="20"/>
          <w:szCs w:val="20"/>
        </w:rPr>
        <w:t xml:space="preserve"> </w:t>
      </w:r>
      <w:r w:rsidRPr="00DF2975">
        <w:rPr>
          <w:rFonts w:ascii="Arial" w:hAnsi="Arial" w:cs="Arial"/>
          <w:sz w:val="20"/>
          <w:szCs w:val="20"/>
        </w:rPr>
        <w:t xml:space="preserve">leur </w:t>
      </w:r>
      <w:r w:rsidRPr="00DF2975">
        <w:rPr>
          <w:rFonts w:ascii="Arial" w:hAnsi="Arial" w:cs="Arial"/>
          <w:spacing w:val="15"/>
          <w:sz w:val="20"/>
          <w:szCs w:val="20"/>
        </w:rPr>
        <w:t xml:space="preserve"> </w:t>
      </w:r>
      <w:r w:rsidRPr="00DF2975">
        <w:rPr>
          <w:rFonts w:ascii="Arial" w:hAnsi="Arial" w:cs="Arial"/>
          <w:sz w:val="20"/>
          <w:szCs w:val="20"/>
        </w:rPr>
        <w:t xml:space="preserve">capacité </w:t>
      </w:r>
      <w:r w:rsidRPr="00DF2975">
        <w:rPr>
          <w:rFonts w:ascii="Arial" w:hAnsi="Arial" w:cs="Arial"/>
          <w:spacing w:val="4"/>
          <w:sz w:val="20"/>
          <w:szCs w:val="20"/>
        </w:rPr>
        <w:t xml:space="preserve"> </w:t>
      </w:r>
      <w:r w:rsidRPr="00DF2975">
        <w:rPr>
          <w:rFonts w:ascii="Arial" w:hAnsi="Arial" w:cs="Arial"/>
          <w:sz w:val="20"/>
          <w:szCs w:val="20"/>
        </w:rPr>
        <w:t xml:space="preserve">isolante, </w:t>
      </w:r>
      <w:r w:rsidRPr="00DF2975">
        <w:rPr>
          <w:rFonts w:ascii="Arial" w:hAnsi="Arial" w:cs="Arial"/>
          <w:spacing w:val="20"/>
          <w:sz w:val="20"/>
          <w:szCs w:val="20"/>
        </w:rPr>
        <w:t xml:space="preserve"> </w:t>
      </w:r>
      <w:r w:rsidRPr="00DF2975">
        <w:rPr>
          <w:rFonts w:ascii="Arial" w:hAnsi="Arial" w:cs="Arial"/>
          <w:sz w:val="20"/>
          <w:szCs w:val="20"/>
        </w:rPr>
        <w:t>soit</w:t>
      </w:r>
      <w:r w:rsidRPr="00DF2975">
        <w:rPr>
          <w:rFonts w:ascii="Arial" w:hAnsi="Arial" w:cs="Arial"/>
          <w:spacing w:val="61"/>
          <w:sz w:val="20"/>
          <w:szCs w:val="20"/>
        </w:rPr>
        <w:t xml:space="preserve"> </w:t>
      </w:r>
      <w:r w:rsidRPr="00DF2975">
        <w:rPr>
          <w:rFonts w:ascii="Arial" w:hAnsi="Arial" w:cs="Arial"/>
          <w:sz w:val="20"/>
          <w:szCs w:val="20"/>
        </w:rPr>
        <w:t xml:space="preserve">parce </w:t>
      </w:r>
      <w:r w:rsidRPr="00DF2975">
        <w:rPr>
          <w:rFonts w:ascii="Arial" w:hAnsi="Arial" w:cs="Arial"/>
          <w:spacing w:val="6"/>
          <w:sz w:val="20"/>
          <w:szCs w:val="20"/>
        </w:rPr>
        <w:t xml:space="preserve"> </w:t>
      </w:r>
      <w:r w:rsidRPr="00DF2975">
        <w:rPr>
          <w:rFonts w:ascii="Arial" w:hAnsi="Arial" w:cs="Arial"/>
          <w:sz w:val="20"/>
          <w:szCs w:val="20"/>
        </w:rPr>
        <w:t xml:space="preserve">que </w:t>
      </w:r>
      <w:r w:rsidRPr="00DF2975">
        <w:rPr>
          <w:rFonts w:ascii="Arial" w:hAnsi="Arial" w:cs="Arial"/>
          <w:spacing w:val="8"/>
          <w:sz w:val="20"/>
          <w:szCs w:val="20"/>
        </w:rPr>
        <w:t xml:space="preserve"> </w:t>
      </w:r>
      <w:r w:rsidRPr="00DF2975">
        <w:rPr>
          <w:rFonts w:ascii="Arial" w:hAnsi="Arial" w:cs="Arial"/>
          <w:sz w:val="20"/>
          <w:szCs w:val="20"/>
        </w:rPr>
        <w:t>les</w:t>
      </w:r>
      <w:r w:rsidRPr="00DF2975">
        <w:rPr>
          <w:rFonts w:ascii="Arial" w:hAnsi="Arial" w:cs="Arial"/>
          <w:spacing w:val="65"/>
          <w:sz w:val="20"/>
          <w:szCs w:val="20"/>
        </w:rPr>
        <w:t xml:space="preserve"> </w:t>
      </w:r>
      <w:r w:rsidRPr="00DF2975">
        <w:rPr>
          <w:rFonts w:ascii="Arial" w:hAnsi="Arial" w:cs="Arial"/>
          <w:sz w:val="20"/>
          <w:szCs w:val="20"/>
        </w:rPr>
        <w:t xml:space="preserve">habits </w:t>
      </w:r>
      <w:r w:rsidRPr="00DF2975">
        <w:rPr>
          <w:rFonts w:ascii="Arial" w:hAnsi="Arial" w:cs="Arial"/>
          <w:spacing w:val="14"/>
          <w:sz w:val="20"/>
          <w:szCs w:val="20"/>
        </w:rPr>
        <w:t xml:space="preserve"> </w:t>
      </w:r>
      <w:r w:rsidRPr="00DF2975">
        <w:rPr>
          <w:rFonts w:ascii="Arial" w:hAnsi="Arial" w:cs="Arial"/>
          <w:sz w:val="20"/>
          <w:szCs w:val="20"/>
        </w:rPr>
        <w:t xml:space="preserve">sous </w:t>
      </w:r>
      <w:r w:rsidRPr="00DF2975">
        <w:rPr>
          <w:rFonts w:ascii="Arial" w:hAnsi="Arial" w:cs="Arial"/>
          <w:spacing w:val="7"/>
          <w:sz w:val="20"/>
          <w:szCs w:val="20"/>
        </w:rPr>
        <w:t xml:space="preserve"> </w:t>
      </w:r>
      <w:r w:rsidRPr="00DF2975">
        <w:rPr>
          <w:rFonts w:ascii="Arial" w:hAnsi="Arial" w:cs="Arial"/>
          <w:sz w:val="20"/>
          <w:szCs w:val="20"/>
        </w:rPr>
        <w:t>la</w:t>
      </w:r>
      <w:r w:rsidRPr="00DF2975">
        <w:rPr>
          <w:rFonts w:ascii="Arial" w:hAnsi="Arial" w:cs="Arial"/>
          <w:spacing w:val="63"/>
          <w:sz w:val="20"/>
          <w:szCs w:val="20"/>
        </w:rPr>
        <w:t xml:space="preserve"> </w:t>
      </w:r>
      <w:r w:rsidRPr="00DF2975">
        <w:rPr>
          <w:rFonts w:ascii="Arial" w:hAnsi="Arial" w:cs="Arial"/>
          <w:w w:val="108"/>
          <w:sz w:val="20"/>
          <w:szCs w:val="20"/>
        </w:rPr>
        <w:t>combinaison</w:t>
      </w:r>
      <w:r w:rsidRPr="00DF2975">
        <w:rPr>
          <w:rFonts w:ascii="Arial" w:hAnsi="Arial" w:cs="Arial"/>
          <w:spacing w:val="42"/>
          <w:w w:val="108"/>
          <w:sz w:val="20"/>
          <w:szCs w:val="20"/>
        </w:rPr>
        <w:t xml:space="preserve"> </w:t>
      </w:r>
      <w:r w:rsidRPr="00DF2975">
        <w:rPr>
          <w:rFonts w:ascii="Arial" w:hAnsi="Arial" w:cs="Arial"/>
          <w:sz w:val="20"/>
          <w:szCs w:val="20"/>
        </w:rPr>
        <w:t>de</w:t>
      </w:r>
      <w:r w:rsidRPr="00DF2975">
        <w:rPr>
          <w:rFonts w:ascii="Arial" w:hAnsi="Arial" w:cs="Arial"/>
          <w:spacing w:val="63"/>
          <w:sz w:val="20"/>
          <w:szCs w:val="20"/>
        </w:rPr>
        <w:t xml:space="preserve"> </w:t>
      </w:r>
      <w:r w:rsidRPr="00DF2975">
        <w:rPr>
          <w:rFonts w:ascii="Arial" w:hAnsi="Arial" w:cs="Arial"/>
          <w:w w:val="107"/>
          <w:sz w:val="20"/>
          <w:szCs w:val="20"/>
        </w:rPr>
        <w:t>survie</w:t>
      </w:r>
      <w:r w:rsidR="00850009" w:rsidRPr="00DF2975">
        <w:rPr>
          <w:rFonts w:ascii="Arial" w:hAnsi="Arial" w:cs="Arial"/>
          <w:sz w:val="20"/>
          <w:szCs w:val="20"/>
        </w:rPr>
        <w:t xml:space="preserve"> </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 xml:space="preserve">étanche </w:t>
      </w:r>
      <w:r w:rsidRPr="00DF2975">
        <w:rPr>
          <w:rFonts w:ascii="Arial" w:hAnsi="Arial" w:cs="Arial"/>
          <w:spacing w:val="46"/>
          <w:sz w:val="20"/>
          <w:szCs w:val="20"/>
        </w:rPr>
        <w:t xml:space="preserve"> </w:t>
      </w:r>
      <w:r w:rsidRPr="00DF2975">
        <w:rPr>
          <w:rFonts w:ascii="Arial" w:hAnsi="Arial" w:cs="Arial"/>
          <w:sz w:val="20"/>
          <w:szCs w:val="20"/>
        </w:rPr>
        <w:t xml:space="preserve">à </w:t>
      </w:r>
      <w:r w:rsidRPr="00DF2975">
        <w:rPr>
          <w:rFonts w:ascii="Arial" w:hAnsi="Arial" w:cs="Arial"/>
          <w:spacing w:val="23"/>
          <w:sz w:val="20"/>
          <w:szCs w:val="20"/>
        </w:rPr>
        <w:t xml:space="preserve"> </w:t>
      </w:r>
      <w:r w:rsidRPr="00DF2975">
        <w:rPr>
          <w:rFonts w:ascii="Arial" w:hAnsi="Arial" w:cs="Arial"/>
          <w:sz w:val="20"/>
          <w:szCs w:val="20"/>
        </w:rPr>
        <w:t>l’eau</w:t>
      </w:r>
      <w:r w:rsidRPr="00DF2975">
        <w:rPr>
          <w:rFonts w:ascii="Arial" w:hAnsi="Arial" w:cs="Arial"/>
          <w:spacing w:val="7"/>
          <w:sz w:val="20"/>
          <w:szCs w:val="20"/>
        </w:rPr>
        <w:t xml:space="preserve"> </w:t>
      </w:r>
      <w:r w:rsidRPr="00DF2975">
        <w:rPr>
          <w:rFonts w:ascii="Arial" w:hAnsi="Arial" w:cs="Arial"/>
          <w:sz w:val="20"/>
          <w:szCs w:val="20"/>
        </w:rPr>
        <w:t xml:space="preserve">» </w:t>
      </w:r>
      <w:r w:rsidRPr="00DF2975">
        <w:rPr>
          <w:rFonts w:ascii="Arial" w:hAnsi="Arial" w:cs="Arial"/>
          <w:spacing w:val="19"/>
          <w:sz w:val="20"/>
          <w:szCs w:val="20"/>
        </w:rPr>
        <w:t xml:space="preserve"> </w:t>
      </w:r>
      <w:r w:rsidRPr="00DF2975">
        <w:rPr>
          <w:rFonts w:ascii="Arial" w:hAnsi="Arial" w:cs="Arial"/>
          <w:sz w:val="20"/>
          <w:szCs w:val="20"/>
        </w:rPr>
        <w:t xml:space="preserve">deviennent  </w:t>
      </w:r>
      <w:r w:rsidRPr="00DF2975">
        <w:rPr>
          <w:rFonts w:ascii="Arial" w:hAnsi="Arial" w:cs="Arial"/>
          <w:spacing w:val="11"/>
          <w:sz w:val="20"/>
          <w:szCs w:val="20"/>
        </w:rPr>
        <w:t xml:space="preserve"> </w:t>
      </w:r>
      <w:r w:rsidRPr="00DF2975">
        <w:rPr>
          <w:rFonts w:ascii="Arial" w:hAnsi="Arial" w:cs="Arial"/>
          <w:sz w:val="20"/>
          <w:szCs w:val="20"/>
        </w:rPr>
        <w:t xml:space="preserve">humides  </w:t>
      </w:r>
      <w:r w:rsidRPr="00DF2975">
        <w:rPr>
          <w:rFonts w:ascii="Arial" w:hAnsi="Arial" w:cs="Arial"/>
          <w:spacing w:val="12"/>
          <w:sz w:val="20"/>
          <w:szCs w:val="20"/>
        </w:rPr>
        <w:t xml:space="preserve"> </w:t>
      </w:r>
      <w:r w:rsidRPr="00DF2975">
        <w:rPr>
          <w:rFonts w:ascii="Arial" w:hAnsi="Arial" w:cs="Arial"/>
          <w:sz w:val="20"/>
          <w:szCs w:val="20"/>
        </w:rPr>
        <w:t xml:space="preserve">jusqu’à </w:t>
      </w:r>
      <w:r w:rsidRPr="00DF2975">
        <w:rPr>
          <w:rFonts w:ascii="Arial" w:hAnsi="Arial" w:cs="Arial"/>
          <w:spacing w:val="57"/>
          <w:sz w:val="20"/>
          <w:szCs w:val="20"/>
        </w:rPr>
        <w:t xml:space="preserve"> </w:t>
      </w:r>
      <w:r w:rsidRPr="00DF2975">
        <w:rPr>
          <w:rFonts w:ascii="Arial" w:hAnsi="Arial" w:cs="Arial"/>
          <w:sz w:val="20"/>
          <w:szCs w:val="20"/>
        </w:rPr>
        <w:t xml:space="preserve">un </w:t>
      </w:r>
      <w:r w:rsidRPr="00DF2975">
        <w:rPr>
          <w:rFonts w:ascii="Arial" w:hAnsi="Arial" w:cs="Arial"/>
          <w:spacing w:val="38"/>
          <w:sz w:val="20"/>
          <w:szCs w:val="20"/>
        </w:rPr>
        <w:t xml:space="preserve"> </w:t>
      </w:r>
      <w:r w:rsidRPr="00DF2975">
        <w:rPr>
          <w:rFonts w:ascii="Arial" w:hAnsi="Arial" w:cs="Arial"/>
          <w:sz w:val="20"/>
          <w:szCs w:val="20"/>
        </w:rPr>
        <w:t xml:space="preserve">certain </w:t>
      </w:r>
      <w:r w:rsidRPr="00DF2975">
        <w:rPr>
          <w:rFonts w:ascii="Arial" w:hAnsi="Arial" w:cs="Arial"/>
          <w:spacing w:val="48"/>
          <w:sz w:val="20"/>
          <w:szCs w:val="20"/>
        </w:rPr>
        <w:t xml:space="preserve"> </w:t>
      </w:r>
      <w:r w:rsidRPr="00DF2975">
        <w:rPr>
          <w:rFonts w:ascii="Arial" w:hAnsi="Arial" w:cs="Arial"/>
          <w:sz w:val="20"/>
          <w:szCs w:val="20"/>
        </w:rPr>
        <w:t xml:space="preserve">point, </w:t>
      </w:r>
      <w:r w:rsidRPr="00DF2975">
        <w:rPr>
          <w:rFonts w:ascii="Arial" w:hAnsi="Arial" w:cs="Arial"/>
          <w:spacing w:val="38"/>
          <w:sz w:val="20"/>
          <w:szCs w:val="20"/>
        </w:rPr>
        <w:t xml:space="preserve"> </w:t>
      </w:r>
      <w:r w:rsidRPr="00DF2975">
        <w:rPr>
          <w:rFonts w:ascii="Arial" w:hAnsi="Arial" w:cs="Arial"/>
          <w:sz w:val="20"/>
          <w:szCs w:val="20"/>
        </w:rPr>
        <w:t xml:space="preserve">soit </w:t>
      </w:r>
      <w:r w:rsidRPr="00DF2975">
        <w:rPr>
          <w:rFonts w:ascii="Arial" w:hAnsi="Arial" w:cs="Arial"/>
          <w:spacing w:val="30"/>
          <w:sz w:val="20"/>
          <w:szCs w:val="20"/>
        </w:rPr>
        <w:t xml:space="preserve"> </w:t>
      </w:r>
      <w:r w:rsidRPr="00DF2975">
        <w:rPr>
          <w:rFonts w:ascii="Arial" w:hAnsi="Arial" w:cs="Arial"/>
          <w:sz w:val="20"/>
          <w:szCs w:val="20"/>
        </w:rPr>
        <w:t xml:space="preserve">du </w:t>
      </w:r>
      <w:r w:rsidRPr="00DF2975">
        <w:rPr>
          <w:rFonts w:ascii="Arial" w:hAnsi="Arial" w:cs="Arial"/>
          <w:spacing w:val="38"/>
          <w:sz w:val="20"/>
          <w:szCs w:val="20"/>
        </w:rPr>
        <w:t xml:space="preserve"> </w:t>
      </w:r>
      <w:r w:rsidRPr="00DF2975">
        <w:rPr>
          <w:rFonts w:ascii="Arial" w:hAnsi="Arial" w:cs="Arial"/>
          <w:sz w:val="20"/>
          <w:szCs w:val="20"/>
        </w:rPr>
        <w:t xml:space="preserve">fait </w:t>
      </w:r>
      <w:r w:rsidRPr="00DF2975">
        <w:rPr>
          <w:rFonts w:ascii="Arial" w:hAnsi="Arial" w:cs="Arial"/>
          <w:spacing w:val="20"/>
          <w:sz w:val="20"/>
          <w:szCs w:val="20"/>
        </w:rPr>
        <w:t xml:space="preserve"> </w:t>
      </w:r>
      <w:r w:rsidRPr="00DF2975">
        <w:rPr>
          <w:rFonts w:ascii="Arial" w:hAnsi="Arial" w:cs="Arial"/>
          <w:sz w:val="20"/>
          <w:szCs w:val="20"/>
        </w:rPr>
        <w:t xml:space="preserve">de </w:t>
      </w:r>
      <w:r w:rsidRPr="00DF2975">
        <w:rPr>
          <w:rFonts w:ascii="Arial" w:hAnsi="Arial" w:cs="Arial"/>
          <w:spacing w:val="32"/>
          <w:sz w:val="20"/>
          <w:szCs w:val="20"/>
        </w:rPr>
        <w:t xml:space="preserve"> </w:t>
      </w:r>
      <w:r w:rsidRPr="00DF2975">
        <w:rPr>
          <w:rFonts w:ascii="Arial" w:hAnsi="Arial" w:cs="Arial"/>
          <w:w w:val="110"/>
          <w:sz w:val="20"/>
          <w:szCs w:val="20"/>
        </w:rPr>
        <w:t xml:space="preserve">la </w:t>
      </w:r>
      <w:r w:rsidRPr="00DF2975">
        <w:rPr>
          <w:rFonts w:ascii="Arial" w:hAnsi="Arial" w:cs="Arial"/>
          <w:w w:val="107"/>
          <w:sz w:val="20"/>
          <w:szCs w:val="20"/>
        </w:rPr>
        <w:t>compression</w:t>
      </w:r>
      <w:r w:rsidRPr="00DF2975">
        <w:rPr>
          <w:rFonts w:ascii="Arial" w:hAnsi="Arial" w:cs="Arial"/>
          <w:spacing w:val="41"/>
          <w:w w:val="107"/>
          <w:sz w:val="20"/>
          <w:szCs w:val="20"/>
        </w:rPr>
        <w:t xml:space="preserve"> </w:t>
      </w:r>
      <w:r w:rsidRPr="00DF2975">
        <w:rPr>
          <w:rFonts w:ascii="Arial" w:hAnsi="Arial" w:cs="Arial"/>
          <w:sz w:val="20"/>
          <w:szCs w:val="20"/>
        </w:rPr>
        <w:t xml:space="preserve">hydrostatique </w:t>
      </w:r>
      <w:r w:rsidRPr="00DF2975">
        <w:rPr>
          <w:rFonts w:ascii="Arial" w:hAnsi="Arial" w:cs="Arial"/>
          <w:spacing w:val="55"/>
          <w:sz w:val="20"/>
          <w:szCs w:val="20"/>
        </w:rPr>
        <w:t xml:space="preserve"> </w:t>
      </w:r>
      <w:r w:rsidRPr="00DF2975">
        <w:rPr>
          <w:rFonts w:ascii="Arial" w:hAnsi="Arial" w:cs="Arial"/>
          <w:sz w:val="20"/>
          <w:szCs w:val="20"/>
        </w:rPr>
        <w:t>de</w:t>
      </w:r>
      <w:r w:rsidRPr="00DF2975">
        <w:rPr>
          <w:rFonts w:ascii="Arial" w:hAnsi="Arial" w:cs="Arial"/>
          <w:spacing w:val="61"/>
          <w:sz w:val="20"/>
          <w:szCs w:val="20"/>
        </w:rPr>
        <w:t xml:space="preserve"> </w:t>
      </w:r>
      <w:r w:rsidRPr="00DF2975">
        <w:rPr>
          <w:rFonts w:ascii="Arial" w:hAnsi="Arial" w:cs="Arial"/>
          <w:sz w:val="20"/>
          <w:szCs w:val="20"/>
        </w:rPr>
        <w:t xml:space="preserve">l’assemblage </w:t>
      </w:r>
      <w:r w:rsidRPr="00DF2975">
        <w:rPr>
          <w:rFonts w:ascii="Arial" w:hAnsi="Arial" w:cs="Arial"/>
          <w:spacing w:val="51"/>
          <w:sz w:val="20"/>
          <w:szCs w:val="20"/>
        </w:rPr>
        <w:t xml:space="preserve"> </w:t>
      </w:r>
      <w:r w:rsidRPr="00DF2975">
        <w:rPr>
          <w:rFonts w:ascii="Arial" w:hAnsi="Arial" w:cs="Arial"/>
          <w:sz w:val="20"/>
          <w:szCs w:val="20"/>
        </w:rPr>
        <w:t xml:space="preserve">complet. </w:t>
      </w:r>
      <w:r w:rsidRPr="00DF2975">
        <w:rPr>
          <w:rFonts w:ascii="Arial" w:hAnsi="Arial" w:cs="Arial"/>
          <w:spacing w:val="12"/>
          <w:sz w:val="20"/>
          <w:szCs w:val="20"/>
        </w:rPr>
        <w:t xml:space="preserve"> </w:t>
      </w:r>
      <w:r w:rsidRPr="00DF2975">
        <w:rPr>
          <w:rFonts w:ascii="Arial" w:hAnsi="Arial" w:cs="Arial"/>
          <w:sz w:val="20"/>
          <w:szCs w:val="20"/>
        </w:rPr>
        <w:t xml:space="preserve">En  conséquence </w:t>
      </w:r>
      <w:r w:rsidRPr="00DF2975">
        <w:rPr>
          <w:rFonts w:ascii="Arial" w:hAnsi="Arial" w:cs="Arial"/>
          <w:spacing w:val="40"/>
          <w:sz w:val="20"/>
          <w:szCs w:val="20"/>
        </w:rPr>
        <w:t xml:space="preserve"> </w:t>
      </w:r>
      <w:r w:rsidRPr="00DF2975">
        <w:rPr>
          <w:rFonts w:ascii="Arial" w:hAnsi="Arial" w:cs="Arial"/>
          <w:sz w:val="20"/>
          <w:szCs w:val="20"/>
        </w:rPr>
        <w:t>de</w:t>
      </w:r>
      <w:r w:rsidRPr="00DF2975">
        <w:rPr>
          <w:rFonts w:ascii="Arial" w:hAnsi="Arial" w:cs="Arial"/>
          <w:spacing w:val="61"/>
          <w:sz w:val="20"/>
          <w:szCs w:val="20"/>
        </w:rPr>
        <w:t xml:space="preserve"> </w:t>
      </w:r>
      <w:r w:rsidRPr="00DF2975">
        <w:rPr>
          <w:rFonts w:ascii="Arial" w:hAnsi="Arial" w:cs="Arial"/>
          <w:sz w:val="20"/>
          <w:szCs w:val="20"/>
        </w:rPr>
        <w:t>la</w:t>
      </w:r>
      <w:r w:rsidRPr="00DF2975">
        <w:rPr>
          <w:rFonts w:ascii="Arial" w:hAnsi="Arial" w:cs="Arial"/>
          <w:spacing w:val="61"/>
          <w:sz w:val="20"/>
          <w:szCs w:val="20"/>
        </w:rPr>
        <w:t xml:space="preserve"> </w:t>
      </w:r>
      <w:r w:rsidRPr="00DF2975">
        <w:rPr>
          <w:rFonts w:ascii="Arial" w:hAnsi="Arial" w:cs="Arial"/>
          <w:w w:val="106"/>
          <w:sz w:val="20"/>
          <w:szCs w:val="20"/>
        </w:rPr>
        <w:t xml:space="preserve">pénétration </w:t>
      </w:r>
      <w:r w:rsidRPr="00DF2975">
        <w:rPr>
          <w:rFonts w:ascii="Arial" w:hAnsi="Arial" w:cs="Arial"/>
          <w:sz w:val="20"/>
          <w:szCs w:val="20"/>
        </w:rPr>
        <w:t>d’eau</w:t>
      </w:r>
      <w:r w:rsidRPr="00DF2975">
        <w:rPr>
          <w:rFonts w:ascii="Arial" w:hAnsi="Arial" w:cs="Arial"/>
          <w:spacing w:val="20"/>
          <w:sz w:val="20"/>
          <w:szCs w:val="20"/>
        </w:rPr>
        <w:t xml:space="preserve"> </w:t>
      </w:r>
      <w:r w:rsidRPr="00DF2975">
        <w:rPr>
          <w:rFonts w:ascii="Arial" w:hAnsi="Arial" w:cs="Arial"/>
          <w:sz w:val="20"/>
          <w:szCs w:val="20"/>
        </w:rPr>
        <w:t>et de</w:t>
      </w:r>
      <w:r w:rsidRPr="00DF2975">
        <w:rPr>
          <w:rFonts w:ascii="Arial" w:hAnsi="Arial" w:cs="Arial"/>
          <w:spacing w:val="15"/>
          <w:sz w:val="20"/>
          <w:szCs w:val="20"/>
        </w:rPr>
        <w:t xml:space="preserve"> </w:t>
      </w:r>
      <w:r w:rsidRPr="00DF2975">
        <w:rPr>
          <w:rFonts w:ascii="Arial" w:hAnsi="Arial" w:cs="Arial"/>
          <w:sz w:val="20"/>
          <w:szCs w:val="20"/>
        </w:rPr>
        <w:t>la</w:t>
      </w:r>
      <w:r w:rsidRPr="00DF2975">
        <w:rPr>
          <w:rFonts w:ascii="Arial" w:hAnsi="Arial" w:cs="Arial"/>
          <w:spacing w:val="15"/>
          <w:sz w:val="20"/>
          <w:szCs w:val="20"/>
        </w:rPr>
        <w:t xml:space="preserve"> </w:t>
      </w:r>
      <w:r w:rsidRPr="00DF2975">
        <w:rPr>
          <w:rFonts w:ascii="Arial" w:hAnsi="Arial" w:cs="Arial"/>
          <w:sz w:val="20"/>
          <w:szCs w:val="20"/>
        </w:rPr>
        <w:t xml:space="preserve">compression, </w:t>
      </w:r>
      <w:r w:rsidRPr="00DF2975">
        <w:rPr>
          <w:rFonts w:ascii="Arial" w:hAnsi="Arial" w:cs="Arial"/>
          <w:spacing w:val="7"/>
          <w:sz w:val="20"/>
          <w:szCs w:val="20"/>
        </w:rPr>
        <w:t xml:space="preserve"> </w:t>
      </w:r>
      <w:r w:rsidRPr="00DF2975">
        <w:rPr>
          <w:rFonts w:ascii="Arial" w:hAnsi="Arial" w:cs="Arial"/>
          <w:sz w:val="20"/>
          <w:szCs w:val="20"/>
        </w:rPr>
        <w:t>les</w:t>
      </w:r>
      <w:r w:rsidRPr="00DF2975">
        <w:rPr>
          <w:rFonts w:ascii="Arial" w:hAnsi="Arial" w:cs="Arial"/>
          <w:spacing w:val="18"/>
          <w:sz w:val="20"/>
          <w:szCs w:val="20"/>
        </w:rPr>
        <w:t xml:space="preserve"> </w:t>
      </w:r>
      <w:r w:rsidRPr="00DF2975">
        <w:rPr>
          <w:rFonts w:ascii="Arial" w:hAnsi="Arial" w:cs="Arial"/>
          <w:sz w:val="20"/>
          <w:szCs w:val="20"/>
        </w:rPr>
        <w:t>durées</w:t>
      </w:r>
      <w:r w:rsidRPr="00DF2975">
        <w:rPr>
          <w:rFonts w:ascii="Arial" w:hAnsi="Arial" w:cs="Arial"/>
          <w:spacing w:val="43"/>
          <w:sz w:val="20"/>
          <w:szCs w:val="20"/>
        </w:rPr>
        <w:t xml:space="preserve"> </w:t>
      </w:r>
      <w:r w:rsidRPr="00DF2975">
        <w:rPr>
          <w:rFonts w:ascii="Arial" w:hAnsi="Arial" w:cs="Arial"/>
          <w:sz w:val="20"/>
          <w:szCs w:val="20"/>
        </w:rPr>
        <w:t>de</w:t>
      </w:r>
      <w:r w:rsidRPr="00DF2975">
        <w:rPr>
          <w:rFonts w:ascii="Arial" w:hAnsi="Arial" w:cs="Arial"/>
          <w:spacing w:val="15"/>
          <w:sz w:val="20"/>
          <w:szCs w:val="20"/>
        </w:rPr>
        <w:t xml:space="preserve"> </w:t>
      </w:r>
      <w:r w:rsidRPr="00DF2975">
        <w:rPr>
          <w:rFonts w:ascii="Arial" w:hAnsi="Arial" w:cs="Arial"/>
          <w:sz w:val="20"/>
          <w:szCs w:val="20"/>
        </w:rPr>
        <w:t>survie</w:t>
      </w:r>
      <w:r w:rsidRPr="00DF2975">
        <w:rPr>
          <w:rFonts w:ascii="Arial" w:hAnsi="Arial" w:cs="Arial"/>
          <w:spacing w:val="38"/>
          <w:sz w:val="20"/>
          <w:szCs w:val="20"/>
        </w:rPr>
        <w:t xml:space="preserve"> </w:t>
      </w:r>
      <w:r w:rsidRPr="00DF2975">
        <w:rPr>
          <w:rFonts w:ascii="Arial" w:hAnsi="Arial" w:cs="Arial"/>
          <w:sz w:val="20"/>
          <w:szCs w:val="20"/>
        </w:rPr>
        <w:t>seront</w:t>
      </w:r>
      <w:r w:rsidRPr="00DF2975">
        <w:rPr>
          <w:rFonts w:ascii="Arial" w:hAnsi="Arial" w:cs="Arial"/>
          <w:spacing w:val="29"/>
          <w:sz w:val="20"/>
          <w:szCs w:val="20"/>
        </w:rPr>
        <w:t xml:space="preserve"> </w:t>
      </w:r>
      <w:r w:rsidRPr="00DF2975">
        <w:rPr>
          <w:rFonts w:ascii="Arial" w:hAnsi="Arial" w:cs="Arial"/>
          <w:sz w:val="20"/>
          <w:szCs w:val="20"/>
        </w:rPr>
        <w:t>raccourcies.</w:t>
      </w:r>
      <w:r w:rsidRPr="00DF2975">
        <w:rPr>
          <w:rFonts w:ascii="Arial" w:hAnsi="Arial" w:cs="Arial"/>
          <w:spacing w:val="33"/>
          <w:sz w:val="20"/>
          <w:szCs w:val="20"/>
        </w:rPr>
        <w:t xml:space="preserve"> </w:t>
      </w:r>
      <w:r w:rsidRPr="00DF2975">
        <w:rPr>
          <w:rFonts w:ascii="Arial" w:hAnsi="Arial" w:cs="Arial"/>
          <w:sz w:val="20"/>
          <w:szCs w:val="20"/>
        </w:rPr>
        <w:t>Le</w:t>
      </w:r>
      <w:r w:rsidRPr="00DF2975">
        <w:rPr>
          <w:rFonts w:ascii="Arial" w:hAnsi="Arial" w:cs="Arial"/>
          <w:spacing w:val="13"/>
          <w:sz w:val="20"/>
          <w:szCs w:val="20"/>
        </w:rPr>
        <w:t xml:space="preserve"> </w:t>
      </w:r>
      <w:r w:rsidRPr="00DF2975">
        <w:rPr>
          <w:rFonts w:ascii="Arial" w:hAnsi="Arial" w:cs="Arial"/>
          <w:sz w:val="20"/>
          <w:szCs w:val="20"/>
        </w:rPr>
        <w:t>port</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15"/>
          <w:sz w:val="20"/>
          <w:szCs w:val="20"/>
        </w:rPr>
        <w:t xml:space="preserve"> </w:t>
      </w:r>
      <w:r w:rsidRPr="00DF2975">
        <w:rPr>
          <w:rFonts w:ascii="Arial" w:hAnsi="Arial" w:cs="Arial"/>
          <w:w w:val="104"/>
          <w:sz w:val="20"/>
          <w:szCs w:val="20"/>
        </w:rPr>
        <w:t xml:space="preserve">vêtements </w:t>
      </w:r>
      <w:r w:rsidRPr="00DF2975">
        <w:rPr>
          <w:rFonts w:ascii="Arial" w:hAnsi="Arial" w:cs="Arial"/>
          <w:sz w:val="20"/>
          <w:szCs w:val="20"/>
        </w:rPr>
        <w:t>chauds</w:t>
      </w:r>
      <w:r w:rsidRPr="00DF2975">
        <w:rPr>
          <w:rFonts w:ascii="Arial" w:hAnsi="Arial" w:cs="Arial"/>
          <w:spacing w:val="58"/>
          <w:sz w:val="20"/>
          <w:szCs w:val="20"/>
        </w:rPr>
        <w:t xml:space="preserve"> </w:t>
      </w:r>
      <w:r w:rsidRPr="00DF2975">
        <w:rPr>
          <w:rFonts w:ascii="Arial" w:hAnsi="Arial" w:cs="Arial"/>
          <w:sz w:val="20"/>
          <w:szCs w:val="20"/>
        </w:rPr>
        <w:t>sous</w:t>
      </w:r>
      <w:r w:rsidRPr="00DF2975">
        <w:rPr>
          <w:rFonts w:ascii="Arial" w:hAnsi="Arial" w:cs="Arial"/>
          <w:spacing w:val="5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8"/>
          <w:sz w:val="20"/>
          <w:szCs w:val="20"/>
        </w:rPr>
        <w:t>combinaison</w:t>
      </w:r>
      <w:r w:rsidRPr="00DF2975">
        <w:rPr>
          <w:rFonts w:ascii="Arial" w:hAnsi="Arial" w:cs="Arial"/>
          <w:spacing w:val="20"/>
          <w:w w:val="108"/>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w w:val="106"/>
          <w:sz w:val="20"/>
          <w:szCs w:val="20"/>
        </w:rPr>
        <w:t>recommandé.</w:t>
      </w:r>
    </w:p>
    <w:p w14:paraId="5116A2EE" w14:textId="77777777" w:rsidR="001C2BEA" w:rsidRPr="00DF2975" w:rsidRDefault="001C2BEA" w:rsidP="001A0A32">
      <w:pPr>
        <w:pStyle w:val="Sansinterligne"/>
        <w:numPr>
          <w:ilvl w:val="0"/>
          <w:numId w:val="172"/>
        </w:numPr>
        <w:spacing w:line="360" w:lineRule="auto"/>
        <w:jc w:val="both"/>
        <w:rPr>
          <w:rFonts w:ascii="Arial" w:hAnsi="Arial" w:cs="Arial"/>
          <w:sz w:val="20"/>
          <w:szCs w:val="20"/>
        </w:rPr>
      </w:pPr>
      <w:r w:rsidRPr="00DF2975">
        <w:rPr>
          <w:rFonts w:ascii="Arial" w:hAnsi="Arial" w:cs="Arial"/>
          <w:sz w:val="20"/>
          <w:szCs w:val="20"/>
        </w:rPr>
        <w:t>Quel</w:t>
      </w:r>
      <w:r w:rsidRPr="00DF2975">
        <w:rPr>
          <w:rFonts w:ascii="Arial" w:hAnsi="Arial" w:cs="Arial"/>
          <w:spacing w:val="35"/>
          <w:sz w:val="20"/>
          <w:szCs w:val="20"/>
        </w:rPr>
        <w:t xml:space="preserve"> </w:t>
      </w:r>
      <w:r w:rsidRPr="00DF2975">
        <w:rPr>
          <w:rFonts w:ascii="Arial" w:hAnsi="Arial" w:cs="Arial"/>
          <w:sz w:val="20"/>
          <w:szCs w:val="20"/>
        </w:rPr>
        <w:t>que</w:t>
      </w:r>
      <w:r w:rsidRPr="00DF2975">
        <w:rPr>
          <w:rFonts w:ascii="Arial" w:hAnsi="Arial" w:cs="Arial"/>
          <w:spacing w:val="32"/>
          <w:sz w:val="20"/>
          <w:szCs w:val="20"/>
        </w:rPr>
        <w:t xml:space="preserve"> </w:t>
      </w:r>
      <w:r w:rsidRPr="00DF2975">
        <w:rPr>
          <w:rFonts w:ascii="Arial" w:hAnsi="Arial" w:cs="Arial"/>
          <w:sz w:val="20"/>
          <w:szCs w:val="20"/>
        </w:rPr>
        <w:t>soient</w:t>
      </w:r>
      <w:r w:rsidRPr="00DF2975">
        <w:rPr>
          <w:rFonts w:ascii="Arial" w:hAnsi="Arial" w:cs="Arial"/>
          <w:spacing w:val="38"/>
          <w:sz w:val="20"/>
          <w:szCs w:val="20"/>
        </w:rPr>
        <w:t xml:space="preserve"> </w:t>
      </w:r>
      <w:r w:rsidRPr="00DF2975">
        <w:rPr>
          <w:rFonts w:ascii="Arial" w:hAnsi="Arial" w:cs="Arial"/>
          <w:sz w:val="20"/>
          <w:szCs w:val="20"/>
        </w:rPr>
        <w:t>le</w:t>
      </w:r>
      <w:r w:rsidRPr="00DF2975">
        <w:rPr>
          <w:rFonts w:ascii="Arial" w:hAnsi="Arial" w:cs="Arial"/>
          <w:spacing w:val="20"/>
          <w:sz w:val="20"/>
          <w:szCs w:val="20"/>
        </w:rPr>
        <w:t xml:space="preserve"> </w:t>
      </w:r>
      <w:r w:rsidRPr="00DF2975">
        <w:rPr>
          <w:rFonts w:ascii="Arial" w:hAnsi="Arial" w:cs="Arial"/>
          <w:sz w:val="20"/>
          <w:szCs w:val="20"/>
        </w:rPr>
        <w:t>type</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w w:val="108"/>
          <w:sz w:val="20"/>
          <w:szCs w:val="20"/>
        </w:rPr>
        <w:t xml:space="preserve">combinaison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survie</w:t>
      </w:r>
      <w:r w:rsidRPr="00DF2975">
        <w:rPr>
          <w:rFonts w:ascii="Arial" w:hAnsi="Arial" w:cs="Arial"/>
          <w:spacing w:val="43"/>
          <w:sz w:val="20"/>
          <w:szCs w:val="20"/>
        </w:rPr>
        <w:t xml:space="preserve"> </w:t>
      </w:r>
      <w:r w:rsidRPr="00DF2975">
        <w:rPr>
          <w:rFonts w:ascii="Arial" w:hAnsi="Arial" w:cs="Arial"/>
          <w:sz w:val="20"/>
          <w:szCs w:val="20"/>
        </w:rPr>
        <w:t>et</w:t>
      </w:r>
      <w:r w:rsidRPr="00DF2975">
        <w:rPr>
          <w:rFonts w:ascii="Arial" w:hAnsi="Arial" w:cs="Arial"/>
          <w:spacing w:val="5"/>
          <w:sz w:val="20"/>
          <w:szCs w:val="20"/>
        </w:rPr>
        <w:t xml:space="preserve"> </w:t>
      </w:r>
      <w:r w:rsidRPr="00DF2975">
        <w:rPr>
          <w:rFonts w:ascii="Arial" w:hAnsi="Arial" w:cs="Arial"/>
          <w:sz w:val="20"/>
          <w:szCs w:val="20"/>
        </w:rPr>
        <w:t>autres</w:t>
      </w:r>
      <w:r w:rsidRPr="00DF2975">
        <w:rPr>
          <w:rFonts w:ascii="Arial" w:hAnsi="Arial" w:cs="Arial"/>
          <w:spacing w:val="34"/>
          <w:sz w:val="20"/>
          <w:szCs w:val="20"/>
        </w:rPr>
        <w:t xml:space="preserve"> </w:t>
      </w:r>
      <w:r w:rsidRPr="00DF2975">
        <w:rPr>
          <w:rFonts w:ascii="Arial" w:hAnsi="Arial" w:cs="Arial"/>
          <w:sz w:val="20"/>
          <w:szCs w:val="20"/>
        </w:rPr>
        <w:t>vêtements</w:t>
      </w:r>
      <w:r w:rsidRPr="00DF2975">
        <w:rPr>
          <w:rFonts w:ascii="Arial" w:hAnsi="Arial" w:cs="Arial"/>
          <w:spacing w:val="44"/>
          <w:sz w:val="20"/>
          <w:szCs w:val="20"/>
        </w:rPr>
        <w:t xml:space="preserve"> </w:t>
      </w:r>
      <w:r w:rsidRPr="00DF2975">
        <w:rPr>
          <w:rFonts w:ascii="Arial" w:hAnsi="Arial" w:cs="Arial"/>
          <w:sz w:val="20"/>
          <w:szCs w:val="20"/>
        </w:rPr>
        <w:t>fournis,</w:t>
      </w:r>
      <w:r w:rsidRPr="00DF2975">
        <w:rPr>
          <w:rFonts w:ascii="Arial" w:hAnsi="Arial" w:cs="Arial"/>
          <w:spacing w:val="40"/>
          <w:sz w:val="20"/>
          <w:szCs w:val="20"/>
        </w:rPr>
        <w:t xml:space="preserve"> </w:t>
      </w:r>
      <w:r w:rsidRPr="00DF2975">
        <w:rPr>
          <w:rFonts w:ascii="Arial" w:hAnsi="Arial" w:cs="Arial"/>
          <w:sz w:val="20"/>
          <w:szCs w:val="20"/>
        </w:rPr>
        <w:t>il</w:t>
      </w:r>
      <w:r w:rsidRPr="00DF2975">
        <w:rPr>
          <w:rFonts w:ascii="Arial" w:hAnsi="Arial" w:cs="Arial"/>
          <w:spacing w:val="22"/>
          <w:sz w:val="20"/>
          <w:szCs w:val="20"/>
        </w:rPr>
        <w:t xml:space="preserve"> </w:t>
      </w:r>
      <w:r w:rsidRPr="00DF2975">
        <w:rPr>
          <w:rFonts w:ascii="Arial" w:hAnsi="Arial" w:cs="Arial"/>
          <w:sz w:val="20"/>
          <w:szCs w:val="20"/>
        </w:rPr>
        <w:t>ne</w:t>
      </w:r>
      <w:r w:rsidRPr="00DF2975">
        <w:rPr>
          <w:rFonts w:ascii="Arial" w:hAnsi="Arial" w:cs="Arial"/>
          <w:spacing w:val="20"/>
          <w:sz w:val="20"/>
          <w:szCs w:val="20"/>
        </w:rPr>
        <w:t xml:space="preserve"> </w:t>
      </w:r>
      <w:r w:rsidRPr="00DF2975">
        <w:rPr>
          <w:rFonts w:ascii="Arial" w:hAnsi="Arial" w:cs="Arial"/>
          <w:w w:val="105"/>
          <w:sz w:val="20"/>
          <w:szCs w:val="20"/>
        </w:rPr>
        <w:t xml:space="preserve">faudrait </w:t>
      </w:r>
      <w:r w:rsidRPr="00DF2975">
        <w:rPr>
          <w:rFonts w:ascii="Arial" w:hAnsi="Arial" w:cs="Arial"/>
          <w:sz w:val="20"/>
          <w:szCs w:val="20"/>
        </w:rPr>
        <w:t>pas</w:t>
      </w:r>
      <w:r w:rsidRPr="00DF2975">
        <w:rPr>
          <w:rFonts w:ascii="Arial" w:hAnsi="Arial" w:cs="Arial"/>
          <w:spacing w:val="62"/>
          <w:sz w:val="20"/>
          <w:szCs w:val="20"/>
        </w:rPr>
        <w:t xml:space="preserve"> </w:t>
      </w:r>
      <w:r w:rsidRPr="00DF2975">
        <w:rPr>
          <w:rFonts w:ascii="Arial" w:hAnsi="Arial" w:cs="Arial"/>
          <w:sz w:val="20"/>
          <w:szCs w:val="20"/>
        </w:rPr>
        <w:t xml:space="preserve">oublier </w:t>
      </w:r>
      <w:r w:rsidRPr="00DF2975">
        <w:rPr>
          <w:rFonts w:ascii="Arial" w:hAnsi="Arial" w:cs="Arial"/>
          <w:spacing w:val="38"/>
          <w:sz w:val="20"/>
          <w:szCs w:val="20"/>
        </w:rPr>
        <w:t xml:space="preserve"> </w:t>
      </w:r>
      <w:r w:rsidRPr="00DF2975">
        <w:rPr>
          <w:rFonts w:ascii="Arial" w:hAnsi="Arial" w:cs="Arial"/>
          <w:sz w:val="20"/>
          <w:szCs w:val="20"/>
        </w:rPr>
        <w:t xml:space="preserve">qu’une </w:t>
      </w:r>
      <w:r w:rsidRPr="00DF2975">
        <w:rPr>
          <w:rFonts w:ascii="Arial" w:hAnsi="Arial" w:cs="Arial"/>
          <w:spacing w:val="14"/>
          <w:sz w:val="20"/>
          <w:szCs w:val="20"/>
        </w:rPr>
        <w:t xml:space="preserve"> </w:t>
      </w:r>
      <w:r w:rsidRPr="00DF2975">
        <w:rPr>
          <w:rFonts w:ascii="Arial" w:hAnsi="Arial" w:cs="Arial"/>
          <w:sz w:val="20"/>
          <w:szCs w:val="20"/>
        </w:rPr>
        <w:t>perte</w:t>
      </w:r>
      <w:r w:rsidRPr="00DF2975">
        <w:rPr>
          <w:rFonts w:ascii="Arial" w:hAnsi="Arial" w:cs="Arial"/>
          <w:spacing w:val="66"/>
          <w:sz w:val="20"/>
          <w:szCs w:val="20"/>
        </w:rPr>
        <w:t xml:space="preserve"> </w:t>
      </w:r>
      <w:r w:rsidRPr="00DF2975">
        <w:rPr>
          <w:rFonts w:ascii="Arial" w:hAnsi="Arial" w:cs="Arial"/>
          <w:sz w:val="20"/>
          <w:szCs w:val="20"/>
        </w:rPr>
        <w:t xml:space="preserve">significative </w:t>
      </w:r>
      <w:r w:rsidRPr="00DF2975">
        <w:rPr>
          <w:rFonts w:ascii="Arial" w:hAnsi="Arial" w:cs="Arial"/>
          <w:spacing w:val="31"/>
          <w:sz w:val="20"/>
          <w:szCs w:val="20"/>
        </w:rPr>
        <w:t xml:space="preserve"> </w:t>
      </w:r>
      <w:r w:rsidRPr="00DF2975">
        <w:rPr>
          <w:rFonts w:ascii="Arial" w:hAnsi="Arial" w:cs="Arial"/>
          <w:sz w:val="20"/>
          <w:szCs w:val="20"/>
        </w:rPr>
        <w:t>de</w:t>
      </w:r>
      <w:r w:rsidRPr="00DF2975">
        <w:rPr>
          <w:rFonts w:ascii="Arial" w:hAnsi="Arial" w:cs="Arial"/>
          <w:spacing w:val="58"/>
          <w:sz w:val="20"/>
          <w:szCs w:val="20"/>
        </w:rPr>
        <w:t xml:space="preserve"> </w:t>
      </w:r>
      <w:r w:rsidRPr="00DF2975">
        <w:rPr>
          <w:rFonts w:ascii="Arial" w:hAnsi="Arial" w:cs="Arial"/>
          <w:sz w:val="20"/>
          <w:szCs w:val="20"/>
        </w:rPr>
        <w:t xml:space="preserve">chaleur </w:t>
      </w:r>
      <w:r w:rsidRPr="00DF2975">
        <w:rPr>
          <w:rFonts w:ascii="Arial" w:hAnsi="Arial" w:cs="Arial"/>
          <w:spacing w:val="23"/>
          <w:sz w:val="20"/>
          <w:szCs w:val="20"/>
        </w:rPr>
        <w:t xml:space="preserve"> </w:t>
      </w:r>
      <w:r w:rsidRPr="00DF2975">
        <w:rPr>
          <w:rFonts w:ascii="Arial" w:hAnsi="Arial" w:cs="Arial"/>
          <w:sz w:val="20"/>
          <w:szCs w:val="20"/>
        </w:rPr>
        <w:t>peut</w:t>
      </w:r>
      <w:r w:rsidRPr="00DF2975">
        <w:rPr>
          <w:rFonts w:ascii="Arial" w:hAnsi="Arial" w:cs="Arial"/>
          <w:spacing w:val="63"/>
          <w:sz w:val="20"/>
          <w:szCs w:val="20"/>
        </w:rPr>
        <w:t xml:space="preserve"> </w:t>
      </w:r>
      <w:r w:rsidRPr="00DF2975">
        <w:rPr>
          <w:rFonts w:ascii="Arial" w:hAnsi="Arial" w:cs="Arial"/>
          <w:sz w:val="20"/>
          <w:szCs w:val="20"/>
        </w:rPr>
        <w:t>se</w:t>
      </w:r>
      <w:r w:rsidRPr="00DF2975">
        <w:rPr>
          <w:rFonts w:ascii="Arial" w:hAnsi="Arial" w:cs="Arial"/>
          <w:spacing w:val="51"/>
          <w:sz w:val="20"/>
          <w:szCs w:val="20"/>
        </w:rPr>
        <w:t xml:space="preserve"> </w:t>
      </w:r>
      <w:r w:rsidRPr="00DF2975">
        <w:rPr>
          <w:rFonts w:ascii="Arial" w:hAnsi="Arial" w:cs="Arial"/>
          <w:sz w:val="20"/>
          <w:szCs w:val="20"/>
        </w:rPr>
        <w:t xml:space="preserve">produire </w:t>
      </w:r>
      <w:r w:rsidRPr="00DF2975">
        <w:rPr>
          <w:rFonts w:ascii="Arial" w:hAnsi="Arial" w:cs="Arial"/>
          <w:spacing w:val="51"/>
          <w:sz w:val="20"/>
          <w:szCs w:val="20"/>
        </w:rPr>
        <w:t xml:space="preserve"> </w:t>
      </w:r>
      <w:r w:rsidRPr="00DF2975">
        <w:rPr>
          <w:rFonts w:ascii="Arial" w:hAnsi="Arial" w:cs="Arial"/>
          <w:sz w:val="20"/>
          <w:szCs w:val="20"/>
        </w:rPr>
        <w:t>au</w:t>
      </w:r>
      <w:r w:rsidRPr="00DF2975">
        <w:rPr>
          <w:rFonts w:ascii="Arial" w:hAnsi="Arial" w:cs="Arial"/>
          <w:spacing w:val="58"/>
          <w:sz w:val="20"/>
          <w:szCs w:val="20"/>
        </w:rPr>
        <w:t xml:space="preserve"> </w:t>
      </w:r>
      <w:r w:rsidRPr="00DF2975">
        <w:rPr>
          <w:rFonts w:ascii="Arial" w:hAnsi="Arial" w:cs="Arial"/>
          <w:sz w:val="20"/>
          <w:szCs w:val="20"/>
        </w:rPr>
        <w:t xml:space="preserve">niveau </w:t>
      </w:r>
      <w:r w:rsidRPr="00DF2975">
        <w:rPr>
          <w:rFonts w:ascii="Arial" w:hAnsi="Arial" w:cs="Arial"/>
          <w:spacing w:val="18"/>
          <w:sz w:val="20"/>
          <w:szCs w:val="20"/>
        </w:rPr>
        <w:t xml:space="preserve"> </w:t>
      </w:r>
      <w:r w:rsidRPr="00DF2975">
        <w:rPr>
          <w:rFonts w:ascii="Arial" w:hAnsi="Arial" w:cs="Arial"/>
          <w:sz w:val="20"/>
          <w:szCs w:val="20"/>
        </w:rPr>
        <w:t>de</w:t>
      </w:r>
      <w:r w:rsidRPr="00DF2975">
        <w:rPr>
          <w:rFonts w:ascii="Arial" w:hAnsi="Arial" w:cs="Arial"/>
          <w:spacing w:val="58"/>
          <w:sz w:val="20"/>
          <w:szCs w:val="20"/>
        </w:rPr>
        <w:t xml:space="preserve"> </w:t>
      </w:r>
      <w:r w:rsidRPr="00DF2975">
        <w:rPr>
          <w:rFonts w:ascii="Arial" w:hAnsi="Arial" w:cs="Arial"/>
          <w:sz w:val="20"/>
          <w:szCs w:val="20"/>
        </w:rPr>
        <w:t>la</w:t>
      </w:r>
      <w:r w:rsidRPr="00DF2975">
        <w:rPr>
          <w:rFonts w:ascii="Arial" w:hAnsi="Arial" w:cs="Arial"/>
          <w:spacing w:val="58"/>
          <w:sz w:val="20"/>
          <w:szCs w:val="20"/>
        </w:rPr>
        <w:t xml:space="preserve"> </w:t>
      </w:r>
      <w:r w:rsidRPr="00DF2975">
        <w:rPr>
          <w:rFonts w:ascii="Arial" w:hAnsi="Arial" w:cs="Arial"/>
          <w:sz w:val="20"/>
          <w:szCs w:val="20"/>
        </w:rPr>
        <w:t>tête.</w:t>
      </w:r>
    </w:p>
    <w:p w14:paraId="6C755348" w14:textId="77777777" w:rsidR="00B93907" w:rsidRDefault="00B93907" w:rsidP="007222E2">
      <w:pPr>
        <w:tabs>
          <w:tab w:val="left" w:pos="1296"/>
        </w:tabs>
        <w:spacing w:after="0" w:line="360" w:lineRule="auto"/>
        <w:jc w:val="both"/>
        <w:rPr>
          <w:rFonts w:ascii="Arial" w:hAnsi="Arial" w:cs="Arial"/>
          <w:spacing w:val="2"/>
          <w:sz w:val="20"/>
          <w:szCs w:val="20"/>
        </w:rPr>
      </w:pPr>
    </w:p>
    <w:p w14:paraId="6C08F4A7" w14:textId="77777777" w:rsidR="005B7743" w:rsidRPr="00DF2975" w:rsidRDefault="005B7743" w:rsidP="007222E2">
      <w:pPr>
        <w:tabs>
          <w:tab w:val="left" w:pos="1296"/>
        </w:tabs>
        <w:spacing w:after="0" w:line="360" w:lineRule="auto"/>
        <w:jc w:val="both"/>
        <w:rPr>
          <w:rFonts w:ascii="Arial" w:hAnsi="Arial" w:cs="Arial"/>
          <w:spacing w:val="2"/>
          <w:sz w:val="20"/>
          <w:szCs w:val="20"/>
        </w:rPr>
      </w:pPr>
      <w:r w:rsidRPr="00DF2975">
        <w:rPr>
          <w:rFonts w:ascii="Arial" w:hAnsi="Arial" w:cs="Arial"/>
          <w:spacing w:val="2"/>
          <w:sz w:val="20"/>
          <w:szCs w:val="20"/>
        </w:rPr>
        <w:t>Figure 2</w:t>
      </w:r>
      <w:r w:rsidRPr="00DF2975">
        <w:rPr>
          <w:rFonts w:ascii="Arial" w:hAnsi="Arial" w:cs="Arial"/>
          <w:spacing w:val="2"/>
          <w:sz w:val="20"/>
          <w:szCs w:val="20"/>
        </w:rPr>
        <w:tab/>
        <w:t>Durées estimées de survie n eau calme tracées en fonction de la température de l'eau pour des individus minces (approximativement le dixième percentile d'épaisseur moyenne de peau pincée) portant différents niveaux d'isolation de vêtements immergés.</w:t>
      </w:r>
    </w:p>
    <w:p w14:paraId="2E9EA27B" w14:textId="77777777" w:rsidR="005B7743" w:rsidRPr="00DF2975" w:rsidRDefault="005B7743" w:rsidP="007222E2">
      <w:pPr>
        <w:spacing w:after="0" w:line="360" w:lineRule="auto"/>
        <w:jc w:val="both"/>
        <w:rPr>
          <w:rFonts w:ascii="Arial" w:hAnsi="Arial" w:cs="Arial"/>
          <w:i/>
          <w:sz w:val="20"/>
          <w:szCs w:val="20"/>
        </w:rPr>
      </w:pPr>
      <w:r w:rsidRPr="00DF2975">
        <w:rPr>
          <w:rFonts w:ascii="Arial" w:hAnsi="Arial" w:cs="Arial"/>
          <w:i/>
          <w:sz w:val="20"/>
          <w:szCs w:val="20"/>
        </w:rPr>
        <w:t>Note : La courbe la plus basse correspond à un vêtement léger d'été uniquement. Les trois autres correspondent à des</w:t>
      </w:r>
      <w:r w:rsidRPr="00DF2975">
        <w:rPr>
          <w:rFonts w:ascii="Arial" w:hAnsi="Arial" w:cs="Arial"/>
          <w:i/>
          <w:spacing w:val="2"/>
          <w:sz w:val="20"/>
          <w:szCs w:val="20"/>
        </w:rPr>
        <w:t xml:space="preserve"> </w:t>
      </w:r>
      <w:r w:rsidRPr="00DF2975">
        <w:rPr>
          <w:rFonts w:ascii="Arial" w:hAnsi="Arial" w:cs="Arial"/>
          <w:i/>
          <w:sz w:val="20"/>
          <w:szCs w:val="20"/>
        </w:rPr>
        <w:t>assemblages incluant une combinaison d'immersion avec une épaisseur croissante de vêtements portés en dessous.</w:t>
      </w:r>
    </w:p>
    <w:p w14:paraId="16CC0D3F" w14:textId="77777777" w:rsidR="00C37A51" w:rsidRDefault="00C37A51" w:rsidP="007222E2">
      <w:pPr>
        <w:spacing w:after="0" w:line="360" w:lineRule="auto"/>
        <w:jc w:val="center"/>
        <w:rPr>
          <w:rFonts w:ascii="Arial" w:hAnsi="Arial" w:cs="Arial"/>
          <w:b/>
          <w:sz w:val="20"/>
          <w:szCs w:val="20"/>
        </w:rPr>
      </w:pPr>
    </w:p>
    <w:p w14:paraId="2D24E515" w14:textId="77777777" w:rsidR="0027451C" w:rsidRDefault="0027451C" w:rsidP="007222E2">
      <w:pPr>
        <w:spacing w:after="0" w:line="360" w:lineRule="auto"/>
        <w:jc w:val="center"/>
        <w:rPr>
          <w:rFonts w:ascii="Arial" w:hAnsi="Arial" w:cs="Arial"/>
          <w:b/>
          <w:sz w:val="20"/>
          <w:szCs w:val="20"/>
        </w:rPr>
      </w:pPr>
    </w:p>
    <w:p w14:paraId="7B751D22" w14:textId="77777777" w:rsidR="00B93907" w:rsidRPr="00DF2975" w:rsidRDefault="00B93907" w:rsidP="007222E2">
      <w:pPr>
        <w:spacing w:after="0" w:line="360" w:lineRule="auto"/>
        <w:jc w:val="center"/>
        <w:rPr>
          <w:rFonts w:ascii="Arial" w:hAnsi="Arial" w:cs="Arial"/>
          <w:b/>
          <w:sz w:val="20"/>
          <w:szCs w:val="20"/>
        </w:rPr>
      </w:pPr>
    </w:p>
    <w:p w14:paraId="56EB9EA1" w14:textId="77777777" w:rsidR="00B93907" w:rsidRDefault="00B93907" w:rsidP="007222E2">
      <w:pPr>
        <w:spacing w:after="0" w:line="360" w:lineRule="auto"/>
        <w:jc w:val="center"/>
        <w:rPr>
          <w:rFonts w:ascii="Arial" w:hAnsi="Arial" w:cs="Arial"/>
          <w:b/>
          <w:sz w:val="20"/>
          <w:szCs w:val="20"/>
        </w:rPr>
      </w:pPr>
    </w:p>
    <w:p w14:paraId="28317B4E" w14:textId="77777777" w:rsidR="00B93907" w:rsidRDefault="00B93907" w:rsidP="007222E2">
      <w:pPr>
        <w:spacing w:after="0" w:line="360" w:lineRule="auto"/>
        <w:jc w:val="center"/>
        <w:rPr>
          <w:rFonts w:ascii="Arial" w:hAnsi="Arial" w:cs="Arial"/>
          <w:b/>
          <w:sz w:val="20"/>
          <w:szCs w:val="20"/>
        </w:rPr>
      </w:pPr>
    </w:p>
    <w:p w14:paraId="0D5419A2" w14:textId="77777777" w:rsidR="00B93907" w:rsidRDefault="00B93907" w:rsidP="007222E2">
      <w:pPr>
        <w:spacing w:after="0" w:line="360" w:lineRule="auto"/>
        <w:jc w:val="center"/>
        <w:rPr>
          <w:rFonts w:ascii="Arial" w:hAnsi="Arial" w:cs="Arial"/>
          <w:b/>
          <w:sz w:val="20"/>
          <w:szCs w:val="20"/>
        </w:rPr>
      </w:pPr>
    </w:p>
    <w:p w14:paraId="6E681B77" w14:textId="77777777" w:rsidR="00B93907" w:rsidRDefault="00B93907" w:rsidP="007222E2">
      <w:pPr>
        <w:spacing w:after="0" w:line="360" w:lineRule="auto"/>
        <w:jc w:val="center"/>
        <w:rPr>
          <w:rFonts w:ascii="Arial" w:hAnsi="Arial" w:cs="Arial"/>
          <w:b/>
          <w:sz w:val="20"/>
          <w:szCs w:val="20"/>
        </w:rPr>
      </w:pPr>
    </w:p>
    <w:p w14:paraId="17EB4B4B" w14:textId="77777777" w:rsidR="00351C95" w:rsidRDefault="00351C95" w:rsidP="007222E2">
      <w:pPr>
        <w:spacing w:after="0" w:line="360" w:lineRule="auto"/>
        <w:jc w:val="center"/>
        <w:rPr>
          <w:rFonts w:ascii="Arial" w:hAnsi="Arial" w:cs="Arial"/>
          <w:b/>
          <w:sz w:val="20"/>
          <w:szCs w:val="20"/>
        </w:rPr>
      </w:pPr>
    </w:p>
    <w:p w14:paraId="2AF2863D" w14:textId="77777777" w:rsidR="00402CA9" w:rsidRPr="00DF2975" w:rsidRDefault="00402CA9" w:rsidP="007222E2">
      <w:pPr>
        <w:spacing w:after="0" w:line="360" w:lineRule="auto"/>
        <w:jc w:val="center"/>
        <w:rPr>
          <w:rFonts w:ascii="Arial" w:hAnsi="Arial" w:cs="Arial"/>
          <w:b/>
          <w:sz w:val="20"/>
          <w:szCs w:val="20"/>
        </w:rPr>
      </w:pPr>
      <w:r w:rsidRPr="00DF2975">
        <w:rPr>
          <w:rFonts w:ascii="Arial" w:hAnsi="Arial" w:cs="Arial"/>
          <w:b/>
          <w:sz w:val="20"/>
          <w:szCs w:val="20"/>
        </w:rPr>
        <w:lastRenderedPageBreak/>
        <w:t>Figure 2</w:t>
      </w:r>
      <w:r w:rsidRPr="00DF2975">
        <w:rPr>
          <w:rFonts w:ascii="Arial" w:hAnsi="Arial" w:cs="Arial"/>
          <w:b/>
          <w:sz w:val="20"/>
          <w:szCs w:val="20"/>
        </w:rPr>
        <w:tab/>
        <w:t>L'équation de survie</w:t>
      </w:r>
    </w:p>
    <w:p w14:paraId="35149C1E" w14:textId="77777777" w:rsidR="006C1491" w:rsidRDefault="00B93907" w:rsidP="007222E2">
      <w:pPr>
        <w:spacing w:after="0" w:line="360" w:lineRule="auto"/>
        <w:jc w:val="both"/>
        <w:rPr>
          <w:rFonts w:ascii="Arial" w:hAnsi="Arial" w:cs="Arial"/>
          <w:b/>
          <w:sz w:val="20"/>
          <w:szCs w:val="20"/>
        </w:rPr>
      </w:pPr>
      <w:r w:rsidRPr="00DF2975">
        <w:rPr>
          <w:noProof/>
          <w:lang w:val="en-US" w:eastAsia="en-US"/>
        </w:rPr>
        <w:drawing>
          <wp:inline distT="0" distB="0" distL="0" distR="0" wp14:anchorId="616A5F92" wp14:editId="48E157F4">
            <wp:extent cx="5762625" cy="5191125"/>
            <wp:effectExtent l="0" t="0" r="0" b="0"/>
            <wp:docPr id="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0"/>
                    <a:srcRect/>
                    <a:stretch>
                      <a:fillRect/>
                    </a:stretch>
                  </pic:blipFill>
                  <pic:spPr bwMode="auto">
                    <a:xfrm>
                      <a:off x="0" y="0"/>
                      <a:ext cx="5762625" cy="5191125"/>
                    </a:xfrm>
                    <a:prstGeom prst="rect">
                      <a:avLst/>
                    </a:prstGeom>
                    <a:noFill/>
                    <a:ln w="9525">
                      <a:noFill/>
                      <a:miter lim="800000"/>
                      <a:headEnd/>
                      <a:tailEnd/>
                    </a:ln>
                  </pic:spPr>
                </pic:pic>
              </a:graphicData>
            </a:graphic>
          </wp:inline>
        </w:drawing>
      </w:r>
    </w:p>
    <w:p w14:paraId="72B5E916" w14:textId="77777777" w:rsidR="005B7743" w:rsidRPr="00DF2975" w:rsidRDefault="005B7743" w:rsidP="001A0A32">
      <w:pPr>
        <w:pStyle w:val="Sansinterligne"/>
        <w:numPr>
          <w:ilvl w:val="0"/>
          <w:numId w:val="262"/>
        </w:numPr>
        <w:spacing w:line="360" w:lineRule="auto"/>
        <w:jc w:val="both"/>
        <w:rPr>
          <w:rFonts w:ascii="Arial" w:hAnsi="Arial" w:cs="Arial"/>
          <w:spacing w:val="2"/>
          <w:sz w:val="20"/>
          <w:szCs w:val="20"/>
        </w:rPr>
      </w:pPr>
      <w:r w:rsidRPr="00DF2975">
        <w:rPr>
          <w:rFonts w:ascii="Arial" w:hAnsi="Arial" w:cs="Arial"/>
          <w:spacing w:val="2"/>
          <w:sz w:val="20"/>
          <w:szCs w:val="20"/>
        </w:rPr>
        <w:t>Les différentes lignes continues de la figure 2 sont définies en terme d'habillement réel comme suit :</w:t>
      </w:r>
    </w:p>
    <w:p w14:paraId="47BBE80E" w14:textId="77777777" w:rsidR="005B7743" w:rsidRPr="00DF2975" w:rsidRDefault="005B7743" w:rsidP="007222E2">
      <w:pPr>
        <w:widowControl w:val="0"/>
        <w:numPr>
          <w:ilvl w:val="0"/>
          <w:numId w:val="39"/>
        </w:numPr>
        <w:tabs>
          <w:tab w:val="left" w:pos="2268"/>
        </w:tabs>
        <w:autoSpaceDE w:val="0"/>
        <w:autoSpaceDN w:val="0"/>
        <w:spacing w:after="0" w:line="360" w:lineRule="auto"/>
        <w:ind w:left="2268" w:hanging="425"/>
        <w:jc w:val="both"/>
        <w:rPr>
          <w:rFonts w:ascii="Arial" w:hAnsi="Arial" w:cs="Arial"/>
          <w:spacing w:val="2"/>
          <w:sz w:val="20"/>
          <w:szCs w:val="20"/>
        </w:rPr>
      </w:pPr>
      <w:r w:rsidRPr="00DF2975">
        <w:rPr>
          <w:rFonts w:ascii="Arial" w:hAnsi="Arial" w:cs="Arial"/>
          <w:spacing w:val="2"/>
          <w:sz w:val="20"/>
          <w:szCs w:val="20"/>
        </w:rPr>
        <w:t>0,06 Clo =</w:t>
      </w:r>
      <w:r w:rsidRPr="00DF2975">
        <w:rPr>
          <w:rFonts w:ascii="Arial" w:hAnsi="Arial" w:cs="Arial"/>
          <w:spacing w:val="2"/>
          <w:sz w:val="20"/>
          <w:szCs w:val="20"/>
        </w:rPr>
        <w:tab/>
        <w:t>l'isolation en immersion d'un homme en habits légers d'été (combinaison de travail et caleçon), sans combinaison de survie.</w:t>
      </w:r>
    </w:p>
    <w:p w14:paraId="0EC22CB1" w14:textId="77777777" w:rsidR="005B7743" w:rsidRPr="00DF2975" w:rsidRDefault="005B7743" w:rsidP="007222E2">
      <w:pPr>
        <w:widowControl w:val="0"/>
        <w:numPr>
          <w:ilvl w:val="0"/>
          <w:numId w:val="39"/>
        </w:numPr>
        <w:tabs>
          <w:tab w:val="left" w:pos="2268"/>
        </w:tabs>
        <w:autoSpaceDE w:val="0"/>
        <w:autoSpaceDN w:val="0"/>
        <w:spacing w:after="0" w:line="360" w:lineRule="auto"/>
        <w:ind w:left="2268" w:hanging="425"/>
        <w:jc w:val="both"/>
        <w:rPr>
          <w:rFonts w:ascii="Arial" w:hAnsi="Arial" w:cs="Arial"/>
          <w:spacing w:val="2"/>
          <w:sz w:val="20"/>
          <w:szCs w:val="20"/>
        </w:rPr>
      </w:pPr>
      <w:r w:rsidRPr="00DF2975">
        <w:rPr>
          <w:rFonts w:ascii="Arial" w:hAnsi="Arial" w:cs="Arial"/>
          <w:spacing w:val="2"/>
          <w:sz w:val="20"/>
          <w:szCs w:val="20"/>
        </w:rPr>
        <w:t>0,33 Clo =</w:t>
      </w:r>
      <w:r w:rsidRPr="00DF2975">
        <w:rPr>
          <w:rFonts w:ascii="Arial" w:hAnsi="Arial" w:cs="Arial"/>
          <w:spacing w:val="2"/>
          <w:sz w:val="20"/>
          <w:szCs w:val="20"/>
        </w:rPr>
        <w:tab/>
        <w:t>l'isolation en immersion d'un homme en habits légers d'été (comme plus haut), mais avec une combinaison de survie par-dessus.</w:t>
      </w:r>
    </w:p>
    <w:p w14:paraId="4A394057" w14:textId="77777777" w:rsidR="005B7743" w:rsidRPr="00DF2975" w:rsidRDefault="005B7743" w:rsidP="008E5EE9">
      <w:pPr>
        <w:widowControl w:val="0"/>
        <w:numPr>
          <w:ilvl w:val="0"/>
          <w:numId w:val="39"/>
        </w:numPr>
        <w:tabs>
          <w:tab w:val="left" w:pos="2268"/>
        </w:tabs>
        <w:autoSpaceDE w:val="0"/>
        <w:autoSpaceDN w:val="0"/>
        <w:spacing w:after="0" w:line="360" w:lineRule="auto"/>
        <w:ind w:left="2268" w:hanging="425"/>
        <w:jc w:val="both"/>
        <w:rPr>
          <w:rFonts w:ascii="Arial" w:hAnsi="Arial" w:cs="Arial"/>
          <w:spacing w:val="2"/>
          <w:sz w:val="20"/>
          <w:szCs w:val="20"/>
        </w:rPr>
      </w:pPr>
      <w:r w:rsidRPr="00DF2975">
        <w:rPr>
          <w:rFonts w:ascii="Arial" w:hAnsi="Arial" w:cs="Arial"/>
          <w:spacing w:val="2"/>
          <w:sz w:val="20"/>
          <w:szCs w:val="20"/>
        </w:rPr>
        <w:t>0,50 Clo = l'isolation en immersion d'un homme avec un sous-vêtement long en coton couvrant bras et jambes, une combinaison de travail, un pull épais en laine, et une véritable combinaison de survie par-dessus.</w:t>
      </w:r>
    </w:p>
    <w:p w14:paraId="116632BC" w14:textId="77777777" w:rsidR="005B7743" w:rsidRPr="00DF2975" w:rsidRDefault="005B7743" w:rsidP="007222E2">
      <w:pPr>
        <w:widowControl w:val="0"/>
        <w:numPr>
          <w:ilvl w:val="0"/>
          <w:numId w:val="39"/>
        </w:numPr>
        <w:tabs>
          <w:tab w:val="left" w:pos="2268"/>
        </w:tabs>
        <w:autoSpaceDE w:val="0"/>
        <w:autoSpaceDN w:val="0"/>
        <w:spacing w:after="0" w:line="360" w:lineRule="auto"/>
        <w:ind w:left="2268" w:hanging="425"/>
        <w:jc w:val="both"/>
        <w:rPr>
          <w:rFonts w:ascii="Arial" w:hAnsi="Arial" w:cs="Arial"/>
          <w:spacing w:val="4"/>
          <w:sz w:val="20"/>
          <w:szCs w:val="20"/>
        </w:rPr>
      </w:pPr>
      <w:r w:rsidRPr="00DF2975">
        <w:rPr>
          <w:rFonts w:ascii="Arial" w:hAnsi="Arial" w:cs="Arial"/>
          <w:spacing w:val="4"/>
          <w:sz w:val="20"/>
          <w:szCs w:val="20"/>
        </w:rPr>
        <w:t>0,70 Clo = l'isolation en immersion d'un homme avec un sous-vêtement long en coton couvrant bras et jambes, un vêtement d'isolation en tissu duveteux, une combinaison de travail, et une véritable combinaison de survie par-dessus.</w:t>
      </w:r>
    </w:p>
    <w:p w14:paraId="18B503B5" w14:textId="77777777" w:rsidR="005B7743" w:rsidRPr="00DF2975" w:rsidRDefault="005B7743" w:rsidP="001A0A32">
      <w:pPr>
        <w:pStyle w:val="Sansinterligne"/>
        <w:numPr>
          <w:ilvl w:val="0"/>
          <w:numId w:val="262"/>
        </w:numPr>
        <w:spacing w:line="360" w:lineRule="auto"/>
        <w:jc w:val="both"/>
        <w:rPr>
          <w:rFonts w:ascii="Arial" w:hAnsi="Arial" w:cs="Arial"/>
          <w:spacing w:val="4"/>
          <w:sz w:val="20"/>
          <w:szCs w:val="20"/>
        </w:rPr>
      </w:pPr>
      <w:r w:rsidRPr="00DF2975">
        <w:rPr>
          <w:rFonts w:ascii="Arial" w:hAnsi="Arial" w:cs="Arial"/>
          <w:spacing w:val="4"/>
          <w:sz w:val="20"/>
          <w:szCs w:val="20"/>
        </w:rPr>
        <w:lastRenderedPageBreak/>
        <w:t>Les effets de la pénétration d'eau et de la compression hydrostatique sur la qualité d'isolation du vêtement sont bien identifiés. Dans un système nominalement sec, l'isolation est assurée par l'air immobile emprisonné au sein des fibres du vêtement et entre les couches de la combinaison et des habits. Il a été observé que beaucoup de systèmes perdent une part de leur capacité isolante, soit parce que les habits sous la combinaison de survie "étanche à l'eau" deviennent humides jusqu'à un certain point, soit du fait de la compression hydrostatique de l'assemblage complet. En conséquence de la pénétration d'eau et de la compression, les durées de survie seront raccourcies : des vêtements de plus grande valeur de Clo à sec et sans compression doivent être portés pour maintenir la durée de survie.</w:t>
      </w:r>
    </w:p>
    <w:p w14:paraId="735BED13" w14:textId="77777777" w:rsidR="005B7743" w:rsidRDefault="005B7743" w:rsidP="001A0A32">
      <w:pPr>
        <w:pStyle w:val="Sansinterligne"/>
        <w:numPr>
          <w:ilvl w:val="0"/>
          <w:numId w:val="262"/>
        </w:numPr>
        <w:spacing w:line="360" w:lineRule="auto"/>
        <w:jc w:val="both"/>
        <w:rPr>
          <w:rFonts w:ascii="Arial" w:hAnsi="Arial" w:cs="Arial"/>
          <w:spacing w:val="4"/>
          <w:sz w:val="20"/>
          <w:szCs w:val="20"/>
        </w:rPr>
      </w:pPr>
      <w:r w:rsidRPr="00DF2975">
        <w:rPr>
          <w:rFonts w:ascii="Arial" w:hAnsi="Arial" w:cs="Arial"/>
          <w:spacing w:val="4"/>
          <w:sz w:val="20"/>
          <w:szCs w:val="20"/>
        </w:rPr>
        <w:t>Quels que soient le type de combinaison de survie et autres vêtements fournis, il ne faudrait pas oublier qu'une perte significative de chaleur peut se produire au niveau de la tête. Une combinaison de survie devrait avoir un casque isolé. Outre la prévention de la perte de chaleur, il donnera au porteur une certaine protection contre des impacts accidentels.</w:t>
      </w:r>
    </w:p>
    <w:p w14:paraId="28A2E631" w14:textId="77777777" w:rsidR="00B93907" w:rsidRDefault="00B93907" w:rsidP="00D83391">
      <w:pPr>
        <w:pStyle w:val="Sansinterligne"/>
        <w:spacing w:line="360" w:lineRule="auto"/>
        <w:jc w:val="both"/>
        <w:rPr>
          <w:rFonts w:ascii="Arial" w:hAnsi="Arial" w:cs="Arial"/>
          <w:spacing w:val="4"/>
          <w:sz w:val="20"/>
          <w:szCs w:val="20"/>
        </w:rPr>
      </w:pPr>
    </w:p>
    <w:p w14:paraId="0C65BC0C" w14:textId="77777777" w:rsidR="00D83391" w:rsidRDefault="00D83391" w:rsidP="00D83391">
      <w:pPr>
        <w:spacing w:after="0" w:line="360" w:lineRule="auto"/>
        <w:jc w:val="both"/>
        <w:rPr>
          <w:rFonts w:ascii="Arial" w:hAnsi="Arial" w:cs="Arial"/>
          <w:b/>
          <w:sz w:val="20"/>
          <w:szCs w:val="20"/>
        </w:rPr>
      </w:pPr>
      <w:r w:rsidRPr="00DF2975">
        <w:rPr>
          <w:rFonts w:ascii="Arial" w:hAnsi="Arial" w:cs="Arial"/>
          <w:b/>
          <w:sz w:val="20"/>
          <w:szCs w:val="20"/>
        </w:rPr>
        <w:t>Figure 3 – Durée au-delà de laquelle  les individus  les plus vulnérables  sont susceptibles de succomber aux conditions  existantes</w:t>
      </w:r>
    </w:p>
    <w:tbl>
      <w:tblPr>
        <w:tblStyle w:val="Grilledutableau"/>
        <w:tblW w:w="0" w:type="auto"/>
        <w:jc w:val="center"/>
        <w:tblLook w:val="04A0" w:firstRow="1" w:lastRow="0" w:firstColumn="1" w:lastColumn="0" w:noHBand="0" w:noVBand="1"/>
      </w:tblPr>
      <w:tblGrid>
        <w:gridCol w:w="2306"/>
        <w:gridCol w:w="1450"/>
        <w:gridCol w:w="2693"/>
        <w:gridCol w:w="2775"/>
      </w:tblGrid>
      <w:tr w:rsidR="00D83391" w14:paraId="39C7F7D9" w14:textId="77777777" w:rsidTr="0054416A">
        <w:trPr>
          <w:jc w:val="center"/>
        </w:trPr>
        <w:tc>
          <w:tcPr>
            <w:tcW w:w="2306" w:type="dxa"/>
            <w:vMerge w:val="restart"/>
          </w:tcPr>
          <w:p w14:paraId="35EBCE75" w14:textId="77777777" w:rsidR="00D83391" w:rsidRPr="0054416A" w:rsidRDefault="00D83391" w:rsidP="0054416A">
            <w:pPr>
              <w:pStyle w:val="Sansinterligne"/>
              <w:rPr>
                <w:rFonts w:ascii="Arial" w:hAnsi="Arial" w:cs="Arial"/>
                <w:b/>
                <w:spacing w:val="4"/>
                <w:sz w:val="20"/>
                <w:szCs w:val="20"/>
              </w:rPr>
            </w:pPr>
            <w:r w:rsidRPr="0054416A">
              <w:rPr>
                <w:rFonts w:ascii="Arial" w:hAnsi="Arial" w:cs="Arial"/>
                <w:b/>
                <w:spacing w:val="4"/>
                <w:sz w:val="20"/>
                <w:szCs w:val="20"/>
              </w:rPr>
              <w:t>HABILLEMENT</w:t>
            </w:r>
          </w:p>
        </w:tc>
        <w:tc>
          <w:tcPr>
            <w:tcW w:w="1450" w:type="dxa"/>
            <w:vMerge w:val="restart"/>
          </w:tcPr>
          <w:p w14:paraId="325C3DE4" w14:textId="77777777" w:rsidR="00D83391" w:rsidRPr="0054416A" w:rsidRDefault="00D83391" w:rsidP="0054416A">
            <w:pPr>
              <w:pStyle w:val="Sansinterligne"/>
              <w:rPr>
                <w:rFonts w:ascii="Arial" w:hAnsi="Arial" w:cs="Arial"/>
                <w:b/>
                <w:spacing w:val="4"/>
                <w:sz w:val="20"/>
                <w:szCs w:val="20"/>
              </w:rPr>
            </w:pPr>
            <w:r w:rsidRPr="0054416A">
              <w:rPr>
                <w:rFonts w:ascii="Arial" w:hAnsi="Arial" w:cs="Arial"/>
                <w:b/>
                <w:spacing w:val="4"/>
                <w:sz w:val="20"/>
                <w:szCs w:val="20"/>
              </w:rPr>
              <w:t>FORCE DU VENT</w:t>
            </w:r>
          </w:p>
          <w:p w14:paraId="17BF1013" w14:textId="77777777" w:rsidR="00D83391" w:rsidRPr="0054416A" w:rsidRDefault="00D83391" w:rsidP="0054416A">
            <w:pPr>
              <w:pStyle w:val="Sansinterligne"/>
              <w:rPr>
                <w:rFonts w:ascii="Arial" w:hAnsi="Arial" w:cs="Arial"/>
                <w:b/>
                <w:spacing w:val="4"/>
                <w:sz w:val="20"/>
                <w:szCs w:val="20"/>
              </w:rPr>
            </w:pPr>
            <w:r w:rsidRPr="0054416A">
              <w:rPr>
                <w:rFonts w:ascii="Arial" w:hAnsi="Arial" w:cs="Arial"/>
                <w:b/>
                <w:spacing w:val="4"/>
                <w:sz w:val="20"/>
                <w:szCs w:val="20"/>
              </w:rPr>
              <w:t>en Beaufort</w:t>
            </w:r>
          </w:p>
        </w:tc>
        <w:tc>
          <w:tcPr>
            <w:tcW w:w="5468" w:type="dxa"/>
            <w:gridSpan w:val="2"/>
          </w:tcPr>
          <w:p w14:paraId="17D85DE1" w14:textId="77777777" w:rsidR="00D83391" w:rsidRPr="0054416A" w:rsidRDefault="00D83391" w:rsidP="0054416A">
            <w:pPr>
              <w:pStyle w:val="Sansinterligne"/>
              <w:rPr>
                <w:rFonts w:ascii="Arial" w:hAnsi="Arial" w:cs="Arial"/>
                <w:b/>
                <w:spacing w:val="4"/>
                <w:sz w:val="20"/>
                <w:szCs w:val="20"/>
              </w:rPr>
            </w:pPr>
            <w:r w:rsidRPr="0054416A">
              <w:rPr>
                <w:rFonts w:ascii="Arial" w:hAnsi="Arial" w:cs="Arial"/>
                <w:b/>
                <w:spacing w:val="4"/>
                <w:sz w:val="20"/>
                <w:szCs w:val="20"/>
              </w:rPr>
              <w:t>DURÉE AU-DELÀ DE LAQUELLE LES INDIVIDUS</w:t>
            </w:r>
          </w:p>
          <w:p w14:paraId="62964452" w14:textId="77777777" w:rsidR="00D83391" w:rsidRPr="0054416A" w:rsidRDefault="00D83391" w:rsidP="0054416A">
            <w:pPr>
              <w:pStyle w:val="Sansinterligne"/>
              <w:rPr>
                <w:rFonts w:ascii="Arial" w:hAnsi="Arial" w:cs="Arial"/>
                <w:b/>
                <w:spacing w:val="4"/>
                <w:sz w:val="20"/>
                <w:szCs w:val="20"/>
              </w:rPr>
            </w:pPr>
            <w:r w:rsidRPr="0054416A">
              <w:rPr>
                <w:rFonts w:ascii="Arial" w:hAnsi="Arial" w:cs="Arial"/>
                <w:b/>
                <w:spacing w:val="4"/>
                <w:sz w:val="20"/>
                <w:szCs w:val="20"/>
              </w:rPr>
              <w:t>les plus vulnérables  sont susceptibles de se noyer</w:t>
            </w:r>
          </w:p>
        </w:tc>
      </w:tr>
      <w:tr w:rsidR="00D83391" w14:paraId="29F0F291" w14:textId="77777777" w:rsidTr="0054416A">
        <w:trPr>
          <w:jc w:val="center"/>
        </w:trPr>
        <w:tc>
          <w:tcPr>
            <w:tcW w:w="2306" w:type="dxa"/>
            <w:vMerge/>
          </w:tcPr>
          <w:p w14:paraId="477C158D" w14:textId="77777777" w:rsidR="00D83391" w:rsidRPr="0054416A" w:rsidRDefault="00D83391" w:rsidP="0054416A">
            <w:pPr>
              <w:pStyle w:val="Sansinterligne"/>
              <w:spacing w:line="360" w:lineRule="auto"/>
              <w:rPr>
                <w:rFonts w:ascii="Arial" w:hAnsi="Arial" w:cs="Arial"/>
                <w:b/>
                <w:spacing w:val="4"/>
                <w:sz w:val="20"/>
                <w:szCs w:val="20"/>
              </w:rPr>
            </w:pPr>
          </w:p>
        </w:tc>
        <w:tc>
          <w:tcPr>
            <w:tcW w:w="1450" w:type="dxa"/>
            <w:vMerge/>
          </w:tcPr>
          <w:p w14:paraId="7E539444" w14:textId="77777777" w:rsidR="00D83391" w:rsidRPr="0054416A" w:rsidRDefault="00D83391" w:rsidP="0054416A">
            <w:pPr>
              <w:pStyle w:val="Sansinterligne"/>
              <w:spacing w:line="360" w:lineRule="auto"/>
              <w:rPr>
                <w:rFonts w:ascii="Arial" w:hAnsi="Arial" w:cs="Arial"/>
                <w:b/>
                <w:spacing w:val="4"/>
                <w:sz w:val="20"/>
                <w:szCs w:val="20"/>
              </w:rPr>
            </w:pPr>
          </w:p>
        </w:tc>
        <w:tc>
          <w:tcPr>
            <w:tcW w:w="2693" w:type="dxa"/>
          </w:tcPr>
          <w:p w14:paraId="676BF0EF" w14:textId="77777777" w:rsidR="00D83391" w:rsidRPr="0054416A" w:rsidRDefault="0054416A" w:rsidP="0054416A">
            <w:pPr>
              <w:pStyle w:val="Sansinterligne"/>
              <w:rPr>
                <w:rFonts w:ascii="Arial" w:hAnsi="Arial" w:cs="Arial"/>
                <w:b/>
                <w:spacing w:val="4"/>
                <w:sz w:val="20"/>
                <w:szCs w:val="20"/>
              </w:rPr>
            </w:pPr>
            <w:r>
              <w:rPr>
                <w:rFonts w:ascii="Arial" w:hAnsi="Arial" w:cs="Arial"/>
                <w:b/>
                <w:spacing w:val="4"/>
                <w:sz w:val="20"/>
                <w:szCs w:val="20"/>
              </w:rPr>
              <w:t>Température  de l’eau de 5°</w:t>
            </w:r>
            <w:r w:rsidR="00D83391" w:rsidRPr="0054416A">
              <w:rPr>
                <w:rFonts w:ascii="Arial" w:hAnsi="Arial" w:cs="Arial"/>
                <w:b/>
                <w:spacing w:val="4"/>
                <w:sz w:val="20"/>
                <w:szCs w:val="20"/>
              </w:rPr>
              <w:t>C</w:t>
            </w:r>
          </w:p>
        </w:tc>
        <w:tc>
          <w:tcPr>
            <w:tcW w:w="2775" w:type="dxa"/>
          </w:tcPr>
          <w:p w14:paraId="3306E0F5" w14:textId="77777777" w:rsidR="00D83391" w:rsidRPr="0054416A" w:rsidRDefault="0054416A" w:rsidP="0054416A">
            <w:pPr>
              <w:pStyle w:val="Sansinterligne"/>
              <w:rPr>
                <w:rFonts w:ascii="Arial" w:hAnsi="Arial" w:cs="Arial"/>
                <w:b/>
                <w:spacing w:val="4"/>
                <w:sz w:val="20"/>
                <w:szCs w:val="20"/>
              </w:rPr>
            </w:pPr>
            <w:r>
              <w:rPr>
                <w:rFonts w:ascii="Arial" w:hAnsi="Arial" w:cs="Arial"/>
                <w:b/>
                <w:spacing w:val="4"/>
                <w:sz w:val="20"/>
                <w:szCs w:val="20"/>
              </w:rPr>
              <w:t>Température  de l’eau de 13°</w:t>
            </w:r>
            <w:r w:rsidR="00D83391" w:rsidRPr="0054416A">
              <w:rPr>
                <w:rFonts w:ascii="Arial" w:hAnsi="Arial" w:cs="Arial"/>
                <w:b/>
                <w:spacing w:val="4"/>
                <w:sz w:val="20"/>
                <w:szCs w:val="20"/>
              </w:rPr>
              <w:t>C</w:t>
            </w:r>
          </w:p>
        </w:tc>
      </w:tr>
      <w:tr w:rsidR="00D83391" w14:paraId="2E4C6FB2" w14:textId="77777777" w:rsidTr="0054416A">
        <w:trPr>
          <w:trHeight w:val="576"/>
          <w:jc w:val="center"/>
        </w:trPr>
        <w:tc>
          <w:tcPr>
            <w:tcW w:w="2306" w:type="dxa"/>
            <w:vMerge w:val="restart"/>
            <w:vAlign w:val="center"/>
          </w:tcPr>
          <w:p w14:paraId="1B967D2B" w14:textId="77777777" w:rsidR="00D83391" w:rsidRPr="00B93907" w:rsidRDefault="00D83391" w:rsidP="0054416A">
            <w:pPr>
              <w:pStyle w:val="Sansinterligne"/>
              <w:jc w:val="both"/>
              <w:rPr>
                <w:rFonts w:ascii="Arial" w:hAnsi="Arial" w:cs="Arial"/>
                <w:spacing w:val="4"/>
                <w:sz w:val="20"/>
                <w:szCs w:val="20"/>
              </w:rPr>
            </w:pPr>
            <w:r w:rsidRPr="00B93907">
              <w:rPr>
                <w:rFonts w:ascii="Arial" w:hAnsi="Arial" w:cs="Arial"/>
                <w:spacing w:val="4"/>
                <w:sz w:val="20"/>
                <w:szCs w:val="20"/>
              </w:rPr>
              <w:t>Vêtements de travail (pas de combinaison de survie)</w:t>
            </w:r>
          </w:p>
        </w:tc>
        <w:tc>
          <w:tcPr>
            <w:tcW w:w="1450" w:type="dxa"/>
            <w:vAlign w:val="center"/>
          </w:tcPr>
          <w:p w14:paraId="774CA1F3" w14:textId="77777777" w:rsidR="00D83391" w:rsidRPr="00B93907" w:rsidRDefault="00D83391" w:rsidP="0054416A">
            <w:pPr>
              <w:pStyle w:val="Sansinterligne"/>
              <w:rPr>
                <w:rFonts w:ascii="Arial" w:hAnsi="Arial" w:cs="Arial"/>
                <w:spacing w:val="4"/>
                <w:sz w:val="20"/>
                <w:szCs w:val="20"/>
              </w:rPr>
            </w:pPr>
            <w:r w:rsidRPr="00B93907">
              <w:rPr>
                <w:rFonts w:ascii="Arial" w:hAnsi="Arial" w:cs="Arial"/>
                <w:spacing w:val="4"/>
                <w:sz w:val="20"/>
                <w:szCs w:val="20"/>
              </w:rPr>
              <w:t>0 – 2</w:t>
            </w:r>
          </w:p>
        </w:tc>
        <w:tc>
          <w:tcPr>
            <w:tcW w:w="2693" w:type="dxa"/>
            <w:vAlign w:val="center"/>
          </w:tcPr>
          <w:p w14:paraId="51EDE47B" w14:textId="77777777" w:rsidR="00D83391" w:rsidRPr="00B93907" w:rsidRDefault="00D83391" w:rsidP="0054416A">
            <w:pPr>
              <w:pStyle w:val="Sansinterligne"/>
              <w:rPr>
                <w:rFonts w:ascii="Arial" w:hAnsi="Arial" w:cs="Arial"/>
                <w:spacing w:val="4"/>
                <w:sz w:val="20"/>
                <w:szCs w:val="20"/>
              </w:rPr>
            </w:pPr>
            <w:r w:rsidRPr="00B93907">
              <w:rPr>
                <w:rFonts w:ascii="Arial" w:hAnsi="Arial" w:cs="Arial"/>
                <w:spacing w:val="4"/>
                <w:sz w:val="20"/>
                <w:szCs w:val="20"/>
              </w:rPr>
              <w:t>Moins de 45 minutes</w:t>
            </w:r>
          </w:p>
        </w:tc>
        <w:tc>
          <w:tcPr>
            <w:tcW w:w="2775" w:type="dxa"/>
            <w:vAlign w:val="center"/>
          </w:tcPr>
          <w:p w14:paraId="2E63309B" w14:textId="77777777" w:rsidR="00D83391" w:rsidRPr="00B93907" w:rsidRDefault="00D83391" w:rsidP="0054416A">
            <w:pPr>
              <w:pStyle w:val="Sansinterligne"/>
              <w:rPr>
                <w:rFonts w:ascii="Arial" w:hAnsi="Arial" w:cs="Arial"/>
                <w:spacing w:val="4"/>
                <w:sz w:val="20"/>
                <w:szCs w:val="20"/>
              </w:rPr>
            </w:pPr>
            <w:r w:rsidRPr="00B93907">
              <w:rPr>
                <w:rFonts w:ascii="Arial" w:hAnsi="Arial" w:cs="Arial"/>
                <w:spacing w:val="4"/>
                <w:sz w:val="20"/>
                <w:szCs w:val="20"/>
              </w:rPr>
              <w:t>Moins de 75 minutes</w:t>
            </w:r>
          </w:p>
        </w:tc>
      </w:tr>
      <w:tr w:rsidR="00D83391" w14:paraId="2E04DABA" w14:textId="77777777" w:rsidTr="0054416A">
        <w:trPr>
          <w:trHeight w:val="556"/>
          <w:jc w:val="center"/>
        </w:trPr>
        <w:tc>
          <w:tcPr>
            <w:tcW w:w="2306" w:type="dxa"/>
            <w:vMerge/>
            <w:vAlign w:val="center"/>
          </w:tcPr>
          <w:p w14:paraId="4565BAC8" w14:textId="77777777" w:rsidR="00D83391" w:rsidRPr="00B93907" w:rsidRDefault="00D83391" w:rsidP="0054416A">
            <w:pPr>
              <w:pStyle w:val="Sansinterligne"/>
              <w:jc w:val="both"/>
              <w:rPr>
                <w:rFonts w:ascii="Arial" w:hAnsi="Arial" w:cs="Arial"/>
                <w:spacing w:val="4"/>
                <w:sz w:val="20"/>
                <w:szCs w:val="20"/>
              </w:rPr>
            </w:pPr>
          </w:p>
        </w:tc>
        <w:tc>
          <w:tcPr>
            <w:tcW w:w="1450" w:type="dxa"/>
            <w:vAlign w:val="center"/>
          </w:tcPr>
          <w:p w14:paraId="6ABB708E" w14:textId="77777777" w:rsidR="00D83391" w:rsidRPr="00B93907" w:rsidRDefault="00D83391" w:rsidP="0054416A">
            <w:pPr>
              <w:pStyle w:val="Sansinterligne"/>
              <w:rPr>
                <w:rFonts w:ascii="Arial" w:hAnsi="Arial" w:cs="Arial"/>
                <w:spacing w:val="4"/>
                <w:sz w:val="20"/>
                <w:szCs w:val="20"/>
              </w:rPr>
            </w:pPr>
            <w:r w:rsidRPr="00B93907">
              <w:rPr>
                <w:rFonts w:ascii="Arial" w:hAnsi="Arial" w:cs="Arial"/>
                <w:spacing w:val="4"/>
                <w:sz w:val="20"/>
                <w:szCs w:val="20"/>
              </w:rPr>
              <w:t>3 – 4</w:t>
            </w:r>
          </w:p>
        </w:tc>
        <w:tc>
          <w:tcPr>
            <w:tcW w:w="2693" w:type="dxa"/>
            <w:vAlign w:val="center"/>
          </w:tcPr>
          <w:p w14:paraId="33D9F8FD" w14:textId="77777777" w:rsidR="00D83391" w:rsidRPr="00B93907" w:rsidRDefault="00D83391" w:rsidP="0054416A">
            <w:pPr>
              <w:pStyle w:val="Sansinterligne"/>
              <w:rPr>
                <w:rFonts w:ascii="Arial" w:hAnsi="Arial" w:cs="Arial"/>
                <w:spacing w:val="4"/>
                <w:sz w:val="20"/>
                <w:szCs w:val="20"/>
              </w:rPr>
            </w:pPr>
            <w:r w:rsidRPr="00B93907">
              <w:rPr>
                <w:rFonts w:ascii="Arial" w:hAnsi="Arial" w:cs="Arial"/>
                <w:spacing w:val="4"/>
                <w:sz w:val="20"/>
                <w:szCs w:val="20"/>
              </w:rPr>
              <w:t>Moins de 30 minutes</w:t>
            </w:r>
          </w:p>
        </w:tc>
        <w:tc>
          <w:tcPr>
            <w:tcW w:w="2775" w:type="dxa"/>
            <w:vAlign w:val="center"/>
          </w:tcPr>
          <w:p w14:paraId="4C31CFFC" w14:textId="77777777" w:rsidR="00D83391" w:rsidRPr="00B93907" w:rsidRDefault="00D83391" w:rsidP="0054416A">
            <w:pPr>
              <w:pStyle w:val="Sansinterligne"/>
              <w:rPr>
                <w:rFonts w:ascii="Arial" w:hAnsi="Arial" w:cs="Arial"/>
                <w:spacing w:val="4"/>
                <w:sz w:val="20"/>
                <w:szCs w:val="20"/>
              </w:rPr>
            </w:pPr>
            <w:r w:rsidRPr="00B93907">
              <w:rPr>
                <w:rFonts w:ascii="Arial" w:hAnsi="Arial" w:cs="Arial"/>
                <w:spacing w:val="4"/>
                <w:sz w:val="20"/>
                <w:szCs w:val="20"/>
              </w:rPr>
              <w:t>Moins de 30 minutes</w:t>
            </w:r>
          </w:p>
        </w:tc>
      </w:tr>
      <w:tr w:rsidR="00D83391" w14:paraId="4E43A5BF" w14:textId="77777777" w:rsidTr="0054416A">
        <w:trPr>
          <w:trHeight w:val="564"/>
          <w:jc w:val="center"/>
        </w:trPr>
        <w:tc>
          <w:tcPr>
            <w:tcW w:w="2306" w:type="dxa"/>
            <w:vMerge/>
            <w:vAlign w:val="center"/>
          </w:tcPr>
          <w:p w14:paraId="0B47E5CB" w14:textId="77777777" w:rsidR="00D83391" w:rsidRDefault="00D83391" w:rsidP="0054416A">
            <w:pPr>
              <w:pStyle w:val="Sansinterligne"/>
              <w:spacing w:line="360" w:lineRule="auto"/>
              <w:jc w:val="both"/>
              <w:rPr>
                <w:rFonts w:ascii="Arial" w:hAnsi="Arial" w:cs="Arial"/>
                <w:spacing w:val="4"/>
                <w:sz w:val="20"/>
                <w:szCs w:val="20"/>
              </w:rPr>
            </w:pPr>
          </w:p>
        </w:tc>
        <w:tc>
          <w:tcPr>
            <w:tcW w:w="1450" w:type="dxa"/>
            <w:vAlign w:val="center"/>
          </w:tcPr>
          <w:p w14:paraId="60475684" w14:textId="77777777" w:rsidR="00D83391" w:rsidRPr="00B93907" w:rsidRDefault="00D83391" w:rsidP="0054416A">
            <w:pPr>
              <w:pStyle w:val="Sansinterligne"/>
              <w:rPr>
                <w:rFonts w:ascii="Arial" w:hAnsi="Arial" w:cs="Arial"/>
                <w:spacing w:val="4"/>
                <w:sz w:val="20"/>
                <w:szCs w:val="20"/>
              </w:rPr>
            </w:pPr>
            <w:r w:rsidRPr="00B93907">
              <w:rPr>
                <w:rFonts w:ascii="Arial" w:hAnsi="Arial" w:cs="Arial"/>
                <w:spacing w:val="4"/>
                <w:sz w:val="20"/>
                <w:szCs w:val="20"/>
              </w:rPr>
              <w:t>5 et plus</w:t>
            </w:r>
          </w:p>
        </w:tc>
        <w:tc>
          <w:tcPr>
            <w:tcW w:w="2693" w:type="dxa"/>
            <w:vAlign w:val="center"/>
          </w:tcPr>
          <w:p w14:paraId="2BCEE184" w14:textId="77777777" w:rsidR="00D83391" w:rsidRPr="00B93907" w:rsidRDefault="00D83391" w:rsidP="0054416A">
            <w:pPr>
              <w:pStyle w:val="Sansinterligne"/>
              <w:rPr>
                <w:rFonts w:ascii="Arial" w:hAnsi="Arial" w:cs="Arial"/>
                <w:spacing w:val="4"/>
                <w:sz w:val="20"/>
                <w:szCs w:val="20"/>
              </w:rPr>
            </w:pPr>
            <w:r w:rsidRPr="00B93907">
              <w:rPr>
                <w:rFonts w:ascii="Arial" w:hAnsi="Arial" w:cs="Arial"/>
                <w:spacing w:val="4"/>
                <w:sz w:val="20"/>
                <w:szCs w:val="20"/>
              </w:rPr>
              <w:t>Significativement   moins  de 30 minutes</w:t>
            </w:r>
          </w:p>
        </w:tc>
        <w:tc>
          <w:tcPr>
            <w:tcW w:w="2775" w:type="dxa"/>
            <w:vAlign w:val="center"/>
          </w:tcPr>
          <w:p w14:paraId="3AAE5D72" w14:textId="77777777" w:rsidR="00D83391" w:rsidRPr="00B93907" w:rsidRDefault="00D83391" w:rsidP="0054416A">
            <w:pPr>
              <w:pStyle w:val="Sansinterligne"/>
              <w:rPr>
                <w:rFonts w:ascii="Arial" w:hAnsi="Arial" w:cs="Arial"/>
                <w:spacing w:val="4"/>
                <w:sz w:val="20"/>
                <w:szCs w:val="20"/>
              </w:rPr>
            </w:pPr>
            <w:r w:rsidRPr="00B93907">
              <w:rPr>
                <w:rFonts w:ascii="Arial" w:hAnsi="Arial" w:cs="Arial"/>
                <w:spacing w:val="4"/>
                <w:sz w:val="20"/>
                <w:szCs w:val="20"/>
              </w:rPr>
              <w:t>Significativement   moins  de 30 minutes</w:t>
            </w:r>
          </w:p>
        </w:tc>
      </w:tr>
      <w:tr w:rsidR="00D83391" w14:paraId="6FE0B74A" w14:textId="77777777" w:rsidTr="0054416A">
        <w:trPr>
          <w:trHeight w:val="701"/>
          <w:jc w:val="center"/>
        </w:trPr>
        <w:tc>
          <w:tcPr>
            <w:tcW w:w="2306" w:type="dxa"/>
            <w:vMerge w:val="restart"/>
            <w:vAlign w:val="center"/>
          </w:tcPr>
          <w:p w14:paraId="143A673B" w14:textId="77777777" w:rsidR="00D83391" w:rsidRDefault="00D83391" w:rsidP="0054416A">
            <w:pPr>
              <w:pStyle w:val="Sansinterligne"/>
              <w:spacing w:line="360" w:lineRule="auto"/>
              <w:jc w:val="both"/>
              <w:rPr>
                <w:rFonts w:ascii="Arial" w:hAnsi="Arial" w:cs="Arial"/>
                <w:spacing w:val="4"/>
                <w:sz w:val="20"/>
                <w:szCs w:val="20"/>
              </w:rPr>
            </w:pPr>
            <w:r w:rsidRPr="00B93907">
              <w:rPr>
                <w:rFonts w:ascii="Arial" w:hAnsi="Arial" w:cs="Arial"/>
                <w:spacing w:val="4"/>
                <w:sz w:val="20"/>
                <w:szCs w:val="20"/>
              </w:rPr>
              <w:t>Combinaison   de  survie  portée au-dessus des vêtements de travail (avec pénétration d’eau dans  la combinaison)</w:t>
            </w:r>
          </w:p>
        </w:tc>
        <w:tc>
          <w:tcPr>
            <w:tcW w:w="1450" w:type="dxa"/>
            <w:vAlign w:val="center"/>
          </w:tcPr>
          <w:p w14:paraId="1F9709EB" w14:textId="77777777" w:rsidR="00D83391" w:rsidRPr="00B93907" w:rsidRDefault="00D83391" w:rsidP="0054416A">
            <w:pPr>
              <w:pStyle w:val="Sansinterligne"/>
              <w:rPr>
                <w:rFonts w:ascii="Arial" w:hAnsi="Arial" w:cs="Arial"/>
                <w:spacing w:val="4"/>
                <w:sz w:val="20"/>
                <w:szCs w:val="20"/>
              </w:rPr>
            </w:pPr>
            <w:r w:rsidRPr="00B93907">
              <w:rPr>
                <w:rFonts w:ascii="Arial" w:hAnsi="Arial" w:cs="Arial"/>
                <w:spacing w:val="4"/>
                <w:sz w:val="20"/>
                <w:szCs w:val="20"/>
              </w:rPr>
              <w:t>0 – 2</w:t>
            </w:r>
          </w:p>
        </w:tc>
        <w:tc>
          <w:tcPr>
            <w:tcW w:w="2693" w:type="dxa"/>
            <w:vAlign w:val="center"/>
          </w:tcPr>
          <w:p w14:paraId="00643ACA" w14:textId="77777777" w:rsidR="00D83391" w:rsidRPr="00B93907" w:rsidRDefault="00D83391" w:rsidP="0054416A">
            <w:pPr>
              <w:pStyle w:val="Sansinterligne"/>
              <w:rPr>
                <w:rFonts w:ascii="Arial" w:hAnsi="Arial" w:cs="Arial"/>
                <w:spacing w:val="4"/>
                <w:sz w:val="20"/>
                <w:szCs w:val="20"/>
              </w:rPr>
            </w:pPr>
            <w:r w:rsidRPr="00B93907">
              <w:rPr>
                <w:rFonts w:ascii="Arial" w:hAnsi="Arial" w:cs="Arial"/>
                <w:spacing w:val="4"/>
                <w:sz w:val="20"/>
                <w:szCs w:val="20"/>
              </w:rPr>
              <w:t>Peut être supérieur à 3 heures</w:t>
            </w:r>
          </w:p>
        </w:tc>
        <w:tc>
          <w:tcPr>
            <w:tcW w:w="2775" w:type="dxa"/>
            <w:vAlign w:val="center"/>
          </w:tcPr>
          <w:p w14:paraId="203016A0" w14:textId="77777777" w:rsidR="00D83391" w:rsidRPr="00B93907" w:rsidRDefault="00D83391" w:rsidP="0054416A">
            <w:pPr>
              <w:pStyle w:val="Sansinterligne"/>
              <w:rPr>
                <w:rFonts w:ascii="Arial" w:hAnsi="Arial" w:cs="Arial"/>
                <w:spacing w:val="4"/>
                <w:sz w:val="20"/>
                <w:szCs w:val="20"/>
              </w:rPr>
            </w:pPr>
            <w:r w:rsidRPr="00B93907">
              <w:rPr>
                <w:rFonts w:ascii="Arial" w:hAnsi="Arial" w:cs="Arial"/>
                <w:spacing w:val="4"/>
                <w:sz w:val="20"/>
                <w:szCs w:val="20"/>
              </w:rPr>
              <w:t>Peut être supérieur à 3 heures</w:t>
            </w:r>
          </w:p>
        </w:tc>
      </w:tr>
      <w:tr w:rsidR="00D83391" w14:paraId="4896D74F" w14:textId="77777777" w:rsidTr="0054416A">
        <w:trPr>
          <w:trHeight w:val="555"/>
          <w:jc w:val="center"/>
        </w:trPr>
        <w:tc>
          <w:tcPr>
            <w:tcW w:w="2306" w:type="dxa"/>
            <w:vMerge/>
            <w:vAlign w:val="center"/>
          </w:tcPr>
          <w:p w14:paraId="1AE47ED5" w14:textId="77777777" w:rsidR="00D83391" w:rsidRDefault="00D83391" w:rsidP="0054416A">
            <w:pPr>
              <w:pStyle w:val="Sansinterligne"/>
              <w:spacing w:line="360" w:lineRule="auto"/>
              <w:rPr>
                <w:rFonts w:ascii="Arial" w:hAnsi="Arial" w:cs="Arial"/>
                <w:spacing w:val="4"/>
                <w:sz w:val="20"/>
                <w:szCs w:val="20"/>
              </w:rPr>
            </w:pPr>
          </w:p>
        </w:tc>
        <w:tc>
          <w:tcPr>
            <w:tcW w:w="1450" w:type="dxa"/>
            <w:vAlign w:val="center"/>
          </w:tcPr>
          <w:p w14:paraId="4AE2690D" w14:textId="77777777" w:rsidR="00D83391" w:rsidRPr="00B93907" w:rsidRDefault="00D83391" w:rsidP="0054416A">
            <w:pPr>
              <w:pStyle w:val="Sansinterligne"/>
              <w:rPr>
                <w:rFonts w:ascii="Arial" w:hAnsi="Arial" w:cs="Arial"/>
                <w:spacing w:val="4"/>
                <w:sz w:val="20"/>
                <w:szCs w:val="20"/>
              </w:rPr>
            </w:pPr>
            <w:r w:rsidRPr="00B93907">
              <w:rPr>
                <w:rFonts w:ascii="Arial" w:hAnsi="Arial" w:cs="Arial"/>
                <w:spacing w:val="4"/>
                <w:sz w:val="20"/>
                <w:szCs w:val="20"/>
              </w:rPr>
              <w:t>3 – 4</w:t>
            </w:r>
          </w:p>
        </w:tc>
        <w:tc>
          <w:tcPr>
            <w:tcW w:w="2693" w:type="dxa"/>
            <w:vAlign w:val="center"/>
          </w:tcPr>
          <w:p w14:paraId="6AE4EFFC" w14:textId="77777777" w:rsidR="00D83391" w:rsidRPr="00B93907" w:rsidRDefault="00D83391" w:rsidP="0054416A">
            <w:pPr>
              <w:pStyle w:val="Sansinterligne"/>
              <w:rPr>
                <w:rFonts w:ascii="Arial" w:hAnsi="Arial" w:cs="Arial"/>
                <w:spacing w:val="4"/>
                <w:sz w:val="20"/>
                <w:szCs w:val="20"/>
              </w:rPr>
            </w:pPr>
            <w:r w:rsidRPr="00B93907">
              <w:rPr>
                <w:rFonts w:ascii="Arial" w:hAnsi="Arial" w:cs="Arial"/>
                <w:spacing w:val="4"/>
                <w:sz w:val="20"/>
                <w:szCs w:val="20"/>
              </w:rPr>
              <w:t>Moins de 2 h 45</w:t>
            </w:r>
          </w:p>
        </w:tc>
        <w:tc>
          <w:tcPr>
            <w:tcW w:w="2775" w:type="dxa"/>
            <w:vAlign w:val="center"/>
          </w:tcPr>
          <w:p w14:paraId="6BD795B3" w14:textId="77777777" w:rsidR="00D83391" w:rsidRPr="00B93907" w:rsidRDefault="00D83391" w:rsidP="0054416A">
            <w:pPr>
              <w:pStyle w:val="Sansinterligne"/>
              <w:rPr>
                <w:rFonts w:ascii="Arial" w:hAnsi="Arial" w:cs="Arial"/>
                <w:spacing w:val="4"/>
                <w:sz w:val="20"/>
                <w:szCs w:val="20"/>
              </w:rPr>
            </w:pPr>
            <w:r w:rsidRPr="00B93907">
              <w:rPr>
                <w:rFonts w:ascii="Arial" w:hAnsi="Arial" w:cs="Arial"/>
                <w:spacing w:val="4"/>
                <w:sz w:val="20"/>
                <w:szCs w:val="20"/>
              </w:rPr>
              <w:t>Peut être supérieur à 3 heures</w:t>
            </w:r>
          </w:p>
        </w:tc>
      </w:tr>
      <w:tr w:rsidR="00D83391" w14:paraId="4401591C" w14:textId="77777777" w:rsidTr="0054416A">
        <w:trPr>
          <w:jc w:val="center"/>
        </w:trPr>
        <w:tc>
          <w:tcPr>
            <w:tcW w:w="2306" w:type="dxa"/>
            <w:vMerge/>
            <w:vAlign w:val="center"/>
          </w:tcPr>
          <w:p w14:paraId="5DCEBF19" w14:textId="77777777" w:rsidR="00D83391" w:rsidRDefault="00D83391" w:rsidP="0054416A">
            <w:pPr>
              <w:pStyle w:val="Sansinterligne"/>
              <w:spacing w:line="360" w:lineRule="auto"/>
              <w:rPr>
                <w:rFonts w:ascii="Arial" w:hAnsi="Arial" w:cs="Arial"/>
                <w:spacing w:val="4"/>
                <w:sz w:val="20"/>
                <w:szCs w:val="20"/>
              </w:rPr>
            </w:pPr>
          </w:p>
        </w:tc>
        <w:tc>
          <w:tcPr>
            <w:tcW w:w="1450" w:type="dxa"/>
            <w:vAlign w:val="center"/>
          </w:tcPr>
          <w:p w14:paraId="5F861445" w14:textId="77777777" w:rsidR="00D83391" w:rsidRPr="00B93907" w:rsidRDefault="00D83391" w:rsidP="0054416A">
            <w:pPr>
              <w:pStyle w:val="Sansinterligne"/>
              <w:rPr>
                <w:rFonts w:ascii="Arial" w:hAnsi="Arial" w:cs="Arial"/>
                <w:spacing w:val="4"/>
                <w:sz w:val="20"/>
                <w:szCs w:val="20"/>
              </w:rPr>
            </w:pPr>
            <w:r w:rsidRPr="00B93907">
              <w:rPr>
                <w:rFonts w:ascii="Arial" w:hAnsi="Arial" w:cs="Arial"/>
                <w:spacing w:val="4"/>
                <w:sz w:val="20"/>
                <w:szCs w:val="20"/>
              </w:rPr>
              <w:t>5 et plus</w:t>
            </w:r>
          </w:p>
        </w:tc>
        <w:tc>
          <w:tcPr>
            <w:tcW w:w="2693" w:type="dxa"/>
            <w:vAlign w:val="center"/>
          </w:tcPr>
          <w:p w14:paraId="35C49460" w14:textId="77777777" w:rsidR="00D83391" w:rsidRPr="00B93907" w:rsidRDefault="00D83391" w:rsidP="0054416A">
            <w:pPr>
              <w:pStyle w:val="Sansinterligne"/>
              <w:rPr>
                <w:rFonts w:ascii="Arial" w:hAnsi="Arial" w:cs="Arial"/>
                <w:spacing w:val="4"/>
                <w:sz w:val="20"/>
                <w:szCs w:val="20"/>
              </w:rPr>
            </w:pPr>
            <w:r w:rsidRPr="00B93907">
              <w:rPr>
                <w:rFonts w:ascii="Arial" w:hAnsi="Arial" w:cs="Arial"/>
                <w:spacing w:val="4"/>
                <w:sz w:val="20"/>
                <w:szCs w:val="20"/>
              </w:rPr>
              <w:t>Significativement   moins   de      2  h  45. Peut être supérieur à     1 heure.</w:t>
            </w:r>
          </w:p>
        </w:tc>
        <w:tc>
          <w:tcPr>
            <w:tcW w:w="2775" w:type="dxa"/>
            <w:vAlign w:val="center"/>
          </w:tcPr>
          <w:p w14:paraId="517D03A3" w14:textId="77777777" w:rsidR="00D83391" w:rsidRPr="00B93907" w:rsidRDefault="00D83391" w:rsidP="0054416A">
            <w:pPr>
              <w:pStyle w:val="Sansinterligne"/>
              <w:rPr>
                <w:rFonts w:ascii="Arial" w:hAnsi="Arial" w:cs="Arial"/>
                <w:spacing w:val="4"/>
                <w:sz w:val="20"/>
                <w:szCs w:val="20"/>
              </w:rPr>
            </w:pPr>
            <w:r w:rsidRPr="00B93907">
              <w:rPr>
                <w:rFonts w:ascii="Arial" w:hAnsi="Arial" w:cs="Arial"/>
                <w:spacing w:val="4"/>
                <w:sz w:val="20"/>
                <w:szCs w:val="20"/>
              </w:rPr>
              <w:t>Peut être supérieur à 3 heures</w:t>
            </w:r>
          </w:p>
        </w:tc>
      </w:tr>
    </w:tbl>
    <w:p w14:paraId="02C4594C" w14:textId="77777777" w:rsidR="00D83391" w:rsidRPr="00DF2975" w:rsidRDefault="00D83391" w:rsidP="00D83391">
      <w:pPr>
        <w:pStyle w:val="Sansinterligne"/>
        <w:spacing w:line="360" w:lineRule="auto"/>
        <w:jc w:val="both"/>
        <w:rPr>
          <w:rFonts w:ascii="Arial" w:hAnsi="Arial" w:cs="Arial"/>
          <w:spacing w:val="4"/>
          <w:sz w:val="20"/>
          <w:szCs w:val="20"/>
        </w:rPr>
      </w:pPr>
    </w:p>
    <w:p w14:paraId="41A26F15" w14:textId="77777777" w:rsidR="00B10FAC" w:rsidRDefault="00B10FAC" w:rsidP="00E1277B">
      <w:pPr>
        <w:pStyle w:val="Sansinterligne"/>
        <w:spacing w:before="240" w:after="240" w:line="360" w:lineRule="auto"/>
        <w:jc w:val="both"/>
        <w:rPr>
          <w:rFonts w:ascii="Arial" w:hAnsi="Arial" w:cs="Arial"/>
          <w:b/>
          <w:bCs/>
          <w:sz w:val="24"/>
          <w:szCs w:val="24"/>
        </w:rPr>
      </w:pPr>
    </w:p>
    <w:p w14:paraId="0F8C547F" w14:textId="77777777" w:rsidR="00B10FAC" w:rsidRDefault="00B10FAC" w:rsidP="00E1277B">
      <w:pPr>
        <w:pStyle w:val="Sansinterligne"/>
        <w:spacing w:before="240" w:after="240" w:line="360" w:lineRule="auto"/>
        <w:jc w:val="both"/>
        <w:rPr>
          <w:rFonts w:ascii="Arial" w:hAnsi="Arial" w:cs="Arial"/>
          <w:b/>
          <w:bCs/>
          <w:sz w:val="24"/>
          <w:szCs w:val="24"/>
        </w:rPr>
      </w:pPr>
    </w:p>
    <w:p w14:paraId="15924AC8" w14:textId="77777777" w:rsidR="001C2BEA" w:rsidRPr="00DF2975" w:rsidRDefault="00E1277B" w:rsidP="00B10FAC">
      <w:pPr>
        <w:pStyle w:val="Titre2"/>
      </w:pPr>
      <w:bookmarkStart w:id="142" w:name="_Toc188974153"/>
      <w:r w:rsidRPr="00DF2975">
        <w:lastRenderedPageBreak/>
        <w:t>IEM OPS 3.K.205 (a)(2)  – C</w:t>
      </w:r>
      <w:r w:rsidR="0078700E" w:rsidRPr="00DF2975">
        <w:t>anots</w:t>
      </w:r>
      <w:r w:rsidRPr="00DF2975">
        <w:t xml:space="preserve"> </w:t>
      </w:r>
      <w:r w:rsidR="0078700E" w:rsidRPr="00DF2975">
        <w:t>de sauvetage  et émetteur  de localisation d’urgence pour les vols prolongés  au-dessus  de l’eau</w:t>
      </w:r>
      <w:bookmarkEnd w:id="142"/>
    </w:p>
    <w:p w14:paraId="284B8870" w14:textId="77777777" w:rsidR="001C2BEA" w:rsidRPr="00DF2975" w:rsidRDefault="001C2BEA" w:rsidP="001A0A32">
      <w:pPr>
        <w:pStyle w:val="Sansinterligne"/>
        <w:numPr>
          <w:ilvl w:val="0"/>
          <w:numId w:val="173"/>
        </w:numPr>
        <w:spacing w:line="360" w:lineRule="auto"/>
        <w:jc w:val="both"/>
        <w:rPr>
          <w:rFonts w:ascii="Arial" w:hAnsi="Arial" w:cs="Arial"/>
          <w:sz w:val="20"/>
          <w:szCs w:val="20"/>
        </w:rPr>
      </w:pPr>
      <w:r w:rsidRPr="00DF2975">
        <w:rPr>
          <w:rFonts w:ascii="Arial" w:hAnsi="Arial" w:cs="Arial"/>
          <w:sz w:val="20"/>
          <w:szCs w:val="20"/>
        </w:rPr>
        <w:t xml:space="preserve">Chaque </w:t>
      </w:r>
      <w:r w:rsidRPr="00DF2975">
        <w:rPr>
          <w:rFonts w:ascii="Arial" w:hAnsi="Arial" w:cs="Arial"/>
          <w:spacing w:val="52"/>
          <w:sz w:val="20"/>
          <w:szCs w:val="20"/>
        </w:rPr>
        <w:t xml:space="preserve"> </w:t>
      </w:r>
      <w:r w:rsidRPr="00DF2975">
        <w:rPr>
          <w:rFonts w:ascii="Arial" w:hAnsi="Arial" w:cs="Arial"/>
          <w:sz w:val="20"/>
          <w:szCs w:val="20"/>
        </w:rPr>
        <w:t xml:space="preserve">canot </w:t>
      </w:r>
      <w:r w:rsidRPr="00DF2975">
        <w:rPr>
          <w:rFonts w:ascii="Arial" w:hAnsi="Arial" w:cs="Arial"/>
          <w:spacing w:val="32"/>
          <w:sz w:val="20"/>
          <w:szCs w:val="20"/>
        </w:rPr>
        <w:t xml:space="preserve"> </w:t>
      </w:r>
      <w:r w:rsidRPr="00DF2975">
        <w:rPr>
          <w:rFonts w:ascii="Arial" w:hAnsi="Arial" w:cs="Arial"/>
          <w:sz w:val="20"/>
          <w:szCs w:val="20"/>
        </w:rPr>
        <w:t xml:space="preserve">exigé </w:t>
      </w:r>
      <w:r w:rsidRPr="00DF2975">
        <w:rPr>
          <w:rFonts w:ascii="Arial" w:hAnsi="Arial" w:cs="Arial"/>
          <w:spacing w:val="51"/>
          <w:sz w:val="20"/>
          <w:szCs w:val="20"/>
        </w:rPr>
        <w:t xml:space="preserve"> </w:t>
      </w:r>
      <w:r w:rsidRPr="00DF2975">
        <w:rPr>
          <w:rFonts w:ascii="Arial" w:hAnsi="Arial" w:cs="Arial"/>
          <w:sz w:val="20"/>
          <w:szCs w:val="20"/>
        </w:rPr>
        <w:t xml:space="preserve">par </w:t>
      </w:r>
      <w:r w:rsidRPr="00DF2975">
        <w:rPr>
          <w:rFonts w:ascii="Arial" w:hAnsi="Arial" w:cs="Arial"/>
          <w:spacing w:val="43"/>
          <w:sz w:val="20"/>
          <w:szCs w:val="20"/>
        </w:rPr>
        <w:t xml:space="preserve"> </w:t>
      </w:r>
      <w:r w:rsidRPr="00DF2975">
        <w:rPr>
          <w:rFonts w:ascii="Arial" w:hAnsi="Arial" w:cs="Arial"/>
          <w:sz w:val="20"/>
          <w:szCs w:val="20"/>
        </w:rPr>
        <w:t xml:space="preserve">le </w:t>
      </w:r>
      <w:r w:rsidRPr="00DF2975">
        <w:rPr>
          <w:rFonts w:ascii="Arial" w:hAnsi="Arial" w:cs="Arial"/>
          <w:spacing w:val="32"/>
          <w:sz w:val="20"/>
          <w:szCs w:val="20"/>
        </w:rPr>
        <w:t xml:space="preserve"> </w:t>
      </w:r>
      <w:r w:rsidRPr="00DF2975">
        <w:rPr>
          <w:rFonts w:ascii="Arial" w:hAnsi="Arial" w:cs="Arial"/>
          <w:w w:val="108"/>
          <w:sz w:val="20"/>
          <w:szCs w:val="20"/>
        </w:rPr>
        <w:t xml:space="preserve">paragraphe </w:t>
      </w:r>
      <w:r w:rsidRPr="00DF2975">
        <w:rPr>
          <w:rFonts w:ascii="Arial" w:hAnsi="Arial" w:cs="Arial"/>
          <w:spacing w:val="6"/>
          <w:w w:val="108"/>
          <w:sz w:val="20"/>
          <w:szCs w:val="20"/>
        </w:rPr>
        <w:t xml:space="preserve"> </w:t>
      </w:r>
      <w:r w:rsidRPr="00DF2975">
        <w:rPr>
          <w:rFonts w:ascii="Arial" w:hAnsi="Arial" w:cs="Arial"/>
          <w:sz w:val="20"/>
          <w:szCs w:val="20"/>
        </w:rPr>
        <w:t xml:space="preserve">OPS </w:t>
      </w:r>
      <w:r w:rsidR="00E40C7A" w:rsidRPr="00DF2975">
        <w:rPr>
          <w:rFonts w:ascii="Arial" w:hAnsi="Arial" w:cs="Arial"/>
          <w:spacing w:val="37"/>
          <w:sz w:val="20"/>
          <w:szCs w:val="20"/>
        </w:rPr>
        <w:t xml:space="preserve"> </w:t>
      </w:r>
      <w:r w:rsidRPr="00DF2975">
        <w:rPr>
          <w:rFonts w:ascii="Arial" w:hAnsi="Arial" w:cs="Arial"/>
          <w:sz w:val="20"/>
          <w:szCs w:val="20"/>
        </w:rPr>
        <w:t>3.</w:t>
      </w:r>
      <w:r w:rsidR="00E40C7A" w:rsidRPr="00DF2975">
        <w:rPr>
          <w:rFonts w:ascii="Arial" w:hAnsi="Arial" w:cs="Arial"/>
          <w:sz w:val="20"/>
          <w:szCs w:val="20"/>
        </w:rPr>
        <w:t>K.205</w:t>
      </w:r>
      <w:r w:rsidRPr="00DF2975">
        <w:rPr>
          <w:rFonts w:ascii="Arial" w:hAnsi="Arial" w:cs="Arial"/>
          <w:spacing w:val="27"/>
          <w:sz w:val="20"/>
          <w:szCs w:val="20"/>
        </w:rPr>
        <w:t xml:space="preserve"> </w:t>
      </w:r>
      <w:r w:rsidRPr="00DF2975">
        <w:rPr>
          <w:rFonts w:ascii="Arial" w:hAnsi="Arial" w:cs="Arial"/>
          <w:sz w:val="20"/>
          <w:szCs w:val="20"/>
        </w:rPr>
        <w:t xml:space="preserve">doit </w:t>
      </w:r>
      <w:r w:rsidRPr="00DF2975">
        <w:rPr>
          <w:rFonts w:ascii="Arial" w:hAnsi="Arial" w:cs="Arial"/>
          <w:spacing w:val="38"/>
          <w:sz w:val="20"/>
          <w:szCs w:val="20"/>
        </w:rPr>
        <w:t xml:space="preserve"> </w:t>
      </w:r>
      <w:r w:rsidRPr="00DF2975">
        <w:rPr>
          <w:rFonts w:ascii="Arial" w:hAnsi="Arial" w:cs="Arial"/>
          <w:sz w:val="20"/>
          <w:szCs w:val="20"/>
        </w:rPr>
        <w:t xml:space="preserve">être </w:t>
      </w:r>
      <w:r w:rsidRPr="00DF2975">
        <w:rPr>
          <w:rFonts w:ascii="Arial" w:hAnsi="Arial" w:cs="Arial"/>
          <w:spacing w:val="31"/>
          <w:sz w:val="20"/>
          <w:szCs w:val="20"/>
        </w:rPr>
        <w:t xml:space="preserve"> </w:t>
      </w:r>
      <w:r w:rsidRPr="00DF2975">
        <w:rPr>
          <w:rFonts w:ascii="Arial" w:hAnsi="Arial" w:cs="Arial"/>
          <w:sz w:val="20"/>
          <w:szCs w:val="20"/>
        </w:rPr>
        <w:t xml:space="preserve">conforme  </w:t>
      </w:r>
      <w:r w:rsidRPr="00DF2975">
        <w:rPr>
          <w:rFonts w:ascii="Arial" w:hAnsi="Arial" w:cs="Arial"/>
          <w:spacing w:val="3"/>
          <w:sz w:val="20"/>
          <w:szCs w:val="20"/>
        </w:rPr>
        <w:t xml:space="preserve"> </w:t>
      </w:r>
      <w:r w:rsidRPr="00DF2975">
        <w:rPr>
          <w:rFonts w:ascii="Arial" w:hAnsi="Arial" w:cs="Arial"/>
          <w:sz w:val="20"/>
          <w:szCs w:val="20"/>
        </w:rPr>
        <w:t xml:space="preserve">aux </w:t>
      </w:r>
      <w:r w:rsidRPr="00DF2975">
        <w:rPr>
          <w:rFonts w:ascii="Arial" w:hAnsi="Arial" w:cs="Arial"/>
          <w:spacing w:val="37"/>
          <w:sz w:val="20"/>
          <w:szCs w:val="20"/>
        </w:rPr>
        <w:t xml:space="preserve"> </w:t>
      </w:r>
      <w:r w:rsidRPr="00DF2975">
        <w:rPr>
          <w:rFonts w:ascii="Arial" w:hAnsi="Arial" w:cs="Arial"/>
          <w:w w:val="104"/>
          <w:sz w:val="20"/>
          <w:szCs w:val="20"/>
        </w:rPr>
        <w:t xml:space="preserve">spécifications </w:t>
      </w:r>
      <w:r w:rsidRPr="00DF2975">
        <w:rPr>
          <w:rFonts w:ascii="Arial" w:hAnsi="Arial" w:cs="Arial"/>
          <w:sz w:val="20"/>
          <w:szCs w:val="20"/>
        </w:rPr>
        <w:t>suivantes</w:t>
      </w:r>
      <w:r w:rsidRPr="00DF2975">
        <w:rPr>
          <w:rFonts w:ascii="Arial" w:hAnsi="Arial" w:cs="Arial"/>
          <w:spacing w:val="29"/>
          <w:sz w:val="20"/>
          <w:szCs w:val="20"/>
        </w:rPr>
        <w:t xml:space="preserve"> </w:t>
      </w:r>
      <w:r w:rsidRPr="00DF2975">
        <w:rPr>
          <w:rFonts w:ascii="Arial" w:hAnsi="Arial" w:cs="Arial"/>
          <w:sz w:val="20"/>
          <w:szCs w:val="20"/>
        </w:rPr>
        <w:t>:</w:t>
      </w:r>
    </w:p>
    <w:p w14:paraId="74BE09D9" w14:textId="77777777" w:rsidR="001C2BEA" w:rsidRPr="00DF2975" w:rsidRDefault="001C2BEA" w:rsidP="001A0A32">
      <w:pPr>
        <w:pStyle w:val="Sansinterligne"/>
        <w:numPr>
          <w:ilvl w:val="0"/>
          <w:numId w:val="174"/>
        </w:numPr>
        <w:spacing w:line="360" w:lineRule="auto"/>
        <w:jc w:val="both"/>
        <w:rPr>
          <w:rFonts w:ascii="Arial" w:hAnsi="Arial" w:cs="Arial"/>
          <w:sz w:val="20"/>
          <w:szCs w:val="20"/>
        </w:rPr>
      </w:pPr>
      <w:r w:rsidRPr="00DF2975">
        <w:rPr>
          <w:rFonts w:ascii="Arial" w:hAnsi="Arial" w:cs="Arial"/>
          <w:sz w:val="20"/>
          <w:szCs w:val="20"/>
        </w:rPr>
        <w:t>Ils</w:t>
      </w:r>
      <w:r w:rsidRPr="00DF2975">
        <w:rPr>
          <w:rFonts w:ascii="Arial" w:hAnsi="Arial" w:cs="Arial"/>
          <w:spacing w:val="41"/>
          <w:sz w:val="20"/>
          <w:szCs w:val="20"/>
        </w:rPr>
        <w:t xml:space="preserve"> </w:t>
      </w:r>
      <w:r w:rsidRPr="00DF2975">
        <w:rPr>
          <w:rFonts w:ascii="Arial" w:hAnsi="Arial" w:cs="Arial"/>
          <w:sz w:val="20"/>
          <w:szCs w:val="20"/>
        </w:rPr>
        <w:t xml:space="preserve">doivent </w:t>
      </w:r>
      <w:r w:rsidRPr="00DF2975">
        <w:rPr>
          <w:rFonts w:ascii="Arial" w:hAnsi="Arial" w:cs="Arial"/>
          <w:spacing w:val="3"/>
          <w:sz w:val="20"/>
          <w:szCs w:val="20"/>
        </w:rPr>
        <w:t xml:space="preserve"> </w:t>
      </w:r>
      <w:r w:rsidRPr="00DF2975">
        <w:rPr>
          <w:rFonts w:ascii="Arial" w:hAnsi="Arial" w:cs="Arial"/>
          <w:sz w:val="20"/>
          <w:szCs w:val="20"/>
        </w:rPr>
        <w:t>être</w:t>
      </w:r>
      <w:r w:rsidRPr="00DF2975">
        <w:rPr>
          <w:rFonts w:ascii="Arial" w:hAnsi="Arial" w:cs="Arial"/>
          <w:spacing w:val="43"/>
          <w:sz w:val="20"/>
          <w:szCs w:val="20"/>
        </w:rPr>
        <w:t xml:space="preserve"> </w:t>
      </w:r>
      <w:r w:rsidRPr="00DF2975">
        <w:rPr>
          <w:rFonts w:ascii="Arial" w:hAnsi="Arial" w:cs="Arial"/>
          <w:sz w:val="20"/>
          <w:szCs w:val="20"/>
        </w:rPr>
        <w:t>d’une</w:t>
      </w:r>
      <w:r w:rsidRPr="00DF2975">
        <w:rPr>
          <w:rFonts w:ascii="Arial" w:hAnsi="Arial" w:cs="Arial"/>
          <w:spacing w:val="55"/>
          <w:sz w:val="20"/>
          <w:szCs w:val="20"/>
        </w:rPr>
        <w:t xml:space="preserve"> </w:t>
      </w:r>
      <w:r w:rsidRPr="00DF2975">
        <w:rPr>
          <w:rFonts w:ascii="Arial" w:hAnsi="Arial" w:cs="Arial"/>
          <w:sz w:val="20"/>
          <w:szCs w:val="20"/>
        </w:rPr>
        <w:t xml:space="preserve">conception </w:t>
      </w:r>
      <w:r w:rsidRPr="00DF2975">
        <w:rPr>
          <w:rFonts w:ascii="Arial" w:hAnsi="Arial" w:cs="Arial"/>
          <w:spacing w:val="13"/>
          <w:sz w:val="20"/>
          <w:szCs w:val="20"/>
        </w:rPr>
        <w:t xml:space="preserve"> </w:t>
      </w:r>
      <w:r w:rsidRPr="00DF2975">
        <w:rPr>
          <w:rFonts w:ascii="Arial" w:hAnsi="Arial" w:cs="Arial"/>
          <w:sz w:val="20"/>
          <w:szCs w:val="20"/>
        </w:rPr>
        <w:t xml:space="preserve">approuvée </w:t>
      </w:r>
      <w:r w:rsidRPr="00DF2975">
        <w:rPr>
          <w:rFonts w:ascii="Arial" w:hAnsi="Arial" w:cs="Arial"/>
          <w:spacing w:val="30"/>
          <w:sz w:val="20"/>
          <w:szCs w:val="20"/>
        </w:rPr>
        <w:t xml:space="preserve"> </w:t>
      </w:r>
      <w:r w:rsidRPr="00DF2975">
        <w:rPr>
          <w:rFonts w:ascii="Arial" w:hAnsi="Arial" w:cs="Arial"/>
          <w:sz w:val="20"/>
          <w:szCs w:val="20"/>
        </w:rPr>
        <w:t>et</w:t>
      </w:r>
      <w:r w:rsidRPr="00DF2975">
        <w:rPr>
          <w:rFonts w:ascii="Arial" w:hAnsi="Arial" w:cs="Arial"/>
          <w:spacing w:val="29"/>
          <w:sz w:val="20"/>
          <w:szCs w:val="20"/>
        </w:rPr>
        <w:t xml:space="preserve"> </w:t>
      </w:r>
      <w:r w:rsidRPr="00DF2975">
        <w:rPr>
          <w:rFonts w:ascii="Arial" w:hAnsi="Arial" w:cs="Arial"/>
          <w:sz w:val="20"/>
          <w:szCs w:val="20"/>
        </w:rPr>
        <w:t>être</w:t>
      </w:r>
      <w:r w:rsidRPr="00DF2975">
        <w:rPr>
          <w:rFonts w:ascii="Arial" w:hAnsi="Arial" w:cs="Arial"/>
          <w:spacing w:val="43"/>
          <w:sz w:val="20"/>
          <w:szCs w:val="20"/>
        </w:rPr>
        <w:t xml:space="preserve"> </w:t>
      </w:r>
      <w:r w:rsidRPr="00DF2975">
        <w:rPr>
          <w:rFonts w:ascii="Arial" w:hAnsi="Arial" w:cs="Arial"/>
          <w:sz w:val="20"/>
          <w:szCs w:val="20"/>
        </w:rPr>
        <w:t xml:space="preserve">rangés </w:t>
      </w:r>
      <w:r w:rsidRPr="00DF2975">
        <w:rPr>
          <w:rFonts w:ascii="Arial" w:hAnsi="Arial" w:cs="Arial"/>
          <w:spacing w:val="5"/>
          <w:sz w:val="20"/>
          <w:szCs w:val="20"/>
        </w:rPr>
        <w:t xml:space="preserve"> </w:t>
      </w:r>
      <w:r w:rsidRPr="00DF2975">
        <w:rPr>
          <w:rFonts w:ascii="Arial" w:hAnsi="Arial" w:cs="Arial"/>
          <w:sz w:val="20"/>
          <w:szCs w:val="20"/>
        </w:rPr>
        <w:t>de</w:t>
      </w:r>
      <w:r w:rsidRPr="00DF2975">
        <w:rPr>
          <w:rFonts w:ascii="Arial" w:hAnsi="Arial" w:cs="Arial"/>
          <w:spacing w:val="44"/>
          <w:sz w:val="20"/>
          <w:szCs w:val="20"/>
        </w:rPr>
        <w:t xml:space="preserve"> </w:t>
      </w:r>
      <w:r w:rsidRPr="00DF2975">
        <w:rPr>
          <w:rFonts w:ascii="Arial" w:hAnsi="Arial" w:cs="Arial"/>
          <w:sz w:val="20"/>
          <w:szCs w:val="20"/>
        </w:rPr>
        <w:t xml:space="preserve">manière </w:t>
      </w:r>
      <w:r w:rsidRPr="00DF2975">
        <w:rPr>
          <w:rFonts w:ascii="Arial" w:hAnsi="Arial" w:cs="Arial"/>
          <w:spacing w:val="28"/>
          <w:sz w:val="20"/>
          <w:szCs w:val="20"/>
        </w:rPr>
        <w:t xml:space="preserve"> </w:t>
      </w:r>
      <w:r w:rsidRPr="00DF2975">
        <w:rPr>
          <w:rFonts w:ascii="Arial" w:hAnsi="Arial" w:cs="Arial"/>
          <w:sz w:val="20"/>
          <w:szCs w:val="20"/>
        </w:rPr>
        <w:t>à</w:t>
      </w:r>
      <w:r w:rsidRPr="00DF2975">
        <w:rPr>
          <w:rFonts w:ascii="Arial" w:hAnsi="Arial" w:cs="Arial"/>
          <w:spacing w:val="35"/>
          <w:sz w:val="20"/>
          <w:szCs w:val="20"/>
        </w:rPr>
        <w:t xml:space="preserve"> </w:t>
      </w:r>
      <w:r w:rsidRPr="00DF2975">
        <w:rPr>
          <w:rFonts w:ascii="Arial" w:hAnsi="Arial" w:cs="Arial"/>
          <w:sz w:val="20"/>
          <w:szCs w:val="20"/>
        </w:rPr>
        <w:t>faciliter</w:t>
      </w:r>
      <w:r w:rsidRPr="00DF2975">
        <w:rPr>
          <w:rFonts w:ascii="Arial" w:hAnsi="Arial" w:cs="Arial"/>
          <w:spacing w:val="56"/>
          <w:sz w:val="20"/>
          <w:szCs w:val="20"/>
        </w:rPr>
        <w:t xml:space="preserve"> </w:t>
      </w:r>
      <w:r w:rsidRPr="00DF2975">
        <w:rPr>
          <w:rFonts w:ascii="Arial" w:hAnsi="Arial" w:cs="Arial"/>
          <w:sz w:val="20"/>
          <w:szCs w:val="20"/>
        </w:rPr>
        <w:t>leur</w:t>
      </w:r>
      <w:r w:rsidR="00BE2D17" w:rsidRPr="00DF2975">
        <w:rPr>
          <w:rFonts w:ascii="Arial" w:hAnsi="Arial" w:cs="Arial"/>
          <w:sz w:val="20"/>
          <w:szCs w:val="20"/>
        </w:rPr>
        <w:t xml:space="preserve"> </w:t>
      </w:r>
      <w:r w:rsidR="00850009" w:rsidRPr="00DF2975">
        <w:rPr>
          <w:rFonts w:ascii="Arial" w:hAnsi="Arial" w:cs="Arial"/>
          <w:w w:val="108"/>
          <w:sz w:val="20"/>
          <w:szCs w:val="20"/>
        </w:rPr>
        <w:t>utili</w:t>
      </w:r>
      <w:r w:rsidRPr="00DF2975">
        <w:rPr>
          <w:rFonts w:ascii="Arial" w:hAnsi="Arial" w:cs="Arial"/>
          <w:sz w:val="20"/>
          <w:szCs w:val="20"/>
        </w:rPr>
        <w:t>sation</w:t>
      </w:r>
      <w:r w:rsidRPr="00DF2975">
        <w:rPr>
          <w:rFonts w:ascii="Arial" w:hAnsi="Arial" w:cs="Arial"/>
          <w:spacing w:val="58"/>
          <w:sz w:val="20"/>
          <w:szCs w:val="20"/>
        </w:rPr>
        <w:t xml:space="preserve"> </w:t>
      </w:r>
      <w:r w:rsidRPr="00DF2975">
        <w:rPr>
          <w:rFonts w:ascii="Arial" w:hAnsi="Arial" w:cs="Arial"/>
          <w:sz w:val="20"/>
          <w:szCs w:val="20"/>
        </w:rPr>
        <w:t xml:space="preserve">immédiate </w:t>
      </w:r>
      <w:r w:rsidRPr="00DF2975">
        <w:rPr>
          <w:rFonts w:ascii="Arial" w:hAnsi="Arial" w:cs="Arial"/>
          <w:spacing w:val="35"/>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cas</w:t>
      </w:r>
      <w:r w:rsidRPr="00DF2975">
        <w:rPr>
          <w:rFonts w:ascii="Arial" w:hAnsi="Arial" w:cs="Arial"/>
          <w:spacing w:val="28"/>
          <w:sz w:val="20"/>
          <w:szCs w:val="20"/>
        </w:rPr>
        <w:t xml:space="preserve"> </w:t>
      </w:r>
      <w:r w:rsidRPr="00DF2975">
        <w:rPr>
          <w:rFonts w:ascii="Arial" w:hAnsi="Arial" w:cs="Arial"/>
          <w:sz w:val="20"/>
          <w:szCs w:val="20"/>
        </w:rPr>
        <w:t>d’urgence</w:t>
      </w:r>
      <w:r w:rsidRPr="00DF2975">
        <w:rPr>
          <w:rFonts w:ascii="Arial" w:hAnsi="Arial" w:cs="Arial"/>
          <w:spacing w:val="31"/>
          <w:sz w:val="20"/>
          <w:szCs w:val="20"/>
        </w:rPr>
        <w:t xml:space="preserve"> </w:t>
      </w:r>
      <w:r w:rsidRPr="00DF2975">
        <w:rPr>
          <w:rFonts w:ascii="Arial" w:hAnsi="Arial" w:cs="Arial"/>
          <w:sz w:val="20"/>
          <w:szCs w:val="20"/>
        </w:rPr>
        <w:t>;</w:t>
      </w:r>
    </w:p>
    <w:p w14:paraId="398CCFE1" w14:textId="77777777" w:rsidR="001C2BEA" w:rsidRPr="00DF2975" w:rsidRDefault="001C2BEA" w:rsidP="001A0A32">
      <w:pPr>
        <w:pStyle w:val="Sansinterligne"/>
        <w:numPr>
          <w:ilvl w:val="0"/>
          <w:numId w:val="174"/>
        </w:numPr>
        <w:spacing w:line="360" w:lineRule="auto"/>
        <w:jc w:val="both"/>
        <w:rPr>
          <w:rFonts w:ascii="Arial" w:hAnsi="Arial" w:cs="Arial"/>
          <w:sz w:val="20"/>
          <w:szCs w:val="20"/>
        </w:rPr>
      </w:pPr>
      <w:r w:rsidRPr="00DF2975">
        <w:rPr>
          <w:rFonts w:ascii="Arial" w:hAnsi="Arial" w:cs="Arial"/>
          <w:sz w:val="20"/>
          <w:szCs w:val="20"/>
        </w:rPr>
        <w:t>Ils</w:t>
      </w:r>
      <w:r w:rsidRPr="00DF2975">
        <w:rPr>
          <w:rFonts w:ascii="Arial" w:hAnsi="Arial" w:cs="Arial"/>
          <w:spacing w:val="37"/>
          <w:sz w:val="20"/>
          <w:szCs w:val="20"/>
        </w:rPr>
        <w:t xml:space="preserve"> </w:t>
      </w:r>
      <w:r w:rsidRPr="00DF2975">
        <w:rPr>
          <w:rFonts w:ascii="Arial" w:hAnsi="Arial" w:cs="Arial"/>
          <w:sz w:val="20"/>
          <w:szCs w:val="20"/>
        </w:rPr>
        <w:t>doivent</w:t>
      </w:r>
      <w:r w:rsidRPr="00DF2975">
        <w:rPr>
          <w:rFonts w:ascii="Arial" w:hAnsi="Arial" w:cs="Arial"/>
          <w:spacing w:val="66"/>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 xml:space="preserve">détectables </w:t>
      </w:r>
      <w:r w:rsidRPr="00DF2975">
        <w:rPr>
          <w:rFonts w:ascii="Arial" w:hAnsi="Arial" w:cs="Arial"/>
          <w:spacing w:val="1"/>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radar </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bord</w:t>
      </w:r>
      <w:r w:rsidRPr="00DF2975">
        <w:rPr>
          <w:rFonts w:ascii="Arial" w:hAnsi="Arial" w:cs="Arial"/>
          <w:spacing w:val="62"/>
          <w:sz w:val="20"/>
          <w:szCs w:val="20"/>
        </w:rPr>
        <w:t xml:space="preserve"> </w:t>
      </w:r>
      <w:r w:rsidRPr="00DF2975">
        <w:rPr>
          <w:rFonts w:ascii="Arial" w:hAnsi="Arial" w:cs="Arial"/>
          <w:sz w:val="20"/>
          <w:szCs w:val="20"/>
        </w:rPr>
        <w:t>standard</w:t>
      </w:r>
      <w:r w:rsidRPr="00DF2975">
        <w:rPr>
          <w:rFonts w:ascii="Arial" w:hAnsi="Arial" w:cs="Arial"/>
          <w:spacing w:val="33"/>
          <w:sz w:val="20"/>
          <w:szCs w:val="20"/>
        </w:rPr>
        <w:t xml:space="preserve"> </w:t>
      </w:r>
      <w:r w:rsidRPr="00DF2975">
        <w:rPr>
          <w:rFonts w:ascii="Arial" w:hAnsi="Arial" w:cs="Arial"/>
          <w:sz w:val="20"/>
          <w:szCs w:val="20"/>
        </w:rPr>
        <w:t>;</w:t>
      </w:r>
    </w:p>
    <w:p w14:paraId="6A0FC2ED" w14:textId="77777777" w:rsidR="001C2BEA" w:rsidRPr="00DF2975" w:rsidRDefault="001C2BEA" w:rsidP="001A0A32">
      <w:pPr>
        <w:pStyle w:val="Sansinterligne"/>
        <w:numPr>
          <w:ilvl w:val="0"/>
          <w:numId w:val="174"/>
        </w:numPr>
        <w:spacing w:line="360" w:lineRule="auto"/>
        <w:jc w:val="both"/>
        <w:rPr>
          <w:rFonts w:ascii="Arial" w:hAnsi="Arial" w:cs="Arial"/>
          <w:sz w:val="20"/>
          <w:szCs w:val="20"/>
        </w:rPr>
      </w:pPr>
      <w:r w:rsidRPr="00DF2975">
        <w:rPr>
          <w:rFonts w:ascii="Arial" w:hAnsi="Arial" w:cs="Arial"/>
          <w:sz w:val="20"/>
          <w:szCs w:val="20"/>
        </w:rPr>
        <w:t>Lors</w:t>
      </w:r>
      <w:r w:rsidRPr="00DF2975">
        <w:rPr>
          <w:rFonts w:ascii="Arial" w:hAnsi="Arial" w:cs="Arial"/>
          <w:spacing w:val="35"/>
          <w:sz w:val="20"/>
          <w:szCs w:val="20"/>
        </w:rPr>
        <w:t xml:space="preserve"> </w:t>
      </w:r>
      <w:r w:rsidRPr="00DF2975">
        <w:rPr>
          <w:rFonts w:ascii="Arial" w:hAnsi="Arial" w:cs="Arial"/>
          <w:sz w:val="20"/>
          <w:szCs w:val="20"/>
        </w:rPr>
        <w:t>du</w:t>
      </w:r>
      <w:r w:rsidRPr="00DF2975">
        <w:rPr>
          <w:rFonts w:ascii="Arial" w:hAnsi="Arial" w:cs="Arial"/>
          <w:spacing w:val="29"/>
          <w:sz w:val="20"/>
          <w:szCs w:val="20"/>
        </w:rPr>
        <w:t xml:space="preserve"> </w:t>
      </w:r>
      <w:r w:rsidRPr="00DF2975">
        <w:rPr>
          <w:rFonts w:ascii="Arial" w:hAnsi="Arial" w:cs="Arial"/>
          <w:sz w:val="20"/>
          <w:szCs w:val="20"/>
        </w:rPr>
        <w:t>transport</w:t>
      </w:r>
      <w:r w:rsidRPr="00DF2975">
        <w:rPr>
          <w:rFonts w:ascii="Arial" w:hAnsi="Arial" w:cs="Arial"/>
          <w:spacing w:val="50"/>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plus</w:t>
      </w:r>
      <w:r w:rsidRPr="00DF2975">
        <w:rPr>
          <w:rFonts w:ascii="Arial" w:hAnsi="Arial" w:cs="Arial"/>
          <w:spacing w:val="38"/>
          <w:sz w:val="20"/>
          <w:szCs w:val="20"/>
        </w:rPr>
        <w:t xml:space="preserve"> </w:t>
      </w:r>
      <w:r w:rsidRPr="00DF2975">
        <w:rPr>
          <w:rFonts w:ascii="Arial" w:hAnsi="Arial" w:cs="Arial"/>
          <w:sz w:val="20"/>
          <w:szCs w:val="20"/>
        </w:rPr>
        <w:t>d’un</w:t>
      </w:r>
      <w:r w:rsidRPr="00DF2975">
        <w:rPr>
          <w:rFonts w:ascii="Arial" w:hAnsi="Arial" w:cs="Arial"/>
          <w:spacing w:val="28"/>
          <w:sz w:val="20"/>
          <w:szCs w:val="20"/>
        </w:rPr>
        <w:t xml:space="preserve"> </w:t>
      </w:r>
      <w:r w:rsidRPr="00DF2975">
        <w:rPr>
          <w:rFonts w:ascii="Arial" w:hAnsi="Arial" w:cs="Arial"/>
          <w:sz w:val="20"/>
          <w:szCs w:val="20"/>
        </w:rPr>
        <w:t>canot,</w:t>
      </w:r>
      <w:r w:rsidRPr="00DF2975">
        <w:rPr>
          <w:rFonts w:ascii="Arial" w:hAnsi="Arial" w:cs="Arial"/>
          <w:spacing w:val="14"/>
          <w:sz w:val="20"/>
          <w:szCs w:val="20"/>
        </w:rPr>
        <w:t xml:space="preserve"> </w:t>
      </w:r>
      <w:r w:rsidRPr="00DF2975">
        <w:rPr>
          <w:rFonts w:ascii="Arial" w:hAnsi="Arial" w:cs="Arial"/>
          <w:sz w:val="20"/>
          <w:szCs w:val="20"/>
        </w:rPr>
        <w:t>au</w:t>
      </w:r>
      <w:r w:rsidRPr="00DF2975">
        <w:rPr>
          <w:rFonts w:ascii="Arial" w:hAnsi="Arial" w:cs="Arial"/>
          <w:spacing w:val="23"/>
          <w:sz w:val="20"/>
          <w:szCs w:val="20"/>
        </w:rPr>
        <w:t xml:space="preserve"> </w:t>
      </w:r>
      <w:r w:rsidRPr="00DF2975">
        <w:rPr>
          <w:rFonts w:ascii="Arial" w:hAnsi="Arial" w:cs="Arial"/>
          <w:sz w:val="20"/>
          <w:szCs w:val="20"/>
        </w:rPr>
        <w:t>moins</w:t>
      </w:r>
      <w:r w:rsidRPr="00DF2975">
        <w:rPr>
          <w:rFonts w:ascii="Arial" w:hAnsi="Arial" w:cs="Arial"/>
          <w:spacing w:val="57"/>
          <w:sz w:val="20"/>
          <w:szCs w:val="20"/>
        </w:rPr>
        <w:t xml:space="preserve"> </w:t>
      </w:r>
      <w:r w:rsidRPr="00DF2975">
        <w:rPr>
          <w:rFonts w:ascii="Arial" w:hAnsi="Arial" w:cs="Arial"/>
          <w:sz w:val="20"/>
          <w:szCs w:val="20"/>
        </w:rPr>
        <w:t>50</w:t>
      </w:r>
      <w:r w:rsidRPr="00DF2975">
        <w:rPr>
          <w:rFonts w:ascii="Arial" w:hAnsi="Arial" w:cs="Arial"/>
          <w:spacing w:val="-17"/>
          <w:sz w:val="20"/>
          <w:szCs w:val="20"/>
        </w:rPr>
        <w:t xml:space="preserve"> </w:t>
      </w:r>
      <w:r w:rsidRPr="00DF2975">
        <w:rPr>
          <w:rFonts w:ascii="Arial" w:hAnsi="Arial" w:cs="Arial"/>
          <w:sz w:val="20"/>
          <w:szCs w:val="20"/>
        </w:rPr>
        <w:t>%</w:t>
      </w:r>
      <w:r w:rsidRPr="00DF2975">
        <w:rPr>
          <w:rFonts w:ascii="Arial" w:hAnsi="Arial" w:cs="Arial"/>
          <w:spacing w:val="-10"/>
          <w:sz w:val="20"/>
          <w:szCs w:val="20"/>
        </w:rPr>
        <w:t xml:space="preserve"> </w:t>
      </w:r>
      <w:r w:rsidRPr="00DF2975">
        <w:rPr>
          <w:rFonts w:ascii="Arial" w:hAnsi="Arial" w:cs="Arial"/>
          <w:sz w:val="20"/>
          <w:szCs w:val="20"/>
        </w:rPr>
        <w:t>doit</w:t>
      </w:r>
      <w:r w:rsidRPr="00DF2975">
        <w:rPr>
          <w:rFonts w:ascii="Arial" w:hAnsi="Arial" w:cs="Arial"/>
          <w:spacing w:val="29"/>
          <w:sz w:val="20"/>
          <w:szCs w:val="20"/>
        </w:rPr>
        <w:t xml:space="preserve"> </w:t>
      </w:r>
      <w:r w:rsidRPr="00DF2975">
        <w:rPr>
          <w:rFonts w:ascii="Arial" w:hAnsi="Arial" w:cs="Arial"/>
          <w:sz w:val="20"/>
          <w:szCs w:val="20"/>
        </w:rPr>
        <w:t>être</w:t>
      </w:r>
      <w:r w:rsidRPr="00DF2975">
        <w:rPr>
          <w:rFonts w:ascii="Arial" w:hAnsi="Arial" w:cs="Arial"/>
          <w:spacing w:val="22"/>
          <w:sz w:val="20"/>
          <w:szCs w:val="20"/>
        </w:rPr>
        <w:t xml:space="preserve"> </w:t>
      </w:r>
      <w:r w:rsidRPr="00DF2975">
        <w:rPr>
          <w:rFonts w:ascii="Arial" w:hAnsi="Arial" w:cs="Arial"/>
          <w:sz w:val="20"/>
          <w:szCs w:val="20"/>
        </w:rPr>
        <w:t xml:space="preserve">largable </w:t>
      </w:r>
      <w:r w:rsidRPr="00DF2975">
        <w:rPr>
          <w:rFonts w:ascii="Arial" w:hAnsi="Arial" w:cs="Arial"/>
          <w:spacing w:val="6"/>
          <w:sz w:val="20"/>
          <w:szCs w:val="20"/>
        </w:rPr>
        <w:t xml:space="preserve"> </w:t>
      </w:r>
      <w:r w:rsidRPr="00DF2975">
        <w:rPr>
          <w:rFonts w:ascii="Arial" w:hAnsi="Arial" w:cs="Arial"/>
          <w:sz w:val="20"/>
          <w:szCs w:val="20"/>
        </w:rPr>
        <w:t>par</w:t>
      </w:r>
      <w:r w:rsidRPr="00DF2975">
        <w:rPr>
          <w:rFonts w:ascii="Arial" w:hAnsi="Arial" w:cs="Arial"/>
          <w:spacing w:val="34"/>
          <w:sz w:val="20"/>
          <w:szCs w:val="20"/>
        </w:rPr>
        <w:t xml:space="preserve"> </w:t>
      </w:r>
      <w:r w:rsidRPr="00DF2975">
        <w:rPr>
          <w:rFonts w:ascii="Arial" w:hAnsi="Arial" w:cs="Arial"/>
          <w:sz w:val="20"/>
          <w:szCs w:val="20"/>
        </w:rPr>
        <w:t xml:space="preserve">l’équipage </w:t>
      </w:r>
      <w:r w:rsidRPr="00DF2975">
        <w:rPr>
          <w:rFonts w:ascii="Arial" w:hAnsi="Arial" w:cs="Arial"/>
          <w:spacing w:val="7"/>
          <w:sz w:val="20"/>
          <w:szCs w:val="20"/>
        </w:rPr>
        <w:t xml:space="preserve"> </w:t>
      </w:r>
      <w:r w:rsidRPr="00DF2975">
        <w:rPr>
          <w:rFonts w:ascii="Arial" w:hAnsi="Arial" w:cs="Arial"/>
          <w:sz w:val="20"/>
          <w:szCs w:val="20"/>
        </w:rPr>
        <w:t>assis</w:t>
      </w:r>
      <w:r w:rsidR="00850009" w:rsidRPr="00DF2975">
        <w:rPr>
          <w:rFonts w:ascii="Arial" w:hAnsi="Arial" w:cs="Arial"/>
          <w:sz w:val="20"/>
          <w:szCs w:val="20"/>
        </w:rPr>
        <w:t xml:space="preserve">   </w:t>
      </w:r>
      <w:r w:rsidRPr="00DF2975">
        <w:rPr>
          <w:rFonts w:ascii="Arial" w:hAnsi="Arial" w:cs="Arial"/>
          <w:spacing w:val="31"/>
          <w:sz w:val="20"/>
          <w:szCs w:val="20"/>
        </w:rPr>
        <w:t xml:space="preserve"> </w:t>
      </w:r>
      <w:r w:rsidRPr="00DF2975">
        <w:rPr>
          <w:rFonts w:ascii="Arial" w:hAnsi="Arial" w:cs="Arial"/>
          <w:w w:val="106"/>
          <w:sz w:val="20"/>
          <w:szCs w:val="20"/>
        </w:rPr>
        <w:t xml:space="preserve">à </w:t>
      </w:r>
      <w:r w:rsidRPr="00DF2975">
        <w:rPr>
          <w:rFonts w:ascii="Arial" w:hAnsi="Arial" w:cs="Arial"/>
          <w:sz w:val="20"/>
          <w:szCs w:val="20"/>
        </w:rPr>
        <w:t>son</w:t>
      </w:r>
      <w:r w:rsidRPr="00DF2975">
        <w:rPr>
          <w:rFonts w:ascii="Arial" w:hAnsi="Arial" w:cs="Arial"/>
          <w:spacing w:val="48"/>
          <w:sz w:val="20"/>
          <w:szCs w:val="20"/>
        </w:rPr>
        <w:t xml:space="preserve"> </w:t>
      </w:r>
      <w:r w:rsidRPr="00DF2975">
        <w:rPr>
          <w:rFonts w:ascii="Arial" w:hAnsi="Arial" w:cs="Arial"/>
          <w:sz w:val="20"/>
          <w:szCs w:val="20"/>
        </w:rPr>
        <w:t>poste</w:t>
      </w:r>
      <w:r w:rsidRPr="00DF2975">
        <w:rPr>
          <w:rFonts w:ascii="Arial" w:hAnsi="Arial" w:cs="Arial"/>
          <w:spacing w:val="45"/>
          <w:sz w:val="20"/>
          <w:szCs w:val="20"/>
        </w:rPr>
        <w:t xml:space="preserve"> </w:t>
      </w:r>
      <w:r w:rsidRPr="00DF2975">
        <w:rPr>
          <w:rFonts w:ascii="Arial" w:hAnsi="Arial" w:cs="Arial"/>
          <w:sz w:val="20"/>
          <w:szCs w:val="20"/>
        </w:rPr>
        <w:t xml:space="preserve">normal, </w:t>
      </w:r>
      <w:r w:rsidRPr="00DF2975">
        <w:rPr>
          <w:rFonts w:ascii="Arial" w:hAnsi="Arial" w:cs="Arial"/>
          <w:spacing w:val="14"/>
          <w:sz w:val="20"/>
          <w:szCs w:val="20"/>
        </w:rPr>
        <w:t xml:space="preserve"> </w:t>
      </w:r>
      <w:r w:rsidRPr="00DF2975">
        <w:rPr>
          <w:rFonts w:ascii="Arial" w:hAnsi="Arial" w:cs="Arial"/>
          <w:sz w:val="20"/>
          <w:szCs w:val="20"/>
        </w:rPr>
        <w:t>si</w:t>
      </w:r>
      <w:r w:rsidRPr="00DF2975">
        <w:rPr>
          <w:rFonts w:ascii="Arial" w:hAnsi="Arial" w:cs="Arial"/>
          <w:spacing w:val="35"/>
          <w:sz w:val="20"/>
          <w:szCs w:val="20"/>
        </w:rPr>
        <w:t xml:space="preserve"> </w:t>
      </w:r>
      <w:r w:rsidRPr="00DF2975">
        <w:rPr>
          <w:rFonts w:ascii="Arial" w:hAnsi="Arial" w:cs="Arial"/>
          <w:sz w:val="20"/>
          <w:szCs w:val="20"/>
        </w:rPr>
        <w:t xml:space="preserve">nécessaire </w:t>
      </w:r>
      <w:r w:rsidRPr="00DF2975">
        <w:rPr>
          <w:rFonts w:ascii="Arial" w:hAnsi="Arial" w:cs="Arial"/>
          <w:spacing w:val="7"/>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w w:val="107"/>
          <w:sz w:val="20"/>
          <w:szCs w:val="20"/>
        </w:rPr>
        <w:t>télécommande</w:t>
      </w:r>
      <w:r w:rsidRPr="00DF2975">
        <w:rPr>
          <w:rFonts w:ascii="Arial" w:hAnsi="Arial" w:cs="Arial"/>
          <w:spacing w:val="-20"/>
          <w:w w:val="107"/>
          <w:sz w:val="20"/>
          <w:szCs w:val="20"/>
        </w:rPr>
        <w:t xml:space="preserve"> </w:t>
      </w:r>
      <w:r w:rsidRPr="00DF2975">
        <w:rPr>
          <w:rFonts w:ascii="Arial" w:hAnsi="Arial" w:cs="Arial"/>
          <w:sz w:val="20"/>
          <w:szCs w:val="20"/>
        </w:rPr>
        <w:t>;</w:t>
      </w:r>
    </w:p>
    <w:p w14:paraId="79B5F648" w14:textId="77777777" w:rsidR="001C2BEA" w:rsidRPr="00DF2975" w:rsidRDefault="001C2BEA" w:rsidP="001A0A32">
      <w:pPr>
        <w:pStyle w:val="Sansinterligne"/>
        <w:numPr>
          <w:ilvl w:val="0"/>
          <w:numId w:val="174"/>
        </w:numPr>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36"/>
          <w:sz w:val="20"/>
          <w:szCs w:val="20"/>
        </w:rPr>
        <w:t xml:space="preserve"> </w:t>
      </w:r>
      <w:r w:rsidRPr="00DF2975">
        <w:rPr>
          <w:rFonts w:ascii="Arial" w:hAnsi="Arial" w:cs="Arial"/>
          <w:sz w:val="20"/>
          <w:szCs w:val="20"/>
        </w:rPr>
        <w:t>canots</w:t>
      </w:r>
      <w:r w:rsidRPr="00DF2975">
        <w:rPr>
          <w:rFonts w:ascii="Arial" w:hAnsi="Arial" w:cs="Arial"/>
          <w:spacing w:val="38"/>
          <w:sz w:val="20"/>
          <w:szCs w:val="20"/>
        </w:rPr>
        <w:t xml:space="preserve"> </w:t>
      </w:r>
      <w:r w:rsidRPr="00DF2975">
        <w:rPr>
          <w:rFonts w:ascii="Arial" w:hAnsi="Arial" w:cs="Arial"/>
          <w:sz w:val="20"/>
          <w:szCs w:val="20"/>
        </w:rPr>
        <w:t>qui</w:t>
      </w:r>
      <w:r w:rsidRPr="00DF2975">
        <w:rPr>
          <w:rFonts w:ascii="Arial" w:hAnsi="Arial" w:cs="Arial"/>
          <w:spacing w:val="48"/>
          <w:sz w:val="20"/>
          <w:szCs w:val="20"/>
        </w:rPr>
        <w:t xml:space="preserve"> </w:t>
      </w:r>
      <w:r w:rsidRPr="00DF2975">
        <w:rPr>
          <w:rFonts w:ascii="Arial" w:hAnsi="Arial" w:cs="Arial"/>
          <w:sz w:val="20"/>
          <w:szCs w:val="20"/>
        </w:rPr>
        <w:t>ne</w:t>
      </w:r>
      <w:r w:rsidRPr="00DF2975">
        <w:rPr>
          <w:rFonts w:ascii="Arial" w:hAnsi="Arial" w:cs="Arial"/>
          <w:spacing w:val="35"/>
          <w:sz w:val="20"/>
          <w:szCs w:val="20"/>
        </w:rPr>
        <w:t xml:space="preserve"> </w:t>
      </w:r>
      <w:r w:rsidRPr="00DF2975">
        <w:rPr>
          <w:rFonts w:ascii="Arial" w:hAnsi="Arial" w:cs="Arial"/>
          <w:sz w:val="20"/>
          <w:szCs w:val="20"/>
        </w:rPr>
        <w:t>sont</w:t>
      </w:r>
      <w:r w:rsidRPr="00DF2975">
        <w:rPr>
          <w:rFonts w:ascii="Arial" w:hAnsi="Arial" w:cs="Arial"/>
          <w:spacing w:val="36"/>
          <w:sz w:val="20"/>
          <w:szCs w:val="20"/>
        </w:rPr>
        <w:t xml:space="preserve"> </w:t>
      </w:r>
      <w:r w:rsidRPr="00DF2975">
        <w:rPr>
          <w:rFonts w:ascii="Arial" w:hAnsi="Arial" w:cs="Arial"/>
          <w:sz w:val="20"/>
          <w:szCs w:val="20"/>
        </w:rPr>
        <w:t>pas</w:t>
      </w:r>
      <w:r w:rsidRPr="00DF2975">
        <w:rPr>
          <w:rFonts w:ascii="Arial" w:hAnsi="Arial" w:cs="Arial"/>
          <w:spacing w:val="39"/>
          <w:sz w:val="20"/>
          <w:szCs w:val="20"/>
        </w:rPr>
        <w:t xml:space="preserve"> </w:t>
      </w:r>
      <w:r w:rsidRPr="00DF2975">
        <w:rPr>
          <w:rFonts w:ascii="Arial" w:hAnsi="Arial" w:cs="Arial"/>
          <w:sz w:val="20"/>
          <w:szCs w:val="20"/>
        </w:rPr>
        <w:t xml:space="preserve">largables </w:t>
      </w:r>
      <w:r w:rsidRPr="00DF2975">
        <w:rPr>
          <w:rFonts w:ascii="Arial" w:hAnsi="Arial" w:cs="Arial"/>
          <w:spacing w:val="19"/>
          <w:sz w:val="20"/>
          <w:szCs w:val="20"/>
        </w:rPr>
        <w:t xml:space="preserve"> </w:t>
      </w:r>
      <w:r w:rsidRPr="00DF2975">
        <w:rPr>
          <w:rFonts w:ascii="Arial" w:hAnsi="Arial" w:cs="Arial"/>
          <w:sz w:val="20"/>
          <w:szCs w:val="20"/>
        </w:rPr>
        <w:t>par</w:t>
      </w:r>
      <w:r w:rsidRPr="00DF2975">
        <w:rPr>
          <w:rFonts w:ascii="Arial" w:hAnsi="Arial" w:cs="Arial"/>
          <w:spacing w:val="46"/>
          <w:sz w:val="20"/>
          <w:szCs w:val="20"/>
        </w:rPr>
        <w:t xml:space="preserve"> </w:t>
      </w:r>
      <w:r w:rsidRPr="00DF2975">
        <w:rPr>
          <w:rFonts w:ascii="Arial" w:hAnsi="Arial" w:cs="Arial"/>
          <w:w w:val="107"/>
          <w:sz w:val="20"/>
          <w:szCs w:val="20"/>
        </w:rPr>
        <w:t>télécommande</w:t>
      </w:r>
      <w:r w:rsidRPr="00DF2975">
        <w:rPr>
          <w:rFonts w:ascii="Arial" w:hAnsi="Arial" w:cs="Arial"/>
          <w:spacing w:val="15"/>
          <w:w w:val="107"/>
          <w:sz w:val="20"/>
          <w:szCs w:val="20"/>
        </w:rPr>
        <w:t xml:space="preserve"> </w:t>
      </w:r>
      <w:r w:rsidRPr="00DF2975">
        <w:rPr>
          <w:rFonts w:ascii="Arial" w:hAnsi="Arial" w:cs="Arial"/>
          <w:sz w:val="20"/>
          <w:szCs w:val="20"/>
        </w:rPr>
        <w:t>ou</w:t>
      </w:r>
      <w:r w:rsidRPr="00DF2975">
        <w:rPr>
          <w:rFonts w:ascii="Arial" w:hAnsi="Arial" w:cs="Arial"/>
          <w:spacing w:val="41"/>
          <w:sz w:val="20"/>
          <w:szCs w:val="20"/>
        </w:rPr>
        <w:t xml:space="preserve"> </w:t>
      </w:r>
      <w:r w:rsidRPr="00DF2975">
        <w:rPr>
          <w:rFonts w:ascii="Arial" w:hAnsi="Arial" w:cs="Arial"/>
          <w:sz w:val="20"/>
          <w:szCs w:val="20"/>
        </w:rPr>
        <w:t>par</w:t>
      </w:r>
      <w:r w:rsidRPr="00DF2975">
        <w:rPr>
          <w:rFonts w:ascii="Arial" w:hAnsi="Arial" w:cs="Arial"/>
          <w:spacing w:val="46"/>
          <w:sz w:val="20"/>
          <w:szCs w:val="20"/>
        </w:rPr>
        <w:t xml:space="preserve"> </w:t>
      </w:r>
      <w:r w:rsidRPr="00DF2975">
        <w:rPr>
          <w:rFonts w:ascii="Arial" w:hAnsi="Arial" w:cs="Arial"/>
          <w:sz w:val="20"/>
          <w:szCs w:val="20"/>
        </w:rPr>
        <w:t xml:space="preserve">l’équipage </w:t>
      </w:r>
      <w:r w:rsidRPr="00DF2975">
        <w:rPr>
          <w:rFonts w:ascii="Arial" w:hAnsi="Arial" w:cs="Arial"/>
          <w:spacing w:val="19"/>
          <w:sz w:val="20"/>
          <w:szCs w:val="20"/>
        </w:rPr>
        <w:t xml:space="preserve"> </w:t>
      </w:r>
      <w:r w:rsidRPr="00DF2975">
        <w:rPr>
          <w:rFonts w:ascii="Arial" w:hAnsi="Arial" w:cs="Arial"/>
          <w:sz w:val="20"/>
          <w:szCs w:val="20"/>
        </w:rPr>
        <w:t>doivent</w:t>
      </w:r>
      <w:r w:rsidRPr="00DF2975">
        <w:rPr>
          <w:rFonts w:ascii="Arial" w:hAnsi="Arial" w:cs="Arial"/>
          <w:spacing w:val="61"/>
          <w:sz w:val="20"/>
          <w:szCs w:val="20"/>
        </w:rPr>
        <w:t xml:space="preserve"> </w:t>
      </w:r>
      <w:r w:rsidRPr="00DF2975">
        <w:rPr>
          <w:rFonts w:ascii="Arial" w:hAnsi="Arial" w:cs="Arial"/>
          <w:sz w:val="20"/>
          <w:szCs w:val="20"/>
        </w:rPr>
        <w:t>avoir</w:t>
      </w:r>
      <w:r w:rsidR="00BE2D17" w:rsidRPr="00DF2975">
        <w:rPr>
          <w:rFonts w:ascii="Arial" w:hAnsi="Arial" w:cs="Arial"/>
          <w:sz w:val="20"/>
          <w:szCs w:val="20"/>
        </w:rPr>
        <w:t xml:space="preserve"> </w:t>
      </w:r>
      <w:r w:rsidR="00850009" w:rsidRPr="00DF2975">
        <w:rPr>
          <w:rFonts w:ascii="Arial" w:hAnsi="Arial" w:cs="Arial"/>
          <w:sz w:val="20"/>
          <w:szCs w:val="20"/>
        </w:rPr>
        <w:t xml:space="preserve">   </w:t>
      </w:r>
      <w:r w:rsidRPr="00DF2975">
        <w:rPr>
          <w:rFonts w:ascii="Arial" w:hAnsi="Arial" w:cs="Arial"/>
          <w:spacing w:val="56"/>
          <w:sz w:val="20"/>
          <w:szCs w:val="20"/>
        </w:rPr>
        <w:t xml:space="preserve"> </w:t>
      </w:r>
      <w:r w:rsidRPr="00DF2975">
        <w:rPr>
          <w:rFonts w:ascii="Arial" w:hAnsi="Arial" w:cs="Arial"/>
          <w:w w:val="109"/>
          <w:sz w:val="20"/>
          <w:szCs w:val="20"/>
        </w:rPr>
        <w:t xml:space="preserve">un </w:t>
      </w:r>
      <w:r w:rsidRPr="00DF2975">
        <w:rPr>
          <w:rFonts w:ascii="Arial" w:hAnsi="Arial" w:cs="Arial"/>
          <w:sz w:val="20"/>
          <w:szCs w:val="20"/>
        </w:rPr>
        <w:t>poids</w:t>
      </w:r>
      <w:r w:rsidRPr="00DF2975">
        <w:rPr>
          <w:rFonts w:ascii="Arial" w:hAnsi="Arial" w:cs="Arial"/>
          <w:spacing w:val="58"/>
          <w:sz w:val="20"/>
          <w:szCs w:val="20"/>
        </w:rPr>
        <w:t xml:space="preserve"> </w:t>
      </w:r>
      <w:r w:rsidRPr="00DF2975">
        <w:rPr>
          <w:rFonts w:ascii="Arial" w:hAnsi="Arial" w:cs="Arial"/>
          <w:sz w:val="20"/>
          <w:szCs w:val="20"/>
        </w:rPr>
        <w:t>tel</w:t>
      </w:r>
      <w:r w:rsidRPr="00DF2975">
        <w:rPr>
          <w:rFonts w:ascii="Arial" w:hAnsi="Arial" w:cs="Arial"/>
          <w:spacing w:val="28"/>
          <w:sz w:val="20"/>
          <w:szCs w:val="20"/>
        </w:rPr>
        <w:t xml:space="preserve"> </w:t>
      </w:r>
      <w:r w:rsidRPr="00DF2975">
        <w:rPr>
          <w:rFonts w:ascii="Arial" w:hAnsi="Arial" w:cs="Arial"/>
          <w:sz w:val="20"/>
          <w:szCs w:val="20"/>
        </w:rPr>
        <w:t>qu’ils</w:t>
      </w:r>
      <w:r w:rsidRPr="00DF2975">
        <w:rPr>
          <w:rFonts w:ascii="Arial" w:hAnsi="Arial" w:cs="Arial"/>
          <w:spacing w:val="48"/>
          <w:sz w:val="20"/>
          <w:szCs w:val="20"/>
        </w:rPr>
        <w:t xml:space="preserve"> </w:t>
      </w:r>
      <w:r w:rsidRPr="00DF2975">
        <w:rPr>
          <w:rFonts w:ascii="Arial" w:hAnsi="Arial" w:cs="Arial"/>
          <w:sz w:val="20"/>
          <w:szCs w:val="20"/>
        </w:rPr>
        <w:t>puissent</w:t>
      </w:r>
      <w:r w:rsidRPr="00DF2975">
        <w:rPr>
          <w:rFonts w:ascii="Arial" w:hAnsi="Arial" w:cs="Arial"/>
          <w:spacing w:val="65"/>
          <w:sz w:val="20"/>
          <w:szCs w:val="20"/>
        </w:rPr>
        <w:t xml:space="preserve"> </w:t>
      </w:r>
      <w:r w:rsidRPr="00DF2975">
        <w:rPr>
          <w:rFonts w:ascii="Arial" w:hAnsi="Arial" w:cs="Arial"/>
          <w:sz w:val="20"/>
          <w:szCs w:val="20"/>
        </w:rPr>
        <w:t>être</w:t>
      </w:r>
      <w:r w:rsidRPr="00DF2975">
        <w:rPr>
          <w:rFonts w:ascii="Arial" w:hAnsi="Arial" w:cs="Arial"/>
          <w:spacing w:val="33"/>
          <w:sz w:val="20"/>
          <w:szCs w:val="20"/>
        </w:rPr>
        <w:t xml:space="preserve"> </w:t>
      </w:r>
      <w:r w:rsidRPr="00DF2975">
        <w:rPr>
          <w:rFonts w:ascii="Arial" w:hAnsi="Arial" w:cs="Arial"/>
          <w:w w:val="109"/>
          <w:sz w:val="20"/>
          <w:szCs w:val="20"/>
        </w:rPr>
        <w:t>manipulés</w:t>
      </w:r>
      <w:r w:rsidRPr="00DF2975">
        <w:rPr>
          <w:rFonts w:ascii="Arial" w:hAnsi="Arial" w:cs="Arial"/>
          <w:spacing w:val="13"/>
          <w:w w:val="109"/>
          <w:sz w:val="20"/>
          <w:szCs w:val="20"/>
        </w:rPr>
        <w:t xml:space="preserve"> </w:t>
      </w:r>
      <w:r w:rsidRPr="00DF2975">
        <w:rPr>
          <w:rFonts w:ascii="Arial" w:hAnsi="Arial" w:cs="Arial"/>
          <w:sz w:val="20"/>
          <w:szCs w:val="20"/>
        </w:rPr>
        <w:t>par</w:t>
      </w:r>
      <w:r w:rsidRPr="00DF2975">
        <w:rPr>
          <w:rFonts w:ascii="Arial" w:hAnsi="Arial" w:cs="Arial"/>
          <w:spacing w:val="45"/>
          <w:sz w:val="20"/>
          <w:szCs w:val="20"/>
        </w:rPr>
        <w:t xml:space="preserve"> </w:t>
      </w:r>
      <w:r w:rsidRPr="00DF2975">
        <w:rPr>
          <w:rFonts w:ascii="Arial" w:hAnsi="Arial" w:cs="Arial"/>
          <w:sz w:val="20"/>
          <w:szCs w:val="20"/>
        </w:rPr>
        <w:t>une</w:t>
      </w:r>
      <w:r w:rsidRPr="00DF2975">
        <w:rPr>
          <w:rFonts w:ascii="Arial" w:hAnsi="Arial" w:cs="Arial"/>
          <w:spacing w:val="46"/>
          <w:sz w:val="20"/>
          <w:szCs w:val="20"/>
        </w:rPr>
        <w:t xml:space="preserve"> </w:t>
      </w:r>
      <w:r w:rsidRPr="00DF2975">
        <w:rPr>
          <w:rFonts w:ascii="Arial" w:hAnsi="Arial" w:cs="Arial"/>
          <w:sz w:val="20"/>
          <w:szCs w:val="20"/>
        </w:rPr>
        <w:t>seule</w:t>
      </w:r>
      <w:r w:rsidRPr="00DF2975">
        <w:rPr>
          <w:rFonts w:ascii="Arial" w:hAnsi="Arial" w:cs="Arial"/>
          <w:spacing w:val="52"/>
          <w:sz w:val="20"/>
          <w:szCs w:val="20"/>
        </w:rPr>
        <w:t xml:space="preserve"> </w:t>
      </w:r>
      <w:r w:rsidRPr="00DF2975">
        <w:rPr>
          <w:rFonts w:ascii="Arial" w:hAnsi="Arial" w:cs="Arial"/>
          <w:sz w:val="20"/>
          <w:szCs w:val="20"/>
        </w:rPr>
        <w:t xml:space="preserve">personne. </w:t>
      </w:r>
      <w:r w:rsidRPr="00DF2975">
        <w:rPr>
          <w:rFonts w:ascii="Arial" w:hAnsi="Arial" w:cs="Arial"/>
          <w:spacing w:val="7"/>
          <w:sz w:val="20"/>
          <w:szCs w:val="20"/>
        </w:rPr>
        <w:t xml:space="preserve"> </w:t>
      </w:r>
      <w:r w:rsidRPr="00DF2975">
        <w:rPr>
          <w:rFonts w:ascii="Arial" w:hAnsi="Arial" w:cs="Arial"/>
          <w:sz w:val="20"/>
          <w:szCs w:val="20"/>
        </w:rPr>
        <w:t>40</w:t>
      </w:r>
      <w:r w:rsidRPr="00DF2975">
        <w:rPr>
          <w:rFonts w:ascii="Arial" w:hAnsi="Arial" w:cs="Arial"/>
          <w:spacing w:val="-6"/>
          <w:sz w:val="20"/>
          <w:szCs w:val="20"/>
        </w:rPr>
        <w:t xml:space="preserve"> </w:t>
      </w:r>
      <w:r w:rsidRPr="00DF2975">
        <w:rPr>
          <w:rFonts w:ascii="Arial" w:hAnsi="Arial" w:cs="Arial"/>
          <w:sz w:val="20"/>
          <w:szCs w:val="20"/>
        </w:rPr>
        <w:t>kg</w:t>
      </w:r>
      <w:r w:rsidRPr="00DF2975">
        <w:rPr>
          <w:rFonts w:ascii="Arial" w:hAnsi="Arial" w:cs="Arial"/>
          <w:spacing w:val="23"/>
          <w:sz w:val="20"/>
          <w:szCs w:val="20"/>
        </w:rPr>
        <w:t xml:space="preserve"> </w:t>
      </w:r>
      <w:r w:rsidRPr="00DF2975">
        <w:rPr>
          <w:rFonts w:ascii="Arial" w:hAnsi="Arial" w:cs="Arial"/>
          <w:sz w:val="20"/>
          <w:szCs w:val="20"/>
        </w:rPr>
        <w:t>devra</w:t>
      </w:r>
      <w:r w:rsidRPr="00DF2975">
        <w:rPr>
          <w:rFonts w:ascii="Arial" w:hAnsi="Arial" w:cs="Arial"/>
          <w:spacing w:val="55"/>
          <w:sz w:val="20"/>
          <w:szCs w:val="20"/>
        </w:rPr>
        <w:t xml:space="preserve"> </w:t>
      </w:r>
      <w:r w:rsidRPr="00DF2975">
        <w:rPr>
          <w:rFonts w:ascii="Arial" w:hAnsi="Arial" w:cs="Arial"/>
          <w:sz w:val="20"/>
          <w:szCs w:val="20"/>
        </w:rPr>
        <w:t>être</w:t>
      </w:r>
      <w:r w:rsidR="00BE2D17" w:rsidRPr="00DF2975">
        <w:rPr>
          <w:rFonts w:ascii="Arial" w:hAnsi="Arial" w:cs="Arial"/>
          <w:sz w:val="20"/>
          <w:szCs w:val="20"/>
        </w:rPr>
        <w:t xml:space="preserve"> </w:t>
      </w:r>
      <w:r w:rsidRPr="00DF2975">
        <w:rPr>
          <w:rFonts w:ascii="Arial" w:hAnsi="Arial" w:cs="Arial"/>
          <w:w w:val="106"/>
          <w:sz w:val="20"/>
          <w:szCs w:val="20"/>
        </w:rPr>
        <w:t xml:space="preserve">considéré </w:t>
      </w:r>
      <w:r w:rsidRPr="00DF2975">
        <w:rPr>
          <w:rFonts w:ascii="Arial" w:hAnsi="Arial" w:cs="Arial"/>
          <w:sz w:val="20"/>
          <w:szCs w:val="20"/>
        </w:rPr>
        <w:t xml:space="preserve">comme </w:t>
      </w:r>
      <w:r w:rsidRPr="00DF2975">
        <w:rPr>
          <w:rFonts w:ascii="Arial" w:hAnsi="Arial" w:cs="Arial"/>
          <w:spacing w:val="6"/>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poids</w:t>
      </w:r>
      <w:r w:rsidRPr="00DF2975">
        <w:rPr>
          <w:rFonts w:ascii="Arial" w:hAnsi="Arial" w:cs="Arial"/>
          <w:spacing w:val="64"/>
          <w:sz w:val="20"/>
          <w:szCs w:val="20"/>
        </w:rPr>
        <w:t xml:space="preserve"> </w:t>
      </w:r>
      <w:r w:rsidRPr="00DF2975">
        <w:rPr>
          <w:rFonts w:ascii="Arial" w:hAnsi="Arial" w:cs="Arial"/>
          <w:w w:val="108"/>
          <w:sz w:val="20"/>
          <w:szCs w:val="20"/>
        </w:rPr>
        <w:t>maximum.</w:t>
      </w:r>
    </w:p>
    <w:p w14:paraId="54B60F7B" w14:textId="77777777" w:rsidR="001C2BEA" w:rsidRPr="00DF2975" w:rsidRDefault="001C2BEA" w:rsidP="001A0A32">
      <w:pPr>
        <w:pStyle w:val="Sansinterligne"/>
        <w:numPr>
          <w:ilvl w:val="0"/>
          <w:numId w:val="173"/>
        </w:numPr>
        <w:spacing w:line="360" w:lineRule="auto"/>
        <w:jc w:val="both"/>
        <w:rPr>
          <w:rFonts w:ascii="Arial" w:hAnsi="Arial" w:cs="Arial"/>
          <w:sz w:val="20"/>
          <w:szCs w:val="20"/>
        </w:rPr>
      </w:pPr>
      <w:r w:rsidRPr="00DF2975">
        <w:rPr>
          <w:rFonts w:ascii="Arial" w:hAnsi="Arial" w:cs="Arial"/>
          <w:sz w:val="20"/>
          <w:szCs w:val="20"/>
        </w:rPr>
        <w:t>Chaque</w:t>
      </w:r>
      <w:r w:rsidRPr="00DF2975">
        <w:rPr>
          <w:rFonts w:ascii="Arial" w:hAnsi="Arial" w:cs="Arial"/>
          <w:spacing w:val="60"/>
          <w:sz w:val="20"/>
          <w:szCs w:val="20"/>
        </w:rPr>
        <w:t xml:space="preserve"> </w:t>
      </w:r>
      <w:r w:rsidRPr="00DF2975">
        <w:rPr>
          <w:rFonts w:ascii="Arial" w:hAnsi="Arial" w:cs="Arial"/>
          <w:sz w:val="20"/>
          <w:szCs w:val="20"/>
        </w:rPr>
        <w:t>canot</w:t>
      </w:r>
      <w:r w:rsidRPr="00DF2975">
        <w:rPr>
          <w:rFonts w:ascii="Arial" w:hAnsi="Arial" w:cs="Arial"/>
          <w:spacing w:val="40"/>
          <w:sz w:val="20"/>
          <w:szCs w:val="20"/>
        </w:rPr>
        <w:t xml:space="preserve"> </w:t>
      </w:r>
      <w:r w:rsidRPr="00DF2975">
        <w:rPr>
          <w:rFonts w:ascii="Arial" w:hAnsi="Arial" w:cs="Arial"/>
          <w:sz w:val="20"/>
          <w:szCs w:val="20"/>
        </w:rPr>
        <w:t>exigé</w:t>
      </w:r>
      <w:r w:rsidRPr="00DF2975">
        <w:rPr>
          <w:rFonts w:ascii="Arial" w:hAnsi="Arial" w:cs="Arial"/>
          <w:spacing w:val="59"/>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w w:val="108"/>
          <w:sz w:val="20"/>
          <w:szCs w:val="20"/>
        </w:rPr>
        <w:t>paragraphe</w:t>
      </w:r>
      <w:r w:rsidRPr="00DF2975">
        <w:rPr>
          <w:rFonts w:ascii="Arial" w:hAnsi="Arial" w:cs="Arial"/>
          <w:spacing w:val="20"/>
          <w:w w:val="108"/>
          <w:sz w:val="20"/>
          <w:szCs w:val="20"/>
        </w:rPr>
        <w:t xml:space="preserve"> </w:t>
      </w:r>
      <w:r w:rsidRPr="00DF2975">
        <w:rPr>
          <w:rFonts w:ascii="Arial" w:hAnsi="Arial" w:cs="Arial"/>
          <w:sz w:val="20"/>
          <w:szCs w:val="20"/>
        </w:rPr>
        <w:t>OPS</w:t>
      </w:r>
      <w:r w:rsidRPr="00DF2975">
        <w:rPr>
          <w:rFonts w:ascii="Arial" w:hAnsi="Arial" w:cs="Arial"/>
          <w:spacing w:val="45"/>
          <w:sz w:val="20"/>
          <w:szCs w:val="20"/>
        </w:rPr>
        <w:t xml:space="preserve"> </w:t>
      </w:r>
      <w:r w:rsidRPr="00DF2975">
        <w:rPr>
          <w:rFonts w:ascii="Arial" w:hAnsi="Arial" w:cs="Arial"/>
          <w:w w:val="90"/>
          <w:sz w:val="20"/>
          <w:szCs w:val="20"/>
        </w:rPr>
        <w:t>3.</w:t>
      </w:r>
      <w:r w:rsidR="00E40C7A" w:rsidRPr="00DF2975">
        <w:rPr>
          <w:rFonts w:ascii="Arial" w:hAnsi="Arial" w:cs="Arial"/>
          <w:w w:val="90"/>
          <w:sz w:val="20"/>
          <w:szCs w:val="20"/>
        </w:rPr>
        <w:t>K.205</w:t>
      </w:r>
      <w:r w:rsidRPr="00DF2975">
        <w:rPr>
          <w:rFonts w:ascii="Arial" w:hAnsi="Arial" w:cs="Arial"/>
          <w:spacing w:val="32"/>
          <w:w w:val="90"/>
          <w:sz w:val="20"/>
          <w:szCs w:val="20"/>
        </w:rPr>
        <w:t xml:space="preserve"> </w:t>
      </w:r>
      <w:r w:rsidRPr="00DF2975">
        <w:rPr>
          <w:rFonts w:ascii="Arial" w:hAnsi="Arial" w:cs="Arial"/>
          <w:sz w:val="20"/>
          <w:szCs w:val="20"/>
        </w:rPr>
        <w:t>doit</w:t>
      </w:r>
      <w:r w:rsidRPr="00DF2975">
        <w:rPr>
          <w:rFonts w:ascii="Arial" w:hAnsi="Arial" w:cs="Arial"/>
          <w:spacing w:val="46"/>
          <w:sz w:val="20"/>
          <w:szCs w:val="20"/>
        </w:rPr>
        <w:t xml:space="preserve"> </w:t>
      </w:r>
      <w:r w:rsidRPr="00DF2975">
        <w:rPr>
          <w:rFonts w:ascii="Arial" w:hAnsi="Arial" w:cs="Arial"/>
          <w:sz w:val="20"/>
          <w:szCs w:val="20"/>
        </w:rPr>
        <w:t xml:space="preserve">contenir </w:t>
      </w:r>
      <w:r w:rsidRPr="00DF2975">
        <w:rPr>
          <w:rFonts w:ascii="Arial" w:hAnsi="Arial" w:cs="Arial"/>
          <w:spacing w:val="3"/>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 xml:space="preserve">moins </w:t>
      </w:r>
      <w:r w:rsidRPr="00DF2975">
        <w:rPr>
          <w:rFonts w:ascii="Arial" w:hAnsi="Arial" w:cs="Arial"/>
          <w:spacing w:val="8"/>
          <w:sz w:val="20"/>
          <w:szCs w:val="20"/>
        </w:rPr>
        <w:t xml:space="preserve"> </w:t>
      </w:r>
      <w:r w:rsidRPr="00DF2975">
        <w:rPr>
          <w:rFonts w:ascii="Arial" w:hAnsi="Arial" w:cs="Arial"/>
          <w:sz w:val="20"/>
          <w:szCs w:val="20"/>
        </w:rPr>
        <w:t>ce</w:t>
      </w:r>
      <w:r w:rsidRPr="00DF2975">
        <w:rPr>
          <w:rFonts w:ascii="Arial" w:hAnsi="Arial" w:cs="Arial"/>
          <w:spacing w:val="25"/>
          <w:sz w:val="20"/>
          <w:szCs w:val="20"/>
        </w:rPr>
        <w:t xml:space="preserve"> </w:t>
      </w:r>
      <w:r w:rsidRPr="00DF2975">
        <w:rPr>
          <w:rFonts w:ascii="Arial" w:hAnsi="Arial" w:cs="Arial"/>
          <w:sz w:val="20"/>
          <w:szCs w:val="20"/>
        </w:rPr>
        <w:t>qui</w:t>
      </w:r>
      <w:r w:rsidRPr="00DF2975">
        <w:rPr>
          <w:rFonts w:ascii="Arial" w:hAnsi="Arial" w:cs="Arial"/>
          <w:spacing w:val="53"/>
          <w:sz w:val="20"/>
          <w:szCs w:val="20"/>
        </w:rPr>
        <w:t xml:space="preserve"> </w:t>
      </w:r>
      <w:r w:rsidRPr="00DF2975">
        <w:rPr>
          <w:rFonts w:ascii="Arial" w:hAnsi="Arial" w:cs="Arial"/>
          <w:sz w:val="20"/>
          <w:szCs w:val="20"/>
        </w:rPr>
        <w:t>suit</w:t>
      </w:r>
      <w:r w:rsidRPr="00DF2975">
        <w:rPr>
          <w:rFonts w:ascii="Arial" w:hAnsi="Arial" w:cs="Arial"/>
          <w:spacing w:val="-2"/>
          <w:sz w:val="20"/>
          <w:szCs w:val="20"/>
        </w:rPr>
        <w:t xml:space="preserve"> </w:t>
      </w:r>
      <w:r w:rsidRPr="00DF2975">
        <w:rPr>
          <w:rFonts w:ascii="Arial" w:hAnsi="Arial" w:cs="Arial"/>
          <w:w w:val="85"/>
          <w:sz w:val="20"/>
          <w:szCs w:val="20"/>
        </w:rPr>
        <w:t>:</w:t>
      </w:r>
    </w:p>
    <w:p w14:paraId="677CCE1A" w14:textId="77777777" w:rsidR="001C2BEA" w:rsidRPr="00DF2975" w:rsidRDefault="001C2BEA" w:rsidP="001A0A32">
      <w:pPr>
        <w:pStyle w:val="Sansinterligne"/>
        <w:numPr>
          <w:ilvl w:val="0"/>
          <w:numId w:val="175"/>
        </w:numPr>
        <w:spacing w:line="360" w:lineRule="auto"/>
        <w:jc w:val="both"/>
        <w:rPr>
          <w:rFonts w:ascii="Arial" w:hAnsi="Arial" w:cs="Arial"/>
          <w:sz w:val="20"/>
          <w:szCs w:val="20"/>
        </w:rPr>
      </w:pPr>
      <w:r w:rsidRPr="00DF2975">
        <w:rPr>
          <w:rFonts w:ascii="Arial" w:hAnsi="Arial" w:cs="Arial"/>
          <w:sz w:val="20"/>
          <w:szCs w:val="20"/>
        </w:rPr>
        <w:t>Une</w:t>
      </w:r>
      <w:r w:rsidRPr="00DF2975">
        <w:rPr>
          <w:rFonts w:ascii="Arial" w:hAnsi="Arial" w:cs="Arial"/>
          <w:spacing w:val="54"/>
          <w:sz w:val="20"/>
          <w:szCs w:val="20"/>
        </w:rPr>
        <w:t xml:space="preserve"> </w:t>
      </w:r>
      <w:r w:rsidRPr="00DF2975">
        <w:rPr>
          <w:rFonts w:ascii="Arial" w:hAnsi="Arial" w:cs="Arial"/>
          <w:sz w:val="20"/>
          <w:szCs w:val="20"/>
        </w:rPr>
        <w:t xml:space="preserve">balise  </w:t>
      </w:r>
      <w:r w:rsidRPr="00DF2975">
        <w:rPr>
          <w:rFonts w:ascii="Arial" w:hAnsi="Arial" w:cs="Arial"/>
          <w:w w:val="109"/>
          <w:sz w:val="20"/>
          <w:szCs w:val="20"/>
        </w:rPr>
        <w:t>lumineuse</w:t>
      </w:r>
      <w:r w:rsidRPr="00DF2975">
        <w:rPr>
          <w:rFonts w:ascii="Arial" w:hAnsi="Arial" w:cs="Arial"/>
          <w:spacing w:val="19"/>
          <w:w w:val="10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localisation </w:t>
      </w:r>
      <w:r w:rsidRPr="00DF2975">
        <w:rPr>
          <w:rFonts w:ascii="Arial" w:hAnsi="Arial" w:cs="Arial"/>
          <w:spacing w:val="31"/>
          <w:sz w:val="20"/>
          <w:szCs w:val="20"/>
        </w:rPr>
        <w:t xml:space="preserve"> </w:t>
      </w:r>
      <w:r w:rsidRPr="00DF2975">
        <w:rPr>
          <w:rFonts w:ascii="Arial" w:hAnsi="Arial" w:cs="Arial"/>
          <w:sz w:val="20"/>
          <w:szCs w:val="20"/>
        </w:rPr>
        <w:t>approuvée</w:t>
      </w:r>
      <w:r w:rsidRPr="00DF2975">
        <w:rPr>
          <w:rFonts w:ascii="Arial" w:hAnsi="Arial" w:cs="Arial"/>
          <w:spacing w:val="52"/>
          <w:sz w:val="20"/>
          <w:szCs w:val="20"/>
        </w:rPr>
        <w:t xml:space="preserve"> </w:t>
      </w:r>
      <w:r w:rsidRPr="00DF2975">
        <w:rPr>
          <w:rFonts w:ascii="Arial" w:hAnsi="Arial" w:cs="Arial"/>
          <w:sz w:val="20"/>
          <w:szCs w:val="20"/>
        </w:rPr>
        <w:t>;</w:t>
      </w:r>
    </w:p>
    <w:p w14:paraId="39FBB548" w14:textId="77777777" w:rsidR="001C2BEA" w:rsidRPr="00DF2975" w:rsidRDefault="001C2BEA" w:rsidP="001A0A32">
      <w:pPr>
        <w:pStyle w:val="Sansinterligne"/>
        <w:numPr>
          <w:ilvl w:val="0"/>
          <w:numId w:val="175"/>
        </w:numPr>
        <w:spacing w:line="360" w:lineRule="auto"/>
        <w:jc w:val="both"/>
        <w:rPr>
          <w:rFonts w:ascii="Arial" w:hAnsi="Arial" w:cs="Arial"/>
          <w:sz w:val="20"/>
          <w:szCs w:val="20"/>
        </w:rPr>
      </w:pPr>
      <w:r w:rsidRPr="00DF2975">
        <w:rPr>
          <w:rFonts w:ascii="Arial" w:hAnsi="Arial" w:cs="Arial"/>
          <w:sz w:val="20"/>
          <w:szCs w:val="20"/>
        </w:rPr>
        <w:t>Un</w:t>
      </w:r>
      <w:r w:rsidRPr="00DF2975">
        <w:rPr>
          <w:rFonts w:ascii="Arial" w:hAnsi="Arial" w:cs="Arial"/>
          <w:spacing w:val="48"/>
          <w:sz w:val="20"/>
          <w:szCs w:val="20"/>
        </w:rPr>
        <w:t xml:space="preserve"> </w:t>
      </w:r>
      <w:r w:rsidRPr="00DF2975">
        <w:rPr>
          <w:rFonts w:ascii="Arial" w:hAnsi="Arial" w:cs="Arial"/>
          <w:sz w:val="20"/>
          <w:szCs w:val="20"/>
        </w:rPr>
        <w:t xml:space="preserve">dispositif </w:t>
      </w:r>
      <w:r w:rsidRPr="00DF2975">
        <w:rPr>
          <w:rFonts w:ascii="Arial" w:hAnsi="Arial" w:cs="Arial"/>
          <w:spacing w:val="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signalisation </w:t>
      </w:r>
      <w:r w:rsidRPr="00DF2975">
        <w:rPr>
          <w:rFonts w:ascii="Arial" w:hAnsi="Arial" w:cs="Arial"/>
          <w:spacing w:val="38"/>
          <w:sz w:val="20"/>
          <w:szCs w:val="20"/>
        </w:rPr>
        <w:t xml:space="preserve"> </w:t>
      </w:r>
      <w:r w:rsidRPr="00DF2975">
        <w:rPr>
          <w:rFonts w:ascii="Arial" w:hAnsi="Arial" w:cs="Arial"/>
          <w:sz w:val="20"/>
          <w:szCs w:val="20"/>
        </w:rPr>
        <w:t xml:space="preserve">visuelle </w:t>
      </w:r>
      <w:r w:rsidRPr="00DF2975">
        <w:rPr>
          <w:rFonts w:ascii="Arial" w:hAnsi="Arial" w:cs="Arial"/>
          <w:spacing w:val="13"/>
          <w:sz w:val="20"/>
          <w:szCs w:val="20"/>
        </w:rPr>
        <w:t xml:space="preserve"> </w:t>
      </w:r>
      <w:r w:rsidRPr="00DF2975">
        <w:rPr>
          <w:rFonts w:ascii="Arial" w:hAnsi="Arial" w:cs="Arial"/>
          <w:sz w:val="20"/>
          <w:szCs w:val="20"/>
        </w:rPr>
        <w:t>approuvé</w:t>
      </w:r>
      <w:r w:rsidRPr="00DF2975">
        <w:rPr>
          <w:rFonts w:ascii="Arial" w:hAnsi="Arial" w:cs="Arial"/>
          <w:spacing w:val="45"/>
          <w:sz w:val="20"/>
          <w:szCs w:val="20"/>
        </w:rPr>
        <w:t xml:space="preserve"> </w:t>
      </w:r>
      <w:r w:rsidRPr="00DF2975">
        <w:rPr>
          <w:rFonts w:ascii="Arial" w:hAnsi="Arial" w:cs="Arial"/>
          <w:sz w:val="20"/>
          <w:szCs w:val="20"/>
        </w:rPr>
        <w:t>;</w:t>
      </w:r>
    </w:p>
    <w:p w14:paraId="08664BF9" w14:textId="77777777" w:rsidR="001C2BEA" w:rsidRPr="00DF2975" w:rsidRDefault="001C2BEA" w:rsidP="001A0A32">
      <w:pPr>
        <w:pStyle w:val="Sansinterligne"/>
        <w:numPr>
          <w:ilvl w:val="0"/>
          <w:numId w:val="175"/>
        </w:numPr>
        <w:spacing w:line="360" w:lineRule="auto"/>
        <w:jc w:val="both"/>
        <w:rPr>
          <w:rFonts w:ascii="Arial" w:hAnsi="Arial" w:cs="Arial"/>
          <w:sz w:val="20"/>
          <w:szCs w:val="20"/>
        </w:rPr>
      </w:pPr>
      <w:r w:rsidRPr="00DF2975">
        <w:rPr>
          <w:rFonts w:ascii="Arial" w:hAnsi="Arial" w:cs="Arial"/>
          <w:sz w:val="20"/>
          <w:szCs w:val="20"/>
        </w:rPr>
        <w:t xml:space="preserve">Un </w:t>
      </w:r>
      <w:r w:rsidRPr="00DF2975">
        <w:rPr>
          <w:rFonts w:ascii="Arial" w:hAnsi="Arial" w:cs="Arial"/>
          <w:spacing w:val="3"/>
          <w:sz w:val="20"/>
          <w:szCs w:val="20"/>
        </w:rPr>
        <w:t xml:space="preserve"> </w:t>
      </w:r>
      <w:r w:rsidRPr="00DF2975">
        <w:rPr>
          <w:rFonts w:ascii="Arial" w:hAnsi="Arial" w:cs="Arial"/>
          <w:sz w:val="20"/>
          <w:szCs w:val="20"/>
        </w:rPr>
        <w:t xml:space="preserve">auvent </w:t>
      </w:r>
      <w:r w:rsidRPr="00DF2975">
        <w:rPr>
          <w:rFonts w:ascii="Arial" w:hAnsi="Arial" w:cs="Arial"/>
          <w:spacing w:val="11"/>
          <w:sz w:val="20"/>
          <w:szCs w:val="20"/>
        </w:rPr>
        <w:t xml:space="preserve"> </w:t>
      </w:r>
      <w:r w:rsidRPr="00DF2975">
        <w:rPr>
          <w:rFonts w:ascii="Arial" w:hAnsi="Arial" w:cs="Arial"/>
          <w:sz w:val="20"/>
          <w:szCs w:val="20"/>
        </w:rPr>
        <w:t xml:space="preserve">(pouvant </w:t>
      </w:r>
      <w:r w:rsidRPr="00DF2975">
        <w:rPr>
          <w:rFonts w:ascii="Arial" w:hAnsi="Arial" w:cs="Arial"/>
          <w:spacing w:val="21"/>
          <w:sz w:val="20"/>
          <w:szCs w:val="20"/>
        </w:rPr>
        <w:t xml:space="preserve"> </w:t>
      </w:r>
      <w:r w:rsidRPr="00DF2975">
        <w:rPr>
          <w:rFonts w:ascii="Arial" w:hAnsi="Arial" w:cs="Arial"/>
          <w:sz w:val="20"/>
          <w:szCs w:val="20"/>
        </w:rPr>
        <w:t>être</w:t>
      </w:r>
      <w:r w:rsidRPr="00DF2975">
        <w:rPr>
          <w:rFonts w:ascii="Arial" w:hAnsi="Arial" w:cs="Arial"/>
          <w:spacing w:val="61"/>
          <w:sz w:val="20"/>
          <w:szCs w:val="20"/>
        </w:rPr>
        <w:t xml:space="preserve"> </w:t>
      </w:r>
      <w:r w:rsidRPr="00DF2975">
        <w:rPr>
          <w:rFonts w:ascii="Arial" w:hAnsi="Arial" w:cs="Arial"/>
          <w:sz w:val="20"/>
          <w:szCs w:val="20"/>
        </w:rPr>
        <w:t xml:space="preserve">utilisé </w:t>
      </w:r>
      <w:r w:rsidRPr="00DF2975">
        <w:rPr>
          <w:rFonts w:ascii="Arial" w:hAnsi="Arial" w:cs="Arial"/>
          <w:spacing w:val="18"/>
          <w:sz w:val="20"/>
          <w:szCs w:val="20"/>
        </w:rPr>
        <w:t xml:space="preserve"> </w:t>
      </w:r>
      <w:r w:rsidRPr="00DF2975">
        <w:rPr>
          <w:rFonts w:ascii="Arial" w:hAnsi="Arial" w:cs="Arial"/>
          <w:sz w:val="20"/>
          <w:szCs w:val="20"/>
        </w:rPr>
        <w:t xml:space="preserve">comme </w:t>
      </w:r>
      <w:r w:rsidRPr="00DF2975">
        <w:rPr>
          <w:rFonts w:ascii="Arial" w:hAnsi="Arial" w:cs="Arial"/>
          <w:spacing w:val="27"/>
          <w:sz w:val="20"/>
          <w:szCs w:val="20"/>
        </w:rPr>
        <w:t xml:space="preserve"> </w:t>
      </w:r>
      <w:r w:rsidRPr="00DF2975">
        <w:rPr>
          <w:rFonts w:ascii="Arial" w:hAnsi="Arial" w:cs="Arial"/>
          <w:sz w:val="20"/>
          <w:szCs w:val="20"/>
        </w:rPr>
        <w:t xml:space="preserve">voile, </w:t>
      </w:r>
      <w:r w:rsidRPr="00DF2975">
        <w:rPr>
          <w:rFonts w:ascii="Arial" w:hAnsi="Arial" w:cs="Arial"/>
          <w:spacing w:val="5"/>
          <w:sz w:val="20"/>
          <w:szCs w:val="20"/>
        </w:rPr>
        <w:t xml:space="preserve"> </w:t>
      </w:r>
      <w:r w:rsidRPr="00DF2975">
        <w:rPr>
          <w:rFonts w:ascii="Arial" w:hAnsi="Arial" w:cs="Arial"/>
          <w:sz w:val="20"/>
          <w:szCs w:val="20"/>
        </w:rPr>
        <w:t xml:space="preserve">ombrelle, </w:t>
      </w:r>
      <w:r w:rsidRPr="00DF2975">
        <w:rPr>
          <w:rFonts w:ascii="Arial" w:hAnsi="Arial" w:cs="Arial"/>
          <w:spacing w:val="48"/>
          <w:sz w:val="20"/>
          <w:szCs w:val="20"/>
        </w:rPr>
        <w:t xml:space="preserve"> </w:t>
      </w:r>
      <w:r w:rsidRPr="00DF2975">
        <w:rPr>
          <w:rFonts w:ascii="Arial" w:hAnsi="Arial" w:cs="Arial"/>
          <w:sz w:val="20"/>
          <w:szCs w:val="20"/>
        </w:rPr>
        <w:t xml:space="preserve">ou </w:t>
      </w:r>
      <w:r w:rsidRPr="00DF2975">
        <w:rPr>
          <w:rFonts w:ascii="Arial" w:hAnsi="Arial" w:cs="Arial"/>
          <w:spacing w:val="1"/>
          <w:sz w:val="20"/>
          <w:szCs w:val="20"/>
        </w:rPr>
        <w:t xml:space="preserve"> </w:t>
      </w:r>
      <w:r w:rsidRPr="00DF2975">
        <w:rPr>
          <w:rFonts w:ascii="Arial" w:hAnsi="Arial" w:cs="Arial"/>
          <w:sz w:val="20"/>
          <w:szCs w:val="20"/>
        </w:rPr>
        <w:t xml:space="preserve">récupérateur </w:t>
      </w:r>
      <w:r w:rsidRPr="00DF2975">
        <w:rPr>
          <w:rFonts w:ascii="Arial" w:hAnsi="Arial" w:cs="Arial"/>
          <w:spacing w:val="50"/>
          <w:sz w:val="20"/>
          <w:szCs w:val="20"/>
        </w:rPr>
        <w:t xml:space="preserve"> </w:t>
      </w:r>
      <w:r w:rsidRPr="00DF2975">
        <w:rPr>
          <w:rFonts w:ascii="Arial" w:hAnsi="Arial" w:cs="Arial"/>
          <w:sz w:val="20"/>
          <w:szCs w:val="20"/>
        </w:rPr>
        <w:t>d’eau  de</w:t>
      </w:r>
      <w:r w:rsidR="00BE2D17" w:rsidRPr="00DF2975">
        <w:rPr>
          <w:rFonts w:ascii="Arial" w:hAnsi="Arial" w:cs="Arial"/>
          <w:sz w:val="20"/>
          <w:szCs w:val="20"/>
        </w:rPr>
        <w:t xml:space="preserve"> </w:t>
      </w:r>
      <w:r w:rsidRPr="00DF2975">
        <w:rPr>
          <w:rFonts w:ascii="Arial" w:hAnsi="Arial" w:cs="Arial"/>
          <w:sz w:val="20"/>
          <w:szCs w:val="20"/>
        </w:rPr>
        <w:t>pluie)</w:t>
      </w:r>
      <w:r w:rsidR="00850009" w:rsidRPr="00DF2975">
        <w:rPr>
          <w:rFonts w:ascii="Arial" w:hAnsi="Arial" w:cs="Arial"/>
          <w:sz w:val="20"/>
          <w:szCs w:val="20"/>
        </w:rPr>
        <w:t> </w:t>
      </w:r>
      <w:r w:rsidR="00850009" w:rsidRPr="00DF2975">
        <w:rPr>
          <w:rFonts w:ascii="Arial" w:hAnsi="Arial" w:cs="Arial"/>
          <w:spacing w:val="30"/>
          <w:sz w:val="20"/>
          <w:szCs w:val="20"/>
        </w:rPr>
        <w:t>;</w:t>
      </w:r>
    </w:p>
    <w:p w14:paraId="577D4781" w14:textId="77777777" w:rsidR="001C2BEA" w:rsidRPr="00DF2975" w:rsidRDefault="001C2BEA" w:rsidP="001A0A32">
      <w:pPr>
        <w:pStyle w:val="Sansinterligne"/>
        <w:numPr>
          <w:ilvl w:val="0"/>
          <w:numId w:val="175"/>
        </w:numPr>
        <w:spacing w:line="360" w:lineRule="auto"/>
        <w:jc w:val="both"/>
        <w:rPr>
          <w:rFonts w:ascii="Arial" w:hAnsi="Arial" w:cs="Arial"/>
          <w:sz w:val="20"/>
          <w:szCs w:val="20"/>
        </w:rPr>
      </w:pPr>
      <w:r w:rsidRPr="00DF2975">
        <w:rPr>
          <w:rFonts w:ascii="Arial" w:hAnsi="Arial" w:cs="Arial"/>
          <w:sz w:val="20"/>
          <w:szCs w:val="20"/>
        </w:rPr>
        <w:t>Un</w:t>
      </w:r>
      <w:r w:rsidRPr="00DF2975">
        <w:rPr>
          <w:rFonts w:ascii="Arial" w:hAnsi="Arial" w:cs="Arial"/>
          <w:spacing w:val="48"/>
          <w:sz w:val="20"/>
          <w:szCs w:val="20"/>
        </w:rPr>
        <w:t xml:space="preserve"> </w:t>
      </w:r>
      <w:r w:rsidRPr="00DF2975">
        <w:rPr>
          <w:rFonts w:ascii="Arial" w:hAnsi="Arial" w:cs="Arial"/>
          <w:sz w:val="20"/>
          <w:szCs w:val="20"/>
        </w:rPr>
        <w:t>réflecteur</w:t>
      </w:r>
      <w:r w:rsidRPr="00DF2975">
        <w:rPr>
          <w:rFonts w:ascii="Arial" w:hAnsi="Arial" w:cs="Arial"/>
          <w:spacing w:val="60"/>
          <w:sz w:val="20"/>
          <w:szCs w:val="20"/>
        </w:rPr>
        <w:t xml:space="preserve"> </w:t>
      </w:r>
      <w:r w:rsidRPr="00DF2975">
        <w:rPr>
          <w:rFonts w:ascii="Arial" w:hAnsi="Arial" w:cs="Arial"/>
          <w:sz w:val="20"/>
          <w:szCs w:val="20"/>
        </w:rPr>
        <w:t>radar</w:t>
      </w:r>
      <w:r w:rsidRPr="00DF2975">
        <w:rPr>
          <w:rFonts w:ascii="Arial" w:hAnsi="Arial" w:cs="Arial"/>
          <w:spacing w:val="27"/>
          <w:sz w:val="20"/>
          <w:szCs w:val="20"/>
        </w:rPr>
        <w:t xml:space="preserve"> </w:t>
      </w:r>
      <w:r w:rsidRPr="00DF2975">
        <w:rPr>
          <w:rFonts w:ascii="Arial" w:hAnsi="Arial" w:cs="Arial"/>
          <w:sz w:val="20"/>
          <w:szCs w:val="20"/>
        </w:rPr>
        <w:t>;</w:t>
      </w:r>
    </w:p>
    <w:p w14:paraId="7C2CF49B" w14:textId="77777777" w:rsidR="001C2BEA" w:rsidRPr="00DF2975" w:rsidRDefault="001C2BEA" w:rsidP="001A0A32">
      <w:pPr>
        <w:pStyle w:val="Sansinterligne"/>
        <w:numPr>
          <w:ilvl w:val="0"/>
          <w:numId w:val="175"/>
        </w:numPr>
        <w:spacing w:line="360" w:lineRule="auto"/>
        <w:jc w:val="both"/>
        <w:rPr>
          <w:rFonts w:ascii="Arial" w:hAnsi="Arial" w:cs="Arial"/>
          <w:sz w:val="20"/>
          <w:szCs w:val="20"/>
        </w:rPr>
      </w:pPr>
      <w:r w:rsidRPr="00DF2975">
        <w:rPr>
          <w:rFonts w:ascii="Arial" w:hAnsi="Arial" w:cs="Arial"/>
          <w:sz w:val="20"/>
          <w:szCs w:val="20"/>
        </w:rPr>
        <w:t>Une</w:t>
      </w:r>
      <w:r w:rsidRPr="00DF2975">
        <w:rPr>
          <w:rFonts w:ascii="Arial" w:hAnsi="Arial" w:cs="Arial"/>
          <w:spacing w:val="32"/>
          <w:sz w:val="20"/>
          <w:szCs w:val="20"/>
        </w:rPr>
        <w:t xml:space="preserve"> </w:t>
      </w:r>
      <w:r w:rsidRPr="00DF2975">
        <w:rPr>
          <w:rFonts w:ascii="Arial" w:hAnsi="Arial" w:cs="Arial"/>
          <w:sz w:val="20"/>
          <w:szCs w:val="20"/>
        </w:rPr>
        <w:t>ligne</w:t>
      </w:r>
      <w:r w:rsidRPr="00DF2975">
        <w:rPr>
          <w:rFonts w:ascii="Arial" w:hAnsi="Arial" w:cs="Arial"/>
          <w:spacing w:val="46"/>
          <w:sz w:val="20"/>
          <w:szCs w:val="20"/>
        </w:rPr>
        <w:t xml:space="preserve"> </w:t>
      </w:r>
      <w:r w:rsidRPr="00DF2975">
        <w:rPr>
          <w:rFonts w:ascii="Arial" w:hAnsi="Arial" w:cs="Arial"/>
          <w:sz w:val="20"/>
          <w:szCs w:val="20"/>
        </w:rPr>
        <w:t xml:space="preserve">d’amarrage </w:t>
      </w:r>
      <w:r w:rsidRPr="00DF2975">
        <w:rPr>
          <w:rFonts w:ascii="Arial" w:hAnsi="Arial" w:cs="Arial"/>
          <w:spacing w:val="9"/>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20</w:t>
      </w:r>
      <w:r w:rsidRPr="00DF2975">
        <w:rPr>
          <w:rFonts w:ascii="Arial" w:hAnsi="Arial" w:cs="Arial"/>
          <w:spacing w:val="-22"/>
          <w:sz w:val="20"/>
          <w:szCs w:val="20"/>
        </w:rPr>
        <w:t xml:space="preserve"> </w:t>
      </w:r>
      <w:r w:rsidRPr="00DF2975">
        <w:rPr>
          <w:rFonts w:ascii="Arial" w:hAnsi="Arial" w:cs="Arial"/>
          <w:sz w:val="20"/>
          <w:szCs w:val="20"/>
        </w:rPr>
        <w:t>m</w:t>
      </w:r>
      <w:r w:rsidRPr="00DF2975">
        <w:rPr>
          <w:rFonts w:ascii="Arial" w:hAnsi="Arial" w:cs="Arial"/>
          <w:spacing w:val="22"/>
          <w:sz w:val="20"/>
          <w:szCs w:val="20"/>
        </w:rPr>
        <w:t xml:space="preserve"> </w:t>
      </w:r>
      <w:r w:rsidRPr="00DF2975">
        <w:rPr>
          <w:rFonts w:ascii="Arial" w:hAnsi="Arial" w:cs="Arial"/>
          <w:sz w:val="20"/>
          <w:szCs w:val="20"/>
        </w:rPr>
        <w:t>conçue</w:t>
      </w:r>
      <w:r w:rsidRPr="00DF2975">
        <w:rPr>
          <w:rFonts w:ascii="Arial" w:hAnsi="Arial" w:cs="Arial"/>
          <w:spacing w:val="29"/>
          <w:sz w:val="20"/>
          <w:szCs w:val="20"/>
        </w:rPr>
        <w:t xml:space="preserve"> </w:t>
      </w:r>
      <w:r w:rsidRPr="00DF2975">
        <w:rPr>
          <w:rFonts w:ascii="Arial" w:hAnsi="Arial" w:cs="Arial"/>
          <w:sz w:val="20"/>
          <w:szCs w:val="20"/>
        </w:rPr>
        <w:t>pour</w:t>
      </w:r>
      <w:r w:rsidRPr="00DF2975">
        <w:rPr>
          <w:rFonts w:ascii="Arial" w:hAnsi="Arial" w:cs="Arial"/>
          <w:spacing w:val="40"/>
          <w:sz w:val="20"/>
          <w:szCs w:val="20"/>
        </w:rPr>
        <w:t xml:space="preserve"> </w:t>
      </w:r>
      <w:r w:rsidRPr="00DF2975">
        <w:rPr>
          <w:rFonts w:ascii="Arial" w:hAnsi="Arial" w:cs="Arial"/>
          <w:sz w:val="20"/>
          <w:szCs w:val="20"/>
        </w:rPr>
        <w:t xml:space="preserve">maintenir </w:t>
      </w:r>
      <w:r w:rsidRPr="00DF2975">
        <w:rPr>
          <w:rFonts w:ascii="Arial" w:hAnsi="Arial" w:cs="Arial"/>
          <w:spacing w:val="5"/>
          <w:sz w:val="20"/>
          <w:szCs w:val="20"/>
        </w:rPr>
        <w:t xml:space="preserve"> </w:t>
      </w:r>
      <w:r w:rsidRPr="00DF2975">
        <w:rPr>
          <w:rFonts w:ascii="Arial" w:hAnsi="Arial" w:cs="Arial"/>
          <w:sz w:val="20"/>
          <w:szCs w:val="20"/>
        </w:rPr>
        <w:t>le</w:t>
      </w:r>
      <w:r w:rsidRPr="00DF2975">
        <w:rPr>
          <w:rFonts w:ascii="Arial" w:hAnsi="Arial" w:cs="Arial"/>
          <w:spacing w:val="18"/>
          <w:sz w:val="20"/>
          <w:szCs w:val="20"/>
        </w:rPr>
        <w:t xml:space="preserve"> </w:t>
      </w:r>
      <w:r w:rsidRPr="00DF2975">
        <w:rPr>
          <w:rFonts w:ascii="Arial" w:hAnsi="Arial" w:cs="Arial"/>
          <w:sz w:val="20"/>
          <w:szCs w:val="20"/>
        </w:rPr>
        <w:t>canot</w:t>
      </w:r>
      <w:r w:rsidRPr="00DF2975">
        <w:rPr>
          <w:rFonts w:ascii="Arial" w:hAnsi="Arial" w:cs="Arial"/>
          <w:spacing w:val="18"/>
          <w:sz w:val="20"/>
          <w:szCs w:val="20"/>
        </w:rPr>
        <w:t xml:space="preserve"> </w:t>
      </w:r>
      <w:r w:rsidRPr="00DF2975">
        <w:rPr>
          <w:rFonts w:ascii="Arial" w:hAnsi="Arial" w:cs="Arial"/>
          <w:sz w:val="20"/>
          <w:szCs w:val="20"/>
        </w:rPr>
        <w:t>à</w:t>
      </w:r>
      <w:r w:rsidRPr="00DF2975">
        <w:rPr>
          <w:rFonts w:ascii="Arial" w:hAnsi="Arial" w:cs="Arial"/>
          <w:spacing w:val="9"/>
          <w:sz w:val="20"/>
          <w:szCs w:val="20"/>
        </w:rPr>
        <w:t xml:space="preserve"> </w:t>
      </w:r>
      <w:r w:rsidRPr="00DF2975">
        <w:rPr>
          <w:rFonts w:ascii="Arial" w:hAnsi="Arial" w:cs="Arial"/>
          <w:sz w:val="20"/>
          <w:szCs w:val="20"/>
        </w:rPr>
        <w:t>côté</w:t>
      </w:r>
      <w:r w:rsidRPr="00DF2975">
        <w:rPr>
          <w:rFonts w:ascii="Arial" w:hAnsi="Arial" w:cs="Arial"/>
          <w:spacing w:val="7"/>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l’hélicoptère,</w:t>
      </w:r>
      <w:r w:rsidRPr="00DF2975">
        <w:rPr>
          <w:rFonts w:ascii="Arial" w:hAnsi="Arial" w:cs="Arial"/>
          <w:spacing w:val="51"/>
          <w:sz w:val="20"/>
          <w:szCs w:val="20"/>
        </w:rPr>
        <w:t xml:space="preserve"> </w:t>
      </w:r>
      <w:r w:rsidRPr="00DF2975">
        <w:rPr>
          <w:rFonts w:ascii="Arial" w:hAnsi="Arial" w:cs="Arial"/>
          <w:sz w:val="20"/>
          <w:szCs w:val="20"/>
        </w:rPr>
        <w:t>mais</w:t>
      </w:r>
      <w:r w:rsidR="00850009" w:rsidRPr="00DF2975">
        <w:rPr>
          <w:rFonts w:ascii="Arial" w:hAnsi="Arial" w:cs="Arial"/>
          <w:sz w:val="20"/>
          <w:szCs w:val="20"/>
        </w:rPr>
        <w:t xml:space="preserve"> </w:t>
      </w:r>
      <w:r w:rsidRPr="00DF2975">
        <w:rPr>
          <w:rFonts w:ascii="Arial" w:hAnsi="Arial" w:cs="Arial"/>
          <w:w w:val="110"/>
          <w:sz w:val="20"/>
          <w:szCs w:val="20"/>
        </w:rPr>
        <w:t xml:space="preserve">le </w:t>
      </w:r>
      <w:r w:rsidRPr="00DF2975">
        <w:rPr>
          <w:rFonts w:ascii="Arial" w:hAnsi="Arial" w:cs="Arial"/>
          <w:sz w:val="20"/>
          <w:szCs w:val="20"/>
        </w:rPr>
        <w:t xml:space="preserve">libérer </w:t>
      </w:r>
      <w:r w:rsidRPr="00DF2975">
        <w:rPr>
          <w:rFonts w:ascii="Arial" w:hAnsi="Arial" w:cs="Arial"/>
          <w:spacing w:val="15"/>
          <w:sz w:val="20"/>
          <w:szCs w:val="20"/>
        </w:rPr>
        <w:t xml:space="preserve"> </w:t>
      </w:r>
      <w:r w:rsidRPr="00DF2975">
        <w:rPr>
          <w:rFonts w:ascii="Arial" w:hAnsi="Arial" w:cs="Arial"/>
          <w:sz w:val="20"/>
          <w:szCs w:val="20"/>
        </w:rPr>
        <w:t>si</w:t>
      </w:r>
      <w:r w:rsidRPr="00DF2975">
        <w:rPr>
          <w:rFonts w:ascii="Arial" w:hAnsi="Arial" w:cs="Arial"/>
          <w:spacing w:val="35"/>
          <w:sz w:val="20"/>
          <w:szCs w:val="20"/>
        </w:rPr>
        <w:t xml:space="preserve"> </w:t>
      </w:r>
      <w:r w:rsidRPr="00DF2975">
        <w:rPr>
          <w:rFonts w:ascii="Arial" w:hAnsi="Arial" w:cs="Arial"/>
          <w:sz w:val="20"/>
          <w:szCs w:val="20"/>
        </w:rPr>
        <w:t xml:space="preserve">l’hélicoptère </w:t>
      </w:r>
      <w:r w:rsidRPr="00DF2975">
        <w:rPr>
          <w:rFonts w:ascii="Arial" w:hAnsi="Arial" w:cs="Arial"/>
          <w:spacing w:val="26"/>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 xml:space="preserve">totalement </w:t>
      </w:r>
      <w:r w:rsidRPr="00DF2975">
        <w:rPr>
          <w:rFonts w:ascii="Arial" w:hAnsi="Arial" w:cs="Arial"/>
          <w:spacing w:val="8"/>
          <w:sz w:val="20"/>
          <w:szCs w:val="20"/>
        </w:rPr>
        <w:t xml:space="preserve"> </w:t>
      </w:r>
      <w:r w:rsidRPr="00DF2975">
        <w:rPr>
          <w:rFonts w:ascii="Arial" w:hAnsi="Arial" w:cs="Arial"/>
          <w:sz w:val="20"/>
          <w:szCs w:val="20"/>
        </w:rPr>
        <w:t>submergé</w:t>
      </w:r>
      <w:r w:rsidRPr="00DF2975">
        <w:rPr>
          <w:rFonts w:ascii="Arial" w:hAnsi="Arial" w:cs="Arial"/>
          <w:spacing w:val="57"/>
          <w:sz w:val="20"/>
          <w:szCs w:val="20"/>
        </w:rPr>
        <w:t xml:space="preserve"> </w:t>
      </w:r>
      <w:r w:rsidRPr="00DF2975">
        <w:rPr>
          <w:rFonts w:ascii="Arial" w:hAnsi="Arial" w:cs="Arial"/>
          <w:sz w:val="20"/>
          <w:szCs w:val="20"/>
        </w:rPr>
        <w:t>;</w:t>
      </w:r>
    </w:p>
    <w:p w14:paraId="63B0C8DB" w14:textId="77777777" w:rsidR="001C2BEA" w:rsidRPr="00DF2975" w:rsidRDefault="001C2BEA" w:rsidP="001A0A32">
      <w:pPr>
        <w:pStyle w:val="Sansinterligne"/>
        <w:numPr>
          <w:ilvl w:val="0"/>
          <w:numId w:val="175"/>
        </w:numPr>
        <w:spacing w:line="360" w:lineRule="auto"/>
        <w:jc w:val="both"/>
        <w:rPr>
          <w:rFonts w:ascii="Arial" w:hAnsi="Arial" w:cs="Arial"/>
          <w:sz w:val="20"/>
          <w:szCs w:val="20"/>
        </w:rPr>
      </w:pPr>
      <w:r w:rsidRPr="00DF2975">
        <w:rPr>
          <w:rFonts w:ascii="Arial" w:hAnsi="Arial" w:cs="Arial"/>
          <w:sz w:val="20"/>
          <w:szCs w:val="20"/>
        </w:rPr>
        <w:t>Une</w:t>
      </w:r>
      <w:r w:rsidRPr="00DF2975">
        <w:rPr>
          <w:rFonts w:ascii="Arial" w:hAnsi="Arial" w:cs="Arial"/>
          <w:spacing w:val="54"/>
          <w:sz w:val="20"/>
          <w:szCs w:val="20"/>
        </w:rPr>
        <w:t xml:space="preserve"> </w:t>
      </w:r>
      <w:r w:rsidRPr="00DF2975">
        <w:rPr>
          <w:rFonts w:ascii="Arial" w:hAnsi="Arial" w:cs="Arial"/>
          <w:sz w:val="20"/>
          <w:szCs w:val="20"/>
        </w:rPr>
        <w:t>ancre</w:t>
      </w:r>
      <w:r w:rsidRPr="00DF2975">
        <w:rPr>
          <w:rFonts w:ascii="Arial" w:hAnsi="Arial" w:cs="Arial"/>
          <w:spacing w:val="50"/>
          <w:sz w:val="20"/>
          <w:szCs w:val="20"/>
        </w:rPr>
        <w:t xml:space="preserve"> </w:t>
      </w:r>
      <w:r w:rsidRPr="00DF2975">
        <w:rPr>
          <w:rFonts w:ascii="Arial" w:hAnsi="Arial" w:cs="Arial"/>
          <w:sz w:val="20"/>
          <w:szCs w:val="20"/>
        </w:rPr>
        <w:t>flottante</w:t>
      </w:r>
      <w:r w:rsidRPr="00DF2975">
        <w:rPr>
          <w:rFonts w:ascii="Arial" w:hAnsi="Arial" w:cs="Arial"/>
          <w:spacing w:val="1"/>
          <w:sz w:val="20"/>
          <w:szCs w:val="20"/>
        </w:rPr>
        <w:t xml:space="preserve"> </w:t>
      </w:r>
      <w:r w:rsidRPr="00DF2975">
        <w:rPr>
          <w:rFonts w:ascii="Arial" w:hAnsi="Arial" w:cs="Arial"/>
          <w:sz w:val="20"/>
          <w:szCs w:val="20"/>
        </w:rPr>
        <w:t>;</w:t>
      </w:r>
    </w:p>
    <w:p w14:paraId="10165ECA" w14:textId="77777777" w:rsidR="001C2BEA" w:rsidRPr="00DF2975" w:rsidRDefault="001C2BEA" w:rsidP="001A0A32">
      <w:pPr>
        <w:pStyle w:val="Sansinterligne"/>
        <w:numPr>
          <w:ilvl w:val="0"/>
          <w:numId w:val="175"/>
        </w:numPr>
        <w:spacing w:line="360" w:lineRule="auto"/>
        <w:jc w:val="both"/>
        <w:rPr>
          <w:rFonts w:ascii="Arial" w:hAnsi="Arial" w:cs="Arial"/>
          <w:sz w:val="20"/>
          <w:szCs w:val="20"/>
        </w:rPr>
      </w:pP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trousse</w:t>
      </w:r>
      <w:r w:rsidRPr="00DF2975">
        <w:rPr>
          <w:rFonts w:ascii="Arial" w:hAnsi="Arial" w:cs="Arial"/>
          <w:spacing w:val="57"/>
          <w:sz w:val="20"/>
          <w:szCs w:val="20"/>
        </w:rPr>
        <w:t xml:space="preserve"> </w:t>
      </w:r>
      <w:r w:rsidRPr="00DF2975">
        <w:rPr>
          <w:rFonts w:ascii="Arial" w:hAnsi="Arial" w:cs="Arial"/>
          <w:sz w:val="20"/>
          <w:szCs w:val="20"/>
        </w:rPr>
        <w:t>de</w:t>
      </w:r>
      <w:r w:rsidRPr="00DF2975">
        <w:rPr>
          <w:rFonts w:ascii="Arial" w:hAnsi="Arial" w:cs="Arial"/>
          <w:spacing w:val="38"/>
          <w:sz w:val="20"/>
          <w:szCs w:val="20"/>
        </w:rPr>
        <w:t xml:space="preserve"> </w:t>
      </w:r>
      <w:r w:rsidRPr="00DF2975">
        <w:rPr>
          <w:rFonts w:ascii="Arial" w:hAnsi="Arial" w:cs="Arial"/>
          <w:sz w:val="20"/>
          <w:szCs w:val="20"/>
        </w:rPr>
        <w:t>survie,</w:t>
      </w:r>
      <w:r w:rsidRPr="00DF2975">
        <w:rPr>
          <w:rFonts w:ascii="Arial" w:hAnsi="Arial" w:cs="Arial"/>
          <w:spacing w:val="54"/>
          <w:sz w:val="20"/>
          <w:szCs w:val="20"/>
        </w:rPr>
        <w:t xml:space="preserve"> </w:t>
      </w:r>
      <w:r w:rsidRPr="00DF2975">
        <w:rPr>
          <w:rFonts w:ascii="Arial" w:hAnsi="Arial" w:cs="Arial"/>
          <w:w w:val="106"/>
          <w:sz w:val="20"/>
          <w:szCs w:val="20"/>
        </w:rPr>
        <w:t>convenablement</w:t>
      </w:r>
      <w:r w:rsidRPr="00DF2975">
        <w:rPr>
          <w:rFonts w:ascii="Arial" w:hAnsi="Arial" w:cs="Arial"/>
          <w:spacing w:val="19"/>
          <w:w w:val="106"/>
          <w:sz w:val="20"/>
          <w:szCs w:val="20"/>
        </w:rPr>
        <w:t xml:space="preserve"> </w:t>
      </w:r>
      <w:r w:rsidRPr="00DF2975">
        <w:rPr>
          <w:rFonts w:ascii="Arial" w:hAnsi="Arial" w:cs="Arial"/>
          <w:sz w:val="20"/>
          <w:szCs w:val="20"/>
        </w:rPr>
        <w:t xml:space="preserve">fournie </w:t>
      </w:r>
      <w:r w:rsidRPr="00DF2975">
        <w:rPr>
          <w:rFonts w:ascii="Arial" w:hAnsi="Arial" w:cs="Arial"/>
          <w:spacing w:val="1"/>
          <w:sz w:val="20"/>
          <w:szCs w:val="20"/>
        </w:rPr>
        <w:t xml:space="preserve"> </w:t>
      </w:r>
      <w:r w:rsidRPr="00DF2975">
        <w:rPr>
          <w:rFonts w:ascii="Arial" w:hAnsi="Arial" w:cs="Arial"/>
          <w:sz w:val="20"/>
          <w:szCs w:val="20"/>
        </w:rPr>
        <w:t>pour</w:t>
      </w:r>
      <w:r w:rsidRPr="00DF2975">
        <w:rPr>
          <w:rFonts w:ascii="Arial" w:hAnsi="Arial" w:cs="Arial"/>
          <w:spacing w:val="60"/>
          <w:sz w:val="20"/>
          <w:szCs w:val="20"/>
        </w:rPr>
        <w:t xml:space="preserve"> </w:t>
      </w: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sz w:val="20"/>
          <w:szCs w:val="20"/>
        </w:rPr>
        <w:t>route</w:t>
      </w:r>
      <w:r w:rsidRPr="00DF2975">
        <w:rPr>
          <w:rFonts w:ascii="Arial" w:hAnsi="Arial" w:cs="Arial"/>
          <w:spacing w:val="52"/>
          <w:sz w:val="20"/>
          <w:szCs w:val="20"/>
        </w:rPr>
        <w:t xml:space="preserve"> </w:t>
      </w:r>
      <w:r w:rsidRPr="00DF2975">
        <w:rPr>
          <w:rFonts w:ascii="Arial" w:hAnsi="Arial" w:cs="Arial"/>
          <w:sz w:val="20"/>
          <w:szCs w:val="20"/>
        </w:rPr>
        <w:t>à</w:t>
      </w:r>
      <w:r w:rsidRPr="00DF2975">
        <w:rPr>
          <w:rFonts w:ascii="Arial" w:hAnsi="Arial" w:cs="Arial"/>
          <w:spacing w:val="29"/>
          <w:sz w:val="20"/>
          <w:szCs w:val="20"/>
        </w:rPr>
        <w:t xml:space="preserve"> </w:t>
      </w:r>
      <w:r w:rsidRPr="00DF2975">
        <w:rPr>
          <w:rFonts w:ascii="Arial" w:hAnsi="Arial" w:cs="Arial"/>
          <w:sz w:val="20"/>
          <w:szCs w:val="20"/>
        </w:rPr>
        <w:t>suivre,</w:t>
      </w:r>
      <w:r w:rsidRPr="00DF2975">
        <w:rPr>
          <w:rFonts w:ascii="Arial" w:hAnsi="Arial" w:cs="Arial"/>
          <w:spacing w:val="54"/>
          <w:sz w:val="20"/>
          <w:szCs w:val="20"/>
        </w:rPr>
        <w:t xml:space="preserve"> </w:t>
      </w:r>
      <w:r w:rsidRPr="00DF2975">
        <w:rPr>
          <w:rFonts w:ascii="Arial" w:hAnsi="Arial" w:cs="Arial"/>
          <w:sz w:val="20"/>
          <w:szCs w:val="20"/>
        </w:rPr>
        <w:t>qui</w:t>
      </w:r>
      <w:r w:rsidRPr="00DF2975">
        <w:rPr>
          <w:rFonts w:ascii="Arial" w:hAnsi="Arial" w:cs="Arial"/>
          <w:spacing w:val="51"/>
          <w:sz w:val="20"/>
          <w:szCs w:val="20"/>
        </w:rPr>
        <w:t xml:space="preserve"> </w:t>
      </w:r>
      <w:r w:rsidRPr="00DF2975">
        <w:rPr>
          <w:rFonts w:ascii="Arial" w:hAnsi="Arial" w:cs="Arial"/>
          <w:sz w:val="20"/>
          <w:szCs w:val="20"/>
        </w:rPr>
        <w:t>doit</w:t>
      </w:r>
      <w:r w:rsidRPr="00DF2975">
        <w:rPr>
          <w:rFonts w:ascii="Arial" w:hAnsi="Arial" w:cs="Arial"/>
          <w:spacing w:val="44"/>
          <w:sz w:val="20"/>
          <w:szCs w:val="20"/>
        </w:rPr>
        <w:t xml:space="preserve"> </w:t>
      </w:r>
      <w:r w:rsidRPr="00DF2975">
        <w:rPr>
          <w:rFonts w:ascii="Arial" w:hAnsi="Arial" w:cs="Arial"/>
          <w:sz w:val="20"/>
          <w:szCs w:val="20"/>
        </w:rPr>
        <w:t>contenir</w:t>
      </w:r>
      <w:r w:rsidR="00850009" w:rsidRPr="00DF2975">
        <w:rPr>
          <w:rFonts w:ascii="Arial" w:hAnsi="Arial" w:cs="Arial"/>
          <w:sz w:val="20"/>
          <w:szCs w:val="20"/>
        </w:rPr>
        <w:t xml:space="preserve"> </w:t>
      </w:r>
      <w:r w:rsidRPr="00DF2975">
        <w:rPr>
          <w:rFonts w:ascii="Arial" w:hAnsi="Arial" w:cs="Arial"/>
          <w:w w:val="107"/>
          <w:sz w:val="20"/>
          <w:szCs w:val="20"/>
        </w:rPr>
        <w:t xml:space="preserve">au </w:t>
      </w:r>
      <w:r w:rsidR="00850009" w:rsidRPr="00DF2975">
        <w:rPr>
          <w:rFonts w:ascii="Arial" w:hAnsi="Arial" w:cs="Arial"/>
          <w:sz w:val="20"/>
          <w:szCs w:val="20"/>
        </w:rPr>
        <w:t xml:space="preserve">moins </w:t>
      </w:r>
      <w:r w:rsidR="00850009" w:rsidRPr="00DF2975">
        <w:rPr>
          <w:rFonts w:ascii="Arial" w:hAnsi="Arial" w:cs="Arial"/>
          <w:spacing w:val="18"/>
          <w:sz w:val="20"/>
          <w:szCs w:val="20"/>
        </w:rPr>
        <w:t>:</w:t>
      </w:r>
    </w:p>
    <w:p w14:paraId="453F2E12" w14:textId="77777777" w:rsidR="001C2BEA" w:rsidRPr="00DF2975" w:rsidRDefault="001C2BEA" w:rsidP="007327AA">
      <w:pPr>
        <w:pStyle w:val="Sansinterligne"/>
        <w:numPr>
          <w:ilvl w:val="0"/>
          <w:numId w:val="139"/>
        </w:numPr>
        <w:tabs>
          <w:tab w:val="left" w:pos="2268"/>
        </w:tabs>
        <w:spacing w:line="360" w:lineRule="auto"/>
        <w:ind w:firstLine="403"/>
        <w:jc w:val="both"/>
        <w:rPr>
          <w:rFonts w:ascii="Arial" w:hAnsi="Arial" w:cs="Arial"/>
          <w:sz w:val="20"/>
          <w:szCs w:val="20"/>
        </w:rPr>
      </w:pPr>
      <w:r w:rsidRPr="00DF2975">
        <w:rPr>
          <w:rFonts w:ascii="Arial" w:hAnsi="Arial" w:cs="Arial"/>
          <w:sz w:val="20"/>
          <w:szCs w:val="20"/>
        </w:rPr>
        <w:t>Un</w:t>
      </w:r>
      <w:r w:rsidRPr="00DF2975">
        <w:rPr>
          <w:rFonts w:ascii="Arial" w:hAnsi="Arial" w:cs="Arial"/>
          <w:spacing w:val="48"/>
          <w:sz w:val="20"/>
          <w:szCs w:val="20"/>
        </w:rPr>
        <w:t xml:space="preserve"> </w:t>
      </w:r>
      <w:r w:rsidRPr="00DF2975">
        <w:rPr>
          <w:rFonts w:ascii="Arial" w:hAnsi="Arial" w:cs="Arial"/>
          <w:sz w:val="20"/>
          <w:szCs w:val="20"/>
        </w:rPr>
        <w:t>kit</w:t>
      </w:r>
      <w:r w:rsidRPr="00DF2975">
        <w:rPr>
          <w:rFonts w:ascii="Arial" w:hAnsi="Arial" w:cs="Arial"/>
          <w:spacing w:val="23"/>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réparation </w:t>
      </w:r>
      <w:r w:rsidRPr="00DF2975">
        <w:rPr>
          <w:rFonts w:ascii="Arial" w:hAnsi="Arial" w:cs="Arial"/>
          <w:spacing w:val="23"/>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canot ;</w:t>
      </w:r>
    </w:p>
    <w:p w14:paraId="23D73558" w14:textId="77777777" w:rsidR="001C2BEA" w:rsidRPr="00DF2975" w:rsidRDefault="001C2BEA" w:rsidP="007327AA">
      <w:pPr>
        <w:pStyle w:val="Sansinterligne"/>
        <w:numPr>
          <w:ilvl w:val="0"/>
          <w:numId w:val="139"/>
        </w:numPr>
        <w:tabs>
          <w:tab w:val="left" w:pos="2268"/>
        </w:tabs>
        <w:spacing w:line="360" w:lineRule="auto"/>
        <w:ind w:firstLine="403"/>
        <w:jc w:val="both"/>
        <w:rPr>
          <w:rFonts w:ascii="Arial" w:hAnsi="Arial" w:cs="Arial"/>
          <w:sz w:val="20"/>
          <w:szCs w:val="20"/>
        </w:rPr>
      </w:pPr>
      <w:r w:rsidRPr="00DF2975">
        <w:rPr>
          <w:rFonts w:ascii="Arial" w:hAnsi="Arial" w:cs="Arial"/>
          <w:sz w:val="20"/>
          <w:szCs w:val="20"/>
        </w:rPr>
        <w:t>Une</w:t>
      </w:r>
      <w:r w:rsidRPr="00DF2975">
        <w:rPr>
          <w:rFonts w:ascii="Arial" w:hAnsi="Arial" w:cs="Arial"/>
          <w:spacing w:val="54"/>
          <w:sz w:val="20"/>
          <w:szCs w:val="20"/>
        </w:rPr>
        <w:t xml:space="preserve"> </w:t>
      </w:r>
      <w:r w:rsidRPr="00DF2975">
        <w:rPr>
          <w:rFonts w:ascii="Arial" w:hAnsi="Arial" w:cs="Arial"/>
          <w:sz w:val="20"/>
          <w:szCs w:val="20"/>
        </w:rPr>
        <w:t>écope</w:t>
      </w:r>
      <w:r w:rsidRPr="00DF2975">
        <w:rPr>
          <w:rFonts w:ascii="Arial" w:hAnsi="Arial" w:cs="Arial"/>
          <w:spacing w:val="12"/>
          <w:sz w:val="20"/>
          <w:szCs w:val="20"/>
        </w:rPr>
        <w:t xml:space="preserve"> </w:t>
      </w:r>
      <w:r w:rsidRPr="00DF2975">
        <w:rPr>
          <w:rFonts w:ascii="Arial" w:hAnsi="Arial" w:cs="Arial"/>
          <w:sz w:val="20"/>
          <w:szCs w:val="20"/>
        </w:rPr>
        <w:t>;</w:t>
      </w:r>
    </w:p>
    <w:p w14:paraId="12262B6A" w14:textId="77777777" w:rsidR="001C2BEA" w:rsidRPr="00DF2975" w:rsidRDefault="001C2BEA" w:rsidP="007327AA">
      <w:pPr>
        <w:pStyle w:val="Sansinterligne"/>
        <w:numPr>
          <w:ilvl w:val="0"/>
          <w:numId w:val="139"/>
        </w:numPr>
        <w:tabs>
          <w:tab w:val="left" w:pos="2268"/>
        </w:tabs>
        <w:spacing w:line="360" w:lineRule="auto"/>
        <w:ind w:firstLine="403"/>
        <w:jc w:val="both"/>
        <w:rPr>
          <w:rFonts w:ascii="Arial" w:hAnsi="Arial" w:cs="Arial"/>
          <w:sz w:val="20"/>
          <w:szCs w:val="20"/>
        </w:rPr>
      </w:pPr>
      <w:r w:rsidRPr="00DF2975">
        <w:rPr>
          <w:rFonts w:ascii="Arial" w:hAnsi="Arial" w:cs="Arial"/>
          <w:sz w:val="20"/>
          <w:szCs w:val="20"/>
        </w:rPr>
        <w:t>Un</w:t>
      </w:r>
      <w:r w:rsidRPr="00DF2975">
        <w:rPr>
          <w:rFonts w:ascii="Arial" w:hAnsi="Arial" w:cs="Arial"/>
          <w:spacing w:val="48"/>
          <w:sz w:val="20"/>
          <w:szCs w:val="20"/>
        </w:rPr>
        <w:t xml:space="preserve"> </w:t>
      </w:r>
      <w:r w:rsidRPr="00DF2975">
        <w:rPr>
          <w:rFonts w:ascii="Arial" w:hAnsi="Arial" w:cs="Arial"/>
          <w:sz w:val="20"/>
          <w:szCs w:val="20"/>
        </w:rPr>
        <w:t xml:space="preserve">miroir </w:t>
      </w:r>
      <w:r w:rsidRPr="00DF2975">
        <w:rPr>
          <w:rFonts w:ascii="Arial" w:hAnsi="Arial" w:cs="Arial"/>
          <w:spacing w:val="2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signalisation</w:t>
      </w:r>
      <w:r w:rsidRPr="00DF2975">
        <w:rPr>
          <w:rFonts w:ascii="Arial" w:hAnsi="Arial" w:cs="Arial"/>
          <w:spacing w:val="64"/>
          <w:sz w:val="20"/>
          <w:szCs w:val="20"/>
        </w:rPr>
        <w:t xml:space="preserve"> </w:t>
      </w:r>
      <w:r w:rsidRPr="00DF2975">
        <w:rPr>
          <w:rFonts w:ascii="Arial" w:hAnsi="Arial" w:cs="Arial"/>
          <w:sz w:val="20"/>
          <w:szCs w:val="20"/>
        </w:rPr>
        <w:t>;</w:t>
      </w:r>
    </w:p>
    <w:p w14:paraId="5D5C4F0F" w14:textId="77777777" w:rsidR="001C2BEA" w:rsidRPr="00DF2975" w:rsidRDefault="001C2BEA" w:rsidP="007327AA">
      <w:pPr>
        <w:pStyle w:val="Sansinterligne"/>
        <w:numPr>
          <w:ilvl w:val="0"/>
          <w:numId w:val="139"/>
        </w:numPr>
        <w:tabs>
          <w:tab w:val="left" w:pos="2268"/>
        </w:tabs>
        <w:spacing w:line="360" w:lineRule="auto"/>
        <w:ind w:firstLine="403"/>
        <w:jc w:val="both"/>
        <w:rPr>
          <w:rFonts w:ascii="Arial" w:hAnsi="Arial" w:cs="Arial"/>
          <w:sz w:val="20"/>
          <w:szCs w:val="20"/>
        </w:rPr>
      </w:pPr>
      <w:r w:rsidRPr="00DF2975">
        <w:rPr>
          <w:rFonts w:ascii="Arial" w:hAnsi="Arial" w:cs="Arial"/>
          <w:sz w:val="20"/>
          <w:szCs w:val="20"/>
        </w:rPr>
        <w:t>Un</w:t>
      </w:r>
      <w:r w:rsidRPr="00DF2975">
        <w:rPr>
          <w:rFonts w:ascii="Arial" w:hAnsi="Arial" w:cs="Arial"/>
          <w:spacing w:val="48"/>
          <w:sz w:val="20"/>
          <w:szCs w:val="20"/>
        </w:rPr>
        <w:t xml:space="preserve"> </w:t>
      </w:r>
      <w:r w:rsidRPr="00DF2975">
        <w:rPr>
          <w:rFonts w:ascii="Arial" w:hAnsi="Arial" w:cs="Arial"/>
          <w:sz w:val="20"/>
          <w:szCs w:val="20"/>
        </w:rPr>
        <w:t>sifflet</w:t>
      </w:r>
      <w:r w:rsidRPr="00DF2975">
        <w:rPr>
          <w:rFonts w:ascii="Arial" w:hAnsi="Arial" w:cs="Arial"/>
          <w:spacing w:val="-10"/>
          <w:sz w:val="20"/>
          <w:szCs w:val="20"/>
        </w:rPr>
        <w:t xml:space="preserve"> </w:t>
      </w:r>
      <w:r w:rsidRPr="00DF2975">
        <w:rPr>
          <w:rFonts w:ascii="Arial" w:hAnsi="Arial" w:cs="Arial"/>
          <w:sz w:val="20"/>
          <w:szCs w:val="20"/>
        </w:rPr>
        <w:t>;</w:t>
      </w:r>
    </w:p>
    <w:p w14:paraId="3951CC37" w14:textId="77777777" w:rsidR="001C2BEA" w:rsidRPr="00DF2975" w:rsidRDefault="001C2BEA" w:rsidP="007327AA">
      <w:pPr>
        <w:pStyle w:val="Sansinterligne"/>
        <w:numPr>
          <w:ilvl w:val="0"/>
          <w:numId w:val="139"/>
        </w:numPr>
        <w:tabs>
          <w:tab w:val="left" w:pos="2268"/>
        </w:tabs>
        <w:spacing w:line="360" w:lineRule="auto"/>
        <w:ind w:firstLine="403"/>
        <w:jc w:val="both"/>
        <w:rPr>
          <w:rFonts w:ascii="Arial" w:hAnsi="Arial" w:cs="Arial"/>
          <w:sz w:val="20"/>
          <w:szCs w:val="20"/>
        </w:rPr>
      </w:pPr>
      <w:r w:rsidRPr="00DF2975">
        <w:rPr>
          <w:rFonts w:ascii="Arial" w:hAnsi="Arial" w:cs="Arial"/>
          <w:sz w:val="20"/>
          <w:szCs w:val="20"/>
        </w:rPr>
        <w:t>Un</w:t>
      </w:r>
      <w:r w:rsidRPr="00DF2975">
        <w:rPr>
          <w:rFonts w:ascii="Arial" w:hAnsi="Arial" w:cs="Arial"/>
          <w:spacing w:val="48"/>
          <w:sz w:val="20"/>
          <w:szCs w:val="20"/>
        </w:rPr>
        <w:t xml:space="preserve"> </w:t>
      </w:r>
      <w:r w:rsidRPr="00DF2975">
        <w:rPr>
          <w:rFonts w:ascii="Arial" w:hAnsi="Arial" w:cs="Arial"/>
          <w:sz w:val="20"/>
          <w:szCs w:val="20"/>
        </w:rPr>
        <w:t>couteau</w:t>
      </w:r>
      <w:r w:rsidRPr="00DF2975">
        <w:rPr>
          <w:rFonts w:ascii="Arial" w:hAnsi="Arial" w:cs="Arial"/>
          <w:spacing w:val="54"/>
          <w:sz w:val="20"/>
          <w:szCs w:val="20"/>
        </w:rPr>
        <w:t xml:space="preserve"> </w:t>
      </w:r>
      <w:r w:rsidRPr="00DF2975">
        <w:rPr>
          <w:rFonts w:ascii="Arial" w:hAnsi="Arial" w:cs="Arial"/>
          <w:sz w:val="20"/>
          <w:szCs w:val="20"/>
        </w:rPr>
        <w:t>flottant</w:t>
      </w:r>
      <w:r w:rsidRPr="00DF2975">
        <w:rPr>
          <w:rFonts w:ascii="Arial" w:hAnsi="Arial" w:cs="Arial"/>
          <w:spacing w:val="-1"/>
          <w:sz w:val="20"/>
          <w:szCs w:val="20"/>
        </w:rPr>
        <w:t xml:space="preserve"> </w:t>
      </w:r>
      <w:r w:rsidRPr="00DF2975">
        <w:rPr>
          <w:rFonts w:ascii="Arial" w:hAnsi="Arial" w:cs="Arial"/>
          <w:sz w:val="20"/>
          <w:szCs w:val="20"/>
        </w:rPr>
        <w:t>;</w:t>
      </w:r>
    </w:p>
    <w:p w14:paraId="121424B0" w14:textId="77777777" w:rsidR="001C2BEA" w:rsidRPr="00DF2975" w:rsidRDefault="001C2BEA" w:rsidP="007327AA">
      <w:pPr>
        <w:pStyle w:val="Sansinterligne"/>
        <w:numPr>
          <w:ilvl w:val="0"/>
          <w:numId w:val="139"/>
        </w:numPr>
        <w:tabs>
          <w:tab w:val="left" w:pos="2268"/>
        </w:tabs>
        <w:spacing w:line="360" w:lineRule="auto"/>
        <w:ind w:firstLine="403"/>
        <w:jc w:val="both"/>
        <w:rPr>
          <w:rFonts w:ascii="Arial" w:hAnsi="Arial" w:cs="Arial"/>
          <w:sz w:val="20"/>
          <w:szCs w:val="20"/>
        </w:rPr>
      </w:pPr>
      <w:r w:rsidRPr="00DF2975">
        <w:rPr>
          <w:rFonts w:ascii="Arial" w:hAnsi="Arial" w:cs="Arial"/>
          <w:sz w:val="20"/>
          <w:szCs w:val="20"/>
        </w:rPr>
        <w:t>Un</w:t>
      </w:r>
      <w:r w:rsidRPr="00DF2975">
        <w:rPr>
          <w:rFonts w:ascii="Arial" w:hAnsi="Arial" w:cs="Arial"/>
          <w:spacing w:val="48"/>
          <w:sz w:val="20"/>
          <w:szCs w:val="20"/>
        </w:rPr>
        <w:t xml:space="preserve"> </w:t>
      </w:r>
      <w:r w:rsidRPr="00DF2975">
        <w:rPr>
          <w:rFonts w:ascii="Arial" w:hAnsi="Arial" w:cs="Arial"/>
          <w:sz w:val="20"/>
          <w:szCs w:val="20"/>
        </w:rPr>
        <w:t xml:space="preserve">moyen </w:t>
      </w:r>
      <w:r w:rsidRPr="00DF2975">
        <w:rPr>
          <w:rFonts w:ascii="Arial" w:hAnsi="Arial" w:cs="Arial"/>
          <w:spacing w:val="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gonflage </w:t>
      </w:r>
      <w:r w:rsidRPr="00DF2975">
        <w:rPr>
          <w:rFonts w:ascii="Arial" w:hAnsi="Arial" w:cs="Arial"/>
          <w:spacing w:val="14"/>
          <w:sz w:val="20"/>
          <w:szCs w:val="20"/>
        </w:rPr>
        <w:t xml:space="preserve"> </w:t>
      </w:r>
      <w:r w:rsidRPr="00DF2975">
        <w:rPr>
          <w:rFonts w:ascii="Arial" w:hAnsi="Arial" w:cs="Arial"/>
          <w:w w:val="108"/>
          <w:sz w:val="20"/>
          <w:szCs w:val="20"/>
        </w:rPr>
        <w:t>additionnel</w:t>
      </w:r>
      <w:r w:rsidRPr="00DF2975">
        <w:rPr>
          <w:rFonts w:ascii="Arial" w:hAnsi="Arial" w:cs="Arial"/>
          <w:spacing w:val="-20"/>
          <w:w w:val="108"/>
          <w:sz w:val="20"/>
          <w:szCs w:val="20"/>
        </w:rPr>
        <w:t xml:space="preserve"> </w:t>
      </w:r>
      <w:r w:rsidRPr="00DF2975">
        <w:rPr>
          <w:rFonts w:ascii="Arial" w:hAnsi="Arial" w:cs="Arial"/>
          <w:sz w:val="20"/>
          <w:szCs w:val="20"/>
        </w:rPr>
        <w:t>;</w:t>
      </w:r>
    </w:p>
    <w:p w14:paraId="29D02B16" w14:textId="77777777" w:rsidR="001C2BEA" w:rsidRPr="00DF2975" w:rsidRDefault="001C2BEA" w:rsidP="007327AA">
      <w:pPr>
        <w:pStyle w:val="Sansinterligne"/>
        <w:numPr>
          <w:ilvl w:val="0"/>
          <w:numId w:val="139"/>
        </w:numPr>
        <w:tabs>
          <w:tab w:val="left" w:pos="2268"/>
        </w:tabs>
        <w:spacing w:line="360" w:lineRule="auto"/>
        <w:ind w:firstLine="403"/>
        <w:jc w:val="both"/>
        <w:rPr>
          <w:rFonts w:ascii="Arial" w:hAnsi="Arial" w:cs="Arial"/>
          <w:sz w:val="20"/>
          <w:szCs w:val="20"/>
        </w:rPr>
      </w:pPr>
      <w:r w:rsidRPr="00DF2975">
        <w:rPr>
          <w:rFonts w:ascii="Arial" w:hAnsi="Arial" w:cs="Arial"/>
          <w:sz w:val="20"/>
          <w:szCs w:val="20"/>
        </w:rPr>
        <w:t>Des</w:t>
      </w:r>
      <w:r w:rsidRPr="00DF2975">
        <w:rPr>
          <w:rFonts w:ascii="Arial" w:hAnsi="Arial" w:cs="Arial"/>
          <w:spacing w:val="35"/>
          <w:sz w:val="20"/>
          <w:szCs w:val="20"/>
        </w:rPr>
        <w:t xml:space="preserve"> </w:t>
      </w:r>
      <w:r w:rsidRPr="00DF2975">
        <w:rPr>
          <w:rFonts w:ascii="Arial" w:hAnsi="Arial" w:cs="Arial"/>
          <w:w w:val="108"/>
          <w:sz w:val="20"/>
          <w:szCs w:val="20"/>
        </w:rPr>
        <w:t>comprimés</w:t>
      </w:r>
      <w:r w:rsidRPr="00DF2975">
        <w:rPr>
          <w:rFonts w:ascii="Arial" w:hAnsi="Arial" w:cs="Arial"/>
          <w:spacing w:val="20"/>
          <w:w w:val="108"/>
          <w:sz w:val="20"/>
          <w:szCs w:val="20"/>
        </w:rPr>
        <w:t xml:space="preserve"> </w:t>
      </w:r>
      <w:r w:rsidRPr="00DF2975">
        <w:rPr>
          <w:rFonts w:ascii="Arial" w:hAnsi="Arial" w:cs="Arial"/>
          <w:sz w:val="20"/>
          <w:szCs w:val="20"/>
        </w:rPr>
        <w:t>contre</w:t>
      </w:r>
      <w:r w:rsidRPr="00DF2975">
        <w:rPr>
          <w:rFonts w:ascii="Arial" w:hAnsi="Arial" w:cs="Arial"/>
          <w:spacing w:val="48"/>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mal</w:t>
      </w:r>
      <w:r w:rsidRPr="00DF2975">
        <w:rPr>
          <w:rFonts w:ascii="Arial" w:hAnsi="Arial" w:cs="Arial"/>
          <w:spacing w:val="5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mer</w:t>
      </w:r>
      <w:r w:rsidRPr="00DF2975">
        <w:rPr>
          <w:rFonts w:ascii="Arial" w:hAnsi="Arial" w:cs="Arial"/>
          <w:spacing w:val="20"/>
          <w:sz w:val="20"/>
          <w:szCs w:val="20"/>
        </w:rPr>
        <w:t xml:space="preserve"> </w:t>
      </w:r>
      <w:r w:rsidRPr="00DF2975">
        <w:rPr>
          <w:rFonts w:ascii="Arial" w:hAnsi="Arial" w:cs="Arial"/>
          <w:sz w:val="20"/>
          <w:szCs w:val="20"/>
        </w:rPr>
        <w:t>;</w:t>
      </w:r>
    </w:p>
    <w:p w14:paraId="3211B8D8" w14:textId="77777777" w:rsidR="001C2BEA" w:rsidRPr="00DF2975" w:rsidRDefault="001C2BEA" w:rsidP="007327AA">
      <w:pPr>
        <w:pStyle w:val="Sansinterligne"/>
        <w:numPr>
          <w:ilvl w:val="0"/>
          <w:numId w:val="139"/>
        </w:numPr>
        <w:tabs>
          <w:tab w:val="left" w:pos="2268"/>
        </w:tabs>
        <w:spacing w:line="360" w:lineRule="auto"/>
        <w:ind w:firstLine="403"/>
        <w:jc w:val="both"/>
        <w:rPr>
          <w:rFonts w:ascii="Arial" w:hAnsi="Arial" w:cs="Arial"/>
          <w:sz w:val="20"/>
          <w:szCs w:val="20"/>
        </w:rPr>
      </w:pPr>
      <w:r w:rsidRPr="00DF2975">
        <w:rPr>
          <w:rFonts w:ascii="Arial" w:hAnsi="Arial" w:cs="Arial"/>
          <w:sz w:val="20"/>
          <w:szCs w:val="20"/>
        </w:rPr>
        <w:t>Une</w:t>
      </w:r>
      <w:r w:rsidRPr="00DF2975">
        <w:rPr>
          <w:rFonts w:ascii="Arial" w:hAnsi="Arial" w:cs="Arial"/>
          <w:spacing w:val="54"/>
          <w:sz w:val="20"/>
          <w:szCs w:val="20"/>
        </w:rPr>
        <w:t xml:space="preserve"> </w:t>
      </w:r>
      <w:r w:rsidRPr="00DF2975">
        <w:rPr>
          <w:rFonts w:ascii="Arial" w:hAnsi="Arial" w:cs="Arial"/>
          <w:sz w:val="20"/>
          <w:szCs w:val="20"/>
        </w:rPr>
        <w:t>trousse</w:t>
      </w:r>
      <w:r w:rsidRPr="00DF2975">
        <w:rPr>
          <w:rFonts w:ascii="Arial" w:hAnsi="Arial" w:cs="Arial"/>
          <w:spacing w:val="5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premier </w:t>
      </w:r>
      <w:r w:rsidRPr="00DF2975">
        <w:rPr>
          <w:rFonts w:ascii="Arial" w:hAnsi="Arial" w:cs="Arial"/>
          <w:spacing w:val="27"/>
          <w:sz w:val="20"/>
          <w:szCs w:val="20"/>
        </w:rPr>
        <w:t xml:space="preserve"> </w:t>
      </w:r>
      <w:r w:rsidRPr="00DF2975">
        <w:rPr>
          <w:rFonts w:ascii="Arial" w:hAnsi="Arial" w:cs="Arial"/>
          <w:sz w:val="20"/>
          <w:szCs w:val="20"/>
        </w:rPr>
        <w:t>secours</w:t>
      </w:r>
      <w:r w:rsidRPr="00DF2975">
        <w:rPr>
          <w:rFonts w:ascii="Arial" w:hAnsi="Arial" w:cs="Arial"/>
          <w:spacing w:val="21"/>
          <w:sz w:val="20"/>
          <w:szCs w:val="20"/>
        </w:rPr>
        <w:t xml:space="preserve"> </w:t>
      </w:r>
      <w:r w:rsidRPr="00DF2975">
        <w:rPr>
          <w:rFonts w:ascii="Arial" w:hAnsi="Arial" w:cs="Arial"/>
          <w:sz w:val="20"/>
          <w:szCs w:val="20"/>
        </w:rPr>
        <w:t>;</w:t>
      </w:r>
    </w:p>
    <w:p w14:paraId="6CED05BE" w14:textId="77777777" w:rsidR="001C2BEA" w:rsidRPr="00DF2975" w:rsidRDefault="001C2BEA" w:rsidP="007327AA">
      <w:pPr>
        <w:pStyle w:val="Sansinterligne"/>
        <w:numPr>
          <w:ilvl w:val="0"/>
          <w:numId w:val="139"/>
        </w:numPr>
        <w:tabs>
          <w:tab w:val="left" w:pos="2268"/>
        </w:tabs>
        <w:spacing w:line="360" w:lineRule="auto"/>
        <w:ind w:firstLine="403"/>
        <w:jc w:val="both"/>
        <w:rPr>
          <w:rFonts w:ascii="Arial" w:hAnsi="Arial" w:cs="Arial"/>
          <w:sz w:val="20"/>
          <w:szCs w:val="20"/>
        </w:rPr>
      </w:pPr>
      <w:r w:rsidRPr="00DF2975">
        <w:rPr>
          <w:rFonts w:ascii="Arial" w:hAnsi="Arial" w:cs="Arial"/>
          <w:sz w:val="20"/>
          <w:szCs w:val="20"/>
        </w:rPr>
        <w:t>Un</w:t>
      </w:r>
      <w:r w:rsidRPr="00DF2975">
        <w:rPr>
          <w:rFonts w:ascii="Arial" w:hAnsi="Arial" w:cs="Arial"/>
          <w:spacing w:val="48"/>
          <w:sz w:val="20"/>
          <w:szCs w:val="20"/>
        </w:rPr>
        <w:t xml:space="preserve"> </w:t>
      </w:r>
      <w:r w:rsidRPr="00DF2975">
        <w:rPr>
          <w:rFonts w:ascii="Arial" w:hAnsi="Arial" w:cs="Arial"/>
          <w:sz w:val="20"/>
          <w:szCs w:val="20"/>
        </w:rPr>
        <w:t xml:space="preserve">moyen </w:t>
      </w:r>
      <w:r w:rsidRPr="00DF2975">
        <w:rPr>
          <w:rFonts w:ascii="Arial" w:hAnsi="Arial" w:cs="Arial"/>
          <w:spacing w:val="8"/>
          <w:sz w:val="20"/>
          <w:szCs w:val="20"/>
        </w:rPr>
        <w:t xml:space="preserve"> </w:t>
      </w:r>
      <w:r w:rsidRPr="00DF2975">
        <w:rPr>
          <w:rFonts w:ascii="Arial" w:hAnsi="Arial" w:cs="Arial"/>
          <w:sz w:val="20"/>
          <w:szCs w:val="20"/>
        </w:rPr>
        <w:t xml:space="preserve">d’éclairage </w:t>
      </w:r>
      <w:r w:rsidRPr="00DF2975">
        <w:rPr>
          <w:rFonts w:ascii="Arial" w:hAnsi="Arial" w:cs="Arial"/>
          <w:spacing w:val="18"/>
          <w:sz w:val="20"/>
          <w:szCs w:val="20"/>
        </w:rPr>
        <w:t xml:space="preserve"> </w:t>
      </w:r>
      <w:r w:rsidRPr="00DF2975">
        <w:rPr>
          <w:rFonts w:ascii="Arial" w:hAnsi="Arial" w:cs="Arial"/>
          <w:sz w:val="20"/>
          <w:szCs w:val="20"/>
        </w:rPr>
        <w:t>portable</w:t>
      </w:r>
      <w:r w:rsidRPr="00DF2975">
        <w:rPr>
          <w:rFonts w:ascii="Arial" w:hAnsi="Arial" w:cs="Arial"/>
          <w:spacing w:val="37"/>
          <w:sz w:val="20"/>
          <w:szCs w:val="20"/>
        </w:rPr>
        <w:t xml:space="preserve"> </w:t>
      </w:r>
      <w:r w:rsidRPr="00DF2975">
        <w:rPr>
          <w:rFonts w:ascii="Arial" w:hAnsi="Arial" w:cs="Arial"/>
          <w:sz w:val="20"/>
          <w:szCs w:val="20"/>
        </w:rPr>
        <w:t>;</w:t>
      </w:r>
    </w:p>
    <w:p w14:paraId="5C022A9B" w14:textId="77777777" w:rsidR="001C2BEA" w:rsidRPr="00DF2975" w:rsidRDefault="001C2BEA" w:rsidP="007327AA">
      <w:pPr>
        <w:pStyle w:val="Sansinterligne"/>
        <w:numPr>
          <w:ilvl w:val="0"/>
          <w:numId w:val="139"/>
        </w:numPr>
        <w:tabs>
          <w:tab w:val="left" w:pos="2268"/>
        </w:tabs>
        <w:spacing w:line="360" w:lineRule="auto"/>
        <w:ind w:left="2268" w:hanging="425"/>
        <w:jc w:val="both"/>
        <w:rPr>
          <w:rFonts w:ascii="Arial" w:hAnsi="Arial" w:cs="Arial"/>
          <w:sz w:val="20"/>
          <w:szCs w:val="20"/>
        </w:rPr>
      </w:pPr>
      <w:r w:rsidRPr="00DF2975">
        <w:rPr>
          <w:rFonts w:ascii="Arial" w:hAnsi="Arial" w:cs="Arial"/>
          <w:sz w:val="20"/>
          <w:szCs w:val="20"/>
        </w:rPr>
        <w:t>Un</w:t>
      </w:r>
      <w:r w:rsidRPr="00DF2975">
        <w:rPr>
          <w:rFonts w:ascii="Arial" w:hAnsi="Arial" w:cs="Arial"/>
          <w:spacing w:val="48"/>
          <w:sz w:val="20"/>
          <w:szCs w:val="20"/>
        </w:rPr>
        <w:t xml:space="preserve"> </w:t>
      </w:r>
      <w:r w:rsidR="00CE3F5B" w:rsidRPr="00DF2975">
        <w:rPr>
          <w:rFonts w:ascii="Arial" w:hAnsi="Arial" w:cs="Arial"/>
          <w:sz w:val="20"/>
          <w:szCs w:val="20"/>
        </w:rPr>
        <w:t>demi-litre</w:t>
      </w:r>
      <w:r w:rsidRPr="00DF2975">
        <w:rPr>
          <w:rFonts w:ascii="Arial" w:hAnsi="Arial" w:cs="Arial"/>
          <w:spacing w:val="53"/>
          <w:sz w:val="20"/>
          <w:szCs w:val="20"/>
        </w:rPr>
        <w:t xml:space="preserve"> </w:t>
      </w:r>
      <w:r w:rsidRPr="00DF2975">
        <w:rPr>
          <w:rFonts w:ascii="Arial" w:hAnsi="Arial" w:cs="Arial"/>
          <w:sz w:val="20"/>
          <w:szCs w:val="20"/>
        </w:rPr>
        <w:t>d’eau</w:t>
      </w:r>
      <w:r w:rsidRPr="00DF2975">
        <w:rPr>
          <w:rFonts w:ascii="Arial" w:hAnsi="Arial" w:cs="Arial"/>
          <w:spacing w:val="45"/>
          <w:sz w:val="20"/>
          <w:szCs w:val="20"/>
        </w:rPr>
        <w:t xml:space="preserve"> </w:t>
      </w:r>
      <w:r w:rsidRPr="00DF2975">
        <w:rPr>
          <w:rFonts w:ascii="Arial" w:hAnsi="Arial" w:cs="Arial"/>
          <w:sz w:val="20"/>
          <w:szCs w:val="20"/>
        </w:rPr>
        <w:t>pure</w:t>
      </w:r>
      <w:r w:rsidRPr="00DF2975">
        <w:rPr>
          <w:rFonts w:ascii="Arial" w:hAnsi="Arial" w:cs="Arial"/>
          <w:spacing w:val="61"/>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équipement </w:t>
      </w:r>
      <w:r w:rsidRPr="00DF2975">
        <w:rPr>
          <w:rFonts w:ascii="Arial" w:hAnsi="Arial" w:cs="Arial"/>
          <w:spacing w:val="34"/>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 xml:space="preserve">dessaler </w:t>
      </w:r>
      <w:r w:rsidRPr="00DF2975">
        <w:rPr>
          <w:rFonts w:ascii="Arial" w:hAnsi="Arial" w:cs="Arial"/>
          <w:spacing w:val="11"/>
          <w:sz w:val="20"/>
          <w:szCs w:val="20"/>
        </w:rPr>
        <w:t xml:space="preserve"> </w:t>
      </w:r>
      <w:r w:rsidRPr="00DF2975">
        <w:rPr>
          <w:rFonts w:ascii="Arial" w:hAnsi="Arial" w:cs="Arial"/>
          <w:sz w:val="20"/>
          <w:szCs w:val="20"/>
        </w:rPr>
        <w:t>l’eau</w:t>
      </w:r>
      <w:r w:rsidRPr="00DF2975">
        <w:rPr>
          <w:rFonts w:ascii="Arial" w:hAnsi="Arial" w:cs="Arial"/>
          <w:spacing w:val="4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mer</w:t>
      </w:r>
      <w:r w:rsidR="00326588" w:rsidRPr="00DF2975">
        <w:rPr>
          <w:rFonts w:ascii="Arial" w:hAnsi="Arial" w:cs="Arial"/>
          <w:sz w:val="20"/>
          <w:szCs w:val="20"/>
        </w:rPr>
        <w:t> </w:t>
      </w:r>
      <w:r w:rsidR="00326588" w:rsidRPr="00DF2975">
        <w:rPr>
          <w:rFonts w:ascii="Arial" w:hAnsi="Arial" w:cs="Arial"/>
          <w:spacing w:val="20"/>
          <w:sz w:val="20"/>
          <w:szCs w:val="20"/>
        </w:rPr>
        <w:t>;</w:t>
      </w:r>
    </w:p>
    <w:p w14:paraId="5A295B64" w14:textId="77777777" w:rsidR="001C2BEA" w:rsidRPr="00DF2975" w:rsidRDefault="001C2BEA" w:rsidP="007327AA">
      <w:pPr>
        <w:pStyle w:val="Sansinterligne"/>
        <w:numPr>
          <w:ilvl w:val="0"/>
          <w:numId w:val="139"/>
        </w:numPr>
        <w:tabs>
          <w:tab w:val="left" w:pos="2268"/>
        </w:tabs>
        <w:spacing w:line="360" w:lineRule="auto"/>
        <w:ind w:left="2268" w:hanging="425"/>
        <w:jc w:val="both"/>
        <w:rPr>
          <w:rFonts w:ascii="Arial" w:hAnsi="Arial" w:cs="Arial"/>
          <w:sz w:val="20"/>
          <w:szCs w:val="20"/>
        </w:rPr>
      </w:pPr>
      <w:r w:rsidRPr="00DF2975">
        <w:rPr>
          <w:rFonts w:ascii="Arial" w:hAnsi="Arial" w:cs="Arial"/>
          <w:sz w:val="20"/>
          <w:szCs w:val="20"/>
        </w:rPr>
        <w:t>Un</w:t>
      </w:r>
      <w:r w:rsidRPr="00DF2975">
        <w:rPr>
          <w:rFonts w:ascii="Arial" w:hAnsi="Arial" w:cs="Arial"/>
          <w:spacing w:val="48"/>
          <w:sz w:val="20"/>
          <w:szCs w:val="20"/>
        </w:rPr>
        <w:t xml:space="preserve"> </w:t>
      </w:r>
      <w:r w:rsidRPr="00DF2975">
        <w:rPr>
          <w:rFonts w:ascii="Arial" w:hAnsi="Arial" w:cs="Arial"/>
          <w:sz w:val="20"/>
          <w:szCs w:val="20"/>
        </w:rPr>
        <w:t xml:space="preserve">manuel </w:t>
      </w:r>
      <w:r w:rsidRPr="00DF2975">
        <w:rPr>
          <w:rFonts w:ascii="Arial" w:hAnsi="Arial" w:cs="Arial"/>
          <w:spacing w:val="1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survie</w:t>
      </w:r>
      <w:r w:rsidRPr="00DF2975">
        <w:rPr>
          <w:rFonts w:ascii="Arial" w:hAnsi="Arial" w:cs="Arial"/>
          <w:spacing w:val="63"/>
          <w:sz w:val="20"/>
          <w:szCs w:val="20"/>
        </w:rPr>
        <w:t xml:space="preserve"> </w:t>
      </w:r>
      <w:r w:rsidRPr="00DF2975">
        <w:rPr>
          <w:rFonts w:ascii="Arial" w:hAnsi="Arial" w:cs="Arial"/>
          <w:sz w:val="20"/>
          <w:szCs w:val="20"/>
        </w:rPr>
        <w:t xml:space="preserve">illustré </w:t>
      </w:r>
      <w:r w:rsidRPr="00DF2975">
        <w:rPr>
          <w:rFonts w:ascii="Arial" w:hAnsi="Arial" w:cs="Arial"/>
          <w:spacing w:val="7"/>
          <w:sz w:val="20"/>
          <w:szCs w:val="20"/>
        </w:rPr>
        <w:t xml:space="preserve"> </w:t>
      </w:r>
      <w:r w:rsidRPr="00DF2975">
        <w:rPr>
          <w:rFonts w:ascii="Arial" w:hAnsi="Arial" w:cs="Arial"/>
          <w:w w:val="108"/>
          <w:sz w:val="20"/>
          <w:szCs w:val="20"/>
        </w:rPr>
        <w:t>compréhensible</w:t>
      </w:r>
      <w:r w:rsidRPr="00DF2975">
        <w:rPr>
          <w:rFonts w:ascii="Arial" w:hAnsi="Arial" w:cs="Arial"/>
          <w:spacing w:val="20"/>
          <w:w w:val="108"/>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 xml:space="preserve">langue </w:t>
      </w:r>
      <w:r w:rsidRPr="00DF2975">
        <w:rPr>
          <w:rFonts w:ascii="Arial" w:hAnsi="Arial" w:cs="Arial"/>
          <w:spacing w:val="7"/>
          <w:sz w:val="20"/>
          <w:szCs w:val="20"/>
        </w:rPr>
        <w:t xml:space="preserve"> </w:t>
      </w:r>
      <w:r w:rsidRPr="00DF2975">
        <w:rPr>
          <w:rFonts w:ascii="Arial" w:hAnsi="Arial" w:cs="Arial"/>
          <w:w w:val="107"/>
          <w:sz w:val="20"/>
          <w:szCs w:val="20"/>
        </w:rPr>
        <w:t>appropriée.</w:t>
      </w:r>
    </w:p>
    <w:p w14:paraId="7FA3F86C" w14:textId="77777777" w:rsidR="001C2BEA" w:rsidRPr="00DF2975" w:rsidRDefault="001C2BEA" w:rsidP="001A0A32">
      <w:pPr>
        <w:pStyle w:val="Sansinterligne"/>
        <w:numPr>
          <w:ilvl w:val="0"/>
          <w:numId w:val="173"/>
        </w:numPr>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20"/>
          <w:sz w:val="20"/>
          <w:szCs w:val="20"/>
        </w:rPr>
        <w:t xml:space="preserve"> </w:t>
      </w:r>
      <w:r w:rsidRPr="00DF2975">
        <w:rPr>
          <w:rFonts w:ascii="Arial" w:hAnsi="Arial" w:cs="Arial"/>
          <w:sz w:val="20"/>
          <w:szCs w:val="20"/>
        </w:rPr>
        <w:t>batteries</w:t>
      </w:r>
      <w:r w:rsidRPr="00DF2975">
        <w:rPr>
          <w:rFonts w:ascii="Arial" w:hAnsi="Arial" w:cs="Arial"/>
          <w:spacing w:val="44"/>
          <w:sz w:val="20"/>
          <w:szCs w:val="20"/>
        </w:rPr>
        <w:t xml:space="preserve"> </w:t>
      </w:r>
      <w:r w:rsidRPr="00DF2975">
        <w:rPr>
          <w:rFonts w:ascii="Arial" w:hAnsi="Arial" w:cs="Arial"/>
          <w:sz w:val="20"/>
          <w:szCs w:val="20"/>
        </w:rPr>
        <w:t>utilisées</w:t>
      </w:r>
      <w:r w:rsidRPr="00DF2975">
        <w:rPr>
          <w:rFonts w:ascii="Arial" w:hAnsi="Arial" w:cs="Arial"/>
          <w:spacing w:val="49"/>
          <w:sz w:val="20"/>
          <w:szCs w:val="20"/>
        </w:rPr>
        <w:t xml:space="preserve"> </w:t>
      </w:r>
      <w:r w:rsidRPr="00DF2975">
        <w:rPr>
          <w:rFonts w:ascii="Arial" w:hAnsi="Arial" w:cs="Arial"/>
          <w:sz w:val="20"/>
          <w:szCs w:val="20"/>
        </w:rPr>
        <w:t>dans</w:t>
      </w:r>
      <w:r w:rsidRPr="00DF2975">
        <w:rPr>
          <w:rFonts w:ascii="Arial" w:hAnsi="Arial" w:cs="Arial"/>
          <w:spacing w:val="30"/>
          <w:sz w:val="20"/>
          <w:szCs w:val="20"/>
        </w:rPr>
        <w:t xml:space="preserve"> </w:t>
      </w:r>
      <w:r w:rsidRPr="00DF2975">
        <w:rPr>
          <w:rFonts w:ascii="Arial" w:hAnsi="Arial" w:cs="Arial"/>
          <w:sz w:val="20"/>
          <w:szCs w:val="20"/>
        </w:rPr>
        <w:t>les</w:t>
      </w:r>
      <w:r w:rsidRPr="00DF2975">
        <w:rPr>
          <w:rFonts w:ascii="Arial" w:hAnsi="Arial" w:cs="Arial"/>
          <w:spacing w:val="22"/>
          <w:sz w:val="20"/>
          <w:szCs w:val="20"/>
        </w:rPr>
        <w:t xml:space="preserve"> </w:t>
      </w:r>
      <w:r w:rsidRPr="00DF2975">
        <w:rPr>
          <w:rFonts w:ascii="Arial" w:hAnsi="Arial" w:cs="Arial"/>
          <w:sz w:val="20"/>
          <w:szCs w:val="20"/>
        </w:rPr>
        <w:t>émetteurs</w:t>
      </w:r>
      <w:r w:rsidRPr="00DF2975">
        <w:rPr>
          <w:rFonts w:ascii="Arial" w:hAnsi="Arial" w:cs="Arial"/>
          <w:spacing w:val="50"/>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 xml:space="preserve">localisation </w:t>
      </w:r>
      <w:r w:rsidRPr="00DF2975">
        <w:rPr>
          <w:rFonts w:ascii="Arial" w:hAnsi="Arial" w:cs="Arial"/>
          <w:spacing w:val="10"/>
          <w:sz w:val="20"/>
          <w:szCs w:val="20"/>
        </w:rPr>
        <w:t xml:space="preserve"> </w:t>
      </w:r>
      <w:r w:rsidRPr="00DF2975">
        <w:rPr>
          <w:rFonts w:ascii="Arial" w:hAnsi="Arial" w:cs="Arial"/>
          <w:sz w:val="20"/>
          <w:szCs w:val="20"/>
        </w:rPr>
        <w:t>d’urgence</w:t>
      </w:r>
      <w:r w:rsidRPr="00DF2975">
        <w:rPr>
          <w:rFonts w:ascii="Arial" w:hAnsi="Arial" w:cs="Arial"/>
          <w:spacing w:val="50"/>
          <w:sz w:val="20"/>
          <w:szCs w:val="20"/>
        </w:rPr>
        <w:t xml:space="preserve"> </w:t>
      </w:r>
      <w:r w:rsidRPr="00DF2975">
        <w:rPr>
          <w:rFonts w:ascii="Arial" w:hAnsi="Arial" w:cs="Arial"/>
          <w:sz w:val="20"/>
          <w:szCs w:val="20"/>
        </w:rPr>
        <w:t>doivent</w:t>
      </w:r>
      <w:r w:rsidRPr="00DF2975">
        <w:rPr>
          <w:rFonts w:ascii="Arial" w:hAnsi="Arial" w:cs="Arial"/>
          <w:spacing w:val="45"/>
          <w:sz w:val="20"/>
          <w:szCs w:val="20"/>
        </w:rPr>
        <w:t xml:space="preserve"> </w:t>
      </w:r>
      <w:r w:rsidRPr="00DF2975">
        <w:rPr>
          <w:rFonts w:ascii="Arial" w:hAnsi="Arial" w:cs="Arial"/>
          <w:sz w:val="20"/>
          <w:szCs w:val="20"/>
        </w:rPr>
        <w:t>être</w:t>
      </w:r>
      <w:r w:rsidRPr="00DF2975">
        <w:rPr>
          <w:rFonts w:ascii="Arial" w:hAnsi="Arial" w:cs="Arial"/>
          <w:spacing w:val="18"/>
          <w:sz w:val="20"/>
          <w:szCs w:val="20"/>
        </w:rPr>
        <w:t xml:space="preserve"> </w:t>
      </w:r>
      <w:r w:rsidRPr="00DF2975">
        <w:rPr>
          <w:rFonts w:ascii="Arial" w:hAnsi="Arial" w:cs="Arial"/>
          <w:sz w:val="20"/>
          <w:szCs w:val="20"/>
        </w:rPr>
        <w:t xml:space="preserve">remplacées  </w:t>
      </w:r>
      <w:r w:rsidRPr="00DF2975">
        <w:rPr>
          <w:rFonts w:ascii="Arial" w:hAnsi="Arial" w:cs="Arial"/>
          <w:w w:val="107"/>
          <w:sz w:val="20"/>
          <w:szCs w:val="20"/>
        </w:rPr>
        <w:t xml:space="preserve">(ou </w:t>
      </w:r>
      <w:r w:rsidRPr="00DF2975">
        <w:rPr>
          <w:rFonts w:ascii="Arial" w:hAnsi="Arial" w:cs="Arial"/>
          <w:sz w:val="20"/>
          <w:szCs w:val="20"/>
        </w:rPr>
        <w:t xml:space="preserve">rechargées, </w:t>
      </w:r>
      <w:r w:rsidRPr="00DF2975">
        <w:rPr>
          <w:rFonts w:ascii="Arial" w:hAnsi="Arial" w:cs="Arial"/>
          <w:spacing w:val="56"/>
          <w:sz w:val="20"/>
          <w:szCs w:val="20"/>
        </w:rPr>
        <w:t xml:space="preserve"> </w:t>
      </w:r>
      <w:r w:rsidRPr="00DF2975">
        <w:rPr>
          <w:rFonts w:ascii="Arial" w:hAnsi="Arial" w:cs="Arial"/>
          <w:sz w:val="20"/>
          <w:szCs w:val="20"/>
        </w:rPr>
        <w:t xml:space="preserve">si </w:t>
      </w:r>
      <w:r w:rsidRPr="00DF2975">
        <w:rPr>
          <w:rFonts w:ascii="Arial" w:hAnsi="Arial" w:cs="Arial"/>
          <w:spacing w:val="13"/>
          <w:sz w:val="20"/>
          <w:szCs w:val="20"/>
        </w:rPr>
        <w:t xml:space="preserve"> </w:t>
      </w:r>
      <w:r w:rsidRPr="00DF2975">
        <w:rPr>
          <w:rFonts w:ascii="Arial" w:hAnsi="Arial" w:cs="Arial"/>
          <w:sz w:val="20"/>
          <w:szCs w:val="20"/>
        </w:rPr>
        <w:t xml:space="preserve">la </w:t>
      </w:r>
      <w:r w:rsidRPr="00DF2975">
        <w:rPr>
          <w:rFonts w:ascii="Arial" w:hAnsi="Arial" w:cs="Arial"/>
          <w:spacing w:val="18"/>
          <w:sz w:val="20"/>
          <w:szCs w:val="20"/>
        </w:rPr>
        <w:t xml:space="preserve"> </w:t>
      </w:r>
      <w:r w:rsidRPr="00DF2975">
        <w:rPr>
          <w:rFonts w:ascii="Arial" w:hAnsi="Arial" w:cs="Arial"/>
          <w:sz w:val="20"/>
          <w:szCs w:val="20"/>
        </w:rPr>
        <w:t xml:space="preserve">batterie </w:t>
      </w:r>
      <w:r w:rsidRPr="00DF2975">
        <w:rPr>
          <w:rFonts w:ascii="Arial" w:hAnsi="Arial" w:cs="Arial"/>
          <w:spacing w:val="38"/>
          <w:sz w:val="20"/>
          <w:szCs w:val="20"/>
        </w:rPr>
        <w:t xml:space="preserve"> </w:t>
      </w:r>
      <w:r w:rsidRPr="00DF2975">
        <w:rPr>
          <w:rFonts w:ascii="Arial" w:hAnsi="Arial" w:cs="Arial"/>
          <w:sz w:val="20"/>
          <w:szCs w:val="20"/>
        </w:rPr>
        <w:t xml:space="preserve">est </w:t>
      </w:r>
      <w:r w:rsidRPr="00DF2975">
        <w:rPr>
          <w:rFonts w:ascii="Arial" w:hAnsi="Arial" w:cs="Arial"/>
          <w:spacing w:val="6"/>
          <w:sz w:val="20"/>
          <w:szCs w:val="20"/>
        </w:rPr>
        <w:t xml:space="preserve"> </w:t>
      </w:r>
      <w:r w:rsidRPr="00DF2975">
        <w:rPr>
          <w:rFonts w:ascii="Arial" w:hAnsi="Arial" w:cs="Arial"/>
          <w:w w:val="107"/>
          <w:sz w:val="20"/>
          <w:szCs w:val="20"/>
        </w:rPr>
        <w:t>rechargeable)</w:t>
      </w:r>
      <w:r w:rsidRPr="00DF2975">
        <w:rPr>
          <w:rFonts w:ascii="Arial" w:hAnsi="Arial" w:cs="Arial"/>
          <w:spacing w:val="65"/>
          <w:w w:val="107"/>
          <w:sz w:val="20"/>
          <w:szCs w:val="20"/>
        </w:rPr>
        <w:t xml:space="preserve"> </w:t>
      </w:r>
      <w:r w:rsidRPr="00DF2975">
        <w:rPr>
          <w:rFonts w:ascii="Arial" w:hAnsi="Arial" w:cs="Arial"/>
          <w:sz w:val="20"/>
          <w:szCs w:val="20"/>
        </w:rPr>
        <w:t xml:space="preserve">lorsque </w:t>
      </w:r>
      <w:r w:rsidRPr="00DF2975">
        <w:rPr>
          <w:rFonts w:ascii="Arial" w:hAnsi="Arial" w:cs="Arial"/>
          <w:spacing w:val="56"/>
          <w:sz w:val="20"/>
          <w:szCs w:val="20"/>
        </w:rPr>
        <w:t xml:space="preserve"> </w:t>
      </w:r>
      <w:r w:rsidRPr="00DF2975">
        <w:rPr>
          <w:rFonts w:ascii="Arial" w:hAnsi="Arial" w:cs="Arial"/>
          <w:sz w:val="20"/>
          <w:szCs w:val="20"/>
        </w:rPr>
        <w:t xml:space="preserve">le </w:t>
      </w:r>
      <w:r w:rsidRPr="00DF2975">
        <w:rPr>
          <w:rFonts w:ascii="Arial" w:hAnsi="Arial" w:cs="Arial"/>
          <w:spacing w:val="18"/>
          <w:sz w:val="20"/>
          <w:szCs w:val="20"/>
        </w:rPr>
        <w:t xml:space="preserve"> </w:t>
      </w:r>
      <w:r w:rsidRPr="00DF2975">
        <w:rPr>
          <w:rFonts w:ascii="Arial" w:hAnsi="Arial" w:cs="Arial"/>
          <w:sz w:val="20"/>
          <w:szCs w:val="20"/>
        </w:rPr>
        <w:t xml:space="preserve">matériel </w:t>
      </w:r>
      <w:r w:rsidRPr="00DF2975">
        <w:rPr>
          <w:rFonts w:ascii="Arial" w:hAnsi="Arial" w:cs="Arial"/>
          <w:spacing w:val="62"/>
          <w:sz w:val="20"/>
          <w:szCs w:val="20"/>
        </w:rPr>
        <w:t xml:space="preserve"> </w:t>
      </w:r>
      <w:r w:rsidRPr="00DF2975">
        <w:rPr>
          <w:rFonts w:ascii="Arial" w:hAnsi="Arial" w:cs="Arial"/>
          <w:sz w:val="20"/>
          <w:szCs w:val="20"/>
        </w:rPr>
        <w:t xml:space="preserve">a </w:t>
      </w:r>
      <w:r w:rsidRPr="00DF2975">
        <w:rPr>
          <w:rFonts w:ascii="Arial" w:hAnsi="Arial" w:cs="Arial"/>
          <w:spacing w:val="9"/>
          <w:sz w:val="20"/>
          <w:szCs w:val="20"/>
        </w:rPr>
        <w:t xml:space="preserve"> </w:t>
      </w:r>
      <w:r w:rsidRPr="00DF2975">
        <w:rPr>
          <w:rFonts w:ascii="Arial" w:hAnsi="Arial" w:cs="Arial"/>
          <w:sz w:val="20"/>
          <w:szCs w:val="20"/>
        </w:rPr>
        <w:lastRenderedPageBreak/>
        <w:t xml:space="preserve">été </w:t>
      </w:r>
      <w:r w:rsidRPr="00DF2975">
        <w:rPr>
          <w:rFonts w:ascii="Arial" w:hAnsi="Arial" w:cs="Arial"/>
          <w:spacing w:val="9"/>
          <w:sz w:val="20"/>
          <w:szCs w:val="20"/>
        </w:rPr>
        <w:t xml:space="preserve"> </w:t>
      </w:r>
      <w:r w:rsidRPr="00DF2975">
        <w:rPr>
          <w:rFonts w:ascii="Arial" w:hAnsi="Arial" w:cs="Arial"/>
          <w:sz w:val="20"/>
          <w:szCs w:val="20"/>
        </w:rPr>
        <w:t xml:space="preserve">utilisé </w:t>
      </w:r>
      <w:r w:rsidRPr="00DF2975">
        <w:rPr>
          <w:rFonts w:ascii="Arial" w:hAnsi="Arial" w:cs="Arial"/>
          <w:spacing w:val="41"/>
          <w:sz w:val="20"/>
          <w:szCs w:val="20"/>
        </w:rPr>
        <w:t xml:space="preserve"> </w:t>
      </w:r>
      <w:r w:rsidRPr="00DF2975">
        <w:rPr>
          <w:rFonts w:ascii="Arial" w:hAnsi="Arial" w:cs="Arial"/>
          <w:sz w:val="20"/>
          <w:szCs w:val="20"/>
        </w:rPr>
        <w:t xml:space="preserve">pendant </w:t>
      </w:r>
      <w:r w:rsidRPr="00DF2975">
        <w:rPr>
          <w:rFonts w:ascii="Arial" w:hAnsi="Arial" w:cs="Arial"/>
          <w:spacing w:val="48"/>
          <w:sz w:val="20"/>
          <w:szCs w:val="20"/>
        </w:rPr>
        <w:t xml:space="preserve"> </w:t>
      </w:r>
      <w:r w:rsidRPr="00DF2975">
        <w:rPr>
          <w:rFonts w:ascii="Arial" w:hAnsi="Arial" w:cs="Arial"/>
          <w:w w:val="108"/>
          <w:sz w:val="20"/>
          <w:szCs w:val="20"/>
        </w:rPr>
        <w:t xml:space="preserve">plus </w:t>
      </w:r>
      <w:r w:rsidRPr="00DF2975">
        <w:rPr>
          <w:rFonts w:ascii="Arial" w:hAnsi="Arial" w:cs="Arial"/>
          <w:sz w:val="20"/>
          <w:szCs w:val="20"/>
        </w:rPr>
        <w:t>d</w:t>
      </w:r>
      <w:r w:rsidRPr="00DF2975">
        <w:rPr>
          <w:rFonts w:ascii="Arial" w:hAnsi="Arial" w:cs="Arial"/>
          <w:spacing w:val="-10"/>
          <w:sz w:val="20"/>
          <w:szCs w:val="20"/>
        </w:rPr>
        <w:t>’</w:t>
      </w:r>
      <w:r w:rsidRPr="00DF2975">
        <w:rPr>
          <w:rFonts w:ascii="Arial" w:hAnsi="Arial" w:cs="Arial"/>
          <w:sz w:val="20"/>
          <w:szCs w:val="20"/>
        </w:rPr>
        <w:t>1</w:t>
      </w:r>
      <w:r w:rsidRPr="00DF2975">
        <w:rPr>
          <w:rFonts w:ascii="Arial" w:hAnsi="Arial" w:cs="Arial"/>
          <w:spacing w:val="27"/>
          <w:sz w:val="20"/>
          <w:szCs w:val="20"/>
        </w:rPr>
        <w:t xml:space="preserve"> </w:t>
      </w:r>
      <w:r w:rsidRPr="00DF2975">
        <w:rPr>
          <w:rFonts w:ascii="Arial" w:hAnsi="Arial" w:cs="Arial"/>
          <w:sz w:val="20"/>
          <w:szCs w:val="20"/>
        </w:rPr>
        <w:t xml:space="preserve">heure </w:t>
      </w:r>
      <w:r w:rsidRPr="00DF2975">
        <w:rPr>
          <w:rFonts w:ascii="Arial" w:hAnsi="Arial" w:cs="Arial"/>
          <w:spacing w:val="25"/>
          <w:sz w:val="20"/>
          <w:szCs w:val="20"/>
        </w:rPr>
        <w:t xml:space="preserve"> </w:t>
      </w:r>
      <w:r w:rsidRPr="00DF2975">
        <w:rPr>
          <w:rFonts w:ascii="Arial" w:hAnsi="Arial" w:cs="Arial"/>
          <w:sz w:val="20"/>
          <w:szCs w:val="20"/>
        </w:rPr>
        <w:t xml:space="preserve">cumulée, </w:t>
      </w:r>
      <w:r w:rsidRPr="00DF2975">
        <w:rPr>
          <w:rFonts w:ascii="Arial" w:hAnsi="Arial" w:cs="Arial"/>
          <w:spacing w:val="26"/>
          <w:sz w:val="20"/>
          <w:szCs w:val="20"/>
        </w:rPr>
        <w:t xml:space="preserve"> </w:t>
      </w:r>
      <w:r w:rsidRPr="00DF2975">
        <w:rPr>
          <w:rFonts w:ascii="Arial" w:hAnsi="Arial" w:cs="Arial"/>
          <w:sz w:val="20"/>
          <w:szCs w:val="20"/>
        </w:rPr>
        <w:t xml:space="preserve">mais </w:t>
      </w:r>
      <w:r w:rsidRPr="00DF2975">
        <w:rPr>
          <w:rFonts w:ascii="Arial" w:hAnsi="Arial" w:cs="Arial"/>
          <w:spacing w:val="19"/>
          <w:sz w:val="20"/>
          <w:szCs w:val="20"/>
        </w:rPr>
        <w:t xml:space="preserve"> </w:t>
      </w:r>
      <w:r w:rsidRPr="00DF2975">
        <w:rPr>
          <w:rFonts w:ascii="Arial" w:hAnsi="Arial" w:cs="Arial"/>
          <w:sz w:val="20"/>
          <w:szCs w:val="20"/>
        </w:rPr>
        <w:t xml:space="preserve">également </w:t>
      </w:r>
      <w:r w:rsidRPr="00DF2975">
        <w:rPr>
          <w:rFonts w:ascii="Arial" w:hAnsi="Arial" w:cs="Arial"/>
          <w:spacing w:val="51"/>
          <w:sz w:val="20"/>
          <w:szCs w:val="20"/>
        </w:rPr>
        <w:t xml:space="preserve"> </w:t>
      </w:r>
      <w:r w:rsidRPr="00DF2975">
        <w:rPr>
          <w:rFonts w:ascii="Arial" w:hAnsi="Arial" w:cs="Arial"/>
          <w:sz w:val="20"/>
          <w:szCs w:val="20"/>
        </w:rPr>
        <w:t xml:space="preserve">lorsque </w:t>
      </w:r>
      <w:r w:rsidRPr="00DF2975">
        <w:rPr>
          <w:rFonts w:ascii="Arial" w:hAnsi="Arial" w:cs="Arial"/>
          <w:spacing w:val="38"/>
          <w:sz w:val="20"/>
          <w:szCs w:val="20"/>
        </w:rPr>
        <w:t xml:space="preserve"> </w:t>
      </w:r>
      <w:r w:rsidRPr="00DF2975">
        <w:rPr>
          <w:rFonts w:ascii="Arial" w:hAnsi="Arial" w:cs="Arial"/>
          <w:sz w:val="20"/>
          <w:szCs w:val="20"/>
        </w:rPr>
        <w:t>50</w:t>
      </w:r>
      <w:r w:rsidRPr="00DF2975">
        <w:rPr>
          <w:rFonts w:ascii="Arial" w:hAnsi="Arial" w:cs="Arial"/>
          <w:spacing w:val="26"/>
          <w:sz w:val="20"/>
          <w:szCs w:val="20"/>
        </w:rPr>
        <w:t xml:space="preserve"> </w:t>
      </w:r>
      <w:r w:rsidRPr="00DF2975">
        <w:rPr>
          <w:rFonts w:ascii="Arial" w:hAnsi="Arial" w:cs="Arial"/>
          <w:sz w:val="20"/>
          <w:szCs w:val="20"/>
        </w:rPr>
        <w:t>%</w:t>
      </w:r>
      <w:r w:rsidRPr="00DF2975">
        <w:rPr>
          <w:rFonts w:ascii="Arial" w:hAnsi="Arial" w:cs="Arial"/>
          <w:spacing w:val="33"/>
          <w:sz w:val="20"/>
          <w:szCs w:val="20"/>
        </w:rPr>
        <w:t xml:space="preserve"> </w:t>
      </w:r>
      <w:r w:rsidRPr="00DF2975">
        <w:rPr>
          <w:rFonts w:ascii="Arial" w:hAnsi="Arial" w:cs="Arial"/>
          <w:sz w:val="20"/>
          <w:szCs w:val="20"/>
        </w:rPr>
        <w:t xml:space="preserve">de  leur </w:t>
      </w:r>
      <w:r w:rsidRPr="00DF2975">
        <w:rPr>
          <w:rFonts w:ascii="Arial" w:hAnsi="Arial" w:cs="Arial"/>
          <w:spacing w:val="18"/>
          <w:sz w:val="20"/>
          <w:szCs w:val="20"/>
        </w:rPr>
        <w:t xml:space="preserve"> </w:t>
      </w:r>
      <w:r w:rsidRPr="00DF2975">
        <w:rPr>
          <w:rFonts w:ascii="Arial" w:hAnsi="Arial" w:cs="Arial"/>
          <w:sz w:val="20"/>
          <w:szCs w:val="20"/>
        </w:rPr>
        <w:t xml:space="preserve">durée </w:t>
      </w:r>
      <w:r w:rsidRPr="00DF2975">
        <w:rPr>
          <w:rFonts w:ascii="Arial" w:hAnsi="Arial" w:cs="Arial"/>
          <w:spacing w:val="25"/>
          <w:sz w:val="20"/>
          <w:szCs w:val="20"/>
        </w:rPr>
        <w:t xml:space="preserve"> </w:t>
      </w:r>
      <w:r w:rsidRPr="00DF2975">
        <w:rPr>
          <w:rFonts w:ascii="Arial" w:hAnsi="Arial" w:cs="Arial"/>
          <w:sz w:val="20"/>
          <w:szCs w:val="20"/>
        </w:rPr>
        <w:t xml:space="preserve">de  vie  utile </w:t>
      </w:r>
      <w:r w:rsidRPr="00DF2975">
        <w:rPr>
          <w:rFonts w:ascii="Arial" w:hAnsi="Arial" w:cs="Arial"/>
          <w:spacing w:val="12"/>
          <w:sz w:val="20"/>
          <w:szCs w:val="20"/>
        </w:rPr>
        <w:t xml:space="preserve"> </w:t>
      </w:r>
      <w:r w:rsidRPr="00DF2975">
        <w:rPr>
          <w:rFonts w:ascii="Arial" w:hAnsi="Arial" w:cs="Arial"/>
          <w:sz w:val="20"/>
          <w:szCs w:val="20"/>
        </w:rPr>
        <w:t xml:space="preserve">(ou </w:t>
      </w:r>
      <w:r w:rsidRPr="00DF2975">
        <w:rPr>
          <w:rFonts w:ascii="Arial" w:hAnsi="Arial" w:cs="Arial"/>
          <w:spacing w:val="5"/>
          <w:sz w:val="20"/>
          <w:szCs w:val="20"/>
        </w:rPr>
        <w:t xml:space="preserve"> </w:t>
      </w:r>
      <w:r w:rsidRPr="00DF2975">
        <w:rPr>
          <w:rFonts w:ascii="Arial" w:hAnsi="Arial" w:cs="Arial"/>
          <w:sz w:val="20"/>
          <w:szCs w:val="20"/>
        </w:rPr>
        <w:t xml:space="preserve">pour </w:t>
      </w:r>
      <w:r w:rsidRPr="00DF2975">
        <w:rPr>
          <w:rFonts w:ascii="Arial" w:hAnsi="Arial" w:cs="Arial"/>
          <w:spacing w:val="22"/>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 xml:space="preserve">batteries </w:t>
      </w:r>
      <w:r w:rsidRPr="00DF2975">
        <w:rPr>
          <w:rFonts w:ascii="Arial" w:hAnsi="Arial" w:cs="Arial"/>
          <w:spacing w:val="19"/>
          <w:sz w:val="20"/>
          <w:szCs w:val="20"/>
        </w:rPr>
        <w:t xml:space="preserve"> </w:t>
      </w:r>
      <w:r w:rsidRPr="00DF2975">
        <w:rPr>
          <w:rFonts w:ascii="Arial" w:hAnsi="Arial" w:cs="Arial"/>
          <w:w w:val="106"/>
          <w:sz w:val="20"/>
          <w:szCs w:val="20"/>
        </w:rPr>
        <w:t>rechargeables,</w:t>
      </w:r>
      <w:r w:rsidRPr="00DF2975">
        <w:rPr>
          <w:rFonts w:ascii="Arial" w:hAnsi="Arial" w:cs="Arial"/>
          <w:spacing w:val="41"/>
          <w:w w:val="106"/>
          <w:sz w:val="20"/>
          <w:szCs w:val="20"/>
        </w:rPr>
        <w:t xml:space="preserve"> </w:t>
      </w:r>
      <w:r w:rsidRPr="00DF2975">
        <w:rPr>
          <w:rFonts w:ascii="Arial" w:hAnsi="Arial" w:cs="Arial"/>
          <w:sz w:val="20"/>
          <w:szCs w:val="20"/>
        </w:rPr>
        <w:t>50</w:t>
      </w:r>
      <w:r w:rsidRPr="00DF2975">
        <w:rPr>
          <w:rFonts w:ascii="Arial" w:hAnsi="Arial" w:cs="Arial"/>
          <w:spacing w:val="20"/>
          <w:sz w:val="20"/>
          <w:szCs w:val="20"/>
        </w:rPr>
        <w:t xml:space="preserve"> </w:t>
      </w:r>
      <w:r w:rsidRPr="00DF2975">
        <w:rPr>
          <w:rFonts w:ascii="Arial" w:hAnsi="Arial" w:cs="Arial"/>
          <w:sz w:val="20"/>
          <w:szCs w:val="20"/>
        </w:rPr>
        <w:t xml:space="preserve">pour </w:t>
      </w:r>
      <w:r w:rsidRPr="00DF2975">
        <w:rPr>
          <w:rFonts w:ascii="Arial" w:hAnsi="Arial" w:cs="Arial"/>
          <w:spacing w:val="16"/>
          <w:sz w:val="20"/>
          <w:szCs w:val="20"/>
        </w:rPr>
        <w:t xml:space="preserve"> </w:t>
      </w:r>
      <w:r w:rsidRPr="00DF2975">
        <w:rPr>
          <w:rFonts w:ascii="Arial" w:hAnsi="Arial" w:cs="Arial"/>
          <w:sz w:val="20"/>
          <w:szCs w:val="20"/>
        </w:rPr>
        <w:t>cent</w:t>
      </w:r>
      <w:r w:rsidRPr="00DF2975">
        <w:rPr>
          <w:rFonts w:ascii="Arial" w:hAnsi="Arial" w:cs="Arial"/>
          <w:spacing w:val="49"/>
          <w:sz w:val="20"/>
          <w:szCs w:val="20"/>
        </w:rPr>
        <w:t xml:space="preserve"> </w:t>
      </w:r>
      <w:r w:rsidRPr="00DF2975">
        <w:rPr>
          <w:rFonts w:ascii="Arial" w:hAnsi="Arial" w:cs="Arial"/>
          <w:sz w:val="20"/>
          <w:szCs w:val="20"/>
        </w:rPr>
        <w:t>de</w:t>
      </w:r>
      <w:r w:rsidRPr="00DF2975">
        <w:rPr>
          <w:rFonts w:ascii="Arial" w:hAnsi="Arial" w:cs="Arial"/>
          <w:spacing w:val="61"/>
          <w:sz w:val="20"/>
          <w:szCs w:val="20"/>
        </w:rPr>
        <w:t xml:space="preserve"> </w:t>
      </w:r>
      <w:r w:rsidRPr="00DF2975">
        <w:rPr>
          <w:rFonts w:ascii="Arial" w:hAnsi="Arial" w:cs="Arial"/>
          <w:sz w:val="20"/>
          <w:szCs w:val="20"/>
        </w:rPr>
        <w:t xml:space="preserve">leur </w:t>
      </w:r>
      <w:r w:rsidRPr="00DF2975">
        <w:rPr>
          <w:rFonts w:ascii="Arial" w:hAnsi="Arial" w:cs="Arial"/>
          <w:spacing w:val="13"/>
          <w:sz w:val="20"/>
          <w:szCs w:val="20"/>
        </w:rPr>
        <w:t xml:space="preserve"> </w:t>
      </w:r>
      <w:r w:rsidRPr="00DF2975">
        <w:rPr>
          <w:rFonts w:ascii="Arial" w:hAnsi="Arial" w:cs="Arial"/>
          <w:sz w:val="20"/>
          <w:szCs w:val="20"/>
        </w:rPr>
        <w:t xml:space="preserve">durée </w:t>
      </w:r>
      <w:r w:rsidRPr="00DF2975">
        <w:rPr>
          <w:rFonts w:ascii="Arial" w:hAnsi="Arial" w:cs="Arial"/>
          <w:spacing w:val="20"/>
          <w:sz w:val="20"/>
          <w:szCs w:val="20"/>
        </w:rPr>
        <w:t xml:space="preserve"> </w:t>
      </w:r>
      <w:r w:rsidRPr="00DF2975">
        <w:rPr>
          <w:rFonts w:ascii="Arial" w:hAnsi="Arial" w:cs="Arial"/>
          <w:sz w:val="20"/>
          <w:szCs w:val="20"/>
        </w:rPr>
        <w:t>de</w:t>
      </w:r>
      <w:r w:rsidRPr="00DF2975">
        <w:rPr>
          <w:rFonts w:ascii="Arial" w:hAnsi="Arial" w:cs="Arial"/>
          <w:spacing w:val="61"/>
          <w:sz w:val="20"/>
          <w:szCs w:val="20"/>
        </w:rPr>
        <w:t xml:space="preserve"> </w:t>
      </w:r>
      <w:r w:rsidRPr="00DF2975">
        <w:rPr>
          <w:rFonts w:ascii="Arial" w:hAnsi="Arial" w:cs="Arial"/>
          <w:sz w:val="20"/>
          <w:szCs w:val="20"/>
        </w:rPr>
        <w:t xml:space="preserve">charge </w:t>
      </w:r>
      <w:r w:rsidRPr="00DF2975">
        <w:rPr>
          <w:rFonts w:ascii="Arial" w:hAnsi="Arial" w:cs="Arial"/>
          <w:spacing w:val="16"/>
          <w:sz w:val="20"/>
          <w:szCs w:val="20"/>
        </w:rPr>
        <w:t xml:space="preserve"> </w:t>
      </w:r>
      <w:r w:rsidRPr="00DF2975">
        <w:rPr>
          <w:rFonts w:ascii="Arial" w:hAnsi="Arial" w:cs="Arial"/>
          <w:sz w:val="20"/>
          <w:szCs w:val="20"/>
        </w:rPr>
        <w:t xml:space="preserve">utile),  telle </w:t>
      </w:r>
      <w:r w:rsidRPr="00DF2975">
        <w:rPr>
          <w:rFonts w:ascii="Arial" w:hAnsi="Arial" w:cs="Arial"/>
          <w:spacing w:val="2"/>
          <w:sz w:val="20"/>
          <w:szCs w:val="20"/>
        </w:rPr>
        <w:t xml:space="preserve"> </w:t>
      </w:r>
      <w:r w:rsidRPr="00DF2975">
        <w:rPr>
          <w:rFonts w:ascii="Arial" w:hAnsi="Arial" w:cs="Arial"/>
          <w:sz w:val="20"/>
          <w:szCs w:val="20"/>
        </w:rPr>
        <w:t xml:space="preserve">qu’établie </w:t>
      </w:r>
      <w:r w:rsidRPr="00DF2975">
        <w:rPr>
          <w:rFonts w:ascii="Arial" w:hAnsi="Arial" w:cs="Arial"/>
          <w:spacing w:val="33"/>
          <w:sz w:val="20"/>
          <w:szCs w:val="20"/>
        </w:rPr>
        <w:t xml:space="preserve"> </w:t>
      </w:r>
      <w:r w:rsidRPr="00DF2975">
        <w:rPr>
          <w:rFonts w:ascii="Arial" w:hAnsi="Arial" w:cs="Arial"/>
          <w:sz w:val="20"/>
          <w:szCs w:val="20"/>
        </w:rPr>
        <w:t xml:space="preserve">par </w:t>
      </w:r>
      <w:r w:rsidRPr="00DF2975">
        <w:rPr>
          <w:rFonts w:ascii="Arial" w:hAnsi="Arial" w:cs="Arial"/>
          <w:spacing w:val="5"/>
          <w:sz w:val="20"/>
          <w:szCs w:val="20"/>
        </w:rPr>
        <w:t xml:space="preserve"> </w:t>
      </w:r>
      <w:r w:rsidRPr="00DF2975">
        <w:rPr>
          <w:rFonts w:ascii="Arial" w:hAnsi="Arial" w:cs="Arial"/>
          <w:w w:val="110"/>
          <w:sz w:val="20"/>
          <w:szCs w:val="20"/>
        </w:rPr>
        <w:t xml:space="preserve">le </w:t>
      </w:r>
      <w:r w:rsidRPr="00DF2975">
        <w:rPr>
          <w:rFonts w:ascii="Arial" w:hAnsi="Arial" w:cs="Arial"/>
          <w:sz w:val="20"/>
          <w:szCs w:val="20"/>
        </w:rPr>
        <w:t>fabricant,</w:t>
      </w:r>
      <w:r w:rsidRPr="00DF2975">
        <w:rPr>
          <w:rFonts w:ascii="Arial" w:hAnsi="Arial" w:cs="Arial"/>
          <w:spacing w:val="59"/>
          <w:sz w:val="20"/>
          <w:szCs w:val="20"/>
        </w:rPr>
        <w:t xml:space="preserve"> </w:t>
      </w:r>
      <w:r w:rsidRPr="00DF2975">
        <w:rPr>
          <w:rFonts w:ascii="Arial" w:hAnsi="Arial" w:cs="Arial"/>
          <w:sz w:val="20"/>
          <w:szCs w:val="20"/>
        </w:rPr>
        <w:t>sont</w:t>
      </w:r>
      <w:r w:rsidRPr="00DF2975">
        <w:rPr>
          <w:rFonts w:ascii="Arial" w:hAnsi="Arial" w:cs="Arial"/>
          <w:spacing w:val="49"/>
          <w:sz w:val="20"/>
          <w:szCs w:val="20"/>
        </w:rPr>
        <w:t xml:space="preserve"> </w:t>
      </w:r>
      <w:r w:rsidRPr="00DF2975">
        <w:rPr>
          <w:rFonts w:ascii="Arial" w:hAnsi="Arial" w:cs="Arial"/>
          <w:sz w:val="20"/>
          <w:szCs w:val="20"/>
        </w:rPr>
        <w:t xml:space="preserve">épuisés. </w:t>
      </w:r>
      <w:r w:rsidRPr="00DF2975">
        <w:rPr>
          <w:rFonts w:ascii="Arial" w:hAnsi="Arial" w:cs="Arial"/>
          <w:spacing w:val="4"/>
          <w:sz w:val="20"/>
          <w:szCs w:val="20"/>
        </w:rPr>
        <w:t xml:space="preserve"> </w:t>
      </w:r>
      <w:r w:rsidRPr="00DF2975">
        <w:rPr>
          <w:rFonts w:ascii="Arial" w:hAnsi="Arial" w:cs="Arial"/>
          <w:sz w:val="20"/>
          <w:szCs w:val="20"/>
        </w:rPr>
        <w:t>La</w:t>
      </w:r>
      <w:r w:rsidRPr="00DF2975">
        <w:rPr>
          <w:rFonts w:ascii="Arial" w:hAnsi="Arial" w:cs="Arial"/>
          <w:spacing w:val="46"/>
          <w:sz w:val="20"/>
          <w:szCs w:val="20"/>
        </w:rPr>
        <w:t xml:space="preserve"> </w:t>
      </w:r>
      <w:r w:rsidRPr="00DF2975">
        <w:rPr>
          <w:rFonts w:ascii="Arial" w:hAnsi="Arial" w:cs="Arial"/>
          <w:sz w:val="20"/>
          <w:szCs w:val="20"/>
        </w:rPr>
        <w:t xml:space="preserve">nouvelle </w:t>
      </w:r>
      <w:r w:rsidRPr="00DF2975">
        <w:rPr>
          <w:rFonts w:ascii="Arial" w:hAnsi="Arial" w:cs="Arial"/>
          <w:spacing w:val="28"/>
          <w:sz w:val="20"/>
          <w:szCs w:val="20"/>
        </w:rPr>
        <w:t xml:space="preserve"> </w:t>
      </w:r>
      <w:r w:rsidRPr="00DF2975">
        <w:rPr>
          <w:rFonts w:ascii="Arial" w:hAnsi="Arial" w:cs="Arial"/>
          <w:sz w:val="20"/>
          <w:szCs w:val="20"/>
        </w:rPr>
        <w:t>date</w:t>
      </w:r>
      <w:r w:rsidRPr="00DF2975">
        <w:rPr>
          <w:rFonts w:ascii="Arial" w:hAnsi="Arial" w:cs="Arial"/>
          <w:spacing w:val="49"/>
          <w:sz w:val="20"/>
          <w:szCs w:val="20"/>
        </w:rPr>
        <w:t xml:space="preserve"> </w:t>
      </w:r>
      <w:r w:rsidRPr="00DF2975">
        <w:rPr>
          <w:rFonts w:ascii="Arial" w:hAnsi="Arial" w:cs="Arial"/>
          <w:sz w:val="20"/>
          <w:szCs w:val="20"/>
        </w:rPr>
        <w:t xml:space="preserve">d’expiration </w:t>
      </w:r>
      <w:r w:rsidRPr="00DF2975">
        <w:rPr>
          <w:rFonts w:ascii="Arial" w:hAnsi="Arial" w:cs="Arial"/>
          <w:spacing w:val="32"/>
          <w:sz w:val="20"/>
          <w:szCs w:val="20"/>
        </w:rPr>
        <w:t xml:space="preserve"> </w:t>
      </w:r>
      <w:r w:rsidRPr="00DF2975">
        <w:rPr>
          <w:rFonts w:ascii="Arial" w:hAnsi="Arial" w:cs="Arial"/>
          <w:sz w:val="20"/>
          <w:szCs w:val="20"/>
        </w:rPr>
        <w:t>de</w:t>
      </w:r>
      <w:r w:rsidRPr="00DF2975">
        <w:rPr>
          <w:rFonts w:ascii="Arial" w:hAnsi="Arial" w:cs="Arial"/>
          <w:spacing w:val="48"/>
          <w:sz w:val="20"/>
          <w:szCs w:val="20"/>
        </w:rPr>
        <w:t xml:space="preserve"> </w:t>
      </w:r>
      <w:r w:rsidRPr="00DF2975">
        <w:rPr>
          <w:rFonts w:ascii="Arial" w:hAnsi="Arial" w:cs="Arial"/>
          <w:sz w:val="20"/>
          <w:szCs w:val="20"/>
        </w:rPr>
        <w:t>la</w:t>
      </w:r>
      <w:r w:rsidRPr="00DF2975">
        <w:rPr>
          <w:rFonts w:ascii="Arial" w:hAnsi="Arial" w:cs="Arial"/>
          <w:spacing w:val="48"/>
          <w:sz w:val="20"/>
          <w:szCs w:val="20"/>
        </w:rPr>
        <w:t xml:space="preserve"> </w:t>
      </w:r>
      <w:r w:rsidRPr="00DF2975">
        <w:rPr>
          <w:rFonts w:ascii="Arial" w:hAnsi="Arial" w:cs="Arial"/>
          <w:sz w:val="20"/>
          <w:szCs w:val="20"/>
        </w:rPr>
        <w:t xml:space="preserve">batterie </w:t>
      </w:r>
      <w:r w:rsidRPr="00DF2975">
        <w:rPr>
          <w:rFonts w:ascii="Arial" w:hAnsi="Arial" w:cs="Arial"/>
          <w:spacing w:val="2"/>
          <w:sz w:val="20"/>
          <w:szCs w:val="20"/>
        </w:rPr>
        <w:t xml:space="preserve"> </w:t>
      </w:r>
      <w:r w:rsidRPr="00DF2975">
        <w:rPr>
          <w:rFonts w:ascii="Arial" w:hAnsi="Arial" w:cs="Arial"/>
          <w:sz w:val="20"/>
          <w:szCs w:val="20"/>
        </w:rPr>
        <w:t xml:space="preserve">remplacée </w:t>
      </w:r>
      <w:r w:rsidRPr="00DF2975">
        <w:rPr>
          <w:rFonts w:ascii="Arial" w:hAnsi="Arial" w:cs="Arial"/>
          <w:spacing w:val="32"/>
          <w:sz w:val="20"/>
          <w:szCs w:val="20"/>
        </w:rPr>
        <w:t xml:space="preserve"> </w:t>
      </w:r>
      <w:r w:rsidRPr="00DF2975">
        <w:rPr>
          <w:rFonts w:ascii="Arial" w:hAnsi="Arial" w:cs="Arial"/>
          <w:sz w:val="20"/>
          <w:szCs w:val="20"/>
        </w:rPr>
        <w:t>(ou</w:t>
      </w:r>
      <w:r w:rsidRPr="00DF2975">
        <w:rPr>
          <w:rFonts w:ascii="Arial" w:hAnsi="Arial" w:cs="Arial"/>
          <w:spacing w:val="54"/>
          <w:sz w:val="20"/>
          <w:szCs w:val="20"/>
        </w:rPr>
        <w:t xml:space="preserve"> </w:t>
      </w:r>
      <w:r w:rsidRPr="00DF2975">
        <w:rPr>
          <w:rFonts w:ascii="Arial" w:hAnsi="Arial" w:cs="Arial"/>
          <w:w w:val="106"/>
          <w:sz w:val="20"/>
          <w:szCs w:val="20"/>
        </w:rPr>
        <w:t xml:space="preserve">rechargée) </w:t>
      </w:r>
      <w:r w:rsidRPr="00DF2975">
        <w:rPr>
          <w:rFonts w:ascii="Arial" w:hAnsi="Arial" w:cs="Arial"/>
          <w:sz w:val="20"/>
          <w:szCs w:val="20"/>
        </w:rPr>
        <w:t>doit</w:t>
      </w:r>
      <w:r w:rsidRPr="00DF2975">
        <w:rPr>
          <w:rFonts w:ascii="Arial" w:hAnsi="Arial" w:cs="Arial"/>
          <w:spacing w:val="42"/>
          <w:sz w:val="20"/>
          <w:szCs w:val="20"/>
        </w:rPr>
        <w:t xml:space="preserve"> </w:t>
      </w:r>
      <w:r w:rsidRPr="00DF2975">
        <w:rPr>
          <w:rFonts w:ascii="Arial" w:hAnsi="Arial" w:cs="Arial"/>
          <w:sz w:val="20"/>
          <w:szCs w:val="20"/>
        </w:rPr>
        <w:t>être</w:t>
      </w:r>
      <w:r w:rsidRPr="00DF2975">
        <w:rPr>
          <w:rFonts w:ascii="Arial" w:hAnsi="Arial" w:cs="Arial"/>
          <w:spacing w:val="35"/>
          <w:sz w:val="20"/>
          <w:szCs w:val="20"/>
        </w:rPr>
        <w:t xml:space="preserve"> </w:t>
      </w:r>
      <w:r w:rsidRPr="00DF2975">
        <w:rPr>
          <w:rFonts w:ascii="Arial" w:hAnsi="Arial" w:cs="Arial"/>
          <w:sz w:val="20"/>
          <w:szCs w:val="20"/>
        </w:rPr>
        <w:t>inscrite</w:t>
      </w:r>
      <w:r w:rsidRPr="00DF2975">
        <w:rPr>
          <w:rFonts w:ascii="Arial" w:hAnsi="Arial" w:cs="Arial"/>
          <w:spacing w:val="54"/>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 xml:space="preserve">manière </w:t>
      </w:r>
      <w:r w:rsidRPr="00DF2975">
        <w:rPr>
          <w:rFonts w:ascii="Arial" w:hAnsi="Arial" w:cs="Arial"/>
          <w:spacing w:val="20"/>
          <w:sz w:val="20"/>
          <w:szCs w:val="20"/>
        </w:rPr>
        <w:t xml:space="preserve"> </w:t>
      </w:r>
      <w:r w:rsidRPr="00DF2975">
        <w:rPr>
          <w:rFonts w:ascii="Arial" w:hAnsi="Arial" w:cs="Arial"/>
          <w:sz w:val="20"/>
          <w:szCs w:val="20"/>
        </w:rPr>
        <w:t xml:space="preserve">lisible </w:t>
      </w:r>
      <w:r w:rsidRPr="00DF2975">
        <w:rPr>
          <w:rFonts w:ascii="Arial" w:hAnsi="Arial" w:cs="Arial"/>
          <w:spacing w:val="5"/>
          <w:sz w:val="20"/>
          <w:szCs w:val="20"/>
        </w:rPr>
        <w:t xml:space="preserve"> </w:t>
      </w:r>
      <w:r w:rsidRPr="00DF2975">
        <w:rPr>
          <w:rFonts w:ascii="Arial" w:hAnsi="Arial" w:cs="Arial"/>
          <w:sz w:val="20"/>
          <w:szCs w:val="20"/>
        </w:rPr>
        <w:t>à</w:t>
      </w:r>
      <w:r w:rsidRPr="00DF2975">
        <w:rPr>
          <w:rFonts w:ascii="Arial" w:hAnsi="Arial" w:cs="Arial"/>
          <w:spacing w:val="27"/>
          <w:sz w:val="20"/>
          <w:szCs w:val="20"/>
        </w:rPr>
        <w:t xml:space="preserve"> </w:t>
      </w:r>
      <w:r w:rsidRPr="00DF2975">
        <w:rPr>
          <w:rFonts w:ascii="Arial" w:hAnsi="Arial" w:cs="Arial"/>
          <w:sz w:val="20"/>
          <w:szCs w:val="20"/>
        </w:rPr>
        <w:t>l’extérieur  de</w:t>
      </w:r>
      <w:r w:rsidRPr="00DF2975">
        <w:rPr>
          <w:rFonts w:ascii="Arial" w:hAnsi="Arial" w:cs="Arial"/>
          <w:spacing w:val="36"/>
          <w:sz w:val="20"/>
          <w:szCs w:val="20"/>
        </w:rPr>
        <w:t xml:space="preserve"> </w:t>
      </w:r>
      <w:r w:rsidRPr="00DF2975">
        <w:rPr>
          <w:rFonts w:ascii="Arial" w:hAnsi="Arial" w:cs="Arial"/>
          <w:sz w:val="20"/>
          <w:szCs w:val="20"/>
        </w:rPr>
        <w:t xml:space="preserve">l’équipement. </w:t>
      </w:r>
      <w:r w:rsidRPr="00DF2975">
        <w:rPr>
          <w:rFonts w:ascii="Arial" w:hAnsi="Arial" w:cs="Arial"/>
          <w:spacing w:val="17"/>
          <w:sz w:val="20"/>
          <w:szCs w:val="20"/>
        </w:rPr>
        <w:t xml:space="preserve"> </w:t>
      </w:r>
      <w:r w:rsidRPr="00DF2975">
        <w:rPr>
          <w:rFonts w:ascii="Arial" w:hAnsi="Arial" w:cs="Arial"/>
          <w:sz w:val="20"/>
          <w:szCs w:val="20"/>
        </w:rPr>
        <w:t>Les</w:t>
      </w:r>
      <w:r w:rsidRPr="00DF2975">
        <w:rPr>
          <w:rFonts w:ascii="Arial" w:hAnsi="Arial" w:cs="Arial"/>
          <w:spacing w:val="36"/>
          <w:sz w:val="20"/>
          <w:szCs w:val="20"/>
        </w:rPr>
        <w:t xml:space="preserve"> </w:t>
      </w:r>
      <w:r w:rsidRPr="00DF2975">
        <w:rPr>
          <w:rFonts w:ascii="Arial" w:hAnsi="Arial" w:cs="Arial"/>
          <w:sz w:val="20"/>
          <w:szCs w:val="20"/>
        </w:rPr>
        <w:t>exigences  en</w:t>
      </w:r>
      <w:r w:rsidRPr="00DF2975">
        <w:rPr>
          <w:rFonts w:ascii="Arial" w:hAnsi="Arial" w:cs="Arial"/>
          <w:spacing w:val="36"/>
          <w:sz w:val="20"/>
          <w:szCs w:val="20"/>
        </w:rPr>
        <w:t xml:space="preserve"> </w:t>
      </w:r>
      <w:r w:rsidRPr="00DF2975">
        <w:rPr>
          <w:rFonts w:ascii="Arial" w:hAnsi="Arial" w:cs="Arial"/>
          <w:sz w:val="20"/>
          <w:szCs w:val="20"/>
        </w:rPr>
        <w:t xml:space="preserve">matière </w:t>
      </w:r>
      <w:r w:rsidRPr="00DF2975">
        <w:rPr>
          <w:rFonts w:ascii="Arial" w:hAnsi="Arial" w:cs="Arial"/>
          <w:spacing w:val="2"/>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durée </w:t>
      </w:r>
      <w:r w:rsidRPr="00DF2975">
        <w:rPr>
          <w:rFonts w:ascii="Arial" w:hAnsi="Arial" w:cs="Arial"/>
          <w:spacing w:val="25"/>
          <w:sz w:val="20"/>
          <w:szCs w:val="20"/>
        </w:rPr>
        <w:t xml:space="preserve"> </w:t>
      </w:r>
      <w:r w:rsidRPr="00DF2975">
        <w:rPr>
          <w:rFonts w:ascii="Arial" w:hAnsi="Arial" w:cs="Arial"/>
          <w:sz w:val="20"/>
          <w:szCs w:val="20"/>
        </w:rPr>
        <w:t xml:space="preserve">de  vie  utile </w:t>
      </w:r>
      <w:r w:rsidRPr="00DF2975">
        <w:rPr>
          <w:rFonts w:ascii="Arial" w:hAnsi="Arial" w:cs="Arial"/>
          <w:spacing w:val="12"/>
          <w:sz w:val="20"/>
          <w:szCs w:val="20"/>
        </w:rPr>
        <w:t xml:space="preserve"> </w:t>
      </w:r>
      <w:r w:rsidRPr="00DF2975">
        <w:rPr>
          <w:rFonts w:ascii="Arial" w:hAnsi="Arial" w:cs="Arial"/>
          <w:sz w:val="20"/>
          <w:szCs w:val="20"/>
        </w:rPr>
        <w:t xml:space="preserve">d’une </w:t>
      </w:r>
      <w:r w:rsidRPr="00DF2975">
        <w:rPr>
          <w:rFonts w:ascii="Arial" w:hAnsi="Arial" w:cs="Arial"/>
          <w:spacing w:val="10"/>
          <w:sz w:val="20"/>
          <w:szCs w:val="20"/>
        </w:rPr>
        <w:t xml:space="preserve"> </w:t>
      </w:r>
      <w:r w:rsidRPr="00DF2975">
        <w:rPr>
          <w:rFonts w:ascii="Arial" w:hAnsi="Arial" w:cs="Arial"/>
          <w:sz w:val="20"/>
          <w:szCs w:val="20"/>
        </w:rPr>
        <w:t xml:space="preserve">batterie </w:t>
      </w:r>
      <w:r w:rsidRPr="00DF2975">
        <w:rPr>
          <w:rFonts w:ascii="Arial" w:hAnsi="Arial" w:cs="Arial"/>
          <w:spacing w:val="19"/>
          <w:sz w:val="20"/>
          <w:szCs w:val="20"/>
        </w:rPr>
        <w:t xml:space="preserve"> </w:t>
      </w:r>
      <w:r w:rsidRPr="00DF2975">
        <w:rPr>
          <w:rFonts w:ascii="Arial" w:hAnsi="Arial" w:cs="Arial"/>
          <w:sz w:val="20"/>
          <w:szCs w:val="20"/>
        </w:rPr>
        <w:t xml:space="preserve">(ou </w:t>
      </w:r>
      <w:r w:rsidRPr="00DF2975">
        <w:rPr>
          <w:rFonts w:ascii="Arial" w:hAnsi="Arial" w:cs="Arial"/>
          <w:spacing w:val="5"/>
          <w:sz w:val="20"/>
          <w:szCs w:val="20"/>
        </w:rPr>
        <w:t xml:space="preserve"> </w:t>
      </w:r>
      <w:r w:rsidRPr="00DF2975">
        <w:rPr>
          <w:rFonts w:ascii="Arial" w:hAnsi="Arial" w:cs="Arial"/>
          <w:sz w:val="20"/>
          <w:szCs w:val="20"/>
        </w:rPr>
        <w:t xml:space="preserve">de  durée </w:t>
      </w:r>
      <w:r w:rsidRPr="00DF2975">
        <w:rPr>
          <w:rFonts w:ascii="Arial" w:hAnsi="Arial" w:cs="Arial"/>
          <w:spacing w:val="25"/>
          <w:sz w:val="20"/>
          <w:szCs w:val="20"/>
        </w:rPr>
        <w:t xml:space="preserve"> </w:t>
      </w:r>
      <w:r w:rsidRPr="00DF2975">
        <w:rPr>
          <w:rFonts w:ascii="Arial" w:hAnsi="Arial" w:cs="Arial"/>
          <w:sz w:val="20"/>
          <w:szCs w:val="20"/>
        </w:rPr>
        <w:t xml:space="preserve">de  charge </w:t>
      </w:r>
      <w:r w:rsidRPr="00DF2975">
        <w:rPr>
          <w:rFonts w:ascii="Arial" w:hAnsi="Arial" w:cs="Arial"/>
          <w:spacing w:val="22"/>
          <w:sz w:val="20"/>
          <w:szCs w:val="20"/>
        </w:rPr>
        <w:t xml:space="preserve"> </w:t>
      </w:r>
      <w:r w:rsidRPr="00DF2975">
        <w:rPr>
          <w:rFonts w:ascii="Arial" w:hAnsi="Arial" w:cs="Arial"/>
          <w:sz w:val="20"/>
          <w:szCs w:val="20"/>
        </w:rPr>
        <w:t xml:space="preserve">utile) </w:t>
      </w:r>
      <w:r w:rsidRPr="00DF2975">
        <w:rPr>
          <w:rFonts w:ascii="Arial" w:hAnsi="Arial" w:cs="Arial"/>
          <w:spacing w:val="12"/>
          <w:sz w:val="20"/>
          <w:szCs w:val="20"/>
        </w:rPr>
        <w:t xml:space="preserve"> </w:t>
      </w:r>
      <w:r w:rsidRPr="00DF2975">
        <w:rPr>
          <w:rFonts w:ascii="Arial" w:hAnsi="Arial" w:cs="Arial"/>
          <w:sz w:val="20"/>
          <w:szCs w:val="20"/>
        </w:rPr>
        <w:t xml:space="preserve">du </w:t>
      </w:r>
      <w:r w:rsidRPr="00DF2975">
        <w:rPr>
          <w:rFonts w:ascii="Arial" w:hAnsi="Arial" w:cs="Arial"/>
          <w:spacing w:val="5"/>
          <w:sz w:val="20"/>
          <w:szCs w:val="20"/>
        </w:rPr>
        <w:t xml:space="preserve"> </w:t>
      </w:r>
      <w:r w:rsidRPr="00DF2975">
        <w:rPr>
          <w:rFonts w:ascii="Arial" w:hAnsi="Arial" w:cs="Arial"/>
          <w:sz w:val="20"/>
          <w:szCs w:val="20"/>
        </w:rPr>
        <w:t xml:space="preserve">présent </w:t>
      </w:r>
      <w:r w:rsidRPr="00DF2975">
        <w:rPr>
          <w:rFonts w:ascii="Arial" w:hAnsi="Arial" w:cs="Arial"/>
          <w:spacing w:val="19"/>
          <w:sz w:val="20"/>
          <w:szCs w:val="20"/>
        </w:rPr>
        <w:t xml:space="preserve"> </w:t>
      </w:r>
      <w:r w:rsidRPr="00DF2975">
        <w:rPr>
          <w:rFonts w:ascii="Arial" w:hAnsi="Arial" w:cs="Arial"/>
          <w:w w:val="107"/>
          <w:sz w:val="20"/>
          <w:szCs w:val="20"/>
        </w:rPr>
        <w:t>paragraphe</w:t>
      </w:r>
      <w:r w:rsidRPr="00DF2975">
        <w:rPr>
          <w:rFonts w:ascii="Arial" w:hAnsi="Arial" w:cs="Arial"/>
          <w:spacing w:val="57"/>
          <w:w w:val="107"/>
          <w:sz w:val="20"/>
          <w:szCs w:val="20"/>
        </w:rPr>
        <w:t xml:space="preserve"> </w:t>
      </w:r>
      <w:r w:rsidRPr="00DF2975">
        <w:rPr>
          <w:rFonts w:ascii="Arial" w:hAnsi="Arial" w:cs="Arial"/>
          <w:w w:val="107"/>
          <w:sz w:val="20"/>
          <w:szCs w:val="20"/>
        </w:rPr>
        <w:t xml:space="preserve">ne </w:t>
      </w:r>
      <w:r w:rsidRPr="00DF2975">
        <w:rPr>
          <w:rFonts w:ascii="Arial" w:hAnsi="Arial" w:cs="Arial"/>
          <w:sz w:val="20"/>
          <w:szCs w:val="20"/>
        </w:rPr>
        <w:t xml:space="preserve">s’appliquent </w:t>
      </w:r>
      <w:r w:rsidRPr="00DF2975">
        <w:rPr>
          <w:rFonts w:ascii="Arial" w:hAnsi="Arial" w:cs="Arial"/>
          <w:spacing w:val="52"/>
          <w:sz w:val="20"/>
          <w:szCs w:val="20"/>
        </w:rPr>
        <w:t xml:space="preserve"> </w:t>
      </w:r>
      <w:r w:rsidRPr="00DF2975">
        <w:rPr>
          <w:rFonts w:ascii="Arial" w:hAnsi="Arial" w:cs="Arial"/>
          <w:sz w:val="20"/>
          <w:szCs w:val="20"/>
        </w:rPr>
        <w:t xml:space="preserve">pas </w:t>
      </w:r>
      <w:r w:rsidRPr="00DF2975">
        <w:rPr>
          <w:rFonts w:ascii="Arial" w:hAnsi="Arial" w:cs="Arial"/>
          <w:spacing w:val="4"/>
          <w:sz w:val="20"/>
          <w:szCs w:val="20"/>
        </w:rPr>
        <w:t xml:space="preserve"> </w:t>
      </w:r>
      <w:r w:rsidRPr="00DF2975">
        <w:rPr>
          <w:rFonts w:ascii="Arial" w:hAnsi="Arial" w:cs="Arial"/>
          <w:sz w:val="20"/>
          <w:szCs w:val="20"/>
        </w:rPr>
        <w:t xml:space="preserve">aux </w:t>
      </w:r>
      <w:r w:rsidRPr="00DF2975">
        <w:rPr>
          <w:rFonts w:ascii="Arial" w:hAnsi="Arial" w:cs="Arial"/>
          <w:spacing w:val="4"/>
          <w:sz w:val="20"/>
          <w:szCs w:val="20"/>
        </w:rPr>
        <w:t xml:space="preserve"> </w:t>
      </w:r>
      <w:r w:rsidRPr="00DF2975">
        <w:rPr>
          <w:rFonts w:ascii="Arial" w:hAnsi="Arial" w:cs="Arial"/>
          <w:sz w:val="20"/>
          <w:szCs w:val="20"/>
        </w:rPr>
        <w:t xml:space="preserve">batteries </w:t>
      </w:r>
      <w:r w:rsidRPr="00DF2975">
        <w:rPr>
          <w:rFonts w:ascii="Arial" w:hAnsi="Arial" w:cs="Arial"/>
          <w:spacing w:val="24"/>
          <w:sz w:val="20"/>
          <w:szCs w:val="20"/>
        </w:rPr>
        <w:t xml:space="preserve"> </w:t>
      </w:r>
      <w:r w:rsidRPr="00DF2975">
        <w:rPr>
          <w:rFonts w:ascii="Arial" w:hAnsi="Arial" w:cs="Arial"/>
          <w:sz w:val="20"/>
          <w:szCs w:val="20"/>
        </w:rPr>
        <w:t xml:space="preserve">(telles </w:t>
      </w:r>
      <w:r w:rsidRPr="00DF2975">
        <w:rPr>
          <w:rFonts w:ascii="Arial" w:hAnsi="Arial" w:cs="Arial"/>
          <w:spacing w:val="12"/>
          <w:sz w:val="20"/>
          <w:szCs w:val="20"/>
        </w:rPr>
        <w:t xml:space="preserve"> </w:t>
      </w:r>
      <w:r w:rsidRPr="00DF2975">
        <w:rPr>
          <w:rFonts w:ascii="Arial" w:hAnsi="Arial" w:cs="Arial"/>
          <w:sz w:val="20"/>
          <w:szCs w:val="20"/>
        </w:rPr>
        <w:t xml:space="preserve">que </w:t>
      </w:r>
      <w:r w:rsidRPr="00DF2975">
        <w:rPr>
          <w:rFonts w:ascii="Arial" w:hAnsi="Arial" w:cs="Arial"/>
          <w:spacing w:val="11"/>
          <w:sz w:val="20"/>
          <w:szCs w:val="20"/>
        </w:rPr>
        <w:t xml:space="preserve"> </w:t>
      </w:r>
      <w:r w:rsidRPr="00DF2975">
        <w:rPr>
          <w:rFonts w:ascii="Arial" w:hAnsi="Arial" w:cs="Arial"/>
          <w:sz w:val="20"/>
          <w:szCs w:val="20"/>
        </w:rPr>
        <w:t xml:space="preserve">les </w:t>
      </w:r>
      <w:r w:rsidRPr="00DF2975">
        <w:rPr>
          <w:rFonts w:ascii="Arial" w:hAnsi="Arial" w:cs="Arial"/>
          <w:spacing w:val="2"/>
          <w:sz w:val="20"/>
          <w:szCs w:val="20"/>
        </w:rPr>
        <w:t xml:space="preserve"> </w:t>
      </w:r>
      <w:r w:rsidRPr="00DF2975">
        <w:rPr>
          <w:rFonts w:ascii="Arial" w:hAnsi="Arial" w:cs="Arial"/>
          <w:sz w:val="20"/>
          <w:szCs w:val="20"/>
        </w:rPr>
        <w:t xml:space="preserve">batteries </w:t>
      </w:r>
      <w:r w:rsidRPr="00DF2975">
        <w:rPr>
          <w:rFonts w:ascii="Arial" w:hAnsi="Arial" w:cs="Arial"/>
          <w:spacing w:val="24"/>
          <w:sz w:val="20"/>
          <w:szCs w:val="20"/>
        </w:rPr>
        <w:t xml:space="preserve"> </w:t>
      </w:r>
      <w:r w:rsidRPr="00DF2975">
        <w:rPr>
          <w:rFonts w:ascii="Arial" w:hAnsi="Arial" w:cs="Arial"/>
          <w:sz w:val="20"/>
          <w:szCs w:val="20"/>
        </w:rPr>
        <w:t xml:space="preserve">activées </w:t>
      </w:r>
      <w:r w:rsidRPr="00DF2975">
        <w:rPr>
          <w:rFonts w:ascii="Arial" w:hAnsi="Arial" w:cs="Arial"/>
          <w:spacing w:val="7"/>
          <w:sz w:val="20"/>
          <w:szCs w:val="20"/>
        </w:rPr>
        <w:t xml:space="preserve"> </w:t>
      </w:r>
      <w:r w:rsidRPr="00DF2975">
        <w:rPr>
          <w:rFonts w:ascii="Arial" w:hAnsi="Arial" w:cs="Arial"/>
          <w:sz w:val="20"/>
          <w:szCs w:val="20"/>
        </w:rPr>
        <w:t xml:space="preserve">par </w:t>
      </w:r>
      <w:r w:rsidRPr="00DF2975">
        <w:rPr>
          <w:rFonts w:ascii="Arial" w:hAnsi="Arial" w:cs="Arial"/>
          <w:spacing w:val="11"/>
          <w:sz w:val="20"/>
          <w:szCs w:val="20"/>
        </w:rPr>
        <w:t xml:space="preserve"> </w:t>
      </w:r>
      <w:r w:rsidRPr="00DF2975">
        <w:rPr>
          <w:rFonts w:ascii="Arial" w:hAnsi="Arial" w:cs="Arial"/>
          <w:sz w:val="20"/>
          <w:szCs w:val="20"/>
        </w:rPr>
        <w:t xml:space="preserve">l’eau) </w:t>
      </w:r>
      <w:r w:rsidRPr="00DF2975">
        <w:rPr>
          <w:rFonts w:ascii="Arial" w:hAnsi="Arial" w:cs="Arial"/>
          <w:spacing w:val="5"/>
          <w:sz w:val="20"/>
          <w:szCs w:val="20"/>
        </w:rPr>
        <w:t xml:space="preserve"> </w:t>
      </w:r>
      <w:r w:rsidRPr="00DF2975">
        <w:rPr>
          <w:rFonts w:ascii="Arial" w:hAnsi="Arial" w:cs="Arial"/>
          <w:sz w:val="20"/>
          <w:szCs w:val="20"/>
        </w:rPr>
        <w:t xml:space="preserve">qui </w:t>
      </w:r>
      <w:r w:rsidRPr="00DF2975">
        <w:rPr>
          <w:rFonts w:ascii="Arial" w:hAnsi="Arial" w:cs="Arial"/>
          <w:spacing w:val="12"/>
          <w:sz w:val="20"/>
          <w:szCs w:val="20"/>
        </w:rPr>
        <w:t xml:space="preserve"> </w:t>
      </w:r>
      <w:r w:rsidRPr="00DF2975">
        <w:rPr>
          <w:rFonts w:ascii="Arial" w:hAnsi="Arial" w:cs="Arial"/>
          <w:sz w:val="20"/>
          <w:szCs w:val="20"/>
        </w:rPr>
        <w:t xml:space="preserve">ne  sont </w:t>
      </w:r>
      <w:r w:rsidRPr="00DF2975">
        <w:rPr>
          <w:rFonts w:ascii="Arial" w:hAnsi="Arial" w:cs="Arial"/>
          <w:spacing w:val="1"/>
          <w:sz w:val="20"/>
          <w:szCs w:val="20"/>
        </w:rPr>
        <w:t xml:space="preserve"> </w:t>
      </w:r>
      <w:r w:rsidRPr="00DF2975">
        <w:rPr>
          <w:rFonts w:ascii="Arial" w:hAnsi="Arial" w:cs="Arial"/>
          <w:w w:val="106"/>
          <w:sz w:val="20"/>
          <w:szCs w:val="20"/>
        </w:rPr>
        <w:t xml:space="preserve">pas </w:t>
      </w:r>
      <w:r w:rsidRPr="00DF2975">
        <w:rPr>
          <w:rFonts w:ascii="Arial" w:hAnsi="Arial" w:cs="Arial"/>
          <w:sz w:val="20"/>
          <w:szCs w:val="20"/>
        </w:rPr>
        <w:t xml:space="preserve">soumises </w:t>
      </w:r>
      <w:r w:rsidRPr="00DF2975">
        <w:rPr>
          <w:rFonts w:ascii="Arial" w:hAnsi="Arial" w:cs="Arial"/>
          <w:spacing w:val="18"/>
          <w:sz w:val="20"/>
          <w:szCs w:val="20"/>
        </w:rPr>
        <w:t xml:space="preserve"> </w:t>
      </w:r>
      <w:r w:rsidRPr="00DF2975">
        <w:rPr>
          <w:rFonts w:ascii="Arial" w:hAnsi="Arial" w:cs="Arial"/>
          <w:sz w:val="20"/>
          <w:szCs w:val="20"/>
        </w:rPr>
        <w:t>aux</w:t>
      </w:r>
      <w:r w:rsidRPr="00DF2975">
        <w:rPr>
          <w:rFonts w:ascii="Arial" w:hAnsi="Arial" w:cs="Arial"/>
          <w:spacing w:val="45"/>
          <w:sz w:val="20"/>
          <w:szCs w:val="20"/>
        </w:rPr>
        <w:t xml:space="preserve"> </w:t>
      </w:r>
      <w:r w:rsidRPr="00DF2975">
        <w:rPr>
          <w:rFonts w:ascii="Arial" w:hAnsi="Arial" w:cs="Arial"/>
          <w:sz w:val="20"/>
          <w:szCs w:val="20"/>
        </w:rPr>
        <w:t xml:space="preserve">risques </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décharge </w:t>
      </w:r>
      <w:r w:rsidRPr="00DF2975">
        <w:rPr>
          <w:rFonts w:ascii="Arial" w:hAnsi="Arial" w:cs="Arial"/>
          <w:spacing w:val="9"/>
          <w:sz w:val="20"/>
          <w:szCs w:val="20"/>
        </w:rPr>
        <w:t xml:space="preserve"> </w:t>
      </w:r>
      <w:r w:rsidRPr="00DF2975">
        <w:rPr>
          <w:rFonts w:ascii="Arial" w:hAnsi="Arial" w:cs="Arial"/>
          <w:sz w:val="20"/>
          <w:szCs w:val="20"/>
        </w:rPr>
        <w:t xml:space="preserve">pendant </w:t>
      </w:r>
      <w:r w:rsidRPr="00DF2975">
        <w:rPr>
          <w:rFonts w:ascii="Arial" w:hAnsi="Arial" w:cs="Arial"/>
          <w:spacing w:val="3"/>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périodes </w:t>
      </w:r>
      <w:r w:rsidRPr="00DF2975">
        <w:rPr>
          <w:rFonts w:ascii="Arial" w:hAnsi="Arial" w:cs="Arial"/>
          <w:spacing w:val="20"/>
          <w:sz w:val="20"/>
          <w:szCs w:val="20"/>
        </w:rPr>
        <w:t xml:space="preserve"> </w:t>
      </w:r>
      <w:r w:rsidRPr="00DF2975">
        <w:rPr>
          <w:rFonts w:ascii="Arial" w:hAnsi="Arial" w:cs="Arial"/>
          <w:sz w:val="20"/>
          <w:szCs w:val="20"/>
        </w:rPr>
        <w:t xml:space="preserve">probables </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1"/>
          <w:sz w:val="20"/>
          <w:szCs w:val="20"/>
        </w:rPr>
        <w:t>stockage.</w:t>
      </w:r>
    </w:p>
    <w:p w14:paraId="1479889D" w14:textId="77777777" w:rsidR="001C2BEA" w:rsidRPr="00DF2975" w:rsidRDefault="00F57C89" w:rsidP="00B10FAC">
      <w:pPr>
        <w:pStyle w:val="Titre2"/>
      </w:pPr>
      <w:bookmarkStart w:id="143" w:name="_Toc188974154"/>
      <w:r w:rsidRPr="00DF2975">
        <w:t>IEM</w:t>
      </w:r>
      <w:r w:rsidRPr="00DF2975">
        <w:rPr>
          <w:spacing w:val="30"/>
        </w:rPr>
        <w:t xml:space="preserve"> </w:t>
      </w:r>
      <w:r w:rsidRPr="00DF2975">
        <w:t>OPS</w:t>
      </w:r>
      <w:r w:rsidRPr="00DF2975">
        <w:rPr>
          <w:spacing w:val="45"/>
        </w:rPr>
        <w:t xml:space="preserve"> </w:t>
      </w:r>
      <w:r w:rsidRPr="00DF2975">
        <w:t>3.K.205 (a)(3)</w:t>
      </w:r>
      <w:r w:rsidRPr="00DF2975">
        <w:rPr>
          <w:w w:val="88"/>
        </w:rPr>
        <w:t xml:space="preserve"> </w:t>
      </w:r>
      <w:r w:rsidRPr="00DF2975">
        <w:rPr>
          <w:spacing w:val="45"/>
          <w:w w:val="88"/>
        </w:rPr>
        <w:t xml:space="preserve"> </w:t>
      </w:r>
      <w:r w:rsidRPr="00DF2975">
        <w:rPr>
          <w:w w:val="88"/>
        </w:rPr>
        <w:t>–</w:t>
      </w:r>
      <w:r w:rsidRPr="00DF2975">
        <w:rPr>
          <w:spacing w:val="24"/>
          <w:w w:val="88"/>
        </w:rPr>
        <w:t xml:space="preserve"> </w:t>
      </w:r>
      <w:r w:rsidRPr="00DF2975">
        <w:t>É</w:t>
      </w:r>
      <w:r w:rsidR="0078700E" w:rsidRPr="00DF2975">
        <w:t>metteur</w:t>
      </w:r>
      <w:r w:rsidRPr="00DF2975">
        <w:t xml:space="preserve"> </w:t>
      </w:r>
      <w:r w:rsidRPr="00DF2975">
        <w:rPr>
          <w:spacing w:val="25"/>
        </w:rPr>
        <w:t xml:space="preserve"> </w:t>
      </w:r>
      <w:r w:rsidR="0078700E" w:rsidRPr="00DF2975">
        <w:t>de</w:t>
      </w:r>
      <w:r w:rsidR="0078700E" w:rsidRPr="00DF2975">
        <w:rPr>
          <w:spacing w:val="40"/>
        </w:rPr>
        <w:t xml:space="preserve"> </w:t>
      </w:r>
      <w:r w:rsidR="0078700E" w:rsidRPr="00DF2975">
        <w:rPr>
          <w:w w:val="108"/>
        </w:rPr>
        <w:t>localisation</w:t>
      </w:r>
      <w:r w:rsidR="0078700E" w:rsidRPr="00DF2975">
        <w:rPr>
          <w:spacing w:val="20"/>
          <w:w w:val="108"/>
        </w:rPr>
        <w:t xml:space="preserve"> </w:t>
      </w:r>
      <w:r w:rsidR="0078700E" w:rsidRPr="00DF2975">
        <w:t xml:space="preserve">d’urgence </w:t>
      </w:r>
      <w:r w:rsidR="0078700E" w:rsidRPr="00DF2975">
        <w:rPr>
          <w:spacing w:val="4"/>
        </w:rPr>
        <w:t xml:space="preserve"> </w:t>
      </w:r>
      <w:r w:rsidR="0078700E" w:rsidRPr="00DF2975">
        <w:t>de</w:t>
      </w:r>
      <w:r w:rsidR="0078700E" w:rsidRPr="00DF2975">
        <w:rPr>
          <w:spacing w:val="40"/>
        </w:rPr>
        <w:t xml:space="preserve"> </w:t>
      </w:r>
      <w:r w:rsidR="0078700E" w:rsidRPr="00DF2975">
        <w:t>survie</w:t>
      </w:r>
      <w:r w:rsidR="0078700E" w:rsidRPr="00DF2975">
        <w:rPr>
          <w:spacing w:val="63"/>
        </w:rPr>
        <w:t xml:space="preserve"> </w:t>
      </w:r>
      <w:r w:rsidR="0078700E" w:rsidRPr="00DF2975">
        <w:rPr>
          <w:w w:val="104"/>
        </w:rPr>
        <w:t>(ELT(S))</w:t>
      </w:r>
      <w:bookmarkEnd w:id="143"/>
    </w:p>
    <w:p w14:paraId="157AB16D"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Un</w:t>
      </w:r>
      <w:r w:rsidRPr="00DF2975">
        <w:rPr>
          <w:rFonts w:ascii="Arial" w:hAnsi="Arial" w:cs="Arial"/>
          <w:spacing w:val="36"/>
          <w:sz w:val="20"/>
          <w:szCs w:val="20"/>
        </w:rPr>
        <w:t xml:space="preserve"> </w:t>
      </w:r>
      <w:r w:rsidRPr="00DF2975">
        <w:rPr>
          <w:rFonts w:ascii="Arial" w:hAnsi="Arial" w:cs="Arial"/>
          <w:sz w:val="20"/>
          <w:szCs w:val="20"/>
        </w:rPr>
        <w:t>ELT</w:t>
      </w:r>
      <w:r w:rsidRPr="00DF2975">
        <w:rPr>
          <w:rFonts w:ascii="Arial" w:hAnsi="Arial" w:cs="Arial"/>
          <w:spacing w:val="27"/>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survie</w:t>
      </w:r>
      <w:r w:rsidRPr="00DF2975">
        <w:rPr>
          <w:rFonts w:ascii="Arial" w:hAnsi="Arial" w:cs="Arial"/>
          <w:spacing w:val="51"/>
          <w:sz w:val="20"/>
          <w:szCs w:val="20"/>
        </w:rPr>
        <w:t xml:space="preserve"> </w:t>
      </w:r>
      <w:r w:rsidRPr="00DF2975">
        <w:rPr>
          <w:rFonts w:ascii="Arial" w:hAnsi="Arial" w:cs="Arial"/>
          <w:sz w:val="20"/>
          <w:szCs w:val="20"/>
        </w:rPr>
        <w:t>(ELT(S))</w:t>
      </w:r>
      <w:r w:rsidRPr="00DF2975">
        <w:rPr>
          <w:rFonts w:ascii="Arial" w:hAnsi="Arial" w:cs="Arial"/>
          <w:spacing w:val="43"/>
          <w:sz w:val="20"/>
          <w:szCs w:val="20"/>
        </w:rPr>
        <w:t xml:space="preserve"> </w:t>
      </w:r>
      <w:r w:rsidRPr="00DF2975">
        <w:rPr>
          <w:rFonts w:ascii="Arial" w:hAnsi="Arial" w:cs="Arial"/>
          <w:sz w:val="20"/>
          <w:szCs w:val="20"/>
        </w:rPr>
        <w:t>est</w:t>
      </w:r>
      <w:r w:rsidRPr="00DF2975">
        <w:rPr>
          <w:rFonts w:ascii="Arial" w:hAnsi="Arial" w:cs="Arial"/>
          <w:spacing w:val="16"/>
          <w:sz w:val="20"/>
          <w:szCs w:val="20"/>
        </w:rPr>
        <w:t xml:space="preserve"> </w:t>
      </w:r>
      <w:r w:rsidRPr="00DF2975">
        <w:rPr>
          <w:rFonts w:ascii="Arial" w:hAnsi="Arial" w:cs="Arial"/>
          <w:sz w:val="20"/>
          <w:szCs w:val="20"/>
        </w:rPr>
        <w:t>supposé  être</w:t>
      </w:r>
      <w:r w:rsidRPr="00DF2975">
        <w:rPr>
          <w:rFonts w:ascii="Arial" w:hAnsi="Arial" w:cs="Arial"/>
          <w:spacing w:val="27"/>
          <w:sz w:val="20"/>
          <w:szCs w:val="20"/>
        </w:rPr>
        <w:t xml:space="preserve"> </w:t>
      </w:r>
      <w:r w:rsidRPr="00DF2975">
        <w:rPr>
          <w:rFonts w:ascii="Arial" w:hAnsi="Arial" w:cs="Arial"/>
          <w:sz w:val="20"/>
          <w:szCs w:val="20"/>
        </w:rPr>
        <w:t>retiré</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 xml:space="preserve">l’hélicoptère </w:t>
      </w:r>
      <w:r w:rsidRPr="00DF2975">
        <w:rPr>
          <w:rFonts w:ascii="Arial" w:hAnsi="Arial" w:cs="Arial"/>
          <w:spacing w:val="14"/>
          <w:sz w:val="20"/>
          <w:szCs w:val="20"/>
        </w:rPr>
        <w:t xml:space="preserve"> </w:t>
      </w:r>
      <w:r w:rsidRPr="00DF2975">
        <w:rPr>
          <w:rFonts w:ascii="Arial" w:hAnsi="Arial" w:cs="Arial"/>
          <w:sz w:val="20"/>
          <w:szCs w:val="20"/>
        </w:rPr>
        <w:t>et</w:t>
      </w:r>
      <w:r w:rsidRPr="00DF2975">
        <w:rPr>
          <w:rFonts w:ascii="Arial" w:hAnsi="Arial" w:cs="Arial"/>
          <w:spacing w:val="13"/>
          <w:sz w:val="20"/>
          <w:szCs w:val="20"/>
        </w:rPr>
        <w:t xml:space="preserve"> </w:t>
      </w:r>
      <w:r w:rsidRPr="00DF2975">
        <w:rPr>
          <w:rFonts w:ascii="Arial" w:hAnsi="Arial" w:cs="Arial"/>
          <w:sz w:val="20"/>
          <w:szCs w:val="20"/>
        </w:rPr>
        <w:t>activé</w:t>
      </w:r>
      <w:r w:rsidRPr="00DF2975">
        <w:rPr>
          <w:rFonts w:ascii="Arial" w:hAnsi="Arial" w:cs="Arial"/>
          <w:spacing w:val="24"/>
          <w:sz w:val="20"/>
          <w:szCs w:val="20"/>
        </w:rPr>
        <w:t xml:space="preserve"> </w:t>
      </w:r>
      <w:r w:rsidRPr="00DF2975">
        <w:rPr>
          <w:rFonts w:ascii="Arial" w:hAnsi="Arial" w:cs="Arial"/>
          <w:sz w:val="20"/>
          <w:szCs w:val="20"/>
        </w:rPr>
        <w:t>par</w:t>
      </w:r>
      <w:r w:rsidRPr="00DF2975">
        <w:rPr>
          <w:rFonts w:ascii="Arial" w:hAnsi="Arial" w:cs="Arial"/>
          <w:spacing w:val="39"/>
          <w:sz w:val="20"/>
          <w:szCs w:val="20"/>
        </w:rPr>
        <w:t xml:space="preserve"> </w:t>
      </w:r>
      <w:r w:rsidRPr="00DF2975">
        <w:rPr>
          <w:rFonts w:ascii="Arial" w:hAnsi="Arial" w:cs="Arial"/>
          <w:sz w:val="20"/>
          <w:szCs w:val="20"/>
        </w:rPr>
        <w:t>les</w:t>
      </w:r>
      <w:r w:rsidRPr="00DF2975">
        <w:rPr>
          <w:rFonts w:ascii="Arial" w:hAnsi="Arial" w:cs="Arial"/>
          <w:spacing w:val="31"/>
          <w:sz w:val="20"/>
          <w:szCs w:val="20"/>
        </w:rPr>
        <w:t xml:space="preserve"> </w:t>
      </w:r>
      <w:r w:rsidRPr="00DF2975">
        <w:rPr>
          <w:rFonts w:ascii="Arial" w:hAnsi="Arial" w:cs="Arial"/>
          <w:sz w:val="20"/>
          <w:szCs w:val="20"/>
        </w:rPr>
        <w:t>survivants</w:t>
      </w:r>
      <w:r w:rsidRPr="00DF2975">
        <w:rPr>
          <w:rFonts w:ascii="Arial" w:hAnsi="Arial" w:cs="Arial"/>
          <w:spacing w:val="60"/>
          <w:sz w:val="20"/>
          <w:szCs w:val="20"/>
        </w:rPr>
        <w:t xml:space="preserve"> </w:t>
      </w:r>
      <w:r w:rsidRPr="00DF2975">
        <w:rPr>
          <w:rFonts w:ascii="Arial" w:hAnsi="Arial" w:cs="Arial"/>
          <w:w w:val="105"/>
          <w:sz w:val="20"/>
          <w:szCs w:val="20"/>
        </w:rPr>
        <w:t xml:space="preserve">d’un </w:t>
      </w:r>
      <w:r w:rsidRPr="00DF2975">
        <w:rPr>
          <w:rFonts w:ascii="Arial" w:hAnsi="Arial" w:cs="Arial"/>
          <w:sz w:val="20"/>
          <w:szCs w:val="20"/>
        </w:rPr>
        <w:t>accident.</w:t>
      </w:r>
      <w:r w:rsidRPr="00DF2975">
        <w:rPr>
          <w:rFonts w:ascii="Arial" w:hAnsi="Arial" w:cs="Arial"/>
          <w:spacing w:val="41"/>
          <w:sz w:val="20"/>
          <w:szCs w:val="20"/>
        </w:rPr>
        <w:t xml:space="preserve"> </w:t>
      </w:r>
      <w:r w:rsidRPr="00DF2975">
        <w:rPr>
          <w:rFonts w:ascii="Arial" w:hAnsi="Arial" w:cs="Arial"/>
          <w:sz w:val="20"/>
          <w:szCs w:val="20"/>
        </w:rPr>
        <w:t>Un</w:t>
      </w:r>
      <w:r w:rsidRPr="00DF2975">
        <w:rPr>
          <w:rFonts w:ascii="Arial" w:hAnsi="Arial" w:cs="Arial"/>
          <w:spacing w:val="47"/>
          <w:sz w:val="20"/>
          <w:szCs w:val="20"/>
        </w:rPr>
        <w:t xml:space="preserve"> </w:t>
      </w:r>
      <w:r w:rsidRPr="00DF2975">
        <w:rPr>
          <w:rFonts w:ascii="Arial" w:hAnsi="Arial" w:cs="Arial"/>
          <w:sz w:val="20"/>
          <w:szCs w:val="20"/>
        </w:rPr>
        <w:t>ELT(S)</w:t>
      </w:r>
      <w:r w:rsidRPr="00DF2975">
        <w:rPr>
          <w:rFonts w:ascii="Arial" w:hAnsi="Arial" w:cs="Arial"/>
          <w:spacing w:val="48"/>
          <w:sz w:val="20"/>
          <w:szCs w:val="20"/>
        </w:rPr>
        <w:t xml:space="preserve"> </w:t>
      </w:r>
      <w:r w:rsidRPr="00DF2975">
        <w:rPr>
          <w:rFonts w:ascii="Arial" w:hAnsi="Arial" w:cs="Arial"/>
          <w:sz w:val="20"/>
          <w:szCs w:val="20"/>
        </w:rPr>
        <w:t>devrait</w:t>
      </w:r>
      <w:r w:rsidRPr="00DF2975">
        <w:rPr>
          <w:rFonts w:ascii="Arial" w:hAnsi="Arial" w:cs="Arial"/>
          <w:spacing w:val="62"/>
          <w:sz w:val="20"/>
          <w:szCs w:val="20"/>
        </w:rPr>
        <w:t xml:space="preserve"> </w:t>
      </w:r>
      <w:r w:rsidRPr="00DF2975">
        <w:rPr>
          <w:rFonts w:ascii="Arial" w:hAnsi="Arial" w:cs="Arial"/>
          <w:sz w:val="20"/>
          <w:szCs w:val="20"/>
        </w:rPr>
        <w:t>être</w:t>
      </w:r>
      <w:r w:rsidRPr="00DF2975">
        <w:rPr>
          <w:rFonts w:ascii="Arial" w:hAnsi="Arial" w:cs="Arial"/>
          <w:spacing w:val="38"/>
          <w:sz w:val="20"/>
          <w:szCs w:val="20"/>
        </w:rPr>
        <w:t xml:space="preserve"> </w:t>
      </w:r>
      <w:r w:rsidRPr="00DF2975">
        <w:rPr>
          <w:rFonts w:ascii="Arial" w:hAnsi="Arial" w:cs="Arial"/>
          <w:sz w:val="20"/>
          <w:szCs w:val="20"/>
        </w:rPr>
        <w:t>rangé</w:t>
      </w:r>
      <w:r w:rsidRPr="00DF2975">
        <w:rPr>
          <w:rFonts w:ascii="Arial" w:hAnsi="Arial" w:cs="Arial"/>
          <w:spacing w:val="65"/>
          <w:sz w:val="20"/>
          <w:szCs w:val="20"/>
        </w:rPr>
        <w:t xml:space="preserve"> </w:t>
      </w:r>
      <w:r w:rsidRPr="00DF2975">
        <w:rPr>
          <w:rFonts w:ascii="Arial" w:hAnsi="Arial" w:cs="Arial"/>
          <w:sz w:val="20"/>
          <w:szCs w:val="20"/>
        </w:rPr>
        <w:t>de</w:t>
      </w:r>
      <w:r w:rsidRPr="00DF2975">
        <w:rPr>
          <w:rFonts w:ascii="Arial" w:hAnsi="Arial" w:cs="Arial"/>
          <w:spacing w:val="39"/>
          <w:sz w:val="20"/>
          <w:szCs w:val="20"/>
        </w:rPr>
        <w:t xml:space="preserve"> </w:t>
      </w:r>
      <w:r w:rsidRPr="00DF2975">
        <w:rPr>
          <w:rFonts w:ascii="Arial" w:hAnsi="Arial" w:cs="Arial"/>
          <w:sz w:val="20"/>
          <w:szCs w:val="20"/>
        </w:rPr>
        <w:t xml:space="preserve">manière </w:t>
      </w:r>
      <w:r w:rsidRPr="00DF2975">
        <w:rPr>
          <w:rFonts w:ascii="Arial" w:hAnsi="Arial" w:cs="Arial"/>
          <w:spacing w:val="23"/>
          <w:sz w:val="20"/>
          <w:szCs w:val="20"/>
        </w:rPr>
        <w:t xml:space="preserve"> </w:t>
      </w:r>
      <w:r w:rsidRPr="00DF2975">
        <w:rPr>
          <w:rFonts w:ascii="Arial" w:hAnsi="Arial" w:cs="Arial"/>
          <w:sz w:val="20"/>
          <w:szCs w:val="20"/>
        </w:rPr>
        <w:t>à</w:t>
      </w:r>
      <w:r w:rsidRPr="00DF2975">
        <w:rPr>
          <w:rFonts w:ascii="Arial" w:hAnsi="Arial" w:cs="Arial"/>
          <w:spacing w:val="30"/>
          <w:sz w:val="20"/>
          <w:szCs w:val="20"/>
        </w:rPr>
        <w:t xml:space="preserve"> </w:t>
      </w:r>
      <w:r w:rsidRPr="00DF2975">
        <w:rPr>
          <w:rFonts w:ascii="Arial" w:hAnsi="Arial" w:cs="Arial"/>
          <w:sz w:val="20"/>
          <w:szCs w:val="20"/>
        </w:rPr>
        <w:t>être</w:t>
      </w:r>
      <w:r w:rsidRPr="00DF2975">
        <w:rPr>
          <w:rFonts w:ascii="Arial" w:hAnsi="Arial" w:cs="Arial"/>
          <w:spacing w:val="38"/>
          <w:sz w:val="20"/>
          <w:szCs w:val="20"/>
        </w:rPr>
        <w:t xml:space="preserve"> </w:t>
      </w:r>
      <w:r w:rsidRPr="00DF2975">
        <w:rPr>
          <w:rFonts w:ascii="Arial" w:hAnsi="Arial" w:cs="Arial"/>
          <w:sz w:val="20"/>
          <w:szCs w:val="20"/>
        </w:rPr>
        <w:t xml:space="preserve">facilement </w:t>
      </w:r>
      <w:r w:rsidRPr="00DF2975">
        <w:rPr>
          <w:rFonts w:ascii="Arial" w:hAnsi="Arial" w:cs="Arial"/>
          <w:spacing w:val="5"/>
          <w:sz w:val="20"/>
          <w:szCs w:val="20"/>
        </w:rPr>
        <w:t xml:space="preserve"> </w:t>
      </w:r>
      <w:r w:rsidRPr="00DF2975">
        <w:rPr>
          <w:rFonts w:ascii="Arial" w:hAnsi="Arial" w:cs="Arial"/>
          <w:sz w:val="20"/>
          <w:szCs w:val="20"/>
        </w:rPr>
        <w:t>extrait</w:t>
      </w:r>
      <w:r w:rsidRPr="00DF2975">
        <w:rPr>
          <w:rFonts w:ascii="Arial" w:hAnsi="Arial" w:cs="Arial"/>
          <w:spacing w:val="42"/>
          <w:sz w:val="20"/>
          <w:szCs w:val="20"/>
        </w:rPr>
        <w:t xml:space="preserve"> </w:t>
      </w:r>
      <w:r w:rsidRPr="00DF2975">
        <w:rPr>
          <w:rFonts w:ascii="Arial" w:hAnsi="Arial" w:cs="Arial"/>
          <w:sz w:val="20"/>
          <w:szCs w:val="20"/>
        </w:rPr>
        <w:t>de</w:t>
      </w:r>
      <w:r w:rsidRPr="00DF2975">
        <w:rPr>
          <w:rFonts w:ascii="Arial" w:hAnsi="Arial" w:cs="Arial"/>
          <w:spacing w:val="39"/>
          <w:sz w:val="20"/>
          <w:szCs w:val="20"/>
        </w:rPr>
        <w:t xml:space="preserve"> </w:t>
      </w:r>
      <w:r w:rsidRPr="00DF2975">
        <w:rPr>
          <w:rFonts w:ascii="Arial" w:hAnsi="Arial" w:cs="Arial"/>
          <w:sz w:val="20"/>
          <w:szCs w:val="20"/>
        </w:rPr>
        <w:t xml:space="preserve">l’hélicoptère </w:t>
      </w:r>
      <w:r w:rsidRPr="00DF2975">
        <w:rPr>
          <w:rFonts w:ascii="Arial" w:hAnsi="Arial" w:cs="Arial"/>
          <w:spacing w:val="25"/>
          <w:sz w:val="20"/>
          <w:szCs w:val="20"/>
        </w:rPr>
        <w:t xml:space="preserve"> </w:t>
      </w:r>
      <w:r w:rsidRPr="00DF2975">
        <w:rPr>
          <w:rFonts w:ascii="Arial" w:hAnsi="Arial" w:cs="Arial"/>
          <w:sz w:val="20"/>
          <w:szCs w:val="20"/>
        </w:rPr>
        <w:t>et</w:t>
      </w:r>
      <w:r w:rsidRPr="00DF2975">
        <w:rPr>
          <w:rFonts w:ascii="Arial" w:hAnsi="Arial" w:cs="Arial"/>
          <w:spacing w:val="24"/>
          <w:sz w:val="20"/>
          <w:szCs w:val="20"/>
        </w:rPr>
        <w:t xml:space="preserve"> </w:t>
      </w:r>
      <w:r w:rsidR="00850009" w:rsidRPr="00DF2975">
        <w:rPr>
          <w:rFonts w:ascii="Arial" w:hAnsi="Arial" w:cs="Arial"/>
          <w:w w:val="108"/>
          <w:sz w:val="20"/>
          <w:szCs w:val="20"/>
        </w:rPr>
        <w:t>utili</w:t>
      </w:r>
      <w:r w:rsidRPr="00DF2975">
        <w:rPr>
          <w:rFonts w:ascii="Arial" w:hAnsi="Arial" w:cs="Arial"/>
          <w:sz w:val="20"/>
          <w:szCs w:val="20"/>
        </w:rPr>
        <w:t xml:space="preserve">sable </w:t>
      </w:r>
      <w:r w:rsidRPr="00DF2975">
        <w:rPr>
          <w:rFonts w:ascii="Arial" w:hAnsi="Arial" w:cs="Arial"/>
          <w:spacing w:val="44"/>
          <w:sz w:val="20"/>
          <w:szCs w:val="20"/>
        </w:rPr>
        <w:t xml:space="preserve"> </w:t>
      </w:r>
      <w:r w:rsidRPr="00DF2975">
        <w:rPr>
          <w:rFonts w:ascii="Arial" w:hAnsi="Arial" w:cs="Arial"/>
          <w:w w:val="107"/>
          <w:sz w:val="20"/>
          <w:szCs w:val="20"/>
        </w:rPr>
        <w:t xml:space="preserve">immédiatement </w:t>
      </w:r>
      <w:r w:rsidRPr="00DF2975">
        <w:rPr>
          <w:rFonts w:ascii="Arial" w:hAnsi="Arial" w:cs="Arial"/>
          <w:spacing w:val="1"/>
          <w:w w:val="107"/>
          <w:sz w:val="20"/>
          <w:szCs w:val="20"/>
        </w:rPr>
        <w:t xml:space="preserve"> </w:t>
      </w:r>
      <w:r w:rsidRPr="00DF2975">
        <w:rPr>
          <w:rFonts w:ascii="Arial" w:hAnsi="Arial" w:cs="Arial"/>
          <w:sz w:val="20"/>
          <w:szCs w:val="20"/>
        </w:rPr>
        <w:t xml:space="preserve">en </w:t>
      </w:r>
      <w:r w:rsidRPr="00DF2975">
        <w:rPr>
          <w:rFonts w:ascii="Arial" w:hAnsi="Arial" w:cs="Arial"/>
          <w:spacing w:val="26"/>
          <w:sz w:val="20"/>
          <w:szCs w:val="20"/>
        </w:rPr>
        <w:t xml:space="preserve"> </w:t>
      </w:r>
      <w:r w:rsidRPr="00DF2975">
        <w:rPr>
          <w:rFonts w:ascii="Arial" w:hAnsi="Arial" w:cs="Arial"/>
          <w:sz w:val="20"/>
          <w:szCs w:val="20"/>
        </w:rPr>
        <w:t xml:space="preserve">cas </w:t>
      </w:r>
      <w:r w:rsidRPr="00DF2975">
        <w:rPr>
          <w:rFonts w:ascii="Arial" w:hAnsi="Arial" w:cs="Arial"/>
          <w:spacing w:val="14"/>
          <w:sz w:val="20"/>
          <w:szCs w:val="20"/>
        </w:rPr>
        <w:t xml:space="preserve"> </w:t>
      </w:r>
      <w:r w:rsidRPr="00DF2975">
        <w:rPr>
          <w:rFonts w:ascii="Arial" w:hAnsi="Arial" w:cs="Arial"/>
          <w:sz w:val="20"/>
          <w:szCs w:val="20"/>
        </w:rPr>
        <w:t xml:space="preserve">d’urgence. </w:t>
      </w:r>
      <w:r w:rsidRPr="00DF2975">
        <w:rPr>
          <w:rFonts w:ascii="Arial" w:hAnsi="Arial" w:cs="Arial"/>
          <w:spacing w:val="50"/>
          <w:sz w:val="20"/>
          <w:szCs w:val="20"/>
        </w:rPr>
        <w:t xml:space="preserve"> </w:t>
      </w:r>
      <w:r w:rsidRPr="00DF2975">
        <w:rPr>
          <w:rFonts w:ascii="Arial" w:hAnsi="Arial" w:cs="Arial"/>
          <w:sz w:val="20"/>
          <w:szCs w:val="20"/>
        </w:rPr>
        <w:t xml:space="preserve">Un </w:t>
      </w:r>
      <w:r w:rsidRPr="00DF2975">
        <w:rPr>
          <w:rFonts w:ascii="Arial" w:hAnsi="Arial" w:cs="Arial"/>
          <w:spacing w:val="34"/>
          <w:sz w:val="20"/>
          <w:szCs w:val="20"/>
        </w:rPr>
        <w:t xml:space="preserve"> </w:t>
      </w:r>
      <w:r w:rsidRPr="00DF2975">
        <w:rPr>
          <w:rFonts w:ascii="Arial" w:hAnsi="Arial" w:cs="Arial"/>
          <w:sz w:val="20"/>
          <w:szCs w:val="20"/>
        </w:rPr>
        <w:t xml:space="preserve">ELT(S) </w:t>
      </w:r>
      <w:r w:rsidRPr="00DF2975">
        <w:rPr>
          <w:rFonts w:ascii="Arial" w:hAnsi="Arial" w:cs="Arial"/>
          <w:spacing w:val="35"/>
          <w:sz w:val="20"/>
          <w:szCs w:val="20"/>
        </w:rPr>
        <w:t xml:space="preserve"> </w:t>
      </w:r>
      <w:r w:rsidRPr="00DF2975">
        <w:rPr>
          <w:rFonts w:ascii="Arial" w:hAnsi="Arial" w:cs="Arial"/>
          <w:sz w:val="20"/>
          <w:szCs w:val="20"/>
        </w:rPr>
        <w:t xml:space="preserve">peut </w:t>
      </w:r>
      <w:r w:rsidRPr="00DF2975">
        <w:rPr>
          <w:rFonts w:ascii="Arial" w:hAnsi="Arial" w:cs="Arial"/>
          <w:spacing w:val="31"/>
          <w:sz w:val="20"/>
          <w:szCs w:val="20"/>
        </w:rPr>
        <w:t xml:space="preserve"> </w:t>
      </w:r>
      <w:r w:rsidRPr="00DF2975">
        <w:rPr>
          <w:rFonts w:ascii="Arial" w:hAnsi="Arial" w:cs="Arial"/>
          <w:sz w:val="20"/>
          <w:szCs w:val="20"/>
        </w:rPr>
        <w:t xml:space="preserve">être </w:t>
      </w:r>
      <w:r w:rsidRPr="00DF2975">
        <w:rPr>
          <w:rFonts w:ascii="Arial" w:hAnsi="Arial" w:cs="Arial"/>
          <w:spacing w:val="25"/>
          <w:sz w:val="20"/>
          <w:szCs w:val="20"/>
        </w:rPr>
        <w:t xml:space="preserve"> </w:t>
      </w:r>
      <w:r w:rsidRPr="00DF2975">
        <w:rPr>
          <w:rFonts w:ascii="Arial" w:hAnsi="Arial" w:cs="Arial"/>
          <w:sz w:val="20"/>
          <w:szCs w:val="20"/>
        </w:rPr>
        <w:t xml:space="preserve">activé </w:t>
      </w:r>
      <w:r w:rsidRPr="00DF2975">
        <w:rPr>
          <w:rFonts w:ascii="Arial" w:hAnsi="Arial" w:cs="Arial"/>
          <w:spacing w:val="22"/>
          <w:sz w:val="20"/>
          <w:szCs w:val="20"/>
        </w:rPr>
        <w:t xml:space="preserve"> </w:t>
      </w:r>
      <w:r w:rsidRPr="00DF2975">
        <w:rPr>
          <w:rFonts w:ascii="Arial" w:hAnsi="Arial" w:cs="Arial"/>
          <w:w w:val="108"/>
          <w:sz w:val="20"/>
          <w:szCs w:val="20"/>
        </w:rPr>
        <w:t xml:space="preserve">manuellement  </w:t>
      </w:r>
      <w:r w:rsidRPr="00DF2975">
        <w:rPr>
          <w:rFonts w:ascii="Arial" w:hAnsi="Arial" w:cs="Arial"/>
          <w:sz w:val="20"/>
          <w:szCs w:val="20"/>
        </w:rPr>
        <w:t xml:space="preserve">ou </w:t>
      </w:r>
      <w:r w:rsidRPr="00DF2975">
        <w:rPr>
          <w:rFonts w:ascii="Arial" w:hAnsi="Arial" w:cs="Arial"/>
          <w:spacing w:val="31"/>
          <w:sz w:val="20"/>
          <w:szCs w:val="20"/>
        </w:rPr>
        <w:t xml:space="preserve"> </w:t>
      </w:r>
      <w:r w:rsidR="00850009" w:rsidRPr="00DF2975">
        <w:rPr>
          <w:rFonts w:ascii="Arial" w:hAnsi="Arial" w:cs="Arial"/>
          <w:w w:val="104"/>
          <w:sz w:val="20"/>
          <w:szCs w:val="20"/>
        </w:rPr>
        <w:t>auto</w:t>
      </w:r>
      <w:r w:rsidRPr="00DF2975">
        <w:rPr>
          <w:rFonts w:ascii="Arial" w:hAnsi="Arial" w:cs="Arial"/>
          <w:w w:val="107"/>
          <w:sz w:val="20"/>
          <w:szCs w:val="20"/>
        </w:rPr>
        <w:t>matiquement</w:t>
      </w:r>
      <w:r w:rsidRPr="00DF2975">
        <w:rPr>
          <w:rFonts w:ascii="Arial" w:hAnsi="Arial" w:cs="Arial"/>
          <w:spacing w:val="25"/>
          <w:w w:val="107"/>
          <w:sz w:val="20"/>
          <w:szCs w:val="20"/>
        </w:rPr>
        <w:t xml:space="preserve"> </w:t>
      </w:r>
      <w:r w:rsidRPr="00DF2975">
        <w:rPr>
          <w:rFonts w:ascii="Arial" w:hAnsi="Arial" w:cs="Arial"/>
          <w:sz w:val="20"/>
          <w:szCs w:val="20"/>
        </w:rPr>
        <w:t>(par</w:t>
      </w:r>
      <w:r w:rsidRPr="00DF2975">
        <w:rPr>
          <w:rFonts w:ascii="Arial" w:hAnsi="Arial" w:cs="Arial"/>
          <w:spacing w:val="54"/>
          <w:sz w:val="20"/>
          <w:szCs w:val="20"/>
        </w:rPr>
        <w:t xml:space="preserve"> </w:t>
      </w:r>
      <w:r w:rsidRPr="00DF2975">
        <w:rPr>
          <w:rFonts w:ascii="Arial" w:hAnsi="Arial" w:cs="Arial"/>
          <w:sz w:val="20"/>
          <w:szCs w:val="20"/>
        </w:rPr>
        <w:t>ex.</w:t>
      </w:r>
      <w:r w:rsidRPr="00DF2975">
        <w:rPr>
          <w:rFonts w:ascii="Arial" w:hAnsi="Arial" w:cs="Arial"/>
          <w:spacing w:val="26"/>
          <w:sz w:val="20"/>
          <w:szCs w:val="20"/>
        </w:rPr>
        <w:t xml:space="preserve"> </w:t>
      </w:r>
      <w:r w:rsidRPr="00DF2975">
        <w:rPr>
          <w:rFonts w:ascii="Arial" w:hAnsi="Arial" w:cs="Arial"/>
          <w:sz w:val="20"/>
          <w:szCs w:val="20"/>
        </w:rPr>
        <w:t>au</w:t>
      </w:r>
      <w:r w:rsidRPr="00DF2975">
        <w:rPr>
          <w:rFonts w:ascii="Arial" w:hAnsi="Arial" w:cs="Arial"/>
          <w:spacing w:val="45"/>
          <w:sz w:val="20"/>
          <w:szCs w:val="20"/>
        </w:rPr>
        <w:t xml:space="preserve"> </w:t>
      </w:r>
      <w:r w:rsidRPr="00DF2975">
        <w:rPr>
          <w:rFonts w:ascii="Arial" w:hAnsi="Arial" w:cs="Arial"/>
          <w:sz w:val="20"/>
          <w:szCs w:val="20"/>
        </w:rPr>
        <w:t>contact</w:t>
      </w:r>
      <w:r w:rsidRPr="00DF2975">
        <w:rPr>
          <w:rFonts w:ascii="Arial" w:hAnsi="Arial" w:cs="Arial"/>
          <w:spacing w:val="29"/>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Pr="00DF2975">
        <w:rPr>
          <w:rFonts w:ascii="Arial" w:hAnsi="Arial" w:cs="Arial"/>
          <w:sz w:val="20"/>
          <w:szCs w:val="20"/>
        </w:rPr>
        <w:t>l’eau).</w:t>
      </w:r>
      <w:r w:rsidRPr="00DF2975">
        <w:rPr>
          <w:rFonts w:ascii="Arial" w:hAnsi="Arial" w:cs="Arial"/>
          <w:spacing w:val="41"/>
          <w:sz w:val="20"/>
          <w:szCs w:val="20"/>
        </w:rPr>
        <w:t xml:space="preserve"> </w:t>
      </w:r>
      <w:r w:rsidRPr="00DF2975">
        <w:rPr>
          <w:rFonts w:ascii="Arial" w:hAnsi="Arial" w:cs="Arial"/>
          <w:sz w:val="20"/>
          <w:szCs w:val="20"/>
        </w:rPr>
        <w:t>Il</w:t>
      </w:r>
      <w:r w:rsidRPr="00DF2975">
        <w:rPr>
          <w:rFonts w:ascii="Arial" w:hAnsi="Arial" w:cs="Arial"/>
          <w:spacing w:val="40"/>
          <w:sz w:val="20"/>
          <w:szCs w:val="20"/>
        </w:rPr>
        <w:t xml:space="preserve"> </w:t>
      </w:r>
      <w:r w:rsidRPr="00DF2975">
        <w:rPr>
          <w:rFonts w:ascii="Arial" w:hAnsi="Arial" w:cs="Arial"/>
          <w:sz w:val="20"/>
          <w:szCs w:val="20"/>
        </w:rPr>
        <w:t xml:space="preserve">devrait </w:t>
      </w:r>
      <w:r w:rsidRPr="00DF2975">
        <w:rPr>
          <w:rFonts w:ascii="Arial" w:hAnsi="Arial" w:cs="Arial"/>
          <w:spacing w:val="1"/>
          <w:sz w:val="20"/>
          <w:szCs w:val="20"/>
        </w:rPr>
        <w:t xml:space="preserve"> </w:t>
      </w:r>
      <w:r w:rsidRPr="00DF2975">
        <w:rPr>
          <w:rFonts w:ascii="Arial" w:hAnsi="Arial" w:cs="Arial"/>
          <w:sz w:val="20"/>
          <w:szCs w:val="20"/>
        </w:rPr>
        <w:t>être</w:t>
      </w:r>
      <w:r w:rsidRPr="00DF2975">
        <w:rPr>
          <w:rFonts w:ascii="Arial" w:hAnsi="Arial" w:cs="Arial"/>
          <w:spacing w:val="44"/>
          <w:sz w:val="20"/>
          <w:szCs w:val="20"/>
        </w:rPr>
        <w:t xml:space="preserve"> </w:t>
      </w:r>
      <w:r w:rsidRPr="00DF2975">
        <w:rPr>
          <w:rFonts w:ascii="Arial" w:hAnsi="Arial" w:cs="Arial"/>
          <w:sz w:val="20"/>
          <w:szCs w:val="20"/>
        </w:rPr>
        <w:t>conçu</w:t>
      </w:r>
      <w:r w:rsidRPr="00DF2975">
        <w:rPr>
          <w:rFonts w:ascii="Arial" w:hAnsi="Arial" w:cs="Arial"/>
          <w:spacing w:val="46"/>
          <w:sz w:val="20"/>
          <w:szCs w:val="20"/>
        </w:rPr>
        <w:t xml:space="preserve"> </w:t>
      </w:r>
      <w:r w:rsidRPr="00DF2975">
        <w:rPr>
          <w:rFonts w:ascii="Arial" w:hAnsi="Arial" w:cs="Arial"/>
          <w:sz w:val="20"/>
          <w:szCs w:val="20"/>
        </w:rPr>
        <w:t>pour  être</w:t>
      </w:r>
      <w:r w:rsidRPr="00DF2975">
        <w:rPr>
          <w:rFonts w:ascii="Arial" w:hAnsi="Arial" w:cs="Arial"/>
          <w:spacing w:val="44"/>
          <w:sz w:val="20"/>
          <w:szCs w:val="20"/>
        </w:rPr>
        <w:t xml:space="preserve"> </w:t>
      </w:r>
      <w:r w:rsidRPr="00DF2975">
        <w:rPr>
          <w:rFonts w:ascii="Arial" w:hAnsi="Arial" w:cs="Arial"/>
          <w:sz w:val="20"/>
          <w:szCs w:val="20"/>
        </w:rPr>
        <w:t>attaché</w:t>
      </w:r>
      <w:r w:rsidRPr="00DF2975">
        <w:rPr>
          <w:rFonts w:ascii="Arial" w:hAnsi="Arial" w:cs="Arial"/>
          <w:spacing w:val="43"/>
          <w:sz w:val="20"/>
          <w:szCs w:val="20"/>
        </w:rPr>
        <w:t xml:space="preserve"> </w:t>
      </w:r>
      <w:r w:rsidRPr="00DF2975">
        <w:rPr>
          <w:rFonts w:ascii="Arial" w:hAnsi="Arial" w:cs="Arial"/>
          <w:sz w:val="20"/>
          <w:szCs w:val="20"/>
        </w:rPr>
        <w:t>à</w:t>
      </w:r>
      <w:r w:rsidRPr="00DF2975">
        <w:rPr>
          <w:rFonts w:ascii="Arial" w:hAnsi="Arial" w:cs="Arial"/>
          <w:spacing w:val="36"/>
          <w:sz w:val="20"/>
          <w:szCs w:val="20"/>
        </w:rPr>
        <w:t xml:space="preserve"> </w:t>
      </w:r>
      <w:r w:rsidRPr="00DF2975">
        <w:rPr>
          <w:rFonts w:ascii="Arial" w:hAnsi="Arial" w:cs="Arial"/>
          <w:sz w:val="20"/>
          <w:szCs w:val="20"/>
        </w:rPr>
        <w:t>un</w:t>
      </w:r>
      <w:r w:rsidRPr="00DF2975">
        <w:rPr>
          <w:rFonts w:ascii="Arial" w:hAnsi="Arial" w:cs="Arial"/>
          <w:spacing w:val="50"/>
          <w:sz w:val="20"/>
          <w:szCs w:val="20"/>
        </w:rPr>
        <w:t xml:space="preserve"> </w:t>
      </w:r>
      <w:r w:rsidRPr="00DF2975">
        <w:rPr>
          <w:rFonts w:ascii="Arial" w:hAnsi="Arial" w:cs="Arial"/>
          <w:sz w:val="20"/>
          <w:szCs w:val="20"/>
        </w:rPr>
        <w:t>canot</w:t>
      </w:r>
      <w:r w:rsidRPr="00DF2975">
        <w:rPr>
          <w:rFonts w:ascii="Arial" w:hAnsi="Arial" w:cs="Arial"/>
          <w:spacing w:val="45"/>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sauvetage </w:t>
      </w:r>
      <w:r w:rsidRPr="00DF2975">
        <w:rPr>
          <w:rFonts w:ascii="Arial" w:hAnsi="Arial" w:cs="Arial"/>
          <w:spacing w:val="6"/>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w w:val="104"/>
          <w:sz w:val="20"/>
          <w:szCs w:val="20"/>
        </w:rPr>
        <w:t>survivant.</w:t>
      </w:r>
    </w:p>
    <w:p w14:paraId="44922CF9" w14:textId="77777777" w:rsidR="001C2BEA" w:rsidRPr="00DF2975" w:rsidRDefault="00F57C89" w:rsidP="00B10FAC">
      <w:pPr>
        <w:pStyle w:val="Titre2"/>
      </w:pPr>
      <w:bookmarkStart w:id="144" w:name="_Toc188974155"/>
      <w:r w:rsidRPr="00DF2975">
        <w:t>IEM OPS 3.K.210  – É</w:t>
      </w:r>
      <w:r w:rsidR="0078700E" w:rsidRPr="00DF2975">
        <w:t>quipement de survie</w:t>
      </w:r>
      <w:bookmarkEnd w:id="144"/>
    </w:p>
    <w:p w14:paraId="36D41883" w14:textId="77777777" w:rsidR="001C2BEA" w:rsidRPr="00DF2975" w:rsidRDefault="001C2BEA" w:rsidP="001A0A32">
      <w:pPr>
        <w:pStyle w:val="Sansinterligne"/>
        <w:numPr>
          <w:ilvl w:val="0"/>
          <w:numId w:val="176"/>
        </w:numPr>
        <w:spacing w:line="360" w:lineRule="auto"/>
        <w:jc w:val="both"/>
        <w:rPr>
          <w:rFonts w:ascii="Arial" w:hAnsi="Arial" w:cs="Arial"/>
          <w:sz w:val="20"/>
          <w:szCs w:val="20"/>
        </w:rPr>
      </w:pPr>
      <w:r w:rsidRPr="00DF2975">
        <w:rPr>
          <w:rFonts w:ascii="Arial" w:hAnsi="Arial" w:cs="Arial"/>
          <w:sz w:val="20"/>
          <w:szCs w:val="20"/>
        </w:rPr>
        <w:t xml:space="preserve">L’expression </w:t>
      </w:r>
      <w:r w:rsidRPr="00DF2975">
        <w:rPr>
          <w:rFonts w:ascii="Arial" w:hAnsi="Arial" w:cs="Arial"/>
          <w:spacing w:val="49"/>
          <w:sz w:val="20"/>
          <w:szCs w:val="20"/>
        </w:rPr>
        <w:t xml:space="preserve"> </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 xml:space="preserve">Les </w:t>
      </w:r>
      <w:r w:rsidRPr="00DF2975">
        <w:rPr>
          <w:rFonts w:ascii="Arial" w:hAnsi="Arial" w:cs="Arial"/>
          <w:spacing w:val="7"/>
          <w:sz w:val="20"/>
          <w:szCs w:val="20"/>
        </w:rPr>
        <w:t xml:space="preserve"> </w:t>
      </w:r>
      <w:r w:rsidRPr="00DF2975">
        <w:rPr>
          <w:rFonts w:ascii="Arial" w:hAnsi="Arial" w:cs="Arial"/>
          <w:sz w:val="20"/>
          <w:szCs w:val="20"/>
        </w:rPr>
        <w:t xml:space="preserve">régions </w:t>
      </w:r>
      <w:r w:rsidRPr="00DF2975">
        <w:rPr>
          <w:rFonts w:ascii="Arial" w:hAnsi="Arial" w:cs="Arial"/>
          <w:spacing w:val="44"/>
          <w:sz w:val="20"/>
          <w:szCs w:val="20"/>
        </w:rPr>
        <w:t xml:space="preserve"> </w:t>
      </w:r>
      <w:r w:rsidRPr="00DF2975">
        <w:rPr>
          <w:rFonts w:ascii="Arial" w:hAnsi="Arial" w:cs="Arial"/>
          <w:sz w:val="20"/>
          <w:szCs w:val="20"/>
        </w:rPr>
        <w:t xml:space="preserve">où </w:t>
      </w:r>
      <w:r w:rsidRPr="00DF2975">
        <w:rPr>
          <w:rFonts w:ascii="Arial" w:hAnsi="Arial" w:cs="Arial"/>
          <w:spacing w:val="12"/>
          <w:sz w:val="20"/>
          <w:szCs w:val="20"/>
        </w:rPr>
        <w:t xml:space="preserve"> </w:t>
      </w:r>
      <w:r w:rsidRPr="00DF2975">
        <w:rPr>
          <w:rFonts w:ascii="Arial" w:hAnsi="Arial" w:cs="Arial"/>
          <w:sz w:val="20"/>
          <w:szCs w:val="20"/>
        </w:rPr>
        <w:t xml:space="preserve">les </w:t>
      </w:r>
      <w:r w:rsidRPr="00DF2975">
        <w:rPr>
          <w:rFonts w:ascii="Arial" w:hAnsi="Arial" w:cs="Arial"/>
          <w:spacing w:val="9"/>
          <w:sz w:val="20"/>
          <w:szCs w:val="20"/>
        </w:rPr>
        <w:t xml:space="preserve"> </w:t>
      </w:r>
      <w:r w:rsidRPr="00DF2975">
        <w:rPr>
          <w:rFonts w:ascii="Arial" w:hAnsi="Arial" w:cs="Arial"/>
          <w:sz w:val="20"/>
          <w:szCs w:val="20"/>
        </w:rPr>
        <w:t xml:space="preserve">opérations </w:t>
      </w:r>
      <w:r w:rsidRPr="00DF2975">
        <w:rPr>
          <w:rFonts w:ascii="Arial" w:hAnsi="Arial" w:cs="Arial"/>
          <w:spacing w:val="58"/>
          <w:sz w:val="20"/>
          <w:szCs w:val="20"/>
        </w:rPr>
        <w:t xml:space="preserve"> </w:t>
      </w:r>
      <w:r w:rsidRPr="00DF2975">
        <w:rPr>
          <w:rFonts w:ascii="Arial" w:hAnsi="Arial" w:cs="Arial"/>
          <w:sz w:val="20"/>
          <w:szCs w:val="20"/>
        </w:rPr>
        <w:t xml:space="preserve">de </w:t>
      </w:r>
      <w:r w:rsidRPr="00DF2975">
        <w:rPr>
          <w:rFonts w:ascii="Arial" w:hAnsi="Arial" w:cs="Arial"/>
          <w:spacing w:val="6"/>
          <w:sz w:val="20"/>
          <w:szCs w:val="20"/>
        </w:rPr>
        <w:t xml:space="preserve"> </w:t>
      </w:r>
      <w:r w:rsidRPr="00DF2975">
        <w:rPr>
          <w:rFonts w:ascii="Arial" w:hAnsi="Arial" w:cs="Arial"/>
          <w:sz w:val="20"/>
          <w:szCs w:val="20"/>
        </w:rPr>
        <w:t xml:space="preserve">recherches </w:t>
      </w:r>
      <w:r w:rsidRPr="00DF2975">
        <w:rPr>
          <w:rFonts w:ascii="Arial" w:hAnsi="Arial" w:cs="Arial"/>
          <w:spacing w:val="41"/>
          <w:sz w:val="20"/>
          <w:szCs w:val="20"/>
        </w:rPr>
        <w:t xml:space="preserve"> </w:t>
      </w:r>
      <w:r w:rsidRPr="00DF2975">
        <w:rPr>
          <w:rFonts w:ascii="Arial" w:hAnsi="Arial" w:cs="Arial"/>
          <w:sz w:val="20"/>
          <w:szCs w:val="20"/>
        </w:rPr>
        <w:t>et</w:t>
      </w:r>
      <w:r w:rsidRPr="00DF2975">
        <w:rPr>
          <w:rFonts w:ascii="Arial" w:hAnsi="Arial" w:cs="Arial"/>
          <w:spacing w:val="57"/>
          <w:sz w:val="20"/>
          <w:szCs w:val="20"/>
        </w:rPr>
        <w:t xml:space="preserve"> </w:t>
      </w:r>
      <w:r w:rsidRPr="00DF2975">
        <w:rPr>
          <w:rFonts w:ascii="Arial" w:hAnsi="Arial" w:cs="Arial"/>
          <w:sz w:val="20"/>
          <w:szCs w:val="20"/>
        </w:rPr>
        <w:t xml:space="preserve">de </w:t>
      </w:r>
      <w:r w:rsidRPr="00DF2975">
        <w:rPr>
          <w:rFonts w:ascii="Arial" w:hAnsi="Arial" w:cs="Arial"/>
          <w:spacing w:val="6"/>
          <w:sz w:val="20"/>
          <w:szCs w:val="20"/>
        </w:rPr>
        <w:t xml:space="preserve"> </w:t>
      </w:r>
      <w:r w:rsidRPr="00DF2975">
        <w:rPr>
          <w:rFonts w:ascii="Arial" w:hAnsi="Arial" w:cs="Arial"/>
          <w:sz w:val="20"/>
          <w:szCs w:val="20"/>
        </w:rPr>
        <w:t xml:space="preserve">sauvetage </w:t>
      </w:r>
      <w:r w:rsidRPr="00DF2975">
        <w:rPr>
          <w:rFonts w:ascii="Arial" w:hAnsi="Arial" w:cs="Arial"/>
          <w:spacing w:val="38"/>
          <w:sz w:val="20"/>
          <w:szCs w:val="20"/>
        </w:rPr>
        <w:t xml:space="preserve"> </w:t>
      </w:r>
      <w:r w:rsidRPr="00DF2975">
        <w:rPr>
          <w:rFonts w:ascii="Arial" w:hAnsi="Arial" w:cs="Arial"/>
          <w:sz w:val="20"/>
          <w:szCs w:val="20"/>
        </w:rPr>
        <w:t xml:space="preserve">seraient </w:t>
      </w:r>
      <w:r w:rsidRPr="00DF2975">
        <w:rPr>
          <w:rFonts w:ascii="Arial" w:hAnsi="Arial" w:cs="Arial"/>
          <w:spacing w:val="35"/>
          <w:sz w:val="20"/>
          <w:szCs w:val="20"/>
        </w:rPr>
        <w:t xml:space="preserve"> </w:t>
      </w:r>
      <w:r w:rsidR="00850009" w:rsidRPr="00DF2975">
        <w:rPr>
          <w:rFonts w:ascii="Arial" w:hAnsi="Arial" w:cs="Arial"/>
          <w:w w:val="106"/>
          <w:sz w:val="20"/>
          <w:szCs w:val="20"/>
        </w:rPr>
        <w:t>parti</w:t>
      </w:r>
      <w:r w:rsidRPr="00DF2975">
        <w:rPr>
          <w:rFonts w:ascii="Arial" w:hAnsi="Arial" w:cs="Arial"/>
          <w:sz w:val="20"/>
          <w:szCs w:val="20"/>
        </w:rPr>
        <w:t xml:space="preserve">culièrement </w:t>
      </w:r>
      <w:r w:rsidRPr="00DF2975">
        <w:rPr>
          <w:rFonts w:ascii="Arial" w:hAnsi="Arial" w:cs="Arial"/>
          <w:spacing w:val="33"/>
          <w:sz w:val="20"/>
          <w:szCs w:val="20"/>
        </w:rPr>
        <w:t xml:space="preserve"> </w:t>
      </w:r>
      <w:r w:rsidRPr="00DF2975">
        <w:rPr>
          <w:rFonts w:ascii="Arial" w:hAnsi="Arial" w:cs="Arial"/>
          <w:sz w:val="20"/>
          <w:szCs w:val="20"/>
        </w:rPr>
        <w:t>difficiles</w:t>
      </w:r>
      <w:r w:rsidRPr="00DF2975">
        <w:rPr>
          <w:rFonts w:ascii="Arial" w:hAnsi="Arial" w:cs="Arial"/>
          <w:spacing w:val="23"/>
          <w:sz w:val="20"/>
          <w:szCs w:val="20"/>
        </w:rPr>
        <w:t xml:space="preserve"> </w:t>
      </w:r>
      <w:r w:rsidRPr="00DF2975">
        <w:rPr>
          <w:rFonts w:ascii="Arial" w:hAnsi="Arial" w:cs="Arial"/>
          <w:sz w:val="20"/>
          <w:szCs w:val="20"/>
        </w:rPr>
        <w:t>»</w:t>
      </w:r>
      <w:r w:rsidRPr="00DF2975">
        <w:rPr>
          <w:rFonts w:ascii="Arial" w:hAnsi="Arial" w:cs="Arial"/>
          <w:spacing w:val="27"/>
          <w:sz w:val="20"/>
          <w:szCs w:val="20"/>
        </w:rPr>
        <w:t xml:space="preserve"> </w:t>
      </w:r>
      <w:r w:rsidRPr="00DF2975">
        <w:rPr>
          <w:rFonts w:ascii="Arial" w:hAnsi="Arial" w:cs="Arial"/>
          <w:sz w:val="20"/>
          <w:szCs w:val="20"/>
        </w:rPr>
        <w:t>devrait</w:t>
      </w:r>
      <w:r w:rsidRPr="00DF2975">
        <w:rPr>
          <w:rFonts w:ascii="Arial" w:hAnsi="Arial" w:cs="Arial"/>
          <w:spacing w:val="63"/>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 xml:space="preserve">interprétée </w:t>
      </w:r>
      <w:r w:rsidRPr="00DF2975">
        <w:rPr>
          <w:rFonts w:ascii="Arial" w:hAnsi="Arial" w:cs="Arial"/>
          <w:spacing w:val="18"/>
          <w:sz w:val="20"/>
          <w:szCs w:val="20"/>
        </w:rPr>
        <w:t xml:space="preserve"> </w:t>
      </w:r>
      <w:r w:rsidRPr="00DF2975">
        <w:rPr>
          <w:rFonts w:ascii="Arial" w:hAnsi="Arial" w:cs="Arial"/>
          <w:sz w:val="20"/>
          <w:szCs w:val="20"/>
        </w:rPr>
        <w:t xml:space="preserve">comme </w:t>
      </w:r>
      <w:r w:rsidRPr="00DF2975">
        <w:rPr>
          <w:rFonts w:ascii="Arial" w:hAnsi="Arial" w:cs="Arial"/>
          <w:spacing w:val="6"/>
          <w:sz w:val="20"/>
          <w:szCs w:val="20"/>
        </w:rPr>
        <w:t xml:space="preserve"> </w:t>
      </w:r>
      <w:r w:rsidRPr="00DF2975">
        <w:rPr>
          <w:rFonts w:ascii="Arial" w:hAnsi="Arial" w:cs="Arial"/>
          <w:sz w:val="20"/>
          <w:szCs w:val="20"/>
        </w:rPr>
        <w:t>suit</w:t>
      </w:r>
      <w:r w:rsidRPr="00DF2975">
        <w:rPr>
          <w:rFonts w:ascii="Arial" w:hAnsi="Arial" w:cs="Arial"/>
          <w:spacing w:val="-2"/>
          <w:sz w:val="20"/>
          <w:szCs w:val="20"/>
        </w:rPr>
        <w:t xml:space="preserve"> </w:t>
      </w:r>
      <w:r w:rsidRPr="00DF2975">
        <w:rPr>
          <w:rFonts w:ascii="Arial" w:hAnsi="Arial" w:cs="Arial"/>
          <w:sz w:val="20"/>
          <w:szCs w:val="20"/>
        </w:rPr>
        <w:t>:</w:t>
      </w:r>
    </w:p>
    <w:p w14:paraId="01BD1B15" w14:textId="77777777" w:rsidR="001C2BEA" w:rsidRPr="00DF2975" w:rsidRDefault="001C2BEA" w:rsidP="001A0A32">
      <w:pPr>
        <w:pStyle w:val="Sansinterligne"/>
        <w:numPr>
          <w:ilvl w:val="0"/>
          <w:numId w:val="177"/>
        </w:numPr>
        <w:spacing w:line="360" w:lineRule="auto"/>
        <w:jc w:val="both"/>
        <w:rPr>
          <w:rFonts w:ascii="Arial" w:hAnsi="Arial" w:cs="Arial"/>
          <w:sz w:val="20"/>
          <w:szCs w:val="20"/>
        </w:rPr>
      </w:pPr>
      <w:r w:rsidRPr="00DF2975">
        <w:rPr>
          <w:rFonts w:ascii="Arial" w:hAnsi="Arial" w:cs="Arial"/>
          <w:sz w:val="20"/>
          <w:szCs w:val="20"/>
        </w:rPr>
        <w:t>Régions</w:t>
      </w:r>
      <w:r w:rsidRPr="00DF2975">
        <w:rPr>
          <w:rFonts w:ascii="Arial" w:hAnsi="Arial" w:cs="Arial"/>
          <w:spacing w:val="53"/>
          <w:sz w:val="20"/>
          <w:szCs w:val="20"/>
        </w:rPr>
        <w:t xml:space="preserve"> </w:t>
      </w:r>
      <w:r w:rsidRPr="00DF2975">
        <w:rPr>
          <w:rFonts w:ascii="Arial" w:hAnsi="Arial" w:cs="Arial"/>
          <w:sz w:val="20"/>
          <w:szCs w:val="20"/>
        </w:rPr>
        <w:t>ainsi</w:t>
      </w:r>
      <w:r w:rsidRPr="00DF2975">
        <w:rPr>
          <w:rFonts w:ascii="Arial" w:hAnsi="Arial" w:cs="Arial"/>
          <w:spacing w:val="39"/>
          <w:sz w:val="20"/>
          <w:szCs w:val="20"/>
        </w:rPr>
        <w:t xml:space="preserve"> </w:t>
      </w:r>
      <w:r w:rsidRPr="00DF2975">
        <w:rPr>
          <w:rFonts w:ascii="Arial" w:hAnsi="Arial" w:cs="Arial"/>
          <w:sz w:val="20"/>
          <w:szCs w:val="20"/>
        </w:rPr>
        <w:t>désignées</w:t>
      </w:r>
      <w:r w:rsidRPr="00DF2975">
        <w:rPr>
          <w:rFonts w:ascii="Arial" w:hAnsi="Arial" w:cs="Arial"/>
          <w:spacing w:val="66"/>
          <w:sz w:val="20"/>
          <w:szCs w:val="20"/>
        </w:rPr>
        <w:t xml:space="preserve"> </w:t>
      </w:r>
      <w:r w:rsidRPr="00DF2975">
        <w:rPr>
          <w:rFonts w:ascii="Arial" w:hAnsi="Arial" w:cs="Arial"/>
          <w:sz w:val="20"/>
          <w:szCs w:val="20"/>
        </w:rPr>
        <w:t>par</w:t>
      </w:r>
      <w:r w:rsidRPr="00DF2975">
        <w:rPr>
          <w:rFonts w:ascii="Arial" w:hAnsi="Arial" w:cs="Arial"/>
          <w:spacing w:val="28"/>
          <w:sz w:val="20"/>
          <w:szCs w:val="20"/>
        </w:rPr>
        <w:t xml:space="preserve"> </w:t>
      </w:r>
      <w:r w:rsidRPr="00DF2975">
        <w:rPr>
          <w:rFonts w:ascii="Arial" w:hAnsi="Arial" w:cs="Arial"/>
          <w:sz w:val="20"/>
          <w:szCs w:val="20"/>
        </w:rPr>
        <w:t>l’État</w:t>
      </w:r>
      <w:r w:rsidRPr="00DF2975">
        <w:rPr>
          <w:rFonts w:ascii="Arial" w:hAnsi="Arial" w:cs="Arial"/>
          <w:spacing w:val="7"/>
          <w:sz w:val="20"/>
          <w:szCs w:val="20"/>
        </w:rPr>
        <w:t xml:space="preserve"> </w:t>
      </w:r>
      <w:r w:rsidRPr="00DF2975">
        <w:rPr>
          <w:rFonts w:ascii="Arial" w:hAnsi="Arial" w:cs="Arial"/>
          <w:sz w:val="20"/>
          <w:szCs w:val="20"/>
        </w:rPr>
        <w:t xml:space="preserve">responsable </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la</w:t>
      </w:r>
      <w:r w:rsidRPr="00DF2975">
        <w:rPr>
          <w:rFonts w:ascii="Arial" w:hAnsi="Arial" w:cs="Arial"/>
          <w:spacing w:val="17"/>
          <w:sz w:val="20"/>
          <w:szCs w:val="20"/>
        </w:rPr>
        <w:t xml:space="preserve"> </w:t>
      </w:r>
      <w:r w:rsidRPr="00DF2975">
        <w:rPr>
          <w:rFonts w:ascii="Arial" w:hAnsi="Arial" w:cs="Arial"/>
          <w:sz w:val="20"/>
          <w:szCs w:val="20"/>
        </w:rPr>
        <w:t>gestion</w:t>
      </w:r>
      <w:r w:rsidRPr="00DF2975">
        <w:rPr>
          <w:rFonts w:ascii="Arial" w:hAnsi="Arial" w:cs="Arial"/>
          <w:spacing w:val="42"/>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la</w:t>
      </w:r>
      <w:r w:rsidRPr="00DF2975">
        <w:rPr>
          <w:rFonts w:ascii="Arial" w:hAnsi="Arial" w:cs="Arial"/>
          <w:spacing w:val="17"/>
          <w:sz w:val="20"/>
          <w:szCs w:val="20"/>
        </w:rPr>
        <w:t xml:space="preserve"> </w:t>
      </w:r>
      <w:r w:rsidRPr="00DF2975">
        <w:rPr>
          <w:rFonts w:ascii="Arial" w:hAnsi="Arial" w:cs="Arial"/>
          <w:sz w:val="20"/>
          <w:szCs w:val="20"/>
        </w:rPr>
        <w:t>recherche</w:t>
      </w:r>
      <w:r w:rsidRPr="00DF2975">
        <w:rPr>
          <w:rFonts w:ascii="Arial" w:hAnsi="Arial" w:cs="Arial"/>
          <w:spacing w:val="47"/>
          <w:sz w:val="20"/>
          <w:szCs w:val="20"/>
        </w:rPr>
        <w:t xml:space="preserve"> </w:t>
      </w:r>
      <w:r w:rsidRPr="00DF2975">
        <w:rPr>
          <w:rFonts w:ascii="Arial" w:hAnsi="Arial" w:cs="Arial"/>
          <w:sz w:val="20"/>
          <w:szCs w:val="20"/>
        </w:rPr>
        <w:t>et</w:t>
      </w:r>
      <w:r w:rsidRPr="00DF2975">
        <w:rPr>
          <w:rFonts w:ascii="Arial" w:hAnsi="Arial" w:cs="Arial"/>
          <w:spacing w:val="2"/>
          <w:sz w:val="20"/>
          <w:szCs w:val="20"/>
        </w:rPr>
        <w:t xml:space="preserve"> </w:t>
      </w:r>
      <w:r w:rsidRPr="00DF2975">
        <w:rPr>
          <w:rFonts w:ascii="Arial" w:hAnsi="Arial" w:cs="Arial"/>
          <w:sz w:val="20"/>
          <w:szCs w:val="20"/>
        </w:rPr>
        <w:t>du</w:t>
      </w:r>
      <w:r w:rsidR="00A93C27" w:rsidRPr="00DF2975">
        <w:rPr>
          <w:rFonts w:ascii="Arial" w:hAnsi="Arial" w:cs="Arial"/>
          <w:sz w:val="20"/>
          <w:szCs w:val="20"/>
        </w:rPr>
        <w:t xml:space="preserve"> </w:t>
      </w:r>
      <w:r w:rsidR="00850009" w:rsidRPr="00DF2975">
        <w:rPr>
          <w:rFonts w:ascii="Arial" w:hAnsi="Arial" w:cs="Arial"/>
          <w:iCs/>
          <w:sz w:val="20"/>
          <w:szCs w:val="20"/>
        </w:rPr>
        <w:t xml:space="preserve">    </w:t>
      </w:r>
      <w:r w:rsidRPr="00DF2975">
        <w:rPr>
          <w:rFonts w:ascii="Arial" w:hAnsi="Arial" w:cs="Arial"/>
          <w:spacing w:val="23"/>
          <w:sz w:val="20"/>
          <w:szCs w:val="20"/>
        </w:rPr>
        <w:t xml:space="preserve"> </w:t>
      </w:r>
      <w:r w:rsidRPr="00DF2975">
        <w:rPr>
          <w:rFonts w:ascii="Arial" w:hAnsi="Arial" w:cs="Arial"/>
          <w:sz w:val="20"/>
          <w:szCs w:val="20"/>
        </w:rPr>
        <w:t>sauvetage</w:t>
      </w:r>
      <w:r w:rsidR="00850009" w:rsidRPr="00DF2975">
        <w:rPr>
          <w:rFonts w:ascii="Arial" w:hAnsi="Arial" w:cs="Arial"/>
          <w:sz w:val="20"/>
          <w:szCs w:val="20"/>
        </w:rPr>
        <w:t> </w:t>
      </w:r>
      <w:r w:rsidR="00850009" w:rsidRPr="00DF2975">
        <w:rPr>
          <w:rFonts w:ascii="Arial" w:hAnsi="Arial" w:cs="Arial"/>
          <w:spacing w:val="32"/>
          <w:sz w:val="20"/>
          <w:szCs w:val="20"/>
        </w:rPr>
        <w:t>;</w:t>
      </w:r>
    </w:p>
    <w:p w14:paraId="4EC49EAA" w14:textId="77777777" w:rsidR="001C2BEA" w:rsidRPr="00DF2975" w:rsidRDefault="001C2BEA" w:rsidP="001A0A32">
      <w:pPr>
        <w:pStyle w:val="Sansinterligne"/>
        <w:numPr>
          <w:ilvl w:val="0"/>
          <w:numId w:val="177"/>
        </w:numPr>
        <w:spacing w:line="360" w:lineRule="auto"/>
        <w:jc w:val="both"/>
        <w:rPr>
          <w:rFonts w:ascii="Arial" w:hAnsi="Arial" w:cs="Arial"/>
          <w:sz w:val="20"/>
          <w:szCs w:val="20"/>
        </w:rPr>
      </w:pPr>
      <w:r w:rsidRPr="00DF2975">
        <w:rPr>
          <w:rFonts w:ascii="Arial" w:hAnsi="Arial" w:cs="Arial"/>
          <w:sz w:val="20"/>
          <w:szCs w:val="20"/>
        </w:rPr>
        <w:t>Ou</w:t>
      </w:r>
      <w:r w:rsidRPr="00DF2975">
        <w:rPr>
          <w:rFonts w:ascii="Arial" w:hAnsi="Arial" w:cs="Arial"/>
          <w:spacing w:val="41"/>
          <w:sz w:val="20"/>
          <w:szCs w:val="20"/>
        </w:rPr>
        <w:t xml:space="preserve"> </w:t>
      </w:r>
      <w:r w:rsidRPr="00DF2975">
        <w:rPr>
          <w:rFonts w:ascii="Arial" w:hAnsi="Arial" w:cs="Arial"/>
          <w:sz w:val="20"/>
          <w:szCs w:val="20"/>
        </w:rPr>
        <w:t xml:space="preserve">régions </w:t>
      </w:r>
      <w:r w:rsidRPr="00DF2975">
        <w:rPr>
          <w:rFonts w:ascii="Arial" w:hAnsi="Arial" w:cs="Arial"/>
          <w:spacing w:val="12"/>
          <w:sz w:val="20"/>
          <w:szCs w:val="20"/>
        </w:rPr>
        <w:t xml:space="preserve"> </w:t>
      </w:r>
      <w:r w:rsidRPr="00DF2975">
        <w:rPr>
          <w:rFonts w:ascii="Arial" w:hAnsi="Arial" w:cs="Arial"/>
          <w:sz w:val="20"/>
          <w:szCs w:val="20"/>
        </w:rPr>
        <w:t xml:space="preserve">inhabitées </w:t>
      </w:r>
      <w:r w:rsidRPr="00DF2975">
        <w:rPr>
          <w:rFonts w:ascii="Arial" w:hAnsi="Arial" w:cs="Arial"/>
          <w:spacing w:val="24"/>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 xml:space="preserve">majeure </w:t>
      </w:r>
      <w:r w:rsidRPr="00DF2975">
        <w:rPr>
          <w:rFonts w:ascii="Arial" w:hAnsi="Arial" w:cs="Arial"/>
          <w:spacing w:val="24"/>
          <w:sz w:val="20"/>
          <w:szCs w:val="20"/>
        </w:rPr>
        <w:t xml:space="preserve"> </w:t>
      </w:r>
      <w:r w:rsidRPr="00DF2975">
        <w:rPr>
          <w:rFonts w:ascii="Arial" w:hAnsi="Arial" w:cs="Arial"/>
          <w:sz w:val="20"/>
          <w:szCs w:val="20"/>
        </w:rPr>
        <w:t>partie</w:t>
      </w:r>
      <w:r w:rsidRPr="00DF2975">
        <w:rPr>
          <w:rFonts w:ascii="Arial" w:hAnsi="Arial" w:cs="Arial"/>
          <w:spacing w:val="61"/>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où</w:t>
      </w:r>
      <w:r w:rsidRPr="00DF2975">
        <w:rPr>
          <w:rFonts w:ascii="Arial" w:hAnsi="Arial" w:cs="Arial"/>
          <w:spacing w:val="6"/>
          <w:sz w:val="20"/>
          <w:szCs w:val="20"/>
        </w:rPr>
        <w:t xml:space="preserve"> </w:t>
      </w:r>
      <w:r w:rsidRPr="00DF2975">
        <w:rPr>
          <w:rFonts w:ascii="Arial" w:hAnsi="Arial" w:cs="Arial"/>
          <w:sz w:val="20"/>
          <w:szCs w:val="20"/>
        </w:rPr>
        <w:t>:</w:t>
      </w:r>
    </w:p>
    <w:p w14:paraId="6807B5C7" w14:textId="77777777" w:rsidR="001C2BEA" w:rsidRPr="00DF2975" w:rsidRDefault="00326588" w:rsidP="007327AA">
      <w:pPr>
        <w:pStyle w:val="Sansinterligne"/>
        <w:numPr>
          <w:ilvl w:val="0"/>
          <w:numId w:val="140"/>
        </w:numPr>
        <w:spacing w:line="360" w:lineRule="auto"/>
        <w:ind w:left="2268" w:hanging="425"/>
        <w:jc w:val="both"/>
        <w:rPr>
          <w:rFonts w:ascii="Arial" w:hAnsi="Arial" w:cs="Arial"/>
          <w:sz w:val="20"/>
          <w:szCs w:val="20"/>
        </w:rPr>
      </w:pPr>
      <w:r w:rsidRPr="00DF2975">
        <w:rPr>
          <w:rFonts w:ascii="Arial" w:hAnsi="Arial" w:cs="Arial"/>
          <w:sz w:val="20"/>
          <w:szCs w:val="20"/>
        </w:rPr>
        <w:t xml:space="preserve">  </w:t>
      </w:r>
      <w:r w:rsidR="001C2BEA" w:rsidRPr="00DF2975">
        <w:rPr>
          <w:rFonts w:ascii="Arial" w:hAnsi="Arial" w:cs="Arial"/>
          <w:sz w:val="20"/>
          <w:szCs w:val="20"/>
        </w:rPr>
        <w:t>L’État</w:t>
      </w:r>
      <w:r w:rsidR="001C2BEA" w:rsidRPr="00DF2975">
        <w:rPr>
          <w:rFonts w:ascii="Arial" w:hAnsi="Arial" w:cs="Arial"/>
          <w:spacing w:val="26"/>
          <w:sz w:val="20"/>
          <w:szCs w:val="20"/>
        </w:rPr>
        <w:t xml:space="preserve"> </w:t>
      </w:r>
      <w:r w:rsidR="001C2BEA" w:rsidRPr="00DF2975">
        <w:rPr>
          <w:rFonts w:ascii="Arial" w:hAnsi="Arial" w:cs="Arial"/>
          <w:sz w:val="20"/>
          <w:szCs w:val="20"/>
        </w:rPr>
        <w:t xml:space="preserve">responsable </w:t>
      </w:r>
      <w:r w:rsidR="001C2BEA" w:rsidRPr="00DF2975">
        <w:rPr>
          <w:rFonts w:ascii="Arial" w:hAnsi="Arial" w:cs="Arial"/>
          <w:spacing w:val="36"/>
          <w:sz w:val="20"/>
          <w:szCs w:val="20"/>
        </w:rPr>
        <w:t xml:space="preserve"> </w:t>
      </w:r>
      <w:r w:rsidR="001C2BEA" w:rsidRPr="00DF2975">
        <w:rPr>
          <w:rFonts w:ascii="Arial" w:hAnsi="Arial" w:cs="Arial"/>
          <w:sz w:val="20"/>
          <w:szCs w:val="20"/>
        </w:rPr>
        <w:t>de</w:t>
      </w:r>
      <w:r w:rsidR="001C2BEA" w:rsidRPr="00DF2975">
        <w:rPr>
          <w:rFonts w:ascii="Arial" w:hAnsi="Arial" w:cs="Arial"/>
          <w:spacing w:val="42"/>
          <w:sz w:val="20"/>
          <w:szCs w:val="20"/>
        </w:rPr>
        <w:t xml:space="preserve"> </w:t>
      </w:r>
      <w:r w:rsidR="001C2BEA" w:rsidRPr="00DF2975">
        <w:rPr>
          <w:rFonts w:ascii="Arial" w:hAnsi="Arial" w:cs="Arial"/>
          <w:sz w:val="20"/>
          <w:szCs w:val="20"/>
        </w:rPr>
        <w:t>la</w:t>
      </w:r>
      <w:r w:rsidR="001C2BEA" w:rsidRPr="00DF2975">
        <w:rPr>
          <w:rFonts w:ascii="Arial" w:hAnsi="Arial" w:cs="Arial"/>
          <w:spacing w:val="42"/>
          <w:sz w:val="20"/>
          <w:szCs w:val="20"/>
        </w:rPr>
        <w:t xml:space="preserve"> </w:t>
      </w:r>
      <w:r w:rsidR="001C2BEA" w:rsidRPr="00DF2975">
        <w:rPr>
          <w:rFonts w:ascii="Arial" w:hAnsi="Arial" w:cs="Arial"/>
          <w:sz w:val="20"/>
          <w:szCs w:val="20"/>
        </w:rPr>
        <w:t>gestion  de</w:t>
      </w:r>
      <w:r w:rsidR="001C2BEA" w:rsidRPr="00DF2975">
        <w:rPr>
          <w:rFonts w:ascii="Arial" w:hAnsi="Arial" w:cs="Arial"/>
          <w:spacing w:val="42"/>
          <w:sz w:val="20"/>
          <w:szCs w:val="20"/>
        </w:rPr>
        <w:t xml:space="preserve"> </w:t>
      </w:r>
      <w:r w:rsidR="001C2BEA" w:rsidRPr="00DF2975">
        <w:rPr>
          <w:rFonts w:ascii="Arial" w:hAnsi="Arial" w:cs="Arial"/>
          <w:sz w:val="20"/>
          <w:szCs w:val="20"/>
        </w:rPr>
        <w:t>la</w:t>
      </w:r>
      <w:r w:rsidR="001C2BEA" w:rsidRPr="00DF2975">
        <w:rPr>
          <w:rFonts w:ascii="Arial" w:hAnsi="Arial" w:cs="Arial"/>
          <w:spacing w:val="42"/>
          <w:sz w:val="20"/>
          <w:szCs w:val="20"/>
        </w:rPr>
        <w:t xml:space="preserve"> </w:t>
      </w:r>
      <w:r w:rsidR="001C2BEA" w:rsidRPr="00DF2975">
        <w:rPr>
          <w:rFonts w:ascii="Arial" w:hAnsi="Arial" w:cs="Arial"/>
          <w:sz w:val="20"/>
          <w:szCs w:val="20"/>
        </w:rPr>
        <w:t xml:space="preserve">recherche </w:t>
      </w:r>
      <w:r w:rsidR="001C2BEA" w:rsidRPr="00DF2975">
        <w:rPr>
          <w:rFonts w:ascii="Arial" w:hAnsi="Arial" w:cs="Arial"/>
          <w:spacing w:val="5"/>
          <w:sz w:val="20"/>
          <w:szCs w:val="20"/>
        </w:rPr>
        <w:t xml:space="preserve"> </w:t>
      </w:r>
      <w:r w:rsidR="001C2BEA" w:rsidRPr="00DF2975">
        <w:rPr>
          <w:rFonts w:ascii="Arial" w:hAnsi="Arial" w:cs="Arial"/>
          <w:sz w:val="20"/>
          <w:szCs w:val="20"/>
        </w:rPr>
        <w:t>et</w:t>
      </w:r>
      <w:r w:rsidR="001C2BEA" w:rsidRPr="00DF2975">
        <w:rPr>
          <w:rFonts w:ascii="Arial" w:hAnsi="Arial" w:cs="Arial"/>
          <w:spacing w:val="26"/>
          <w:sz w:val="20"/>
          <w:szCs w:val="20"/>
        </w:rPr>
        <w:t xml:space="preserve"> </w:t>
      </w:r>
      <w:r w:rsidR="001C2BEA" w:rsidRPr="00DF2975">
        <w:rPr>
          <w:rFonts w:ascii="Arial" w:hAnsi="Arial" w:cs="Arial"/>
          <w:sz w:val="20"/>
          <w:szCs w:val="20"/>
        </w:rPr>
        <w:t>du</w:t>
      </w:r>
      <w:r w:rsidR="001C2BEA" w:rsidRPr="00DF2975">
        <w:rPr>
          <w:rFonts w:ascii="Arial" w:hAnsi="Arial" w:cs="Arial"/>
          <w:spacing w:val="47"/>
          <w:sz w:val="20"/>
          <w:szCs w:val="20"/>
        </w:rPr>
        <w:t xml:space="preserve"> </w:t>
      </w:r>
      <w:r w:rsidR="001C2BEA" w:rsidRPr="00DF2975">
        <w:rPr>
          <w:rFonts w:ascii="Arial" w:hAnsi="Arial" w:cs="Arial"/>
          <w:sz w:val="20"/>
          <w:szCs w:val="20"/>
        </w:rPr>
        <w:t xml:space="preserve">sauvetage </w:t>
      </w:r>
      <w:r w:rsidR="001C2BEA" w:rsidRPr="00DF2975">
        <w:rPr>
          <w:rFonts w:ascii="Arial" w:hAnsi="Arial" w:cs="Arial"/>
          <w:spacing w:val="7"/>
          <w:sz w:val="20"/>
          <w:szCs w:val="20"/>
        </w:rPr>
        <w:t xml:space="preserve"> </w:t>
      </w:r>
      <w:r w:rsidR="001C2BEA" w:rsidRPr="00DF2975">
        <w:rPr>
          <w:rFonts w:ascii="Arial" w:hAnsi="Arial" w:cs="Arial"/>
          <w:sz w:val="20"/>
          <w:szCs w:val="20"/>
        </w:rPr>
        <w:t>n’a</w:t>
      </w:r>
      <w:r w:rsidR="001C2BEA" w:rsidRPr="00DF2975">
        <w:rPr>
          <w:rFonts w:ascii="Arial" w:hAnsi="Arial" w:cs="Arial"/>
          <w:spacing w:val="32"/>
          <w:sz w:val="20"/>
          <w:szCs w:val="20"/>
        </w:rPr>
        <w:t xml:space="preserve"> </w:t>
      </w:r>
      <w:r w:rsidR="001C2BEA" w:rsidRPr="00DF2975">
        <w:rPr>
          <w:rFonts w:ascii="Arial" w:hAnsi="Arial" w:cs="Arial"/>
          <w:sz w:val="20"/>
          <w:szCs w:val="20"/>
        </w:rPr>
        <w:t>pas</w:t>
      </w:r>
      <w:r w:rsidR="001C2BEA" w:rsidRPr="00DF2975">
        <w:rPr>
          <w:rFonts w:ascii="Arial" w:hAnsi="Arial" w:cs="Arial"/>
          <w:spacing w:val="45"/>
          <w:sz w:val="20"/>
          <w:szCs w:val="20"/>
        </w:rPr>
        <w:t xml:space="preserve"> </w:t>
      </w:r>
      <w:r w:rsidR="001C2BEA" w:rsidRPr="00DF2975">
        <w:rPr>
          <w:rFonts w:ascii="Arial" w:hAnsi="Arial" w:cs="Arial"/>
          <w:sz w:val="20"/>
          <w:szCs w:val="20"/>
        </w:rPr>
        <w:t xml:space="preserve">publié </w:t>
      </w:r>
      <w:r w:rsidR="001C2BEA" w:rsidRPr="00DF2975">
        <w:rPr>
          <w:rFonts w:ascii="Arial" w:hAnsi="Arial" w:cs="Arial"/>
          <w:spacing w:val="14"/>
          <w:sz w:val="20"/>
          <w:szCs w:val="20"/>
        </w:rPr>
        <w:t xml:space="preserve"> </w:t>
      </w:r>
      <w:r w:rsidR="00850009" w:rsidRPr="00DF2975">
        <w:rPr>
          <w:rFonts w:ascii="Arial" w:hAnsi="Arial" w:cs="Arial"/>
          <w:w w:val="105"/>
          <w:sz w:val="20"/>
          <w:szCs w:val="20"/>
        </w:rPr>
        <w:t>d’infor</w:t>
      </w:r>
      <w:r w:rsidR="001C2BEA" w:rsidRPr="00DF2975">
        <w:rPr>
          <w:rFonts w:ascii="Arial" w:hAnsi="Arial" w:cs="Arial"/>
          <w:sz w:val="20"/>
          <w:szCs w:val="20"/>
        </w:rPr>
        <w:t>mation</w:t>
      </w:r>
      <w:r w:rsidR="001C2BEA" w:rsidRPr="00DF2975">
        <w:rPr>
          <w:rFonts w:ascii="Arial" w:hAnsi="Arial" w:cs="Arial"/>
          <w:spacing w:val="54"/>
          <w:sz w:val="20"/>
          <w:szCs w:val="20"/>
        </w:rPr>
        <w:t xml:space="preserve"> </w:t>
      </w:r>
      <w:r w:rsidR="001C2BEA" w:rsidRPr="00DF2975">
        <w:rPr>
          <w:rFonts w:ascii="Arial" w:hAnsi="Arial" w:cs="Arial"/>
          <w:sz w:val="20"/>
          <w:szCs w:val="20"/>
        </w:rPr>
        <w:t>qui</w:t>
      </w:r>
      <w:r w:rsidR="001C2BEA" w:rsidRPr="00DF2975">
        <w:rPr>
          <w:rFonts w:ascii="Arial" w:hAnsi="Arial" w:cs="Arial"/>
          <w:spacing w:val="32"/>
          <w:sz w:val="20"/>
          <w:szCs w:val="20"/>
        </w:rPr>
        <w:t xml:space="preserve"> </w:t>
      </w:r>
      <w:r w:rsidR="001C2BEA" w:rsidRPr="00DF2975">
        <w:rPr>
          <w:rFonts w:ascii="Arial" w:hAnsi="Arial" w:cs="Arial"/>
          <w:sz w:val="20"/>
          <w:szCs w:val="20"/>
        </w:rPr>
        <w:t>confirme</w:t>
      </w:r>
      <w:r w:rsidR="001C2BEA" w:rsidRPr="00DF2975">
        <w:rPr>
          <w:rFonts w:ascii="Arial" w:hAnsi="Arial" w:cs="Arial"/>
          <w:spacing w:val="52"/>
          <w:sz w:val="20"/>
          <w:szCs w:val="20"/>
        </w:rPr>
        <w:t xml:space="preserve"> </w:t>
      </w:r>
      <w:r w:rsidR="001C2BEA" w:rsidRPr="00DF2975">
        <w:rPr>
          <w:rFonts w:ascii="Arial" w:hAnsi="Arial" w:cs="Arial"/>
          <w:sz w:val="20"/>
          <w:szCs w:val="20"/>
        </w:rPr>
        <w:t>que</w:t>
      </w:r>
      <w:r w:rsidR="001C2BEA" w:rsidRPr="00DF2975">
        <w:rPr>
          <w:rFonts w:ascii="Arial" w:hAnsi="Arial" w:cs="Arial"/>
          <w:spacing w:val="31"/>
          <w:sz w:val="20"/>
          <w:szCs w:val="20"/>
        </w:rPr>
        <w:t xml:space="preserve"> </w:t>
      </w:r>
      <w:r w:rsidR="001C2BEA" w:rsidRPr="00DF2975">
        <w:rPr>
          <w:rFonts w:ascii="Arial" w:hAnsi="Arial" w:cs="Arial"/>
          <w:sz w:val="20"/>
          <w:szCs w:val="20"/>
        </w:rPr>
        <w:t>la</w:t>
      </w:r>
      <w:r w:rsidR="001C2BEA" w:rsidRPr="00DF2975">
        <w:rPr>
          <w:rFonts w:ascii="Arial" w:hAnsi="Arial" w:cs="Arial"/>
          <w:spacing w:val="19"/>
          <w:sz w:val="20"/>
          <w:szCs w:val="20"/>
        </w:rPr>
        <w:t xml:space="preserve"> </w:t>
      </w:r>
      <w:r w:rsidR="001C2BEA" w:rsidRPr="00DF2975">
        <w:rPr>
          <w:rFonts w:ascii="Arial" w:hAnsi="Arial" w:cs="Arial"/>
          <w:sz w:val="20"/>
          <w:szCs w:val="20"/>
        </w:rPr>
        <w:t>recherche</w:t>
      </w:r>
      <w:r w:rsidR="001C2BEA" w:rsidRPr="00DF2975">
        <w:rPr>
          <w:rFonts w:ascii="Arial" w:hAnsi="Arial" w:cs="Arial"/>
          <w:spacing w:val="49"/>
          <w:sz w:val="20"/>
          <w:szCs w:val="20"/>
        </w:rPr>
        <w:t xml:space="preserve"> </w:t>
      </w:r>
      <w:r w:rsidR="001C2BEA" w:rsidRPr="00DF2975">
        <w:rPr>
          <w:rFonts w:ascii="Arial" w:hAnsi="Arial" w:cs="Arial"/>
          <w:sz w:val="20"/>
          <w:szCs w:val="20"/>
        </w:rPr>
        <w:t>et</w:t>
      </w:r>
      <w:r w:rsidR="001C2BEA" w:rsidRPr="00DF2975">
        <w:rPr>
          <w:rFonts w:ascii="Arial" w:hAnsi="Arial" w:cs="Arial"/>
          <w:spacing w:val="4"/>
          <w:sz w:val="20"/>
          <w:szCs w:val="20"/>
        </w:rPr>
        <w:t xml:space="preserve"> </w:t>
      </w:r>
      <w:r w:rsidR="001C2BEA" w:rsidRPr="00DF2975">
        <w:rPr>
          <w:rFonts w:ascii="Arial" w:hAnsi="Arial" w:cs="Arial"/>
          <w:sz w:val="20"/>
          <w:szCs w:val="20"/>
        </w:rPr>
        <w:t>le</w:t>
      </w:r>
      <w:r w:rsidR="001C2BEA" w:rsidRPr="00DF2975">
        <w:rPr>
          <w:rFonts w:ascii="Arial" w:hAnsi="Arial" w:cs="Arial"/>
          <w:spacing w:val="19"/>
          <w:sz w:val="20"/>
          <w:szCs w:val="20"/>
        </w:rPr>
        <w:t xml:space="preserve"> </w:t>
      </w:r>
      <w:r w:rsidR="001C2BEA" w:rsidRPr="00DF2975">
        <w:rPr>
          <w:rFonts w:ascii="Arial" w:hAnsi="Arial" w:cs="Arial"/>
          <w:sz w:val="20"/>
          <w:szCs w:val="20"/>
        </w:rPr>
        <w:t>sauvetage</w:t>
      </w:r>
      <w:r w:rsidR="001C2BEA" w:rsidRPr="00DF2975">
        <w:rPr>
          <w:rFonts w:ascii="Arial" w:hAnsi="Arial" w:cs="Arial"/>
          <w:spacing w:val="51"/>
          <w:sz w:val="20"/>
          <w:szCs w:val="20"/>
        </w:rPr>
        <w:t xml:space="preserve"> </w:t>
      </w:r>
      <w:r w:rsidR="001C2BEA" w:rsidRPr="00DF2975">
        <w:rPr>
          <w:rFonts w:ascii="Arial" w:hAnsi="Arial" w:cs="Arial"/>
          <w:sz w:val="20"/>
          <w:szCs w:val="20"/>
        </w:rPr>
        <w:t>ne</w:t>
      </w:r>
      <w:r w:rsidR="001C2BEA" w:rsidRPr="00DF2975">
        <w:rPr>
          <w:rFonts w:ascii="Arial" w:hAnsi="Arial" w:cs="Arial"/>
          <w:spacing w:val="19"/>
          <w:sz w:val="20"/>
          <w:szCs w:val="20"/>
        </w:rPr>
        <w:t xml:space="preserve"> </w:t>
      </w:r>
      <w:r w:rsidR="001C2BEA" w:rsidRPr="00DF2975">
        <w:rPr>
          <w:rFonts w:ascii="Arial" w:hAnsi="Arial" w:cs="Arial"/>
          <w:sz w:val="20"/>
          <w:szCs w:val="20"/>
        </w:rPr>
        <w:t>seraient</w:t>
      </w:r>
      <w:r w:rsidR="001C2BEA" w:rsidRPr="00DF2975">
        <w:rPr>
          <w:rFonts w:ascii="Arial" w:hAnsi="Arial" w:cs="Arial"/>
          <w:spacing w:val="48"/>
          <w:sz w:val="20"/>
          <w:szCs w:val="20"/>
        </w:rPr>
        <w:t xml:space="preserve"> </w:t>
      </w:r>
      <w:r w:rsidR="001C2BEA" w:rsidRPr="00DF2975">
        <w:rPr>
          <w:rFonts w:ascii="Arial" w:hAnsi="Arial" w:cs="Arial"/>
          <w:sz w:val="20"/>
          <w:szCs w:val="20"/>
        </w:rPr>
        <w:t>pas</w:t>
      </w:r>
      <w:r w:rsidR="001C2BEA" w:rsidRPr="00DF2975">
        <w:rPr>
          <w:rFonts w:ascii="Arial" w:hAnsi="Arial" w:cs="Arial"/>
          <w:spacing w:val="23"/>
          <w:sz w:val="20"/>
          <w:szCs w:val="20"/>
        </w:rPr>
        <w:t xml:space="preserve"> </w:t>
      </w:r>
      <w:r w:rsidR="001C2BEA" w:rsidRPr="00DF2975">
        <w:rPr>
          <w:rFonts w:ascii="Arial" w:hAnsi="Arial" w:cs="Arial"/>
          <w:w w:val="105"/>
          <w:sz w:val="20"/>
          <w:szCs w:val="20"/>
        </w:rPr>
        <w:t>particulièrement</w:t>
      </w:r>
      <w:r w:rsidR="001C2BEA" w:rsidRPr="00DF2975">
        <w:rPr>
          <w:rFonts w:ascii="Arial" w:hAnsi="Arial" w:cs="Arial"/>
          <w:spacing w:val="30"/>
          <w:w w:val="105"/>
          <w:sz w:val="20"/>
          <w:szCs w:val="20"/>
        </w:rPr>
        <w:t xml:space="preserve"> </w:t>
      </w:r>
      <w:r w:rsidR="00850009" w:rsidRPr="00DF2975">
        <w:rPr>
          <w:rFonts w:ascii="Arial" w:hAnsi="Arial" w:cs="Arial"/>
          <w:w w:val="105"/>
          <w:sz w:val="20"/>
          <w:szCs w:val="20"/>
        </w:rPr>
        <w:t>diffi</w:t>
      </w:r>
      <w:r w:rsidR="001C2BEA" w:rsidRPr="00DF2975">
        <w:rPr>
          <w:rFonts w:ascii="Arial" w:hAnsi="Arial" w:cs="Arial"/>
          <w:sz w:val="20"/>
          <w:szCs w:val="20"/>
        </w:rPr>
        <w:t>ciles</w:t>
      </w:r>
      <w:r w:rsidR="001C2BEA" w:rsidRPr="00DF2975">
        <w:rPr>
          <w:rFonts w:ascii="Arial" w:hAnsi="Arial" w:cs="Arial"/>
          <w:spacing w:val="5"/>
          <w:sz w:val="20"/>
          <w:szCs w:val="20"/>
        </w:rPr>
        <w:t xml:space="preserve"> </w:t>
      </w:r>
      <w:r w:rsidR="001C2BEA" w:rsidRPr="00DF2975">
        <w:rPr>
          <w:rFonts w:ascii="Arial" w:hAnsi="Arial" w:cs="Arial"/>
          <w:sz w:val="20"/>
          <w:szCs w:val="20"/>
        </w:rPr>
        <w:t>;</w:t>
      </w:r>
    </w:p>
    <w:p w14:paraId="0AD571DB" w14:textId="77777777" w:rsidR="001C2BEA" w:rsidRPr="00DF2975" w:rsidRDefault="00326588" w:rsidP="007327AA">
      <w:pPr>
        <w:pStyle w:val="Sansinterligne"/>
        <w:numPr>
          <w:ilvl w:val="0"/>
          <w:numId w:val="140"/>
        </w:numPr>
        <w:spacing w:line="360" w:lineRule="auto"/>
        <w:ind w:left="2268" w:hanging="425"/>
        <w:jc w:val="both"/>
        <w:rPr>
          <w:rFonts w:ascii="Arial" w:hAnsi="Arial" w:cs="Arial"/>
          <w:sz w:val="20"/>
          <w:szCs w:val="20"/>
        </w:rPr>
      </w:pPr>
      <w:r w:rsidRPr="00DF2975">
        <w:rPr>
          <w:rFonts w:ascii="Arial" w:hAnsi="Arial" w:cs="Arial"/>
          <w:sz w:val="20"/>
          <w:szCs w:val="20"/>
        </w:rPr>
        <w:t xml:space="preserve">  </w:t>
      </w:r>
      <w:r w:rsidR="001C2BEA" w:rsidRPr="00DF2975">
        <w:rPr>
          <w:rFonts w:ascii="Arial" w:hAnsi="Arial" w:cs="Arial"/>
          <w:sz w:val="20"/>
          <w:szCs w:val="20"/>
        </w:rPr>
        <w:t>Et</w:t>
      </w:r>
      <w:r w:rsidR="001C2BEA" w:rsidRPr="00DF2975">
        <w:rPr>
          <w:rFonts w:ascii="Arial" w:hAnsi="Arial" w:cs="Arial"/>
          <w:spacing w:val="36"/>
          <w:sz w:val="20"/>
          <w:szCs w:val="20"/>
        </w:rPr>
        <w:t xml:space="preserve"> </w:t>
      </w:r>
      <w:r w:rsidR="001C2BEA" w:rsidRPr="00DF2975">
        <w:rPr>
          <w:rFonts w:ascii="Arial" w:hAnsi="Arial" w:cs="Arial"/>
          <w:sz w:val="20"/>
          <w:szCs w:val="20"/>
        </w:rPr>
        <w:t>l’État</w:t>
      </w:r>
      <w:r w:rsidR="001C2BEA" w:rsidRPr="00DF2975">
        <w:rPr>
          <w:rFonts w:ascii="Arial" w:hAnsi="Arial" w:cs="Arial"/>
          <w:spacing w:val="37"/>
          <w:sz w:val="20"/>
          <w:szCs w:val="20"/>
        </w:rPr>
        <w:t xml:space="preserve"> </w:t>
      </w:r>
      <w:r w:rsidR="001C2BEA" w:rsidRPr="00DF2975">
        <w:rPr>
          <w:rFonts w:ascii="Arial" w:hAnsi="Arial" w:cs="Arial"/>
          <w:sz w:val="20"/>
          <w:szCs w:val="20"/>
        </w:rPr>
        <w:t>dont</w:t>
      </w:r>
      <w:r w:rsidR="001C2BEA" w:rsidRPr="00DF2975">
        <w:rPr>
          <w:rFonts w:ascii="Arial" w:hAnsi="Arial" w:cs="Arial"/>
          <w:spacing w:val="57"/>
          <w:sz w:val="20"/>
          <w:szCs w:val="20"/>
        </w:rPr>
        <w:t xml:space="preserve"> </w:t>
      </w:r>
      <w:r w:rsidR="001C2BEA" w:rsidRPr="00DF2975">
        <w:rPr>
          <w:rFonts w:ascii="Arial" w:hAnsi="Arial" w:cs="Arial"/>
          <w:sz w:val="20"/>
          <w:szCs w:val="20"/>
        </w:rPr>
        <w:t>il</w:t>
      </w:r>
      <w:r w:rsidR="001C2BEA" w:rsidRPr="00DF2975">
        <w:rPr>
          <w:rFonts w:ascii="Arial" w:hAnsi="Arial" w:cs="Arial"/>
          <w:spacing w:val="49"/>
          <w:sz w:val="20"/>
          <w:szCs w:val="20"/>
        </w:rPr>
        <w:t xml:space="preserve"> </w:t>
      </w:r>
      <w:r w:rsidR="001C2BEA" w:rsidRPr="00DF2975">
        <w:rPr>
          <w:rFonts w:ascii="Arial" w:hAnsi="Arial" w:cs="Arial"/>
          <w:sz w:val="20"/>
          <w:szCs w:val="20"/>
        </w:rPr>
        <w:t>est</w:t>
      </w:r>
      <w:r w:rsidR="001C2BEA" w:rsidRPr="00DF2975">
        <w:rPr>
          <w:rFonts w:ascii="Arial" w:hAnsi="Arial" w:cs="Arial"/>
          <w:spacing w:val="35"/>
          <w:sz w:val="20"/>
          <w:szCs w:val="20"/>
        </w:rPr>
        <w:t xml:space="preserve"> </w:t>
      </w:r>
      <w:r w:rsidR="001C2BEA" w:rsidRPr="00DF2975">
        <w:rPr>
          <w:rFonts w:ascii="Arial" w:hAnsi="Arial" w:cs="Arial"/>
          <w:sz w:val="20"/>
          <w:szCs w:val="20"/>
        </w:rPr>
        <w:t>fait</w:t>
      </w:r>
      <w:r w:rsidR="001C2BEA" w:rsidRPr="00DF2975">
        <w:rPr>
          <w:rFonts w:ascii="Arial" w:hAnsi="Arial" w:cs="Arial"/>
          <w:spacing w:val="35"/>
          <w:sz w:val="20"/>
          <w:szCs w:val="20"/>
        </w:rPr>
        <w:t xml:space="preserve"> </w:t>
      </w:r>
      <w:r w:rsidR="001C2BEA" w:rsidRPr="00DF2975">
        <w:rPr>
          <w:rFonts w:ascii="Arial" w:hAnsi="Arial" w:cs="Arial"/>
          <w:sz w:val="20"/>
          <w:szCs w:val="20"/>
        </w:rPr>
        <w:t xml:space="preserve">référence </w:t>
      </w:r>
      <w:r w:rsidR="001C2BEA" w:rsidRPr="00DF2975">
        <w:rPr>
          <w:rFonts w:ascii="Arial" w:hAnsi="Arial" w:cs="Arial"/>
          <w:spacing w:val="9"/>
          <w:sz w:val="20"/>
          <w:szCs w:val="20"/>
        </w:rPr>
        <w:t xml:space="preserve"> </w:t>
      </w:r>
      <w:r w:rsidR="001C2BEA" w:rsidRPr="00DF2975">
        <w:rPr>
          <w:rFonts w:ascii="Arial" w:hAnsi="Arial" w:cs="Arial"/>
          <w:sz w:val="20"/>
          <w:szCs w:val="20"/>
        </w:rPr>
        <w:t>au</w:t>
      </w:r>
      <w:r w:rsidR="001C2BEA" w:rsidRPr="00DF2975">
        <w:rPr>
          <w:rFonts w:ascii="Arial" w:hAnsi="Arial" w:cs="Arial"/>
          <w:spacing w:val="48"/>
          <w:sz w:val="20"/>
          <w:szCs w:val="20"/>
        </w:rPr>
        <w:t xml:space="preserve"> </w:t>
      </w:r>
      <w:r w:rsidR="001C2BEA" w:rsidRPr="00DF2975">
        <w:rPr>
          <w:rFonts w:ascii="Arial" w:hAnsi="Arial" w:cs="Arial"/>
          <w:w w:val="108"/>
          <w:sz w:val="20"/>
          <w:szCs w:val="20"/>
        </w:rPr>
        <w:t>paragraphe</w:t>
      </w:r>
      <w:r w:rsidR="001C2BEA" w:rsidRPr="00DF2975">
        <w:rPr>
          <w:rFonts w:ascii="Arial" w:hAnsi="Arial" w:cs="Arial"/>
          <w:spacing w:val="27"/>
          <w:w w:val="108"/>
          <w:sz w:val="20"/>
          <w:szCs w:val="20"/>
        </w:rPr>
        <w:t xml:space="preserve"> </w:t>
      </w:r>
      <w:r w:rsidR="001C2BEA" w:rsidRPr="00DF2975">
        <w:rPr>
          <w:rFonts w:ascii="Arial" w:hAnsi="Arial" w:cs="Arial"/>
          <w:sz w:val="20"/>
          <w:szCs w:val="20"/>
        </w:rPr>
        <w:t>(a)</w:t>
      </w:r>
      <w:r w:rsidR="001C2BEA" w:rsidRPr="00DF2975">
        <w:rPr>
          <w:rFonts w:ascii="Arial" w:hAnsi="Arial" w:cs="Arial"/>
          <w:spacing w:val="42"/>
          <w:sz w:val="20"/>
          <w:szCs w:val="20"/>
        </w:rPr>
        <w:t xml:space="preserve"> </w:t>
      </w:r>
      <w:r w:rsidR="001C2BEA" w:rsidRPr="00DF2975">
        <w:rPr>
          <w:rFonts w:ascii="Arial" w:hAnsi="Arial" w:cs="Arial"/>
          <w:sz w:val="20"/>
          <w:szCs w:val="20"/>
        </w:rPr>
        <w:t>ci-dessus  ne</w:t>
      </w:r>
      <w:r w:rsidR="001C2BEA" w:rsidRPr="00DF2975">
        <w:rPr>
          <w:rFonts w:ascii="Arial" w:hAnsi="Arial" w:cs="Arial"/>
          <w:spacing w:val="48"/>
          <w:sz w:val="20"/>
          <w:szCs w:val="20"/>
        </w:rPr>
        <w:t xml:space="preserve"> </w:t>
      </w:r>
      <w:r w:rsidR="001C2BEA" w:rsidRPr="00DF2975">
        <w:rPr>
          <w:rFonts w:ascii="Arial" w:hAnsi="Arial" w:cs="Arial"/>
          <w:sz w:val="20"/>
          <w:szCs w:val="20"/>
        </w:rPr>
        <w:t xml:space="preserve">désigne </w:t>
      </w:r>
      <w:r w:rsidR="001C2BEA" w:rsidRPr="00DF2975">
        <w:rPr>
          <w:rFonts w:ascii="Arial" w:hAnsi="Arial" w:cs="Arial"/>
          <w:spacing w:val="15"/>
          <w:sz w:val="20"/>
          <w:szCs w:val="20"/>
        </w:rPr>
        <w:t xml:space="preserve"> </w:t>
      </w:r>
      <w:r w:rsidR="001C2BEA" w:rsidRPr="00DF2975">
        <w:rPr>
          <w:rFonts w:ascii="Arial" w:hAnsi="Arial" w:cs="Arial"/>
          <w:sz w:val="20"/>
          <w:szCs w:val="20"/>
        </w:rPr>
        <w:t>pas,</w:t>
      </w:r>
      <w:r w:rsidR="001C2BEA" w:rsidRPr="00DF2975">
        <w:rPr>
          <w:rFonts w:ascii="Arial" w:hAnsi="Arial" w:cs="Arial"/>
          <w:spacing w:val="40"/>
          <w:sz w:val="20"/>
          <w:szCs w:val="20"/>
        </w:rPr>
        <w:t xml:space="preserve"> </w:t>
      </w:r>
      <w:r w:rsidR="001C2BEA" w:rsidRPr="00DF2975">
        <w:rPr>
          <w:rFonts w:ascii="Arial" w:hAnsi="Arial" w:cs="Arial"/>
          <w:sz w:val="20"/>
          <w:szCs w:val="20"/>
        </w:rPr>
        <w:t xml:space="preserve">pour </w:t>
      </w:r>
      <w:r w:rsidR="001C2BEA" w:rsidRPr="00DF2975">
        <w:rPr>
          <w:rFonts w:ascii="Arial" w:hAnsi="Arial" w:cs="Arial"/>
          <w:spacing w:val="3"/>
          <w:sz w:val="20"/>
          <w:szCs w:val="20"/>
        </w:rPr>
        <w:t xml:space="preserve"> </w:t>
      </w:r>
      <w:r w:rsidR="001C2BEA" w:rsidRPr="00DF2975">
        <w:rPr>
          <w:rFonts w:ascii="Arial" w:hAnsi="Arial" w:cs="Arial"/>
          <w:w w:val="108"/>
          <w:sz w:val="20"/>
          <w:szCs w:val="20"/>
        </w:rPr>
        <w:t xml:space="preserve">une </w:t>
      </w:r>
      <w:r w:rsidR="001C2BEA" w:rsidRPr="00DF2975">
        <w:rPr>
          <w:rFonts w:ascii="Arial" w:hAnsi="Arial" w:cs="Arial"/>
          <w:sz w:val="20"/>
          <w:szCs w:val="20"/>
        </w:rPr>
        <w:t xml:space="preserve">question </w:t>
      </w:r>
      <w:r w:rsidR="001C2BEA" w:rsidRPr="00DF2975">
        <w:rPr>
          <w:rFonts w:ascii="Arial" w:hAnsi="Arial" w:cs="Arial"/>
          <w:spacing w:val="2"/>
          <w:sz w:val="20"/>
          <w:szCs w:val="20"/>
        </w:rPr>
        <w:t xml:space="preserve"> </w:t>
      </w:r>
      <w:r w:rsidR="001C2BEA" w:rsidRPr="00DF2975">
        <w:rPr>
          <w:rFonts w:ascii="Arial" w:hAnsi="Arial" w:cs="Arial"/>
          <w:sz w:val="20"/>
          <w:szCs w:val="20"/>
        </w:rPr>
        <w:t>de</w:t>
      </w:r>
      <w:r w:rsidR="001C2BEA" w:rsidRPr="00DF2975">
        <w:rPr>
          <w:rFonts w:ascii="Arial" w:hAnsi="Arial" w:cs="Arial"/>
          <w:spacing w:val="36"/>
          <w:sz w:val="20"/>
          <w:szCs w:val="20"/>
        </w:rPr>
        <w:t xml:space="preserve"> </w:t>
      </w:r>
      <w:r w:rsidR="001C2BEA" w:rsidRPr="00DF2975">
        <w:rPr>
          <w:rFonts w:ascii="Arial" w:hAnsi="Arial" w:cs="Arial"/>
          <w:sz w:val="20"/>
          <w:szCs w:val="20"/>
        </w:rPr>
        <w:t xml:space="preserve">politique, </w:t>
      </w:r>
      <w:r w:rsidR="001C2BEA" w:rsidRPr="00DF2975">
        <w:rPr>
          <w:rFonts w:ascii="Arial" w:hAnsi="Arial" w:cs="Arial"/>
          <w:spacing w:val="14"/>
          <w:sz w:val="20"/>
          <w:szCs w:val="20"/>
        </w:rPr>
        <w:t xml:space="preserve"> </w:t>
      </w:r>
      <w:r w:rsidR="001C2BEA" w:rsidRPr="00DF2975">
        <w:rPr>
          <w:rFonts w:ascii="Arial" w:hAnsi="Arial" w:cs="Arial"/>
          <w:sz w:val="20"/>
          <w:szCs w:val="20"/>
        </w:rPr>
        <w:t>des</w:t>
      </w:r>
      <w:r w:rsidR="001C2BEA" w:rsidRPr="00DF2975">
        <w:rPr>
          <w:rFonts w:ascii="Arial" w:hAnsi="Arial" w:cs="Arial"/>
          <w:spacing w:val="40"/>
          <w:sz w:val="20"/>
          <w:szCs w:val="20"/>
        </w:rPr>
        <w:t xml:space="preserve"> </w:t>
      </w:r>
      <w:r w:rsidR="001C2BEA" w:rsidRPr="00DF2975">
        <w:rPr>
          <w:rFonts w:ascii="Arial" w:hAnsi="Arial" w:cs="Arial"/>
          <w:sz w:val="20"/>
          <w:szCs w:val="20"/>
        </w:rPr>
        <w:t xml:space="preserve">régions </w:t>
      </w:r>
      <w:r w:rsidR="001C2BEA" w:rsidRPr="00DF2975">
        <w:rPr>
          <w:rFonts w:ascii="Arial" w:hAnsi="Arial" w:cs="Arial"/>
          <w:spacing w:val="8"/>
          <w:sz w:val="20"/>
          <w:szCs w:val="20"/>
        </w:rPr>
        <w:t xml:space="preserve"> </w:t>
      </w:r>
      <w:r w:rsidR="001C2BEA" w:rsidRPr="00DF2975">
        <w:rPr>
          <w:rFonts w:ascii="Arial" w:hAnsi="Arial" w:cs="Arial"/>
          <w:sz w:val="20"/>
          <w:szCs w:val="20"/>
        </w:rPr>
        <w:t xml:space="preserve">désignées </w:t>
      </w:r>
      <w:r w:rsidR="001C2BEA" w:rsidRPr="00DF2975">
        <w:rPr>
          <w:rFonts w:ascii="Arial" w:hAnsi="Arial" w:cs="Arial"/>
          <w:spacing w:val="18"/>
          <w:sz w:val="20"/>
          <w:szCs w:val="20"/>
        </w:rPr>
        <w:t xml:space="preserve"> </w:t>
      </w:r>
      <w:r w:rsidR="001C2BEA" w:rsidRPr="00DF2975">
        <w:rPr>
          <w:rFonts w:ascii="Arial" w:hAnsi="Arial" w:cs="Arial"/>
          <w:sz w:val="20"/>
          <w:szCs w:val="20"/>
        </w:rPr>
        <w:t xml:space="preserve">comme </w:t>
      </w:r>
      <w:r w:rsidR="001C2BEA" w:rsidRPr="00DF2975">
        <w:rPr>
          <w:rFonts w:ascii="Arial" w:hAnsi="Arial" w:cs="Arial"/>
          <w:spacing w:val="2"/>
          <w:sz w:val="20"/>
          <w:szCs w:val="20"/>
        </w:rPr>
        <w:t xml:space="preserve"> </w:t>
      </w:r>
      <w:r w:rsidR="001C2BEA" w:rsidRPr="00DF2975">
        <w:rPr>
          <w:rFonts w:ascii="Arial" w:hAnsi="Arial" w:cs="Arial"/>
          <w:sz w:val="20"/>
          <w:szCs w:val="20"/>
        </w:rPr>
        <w:t>étant</w:t>
      </w:r>
      <w:r w:rsidR="001C2BEA" w:rsidRPr="00DF2975">
        <w:rPr>
          <w:rFonts w:ascii="Arial" w:hAnsi="Arial" w:cs="Arial"/>
          <w:spacing w:val="30"/>
          <w:sz w:val="20"/>
          <w:szCs w:val="20"/>
        </w:rPr>
        <w:t xml:space="preserve"> </w:t>
      </w:r>
      <w:r w:rsidR="001C2BEA" w:rsidRPr="00DF2975">
        <w:rPr>
          <w:rFonts w:ascii="Arial" w:hAnsi="Arial" w:cs="Arial"/>
          <w:w w:val="107"/>
          <w:sz w:val="20"/>
          <w:szCs w:val="20"/>
        </w:rPr>
        <w:t>particulièrement</w:t>
      </w:r>
      <w:r w:rsidR="001C2BEA" w:rsidRPr="00DF2975">
        <w:rPr>
          <w:rFonts w:ascii="Arial" w:hAnsi="Arial" w:cs="Arial"/>
          <w:spacing w:val="16"/>
          <w:w w:val="107"/>
          <w:sz w:val="20"/>
          <w:szCs w:val="20"/>
        </w:rPr>
        <w:t xml:space="preserve"> </w:t>
      </w:r>
      <w:r w:rsidR="001C2BEA" w:rsidRPr="00DF2975">
        <w:rPr>
          <w:rFonts w:ascii="Arial" w:hAnsi="Arial" w:cs="Arial"/>
          <w:sz w:val="20"/>
          <w:szCs w:val="20"/>
        </w:rPr>
        <w:t>difficiles</w:t>
      </w:r>
      <w:r w:rsidR="001C2BEA" w:rsidRPr="00DF2975">
        <w:rPr>
          <w:rFonts w:ascii="Arial" w:hAnsi="Arial" w:cs="Arial"/>
          <w:spacing w:val="59"/>
          <w:sz w:val="20"/>
          <w:szCs w:val="20"/>
        </w:rPr>
        <w:t xml:space="preserve"> </w:t>
      </w:r>
      <w:r w:rsidR="001C2BEA" w:rsidRPr="00DF2975">
        <w:rPr>
          <w:rFonts w:ascii="Arial" w:hAnsi="Arial" w:cs="Arial"/>
          <w:w w:val="109"/>
          <w:sz w:val="20"/>
          <w:szCs w:val="20"/>
        </w:rPr>
        <w:t xml:space="preserve">pour </w:t>
      </w:r>
      <w:r w:rsidR="001C2BEA" w:rsidRPr="00DF2975">
        <w:rPr>
          <w:rFonts w:ascii="Arial" w:hAnsi="Arial" w:cs="Arial"/>
          <w:sz w:val="20"/>
          <w:szCs w:val="20"/>
        </w:rPr>
        <w:t>la</w:t>
      </w:r>
      <w:r w:rsidR="001C2BEA" w:rsidRPr="00DF2975">
        <w:rPr>
          <w:rFonts w:ascii="Arial" w:hAnsi="Arial" w:cs="Arial"/>
          <w:spacing w:val="40"/>
          <w:sz w:val="20"/>
          <w:szCs w:val="20"/>
        </w:rPr>
        <w:t xml:space="preserve"> </w:t>
      </w:r>
      <w:r w:rsidR="001C2BEA" w:rsidRPr="00DF2975">
        <w:rPr>
          <w:rFonts w:ascii="Arial" w:hAnsi="Arial" w:cs="Arial"/>
          <w:sz w:val="20"/>
          <w:szCs w:val="20"/>
        </w:rPr>
        <w:t xml:space="preserve">recherche </w:t>
      </w:r>
      <w:r w:rsidR="001C2BEA" w:rsidRPr="00DF2975">
        <w:rPr>
          <w:rFonts w:ascii="Arial" w:hAnsi="Arial" w:cs="Arial"/>
          <w:spacing w:val="4"/>
          <w:sz w:val="20"/>
          <w:szCs w:val="20"/>
        </w:rPr>
        <w:t xml:space="preserve"> </w:t>
      </w:r>
      <w:r w:rsidR="001C2BEA" w:rsidRPr="00DF2975">
        <w:rPr>
          <w:rFonts w:ascii="Arial" w:hAnsi="Arial" w:cs="Arial"/>
          <w:sz w:val="20"/>
          <w:szCs w:val="20"/>
        </w:rPr>
        <w:t>et</w:t>
      </w:r>
      <w:r w:rsidR="001C2BEA" w:rsidRPr="00DF2975">
        <w:rPr>
          <w:rFonts w:ascii="Arial" w:hAnsi="Arial" w:cs="Arial"/>
          <w:spacing w:val="25"/>
          <w:sz w:val="20"/>
          <w:szCs w:val="20"/>
        </w:rPr>
        <w:t xml:space="preserve"> </w:t>
      </w:r>
      <w:r w:rsidR="001C2BEA" w:rsidRPr="00DF2975">
        <w:rPr>
          <w:rFonts w:ascii="Arial" w:hAnsi="Arial" w:cs="Arial"/>
          <w:sz w:val="20"/>
          <w:szCs w:val="20"/>
        </w:rPr>
        <w:t>le</w:t>
      </w:r>
      <w:r w:rsidR="001C2BEA" w:rsidRPr="00DF2975">
        <w:rPr>
          <w:rFonts w:ascii="Arial" w:hAnsi="Arial" w:cs="Arial"/>
          <w:spacing w:val="40"/>
          <w:sz w:val="20"/>
          <w:szCs w:val="20"/>
        </w:rPr>
        <w:t xml:space="preserve"> </w:t>
      </w:r>
      <w:r w:rsidR="001C2BEA" w:rsidRPr="00DF2975">
        <w:rPr>
          <w:rFonts w:ascii="Arial" w:hAnsi="Arial" w:cs="Arial"/>
          <w:w w:val="103"/>
          <w:sz w:val="20"/>
          <w:szCs w:val="20"/>
        </w:rPr>
        <w:t>sauvetage.</w:t>
      </w:r>
    </w:p>
    <w:p w14:paraId="397D9AE0" w14:textId="77777777" w:rsidR="001C2BEA" w:rsidRPr="00DF2975" w:rsidRDefault="00F57C89" w:rsidP="00B10FAC">
      <w:pPr>
        <w:pStyle w:val="Titre2"/>
      </w:pPr>
      <w:bookmarkStart w:id="145" w:name="_Toc188974156"/>
      <w:r w:rsidRPr="00DF2975">
        <w:t>IEM OPS 3.K.210  (c)  – É</w:t>
      </w:r>
      <w:r w:rsidR="0078700E" w:rsidRPr="00DF2975">
        <w:t>quipement</w:t>
      </w:r>
      <w:r w:rsidRPr="00DF2975">
        <w:t xml:space="preserve"> </w:t>
      </w:r>
      <w:r w:rsidR="0078700E" w:rsidRPr="00DF2975">
        <w:t>de survie</w:t>
      </w:r>
      <w:bookmarkEnd w:id="145"/>
    </w:p>
    <w:p w14:paraId="22AB65AF" w14:textId="77777777" w:rsidR="001C2BEA" w:rsidRPr="00DF2975" w:rsidRDefault="001C2BEA" w:rsidP="001A0A32">
      <w:pPr>
        <w:pStyle w:val="Sansinterligne"/>
        <w:numPr>
          <w:ilvl w:val="0"/>
          <w:numId w:val="178"/>
        </w:numPr>
        <w:spacing w:line="360" w:lineRule="auto"/>
        <w:jc w:val="both"/>
        <w:rPr>
          <w:rFonts w:ascii="Arial" w:hAnsi="Arial" w:cs="Arial"/>
          <w:sz w:val="20"/>
          <w:szCs w:val="20"/>
        </w:rPr>
      </w:pPr>
      <w:r w:rsidRPr="00DF2975">
        <w:rPr>
          <w:rFonts w:ascii="Arial" w:hAnsi="Arial" w:cs="Arial"/>
          <w:sz w:val="20"/>
          <w:szCs w:val="20"/>
        </w:rPr>
        <w:t xml:space="preserve">Les </w:t>
      </w:r>
      <w:r w:rsidRPr="00DF2975">
        <w:rPr>
          <w:rFonts w:ascii="Arial" w:hAnsi="Arial" w:cs="Arial"/>
          <w:spacing w:val="14"/>
          <w:sz w:val="20"/>
          <w:szCs w:val="20"/>
        </w:rPr>
        <w:t xml:space="preserve"> </w:t>
      </w:r>
      <w:r w:rsidRPr="00DF2975">
        <w:rPr>
          <w:rFonts w:ascii="Arial" w:hAnsi="Arial" w:cs="Arial"/>
          <w:w w:val="107"/>
          <w:sz w:val="20"/>
          <w:szCs w:val="20"/>
        </w:rPr>
        <w:t>équipements</w:t>
      </w:r>
      <w:r w:rsidRPr="00DF2975">
        <w:rPr>
          <w:rFonts w:ascii="Arial" w:hAnsi="Arial" w:cs="Arial"/>
          <w:spacing w:val="60"/>
          <w:w w:val="107"/>
          <w:sz w:val="20"/>
          <w:szCs w:val="20"/>
        </w:rPr>
        <w:t xml:space="preserve"> </w:t>
      </w:r>
      <w:r w:rsidRPr="00DF2975">
        <w:rPr>
          <w:rFonts w:ascii="Arial" w:hAnsi="Arial" w:cs="Arial"/>
          <w:w w:val="107"/>
          <w:sz w:val="20"/>
          <w:szCs w:val="20"/>
        </w:rPr>
        <w:t xml:space="preserve">additionnels  </w:t>
      </w:r>
      <w:r w:rsidRPr="00DF2975">
        <w:rPr>
          <w:rFonts w:ascii="Arial" w:hAnsi="Arial" w:cs="Arial"/>
          <w:sz w:val="20"/>
          <w:szCs w:val="20"/>
        </w:rPr>
        <w:t xml:space="preserve">de </w:t>
      </w:r>
      <w:r w:rsidRPr="00DF2975">
        <w:rPr>
          <w:rFonts w:ascii="Arial" w:hAnsi="Arial" w:cs="Arial"/>
          <w:spacing w:val="14"/>
          <w:sz w:val="20"/>
          <w:szCs w:val="20"/>
        </w:rPr>
        <w:t xml:space="preserve"> </w:t>
      </w:r>
      <w:r w:rsidRPr="00DF2975">
        <w:rPr>
          <w:rFonts w:ascii="Arial" w:hAnsi="Arial" w:cs="Arial"/>
          <w:sz w:val="20"/>
          <w:szCs w:val="20"/>
        </w:rPr>
        <w:t xml:space="preserve">survie </w:t>
      </w:r>
      <w:r w:rsidRPr="00DF2975">
        <w:rPr>
          <w:rFonts w:ascii="Arial" w:hAnsi="Arial" w:cs="Arial"/>
          <w:spacing w:val="37"/>
          <w:sz w:val="20"/>
          <w:szCs w:val="20"/>
        </w:rPr>
        <w:t xml:space="preserve"> </w:t>
      </w:r>
      <w:r w:rsidRPr="00DF2975">
        <w:rPr>
          <w:rFonts w:ascii="Arial" w:hAnsi="Arial" w:cs="Arial"/>
          <w:sz w:val="20"/>
          <w:szCs w:val="20"/>
        </w:rPr>
        <w:t xml:space="preserve">ci-après </w:t>
      </w:r>
      <w:r w:rsidRPr="00DF2975">
        <w:rPr>
          <w:rFonts w:ascii="Arial" w:hAnsi="Arial" w:cs="Arial"/>
          <w:spacing w:val="34"/>
          <w:sz w:val="20"/>
          <w:szCs w:val="20"/>
        </w:rPr>
        <w:t xml:space="preserve"> </w:t>
      </w:r>
      <w:r w:rsidRPr="00DF2975">
        <w:rPr>
          <w:rFonts w:ascii="Arial" w:hAnsi="Arial" w:cs="Arial"/>
          <w:sz w:val="20"/>
          <w:szCs w:val="20"/>
        </w:rPr>
        <w:t xml:space="preserve">devraient </w:t>
      </w:r>
      <w:r w:rsidRPr="00DF2975">
        <w:rPr>
          <w:rFonts w:ascii="Arial" w:hAnsi="Arial" w:cs="Arial"/>
          <w:spacing w:val="49"/>
          <w:sz w:val="20"/>
          <w:szCs w:val="20"/>
        </w:rPr>
        <w:t xml:space="preserve"> </w:t>
      </w:r>
      <w:r w:rsidRPr="00DF2975">
        <w:rPr>
          <w:rFonts w:ascii="Arial" w:hAnsi="Arial" w:cs="Arial"/>
          <w:sz w:val="20"/>
          <w:szCs w:val="20"/>
        </w:rPr>
        <w:t xml:space="preserve">être </w:t>
      </w:r>
      <w:r w:rsidRPr="00DF2975">
        <w:rPr>
          <w:rFonts w:ascii="Arial" w:hAnsi="Arial" w:cs="Arial"/>
          <w:spacing w:val="13"/>
          <w:sz w:val="20"/>
          <w:szCs w:val="20"/>
        </w:rPr>
        <w:t xml:space="preserve"> </w:t>
      </w:r>
      <w:r w:rsidRPr="00DF2975">
        <w:rPr>
          <w:rFonts w:ascii="Arial" w:hAnsi="Arial" w:cs="Arial"/>
          <w:w w:val="108"/>
          <w:sz w:val="20"/>
          <w:szCs w:val="20"/>
        </w:rPr>
        <w:t>embarqués</w:t>
      </w:r>
      <w:r w:rsidRPr="00DF2975">
        <w:rPr>
          <w:rFonts w:ascii="Arial" w:hAnsi="Arial" w:cs="Arial"/>
          <w:spacing w:val="59"/>
          <w:w w:val="108"/>
          <w:sz w:val="20"/>
          <w:szCs w:val="20"/>
        </w:rPr>
        <w:t xml:space="preserve"> </w:t>
      </w:r>
      <w:r w:rsidRPr="00DF2975">
        <w:rPr>
          <w:rFonts w:ascii="Arial" w:hAnsi="Arial" w:cs="Arial"/>
          <w:sz w:val="20"/>
          <w:szCs w:val="20"/>
        </w:rPr>
        <w:t xml:space="preserve">quand </w:t>
      </w:r>
      <w:r w:rsidRPr="00DF2975">
        <w:rPr>
          <w:rFonts w:ascii="Arial" w:hAnsi="Arial" w:cs="Arial"/>
          <w:spacing w:val="43"/>
          <w:sz w:val="20"/>
          <w:szCs w:val="20"/>
        </w:rPr>
        <w:t xml:space="preserve"> </w:t>
      </w:r>
      <w:r w:rsidRPr="00DF2975">
        <w:rPr>
          <w:rFonts w:ascii="Arial" w:hAnsi="Arial" w:cs="Arial"/>
          <w:sz w:val="20"/>
          <w:szCs w:val="20"/>
        </w:rPr>
        <w:t xml:space="preserve">ils </w:t>
      </w:r>
      <w:r w:rsidRPr="00DF2975">
        <w:rPr>
          <w:rFonts w:ascii="Arial" w:hAnsi="Arial" w:cs="Arial"/>
          <w:spacing w:val="18"/>
          <w:sz w:val="20"/>
          <w:szCs w:val="20"/>
        </w:rPr>
        <w:t xml:space="preserve"> </w:t>
      </w:r>
      <w:r w:rsidRPr="00DF2975">
        <w:rPr>
          <w:rFonts w:ascii="Arial" w:hAnsi="Arial" w:cs="Arial"/>
          <w:w w:val="104"/>
          <w:sz w:val="20"/>
          <w:szCs w:val="20"/>
        </w:rPr>
        <w:t xml:space="preserve">sont </w:t>
      </w:r>
      <w:r w:rsidRPr="00DF2975">
        <w:rPr>
          <w:rFonts w:ascii="Arial" w:hAnsi="Arial" w:cs="Arial"/>
          <w:sz w:val="20"/>
          <w:szCs w:val="20"/>
        </w:rPr>
        <w:t>requis</w:t>
      </w:r>
      <w:r w:rsidRPr="00DF2975">
        <w:rPr>
          <w:rFonts w:ascii="Arial" w:hAnsi="Arial" w:cs="Arial"/>
          <w:spacing w:val="29"/>
          <w:sz w:val="20"/>
          <w:szCs w:val="20"/>
        </w:rPr>
        <w:t xml:space="preserve"> </w:t>
      </w:r>
      <w:r w:rsidRPr="00DF2975">
        <w:rPr>
          <w:rFonts w:ascii="Arial" w:hAnsi="Arial" w:cs="Arial"/>
          <w:sz w:val="20"/>
          <w:szCs w:val="20"/>
        </w:rPr>
        <w:t>:</w:t>
      </w:r>
    </w:p>
    <w:p w14:paraId="2468AA0A" w14:textId="77777777" w:rsidR="001C2BEA" w:rsidRPr="00DF2975" w:rsidRDefault="001C2BEA" w:rsidP="001A0A32">
      <w:pPr>
        <w:pStyle w:val="Sansinterligne"/>
        <w:numPr>
          <w:ilvl w:val="0"/>
          <w:numId w:val="179"/>
        </w:numPr>
        <w:spacing w:line="360" w:lineRule="auto"/>
        <w:jc w:val="both"/>
        <w:rPr>
          <w:rFonts w:ascii="Arial" w:hAnsi="Arial" w:cs="Arial"/>
          <w:sz w:val="20"/>
          <w:szCs w:val="20"/>
        </w:rPr>
      </w:pPr>
      <w:r w:rsidRPr="00DF2975">
        <w:rPr>
          <w:rFonts w:ascii="Arial" w:hAnsi="Arial" w:cs="Arial"/>
          <w:sz w:val="20"/>
          <w:szCs w:val="20"/>
        </w:rPr>
        <w:t>Pour</w:t>
      </w:r>
      <w:r w:rsidRPr="00DF2975">
        <w:rPr>
          <w:rFonts w:ascii="Arial" w:hAnsi="Arial" w:cs="Arial"/>
          <w:spacing w:val="61"/>
          <w:sz w:val="20"/>
          <w:szCs w:val="20"/>
        </w:rPr>
        <w:t xml:space="preserve"> </w:t>
      </w:r>
      <w:r w:rsidRPr="00DF2975">
        <w:rPr>
          <w:rFonts w:ascii="Arial" w:hAnsi="Arial" w:cs="Arial"/>
          <w:sz w:val="20"/>
          <w:szCs w:val="20"/>
        </w:rPr>
        <w:t xml:space="preserve">chaque </w:t>
      </w:r>
      <w:r w:rsidRPr="00DF2975">
        <w:rPr>
          <w:rFonts w:ascii="Arial" w:hAnsi="Arial" w:cs="Arial"/>
          <w:spacing w:val="1"/>
          <w:sz w:val="20"/>
          <w:szCs w:val="20"/>
        </w:rPr>
        <w:t xml:space="preserve"> </w:t>
      </w:r>
      <w:r w:rsidRPr="00DF2975">
        <w:rPr>
          <w:rFonts w:ascii="Arial" w:hAnsi="Arial" w:cs="Arial"/>
          <w:sz w:val="20"/>
          <w:szCs w:val="20"/>
        </w:rPr>
        <w:t xml:space="preserve">groupe, </w:t>
      </w:r>
      <w:r w:rsidRPr="00DF2975">
        <w:rPr>
          <w:rFonts w:ascii="Arial" w:hAnsi="Arial" w:cs="Arial"/>
          <w:spacing w:val="4"/>
          <w:sz w:val="20"/>
          <w:szCs w:val="20"/>
        </w:rPr>
        <w:t xml:space="preserve"> </w:t>
      </w:r>
      <w:r w:rsidRPr="00DF2975">
        <w:rPr>
          <w:rFonts w:ascii="Arial" w:hAnsi="Arial" w:cs="Arial"/>
          <w:sz w:val="20"/>
          <w:szCs w:val="20"/>
        </w:rPr>
        <w:t>ou</w:t>
      </w:r>
      <w:r w:rsidRPr="00DF2975">
        <w:rPr>
          <w:rFonts w:ascii="Arial" w:hAnsi="Arial" w:cs="Arial"/>
          <w:spacing w:val="49"/>
          <w:sz w:val="20"/>
          <w:szCs w:val="20"/>
        </w:rPr>
        <w:t xml:space="preserve"> </w:t>
      </w:r>
      <w:r w:rsidRPr="00DF2975">
        <w:rPr>
          <w:rFonts w:ascii="Arial" w:hAnsi="Arial" w:cs="Arial"/>
          <w:sz w:val="20"/>
          <w:szCs w:val="20"/>
        </w:rPr>
        <w:t>partie</w:t>
      </w:r>
      <w:r w:rsidRPr="00DF2975">
        <w:rPr>
          <w:rFonts w:ascii="Arial" w:hAnsi="Arial" w:cs="Arial"/>
          <w:spacing w:val="64"/>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sz w:val="20"/>
          <w:szCs w:val="20"/>
        </w:rPr>
        <w:t xml:space="preserve">groupe, </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sz w:val="20"/>
          <w:szCs w:val="20"/>
        </w:rPr>
        <w:t>4</w:t>
      </w:r>
      <w:r w:rsidRPr="00DF2975">
        <w:rPr>
          <w:rFonts w:ascii="Arial" w:hAnsi="Arial" w:cs="Arial"/>
          <w:spacing w:val="15"/>
          <w:sz w:val="20"/>
          <w:szCs w:val="20"/>
        </w:rPr>
        <w:t xml:space="preserve"> </w:t>
      </w:r>
      <w:r w:rsidRPr="00DF2975">
        <w:rPr>
          <w:rFonts w:ascii="Arial" w:hAnsi="Arial" w:cs="Arial"/>
          <w:sz w:val="20"/>
          <w:szCs w:val="20"/>
        </w:rPr>
        <w:t xml:space="preserve">personnes </w:t>
      </w:r>
      <w:r w:rsidRPr="00DF2975">
        <w:rPr>
          <w:rFonts w:ascii="Arial" w:hAnsi="Arial" w:cs="Arial"/>
          <w:spacing w:val="27"/>
          <w:sz w:val="20"/>
          <w:szCs w:val="20"/>
        </w:rPr>
        <w:t xml:space="preserve"> </w:t>
      </w:r>
      <w:r w:rsidRPr="00DF2975">
        <w:rPr>
          <w:rFonts w:ascii="Arial" w:hAnsi="Arial" w:cs="Arial"/>
          <w:sz w:val="20"/>
          <w:szCs w:val="20"/>
        </w:rPr>
        <w:t>à</w:t>
      </w:r>
      <w:r w:rsidRPr="00DF2975">
        <w:rPr>
          <w:rFonts w:ascii="Arial" w:hAnsi="Arial" w:cs="Arial"/>
          <w:spacing w:val="34"/>
          <w:sz w:val="20"/>
          <w:szCs w:val="20"/>
        </w:rPr>
        <w:t xml:space="preserve"> </w:t>
      </w:r>
      <w:r w:rsidRPr="00DF2975">
        <w:rPr>
          <w:rFonts w:ascii="Arial" w:hAnsi="Arial" w:cs="Arial"/>
          <w:sz w:val="20"/>
          <w:szCs w:val="20"/>
        </w:rPr>
        <w:t>bord</w:t>
      </w:r>
      <w:r w:rsidRPr="00DF2975">
        <w:rPr>
          <w:rFonts w:ascii="Arial" w:hAnsi="Arial" w:cs="Arial"/>
          <w:spacing w:val="65"/>
          <w:sz w:val="20"/>
          <w:szCs w:val="20"/>
        </w:rPr>
        <w:t xml:space="preserve"> </w:t>
      </w:r>
      <w:r w:rsidRPr="00DF2975">
        <w:rPr>
          <w:rFonts w:ascii="Arial" w:hAnsi="Arial" w:cs="Arial"/>
          <w:sz w:val="20"/>
          <w:szCs w:val="20"/>
        </w:rPr>
        <w:t>-</w:t>
      </w:r>
      <w:r w:rsidRPr="00DF2975">
        <w:rPr>
          <w:rFonts w:ascii="Arial" w:hAnsi="Arial" w:cs="Arial"/>
          <w:spacing w:val="29"/>
          <w:sz w:val="20"/>
          <w:szCs w:val="20"/>
        </w:rPr>
        <w:t xml:space="preserve"> </w:t>
      </w:r>
      <w:r w:rsidRPr="00DF2975">
        <w:rPr>
          <w:rFonts w:ascii="Arial" w:hAnsi="Arial" w:cs="Arial"/>
          <w:sz w:val="20"/>
          <w:szCs w:val="20"/>
        </w:rPr>
        <w:t>500</w:t>
      </w:r>
      <w:r w:rsidRPr="00DF2975">
        <w:rPr>
          <w:rFonts w:ascii="Arial" w:hAnsi="Arial" w:cs="Arial"/>
          <w:spacing w:val="-10"/>
          <w:sz w:val="20"/>
          <w:szCs w:val="20"/>
        </w:rPr>
        <w:t xml:space="preserve"> </w:t>
      </w:r>
      <w:r w:rsidRPr="00DF2975">
        <w:rPr>
          <w:rFonts w:ascii="Arial" w:hAnsi="Arial" w:cs="Arial"/>
          <w:sz w:val="20"/>
          <w:szCs w:val="20"/>
        </w:rPr>
        <w:t>ml</w:t>
      </w:r>
      <w:r w:rsidRPr="00DF2975">
        <w:rPr>
          <w:rFonts w:ascii="Arial" w:hAnsi="Arial" w:cs="Arial"/>
          <w:spacing w:val="54"/>
          <w:sz w:val="20"/>
          <w:szCs w:val="20"/>
        </w:rPr>
        <w:t xml:space="preserve"> </w:t>
      </w:r>
      <w:r w:rsidRPr="00DF2975">
        <w:rPr>
          <w:rFonts w:ascii="Arial" w:hAnsi="Arial" w:cs="Arial"/>
          <w:sz w:val="20"/>
          <w:szCs w:val="20"/>
        </w:rPr>
        <w:t>d’eau</w:t>
      </w:r>
      <w:r w:rsidR="00A93C27" w:rsidRPr="00DF2975">
        <w:rPr>
          <w:rFonts w:ascii="Arial" w:hAnsi="Arial" w:cs="Arial"/>
          <w:sz w:val="20"/>
          <w:szCs w:val="20"/>
        </w:rPr>
        <w:t xml:space="preserve"> </w:t>
      </w:r>
      <w:r w:rsidR="00850009" w:rsidRPr="00DF2975">
        <w:rPr>
          <w:rFonts w:ascii="Arial" w:hAnsi="Arial" w:cs="Arial"/>
          <w:sz w:val="20"/>
          <w:szCs w:val="20"/>
        </w:rPr>
        <w:t xml:space="preserve"> </w:t>
      </w:r>
      <w:r w:rsidRPr="00DF2975">
        <w:rPr>
          <w:rFonts w:ascii="Arial" w:hAnsi="Arial" w:cs="Arial"/>
          <w:sz w:val="20"/>
          <w:szCs w:val="20"/>
        </w:rPr>
        <w:t>potable</w:t>
      </w:r>
      <w:r w:rsidRPr="00DF2975">
        <w:rPr>
          <w:rFonts w:ascii="Arial" w:hAnsi="Arial" w:cs="Arial"/>
          <w:spacing w:val="32"/>
          <w:sz w:val="20"/>
          <w:szCs w:val="20"/>
        </w:rPr>
        <w:t xml:space="preserve"> </w:t>
      </w:r>
      <w:r w:rsidRPr="00DF2975">
        <w:rPr>
          <w:rFonts w:ascii="Arial" w:hAnsi="Arial" w:cs="Arial"/>
          <w:sz w:val="20"/>
          <w:szCs w:val="20"/>
        </w:rPr>
        <w:t>;</w:t>
      </w:r>
    </w:p>
    <w:p w14:paraId="5E5015B3" w14:textId="77777777" w:rsidR="001C2BEA" w:rsidRPr="00DF2975" w:rsidRDefault="001C2BEA" w:rsidP="001A0A32">
      <w:pPr>
        <w:pStyle w:val="Sansinterligne"/>
        <w:numPr>
          <w:ilvl w:val="0"/>
          <w:numId w:val="179"/>
        </w:numPr>
        <w:spacing w:line="360" w:lineRule="auto"/>
        <w:jc w:val="both"/>
        <w:rPr>
          <w:rFonts w:ascii="Arial" w:hAnsi="Arial" w:cs="Arial"/>
          <w:sz w:val="20"/>
          <w:szCs w:val="20"/>
        </w:rPr>
      </w:pPr>
      <w:r w:rsidRPr="00DF2975">
        <w:rPr>
          <w:rFonts w:ascii="Arial" w:hAnsi="Arial" w:cs="Arial"/>
          <w:sz w:val="20"/>
          <w:szCs w:val="20"/>
        </w:rPr>
        <w:t>Un</w:t>
      </w:r>
      <w:r w:rsidRPr="00DF2975">
        <w:rPr>
          <w:rFonts w:ascii="Arial" w:hAnsi="Arial" w:cs="Arial"/>
          <w:spacing w:val="48"/>
          <w:sz w:val="20"/>
          <w:szCs w:val="20"/>
        </w:rPr>
        <w:t xml:space="preserve"> </w:t>
      </w:r>
      <w:r w:rsidRPr="00DF2975">
        <w:rPr>
          <w:rFonts w:ascii="Arial" w:hAnsi="Arial" w:cs="Arial"/>
          <w:sz w:val="20"/>
          <w:szCs w:val="20"/>
        </w:rPr>
        <w:t>couteau</w:t>
      </w:r>
      <w:r w:rsidRPr="00DF2975">
        <w:rPr>
          <w:rFonts w:ascii="Arial" w:hAnsi="Arial" w:cs="Arial"/>
          <w:spacing w:val="14"/>
          <w:sz w:val="20"/>
          <w:szCs w:val="20"/>
        </w:rPr>
        <w:t xml:space="preserve"> </w:t>
      </w:r>
      <w:r w:rsidRPr="00DF2975">
        <w:rPr>
          <w:rFonts w:ascii="Arial" w:hAnsi="Arial" w:cs="Arial"/>
          <w:sz w:val="20"/>
          <w:szCs w:val="20"/>
        </w:rPr>
        <w:t>;</w:t>
      </w:r>
    </w:p>
    <w:p w14:paraId="415D6C96" w14:textId="77777777" w:rsidR="001C2BEA" w:rsidRPr="00DF2975" w:rsidRDefault="00850009" w:rsidP="001A0A32">
      <w:pPr>
        <w:pStyle w:val="Sansinterligne"/>
        <w:numPr>
          <w:ilvl w:val="0"/>
          <w:numId w:val="179"/>
        </w:numPr>
        <w:spacing w:line="360" w:lineRule="auto"/>
        <w:jc w:val="both"/>
        <w:rPr>
          <w:rFonts w:ascii="Arial" w:hAnsi="Arial" w:cs="Arial"/>
          <w:sz w:val="20"/>
          <w:szCs w:val="20"/>
        </w:rPr>
      </w:pPr>
      <w:r w:rsidRPr="00DF2975">
        <w:rPr>
          <w:rFonts w:ascii="Arial" w:hAnsi="Arial" w:cs="Arial"/>
          <w:w w:val="108"/>
          <w:sz w:val="20"/>
          <w:szCs w:val="20"/>
        </w:rPr>
        <w:lastRenderedPageBreak/>
        <w:t>Équipement</w:t>
      </w:r>
      <w:r w:rsidR="001C2BEA" w:rsidRPr="00DF2975">
        <w:rPr>
          <w:rFonts w:ascii="Arial" w:hAnsi="Arial" w:cs="Arial"/>
          <w:spacing w:val="20"/>
          <w:w w:val="108"/>
          <w:sz w:val="20"/>
          <w:szCs w:val="20"/>
        </w:rPr>
        <w:t xml:space="preserve">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sz w:val="20"/>
          <w:szCs w:val="20"/>
        </w:rPr>
        <w:t xml:space="preserve">premiers </w:t>
      </w:r>
      <w:r w:rsidR="001C2BEA" w:rsidRPr="00DF2975">
        <w:rPr>
          <w:rFonts w:ascii="Arial" w:hAnsi="Arial" w:cs="Arial"/>
          <w:spacing w:val="30"/>
          <w:sz w:val="20"/>
          <w:szCs w:val="20"/>
        </w:rPr>
        <w:t xml:space="preserve"> </w:t>
      </w:r>
      <w:r w:rsidR="001C2BEA" w:rsidRPr="00DF2975">
        <w:rPr>
          <w:rFonts w:ascii="Arial" w:hAnsi="Arial" w:cs="Arial"/>
          <w:sz w:val="20"/>
          <w:szCs w:val="20"/>
        </w:rPr>
        <w:t>secours</w:t>
      </w:r>
      <w:r w:rsidR="001C2BEA" w:rsidRPr="00DF2975">
        <w:rPr>
          <w:rFonts w:ascii="Arial" w:hAnsi="Arial" w:cs="Arial"/>
          <w:spacing w:val="21"/>
          <w:sz w:val="20"/>
          <w:szCs w:val="20"/>
        </w:rPr>
        <w:t xml:space="preserve"> </w:t>
      </w:r>
      <w:r w:rsidR="001C2BEA" w:rsidRPr="00DF2975">
        <w:rPr>
          <w:rFonts w:ascii="Arial" w:hAnsi="Arial" w:cs="Arial"/>
          <w:sz w:val="20"/>
          <w:szCs w:val="20"/>
        </w:rPr>
        <w:t>;</w:t>
      </w:r>
    </w:p>
    <w:p w14:paraId="381B9A4C" w14:textId="77777777" w:rsidR="001C2BEA" w:rsidRPr="00DF2975" w:rsidRDefault="001C2BEA" w:rsidP="001A0A32">
      <w:pPr>
        <w:pStyle w:val="Sansinterligne"/>
        <w:numPr>
          <w:ilvl w:val="0"/>
          <w:numId w:val="179"/>
        </w:numPr>
        <w:spacing w:line="360" w:lineRule="auto"/>
        <w:jc w:val="both"/>
        <w:rPr>
          <w:rFonts w:ascii="Arial" w:hAnsi="Arial" w:cs="Arial"/>
          <w:sz w:val="20"/>
          <w:szCs w:val="20"/>
        </w:rPr>
      </w:pPr>
      <w:r w:rsidRPr="00DF2975">
        <w:rPr>
          <w:rFonts w:ascii="Arial" w:hAnsi="Arial" w:cs="Arial"/>
          <w:sz w:val="20"/>
          <w:szCs w:val="20"/>
        </w:rPr>
        <w:t>Un</w:t>
      </w:r>
      <w:r w:rsidRPr="00DF2975">
        <w:rPr>
          <w:rFonts w:ascii="Arial" w:hAnsi="Arial" w:cs="Arial"/>
          <w:spacing w:val="48"/>
          <w:sz w:val="20"/>
          <w:szCs w:val="20"/>
        </w:rPr>
        <w:t xml:space="preserve"> </w:t>
      </w:r>
      <w:r w:rsidRPr="00DF2975">
        <w:rPr>
          <w:rFonts w:ascii="Arial" w:hAnsi="Arial" w:cs="Arial"/>
          <w:sz w:val="20"/>
          <w:szCs w:val="20"/>
        </w:rPr>
        <w:t>jeu</w:t>
      </w:r>
      <w:r w:rsidRPr="00DF2975">
        <w:rPr>
          <w:rFonts w:ascii="Arial" w:hAnsi="Arial" w:cs="Arial"/>
          <w:spacing w:val="4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codes</w:t>
      </w:r>
      <w:r w:rsidRPr="00DF2975">
        <w:rPr>
          <w:rFonts w:ascii="Arial" w:hAnsi="Arial" w:cs="Arial"/>
          <w:spacing w:val="47"/>
          <w:sz w:val="20"/>
          <w:szCs w:val="20"/>
        </w:rPr>
        <w:t xml:space="preserve"> </w:t>
      </w:r>
      <w:r w:rsidRPr="00DF2975">
        <w:rPr>
          <w:rFonts w:ascii="Arial" w:hAnsi="Arial" w:cs="Arial"/>
          <w:w w:val="104"/>
          <w:sz w:val="20"/>
          <w:szCs w:val="20"/>
        </w:rPr>
        <w:t>sol/air.</w:t>
      </w:r>
    </w:p>
    <w:p w14:paraId="15FB2D5A" w14:textId="77777777" w:rsidR="001C2BEA" w:rsidRPr="00DF2975" w:rsidRDefault="001C2BEA" w:rsidP="001A0A32">
      <w:pPr>
        <w:pStyle w:val="Sansinterligne"/>
        <w:numPr>
          <w:ilvl w:val="0"/>
          <w:numId w:val="178"/>
        </w:numPr>
        <w:spacing w:line="360" w:lineRule="auto"/>
        <w:jc w:val="both"/>
        <w:rPr>
          <w:rFonts w:ascii="Arial" w:hAnsi="Arial" w:cs="Arial"/>
          <w:sz w:val="20"/>
          <w:szCs w:val="20"/>
        </w:rPr>
      </w:pPr>
      <w:r w:rsidRPr="00DF2975">
        <w:rPr>
          <w:rFonts w:ascii="Arial" w:hAnsi="Arial" w:cs="Arial"/>
          <w:sz w:val="20"/>
          <w:szCs w:val="20"/>
        </w:rPr>
        <w:t>Par</w:t>
      </w:r>
      <w:r w:rsidRPr="00DF2975">
        <w:rPr>
          <w:rFonts w:ascii="Arial" w:hAnsi="Arial" w:cs="Arial"/>
          <w:spacing w:val="22"/>
          <w:sz w:val="20"/>
          <w:szCs w:val="20"/>
        </w:rPr>
        <w:t xml:space="preserve"> </w:t>
      </w:r>
      <w:r w:rsidRPr="00DF2975">
        <w:rPr>
          <w:rFonts w:ascii="Arial" w:hAnsi="Arial" w:cs="Arial"/>
          <w:sz w:val="20"/>
          <w:szCs w:val="20"/>
        </w:rPr>
        <w:t>ailleurs,</w:t>
      </w:r>
      <w:r w:rsidRPr="00DF2975">
        <w:rPr>
          <w:rFonts w:ascii="Arial" w:hAnsi="Arial" w:cs="Arial"/>
          <w:spacing w:val="50"/>
          <w:sz w:val="20"/>
          <w:szCs w:val="20"/>
        </w:rPr>
        <w:t xml:space="preserve"> </w:t>
      </w:r>
      <w:r w:rsidRPr="00DF2975">
        <w:rPr>
          <w:rFonts w:ascii="Arial" w:hAnsi="Arial" w:cs="Arial"/>
          <w:sz w:val="20"/>
          <w:szCs w:val="20"/>
        </w:rPr>
        <w:t>lorsque</w:t>
      </w:r>
      <w:r w:rsidRPr="00DF2975">
        <w:rPr>
          <w:rFonts w:ascii="Arial" w:hAnsi="Arial" w:cs="Arial"/>
          <w:spacing w:val="54"/>
          <w:sz w:val="20"/>
          <w:szCs w:val="20"/>
        </w:rPr>
        <w:t xml:space="preserve"> </w:t>
      </w:r>
      <w:r w:rsidRPr="00DF2975">
        <w:rPr>
          <w:rFonts w:ascii="Arial" w:hAnsi="Arial" w:cs="Arial"/>
          <w:sz w:val="20"/>
          <w:szCs w:val="20"/>
        </w:rPr>
        <w:t>l’on</w:t>
      </w:r>
      <w:r w:rsidRPr="00DF2975">
        <w:rPr>
          <w:rFonts w:ascii="Arial" w:hAnsi="Arial" w:cs="Arial"/>
          <w:spacing w:val="18"/>
          <w:sz w:val="20"/>
          <w:szCs w:val="20"/>
        </w:rPr>
        <w:t xml:space="preserve"> </w:t>
      </w:r>
      <w:r w:rsidRPr="00DF2975">
        <w:rPr>
          <w:rFonts w:ascii="Arial" w:hAnsi="Arial" w:cs="Arial"/>
          <w:sz w:val="20"/>
          <w:szCs w:val="20"/>
        </w:rPr>
        <w:t>s’attend</w:t>
      </w:r>
      <w:r w:rsidRPr="00DF2975">
        <w:rPr>
          <w:rFonts w:ascii="Arial" w:hAnsi="Arial" w:cs="Arial"/>
          <w:spacing w:val="16"/>
          <w:sz w:val="20"/>
          <w:szCs w:val="20"/>
        </w:rPr>
        <w:t xml:space="preserve"> </w:t>
      </w:r>
      <w:r w:rsidRPr="00DF2975">
        <w:rPr>
          <w:rFonts w:ascii="Arial" w:hAnsi="Arial" w:cs="Arial"/>
          <w:sz w:val="20"/>
          <w:szCs w:val="20"/>
        </w:rPr>
        <w:t>à</w:t>
      </w:r>
      <w:r w:rsidRPr="00DF2975">
        <w:rPr>
          <w:rFonts w:ascii="Arial" w:hAnsi="Arial" w:cs="Arial"/>
          <w:spacing w:val="7"/>
          <w:sz w:val="20"/>
          <w:szCs w:val="20"/>
        </w:rPr>
        <w:t xml:space="preserve"> </w:t>
      </w:r>
      <w:r w:rsidRPr="00DF2975">
        <w:rPr>
          <w:rFonts w:ascii="Arial" w:hAnsi="Arial" w:cs="Arial"/>
          <w:sz w:val="20"/>
          <w:szCs w:val="20"/>
        </w:rPr>
        <w:t>des</w:t>
      </w:r>
      <w:r w:rsidRPr="00DF2975">
        <w:rPr>
          <w:rFonts w:ascii="Arial" w:hAnsi="Arial" w:cs="Arial"/>
          <w:spacing w:val="20"/>
          <w:sz w:val="20"/>
          <w:szCs w:val="20"/>
        </w:rPr>
        <w:t xml:space="preserve"> </w:t>
      </w:r>
      <w:r w:rsidRPr="00DF2975">
        <w:rPr>
          <w:rFonts w:ascii="Arial" w:hAnsi="Arial" w:cs="Arial"/>
          <w:sz w:val="20"/>
          <w:szCs w:val="20"/>
        </w:rPr>
        <w:t>conditions</w:t>
      </w:r>
      <w:r w:rsidRPr="00DF2975">
        <w:rPr>
          <w:rFonts w:ascii="Arial" w:hAnsi="Arial" w:cs="Arial"/>
          <w:spacing w:val="58"/>
          <w:sz w:val="20"/>
          <w:szCs w:val="20"/>
        </w:rPr>
        <w:t xml:space="preserve"> </w:t>
      </w:r>
      <w:r w:rsidRPr="00DF2975">
        <w:rPr>
          <w:rFonts w:ascii="Arial" w:hAnsi="Arial" w:cs="Arial"/>
          <w:sz w:val="20"/>
          <w:szCs w:val="20"/>
        </w:rPr>
        <w:t>polaires,</w:t>
      </w:r>
      <w:r w:rsidRPr="00DF2975">
        <w:rPr>
          <w:rFonts w:ascii="Arial" w:hAnsi="Arial" w:cs="Arial"/>
          <w:spacing w:val="55"/>
          <w:sz w:val="20"/>
          <w:szCs w:val="20"/>
        </w:rPr>
        <w:t xml:space="preserve"> </w:t>
      </w:r>
      <w:r w:rsidRPr="00DF2975">
        <w:rPr>
          <w:rFonts w:ascii="Arial" w:hAnsi="Arial" w:cs="Arial"/>
          <w:sz w:val="20"/>
          <w:szCs w:val="20"/>
        </w:rPr>
        <w:t>les</w:t>
      </w:r>
      <w:r w:rsidRPr="00DF2975">
        <w:rPr>
          <w:rFonts w:ascii="Arial" w:hAnsi="Arial" w:cs="Arial"/>
          <w:spacing w:val="19"/>
          <w:sz w:val="20"/>
          <w:szCs w:val="20"/>
        </w:rPr>
        <w:t xml:space="preserve"> </w:t>
      </w:r>
      <w:r w:rsidRPr="00DF2975">
        <w:rPr>
          <w:rFonts w:ascii="Arial" w:hAnsi="Arial" w:cs="Arial"/>
          <w:w w:val="107"/>
          <w:sz w:val="20"/>
          <w:szCs w:val="20"/>
        </w:rPr>
        <w:t>équipements</w:t>
      </w:r>
      <w:r w:rsidRPr="00DF2975">
        <w:rPr>
          <w:rFonts w:ascii="Arial" w:hAnsi="Arial" w:cs="Arial"/>
          <w:spacing w:val="-4"/>
          <w:w w:val="107"/>
          <w:sz w:val="20"/>
          <w:szCs w:val="20"/>
        </w:rPr>
        <w:t xml:space="preserve"> </w:t>
      </w:r>
      <w:r w:rsidRPr="00DF2975">
        <w:rPr>
          <w:rFonts w:ascii="Arial" w:hAnsi="Arial" w:cs="Arial"/>
          <w:sz w:val="20"/>
          <w:szCs w:val="20"/>
        </w:rPr>
        <w:t>ci–après</w:t>
      </w:r>
      <w:r w:rsidRPr="00DF2975">
        <w:rPr>
          <w:rFonts w:ascii="Arial" w:hAnsi="Arial" w:cs="Arial"/>
          <w:spacing w:val="17"/>
          <w:sz w:val="20"/>
          <w:szCs w:val="20"/>
        </w:rPr>
        <w:t xml:space="preserve"> </w:t>
      </w:r>
      <w:r w:rsidRPr="00DF2975">
        <w:rPr>
          <w:rFonts w:ascii="Arial" w:hAnsi="Arial" w:cs="Arial"/>
          <w:sz w:val="20"/>
          <w:szCs w:val="20"/>
        </w:rPr>
        <w:t>devraient</w:t>
      </w:r>
      <w:r w:rsidRPr="00DF2975">
        <w:rPr>
          <w:rFonts w:ascii="Arial" w:hAnsi="Arial" w:cs="Arial"/>
          <w:spacing w:val="52"/>
          <w:sz w:val="20"/>
          <w:szCs w:val="20"/>
        </w:rPr>
        <w:t xml:space="preserve"> </w:t>
      </w:r>
      <w:r w:rsidRPr="00DF2975">
        <w:rPr>
          <w:rFonts w:ascii="Arial" w:hAnsi="Arial" w:cs="Arial"/>
          <w:w w:val="104"/>
          <w:sz w:val="20"/>
          <w:szCs w:val="20"/>
        </w:rPr>
        <w:t xml:space="preserve">être </w:t>
      </w:r>
      <w:r w:rsidRPr="00DF2975">
        <w:rPr>
          <w:rFonts w:ascii="Arial" w:hAnsi="Arial" w:cs="Arial"/>
          <w:sz w:val="20"/>
          <w:szCs w:val="20"/>
        </w:rPr>
        <w:t>emportés</w:t>
      </w:r>
      <w:r w:rsidRPr="00DF2975">
        <w:rPr>
          <w:rFonts w:ascii="Arial" w:hAnsi="Arial" w:cs="Arial"/>
          <w:spacing w:val="37"/>
          <w:sz w:val="20"/>
          <w:szCs w:val="20"/>
        </w:rPr>
        <w:t xml:space="preserve"> </w:t>
      </w:r>
      <w:r w:rsidRPr="00DF2975">
        <w:rPr>
          <w:rFonts w:ascii="Arial" w:hAnsi="Arial" w:cs="Arial"/>
          <w:sz w:val="20"/>
          <w:szCs w:val="20"/>
        </w:rPr>
        <w:t>:</w:t>
      </w:r>
    </w:p>
    <w:p w14:paraId="6007A412" w14:textId="77777777" w:rsidR="001C2BEA" w:rsidRPr="00DF2975" w:rsidRDefault="001C2BEA" w:rsidP="007327AA">
      <w:pPr>
        <w:pStyle w:val="Sansinterligne"/>
        <w:numPr>
          <w:ilvl w:val="0"/>
          <w:numId w:val="141"/>
        </w:numPr>
        <w:spacing w:line="360" w:lineRule="auto"/>
        <w:ind w:hanging="437"/>
        <w:jc w:val="both"/>
        <w:rPr>
          <w:rFonts w:ascii="Arial" w:hAnsi="Arial" w:cs="Arial"/>
          <w:iCs/>
          <w:sz w:val="20"/>
          <w:szCs w:val="20"/>
        </w:rPr>
      </w:pPr>
      <w:r w:rsidRPr="00DF2975">
        <w:rPr>
          <w:rFonts w:ascii="Arial" w:hAnsi="Arial" w:cs="Arial"/>
          <w:iCs/>
          <w:sz w:val="20"/>
          <w:szCs w:val="20"/>
        </w:rPr>
        <w:t>Un dispositif  permettant  de faire fondre  la neige ;</w:t>
      </w:r>
    </w:p>
    <w:p w14:paraId="202E203B" w14:textId="77777777" w:rsidR="001C2BEA" w:rsidRPr="00DF2975" w:rsidRDefault="001C2BEA" w:rsidP="007327AA">
      <w:pPr>
        <w:pStyle w:val="Sansinterligne"/>
        <w:numPr>
          <w:ilvl w:val="0"/>
          <w:numId w:val="141"/>
        </w:numPr>
        <w:spacing w:line="360" w:lineRule="auto"/>
        <w:ind w:hanging="437"/>
        <w:jc w:val="both"/>
        <w:rPr>
          <w:rFonts w:ascii="Arial" w:hAnsi="Arial" w:cs="Arial"/>
          <w:iCs/>
          <w:sz w:val="20"/>
          <w:szCs w:val="20"/>
        </w:rPr>
      </w:pPr>
      <w:r w:rsidRPr="00DF2975">
        <w:rPr>
          <w:rFonts w:ascii="Arial" w:hAnsi="Arial" w:cs="Arial"/>
          <w:iCs/>
          <w:sz w:val="20"/>
          <w:szCs w:val="20"/>
        </w:rPr>
        <w:t>Une pelle à neige et une scie à neige ;</w:t>
      </w:r>
    </w:p>
    <w:p w14:paraId="24973B2C" w14:textId="77777777" w:rsidR="001C2BEA" w:rsidRPr="00DF2975" w:rsidRDefault="001C2BEA" w:rsidP="007327AA">
      <w:pPr>
        <w:pStyle w:val="Sansinterligne"/>
        <w:numPr>
          <w:ilvl w:val="0"/>
          <w:numId w:val="141"/>
        </w:numPr>
        <w:spacing w:line="360" w:lineRule="auto"/>
        <w:ind w:hanging="437"/>
        <w:jc w:val="both"/>
        <w:rPr>
          <w:rFonts w:ascii="Arial" w:hAnsi="Arial" w:cs="Arial"/>
          <w:iCs/>
          <w:sz w:val="20"/>
          <w:szCs w:val="20"/>
        </w:rPr>
      </w:pPr>
      <w:r w:rsidRPr="00DF2975">
        <w:rPr>
          <w:rFonts w:ascii="Arial" w:hAnsi="Arial" w:cs="Arial"/>
          <w:iCs/>
          <w:sz w:val="20"/>
          <w:szCs w:val="20"/>
        </w:rPr>
        <w:t>Des sacs de couchage  pour  au moins  le tiers de l’ensemble  des personnes  à bord  et des</w:t>
      </w:r>
      <w:r w:rsidR="00850009" w:rsidRPr="00DF2975">
        <w:rPr>
          <w:rFonts w:ascii="Arial" w:hAnsi="Arial" w:cs="Arial"/>
          <w:iCs/>
          <w:sz w:val="20"/>
          <w:szCs w:val="20"/>
        </w:rPr>
        <w:t xml:space="preserve"> </w:t>
      </w:r>
      <w:r w:rsidRPr="00DF2975">
        <w:rPr>
          <w:rFonts w:ascii="Arial" w:hAnsi="Arial" w:cs="Arial"/>
          <w:iCs/>
          <w:sz w:val="20"/>
          <w:szCs w:val="20"/>
        </w:rPr>
        <w:t>couvertures isothermes pour le reste ou des couvertures  isothermes  pour  l’ensemble  des</w:t>
      </w:r>
      <w:r w:rsidR="00850009" w:rsidRPr="00DF2975">
        <w:rPr>
          <w:rFonts w:ascii="Arial" w:hAnsi="Arial" w:cs="Arial"/>
          <w:iCs/>
          <w:sz w:val="20"/>
          <w:szCs w:val="20"/>
        </w:rPr>
        <w:t xml:space="preserve">   </w:t>
      </w:r>
      <w:r w:rsidRPr="00DF2975">
        <w:rPr>
          <w:rFonts w:ascii="Arial" w:hAnsi="Arial" w:cs="Arial"/>
          <w:iCs/>
          <w:sz w:val="20"/>
          <w:szCs w:val="20"/>
        </w:rPr>
        <w:t>passagers  à bord ;</w:t>
      </w:r>
    </w:p>
    <w:p w14:paraId="58C5C240" w14:textId="77777777" w:rsidR="001C2BEA" w:rsidRPr="00DF2975" w:rsidRDefault="001C2BEA" w:rsidP="007327AA">
      <w:pPr>
        <w:pStyle w:val="Sansinterligne"/>
        <w:numPr>
          <w:ilvl w:val="0"/>
          <w:numId w:val="141"/>
        </w:numPr>
        <w:spacing w:line="360" w:lineRule="auto"/>
        <w:ind w:hanging="437"/>
        <w:jc w:val="both"/>
        <w:rPr>
          <w:rFonts w:ascii="Arial" w:hAnsi="Arial" w:cs="Arial"/>
          <w:iCs/>
          <w:sz w:val="20"/>
          <w:szCs w:val="20"/>
        </w:rPr>
      </w:pPr>
      <w:r w:rsidRPr="00DF2975">
        <w:rPr>
          <w:rFonts w:ascii="Arial" w:hAnsi="Arial" w:cs="Arial"/>
          <w:iCs/>
          <w:sz w:val="20"/>
          <w:szCs w:val="20"/>
        </w:rPr>
        <w:t>Une combinaison polaire  pour chaque membre  d’équipage  transporté.</w:t>
      </w:r>
    </w:p>
    <w:p w14:paraId="35BA0517" w14:textId="77777777" w:rsidR="001C2BEA" w:rsidRPr="00DF2975" w:rsidRDefault="001C2BEA" w:rsidP="001A0A32">
      <w:pPr>
        <w:pStyle w:val="Sansinterligne"/>
        <w:numPr>
          <w:ilvl w:val="0"/>
          <w:numId w:val="178"/>
        </w:numPr>
        <w:spacing w:line="360" w:lineRule="auto"/>
        <w:jc w:val="both"/>
        <w:rPr>
          <w:rFonts w:ascii="Arial" w:hAnsi="Arial" w:cs="Arial"/>
          <w:sz w:val="20"/>
          <w:szCs w:val="20"/>
        </w:rPr>
      </w:pPr>
      <w:r w:rsidRPr="00DF2975">
        <w:rPr>
          <w:rFonts w:ascii="Arial" w:hAnsi="Arial" w:cs="Arial"/>
          <w:sz w:val="20"/>
          <w:szCs w:val="20"/>
        </w:rPr>
        <w:t>Si</w:t>
      </w:r>
      <w:r w:rsidRPr="00DF2975">
        <w:rPr>
          <w:rFonts w:ascii="Arial" w:hAnsi="Arial" w:cs="Arial"/>
          <w:spacing w:val="33"/>
          <w:sz w:val="20"/>
          <w:szCs w:val="20"/>
        </w:rPr>
        <w:t xml:space="preserve"> </w:t>
      </w:r>
      <w:r w:rsidRPr="00DF2975">
        <w:rPr>
          <w:rFonts w:ascii="Arial" w:hAnsi="Arial" w:cs="Arial"/>
          <w:sz w:val="20"/>
          <w:szCs w:val="20"/>
        </w:rPr>
        <w:t>l’un</w:t>
      </w:r>
      <w:r w:rsidRPr="00DF2975">
        <w:rPr>
          <w:rFonts w:ascii="Arial" w:hAnsi="Arial" w:cs="Arial"/>
          <w:spacing w:val="34"/>
          <w:sz w:val="20"/>
          <w:szCs w:val="20"/>
        </w:rPr>
        <w:t xml:space="preserve"> </w:t>
      </w:r>
      <w:r w:rsidRPr="00DF2975">
        <w:rPr>
          <w:rFonts w:ascii="Arial" w:hAnsi="Arial" w:cs="Arial"/>
          <w:sz w:val="20"/>
          <w:szCs w:val="20"/>
        </w:rPr>
        <w:t>des</w:t>
      </w:r>
      <w:r w:rsidRPr="00DF2975">
        <w:rPr>
          <w:rFonts w:ascii="Arial" w:hAnsi="Arial" w:cs="Arial"/>
          <w:spacing w:val="36"/>
          <w:sz w:val="20"/>
          <w:szCs w:val="20"/>
        </w:rPr>
        <w:t xml:space="preserve"> </w:t>
      </w:r>
      <w:r w:rsidRPr="00DF2975">
        <w:rPr>
          <w:rFonts w:ascii="Arial" w:hAnsi="Arial" w:cs="Arial"/>
          <w:sz w:val="20"/>
          <w:szCs w:val="20"/>
        </w:rPr>
        <w:t>articles</w:t>
      </w:r>
      <w:r w:rsidRPr="00DF2975">
        <w:rPr>
          <w:rFonts w:ascii="Arial" w:hAnsi="Arial" w:cs="Arial"/>
          <w:spacing w:val="43"/>
          <w:sz w:val="20"/>
          <w:szCs w:val="20"/>
        </w:rPr>
        <w:t xml:space="preserve"> </w:t>
      </w:r>
      <w:r w:rsidRPr="00DF2975">
        <w:rPr>
          <w:rFonts w:ascii="Arial" w:hAnsi="Arial" w:cs="Arial"/>
          <w:sz w:val="20"/>
          <w:szCs w:val="20"/>
        </w:rPr>
        <w:t>de</w:t>
      </w:r>
      <w:r w:rsidRPr="00DF2975">
        <w:rPr>
          <w:rFonts w:ascii="Arial" w:hAnsi="Arial" w:cs="Arial"/>
          <w:spacing w:val="32"/>
          <w:sz w:val="20"/>
          <w:szCs w:val="20"/>
        </w:rPr>
        <w:t xml:space="preserve"> </w:t>
      </w:r>
      <w:r w:rsidRPr="00DF2975">
        <w:rPr>
          <w:rFonts w:ascii="Arial" w:hAnsi="Arial" w:cs="Arial"/>
          <w:w w:val="107"/>
          <w:sz w:val="20"/>
          <w:szCs w:val="20"/>
        </w:rPr>
        <w:t>l’équipement</w:t>
      </w:r>
      <w:r w:rsidRPr="00DF2975">
        <w:rPr>
          <w:rFonts w:ascii="Arial" w:hAnsi="Arial" w:cs="Arial"/>
          <w:spacing w:val="12"/>
          <w:w w:val="107"/>
          <w:sz w:val="20"/>
          <w:szCs w:val="20"/>
        </w:rPr>
        <w:t xml:space="preserve"> </w:t>
      </w:r>
      <w:r w:rsidRPr="00DF2975">
        <w:rPr>
          <w:rFonts w:ascii="Arial" w:hAnsi="Arial" w:cs="Arial"/>
          <w:sz w:val="20"/>
          <w:szCs w:val="20"/>
        </w:rPr>
        <w:t>contenu</w:t>
      </w:r>
      <w:r w:rsidRPr="00DF2975">
        <w:rPr>
          <w:rFonts w:ascii="Arial" w:hAnsi="Arial" w:cs="Arial"/>
          <w:spacing w:val="54"/>
          <w:sz w:val="20"/>
          <w:szCs w:val="20"/>
        </w:rPr>
        <w:t xml:space="preserve"> </w:t>
      </w:r>
      <w:r w:rsidRPr="00DF2975">
        <w:rPr>
          <w:rFonts w:ascii="Arial" w:hAnsi="Arial" w:cs="Arial"/>
          <w:sz w:val="20"/>
          <w:szCs w:val="20"/>
        </w:rPr>
        <w:t>dans</w:t>
      </w:r>
      <w:r w:rsidRPr="00DF2975">
        <w:rPr>
          <w:rFonts w:ascii="Arial" w:hAnsi="Arial" w:cs="Arial"/>
          <w:spacing w:val="43"/>
          <w:sz w:val="20"/>
          <w:szCs w:val="20"/>
        </w:rPr>
        <w:t xml:space="preserve"> </w:t>
      </w:r>
      <w:r w:rsidRPr="00DF2975">
        <w:rPr>
          <w:rFonts w:ascii="Arial" w:hAnsi="Arial" w:cs="Arial"/>
          <w:sz w:val="20"/>
          <w:szCs w:val="20"/>
        </w:rPr>
        <w:t>la</w:t>
      </w:r>
      <w:r w:rsidRPr="00DF2975">
        <w:rPr>
          <w:rFonts w:ascii="Arial" w:hAnsi="Arial" w:cs="Arial"/>
          <w:spacing w:val="32"/>
          <w:sz w:val="20"/>
          <w:szCs w:val="20"/>
        </w:rPr>
        <w:t xml:space="preserve"> </w:t>
      </w:r>
      <w:r w:rsidRPr="00DF2975">
        <w:rPr>
          <w:rFonts w:ascii="Arial" w:hAnsi="Arial" w:cs="Arial"/>
          <w:sz w:val="20"/>
          <w:szCs w:val="20"/>
        </w:rPr>
        <w:t>liste</w:t>
      </w:r>
      <w:r w:rsidRPr="00DF2975">
        <w:rPr>
          <w:rFonts w:ascii="Arial" w:hAnsi="Arial" w:cs="Arial"/>
          <w:spacing w:val="36"/>
          <w:sz w:val="20"/>
          <w:szCs w:val="20"/>
        </w:rPr>
        <w:t xml:space="preserve"> </w:t>
      </w:r>
      <w:r w:rsidRPr="00DF2975">
        <w:rPr>
          <w:rFonts w:ascii="Arial" w:hAnsi="Arial" w:cs="Arial"/>
          <w:sz w:val="20"/>
          <w:szCs w:val="20"/>
        </w:rPr>
        <w:t>sus</w:t>
      </w:r>
      <w:r w:rsidRPr="00DF2975">
        <w:rPr>
          <w:rFonts w:ascii="Arial" w:hAnsi="Arial" w:cs="Arial"/>
          <w:spacing w:val="30"/>
          <w:sz w:val="20"/>
          <w:szCs w:val="20"/>
        </w:rPr>
        <w:t xml:space="preserve"> </w:t>
      </w:r>
      <w:r w:rsidRPr="00DF2975">
        <w:rPr>
          <w:rFonts w:ascii="Arial" w:hAnsi="Arial" w:cs="Arial"/>
          <w:sz w:val="20"/>
          <w:szCs w:val="20"/>
        </w:rPr>
        <w:t xml:space="preserve">mentionnée </w:t>
      </w:r>
      <w:r w:rsidRPr="00DF2975">
        <w:rPr>
          <w:rFonts w:ascii="Arial" w:hAnsi="Arial" w:cs="Arial"/>
          <w:spacing w:val="26"/>
          <w:sz w:val="20"/>
          <w:szCs w:val="20"/>
        </w:rPr>
        <w:t xml:space="preserve"> </w:t>
      </w:r>
      <w:r w:rsidRPr="00DF2975">
        <w:rPr>
          <w:rFonts w:ascii="Arial" w:hAnsi="Arial" w:cs="Arial"/>
          <w:sz w:val="20"/>
          <w:szCs w:val="20"/>
        </w:rPr>
        <w:t>est</w:t>
      </w:r>
      <w:r w:rsidRPr="00DF2975">
        <w:rPr>
          <w:rFonts w:ascii="Arial" w:hAnsi="Arial" w:cs="Arial"/>
          <w:spacing w:val="20"/>
          <w:sz w:val="20"/>
          <w:szCs w:val="20"/>
        </w:rPr>
        <w:t xml:space="preserve"> </w:t>
      </w:r>
      <w:r w:rsidRPr="00DF2975">
        <w:rPr>
          <w:rFonts w:ascii="Arial" w:hAnsi="Arial" w:cs="Arial"/>
          <w:sz w:val="20"/>
          <w:szCs w:val="20"/>
        </w:rPr>
        <w:t>déjà</w:t>
      </w:r>
      <w:r w:rsidRPr="00DF2975">
        <w:rPr>
          <w:rFonts w:ascii="Arial" w:hAnsi="Arial" w:cs="Arial"/>
          <w:spacing w:val="47"/>
          <w:sz w:val="20"/>
          <w:szCs w:val="20"/>
        </w:rPr>
        <w:t xml:space="preserve"> </w:t>
      </w:r>
      <w:r w:rsidRPr="00DF2975">
        <w:rPr>
          <w:rFonts w:ascii="Arial" w:hAnsi="Arial" w:cs="Arial"/>
          <w:sz w:val="20"/>
          <w:szCs w:val="20"/>
        </w:rPr>
        <w:t>transporté</w:t>
      </w:r>
      <w:r w:rsidRPr="00DF2975">
        <w:rPr>
          <w:rFonts w:ascii="Arial" w:hAnsi="Arial" w:cs="Arial"/>
          <w:spacing w:val="64"/>
          <w:sz w:val="20"/>
          <w:szCs w:val="20"/>
        </w:rPr>
        <w:t xml:space="preserve"> </w:t>
      </w:r>
      <w:r w:rsidRPr="00DF2975">
        <w:rPr>
          <w:rFonts w:ascii="Arial" w:hAnsi="Arial" w:cs="Arial"/>
          <w:w w:val="106"/>
          <w:sz w:val="20"/>
          <w:szCs w:val="20"/>
        </w:rPr>
        <w:t xml:space="preserve">à </w:t>
      </w:r>
      <w:r w:rsidRPr="00DF2975">
        <w:rPr>
          <w:rFonts w:ascii="Arial" w:hAnsi="Arial" w:cs="Arial"/>
          <w:sz w:val="20"/>
          <w:szCs w:val="20"/>
        </w:rPr>
        <w:t>bord</w:t>
      </w:r>
      <w:r w:rsidRPr="00DF2975">
        <w:rPr>
          <w:rFonts w:ascii="Arial" w:hAnsi="Arial" w:cs="Arial"/>
          <w:spacing w:val="44"/>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 xml:space="preserve">l’hélicoptère </w:t>
      </w:r>
      <w:r w:rsidRPr="00DF2975">
        <w:rPr>
          <w:rFonts w:ascii="Arial" w:hAnsi="Arial" w:cs="Arial"/>
          <w:spacing w:val="8"/>
          <w:sz w:val="20"/>
          <w:szCs w:val="20"/>
        </w:rPr>
        <w:t xml:space="preserve"> </w:t>
      </w:r>
      <w:r w:rsidRPr="00DF2975">
        <w:rPr>
          <w:rFonts w:ascii="Arial" w:hAnsi="Arial" w:cs="Arial"/>
          <w:sz w:val="20"/>
          <w:szCs w:val="20"/>
        </w:rPr>
        <w:t>en</w:t>
      </w:r>
      <w:r w:rsidRPr="00DF2975">
        <w:rPr>
          <w:rFonts w:ascii="Arial" w:hAnsi="Arial" w:cs="Arial"/>
          <w:spacing w:val="22"/>
          <w:sz w:val="20"/>
          <w:szCs w:val="20"/>
        </w:rPr>
        <w:t xml:space="preserve"> </w:t>
      </w:r>
      <w:r w:rsidRPr="00DF2975">
        <w:rPr>
          <w:rFonts w:ascii="Arial" w:hAnsi="Arial" w:cs="Arial"/>
          <w:sz w:val="20"/>
          <w:szCs w:val="20"/>
        </w:rPr>
        <w:t>conformité  avec</w:t>
      </w:r>
      <w:r w:rsidRPr="00DF2975">
        <w:rPr>
          <w:rFonts w:ascii="Arial" w:hAnsi="Arial" w:cs="Arial"/>
          <w:spacing w:val="16"/>
          <w:sz w:val="20"/>
          <w:szCs w:val="20"/>
        </w:rPr>
        <w:t xml:space="preserve"> </w:t>
      </w:r>
      <w:r w:rsidRPr="00DF2975">
        <w:rPr>
          <w:rFonts w:ascii="Arial" w:hAnsi="Arial" w:cs="Arial"/>
          <w:sz w:val="20"/>
          <w:szCs w:val="20"/>
        </w:rPr>
        <w:t>une</w:t>
      </w:r>
      <w:r w:rsidRPr="00DF2975">
        <w:rPr>
          <w:rFonts w:ascii="Arial" w:hAnsi="Arial" w:cs="Arial"/>
          <w:spacing w:val="34"/>
          <w:sz w:val="20"/>
          <w:szCs w:val="20"/>
        </w:rPr>
        <w:t xml:space="preserve"> </w:t>
      </w:r>
      <w:r w:rsidRPr="00DF2975">
        <w:rPr>
          <w:rFonts w:ascii="Arial" w:hAnsi="Arial" w:cs="Arial"/>
          <w:sz w:val="20"/>
          <w:szCs w:val="20"/>
        </w:rPr>
        <w:t>autre</w:t>
      </w:r>
      <w:r w:rsidRPr="00DF2975">
        <w:rPr>
          <w:rFonts w:ascii="Arial" w:hAnsi="Arial" w:cs="Arial"/>
          <w:spacing w:val="31"/>
          <w:sz w:val="20"/>
          <w:szCs w:val="20"/>
        </w:rPr>
        <w:t xml:space="preserve"> </w:t>
      </w:r>
      <w:r w:rsidRPr="00DF2975">
        <w:rPr>
          <w:rFonts w:ascii="Arial" w:hAnsi="Arial" w:cs="Arial"/>
          <w:sz w:val="20"/>
          <w:szCs w:val="20"/>
        </w:rPr>
        <w:t>exigence,</w:t>
      </w:r>
      <w:r w:rsidRPr="00DF2975">
        <w:rPr>
          <w:rFonts w:ascii="Arial" w:hAnsi="Arial" w:cs="Arial"/>
          <w:spacing w:val="42"/>
          <w:sz w:val="20"/>
          <w:szCs w:val="20"/>
        </w:rPr>
        <w:t xml:space="preserve"> </w:t>
      </w:r>
      <w:r w:rsidRPr="00DF2975">
        <w:rPr>
          <w:rFonts w:ascii="Arial" w:hAnsi="Arial" w:cs="Arial"/>
          <w:sz w:val="20"/>
          <w:szCs w:val="20"/>
        </w:rPr>
        <w:t>il</w:t>
      </w:r>
      <w:r w:rsidRPr="00DF2975">
        <w:rPr>
          <w:rFonts w:ascii="Arial" w:hAnsi="Arial" w:cs="Arial"/>
          <w:spacing w:val="24"/>
          <w:sz w:val="20"/>
          <w:szCs w:val="20"/>
        </w:rPr>
        <w:t xml:space="preserve"> </w:t>
      </w:r>
      <w:r w:rsidRPr="00DF2975">
        <w:rPr>
          <w:rFonts w:ascii="Arial" w:hAnsi="Arial" w:cs="Arial"/>
          <w:sz w:val="20"/>
          <w:szCs w:val="20"/>
        </w:rPr>
        <w:t>n’est</w:t>
      </w:r>
      <w:r w:rsidRPr="00DF2975">
        <w:rPr>
          <w:rFonts w:ascii="Arial" w:hAnsi="Arial" w:cs="Arial"/>
          <w:spacing w:val="7"/>
          <w:sz w:val="20"/>
          <w:szCs w:val="20"/>
        </w:rPr>
        <w:t xml:space="preserve"> </w:t>
      </w:r>
      <w:r w:rsidRPr="00DF2975">
        <w:rPr>
          <w:rFonts w:ascii="Arial" w:hAnsi="Arial" w:cs="Arial"/>
          <w:sz w:val="20"/>
          <w:szCs w:val="20"/>
        </w:rPr>
        <w:t>pas</w:t>
      </w:r>
      <w:r w:rsidRPr="00DF2975">
        <w:rPr>
          <w:rFonts w:ascii="Arial" w:hAnsi="Arial" w:cs="Arial"/>
          <w:spacing w:val="26"/>
          <w:sz w:val="20"/>
          <w:szCs w:val="20"/>
        </w:rPr>
        <w:t xml:space="preserve"> </w:t>
      </w:r>
      <w:r w:rsidRPr="00DF2975">
        <w:rPr>
          <w:rFonts w:ascii="Arial" w:hAnsi="Arial" w:cs="Arial"/>
          <w:sz w:val="20"/>
          <w:szCs w:val="20"/>
        </w:rPr>
        <w:t>nécessaire</w:t>
      </w:r>
      <w:r w:rsidRPr="00DF2975">
        <w:rPr>
          <w:rFonts w:ascii="Arial" w:hAnsi="Arial" w:cs="Arial"/>
          <w:spacing w:val="55"/>
          <w:sz w:val="20"/>
          <w:szCs w:val="20"/>
        </w:rPr>
        <w:t xml:space="preserve"> </w:t>
      </w:r>
      <w:r w:rsidRPr="00DF2975">
        <w:rPr>
          <w:rFonts w:ascii="Arial" w:hAnsi="Arial" w:cs="Arial"/>
          <w:sz w:val="20"/>
          <w:szCs w:val="20"/>
        </w:rPr>
        <w:t>que</w:t>
      </w:r>
      <w:r w:rsidRPr="00DF2975">
        <w:rPr>
          <w:rFonts w:ascii="Arial" w:hAnsi="Arial" w:cs="Arial"/>
          <w:spacing w:val="34"/>
          <w:sz w:val="20"/>
          <w:szCs w:val="20"/>
        </w:rPr>
        <w:t xml:space="preserve"> </w:t>
      </w:r>
      <w:r w:rsidRPr="00DF2975">
        <w:rPr>
          <w:rFonts w:ascii="Arial" w:hAnsi="Arial" w:cs="Arial"/>
          <w:w w:val="101"/>
          <w:sz w:val="20"/>
          <w:szCs w:val="20"/>
        </w:rPr>
        <w:t xml:space="preserve">celui–ci </w:t>
      </w:r>
      <w:r w:rsidRPr="00DF2975">
        <w:rPr>
          <w:rFonts w:ascii="Arial" w:hAnsi="Arial" w:cs="Arial"/>
          <w:sz w:val="20"/>
          <w:szCs w:val="20"/>
        </w:rPr>
        <w:t>soit</w:t>
      </w:r>
      <w:r w:rsidRPr="00DF2975">
        <w:rPr>
          <w:rFonts w:ascii="Arial" w:hAnsi="Arial" w:cs="Arial"/>
          <w:spacing w:val="38"/>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w w:val="107"/>
          <w:sz w:val="20"/>
          <w:szCs w:val="20"/>
        </w:rPr>
        <w:t>double.</w:t>
      </w:r>
    </w:p>
    <w:p w14:paraId="19F8A4FF" w14:textId="77777777" w:rsidR="001C2BEA" w:rsidRPr="00DF2975" w:rsidRDefault="00F57C89" w:rsidP="00B10FAC">
      <w:pPr>
        <w:pStyle w:val="Titre2"/>
      </w:pPr>
      <w:bookmarkStart w:id="146" w:name="_Toc188974157"/>
      <w:r w:rsidRPr="00DF2975">
        <w:t>IEM OPS 3.K.212 (a)(2) – E</w:t>
      </w:r>
      <w:r w:rsidR="00DF2478" w:rsidRPr="00DF2975">
        <w:t>xigences</w:t>
      </w:r>
      <w:r w:rsidRPr="00DF2975">
        <w:t xml:space="preserve">  </w:t>
      </w:r>
      <w:r w:rsidR="00DF2478" w:rsidRPr="00DF2975">
        <w:t>additionnelles pour les hélicoptères  exploités  depuis ou vers des héliplateformes situées dans une zone maritime hostile</w:t>
      </w:r>
      <w:bookmarkEnd w:id="146"/>
    </w:p>
    <w:p w14:paraId="72DE8168" w14:textId="77777777" w:rsidR="001C2BEA" w:rsidRPr="00DF2975" w:rsidRDefault="001C2BEA" w:rsidP="001A0A32">
      <w:pPr>
        <w:pStyle w:val="Sansinterligne"/>
        <w:numPr>
          <w:ilvl w:val="0"/>
          <w:numId w:val="180"/>
        </w:numPr>
        <w:spacing w:line="360" w:lineRule="auto"/>
        <w:jc w:val="both"/>
        <w:rPr>
          <w:rFonts w:ascii="Arial" w:hAnsi="Arial" w:cs="Arial"/>
          <w:sz w:val="20"/>
          <w:szCs w:val="20"/>
        </w:rPr>
      </w:pPr>
      <w:r w:rsidRPr="00DF2975">
        <w:rPr>
          <w:rFonts w:ascii="Arial" w:hAnsi="Arial" w:cs="Arial"/>
          <w:sz w:val="20"/>
          <w:szCs w:val="20"/>
        </w:rPr>
        <w:t xml:space="preserve">Les exploitants devraient être conscient du fait que des saillies sur la surface extérieure de </w:t>
      </w:r>
      <w:r w:rsidR="00850009" w:rsidRPr="00DF2975">
        <w:rPr>
          <w:rFonts w:ascii="Arial" w:hAnsi="Arial" w:cs="Arial"/>
          <w:sz w:val="20"/>
          <w:szCs w:val="20"/>
        </w:rPr>
        <w:t>l’héli</w:t>
      </w:r>
      <w:r w:rsidRPr="00DF2975">
        <w:rPr>
          <w:rFonts w:ascii="Arial" w:hAnsi="Arial" w:cs="Arial"/>
          <w:sz w:val="20"/>
          <w:szCs w:val="20"/>
        </w:rPr>
        <w:t xml:space="preserve">coptère, situées dans une zone comprise entre 1,22 m (4 ft) au-dessus et 0,61 m (2 ft) </w:t>
      </w:r>
      <w:r w:rsidR="00850009" w:rsidRPr="00DF2975">
        <w:rPr>
          <w:rFonts w:ascii="Arial" w:hAnsi="Arial" w:cs="Arial"/>
          <w:sz w:val="20"/>
          <w:szCs w:val="20"/>
        </w:rPr>
        <w:t>au-dessous</w:t>
      </w:r>
      <w:r w:rsidRPr="00DF2975">
        <w:rPr>
          <w:rFonts w:ascii="Arial" w:hAnsi="Arial" w:cs="Arial"/>
          <w:sz w:val="20"/>
          <w:szCs w:val="20"/>
        </w:rPr>
        <w:t xml:space="preserve"> de  la  ligne  de  flottaison  statique  établie  pourraient   causer  des  dommages à  un  canot  de sauvetage  déployé.  Des  exemples   de  saillies  nécessitant  d’être  prise  en  compte  sont  les antennes, les orifices carénés, les extrémités de goupille  fendue non protégées, les gouttières et toute saillie  plus pointue  que le coin d’un cube.</w:t>
      </w:r>
    </w:p>
    <w:p w14:paraId="5D176A84" w14:textId="77777777" w:rsidR="001C2BEA" w:rsidRPr="00DF2975" w:rsidRDefault="001C2BEA" w:rsidP="001A0A32">
      <w:pPr>
        <w:pStyle w:val="Sansinterligne"/>
        <w:numPr>
          <w:ilvl w:val="0"/>
          <w:numId w:val="180"/>
        </w:numPr>
        <w:spacing w:line="360" w:lineRule="auto"/>
        <w:jc w:val="both"/>
        <w:rPr>
          <w:rFonts w:ascii="Arial" w:hAnsi="Arial" w:cs="Arial"/>
          <w:sz w:val="20"/>
          <w:szCs w:val="20"/>
        </w:rPr>
      </w:pPr>
      <w:r w:rsidRPr="00DF2975">
        <w:rPr>
          <w:rFonts w:ascii="Arial" w:hAnsi="Arial" w:cs="Arial"/>
          <w:sz w:val="20"/>
          <w:szCs w:val="20"/>
        </w:rPr>
        <w:t xml:space="preserve">Tandis </w:t>
      </w:r>
      <w:r w:rsidRPr="00DF2975">
        <w:rPr>
          <w:rFonts w:ascii="Arial" w:hAnsi="Arial" w:cs="Arial"/>
          <w:spacing w:val="1"/>
          <w:sz w:val="20"/>
          <w:szCs w:val="20"/>
        </w:rPr>
        <w:t xml:space="preserve"> </w:t>
      </w:r>
      <w:r w:rsidRPr="00DF2975">
        <w:rPr>
          <w:rFonts w:ascii="Arial" w:hAnsi="Arial" w:cs="Arial"/>
          <w:sz w:val="20"/>
          <w:szCs w:val="20"/>
        </w:rPr>
        <w:t>que</w:t>
      </w:r>
      <w:r w:rsidRPr="00DF2975">
        <w:rPr>
          <w:rFonts w:ascii="Arial" w:hAnsi="Arial" w:cs="Arial"/>
          <w:spacing w:val="58"/>
          <w:sz w:val="20"/>
          <w:szCs w:val="20"/>
        </w:rPr>
        <w:t xml:space="preserve"> </w:t>
      </w:r>
      <w:r w:rsidRPr="00DF2975">
        <w:rPr>
          <w:rFonts w:ascii="Arial" w:hAnsi="Arial" w:cs="Arial"/>
          <w:sz w:val="20"/>
          <w:szCs w:val="20"/>
        </w:rPr>
        <w:t>les</w:t>
      </w:r>
      <w:r w:rsidRPr="00DF2975">
        <w:rPr>
          <w:rFonts w:ascii="Arial" w:hAnsi="Arial" w:cs="Arial"/>
          <w:spacing w:val="49"/>
          <w:sz w:val="20"/>
          <w:szCs w:val="20"/>
        </w:rPr>
        <w:t xml:space="preserve"> </w:t>
      </w:r>
      <w:r w:rsidRPr="00DF2975">
        <w:rPr>
          <w:rFonts w:ascii="Arial" w:hAnsi="Arial" w:cs="Arial"/>
          <w:sz w:val="20"/>
          <w:szCs w:val="20"/>
        </w:rPr>
        <w:t xml:space="preserve">limites </w:t>
      </w:r>
      <w:r w:rsidRPr="00DF2975">
        <w:rPr>
          <w:rFonts w:ascii="Arial" w:hAnsi="Arial" w:cs="Arial"/>
          <w:spacing w:val="12"/>
          <w:sz w:val="20"/>
          <w:szCs w:val="20"/>
        </w:rPr>
        <w:t xml:space="preserve"> </w:t>
      </w:r>
      <w:r w:rsidRPr="00DF2975">
        <w:rPr>
          <w:rFonts w:ascii="Arial" w:hAnsi="Arial" w:cs="Arial"/>
          <w:sz w:val="20"/>
          <w:szCs w:val="20"/>
        </w:rPr>
        <w:t xml:space="preserve">spécifiées </w:t>
      </w:r>
      <w:r w:rsidRPr="00DF2975">
        <w:rPr>
          <w:rFonts w:ascii="Arial" w:hAnsi="Arial" w:cs="Arial"/>
          <w:spacing w:val="1"/>
          <w:sz w:val="20"/>
          <w:szCs w:val="20"/>
        </w:rPr>
        <w:t xml:space="preserve"> </w:t>
      </w:r>
      <w:r w:rsidRPr="00DF2975">
        <w:rPr>
          <w:rFonts w:ascii="Arial" w:hAnsi="Arial" w:cs="Arial"/>
          <w:sz w:val="20"/>
          <w:szCs w:val="20"/>
        </w:rPr>
        <w:t>au</w:t>
      </w:r>
      <w:r w:rsidRPr="00DF2975">
        <w:rPr>
          <w:rFonts w:ascii="Arial" w:hAnsi="Arial" w:cs="Arial"/>
          <w:spacing w:val="46"/>
          <w:sz w:val="20"/>
          <w:szCs w:val="20"/>
        </w:rPr>
        <w:t xml:space="preserve"> </w:t>
      </w:r>
      <w:r w:rsidRPr="00DF2975">
        <w:rPr>
          <w:rFonts w:ascii="Arial" w:hAnsi="Arial" w:cs="Arial"/>
          <w:w w:val="108"/>
          <w:sz w:val="20"/>
          <w:szCs w:val="20"/>
        </w:rPr>
        <w:t>paragraphe</w:t>
      </w:r>
      <w:r w:rsidRPr="00DF2975">
        <w:rPr>
          <w:rFonts w:ascii="Arial" w:hAnsi="Arial" w:cs="Arial"/>
          <w:spacing w:val="16"/>
          <w:w w:val="108"/>
          <w:sz w:val="20"/>
          <w:szCs w:val="20"/>
        </w:rPr>
        <w:t xml:space="preserve"> </w:t>
      </w:r>
      <w:r w:rsidRPr="00DF2975">
        <w:rPr>
          <w:rFonts w:ascii="Arial" w:hAnsi="Arial" w:cs="Arial"/>
          <w:sz w:val="20"/>
          <w:szCs w:val="20"/>
        </w:rPr>
        <w:t>1</w:t>
      </w:r>
      <w:r w:rsidRPr="00DF2975">
        <w:rPr>
          <w:rFonts w:ascii="Arial" w:hAnsi="Arial" w:cs="Arial"/>
          <w:spacing w:val="8"/>
          <w:sz w:val="20"/>
          <w:szCs w:val="20"/>
        </w:rPr>
        <w:t xml:space="preserve"> </w:t>
      </w:r>
      <w:r w:rsidRPr="00DF2975">
        <w:rPr>
          <w:rFonts w:ascii="Arial" w:hAnsi="Arial" w:cs="Arial"/>
          <w:sz w:val="20"/>
          <w:szCs w:val="20"/>
        </w:rPr>
        <w:t>ci-dessus</w:t>
      </w:r>
      <w:r w:rsidRPr="00DF2975">
        <w:rPr>
          <w:rFonts w:ascii="Arial" w:hAnsi="Arial" w:cs="Arial"/>
          <w:spacing w:val="65"/>
          <w:sz w:val="20"/>
          <w:szCs w:val="20"/>
        </w:rPr>
        <w:t xml:space="preserve"> </w:t>
      </w:r>
      <w:r w:rsidRPr="00DF2975">
        <w:rPr>
          <w:rFonts w:ascii="Arial" w:hAnsi="Arial" w:cs="Arial"/>
          <w:sz w:val="20"/>
          <w:szCs w:val="20"/>
        </w:rPr>
        <w:t>sont</w:t>
      </w:r>
      <w:r w:rsidR="00D2391B" w:rsidRPr="00DF2975">
        <w:rPr>
          <w:rFonts w:ascii="Arial" w:hAnsi="Arial" w:cs="Arial"/>
          <w:sz w:val="20"/>
          <w:szCs w:val="20"/>
        </w:rPr>
        <w:t xml:space="preserve"> </w:t>
      </w:r>
      <w:r w:rsidRPr="00DF2975">
        <w:rPr>
          <w:rFonts w:ascii="Arial" w:hAnsi="Arial" w:cs="Arial"/>
          <w:sz w:val="20"/>
          <w:szCs w:val="20"/>
        </w:rPr>
        <w:t xml:space="preserve">conçues </w:t>
      </w:r>
      <w:r w:rsidRPr="00DF2975">
        <w:rPr>
          <w:rFonts w:ascii="Arial" w:hAnsi="Arial" w:cs="Arial"/>
          <w:spacing w:val="11"/>
          <w:sz w:val="20"/>
          <w:szCs w:val="20"/>
        </w:rPr>
        <w:t xml:space="preserve"> </w:t>
      </w:r>
      <w:r w:rsidRPr="00DF2975">
        <w:rPr>
          <w:rFonts w:ascii="Arial" w:hAnsi="Arial" w:cs="Arial"/>
          <w:sz w:val="20"/>
          <w:szCs w:val="20"/>
        </w:rPr>
        <w:t xml:space="preserve">comme </w:t>
      </w:r>
      <w:r w:rsidRPr="00DF2975">
        <w:rPr>
          <w:rFonts w:ascii="Arial" w:hAnsi="Arial" w:cs="Arial"/>
          <w:spacing w:val="12"/>
          <w:sz w:val="20"/>
          <w:szCs w:val="20"/>
        </w:rPr>
        <w:t xml:space="preserve"> </w:t>
      </w:r>
      <w:r w:rsidRPr="00DF2975">
        <w:rPr>
          <w:rFonts w:ascii="Arial" w:hAnsi="Arial" w:cs="Arial"/>
          <w:sz w:val="20"/>
          <w:szCs w:val="20"/>
        </w:rPr>
        <w:t>un</w:t>
      </w:r>
      <w:r w:rsidRPr="00DF2975">
        <w:rPr>
          <w:rFonts w:ascii="Arial" w:hAnsi="Arial" w:cs="Arial"/>
          <w:spacing w:val="52"/>
          <w:sz w:val="20"/>
          <w:szCs w:val="20"/>
        </w:rPr>
        <w:t xml:space="preserve"> </w:t>
      </w:r>
      <w:r w:rsidRPr="00DF2975">
        <w:rPr>
          <w:rFonts w:ascii="Arial" w:hAnsi="Arial" w:cs="Arial"/>
          <w:sz w:val="20"/>
          <w:szCs w:val="20"/>
        </w:rPr>
        <w:t>guide,</w:t>
      </w:r>
      <w:r w:rsidRPr="00DF2975">
        <w:rPr>
          <w:rFonts w:ascii="Arial" w:hAnsi="Arial" w:cs="Arial"/>
          <w:spacing w:val="65"/>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zone</w:t>
      </w:r>
      <w:r w:rsidRPr="00DF2975">
        <w:rPr>
          <w:rFonts w:ascii="Arial" w:hAnsi="Arial" w:cs="Arial"/>
          <w:spacing w:val="29"/>
          <w:sz w:val="20"/>
          <w:szCs w:val="20"/>
        </w:rPr>
        <w:t xml:space="preserve"> </w:t>
      </w:r>
      <w:r w:rsidRPr="00DF2975">
        <w:rPr>
          <w:rFonts w:ascii="Arial" w:hAnsi="Arial" w:cs="Arial"/>
          <w:sz w:val="20"/>
          <w:szCs w:val="20"/>
        </w:rPr>
        <w:t>totale</w:t>
      </w:r>
      <w:r w:rsidRPr="00DF2975">
        <w:rPr>
          <w:rFonts w:ascii="Arial" w:hAnsi="Arial" w:cs="Arial"/>
          <w:spacing w:val="28"/>
          <w:sz w:val="20"/>
          <w:szCs w:val="20"/>
        </w:rPr>
        <w:t xml:space="preserve"> </w:t>
      </w:r>
      <w:r w:rsidRPr="00DF2975">
        <w:rPr>
          <w:rFonts w:ascii="Arial" w:hAnsi="Arial" w:cs="Arial"/>
          <w:sz w:val="20"/>
          <w:szCs w:val="20"/>
        </w:rPr>
        <w:t>qui</w:t>
      </w:r>
      <w:r w:rsidRPr="00DF2975">
        <w:rPr>
          <w:rFonts w:ascii="Arial" w:hAnsi="Arial" w:cs="Arial"/>
          <w:spacing w:val="35"/>
          <w:sz w:val="20"/>
          <w:szCs w:val="20"/>
        </w:rPr>
        <w:t xml:space="preserve"> </w:t>
      </w:r>
      <w:r w:rsidRPr="00DF2975">
        <w:rPr>
          <w:rFonts w:ascii="Arial" w:hAnsi="Arial" w:cs="Arial"/>
          <w:sz w:val="20"/>
          <w:szCs w:val="20"/>
        </w:rPr>
        <w:t>devrait</w:t>
      </w:r>
      <w:r w:rsidRPr="00DF2975">
        <w:rPr>
          <w:rFonts w:ascii="Arial" w:hAnsi="Arial" w:cs="Arial"/>
          <w:spacing w:val="45"/>
          <w:sz w:val="20"/>
          <w:szCs w:val="20"/>
        </w:rPr>
        <w:t xml:space="preserve"> </w:t>
      </w:r>
      <w:r w:rsidRPr="00DF2975">
        <w:rPr>
          <w:rFonts w:ascii="Arial" w:hAnsi="Arial" w:cs="Arial"/>
          <w:sz w:val="20"/>
          <w:szCs w:val="20"/>
        </w:rPr>
        <w:t>être</w:t>
      </w:r>
      <w:r w:rsidRPr="00DF2975">
        <w:rPr>
          <w:rFonts w:ascii="Arial" w:hAnsi="Arial" w:cs="Arial"/>
          <w:spacing w:val="21"/>
          <w:sz w:val="20"/>
          <w:szCs w:val="20"/>
        </w:rPr>
        <w:t xml:space="preserve"> </w:t>
      </w:r>
      <w:r w:rsidRPr="00DF2975">
        <w:rPr>
          <w:rFonts w:ascii="Arial" w:hAnsi="Arial" w:cs="Arial"/>
          <w:sz w:val="20"/>
          <w:szCs w:val="20"/>
        </w:rPr>
        <w:t>considérée  devrait</w:t>
      </w:r>
      <w:r w:rsidRPr="00DF2975">
        <w:rPr>
          <w:rFonts w:ascii="Arial" w:hAnsi="Arial" w:cs="Arial"/>
          <w:spacing w:val="45"/>
          <w:sz w:val="20"/>
          <w:szCs w:val="20"/>
        </w:rPr>
        <w:t xml:space="preserve"> </w:t>
      </w:r>
      <w:r w:rsidRPr="00DF2975">
        <w:rPr>
          <w:rFonts w:ascii="Arial" w:hAnsi="Arial" w:cs="Arial"/>
          <w:sz w:val="20"/>
          <w:szCs w:val="20"/>
        </w:rPr>
        <w:t xml:space="preserve">également </w:t>
      </w:r>
      <w:r w:rsidRPr="00DF2975">
        <w:rPr>
          <w:rFonts w:ascii="Arial" w:hAnsi="Arial" w:cs="Arial"/>
          <w:spacing w:val="7"/>
          <w:sz w:val="20"/>
          <w:szCs w:val="20"/>
        </w:rPr>
        <w:t xml:space="preserve"> </w:t>
      </w:r>
      <w:r w:rsidRPr="00DF2975">
        <w:rPr>
          <w:rFonts w:ascii="Arial" w:hAnsi="Arial" w:cs="Arial"/>
          <w:sz w:val="20"/>
          <w:szCs w:val="20"/>
        </w:rPr>
        <w:t xml:space="preserve">prendre </w:t>
      </w:r>
      <w:r w:rsidRPr="00DF2975">
        <w:rPr>
          <w:rFonts w:ascii="Arial" w:hAnsi="Arial" w:cs="Arial"/>
          <w:spacing w:val="3"/>
          <w:sz w:val="20"/>
          <w:szCs w:val="20"/>
        </w:rPr>
        <w:t xml:space="preserve"> </w:t>
      </w:r>
      <w:r w:rsidRPr="00DF2975">
        <w:rPr>
          <w:rFonts w:ascii="Arial" w:hAnsi="Arial" w:cs="Arial"/>
          <w:sz w:val="20"/>
          <w:szCs w:val="20"/>
        </w:rPr>
        <w:t>en</w:t>
      </w:r>
      <w:r w:rsidRPr="00DF2975">
        <w:rPr>
          <w:rFonts w:ascii="Arial" w:hAnsi="Arial" w:cs="Arial"/>
          <w:spacing w:val="23"/>
          <w:sz w:val="20"/>
          <w:szCs w:val="20"/>
        </w:rPr>
        <w:t xml:space="preserve"> </w:t>
      </w:r>
      <w:r w:rsidRPr="00DF2975">
        <w:rPr>
          <w:rFonts w:ascii="Arial" w:hAnsi="Arial" w:cs="Arial"/>
          <w:sz w:val="20"/>
          <w:szCs w:val="20"/>
        </w:rPr>
        <w:t>compte</w:t>
      </w:r>
      <w:r w:rsidRPr="00DF2975">
        <w:rPr>
          <w:rFonts w:ascii="Arial" w:hAnsi="Arial" w:cs="Arial"/>
          <w:spacing w:val="42"/>
          <w:sz w:val="20"/>
          <w:szCs w:val="20"/>
        </w:rPr>
        <w:t xml:space="preserve"> </w:t>
      </w:r>
      <w:r w:rsidRPr="00DF2975">
        <w:rPr>
          <w:rFonts w:ascii="Arial" w:hAnsi="Arial" w:cs="Arial"/>
          <w:sz w:val="20"/>
          <w:szCs w:val="20"/>
        </w:rPr>
        <w:t>le</w:t>
      </w:r>
      <w:r w:rsidRPr="00DF2975">
        <w:rPr>
          <w:rFonts w:ascii="Arial" w:hAnsi="Arial" w:cs="Arial"/>
          <w:spacing w:val="23"/>
          <w:sz w:val="20"/>
          <w:szCs w:val="20"/>
        </w:rPr>
        <w:t xml:space="preserve"> </w:t>
      </w:r>
      <w:r w:rsidRPr="00DF2975">
        <w:rPr>
          <w:rFonts w:ascii="Arial" w:hAnsi="Arial" w:cs="Arial"/>
          <w:w w:val="106"/>
          <w:sz w:val="20"/>
          <w:szCs w:val="20"/>
        </w:rPr>
        <w:t xml:space="preserve">comportement </w:t>
      </w:r>
      <w:r w:rsidRPr="00DF2975">
        <w:rPr>
          <w:rFonts w:ascii="Arial" w:hAnsi="Arial" w:cs="Arial"/>
          <w:sz w:val="20"/>
          <w:szCs w:val="20"/>
        </w:rPr>
        <w:t xml:space="preserve">probable  </w:t>
      </w:r>
      <w:r w:rsidRPr="00DF2975">
        <w:rPr>
          <w:rFonts w:ascii="Arial" w:hAnsi="Arial" w:cs="Arial"/>
          <w:spacing w:val="5"/>
          <w:sz w:val="20"/>
          <w:szCs w:val="20"/>
        </w:rPr>
        <w:t xml:space="preserve"> </w:t>
      </w:r>
      <w:r w:rsidRPr="00DF2975">
        <w:rPr>
          <w:rFonts w:ascii="Arial" w:hAnsi="Arial" w:cs="Arial"/>
          <w:sz w:val="20"/>
          <w:szCs w:val="20"/>
        </w:rPr>
        <w:t xml:space="preserve">du </w:t>
      </w:r>
      <w:r w:rsidRPr="00DF2975">
        <w:rPr>
          <w:rFonts w:ascii="Arial" w:hAnsi="Arial" w:cs="Arial"/>
          <w:spacing w:val="21"/>
          <w:sz w:val="20"/>
          <w:szCs w:val="20"/>
        </w:rPr>
        <w:t xml:space="preserve"> </w:t>
      </w:r>
      <w:r w:rsidRPr="00DF2975">
        <w:rPr>
          <w:rFonts w:ascii="Arial" w:hAnsi="Arial" w:cs="Arial"/>
          <w:sz w:val="20"/>
          <w:szCs w:val="20"/>
        </w:rPr>
        <w:t xml:space="preserve">canot </w:t>
      </w:r>
      <w:r w:rsidRPr="00DF2975">
        <w:rPr>
          <w:rFonts w:ascii="Arial" w:hAnsi="Arial" w:cs="Arial"/>
          <w:spacing w:val="15"/>
          <w:sz w:val="20"/>
          <w:szCs w:val="20"/>
        </w:rPr>
        <w:t xml:space="preserve"> </w:t>
      </w:r>
      <w:r w:rsidRPr="00DF2975">
        <w:rPr>
          <w:rFonts w:ascii="Arial" w:hAnsi="Arial" w:cs="Arial"/>
          <w:sz w:val="20"/>
          <w:szCs w:val="20"/>
        </w:rPr>
        <w:t xml:space="preserve">de </w:t>
      </w:r>
      <w:r w:rsidRPr="00DF2975">
        <w:rPr>
          <w:rFonts w:ascii="Arial" w:hAnsi="Arial" w:cs="Arial"/>
          <w:spacing w:val="15"/>
          <w:sz w:val="20"/>
          <w:szCs w:val="20"/>
        </w:rPr>
        <w:t xml:space="preserve"> </w:t>
      </w:r>
      <w:r w:rsidRPr="00DF2975">
        <w:rPr>
          <w:rFonts w:ascii="Arial" w:hAnsi="Arial" w:cs="Arial"/>
          <w:sz w:val="20"/>
          <w:szCs w:val="20"/>
        </w:rPr>
        <w:t xml:space="preserve">sauvetage </w:t>
      </w:r>
      <w:r w:rsidRPr="00DF2975">
        <w:rPr>
          <w:rFonts w:ascii="Arial" w:hAnsi="Arial" w:cs="Arial"/>
          <w:spacing w:val="47"/>
          <w:sz w:val="20"/>
          <w:szCs w:val="20"/>
        </w:rPr>
        <w:t xml:space="preserve"> </w:t>
      </w:r>
      <w:r w:rsidRPr="00DF2975">
        <w:rPr>
          <w:rFonts w:ascii="Arial" w:hAnsi="Arial" w:cs="Arial"/>
          <w:sz w:val="20"/>
          <w:szCs w:val="20"/>
        </w:rPr>
        <w:t xml:space="preserve">après </w:t>
      </w:r>
      <w:r w:rsidRPr="00DF2975">
        <w:rPr>
          <w:rFonts w:ascii="Arial" w:hAnsi="Arial" w:cs="Arial"/>
          <w:spacing w:val="35"/>
          <w:sz w:val="20"/>
          <w:szCs w:val="20"/>
        </w:rPr>
        <w:t xml:space="preserve"> </w:t>
      </w:r>
      <w:r w:rsidRPr="00DF2975">
        <w:rPr>
          <w:rFonts w:ascii="Arial" w:hAnsi="Arial" w:cs="Arial"/>
          <w:w w:val="108"/>
          <w:sz w:val="20"/>
          <w:szCs w:val="20"/>
        </w:rPr>
        <w:t>déploiement</w:t>
      </w:r>
      <w:r w:rsidRPr="00DF2975">
        <w:rPr>
          <w:rFonts w:ascii="Arial" w:hAnsi="Arial" w:cs="Arial"/>
          <w:spacing w:val="61"/>
          <w:w w:val="108"/>
          <w:sz w:val="20"/>
          <w:szCs w:val="20"/>
        </w:rPr>
        <w:t xml:space="preserve"> </w:t>
      </w:r>
      <w:r w:rsidRPr="00DF2975">
        <w:rPr>
          <w:rFonts w:ascii="Arial" w:hAnsi="Arial" w:cs="Arial"/>
          <w:sz w:val="20"/>
          <w:szCs w:val="20"/>
        </w:rPr>
        <w:t xml:space="preserve">dans </w:t>
      </w:r>
      <w:r w:rsidRPr="00DF2975">
        <w:rPr>
          <w:rFonts w:ascii="Arial" w:hAnsi="Arial" w:cs="Arial"/>
          <w:spacing w:val="26"/>
          <w:sz w:val="20"/>
          <w:szCs w:val="20"/>
        </w:rPr>
        <w:t xml:space="preserve"> </w:t>
      </w:r>
      <w:r w:rsidRPr="00DF2975">
        <w:rPr>
          <w:rFonts w:ascii="Arial" w:hAnsi="Arial" w:cs="Arial"/>
          <w:sz w:val="20"/>
          <w:szCs w:val="20"/>
        </w:rPr>
        <w:t xml:space="preserve">tous </w:t>
      </w:r>
      <w:r w:rsidRPr="00DF2975">
        <w:rPr>
          <w:rFonts w:ascii="Arial" w:hAnsi="Arial" w:cs="Arial"/>
          <w:spacing w:val="16"/>
          <w:sz w:val="20"/>
          <w:szCs w:val="20"/>
        </w:rPr>
        <w:t xml:space="preserve"> </w:t>
      </w:r>
      <w:r w:rsidRPr="00DF2975">
        <w:rPr>
          <w:rFonts w:ascii="Arial" w:hAnsi="Arial" w:cs="Arial"/>
          <w:sz w:val="20"/>
          <w:szCs w:val="20"/>
        </w:rPr>
        <w:t xml:space="preserve">les </w:t>
      </w:r>
      <w:r w:rsidRPr="00DF2975">
        <w:rPr>
          <w:rFonts w:ascii="Arial" w:hAnsi="Arial" w:cs="Arial"/>
          <w:spacing w:val="18"/>
          <w:sz w:val="20"/>
          <w:szCs w:val="20"/>
        </w:rPr>
        <w:t xml:space="preserve"> </w:t>
      </w:r>
      <w:r w:rsidRPr="00DF2975">
        <w:rPr>
          <w:rFonts w:ascii="Arial" w:hAnsi="Arial" w:cs="Arial"/>
          <w:sz w:val="20"/>
          <w:szCs w:val="20"/>
        </w:rPr>
        <w:t xml:space="preserve">états  de </w:t>
      </w:r>
      <w:r w:rsidRPr="00DF2975">
        <w:rPr>
          <w:rFonts w:ascii="Arial" w:hAnsi="Arial" w:cs="Arial"/>
          <w:spacing w:val="15"/>
          <w:sz w:val="20"/>
          <w:szCs w:val="20"/>
        </w:rPr>
        <w:t xml:space="preserve"> </w:t>
      </w:r>
      <w:r w:rsidRPr="00DF2975">
        <w:rPr>
          <w:rFonts w:ascii="Arial" w:hAnsi="Arial" w:cs="Arial"/>
          <w:sz w:val="20"/>
          <w:szCs w:val="20"/>
        </w:rPr>
        <w:t xml:space="preserve">mer </w:t>
      </w:r>
      <w:r w:rsidRPr="00DF2975">
        <w:rPr>
          <w:rFonts w:ascii="Arial" w:hAnsi="Arial" w:cs="Arial"/>
          <w:spacing w:val="35"/>
          <w:sz w:val="20"/>
          <w:szCs w:val="20"/>
        </w:rPr>
        <w:t xml:space="preserve"> </w:t>
      </w:r>
      <w:r w:rsidRPr="00DF2975">
        <w:rPr>
          <w:rFonts w:ascii="Arial" w:hAnsi="Arial" w:cs="Arial"/>
          <w:w w:val="106"/>
          <w:sz w:val="20"/>
          <w:szCs w:val="20"/>
        </w:rPr>
        <w:t xml:space="preserve">jusqu’au </w:t>
      </w:r>
      <w:r w:rsidRPr="00DF2975">
        <w:rPr>
          <w:rFonts w:ascii="Arial" w:hAnsi="Arial" w:cs="Arial"/>
          <w:w w:val="109"/>
          <w:sz w:val="20"/>
          <w:szCs w:val="20"/>
        </w:rPr>
        <w:t>maximum</w:t>
      </w:r>
      <w:r w:rsidRPr="00DF2975">
        <w:rPr>
          <w:rFonts w:ascii="Arial" w:hAnsi="Arial" w:cs="Arial"/>
          <w:spacing w:val="19"/>
          <w:w w:val="109"/>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 xml:space="preserve">lequel </w:t>
      </w:r>
      <w:r w:rsidRPr="00DF2975">
        <w:rPr>
          <w:rFonts w:ascii="Arial" w:hAnsi="Arial" w:cs="Arial"/>
          <w:spacing w:val="7"/>
          <w:sz w:val="20"/>
          <w:szCs w:val="20"/>
        </w:rPr>
        <w:t xml:space="preserve"> </w:t>
      </w:r>
      <w:r w:rsidRPr="00DF2975">
        <w:rPr>
          <w:rFonts w:ascii="Arial" w:hAnsi="Arial" w:cs="Arial"/>
          <w:sz w:val="20"/>
          <w:szCs w:val="20"/>
        </w:rPr>
        <w:t xml:space="preserve">l’hélicoptère </w:t>
      </w:r>
      <w:r w:rsidRPr="00DF2975">
        <w:rPr>
          <w:rFonts w:ascii="Arial" w:hAnsi="Arial" w:cs="Arial"/>
          <w:spacing w:val="26"/>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 xml:space="preserve">capable </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rester</w:t>
      </w:r>
      <w:r w:rsidRPr="00DF2975">
        <w:rPr>
          <w:rFonts w:ascii="Arial" w:hAnsi="Arial" w:cs="Arial"/>
          <w:spacing w:val="51"/>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3"/>
          <w:sz w:val="20"/>
          <w:szCs w:val="20"/>
        </w:rPr>
        <w:t>verticale.</w:t>
      </w:r>
    </w:p>
    <w:p w14:paraId="665E2DFB" w14:textId="77777777" w:rsidR="001C2BEA" w:rsidRPr="00DF2975" w:rsidRDefault="001C2BEA" w:rsidP="001A0A32">
      <w:pPr>
        <w:pStyle w:val="Sansinterligne"/>
        <w:numPr>
          <w:ilvl w:val="0"/>
          <w:numId w:val="180"/>
        </w:numPr>
        <w:spacing w:line="360" w:lineRule="auto"/>
        <w:jc w:val="both"/>
        <w:rPr>
          <w:rFonts w:ascii="Arial" w:hAnsi="Arial" w:cs="Arial"/>
          <w:sz w:val="20"/>
          <w:szCs w:val="20"/>
        </w:rPr>
      </w:pPr>
      <w:r w:rsidRPr="00DF2975">
        <w:rPr>
          <w:rFonts w:ascii="Arial" w:hAnsi="Arial" w:cs="Arial"/>
          <w:sz w:val="20"/>
          <w:szCs w:val="20"/>
        </w:rPr>
        <w:t>Il</w:t>
      </w:r>
      <w:r w:rsidRPr="00DF2975">
        <w:rPr>
          <w:rFonts w:ascii="Arial" w:hAnsi="Arial" w:cs="Arial"/>
          <w:spacing w:val="26"/>
          <w:sz w:val="20"/>
          <w:szCs w:val="20"/>
        </w:rPr>
        <w:t xml:space="preserve"> </w:t>
      </w:r>
      <w:r w:rsidRPr="00DF2975">
        <w:rPr>
          <w:rFonts w:ascii="Arial" w:hAnsi="Arial" w:cs="Arial"/>
          <w:sz w:val="20"/>
          <w:szCs w:val="20"/>
        </w:rPr>
        <w:t>est</w:t>
      </w:r>
      <w:r w:rsidRPr="00DF2975">
        <w:rPr>
          <w:rFonts w:ascii="Arial" w:hAnsi="Arial" w:cs="Arial"/>
          <w:spacing w:val="19"/>
          <w:sz w:val="20"/>
          <w:szCs w:val="20"/>
        </w:rPr>
        <w:t xml:space="preserve"> </w:t>
      </w:r>
      <w:r w:rsidRPr="00DF2975">
        <w:rPr>
          <w:rFonts w:ascii="Arial" w:hAnsi="Arial" w:cs="Arial"/>
          <w:sz w:val="20"/>
          <w:szCs w:val="20"/>
        </w:rPr>
        <w:t xml:space="preserve">rappelé </w:t>
      </w:r>
      <w:r w:rsidRPr="00DF2975">
        <w:rPr>
          <w:rFonts w:ascii="Arial" w:hAnsi="Arial" w:cs="Arial"/>
          <w:spacing w:val="3"/>
          <w:sz w:val="20"/>
          <w:szCs w:val="20"/>
        </w:rPr>
        <w:t xml:space="preserve"> </w:t>
      </w:r>
      <w:r w:rsidRPr="00DF2975">
        <w:rPr>
          <w:rFonts w:ascii="Arial" w:hAnsi="Arial" w:cs="Arial"/>
          <w:sz w:val="20"/>
          <w:szCs w:val="20"/>
        </w:rPr>
        <w:t>aux</w:t>
      </w:r>
      <w:r w:rsidRPr="00DF2975">
        <w:rPr>
          <w:rFonts w:ascii="Arial" w:hAnsi="Arial" w:cs="Arial"/>
          <w:spacing w:val="36"/>
          <w:sz w:val="20"/>
          <w:szCs w:val="20"/>
        </w:rPr>
        <w:t xml:space="preserve"> </w:t>
      </w:r>
      <w:r w:rsidRPr="00DF2975">
        <w:rPr>
          <w:rFonts w:ascii="Arial" w:hAnsi="Arial" w:cs="Arial"/>
          <w:sz w:val="20"/>
          <w:szCs w:val="20"/>
        </w:rPr>
        <w:t>exploitants  et</w:t>
      </w:r>
      <w:r w:rsidRPr="00DF2975">
        <w:rPr>
          <w:rFonts w:ascii="Arial" w:hAnsi="Arial" w:cs="Arial"/>
          <w:spacing w:val="16"/>
          <w:sz w:val="20"/>
          <w:szCs w:val="20"/>
        </w:rPr>
        <w:t xml:space="preserve"> </w:t>
      </w:r>
      <w:r w:rsidRPr="00DF2975">
        <w:rPr>
          <w:rFonts w:ascii="Arial" w:hAnsi="Arial" w:cs="Arial"/>
          <w:sz w:val="20"/>
          <w:szCs w:val="20"/>
        </w:rPr>
        <w:t>aux</w:t>
      </w:r>
      <w:r w:rsidRPr="00DF2975">
        <w:rPr>
          <w:rFonts w:ascii="Arial" w:hAnsi="Arial" w:cs="Arial"/>
          <w:spacing w:val="36"/>
          <w:sz w:val="20"/>
          <w:szCs w:val="20"/>
        </w:rPr>
        <w:t xml:space="preserve"> </w:t>
      </w:r>
      <w:r w:rsidRPr="00DF2975">
        <w:rPr>
          <w:rFonts w:ascii="Arial" w:hAnsi="Arial" w:cs="Arial"/>
          <w:w w:val="107"/>
          <w:sz w:val="20"/>
          <w:szCs w:val="20"/>
        </w:rPr>
        <w:t>organisations</w:t>
      </w:r>
      <w:r w:rsidRPr="00DF2975">
        <w:rPr>
          <w:rFonts w:ascii="Arial" w:hAnsi="Arial" w:cs="Arial"/>
          <w:spacing w:val="11"/>
          <w:w w:val="107"/>
          <w:sz w:val="20"/>
          <w:szCs w:val="20"/>
        </w:rPr>
        <w:t xml:space="preserve"> </w:t>
      </w:r>
      <w:r w:rsidRPr="00DF2975">
        <w:rPr>
          <w:rFonts w:ascii="Arial" w:hAnsi="Arial" w:cs="Arial"/>
          <w:sz w:val="20"/>
          <w:szCs w:val="20"/>
        </w:rPr>
        <w:t>d’entretien</w:t>
      </w:r>
      <w:r w:rsidRPr="00DF2975">
        <w:rPr>
          <w:rFonts w:ascii="Arial" w:hAnsi="Arial" w:cs="Arial"/>
          <w:spacing w:val="56"/>
          <w:sz w:val="20"/>
          <w:szCs w:val="20"/>
        </w:rPr>
        <w:t xml:space="preserve"> </w:t>
      </w:r>
      <w:r w:rsidRPr="00DF2975">
        <w:rPr>
          <w:rFonts w:ascii="Arial" w:hAnsi="Arial" w:cs="Arial"/>
          <w:sz w:val="20"/>
          <w:szCs w:val="20"/>
        </w:rPr>
        <w:t>qu’à</w:t>
      </w:r>
      <w:r w:rsidRPr="00DF2975">
        <w:rPr>
          <w:rFonts w:ascii="Arial" w:hAnsi="Arial" w:cs="Arial"/>
          <w:spacing w:val="32"/>
          <w:sz w:val="20"/>
          <w:szCs w:val="20"/>
        </w:rPr>
        <w:t xml:space="preserve"> </w:t>
      </w:r>
      <w:r w:rsidRPr="00DF2975">
        <w:rPr>
          <w:rFonts w:ascii="Arial" w:hAnsi="Arial" w:cs="Arial"/>
          <w:sz w:val="20"/>
          <w:szCs w:val="20"/>
        </w:rPr>
        <w:t>chaque</w:t>
      </w:r>
      <w:r w:rsidRPr="00DF2975">
        <w:rPr>
          <w:rFonts w:ascii="Arial" w:hAnsi="Arial" w:cs="Arial"/>
          <w:spacing w:val="56"/>
          <w:sz w:val="20"/>
          <w:szCs w:val="20"/>
        </w:rPr>
        <w:t xml:space="preserve"> </w:t>
      </w:r>
      <w:r w:rsidRPr="00DF2975">
        <w:rPr>
          <w:rFonts w:ascii="Arial" w:hAnsi="Arial" w:cs="Arial"/>
          <w:sz w:val="20"/>
          <w:szCs w:val="20"/>
        </w:rPr>
        <w:t>fois</w:t>
      </w:r>
      <w:r w:rsidRPr="00DF2975">
        <w:rPr>
          <w:rFonts w:ascii="Arial" w:hAnsi="Arial" w:cs="Arial"/>
          <w:spacing w:val="29"/>
          <w:sz w:val="20"/>
          <w:szCs w:val="20"/>
        </w:rPr>
        <w:t xml:space="preserve"> </w:t>
      </w:r>
      <w:r w:rsidRPr="00DF2975">
        <w:rPr>
          <w:rFonts w:ascii="Arial" w:hAnsi="Arial" w:cs="Arial"/>
          <w:sz w:val="20"/>
          <w:szCs w:val="20"/>
        </w:rPr>
        <w:t>qu’une</w:t>
      </w:r>
      <w:r w:rsidRPr="00DF2975">
        <w:rPr>
          <w:rFonts w:ascii="Arial" w:hAnsi="Arial" w:cs="Arial"/>
          <w:spacing w:val="54"/>
          <w:sz w:val="20"/>
          <w:szCs w:val="20"/>
        </w:rPr>
        <w:t xml:space="preserve"> </w:t>
      </w:r>
      <w:r w:rsidR="00D2391B" w:rsidRPr="00DF2975">
        <w:rPr>
          <w:rFonts w:ascii="Arial" w:hAnsi="Arial" w:cs="Arial"/>
          <w:w w:val="108"/>
          <w:sz w:val="20"/>
          <w:szCs w:val="20"/>
        </w:rPr>
        <w:t>modifi</w:t>
      </w:r>
      <w:r w:rsidRPr="00DF2975">
        <w:rPr>
          <w:rFonts w:ascii="Arial" w:hAnsi="Arial" w:cs="Arial"/>
          <w:sz w:val="20"/>
          <w:szCs w:val="20"/>
        </w:rPr>
        <w:t xml:space="preserve">cation </w:t>
      </w:r>
      <w:r w:rsidRPr="00DF2975">
        <w:rPr>
          <w:rFonts w:ascii="Arial" w:hAnsi="Arial" w:cs="Arial"/>
          <w:spacing w:val="16"/>
          <w:sz w:val="20"/>
          <w:szCs w:val="20"/>
        </w:rPr>
        <w:t xml:space="preserve"> </w:t>
      </w:r>
      <w:r w:rsidRPr="00DF2975">
        <w:rPr>
          <w:rFonts w:ascii="Arial" w:hAnsi="Arial" w:cs="Arial"/>
          <w:sz w:val="20"/>
          <w:szCs w:val="20"/>
        </w:rPr>
        <w:t xml:space="preserve">ou </w:t>
      </w:r>
      <w:r w:rsidRPr="00DF2975">
        <w:rPr>
          <w:rFonts w:ascii="Arial" w:hAnsi="Arial" w:cs="Arial"/>
          <w:spacing w:val="14"/>
          <w:sz w:val="20"/>
          <w:szCs w:val="20"/>
        </w:rPr>
        <w:t xml:space="preserve"> </w:t>
      </w:r>
      <w:r w:rsidRPr="00DF2975">
        <w:rPr>
          <w:rFonts w:ascii="Arial" w:hAnsi="Arial" w:cs="Arial"/>
          <w:sz w:val="20"/>
          <w:szCs w:val="20"/>
        </w:rPr>
        <w:t xml:space="preserve">une </w:t>
      </w:r>
      <w:r w:rsidRPr="00DF2975">
        <w:rPr>
          <w:rFonts w:ascii="Arial" w:hAnsi="Arial" w:cs="Arial"/>
          <w:spacing w:val="20"/>
          <w:sz w:val="20"/>
          <w:szCs w:val="20"/>
        </w:rPr>
        <w:t xml:space="preserve"> </w:t>
      </w:r>
      <w:r w:rsidRPr="00DF2975">
        <w:rPr>
          <w:rFonts w:ascii="Arial" w:hAnsi="Arial" w:cs="Arial"/>
          <w:sz w:val="20"/>
          <w:szCs w:val="20"/>
        </w:rPr>
        <w:t xml:space="preserve">altération </w:t>
      </w:r>
      <w:r w:rsidRPr="00DF2975">
        <w:rPr>
          <w:rFonts w:ascii="Arial" w:hAnsi="Arial" w:cs="Arial"/>
          <w:spacing w:val="45"/>
          <w:sz w:val="20"/>
          <w:szCs w:val="20"/>
        </w:rPr>
        <w:t xml:space="preserve"> </w:t>
      </w:r>
      <w:r w:rsidRPr="00DF2975">
        <w:rPr>
          <w:rFonts w:ascii="Arial" w:hAnsi="Arial" w:cs="Arial"/>
          <w:sz w:val="20"/>
          <w:szCs w:val="20"/>
        </w:rPr>
        <w:t>est</w:t>
      </w:r>
      <w:r w:rsidRPr="00DF2975">
        <w:rPr>
          <w:rFonts w:ascii="Arial" w:hAnsi="Arial" w:cs="Arial"/>
          <w:spacing w:val="63"/>
          <w:sz w:val="20"/>
          <w:szCs w:val="20"/>
        </w:rPr>
        <w:t xml:space="preserve"> </w:t>
      </w:r>
      <w:r w:rsidRPr="00DF2975">
        <w:rPr>
          <w:rFonts w:ascii="Arial" w:hAnsi="Arial" w:cs="Arial"/>
          <w:sz w:val="20"/>
          <w:szCs w:val="20"/>
        </w:rPr>
        <w:t xml:space="preserve">faite </w:t>
      </w:r>
      <w:r w:rsidRPr="00DF2975">
        <w:rPr>
          <w:rFonts w:ascii="Arial" w:hAnsi="Arial" w:cs="Arial"/>
          <w:spacing w:val="2"/>
          <w:sz w:val="20"/>
          <w:szCs w:val="20"/>
        </w:rPr>
        <w:t xml:space="preserve"> </w:t>
      </w:r>
      <w:r w:rsidRPr="00DF2975">
        <w:rPr>
          <w:rFonts w:ascii="Arial" w:hAnsi="Arial" w:cs="Arial"/>
          <w:sz w:val="20"/>
          <w:szCs w:val="20"/>
        </w:rPr>
        <w:t xml:space="preserve">sur </w:t>
      </w:r>
      <w:r w:rsidRPr="00DF2975">
        <w:rPr>
          <w:rFonts w:ascii="Arial" w:hAnsi="Arial" w:cs="Arial"/>
          <w:spacing w:val="13"/>
          <w:sz w:val="20"/>
          <w:szCs w:val="20"/>
        </w:rPr>
        <w:t xml:space="preserve"> </w:t>
      </w:r>
      <w:r w:rsidRPr="00DF2975">
        <w:rPr>
          <w:rFonts w:ascii="Arial" w:hAnsi="Arial" w:cs="Arial"/>
          <w:sz w:val="20"/>
          <w:szCs w:val="20"/>
        </w:rPr>
        <w:t xml:space="preserve">un </w:t>
      </w:r>
      <w:r w:rsidRPr="00DF2975">
        <w:rPr>
          <w:rFonts w:ascii="Arial" w:hAnsi="Arial" w:cs="Arial"/>
          <w:spacing w:val="14"/>
          <w:sz w:val="20"/>
          <w:szCs w:val="20"/>
        </w:rPr>
        <w:t xml:space="preserve"> </w:t>
      </w:r>
      <w:r w:rsidRPr="00DF2975">
        <w:rPr>
          <w:rFonts w:ascii="Arial" w:hAnsi="Arial" w:cs="Arial"/>
          <w:sz w:val="20"/>
          <w:szCs w:val="20"/>
        </w:rPr>
        <w:t xml:space="preserve">hélicoptère </w:t>
      </w:r>
      <w:r w:rsidRPr="00DF2975">
        <w:rPr>
          <w:rFonts w:ascii="Arial" w:hAnsi="Arial" w:cs="Arial"/>
          <w:spacing w:val="54"/>
          <w:sz w:val="20"/>
          <w:szCs w:val="20"/>
        </w:rPr>
        <w:t xml:space="preserve"> </w:t>
      </w:r>
      <w:r w:rsidRPr="00DF2975">
        <w:rPr>
          <w:rFonts w:ascii="Arial" w:hAnsi="Arial" w:cs="Arial"/>
          <w:sz w:val="20"/>
          <w:szCs w:val="20"/>
        </w:rPr>
        <w:t xml:space="preserve">à  l’intérieur </w:t>
      </w:r>
      <w:r w:rsidRPr="00DF2975">
        <w:rPr>
          <w:rFonts w:ascii="Arial" w:hAnsi="Arial" w:cs="Arial"/>
          <w:spacing w:val="54"/>
          <w:sz w:val="20"/>
          <w:szCs w:val="20"/>
        </w:rPr>
        <w:t xml:space="preserve"> </w:t>
      </w:r>
      <w:r w:rsidRPr="00DF2975">
        <w:rPr>
          <w:rFonts w:ascii="Arial" w:hAnsi="Arial" w:cs="Arial"/>
          <w:sz w:val="20"/>
          <w:szCs w:val="20"/>
        </w:rPr>
        <w:t xml:space="preserve">des </w:t>
      </w:r>
      <w:r w:rsidRPr="00DF2975">
        <w:rPr>
          <w:rFonts w:ascii="Arial" w:hAnsi="Arial" w:cs="Arial"/>
          <w:spacing w:val="13"/>
          <w:sz w:val="20"/>
          <w:szCs w:val="20"/>
        </w:rPr>
        <w:t xml:space="preserve"> </w:t>
      </w:r>
      <w:r w:rsidRPr="00DF2975">
        <w:rPr>
          <w:rFonts w:ascii="Arial" w:hAnsi="Arial" w:cs="Arial"/>
          <w:sz w:val="20"/>
          <w:szCs w:val="20"/>
        </w:rPr>
        <w:t xml:space="preserve">limites </w:t>
      </w:r>
      <w:r w:rsidRPr="00DF2975">
        <w:rPr>
          <w:rFonts w:ascii="Arial" w:hAnsi="Arial" w:cs="Arial"/>
          <w:spacing w:val="41"/>
          <w:sz w:val="20"/>
          <w:szCs w:val="20"/>
        </w:rPr>
        <w:t xml:space="preserve"> </w:t>
      </w:r>
      <w:r w:rsidRPr="00DF2975">
        <w:rPr>
          <w:rFonts w:ascii="Arial" w:hAnsi="Arial" w:cs="Arial"/>
          <w:sz w:val="20"/>
          <w:szCs w:val="20"/>
        </w:rPr>
        <w:t xml:space="preserve">spécifiées, </w:t>
      </w:r>
      <w:r w:rsidRPr="00DF2975">
        <w:rPr>
          <w:rFonts w:ascii="Arial" w:hAnsi="Arial" w:cs="Arial"/>
          <w:spacing w:val="23"/>
          <w:sz w:val="20"/>
          <w:szCs w:val="20"/>
        </w:rPr>
        <w:t xml:space="preserve"> </w:t>
      </w:r>
      <w:r w:rsidRPr="00DF2975">
        <w:rPr>
          <w:rFonts w:ascii="Arial" w:hAnsi="Arial" w:cs="Arial"/>
          <w:w w:val="110"/>
          <w:sz w:val="20"/>
          <w:szCs w:val="20"/>
        </w:rPr>
        <w:t xml:space="preserve">la </w:t>
      </w:r>
      <w:r w:rsidRPr="00DF2975">
        <w:rPr>
          <w:rFonts w:ascii="Arial" w:hAnsi="Arial" w:cs="Arial"/>
          <w:sz w:val="20"/>
          <w:szCs w:val="20"/>
        </w:rPr>
        <w:t xml:space="preserve">conception </w:t>
      </w:r>
      <w:r w:rsidRPr="00DF2975">
        <w:rPr>
          <w:rFonts w:ascii="Arial" w:hAnsi="Arial" w:cs="Arial"/>
          <w:spacing w:val="35"/>
          <w:sz w:val="20"/>
          <w:szCs w:val="20"/>
        </w:rPr>
        <w:t xml:space="preserve"> </w:t>
      </w:r>
      <w:r w:rsidRPr="00DF2975">
        <w:rPr>
          <w:rFonts w:ascii="Arial" w:hAnsi="Arial" w:cs="Arial"/>
          <w:sz w:val="20"/>
          <w:szCs w:val="20"/>
        </w:rPr>
        <w:t xml:space="preserve">devrait </w:t>
      </w:r>
      <w:r w:rsidRPr="00DF2975">
        <w:rPr>
          <w:rFonts w:ascii="Arial" w:hAnsi="Arial" w:cs="Arial"/>
          <w:spacing w:val="22"/>
          <w:sz w:val="20"/>
          <w:szCs w:val="20"/>
        </w:rPr>
        <w:t xml:space="preserve"> </w:t>
      </w:r>
      <w:r w:rsidRPr="00DF2975">
        <w:rPr>
          <w:rFonts w:ascii="Arial" w:hAnsi="Arial" w:cs="Arial"/>
          <w:sz w:val="20"/>
          <w:szCs w:val="20"/>
        </w:rPr>
        <w:t xml:space="preserve">prendre </w:t>
      </w:r>
      <w:r w:rsidRPr="00DF2975">
        <w:rPr>
          <w:rFonts w:ascii="Arial" w:hAnsi="Arial" w:cs="Arial"/>
          <w:spacing w:val="47"/>
          <w:sz w:val="20"/>
          <w:szCs w:val="20"/>
        </w:rPr>
        <w:t xml:space="preserve"> </w:t>
      </w:r>
      <w:r w:rsidRPr="00DF2975">
        <w:rPr>
          <w:rFonts w:ascii="Arial" w:hAnsi="Arial" w:cs="Arial"/>
          <w:sz w:val="20"/>
          <w:szCs w:val="20"/>
        </w:rPr>
        <w:t xml:space="preserve">en  compte </w:t>
      </w:r>
      <w:r w:rsidRPr="00DF2975">
        <w:rPr>
          <w:rFonts w:ascii="Arial" w:hAnsi="Arial" w:cs="Arial"/>
          <w:spacing w:val="19"/>
          <w:sz w:val="20"/>
          <w:szCs w:val="20"/>
        </w:rPr>
        <w:t xml:space="preserve"> </w:t>
      </w:r>
      <w:r w:rsidRPr="00DF2975">
        <w:rPr>
          <w:rFonts w:ascii="Arial" w:hAnsi="Arial" w:cs="Arial"/>
          <w:sz w:val="20"/>
          <w:szCs w:val="20"/>
        </w:rPr>
        <w:t xml:space="preserve">le  besoin </w:t>
      </w:r>
      <w:r w:rsidRPr="00DF2975">
        <w:rPr>
          <w:rFonts w:ascii="Arial" w:hAnsi="Arial" w:cs="Arial"/>
          <w:spacing w:val="32"/>
          <w:sz w:val="20"/>
          <w:szCs w:val="20"/>
        </w:rPr>
        <w:t xml:space="preserve"> </w:t>
      </w:r>
      <w:r w:rsidRPr="00DF2975">
        <w:rPr>
          <w:rFonts w:ascii="Arial" w:hAnsi="Arial" w:cs="Arial"/>
          <w:sz w:val="20"/>
          <w:szCs w:val="20"/>
        </w:rPr>
        <w:t xml:space="preserve">d’éviter </w:t>
      </w:r>
      <w:r w:rsidRPr="00DF2975">
        <w:rPr>
          <w:rFonts w:ascii="Arial" w:hAnsi="Arial" w:cs="Arial"/>
          <w:spacing w:val="12"/>
          <w:sz w:val="20"/>
          <w:szCs w:val="20"/>
        </w:rPr>
        <w:t xml:space="preserve"> </w:t>
      </w:r>
      <w:r w:rsidRPr="00DF2975">
        <w:rPr>
          <w:rFonts w:ascii="Arial" w:hAnsi="Arial" w:cs="Arial"/>
          <w:sz w:val="20"/>
          <w:szCs w:val="20"/>
        </w:rPr>
        <w:t xml:space="preserve">que </w:t>
      </w:r>
      <w:r w:rsidRPr="00DF2975">
        <w:rPr>
          <w:rFonts w:ascii="Arial" w:hAnsi="Arial" w:cs="Arial"/>
          <w:spacing w:val="11"/>
          <w:sz w:val="20"/>
          <w:szCs w:val="20"/>
        </w:rPr>
        <w:t xml:space="preserve"> </w:t>
      </w:r>
      <w:r w:rsidRPr="00DF2975">
        <w:rPr>
          <w:rFonts w:ascii="Arial" w:hAnsi="Arial" w:cs="Arial"/>
          <w:sz w:val="20"/>
          <w:szCs w:val="20"/>
        </w:rPr>
        <w:t xml:space="preserve">la  modification </w:t>
      </w:r>
      <w:r w:rsidRPr="00DF2975">
        <w:rPr>
          <w:rFonts w:ascii="Arial" w:hAnsi="Arial" w:cs="Arial"/>
          <w:spacing w:val="53"/>
          <w:sz w:val="20"/>
          <w:szCs w:val="20"/>
        </w:rPr>
        <w:t xml:space="preserve"> </w:t>
      </w:r>
      <w:r w:rsidRPr="00DF2975">
        <w:rPr>
          <w:rFonts w:ascii="Arial" w:hAnsi="Arial" w:cs="Arial"/>
          <w:sz w:val="20"/>
          <w:szCs w:val="20"/>
        </w:rPr>
        <w:t xml:space="preserve">ou </w:t>
      </w:r>
      <w:r w:rsidRPr="00DF2975">
        <w:rPr>
          <w:rFonts w:ascii="Arial" w:hAnsi="Arial" w:cs="Arial"/>
          <w:spacing w:val="5"/>
          <w:sz w:val="20"/>
          <w:szCs w:val="20"/>
        </w:rPr>
        <w:t xml:space="preserve"> </w:t>
      </w:r>
      <w:r w:rsidRPr="00DF2975">
        <w:rPr>
          <w:rFonts w:ascii="Arial" w:hAnsi="Arial" w:cs="Arial"/>
          <w:w w:val="105"/>
          <w:sz w:val="20"/>
          <w:szCs w:val="20"/>
        </w:rPr>
        <w:t xml:space="preserve">l’altération </w:t>
      </w:r>
      <w:r w:rsidRPr="00DF2975">
        <w:rPr>
          <w:rFonts w:ascii="Arial" w:hAnsi="Arial" w:cs="Arial"/>
          <w:sz w:val="20"/>
          <w:szCs w:val="20"/>
        </w:rPr>
        <w:t>cause</w:t>
      </w:r>
      <w:r w:rsidRPr="00DF2975">
        <w:rPr>
          <w:rFonts w:ascii="Arial" w:hAnsi="Arial" w:cs="Arial"/>
          <w:spacing w:val="46"/>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w w:val="108"/>
          <w:sz w:val="20"/>
          <w:szCs w:val="20"/>
        </w:rPr>
        <w:t>dommages</w:t>
      </w:r>
      <w:r w:rsidRPr="00DF2975">
        <w:rPr>
          <w:rFonts w:ascii="Arial" w:hAnsi="Arial" w:cs="Arial"/>
          <w:spacing w:val="20"/>
          <w:w w:val="108"/>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canot</w:t>
      </w:r>
      <w:r w:rsidRPr="00DF2975">
        <w:rPr>
          <w:rFonts w:ascii="Arial" w:hAnsi="Arial" w:cs="Arial"/>
          <w:spacing w:val="4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sauvetage </w:t>
      </w:r>
      <w:r w:rsidRPr="00DF2975">
        <w:rPr>
          <w:rFonts w:ascii="Arial" w:hAnsi="Arial" w:cs="Arial"/>
          <w:spacing w:val="6"/>
          <w:sz w:val="20"/>
          <w:szCs w:val="20"/>
        </w:rPr>
        <w:t xml:space="preserve"> </w:t>
      </w:r>
      <w:r w:rsidRPr="00DF2975">
        <w:rPr>
          <w:rFonts w:ascii="Arial" w:hAnsi="Arial" w:cs="Arial"/>
          <w:w w:val="106"/>
          <w:sz w:val="20"/>
          <w:szCs w:val="20"/>
        </w:rPr>
        <w:t>déployé.</w:t>
      </w:r>
    </w:p>
    <w:p w14:paraId="4616E2D4" w14:textId="77777777" w:rsidR="001C2BEA" w:rsidRPr="00DF2975" w:rsidRDefault="001C2BEA" w:rsidP="001A0A32">
      <w:pPr>
        <w:pStyle w:val="Sansinterligne"/>
        <w:numPr>
          <w:ilvl w:val="0"/>
          <w:numId w:val="180"/>
        </w:numPr>
        <w:spacing w:line="360" w:lineRule="auto"/>
        <w:jc w:val="both"/>
        <w:rPr>
          <w:rFonts w:ascii="Arial" w:hAnsi="Arial" w:cs="Arial"/>
          <w:sz w:val="20"/>
          <w:szCs w:val="20"/>
        </w:rPr>
      </w:pPr>
      <w:r w:rsidRPr="00DF2975">
        <w:rPr>
          <w:rFonts w:ascii="Arial" w:hAnsi="Arial" w:cs="Arial"/>
          <w:sz w:val="20"/>
          <w:szCs w:val="20"/>
        </w:rPr>
        <w:t>Un</w:t>
      </w:r>
      <w:r w:rsidRPr="00DF2975">
        <w:rPr>
          <w:rFonts w:ascii="Arial" w:hAnsi="Arial" w:cs="Arial"/>
          <w:spacing w:val="44"/>
          <w:sz w:val="20"/>
          <w:szCs w:val="20"/>
        </w:rPr>
        <w:t xml:space="preserve"> </w:t>
      </w:r>
      <w:r w:rsidRPr="00DF2975">
        <w:rPr>
          <w:rFonts w:ascii="Arial" w:hAnsi="Arial" w:cs="Arial"/>
          <w:sz w:val="20"/>
          <w:szCs w:val="20"/>
        </w:rPr>
        <w:t>soin</w:t>
      </w:r>
      <w:r w:rsidRPr="00DF2975">
        <w:rPr>
          <w:rFonts w:ascii="Arial" w:hAnsi="Arial" w:cs="Arial"/>
          <w:spacing w:val="51"/>
          <w:sz w:val="20"/>
          <w:szCs w:val="20"/>
        </w:rPr>
        <w:t xml:space="preserve"> </w:t>
      </w:r>
      <w:r w:rsidRPr="00DF2975">
        <w:rPr>
          <w:rFonts w:ascii="Arial" w:hAnsi="Arial" w:cs="Arial"/>
          <w:sz w:val="20"/>
          <w:szCs w:val="20"/>
        </w:rPr>
        <w:t xml:space="preserve">particulier </w:t>
      </w:r>
      <w:r w:rsidRPr="00DF2975">
        <w:rPr>
          <w:rFonts w:ascii="Arial" w:hAnsi="Arial" w:cs="Arial"/>
          <w:spacing w:val="18"/>
          <w:sz w:val="20"/>
          <w:szCs w:val="20"/>
        </w:rPr>
        <w:t xml:space="preserve"> </w:t>
      </w:r>
      <w:r w:rsidRPr="00DF2975">
        <w:rPr>
          <w:rFonts w:ascii="Arial" w:hAnsi="Arial" w:cs="Arial"/>
          <w:sz w:val="20"/>
          <w:szCs w:val="20"/>
        </w:rPr>
        <w:t>devrait</w:t>
      </w:r>
      <w:r w:rsidRPr="00DF2975">
        <w:rPr>
          <w:rFonts w:ascii="Arial" w:hAnsi="Arial" w:cs="Arial"/>
          <w:spacing w:val="59"/>
          <w:sz w:val="20"/>
          <w:szCs w:val="20"/>
        </w:rPr>
        <w:t xml:space="preserve"> </w:t>
      </w:r>
      <w:r w:rsidRPr="00DF2975">
        <w:rPr>
          <w:rFonts w:ascii="Arial" w:hAnsi="Arial" w:cs="Arial"/>
          <w:sz w:val="20"/>
          <w:szCs w:val="20"/>
        </w:rPr>
        <w:t xml:space="preserve">également </w:t>
      </w:r>
      <w:r w:rsidRPr="00DF2975">
        <w:rPr>
          <w:rFonts w:ascii="Arial" w:hAnsi="Arial" w:cs="Arial"/>
          <w:spacing w:val="21"/>
          <w:sz w:val="20"/>
          <w:szCs w:val="20"/>
        </w:rPr>
        <w:t xml:space="preserve"> </w:t>
      </w:r>
      <w:r w:rsidRPr="00DF2975">
        <w:rPr>
          <w:rFonts w:ascii="Arial" w:hAnsi="Arial" w:cs="Arial"/>
          <w:sz w:val="20"/>
          <w:szCs w:val="20"/>
        </w:rPr>
        <w:t>être</w:t>
      </w:r>
      <w:r w:rsidRPr="00DF2975">
        <w:rPr>
          <w:rFonts w:ascii="Arial" w:hAnsi="Arial" w:cs="Arial"/>
          <w:spacing w:val="35"/>
          <w:sz w:val="20"/>
          <w:szCs w:val="20"/>
        </w:rPr>
        <w:t xml:space="preserve"> </w:t>
      </w:r>
      <w:r w:rsidRPr="00DF2975">
        <w:rPr>
          <w:rFonts w:ascii="Arial" w:hAnsi="Arial" w:cs="Arial"/>
          <w:sz w:val="20"/>
          <w:szCs w:val="20"/>
        </w:rPr>
        <w:t>apporté</w:t>
      </w:r>
      <w:r w:rsidRPr="00DF2975">
        <w:rPr>
          <w:rFonts w:ascii="Arial" w:hAnsi="Arial" w:cs="Arial"/>
          <w:spacing w:val="63"/>
          <w:sz w:val="20"/>
          <w:szCs w:val="20"/>
        </w:rPr>
        <w:t xml:space="preserve"> </w:t>
      </w:r>
      <w:r w:rsidRPr="00DF2975">
        <w:rPr>
          <w:rFonts w:ascii="Arial" w:hAnsi="Arial" w:cs="Arial"/>
          <w:sz w:val="20"/>
          <w:szCs w:val="20"/>
        </w:rPr>
        <w:t>lors</w:t>
      </w:r>
      <w:r w:rsidRPr="00DF2975">
        <w:rPr>
          <w:rFonts w:ascii="Arial" w:hAnsi="Arial" w:cs="Arial"/>
          <w:spacing w:val="51"/>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 xml:space="preserve">l’entretien </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36"/>
          <w:sz w:val="20"/>
          <w:szCs w:val="20"/>
        </w:rPr>
        <w:t xml:space="preserve"> </w:t>
      </w:r>
      <w:r w:rsidRPr="00DF2975">
        <w:rPr>
          <w:rFonts w:ascii="Arial" w:hAnsi="Arial" w:cs="Arial"/>
          <w:sz w:val="20"/>
          <w:szCs w:val="20"/>
        </w:rPr>
        <w:t>routine</w:t>
      </w:r>
      <w:r w:rsidRPr="00DF2975">
        <w:rPr>
          <w:rFonts w:ascii="Arial" w:hAnsi="Arial" w:cs="Arial"/>
          <w:spacing w:val="66"/>
          <w:sz w:val="20"/>
          <w:szCs w:val="20"/>
        </w:rPr>
        <w:t xml:space="preserve"> </w:t>
      </w:r>
      <w:r w:rsidRPr="00DF2975">
        <w:rPr>
          <w:rFonts w:ascii="Arial" w:hAnsi="Arial" w:cs="Arial"/>
          <w:sz w:val="20"/>
          <w:szCs w:val="20"/>
        </w:rPr>
        <w:t>pour</w:t>
      </w:r>
      <w:r w:rsidRPr="00DF2975">
        <w:rPr>
          <w:rFonts w:ascii="Arial" w:hAnsi="Arial" w:cs="Arial"/>
          <w:spacing w:val="58"/>
          <w:sz w:val="20"/>
          <w:szCs w:val="20"/>
        </w:rPr>
        <w:t xml:space="preserve"> </w:t>
      </w:r>
      <w:r w:rsidRPr="00DF2975">
        <w:rPr>
          <w:rFonts w:ascii="Arial" w:hAnsi="Arial" w:cs="Arial"/>
          <w:w w:val="104"/>
          <w:sz w:val="20"/>
          <w:szCs w:val="20"/>
        </w:rPr>
        <w:t xml:space="preserve">s’assurer </w:t>
      </w:r>
      <w:r w:rsidRPr="00DF2975">
        <w:rPr>
          <w:rFonts w:ascii="Arial" w:hAnsi="Arial" w:cs="Arial"/>
          <w:sz w:val="20"/>
          <w:szCs w:val="20"/>
        </w:rPr>
        <w:t>que</w:t>
      </w:r>
      <w:r w:rsidRPr="00DF2975">
        <w:rPr>
          <w:rFonts w:ascii="Arial" w:hAnsi="Arial" w:cs="Arial"/>
          <w:spacing w:val="31"/>
          <w:sz w:val="20"/>
          <w:szCs w:val="20"/>
        </w:rPr>
        <w:t xml:space="preserve"> </w:t>
      </w:r>
      <w:r w:rsidRPr="00DF2975">
        <w:rPr>
          <w:rFonts w:ascii="Arial" w:hAnsi="Arial" w:cs="Arial"/>
          <w:sz w:val="20"/>
          <w:szCs w:val="20"/>
        </w:rPr>
        <w:t>des</w:t>
      </w:r>
      <w:r w:rsidRPr="00DF2975">
        <w:rPr>
          <w:rFonts w:ascii="Arial" w:hAnsi="Arial" w:cs="Arial"/>
          <w:spacing w:val="24"/>
          <w:sz w:val="20"/>
          <w:szCs w:val="20"/>
        </w:rPr>
        <w:t xml:space="preserve"> </w:t>
      </w:r>
      <w:r w:rsidRPr="00DF2975">
        <w:rPr>
          <w:rFonts w:ascii="Arial" w:hAnsi="Arial" w:cs="Arial"/>
          <w:sz w:val="20"/>
          <w:szCs w:val="20"/>
        </w:rPr>
        <w:t>risques</w:t>
      </w:r>
      <w:r w:rsidRPr="00DF2975">
        <w:rPr>
          <w:rFonts w:ascii="Arial" w:hAnsi="Arial" w:cs="Arial"/>
          <w:spacing w:val="50"/>
          <w:sz w:val="20"/>
          <w:szCs w:val="20"/>
        </w:rPr>
        <w:t xml:space="preserve"> </w:t>
      </w:r>
      <w:r w:rsidRPr="00DF2975">
        <w:rPr>
          <w:rFonts w:ascii="Arial" w:hAnsi="Arial" w:cs="Arial"/>
          <w:w w:val="107"/>
          <w:sz w:val="20"/>
          <w:szCs w:val="20"/>
        </w:rPr>
        <w:t xml:space="preserve">supplémentaires </w:t>
      </w:r>
      <w:r w:rsidRPr="00DF2975">
        <w:rPr>
          <w:rFonts w:ascii="Arial" w:hAnsi="Arial" w:cs="Arial"/>
          <w:sz w:val="20"/>
          <w:szCs w:val="20"/>
        </w:rPr>
        <w:t>ne</w:t>
      </w:r>
      <w:r w:rsidRPr="00DF2975">
        <w:rPr>
          <w:rFonts w:ascii="Arial" w:hAnsi="Arial" w:cs="Arial"/>
          <w:spacing w:val="20"/>
          <w:sz w:val="20"/>
          <w:szCs w:val="20"/>
        </w:rPr>
        <w:t xml:space="preserve"> </w:t>
      </w:r>
      <w:r w:rsidRPr="00DF2975">
        <w:rPr>
          <w:rFonts w:ascii="Arial" w:hAnsi="Arial" w:cs="Arial"/>
          <w:sz w:val="20"/>
          <w:szCs w:val="20"/>
        </w:rPr>
        <w:t>sont</w:t>
      </w:r>
      <w:r w:rsidRPr="00DF2975">
        <w:rPr>
          <w:rFonts w:ascii="Arial" w:hAnsi="Arial" w:cs="Arial"/>
          <w:spacing w:val="21"/>
          <w:sz w:val="20"/>
          <w:szCs w:val="20"/>
        </w:rPr>
        <w:t xml:space="preserve"> </w:t>
      </w:r>
      <w:r w:rsidRPr="00DF2975">
        <w:rPr>
          <w:rFonts w:ascii="Arial" w:hAnsi="Arial" w:cs="Arial"/>
          <w:sz w:val="20"/>
          <w:szCs w:val="20"/>
        </w:rPr>
        <w:t>pas</w:t>
      </w:r>
      <w:r w:rsidRPr="00DF2975">
        <w:rPr>
          <w:rFonts w:ascii="Arial" w:hAnsi="Arial" w:cs="Arial"/>
          <w:spacing w:val="24"/>
          <w:sz w:val="20"/>
          <w:szCs w:val="20"/>
        </w:rPr>
        <w:t xml:space="preserve"> </w:t>
      </w:r>
      <w:r w:rsidRPr="00DF2975">
        <w:rPr>
          <w:rFonts w:ascii="Arial" w:hAnsi="Arial" w:cs="Arial"/>
          <w:sz w:val="20"/>
          <w:szCs w:val="20"/>
        </w:rPr>
        <w:t>introduits,</w:t>
      </w:r>
      <w:r w:rsidRPr="00DF2975">
        <w:rPr>
          <w:rFonts w:ascii="Arial" w:hAnsi="Arial" w:cs="Arial"/>
          <w:spacing w:val="51"/>
          <w:sz w:val="20"/>
          <w:szCs w:val="20"/>
        </w:rPr>
        <w:t xml:space="preserve"> </w:t>
      </w:r>
      <w:r w:rsidRPr="00DF2975">
        <w:rPr>
          <w:rFonts w:ascii="Arial" w:hAnsi="Arial" w:cs="Arial"/>
          <w:sz w:val="20"/>
          <w:szCs w:val="20"/>
        </w:rPr>
        <w:t>par</w:t>
      </w:r>
      <w:r w:rsidRPr="00DF2975">
        <w:rPr>
          <w:rFonts w:ascii="Arial" w:hAnsi="Arial" w:cs="Arial"/>
          <w:spacing w:val="31"/>
          <w:sz w:val="20"/>
          <w:szCs w:val="20"/>
        </w:rPr>
        <w:t xml:space="preserve"> </w:t>
      </w:r>
      <w:r w:rsidRPr="00DF2975">
        <w:rPr>
          <w:rFonts w:ascii="Arial" w:hAnsi="Arial" w:cs="Arial"/>
          <w:sz w:val="20"/>
          <w:szCs w:val="20"/>
        </w:rPr>
        <w:t>exemple,</w:t>
      </w:r>
      <w:r w:rsidRPr="00DF2975">
        <w:rPr>
          <w:rFonts w:ascii="Arial" w:hAnsi="Arial" w:cs="Arial"/>
          <w:spacing w:val="55"/>
          <w:sz w:val="20"/>
          <w:szCs w:val="20"/>
        </w:rPr>
        <w:t xml:space="preserve"> </w:t>
      </w:r>
      <w:r w:rsidRPr="00DF2975">
        <w:rPr>
          <w:rFonts w:ascii="Arial" w:hAnsi="Arial" w:cs="Arial"/>
          <w:sz w:val="20"/>
          <w:szCs w:val="20"/>
        </w:rPr>
        <w:t>en</w:t>
      </w:r>
      <w:r w:rsidRPr="00DF2975">
        <w:rPr>
          <w:rFonts w:ascii="Arial" w:hAnsi="Arial" w:cs="Arial"/>
          <w:spacing w:val="20"/>
          <w:sz w:val="20"/>
          <w:szCs w:val="20"/>
        </w:rPr>
        <w:t xml:space="preserve"> </w:t>
      </w:r>
      <w:r w:rsidRPr="00DF2975">
        <w:rPr>
          <w:rFonts w:ascii="Arial" w:hAnsi="Arial" w:cs="Arial"/>
          <w:sz w:val="20"/>
          <w:szCs w:val="20"/>
        </w:rPr>
        <w:t>laissant</w:t>
      </w:r>
      <w:r w:rsidRPr="00DF2975">
        <w:rPr>
          <w:rFonts w:ascii="Arial" w:hAnsi="Arial" w:cs="Arial"/>
          <w:spacing w:val="39"/>
          <w:sz w:val="20"/>
          <w:szCs w:val="20"/>
        </w:rPr>
        <w:t xml:space="preserve"> </w:t>
      </w:r>
      <w:r w:rsidRPr="00DF2975">
        <w:rPr>
          <w:rFonts w:ascii="Arial" w:hAnsi="Arial" w:cs="Arial"/>
          <w:sz w:val="20"/>
          <w:szCs w:val="20"/>
        </w:rPr>
        <w:t>des</w:t>
      </w:r>
      <w:r w:rsidRPr="00DF2975">
        <w:rPr>
          <w:rFonts w:ascii="Arial" w:hAnsi="Arial" w:cs="Arial"/>
          <w:spacing w:val="24"/>
          <w:sz w:val="20"/>
          <w:szCs w:val="20"/>
        </w:rPr>
        <w:t xml:space="preserve"> </w:t>
      </w:r>
      <w:r w:rsidRPr="00DF2975">
        <w:rPr>
          <w:rFonts w:ascii="Arial" w:hAnsi="Arial" w:cs="Arial"/>
          <w:w w:val="107"/>
          <w:sz w:val="20"/>
          <w:szCs w:val="20"/>
        </w:rPr>
        <w:t xml:space="preserve">panneaux </w:t>
      </w:r>
      <w:r w:rsidRPr="00DF2975">
        <w:rPr>
          <w:rFonts w:ascii="Arial" w:hAnsi="Arial" w:cs="Arial"/>
          <w:sz w:val="20"/>
          <w:szCs w:val="20"/>
        </w:rPr>
        <w:t>d’inspection</w:t>
      </w:r>
      <w:r w:rsidRPr="00DF2975">
        <w:rPr>
          <w:rFonts w:ascii="Arial" w:hAnsi="Arial" w:cs="Arial"/>
          <w:spacing w:val="65"/>
          <w:sz w:val="20"/>
          <w:szCs w:val="20"/>
        </w:rPr>
        <w:t xml:space="preserve"> </w:t>
      </w:r>
      <w:r w:rsidRPr="00DF2975">
        <w:rPr>
          <w:rFonts w:ascii="Arial" w:hAnsi="Arial" w:cs="Arial"/>
          <w:sz w:val="20"/>
          <w:szCs w:val="20"/>
        </w:rPr>
        <w:t>à</w:t>
      </w:r>
      <w:r w:rsidRPr="00DF2975">
        <w:rPr>
          <w:rFonts w:ascii="Arial" w:hAnsi="Arial" w:cs="Arial"/>
          <w:spacing w:val="15"/>
          <w:sz w:val="20"/>
          <w:szCs w:val="20"/>
        </w:rPr>
        <w:t xml:space="preserve"> </w:t>
      </w:r>
      <w:r w:rsidRPr="00DF2975">
        <w:rPr>
          <w:rFonts w:ascii="Arial" w:hAnsi="Arial" w:cs="Arial"/>
          <w:sz w:val="20"/>
          <w:szCs w:val="20"/>
        </w:rPr>
        <w:t>coins</w:t>
      </w:r>
      <w:r w:rsidRPr="00DF2975">
        <w:rPr>
          <w:rFonts w:ascii="Arial" w:hAnsi="Arial" w:cs="Arial"/>
          <w:spacing w:val="33"/>
          <w:sz w:val="20"/>
          <w:szCs w:val="20"/>
        </w:rPr>
        <w:t xml:space="preserve"> </w:t>
      </w:r>
      <w:r w:rsidRPr="00DF2975">
        <w:rPr>
          <w:rFonts w:ascii="Arial" w:hAnsi="Arial" w:cs="Arial"/>
          <w:sz w:val="20"/>
          <w:szCs w:val="20"/>
        </w:rPr>
        <w:t>pointus</w:t>
      </w:r>
      <w:r w:rsidRPr="00DF2975">
        <w:rPr>
          <w:rFonts w:ascii="Arial" w:hAnsi="Arial" w:cs="Arial"/>
          <w:spacing w:val="56"/>
          <w:sz w:val="20"/>
          <w:szCs w:val="20"/>
        </w:rPr>
        <w:t xml:space="preserve"> </w:t>
      </w:r>
      <w:r w:rsidRPr="00DF2975">
        <w:rPr>
          <w:rFonts w:ascii="Arial" w:hAnsi="Arial" w:cs="Arial"/>
          <w:sz w:val="20"/>
          <w:szCs w:val="20"/>
        </w:rPr>
        <w:t>dépasser</w:t>
      </w:r>
      <w:r w:rsidRPr="00DF2975">
        <w:rPr>
          <w:rFonts w:ascii="Arial" w:hAnsi="Arial" w:cs="Arial"/>
          <w:spacing w:val="58"/>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la</w:t>
      </w:r>
      <w:r w:rsidRPr="00DF2975">
        <w:rPr>
          <w:rFonts w:ascii="Arial" w:hAnsi="Arial" w:cs="Arial"/>
          <w:spacing w:val="24"/>
          <w:sz w:val="20"/>
          <w:szCs w:val="20"/>
        </w:rPr>
        <w:t xml:space="preserve"> </w:t>
      </w:r>
      <w:r w:rsidRPr="00DF2975">
        <w:rPr>
          <w:rFonts w:ascii="Arial" w:hAnsi="Arial" w:cs="Arial"/>
          <w:sz w:val="20"/>
          <w:szCs w:val="20"/>
        </w:rPr>
        <w:t>surface</w:t>
      </w:r>
      <w:r w:rsidRPr="00DF2975">
        <w:rPr>
          <w:rFonts w:ascii="Arial" w:hAnsi="Arial" w:cs="Arial"/>
          <w:spacing w:val="29"/>
          <w:sz w:val="20"/>
          <w:szCs w:val="20"/>
        </w:rPr>
        <w:t xml:space="preserve"> </w:t>
      </w:r>
      <w:r w:rsidRPr="00DF2975">
        <w:rPr>
          <w:rFonts w:ascii="Arial" w:hAnsi="Arial" w:cs="Arial"/>
          <w:w w:val="107"/>
          <w:sz w:val="20"/>
          <w:szCs w:val="20"/>
        </w:rPr>
        <w:t>environnante</w:t>
      </w:r>
      <w:r w:rsidRPr="00DF2975">
        <w:rPr>
          <w:rFonts w:ascii="Arial" w:hAnsi="Arial" w:cs="Arial"/>
          <w:spacing w:val="4"/>
          <w:w w:val="107"/>
          <w:sz w:val="20"/>
          <w:szCs w:val="20"/>
        </w:rPr>
        <w:t xml:space="preserve"> </w:t>
      </w:r>
      <w:r w:rsidRPr="00DF2975">
        <w:rPr>
          <w:rFonts w:ascii="Arial" w:hAnsi="Arial" w:cs="Arial"/>
          <w:sz w:val="20"/>
          <w:szCs w:val="20"/>
        </w:rPr>
        <w:t>du</w:t>
      </w:r>
      <w:r w:rsidRPr="00DF2975">
        <w:rPr>
          <w:rFonts w:ascii="Arial" w:hAnsi="Arial" w:cs="Arial"/>
          <w:spacing w:val="30"/>
          <w:sz w:val="20"/>
          <w:szCs w:val="20"/>
        </w:rPr>
        <w:t xml:space="preserve"> </w:t>
      </w:r>
      <w:r w:rsidRPr="00DF2975">
        <w:rPr>
          <w:rFonts w:ascii="Arial" w:hAnsi="Arial" w:cs="Arial"/>
          <w:sz w:val="20"/>
          <w:szCs w:val="20"/>
        </w:rPr>
        <w:t>fuselage,</w:t>
      </w:r>
      <w:r w:rsidRPr="00DF2975">
        <w:rPr>
          <w:rFonts w:ascii="Arial" w:hAnsi="Arial" w:cs="Arial"/>
          <w:spacing w:val="42"/>
          <w:sz w:val="20"/>
          <w:szCs w:val="20"/>
        </w:rPr>
        <w:t xml:space="preserve"> </w:t>
      </w:r>
      <w:r w:rsidRPr="00DF2975">
        <w:rPr>
          <w:rFonts w:ascii="Arial" w:hAnsi="Arial" w:cs="Arial"/>
          <w:sz w:val="20"/>
          <w:szCs w:val="20"/>
        </w:rPr>
        <w:t>ou</w:t>
      </w:r>
      <w:r w:rsidRPr="00DF2975">
        <w:rPr>
          <w:rFonts w:ascii="Arial" w:hAnsi="Arial" w:cs="Arial"/>
          <w:spacing w:val="30"/>
          <w:sz w:val="20"/>
          <w:szCs w:val="20"/>
        </w:rPr>
        <w:t xml:space="preserve"> </w:t>
      </w:r>
      <w:r w:rsidRPr="00DF2975">
        <w:rPr>
          <w:rFonts w:ascii="Arial" w:hAnsi="Arial" w:cs="Arial"/>
          <w:sz w:val="20"/>
          <w:szCs w:val="20"/>
        </w:rPr>
        <w:t>en</w:t>
      </w:r>
      <w:r w:rsidRPr="00DF2975">
        <w:rPr>
          <w:rFonts w:ascii="Arial" w:hAnsi="Arial" w:cs="Arial"/>
          <w:spacing w:val="24"/>
          <w:sz w:val="20"/>
          <w:szCs w:val="20"/>
        </w:rPr>
        <w:t xml:space="preserve"> </w:t>
      </w:r>
      <w:r w:rsidRPr="00DF2975">
        <w:rPr>
          <w:rFonts w:ascii="Arial" w:hAnsi="Arial" w:cs="Arial"/>
          <w:w w:val="105"/>
          <w:sz w:val="20"/>
          <w:szCs w:val="20"/>
        </w:rPr>
        <w:t xml:space="preserve">permettant </w:t>
      </w:r>
      <w:r w:rsidRPr="00DF2975">
        <w:rPr>
          <w:rFonts w:ascii="Arial" w:hAnsi="Arial" w:cs="Arial"/>
          <w:sz w:val="20"/>
          <w:szCs w:val="20"/>
        </w:rPr>
        <w:t>que</w:t>
      </w:r>
      <w:r w:rsidRPr="00DF2975">
        <w:rPr>
          <w:rFonts w:ascii="Arial" w:hAnsi="Arial" w:cs="Arial"/>
          <w:spacing w:val="30"/>
          <w:sz w:val="20"/>
          <w:szCs w:val="20"/>
        </w:rPr>
        <w:t xml:space="preserve"> </w:t>
      </w:r>
      <w:r w:rsidRPr="00DF2975">
        <w:rPr>
          <w:rFonts w:ascii="Arial" w:hAnsi="Arial" w:cs="Arial"/>
          <w:sz w:val="20"/>
          <w:szCs w:val="20"/>
        </w:rPr>
        <w:t>des</w:t>
      </w:r>
      <w:r w:rsidRPr="00DF2975">
        <w:rPr>
          <w:rFonts w:ascii="Arial" w:hAnsi="Arial" w:cs="Arial"/>
          <w:spacing w:val="22"/>
          <w:sz w:val="20"/>
          <w:szCs w:val="20"/>
        </w:rPr>
        <w:t xml:space="preserve"> </w:t>
      </w:r>
      <w:r w:rsidRPr="00DF2975">
        <w:rPr>
          <w:rFonts w:ascii="Arial" w:hAnsi="Arial" w:cs="Arial"/>
          <w:sz w:val="20"/>
          <w:szCs w:val="20"/>
        </w:rPr>
        <w:t>seuils</w:t>
      </w:r>
      <w:r w:rsidRPr="00DF2975">
        <w:rPr>
          <w:rFonts w:ascii="Arial" w:hAnsi="Arial" w:cs="Arial"/>
          <w:spacing w:val="39"/>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porte</w:t>
      </w:r>
      <w:r w:rsidRPr="00DF2975">
        <w:rPr>
          <w:rFonts w:ascii="Arial" w:hAnsi="Arial" w:cs="Arial"/>
          <w:spacing w:val="32"/>
          <w:sz w:val="20"/>
          <w:szCs w:val="20"/>
        </w:rPr>
        <w:t xml:space="preserve"> </w:t>
      </w:r>
      <w:r w:rsidRPr="00DF2975">
        <w:rPr>
          <w:rFonts w:ascii="Arial" w:hAnsi="Arial" w:cs="Arial"/>
          <w:sz w:val="20"/>
          <w:szCs w:val="20"/>
        </w:rPr>
        <w:t>se</w:t>
      </w:r>
      <w:r w:rsidRPr="00DF2975">
        <w:rPr>
          <w:rFonts w:ascii="Arial" w:hAnsi="Arial" w:cs="Arial"/>
          <w:spacing w:val="11"/>
          <w:sz w:val="20"/>
          <w:szCs w:val="20"/>
        </w:rPr>
        <w:t xml:space="preserve"> </w:t>
      </w:r>
      <w:r w:rsidRPr="00DF2975">
        <w:rPr>
          <w:rFonts w:ascii="Arial" w:hAnsi="Arial" w:cs="Arial"/>
          <w:sz w:val="20"/>
          <w:szCs w:val="20"/>
        </w:rPr>
        <w:t>détériorent</w:t>
      </w:r>
      <w:r w:rsidRPr="00DF2975">
        <w:rPr>
          <w:rFonts w:ascii="Arial" w:hAnsi="Arial" w:cs="Arial"/>
          <w:spacing w:val="63"/>
          <w:sz w:val="20"/>
          <w:szCs w:val="20"/>
        </w:rPr>
        <w:t xml:space="preserve"> </w:t>
      </w:r>
      <w:r w:rsidRPr="00DF2975">
        <w:rPr>
          <w:rFonts w:ascii="Arial" w:hAnsi="Arial" w:cs="Arial"/>
          <w:sz w:val="20"/>
          <w:szCs w:val="20"/>
        </w:rPr>
        <w:t>au</w:t>
      </w:r>
      <w:r w:rsidRPr="00DF2975">
        <w:rPr>
          <w:rFonts w:ascii="Arial" w:hAnsi="Arial" w:cs="Arial"/>
          <w:spacing w:val="18"/>
          <w:sz w:val="20"/>
          <w:szCs w:val="20"/>
        </w:rPr>
        <w:t xml:space="preserve"> </w:t>
      </w:r>
      <w:r w:rsidRPr="00DF2975">
        <w:rPr>
          <w:rFonts w:ascii="Arial" w:hAnsi="Arial" w:cs="Arial"/>
          <w:sz w:val="20"/>
          <w:szCs w:val="20"/>
        </w:rPr>
        <w:t>point</w:t>
      </w:r>
      <w:r w:rsidRPr="00DF2975">
        <w:rPr>
          <w:rFonts w:ascii="Arial" w:hAnsi="Arial" w:cs="Arial"/>
          <w:spacing w:val="35"/>
          <w:sz w:val="20"/>
          <w:szCs w:val="20"/>
        </w:rPr>
        <w:t xml:space="preserve"> </w:t>
      </w:r>
      <w:r w:rsidRPr="00DF2975">
        <w:rPr>
          <w:rFonts w:ascii="Arial" w:hAnsi="Arial" w:cs="Arial"/>
          <w:sz w:val="20"/>
          <w:szCs w:val="20"/>
        </w:rPr>
        <w:t>que</w:t>
      </w:r>
      <w:r w:rsidRPr="00DF2975">
        <w:rPr>
          <w:rFonts w:ascii="Arial" w:hAnsi="Arial" w:cs="Arial"/>
          <w:spacing w:val="30"/>
          <w:sz w:val="20"/>
          <w:szCs w:val="20"/>
        </w:rPr>
        <w:t xml:space="preserve"> </w:t>
      </w:r>
      <w:r w:rsidRPr="00DF2975">
        <w:rPr>
          <w:rFonts w:ascii="Arial" w:hAnsi="Arial" w:cs="Arial"/>
          <w:sz w:val="20"/>
          <w:szCs w:val="20"/>
        </w:rPr>
        <w:t>des</w:t>
      </w:r>
      <w:r w:rsidRPr="00DF2975">
        <w:rPr>
          <w:rFonts w:ascii="Arial" w:hAnsi="Arial" w:cs="Arial"/>
          <w:spacing w:val="22"/>
          <w:sz w:val="20"/>
          <w:szCs w:val="20"/>
        </w:rPr>
        <w:t xml:space="preserve"> </w:t>
      </w:r>
      <w:r w:rsidRPr="00DF2975">
        <w:rPr>
          <w:rFonts w:ascii="Arial" w:hAnsi="Arial" w:cs="Arial"/>
          <w:sz w:val="20"/>
          <w:szCs w:val="20"/>
        </w:rPr>
        <w:t>bords</w:t>
      </w:r>
      <w:r w:rsidRPr="00DF2975">
        <w:rPr>
          <w:rFonts w:ascii="Arial" w:hAnsi="Arial" w:cs="Arial"/>
          <w:spacing w:val="44"/>
          <w:sz w:val="20"/>
          <w:szCs w:val="20"/>
        </w:rPr>
        <w:t xml:space="preserve"> </w:t>
      </w:r>
      <w:r w:rsidRPr="00DF2975">
        <w:rPr>
          <w:rFonts w:ascii="Arial" w:hAnsi="Arial" w:cs="Arial"/>
          <w:sz w:val="20"/>
          <w:szCs w:val="20"/>
        </w:rPr>
        <w:t>tranchants</w:t>
      </w:r>
      <w:r w:rsidRPr="00DF2975">
        <w:rPr>
          <w:rFonts w:ascii="Arial" w:hAnsi="Arial" w:cs="Arial"/>
          <w:spacing w:val="42"/>
          <w:sz w:val="20"/>
          <w:szCs w:val="20"/>
        </w:rPr>
        <w:t xml:space="preserve"> </w:t>
      </w:r>
      <w:r w:rsidRPr="00DF2975">
        <w:rPr>
          <w:rFonts w:ascii="Arial" w:hAnsi="Arial" w:cs="Arial"/>
          <w:sz w:val="20"/>
          <w:szCs w:val="20"/>
        </w:rPr>
        <w:t>deviennent</w:t>
      </w:r>
      <w:r w:rsidRPr="00DF2975">
        <w:rPr>
          <w:rFonts w:ascii="Arial" w:hAnsi="Arial" w:cs="Arial"/>
          <w:spacing w:val="64"/>
          <w:sz w:val="20"/>
          <w:szCs w:val="20"/>
        </w:rPr>
        <w:t xml:space="preserve"> </w:t>
      </w:r>
      <w:r w:rsidRPr="00DF2975">
        <w:rPr>
          <w:rFonts w:ascii="Arial" w:hAnsi="Arial" w:cs="Arial"/>
          <w:w w:val="106"/>
          <w:sz w:val="20"/>
          <w:szCs w:val="20"/>
        </w:rPr>
        <w:t>dangereux.</w:t>
      </w:r>
    </w:p>
    <w:p w14:paraId="7708C763" w14:textId="77777777" w:rsidR="001C2BEA" w:rsidRPr="00DF2975" w:rsidRDefault="001C2BEA" w:rsidP="001A0A32">
      <w:pPr>
        <w:pStyle w:val="Sansinterligne"/>
        <w:numPr>
          <w:ilvl w:val="0"/>
          <w:numId w:val="180"/>
        </w:numPr>
        <w:spacing w:line="360" w:lineRule="auto"/>
        <w:jc w:val="both"/>
        <w:rPr>
          <w:rFonts w:ascii="Arial" w:hAnsi="Arial" w:cs="Arial"/>
          <w:sz w:val="20"/>
          <w:szCs w:val="20"/>
        </w:rPr>
      </w:pPr>
      <w:r w:rsidRPr="00DF2975">
        <w:rPr>
          <w:rFonts w:ascii="Arial" w:hAnsi="Arial" w:cs="Arial"/>
          <w:sz w:val="20"/>
          <w:szCs w:val="20"/>
        </w:rPr>
        <w:lastRenderedPageBreak/>
        <w:t>Les</w:t>
      </w:r>
      <w:r w:rsidRPr="00DF2975">
        <w:rPr>
          <w:rFonts w:ascii="Arial" w:hAnsi="Arial" w:cs="Arial"/>
          <w:spacing w:val="42"/>
          <w:sz w:val="20"/>
          <w:szCs w:val="20"/>
        </w:rPr>
        <w:t xml:space="preserve"> </w:t>
      </w:r>
      <w:r w:rsidRPr="00DF2975">
        <w:rPr>
          <w:rFonts w:ascii="Arial" w:hAnsi="Arial" w:cs="Arial"/>
          <w:sz w:val="20"/>
          <w:szCs w:val="20"/>
        </w:rPr>
        <w:t xml:space="preserve">mêmes </w:t>
      </w:r>
      <w:r w:rsidRPr="00DF2975">
        <w:rPr>
          <w:rFonts w:ascii="Arial" w:hAnsi="Arial" w:cs="Arial"/>
          <w:spacing w:val="12"/>
          <w:sz w:val="20"/>
          <w:szCs w:val="20"/>
        </w:rPr>
        <w:t xml:space="preserve"> </w:t>
      </w:r>
      <w:r w:rsidRPr="00DF2975">
        <w:rPr>
          <w:rFonts w:ascii="Arial" w:hAnsi="Arial" w:cs="Arial"/>
          <w:sz w:val="20"/>
          <w:szCs w:val="20"/>
        </w:rPr>
        <w:t xml:space="preserve">considérations </w:t>
      </w:r>
      <w:r w:rsidRPr="00DF2975">
        <w:rPr>
          <w:rFonts w:ascii="Arial" w:hAnsi="Arial" w:cs="Arial"/>
          <w:spacing w:val="39"/>
          <w:sz w:val="20"/>
          <w:szCs w:val="20"/>
        </w:rPr>
        <w:t xml:space="preserve"> </w:t>
      </w:r>
      <w:r w:rsidRPr="00DF2975">
        <w:rPr>
          <w:rFonts w:ascii="Arial" w:hAnsi="Arial" w:cs="Arial"/>
          <w:sz w:val="20"/>
          <w:szCs w:val="20"/>
        </w:rPr>
        <w:t xml:space="preserve">s’appliquent </w:t>
      </w:r>
      <w:r w:rsidRPr="00DF2975">
        <w:rPr>
          <w:rFonts w:ascii="Arial" w:hAnsi="Arial" w:cs="Arial"/>
          <w:spacing w:val="27"/>
          <w:sz w:val="20"/>
          <w:szCs w:val="20"/>
        </w:rPr>
        <w:t xml:space="preserve"> </w:t>
      </w:r>
      <w:r w:rsidRPr="00DF2975">
        <w:rPr>
          <w:rFonts w:ascii="Arial" w:hAnsi="Arial" w:cs="Arial"/>
          <w:sz w:val="20"/>
          <w:szCs w:val="20"/>
        </w:rPr>
        <w:t xml:space="preserve">concernant </w:t>
      </w:r>
      <w:r w:rsidRPr="00DF2975">
        <w:rPr>
          <w:rFonts w:ascii="Arial" w:hAnsi="Arial" w:cs="Arial"/>
          <w:spacing w:val="1"/>
          <w:sz w:val="20"/>
          <w:szCs w:val="20"/>
        </w:rPr>
        <w:t xml:space="preserve"> </w:t>
      </w:r>
      <w:r w:rsidRPr="00DF2975">
        <w:rPr>
          <w:rFonts w:ascii="Arial" w:hAnsi="Arial" w:cs="Arial"/>
          <w:sz w:val="20"/>
          <w:szCs w:val="20"/>
        </w:rPr>
        <w:t>les</w:t>
      </w:r>
      <w:r w:rsidRPr="00DF2975">
        <w:rPr>
          <w:rFonts w:ascii="Arial" w:hAnsi="Arial" w:cs="Arial"/>
          <w:spacing w:val="44"/>
          <w:sz w:val="20"/>
          <w:szCs w:val="20"/>
        </w:rPr>
        <w:t xml:space="preserve"> </w:t>
      </w:r>
      <w:r w:rsidRPr="00DF2975">
        <w:rPr>
          <w:rFonts w:ascii="Arial" w:hAnsi="Arial" w:cs="Arial"/>
          <w:w w:val="107"/>
          <w:sz w:val="20"/>
          <w:szCs w:val="20"/>
        </w:rPr>
        <w:t>équipements</w:t>
      </w:r>
      <w:r w:rsidRPr="00DF2975">
        <w:rPr>
          <w:rFonts w:ascii="Arial" w:hAnsi="Arial" w:cs="Arial"/>
          <w:spacing w:val="21"/>
          <w:w w:val="107"/>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 xml:space="preserve">flottabilité </w:t>
      </w:r>
      <w:r w:rsidRPr="00DF2975">
        <w:rPr>
          <w:rFonts w:ascii="Arial" w:hAnsi="Arial" w:cs="Arial"/>
          <w:spacing w:val="6"/>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w w:val="103"/>
          <w:sz w:val="20"/>
          <w:szCs w:val="20"/>
        </w:rPr>
        <w:t>secours.</w:t>
      </w:r>
    </w:p>
    <w:p w14:paraId="7FE89E9C" w14:textId="77777777" w:rsidR="001C2BEA" w:rsidRPr="00DF2975" w:rsidRDefault="00F57C89" w:rsidP="00B10FAC">
      <w:pPr>
        <w:pStyle w:val="Titre2"/>
      </w:pPr>
      <w:bookmarkStart w:id="147" w:name="_Toc188974158"/>
      <w:r w:rsidRPr="00DF2975">
        <w:t>IEM  OPS 3.K.220  (c)  – V</w:t>
      </w:r>
      <w:r w:rsidR="00DF2478" w:rsidRPr="00DF2975">
        <w:t>ols</w:t>
      </w:r>
      <w:r w:rsidRPr="00DF2975">
        <w:t xml:space="preserve"> </w:t>
      </w:r>
      <w:r w:rsidR="00DF2478" w:rsidRPr="00DF2975">
        <w:t>au-dessus de l’eau – décollage  et atterrissage  en classe de performance  2</w:t>
      </w:r>
      <w:bookmarkEnd w:id="147"/>
    </w:p>
    <w:p w14:paraId="1A19B738" w14:textId="77777777" w:rsidR="003625C8"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En</w:t>
      </w:r>
      <w:r w:rsidRPr="00DF2975">
        <w:rPr>
          <w:rFonts w:ascii="Arial" w:hAnsi="Arial" w:cs="Arial"/>
          <w:spacing w:val="43"/>
          <w:sz w:val="20"/>
          <w:szCs w:val="20"/>
        </w:rPr>
        <w:t xml:space="preserve"> </w:t>
      </w:r>
      <w:r w:rsidRPr="00DF2975">
        <w:rPr>
          <w:rFonts w:ascii="Arial" w:hAnsi="Arial" w:cs="Arial"/>
          <w:sz w:val="20"/>
          <w:szCs w:val="20"/>
        </w:rPr>
        <w:t>classe</w:t>
      </w:r>
      <w:r w:rsidRPr="00DF2975">
        <w:rPr>
          <w:rFonts w:ascii="Arial" w:hAnsi="Arial" w:cs="Arial"/>
          <w:spacing w:val="39"/>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sz w:val="20"/>
          <w:szCs w:val="20"/>
        </w:rPr>
        <w:t xml:space="preserve">performance </w:t>
      </w:r>
      <w:r w:rsidRPr="00DF2975">
        <w:rPr>
          <w:rFonts w:ascii="Arial" w:hAnsi="Arial" w:cs="Arial"/>
          <w:spacing w:val="25"/>
          <w:sz w:val="20"/>
          <w:szCs w:val="20"/>
        </w:rPr>
        <w:t xml:space="preserve"> </w:t>
      </w:r>
      <w:r w:rsidRPr="00DF2975">
        <w:rPr>
          <w:rFonts w:ascii="Arial" w:hAnsi="Arial" w:cs="Arial"/>
          <w:sz w:val="20"/>
          <w:szCs w:val="20"/>
        </w:rPr>
        <w:t>2,</w:t>
      </w:r>
      <w:r w:rsidRPr="00DF2975">
        <w:rPr>
          <w:rFonts w:ascii="Arial" w:hAnsi="Arial" w:cs="Arial"/>
          <w:spacing w:val="-1"/>
          <w:sz w:val="20"/>
          <w:szCs w:val="20"/>
        </w:rPr>
        <w:t xml:space="preserve"> </w:t>
      </w:r>
      <w:r w:rsidRPr="00DF2975">
        <w:rPr>
          <w:rFonts w:ascii="Arial" w:hAnsi="Arial" w:cs="Arial"/>
          <w:sz w:val="20"/>
          <w:szCs w:val="20"/>
        </w:rPr>
        <w:t>à</w:t>
      </w:r>
      <w:r w:rsidRPr="00DF2975">
        <w:rPr>
          <w:rFonts w:ascii="Arial" w:hAnsi="Arial" w:cs="Arial"/>
          <w:spacing w:val="28"/>
          <w:sz w:val="20"/>
          <w:szCs w:val="20"/>
        </w:rPr>
        <w:t xml:space="preserve"> </w:t>
      </w:r>
      <w:r w:rsidRPr="00DF2975">
        <w:rPr>
          <w:rFonts w:ascii="Arial" w:hAnsi="Arial" w:cs="Arial"/>
          <w:sz w:val="20"/>
          <w:szCs w:val="20"/>
        </w:rPr>
        <w:t xml:space="preserve">l’atterrissage </w:t>
      </w:r>
      <w:r w:rsidRPr="00DF2975">
        <w:rPr>
          <w:rFonts w:ascii="Arial" w:hAnsi="Arial" w:cs="Arial"/>
          <w:spacing w:val="3"/>
          <w:sz w:val="20"/>
          <w:szCs w:val="20"/>
        </w:rPr>
        <w:t xml:space="preserve"> </w:t>
      </w:r>
      <w:r w:rsidRPr="00DF2975">
        <w:rPr>
          <w:rFonts w:ascii="Arial" w:hAnsi="Arial" w:cs="Arial"/>
          <w:sz w:val="20"/>
          <w:szCs w:val="20"/>
        </w:rPr>
        <w:t>et</w:t>
      </w:r>
      <w:r w:rsidRPr="00DF2975">
        <w:rPr>
          <w:rFonts w:ascii="Arial" w:hAnsi="Arial" w:cs="Arial"/>
          <w:spacing w:val="22"/>
          <w:sz w:val="20"/>
          <w:szCs w:val="20"/>
        </w:rPr>
        <w:t xml:space="preserve"> </w:t>
      </w:r>
      <w:r w:rsidRPr="00DF2975">
        <w:rPr>
          <w:rFonts w:ascii="Arial" w:hAnsi="Arial" w:cs="Arial"/>
          <w:sz w:val="20"/>
          <w:szCs w:val="20"/>
        </w:rPr>
        <w:t>au</w:t>
      </w:r>
      <w:r w:rsidRPr="00DF2975">
        <w:rPr>
          <w:rFonts w:ascii="Arial" w:hAnsi="Arial" w:cs="Arial"/>
          <w:spacing w:val="37"/>
          <w:sz w:val="20"/>
          <w:szCs w:val="20"/>
        </w:rPr>
        <w:t xml:space="preserve"> </w:t>
      </w:r>
      <w:r w:rsidRPr="00DF2975">
        <w:rPr>
          <w:rFonts w:ascii="Arial" w:hAnsi="Arial" w:cs="Arial"/>
          <w:sz w:val="20"/>
          <w:szCs w:val="20"/>
        </w:rPr>
        <w:t xml:space="preserve">décollage, </w:t>
      </w:r>
      <w:r w:rsidRPr="00DF2975">
        <w:rPr>
          <w:rFonts w:ascii="Arial" w:hAnsi="Arial" w:cs="Arial"/>
          <w:spacing w:val="2"/>
          <w:sz w:val="20"/>
          <w:szCs w:val="20"/>
        </w:rPr>
        <w:t xml:space="preserve"> </w:t>
      </w:r>
      <w:r w:rsidRPr="00DF2975">
        <w:rPr>
          <w:rFonts w:ascii="Arial" w:hAnsi="Arial" w:cs="Arial"/>
          <w:sz w:val="20"/>
          <w:szCs w:val="20"/>
        </w:rPr>
        <w:t>les</w:t>
      </w:r>
      <w:r w:rsidRPr="00DF2975">
        <w:rPr>
          <w:rFonts w:ascii="Arial" w:hAnsi="Arial" w:cs="Arial"/>
          <w:spacing w:val="40"/>
          <w:sz w:val="20"/>
          <w:szCs w:val="20"/>
        </w:rPr>
        <w:t xml:space="preserve"> </w:t>
      </w:r>
      <w:r w:rsidRPr="00DF2975">
        <w:rPr>
          <w:rFonts w:ascii="Arial" w:hAnsi="Arial" w:cs="Arial"/>
          <w:sz w:val="20"/>
          <w:szCs w:val="20"/>
        </w:rPr>
        <w:t xml:space="preserve">hélicoptères </w:t>
      </w:r>
      <w:r w:rsidRPr="00DF2975">
        <w:rPr>
          <w:rFonts w:ascii="Arial" w:hAnsi="Arial" w:cs="Arial"/>
          <w:spacing w:val="22"/>
          <w:sz w:val="20"/>
          <w:szCs w:val="20"/>
        </w:rPr>
        <w:t xml:space="preserve"> </w:t>
      </w:r>
      <w:r w:rsidRPr="00DF2975">
        <w:rPr>
          <w:rFonts w:ascii="Arial" w:hAnsi="Arial" w:cs="Arial"/>
          <w:sz w:val="20"/>
          <w:szCs w:val="20"/>
        </w:rPr>
        <w:t>sont</w:t>
      </w:r>
      <w:r w:rsidRPr="00DF2975">
        <w:rPr>
          <w:rFonts w:ascii="Arial" w:hAnsi="Arial" w:cs="Arial"/>
          <w:spacing w:val="38"/>
          <w:sz w:val="20"/>
          <w:szCs w:val="20"/>
        </w:rPr>
        <w:t xml:space="preserve"> </w:t>
      </w:r>
      <w:r w:rsidRPr="00DF2975">
        <w:rPr>
          <w:rFonts w:ascii="Arial" w:hAnsi="Arial" w:cs="Arial"/>
          <w:sz w:val="20"/>
          <w:szCs w:val="20"/>
        </w:rPr>
        <w:t>exposés</w:t>
      </w:r>
      <w:r w:rsidRPr="00DF2975">
        <w:rPr>
          <w:rFonts w:ascii="Arial" w:hAnsi="Arial" w:cs="Arial"/>
          <w:spacing w:val="60"/>
          <w:sz w:val="20"/>
          <w:szCs w:val="20"/>
        </w:rPr>
        <w:t xml:space="preserve"> </w:t>
      </w:r>
      <w:r w:rsidRPr="00DF2975">
        <w:rPr>
          <w:rFonts w:ascii="Arial" w:hAnsi="Arial" w:cs="Arial"/>
          <w:sz w:val="20"/>
          <w:szCs w:val="20"/>
        </w:rPr>
        <w:t>à</w:t>
      </w:r>
      <w:r w:rsidRPr="00DF2975">
        <w:rPr>
          <w:rFonts w:ascii="Arial" w:hAnsi="Arial" w:cs="Arial"/>
          <w:spacing w:val="28"/>
          <w:sz w:val="20"/>
          <w:szCs w:val="20"/>
        </w:rPr>
        <w:t xml:space="preserve"> </w:t>
      </w:r>
      <w:r w:rsidRPr="00DF2975">
        <w:rPr>
          <w:rFonts w:ascii="Arial" w:hAnsi="Arial" w:cs="Arial"/>
          <w:w w:val="108"/>
          <w:sz w:val="20"/>
          <w:szCs w:val="20"/>
        </w:rPr>
        <w:t xml:space="preserve">une </w:t>
      </w:r>
      <w:r w:rsidRPr="00DF2975">
        <w:rPr>
          <w:rFonts w:ascii="Arial" w:hAnsi="Arial" w:cs="Arial"/>
          <w:sz w:val="20"/>
          <w:szCs w:val="20"/>
        </w:rPr>
        <w:t>panne</w:t>
      </w:r>
      <w:r w:rsidRPr="00DF2975">
        <w:rPr>
          <w:rFonts w:ascii="Arial" w:hAnsi="Arial" w:cs="Arial"/>
          <w:spacing w:val="47"/>
          <w:sz w:val="20"/>
          <w:szCs w:val="20"/>
        </w:rPr>
        <w:t xml:space="preserve"> </w:t>
      </w:r>
      <w:r w:rsidRPr="00DF2975">
        <w:rPr>
          <w:rFonts w:ascii="Arial" w:hAnsi="Arial" w:cs="Arial"/>
          <w:sz w:val="20"/>
          <w:szCs w:val="20"/>
        </w:rPr>
        <w:t>moteur</w:t>
      </w:r>
      <w:r w:rsidRPr="00DF2975">
        <w:rPr>
          <w:rFonts w:ascii="Arial" w:hAnsi="Arial" w:cs="Arial"/>
          <w:spacing w:val="48"/>
          <w:sz w:val="20"/>
          <w:szCs w:val="20"/>
        </w:rPr>
        <w:t xml:space="preserve"> </w:t>
      </w:r>
      <w:r w:rsidRPr="00DF2975">
        <w:rPr>
          <w:rFonts w:ascii="Arial" w:hAnsi="Arial" w:cs="Arial"/>
          <w:sz w:val="20"/>
          <w:szCs w:val="20"/>
        </w:rPr>
        <w:t>critique.</w:t>
      </w:r>
      <w:r w:rsidRPr="00DF2975">
        <w:rPr>
          <w:rFonts w:ascii="Arial" w:hAnsi="Arial" w:cs="Arial"/>
          <w:spacing w:val="32"/>
          <w:sz w:val="20"/>
          <w:szCs w:val="20"/>
        </w:rPr>
        <w:t xml:space="preserve"> </w:t>
      </w:r>
      <w:r w:rsidRPr="00DF2975">
        <w:rPr>
          <w:rFonts w:ascii="Arial" w:hAnsi="Arial" w:cs="Arial"/>
          <w:sz w:val="20"/>
          <w:szCs w:val="20"/>
        </w:rPr>
        <w:t>Ainsi,</w:t>
      </w:r>
      <w:r w:rsidRPr="00DF2975">
        <w:rPr>
          <w:rFonts w:ascii="Arial" w:hAnsi="Arial" w:cs="Arial"/>
          <w:spacing w:val="23"/>
          <w:sz w:val="20"/>
          <w:szCs w:val="20"/>
        </w:rPr>
        <w:t xml:space="preserve"> </w:t>
      </w:r>
      <w:r w:rsidRPr="00DF2975">
        <w:rPr>
          <w:rFonts w:ascii="Arial" w:hAnsi="Arial" w:cs="Arial"/>
          <w:sz w:val="20"/>
          <w:szCs w:val="20"/>
        </w:rPr>
        <w:t xml:space="preserve">lorsqu’une </w:t>
      </w:r>
      <w:r w:rsidRPr="00DF2975">
        <w:rPr>
          <w:rFonts w:ascii="Arial" w:hAnsi="Arial" w:cs="Arial"/>
          <w:spacing w:val="3"/>
          <w:sz w:val="20"/>
          <w:szCs w:val="20"/>
        </w:rPr>
        <w:t xml:space="preserve"> </w:t>
      </w:r>
      <w:r w:rsidRPr="00DF2975">
        <w:rPr>
          <w:rFonts w:ascii="Arial" w:hAnsi="Arial" w:cs="Arial"/>
          <w:sz w:val="20"/>
          <w:szCs w:val="20"/>
        </w:rPr>
        <w:t>telle</w:t>
      </w:r>
      <w:r w:rsidRPr="00DF2975">
        <w:rPr>
          <w:rFonts w:ascii="Arial" w:hAnsi="Arial" w:cs="Arial"/>
          <w:spacing w:val="25"/>
          <w:sz w:val="20"/>
          <w:szCs w:val="20"/>
        </w:rPr>
        <w:t xml:space="preserve"> </w:t>
      </w:r>
      <w:r w:rsidRPr="00DF2975">
        <w:rPr>
          <w:rFonts w:ascii="Arial" w:hAnsi="Arial" w:cs="Arial"/>
          <w:sz w:val="20"/>
          <w:szCs w:val="20"/>
        </w:rPr>
        <w:t>exploitation  a</w:t>
      </w:r>
      <w:r w:rsidRPr="00DF2975">
        <w:rPr>
          <w:rFonts w:ascii="Arial" w:hAnsi="Arial" w:cs="Arial"/>
          <w:spacing w:val="8"/>
          <w:sz w:val="20"/>
          <w:szCs w:val="20"/>
        </w:rPr>
        <w:t xml:space="preserve"> </w:t>
      </w:r>
      <w:r w:rsidRPr="00DF2975">
        <w:rPr>
          <w:rFonts w:ascii="Arial" w:hAnsi="Arial" w:cs="Arial"/>
          <w:sz w:val="20"/>
          <w:szCs w:val="20"/>
        </w:rPr>
        <w:t>lieu</w:t>
      </w:r>
      <w:r w:rsidRPr="00DF2975">
        <w:rPr>
          <w:rFonts w:ascii="Arial" w:hAnsi="Arial" w:cs="Arial"/>
          <w:spacing w:val="37"/>
          <w:sz w:val="20"/>
          <w:szCs w:val="20"/>
        </w:rPr>
        <w:t xml:space="preserve"> </w:t>
      </w:r>
      <w:r w:rsidR="00D2391B" w:rsidRPr="00DF2975">
        <w:rPr>
          <w:rFonts w:ascii="Arial" w:hAnsi="Arial" w:cs="Arial"/>
          <w:sz w:val="20"/>
          <w:szCs w:val="20"/>
        </w:rPr>
        <w:t>au</w:t>
      </w:r>
      <w:r w:rsidR="00D2391B" w:rsidRPr="00DF2975">
        <w:rPr>
          <w:rFonts w:ascii="Arial" w:hAnsi="Arial" w:cs="Arial"/>
          <w:spacing w:val="18"/>
          <w:sz w:val="20"/>
          <w:szCs w:val="20"/>
        </w:rPr>
        <w:t>-</w:t>
      </w:r>
      <w:r w:rsidR="00D2391B" w:rsidRPr="00DF2975">
        <w:rPr>
          <w:rFonts w:ascii="Arial" w:hAnsi="Arial" w:cs="Arial"/>
          <w:sz w:val="20"/>
          <w:szCs w:val="20"/>
        </w:rPr>
        <w:t>dessus</w:t>
      </w:r>
      <w:r w:rsidRPr="00DF2975">
        <w:rPr>
          <w:rFonts w:ascii="Arial" w:hAnsi="Arial" w:cs="Arial"/>
          <w:spacing w:val="34"/>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l’eau,</w:t>
      </w:r>
      <w:r w:rsidRPr="00DF2975">
        <w:rPr>
          <w:rFonts w:ascii="Arial" w:hAnsi="Arial" w:cs="Arial"/>
          <w:spacing w:val="12"/>
          <w:sz w:val="20"/>
          <w:szCs w:val="20"/>
        </w:rPr>
        <w:t xml:space="preserve"> </w:t>
      </w:r>
      <w:r w:rsidRPr="00DF2975">
        <w:rPr>
          <w:rFonts w:ascii="Arial" w:hAnsi="Arial" w:cs="Arial"/>
          <w:sz w:val="20"/>
          <w:szCs w:val="20"/>
        </w:rPr>
        <w:t>les</w:t>
      </w:r>
      <w:r w:rsidRPr="00DF2975">
        <w:rPr>
          <w:rFonts w:ascii="Arial" w:hAnsi="Arial" w:cs="Arial"/>
          <w:spacing w:val="20"/>
          <w:sz w:val="20"/>
          <w:szCs w:val="20"/>
        </w:rPr>
        <w:t xml:space="preserve"> </w:t>
      </w:r>
      <w:r w:rsidRPr="00DF2975">
        <w:rPr>
          <w:rFonts w:ascii="Arial" w:hAnsi="Arial" w:cs="Arial"/>
          <w:w w:val="106"/>
          <w:sz w:val="20"/>
          <w:szCs w:val="20"/>
        </w:rPr>
        <w:t xml:space="preserve">hélicoptères </w:t>
      </w:r>
      <w:r w:rsidRPr="00DF2975">
        <w:rPr>
          <w:rFonts w:ascii="Arial" w:hAnsi="Arial" w:cs="Arial"/>
          <w:sz w:val="20"/>
          <w:szCs w:val="20"/>
        </w:rPr>
        <w:t>devraient</w:t>
      </w:r>
      <w:r w:rsidRPr="00DF2975">
        <w:rPr>
          <w:rFonts w:ascii="Arial" w:hAnsi="Arial" w:cs="Arial"/>
          <w:spacing w:val="56"/>
          <w:sz w:val="20"/>
          <w:szCs w:val="20"/>
        </w:rPr>
        <w:t xml:space="preserve"> </w:t>
      </w:r>
      <w:r w:rsidRPr="00DF2975">
        <w:rPr>
          <w:rFonts w:ascii="Arial" w:hAnsi="Arial" w:cs="Arial"/>
          <w:sz w:val="20"/>
          <w:szCs w:val="20"/>
        </w:rPr>
        <w:t>être</w:t>
      </w:r>
      <w:r w:rsidRPr="00DF2975">
        <w:rPr>
          <w:rFonts w:ascii="Arial" w:hAnsi="Arial" w:cs="Arial"/>
          <w:spacing w:val="20"/>
          <w:sz w:val="20"/>
          <w:szCs w:val="20"/>
        </w:rPr>
        <w:t xml:space="preserve"> </w:t>
      </w:r>
      <w:r w:rsidRPr="00DF2975">
        <w:rPr>
          <w:rFonts w:ascii="Arial" w:hAnsi="Arial" w:cs="Arial"/>
          <w:sz w:val="20"/>
          <w:szCs w:val="20"/>
        </w:rPr>
        <w:t>conçus</w:t>
      </w:r>
      <w:r w:rsidRPr="00DF2975">
        <w:rPr>
          <w:rFonts w:ascii="Arial" w:hAnsi="Arial" w:cs="Arial"/>
          <w:spacing w:val="25"/>
          <w:sz w:val="20"/>
          <w:szCs w:val="20"/>
        </w:rPr>
        <w:t xml:space="preserve"> </w:t>
      </w:r>
      <w:r w:rsidRPr="00DF2975">
        <w:rPr>
          <w:rFonts w:ascii="Arial" w:hAnsi="Arial" w:cs="Arial"/>
          <w:sz w:val="20"/>
          <w:szCs w:val="20"/>
        </w:rPr>
        <w:t>pour</w:t>
      </w:r>
      <w:r w:rsidRPr="00DF2975">
        <w:rPr>
          <w:rFonts w:ascii="Arial" w:hAnsi="Arial" w:cs="Arial"/>
          <w:spacing w:val="42"/>
          <w:sz w:val="20"/>
          <w:szCs w:val="20"/>
        </w:rPr>
        <w:t xml:space="preserve"> </w:t>
      </w:r>
      <w:r w:rsidRPr="00DF2975">
        <w:rPr>
          <w:rFonts w:ascii="Arial" w:hAnsi="Arial" w:cs="Arial"/>
          <w:sz w:val="20"/>
          <w:szCs w:val="20"/>
        </w:rPr>
        <w:t>atterrir</w:t>
      </w:r>
      <w:r w:rsidRPr="00DF2975">
        <w:rPr>
          <w:rFonts w:ascii="Arial" w:hAnsi="Arial" w:cs="Arial"/>
          <w:spacing w:val="42"/>
          <w:sz w:val="20"/>
          <w:szCs w:val="20"/>
        </w:rPr>
        <w:t xml:space="preserve"> </w:t>
      </w:r>
      <w:r w:rsidRPr="00DF2975">
        <w:rPr>
          <w:rFonts w:ascii="Arial" w:hAnsi="Arial" w:cs="Arial"/>
          <w:sz w:val="20"/>
          <w:szCs w:val="20"/>
        </w:rPr>
        <w:t>sur</w:t>
      </w:r>
      <w:r w:rsidRPr="00DF2975">
        <w:rPr>
          <w:rFonts w:ascii="Arial" w:hAnsi="Arial" w:cs="Arial"/>
          <w:spacing w:val="25"/>
          <w:sz w:val="20"/>
          <w:szCs w:val="20"/>
        </w:rPr>
        <w:t xml:space="preserve"> </w:t>
      </w:r>
      <w:r w:rsidRPr="00DF2975">
        <w:rPr>
          <w:rFonts w:ascii="Arial" w:hAnsi="Arial" w:cs="Arial"/>
          <w:sz w:val="20"/>
          <w:szCs w:val="20"/>
        </w:rPr>
        <w:t>l’eau,</w:t>
      </w:r>
      <w:r w:rsidRPr="00DF2975">
        <w:rPr>
          <w:rFonts w:ascii="Arial" w:hAnsi="Arial" w:cs="Arial"/>
          <w:spacing w:val="15"/>
          <w:sz w:val="20"/>
          <w:szCs w:val="20"/>
        </w:rPr>
        <w:t xml:space="preserve"> </w:t>
      </w:r>
      <w:r w:rsidRPr="00DF2975">
        <w:rPr>
          <w:rFonts w:ascii="Arial" w:hAnsi="Arial" w:cs="Arial"/>
          <w:sz w:val="20"/>
          <w:szCs w:val="20"/>
        </w:rPr>
        <w:t>certifiés</w:t>
      </w:r>
      <w:r w:rsidRPr="00DF2975">
        <w:rPr>
          <w:rFonts w:ascii="Arial" w:hAnsi="Arial" w:cs="Arial"/>
          <w:spacing w:val="27"/>
          <w:sz w:val="20"/>
          <w:szCs w:val="20"/>
        </w:rPr>
        <w:t xml:space="preserve"> </w:t>
      </w:r>
      <w:r w:rsidRPr="00DF2975">
        <w:rPr>
          <w:rFonts w:ascii="Arial" w:hAnsi="Arial" w:cs="Arial"/>
          <w:sz w:val="20"/>
          <w:szCs w:val="20"/>
        </w:rPr>
        <w:t>pour</w:t>
      </w:r>
      <w:r w:rsidRPr="00DF2975">
        <w:rPr>
          <w:rFonts w:ascii="Arial" w:hAnsi="Arial" w:cs="Arial"/>
          <w:spacing w:val="42"/>
          <w:sz w:val="20"/>
          <w:szCs w:val="20"/>
        </w:rPr>
        <w:t xml:space="preserve"> </w:t>
      </w:r>
      <w:r w:rsidRPr="00DF2975">
        <w:rPr>
          <w:rFonts w:ascii="Arial" w:hAnsi="Arial" w:cs="Arial"/>
          <w:sz w:val="20"/>
          <w:szCs w:val="20"/>
        </w:rPr>
        <w:t>un</w:t>
      </w:r>
      <w:r w:rsidRPr="00DF2975">
        <w:rPr>
          <w:rFonts w:ascii="Arial" w:hAnsi="Arial" w:cs="Arial"/>
          <w:spacing w:val="26"/>
          <w:sz w:val="20"/>
          <w:szCs w:val="20"/>
        </w:rPr>
        <w:t xml:space="preserve"> </w:t>
      </w:r>
      <w:r w:rsidRPr="00DF2975">
        <w:rPr>
          <w:rFonts w:ascii="Arial" w:hAnsi="Arial" w:cs="Arial"/>
          <w:w w:val="108"/>
          <w:sz w:val="20"/>
          <w:szCs w:val="20"/>
        </w:rPr>
        <w:t xml:space="preserve">amerrissage </w:t>
      </w:r>
      <w:r w:rsidRPr="00DF2975">
        <w:rPr>
          <w:rFonts w:ascii="Arial" w:hAnsi="Arial" w:cs="Arial"/>
          <w:sz w:val="20"/>
          <w:szCs w:val="20"/>
        </w:rPr>
        <w:t>forcé,</w:t>
      </w:r>
      <w:r w:rsidRPr="00DF2975">
        <w:rPr>
          <w:rFonts w:ascii="Arial" w:hAnsi="Arial" w:cs="Arial"/>
          <w:spacing w:val="11"/>
          <w:sz w:val="20"/>
          <w:szCs w:val="20"/>
        </w:rPr>
        <w:t xml:space="preserve"> </w:t>
      </w:r>
      <w:r w:rsidRPr="00DF2975">
        <w:rPr>
          <w:rFonts w:ascii="Arial" w:hAnsi="Arial" w:cs="Arial"/>
          <w:sz w:val="20"/>
          <w:szCs w:val="20"/>
        </w:rPr>
        <w:t>ou</w:t>
      </w:r>
      <w:r w:rsidRPr="00DF2975">
        <w:rPr>
          <w:rFonts w:ascii="Arial" w:hAnsi="Arial" w:cs="Arial"/>
          <w:spacing w:val="26"/>
          <w:sz w:val="20"/>
          <w:szCs w:val="20"/>
        </w:rPr>
        <w:t xml:space="preserve"> </w:t>
      </w:r>
      <w:r w:rsidRPr="00DF2975">
        <w:rPr>
          <w:rFonts w:ascii="Arial" w:hAnsi="Arial" w:cs="Arial"/>
          <w:sz w:val="20"/>
          <w:szCs w:val="20"/>
        </w:rPr>
        <w:t>être</w:t>
      </w:r>
      <w:r w:rsidRPr="00DF2975">
        <w:rPr>
          <w:rFonts w:ascii="Arial" w:hAnsi="Arial" w:cs="Arial"/>
          <w:spacing w:val="20"/>
          <w:sz w:val="20"/>
          <w:szCs w:val="20"/>
        </w:rPr>
        <w:t xml:space="preserve"> </w:t>
      </w:r>
      <w:r w:rsidRPr="00DF2975">
        <w:rPr>
          <w:rFonts w:ascii="Arial" w:hAnsi="Arial" w:cs="Arial"/>
          <w:sz w:val="20"/>
          <w:szCs w:val="20"/>
        </w:rPr>
        <w:t>équipés</w:t>
      </w:r>
      <w:r w:rsidRPr="00DF2975">
        <w:rPr>
          <w:rFonts w:ascii="Arial" w:hAnsi="Arial" w:cs="Arial"/>
          <w:spacing w:val="55"/>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flotteurs</w:t>
      </w:r>
      <w:r w:rsidRPr="00DF2975">
        <w:rPr>
          <w:rFonts w:ascii="Arial" w:hAnsi="Arial" w:cs="Arial"/>
          <w:spacing w:val="56"/>
          <w:sz w:val="20"/>
          <w:szCs w:val="20"/>
        </w:rPr>
        <w:t xml:space="preserve"> </w:t>
      </w:r>
      <w:r w:rsidRPr="00DF2975">
        <w:rPr>
          <w:rFonts w:ascii="Arial" w:hAnsi="Arial" w:cs="Arial"/>
          <w:sz w:val="20"/>
          <w:szCs w:val="20"/>
        </w:rPr>
        <w:t xml:space="preserve">appropriés </w:t>
      </w:r>
      <w:r w:rsidRPr="00DF2975">
        <w:rPr>
          <w:rFonts w:ascii="Arial" w:hAnsi="Arial" w:cs="Arial"/>
          <w:spacing w:val="35"/>
          <w:sz w:val="20"/>
          <w:szCs w:val="20"/>
        </w:rPr>
        <w:t xml:space="preserve"> </w:t>
      </w:r>
      <w:r w:rsidRPr="00DF2975">
        <w:rPr>
          <w:rFonts w:ascii="Arial" w:hAnsi="Arial" w:cs="Arial"/>
          <w:sz w:val="20"/>
          <w:szCs w:val="20"/>
        </w:rPr>
        <w:t>(pour</w:t>
      </w:r>
      <w:r w:rsidRPr="00DF2975">
        <w:rPr>
          <w:rFonts w:ascii="Arial" w:hAnsi="Arial" w:cs="Arial"/>
          <w:spacing w:val="63"/>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w w:val="107"/>
          <w:sz w:val="20"/>
          <w:szCs w:val="20"/>
        </w:rPr>
        <w:t>environnement</w:t>
      </w:r>
      <w:r w:rsidRPr="00DF2975">
        <w:rPr>
          <w:rFonts w:ascii="Arial" w:hAnsi="Arial" w:cs="Arial"/>
          <w:spacing w:val="20"/>
          <w:w w:val="107"/>
          <w:sz w:val="20"/>
          <w:szCs w:val="20"/>
        </w:rPr>
        <w:t xml:space="preserve"> </w:t>
      </w:r>
      <w:r w:rsidRPr="00DF2975">
        <w:rPr>
          <w:rFonts w:ascii="Arial" w:hAnsi="Arial" w:cs="Arial"/>
          <w:sz w:val="20"/>
          <w:szCs w:val="20"/>
        </w:rPr>
        <w:t>non</w:t>
      </w:r>
      <w:r w:rsidRPr="00DF2975">
        <w:rPr>
          <w:rFonts w:ascii="Arial" w:hAnsi="Arial" w:cs="Arial"/>
          <w:spacing w:val="56"/>
          <w:sz w:val="20"/>
          <w:szCs w:val="20"/>
        </w:rPr>
        <w:t xml:space="preserve"> </w:t>
      </w:r>
      <w:r w:rsidRPr="00DF2975">
        <w:rPr>
          <w:rFonts w:ascii="Arial" w:hAnsi="Arial" w:cs="Arial"/>
          <w:w w:val="104"/>
          <w:sz w:val="20"/>
          <w:szCs w:val="20"/>
        </w:rPr>
        <w:t>hostile).</w:t>
      </w:r>
    </w:p>
    <w:p w14:paraId="67968C39" w14:textId="77777777" w:rsidR="003625C8" w:rsidRPr="00DF2975" w:rsidRDefault="003625C8" w:rsidP="007222E2">
      <w:pPr>
        <w:pStyle w:val="Sansinterligne"/>
        <w:spacing w:line="360" w:lineRule="auto"/>
        <w:jc w:val="both"/>
        <w:rPr>
          <w:rFonts w:ascii="Arial" w:hAnsi="Arial" w:cs="Arial"/>
          <w:sz w:val="20"/>
          <w:szCs w:val="20"/>
        </w:rPr>
      </w:pPr>
    </w:p>
    <w:p w14:paraId="158E5F58" w14:textId="77777777" w:rsidR="003625C8" w:rsidRPr="00DF2975" w:rsidRDefault="003625C8" w:rsidP="007222E2">
      <w:pPr>
        <w:pStyle w:val="Sansinterligne"/>
        <w:spacing w:line="360" w:lineRule="auto"/>
        <w:jc w:val="both"/>
        <w:rPr>
          <w:rFonts w:ascii="Arial" w:hAnsi="Arial" w:cs="Arial"/>
          <w:sz w:val="20"/>
          <w:szCs w:val="20"/>
        </w:rPr>
      </w:pPr>
    </w:p>
    <w:p w14:paraId="11EC7762" w14:textId="77777777" w:rsidR="003625C8" w:rsidRPr="00DF2975" w:rsidRDefault="003625C8" w:rsidP="007222E2">
      <w:pPr>
        <w:pStyle w:val="Sansinterligne"/>
        <w:spacing w:line="360" w:lineRule="auto"/>
        <w:jc w:val="both"/>
        <w:rPr>
          <w:rFonts w:ascii="Arial" w:hAnsi="Arial" w:cs="Arial"/>
          <w:sz w:val="20"/>
          <w:szCs w:val="20"/>
        </w:rPr>
      </w:pPr>
    </w:p>
    <w:p w14:paraId="37AC97DC" w14:textId="77777777" w:rsidR="001C2BEA" w:rsidRPr="00DF2975" w:rsidRDefault="000B58DE" w:rsidP="00B10FAC">
      <w:pPr>
        <w:pStyle w:val="Titre1"/>
      </w:pPr>
      <w:r w:rsidRPr="00DF2975">
        <w:rPr>
          <w:sz w:val="20"/>
          <w:szCs w:val="20"/>
        </w:rPr>
        <w:br w:type="page"/>
      </w:r>
      <w:bookmarkStart w:id="148" w:name="_Toc188974159"/>
      <w:r w:rsidR="00FF7E20" w:rsidRPr="00DF2975">
        <w:lastRenderedPageBreak/>
        <w:t>IEM OPS3.</w:t>
      </w:r>
      <w:r w:rsidR="001C2BEA" w:rsidRPr="00DF2975">
        <w:t>L : ÉQUIPEMENTS DE COMMUNICATION  ET DE NAVIGATION</w:t>
      </w:r>
      <w:bookmarkEnd w:id="148"/>
    </w:p>
    <w:p w14:paraId="112919A8" w14:textId="77777777" w:rsidR="001C2BEA" w:rsidRPr="00DF2975" w:rsidRDefault="00F57C89" w:rsidP="00B10FAC">
      <w:pPr>
        <w:pStyle w:val="Titre2"/>
      </w:pPr>
      <w:bookmarkStart w:id="149" w:name="_Toc188974160"/>
      <w:r w:rsidRPr="00DF2975">
        <w:t>IEM OPS 3.L.005  –  É</w:t>
      </w:r>
      <w:r w:rsidR="00DF2478" w:rsidRPr="00DF2975">
        <w:t>quipements</w:t>
      </w:r>
      <w:r w:rsidRPr="00DF2975">
        <w:t xml:space="preserve"> </w:t>
      </w:r>
      <w:r w:rsidR="00DF2478" w:rsidRPr="00DF2975">
        <w:t>de communication et de navigation  approbation et installation</w:t>
      </w:r>
      <w:bookmarkEnd w:id="149"/>
    </w:p>
    <w:p w14:paraId="70C9F14F" w14:textId="77777777" w:rsidR="001C2BEA" w:rsidRPr="00DF2975" w:rsidRDefault="001C2BEA" w:rsidP="001A0A32">
      <w:pPr>
        <w:pStyle w:val="Sansinterligne"/>
        <w:numPr>
          <w:ilvl w:val="0"/>
          <w:numId w:val="181"/>
        </w:numPr>
        <w:spacing w:line="360" w:lineRule="auto"/>
        <w:jc w:val="both"/>
        <w:rPr>
          <w:rFonts w:ascii="Arial" w:hAnsi="Arial" w:cs="Arial"/>
          <w:sz w:val="20"/>
          <w:szCs w:val="20"/>
        </w:rPr>
      </w:pPr>
      <w:r w:rsidRPr="00DF2975">
        <w:rPr>
          <w:rFonts w:ascii="Arial" w:hAnsi="Arial" w:cs="Arial"/>
          <w:sz w:val="20"/>
          <w:szCs w:val="20"/>
        </w:rPr>
        <w:t xml:space="preserve">En </w:t>
      </w:r>
      <w:r w:rsidRPr="00DF2975">
        <w:rPr>
          <w:rFonts w:ascii="Arial" w:hAnsi="Arial" w:cs="Arial"/>
          <w:spacing w:val="5"/>
          <w:sz w:val="20"/>
          <w:szCs w:val="20"/>
        </w:rPr>
        <w:t xml:space="preserve"> </w:t>
      </w:r>
      <w:r w:rsidRPr="00DF2975">
        <w:rPr>
          <w:rFonts w:ascii="Arial" w:hAnsi="Arial" w:cs="Arial"/>
          <w:sz w:val="20"/>
          <w:szCs w:val="20"/>
        </w:rPr>
        <w:t>ce</w:t>
      </w:r>
      <w:r w:rsidRPr="00DF2975">
        <w:rPr>
          <w:rFonts w:ascii="Arial" w:hAnsi="Arial" w:cs="Arial"/>
          <w:spacing w:val="50"/>
          <w:sz w:val="20"/>
          <w:szCs w:val="20"/>
        </w:rPr>
        <w:t xml:space="preserve"> </w:t>
      </w:r>
      <w:r w:rsidRPr="00DF2975">
        <w:rPr>
          <w:rFonts w:ascii="Arial" w:hAnsi="Arial" w:cs="Arial"/>
          <w:sz w:val="20"/>
          <w:szCs w:val="20"/>
        </w:rPr>
        <w:t xml:space="preserve">qui </w:t>
      </w:r>
      <w:r w:rsidRPr="00DF2975">
        <w:rPr>
          <w:rFonts w:ascii="Arial" w:hAnsi="Arial" w:cs="Arial"/>
          <w:spacing w:val="12"/>
          <w:sz w:val="20"/>
          <w:szCs w:val="20"/>
        </w:rPr>
        <w:t xml:space="preserve"> </w:t>
      </w:r>
      <w:r w:rsidRPr="00DF2975">
        <w:rPr>
          <w:rFonts w:ascii="Arial" w:hAnsi="Arial" w:cs="Arial"/>
          <w:sz w:val="20"/>
          <w:szCs w:val="20"/>
        </w:rPr>
        <w:t xml:space="preserve">concerne </w:t>
      </w:r>
      <w:r w:rsidRPr="00DF2975">
        <w:rPr>
          <w:rFonts w:ascii="Arial" w:hAnsi="Arial" w:cs="Arial"/>
          <w:spacing w:val="26"/>
          <w:sz w:val="20"/>
          <w:szCs w:val="20"/>
        </w:rPr>
        <w:t xml:space="preserve"> </w:t>
      </w:r>
      <w:r w:rsidRPr="00DF2975">
        <w:rPr>
          <w:rFonts w:ascii="Arial" w:hAnsi="Arial" w:cs="Arial"/>
          <w:sz w:val="20"/>
          <w:szCs w:val="20"/>
        </w:rPr>
        <w:t xml:space="preserve">les </w:t>
      </w:r>
      <w:r w:rsidRPr="00DF2975">
        <w:rPr>
          <w:rFonts w:ascii="Arial" w:hAnsi="Arial" w:cs="Arial"/>
          <w:spacing w:val="2"/>
          <w:sz w:val="20"/>
          <w:szCs w:val="20"/>
        </w:rPr>
        <w:t xml:space="preserve"> </w:t>
      </w:r>
      <w:r w:rsidRPr="00DF2975">
        <w:rPr>
          <w:rFonts w:ascii="Arial" w:hAnsi="Arial" w:cs="Arial"/>
          <w:w w:val="107"/>
          <w:sz w:val="20"/>
          <w:szCs w:val="20"/>
        </w:rPr>
        <w:t>équipements</w:t>
      </w:r>
      <w:r w:rsidRPr="00DF2975">
        <w:rPr>
          <w:rFonts w:ascii="Arial" w:hAnsi="Arial" w:cs="Arial"/>
          <w:spacing w:val="46"/>
          <w:w w:val="107"/>
          <w:sz w:val="20"/>
          <w:szCs w:val="20"/>
        </w:rPr>
        <w:t xml:space="preserve"> </w:t>
      </w:r>
      <w:r w:rsidRPr="00DF2975">
        <w:rPr>
          <w:rFonts w:ascii="Arial" w:hAnsi="Arial" w:cs="Arial"/>
          <w:sz w:val="20"/>
          <w:szCs w:val="20"/>
        </w:rPr>
        <w:t>de</w:t>
      </w:r>
      <w:r w:rsidRPr="00DF2975">
        <w:rPr>
          <w:rFonts w:ascii="Arial" w:hAnsi="Arial" w:cs="Arial"/>
          <w:spacing w:val="66"/>
          <w:sz w:val="20"/>
          <w:szCs w:val="20"/>
        </w:rPr>
        <w:t xml:space="preserve"> </w:t>
      </w:r>
      <w:r w:rsidRPr="00DF2975">
        <w:rPr>
          <w:rFonts w:ascii="Arial" w:hAnsi="Arial" w:cs="Arial"/>
          <w:w w:val="107"/>
          <w:sz w:val="20"/>
          <w:szCs w:val="20"/>
        </w:rPr>
        <w:t>communication</w:t>
      </w:r>
      <w:r w:rsidRPr="00DF2975">
        <w:rPr>
          <w:rFonts w:ascii="Arial" w:hAnsi="Arial" w:cs="Arial"/>
          <w:spacing w:val="46"/>
          <w:w w:val="107"/>
          <w:sz w:val="20"/>
          <w:szCs w:val="20"/>
        </w:rPr>
        <w:t xml:space="preserve"> </w:t>
      </w:r>
      <w:r w:rsidRPr="00DF2975">
        <w:rPr>
          <w:rFonts w:ascii="Arial" w:hAnsi="Arial" w:cs="Arial"/>
          <w:sz w:val="20"/>
          <w:szCs w:val="20"/>
        </w:rPr>
        <w:t>et</w:t>
      </w:r>
      <w:r w:rsidRPr="00DF2975">
        <w:rPr>
          <w:rFonts w:ascii="Arial" w:hAnsi="Arial" w:cs="Arial"/>
          <w:spacing w:val="50"/>
          <w:sz w:val="20"/>
          <w:szCs w:val="20"/>
        </w:rPr>
        <w:t xml:space="preserve"> </w:t>
      </w:r>
      <w:r w:rsidRPr="00DF2975">
        <w:rPr>
          <w:rFonts w:ascii="Arial" w:hAnsi="Arial" w:cs="Arial"/>
          <w:sz w:val="20"/>
          <w:szCs w:val="20"/>
        </w:rPr>
        <w:t>de</w:t>
      </w:r>
      <w:r w:rsidRPr="00DF2975">
        <w:rPr>
          <w:rFonts w:ascii="Arial" w:hAnsi="Arial" w:cs="Arial"/>
          <w:spacing w:val="66"/>
          <w:sz w:val="20"/>
          <w:szCs w:val="20"/>
        </w:rPr>
        <w:t xml:space="preserve"> </w:t>
      </w:r>
      <w:r w:rsidRPr="00DF2975">
        <w:rPr>
          <w:rFonts w:ascii="Arial" w:hAnsi="Arial" w:cs="Arial"/>
          <w:sz w:val="20"/>
          <w:szCs w:val="20"/>
        </w:rPr>
        <w:t xml:space="preserve">navigation </w:t>
      </w:r>
      <w:r w:rsidRPr="00DF2975">
        <w:rPr>
          <w:rFonts w:ascii="Arial" w:hAnsi="Arial" w:cs="Arial"/>
          <w:spacing w:val="51"/>
          <w:sz w:val="20"/>
          <w:szCs w:val="20"/>
        </w:rPr>
        <w:t xml:space="preserve"> </w:t>
      </w:r>
      <w:r w:rsidRPr="00DF2975">
        <w:rPr>
          <w:rFonts w:ascii="Arial" w:hAnsi="Arial" w:cs="Arial"/>
          <w:sz w:val="20"/>
          <w:szCs w:val="20"/>
        </w:rPr>
        <w:t xml:space="preserve">requis </w:t>
      </w:r>
      <w:r w:rsidRPr="00DF2975">
        <w:rPr>
          <w:rFonts w:ascii="Arial" w:hAnsi="Arial" w:cs="Arial"/>
          <w:spacing w:val="28"/>
          <w:sz w:val="20"/>
          <w:szCs w:val="20"/>
        </w:rPr>
        <w:t xml:space="preserve"> </w:t>
      </w:r>
      <w:r w:rsidRPr="00DF2975">
        <w:rPr>
          <w:rFonts w:ascii="Arial" w:hAnsi="Arial" w:cs="Arial"/>
          <w:sz w:val="20"/>
          <w:szCs w:val="20"/>
        </w:rPr>
        <w:t>au</w:t>
      </w:r>
      <w:r w:rsidRPr="00DF2975">
        <w:rPr>
          <w:rFonts w:ascii="Arial" w:hAnsi="Arial" w:cs="Arial"/>
          <w:spacing w:val="66"/>
          <w:sz w:val="20"/>
          <w:szCs w:val="20"/>
        </w:rPr>
        <w:t xml:space="preserve"> </w:t>
      </w:r>
      <w:r w:rsidRPr="00DF2975">
        <w:rPr>
          <w:rFonts w:ascii="Arial" w:hAnsi="Arial" w:cs="Arial"/>
          <w:sz w:val="20"/>
          <w:szCs w:val="20"/>
        </w:rPr>
        <w:t>titre</w:t>
      </w:r>
      <w:r w:rsidRPr="00DF2975">
        <w:rPr>
          <w:rFonts w:ascii="Arial" w:hAnsi="Arial" w:cs="Arial"/>
          <w:spacing w:val="62"/>
          <w:sz w:val="20"/>
          <w:szCs w:val="20"/>
        </w:rPr>
        <w:t xml:space="preserve"> </w:t>
      </w:r>
      <w:r w:rsidR="006027FD" w:rsidRPr="00DF2975">
        <w:rPr>
          <w:rFonts w:ascii="Arial" w:hAnsi="Arial" w:cs="Arial"/>
          <w:spacing w:val="14"/>
          <w:sz w:val="20"/>
          <w:szCs w:val="20"/>
        </w:rPr>
        <w:t>du RANT 06 PART</w:t>
      </w:r>
      <w:r w:rsidRPr="00DF2975">
        <w:rPr>
          <w:rFonts w:ascii="Arial" w:hAnsi="Arial" w:cs="Arial"/>
          <w:sz w:val="20"/>
          <w:szCs w:val="20"/>
        </w:rPr>
        <w:t xml:space="preserve">OPS </w:t>
      </w:r>
      <w:r w:rsidRPr="00DF2975">
        <w:rPr>
          <w:rFonts w:ascii="Arial" w:hAnsi="Arial" w:cs="Arial"/>
          <w:spacing w:val="2"/>
          <w:sz w:val="20"/>
          <w:szCs w:val="20"/>
        </w:rPr>
        <w:t xml:space="preserve"> </w:t>
      </w:r>
      <w:r w:rsidRPr="00DF2975">
        <w:rPr>
          <w:rFonts w:ascii="Arial" w:hAnsi="Arial" w:cs="Arial"/>
          <w:sz w:val="20"/>
          <w:szCs w:val="20"/>
        </w:rPr>
        <w:t>3,</w:t>
      </w:r>
      <w:r w:rsidRPr="00DF2975">
        <w:rPr>
          <w:rFonts w:ascii="Arial" w:hAnsi="Arial" w:cs="Arial"/>
          <w:spacing w:val="25"/>
          <w:sz w:val="20"/>
          <w:szCs w:val="20"/>
        </w:rPr>
        <w:t xml:space="preserve"> </w:t>
      </w:r>
      <w:r w:rsidR="00F070C6" w:rsidRPr="00DF2975">
        <w:rPr>
          <w:rFonts w:ascii="Arial" w:hAnsi="Arial" w:cs="Arial"/>
          <w:sz w:val="20"/>
          <w:szCs w:val="20"/>
        </w:rPr>
        <w:t>chapitre</w:t>
      </w:r>
      <w:r w:rsidRPr="00DF2975">
        <w:rPr>
          <w:rFonts w:ascii="Arial" w:hAnsi="Arial" w:cs="Arial"/>
          <w:sz w:val="20"/>
          <w:szCs w:val="20"/>
        </w:rPr>
        <w:t xml:space="preserve"> </w:t>
      </w:r>
      <w:r w:rsidRPr="00DF2975">
        <w:rPr>
          <w:rFonts w:ascii="Arial" w:hAnsi="Arial" w:cs="Arial"/>
          <w:spacing w:val="43"/>
          <w:sz w:val="20"/>
          <w:szCs w:val="20"/>
        </w:rPr>
        <w:t xml:space="preserve"> </w:t>
      </w:r>
      <w:r w:rsidRPr="00DF2975">
        <w:rPr>
          <w:rFonts w:ascii="Arial" w:hAnsi="Arial" w:cs="Arial"/>
          <w:sz w:val="20"/>
          <w:szCs w:val="20"/>
        </w:rPr>
        <w:t>L,</w:t>
      </w:r>
      <w:r w:rsidRPr="00DF2975">
        <w:rPr>
          <w:rFonts w:ascii="Arial" w:hAnsi="Arial" w:cs="Arial"/>
          <w:spacing w:val="45"/>
          <w:sz w:val="20"/>
          <w:szCs w:val="20"/>
        </w:rPr>
        <w:t xml:space="preserve"> </w:t>
      </w:r>
      <w:r w:rsidRPr="00DF2975">
        <w:rPr>
          <w:rFonts w:ascii="Arial" w:hAnsi="Arial" w:cs="Arial"/>
          <w:sz w:val="20"/>
          <w:szCs w:val="20"/>
        </w:rPr>
        <w:t>«</w:t>
      </w:r>
      <w:r w:rsidRPr="00DF2975">
        <w:rPr>
          <w:rFonts w:ascii="Arial" w:hAnsi="Arial" w:cs="Arial"/>
          <w:spacing w:val="-13"/>
          <w:sz w:val="20"/>
          <w:szCs w:val="20"/>
        </w:rPr>
        <w:t xml:space="preserve"> </w:t>
      </w:r>
      <w:r w:rsidRPr="00DF2975">
        <w:rPr>
          <w:rFonts w:ascii="Arial" w:hAnsi="Arial" w:cs="Arial"/>
          <w:sz w:val="20"/>
          <w:szCs w:val="20"/>
        </w:rPr>
        <w:t>approuvé</w:t>
      </w:r>
      <w:r w:rsidRPr="00DF2975">
        <w:rPr>
          <w:rFonts w:ascii="Arial" w:hAnsi="Arial" w:cs="Arial"/>
          <w:spacing w:val="45"/>
          <w:sz w:val="20"/>
          <w:szCs w:val="20"/>
        </w:rPr>
        <w:t xml:space="preserve"> </w:t>
      </w:r>
      <w:r w:rsidRPr="00DF2975">
        <w:rPr>
          <w:rFonts w:ascii="Arial" w:hAnsi="Arial" w:cs="Arial"/>
          <w:sz w:val="20"/>
          <w:szCs w:val="20"/>
        </w:rPr>
        <w:t>»</w:t>
      </w:r>
      <w:r w:rsidRPr="00DF2975">
        <w:rPr>
          <w:rFonts w:ascii="Arial" w:hAnsi="Arial" w:cs="Arial"/>
          <w:spacing w:val="51"/>
          <w:sz w:val="20"/>
          <w:szCs w:val="20"/>
        </w:rPr>
        <w:t xml:space="preserve"> </w:t>
      </w:r>
      <w:r w:rsidRPr="00DF2975">
        <w:rPr>
          <w:rFonts w:ascii="Arial" w:hAnsi="Arial" w:cs="Arial"/>
          <w:sz w:val="20"/>
          <w:szCs w:val="20"/>
        </w:rPr>
        <w:t xml:space="preserve">signifie </w:t>
      </w:r>
      <w:r w:rsidRPr="00DF2975">
        <w:rPr>
          <w:rFonts w:ascii="Arial" w:hAnsi="Arial" w:cs="Arial"/>
          <w:spacing w:val="28"/>
          <w:sz w:val="20"/>
          <w:szCs w:val="20"/>
        </w:rPr>
        <w:t xml:space="preserve"> </w:t>
      </w:r>
      <w:r w:rsidRPr="00DF2975">
        <w:rPr>
          <w:rFonts w:ascii="Arial" w:hAnsi="Arial" w:cs="Arial"/>
          <w:sz w:val="20"/>
          <w:szCs w:val="20"/>
        </w:rPr>
        <w:t xml:space="preserve">que </w:t>
      </w:r>
      <w:r w:rsidRPr="00DF2975">
        <w:rPr>
          <w:rFonts w:ascii="Arial" w:hAnsi="Arial" w:cs="Arial"/>
          <w:spacing w:val="9"/>
          <w:sz w:val="20"/>
          <w:szCs w:val="20"/>
        </w:rPr>
        <w:t xml:space="preserve"> </w:t>
      </w:r>
      <w:r w:rsidRPr="00DF2975">
        <w:rPr>
          <w:rFonts w:ascii="Arial" w:hAnsi="Arial" w:cs="Arial"/>
          <w:sz w:val="20"/>
          <w:szCs w:val="20"/>
        </w:rPr>
        <w:t>la</w:t>
      </w:r>
      <w:r w:rsidRPr="00DF2975">
        <w:rPr>
          <w:rFonts w:ascii="Arial" w:hAnsi="Arial" w:cs="Arial"/>
          <w:spacing w:val="64"/>
          <w:sz w:val="20"/>
          <w:szCs w:val="20"/>
        </w:rPr>
        <w:t xml:space="preserve"> </w:t>
      </w:r>
      <w:r w:rsidRPr="00DF2975">
        <w:rPr>
          <w:rFonts w:ascii="Arial" w:hAnsi="Arial" w:cs="Arial"/>
          <w:sz w:val="20"/>
          <w:szCs w:val="20"/>
        </w:rPr>
        <w:t xml:space="preserve">conformité </w:t>
      </w:r>
      <w:r w:rsidRPr="00DF2975">
        <w:rPr>
          <w:rFonts w:ascii="Arial" w:hAnsi="Arial" w:cs="Arial"/>
          <w:spacing w:val="42"/>
          <w:sz w:val="20"/>
          <w:szCs w:val="20"/>
        </w:rPr>
        <w:t xml:space="preserve"> </w:t>
      </w:r>
      <w:r w:rsidRPr="00DF2975">
        <w:rPr>
          <w:rFonts w:ascii="Arial" w:hAnsi="Arial" w:cs="Arial"/>
          <w:sz w:val="20"/>
          <w:szCs w:val="20"/>
        </w:rPr>
        <w:t>avec</w:t>
      </w:r>
      <w:r w:rsidRPr="00DF2975">
        <w:rPr>
          <w:rFonts w:ascii="Arial" w:hAnsi="Arial" w:cs="Arial"/>
          <w:spacing w:val="57"/>
          <w:sz w:val="20"/>
          <w:szCs w:val="20"/>
        </w:rPr>
        <w:t xml:space="preserve"> </w:t>
      </w:r>
      <w:r w:rsidRPr="00DF2975">
        <w:rPr>
          <w:rFonts w:ascii="Arial" w:hAnsi="Arial" w:cs="Arial"/>
          <w:sz w:val="20"/>
          <w:szCs w:val="20"/>
        </w:rPr>
        <w:t>les</w:t>
      </w:r>
      <w:r w:rsidRPr="00DF2975">
        <w:rPr>
          <w:rFonts w:ascii="Arial" w:hAnsi="Arial" w:cs="Arial"/>
          <w:spacing w:val="66"/>
          <w:sz w:val="20"/>
          <w:szCs w:val="20"/>
        </w:rPr>
        <w:t xml:space="preserve"> </w:t>
      </w:r>
      <w:r w:rsidRPr="00DF2975">
        <w:rPr>
          <w:rFonts w:ascii="Arial" w:hAnsi="Arial" w:cs="Arial"/>
          <w:sz w:val="20"/>
          <w:szCs w:val="20"/>
        </w:rPr>
        <w:t xml:space="preserve">exigences </w:t>
      </w:r>
      <w:r w:rsidRPr="00DF2975">
        <w:rPr>
          <w:rFonts w:ascii="Arial" w:hAnsi="Arial" w:cs="Arial"/>
          <w:spacing w:val="28"/>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conception</w:t>
      </w:r>
      <w:r w:rsidRPr="00DF2975">
        <w:rPr>
          <w:rFonts w:ascii="Arial" w:hAnsi="Arial" w:cs="Arial"/>
          <w:spacing w:val="58"/>
          <w:sz w:val="20"/>
          <w:szCs w:val="20"/>
        </w:rPr>
        <w:t xml:space="preserve"> </w:t>
      </w:r>
      <w:r w:rsidRPr="00DF2975">
        <w:rPr>
          <w:rFonts w:ascii="Arial" w:hAnsi="Arial" w:cs="Arial"/>
          <w:sz w:val="20"/>
          <w:szCs w:val="20"/>
        </w:rPr>
        <w:t>et</w:t>
      </w:r>
      <w:r w:rsidRPr="00DF2975">
        <w:rPr>
          <w:rFonts w:ascii="Arial" w:hAnsi="Arial" w:cs="Arial"/>
          <w:spacing w:val="7"/>
          <w:sz w:val="20"/>
          <w:szCs w:val="20"/>
        </w:rPr>
        <w:t xml:space="preserve"> </w:t>
      </w:r>
      <w:r w:rsidRPr="00DF2975">
        <w:rPr>
          <w:rFonts w:ascii="Arial" w:hAnsi="Arial" w:cs="Arial"/>
          <w:sz w:val="20"/>
          <w:szCs w:val="20"/>
        </w:rPr>
        <w:t>les</w:t>
      </w:r>
      <w:r w:rsidRPr="00DF2975">
        <w:rPr>
          <w:rFonts w:ascii="Arial" w:hAnsi="Arial" w:cs="Arial"/>
          <w:spacing w:val="25"/>
          <w:sz w:val="20"/>
          <w:szCs w:val="20"/>
        </w:rPr>
        <w:t xml:space="preserve"> </w:t>
      </w:r>
      <w:r w:rsidRPr="00DF2975">
        <w:rPr>
          <w:rFonts w:ascii="Arial" w:hAnsi="Arial" w:cs="Arial"/>
          <w:sz w:val="20"/>
          <w:szCs w:val="20"/>
        </w:rPr>
        <w:t>spécifications</w:t>
      </w:r>
      <w:r w:rsidRPr="00DF2975">
        <w:rPr>
          <w:rFonts w:ascii="Arial" w:hAnsi="Arial" w:cs="Arial"/>
          <w:spacing w:val="57"/>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 xml:space="preserve">performances </w:t>
      </w:r>
      <w:r w:rsidRPr="00DF2975">
        <w:rPr>
          <w:rFonts w:ascii="Arial" w:hAnsi="Arial" w:cs="Arial"/>
          <w:spacing w:val="16"/>
          <w:sz w:val="20"/>
          <w:szCs w:val="20"/>
        </w:rPr>
        <w:t xml:space="preserve"> </w:t>
      </w:r>
      <w:r w:rsidRPr="00DF2975">
        <w:rPr>
          <w:rFonts w:ascii="Arial" w:hAnsi="Arial" w:cs="Arial"/>
          <w:sz w:val="20"/>
          <w:szCs w:val="20"/>
        </w:rPr>
        <w:t>décrites</w:t>
      </w:r>
      <w:r w:rsidRPr="00DF2975">
        <w:rPr>
          <w:rFonts w:ascii="Arial" w:hAnsi="Arial" w:cs="Arial"/>
          <w:spacing w:val="36"/>
          <w:sz w:val="20"/>
          <w:szCs w:val="20"/>
        </w:rPr>
        <w:t xml:space="preserve"> </w:t>
      </w:r>
      <w:r w:rsidRPr="00DF2975">
        <w:rPr>
          <w:rFonts w:ascii="Arial" w:hAnsi="Arial" w:cs="Arial"/>
          <w:sz w:val="20"/>
          <w:szCs w:val="20"/>
        </w:rPr>
        <w:t>dans</w:t>
      </w:r>
      <w:r w:rsidRPr="00DF2975">
        <w:rPr>
          <w:rFonts w:ascii="Arial" w:hAnsi="Arial" w:cs="Arial"/>
          <w:spacing w:val="33"/>
          <w:sz w:val="20"/>
          <w:szCs w:val="20"/>
        </w:rPr>
        <w:t xml:space="preserve"> </w:t>
      </w:r>
      <w:r w:rsidRPr="00DF2975">
        <w:rPr>
          <w:rFonts w:ascii="Arial" w:hAnsi="Arial" w:cs="Arial"/>
          <w:sz w:val="20"/>
          <w:szCs w:val="20"/>
        </w:rPr>
        <w:t>le</w:t>
      </w:r>
      <w:r w:rsidR="003625C8" w:rsidRPr="00DF2975">
        <w:rPr>
          <w:rFonts w:ascii="Arial" w:hAnsi="Arial" w:cs="Arial"/>
          <w:sz w:val="20"/>
          <w:szCs w:val="20"/>
        </w:rPr>
        <w:t>s</w:t>
      </w:r>
      <w:r w:rsidRPr="00DF2975">
        <w:rPr>
          <w:rFonts w:ascii="Arial" w:hAnsi="Arial" w:cs="Arial"/>
          <w:spacing w:val="22"/>
          <w:sz w:val="20"/>
          <w:szCs w:val="20"/>
        </w:rPr>
        <w:t xml:space="preserve"> </w:t>
      </w:r>
      <w:r w:rsidR="003625C8" w:rsidRPr="00DF2975">
        <w:rPr>
          <w:rFonts w:ascii="Arial" w:hAnsi="Arial" w:cs="Arial"/>
          <w:sz w:val="20"/>
          <w:szCs w:val="20"/>
        </w:rPr>
        <w:t>règlements de certification</w:t>
      </w:r>
      <w:r w:rsidRPr="00DF2975">
        <w:rPr>
          <w:rFonts w:ascii="Arial" w:hAnsi="Arial" w:cs="Arial"/>
          <w:spacing w:val="22"/>
          <w:sz w:val="20"/>
          <w:szCs w:val="20"/>
        </w:rPr>
        <w:t xml:space="preserve"> </w:t>
      </w:r>
      <w:r w:rsidRPr="00DF2975">
        <w:rPr>
          <w:rFonts w:ascii="Arial" w:hAnsi="Arial" w:cs="Arial"/>
          <w:sz w:val="20"/>
          <w:szCs w:val="20"/>
        </w:rPr>
        <w:t>pertinent,</w:t>
      </w:r>
      <w:r w:rsidRPr="00DF2975">
        <w:rPr>
          <w:rFonts w:ascii="Arial" w:hAnsi="Arial" w:cs="Arial"/>
          <w:spacing w:val="42"/>
          <w:sz w:val="20"/>
          <w:szCs w:val="20"/>
        </w:rPr>
        <w:t xml:space="preserve"> </w:t>
      </w:r>
      <w:r w:rsidRPr="00DF2975">
        <w:rPr>
          <w:rFonts w:ascii="Arial" w:hAnsi="Arial" w:cs="Arial"/>
          <w:sz w:val="20"/>
          <w:szCs w:val="20"/>
        </w:rPr>
        <w:t>ou</w:t>
      </w:r>
      <w:r w:rsidRPr="00DF2975">
        <w:rPr>
          <w:rFonts w:ascii="Arial" w:hAnsi="Arial" w:cs="Arial"/>
          <w:spacing w:val="28"/>
          <w:sz w:val="20"/>
          <w:szCs w:val="20"/>
        </w:rPr>
        <w:t xml:space="preserve"> </w:t>
      </w:r>
      <w:r w:rsidRPr="00DF2975">
        <w:rPr>
          <w:rFonts w:ascii="Arial" w:hAnsi="Arial" w:cs="Arial"/>
          <w:w w:val="105"/>
          <w:sz w:val="20"/>
          <w:szCs w:val="20"/>
        </w:rPr>
        <w:t xml:space="preserve">équivalent,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 xml:space="preserve">vigueur </w:t>
      </w:r>
      <w:r w:rsidRPr="00DF2975">
        <w:rPr>
          <w:rFonts w:ascii="Arial" w:hAnsi="Arial" w:cs="Arial"/>
          <w:spacing w:val="13"/>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date</w:t>
      </w:r>
      <w:r w:rsidRPr="00DF2975">
        <w:rPr>
          <w:rFonts w:ascii="Arial" w:hAnsi="Arial" w:cs="Arial"/>
          <w:spacing w:val="4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demande </w:t>
      </w:r>
      <w:r w:rsidRPr="00DF2975">
        <w:rPr>
          <w:rFonts w:ascii="Arial" w:hAnsi="Arial" w:cs="Arial"/>
          <w:spacing w:val="25"/>
          <w:sz w:val="20"/>
          <w:szCs w:val="20"/>
        </w:rPr>
        <w:t xml:space="preserve"> </w:t>
      </w:r>
      <w:r w:rsidRPr="00DF2975">
        <w:rPr>
          <w:rFonts w:ascii="Arial" w:hAnsi="Arial" w:cs="Arial"/>
          <w:w w:val="106"/>
          <w:sz w:val="20"/>
          <w:szCs w:val="20"/>
        </w:rPr>
        <w:t>d’approbation,</w:t>
      </w:r>
      <w:r w:rsidRPr="00DF2975">
        <w:rPr>
          <w:rFonts w:ascii="Arial" w:hAnsi="Arial" w:cs="Arial"/>
          <w:spacing w:val="21"/>
          <w:w w:val="106"/>
          <w:sz w:val="20"/>
          <w:szCs w:val="20"/>
        </w:rPr>
        <w:t xml:space="preserve"> </w:t>
      </w:r>
      <w:r w:rsidRPr="00DF2975">
        <w:rPr>
          <w:rFonts w:ascii="Arial" w:hAnsi="Arial" w:cs="Arial"/>
          <w:sz w:val="20"/>
          <w:szCs w:val="20"/>
        </w:rPr>
        <w:t>a</w:t>
      </w:r>
      <w:r w:rsidRPr="00DF2975">
        <w:rPr>
          <w:rFonts w:ascii="Arial" w:hAnsi="Arial" w:cs="Arial"/>
          <w:spacing w:val="31"/>
          <w:sz w:val="20"/>
          <w:szCs w:val="20"/>
        </w:rPr>
        <w:t xml:space="preserve"> </w:t>
      </w:r>
      <w:r w:rsidRPr="00DF2975">
        <w:rPr>
          <w:rFonts w:ascii="Arial" w:hAnsi="Arial" w:cs="Arial"/>
          <w:sz w:val="20"/>
          <w:szCs w:val="20"/>
        </w:rPr>
        <w:t>été</w:t>
      </w:r>
      <w:r w:rsidRPr="00DF2975">
        <w:rPr>
          <w:rFonts w:ascii="Arial" w:hAnsi="Arial" w:cs="Arial"/>
          <w:spacing w:val="31"/>
          <w:sz w:val="20"/>
          <w:szCs w:val="20"/>
        </w:rPr>
        <w:t xml:space="preserve"> </w:t>
      </w:r>
      <w:r w:rsidRPr="00DF2975">
        <w:rPr>
          <w:rFonts w:ascii="Arial" w:hAnsi="Arial" w:cs="Arial"/>
          <w:sz w:val="20"/>
          <w:szCs w:val="20"/>
        </w:rPr>
        <w:t xml:space="preserve">démontrée. </w:t>
      </w:r>
      <w:r w:rsidRPr="00DF2975">
        <w:rPr>
          <w:rFonts w:ascii="Arial" w:hAnsi="Arial" w:cs="Arial"/>
          <w:spacing w:val="21"/>
          <w:sz w:val="20"/>
          <w:szCs w:val="20"/>
        </w:rPr>
        <w:t xml:space="preserve"> </w:t>
      </w:r>
      <w:r w:rsidRPr="00DF2975">
        <w:rPr>
          <w:rFonts w:ascii="Arial" w:hAnsi="Arial" w:cs="Arial"/>
          <w:sz w:val="20"/>
          <w:szCs w:val="20"/>
        </w:rPr>
        <w:t xml:space="preserve">Lorsqu’un </w:t>
      </w:r>
      <w:r w:rsidRPr="00DF2975">
        <w:rPr>
          <w:rFonts w:ascii="Arial" w:hAnsi="Arial" w:cs="Arial"/>
          <w:spacing w:val="13"/>
          <w:sz w:val="20"/>
          <w:szCs w:val="20"/>
        </w:rPr>
        <w:t xml:space="preserve"> </w:t>
      </w:r>
      <w:r w:rsidR="003625C8" w:rsidRPr="00DF2975">
        <w:rPr>
          <w:rFonts w:ascii="Arial" w:hAnsi="Arial" w:cs="Arial"/>
          <w:sz w:val="20"/>
          <w:szCs w:val="20"/>
        </w:rPr>
        <w:t>règlement de certification</w:t>
      </w:r>
      <w:r w:rsidRPr="00DF2975">
        <w:rPr>
          <w:rFonts w:ascii="Arial" w:hAnsi="Arial" w:cs="Arial"/>
          <w:spacing w:val="40"/>
          <w:sz w:val="20"/>
          <w:szCs w:val="20"/>
        </w:rPr>
        <w:t xml:space="preserve"> </w:t>
      </w:r>
      <w:r w:rsidRPr="00DF2975">
        <w:rPr>
          <w:rFonts w:ascii="Arial" w:hAnsi="Arial" w:cs="Arial"/>
          <w:w w:val="103"/>
          <w:sz w:val="20"/>
          <w:szCs w:val="20"/>
        </w:rPr>
        <w:t xml:space="preserve">n’existe </w:t>
      </w:r>
      <w:r w:rsidRPr="00DF2975">
        <w:rPr>
          <w:rFonts w:ascii="Arial" w:hAnsi="Arial" w:cs="Arial"/>
          <w:sz w:val="20"/>
          <w:szCs w:val="20"/>
        </w:rPr>
        <w:t>pas,</w:t>
      </w:r>
      <w:r w:rsidRPr="00DF2975">
        <w:rPr>
          <w:rFonts w:ascii="Arial" w:hAnsi="Arial" w:cs="Arial"/>
          <w:spacing w:val="63"/>
          <w:sz w:val="20"/>
          <w:szCs w:val="20"/>
        </w:rPr>
        <w:t xml:space="preserve"> </w:t>
      </w:r>
      <w:r w:rsidRPr="00DF2975">
        <w:rPr>
          <w:rFonts w:ascii="Arial" w:hAnsi="Arial" w:cs="Arial"/>
          <w:sz w:val="20"/>
          <w:szCs w:val="20"/>
        </w:rPr>
        <w:t xml:space="preserve">les </w:t>
      </w:r>
      <w:r w:rsidRPr="00DF2975">
        <w:rPr>
          <w:rFonts w:ascii="Arial" w:hAnsi="Arial" w:cs="Arial"/>
          <w:spacing w:val="7"/>
          <w:sz w:val="20"/>
          <w:szCs w:val="20"/>
        </w:rPr>
        <w:t xml:space="preserve"> </w:t>
      </w:r>
      <w:r w:rsidRPr="00DF2975">
        <w:rPr>
          <w:rFonts w:ascii="Arial" w:hAnsi="Arial" w:cs="Arial"/>
          <w:sz w:val="20"/>
          <w:szCs w:val="20"/>
        </w:rPr>
        <w:t xml:space="preserve">règlements </w:t>
      </w:r>
      <w:r w:rsidRPr="00DF2975">
        <w:rPr>
          <w:rFonts w:ascii="Arial" w:hAnsi="Arial" w:cs="Arial"/>
          <w:spacing w:val="60"/>
          <w:sz w:val="20"/>
          <w:szCs w:val="20"/>
        </w:rPr>
        <w:t xml:space="preserve"> </w:t>
      </w:r>
      <w:r w:rsidRPr="00DF2975">
        <w:rPr>
          <w:rFonts w:ascii="Arial" w:hAnsi="Arial" w:cs="Arial"/>
          <w:sz w:val="20"/>
          <w:szCs w:val="20"/>
        </w:rPr>
        <w:t xml:space="preserve">de </w:t>
      </w:r>
      <w:r w:rsidRPr="00DF2975">
        <w:rPr>
          <w:rFonts w:ascii="Arial" w:hAnsi="Arial" w:cs="Arial"/>
          <w:spacing w:val="4"/>
          <w:sz w:val="20"/>
          <w:szCs w:val="20"/>
        </w:rPr>
        <w:t xml:space="preserve"> </w:t>
      </w:r>
      <w:r w:rsidRPr="00DF2975">
        <w:rPr>
          <w:rFonts w:ascii="Arial" w:hAnsi="Arial" w:cs="Arial"/>
          <w:sz w:val="20"/>
          <w:szCs w:val="20"/>
        </w:rPr>
        <w:t xml:space="preserve">certification </w:t>
      </w:r>
      <w:r w:rsidRPr="00DF2975">
        <w:rPr>
          <w:rFonts w:ascii="Arial" w:hAnsi="Arial" w:cs="Arial"/>
          <w:spacing w:val="32"/>
          <w:sz w:val="20"/>
          <w:szCs w:val="20"/>
        </w:rPr>
        <w:t xml:space="preserve"> </w:t>
      </w:r>
      <w:r w:rsidRPr="00DF2975">
        <w:rPr>
          <w:rFonts w:ascii="Arial" w:hAnsi="Arial" w:cs="Arial"/>
          <w:sz w:val="20"/>
          <w:szCs w:val="20"/>
        </w:rPr>
        <w:t xml:space="preserve">pertinents </w:t>
      </w:r>
      <w:r w:rsidRPr="00DF2975">
        <w:rPr>
          <w:rFonts w:ascii="Arial" w:hAnsi="Arial" w:cs="Arial"/>
          <w:spacing w:val="35"/>
          <w:sz w:val="20"/>
          <w:szCs w:val="20"/>
        </w:rPr>
        <w:t xml:space="preserve"> </w:t>
      </w:r>
      <w:r w:rsidRPr="00DF2975">
        <w:rPr>
          <w:rFonts w:ascii="Arial" w:hAnsi="Arial" w:cs="Arial"/>
          <w:sz w:val="20"/>
          <w:szCs w:val="20"/>
        </w:rPr>
        <w:t xml:space="preserve">s’appliquent, </w:t>
      </w:r>
      <w:r w:rsidRPr="00DF2975">
        <w:rPr>
          <w:rFonts w:ascii="Arial" w:hAnsi="Arial" w:cs="Arial"/>
          <w:spacing w:val="48"/>
          <w:sz w:val="20"/>
          <w:szCs w:val="20"/>
        </w:rPr>
        <w:t xml:space="preserve"> </w:t>
      </w:r>
      <w:r w:rsidRPr="00DF2975">
        <w:rPr>
          <w:rFonts w:ascii="Arial" w:hAnsi="Arial" w:cs="Arial"/>
          <w:sz w:val="20"/>
          <w:szCs w:val="20"/>
        </w:rPr>
        <w:t xml:space="preserve">sauf </w:t>
      </w:r>
      <w:r w:rsidRPr="00DF2975">
        <w:rPr>
          <w:rFonts w:ascii="Arial" w:hAnsi="Arial" w:cs="Arial"/>
          <w:spacing w:val="1"/>
          <w:sz w:val="20"/>
          <w:szCs w:val="20"/>
        </w:rPr>
        <w:t xml:space="preserve"> </w:t>
      </w:r>
      <w:r w:rsidRPr="00DF2975">
        <w:rPr>
          <w:rFonts w:ascii="Arial" w:hAnsi="Arial" w:cs="Arial"/>
          <w:sz w:val="20"/>
          <w:szCs w:val="20"/>
        </w:rPr>
        <w:t xml:space="preserve">autre </w:t>
      </w:r>
      <w:r w:rsidRPr="00DF2975">
        <w:rPr>
          <w:rFonts w:ascii="Arial" w:hAnsi="Arial" w:cs="Arial"/>
          <w:spacing w:val="12"/>
          <w:sz w:val="20"/>
          <w:szCs w:val="20"/>
        </w:rPr>
        <w:t xml:space="preserve"> </w:t>
      </w:r>
      <w:r w:rsidRPr="00DF2975">
        <w:rPr>
          <w:rFonts w:ascii="Arial" w:hAnsi="Arial" w:cs="Arial"/>
          <w:sz w:val="20"/>
          <w:szCs w:val="20"/>
        </w:rPr>
        <w:t xml:space="preserve">exigence </w:t>
      </w:r>
      <w:r w:rsidRPr="00DF2975">
        <w:rPr>
          <w:rFonts w:ascii="Arial" w:hAnsi="Arial" w:cs="Arial"/>
          <w:spacing w:val="30"/>
          <w:sz w:val="20"/>
          <w:szCs w:val="20"/>
        </w:rPr>
        <w:t xml:space="preserve"> </w:t>
      </w:r>
      <w:r w:rsidRPr="00DF2975">
        <w:rPr>
          <w:rFonts w:ascii="Arial" w:hAnsi="Arial" w:cs="Arial"/>
          <w:sz w:val="20"/>
          <w:szCs w:val="20"/>
        </w:rPr>
        <w:t xml:space="preserve">au </w:t>
      </w:r>
      <w:r w:rsidRPr="00DF2975">
        <w:rPr>
          <w:rFonts w:ascii="Arial" w:hAnsi="Arial" w:cs="Arial"/>
          <w:spacing w:val="4"/>
          <w:sz w:val="20"/>
          <w:szCs w:val="20"/>
        </w:rPr>
        <w:t xml:space="preserve"> </w:t>
      </w:r>
      <w:r w:rsidRPr="00DF2975">
        <w:rPr>
          <w:rFonts w:ascii="Arial" w:hAnsi="Arial" w:cs="Arial"/>
          <w:sz w:val="20"/>
          <w:szCs w:val="20"/>
        </w:rPr>
        <w:t xml:space="preserve">titre  </w:t>
      </w:r>
      <w:r w:rsidR="006027FD" w:rsidRPr="00DF2975">
        <w:rPr>
          <w:rFonts w:ascii="Arial" w:hAnsi="Arial" w:cs="Arial"/>
          <w:spacing w:val="14"/>
          <w:sz w:val="20"/>
          <w:szCs w:val="20"/>
        </w:rPr>
        <w:t>du RANT 06 PART</w:t>
      </w:r>
      <w:r w:rsidR="006027FD" w:rsidRPr="00DF2975">
        <w:rPr>
          <w:rFonts w:ascii="Arial" w:hAnsi="Arial" w:cs="Arial"/>
          <w:sz w:val="20"/>
          <w:szCs w:val="20"/>
        </w:rPr>
        <w:t xml:space="preserve"> </w:t>
      </w:r>
      <w:r w:rsidR="006027FD" w:rsidRPr="00DF2975">
        <w:rPr>
          <w:rFonts w:ascii="Arial" w:hAnsi="Arial" w:cs="Arial"/>
          <w:spacing w:val="2"/>
          <w:sz w:val="20"/>
          <w:szCs w:val="20"/>
        </w:rPr>
        <w:t xml:space="preserve"> </w:t>
      </w:r>
      <w:r w:rsidRPr="00DF2975">
        <w:rPr>
          <w:rFonts w:ascii="Arial" w:hAnsi="Arial" w:cs="Arial"/>
          <w:sz w:val="20"/>
          <w:szCs w:val="20"/>
        </w:rPr>
        <w:t>OPS</w:t>
      </w:r>
      <w:r w:rsidRPr="00DF2975">
        <w:rPr>
          <w:rFonts w:ascii="Arial" w:hAnsi="Arial" w:cs="Arial"/>
          <w:spacing w:val="45"/>
          <w:sz w:val="20"/>
          <w:szCs w:val="20"/>
        </w:rPr>
        <w:t xml:space="preserve"> </w:t>
      </w:r>
      <w:r w:rsidRPr="00DF2975">
        <w:rPr>
          <w:rFonts w:ascii="Arial" w:hAnsi="Arial" w:cs="Arial"/>
          <w:sz w:val="20"/>
          <w:szCs w:val="20"/>
        </w:rPr>
        <w:t>3</w:t>
      </w:r>
      <w:r w:rsidRPr="00DF2975">
        <w:rPr>
          <w:rFonts w:ascii="Arial" w:hAnsi="Arial" w:cs="Arial"/>
          <w:spacing w:val="12"/>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 xml:space="preserve">d’exigences </w:t>
      </w:r>
      <w:r w:rsidRPr="00DF2975">
        <w:rPr>
          <w:rFonts w:ascii="Arial" w:hAnsi="Arial" w:cs="Arial"/>
          <w:spacing w:val="2"/>
          <w:sz w:val="20"/>
          <w:szCs w:val="20"/>
        </w:rPr>
        <w:t xml:space="preserve"> </w:t>
      </w:r>
      <w:r w:rsidRPr="00DF2975">
        <w:rPr>
          <w:rFonts w:ascii="Arial" w:hAnsi="Arial" w:cs="Arial"/>
          <w:w w:val="108"/>
          <w:sz w:val="20"/>
          <w:szCs w:val="20"/>
        </w:rPr>
        <w:t>additionnelles</w:t>
      </w:r>
      <w:r w:rsidRPr="00DF2975">
        <w:rPr>
          <w:rFonts w:ascii="Arial" w:hAnsi="Arial" w:cs="Arial"/>
          <w:spacing w:val="20"/>
          <w:w w:val="10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6"/>
          <w:sz w:val="20"/>
          <w:szCs w:val="20"/>
        </w:rPr>
        <w:t>navigabilité.</w:t>
      </w:r>
    </w:p>
    <w:p w14:paraId="0E3B5525" w14:textId="77777777" w:rsidR="001C2BEA" w:rsidRPr="00DF2975" w:rsidRDefault="001C2BEA" w:rsidP="001A0A32">
      <w:pPr>
        <w:pStyle w:val="Sansinterligne"/>
        <w:numPr>
          <w:ilvl w:val="0"/>
          <w:numId w:val="181"/>
        </w:numPr>
        <w:spacing w:line="360" w:lineRule="auto"/>
        <w:jc w:val="both"/>
        <w:rPr>
          <w:rFonts w:ascii="Arial" w:hAnsi="Arial" w:cs="Arial"/>
          <w:sz w:val="20"/>
          <w:szCs w:val="20"/>
        </w:rPr>
      </w:pPr>
      <w:r w:rsidRPr="00DF2975">
        <w:rPr>
          <w:rFonts w:ascii="Arial" w:hAnsi="Arial" w:cs="Arial"/>
          <w:sz w:val="20"/>
          <w:szCs w:val="20"/>
        </w:rPr>
        <w:t xml:space="preserve">« Installé » signifie que l’installation  des équipements de communication et de navigation  a été démontrée  comme satisfaisant les règlements  de certification applicables  </w:t>
      </w:r>
      <w:r w:rsidR="0021581C" w:rsidRPr="00DF2975">
        <w:rPr>
          <w:rFonts w:ascii="Arial" w:hAnsi="Arial" w:cs="Arial"/>
          <w:sz w:val="20"/>
          <w:szCs w:val="20"/>
        </w:rPr>
        <w:t>CS</w:t>
      </w:r>
      <w:r w:rsidRPr="00DF2975">
        <w:rPr>
          <w:rFonts w:ascii="Arial" w:hAnsi="Arial" w:cs="Arial"/>
          <w:sz w:val="20"/>
          <w:szCs w:val="20"/>
        </w:rPr>
        <w:t xml:space="preserve"> 27 ou </w:t>
      </w:r>
      <w:r w:rsidR="0021581C" w:rsidRPr="00DF2975">
        <w:rPr>
          <w:rFonts w:ascii="Arial" w:hAnsi="Arial" w:cs="Arial"/>
          <w:sz w:val="20"/>
          <w:szCs w:val="20"/>
        </w:rPr>
        <w:t>CS</w:t>
      </w:r>
      <w:r w:rsidRPr="00DF2975">
        <w:rPr>
          <w:rFonts w:ascii="Arial" w:hAnsi="Arial" w:cs="Arial"/>
          <w:sz w:val="20"/>
          <w:szCs w:val="20"/>
        </w:rPr>
        <w:t xml:space="preserve"> 29, ou les codes pertinents  utilisés pour la certification  de type, ainsi que toutes les exigences  </w:t>
      </w:r>
      <w:r w:rsidR="00D2391B" w:rsidRPr="00DF2975">
        <w:rPr>
          <w:rFonts w:ascii="Arial" w:hAnsi="Arial" w:cs="Arial"/>
          <w:sz w:val="20"/>
          <w:szCs w:val="20"/>
        </w:rPr>
        <w:t>appli</w:t>
      </w:r>
      <w:r w:rsidRPr="00DF2975">
        <w:rPr>
          <w:rFonts w:ascii="Arial" w:hAnsi="Arial" w:cs="Arial"/>
          <w:sz w:val="20"/>
          <w:szCs w:val="20"/>
        </w:rPr>
        <w:t xml:space="preserve">cables </w:t>
      </w:r>
      <w:r w:rsidR="006027FD" w:rsidRPr="00DF2975">
        <w:rPr>
          <w:rFonts w:ascii="Arial" w:hAnsi="Arial" w:cs="Arial"/>
          <w:spacing w:val="14"/>
          <w:sz w:val="20"/>
          <w:szCs w:val="20"/>
        </w:rPr>
        <w:t>du RANT 06 PART</w:t>
      </w:r>
      <w:r w:rsidR="006027FD" w:rsidRPr="00DF2975">
        <w:rPr>
          <w:rFonts w:ascii="Arial" w:hAnsi="Arial" w:cs="Arial"/>
          <w:sz w:val="20"/>
          <w:szCs w:val="20"/>
        </w:rPr>
        <w:t xml:space="preserve"> </w:t>
      </w:r>
      <w:r w:rsidRPr="00DF2975">
        <w:rPr>
          <w:rFonts w:ascii="Arial" w:hAnsi="Arial" w:cs="Arial"/>
          <w:sz w:val="20"/>
          <w:szCs w:val="20"/>
        </w:rPr>
        <w:t>OPS 3.</w:t>
      </w:r>
    </w:p>
    <w:p w14:paraId="153E2038" w14:textId="77777777" w:rsidR="001C2BEA" w:rsidRPr="00DF2975" w:rsidRDefault="001C2BEA" w:rsidP="001A0A32">
      <w:pPr>
        <w:pStyle w:val="Sansinterligne"/>
        <w:numPr>
          <w:ilvl w:val="0"/>
          <w:numId w:val="181"/>
        </w:numPr>
        <w:spacing w:line="360" w:lineRule="auto"/>
        <w:jc w:val="both"/>
        <w:rPr>
          <w:rFonts w:ascii="Arial" w:hAnsi="Arial" w:cs="Arial"/>
          <w:sz w:val="20"/>
          <w:szCs w:val="20"/>
        </w:rPr>
      </w:pPr>
      <w:r w:rsidRPr="00DF2975">
        <w:rPr>
          <w:rFonts w:ascii="Arial" w:hAnsi="Arial" w:cs="Arial"/>
          <w:sz w:val="20"/>
          <w:szCs w:val="20"/>
        </w:rPr>
        <w:t>Les  équipements  de  communication  et  de  navigation   approuvés   selon</w:t>
      </w:r>
      <w:r w:rsidR="00D2391B" w:rsidRPr="00DF2975">
        <w:rPr>
          <w:rFonts w:ascii="Arial" w:hAnsi="Arial" w:cs="Arial"/>
          <w:sz w:val="20"/>
          <w:szCs w:val="20"/>
        </w:rPr>
        <w:t xml:space="preserve"> </w:t>
      </w:r>
      <w:r w:rsidRPr="00DF2975">
        <w:rPr>
          <w:rFonts w:ascii="Arial" w:hAnsi="Arial" w:cs="Arial"/>
          <w:sz w:val="20"/>
          <w:szCs w:val="20"/>
        </w:rPr>
        <w:t xml:space="preserve">des   exigences   de conception  et des spécifications  de performances  autres que celles des </w:t>
      </w:r>
      <w:r w:rsidR="003625C8" w:rsidRPr="00DF2975">
        <w:rPr>
          <w:rFonts w:ascii="Arial" w:hAnsi="Arial" w:cs="Arial"/>
          <w:sz w:val="20"/>
          <w:szCs w:val="20"/>
        </w:rPr>
        <w:t>règlements de certification</w:t>
      </w:r>
      <w:r w:rsidRPr="00DF2975">
        <w:rPr>
          <w:rFonts w:ascii="Arial" w:hAnsi="Arial" w:cs="Arial"/>
          <w:sz w:val="20"/>
          <w:szCs w:val="20"/>
        </w:rPr>
        <w:t xml:space="preserve">, antérieurement aux dates d’application  </w:t>
      </w:r>
      <w:r w:rsidR="006027FD" w:rsidRPr="00DF2975">
        <w:rPr>
          <w:rFonts w:ascii="Arial" w:hAnsi="Arial" w:cs="Arial"/>
          <w:spacing w:val="14"/>
          <w:sz w:val="20"/>
          <w:szCs w:val="20"/>
        </w:rPr>
        <w:t>du RANT 06 PART</w:t>
      </w:r>
      <w:r w:rsidR="006027FD" w:rsidRPr="00DF2975">
        <w:rPr>
          <w:rFonts w:ascii="Arial" w:hAnsi="Arial" w:cs="Arial"/>
          <w:spacing w:val="2"/>
          <w:sz w:val="20"/>
          <w:szCs w:val="20"/>
        </w:rPr>
        <w:t xml:space="preserve"> </w:t>
      </w:r>
      <w:r w:rsidRPr="00DF2975">
        <w:rPr>
          <w:rFonts w:ascii="Arial" w:hAnsi="Arial" w:cs="Arial"/>
          <w:sz w:val="20"/>
          <w:szCs w:val="20"/>
        </w:rPr>
        <w:t xml:space="preserve">OPS 3, sont acceptables  pour  l’utilisation  ou l’installation dans des hélicoptères  exploités en transport public, sous réserve que toute exigence pertinente </w:t>
      </w:r>
      <w:r w:rsidR="006027FD" w:rsidRPr="00DF2975">
        <w:rPr>
          <w:rFonts w:ascii="Arial" w:hAnsi="Arial" w:cs="Arial"/>
          <w:spacing w:val="14"/>
          <w:sz w:val="20"/>
          <w:szCs w:val="20"/>
        </w:rPr>
        <w:t>du RANT 06 PART</w:t>
      </w:r>
      <w:r w:rsidR="006027FD" w:rsidRPr="00DF2975">
        <w:rPr>
          <w:rFonts w:ascii="Arial" w:hAnsi="Arial" w:cs="Arial"/>
          <w:sz w:val="20"/>
          <w:szCs w:val="20"/>
        </w:rPr>
        <w:t xml:space="preserve"> </w:t>
      </w:r>
      <w:r w:rsidR="006027FD" w:rsidRPr="00DF2975">
        <w:rPr>
          <w:rFonts w:ascii="Arial" w:hAnsi="Arial" w:cs="Arial"/>
          <w:spacing w:val="2"/>
          <w:sz w:val="20"/>
          <w:szCs w:val="20"/>
        </w:rPr>
        <w:t xml:space="preserve"> </w:t>
      </w:r>
      <w:r w:rsidRPr="00DF2975">
        <w:rPr>
          <w:rFonts w:ascii="Arial" w:hAnsi="Arial" w:cs="Arial"/>
          <w:sz w:val="20"/>
          <w:szCs w:val="20"/>
        </w:rPr>
        <w:t>OPS 3 soit satisfaite.</w:t>
      </w:r>
    </w:p>
    <w:p w14:paraId="0B66CB87" w14:textId="77777777" w:rsidR="001C2BEA" w:rsidRPr="00DF2975" w:rsidRDefault="001C2BEA" w:rsidP="001A0A32">
      <w:pPr>
        <w:pStyle w:val="Sansinterligne"/>
        <w:numPr>
          <w:ilvl w:val="0"/>
          <w:numId w:val="181"/>
        </w:numPr>
        <w:spacing w:line="360" w:lineRule="auto"/>
        <w:jc w:val="both"/>
        <w:rPr>
          <w:rFonts w:ascii="Arial" w:hAnsi="Arial" w:cs="Arial"/>
          <w:sz w:val="20"/>
          <w:szCs w:val="20"/>
        </w:rPr>
      </w:pPr>
      <w:r w:rsidRPr="00DF2975">
        <w:rPr>
          <w:rFonts w:ascii="Arial" w:hAnsi="Arial" w:cs="Arial"/>
          <w:sz w:val="20"/>
          <w:szCs w:val="20"/>
        </w:rPr>
        <w:t xml:space="preserve">Lorsqu’une  nouvelle  version  du </w:t>
      </w:r>
      <w:r w:rsidR="003625C8" w:rsidRPr="00DF2975">
        <w:rPr>
          <w:rFonts w:ascii="Arial" w:hAnsi="Arial" w:cs="Arial"/>
          <w:sz w:val="20"/>
          <w:szCs w:val="20"/>
        </w:rPr>
        <w:t>règlement de certification</w:t>
      </w:r>
      <w:r w:rsidRPr="00DF2975">
        <w:rPr>
          <w:rFonts w:ascii="Arial" w:hAnsi="Arial" w:cs="Arial"/>
          <w:sz w:val="20"/>
          <w:szCs w:val="20"/>
        </w:rPr>
        <w:t xml:space="preserve"> (ou d’une spécification  autre qu</w:t>
      </w:r>
      <w:r w:rsidR="003625C8" w:rsidRPr="00DF2975">
        <w:rPr>
          <w:rFonts w:ascii="Arial" w:hAnsi="Arial" w:cs="Arial"/>
          <w:sz w:val="20"/>
          <w:szCs w:val="20"/>
        </w:rPr>
        <w:t>’un</w:t>
      </w:r>
      <w:r w:rsidRPr="00DF2975">
        <w:rPr>
          <w:rFonts w:ascii="Arial" w:hAnsi="Arial" w:cs="Arial"/>
          <w:sz w:val="20"/>
          <w:szCs w:val="20"/>
        </w:rPr>
        <w:t xml:space="preserve"> </w:t>
      </w:r>
      <w:r w:rsidR="003625C8" w:rsidRPr="00DF2975">
        <w:rPr>
          <w:rFonts w:ascii="Arial" w:hAnsi="Arial" w:cs="Arial"/>
          <w:sz w:val="20"/>
          <w:szCs w:val="20"/>
        </w:rPr>
        <w:t>règlement de certification</w:t>
      </w:r>
      <w:r w:rsidRPr="00DF2975">
        <w:rPr>
          <w:rFonts w:ascii="Arial" w:hAnsi="Arial" w:cs="Arial"/>
          <w:sz w:val="20"/>
          <w:szCs w:val="20"/>
        </w:rPr>
        <w:t xml:space="preserve">) est éditée, les équipements de communication et de navigation  approuvés  selon  les exigences  antérieures peuvent être utilisés ou installés sur des hélicoptères  exploités en transport public, sous réserve que ces équipements soient en état de marche,  sauf si la dépose  ou le retrait de service est exigé par un amendement </w:t>
      </w:r>
      <w:r w:rsidR="003577FC" w:rsidRPr="00DF2975">
        <w:rPr>
          <w:rFonts w:ascii="Arial" w:hAnsi="Arial" w:cs="Arial"/>
          <w:spacing w:val="14"/>
          <w:sz w:val="20"/>
          <w:szCs w:val="20"/>
        </w:rPr>
        <w:t>a</w:t>
      </w:r>
      <w:r w:rsidR="006027FD" w:rsidRPr="00DF2975">
        <w:rPr>
          <w:rFonts w:ascii="Arial" w:hAnsi="Arial" w:cs="Arial"/>
          <w:spacing w:val="14"/>
          <w:sz w:val="20"/>
          <w:szCs w:val="20"/>
        </w:rPr>
        <w:t>u RANT 06 PART</w:t>
      </w:r>
      <w:r w:rsidR="006027FD" w:rsidRPr="00DF2975">
        <w:rPr>
          <w:rFonts w:ascii="Arial" w:hAnsi="Arial" w:cs="Arial"/>
          <w:sz w:val="20"/>
          <w:szCs w:val="20"/>
        </w:rPr>
        <w:t xml:space="preserve"> </w:t>
      </w:r>
      <w:r w:rsidR="006027FD" w:rsidRPr="00DF2975">
        <w:rPr>
          <w:rFonts w:ascii="Arial" w:hAnsi="Arial" w:cs="Arial"/>
          <w:spacing w:val="2"/>
          <w:sz w:val="20"/>
          <w:szCs w:val="20"/>
        </w:rPr>
        <w:t xml:space="preserve"> </w:t>
      </w:r>
      <w:r w:rsidRPr="00DF2975">
        <w:rPr>
          <w:rFonts w:ascii="Arial" w:hAnsi="Arial" w:cs="Arial"/>
          <w:sz w:val="20"/>
          <w:szCs w:val="20"/>
        </w:rPr>
        <w:t>OPS 3 ou par des exigences additionnelles de navigabilité.</w:t>
      </w:r>
    </w:p>
    <w:p w14:paraId="019AC2F4" w14:textId="77777777" w:rsidR="001C2BEA" w:rsidRPr="00DF2975" w:rsidRDefault="001C2BEA" w:rsidP="007222E2">
      <w:pPr>
        <w:pStyle w:val="Sansinterligne"/>
        <w:spacing w:line="360" w:lineRule="auto"/>
        <w:jc w:val="both"/>
        <w:rPr>
          <w:rFonts w:ascii="Arial" w:hAnsi="Arial" w:cs="Arial"/>
          <w:sz w:val="20"/>
          <w:szCs w:val="20"/>
        </w:rPr>
      </w:pPr>
    </w:p>
    <w:p w14:paraId="2935B401" w14:textId="77777777" w:rsidR="001C2BEA" w:rsidRPr="00DF2975" w:rsidRDefault="001C2BEA" w:rsidP="007222E2">
      <w:pPr>
        <w:pStyle w:val="Sansinterligne"/>
        <w:spacing w:line="360" w:lineRule="auto"/>
        <w:jc w:val="both"/>
        <w:rPr>
          <w:rFonts w:ascii="Arial" w:hAnsi="Arial" w:cs="Arial"/>
          <w:sz w:val="20"/>
          <w:szCs w:val="20"/>
        </w:rPr>
      </w:pPr>
    </w:p>
    <w:p w14:paraId="0C474809" w14:textId="77777777" w:rsidR="001C2BEA" w:rsidRPr="00DF2975" w:rsidRDefault="001C2BEA" w:rsidP="007222E2">
      <w:pPr>
        <w:pStyle w:val="Sansinterligne"/>
        <w:spacing w:line="360" w:lineRule="auto"/>
        <w:jc w:val="both"/>
        <w:rPr>
          <w:rFonts w:ascii="Arial" w:hAnsi="Arial" w:cs="Arial"/>
          <w:sz w:val="20"/>
          <w:szCs w:val="20"/>
        </w:rPr>
      </w:pPr>
    </w:p>
    <w:p w14:paraId="25A32CB1" w14:textId="77777777" w:rsidR="001C2BEA" w:rsidRPr="00DF2975" w:rsidRDefault="001C2BEA" w:rsidP="007222E2">
      <w:pPr>
        <w:pStyle w:val="Sansinterligne"/>
        <w:spacing w:line="360" w:lineRule="auto"/>
        <w:jc w:val="both"/>
        <w:rPr>
          <w:rFonts w:ascii="Arial" w:hAnsi="Arial" w:cs="Arial"/>
          <w:sz w:val="20"/>
          <w:szCs w:val="20"/>
        </w:rPr>
      </w:pPr>
    </w:p>
    <w:p w14:paraId="7FF652F5" w14:textId="77777777" w:rsidR="001C2BEA" w:rsidRPr="00DF2975" w:rsidRDefault="001C2BEA" w:rsidP="007222E2">
      <w:pPr>
        <w:pStyle w:val="Sansinterligne"/>
        <w:spacing w:line="360" w:lineRule="auto"/>
        <w:jc w:val="both"/>
        <w:rPr>
          <w:rFonts w:ascii="Arial" w:hAnsi="Arial" w:cs="Arial"/>
          <w:sz w:val="20"/>
          <w:szCs w:val="20"/>
        </w:rPr>
      </w:pPr>
    </w:p>
    <w:p w14:paraId="27D98298" w14:textId="77777777" w:rsidR="00F05BED" w:rsidRDefault="00F05BED" w:rsidP="007222E2">
      <w:pPr>
        <w:pStyle w:val="Sansinterligne"/>
        <w:spacing w:line="360" w:lineRule="auto"/>
        <w:jc w:val="both"/>
        <w:rPr>
          <w:rFonts w:ascii="Arial" w:hAnsi="Arial" w:cs="Arial"/>
          <w:sz w:val="20"/>
          <w:szCs w:val="20"/>
        </w:rPr>
      </w:pPr>
    </w:p>
    <w:p w14:paraId="55D8F04F" w14:textId="77777777" w:rsidR="00351C95" w:rsidRDefault="00351C95" w:rsidP="007222E2">
      <w:pPr>
        <w:pStyle w:val="Sansinterligne"/>
        <w:spacing w:line="360" w:lineRule="auto"/>
        <w:jc w:val="both"/>
        <w:rPr>
          <w:rFonts w:ascii="Arial" w:hAnsi="Arial" w:cs="Arial"/>
          <w:sz w:val="20"/>
          <w:szCs w:val="20"/>
        </w:rPr>
      </w:pPr>
    </w:p>
    <w:p w14:paraId="4B71ABA4" w14:textId="77777777" w:rsidR="00351C95" w:rsidRPr="00DF2975" w:rsidRDefault="00351C95" w:rsidP="007222E2">
      <w:pPr>
        <w:pStyle w:val="Sansinterligne"/>
        <w:spacing w:line="360" w:lineRule="auto"/>
        <w:jc w:val="both"/>
        <w:rPr>
          <w:rFonts w:ascii="Arial" w:hAnsi="Arial" w:cs="Arial"/>
          <w:sz w:val="20"/>
          <w:szCs w:val="20"/>
        </w:rPr>
      </w:pPr>
    </w:p>
    <w:p w14:paraId="5E73CD92" w14:textId="77777777" w:rsidR="001C2BEA" w:rsidRPr="00DF2975" w:rsidRDefault="00FF7E20" w:rsidP="00B10FAC">
      <w:pPr>
        <w:pStyle w:val="Titre1"/>
      </w:pPr>
      <w:bookmarkStart w:id="150" w:name="_Toc188974161"/>
      <w:r w:rsidRPr="00DF2975">
        <w:lastRenderedPageBreak/>
        <w:t>IEM OPS3.</w:t>
      </w:r>
      <w:r w:rsidR="001C2BEA" w:rsidRPr="00DF2975">
        <w:t>M</w:t>
      </w:r>
      <w:r w:rsidR="00F070C6" w:rsidRPr="00DF2975">
        <w:t> :</w:t>
      </w:r>
      <w:r w:rsidR="001C2BEA" w:rsidRPr="00DF2975">
        <w:t xml:space="preserve"> ENTRETIEN</w:t>
      </w:r>
      <w:bookmarkEnd w:id="150"/>
    </w:p>
    <w:p w14:paraId="1BA23767" w14:textId="77777777" w:rsidR="0021581C" w:rsidRPr="00DF2975" w:rsidRDefault="0021581C" w:rsidP="00F57C89">
      <w:pPr>
        <w:spacing w:before="240" w:after="240"/>
        <w:jc w:val="center"/>
        <w:rPr>
          <w:rFonts w:ascii="Arial" w:hAnsi="Arial" w:cs="Arial"/>
          <w:bCs/>
          <w:spacing w:val="1"/>
          <w:sz w:val="28"/>
          <w:szCs w:val="28"/>
        </w:rPr>
      </w:pPr>
      <w:r w:rsidRPr="00DF2975">
        <w:rPr>
          <w:rFonts w:ascii="Arial" w:hAnsi="Arial" w:cs="Arial"/>
          <w:bCs/>
          <w:spacing w:val="1"/>
          <w:sz w:val="28"/>
          <w:szCs w:val="28"/>
        </w:rPr>
        <w:t>(Voir RANT 08 PART 145 et RANT 08 PART M)</w:t>
      </w:r>
    </w:p>
    <w:p w14:paraId="39342A55" w14:textId="77777777" w:rsidR="00D2391B" w:rsidRPr="00DF2975" w:rsidRDefault="00D2391B" w:rsidP="007222E2">
      <w:pPr>
        <w:pStyle w:val="Sansinterligne"/>
        <w:spacing w:line="360" w:lineRule="auto"/>
        <w:jc w:val="both"/>
        <w:rPr>
          <w:rFonts w:ascii="Arial" w:hAnsi="Arial" w:cs="Arial"/>
          <w:sz w:val="20"/>
          <w:szCs w:val="20"/>
        </w:rPr>
      </w:pPr>
    </w:p>
    <w:p w14:paraId="2148D666" w14:textId="77777777" w:rsidR="0021581C" w:rsidRPr="00DF2975" w:rsidRDefault="0021581C" w:rsidP="007222E2">
      <w:pPr>
        <w:pStyle w:val="Sansinterligne"/>
        <w:spacing w:line="360" w:lineRule="auto"/>
        <w:jc w:val="both"/>
        <w:rPr>
          <w:rFonts w:ascii="Arial" w:hAnsi="Arial" w:cs="Arial"/>
          <w:b/>
          <w:bCs/>
          <w:sz w:val="20"/>
          <w:szCs w:val="20"/>
        </w:rPr>
      </w:pPr>
    </w:p>
    <w:p w14:paraId="0255C087" w14:textId="5272F643" w:rsidR="001C2BEA" w:rsidRPr="00DF2975" w:rsidRDefault="0021581C" w:rsidP="00B10FAC">
      <w:pPr>
        <w:pStyle w:val="Titre1"/>
      </w:pPr>
      <w:r w:rsidRPr="00DF2975">
        <w:rPr>
          <w:sz w:val="24"/>
          <w:szCs w:val="24"/>
        </w:rPr>
        <w:br w:type="page"/>
      </w:r>
      <w:bookmarkStart w:id="151" w:name="_Toc188974162"/>
      <w:r w:rsidR="00FF7E20" w:rsidRPr="00DF2975">
        <w:lastRenderedPageBreak/>
        <w:t>IEM OPS3.</w:t>
      </w:r>
      <w:r w:rsidR="001C2BEA" w:rsidRPr="00DF2975">
        <w:t>N</w:t>
      </w:r>
      <w:r w:rsidR="00F070C6" w:rsidRPr="00DF2975">
        <w:t> :</w:t>
      </w:r>
      <w:r w:rsidR="001C2BEA" w:rsidRPr="00DF2975">
        <w:t xml:space="preserve"> ÉQUIPAGE DE CONDUITE</w:t>
      </w:r>
      <w:bookmarkEnd w:id="151"/>
    </w:p>
    <w:p w14:paraId="2EC7BABC" w14:textId="77777777" w:rsidR="00B10FAC" w:rsidRDefault="00B10FAC" w:rsidP="00F57C89">
      <w:pPr>
        <w:pStyle w:val="Sansinterligne"/>
        <w:spacing w:before="240" w:after="240" w:line="360" w:lineRule="auto"/>
        <w:jc w:val="both"/>
        <w:rPr>
          <w:rFonts w:ascii="Arial" w:hAnsi="Arial" w:cs="Arial"/>
          <w:b/>
          <w:bCs/>
          <w:sz w:val="24"/>
          <w:szCs w:val="24"/>
        </w:rPr>
      </w:pPr>
    </w:p>
    <w:p w14:paraId="3F5380E9" w14:textId="77777777" w:rsidR="001C2BEA" w:rsidRPr="00DF2975" w:rsidRDefault="00D1429E" w:rsidP="00B10FAC">
      <w:pPr>
        <w:pStyle w:val="Titre2"/>
      </w:pPr>
      <w:bookmarkStart w:id="152" w:name="_Toc188974163"/>
      <w:r w:rsidRPr="00DF2975">
        <w:t>IEM OPS 3.N.005 (</w:t>
      </w:r>
      <w:r w:rsidR="00F57C89" w:rsidRPr="00DF2975">
        <w:t>a</w:t>
      </w:r>
      <w:r w:rsidRPr="00DF2975">
        <w:t>)(4)  – C</w:t>
      </w:r>
      <w:r w:rsidR="00DF2478" w:rsidRPr="00DF2975">
        <w:t>onstitution</w:t>
      </w:r>
      <w:r w:rsidRPr="00DF2975">
        <w:t xml:space="preserve">  </w:t>
      </w:r>
      <w:r w:rsidR="00DF2478" w:rsidRPr="00DF2975">
        <w:t>d’un équipage avec des membres  d’équipage  de conduite  inexpérimentés</w:t>
      </w:r>
      <w:bookmarkEnd w:id="152"/>
    </w:p>
    <w:p w14:paraId="0185477C" w14:textId="77777777" w:rsidR="001C2BEA" w:rsidRPr="00DF2975" w:rsidRDefault="001C2BEA" w:rsidP="001A0A32">
      <w:pPr>
        <w:pStyle w:val="Sansinterligne"/>
        <w:numPr>
          <w:ilvl w:val="0"/>
          <w:numId w:val="182"/>
        </w:numPr>
        <w:spacing w:line="360" w:lineRule="auto"/>
        <w:jc w:val="both"/>
        <w:rPr>
          <w:rFonts w:ascii="Arial" w:hAnsi="Arial" w:cs="Arial"/>
          <w:sz w:val="20"/>
          <w:szCs w:val="20"/>
        </w:rPr>
      </w:pPr>
      <w:r w:rsidRPr="00DF2975">
        <w:rPr>
          <w:rFonts w:ascii="Arial" w:hAnsi="Arial" w:cs="Arial"/>
          <w:sz w:val="20"/>
          <w:szCs w:val="20"/>
        </w:rPr>
        <w:t xml:space="preserve">L’exploitant devrait considérer  qu’un membre  de conduite est inexpérimenté </w:t>
      </w:r>
      <w:r w:rsidR="00EF287F" w:rsidRPr="00DF2975">
        <w:rPr>
          <w:rFonts w:ascii="Arial" w:hAnsi="Arial" w:cs="Arial"/>
          <w:sz w:val="20"/>
          <w:szCs w:val="20"/>
        </w:rPr>
        <w:t>dès</w:t>
      </w:r>
      <w:r w:rsidRPr="00DF2975">
        <w:rPr>
          <w:rFonts w:ascii="Arial" w:hAnsi="Arial" w:cs="Arial"/>
          <w:sz w:val="20"/>
          <w:szCs w:val="20"/>
        </w:rPr>
        <w:t xml:space="preserve"> lors qu’il vient d’achever sa qualification  de type ou sa formation  commandant de bord (et les vols en ligne sous supervision qui y sont associés), à moins :</w:t>
      </w:r>
    </w:p>
    <w:p w14:paraId="7114158B" w14:textId="77777777" w:rsidR="001C2BEA" w:rsidRPr="00DF2975" w:rsidRDefault="001C2BEA" w:rsidP="007327AA">
      <w:pPr>
        <w:pStyle w:val="Sansinterligne"/>
        <w:numPr>
          <w:ilvl w:val="0"/>
          <w:numId w:val="142"/>
        </w:numPr>
        <w:spacing w:line="360" w:lineRule="auto"/>
        <w:ind w:hanging="437"/>
        <w:jc w:val="both"/>
        <w:rPr>
          <w:rFonts w:ascii="Arial" w:hAnsi="Arial" w:cs="Arial"/>
          <w:sz w:val="20"/>
          <w:szCs w:val="20"/>
        </w:rPr>
      </w:pPr>
      <w:r w:rsidRPr="00DF2975">
        <w:rPr>
          <w:rFonts w:ascii="Arial" w:hAnsi="Arial" w:cs="Arial"/>
          <w:sz w:val="20"/>
          <w:szCs w:val="20"/>
        </w:rPr>
        <w:t>Qu’il</w:t>
      </w:r>
      <w:r w:rsidRPr="00DF2975">
        <w:rPr>
          <w:rFonts w:ascii="Arial" w:hAnsi="Arial" w:cs="Arial"/>
          <w:spacing w:val="25"/>
          <w:sz w:val="20"/>
          <w:szCs w:val="20"/>
        </w:rPr>
        <w:t xml:space="preserve"> </w:t>
      </w:r>
      <w:r w:rsidRPr="00DF2975">
        <w:rPr>
          <w:rFonts w:ascii="Arial" w:hAnsi="Arial" w:cs="Arial"/>
          <w:sz w:val="20"/>
          <w:szCs w:val="20"/>
        </w:rPr>
        <w:t>ait</w:t>
      </w:r>
      <w:r w:rsidRPr="00DF2975">
        <w:rPr>
          <w:rFonts w:ascii="Arial" w:hAnsi="Arial" w:cs="Arial"/>
          <w:spacing w:val="12"/>
          <w:sz w:val="20"/>
          <w:szCs w:val="20"/>
        </w:rPr>
        <w:t xml:space="preserve"> </w:t>
      </w:r>
      <w:r w:rsidRPr="00DF2975">
        <w:rPr>
          <w:rFonts w:ascii="Arial" w:hAnsi="Arial" w:cs="Arial"/>
          <w:sz w:val="20"/>
          <w:szCs w:val="20"/>
        </w:rPr>
        <w:t>effectué</w:t>
      </w:r>
      <w:r w:rsidRPr="00DF2975">
        <w:rPr>
          <w:rFonts w:ascii="Arial" w:hAnsi="Arial" w:cs="Arial"/>
          <w:spacing w:val="11"/>
          <w:sz w:val="20"/>
          <w:szCs w:val="20"/>
        </w:rPr>
        <w:t xml:space="preserve"> </w:t>
      </w:r>
      <w:r w:rsidRPr="00DF2975">
        <w:rPr>
          <w:rFonts w:ascii="Arial" w:hAnsi="Arial" w:cs="Arial"/>
          <w:sz w:val="20"/>
          <w:szCs w:val="20"/>
        </w:rPr>
        <w:t>50</w:t>
      </w:r>
      <w:r w:rsidRPr="00DF2975">
        <w:rPr>
          <w:rFonts w:ascii="Arial" w:hAnsi="Arial" w:cs="Arial"/>
          <w:spacing w:val="-22"/>
          <w:sz w:val="20"/>
          <w:szCs w:val="20"/>
        </w:rPr>
        <w:t xml:space="preserve"> </w:t>
      </w:r>
      <w:r w:rsidRPr="00DF2975">
        <w:rPr>
          <w:rFonts w:ascii="Arial" w:hAnsi="Arial" w:cs="Arial"/>
          <w:sz w:val="20"/>
          <w:szCs w:val="20"/>
        </w:rPr>
        <w:t>heures</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vol</w:t>
      </w:r>
      <w:r w:rsidRPr="00DF2975">
        <w:rPr>
          <w:rFonts w:ascii="Arial" w:hAnsi="Arial" w:cs="Arial"/>
          <w:spacing w:val="25"/>
          <w:sz w:val="20"/>
          <w:szCs w:val="20"/>
        </w:rPr>
        <w:t xml:space="preserve"> </w:t>
      </w:r>
      <w:r w:rsidRPr="00DF2975">
        <w:rPr>
          <w:rFonts w:ascii="Arial" w:hAnsi="Arial" w:cs="Arial"/>
          <w:sz w:val="20"/>
          <w:szCs w:val="20"/>
        </w:rPr>
        <w:t>sur</w:t>
      </w:r>
      <w:r w:rsidRPr="00DF2975">
        <w:rPr>
          <w:rFonts w:ascii="Arial" w:hAnsi="Arial" w:cs="Arial"/>
          <w:spacing w:val="23"/>
          <w:sz w:val="20"/>
          <w:szCs w:val="20"/>
        </w:rPr>
        <w:t xml:space="preserve"> </w:t>
      </w:r>
      <w:r w:rsidRPr="00DF2975">
        <w:rPr>
          <w:rFonts w:ascii="Arial" w:hAnsi="Arial" w:cs="Arial"/>
          <w:sz w:val="20"/>
          <w:szCs w:val="20"/>
        </w:rPr>
        <w:t>le</w:t>
      </w:r>
      <w:r w:rsidRPr="00DF2975">
        <w:rPr>
          <w:rFonts w:ascii="Arial" w:hAnsi="Arial" w:cs="Arial"/>
          <w:spacing w:val="18"/>
          <w:sz w:val="20"/>
          <w:szCs w:val="20"/>
        </w:rPr>
        <w:t xml:space="preserve"> </w:t>
      </w:r>
      <w:r w:rsidRPr="00DF2975">
        <w:rPr>
          <w:rFonts w:ascii="Arial" w:hAnsi="Arial" w:cs="Arial"/>
          <w:sz w:val="20"/>
          <w:szCs w:val="20"/>
        </w:rPr>
        <w:t>type</w:t>
      </w:r>
      <w:r w:rsidRPr="00DF2975">
        <w:rPr>
          <w:rFonts w:ascii="Arial" w:hAnsi="Arial" w:cs="Arial"/>
          <w:spacing w:val="15"/>
          <w:sz w:val="20"/>
          <w:szCs w:val="20"/>
        </w:rPr>
        <w:t xml:space="preserve"> </w:t>
      </w:r>
      <w:r w:rsidRPr="00DF2975">
        <w:rPr>
          <w:rFonts w:ascii="Arial" w:hAnsi="Arial" w:cs="Arial"/>
          <w:sz w:val="20"/>
          <w:szCs w:val="20"/>
        </w:rPr>
        <w:t>et/ou</w:t>
      </w:r>
      <w:r w:rsidRPr="00DF2975">
        <w:rPr>
          <w:rFonts w:ascii="Arial" w:hAnsi="Arial" w:cs="Arial"/>
          <w:spacing w:val="12"/>
          <w:sz w:val="20"/>
          <w:szCs w:val="20"/>
        </w:rPr>
        <w:t xml:space="preserve"> </w:t>
      </w:r>
      <w:r w:rsidRPr="00DF2975">
        <w:rPr>
          <w:rFonts w:ascii="Arial" w:hAnsi="Arial" w:cs="Arial"/>
          <w:sz w:val="20"/>
          <w:szCs w:val="20"/>
        </w:rPr>
        <w:t>dans</w:t>
      </w:r>
      <w:r w:rsidRPr="00DF2975">
        <w:rPr>
          <w:rFonts w:ascii="Arial" w:hAnsi="Arial" w:cs="Arial"/>
          <w:spacing w:val="29"/>
          <w:sz w:val="20"/>
          <w:szCs w:val="20"/>
        </w:rPr>
        <w:t xml:space="preserve"> </w:t>
      </w:r>
      <w:r w:rsidRPr="00DF2975">
        <w:rPr>
          <w:rFonts w:ascii="Arial" w:hAnsi="Arial" w:cs="Arial"/>
          <w:sz w:val="20"/>
          <w:szCs w:val="20"/>
        </w:rPr>
        <w:t>l’activité</w:t>
      </w:r>
      <w:r w:rsidRPr="00DF2975">
        <w:rPr>
          <w:rFonts w:ascii="Arial" w:hAnsi="Arial" w:cs="Arial"/>
          <w:spacing w:val="19"/>
          <w:sz w:val="20"/>
          <w:szCs w:val="20"/>
        </w:rPr>
        <w:t xml:space="preserve"> </w:t>
      </w:r>
      <w:r w:rsidRPr="00DF2975">
        <w:rPr>
          <w:rFonts w:ascii="Arial" w:hAnsi="Arial" w:cs="Arial"/>
          <w:sz w:val="20"/>
          <w:szCs w:val="20"/>
        </w:rPr>
        <w:t>dans</w:t>
      </w:r>
      <w:r w:rsidRPr="00DF2975">
        <w:rPr>
          <w:rFonts w:ascii="Arial" w:hAnsi="Arial" w:cs="Arial"/>
          <w:spacing w:val="29"/>
          <w:sz w:val="20"/>
          <w:szCs w:val="20"/>
        </w:rPr>
        <w:t xml:space="preserve"> </w:t>
      </w:r>
      <w:r w:rsidRPr="00DF2975">
        <w:rPr>
          <w:rFonts w:ascii="Arial" w:hAnsi="Arial" w:cs="Arial"/>
          <w:sz w:val="20"/>
          <w:szCs w:val="20"/>
        </w:rPr>
        <w:t>une</w:t>
      </w:r>
      <w:r w:rsidRPr="00DF2975">
        <w:rPr>
          <w:rFonts w:ascii="Arial" w:hAnsi="Arial" w:cs="Arial"/>
          <w:spacing w:val="30"/>
          <w:sz w:val="20"/>
          <w:szCs w:val="20"/>
        </w:rPr>
        <w:t xml:space="preserve"> </w:t>
      </w:r>
      <w:r w:rsidRPr="00DF2975">
        <w:rPr>
          <w:rFonts w:ascii="Arial" w:hAnsi="Arial" w:cs="Arial"/>
          <w:sz w:val="20"/>
          <w:szCs w:val="20"/>
        </w:rPr>
        <w:t>période</w:t>
      </w:r>
      <w:r w:rsidRPr="00DF2975">
        <w:rPr>
          <w:rFonts w:ascii="Arial" w:hAnsi="Arial" w:cs="Arial"/>
          <w:spacing w:val="64"/>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00EF287F" w:rsidRPr="00DF2975">
        <w:rPr>
          <w:rFonts w:ascii="Arial" w:hAnsi="Arial" w:cs="Arial"/>
          <w:w w:val="104"/>
          <w:sz w:val="20"/>
          <w:szCs w:val="20"/>
        </w:rPr>
        <w:t>conso</w:t>
      </w:r>
      <w:r w:rsidRPr="00DF2975">
        <w:rPr>
          <w:rFonts w:ascii="Arial" w:hAnsi="Arial" w:cs="Arial"/>
          <w:sz w:val="20"/>
          <w:szCs w:val="20"/>
        </w:rPr>
        <w:t xml:space="preserve">lidation </w:t>
      </w:r>
      <w:r w:rsidRPr="00DF2975">
        <w:rPr>
          <w:rFonts w:ascii="Arial" w:hAnsi="Arial" w:cs="Arial"/>
          <w:spacing w:val="1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60 jours,</w:t>
      </w:r>
      <w:r w:rsidRPr="00DF2975">
        <w:rPr>
          <w:rFonts w:ascii="Arial" w:hAnsi="Arial" w:cs="Arial"/>
          <w:spacing w:val="56"/>
          <w:sz w:val="20"/>
          <w:szCs w:val="20"/>
        </w:rPr>
        <w:t xml:space="preserve"> </w:t>
      </w:r>
      <w:r w:rsidRPr="00DF2975">
        <w:rPr>
          <w:rFonts w:ascii="Arial" w:hAnsi="Arial" w:cs="Arial"/>
          <w:w w:val="103"/>
          <w:sz w:val="20"/>
          <w:szCs w:val="20"/>
        </w:rPr>
        <w:t>ou,</w:t>
      </w:r>
    </w:p>
    <w:p w14:paraId="2A8B69DD" w14:textId="77777777" w:rsidR="001C2BEA" w:rsidRPr="00DF2975" w:rsidRDefault="001C2BEA" w:rsidP="007327AA">
      <w:pPr>
        <w:pStyle w:val="Sansinterligne"/>
        <w:numPr>
          <w:ilvl w:val="0"/>
          <w:numId w:val="142"/>
        </w:numPr>
        <w:spacing w:line="360" w:lineRule="auto"/>
        <w:ind w:hanging="437"/>
        <w:jc w:val="both"/>
        <w:rPr>
          <w:rFonts w:ascii="Arial" w:hAnsi="Arial" w:cs="Arial"/>
          <w:sz w:val="20"/>
          <w:szCs w:val="20"/>
        </w:rPr>
      </w:pPr>
      <w:r w:rsidRPr="00DF2975">
        <w:rPr>
          <w:rFonts w:ascii="Arial" w:hAnsi="Arial" w:cs="Arial"/>
          <w:sz w:val="20"/>
          <w:szCs w:val="20"/>
        </w:rPr>
        <w:t>Qu’il</w:t>
      </w:r>
      <w:r w:rsidRPr="00DF2975">
        <w:rPr>
          <w:rFonts w:ascii="Arial" w:hAnsi="Arial" w:cs="Arial"/>
          <w:spacing w:val="50"/>
          <w:sz w:val="20"/>
          <w:szCs w:val="20"/>
        </w:rPr>
        <w:t xml:space="preserve"> </w:t>
      </w:r>
      <w:r w:rsidRPr="00DF2975">
        <w:rPr>
          <w:rFonts w:ascii="Arial" w:hAnsi="Arial" w:cs="Arial"/>
          <w:sz w:val="20"/>
          <w:szCs w:val="20"/>
        </w:rPr>
        <w:t>ait</w:t>
      </w:r>
      <w:r w:rsidRPr="00DF2975">
        <w:rPr>
          <w:rFonts w:ascii="Arial" w:hAnsi="Arial" w:cs="Arial"/>
          <w:spacing w:val="37"/>
          <w:sz w:val="20"/>
          <w:szCs w:val="20"/>
        </w:rPr>
        <w:t xml:space="preserve"> </w:t>
      </w:r>
      <w:r w:rsidRPr="00DF2975">
        <w:rPr>
          <w:rFonts w:ascii="Arial" w:hAnsi="Arial" w:cs="Arial"/>
          <w:sz w:val="20"/>
          <w:szCs w:val="20"/>
        </w:rPr>
        <w:t>effectué</w:t>
      </w:r>
      <w:r w:rsidRPr="00DF2975">
        <w:rPr>
          <w:rFonts w:ascii="Arial" w:hAnsi="Arial" w:cs="Arial"/>
          <w:spacing w:val="26"/>
          <w:sz w:val="20"/>
          <w:szCs w:val="20"/>
        </w:rPr>
        <w:t xml:space="preserve"> </w:t>
      </w:r>
      <w:r w:rsidRPr="00DF2975">
        <w:rPr>
          <w:rFonts w:ascii="Arial" w:hAnsi="Arial" w:cs="Arial"/>
          <w:spacing w:val="-10"/>
          <w:sz w:val="20"/>
          <w:szCs w:val="20"/>
        </w:rPr>
        <w:t>1</w:t>
      </w:r>
      <w:r w:rsidRPr="00DF2975">
        <w:rPr>
          <w:rFonts w:ascii="Arial" w:hAnsi="Arial" w:cs="Arial"/>
          <w:sz w:val="20"/>
          <w:szCs w:val="20"/>
        </w:rPr>
        <w:t>00</w:t>
      </w:r>
      <w:r w:rsidRPr="00DF2975">
        <w:rPr>
          <w:rFonts w:ascii="Arial" w:hAnsi="Arial" w:cs="Arial"/>
          <w:spacing w:val="-10"/>
          <w:sz w:val="20"/>
          <w:szCs w:val="20"/>
        </w:rPr>
        <w:t xml:space="preserve"> </w:t>
      </w:r>
      <w:r w:rsidRPr="00DF2975">
        <w:rPr>
          <w:rFonts w:ascii="Arial" w:hAnsi="Arial" w:cs="Arial"/>
          <w:sz w:val="20"/>
          <w:szCs w:val="20"/>
        </w:rPr>
        <w:t xml:space="preserve">heures </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sz w:val="20"/>
          <w:szCs w:val="20"/>
        </w:rPr>
        <w:t>vol</w:t>
      </w:r>
      <w:r w:rsidRPr="00DF2975">
        <w:rPr>
          <w:rFonts w:ascii="Arial" w:hAnsi="Arial" w:cs="Arial"/>
          <w:spacing w:val="50"/>
          <w:sz w:val="20"/>
          <w:szCs w:val="20"/>
        </w:rPr>
        <w:t xml:space="preserve"> </w:t>
      </w:r>
      <w:r w:rsidRPr="00DF2975">
        <w:rPr>
          <w:rFonts w:ascii="Arial" w:hAnsi="Arial" w:cs="Arial"/>
          <w:sz w:val="20"/>
          <w:szCs w:val="20"/>
        </w:rPr>
        <w:t>sur</w:t>
      </w:r>
      <w:r w:rsidRPr="00DF2975">
        <w:rPr>
          <w:rFonts w:ascii="Arial" w:hAnsi="Arial" w:cs="Arial"/>
          <w:spacing w:val="48"/>
          <w:sz w:val="20"/>
          <w:szCs w:val="20"/>
        </w:rPr>
        <w:t xml:space="preserve"> </w:t>
      </w:r>
      <w:r w:rsidRPr="00DF2975">
        <w:rPr>
          <w:rFonts w:ascii="Arial" w:hAnsi="Arial" w:cs="Arial"/>
          <w:sz w:val="20"/>
          <w:szCs w:val="20"/>
        </w:rPr>
        <w:t>le</w:t>
      </w:r>
      <w:r w:rsidRPr="00DF2975">
        <w:rPr>
          <w:rFonts w:ascii="Arial" w:hAnsi="Arial" w:cs="Arial"/>
          <w:spacing w:val="43"/>
          <w:sz w:val="20"/>
          <w:szCs w:val="20"/>
        </w:rPr>
        <w:t xml:space="preserve"> </w:t>
      </w:r>
      <w:r w:rsidRPr="00DF2975">
        <w:rPr>
          <w:rFonts w:ascii="Arial" w:hAnsi="Arial" w:cs="Arial"/>
          <w:sz w:val="20"/>
          <w:szCs w:val="20"/>
        </w:rPr>
        <w:t>type</w:t>
      </w:r>
      <w:r w:rsidRPr="00DF2975">
        <w:rPr>
          <w:rFonts w:ascii="Arial" w:hAnsi="Arial" w:cs="Arial"/>
          <w:spacing w:val="40"/>
          <w:sz w:val="20"/>
          <w:szCs w:val="20"/>
        </w:rPr>
        <w:t xml:space="preserve"> </w:t>
      </w:r>
      <w:r w:rsidRPr="00DF2975">
        <w:rPr>
          <w:rFonts w:ascii="Arial" w:hAnsi="Arial" w:cs="Arial"/>
          <w:sz w:val="20"/>
          <w:szCs w:val="20"/>
        </w:rPr>
        <w:t>et/ou</w:t>
      </w:r>
      <w:r w:rsidRPr="00DF2975">
        <w:rPr>
          <w:rFonts w:ascii="Arial" w:hAnsi="Arial" w:cs="Arial"/>
          <w:spacing w:val="37"/>
          <w:sz w:val="20"/>
          <w:szCs w:val="20"/>
        </w:rPr>
        <w:t xml:space="preserve"> </w:t>
      </w:r>
      <w:r w:rsidRPr="00DF2975">
        <w:rPr>
          <w:rFonts w:ascii="Arial" w:hAnsi="Arial" w:cs="Arial"/>
          <w:sz w:val="20"/>
          <w:szCs w:val="20"/>
        </w:rPr>
        <w:t>dans</w:t>
      </w:r>
      <w:r w:rsidRPr="00DF2975">
        <w:rPr>
          <w:rFonts w:ascii="Arial" w:hAnsi="Arial" w:cs="Arial"/>
          <w:spacing w:val="54"/>
          <w:sz w:val="20"/>
          <w:szCs w:val="20"/>
        </w:rPr>
        <w:t xml:space="preserve"> </w:t>
      </w:r>
      <w:r w:rsidRPr="00DF2975">
        <w:rPr>
          <w:rFonts w:ascii="Arial" w:hAnsi="Arial" w:cs="Arial"/>
          <w:sz w:val="20"/>
          <w:szCs w:val="20"/>
        </w:rPr>
        <w:t>l’activité</w:t>
      </w:r>
      <w:r w:rsidRPr="00DF2975">
        <w:rPr>
          <w:rFonts w:ascii="Arial" w:hAnsi="Arial" w:cs="Arial"/>
          <w:spacing w:val="44"/>
          <w:sz w:val="20"/>
          <w:szCs w:val="20"/>
        </w:rPr>
        <w:t xml:space="preserve"> </w:t>
      </w:r>
      <w:r w:rsidRPr="00DF2975">
        <w:rPr>
          <w:rFonts w:ascii="Arial" w:hAnsi="Arial" w:cs="Arial"/>
          <w:sz w:val="20"/>
          <w:szCs w:val="20"/>
        </w:rPr>
        <w:t>(sans</w:t>
      </w:r>
      <w:r w:rsidRPr="00DF2975">
        <w:rPr>
          <w:rFonts w:ascii="Arial" w:hAnsi="Arial" w:cs="Arial"/>
          <w:spacing w:val="47"/>
          <w:sz w:val="20"/>
          <w:szCs w:val="20"/>
        </w:rPr>
        <w:t xml:space="preserve"> </w:t>
      </w:r>
      <w:r w:rsidRPr="00DF2975">
        <w:rPr>
          <w:rFonts w:ascii="Arial" w:hAnsi="Arial" w:cs="Arial"/>
          <w:sz w:val="20"/>
          <w:szCs w:val="20"/>
        </w:rPr>
        <w:t xml:space="preserve">limite </w:t>
      </w:r>
      <w:r w:rsidRPr="00DF2975">
        <w:rPr>
          <w:rFonts w:ascii="Arial" w:hAnsi="Arial" w:cs="Arial"/>
          <w:spacing w:val="6"/>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w w:val="103"/>
          <w:sz w:val="20"/>
          <w:szCs w:val="20"/>
        </w:rPr>
        <w:t>temps).</w:t>
      </w:r>
    </w:p>
    <w:p w14:paraId="416905BF" w14:textId="77777777" w:rsidR="001C2BEA" w:rsidRPr="00DF2975" w:rsidRDefault="001C2BEA" w:rsidP="001A0A32">
      <w:pPr>
        <w:pStyle w:val="Sansinterligne"/>
        <w:numPr>
          <w:ilvl w:val="0"/>
          <w:numId w:val="182"/>
        </w:numPr>
        <w:spacing w:line="360" w:lineRule="auto"/>
        <w:jc w:val="both"/>
        <w:rPr>
          <w:rFonts w:ascii="Arial" w:hAnsi="Arial" w:cs="Arial"/>
          <w:sz w:val="20"/>
          <w:szCs w:val="20"/>
        </w:rPr>
      </w:pPr>
      <w:r w:rsidRPr="00DF2975">
        <w:rPr>
          <w:rFonts w:ascii="Arial" w:hAnsi="Arial" w:cs="Arial"/>
          <w:sz w:val="20"/>
          <w:szCs w:val="20"/>
        </w:rPr>
        <w:t>Un</w:t>
      </w:r>
      <w:r w:rsidRPr="00DF2975">
        <w:rPr>
          <w:rFonts w:ascii="Arial" w:hAnsi="Arial" w:cs="Arial"/>
          <w:spacing w:val="31"/>
          <w:sz w:val="20"/>
          <w:szCs w:val="20"/>
        </w:rPr>
        <w:t xml:space="preserve"> </w:t>
      </w:r>
      <w:r w:rsidRPr="00DF2975">
        <w:rPr>
          <w:rFonts w:ascii="Arial" w:hAnsi="Arial" w:cs="Arial"/>
          <w:sz w:val="20"/>
          <w:szCs w:val="20"/>
        </w:rPr>
        <w:t xml:space="preserve">nombre </w:t>
      </w:r>
      <w:r w:rsidRPr="00DF2975">
        <w:rPr>
          <w:rFonts w:ascii="Arial" w:hAnsi="Arial" w:cs="Arial"/>
          <w:spacing w:val="4"/>
          <w:sz w:val="20"/>
          <w:szCs w:val="20"/>
        </w:rPr>
        <w:t xml:space="preserve"> </w:t>
      </w:r>
      <w:r w:rsidRPr="00DF2975">
        <w:rPr>
          <w:rFonts w:ascii="Arial" w:hAnsi="Arial" w:cs="Arial"/>
          <w:sz w:val="20"/>
          <w:szCs w:val="20"/>
        </w:rPr>
        <w:t xml:space="preserve">inférieur </w:t>
      </w:r>
      <w:r w:rsidRPr="00DF2975">
        <w:rPr>
          <w:rFonts w:ascii="Arial" w:hAnsi="Arial" w:cs="Arial"/>
          <w:spacing w:val="1"/>
          <w:sz w:val="20"/>
          <w:szCs w:val="20"/>
        </w:rPr>
        <w:t xml:space="preserve"> </w:t>
      </w:r>
      <w:r w:rsidRPr="00DF2975">
        <w:rPr>
          <w:rFonts w:ascii="Arial" w:hAnsi="Arial" w:cs="Arial"/>
          <w:sz w:val="20"/>
          <w:szCs w:val="20"/>
        </w:rPr>
        <w:t>d’heures</w:t>
      </w:r>
      <w:r w:rsidRPr="00DF2975">
        <w:rPr>
          <w:rFonts w:ascii="Arial" w:hAnsi="Arial" w:cs="Arial"/>
          <w:spacing w:val="47"/>
          <w:sz w:val="20"/>
          <w:szCs w:val="20"/>
        </w:rPr>
        <w:t xml:space="preserve"> </w:t>
      </w:r>
      <w:r w:rsidRPr="00DF2975">
        <w:rPr>
          <w:rFonts w:ascii="Arial" w:hAnsi="Arial" w:cs="Arial"/>
          <w:sz w:val="20"/>
          <w:szCs w:val="20"/>
        </w:rPr>
        <w:t>de</w:t>
      </w:r>
      <w:r w:rsidRPr="00DF2975">
        <w:rPr>
          <w:rFonts w:ascii="Arial" w:hAnsi="Arial" w:cs="Arial"/>
          <w:spacing w:val="23"/>
          <w:sz w:val="20"/>
          <w:szCs w:val="20"/>
        </w:rPr>
        <w:t xml:space="preserve"> </w:t>
      </w:r>
      <w:r w:rsidRPr="00DF2975">
        <w:rPr>
          <w:rFonts w:ascii="Arial" w:hAnsi="Arial" w:cs="Arial"/>
          <w:sz w:val="20"/>
          <w:szCs w:val="20"/>
        </w:rPr>
        <w:t>vol,</w:t>
      </w:r>
      <w:r w:rsidRPr="00DF2975">
        <w:rPr>
          <w:rFonts w:ascii="Arial" w:hAnsi="Arial" w:cs="Arial"/>
          <w:spacing w:val="18"/>
          <w:sz w:val="20"/>
          <w:szCs w:val="20"/>
        </w:rPr>
        <w:t xml:space="preserve"> </w:t>
      </w:r>
      <w:r w:rsidRPr="00DF2975">
        <w:rPr>
          <w:rFonts w:ascii="Arial" w:hAnsi="Arial" w:cs="Arial"/>
          <w:sz w:val="20"/>
          <w:szCs w:val="20"/>
        </w:rPr>
        <w:t>sur</w:t>
      </w:r>
      <w:r w:rsidRPr="00DF2975">
        <w:rPr>
          <w:rFonts w:ascii="Arial" w:hAnsi="Arial" w:cs="Arial"/>
          <w:spacing w:val="27"/>
          <w:sz w:val="20"/>
          <w:szCs w:val="20"/>
        </w:rPr>
        <w:t xml:space="preserve"> </w:t>
      </w:r>
      <w:r w:rsidRPr="00DF2975">
        <w:rPr>
          <w:rFonts w:ascii="Arial" w:hAnsi="Arial" w:cs="Arial"/>
          <w:sz w:val="20"/>
          <w:szCs w:val="20"/>
        </w:rPr>
        <w:t>le</w:t>
      </w:r>
      <w:r w:rsidRPr="00DF2975">
        <w:rPr>
          <w:rFonts w:ascii="Arial" w:hAnsi="Arial" w:cs="Arial"/>
          <w:spacing w:val="23"/>
          <w:sz w:val="20"/>
          <w:szCs w:val="20"/>
        </w:rPr>
        <w:t xml:space="preserve"> </w:t>
      </w:r>
      <w:r w:rsidRPr="00DF2975">
        <w:rPr>
          <w:rFonts w:ascii="Arial" w:hAnsi="Arial" w:cs="Arial"/>
          <w:sz w:val="20"/>
          <w:szCs w:val="20"/>
        </w:rPr>
        <w:t>type</w:t>
      </w:r>
      <w:r w:rsidRPr="00DF2975">
        <w:rPr>
          <w:rFonts w:ascii="Arial" w:hAnsi="Arial" w:cs="Arial"/>
          <w:spacing w:val="20"/>
          <w:sz w:val="20"/>
          <w:szCs w:val="20"/>
        </w:rPr>
        <w:t xml:space="preserve"> </w:t>
      </w:r>
      <w:r w:rsidRPr="00DF2975">
        <w:rPr>
          <w:rFonts w:ascii="Arial" w:hAnsi="Arial" w:cs="Arial"/>
          <w:sz w:val="20"/>
          <w:szCs w:val="20"/>
        </w:rPr>
        <w:t>et/ou</w:t>
      </w:r>
      <w:r w:rsidRPr="00DF2975">
        <w:rPr>
          <w:rFonts w:ascii="Arial" w:hAnsi="Arial" w:cs="Arial"/>
          <w:spacing w:val="17"/>
          <w:sz w:val="20"/>
          <w:szCs w:val="20"/>
        </w:rPr>
        <w:t xml:space="preserve"> </w:t>
      </w:r>
      <w:r w:rsidRPr="00DF2975">
        <w:rPr>
          <w:rFonts w:ascii="Arial" w:hAnsi="Arial" w:cs="Arial"/>
          <w:sz w:val="20"/>
          <w:szCs w:val="20"/>
        </w:rPr>
        <w:t>dans</w:t>
      </w:r>
      <w:r w:rsidRPr="00DF2975">
        <w:rPr>
          <w:rFonts w:ascii="Arial" w:hAnsi="Arial" w:cs="Arial"/>
          <w:spacing w:val="34"/>
          <w:sz w:val="20"/>
          <w:szCs w:val="20"/>
        </w:rPr>
        <w:t xml:space="preserve"> </w:t>
      </w:r>
      <w:r w:rsidRPr="00DF2975">
        <w:rPr>
          <w:rFonts w:ascii="Arial" w:hAnsi="Arial" w:cs="Arial"/>
          <w:sz w:val="20"/>
          <w:szCs w:val="20"/>
        </w:rPr>
        <w:t>l’activité,</w:t>
      </w:r>
      <w:r w:rsidRPr="00DF2975">
        <w:rPr>
          <w:rFonts w:ascii="Arial" w:hAnsi="Arial" w:cs="Arial"/>
          <w:spacing w:val="8"/>
          <w:sz w:val="20"/>
          <w:szCs w:val="20"/>
        </w:rPr>
        <w:t xml:space="preserve"> </w:t>
      </w:r>
      <w:r w:rsidRPr="00DF2975">
        <w:rPr>
          <w:rFonts w:ascii="Arial" w:hAnsi="Arial" w:cs="Arial"/>
          <w:sz w:val="20"/>
          <w:szCs w:val="20"/>
        </w:rPr>
        <w:t>peut</w:t>
      </w:r>
      <w:r w:rsidRPr="00DF2975">
        <w:rPr>
          <w:rFonts w:ascii="Arial" w:hAnsi="Arial" w:cs="Arial"/>
          <w:spacing w:val="28"/>
          <w:sz w:val="20"/>
          <w:szCs w:val="20"/>
        </w:rPr>
        <w:t xml:space="preserve"> </w:t>
      </w:r>
      <w:r w:rsidRPr="00DF2975">
        <w:rPr>
          <w:rFonts w:ascii="Arial" w:hAnsi="Arial" w:cs="Arial"/>
          <w:sz w:val="20"/>
          <w:szCs w:val="20"/>
        </w:rPr>
        <w:t>être</w:t>
      </w:r>
      <w:r w:rsidRPr="00DF2975">
        <w:rPr>
          <w:rFonts w:ascii="Arial" w:hAnsi="Arial" w:cs="Arial"/>
          <w:spacing w:val="22"/>
          <w:sz w:val="20"/>
          <w:szCs w:val="20"/>
        </w:rPr>
        <w:t xml:space="preserve"> </w:t>
      </w:r>
      <w:r w:rsidRPr="00DF2975">
        <w:rPr>
          <w:rFonts w:ascii="Arial" w:hAnsi="Arial" w:cs="Arial"/>
          <w:sz w:val="20"/>
          <w:szCs w:val="20"/>
        </w:rPr>
        <w:t>acceptable</w:t>
      </w:r>
      <w:r w:rsidRPr="00DF2975">
        <w:rPr>
          <w:rFonts w:ascii="Arial" w:hAnsi="Arial" w:cs="Arial"/>
          <w:spacing w:val="47"/>
          <w:sz w:val="20"/>
          <w:szCs w:val="20"/>
        </w:rPr>
        <w:t xml:space="preserve"> </w:t>
      </w:r>
      <w:r w:rsidRPr="00DF2975">
        <w:rPr>
          <w:rFonts w:ascii="Arial" w:hAnsi="Arial" w:cs="Arial"/>
          <w:w w:val="109"/>
          <w:sz w:val="20"/>
          <w:szCs w:val="20"/>
        </w:rPr>
        <w:t xml:space="preserve">par </w:t>
      </w:r>
      <w:r w:rsidRPr="00DF2975">
        <w:rPr>
          <w:rFonts w:ascii="Arial" w:hAnsi="Arial" w:cs="Arial"/>
          <w:sz w:val="20"/>
          <w:szCs w:val="20"/>
        </w:rPr>
        <w:t>l’Autorité</w:t>
      </w:r>
      <w:r w:rsidR="009C70F7" w:rsidRPr="00DF2975">
        <w:rPr>
          <w:rFonts w:ascii="Arial" w:hAnsi="Arial" w:cs="Arial"/>
          <w:sz w:val="20"/>
          <w:szCs w:val="20"/>
        </w:rPr>
        <w:t xml:space="preserve"> de l’aviation civile</w:t>
      </w:r>
      <w:r w:rsidRPr="00DF2975">
        <w:rPr>
          <w:rFonts w:ascii="Arial" w:hAnsi="Arial" w:cs="Arial"/>
          <w:sz w:val="20"/>
          <w:szCs w:val="20"/>
        </w:rPr>
        <w:t>,</w:t>
      </w:r>
      <w:r w:rsidRPr="00DF2975">
        <w:rPr>
          <w:rFonts w:ascii="Arial" w:hAnsi="Arial" w:cs="Arial"/>
          <w:spacing w:val="44"/>
          <w:sz w:val="20"/>
          <w:szCs w:val="20"/>
        </w:rPr>
        <w:t xml:space="preserve"> </w:t>
      </w:r>
      <w:r w:rsidRPr="00DF2975">
        <w:rPr>
          <w:rFonts w:ascii="Arial" w:hAnsi="Arial" w:cs="Arial"/>
          <w:sz w:val="20"/>
          <w:szCs w:val="20"/>
        </w:rPr>
        <w:t>sous</w:t>
      </w:r>
      <w:r w:rsidRPr="00DF2975">
        <w:rPr>
          <w:rFonts w:ascii="Arial" w:hAnsi="Arial" w:cs="Arial"/>
          <w:spacing w:val="51"/>
          <w:sz w:val="20"/>
          <w:szCs w:val="20"/>
        </w:rPr>
        <w:t xml:space="preserve"> </w:t>
      </w:r>
      <w:r w:rsidRPr="00DF2975">
        <w:rPr>
          <w:rFonts w:ascii="Arial" w:hAnsi="Arial" w:cs="Arial"/>
          <w:sz w:val="20"/>
          <w:szCs w:val="20"/>
        </w:rPr>
        <w:t>réserve</w:t>
      </w:r>
      <w:r w:rsidRPr="00DF2975">
        <w:rPr>
          <w:rFonts w:ascii="Arial" w:hAnsi="Arial" w:cs="Arial"/>
          <w:spacing w:val="6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toute</w:t>
      </w:r>
      <w:r w:rsidRPr="00DF2975">
        <w:rPr>
          <w:rFonts w:ascii="Arial" w:hAnsi="Arial" w:cs="Arial"/>
          <w:spacing w:val="39"/>
          <w:sz w:val="20"/>
          <w:szCs w:val="20"/>
        </w:rPr>
        <w:t xml:space="preserve"> </w:t>
      </w:r>
      <w:r w:rsidRPr="00DF2975">
        <w:rPr>
          <w:rFonts w:ascii="Arial" w:hAnsi="Arial" w:cs="Arial"/>
          <w:sz w:val="20"/>
          <w:szCs w:val="20"/>
        </w:rPr>
        <w:t>autre</w:t>
      </w:r>
      <w:r w:rsidRPr="00DF2975">
        <w:rPr>
          <w:rFonts w:ascii="Arial" w:hAnsi="Arial" w:cs="Arial"/>
          <w:spacing w:val="49"/>
          <w:sz w:val="20"/>
          <w:szCs w:val="20"/>
        </w:rPr>
        <w:t xml:space="preserve"> </w:t>
      </w:r>
      <w:r w:rsidRPr="00DF2975">
        <w:rPr>
          <w:rFonts w:ascii="Arial" w:hAnsi="Arial" w:cs="Arial"/>
          <w:sz w:val="20"/>
          <w:szCs w:val="20"/>
        </w:rPr>
        <w:t xml:space="preserve">condition </w:t>
      </w:r>
      <w:r w:rsidRPr="00DF2975">
        <w:rPr>
          <w:rFonts w:ascii="Arial" w:hAnsi="Arial" w:cs="Arial"/>
          <w:spacing w:val="18"/>
          <w:sz w:val="20"/>
          <w:szCs w:val="20"/>
        </w:rPr>
        <w:t xml:space="preserve"> </w:t>
      </w:r>
      <w:r w:rsidRPr="00DF2975">
        <w:rPr>
          <w:rFonts w:ascii="Arial" w:hAnsi="Arial" w:cs="Arial"/>
          <w:sz w:val="20"/>
          <w:szCs w:val="20"/>
        </w:rPr>
        <w:t>que</w:t>
      </w:r>
      <w:r w:rsidRPr="00DF2975">
        <w:rPr>
          <w:rFonts w:ascii="Arial" w:hAnsi="Arial" w:cs="Arial"/>
          <w:spacing w:val="52"/>
          <w:sz w:val="20"/>
          <w:szCs w:val="20"/>
        </w:rPr>
        <w:t xml:space="preserve"> </w:t>
      </w:r>
      <w:r w:rsidRPr="00DF2975">
        <w:rPr>
          <w:rFonts w:ascii="Arial" w:hAnsi="Arial" w:cs="Arial"/>
          <w:sz w:val="20"/>
          <w:szCs w:val="20"/>
        </w:rPr>
        <w:t>l’Autorité</w:t>
      </w:r>
      <w:r w:rsidR="009C70F7" w:rsidRPr="00DF2975">
        <w:rPr>
          <w:rFonts w:ascii="Arial" w:hAnsi="Arial" w:cs="Arial"/>
          <w:sz w:val="20"/>
          <w:szCs w:val="20"/>
        </w:rPr>
        <w:t xml:space="preserve"> de l’aviation civile</w:t>
      </w:r>
      <w:r w:rsidRPr="00DF2975">
        <w:rPr>
          <w:rFonts w:ascii="Arial" w:hAnsi="Arial" w:cs="Arial"/>
          <w:spacing w:val="51"/>
          <w:sz w:val="20"/>
          <w:szCs w:val="20"/>
        </w:rPr>
        <w:t xml:space="preserve"> </w:t>
      </w:r>
      <w:r w:rsidRPr="00DF2975">
        <w:rPr>
          <w:rFonts w:ascii="Arial" w:hAnsi="Arial" w:cs="Arial"/>
          <w:sz w:val="20"/>
          <w:szCs w:val="20"/>
        </w:rPr>
        <w:t>peut</w:t>
      </w:r>
      <w:r w:rsidRPr="00DF2975">
        <w:rPr>
          <w:rFonts w:ascii="Arial" w:hAnsi="Arial" w:cs="Arial"/>
          <w:spacing w:val="45"/>
          <w:sz w:val="20"/>
          <w:szCs w:val="20"/>
        </w:rPr>
        <w:t xml:space="preserve"> </w:t>
      </w:r>
      <w:r w:rsidRPr="00DF2975">
        <w:rPr>
          <w:rFonts w:ascii="Arial" w:hAnsi="Arial" w:cs="Arial"/>
          <w:sz w:val="20"/>
          <w:szCs w:val="20"/>
        </w:rPr>
        <w:t xml:space="preserve">imposer, </w:t>
      </w:r>
      <w:r w:rsidRPr="00DF2975">
        <w:rPr>
          <w:rFonts w:ascii="Arial" w:hAnsi="Arial" w:cs="Arial"/>
          <w:spacing w:val="14"/>
          <w:sz w:val="20"/>
          <w:szCs w:val="20"/>
        </w:rPr>
        <w:t xml:space="preserve"> </w:t>
      </w:r>
      <w:r w:rsidRPr="00DF2975">
        <w:rPr>
          <w:rFonts w:ascii="Arial" w:hAnsi="Arial" w:cs="Arial"/>
          <w:sz w:val="20"/>
          <w:szCs w:val="20"/>
        </w:rPr>
        <w:t>lorsque</w:t>
      </w:r>
      <w:r w:rsidRPr="00DF2975">
        <w:rPr>
          <w:rFonts w:ascii="Arial" w:hAnsi="Arial" w:cs="Arial"/>
          <w:spacing w:val="38"/>
          <w:sz w:val="20"/>
          <w:szCs w:val="20"/>
        </w:rPr>
        <w:t xml:space="preserve"> </w:t>
      </w:r>
      <w:r w:rsidRPr="00DF2975">
        <w:rPr>
          <w:rFonts w:ascii="Arial" w:hAnsi="Arial" w:cs="Arial"/>
          <w:sz w:val="20"/>
          <w:szCs w:val="20"/>
        </w:rPr>
        <w:t>:</w:t>
      </w:r>
    </w:p>
    <w:p w14:paraId="750E4EA5" w14:textId="77777777" w:rsidR="001C2BEA" w:rsidRPr="00DF2975" w:rsidRDefault="001C2BEA" w:rsidP="001A0A32">
      <w:pPr>
        <w:pStyle w:val="Sansinterligne"/>
        <w:numPr>
          <w:ilvl w:val="0"/>
          <w:numId w:val="183"/>
        </w:numPr>
        <w:spacing w:line="360" w:lineRule="auto"/>
        <w:jc w:val="both"/>
        <w:rPr>
          <w:rFonts w:ascii="Arial" w:hAnsi="Arial" w:cs="Arial"/>
          <w:sz w:val="20"/>
          <w:szCs w:val="20"/>
        </w:rPr>
      </w:pPr>
      <w:r w:rsidRPr="00DF2975">
        <w:rPr>
          <w:rFonts w:ascii="Arial" w:hAnsi="Arial" w:cs="Arial"/>
          <w:sz w:val="20"/>
          <w:szCs w:val="20"/>
        </w:rPr>
        <w:t>Un nouvel  exploitant  débute ses opérations,  ou,</w:t>
      </w:r>
    </w:p>
    <w:p w14:paraId="40EBFD1D" w14:textId="77777777" w:rsidR="001C2BEA" w:rsidRPr="00DF2975" w:rsidRDefault="001C2BEA" w:rsidP="001A0A32">
      <w:pPr>
        <w:pStyle w:val="Sansinterligne"/>
        <w:numPr>
          <w:ilvl w:val="0"/>
          <w:numId w:val="183"/>
        </w:numPr>
        <w:spacing w:line="360" w:lineRule="auto"/>
        <w:jc w:val="both"/>
        <w:rPr>
          <w:rFonts w:ascii="Arial" w:hAnsi="Arial" w:cs="Arial"/>
          <w:sz w:val="20"/>
          <w:szCs w:val="20"/>
        </w:rPr>
      </w:pPr>
      <w:r w:rsidRPr="00DF2975">
        <w:rPr>
          <w:rFonts w:ascii="Arial" w:hAnsi="Arial" w:cs="Arial"/>
          <w:sz w:val="20"/>
          <w:szCs w:val="20"/>
        </w:rPr>
        <w:t>Un exploitant  introduit  un nouveau  type d’hélicoptère,  ou,</w:t>
      </w:r>
    </w:p>
    <w:p w14:paraId="385A0E0A" w14:textId="77777777" w:rsidR="001C2BEA" w:rsidRPr="00DF2975" w:rsidRDefault="001C2BEA" w:rsidP="00944AE8">
      <w:pPr>
        <w:pStyle w:val="Sansinterligne"/>
        <w:numPr>
          <w:ilvl w:val="0"/>
          <w:numId w:val="183"/>
        </w:numPr>
        <w:tabs>
          <w:tab w:val="left" w:pos="5529"/>
        </w:tabs>
        <w:spacing w:line="360" w:lineRule="auto"/>
        <w:jc w:val="both"/>
        <w:rPr>
          <w:rFonts w:ascii="Arial" w:hAnsi="Arial" w:cs="Arial"/>
          <w:sz w:val="20"/>
          <w:szCs w:val="20"/>
        </w:rPr>
      </w:pPr>
      <w:r w:rsidRPr="00DF2975">
        <w:rPr>
          <w:rFonts w:ascii="Arial" w:hAnsi="Arial" w:cs="Arial"/>
          <w:sz w:val="20"/>
          <w:szCs w:val="20"/>
        </w:rPr>
        <w:t>Les membres  d’équipage  de conduite ont déjà effectué un stage d’adaptation  à un type avec le même  exploitant.</w:t>
      </w:r>
    </w:p>
    <w:p w14:paraId="3CCEDE16" w14:textId="30FA1520" w:rsidR="00C36477" w:rsidRPr="00883D60" w:rsidRDefault="00C36477" w:rsidP="00944AE8">
      <w:pPr>
        <w:pStyle w:val="Titre2"/>
      </w:pPr>
      <w:bookmarkStart w:id="153" w:name="_Hlk185489532"/>
      <w:bookmarkStart w:id="154" w:name="_Toc188974164"/>
      <w:r w:rsidRPr="00883D60">
        <w:t>IEM OPS-</w:t>
      </w:r>
      <w:r>
        <w:t>3</w:t>
      </w:r>
      <w:r w:rsidRPr="00883D60">
        <w:t>.N.006 (c)(6) </w:t>
      </w:r>
      <w:bookmarkEnd w:id="153"/>
      <w:r w:rsidRPr="00883D60">
        <w:t>:Performance des facteurs humains</w:t>
      </w:r>
      <w:bookmarkEnd w:id="154"/>
    </w:p>
    <w:p w14:paraId="672AB9C5" w14:textId="77777777" w:rsidR="00C36477" w:rsidRPr="003346B3" w:rsidRDefault="00C36477" w:rsidP="003346B3">
      <w:pPr>
        <w:pStyle w:val="Paragraphedeliste"/>
        <w:numPr>
          <w:ilvl w:val="0"/>
          <w:numId w:val="295"/>
        </w:numPr>
        <w:spacing w:before="120" w:after="120" w:line="360" w:lineRule="auto"/>
        <w:ind w:left="0" w:hanging="284"/>
        <w:jc w:val="both"/>
        <w:rPr>
          <w:rFonts w:cs="Arial"/>
          <w:sz w:val="20"/>
          <w:szCs w:val="20"/>
        </w:rPr>
      </w:pPr>
      <w:r w:rsidRPr="003346B3">
        <w:rPr>
          <w:rFonts w:cs="Arial"/>
          <w:sz w:val="20"/>
          <w:szCs w:val="20"/>
        </w:rPr>
        <w:t>La formation aux facteurs humains se concentre sur les aspects clés des performances humaines, communément appelés « compétences non techniques ». Ils comprennent :</w:t>
      </w:r>
    </w:p>
    <w:p w14:paraId="6D25BB37" w14:textId="77777777" w:rsidR="00C36477" w:rsidRPr="00944AE8" w:rsidRDefault="00C36477" w:rsidP="003346B3">
      <w:pPr>
        <w:spacing w:before="120" w:after="120" w:line="360" w:lineRule="auto"/>
        <w:ind w:left="284"/>
        <w:jc w:val="both"/>
        <w:rPr>
          <w:rFonts w:ascii="Arial" w:hAnsi="Arial" w:cs="Arial"/>
          <w:sz w:val="20"/>
          <w:szCs w:val="20"/>
        </w:rPr>
      </w:pPr>
      <w:r w:rsidRPr="00944AE8">
        <w:rPr>
          <w:rFonts w:ascii="Arial" w:hAnsi="Arial" w:cs="Arial"/>
          <w:sz w:val="20"/>
          <w:szCs w:val="20"/>
        </w:rPr>
        <w:t>a) la gestion de la charge de travail ;</w:t>
      </w:r>
    </w:p>
    <w:p w14:paraId="5B8C2876" w14:textId="77777777" w:rsidR="00C36477" w:rsidRPr="00944AE8" w:rsidRDefault="00C36477" w:rsidP="003346B3">
      <w:pPr>
        <w:spacing w:before="120" w:after="120" w:line="360" w:lineRule="auto"/>
        <w:ind w:left="284"/>
        <w:jc w:val="both"/>
        <w:rPr>
          <w:rFonts w:ascii="Arial" w:hAnsi="Arial" w:cs="Arial"/>
          <w:sz w:val="20"/>
          <w:szCs w:val="20"/>
        </w:rPr>
      </w:pPr>
      <w:r w:rsidRPr="00944AE8">
        <w:rPr>
          <w:rFonts w:ascii="Arial" w:hAnsi="Arial" w:cs="Arial"/>
          <w:sz w:val="20"/>
          <w:szCs w:val="20"/>
        </w:rPr>
        <w:t>b) la conscience de la situation ;</w:t>
      </w:r>
    </w:p>
    <w:p w14:paraId="2AF91DE5" w14:textId="77777777" w:rsidR="00C36477" w:rsidRPr="00944AE8" w:rsidRDefault="00C36477" w:rsidP="003346B3">
      <w:pPr>
        <w:spacing w:before="120" w:after="120" w:line="360" w:lineRule="auto"/>
        <w:ind w:left="284"/>
        <w:jc w:val="both"/>
        <w:rPr>
          <w:rFonts w:ascii="Arial" w:hAnsi="Arial" w:cs="Arial"/>
          <w:sz w:val="20"/>
          <w:szCs w:val="20"/>
        </w:rPr>
      </w:pPr>
      <w:r w:rsidRPr="00944AE8">
        <w:rPr>
          <w:rFonts w:ascii="Arial" w:hAnsi="Arial" w:cs="Arial"/>
          <w:sz w:val="20"/>
          <w:szCs w:val="20"/>
        </w:rPr>
        <w:t>c) la résolution des problèmes et la prise de décisions ;</w:t>
      </w:r>
    </w:p>
    <w:p w14:paraId="31FCAAAA" w14:textId="77777777" w:rsidR="00C36477" w:rsidRPr="00944AE8" w:rsidRDefault="00C36477" w:rsidP="003346B3">
      <w:pPr>
        <w:spacing w:before="120" w:after="120" w:line="360" w:lineRule="auto"/>
        <w:ind w:left="284"/>
        <w:jc w:val="both"/>
        <w:rPr>
          <w:rFonts w:ascii="Arial" w:hAnsi="Arial" w:cs="Arial"/>
          <w:sz w:val="20"/>
          <w:szCs w:val="20"/>
        </w:rPr>
      </w:pPr>
      <w:r w:rsidRPr="00944AE8">
        <w:rPr>
          <w:rFonts w:ascii="Arial" w:hAnsi="Arial" w:cs="Arial"/>
          <w:sz w:val="20"/>
          <w:szCs w:val="20"/>
        </w:rPr>
        <w:t>d) la communication ;</w:t>
      </w:r>
    </w:p>
    <w:p w14:paraId="452C18BE" w14:textId="77777777" w:rsidR="00C36477" w:rsidRPr="00944AE8" w:rsidRDefault="00C36477" w:rsidP="003346B3">
      <w:pPr>
        <w:spacing w:before="120" w:after="120" w:line="360" w:lineRule="auto"/>
        <w:ind w:left="284"/>
        <w:jc w:val="both"/>
        <w:rPr>
          <w:rFonts w:ascii="Arial" w:hAnsi="Arial" w:cs="Arial"/>
          <w:sz w:val="20"/>
          <w:szCs w:val="20"/>
        </w:rPr>
      </w:pPr>
      <w:r w:rsidRPr="00944AE8">
        <w:rPr>
          <w:rFonts w:ascii="Arial" w:hAnsi="Arial" w:cs="Arial"/>
          <w:sz w:val="20"/>
          <w:szCs w:val="20"/>
        </w:rPr>
        <w:t>e) le leadership et le travail d’équipe.</w:t>
      </w:r>
    </w:p>
    <w:p w14:paraId="47BE1AD2" w14:textId="77777777" w:rsidR="00C36477" w:rsidRPr="003346B3" w:rsidRDefault="00C36477" w:rsidP="003346B3">
      <w:pPr>
        <w:pStyle w:val="Paragraphedeliste"/>
        <w:numPr>
          <w:ilvl w:val="0"/>
          <w:numId w:val="295"/>
        </w:numPr>
        <w:spacing w:before="120" w:after="120" w:line="360" w:lineRule="auto"/>
        <w:ind w:left="0" w:hanging="284"/>
        <w:contextualSpacing w:val="0"/>
        <w:jc w:val="both"/>
        <w:rPr>
          <w:rFonts w:cs="Arial"/>
          <w:sz w:val="20"/>
          <w:szCs w:val="20"/>
        </w:rPr>
      </w:pPr>
      <w:r w:rsidRPr="003346B3">
        <w:rPr>
          <w:rFonts w:cs="Arial"/>
          <w:sz w:val="20"/>
          <w:szCs w:val="20"/>
        </w:rPr>
        <w:t xml:space="preserve">Dans les programmes de formation et d’évaluation fondées sur les compétences (CBTA), ces domaines de la performance humaine sont des compétences nécessaires pour exercer les fonctions d’un emploi. Le CBTA soutient généralement le développement de ces compétences en intégrant des éléments de formation connexes dans son programme de formation pour toutes les tâches. Plus traditionnellement, il est cependant courant de parler de « formation aux facteurs humains » à propos de sujets de formation </w:t>
      </w:r>
      <w:r w:rsidRPr="003346B3">
        <w:rPr>
          <w:rFonts w:cs="Arial"/>
          <w:sz w:val="20"/>
          <w:szCs w:val="20"/>
        </w:rPr>
        <w:lastRenderedPageBreak/>
        <w:t>spécifiques comme la gestion des menaces et des erreurs (TEM) et la gestion des ressources en équipe (CRM).</w:t>
      </w:r>
    </w:p>
    <w:p w14:paraId="6317D669" w14:textId="77777777" w:rsidR="00C36477" w:rsidRPr="003346B3" w:rsidRDefault="00C36477" w:rsidP="003346B3">
      <w:pPr>
        <w:pStyle w:val="Paragraphedeliste"/>
        <w:numPr>
          <w:ilvl w:val="0"/>
          <w:numId w:val="295"/>
        </w:numPr>
        <w:spacing w:before="120" w:after="120" w:line="360" w:lineRule="auto"/>
        <w:ind w:left="0" w:hanging="284"/>
        <w:contextualSpacing w:val="0"/>
        <w:jc w:val="both"/>
        <w:rPr>
          <w:rFonts w:cs="Arial"/>
          <w:sz w:val="20"/>
          <w:szCs w:val="20"/>
        </w:rPr>
      </w:pPr>
      <w:r w:rsidRPr="003346B3">
        <w:rPr>
          <w:rFonts w:cs="Arial"/>
          <w:sz w:val="20"/>
          <w:szCs w:val="20"/>
        </w:rPr>
        <w:t>Pour l’octroi de licences ou d’autres autorisations aux pilotes, le RANT 01 spécifie les exigences de formation en matière de « performances humaines » sous la forme de « connaissances » des principes TEM et de capacité démontrée des pilotes à gérer les menaces et erreurs dans l’exercice de leurs fonctions opérationnelles. Le cadre TEM permet de comprendre, d’un point de vue opérationnel, l’interrelation entre la sécurité et les performances humaines dans des contextes opérationnels dynamiques et difficiles. La TEM se concentre sur la reconnaissance et la prévention ou l’atténuation des menaces et des erreurs qui peuvent entraîner une « situation indésirable ». Elle intègre l’utilisation de compétences qui sont parfois entraînées dans le cadre de la CRM, laquelle se concentre sur la prévention et l’atténuation des menaces par une coordination efficace des équipages et l’utilisation de toutes les ressources disponibles : humain, matériel et informatique. En substance, les compétences en matière de CRM sont utilisées pour atténuer les menaces et gérer les erreurs de manière proactive. Les programmes de formation CRM intègrent des sujets qui visent à élargir la compréhension par le participant des menaces qui pèsent sur ses propres performances et les mesures d’atténuation utilisées pour y faire face, ainsi que les approches visant à optimiser les performances de l’équipage et ses interactions avec les autres personnes.</w:t>
      </w:r>
    </w:p>
    <w:p w14:paraId="2489581B" w14:textId="77777777" w:rsidR="00C36477" w:rsidRPr="003346B3" w:rsidRDefault="00C36477" w:rsidP="003346B3">
      <w:pPr>
        <w:pStyle w:val="Paragraphedeliste"/>
        <w:numPr>
          <w:ilvl w:val="0"/>
          <w:numId w:val="295"/>
        </w:numPr>
        <w:spacing w:before="120" w:after="120" w:line="360" w:lineRule="auto"/>
        <w:ind w:left="0" w:hanging="284"/>
        <w:jc w:val="both"/>
        <w:rPr>
          <w:rFonts w:cs="Arial"/>
          <w:sz w:val="20"/>
          <w:szCs w:val="20"/>
        </w:rPr>
      </w:pPr>
      <w:r w:rsidRPr="003346B3">
        <w:rPr>
          <w:rFonts w:cs="Arial"/>
          <w:sz w:val="20"/>
          <w:szCs w:val="20"/>
        </w:rPr>
        <w:t xml:space="preserve">Toute la formation aux facteurs humains s’appuie sur les principes des performances humaines. Ces principes reconnaissent l’influence de divers facteurs sur la façon dont les gens exercent leur travail [voir </w:t>
      </w:r>
      <w:r w:rsidRPr="003346B3">
        <w:rPr>
          <w:rFonts w:cs="Arial"/>
          <w:i/>
          <w:iCs/>
          <w:sz w:val="20"/>
          <w:szCs w:val="20"/>
        </w:rPr>
        <w:t xml:space="preserve">Manuel sur les performances humaines (HP) pour les organismes de réglementation </w:t>
      </w:r>
      <w:r w:rsidRPr="003346B3">
        <w:rPr>
          <w:rFonts w:cs="Arial"/>
          <w:sz w:val="20"/>
          <w:szCs w:val="20"/>
        </w:rPr>
        <w:t>(Doc 10151)], et soulignent l’importance d’inclure dans la formation des équipages de conduite des éléments comme :</w:t>
      </w:r>
    </w:p>
    <w:p w14:paraId="4405D51B" w14:textId="77777777" w:rsidR="00C36477" w:rsidRPr="00944AE8" w:rsidRDefault="00C36477" w:rsidP="003346B3">
      <w:pPr>
        <w:spacing w:before="120" w:after="120" w:line="360" w:lineRule="auto"/>
        <w:ind w:left="284"/>
        <w:jc w:val="both"/>
        <w:rPr>
          <w:rFonts w:ascii="Arial" w:hAnsi="Arial" w:cs="Arial"/>
          <w:sz w:val="20"/>
          <w:szCs w:val="20"/>
        </w:rPr>
      </w:pPr>
      <w:r w:rsidRPr="00944AE8">
        <w:rPr>
          <w:rFonts w:ascii="Arial" w:hAnsi="Arial" w:cs="Arial"/>
          <w:sz w:val="20"/>
          <w:szCs w:val="20"/>
        </w:rPr>
        <w:t>a) une perspective systémique de la gestion des risques ;</w:t>
      </w:r>
    </w:p>
    <w:p w14:paraId="2ECD49B9" w14:textId="77777777" w:rsidR="00C36477" w:rsidRPr="00944AE8" w:rsidRDefault="00C36477" w:rsidP="003346B3">
      <w:pPr>
        <w:spacing w:before="120" w:after="120" w:line="360" w:lineRule="auto"/>
        <w:ind w:left="284"/>
        <w:jc w:val="both"/>
        <w:rPr>
          <w:rFonts w:ascii="Arial" w:hAnsi="Arial" w:cs="Arial"/>
          <w:sz w:val="20"/>
          <w:szCs w:val="20"/>
        </w:rPr>
      </w:pPr>
      <w:r w:rsidRPr="00944AE8">
        <w:rPr>
          <w:rFonts w:ascii="Arial" w:hAnsi="Arial" w:cs="Arial"/>
          <w:sz w:val="20"/>
          <w:szCs w:val="20"/>
        </w:rPr>
        <w:t>b) une communication et une coordination efficaces des tâches et des fonctions entre l’équipage de conduite, l’équipage de cabine, l’équipage technique, les contrôleurs de la circulation aérienne, le personnel au sol, etc. ;</w:t>
      </w:r>
    </w:p>
    <w:p w14:paraId="1491FAAD" w14:textId="77777777" w:rsidR="00C36477" w:rsidRPr="00944AE8" w:rsidRDefault="00C36477" w:rsidP="003346B3">
      <w:pPr>
        <w:spacing w:before="120" w:after="120" w:line="360" w:lineRule="auto"/>
        <w:jc w:val="both"/>
        <w:rPr>
          <w:rFonts w:ascii="Arial" w:hAnsi="Arial" w:cs="Arial"/>
          <w:sz w:val="20"/>
          <w:szCs w:val="20"/>
        </w:rPr>
      </w:pPr>
      <w:r w:rsidRPr="00944AE8">
        <w:rPr>
          <w:rFonts w:ascii="Arial" w:hAnsi="Arial" w:cs="Arial"/>
          <w:sz w:val="20"/>
          <w:szCs w:val="20"/>
        </w:rPr>
        <w:t>c) une reconnaissance et une atténuation des limitations cognitives, sensorielles et physiologiques ;</w:t>
      </w:r>
    </w:p>
    <w:p w14:paraId="3F4A88BA" w14:textId="77777777" w:rsidR="00C36477" w:rsidRPr="00944AE8" w:rsidRDefault="00C36477" w:rsidP="003346B3">
      <w:pPr>
        <w:spacing w:before="120" w:after="120" w:line="360" w:lineRule="auto"/>
        <w:jc w:val="both"/>
        <w:rPr>
          <w:rFonts w:ascii="Arial" w:hAnsi="Arial" w:cs="Arial"/>
          <w:sz w:val="20"/>
          <w:szCs w:val="20"/>
        </w:rPr>
      </w:pPr>
      <w:r w:rsidRPr="00944AE8">
        <w:rPr>
          <w:rFonts w:ascii="Arial" w:hAnsi="Arial" w:cs="Arial"/>
          <w:sz w:val="20"/>
          <w:szCs w:val="20"/>
        </w:rPr>
        <w:t>d) l’atténuation de tout impact négatif des différences culturelles (nationales, ethniques, organisationnelles, professionnelles) sur les performances individuelles et celles de l’équipage ;</w:t>
      </w:r>
    </w:p>
    <w:p w14:paraId="296C2528" w14:textId="77777777" w:rsidR="00C36477" w:rsidRPr="00944AE8" w:rsidRDefault="00C36477" w:rsidP="003346B3">
      <w:pPr>
        <w:spacing w:before="120" w:after="120" w:line="360" w:lineRule="auto"/>
        <w:jc w:val="both"/>
        <w:rPr>
          <w:rFonts w:ascii="Arial" w:hAnsi="Arial" w:cs="Arial"/>
          <w:sz w:val="20"/>
          <w:szCs w:val="20"/>
        </w:rPr>
      </w:pPr>
      <w:r w:rsidRPr="00944AE8">
        <w:rPr>
          <w:rFonts w:ascii="Arial" w:hAnsi="Arial" w:cs="Arial"/>
          <w:sz w:val="20"/>
          <w:szCs w:val="20"/>
        </w:rPr>
        <w:t>e) les limites systémiques et humaines associées à l’utilisation de l’automatisation, en accordant une attention particulière aux questions de surveillance, de sensibilisation aux modes de fonctionnement, de surprises liées à l’automatisation et de dépendance excessive ;</w:t>
      </w:r>
    </w:p>
    <w:p w14:paraId="34DA445A" w14:textId="77777777" w:rsidR="00C36477" w:rsidRPr="00944AE8" w:rsidRDefault="00C36477" w:rsidP="003346B3">
      <w:pPr>
        <w:spacing w:before="120" w:after="120" w:line="360" w:lineRule="auto"/>
        <w:jc w:val="both"/>
        <w:rPr>
          <w:rFonts w:ascii="Arial" w:hAnsi="Arial" w:cs="Arial"/>
          <w:sz w:val="20"/>
          <w:szCs w:val="20"/>
        </w:rPr>
      </w:pPr>
      <w:r w:rsidRPr="00944AE8">
        <w:rPr>
          <w:rFonts w:ascii="Arial" w:hAnsi="Arial" w:cs="Arial"/>
          <w:sz w:val="20"/>
          <w:szCs w:val="20"/>
        </w:rPr>
        <w:t>f) la gestion de situations uniques ou d’urgence et les réponses humaines qui y sont associées ;</w:t>
      </w:r>
    </w:p>
    <w:p w14:paraId="347CFBD9" w14:textId="77777777" w:rsidR="00C36477" w:rsidRPr="00944AE8" w:rsidRDefault="00C36477" w:rsidP="003346B3">
      <w:pPr>
        <w:spacing w:before="120" w:after="120" w:line="360" w:lineRule="auto"/>
        <w:jc w:val="both"/>
        <w:rPr>
          <w:rFonts w:ascii="Arial" w:hAnsi="Arial" w:cs="Arial"/>
          <w:sz w:val="20"/>
          <w:szCs w:val="20"/>
        </w:rPr>
      </w:pPr>
      <w:r w:rsidRPr="00944AE8">
        <w:rPr>
          <w:rFonts w:ascii="Arial" w:hAnsi="Arial" w:cs="Arial"/>
          <w:sz w:val="20"/>
          <w:szCs w:val="20"/>
        </w:rPr>
        <w:t>g) la justification des procédures et les cas où une non-adhésion est autorisée ;</w:t>
      </w:r>
    </w:p>
    <w:p w14:paraId="39D694CA" w14:textId="77777777" w:rsidR="00C36477" w:rsidRPr="00944AE8" w:rsidRDefault="00C36477" w:rsidP="003346B3">
      <w:pPr>
        <w:spacing w:before="120" w:after="120" w:line="360" w:lineRule="auto"/>
        <w:jc w:val="both"/>
        <w:rPr>
          <w:rFonts w:ascii="Arial" w:hAnsi="Arial" w:cs="Arial"/>
          <w:sz w:val="20"/>
          <w:szCs w:val="20"/>
        </w:rPr>
      </w:pPr>
      <w:r w:rsidRPr="00944AE8">
        <w:rPr>
          <w:rFonts w:ascii="Arial" w:hAnsi="Arial" w:cs="Arial"/>
          <w:sz w:val="20"/>
          <w:szCs w:val="20"/>
        </w:rPr>
        <w:lastRenderedPageBreak/>
        <w:t>h) les responsabilités organisationnelles et individuelles en matière de sécurité, y compris le compte rendu des accidents, des incidents et des dangers, et l’inaptitude à certaines tâches de travail, ainsi que des questions comme la confidentialité et les possibilités de partager des informations sur la sécurité ;</w:t>
      </w:r>
    </w:p>
    <w:p w14:paraId="7816E4DE" w14:textId="77777777" w:rsidR="00C36477" w:rsidRPr="00944AE8" w:rsidRDefault="00C36477" w:rsidP="003346B3">
      <w:pPr>
        <w:spacing w:before="120" w:after="120" w:line="360" w:lineRule="auto"/>
        <w:jc w:val="both"/>
        <w:rPr>
          <w:rFonts w:ascii="Arial" w:hAnsi="Arial" w:cs="Arial"/>
          <w:sz w:val="20"/>
          <w:szCs w:val="20"/>
        </w:rPr>
      </w:pPr>
      <w:r w:rsidRPr="00944AE8">
        <w:rPr>
          <w:rFonts w:ascii="Arial" w:hAnsi="Arial" w:cs="Arial"/>
          <w:sz w:val="20"/>
          <w:szCs w:val="20"/>
        </w:rPr>
        <w:t>i) l’adaptabilité humaine et l’accompagnement des membres d’équipage dans le changement.</w:t>
      </w:r>
    </w:p>
    <w:p w14:paraId="21571089" w14:textId="77777777" w:rsidR="00C36477" w:rsidRPr="003346B3" w:rsidRDefault="00C36477" w:rsidP="003346B3">
      <w:pPr>
        <w:pStyle w:val="Paragraphedeliste"/>
        <w:numPr>
          <w:ilvl w:val="0"/>
          <w:numId w:val="295"/>
        </w:numPr>
        <w:spacing w:before="120" w:after="120" w:line="360" w:lineRule="auto"/>
        <w:ind w:left="0" w:hanging="284"/>
        <w:contextualSpacing w:val="0"/>
        <w:jc w:val="both"/>
        <w:rPr>
          <w:rFonts w:cs="Arial"/>
          <w:sz w:val="20"/>
          <w:szCs w:val="20"/>
        </w:rPr>
      </w:pPr>
      <w:r w:rsidRPr="003346B3">
        <w:rPr>
          <w:rFonts w:cs="Arial"/>
          <w:sz w:val="20"/>
          <w:szCs w:val="20"/>
        </w:rPr>
        <w:t>La formation aux facteurs humains des équipages de conduite est grandement améliorée par des scénarios et des simulations comme ceux utilisés dans l’entraînement type vol de ligne (LOFT) qui offre la possibilité d’appliquer les concepts de facteurs humains dans la pratique, dans des contextes opérationnels et en temps réel. Le LOFT consiste en des scénarios soigneusement structurés développés dans des simulateurs de vol où les équipages sont confrontés à des situations opérationnelles dans lesquelles l’application de principes de performances humaines solides est essentielle à une issue favorable.</w:t>
      </w:r>
    </w:p>
    <w:p w14:paraId="3A744AB6" w14:textId="77777777" w:rsidR="001C2BEA" w:rsidRPr="00DF2975" w:rsidRDefault="00D1429E" w:rsidP="00B10FAC">
      <w:pPr>
        <w:pStyle w:val="Titre2"/>
      </w:pPr>
      <w:bookmarkStart w:id="155" w:name="_Toc188974165"/>
      <w:r w:rsidRPr="00DF2975">
        <w:t>IEM OPS 3.N.010 – G</w:t>
      </w:r>
      <w:r w:rsidR="00DF2478" w:rsidRPr="00DF2975">
        <w:t xml:space="preserve">estion </w:t>
      </w:r>
      <w:r w:rsidRPr="00DF2975">
        <w:t xml:space="preserve"> </w:t>
      </w:r>
      <w:r w:rsidR="00DF2478" w:rsidRPr="00DF2975">
        <w:t xml:space="preserve">des ressources  de l’équipage  </w:t>
      </w:r>
      <w:r w:rsidRPr="00DF2975">
        <w:t>(CRM)</w:t>
      </w:r>
      <w:bookmarkEnd w:id="155"/>
    </w:p>
    <w:p w14:paraId="1A630076" w14:textId="77777777" w:rsidR="001C2BEA" w:rsidRPr="00DF2975" w:rsidRDefault="001C2BEA" w:rsidP="001A0A32">
      <w:pPr>
        <w:pStyle w:val="Sansinterligne"/>
        <w:numPr>
          <w:ilvl w:val="0"/>
          <w:numId w:val="184"/>
        </w:numPr>
        <w:spacing w:line="360" w:lineRule="auto"/>
        <w:jc w:val="both"/>
        <w:rPr>
          <w:rFonts w:ascii="Arial" w:hAnsi="Arial" w:cs="Arial"/>
          <w:sz w:val="20"/>
          <w:szCs w:val="20"/>
        </w:rPr>
      </w:pPr>
      <w:r w:rsidRPr="00DF2975">
        <w:rPr>
          <w:rFonts w:ascii="Arial" w:hAnsi="Arial" w:cs="Arial"/>
          <w:sz w:val="20"/>
          <w:szCs w:val="20"/>
        </w:rPr>
        <w:t>Généralités.</w:t>
      </w:r>
    </w:p>
    <w:p w14:paraId="63156843" w14:textId="01A447C7" w:rsidR="001C2BEA" w:rsidRPr="00DF2975" w:rsidRDefault="001C2BEA" w:rsidP="001A0A32">
      <w:pPr>
        <w:pStyle w:val="Sansinterligne"/>
        <w:numPr>
          <w:ilvl w:val="0"/>
          <w:numId w:val="185"/>
        </w:numPr>
        <w:spacing w:line="360" w:lineRule="auto"/>
        <w:jc w:val="both"/>
        <w:rPr>
          <w:rFonts w:ascii="Arial" w:hAnsi="Arial" w:cs="Arial"/>
          <w:sz w:val="20"/>
          <w:szCs w:val="20"/>
        </w:rPr>
      </w:pPr>
      <w:r w:rsidRPr="00DF2975">
        <w:rPr>
          <w:rFonts w:ascii="Arial" w:hAnsi="Arial" w:cs="Arial"/>
          <w:sz w:val="20"/>
          <w:szCs w:val="20"/>
        </w:rPr>
        <w:t>La gestion des ressources de l’équipage (CRM) consiste en l’utilisation efficace de toutes les ressources disponibles (telles que les membres  d’équipage,  les systèmes  hélicoptère,  les moyens  d’assistance matériels  et humains)  pour assurer  une exploitation  sure et efficace.</w:t>
      </w:r>
    </w:p>
    <w:p w14:paraId="474DB16C" w14:textId="16625AA9" w:rsidR="001C2BEA" w:rsidRDefault="001C2BEA" w:rsidP="001A0A32">
      <w:pPr>
        <w:pStyle w:val="Sansinterligne"/>
        <w:numPr>
          <w:ilvl w:val="0"/>
          <w:numId w:val="185"/>
        </w:numPr>
        <w:spacing w:line="360" w:lineRule="auto"/>
        <w:jc w:val="both"/>
        <w:rPr>
          <w:rFonts w:ascii="Arial" w:hAnsi="Arial" w:cs="Arial"/>
          <w:sz w:val="20"/>
          <w:szCs w:val="20"/>
        </w:rPr>
      </w:pPr>
      <w:r w:rsidRPr="00DF2975">
        <w:rPr>
          <w:rFonts w:ascii="Arial" w:hAnsi="Arial" w:cs="Arial"/>
          <w:sz w:val="20"/>
          <w:szCs w:val="20"/>
        </w:rPr>
        <w:t>L’objectif du CRM est d’accroître les aptitudes de communication et de gestion du membre d’équipage  de conduite  concerné. L’accent est mis sur les aspects non  techniques  de la performance  d’un équipage  de conduite.</w:t>
      </w:r>
    </w:p>
    <w:p w14:paraId="49007CB6" w14:textId="77777777" w:rsidR="0073578D" w:rsidRPr="0073578D" w:rsidRDefault="0073578D" w:rsidP="0073578D">
      <w:pPr>
        <w:pStyle w:val="Paragraphedeliste"/>
        <w:numPr>
          <w:ilvl w:val="0"/>
          <w:numId w:val="185"/>
        </w:numPr>
        <w:autoSpaceDE w:val="0"/>
        <w:autoSpaceDN w:val="0"/>
        <w:adjustRightInd w:val="0"/>
        <w:spacing w:after="0" w:line="360" w:lineRule="auto"/>
        <w:jc w:val="both"/>
        <w:rPr>
          <w:rFonts w:cs="Arial"/>
          <w:color w:val="000000"/>
          <w:sz w:val="20"/>
          <w:szCs w:val="20"/>
        </w:rPr>
      </w:pPr>
      <w:bookmarkStart w:id="156" w:name="_Hlk181691703"/>
      <w:r w:rsidRPr="0073578D">
        <w:rPr>
          <w:rFonts w:cs="Arial"/>
          <w:i/>
          <w:iCs/>
          <w:sz w:val="20"/>
          <w:szCs w:val="20"/>
        </w:rPr>
        <w:t xml:space="preserve">Formation assistée par ordinateur (CBT) : </w:t>
      </w:r>
      <w:r w:rsidRPr="0073578D">
        <w:rPr>
          <w:rFonts w:cs="Arial"/>
          <w:color w:val="000000"/>
          <w:sz w:val="20"/>
          <w:szCs w:val="20"/>
        </w:rPr>
        <w:t>La formation assistée par ordinateur ne doit pas être menée comme une méthode de formation autonome, mais peut être menée comme une méthode de formation complémentaire.</w:t>
      </w:r>
    </w:p>
    <w:p w14:paraId="20CA4AF8" w14:textId="734B1BCF" w:rsidR="0073578D" w:rsidRPr="00944AE8" w:rsidRDefault="0073578D" w:rsidP="00944AE8">
      <w:pPr>
        <w:pStyle w:val="Paragraphedeliste"/>
        <w:numPr>
          <w:ilvl w:val="0"/>
          <w:numId w:val="185"/>
        </w:numPr>
        <w:autoSpaceDE w:val="0"/>
        <w:autoSpaceDN w:val="0"/>
        <w:adjustRightInd w:val="0"/>
        <w:spacing w:after="0" w:line="360" w:lineRule="auto"/>
        <w:jc w:val="both"/>
        <w:rPr>
          <w:rFonts w:cs="Arial"/>
          <w:color w:val="000000"/>
          <w:sz w:val="20"/>
          <w:szCs w:val="20"/>
        </w:rPr>
      </w:pPr>
      <w:r w:rsidRPr="00944AE8">
        <w:rPr>
          <w:rFonts w:cs="Arial"/>
          <w:i/>
          <w:iCs/>
          <w:sz w:val="20"/>
          <w:szCs w:val="20"/>
        </w:rPr>
        <w:t xml:space="preserve">Intégration dans la formation des équipages de conduite : </w:t>
      </w:r>
      <w:r w:rsidRPr="00944AE8">
        <w:rPr>
          <w:rFonts w:cs="Arial"/>
          <w:color w:val="000000"/>
          <w:sz w:val="20"/>
          <w:szCs w:val="20"/>
        </w:rPr>
        <w:t>Les principes CRM devraient être intégrés dans les parties pertinentes de la formation et des opérations des équipages de conduite, y compris les listes de contrôle, les briefings, les procédures anormales et d'urgence.</w:t>
      </w:r>
    </w:p>
    <w:p w14:paraId="0BAAC4F8" w14:textId="3CF9D17B" w:rsidR="0073578D" w:rsidRPr="0073578D" w:rsidRDefault="0073578D" w:rsidP="0073578D">
      <w:pPr>
        <w:pStyle w:val="Paragraphedeliste"/>
        <w:numPr>
          <w:ilvl w:val="0"/>
          <w:numId w:val="185"/>
        </w:numPr>
        <w:autoSpaceDE w:val="0"/>
        <w:autoSpaceDN w:val="0"/>
        <w:adjustRightInd w:val="0"/>
        <w:spacing w:after="0" w:line="360" w:lineRule="auto"/>
        <w:jc w:val="both"/>
        <w:rPr>
          <w:rFonts w:cs="Arial"/>
          <w:i/>
          <w:iCs/>
          <w:sz w:val="20"/>
          <w:szCs w:val="20"/>
        </w:rPr>
      </w:pPr>
      <w:r w:rsidRPr="0073578D">
        <w:rPr>
          <w:rFonts w:cs="Arial"/>
          <w:i/>
          <w:iCs/>
          <w:sz w:val="20"/>
          <w:szCs w:val="20"/>
        </w:rPr>
        <w:t xml:space="preserve">Formation CRM combinée pour l'équipage de conduite, l'équipage de cabine et l'équipage technique : </w:t>
      </w:r>
    </w:p>
    <w:bookmarkEnd w:id="156"/>
    <w:p w14:paraId="31530C67" w14:textId="77777777" w:rsidR="0073578D" w:rsidRPr="0073578D" w:rsidRDefault="0073578D" w:rsidP="00944AE8">
      <w:pPr>
        <w:pStyle w:val="Paragraphedeliste"/>
        <w:autoSpaceDE w:val="0"/>
        <w:autoSpaceDN w:val="0"/>
        <w:adjustRightInd w:val="0"/>
        <w:spacing w:after="0" w:line="360" w:lineRule="auto"/>
        <w:ind w:left="1701"/>
        <w:jc w:val="both"/>
        <w:rPr>
          <w:rFonts w:cs="Arial"/>
          <w:color w:val="000000"/>
          <w:sz w:val="20"/>
          <w:szCs w:val="20"/>
        </w:rPr>
      </w:pPr>
      <w:r w:rsidRPr="0073578D">
        <w:rPr>
          <w:rFonts w:cs="Arial"/>
          <w:color w:val="000000"/>
          <w:sz w:val="20"/>
          <w:szCs w:val="20"/>
        </w:rPr>
        <w:t>(i) Les exploitants devraient fournir une formation combinée pour l'équipage de conduite, l'équipage de cabine et l'équipage technique pendant la formation CRM périodique.</w:t>
      </w:r>
    </w:p>
    <w:p w14:paraId="5A0F88A2" w14:textId="77777777" w:rsidR="0073578D" w:rsidRPr="0073578D" w:rsidRDefault="0073578D" w:rsidP="00944AE8">
      <w:pPr>
        <w:pStyle w:val="Paragraphedeliste"/>
        <w:autoSpaceDE w:val="0"/>
        <w:autoSpaceDN w:val="0"/>
        <w:adjustRightInd w:val="0"/>
        <w:spacing w:after="0" w:line="360" w:lineRule="auto"/>
        <w:ind w:left="1701"/>
        <w:jc w:val="both"/>
        <w:rPr>
          <w:rFonts w:cs="Arial"/>
          <w:color w:val="000000"/>
          <w:sz w:val="20"/>
          <w:szCs w:val="20"/>
        </w:rPr>
      </w:pPr>
      <w:r w:rsidRPr="0073578D">
        <w:rPr>
          <w:rFonts w:cs="Arial"/>
          <w:color w:val="000000"/>
          <w:sz w:val="20"/>
          <w:szCs w:val="20"/>
        </w:rPr>
        <w:t>(ii) La formation combinée devrait aborder au moins :</w:t>
      </w:r>
    </w:p>
    <w:p w14:paraId="20F9980E" w14:textId="77777777" w:rsidR="0073578D" w:rsidRPr="0073578D" w:rsidRDefault="0073578D" w:rsidP="00944AE8">
      <w:pPr>
        <w:pStyle w:val="Paragraphedeliste"/>
        <w:autoSpaceDE w:val="0"/>
        <w:autoSpaceDN w:val="0"/>
        <w:adjustRightInd w:val="0"/>
        <w:spacing w:after="0" w:line="360" w:lineRule="auto"/>
        <w:ind w:left="1985"/>
        <w:jc w:val="both"/>
        <w:rPr>
          <w:rFonts w:cs="Arial"/>
          <w:color w:val="000000"/>
          <w:sz w:val="20"/>
          <w:szCs w:val="20"/>
        </w:rPr>
      </w:pPr>
      <w:r w:rsidRPr="0073578D">
        <w:rPr>
          <w:rFonts w:cs="Arial"/>
          <w:color w:val="000000"/>
          <w:sz w:val="20"/>
          <w:szCs w:val="20"/>
        </w:rPr>
        <w:t>(A) communication efficace, coordination des tâches et des fonctions de l'équipage de conduite, de l'équipage de cabine et de l'équipage technique ; et</w:t>
      </w:r>
    </w:p>
    <w:p w14:paraId="224B0577" w14:textId="77777777" w:rsidR="0073578D" w:rsidRPr="0073578D" w:rsidRDefault="0073578D" w:rsidP="00944AE8">
      <w:pPr>
        <w:pStyle w:val="Paragraphedeliste"/>
        <w:autoSpaceDE w:val="0"/>
        <w:autoSpaceDN w:val="0"/>
        <w:adjustRightInd w:val="0"/>
        <w:spacing w:after="0" w:line="360" w:lineRule="auto"/>
        <w:ind w:left="1985"/>
        <w:jc w:val="both"/>
        <w:rPr>
          <w:rFonts w:cs="Arial"/>
          <w:color w:val="000000"/>
          <w:sz w:val="20"/>
          <w:szCs w:val="20"/>
        </w:rPr>
      </w:pPr>
      <w:r w:rsidRPr="0073578D">
        <w:rPr>
          <w:rFonts w:cs="Arial"/>
          <w:color w:val="000000"/>
          <w:sz w:val="20"/>
          <w:szCs w:val="20"/>
        </w:rPr>
        <w:t>(B) équipage de conduite, équipage de cabine et équipage technique mixtes multinationaux et interculturels, et leur interaction, le cas échéant.</w:t>
      </w:r>
    </w:p>
    <w:p w14:paraId="331D586F" w14:textId="77777777" w:rsidR="0073578D" w:rsidRPr="0073578D" w:rsidRDefault="0073578D" w:rsidP="00944AE8">
      <w:pPr>
        <w:pStyle w:val="Paragraphedeliste"/>
        <w:autoSpaceDE w:val="0"/>
        <w:autoSpaceDN w:val="0"/>
        <w:adjustRightInd w:val="0"/>
        <w:spacing w:after="0" w:line="360" w:lineRule="auto"/>
        <w:ind w:left="1701"/>
        <w:jc w:val="both"/>
        <w:rPr>
          <w:rFonts w:cs="Arial"/>
          <w:color w:val="000000"/>
          <w:sz w:val="20"/>
          <w:szCs w:val="20"/>
        </w:rPr>
      </w:pPr>
      <w:r w:rsidRPr="0073578D">
        <w:rPr>
          <w:rFonts w:cs="Arial"/>
          <w:color w:val="000000"/>
          <w:sz w:val="20"/>
          <w:szCs w:val="20"/>
        </w:rPr>
        <w:lastRenderedPageBreak/>
        <w:t>(iii) La formation combinée devrait être élargie pour inclure les passagers médicaux, si cela s'applique à l'opération.</w:t>
      </w:r>
    </w:p>
    <w:p w14:paraId="07D668A1" w14:textId="77777777" w:rsidR="0073578D" w:rsidRPr="0073578D" w:rsidRDefault="0073578D" w:rsidP="00944AE8">
      <w:pPr>
        <w:pStyle w:val="Paragraphedeliste"/>
        <w:autoSpaceDE w:val="0"/>
        <w:autoSpaceDN w:val="0"/>
        <w:adjustRightInd w:val="0"/>
        <w:spacing w:after="0" w:line="360" w:lineRule="auto"/>
        <w:ind w:left="1701"/>
        <w:jc w:val="both"/>
        <w:rPr>
          <w:rFonts w:cs="Arial"/>
          <w:color w:val="000000"/>
          <w:sz w:val="20"/>
          <w:szCs w:val="20"/>
        </w:rPr>
      </w:pPr>
      <w:r w:rsidRPr="0073578D">
        <w:rPr>
          <w:rFonts w:cs="Arial"/>
          <w:color w:val="000000"/>
          <w:sz w:val="20"/>
          <w:szCs w:val="20"/>
        </w:rPr>
        <w:t>(iv) La formation CRM combinée doit être dispensée par le formateur CRM de l'équipage de conduite ou par le formateur CRM de l'équipage de cabine.</w:t>
      </w:r>
    </w:p>
    <w:p w14:paraId="477894D9" w14:textId="77777777" w:rsidR="0073578D" w:rsidRPr="0073578D" w:rsidRDefault="0073578D" w:rsidP="00944AE8">
      <w:pPr>
        <w:pStyle w:val="Paragraphedeliste"/>
        <w:autoSpaceDE w:val="0"/>
        <w:autoSpaceDN w:val="0"/>
        <w:adjustRightInd w:val="0"/>
        <w:spacing w:after="0" w:line="360" w:lineRule="auto"/>
        <w:ind w:left="1701"/>
        <w:jc w:val="both"/>
        <w:rPr>
          <w:rFonts w:cs="Arial"/>
          <w:color w:val="000000"/>
          <w:sz w:val="20"/>
          <w:szCs w:val="20"/>
        </w:rPr>
      </w:pPr>
      <w:r w:rsidRPr="0073578D">
        <w:rPr>
          <w:rFonts w:cs="Arial"/>
          <w:color w:val="000000"/>
          <w:sz w:val="20"/>
          <w:szCs w:val="20"/>
        </w:rPr>
        <w:t>(v) Il devrait y avoir une liaison efficace entre l'équipage de conduite, l'équipage de cabine et les services de formation des équipages techniques. Des dispositions devraient être prises pour le transfert des connaissances et compétences pertinentes entre les équipages de conduite, l'équipage de cabine et les formateurs CRM de l'équipage de conduite.</w:t>
      </w:r>
    </w:p>
    <w:p w14:paraId="77F310AF" w14:textId="774BC9FE" w:rsidR="0073578D" w:rsidRPr="0073578D" w:rsidRDefault="0073578D" w:rsidP="00944AE8">
      <w:pPr>
        <w:pStyle w:val="Paragraphedeliste"/>
        <w:numPr>
          <w:ilvl w:val="0"/>
          <w:numId w:val="185"/>
        </w:numPr>
        <w:autoSpaceDE w:val="0"/>
        <w:autoSpaceDN w:val="0"/>
        <w:adjustRightInd w:val="0"/>
        <w:spacing w:after="0" w:line="360" w:lineRule="auto"/>
        <w:jc w:val="both"/>
        <w:rPr>
          <w:rFonts w:cs="Arial"/>
          <w:color w:val="000000"/>
          <w:sz w:val="20"/>
          <w:szCs w:val="20"/>
        </w:rPr>
      </w:pPr>
      <w:r w:rsidRPr="0073578D">
        <w:rPr>
          <w:rFonts w:cs="Arial"/>
          <w:i/>
          <w:iCs/>
          <w:sz w:val="20"/>
          <w:szCs w:val="20"/>
        </w:rPr>
        <w:t>Système de gestion :</w:t>
      </w:r>
      <w:r w:rsidRPr="0073578D">
        <w:rPr>
          <w:rFonts w:cs="Arial"/>
          <w:b/>
          <w:color w:val="000000"/>
          <w:sz w:val="20"/>
          <w:szCs w:val="20"/>
        </w:rPr>
        <w:t xml:space="preserve"> </w:t>
      </w:r>
      <w:r w:rsidRPr="0073578D">
        <w:rPr>
          <w:rFonts w:cs="Arial"/>
          <w:color w:val="000000"/>
          <w:sz w:val="20"/>
          <w:szCs w:val="20"/>
        </w:rPr>
        <w:t>La formation CRM devrait aborder les dangers et les risques identifiés par le système de gestion de l'exploitant.</w:t>
      </w:r>
    </w:p>
    <w:p w14:paraId="42D41132" w14:textId="02FB78EE" w:rsidR="0073578D" w:rsidRPr="0073578D" w:rsidRDefault="0073578D" w:rsidP="00944AE8">
      <w:pPr>
        <w:pStyle w:val="Paragraphedeliste"/>
        <w:numPr>
          <w:ilvl w:val="0"/>
          <w:numId w:val="185"/>
        </w:numPr>
        <w:autoSpaceDE w:val="0"/>
        <w:autoSpaceDN w:val="0"/>
        <w:adjustRightInd w:val="0"/>
        <w:spacing w:after="0" w:line="360" w:lineRule="auto"/>
        <w:jc w:val="both"/>
        <w:rPr>
          <w:rFonts w:cs="Arial"/>
          <w:i/>
          <w:iCs/>
          <w:sz w:val="20"/>
          <w:szCs w:val="20"/>
        </w:rPr>
      </w:pPr>
      <w:r w:rsidRPr="0073578D">
        <w:rPr>
          <w:rFonts w:cs="Arial"/>
          <w:i/>
          <w:iCs/>
          <w:sz w:val="20"/>
          <w:szCs w:val="20"/>
        </w:rPr>
        <w:t>Formation CRM basée sur les compétences :</w:t>
      </w:r>
    </w:p>
    <w:p w14:paraId="5CA47C4F" w14:textId="77777777" w:rsidR="0073578D" w:rsidRPr="0073578D" w:rsidRDefault="0073578D" w:rsidP="00944AE8">
      <w:pPr>
        <w:pStyle w:val="Paragraphedeliste"/>
        <w:autoSpaceDE w:val="0"/>
        <w:autoSpaceDN w:val="0"/>
        <w:adjustRightInd w:val="0"/>
        <w:spacing w:after="0" w:line="360" w:lineRule="auto"/>
        <w:ind w:left="1441"/>
        <w:jc w:val="both"/>
        <w:rPr>
          <w:rFonts w:cs="Arial"/>
          <w:color w:val="000000"/>
          <w:sz w:val="20"/>
          <w:szCs w:val="20"/>
        </w:rPr>
      </w:pPr>
      <w:r w:rsidRPr="0073578D">
        <w:rPr>
          <w:rFonts w:cs="Arial"/>
          <w:color w:val="000000"/>
          <w:sz w:val="20"/>
          <w:szCs w:val="20"/>
        </w:rPr>
        <w:t>(i) Dans la mesure du possible, l'approche basée sur la conformité concernant la formation CRM peut être remplacée par une approche basée sur les compétences Dans ce contexte, la formation CRM devrait être caractérisée par une orientation vers la performance, en mettant l'accent sur les normes de performance et leur mesure, et le développement de la formation selon les normes de performance spécifiées.</w:t>
      </w:r>
    </w:p>
    <w:p w14:paraId="573898E5" w14:textId="77777777" w:rsidR="0073578D" w:rsidRPr="00944AE8" w:rsidRDefault="0073578D" w:rsidP="00944AE8">
      <w:pPr>
        <w:autoSpaceDE w:val="0"/>
        <w:autoSpaceDN w:val="0"/>
        <w:adjustRightInd w:val="0"/>
        <w:spacing w:after="0" w:line="360" w:lineRule="auto"/>
        <w:ind w:left="1081"/>
        <w:jc w:val="both"/>
        <w:rPr>
          <w:rFonts w:cs="Arial"/>
          <w:sz w:val="20"/>
          <w:szCs w:val="20"/>
        </w:rPr>
      </w:pPr>
    </w:p>
    <w:p w14:paraId="0A9C6955" w14:textId="77777777" w:rsidR="001C2BEA" w:rsidRPr="00DF2975" w:rsidRDefault="001C2BEA" w:rsidP="001A0A32">
      <w:pPr>
        <w:pStyle w:val="Sansinterligne"/>
        <w:numPr>
          <w:ilvl w:val="0"/>
          <w:numId w:val="184"/>
        </w:numPr>
        <w:spacing w:line="360" w:lineRule="auto"/>
        <w:jc w:val="both"/>
        <w:rPr>
          <w:rFonts w:ascii="Arial" w:hAnsi="Arial" w:cs="Arial"/>
          <w:sz w:val="20"/>
          <w:szCs w:val="20"/>
        </w:rPr>
      </w:pPr>
      <w:r w:rsidRPr="00DF2975">
        <w:rPr>
          <w:rFonts w:ascii="Arial" w:hAnsi="Arial" w:cs="Arial"/>
          <w:sz w:val="20"/>
          <w:szCs w:val="20"/>
        </w:rPr>
        <w:t xml:space="preserve">Formation </w:t>
      </w:r>
      <w:r w:rsidRPr="00DF2975">
        <w:rPr>
          <w:rFonts w:ascii="Arial" w:hAnsi="Arial" w:cs="Arial"/>
          <w:spacing w:val="23"/>
          <w:sz w:val="20"/>
          <w:szCs w:val="20"/>
        </w:rPr>
        <w:t xml:space="preserve"> </w:t>
      </w:r>
      <w:r w:rsidRPr="00DF2975">
        <w:rPr>
          <w:rFonts w:ascii="Arial" w:hAnsi="Arial" w:cs="Arial"/>
          <w:sz w:val="20"/>
          <w:szCs w:val="20"/>
        </w:rPr>
        <w:t xml:space="preserve">initiale </w:t>
      </w:r>
      <w:r w:rsidRPr="00DF2975">
        <w:rPr>
          <w:rFonts w:ascii="Arial" w:hAnsi="Arial" w:cs="Arial"/>
          <w:spacing w:val="12"/>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w w:val="101"/>
          <w:sz w:val="20"/>
          <w:szCs w:val="20"/>
        </w:rPr>
        <w:t>CRM.</w:t>
      </w:r>
    </w:p>
    <w:p w14:paraId="2D81A757" w14:textId="77777777" w:rsidR="001C2BEA" w:rsidRPr="00DF2975" w:rsidRDefault="001C2BEA" w:rsidP="001A0A32">
      <w:pPr>
        <w:pStyle w:val="Sansinterligne"/>
        <w:numPr>
          <w:ilvl w:val="0"/>
          <w:numId w:val="186"/>
        </w:numPr>
        <w:spacing w:line="360" w:lineRule="auto"/>
        <w:jc w:val="both"/>
        <w:rPr>
          <w:rFonts w:ascii="Arial" w:hAnsi="Arial" w:cs="Arial"/>
          <w:sz w:val="20"/>
          <w:szCs w:val="20"/>
        </w:rPr>
      </w:pPr>
      <w:r w:rsidRPr="00DF2975">
        <w:rPr>
          <w:rFonts w:ascii="Arial" w:hAnsi="Arial" w:cs="Arial"/>
          <w:sz w:val="20"/>
          <w:szCs w:val="20"/>
        </w:rPr>
        <w:t>Les programmes de formation  initiale  au CRM devraient  permettre</w:t>
      </w:r>
      <w:r w:rsidR="00EF287F" w:rsidRPr="00DF2975">
        <w:rPr>
          <w:rFonts w:ascii="Arial" w:hAnsi="Arial" w:cs="Arial"/>
          <w:sz w:val="20"/>
          <w:szCs w:val="20"/>
        </w:rPr>
        <w:t xml:space="preserve"> </w:t>
      </w:r>
      <w:r w:rsidRPr="00DF2975">
        <w:rPr>
          <w:rFonts w:ascii="Arial" w:hAnsi="Arial" w:cs="Arial"/>
          <w:sz w:val="20"/>
          <w:szCs w:val="20"/>
        </w:rPr>
        <w:t xml:space="preserve">d’acquérir une </w:t>
      </w:r>
      <w:r w:rsidR="00EF287F" w:rsidRPr="00DF2975">
        <w:rPr>
          <w:rFonts w:ascii="Arial" w:hAnsi="Arial" w:cs="Arial"/>
          <w:sz w:val="20"/>
          <w:szCs w:val="20"/>
        </w:rPr>
        <w:t>connais</w:t>
      </w:r>
      <w:r w:rsidRPr="00DF2975">
        <w:rPr>
          <w:rFonts w:ascii="Arial" w:hAnsi="Arial" w:cs="Arial"/>
          <w:sz w:val="20"/>
          <w:szCs w:val="20"/>
        </w:rPr>
        <w:t>sance et de se familiariser avec les facteurs humains  dans le domaine  des opérations  en vol.</w:t>
      </w:r>
    </w:p>
    <w:p w14:paraId="61FD76B1" w14:textId="77777777" w:rsidR="001C2BEA" w:rsidRPr="00DF2975" w:rsidRDefault="001C2BEA" w:rsidP="001A0A32">
      <w:pPr>
        <w:pStyle w:val="Sansinterligne"/>
        <w:numPr>
          <w:ilvl w:val="0"/>
          <w:numId w:val="186"/>
        </w:numPr>
        <w:spacing w:line="360" w:lineRule="auto"/>
        <w:jc w:val="both"/>
        <w:rPr>
          <w:rFonts w:ascii="Arial" w:hAnsi="Arial" w:cs="Arial"/>
          <w:sz w:val="20"/>
          <w:szCs w:val="20"/>
        </w:rPr>
      </w:pPr>
      <w:r w:rsidRPr="00DF2975">
        <w:rPr>
          <w:rFonts w:ascii="Arial" w:hAnsi="Arial" w:cs="Arial"/>
          <w:sz w:val="20"/>
          <w:szCs w:val="20"/>
        </w:rPr>
        <w:t>Un formateur  CRM devrait posséder  des aptitudes  suivantes :</w:t>
      </w:r>
    </w:p>
    <w:p w14:paraId="53BF4615" w14:textId="77777777" w:rsidR="001C2BEA" w:rsidRPr="00DF2975" w:rsidRDefault="001C2BEA" w:rsidP="001A0A32">
      <w:pPr>
        <w:pStyle w:val="Sansinterligne"/>
        <w:numPr>
          <w:ilvl w:val="0"/>
          <w:numId w:val="187"/>
        </w:numPr>
        <w:spacing w:line="360" w:lineRule="auto"/>
        <w:jc w:val="both"/>
        <w:rPr>
          <w:rFonts w:ascii="Arial" w:hAnsi="Arial" w:cs="Arial"/>
          <w:sz w:val="20"/>
          <w:szCs w:val="20"/>
        </w:rPr>
      </w:pPr>
      <w:r w:rsidRPr="00DF2975">
        <w:rPr>
          <w:rFonts w:ascii="Arial" w:hAnsi="Arial" w:cs="Arial"/>
          <w:sz w:val="20"/>
          <w:szCs w:val="20"/>
        </w:rPr>
        <w:t>Avoir passé avec succès l’examen  Limitations  et Performances  Humaines  (HPL) (voir les exigences  a la délivrance  des licences de membres) ; ou</w:t>
      </w:r>
    </w:p>
    <w:p w14:paraId="6BF06F0A" w14:textId="77777777" w:rsidR="001C2BEA" w:rsidRPr="00DF2975" w:rsidRDefault="001C2BEA" w:rsidP="001A0A32">
      <w:pPr>
        <w:pStyle w:val="Sansinterligne"/>
        <w:numPr>
          <w:ilvl w:val="0"/>
          <w:numId w:val="187"/>
        </w:numPr>
        <w:spacing w:line="360" w:lineRule="auto"/>
        <w:jc w:val="both"/>
        <w:rPr>
          <w:rFonts w:ascii="Arial" w:hAnsi="Arial" w:cs="Arial"/>
          <w:sz w:val="20"/>
          <w:szCs w:val="20"/>
        </w:rPr>
      </w:pPr>
      <w:r w:rsidRPr="00DF2975">
        <w:rPr>
          <w:rFonts w:ascii="Arial" w:hAnsi="Arial" w:cs="Arial"/>
          <w:sz w:val="20"/>
          <w:szCs w:val="20"/>
        </w:rPr>
        <w:t xml:space="preserve">Avoir </w:t>
      </w:r>
      <w:r w:rsidRPr="00DF2975">
        <w:rPr>
          <w:rFonts w:ascii="Arial" w:hAnsi="Arial" w:cs="Arial"/>
          <w:spacing w:val="7"/>
          <w:sz w:val="20"/>
          <w:szCs w:val="20"/>
        </w:rPr>
        <w:t xml:space="preserve"> </w:t>
      </w:r>
      <w:r w:rsidRPr="00DF2975">
        <w:rPr>
          <w:rFonts w:ascii="Arial" w:hAnsi="Arial" w:cs="Arial"/>
          <w:sz w:val="20"/>
          <w:szCs w:val="20"/>
        </w:rPr>
        <w:t xml:space="preserve">suivi </w:t>
      </w:r>
      <w:r w:rsidRPr="00DF2975">
        <w:rPr>
          <w:rFonts w:ascii="Arial" w:hAnsi="Arial" w:cs="Arial"/>
          <w:spacing w:val="12"/>
          <w:sz w:val="20"/>
          <w:szCs w:val="20"/>
        </w:rPr>
        <w:t xml:space="preserve"> </w:t>
      </w:r>
      <w:r w:rsidRPr="00DF2975">
        <w:rPr>
          <w:rFonts w:ascii="Arial" w:hAnsi="Arial" w:cs="Arial"/>
          <w:sz w:val="20"/>
          <w:szCs w:val="20"/>
        </w:rPr>
        <w:t>un</w:t>
      </w:r>
      <w:r w:rsidRPr="00DF2975">
        <w:rPr>
          <w:rFonts w:ascii="Arial" w:hAnsi="Arial" w:cs="Arial"/>
          <w:spacing w:val="65"/>
          <w:sz w:val="20"/>
          <w:szCs w:val="20"/>
        </w:rPr>
        <w:t xml:space="preserve"> </w:t>
      </w:r>
      <w:r w:rsidRPr="00DF2975">
        <w:rPr>
          <w:rFonts w:ascii="Arial" w:hAnsi="Arial" w:cs="Arial"/>
          <w:sz w:val="20"/>
          <w:szCs w:val="20"/>
        </w:rPr>
        <w:t>stage</w:t>
      </w:r>
      <w:r w:rsidRPr="00DF2975">
        <w:rPr>
          <w:rFonts w:ascii="Arial" w:hAnsi="Arial" w:cs="Arial"/>
          <w:spacing w:val="64"/>
          <w:sz w:val="20"/>
          <w:szCs w:val="20"/>
        </w:rPr>
        <w:t xml:space="preserve"> </w:t>
      </w:r>
      <w:r w:rsidRPr="00DF2975">
        <w:rPr>
          <w:rFonts w:ascii="Arial" w:hAnsi="Arial" w:cs="Arial"/>
          <w:sz w:val="20"/>
          <w:szCs w:val="20"/>
        </w:rPr>
        <w:t xml:space="preserve">théorique </w:t>
      </w:r>
      <w:r w:rsidRPr="00DF2975">
        <w:rPr>
          <w:rFonts w:ascii="Arial" w:hAnsi="Arial" w:cs="Arial"/>
          <w:spacing w:val="38"/>
          <w:sz w:val="20"/>
          <w:szCs w:val="20"/>
        </w:rPr>
        <w:t xml:space="preserve"> </w:t>
      </w:r>
      <w:r w:rsidRPr="00DF2975">
        <w:rPr>
          <w:rFonts w:ascii="Arial" w:hAnsi="Arial" w:cs="Arial"/>
          <w:sz w:val="20"/>
          <w:szCs w:val="20"/>
        </w:rPr>
        <w:t>HPL</w:t>
      </w:r>
      <w:r w:rsidRPr="00DF2975">
        <w:rPr>
          <w:rFonts w:ascii="Arial" w:hAnsi="Arial" w:cs="Arial"/>
          <w:spacing w:val="59"/>
          <w:sz w:val="20"/>
          <w:szCs w:val="20"/>
        </w:rPr>
        <w:t xml:space="preserve"> </w:t>
      </w:r>
      <w:r w:rsidRPr="00DF2975">
        <w:rPr>
          <w:rFonts w:ascii="Arial" w:hAnsi="Arial" w:cs="Arial"/>
          <w:sz w:val="20"/>
          <w:szCs w:val="20"/>
        </w:rPr>
        <w:t xml:space="preserve">couvrant </w:t>
      </w:r>
      <w:r w:rsidRPr="00DF2975">
        <w:rPr>
          <w:rFonts w:ascii="Arial" w:hAnsi="Arial" w:cs="Arial"/>
          <w:spacing w:val="10"/>
          <w:sz w:val="20"/>
          <w:szCs w:val="20"/>
        </w:rPr>
        <w:t xml:space="preserve"> </w:t>
      </w:r>
      <w:r w:rsidRPr="00DF2975">
        <w:rPr>
          <w:rFonts w:ascii="Arial" w:hAnsi="Arial" w:cs="Arial"/>
          <w:sz w:val="20"/>
          <w:szCs w:val="20"/>
        </w:rPr>
        <w:t>le</w:t>
      </w:r>
      <w:r w:rsidRPr="00DF2975">
        <w:rPr>
          <w:rFonts w:ascii="Arial" w:hAnsi="Arial" w:cs="Arial"/>
          <w:spacing w:val="60"/>
          <w:sz w:val="20"/>
          <w:szCs w:val="20"/>
        </w:rPr>
        <w:t xml:space="preserve"> </w:t>
      </w:r>
      <w:r w:rsidRPr="00DF2975">
        <w:rPr>
          <w:rFonts w:ascii="Arial" w:hAnsi="Arial" w:cs="Arial"/>
          <w:w w:val="109"/>
          <w:sz w:val="20"/>
          <w:szCs w:val="20"/>
        </w:rPr>
        <w:t>programme</w:t>
      </w:r>
      <w:r w:rsidRPr="00DF2975">
        <w:rPr>
          <w:rFonts w:ascii="Arial" w:hAnsi="Arial" w:cs="Arial"/>
          <w:spacing w:val="38"/>
          <w:w w:val="109"/>
          <w:sz w:val="20"/>
          <w:szCs w:val="20"/>
        </w:rPr>
        <w:t xml:space="preserve"> </w:t>
      </w:r>
      <w:r w:rsidRPr="00DF2975">
        <w:rPr>
          <w:rFonts w:ascii="Arial" w:hAnsi="Arial" w:cs="Arial"/>
          <w:sz w:val="20"/>
          <w:szCs w:val="20"/>
        </w:rPr>
        <w:t xml:space="preserve">complet </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60"/>
          <w:sz w:val="20"/>
          <w:szCs w:val="20"/>
        </w:rPr>
        <w:t xml:space="preserve"> </w:t>
      </w:r>
      <w:r w:rsidRPr="00DF2975">
        <w:rPr>
          <w:rFonts w:ascii="Arial" w:hAnsi="Arial" w:cs="Arial"/>
          <w:sz w:val="20"/>
          <w:szCs w:val="20"/>
        </w:rPr>
        <w:t xml:space="preserve">l’examen </w:t>
      </w:r>
      <w:r w:rsidRPr="00DF2975">
        <w:rPr>
          <w:rFonts w:ascii="Arial" w:hAnsi="Arial" w:cs="Arial"/>
          <w:spacing w:val="28"/>
          <w:sz w:val="20"/>
          <w:szCs w:val="20"/>
        </w:rPr>
        <w:t xml:space="preserve"> </w:t>
      </w:r>
      <w:r w:rsidRPr="00DF2975">
        <w:rPr>
          <w:rFonts w:ascii="Arial" w:hAnsi="Arial" w:cs="Arial"/>
          <w:sz w:val="20"/>
          <w:szCs w:val="20"/>
        </w:rPr>
        <w:t>HPL ;</w:t>
      </w:r>
    </w:p>
    <w:p w14:paraId="01E0C38E" w14:textId="77777777" w:rsidR="001C2BEA" w:rsidRPr="00DF2975" w:rsidRDefault="001C2BEA" w:rsidP="001A0A32">
      <w:pPr>
        <w:pStyle w:val="Sansinterligne"/>
        <w:numPr>
          <w:ilvl w:val="0"/>
          <w:numId w:val="187"/>
        </w:numPr>
        <w:spacing w:line="360" w:lineRule="auto"/>
        <w:jc w:val="both"/>
        <w:rPr>
          <w:rFonts w:ascii="Arial" w:hAnsi="Arial" w:cs="Arial"/>
          <w:sz w:val="20"/>
          <w:szCs w:val="20"/>
        </w:rPr>
      </w:pPr>
      <w:r w:rsidRPr="00DF2975">
        <w:rPr>
          <w:rFonts w:ascii="Arial" w:hAnsi="Arial" w:cs="Arial"/>
          <w:sz w:val="20"/>
          <w:szCs w:val="20"/>
        </w:rPr>
        <w:t>Avoir</w:t>
      </w:r>
      <w:r w:rsidRPr="00DF2975">
        <w:rPr>
          <w:rFonts w:ascii="Arial" w:hAnsi="Arial" w:cs="Arial"/>
          <w:spacing w:val="54"/>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 xml:space="preserve">maintenir </w:t>
      </w:r>
      <w:r w:rsidRPr="00DF2975">
        <w:rPr>
          <w:rFonts w:ascii="Arial" w:hAnsi="Arial" w:cs="Arial"/>
          <w:spacing w:val="27"/>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 xml:space="preserve">connaissance </w:t>
      </w:r>
      <w:r w:rsidRPr="00DF2975">
        <w:rPr>
          <w:rFonts w:ascii="Arial" w:hAnsi="Arial" w:cs="Arial"/>
          <w:spacing w:val="20"/>
          <w:sz w:val="20"/>
          <w:szCs w:val="20"/>
        </w:rPr>
        <w:t xml:space="preserve"> </w:t>
      </w:r>
      <w:r w:rsidRPr="00DF2975">
        <w:rPr>
          <w:rFonts w:ascii="Arial" w:hAnsi="Arial" w:cs="Arial"/>
          <w:sz w:val="20"/>
          <w:szCs w:val="20"/>
        </w:rPr>
        <w:t xml:space="preserve">adéquate </w:t>
      </w:r>
      <w:r w:rsidRPr="00DF2975">
        <w:rPr>
          <w:rFonts w:ascii="Arial" w:hAnsi="Arial" w:cs="Arial"/>
          <w:spacing w:val="9"/>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opérations </w:t>
      </w:r>
      <w:r w:rsidRPr="00DF2975">
        <w:rPr>
          <w:rFonts w:ascii="Arial" w:hAnsi="Arial" w:cs="Arial"/>
          <w:spacing w:val="26"/>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types ;</w:t>
      </w:r>
      <w:r w:rsidRPr="00DF2975">
        <w:rPr>
          <w:rFonts w:ascii="Arial" w:hAnsi="Arial" w:cs="Arial"/>
          <w:spacing w:val="15"/>
          <w:sz w:val="20"/>
          <w:szCs w:val="20"/>
        </w:rPr>
        <w:t xml:space="preserve"> </w:t>
      </w:r>
      <w:r w:rsidRPr="00DF2975">
        <w:rPr>
          <w:rFonts w:ascii="Arial" w:hAnsi="Arial" w:cs="Arial"/>
          <w:sz w:val="20"/>
          <w:szCs w:val="20"/>
        </w:rPr>
        <w:t>et</w:t>
      </w:r>
    </w:p>
    <w:p w14:paraId="26BAC7E0" w14:textId="77777777" w:rsidR="001C2BEA" w:rsidRPr="00DF2975" w:rsidRDefault="001C2BEA" w:rsidP="001A0A32">
      <w:pPr>
        <w:pStyle w:val="Sansinterligne"/>
        <w:numPr>
          <w:ilvl w:val="0"/>
          <w:numId w:val="187"/>
        </w:numPr>
        <w:spacing w:line="360" w:lineRule="auto"/>
        <w:jc w:val="both"/>
        <w:rPr>
          <w:rFonts w:ascii="Arial" w:hAnsi="Arial" w:cs="Arial"/>
          <w:sz w:val="20"/>
          <w:szCs w:val="20"/>
        </w:rPr>
      </w:pPr>
      <w:r w:rsidRPr="00DF2975">
        <w:rPr>
          <w:rFonts w:ascii="Arial" w:hAnsi="Arial" w:cs="Arial"/>
          <w:sz w:val="20"/>
          <w:szCs w:val="20"/>
        </w:rPr>
        <w:t xml:space="preserve">Être </w:t>
      </w:r>
      <w:r w:rsidRPr="00DF2975">
        <w:rPr>
          <w:rFonts w:ascii="Arial" w:hAnsi="Arial" w:cs="Arial"/>
          <w:spacing w:val="22"/>
          <w:sz w:val="20"/>
          <w:szCs w:val="20"/>
        </w:rPr>
        <w:t xml:space="preserve"> </w:t>
      </w:r>
      <w:r w:rsidR="00C043C5" w:rsidRPr="00DF2975">
        <w:rPr>
          <w:rFonts w:ascii="Arial" w:hAnsi="Arial" w:cs="Arial"/>
          <w:sz w:val="20"/>
          <w:szCs w:val="20"/>
        </w:rPr>
        <w:t>supervis</w:t>
      </w:r>
      <w:r w:rsidR="00C043C5">
        <w:rPr>
          <w:rFonts w:ascii="Arial" w:hAnsi="Arial" w:cs="Arial"/>
          <w:sz w:val="20"/>
          <w:szCs w:val="20"/>
        </w:rPr>
        <w:t>é</w:t>
      </w:r>
      <w:r w:rsidR="00C043C5" w:rsidRPr="00DF2975">
        <w:rPr>
          <w:rFonts w:ascii="Arial" w:hAnsi="Arial" w:cs="Arial"/>
          <w:sz w:val="20"/>
          <w:szCs w:val="20"/>
        </w:rPr>
        <w:t xml:space="preserve"> </w:t>
      </w:r>
      <w:r w:rsidR="00C043C5" w:rsidRPr="00DF2975">
        <w:rPr>
          <w:rFonts w:ascii="Arial" w:hAnsi="Arial" w:cs="Arial"/>
          <w:spacing w:val="56"/>
          <w:sz w:val="20"/>
          <w:szCs w:val="20"/>
        </w:rPr>
        <w:t xml:space="preserve"> </w:t>
      </w:r>
      <w:r w:rsidRPr="00DF2975">
        <w:rPr>
          <w:rFonts w:ascii="Arial" w:hAnsi="Arial" w:cs="Arial"/>
          <w:sz w:val="20"/>
          <w:szCs w:val="20"/>
        </w:rPr>
        <w:t xml:space="preserve">par </w:t>
      </w:r>
      <w:r w:rsidRPr="00DF2975">
        <w:rPr>
          <w:rFonts w:ascii="Arial" w:hAnsi="Arial" w:cs="Arial"/>
          <w:spacing w:val="30"/>
          <w:sz w:val="20"/>
          <w:szCs w:val="20"/>
        </w:rPr>
        <w:t xml:space="preserve"> </w:t>
      </w:r>
      <w:r w:rsidRPr="00DF2975">
        <w:rPr>
          <w:rFonts w:ascii="Arial" w:hAnsi="Arial" w:cs="Arial"/>
          <w:sz w:val="20"/>
          <w:szCs w:val="20"/>
        </w:rPr>
        <w:t xml:space="preserve">du </w:t>
      </w:r>
      <w:r w:rsidRPr="00DF2975">
        <w:rPr>
          <w:rFonts w:ascii="Arial" w:hAnsi="Arial" w:cs="Arial"/>
          <w:spacing w:val="25"/>
          <w:sz w:val="20"/>
          <w:szCs w:val="20"/>
        </w:rPr>
        <w:t xml:space="preserve"> </w:t>
      </w:r>
      <w:r w:rsidRPr="00DF2975">
        <w:rPr>
          <w:rFonts w:ascii="Arial" w:hAnsi="Arial" w:cs="Arial"/>
          <w:sz w:val="20"/>
          <w:szCs w:val="20"/>
        </w:rPr>
        <w:t xml:space="preserve">personnel  </w:t>
      </w:r>
      <w:r w:rsidRPr="00DF2975">
        <w:rPr>
          <w:rFonts w:ascii="Arial" w:hAnsi="Arial" w:cs="Arial"/>
          <w:spacing w:val="9"/>
          <w:sz w:val="20"/>
          <w:szCs w:val="20"/>
        </w:rPr>
        <w:t xml:space="preserve"> </w:t>
      </w:r>
      <w:r w:rsidRPr="00DF2975">
        <w:rPr>
          <w:rFonts w:ascii="Arial" w:hAnsi="Arial" w:cs="Arial"/>
          <w:sz w:val="20"/>
          <w:szCs w:val="20"/>
        </w:rPr>
        <w:t xml:space="preserve">de </w:t>
      </w:r>
      <w:r w:rsidRPr="00DF2975">
        <w:rPr>
          <w:rFonts w:ascii="Arial" w:hAnsi="Arial" w:cs="Arial"/>
          <w:spacing w:val="19"/>
          <w:sz w:val="20"/>
          <w:szCs w:val="20"/>
        </w:rPr>
        <w:t xml:space="preserve"> </w:t>
      </w:r>
      <w:r w:rsidRPr="00DF2975">
        <w:rPr>
          <w:rFonts w:ascii="Arial" w:hAnsi="Arial" w:cs="Arial"/>
          <w:sz w:val="20"/>
          <w:szCs w:val="20"/>
        </w:rPr>
        <w:t xml:space="preserve">formation </w:t>
      </w:r>
      <w:r w:rsidRPr="00DF2975">
        <w:rPr>
          <w:rFonts w:ascii="Arial" w:hAnsi="Arial" w:cs="Arial"/>
          <w:spacing w:val="66"/>
          <w:sz w:val="20"/>
          <w:szCs w:val="20"/>
        </w:rPr>
        <w:t xml:space="preserve"> </w:t>
      </w:r>
      <w:r w:rsidRPr="00DF2975">
        <w:rPr>
          <w:rFonts w:ascii="Arial" w:hAnsi="Arial" w:cs="Arial"/>
          <w:sz w:val="20"/>
          <w:szCs w:val="20"/>
        </w:rPr>
        <w:t xml:space="preserve">au </w:t>
      </w:r>
      <w:r w:rsidRPr="00DF2975">
        <w:rPr>
          <w:rFonts w:ascii="Arial" w:hAnsi="Arial" w:cs="Arial"/>
          <w:spacing w:val="19"/>
          <w:sz w:val="20"/>
          <w:szCs w:val="20"/>
        </w:rPr>
        <w:t xml:space="preserve"> </w:t>
      </w:r>
      <w:r w:rsidRPr="00DF2975">
        <w:rPr>
          <w:rFonts w:ascii="Arial" w:hAnsi="Arial" w:cs="Arial"/>
          <w:sz w:val="20"/>
          <w:szCs w:val="20"/>
        </w:rPr>
        <w:t xml:space="preserve">CRM </w:t>
      </w:r>
      <w:r w:rsidRPr="00DF2975">
        <w:rPr>
          <w:rFonts w:ascii="Arial" w:hAnsi="Arial" w:cs="Arial"/>
          <w:spacing w:val="17"/>
          <w:sz w:val="20"/>
          <w:szCs w:val="20"/>
        </w:rPr>
        <w:t xml:space="preserve"> </w:t>
      </w:r>
      <w:r w:rsidRPr="00DF2975">
        <w:rPr>
          <w:rFonts w:ascii="Arial" w:hAnsi="Arial" w:cs="Arial"/>
          <w:sz w:val="20"/>
          <w:szCs w:val="20"/>
        </w:rPr>
        <w:t xml:space="preserve">dûment </w:t>
      </w:r>
      <w:r w:rsidRPr="00DF2975">
        <w:rPr>
          <w:rFonts w:ascii="Arial" w:hAnsi="Arial" w:cs="Arial"/>
          <w:spacing w:val="53"/>
          <w:sz w:val="20"/>
          <w:szCs w:val="20"/>
        </w:rPr>
        <w:t xml:space="preserve"> </w:t>
      </w:r>
      <w:r w:rsidRPr="00DF2975">
        <w:rPr>
          <w:rFonts w:ascii="Arial" w:hAnsi="Arial" w:cs="Arial"/>
          <w:sz w:val="20"/>
          <w:szCs w:val="20"/>
        </w:rPr>
        <w:t xml:space="preserve">qualifie </w:t>
      </w:r>
      <w:r w:rsidRPr="00DF2975">
        <w:rPr>
          <w:rFonts w:ascii="Arial" w:hAnsi="Arial" w:cs="Arial"/>
          <w:spacing w:val="57"/>
          <w:sz w:val="20"/>
          <w:szCs w:val="20"/>
        </w:rPr>
        <w:t xml:space="preserve"> </w:t>
      </w:r>
      <w:r w:rsidRPr="00DF2975">
        <w:rPr>
          <w:rFonts w:ascii="Arial" w:hAnsi="Arial" w:cs="Arial"/>
          <w:sz w:val="20"/>
          <w:szCs w:val="20"/>
        </w:rPr>
        <w:t xml:space="preserve">lors </w:t>
      </w:r>
      <w:r w:rsidRPr="00DF2975">
        <w:rPr>
          <w:rFonts w:ascii="Arial" w:hAnsi="Arial" w:cs="Arial"/>
          <w:spacing w:val="34"/>
          <w:sz w:val="20"/>
          <w:szCs w:val="20"/>
        </w:rPr>
        <w:t xml:space="preserve"> </w:t>
      </w:r>
      <w:r w:rsidRPr="00DF2975">
        <w:rPr>
          <w:rFonts w:ascii="Arial" w:hAnsi="Arial" w:cs="Arial"/>
          <w:sz w:val="20"/>
          <w:szCs w:val="20"/>
        </w:rPr>
        <w:t xml:space="preserve">de </w:t>
      </w:r>
      <w:r w:rsidRPr="00DF2975">
        <w:rPr>
          <w:rFonts w:ascii="Arial" w:hAnsi="Arial" w:cs="Arial"/>
          <w:spacing w:val="19"/>
          <w:sz w:val="20"/>
          <w:szCs w:val="20"/>
        </w:rPr>
        <w:t xml:space="preserve"> </w:t>
      </w:r>
      <w:r w:rsidRPr="00DF2975">
        <w:rPr>
          <w:rFonts w:ascii="Arial" w:hAnsi="Arial" w:cs="Arial"/>
          <w:w w:val="110"/>
          <w:sz w:val="20"/>
          <w:szCs w:val="20"/>
        </w:rPr>
        <w:t>leur</w:t>
      </w:r>
      <w:r w:rsidR="00EF287F" w:rsidRPr="00DF2975">
        <w:rPr>
          <w:rFonts w:ascii="Arial" w:hAnsi="Arial" w:cs="Arial"/>
          <w:w w:val="110"/>
          <w:sz w:val="20"/>
          <w:szCs w:val="20"/>
        </w:rPr>
        <w:t xml:space="preserve"> </w:t>
      </w:r>
      <w:r w:rsidRPr="00DF2975">
        <w:rPr>
          <w:rFonts w:ascii="Arial" w:hAnsi="Arial" w:cs="Arial"/>
          <w:sz w:val="20"/>
          <w:szCs w:val="20"/>
        </w:rPr>
        <w:t xml:space="preserve">première </w:t>
      </w:r>
      <w:r w:rsidRPr="00DF2975">
        <w:rPr>
          <w:rFonts w:ascii="Arial" w:hAnsi="Arial" w:cs="Arial"/>
          <w:spacing w:val="30"/>
          <w:sz w:val="20"/>
          <w:szCs w:val="20"/>
        </w:rPr>
        <w:t xml:space="preserve"> </w:t>
      </w:r>
      <w:r w:rsidRPr="00DF2975">
        <w:rPr>
          <w:rFonts w:ascii="Arial" w:hAnsi="Arial" w:cs="Arial"/>
          <w:sz w:val="20"/>
          <w:szCs w:val="20"/>
        </w:rPr>
        <w:t>session</w:t>
      </w:r>
      <w:r w:rsidRPr="00DF2975">
        <w:rPr>
          <w:rFonts w:ascii="Arial" w:hAnsi="Arial" w:cs="Arial"/>
          <w:spacing w:val="66"/>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formation </w:t>
      </w:r>
      <w:r w:rsidRPr="00DF2975">
        <w:rPr>
          <w:rFonts w:ascii="Arial" w:hAnsi="Arial" w:cs="Arial"/>
          <w:spacing w:val="21"/>
          <w:sz w:val="20"/>
          <w:szCs w:val="20"/>
        </w:rPr>
        <w:t xml:space="preserve"> </w:t>
      </w:r>
      <w:r w:rsidRPr="00DF2975">
        <w:rPr>
          <w:rFonts w:ascii="Arial" w:hAnsi="Arial" w:cs="Arial"/>
          <w:sz w:val="20"/>
          <w:szCs w:val="20"/>
        </w:rPr>
        <w:t xml:space="preserve">initiale </w:t>
      </w:r>
      <w:r w:rsidRPr="00DF2975">
        <w:rPr>
          <w:rFonts w:ascii="Arial" w:hAnsi="Arial" w:cs="Arial"/>
          <w:spacing w:val="12"/>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CRM</w:t>
      </w:r>
      <w:r w:rsidRPr="00DF2975">
        <w:rPr>
          <w:rFonts w:ascii="Arial" w:hAnsi="Arial" w:cs="Arial"/>
          <w:spacing w:val="-2"/>
          <w:sz w:val="20"/>
          <w:szCs w:val="20"/>
        </w:rPr>
        <w:t xml:space="preserve"> </w:t>
      </w:r>
      <w:r w:rsidRPr="00DF2975">
        <w:rPr>
          <w:rFonts w:ascii="Arial" w:hAnsi="Arial" w:cs="Arial"/>
          <w:sz w:val="20"/>
          <w:szCs w:val="20"/>
        </w:rPr>
        <w:t>;</w:t>
      </w:r>
      <w:r w:rsidRPr="00DF2975">
        <w:rPr>
          <w:rFonts w:ascii="Arial" w:hAnsi="Arial" w:cs="Arial"/>
          <w:spacing w:val="15"/>
          <w:sz w:val="20"/>
          <w:szCs w:val="20"/>
        </w:rPr>
        <w:t xml:space="preserve"> </w:t>
      </w:r>
      <w:r w:rsidRPr="00DF2975">
        <w:rPr>
          <w:rFonts w:ascii="Arial" w:hAnsi="Arial" w:cs="Arial"/>
          <w:sz w:val="20"/>
          <w:szCs w:val="20"/>
        </w:rPr>
        <w:t>et</w:t>
      </w:r>
    </w:p>
    <w:p w14:paraId="66929313" w14:textId="77777777" w:rsidR="001C2BEA" w:rsidRPr="00DF2975" w:rsidRDefault="001C2BEA" w:rsidP="001A0A32">
      <w:pPr>
        <w:pStyle w:val="Sansinterligne"/>
        <w:numPr>
          <w:ilvl w:val="0"/>
          <w:numId w:val="187"/>
        </w:numPr>
        <w:spacing w:line="360" w:lineRule="auto"/>
        <w:jc w:val="both"/>
        <w:rPr>
          <w:rFonts w:ascii="Arial" w:hAnsi="Arial" w:cs="Arial"/>
          <w:sz w:val="20"/>
          <w:szCs w:val="20"/>
        </w:rPr>
      </w:pPr>
      <w:r w:rsidRPr="00DF2975">
        <w:rPr>
          <w:rFonts w:ascii="Arial" w:hAnsi="Arial" w:cs="Arial"/>
          <w:sz w:val="20"/>
          <w:szCs w:val="20"/>
        </w:rPr>
        <w:t>Avoir</w:t>
      </w:r>
      <w:r w:rsidRPr="00DF2975">
        <w:rPr>
          <w:rFonts w:ascii="Arial" w:hAnsi="Arial" w:cs="Arial"/>
          <w:spacing w:val="43"/>
          <w:sz w:val="20"/>
          <w:szCs w:val="20"/>
        </w:rPr>
        <w:t xml:space="preserve"> </w:t>
      </w:r>
      <w:r w:rsidRPr="00DF2975">
        <w:rPr>
          <w:rFonts w:ascii="Arial" w:hAnsi="Arial" w:cs="Arial"/>
          <w:sz w:val="20"/>
          <w:szCs w:val="20"/>
        </w:rPr>
        <w:t>reçu</w:t>
      </w:r>
      <w:r w:rsidRPr="00DF2975">
        <w:rPr>
          <w:rFonts w:ascii="Arial" w:hAnsi="Arial" w:cs="Arial"/>
          <w:spacing w:val="34"/>
          <w:sz w:val="20"/>
          <w:szCs w:val="20"/>
        </w:rPr>
        <w:t xml:space="preserve"> </w:t>
      </w:r>
      <w:r w:rsidRPr="00DF2975">
        <w:rPr>
          <w:rFonts w:ascii="Arial" w:hAnsi="Arial" w:cs="Arial"/>
          <w:sz w:val="20"/>
          <w:szCs w:val="20"/>
        </w:rPr>
        <w:t>un</w:t>
      </w:r>
      <w:r w:rsidRPr="00DF2975">
        <w:rPr>
          <w:rFonts w:ascii="Arial" w:hAnsi="Arial" w:cs="Arial"/>
          <w:spacing w:val="35"/>
          <w:sz w:val="20"/>
          <w:szCs w:val="20"/>
        </w:rPr>
        <w:t xml:space="preserve"> </w:t>
      </w:r>
      <w:r w:rsidRPr="00DF2975">
        <w:rPr>
          <w:rFonts w:ascii="Arial" w:hAnsi="Arial" w:cs="Arial"/>
          <w:w w:val="107"/>
          <w:sz w:val="20"/>
          <w:szCs w:val="20"/>
        </w:rPr>
        <w:t>enseignement</w:t>
      </w:r>
      <w:r w:rsidRPr="00DF2975">
        <w:rPr>
          <w:rFonts w:ascii="Arial" w:hAnsi="Arial" w:cs="Arial"/>
          <w:spacing w:val="9"/>
          <w:w w:val="107"/>
          <w:sz w:val="20"/>
          <w:szCs w:val="20"/>
        </w:rPr>
        <w:t xml:space="preserve"> </w:t>
      </w:r>
      <w:r w:rsidRPr="00DF2975">
        <w:rPr>
          <w:rFonts w:ascii="Arial" w:hAnsi="Arial" w:cs="Arial"/>
          <w:w w:val="107"/>
          <w:sz w:val="20"/>
          <w:szCs w:val="20"/>
        </w:rPr>
        <w:t>supplémentaire</w:t>
      </w:r>
      <w:r w:rsidRPr="00DF2975">
        <w:rPr>
          <w:rFonts w:ascii="Arial" w:hAnsi="Arial" w:cs="Arial"/>
          <w:spacing w:val="23"/>
          <w:w w:val="107"/>
          <w:sz w:val="20"/>
          <w:szCs w:val="20"/>
        </w:rPr>
        <w:t xml:space="preserve"> </w:t>
      </w:r>
      <w:r w:rsidRPr="00DF2975">
        <w:rPr>
          <w:rFonts w:ascii="Arial" w:hAnsi="Arial" w:cs="Arial"/>
          <w:sz w:val="20"/>
          <w:szCs w:val="20"/>
        </w:rPr>
        <w:t>dans</w:t>
      </w:r>
      <w:r w:rsidRPr="00DF2975">
        <w:rPr>
          <w:rFonts w:ascii="Arial" w:hAnsi="Arial" w:cs="Arial"/>
          <w:spacing w:val="40"/>
          <w:sz w:val="20"/>
          <w:szCs w:val="20"/>
        </w:rPr>
        <w:t xml:space="preserve"> </w:t>
      </w:r>
      <w:r w:rsidRPr="00DF2975">
        <w:rPr>
          <w:rFonts w:ascii="Arial" w:hAnsi="Arial" w:cs="Arial"/>
          <w:sz w:val="20"/>
          <w:szCs w:val="20"/>
        </w:rPr>
        <w:t>les</w:t>
      </w:r>
      <w:r w:rsidRPr="00DF2975">
        <w:rPr>
          <w:rFonts w:ascii="Arial" w:hAnsi="Arial" w:cs="Arial"/>
          <w:spacing w:val="32"/>
          <w:sz w:val="20"/>
          <w:szCs w:val="20"/>
        </w:rPr>
        <w:t xml:space="preserve"> </w:t>
      </w:r>
      <w:r w:rsidRPr="00DF2975">
        <w:rPr>
          <w:rFonts w:ascii="Arial" w:hAnsi="Arial" w:cs="Arial"/>
          <w:sz w:val="20"/>
          <w:szCs w:val="20"/>
        </w:rPr>
        <w:t xml:space="preserve">domaines </w:t>
      </w:r>
      <w:r w:rsidRPr="00DF2975">
        <w:rPr>
          <w:rFonts w:ascii="Arial" w:hAnsi="Arial" w:cs="Arial"/>
          <w:spacing w:val="18"/>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la</w:t>
      </w:r>
      <w:r w:rsidR="00EF287F" w:rsidRPr="00DF2975">
        <w:rPr>
          <w:rFonts w:ascii="Arial" w:hAnsi="Arial" w:cs="Arial"/>
          <w:sz w:val="20"/>
          <w:szCs w:val="20"/>
        </w:rPr>
        <w:t xml:space="preserve"> </w:t>
      </w:r>
      <w:r w:rsidRPr="00DF2975">
        <w:rPr>
          <w:rFonts w:ascii="Arial" w:hAnsi="Arial" w:cs="Arial"/>
          <w:sz w:val="20"/>
          <w:szCs w:val="20"/>
        </w:rPr>
        <w:t>gestion des</w:t>
      </w:r>
      <w:r w:rsidR="00393865" w:rsidRPr="00DF2975">
        <w:rPr>
          <w:rFonts w:ascii="Arial" w:hAnsi="Arial" w:cs="Arial"/>
          <w:sz w:val="20"/>
          <w:szCs w:val="20"/>
        </w:rPr>
        <w:t xml:space="preserve"> </w:t>
      </w:r>
      <w:r w:rsidRPr="00DF2975">
        <w:rPr>
          <w:rFonts w:ascii="Arial" w:hAnsi="Arial" w:cs="Arial"/>
          <w:w w:val="106"/>
          <w:sz w:val="20"/>
          <w:szCs w:val="20"/>
        </w:rPr>
        <w:t xml:space="preserve">groupes,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8"/>
          <w:sz w:val="20"/>
          <w:szCs w:val="20"/>
        </w:rPr>
        <w:t>dynamique</w:t>
      </w:r>
      <w:r w:rsidRPr="00DF2975">
        <w:rPr>
          <w:rFonts w:ascii="Arial" w:hAnsi="Arial" w:cs="Arial"/>
          <w:spacing w:val="20"/>
          <w:w w:val="108"/>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groupes </w:t>
      </w:r>
      <w:r w:rsidRPr="00DF2975">
        <w:rPr>
          <w:rFonts w:ascii="Arial" w:hAnsi="Arial" w:cs="Arial"/>
          <w:spacing w:val="17"/>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prise</w:t>
      </w:r>
      <w:r w:rsidRPr="00DF2975">
        <w:rPr>
          <w:rFonts w:ascii="Arial" w:hAnsi="Arial" w:cs="Arial"/>
          <w:spacing w:val="6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conscience</w:t>
      </w:r>
      <w:r w:rsidRPr="00DF2975">
        <w:rPr>
          <w:rFonts w:ascii="Arial" w:hAnsi="Arial" w:cs="Arial"/>
          <w:spacing w:val="66"/>
          <w:sz w:val="20"/>
          <w:szCs w:val="20"/>
        </w:rPr>
        <w:t xml:space="preserve"> </w:t>
      </w:r>
      <w:r w:rsidRPr="00DF2975">
        <w:rPr>
          <w:rFonts w:ascii="Arial" w:hAnsi="Arial" w:cs="Arial"/>
          <w:w w:val="108"/>
          <w:sz w:val="20"/>
          <w:szCs w:val="20"/>
        </w:rPr>
        <w:t>individuelle.</w:t>
      </w:r>
    </w:p>
    <w:p w14:paraId="20212150" w14:textId="77777777" w:rsidR="001C2BEA" w:rsidRPr="00DF2975" w:rsidRDefault="001C2BEA" w:rsidP="001A0A32">
      <w:pPr>
        <w:pStyle w:val="Sansinterligne"/>
        <w:numPr>
          <w:ilvl w:val="0"/>
          <w:numId w:val="186"/>
        </w:numPr>
        <w:spacing w:line="360" w:lineRule="auto"/>
        <w:jc w:val="both"/>
        <w:rPr>
          <w:rFonts w:ascii="Arial" w:hAnsi="Arial" w:cs="Arial"/>
          <w:sz w:val="20"/>
          <w:szCs w:val="20"/>
        </w:rPr>
      </w:pPr>
      <w:r w:rsidRPr="00DF2975">
        <w:rPr>
          <w:rFonts w:ascii="Arial" w:hAnsi="Arial" w:cs="Arial"/>
          <w:sz w:val="20"/>
          <w:szCs w:val="20"/>
        </w:rPr>
        <w:t>L’exploitant  devrait s’assurer que la formation  initiale  au CRM prend  en compte la nature de l’exploitation  de l’entreprise  concernée, ainsi que les procédures  associées et la culture de l’entreprise.  Cela comprend  la prise en compte des zones d’exploitation  qui engendrent des difficultés particulières,  ou des conditions  météorologiques très défavorables  ainsi que tout danger  inhabituel.</w:t>
      </w:r>
    </w:p>
    <w:p w14:paraId="3207B2A2" w14:textId="77777777" w:rsidR="001C2BEA" w:rsidRPr="00DF2975" w:rsidRDefault="001C2BEA" w:rsidP="001A0A32">
      <w:pPr>
        <w:pStyle w:val="Sansinterligne"/>
        <w:numPr>
          <w:ilvl w:val="0"/>
          <w:numId w:val="186"/>
        </w:numPr>
        <w:spacing w:line="360" w:lineRule="auto"/>
        <w:jc w:val="both"/>
        <w:rPr>
          <w:rFonts w:ascii="Arial" w:hAnsi="Arial" w:cs="Arial"/>
          <w:sz w:val="20"/>
          <w:szCs w:val="20"/>
        </w:rPr>
      </w:pPr>
      <w:r w:rsidRPr="00DF2975">
        <w:rPr>
          <w:rFonts w:ascii="Arial" w:hAnsi="Arial" w:cs="Arial"/>
          <w:sz w:val="20"/>
          <w:szCs w:val="20"/>
        </w:rPr>
        <w:lastRenderedPageBreak/>
        <w:t>Si l’exploitant  n’a pas les moyens  suffisants pour mettre au point la formation  initiale  au CRM, il peut utiliser  un stage fourni par un autre exploitant, un tiers ou un organisme  de formation   acceptable  par  l’Autorité</w:t>
      </w:r>
      <w:r w:rsidR="009C70F7" w:rsidRPr="00DF2975">
        <w:rPr>
          <w:rFonts w:ascii="Arial" w:hAnsi="Arial" w:cs="Arial"/>
          <w:sz w:val="20"/>
          <w:szCs w:val="20"/>
        </w:rPr>
        <w:t xml:space="preserve"> de l’aviation civile</w:t>
      </w:r>
      <w:r w:rsidRPr="00DF2975">
        <w:rPr>
          <w:rFonts w:ascii="Arial" w:hAnsi="Arial" w:cs="Arial"/>
          <w:sz w:val="20"/>
          <w:szCs w:val="20"/>
        </w:rPr>
        <w:t xml:space="preserve">.  Dans  ce  cas, l’exploitant  devrait  s’assurer  que  le contenu   du  cours  répond   à  ses  exigences   opérationnelles.  Lorsque   des  membres d’équipage  de  plusieurs  entreprises  suivent  le  même  stage, les  éléments  clés du  CRM devraient  être  adaptés  </w:t>
      </w:r>
      <w:r w:rsidR="006D04E1" w:rsidRPr="00DF2975">
        <w:rPr>
          <w:rFonts w:ascii="Arial" w:hAnsi="Arial" w:cs="Arial"/>
          <w:sz w:val="20"/>
          <w:szCs w:val="20"/>
        </w:rPr>
        <w:t>à</w:t>
      </w:r>
      <w:r w:rsidRPr="00DF2975">
        <w:rPr>
          <w:rFonts w:ascii="Arial" w:hAnsi="Arial" w:cs="Arial"/>
          <w:sz w:val="20"/>
          <w:szCs w:val="20"/>
        </w:rPr>
        <w:t xml:space="preserve"> la  nature  de  l’exploitation  des  entreprises  concernées  et aux stagiaires  concernés.</w:t>
      </w:r>
    </w:p>
    <w:p w14:paraId="6C5CD002" w14:textId="77777777" w:rsidR="001C2BEA" w:rsidRPr="00DF2975" w:rsidRDefault="001C2BEA" w:rsidP="001A0A32">
      <w:pPr>
        <w:pStyle w:val="Sansinterligne"/>
        <w:numPr>
          <w:ilvl w:val="0"/>
          <w:numId w:val="186"/>
        </w:numPr>
        <w:spacing w:line="360" w:lineRule="auto"/>
        <w:jc w:val="both"/>
        <w:rPr>
          <w:rFonts w:ascii="Arial" w:hAnsi="Arial" w:cs="Arial"/>
          <w:sz w:val="20"/>
          <w:szCs w:val="20"/>
        </w:rPr>
      </w:pPr>
      <w:r w:rsidRPr="00DF2975">
        <w:rPr>
          <w:rFonts w:ascii="Arial" w:hAnsi="Arial" w:cs="Arial"/>
          <w:sz w:val="20"/>
          <w:szCs w:val="20"/>
        </w:rPr>
        <w:t>Les aptitudes au CRM d’un membre  d’équipage  de conduite ne devraient pas être évaluées lors de la formation  initiale  au CRM.</w:t>
      </w:r>
    </w:p>
    <w:p w14:paraId="3FA4D0CA" w14:textId="77777777" w:rsidR="001C2BEA" w:rsidRPr="00DF2975" w:rsidRDefault="001C2BEA" w:rsidP="001A0A32">
      <w:pPr>
        <w:pStyle w:val="Sansinterligne"/>
        <w:numPr>
          <w:ilvl w:val="0"/>
          <w:numId w:val="184"/>
        </w:numPr>
        <w:spacing w:line="360" w:lineRule="auto"/>
        <w:jc w:val="both"/>
        <w:rPr>
          <w:rFonts w:ascii="Arial" w:hAnsi="Arial" w:cs="Arial"/>
          <w:sz w:val="20"/>
          <w:szCs w:val="20"/>
        </w:rPr>
      </w:pPr>
      <w:r w:rsidRPr="00DF2975">
        <w:rPr>
          <w:rFonts w:ascii="Arial" w:hAnsi="Arial" w:cs="Arial"/>
          <w:sz w:val="20"/>
          <w:szCs w:val="20"/>
        </w:rPr>
        <w:t>Formation  au CRM du stage d’adaptation.</w:t>
      </w:r>
    </w:p>
    <w:p w14:paraId="30EABD29" w14:textId="77777777" w:rsidR="001C2BEA" w:rsidRPr="00DF2975" w:rsidRDefault="001C2BEA" w:rsidP="001A0A32">
      <w:pPr>
        <w:pStyle w:val="Sansinterligne"/>
        <w:numPr>
          <w:ilvl w:val="0"/>
          <w:numId w:val="188"/>
        </w:numPr>
        <w:spacing w:line="360" w:lineRule="auto"/>
        <w:jc w:val="both"/>
        <w:rPr>
          <w:rFonts w:ascii="Arial" w:hAnsi="Arial" w:cs="Arial"/>
          <w:sz w:val="20"/>
          <w:szCs w:val="20"/>
        </w:rPr>
      </w:pPr>
      <w:r w:rsidRPr="00DF2975">
        <w:rPr>
          <w:rFonts w:ascii="Arial" w:hAnsi="Arial" w:cs="Arial"/>
          <w:sz w:val="20"/>
          <w:szCs w:val="20"/>
        </w:rPr>
        <w:t>Si le membre  d’équipage  de conduite suit un stage d’adaptation  lors d’un changement  de type hélicoptère  ou d’exploitant,  les éléments  du stage CRM initial  seront traités comme exigé.</w:t>
      </w:r>
    </w:p>
    <w:p w14:paraId="38679753" w14:textId="77777777" w:rsidR="001C2BEA" w:rsidRPr="00DF2975" w:rsidRDefault="001C2BEA" w:rsidP="001A0A32">
      <w:pPr>
        <w:pStyle w:val="Sansinterligne"/>
        <w:numPr>
          <w:ilvl w:val="0"/>
          <w:numId w:val="188"/>
        </w:numPr>
        <w:spacing w:line="360" w:lineRule="auto"/>
        <w:jc w:val="both"/>
        <w:rPr>
          <w:rFonts w:ascii="Arial" w:hAnsi="Arial" w:cs="Arial"/>
          <w:sz w:val="20"/>
          <w:szCs w:val="20"/>
        </w:rPr>
      </w:pPr>
      <w:r w:rsidRPr="00DF2975">
        <w:rPr>
          <w:rFonts w:ascii="Arial" w:hAnsi="Arial" w:cs="Arial"/>
          <w:sz w:val="20"/>
          <w:szCs w:val="20"/>
        </w:rPr>
        <w:t>Un membre  d’équipage  de conduite ne devrait pas être évalué lorsqu’il suit les éléments de la formation  au CRM qui font partie d’un stage d’adaptation  de l’exploitant.</w:t>
      </w:r>
    </w:p>
    <w:p w14:paraId="7925254A" w14:textId="77777777" w:rsidR="001C2BEA" w:rsidRPr="00DF2975" w:rsidRDefault="001C2BEA" w:rsidP="001A0A32">
      <w:pPr>
        <w:pStyle w:val="Sansinterligne"/>
        <w:numPr>
          <w:ilvl w:val="0"/>
          <w:numId w:val="184"/>
        </w:numPr>
        <w:spacing w:line="360" w:lineRule="auto"/>
        <w:jc w:val="both"/>
        <w:rPr>
          <w:rFonts w:ascii="Arial" w:hAnsi="Arial" w:cs="Arial"/>
          <w:sz w:val="20"/>
          <w:szCs w:val="20"/>
        </w:rPr>
      </w:pPr>
      <w:r w:rsidRPr="00DF2975">
        <w:rPr>
          <w:rFonts w:ascii="Arial" w:hAnsi="Arial" w:cs="Arial"/>
          <w:sz w:val="20"/>
          <w:szCs w:val="20"/>
        </w:rPr>
        <w:t>Formation  au CRM du stage de commandement.</w:t>
      </w:r>
    </w:p>
    <w:p w14:paraId="2114756E" w14:textId="77777777" w:rsidR="001C2BEA" w:rsidRPr="00DF2975" w:rsidRDefault="001C2BEA" w:rsidP="001A0A32">
      <w:pPr>
        <w:pStyle w:val="Sansinterligne"/>
        <w:numPr>
          <w:ilvl w:val="0"/>
          <w:numId w:val="189"/>
        </w:numPr>
        <w:spacing w:line="360" w:lineRule="auto"/>
        <w:jc w:val="both"/>
        <w:rPr>
          <w:rFonts w:ascii="Arial" w:hAnsi="Arial" w:cs="Arial"/>
          <w:sz w:val="20"/>
          <w:szCs w:val="20"/>
        </w:rPr>
      </w:pPr>
      <w:r w:rsidRPr="00DF2975">
        <w:rPr>
          <w:rFonts w:ascii="Arial" w:hAnsi="Arial" w:cs="Arial"/>
          <w:sz w:val="20"/>
          <w:szCs w:val="20"/>
        </w:rPr>
        <w:t>L’exploitant  devrait s’assurer que les éléments  du stage CRM initial  sont intégrés  dans le stage de commandement et soient traités comme  exigé.</w:t>
      </w:r>
    </w:p>
    <w:p w14:paraId="28E9C605" w14:textId="77777777" w:rsidR="001C2BEA" w:rsidRPr="00DF2975" w:rsidRDefault="001C2BEA" w:rsidP="001A0A32">
      <w:pPr>
        <w:pStyle w:val="Sansinterligne"/>
        <w:numPr>
          <w:ilvl w:val="0"/>
          <w:numId w:val="189"/>
        </w:numPr>
        <w:spacing w:line="360" w:lineRule="auto"/>
        <w:jc w:val="both"/>
        <w:rPr>
          <w:rFonts w:ascii="Arial" w:hAnsi="Arial" w:cs="Arial"/>
          <w:sz w:val="20"/>
          <w:szCs w:val="20"/>
        </w:rPr>
      </w:pPr>
      <w:r w:rsidRPr="00DF2975">
        <w:rPr>
          <w:rFonts w:ascii="Arial" w:hAnsi="Arial" w:cs="Arial"/>
          <w:sz w:val="20"/>
          <w:szCs w:val="20"/>
        </w:rPr>
        <w:t xml:space="preserve">Un membre  d’équipage  de conduite ne devrait pas être évalué lorsqu’il suit les éléments de la formation  au CRM qui font partie du stage de commandement, bien qu’un retour </w:t>
      </w:r>
      <w:r w:rsidR="00EF287F" w:rsidRPr="00DF2975">
        <w:rPr>
          <w:rFonts w:ascii="Arial" w:hAnsi="Arial" w:cs="Arial"/>
          <w:sz w:val="20"/>
          <w:szCs w:val="20"/>
        </w:rPr>
        <w:t>d’infor</w:t>
      </w:r>
      <w:r w:rsidRPr="00DF2975">
        <w:rPr>
          <w:rFonts w:ascii="Arial" w:hAnsi="Arial" w:cs="Arial"/>
          <w:sz w:val="20"/>
          <w:szCs w:val="20"/>
        </w:rPr>
        <w:t>mation  devrait être donne.</w:t>
      </w:r>
    </w:p>
    <w:p w14:paraId="2B5E651D" w14:textId="77777777" w:rsidR="001C2BEA" w:rsidRPr="00DF2975" w:rsidRDefault="001C2BEA" w:rsidP="001A0A32">
      <w:pPr>
        <w:pStyle w:val="Sansinterligne"/>
        <w:numPr>
          <w:ilvl w:val="0"/>
          <w:numId w:val="184"/>
        </w:numPr>
        <w:spacing w:line="360" w:lineRule="auto"/>
        <w:jc w:val="both"/>
        <w:rPr>
          <w:rFonts w:ascii="Arial" w:hAnsi="Arial" w:cs="Arial"/>
          <w:sz w:val="20"/>
          <w:szCs w:val="20"/>
        </w:rPr>
      </w:pPr>
      <w:r w:rsidRPr="00DF2975">
        <w:rPr>
          <w:rFonts w:ascii="Arial" w:hAnsi="Arial" w:cs="Arial"/>
          <w:sz w:val="20"/>
          <w:szCs w:val="20"/>
        </w:rPr>
        <w:t>Entraînement périodique au CRM.</w:t>
      </w:r>
    </w:p>
    <w:p w14:paraId="5F59E552" w14:textId="77777777" w:rsidR="001C2BEA" w:rsidRPr="00DF2975" w:rsidRDefault="001C2BEA" w:rsidP="001A0A32">
      <w:pPr>
        <w:pStyle w:val="Sansinterligne"/>
        <w:numPr>
          <w:ilvl w:val="0"/>
          <w:numId w:val="190"/>
        </w:numPr>
        <w:spacing w:line="360" w:lineRule="auto"/>
        <w:jc w:val="both"/>
        <w:rPr>
          <w:rFonts w:ascii="Arial" w:hAnsi="Arial" w:cs="Arial"/>
          <w:sz w:val="20"/>
          <w:szCs w:val="20"/>
        </w:rPr>
      </w:pPr>
      <w:r w:rsidRPr="00DF2975">
        <w:rPr>
          <w:rFonts w:ascii="Arial" w:hAnsi="Arial" w:cs="Arial"/>
          <w:sz w:val="20"/>
          <w:szCs w:val="20"/>
        </w:rPr>
        <w:t xml:space="preserve">L’exploitant  devrait  </w:t>
      </w:r>
      <w:r w:rsidR="00EF287F" w:rsidRPr="00DF2975">
        <w:rPr>
          <w:rFonts w:ascii="Arial" w:hAnsi="Arial" w:cs="Arial"/>
          <w:sz w:val="20"/>
          <w:szCs w:val="20"/>
        </w:rPr>
        <w:t>s’assurer qu’un membre d’équipage de conduite ne devrait pas être évalué lorsqu’il suit les éléments de la formation</w:t>
      </w:r>
      <w:r w:rsidRPr="00DF2975">
        <w:rPr>
          <w:rFonts w:ascii="Arial" w:hAnsi="Arial" w:cs="Arial"/>
          <w:sz w:val="20"/>
          <w:szCs w:val="20"/>
        </w:rPr>
        <w:t xml:space="preserve"> au CRM qui font partie de l’entraînement périodique.</w:t>
      </w:r>
    </w:p>
    <w:p w14:paraId="16BF6830" w14:textId="77777777" w:rsidR="001C2BEA" w:rsidRPr="00DF2975" w:rsidRDefault="001C2BEA" w:rsidP="001A0A32">
      <w:pPr>
        <w:pStyle w:val="Sansinterligne"/>
        <w:numPr>
          <w:ilvl w:val="0"/>
          <w:numId w:val="184"/>
        </w:numPr>
        <w:spacing w:line="360" w:lineRule="auto"/>
        <w:jc w:val="both"/>
        <w:rPr>
          <w:rFonts w:ascii="Arial" w:hAnsi="Arial" w:cs="Arial"/>
          <w:sz w:val="20"/>
          <w:szCs w:val="20"/>
        </w:rPr>
      </w:pPr>
      <w:r w:rsidRPr="00DF2975">
        <w:rPr>
          <w:rFonts w:ascii="Arial" w:hAnsi="Arial" w:cs="Arial"/>
          <w:sz w:val="20"/>
          <w:szCs w:val="20"/>
        </w:rPr>
        <w:t xml:space="preserve">Mise en </w:t>
      </w:r>
      <w:r w:rsidR="00EF287F" w:rsidRPr="00DF2975">
        <w:rPr>
          <w:rFonts w:ascii="Arial" w:hAnsi="Arial" w:cs="Arial"/>
          <w:sz w:val="20"/>
          <w:szCs w:val="20"/>
        </w:rPr>
        <w:t>œuvre</w:t>
      </w:r>
      <w:r w:rsidRPr="00DF2975">
        <w:rPr>
          <w:rFonts w:ascii="Arial" w:hAnsi="Arial" w:cs="Arial"/>
          <w:sz w:val="20"/>
          <w:szCs w:val="20"/>
        </w:rPr>
        <w:t xml:space="preserve">  du CRM</w:t>
      </w:r>
    </w:p>
    <w:p w14:paraId="480CB468"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57"/>
          <w:sz w:val="20"/>
          <w:szCs w:val="20"/>
        </w:rPr>
        <w:t xml:space="preserve"> </w:t>
      </w:r>
      <w:r w:rsidRPr="00DF2975">
        <w:rPr>
          <w:rFonts w:ascii="Arial" w:hAnsi="Arial" w:cs="Arial"/>
          <w:sz w:val="20"/>
          <w:szCs w:val="20"/>
        </w:rPr>
        <w:t xml:space="preserve">tableau </w:t>
      </w:r>
      <w:r w:rsidRPr="00DF2975">
        <w:rPr>
          <w:rFonts w:ascii="Arial" w:hAnsi="Arial" w:cs="Arial"/>
          <w:spacing w:val="18"/>
          <w:sz w:val="20"/>
          <w:szCs w:val="20"/>
        </w:rPr>
        <w:t xml:space="preserve"> </w:t>
      </w:r>
      <w:r w:rsidRPr="00DF2975">
        <w:rPr>
          <w:rFonts w:ascii="Arial" w:hAnsi="Arial" w:cs="Arial"/>
          <w:sz w:val="20"/>
          <w:szCs w:val="20"/>
        </w:rPr>
        <w:t xml:space="preserve">suivant </w:t>
      </w:r>
      <w:r w:rsidRPr="00DF2975">
        <w:rPr>
          <w:rFonts w:ascii="Arial" w:hAnsi="Arial" w:cs="Arial"/>
          <w:spacing w:val="11"/>
          <w:sz w:val="20"/>
          <w:szCs w:val="20"/>
        </w:rPr>
        <w:t xml:space="preserve"> </w:t>
      </w:r>
      <w:r w:rsidRPr="00DF2975">
        <w:rPr>
          <w:rFonts w:ascii="Arial" w:hAnsi="Arial" w:cs="Arial"/>
          <w:sz w:val="20"/>
          <w:szCs w:val="20"/>
        </w:rPr>
        <w:t xml:space="preserve">indique </w:t>
      </w:r>
      <w:r w:rsidRPr="00DF2975">
        <w:rPr>
          <w:rFonts w:ascii="Arial" w:hAnsi="Arial" w:cs="Arial"/>
          <w:spacing w:val="44"/>
          <w:sz w:val="20"/>
          <w:szCs w:val="20"/>
        </w:rPr>
        <w:t xml:space="preserve"> </w:t>
      </w:r>
      <w:r w:rsidRPr="00DF2975">
        <w:rPr>
          <w:rFonts w:ascii="Arial" w:hAnsi="Arial" w:cs="Arial"/>
          <w:sz w:val="20"/>
          <w:szCs w:val="20"/>
        </w:rPr>
        <w:t xml:space="preserve">quels </w:t>
      </w:r>
      <w:r w:rsidRPr="00DF2975">
        <w:rPr>
          <w:rFonts w:ascii="Arial" w:hAnsi="Arial" w:cs="Arial"/>
          <w:spacing w:val="17"/>
          <w:sz w:val="20"/>
          <w:szCs w:val="20"/>
        </w:rPr>
        <w:t xml:space="preserve"> </w:t>
      </w:r>
      <w:r w:rsidRPr="00DF2975">
        <w:rPr>
          <w:rFonts w:ascii="Arial" w:hAnsi="Arial" w:cs="Arial"/>
          <w:sz w:val="20"/>
          <w:szCs w:val="20"/>
        </w:rPr>
        <w:t xml:space="preserve">éléments </w:t>
      </w:r>
      <w:r w:rsidRPr="00DF2975">
        <w:rPr>
          <w:rFonts w:ascii="Arial" w:hAnsi="Arial" w:cs="Arial"/>
          <w:spacing w:val="28"/>
          <w:sz w:val="20"/>
          <w:szCs w:val="20"/>
        </w:rPr>
        <w:t xml:space="preserve"> </w:t>
      </w:r>
      <w:r w:rsidRPr="00DF2975">
        <w:rPr>
          <w:rFonts w:ascii="Arial" w:hAnsi="Arial" w:cs="Arial"/>
          <w:sz w:val="20"/>
          <w:szCs w:val="20"/>
        </w:rPr>
        <w:t>du</w:t>
      </w:r>
      <w:r w:rsidRPr="00DF2975">
        <w:rPr>
          <w:rFonts w:ascii="Arial" w:hAnsi="Arial" w:cs="Arial"/>
          <w:spacing w:val="65"/>
          <w:sz w:val="20"/>
          <w:szCs w:val="20"/>
        </w:rPr>
        <w:t xml:space="preserve"> </w:t>
      </w:r>
      <w:r w:rsidRPr="00DF2975">
        <w:rPr>
          <w:rFonts w:ascii="Arial" w:hAnsi="Arial" w:cs="Arial"/>
          <w:sz w:val="20"/>
          <w:szCs w:val="20"/>
        </w:rPr>
        <w:t>CRM</w:t>
      </w:r>
      <w:r w:rsidRPr="00DF2975">
        <w:rPr>
          <w:rFonts w:ascii="Arial" w:hAnsi="Arial" w:cs="Arial"/>
          <w:spacing w:val="58"/>
          <w:sz w:val="20"/>
          <w:szCs w:val="20"/>
        </w:rPr>
        <w:t xml:space="preserve"> </w:t>
      </w:r>
      <w:r w:rsidRPr="00DF2975">
        <w:rPr>
          <w:rFonts w:ascii="Arial" w:hAnsi="Arial" w:cs="Arial"/>
          <w:sz w:val="20"/>
          <w:szCs w:val="20"/>
        </w:rPr>
        <w:t xml:space="preserve">devraient </w:t>
      </w:r>
      <w:r w:rsidRPr="00DF2975">
        <w:rPr>
          <w:rFonts w:ascii="Arial" w:hAnsi="Arial" w:cs="Arial"/>
          <w:spacing w:val="29"/>
          <w:sz w:val="20"/>
          <w:szCs w:val="20"/>
        </w:rPr>
        <w:t xml:space="preserve"> </w:t>
      </w:r>
      <w:r w:rsidRPr="00DF2975">
        <w:rPr>
          <w:rFonts w:ascii="Arial" w:hAnsi="Arial" w:cs="Arial"/>
          <w:sz w:val="20"/>
          <w:szCs w:val="20"/>
        </w:rPr>
        <w:t>être</w:t>
      </w:r>
      <w:r w:rsidRPr="00DF2975">
        <w:rPr>
          <w:rFonts w:ascii="Arial" w:hAnsi="Arial" w:cs="Arial"/>
          <w:spacing w:val="59"/>
          <w:sz w:val="20"/>
          <w:szCs w:val="20"/>
        </w:rPr>
        <w:t xml:space="preserve"> </w:t>
      </w:r>
      <w:r w:rsidRPr="00DF2975">
        <w:rPr>
          <w:rFonts w:ascii="Arial" w:hAnsi="Arial" w:cs="Arial"/>
          <w:sz w:val="20"/>
          <w:szCs w:val="20"/>
        </w:rPr>
        <w:t xml:space="preserve">inclus </w:t>
      </w:r>
      <w:r w:rsidRPr="00DF2975">
        <w:rPr>
          <w:rFonts w:ascii="Arial" w:hAnsi="Arial" w:cs="Arial"/>
          <w:spacing w:val="10"/>
          <w:sz w:val="20"/>
          <w:szCs w:val="20"/>
        </w:rPr>
        <w:t xml:space="preserve"> </w:t>
      </w:r>
      <w:r w:rsidRPr="00DF2975">
        <w:rPr>
          <w:rFonts w:ascii="Arial" w:hAnsi="Arial" w:cs="Arial"/>
          <w:sz w:val="20"/>
          <w:szCs w:val="20"/>
        </w:rPr>
        <w:t xml:space="preserve">dans </w:t>
      </w:r>
      <w:r w:rsidRPr="00DF2975">
        <w:rPr>
          <w:rFonts w:ascii="Arial" w:hAnsi="Arial" w:cs="Arial"/>
          <w:spacing w:val="4"/>
          <w:sz w:val="20"/>
          <w:szCs w:val="20"/>
        </w:rPr>
        <w:t xml:space="preserve"> </w:t>
      </w:r>
      <w:r w:rsidRPr="00DF2975">
        <w:rPr>
          <w:rFonts w:ascii="Arial" w:hAnsi="Arial" w:cs="Arial"/>
          <w:sz w:val="20"/>
          <w:szCs w:val="20"/>
        </w:rPr>
        <w:t xml:space="preserve">chaque </w:t>
      </w:r>
      <w:r w:rsidRPr="00DF2975">
        <w:rPr>
          <w:rFonts w:ascii="Arial" w:hAnsi="Arial" w:cs="Arial"/>
          <w:spacing w:val="18"/>
          <w:sz w:val="20"/>
          <w:szCs w:val="20"/>
        </w:rPr>
        <w:t xml:space="preserve"> </w:t>
      </w:r>
      <w:r w:rsidRPr="00DF2975">
        <w:rPr>
          <w:rFonts w:ascii="Arial" w:hAnsi="Arial" w:cs="Arial"/>
          <w:sz w:val="20"/>
          <w:szCs w:val="20"/>
        </w:rPr>
        <w:t>type</w:t>
      </w:r>
      <w:r w:rsidRPr="00DF2975">
        <w:rPr>
          <w:rFonts w:ascii="Arial" w:hAnsi="Arial" w:cs="Arial"/>
          <w:spacing w:val="57"/>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formation</w:t>
      </w:r>
      <w:r w:rsidRPr="00DF2975">
        <w:rPr>
          <w:rFonts w:ascii="Arial" w:hAnsi="Arial" w:cs="Arial"/>
          <w:spacing w:val="47"/>
          <w:sz w:val="20"/>
          <w:szCs w:val="20"/>
        </w:rPr>
        <w:t xml:space="preserve"> </w:t>
      </w:r>
      <w:r w:rsidRPr="00DF2975">
        <w:rPr>
          <w:rFonts w:ascii="Arial" w:hAnsi="Arial" w:cs="Arial"/>
          <w:sz w:val="20"/>
          <w:szCs w:val="20"/>
        </w:rPr>
        <w:t>:</w:t>
      </w:r>
    </w:p>
    <w:p w14:paraId="2A71D1C0" w14:textId="77777777" w:rsidR="001C2BEA" w:rsidRPr="00DF2975" w:rsidRDefault="001C2BEA" w:rsidP="007222E2">
      <w:pPr>
        <w:pStyle w:val="Sansinterligne"/>
        <w:spacing w:line="360" w:lineRule="auto"/>
        <w:jc w:val="both"/>
        <w:rPr>
          <w:rFonts w:ascii="Arial" w:hAnsi="Arial" w:cs="Arial"/>
          <w:sz w:val="20"/>
          <w:szCs w:val="20"/>
        </w:rPr>
      </w:pPr>
    </w:p>
    <w:tbl>
      <w:tblPr>
        <w:tblW w:w="10006" w:type="dxa"/>
        <w:jc w:val="center"/>
        <w:tblLayout w:type="fixed"/>
        <w:tblCellMar>
          <w:left w:w="0" w:type="dxa"/>
          <w:right w:w="0" w:type="dxa"/>
        </w:tblCellMar>
        <w:tblLook w:val="0000" w:firstRow="0" w:lastRow="0" w:firstColumn="0" w:lastColumn="0" w:noHBand="0" w:noVBand="0"/>
      </w:tblPr>
      <w:tblGrid>
        <w:gridCol w:w="2021"/>
        <w:gridCol w:w="1314"/>
        <w:gridCol w:w="1671"/>
        <w:gridCol w:w="1670"/>
        <w:gridCol w:w="1671"/>
        <w:gridCol w:w="1659"/>
      </w:tblGrid>
      <w:tr w:rsidR="00FB3334" w:rsidRPr="00DF2975" w14:paraId="22F4A0A0" w14:textId="77777777" w:rsidTr="006802EF">
        <w:trPr>
          <w:trHeight w:hRule="exact" w:val="1458"/>
          <w:jc w:val="center"/>
        </w:trPr>
        <w:tc>
          <w:tcPr>
            <w:tcW w:w="2021" w:type="dxa"/>
            <w:tcBorders>
              <w:top w:val="single" w:sz="7" w:space="0" w:color="363435"/>
              <w:left w:val="single" w:sz="7" w:space="0" w:color="363435"/>
              <w:bottom w:val="single" w:sz="2" w:space="0" w:color="363435"/>
              <w:right w:val="single" w:sz="2" w:space="0" w:color="363435"/>
            </w:tcBorders>
          </w:tcPr>
          <w:p w14:paraId="6B886FAA" w14:textId="77777777" w:rsidR="001C2BEA" w:rsidRPr="00DF2975" w:rsidRDefault="001C2BEA" w:rsidP="007222E2">
            <w:pPr>
              <w:pStyle w:val="Sansinterligne"/>
              <w:jc w:val="center"/>
              <w:rPr>
                <w:rFonts w:ascii="Arial Narrow" w:hAnsi="Arial Narrow" w:cs="Arial"/>
                <w:sz w:val="18"/>
                <w:szCs w:val="18"/>
              </w:rPr>
            </w:pPr>
            <w:r w:rsidRPr="00DF2975">
              <w:rPr>
                <w:rFonts w:ascii="Arial Narrow" w:hAnsi="Arial Narrow" w:cs="Arial"/>
                <w:w w:val="104"/>
                <w:sz w:val="18"/>
                <w:szCs w:val="18"/>
              </w:rPr>
              <w:t>ÉLÉMENTS</w:t>
            </w:r>
          </w:p>
          <w:p w14:paraId="6C30C072" w14:textId="77777777" w:rsidR="000005EB" w:rsidRPr="00DF2975" w:rsidRDefault="001C2BEA" w:rsidP="007222E2">
            <w:pPr>
              <w:pStyle w:val="Sansinterligne"/>
              <w:jc w:val="center"/>
              <w:rPr>
                <w:rFonts w:ascii="Arial Narrow" w:hAnsi="Arial Narrow" w:cs="Arial"/>
                <w:sz w:val="18"/>
                <w:szCs w:val="18"/>
              </w:rPr>
            </w:pPr>
            <w:r w:rsidRPr="00DF2975">
              <w:rPr>
                <w:rFonts w:ascii="Arial Narrow" w:hAnsi="Arial Narrow" w:cs="Arial"/>
                <w:sz w:val="18"/>
                <w:szCs w:val="18"/>
              </w:rPr>
              <w:t>clés</w:t>
            </w:r>
            <w:r w:rsidRPr="00DF2975">
              <w:rPr>
                <w:rFonts w:ascii="Arial Narrow" w:hAnsi="Arial Narrow" w:cs="Arial"/>
                <w:spacing w:val="23"/>
                <w:sz w:val="18"/>
                <w:szCs w:val="18"/>
              </w:rPr>
              <w:t xml:space="preserve"> </w:t>
            </w:r>
            <w:r w:rsidRPr="00DF2975">
              <w:rPr>
                <w:rFonts w:ascii="Arial Narrow" w:hAnsi="Arial Narrow" w:cs="Arial"/>
                <w:i/>
                <w:iCs/>
                <w:w w:val="102"/>
                <w:sz w:val="18"/>
                <w:szCs w:val="18"/>
              </w:rPr>
              <w:t>(a)</w:t>
            </w:r>
          </w:p>
          <w:p w14:paraId="2553C0A3" w14:textId="77777777" w:rsidR="001C2BEA" w:rsidRPr="00DF2975" w:rsidRDefault="001C2BEA" w:rsidP="007222E2">
            <w:pPr>
              <w:spacing w:after="0" w:line="240" w:lineRule="auto"/>
              <w:jc w:val="center"/>
              <w:rPr>
                <w:rFonts w:ascii="Arial Narrow" w:hAnsi="Arial Narrow"/>
              </w:rPr>
            </w:pPr>
          </w:p>
        </w:tc>
        <w:tc>
          <w:tcPr>
            <w:tcW w:w="1314" w:type="dxa"/>
            <w:tcBorders>
              <w:top w:val="single" w:sz="7" w:space="0" w:color="363435"/>
              <w:left w:val="single" w:sz="2" w:space="0" w:color="363435"/>
              <w:bottom w:val="single" w:sz="2" w:space="0" w:color="363435"/>
              <w:right w:val="single" w:sz="2" w:space="0" w:color="363435"/>
            </w:tcBorders>
          </w:tcPr>
          <w:p w14:paraId="1912045C" w14:textId="77777777" w:rsidR="001C2BEA" w:rsidRPr="00DF2975" w:rsidRDefault="001C2BEA" w:rsidP="007222E2">
            <w:pPr>
              <w:pStyle w:val="Sansinterligne"/>
              <w:jc w:val="center"/>
              <w:rPr>
                <w:rFonts w:ascii="Arial Narrow" w:hAnsi="Arial Narrow" w:cs="Arial"/>
                <w:sz w:val="18"/>
                <w:szCs w:val="18"/>
              </w:rPr>
            </w:pPr>
            <w:r w:rsidRPr="00DF2975">
              <w:rPr>
                <w:rFonts w:ascii="Arial Narrow" w:hAnsi="Arial Narrow" w:cs="Arial"/>
                <w:w w:val="102"/>
                <w:sz w:val="18"/>
                <w:szCs w:val="18"/>
              </w:rPr>
              <w:t>FORMATION</w:t>
            </w:r>
          </w:p>
          <w:p w14:paraId="633DFA69" w14:textId="77777777" w:rsidR="001C2BEA" w:rsidRPr="00DF2975" w:rsidRDefault="001C2BEA" w:rsidP="007222E2">
            <w:pPr>
              <w:pStyle w:val="Sansinterligne"/>
              <w:jc w:val="center"/>
              <w:rPr>
                <w:rFonts w:ascii="Arial Narrow" w:hAnsi="Arial Narrow" w:cs="Arial"/>
                <w:sz w:val="18"/>
                <w:szCs w:val="18"/>
              </w:rPr>
            </w:pPr>
            <w:r w:rsidRPr="00DF2975">
              <w:rPr>
                <w:rFonts w:ascii="Arial Narrow" w:hAnsi="Arial Narrow" w:cs="Arial"/>
                <w:w w:val="106"/>
                <w:sz w:val="18"/>
                <w:szCs w:val="18"/>
              </w:rPr>
              <w:t>initiale</w:t>
            </w:r>
          </w:p>
          <w:p w14:paraId="5BBC88CD" w14:textId="77777777" w:rsidR="001C2BEA" w:rsidRPr="00DF2975" w:rsidRDefault="001C2BEA" w:rsidP="007222E2">
            <w:pPr>
              <w:pStyle w:val="Sansinterligne"/>
              <w:jc w:val="center"/>
              <w:rPr>
                <w:rFonts w:ascii="Arial Narrow" w:hAnsi="Arial Narrow" w:cs="Arial"/>
                <w:sz w:val="20"/>
                <w:szCs w:val="20"/>
              </w:rPr>
            </w:pPr>
            <w:r w:rsidRPr="00DF2975">
              <w:rPr>
                <w:rFonts w:ascii="Arial Narrow" w:hAnsi="Arial Narrow" w:cs="Arial"/>
                <w:sz w:val="18"/>
                <w:szCs w:val="18"/>
              </w:rPr>
              <w:t>au</w:t>
            </w:r>
            <w:r w:rsidRPr="00DF2975">
              <w:rPr>
                <w:rFonts w:ascii="Arial Narrow" w:hAnsi="Arial Narrow" w:cs="Arial"/>
                <w:spacing w:val="29"/>
                <w:sz w:val="18"/>
                <w:szCs w:val="18"/>
              </w:rPr>
              <w:t xml:space="preserve"> </w:t>
            </w:r>
            <w:r w:rsidRPr="00DF2975">
              <w:rPr>
                <w:rFonts w:ascii="Arial Narrow" w:hAnsi="Arial Narrow" w:cs="Arial"/>
                <w:sz w:val="18"/>
                <w:szCs w:val="18"/>
              </w:rPr>
              <w:t>CRM</w:t>
            </w:r>
            <w:r w:rsidRPr="00DF2975">
              <w:rPr>
                <w:rFonts w:ascii="Arial Narrow" w:hAnsi="Arial Narrow" w:cs="Arial"/>
                <w:spacing w:val="24"/>
                <w:sz w:val="18"/>
                <w:szCs w:val="18"/>
              </w:rPr>
              <w:t xml:space="preserve"> </w:t>
            </w:r>
            <w:r w:rsidRPr="00DF2975">
              <w:rPr>
                <w:rFonts w:ascii="Arial Narrow" w:hAnsi="Arial Narrow" w:cs="Arial"/>
                <w:i/>
                <w:iCs/>
                <w:w w:val="103"/>
                <w:sz w:val="18"/>
                <w:szCs w:val="18"/>
              </w:rPr>
              <w:t>(b)</w:t>
            </w:r>
          </w:p>
        </w:tc>
        <w:tc>
          <w:tcPr>
            <w:tcW w:w="1671" w:type="dxa"/>
            <w:tcBorders>
              <w:top w:val="single" w:sz="7" w:space="0" w:color="363435"/>
              <w:left w:val="single" w:sz="2" w:space="0" w:color="363435"/>
              <w:bottom w:val="single" w:sz="2" w:space="0" w:color="363435"/>
              <w:right w:val="single" w:sz="2" w:space="0" w:color="363435"/>
            </w:tcBorders>
          </w:tcPr>
          <w:p w14:paraId="6AD90792" w14:textId="77777777" w:rsidR="001C2BEA" w:rsidRPr="00DF2975" w:rsidRDefault="001C2BEA" w:rsidP="007222E2">
            <w:pPr>
              <w:pStyle w:val="Sansinterligne"/>
              <w:jc w:val="center"/>
              <w:rPr>
                <w:rFonts w:ascii="Arial Narrow" w:hAnsi="Arial Narrow" w:cs="Arial"/>
                <w:sz w:val="18"/>
                <w:szCs w:val="18"/>
              </w:rPr>
            </w:pPr>
            <w:r w:rsidRPr="00DF2975">
              <w:rPr>
                <w:rFonts w:ascii="Arial Narrow" w:hAnsi="Arial Narrow" w:cs="Arial"/>
                <w:w w:val="102"/>
                <w:sz w:val="18"/>
                <w:szCs w:val="18"/>
              </w:rPr>
              <w:t xml:space="preserve">STAGE </w:t>
            </w:r>
            <w:r w:rsidRPr="00DF2975">
              <w:rPr>
                <w:rFonts w:ascii="Arial Narrow" w:hAnsi="Arial Narrow" w:cs="Arial"/>
                <w:w w:val="103"/>
                <w:sz w:val="18"/>
                <w:szCs w:val="18"/>
              </w:rPr>
              <w:t xml:space="preserve">d’adaptation </w:t>
            </w:r>
            <w:r w:rsidRPr="00DF2975">
              <w:rPr>
                <w:rFonts w:ascii="Arial Narrow" w:hAnsi="Arial Narrow" w:cs="Arial"/>
                <w:w w:val="105"/>
                <w:sz w:val="18"/>
                <w:szCs w:val="18"/>
              </w:rPr>
              <w:t>de</w:t>
            </w:r>
            <w:r w:rsidRPr="00DF2975">
              <w:rPr>
                <w:rFonts w:ascii="Arial Narrow" w:hAnsi="Arial Narrow" w:cs="Arial"/>
                <w:spacing w:val="17"/>
                <w:w w:val="105"/>
                <w:sz w:val="18"/>
                <w:szCs w:val="18"/>
              </w:rPr>
              <w:t xml:space="preserve"> </w:t>
            </w:r>
            <w:r w:rsidRPr="00DF2975">
              <w:rPr>
                <w:rFonts w:ascii="Arial Narrow" w:hAnsi="Arial Narrow" w:cs="Arial"/>
                <w:w w:val="103"/>
                <w:sz w:val="18"/>
                <w:szCs w:val="18"/>
              </w:rPr>
              <w:t xml:space="preserve">l’exploitant </w:t>
            </w:r>
            <w:r w:rsidRPr="00DF2975">
              <w:rPr>
                <w:rFonts w:ascii="Arial Narrow" w:hAnsi="Arial Narrow" w:cs="Arial"/>
                <w:w w:val="107"/>
                <w:sz w:val="18"/>
                <w:szCs w:val="18"/>
              </w:rPr>
              <w:t>lors</w:t>
            </w:r>
          </w:p>
          <w:p w14:paraId="230469D9" w14:textId="77777777" w:rsidR="001C2BEA" w:rsidRPr="00DF2975" w:rsidRDefault="001C2BEA" w:rsidP="007222E2">
            <w:pPr>
              <w:pStyle w:val="Sansinterligne"/>
              <w:jc w:val="center"/>
              <w:rPr>
                <w:rFonts w:ascii="Arial Narrow" w:hAnsi="Arial Narrow" w:cs="Arial"/>
                <w:sz w:val="20"/>
                <w:szCs w:val="20"/>
              </w:rPr>
            </w:pPr>
            <w:r w:rsidRPr="00DF2975">
              <w:rPr>
                <w:rFonts w:ascii="Arial Narrow" w:hAnsi="Arial Narrow" w:cs="Arial"/>
                <w:sz w:val="18"/>
                <w:szCs w:val="18"/>
              </w:rPr>
              <w:t>d’un</w:t>
            </w:r>
            <w:r w:rsidRPr="00DF2975">
              <w:rPr>
                <w:rFonts w:ascii="Arial Narrow" w:hAnsi="Arial Narrow" w:cs="Arial"/>
                <w:spacing w:val="30"/>
                <w:sz w:val="18"/>
                <w:szCs w:val="18"/>
              </w:rPr>
              <w:t xml:space="preserve"> </w:t>
            </w:r>
            <w:r w:rsidRPr="00DF2975">
              <w:rPr>
                <w:rFonts w:ascii="Arial Narrow" w:hAnsi="Arial Narrow" w:cs="Arial"/>
                <w:w w:val="104"/>
                <w:sz w:val="18"/>
                <w:szCs w:val="18"/>
              </w:rPr>
              <w:t xml:space="preserve">changement </w:t>
            </w:r>
            <w:r w:rsidRPr="00DF2975">
              <w:rPr>
                <w:rFonts w:ascii="Arial Narrow" w:hAnsi="Arial Narrow" w:cs="Arial"/>
                <w:sz w:val="18"/>
                <w:szCs w:val="18"/>
              </w:rPr>
              <w:t>de</w:t>
            </w:r>
            <w:r w:rsidRPr="00DF2975">
              <w:rPr>
                <w:rFonts w:ascii="Arial Narrow" w:hAnsi="Arial Narrow" w:cs="Arial"/>
                <w:spacing w:val="29"/>
                <w:sz w:val="18"/>
                <w:szCs w:val="18"/>
              </w:rPr>
              <w:t xml:space="preserve"> </w:t>
            </w:r>
            <w:r w:rsidRPr="00DF2975">
              <w:rPr>
                <w:rFonts w:ascii="Arial Narrow" w:hAnsi="Arial Narrow" w:cs="Arial"/>
                <w:sz w:val="18"/>
                <w:szCs w:val="18"/>
              </w:rPr>
              <w:t>type</w:t>
            </w:r>
            <w:r w:rsidRPr="00DF2975">
              <w:rPr>
                <w:rFonts w:ascii="Arial Narrow" w:hAnsi="Arial Narrow" w:cs="Arial"/>
                <w:spacing w:val="23"/>
                <w:sz w:val="18"/>
                <w:szCs w:val="18"/>
              </w:rPr>
              <w:t xml:space="preserve"> </w:t>
            </w:r>
            <w:r w:rsidRPr="00DF2975">
              <w:rPr>
                <w:rFonts w:ascii="Arial Narrow" w:hAnsi="Arial Narrow" w:cs="Arial"/>
                <w:i/>
                <w:iCs/>
                <w:w w:val="97"/>
                <w:sz w:val="18"/>
                <w:szCs w:val="18"/>
              </w:rPr>
              <w:t>(c)</w:t>
            </w:r>
          </w:p>
        </w:tc>
        <w:tc>
          <w:tcPr>
            <w:tcW w:w="1670" w:type="dxa"/>
            <w:tcBorders>
              <w:top w:val="single" w:sz="7" w:space="0" w:color="363435"/>
              <w:left w:val="single" w:sz="2" w:space="0" w:color="363435"/>
              <w:bottom w:val="single" w:sz="2" w:space="0" w:color="363435"/>
              <w:right w:val="single" w:sz="2" w:space="0" w:color="363435"/>
            </w:tcBorders>
          </w:tcPr>
          <w:p w14:paraId="7B5D5C68" w14:textId="77777777" w:rsidR="001C2BEA" w:rsidRPr="00DF2975" w:rsidRDefault="001C2BEA" w:rsidP="007222E2">
            <w:pPr>
              <w:pStyle w:val="Sansinterligne"/>
              <w:jc w:val="center"/>
              <w:rPr>
                <w:rFonts w:ascii="Arial Narrow" w:hAnsi="Arial Narrow" w:cs="Arial"/>
                <w:sz w:val="18"/>
                <w:szCs w:val="18"/>
              </w:rPr>
            </w:pPr>
            <w:r w:rsidRPr="00DF2975">
              <w:rPr>
                <w:rFonts w:ascii="Arial Narrow" w:hAnsi="Arial Narrow" w:cs="Arial"/>
                <w:w w:val="102"/>
                <w:sz w:val="18"/>
                <w:szCs w:val="18"/>
              </w:rPr>
              <w:t xml:space="preserve">STAGE </w:t>
            </w:r>
            <w:r w:rsidRPr="00DF2975">
              <w:rPr>
                <w:rFonts w:ascii="Arial Narrow" w:hAnsi="Arial Narrow" w:cs="Arial"/>
                <w:w w:val="103"/>
                <w:sz w:val="18"/>
                <w:szCs w:val="18"/>
              </w:rPr>
              <w:t xml:space="preserve">d’adaptation </w:t>
            </w:r>
            <w:r w:rsidRPr="00DF2975">
              <w:rPr>
                <w:rFonts w:ascii="Arial Narrow" w:hAnsi="Arial Narrow" w:cs="Arial"/>
                <w:w w:val="105"/>
                <w:sz w:val="18"/>
                <w:szCs w:val="18"/>
              </w:rPr>
              <w:t>de</w:t>
            </w:r>
            <w:r w:rsidRPr="00DF2975">
              <w:rPr>
                <w:rFonts w:ascii="Arial Narrow" w:hAnsi="Arial Narrow" w:cs="Arial"/>
                <w:spacing w:val="17"/>
                <w:w w:val="105"/>
                <w:sz w:val="18"/>
                <w:szCs w:val="18"/>
              </w:rPr>
              <w:t xml:space="preserve"> </w:t>
            </w:r>
            <w:r w:rsidRPr="00DF2975">
              <w:rPr>
                <w:rFonts w:ascii="Arial Narrow" w:hAnsi="Arial Narrow" w:cs="Arial"/>
                <w:w w:val="103"/>
                <w:sz w:val="18"/>
                <w:szCs w:val="18"/>
              </w:rPr>
              <w:t xml:space="preserve">l’exploitant </w:t>
            </w:r>
            <w:r w:rsidRPr="00DF2975">
              <w:rPr>
                <w:rFonts w:ascii="Arial Narrow" w:hAnsi="Arial Narrow" w:cs="Arial"/>
                <w:w w:val="107"/>
                <w:sz w:val="18"/>
                <w:szCs w:val="18"/>
              </w:rPr>
              <w:t>lors</w:t>
            </w:r>
          </w:p>
          <w:p w14:paraId="47AEF2EC" w14:textId="77777777" w:rsidR="001C2BEA" w:rsidRPr="00DF2975" w:rsidRDefault="001C2BEA" w:rsidP="007222E2">
            <w:pPr>
              <w:pStyle w:val="Sansinterligne"/>
              <w:jc w:val="center"/>
              <w:rPr>
                <w:rFonts w:ascii="Arial Narrow" w:hAnsi="Arial Narrow" w:cs="Arial"/>
                <w:sz w:val="20"/>
                <w:szCs w:val="20"/>
              </w:rPr>
            </w:pPr>
            <w:r w:rsidRPr="00DF2975">
              <w:rPr>
                <w:rFonts w:ascii="Arial Narrow" w:hAnsi="Arial Narrow" w:cs="Arial"/>
                <w:sz w:val="18"/>
                <w:szCs w:val="18"/>
              </w:rPr>
              <w:t>d’un</w:t>
            </w:r>
            <w:r w:rsidRPr="00DF2975">
              <w:rPr>
                <w:rFonts w:ascii="Arial Narrow" w:hAnsi="Arial Narrow" w:cs="Arial"/>
                <w:spacing w:val="30"/>
                <w:sz w:val="18"/>
                <w:szCs w:val="18"/>
              </w:rPr>
              <w:t xml:space="preserve"> </w:t>
            </w:r>
            <w:r w:rsidRPr="00DF2975">
              <w:rPr>
                <w:rFonts w:ascii="Arial Narrow" w:hAnsi="Arial Narrow" w:cs="Arial"/>
                <w:w w:val="104"/>
                <w:sz w:val="18"/>
                <w:szCs w:val="18"/>
              </w:rPr>
              <w:t xml:space="preserve">changement </w:t>
            </w:r>
            <w:r w:rsidRPr="00DF2975">
              <w:rPr>
                <w:rFonts w:ascii="Arial Narrow" w:hAnsi="Arial Narrow" w:cs="Arial"/>
                <w:sz w:val="18"/>
                <w:szCs w:val="18"/>
              </w:rPr>
              <w:t>d’exploitant</w:t>
            </w:r>
            <w:r w:rsidRPr="00DF2975">
              <w:rPr>
                <w:rFonts w:ascii="Arial Narrow" w:hAnsi="Arial Narrow" w:cs="Arial"/>
                <w:spacing w:val="39"/>
                <w:sz w:val="18"/>
                <w:szCs w:val="18"/>
              </w:rPr>
              <w:t xml:space="preserve"> </w:t>
            </w:r>
            <w:r w:rsidRPr="00DF2975">
              <w:rPr>
                <w:rFonts w:ascii="Arial Narrow" w:hAnsi="Arial Narrow" w:cs="Arial"/>
                <w:i/>
                <w:iCs/>
                <w:w w:val="103"/>
                <w:sz w:val="18"/>
                <w:szCs w:val="18"/>
              </w:rPr>
              <w:t>(d)</w:t>
            </w:r>
          </w:p>
        </w:tc>
        <w:tc>
          <w:tcPr>
            <w:tcW w:w="1671" w:type="dxa"/>
            <w:tcBorders>
              <w:top w:val="single" w:sz="7" w:space="0" w:color="363435"/>
              <w:left w:val="single" w:sz="2" w:space="0" w:color="363435"/>
              <w:bottom w:val="single" w:sz="2" w:space="0" w:color="363435"/>
              <w:right w:val="single" w:sz="2" w:space="0" w:color="363435"/>
            </w:tcBorders>
          </w:tcPr>
          <w:p w14:paraId="1DAA2C5E" w14:textId="77777777" w:rsidR="001C2BEA" w:rsidRPr="00DF2975" w:rsidRDefault="001C2BEA" w:rsidP="007222E2">
            <w:pPr>
              <w:pStyle w:val="Sansinterligne"/>
              <w:jc w:val="center"/>
              <w:rPr>
                <w:rFonts w:ascii="Arial Narrow" w:hAnsi="Arial Narrow" w:cs="Arial"/>
                <w:sz w:val="18"/>
                <w:szCs w:val="18"/>
              </w:rPr>
            </w:pPr>
            <w:r w:rsidRPr="00DF2975">
              <w:rPr>
                <w:rFonts w:ascii="Arial Narrow" w:hAnsi="Arial Narrow" w:cs="Arial"/>
                <w:w w:val="102"/>
                <w:sz w:val="18"/>
                <w:szCs w:val="18"/>
              </w:rPr>
              <w:t>STAGE</w:t>
            </w:r>
          </w:p>
          <w:p w14:paraId="2474C374" w14:textId="77777777" w:rsidR="001C2BEA" w:rsidRPr="00DF2975" w:rsidRDefault="001C2BEA" w:rsidP="007222E2">
            <w:pPr>
              <w:pStyle w:val="Sansinterligne"/>
              <w:jc w:val="center"/>
              <w:rPr>
                <w:rFonts w:ascii="Arial Narrow" w:hAnsi="Arial Narrow" w:cs="Arial"/>
                <w:sz w:val="18"/>
                <w:szCs w:val="18"/>
              </w:rPr>
            </w:pPr>
            <w:r w:rsidRPr="00DF2975">
              <w:rPr>
                <w:rFonts w:ascii="Arial Narrow" w:hAnsi="Arial Narrow" w:cs="Arial"/>
                <w:w w:val="105"/>
                <w:sz w:val="18"/>
                <w:szCs w:val="18"/>
              </w:rPr>
              <w:t>de</w:t>
            </w:r>
          </w:p>
          <w:p w14:paraId="2E7B008C" w14:textId="77777777" w:rsidR="001C2BEA" w:rsidRPr="00DF2975" w:rsidRDefault="001C2BEA" w:rsidP="007222E2">
            <w:pPr>
              <w:pStyle w:val="Sansinterligne"/>
              <w:jc w:val="center"/>
              <w:rPr>
                <w:rFonts w:ascii="Arial Narrow" w:hAnsi="Arial Narrow" w:cs="Arial"/>
                <w:sz w:val="20"/>
                <w:szCs w:val="20"/>
              </w:rPr>
            </w:pPr>
            <w:r w:rsidRPr="00DF2975">
              <w:rPr>
                <w:rFonts w:ascii="Arial Narrow" w:hAnsi="Arial Narrow" w:cs="Arial"/>
                <w:sz w:val="18"/>
                <w:szCs w:val="18"/>
              </w:rPr>
              <w:t xml:space="preserve">commandement </w:t>
            </w:r>
            <w:r w:rsidRPr="00DF2975">
              <w:rPr>
                <w:rFonts w:ascii="Arial Narrow" w:hAnsi="Arial Narrow" w:cs="Arial"/>
                <w:spacing w:val="26"/>
                <w:sz w:val="18"/>
                <w:szCs w:val="18"/>
              </w:rPr>
              <w:t xml:space="preserve"> </w:t>
            </w:r>
            <w:r w:rsidRPr="00DF2975">
              <w:rPr>
                <w:rFonts w:ascii="Arial Narrow" w:hAnsi="Arial Narrow" w:cs="Arial"/>
                <w:i/>
                <w:iCs/>
                <w:w w:val="102"/>
                <w:sz w:val="18"/>
                <w:szCs w:val="18"/>
              </w:rPr>
              <w:t>(e)</w:t>
            </w:r>
          </w:p>
        </w:tc>
        <w:tc>
          <w:tcPr>
            <w:tcW w:w="1659" w:type="dxa"/>
            <w:tcBorders>
              <w:top w:val="single" w:sz="7" w:space="0" w:color="363435"/>
              <w:left w:val="single" w:sz="2" w:space="0" w:color="363435"/>
              <w:bottom w:val="single" w:sz="2" w:space="0" w:color="363435"/>
              <w:right w:val="single" w:sz="7" w:space="0" w:color="363435"/>
            </w:tcBorders>
          </w:tcPr>
          <w:p w14:paraId="3FD0D8AC" w14:textId="77777777" w:rsidR="001C2BEA" w:rsidRPr="00DF2975" w:rsidRDefault="001C2BEA" w:rsidP="007222E2">
            <w:pPr>
              <w:pStyle w:val="Sansinterligne"/>
              <w:jc w:val="center"/>
              <w:rPr>
                <w:rFonts w:ascii="Arial Narrow" w:hAnsi="Arial Narrow" w:cs="Arial"/>
                <w:sz w:val="18"/>
                <w:szCs w:val="18"/>
              </w:rPr>
            </w:pPr>
            <w:r w:rsidRPr="00DF2975">
              <w:rPr>
                <w:rFonts w:ascii="Arial Narrow" w:hAnsi="Arial Narrow" w:cs="Arial"/>
                <w:w w:val="104"/>
                <w:sz w:val="18"/>
                <w:szCs w:val="18"/>
              </w:rPr>
              <w:t>ENTRAÎNEMENT</w:t>
            </w:r>
          </w:p>
          <w:p w14:paraId="4A1501D8" w14:textId="77777777" w:rsidR="001C2BEA" w:rsidRPr="00DF2975" w:rsidRDefault="001C2BEA" w:rsidP="007222E2">
            <w:pPr>
              <w:pStyle w:val="Sansinterligne"/>
              <w:jc w:val="center"/>
              <w:rPr>
                <w:rFonts w:ascii="Arial Narrow" w:hAnsi="Arial Narrow" w:cs="Arial"/>
                <w:sz w:val="20"/>
                <w:szCs w:val="20"/>
              </w:rPr>
            </w:pPr>
            <w:r w:rsidRPr="00DF2975">
              <w:rPr>
                <w:rFonts w:ascii="Arial Narrow" w:hAnsi="Arial Narrow" w:cs="Arial"/>
                <w:sz w:val="18"/>
                <w:szCs w:val="18"/>
              </w:rPr>
              <w:t xml:space="preserve">périodique </w:t>
            </w:r>
            <w:r w:rsidRPr="00DF2975">
              <w:rPr>
                <w:rFonts w:ascii="Arial Narrow" w:hAnsi="Arial Narrow" w:cs="Arial"/>
                <w:spacing w:val="20"/>
                <w:sz w:val="18"/>
                <w:szCs w:val="18"/>
              </w:rPr>
              <w:t xml:space="preserve"> </w:t>
            </w:r>
            <w:r w:rsidRPr="00DF2975">
              <w:rPr>
                <w:rFonts w:ascii="Arial Narrow" w:hAnsi="Arial Narrow" w:cs="Arial"/>
                <w:i/>
                <w:iCs/>
                <w:w w:val="96"/>
                <w:sz w:val="18"/>
                <w:szCs w:val="18"/>
              </w:rPr>
              <w:t>(f)</w:t>
            </w:r>
          </w:p>
        </w:tc>
      </w:tr>
      <w:tr w:rsidR="00FB3334" w:rsidRPr="00DF2975" w14:paraId="04FB5576" w14:textId="77777777" w:rsidTr="008D03B1">
        <w:trPr>
          <w:trHeight w:hRule="exact" w:val="1433"/>
          <w:jc w:val="center"/>
        </w:trPr>
        <w:tc>
          <w:tcPr>
            <w:tcW w:w="2021" w:type="dxa"/>
            <w:tcBorders>
              <w:top w:val="single" w:sz="2" w:space="0" w:color="363435"/>
              <w:left w:val="single" w:sz="8" w:space="0" w:color="363435"/>
              <w:bottom w:val="single" w:sz="2" w:space="0" w:color="363435"/>
              <w:right w:val="single" w:sz="2" w:space="0" w:color="363435"/>
            </w:tcBorders>
          </w:tcPr>
          <w:p w14:paraId="1DC2D5D8" w14:textId="77777777" w:rsidR="001C2BEA" w:rsidRPr="00DF2975" w:rsidRDefault="001C2BEA" w:rsidP="007222E2">
            <w:pPr>
              <w:pStyle w:val="Sansinterligne"/>
              <w:ind w:left="57"/>
              <w:rPr>
                <w:rFonts w:ascii="Arial Narrow" w:hAnsi="Arial Narrow" w:cs="Arial"/>
                <w:w w:val="104"/>
                <w:sz w:val="18"/>
                <w:szCs w:val="18"/>
              </w:rPr>
            </w:pPr>
            <w:r w:rsidRPr="00DF2975">
              <w:rPr>
                <w:rFonts w:ascii="Arial Narrow" w:hAnsi="Arial Narrow" w:cs="Arial"/>
                <w:w w:val="104"/>
                <w:sz w:val="18"/>
                <w:szCs w:val="18"/>
              </w:rPr>
              <w:t xml:space="preserve">Erreur  humaine  et </w:t>
            </w:r>
          </w:p>
          <w:p w14:paraId="56929064" w14:textId="77777777" w:rsidR="001C2BEA" w:rsidRPr="00DF2975" w:rsidRDefault="001C2BEA" w:rsidP="007222E2">
            <w:pPr>
              <w:pStyle w:val="Sansinterligne"/>
              <w:ind w:left="57"/>
              <w:rPr>
                <w:rFonts w:ascii="Arial Narrow" w:hAnsi="Arial Narrow" w:cs="Arial"/>
                <w:w w:val="104"/>
                <w:sz w:val="18"/>
                <w:szCs w:val="18"/>
              </w:rPr>
            </w:pPr>
            <w:r w:rsidRPr="00DF2975">
              <w:rPr>
                <w:rFonts w:ascii="Arial Narrow" w:hAnsi="Arial Narrow" w:cs="Arial"/>
                <w:w w:val="104"/>
                <w:sz w:val="18"/>
                <w:szCs w:val="18"/>
              </w:rPr>
              <w:t xml:space="preserve">fiabilité,  chaîne </w:t>
            </w:r>
          </w:p>
          <w:p w14:paraId="4FBA2CC3" w14:textId="77777777" w:rsidR="001C2BEA" w:rsidRPr="00DF2975" w:rsidRDefault="001C2BEA" w:rsidP="007222E2">
            <w:pPr>
              <w:pStyle w:val="Sansinterligne"/>
              <w:ind w:left="57"/>
              <w:rPr>
                <w:rFonts w:ascii="Arial Narrow" w:hAnsi="Arial Narrow" w:cs="Arial"/>
                <w:w w:val="104"/>
                <w:sz w:val="18"/>
                <w:szCs w:val="18"/>
              </w:rPr>
            </w:pPr>
            <w:r w:rsidRPr="00DF2975">
              <w:rPr>
                <w:rFonts w:ascii="Arial Narrow" w:hAnsi="Arial Narrow" w:cs="Arial"/>
                <w:w w:val="104"/>
                <w:sz w:val="18"/>
                <w:szCs w:val="18"/>
              </w:rPr>
              <w:t>d’erreur,  prévention  et</w:t>
            </w:r>
            <w:r w:rsidR="008D03B1" w:rsidRPr="00DF2975">
              <w:rPr>
                <w:rFonts w:ascii="Arial Narrow" w:hAnsi="Arial Narrow" w:cs="Arial"/>
                <w:w w:val="104"/>
                <w:sz w:val="18"/>
                <w:szCs w:val="18"/>
              </w:rPr>
              <w:t xml:space="preserve"> </w:t>
            </w:r>
            <w:r w:rsidRPr="00DF2975">
              <w:rPr>
                <w:rFonts w:ascii="Arial Narrow" w:hAnsi="Arial Narrow" w:cs="Arial"/>
                <w:w w:val="104"/>
                <w:sz w:val="18"/>
                <w:szCs w:val="18"/>
              </w:rPr>
              <w:t>détection de l’erreur</w:t>
            </w:r>
          </w:p>
        </w:tc>
        <w:tc>
          <w:tcPr>
            <w:tcW w:w="1314" w:type="dxa"/>
            <w:vMerge w:val="restart"/>
            <w:tcBorders>
              <w:top w:val="single" w:sz="2" w:space="0" w:color="363435"/>
              <w:left w:val="single" w:sz="2" w:space="0" w:color="363435"/>
              <w:bottom w:val="single" w:sz="2" w:space="0" w:color="363435"/>
              <w:right w:val="single" w:sz="2" w:space="0" w:color="363435"/>
            </w:tcBorders>
          </w:tcPr>
          <w:p w14:paraId="345405EA" w14:textId="77777777" w:rsidR="001C2BEA" w:rsidRPr="00DF2975" w:rsidRDefault="001C2BEA" w:rsidP="007222E2">
            <w:pPr>
              <w:pStyle w:val="Sansinterligne"/>
              <w:jc w:val="center"/>
              <w:rPr>
                <w:rFonts w:ascii="Arial Narrow" w:hAnsi="Arial Narrow" w:cs="Arial"/>
                <w:w w:val="104"/>
                <w:sz w:val="18"/>
                <w:szCs w:val="18"/>
              </w:rPr>
            </w:pPr>
          </w:p>
          <w:p w14:paraId="1673AA04" w14:textId="77777777" w:rsidR="001C2BEA" w:rsidRPr="00DF2975" w:rsidRDefault="001C2BEA" w:rsidP="007222E2">
            <w:pPr>
              <w:pStyle w:val="Sansinterligne"/>
              <w:jc w:val="center"/>
              <w:rPr>
                <w:rFonts w:ascii="Arial Narrow" w:hAnsi="Arial Narrow" w:cs="Arial"/>
                <w:w w:val="104"/>
                <w:sz w:val="18"/>
                <w:szCs w:val="18"/>
              </w:rPr>
            </w:pPr>
          </w:p>
          <w:p w14:paraId="6E4E2448" w14:textId="77777777" w:rsidR="001C2BEA" w:rsidRPr="00DF2975" w:rsidRDefault="001C2BEA" w:rsidP="007222E2">
            <w:pPr>
              <w:pStyle w:val="Sansinterligne"/>
              <w:jc w:val="center"/>
              <w:rPr>
                <w:rFonts w:ascii="Arial Narrow" w:hAnsi="Arial Narrow" w:cs="Arial"/>
                <w:w w:val="104"/>
                <w:sz w:val="18"/>
                <w:szCs w:val="18"/>
              </w:rPr>
            </w:pPr>
          </w:p>
          <w:p w14:paraId="46D2CD46" w14:textId="77777777" w:rsidR="001C2BEA" w:rsidRPr="00DF2975" w:rsidRDefault="001C2BEA" w:rsidP="007222E2">
            <w:pPr>
              <w:pStyle w:val="Sansinterligne"/>
              <w:jc w:val="center"/>
              <w:rPr>
                <w:rFonts w:ascii="Arial Narrow" w:hAnsi="Arial Narrow" w:cs="Arial"/>
                <w:w w:val="104"/>
                <w:sz w:val="18"/>
                <w:szCs w:val="18"/>
              </w:rPr>
            </w:pPr>
          </w:p>
          <w:p w14:paraId="2019DEA8" w14:textId="77777777" w:rsidR="001C2BEA" w:rsidRPr="00DF2975" w:rsidRDefault="001C2BEA" w:rsidP="007222E2">
            <w:pPr>
              <w:pStyle w:val="Sansinterligne"/>
              <w:jc w:val="center"/>
              <w:rPr>
                <w:rFonts w:ascii="Arial Narrow" w:hAnsi="Arial Narrow" w:cs="Arial"/>
                <w:w w:val="104"/>
                <w:sz w:val="18"/>
                <w:szCs w:val="18"/>
              </w:rPr>
            </w:pPr>
          </w:p>
          <w:p w14:paraId="1B7F9FE9" w14:textId="77777777" w:rsidR="001C2BEA" w:rsidRPr="00DF2975" w:rsidRDefault="001C2BEA"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En profondeur</w:t>
            </w:r>
          </w:p>
        </w:tc>
        <w:tc>
          <w:tcPr>
            <w:tcW w:w="1671" w:type="dxa"/>
            <w:tcBorders>
              <w:top w:val="single" w:sz="2" w:space="0" w:color="363435"/>
              <w:left w:val="single" w:sz="2" w:space="0" w:color="363435"/>
              <w:bottom w:val="single" w:sz="2" w:space="0" w:color="363435"/>
              <w:right w:val="single" w:sz="2" w:space="0" w:color="363435"/>
            </w:tcBorders>
          </w:tcPr>
          <w:p w14:paraId="0A266F0F" w14:textId="77777777" w:rsidR="001C2BEA" w:rsidRPr="00DF2975" w:rsidRDefault="001C2BEA" w:rsidP="007222E2">
            <w:pPr>
              <w:pStyle w:val="Sansinterligne"/>
              <w:jc w:val="center"/>
              <w:rPr>
                <w:rFonts w:ascii="Arial Narrow" w:hAnsi="Arial Narrow" w:cs="Arial"/>
                <w:w w:val="104"/>
                <w:sz w:val="18"/>
                <w:szCs w:val="18"/>
              </w:rPr>
            </w:pPr>
          </w:p>
          <w:p w14:paraId="7F7F5BE0" w14:textId="77777777" w:rsidR="001C2BEA" w:rsidRPr="00DF2975" w:rsidRDefault="001C2BEA"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En profondeur</w:t>
            </w:r>
          </w:p>
        </w:tc>
        <w:tc>
          <w:tcPr>
            <w:tcW w:w="1670" w:type="dxa"/>
            <w:tcBorders>
              <w:top w:val="single" w:sz="2" w:space="0" w:color="363435"/>
              <w:left w:val="single" w:sz="2" w:space="0" w:color="363435"/>
              <w:bottom w:val="single" w:sz="2" w:space="0" w:color="363435"/>
              <w:right w:val="single" w:sz="2" w:space="0" w:color="363435"/>
            </w:tcBorders>
          </w:tcPr>
          <w:p w14:paraId="53F4A0E0" w14:textId="77777777" w:rsidR="001C2BEA" w:rsidRPr="00DF2975" w:rsidRDefault="001C2BEA" w:rsidP="007222E2">
            <w:pPr>
              <w:pStyle w:val="Sansinterligne"/>
              <w:jc w:val="center"/>
              <w:rPr>
                <w:rFonts w:ascii="Arial Narrow" w:hAnsi="Arial Narrow" w:cs="Arial"/>
                <w:w w:val="104"/>
                <w:sz w:val="18"/>
                <w:szCs w:val="18"/>
              </w:rPr>
            </w:pPr>
          </w:p>
          <w:p w14:paraId="6ACC9EFE" w14:textId="77777777" w:rsidR="001C2BEA" w:rsidRPr="00DF2975" w:rsidRDefault="001C2BEA"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Vue d’ensemble</w:t>
            </w:r>
          </w:p>
        </w:tc>
        <w:tc>
          <w:tcPr>
            <w:tcW w:w="1671" w:type="dxa"/>
            <w:tcBorders>
              <w:top w:val="single" w:sz="2" w:space="0" w:color="363435"/>
              <w:left w:val="single" w:sz="2" w:space="0" w:color="363435"/>
              <w:bottom w:val="single" w:sz="2" w:space="0" w:color="363435"/>
              <w:right w:val="single" w:sz="2" w:space="0" w:color="363435"/>
            </w:tcBorders>
          </w:tcPr>
          <w:p w14:paraId="46FC6C83" w14:textId="77777777" w:rsidR="001C2BEA" w:rsidRPr="00DF2975" w:rsidRDefault="001C2BEA" w:rsidP="007222E2">
            <w:pPr>
              <w:pStyle w:val="Sansinterligne"/>
              <w:jc w:val="center"/>
              <w:rPr>
                <w:rFonts w:ascii="Arial Narrow" w:hAnsi="Arial Narrow" w:cs="Arial"/>
                <w:w w:val="104"/>
                <w:sz w:val="18"/>
                <w:szCs w:val="18"/>
              </w:rPr>
            </w:pPr>
          </w:p>
          <w:p w14:paraId="5CDBA957" w14:textId="77777777" w:rsidR="001C2BEA" w:rsidRPr="00DF2975" w:rsidRDefault="001C2BEA"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Vue d’ensemble</w:t>
            </w:r>
          </w:p>
        </w:tc>
        <w:tc>
          <w:tcPr>
            <w:tcW w:w="1659" w:type="dxa"/>
            <w:vMerge w:val="restart"/>
            <w:tcBorders>
              <w:top w:val="single" w:sz="2" w:space="0" w:color="363435"/>
              <w:left w:val="single" w:sz="2" w:space="0" w:color="363435"/>
              <w:bottom w:val="single" w:sz="2" w:space="0" w:color="363435"/>
              <w:right w:val="single" w:sz="8" w:space="0" w:color="363435"/>
            </w:tcBorders>
          </w:tcPr>
          <w:p w14:paraId="71FC60F1" w14:textId="77777777" w:rsidR="001C2BEA" w:rsidRPr="00DF2975" w:rsidRDefault="001C2BEA" w:rsidP="007222E2">
            <w:pPr>
              <w:pStyle w:val="Sansinterligne"/>
              <w:rPr>
                <w:rFonts w:ascii="Arial Narrow" w:hAnsi="Arial Narrow" w:cs="Arial"/>
                <w:w w:val="104"/>
                <w:sz w:val="18"/>
                <w:szCs w:val="18"/>
              </w:rPr>
            </w:pPr>
          </w:p>
          <w:p w14:paraId="7A2004CB" w14:textId="77777777" w:rsidR="000005EB" w:rsidRPr="00DF2975" w:rsidRDefault="000005EB" w:rsidP="007222E2">
            <w:pPr>
              <w:pStyle w:val="Sansinterligne"/>
              <w:rPr>
                <w:rFonts w:ascii="Arial Narrow" w:hAnsi="Arial Narrow" w:cs="Arial"/>
                <w:w w:val="104"/>
                <w:sz w:val="18"/>
                <w:szCs w:val="18"/>
              </w:rPr>
            </w:pPr>
          </w:p>
          <w:p w14:paraId="3964DAB4" w14:textId="77777777" w:rsidR="000005EB" w:rsidRPr="00DF2975" w:rsidRDefault="000005EB" w:rsidP="007222E2">
            <w:pPr>
              <w:pStyle w:val="Sansinterligne"/>
              <w:rPr>
                <w:rFonts w:ascii="Arial Narrow" w:hAnsi="Arial Narrow" w:cs="Arial"/>
                <w:w w:val="104"/>
                <w:sz w:val="18"/>
                <w:szCs w:val="18"/>
              </w:rPr>
            </w:pPr>
          </w:p>
          <w:p w14:paraId="6D270813" w14:textId="77777777" w:rsidR="000005EB" w:rsidRPr="00DF2975" w:rsidRDefault="000005EB" w:rsidP="007222E2">
            <w:pPr>
              <w:pStyle w:val="Sansinterligne"/>
              <w:rPr>
                <w:rFonts w:ascii="Arial Narrow" w:hAnsi="Arial Narrow" w:cs="Arial"/>
                <w:w w:val="104"/>
                <w:sz w:val="18"/>
                <w:szCs w:val="18"/>
              </w:rPr>
            </w:pPr>
          </w:p>
          <w:p w14:paraId="0D6DB532" w14:textId="77777777" w:rsidR="000005EB" w:rsidRPr="00DF2975" w:rsidRDefault="000005EB" w:rsidP="007222E2">
            <w:pPr>
              <w:pStyle w:val="Sansinterligne"/>
              <w:rPr>
                <w:rFonts w:ascii="Arial Narrow" w:hAnsi="Arial Narrow" w:cs="Arial"/>
                <w:w w:val="104"/>
                <w:sz w:val="18"/>
                <w:szCs w:val="18"/>
              </w:rPr>
            </w:pPr>
          </w:p>
          <w:p w14:paraId="44CCEF0B" w14:textId="77777777" w:rsidR="001C2BEA" w:rsidRPr="00DF2975" w:rsidRDefault="001C2BEA"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Vue d’ensemble</w:t>
            </w:r>
          </w:p>
        </w:tc>
      </w:tr>
      <w:tr w:rsidR="00FB3334" w:rsidRPr="00DF2975" w14:paraId="38DD2C63" w14:textId="77777777" w:rsidTr="008D03B1">
        <w:trPr>
          <w:trHeight w:hRule="exact" w:val="2071"/>
          <w:jc w:val="center"/>
        </w:trPr>
        <w:tc>
          <w:tcPr>
            <w:tcW w:w="2021" w:type="dxa"/>
            <w:tcBorders>
              <w:top w:val="single" w:sz="2" w:space="0" w:color="363435"/>
              <w:left w:val="single" w:sz="8" w:space="0" w:color="363435"/>
              <w:bottom w:val="single" w:sz="2" w:space="0" w:color="363435"/>
              <w:right w:val="single" w:sz="2" w:space="0" w:color="363435"/>
            </w:tcBorders>
          </w:tcPr>
          <w:p w14:paraId="390A48E3" w14:textId="77777777" w:rsidR="001C2BEA" w:rsidRPr="00DF2975" w:rsidRDefault="001C2BEA" w:rsidP="007222E2">
            <w:pPr>
              <w:pStyle w:val="Sansinterligne"/>
              <w:ind w:left="57"/>
              <w:rPr>
                <w:rFonts w:ascii="Arial Narrow" w:hAnsi="Arial Narrow" w:cs="Arial"/>
                <w:w w:val="104"/>
                <w:sz w:val="18"/>
                <w:szCs w:val="18"/>
              </w:rPr>
            </w:pPr>
            <w:r w:rsidRPr="00DF2975">
              <w:rPr>
                <w:rFonts w:ascii="Arial Narrow" w:hAnsi="Arial Narrow" w:cs="Arial"/>
                <w:w w:val="104"/>
                <w:sz w:val="18"/>
                <w:szCs w:val="18"/>
              </w:rPr>
              <w:lastRenderedPageBreak/>
              <w:t xml:space="preserve">Culture de la sécurité dans l’entreprise, procédures </w:t>
            </w:r>
            <w:r w:rsidR="00EF287F" w:rsidRPr="00DF2975">
              <w:rPr>
                <w:rFonts w:ascii="Arial Narrow" w:hAnsi="Arial Narrow" w:cs="Arial"/>
                <w:w w:val="104"/>
                <w:sz w:val="18"/>
                <w:szCs w:val="18"/>
              </w:rPr>
              <w:t>opération</w:t>
            </w:r>
            <w:r w:rsidRPr="00DF2975">
              <w:rPr>
                <w:rFonts w:ascii="Arial Narrow" w:hAnsi="Arial Narrow" w:cs="Arial"/>
                <w:w w:val="104"/>
                <w:sz w:val="18"/>
                <w:szCs w:val="18"/>
              </w:rPr>
              <w:t xml:space="preserve">nelles standard (SOPs), facteurs liés </w:t>
            </w:r>
            <w:r w:rsidR="00EF287F" w:rsidRPr="00DF2975">
              <w:rPr>
                <w:rFonts w:ascii="Arial Narrow" w:hAnsi="Arial Narrow" w:cs="Arial"/>
                <w:w w:val="104"/>
                <w:sz w:val="18"/>
                <w:szCs w:val="18"/>
              </w:rPr>
              <w:t>à l’organi</w:t>
            </w:r>
            <w:r w:rsidRPr="00DF2975">
              <w:rPr>
                <w:rFonts w:ascii="Arial Narrow" w:hAnsi="Arial Narrow" w:cs="Arial"/>
                <w:w w:val="104"/>
                <w:sz w:val="18"/>
                <w:szCs w:val="18"/>
              </w:rPr>
              <w:t>sation de l’entreprise</w:t>
            </w:r>
          </w:p>
        </w:tc>
        <w:tc>
          <w:tcPr>
            <w:tcW w:w="1314" w:type="dxa"/>
            <w:vMerge/>
            <w:tcBorders>
              <w:top w:val="single" w:sz="2" w:space="0" w:color="363435"/>
              <w:left w:val="single" w:sz="2" w:space="0" w:color="363435"/>
              <w:bottom w:val="single" w:sz="2" w:space="0" w:color="363435"/>
              <w:right w:val="single" w:sz="2" w:space="0" w:color="363435"/>
            </w:tcBorders>
          </w:tcPr>
          <w:p w14:paraId="5A9B0F12" w14:textId="77777777" w:rsidR="001C2BEA" w:rsidRPr="00DF2975" w:rsidRDefault="001C2BEA" w:rsidP="007222E2">
            <w:pPr>
              <w:pStyle w:val="Sansinterligne"/>
              <w:jc w:val="center"/>
              <w:rPr>
                <w:rFonts w:ascii="Arial Narrow" w:hAnsi="Arial Narrow" w:cs="Arial"/>
                <w:w w:val="104"/>
                <w:sz w:val="18"/>
                <w:szCs w:val="18"/>
              </w:rPr>
            </w:pPr>
          </w:p>
        </w:tc>
        <w:tc>
          <w:tcPr>
            <w:tcW w:w="1671" w:type="dxa"/>
            <w:vMerge w:val="restart"/>
            <w:tcBorders>
              <w:top w:val="single" w:sz="2" w:space="0" w:color="363435"/>
              <w:left w:val="single" w:sz="2" w:space="0" w:color="363435"/>
              <w:bottom w:val="single" w:sz="2" w:space="0" w:color="363435"/>
              <w:right w:val="single" w:sz="2" w:space="0" w:color="363435"/>
            </w:tcBorders>
          </w:tcPr>
          <w:p w14:paraId="099E00E1" w14:textId="77777777" w:rsidR="001C2BEA" w:rsidRPr="00DF2975" w:rsidRDefault="001C2BEA"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Non exigé</w:t>
            </w:r>
          </w:p>
        </w:tc>
        <w:tc>
          <w:tcPr>
            <w:tcW w:w="1670" w:type="dxa"/>
            <w:tcBorders>
              <w:top w:val="single" w:sz="2" w:space="0" w:color="363435"/>
              <w:left w:val="single" w:sz="2" w:space="0" w:color="363435"/>
              <w:bottom w:val="single" w:sz="2" w:space="0" w:color="363435"/>
              <w:right w:val="single" w:sz="2" w:space="0" w:color="363435"/>
            </w:tcBorders>
          </w:tcPr>
          <w:p w14:paraId="0D947B54" w14:textId="77777777" w:rsidR="001C2BEA" w:rsidRPr="00DF2975" w:rsidRDefault="001C2BEA"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En profondeur</w:t>
            </w:r>
          </w:p>
        </w:tc>
        <w:tc>
          <w:tcPr>
            <w:tcW w:w="1671" w:type="dxa"/>
            <w:vMerge w:val="restart"/>
            <w:tcBorders>
              <w:top w:val="single" w:sz="2" w:space="0" w:color="363435"/>
              <w:left w:val="single" w:sz="2" w:space="0" w:color="363435"/>
              <w:bottom w:val="single" w:sz="2" w:space="0" w:color="363435"/>
              <w:right w:val="single" w:sz="2" w:space="0" w:color="363435"/>
            </w:tcBorders>
          </w:tcPr>
          <w:p w14:paraId="144BF2DA" w14:textId="77777777" w:rsidR="001C2BEA" w:rsidRPr="00DF2975" w:rsidRDefault="001C2BEA" w:rsidP="007222E2">
            <w:pPr>
              <w:pStyle w:val="Sansinterligne"/>
              <w:jc w:val="center"/>
              <w:rPr>
                <w:rFonts w:ascii="Arial Narrow" w:hAnsi="Arial Narrow" w:cs="Arial"/>
                <w:w w:val="104"/>
                <w:sz w:val="18"/>
                <w:szCs w:val="18"/>
              </w:rPr>
            </w:pPr>
          </w:p>
          <w:p w14:paraId="40B0448D" w14:textId="77777777" w:rsidR="001C2BEA" w:rsidRPr="00DF2975" w:rsidRDefault="001C2BEA" w:rsidP="007222E2">
            <w:pPr>
              <w:pStyle w:val="Sansinterligne"/>
              <w:jc w:val="center"/>
              <w:rPr>
                <w:rFonts w:ascii="Arial Narrow" w:hAnsi="Arial Narrow" w:cs="Arial"/>
                <w:w w:val="104"/>
                <w:sz w:val="18"/>
                <w:szCs w:val="18"/>
              </w:rPr>
            </w:pPr>
          </w:p>
          <w:p w14:paraId="4542A745" w14:textId="77777777" w:rsidR="001C2BEA" w:rsidRPr="00DF2975" w:rsidRDefault="001C2BEA" w:rsidP="007222E2">
            <w:pPr>
              <w:pStyle w:val="Sansinterligne"/>
              <w:jc w:val="center"/>
              <w:rPr>
                <w:rFonts w:ascii="Arial Narrow" w:hAnsi="Arial Narrow" w:cs="Arial"/>
                <w:w w:val="104"/>
                <w:sz w:val="18"/>
                <w:szCs w:val="18"/>
              </w:rPr>
            </w:pPr>
          </w:p>
          <w:p w14:paraId="2917D7F0" w14:textId="77777777" w:rsidR="001C2BEA" w:rsidRPr="00DF2975" w:rsidRDefault="001C2BEA" w:rsidP="007222E2">
            <w:pPr>
              <w:pStyle w:val="Sansinterligne"/>
              <w:jc w:val="center"/>
              <w:rPr>
                <w:rFonts w:ascii="Arial Narrow" w:hAnsi="Arial Narrow" w:cs="Arial"/>
                <w:w w:val="104"/>
                <w:sz w:val="18"/>
                <w:szCs w:val="18"/>
              </w:rPr>
            </w:pPr>
          </w:p>
          <w:p w14:paraId="12C3CBCF" w14:textId="77777777" w:rsidR="001C2BEA" w:rsidRPr="00DF2975" w:rsidRDefault="001C2BEA"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En profondeur</w:t>
            </w:r>
          </w:p>
        </w:tc>
        <w:tc>
          <w:tcPr>
            <w:tcW w:w="1659" w:type="dxa"/>
            <w:vMerge/>
            <w:tcBorders>
              <w:top w:val="single" w:sz="2" w:space="0" w:color="363435"/>
              <w:left w:val="single" w:sz="2" w:space="0" w:color="363435"/>
              <w:bottom w:val="single" w:sz="2" w:space="0" w:color="363435"/>
              <w:right w:val="single" w:sz="8" w:space="0" w:color="363435"/>
            </w:tcBorders>
          </w:tcPr>
          <w:p w14:paraId="7C6E91D2" w14:textId="77777777" w:rsidR="001C2BEA" w:rsidRPr="00DF2975" w:rsidRDefault="001C2BEA" w:rsidP="007222E2">
            <w:pPr>
              <w:pStyle w:val="Sansinterligne"/>
              <w:rPr>
                <w:rFonts w:ascii="Arial Narrow" w:hAnsi="Arial Narrow" w:cs="Arial"/>
                <w:w w:val="104"/>
                <w:sz w:val="18"/>
                <w:szCs w:val="18"/>
              </w:rPr>
            </w:pPr>
          </w:p>
        </w:tc>
      </w:tr>
      <w:tr w:rsidR="00FB3334" w:rsidRPr="00DF2975" w14:paraId="2007AABC" w14:textId="77777777" w:rsidTr="008D03B1">
        <w:trPr>
          <w:trHeight w:hRule="exact" w:val="812"/>
          <w:jc w:val="center"/>
        </w:trPr>
        <w:tc>
          <w:tcPr>
            <w:tcW w:w="2021" w:type="dxa"/>
            <w:tcBorders>
              <w:top w:val="single" w:sz="2" w:space="0" w:color="363435"/>
              <w:left w:val="single" w:sz="8" w:space="0" w:color="363435"/>
              <w:bottom w:val="single" w:sz="2" w:space="0" w:color="363435"/>
              <w:right w:val="single" w:sz="2" w:space="0" w:color="363435"/>
            </w:tcBorders>
          </w:tcPr>
          <w:p w14:paraId="17FC98A0" w14:textId="77777777" w:rsidR="001C2BEA" w:rsidRPr="00DF2975" w:rsidRDefault="001C2BEA" w:rsidP="007222E2">
            <w:pPr>
              <w:pStyle w:val="Sansinterligne"/>
              <w:ind w:left="57"/>
              <w:rPr>
                <w:rFonts w:ascii="Arial Narrow" w:hAnsi="Arial Narrow" w:cs="Arial"/>
                <w:w w:val="104"/>
                <w:sz w:val="18"/>
                <w:szCs w:val="18"/>
              </w:rPr>
            </w:pPr>
            <w:r w:rsidRPr="00DF2975">
              <w:rPr>
                <w:rFonts w:ascii="Arial Narrow" w:hAnsi="Arial Narrow" w:cs="Arial"/>
                <w:w w:val="104"/>
                <w:sz w:val="18"/>
                <w:szCs w:val="18"/>
              </w:rPr>
              <w:t>Stress, gestion du stress, fatigue et vigilance</w:t>
            </w:r>
          </w:p>
        </w:tc>
        <w:tc>
          <w:tcPr>
            <w:tcW w:w="1314" w:type="dxa"/>
            <w:vMerge/>
            <w:tcBorders>
              <w:top w:val="single" w:sz="2" w:space="0" w:color="363435"/>
              <w:left w:val="single" w:sz="2" w:space="0" w:color="363435"/>
              <w:bottom w:val="single" w:sz="2" w:space="0" w:color="363435"/>
              <w:right w:val="single" w:sz="2" w:space="0" w:color="363435"/>
            </w:tcBorders>
          </w:tcPr>
          <w:p w14:paraId="5077F09D" w14:textId="77777777" w:rsidR="001C2BEA" w:rsidRPr="00DF2975" w:rsidRDefault="001C2BEA" w:rsidP="007222E2">
            <w:pPr>
              <w:pStyle w:val="Sansinterligne"/>
              <w:rPr>
                <w:rFonts w:ascii="Arial Narrow" w:hAnsi="Arial Narrow" w:cs="Arial"/>
                <w:w w:val="104"/>
                <w:sz w:val="18"/>
                <w:szCs w:val="18"/>
              </w:rPr>
            </w:pPr>
          </w:p>
        </w:tc>
        <w:tc>
          <w:tcPr>
            <w:tcW w:w="1671" w:type="dxa"/>
            <w:vMerge/>
            <w:tcBorders>
              <w:top w:val="single" w:sz="2" w:space="0" w:color="363435"/>
              <w:left w:val="single" w:sz="2" w:space="0" w:color="363435"/>
              <w:bottom w:val="single" w:sz="2" w:space="0" w:color="363435"/>
              <w:right w:val="single" w:sz="2" w:space="0" w:color="363435"/>
            </w:tcBorders>
          </w:tcPr>
          <w:p w14:paraId="2456A39C" w14:textId="77777777" w:rsidR="001C2BEA" w:rsidRPr="00DF2975" w:rsidRDefault="001C2BEA" w:rsidP="007222E2">
            <w:pPr>
              <w:pStyle w:val="Sansinterligne"/>
              <w:jc w:val="center"/>
              <w:rPr>
                <w:rFonts w:ascii="Arial Narrow" w:hAnsi="Arial Narrow" w:cs="Arial"/>
                <w:w w:val="104"/>
                <w:sz w:val="18"/>
                <w:szCs w:val="18"/>
              </w:rPr>
            </w:pPr>
          </w:p>
        </w:tc>
        <w:tc>
          <w:tcPr>
            <w:tcW w:w="1670" w:type="dxa"/>
            <w:vMerge w:val="restart"/>
            <w:tcBorders>
              <w:top w:val="single" w:sz="2" w:space="0" w:color="363435"/>
              <w:left w:val="single" w:sz="2" w:space="0" w:color="363435"/>
              <w:bottom w:val="single" w:sz="2" w:space="0" w:color="363435"/>
              <w:right w:val="single" w:sz="2" w:space="0" w:color="363435"/>
            </w:tcBorders>
          </w:tcPr>
          <w:p w14:paraId="2ACF52B8" w14:textId="77777777" w:rsidR="001C2BEA" w:rsidRPr="00DF2975" w:rsidRDefault="001C2BEA" w:rsidP="007222E2">
            <w:pPr>
              <w:pStyle w:val="Sansinterligne"/>
              <w:jc w:val="center"/>
              <w:rPr>
                <w:rFonts w:ascii="Arial Narrow" w:hAnsi="Arial Narrow" w:cs="Arial"/>
                <w:w w:val="104"/>
                <w:sz w:val="18"/>
                <w:szCs w:val="18"/>
              </w:rPr>
            </w:pPr>
          </w:p>
          <w:p w14:paraId="6EA51569" w14:textId="77777777" w:rsidR="001C2BEA" w:rsidRPr="00DF2975" w:rsidRDefault="001C2BEA"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Non exigé</w:t>
            </w:r>
          </w:p>
        </w:tc>
        <w:tc>
          <w:tcPr>
            <w:tcW w:w="1671" w:type="dxa"/>
            <w:vMerge/>
            <w:tcBorders>
              <w:top w:val="single" w:sz="2" w:space="0" w:color="363435"/>
              <w:left w:val="single" w:sz="2" w:space="0" w:color="363435"/>
              <w:bottom w:val="single" w:sz="2" w:space="0" w:color="363435"/>
              <w:right w:val="single" w:sz="2" w:space="0" w:color="363435"/>
            </w:tcBorders>
          </w:tcPr>
          <w:p w14:paraId="4E3362AB" w14:textId="77777777" w:rsidR="001C2BEA" w:rsidRPr="00DF2975" w:rsidRDefault="001C2BEA" w:rsidP="007222E2">
            <w:pPr>
              <w:pStyle w:val="Sansinterligne"/>
              <w:rPr>
                <w:rFonts w:ascii="Arial Narrow" w:hAnsi="Arial Narrow" w:cs="Arial"/>
                <w:w w:val="104"/>
                <w:sz w:val="18"/>
                <w:szCs w:val="18"/>
              </w:rPr>
            </w:pPr>
          </w:p>
        </w:tc>
        <w:tc>
          <w:tcPr>
            <w:tcW w:w="1659" w:type="dxa"/>
            <w:vMerge/>
            <w:tcBorders>
              <w:top w:val="single" w:sz="2" w:space="0" w:color="363435"/>
              <w:left w:val="single" w:sz="2" w:space="0" w:color="363435"/>
              <w:bottom w:val="single" w:sz="2" w:space="0" w:color="363435"/>
              <w:right w:val="single" w:sz="8" w:space="0" w:color="363435"/>
            </w:tcBorders>
          </w:tcPr>
          <w:p w14:paraId="245D07F9" w14:textId="77777777" w:rsidR="001C2BEA" w:rsidRPr="00DF2975" w:rsidRDefault="001C2BEA" w:rsidP="007222E2">
            <w:pPr>
              <w:pStyle w:val="Sansinterligne"/>
              <w:rPr>
                <w:rFonts w:ascii="Arial Narrow" w:hAnsi="Arial Narrow" w:cs="Arial"/>
                <w:w w:val="104"/>
                <w:sz w:val="18"/>
                <w:szCs w:val="18"/>
              </w:rPr>
            </w:pPr>
          </w:p>
        </w:tc>
      </w:tr>
      <w:tr w:rsidR="00FB3334" w:rsidRPr="00DF2975" w14:paraId="5DDAB37B" w14:textId="77777777" w:rsidTr="008D03B1">
        <w:trPr>
          <w:trHeight w:hRule="exact" w:val="1598"/>
          <w:jc w:val="center"/>
        </w:trPr>
        <w:tc>
          <w:tcPr>
            <w:tcW w:w="2021" w:type="dxa"/>
            <w:tcBorders>
              <w:top w:val="single" w:sz="2" w:space="0" w:color="363435"/>
              <w:left w:val="single" w:sz="8" w:space="0" w:color="363435"/>
              <w:bottom w:val="single" w:sz="2" w:space="0" w:color="363435"/>
              <w:right w:val="single" w:sz="2" w:space="0" w:color="363435"/>
            </w:tcBorders>
          </w:tcPr>
          <w:p w14:paraId="612DA884" w14:textId="77777777" w:rsidR="001C2BEA" w:rsidRPr="00DF2975" w:rsidRDefault="001C2BEA" w:rsidP="007222E2">
            <w:pPr>
              <w:pStyle w:val="Sansinterligne"/>
              <w:ind w:left="57"/>
              <w:rPr>
                <w:rFonts w:ascii="Arial Narrow" w:hAnsi="Arial Narrow" w:cs="Arial"/>
                <w:w w:val="104"/>
                <w:sz w:val="18"/>
                <w:szCs w:val="18"/>
              </w:rPr>
            </w:pPr>
            <w:r w:rsidRPr="00DF2975">
              <w:rPr>
                <w:rFonts w:ascii="Arial Narrow" w:hAnsi="Arial Narrow" w:cs="Arial"/>
                <w:w w:val="104"/>
                <w:sz w:val="18"/>
                <w:szCs w:val="18"/>
              </w:rPr>
              <w:t>Acquisition et traitement de  l’information, prise de conscience de la situation, gestion de la charge de travail</w:t>
            </w:r>
          </w:p>
        </w:tc>
        <w:tc>
          <w:tcPr>
            <w:tcW w:w="1314" w:type="dxa"/>
            <w:vMerge/>
            <w:tcBorders>
              <w:top w:val="single" w:sz="2" w:space="0" w:color="363435"/>
              <w:left w:val="single" w:sz="2" w:space="0" w:color="363435"/>
              <w:bottom w:val="single" w:sz="2" w:space="0" w:color="363435"/>
              <w:right w:val="single" w:sz="2" w:space="0" w:color="363435"/>
            </w:tcBorders>
          </w:tcPr>
          <w:p w14:paraId="2FA6AEF7" w14:textId="77777777" w:rsidR="001C2BEA" w:rsidRPr="00DF2975" w:rsidRDefault="001C2BEA" w:rsidP="007222E2">
            <w:pPr>
              <w:pStyle w:val="Sansinterligne"/>
              <w:rPr>
                <w:rFonts w:ascii="Arial Narrow" w:hAnsi="Arial Narrow" w:cs="Arial"/>
                <w:w w:val="104"/>
                <w:sz w:val="18"/>
                <w:szCs w:val="18"/>
              </w:rPr>
            </w:pPr>
          </w:p>
        </w:tc>
        <w:tc>
          <w:tcPr>
            <w:tcW w:w="1671" w:type="dxa"/>
            <w:vMerge w:val="restart"/>
            <w:tcBorders>
              <w:top w:val="single" w:sz="2" w:space="0" w:color="363435"/>
              <w:left w:val="single" w:sz="2" w:space="0" w:color="363435"/>
              <w:bottom w:val="single" w:sz="2" w:space="0" w:color="363435"/>
              <w:right w:val="single" w:sz="2" w:space="0" w:color="363435"/>
            </w:tcBorders>
          </w:tcPr>
          <w:p w14:paraId="2892F97F" w14:textId="77777777" w:rsidR="001C2BEA" w:rsidRPr="00DF2975" w:rsidRDefault="001C2BEA" w:rsidP="007222E2">
            <w:pPr>
              <w:pStyle w:val="Sansinterligne"/>
              <w:jc w:val="center"/>
              <w:rPr>
                <w:rFonts w:ascii="Arial Narrow" w:hAnsi="Arial Narrow" w:cs="Arial"/>
                <w:w w:val="104"/>
                <w:sz w:val="18"/>
                <w:szCs w:val="18"/>
              </w:rPr>
            </w:pPr>
          </w:p>
          <w:p w14:paraId="297A46B8" w14:textId="77777777" w:rsidR="001C2BEA" w:rsidRPr="00DF2975" w:rsidRDefault="001C2BEA" w:rsidP="007222E2">
            <w:pPr>
              <w:pStyle w:val="Sansinterligne"/>
              <w:jc w:val="center"/>
              <w:rPr>
                <w:rFonts w:ascii="Arial Narrow" w:hAnsi="Arial Narrow" w:cs="Arial"/>
                <w:w w:val="104"/>
                <w:sz w:val="18"/>
                <w:szCs w:val="18"/>
              </w:rPr>
            </w:pPr>
          </w:p>
          <w:p w14:paraId="52F7C28E" w14:textId="77777777" w:rsidR="001C2BEA" w:rsidRPr="00DF2975" w:rsidRDefault="001C2BEA" w:rsidP="007222E2">
            <w:pPr>
              <w:pStyle w:val="Sansinterligne"/>
              <w:jc w:val="center"/>
              <w:rPr>
                <w:rFonts w:ascii="Arial Narrow" w:hAnsi="Arial Narrow" w:cs="Arial"/>
                <w:w w:val="104"/>
                <w:sz w:val="18"/>
                <w:szCs w:val="18"/>
              </w:rPr>
            </w:pPr>
          </w:p>
          <w:p w14:paraId="05EFA6E5" w14:textId="77777777" w:rsidR="001C2BEA" w:rsidRPr="00DF2975" w:rsidRDefault="001C2BEA" w:rsidP="007222E2">
            <w:pPr>
              <w:pStyle w:val="Sansinterligne"/>
              <w:jc w:val="center"/>
              <w:rPr>
                <w:rFonts w:ascii="Arial Narrow" w:hAnsi="Arial Narrow" w:cs="Arial"/>
                <w:w w:val="104"/>
                <w:sz w:val="18"/>
                <w:szCs w:val="18"/>
              </w:rPr>
            </w:pPr>
          </w:p>
          <w:p w14:paraId="55E2427B" w14:textId="77777777" w:rsidR="001C2BEA" w:rsidRPr="00DF2975" w:rsidRDefault="001C2BEA" w:rsidP="007222E2">
            <w:pPr>
              <w:pStyle w:val="Sansinterligne"/>
              <w:jc w:val="center"/>
              <w:rPr>
                <w:rFonts w:ascii="Arial Narrow" w:hAnsi="Arial Narrow" w:cs="Arial"/>
                <w:w w:val="104"/>
                <w:sz w:val="18"/>
                <w:szCs w:val="18"/>
              </w:rPr>
            </w:pPr>
          </w:p>
          <w:p w14:paraId="641D57BA" w14:textId="77777777" w:rsidR="001C2BEA" w:rsidRPr="00DF2975" w:rsidRDefault="001C2BEA" w:rsidP="007222E2">
            <w:pPr>
              <w:pStyle w:val="Sansinterligne"/>
              <w:jc w:val="center"/>
              <w:rPr>
                <w:rFonts w:ascii="Arial Narrow" w:hAnsi="Arial Narrow" w:cs="Arial"/>
                <w:w w:val="104"/>
                <w:sz w:val="18"/>
                <w:szCs w:val="18"/>
              </w:rPr>
            </w:pPr>
          </w:p>
          <w:p w14:paraId="54BB5BC0" w14:textId="77777777" w:rsidR="001C2BEA" w:rsidRPr="00DF2975" w:rsidRDefault="001C2BEA" w:rsidP="007222E2">
            <w:pPr>
              <w:pStyle w:val="Sansinterligne"/>
              <w:jc w:val="center"/>
              <w:rPr>
                <w:rFonts w:ascii="Arial Narrow" w:hAnsi="Arial Narrow" w:cs="Arial"/>
                <w:w w:val="104"/>
                <w:sz w:val="18"/>
                <w:szCs w:val="18"/>
              </w:rPr>
            </w:pPr>
          </w:p>
          <w:p w14:paraId="32BBC525" w14:textId="77777777" w:rsidR="001C2BEA" w:rsidRPr="00DF2975" w:rsidRDefault="001C2BEA" w:rsidP="007222E2">
            <w:pPr>
              <w:pStyle w:val="Sansinterligne"/>
              <w:jc w:val="center"/>
              <w:rPr>
                <w:rFonts w:ascii="Arial Narrow" w:hAnsi="Arial Narrow" w:cs="Arial"/>
                <w:w w:val="104"/>
                <w:sz w:val="18"/>
                <w:szCs w:val="18"/>
              </w:rPr>
            </w:pPr>
          </w:p>
          <w:p w14:paraId="6886E199" w14:textId="77777777" w:rsidR="001C2BEA" w:rsidRPr="00DF2975" w:rsidRDefault="001C2BEA" w:rsidP="007222E2">
            <w:pPr>
              <w:pStyle w:val="Sansinterligne"/>
              <w:jc w:val="center"/>
              <w:rPr>
                <w:rFonts w:ascii="Arial Narrow" w:hAnsi="Arial Narrow" w:cs="Arial"/>
                <w:w w:val="104"/>
                <w:sz w:val="18"/>
                <w:szCs w:val="18"/>
              </w:rPr>
            </w:pPr>
          </w:p>
          <w:p w14:paraId="19899D86" w14:textId="77777777" w:rsidR="001C2BEA" w:rsidRPr="00DF2975" w:rsidRDefault="001C2BEA"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Vue d’ensemble</w:t>
            </w:r>
          </w:p>
        </w:tc>
        <w:tc>
          <w:tcPr>
            <w:tcW w:w="1670" w:type="dxa"/>
            <w:vMerge/>
            <w:tcBorders>
              <w:top w:val="single" w:sz="2" w:space="0" w:color="363435"/>
              <w:left w:val="single" w:sz="2" w:space="0" w:color="363435"/>
              <w:bottom w:val="single" w:sz="2" w:space="0" w:color="363435"/>
              <w:right w:val="single" w:sz="2" w:space="0" w:color="363435"/>
            </w:tcBorders>
          </w:tcPr>
          <w:p w14:paraId="4F6CE995" w14:textId="77777777" w:rsidR="001C2BEA" w:rsidRPr="00DF2975" w:rsidRDefault="001C2BEA" w:rsidP="007222E2">
            <w:pPr>
              <w:pStyle w:val="Sansinterligne"/>
              <w:jc w:val="center"/>
              <w:rPr>
                <w:rFonts w:ascii="Arial Narrow" w:hAnsi="Arial Narrow" w:cs="Arial"/>
                <w:w w:val="104"/>
                <w:sz w:val="18"/>
                <w:szCs w:val="18"/>
              </w:rPr>
            </w:pPr>
          </w:p>
        </w:tc>
        <w:tc>
          <w:tcPr>
            <w:tcW w:w="1671" w:type="dxa"/>
            <w:vMerge/>
            <w:tcBorders>
              <w:top w:val="single" w:sz="2" w:space="0" w:color="363435"/>
              <w:left w:val="single" w:sz="2" w:space="0" w:color="363435"/>
              <w:bottom w:val="single" w:sz="2" w:space="0" w:color="363435"/>
              <w:right w:val="single" w:sz="2" w:space="0" w:color="363435"/>
            </w:tcBorders>
          </w:tcPr>
          <w:p w14:paraId="2049D30C" w14:textId="77777777" w:rsidR="001C2BEA" w:rsidRPr="00DF2975" w:rsidRDefault="001C2BEA" w:rsidP="007222E2">
            <w:pPr>
              <w:pStyle w:val="Sansinterligne"/>
              <w:rPr>
                <w:rFonts w:ascii="Arial Narrow" w:hAnsi="Arial Narrow" w:cs="Arial"/>
                <w:w w:val="104"/>
                <w:sz w:val="18"/>
                <w:szCs w:val="18"/>
              </w:rPr>
            </w:pPr>
          </w:p>
        </w:tc>
        <w:tc>
          <w:tcPr>
            <w:tcW w:w="1659" w:type="dxa"/>
            <w:vMerge/>
            <w:tcBorders>
              <w:top w:val="single" w:sz="2" w:space="0" w:color="363435"/>
              <w:left w:val="single" w:sz="2" w:space="0" w:color="363435"/>
              <w:bottom w:val="single" w:sz="2" w:space="0" w:color="363435"/>
              <w:right w:val="single" w:sz="8" w:space="0" w:color="363435"/>
            </w:tcBorders>
          </w:tcPr>
          <w:p w14:paraId="4B3225A3" w14:textId="77777777" w:rsidR="001C2BEA" w:rsidRPr="00DF2975" w:rsidRDefault="001C2BEA" w:rsidP="007222E2">
            <w:pPr>
              <w:pStyle w:val="Sansinterligne"/>
              <w:rPr>
                <w:rFonts w:ascii="Arial Narrow" w:hAnsi="Arial Narrow" w:cs="Arial"/>
                <w:w w:val="104"/>
                <w:sz w:val="18"/>
                <w:szCs w:val="18"/>
              </w:rPr>
            </w:pPr>
          </w:p>
        </w:tc>
      </w:tr>
      <w:tr w:rsidR="00FB3334" w:rsidRPr="00DF2975" w14:paraId="6DF1643E" w14:textId="77777777" w:rsidTr="008D03B1">
        <w:trPr>
          <w:trHeight w:hRule="exact" w:val="569"/>
          <w:jc w:val="center"/>
        </w:trPr>
        <w:tc>
          <w:tcPr>
            <w:tcW w:w="2021" w:type="dxa"/>
            <w:tcBorders>
              <w:top w:val="single" w:sz="2" w:space="0" w:color="363435"/>
              <w:left w:val="single" w:sz="8" w:space="0" w:color="363435"/>
              <w:bottom w:val="single" w:sz="2" w:space="0" w:color="363435"/>
              <w:right w:val="single" w:sz="2" w:space="0" w:color="363435"/>
            </w:tcBorders>
          </w:tcPr>
          <w:p w14:paraId="2A246AA6" w14:textId="77777777" w:rsidR="001C2BEA" w:rsidRPr="00DF2975" w:rsidRDefault="001C2BEA" w:rsidP="007222E2">
            <w:pPr>
              <w:pStyle w:val="Sansinterligne"/>
              <w:ind w:left="57"/>
              <w:rPr>
                <w:rFonts w:ascii="Arial Narrow" w:hAnsi="Arial Narrow" w:cs="Arial"/>
                <w:w w:val="104"/>
                <w:sz w:val="18"/>
                <w:szCs w:val="18"/>
              </w:rPr>
            </w:pPr>
            <w:r w:rsidRPr="00DF2975">
              <w:rPr>
                <w:rFonts w:ascii="Arial Narrow" w:hAnsi="Arial Narrow" w:cs="Arial"/>
                <w:w w:val="104"/>
                <w:sz w:val="18"/>
                <w:szCs w:val="18"/>
              </w:rPr>
              <w:t>Prise de décision</w:t>
            </w:r>
          </w:p>
        </w:tc>
        <w:tc>
          <w:tcPr>
            <w:tcW w:w="1314" w:type="dxa"/>
            <w:vMerge/>
            <w:tcBorders>
              <w:top w:val="single" w:sz="2" w:space="0" w:color="363435"/>
              <w:left w:val="single" w:sz="2" w:space="0" w:color="363435"/>
              <w:bottom w:val="single" w:sz="2" w:space="0" w:color="363435"/>
              <w:right w:val="single" w:sz="2" w:space="0" w:color="363435"/>
            </w:tcBorders>
          </w:tcPr>
          <w:p w14:paraId="521C2A89" w14:textId="77777777" w:rsidR="001C2BEA" w:rsidRPr="00DF2975" w:rsidRDefault="001C2BEA" w:rsidP="007222E2">
            <w:pPr>
              <w:pStyle w:val="Sansinterligne"/>
              <w:rPr>
                <w:rFonts w:ascii="Arial Narrow" w:hAnsi="Arial Narrow" w:cs="Arial"/>
                <w:w w:val="104"/>
                <w:sz w:val="18"/>
                <w:szCs w:val="18"/>
              </w:rPr>
            </w:pPr>
          </w:p>
        </w:tc>
        <w:tc>
          <w:tcPr>
            <w:tcW w:w="1671" w:type="dxa"/>
            <w:vMerge/>
            <w:tcBorders>
              <w:top w:val="single" w:sz="2" w:space="0" w:color="363435"/>
              <w:left w:val="single" w:sz="2" w:space="0" w:color="363435"/>
              <w:bottom w:val="single" w:sz="2" w:space="0" w:color="363435"/>
              <w:right w:val="single" w:sz="2" w:space="0" w:color="363435"/>
            </w:tcBorders>
          </w:tcPr>
          <w:p w14:paraId="1D98A782" w14:textId="77777777" w:rsidR="001C2BEA" w:rsidRPr="00DF2975" w:rsidRDefault="001C2BEA" w:rsidP="007222E2">
            <w:pPr>
              <w:pStyle w:val="Sansinterligne"/>
              <w:jc w:val="center"/>
              <w:rPr>
                <w:rFonts w:ascii="Arial Narrow" w:hAnsi="Arial Narrow" w:cs="Arial"/>
                <w:w w:val="104"/>
                <w:sz w:val="18"/>
                <w:szCs w:val="18"/>
              </w:rPr>
            </w:pPr>
          </w:p>
        </w:tc>
        <w:tc>
          <w:tcPr>
            <w:tcW w:w="1670" w:type="dxa"/>
            <w:vMerge/>
            <w:tcBorders>
              <w:top w:val="single" w:sz="2" w:space="0" w:color="363435"/>
              <w:left w:val="single" w:sz="2" w:space="0" w:color="363435"/>
              <w:bottom w:val="single" w:sz="2" w:space="0" w:color="363435"/>
              <w:right w:val="single" w:sz="2" w:space="0" w:color="363435"/>
            </w:tcBorders>
          </w:tcPr>
          <w:p w14:paraId="045EE29F" w14:textId="77777777" w:rsidR="001C2BEA" w:rsidRPr="00DF2975" w:rsidRDefault="001C2BEA" w:rsidP="007222E2">
            <w:pPr>
              <w:pStyle w:val="Sansinterligne"/>
              <w:jc w:val="center"/>
              <w:rPr>
                <w:rFonts w:ascii="Arial Narrow" w:hAnsi="Arial Narrow" w:cs="Arial"/>
                <w:w w:val="104"/>
                <w:sz w:val="18"/>
                <w:szCs w:val="18"/>
              </w:rPr>
            </w:pPr>
          </w:p>
        </w:tc>
        <w:tc>
          <w:tcPr>
            <w:tcW w:w="1671" w:type="dxa"/>
            <w:vMerge/>
            <w:tcBorders>
              <w:top w:val="single" w:sz="2" w:space="0" w:color="363435"/>
              <w:left w:val="single" w:sz="2" w:space="0" w:color="363435"/>
              <w:bottom w:val="single" w:sz="2" w:space="0" w:color="363435"/>
              <w:right w:val="single" w:sz="2" w:space="0" w:color="363435"/>
            </w:tcBorders>
          </w:tcPr>
          <w:p w14:paraId="4728B0AC" w14:textId="77777777" w:rsidR="001C2BEA" w:rsidRPr="00DF2975" w:rsidRDefault="001C2BEA" w:rsidP="007222E2">
            <w:pPr>
              <w:pStyle w:val="Sansinterligne"/>
              <w:rPr>
                <w:rFonts w:ascii="Arial Narrow" w:hAnsi="Arial Narrow" w:cs="Arial"/>
                <w:w w:val="104"/>
                <w:sz w:val="18"/>
                <w:szCs w:val="18"/>
              </w:rPr>
            </w:pPr>
          </w:p>
        </w:tc>
        <w:tc>
          <w:tcPr>
            <w:tcW w:w="1659" w:type="dxa"/>
            <w:vMerge/>
            <w:tcBorders>
              <w:top w:val="single" w:sz="2" w:space="0" w:color="363435"/>
              <w:left w:val="single" w:sz="2" w:space="0" w:color="363435"/>
              <w:bottom w:val="single" w:sz="2" w:space="0" w:color="363435"/>
              <w:right w:val="single" w:sz="8" w:space="0" w:color="363435"/>
            </w:tcBorders>
          </w:tcPr>
          <w:p w14:paraId="7F0E9830" w14:textId="77777777" w:rsidR="001C2BEA" w:rsidRPr="00DF2975" w:rsidRDefault="001C2BEA" w:rsidP="007222E2">
            <w:pPr>
              <w:pStyle w:val="Sansinterligne"/>
              <w:rPr>
                <w:rFonts w:ascii="Arial Narrow" w:hAnsi="Arial Narrow" w:cs="Arial"/>
                <w:w w:val="104"/>
                <w:sz w:val="18"/>
                <w:szCs w:val="18"/>
              </w:rPr>
            </w:pPr>
          </w:p>
        </w:tc>
      </w:tr>
      <w:tr w:rsidR="00FB3334" w:rsidRPr="00DF2975" w14:paraId="45D84849" w14:textId="77777777" w:rsidTr="006802EF">
        <w:trPr>
          <w:trHeight w:hRule="exact" w:val="1056"/>
          <w:jc w:val="center"/>
        </w:trPr>
        <w:tc>
          <w:tcPr>
            <w:tcW w:w="2021" w:type="dxa"/>
            <w:tcBorders>
              <w:top w:val="single" w:sz="2" w:space="0" w:color="363435"/>
              <w:left w:val="single" w:sz="8" w:space="0" w:color="363435"/>
              <w:bottom w:val="single" w:sz="4" w:space="0" w:color="auto"/>
              <w:right w:val="single" w:sz="2" w:space="0" w:color="363435"/>
            </w:tcBorders>
          </w:tcPr>
          <w:p w14:paraId="609F93A2" w14:textId="77777777" w:rsidR="001C2BEA" w:rsidRPr="00DF2975" w:rsidRDefault="001C2BEA" w:rsidP="007222E2">
            <w:pPr>
              <w:pStyle w:val="Sansinterligne"/>
              <w:ind w:left="57"/>
              <w:rPr>
                <w:rFonts w:ascii="Arial Narrow" w:hAnsi="Arial Narrow" w:cs="Arial"/>
                <w:w w:val="104"/>
                <w:sz w:val="18"/>
                <w:szCs w:val="18"/>
              </w:rPr>
            </w:pPr>
            <w:r w:rsidRPr="00DF2975">
              <w:rPr>
                <w:rFonts w:ascii="Arial Narrow" w:hAnsi="Arial Narrow" w:cs="Arial"/>
                <w:w w:val="104"/>
                <w:sz w:val="18"/>
                <w:szCs w:val="18"/>
              </w:rPr>
              <w:t>Communication et coordination à l’intérieur et à l’extérieur du cockpit</w:t>
            </w:r>
          </w:p>
        </w:tc>
        <w:tc>
          <w:tcPr>
            <w:tcW w:w="1314" w:type="dxa"/>
            <w:vMerge/>
            <w:tcBorders>
              <w:top w:val="single" w:sz="2" w:space="0" w:color="363435"/>
              <w:left w:val="single" w:sz="2" w:space="0" w:color="363435"/>
              <w:bottom w:val="single" w:sz="4" w:space="0" w:color="auto"/>
              <w:right w:val="single" w:sz="2" w:space="0" w:color="363435"/>
            </w:tcBorders>
          </w:tcPr>
          <w:p w14:paraId="64EFAA75" w14:textId="77777777" w:rsidR="001C2BEA" w:rsidRPr="00DF2975" w:rsidRDefault="001C2BEA" w:rsidP="007222E2">
            <w:pPr>
              <w:pStyle w:val="Sansinterligne"/>
              <w:rPr>
                <w:rFonts w:ascii="Arial Narrow" w:hAnsi="Arial Narrow" w:cs="Arial"/>
                <w:w w:val="104"/>
                <w:sz w:val="18"/>
                <w:szCs w:val="18"/>
              </w:rPr>
            </w:pPr>
          </w:p>
        </w:tc>
        <w:tc>
          <w:tcPr>
            <w:tcW w:w="1671" w:type="dxa"/>
            <w:vMerge/>
            <w:tcBorders>
              <w:top w:val="single" w:sz="2" w:space="0" w:color="363435"/>
              <w:left w:val="single" w:sz="2" w:space="0" w:color="363435"/>
              <w:bottom w:val="single" w:sz="4" w:space="0" w:color="auto"/>
              <w:right w:val="single" w:sz="2" w:space="0" w:color="363435"/>
            </w:tcBorders>
          </w:tcPr>
          <w:p w14:paraId="596B26F7" w14:textId="77777777" w:rsidR="001C2BEA" w:rsidRPr="00DF2975" w:rsidRDefault="001C2BEA" w:rsidP="007222E2">
            <w:pPr>
              <w:pStyle w:val="Sansinterligne"/>
              <w:jc w:val="center"/>
              <w:rPr>
                <w:rFonts w:ascii="Arial Narrow" w:hAnsi="Arial Narrow" w:cs="Arial"/>
                <w:w w:val="104"/>
                <w:sz w:val="18"/>
                <w:szCs w:val="18"/>
              </w:rPr>
            </w:pPr>
          </w:p>
        </w:tc>
        <w:tc>
          <w:tcPr>
            <w:tcW w:w="1670" w:type="dxa"/>
            <w:vMerge w:val="restart"/>
            <w:tcBorders>
              <w:top w:val="single" w:sz="2" w:space="0" w:color="363435"/>
              <w:left w:val="single" w:sz="2" w:space="0" w:color="363435"/>
              <w:bottom w:val="single" w:sz="4" w:space="0" w:color="auto"/>
              <w:right w:val="single" w:sz="2" w:space="0" w:color="363435"/>
            </w:tcBorders>
          </w:tcPr>
          <w:p w14:paraId="7EC2B11C" w14:textId="77777777" w:rsidR="001C2BEA" w:rsidRPr="00DF2975" w:rsidRDefault="001C2BEA" w:rsidP="007222E2">
            <w:pPr>
              <w:pStyle w:val="Sansinterligne"/>
              <w:jc w:val="center"/>
              <w:rPr>
                <w:rFonts w:ascii="Arial Narrow" w:hAnsi="Arial Narrow" w:cs="Arial"/>
                <w:w w:val="104"/>
                <w:sz w:val="18"/>
                <w:szCs w:val="18"/>
              </w:rPr>
            </w:pPr>
          </w:p>
          <w:p w14:paraId="0E118825" w14:textId="77777777" w:rsidR="001C2BEA" w:rsidRPr="00DF2975" w:rsidRDefault="001C2BEA" w:rsidP="007222E2">
            <w:pPr>
              <w:pStyle w:val="Sansinterligne"/>
              <w:jc w:val="center"/>
              <w:rPr>
                <w:rFonts w:ascii="Arial Narrow" w:hAnsi="Arial Narrow" w:cs="Arial"/>
                <w:w w:val="104"/>
                <w:sz w:val="18"/>
                <w:szCs w:val="18"/>
              </w:rPr>
            </w:pPr>
          </w:p>
          <w:p w14:paraId="51A0A86A" w14:textId="77777777" w:rsidR="001C2BEA" w:rsidRPr="00DF2975" w:rsidRDefault="001C2BEA" w:rsidP="007222E2">
            <w:pPr>
              <w:pStyle w:val="Sansinterligne"/>
              <w:jc w:val="center"/>
              <w:rPr>
                <w:rFonts w:ascii="Arial Narrow" w:hAnsi="Arial Narrow" w:cs="Arial"/>
                <w:w w:val="104"/>
                <w:sz w:val="18"/>
                <w:szCs w:val="18"/>
              </w:rPr>
            </w:pPr>
          </w:p>
          <w:p w14:paraId="1B69D475" w14:textId="77777777" w:rsidR="001C2BEA" w:rsidRPr="00DF2975" w:rsidRDefault="001C2BEA" w:rsidP="007222E2">
            <w:pPr>
              <w:pStyle w:val="Sansinterligne"/>
              <w:jc w:val="center"/>
              <w:rPr>
                <w:rFonts w:ascii="Arial Narrow" w:hAnsi="Arial Narrow" w:cs="Arial"/>
                <w:w w:val="104"/>
                <w:sz w:val="18"/>
                <w:szCs w:val="18"/>
              </w:rPr>
            </w:pPr>
          </w:p>
          <w:p w14:paraId="46086033" w14:textId="77777777" w:rsidR="001C2BEA" w:rsidRPr="00DF2975" w:rsidRDefault="001C2BEA" w:rsidP="007222E2">
            <w:pPr>
              <w:pStyle w:val="Sansinterligne"/>
              <w:jc w:val="center"/>
              <w:rPr>
                <w:rFonts w:ascii="Arial Narrow" w:hAnsi="Arial Narrow" w:cs="Arial"/>
                <w:w w:val="104"/>
                <w:sz w:val="18"/>
                <w:szCs w:val="18"/>
              </w:rPr>
            </w:pPr>
          </w:p>
          <w:p w14:paraId="4A5F5A3F" w14:textId="77777777" w:rsidR="001C2BEA" w:rsidRPr="00DF2975" w:rsidRDefault="001C2BEA"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Vue d’ensemble</w:t>
            </w:r>
          </w:p>
        </w:tc>
        <w:tc>
          <w:tcPr>
            <w:tcW w:w="1671" w:type="dxa"/>
            <w:vMerge/>
            <w:tcBorders>
              <w:top w:val="single" w:sz="2" w:space="0" w:color="363435"/>
              <w:left w:val="single" w:sz="2" w:space="0" w:color="363435"/>
              <w:bottom w:val="single" w:sz="4" w:space="0" w:color="auto"/>
              <w:right w:val="single" w:sz="2" w:space="0" w:color="363435"/>
            </w:tcBorders>
          </w:tcPr>
          <w:p w14:paraId="4715F4EF" w14:textId="77777777" w:rsidR="001C2BEA" w:rsidRPr="00DF2975" w:rsidRDefault="001C2BEA" w:rsidP="007222E2">
            <w:pPr>
              <w:pStyle w:val="Sansinterligne"/>
              <w:rPr>
                <w:rFonts w:ascii="Arial Narrow" w:hAnsi="Arial Narrow" w:cs="Arial"/>
                <w:w w:val="104"/>
                <w:sz w:val="18"/>
                <w:szCs w:val="18"/>
              </w:rPr>
            </w:pPr>
          </w:p>
        </w:tc>
        <w:tc>
          <w:tcPr>
            <w:tcW w:w="1659" w:type="dxa"/>
            <w:vMerge/>
            <w:tcBorders>
              <w:top w:val="single" w:sz="2" w:space="0" w:color="363435"/>
              <w:left w:val="single" w:sz="2" w:space="0" w:color="363435"/>
              <w:bottom w:val="single" w:sz="4" w:space="0" w:color="auto"/>
              <w:right w:val="single" w:sz="8" w:space="0" w:color="363435"/>
            </w:tcBorders>
          </w:tcPr>
          <w:p w14:paraId="30624AB1" w14:textId="77777777" w:rsidR="001C2BEA" w:rsidRPr="00DF2975" w:rsidRDefault="001C2BEA" w:rsidP="007222E2">
            <w:pPr>
              <w:pStyle w:val="Sansinterligne"/>
              <w:rPr>
                <w:rFonts w:ascii="Arial Narrow" w:hAnsi="Arial Narrow" w:cs="Arial"/>
                <w:w w:val="104"/>
                <w:sz w:val="18"/>
                <w:szCs w:val="18"/>
              </w:rPr>
            </w:pPr>
          </w:p>
        </w:tc>
      </w:tr>
      <w:tr w:rsidR="00FB3334" w:rsidRPr="00DF2975" w14:paraId="321C1A0E" w14:textId="77777777" w:rsidTr="006802EF">
        <w:trPr>
          <w:trHeight w:hRule="exact" w:val="1474"/>
          <w:jc w:val="center"/>
        </w:trPr>
        <w:tc>
          <w:tcPr>
            <w:tcW w:w="2021" w:type="dxa"/>
            <w:tcBorders>
              <w:top w:val="single" w:sz="4" w:space="0" w:color="auto"/>
              <w:left w:val="single" w:sz="8" w:space="0" w:color="363435"/>
              <w:bottom w:val="single" w:sz="4" w:space="0" w:color="auto"/>
              <w:right w:val="single" w:sz="2" w:space="0" w:color="363435"/>
            </w:tcBorders>
          </w:tcPr>
          <w:p w14:paraId="1559E626" w14:textId="77777777" w:rsidR="001C2BEA" w:rsidRPr="00DF2975" w:rsidRDefault="001C2BEA" w:rsidP="007222E2">
            <w:pPr>
              <w:pStyle w:val="Sansinterligne"/>
              <w:ind w:left="57"/>
              <w:rPr>
                <w:rFonts w:ascii="Arial Narrow" w:hAnsi="Arial Narrow" w:cs="Arial"/>
                <w:w w:val="104"/>
                <w:sz w:val="18"/>
                <w:szCs w:val="18"/>
              </w:rPr>
            </w:pPr>
            <w:r w:rsidRPr="00DF2975">
              <w:rPr>
                <w:rFonts w:ascii="Arial Narrow" w:hAnsi="Arial Narrow" w:cs="Arial"/>
                <w:w w:val="104"/>
                <w:sz w:val="18"/>
                <w:szCs w:val="18"/>
              </w:rPr>
              <w:t>Exercice du commandement et comportement en équipe, synergie</w:t>
            </w:r>
          </w:p>
        </w:tc>
        <w:tc>
          <w:tcPr>
            <w:tcW w:w="1314" w:type="dxa"/>
            <w:vMerge/>
            <w:tcBorders>
              <w:top w:val="single" w:sz="4" w:space="0" w:color="auto"/>
              <w:left w:val="single" w:sz="2" w:space="0" w:color="363435"/>
              <w:bottom w:val="single" w:sz="4" w:space="0" w:color="auto"/>
              <w:right w:val="single" w:sz="2" w:space="0" w:color="363435"/>
            </w:tcBorders>
          </w:tcPr>
          <w:p w14:paraId="34DEFA2D" w14:textId="77777777" w:rsidR="001C2BEA" w:rsidRPr="00DF2975" w:rsidRDefault="001C2BEA" w:rsidP="007222E2">
            <w:pPr>
              <w:pStyle w:val="Sansinterligne"/>
              <w:rPr>
                <w:rFonts w:ascii="Arial Narrow" w:hAnsi="Arial Narrow" w:cs="Arial"/>
                <w:w w:val="104"/>
                <w:sz w:val="18"/>
                <w:szCs w:val="18"/>
              </w:rPr>
            </w:pPr>
          </w:p>
        </w:tc>
        <w:tc>
          <w:tcPr>
            <w:tcW w:w="1671" w:type="dxa"/>
            <w:vMerge/>
            <w:tcBorders>
              <w:top w:val="single" w:sz="4" w:space="0" w:color="auto"/>
              <w:left w:val="single" w:sz="2" w:space="0" w:color="363435"/>
              <w:bottom w:val="single" w:sz="4" w:space="0" w:color="auto"/>
              <w:right w:val="single" w:sz="2" w:space="0" w:color="363435"/>
            </w:tcBorders>
          </w:tcPr>
          <w:p w14:paraId="693056EE" w14:textId="77777777" w:rsidR="001C2BEA" w:rsidRPr="00DF2975" w:rsidRDefault="001C2BEA" w:rsidP="007222E2">
            <w:pPr>
              <w:pStyle w:val="Sansinterligne"/>
              <w:rPr>
                <w:rFonts w:ascii="Arial Narrow" w:hAnsi="Arial Narrow" w:cs="Arial"/>
                <w:w w:val="104"/>
                <w:sz w:val="18"/>
                <w:szCs w:val="18"/>
              </w:rPr>
            </w:pPr>
          </w:p>
        </w:tc>
        <w:tc>
          <w:tcPr>
            <w:tcW w:w="1670" w:type="dxa"/>
            <w:vMerge/>
            <w:tcBorders>
              <w:top w:val="single" w:sz="4" w:space="0" w:color="auto"/>
              <w:left w:val="single" w:sz="2" w:space="0" w:color="363435"/>
              <w:bottom w:val="single" w:sz="4" w:space="0" w:color="auto"/>
              <w:right w:val="single" w:sz="2" w:space="0" w:color="363435"/>
            </w:tcBorders>
          </w:tcPr>
          <w:p w14:paraId="7E83C658" w14:textId="77777777" w:rsidR="001C2BEA" w:rsidRPr="00DF2975" w:rsidRDefault="001C2BEA" w:rsidP="007222E2">
            <w:pPr>
              <w:pStyle w:val="Sansinterligne"/>
              <w:rPr>
                <w:rFonts w:ascii="Arial Narrow" w:hAnsi="Arial Narrow" w:cs="Arial"/>
                <w:w w:val="104"/>
                <w:sz w:val="18"/>
                <w:szCs w:val="18"/>
              </w:rPr>
            </w:pPr>
          </w:p>
        </w:tc>
        <w:tc>
          <w:tcPr>
            <w:tcW w:w="1671" w:type="dxa"/>
            <w:vMerge/>
            <w:tcBorders>
              <w:top w:val="single" w:sz="4" w:space="0" w:color="auto"/>
              <w:left w:val="single" w:sz="2" w:space="0" w:color="363435"/>
              <w:bottom w:val="single" w:sz="4" w:space="0" w:color="auto"/>
              <w:right w:val="single" w:sz="2" w:space="0" w:color="363435"/>
            </w:tcBorders>
          </w:tcPr>
          <w:p w14:paraId="205D0EAA" w14:textId="77777777" w:rsidR="001C2BEA" w:rsidRPr="00DF2975" w:rsidRDefault="001C2BEA" w:rsidP="007222E2">
            <w:pPr>
              <w:pStyle w:val="Sansinterligne"/>
              <w:rPr>
                <w:rFonts w:ascii="Arial Narrow" w:hAnsi="Arial Narrow" w:cs="Arial"/>
                <w:w w:val="104"/>
                <w:sz w:val="18"/>
                <w:szCs w:val="18"/>
              </w:rPr>
            </w:pPr>
          </w:p>
        </w:tc>
        <w:tc>
          <w:tcPr>
            <w:tcW w:w="1659" w:type="dxa"/>
            <w:vMerge/>
            <w:tcBorders>
              <w:top w:val="single" w:sz="4" w:space="0" w:color="auto"/>
              <w:left w:val="single" w:sz="2" w:space="0" w:color="363435"/>
              <w:bottom w:val="single" w:sz="4" w:space="0" w:color="auto"/>
              <w:right w:val="single" w:sz="8" w:space="0" w:color="363435"/>
            </w:tcBorders>
          </w:tcPr>
          <w:p w14:paraId="2D084A6E" w14:textId="77777777" w:rsidR="001C2BEA" w:rsidRPr="00DF2975" w:rsidRDefault="001C2BEA" w:rsidP="007222E2">
            <w:pPr>
              <w:pStyle w:val="Sansinterligne"/>
              <w:rPr>
                <w:rFonts w:ascii="Arial Narrow" w:hAnsi="Arial Narrow" w:cs="Arial"/>
                <w:w w:val="104"/>
                <w:sz w:val="18"/>
                <w:szCs w:val="18"/>
              </w:rPr>
            </w:pPr>
          </w:p>
        </w:tc>
      </w:tr>
      <w:tr w:rsidR="00FB3334" w:rsidRPr="00DF2975" w14:paraId="7FA9D9BF" w14:textId="77777777" w:rsidTr="008D03B1">
        <w:trPr>
          <w:trHeight w:hRule="exact" w:val="70"/>
          <w:jc w:val="center"/>
        </w:trPr>
        <w:tc>
          <w:tcPr>
            <w:tcW w:w="2021" w:type="dxa"/>
            <w:tcBorders>
              <w:top w:val="single" w:sz="4" w:space="0" w:color="auto"/>
              <w:bottom w:val="nil"/>
            </w:tcBorders>
          </w:tcPr>
          <w:p w14:paraId="7B20587C" w14:textId="77777777" w:rsidR="001C2BEA" w:rsidRPr="00DF2975" w:rsidRDefault="001C2BEA" w:rsidP="007222E2">
            <w:pPr>
              <w:pStyle w:val="Sansinterligne"/>
              <w:rPr>
                <w:rFonts w:ascii="Arial Narrow" w:hAnsi="Arial Narrow" w:cs="Arial"/>
                <w:w w:val="104"/>
                <w:sz w:val="18"/>
                <w:szCs w:val="18"/>
              </w:rPr>
            </w:pPr>
          </w:p>
        </w:tc>
        <w:tc>
          <w:tcPr>
            <w:tcW w:w="1314" w:type="dxa"/>
            <w:tcBorders>
              <w:top w:val="single" w:sz="4" w:space="0" w:color="auto"/>
              <w:bottom w:val="nil"/>
            </w:tcBorders>
          </w:tcPr>
          <w:p w14:paraId="22EF7F3D" w14:textId="77777777" w:rsidR="001C2BEA" w:rsidRPr="00DF2975" w:rsidRDefault="001C2BEA" w:rsidP="007222E2">
            <w:pPr>
              <w:pStyle w:val="Sansinterligne"/>
              <w:rPr>
                <w:rFonts w:ascii="Arial Narrow" w:hAnsi="Arial Narrow" w:cs="Arial"/>
                <w:w w:val="104"/>
                <w:sz w:val="18"/>
                <w:szCs w:val="18"/>
              </w:rPr>
            </w:pPr>
          </w:p>
        </w:tc>
        <w:tc>
          <w:tcPr>
            <w:tcW w:w="1671" w:type="dxa"/>
            <w:tcBorders>
              <w:top w:val="single" w:sz="4" w:space="0" w:color="auto"/>
              <w:bottom w:val="nil"/>
            </w:tcBorders>
          </w:tcPr>
          <w:p w14:paraId="58F11A1B" w14:textId="77777777" w:rsidR="001C2BEA" w:rsidRPr="00DF2975" w:rsidRDefault="001C2BEA" w:rsidP="007222E2">
            <w:pPr>
              <w:pStyle w:val="Sansinterligne"/>
              <w:rPr>
                <w:rFonts w:ascii="Arial Narrow" w:hAnsi="Arial Narrow" w:cs="Arial"/>
                <w:w w:val="104"/>
                <w:sz w:val="18"/>
                <w:szCs w:val="18"/>
              </w:rPr>
            </w:pPr>
          </w:p>
        </w:tc>
        <w:tc>
          <w:tcPr>
            <w:tcW w:w="1670" w:type="dxa"/>
            <w:tcBorders>
              <w:top w:val="single" w:sz="4" w:space="0" w:color="auto"/>
              <w:bottom w:val="nil"/>
            </w:tcBorders>
          </w:tcPr>
          <w:p w14:paraId="34835A92" w14:textId="77777777" w:rsidR="001C2BEA" w:rsidRPr="00DF2975" w:rsidRDefault="001C2BEA" w:rsidP="007222E2">
            <w:pPr>
              <w:pStyle w:val="Sansinterligne"/>
              <w:rPr>
                <w:rFonts w:ascii="Arial Narrow" w:hAnsi="Arial Narrow" w:cs="Arial"/>
                <w:w w:val="104"/>
                <w:sz w:val="18"/>
                <w:szCs w:val="18"/>
              </w:rPr>
            </w:pPr>
          </w:p>
        </w:tc>
        <w:tc>
          <w:tcPr>
            <w:tcW w:w="1671" w:type="dxa"/>
            <w:tcBorders>
              <w:top w:val="single" w:sz="4" w:space="0" w:color="auto"/>
              <w:bottom w:val="nil"/>
            </w:tcBorders>
          </w:tcPr>
          <w:p w14:paraId="2E3667EF" w14:textId="77777777" w:rsidR="001C2BEA" w:rsidRPr="00DF2975" w:rsidRDefault="001C2BEA" w:rsidP="007222E2">
            <w:pPr>
              <w:pStyle w:val="Sansinterligne"/>
              <w:rPr>
                <w:rFonts w:ascii="Arial Narrow" w:hAnsi="Arial Narrow" w:cs="Arial"/>
                <w:w w:val="104"/>
                <w:sz w:val="18"/>
                <w:szCs w:val="18"/>
              </w:rPr>
            </w:pPr>
          </w:p>
        </w:tc>
        <w:tc>
          <w:tcPr>
            <w:tcW w:w="1659" w:type="dxa"/>
            <w:tcBorders>
              <w:top w:val="single" w:sz="4" w:space="0" w:color="auto"/>
              <w:bottom w:val="nil"/>
            </w:tcBorders>
          </w:tcPr>
          <w:p w14:paraId="783E0DF1" w14:textId="77777777" w:rsidR="001C2BEA" w:rsidRPr="00DF2975" w:rsidRDefault="001C2BEA" w:rsidP="007222E2">
            <w:pPr>
              <w:pStyle w:val="Sansinterligne"/>
              <w:rPr>
                <w:rFonts w:ascii="Arial Narrow" w:hAnsi="Arial Narrow" w:cs="Arial"/>
                <w:w w:val="104"/>
                <w:sz w:val="18"/>
                <w:szCs w:val="18"/>
              </w:rPr>
            </w:pPr>
          </w:p>
        </w:tc>
      </w:tr>
    </w:tbl>
    <w:p w14:paraId="321376B0" w14:textId="77777777" w:rsidR="000005EB" w:rsidRPr="00DF2975" w:rsidRDefault="000005EB" w:rsidP="007222E2">
      <w:pPr>
        <w:pStyle w:val="Sansinterligne"/>
        <w:rPr>
          <w:rFonts w:ascii="Arial" w:hAnsi="Arial" w:cs="Arial"/>
          <w:w w:val="104"/>
          <w:sz w:val="18"/>
          <w:szCs w:val="18"/>
        </w:rPr>
      </w:pPr>
    </w:p>
    <w:tbl>
      <w:tblPr>
        <w:tblpPr w:leftFromText="141" w:rightFromText="141" w:vertAnchor="text" w:horzAnchor="margin" w:tblpXSpec="center" w:tblpY="145"/>
        <w:tblW w:w="10074" w:type="dxa"/>
        <w:tblLayout w:type="fixed"/>
        <w:tblCellMar>
          <w:left w:w="0" w:type="dxa"/>
          <w:right w:w="0" w:type="dxa"/>
        </w:tblCellMar>
        <w:tblLook w:val="0000" w:firstRow="0" w:lastRow="0" w:firstColumn="0" w:lastColumn="0" w:noHBand="0" w:noVBand="0"/>
      </w:tblPr>
      <w:tblGrid>
        <w:gridCol w:w="1686"/>
        <w:gridCol w:w="1615"/>
        <w:gridCol w:w="1654"/>
        <w:gridCol w:w="1653"/>
        <w:gridCol w:w="1654"/>
        <w:gridCol w:w="1812"/>
      </w:tblGrid>
      <w:tr w:rsidR="006802EF" w:rsidRPr="00DF2975" w14:paraId="6C94FBF0" w14:textId="77777777" w:rsidTr="006802EF">
        <w:trPr>
          <w:trHeight w:hRule="exact" w:val="1291"/>
        </w:trPr>
        <w:tc>
          <w:tcPr>
            <w:tcW w:w="1686" w:type="dxa"/>
            <w:tcBorders>
              <w:top w:val="single" w:sz="7" w:space="0" w:color="363435"/>
              <w:left w:val="single" w:sz="7" w:space="0" w:color="363435"/>
              <w:bottom w:val="single" w:sz="2" w:space="0" w:color="363435"/>
              <w:right w:val="single" w:sz="2" w:space="0" w:color="363435"/>
            </w:tcBorders>
          </w:tcPr>
          <w:p w14:paraId="2FBD12FC" w14:textId="77777777" w:rsidR="006802EF" w:rsidRPr="00DF2975" w:rsidRDefault="00197CE5"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 xml:space="preserve"> </w:t>
            </w:r>
          </w:p>
        </w:tc>
        <w:tc>
          <w:tcPr>
            <w:tcW w:w="1615" w:type="dxa"/>
            <w:tcBorders>
              <w:top w:val="single" w:sz="7" w:space="0" w:color="363435"/>
              <w:left w:val="single" w:sz="2" w:space="0" w:color="363435"/>
              <w:bottom w:val="single" w:sz="2" w:space="0" w:color="363435"/>
              <w:right w:val="single" w:sz="2" w:space="0" w:color="363435"/>
            </w:tcBorders>
          </w:tcPr>
          <w:p w14:paraId="038E073F" w14:textId="77777777" w:rsidR="006802EF" w:rsidRPr="00DF2975" w:rsidRDefault="006802EF"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FORMATION</w:t>
            </w:r>
          </w:p>
          <w:p w14:paraId="7AB8AA1D" w14:textId="77777777" w:rsidR="006802EF" w:rsidRPr="00DF2975" w:rsidRDefault="006802EF"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initiale</w:t>
            </w:r>
          </w:p>
          <w:p w14:paraId="19631D83" w14:textId="77777777" w:rsidR="006802EF" w:rsidRPr="00DF2975" w:rsidRDefault="006802EF"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au CRM (b)</w:t>
            </w:r>
          </w:p>
        </w:tc>
        <w:tc>
          <w:tcPr>
            <w:tcW w:w="1654" w:type="dxa"/>
            <w:tcBorders>
              <w:top w:val="single" w:sz="7" w:space="0" w:color="363435"/>
              <w:left w:val="single" w:sz="2" w:space="0" w:color="363435"/>
              <w:bottom w:val="single" w:sz="2" w:space="0" w:color="363435"/>
              <w:right w:val="single" w:sz="2" w:space="0" w:color="363435"/>
            </w:tcBorders>
          </w:tcPr>
          <w:p w14:paraId="0A6FF18D" w14:textId="77777777" w:rsidR="006802EF" w:rsidRPr="00DF2975" w:rsidRDefault="006802EF"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STAGE d’adaptation de l’exploitant lors</w:t>
            </w:r>
          </w:p>
          <w:p w14:paraId="0392623A" w14:textId="77777777" w:rsidR="006802EF" w:rsidRPr="00DF2975" w:rsidRDefault="006802EF"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d’un changement de type (c)</w:t>
            </w:r>
          </w:p>
        </w:tc>
        <w:tc>
          <w:tcPr>
            <w:tcW w:w="1653" w:type="dxa"/>
            <w:tcBorders>
              <w:top w:val="single" w:sz="7" w:space="0" w:color="363435"/>
              <w:left w:val="single" w:sz="2" w:space="0" w:color="363435"/>
              <w:bottom w:val="single" w:sz="2" w:space="0" w:color="363435"/>
              <w:right w:val="single" w:sz="2" w:space="0" w:color="363435"/>
            </w:tcBorders>
          </w:tcPr>
          <w:p w14:paraId="21CF00CC" w14:textId="77777777" w:rsidR="006802EF" w:rsidRPr="00DF2975" w:rsidRDefault="006802EF"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STAGE d’adaptation de l’exploitant lors</w:t>
            </w:r>
          </w:p>
          <w:p w14:paraId="1D5E4EA7" w14:textId="77777777" w:rsidR="006802EF" w:rsidRPr="00DF2975" w:rsidRDefault="006802EF"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d’un changement d’exploitant (d)</w:t>
            </w:r>
          </w:p>
        </w:tc>
        <w:tc>
          <w:tcPr>
            <w:tcW w:w="1654" w:type="dxa"/>
            <w:tcBorders>
              <w:top w:val="single" w:sz="7" w:space="0" w:color="363435"/>
              <w:left w:val="single" w:sz="2" w:space="0" w:color="363435"/>
              <w:bottom w:val="single" w:sz="2" w:space="0" w:color="363435"/>
              <w:right w:val="single" w:sz="2" w:space="0" w:color="363435"/>
            </w:tcBorders>
          </w:tcPr>
          <w:p w14:paraId="45FC2D84" w14:textId="77777777" w:rsidR="006802EF" w:rsidRPr="00DF2975" w:rsidRDefault="006802EF"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STAGE</w:t>
            </w:r>
          </w:p>
          <w:p w14:paraId="766AFA6A" w14:textId="77777777" w:rsidR="006802EF" w:rsidRPr="00DF2975" w:rsidRDefault="006802EF"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de</w:t>
            </w:r>
          </w:p>
          <w:p w14:paraId="0115B012" w14:textId="77777777" w:rsidR="006802EF" w:rsidRPr="00DF2975" w:rsidRDefault="006802EF"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commandement  (e)</w:t>
            </w:r>
          </w:p>
        </w:tc>
        <w:tc>
          <w:tcPr>
            <w:tcW w:w="1812" w:type="dxa"/>
            <w:tcBorders>
              <w:top w:val="single" w:sz="7" w:space="0" w:color="363435"/>
              <w:left w:val="single" w:sz="2" w:space="0" w:color="363435"/>
              <w:bottom w:val="single" w:sz="2" w:space="0" w:color="363435"/>
              <w:right w:val="single" w:sz="7" w:space="0" w:color="363435"/>
            </w:tcBorders>
          </w:tcPr>
          <w:p w14:paraId="381043E2" w14:textId="77777777" w:rsidR="006802EF" w:rsidRPr="00DF2975" w:rsidRDefault="006802EF"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ENTRAÎNEMENT</w:t>
            </w:r>
          </w:p>
          <w:p w14:paraId="6309086C" w14:textId="77777777" w:rsidR="006802EF" w:rsidRPr="00DF2975" w:rsidRDefault="006802EF" w:rsidP="007222E2">
            <w:pPr>
              <w:pStyle w:val="Sansinterligne"/>
              <w:jc w:val="center"/>
              <w:rPr>
                <w:rFonts w:ascii="Arial Narrow" w:hAnsi="Arial Narrow" w:cs="Arial"/>
                <w:w w:val="104"/>
                <w:sz w:val="18"/>
                <w:szCs w:val="18"/>
              </w:rPr>
            </w:pPr>
            <w:r w:rsidRPr="00DF2975">
              <w:rPr>
                <w:rFonts w:ascii="Arial Narrow" w:hAnsi="Arial Narrow" w:cs="Arial"/>
                <w:w w:val="104"/>
                <w:sz w:val="18"/>
                <w:szCs w:val="18"/>
              </w:rPr>
              <w:t>périodique  (f)</w:t>
            </w:r>
          </w:p>
        </w:tc>
      </w:tr>
      <w:tr w:rsidR="006802EF" w:rsidRPr="00DF2975" w14:paraId="5270D994" w14:textId="77777777" w:rsidTr="006802EF">
        <w:trPr>
          <w:trHeight w:hRule="exact" w:val="1386"/>
        </w:trPr>
        <w:tc>
          <w:tcPr>
            <w:tcW w:w="1686" w:type="dxa"/>
            <w:tcBorders>
              <w:top w:val="single" w:sz="2" w:space="0" w:color="363435"/>
              <w:left w:val="single" w:sz="7" w:space="0" w:color="363435"/>
              <w:bottom w:val="single" w:sz="2" w:space="0" w:color="363435"/>
              <w:right w:val="single" w:sz="2" w:space="0" w:color="363435"/>
            </w:tcBorders>
          </w:tcPr>
          <w:p w14:paraId="2A9204D3" w14:textId="77777777" w:rsidR="006802EF" w:rsidRPr="00DF2975" w:rsidRDefault="006802EF" w:rsidP="007222E2">
            <w:pPr>
              <w:pStyle w:val="Sansinterligne"/>
              <w:ind w:left="57"/>
              <w:rPr>
                <w:rFonts w:ascii="Arial Narrow" w:hAnsi="Arial Narrow" w:cs="Arial"/>
                <w:w w:val="104"/>
                <w:sz w:val="18"/>
                <w:szCs w:val="18"/>
              </w:rPr>
            </w:pPr>
            <w:r w:rsidRPr="00DF2975">
              <w:rPr>
                <w:rFonts w:ascii="Arial Narrow" w:hAnsi="Arial Narrow" w:cs="Arial"/>
                <w:w w:val="104"/>
                <w:sz w:val="18"/>
                <w:szCs w:val="18"/>
              </w:rPr>
              <w:t>Automatisation et philosophie de l’utilisation des automatismes (si approprié au type)</w:t>
            </w:r>
          </w:p>
        </w:tc>
        <w:tc>
          <w:tcPr>
            <w:tcW w:w="1615" w:type="dxa"/>
            <w:vMerge w:val="restart"/>
            <w:tcBorders>
              <w:top w:val="single" w:sz="2" w:space="0" w:color="363435"/>
              <w:left w:val="single" w:sz="2" w:space="0" w:color="363435"/>
              <w:bottom w:val="single" w:sz="2" w:space="0" w:color="363435"/>
              <w:right w:val="single" w:sz="2" w:space="0" w:color="363435"/>
            </w:tcBorders>
          </w:tcPr>
          <w:p w14:paraId="3ECFD603" w14:textId="77777777" w:rsidR="006802EF" w:rsidRPr="00DF2975" w:rsidRDefault="006802EF" w:rsidP="007222E2">
            <w:pPr>
              <w:pStyle w:val="Sansinterligne"/>
              <w:spacing w:line="360" w:lineRule="auto"/>
              <w:jc w:val="center"/>
              <w:rPr>
                <w:rFonts w:ascii="Arial Narrow" w:hAnsi="Arial Narrow" w:cs="Arial"/>
                <w:w w:val="104"/>
                <w:sz w:val="18"/>
                <w:szCs w:val="18"/>
              </w:rPr>
            </w:pPr>
          </w:p>
          <w:p w14:paraId="4652163E" w14:textId="77777777" w:rsidR="006802EF" w:rsidRPr="00DF2975" w:rsidRDefault="006802EF" w:rsidP="007222E2">
            <w:pPr>
              <w:pStyle w:val="Sansinterligne"/>
              <w:spacing w:line="360" w:lineRule="auto"/>
              <w:jc w:val="center"/>
              <w:rPr>
                <w:rFonts w:ascii="Arial Narrow" w:hAnsi="Arial Narrow" w:cs="Arial"/>
                <w:w w:val="104"/>
                <w:sz w:val="18"/>
                <w:szCs w:val="18"/>
              </w:rPr>
            </w:pPr>
            <w:r w:rsidRPr="00DF2975">
              <w:rPr>
                <w:rFonts w:ascii="Arial Narrow" w:hAnsi="Arial Narrow" w:cs="Arial"/>
                <w:w w:val="104"/>
                <w:sz w:val="18"/>
                <w:szCs w:val="18"/>
              </w:rPr>
              <w:t>Au besoin</w:t>
            </w:r>
          </w:p>
        </w:tc>
        <w:tc>
          <w:tcPr>
            <w:tcW w:w="1654" w:type="dxa"/>
            <w:vMerge w:val="restart"/>
            <w:tcBorders>
              <w:top w:val="single" w:sz="2" w:space="0" w:color="363435"/>
              <w:left w:val="single" w:sz="2" w:space="0" w:color="363435"/>
              <w:bottom w:val="single" w:sz="2" w:space="0" w:color="363435"/>
              <w:right w:val="single" w:sz="2" w:space="0" w:color="363435"/>
            </w:tcBorders>
          </w:tcPr>
          <w:p w14:paraId="562C2A9B" w14:textId="77777777" w:rsidR="006802EF" w:rsidRPr="00DF2975" w:rsidRDefault="006802EF" w:rsidP="007222E2">
            <w:pPr>
              <w:pStyle w:val="Sansinterligne"/>
              <w:spacing w:line="360" w:lineRule="auto"/>
              <w:jc w:val="center"/>
              <w:rPr>
                <w:rFonts w:ascii="Arial Narrow" w:hAnsi="Arial Narrow" w:cs="Arial"/>
                <w:w w:val="104"/>
                <w:sz w:val="18"/>
                <w:szCs w:val="18"/>
              </w:rPr>
            </w:pPr>
          </w:p>
          <w:p w14:paraId="776B4D3A" w14:textId="77777777" w:rsidR="006802EF" w:rsidRPr="00DF2975" w:rsidRDefault="006802EF" w:rsidP="007222E2">
            <w:pPr>
              <w:pStyle w:val="Sansinterligne"/>
              <w:spacing w:line="360" w:lineRule="auto"/>
              <w:jc w:val="center"/>
              <w:rPr>
                <w:rFonts w:ascii="Arial Narrow" w:hAnsi="Arial Narrow" w:cs="Arial"/>
                <w:w w:val="104"/>
                <w:sz w:val="18"/>
                <w:szCs w:val="18"/>
              </w:rPr>
            </w:pPr>
            <w:r w:rsidRPr="00DF2975">
              <w:rPr>
                <w:rFonts w:ascii="Arial Narrow" w:hAnsi="Arial Narrow" w:cs="Arial"/>
                <w:w w:val="104"/>
                <w:sz w:val="18"/>
                <w:szCs w:val="18"/>
              </w:rPr>
              <w:t>En profondeur</w:t>
            </w:r>
          </w:p>
        </w:tc>
        <w:tc>
          <w:tcPr>
            <w:tcW w:w="1653" w:type="dxa"/>
            <w:tcBorders>
              <w:top w:val="single" w:sz="2" w:space="0" w:color="363435"/>
              <w:left w:val="single" w:sz="2" w:space="0" w:color="363435"/>
              <w:bottom w:val="single" w:sz="2" w:space="0" w:color="363435"/>
              <w:right w:val="single" w:sz="2" w:space="0" w:color="363435"/>
            </w:tcBorders>
          </w:tcPr>
          <w:p w14:paraId="6A7EB0DD" w14:textId="77777777" w:rsidR="006802EF" w:rsidRPr="00DF2975" w:rsidRDefault="006802EF" w:rsidP="007222E2">
            <w:pPr>
              <w:pStyle w:val="Sansinterligne"/>
              <w:spacing w:line="360" w:lineRule="auto"/>
              <w:jc w:val="center"/>
              <w:rPr>
                <w:rFonts w:ascii="Arial Narrow" w:hAnsi="Arial Narrow" w:cs="Arial"/>
                <w:w w:val="104"/>
                <w:sz w:val="18"/>
                <w:szCs w:val="18"/>
              </w:rPr>
            </w:pPr>
          </w:p>
          <w:p w14:paraId="195405CC" w14:textId="77777777" w:rsidR="006802EF" w:rsidRPr="00DF2975" w:rsidRDefault="006802EF" w:rsidP="007222E2">
            <w:pPr>
              <w:pStyle w:val="Sansinterligne"/>
              <w:spacing w:line="360" w:lineRule="auto"/>
              <w:jc w:val="center"/>
              <w:rPr>
                <w:rFonts w:ascii="Arial Narrow" w:hAnsi="Arial Narrow" w:cs="Arial"/>
                <w:w w:val="104"/>
                <w:sz w:val="18"/>
                <w:szCs w:val="18"/>
              </w:rPr>
            </w:pPr>
            <w:r w:rsidRPr="00DF2975">
              <w:rPr>
                <w:rFonts w:ascii="Arial Narrow" w:hAnsi="Arial Narrow" w:cs="Arial"/>
                <w:w w:val="104"/>
                <w:sz w:val="18"/>
                <w:szCs w:val="18"/>
              </w:rPr>
              <w:t>En profondeur</w:t>
            </w:r>
          </w:p>
        </w:tc>
        <w:tc>
          <w:tcPr>
            <w:tcW w:w="1654" w:type="dxa"/>
            <w:vMerge w:val="restart"/>
            <w:tcBorders>
              <w:top w:val="single" w:sz="2" w:space="0" w:color="363435"/>
              <w:left w:val="single" w:sz="2" w:space="0" w:color="363435"/>
              <w:bottom w:val="single" w:sz="2" w:space="0" w:color="363435"/>
              <w:right w:val="single" w:sz="2" w:space="0" w:color="363435"/>
            </w:tcBorders>
          </w:tcPr>
          <w:p w14:paraId="476F3215" w14:textId="77777777" w:rsidR="006802EF" w:rsidRPr="00DF2975" w:rsidRDefault="006802EF" w:rsidP="007222E2">
            <w:pPr>
              <w:pStyle w:val="Sansinterligne"/>
              <w:spacing w:line="360" w:lineRule="auto"/>
              <w:jc w:val="center"/>
              <w:rPr>
                <w:rFonts w:ascii="Arial Narrow" w:hAnsi="Arial Narrow" w:cs="Arial"/>
                <w:w w:val="104"/>
                <w:sz w:val="18"/>
                <w:szCs w:val="18"/>
              </w:rPr>
            </w:pPr>
          </w:p>
          <w:p w14:paraId="0FE13AB4" w14:textId="77777777" w:rsidR="006802EF" w:rsidRPr="00DF2975" w:rsidRDefault="006802EF" w:rsidP="007222E2">
            <w:pPr>
              <w:pStyle w:val="Sansinterligne"/>
              <w:spacing w:line="360" w:lineRule="auto"/>
              <w:jc w:val="center"/>
              <w:rPr>
                <w:rFonts w:ascii="Arial Narrow" w:hAnsi="Arial Narrow" w:cs="Arial"/>
                <w:w w:val="104"/>
                <w:sz w:val="18"/>
                <w:szCs w:val="18"/>
              </w:rPr>
            </w:pPr>
            <w:r w:rsidRPr="00DF2975">
              <w:rPr>
                <w:rFonts w:ascii="Arial Narrow" w:hAnsi="Arial Narrow" w:cs="Arial"/>
                <w:w w:val="104"/>
                <w:sz w:val="18"/>
                <w:szCs w:val="18"/>
              </w:rPr>
              <w:t>Au besoin</w:t>
            </w:r>
          </w:p>
        </w:tc>
        <w:tc>
          <w:tcPr>
            <w:tcW w:w="1812" w:type="dxa"/>
            <w:vMerge w:val="restart"/>
            <w:tcBorders>
              <w:top w:val="single" w:sz="2" w:space="0" w:color="363435"/>
              <w:left w:val="single" w:sz="2" w:space="0" w:color="363435"/>
              <w:bottom w:val="single" w:sz="2" w:space="0" w:color="363435"/>
              <w:right w:val="single" w:sz="7" w:space="0" w:color="363435"/>
            </w:tcBorders>
          </w:tcPr>
          <w:p w14:paraId="4E95D485" w14:textId="77777777" w:rsidR="006802EF" w:rsidRPr="00DF2975" w:rsidRDefault="006802EF" w:rsidP="007222E2">
            <w:pPr>
              <w:pStyle w:val="Sansinterligne"/>
              <w:spacing w:line="360" w:lineRule="auto"/>
              <w:jc w:val="center"/>
              <w:rPr>
                <w:rFonts w:ascii="Arial Narrow" w:hAnsi="Arial Narrow" w:cs="Arial"/>
                <w:w w:val="104"/>
                <w:sz w:val="18"/>
                <w:szCs w:val="18"/>
              </w:rPr>
            </w:pPr>
          </w:p>
          <w:p w14:paraId="6506D6F1" w14:textId="77777777" w:rsidR="006802EF" w:rsidRPr="00DF2975" w:rsidRDefault="006802EF" w:rsidP="007222E2">
            <w:pPr>
              <w:pStyle w:val="Sansinterligne"/>
              <w:spacing w:line="360" w:lineRule="auto"/>
              <w:jc w:val="center"/>
              <w:rPr>
                <w:rFonts w:ascii="Arial Narrow" w:hAnsi="Arial Narrow" w:cs="Arial"/>
                <w:w w:val="104"/>
                <w:sz w:val="18"/>
                <w:szCs w:val="18"/>
              </w:rPr>
            </w:pPr>
            <w:r w:rsidRPr="00DF2975">
              <w:rPr>
                <w:rFonts w:ascii="Arial Narrow" w:hAnsi="Arial Narrow" w:cs="Arial"/>
                <w:w w:val="104"/>
                <w:sz w:val="18"/>
                <w:szCs w:val="18"/>
              </w:rPr>
              <w:t>Au besoin</w:t>
            </w:r>
          </w:p>
        </w:tc>
      </w:tr>
      <w:tr w:rsidR="006802EF" w:rsidRPr="00DF2975" w14:paraId="39BC2C78" w14:textId="77777777" w:rsidTr="006802EF">
        <w:trPr>
          <w:trHeight w:hRule="exact" w:val="825"/>
        </w:trPr>
        <w:tc>
          <w:tcPr>
            <w:tcW w:w="1686" w:type="dxa"/>
            <w:tcBorders>
              <w:top w:val="single" w:sz="2" w:space="0" w:color="363435"/>
              <w:left w:val="single" w:sz="7" w:space="0" w:color="363435"/>
              <w:bottom w:val="single" w:sz="2" w:space="0" w:color="363435"/>
              <w:right w:val="single" w:sz="2" w:space="0" w:color="363435"/>
            </w:tcBorders>
          </w:tcPr>
          <w:p w14:paraId="4E57F089" w14:textId="77777777" w:rsidR="006802EF" w:rsidRPr="00DF2975" w:rsidRDefault="006802EF" w:rsidP="007222E2">
            <w:pPr>
              <w:pStyle w:val="Sansinterligne"/>
              <w:ind w:left="57"/>
              <w:rPr>
                <w:rFonts w:ascii="Arial Narrow" w:hAnsi="Arial Narrow" w:cs="Arial"/>
                <w:w w:val="104"/>
                <w:sz w:val="18"/>
                <w:szCs w:val="18"/>
              </w:rPr>
            </w:pPr>
            <w:r w:rsidRPr="00DF2975">
              <w:rPr>
                <w:rFonts w:ascii="Arial Narrow" w:hAnsi="Arial Narrow" w:cs="Arial"/>
                <w:w w:val="104"/>
                <w:sz w:val="18"/>
                <w:szCs w:val="18"/>
              </w:rPr>
              <w:t>Différences  spécifiques à un type</w:t>
            </w:r>
          </w:p>
        </w:tc>
        <w:tc>
          <w:tcPr>
            <w:tcW w:w="1615" w:type="dxa"/>
            <w:vMerge/>
            <w:tcBorders>
              <w:top w:val="single" w:sz="2" w:space="0" w:color="363435"/>
              <w:left w:val="single" w:sz="2" w:space="0" w:color="363435"/>
              <w:bottom w:val="single" w:sz="2" w:space="0" w:color="363435"/>
              <w:right w:val="single" w:sz="2" w:space="0" w:color="363435"/>
            </w:tcBorders>
          </w:tcPr>
          <w:p w14:paraId="1EB39595" w14:textId="77777777" w:rsidR="006802EF" w:rsidRPr="00DF2975" w:rsidRDefault="006802EF" w:rsidP="007222E2">
            <w:pPr>
              <w:pStyle w:val="Sansinterligne"/>
              <w:spacing w:line="360" w:lineRule="auto"/>
              <w:jc w:val="center"/>
              <w:rPr>
                <w:rFonts w:ascii="Arial Narrow" w:hAnsi="Arial Narrow" w:cs="Arial"/>
                <w:w w:val="104"/>
                <w:sz w:val="18"/>
                <w:szCs w:val="18"/>
              </w:rPr>
            </w:pPr>
          </w:p>
        </w:tc>
        <w:tc>
          <w:tcPr>
            <w:tcW w:w="1654" w:type="dxa"/>
            <w:vMerge/>
            <w:tcBorders>
              <w:top w:val="single" w:sz="2" w:space="0" w:color="363435"/>
              <w:left w:val="single" w:sz="2" w:space="0" w:color="363435"/>
              <w:bottom w:val="single" w:sz="2" w:space="0" w:color="363435"/>
              <w:right w:val="single" w:sz="2" w:space="0" w:color="363435"/>
            </w:tcBorders>
          </w:tcPr>
          <w:p w14:paraId="6A7E387D" w14:textId="77777777" w:rsidR="006802EF" w:rsidRPr="00DF2975" w:rsidRDefault="006802EF" w:rsidP="007222E2">
            <w:pPr>
              <w:pStyle w:val="Sansinterligne"/>
              <w:spacing w:line="360" w:lineRule="auto"/>
              <w:jc w:val="center"/>
              <w:rPr>
                <w:rFonts w:ascii="Arial Narrow" w:hAnsi="Arial Narrow" w:cs="Arial"/>
                <w:w w:val="104"/>
                <w:sz w:val="18"/>
                <w:szCs w:val="18"/>
              </w:rPr>
            </w:pPr>
          </w:p>
        </w:tc>
        <w:tc>
          <w:tcPr>
            <w:tcW w:w="1653" w:type="dxa"/>
            <w:tcBorders>
              <w:top w:val="single" w:sz="2" w:space="0" w:color="363435"/>
              <w:left w:val="single" w:sz="2" w:space="0" w:color="363435"/>
              <w:bottom w:val="single" w:sz="2" w:space="0" w:color="363435"/>
              <w:right w:val="single" w:sz="2" w:space="0" w:color="363435"/>
            </w:tcBorders>
          </w:tcPr>
          <w:p w14:paraId="0749F891" w14:textId="77777777" w:rsidR="006802EF" w:rsidRPr="00DF2975" w:rsidRDefault="006802EF" w:rsidP="007222E2">
            <w:pPr>
              <w:pStyle w:val="Sansinterligne"/>
              <w:spacing w:line="360" w:lineRule="auto"/>
              <w:jc w:val="center"/>
              <w:rPr>
                <w:rFonts w:ascii="Arial Narrow" w:hAnsi="Arial Narrow" w:cs="Arial"/>
                <w:w w:val="104"/>
                <w:sz w:val="18"/>
                <w:szCs w:val="18"/>
              </w:rPr>
            </w:pPr>
            <w:r w:rsidRPr="00DF2975">
              <w:rPr>
                <w:rFonts w:ascii="Arial Narrow" w:hAnsi="Arial Narrow" w:cs="Arial"/>
                <w:w w:val="104"/>
                <w:sz w:val="18"/>
                <w:szCs w:val="18"/>
              </w:rPr>
              <w:t>Non exigé</w:t>
            </w:r>
          </w:p>
        </w:tc>
        <w:tc>
          <w:tcPr>
            <w:tcW w:w="1654" w:type="dxa"/>
            <w:vMerge/>
            <w:tcBorders>
              <w:top w:val="single" w:sz="2" w:space="0" w:color="363435"/>
              <w:left w:val="single" w:sz="2" w:space="0" w:color="363435"/>
              <w:bottom w:val="single" w:sz="2" w:space="0" w:color="363435"/>
              <w:right w:val="single" w:sz="2" w:space="0" w:color="363435"/>
            </w:tcBorders>
          </w:tcPr>
          <w:p w14:paraId="3BD18E65" w14:textId="77777777" w:rsidR="006802EF" w:rsidRPr="00DF2975" w:rsidRDefault="006802EF" w:rsidP="007222E2">
            <w:pPr>
              <w:pStyle w:val="Sansinterligne"/>
              <w:spacing w:line="360" w:lineRule="auto"/>
              <w:jc w:val="center"/>
              <w:rPr>
                <w:rFonts w:ascii="Arial Narrow" w:hAnsi="Arial Narrow" w:cs="Arial"/>
                <w:w w:val="104"/>
                <w:sz w:val="18"/>
                <w:szCs w:val="18"/>
              </w:rPr>
            </w:pPr>
          </w:p>
        </w:tc>
        <w:tc>
          <w:tcPr>
            <w:tcW w:w="1812" w:type="dxa"/>
            <w:vMerge/>
            <w:tcBorders>
              <w:top w:val="single" w:sz="2" w:space="0" w:color="363435"/>
              <w:left w:val="single" w:sz="2" w:space="0" w:color="363435"/>
              <w:bottom w:val="single" w:sz="2" w:space="0" w:color="363435"/>
              <w:right w:val="single" w:sz="7" w:space="0" w:color="363435"/>
            </w:tcBorders>
          </w:tcPr>
          <w:p w14:paraId="7150899C" w14:textId="77777777" w:rsidR="006802EF" w:rsidRPr="00DF2975" w:rsidRDefault="006802EF" w:rsidP="007222E2">
            <w:pPr>
              <w:pStyle w:val="Sansinterligne"/>
              <w:spacing w:line="360" w:lineRule="auto"/>
              <w:jc w:val="center"/>
              <w:rPr>
                <w:rFonts w:ascii="Arial Narrow" w:hAnsi="Arial Narrow" w:cs="Arial"/>
                <w:w w:val="104"/>
                <w:sz w:val="18"/>
                <w:szCs w:val="18"/>
              </w:rPr>
            </w:pPr>
          </w:p>
        </w:tc>
      </w:tr>
      <w:tr w:rsidR="006802EF" w:rsidRPr="00DF2975" w14:paraId="33118829" w14:textId="77777777" w:rsidTr="006802EF">
        <w:trPr>
          <w:trHeight w:hRule="exact" w:val="508"/>
        </w:trPr>
        <w:tc>
          <w:tcPr>
            <w:tcW w:w="1686" w:type="dxa"/>
            <w:tcBorders>
              <w:top w:val="single" w:sz="2" w:space="0" w:color="363435"/>
              <w:left w:val="single" w:sz="7" w:space="0" w:color="363435"/>
              <w:bottom w:val="single" w:sz="7" w:space="0" w:color="363435"/>
              <w:right w:val="single" w:sz="2" w:space="0" w:color="363435"/>
            </w:tcBorders>
          </w:tcPr>
          <w:p w14:paraId="0302C8BF" w14:textId="77777777" w:rsidR="006802EF" w:rsidRPr="00DF2975" w:rsidRDefault="006802EF" w:rsidP="007222E2">
            <w:pPr>
              <w:pStyle w:val="Sansinterligne"/>
              <w:ind w:left="57"/>
              <w:rPr>
                <w:rFonts w:ascii="Arial Narrow" w:hAnsi="Arial Narrow" w:cs="Arial"/>
                <w:w w:val="104"/>
                <w:sz w:val="18"/>
                <w:szCs w:val="18"/>
              </w:rPr>
            </w:pPr>
            <w:r w:rsidRPr="00DF2975">
              <w:rPr>
                <w:rFonts w:ascii="Arial Narrow" w:hAnsi="Arial Narrow" w:cs="Arial"/>
                <w:w w:val="104"/>
                <w:sz w:val="18"/>
                <w:szCs w:val="18"/>
              </w:rPr>
              <w:t>Études de cas</w:t>
            </w:r>
          </w:p>
        </w:tc>
        <w:tc>
          <w:tcPr>
            <w:tcW w:w="1615" w:type="dxa"/>
            <w:tcBorders>
              <w:top w:val="single" w:sz="2" w:space="0" w:color="363435"/>
              <w:left w:val="single" w:sz="2" w:space="0" w:color="363435"/>
              <w:bottom w:val="single" w:sz="7" w:space="0" w:color="363435"/>
              <w:right w:val="single" w:sz="2" w:space="0" w:color="363435"/>
            </w:tcBorders>
          </w:tcPr>
          <w:p w14:paraId="1CDBF000" w14:textId="77777777" w:rsidR="006802EF" w:rsidRPr="00DF2975" w:rsidRDefault="006802EF" w:rsidP="007222E2">
            <w:pPr>
              <w:pStyle w:val="Sansinterligne"/>
              <w:spacing w:line="360" w:lineRule="auto"/>
              <w:jc w:val="center"/>
              <w:rPr>
                <w:rFonts w:ascii="Arial Narrow" w:hAnsi="Arial Narrow" w:cs="Arial"/>
                <w:w w:val="104"/>
                <w:sz w:val="18"/>
                <w:szCs w:val="18"/>
              </w:rPr>
            </w:pPr>
            <w:r w:rsidRPr="00DF2975">
              <w:rPr>
                <w:rFonts w:ascii="Arial Narrow" w:hAnsi="Arial Narrow" w:cs="Arial"/>
                <w:w w:val="104"/>
                <w:sz w:val="18"/>
                <w:szCs w:val="18"/>
              </w:rPr>
              <w:t>En profondeur</w:t>
            </w:r>
          </w:p>
        </w:tc>
        <w:tc>
          <w:tcPr>
            <w:tcW w:w="1654" w:type="dxa"/>
            <w:tcBorders>
              <w:top w:val="single" w:sz="2" w:space="0" w:color="363435"/>
              <w:left w:val="single" w:sz="2" w:space="0" w:color="363435"/>
              <w:bottom w:val="single" w:sz="7" w:space="0" w:color="363435"/>
              <w:right w:val="single" w:sz="2" w:space="0" w:color="363435"/>
            </w:tcBorders>
          </w:tcPr>
          <w:p w14:paraId="3C92F4B6" w14:textId="77777777" w:rsidR="006802EF" w:rsidRPr="00DF2975" w:rsidRDefault="006802EF" w:rsidP="007222E2">
            <w:pPr>
              <w:pStyle w:val="Sansinterligne"/>
              <w:spacing w:line="360" w:lineRule="auto"/>
              <w:jc w:val="center"/>
              <w:rPr>
                <w:rFonts w:ascii="Arial Narrow" w:hAnsi="Arial Narrow" w:cs="Arial"/>
                <w:w w:val="104"/>
                <w:sz w:val="18"/>
                <w:szCs w:val="18"/>
              </w:rPr>
            </w:pPr>
            <w:r w:rsidRPr="00DF2975">
              <w:rPr>
                <w:rFonts w:ascii="Arial Narrow" w:hAnsi="Arial Narrow" w:cs="Arial"/>
                <w:w w:val="104"/>
                <w:sz w:val="18"/>
                <w:szCs w:val="18"/>
              </w:rPr>
              <w:t>En profondeur</w:t>
            </w:r>
          </w:p>
        </w:tc>
        <w:tc>
          <w:tcPr>
            <w:tcW w:w="1653" w:type="dxa"/>
            <w:tcBorders>
              <w:top w:val="single" w:sz="2" w:space="0" w:color="363435"/>
              <w:left w:val="single" w:sz="2" w:space="0" w:color="363435"/>
              <w:bottom w:val="single" w:sz="7" w:space="0" w:color="363435"/>
              <w:right w:val="single" w:sz="2" w:space="0" w:color="363435"/>
            </w:tcBorders>
          </w:tcPr>
          <w:p w14:paraId="6CC2CA3F" w14:textId="77777777" w:rsidR="006802EF" w:rsidRPr="00DF2975" w:rsidRDefault="006802EF" w:rsidP="007222E2">
            <w:pPr>
              <w:pStyle w:val="Sansinterligne"/>
              <w:spacing w:line="360" w:lineRule="auto"/>
              <w:jc w:val="center"/>
              <w:rPr>
                <w:rFonts w:ascii="Arial Narrow" w:hAnsi="Arial Narrow" w:cs="Arial"/>
                <w:w w:val="104"/>
                <w:sz w:val="18"/>
                <w:szCs w:val="18"/>
              </w:rPr>
            </w:pPr>
            <w:r w:rsidRPr="00DF2975">
              <w:rPr>
                <w:rFonts w:ascii="Arial Narrow" w:hAnsi="Arial Narrow" w:cs="Arial"/>
                <w:w w:val="104"/>
                <w:sz w:val="18"/>
                <w:szCs w:val="18"/>
              </w:rPr>
              <w:t>En profondeur</w:t>
            </w:r>
          </w:p>
        </w:tc>
        <w:tc>
          <w:tcPr>
            <w:tcW w:w="1654" w:type="dxa"/>
            <w:tcBorders>
              <w:top w:val="single" w:sz="2" w:space="0" w:color="363435"/>
              <w:left w:val="single" w:sz="2" w:space="0" w:color="363435"/>
              <w:bottom w:val="single" w:sz="7" w:space="0" w:color="363435"/>
              <w:right w:val="single" w:sz="2" w:space="0" w:color="363435"/>
            </w:tcBorders>
          </w:tcPr>
          <w:p w14:paraId="07D5D4D1" w14:textId="77777777" w:rsidR="006802EF" w:rsidRPr="00DF2975" w:rsidRDefault="006802EF" w:rsidP="007222E2">
            <w:pPr>
              <w:pStyle w:val="Sansinterligne"/>
              <w:spacing w:line="360" w:lineRule="auto"/>
              <w:jc w:val="center"/>
              <w:rPr>
                <w:rFonts w:ascii="Arial Narrow" w:hAnsi="Arial Narrow" w:cs="Arial"/>
                <w:w w:val="104"/>
                <w:sz w:val="18"/>
                <w:szCs w:val="18"/>
              </w:rPr>
            </w:pPr>
            <w:r w:rsidRPr="00DF2975">
              <w:rPr>
                <w:rFonts w:ascii="Arial Narrow" w:hAnsi="Arial Narrow" w:cs="Arial"/>
                <w:w w:val="104"/>
                <w:sz w:val="18"/>
                <w:szCs w:val="18"/>
              </w:rPr>
              <w:t>En profondeur</w:t>
            </w:r>
          </w:p>
        </w:tc>
        <w:tc>
          <w:tcPr>
            <w:tcW w:w="1812" w:type="dxa"/>
            <w:tcBorders>
              <w:top w:val="single" w:sz="2" w:space="0" w:color="363435"/>
              <w:left w:val="single" w:sz="2" w:space="0" w:color="363435"/>
              <w:bottom w:val="single" w:sz="7" w:space="0" w:color="363435"/>
              <w:right w:val="single" w:sz="7" w:space="0" w:color="363435"/>
            </w:tcBorders>
          </w:tcPr>
          <w:p w14:paraId="31520834" w14:textId="77777777" w:rsidR="006802EF" w:rsidRPr="00DF2975" w:rsidRDefault="006802EF" w:rsidP="007222E2">
            <w:pPr>
              <w:pStyle w:val="Sansinterligne"/>
              <w:spacing w:line="360" w:lineRule="auto"/>
              <w:jc w:val="center"/>
              <w:rPr>
                <w:rFonts w:ascii="Arial Narrow" w:hAnsi="Arial Narrow" w:cs="Arial"/>
                <w:w w:val="104"/>
                <w:sz w:val="18"/>
                <w:szCs w:val="18"/>
              </w:rPr>
            </w:pPr>
            <w:r w:rsidRPr="00DF2975">
              <w:rPr>
                <w:rFonts w:ascii="Arial Narrow" w:hAnsi="Arial Narrow" w:cs="Arial"/>
                <w:w w:val="104"/>
                <w:sz w:val="18"/>
                <w:szCs w:val="18"/>
              </w:rPr>
              <w:t>Si approprié</w:t>
            </w:r>
          </w:p>
        </w:tc>
      </w:tr>
    </w:tbl>
    <w:p w14:paraId="42A15B7F" w14:textId="77777777" w:rsidR="000005EB" w:rsidRPr="00DF2975" w:rsidRDefault="000005EB" w:rsidP="007222E2">
      <w:pPr>
        <w:pStyle w:val="Sansinterligne"/>
        <w:jc w:val="both"/>
        <w:rPr>
          <w:rFonts w:ascii="Arial" w:hAnsi="Arial" w:cs="Arial"/>
          <w:sz w:val="20"/>
          <w:szCs w:val="20"/>
        </w:rPr>
      </w:pPr>
    </w:p>
    <w:p w14:paraId="433FDF5E" w14:textId="77777777" w:rsidR="000005EB" w:rsidRPr="00DF2975" w:rsidRDefault="000005EB" w:rsidP="007222E2">
      <w:pPr>
        <w:pStyle w:val="Sansinterligne"/>
        <w:jc w:val="both"/>
        <w:rPr>
          <w:rFonts w:ascii="Arial" w:hAnsi="Arial" w:cs="Arial"/>
          <w:sz w:val="20"/>
          <w:szCs w:val="20"/>
        </w:rPr>
      </w:pPr>
    </w:p>
    <w:p w14:paraId="0468F6E3" w14:textId="77777777" w:rsidR="001C2BEA" w:rsidRPr="00DF2975" w:rsidRDefault="001C2BEA" w:rsidP="001A0A32">
      <w:pPr>
        <w:pStyle w:val="Sansinterligne"/>
        <w:numPr>
          <w:ilvl w:val="0"/>
          <w:numId w:val="184"/>
        </w:numPr>
        <w:spacing w:line="360" w:lineRule="auto"/>
        <w:jc w:val="both"/>
        <w:rPr>
          <w:rFonts w:ascii="Arial" w:hAnsi="Arial" w:cs="Arial"/>
          <w:sz w:val="20"/>
          <w:szCs w:val="20"/>
        </w:rPr>
      </w:pPr>
      <w:r w:rsidRPr="00DF2975">
        <w:rPr>
          <w:rFonts w:ascii="Arial" w:hAnsi="Arial" w:cs="Arial"/>
          <w:sz w:val="20"/>
          <w:szCs w:val="20"/>
        </w:rPr>
        <w:t>Coordination entre  la formation  de l’équipage  de conduite  et celle  de l’équipage  de cabine.</w:t>
      </w:r>
    </w:p>
    <w:p w14:paraId="49D41EDB" w14:textId="77777777" w:rsidR="001C2BEA" w:rsidRPr="00DF2975" w:rsidRDefault="001C2BEA" w:rsidP="001A0A32">
      <w:pPr>
        <w:pStyle w:val="Sansinterligne"/>
        <w:numPr>
          <w:ilvl w:val="0"/>
          <w:numId w:val="191"/>
        </w:numPr>
        <w:spacing w:line="360" w:lineRule="auto"/>
        <w:jc w:val="both"/>
        <w:rPr>
          <w:rFonts w:ascii="Arial" w:hAnsi="Arial" w:cs="Arial"/>
          <w:sz w:val="20"/>
          <w:szCs w:val="20"/>
        </w:rPr>
      </w:pPr>
      <w:r w:rsidRPr="00DF2975">
        <w:rPr>
          <w:rFonts w:ascii="Arial" w:hAnsi="Arial" w:cs="Arial"/>
          <w:sz w:val="20"/>
          <w:szCs w:val="20"/>
        </w:rPr>
        <w:lastRenderedPageBreak/>
        <w:t>Dans la mesure  du possible, les exploitants  devraient  combiner  la formation  des membres d’équipage  de conduite et des membres  d’équipage  de cabine, y compris  le briefing  et le débriefing.</w:t>
      </w:r>
    </w:p>
    <w:p w14:paraId="69B0A0D5" w14:textId="77777777" w:rsidR="001C2BEA" w:rsidRDefault="001C2BEA" w:rsidP="001A0A32">
      <w:pPr>
        <w:pStyle w:val="Sansinterligne"/>
        <w:numPr>
          <w:ilvl w:val="0"/>
          <w:numId w:val="191"/>
        </w:numPr>
        <w:spacing w:line="360" w:lineRule="auto"/>
        <w:jc w:val="both"/>
        <w:rPr>
          <w:rFonts w:ascii="Arial" w:hAnsi="Arial" w:cs="Arial"/>
          <w:sz w:val="20"/>
          <w:szCs w:val="20"/>
        </w:rPr>
      </w:pPr>
      <w:r w:rsidRPr="00DF2975">
        <w:rPr>
          <w:rFonts w:ascii="Arial" w:hAnsi="Arial" w:cs="Arial"/>
          <w:sz w:val="20"/>
          <w:szCs w:val="20"/>
        </w:rPr>
        <w:t>Il devrait  exister  une  liaison  efficace entre  les  services  de formation  des  équipages  de conduite  et des équipages  de cabine. Des mesures  devraient  être prises, permettant  aux instructeurs  des équipages  de conduite et de cabine de procéder  à des observations  et a des commentaires  sur leurs formations  réciproques.</w:t>
      </w:r>
    </w:p>
    <w:p w14:paraId="3816ED16" w14:textId="77777777" w:rsidR="00B10FAC" w:rsidRDefault="00B10FAC" w:rsidP="00B10FAC">
      <w:pPr>
        <w:pStyle w:val="Sansinterligne"/>
        <w:spacing w:line="360" w:lineRule="auto"/>
        <w:ind w:left="1441"/>
        <w:jc w:val="both"/>
        <w:rPr>
          <w:rFonts w:ascii="Arial" w:hAnsi="Arial" w:cs="Arial"/>
          <w:sz w:val="20"/>
          <w:szCs w:val="20"/>
        </w:rPr>
      </w:pPr>
    </w:p>
    <w:p w14:paraId="1EB24C5D" w14:textId="77777777" w:rsidR="00122B15" w:rsidRPr="00DF2975" w:rsidRDefault="006802EF" w:rsidP="00B10FAC">
      <w:pPr>
        <w:pStyle w:val="Titre2"/>
      </w:pPr>
      <w:bookmarkStart w:id="157" w:name="_Toc188974166"/>
      <w:r w:rsidRPr="00DF2975">
        <w:t>IEM OPS 3.N.015 – P</w:t>
      </w:r>
      <w:r w:rsidR="00DF2478" w:rsidRPr="00DF2975">
        <w:t>rogramme du stage d’adaptation</w:t>
      </w:r>
      <w:bookmarkEnd w:id="157"/>
    </w:p>
    <w:p w14:paraId="39285AFC" w14:textId="77777777" w:rsidR="00DB0CE0" w:rsidRPr="00DF2975" w:rsidRDefault="001C2BEA" w:rsidP="001A0A32">
      <w:pPr>
        <w:pStyle w:val="Sansinterligne"/>
        <w:numPr>
          <w:ilvl w:val="0"/>
          <w:numId w:val="192"/>
        </w:numPr>
        <w:spacing w:line="360" w:lineRule="auto"/>
        <w:jc w:val="both"/>
        <w:rPr>
          <w:rFonts w:ascii="Arial" w:hAnsi="Arial" w:cs="Arial"/>
          <w:sz w:val="20"/>
          <w:szCs w:val="20"/>
        </w:rPr>
      </w:pPr>
      <w:r w:rsidRPr="00DF2975">
        <w:rPr>
          <w:rFonts w:ascii="Arial" w:hAnsi="Arial" w:cs="Arial"/>
          <w:sz w:val="20"/>
          <w:szCs w:val="20"/>
        </w:rPr>
        <w:t>Généralités</w:t>
      </w:r>
      <w:r w:rsidR="00122B15" w:rsidRPr="00DF2975">
        <w:rPr>
          <w:rFonts w:ascii="Arial" w:hAnsi="Arial" w:cs="Arial"/>
          <w:sz w:val="20"/>
          <w:szCs w:val="20"/>
        </w:rPr>
        <w:t xml:space="preserve"> </w:t>
      </w:r>
    </w:p>
    <w:p w14:paraId="5C374F29" w14:textId="77777777" w:rsidR="001C2BEA" w:rsidRPr="00DF2975" w:rsidRDefault="001C2BEA" w:rsidP="001A0A32">
      <w:pPr>
        <w:pStyle w:val="Sansinterligne"/>
        <w:numPr>
          <w:ilvl w:val="0"/>
          <w:numId w:val="193"/>
        </w:numPr>
        <w:spacing w:line="360" w:lineRule="auto"/>
        <w:jc w:val="both"/>
        <w:rPr>
          <w:rFonts w:ascii="Arial" w:hAnsi="Arial" w:cs="Arial"/>
          <w:sz w:val="20"/>
          <w:szCs w:val="20"/>
        </w:rPr>
      </w:pPr>
      <w:r w:rsidRPr="00DF2975">
        <w:rPr>
          <w:rFonts w:ascii="Arial" w:hAnsi="Arial" w:cs="Arial"/>
          <w:sz w:val="20"/>
          <w:szCs w:val="20"/>
        </w:rPr>
        <w:t xml:space="preserve">Le stage d’adaptation  doit être adapté à l’expérience antérieure  du pilote sur le type et dans l’activité. Lors d’un stage d’adaptation,  l’exploitant  devra aborder  tous les thèmes listés au </w:t>
      </w:r>
      <w:r w:rsidR="00122B15" w:rsidRPr="00DF2975">
        <w:rPr>
          <w:rFonts w:ascii="Arial" w:hAnsi="Arial" w:cs="Arial"/>
          <w:sz w:val="20"/>
          <w:szCs w:val="20"/>
        </w:rPr>
        <w:t>p</w:t>
      </w:r>
      <w:r w:rsidRPr="00DF2975">
        <w:rPr>
          <w:rFonts w:ascii="Arial" w:hAnsi="Arial" w:cs="Arial"/>
          <w:sz w:val="20"/>
          <w:szCs w:val="20"/>
        </w:rPr>
        <w:t>aragraphe OPS 3.</w:t>
      </w:r>
      <w:r w:rsidR="004A548C" w:rsidRPr="00DF2975">
        <w:rPr>
          <w:rFonts w:ascii="Arial" w:hAnsi="Arial" w:cs="Arial"/>
          <w:sz w:val="20"/>
          <w:szCs w:val="20"/>
        </w:rPr>
        <w:t>N.015</w:t>
      </w:r>
      <w:r w:rsidRPr="00DF2975">
        <w:rPr>
          <w:rFonts w:ascii="Arial" w:hAnsi="Arial" w:cs="Arial"/>
          <w:sz w:val="20"/>
          <w:szCs w:val="20"/>
        </w:rPr>
        <w:t>. Néanmoins,  leur volume  devra être adapté au niveau  de formation requis pour le pilote. Ainsi, sous justification, il peut être admis que plusieurs  items soient réalisés au cours d’un même  vol.</w:t>
      </w:r>
      <w:r w:rsidR="00122B15" w:rsidRPr="00DF2975">
        <w:rPr>
          <w:rFonts w:ascii="Arial" w:hAnsi="Arial" w:cs="Arial"/>
          <w:sz w:val="20"/>
          <w:szCs w:val="20"/>
        </w:rPr>
        <w:t xml:space="preserve"> </w:t>
      </w:r>
      <w:r w:rsidRPr="00DF2975">
        <w:rPr>
          <w:rFonts w:ascii="Arial" w:hAnsi="Arial" w:cs="Arial"/>
          <w:sz w:val="20"/>
          <w:szCs w:val="20"/>
        </w:rPr>
        <w:t>Le stage d’adaptation  devrait se dérouler  dans l’ordre suivant</w:t>
      </w:r>
      <w:r w:rsidR="006D04E1" w:rsidRPr="00DF2975">
        <w:rPr>
          <w:rFonts w:ascii="Arial" w:hAnsi="Arial" w:cs="Arial"/>
          <w:sz w:val="20"/>
          <w:szCs w:val="20"/>
        </w:rPr>
        <w:t> :</w:t>
      </w:r>
      <w:r w:rsidRPr="00DF2975">
        <w:rPr>
          <w:rFonts w:ascii="Arial" w:hAnsi="Arial" w:cs="Arial"/>
          <w:sz w:val="20"/>
          <w:szCs w:val="20"/>
        </w:rPr>
        <w:t xml:space="preserve"> </w:t>
      </w:r>
    </w:p>
    <w:p w14:paraId="50E4BB06" w14:textId="77777777" w:rsidR="001C2BEA" w:rsidRPr="00DF2975" w:rsidRDefault="001C2BEA" w:rsidP="007327AA">
      <w:pPr>
        <w:pStyle w:val="Sansinterligne"/>
        <w:numPr>
          <w:ilvl w:val="0"/>
          <w:numId w:val="143"/>
        </w:numPr>
        <w:spacing w:line="360" w:lineRule="auto"/>
        <w:jc w:val="both"/>
        <w:rPr>
          <w:rFonts w:ascii="Arial" w:hAnsi="Arial" w:cs="Arial"/>
          <w:sz w:val="20"/>
          <w:szCs w:val="20"/>
        </w:rPr>
      </w:pPr>
      <w:r w:rsidRPr="00DF2975">
        <w:rPr>
          <w:rFonts w:ascii="Arial" w:hAnsi="Arial" w:cs="Arial"/>
          <w:sz w:val="20"/>
          <w:szCs w:val="20"/>
        </w:rPr>
        <w:t>formation  au  sol  couvrant  tous  les  systèmes  hélicoptère  et les  procédures  d’urgence</w:t>
      </w:r>
      <w:r w:rsidR="001233CA" w:rsidRPr="00DF2975">
        <w:rPr>
          <w:rFonts w:ascii="Arial" w:hAnsi="Arial" w:cs="Arial"/>
          <w:sz w:val="20"/>
          <w:szCs w:val="20"/>
        </w:rPr>
        <w:t xml:space="preserve"> </w:t>
      </w:r>
      <w:r w:rsidRPr="00DF2975">
        <w:rPr>
          <w:rFonts w:ascii="Arial" w:hAnsi="Arial" w:cs="Arial"/>
          <w:sz w:val="20"/>
          <w:szCs w:val="20"/>
        </w:rPr>
        <w:t>(avec ou sans entraîneur  synthétique  de vol de vol ou autre dispositif  d’entraînement) ;</w:t>
      </w:r>
    </w:p>
    <w:p w14:paraId="71E7BAEE" w14:textId="77777777" w:rsidR="001C2BEA" w:rsidRPr="00DF2975" w:rsidRDefault="001C2BEA" w:rsidP="007327AA">
      <w:pPr>
        <w:pStyle w:val="Sansinterligne"/>
        <w:numPr>
          <w:ilvl w:val="0"/>
          <w:numId w:val="143"/>
        </w:numPr>
        <w:spacing w:line="360" w:lineRule="auto"/>
        <w:jc w:val="both"/>
        <w:rPr>
          <w:rFonts w:ascii="Arial" w:hAnsi="Arial" w:cs="Arial"/>
          <w:sz w:val="20"/>
          <w:szCs w:val="20"/>
        </w:rPr>
      </w:pPr>
      <w:r w:rsidRPr="00DF2975">
        <w:rPr>
          <w:rFonts w:ascii="Arial" w:hAnsi="Arial" w:cs="Arial"/>
          <w:sz w:val="20"/>
          <w:szCs w:val="20"/>
        </w:rPr>
        <w:t>formation   aux  équipements  de  sécurité  sauvetage  et  contrôle  associé  (devant  être achevée avant le début de l’entraînement  au vol sur l’hélicoptère) ;</w:t>
      </w:r>
    </w:p>
    <w:p w14:paraId="61FB2FEC" w14:textId="77777777" w:rsidR="001C2BEA" w:rsidRPr="00DF2975" w:rsidRDefault="001C2BEA" w:rsidP="007327AA">
      <w:pPr>
        <w:pStyle w:val="Sansinterligne"/>
        <w:numPr>
          <w:ilvl w:val="0"/>
          <w:numId w:val="143"/>
        </w:numPr>
        <w:spacing w:line="360" w:lineRule="auto"/>
        <w:jc w:val="both"/>
        <w:rPr>
          <w:rFonts w:ascii="Arial" w:hAnsi="Arial" w:cs="Arial"/>
          <w:sz w:val="20"/>
          <w:szCs w:val="20"/>
        </w:rPr>
      </w:pPr>
      <w:r w:rsidRPr="00DF2975">
        <w:rPr>
          <w:rFonts w:ascii="Arial" w:hAnsi="Arial" w:cs="Arial"/>
          <w:sz w:val="20"/>
          <w:szCs w:val="20"/>
        </w:rPr>
        <w:t>formation  au vol (sur entraîneur  synthétique  de vol et/ou hélicoptère) ;</w:t>
      </w:r>
    </w:p>
    <w:p w14:paraId="7C6A6D7D" w14:textId="77777777" w:rsidR="001C2BEA" w:rsidRPr="00DF2975" w:rsidRDefault="001C2BEA" w:rsidP="007327AA">
      <w:pPr>
        <w:pStyle w:val="Sansinterligne"/>
        <w:numPr>
          <w:ilvl w:val="0"/>
          <w:numId w:val="143"/>
        </w:numPr>
        <w:spacing w:line="360" w:lineRule="auto"/>
        <w:jc w:val="both"/>
        <w:rPr>
          <w:rFonts w:ascii="Arial" w:hAnsi="Arial" w:cs="Arial"/>
          <w:sz w:val="20"/>
          <w:szCs w:val="20"/>
        </w:rPr>
      </w:pPr>
      <w:r w:rsidRPr="00DF2975">
        <w:rPr>
          <w:rFonts w:ascii="Arial" w:hAnsi="Arial" w:cs="Arial"/>
          <w:sz w:val="20"/>
          <w:szCs w:val="20"/>
        </w:rPr>
        <w:t>vol en ligne  sous supervision.</w:t>
      </w:r>
    </w:p>
    <w:p w14:paraId="19F73ED0" w14:textId="77777777" w:rsidR="001C2BEA" w:rsidRPr="00DF2975" w:rsidRDefault="001C2BEA" w:rsidP="001A0A32">
      <w:pPr>
        <w:pStyle w:val="Sansinterligne"/>
        <w:numPr>
          <w:ilvl w:val="0"/>
          <w:numId w:val="192"/>
        </w:numPr>
        <w:spacing w:line="360" w:lineRule="auto"/>
        <w:jc w:val="both"/>
        <w:rPr>
          <w:rFonts w:ascii="Arial" w:hAnsi="Arial" w:cs="Arial"/>
          <w:sz w:val="20"/>
          <w:szCs w:val="20"/>
        </w:rPr>
      </w:pPr>
      <w:r w:rsidRPr="00DF2975">
        <w:rPr>
          <w:rFonts w:ascii="Arial" w:hAnsi="Arial" w:cs="Arial"/>
          <w:sz w:val="20"/>
          <w:szCs w:val="20"/>
        </w:rPr>
        <w:t>Formation  au sol</w:t>
      </w:r>
    </w:p>
    <w:p w14:paraId="3D316257" w14:textId="77777777" w:rsidR="001C2BEA" w:rsidRPr="00DF2975" w:rsidRDefault="001C2BEA" w:rsidP="001A0A32">
      <w:pPr>
        <w:pStyle w:val="Sansinterligne"/>
        <w:numPr>
          <w:ilvl w:val="0"/>
          <w:numId w:val="194"/>
        </w:numPr>
        <w:spacing w:line="360" w:lineRule="auto"/>
        <w:jc w:val="both"/>
        <w:rPr>
          <w:rFonts w:ascii="Arial" w:hAnsi="Arial" w:cs="Arial"/>
          <w:sz w:val="20"/>
          <w:szCs w:val="20"/>
        </w:rPr>
      </w:pPr>
      <w:r w:rsidRPr="00DF2975">
        <w:rPr>
          <w:rFonts w:ascii="Arial" w:hAnsi="Arial" w:cs="Arial"/>
          <w:sz w:val="20"/>
          <w:szCs w:val="20"/>
        </w:rPr>
        <w:t>La formation  au sol devrait inclure un programme d’instruction au sol organisé  de manière appropriée par une équipe d’instruction avec des installations  adéquates, comprenant  toutes les aides  mécaniques  et visuelles  nécessaires.  Toutefois,  le cas échéant, une étude particulière  pourra  suffire si l’exploitant  fournit les manuels  et/ou les ouvrages  appropriés.</w:t>
      </w:r>
    </w:p>
    <w:p w14:paraId="2A9686F6" w14:textId="77777777" w:rsidR="001C2BEA" w:rsidRPr="00DF2975" w:rsidRDefault="001C2BEA" w:rsidP="001A0A32">
      <w:pPr>
        <w:pStyle w:val="Sansinterligne"/>
        <w:numPr>
          <w:ilvl w:val="0"/>
          <w:numId w:val="194"/>
        </w:numPr>
        <w:spacing w:line="360" w:lineRule="auto"/>
        <w:jc w:val="both"/>
        <w:rPr>
          <w:rFonts w:ascii="Arial" w:hAnsi="Arial" w:cs="Arial"/>
          <w:sz w:val="20"/>
          <w:szCs w:val="20"/>
        </w:rPr>
      </w:pPr>
      <w:r w:rsidRPr="00DF2975">
        <w:rPr>
          <w:rFonts w:ascii="Arial" w:hAnsi="Arial" w:cs="Arial"/>
          <w:sz w:val="20"/>
          <w:szCs w:val="20"/>
        </w:rPr>
        <w:t>Les cours dispensés lors de la formation  au sol devraient comprendre des tests formels sur des sujets tels que, selon  les cas, les systèmes hélicoptère,  les performances  et la préparation du vol.</w:t>
      </w:r>
    </w:p>
    <w:p w14:paraId="6BC45FA9" w14:textId="77777777" w:rsidR="001C2BEA" w:rsidRPr="00DF2975" w:rsidRDefault="001C2BEA" w:rsidP="001A0A32">
      <w:pPr>
        <w:pStyle w:val="Sansinterligne"/>
        <w:numPr>
          <w:ilvl w:val="0"/>
          <w:numId w:val="192"/>
        </w:numPr>
        <w:spacing w:line="360" w:lineRule="auto"/>
        <w:jc w:val="both"/>
        <w:rPr>
          <w:rFonts w:ascii="Arial" w:hAnsi="Arial" w:cs="Arial"/>
          <w:sz w:val="20"/>
          <w:szCs w:val="20"/>
        </w:rPr>
      </w:pPr>
      <w:r w:rsidRPr="00DF2975">
        <w:rPr>
          <w:rFonts w:ascii="Arial" w:hAnsi="Arial" w:cs="Arial"/>
          <w:sz w:val="20"/>
          <w:szCs w:val="20"/>
        </w:rPr>
        <w:t>Formation  au vol.</w:t>
      </w:r>
    </w:p>
    <w:p w14:paraId="6796BD7E" w14:textId="77777777" w:rsidR="001C2BEA" w:rsidRPr="00DF2975" w:rsidRDefault="001C2BEA" w:rsidP="001A0A32">
      <w:pPr>
        <w:pStyle w:val="Sansinterligne"/>
        <w:numPr>
          <w:ilvl w:val="0"/>
          <w:numId w:val="195"/>
        </w:numPr>
        <w:spacing w:line="360" w:lineRule="auto"/>
        <w:jc w:val="both"/>
        <w:rPr>
          <w:rFonts w:ascii="Arial" w:hAnsi="Arial" w:cs="Arial"/>
          <w:sz w:val="20"/>
          <w:szCs w:val="20"/>
        </w:rPr>
      </w:pPr>
      <w:r w:rsidRPr="00DF2975">
        <w:rPr>
          <w:rFonts w:ascii="Arial" w:hAnsi="Arial" w:cs="Arial"/>
          <w:sz w:val="20"/>
          <w:szCs w:val="20"/>
        </w:rPr>
        <w:t xml:space="preserve">La formation  au vol devrait  être structurée  et suffisamment  complète  pour  permettre  au membre  d’équipage  de conduite  de se familiariser entièrement  avec tous les aspects des limitations  et de l’exploitation  normale  de l’hélicoptère,  y compris  </w:t>
      </w:r>
      <w:r w:rsidRPr="00DF2975">
        <w:rPr>
          <w:rFonts w:ascii="Arial" w:hAnsi="Arial" w:cs="Arial"/>
          <w:sz w:val="20"/>
          <w:szCs w:val="20"/>
        </w:rPr>
        <w:lastRenderedPageBreak/>
        <w:t>l’utilisation  de tous les</w:t>
      </w:r>
      <w:r w:rsidR="00122B15" w:rsidRPr="00DF2975">
        <w:rPr>
          <w:rFonts w:ascii="Arial" w:hAnsi="Arial" w:cs="Arial"/>
          <w:sz w:val="20"/>
          <w:szCs w:val="20"/>
        </w:rPr>
        <w:t xml:space="preserve"> </w:t>
      </w:r>
      <w:r w:rsidRPr="00DF2975">
        <w:rPr>
          <w:rFonts w:ascii="Arial" w:hAnsi="Arial" w:cs="Arial"/>
          <w:sz w:val="20"/>
          <w:szCs w:val="20"/>
        </w:rPr>
        <w:t>équipements du poste de pilotage,  et avec toutes les procédures  anormales/d’urgence, et devrait  être  dispensée  par  des  instructeurs  dûment  qualifiés  ou  par  des  examinateurs dûment  qualifiés.</w:t>
      </w:r>
    </w:p>
    <w:p w14:paraId="1CF08895" w14:textId="77777777" w:rsidR="001C2BEA" w:rsidRPr="00DF2975" w:rsidRDefault="001C2BEA" w:rsidP="001A0A32">
      <w:pPr>
        <w:pStyle w:val="Sansinterligne"/>
        <w:numPr>
          <w:ilvl w:val="0"/>
          <w:numId w:val="195"/>
        </w:numPr>
        <w:spacing w:line="360" w:lineRule="auto"/>
        <w:jc w:val="both"/>
        <w:rPr>
          <w:rFonts w:ascii="Arial" w:hAnsi="Arial" w:cs="Arial"/>
          <w:sz w:val="20"/>
          <w:szCs w:val="20"/>
        </w:rPr>
      </w:pPr>
      <w:r w:rsidRPr="00DF2975">
        <w:rPr>
          <w:rFonts w:ascii="Arial" w:hAnsi="Arial" w:cs="Arial"/>
          <w:sz w:val="20"/>
          <w:szCs w:val="20"/>
        </w:rPr>
        <w:t>Lors de la planification  de la formation  sur hélicoptère  ou entraîneur  synthétique  de vol, pour des hélicoptères  avec un équipage  de conduite  de 2 pilotes  ou plus, l’accent devrait être mis sur la pratique  de l’entraînement  au vol orienté  ligne  (LOFT) en insistant  sur la gestion des ressources  de l’équipage  (CRM) et sur l’utilisation  de procédures  coordonnées en équipage  correctes, y compris  la gestion des problèmes  d’incapacité.</w:t>
      </w:r>
    </w:p>
    <w:p w14:paraId="52B46EA1" w14:textId="77777777" w:rsidR="001C2BEA" w:rsidRPr="00DF2975" w:rsidRDefault="001C2BEA" w:rsidP="001A0A32">
      <w:pPr>
        <w:pStyle w:val="Sansinterligne"/>
        <w:numPr>
          <w:ilvl w:val="0"/>
          <w:numId w:val="195"/>
        </w:numPr>
        <w:spacing w:line="360" w:lineRule="auto"/>
        <w:jc w:val="both"/>
        <w:rPr>
          <w:rFonts w:ascii="Arial" w:hAnsi="Arial" w:cs="Arial"/>
          <w:sz w:val="20"/>
          <w:szCs w:val="20"/>
        </w:rPr>
      </w:pPr>
      <w:r w:rsidRPr="00DF2975">
        <w:rPr>
          <w:rFonts w:ascii="Arial" w:hAnsi="Arial" w:cs="Arial"/>
          <w:sz w:val="20"/>
          <w:szCs w:val="20"/>
        </w:rPr>
        <w:t xml:space="preserve">Généralement, copilotes  et commandants  de bord  devraient  suivre  les  mêmes  </w:t>
      </w:r>
      <w:r w:rsidR="00122B15" w:rsidRPr="00DF2975">
        <w:rPr>
          <w:rFonts w:ascii="Arial" w:hAnsi="Arial" w:cs="Arial"/>
          <w:sz w:val="20"/>
          <w:szCs w:val="20"/>
        </w:rPr>
        <w:t>entraîne</w:t>
      </w:r>
      <w:r w:rsidRPr="00DF2975">
        <w:rPr>
          <w:rFonts w:ascii="Arial" w:hAnsi="Arial" w:cs="Arial"/>
          <w:sz w:val="20"/>
          <w:szCs w:val="20"/>
        </w:rPr>
        <w:t>ments  et exercices  sur la conduite  de l’hélicoptère.  Les sections  « conduite  du vol » des programmes de formation destinés aux commandants  de bord et copilotes devraient couvrir la totalité des exigences relatives au contrôle des compétences par l’exploitant exigé par le paragraphe OPS 3.</w:t>
      </w:r>
      <w:r w:rsidR="00803882" w:rsidRPr="00DF2975">
        <w:rPr>
          <w:rFonts w:ascii="Arial" w:hAnsi="Arial" w:cs="Arial"/>
          <w:sz w:val="20"/>
          <w:szCs w:val="20"/>
        </w:rPr>
        <w:t>N.03</w:t>
      </w:r>
      <w:r w:rsidRPr="00DF2975">
        <w:rPr>
          <w:rFonts w:ascii="Arial" w:hAnsi="Arial" w:cs="Arial"/>
          <w:sz w:val="20"/>
          <w:szCs w:val="20"/>
        </w:rPr>
        <w:t>5.</w:t>
      </w:r>
    </w:p>
    <w:p w14:paraId="6F0500A9" w14:textId="77777777" w:rsidR="001C2BEA" w:rsidRPr="00DF2975" w:rsidRDefault="001C2BEA" w:rsidP="001A0A32">
      <w:pPr>
        <w:pStyle w:val="Sansinterligne"/>
        <w:numPr>
          <w:ilvl w:val="0"/>
          <w:numId w:val="195"/>
        </w:numPr>
        <w:spacing w:line="360" w:lineRule="auto"/>
        <w:jc w:val="both"/>
        <w:rPr>
          <w:rFonts w:ascii="Arial" w:hAnsi="Arial" w:cs="Arial"/>
          <w:sz w:val="20"/>
          <w:szCs w:val="20"/>
        </w:rPr>
      </w:pPr>
      <w:r w:rsidRPr="00DF2975">
        <w:rPr>
          <w:rFonts w:ascii="Arial" w:hAnsi="Arial" w:cs="Arial"/>
          <w:sz w:val="20"/>
          <w:szCs w:val="20"/>
        </w:rPr>
        <w:t>La formation  devrait  couvrir  tous les éléments  d’un contrôle  de qualification  de vol aux instruments  lorsqu’il  est probable  que l’équipage  de conduite devra exercer en IFR.</w:t>
      </w:r>
    </w:p>
    <w:p w14:paraId="2DF73BFF" w14:textId="77777777" w:rsidR="001C2BEA" w:rsidRPr="00DF2975" w:rsidRDefault="001C2BEA" w:rsidP="001A0A32">
      <w:pPr>
        <w:pStyle w:val="Sansinterligne"/>
        <w:numPr>
          <w:ilvl w:val="0"/>
          <w:numId w:val="195"/>
        </w:numPr>
        <w:spacing w:line="360" w:lineRule="auto"/>
        <w:jc w:val="both"/>
        <w:rPr>
          <w:rFonts w:ascii="Arial" w:hAnsi="Arial" w:cs="Arial"/>
          <w:sz w:val="20"/>
          <w:szCs w:val="20"/>
        </w:rPr>
      </w:pPr>
      <w:r w:rsidRPr="00DF2975">
        <w:rPr>
          <w:rFonts w:ascii="Arial" w:hAnsi="Arial" w:cs="Arial"/>
          <w:sz w:val="20"/>
          <w:szCs w:val="20"/>
        </w:rPr>
        <w:t xml:space="preserve">À moins  que cela ne soit déjà couvert par le </w:t>
      </w:r>
      <w:r w:rsidR="006227B4" w:rsidRPr="00DF2975">
        <w:rPr>
          <w:rFonts w:ascii="Arial" w:hAnsi="Arial" w:cs="Arial"/>
          <w:sz w:val="20"/>
          <w:szCs w:val="20"/>
        </w:rPr>
        <w:t>§</w:t>
      </w:r>
      <w:r w:rsidRPr="00DF2975">
        <w:rPr>
          <w:rFonts w:ascii="Arial" w:hAnsi="Arial" w:cs="Arial"/>
          <w:sz w:val="20"/>
          <w:szCs w:val="20"/>
        </w:rPr>
        <w:t xml:space="preserve"> 3.3 ci-dessus, avant leur mise en ligne,  tous les membres  de l’équipage  de conduite  devraient  avoir  subi  avec succès un contrôle  des compétences  hors ligne  avec un examinateur  dûment  qualifié.</w:t>
      </w:r>
    </w:p>
    <w:p w14:paraId="00C56EFF" w14:textId="77777777" w:rsidR="001C2BEA" w:rsidRPr="00DF2975" w:rsidRDefault="001C2BEA" w:rsidP="001A0A32">
      <w:pPr>
        <w:pStyle w:val="Sansinterligne"/>
        <w:numPr>
          <w:ilvl w:val="0"/>
          <w:numId w:val="192"/>
        </w:numPr>
        <w:spacing w:line="360" w:lineRule="auto"/>
        <w:jc w:val="both"/>
        <w:rPr>
          <w:rFonts w:ascii="Arial" w:hAnsi="Arial" w:cs="Arial"/>
          <w:sz w:val="20"/>
          <w:szCs w:val="20"/>
        </w:rPr>
      </w:pPr>
      <w:r w:rsidRPr="00DF2975">
        <w:rPr>
          <w:rFonts w:ascii="Arial" w:hAnsi="Arial" w:cs="Arial"/>
          <w:sz w:val="20"/>
          <w:szCs w:val="20"/>
        </w:rPr>
        <w:t>Formation  et contrôle  de sécurité sauvetage</w:t>
      </w:r>
    </w:p>
    <w:p w14:paraId="313FD972" w14:textId="77777777" w:rsidR="001C2BEA" w:rsidRPr="00DF2975" w:rsidRDefault="001C2BEA" w:rsidP="007222E2">
      <w:pPr>
        <w:pStyle w:val="Sansinterligne"/>
        <w:spacing w:line="360" w:lineRule="auto"/>
        <w:ind w:left="1004"/>
        <w:jc w:val="both"/>
        <w:rPr>
          <w:rFonts w:ascii="Arial" w:hAnsi="Arial" w:cs="Arial"/>
          <w:sz w:val="20"/>
          <w:szCs w:val="20"/>
        </w:rPr>
      </w:pPr>
      <w:r w:rsidRPr="00DF2975">
        <w:rPr>
          <w:rFonts w:ascii="Arial" w:hAnsi="Arial" w:cs="Arial"/>
          <w:sz w:val="20"/>
          <w:szCs w:val="20"/>
        </w:rPr>
        <w:t>La formation  de sécurité  sauvetage  devrait,  autant que possible,  être effectuée en coordination avec un équipage  effectuant une formation  similaire,  en insistant sur les procédures  coordonnées et la communication dans les deux sens.</w:t>
      </w:r>
      <w:r w:rsidR="001233CA" w:rsidRPr="00DF2975">
        <w:rPr>
          <w:rFonts w:ascii="Arial" w:hAnsi="Arial" w:cs="Arial"/>
          <w:sz w:val="20"/>
          <w:szCs w:val="20"/>
        </w:rPr>
        <w:t xml:space="preserve"> </w:t>
      </w:r>
      <w:r w:rsidRPr="00DF2975">
        <w:rPr>
          <w:rFonts w:ascii="Arial" w:hAnsi="Arial" w:cs="Arial"/>
          <w:sz w:val="20"/>
          <w:szCs w:val="20"/>
        </w:rPr>
        <w:t>Pour</w:t>
      </w:r>
      <w:r w:rsidRPr="00DF2975">
        <w:rPr>
          <w:rFonts w:ascii="Arial" w:hAnsi="Arial" w:cs="Arial"/>
          <w:spacing w:val="48"/>
          <w:sz w:val="20"/>
          <w:szCs w:val="20"/>
        </w:rPr>
        <w:t xml:space="preserve"> </w:t>
      </w:r>
      <w:r w:rsidRPr="00DF2975">
        <w:rPr>
          <w:rFonts w:ascii="Arial" w:hAnsi="Arial" w:cs="Arial"/>
          <w:sz w:val="20"/>
          <w:szCs w:val="20"/>
        </w:rPr>
        <w:t>les</w:t>
      </w:r>
      <w:r w:rsidRPr="00DF2975">
        <w:rPr>
          <w:rFonts w:ascii="Arial" w:hAnsi="Arial" w:cs="Arial"/>
          <w:spacing w:val="33"/>
          <w:sz w:val="20"/>
          <w:szCs w:val="20"/>
        </w:rPr>
        <w:t xml:space="preserve"> </w:t>
      </w:r>
      <w:r w:rsidRPr="00DF2975">
        <w:rPr>
          <w:rFonts w:ascii="Arial" w:hAnsi="Arial" w:cs="Arial"/>
          <w:sz w:val="20"/>
          <w:szCs w:val="20"/>
        </w:rPr>
        <w:t xml:space="preserve">nouveaux </w:t>
      </w:r>
      <w:r w:rsidRPr="00DF2975">
        <w:rPr>
          <w:rFonts w:ascii="Arial" w:hAnsi="Arial" w:cs="Arial"/>
          <w:spacing w:val="2"/>
          <w:sz w:val="20"/>
          <w:szCs w:val="20"/>
        </w:rPr>
        <w:t xml:space="preserve"> </w:t>
      </w:r>
      <w:r w:rsidRPr="00DF2975">
        <w:rPr>
          <w:rFonts w:ascii="Arial" w:hAnsi="Arial" w:cs="Arial"/>
          <w:sz w:val="20"/>
          <w:szCs w:val="20"/>
        </w:rPr>
        <w:t xml:space="preserve">membres </w:t>
      </w:r>
      <w:r w:rsidRPr="00DF2975">
        <w:rPr>
          <w:rFonts w:ascii="Arial" w:hAnsi="Arial" w:cs="Arial"/>
          <w:spacing w:val="16"/>
          <w:sz w:val="20"/>
          <w:szCs w:val="20"/>
        </w:rPr>
        <w:t xml:space="preserve"> </w:t>
      </w:r>
      <w:r w:rsidRPr="00DF2975">
        <w:rPr>
          <w:rFonts w:ascii="Arial" w:hAnsi="Arial" w:cs="Arial"/>
          <w:sz w:val="20"/>
          <w:szCs w:val="20"/>
        </w:rPr>
        <w:t xml:space="preserve">d’équipage </w:t>
      </w:r>
      <w:r w:rsidRPr="00DF2975">
        <w:rPr>
          <w:rFonts w:ascii="Arial" w:hAnsi="Arial" w:cs="Arial"/>
          <w:spacing w:val="19"/>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z w:val="20"/>
          <w:szCs w:val="20"/>
        </w:rPr>
        <w:t>conduite</w:t>
      </w:r>
      <w:r w:rsidRPr="00DF2975">
        <w:rPr>
          <w:rFonts w:ascii="Arial" w:hAnsi="Arial" w:cs="Arial"/>
          <w:spacing w:val="55"/>
          <w:sz w:val="20"/>
          <w:szCs w:val="20"/>
        </w:rPr>
        <w:t xml:space="preserve"> </w:t>
      </w:r>
      <w:r w:rsidRPr="00DF2975">
        <w:rPr>
          <w:rFonts w:ascii="Arial" w:hAnsi="Arial" w:cs="Arial"/>
          <w:sz w:val="20"/>
          <w:szCs w:val="20"/>
        </w:rPr>
        <w:t>ou,</w:t>
      </w:r>
      <w:r w:rsidRPr="00DF2975">
        <w:rPr>
          <w:rFonts w:ascii="Arial" w:hAnsi="Arial" w:cs="Arial"/>
          <w:spacing w:val="24"/>
          <w:sz w:val="20"/>
          <w:szCs w:val="20"/>
        </w:rPr>
        <w:t xml:space="preserve"> </w:t>
      </w:r>
      <w:r w:rsidRPr="00DF2975">
        <w:rPr>
          <w:rFonts w:ascii="Arial" w:hAnsi="Arial" w:cs="Arial"/>
          <w:sz w:val="20"/>
          <w:szCs w:val="20"/>
        </w:rPr>
        <w:t>selon</w:t>
      </w:r>
      <w:r w:rsidRPr="00DF2975">
        <w:rPr>
          <w:rFonts w:ascii="Arial" w:hAnsi="Arial" w:cs="Arial"/>
          <w:spacing w:val="54"/>
          <w:sz w:val="20"/>
          <w:szCs w:val="20"/>
        </w:rPr>
        <w:t xml:space="preserve"> </w:t>
      </w:r>
      <w:r w:rsidRPr="00DF2975">
        <w:rPr>
          <w:rFonts w:ascii="Arial" w:hAnsi="Arial" w:cs="Arial"/>
          <w:sz w:val="20"/>
          <w:szCs w:val="20"/>
        </w:rPr>
        <w:t>le</w:t>
      </w:r>
      <w:r w:rsidRPr="00DF2975">
        <w:rPr>
          <w:rFonts w:ascii="Arial" w:hAnsi="Arial" w:cs="Arial"/>
          <w:spacing w:val="30"/>
          <w:sz w:val="20"/>
          <w:szCs w:val="20"/>
        </w:rPr>
        <w:t xml:space="preserve"> </w:t>
      </w:r>
      <w:r w:rsidRPr="00DF2975">
        <w:rPr>
          <w:rFonts w:ascii="Arial" w:hAnsi="Arial" w:cs="Arial"/>
          <w:sz w:val="20"/>
          <w:szCs w:val="20"/>
        </w:rPr>
        <w:t>cas,</w:t>
      </w:r>
      <w:r w:rsidRPr="00DF2975">
        <w:rPr>
          <w:rFonts w:ascii="Arial" w:hAnsi="Arial" w:cs="Arial"/>
          <w:spacing w:val="7"/>
          <w:sz w:val="20"/>
          <w:szCs w:val="20"/>
        </w:rPr>
        <w:t xml:space="preserve"> </w:t>
      </w:r>
      <w:r w:rsidRPr="00DF2975">
        <w:rPr>
          <w:rFonts w:ascii="Arial" w:hAnsi="Arial" w:cs="Arial"/>
          <w:sz w:val="20"/>
          <w:szCs w:val="20"/>
        </w:rPr>
        <w:t>pour</w:t>
      </w:r>
      <w:r w:rsidRPr="00DF2975">
        <w:rPr>
          <w:rFonts w:ascii="Arial" w:hAnsi="Arial" w:cs="Arial"/>
          <w:spacing w:val="52"/>
          <w:sz w:val="20"/>
          <w:szCs w:val="20"/>
        </w:rPr>
        <w:t xml:space="preserve"> </w:t>
      </w:r>
      <w:r w:rsidRPr="00DF2975">
        <w:rPr>
          <w:rFonts w:ascii="Arial" w:hAnsi="Arial" w:cs="Arial"/>
          <w:sz w:val="20"/>
          <w:szCs w:val="20"/>
        </w:rPr>
        <w:t>une</w:t>
      </w:r>
      <w:r w:rsidRPr="00DF2975">
        <w:rPr>
          <w:rFonts w:ascii="Arial" w:hAnsi="Arial" w:cs="Arial"/>
          <w:spacing w:val="42"/>
          <w:sz w:val="20"/>
          <w:szCs w:val="20"/>
        </w:rPr>
        <w:t xml:space="preserve"> </w:t>
      </w:r>
      <w:r w:rsidRPr="00DF2975">
        <w:rPr>
          <w:rFonts w:ascii="Arial" w:hAnsi="Arial" w:cs="Arial"/>
          <w:w w:val="104"/>
          <w:sz w:val="20"/>
          <w:szCs w:val="20"/>
        </w:rPr>
        <w:t xml:space="preserve">adaptation,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points</w:t>
      </w:r>
      <w:r w:rsidRPr="00DF2975">
        <w:rPr>
          <w:rFonts w:ascii="Arial" w:hAnsi="Arial" w:cs="Arial"/>
          <w:spacing w:val="59"/>
          <w:sz w:val="20"/>
          <w:szCs w:val="20"/>
        </w:rPr>
        <w:t xml:space="preserve"> </w:t>
      </w:r>
      <w:r w:rsidRPr="00DF2975">
        <w:rPr>
          <w:rFonts w:ascii="Arial" w:hAnsi="Arial" w:cs="Arial"/>
          <w:sz w:val="20"/>
          <w:szCs w:val="20"/>
        </w:rPr>
        <w:t>suivants</w:t>
      </w:r>
      <w:r w:rsidRPr="00DF2975">
        <w:rPr>
          <w:rFonts w:ascii="Arial" w:hAnsi="Arial" w:cs="Arial"/>
          <w:spacing w:val="63"/>
          <w:sz w:val="20"/>
          <w:szCs w:val="20"/>
        </w:rPr>
        <w:t xml:space="preserve"> </w:t>
      </w:r>
      <w:r w:rsidRPr="00DF2975">
        <w:rPr>
          <w:rFonts w:ascii="Arial" w:hAnsi="Arial" w:cs="Arial"/>
          <w:sz w:val="20"/>
          <w:szCs w:val="20"/>
        </w:rPr>
        <w:t xml:space="preserve">devraient </w:t>
      </w:r>
      <w:r w:rsidRPr="00DF2975">
        <w:rPr>
          <w:rFonts w:ascii="Arial" w:hAnsi="Arial" w:cs="Arial"/>
          <w:spacing w:val="10"/>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abordés</w:t>
      </w:r>
      <w:r w:rsidRPr="00DF2975">
        <w:rPr>
          <w:rFonts w:ascii="Arial" w:hAnsi="Arial" w:cs="Arial"/>
          <w:spacing w:val="36"/>
          <w:sz w:val="20"/>
          <w:szCs w:val="20"/>
        </w:rPr>
        <w:t xml:space="preserve"> </w:t>
      </w:r>
      <w:r w:rsidRPr="00DF2975">
        <w:rPr>
          <w:rFonts w:ascii="Arial" w:hAnsi="Arial" w:cs="Arial"/>
          <w:sz w:val="20"/>
          <w:szCs w:val="20"/>
        </w:rPr>
        <w:t>:</w:t>
      </w:r>
    </w:p>
    <w:p w14:paraId="7985B5B7" w14:textId="77777777" w:rsidR="001C2BEA" w:rsidRPr="00DF2975" w:rsidRDefault="001C2BEA" w:rsidP="001A0A32">
      <w:pPr>
        <w:pStyle w:val="Sansinterligne"/>
        <w:numPr>
          <w:ilvl w:val="0"/>
          <w:numId w:val="196"/>
        </w:numPr>
        <w:spacing w:line="360" w:lineRule="auto"/>
        <w:jc w:val="both"/>
        <w:rPr>
          <w:rFonts w:ascii="Arial" w:hAnsi="Arial" w:cs="Arial"/>
          <w:sz w:val="20"/>
          <w:szCs w:val="20"/>
        </w:rPr>
      </w:pPr>
      <w:r w:rsidRPr="00DF2975">
        <w:rPr>
          <w:rFonts w:ascii="Arial" w:hAnsi="Arial" w:cs="Arial"/>
          <w:sz w:val="20"/>
          <w:szCs w:val="20"/>
        </w:rPr>
        <w:t>une instruction  devrait  être  dispensée  sur  des  sujets  médicaux  liés  à l’aéronautique,</w:t>
      </w:r>
      <w:r w:rsidR="001233CA" w:rsidRPr="00DF2975">
        <w:rPr>
          <w:rFonts w:ascii="Arial" w:hAnsi="Arial" w:cs="Arial"/>
          <w:sz w:val="20"/>
          <w:szCs w:val="20"/>
        </w:rPr>
        <w:t xml:space="preserve"> </w:t>
      </w:r>
      <w:r w:rsidRPr="00DF2975">
        <w:rPr>
          <w:rFonts w:ascii="Arial" w:hAnsi="Arial" w:cs="Arial"/>
          <w:sz w:val="20"/>
          <w:szCs w:val="20"/>
        </w:rPr>
        <w:t>laquelle  devrait inclure  au minimum :</w:t>
      </w:r>
    </w:p>
    <w:p w14:paraId="199927E1" w14:textId="77777777" w:rsidR="001C2BEA" w:rsidRPr="00DF2975" w:rsidRDefault="001C2BEA" w:rsidP="001A0A32">
      <w:pPr>
        <w:pStyle w:val="Sansinterligne"/>
        <w:numPr>
          <w:ilvl w:val="0"/>
          <w:numId w:val="197"/>
        </w:numPr>
        <w:spacing w:line="360" w:lineRule="auto"/>
        <w:jc w:val="both"/>
        <w:rPr>
          <w:rFonts w:ascii="Arial" w:hAnsi="Arial" w:cs="Arial"/>
          <w:sz w:val="20"/>
          <w:szCs w:val="20"/>
        </w:rPr>
      </w:pPr>
      <w:r w:rsidRPr="00DF2975">
        <w:rPr>
          <w:rFonts w:ascii="Arial" w:hAnsi="Arial" w:cs="Arial"/>
          <w:sz w:val="20"/>
          <w:szCs w:val="20"/>
        </w:rPr>
        <w:t xml:space="preserve">le </w:t>
      </w:r>
      <w:r w:rsidRPr="00DF2975">
        <w:rPr>
          <w:rFonts w:ascii="Arial" w:hAnsi="Arial" w:cs="Arial"/>
          <w:spacing w:val="43"/>
          <w:sz w:val="20"/>
          <w:szCs w:val="20"/>
        </w:rPr>
        <w:t xml:space="preserve"> </w:t>
      </w:r>
      <w:r w:rsidRPr="00DF2975">
        <w:rPr>
          <w:rFonts w:ascii="Arial" w:hAnsi="Arial" w:cs="Arial"/>
          <w:sz w:val="20"/>
          <w:szCs w:val="20"/>
        </w:rPr>
        <w:t xml:space="preserve">secourisme  </w:t>
      </w:r>
      <w:r w:rsidRPr="00DF2975">
        <w:rPr>
          <w:rFonts w:ascii="Arial" w:hAnsi="Arial" w:cs="Arial"/>
          <w:spacing w:val="24"/>
          <w:sz w:val="20"/>
          <w:szCs w:val="20"/>
        </w:rPr>
        <w:t xml:space="preserve"> </w:t>
      </w:r>
      <w:r w:rsidRPr="00DF2975">
        <w:rPr>
          <w:rFonts w:ascii="Arial" w:hAnsi="Arial" w:cs="Arial"/>
          <w:sz w:val="20"/>
          <w:szCs w:val="20"/>
        </w:rPr>
        <w:t xml:space="preserve">en </w:t>
      </w:r>
      <w:r w:rsidRPr="00DF2975">
        <w:rPr>
          <w:rFonts w:ascii="Arial" w:hAnsi="Arial" w:cs="Arial"/>
          <w:spacing w:val="43"/>
          <w:sz w:val="20"/>
          <w:szCs w:val="20"/>
        </w:rPr>
        <w:t xml:space="preserve"> </w:t>
      </w:r>
      <w:r w:rsidRPr="00DF2975">
        <w:rPr>
          <w:rFonts w:ascii="Arial" w:hAnsi="Arial" w:cs="Arial"/>
          <w:sz w:val="20"/>
          <w:szCs w:val="20"/>
        </w:rPr>
        <w:t xml:space="preserve">général  </w:t>
      </w:r>
      <w:r w:rsidRPr="00DF2975">
        <w:rPr>
          <w:rFonts w:ascii="Arial" w:hAnsi="Arial" w:cs="Arial"/>
          <w:spacing w:val="15"/>
          <w:sz w:val="20"/>
          <w:szCs w:val="20"/>
        </w:rPr>
        <w:t xml:space="preserve"> </w:t>
      </w:r>
      <w:r w:rsidRPr="00DF2975">
        <w:rPr>
          <w:rFonts w:ascii="Arial" w:hAnsi="Arial" w:cs="Arial"/>
          <w:sz w:val="20"/>
          <w:szCs w:val="20"/>
        </w:rPr>
        <w:t xml:space="preserve">et </w:t>
      </w:r>
      <w:r w:rsidRPr="00DF2975">
        <w:rPr>
          <w:rFonts w:ascii="Arial" w:hAnsi="Arial" w:cs="Arial"/>
          <w:spacing w:val="28"/>
          <w:sz w:val="20"/>
          <w:szCs w:val="20"/>
        </w:rPr>
        <w:t xml:space="preserve"> </w:t>
      </w:r>
      <w:r w:rsidRPr="00DF2975">
        <w:rPr>
          <w:rFonts w:ascii="Arial" w:hAnsi="Arial" w:cs="Arial"/>
          <w:sz w:val="20"/>
          <w:szCs w:val="20"/>
        </w:rPr>
        <w:t xml:space="preserve">les </w:t>
      </w:r>
      <w:r w:rsidRPr="00DF2975">
        <w:rPr>
          <w:rFonts w:ascii="Arial" w:hAnsi="Arial" w:cs="Arial"/>
          <w:spacing w:val="46"/>
          <w:sz w:val="20"/>
          <w:szCs w:val="20"/>
        </w:rPr>
        <w:t xml:space="preserve"> </w:t>
      </w:r>
      <w:r w:rsidRPr="00DF2975">
        <w:rPr>
          <w:rFonts w:ascii="Arial" w:hAnsi="Arial" w:cs="Arial"/>
          <w:sz w:val="20"/>
          <w:szCs w:val="20"/>
        </w:rPr>
        <w:t xml:space="preserve">compléments  </w:t>
      </w:r>
      <w:r w:rsidRPr="00DF2975">
        <w:rPr>
          <w:rFonts w:ascii="Arial" w:hAnsi="Arial" w:cs="Arial"/>
          <w:spacing w:val="35"/>
          <w:sz w:val="20"/>
          <w:szCs w:val="20"/>
        </w:rPr>
        <w:t xml:space="preserve"> </w:t>
      </w:r>
      <w:r w:rsidRPr="00DF2975">
        <w:rPr>
          <w:rFonts w:ascii="Arial" w:hAnsi="Arial" w:cs="Arial"/>
          <w:sz w:val="20"/>
          <w:szCs w:val="20"/>
        </w:rPr>
        <w:t xml:space="preserve">nécessaires  </w:t>
      </w:r>
      <w:r w:rsidRPr="00DF2975">
        <w:rPr>
          <w:rFonts w:ascii="Arial" w:hAnsi="Arial" w:cs="Arial"/>
          <w:spacing w:val="15"/>
          <w:sz w:val="20"/>
          <w:szCs w:val="20"/>
        </w:rPr>
        <w:t xml:space="preserve"> </w:t>
      </w:r>
      <w:r w:rsidRPr="00DF2975">
        <w:rPr>
          <w:rFonts w:ascii="Arial" w:hAnsi="Arial" w:cs="Arial"/>
          <w:sz w:val="20"/>
          <w:szCs w:val="20"/>
        </w:rPr>
        <w:t xml:space="preserve">selon   l’hélicoptère  </w:t>
      </w:r>
      <w:r w:rsidRPr="00DF2975">
        <w:rPr>
          <w:rFonts w:ascii="Arial" w:hAnsi="Arial" w:cs="Arial"/>
          <w:spacing w:val="29"/>
          <w:sz w:val="20"/>
          <w:szCs w:val="20"/>
        </w:rPr>
        <w:t xml:space="preserve"> </w:t>
      </w:r>
      <w:r w:rsidRPr="00DF2975">
        <w:rPr>
          <w:rFonts w:ascii="Arial" w:hAnsi="Arial" w:cs="Arial"/>
          <w:sz w:val="20"/>
          <w:szCs w:val="20"/>
        </w:rPr>
        <w:t>et l’équipage</w:t>
      </w:r>
      <w:r w:rsidRPr="00DF2975">
        <w:rPr>
          <w:rFonts w:ascii="Arial" w:hAnsi="Arial" w:cs="Arial"/>
          <w:spacing w:val="51"/>
          <w:sz w:val="20"/>
          <w:szCs w:val="20"/>
        </w:rPr>
        <w:t xml:space="preserve"> </w:t>
      </w:r>
      <w:r w:rsidRPr="00DF2975">
        <w:rPr>
          <w:rFonts w:ascii="Arial" w:hAnsi="Arial" w:cs="Arial"/>
          <w:sz w:val="20"/>
          <w:szCs w:val="20"/>
        </w:rPr>
        <w:t>;</w:t>
      </w:r>
    </w:p>
    <w:p w14:paraId="239B9E4F" w14:textId="77777777" w:rsidR="001C2BEA" w:rsidRPr="00DF2975" w:rsidRDefault="001C2BEA" w:rsidP="001A0A32">
      <w:pPr>
        <w:pStyle w:val="Sansinterligne"/>
        <w:numPr>
          <w:ilvl w:val="0"/>
          <w:numId w:val="197"/>
        </w:numPr>
        <w:spacing w:line="360" w:lineRule="auto"/>
        <w:jc w:val="both"/>
        <w:rPr>
          <w:rFonts w:ascii="Arial" w:hAnsi="Arial" w:cs="Arial"/>
          <w:sz w:val="20"/>
          <w:szCs w:val="20"/>
        </w:rPr>
      </w:pPr>
      <w:r w:rsidRPr="00DF2975">
        <w:rPr>
          <w:rFonts w:ascii="Arial" w:hAnsi="Arial" w:cs="Arial"/>
          <w:sz w:val="20"/>
          <w:szCs w:val="20"/>
        </w:rPr>
        <w:t>les consignes  pour éviter l’empoisonnement alimentaire ;</w:t>
      </w:r>
    </w:p>
    <w:p w14:paraId="2414FFB0" w14:textId="77777777" w:rsidR="001C2BEA" w:rsidRPr="00DF2975" w:rsidRDefault="001C2BEA" w:rsidP="001A0A32">
      <w:pPr>
        <w:pStyle w:val="Sansinterligne"/>
        <w:numPr>
          <w:ilvl w:val="0"/>
          <w:numId w:val="197"/>
        </w:numPr>
        <w:spacing w:line="360" w:lineRule="auto"/>
        <w:jc w:val="both"/>
        <w:rPr>
          <w:rFonts w:ascii="Arial" w:hAnsi="Arial" w:cs="Arial"/>
          <w:sz w:val="20"/>
          <w:szCs w:val="20"/>
        </w:rPr>
      </w:pPr>
      <w:r w:rsidRPr="00DF2975">
        <w:rPr>
          <w:rFonts w:ascii="Arial" w:hAnsi="Arial" w:cs="Arial"/>
          <w:sz w:val="20"/>
          <w:szCs w:val="20"/>
        </w:rPr>
        <w:t>les dangers possibles  liés à la contamination  de la peau ou des</w:t>
      </w:r>
      <w:r w:rsidR="00122B15" w:rsidRPr="00DF2975">
        <w:rPr>
          <w:rFonts w:ascii="Arial" w:hAnsi="Arial" w:cs="Arial"/>
          <w:sz w:val="20"/>
          <w:szCs w:val="20"/>
        </w:rPr>
        <w:t xml:space="preserve"> </w:t>
      </w:r>
      <w:r w:rsidRPr="00DF2975">
        <w:rPr>
          <w:rFonts w:ascii="Arial" w:hAnsi="Arial" w:cs="Arial"/>
          <w:sz w:val="20"/>
          <w:szCs w:val="20"/>
        </w:rPr>
        <w:t>yeux par du</w:t>
      </w:r>
      <w:r w:rsidR="00D03608" w:rsidRPr="00DF2975">
        <w:rPr>
          <w:rFonts w:ascii="Arial" w:hAnsi="Arial" w:cs="Arial"/>
          <w:sz w:val="20"/>
          <w:szCs w:val="20"/>
        </w:rPr>
        <w:t xml:space="preserve"> </w:t>
      </w:r>
      <w:r w:rsidRPr="00DF2975">
        <w:rPr>
          <w:rFonts w:ascii="Arial" w:hAnsi="Arial" w:cs="Arial"/>
          <w:sz w:val="20"/>
          <w:szCs w:val="20"/>
        </w:rPr>
        <w:t>carburant aviation  et d’autres fluides, et les traitements  d’urgence ;</w:t>
      </w:r>
    </w:p>
    <w:p w14:paraId="54A1C540" w14:textId="77777777" w:rsidR="001C2BEA" w:rsidRPr="00DF2975" w:rsidRDefault="001C2BEA" w:rsidP="001A0A32">
      <w:pPr>
        <w:pStyle w:val="Sansinterligne"/>
        <w:numPr>
          <w:ilvl w:val="0"/>
          <w:numId w:val="197"/>
        </w:numPr>
        <w:spacing w:line="360" w:lineRule="auto"/>
        <w:jc w:val="both"/>
        <w:rPr>
          <w:rFonts w:ascii="Arial" w:hAnsi="Arial" w:cs="Arial"/>
          <w:sz w:val="20"/>
          <w:szCs w:val="20"/>
        </w:rPr>
      </w:pPr>
      <w:r w:rsidRPr="00DF2975">
        <w:rPr>
          <w:rFonts w:ascii="Arial" w:hAnsi="Arial" w:cs="Arial"/>
          <w:sz w:val="20"/>
          <w:szCs w:val="20"/>
        </w:rPr>
        <w:t>la reconnaissance  et le traitement  de l’hypoxie  et de l’hyperventilation ; et</w:t>
      </w:r>
    </w:p>
    <w:p w14:paraId="5D18F892" w14:textId="77777777" w:rsidR="001C2BEA" w:rsidRPr="00DF2975" w:rsidRDefault="001C2BEA" w:rsidP="001A0A32">
      <w:pPr>
        <w:pStyle w:val="Sansinterligne"/>
        <w:numPr>
          <w:ilvl w:val="0"/>
          <w:numId w:val="197"/>
        </w:numPr>
        <w:spacing w:line="360" w:lineRule="auto"/>
        <w:jc w:val="both"/>
        <w:rPr>
          <w:rFonts w:ascii="Arial" w:hAnsi="Arial" w:cs="Arial"/>
          <w:sz w:val="20"/>
          <w:szCs w:val="20"/>
        </w:rPr>
      </w:pPr>
      <w:r w:rsidRPr="00DF2975">
        <w:rPr>
          <w:rFonts w:ascii="Arial" w:hAnsi="Arial" w:cs="Arial"/>
          <w:sz w:val="20"/>
          <w:szCs w:val="20"/>
        </w:rPr>
        <w:t>La formation  à la survie et les conseils sur l’hygiène appropriés  aux routes exploitées</w:t>
      </w:r>
      <w:r w:rsidR="00122B15" w:rsidRPr="00DF2975">
        <w:rPr>
          <w:rFonts w:ascii="Arial" w:hAnsi="Arial" w:cs="Arial"/>
          <w:sz w:val="20"/>
          <w:szCs w:val="20"/>
        </w:rPr>
        <w:t> ;</w:t>
      </w:r>
    </w:p>
    <w:p w14:paraId="2204EE74" w14:textId="77777777" w:rsidR="001C2BEA" w:rsidRPr="00DF2975" w:rsidRDefault="001C2BEA" w:rsidP="001A0A32">
      <w:pPr>
        <w:pStyle w:val="Sansinterligne"/>
        <w:numPr>
          <w:ilvl w:val="0"/>
          <w:numId w:val="196"/>
        </w:numPr>
        <w:spacing w:line="360" w:lineRule="auto"/>
        <w:jc w:val="both"/>
        <w:rPr>
          <w:rFonts w:ascii="Arial" w:hAnsi="Arial" w:cs="Arial"/>
          <w:sz w:val="20"/>
          <w:szCs w:val="20"/>
        </w:rPr>
      </w:pPr>
      <w:r w:rsidRPr="00DF2975">
        <w:rPr>
          <w:rFonts w:ascii="Arial" w:hAnsi="Arial" w:cs="Arial"/>
          <w:sz w:val="20"/>
          <w:szCs w:val="20"/>
        </w:rPr>
        <w:t>la formation  devrait porter également  sur :</w:t>
      </w:r>
    </w:p>
    <w:p w14:paraId="323CA3D2" w14:textId="77777777" w:rsidR="001C2BEA" w:rsidRPr="00DF2975" w:rsidRDefault="001C2BEA" w:rsidP="001A0A32">
      <w:pPr>
        <w:pStyle w:val="Sansinterligne"/>
        <w:numPr>
          <w:ilvl w:val="0"/>
          <w:numId w:val="198"/>
        </w:numPr>
        <w:spacing w:line="360" w:lineRule="auto"/>
        <w:jc w:val="both"/>
        <w:rPr>
          <w:rFonts w:ascii="Arial" w:hAnsi="Arial" w:cs="Arial"/>
          <w:sz w:val="20"/>
          <w:szCs w:val="20"/>
        </w:rPr>
      </w:pPr>
      <w:r w:rsidRPr="00DF2975">
        <w:rPr>
          <w:rFonts w:ascii="Arial" w:hAnsi="Arial" w:cs="Arial"/>
          <w:sz w:val="20"/>
          <w:szCs w:val="20"/>
        </w:rPr>
        <w:t>l’importance   d’une  coordination   efficace  entre  équipage   de  conduite  et  équipage cabine ;</w:t>
      </w:r>
    </w:p>
    <w:p w14:paraId="5B65744C" w14:textId="77777777" w:rsidR="001C2BEA" w:rsidRPr="00DF2975" w:rsidRDefault="001C2BEA" w:rsidP="001A0A32">
      <w:pPr>
        <w:pStyle w:val="Sansinterligne"/>
        <w:numPr>
          <w:ilvl w:val="0"/>
          <w:numId w:val="198"/>
        </w:numPr>
        <w:spacing w:line="360" w:lineRule="auto"/>
        <w:jc w:val="both"/>
        <w:rPr>
          <w:rFonts w:ascii="Arial" w:hAnsi="Arial" w:cs="Arial"/>
          <w:sz w:val="20"/>
          <w:szCs w:val="20"/>
        </w:rPr>
      </w:pPr>
      <w:r w:rsidRPr="00DF2975">
        <w:rPr>
          <w:rFonts w:ascii="Arial" w:hAnsi="Arial" w:cs="Arial"/>
          <w:sz w:val="20"/>
          <w:szCs w:val="20"/>
        </w:rPr>
        <w:lastRenderedPageBreak/>
        <w:t xml:space="preserve">l’utilisation  de l’équipement de protection  respiratoire et des vêtements de protection, lorsqu’ils  sont embarqués.  Dans le cas d’un premier  type d’hélicoptère  équipé  de la sorte,  la  formation   devrait  être  associée  à  la  pratique  du  déplacement   en  </w:t>
      </w:r>
      <w:r w:rsidR="00122B15" w:rsidRPr="00DF2975">
        <w:rPr>
          <w:rFonts w:ascii="Arial" w:hAnsi="Arial" w:cs="Arial"/>
          <w:sz w:val="20"/>
          <w:szCs w:val="20"/>
        </w:rPr>
        <w:t>envi</w:t>
      </w:r>
      <w:r w:rsidRPr="00DF2975">
        <w:rPr>
          <w:rFonts w:ascii="Arial" w:hAnsi="Arial" w:cs="Arial"/>
          <w:sz w:val="20"/>
          <w:szCs w:val="20"/>
        </w:rPr>
        <w:t>ronnement  rempli  de fumée d’origine  artificielle ;</w:t>
      </w:r>
    </w:p>
    <w:p w14:paraId="5E2B6C9C" w14:textId="77777777" w:rsidR="001C2BEA" w:rsidRPr="00DF2975" w:rsidRDefault="001C2BEA" w:rsidP="001A0A32">
      <w:pPr>
        <w:pStyle w:val="Sansinterligne"/>
        <w:numPr>
          <w:ilvl w:val="0"/>
          <w:numId w:val="198"/>
        </w:numPr>
        <w:spacing w:line="360" w:lineRule="auto"/>
        <w:jc w:val="both"/>
        <w:rPr>
          <w:rFonts w:ascii="Arial" w:hAnsi="Arial" w:cs="Arial"/>
          <w:sz w:val="20"/>
          <w:szCs w:val="20"/>
        </w:rPr>
      </w:pPr>
      <w:r w:rsidRPr="00DF2975">
        <w:rPr>
          <w:rFonts w:ascii="Arial" w:hAnsi="Arial" w:cs="Arial"/>
          <w:sz w:val="20"/>
          <w:szCs w:val="20"/>
        </w:rPr>
        <w:t xml:space="preserve">la  lutte  anti-feu  avec  un  équipement   représentatif  de  celui  embarqué   dans  </w:t>
      </w:r>
      <w:r w:rsidR="00122B15" w:rsidRPr="00DF2975">
        <w:rPr>
          <w:rFonts w:ascii="Arial" w:hAnsi="Arial" w:cs="Arial"/>
          <w:sz w:val="20"/>
          <w:szCs w:val="20"/>
        </w:rPr>
        <w:t>l’héli</w:t>
      </w:r>
      <w:r w:rsidRPr="00DF2975">
        <w:rPr>
          <w:rFonts w:ascii="Arial" w:hAnsi="Arial" w:cs="Arial"/>
          <w:sz w:val="20"/>
          <w:szCs w:val="20"/>
        </w:rPr>
        <w:t>coptère ; et</w:t>
      </w:r>
    </w:p>
    <w:p w14:paraId="42F2972E" w14:textId="77777777" w:rsidR="00324699" w:rsidRPr="00DF2975" w:rsidRDefault="001C2BEA" w:rsidP="001A0A32">
      <w:pPr>
        <w:pStyle w:val="Sansinterligne"/>
        <w:numPr>
          <w:ilvl w:val="0"/>
          <w:numId w:val="198"/>
        </w:numPr>
        <w:spacing w:line="360" w:lineRule="auto"/>
        <w:jc w:val="both"/>
        <w:rPr>
          <w:rFonts w:ascii="Arial" w:hAnsi="Arial" w:cs="Arial"/>
          <w:sz w:val="20"/>
          <w:szCs w:val="20"/>
        </w:rPr>
      </w:pPr>
      <w:r w:rsidRPr="00DF2975">
        <w:rPr>
          <w:rFonts w:ascii="Arial" w:hAnsi="Arial" w:cs="Arial"/>
          <w:sz w:val="20"/>
          <w:szCs w:val="20"/>
        </w:rPr>
        <w:t xml:space="preserve">les  procédures  opérationnelles des  services  de  sûreté,  de  sauvetage  et d’urgence. </w:t>
      </w:r>
    </w:p>
    <w:p w14:paraId="6F9E98DF" w14:textId="77777777" w:rsidR="001C2BEA" w:rsidRPr="00DF2975" w:rsidRDefault="001C2BEA" w:rsidP="001A0A32">
      <w:pPr>
        <w:pStyle w:val="Sansinterligne"/>
        <w:numPr>
          <w:ilvl w:val="0"/>
          <w:numId w:val="196"/>
        </w:numPr>
        <w:spacing w:line="360" w:lineRule="auto"/>
        <w:jc w:val="both"/>
        <w:rPr>
          <w:rFonts w:ascii="Arial" w:hAnsi="Arial" w:cs="Arial"/>
          <w:sz w:val="20"/>
          <w:szCs w:val="20"/>
        </w:rPr>
      </w:pPr>
      <w:r w:rsidRPr="00DF2975">
        <w:rPr>
          <w:rFonts w:ascii="Arial" w:hAnsi="Arial" w:cs="Arial"/>
          <w:sz w:val="20"/>
          <w:szCs w:val="20"/>
        </w:rPr>
        <w:t>les exploitants  devraient  dispenser  une formation  à la survie  appropriée à leurs  zones d’exploitation (par exemple, les zones polaires, le désert, la jungle ou la mer) comprenant</w:t>
      </w:r>
      <w:r w:rsidR="00122B15" w:rsidRPr="00DF2975">
        <w:rPr>
          <w:rFonts w:ascii="Arial" w:hAnsi="Arial" w:cs="Arial"/>
          <w:sz w:val="20"/>
          <w:szCs w:val="20"/>
        </w:rPr>
        <w:t xml:space="preserve"> </w:t>
      </w:r>
      <w:r w:rsidRPr="00DF2975">
        <w:rPr>
          <w:rFonts w:ascii="Arial" w:hAnsi="Arial" w:cs="Arial"/>
          <w:sz w:val="20"/>
          <w:szCs w:val="20"/>
        </w:rPr>
        <w:t>l’utilisation  de tout équipement  de survie embarqué ;</w:t>
      </w:r>
    </w:p>
    <w:p w14:paraId="325BA90F" w14:textId="77777777" w:rsidR="001C2BEA" w:rsidRPr="00DF2975" w:rsidRDefault="001C2BEA" w:rsidP="001A0A32">
      <w:pPr>
        <w:pStyle w:val="Sansinterligne"/>
        <w:numPr>
          <w:ilvl w:val="0"/>
          <w:numId w:val="196"/>
        </w:numPr>
        <w:spacing w:line="360" w:lineRule="auto"/>
        <w:jc w:val="both"/>
        <w:rPr>
          <w:rFonts w:ascii="Arial" w:hAnsi="Arial" w:cs="Arial"/>
          <w:sz w:val="20"/>
          <w:szCs w:val="20"/>
        </w:rPr>
      </w:pPr>
      <w:r w:rsidRPr="00DF2975">
        <w:rPr>
          <w:rFonts w:ascii="Arial" w:hAnsi="Arial" w:cs="Arial"/>
          <w:sz w:val="20"/>
          <w:szCs w:val="20"/>
        </w:rPr>
        <w:t xml:space="preserve">une  instruction  sur l’emplacement des équipements de sécurité sauvetage et la </w:t>
      </w:r>
      <w:r w:rsidR="00122B15" w:rsidRPr="00DF2975">
        <w:rPr>
          <w:rFonts w:ascii="Arial" w:hAnsi="Arial" w:cs="Arial"/>
          <w:sz w:val="20"/>
          <w:szCs w:val="20"/>
        </w:rPr>
        <w:t>réali</w:t>
      </w:r>
      <w:r w:rsidRPr="00DF2975">
        <w:rPr>
          <w:rFonts w:ascii="Arial" w:hAnsi="Arial" w:cs="Arial"/>
          <w:sz w:val="20"/>
          <w:szCs w:val="20"/>
        </w:rPr>
        <w:t>sation</w:t>
      </w:r>
      <w:r w:rsidR="00122B15" w:rsidRPr="00DF2975">
        <w:rPr>
          <w:rFonts w:ascii="Arial" w:hAnsi="Arial" w:cs="Arial"/>
          <w:sz w:val="20"/>
          <w:szCs w:val="20"/>
        </w:rPr>
        <w:t xml:space="preserve"> </w:t>
      </w:r>
      <w:r w:rsidRPr="00DF2975">
        <w:rPr>
          <w:rFonts w:ascii="Arial" w:hAnsi="Arial" w:cs="Arial"/>
          <w:sz w:val="20"/>
          <w:szCs w:val="20"/>
        </w:rPr>
        <w:t>correcte de tous les gestes appropriés  et les procédures qui pourraient avoir à être effectués</w:t>
      </w:r>
      <w:r w:rsidR="00324699" w:rsidRPr="00DF2975">
        <w:rPr>
          <w:rFonts w:ascii="Arial" w:hAnsi="Arial" w:cs="Arial"/>
          <w:sz w:val="20"/>
          <w:szCs w:val="20"/>
        </w:rPr>
        <w:t xml:space="preserve"> </w:t>
      </w:r>
      <w:r w:rsidRPr="00DF2975">
        <w:rPr>
          <w:rFonts w:ascii="Arial" w:hAnsi="Arial" w:cs="Arial"/>
          <w:sz w:val="20"/>
          <w:szCs w:val="20"/>
        </w:rPr>
        <w:t>par</w:t>
      </w:r>
      <w:r w:rsidR="00122B15" w:rsidRPr="00DF2975">
        <w:rPr>
          <w:rFonts w:ascii="Arial" w:hAnsi="Arial" w:cs="Arial"/>
          <w:sz w:val="20"/>
          <w:szCs w:val="20"/>
        </w:rPr>
        <w:t xml:space="preserve"> </w:t>
      </w:r>
      <w:r w:rsidRPr="00DF2975">
        <w:rPr>
          <w:rFonts w:ascii="Arial" w:hAnsi="Arial" w:cs="Arial"/>
          <w:sz w:val="20"/>
          <w:szCs w:val="20"/>
        </w:rPr>
        <w:t>l’équipage de conduite dans différentes situations d’urgence. L’évacuation de l’hélicoptère</w:t>
      </w:r>
      <w:r w:rsidR="00122B15" w:rsidRPr="00DF2975">
        <w:rPr>
          <w:rFonts w:ascii="Arial" w:hAnsi="Arial" w:cs="Arial"/>
          <w:sz w:val="20"/>
          <w:szCs w:val="20"/>
        </w:rPr>
        <w:t xml:space="preserve"> </w:t>
      </w:r>
      <w:r w:rsidRPr="00DF2975">
        <w:rPr>
          <w:rFonts w:ascii="Arial" w:hAnsi="Arial" w:cs="Arial"/>
          <w:sz w:val="20"/>
          <w:szCs w:val="20"/>
        </w:rPr>
        <w:t>(ou d’un dispositif  réaliste d’entraînement), le cas échéant à l’aide d’un toboggan, devrait être</w:t>
      </w:r>
      <w:r w:rsidR="00122B15" w:rsidRPr="00DF2975">
        <w:rPr>
          <w:rFonts w:ascii="Arial" w:hAnsi="Arial" w:cs="Arial"/>
          <w:sz w:val="20"/>
          <w:szCs w:val="20"/>
        </w:rPr>
        <w:t xml:space="preserve"> </w:t>
      </w:r>
      <w:r w:rsidRPr="00DF2975">
        <w:rPr>
          <w:rFonts w:ascii="Arial" w:hAnsi="Arial" w:cs="Arial"/>
          <w:sz w:val="20"/>
          <w:szCs w:val="20"/>
        </w:rPr>
        <w:t>comprise lorsque  la procédure  du  manuel  d’exploitation  exige l’évacuation prioritaire  de l’équipage de conduite afin qu’il puisse fournir une assistance au sol ;</w:t>
      </w:r>
    </w:p>
    <w:p w14:paraId="01717CA5" w14:textId="77777777" w:rsidR="001C2BEA" w:rsidRPr="00DF2975" w:rsidRDefault="001C2BEA" w:rsidP="001A0A32">
      <w:pPr>
        <w:pStyle w:val="Sansinterligne"/>
        <w:numPr>
          <w:ilvl w:val="0"/>
          <w:numId w:val="196"/>
        </w:numPr>
        <w:spacing w:line="360" w:lineRule="auto"/>
        <w:jc w:val="both"/>
        <w:rPr>
          <w:rFonts w:ascii="Arial" w:hAnsi="Arial" w:cs="Arial"/>
          <w:sz w:val="20"/>
          <w:szCs w:val="20"/>
        </w:rPr>
      </w:pPr>
      <w:r w:rsidRPr="00DF2975">
        <w:rPr>
          <w:rFonts w:ascii="Arial" w:hAnsi="Arial" w:cs="Arial"/>
          <w:sz w:val="20"/>
          <w:szCs w:val="20"/>
        </w:rPr>
        <w:t>après achèvement  de la formation  aux équipements de sécurité sauvetage, le membre</w:t>
      </w:r>
      <w:r w:rsidR="00FE5B37" w:rsidRPr="00DF2975">
        <w:rPr>
          <w:rFonts w:ascii="Arial" w:hAnsi="Arial" w:cs="Arial"/>
          <w:sz w:val="20"/>
          <w:szCs w:val="20"/>
        </w:rPr>
        <w:t xml:space="preserve"> </w:t>
      </w:r>
      <w:r w:rsidRPr="00DF2975">
        <w:rPr>
          <w:rFonts w:ascii="Arial" w:hAnsi="Arial" w:cs="Arial"/>
          <w:sz w:val="20"/>
          <w:szCs w:val="20"/>
        </w:rPr>
        <w:t xml:space="preserve">d’équipage  de conduite  devrait  subir  le contrôle  défini  au </w:t>
      </w:r>
      <w:r w:rsidR="00CF6E4B" w:rsidRPr="00DF2975">
        <w:rPr>
          <w:rFonts w:ascii="Arial" w:hAnsi="Arial" w:cs="Arial"/>
          <w:sz w:val="20"/>
          <w:szCs w:val="20"/>
        </w:rPr>
        <w:t>§</w:t>
      </w:r>
      <w:r w:rsidRPr="00DF2975">
        <w:rPr>
          <w:rFonts w:ascii="Arial" w:hAnsi="Arial" w:cs="Arial"/>
          <w:color w:val="FF0000"/>
          <w:sz w:val="20"/>
          <w:szCs w:val="20"/>
        </w:rPr>
        <w:t xml:space="preserve"> </w:t>
      </w:r>
      <w:r w:rsidRPr="00DF2975">
        <w:rPr>
          <w:rFonts w:ascii="Arial" w:hAnsi="Arial" w:cs="Arial"/>
          <w:sz w:val="20"/>
          <w:szCs w:val="20"/>
        </w:rPr>
        <w:t>OPS  3.</w:t>
      </w:r>
      <w:r w:rsidR="00F83CA8" w:rsidRPr="00DF2975">
        <w:rPr>
          <w:rFonts w:ascii="Arial" w:hAnsi="Arial" w:cs="Arial"/>
          <w:sz w:val="20"/>
          <w:szCs w:val="20"/>
        </w:rPr>
        <w:t>03</w:t>
      </w:r>
      <w:r w:rsidRPr="00DF2975">
        <w:rPr>
          <w:rFonts w:ascii="Arial" w:hAnsi="Arial" w:cs="Arial"/>
          <w:sz w:val="20"/>
          <w:szCs w:val="20"/>
        </w:rPr>
        <w:t>5 (c).</w:t>
      </w:r>
    </w:p>
    <w:p w14:paraId="79C77166" w14:textId="77777777" w:rsidR="001C2BEA" w:rsidRPr="00DF2975" w:rsidRDefault="001C2BEA" w:rsidP="001A0A32">
      <w:pPr>
        <w:pStyle w:val="Sansinterligne"/>
        <w:numPr>
          <w:ilvl w:val="0"/>
          <w:numId w:val="192"/>
        </w:numPr>
        <w:spacing w:line="360" w:lineRule="auto"/>
        <w:jc w:val="both"/>
        <w:rPr>
          <w:rFonts w:ascii="Arial" w:hAnsi="Arial" w:cs="Arial"/>
          <w:sz w:val="20"/>
          <w:szCs w:val="20"/>
        </w:rPr>
      </w:pPr>
      <w:r w:rsidRPr="00DF2975">
        <w:rPr>
          <w:rFonts w:ascii="Arial" w:hAnsi="Arial" w:cs="Arial"/>
          <w:sz w:val="20"/>
          <w:szCs w:val="20"/>
        </w:rPr>
        <w:t>Vol</w:t>
      </w:r>
      <w:r w:rsidRPr="00DF2975">
        <w:rPr>
          <w:rFonts w:ascii="Arial" w:hAnsi="Arial" w:cs="Arial"/>
          <w:spacing w:val="34"/>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 xml:space="preserve">ligne </w:t>
      </w:r>
      <w:r w:rsidRPr="00DF2975">
        <w:rPr>
          <w:rFonts w:ascii="Arial" w:hAnsi="Arial" w:cs="Arial"/>
          <w:spacing w:val="2"/>
          <w:sz w:val="20"/>
          <w:szCs w:val="20"/>
        </w:rPr>
        <w:t xml:space="preserve"> </w:t>
      </w:r>
      <w:r w:rsidRPr="00DF2975">
        <w:rPr>
          <w:rFonts w:ascii="Arial" w:hAnsi="Arial" w:cs="Arial"/>
          <w:sz w:val="20"/>
          <w:szCs w:val="20"/>
        </w:rPr>
        <w:t>sous</w:t>
      </w:r>
      <w:r w:rsidRPr="00DF2975">
        <w:rPr>
          <w:rFonts w:ascii="Arial" w:hAnsi="Arial" w:cs="Arial"/>
          <w:spacing w:val="51"/>
          <w:sz w:val="20"/>
          <w:szCs w:val="20"/>
        </w:rPr>
        <w:t xml:space="preserve"> </w:t>
      </w:r>
      <w:r w:rsidRPr="00DF2975">
        <w:rPr>
          <w:rFonts w:ascii="Arial" w:hAnsi="Arial" w:cs="Arial"/>
          <w:w w:val="108"/>
          <w:sz w:val="20"/>
          <w:szCs w:val="20"/>
        </w:rPr>
        <w:t>supervision</w:t>
      </w:r>
    </w:p>
    <w:p w14:paraId="73563D61" w14:textId="77777777" w:rsidR="001C2BEA" w:rsidRPr="00DF2975" w:rsidRDefault="001C2BEA" w:rsidP="001A0A32">
      <w:pPr>
        <w:pStyle w:val="Sansinterligne"/>
        <w:numPr>
          <w:ilvl w:val="0"/>
          <w:numId w:val="199"/>
        </w:numPr>
        <w:spacing w:line="360" w:lineRule="auto"/>
        <w:jc w:val="both"/>
        <w:rPr>
          <w:rFonts w:ascii="Arial" w:hAnsi="Arial" w:cs="Arial"/>
          <w:sz w:val="20"/>
          <w:szCs w:val="20"/>
        </w:rPr>
      </w:pPr>
      <w:r w:rsidRPr="00DF2975">
        <w:rPr>
          <w:rFonts w:ascii="Arial" w:hAnsi="Arial" w:cs="Arial"/>
          <w:sz w:val="20"/>
          <w:szCs w:val="20"/>
        </w:rPr>
        <w:t>Après  l’achèvement  de la formation  en vol et du contrôle  dans  le cadre  du programme d’adaptation,  chaque  membre   d’équipage   de  conduite  devrait  exercer  sur  un  nombre minimum d’étapes et/ou pendant un nombre  minimum d’heures de vol sous la supervision</w:t>
      </w:r>
      <w:r w:rsidR="00651807" w:rsidRPr="00DF2975">
        <w:rPr>
          <w:rFonts w:ascii="Arial" w:hAnsi="Arial" w:cs="Arial"/>
          <w:sz w:val="20"/>
          <w:szCs w:val="20"/>
        </w:rPr>
        <w:t xml:space="preserve"> </w:t>
      </w:r>
      <w:r w:rsidRPr="00DF2975">
        <w:rPr>
          <w:rFonts w:ascii="Arial" w:hAnsi="Arial" w:cs="Arial"/>
          <w:sz w:val="20"/>
          <w:szCs w:val="20"/>
        </w:rPr>
        <w:t xml:space="preserve">d’un membre  d’équipage  de conduite désigné.  Les valeurs  minimales devraient  être </w:t>
      </w:r>
      <w:r w:rsidR="00651807" w:rsidRPr="00DF2975">
        <w:rPr>
          <w:rFonts w:ascii="Arial" w:hAnsi="Arial" w:cs="Arial"/>
          <w:sz w:val="20"/>
          <w:szCs w:val="20"/>
        </w:rPr>
        <w:t>spéci</w:t>
      </w:r>
      <w:r w:rsidRPr="00DF2975">
        <w:rPr>
          <w:rFonts w:ascii="Arial" w:hAnsi="Arial" w:cs="Arial"/>
          <w:sz w:val="20"/>
          <w:szCs w:val="20"/>
        </w:rPr>
        <w:t>fiées dans le manuel  d’exploitation  et choisies  après prise en compte de la complexité  de l’hélicoptère  et de l’expérience  du membre  d’équipage  de conduite.</w:t>
      </w:r>
    </w:p>
    <w:p w14:paraId="4E7DAA33" w14:textId="77777777" w:rsidR="001C2BEA" w:rsidRPr="00DF2975" w:rsidRDefault="001C2BEA" w:rsidP="001A0A32">
      <w:pPr>
        <w:pStyle w:val="Sansinterligne"/>
        <w:numPr>
          <w:ilvl w:val="0"/>
          <w:numId w:val="199"/>
        </w:numPr>
        <w:spacing w:line="360" w:lineRule="auto"/>
        <w:jc w:val="both"/>
        <w:rPr>
          <w:rFonts w:ascii="Arial" w:hAnsi="Arial" w:cs="Arial"/>
          <w:sz w:val="20"/>
          <w:szCs w:val="20"/>
        </w:rPr>
      </w:pPr>
      <w:r w:rsidRPr="00DF2975">
        <w:rPr>
          <w:rFonts w:ascii="Arial" w:hAnsi="Arial" w:cs="Arial"/>
          <w:sz w:val="20"/>
          <w:szCs w:val="20"/>
        </w:rPr>
        <w:t>Après achèvement  des étapes et/ou heures  de vol sous supervision,  un contrôle  en ligne devrait être effectué.</w:t>
      </w:r>
    </w:p>
    <w:p w14:paraId="45F73906" w14:textId="77777777" w:rsidR="001C2BEA" w:rsidRPr="00DF2975" w:rsidRDefault="001C2BEA" w:rsidP="001A0A32">
      <w:pPr>
        <w:pStyle w:val="Sansinterligne"/>
        <w:numPr>
          <w:ilvl w:val="0"/>
          <w:numId w:val="192"/>
        </w:numPr>
        <w:spacing w:line="360" w:lineRule="auto"/>
        <w:jc w:val="both"/>
        <w:rPr>
          <w:rFonts w:ascii="Arial" w:hAnsi="Arial" w:cs="Arial"/>
          <w:sz w:val="20"/>
          <w:szCs w:val="20"/>
        </w:rPr>
      </w:pPr>
      <w:r w:rsidRPr="00DF2975">
        <w:rPr>
          <w:rFonts w:ascii="Arial" w:hAnsi="Arial" w:cs="Arial"/>
          <w:sz w:val="20"/>
          <w:szCs w:val="20"/>
        </w:rPr>
        <w:t>Prise en charge des passagers</w:t>
      </w:r>
    </w:p>
    <w:p w14:paraId="3853747F" w14:textId="77777777" w:rsidR="001C2BEA" w:rsidRPr="00DF2975" w:rsidRDefault="001C2BEA" w:rsidP="007222E2">
      <w:pPr>
        <w:pStyle w:val="Sansinterligne"/>
        <w:spacing w:line="360" w:lineRule="auto"/>
        <w:ind w:left="1004"/>
        <w:jc w:val="both"/>
        <w:rPr>
          <w:rFonts w:ascii="Arial" w:hAnsi="Arial" w:cs="Arial"/>
          <w:sz w:val="20"/>
          <w:szCs w:val="20"/>
        </w:rPr>
      </w:pPr>
      <w:r w:rsidRPr="00DF2975">
        <w:rPr>
          <w:rFonts w:ascii="Arial" w:hAnsi="Arial" w:cs="Arial"/>
          <w:sz w:val="20"/>
          <w:szCs w:val="20"/>
        </w:rPr>
        <w:t>Outre une formation  générale  aux relations  humaines,  une attention plus particulière  devrait être accordée aux sujets suivants :</w:t>
      </w:r>
    </w:p>
    <w:p w14:paraId="74A8F364" w14:textId="77777777" w:rsidR="001C2BEA" w:rsidRPr="00DF2975" w:rsidRDefault="001C2BEA" w:rsidP="001A0A32">
      <w:pPr>
        <w:pStyle w:val="Sansinterligne"/>
        <w:numPr>
          <w:ilvl w:val="0"/>
          <w:numId w:val="200"/>
        </w:numPr>
        <w:spacing w:line="360" w:lineRule="auto"/>
        <w:jc w:val="both"/>
        <w:rPr>
          <w:rFonts w:ascii="Arial" w:hAnsi="Arial" w:cs="Arial"/>
          <w:sz w:val="20"/>
          <w:szCs w:val="20"/>
        </w:rPr>
      </w:pPr>
      <w:r w:rsidRPr="00DF2975">
        <w:rPr>
          <w:rFonts w:ascii="Arial" w:hAnsi="Arial" w:cs="Arial"/>
          <w:sz w:val="20"/>
          <w:szCs w:val="20"/>
        </w:rPr>
        <w:t xml:space="preserve">conseils </w:t>
      </w:r>
      <w:r w:rsidRPr="00DF2975">
        <w:rPr>
          <w:rFonts w:ascii="Arial" w:hAnsi="Arial" w:cs="Arial"/>
          <w:spacing w:val="45"/>
          <w:sz w:val="20"/>
          <w:szCs w:val="20"/>
        </w:rPr>
        <w:t xml:space="preserve"> </w:t>
      </w:r>
      <w:r w:rsidRPr="00DF2975">
        <w:rPr>
          <w:rFonts w:ascii="Arial" w:hAnsi="Arial" w:cs="Arial"/>
          <w:sz w:val="20"/>
          <w:szCs w:val="20"/>
        </w:rPr>
        <w:t xml:space="preserve">quant </w:t>
      </w:r>
      <w:r w:rsidRPr="00DF2975">
        <w:rPr>
          <w:rFonts w:ascii="Arial" w:hAnsi="Arial" w:cs="Arial"/>
          <w:spacing w:val="33"/>
          <w:sz w:val="20"/>
          <w:szCs w:val="20"/>
        </w:rPr>
        <w:t xml:space="preserve"> </w:t>
      </w:r>
      <w:r w:rsidRPr="00DF2975">
        <w:rPr>
          <w:rFonts w:ascii="Arial" w:hAnsi="Arial" w:cs="Arial"/>
          <w:sz w:val="20"/>
          <w:szCs w:val="20"/>
        </w:rPr>
        <w:t xml:space="preserve">à </w:t>
      </w:r>
      <w:r w:rsidRPr="00DF2975">
        <w:rPr>
          <w:rFonts w:ascii="Arial" w:hAnsi="Arial" w:cs="Arial"/>
          <w:spacing w:val="8"/>
          <w:sz w:val="20"/>
          <w:szCs w:val="20"/>
        </w:rPr>
        <w:t xml:space="preserve"> </w:t>
      </w:r>
      <w:r w:rsidRPr="00DF2975">
        <w:rPr>
          <w:rFonts w:ascii="Arial" w:hAnsi="Arial" w:cs="Arial"/>
          <w:sz w:val="20"/>
          <w:szCs w:val="20"/>
        </w:rPr>
        <w:t xml:space="preserve">l’identification   et </w:t>
      </w:r>
      <w:r w:rsidRPr="00DF2975">
        <w:rPr>
          <w:rFonts w:ascii="Arial" w:hAnsi="Arial" w:cs="Arial"/>
          <w:spacing w:val="1"/>
          <w:sz w:val="20"/>
          <w:szCs w:val="20"/>
        </w:rPr>
        <w:t xml:space="preserve"> </w:t>
      </w:r>
      <w:r w:rsidRPr="00DF2975">
        <w:rPr>
          <w:rFonts w:ascii="Arial" w:hAnsi="Arial" w:cs="Arial"/>
          <w:sz w:val="20"/>
          <w:szCs w:val="20"/>
        </w:rPr>
        <w:t xml:space="preserve">la </w:t>
      </w:r>
      <w:r w:rsidRPr="00DF2975">
        <w:rPr>
          <w:rFonts w:ascii="Arial" w:hAnsi="Arial" w:cs="Arial"/>
          <w:spacing w:val="17"/>
          <w:sz w:val="20"/>
          <w:szCs w:val="20"/>
        </w:rPr>
        <w:t xml:space="preserve"> </w:t>
      </w:r>
      <w:r w:rsidRPr="00DF2975">
        <w:rPr>
          <w:rFonts w:ascii="Arial" w:hAnsi="Arial" w:cs="Arial"/>
          <w:sz w:val="20"/>
          <w:szCs w:val="20"/>
        </w:rPr>
        <w:t xml:space="preserve">prise </w:t>
      </w:r>
      <w:r w:rsidRPr="00DF2975">
        <w:rPr>
          <w:rFonts w:ascii="Arial" w:hAnsi="Arial" w:cs="Arial"/>
          <w:spacing w:val="36"/>
          <w:sz w:val="20"/>
          <w:szCs w:val="20"/>
        </w:rPr>
        <w:t xml:space="preserve"> </w:t>
      </w:r>
      <w:r w:rsidRPr="00DF2975">
        <w:rPr>
          <w:rFonts w:ascii="Arial" w:hAnsi="Arial" w:cs="Arial"/>
          <w:sz w:val="20"/>
          <w:szCs w:val="20"/>
        </w:rPr>
        <w:t xml:space="preserve">en </w:t>
      </w:r>
      <w:r w:rsidRPr="00DF2975">
        <w:rPr>
          <w:rFonts w:ascii="Arial" w:hAnsi="Arial" w:cs="Arial"/>
          <w:spacing w:val="17"/>
          <w:sz w:val="20"/>
          <w:szCs w:val="20"/>
        </w:rPr>
        <w:t xml:space="preserve"> </w:t>
      </w:r>
      <w:r w:rsidRPr="00DF2975">
        <w:rPr>
          <w:rFonts w:ascii="Arial" w:hAnsi="Arial" w:cs="Arial"/>
          <w:sz w:val="20"/>
          <w:szCs w:val="20"/>
        </w:rPr>
        <w:t xml:space="preserve">charge </w:t>
      </w:r>
      <w:r w:rsidRPr="00DF2975">
        <w:rPr>
          <w:rFonts w:ascii="Arial" w:hAnsi="Arial" w:cs="Arial"/>
          <w:spacing w:val="38"/>
          <w:sz w:val="20"/>
          <w:szCs w:val="20"/>
        </w:rPr>
        <w:t xml:space="preserve"> </w:t>
      </w:r>
      <w:r w:rsidRPr="00DF2975">
        <w:rPr>
          <w:rFonts w:ascii="Arial" w:hAnsi="Arial" w:cs="Arial"/>
          <w:sz w:val="20"/>
          <w:szCs w:val="20"/>
        </w:rPr>
        <w:t xml:space="preserve">des </w:t>
      </w:r>
      <w:r w:rsidRPr="00DF2975">
        <w:rPr>
          <w:rFonts w:ascii="Arial" w:hAnsi="Arial" w:cs="Arial"/>
          <w:spacing w:val="20"/>
          <w:sz w:val="20"/>
          <w:szCs w:val="20"/>
        </w:rPr>
        <w:t xml:space="preserve"> </w:t>
      </w:r>
      <w:r w:rsidRPr="00DF2975">
        <w:rPr>
          <w:rFonts w:ascii="Arial" w:hAnsi="Arial" w:cs="Arial"/>
          <w:sz w:val="20"/>
          <w:szCs w:val="20"/>
        </w:rPr>
        <w:t xml:space="preserve">passagers </w:t>
      </w:r>
      <w:r w:rsidRPr="00DF2975">
        <w:rPr>
          <w:rFonts w:ascii="Arial" w:hAnsi="Arial" w:cs="Arial"/>
          <w:spacing w:val="56"/>
          <w:sz w:val="20"/>
          <w:szCs w:val="20"/>
        </w:rPr>
        <w:t xml:space="preserve"> </w:t>
      </w:r>
      <w:r w:rsidRPr="00DF2975">
        <w:rPr>
          <w:rFonts w:ascii="Arial" w:hAnsi="Arial" w:cs="Arial"/>
          <w:sz w:val="20"/>
          <w:szCs w:val="20"/>
        </w:rPr>
        <w:t xml:space="preserve">qui </w:t>
      </w:r>
      <w:r w:rsidRPr="00DF2975">
        <w:rPr>
          <w:rFonts w:ascii="Arial" w:hAnsi="Arial" w:cs="Arial"/>
          <w:spacing w:val="29"/>
          <w:sz w:val="20"/>
          <w:szCs w:val="20"/>
        </w:rPr>
        <w:t xml:space="preserve"> </w:t>
      </w:r>
      <w:r w:rsidRPr="00DF2975">
        <w:rPr>
          <w:rFonts w:ascii="Arial" w:hAnsi="Arial" w:cs="Arial"/>
          <w:sz w:val="20"/>
          <w:szCs w:val="20"/>
        </w:rPr>
        <w:t>paraissent</w:t>
      </w:r>
      <w:r w:rsidRPr="00DF2975">
        <w:rPr>
          <w:rFonts w:ascii="Arial" w:hAnsi="Arial" w:cs="Arial"/>
          <w:spacing w:val="58"/>
          <w:sz w:val="20"/>
          <w:szCs w:val="20"/>
        </w:rPr>
        <w:t xml:space="preserve"> </w:t>
      </w:r>
      <w:r w:rsidRPr="00DF2975">
        <w:rPr>
          <w:rFonts w:ascii="Arial" w:hAnsi="Arial" w:cs="Arial"/>
          <w:w w:val="109"/>
          <w:sz w:val="20"/>
          <w:szCs w:val="20"/>
        </w:rPr>
        <w:t xml:space="preserve">ou </w:t>
      </w:r>
      <w:r w:rsidRPr="00DF2975">
        <w:rPr>
          <w:rFonts w:ascii="Arial" w:hAnsi="Arial" w:cs="Arial"/>
          <w:sz w:val="20"/>
          <w:szCs w:val="20"/>
        </w:rPr>
        <w:t xml:space="preserve">deviennent </w:t>
      </w:r>
      <w:r w:rsidRPr="00DF2975">
        <w:rPr>
          <w:rFonts w:ascii="Arial" w:hAnsi="Arial" w:cs="Arial"/>
          <w:spacing w:val="19"/>
          <w:sz w:val="20"/>
          <w:szCs w:val="20"/>
        </w:rPr>
        <w:t xml:space="preserve"> </w:t>
      </w:r>
      <w:r w:rsidRPr="00DF2975">
        <w:rPr>
          <w:rFonts w:ascii="Arial" w:hAnsi="Arial" w:cs="Arial"/>
          <w:sz w:val="20"/>
          <w:szCs w:val="20"/>
        </w:rPr>
        <w:t>ivres,</w:t>
      </w:r>
      <w:r w:rsidRPr="00DF2975">
        <w:rPr>
          <w:rFonts w:ascii="Arial" w:hAnsi="Arial" w:cs="Arial"/>
          <w:spacing w:val="45"/>
          <w:sz w:val="20"/>
          <w:szCs w:val="20"/>
        </w:rPr>
        <w:t xml:space="preserve"> </w:t>
      </w:r>
      <w:r w:rsidRPr="00DF2975">
        <w:rPr>
          <w:rFonts w:ascii="Arial" w:hAnsi="Arial" w:cs="Arial"/>
          <w:sz w:val="20"/>
          <w:szCs w:val="20"/>
        </w:rPr>
        <w:t>sous</w:t>
      </w:r>
      <w:r w:rsidRPr="00DF2975">
        <w:rPr>
          <w:rFonts w:ascii="Arial" w:hAnsi="Arial" w:cs="Arial"/>
          <w:spacing w:val="51"/>
          <w:sz w:val="20"/>
          <w:szCs w:val="20"/>
        </w:rPr>
        <w:t xml:space="preserve"> </w:t>
      </w:r>
      <w:r w:rsidRPr="00DF2975">
        <w:rPr>
          <w:rFonts w:ascii="Arial" w:hAnsi="Arial" w:cs="Arial"/>
          <w:sz w:val="20"/>
          <w:szCs w:val="20"/>
        </w:rPr>
        <w:t xml:space="preserve">l’influence </w:t>
      </w:r>
      <w:r w:rsidRPr="00DF2975">
        <w:rPr>
          <w:rFonts w:ascii="Arial" w:hAnsi="Arial" w:cs="Arial"/>
          <w:spacing w:val="6"/>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drogues </w:t>
      </w:r>
      <w:r w:rsidRPr="00DF2975">
        <w:rPr>
          <w:rFonts w:ascii="Arial" w:hAnsi="Arial" w:cs="Arial"/>
          <w:spacing w:val="17"/>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agressifs</w:t>
      </w:r>
      <w:r w:rsidRPr="00DF2975">
        <w:rPr>
          <w:rFonts w:ascii="Arial" w:hAnsi="Arial" w:cs="Arial"/>
          <w:spacing w:val="26"/>
          <w:sz w:val="20"/>
          <w:szCs w:val="20"/>
        </w:rPr>
        <w:t xml:space="preserve"> </w:t>
      </w:r>
      <w:r w:rsidRPr="00DF2975">
        <w:rPr>
          <w:rFonts w:ascii="Arial" w:hAnsi="Arial" w:cs="Arial"/>
          <w:sz w:val="20"/>
          <w:szCs w:val="20"/>
        </w:rPr>
        <w:t>;</w:t>
      </w:r>
    </w:p>
    <w:p w14:paraId="108E3991" w14:textId="77777777" w:rsidR="00651807" w:rsidRPr="00DF2975" w:rsidRDefault="001C2BEA" w:rsidP="001A0A32">
      <w:pPr>
        <w:pStyle w:val="Sansinterligne"/>
        <w:numPr>
          <w:ilvl w:val="0"/>
          <w:numId w:val="200"/>
        </w:numPr>
        <w:spacing w:line="360" w:lineRule="auto"/>
        <w:jc w:val="both"/>
        <w:rPr>
          <w:rFonts w:ascii="Arial" w:hAnsi="Arial" w:cs="Arial"/>
          <w:sz w:val="20"/>
          <w:szCs w:val="20"/>
        </w:rPr>
      </w:pPr>
      <w:r w:rsidRPr="00DF2975">
        <w:rPr>
          <w:rFonts w:ascii="Arial" w:hAnsi="Arial" w:cs="Arial"/>
          <w:sz w:val="20"/>
          <w:szCs w:val="20"/>
        </w:rPr>
        <w:t xml:space="preserve">méthodes </w:t>
      </w:r>
      <w:r w:rsidRPr="00DF2975">
        <w:rPr>
          <w:rFonts w:ascii="Arial" w:hAnsi="Arial" w:cs="Arial"/>
          <w:spacing w:val="3"/>
          <w:sz w:val="20"/>
          <w:szCs w:val="20"/>
        </w:rPr>
        <w:t xml:space="preserve"> </w:t>
      </w:r>
      <w:r w:rsidRPr="00DF2975">
        <w:rPr>
          <w:rFonts w:ascii="Arial" w:hAnsi="Arial" w:cs="Arial"/>
          <w:sz w:val="20"/>
          <w:szCs w:val="20"/>
        </w:rPr>
        <w:t>utilisées</w:t>
      </w:r>
      <w:r w:rsidRPr="00DF2975">
        <w:rPr>
          <w:rFonts w:ascii="Arial" w:hAnsi="Arial" w:cs="Arial"/>
          <w:spacing w:val="60"/>
          <w:sz w:val="20"/>
          <w:szCs w:val="20"/>
        </w:rPr>
        <w:t xml:space="preserve"> </w:t>
      </w:r>
      <w:r w:rsidRPr="00DF2975">
        <w:rPr>
          <w:rFonts w:ascii="Arial" w:hAnsi="Arial" w:cs="Arial"/>
          <w:sz w:val="20"/>
          <w:szCs w:val="20"/>
        </w:rPr>
        <w:t>pour</w:t>
      </w:r>
      <w:r w:rsidRPr="00DF2975">
        <w:rPr>
          <w:rFonts w:ascii="Arial" w:hAnsi="Arial" w:cs="Arial"/>
          <w:spacing w:val="52"/>
          <w:sz w:val="20"/>
          <w:szCs w:val="20"/>
        </w:rPr>
        <w:t xml:space="preserve"> </w:t>
      </w:r>
      <w:r w:rsidRPr="00DF2975">
        <w:rPr>
          <w:rFonts w:ascii="Arial" w:hAnsi="Arial" w:cs="Arial"/>
          <w:sz w:val="20"/>
          <w:szCs w:val="20"/>
        </w:rPr>
        <w:t>motiver</w:t>
      </w:r>
      <w:r w:rsidRPr="00DF2975">
        <w:rPr>
          <w:rFonts w:ascii="Arial" w:hAnsi="Arial" w:cs="Arial"/>
          <w:spacing w:val="64"/>
          <w:sz w:val="20"/>
          <w:szCs w:val="20"/>
        </w:rPr>
        <w:t xml:space="preserve"> </w:t>
      </w:r>
      <w:r w:rsidRPr="00DF2975">
        <w:rPr>
          <w:rFonts w:ascii="Arial" w:hAnsi="Arial" w:cs="Arial"/>
          <w:sz w:val="20"/>
          <w:szCs w:val="20"/>
        </w:rPr>
        <w:t>les</w:t>
      </w:r>
      <w:r w:rsidRPr="00DF2975">
        <w:rPr>
          <w:rFonts w:ascii="Arial" w:hAnsi="Arial" w:cs="Arial"/>
          <w:spacing w:val="33"/>
          <w:sz w:val="20"/>
          <w:szCs w:val="20"/>
        </w:rPr>
        <w:t xml:space="preserve"> </w:t>
      </w:r>
      <w:r w:rsidRPr="00DF2975">
        <w:rPr>
          <w:rFonts w:ascii="Arial" w:hAnsi="Arial" w:cs="Arial"/>
          <w:sz w:val="20"/>
          <w:szCs w:val="20"/>
        </w:rPr>
        <w:t xml:space="preserve">passagers </w:t>
      </w:r>
      <w:r w:rsidRPr="00DF2975">
        <w:rPr>
          <w:rFonts w:ascii="Arial" w:hAnsi="Arial" w:cs="Arial"/>
          <w:spacing w:val="4"/>
          <w:sz w:val="20"/>
          <w:szCs w:val="20"/>
        </w:rPr>
        <w:t xml:space="preserve"> </w:t>
      </w:r>
      <w:r w:rsidRPr="00DF2975">
        <w:rPr>
          <w:rFonts w:ascii="Arial" w:hAnsi="Arial" w:cs="Arial"/>
          <w:sz w:val="20"/>
          <w:szCs w:val="20"/>
        </w:rPr>
        <w:t>et</w:t>
      </w:r>
      <w:r w:rsidRPr="00DF2975">
        <w:rPr>
          <w:rFonts w:ascii="Arial" w:hAnsi="Arial" w:cs="Arial"/>
          <w:spacing w:val="15"/>
          <w:sz w:val="20"/>
          <w:szCs w:val="20"/>
        </w:rPr>
        <w:t xml:space="preserve"> </w:t>
      </w:r>
      <w:r w:rsidRPr="00DF2975">
        <w:rPr>
          <w:rFonts w:ascii="Arial" w:hAnsi="Arial" w:cs="Arial"/>
          <w:sz w:val="20"/>
          <w:szCs w:val="20"/>
        </w:rPr>
        <w:t>assurer</w:t>
      </w:r>
      <w:r w:rsidRPr="00DF2975">
        <w:rPr>
          <w:rFonts w:ascii="Arial" w:hAnsi="Arial" w:cs="Arial"/>
          <w:spacing w:val="62"/>
          <w:sz w:val="20"/>
          <w:szCs w:val="20"/>
        </w:rPr>
        <w:t xml:space="preserve"> </w:t>
      </w:r>
      <w:r w:rsidRPr="00DF2975">
        <w:rPr>
          <w:rFonts w:ascii="Arial" w:hAnsi="Arial" w:cs="Arial"/>
          <w:sz w:val="20"/>
          <w:szCs w:val="20"/>
        </w:rPr>
        <w:t>un</w:t>
      </w:r>
      <w:r w:rsidRPr="00DF2975">
        <w:rPr>
          <w:rFonts w:ascii="Arial" w:hAnsi="Arial" w:cs="Arial"/>
          <w:spacing w:val="36"/>
          <w:sz w:val="20"/>
          <w:szCs w:val="20"/>
        </w:rPr>
        <w:t xml:space="preserve"> </w:t>
      </w:r>
      <w:r w:rsidRPr="00DF2975">
        <w:rPr>
          <w:rFonts w:ascii="Arial" w:hAnsi="Arial" w:cs="Arial"/>
          <w:sz w:val="20"/>
          <w:szCs w:val="20"/>
        </w:rPr>
        <w:t>contrôle</w:t>
      </w:r>
      <w:r w:rsidRPr="00DF2975">
        <w:rPr>
          <w:rFonts w:ascii="Arial" w:hAnsi="Arial" w:cs="Arial"/>
          <w:spacing w:val="60"/>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z w:val="20"/>
          <w:szCs w:val="20"/>
        </w:rPr>
        <w:t>la</w:t>
      </w:r>
      <w:r w:rsidRPr="00DF2975">
        <w:rPr>
          <w:rFonts w:ascii="Arial" w:hAnsi="Arial" w:cs="Arial"/>
          <w:spacing w:val="30"/>
          <w:sz w:val="20"/>
          <w:szCs w:val="20"/>
        </w:rPr>
        <w:t xml:space="preserve"> </w:t>
      </w:r>
      <w:r w:rsidRPr="00DF2975">
        <w:rPr>
          <w:rFonts w:ascii="Arial" w:hAnsi="Arial" w:cs="Arial"/>
          <w:sz w:val="20"/>
          <w:szCs w:val="20"/>
        </w:rPr>
        <w:t>foule</w:t>
      </w:r>
    </w:p>
    <w:p w14:paraId="3B433B6E" w14:textId="77777777" w:rsidR="001C2BEA" w:rsidRPr="00DF2975" w:rsidRDefault="00651807" w:rsidP="007222E2">
      <w:pPr>
        <w:pStyle w:val="Sansinterligne"/>
        <w:tabs>
          <w:tab w:val="left" w:pos="993"/>
        </w:tabs>
        <w:spacing w:line="360" w:lineRule="auto"/>
        <w:ind w:left="284"/>
        <w:jc w:val="both"/>
        <w:rPr>
          <w:rFonts w:ascii="Arial" w:hAnsi="Arial" w:cs="Arial"/>
          <w:sz w:val="20"/>
          <w:szCs w:val="20"/>
        </w:rPr>
      </w:pPr>
      <w:r w:rsidRPr="00DF2975">
        <w:rPr>
          <w:rFonts w:ascii="Arial" w:hAnsi="Arial" w:cs="Arial"/>
          <w:sz w:val="20"/>
          <w:szCs w:val="20"/>
        </w:rPr>
        <w:t xml:space="preserve">    </w:t>
      </w:r>
      <w:r w:rsidRPr="00DF2975">
        <w:rPr>
          <w:rFonts w:ascii="Arial" w:hAnsi="Arial" w:cs="Arial"/>
          <w:spacing w:val="42"/>
          <w:sz w:val="20"/>
          <w:szCs w:val="20"/>
        </w:rPr>
        <w:t xml:space="preserve"> </w:t>
      </w:r>
      <w:r w:rsidR="002160CA" w:rsidRPr="00DF2975">
        <w:rPr>
          <w:rFonts w:ascii="Arial" w:hAnsi="Arial" w:cs="Arial"/>
          <w:spacing w:val="42"/>
          <w:sz w:val="20"/>
          <w:szCs w:val="20"/>
        </w:rPr>
        <w:t xml:space="preserve">    </w:t>
      </w:r>
      <w:r w:rsidR="00FE5B37" w:rsidRPr="00DF2975">
        <w:rPr>
          <w:rFonts w:ascii="Arial" w:hAnsi="Arial" w:cs="Arial"/>
          <w:spacing w:val="42"/>
          <w:sz w:val="20"/>
          <w:szCs w:val="20"/>
        </w:rPr>
        <w:t xml:space="preserve">     </w:t>
      </w:r>
      <w:r w:rsidR="001C2BEA" w:rsidRPr="00DF2975">
        <w:rPr>
          <w:rFonts w:ascii="Arial" w:hAnsi="Arial" w:cs="Arial"/>
          <w:w w:val="105"/>
          <w:sz w:val="20"/>
          <w:szCs w:val="20"/>
        </w:rPr>
        <w:t xml:space="preserve">nécessaires </w:t>
      </w:r>
      <w:r w:rsidR="001C2BEA" w:rsidRPr="00DF2975">
        <w:rPr>
          <w:rFonts w:ascii="Arial" w:hAnsi="Arial" w:cs="Arial"/>
          <w:sz w:val="20"/>
          <w:szCs w:val="20"/>
        </w:rPr>
        <w:t>à</w:t>
      </w:r>
      <w:r w:rsidR="001C2BEA" w:rsidRPr="00DF2975">
        <w:rPr>
          <w:rFonts w:ascii="Arial" w:hAnsi="Arial" w:cs="Arial"/>
          <w:spacing w:val="31"/>
          <w:sz w:val="20"/>
          <w:szCs w:val="20"/>
        </w:rPr>
        <w:t xml:space="preserve"> </w:t>
      </w:r>
      <w:r w:rsidR="001C2BEA" w:rsidRPr="00DF2975">
        <w:rPr>
          <w:rFonts w:ascii="Arial" w:hAnsi="Arial" w:cs="Arial"/>
          <w:sz w:val="20"/>
          <w:szCs w:val="20"/>
        </w:rPr>
        <w:t>une</w:t>
      </w:r>
      <w:r w:rsidR="001C2BEA" w:rsidRPr="00DF2975">
        <w:rPr>
          <w:rFonts w:ascii="Arial" w:hAnsi="Arial" w:cs="Arial"/>
          <w:spacing w:val="52"/>
          <w:sz w:val="20"/>
          <w:szCs w:val="20"/>
        </w:rPr>
        <w:t xml:space="preserve"> </w:t>
      </w:r>
      <w:r w:rsidR="001C2BEA" w:rsidRPr="00DF2975">
        <w:rPr>
          <w:rFonts w:ascii="Arial" w:hAnsi="Arial" w:cs="Arial"/>
          <w:sz w:val="20"/>
          <w:szCs w:val="20"/>
        </w:rPr>
        <w:t xml:space="preserve">évacuation </w:t>
      </w:r>
      <w:r w:rsidR="001C2BEA" w:rsidRPr="00DF2975">
        <w:rPr>
          <w:rFonts w:ascii="Arial" w:hAnsi="Arial" w:cs="Arial"/>
          <w:spacing w:val="9"/>
          <w:sz w:val="20"/>
          <w:szCs w:val="20"/>
        </w:rPr>
        <w:t xml:space="preserve"> </w:t>
      </w:r>
      <w:r w:rsidR="001C2BEA" w:rsidRPr="00DF2975">
        <w:rPr>
          <w:rFonts w:ascii="Arial" w:hAnsi="Arial" w:cs="Arial"/>
          <w:sz w:val="20"/>
          <w:szCs w:val="20"/>
        </w:rPr>
        <w:t xml:space="preserve">rapide </w:t>
      </w:r>
      <w:r w:rsidR="001C2BEA" w:rsidRPr="00DF2975">
        <w:rPr>
          <w:rFonts w:ascii="Arial" w:hAnsi="Arial" w:cs="Arial"/>
          <w:spacing w:val="9"/>
          <w:sz w:val="20"/>
          <w:szCs w:val="20"/>
        </w:rPr>
        <w:t xml:space="preserve"> </w:t>
      </w:r>
      <w:r w:rsidR="001C2BEA" w:rsidRPr="00DF2975">
        <w:rPr>
          <w:rFonts w:ascii="Arial" w:hAnsi="Arial" w:cs="Arial"/>
          <w:sz w:val="20"/>
          <w:szCs w:val="20"/>
        </w:rPr>
        <w:t>de</w:t>
      </w:r>
      <w:r w:rsidR="001C2BEA" w:rsidRPr="00DF2975">
        <w:rPr>
          <w:rFonts w:ascii="Arial" w:hAnsi="Arial" w:cs="Arial"/>
          <w:spacing w:val="40"/>
          <w:sz w:val="20"/>
          <w:szCs w:val="20"/>
        </w:rPr>
        <w:t xml:space="preserve"> </w:t>
      </w:r>
      <w:r w:rsidR="001C2BEA" w:rsidRPr="00DF2975">
        <w:rPr>
          <w:rFonts w:ascii="Arial" w:hAnsi="Arial" w:cs="Arial"/>
          <w:sz w:val="20"/>
          <w:szCs w:val="20"/>
        </w:rPr>
        <w:t>l’hélicoptère</w:t>
      </w:r>
      <w:r w:rsidR="001C2BEA" w:rsidRPr="00DF2975">
        <w:rPr>
          <w:rFonts w:ascii="Arial" w:hAnsi="Arial" w:cs="Arial"/>
          <w:spacing w:val="52"/>
          <w:sz w:val="20"/>
          <w:szCs w:val="20"/>
        </w:rPr>
        <w:t xml:space="preserve"> </w:t>
      </w:r>
      <w:r w:rsidR="001C2BEA" w:rsidRPr="00DF2975">
        <w:rPr>
          <w:rFonts w:ascii="Arial" w:hAnsi="Arial" w:cs="Arial"/>
          <w:sz w:val="20"/>
          <w:szCs w:val="20"/>
        </w:rPr>
        <w:t>;</w:t>
      </w:r>
    </w:p>
    <w:p w14:paraId="1D4BB6F1" w14:textId="77777777" w:rsidR="001C2BEA" w:rsidRPr="00DF2975" w:rsidRDefault="001C2BEA" w:rsidP="001A0A32">
      <w:pPr>
        <w:pStyle w:val="Sansinterligne"/>
        <w:numPr>
          <w:ilvl w:val="0"/>
          <w:numId w:val="200"/>
        </w:numPr>
        <w:spacing w:line="360" w:lineRule="auto"/>
        <w:jc w:val="both"/>
        <w:rPr>
          <w:rFonts w:ascii="Arial" w:hAnsi="Arial" w:cs="Arial"/>
          <w:sz w:val="20"/>
          <w:szCs w:val="20"/>
        </w:rPr>
      </w:pPr>
      <w:r w:rsidRPr="00DF2975">
        <w:rPr>
          <w:rFonts w:ascii="Arial" w:hAnsi="Arial" w:cs="Arial"/>
          <w:sz w:val="20"/>
          <w:szCs w:val="20"/>
        </w:rPr>
        <w:lastRenderedPageBreak/>
        <w:t>prise</w:t>
      </w:r>
      <w:r w:rsidRPr="00DF2975">
        <w:rPr>
          <w:rFonts w:ascii="Arial" w:hAnsi="Arial" w:cs="Arial"/>
          <w:spacing w:val="64"/>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Pr="00DF2975">
        <w:rPr>
          <w:rFonts w:ascii="Arial" w:hAnsi="Arial" w:cs="Arial"/>
          <w:sz w:val="20"/>
          <w:szCs w:val="20"/>
        </w:rPr>
        <w:t xml:space="preserve">conscience </w:t>
      </w:r>
      <w:r w:rsidRPr="00DF2975">
        <w:rPr>
          <w:rFonts w:ascii="Arial" w:hAnsi="Arial" w:cs="Arial"/>
          <w:spacing w:val="4"/>
          <w:sz w:val="20"/>
          <w:szCs w:val="20"/>
        </w:rPr>
        <w:t xml:space="preserve"> </w:t>
      </w:r>
      <w:r w:rsidRPr="00DF2975">
        <w:rPr>
          <w:rFonts w:ascii="Arial" w:hAnsi="Arial" w:cs="Arial"/>
          <w:sz w:val="20"/>
          <w:szCs w:val="20"/>
        </w:rPr>
        <w:t>des</w:t>
      </w:r>
      <w:r w:rsidRPr="00DF2975">
        <w:rPr>
          <w:rFonts w:ascii="Arial" w:hAnsi="Arial" w:cs="Arial"/>
          <w:spacing w:val="49"/>
          <w:sz w:val="20"/>
          <w:szCs w:val="20"/>
        </w:rPr>
        <w:t xml:space="preserve"> </w:t>
      </w:r>
      <w:r w:rsidRPr="00DF2975">
        <w:rPr>
          <w:rFonts w:ascii="Arial" w:hAnsi="Arial" w:cs="Arial"/>
          <w:sz w:val="20"/>
          <w:szCs w:val="20"/>
        </w:rPr>
        <w:t xml:space="preserve">catégories </w:t>
      </w:r>
      <w:r w:rsidRPr="00DF2975">
        <w:rPr>
          <w:rFonts w:ascii="Arial" w:hAnsi="Arial" w:cs="Arial"/>
          <w:spacing w:val="10"/>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Pr="00DF2975">
        <w:rPr>
          <w:rFonts w:ascii="Arial" w:hAnsi="Arial" w:cs="Arial"/>
          <w:w w:val="107"/>
          <w:sz w:val="20"/>
          <w:szCs w:val="20"/>
        </w:rPr>
        <w:t>marchandises</w:t>
      </w:r>
      <w:r w:rsidRPr="00DF2975">
        <w:rPr>
          <w:rFonts w:ascii="Arial" w:hAnsi="Arial" w:cs="Arial"/>
          <w:spacing w:val="25"/>
          <w:w w:val="107"/>
          <w:sz w:val="20"/>
          <w:szCs w:val="20"/>
        </w:rPr>
        <w:t xml:space="preserve"> </w:t>
      </w:r>
      <w:r w:rsidRPr="00DF2975">
        <w:rPr>
          <w:rFonts w:ascii="Arial" w:hAnsi="Arial" w:cs="Arial"/>
          <w:sz w:val="20"/>
          <w:szCs w:val="20"/>
        </w:rPr>
        <w:t xml:space="preserve">dangereuses, </w:t>
      </w:r>
      <w:r w:rsidRPr="00DF2975">
        <w:rPr>
          <w:rFonts w:ascii="Arial" w:hAnsi="Arial" w:cs="Arial"/>
          <w:spacing w:val="36"/>
          <w:sz w:val="20"/>
          <w:szCs w:val="20"/>
        </w:rPr>
        <w:t xml:space="preserve"> </w:t>
      </w:r>
      <w:r w:rsidRPr="00DF2975">
        <w:rPr>
          <w:rFonts w:ascii="Arial" w:hAnsi="Arial" w:cs="Arial"/>
          <w:sz w:val="20"/>
          <w:szCs w:val="20"/>
        </w:rPr>
        <w:t>qui</w:t>
      </w:r>
      <w:r w:rsidRPr="00DF2975">
        <w:rPr>
          <w:rFonts w:ascii="Arial" w:hAnsi="Arial" w:cs="Arial"/>
          <w:spacing w:val="57"/>
          <w:sz w:val="20"/>
          <w:szCs w:val="20"/>
        </w:rPr>
        <w:t xml:space="preserve"> </w:t>
      </w:r>
      <w:r w:rsidRPr="00DF2975">
        <w:rPr>
          <w:rFonts w:ascii="Arial" w:hAnsi="Arial" w:cs="Arial"/>
          <w:sz w:val="20"/>
          <w:szCs w:val="20"/>
        </w:rPr>
        <w:t>peuvent  ou</w:t>
      </w:r>
      <w:r w:rsidRPr="00DF2975">
        <w:rPr>
          <w:rFonts w:ascii="Arial" w:hAnsi="Arial" w:cs="Arial"/>
          <w:spacing w:val="50"/>
          <w:sz w:val="20"/>
          <w:szCs w:val="20"/>
        </w:rPr>
        <w:t xml:space="preserve"> </w:t>
      </w:r>
      <w:r w:rsidRPr="00DF2975">
        <w:rPr>
          <w:rFonts w:ascii="Arial" w:hAnsi="Arial" w:cs="Arial"/>
          <w:sz w:val="20"/>
          <w:szCs w:val="20"/>
        </w:rPr>
        <w:t>non</w:t>
      </w:r>
      <w:r w:rsidR="00651807" w:rsidRPr="00DF2975">
        <w:rPr>
          <w:rFonts w:ascii="Arial" w:hAnsi="Arial" w:cs="Arial"/>
          <w:sz w:val="20"/>
          <w:szCs w:val="20"/>
        </w:rPr>
        <w:t xml:space="preserve">  </w:t>
      </w:r>
      <w:r w:rsidRPr="00DF2975">
        <w:rPr>
          <w:rFonts w:ascii="Arial" w:hAnsi="Arial" w:cs="Arial"/>
          <w:w w:val="104"/>
          <w:sz w:val="20"/>
          <w:szCs w:val="20"/>
        </w:rPr>
        <w:t xml:space="preserve">être </w:t>
      </w:r>
      <w:r w:rsidRPr="00DF2975">
        <w:rPr>
          <w:rFonts w:ascii="Arial" w:hAnsi="Arial" w:cs="Arial"/>
          <w:sz w:val="20"/>
          <w:szCs w:val="20"/>
        </w:rPr>
        <w:t xml:space="preserve">transportées en  cabine </w:t>
      </w:r>
      <w:r w:rsidRPr="00DF2975">
        <w:rPr>
          <w:rFonts w:ascii="Arial" w:hAnsi="Arial" w:cs="Arial"/>
          <w:spacing w:val="20"/>
          <w:sz w:val="20"/>
          <w:szCs w:val="20"/>
        </w:rPr>
        <w:t xml:space="preserve"> </w:t>
      </w:r>
      <w:r w:rsidRPr="00DF2975">
        <w:rPr>
          <w:rFonts w:ascii="Arial" w:hAnsi="Arial" w:cs="Arial"/>
          <w:sz w:val="20"/>
          <w:szCs w:val="20"/>
        </w:rPr>
        <w:t xml:space="preserve">passagers, </w:t>
      </w:r>
      <w:r w:rsidRPr="00DF2975">
        <w:rPr>
          <w:rFonts w:ascii="Arial" w:hAnsi="Arial" w:cs="Arial"/>
          <w:spacing w:val="24"/>
          <w:sz w:val="20"/>
          <w:szCs w:val="20"/>
        </w:rPr>
        <w:t xml:space="preserve"> </w:t>
      </w:r>
      <w:r w:rsidRPr="00DF2975">
        <w:rPr>
          <w:rFonts w:ascii="Arial" w:hAnsi="Arial" w:cs="Arial"/>
          <w:sz w:val="20"/>
          <w:szCs w:val="20"/>
        </w:rPr>
        <w:t>y</w:t>
      </w:r>
      <w:r w:rsidRPr="00DF2975">
        <w:rPr>
          <w:rFonts w:ascii="Arial" w:hAnsi="Arial" w:cs="Arial"/>
          <w:spacing w:val="53"/>
          <w:sz w:val="20"/>
          <w:szCs w:val="20"/>
        </w:rPr>
        <w:t xml:space="preserve"> </w:t>
      </w:r>
      <w:r w:rsidRPr="00DF2975">
        <w:rPr>
          <w:rFonts w:ascii="Arial" w:hAnsi="Arial" w:cs="Arial"/>
          <w:sz w:val="20"/>
          <w:szCs w:val="20"/>
        </w:rPr>
        <w:t xml:space="preserve">compris </w:t>
      </w:r>
      <w:r w:rsidRPr="00DF2975">
        <w:rPr>
          <w:rFonts w:ascii="Arial" w:hAnsi="Arial" w:cs="Arial"/>
          <w:spacing w:val="35"/>
          <w:sz w:val="20"/>
          <w:szCs w:val="20"/>
        </w:rPr>
        <w:t xml:space="preserve"> </w:t>
      </w:r>
      <w:r w:rsidRPr="00DF2975">
        <w:rPr>
          <w:rFonts w:ascii="Arial" w:hAnsi="Arial" w:cs="Arial"/>
          <w:sz w:val="20"/>
          <w:szCs w:val="20"/>
        </w:rPr>
        <w:t xml:space="preserve">le  suivi </w:t>
      </w:r>
      <w:r w:rsidRPr="00DF2975">
        <w:rPr>
          <w:rFonts w:ascii="Arial" w:hAnsi="Arial" w:cs="Arial"/>
          <w:spacing w:val="18"/>
          <w:sz w:val="20"/>
          <w:szCs w:val="20"/>
        </w:rPr>
        <w:t xml:space="preserve"> </w:t>
      </w:r>
      <w:r w:rsidRPr="00DF2975">
        <w:rPr>
          <w:rFonts w:ascii="Arial" w:hAnsi="Arial" w:cs="Arial"/>
          <w:sz w:val="20"/>
          <w:szCs w:val="20"/>
        </w:rPr>
        <w:t xml:space="preserve">d’un </w:t>
      </w:r>
      <w:r w:rsidRPr="00DF2975">
        <w:rPr>
          <w:rFonts w:ascii="Arial" w:hAnsi="Arial" w:cs="Arial"/>
          <w:spacing w:val="5"/>
          <w:sz w:val="20"/>
          <w:szCs w:val="20"/>
        </w:rPr>
        <w:t xml:space="preserve"> </w:t>
      </w:r>
      <w:r w:rsidRPr="00DF2975">
        <w:rPr>
          <w:rFonts w:ascii="Arial" w:hAnsi="Arial" w:cs="Arial"/>
          <w:w w:val="109"/>
          <w:sz w:val="20"/>
          <w:szCs w:val="20"/>
        </w:rPr>
        <w:t>programme</w:t>
      </w:r>
      <w:r w:rsidR="00FE5B37" w:rsidRPr="00DF2975">
        <w:rPr>
          <w:rFonts w:ascii="Arial" w:hAnsi="Arial" w:cs="Arial"/>
          <w:w w:val="109"/>
          <w:sz w:val="20"/>
          <w:szCs w:val="20"/>
        </w:rPr>
        <w:t xml:space="preserve"> </w:t>
      </w:r>
      <w:r w:rsidRPr="00DF2975">
        <w:rPr>
          <w:rFonts w:ascii="Arial" w:hAnsi="Arial" w:cs="Arial"/>
          <w:sz w:val="20"/>
          <w:szCs w:val="20"/>
        </w:rPr>
        <w:t>de</w:t>
      </w:r>
      <w:r w:rsidR="00FE5B37" w:rsidRPr="00DF2975">
        <w:rPr>
          <w:rFonts w:ascii="Arial" w:hAnsi="Arial" w:cs="Arial"/>
          <w:sz w:val="20"/>
          <w:szCs w:val="20"/>
        </w:rPr>
        <w:t xml:space="preserve"> </w:t>
      </w:r>
      <w:r w:rsidRPr="00DF2975">
        <w:rPr>
          <w:rFonts w:ascii="Arial" w:hAnsi="Arial" w:cs="Arial"/>
          <w:sz w:val="20"/>
          <w:szCs w:val="20"/>
        </w:rPr>
        <w:t xml:space="preserve">formation </w:t>
      </w:r>
      <w:r w:rsidRPr="00DF2975">
        <w:rPr>
          <w:rFonts w:ascii="Arial" w:hAnsi="Arial" w:cs="Arial"/>
          <w:spacing w:val="47"/>
          <w:sz w:val="20"/>
          <w:szCs w:val="20"/>
        </w:rPr>
        <w:t xml:space="preserve"> </w:t>
      </w:r>
      <w:r w:rsidRPr="00DF2975">
        <w:rPr>
          <w:rFonts w:ascii="Arial" w:hAnsi="Arial" w:cs="Arial"/>
          <w:w w:val="106"/>
          <w:sz w:val="20"/>
          <w:szCs w:val="20"/>
        </w:rPr>
        <w:t xml:space="preserve">aux </w:t>
      </w:r>
      <w:r w:rsidRPr="00DF2975">
        <w:rPr>
          <w:rFonts w:ascii="Arial" w:hAnsi="Arial" w:cs="Arial"/>
          <w:w w:val="107"/>
          <w:sz w:val="20"/>
          <w:szCs w:val="20"/>
        </w:rPr>
        <w:t>marchandises</w:t>
      </w:r>
      <w:r w:rsidRPr="00DF2975">
        <w:rPr>
          <w:rFonts w:ascii="Arial" w:hAnsi="Arial" w:cs="Arial"/>
          <w:spacing w:val="20"/>
          <w:w w:val="107"/>
          <w:sz w:val="20"/>
          <w:szCs w:val="20"/>
        </w:rPr>
        <w:t xml:space="preserve"> </w:t>
      </w:r>
      <w:r w:rsidRPr="00DF2975">
        <w:rPr>
          <w:rFonts w:ascii="Arial" w:hAnsi="Arial" w:cs="Arial"/>
          <w:sz w:val="20"/>
          <w:szCs w:val="20"/>
        </w:rPr>
        <w:t xml:space="preserve">dangereuses, </w:t>
      </w:r>
      <w:r w:rsidRPr="00DF2975">
        <w:rPr>
          <w:rFonts w:ascii="Arial" w:hAnsi="Arial" w:cs="Arial"/>
          <w:spacing w:val="32"/>
          <w:sz w:val="20"/>
          <w:szCs w:val="20"/>
        </w:rPr>
        <w:t xml:space="preserve"> </w:t>
      </w:r>
      <w:r w:rsidRPr="00DF2975">
        <w:rPr>
          <w:rFonts w:ascii="Arial" w:hAnsi="Arial" w:cs="Arial"/>
          <w:sz w:val="20"/>
          <w:szCs w:val="20"/>
        </w:rPr>
        <w:t>et,</w:t>
      </w:r>
    </w:p>
    <w:p w14:paraId="7CB5F611" w14:textId="77777777" w:rsidR="001C2BEA" w:rsidRPr="00DF2975" w:rsidRDefault="001C2BEA" w:rsidP="001A0A32">
      <w:pPr>
        <w:pStyle w:val="Sansinterligne"/>
        <w:numPr>
          <w:ilvl w:val="0"/>
          <w:numId w:val="200"/>
        </w:numPr>
        <w:spacing w:line="360" w:lineRule="auto"/>
        <w:jc w:val="both"/>
        <w:rPr>
          <w:rFonts w:ascii="Arial" w:hAnsi="Arial" w:cs="Arial"/>
          <w:sz w:val="20"/>
          <w:szCs w:val="20"/>
        </w:rPr>
      </w:pPr>
      <w:r w:rsidRPr="00DF2975">
        <w:rPr>
          <w:rFonts w:ascii="Arial" w:hAnsi="Arial" w:cs="Arial"/>
          <w:sz w:val="20"/>
          <w:szCs w:val="20"/>
        </w:rPr>
        <w:t xml:space="preserve">l’importance </w:t>
      </w:r>
      <w:r w:rsidRPr="00DF2975">
        <w:rPr>
          <w:rFonts w:ascii="Arial" w:hAnsi="Arial" w:cs="Arial"/>
          <w:spacing w:val="13"/>
          <w:sz w:val="20"/>
          <w:szCs w:val="20"/>
        </w:rPr>
        <w:t xml:space="preserve"> </w:t>
      </w:r>
      <w:r w:rsidRPr="00DF2975">
        <w:rPr>
          <w:rFonts w:ascii="Arial" w:hAnsi="Arial" w:cs="Arial"/>
          <w:sz w:val="20"/>
          <w:szCs w:val="20"/>
        </w:rPr>
        <w:t>d’une</w:t>
      </w:r>
      <w:r w:rsidRPr="00DF2975">
        <w:rPr>
          <w:rFonts w:ascii="Arial" w:hAnsi="Arial" w:cs="Arial"/>
          <w:spacing w:val="37"/>
          <w:sz w:val="20"/>
          <w:szCs w:val="20"/>
        </w:rPr>
        <w:t xml:space="preserve"> </w:t>
      </w:r>
      <w:r w:rsidRPr="00DF2975">
        <w:rPr>
          <w:rFonts w:ascii="Arial" w:hAnsi="Arial" w:cs="Arial"/>
          <w:sz w:val="20"/>
          <w:szCs w:val="20"/>
        </w:rPr>
        <w:t xml:space="preserve">répartition </w:t>
      </w:r>
      <w:r w:rsidRPr="00DF2975">
        <w:rPr>
          <w:rFonts w:ascii="Arial" w:hAnsi="Arial" w:cs="Arial"/>
          <w:spacing w:val="11"/>
          <w:sz w:val="20"/>
          <w:szCs w:val="20"/>
        </w:rPr>
        <w:t xml:space="preserve"> </w:t>
      </w:r>
      <w:r w:rsidRPr="00DF2975">
        <w:rPr>
          <w:rFonts w:ascii="Arial" w:hAnsi="Arial" w:cs="Arial"/>
          <w:sz w:val="20"/>
          <w:szCs w:val="20"/>
        </w:rPr>
        <w:t>correcte</w:t>
      </w:r>
      <w:r w:rsidRPr="00DF2975">
        <w:rPr>
          <w:rFonts w:ascii="Arial" w:hAnsi="Arial" w:cs="Arial"/>
          <w:spacing w:val="34"/>
          <w:sz w:val="20"/>
          <w:szCs w:val="20"/>
        </w:rPr>
        <w:t xml:space="preserve"> </w:t>
      </w:r>
      <w:r w:rsidRPr="00DF2975">
        <w:rPr>
          <w:rFonts w:ascii="Arial" w:hAnsi="Arial" w:cs="Arial"/>
          <w:sz w:val="20"/>
          <w:szCs w:val="20"/>
        </w:rPr>
        <w:t>des</w:t>
      </w:r>
      <w:r w:rsidRPr="00DF2975">
        <w:rPr>
          <w:rFonts w:ascii="Arial" w:hAnsi="Arial" w:cs="Arial"/>
          <w:spacing w:val="31"/>
          <w:sz w:val="20"/>
          <w:szCs w:val="20"/>
        </w:rPr>
        <w:t xml:space="preserve"> </w:t>
      </w:r>
      <w:r w:rsidRPr="00DF2975">
        <w:rPr>
          <w:rFonts w:ascii="Arial" w:hAnsi="Arial" w:cs="Arial"/>
          <w:sz w:val="20"/>
          <w:szCs w:val="20"/>
        </w:rPr>
        <w:t>passagers  eu</w:t>
      </w:r>
      <w:r w:rsidRPr="00DF2975">
        <w:rPr>
          <w:rFonts w:ascii="Arial" w:hAnsi="Arial" w:cs="Arial"/>
          <w:spacing w:val="27"/>
          <w:sz w:val="20"/>
          <w:szCs w:val="20"/>
        </w:rPr>
        <w:t xml:space="preserve"> </w:t>
      </w:r>
      <w:r w:rsidRPr="00DF2975">
        <w:rPr>
          <w:rFonts w:ascii="Arial" w:hAnsi="Arial" w:cs="Arial"/>
          <w:sz w:val="20"/>
          <w:szCs w:val="20"/>
        </w:rPr>
        <w:t>égard</w:t>
      </w:r>
      <w:r w:rsidRPr="00DF2975">
        <w:rPr>
          <w:rFonts w:ascii="Arial" w:hAnsi="Arial" w:cs="Arial"/>
          <w:spacing w:val="52"/>
          <w:sz w:val="20"/>
          <w:szCs w:val="20"/>
        </w:rPr>
        <w:t xml:space="preserve"> </w:t>
      </w:r>
      <w:r w:rsidRPr="00DF2975">
        <w:rPr>
          <w:rFonts w:ascii="Arial" w:hAnsi="Arial" w:cs="Arial"/>
          <w:sz w:val="20"/>
          <w:szCs w:val="20"/>
        </w:rPr>
        <w:t>à</w:t>
      </w:r>
      <w:r w:rsidRPr="00DF2975">
        <w:rPr>
          <w:rFonts w:ascii="Arial" w:hAnsi="Arial" w:cs="Arial"/>
          <w:spacing w:val="18"/>
          <w:sz w:val="20"/>
          <w:szCs w:val="20"/>
        </w:rPr>
        <w:t xml:space="preserve"> </w:t>
      </w:r>
      <w:r w:rsidRPr="00DF2975">
        <w:rPr>
          <w:rFonts w:ascii="Arial" w:hAnsi="Arial" w:cs="Arial"/>
          <w:sz w:val="20"/>
          <w:szCs w:val="20"/>
        </w:rPr>
        <w:t>la</w:t>
      </w:r>
      <w:r w:rsidRPr="00DF2975">
        <w:rPr>
          <w:rFonts w:ascii="Arial" w:hAnsi="Arial" w:cs="Arial"/>
          <w:spacing w:val="27"/>
          <w:sz w:val="20"/>
          <w:szCs w:val="20"/>
        </w:rPr>
        <w:t xml:space="preserve"> </w:t>
      </w:r>
      <w:r w:rsidRPr="00DF2975">
        <w:rPr>
          <w:rFonts w:ascii="Arial" w:hAnsi="Arial" w:cs="Arial"/>
          <w:sz w:val="20"/>
          <w:szCs w:val="20"/>
        </w:rPr>
        <w:t>masse</w:t>
      </w:r>
      <w:r w:rsidRPr="00DF2975">
        <w:rPr>
          <w:rFonts w:ascii="Arial" w:hAnsi="Arial" w:cs="Arial"/>
          <w:spacing w:val="47"/>
          <w:sz w:val="20"/>
          <w:szCs w:val="20"/>
        </w:rPr>
        <w:t xml:space="preserve"> </w:t>
      </w:r>
      <w:r w:rsidRPr="00DF2975">
        <w:rPr>
          <w:rFonts w:ascii="Arial" w:hAnsi="Arial" w:cs="Arial"/>
          <w:sz w:val="20"/>
          <w:szCs w:val="20"/>
        </w:rPr>
        <w:t>et</w:t>
      </w:r>
      <w:r w:rsidRPr="00DF2975">
        <w:rPr>
          <w:rFonts w:ascii="Arial" w:hAnsi="Arial" w:cs="Arial"/>
          <w:spacing w:val="11"/>
          <w:sz w:val="20"/>
          <w:szCs w:val="20"/>
        </w:rPr>
        <w:t xml:space="preserve"> </w:t>
      </w:r>
      <w:r w:rsidRPr="00DF2975">
        <w:rPr>
          <w:rFonts w:ascii="Arial" w:hAnsi="Arial" w:cs="Arial"/>
          <w:sz w:val="20"/>
          <w:szCs w:val="20"/>
        </w:rPr>
        <w:t>au</w:t>
      </w:r>
      <w:r w:rsidRPr="00DF2975">
        <w:rPr>
          <w:rFonts w:ascii="Arial" w:hAnsi="Arial" w:cs="Arial"/>
          <w:spacing w:val="27"/>
          <w:sz w:val="20"/>
          <w:szCs w:val="20"/>
        </w:rPr>
        <w:t xml:space="preserve"> </w:t>
      </w:r>
      <w:r w:rsidRPr="00DF2975">
        <w:rPr>
          <w:rFonts w:ascii="Arial" w:hAnsi="Arial" w:cs="Arial"/>
          <w:sz w:val="20"/>
          <w:szCs w:val="20"/>
        </w:rPr>
        <w:t>centrage</w:t>
      </w:r>
      <w:r w:rsidR="00651807" w:rsidRPr="00DF2975">
        <w:rPr>
          <w:rFonts w:ascii="Arial" w:hAnsi="Arial" w:cs="Arial"/>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l’hélicoptère. On</w:t>
      </w:r>
      <w:r w:rsidRPr="00DF2975">
        <w:rPr>
          <w:rFonts w:ascii="Arial" w:hAnsi="Arial" w:cs="Arial"/>
          <w:spacing w:val="50"/>
          <w:sz w:val="20"/>
          <w:szCs w:val="20"/>
        </w:rPr>
        <w:t xml:space="preserve"> </w:t>
      </w:r>
      <w:r w:rsidRPr="00DF2975">
        <w:rPr>
          <w:rFonts w:ascii="Arial" w:hAnsi="Arial" w:cs="Arial"/>
          <w:sz w:val="20"/>
          <w:szCs w:val="20"/>
        </w:rPr>
        <w:t>devra par</w:t>
      </w:r>
      <w:r w:rsidRPr="00DF2975">
        <w:rPr>
          <w:rFonts w:ascii="Arial" w:hAnsi="Arial" w:cs="Arial"/>
          <w:spacing w:val="61"/>
          <w:sz w:val="20"/>
          <w:szCs w:val="20"/>
        </w:rPr>
        <w:t xml:space="preserve"> </w:t>
      </w:r>
      <w:r w:rsidRPr="00DF2975">
        <w:rPr>
          <w:rFonts w:ascii="Arial" w:hAnsi="Arial" w:cs="Arial"/>
          <w:sz w:val="20"/>
          <w:szCs w:val="20"/>
        </w:rPr>
        <w:t>ailleurs insister plus</w:t>
      </w:r>
      <w:r w:rsidRPr="00DF2975">
        <w:rPr>
          <w:rFonts w:ascii="Arial" w:hAnsi="Arial" w:cs="Arial"/>
          <w:spacing w:val="64"/>
          <w:sz w:val="20"/>
          <w:szCs w:val="20"/>
        </w:rPr>
        <w:t xml:space="preserve"> </w:t>
      </w:r>
      <w:r w:rsidRPr="00DF2975">
        <w:rPr>
          <w:rFonts w:ascii="Arial" w:hAnsi="Arial" w:cs="Arial"/>
          <w:w w:val="107"/>
          <w:sz w:val="20"/>
          <w:szCs w:val="20"/>
        </w:rPr>
        <w:t>particulièrement</w:t>
      </w:r>
      <w:r w:rsidRPr="00DF2975">
        <w:rPr>
          <w:rFonts w:ascii="Arial" w:hAnsi="Arial" w:cs="Arial"/>
          <w:spacing w:val="30"/>
          <w:w w:val="107"/>
          <w:sz w:val="20"/>
          <w:szCs w:val="20"/>
        </w:rPr>
        <w:t xml:space="preserve"> </w:t>
      </w:r>
      <w:r w:rsidRPr="00DF2975">
        <w:rPr>
          <w:rFonts w:ascii="Arial" w:hAnsi="Arial" w:cs="Arial"/>
          <w:sz w:val="20"/>
          <w:szCs w:val="20"/>
        </w:rPr>
        <w:t>sur</w:t>
      </w:r>
      <w:r w:rsidRPr="00DF2975">
        <w:rPr>
          <w:rFonts w:ascii="Arial" w:hAnsi="Arial" w:cs="Arial"/>
          <w:spacing w:val="54"/>
          <w:sz w:val="20"/>
          <w:szCs w:val="20"/>
        </w:rPr>
        <w:t xml:space="preserve"> </w:t>
      </w:r>
      <w:r w:rsidRPr="00DF2975">
        <w:rPr>
          <w:rFonts w:ascii="Arial" w:hAnsi="Arial" w:cs="Arial"/>
          <w:sz w:val="20"/>
          <w:szCs w:val="20"/>
        </w:rPr>
        <w:t>l’allocation des</w:t>
      </w:r>
      <w:r w:rsidR="002160CA" w:rsidRPr="00DF2975">
        <w:rPr>
          <w:rFonts w:ascii="Arial" w:hAnsi="Arial" w:cs="Arial"/>
          <w:sz w:val="20"/>
          <w:szCs w:val="20"/>
        </w:rPr>
        <w:t xml:space="preserve"> </w:t>
      </w:r>
      <w:r w:rsidRPr="00DF2975">
        <w:rPr>
          <w:rFonts w:ascii="Arial" w:hAnsi="Arial" w:cs="Arial"/>
          <w:w w:val="106"/>
          <w:sz w:val="20"/>
          <w:szCs w:val="20"/>
        </w:rPr>
        <w:t xml:space="preserve">sièges </w:t>
      </w:r>
      <w:r w:rsidRPr="00DF2975">
        <w:rPr>
          <w:rFonts w:ascii="Arial" w:hAnsi="Arial" w:cs="Arial"/>
          <w:sz w:val="20"/>
          <w:szCs w:val="20"/>
        </w:rPr>
        <w:t>aux</w:t>
      </w:r>
      <w:r w:rsidRPr="00DF2975">
        <w:rPr>
          <w:rFonts w:ascii="Arial" w:hAnsi="Arial" w:cs="Arial"/>
          <w:spacing w:val="24"/>
          <w:sz w:val="20"/>
          <w:szCs w:val="20"/>
        </w:rPr>
        <w:t xml:space="preserve"> </w:t>
      </w:r>
      <w:r w:rsidRPr="00DF2975">
        <w:rPr>
          <w:rFonts w:ascii="Arial" w:hAnsi="Arial" w:cs="Arial"/>
          <w:sz w:val="20"/>
          <w:szCs w:val="20"/>
        </w:rPr>
        <w:t>passagers</w:t>
      </w:r>
      <w:r w:rsidRPr="00DF2975">
        <w:rPr>
          <w:rFonts w:ascii="Arial" w:hAnsi="Arial" w:cs="Arial"/>
          <w:spacing w:val="60"/>
          <w:sz w:val="20"/>
          <w:szCs w:val="20"/>
        </w:rPr>
        <w:t xml:space="preserve"> </w:t>
      </w:r>
      <w:r w:rsidRPr="00DF2975">
        <w:rPr>
          <w:rFonts w:ascii="Arial" w:hAnsi="Arial" w:cs="Arial"/>
          <w:sz w:val="20"/>
          <w:szCs w:val="20"/>
        </w:rPr>
        <w:t>handicapés  et</w:t>
      </w:r>
      <w:r w:rsidRPr="00DF2975">
        <w:rPr>
          <w:rFonts w:ascii="Arial" w:hAnsi="Arial" w:cs="Arial"/>
          <w:spacing w:val="5"/>
          <w:sz w:val="20"/>
          <w:szCs w:val="20"/>
        </w:rPr>
        <w:t xml:space="preserve"> </w:t>
      </w:r>
      <w:r w:rsidRPr="00DF2975">
        <w:rPr>
          <w:rFonts w:ascii="Arial" w:hAnsi="Arial" w:cs="Arial"/>
          <w:sz w:val="20"/>
          <w:szCs w:val="20"/>
        </w:rPr>
        <w:t>sur</w:t>
      </w:r>
      <w:r w:rsidRPr="00DF2975">
        <w:rPr>
          <w:rFonts w:ascii="Arial" w:hAnsi="Arial" w:cs="Arial"/>
          <w:spacing w:val="24"/>
          <w:sz w:val="20"/>
          <w:szCs w:val="20"/>
        </w:rPr>
        <w:t xml:space="preserve"> </w:t>
      </w:r>
      <w:r w:rsidRPr="00DF2975">
        <w:rPr>
          <w:rFonts w:ascii="Arial" w:hAnsi="Arial" w:cs="Arial"/>
          <w:sz w:val="20"/>
          <w:szCs w:val="20"/>
        </w:rPr>
        <w:t>la</w:t>
      </w:r>
      <w:r w:rsidRPr="00DF2975">
        <w:rPr>
          <w:rFonts w:ascii="Arial" w:hAnsi="Arial" w:cs="Arial"/>
          <w:spacing w:val="20"/>
          <w:sz w:val="20"/>
          <w:szCs w:val="20"/>
        </w:rPr>
        <w:t xml:space="preserve"> </w:t>
      </w:r>
      <w:r w:rsidRPr="00DF2975">
        <w:rPr>
          <w:rFonts w:ascii="Arial" w:hAnsi="Arial" w:cs="Arial"/>
          <w:sz w:val="20"/>
          <w:szCs w:val="20"/>
        </w:rPr>
        <w:t>nécessité</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placer</w:t>
      </w:r>
      <w:r w:rsidRPr="00DF2975">
        <w:rPr>
          <w:rFonts w:ascii="Arial" w:hAnsi="Arial" w:cs="Arial"/>
          <w:spacing w:val="38"/>
          <w:sz w:val="20"/>
          <w:szCs w:val="20"/>
        </w:rPr>
        <w:t xml:space="preserve"> </w:t>
      </w:r>
      <w:r w:rsidRPr="00DF2975">
        <w:rPr>
          <w:rFonts w:ascii="Arial" w:hAnsi="Arial" w:cs="Arial"/>
          <w:sz w:val="20"/>
          <w:szCs w:val="20"/>
        </w:rPr>
        <w:t>des</w:t>
      </w:r>
      <w:r w:rsidRPr="00DF2975">
        <w:rPr>
          <w:rFonts w:ascii="Arial" w:hAnsi="Arial" w:cs="Arial"/>
          <w:spacing w:val="24"/>
          <w:sz w:val="20"/>
          <w:szCs w:val="20"/>
        </w:rPr>
        <w:t xml:space="preserve"> </w:t>
      </w:r>
      <w:r w:rsidRPr="00DF2975">
        <w:rPr>
          <w:rFonts w:ascii="Arial" w:hAnsi="Arial" w:cs="Arial"/>
          <w:sz w:val="20"/>
          <w:szCs w:val="20"/>
        </w:rPr>
        <w:t>passagers</w:t>
      </w:r>
      <w:r w:rsidRPr="00DF2975">
        <w:rPr>
          <w:rFonts w:ascii="Arial" w:hAnsi="Arial" w:cs="Arial"/>
          <w:spacing w:val="60"/>
          <w:sz w:val="20"/>
          <w:szCs w:val="20"/>
        </w:rPr>
        <w:t xml:space="preserve"> </w:t>
      </w:r>
      <w:r w:rsidRPr="00DF2975">
        <w:rPr>
          <w:rFonts w:ascii="Arial" w:hAnsi="Arial" w:cs="Arial"/>
          <w:sz w:val="20"/>
          <w:szCs w:val="20"/>
        </w:rPr>
        <w:t>valides</w:t>
      </w:r>
      <w:r w:rsidRPr="00DF2975">
        <w:rPr>
          <w:rFonts w:ascii="Arial" w:hAnsi="Arial" w:cs="Arial"/>
          <w:spacing w:val="49"/>
          <w:sz w:val="20"/>
          <w:szCs w:val="20"/>
        </w:rPr>
        <w:t xml:space="preserve"> </w:t>
      </w:r>
      <w:r w:rsidRPr="00DF2975">
        <w:rPr>
          <w:rFonts w:ascii="Arial" w:hAnsi="Arial" w:cs="Arial"/>
          <w:sz w:val="20"/>
          <w:szCs w:val="20"/>
        </w:rPr>
        <w:t>à</w:t>
      </w:r>
      <w:r w:rsidRPr="00DF2975">
        <w:rPr>
          <w:rFonts w:ascii="Arial" w:hAnsi="Arial" w:cs="Arial"/>
          <w:spacing w:val="11"/>
          <w:sz w:val="20"/>
          <w:szCs w:val="20"/>
        </w:rPr>
        <w:t xml:space="preserve"> </w:t>
      </w:r>
      <w:r w:rsidRPr="00DF2975">
        <w:rPr>
          <w:rFonts w:ascii="Arial" w:hAnsi="Arial" w:cs="Arial"/>
          <w:sz w:val="20"/>
          <w:szCs w:val="20"/>
        </w:rPr>
        <w:t xml:space="preserve">proximité </w:t>
      </w:r>
      <w:r w:rsidRPr="00DF2975">
        <w:rPr>
          <w:rFonts w:ascii="Arial" w:hAnsi="Arial" w:cs="Arial"/>
          <w:spacing w:val="7"/>
          <w:sz w:val="20"/>
          <w:szCs w:val="20"/>
        </w:rPr>
        <w:t xml:space="preserve"> </w:t>
      </w:r>
      <w:r w:rsidRPr="00DF2975">
        <w:rPr>
          <w:rFonts w:ascii="Arial" w:hAnsi="Arial" w:cs="Arial"/>
          <w:w w:val="106"/>
          <w:sz w:val="20"/>
          <w:szCs w:val="20"/>
        </w:rPr>
        <w:t xml:space="preserve">des </w:t>
      </w:r>
      <w:r w:rsidRPr="00DF2975">
        <w:rPr>
          <w:rFonts w:ascii="Arial" w:hAnsi="Arial" w:cs="Arial"/>
          <w:sz w:val="20"/>
          <w:szCs w:val="20"/>
        </w:rPr>
        <w:t>issues</w:t>
      </w:r>
      <w:r w:rsidRPr="00DF2975">
        <w:rPr>
          <w:rFonts w:ascii="Arial" w:hAnsi="Arial" w:cs="Arial"/>
          <w:spacing w:val="53"/>
          <w:sz w:val="20"/>
          <w:szCs w:val="20"/>
        </w:rPr>
        <w:t xml:space="preserve"> </w:t>
      </w:r>
      <w:r w:rsidRPr="00DF2975">
        <w:rPr>
          <w:rFonts w:ascii="Arial" w:hAnsi="Arial" w:cs="Arial"/>
          <w:sz w:val="20"/>
          <w:szCs w:val="20"/>
        </w:rPr>
        <w:t>non</w:t>
      </w:r>
      <w:r w:rsidRPr="00DF2975">
        <w:rPr>
          <w:rFonts w:ascii="Arial" w:hAnsi="Arial" w:cs="Arial"/>
          <w:spacing w:val="56"/>
          <w:sz w:val="20"/>
          <w:szCs w:val="20"/>
        </w:rPr>
        <w:t xml:space="preserve"> </w:t>
      </w:r>
      <w:r w:rsidRPr="00DF2975">
        <w:rPr>
          <w:rFonts w:ascii="Arial" w:hAnsi="Arial" w:cs="Arial"/>
          <w:w w:val="106"/>
          <w:sz w:val="20"/>
          <w:szCs w:val="20"/>
        </w:rPr>
        <w:t>surveillées.</w:t>
      </w:r>
    </w:p>
    <w:p w14:paraId="6BADE50E" w14:textId="77777777" w:rsidR="001C2BEA" w:rsidRPr="00DF2975" w:rsidRDefault="001C2BEA" w:rsidP="001A0A32">
      <w:pPr>
        <w:pStyle w:val="Sansinterligne"/>
        <w:numPr>
          <w:ilvl w:val="0"/>
          <w:numId w:val="192"/>
        </w:numPr>
        <w:spacing w:line="360" w:lineRule="auto"/>
        <w:jc w:val="both"/>
        <w:rPr>
          <w:rFonts w:ascii="Arial" w:hAnsi="Arial" w:cs="Arial"/>
          <w:sz w:val="20"/>
          <w:szCs w:val="20"/>
        </w:rPr>
      </w:pPr>
      <w:r w:rsidRPr="00DF2975">
        <w:rPr>
          <w:rFonts w:ascii="Arial" w:hAnsi="Arial" w:cs="Arial"/>
          <w:sz w:val="20"/>
          <w:szCs w:val="20"/>
        </w:rPr>
        <w:t>Discipline  et responsabilités</w:t>
      </w:r>
    </w:p>
    <w:p w14:paraId="09394619" w14:textId="77777777" w:rsidR="001C2BEA" w:rsidRPr="00DF2975" w:rsidRDefault="001C2BEA" w:rsidP="007222E2">
      <w:pPr>
        <w:pStyle w:val="Sansinterligne"/>
        <w:spacing w:line="360" w:lineRule="auto"/>
        <w:ind w:left="1004"/>
        <w:jc w:val="both"/>
        <w:rPr>
          <w:rFonts w:ascii="Arial" w:hAnsi="Arial" w:cs="Arial"/>
          <w:sz w:val="20"/>
          <w:szCs w:val="20"/>
        </w:rPr>
      </w:pPr>
      <w:r w:rsidRPr="00DF2975">
        <w:rPr>
          <w:rFonts w:ascii="Arial" w:hAnsi="Arial" w:cs="Arial"/>
          <w:sz w:val="20"/>
          <w:szCs w:val="20"/>
        </w:rPr>
        <w:t xml:space="preserve">Entre autres sujets, une attention particulière  doit être accordée à la discipline  et aux </w:t>
      </w:r>
      <w:r w:rsidR="00651807" w:rsidRPr="00DF2975">
        <w:rPr>
          <w:rFonts w:ascii="Arial" w:hAnsi="Arial" w:cs="Arial"/>
          <w:sz w:val="20"/>
          <w:szCs w:val="20"/>
        </w:rPr>
        <w:t>responsabi</w:t>
      </w:r>
      <w:r w:rsidRPr="00DF2975">
        <w:rPr>
          <w:rFonts w:ascii="Arial" w:hAnsi="Arial" w:cs="Arial"/>
          <w:sz w:val="20"/>
          <w:szCs w:val="20"/>
        </w:rPr>
        <w:t>lités d’un individu  eu égard :</w:t>
      </w:r>
    </w:p>
    <w:p w14:paraId="7542D1DE" w14:textId="77777777" w:rsidR="001C2BEA" w:rsidRPr="00DF2975" w:rsidRDefault="001C2BEA" w:rsidP="001A0A32">
      <w:pPr>
        <w:pStyle w:val="Sansinterligne"/>
        <w:numPr>
          <w:ilvl w:val="0"/>
          <w:numId w:val="201"/>
        </w:numPr>
        <w:spacing w:line="360" w:lineRule="auto"/>
        <w:jc w:val="both"/>
        <w:rPr>
          <w:rFonts w:ascii="Arial" w:hAnsi="Arial" w:cs="Arial"/>
          <w:sz w:val="20"/>
          <w:szCs w:val="20"/>
        </w:rPr>
      </w:pPr>
      <w:r w:rsidRPr="00DF2975">
        <w:rPr>
          <w:rFonts w:ascii="Arial" w:hAnsi="Arial" w:cs="Arial"/>
          <w:sz w:val="20"/>
          <w:szCs w:val="20"/>
        </w:rPr>
        <w:t>à  ses  compétences et aptitudes actuelles à  servir en qualité de membre d’équipage</w:t>
      </w:r>
      <w:r w:rsidR="00651807" w:rsidRPr="00DF2975">
        <w:rPr>
          <w:rFonts w:ascii="Arial" w:hAnsi="Arial" w:cs="Arial"/>
          <w:sz w:val="20"/>
          <w:szCs w:val="20"/>
        </w:rPr>
        <w:t xml:space="preserve"> </w:t>
      </w:r>
      <w:r w:rsidRPr="00DF2975">
        <w:rPr>
          <w:rFonts w:ascii="Arial" w:hAnsi="Arial" w:cs="Arial"/>
          <w:sz w:val="20"/>
          <w:szCs w:val="20"/>
        </w:rPr>
        <w:t>de conduite, en insistant plus particulièrement sur les limitations  de temps de vol ;</w:t>
      </w:r>
    </w:p>
    <w:p w14:paraId="1F7A38F9" w14:textId="77777777" w:rsidR="001C2BEA" w:rsidRPr="00DF2975" w:rsidRDefault="001C2BEA" w:rsidP="001A0A32">
      <w:pPr>
        <w:pStyle w:val="Sansinterligne"/>
        <w:numPr>
          <w:ilvl w:val="0"/>
          <w:numId w:val="201"/>
        </w:numPr>
        <w:spacing w:line="360" w:lineRule="auto"/>
        <w:jc w:val="both"/>
        <w:rPr>
          <w:rFonts w:ascii="Arial" w:hAnsi="Arial" w:cs="Arial"/>
          <w:sz w:val="20"/>
          <w:szCs w:val="20"/>
        </w:rPr>
      </w:pPr>
      <w:r w:rsidRPr="00DF2975">
        <w:rPr>
          <w:rFonts w:ascii="Arial" w:hAnsi="Arial" w:cs="Arial"/>
          <w:sz w:val="20"/>
          <w:szCs w:val="20"/>
        </w:rPr>
        <w:t>aux</w:t>
      </w:r>
      <w:r w:rsidRPr="00DF2975">
        <w:rPr>
          <w:rFonts w:ascii="Arial" w:hAnsi="Arial" w:cs="Arial"/>
          <w:spacing w:val="45"/>
          <w:sz w:val="20"/>
          <w:szCs w:val="20"/>
        </w:rPr>
        <w:t xml:space="preserve"> </w:t>
      </w:r>
      <w:r w:rsidRPr="00DF2975">
        <w:rPr>
          <w:rFonts w:ascii="Arial" w:hAnsi="Arial" w:cs="Arial"/>
          <w:sz w:val="20"/>
          <w:szCs w:val="20"/>
        </w:rPr>
        <w:t xml:space="preserve">procédures </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3"/>
          <w:sz w:val="20"/>
          <w:szCs w:val="20"/>
        </w:rPr>
        <w:t>sûreté.</w:t>
      </w:r>
    </w:p>
    <w:p w14:paraId="2EE85DBB" w14:textId="77777777" w:rsidR="001C2BEA" w:rsidRPr="00DF2975" w:rsidRDefault="001C2BEA" w:rsidP="001A0A32">
      <w:pPr>
        <w:pStyle w:val="Sansinterligne"/>
        <w:numPr>
          <w:ilvl w:val="0"/>
          <w:numId w:val="192"/>
        </w:numPr>
        <w:spacing w:line="360" w:lineRule="auto"/>
        <w:jc w:val="both"/>
        <w:rPr>
          <w:rFonts w:ascii="Arial" w:hAnsi="Arial" w:cs="Arial"/>
          <w:sz w:val="20"/>
          <w:szCs w:val="20"/>
        </w:rPr>
      </w:pPr>
      <w:r w:rsidRPr="00DF2975">
        <w:rPr>
          <w:rFonts w:ascii="Arial" w:hAnsi="Arial" w:cs="Arial"/>
          <w:sz w:val="20"/>
          <w:szCs w:val="20"/>
        </w:rPr>
        <w:t>Annonces  passagers/Démonstrations de sécurité.</w:t>
      </w:r>
    </w:p>
    <w:p w14:paraId="2360AE65" w14:textId="77777777" w:rsidR="001C2BEA" w:rsidRPr="00DF2975" w:rsidRDefault="001C2BEA" w:rsidP="007222E2">
      <w:pPr>
        <w:pStyle w:val="Sansinterligne"/>
        <w:spacing w:line="360" w:lineRule="auto"/>
        <w:ind w:left="1004"/>
        <w:jc w:val="both"/>
        <w:rPr>
          <w:rFonts w:ascii="Arial" w:hAnsi="Arial" w:cs="Arial"/>
          <w:sz w:val="20"/>
          <w:szCs w:val="20"/>
        </w:rPr>
      </w:pPr>
      <w:r w:rsidRPr="00DF2975">
        <w:rPr>
          <w:rFonts w:ascii="Arial" w:hAnsi="Arial" w:cs="Arial"/>
          <w:sz w:val="20"/>
          <w:szCs w:val="20"/>
        </w:rPr>
        <w:t>Une formation  devrait être dispensée  sur la préparation des passagers  aux situations normales  et d’urgence.</w:t>
      </w:r>
    </w:p>
    <w:p w14:paraId="11AE4423" w14:textId="77777777" w:rsidR="00980F92" w:rsidRPr="00DF2975" w:rsidRDefault="007231F2" w:rsidP="00B10FAC">
      <w:pPr>
        <w:pStyle w:val="Titre2"/>
        <w:rPr>
          <w:w w:val="109"/>
        </w:rPr>
      </w:pPr>
      <w:bookmarkStart w:id="158" w:name="_Toc188974167"/>
      <w:r w:rsidRPr="00DF2975">
        <w:rPr>
          <w:w w:val="109"/>
        </w:rPr>
        <w:t>IEM OPS 3.N.015 – V</w:t>
      </w:r>
      <w:r w:rsidR="00DF2478" w:rsidRPr="00DF2975">
        <w:rPr>
          <w:w w:val="109"/>
        </w:rPr>
        <w:t>ol</w:t>
      </w:r>
      <w:r w:rsidRPr="00DF2975">
        <w:rPr>
          <w:w w:val="109"/>
        </w:rPr>
        <w:t xml:space="preserve"> </w:t>
      </w:r>
      <w:r w:rsidR="00DF2478" w:rsidRPr="00DF2975">
        <w:rPr>
          <w:w w:val="109"/>
        </w:rPr>
        <w:t>en ligne  sous supervision</w:t>
      </w:r>
      <w:bookmarkEnd w:id="158"/>
    </w:p>
    <w:p w14:paraId="6578B6AC" w14:textId="77777777" w:rsidR="00980F92" w:rsidRPr="00DF2975" w:rsidRDefault="00980F92" w:rsidP="00980F92">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z w:val="20"/>
          <w:szCs w:val="20"/>
        </w:rPr>
        <w:t xml:space="preserve"> Le</w:t>
      </w:r>
      <w:r w:rsidRPr="00DF2975">
        <w:rPr>
          <w:rFonts w:ascii="Arial" w:hAnsi="Arial" w:cs="Arial"/>
          <w:spacing w:val="18"/>
          <w:sz w:val="20"/>
          <w:szCs w:val="20"/>
        </w:rPr>
        <w:t xml:space="preserve"> </w:t>
      </w:r>
      <w:r w:rsidRPr="00DF2975">
        <w:rPr>
          <w:rFonts w:ascii="Arial" w:hAnsi="Arial" w:cs="Arial"/>
          <w:sz w:val="20"/>
          <w:szCs w:val="20"/>
        </w:rPr>
        <w:t>vol</w:t>
      </w:r>
      <w:r w:rsidRPr="00DF2975">
        <w:rPr>
          <w:rFonts w:ascii="Arial" w:hAnsi="Arial" w:cs="Arial"/>
          <w:spacing w:val="27"/>
          <w:sz w:val="20"/>
          <w:szCs w:val="20"/>
        </w:rPr>
        <w:t xml:space="preserve"> </w:t>
      </w:r>
      <w:r w:rsidRPr="00DF2975">
        <w:rPr>
          <w:rFonts w:ascii="Arial" w:hAnsi="Arial" w:cs="Arial"/>
          <w:sz w:val="20"/>
          <w:szCs w:val="20"/>
        </w:rPr>
        <w:t>en</w:t>
      </w:r>
      <w:r w:rsidRPr="00DF2975">
        <w:rPr>
          <w:rFonts w:ascii="Arial" w:hAnsi="Arial" w:cs="Arial"/>
          <w:spacing w:val="21"/>
          <w:sz w:val="20"/>
          <w:szCs w:val="20"/>
        </w:rPr>
        <w:t xml:space="preserve"> </w:t>
      </w:r>
      <w:r w:rsidRPr="00DF2975">
        <w:rPr>
          <w:rFonts w:ascii="Arial" w:hAnsi="Arial" w:cs="Arial"/>
          <w:sz w:val="20"/>
          <w:szCs w:val="20"/>
        </w:rPr>
        <w:t>ligne</w:t>
      </w:r>
      <w:r w:rsidRPr="00DF2975">
        <w:rPr>
          <w:rFonts w:ascii="Arial" w:hAnsi="Arial" w:cs="Arial"/>
          <w:spacing w:val="48"/>
          <w:sz w:val="20"/>
          <w:szCs w:val="20"/>
        </w:rPr>
        <w:t xml:space="preserve"> </w:t>
      </w:r>
      <w:r w:rsidRPr="00DF2975">
        <w:rPr>
          <w:rFonts w:ascii="Arial" w:hAnsi="Arial" w:cs="Arial"/>
          <w:sz w:val="20"/>
          <w:szCs w:val="20"/>
        </w:rPr>
        <w:t>sous</w:t>
      </w:r>
      <w:r w:rsidRPr="00DF2975">
        <w:rPr>
          <w:rFonts w:ascii="Arial" w:hAnsi="Arial" w:cs="Arial"/>
          <w:spacing w:val="31"/>
          <w:sz w:val="20"/>
          <w:szCs w:val="20"/>
        </w:rPr>
        <w:t xml:space="preserve"> </w:t>
      </w:r>
      <w:r w:rsidRPr="00DF2975">
        <w:rPr>
          <w:rFonts w:ascii="Arial" w:hAnsi="Arial" w:cs="Arial"/>
          <w:w w:val="108"/>
          <w:sz w:val="20"/>
          <w:szCs w:val="20"/>
        </w:rPr>
        <w:t xml:space="preserve">supervision </w:t>
      </w:r>
      <w:r w:rsidRPr="00DF2975">
        <w:rPr>
          <w:rFonts w:ascii="Arial" w:hAnsi="Arial" w:cs="Arial"/>
          <w:sz w:val="20"/>
          <w:szCs w:val="20"/>
        </w:rPr>
        <w:t>permet</w:t>
      </w:r>
      <w:r w:rsidRPr="00DF2975">
        <w:rPr>
          <w:rFonts w:ascii="Arial" w:hAnsi="Arial" w:cs="Arial"/>
          <w:spacing w:val="50"/>
          <w:sz w:val="20"/>
          <w:szCs w:val="20"/>
        </w:rPr>
        <w:t xml:space="preserve"> </w:t>
      </w:r>
      <w:r w:rsidRPr="00DF2975">
        <w:rPr>
          <w:rFonts w:ascii="Arial" w:hAnsi="Arial" w:cs="Arial"/>
          <w:sz w:val="20"/>
          <w:szCs w:val="20"/>
        </w:rPr>
        <w:t>à</w:t>
      </w:r>
      <w:r w:rsidRPr="00DF2975">
        <w:rPr>
          <w:rFonts w:ascii="Arial" w:hAnsi="Arial" w:cs="Arial"/>
          <w:spacing w:val="12"/>
          <w:sz w:val="20"/>
          <w:szCs w:val="20"/>
        </w:rPr>
        <w:t xml:space="preserve"> </w:t>
      </w:r>
      <w:r w:rsidRPr="00DF2975">
        <w:rPr>
          <w:rFonts w:ascii="Arial" w:hAnsi="Arial" w:cs="Arial"/>
          <w:sz w:val="20"/>
          <w:szCs w:val="20"/>
        </w:rPr>
        <w:t>un</w:t>
      </w:r>
      <w:r w:rsidRPr="00DF2975">
        <w:rPr>
          <w:rFonts w:ascii="Arial" w:hAnsi="Arial" w:cs="Arial"/>
          <w:spacing w:val="26"/>
          <w:sz w:val="20"/>
          <w:szCs w:val="20"/>
        </w:rPr>
        <w:t xml:space="preserve"> </w:t>
      </w:r>
      <w:r w:rsidRPr="00DF2975">
        <w:rPr>
          <w:rFonts w:ascii="Arial" w:hAnsi="Arial" w:cs="Arial"/>
          <w:sz w:val="20"/>
          <w:szCs w:val="20"/>
        </w:rPr>
        <w:t xml:space="preserve">membre </w:t>
      </w:r>
      <w:r w:rsidRPr="00DF2975">
        <w:rPr>
          <w:rFonts w:ascii="Arial" w:hAnsi="Arial" w:cs="Arial"/>
          <w:spacing w:val="6"/>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 xml:space="preserve">l’équipage </w:t>
      </w:r>
      <w:r w:rsidRPr="00DF2975">
        <w:rPr>
          <w:rFonts w:ascii="Arial" w:hAnsi="Arial" w:cs="Arial"/>
          <w:spacing w:val="5"/>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conduite</w:t>
      </w:r>
      <w:r w:rsidRPr="00DF2975">
        <w:rPr>
          <w:rFonts w:ascii="Arial" w:hAnsi="Arial" w:cs="Arial"/>
          <w:spacing w:val="45"/>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mettre</w:t>
      </w:r>
      <w:r w:rsidRPr="00DF2975">
        <w:rPr>
          <w:rFonts w:ascii="Arial" w:hAnsi="Arial" w:cs="Arial"/>
          <w:spacing w:val="36"/>
          <w:sz w:val="20"/>
          <w:szCs w:val="20"/>
        </w:rPr>
        <w:t xml:space="preserve"> </w:t>
      </w:r>
      <w:r w:rsidRPr="00DF2975">
        <w:rPr>
          <w:rFonts w:ascii="Arial" w:hAnsi="Arial" w:cs="Arial"/>
          <w:w w:val="107"/>
          <w:sz w:val="20"/>
          <w:szCs w:val="20"/>
        </w:rPr>
        <w:t xml:space="preserve">en </w:t>
      </w:r>
      <w:r w:rsidRPr="00DF2975">
        <w:rPr>
          <w:rFonts w:ascii="Arial" w:hAnsi="Arial" w:cs="Arial"/>
          <w:sz w:val="20"/>
          <w:szCs w:val="20"/>
        </w:rPr>
        <w:t>pratique</w:t>
      </w:r>
      <w:r w:rsidRPr="00DF2975">
        <w:rPr>
          <w:rFonts w:ascii="Arial" w:hAnsi="Arial" w:cs="Arial"/>
          <w:spacing w:val="54"/>
          <w:sz w:val="20"/>
          <w:szCs w:val="20"/>
        </w:rPr>
        <w:t xml:space="preserve"> </w:t>
      </w:r>
      <w:r w:rsidRPr="00DF2975">
        <w:rPr>
          <w:rFonts w:ascii="Arial" w:hAnsi="Arial" w:cs="Arial"/>
          <w:sz w:val="20"/>
          <w:szCs w:val="20"/>
        </w:rPr>
        <w:t>les</w:t>
      </w:r>
      <w:r w:rsidRPr="00DF2975">
        <w:rPr>
          <w:rFonts w:ascii="Arial" w:hAnsi="Arial" w:cs="Arial"/>
          <w:spacing w:val="20"/>
          <w:sz w:val="20"/>
          <w:szCs w:val="20"/>
        </w:rPr>
        <w:t xml:space="preserve"> </w:t>
      </w:r>
      <w:r w:rsidRPr="00DF2975">
        <w:rPr>
          <w:rFonts w:ascii="Arial" w:hAnsi="Arial" w:cs="Arial"/>
          <w:sz w:val="20"/>
          <w:szCs w:val="20"/>
        </w:rPr>
        <w:t xml:space="preserve">procédures </w:t>
      </w:r>
      <w:r w:rsidRPr="00DF2975">
        <w:rPr>
          <w:rFonts w:ascii="Arial" w:hAnsi="Arial" w:cs="Arial"/>
          <w:spacing w:val="7"/>
          <w:sz w:val="20"/>
          <w:szCs w:val="20"/>
        </w:rPr>
        <w:t xml:space="preserve"> </w:t>
      </w:r>
      <w:r w:rsidRPr="00DF2975">
        <w:rPr>
          <w:rFonts w:ascii="Arial" w:hAnsi="Arial" w:cs="Arial"/>
          <w:sz w:val="20"/>
          <w:szCs w:val="20"/>
        </w:rPr>
        <w:t>et</w:t>
      </w:r>
      <w:r w:rsidRPr="00DF2975">
        <w:rPr>
          <w:rFonts w:ascii="Arial" w:hAnsi="Arial" w:cs="Arial"/>
          <w:spacing w:val="2"/>
          <w:sz w:val="20"/>
          <w:szCs w:val="20"/>
        </w:rPr>
        <w:t xml:space="preserve"> </w:t>
      </w:r>
      <w:r w:rsidRPr="00DF2975">
        <w:rPr>
          <w:rFonts w:ascii="Arial" w:hAnsi="Arial" w:cs="Arial"/>
          <w:sz w:val="20"/>
          <w:szCs w:val="20"/>
        </w:rPr>
        <w:t>techniques</w:t>
      </w:r>
      <w:r w:rsidRPr="00DF2975">
        <w:rPr>
          <w:rFonts w:ascii="Arial" w:hAnsi="Arial" w:cs="Arial"/>
          <w:spacing w:val="52"/>
          <w:sz w:val="20"/>
          <w:szCs w:val="20"/>
        </w:rPr>
        <w:t xml:space="preserve"> </w:t>
      </w:r>
      <w:r w:rsidRPr="00DF2975">
        <w:rPr>
          <w:rFonts w:ascii="Arial" w:hAnsi="Arial" w:cs="Arial"/>
          <w:sz w:val="20"/>
          <w:szCs w:val="20"/>
        </w:rPr>
        <w:t>avec</w:t>
      </w:r>
      <w:r w:rsidRPr="00DF2975">
        <w:rPr>
          <w:rFonts w:ascii="Arial" w:hAnsi="Arial" w:cs="Arial"/>
          <w:spacing w:val="11"/>
          <w:sz w:val="20"/>
          <w:szCs w:val="20"/>
        </w:rPr>
        <w:t xml:space="preserve"> </w:t>
      </w:r>
      <w:r w:rsidRPr="00DF2975">
        <w:rPr>
          <w:rFonts w:ascii="Arial" w:hAnsi="Arial" w:cs="Arial"/>
          <w:sz w:val="20"/>
          <w:szCs w:val="20"/>
        </w:rPr>
        <w:t xml:space="preserve">lesquelles </w:t>
      </w:r>
      <w:r w:rsidRPr="00DF2975">
        <w:rPr>
          <w:rFonts w:ascii="Arial" w:hAnsi="Arial" w:cs="Arial"/>
          <w:spacing w:val="7"/>
          <w:sz w:val="20"/>
          <w:szCs w:val="20"/>
        </w:rPr>
        <w:t xml:space="preserve"> </w:t>
      </w:r>
      <w:r w:rsidRPr="00DF2975">
        <w:rPr>
          <w:rFonts w:ascii="Arial" w:hAnsi="Arial" w:cs="Arial"/>
          <w:sz w:val="20"/>
          <w:szCs w:val="20"/>
        </w:rPr>
        <w:t>il</w:t>
      </w:r>
      <w:r w:rsidRPr="00DF2975">
        <w:rPr>
          <w:rFonts w:ascii="Arial" w:hAnsi="Arial" w:cs="Arial"/>
          <w:spacing w:val="19"/>
          <w:sz w:val="20"/>
          <w:szCs w:val="20"/>
        </w:rPr>
        <w:t xml:space="preserve"> </w:t>
      </w:r>
      <w:r w:rsidRPr="00DF2975">
        <w:rPr>
          <w:rFonts w:ascii="Arial" w:hAnsi="Arial" w:cs="Arial"/>
          <w:sz w:val="20"/>
          <w:szCs w:val="20"/>
        </w:rPr>
        <w:t>s’est</w:t>
      </w:r>
      <w:r w:rsidRPr="00DF2975">
        <w:rPr>
          <w:rFonts w:ascii="Arial" w:hAnsi="Arial" w:cs="Arial"/>
          <w:spacing w:val="-2"/>
          <w:sz w:val="20"/>
          <w:szCs w:val="20"/>
        </w:rPr>
        <w:t xml:space="preserve"> </w:t>
      </w:r>
      <w:r w:rsidRPr="00DF2975">
        <w:rPr>
          <w:rFonts w:ascii="Arial" w:hAnsi="Arial" w:cs="Arial"/>
          <w:sz w:val="20"/>
          <w:szCs w:val="20"/>
        </w:rPr>
        <w:t xml:space="preserve">familiarisé </w:t>
      </w:r>
      <w:r w:rsidRPr="00DF2975">
        <w:rPr>
          <w:rFonts w:ascii="Arial" w:hAnsi="Arial" w:cs="Arial"/>
          <w:spacing w:val="10"/>
          <w:sz w:val="20"/>
          <w:szCs w:val="20"/>
        </w:rPr>
        <w:t xml:space="preserve"> </w:t>
      </w:r>
      <w:r w:rsidRPr="00DF2975">
        <w:rPr>
          <w:rFonts w:ascii="Arial" w:hAnsi="Arial" w:cs="Arial"/>
          <w:sz w:val="20"/>
          <w:szCs w:val="20"/>
        </w:rPr>
        <w:t>au</w:t>
      </w:r>
      <w:r w:rsidRPr="00DF2975">
        <w:rPr>
          <w:rFonts w:ascii="Arial" w:hAnsi="Arial" w:cs="Arial"/>
          <w:spacing w:val="17"/>
          <w:sz w:val="20"/>
          <w:szCs w:val="20"/>
        </w:rPr>
        <w:t xml:space="preserve"> </w:t>
      </w:r>
      <w:r w:rsidRPr="00DF2975">
        <w:rPr>
          <w:rFonts w:ascii="Arial" w:hAnsi="Arial" w:cs="Arial"/>
          <w:sz w:val="20"/>
          <w:szCs w:val="20"/>
        </w:rPr>
        <w:t>cours</w:t>
      </w:r>
      <w:r w:rsidRPr="00DF2975">
        <w:rPr>
          <w:rFonts w:ascii="Arial" w:hAnsi="Arial" w:cs="Arial"/>
          <w:spacing w:val="27"/>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la</w:t>
      </w:r>
      <w:r w:rsidRPr="00DF2975">
        <w:rPr>
          <w:rFonts w:ascii="Arial" w:hAnsi="Arial" w:cs="Arial"/>
          <w:spacing w:val="17"/>
          <w:sz w:val="20"/>
          <w:szCs w:val="20"/>
        </w:rPr>
        <w:t xml:space="preserve"> </w:t>
      </w:r>
      <w:r w:rsidRPr="00DF2975">
        <w:rPr>
          <w:rFonts w:ascii="Arial" w:hAnsi="Arial" w:cs="Arial"/>
          <w:w w:val="107"/>
          <w:sz w:val="20"/>
          <w:szCs w:val="20"/>
        </w:rPr>
        <w:t xml:space="preserve">formation </w:t>
      </w:r>
      <w:r w:rsidRPr="00DF2975">
        <w:rPr>
          <w:rFonts w:ascii="Arial" w:hAnsi="Arial" w:cs="Arial"/>
          <w:sz w:val="20"/>
          <w:szCs w:val="20"/>
        </w:rPr>
        <w:t>au</w:t>
      </w:r>
      <w:r w:rsidRPr="00DF2975">
        <w:rPr>
          <w:rFonts w:ascii="Arial" w:hAnsi="Arial" w:cs="Arial"/>
          <w:spacing w:val="33"/>
          <w:sz w:val="20"/>
          <w:szCs w:val="20"/>
        </w:rPr>
        <w:t xml:space="preserve"> </w:t>
      </w:r>
      <w:r w:rsidRPr="00DF2975">
        <w:rPr>
          <w:rFonts w:ascii="Arial" w:hAnsi="Arial" w:cs="Arial"/>
          <w:sz w:val="20"/>
          <w:szCs w:val="20"/>
        </w:rPr>
        <w:t>sol</w:t>
      </w:r>
      <w:r w:rsidRPr="00DF2975">
        <w:rPr>
          <w:rFonts w:ascii="Arial" w:hAnsi="Arial" w:cs="Arial"/>
          <w:spacing w:val="39"/>
          <w:sz w:val="20"/>
          <w:szCs w:val="20"/>
        </w:rPr>
        <w:t xml:space="preserve"> </w:t>
      </w:r>
      <w:r w:rsidRPr="00DF2975">
        <w:rPr>
          <w:rFonts w:ascii="Arial" w:hAnsi="Arial" w:cs="Arial"/>
          <w:sz w:val="20"/>
          <w:szCs w:val="20"/>
        </w:rPr>
        <w:t>et</w:t>
      </w:r>
      <w:r w:rsidRPr="00DF2975">
        <w:rPr>
          <w:rFonts w:ascii="Arial" w:hAnsi="Arial" w:cs="Arial"/>
          <w:spacing w:val="18"/>
          <w:sz w:val="20"/>
          <w:szCs w:val="20"/>
        </w:rPr>
        <w:t xml:space="preserve"> </w:t>
      </w:r>
      <w:r w:rsidRPr="00DF2975">
        <w:rPr>
          <w:rFonts w:ascii="Arial" w:hAnsi="Arial" w:cs="Arial"/>
          <w:sz w:val="20"/>
          <w:szCs w:val="20"/>
        </w:rPr>
        <w:t>en</w:t>
      </w:r>
      <w:r w:rsidRPr="00DF2975">
        <w:rPr>
          <w:rFonts w:ascii="Arial" w:hAnsi="Arial" w:cs="Arial"/>
          <w:spacing w:val="33"/>
          <w:sz w:val="20"/>
          <w:szCs w:val="20"/>
        </w:rPr>
        <w:t xml:space="preserve"> </w:t>
      </w:r>
      <w:r w:rsidRPr="00DF2975">
        <w:rPr>
          <w:rFonts w:ascii="Arial" w:hAnsi="Arial" w:cs="Arial"/>
          <w:sz w:val="20"/>
          <w:szCs w:val="20"/>
        </w:rPr>
        <w:t>vol</w:t>
      </w:r>
      <w:r w:rsidRPr="00DF2975">
        <w:rPr>
          <w:rFonts w:ascii="Arial" w:hAnsi="Arial" w:cs="Arial"/>
          <w:spacing w:val="39"/>
          <w:sz w:val="20"/>
          <w:szCs w:val="20"/>
        </w:rPr>
        <w:t xml:space="preserve"> </w:t>
      </w:r>
      <w:r w:rsidRPr="00DF2975">
        <w:rPr>
          <w:rFonts w:ascii="Arial" w:hAnsi="Arial" w:cs="Arial"/>
          <w:sz w:val="20"/>
          <w:szCs w:val="20"/>
        </w:rPr>
        <w:t>lors</w:t>
      </w:r>
      <w:r w:rsidRPr="00DF2975">
        <w:rPr>
          <w:rFonts w:ascii="Arial" w:hAnsi="Arial" w:cs="Arial"/>
          <w:spacing w:val="47"/>
          <w:sz w:val="20"/>
          <w:szCs w:val="20"/>
        </w:rPr>
        <w:t xml:space="preserve"> </w:t>
      </w:r>
      <w:r w:rsidRPr="00DF2975">
        <w:rPr>
          <w:rFonts w:ascii="Arial" w:hAnsi="Arial" w:cs="Arial"/>
          <w:sz w:val="20"/>
          <w:szCs w:val="20"/>
        </w:rPr>
        <w:t>du</w:t>
      </w:r>
      <w:r w:rsidRPr="00DF2975">
        <w:rPr>
          <w:rFonts w:ascii="Arial" w:hAnsi="Arial" w:cs="Arial"/>
          <w:spacing w:val="38"/>
          <w:sz w:val="20"/>
          <w:szCs w:val="20"/>
        </w:rPr>
        <w:t xml:space="preserve"> </w:t>
      </w:r>
      <w:r w:rsidRPr="00DF2975">
        <w:rPr>
          <w:rFonts w:ascii="Arial" w:hAnsi="Arial" w:cs="Arial"/>
          <w:sz w:val="20"/>
          <w:szCs w:val="20"/>
        </w:rPr>
        <w:t>stage</w:t>
      </w:r>
      <w:r w:rsidRPr="00DF2975">
        <w:rPr>
          <w:rFonts w:ascii="Arial" w:hAnsi="Arial" w:cs="Arial"/>
          <w:spacing w:val="38"/>
          <w:sz w:val="20"/>
          <w:szCs w:val="20"/>
        </w:rPr>
        <w:t xml:space="preserve"> </w:t>
      </w:r>
      <w:r w:rsidRPr="00DF2975">
        <w:rPr>
          <w:rFonts w:ascii="Arial" w:hAnsi="Arial" w:cs="Arial"/>
          <w:sz w:val="20"/>
          <w:szCs w:val="20"/>
        </w:rPr>
        <w:t>d’adaptation.  Il</w:t>
      </w:r>
      <w:r w:rsidRPr="00DF2975">
        <w:rPr>
          <w:rFonts w:ascii="Arial" w:hAnsi="Arial" w:cs="Arial"/>
          <w:spacing w:val="28"/>
          <w:sz w:val="20"/>
          <w:szCs w:val="20"/>
        </w:rPr>
        <w:t xml:space="preserve"> </w:t>
      </w:r>
      <w:r w:rsidRPr="00DF2975">
        <w:rPr>
          <w:rFonts w:ascii="Arial" w:hAnsi="Arial" w:cs="Arial"/>
          <w:sz w:val="20"/>
          <w:szCs w:val="20"/>
        </w:rPr>
        <w:t>se</w:t>
      </w:r>
      <w:r w:rsidRPr="00DF2975">
        <w:rPr>
          <w:rFonts w:ascii="Arial" w:hAnsi="Arial" w:cs="Arial"/>
          <w:spacing w:val="26"/>
          <w:sz w:val="20"/>
          <w:szCs w:val="20"/>
        </w:rPr>
        <w:t xml:space="preserve"> </w:t>
      </w:r>
      <w:r w:rsidRPr="00DF2975">
        <w:rPr>
          <w:rFonts w:ascii="Arial" w:hAnsi="Arial" w:cs="Arial"/>
          <w:sz w:val="20"/>
          <w:szCs w:val="20"/>
        </w:rPr>
        <w:t xml:space="preserve">déroule </w:t>
      </w:r>
      <w:r w:rsidRPr="00DF2975">
        <w:rPr>
          <w:rFonts w:ascii="Arial" w:hAnsi="Arial" w:cs="Arial"/>
          <w:spacing w:val="12"/>
          <w:sz w:val="20"/>
          <w:szCs w:val="20"/>
        </w:rPr>
        <w:t xml:space="preserve"> </w:t>
      </w:r>
      <w:r w:rsidRPr="00DF2975">
        <w:rPr>
          <w:rFonts w:ascii="Arial" w:hAnsi="Arial" w:cs="Arial"/>
          <w:sz w:val="20"/>
          <w:szCs w:val="20"/>
        </w:rPr>
        <w:t>sous</w:t>
      </w:r>
      <w:r w:rsidRPr="00DF2975">
        <w:rPr>
          <w:rFonts w:ascii="Arial" w:hAnsi="Arial" w:cs="Arial"/>
          <w:spacing w:val="43"/>
          <w:sz w:val="20"/>
          <w:szCs w:val="20"/>
        </w:rPr>
        <w:t xml:space="preserve"> </w:t>
      </w:r>
      <w:r w:rsidRPr="00DF2975">
        <w:rPr>
          <w:rFonts w:ascii="Arial" w:hAnsi="Arial" w:cs="Arial"/>
          <w:sz w:val="20"/>
          <w:szCs w:val="20"/>
        </w:rPr>
        <w:t>la</w:t>
      </w:r>
      <w:r w:rsidRPr="00DF2975">
        <w:rPr>
          <w:rFonts w:ascii="Arial" w:hAnsi="Arial" w:cs="Arial"/>
          <w:spacing w:val="33"/>
          <w:sz w:val="20"/>
          <w:szCs w:val="20"/>
        </w:rPr>
        <w:t xml:space="preserve"> </w:t>
      </w:r>
      <w:r w:rsidRPr="00DF2975">
        <w:rPr>
          <w:rFonts w:ascii="Arial" w:hAnsi="Arial" w:cs="Arial"/>
          <w:w w:val="108"/>
          <w:sz w:val="20"/>
          <w:szCs w:val="20"/>
        </w:rPr>
        <w:t>supervision</w:t>
      </w:r>
      <w:r w:rsidRPr="00DF2975">
        <w:rPr>
          <w:rFonts w:ascii="Arial" w:hAnsi="Arial" w:cs="Arial"/>
          <w:spacing w:val="12"/>
          <w:w w:val="108"/>
          <w:sz w:val="20"/>
          <w:szCs w:val="20"/>
        </w:rPr>
        <w:t xml:space="preserve"> </w:t>
      </w:r>
      <w:r w:rsidRPr="00DF2975">
        <w:rPr>
          <w:rFonts w:ascii="Arial" w:hAnsi="Arial" w:cs="Arial"/>
          <w:sz w:val="20"/>
          <w:szCs w:val="20"/>
        </w:rPr>
        <w:t>d’un</w:t>
      </w:r>
      <w:r w:rsidRPr="00DF2975">
        <w:rPr>
          <w:rFonts w:ascii="Arial" w:hAnsi="Arial" w:cs="Arial"/>
          <w:spacing w:val="38"/>
          <w:sz w:val="20"/>
          <w:szCs w:val="20"/>
        </w:rPr>
        <w:t xml:space="preserve"> </w:t>
      </w:r>
      <w:r w:rsidRPr="00DF2975">
        <w:rPr>
          <w:rFonts w:ascii="Arial" w:hAnsi="Arial" w:cs="Arial"/>
          <w:sz w:val="20"/>
          <w:szCs w:val="20"/>
        </w:rPr>
        <w:t xml:space="preserve">membre </w:t>
      </w:r>
      <w:r w:rsidRPr="00DF2975">
        <w:rPr>
          <w:rFonts w:ascii="Arial" w:hAnsi="Arial" w:cs="Arial"/>
          <w:spacing w:val="18"/>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l’équipage </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conduite</w:t>
      </w:r>
      <w:r w:rsidRPr="00DF2975">
        <w:rPr>
          <w:rFonts w:ascii="Arial" w:hAnsi="Arial" w:cs="Arial"/>
          <w:spacing w:val="41"/>
          <w:sz w:val="20"/>
          <w:szCs w:val="20"/>
        </w:rPr>
        <w:t xml:space="preserve"> </w:t>
      </w:r>
      <w:r w:rsidRPr="00DF2975">
        <w:rPr>
          <w:rFonts w:ascii="Arial" w:hAnsi="Arial" w:cs="Arial"/>
          <w:sz w:val="20"/>
          <w:szCs w:val="20"/>
        </w:rPr>
        <w:t>désigné</w:t>
      </w:r>
      <w:r w:rsidRPr="00DF2975">
        <w:rPr>
          <w:rFonts w:ascii="Arial" w:hAnsi="Arial" w:cs="Arial"/>
          <w:spacing w:val="51"/>
          <w:sz w:val="20"/>
          <w:szCs w:val="20"/>
        </w:rPr>
        <w:t xml:space="preserve"> </w:t>
      </w:r>
      <w:r w:rsidRPr="00DF2975">
        <w:rPr>
          <w:rFonts w:ascii="Arial" w:hAnsi="Arial" w:cs="Arial"/>
          <w:sz w:val="20"/>
          <w:szCs w:val="20"/>
        </w:rPr>
        <w:t>et</w:t>
      </w:r>
      <w:r w:rsidRPr="00DF2975">
        <w:rPr>
          <w:rFonts w:ascii="Arial" w:hAnsi="Arial" w:cs="Arial"/>
          <w:spacing w:val="1"/>
          <w:sz w:val="20"/>
          <w:szCs w:val="20"/>
        </w:rPr>
        <w:t xml:space="preserve"> </w:t>
      </w:r>
      <w:r w:rsidRPr="00DF2975">
        <w:rPr>
          <w:rFonts w:ascii="Arial" w:hAnsi="Arial" w:cs="Arial"/>
          <w:sz w:val="20"/>
          <w:szCs w:val="20"/>
        </w:rPr>
        <w:t>ayant</w:t>
      </w:r>
      <w:r w:rsidRPr="00DF2975">
        <w:rPr>
          <w:rFonts w:ascii="Arial" w:hAnsi="Arial" w:cs="Arial"/>
          <w:spacing w:val="22"/>
          <w:sz w:val="20"/>
          <w:szCs w:val="20"/>
        </w:rPr>
        <w:t xml:space="preserve"> </w:t>
      </w:r>
      <w:r w:rsidRPr="00DF2975">
        <w:rPr>
          <w:rFonts w:ascii="Arial" w:hAnsi="Arial" w:cs="Arial"/>
          <w:sz w:val="20"/>
          <w:szCs w:val="20"/>
        </w:rPr>
        <w:t>la</w:t>
      </w:r>
      <w:r w:rsidRPr="00DF2975">
        <w:rPr>
          <w:rFonts w:ascii="Arial" w:hAnsi="Arial" w:cs="Arial"/>
          <w:spacing w:val="17"/>
          <w:sz w:val="20"/>
          <w:szCs w:val="20"/>
        </w:rPr>
        <w:t xml:space="preserve"> </w:t>
      </w:r>
      <w:r w:rsidRPr="00DF2975">
        <w:rPr>
          <w:rFonts w:ascii="Arial" w:hAnsi="Arial" w:cs="Arial"/>
          <w:sz w:val="20"/>
          <w:szCs w:val="20"/>
        </w:rPr>
        <w:t>compétence</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la</w:t>
      </w:r>
      <w:r w:rsidRPr="00DF2975">
        <w:rPr>
          <w:rFonts w:ascii="Arial" w:hAnsi="Arial" w:cs="Arial"/>
          <w:spacing w:val="17"/>
          <w:sz w:val="20"/>
          <w:szCs w:val="20"/>
        </w:rPr>
        <w:t xml:space="preserve"> </w:t>
      </w:r>
      <w:r w:rsidRPr="00DF2975">
        <w:rPr>
          <w:rFonts w:ascii="Arial" w:hAnsi="Arial" w:cs="Arial"/>
          <w:sz w:val="20"/>
          <w:szCs w:val="20"/>
        </w:rPr>
        <w:t>zone.</w:t>
      </w:r>
      <w:r w:rsidRPr="00DF2975">
        <w:rPr>
          <w:rFonts w:ascii="Arial" w:hAnsi="Arial" w:cs="Arial"/>
          <w:spacing w:val="11"/>
          <w:sz w:val="20"/>
          <w:szCs w:val="20"/>
        </w:rPr>
        <w:t xml:space="preserve"> </w:t>
      </w:r>
      <w:r w:rsidRPr="00DF2975">
        <w:rPr>
          <w:rFonts w:ascii="Arial" w:hAnsi="Arial" w:cs="Arial"/>
          <w:sz w:val="20"/>
          <w:szCs w:val="20"/>
        </w:rPr>
        <w:t>À l’issue</w:t>
      </w:r>
      <w:r w:rsidRPr="00DF2975">
        <w:rPr>
          <w:rFonts w:ascii="Arial" w:hAnsi="Arial" w:cs="Arial"/>
          <w:spacing w:val="31"/>
          <w:sz w:val="20"/>
          <w:szCs w:val="20"/>
        </w:rPr>
        <w:t xml:space="preserve"> </w:t>
      </w:r>
      <w:r w:rsidRPr="00DF2975">
        <w:rPr>
          <w:rFonts w:ascii="Arial" w:hAnsi="Arial" w:cs="Arial"/>
          <w:sz w:val="20"/>
          <w:szCs w:val="20"/>
        </w:rPr>
        <w:t>du</w:t>
      </w:r>
      <w:r w:rsidRPr="00DF2975">
        <w:rPr>
          <w:rFonts w:ascii="Arial" w:hAnsi="Arial" w:cs="Arial"/>
          <w:spacing w:val="22"/>
          <w:sz w:val="20"/>
          <w:szCs w:val="20"/>
        </w:rPr>
        <w:t xml:space="preserve"> </w:t>
      </w:r>
      <w:r w:rsidRPr="00DF2975">
        <w:rPr>
          <w:rFonts w:ascii="Arial" w:hAnsi="Arial" w:cs="Arial"/>
          <w:sz w:val="20"/>
          <w:szCs w:val="20"/>
        </w:rPr>
        <w:t>vol</w:t>
      </w:r>
      <w:r w:rsidRPr="00DF2975">
        <w:rPr>
          <w:rFonts w:ascii="Arial" w:hAnsi="Arial" w:cs="Arial"/>
          <w:spacing w:val="23"/>
          <w:sz w:val="20"/>
          <w:szCs w:val="20"/>
        </w:rPr>
        <w:t xml:space="preserve"> </w:t>
      </w:r>
      <w:r w:rsidRPr="00DF2975">
        <w:rPr>
          <w:rFonts w:ascii="Arial" w:hAnsi="Arial" w:cs="Arial"/>
          <w:sz w:val="20"/>
          <w:szCs w:val="20"/>
        </w:rPr>
        <w:t>en</w:t>
      </w:r>
      <w:r w:rsidRPr="00DF2975">
        <w:rPr>
          <w:rFonts w:ascii="Arial" w:hAnsi="Arial" w:cs="Arial"/>
          <w:spacing w:val="17"/>
          <w:sz w:val="20"/>
          <w:szCs w:val="20"/>
        </w:rPr>
        <w:t xml:space="preserve"> </w:t>
      </w:r>
      <w:r w:rsidRPr="00DF2975">
        <w:rPr>
          <w:rFonts w:ascii="Arial" w:hAnsi="Arial" w:cs="Arial"/>
          <w:sz w:val="20"/>
          <w:szCs w:val="20"/>
        </w:rPr>
        <w:t>ligne</w:t>
      </w:r>
      <w:r w:rsidRPr="00DF2975">
        <w:rPr>
          <w:rFonts w:ascii="Arial" w:hAnsi="Arial" w:cs="Arial"/>
          <w:spacing w:val="45"/>
          <w:sz w:val="20"/>
          <w:szCs w:val="20"/>
        </w:rPr>
        <w:t xml:space="preserve"> </w:t>
      </w:r>
      <w:r w:rsidRPr="00DF2975">
        <w:rPr>
          <w:rFonts w:ascii="Arial" w:hAnsi="Arial" w:cs="Arial"/>
          <w:w w:val="106"/>
          <w:sz w:val="20"/>
          <w:szCs w:val="20"/>
        </w:rPr>
        <w:t xml:space="preserve">sous </w:t>
      </w:r>
      <w:r w:rsidRPr="00DF2975">
        <w:rPr>
          <w:rFonts w:ascii="Arial" w:hAnsi="Arial" w:cs="Arial"/>
          <w:sz w:val="20"/>
          <w:szCs w:val="20"/>
        </w:rPr>
        <w:t>supervision,  le</w:t>
      </w:r>
      <w:r w:rsidRPr="00DF2975">
        <w:rPr>
          <w:rFonts w:ascii="Arial" w:hAnsi="Arial" w:cs="Arial"/>
          <w:spacing w:val="16"/>
          <w:sz w:val="20"/>
          <w:szCs w:val="20"/>
        </w:rPr>
        <w:t xml:space="preserve"> </w:t>
      </w:r>
      <w:r w:rsidRPr="00DF2975">
        <w:rPr>
          <w:rFonts w:ascii="Arial" w:hAnsi="Arial" w:cs="Arial"/>
          <w:sz w:val="20"/>
          <w:szCs w:val="20"/>
        </w:rPr>
        <w:t xml:space="preserve">membre </w:t>
      </w:r>
      <w:r w:rsidRPr="00DF2975">
        <w:rPr>
          <w:rFonts w:ascii="Arial" w:hAnsi="Arial" w:cs="Arial"/>
          <w:spacing w:val="1"/>
          <w:sz w:val="20"/>
          <w:szCs w:val="20"/>
        </w:rPr>
        <w:t xml:space="preserve"> </w:t>
      </w:r>
      <w:r w:rsidRPr="00DF2975">
        <w:rPr>
          <w:rFonts w:ascii="Arial" w:hAnsi="Arial" w:cs="Arial"/>
          <w:sz w:val="20"/>
          <w:szCs w:val="20"/>
        </w:rPr>
        <w:t xml:space="preserve">d’équipage </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16"/>
          <w:sz w:val="20"/>
          <w:szCs w:val="20"/>
        </w:rPr>
        <w:t xml:space="preserve"> </w:t>
      </w:r>
      <w:r w:rsidRPr="00DF2975">
        <w:rPr>
          <w:rFonts w:ascii="Arial" w:hAnsi="Arial" w:cs="Arial"/>
          <w:sz w:val="20"/>
          <w:szCs w:val="20"/>
        </w:rPr>
        <w:t>conduite</w:t>
      </w:r>
      <w:r w:rsidRPr="00DF2975">
        <w:rPr>
          <w:rFonts w:ascii="Arial" w:hAnsi="Arial" w:cs="Arial"/>
          <w:spacing w:val="40"/>
          <w:sz w:val="20"/>
          <w:szCs w:val="20"/>
        </w:rPr>
        <w:t xml:space="preserve"> </w:t>
      </w:r>
      <w:r w:rsidRPr="00DF2975">
        <w:rPr>
          <w:rFonts w:ascii="Arial" w:hAnsi="Arial" w:cs="Arial"/>
          <w:sz w:val="20"/>
          <w:szCs w:val="20"/>
        </w:rPr>
        <w:t>concerné</w:t>
      </w:r>
      <w:r w:rsidRPr="00DF2975">
        <w:rPr>
          <w:rFonts w:ascii="Arial" w:hAnsi="Arial" w:cs="Arial"/>
          <w:spacing w:val="42"/>
          <w:sz w:val="20"/>
          <w:szCs w:val="20"/>
        </w:rPr>
        <w:t xml:space="preserve"> </w:t>
      </w:r>
      <w:r w:rsidRPr="00DF2975">
        <w:rPr>
          <w:rFonts w:ascii="Arial" w:hAnsi="Arial" w:cs="Arial"/>
          <w:sz w:val="20"/>
          <w:szCs w:val="20"/>
        </w:rPr>
        <w:t>est</w:t>
      </w:r>
      <w:r w:rsidRPr="00DF2975">
        <w:rPr>
          <w:rFonts w:ascii="Arial" w:hAnsi="Arial" w:cs="Arial"/>
          <w:spacing w:val="3"/>
          <w:sz w:val="20"/>
          <w:szCs w:val="20"/>
        </w:rPr>
        <w:t xml:space="preserve"> </w:t>
      </w:r>
      <w:r w:rsidRPr="00DF2975">
        <w:rPr>
          <w:rFonts w:ascii="Arial" w:hAnsi="Arial" w:cs="Arial"/>
          <w:sz w:val="20"/>
          <w:szCs w:val="20"/>
        </w:rPr>
        <w:t>capable</w:t>
      </w:r>
      <w:r w:rsidRPr="00DF2975">
        <w:rPr>
          <w:rFonts w:ascii="Arial" w:hAnsi="Arial" w:cs="Arial"/>
          <w:spacing w:val="42"/>
          <w:sz w:val="20"/>
          <w:szCs w:val="20"/>
        </w:rPr>
        <w:t xml:space="preserve"> </w:t>
      </w:r>
      <w:r w:rsidRPr="00DF2975">
        <w:rPr>
          <w:rFonts w:ascii="Arial" w:hAnsi="Arial" w:cs="Arial"/>
          <w:sz w:val="20"/>
          <w:szCs w:val="20"/>
        </w:rPr>
        <w:t>d’effectuer</w:t>
      </w:r>
      <w:r w:rsidRPr="00DF2975">
        <w:rPr>
          <w:rFonts w:ascii="Arial" w:hAnsi="Arial" w:cs="Arial"/>
          <w:spacing w:val="10"/>
          <w:sz w:val="20"/>
          <w:szCs w:val="20"/>
        </w:rPr>
        <w:t xml:space="preserve"> </w:t>
      </w:r>
      <w:r w:rsidRPr="00DF2975">
        <w:rPr>
          <w:rFonts w:ascii="Arial" w:hAnsi="Arial" w:cs="Arial"/>
          <w:sz w:val="20"/>
          <w:szCs w:val="20"/>
        </w:rPr>
        <w:t>un</w:t>
      </w:r>
      <w:r w:rsidRPr="00DF2975">
        <w:rPr>
          <w:rFonts w:ascii="Arial" w:hAnsi="Arial" w:cs="Arial"/>
          <w:spacing w:val="21"/>
          <w:sz w:val="20"/>
          <w:szCs w:val="20"/>
        </w:rPr>
        <w:t xml:space="preserve"> </w:t>
      </w:r>
      <w:r w:rsidRPr="00DF2975">
        <w:rPr>
          <w:rFonts w:ascii="Arial" w:hAnsi="Arial" w:cs="Arial"/>
          <w:sz w:val="20"/>
          <w:szCs w:val="20"/>
        </w:rPr>
        <w:t>vol</w:t>
      </w:r>
      <w:r w:rsidRPr="00DF2975">
        <w:rPr>
          <w:rFonts w:ascii="Arial" w:hAnsi="Arial" w:cs="Arial"/>
          <w:spacing w:val="22"/>
          <w:sz w:val="20"/>
          <w:szCs w:val="20"/>
        </w:rPr>
        <w:t xml:space="preserve"> </w:t>
      </w:r>
      <w:r w:rsidRPr="00DF2975">
        <w:rPr>
          <w:rFonts w:ascii="Arial" w:hAnsi="Arial" w:cs="Arial"/>
          <w:sz w:val="20"/>
          <w:szCs w:val="20"/>
        </w:rPr>
        <w:t>sûr</w:t>
      </w:r>
      <w:r w:rsidRPr="00DF2975">
        <w:rPr>
          <w:rFonts w:ascii="Arial" w:hAnsi="Arial" w:cs="Arial"/>
          <w:spacing w:val="20"/>
          <w:sz w:val="20"/>
          <w:szCs w:val="20"/>
        </w:rPr>
        <w:t xml:space="preserve"> </w:t>
      </w:r>
      <w:r w:rsidRPr="00DF2975">
        <w:rPr>
          <w:rFonts w:ascii="Arial" w:hAnsi="Arial" w:cs="Arial"/>
          <w:sz w:val="20"/>
          <w:szCs w:val="20"/>
        </w:rPr>
        <w:t>et efficace</w:t>
      </w:r>
      <w:r w:rsidRPr="00DF2975">
        <w:rPr>
          <w:rFonts w:ascii="Arial" w:hAnsi="Arial" w:cs="Arial"/>
          <w:spacing w:val="32"/>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cadre</w:t>
      </w:r>
      <w:r w:rsidRPr="00DF2975">
        <w:rPr>
          <w:rFonts w:ascii="Arial" w:hAnsi="Arial" w:cs="Arial"/>
          <w:spacing w:val="50"/>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attributions </w:t>
      </w:r>
      <w:r w:rsidRPr="00DF2975">
        <w:rPr>
          <w:rFonts w:ascii="Arial" w:hAnsi="Arial" w:cs="Arial"/>
          <w:spacing w:val="1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son</w:t>
      </w:r>
      <w:r w:rsidRPr="00DF2975">
        <w:rPr>
          <w:rFonts w:ascii="Arial" w:hAnsi="Arial" w:cs="Arial"/>
          <w:spacing w:val="48"/>
          <w:sz w:val="20"/>
          <w:szCs w:val="20"/>
        </w:rPr>
        <w:t xml:space="preserve"> </w:t>
      </w:r>
      <w:r w:rsidRPr="00DF2975">
        <w:rPr>
          <w:rFonts w:ascii="Arial" w:hAnsi="Arial" w:cs="Arial"/>
          <w:sz w:val="20"/>
          <w:szCs w:val="20"/>
        </w:rPr>
        <w:t>poste</w:t>
      </w:r>
      <w:r w:rsidRPr="00DF2975">
        <w:rPr>
          <w:rFonts w:ascii="Arial" w:hAnsi="Arial" w:cs="Arial"/>
          <w:spacing w:val="4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4"/>
          <w:sz w:val="20"/>
          <w:szCs w:val="20"/>
        </w:rPr>
        <w:t>travail.</w:t>
      </w:r>
    </w:p>
    <w:p w14:paraId="6304DB05" w14:textId="77777777" w:rsidR="00980F92" w:rsidRPr="00DF2975" w:rsidRDefault="00980F92" w:rsidP="00980F92">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12"/>
          <w:sz w:val="20"/>
          <w:szCs w:val="20"/>
        </w:rPr>
        <w:t xml:space="preserve"> </w:t>
      </w:r>
      <w:r w:rsidRPr="00DF2975">
        <w:rPr>
          <w:rFonts w:ascii="Arial" w:hAnsi="Arial" w:cs="Arial"/>
          <w:sz w:val="20"/>
          <w:szCs w:val="20"/>
        </w:rPr>
        <w:t>Il</w:t>
      </w:r>
      <w:r w:rsidRPr="00DF2975">
        <w:rPr>
          <w:rFonts w:ascii="Arial" w:hAnsi="Arial" w:cs="Arial"/>
          <w:spacing w:val="35"/>
          <w:sz w:val="20"/>
          <w:szCs w:val="20"/>
        </w:rPr>
        <w:t xml:space="preserve"> </w:t>
      </w:r>
      <w:r w:rsidRPr="00DF2975">
        <w:rPr>
          <w:rFonts w:ascii="Arial" w:hAnsi="Arial" w:cs="Arial"/>
          <w:sz w:val="20"/>
          <w:szCs w:val="20"/>
        </w:rPr>
        <w:t>peut</w:t>
      </w:r>
      <w:r w:rsidRPr="00DF2975">
        <w:rPr>
          <w:rFonts w:ascii="Arial" w:hAnsi="Arial" w:cs="Arial"/>
          <w:spacing w:val="45"/>
          <w:sz w:val="20"/>
          <w:szCs w:val="20"/>
        </w:rPr>
        <w:t xml:space="preserve"> </w:t>
      </w:r>
      <w:r w:rsidRPr="00DF2975">
        <w:rPr>
          <w:rFonts w:ascii="Arial" w:hAnsi="Arial" w:cs="Arial"/>
          <w:sz w:val="20"/>
          <w:szCs w:val="20"/>
        </w:rPr>
        <w:t>y</w:t>
      </w:r>
      <w:r w:rsidRPr="00DF2975">
        <w:rPr>
          <w:rFonts w:ascii="Arial" w:hAnsi="Arial" w:cs="Arial"/>
          <w:spacing w:val="27"/>
          <w:sz w:val="20"/>
          <w:szCs w:val="20"/>
        </w:rPr>
        <w:t xml:space="preserve"> </w:t>
      </w:r>
      <w:r w:rsidRPr="00DF2975">
        <w:rPr>
          <w:rFonts w:ascii="Arial" w:hAnsi="Arial" w:cs="Arial"/>
          <w:sz w:val="20"/>
          <w:szCs w:val="20"/>
        </w:rPr>
        <w:t>avoir</w:t>
      </w:r>
      <w:r w:rsidRPr="00DF2975">
        <w:rPr>
          <w:rFonts w:ascii="Arial" w:hAnsi="Arial" w:cs="Arial"/>
          <w:spacing w:val="61"/>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variété</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7"/>
          <w:sz w:val="20"/>
          <w:szCs w:val="20"/>
        </w:rPr>
        <w:t>combinaisons</w:t>
      </w:r>
      <w:r w:rsidRPr="00DF2975">
        <w:rPr>
          <w:rFonts w:ascii="Arial" w:hAnsi="Arial" w:cs="Arial"/>
          <w:spacing w:val="20"/>
          <w:w w:val="107"/>
          <w:sz w:val="20"/>
          <w:szCs w:val="20"/>
        </w:rPr>
        <w:t xml:space="preserve"> </w:t>
      </w:r>
      <w:r w:rsidRPr="00DF2975">
        <w:rPr>
          <w:rFonts w:ascii="Arial" w:hAnsi="Arial" w:cs="Arial"/>
          <w:w w:val="107"/>
          <w:sz w:val="20"/>
          <w:szCs w:val="20"/>
        </w:rPr>
        <w:t>raisonnables</w:t>
      </w:r>
      <w:r w:rsidRPr="00DF2975">
        <w:rPr>
          <w:rFonts w:ascii="Arial" w:hAnsi="Arial" w:cs="Arial"/>
          <w:spacing w:val="32"/>
          <w:w w:val="107"/>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ce</w:t>
      </w:r>
      <w:r w:rsidRPr="00DF2975">
        <w:rPr>
          <w:rFonts w:ascii="Arial" w:hAnsi="Arial" w:cs="Arial"/>
          <w:spacing w:val="25"/>
          <w:sz w:val="20"/>
          <w:szCs w:val="20"/>
        </w:rPr>
        <w:t xml:space="preserve"> </w:t>
      </w:r>
      <w:r w:rsidRPr="00DF2975">
        <w:rPr>
          <w:rFonts w:ascii="Arial" w:hAnsi="Arial" w:cs="Arial"/>
          <w:sz w:val="20"/>
          <w:szCs w:val="20"/>
        </w:rPr>
        <w:t>qui</w:t>
      </w:r>
      <w:r w:rsidRPr="00DF2975">
        <w:rPr>
          <w:rFonts w:ascii="Arial" w:hAnsi="Arial" w:cs="Arial"/>
          <w:spacing w:val="53"/>
          <w:sz w:val="20"/>
          <w:szCs w:val="20"/>
        </w:rPr>
        <w:t xml:space="preserve"> </w:t>
      </w:r>
      <w:r w:rsidRPr="00DF2975">
        <w:rPr>
          <w:rFonts w:ascii="Arial" w:hAnsi="Arial" w:cs="Arial"/>
          <w:sz w:val="20"/>
          <w:szCs w:val="20"/>
        </w:rPr>
        <w:t>concerne</w:t>
      </w:r>
      <w:r w:rsidRPr="00DF2975">
        <w:rPr>
          <w:rFonts w:ascii="Arial" w:hAnsi="Arial" w:cs="Arial"/>
          <w:spacing w:val="27"/>
          <w:sz w:val="20"/>
          <w:szCs w:val="20"/>
        </w:rPr>
        <w:t xml:space="preserve"> </w:t>
      </w:r>
      <w:r w:rsidRPr="00DF2975">
        <w:rPr>
          <w:rFonts w:ascii="Arial" w:hAnsi="Arial" w:cs="Arial"/>
          <w:sz w:val="20"/>
          <w:szCs w:val="20"/>
        </w:rPr>
        <w:t>:</w:t>
      </w:r>
    </w:p>
    <w:p w14:paraId="4C53364B" w14:textId="77777777" w:rsidR="00980F92" w:rsidRPr="00DF2975" w:rsidRDefault="00980F92" w:rsidP="007231F2">
      <w:pPr>
        <w:pStyle w:val="Sansinterligne"/>
        <w:numPr>
          <w:ilvl w:val="0"/>
          <w:numId w:val="267"/>
        </w:numPr>
        <w:spacing w:line="360" w:lineRule="auto"/>
        <w:jc w:val="both"/>
        <w:rPr>
          <w:rFonts w:ascii="Arial" w:hAnsi="Arial" w:cs="Arial"/>
          <w:sz w:val="20"/>
          <w:szCs w:val="20"/>
        </w:rPr>
      </w:pPr>
      <w:r w:rsidRPr="00DF2975">
        <w:rPr>
          <w:rFonts w:ascii="Arial" w:hAnsi="Arial" w:cs="Arial"/>
          <w:sz w:val="20"/>
          <w:szCs w:val="20"/>
        </w:rPr>
        <w:t xml:space="preserve">l’expérience </w:t>
      </w:r>
      <w:r w:rsidRPr="00DF2975">
        <w:rPr>
          <w:rFonts w:ascii="Arial" w:hAnsi="Arial" w:cs="Arial"/>
          <w:spacing w:val="14"/>
          <w:sz w:val="20"/>
          <w:szCs w:val="20"/>
        </w:rPr>
        <w:t xml:space="preserve"> </w:t>
      </w:r>
      <w:r w:rsidRPr="00DF2975">
        <w:rPr>
          <w:rFonts w:ascii="Arial" w:hAnsi="Arial" w:cs="Arial"/>
          <w:sz w:val="20"/>
          <w:szCs w:val="20"/>
        </w:rPr>
        <w:t xml:space="preserve">précédente </w:t>
      </w:r>
      <w:r w:rsidRPr="00DF2975">
        <w:rPr>
          <w:rFonts w:ascii="Arial" w:hAnsi="Arial" w:cs="Arial"/>
          <w:spacing w:val="10"/>
          <w:sz w:val="20"/>
          <w:szCs w:val="20"/>
        </w:rPr>
        <w:t xml:space="preserve"> </w:t>
      </w:r>
      <w:r w:rsidRPr="00DF2975">
        <w:rPr>
          <w:rFonts w:ascii="Arial" w:hAnsi="Arial" w:cs="Arial"/>
          <w:sz w:val="20"/>
          <w:szCs w:val="20"/>
        </w:rPr>
        <w:t>d’un</w:t>
      </w:r>
      <w:r w:rsidRPr="00DF2975">
        <w:rPr>
          <w:rFonts w:ascii="Arial" w:hAnsi="Arial" w:cs="Arial"/>
          <w:spacing w:val="45"/>
          <w:sz w:val="20"/>
          <w:szCs w:val="20"/>
        </w:rPr>
        <w:t xml:space="preserve"> </w:t>
      </w:r>
      <w:r w:rsidRPr="00DF2975">
        <w:rPr>
          <w:rFonts w:ascii="Arial" w:hAnsi="Arial" w:cs="Arial"/>
          <w:sz w:val="20"/>
          <w:szCs w:val="20"/>
        </w:rPr>
        <w:t xml:space="preserve">membre </w:t>
      </w:r>
      <w:r w:rsidRPr="00DF2975">
        <w:rPr>
          <w:rFonts w:ascii="Arial" w:hAnsi="Arial" w:cs="Arial"/>
          <w:spacing w:val="26"/>
          <w:sz w:val="20"/>
          <w:szCs w:val="20"/>
        </w:rPr>
        <w:t xml:space="preserve"> </w:t>
      </w:r>
      <w:r w:rsidRPr="00DF2975">
        <w:rPr>
          <w:rFonts w:ascii="Arial" w:hAnsi="Arial" w:cs="Arial"/>
          <w:sz w:val="20"/>
          <w:szCs w:val="20"/>
        </w:rPr>
        <w:t>d’équipage</w:t>
      </w:r>
      <w:r w:rsidRPr="00DF2975">
        <w:rPr>
          <w:rFonts w:ascii="Arial" w:hAnsi="Arial" w:cs="Arial"/>
          <w:spacing w:val="55"/>
          <w:sz w:val="20"/>
          <w:szCs w:val="20"/>
        </w:rPr>
        <w:t xml:space="preserve"> </w:t>
      </w:r>
      <w:r w:rsidRPr="00DF2975">
        <w:rPr>
          <w:rFonts w:ascii="Arial" w:hAnsi="Arial" w:cs="Arial"/>
          <w:sz w:val="20"/>
          <w:szCs w:val="20"/>
        </w:rPr>
        <w:t>;</w:t>
      </w:r>
    </w:p>
    <w:p w14:paraId="2F56AF2B" w14:textId="77777777" w:rsidR="00980F92" w:rsidRPr="00DF2975" w:rsidRDefault="00980F92" w:rsidP="007231F2">
      <w:pPr>
        <w:pStyle w:val="Sansinterligne"/>
        <w:numPr>
          <w:ilvl w:val="0"/>
          <w:numId w:val="267"/>
        </w:numPr>
        <w:spacing w:line="360" w:lineRule="auto"/>
        <w:jc w:val="both"/>
        <w:rPr>
          <w:rFonts w:ascii="Arial" w:hAnsi="Arial" w:cs="Arial"/>
          <w:sz w:val="20"/>
          <w:szCs w:val="20"/>
        </w:rPr>
      </w:pP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complexité </w:t>
      </w:r>
      <w:r w:rsidRPr="00DF2975">
        <w:rPr>
          <w:rFonts w:ascii="Arial" w:hAnsi="Arial" w:cs="Arial"/>
          <w:spacing w:val="1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l’hélicoptère </w:t>
      </w:r>
      <w:r w:rsidRPr="00DF2975">
        <w:rPr>
          <w:rFonts w:ascii="Arial" w:hAnsi="Arial" w:cs="Arial"/>
          <w:spacing w:val="26"/>
          <w:sz w:val="20"/>
          <w:szCs w:val="20"/>
        </w:rPr>
        <w:t xml:space="preserve"> </w:t>
      </w:r>
      <w:r w:rsidRPr="00DF2975">
        <w:rPr>
          <w:rFonts w:ascii="Arial" w:hAnsi="Arial" w:cs="Arial"/>
          <w:sz w:val="20"/>
          <w:szCs w:val="20"/>
        </w:rPr>
        <w:t>concerné</w:t>
      </w:r>
      <w:r w:rsidRPr="00DF2975">
        <w:rPr>
          <w:rFonts w:ascii="Arial" w:hAnsi="Arial" w:cs="Arial"/>
          <w:spacing w:val="27"/>
          <w:sz w:val="20"/>
          <w:szCs w:val="20"/>
        </w:rPr>
        <w:t xml:space="preserve"> </w:t>
      </w:r>
      <w:r w:rsidRPr="00DF2975">
        <w:rPr>
          <w:rFonts w:ascii="Arial" w:hAnsi="Arial" w:cs="Arial"/>
          <w:sz w:val="20"/>
          <w:szCs w:val="20"/>
        </w:rPr>
        <w:t>;</w:t>
      </w:r>
      <w:r w:rsidRPr="00DF2975">
        <w:rPr>
          <w:rFonts w:ascii="Arial" w:hAnsi="Arial" w:cs="Arial"/>
          <w:spacing w:val="15"/>
          <w:sz w:val="20"/>
          <w:szCs w:val="20"/>
        </w:rPr>
        <w:t xml:space="preserve"> </w:t>
      </w:r>
      <w:r w:rsidRPr="00DF2975">
        <w:rPr>
          <w:rFonts w:ascii="Arial" w:hAnsi="Arial" w:cs="Arial"/>
          <w:sz w:val="20"/>
          <w:szCs w:val="20"/>
        </w:rPr>
        <w:t>et</w:t>
      </w:r>
    </w:p>
    <w:p w14:paraId="2B8AC8E2" w14:textId="77777777" w:rsidR="00980F92" w:rsidRPr="00DF2975" w:rsidRDefault="00980F92" w:rsidP="007231F2">
      <w:pPr>
        <w:pStyle w:val="Sansinterligne"/>
        <w:numPr>
          <w:ilvl w:val="0"/>
          <w:numId w:val="267"/>
        </w:numPr>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type</w:t>
      </w:r>
      <w:r w:rsidRPr="00DF2975">
        <w:rPr>
          <w:rFonts w:ascii="Arial" w:hAnsi="Arial" w:cs="Arial"/>
          <w:spacing w:val="37"/>
          <w:sz w:val="20"/>
          <w:szCs w:val="20"/>
        </w:rPr>
        <w:t xml:space="preserve"> </w:t>
      </w:r>
      <w:r w:rsidRPr="00DF2975">
        <w:rPr>
          <w:rFonts w:ascii="Arial" w:hAnsi="Arial" w:cs="Arial"/>
          <w:sz w:val="20"/>
          <w:szCs w:val="20"/>
        </w:rPr>
        <w:t xml:space="preserve">d’exploitations </w:t>
      </w:r>
      <w:r w:rsidRPr="00DF2975">
        <w:rPr>
          <w:rFonts w:ascii="Arial" w:hAnsi="Arial" w:cs="Arial"/>
          <w:spacing w:val="26"/>
          <w:sz w:val="20"/>
          <w:szCs w:val="20"/>
        </w:rPr>
        <w:t xml:space="preserve"> </w:t>
      </w:r>
      <w:r w:rsidRPr="00DF2975">
        <w:rPr>
          <w:rFonts w:ascii="Arial" w:hAnsi="Arial" w:cs="Arial"/>
          <w:w w:val="102"/>
          <w:sz w:val="20"/>
          <w:szCs w:val="20"/>
        </w:rPr>
        <w:t>route/activité/zone.</w:t>
      </w:r>
    </w:p>
    <w:p w14:paraId="44ED3503" w14:textId="77777777" w:rsidR="001C2BEA" w:rsidRPr="00DF2975" w:rsidRDefault="00926F3C" w:rsidP="00B10FAC">
      <w:pPr>
        <w:pStyle w:val="Titre2"/>
        <w:rPr>
          <w:w w:val="109"/>
        </w:rPr>
      </w:pPr>
      <w:bookmarkStart w:id="159" w:name="_Toc188974168"/>
      <w:r w:rsidRPr="00DF2975">
        <w:rPr>
          <w:w w:val="109"/>
        </w:rPr>
        <w:t>IEM OPS 3.N.035 – M</w:t>
      </w:r>
      <w:r w:rsidR="00DF2478" w:rsidRPr="00DF2975">
        <w:rPr>
          <w:w w:val="109"/>
        </w:rPr>
        <w:t>aintien</w:t>
      </w:r>
      <w:r w:rsidRPr="00DF2975">
        <w:rPr>
          <w:w w:val="109"/>
        </w:rPr>
        <w:t xml:space="preserve">  </w:t>
      </w:r>
      <w:r w:rsidR="00DF2478" w:rsidRPr="00DF2975">
        <w:rPr>
          <w:w w:val="109"/>
        </w:rPr>
        <w:t>des compétences  et contrôles  périodiques</w:t>
      </w:r>
      <w:bookmarkEnd w:id="159"/>
    </w:p>
    <w:p w14:paraId="5B178982" w14:textId="563CD62B" w:rsidR="00651D3B" w:rsidRPr="00DF2975" w:rsidRDefault="00651D3B" w:rsidP="00651D3B">
      <w:pPr>
        <w:pStyle w:val="Sansinterligne"/>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16"/>
          <w:sz w:val="20"/>
          <w:szCs w:val="20"/>
        </w:rPr>
        <w:t xml:space="preserve"> </w:t>
      </w:r>
      <w:r w:rsidRPr="00DF2975">
        <w:rPr>
          <w:rFonts w:ascii="Arial" w:hAnsi="Arial" w:cs="Arial"/>
          <w:sz w:val="20"/>
          <w:szCs w:val="20"/>
        </w:rPr>
        <w:t>contrôles</w:t>
      </w:r>
      <w:r w:rsidRPr="00DF2975">
        <w:rPr>
          <w:rFonts w:ascii="Arial" w:hAnsi="Arial" w:cs="Arial"/>
          <w:spacing w:val="42"/>
          <w:sz w:val="20"/>
          <w:szCs w:val="20"/>
        </w:rPr>
        <w:t xml:space="preserve"> </w:t>
      </w:r>
      <w:r w:rsidRPr="00DF2975">
        <w:rPr>
          <w:rFonts w:ascii="Arial" w:hAnsi="Arial" w:cs="Arial"/>
          <w:sz w:val="20"/>
          <w:szCs w:val="20"/>
        </w:rPr>
        <w:t>en</w:t>
      </w:r>
      <w:r w:rsidRPr="00DF2975">
        <w:rPr>
          <w:rFonts w:ascii="Arial" w:hAnsi="Arial" w:cs="Arial"/>
          <w:spacing w:val="15"/>
          <w:sz w:val="20"/>
          <w:szCs w:val="20"/>
        </w:rPr>
        <w:t xml:space="preserve"> </w:t>
      </w:r>
      <w:r w:rsidRPr="00DF2975">
        <w:rPr>
          <w:rFonts w:ascii="Arial" w:hAnsi="Arial" w:cs="Arial"/>
          <w:sz w:val="20"/>
          <w:szCs w:val="20"/>
        </w:rPr>
        <w:t>ligne</w:t>
      </w:r>
      <w:r w:rsidRPr="00DF2975">
        <w:rPr>
          <w:rFonts w:ascii="Arial" w:hAnsi="Arial" w:cs="Arial"/>
          <w:spacing w:val="43"/>
          <w:sz w:val="20"/>
          <w:szCs w:val="20"/>
        </w:rPr>
        <w:t xml:space="preserve"> </w:t>
      </w:r>
      <w:r w:rsidRPr="00DF2975">
        <w:rPr>
          <w:rFonts w:ascii="Arial" w:hAnsi="Arial" w:cs="Arial"/>
          <w:sz w:val="20"/>
          <w:szCs w:val="20"/>
        </w:rPr>
        <w:t>ainsi</w:t>
      </w:r>
      <w:r w:rsidRPr="00DF2975">
        <w:rPr>
          <w:rFonts w:ascii="Arial" w:hAnsi="Arial" w:cs="Arial"/>
          <w:spacing w:val="37"/>
          <w:sz w:val="20"/>
          <w:szCs w:val="20"/>
        </w:rPr>
        <w:t xml:space="preserve"> </w:t>
      </w:r>
      <w:r w:rsidRPr="00DF2975">
        <w:rPr>
          <w:rFonts w:ascii="Arial" w:hAnsi="Arial" w:cs="Arial"/>
          <w:sz w:val="20"/>
          <w:szCs w:val="20"/>
        </w:rPr>
        <w:t>que</w:t>
      </w:r>
      <w:r w:rsidRPr="00DF2975">
        <w:rPr>
          <w:rFonts w:ascii="Arial" w:hAnsi="Arial" w:cs="Arial"/>
          <w:spacing w:val="27"/>
          <w:sz w:val="20"/>
          <w:szCs w:val="20"/>
        </w:rPr>
        <w:t xml:space="preserve"> </w:t>
      </w:r>
      <w:r w:rsidRPr="00DF2975">
        <w:rPr>
          <w:rFonts w:ascii="Arial" w:hAnsi="Arial" w:cs="Arial"/>
          <w:sz w:val="20"/>
          <w:szCs w:val="20"/>
        </w:rPr>
        <w:t>les</w:t>
      </w:r>
      <w:r w:rsidRPr="00DF2975">
        <w:rPr>
          <w:rFonts w:ascii="Arial" w:hAnsi="Arial" w:cs="Arial"/>
          <w:spacing w:val="18"/>
          <w:sz w:val="20"/>
          <w:szCs w:val="20"/>
        </w:rPr>
        <w:t xml:space="preserve"> </w:t>
      </w:r>
      <w:r w:rsidRPr="00DF2975">
        <w:rPr>
          <w:rFonts w:ascii="Arial" w:hAnsi="Arial" w:cs="Arial"/>
          <w:sz w:val="20"/>
          <w:szCs w:val="20"/>
        </w:rPr>
        <w:t>exigences</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15"/>
          <w:sz w:val="20"/>
          <w:szCs w:val="20"/>
        </w:rPr>
        <w:t xml:space="preserve"> </w:t>
      </w:r>
      <w:r w:rsidRPr="00DF2975">
        <w:rPr>
          <w:rFonts w:ascii="Arial" w:hAnsi="Arial" w:cs="Arial"/>
          <w:sz w:val="20"/>
          <w:szCs w:val="20"/>
        </w:rPr>
        <w:t>compétence</w:t>
      </w:r>
      <w:r w:rsidRPr="00DF2975">
        <w:rPr>
          <w:rFonts w:ascii="Arial" w:hAnsi="Arial" w:cs="Arial"/>
          <w:spacing w:val="45"/>
          <w:sz w:val="20"/>
          <w:szCs w:val="20"/>
        </w:rPr>
        <w:t xml:space="preserve"> </w:t>
      </w:r>
      <w:r w:rsidRPr="00DF2975">
        <w:rPr>
          <w:rFonts w:ascii="Arial" w:hAnsi="Arial" w:cs="Arial"/>
          <w:sz w:val="20"/>
          <w:szCs w:val="20"/>
        </w:rPr>
        <w:t>de</w:t>
      </w:r>
      <w:r w:rsidRPr="00DF2975">
        <w:rPr>
          <w:rFonts w:ascii="Arial" w:hAnsi="Arial" w:cs="Arial"/>
          <w:spacing w:val="15"/>
          <w:sz w:val="20"/>
          <w:szCs w:val="20"/>
        </w:rPr>
        <w:t xml:space="preserve"> </w:t>
      </w:r>
      <w:r w:rsidRPr="00DF2975">
        <w:rPr>
          <w:rFonts w:ascii="Arial" w:hAnsi="Arial" w:cs="Arial"/>
          <w:sz w:val="20"/>
          <w:szCs w:val="20"/>
        </w:rPr>
        <w:t>route</w:t>
      </w:r>
      <w:r w:rsidRPr="00DF2975">
        <w:rPr>
          <w:rFonts w:ascii="Arial" w:hAnsi="Arial" w:cs="Arial"/>
          <w:spacing w:val="29"/>
          <w:sz w:val="20"/>
          <w:szCs w:val="20"/>
        </w:rPr>
        <w:t xml:space="preserve"> </w:t>
      </w:r>
      <w:r w:rsidRPr="00DF2975">
        <w:rPr>
          <w:rFonts w:ascii="Arial" w:hAnsi="Arial" w:cs="Arial"/>
          <w:sz w:val="20"/>
          <w:szCs w:val="20"/>
        </w:rPr>
        <w:t>et d’</w:t>
      </w:r>
      <w:r w:rsidR="008C2EE1">
        <w:rPr>
          <w:rFonts w:ascii="Arial" w:hAnsi="Arial" w:cs="Arial"/>
          <w:sz w:val="20"/>
          <w:szCs w:val="20"/>
        </w:rPr>
        <w:t>hélistation</w:t>
      </w:r>
      <w:r w:rsidRPr="00DF2975">
        <w:rPr>
          <w:rFonts w:ascii="Arial" w:hAnsi="Arial" w:cs="Arial"/>
          <w:spacing w:val="52"/>
          <w:sz w:val="20"/>
          <w:szCs w:val="20"/>
        </w:rPr>
        <w:t xml:space="preserve"> </w:t>
      </w:r>
      <w:r w:rsidRPr="00DF2975">
        <w:rPr>
          <w:rFonts w:ascii="Arial" w:hAnsi="Arial" w:cs="Arial"/>
          <w:sz w:val="20"/>
          <w:szCs w:val="20"/>
        </w:rPr>
        <w:t xml:space="preserve">et </w:t>
      </w:r>
      <w:r w:rsidRPr="00DF2975">
        <w:rPr>
          <w:rFonts w:ascii="Arial" w:hAnsi="Arial" w:cs="Arial"/>
          <w:w w:val="105"/>
          <w:sz w:val="20"/>
          <w:szCs w:val="20"/>
        </w:rPr>
        <w:t xml:space="preserve">d’expérience </w:t>
      </w:r>
      <w:r w:rsidRPr="00DF2975">
        <w:rPr>
          <w:rFonts w:ascii="Arial" w:hAnsi="Arial" w:cs="Arial"/>
          <w:sz w:val="20"/>
          <w:szCs w:val="20"/>
        </w:rPr>
        <w:t>récente  sont</w:t>
      </w:r>
      <w:r w:rsidRPr="00DF2975">
        <w:rPr>
          <w:rFonts w:ascii="Arial" w:hAnsi="Arial" w:cs="Arial"/>
          <w:spacing w:val="55"/>
          <w:sz w:val="20"/>
          <w:szCs w:val="20"/>
        </w:rPr>
        <w:t xml:space="preserve"> </w:t>
      </w:r>
      <w:r w:rsidRPr="00DF2975">
        <w:rPr>
          <w:rFonts w:ascii="Arial" w:hAnsi="Arial" w:cs="Arial"/>
          <w:sz w:val="20"/>
          <w:szCs w:val="20"/>
        </w:rPr>
        <w:t>conçus</w:t>
      </w:r>
      <w:r w:rsidRPr="00DF2975">
        <w:rPr>
          <w:rFonts w:ascii="Arial" w:hAnsi="Arial" w:cs="Arial"/>
          <w:spacing w:val="59"/>
          <w:sz w:val="20"/>
          <w:szCs w:val="20"/>
        </w:rPr>
        <w:t xml:space="preserve"> </w:t>
      </w:r>
      <w:r w:rsidRPr="00DF2975">
        <w:rPr>
          <w:rFonts w:ascii="Arial" w:hAnsi="Arial" w:cs="Arial"/>
          <w:sz w:val="20"/>
          <w:szCs w:val="20"/>
        </w:rPr>
        <w:t xml:space="preserve">pour </w:t>
      </w:r>
      <w:r w:rsidRPr="00DF2975">
        <w:rPr>
          <w:rFonts w:ascii="Arial" w:hAnsi="Arial" w:cs="Arial"/>
          <w:spacing w:val="10"/>
          <w:sz w:val="20"/>
          <w:szCs w:val="20"/>
        </w:rPr>
        <w:t xml:space="preserve"> </w:t>
      </w:r>
      <w:r w:rsidRPr="00DF2975">
        <w:rPr>
          <w:rFonts w:ascii="Arial" w:hAnsi="Arial" w:cs="Arial"/>
          <w:sz w:val="20"/>
          <w:szCs w:val="20"/>
        </w:rPr>
        <w:t xml:space="preserve">garantir </w:t>
      </w:r>
      <w:r w:rsidRPr="00DF2975">
        <w:rPr>
          <w:rFonts w:ascii="Arial" w:hAnsi="Arial" w:cs="Arial"/>
          <w:spacing w:val="29"/>
          <w:sz w:val="20"/>
          <w:szCs w:val="20"/>
        </w:rPr>
        <w:t xml:space="preserve"> </w:t>
      </w:r>
      <w:r w:rsidRPr="00DF2975">
        <w:rPr>
          <w:rFonts w:ascii="Arial" w:hAnsi="Arial" w:cs="Arial"/>
          <w:sz w:val="20"/>
          <w:szCs w:val="20"/>
        </w:rPr>
        <w:t xml:space="preserve">l’aptitude </w:t>
      </w:r>
      <w:r w:rsidRPr="00DF2975">
        <w:rPr>
          <w:rFonts w:ascii="Arial" w:hAnsi="Arial" w:cs="Arial"/>
          <w:spacing w:val="7"/>
          <w:sz w:val="20"/>
          <w:szCs w:val="20"/>
        </w:rPr>
        <w:t xml:space="preserve"> </w:t>
      </w:r>
      <w:r w:rsidRPr="00DF2975">
        <w:rPr>
          <w:rFonts w:ascii="Arial" w:hAnsi="Arial" w:cs="Arial"/>
          <w:sz w:val="20"/>
          <w:szCs w:val="20"/>
        </w:rPr>
        <w:t>d’un</w:t>
      </w:r>
      <w:r w:rsidRPr="00DF2975">
        <w:rPr>
          <w:rFonts w:ascii="Arial" w:hAnsi="Arial" w:cs="Arial"/>
          <w:spacing w:val="59"/>
          <w:sz w:val="20"/>
          <w:szCs w:val="20"/>
        </w:rPr>
        <w:t xml:space="preserve"> </w:t>
      </w:r>
      <w:r w:rsidRPr="00DF2975">
        <w:rPr>
          <w:rFonts w:ascii="Arial" w:hAnsi="Arial" w:cs="Arial"/>
          <w:sz w:val="20"/>
          <w:szCs w:val="20"/>
        </w:rPr>
        <w:t xml:space="preserve">membre </w:t>
      </w:r>
      <w:r w:rsidRPr="00DF2975">
        <w:rPr>
          <w:rFonts w:ascii="Arial" w:hAnsi="Arial" w:cs="Arial"/>
          <w:spacing w:val="40"/>
          <w:sz w:val="20"/>
          <w:szCs w:val="20"/>
        </w:rPr>
        <w:t xml:space="preserve"> </w:t>
      </w:r>
      <w:r w:rsidRPr="00DF2975">
        <w:rPr>
          <w:rFonts w:ascii="Arial" w:hAnsi="Arial" w:cs="Arial"/>
          <w:sz w:val="20"/>
          <w:szCs w:val="20"/>
        </w:rPr>
        <w:t xml:space="preserve">d’équipage </w:t>
      </w:r>
      <w:r w:rsidRPr="00DF2975">
        <w:rPr>
          <w:rFonts w:ascii="Arial" w:hAnsi="Arial" w:cs="Arial"/>
          <w:spacing w:val="43"/>
          <w:sz w:val="20"/>
          <w:szCs w:val="20"/>
        </w:rPr>
        <w:t xml:space="preserve"> </w:t>
      </w:r>
      <w:r w:rsidRPr="00DF2975">
        <w:rPr>
          <w:rFonts w:ascii="Arial" w:hAnsi="Arial" w:cs="Arial"/>
          <w:sz w:val="20"/>
          <w:szCs w:val="20"/>
        </w:rPr>
        <w:t>à</w:t>
      </w:r>
      <w:r w:rsidRPr="00DF2975">
        <w:rPr>
          <w:rFonts w:ascii="Arial" w:hAnsi="Arial" w:cs="Arial"/>
          <w:spacing w:val="45"/>
          <w:sz w:val="20"/>
          <w:szCs w:val="20"/>
        </w:rPr>
        <w:t xml:space="preserve"> </w:t>
      </w:r>
      <w:r w:rsidRPr="00DF2975">
        <w:rPr>
          <w:rFonts w:ascii="Arial" w:hAnsi="Arial" w:cs="Arial"/>
          <w:sz w:val="20"/>
          <w:szCs w:val="20"/>
        </w:rPr>
        <w:t xml:space="preserve">exercer </w:t>
      </w:r>
      <w:r w:rsidRPr="00DF2975">
        <w:rPr>
          <w:rFonts w:ascii="Arial" w:hAnsi="Arial" w:cs="Arial"/>
          <w:spacing w:val="6"/>
          <w:sz w:val="20"/>
          <w:szCs w:val="20"/>
        </w:rPr>
        <w:t xml:space="preserve"> </w:t>
      </w:r>
      <w:r w:rsidRPr="00DF2975">
        <w:rPr>
          <w:rFonts w:ascii="Arial" w:hAnsi="Arial" w:cs="Arial"/>
          <w:sz w:val="20"/>
          <w:szCs w:val="20"/>
        </w:rPr>
        <w:t xml:space="preserve">efficacement </w:t>
      </w:r>
      <w:r w:rsidRPr="00DF2975">
        <w:rPr>
          <w:rFonts w:ascii="Arial" w:hAnsi="Arial" w:cs="Arial"/>
          <w:spacing w:val="8"/>
          <w:sz w:val="20"/>
          <w:szCs w:val="20"/>
        </w:rPr>
        <w:t xml:space="preserve"> </w:t>
      </w:r>
      <w:r w:rsidRPr="00DF2975">
        <w:rPr>
          <w:rFonts w:ascii="Arial" w:hAnsi="Arial" w:cs="Arial"/>
          <w:w w:val="103"/>
          <w:sz w:val="20"/>
          <w:szCs w:val="20"/>
        </w:rPr>
        <w:t xml:space="preserve">ses </w:t>
      </w:r>
      <w:r w:rsidRPr="00DF2975">
        <w:rPr>
          <w:rFonts w:ascii="Arial" w:hAnsi="Arial" w:cs="Arial"/>
          <w:spacing w:val="3"/>
          <w:sz w:val="20"/>
          <w:szCs w:val="20"/>
        </w:rPr>
        <w:t>fonction</w:t>
      </w:r>
      <w:r w:rsidRPr="00DF2975">
        <w:rPr>
          <w:rFonts w:ascii="Arial" w:hAnsi="Arial" w:cs="Arial"/>
          <w:sz w:val="20"/>
          <w:szCs w:val="20"/>
        </w:rPr>
        <w:t>s</w:t>
      </w:r>
      <w:r w:rsidRPr="00DF2975">
        <w:rPr>
          <w:rFonts w:ascii="Arial" w:hAnsi="Arial" w:cs="Arial"/>
          <w:spacing w:val="34"/>
          <w:sz w:val="20"/>
          <w:szCs w:val="20"/>
        </w:rPr>
        <w:t xml:space="preserve"> </w:t>
      </w:r>
      <w:r w:rsidRPr="00DF2975">
        <w:rPr>
          <w:rFonts w:ascii="Arial" w:hAnsi="Arial" w:cs="Arial"/>
          <w:spacing w:val="3"/>
          <w:sz w:val="20"/>
          <w:szCs w:val="20"/>
        </w:rPr>
        <w:t>dan</w:t>
      </w:r>
      <w:r w:rsidRPr="00DF2975">
        <w:rPr>
          <w:rFonts w:ascii="Arial" w:hAnsi="Arial" w:cs="Arial"/>
          <w:sz w:val="20"/>
          <w:szCs w:val="20"/>
        </w:rPr>
        <w:t>s</w:t>
      </w:r>
      <w:r w:rsidRPr="00DF2975">
        <w:rPr>
          <w:rFonts w:ascii="Arial" w:hAnsi="Arial" w:cs="Arial"/>
          <w:spacing w:val="26"/>
          <w:sz w:val="20"/>
          <w:szCs w:val="20"/>
        </w:rPr>
        <w:t xml:space="preserve"> </w:t>
      </w:r>
      <w:r w:rsidRPr="00DF2975">
        <w:rPr>
          <w:rFonts w:ascii="Arial" w:hAnsi="Arial" w:cs="Arial"/>
          <w:spacing w:val="3"/>
          <w:sz w:val="20"/>
          <w:szCs w:val="20"/>
        </w:rPr>
        <w:t>de</w:t>
      </w:r>
      <w:r w:rsidRPr="00DF2975">
        <w:rPr>
          <w:rFonts w:ascii="Arial" w:hAnsi="Arial" w:cs="Arial"/>
          <w:sz w:val="20"/>
          <w:szCs w:val="20"/>
        </w:rPr>
        <w:t>s</w:t>
      </w:r>
      <w:r w:rsidRPr="00DF2975">
        <w:rPr>
          <w:rFonts w:ascii="Arial" w:hAnsi="Arial" w:cs="Arial"/>
          <w:spacing w:val="19"/>
          <w:sz w:val="20"/>
          <w:szCs w:val="20"/>
        </w:rPr>
        <w:t xml:space="preserve"> </w:t>
      </w:r>
      <w:r w:rsidRPr="00DF2975">
        <w:rPr>
          <w:rFonts w:ascii="Arial" w:hAnsi="Arial" w:cs="Arial"/>
          <w:spacing w:val="3"/>
          <w:sz w:val="20"/>
          <w:szCs w:val="20"/>
        </w:rPr>
        <w:t>condition</w:t>
      </w:r>
      <w:r w:rsidRPr="00DF2975">
        <w:rPr>
          <w:rFonts w:ascii="Arial" w:hAnsi="Arial" w:cs="Arial"/>
          <w:sz w:val="20"/>
          <w:szCs w:val="20"/>
        </w:rPr>
        <w:t>s</w:t>
      </w:r>
      <w:r w:rsidRPr="00DF2975">
        <w:rPr>
          <w:rFonts w:ascii="Arial" w:hAnsi="Arial" w:cs="Arial"/>
          <w:spacing w:val="57"/>
          <w:sz w:val="20"/>
          <w:szCs w:val="20"/>
        </w:rPr>
        <w:t xml:space="preserve"> </w:t>
      </w:r>
      <w:r w:rsidRPr="00DF2975">
        <w:rPr>
          <w:rFonts w:ascii="Arial" w:hAnsi="Arial" w:cs="Arial"/>
          <w:spacing w:val="3"/>
          <w:sz w:val="20"/>
          <w:szCs w:val="20"/>
        </w:rPr>
        <w:t>normales</w:t>
      </w:r>
      <w:r w:rsidRPr="00DF2975">
        <w:rPr>
          <w:rFonts w:ascii="Arial" w:hAnsi="Arial" w:cs="Arial"/>
          <w:sz w:val="20"/>
          <w:szCs w:val="20"/>
        </w:rPr>
        <w:t>,</w:t>
      </w:r>
      <w:r w:rsidRPr="00DF2975">
        <w:rPr>
          <w:rFonts w:ascii="Arial" w:hAnsi="Arial" w:cs="Arial"/>
          <w:spacing w:val="63"/>
          <w:sz w:val="20"/>
          <w:szCs w:val="20"/>
        </w:rPr>
        <w:t xml:space="preserve"> </w:t>
      </w:r>
      <w:r w:rsidRPr="00DF2975">
        <w:rPr>
          <w:rFonts w:ascii="Arial" w:hAnsi="Arial" w:cs="Arial"/>
          <w:spacing w:val="3"/>
          <w:sz w:val="20"/>
          <w:szCs w:val="20"/>
        </w:rPr>
        <w:t>tandi</w:t>
      </w:r>
      <w:r w:rsidRPr="00DF2975">
        <w:rPr>
          <w:rFonts w:ascii="Arial" w:hAnsi="Arial" w:cs="Arial"/>
          <w:sz w:val="20"/>
          <w:szCs w:val="20"/>
        </w:rPr>
        <w:t>s</w:t>
      </w:r>
      <w:r w:rsidRPr="00DF2975">
        <w:rPr>
          <w:rFonts w:ascii="Arial" w:hAnsi="Arial" w:cs="Arial"/>
          <w:spacing w:val="33"/>
          <w:sz w:val="20"/>
          <w:szCs w:val="20"/>
        </w:rPr>
        <w:t xml:space="preserve"> </w:t>
      </w:r>
      <w:r w:rsidRPr="00DF2975">
        <w:rPr>
          <w:rFonts w:ascii="Arial" w:hAnsi="Arial" w:cs="Arial"/>
          <w:spacing w:val="3"/>
          <w:sz w:val="20"/>
          <w:szCs w:val="20"/>
        </w:rPr>
        <w:t>qu</w:t>
      </w:r>
      <w:r w:rsidRPr="00DF2975">
        <w:rPr>
          <w:rFonts w:ascii="Arial" w:hAnsi="Arial" w:cs="Arial"/>
          <w:sz w:val="20"/>
          <w:szCs w:val="20"/>
        </w:rPr>
        <w:t>e</w:t>
      </w:r>
      <w:r w:rsidRPr="00DF2975">
        <w:rPr>
          <w:rFonts w:ascii="Arial" w:hAnsi="Arial" w:cs="Arial"/>
          <w:spacing w:val="27"/>
          <w:sz w:val="20"/>
          <w:szCs w:val="20"/>
        </w:rPr>
        <w:t xml:space="preserve"> </w:t>
      </w:r>
      <w:r w:rsidRPr="00DF2975">
        <w:rPr>
          <w:rFonts w:ascii="Arial" w:hAnsi="Arial" w:cs="Arial"/>
          <w:spacing w:val="3"/>
          <w:sz w:val="20"/>
          <w:szCs w:val="20"/>
        </w:rPr>
        <w:t>le</w:t>
      </w:r>
      <w:r w:rsidRPr="00DF2975">
        <w:rPr>
          <w:rFonts w:ascii="Arial" w:hAnsi="Arial" w:cs="Arial"/>
          <w:sz w:val="20"/>
          <w:szCs w:val="20"/>
        </w:rPr>
        <w:t>s</w:t>
      </w:r>
      <w:r w:rsidRPr="00DF2975">
        <w:rPr>
          <w:rFonts w:ascii="Arial" w:hAnsi="Arial" w:cs="Arial"/>
          <w:spacing w:val="18"/>
          <w:sz w:val="20"/>
          <w:szCs w:val="20"/>
        </w:rPr>
        <w:t xml:space="preserve"> </w:t>
      </w:r>
      <w:r w:rsidRPr="00DF2975">
        <w:rPr>
          <w:rFonts w:ascii="Arial" w:hAnsi="Arial" w:cs="Arial"/>
          <w:spacing w:val="3"/>
          <w:sz w:val="20"/>
          <w:szCs w:val="20"/>
        </w:rPr>
        <w:t>autre</w:t>
      </w:r>
      <w:r w:rsidRPr="00DF2975">
        <w:rPr>
          <w:rFonts w:ascii="Arial" w:hAnsi="Arial" w:cs="Arial"/>
          <w:sz w:val="20"/>
          <w:szCs w:val="20"/>
        </w:rPr>
        <w:t>s</w:t>
      </w:r>
      <w:r w:rsidRPr="00DF2975">
        <w:rPr>
          <w:rFonts w:ascii="Arial" w:hAnsi="Arial" w:cs="Arial"/>
          <w:spacing w:val="29"/>
          <w:sz w:val="20"/>
          <w:szCs w:val="20"/>
        </w:rPr>
        <w:t xml:space="preserve"> </w:t>
      </w:r>
      <w:r w:rsidRPr="00DF2975">
        <w:rPr>
          <w:rFonts w:ascii="Arial" w:hAnsi="Arial" w:cs="Arial"/>
          <w:spacing w:val="3"/>
          <w:sz w:val="20"/>
          <w:szCs w:val="20"/>
        </w:rPr>
        <w:t>contrôle</w:t>
      </w:r>
      <w:r w:rsidRPr="00DF2975">
        <w:rPr>
          <w:rFonts w:ascii="Arial" w:hAnsi="Arial" w:cs="Arial"/>
          <w:sz w:val="20"/>
          <w:szCs w:val="20"/>
        </w:rPr>
        <w:t>s</w:t>
      </w:r>
      <w:r w:rsidRPr="00DF2975">
        <w:rPr>
          <w:rFonts w:ascii="Arial" w:hAnsi="Arial" w:cs="Arial"/>
          <w:spacing w:val="42"/>
          <w:sz w:val="20"/>
          <w:szCs w:val="20"/>
        </w:rPr>
        <w:t xml:space="preserve"> </w:t>
      </w:r>
      <w:r w:rsidRPr="00DF2975">
        <w:rPr>
          <w:rFonts w:ascii="Arial" w:hAnsi="Arial" w:cs="Arial"/>
          <w:spacing w:val="3"/>
          <w:sz w:val="20"/>
          <w:szCs w:val="20"/>
        </w:rPr>
        <w:t>e</w:t>
      </w:r>
      <w:r w:rsidRPr="00DF2975">
        <w:rPr>
          <w:rFonts w:ascii="Arial" w:hAnsi="Arial" w:cs="Arial"/>
          <w:sz w:val="20"/>
          <w:szCs w:val="20"/>
        </w:rPr>
        <w:t xml:space="preserve">t </w:t>
      </w:r>
      <w:r w:rsidRPr="00DF2975">
        <w:rPr>
          <w:rFonts w:ascii="Arial" w:hAnsi="Arial" w:cs="Arial"/>
          <w:spacing w:val="3"/>
          <w:sz w:val="20"/>
          <w:szCs w:val="20"/>
        </w:rPr>
        <w:t>l</w:t>
      </w:r>
      <w:r w:rsidRPr="00DF2975">
        <w:rPr>
          <w:rFonts w:ascii="Arial" w:hAnsi="Arial" w:cs="Arial"/>
          <w:sz w:val="20"/>
          <w:szCs w:val="20"/>
        </w:rPr>
        <w:t>a</w:t>
      </w:r>
      <w:r w:rsidRPr="00DF2975">
        <w:rPr>
          <w:rFonts w:ascii="Arial" w:hAnsi="Arial" w:cs="Arial"/>
          <w:spacing w:val="15"/>
          <w:sz w:val="20"/>
          <w:szCs w:val="20"/>
        </w:rPr>
        <w:t xml:space="preserve"> </w:t>
      </w:r>
      <w:r w:rsidRPr="00DF2975">
        <w:rPr>
          <w:rFonts w:ascii="Arial" w:hAnsi="Arial" w:cs="Arial"/>
          <w:spacing w:val="3"/>
          <w:w w:val="107"/>
          <w:sz w:val="20"/>
          <w:szCs w:val="20"/>
        </w:rPr>
        <w:t xml:space="preserve">formation </w:t>
      </w:r>
      <w:r w:rsidRPr="00DF2975">
        <w:rPr>
          <w:rFonts w:ascii="Arial" w:hAnsi="Arial" w:cs="Arial"/>
          <w:sz w:val="20"/>
          <w:szCs w:val="20"/>
        </w:rPr>
        <w:t>sécurité–sauvetage  ont</w:t>
      </w:r>
      <w:r w:rsidRPr="00DF2975">
        <w:rPr>
          <w:rFonts w:ascii="Arial" w:hAnsi="Arial" w:cs="Arial"/>
          <w:spacing w:val="28"/>
          <w:sz w:val="20"/>
          <w:szCs w:val="20"/>
        </w:rPr>
        <w:t xml:space="preserve"> </w:t>
      </w:r>
      <w:r w:rsidRPr="00DF2975">
        <w:rPr>
          <w:rFonts w:ascii="Arial" w:hAnsi="Arial" w:cs="Arial"/>
          <w:sz w:val="20"/>
          <w:szCs w:val="20"/>
        </w:rPr>
        <w:t>pour</w:t>
      </w:r>
      <w:r w:rsidRPr="00DF2975">
        <w:rPr>
          <w:rFonts w:ascii="Arial" w:hAnsi="Arial" w:cs="Arial"/>
          <w:spacing w:val="50"/>
          <w:sz w:val="20"/>
          <w:szCs w:val="20"/>
        </w:rPr>
        <w:t xml:space="preserve"> </w:t>
      </w:r>
      <w:r w:rsidRPr="00DF2975">
        <w:rPr>
          <w:rFonts w:ascii="Arial" w:hAnsi="Arial" w:cs="Arial"/>
          <w:sz w:val="20"/>
          <w:szCs w:val="20"/>
        </w:rPr>
        <w:t>objectif</w:t>
      </w:r>
      <w:r w:rsidRPr="00DF2975">
        <w:rPr>
          <w:rFonts w:ascii="Arial" w:hAnsi="Arial" w:cs="Arial"/>
          <w:spacing w:val="40"/>
          <w:sz w:val="20"/>
          <w:szCs w:val="20"/>
        </w:rPr>
        <w:t xml:space="preserve"> </w:t>
      </w:r>
      <w:r w:rsidRPr="00DF2975">
        <w:rPr>
          <w:rFonts w:ascii="Arial" w:hAnsi="Arial" w:cs="Arial"/>
          <w:sz w:val="20"/>
          <w:szCs w:val="20"/>
        </w:rPr>
        <w:t xml:space="preserve">premier </w:t>
      </w:r>
      <w:r w:rsidRPr="00DF2975">
        <w:rPr>
          <w:rFonts w:ascii="Arial" w:hAnsi="Arial" w:cs="Arial"/>
          <w:spacing w:val="15"/>
          <w:sz w:val="20"/>
          <w:szCs w:val="20"/>
        </w:rPr>
        <w:t xml:space="preserve"> </w:t>
      </w:r>
      <w:r w:rsidRPr="00DF2975">
        <w:rPr>
          <w:rFonts w:ascii="Arial" w:hAnsi="Arial" w:cs="Arial"/>
          <w:sz w:val="20"/>
          <w:szCs w:val="20"/>
        </w:rPr>
        <w:t>de</w:t>
      </w:r>
      <w:r w:rsidRPr="00DF2975">
        <w:rPr>
          <w:rFonts w:ascii="Arial" w:hAnsi="Arial" w:cs="Arial"/>
          <w:spacing w:val="28"/>
          <w:sz w:val="20"/>
          <w:szCs w:val="20"/>
        </w:rPr>
        <w:t xml:space="preserve"> </w:t>
      </w:r>
      <w:r w:rsidRPr="00DF2975">
        <w:rPr>
          <w:rFonts w:ascii="Arial" w:hAnsi="Arial" w:cs="Arial"/>
          <w:sz w:val="20"/>
          <w:szCs w:val="20"/>
        </w:rPr>
        <w:t xml:space="preserve">préparer </w:t>
      </w:r>
      <w:r w:rsidRPr="00DF2975">
        <w:rPr>
          <w:rFonts w:ascii="Arial" w:hAnsi="Arial" w:cs="Arial"/>
          <w:spacing w:val="15"/>
          <w:sz w:val="20"/>
          <w:szCs w:val="20"/>
        </w:rPr>
        <w:t xml:space="preserve"> </w:t>
      </w:r>
      <w:r w:rsidRPr="00DF2975">
        <w:rPr>
          <w:rFonts w:ascii="Arial" w:hAnsi="Arial" w:cs="Arial"/>
          <w:sz w:val="20"/>
          <w:szCs w:val="20"/>
        </w:rPr>
        <w:t>le</w:t>
      </w:r>
      <w:r w:rsidRPr="00DF2975">
        <w:rPr>
          <w:rFonts w:ascii="Arial" w:hAnsi="Arial" w:cs="Arial"/>
          <w:spacing w:val="28"/>
          <w:sz w:val="20"/>
          <w:szCs w:val="20"/>
        </w:rPr>
        <w:t xml:space="preserve"> </w:t>
      </w:r>
      <w:r w:rsidRPr="00DF2975">
        <w:rPr>
          <w:rFonts w:ascii="Arial" w:hAnsi="Arial" w:cs="Arial"/>
          <w:sz w:val="20"/>
          <w:szCs w:val="20"/>
        </w:rPr>
        <w:t xml:space="preserve">membre </w:t>
      </w:r>
      <w:r w:rsidRPr="00DF2975">
        <w:rPr>
          <w:rFonts w:ascii="Arial" w:hAnsi="Arial" w:cs="Arial"/>
          <w:spacing w:val="13"/>
          <w:sz w:val="20"/>
          <w:szCs w:val="20"/>
        </w:rPr>
        <w:t xml:space="preserve"> </w:t>
      </w:r>
      <w:r w:rsidRPr="00DF2975">
        <w:rPr>
          <w:rFonts w:ascii="Arial" w:hAnsi="Arial" w:cs="Arial"/>
          <w:sz w:val="20"/>
          <w:szCs w:val="20"/>
        </w:rPr>
        <w:t xml:space="preserve">d’équipage </w:t>
      </w:r>
      <w:r w:rsidRPr="00DF2975">
        <w:rPr>
          <w:rFonts w:ascii="Arial" w:hAnsi="Arial" w:cs="Arial"/>
          <w:spacing w:val="17"/>
          <w:sz w:val="20"/>
          <w:szCs w:val="20"/>
        </w:rPr>
        <w:t xml:space="preserve"> </w:t>
      </w:r>
      <w:r w:rsidRPr="00DF2975">
        <w:rPr>
          <w:rFonts w:ascii="Arial" w:hAnsi="Arial" w:cs="Arial"/>
          <w:sz w:val="20"/>
          <w:szCs w:val="20"/>
        </w:rPr>
        <w:t>à</w:t>
      </w:r>
      <w:r w:rsidRPr="00DF2975">
        <w:rPr>
          <w:rFonts w:ascii="Arial" w:hAnsi="Arial" w:cs="Arial"/>
          <w:spacing w:val="19"/>
          <w:sz w:val="20"/>
          <w:szCs w:val="20"/>
        </w:rPr>
        <w:t xml:space="preserve"> </w:t>
      </w:r>
      <w:r w:rsidRPr="00DF2975">
        <w:rPr>
          <w:rFonts w:ascii="Arial" w:hAnsi="Arial" w:cs="Arial"/>
          <w:sz w:val="20"/>
          <w:szCs w:val="20"/>
        </w:rPr>
        <w:t xml:space="preserve">l’application </w:t>
      </w:r>
      <w:r w:rsidRPr="00DF2975">
        <w:rPr>
          <w:rFonts w:ascii="Arial" w:hAnsi="Arial" w:cs="Arial"/>
          <w:spacing w:val="13"/>
          <w:sz w:val="20"/>
          <w:szCs w:val="20"/>
        </w:rPr>
        <w:t xml:space="preserve"> </w:t>
      </w:r>
      <w:r w:rsidRPr="00DF2975">
        <w:rPr>
          <w:rFonts w:ascii="Arial" w:hAnsi="Arial" w:cs="Arial"/>
          <w:w w:val="106"/>
          <w:sz w:val="20"/>
          <w:szCs w:val="20"/>
        </w:rPr>
        <w:t xml:space="preserve">des </w:t>
      </w:r>
      <w:r w:rsidRPr="00DF2975">
        <w:rPr>
          <w:rFonts w:ascii="Arial" w:hAnsi="Arial" w:cs="Arial"/>
          <w:sz w:val="20"/>
          <w:szCs w:val="20"/>
        </w:rPr>
        <w:t xml:space="preserve">procédures </w:t>
      </w:r>
      <w:r w:rsidRPr="00DF2975">
        <w:rPr>
          <w:rFonts w:ascii="Arial" w:hAnsi="Arial" w:cs="Arial"/>
          <w:spacing w:val="30"/>
          <w:sz w:val="20"/>
          <w:szCs w:val="20"/>
        </w:rPr>
        <w:t xml:space="preserve"> </w:t>
      </w:r>
      <w:r w:rsidRPr="00DF2975">
        <w:rPr>
          <w:rFonts w:ascii="Arial" w:hAnsi="Arial" w:cs="Arial"/>
          <w:w w:val="105"/>
          <w:sz w:val="20"/>
          <w:szCs w:val="20"/>
        </w:rPr>
        <w:t>anormales/d’urgence.</w:t>
      </w:r>
    </w:p>
    <w:p w14:paraId="31031CC4" w14:textId="77777777" w:rsidR="001C2BEA" w:rsidRPr="00DF2975" w:rsidRDefault="001C2BEA" w:rsidP="001A0A32">
      <w:pPr>
        <w:pStyle w:val="Sansinterligne"/>
        <w:numPr>
          <w:ilvl w:val="0"/>
          <w:numId w:val="202"/>
        </w:numPr>
        <w:spacing w:line="360" w:lineRule="auto"/>
        <w:jc w:val="both"/>
        <w:rPr>
          <w:rFonts w:ascii="Arial" w:hAnsi="Arial" w:cs="Arial"/>
          <w:sz w:val="20"/>
          <w:szCs w:val="20"/>
        </w:rPr>
      </w:pPr>
      <w:r w:rsidRPr="00DF2975">
        <w:rPr>
          <w:rFonts w:ascii="Arial" w:hAnsi="Arial" w:cs="Arial"/>
          <w:sz w:val="20"/>
          <w:szCs w:val="20"/>
        </w:rPr>
        <w:t>Généralités</w:t>
      </w:r>
    </w:p>
    <w:p w14:paraId="5F734B31" w14:textId="77777777" w:rsidR="001C2BEA" w:rsidRPr="00DF2975" w:rsidRDefault="001C2BEA" w:rsidP="007222E2">
      <w:pPr>
        <w:pStyle w:val="Sansinterligne"/>
        <w:spacing w:line="360" w:lineRule="auto"/>
        <w:ind w:left="1004"/>
        <w:jc w:val="both"/>
        <w:rPr>
          <w:rFonts w:ascii="Arial" w:hAnsi="Arial" w:cs="Arial"/>
          <w:sz w:val="20"/>
          <w:szCs w:val="20"/>
        </w:rPr>
      </w:pPr>
      <w:r w:rsidRPr="00DF2975">
        <w:rPr>
          <w:rFonts w:ascii="Arial" w:hAnsi="Arial" w:cs="Arial"/>
          <w:sz w:val="20"/>
          <w:szCs w:val="20"/>
        </w:rPr>
        <w:t xml:space="preserve">Le contrôle en ligne s’effectue à bord de l’hélicoptère. Tout autre entraînement et contrôle devrait s’effectuer à bord de l’hélicoptère  ou dans un entraîneur  synthétique de vol agréé </w:t>
      </w:r>
      <w:r w:rsidRPr="00DF2975">
        <w:rPr>
          <w:rFonts w:ascii="Arial" w:hAnsi="Arial" w:cs="Arial"/>
          <w:sz w:val="20"/>
          <w:szCs w:val="20"/>
        </w:rPr>
        <w:lastRenderedPageBreak/>
        <w:t xml:space="preserve">ou, dans le cas de l’entraînement  de sécurité-sauvetage,  sur tout matériel  d’instruction  représentatif.  Le type </w:t>
      </w:r>
      <w:r w:rsidR="00651807" w:rsidRPr="00DF2975">
        <w:rPr>
          <w:rFonts w:ascii="Arial" w:hAnsi="Arial" w:cs="Arial"/>
          <w:sz w:val="20"/>
          <w:szCs w:val="20"/>
        </w:rPr>
        <w:t>d’équi</w:t>
      </w:r>
      <w:r w:rsidRPr="00DF2975">
        <w:rPr>
          <w:rFonts w:ascii="Arial" w:hAnsi="Arial" w:cs="Arial"/>
          <w:sz w:val="20"/>
          <w:szCs w:val="20"/>
        </w:rPr>
        <w:t>pement utilisé pour l’entraînement  et les contrôles devrait être représentatif des instruments  de bord, de l’équipement et de la configuration  du type d’hélicoptère  sur lequel  le membre  d’équipage  de conduite exerce.</w:t>
      </w:r>
    </w:p>
    <w:p w14:paraId="65187549" w14:textId="77777777" w:rsidR="001C2BEA" w:rsidRPr="00DF2975" w:rsidRDefault="001C2BEA" w:rsidP="001A0A32">
      <w:pPr>
        <w:pStyle w:val="Sansinterligne"/>
        <w:numPr>
          <w:ilvl w:val="0"/>
          <w:numId w:val="202"/>
        </w:numPr>
        <w:spacing w:line="360" w:lineRule="auto"/>
        <w:jc w:val="both"/>
        <w:rPr>
          <w:rFonts w:ascii="Arial" w:hAnsi="Arial" w:cs="Arial"/>
          <w:sz w:val="20"/>
          <w:szCs w:val="20"/>
        </w:rPr>
      </w:pPr>
      <w:r w:rsidRPr="00DF2975">
        <w:rPr>
          <w:rFonts w:ascii="Arial" w:hAnsi="Arial" w:cs="Arial"/>
          <w:sz w:val="20"/>
          <w:szCs w:val="20"/>
        </w:rPr>
        <w:t>Contrôles  en ligne</w:t>
      </w:r>
    </w:p>
    <w:p w14:paraId="76584D3B" w14:textId="77777777" w:rsidR="001C2BEA" w:rsidRPr="00DF2975" w:rsidRDefault="001C2BEA" w:rsidP="001A0A32">
      <w:pPr>
        <w:pStyle w:val="Sansinterligne"/>
        <w:numPr>
          <w:ilvl w:val="0"/>
          <w:numId w:val="203"/>
        </w:numPr>
        <w:spacing w:line="360" w:lineRule="auto"/>
        <w:jc w:val="both"/>
        <w:rPr>
          <w:rFonts w:ascii="Arial" w:hAnsi="Arial" w:cs="Arial"/>
          <w:sz w:val="20"/>
          <w:szCs w:val="20"/>
        </w:rPr>
      </w:pPr>
      <w:r w:rsidRPr="00DF2975">
        <w:rPr>
          <w:rFonts w:ascii="Arial" w:hAnsi="Arial" w:cs="Arial"/>
          <w:sz w:val="20"/>
          <w:szCs w:val="20"/>
        </w:rPr>
        <w:t>L’exploitant  a une  obligation  statutaire  de  s’assurer  que  ses  pilotes  ont  la  compétence nécessaire  à l’exercice  de leurs  fonctions. Le contrôle  en ligne  est considéré  comme  un facteur particulièrement important  pour la mise au point, le suivi et le perfectionnement de normes d’exploitation  de haut niveau ; il peut fournir à l’exploitant de précieuses indications quant à l’utilité de sa politique  et de ses méthodes  de formation. Cette exigence impose de</w:t>
      </w:r>
      <w:r w:rsidR="00651807" w:rsidRPr="00DF2975">
        <w:rPr>
          <w:rFonts w:ascii="Arial" w:hAnsi="Arial" w:cs="Arial"/>
          <w:sz w:val="20"/>
          <w:szCs w:val="20"/>
        </w:rPr>
        <w:t xml:space="preserve"> </w:t>
      </w:r>
      <w:r w:rsidRPr="00DF2975">
        <w:rPr>
          <w:rFonts w:ascii="Arial" w:hAnsi="Arial" w:cs="Arial"/>
          <w:sz w:val="20"/>
          <w:szCs w:val="20"/>
        </w:rPr>
        <w:t xml:space="preserve">contrôler  la capacité à effectuer une exploitation  en ligne  complète,  du départ  à l’arrivée, comprenant  les procédures  </w:t>
      </w:r>
      <w:r w:rsidR="00651807" w:rsidRPr="00DF2975">
        <w:rPr>
          <w:rFonts w:ascii="Arial" w:hAnsi="Arial" w:cs="Arial"/>
          <w:sz w:val="20"/>
          <w:szCs w:val="20"/>
        </w:rPr>
        <w:t>pré</w:t>
      </w:r>
      <w:r w:rsidRPr="00DF2975">
        <w:rPr>
          <w:rFonts w:ascii="Arial" w:hAnsi="Arial" w:cs="Arial"/>
          <w:sz w:val="20"/>
          <w:szCs w:val="20"/>
        </w:rPr>
        <w:t xml:space="preserve">vol et </w:t>
      </w:r>
      <w:r w:rsidR="00651807" w:rsidRPr="00DF2975">
        <w:rPr>
          <w:rFonts w:ascii="Arial" w:hAnsi="Arial" w:cs="Arial"/>
          <w:sz w:val="20"/>
          <w:szCs w:val="20"/>
        </w:rPr>
        <w:t>post</w:t>
      </w:r>
      <w:r w:rsidRPr="00DF2975">
        <w:rPr>
          <w:rFonts w:ascii="Arial" w:hAnsi="Arial" w:cs="Arial"/>
          <w:sz w:val="20"/>
          <w:szCs w:val="20"/>
        </w:rPr>
        <w:t xml:space="preserve">vol et l’utilisation  des équipements fournis et de faire une estimation  globale  de son aptitude à effectuer les tâches requises telles que </w:t>
      </w:r>
      <w:r w:rsidR="00651807" w:rsidRPr="00DF2975">
        <w:rPr>
          <w:rFonts w:ascii="Arial" w:hAnsi="Arial" w:cs="Arial"/>
          <w:sz w:val="20"/>
          <w:szCs w:val="20"/>
        </w:rPr>
        <w:t>spéci</w:t>
      </w:r>
      <w:r w:rsidRPr="00DF2975">
        <w:rPr>
          <w:rFonts w:ascii="Arial" w:hAnsi="Arial" w:cs="Arial"/>
          <w:sz w:val="20"/>
          <w:szCs w:val="20"/>
        </w:rPr>
        <w:t>fiées  dans  le  manuel  d’exploitation.  La  route  choisie  devrait  donner  une  représentation adéquate du domaine  d’exploitation  usuel d’un pilote. Le contrôle en ligne n’a pas pour but de déterminer  la compétence  sur une route particulière.</w:t>
      </w:r>
    </w:p>
    <w:p w14:paraId="3497B6DD" w14:textId="77777777" w:rsidR="001C2BEA" w:rsidRPr="00DF2975" w:rsidRDefault="001C2BEA" w:rsidP="001A0A32">
      <w:pPr>
        <w:pStyle w:val="Sansinterligne"/>
        <w:numPr>
          <w:ilvl w:val="0"/>
          <w:numId w:val="203"/>
        </w:numPr>
        <w:spacing w:line="360" w:lineRule="auto"/>
        <w:jc w:val="both"/>
        <w:rPr>
          <w:rFonts w:ascii="Arial" w:hAnsi="Arial" w:cs="Arial"/>
          <w:sz w:val="20"/>
          <w:szCs w:val="20"/>
        </w:rPr>
      </w:pPr>
      <w:r w:rsidRPr="00DF2975">
        <w:rPr>
          <w:rFonts w:ascii="Arial" w:hAnsi="Arial" w:cs="Arial"/>
          <w:sz w:val="20"/>
          <w:szCs w:val="20"/>
        </w:rPr>
        <w:t xml:space="preserve">Le commandant de bord devrait également  faire la preuve de sa capacité à gérer le vol et à prendre  les décisions  de commandement qui </w:t>
      </w:r>
      <w:r w:rsidR="00926F3C" w:rsidRPr="00DF2975">
        <w:rPr>
          <w:rFonts w:ascii="Arial" w:hAnsi="Arial" w:cs="Arial"/>
          <w:sz w:val="20"/>
          <w:szCs w:val="20"/>
        </w:rPr>
        <w:t>s’imposent :</w:t>
      </w:r>
    </w:p>
    <w:p w14:paraId="3B4EFB73" w14:textId="77777777" w:rsidR="001C2BEA" w:rsidRPr="00DF2975" w:rsidRDefault="00926F3C" w:rsidP="007222E2">
      <w:pPr>
        <w:pStyle w:val="Sansinterligne"/>
        <w:spacing w:line="360" w:lineRule="auto"/>
        <w:ind w:left="1364"/>
        <w:jc w:val="both"/>
        <w:rPr>
          <w:rFonts w:ascii="Arial" w:hAnsi="Arial" w:cs="Arial"/>
          <w:sz w:val="20"/>
          <w:szCs w:val="20"/>
        </w:rPr>
      </w:pPr>
      <w:r w:rsidRPr="00DF2975">
        <w:rPr>
          <w:rFonts w:ascii="Arial" w:hAnsi="Arial" w:cs="Arial"/>
          <w:sz w:val="20"/>
          <w:szCs w:val="20"/>
        </w:rPr>
        <w:t>i</w:t>
      </w:r>
      <w:r w:rsidR="001C2BEA" w:rsidRPr="00DF2975">
        <w:rPr>
          <w:rFonts w:ascii="Arial" w:hAnsi="Arial" w:cs="Arial"/>
          <w:sz w:val="20"/>
          <w:szCs w:val="20"/>
        </w:rPr>
        <w:t>) du fait que les pilotes sont amenés à exercer les fonctions de pilote aux commandes  ou non aux commandes,  tous les pilotes  devraient  être contrôlés  dans les deux fonctions.</w:t>
      </w:r>
    </w:p>
    <w:p w14:paraId="60114956" w14:textId="77777777" w:rsidR="001C2BEA" w:rsidRPr="00DF2975" w:rsidRDefault="001C2BEA" w:rsidP="001A0A32">
      <w:pPr>
        <w:pStyle w:val="Sansinterligne"/>
        <w:numPr>
          <w:ilvl w:val="0"/>
          <w:numId w:val="202"/>
        </w:numPr>
        <w:spacing w:line="360" w:lineRule="auto"/>
        <w:jc w:val="both"/>
        <w:rPr>
          <w:rFonts w:ascii="Arial" w:hAnsi="Arial" w:cs="Arial"/>
          <w:sz w:val="20"/>
          <w:szCs w:val="20"/>
        </w:rPr>
      </w:pPr>
      <w:r w:rsidRPr="00DF2975">
        <w:rPr>
          <w:rFonts w:ascii="Arial" w:hAnsi="Arial" w:cs="Arial"/>
          <w:sz w:val="20"/>
          <w:szCs w:val="20"/>
        </w:rPr>
        <w:t>Entraînement périodique et contrôles</w:t>
      </w:r>
    </w:p>
    <w:p w14:paraId="12374AED" w14:textId="77777777" w:rsidR="001C2BEA" w:rsidRPr="00DF2975" w:rsidRDefault="001C2BEA" w:rsidP="007222E2">
      <w:pPr>
        <w:pStyle w:val="Sansinterligne"/>
        <w:spacing w:line="360" w:lineRule="auto"/>
        <w:ind w:left="1004"/>
        <w:jc w:val="both"/>
        <w:rPr>
          <w:rFonts w:ascii="Arial" w:hAnsi="Arial" w:cs="Arial"/>
          <w:sz w:val="20"/>
          <w:szCs w:val="20"/>
        </w:rPr>
      </w:pPr>
      <w:r w:rsidRPr="00DF2975">
        <w:rPr>
          <w:rFonts w:ascii="Arial" w:hAnsi="Arial" w:cs="Arial"/>
          <w:sz w:val="20"/>
          <w:szCs w:val="20"/>
        </w:rPr>
        <w:t>Lorsqu’un  entraîneur   synthétique  de  vol  est  utilisé  on  profitera  de  l’occasion,  lorsque  c’est possible,  pour dispenser  un entraînement au vol orienté  ligne  (LOFT).</w:t>
      </w:r>
    </w:p>
    <w:p w14:paraId="7A20BF75" w14:textId="77777777" w:rsidR="008B46BB" w:rsidRPr="00DF2975" w:rsidRDefault="007231F2" w:rsidP="00B10FAC">
      <w:pPr>
        <w:pStyle w:val="Titre2"/>
        <w:rPr>
          <w:w w:val="107"/>
        </w:rPr>
      </w:pPr>
      <w:bookmarkStart w:id="160" w:name="_Toc188974169"/>
      <w:r w:rsidRPr="00DF2975">
        <w:t>IEM</w:t>
      </w:r>
      <w:r w:rsidRPr="00DF2975">
        <w:rPr>
          <w:spacing w:val="46"/>
        </w:rPr>
        <w:t xml:space="preserve"> </w:t>
      </w:r>
      <w:r w:rsidR="00990966" w:rsidRPr="00DF2975">
        <w:t xml:space="preserve"> </w:t>
      </w:r>
      <w:r w:rsidRPr="00DF2975">
        <w:rPr>
          <w:w w:val="109"/>
        </w:rPr>
        <w:t>OPS 3.N.035</w:t>
      </w:r>
      <w:r w:rsidRPr="00DF2975">
        <w:rPr>
          <w:w w:val="108"/>
        </w:rPr>
        <w:t xml:space="preserve"> –</w:t>
      </w:r>
      <w:r w:rsidRPr="00DF2975">
        <w:rPr>
          <w:spacing w:val="30"/>
          <w:w w:val="85"/>
        </w:rPr>
        <w:t xml:space="preserve"> </w:t>
      </w:r>
      <w:r w:rsidRPr="00DF2975">
        <w:rPr>
          <w:w w:val="109"/>
        </w:rPr>
        <w:t>E</w:t>
      </w:r>
      <w:r w:rsidR="00DF2478" w:rsidRPr="00DF2975">
        <w:rPr>
          <w:w w:val="109"/>
        </w:rPr>
        <w:t>ntraînement</w:t>
      </w:r>
      <w:r w:rsidR="00DF2478" w:rsidRPr="00DF2975">
        <w:rPr>
          <w:spacing w:val="19"/>
          <w:w w:val="109"/>
        </w:rPr>
        <w:t xml:space="preserve"> </w:t>
      </w:r>
      <w:r w:rsidR="00DF2478" w:rsidRPr="00DF2975">
        <w:rPr>
          <w:w w:val="109"/>
        </w:rPr>
        <w:t>périodique</w:t>
      </w:r>
      <w:r w:rsidR="00DF2478" w:rsidRPr="00DF2975">
        <w:rPr>
          <w:spacing w:val="19"/>
          <w:w w:val="109"/>
        </w:rPr>
        <w:t xml:space="preserve"> </w:t>
      </w:r>
      <w:r w:rsidR="00DF2478" w:rsidRPr="00DF2975">
        <w:t>et</w:t>
      </w:r>
      <w:r w:rsidR="00DF2478" w:rsidRPr="00DF2975">
        <w:rPr>
          <w:spacing w:val="36"/>
        </w:rPr>
        <w:t xml:space="preserve"> </w:t>
      </w:r>
      <w:r w:rsidR="00DF2478" w:rsidRPr="00DF2975">
        <w:rPr>
          <w:w w:val="107"/>
        </w:rPr>
        <w:t>contrôles</w:t>
      </w:r>
      <w:bookmarkEnd w:id="160"/>
    </w:p>
    <w:p w14:paraId="555DE603" w14:textId="77777777" w:rsidR="008B46BB" w:rsidRPr="00DF2975" w:rsidRDefault="008B46BB" w:rsidP="00BC3D9C">
      <w:pPr>
        <w:pStyle w:val="Sansinterligne"/>
        <w:tabs>
          <w:tab w:val="left" w:pos="1019"/>
        </w:tabs>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3"/>
          <w:sz w:val="20"/>
          <w:szCs w:val="20"/>
        </w:rPr>
        <w:t xml:space="preserve"> </w:t>
      </w:r>
      <w:r w:rsidRPr="00DF2975">
        <w:rPr>
          <w:rFonts w:ascii="Arial" w:hAnsi="Arial" w:cs="Arial"/>
          <w:sz w:val="20"/>
          <w:szCs w:val="20"/>
        </w:rPr>
        <w:t xml:space="preserve">Utilisation </w:t>
      </w:r>
      <w:r w:rsidRPr="00DF2975">
        <w:rPr>
          <w:rFonts w:ascii="Arial" w:hAnsi="Arial" w:cs="Arial"/>
          <w:spacing w:val="23"/>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w w:val="108"/>
          <w:sz w:val="20"/>
          <w:szCs w:val="20"/>
        </w:rPr>
        <w:t>approbation</w:t>
      </w:r>
      <w:r w:rsidRPr="00DF2975">
        <w:rPr>
          <w:rFonts w:ascii="Arial" w:hAnsi="Arial" w:cs="Arial"/>
          <w:spacing w:val="20"/>
          <w:w w:val="108"/>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entraîneurs </w:t>
      </w:r>
      <w:r w:rsidRPr="00DF2975">
        <w:rPr>
          <w:rFonts w:ascii="Arial" w:hAnsi="Arial" w:cs="Arial"/>
          <w:spacing w:val="30"/>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vol</w:t>
      </w:r>
      <w:r w:rsidRPr="00DF2975">
        <w:rPr>
          <w:rFonts w:ascii="Arial" w:hAnsi="Arial" w:cs="Arial"/>
          <w:spacing w:val="47"/>
          <w:sz w:val="20"/>
          <w:szCs w:val="20"/>
        </w:rPr>
        <w:t xml:space="preserve"> </w:t>
      </w:r>
      <w:r w:rsidRPr="00DF2975">
        <w:rPr>
          <w:rFonts w:ascii="Arial" w:hAnsi="Arial" w:cs="Arial"/>
          <w:w w:val="104"/>
          <w:sz w:val="20"/>
          <w:szCs w:val="20"/>
        </w:rPr>
        <w:t>synthétiques.</w:t>
      </w:r>
    </w:p>
    <w:p w14:paraId="0E4DDA55" w14:textId="77777777" w:rsidR="008B46BB" w:rsidRPr="00DF2975" w:rsidRDefault="008B46BB" w:rsidP="00BC3D9C">
      <w:pPr>
        <w:pStyle w:val="Sansinterligne"/>
        <w:spacing w:line="360" w:lineRule="auto"/>
        <w:jc w:val="both"/>
        <w:rPr>
          <w:rFonts w:ascii="Arial" w:hAnsi="Arial" w:cs="Arial"/>
          <w:sz w:val="20"/>
          <w:szCs w:val="20"/>
        </w:rPr>
      </w:pPr>
      <w:r w:rsidRPr="00DF2975">
        <w:rPr>
          <w:rFonts w:ascii="Arial" w:hAnsi="Arial" w:cs="Arial"/>
          <w:sz w:val="20"/>
          <w:szCs w:val="20"/>
        </w:rPr>
        <w:t xml:space="preserve">L’entraînement </w:t>
      </w:r>
      <w:r w:rsidRPr="00DF2975">
        <w:rPr>
          <w:rFonts w:ascii="Arial" w:hAnsi="Arial" w:cs="Arial"/>
          <w:spacing w:val="3"/>
          <w:sz w:val="20"/>
          <w:szCs w:val="20"/>
        </w:rPr>
        <w:t xml:space="preserve"> </w:t>
      </w:r>
      <w:r w:rsidRPr="00DF2975">
        <w:rPr>
          <w:rFonts w:ascii="Arial" w:hAnsi="Arial" w:cs="Arial"/>
          <w:sz w:val="20"/>
          <w:szCs w:val="20"/>
        </w:rPr>
        <w:t>et les</w:t>
      </w:r>
      <w:r w:rsidRPr="00DF2975">
        <w:rPr>
          <w:rFonts w:ascii="Arial" w:hAnsi="Arial" w:cs="Arial"/>
          <w:spacing w:val="18"/>
          <w:sz w:val="20"/>
          <w:szCs w:val="20"/>
        </w:rPr>
        <w:t xml:space="preserve"> </w:t>
      </w:r>
      <w:r w:rsidRPr="00DF2975">
        <w:rPr>
          <w:rFonts w:ascii="Arial" w:hAnsi="Arial" w:cs="Arial"/>
          <w:sz w:val="20"/>
          <w:szCs w:val="20"/>
        </w:rPr>
        <w:t>contrôles</w:t>
      </w:r>
      <w:r w:rsidRPr="00DF2975">
        <w:rPr>
          <w:rFonts w:ascii="Arial" w:hAnsi="Arial" w:cs="Arial"/>
          <w:spacing w:val="42"/>
          <w:sz w:val="20"/>
          <w:szCs w:val="20"/>
        </w:rPr>
        <w:t xml:space="preserve"> </w:t>
      </w:r>
      <w:r w:rsidRPr="00DF2975">
        <w:rPr>
          <w:rFonts w:ascii="Arial" w:hAnsi="Arial" w:cs="Arial"/>
          <w:sz w:val="20"/>
          <w:szCs w:val="20"/>
        </w:rPr>
        <w:t>fournissent</w:t>
      </w:r>
      <w:r w:rsidRPr="00DF2975">
        <w:rPr>
          <w:rFonts w:ascii="Arial" w:hAnsi="Arial" w:cs="Arial"/>
          <w:spacing w:val="51"/>
          <w:sz w:val="20"/>
          <w:szCs w:val="20"/>
        </w:rPr>
        <w:t xml:space="preserve"> </w:t>
      </w:r>
      <w:r w:rsidRPr="00DF2975">
        <w:rPr>
          <w:rFonts w:ascii="Arial" w:hAnsi="Arial" w:cs="Arial"/>
          <w:sz w:val="20"/>
          <w:szCs w:val="20"/>
        </w:rPr>
        <w:t>une</w:t>
      </w:r>
      <w:r w:rsidRPr="00DF2975">
        <w:rPr>
          <w:rFonts w:ascii="Arial" w:hAnsi="Arial" w:cs="Arial"/>
          <w:spacing w:val="27"/>
          <w:sz w:val="20"/>
          <w:szCs w:val="20"/>
        </w:rPr>
        <w:t xml:space="preserve"> </w:t>
      </w:r>
      <w:r w:rsidRPr="00DF2975">
        <w:rPr>
          <w:rFonts w:ascii="Arial" w:hAnsi="Arial" w:cs="Arial"/>
          <w:sz w:val="20"/>
          <w:szCs w:val="20"/>
        </w:rPr>
        <w:t>occasion</w:t>
      </w:r>
      <w:r w:rsidRPr="00DF2975">
        <w:rPr>
          <w:rFonts w:ascii="Arial" w:hAnsi="Arial" w:cs="Arial"/>
          <w:spacing w:val="32"/>
          <w:sz w:val="20"/>
          <w:szCs w:val="20"/>
        </w:rPr>
        <w:t xml:space="preserve"> </w:t>
      </w:r>
      <w:r w:rsidRPr="00DF2975">
        <w:rPr>
          <w:rFonts w:ascii="Arial" w:hAnsi="Arial" w:cs="Arial"/>
          <w:sz w:val="20"/>
          <w:szCs w:val="20"/>
        </w:rPr>
        <w:t>de</w:t>
      </w:r>
      <w:r w:rsidRPr="00DF2975">
        <w:rPr>
          <w:rFonts w:ascii="Arial" w:hAnsi="Arial" w:cs="Arial"/>
          <w:spacing w:val="15"/>
          <w:sz w:val="20"/>
          <w:szCs w:val="20"/>
        </w:rPr>
        <w:t xml:space="preserve"> </w:t>
      </w:r>
      <w:r w:rsidRPr="00DF2975">
        <w:rPr>
          <w:rFonts w:ascii="Arial" w:hAnsi="Arial" w:cs="Arial"/>
          <w:sz w:val="20"/>
          <w:szCs w:val="20"/>
        </w:rPr>
        <w:t>pratiquer</w:t>
      </w:r>
      <w:r w:rsidRPr="00DF2975">
        <w:rPr>
          <w:rFonts w:ascii="Arial" w:hAnsi="Arial" w:cs="Arial"/>
          <w:spacing w:val="65"/>
          <w:sz w:val="20"/>
          <w:szCs w:val="20"/>
        </w:rPr>
        <w:t xml:space="preserve"> </w:t>
      </w:r>
      <w:r w:rsidRPr="00DF2975">
        <w:rPr>
          <w:rFonts w:ascii="Arial" w:hAnsi="Arial" w:cs="Arial"/>
          <w:sz w:val="20"/>
          <w:szCs w:val="20"/>
        </w:rPr>
        <w:t>des</w:t>
      </w:r>
      <w:r w:rsidRPr="00DF2975">
        <w:rPr>
          <w:rFonts w:ascii="Arial" w:hAnsi="Arial" w:cs="Arial"/>
          <w:spacing w:val="19"/>
          <w:sz w:val="20"/>
          <w:szCs w:val="20"/>
        </w:rPr>
        <w:t xml:space="preserve"> </w:t>
      </w:r>
      <w:r w:rsidRPr="00DF2975">
        <w:rPr>
          <w:rFonts w:ascii="Arial" w:hAnsi="Arial" w:cs="Arial"/>
          <w:sz w:val="20"/>
          <w:szCs w:val="20"/>
        </w:rPr>
        <w:t xml:space="preserve">procédures </w:t>
      </w:r>
      <w:r w:rsidRPr="00DF2975">
        <w:rPr>
          <w:rFonts w:ascii="Arial" w:hAnsi="Arial" w:cs="Arial"/>
          <w:spacing w:val="5"/>
          <w:sz w:val="20"/>
          <w:szCs w:val="20"/>
        </w:rPr>
        <w:t xml:space="preserve"> </w:t>
      </w:r>
      <w:r w:rsidRPr="00DF2975">
        <w:rPr>
          <w:rFonts w:ascii="Arial" w:hAnsi="Arial" w:cs="Arial"/>
          <w:w w:val="108"/>
          <w:sz w:val="20"/>
          <w:szCs w:val="20"/>
        </w:rPr>
        <w:t>anor</w:t>
      </w:r>
      <w:r w:rsidRPr="00DF2975">
        <w:rPr>
          <w:rFonts w:ascii="Arial" w:hAnsi="Arial" w:cs="Arial"/>
          <w:sz w:val="20"/>
          <w:szCs w:val="20"/>
        </w:rPr>
        <w:t xml:space="preserve">males/d’urgence </w:t>
      </w:r>
      <w:r w:rsidRPr="00DF2975">
        <w:rPr>
          <w:rFonts w:ascii="Arial" w:hAnsi="Arial" w:cs="Arial"/>
          <w:spacing w:val="20"/>
          <w:sz w:val="20"/>
          <w:szCs w:val="20"/>
        </w:rPr>
        <w:t xml:space="preserve"> </w:t>
      </w:r>
      <w:r w:rsidRPr="00DF2975">
        <w:rPr>
          <w:rFonts w:ascii="Arial" w:hAnsi="Arial" w:cs="Arial"/>
          <w:sz w:val="20"/>
          <w:szCs w:val="20"/>
        </w:rPr>
        <w:t>qui</w:t>
      </w:r>
      <w:r w:rsidRPr="00DF2975">
        <w:rPr>
          <w:rFonts w:ascii="Arial" w:hAnsi="Arial" w:cs="Arial"/>
          <w:spacing w:val="38"/>
          <w:sz w:val="20"/>
          <w:szCs w:val="20"/>
        </w:rPr>
        <w:t xml:space="preserve"> </w:t>
      </w:r>
      <w:r w:rsidRPr="00DF2975">
        <w:rPr>
          <w:rFonts w:ascii="Arial" w:hAnsi="Arial" w:cs="Arial"/>
          <w:sz w:val="20"/>
          <w:szCs w:val="20"/>
        </w:rPr>
        <w:t xml:space="preserve">surviennent </w:t>
      </w:r>
      <w:r w:rsidRPr="00DF2975">
        <w:rPr>
          <w:rFonts w:ascii="Arial" w:hAnsi="Arial" w:cs="Arial"/>
          <w:spacing w:val="8"/>
          <w:sz w:val="20"/>
          <w:szCs w:val="20"/>
        </w:rPr>
        <w:t xml:space="preserve"> </w:t>
      </w:r>
      <w:r w:rsidRPr="00DF2975">
        <w:rPr>
          <w:rFonts w:ascii="Arial" w:hAnsi="Arial" w:cs="Arial"/>
          <w:sz w:val="20"/>
          <w:szCs w:val="20"/>
        </w:rPr>
        <w:t xml:space="preserve">rarement </w:t>
      </w:r>
      <w:r w:rsidRPr="00DF2975">
        <w:rPr>
          <w:rFonts w:ascii="Arial" w:hAnsi="Arial" w:cs="Arial"/>
          <w:spacing w:val="2"/>
          <w:sz w:val="20"/>
          <w:szCs w:val="20"/>
        </w:rPr>
        <w:t xml:space="preserve"> </w:t>
      </w:r>
      <w:r w:rsidRPr="00DF2975">
        <w:rPr>
          <w:rFonts w:ascii="Arial" w:hAnsi="Arial" w:cs="Arial"/>
          <w:sz w:val="20"/>
          <w:szCs w:val="20"/>
        </w:rPr>
        <w:t>en</w:t>
      </w:r>
      <w:r w:rsidRPr="00DF2975">
        <w:rPr>
          <w:rFonts w:ascii="Arial" w:hAnsi="Arial" w:cs="Arial"/>
          <w:spacing w:val="26"/>
          <w:sz w:val="20"/>
          <w:szCs w:val="20"/>
        </w:rPr>
        <w:t xml:space="preserve"> </w:t>
      </w:r>
      <w:r w:rsidRPr="00DF2975">
        <w:rPr>
          <w:rFonts w:ascii="Arial" w:hAnsi="Arial" w:cs="Arial"/>
          <w:sz w:val="20"/>
          <w:szCs w:val="20"/>
        </w:rPr>
        <w:t xml:space="preserve">exploitation </w:t>
      </w:r>
      <w:r w:rsidRPr="00DF2975">
        <w:rPr>
          <w:rFonts w:ascii="Arial" w:hAnsi="Arial" w:cs="Arial"/>
          <w:spacing w:val="8"/>
          <w:sz w:val="20"/>
          <w:szCs w:val="20"/>
        </w:rPr>
        <w:t xml:space="preserve"> </w:t>
      </w:r>
      <w:r w:rsidRPr="00DF2975">
        <w:rPr>
          <w:rFonts w:ascii="Arial" w:hAnsi="Arial" w:cs="Arial"/>
          <w:sz w:val="20"/>
          <w:szCs w:val="20"/>
        </w:rPr>
        <w:t>normale,  et</w:t>
      </w:r>
      <w:r w:rsidRPr="00DF2975">
        <w:rPr>
          <w:rFonts w:ascii="Arial" w:hAnsi="Arial" w:cs="Arial"/>
          <w:spacing w:val="10"/>
          <w:sz w:val="20"/>
          <w:szCs w:val="20"/>
        </w:rPr>
        <w:t xml:space="preserve"> </w:t>
      </w:r>
      <w:r w:rsidRPr="00DF2975">
        <w:rPr>
          <w:rFonts w:ascii="Arial" w:hAnsi="Arial" w:cs="Arial"/>
          <w:sz w:val="20"/>
          <w:szCs w:val="20"/>
        </w:rPr>
        <w:t>font</w:t>
      </w:r>
      <w:r w:rsidRPr="00DF2975">
        <w:rPr>
          <w:rFonts w:ascii="Arial" w:hAnsi="Arial" w:cs="Arial"/>
          <w:spacing w:val="18"/>
          <w:sz w:val="20"/>
          <w:szCs w:val="20"/>
        </w:rPr>
        <w:t xml:space="preserve"> </w:t>
      </w:r>
      <w:r w:rsidRPr="00DF2975">
        <w:rPr>
          <w:rFonts w:ascii="Arial" w:hAnsi="Arial" w:cs="Arial"/>
          <w:sz w:val="20"/>
          <w:szCs w:val="20"/>
        </w:rPr>
        <w:t>partie</w:t>
      </w:r>
      <w:r w:rsidRPr="00DF2975">
        <w:rPr>
          <w:rFonts w:ascii="Arial" w:hAnsi="Arial" w:cs="Arial"/>
          <w:spacing w:val="47"/>
          <w:sz w:val="20"/>
          <w:szCs w:val="20"/>
        </w:rPr>
        <w:t xml:space="preserve"> </w:t>
      </w:r>
      <w:r w:rsidRPr="00DF2975">
        <w:rPr>
          <w:rFonts w:ascii="Arial" w:hAnsi="Arial" w:cs="Arial"/>
          <w:sz w:val="20"/>
          <w:szCs w:val="20"/>
        </w:rPr>
        <w:t>d’un</w:t>
      </w:r>
      <w:r w:rsidRPr="00DF2975">
        <w:rPr>
          <w:rFonts w:ascii="Arial" w:hAnsi="Arial" w:cs="Arial"/>
          <w:spacing w:val="31"/>
          <w:sz w:val="20"/>
          <w:szCs w:val="20"/>
        </w:rPr>
        <w:t xml:space="preserve"> </w:t>
      </w:r>
      <w:r w:rsidRPr="00DF2975">
        <w:rPr>
          <w:rFonts w:ascii="Arial" w:hAnsi="Arial" w:cs="Arial"/>
          <w:w w:val="109"/>
          <w:sz w:val="20"/>
          <w:szCs w:val="20"/>
        </w:rPr>
        <w:t xml:space="preserve">programme </w:t>
      </w:r>
      <w:r w:rsidRPr="00DF2975">
        <w:rPr>
          <w:rFonts w:ascii="Arial" w:hAnsi="Arial" w:cs="Arial"/>
          <w:sz w:val="20"/>
          <w:szCs w:val="20"/>
        </w:rPr>
        <w:t xml:space="preserve">structuré </w:t>
      </w:r>
      <w:r w:rsidRPr="00DF2975">
        <w:rPr>
          <w:rFonts w:ascii="Arial" w:hAnsi="Arial" w:cs="Arial"/>
          <w:spacing w:val="43"/>
          <w:sz w:val="20"/>
          <w:szCs w:val="20"/>
        </w:rPr>
        <w:t xml:space="preserve"> </w:t>
      </w:r>
      <w:r w:rsidRPr="00DF2975">
        <w:rPr>
          <w:rFonts w:ascii="Arial" w:hAnsi="Arial" w:cs="Arial"/>
          <w:w w:val="107"/>
          <w:sz w:val="20"/>
          <w:szCs w:val="20"/>
        </w:rPr>
        <w:t>d’entraînement</w:t>
      </w:r>
      <w:r w:rsidRPr="00DF2975">
        <w:rPr>
          <w:rFonts w:ascii="Arial" w:hAnsi="Arial" w:cs="Arial"/>
          <w:spacing w:val="66"/>
          <w:w w:val="107"/>
          <w:sz w:val="20"/>
          <w:szCs w:val="20"/>
        </w:rPr>
        <w:t xml:space="preserve"> </w:t>
      </w:r>
      <w:r w:rsidRPr="00DF2975">
        <w:rPr>
          <w:rFonts w:ascii="Arial" w:hAnsi="Arial" w:cs="Arial"/>
          <w:w w:val="107"/>
          <w:sz w:val="20"/>
          <w:szCs w:val="20"/>
        </w:rPr>
        <w:t xml:space="preserve">périodique. </w:t>
      </w:r>
      <w:r w:rsidRPr="00DF2975">
        <w:rPr>
          <w:rFonts w:ascii="Arial" w:hAnsi="Arial" w:cs="Arial"/>
          <w:spacing w:val="19"/>
          <w:w w:val="107"/>
          <w:sz w:val="20"/>
          <w:szCs w:val="20"/>
        </w:rPr>
        <w:t xml:space="preserve"> </w:t>
      </w:r>
      <w:r w:rsidRPr="00DF2975">
        <w:rPr>
          <w:rFonts w:ascii="Arial" w:hAnsi="Arial" w:cs="Arial"/>
          <w:sz w:val="20"/>
          <w:szCs w:val="20"/>
        </w:rPr>
        <w:t xml:space="preserve">Ils </w:t>
      </w:r>
      <w:r w:rsidRPr="00DF2975">
        <w:rPr>
          <w:rFonts w:ascii="Arial" w:hAnsi="Arial" w:cs="Arial"/>
          <w:spacing w:val="30"/>
          <w:sz w:val="20"/>
          <w:szCs w:val="20"/>
        </w:rPr>
        <w:t xml:space="preserve"> </w:t>
      </w:r>
      <w:r w:rsidRPr="00DF2975">
        <w:rPr>
          <w:rFonts w:ascii="Arial" w:hAnsi="Arial" w:cs="Arial"/>
          <w:sz w:val="20"/>
          <w:szCs w:val="20"/>
        </w:rPr>
        <w:t xml:space="preserve">devraient  </w:t>
      </w:r>
      <w:r w:rsidRPr="00DF2975">
        <w:rPr>
          <w:rFonts w:ascii="Arial" w:hAnsi="Arial" w:cs="Arial"/>
          <w:spacing w:val="2"/>
          <w:sz w:val="20"/>
          <w:szCs w:val="20"/>
        </w:rPr>
        <w:t xml:space="preserve"> </w:t>
      </w:r>
      <w:r w:rsidRPr="00DF2975">
        <w:rPr>
          <w:rFonts w:ascii="Arial" w:hAnsi="Arial" w:cs="Arial"/>
          <w:sz w:val="20"/>
          <w:szCs w:val="20"/>
        </w:rPr>
        <w:t xml:space="preserve">être </w:t>
      </w:r>
      <w:r w:rsidRPr="00DF2975">
        <w:rPr>
          <w:rFonts w:ascii="Arial" w:hAnsi="Arial" w:cs="Arial"/>
          <w:spacing w:val="32"/>
          <w:sz w:val="20"/>
          <w:szCs w:val="20"/>
        </w:rPr>
        <w:t xml:space="preserve"> </w:t>
      </w:r>
      <w:r w:rsidRPr="00DF2975">
        <w:rPr>
          <w:rFonts w:ascii="Arial" w:hAnsi="Arial" w:cs="Arial"/>
          <w:sz w:val="20"/>
          <w:szCs w:val="20"/>
        </w:rPr>
        <w:t xml:space="preserve">effectués, </w:t>
      </w:r>
      <w:r w:rsidRPr="00DF2975">
        <w:rPr>
          <w:rFonts w:ascii="Arial" w:hAnsi="Arial" w:cs="Arial"/>
          <w:spacing w:val="18"/>
          <w:sz w:val="20"/>
          <w:szCs w:val="20"/>
        </w:rPr>
        <w:t xml:space="preserve"> </w:t>
      </w:r>
      <w:r w:rsidRPr="00DF2975">
        <w:rPr>
          <w:rFonts w:ascii="Arial" w:hAnsi="Arial" w:cs="Arial"/>
          <w:sz w:val="20"/>
          <w:szCs w:val="20"/>
        </w:rPr>
        <w:t xml:space="preserve">autant </w:t>
      </w:r>
      <w:r w:rsidRPr="00DF2975">
        <w:rPr>
          <w:rFonts w:ascii="Arial" w:hAnsi="Arial" w:cs="Arial"/>
          <w:spacing w:val="35"/>
          <w:sz w:val="20"/>
          <w:szCs w:val="20"/>
        </w:rPr>
        <w:t xml:space="preserve"> </w:t>
      </w:r>
      <w:r w:rsidRPr="00DF2975">
        <w:rPr>
          <w:rFonts w:ascii="Arial" w:hAnsi="Arial" w:cs="Arial"/>
          <w:sz w:val="20"/>
          <w:szCs w:val="20"/>
        </w:rPr>
        <w:t xml:space="preserve">que </w:t>
      </w:r>
      <w:r w:rsidRPr="00DF2975">
        <w:rPr>
          <w:rFonts w:ascii="Arial" w:hAnsi="Arial" w:cs="Arial"/>
          <w:spacing w:val="45"/>
          <w:sz w:val="20"/>
          <w:szCs w:val="20"/>
        </w:rPr>
        <w:t xml:space="preserve"> </w:t>
      </w:r>
      <w:r w:rsidRPr="00DF2975">
        <w:rPr>
          <w:rFonts w:ascii="Arial" w:hAnsi="Arial" w:cs="Arial"/>
          <w:sz w:val="20"/>
          <w:szCs w:val="20"/>
        </w:rPr>
        <w:t xml:space="preserve">possible,   sur </w:t>
      </w:r>
      <w:r w:rsidRPr="00DF2975">
        <w:rPr>
          <w:rFonts w:ascii="Arial" w:hAnsi="Arial" w:cs="Arial"/>
          <w:spacing w:val="38"/>
          <w:sz w:val="20"/>
          <w:szCs w:val="20"/>
        </w:rPr>
        <w:t xml:space="preserve"> </w:t>
      </w:r>
      <w:r w:rsidRPr="00DF2975">
        <w:rPr>
          <w:rFonts w:ascii="Arial" w:hAnsi="Arial" w:cs="Arial"/>
          <w:w w:val="109"/>
          <w:sz w:val="20"/>
          <w:szCs w:val="20"/>
        </w:rPr>
        <w:t xml:space="preserve">un </w:t>
      </w:r>
      <w:r w:rsidRPr="00DF2975">
        <w:rPr>
          <w:rFonts w:ascii="Arial" w:hAnsi="Arial" w:cs="Arial"/>
          <w:sz w:val="20"/>
          <w:szCs w:val="20"/>
        </w:rPr>
        <w:t xml:space="preserve">entraîneur </w:t>
      </w:r>
      <w:r w:rsidRPr="00DF2975">
        <w:rPr>
          <w:rFonts w:ascii="Arial" w:hAnsi="Arial" w:cs="Arial"/>
          <w:spacing w:val="23"/>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vol</w:t>
      </w:r>
      <w:r w:rsidRPr="00DF2975">
        <w:rPr>
          <w:rFonts w:ascii="Arial" w:hAnsi="Arial" w:cs="Arial"/>
          <w:spacing w:val="47"/>
          <w:sz w:val="20"/>
          <w:szCs w:val="20"/>
        </w:rPr>
        <w:t xml:space="preserve"> </w:t>
      </w:r>
      <w:r w:rsidRPr="00DF2975">
        <w:rPr>
          <w:rFonts w:ascii="Arial" w:hAnsi="Arial" w:cs="Arial"/>
          <w:w w:val="104"/>
          <w:sz w:val="20"/>
          <w:szCs w:val="20"/>
        </w:rPr>
        <w:t>synthétique.</w:t>
      </w:r>
    </w:p>
    <w:p w14:paraId="5BBDAF2B" w14:textId="77777777" w:rsidR="008B46BB" w:rsidRPr="00DF2975" w:rsidRDefault="008B46BB" w:rsidP="008B46BB">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12"/>
          <w:sz w:val="20"/>
          <w:szCs w:val="20"/>
        </w:rPr>
        <w:t xml:space="preserve"> </w:t>
      </w:r>
      <w:r w:rsidRPr="00DF2975">
        <w:rPr>
          <w:rFonts w:ascii="Arial" w:hAnsi="Arial" w:cs="Arial"/>
          <w:sz w:val="20"/>
          <w:szCs w:val="20"/>
        </w:rPr>
        <w:t xml:space="preserve">Lorsqu’il </w:t>
      </w:r>
      <w:r w:rsidRPr="00DF2975">
        <w:rPr>
          <w:rFonts w:ascii="Arial" w:hAnsi="Arial" w:cs="Arial"/>
          <w:spacing w:val="53"/>
          <w:sz w:val="20"/>
          <w:szCs w:val="20"/>
        </w:rPr>
        <w:t xml:space="preserve"> </w:t>
      </w:r>
      <w:r w:rsidRPr="00DF2975">
        <w:rPr>
          <w:rFonts w:ascii="Arial" w:hAnsi="Arial" w:cs="Arial"/>
          <w:sz w:val="20"/>
          <w:szCs w:val="20"/>
        </w:rPr>
        <w:t xml:space="preserve">existe </w:t>
      </w:r>
      <w:r w:rsidRPr="00DF2975">
        <w:rPr>
          <w:rFonts w:ascii="Arial" w:hAnsi="Arial" w:cs="Arial"/>
          <w:spacing w:val="20"/>
          <w:sz w:val="20"/>
          <w:szCs w:val="20"/>
        </w:rPr>
        <w:t xml:space="preserve"> </w:t>
      </w:r>
      <w:r w:rsidRPr="00DF2975">
        <w:rPr>
          <w:rFonts w:ascii="Arial" w:hAnsi="Arial" w:cs="Arial"/>
          <w:sz w:val="20"/>
          <w:szCs w:val="20"/>
        </w:rPr>
        <w:t xml:space="preserve">une </w:t>
      </w:r>
      <w:r w:rsidRPr="00DF2975">
        <w:rPr>
          <w:rFonts w:ascii="Arial" w:hAnsi="Arial" w:cs="Arial"/>
          <w:spacing w:val="25"/>
          <w:sz w:val="20"/>
          <w:szCs w:val="20"/>
        </w:rPr>
        <w:t xml:space="preserve"> </w:t>
      </w:r>
      <w:r w:rsidRPr="00DF2975">
        <w:rPr>
          <w:rFonts w:ascii="Arial" w:hAnsi="Arial" w:cs="Arial"/>
          <w:sz w:val="20"/>
          <w:szCs w:val="20"/>
        </w:rPr>
        <w:t xml:space="preserve">limitation   dans </w:t>
      </w:r>
      <w:r w:rsidRPr="00DF2975">
        <w:rPr>
          <w:rFonts w:ascii="Arial" w:hAnsi="Arial" w:cs="Arial"/>
          <w:spacing w:val="25"/>
          <w:sz w:val="20"/>
          <w:szCs w:val="20"/>
        </w:rPr>
        <w:t xml:space="preserve"> </w:t>
      </w:r>
      <w:r w:rsidRPr="00DF2975">
        <w:rPr>
          <w:rFonts w:ascii="Arial" w:hAnsi="Arial" w:cs="Arial"/>
          <w:sz w:val="20"/>
          <w:szCs w:val="20"/>
        </w:rPr>
        <w:t xml:space="preserve">le </w:t>
      </w:r>
      <w:r w:rsidRPr="00DF2975">
        <w:rPr>
          <w:rFonts w:ascii="Arial" w:hAnsi="Arial" w:cs="Arial"/>
          <w:spacing w:val="14"/>
          <w:sz w:val="20"/>
          <w:szCs w:val="20"/>
        </w:rPr>
        <w:t xml:space="preserve"> </w:t>
      </w:r>
      <w:r w:rsidRPr="00DF2975">
        <w:rPr>
          <w:rFonts w:ascii="Arial" w:hAnsi="Arial" w:cs="Arial"/>
          <w:sz w:val="20"/>
          <w:szCs w:val="20"/>
        </w:rPr>
        <w:t xml:space="preserve">manuel </w:t>
      </w:r>
      <w:r w:rsidRPr="00DF2975">
        <w:rPr>
          <w:rFonts w:ascii="Arial" w:hAnsi="Arial" w:cs="Arial"/>
          <w:spacing w:val="58"/>
          <w:sz w:val="20"/>
          <w:szCs w:val="20"/>
        </w:rPr>
        <w:t xml:space="preserve"> </w:t>
      </w:r>
      <w:r w:rsidRPr="00DF2975">
        <w:rPr>
          <w:rFonts w:ascii="Arial" w:hAnsi="Arial" w:cs="Arial"/>
          <w:sz w:val="20"/>
          <w:szCs w:val="20"/>
        </w:rPr>
        <w:t xml:space="preserve">de </w:t>
      </w:r>
      <w:r w:rsidRPr="00DF2975">
        <w:rPr>
          <w:rFonts w:ascii="Arial" w:hAnsi="Arial" w:cs="Arial"/>
          <w:spacing w:val="14"/>
          <w:sz w:val="20"/>
          <w:szCs w:val="20"/>
        </w:rPr>
        <w:t xml:space="preserve"> </w:t>
      </w:r>
      <w:r w:rsidRPr="00DF2975">
        <w:rPr>
          <w:rFonts w:ascii="Arial" w:hAnsi="Arial" w:cs="Arial"/>
          <w:sz w:val="20"/>
          <w:szCs w:val="20"/>
        </w:rPr>
        <w:t xml:space="preserve">vol </w:t>
      </w:r>
      <w:r w:rsidRPr="00DF2975">
        <w:rPr>
          <w:rFonts w:ascii="Arial" w:hAnsi="Arial" w:cs="Arial"/>
          <w:spacing w:val="20"/>
          <w:sz w:val="20"/>
          <w:szCs w:val="20"/>
        </w:rPr>
        <w:t xml:space="preserve"> </w:t>
      </w:r>
      <w:r w:rsidRPr="00DF2975">
        <w:rPr>
          <w:rFonts w:ascii="Arial" w:hAnsi="Arial" w:cs="Arial"/>
          <w:sz w:val="20"/>
          <w:szCs w:val="20"/>
        </w:rPr>
        <w:t xml:space="preserve">sur </w:t>
      </w:r>
      <w:r w:rsidRPr="00DF2975">
        <w:rPr>
          <w:rFonts w:ascii="Arial" w:hAnsi="Arial" w:cs="Arial"/>
          <w:spacing w:val="19"/>
          <w:sz w:val="20"/>
          <w:szCs w:val="20"/>
        </w:rPr>
        <w:t xml:space="preserve"> </w:t>
      </w:r>
      <w:r w:rsidRPr="00DF2975">
        <w:rPr>
          <w:rFonts w:ascii="Arial" w:hAnsi="Arial" w:cs="Arial"/>
          <w:sz w:val="20"/>
          <w:szCs w:val="20"/>
        </w:rPr>
        <w:t xml:space="preserve">l’utilisation </w:t>
      </w:r>
      <w:r w:rsidRPr="00DF2975">
        <w:rPr>
          <w:rFonts w:ascii="Arial" w:hAnsi="Arial" w:cs="Arial"/>
          <w:spacing w:val="59"/>
          <w:sz w:val="20"/>
          <w:szCs w:val="20"/>
        </w:rPr>
        <w:t xml:space="preserve"> </w:t>
      </w:r>
      <w:r w:rsidRPr="00DF2975">
        <w:rPr>
          <w:rFonts w:ascii="Arial" w:hAnsi="Arial" w:cs="Arial"/>
          <w:sz w:val="20"/>
          <w:szCs w:val="20"/>
        </w:rPr>
        <w:t xml:space="preserve">de </w:t>
      </w:r>
      <w:r w:rsidRPr="00DF2975">
        <w:rPr>
          <w:rFonts w:ascii="Arial" w:hAnsi="Arial" w:cs="Arial"/>
          <w:spacing w:val="14"/>
          <w:sz w:val="20"/>
          <w:szCs w:val="20"/>
        </w:rPr>
        <w:t xml:space="preserve"> </w:t>
      </w:r>
      <w:r w:rsidRPr="00DF2975">
        <w:rPr>
          <w:rFonts w:ascii="Arial" w:hAnsi="Arial" w:cs="Arial"/>
          <w:sz w:val="20"/>
          <w:szCs w:val="20"/>
        </w:rPr>
        <w:t xml:space="preserve">certains </w:t>
      </w:r>
      <w:r w:rsidRPr="00DF2975">
        <w:rPr>
          <w:rFonts w:ascii="Arial" w:hAnsi="Arial" w:cs="Arial"/>
          <w:spacing w:val="28"/>
          <w:sz w:val="20"/>
          <w:szCs w:val="20"/>
        </w:rPr>
        <w:t xml:space="preserve"> </w:t>
      </w:r>
      <w:r w:rsidRPr="00DF2975">
        <w:rPr>
          <w:rFonts w:ascii="Arial" w:hAnsi="Arial" w:cs="Arial"/>
          <w:w w:val="108"/>
          <w:sz w:val="20"/>
          <w:szCs w:val="20"/>
        </w:rPr>
        <w:t xml:space="preserve">régimes </w:t>
      </w:r>
      <w:r w:rsidRPr="00DF2975">
        <w:rPr>
          <w:rFonts w:ascii="Arial" w:hAnsi="Arial" w:cs="Arial"/>
          <w:sz w:val="20"/>
          <w:szCs w:val="20"/>
        </w:rPr>
        <w:t xml:space="preserve">d’urgence, </w:t>
      </w:r>
      <w:r w:rsidRPr="00DF2975">
        <w:rPr>
          <w:rFonts w:ascii="Arial" w:hAnsi="Arial" w:cs="Arial"/>
          <w:spacing w:val="39"/>
          <w:sz w:val="20"/>
          <w:szCs w:val="20"/>
        </w:rPr>
        <w:t xml:space="preserve"> </w:t>
      </w:r>
      <w:r w:rsidRPr="00DF2975">
        <w:rPr>
          <w:rFonts w:ascii="Arial" w:hAnsi="Arial" w:cs="Arial"/>
          <w:sz w:val="20"/>
          <w:szCs w:val="20"/>
        </w:rPr>
        <w:t xml:space="preserve">des </w:t>
      </w:r>
      <w:r w:rsidRPr="00DF2975">
        <w:rPr>
          <w:rFonts w:ascii="Arial" w:hAnsi="Arial" w:cs="Arial"/>
          <w:spacing w:val="19"/>
          <w:sz w:val="20"/>
          <w:szCs w:val="20"/>
        </w:rPr>
        <w:t xml:space="preserve"> </w:t>
      </w:r>
      <w:r w:rsidRPr="00DF2975">
        <w:rPr>
          <w:rFonts w:ascii="Arial" w:hAnsi="Arial" w:cs="Arial"/>
          <w:sz w:val="20"/>
          <w:szCs w:val="20"/>
        </w:rPr>
        <w:t xml:space="preserve">procédures, </w:t>
      </w:r>
      <w:r w:rsidRPr="00DF2975">
        <w:rPr>
          <w:rFonts w:ascii="Arial" w:hAnsi="Arial" w:cs="Arial"/>
          <w:spacing w:val="54"/>
          <w:sz w:val="20"/>
          <w:szCs w:val="20"/>
        </w:rPr>
        <w:t xml:space="preserve"> </w:t>
      </w:r>
      <w:r w:rsidRPr="00DF2975">
        <w:rPr>
          <w:rFonts w:ascii="Arial" w:hAnsi="Arial" w:cs="Arial"/>
          <w:sz w:val="20"/>
          <w:szCs w:val="20"/>
        </w:rPr>
        <w:t xml:space="preserve">permettant </w:t>
      </w:r>
      <w:r w:rsidRPr="00DF2975">
        <w:rPr>
          <w:rFonts w:ascii="Arial" w:hAnsi="Arial" w:cs="Arial"/>
          <w:spacing w:val="51"/>
          <w:sz w:val="20"/>
          <w:szCs w:val="20"/>
        </w:rPr>
        <w:t xml:space="preserve"> </w:t>
      </w:r>
      <w:r w:rsidRPr="00DF2975">
        <w:rPr>
          <w:rFonts w:ascii="Arial" w:hAnsi="Arial" w:cs="Arial"/>
          <w:sz w:val="20"/>
          <w:szCs w:val="20"/>
        </w:rPr>
        <w:t xml:space="preserve">un </w:t>
      </w:r>
      <w:r w:rsidRPr="00DF2975">
        <w:rPr>
          <w:rFonts w:ascii="Arial" w:hAnsi="Arial" w:cs="Arial"/>
          <w:spacing w:val="21"/>
          <w:sz w:val="20"/>
          <w:szCs w:val="20"/>
        </w:rPr>
        <w:t xml:space="preserve"> </w:t>
      </w:r>
      <w:r w:rsidRPr="00DF2975">
        <w:rPr>
          <w:rFonts w:ascii="Arial" w:hAnsi="Arial" w:cs="Arial"/>
          <w:w w:val="107"/>
          <w:sz w:val="20"/>
          <w:szCs w:val="20"/>
        </w:rPr>
        <w:t>entraînement</w:t>
      </w:r>
      <w:r w:rsidRPr="00DF2975">
        <w:rPr>
          <w:rFonts w:ascii="Arial" w:hAnsi="Arial" w:cs="Arial"/>
          <w:spacing w:val="62"/>
          <w:w w:val="107"/>
          <w:sz w:val="20"/>
          <w:szCs w:val="20"/>
        </w:rPr>
        <w:t xml:space="preserve"> </w:t>
      </w:r>
      <w:r w:rsidRPr="00DF2975">
        <w:rPr>
          <w:rFonts w:ascii="Arial" w:hAnsi="Arial" w:cs="Arial"/>
          <w:sz w:val="20"/>
          <w:szCs w:val="20"/>
        </w:rPr>
        <w:t xml:space="preserve">réaliste </w:t>
      </w:r>
      <w:r w:rsidRPr="00DF2975">
        <w:rPr>
          <w:rFonts w:ascii="Arial" w:hAnsi="Arial" w:cs="Arial"/>
          <w:spacing w:val="40"/>
          <w:sz w:val="20"/>
          <w:szCs w:val="20"/>
        </w:rPr>
        <w:t xml:space="preserve"> </w:t>
      </w:r>
      <w:r w:rsidRPr="00DF2975">
        <w:rPr>
          <w:rFonts w:ascii="Arial" w:hAnsi="Arial" w:cs="Arial"/>
          <w:sz w:val="20"/>
          <w:szCs w:val="20"/>
        </w:rPr>
        <w:t xml:space="preserve">à </w:t>
      </w:r>
      <w:r w:rsidRPr="00DF2975">
        <w:rPr>
          <w:rFonts w:ascii="Arial" w:hAnsi="Arial" w:cs="Arial"/>
          <w:spacing w:val="6"/>
          <w:sz w:val="20"/>
          <w:szCs w:val="20"/>
        </w:rPr>
        <w:t xml:space="preserve"> </w:t>
      </w:r>
      <w:r w:rsidRPr="00DF2975">
        <w:rPr>
          <w:rFonts w:ascii="Arial" w:hAnsi="Arial" w:cs="Arial"/>
          <w:sz w:val="20"/>
          <w:szCs w:val="20"/>
        </w:rPr>
        <w:t xml:space="preserve">la </w:t>
      </w:r>
      <w:r w:rsidRPr="00DF2975">
        <w:rPr>
          <w:rFonts w:ascii="Arial" w:hAnsi="Arial" w:cs="Arial"/>
          <w:spacing w:val="15"/>
          <w:sz w:val="20"/>
          <w:szCs w:val="20"/>
        </w:rPr>
        <w:t xml:space="preserve"> </w:t>
      </w:r>
      <w:r w:rsidRPr="00DF2975">
        <w:rPr>
          <w:rFonts w:ascii="Arial" w:hAnsi="Arial" w:cs="Arial"/>
          <w:sz w:val="20"/>
          <w:szCs w:val="20"/>
        </w:rPr>
        <w:t xml:space="preserve">panne </w:t>
      </w:r>
      <w:r w:rsidRPr="00DF2975">
        <w:rPr>
          <w:rFonts w:ascii="Arial" w:hAnsi="Arial" w:cs="Arial"/>
          <w:spacing w:val="44"/>
          <w:sz w:val="20"/>
          <w:szCs w:val="20"/>
        </w:rPr>
        <w:t xml:space="preserve"> </w:t>
      </w:r>
      <w:r w:rsidRPr="00DF2975">
        <w:rPr>
          <w:rFonts w:ascii="Arial" w:hAnsi="Arial" w:cs="Arial"/>
          <w:sz w:val="20"/>
          <w:szCs w:val="20"/>
        </w:rPr>
        <w:t xml:space="preserve">moteur </w:t>
      </w:r>
      <w:r w:rsidRPr="00DF2975">
        <w:rPr>
          <w:rFonts w:ascii="Arial" w:hAnsi="Arial" w:cs="Arial"/>
          <w:spacing w:val="46"/>
          <w:sz w:val="20"/>
          <w:szCs w:val="20"/>
        </w:rPr>
        <w:t xml:space="preserve"> </w:t>
      </w:r>
      <w:r w:rsidRPr="00DF2975">
        <w:rPr>
          <w:rFonts w:ascii="Arial" w:hAnsi="Arial" w:cs="Arial"/>
          <w:sz w:val="20"/>
          <w:szCs w:val="20"/>
        </w:rPr>
        <w:t xml:space="preserve">et  </w:t>
      </w:r>
      <w:r w:rsidRPr="00DF2975">
        <w:rPr>
          <w:rFonts w:ascii="Arial" w:hAnsi="Arial" w:cs="Arial"/>
          <w:w w:val="110"/>
          <w:sz w:val="20"/>
          <w:szCs w:val="20"/>
        </w:rPr>
        <w:t xml:space="preserve">la </w:t>
      </w:r>
      <w:r w:rsidRPr="00DF2975">
        <w:rPr>
          <w:rFonts w:ascii="Arial" w:hAnsi="Arial" w:cs="Arial"/>
          <w:w w:val="107"/>
          <w:sz w:val="20"/>
          <w:szCs w:val="20"/>
        </w:rPr>
        <w:t>démonstration</w:t>
      </w:r>
      <w:r w:rsidRPr="00DF2975">
        <w:rPr>
          <w:rFonts w:ascii="Arial" w:hAnsi="Arial" w:cs="Arial"/>
          <w:spacing w:val="4"/>
          <w:w w:val="107"/>
          <w:sz w:val="20"/>
          <w:szCs w:val="20"/>
        </w:rPr>
        <w:t xml:space="preserve"> </w:t>
      </w:r>
      <w:r w:rsidRPr="00DF2975">
        <w:rPr>
          <w:rFonts w:ascii="Arial" w:hAnsi="Arial" w:cs="Arial"/>
          <w:sz w:val="20"/>
          <w:szCs w:val="20"/>
        </w:rPr>
        <w:t>des</w:t>
      </w:r>
      <w:r w:rsidRPr="00DF2975">
        <w:rPr>
          <w:rFonts w:ascii="Arial" w:hAnsi="Arial" w:cs="Arial"/>
          <w:spacing w:val="28"/>
          <w:sz w:val="20"/>
          <w:szCs w:val="20"/>
        </w:rPr>
        <w:t xml:space="preserve"> </w:t>
      </w:r>
      <w:r w:rsidRPr="00DF2975">
        <w:rPr>
          <w:rFonts w:ascii="Arial" w:hAnsi="Arial" w:cs="Arial"/>
          <w:sz w:val="20"/>
          <w:szCs w:val="20"/>
        </w:rPr>
        <w:t>compétences,</w:t>
      </w:r>
      <w:r w:rsidRPr="00DF2975">
        <w:rPr>
          <w:rFonts w:ascii="Arial" w:hAnsi="Arial" w:cs="Arial"/>
          <w:spacing w:val="48"/>
          <w:sz w:val="20"/>
          <w:szCs w:val="20"/>
        </w:rPr>
        <w:t xml:space="preserve"> </w:t>
      </w:r>
      <w:r w:rsidRPr="00DF2975">
        <w:rPr>
          <w:rFonts w:ascii="Arial" w:hAnsi="Arial" w:cs="Arial"/>
          <w:sz w:val="20"/>
          <w:szCs w:val="20"/>
        </w:rPr>
        <w:t>sans</w:t>
      </w:r>
      <w:r w:rsidRPr="00DF2975">
        <w:rPr>
          <w:rFonts w:ascii="Arial" w:hAnsi="Arial" w:cs="Arial"/>
          <w:spacing w:val="30"/>
          <w:sz w:val="20"/>
          <w:szCs w:val="20"/>
        </w:rPr>
        <w:t xml:space="preserve"> </w:t>
      </w:r>
      <w:r w:rsidRPr="00DF2975">
        <w:rPr>
          <w:rFonts w:ascii="Arial" w:hAnsi="Arial" w:cs="Arial"/>
          <w:sz w:val="20"/>
          <w:szCs w:val="20"/>
        </w:rPr>
        <w:t xml:space="preserve">utilisation </w:t>
      </w:r>
      <w:r w:rsidRPr="00DF2975">
        <w:rPr>
          <w:rFonts w:ascii="Arial" w:hAnsi="Arial" w:cs="Arial"/>
          <w:spacing w:val="5"/>
          <w:sz w:val="20"/>
          <w:szCs w:val="20"/>
        </w:rPr>
        <w:t xml:space="preserve"> </w:t>
      </w:r>
      <w:r w:rsidRPr="00DF2975">
        <w:rPr>
          <w:rFonts w:ascii="Arial" w:hAnsi="Arial" w:cs="Arial"/>
          <w:sz w:val="20"/>
          <w:szCs w:val="20"/>
        </w:rPr>
        <w:t>effective</w:t>
      </w:r>
      <w:r w:rsidRPr="00DF2975">
        <w:rPr>
          <w:rFonts w:ascii="Arial" w:hAnsi="Arial" w:cs="Arial"/>
          <w:spacing w:val="17"/>
          <w:sz w:val="20"/>
          <w:szCs w:val="20"/>
        </w:rPr>
        <w:t xml:space="preserve"> </w:t>
      </w:r>
      <w:r w:rsidRPr="00DF2975">
        <w:rPr>
          <w:rFonts w:ascii="Arial" w:hAnsi="Arial" w:cs="Arial"/>
          <w:sz w:val="20"/>
          <w:szCs w:val="20"/>
        </w:rPr>
        <w:t>des</w:t>
      </w:r>
      <w:r w:rsidRPr="00DF2975">
        <w:rPr>
          <w:rFonts w:ascii="Arial" w:hAnsi="Arial" w:cs="Arial"/>
          <w:spacing w:val="28"/>
          <w:sz w:val="20"/>
          <w:szCs w:val="20"/>
        </w:rPr>
        <w:t xml:space="preserve"> </w:t>
      </w:r>
      <w:r w:rsidRPr="00DF2975">
        <w:rPr>
          <w:rFonts w:ascii="Arial" w:hAnsi="Arial" w:cs="Arial"/>
          <w:sz w:val="20"/>
          <w:szCs w:val="20"/>
        </w:rPr>
        <w:t>régimes  d’urgence,</w:t>
      </w:r>
      <w:r w:rsidRPr="00DF2975">
        <w:rPr>
          <w:rFonts w:ascii="Arial" w:hAnsi="Arial" w:cs="Arial"/>
          <w:spacing w:val="48"/>
          <w:sz w:val="20"/>
          <w:szCs w:val="20"/>
        </w:rPr>
        <w:t xml:space="preserve"> </w:t>
      </w:r>
      <w:r w:rsidRPr="00DF2975">
        <w:rPr>
          <w:rFonts w:ascii="Arial" w:hAnsi="Arial" w:cs="Arial"/>
          <w:sz w:val="20"/>
          <w:szCs w:val="20"/>
        </w:rPr>
        <w:t>doivent</w:t>
      </w:r>
      <w:r w:rsidRPr="00DF2975">
        <w:rPr>
          <w:rFonts w:ascii="Arial" w:hAnsi="Arial" w:cs="Arial"/>
          <w:spacing w:val="50"/>
          <w:sz w:val="20"/>
          <w:szCs w:val="20"/>
        </w:rPr>
        <w:t xml:space="preserve"> </w:t>
      </w:r>
      <w:r w:rsidRPr="00DF2975">
        <w:rPr>
          <w:rFonts w:ascii="Arial" w:hAnsi="Arial" w:cs="Arial"/>
          <w:w w:val="104"/>
          <w:sz w:val="20"/>
          <w:szCs w:val="20"/>
        </w:rPr>
        <w:t xml:space="preserve">être </w:t>
      </w:r>
      <w:r w:rsidRPr="00DF2975">
        <w:rPr>
          <w:rFonts w:ascii="Arial" w:hAnsi="Arial" w:cs="Arial"/>
          <w:w w:val="107"/>
          <w:sz w:val="20"/>
          <w:szCs w:val="20"/>
        </w:rPr>
        <w:t>développées</w:t>
      </w:r>
      <w:r w:rsidRPr="00DF2975">
        <w:rPr>
          <w:rFonts w:ascii="Arial" w:hAnsi="Arial" w:cs="Arial"/>
          <w:spacing w:val="23"/>
          <w:w w:val="107"/>
          <w:sz w:val="20"/>
          <w:szCs w:val="20"/>
        </w:rPr>
        <w:t xml:space="preserve"> </w:t>
      </w:r>
      <w:r w:rsidRPr="00DF2975">
        <w:rPr>
          <w:rFonts w:ascii="Arial" w:hAnsi="Arial" w:cs="Arial"/>
          <w:sz w:val="20"/>
          <w:szCs w:val="20"/>
        </w:rPr>
        <w:t>en</w:t>
      </w:r>
      <w:r w:rsidRPr="00DF2975">
        <w:rPr>
          <w:rFonts w:ascii="Arial" w:hAnsi="Arial" w:cs="Arial"/>
          <w:spacing w:val="43"/>
          <w:sz w:val="20"/>
          <w:szCs w:val="20"/>
        </w:rPr>
        <w:t xml:space="preserve"> </w:t>
      </w:r>
      <w:r w:rsidRPr="00DF2975">
        <w:rPr>
          <w:rFonts w:ascii="Arial" w:hAnsi="Arial" w:cs="Arial"/>
          <w:sz w:val="20"/>
          <w:szCs w:val="20"/>
        </w:rPr>
        <w:t xml:space="preserve">coordination </w:t>
      </w:r>
      <w:r w:rsidRPr="00DF2975">
        <w:rPr>
          <w:rFonts w:ascii="Arial" w:hAnsi="Arial" w:cs="Arial"/>
          <w:spacing w:val="41"/>
          <w:sz w:val="20"/>
          <w:szCs w:val="20"/>
        </w:rPr>
        <w:t xml:space="preserve"> </w:t>
      </w:r>
      <w:r w:rsidRPr="00DF2975">
        <w:rPr>
          <w:rFonts w:ascii="Arial" w:hAnsi="Arial" w:cs="Arial"/>
          <w:sz w:val="20"/>
          <w:szCs w:val="20"/>
        </w:rPr>
        <w:t>avec</w:t>
      </w:r>
      <w:r w:rsidRPr="00DF2975">
        <w:rPr>
          <w:rFonts w:ascii="Arial" w:hAnsi="Arial" w:cs="Arial"/>
          <w:spacing w:val="37"/>
          <w:sz w:val="20"/>
          <w:szCs w:val="20"/>
        </w:rPr>
        <w:t xml:space="preserve"> </w:t>
      </w:r>
      <w:r w:rsidRPr="00DF2975">
        <w:rPr>
          <w:rFonts w:ascii="Arial" w:hAnsi="Arial" w:cs="Arial"/>
          <w:sz w:val="20"/>
          <w:szCs w:val="20"/>
        </w:rPr>
        <w:t>le</w:t>
      </w:r>
      <w:r w:rsidRPr="00DF2975">
        <w:rPr>
          <w:rFonts w:ascii="Arial" w:hAnsi="Arial" w:cs="Arial"/>
          <w:spacing w:val="43"/>
          <w:sz w:val="20"/>
          <w:szCs w:val="20"/>
        </w:rPr>
        <w:t xml:space="preserve"> </w:t>
      </w:r>
      <w:r w:rsidRPr="00DF2975">
        <w:rPr>
          <w:rFonts w:ascii="Arial" w:hAnsi="Arial" w:cs="Arial"/>
          <w:sz w:val="20"/>
          <w:szCs w:val="20"/>
        </w:rPr>
        <w:t xml:space="preserve">constructeur </w:t>
      </w:r>
      <w:r w:rsidRPr="00DF2975">
        <w:rPr>
          <w:rFonts w:ascii="Arial" w:hAnsi="Arial" w:cs="Arial"/>
          <w:spacing w:val="8"/>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sz w:val="20"/>
          <w:szCs w:val="20"/>
        </w:rPr>
        <w:t>l’aéronef,</w:t>
      </w:r>
      <w:r w:rsidRPr="00DF2975">
        <w:rPr>
          <w:rFonts w:ascii="Arial" w:hAnsi="Arial" w:cs="Arial"/>
          <w:spacing w:val="54"/>
          <w:sz w:val="20"/>
          <w:szCs w:val="20"/>
        </w:rPr>
        <w:t xml:space="preserve"> </w:t>
      </w:r>
      <w:r w:rsidRPr="00DF2975">
        <w:rPr>
          <w:rFonts w:ascii="Arial" w:hAnsi="Arial" w:cs="Arial"/>
          <w:sz w:val="20"/>
          <w:szCs w:val="20"/>
        </w:rPr>
        <w:t>et</w:t>
      </w:r>
      <w:r w:rsidRPr="00DF2975">
        <w:rPr>
          <w:rFonts w:ascii="Arial" w:hAnsi="Arial" w:cs="Arial"/>
          <w:spacing w:val="28"/>
          <w:sz w:val="20"/>
          <w:szCs w:val="20"/>
        </w:rPr>
        <w:t xml:space="preserve"> </w:t>
      </w:r>
      <w:r w:rsidRPr="00DF2975">
        <w:rPr>
          <w:rFonts w:ascii="Arial" w:hAnsi="Arial" w:cs="Arial"/>
          <w:sz w:val="20"/>
          <w:szCs w:val="20"/>
        </w:rPr>
        <w:t xml:space="preserve">incluses </w:t>
      </w:r>
      <w:r w:rsidRPr="00DF2975">
        <w:rPr>
          <w:rFonts w:ascii="Arial" w:hAnsi="Arial" w:cs="Arial"/>
          <w:spacing w:val="6"/>
          <w:sz w:val="20"/>
          <w:szCs w:val="20"/>
        </w:rPr>
        <w:t xml:space="preserve"> </w:t>
      </w:r>
      <w:r w:rsidRPr="00DF2975">
        <w:rPr>
          <w:rFonts w:ascii="Arial" w:hAnsi="Arial" w:cs="Arial"/>
          <w:sz w:val="20"/>
          <w:szCs w:val="20"/>
        </w:rPr>
        <w:t>dans</w:t>
      </w:r>
      <w:r w:rsidRPr="00DF2975">
        <w:rPr>
          <w:rFonts w:ascii="Arial" w:hAnsi="Arial" w:cs="Arial"/>
          <w:spacing w:val="54"/>
          <w:sz w:val="20"/>
          <w:szCs w:val="20"/>
        </w:rPr>
        <w:t xml:space="preserve"> </w:t>
      </w:r>
      <w:r w:rsidRPr="00DF2975">
        <w:rPr>
          <w:rFonts w:ascii="Arial" w:hAnsi="Arial" w:cs="Arial"/>
          <w:sz w:val="20"/>
          <w:szCs w:val="20"/>
        </w:rPr>
        <w:t>le</w:t>
      </w:r>
      <w:r w:rsidRPr="00DF2975">
        <w:rPr>
          <w:rFonts w:ascii="Arial" w:hAnsi="Arial" w:cs="Arial"/>
          <w:spacing w:val="43"/>
          <w:sz w:val="20"/>
          <w:szCs w:val="20"/>
        </w:rPr>
        <w:t xml:space="preserve"> </w:t>
      </w:r>
      <w:r w:rsidRPr="00DF2975">
        <w:rPr>
          <w:rFonts w:ascii="Arial" w:hAnsi="Arial" w:cs="Arial"/>
          <w:sz w:val="20"/>
          <w:szCs w:val="20"/>
        </w:rPr>
        <w:t xml:space="preserve">manuel </w:t>
      </w:r>
      <w:r w:rsidRPr="00DF2975">
        <w:rPr>
          <w:rFonts w:ascii="Arial" w:hAnsi="Arial" w:cs="Arial"/>
          <w:spacing w:val="21"/>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vol</w:t>
      </w:r>
      <w:r w:rsidRPr="00DF2975">
        <w:rPr>
          <w:rFonts w:ascii="Arial" w:hAnsi="Arial" w:cs="Arial"/>
          <w:spacing w:val="4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l’aéronef.</w:t>
      </w:r>
      <w:r w:rsidRPr="00DF2975">
        <w:rPr>
          <w:rFonts w:ascii="Arial" w:hAnsi="Arial" w:cs="Arial"/>
          <w:spacing w:val="51"/>
          <w:sz w:val="20"/>
          <w:szCs w:val="20"/>
        </w:rPr>
        <w:t xml:space="preserve"> </w:t>
      </w:r>
      <w:r w:rsidRPr="00DF2975">
        <w:rPr>
          <w:rFonts w:ascii="Arial" w:hAnsi="Arial" w:cs="Arial"/>
          <w:sz w:val="20"/>
          <w:szCs w:val="20"/>
        </w:rPr>
        <w:t>Ces</w:t>
      </w:r>
      <w:r w:rsidRPr="00DF2975">
        <w:rPr>
          <w:rFonts w:ascii="Arial" w:hAnsi="Arial" w:cs="Arial"/>
          <w:spacing w:val="28"/>
          <w:sz w:val="20"/>
          <w:szCs w:val="20"/>
        </w:rPr>
        <w:t xml:space="preserve"> </w:t>
      </w:r>
      <w:r w:rsidRPr="00DF2975">
        <w:rPr>
          <w:rFonts w:ascii="Arial" w:hAnsi="Arial" w:cs="Arial"/>
          <w:sz w:val="20"/>
          <w:szCs w:val="20"/>
        </w:rPr>
        <w:t xml:space="preserve">procédures </w:t>
      </w:r>
      <w:r w:rsidRPr="00DF2975">
        <w:rPr>
          <w:rFonts w:ascii="Arial" w:hAnsi="Arial" w:cs="Arial"/>
          <w:spacing w:val="30"/>
          <w:sz w:val="20"/>
          <w:szCs w:val="20"/>
        </w:rPr>
        <w:t xml:space="preserve"> </w:t>
      </w:r>
      <w:r w:rsidRPr="00DF2975">
        <w:rPr>
          <w:rFonts w:ascii="Arial" w:hAnsi="Arial" w:cs="Arial"/>
          <w:sz w:val="20"/>
          <w:szCs w:val="20"/>
        </w:rPr>
        <w:t>doivent</w:t>
      </w:r>
      <w:r w:rsidRPr="00DF2975">
        <w:rPr>
          <w:rFonts w:ascii="Arial" w:hAnsi="Arial" w:cs="Arial"/>
          <w:spacing w:val="66"/>
          <w:sz w:val="20"/>
          <w:szCs w:val="20"/>
        </w:rPr>
        <w:t xml:space="preserve"> </w:t>
      </w:r>
      <w:r w:rsidRPr="00DF2975">
        <w:rPr>
          <w:rFonts w:ascii="Arial" w:hAnsi="Arial" w:cs="Arial"/>
          <w:sz w:val="20"/>
          <w:szCs w:val="20"/>
        </w:rPr>
        <w:t xml:space="preserve">également </w:t>
      </w:r>
      <w:r w:rsidRPr="00DF2975">
        <w:rPr>
          <w:rFonts w:ascii="Arial" w:hAnsi="Arial" w:cs="Arial"/>
          <w:spacing w:val="25"/>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 xml:space="preserve">approuvées </w:t>
      </w:r>
      <w:r w:rsidRPr="00DF2975">
        <w:rPr>
          <w:rFonts w:ascii="Arial" w:hAnsi="Arial" w:cs="Arial"/>
          <w:spacing w:val="33"/>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w w:val="102"/>
          <w:sz w:val="20"/>
          <w:szCs w:val="20"/>
        </w:rPr>
        <w:t>l’Autorité.</w:t>
      </w:r>
    </w:p>
    <w:p w14:paraId="16F5D89E" w14:textId="77777777" w:rsidR="008B46BB" w:rsidRPr="00DF2975" w:rsidRDefault="008B46BB" w:rsidP="008B46BB">
      <w:pPr>
        <w:pStyle w:val="Sansinterligne"/>
        <w:spacing w:line="360" w:lineRule="auto"/>
        <w:jc w:val="both"/>
        <w:rPr>
          <w:rFonts w:ascii="Arial" w:hAnsi="Arial" w:cs="Arial"/>
          <w:sz w:val="20"/>
          <w:szCs w:val="20"/>
        </w:rPr>
      </w:pPr>
      <w:r w:rsidRPr="00DF2975">
        <w:rPr>
          <w:rFonts w:ascii="Arial" w:hAnsi="Arial" w:cs="Arial"/>
          <w:b/>
          <w:sz w:val="20"/>
          <w:szCs w:val="20"/>
        </w:rPr>
        <w:lastRenderedPageBreak/>
        <w:t>3.</w:t>
      </w:r>
      <w:r w:rsidRPr="00DF2975">
        <w:rPr>
          <w:rFonts w:ascii="Arial" w:hAnsi="Arial" w:cs="Arial"/>
          <w:spacing w:val="3"/>
          <w:sz w:val="20"/>
          <w:szCs w:val="20"/>
        </w:rPr>
        <w:t xml:space="preserve"> </w:t>
      </w:r>
      <w:r w:rsidRPr="00DF2975">
        <w:rPr>
          <w:rFonts w:ascii="Arial" w:hAnsi="Arial" w:cs="Arial"/>
          <w:sz w:val="20"/>
          <w:szCs w:val="20"/>
        </w:rPr>
        <w:t>Lorsque</w:t>
      </w:r>
      <w:r w:rsidRPr="00DF2975">
        <w:rPr>
          <w:rFonts w:ascii="Arial" w:hAnsi="Arial" w:cs="Arial"/>
          <w:spacing w:val="47"/>
          <w:sz w:val="20"/>
          <w:szCs w:val="20"/>
        </w:rPr>
        <w:t xml:space="preserve"> </w:t>
      </w:r>
      <w:r w:rsidRPr="00DF2975">
        <w:rPr>
          <w:rFonts w:ascii="Arial" w:hAnsi="Arial" w:cs="Arial"/>
          <w:sz w:val="20"/>
          <w:szCs w:val="20"/>
        </w:rPr>
        <w:t>les</w:t>
      </w:r>
      <w:r w:rsidRPr="00DF2975">
        <w:rPr>
          <w:rFonts w:ascii="Arial" w:hAnsi="Arial" w:cs="Arial"/>
          <w:spacing w:val="14"/>
          <w:sz w:val="20"/>
          <w:szCs w:val="20"/>
        </w:rPr>
        <w:t xml:space="preserve"> </w:t>
      </w:r>
      <w:r w:rsidRPr="00DF2975">
        <w:rPr>
          <w:rFonts w:ascii="Arial" w:hAnsi="Arial" w:cs="Arial"/>
          <w:sz w:val="20"/>
          <w:szCs w:val="20"/>
        </w:rPr>
        <w:t>exercices</w:t>
      </w:r>
      <w:r w:rsidRPr="00DF2975">
        <w:rPr>
          <w:rFonts w:ascii="Arial" w:hAnsi="Arial" w:cs="Arial"/>
          <w:spacing w:val="22"/>
          <w:sz w:val="20"/>
          <w:szCs w:val="20"/>
        </w:rPr>
        <w:t xml:space="preserve"> </w:t>
      </w:r>
      <w:r w:rsidRPr="00DF2975">
        <w:rPr>
          <w:rFonts w:ascii="Arial" w:hAnsi="Arial" w:cs="Arial"/>
          <w:sz w:val="20"/>
          <w:szCs w:val="20"/>
        </w:rPr>
        <w:t>d’urgence</w:t>
      </w:r>
      <w:r w:rsidRPr="00DF2975">
        <w:rPr>
          <w:rFonts w:ascii="Arial" w:hAnsi="Arial" w:cs="Arial"/>
          <w:spacing w:val="42"/>
          <w:sz w:val="20"/>
          <w:szCs w:val="20"/>
        </w:rPr>
        <w:t xml:space="preserve"> </w:t>
      </w:r>
      <w:r w:rsidRPr="00DF2975">
        <w:rPr>
          <w:rFonts w:ascii="Arial" w:hAnsi="Arial" w:cs="Arial"/>
          <w:sz w:val="20"/>
          <w:szCs w:val="20"/>
        </w:rPr>
        <w:t>exigent</w:t>
      </w:r>
      <w:r w:rsidRPr="00DF2975">
        <w:rPr>
          <w:rFonts w:ascii="Arial" w:hAnsi="Arial" w:cs="Arial"/>
          <w:spacing w:val="36"/>
          <w:sz w:val="20"/>
          <w:szCs w:val="20"/>
        </w:rPr>
        <w:t xml:space="preserve"> </w:t>
      </w:r>
      <w:r w:rsidRPr="00DF2975">
        <w:rPr>
          <w:rFonts w:ascii="Arial" w:hAnsi="Arial" w:cs="Arial"/>
          <w:sz w:val="20"/>
          <w:szCs w:val="20"/>
        </w:rPr>
        <w:t>une</w:t>
      </w:r>
      <w:r w:rsidRPr="00DF2975">
        <w:rPr>
          <w:rFonts w:ascii="Arial" w:hAnsi="Arial" w:cs="Arial"/>
          <w:spacing w:val="23"/>
          <w:sz w:val="20"/>
          <w:szCs w:val="20"/>
        </w:rPr>
        <w:t xml:space="preserve"> </w:t>
      </w:r>
      <w:r w:rsidRPr="00DF2975">
        <w:rPr>
          <w:rFonts w:ascii="Arial" w:hAnsi="Arial" w:cs="Arial"/>
          <w:sz w:val="20"/>
          <w:szCs w:val="20"/>
        </w:rPr>
        <w:t>action</w:t>
      </w:r>
      <w:r w:rsidRPr="00DF2975">
        <w:rPr>
          <w:rFonts w:ascii="Arial" w:hAnsi="Arial" w:cs="Arial"/>
          <w:spacing w:val="18"/>
          <w:sz w:val="20"/>
          <w:szCs w:val="20"/>
        </w:rPr>
        <w:t xml:space="preserve"> </w:t>
      </w:r>
      <w:r w:rsidRPr="00DF2975">
        <w:rPr>
          <w:rFonts w:ascii="Arial" w:hAnsi="Arial" w:cs="Arial"/>
          <w:sz w:val="20"/>
          <w:szCs w:val="20"/>
        </w:rPr>
        <w:t>du</w:t>
      </w:r>
      <w:r w:rsidRPr="00DF2975">
        <w:rPr>
          <w:rFonts w:ascii="Arial" w:hAnsi="Arial" w:cs="Arial"/>
          <w:spacing w:val="16"/>
          <w:sz w:val="20"/>
          <w:szCs w:val="20"/>
        </w:rPr>
        <w:t xml:space="preserve"> </w:t>
      </w:r>
      <w:r w:rsidRPr="00DF2975">
        <w:rPr>
          <w:rFonts w:ascii="Arial" w:hAnsi="Arial" w:cs="Arial"/>
          <w:sz w:val="20"/>
          <w:szCs w:val="20"/>
        </w:rPr>
        <w:t>pilote</w:t>
      </w:r>
      <w:r w:rsidRPr="00DF2975">
        <w:rPr>
          <w:rFonts w:ascii="Arial" w:hAnsi="Arial" w:cs="Arial"/>
          <w:spacing w:val="31"/>
          <w:sz w:val="20"/>
          <w:szCs w:val="20"/>
        </w:rPr>
        <w:t xml:space="preserve"> </w:t>
      </w:r>
      <w:r w:rsidRPr="00DF2975">
        <w:rPr>
          <w:rFonts w:ascii="Arial" w:hAnsi="Arial" w:cs="Arial"/>
          <w:sz w:val="20"/>
          <w:szCs w:val="20"/>
        </w:rPr>
        <w:t>non</w:t>
      </w:r>
      <w:r w:rsidRPr="00DF2975">
        <w:rPr>
          <w:rFonts w:ascii="Arial" w:hAnsi="Arial" w:cs="Arial"/>
          <w:spacing w:val="27"/>
          <w:sz w:val="20"/>
          <w:szCs w:val="20"/>
        </w:rPr>
        <w:t xml:space="preserve"> </w:t>
      </w:r>
      <w:r w:rsidRPr="00DF2975">
        <w:rPr>
          <w:rFonts w:ascii="Arial" w:hAnsi="Arial" w:cs="Arial"/>
          <w:sz w:val="20"/>
          <w:szCs w:val="20"/>
        </w:rPr>
        <w:t>aux</w:t>
      </w:r>
      <w:r w:rsidRPr="00DF2975">
        <w:rPr>
          <w:rFonts w:ascii="Arial" w:hAnsi="Arial" w:cs="Arial"/>
          <w:spacing w:val="16"/>
          <w:sz w:val="20"/>
          <w:szCs w:val="20"/>
        </w:rPr>
        <w:t xml:space="preserve"> </w:t>
      </w:r>
      <w:r w:rsidRPr="00DF2975">
        <w:rPr>
          <w:rFonts w:ascii="Arial" w:hAnsi="Arial" w:cs="Arial"/>
          <w:sz w:val="20"/>
          <w:szCs w:val="20"/>
        </w:rPr>
        <w:t>commandes,  les</w:t>
      </w:r>
      <w:r w:rsidRPr="00DF2975">
        <w:rPr>
          <w:rFonts w:ascii="Arial" w:hAnsi="Arial" w:cs="Arial"/>
          <w:spacing w:val="14"/>
          <w:sz w:val="20"/>
          <w:szCs w:val="20"/>
        </w:rPr>
        <w:t xml:space="preserve"> </w:t>
      </w:r>
      <w:r w:rsidRPr="00DF2975">
        <w:rPr>
          <w:rFonts w:ascii="Arial" w:hAnsi="Arial" w:cs="Arial"/>
          <w:w w:val="105"/>
          <w:sz w:val="20"/>
          <w:szCs w:val="20"/>
        </w:rPr>
        <w:t xml:space="preserve">contrôles </w:t>
      </w:r>
      <w:r w:rsidRPr="00DF2975">
        <w:rPr>
          <w:rFonts w:ascii="Arial" w:hAnsi="Arial" w:cs="Arial"/>
          <w:sz w:val="20"/>
          <w:szCs w:val="20"/>
        </w:rPr>
        <w:t xml:space="preserve">devraient </w:t>
      </w:r>
      <w:r w:rsidRPr="00DF2975">
        <w:rPr>
          <w:rFonts w:ascii="Arial" w:hAnsi="Arial" w:cs="Arial"/>
          <w:spacing w:val="10"/>
          <w:sz w:val="20"/>
          <w:szCs w:val="20"/>
        </w:rPr>
        <w:t xml:space="preserve"> </w:t>
      </w:r>
      <w:r w:rsidRPr="00DF2975">
        <w:rPr>
          <w:rFonts w:ascii="Arial" w:hAnsi="Arial" w:cs="Arial"/>
          <w:sz w:val="20"/>
          <w:szCs w:val="20"/>
        </w:rPr>
        <w:t xml:space="preserve">également </w:t>
      </w:r>
      <w:r w:rsidRPr="00DF2975">
        <w:rPr>
          <w:rFonts w:ascii="Arial" w:hAnsi="Arial" w:cs="Arial"/>
          <w:spacing w:val="25"/>
          <w:sz w:val="20"/>
          <w:szCs w:val="20"/>
        </w:rPr>
        <w:t xml:space="preserve"> </w:t>
      </w:r>
      <w:r w:rsidRPr="00DF2975">
        <w:rPr>
          <w:rFonts w:ascii="Arial" w:hAnsi="Arial" w:cs="Arial"/>
          <w:sz w:val="20"/>
          <w:szCs w:val="20"/>
        </w:rPr>
        <w:t>porter</w:t>
      </w:r>
      <w:r w:rsidRPr="00DF2975">
        <w:rPr>
          <w:rFonts w:ascii="Arial" w:hAnsi="Arial" w:cs="Arial"/>
          <w:spacing w:val="63"/>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connaissance </w:t>
      </w:r>
      <w:r w:rsidRPr="00DF2975">
        <w:rPr>
          <w:rFonts w:ascii="Arial" w:hAnsi="Arial" w:cs="Arial"/>
          <w:spacing w:val="2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ces</w:t>
      </w:r>
      <w:r w:rsidRPr="00DF2975">
        <w:rPr>
          <w:rFonts w:ascii="Arial" w:hAnsi="Arial" w:cs="Arial"/>
          <w:spacing w:val="28"/>
          <w:sz w:val="20"/>
          <w:szCs w:val="20"/>
        </w:rPr>
        <w:t xml:space="preserve"> </w:t>
      </w:r>
      <w:r w:rsidRPr="00DF2975">
        <w:rPr>
          <w:rFonts w:ascii="Arial" w:hAnsi="Arial" w:cs="Arial"/>
          <w:w w:val="102"/>
          <w:sz w:val="20"/>
          <w:szCs w:val="20"/>
        </w:rPr>
        <w:t>exercices.</w:t>
      </w:r>
    </w:p>
    <w:p w14:paraId="7083F0A0" w14:textId="77777777" w:rsidR="008B46BB" w:rsidRPr="00DF2975" w:rsidRDefault="008B46BB" w:rsidP="008B46BB">
      <w:pPr>
        <w:pStyle w:val="Sansinterligne"/>
        <w:spacing w:line="360" w:lineRule="auto"/>
        <w:jc w:val="both"/>
        <w:rPr>
          <w:rFonts w:ascii="Arial" w:hAnsi="Arial" w:cs="Arial"/>
          <w:sz w:val="20"/>
          <w:szCs w:val="20"/>
        </w:rPr>
      </w:pPr>
      <w:r w:rsidRPr="00DF2975">
        <w:rPr>
          <w:rFonts w:ascii="Arial" w:hAnsi="Arial" w:cs="Arial"/>
          <w:b/>
          <w:sz w:val="20"/>
          <w:szCs w:val="20"/>
        </w:rPr>
        <w:t>4.</w:t>
      </w:r>
      <w:r w:rsidRPr="00DF2975">
        <w:rPr>
          <w:rFonts w:ascii="Arial" w:hAnsi="Arial" w:cs="Arial"/>
          <w:spacing w:val="12"/>
          <w:sz w:val="20"/>
          <w:szCs w:val="20"/>
        </w:rPr>
        <w:t xml:space="preserve"> </w:t>
      </w:r>
      <w:r w:rsidRPr="00DF2975">
        <w:rPr>
          <w:rFonts w:ascii="Arial" w:hAnsi="Arial" w:cs="Arial"/>
          <w:sz w:val="20"/>
          <w:szCs w:val="20"/>
        </w:rPr>
        <w:t>À</w:t>
      </w:r>
      <w:r w:rsidRPr="00DF2975">
        <w:rPr>
          <w:rFonts w:ascii="Arial" w:hAnsi="Arial" w:cs="Arial"/>
          <w:spacing w:val="36"/>
          <w:sz w:val="20"/>
          <w:szCs w:val="20"/>
        </w:rPr>
        <w:t xml:space="preserve"> </w:t>
      </w:r>
      <w:r w:rsidRPr="00DF2975">
        <w:rPr>
          <w:rFonts w:ascii="Arial" w:hAnsi="Arial" w:cs="Arial"/>
          <w:sz w:val="20"/>
          <w:szCs w:val="20"/>
        </w:rPr>
        <w:t>cause</w:t>
      </w:r>
      <w:r w:rsidRPr="00DF2975">
        <w:rPr>
          <w:rFonts w:ascii="Arial" w:hAnsi="Arial" w:cs="Arial"/>
          <w:spacing w:val="59"/>
          <w:sz w:val="20"/>
          <w:szCs w:val="20"/>
        </w:rPr>
        <w:t xml:space="preserve"> </w:t>
      </w:r>
      <w:r w:rsidRPr="00DF2975">
        <w:rPr>
          <w:rFonts w:ascii="Arial" w:hAnsi="Arial" w:cs="Arial"/>
          <w:sz w:val="20"/>
          <w:szCs w:val="20"/>
        </w:rPr>
        <w:t>du</w:t>
      </w:r>
      <w:r w:rsidRPr="00DF2975">
        <w:rPr>
          <w:rFonts w:ascii="Arial" w:hAnsi="Arial" w:cs="Arial"/>
          <w:spacing w:val="58"/>
          <w:sz w:val="20"/>
          <w:szCs w:val="20"/>
        </w:rPr>
        <w:t xml:space="preserve"> </w:t>
      </w:r>
      <w:r w:rsidRPr="00DF2975">
        <w:rPr>
          <w:rFonts w:ascii="Arial" w:hAnsi="Arial" w:cs="Arial"/>
          <w:sz w:val="20"/>
          <w:szCs w:val="20"/>
        </w:rPr>
        <w:t>risque inacceptable lors de</w:t>
      </w:r>
      <w:r w:rsidRPr="00DF2975">
        <w:rPr>
          <w:rFonts w:ascii="Arial" w:hAnsi="Arial" w:cs="Arial"/>
          <w:spacing w:val="53"/>
          <w:sz w:val="20"/>
          <w:szCs w:val="20"/>
        </w:rPr>
        <w:t xml:space="preserve"> </w:t>
      </w:r>
      <w:r w:rsidRPr="00DF2975">
        <w:rPr>
          <w:rFonts w:ascii="Arial" w:hAnsi="Arial" w:cs="Arial"/>
          <w:sz w:val="20"/>
          <w:szCs w:val="20"/>
        </w:rPr>
        <w:t>la</w:t>
      </w:r>
      <w:r w:rsidRPr="00DF2975">
        <w:rPr>
          <w:rFonts w:ascii="Arial" w:hAnsi="Arial" w:cs="Arial"/>
          <w:spacing w:val="53"/>
          <w:sz w:val="20"/>
          <w:szCs w:val="20"/>
        </w:rPr>
        <w:t xml:space="preserve"> </w:t>
      </w:r>
      <w:r w:rsidRPr="00DF2975">
        <w:rPr>
          <w:rFonts w:ascii="Arial" w:hAnsi="Arial" w:cs="Arial"/>
          <w:sz w:val="20"/>
          <w:szCs w:val="20"/>
        </w:rPr>
        <w:t>simulation d’urgences telles</w:t>
      </w:r>
      <w:r w:rsidRPr="00DF2975">
        <w:rPr>
          <w:rFonts w:ascii="Arial" w:hAnsi="Arial" w:cs="Arial"/>
          <w:spacing w:val="62"/>
          <w:sz w:val="20"/>
          <w:szCs w:val="20"/>
        </w:rPr>
        <w:t xml:space="preserve"> </w:t>
      </w:r>
      <w:r w:rsidRPr="00DF2975">
        <w:rPr>
          <w:rFonts w:ascii="Arial" w:hAnsi="Arial" w:cs="Arial"/>
          <w:sz w:val="20"/>
          <w:szCs w:val="20"/>
        </w:rPr>
        <w:t xml:space="preserve">qu’une </w:t>
      </w:r>
      <w:r w:rsidRPr="00DF2975">
        <w:rPr>
          <w:rFonts w:ascii="Arial" w:hAnsi="Arial" w:cs="Arial"/>
          <w:spacing w:val="9"/>
          <w:sz w:val="20"/>
          <w:szCs w:val="20"/>
        </w:rPr>
        <w:t xml:space="preserve"> </w:t>
      </w:r>
      <w:r w:rsidRPr="00DF2975">
        <w:rPr>
          <w:rFonts w:ascii="Arial" w:hAnsi="Arial" w:cs="Arial"/>
          <w:sz w:val="20"/>
          <w:szCs w:val="20"/>
        </w:rPr>
        <w:t xml:space="preserve">défaillance </w:t>
      </w:r>
      <w:r w:rsidRPr="00DF2975">
        <w:rPr>
          <w:rFonts w:ascii="Arial" w:hAnsi="Arial" w:cs="Arial"/>
          <w:spacing w:val="30"/>
          <w:sz w:val="20"/>
          <w:szCs w:val="20"/>
        </w:rPr>
        <w:t xml:space="preserve"> </w:t>
      </w:r>
      <w:r w:rsidRPr="00DF2975">
        <w:rPr>
          <w:rFonts w:ascii="Arial" w:hAnsi="Arial" w:cs="Arial"/>
          <w:w w:val="109"/>
          <w:sz w:val="20"/>
          <w:szCs w:val="20"/>
        </w:rPr>
        <w:t xml:space="preserve">du </w:t>
      </w:r>
      <w:r w:rsidRPr="00DF2975">
        <w:rPr>
          <w:rFonts w:ascii="Arial" w:hAnsi="Arial" w:cs="Arial"/>
          <w:sz w:val="20"/>
          <w:szCs w:val="20"/>
        </w:rPr>
        <w:t xml:space="preserve">rotor, des problèmes de givrage, certains </w:t>
      </w:r>
      <w:r w:rsidRPr="00DF2975">
        <w:rPr>
          <w:rFonts w:ascii="Arial" w:hAnsi="Arial" w:cs="Arial"/>
          <w:spacing w:val="14"/>
          <w:sz w:val="20"/>
          <w:szCs w:val="20"/>
        </w:rPr>
        <w:t xml:space="preserve"> </w:t>
      </w:r>
      <w:r w:rsidRPr="00DF2975">
        <w:rPr>
          <w:rFonts w:ascii="Arial" w:hAnsi="Arial" w:cs="Arial"/>
          <w:sz w:val="20"/>
          <w:szCs w:val="20"/>
        </w:rPr>
        <w:t xml:space="preserve">types  de  pannes </w:t>
      </w:r>
      <w:r w:rsidRPr="00DF2975">
        <w:rPr>
          <w:rFonts w:ascii="Arial" w:hAnsi="Arial" w:cs="Arial"/>
          <w:spacing w:val="31"/>
          <w:sz w:val="20"/>
          <w:szCs w:val="20"/>
        </w:rPr>
        <w:t xml:space="preserve"> </w:t>
      </w:r>
      <w:r w:rsidRPr="00DF2975">
        <w:rPr>
          <w:rFonts w:ascii="Arial" w:hAnsi="Arial" w:cs="Arial"/>
          <w:sz w:val="20"/>
          <w:szCs w:val="20"/>
        </w:rPr>
        <w:t xml:space="preserve">moteur (par </w:t>
      </w:r>
      <w:r w:rsidRPr="00DF2975">
        <w:rPr>
          <w:rFonts w:ascii="Arial" w:hAnsi="Arial" w:cs="Arial"/>
          <w:spacing w:val="10"/>
          <w:sz w:val="20"/>
          <w:szCs w:val="20"/>
        </w:rPr>
        <w:t xml:space="preserve"> </w:t>
      </w:r>
      <w:r w:rsidRPr="00DF2975">
        <w:rPr>
          <w:rFonts w:ascii="Arial" w:hAnsi="Arial" w:cs="Arial"/>
          <w:sz w:val="20"/>
          <w:szCs w:val="20"/>
        </w:rPr>
        <w:t xml:space="preserve">exemple </w:t>
      </w:r>
      <w:r w:rsidRPr="00DF2975">
        <w:rPr>
          <w:rFonts w:ascii="Arial" w:hAnsi="Arial" w:cs="Arial"/>
          <w:spacing w:val="46"/>
          <w:sz w:val="20"/>
          <w:szCs w:val="20"/>
        </w:rPr>
        <w:t xml:space="preserve"> </w:t>
      </w:r>
      <w:r w:rsidRPr="00DF2975">
        <w:rPr>
          <w:rFonts w:ascii="Arial" w:hAnsi="Arial" w:cs="Arial"/>
          <w:sz w:val="20"/>
          <w:szCs w:val="20"/>
        </w:rPr>
        <w:t xml:space="preserve">durant </w:t>
      </w:r>
      <w:r w:rsidRPr="00DF2975">
        <w:rPr>
          <w:rFonts w:ascii="Arial" w:hAnsi="Arial" w:cs="Arial"/>
          <w:spacing w:val="26"/>
          <w:sz w:val="20"/>
          <w:szCs w:val="20"/>
        </w:rPr>
        <w:t xml:space="preserve"> </w:t>
      </w:r>
      <w:r w:rsidRPr="00DF2975">
        <w:rPr>
          <w:rFonts w:ascii="Arial" w:hAnsi="Arial" w:cs="Arial"/>
          <w:w w:val="110"/>
          <w:sz w:val="20"/>
          <w:szCs w:val="20"/>
        </w:rPr>
        <w:t xml:space="preserve">le </w:t>
      </w:r>
      <w:r w:rsidRPr="00DF2975">
        <w:rPr>
          <w:rFonts w:ascii="Arial" w:hAnsi="Arial" w:cs="Arial"/>
          <w:sz w:val="20"/>
          <w:szCs w:val="20"/>
        </w:rPr>
        <w:t>décollage ou</w:t>
      </w:r>
      <w:r w:rsidRPr="00DF2975">
        <w:rPr>
          <w:rFonts w:ascii="Arial" w:hAnsi="Arial" w:cs="Arial"/>
          <w:spacing w:val="36"/>
          <w:sz w:val="20"/>
          <w:szCs w:val="20"/>
        </w:rPr>
        <w:t xml:space="preserve"> </w:t>
      </w:r>
      <w:r w:rsidRPr="00DF2975">
        <w:rPr>
          <w:rFonts w:ascii="Arial" w:hAnsi="Arial" w:cs="Arial"/>
          <w:sz w:val="20"/>
          <w:szCs w:val="20"/>
        </w:rPr>
        <w:t>en</w:t>
      </w:r>
      <w:r w:rsidRPr="00DF2975">
        <w:rPr>
          <w:rFonts w:ascii="Arial" w:hAnsi="Arial" w:cs="Arial"/>
          <w:spacing w:val="30"/>
          <w:sz w:val="20"/>
          <w:szCs w:val="20"/>
        </w:rPr>
        <w:t xml:space="preserve"> </w:t>
      </w:r>
      <w:r w:rsidRPr="00DF2975">
        <w:rPr>
          <w:rFonts w:ascii="Arial" w:hAnsi="Arial" w:cs="Arial"/>
          <w:sz w:val="20"/>
          <w:szCs w:val="20"/>
        </w:rPr>
        <w:t xml:space="preserve">approche </w:t>
      </w:r>
      <w:r w:rsidRPr="00DF2975">
        <w:rPr>
          <w:rFonts w:ascii="Arial" w:hAnsi="Arial" w:cs="Arial"/>
          <w:spacing w:val="8"/>
          <w:sz w:val="20"/>
          <w:szCs w:val="20"/>
        </w:rPr>
        <w:t xml:space="preserve"> </w:t>
      </w:r>
      <w:r w:rsidRPr="00DF2975">
        <w:rPr>
          <w:rFonts w:ascii="Arial" w:hAnsi="Arial" w:cs="Arial"/>
          <w:w w:val="107"/>
          <w:sz w:val="20"/>
          <w:szCs w:val="20"/>
        </w:rPr>
        <w:t>interrompue,</w:t>
      </w:r>
      <w:r w:rsidRPr="00DF2975">
        <w:rPr>
          <w:rFonts w:ascii="Arial" w:hAnsi="Arial" w:cs="Arial"/>
          <w:spacing w:val="10"/>
          <w:w w:val="107"/>
          <w:sz w:val="20"/>
          <w:szCs w:val="20"/>
        </w:rPr>
        <w:t xml:space="preserve"> </w:t>
      </w:r>
      <w:r w:rsidRPr="00DF2975">
        <w:rPr>
          <w:rFonts w:ascii="Arial" w:hAnsi="Arial" w:cs="Arial"/>
          <w:sz w:val="20"/>
          <w:szCs w:val="20"/>
        </w:rPr>
        <w:t>panne</w:t>
      </w:r>
      <w:r w:rsidRPr="00DF2975">
        <w:rPr>
          <w:rFonts w:ascii="Arial" w:hAnsi="Arial" w:cs="Arial"/>
          <w:spacing w:val="59"/>
          <w:sz w:val="20"/>
          <w:szCs w:val="20"/>
        </w:rPr>
        <w:t xml:space="preserve"> </w:t>
      </w:r>
      <w:r w:rsidRPr="00DF2975">
        <w:rPr>
          <w:rFonts w:ascii="Arial" w:hAnsi="Arial" w:cs="Arial"/>
          <w:w w:val="109"/>
          <w:sz w:val="20"/>
          <w:szCs w:val="20"/>
        </w:rPr>
        <w:t>hydraulique</w:t>
      </w:r>
      <w:r w:rsidRPr="00DF2975">
        <w:rPr>
          <w:rFonts w:ascii="Arial" w:hAnsi="Arial" w:cs="Arial"/>
          <w:spacing w:val="9"/>
          <w:w w:val="109"/>
          <w:sz w:val="20"/>
          <w:szCs w:val="20"/>
        </w:rPr>
        <w:t xml:space="preserve"> </w:t>
      </w:r>
      <w:r w:rsidRPr="00DF2975">
        <w:rPr>
          <w:rFonts w:ascii="Arial" w:hAnsi="Arial" w:cs="Arial"/>
          <w:sz w:val="20"/>
          <w:szCs w:val="20"/>
        </w:rPr>
        <w:t>totale,</w:t>
      </w:r>
      <w:r w:rsidRPr="00DF2975">
        <w:rPr>
          <w:rFonts w:ascii="Arial" w:hAnsi="Arial" w:cs="Arial"/>
          <w:spacing w:val="27"/>
          <w:sz w:val="20"/>
          <w:szCs w:val="20"/>
        </w:rPr>
        <w:t xml:space="preserve"> </w:t>
      </w:r>
      <w:r w:rsidRPr="00DF2975">
        <w:rPr>
          <w:rFonts w:ascii="Arial" w:hAnsi="Arial" w:cs="Arial"/>
          <w:sz w:val="20"/>
          <w:szCs w:val="20"/>
        </w:rPr>
        <w:t>etc.),</w:t>
      </w:r>
      <w:r w:rsidRPr="00DF2975">
        <w:rPr>
          <w:rFonts w:ascii="Arial" w:hAnsi="Arial" w:cs="Arial"/>
          <w:spacing w:val="-9"/>
          <w:sz w:val="20"/>
          <w:szCs w:val="20"/>
        </w:rPr>
        <w:t xml:space="preserve"> </w:t>
      </w:r>
      <w:r w:rsidRPr="00DF2975">
        <w:rPr>
          <w:rFonts w:ascii="Arial" w:hAnsi="Arial" w:cs="Arial"/>
          <w:sz w:val="20"/>
          <w:szCs w:val="20"/>
        </w:rPr>
        <w:t>ou</w:t>
      </w:r>
      <w:r w:rsidRPr="00DF2975">
        <w:rPr>
          <w:rFonts w:ascii="Arial" w:hAnsi="Arial" w:cs="Arial"/>
          <w:spacing w:val="36"/>
          <w:sz w:val="20"/>
          <w:szCs w:val="20"/>
        </w:rPr>
        <w:t xml:space="preserve"> </w:t>
      </w:r>
      <w:r w:rsidRPr="00DF2975">
        <w:rPr>
          <w:rFonts w:ascii="Arial" w:hAnsi="Arial" w:cs="Arial"/>
          <w:sz w:val="20"/>
          <w:szCs w:val="20"/>
        </w:rPr>
        <w:t>à</w:t>
      </w:r>
      <w:r w:rsidRPr="00DF2975">
        <w:rPr>
          <w:rFonts w:ascii="Arial" w:hAnsi="Arial" w:cs="Arial"/>
          <w:spacing w:val="21"/>
          <w:sz w:val="20"/>
          <w:szCs w:val="20"/>
        </w:rPr>
        <w:t xml:space="preserve"> </w:t>
      </w:r>
      <w:r w:rsidRPr="00DF2975">
        <w:rPr>
          <w:rFonts w:ascii="Arial" w:hAnsi="Arial" w:cs="Arial"/>
          <w:sz w:val="20"/>
          <w:szCs w:val="20"/>
        </w:rPr>
        <w:t>cause</w:t>
      </w:r>
      <w:r w:rsidRPr="00DF2975">
        <w:rPr>
          <w:rFonts w:ascii="Arial" w:hAnsi="Arial" w:cs="Arial"/>
          <w:spacing w:val="36"/>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w w:val="106"/>
          <w:sz w:val="20"/>
          <w:szCs w:val="20"/>
        </w:rPr>
        <w:t>considé</w:t>
      </w:r>
      <w:r w:rsidRPr="00DF2975">
        <w:rPr>
          <w:rFonts w:ascii="Arial" w:hAnsi="Arial" w:cs="Arial"/>
          <w:sz w:val="20"/>
          <w:szCs w:val="20"/>
        </w:rPr>
        <w:t xml:space="preserve">rations liées à </w:t>
      </w:r>
      <w:r w:rsidRPr="00DF2975">
        <w:rPr>
          <w:rFonts w:ascii="Arial" w:hAnsi="Arial" w:cs="Arial"/>
          <w:spacing w:val="16"/>
          <w:sz w:val="20"/>
          <w:szCs w:val="20"/>
        </w:rPr>
        <w:t xml:space="preserve"> </w:t>
      </w:r>
      <w:r w:rsidRPr="00DF2975">
        <w:rPr>
          <w:rFonts w:ascii="Arial" w:hAnsi="Arial" w:cs="Arial"/>
          <w:w w:val="107"/>
          <w:sz w:val="20"/>
          <w:szCs w:val="20"/>
        </w:rPr>
        <w:t xml:space="preserve">l’environnement  </w:t>
      </w:r>
      <w:r w:rsidRPr="00DF2975">
        <w:rPr>
          <w:rFonts w:ascii="Arial" w:hAnsi="Arial" w:cs="Arial"/>
          <w:sz w:val="20"/>
          <w:szCs w:val="20"/>
        </w:rPr>
        <w:t xml:space="preserve">associées à certaines urgences (par exemple, largage </w:t>
      </w:r>
      <w:r w:rsidRPr="00DF2975">
        <w:rPr>
          <w:rFonts w:ascii="Arial" w:hAnsi="Arial" w:cs="Arial"/>
          <w:w w:val="107"/>
          <w:sz w:val="20"/>
          <w:szCs w:val="20"/>
        </w:rPr>
        <w:t xml:space="preserve">de </w:t>
      </w:r>
      <w:r w:rsidRPr="00DF2975">
        <w:rPr>
          <w:rFonts w:ascii="Arial" w:hAnsi="Arial" w:cs="Arial"/>
          <w:sz w:val="20"/>
          <w:szCs w:val="20"/>
        </w:rPr>
        <w:t xml:space="preserve">carburant), </w:t>
      </w:r>
      <w:r w:rsidRPr="00DF2975">
        <w:rPr>
          <w:rFonts w:ascii="Arial" w:hAnsi="Arial" w:cs="Arial"/>
          <w:spacing w:val="14"/>
          <w:sz w:val="20"/>
          <w:szCs w:val="20"/>
        </w:rPr>
        <w:t xml:space="preserve"> </w:t>
      </w:r>
      <w:r w:rsidRPr="00DF2975">
        <w:rPr>
          <w:rFonts w:ascii="Arial" w:hAnsi="Arial" w:cs="Arial"/>
          <w:sz w:val="20"/>
          <w:szCs w:val="20"/>
        </w:rPr>
        <w:t>ces</w:t>
      </w:r>
      <w:r w:rsidRPr="00DF2975">
        <w:rPr>
          <w:rFonts w:ascii="Arial" w:hAnsi="Arial" w:cs="Arial"/>
          <w:spacing w:val="43"/>
          <w:sz w:val="20"/>
          <w:szCs w:val="20"/>
        </w:rPr>
        <w:t xml:space="preserve"> </w:t>
      </w:r>
      <w:r w:rsidRPr="00DF2975">
        <w:rPr>
          <w:rFonts w:ascii="Arial" w:hAnsi="Arial" w:cs="Arial"/>
          <w:sz w:val="20"/>
          <w:szCs w:val="20"/>
        </w:rPr>
        <w:t>urgences devraient, de</w:t>
      </w:r>
      <w:r w:rsidRPr="00DF2975">
        <w:rPr>
          <w:rFonts w:ascii="Arial" w:hAnsi="Arial" w:cs="Arial"/>
          <w:spacing w:val="56"/>
          <w:sz w:val="20"/>
          <w:szCs w:val="20"/>
        </w:rPr>
        <w:t xml:space="preserve"> </w:t>
      </w:r>
      <w:r w:rsidRPr="00DF2975">
        <w:rPr>
          <w:rFonts w:ascii="Arial" w:hAnsi="Arial" w:cs="Arial"/>
          <w:sz w:val="20"/>
          <w:szCs w:val="20"/>
        </w:rPr>
        <w:t xml:space="preserve">préférence, </w:t>
      </w:r>
      <w:r w:rsidRPr="00DF2975">
        <w:rPr>
          <w:rFonts w:ascii="Arial" w:hAnsi="Arial" w:cs="Arial"/>
          <w:spacing w:val="16"/>
          <w:sz w:val="20"/>
          <w:szCs w:val="20"/>
        </w:rPr>
        <w:t xml:space="preserve"> </w:t>
      </w:r>
      <w:r w:rsidRPr="00DF2975">
        <w:rPr>
          <w:rFonts w:ascii="Arial" w:hAnsi="Arial" w:cs="Arial"/>
          <w:sz w:val="20"/>
          <w:szCs w:val="20"/>
        </w:rPr>
        <w:t>être</w:t>
      </w:r>
      <w:r w:rsidRPr="00DF2975">
        <w:rPr>
          <w:rFonts w:ascii="Arial" w:hAnsi="Arial" w:cs="Arial"/>
          <w:spacing w:val="55"/>
          <w:sz w:val="20"/>
          <w:szCs w:val="20"/>
        </w:rPr>
        <w:t xml:space="preserve"> </w:t>
      </w:r>
      <w:r w:rsidRPr="00DF2975">
        <w:rPr>
          <w:rFonts w:ascii="Arial" w:hAnsi="Arial" w:cs="Arial"/>
          <w:sz w:val="20"/>
          <w:szCs w:val="20"/>
        </w:rPr>
        <w:t xml:space="preserve">couvertes </w:t>
      </w:r>
      <w:r w:rsidRPr="00DF2975">
        <w:rPr>
          <w:rFonts w:ascii="Arial" w:hAnsi="Arial" w:cs="Arial"/>
          <w:spacing w:val="10"/>
          <w:sz w:val="20"/>
          <w:szCs w:val="20"/>
        </w:rPr>
        <w:t xml:space="preserve"> </w:t>
      </w:r>
      <w:r w:rsidRPr="00DF2975">
        <w:rPr>
          <w:rFonts w:ascii="Arial" w:hAnsi="Arial" w:cs="Arial"/>
          <w:sz w:val="20"/>
          <w:szCs w:val="20"/>
        </w:rPr>
        <w:t>dans  un</w:t>
      </w:r>
      <w:r w:rsidRPr="00DF2975">
        <w:rPr>
          <w:rFonts w:ascii="Arial" w:hAnsi="Arial" w:cs="Arial"/>
          <w:spacing w:val="61"/>
          <w:sz w:val="20"/>
          <w:szCs w:val="20"/>
        </w:rPr>
        <w:t xml:space="preserve"> </w:t>
      </w:r>
      <w:r w:rsidRPr="00DF2975">
        <w:rPr>
          <w:rFonts w:ascii="Arial" w:hAnsi="Arial" w:cs="Arial"/>
          <w:sz w:val="20"/>
          <w:szCs w:val="20"/>
        </w:rPr>
        <w:t>entraîneur au</w:t>
      </w:r>
      <w:r w:rsidRPr="00DF2975">
        <w:rPr>
          <w:rFonts w:ascii="Arial" w:hAnsi="Arial" w:cs="Arial"/>
          <w:spacing w:val="56"/>
          <w:sz w:val="20"/>
          <w:szCs w:val="20"/>
        </w:rPr>
        <w:t xml:space="preserve"> </w:t>
      </w:r>
      <w:r w:rsidRPr="00DF2975">
        <w:rPr>
          <w:rFonts w:ascii="Arial" w:hAnsi="Arial" w:cs="Arial"/>
          <w:w w:val="108"/>
          <w:sz w:val="20"/>
          <w:szCs w:val="20"/>
        </w:rPr>
        <w:t xml:space="preserve">vol </w:t>
      </w:r>
      <w:r w:rsidRPr="00DF2975">
        <w:rPr>
          <w:rFonts w:ascii="Arial" w:hAnsi="Arial" w:cs="Arial"/>
          <w:sz w:val="20"/>
          <w:szCs w:val="20"/>
        </w:rPr>
        <w:t>synthétique.</w:t>
      </w:r>
      <w:r w:rsidRPr="00DF2975">
        <w:rPr>
          <w:rFonts w:ascii="Arial" w:hAnsi="Arial" w:cs="Arial"/>
          <w:spacing w:val="47"/>
          <w:sz w:val="20"/>
          <w:szCs w:val="20"/>
        </w:rPr>
        <w:t xml:space="preserve"> </w:t>
      </w:r>
      <w:r w:rsidRPr="00DF2975">
        <w:rPr>
          <w:rFonts w:ascii="Arial" w:hAnsi="Arial" w:cs="Arial"/>
          <w:sz w:val="20"/>
          <w:szCs w:val="20"/>
        </w:rPr>
        <w:t>Si</w:t>
      </w:r>
      <w:r w:rsidRPr="00DF2975">
        <w:rPr>
          <w:rFonts w:ascii="Arial" w:hAnsi="Arial" w:cs="Arial"/>
          <w:spacing w:val="18"/>
          <w:sz w:val="20"/>
          <w:szCs w:val="20"/>
        </w:rPr>
        <w:t xml:space="preserve"> </w:t>
      </w:r>
      <w:r w:rsidRPr="00DF2975">
        <w:rPr>
          <w:rFonts w:ascii="Arial" w:hAnsi="Arial" w:cs="Arial"/>
          <w:sz w:val="20"/>
          <w:szCs w:val="20"/>
        </w:rPr>
        <w:t>aucun</w:t>
      </w:r>
      <w:r w:rsidRPr="00DF2975">
        <w:rPr>
          <w:rFonts w:ascii="Arial" w:hAnsi="Arial" w:cs="Arial"/>
          <w:spacing w:val="35"/>
          <w:sz w:val="20"/>
          <w:szCs w:val="20"/>
        </w:rPr>
        <w:t xml:space="preserve"> </w:t>
      </w:r>
      <w:r w:rsidRPr="00DF2975">
        <w:rPr>
          <w:rFonts w:ascii="Arial" w:hAnsi="Arial" w:cs="Arial"/>
          <w:sz w:val="20"/>
          <w:szCs w:val="20"/>
        </w:rPr>
        <w:t>entraîneur  synthétique</w:t>
      </w:r>
      <w:r w:rsidRPr="00DF2975">
        <w:rPr>
          <w:rFonts w:ascii="Arial" w:hAnsi="Arial" w:cs="Arial"/>
          <w:spacing w:val="55"/>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vol</w:t>
      </w:r>
      <w:r w:rsidRPr="00DF2975">
        <w:rPr>
          <w:rFonts w:ascii="Arial" w:hAnsi="Arial" w:cs="Arial"/>
          <w:spacing w:val="23"/>
          <w:sz w:val="20"/>
          <w:szCs w:val="20"/>
        </w:rPr>
        <w:t xml:space="preserve"> </w:t>
      </w:r>
      <w:r w:rsidRPr="00DF2975">
        <w:rPr>
          <w:rFonts w:ascii="Arial" w:hAnsi="Arial" w:cs="Arial"/>
          <w:sz w:val="20"/>
          <w:szCs w:val="20"/>
        </w:rPr>
        <w:t>n’est</w:t>
      </w:r>
      <w:r w:rsidRPr="00DF2975">
        <w:rPr>
          <w:rFonts w:ascii="Arial" w:hAnsi="Arial" w:cs="Arial"/>
          <w:spacing w:val="2"/>
          <w:sz w:val="20"/>
          <w:szCs w:val="20"/>
        </w:rPr>
        <w:t xml:space="preserve"> </w:t>
      </w:r>
      <w:r w:rsidRPr="00DF2975">
        <w:rPr>
          <w:rFonts w:ascii="Arial" w:hAnsi="Arial" w:cs="Arial"/>
          <w:sz w:val="20"/>
          <w:szCs w:val="20"/>
        </w:rPr>
        <w:t xml:space="preserve">disponible, </w:t>
      </w:r>
      <w:r w:rsidRPr="00DF2975">
        <w:rPr>
          <w:rFonts w:ascii="Arial" w:hAnsi="Arial" w:cs="Arial"/>
          <w:spacing w:val="4"/>
          <w:sz w:val="20"/>
          <w:szCs w:val="20"/>
        </w:rPr>
        <w:t xml:space="preserve"> </w:t>
      </w:r>
      <w:r w:rsidRPr="00DF2975">
        <w:rPr>
          <w:rFonts w:ascii="Arial" w:hAnsi="Arial" w:cs="Arial"/>
          <w:sz w:val="20"/>
          <w:szCs w:val="20"/>
        </w:rPr>
        <w:t>ces</w:t>
      </w:r>
      <w:r w:rsidRPr="00DF2975">
        <w:rPr>
          <w:rFonts w:ascii="Arial" w:hAnsi="Arial" w:cs="Arial"/>
          <w:spacing w:val="5"/>
          <w:sz w:val="20"/>
          <w:szCs w:val="20"/>
        </w:rPr>
        <w:t xml:space="preserve"> </w:t>
      </w:r>
      <w:r w:rsidRPr="00DF2975">
        <w:rPr>
          <w:rFonts w:ascii="Arial" w:hAnsi="Arial" w:cs="Arial"/>
          <w:sz w:val="20"/>
          <w:szCs w:val="20"/>
        </w:rPr>
        <w:t>urgences</w:t>
      </w:r>
      <w:r w:rsidRPr="00DF2975">
        <w:rPr>
          <w:rFonts w:ascii="Arial" w:hAnsi="Arial" w:cs="Arial"/>
          <w:spacing w:val="52"/>
          <w:sz w:val="20"/>
          <w:szCs w:val="20"/>
        </w:rPr>
        <w:t xml:space="preserve"> </w:t>
      </w:r>
      <w:r w:rsidRPr="00DF2975">
        <w:rPr>
          <w:rFonts w:ascii="Arial" w:hAnsi="Arial" w:cs="Arial"/>
          <w:sz w:val="20"/>
          <w:szCs w:val="20"/>
        </w:rPr>
        <w:t>peuvent</w:t>
      </w:r>
      <w:r w:rsidRPr="00DF2975">
        <w:rPr>
          <w:rFonts w:ascii="Arial" w:hAnsi="Arial" w:cs="Arial"/>
          <w:spacing w:val="39"/>
          <w:sz w:val="20"/>
          <w:szCs w:val="20"/>
        </w:rPr>
        <w:t xml:space="preserve"> </w:t>
      </w:r>
      <w:r w:rsidRPr="00DF2975">
        <w:rPr>
          <w:rFonts w:ascii="Arial" w:hAnsi="Arial" w:cs="Arial"/>
          <w:w w:val="104"/>
          <w:sz w:val="20"/>
          <w:szCs w:val="20"/>
        </w:rPr>
        <w:t xml:space="preserve">être </w:t>
      </w:r>
      <w:r w:rsidRPr="00DF2975">
        <w:rPr>
          <w:rFonts w:ascii="Arial" w:hAnsi="Arial" w:cs="Arial"/>
          <w:sz w:val="20"/>
          <w:szCs w:val="20"/>
        </w:rPr>
        <w:t>couvertes</w:t>
      </w:r>
      <w:r w:rsidRPr="00DF2975">
        <w:rPr>
          <w:rFonts w:ascii="Arial" w:hAnsi="Arial" w:cs="Arial"/>
          <w:spacing w:val="51"/>
          <w:sz w:val="20"/>
          <w:szCs w:val="20"/>
        </w:rPr>
        <w:t xml:space="preserve"> </w:t>
      </w:r>
      <w:r w:rsidRPr="00DF2975">
        <w:rPr>
          <w:rFonts w:ascii="Arial" w:hAnsi="Arial" w:cs="Arial"/>
          <w:sz w:val="20"/>
          <w:szCs w:val="20"/>
        </w:rPr>
        <w:t>dans</w:t>
      </w:r>
      <w:r w:rsidRPr="00DF2975">
        <w:rPr>
          <w:rFonts w:ascii="Arial" w:hAnsi="Arial" w:cs="Arial"/>
          <w:spacing w:val="41"/>
          <w:sz w:val="20"/>
          <w:szCs w:val="20"/>
        </w:rPr>
        <w:t xml:space="preserve"> </w:t>
      </w:r>
      <w:r w:rsidRPr="00DF2975">
        <w:rPr>
          <w:rFonts w:ascii="Arial" w:hAnsi="Arial" w:cs="Arial"/>
          <w:sz w:val="20"/>
          <w:szCs w:val="20"/>
        </w:rPr>
        <w:t xml:space="preserve">l’hélicoptère </w:t>
      </w:r>
      <w:r w:rsidRPr="00DF2975">
        <w:rPr>
          <w:rFonts w:ascii="Arial" w:hAnsi="Arial" w:cs="Arial"/>
          <w:spacing w:val="16"/>
          <w:sz w:val="20"/>
          <w:szCs w:val="20"/>
        </w:rPr>
        <w:t xml:space="preserve"> </w:t>
      </w:r>
      <w:r w:rsidRPr="00DF2975">
        <w:rPr>
          <w:rFonts w:ascii="Arial" w:hAnsi="Arial" w:cs="Arial"/>
          <w:sz w:val="20"/>
          <w:szCs w:val="20"/>
        </w:rPr>
        <w:t>en</w:t>
      </w:r>
      <w:r w:rsidRPr="00DF2975">
        <w:rPr>
          <w:rFonts w:ascii="Arial" w:hAnsi="Arial" w:cs="Arial"/>
          <w:spacing w:val="30"/>
          <w:sz w:val="20"/>
          <w:szCs w:val="20"/>
        </w:rPr>
        <w:t xml:space="preserve"> </w:t>
      </w:r>
      <w:r w:rsidRPr="00DF2975">
        <w:rPr>
          <w:rFonts w:ascii="Arial" w:hAnsi="Arial" w:cs="Arial"/>
          <w:sz w:val="20"/>
          <w:szCs w:val="20"/>
        </w:rPr>
        <w:t>utilisant</w:t>
      </w:r>
      <w:r w:rsidRPr="00DF2975">
        <w:rPr>
          <w:rFonts w:ascii="Arial" w:hAnsi="Arial" w:cs="Arial"/>
          <w:spacing w:val="59"/>
          <w:sz w:val="20"/>
          <w:szCs w:val="20"/>
        </w:rPr>
        <w:t xml:space="preserve"> </w:t>
      </w:r>
      <w:r w:rsidRPr="00DF2975">
        <w:rPr>
          <w:rFonts w:ascii="Arial" w:hAnsi="Arial" w:cs="Arial"/>
          <w:sz w:val="20"/>
          <w:szCs w:val="20"/>
        </w:rPr>
        <w:t>une</w:t>
      </w:r>
      <w:r w:rsidRPr="00DF2975">
        <w:rPr>
          <w:rFonts w:ascii="Arial" w:hAnsi="Arial" w:cs="Arial"/>
          <w:spacing w:val="42"/>
          <w:sz w:val="20"/>
          <w:szCs w:val="20"/>
        </w:rPr>
        <w:t xml:space="preserve"> </w:t>
      </w:r>
      <w:r w:rsidRPr="00DF2975">
        <w:rPr>
          <w:rFonts w:ascii="Arial" w:hAnsi="Arial" w:cs="Arial"/>
          <w:sz w:val="20"/>
          <w:szCs w:val="20"/>
        </w:rPr>
        <w:t xml:space="preserve">simulation </w:t>
      </w:r>
      <w:r w:rsidRPr="00DF2975">
        <w:rPr>
          <w:rFonts w:ascii="Arial" w:hAnsi="Arial" w:cs="Arial"/>
          <w:spacing w:val="24"/>
          <w:sz w:val="20"/>
          <w:szCs w:val="20"/>
        </w:rPr>
        <w:t xml:space="preserve"> </w:t>
      </w:r>
      <w:r w:rsidRPr="00DF2975">
        <w:rPr>
          <w:rFonts w:ascii="Arial" w:hAnsi="Arial" w:cs="Arial"/>
          <w:sz w:val="20"/>
          <w:szCs w:val="20"/>
        </w:rPr>
        <w:t>en</w:t>
      </w:r>
      <w:r w:rsidRPr="00DF2975">
        <w:rPr>
          <w:rFonts w:ascii="Arial" w:hAnsi="Arial" w:cs="Arial"/>
          <w:spacing w:val="30"/>
          <w:sz w:val="20"/>
          <w:szCs w:val="20"/>
        </w:rPr>
        <w:t xml:space="preserve"> </w:t>
      </w:r>
      <w:r w:rsidRPr="00DF2975">
        <w:rPr>
          <w:rFonts w:ascii="Arial" w:hAnsi="Arial" w:cs="Arial"/>
          <w:sz w:val="20"/>
          <w:szCs w:val="20"/>
        </w:rPr>
        <w:t>vol</w:t>
      </w:r>
      <w:r w:rsidRPr="00DF2975">
        <w:rPr>
          <w:rFonts w:ascii="Arial" w:hAnsi="Arial" w:cs="Arial"/>
          <w:spacing w:val="37"/>
          <w:sz w:val="20"/>
          <w:szCs w:val="20"/>
        </w:rPr>
        <w:t xml:space="preserve"> </w:t>
      </w:r>
      <w:r w:rsidRPr="00DF2975">
        <w:rPr>
          <w:rFonts w:ascii="Arial" w:hAnsi="Arial" w:cs="Arial"/>
          <w:sz w:val="20"/>
          <w:szCs w:val="20"/>
        </w:rPr>
        <w:t>sûre,</w:t>
      </w:r>
      <w:r w:rsidRPr="00DF2975">
        <w:rPr>
          <w:rFonts w:ascii="Arial" w:hAnsi="Arial" w:cs="Arial"/>
          <w:spacing w:val="33"/>
          <w:sz w:val="20"/>
          <w:szCs w:val="20"/>
        </w:rPr>
        <w:t xml:space="preserve"> </w:t>
      </w:r>
      <w:r w:rsidRPr="00DF2975">
        <w:rPr>
          <w:rFonts w:ascii="Arial" w:hAnsi="Arial" w:cs="Arial"/>
          <w:sz w:val="20"/>
          <w:szCs w:val="20"/>
        </w:rPr>
        <w:t>en</w:t>
      </w:r>
      <w:r w:rsidRPr="00DF2975">
        <w:rPr>
          <w:rFonts w:ascii="Arial" w:hAnsi="Arial" w:cs="Arial"/>
          <w:spacing w:val="30"/>
          <w:sz w:val="20"/>
          <w:szCs w:val="20"/>
        </w:rPr>
        <w:t xml:space="preserve"> </w:t>
      </w:r>
      <w:r w:rsidRPr="00DF2975">
        <w:rPr>
          <w:rFonts w:ascii="Arial" w:hAnsi="Arial" w:cs="Arial"/>
          <w:sz w:val="20"/>
          <w:szCs w:val="20"/>
        </w:rPr>
        <w:t>gardant</w:t>
      </w:r>
      <w:r w:rsidRPr="00DF2975">
        <w:rPr>
          <w:rFonts w:ascii="Arial" w:hAnsi="Arial" w:cs="Arial"/>
          <w:spacing w:val="57"/>
          <w:sz w:val="20"/>
          <w:szCs w:val="20"/>
        </w:rPr>
        <w:t xml:space="preserve"> </w:t>
      </w:r>
      <w:r w:rsidRPr="00DF2975">
        <w:rPr>
          <w:rFonts w:ascii="Arial" w:hAnsi="Arial" w:cs="Arial"/>
          <w:sz w:val="20"/>
          <w:szCs w:val="20"/>
        </w:rPr>
        <w:t>à</w:t>
      </w:r>
      <w:r w:rsidRPr="00DF2975">
        <w:rPr>
          <w:rFonts w:ascii="Arial" w:hAnsi="Arial" w:cs="Arial"/>
          <w:spacing w:val="21"/>
          <w:sz w:val="20"/>
          <w:szCs w:val="20"/>
        </w:rPr>
        <w:t xml:space="preserve"> </w:t>
      </w:r>
      <w:r w:rsidRPr="00DF2975">
        <w:rPr>
          <w:rFonts w:ascii="Arial" w:hAnsi="Arial" w:cs="Arial"/>
          <w:sz w:val="20"/>
          <w:szCs w:val="20"/>
        </w:rPr>
        <w:t>l’esprit</w:t>
      </w:r>
      <w:r w:rsidRPr="00DF2975">
        <w:rPr>
          <w:rFonts w:ascii="Arial" w:hAnsi="Arial" w:cs="Arial"/>
          <w:spacing w:val="46"/>
          <w:sz w:val="20"/>
          <w:szCs w:val="20"/>
        </w:rPr>
        <w:t xml:space="preserve"> </w:t>
      </w:r>
      <w:r w:rsidRPr="00DF2975">
        <w:rPr>
          <w:rFonts w:ascii="Arial" w:hAnsi="Arial" w:cs="Arial"/>
          <w:sz w:val="20"/>
          <w:szCs w:val="20"/>
        </w:rPr>
        <w:t>l’effet de</w:t>
      </w:r>
      <w:r w:rsidRPr="00DF2975">
        <w:rPr>
          <w:rFonts w:ascii="Arial" w:hAnsi="Arial" w:cs="Arial"/>
          <w:spacing w:val="38"/>
          <w:sz w:val="20"/>
          <w:szCs w:val="20"/>
        </w:rPr>
        <w:t xml:space="preserve"> </w:t>
      </w:r>
      <w:r w:rsidRPr="00DF2975">
        <w:rPr>
          <w:rFonts w:ascii="Arial" w:hAnsi="Arial" w:cs="Arial"/>
          <w:sz w:val="20"/>
          <w:szCs w:val="20"/>
        </w:rPr>
        <w:t>toute</w:t>
      </w:r>
      <w:r w:rsidRPr="00DF2975">
        <w:rPr>
          <w:rFonts w:ascii="Arial" w:hAnsi="Arial" w:cs="Arial"/>
          <w:spacing w:val="37"/>
          <w:sz w:val="20"/>
          <w:szCs w:val="20"/>
        </w:rPr>
        <w:t xml:space="preserve"> </w:t>
      </w:r>
      <w:r w:rsidRPr="00DF2975">
        <w:rPr>
          <w:rFonts w:ascii="Arial" w:hAnsi="Arial" w:cs="Arial"/>
          <w:sz w:val="20"/>
          <w:szCs w:val="20"/>
        </w:rPr>
        <w:t xml:space="preserve">panne </w:t>
      </w:r>
      <w:r w:rsidRPr="00DF2975">
        <w:rPr>
          <w:rFonts w:ascii="Arial" w:hAnsi="Arial" w:cs="Arial"/>
          <w:spacing w:val="1"/>
          <w:sz w:val="20"/>
          <w:szCs w:val="20"/>
        </w:rPr>
        <w:t xml:space="preserve"> </w:t>
      </w:r>
      <w:r w:rsidRPr="00DF2975">
        <w:rPr>
          <w:rFonts w:ascii="Arial" w:hAnsi="Arial" w:cs="Arial"/>
          <w:sz w:val="20"/>
          <w:szCs w:val="20"/>
        </w:rPr>
        <w:t xml:space="preserve">ultérieure, </w:t>
      </w:r>
      <w:r w:rsidRPr="00DF2975">
        <w:rPr>
          <w:rFonts w:ascii="Arial" w:hAnsi="Arial" w:cs="Arial"/>
          <w:spacing w:val="12"/>
          <w:sz w:val="20"/>
          <w:szCs w:val="20"/>
        </w:rPr>
        <w:t xml:space="preserve"> </w:t>
      </w:r>
      <w:r w:rsidRPr="00DF2975">
        <w:rPr>
          <w:rFonts w:ascii="Arial" w:hAnsi="Arial" w:cs="Arial"/>
          <w:sz w:val="20"/>
          <w:szCs w:val="20"/>
        </w:rPr>
        <w:t>et</w:t>
      </w:r>
      <w:r w:rsidRPr="00DF2975">
        <w:rPr>
          <w:rFonts w:ascii="Arial" w:hAnsi="Arial" w:cs="Arial"/>
          <w:spacing w:val="23"/>
          <w:sz w:val="20"/>
          <w:szCs w:val="20"/>
        </w:rPr>
        <w:t xml:space="preserve"> </w:t>
      </w:r>
      <w:r w:rsidRPr="00DF2975">
        <w:rPr>
          <w:rFonts w:ascii="Arial" w:hAnsi="Arial" w:cs="Arial"/>
          <w:sz w:val="20"/>
          <w:szCs w:val="20"/>
        </w:rPr>
        <w:t>les</w:t>
      </w:r>
      <w:r w:rsidRPr="00DF2975">
        <w:rPr>
          <w:rFonts w:ascii="Arial" w:hAnsi="Arial" w:cs="Arial"/>
          <w:spacing w:val="41"/>
          <w:sz w:val="20"/>
          <w:szCs w:val="20"/>
        </w:rPr>
        <w:t xml:space="preserve"> </w:t>
      </w:r>
      <w:r w:rsidRPr="00DF2975">
        <w:rPr>
          <w:rFonts w:ascii="Arial" w:hAnsi="Arial" w:cs="Arial"/>
          <w:sz w:val="20"/>
          <w:szCs w:val="20"/>
        </w:rPr>
        <w:t>exercices</w:t>
      </w:r>
      <w:r w:rsidRPr="00DF2975">
        <w:rPr>
          <w:rFonts w:ascii="Arial" w:hAnsi="Arial" w:cs="Arial"/>
          <w:spacing w:val="49"/>
          <w:sz w:val="20"/>
          <w:szCs w:val="20"/>
        </w:rPr>
        <w:t xml:space="preserve"> </w:t>
      </w:r>
      <w:r w:rsidRPr="00DF2975">
        <w:rPr>
          <w:rFonts w:ascii="Arial" w:hAnsi="Arial" w:cs="Arial"/>
          <w:sz w:val="20"/>
          <w:szCs w:val="20"/>
        </w:rPr>
        <w:t>doivent</w:t>
      </w:r>
      <w:r w:rsidRPr="00DF2975">
        <w:rPr>
          <w:rFonts w:ascii="Arial" w:hAnsi="Arial" w:cs="Arial"/>
          <w:spacing w:val="64"/>
          <w:sz w:val="20"/>
          <w:szCs w:val="20"/>
        </w:rPr>
        <w:t xml:space="preserve"> </w:t>
      </w:r>
      <w:r w:rsidRPr="00DF2975">
        <w:rPr>
          <w:rFonts w:ascii="Arial" w:hAnsi="Arial" w:cs="Arial"/>
          <w:sz w:val="20"/>
          <w:szCs w:val="20"/>
        </w:rPr>
        <w:t>être</w:t>
      </w:r>
      <w:r w:rsidRPr="00DF2975">
        <w:rPr>
          <w:rFonts w:ascii="Arial" w:hAnsi="Arial" w:cs="Arial"/>
          <w:spacing w:val="37"/>
          <w:sz w:val="20"/>
          <w:szCs w:val="20"/>
        </w:rPr>
        <w:t xml:space="preserve"> </w:t>
      </w:r>
      <w:r w:rsidRPr="00DF2975">
        <w:rPr>
          <w:rFonts w:ascii="Arial" w:hAnsi="Arial" w:cs="Arial"/>
          <w:sz w:val="20"/>
          <w:szCs w:val="20"/>
        </w:rPr>
        <w:t>précédés</w:t>
      </w:r>
      <w:r w:rsidRPr="00DF2975">
        <w:rPr>
          <w:rFonts w:ascii="Arial" w:hAnsi="Arial" w:cs="Arial"/>
          <w:spacing w:val="64"/>
          <w:sz w:val="20"/>
          <w:szCs w:val="20"/>
        </w:rPr>
        <w:t xml:space="preserve"> </w:t>
      </w:r>
      <w:r w:rsidRPr="00DF2975">
        <w:rPr>
          <w:rFonts w:ascii="Arial" w:hAnsi="Arial" w:cs="Arial"/>
          <w:sz w:val="20"/>
          <w:szCs w:val="20"/>
        </w:rPr>
        <w:t>d’un</w:t>
      </w:r>
      <w:r w:rsidRPr="00DF2975">
        <w:rPr>
          <w:rFonts w:ascii="Arial" w:hAnsi="Arial" w:cs="Arial"/>
          <w:spacing w:val="43"/>
          <w:sz w:val="20"/>
          <w:szCs w:val="20"/>
        </w:rPr>
        <w:t xml:space="preserve"> </w:t>
      </w:r>
      <w:r w:rsidRPr="00DF2975">
        <w:rPr>
          <w:rFonts w:ascii="Arial" w:hAnsi="Arial" w:cs="Arial"/>
          <w:sz w:val="20"/>
          <w:szCs w:val="20"/>
        </w:rPr>
        <w:t xml:space="preserve">briefing </w:t>
      </w:r>
      <w:r w:rsidRPr="00DF2975">
        <w:rPr>
          <w:rFonts w:ascii="Arial" w:hAnsi="Arial" w:cs="Arial"/>
          <w:spacing w:val="12"/>
          <w:sz w:val="20"/>
          <w:szCs w:val="20"/>
        </w:rPr>
        <w:t xml:space="preserve"> </w:t>
      </w:r>
      <w:r w:rsidRPr="00DF2975">
        <w:rPr>
          <w:rFonts w:ascii="Arial" w:hAnsi="Arial" w:cs="Arial"/>
          <w:sz w:val="20"/>
          <w:szCs w:val="20"/>
        </w:rPr>
        <w:t xml:space="preserve">complet </w:t>
      </w:r>
      <w:r w:rsidRPr="00DF2975">
        <w:rPr>
          <w:rFonts w:ascii="Arial" w:hAnsi="Arial" w:cs="Arial"/>
          <w:spacing w:val="1"/>
          <w:sz w:val="20"/>
          <w:szCs w:val="20"/>
        </w:rPr>
        <w:t xml:space="preserve"> </w:t>
      </w:r>
      <w:r w:rsidRPr="00DF2975">
        <w:rPr>
          <w:rFonts w:ascii="Arial" w:hAnsi="Arial" w:cs="Arial"/>
          <w:sz w:val="20"/>
          <w:szCs w:val="20"/>
        </w:rPr>
        <w:t>au</w:t>
      </w:r>
      <w:r w:rsidRPr="00DF2975">
        <w:rPr>
          <w:rFonts w:ascii="Arial" w:hAnsi="Arial" w:cs="Arial"/>
          <w:spacing w:val="38"/>
          <w:sz w:val="20"/>
          <w:szCs w:val="20"/>
        </w:rPr>
        <w:t xml:space="preserve"> </w:t>
      </w:r>
      <w:r w:rsidRPr="00DF2975">
        <w:rPr>
          <w:rFonts w:ascii="Arial" w:hAnsi="Arial" w:cs="Arial"/>
          <w:w w:val="103"/>
          <w:sz w:val="20"/>
          <w:szCs w:val="20"/>
        </w:rPr>
        <w:t>sol.</w:t>
      </w:r>
    </w:p>
    <w:p w14:paraId="10B3120E" w14:textId="77777777" w:rsidR="008B46BB" w:rsidRPr="00DF2975" w:rsidRDefault="008B46BB" w:rsidP="008B46BB">
      <w:pPr>
        <w:pStyle w:val="Sansinterligne"/>
        <w:spacing w:line="360" w:lineRule="auto"/>
        <w:jc w:val="both"/>
        <w:rPr>
          <w:rFonts w:ascii="Arial" w:hAnsi="Arial" w:cs="Arial"/>
          <w:w w:val="104"/>
          <w:sz w:val="20"/>
          <w:szCs w:val="20"/>
        </w:rPr>
      </w:pPr>
      <w:r w:rsidRPr="00DF2975">
        <w:rPr>
          <w:rFonts w:ascii="Arial" w:hAnsi="Arial" w:cs="Arial"/>
          <w:b/>
          <w:sz w:val="20"/>
          <w:szCs w:val="20"/>
        </w:rPr>
        <w:t>5.</w:t>
      </w:r>
      <w:r w:rsidRPr="00DF2975">
        <w:rPr>
          <w:rFonts w:ascii="Arial" w:hAnsi="Arial" w:cs="Arial"/>
          <w:spacing w:val="12"/>
          <w:sz w:val="20"/>
          <w:szCs w:val="20"/>
        </w:rPr>
        <w:t xml:space="preserve"> </w:t>
      </w:r>
      <w:r w:rsidRPr="00DF2975">
        <w:rPr>
          <w:rFonts w:ascii="Arial" w:hAnsi="Arial" w:cs="Arial"/>
          <w:sz w:val="20"/>
          <w:szCs w:val="20"/>
        </w:rPr>
        <w:t>Le</w:t>
      </w:r>
      <w:r w:rsidRPr="00DF2975">
        <w:rPr>
          <w:rFonts w:ascii="Arial" w:hAnsi="Arial" w:cs="Arial"/>
          <w:spacing w:val="32"/>
          <w:sz w:val="20"/>
          <w:szCs w:val="20"/>
        </w:rPr>
        <w:t xml:space="preserve"> </w:t>
      </w:r>
      <w:r w:rsidRPr="00DF2975">
        <w:rPr>
          <w:rFonts w:ascii="Arial" w:hAnsi="Arial" w:cs="Arial"/>
          <w:sz w:val="20"/>
          <w:szCs w:val="20"/>
        </w:rPr>
        <w:t>contrôle</w:t>
      </w:r>
      <w:r w:rsidRPr="00DF2975">
        <w:rPr>
          <w:rFonts w:ascii="Arial" w:hAnsi="Arial" w:cs="Arial"/>
          <w:spacing w:val="64"/>
          <w:sz w:val="20"/>
          <w:szCs w:val="20"/>
        </w:rPr>
        <w:t xml:space="preserve"> </w:t>
      </w:r>
      <w:r w:rsidRPr="00DF2975">
        <w:rPr>
          <w:rFonts w:ascii="Arial" w:hAnsi="Arial" w:cs="Arial"/>
          <w:sz w:val="20"/>
          <w:szCs w:val="20"/>
        </w:rPr>
        <w:t>hors</w:t>
      </w:r>
      <w:r w:rsidRPr="00DF2975">
        <w:rPr>
          <w:rFonts w:ascii="Arial" w:hAnsi="Arial" w:cs="Arial"/>
          <w:spacing w:val="51"/>
          <w:sz w:val="20"/>
          <w:szCs w:val="20"/>
        </w:rPr>
        <w:t xml:space="preserve"> </w:t>
      </w:r>
      <w:r w:rsidRPr="00DF2975">
        <w:rPr>
          <w:rFonts w:ascii="Arial" w:hAnsi="Arial" w:cs="Arial"/>
          <w:sz w:val="20"/>
          <w:szCs w:val="20"/>
        </w:rPr>
        <w:t>ligne</w:t>
      </w:r>
      <w:r w:rsidRPr="00DF2975">
        <w:rPr>
          <w:rFonts w:ascii="Arial" w:hAnsi="Arial" w:cs="Arial"/>
          <w:spacing w:val="62"/>
          <w:sz w:val="20"/>
          <w:szCs w:val="20"/>
        </w:rPr>
        <w:t xml:space="preserve"> </w:t>
      </w:r>
      <w:r w:rsidRPr="00DF2975">
        <w:rPr>
          <w:rFonts w:ascii="Arial" w:hAnsi="Arial" w:cs="Arial"/>
          <w:sz w:val="20"/>
          <w:szCs w:val="20"/>
        </w:rPr>
        <w:t>peut</w:t>
      </w:r>
      <w:r w:rsidRPr="00DF2975">
        <w:rPr>
          <w:rFonts w:ascii="Arial" w:hAnsi="Arial" w:cs="Arial"/>
          <w:spacing w:val="39"/>
          <w:sz w:val="20"/>
          <w:szCs w:val="20"/>
        </w:rPr>
        <w:t xml:space="preserve"> </w:t>
      </w:r>
      <w:r w:rsidRPr="00DF2975">
        <w:rPr>
          <w:rFonts w:ascii="Arial" w:hAnsi="Arial" w:cs="Arial"/>
          <w:sz w:val="20"/>
          <w:szCs w:val="20"/>
        </w:rPr>
        <w:t xml:space="preserve">inclure </w:t>
      </w:r>
      <w:r w:rsidRPr="00DF2975">
        <w:rPr>
          <w:rFonts w:ascii="Arial" w:hAnsi="Arial" w:cs="Arial"/>
          <w:spacing w:val="1"/>
          <w:sz w:val="20"/>
          <w:szCs w:val="20"/>
        </w:rPr>
        <w:t xml:space="preserve"> </w:t>
      </w:r>
      <w:r w:rsidRPr="00DF2975">
        <w:rPr>
          <w:rFonts w:ascii="Arial" w:hAnsi="Arial" w:cs="Arial"/>
          <w:sz w:val="20"/>
          <w:szCs w:val="20"/>
        </w:rPr>
        <w:t>le</w:t>
      </w:r>
      <w:r w:rsidRPr="00DF2975">
        <w:rPr>
          <w:rFonts w:ascii="Arial" w:hAnsi="Arial" w:cs="Arial"/>
          <w:spacing w:val="34"/>
          <w:sz w:val="20"/>
          <w:szCs w:val="20"/>
        </w:rPr>
        <w:t xml:space="preserve"> </w:t>
      </w:r>
      <w:r w:rsidRPr="00DF2975">
        <w:rPr>
          <w:rFonts w:ascii="Arial" w:hAnsi="Arial" w:cs="Arial"/>
          <w:sz w:val="20"/>
          <w:szCs w:val="20"/>
        </w:rPr>
        <w:t>test</w:t>
      </w:r>
      <w:r w:rsidRPr="00DF2975">
        <w:rPr>
          <w:rFonts w:ascii="Arial" w:hAnsi="Arial" w:cs="Arial"/>
          <w:spacing w:val="15"/>
          <w:sz w:val="20"/>
          <w:szCs w:val="20"/>
        </w:rPr>
        <w:t xml:space="preserve"> </w:t>
      </w:r>
      <w:r w:rsidRPr="00DF2975">
        <w:rPr>
          <w:rFonts w:ascii="Arial" w:hAnsi="Arial" w:cs="Arial"/>
          <w:sz w:val="20"/>
          <w:szCs w:val="20"/>
        </w:rPr>
        <w:t xml:space="preserve">annuel </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 xml:space="preserve">qualification </w:t>
      </w:r>
      <w:r w:rsidRPr="00DF2975">
        <w:rPr>
          <w:rFonts w:ascii="Arial" w:hAnsi="Arial" w:cs="Arial"/>
          <w:spacing w:val="20"/>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vol</w:t>
      </w:r>
      <w:r w:rsidRPr="00DF2975">
        <w:rPr>
          <w:rFonts w:ascii="Arial" w:hAnsi="Arial" w:cs="Arial"/>
          <w:spacing w:val="41"/>
          <w:sz w:val="20"/>
          <w:szCs w:val="20"/>
        </w:rPr>
        <w:t xml:space="preserve"> </w:t>
      </w:r>
      <w:r w:rsidRPr="00DF2975">
        <w:rPr>
          <w:rFonts w:ascii="Arial" w:hAnsi="Arial" w:cs="Arial"/>
          <w:sz w:val="20"/>
          <w:szCs w:val="20"/>
        </w:rPr>
        <w:t>aux</w:t>
      </w:r>
      <w:r w:rsidRPr="00DF2975">
        <w:rPr>
          <w:rFonts w:ascii="Arial" w:hAnsi="Arial" w:cs="Arial"/>
          <w:spacing w:val="39"/>
          <w:sz w:val="20"/>
          <w:szCs w:val="20"/>
        </w:rPr>
        <w:t xml:space="preserve"> </w:t>
      </w:r>
      <w:r w:rsidRPr="00DF2975">
        <w:rPr>
          <w:rFonts w:ascii="Arial" w:hAnsi="Arial" w:cs="Arial"/>
          <w:sz w:val="20"/>
          <w:szCs w:val="20"/>
        </w:rPr>
        <w:t xml:space="preserve">instruments </w:t>
      </w:r>
      <w:r w:rsidRPr="00DF2975">
        <w:rPr>
          <w:rFonts w:ascii="Arial" w:hAnsi="Arial" w:cs="Arial"/>
          <w:spacing w:val="18"/>
          <w:sz w:val="20"/>
          <w:szCs w:val="20"/>
        </w:rPr>
        <w:t xml:space="preserve"> </w:t>
      </w:r>
      <w:r w:rsidRPr="00DF2975">
        <w:rPr>
          <w:rFonts w:ascii="Arial" w:hAnsi="Arial" w:cs="Arial"/>
          <w:w w:val="101"/>
          <w:sz w:val="20"/>
          <w:szCs w:val="20"/>
        </w:rPr>
        <w:t>(IFR).</w:t>
      </w:r>
      <w:r w:rsidR="00990966" w:rsidRPr="00DF2975">
        <w:rPr>
          <w:rFonts w:ascii="Arial" w:hAnsi="Arial" w:cs="Arial"/>
          <w:w w:val="101"/>
          <w:sz w:val="20"/>
          <w:szCs w:val="20"/>
        </w:rPr>
        <w:t xml:space="preserve"> </w:t>
      </w:r>
      <w:r w:rsidRPr="00DF2975">
        <w:rPr>
          <w:rFonts w:ascii="Arial" w:hAnsi="Arial" w:cs="Arial"/>
          <w:sz w:val="20"/>
          <w:szCs w:val="20"/>
        </w:rPr>
        <w:t>Dans</w:t>
      </w:r>
      <w:r w:rsidRPr="00DF2975">
        <w:rPr>
          <w:rFonts w:ascii="Arial" w:hAnsi="Arial" w:cs="Arial"/>
          <w:spacing w:val="45"/>
          <w:sz w:val="20"/>
          <w:szCs w:val="20"/>
        </w:rPr>
        <w:t xml:space="preserve"> </w:t>
      </w:r>
      <w:r w:rsidRPr="00DF2975">
        <w:rPr>
          <w:rFonts w:ascii="Arial" w:hAnsi="Arial" w:cs="Arial"/>
          <w:sz w:val="20"/>
          <w:szCs w:val="20"/>
        </w:rPr>
        <w:t>ce</w:t>
      </w:r>
      <w:r w:rsidRPr="00DF2975">
        <w:rPr>
          <w:rFonts w:ascii="Arial" w:hAnsi="Arial" w:cs="Arial"/>
          <w:spacing w:val="26"/>
          <w:sz w:val="20"/>
          <w:szCs w:val="20"/>
        </w:rPr>
        <w:t xml:space="preserve"> </w:t>
      </w:r>
      <w:r w:rsidRPr="00DF2975">
        <w:rPr>
          <w:rFonts w:ascii="Arial" w:hAnsi="Arial" w:cs="Arial"/>
          <w:sz w:val="20"/>
          <w:szCs w:val="20"/>
        </w:rPr>
        <w:t>cas</w:t>
      </w:r>
      <w:r w:rsidRPr="00DF2975">
        <w:rPr>
          <w:rFonts w:ascii="Arial" w:hAnsi="Arial" w:cs="Arial"/>
          <w:spacing w:val="29"/>
          <w:sz w:val="20"/>
          <w:szCs w:val="20"/>
        </w:rPr>
        <w:t xml:space="preserve"> </w:t>
      </w:r>
      <w:r w:rsidRPr="00DF2975">
        <w:rPr>
          <w:rFonts w:ascii="Arial" w:hAnsi="Arial" w:cs="Arial"/>
          <w:sz w:val="20"/>
          <w:szCs w:val="20"/>
        </w:rPr>
        <w:t>un</w:t>
      </w:r>
      <w:r w:rsidRPr="00DF2975">
        <w:rPr>
          <w:rFonts w:ascii="Arial" w:hAnsi="Arial" w:cs="Arial"/>
          <w:spacing w:val="47"/>
          <w:sz w:val="20"/>
          <w:szCs w:val="20"/>
        </w:rPr>
        <w:t xml:space="preserve"> </w:t>
      </w:r>
      <w:r w:rsidRPr="00DF2975">
        <w:rPr>
          <w:rFonts w:ascii="Arial" w:hAnsi="Arial" w:cs="Arial"/>
          <w:sz w:val="20"/>
          <w:szCs w:val="20"/>
        </w:rPr>
        <w:t>compte</w:t>
      </w:r>
      <w:r w:rsidRPr="00DF2975">
        <w:rPr>
          <w:rFonts w:ascii="Arial" w:hAnsi="Arial" w:cs="Arial"/>
          <w:spacing w:val="60"/>
          <w:sz w:val="20"/>
          <w:szCs w:val="20"/>
        </w:rPr>
        <w:t xml:space="preserve"> </w:t>
      </w:r>
      <w:r w:rsidRPr="00DF2975">
        <w:rPr>
          <w:rFonts w:ascii="Arial" w:hAnsi="Arial" w:cs="Arial"/>
          <w:sz w:val="20"/>
          <w:szCs w:val="20"/>
        </w:rPr>
        <w:t xml:space="preserve">rendu </w:t>
      </w:r>
      <w:r w:rsidRPr="00DF2975">
        <w:rPr>
          <w:rFonts w:ascii="Arial" w:hAnsi="Arial" w:cs="Arial"/>
          <w:spacing w:val="6"/>
          <w:sz w:val="20"/>
          <w:szCs w:val="20"/>
        </w:rPr>
        <w:t xml:space="preserve"> </w:t>
      </w:r>
      <w:r w:rsidRPr="00DF2975">
        <w:rPr>
          <w:rFonts w:ascii="Arial" w:hAnsi="Arial" w:cs="Arial"/>
          <w:sz w:val="20"/>
          <w:szCs w:val="20"/>
        </w:rPr>
        <w:t>de</w:t>
      </w:r>
      <w:r w:rsidRPr="00DF2975">
        <w:rPr>
          <w:rFonts w:ascii="Arial" w:hAnsi="Arial" w:cs="Arial"/>
          <w:spacing w:val="41"/>
          <w:sz w:val="20"/>
          <w:szCs w:val="20"/>
        </w:rPr>
        <w:t xml:space="preserve"> </w:t>
      </w:r>
      <w:r w:rsidRPr="00DF2975">
        <w:rPr>
          <w:rFonts w:ascii="Arial" w:hAnsi="Arial" w:cs="Arial"/>
          <w:sz w:val="20"/>
          <w:szCs w:val="20"/>
        </w:rPr>
        <w:t xml:space="preserve">contrôle </w:t>
      </w:r>
      <w:r w:rsidRPr="00DF2975">
        <w:rPr>
          <w:rFonts w:ascii="Arial" w:hAnsi="Arial" w:cs="Arial"/>
          <w:spacing w:val="4"/>
          <w:sz w:val="20"/>
          <w:szCs w:val="20"/>
        </w:rPr>
        <w:t xml:space="preserve"> </w:t>
      </w:r>
      <w:r w:rsidRPr="00DF2975">
        <w:rPr>
          <w:rFonts w:ascii="Arial" w:hAnsi="Arial" w:cs="Arial"/>
          <w:sz w:val="20"/>
          <w:szCs w:val="20"/>
        </w:rPr>
        <w:t xml:space="preserve">combiné </w:t>
      </w:r>
      <w:r w:rsidRPr="00DF2975">
        <w:rPr>
          <w:rFonts w:ascii="Arial" w:hAnsi="Arial" w:cs="Arial"/>
          <w:spacing w:val="14"/>
          <w:sz w:val="20"/>
          <w:szCs w:val="20"/>
        </w:rPr>
        <w:t xml:space="preserve"> </w:t>
      </w:r>
      <w:r w:rsidRPr="00DF2975">
        <w:rPr>
          <w:rFonts w:ascii="Arial" w:hAnsi="Arial" w:cs="Arial"/>
          <w:sz w:val="20"/>
          <w:szCs w:val="20"/>
        </w:rPr>
        <w:t>peut</w:t>
      </w:r>
      <w:r w:rsidRPr="00DF2975">
        <w:rPr>
          <w:rFonts w:ascii="Arial" w:hAnsi="Arial" w:cs="Arial"/>
          <w:spacing w:val="46"/>
          <w:sz w:val="20"/>
          <w:szCs w:val="20"/>
        </w:rPr>
        <w:t xml:space="preserve"> </w:t>
      </w:r>
      <w:r w:rsidRPr="00DF2975">
        <w:rPr>
          <w:rFonts w:ascii="Arial" w:hAnsi="Arial" w:cs="Arial"/>
          <w:sz w:val="20"/>
          <w:szCs w:val="20"/>
        </w:rPr>
        <w:t>être</w:t>
      </w:r>
      <w:r w:rsidRPr="00DF2975">
        <w:rPr>
          <w:rFonts w:ascii="Arial" w:hAnsi="Arial" w:cs="Arial"/>
          <w:spacing w:val="40"/>
          <w:sz w:val="20"/>
          <w:szCs w:val="20"/>
        </w:rPr>
        <w:t xml:space="preserve"> </w:t>
      </w:r>
      <w:r w:rsidRPr="00DF2975">
        <w:rPr>
          <w:rFonts w:ascii="Arial" w:hAnsi="Arial" w:cs="Arial"/>
          <w:sz w:val="20"/>
          <w:szCs w:val="20"/>
        </w:rPr>
        <w:t>utilisé,</w:t>
      </w:r>
      <w:r w:rsidRPr="00DF2975">
        <w:rPr>
          <w:rFonts w:ascii="Arial" w:hAnsi="Arial" w:cs="Arial"/>
          <w:spacing w:val="56"/>
          <w:sz w:val="20"/>
          <w:szCs w:val="20"/>
        </w:rPr>
        <w:t xml:space="preserve"> </w:t>
      </w:r>
      <w:r w:rsidRPr="00DF2975">
        <w:rPr>
          <w:rFonts w:ascii="Arial" w:hAnsi="Arial" w:cs="Arial"/>
          <w:sz w:val="20"/>
          <w:szCs w:val="20"/>
        </w:rPr>
        <w:t>dont</w:t>
      </w:r>
      <w:r w:rsidRPr="00DF2975">
        <w:rPr>
          <w:rFonts w:ascii="Arial" w:hAnsi="Arial" w:cs="Arial"/>
          <w:spacing w:val="51"/>
          <w:sz w:val="20"/>
          <w:szCs w:val="20"/>
        </w:rPr>
        <w:t xml:space="preserve"> </w:t>
      </w:r>
      <w:r w:rsidRPr="00DF2975">
        <w:rPr>
          <w:rFonts w:ascii="Arial" w:hAnsi="Arial" w:cs="Arial"/>
          <w:sz w:val="20"/>
          <w:szCs w:val="20"/>
        </w:rPr>
        <w:t>le</w:t>
      </w:r>
      <w:r w:rsidRPr="00DF2975">
        <w:rPr>
          <w:rFonts w:ascii="Arial" w:hAnsi="Arial" w:cs="Arial"/>
          <w:spacing w:val="41"/>
          <w:sz w:val="20"/>
          <w:szCs w:val="20"/>
        </w:rPr>
        <w:t xml:space="preserve"> </w:t>
      </w:r>
      <w:r w:rsidRPr="00DF2975">
        <w:rPr>
          <w:rFonts w:ascii="Arial" w:hAnsi="Arial" w:cs="Arial"/>
          <w:sz w:val="20"/>
          <w:szCs w:val="20"/>
        </w:rPr>
        <w:t>détail</w:t>
      </w:r>
      <w:r w:rsidRPr="00DF2975">
        <w:rPr>
          <w:rFonts w:ascii="Arial" w:hAnsi="Arial" w:cs="Arial"/>
          <w:spacing w:val="61"/>
          <w:sz w:val="20"/>
          <w:szCs w:val="20"/>
        </w:rPr>
        <w:t xml:space="preserve"> </w:t>
      </w:r>
      <w:r w:rsidRPr="00DF2975">
        <w:rPr>
          <w:rFonts w:ascii="Arial" w:hAnsi="Arial" w:cs="Arial"/>
          <w:sz w:val="20"/>
          <w:szCs w:val="20"/>
        </w:rPr>
        <w:t>sera</w:t>
      </w:r>
      <w:r w:rsidRPr="00DF2975">
        <w:rPr>
          <w:rFonts w:ascii="Arial" w:hAnsi="Arial" w:cs="Arial"/>
          <w:spacing w:val="49"/>
          <w:sz w:val="20"/>
          <w:szCs w:val="20"/>
        </w:rPr>
        <w:t xml:space="preserve"> </w:t>
      </w:r>
      <w:r w:rsidRPr="00DF2975">
        <w:rPr>
          <w:rFonts w:ascii="Arial" w:hAnsi="Arial" w:cs="Arial"/>
          <w:w w:val="104"/>
          <w:sz w:val="20"/>
          <w:szCs w:val="20"/>
        </w:rPr>
        <w:t>décrit</w:t>
      </w:r>
      <w:r w:rsidR="00990966" w:rsidRPr="00DF2975">
        <w:rPr>
          <w:rFonts w:ascii="Arial" w:hAnsi="Arial" w:cs="Arial"/>
          <w:w w:val="104"/>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 xml:space="preserve">manuel </w:t>
      </w:r>
      <w:r w:rsidRPr="00DF2975">
        <w:rPr>
          <w:rFonts w:ascii="Arial" w:hAnsi="Arial" w:cs="Arial"/>
          <w:spacing w:val="18"/>
          <w:sz w:val="20"/>
          <w:szCs w:val="20"/>
        </w:rPr>
        <w:t xml:space="preserve"> </w:t>
      </w:r>
      <w:r w:rsidRPr="00DF2975">
        <w:rPr>
          <w:rFonts w:ascii="Arial" w:hAnsi="Arial" w:cs="Arial"/>
          <w:w w:val="104"/>
          <w:sz w:val="20"/>
          <w:szCs w:val="20"/>
        </w:rPr>
        <w:t>d’exploitation.</w:t>
      </w:r>
    </w:p>
    <w:p w14:paraId="6051A81F" w14:textId="76F10D9E" w:rsidR="008B46BB" w:rsidRPr="00DF2975" w:rsidRDefault="00990966" w:rsidP="00B10FAC">
      <w:pPr>
        <w:pStyle w:val="Titre2"/>
      </w:pPr>
      <w:bookmarkStart w:id="161" w:name="_Toc188974170"/>
      <w:r w:rsidRPr="00DF2975">
        <w:t>IEM OPS 3.N.035 (b) – C</w:t>
      </w:r>
      <w:r w:rsidR="00DF2478" w:rsidRPr="00DF2975">
        <w:t>ontrôle</w:t>
      </w:r>
      <w:r w:rsidRPr="00DF2975">
        <w:t xml:space="preserve"> </w:t>
      </w:r>
      <w:r w:rsidR="00DF2478" w:rsidRPr="00DF2975">
        <w:t>hors ligne  en équipage  constitué</w:t>
      </w:r>
      <w:bookmarkEnd w:id="161"/>
    </w:p>
    <w:p w14:paraId="37AB9770" w14:textId="77777777" w:rsidR="008B46BB" w:rsidRPr="00DF2975" w:rsidRDefault="008B46BB" w:rsidP="008B46BB">
      <w:pPr>
        <w:pStyle w:val="Sansinterligne"/>
        <w:spacing w:line="360" w:lineRule="auto"/>
        <w:jc w:val="both"/>
        <w:rPr>
          <w:rFonts w:ascii="Arial" w:hAnsi="Arial" w:cs="Arial"/>
          <w:w w:val="105"/>
          <w:sz w:val="20"/>
          <w:szCs w:val="20"/>
        </w:rPr>
      </w:pPr>
      <w:r w:rsidRPr="00DF2975">
        <w:rPr>
          <w:rFonts w:ascii="Arial" w:hAnsi="Arial" w:cs="Arial"/>
          <w:sz w:val="20"/>
          <w:szCs w:val="20"/>
        </w:rPr>
        <w:t xml:space="preserve">Lorsqu’un </w:t>
      </w:r>
      <w:r w:rsidRPr="00DF2975">
        <w:rPr>
          <w:rFonts w:ascii="Arial" w:hAnsi="Arial" w:cs="Arial"/>
          <w:spacing w:val="9"/>
          <w:sz w:val="20"/>
          <w:szCs w:val="20"/>
        </w:rPr>
        <w:t xml:space="preserve"> </w:t>
      </w:r>
      <w:r w:rsidRPr="00DF2975">
        <w:rPr>
          <w:rFonts w:ascii="Arial" w:hAnsi="Arial" w:cs="Arial"/>
          <w:sz w:val="20"/>
          <w:szCs w:val="20"/>
        </w:rPr>
        <w:t>pilote</w:t>
      </w:r>
      <w:r w:rsidRPr="00DF2975">
        <w:rPr>
          <w:rFonts w:ascii="Arial" w:hAnsi="Arial" w:cs="Arial"/>
          <w:spacing w:val="56"/>
          <w:sz w:val="20"/>
          <w:szCs w:val="20"/>
        </w:rPr>
        <w:t xml:space="preserve"> </w:t>
      </w:r>
      <w:r w:rsidRPr="00DF2975">
        <w:rPr>
          <w:rFonts w:ascii="Arial" w:hAnsi="Arial" w:cs="Arial"/>
          <w:sz w:val="20"/>
          <w:szCs w:val="20"/>
        </w:rPr>
        <w:t>opère</w:t>
      </w:r>
      <w:r w:rsidRPr="00DF2975">
        <w:rPr>
          <w:rFonts w:ascii="Arial" w:hAnsi="Arial" w:cs="Arial"/>
          <w:spacing w:val="62"/>
          <w:sz w:val="20"/>
          <w:szCs w:val="20"/>
        </w:rPr>
        <w:t xml:space="preserve"> </w:t>
      </w:r>
      <w:r w:rsidRPr="00DF2975">
        <w:rPr>
          <w:rFonts w:ascii="Arial" w:hAnsi="Arial" w:cs="Arial"/>
          <w:sz w:val="20"/>
          <w:szCs w:val="20"/>
        </w:rPr>
        <w:t>en</w:t>
      </w:r>
      <w:r w:rsidRPr="00DF2975">
        <w:rPr>
          <w:rFonts w:ascii="Arial" w:hAnsi="Arial" w:cs="Arial"/>
          <w:spacing w:val="36"/>
          <w:sz w:val="20"/>
          <w:szCs w:val="20"/>
        </w:rPr>
        <w:t xml:space="preserve"> </w:t>
      </w:r>
      <w:r w:rsidRPr="00DF2975">
        <w:rPr>
          <w:rFonts w:ascii="Arial" w:hAnsi="Arial" w:cs="Arial"/>
          <w:sz w:val="20"/>
          <w:szCs w:val="20"/>
        </w:rPr>
        <w:t xml:space="preserve">équipage </w:t>
      </w:r>
      <w:r w:rsidRPr="00DF2975">
        <w:rPr>
          <w:rFonts w:ascii="Arial" w:hAnsi="Arial" w:cs="Arial"/>
          <w:spacing w:val="21"/>
          <w:sz w:val="20"/>
          <w:szCs w:val="20"/>
        </w:rPr>
        <w:t xml:space="preserve"> </w:t>
      </w:r>
      <w:r w:rsidRPr="00DF2975">
        <w:rPr>
          <w:rFonts w:ascii="Arial" w:hAnsi="Arial" w:cs="Arial"/>
          <w:sz w:val="20"/>
          <w:szCs w:val="20"/>
        </w:rPr>
        <w:t>multi</w:t>
      </w:r>
      <w:r w:rsidRPr="00DF2975">
        <w:rPr>
          <w:rFonts w:ascii="Arial" w:hAnsi="Arial" w:cs="Arial"/>
          <w:spacing w:val="62"/>
          <w:sz w:val="20"/>
          <w:szCs w:val="20"/>
        </w:rPr>
        <w:t xml:space="preserve"> </w:t>
      </w:r>
      <w:r w:rsidRPr="00DF2975">
        <w:rPr>
          <w:rFonts w:ascii="Arial" w:hAnsi="Arial" w:cs="Arial"/>
          <w:sz w:val="20"/>
          <w:szCs w:val="20"/>
        </w:rPr>
        <w:t>pilote</w:t>
      </w:r>
      <w:r w:rsidRPr="00DF2975">
        <w:rPr>
          <w:rFonts w:ascii="Arial" w:hAnsi="Arial" w:cs="Arial"/>
          <w:spacing w:val="56"/>
          <w:sz w:val="20"/>
          <w:szCs w:val="20"/>
        </w:rPr>
        <w:t xml:space="preserve"> </w:t>
      </w:r>
      <w:r w:rsidRPr="00DF2975">
        <w:rPr>
          <w:rFonts w:ascii="Arial" w:hAnsi="Arial" w:cs="Arial"/>
          <w:sz w:val="20"/>
          <w:szCs w:val="20"/>
        </w:rPr>
        <w:t>sur</w:t>
      </w:r>
      <w:r w:rsidRPr="00DF2975">
        <w:rPr>
          <w:rFonts w:ascii="Arial" w:hAnsi="Arial" w:cs="Arial"/>
          <w:spacing w:val="41"/>
          <w:sz w:val="20"/>
          <w:szCs w:val="20"/>
        </w:rPr>
        <w:t xml:space="preserve"> </w:t>
      </w:r>
      <w:r w:rsidRPr="00DF2975">
        <w:rPr>
          <w:rFonts w:ascii="Arial" w:hAnsi="Arial" w:cs="Arial"/>
          <w:sz w:val="20"/>
          <w:szCs w:val="20"/>
        </w:rPr>
        <w:t>un</w:t>
      </w:r>
      <w:r w:rsidRPr="00DF2975">
        <w:rPr>
          <w:rFonts w:ascii="Arial" w:hAnsi="Arial" w:cs="Arial"/>
          <w:spacing w:val="42"/>
          <w:sz w:val="20"/>
          <w:szCs w:val="20"/>
        </w:rPr>
        <w:t xml:space="preserve"> </w:t>
      </w:r>
      <w:r w:rsidRPr="00DF2975">
        <w:rPr>
          <w:rFonts w:ascii="Arial" w:hAnsi="Arial" w:cs="Arial"/>
          <w:sz w:val="20"/>
          <w:szCs w:val="20"/>
        </w:rPr>
        <w:t>type</w:t>
      </w:r>
      <w:r w:rsidRPr="00DF2975">
        <w:rPr>
          <w:rFonts w:ascii="Arial" w:hAnsi="Arial" w:cs="Arial"/>
          <w:spacing w:val="33"/>
          <w:sz w:val="20"/>
          <w:szCs w:val="20"/>
        </w:rPr>
        <w:t xml:space="preserve"> </w:t>
      </w:r>
      <w:r w:rsidRPr="00DF2975">
        <w:rPr>
          <w:rFonts w:ascii="Arial" w:hAnsi="Arial" w:cs="Arial"/>
          <w:sz w:val="20"/>
          <w:szCs w:val="20"/>
        </w:rPr>
        <w:t xml:space="preserve">d’hélicoptère, </w:t>
      </w:r>
      <w:r w:rsidRPr="00DF2975">
        <w:rPr>
          <w:rFonts w:ascii="Arial" w:hAnsi="Arial" w:cs="Arial"/>
          <w:spacing w:val="5"/>
          <w:sz w:val="20"/>
          <w:szCs w:val="20"/>
        </w:rPr>
        <w:t xml:space="preserve"> </w:t>
      </w:r>
      <w:r w:rsidRPr="00DF2975">
        <w:rPr>
          <w:rFonts w:ascii="Arial" w:hAnsi="Arial" w:cs="Arial"/>
          <w:sz w:val="20"/>
          <w:szCs w:val="20"/>
        </w:rPr>
        <w:t>un</w:t>
      </w:r>
      <w:r w:rsidRPr="00DF2975">
        <w:rPr>
          <w:rFonts w:ascii="Arial" w:hAnsi="Arial" w:cs="Arial"/>
          <w:spacing w:val="42"/>
          <w:sz w:val="20"/>
          <w:szCs w:val="20"/>
        </w:rPr>
        <w:t xml:space="preserve"> </w:t>
      </w:r>
      <w:r w:rsidRPr="00DF2975">
        <w:rPr>
          <w:rFonts w:ascii="Arial" w:hAnsi="Arial" w:cs="Arial"/>
          <w:sz w:val="20"/>
          <w:szCs w:val="20"/>
        </w:rPr>
        <w:t>contrôle</w:t>
      </w:r>
      <w:r w:rsidRPr="00DF2975">
        <w:rPr>
          <w:rFonts w:ascii="Arial" w:hAnsi="Arial" w:cs="Arial"/>
          <w:spacing w:val="66"/>
          <w:sz w:val="20"/>
          <w:szCs w:val="20"/>
        </w:rPr>
        <w:t xml:space="preserve"> </w:t>
      </w:r>
      <w:r w:rsidRPr="00DF2975">
        <w:rPr>
          <w:rFonts w:ascii="Arial" w:hAnsi="Arial" w:cs="Arial"/>
          <w:sz w:val="20"/>
          <w:szCs w:val="20"/>
        </w:rPr>
        <w:t>hors</w:t>
      </w:r>
      <w:r w:rsidRPr="00DF2975">
        <w:rPr>
          <w:rFonts w:ascii="Arial" w:hAnsi="Arial" w:cs="Arial"/>
          <w:spacing w:val="53"/>
          <w:sz w:val="20"/>
          <w:szCs w:val="20"/>
        </w:rPr>
        <w:t xml:space="preserve"> </w:t>
      </w:r>
      <w:r w:rsidRPr="00DF2975">
        <w:rPr>
          <w:rFonts w:ascii="Arial" w:hAnsi="Arial" w:cs="Arial"/>
          <w:w w:val="110"/>
          <w:sz w:val="20"/>
          <w:szCs w:val="20"/>
        </w:rPr>
        <w:t xml:space="preserve">ligne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deux</w:t>
      </w:r>
      <w:r w:rsidRPr="00DF2975">
        <w:rPr>
          <w:rFonts w:ascii="Arial" w:hAnsi="Arial" w:cs="Arial"/>
          <w:spacing w:val="52"/>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ce</w:t>
      </w:r>
      <w:r w:rsidRPr="00DF2975">
        <w:rPr>
          <w:rFonts w:ascii="Arial" w:hAnsi="Arial" w:cs="Arial"/>
          <w:spacing w:val="25"/>
          <w:sz w:val="20"/>
          <w:szCs w:val="20"/>
        </w:rPr>
        <w:t xml:space="preserve"> </w:t>
      </w:r>
      <w:r w:rsidRPr="00DF2975">
        <w:rPr>
          <w:rFonts w:ascii="Arial" w:hAnsi="Arial" w:cs="Arial"/>
          <w:sz w:val="20"/>
          <w:szCs w:val="20"/>
        </w:rPr>
        <w:t>type</w:t>
      </w:r>
      <w:r w:rsidRPr="00DF2975">
        <w:rPr>
          <w:rFonts w:ascii="Arial" w:hAnsi="Arial" w:cs="Arial"/>
          <w:spacing w:val="37"/>
          <w:sz w:val="20"/>
          <w:szCs w:val="20"/>
        </w:rPr>
        <w:t xml:space="preserve"> </w:t>
      </w:r>
      <w:r w:rsidRPr="00DF2975">
        <w:rPr>
          <w:rFonts w:ascii="Arial" w:hAnsi="Arial" w:cs="Arial"/>
          <w:sz w:val="20"/>
          <w:szCs w:val="20"/>
        </w:rPr>
        <w:t>peut</w:t>
      </w:r>
      <w:r w:rsidRPr="00DF2975">
        <w:rPr>
          <w:rFonts w:ascii="Arial" w:hAnsi="Arial" w:cs="Arial"/>
          <w:spacing w:val="45"/>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 xml:space="preserve">réalisé </w:t>
      </w:r>
      <w:r w:rsidRPr="00DF2975">
        <w:rPr>
          <w:rFonts w:ascii="Arial" w:hAnsi="Arial" w:cs="Arial"/>
          <w:spacing w:val="5"/>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 xml:space="preserve">conditions </w:t>
      </w:r>
      <w:r w:rsidRPr="00DF2975">
        <w:rPr>
          <w:rFonts w:ascii="Arial" w:hAnsi="Arial" w:cs="Arial"/>
          <w:spacing w:val="15"/>
          <w:sz w:val="20"/>
          <w:szCs w:val="20"/>
        </w:rPr>
        <w:t xml:space="preserve"> </w:t>
      </w:r>
      <w:r w:rsidRPr="00DF2975">
        <w:rPr>
          <w:rFonts w:ascii="Arial" w:hAnsi="Arial" w:cs="Arial"/>
          <w:sz w:val="20"/>
          <w:szCs w:val="20"/>
        </w:rPr>
        <w:t xml:space="preserve">mono </w:t>
      </w:r>
      <w:r w:rsidRPr="00DF2975">
        <w:rPr>
          <w:rFonts w:ascii="Arial" w:hAnsi="Arial" w:cs="Arial"/>
          <w:spacing w:val="5"/>
          <w:sz w:val="20"/>
          <w:szCs w:val="20"/>
        </w:rPr>
        <w:t xml:space="preserve"> </w:t>
      </w:r>
      <w:r w:rsidRPr="00DF2975">
        <w:rPr>
          <w:rFonts w:ascii="Arial" w:hAnsi="Arial" w:cs="Arial"/>
          <w:w w:val="105"/>
          <w:sz w:val="20"/>
          <w:szCs w:val="20"/>
        </w:rPr>
        <w:t>pilote.</w:t>
      </w:r>
    </w:p>
    <w:p w14:paraId="649BFE73" w14:textId="77777777" w:rsidR="008B46BB" w:rsidRPr="00DF2975" w:rsidRDefault="00990966" w:rsidP="00B10FAC">
      <w:pPr>
        <w:pStyle w:val="Titre2"/>
      </w:pPr>
      <w:bookmarkStart w:id="162" w:name="_Toc188974171"/>
      <w:r w:rsidRPr="00DF2975">
        <w:t>IEM OPS 3.N.035 (b) (1) (ii) – C</w:t>
      </w:r>
      <w:r w:rsidR="00DF2478" w:rsidRPr="00DF2975">
        <w:t>ontrôle</w:t>
      </w:r>
      <w:r w:rsidRPr="00DF2975">
        <w:t xml:space="preserve">  </w:t>
      </w:r>
      <w:r w:rsidR="00DF2478" w:rsidRPr="00DF2975">
        <w:t xml:space="preserve">hors ligne  et exploitation en </w:t>
      </w:r>
      <w:r w:rsidRPr="00DF2975">
        <w:t>IFR</w:t>
      </w:r>
      <w:bookmarkEnd w:id="162"/>
    </w:p>
    <w:p w14:paraId="4F7D7B4F" w14:textId="77777777" w:rsidR="008B46BB" w:rsidRPr="00DF2975" w:rsidRDefault="008B46BB" w:rsidP="008B46BB">
      <w:pPr>
        <w:pStyle w:val="Sansinterligne"/>
        <w:spacing w:line="360" w:lineRule="auto"/>
        <w:jc w:val="both"/>
        <w:rPr>
          <w:rFonts w:ascii="Arial" w:hAnsi="Arial" w:cs="Arial"/>
          <w:sz w:val="20"/>
          <w:szCs w:val="20"/>
        </w:rPr>
      </w:pPr>
      <w:r w:rsidRPr="00DF2975">
        <w:rPr>
          <w:rFonts w:ascii="Arial" w:hAnsi="Arial" w:cs="Arial"/>
          <w:sz w:val="20"/>
          <w:szCs w:val="20"/>
        </w:rPr>
        <w:t xml:space="preserve">Seuls </w:t>
      </w:r>
      <w:r w:rsidRPr="00DF2975">
        <w:rPr>
          <w:rFonts w:ascii="Arial" w:hAnsi="Arial" w:cs="Arial"/>
          <w:spacing w:val="14"/>
          <w:sz w:val="20"/>
          <w:szCs w:val="20"/>
        </w:rPr>
        <w:t xml:space="preserve"> </w:t>
      </w:r>
      <w:r w:rsidRPr="00DF2975">
        <w:rPr>
          <w:rFonts w:ascii="Arial" w:hAnsi="Arial" w:cs="Arial"/>
          <w:sz w:val="20"/>
          <w:szCs w:val="20"/>
        </w:rPr>
        <w:t>les</w:t>
      </w:r>
      <w:r w:rsidRPr="00DF2975">
        <w:rPr>
          <w:rFonts w:ascii="Arial" w:hAnsi="Arial" w:cs="Arial"/>
          <w:spacing w:val="64"/>
          <w:sz w:val="20"/>
          <w:szCs w:val="20"/>
        </w:rPr>
        <w:t xml:space="preserve"> </w:t>
      </w:r>
      <w:r w:rsidRPr="00DF2975">
        <w:rPr>
          <w:rFonts w:ascii="Arial" w:hAnsi="Arial" w:cs="Arial"/>
          <w:sz w:val="20"/>
          <w:szCs w:val="20"/>
        </w:rPr>
        <w:t xml:space="preserve">items </w:t>
      </w:r>
      <w:r w:rsidRPr="00DF2975">
        <w:rPr>
          <w:rFonts w:ascii="Arial" w:hAnsi="Arial" w:cs="Arial"/>
          <w:spacing w:val="9"/>
          <w:sz w:val="20"/>
          <w:szCs w:val="20"/>
        </w:rPr>
        <w:t xml:space="preserve"> </w:t>
      </w:r>
      <w:r w:rsidRPr="00DF2975">
        <w:rPr>
          <w:rFonts w:ascii="Arial" w:hAnsi="Arial" w:cs="Arial"/>
          <w:sz w:val="20"/>
          <w:szCs w:val="20"/>
        </w:rPr>
        <w:t xml:space="preserve">spécifiques </w:t>
      </w:r>
      <w:r w:rsidRPr="00DF2975">
        <w:rPr>
          <w:rFonts w:ascii="Arial" w:hAnsi="Arial" w:cs="Arial"/>
          <w:spacing w:val="31"/>
          <w:sz w:val="20"/>
          <w:szCs w:val="20"/>
        </w:rPr>
        <w:t xml:space="preserve"> </w:t>
      </w:r>
      <w:r w:rsidRPr="00DF2975">
        <w:rPr>
          <w:rFonts w:ascii="Arial" w:hAnsi="Arial" w:cs="Arial"/>
          <w:sz w:val="20"/>
          <w:szCs w:val="20"/>
        </w:rPr>
        <w:t>au</w:t>
      </w:r>
      <w:r w:rsidRPr="00DF2975">
        <w:rPr>
          <w:rFonts w:ascii="Arial" w:hAnsi="Arial" w:cs="Arial"/>
          <w:spacing w:val="61"/>
          <w:sz w:val="20"/>
          <w:szCs w:val="20"/>
        </w:rPr>
        <w:t xml:space="preserve"> </w:t>
      </w:r>
      <w:r w:rsidRPr="00DF2975">
        <w:rPr>
          <w:rFonts w:ascii="Arial" w:hAnsi="Arial" w:cs="Arial"/>
          <w:sz w:val="20"/>
          <w:szCs w:val="20"/>
        </w:rPr>
        <w:t xml:space="preserve">vol </w:t>
      </w:r>
      <w:r w:rsidRPr="00DF2975">
        <w:rPr>
          <w:rFonts w:ascii="Arial" w:hAnsi="Arial" w:cs="Arial"/>
          <w:spacing w:val="1"/>
          <w:sz w:val="20"/>
          <w:szCs w:val="20"/>
        </w:rPr>
        <w:t xml:space="preserve"> </w:t>
      </w:r>
      <w:r w:rsidRPr="00DF2975">
        <w:rPr>
          <w:rFonts w:ascii="Arial" w:hAnsi="Arial" w:cs="Arial"/>
          <w:sz w:val="20"/>
          <w:szCs w:val="20"/>
        </w:rPr>
        <w:t>IFR</w:t>
      </w:r>
      <w:r w:rsidRPr="00DF2975">
        <w:rPr>
          <w:rFonts w:ascii="Arial" w:hAnsi="Arial" w:cs="Arial"/>
          <w:spacing w:val="55"/>
          <w:sz w:val="20"/>
          <w:szCs w:val="20"/>
        </w:rPr>
        <w:t xml:space="preserve"> </w:t>
      </w:r>
      <w:r w:rsidRPr="00DF2975">
        <w:rPr>
          <w:rFonts w:ascii="Arial" w:hAnsi="Arial" w:cs="Arial"/>
          <w:sz w:val="20"/>
          <w:szCs w:val="20"/>
        </w:rPr>
        <w:t xml:space="preserve">du  </w:t>
      </w:r>
      <w:r w:rsidRPr="00DF2975">
        <w:rPr>
          <w:rFonts w:ascii="Arial" w:hAnsi="Arial" w:cs="Arial"/>
          <w:w w:val="109"/>
          <w:sz w:val="20"/>
          <w:szCs w:val="20"/>
        </w:rPr>
        <w:t>programme</w:t>
      </w:r>
      <w:r w:rsidRPr="00DF2975">
        <w:rPr>
          <w:rFonts w:ascii="Arial" w:hAnsi="Arial" w:cs="Arial"/>
          <w:spacing w:val="40"/>
          <w:w w:val="109"/>
          <w:sz w:val="20"/>
          <w:szCs w:val="20"/>
        </w:rPr>
        <w:t xml:space="preserve"> </w:t>
      </w:r>
      <w:r w:rsidRPr="00DF2975">
        <w:rPr>
          <w:rFonts w:ascii="Arial" w:hAnsi="Arial" w:cs="Arial"/>
          <w:sz w:val="20"/>
          <w:szCs w:val="20"/>
        </w:rPr>
        <w:t>de</w:t>
      </w:r>
      <w:r w:rsidRPr="00DF2975">
        <w:rPr>
          <w:rFonts w:ascii="Arial" w:hAnsi="Arial" w:cs="Arial"/>
          <w:spacing w:val="61"/>
          <w:sz w:val="20"/>
          <w:szCs w:val="20"/>
        </w:rPr>
        <w:t xml:space="preserve"> </w:t>
      </w:r>
      <w:r w:rsidRPr="00DF2975">
        <w:rPr>
          <w:rFonts w:ascii="Arial" w:hAnsi="Arial" w:cs="Arial"/>
          <w:sz w:val="20"/>
          <w:szCs w:val="20"/>
        </w:rPr>
        <w:t>la</w:t>
      </w:r>
      <w:r w:rsidRPr="00DF2975">
        <w:rPr>
          <w:rFonts w:ascii="Arial" w:hAnsi="Arial" w:cs="Arial"/>
          <w:spacing w:val="61"/>
          <w:sz w:val="20"/>
          <w:szCs w:val="20"/>
        </w:rPr>
        <w:t xml:space="preserve"> </w:t>
      </w:r>
      <w:r w:rsidRPr="00DF2975">
        <w:rPr>
          <w:rFonts w:ascii="Arial" w:hAnsi="Arial" w:cs="Arial"/>
          <w:sz w:val="20"/>
          <w:szCs w:val="20"/>
        </w:rPr>
        <w:t xml:space="preserve">qualification </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61"/>
          <w:sz w:val="20"/>
          <w:szCs w:val="20"/>
        </w:rPr>
        <w:t xml:space="preserve"> </w:t>
      </w:r>
      <w:r w:rsidRPr="00DF2975">
        <w:rPr>
          <w:rFonts w:ascii="Arial" w:hAnsi="Arial" w:cs="Arial"/>
          <w:sz w:val="20"/>
          <w:szCs w:val="20"/>
        </w:rPr>
        <w:t>type</w:t>
      </w:r>
      <w:r w:rsidRPr="00DF2975">
        <w:rPr>
          <w:rFonts w:ascii="Arial" w:hAnsi="Arial" w:cs="Arial"/>
          <w:spacing w:val="58"/>
          <w:sz w:val="20"/>
          <w:szCs w:val="20"/>
        </w:rPr>
        <w:t xml:space="preserve"> </w:t>
      </w:r>
      <w:r w:rsidRPr="00DF2975">
        <w:rPr>
          <w:rFonts w:ascii="Arial" w:hAnsi="Arial" w:cs="Arial"/>
          <w:sz w:val="20"/>
          <w:szCs w:val="20"/>
        </w:rPr>
        <w:t xml:space="preserve">doivent </w:t>
      </w:r>
      <w:r w:rsidRPr="00DF2975">
        <w:rPr>
          <w:rFonts w:ascii="Arial" w:hAnsi="Arial" w:cs="Arial"/>
          <w:spacing w:val="20"/>
          <w:sz w:val="20"/>
          <w:szCs w:val="20"/>
        </w:rPr>
        <w:t xml:space="preserve"> </w:t>
      </w:r>
      <w:r w:rsidRPr="00DF2975">
        <w:rPr>
          <w:rFonts w:ascii="Arial" w:hAnsi="Arial" w:cs="Arial"/>
          <w:w w:val="104"/>
          <w:sz w:val="20"/>
          <w:szCs w:val="20"/>
        </w:rPr>
        <w:t xml:space="preserve">être </w:t>
      </w:r>
      <w:r w:rsidRPr="00DF2975">
        <w:rPr>
          <w:rFonts w:ascii="Arial" w:hAnsi="Arial" w:cs="Arial"/>
          <w:sz w:val="20"/>
          <w:szCs w:val="20"/>
        </w:rPr>
        <w:t>effectués</w:t>
      </w:r>
      <w:r w:rsidRPr="00DF2975">
        <w:rPr>
          <w:rFonts w:ascii="Arial" w:hAnsi="Arial" w:cs="Arial"/>
          <w:spacing w:val="34"/>
          <w:sz w:val="20"/>
          <w:szCs w:val="20"/>
        </w:rPr>
        <w:t xml:space="preserve"> </w:t>
      </w:r>
      <w:r w:rsidRPr="00DF2975">
        <w:rPr>
          <w:rFonts w:ascii="Arial" w:hAnsi="Arial" w:cs="Arial"/>
          <w:sz w:val="20"/>
          <w:szCs w:val="20"/>
        </w:rPr>
        <w:t>sans</w:t>
      </w:r>
      <w:r w:rsidRPr="00DF2975">
        <w:rPr>
          <w:rFonts w:ascii="Arial" w:hAnsi="Arial" w:cs="Arial"/>
          <w:spacing w:val="46"/>
          <w:sz w:val="20"/>
          <w:szCs w:val="20"/>
        </w:rPr>
        <w:t xml:space="preserve"> </w:t>
      </w:r>
      <w:r w:rsidRPr="00DF2975">
        <w:rPr>
          <w:rFonts w:ascii="Arial" w:hAnsi="Arial" w:cs="Arial"/>
          <w:sz w:val="20"/>
          <w:szCs w:val="20"/>
        </w:rPr>
        <w:t>références</w:t>
      </w:r>
      <w:r w:rsidRPr="00DF2975">
        <w:rPr>
          <w:rFonts w:ascii="Arial" w:hAnsi="Arial" w:cs="Arial"/>
          <w:spacing w:val="63"/>
          <w:sz w:val="20"/>
          <w:szCs w:val="20"/>
        </w:rPr>
        <w:t xml:space="preserve"> </w:t>
      </w:r>
      <w:r w:rsidRPr="00DF2975">
        <w:rPr>
          <w:rFonts w:ascii="Arial" w:hAnsi="Arial" w:cs="Arial"/>
          <w:sz w:val="20"/>
          <w:szCs w:val="20"/>
        </w:rPr>
        <w:t xml:space="preserve">visuelles </w:t>
      </w:r>
      <w:r w:rsidRPr="00DF2975">
        <w:rPr>
          <w:rFonts w:ascii="Arial" w:hAnsi="Arial" w:cs="Arial"/>
          <w:spacing w:val="13"/>
          <w:sz w:val="20"/>
          <w:szCs w:val="20"/>
        </w:rPr>
        <w:t xml:space="preserve"> </w:t>
      </w:r>
      <w:r w:rsidRPr="00DF2975">
        <w:rPr>
          <w:rFonts w:ascii="Arial" w:hAnsi="Arial" w:cs="Arial"/>
          <w:sz w:val="20"/>
          <w:szCs w:val="20"/>
        </w:rPr>
        <w:t xml:space="preserve">extérieurs </w:t>
      </w:r>
      <w:r w:rsidRPr="00DF2975">
        <w:rPr>
          <w:rFonts w:ascii="Arial" w:hAnsi="Arial" w:cs="Arial"/>
          <w:spacing w:val="13"/>
          <w:sz w:val="20"/>
          <w:szCs w:val="20"/>
        </w:rPr>
        <w:t xml:space="preserve"> </w:t>
      </w:r>
      <w:r w:rsidRPr="00DF2975">
        <w:rPr>
          <w:rFonts w:ascii="Arial" w:hAnsi="Arial" w:cs="Arial"/>
          <w:sz w:val="20"/>
          <w:szCs w:val="20"/>
        </w:rPr>
        <w:t>au</w:t>
      </w:r>
      <w:r w:rsidRPr="00DF2975">
        <w:rPr>
          <w:rFonts w:ascii="Arial" w:hAnsi="Arial" w:cs="Arial"/>
          <w:spacing w:val="40"/>
          <w:sz w:val="20"/>
          <w:szCs w:val="20"/>
        </w:rPr>
        <w:t xml:space="preserve"> </w:t>
      </w:r>
      <w:r w:rsidRPr="00DF2975">
        <w:rPr>
          <w:rFonts w:ascii="Arial" w:hAnsi="Arial" w:cs="Arial"/>
          <w:sz w:val="20"/>
          <w:szCs w:val="20"/>
        </w:rPr>
        <w:t>cours</w:t>
      </w:r>
      <w:r w:rsidRPr="00DF2975">
        <w:rPr>
          <w:rFonts w:ascii="Arial" w:hAnsi="Arial" w:cs="Arial"/>
          <w:spacing w:val="50"/>
          <w:sz w:val="20"/>
          <w:szCs w:val="20"/>
        </w:rPr>
        <w:t xml:space="preserve"> </w:t>
      </w:r>
      <w:r w:rsidRPr="00DF2975">
        <w:rPr>
          <w:rFonts w:ascii="Arial" w:hAnsi="Arial" w:cs="Arial"/>
          <w:sz w:val="20"/>
          <w:szCs w:val="20"/>
        </w:rPr>
        <w:t>d’un</w:t>
      </w:r>
      <w:r w:rsidRPr="00DF2975">
        <w:rPr>
          <w:rFonts w:ascii="Arial" w:hAnsi="Arial" w:cs="Arial"/>
          <w:spacing w:val="45"/>
          <w:sz w:val="20"/>
          <w:szCs w:val="20"/>
        </w:rPr>
        <w:t xml:space="preserve"> </w:t>
      </w:r>
      <w:r w:rsidRPr="00DF2975">
        <w:rPr>
          <w:rFonts w:ascii="Arial" w:hAnsi="Arial" w:cs="Arial"/>
          <w:sz w:val="20"/>
          <w:szCs w:val="20"/>
        </w:rPr>
        <w:t xml:space="preserve">contrôle </w:t>
      </w:r>
      <w:r w:rsidRPr="00DF2975">
        <w:rPr>
          <w:rFonts w:ascii="Arial" w:hAnsi="Arial" w:cs="Arial"/>
          <w:spacing w:val="3"/>
          <w:sz w:val="20"/>
          <w:szCs w:val="20"/>
        </w:rPr>
        <w:t xml:space="preserve"> </w:t>
      </w:r>
      <w:r w:rsidRPr="00DF2975">
        <w:rPr>
          <w:rFonts w:ascii="Arial" w:hAnsi="Arial" w:cs="Arial"/>
          <w:sz w:val="20"/>
          <w:szCs w:val="20"/>
        </w:rPr>
        <w:t>hors</w:t>
      </w:r>
      <w:r w:rsidRPr="00DF2975">
        <w:rPr>
          <w:rFonts w:ascii="Arial" w:hAnsi="Arial" w:cs="Arial"/>
          <w:spacing w:val="57"/>
          <w:sz w:val="20"/>
          <w:szCs w:val="20"/>
        </w:rPr>
        <w:t xml:space="preserve"> </w:t>
      </w:r>
      <w:r w:rsidRPr="00DF2975">
        <w:rPr>
          <w:rFonts w:ascii="Arial" w:hAnsi="Arial" w:cs="Arial"/>
          <w:w w:val="107"/>
          <w:sz w:val="20"/>
          <w:szCs w:val="20"/>
        </w:rPr>
        <w:t>ligne.</w:t>
      </w:r>
    </w:p>
    <w:p w14:paraId="732019AD" w14:textId="61305B43" w:rsidR="008B46BB" w:rsidRPr="00DF2975" w:rsidRDefault="00990966" w:rsidP="00B10FAC">
      <w:pPr>
        <w:pStyle w:val="Titre2"/>
      </w:pPr>
      <w:bookmarkStart w:id="163" w:name="_Toc188974172"/>
      <w:r w:rsidRPr="00DF2975">
        <w:t>IEM OPS 3.N.035 (d) – M</w:t>
      </w:r>
      <w:r w:rsidR="00DF2478" w:rsidRPr="00DF2975">
        <w:t>aintien</w:t>
      </w:r>
      <w:r w:rsidRPr="00DF2975">
        <w:t xml:space="preserve"> </w:t>
      </w:r>
      <w:r w:rsidR="00DF2478" w:rsidRPr="00DF2975">
        <w:t>des compétences et contrôle de sécurité sauvetage</w:t>
      </w:r>
      <w:bookmarkEnd w:id="163"/>
    </w:p>
    <w:p w14:paraId="3185FB75" w14:textId="77777777" w:rsidR="008B46BB" w:rsidRPr="00DF2975" w:rsidRDefault="008B46BB" w:rsidP="008B46BB">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2"/>
          <w:sz w:val="20"/>
          <w:szCs w:val="20"/>
        </w:rPr>
        <w:t xml:space="preserve"> </w:t>
      </w:r>
      <w:r w:rsidRPr="00DF2975">
        <w:rPr>
          <w:rFonts w:ascii="Arial" w:hAnsi="Arial" w:cs="Arial"/>
          <w:sz w:val="20"/>
          <w:szCs w:val="20"/>
        </w:rPr>
        <w:t>Afin</w:t>
      </w:r>
      <w:r w:rsidRPr="00DF2975">
        <w:rPr>
          <w:rFonts w:ascii="Arial" w:hAnsi="Arial" w:cs="Arial"/>
          <w:spacing w:val="14"/>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résoudre  avec</w:t>
      </w:r>
      <w:r w:rsidRPr="00DF2975">
        <w:rPr>
          <w:rFonts w:ascii="Arial" w:hAnsi="Arial" w:cs="Arial"/>
          <w:spacing w:val="11"/>
          <w:sz w:val="20"/>
          <w:szCs w:val="20"/>
        </w:rPr>
        <w:t xml:space="preserve"> </w:t>
      </w:r>
      <w:r w:rsidRPr="00DF2975">
        <w:rPr>
          <w:rFonts w:ascii="Arial" w:hAnsi="Arial" w:cs="Arial"/>
          <w:sz w:val="20"/>
          <w:szCs w:val="20"/>
        </w:rPr>
        <w:t>succès</w:t>
      </w:r>
      <w:r w:rsidRPr="00DF2975">
        <w:rPr>
          <w:rFonts w:ascii="Arial" w:hAnsi="Arial" w:cs="Arial"/>
          <w:spacing w:val="9"/>
          <w:sz w:val="20"/>
          <w:szCs w:val="20"/>
        </w:rPr>
        <w:t xml:space="preserve"> </w:t>
      </w:r>
      <w:r w:rsidRPr="00DF2975">
        <w:rPr>
          <w:rFonts w:ascii="Arial" w:hAnsi="Arial" w:cs="Arial"/>
          <w:sz w:val="20"/>
          <w:szCs w:val="20"/>
        </w:rPr>
        <w:t>une</w:t>
      </w:r>
      <w:r w:rsidRPr="00DF2975">
        <w:rPr>
          <w:rFonts w:ascii="Arial" w:hAnsi="Arial" w:cs="Arial"/>
          <w:spacing w:val="30"/>
          <w:sz w:val="20"/>
          <w:szCs w:val="20"/>
        </w:rPr>
        <w:t xml:space="preserve"> </w:t>
      </w:r>
      <w:r w:rsidRPr="00DF2975">
        <w:rPr>
          <w:rFonts w:ascii="Arial" w:hAnsi="Arial" w:cs="Arial"/>
          <w:sz w:val="20"/>
          <w:szCs w:val="20"/>
        </w:rPr>
        <w:t>urgence</w:t>
      </w:r>
      <w:r w:rsidRPr="00DF2975">
        <w:rPr>
          <w:rFonts w:ascii="Arial" w:hAnsi="Arial" w:cs="Arial"/>
          <w:spacing w:val="47"/>
          <w:sz w:val="20"/>
          <w:szCs w:val="20"/>
        </w:rPr>
        <w:t xml:space="preserve"> </w:t>
      </w:r>
      <w:r w:rsidRPr="00DF2975">
        <w:rPr>
          <w:rFonts w:ascii="Arial" w:hAnsi="Arial" w:cs="Arial"/>
          <w:sz w:val="20"/>
          <w:szCs w:val="20"/>
        </w:rPr>
        <w:t>en</w:t>
      </w:r>
      <w:r w:rsidRPr="00DF2975">
        <w:rPr>
          <w:rFonts w:ascii="Arial" w:hAnsi="Arial" w:cs="Arial"/>
          <w:spacing w:val="18"/>
          <w:sz w:val="20"/>
          <w:szCs w:val="20"/>
        </w:rPr>
        <w:t xml:space="preserve"> </w:t>
      </w:r>
      <w:r w:rsidRPr="00DF2975">
        <w:rPr>
          <w:rFonts w:ascii="Arial" w:hAnsi="Arial" w:cs="Arial"/>
          <w:sz w:val="20"/>
          <w:szCs w:val="20"/>
        </w:rPr>
        <w:t>vol,</w:t>
      </w:r>
      <w:r w:rsidRPr="00DF2975">
        <w:rPr>
          <w:rFonts w:ascii="Arial" w:hAnsi="Arial" w:cs="Arial"/>
          <w:spacing w:val="13"/>
          <w:sz w:val="20"/>
          <w:szCs w:val="20"/>
        </w:rPr>
        <w:t xml:space="preserve"> </w:t>
      </w:r>
      <w:r w:rsidRPr="00DF2975">
        <w:rPr>
          <w:rFonts w:ascii="Arial" w:hAnsi="Arial" w:cs="Arial"/>
          <w:sz w:val="20"/>
          <w:szCs w:val="20"/>
        </w:rPr>
        <w:t>une</w:t>
      </w:r>
      <w:r w:rsidRPr="00DF2975">
        <w:rPr>
          <w:rFonts w:ascii="Arial" w:hAnsi="Arial" w:cs="Arial"/>
          <w:spacing w:val="30"/>
          <w:sz w:val="20"/>
          <w:szCs w:val="20"/>
        </w:rPr>
        <w:t xml:space="preserve"> </w:t>
      </w:r>
      <w:r w:rsidRPr="00DF2975">
        <w:rPr>
          <w:rFonts w:ascii="Arial" w:hAnsi="Arial" w:cs="Arial"/>
          <w:sz w:val="20"/>
          <w:szCs w:val="20"/>
        </w:rPr>
        <w:t>synergie</w:t>
      </w:r>
      <w:r w:rsidRPr="00DF2975">
        <w:rPr>
          <w:rFonts w:ascii="Arial" w:hAnsi="Arial" w:cs="Arial"/>
          <w:spacing w:val="57"/>
          <w:sz w:val="20"/>
          <w:szCs w:val="20"/>
        </w:rPr>
        <w:t xml:space="preserve"> </w:t>
      </w:r>
      <w:r w:rsidRPr="00DF2975">
        <w:rPr>
          <w:rFonts w:ascii="Arial" w:hAnsi="Arial" w:cs="Arial"/>
          <w:sz w:val="20"/>
          <w:szCs w:val="20"/>
        </w:rPr>
        <w:t>des</w:t>
      </w:r>
      <w:r w:rsidRPr="00DF2975">
        <w:rPr>
          <w:rFonts w:ascii="Arial" w:hAnsi="Arial" w:cs="Arial"/>
          <w:spacing w:val="22"/>
          <w:sz w:val="20"/>
          <w:szCs w:val="20"/>
        </w:rPr>
        <w:t xml:space="preserve"> </w:t>
      </w:r>
      <w:r w:rsidRPr="00DF2975">
        <w:rPr>
          <w:rFonts w:ascii="Arial" w:hAnsi="Arial" w:cs="Arial"/>
          <w:sz w:val="20"/>
          <w:szCs w:val="20"/>
        </w:rPr>
        <w:t xml:space="preserve">équipages </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18"/>
          <w:sz w:val="20"/>
          <w:szCs w:val="20"/>
        </w:rPr>
        <w:t xml:space="preserve"> </w:t>
      </w:r>
      <w:r w:rsidRPr="00DF2975">
        <w:rPr>
          <w:rFonts w:ascii="Arial" w:hAnsi="Arial" w:cs="Arial"/>
          <w:sz w:val="20"/>
          <w:szCs w:val="20"/>
        </w:rPr>
        <w:t>conduite</w:t>
      </w:r>
      <w:r w:rsidRPr="00DF2975">
        <w:rPr>
          <w:rFonts w:ascii="Arial" w:hAnsi="Arial" w:cs="Arial"/>
          <w:spacing w:val="42"/>
          <w:sz w:val="20"/>
          <w:szCs w:val="20"/>
        </w:rPr>
        <w:t xml:space="preserve"> </w:t>
      </w:r>
      <w:r w:rsidRPr="00DF2975">
        <w:rPr>
          <w:rFonts w:ascii="Arial" w:hAnsi="Arial" w:cs="Arial"/>
          <w:sz w:val="20"/>
          <w:szCs w:val="20"/>
        </w:rPr>
        <w:t>et</w:t>
      </w:r>
      <w:r w:rsidRPr="00DF2975">
        <w:rPr>
          <w:rFonts w:ascii="Arial" w:hAnsi="Arial" w:cs="Arial"/>
          <w:spacing w:val="3"/>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 xml:space="preserve">cabine </w:t>
      </w:r>
      <w:r w:rsidRPr="00DF2975">
        <w:rPr>
          <w:rFonts w:ascii="Arial" w:hAnsi="Arial" w:cs="Arial"/>
          <w:spacing w:val="22"/>
          <w:sz w:val="20"/>
          <w:szCs w:val="20"/>
        </w:rPr>
        <w:t xml:space="preserve"> </w:t>
      </w:r>
      <w:r w:rsidRPr="00DF2975">
        <w:rPr>
          <w:rFonts w:ascii="Arial" w:hAnsi="Arial" w:cs="Arial"/>
          <w:sz w:val="20"/>
          <w:szCs w:val="20"/>
        </w:rPr>
        <w:t>est</w:t>
      </w:r>
      <w:r w:rsidRPr="00DF2975">
        <w:rPr>
          <w:rFonts w:ascii="Arial" w:hAnsi="Arial" w:cs="Arial"/>
          <w:spacing w:val="55"/>
          <w:sz w:val="20"/>
          <w:szCs w:val="20"/>
        </w:rPr>
        <w:t xml:space="preserve"> </w:t>
      </w:r>
      <w:r w:rsidRPr="00DF2975">
        <w:rPr>
          <w:rFonts w:ascii="Arial" w:hAnsi="Arial" w:cs="Arial"/>
          <w:sz w:val="20"/>
          <w:szCs w:val="20"/>
        </w:rPr>
        <w:t>nécessaire</w:t>
      </w:r>
      <w:r w:rsidRPr="00DF2975">
        <w:rPr>
          <w:rFonts w:ascii="Arial" w:hAnsi="Arial" w:cs="Arial"/>
          <w:spacing w:val="32"/>
          <w:sz w:val="20"/>
          <w:szCs w:val="20"/>
        </w:rPr>
        <w:t xml:space="preserve"> </w:t>
      </w:r>
      <w:r w:rsidRPr="00DF2975">
        <w:rPr>
          <w:rFonts w:ascii="Arial" w:hAnsi="Arial" w:cs="Arial"/>
          <w:sz w:val="20"/>
          <w:szCs w:val="20"/>
        </w:rPr>
        <w:t>;</w:t>
      </w:r>
      <w:r w:rsidRPr="00DF2975">
        <w:rPr>
          <w:rFonts w:ascii="Arial" w:hAnsi="Arial" w:cs="Arial"/>
          <w:spacing w:val="42"/>
          <w:sz w:val="20"/>
          <w:szCs w:val="20"/>
        </w:rPr>
        <w:t xml:space="preserve"> </w:t>
      </w:r>
      <w:r w:rsidRPr="00DF2975">
        <w:rPr>
          <w:rFonts w:ascii="Arial" w:hAnsi="Arial" w:cs="Arial"/>
          <w:sz w:val="20"/>
          <w:szCs w:val="20"/>
        </w:rPr>
        <w:t xml:space="preserve">aussi </w:t>
      </w:r>
      <w:r w:rsidRPr="00DF2975">
        <w:rPr>
          <w:rFonts w:ascii="Arial" w:hAnsi="Arial" w:cs="Arial"/>
          <w:spacing w:val="14"/>
          <w:sz w:val="20"/>
          <w:szCs w:val="20"/>
        </w:rPr>
        <w:t xml:space="preserve"> </w:t>
      </w:r>
      <w:r w:rsidRPr="00DF2975">
        <w:rPr>
          <w:rFonts w:ascii="Arial" w:hAnsi="Arial" w:cs="Arial"/>
          <w:sz w:val="20"/>
          <w:szCs w:val="20"/>
        </w:rPr>
        <w:t>l’accent</w:t>
      </w:r>
      <w:r w:rsidRPr="00DF2975">
        <w:rPr>
          <w:rFonts w:ascii="Arial" w:hAnsi="Arial" w:cs="Arial"/>
          <w:spacing w:val="59"/>
          <w:sz w:val="20"/>
          <w:szCs w:val="20"/>
        </w:rPr>
        <w:t xml:space="preserve"> </w:t>
      </w:r>
      <w:r w:rsidRPr="00DF2975">
        <w:rPr>
          <w:rFonts w:ascii="Arial" w:hAnsi="Arial" w:cs="Arial"/>
          <w:sz w:val="20"/>
          <w:szCs w:val="20"/>
        </w:rPr>
        <w:t xml:space="preserve">devrait-il </w:t>
      </w:r>
      <w:r w:rsidRPr="00DF2975">
        <w:rPr>
          <w:rFonts w:ascii="Arial" w:hAnsi="Arial" w:cs="Arial"/>
          <w:spacing w:val="41"/>
          <w:sz w:val="20"/>
          <w:szCs w:val="20"/>
        </w:rPr>
        <w:t xml:space="preserve"> </w:t>
      </w:r>
      <w:r w:rsidRPr="00DF2975">
        <w:rPr>
          <w:rFonts w:ascii="Arial" w:hAnsi="Arial" w:cs="Arial"/>
          <w:sz w:val="20"/>
          <w:szCs w:val="20"/>
        </w:rPr>
        <w:t xml:space="preserve">être  mis </w:t>
      </w:r>
      <w:r w:rsidRPr="00DF2975">
        <w:rPr>
          <w:rFonts w:ascii="Arial" w:hAnsi="Arial" w:cs="Arial"/>
          <w:spacing w:val="15"/>
          <w:sz w:val="20"/>
          <w:szCs w:val="20"/>
        </w:rPr>
        <w:t xml:space="preserve"> </w:t>
      </w:r>
      <w:r w:rsidRPr="00DF2975">
        <w:rPr>
          <w:rFonts w:ascii="Arial" w:hAnsi="Arial" w:cs="Arial"/>
          <w:sz w:val="20"/>
          <w:szCs w:val="20"/>
        </w:rPr>
        <w:t xml:space="preserve">sur </w:t>
      </w:r>
      <w:r w:rsidRPr="00DF2975">
        <w:rPr>
          <w:rFonts w:ascii="Arial" w:hAnsi="Arial" w:cs="Arial"/>
          <w:spacing w:val="6"/>
          <w:sz w:val="20"/>
          <w:szCs w:val="20"/>
        </w:rPr>
        <w:t xml:space="preserve"> </w:t>
      </w:r>
      <w:r w:rsidRPr="00DF2975">
        <w:rPr>
          <w:rFonts w:ascii="Arial" w:hAnsi="Arial" w:cs="Arial"/>
          <w:sz w:val="20"/>
          <w:szCs w:val="20"/>
        </w:rPr>
        <w:t xml:space="preserve">l’importance </w:t>
      </w:r>
      <w:r w:rsidRPr="00DF2975">
        <w:rPr>
          <w:rFonts w:ascii="Arial" w:hAnsi="Arial" w:cs="Arial"/>
          <w:spacing w:val="54"/>
          <w:sz w:val="20"/>
          <w:szCs w:val="20"/>
        </w:rPr>
        <w:t xml:space="preserve"> </w:t>
      </w:r>
      <w:r w:rsidRPr="00DF2975">
        <w:rPr>
          <w:rFonts w:ascii="Arial" w:hAnsi="Arial" w:cs="Arial"/>
          <w:sz w:val="20"/>
          <w:szCs w:val="20"/>
        </w:rPr>
        <w:t xml:space="preserve">d’une </w:t>
      </w:r>
      <w:r w:rsidRPr="00DF2975">
        <w:rPr>
          <w:rFonts w:ascii="Arial" w:hAnsi="Arial" w:cs="Arial"/>
          <w:spacing w:val="11"/>
          <w:sz w:val="20"/>
          <w:szCs w:val="20"/>
        </w:rPr>
        <w:t xml:space="preserve"> </w:t>
      </w:r>
      <w:r w:rsidRPr="00DF2975">
        <w:rPr>
          <w:rFonts w:ascii="Arial" w:hAnsi="Arial" w:cs="Arial"/>
          <w:w w:val="107"/>
          <w:sz w:val="20"/>
          <w:szCs w:val="20"/>
        </w:rPr>
        <w:t xml:space="preserve">coordination </w:t>
      </w:r>
      <w:r w:rsidRPr="00DF2975">
        <w:rPr>
          <w:rFonts w:ascii="Arial" w:hAnsi="Arial" w:cs="Arial"/>
          <w:sz w:val="20"/>
          <w:szCs w:val="20"/>
        </w:rPr>
        <w:t>efficace</w:t>
      </w:r>
      <w:r w:rsidRPr="00DF2975">
        <w:rPr>
          <w:rFonts w:ascii="Arial" w:hAnsi="Arial" w:cs="Arial"/>
          <w:spacing w:val="49"/>
          <w:sz w:val="20"/>
          <w:szCs w:val="20"/>
        </w:rPr>
        <w:t xml:space="preserve"> </w:t>
      </w:r>
      <w:r w:rsidRPr="00DF2975">
        <w:rPr>
          <w:rFonts w:ascii="Arial" w:hAnsi="Arial" w:cs="Arial"/>
          <w:sz w:val="20"/>
          <w:szCs w:val="20"/>
        </w:rPr>
        <w:t>et</w:t>
      </w:r>
      <w:r w:rsidRPr="00DF2975">
        <w:rPr>
          <w:rFonts w:ascii="Arial" w:hAnsi="Arial" w:cs="Arial"/>
          <w:spacing w:val="41"/>
          <w:sz w:val="20"/>
          <w:szCs w:val="20"/>
        </w:rPr>
        <w:t xml:space="preserve"> </w:t>
      </w:r>
      <w:r w:rsidRPr="00DF2975">
        <w:rPr>
          <w:rFonts w:ascii="Arial" w:hAnsi="Arial" w:cs="Arial"/>
          <w:sz w:val="20"/>
          <w:szCs w:val="20"/>
        </w:rPr>
        <w:t xml:space="preserve">d’une </w:t>
      </w:r>
      <w:r w:rsidRPr="00DF2975">
        <w:rPr>
          <w:rFonts w:ascii="Arial" w:hAnsi="Arial" w:cs="Arial"/>
          <w:spacing w:val="1"/>
          <w:sz w:val="20"/>
          <w:szCs w:val="20"/>
        </w:rPr>
        <w:t xml:space="preserve"> </w:t>
      </w:r>
      <w:r w:rsidRPr="00DF2975">
        <w:rPr>
          <w:rFonts w:ascii="Arial" w:hAnsi="Arial" w:cs="Arial"/>
          <w:w w:val="107"/>
          <w:sz w:val="20"/>
          <w:szCs w:val="20"/>
        </w:rPr>
        <w:t>communication</w:t>
      </w:r>
      <w:r w:rsidRPr="00DF2975">
        <w:rPr>
          <w:rFonts w:ascii="Arial" w:hAnsi="Arial" w:cs="Arial"/>
          <w:spacing w:val="37"/>
          <w:w w:val="107"/>
          <w:sz w:val="20"/>
          <w:szCs w:val="20"/>
        </w:rPr>
        <w:t xml:space="preserve"> </w:t>
      </w:r>
      <w:r w:rsidRPr="00DF2975">
        <w:rPr>
          <w:rFonts w:ascii="Arial" w:hAnsi="Arial" w:cs="Arial"/>
          <w:sz w:val="20"/>
          <w:szCs w:val="20"/>
        </w:rPr>
        <w:t xml:space="preserve">dans </w:t>
      </w:r>
      <w:r w:rsidRPr="00DF2975">
        <w:rPr>
          <w:rFonts w:ascii="Arial" w:hAnsi="Arial" w:cs="Arial"/>
          <w:spacing w:val="1"/>
          <w:sz w:val="20"/>
          <w:szCs w:val="20"/>
        </w:rPr>
        <w:t xml:space="preserve"> </w:t>
      </w:r>
      <w:r w:rsidRPr="00DF2975">
        <w:rPr>
          <w:rFonts w:ascii="Arial" w:hAnsi="Arial" w:cs="Arial"/>
          <w:sz w:val="20"/>
          <w:szCs w:val="20"/>
        </w:rPr>
        <w:t>les</w:t>
      </w:r>
      <w:r w:rsidRPr="00DF2975">
        <w:rPr>
          <w:rFonts w:ascii="Arial" w:hAnsi="Arial" w:cs="Arial"/>
          <w:spacing w:val="59"/>
          <w:sz w:val="20"/>
          <w:szCs w:val="20"/>
        </w:rPr>
        <w:t xml:space="preserve"> </w:t>
      </w:r>
      <w:r w:rsidRPr="00DF2975">
        <w:rPr>
          <w:rFonts w:ascii="Arial" w:hAnsi="Arial" w:cs="Arial"/>
          <w:sz w:val="20"/>
          <w:szCs w:val="20"/>
        </w:rPr>
        <w:t xml:space="preserve">deux </w:t>
      </w:r>
      <w:r w:rsidRPr="00DF2975">
        <w:rPr>
          <w:rFonts w:ascii="Arial" w:hAnsi="Arial" w:cs="Arial"/>
          <w:spacing w:val="2"/>
          <w:sz w:val="20"/>
          <w:szCs w:val="20"/>
        </w:rPr>
        <w:t xml:space="preserve"> </w:t>
      </w:r>
      <w:r w:rsidRPr="00DF2975">
        <w:rPr>
          <w:rFonts w:ascii="Arial" w:hAnsi="Arial" w:cs="Arial"/>
          <w:sz w:val="20"/>
          <w:szCs w:val="20"/>
        </w:rPr>
        <w:t>sens</w:t>
      </w:r>
      <w:r w:rsidRPr="00DF2975">
        <w:rPr>
          <w:rFonts w:ascii="Arial" w:hAnsi="Arial" w:cs="Arial"/>
          <w:spacing w:val="62"/>
          <w:sz w:val="20"/>
          <w:szCs w:val="20"/>
        </w:rPr>
        <w:t xml:space="preserve"> </w:t>
      </w:r>
      <w:r w:rsidRPr="00DF2975">
        <w:rPr>
          <w:rFonts w:ascii="Arial" w:hAnsi="Arial" w:cs="Arial"/>
          <w:sz w:val="20"/>
          <w:szCs w:val="20"/>
        </w:rPr>
        <w:t>entre</w:t>
      </w:r>
      <w:r w:rsidRPr="00DF2975">
        <w:rPr>
          <w:rFonts w:ascii="Arial" w:hAnsi="Arial" w:cs="Arial"/>
          <w:spacing w:val="65"/>
          <w:sz w:val="20"/>
          <w:szCs w:val="20"/>
        </w:rPr>
        <w:t xml:space="preserve"> </w:t>
      </w:r>
      <w:r w:rsidRPr="00DF2975">
        <w:rPr>
          <w:rFonts w:ascii="Arial" w:hAnsi="Arial" w:cs="Arial"/>
          <w:sz w:val="20"/>
          <w:szCs w:val="20"/>
        </w:rPr>
        <w:t>tous</w:t>
      </w:r>
      <w:r w:rsidRPr="00DF2975">
        <w:rPr>
          <w:rFonts w:ascii="Arial" w:hAnsi="Arial" w:cs="Arial"/>
          <w:spacing w:val="57"/>
          <w:sz w:val="20"/>
          <w:szCs w:val="20"/>
        </w:rPr>
        <w:t xml:space="preserve"> </w:t>
      </w:r>
      <w:r w:rsidRPr="00DF2975">
        <w:rPr>
          <w:rFonts w:ascii="Arial" w:hAnsi="Arial" w:cs="Arial"/>
          <w:sz w:val="20"/>
          <w:szCs w:val="20"/>
        </w:rPr>
        <w:t>les</w:t>
      </w:r>
      <w:r w:rsidRPr="00DF2975">
        <w:rPr>
          <w:rFonts w:ascii="Arial" w:hAnsi="Arial" w:cs="Arial"/>
          <w:spacing w:val="59"/>
          <w:sz w:val="20"/>
          <w:szCs w:val="20"/>
        </w:rPr>
        <w:t xml:space="preserve"> </w:t>
      </w:r>
      <w:r w:rsidRPr="00DF2975">
        <w:rPr>
          <w:rFonts w:ascii="Arial" w:hAnsi="Arial" w:cs="Arial"/>
          <w:sz w:val="20"/>
          <w:szCs w:val="20"/>
        </w:rPr>
        <w:t xml:space="preserve">membres </w:t>
      </w:r>
      <w:r w:rsidRPr="00DF2975">
        <w:rPr>
          <w:rFonts w:ascii="Arial" w:hAnsi="Arial" w:cs="Arial"/>
          <w:spacing w:val="43"/>
          <w:sz w:val="20"/>
          <w:szCs w:val="20"/>
        </w:rPr>
        <w:t xml:space="preserve"> </w:t>
      </w:r>
      <w:r w:rsidRPr="00DF2975">
        <w:rPr>
          <w:rFonts w:ascii="Arial" w:hAnsi="Arial" w:cs="Arial"/>
          <w:sz w:val="20"/>
          <w:szCs w:val="20"/>
        </w:rPr>
        <w:t>d’un</w:t>
      </w:r>
      <w:r w:rsidRPr="00DF2975">
        <w:rPr>
          <w:rFonts w:ascii="Arial" w:hAnsi="Arial" w:cs="Arial"/>
          <w:spacing w:val="62"/>
          <w:sz w:val="20"/>
          <w:szCs w:val="20"/>
        </w:rPr>
        <w:t xml:space="preserve"> </w:t>
      </w:r>
      <w:r w:rsidRPr="00DF2975">
        <w:rPr>
          <w:rFonts w:ascii="Arial" w:hAnsi="Arial" w:cs="Arial"/>
          <w:w w:val="108"/>
          <w:sz w:val="20"/>
          <w:szCs w:val="20"/>
        </w:rPr>
        <w:t xml:space="preserve">équipage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différentes</w:t>
      </w:r>
      <w:r w:rsidRPr="00DF2975">
        <w:rPr>
          <w:rFonts w:ascii="Arial" w:hAnsi="Arial" w:cs="Arial"/>
          <w:spacing w:val="64"/>
          <w:sz w:val="20"/>
          <w:szCs w:val="20"/>
        </w:rPr>
        <w:t xml:space="preserve"> </w:t>
      </w:r>
      <w:r w:rsidRPr="00DF2975">
        <w:rPr>
          <w:rFonts w:ascii="Arial" w:hAnsi="Arial" w:cs="Arial"/>
          <w:sz w:val="20"/>
          <w:szCs w:val="20"/>
        </w:rPr>
        <w:t xml:space="preserve">situations </w:t>
      </w:r>
      <w:r w:rsidRPr="00DF2975">
        <w:rPr>
          <w:rFonts w:ascii="Arial" w:hAnsi="Arial" w:cs="Arial"/>
          <w:spacing w:val="3"/>
          <w:sz w:val="20"/>
          <w:szCs w:val="20"/>
        </w:rPr>
        <w:t xml:space="preserve"> </w:t>
      </w:r>
      <w:r w:rsidRPr="00DF2975">
        <w:rPr>
          <w:rFonts w:ascii="Arial" w:hAnsi="Arial" w:cs="Arial"/>
          <w:w w:val="104"/>
          <w:sz w:val="20"/>
          <w:szCs w:val="20"/>
        </w:rPr>
        <w:t>d’urgence.</w:t>
      </w:r>
    </w:p>
    <w:p w14:paraId="7C0C89D9" w14:textId="77777777" w:rsidR="008B46BB" w:rsidRPr="00DF2975" w:rsidRDefault="008B46BB" w:rsidP="008B46BB">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9"/>
          <w:sz w:val="20"/>
          <w:szCs w:val="20"/>
        </w:rPr>
        <w:t xml:space="preserve"> </w:t>
      </w:r>
      <w:r w:rsidRPr="00DF2975">
        <w:rPr>
          <w:rFonts w:ascii="Arial" w:hAnsi="Arial" w:cs="Arial"/>
          <w:sz w:val="20"/>
          <w:szCs w:val="20"/>
        </w:rPr>
        <w:t>Le</w:t>
      </w:r>
      <w:r w:rsidRPr="00DF2975">
        <w:rPr>
          <w:rFonts w:ascii="Arial" w:hAnsi="Arial" w:cs="Arial"/>
          <w:spacing w:val="60"/>
          <w:sz w:val="20"/>
          <w:szCs w:val="20"/>
        </w:rPr>
        <w:t xml:space="preserve"> </w:t>
      </w:r>
      <w:r w:rsidRPr="00DF2975">
        <w:rPr>
          <w:rFonts w:ascii="Arial" w:hAnsi="Arial" w:cs="Arial"/>
          <w:sz w:val="20"/>
          <w:szCs w:val="20"/>
        </w:rPr>
        <w:t xml:space="preserve">maintien </w:t>
      </w:r>
      <w:r w:rsidRPr="00DF2975">
        <w:rPr>
          <w:rFonts w:ascii="Arial" w:hAnsi="Arial" w:cs="Arial"/>
          <w:spacing w:val="44"/>
          <w:sz w:val="20"/>
          <w:szCs w:val="20"/>
        </w:rPr>
        <w:t xml:space="preserve"> </w:t>
      </w:r>
      <w:r w:rsidRPr="00DF2975">
        <w:rPr>
          <w:rFonts w:ascii="Arial" w:hAnsi="Arial" w:cs="Arial"/>
          <w:sz w:val="20"/>
          <w:szCs w:val="20"/>
        </w:rPr>
        <w:t xml:space="preserve">des  compétences </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63"/>
          <w:sz w:val="20"/>
          <w:szCs w:val="20"/>
        </w:rPr>
        <w:t xml:space="preserve"> </w:t>
      </w:r>
      <w:r w:rsidRPr="00DF2975">
        <w:rPr>
          <w:rFonts w:ascii="Arial" w:hAnsi="Arial" w:cs="Arial"/>
          <w:sz w:val="20"/>
          <w:szCs w:val="20"/>
        </w:rPr>
        <w:t xml:space="preserve">sécurité-sauvetage </w:t>
      </w:r>
      <w:r w:rsidRPr="00DF2975">
        <w:rPr>
          <w:rFonts w:ascii="Arial" w:hAnsi="Arial" w:cs="Arial"/>
          <w:spacing w:val="50"/>
          <w:sz w:val="20"/>
          <w:szCs w:val="20"/>
        </w:rPr>
        <w:t xml:space="preserve"> </w:t>
      </w:r>
      <w:r w:rsidRPr="00DF2975">
        <w:rPr>
          <w:rFonts w:ascii="Arial" w:hAnsi="Arial" w:cs="Arial"/>
          <w:sz w:val="20"/>
          <w:szCs w:val="20"/>
        </w:rPr>
        <w:t xml:space="preserve">devrait </w:t>
      </w:r>
      <w:r w:rsidRPr="00DF2975">
        <w:rPr>
          <w:rFonts w:ascii="Arial" w:hAnsi="Arial" w:cs="Arial"/>
          <w:spacing w:val="19"/>
          <w:sz w:val="20"/>
          <w:szCs w:val="20"/>
        </w:rPr>
        <w:t xml:space="preserve"> </w:t>
      </w:r>
      <w:r w:rsidRPr="00DF2975">
        <w:rPr>
          <w:rFonts w:ascii="Arial" w:hAnsi="Arial" w:cs="Arial"/>
          <w:sz w:val="20"/>
          <w:szCs w:val="20"/>
        </w:rPr>
        <w:t xml:space="preserve">inclure </w:t>
      </w:r>
      <w:r w:rsidRPr="00DF2975">
        <w:rPr>
          <w:rFonts w:ascii="Arial" w:hAnsi="Arial" w:cs="Arial"/>
          <w:spacing w:val="29"/>
          <w:sz w:val="20"/>
          <w:szCs w:val="20"/>
        </w:rPr>
        <w:t xml:space="preserve"> </w:t>
      </w:r>
      <w:r w:rsidRPr="00DF2975">
        <w:rPr>
          <w:rFonts w:ascii="Arial" w:hAnsi="Arial" w:cs="Arial"/>
          <w:sz w:val="20"/>
          <w:szCs w:val="20"/>
        </w:rPr>
        <w:t xml:space="preserve">des  exercices </w:t>
      </w:r>
      <w:r w:rsidRPr="00DF2975">
        <w:rPr>
          <w:rFonts w:ascii="Arial" w:hAnsi="Arial" w:cs="Arial"/>
          <w:spacing w:val="7"/>
          <w:sz w:val="20"/>
          <w:szCs w:val="20"/>
        </w:rPr>
        <w:t xml:space="preserve"> </w:t>
      </w:r>
      <w:r w:rsidRPr="00DF2975">
        <w:rPr>
          <w:rFonts w:ascii="Arial" w:hAnsi="Arial" w:cs="Arial"/>
          <w:w w:val="107"/>
          <w:sz w:val="20"/>
          <w:szCs w:val="20"/>
        </w:rPr>
        <w:t xml:space="preserve">communs </w:t>
      </w:r>
      <w:r w:rsidRPr="00DF2975">
        <w:rPr>
          <w:rFonts w:ascii="Arial" w:hAnsi="Arial" w:cs="Arial"/>
          <w:sz w:val="20"/>
          <w:szCs w:val="20"/>
        </w:rPr>
        <w:t xml:space="preserve">d’évacuation </w:t>
      </w:r>
      <w:r w:rsidRPr="00DF2975">
        <w:rPr>
          <w:rFonts w:ascii="Arial" w:hAnsi="Arial" w:cs="Arial"/>
          <w:spacing w:val="32"/>
          <w:sz w:val="20"/>
          <w:szCs w:val="20"/>
        </w:rPr>
        <w:t xml:space="preserve"> </w:t>
      </w:r>
      <w:r w:rsidRPr="00DF2975">
        <w:rPr>
          <w:rFonts w:ascii="Arial" w:hAnsi="Arial" w:cs="Arial"/>
          <w:sz w:val="20"/>
          <w:szCs w:val="20"/>
        </w:rPr>
        <w:t xml:space="preserve">d’hélicoptère </w:t>
      </w:r>
      <w:r w:rsidRPr="00DF2975">
        <w:rPr>
          <w:rFonts w:ascii="Arial" w:hAnsi="Arial" w:cs="Arial"/>
          <w:spacing w:val="44"/>
          <w:sz w:val="20"/>
          <w:szCs w:val="20"/>
        </w:rPr>
        <w:t xml:space="preserve"> </w:t>
      </w:r>
      <w:r w:rsidRPr="00DF2975">
        <w:rPr>
          <w:rFonts w:ascii="Arial" w:hAnsi="Arial" w:cs="Arial"/>
          <w:sz w:val="20"/>
          <w:szCs w:val="20"/>
        </w:rPr>
        <w:t xml:space="preserve">permettant </w:t>
      </w:r>
      <w:r w:rsidRPr="00DF2975">
        <w:rPr>
          <w:rFonts w:ascii="Arial" w:hAnsi="Arial" w:cs="Arial"/>
          <w:spacing w:val="35"/>
          <w:sz w:val="20"/>
          <w:szCs w:val="20"/>
        </w:rPr>
        <w:t xml:space="preserve"> </w:t>
      </w:r>
      <w:r w:rsidRPr="00DF2975">
        <w:rPr>
          <w:rFonts w:ascii="Arial" w:hAnsi="Arial" w:cs="Arial"/>
          <w:sz w:val="20"/>
          <w:szCs w:val="20"/>
        </w:rPr>
        <w:t>à</w:t>
      </w:r>
      <w:r w:rsidRPr="00DF2975">
        <w:rPr>
          <w:rFonts w:ascii="Arial" w:hAnsi="Arial" w:cs="Arial"/>
          <w:spacing w:val="57"/>
          <w:sz w:val="20"/>
          <w:szCs w:val="20"/>
        </w:rPr>
        <w:t xml:space="preserve"> </w:t>
      </w:r>
      <w:r w:rsidRPr="00DF2975">
        <w:rPr>
          <w:rFonts w:ascii="Arial" w:hAnsi="Arial" w:cs="Arial"/>
          <w:sz w:val="20"/>
          <w:szCs w:val="20"/>
        </w:rPr>
        <w:t>tout</w:t>
      </w:r>
      <w:r w:rsidRPr="00DF2975">
        <w:rPr>
          <w:rFonts w:ascii="Arial" w:hAnsi="Arial" w:cs="Arial"/>
          <w:spacing w:val="58"/>
          <w:sz w:val="20"/>
          <w:szCs w:val="20"/>
        </w:rPr>
        <w:t xml:space="preserve"> </w:t>
      </w:r>
      <w:r w:rsidRPr="00DF2975">
        <w:rPr>
          <w:rFonts w:ascii="Arial" w:hAnsi="Arial" w:cs="Arial"/>
          <w:sz w:val="20"/>
          <w:szCs w:val="20"/>
        </w:rPr>
        <w:t xml:space="preserve">le  personnel </w:t>
      </w:r>
      <w:r w:rsidRPr="00DF2975">
        <w:rPr>
          <w:rFonts w:ascii="Arial" w:hAnsi="Arial" w:cs="Arial"/>
          <w:spacing w:val="56"/>
          <w:sz w:val="20"/>
          <w:szCs w:val="20"/>
        </w:rPr>
        <w:t xml:space="preserve"> </w:t>
      </w:r>
      <w:r w:rsidRPr="00DF2975">
        <w:rPr>
          <w:rFonts w:ascii="Arial" w:hAnsi="Arial" w:cs="Arial"/>
          <w:sz w:val="20"/>
          <w:szCs w:val="20"/>
        </w:rPr>
        <w:t xml:space="preserve">concerne </w:t>
      </w:r>
      <w:r w:rsidRPr="00DF2975">
        <w:rPr>
          <w:rFonts w:ascii="Arial" w:hAnsi="Arial" w:cs="Arial"/>
          <w:spacing w:val="27"/>
          <w:sz w:val="20"/>
          <w:szCs w:val="20"/>
        </w:rPr>
        <w:t xml:space="preserve"> </w:t>
      </w:r>
      <w:r w:rsidRPr="00DF2975">
        <w:rPr>
          <w:rFonts w:ascii="Arial" w:hAnsi="Arial" w:cs="Arial"/>
          <w:sz w:val="20"/>
          <w:szCs w:val="20"/>
        </w:rPr>
        <w:t xml:space="preserve">de  connaître </w:t>
      </w:r>
      <w:r w:rsidRPr="00DF2975">
        <w:rPr>
          <w:rFonts w:ascii="Arial" w:hAnsi="Arial" w:cs="Arial"/>
          <w:spacing w:val="36"/>
          <w:sz w:val="20"/>
          <w:szCs w:val="20"/>
        </w:rPr>
        <w:t xml:space="preserve"> </w:t>
      </w:r>
      <w:r w:rsidRPr="00DF2975">
        <w:rPr>
          <w:rFonts w:ascii="Arial" w:hAnsi="Arial" w:cs="Arial"/>
          <w:sz w:val="20"/>
          <w:szCs w:val="20"/>
        </w:rPr>
        <w:t xml:space="preserve">les </w:t>
      </w:r>
      <w:r w:rsidRPr="00DF2975">
        <w:rPr>
          <w:rFonts w:ascii="Arial" w:hAnsi="Arial" w:cs="Arial"/>
          <w:spacing w:val="2"/>
          <w:sz w:val="20"/>
          <w:szCs w:val="20"/>
        </w:rPr>
        <w:t xml:space="preserve"> </w:t>
      </w:r>
      <w:r w:rsidRPr="00DF2975">
        <w:rPr>
          <w:rFonts w:ascii="Arial" w:hAnsi="Arial" w:cs="Arial"/>
          <w:w w:val="102"/>
          <w:sz w:val="20"/>
          <w:szCs w:val="20"/>
        </w:rPr>
        <w:t xml:space="preserve">tâches </w:t>
      </w:r>
      <w:r w:rsidRPr="00DF2975">
        <w:rPr>
          <w:rFonts w:ascii="Arial" w:hAnsi="Arial" w:cs="Arial"/>
          <w:sz w:val="20"/>
          <w:szCs w:val="20"/>
        </w:rPr>
        <w:t>devant</w:t>
      </w:r>
      <w:r w:rsidRPr="00DF2975">
        <w:rPr>
          <w:rFonts w:ascii="Arial" w:hAnsi="Arial" w:cs="Arial"/>
          <w:spacing w:val="47"/>
          <w:sz w:val="20"/>
          <w:szCs w:val="20"/>
        </w:rPr>
        <w:t xml:space="preserve"> </w:t>
      </w:r>
      <w:r w:rsidRPr="00DF2975">
        <w:rPr>
          <w:rFonts w:ascii="Arial" w:hAnsi="Arial" w:cs="Arial"/>
          <w:sz w:val="20"/>
          <w:szCs w:val="20"/>
        </w:rPr>
        <w:t>être</w:t>
      </w:r>
      <w:r w:rsidRPr="00DF2975">
        <w:rPr>
          <w:rFonts w:ascii="Arial" w:hAnsi="Arial" w:cs="Arial"/>
          <w:spacing w:val="30"/>
          <w:sz w:val="20"/>
          <w:szCs w:val="20"/>
        </w:rPr>
        <w:t xml:space="preserve"> </w:t>
      </w:r>
      <w:r w:rsidRPr="00DF2975">
        <w:rPr>
          <w:rFonts w:ascii="Arial" w:hAnsi="Arial" w:cs="Arial"/>
          <w:sz w:val="20"/>
          <w:szCs w:val="20"/>
        </w:rPr>
        <w:t xml:space="preserve">accomplies </w:t>
      </w:r>
      <w:r w:rsidRPr="00DF2975">
        <w:rPr>
          <w:rFonts w:ascii="Arial" w:hAnsi="Arial" w:cs="Arial"/>
          <w:spacing w:val="11"/>
          <w:sz w:val="20"/>
          <w:szCs w:val="20"/>
        </w:rPr>
        <w:t xml:space="preserve"> </w:t>
      </w:r>
      <w:r w:rsidRPr="00DF2975">
        <w:rPr>
          <w:rFonts w:ascii="Arial" w:hAnsi="Arial" w:cs="Arial"/>
          <w:sz w:val="20"/>
          <w:szCs w:val="20"/>
        </w:rPr>
        <w:t>par</w:t>
      </w:r>
      <w:r w:rsidRPr="00DF2975">
        <w:rPr>
          <w:rFonts w:ascii="Arial" w:hAnsi="Arial" w:cs="Arial"/>
          <w:spacing w:val="42"/>
          <w:sz w:val="20"/>
          <w:szCs w:val="20"/>
        </w:rPr>
        <w:t xml:space="preserve"> </w:t>
      </w:r>
      <w:r w:rsidRPr="00DF2975">
        <w:rPr>
          <w:rFonts w:ascii="Arial" w:hAnsi="Arial" w:cs="Arial"/>
          <w:sz w:val="20"/>
          <w:szCs w:val="20"/>
        </w:rPr>
        <w:t>les</w:t>
      </w:r>
      <w:r w:rsidRPr="00DF2975">
        <w:rPr>
          <w:rFonts w:ascii="Arial" w:hAnsi="Arial" w:cs="Arial"/>
          <w:spacing w:val="34"/>
          <w:sz w:val="20"/>
          <w:szCs w:val="20"/>
        </w:rPr>
        <w:t xml:space="preserve"> </w:t>
      </w:r>
      <w:r w:rsidRPr="00DF2975">
        <w:rPr>
          <w:rFonts w:ascii="Arial" w:hAnsi="Arial" w:cs="Arial"/>
          <w:sz w:val="20"/>
          <w:szCs w:val="20"/>
        </w:rPr>
        <w:t>autres</w:t>
      </w:r>
      <w:r w:rsidRPr="00DF2975">
        <w:rPr>
          <w:rFonts w:ascii="Arial" w:hAnsi="Arial" w:cs="Arial"/>
          <w:spacing w:val="45"/>
          <w:sz w:val="20"/>
          <w:szCs w:val="20"/>
        </w:rPr>
        <w:t xml:space="preserve"> </w:t>
      </w:r>
      <w:r w:rsidRPr="00DF2975">
        <w:rPr>
          <w:rFonts w:ascii="Arial" w:hAnsi="Arial" w:cs="Arial"/>
          <w:sz w:val="20"/>
          <w:szCs w:val="20"/>
        </w:rPr>
        <w:t xml:space="preserve">membres </w:t>
      </w:r>
      <w:r w:rsidRPr="00DF2975">
        <w:rPr>
          <w:rFonts w:ascii="Arial" w:hAnsi="Arial" w:cs="Arial"/>
          <w:spacing w:val="17"/>
          <w:sz w:val="20"/>
          <w:szCs w:val="20"/>
        </w:rPr>
        <w:t xml:space="preserve"> </w:t>
      </w:r>
      <w:r w:rsidRPr="00DF2975">
        <w:rPr>
          <w:rFonts w:ascii="Arial" w:hAnsi="Arial" w:cs="Arial"/>
          <w:sz w:val="20"/>
          <w:szCs w:val="20"/>
        </w:rPr>
        <w:t xml:space="preserve">d’équipage. </w:t>
      </w:r>
      <w:r w:rsidRPr="00DF2975">
        <w:rPr>
          <w:rFonts w:ascii="Arial" w:hAnsi="Arial" w:cs="Arial"/>
          <w:spacing w:val="3"/>
          <w:sz w:val="20"/>
          <w:szCs w:val="20"/>
        </w:rPr>
        <w:t xml:space="preserve"> </w:t>
      </w:r>
      <w:r w:rsidRPr="00DF2975">
        <w:rPr>
          <w:rFonts w:ascii="Arial" w:hAnsi="Arial" w:cs="Arial"/>
          <w:sz w:val="20"/>
          <w:szCs w:val="20"/>
        </w:rPr>
        <w:t>Lorsque  ces</w:t>
      </w:r>
      <w:r w:rsidRPr="00DF2975">
        <w:rPr>
          <w:rFonts w:ascii="Arial" w:hAnsi="Arial" w:cs="Arial"/>
          <w:spacing w:val="19"/>
          <w:sz w:val="20"/>
          <w:szCs w:val="20"/>
        </w:rPr>
        <w:t xml:space="preserve"> </w:t>
      </w:r>
      <w:r w:rsidRPr="00DF2975">
        <w:rPr>
          <w:rFonts w:ascii="Arial" w:hAnsi="Arial" w:cs="Arial"/>
          <w:sz w:val="20"/>
          <w:szCs w:val="20"/>
        </w:rPr>
        <w:t>exercices</w:t>
      </w:r>
      <w:r w:rsidRPr="00DF2975">
        <w:rPr>
          <w:rFonts w:ascii="Arial" w:hAnsi="Arial" w:cs="Arial"/>
          <w:spacing w:val="42"/>
          <w:sz w:val="20"/>
          <w:szCs w:val="20"/>
        </w:rPr>
        <w:t xml:space="preserve"> </w:t>
      </w:r>
      <w:r w:rsidRPr="00DF2975">
        <w:rPr>
          <w:rFonts w:ascii="Arial" w:hAnsi="Arial" w:cs="Arial"/>
          <w:sz w:val="20"/>
          <w:szCs w:val="20"/>
        </w:rPr>
        <w:t>en</w:t>
      </w:r>
      <w:r w:rsidRPr="00DF2975">
        <w:rPr>
          <w:rFonts w:ascii="Arial" w:hAnsi="Arial" w:cs="Arial"/>
          <w:spacing w:val="31"/>
          <w:sz w:val="20"/>
          <w:szCs w:val="20"/>
        </w:rPr>
        <w:t xml:space="preserve"> </w:t>
      </w:r>
      <w:r w:rsidRPr="00DF2975">
        <w:rPr>
          <w:rFonts w:ascii="Arial" w:hAnsi="Arial" w:cs="Arial"/>
          <w:w w:val="108"/>
          <w:sz w:val="20"/>
          <w:szCs w:val="20"/>
        </w:rPr>
        <w:t xml:space="preserve">commun </w:t>
      </w:r>
      <w:r w:rsidRPr="00DF2975">
        <w:rPr>
          <w:rFonts w:ascii="Arial" w:hAnsi="Arial" w:cs="Arial"/>
          <w:sz w:val="20"/>
          <w:szCs w:val="20"/>
        </w:rPr>
        <w:t xml:space="preserve">ne  sont </w:t>
      </w:r>
      <w:r w:rsidRPr="00DF2975">
        <w:rPr>
          <w:rFonts w:ascii="Arial" w:hAnsi="Arial" w:cs="Arial"/>
          <w:spacing w:val="1"/>
          <w:sz w:val="20"/>
          <w:szCs w:val="20"/>
        </w:rPr>
        <w:t xml:space="preserve"> </w:t>
      </w:r>
      <w:r w:rsidRPr="00DF2975">
        <w:rPr>
          <w:rFonts w:ascii="Arial" w:hAnsi="Arial" w:cs="Arial"/>
          <w:sz w:val="20"/>
          <w:szCs w:val="20"/>
        </w:rPr>
        <w:t xml:space="preserve">pas </w:t>
      </w:r>
      <w:r w:rsidRPr="00DF2975">
        <w:rPr>
          <w:rFonts w:ascii="Arial" w:hAnsi="Arial" w:cs="Arial"/>
          <w:spacing w:val="4"/>
          <w:sz w:val="20"/>
          <w:szCs w:val="20"/>
        </w:rPr>
        <w:t xml:space="preserve"> </w:t>
      </w:r>
      <w:r w:rsidRPr="00DF2975">
        <w:rPr>
          <w:rFonts w:ascii="Arial" w:hAnsi="Arial" w:cs="Arial"/>
          <w:sz w:val="20"/>
          <w:szCs w:val="20"/>
        </w:rPr>
        <w:t xml:space="preserve">praticables, </w:t>
      </w:r>
      <w:r w:rsidRPr="00DF2975">
        <w:rPr>
          <w:rFonts w:ascii="Arial" w:hAnsi="Arial" w:cs="Arial"/>
          <w:spacing w:val="27"/>
          <w:sz w:val="20"/>
          <w:szCs w:val="20"/>
        </w:rPr>
        <w:t xml:space="preserve"> </w:t>
      </w:r>
      <w:r w:rsidRPr="00DF2975">
        <w:rPr>
          <w:rFonts w:ascii="Arial" w:hAnsi="Arial" w:cs="Arial"/>
          <w:sz w:val="20"/>
          <w:szCs w:val="20"/>
        </w:rPr>
        <w:t xml:space="preserve">la  formation </w:t>
      </w:r>
      <w:r w:rsidRPr="00DF2975">
        <w:rPr>
          <w:rFonts w:ascii="Arial" w:hAnsi="Arial" w:cs="Arial"/>
          <w:spacing w:val="47"/>
          <w:sz w:val="20"/>
          <w:szCs w:val="20"/>
        </w:rPr>
        <w:t xml:space="preserve"> </w:t>
      </w:r>
      <w:r w:rsidRPr="00DF2975">
        <w:rPr>
          <w:rFonts w:ascii="Arial" w:hAnsi="Arial" w:cs="Arial"/>
          <w:sz w:val="20"/>
          <w:szCs w:val="20"/>
        </w:rPr>
        <w:t xml:space="preserve">en  commun </w:t>
      </w:r>
      <w:r w:rsidRPr="00DF2975">
        <w:rPr>
          <w:rFonts w:ascii="Arial" w:hAnsi="Arial" w:cs="Arial"/>
          <w:spacing w:val="48"/>
          <w:sz w:val="20"/>
          <w:szCs w:val="20"/>
        </w:rPr>
        <w:t xml:space="preserve"> </w:t>
      </w:r>
      <w:r w:rsidRPr="00DF2975">
        <w:rPr>
          <w:rFonts w:ascii="Arial" w:hAnsi="Arial" w:cs="Arial"/>
          <w:sz w:val="20"/>
          <w:szCs w:val="20"/>
        </w:rPr>
        <w:t xml:space="preserve">des </w:t>
      </w:r>
      <w:r w:rsidRPr="00DF2975">
        <w:rPr>
          <w:rFonts w:ascii="Arial" w:hAnsi="Arial" w:cs="Arial"/>
          <w:spacing w:val="4"/>
          <w:sz w:val="20"/>
          <w:szCs w:val="20"/>
        </w:rPr>
        <w:t xml:space="preserve"> </w:t>
      </w:r>
      <w:r w:rsidRPr="00DF2975">
        <w:rPr>
          <w:rFonts w:ascii="Arial" w:hAnsi="Arial" w:cs="Arial"/>
          <w:sz w:val="20"/>
          <w:szCs w:val="20"/>
        </w:rPr>
        <w:t xml:space="preserve">équipages </w:t>
      </w:r>
      <w:r w:rsidRPr="00DF2975">
        <w:rPr>
          <w:rFonts w:ascii="Arial" w:hAnsi="Arial" w:cs="Arial"/>
          <w:spacing w:val="49"/>
          <w:sz w:val="20"/>
          <w:szCs w:val="20"/>
        </w:rPr>
        <w:t xml:space="preserve"> </w:t>
      </w:r>
      <w:r w:rsidRPr="00DF2975">
        <w:rPr>
          <w:rFonts w:ascii="Arial" w:hAnsi="Arial" w:cs="Arial"/>
          <w:sz w:val="20"/>
          <w:szCs w:val="20"/>
        </w:rPr>
        <w:t xml:space="preserve">de  conduite </w:t>
      </w:r>
      <w:r w:rsidRPr="00DF2975">
        <w:rPr>
          <w:rFonts w:ascii="Arial" w:hAnsi="Arial" w:cs="Arial"/>
          <w:spacing w:val="24"/>
          <w:sz w:val="20"/>
          <w:szCs w:val="20"/>
        </w:rPr>
        <w:t xml:space="preserve"> </w:t>
      </w:r>
      <w:r w:rsidRPr="00DF2975">
        <w:rPr>
          <w:rFonts w:ascii="Arial" w:hAnsi="Arial" w:cs="Arial"/>
          <w:sz w:val="20"/>
          <w:szCs w:val="20"/>
        </w:rPr>
        <w:t>et</w:t>
      </w:r>
      <w:r w:rsidRPr="00DF2975">
        <w:rPr>
          <w:rFonts w:ascii="Arial" w:hAnsi="Arial" w:cs="Arial"/>
          <w:spacing w:val="51"/>
          <w:sz w:val="20"/>
          <w:szCs w:val="20"/>
        </w:rPr>
        <w:t xml:space="preserve"> </w:t>
      </w:r>
      <w:r w:rsidRPr="00DF2975">
        <w:rPr>
          <w:rFonts w:ascii="Arial" w:hAnsi="Arial" w:cs="Arial"/>
          <w:sz w:val="20"/>
          <w:szCs w:val="20"/>
        </w:rPr>
        <w:t xml:space="preserve">de  </w:t>
      </w:r>
      <w:r w:rsidRPr="00DF2975">
        <w:rPr>
          <w:rFonts w:ascii="Arial" w:hAnsi="Arial" w:cs="Arial"/>
          <w:w w:val="106"/>
          <w:sz w:val="20"/>
          <w:szCs w:val="20"/>
        </w:rPr>
        <w:t xml:space="preserve">cabine </w:t>
      </w:r>
      <w:r w:rsidRPr="00DF2975">
        <w:rPr>
          <w:rFonts w:ascii="Arial" w:hAnsi="Arial" w:cs="Arial"/>
          <w:sz w:val="20"/>
          <w:szCs w:val="20"/>
        </w:rPr>
        <w:t>devrait</w:t>
      </w:r>
      <w:r w:rsidRPr="00DF2975">
        <w:rPr>
          <w:rFonts w:ascii="Arial" w:hAnsi="Arial" w:cs="Arial"/>
          <w:spacing w:val="63"/>
          <w:sz w:val="20"/>
          <w:szCs w:val="20"/>
        </w:rPr>
        <w:t xml:space="preserve"> </w:t>
      </w:r>
      <w:r w:rsidRPr="00DF2975">
        <w:rPr>
          <w:rFonts w:ascii="Arial" w:hAnsi="Arial" w:cs="Arial"/>
          <w:sz w:val="20"/>
          <w:szCs w:val="20"/>
        </w:rPr>
        <w:t xml:space="preserve">inclure </w:t>
      </w:r>
      <w:r w:rsidRPr="00DF2975">
        <w:rPr>
          <w:rFonts w:ascii="Arial" w:hAnsi="Arial" w:cs="Arial"/>
          <w:spacing w:val="7"/>
          <w:sz w:val="20"/>
          <w:szCs w:val="20"/>
        </w:rPr>
        <w:t xml:space="preserve"> </w:t>
      </w:r>
      <w:r w:rsidRPr="00DF2975">
        <w:rPr>
          <w:rFonts w:ascii="Arial" w:hAnsi="Arial" w:cs="Arial"/>
          <w:sz w:val="20"/>
          <w:szCs w:val="20"/>
        </w:rPr>
        <w:t>une</w:t>
      </w:r>
      <w:r w:rsidRPr="00DF2975">
        <w:rPr>
          <w:rFonts w:ascii="Arial" w:hAnsi="Arial" w:cs="Arial"/>
          <w:spacing w:val="52"/>
          <w:sz w:val="20"/>
          <w:szCs w:val="20"/>
        </w:rPr>
        <w:t xml:space="preserve"> </w:t>
      </w:r>
      <w:r w:rsidRPr="00DF2975">
        <w:rPr>
          <w:rFonts w:ascii="Arial" w:hAnsi="Arial" w:cs="Arial"/>
          <w:sz w:val="20"/>
          <w:szCs w:val="20"/>
        </w:rPr>
        <w:t xml:space="preserve">discussion </w:t>
      </w:r>
      <w:r w:rsidRPr="00DF2975">
        <w:rPr>
          <w:rFonts w:ascii="Arial" w:hAnsi="Arial" w:cs="Arial"/>
          <w:spacing w:val="16"/>
          <w:sz w:val="20"/>
          <w:szCs w:val="20"/>
        </w:rPr>
        <w:t xml:space="preserve"> </w:t>
      </w:r>
      <w:r w:rsidRPr="00DF2975">
        <w:rPr>
          <w:rFonts w:ascii="Arial" w:hAnsi="Arial" w:cs="Arial"/>
          <w:sz w:val="20"/>
          <w:szCs w:val="20"/>
        </w:rPr>
        <w:t xml:space="preserve">commune </w:t>
      </w:r>
      <w:r w:rsidRPr="00DF2975">
        <w:rPr>
          <w:rFonts w:ascii="Arial" w:hAnsi="Arial" w:cs="Arial"/>
          <w:spacing w:val="31"/>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scénarios </w:t>
      </w:r>
      <w:r w:rsidRPr="00DF2975">
        <w:rPr>
          <w:rFonts w:ascii="Arial" w:hAnsi="Arial" w:cs="Arial"/>
          <w:spacing w:val="1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situations </w:t>
      </w:r>
      <w:r w:rsidRPr="00DF2975">
        <w:rPr>
          <w:rFonts w:ascii="Arial" w:hAnsi="Arial" w:cs="Arial"/>
          <w:spacing w:val="3"/>
          <w:sz w:val="20"/>
          <w:szCs w:val="20"/>
        </w:rPr>
        <w:t xml:space="preserve"> </w:t>
      </w:r>
      <w:r w:rsidRPr="00DF2975">
        <w:rPr>
          <w:rFonts w:ascii="Arial" w:hAnsi="Arial" w:cs="Arial"/>
          <w:w w:val="104"/>
          <w:sz w:val="20"/>
          <w:szCs w:val="20"/>
        </w:rPr>
        <w:t>d’urgence.</w:t>
      </w:r>
    </w:p>
    <w:p w14:paraId="08113B94" w14:textId="77777777" w:rsidR="008B46BB" w:rsidRPr="00DF2975" w:rsidRDefault="008B46BB" w:rsidP="008B46BB">
      <w:pPr>
        <w:pStyle w:val="Sansinterligne"/>
        <w:spacing w:line="360" w:lineRule="auto"/>
        <w:jc w:val="both"/>
        <w:rPr>
          <w:rFonts w:ascii="Arial" w:hAnsi="Arial" w:cs="Arial"/>
          <w:sz w:val="20"/>
          <w:szCs w:val="20"/>
        </w:rPr>
      </w:pPr>
      <w:r w:rsidRPr="00DF2975">
        <w:rPr>
          <w:rFonts w:ascii="Arial" w:hAnsi="Arial" w:cs="Arial"/>
          <w:b/>
          <w:sz w:val="20"/>
          <w:szCs w:val="20"/>
        </w:rPr>
        <w:t>3.</w:t>
      </w:r>
      <w:r w:rsidRPr="00DF2975">
        <w:rPr>
          <w:rFonts w:ascii="Arial" w:hAnsi="Arial" w:cs="Arial"/>
          <w:sz w:val="20"/>
          <w:szCs w:val="20"/>
        </w:rPr>
        <w:t xml:space="preserve"> Le</w:t>
      </w:r>
      <w:r w:rsidRPr="00DF2975">
        <w:rPr>
          <w:rFonts w:ascii="Arial" w:hAnsi="Arial" w:cs="Arial"/>
          <w:spacing w:val="38"/>
          <w:sz w:val="20"/>
          <w:szCs w:val="20"/>
        </w:rPr>
        <w:t xml:space="preserve"> </w:t>
      </w:r>
      <w:r w:rsidRPr="00DF2975">
        <w:rPr>
          <w:rFonts w:ascii="Arial" w:hAnsi="Arial" w:cs="Arial"/>
          <w:sz w:val="20"/>
          <w:szCs w:val="20"/>
        </w:rPr>
        <w:t xml:space="preserve">maintien </w:t>
      </w:r>
      <w:r w:rsidRPr="00DF2975">
        <w:rPr>
          <w:rFonts w:ascii="Arial" w:hAnsi="Arial" w:cs="Arial"/>
          <w:spacing w:val="21"/>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compétences </w:t>
      </w:r>
      <w:r w:rsidRPr="00DF2975">
        <w:rPr>
          <w:rFonts w:ascii="Arial" w:hAnsi="Arial" w:cs="Arial"/>
          <w:spacing w:val="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sécurité–sauvetage </w:t>
      </w:r>
      <w:r w:rsidRPr="00DF2975">
        <w:rPr>
          <w:rFonts w:ascii="Arial" w:hAnsi="Arial" w:cs="Arial"/>
          <w:spacing w:val="12"/>
          <w:sz w:val="20"/>
          <w:szCs w:val="20"/>
        </w:rPr>
        <w:t xml:space="preserve"> </w:t>
      </w:r>
      <w:r w:rsidRPr="00DF2975">
        <w:rPr>
          <w:rFonts w:ascii="Arial" w:hAnsi="Arial" w:cs="Arial"/>
          <w:sz w:val="20"/>
          <w:szCs w:val="20"/>
        </w:rPr>
        <w:t>devrait,</w:t>
      </w:r>
      <w:r w:rsidRPr="00DF2975">
        <w:rPr>
          <w:rFonts w:ascii="Arial" w:hAnsi="Arial" w:cs="Arial"/>
          <w:spacing w:val="53"/>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mesure </w:t>
      </w:r>
      <w:r w:rsidRPr="00DF2975">
        <w:rPr>
          <w:rFonts w:ascii="Arial" w:hAnsi="Arial" w:cs="Arial"/>
          <w:spacing w:val="12"/>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 xml:space="preserve">possible, </w:t>
      </w:r>
      <w:r w:rsidRPr="00DF2975">
        <w:rPr>
          <w:rFonts w:ascii="Arial" w:hAnsi="Arial" w:cs="Arial"/>
          <w:spacing w:val="7"/>
          <w:sz w:val="20"/>
          <w:szCs w:val="20"/>
        </w:rPr>
        <w:t xml:space="preserve"> </w:t>
      </w:r>
      <w:r w:rsidRPr="00DF2975">
        <w:rPr>
          <w:rFonts w:ascii="Arial" w:hAnsi="Arial" w:cs="Arial"/>
          <w:w w:val="104"/>
          <w:sz w:val="20"/>
          <w:szCs w:val="20"/>
        </w:rPr>
        <w:t xml:space="preserve">se </w:t>
      </w:r>
      <w:r w:rsidRPr="00DF2975">
        <w:rPr>
          <w:rFonts w:ascii="Arial" w:hAnsi="Arial" w:cs="Arial"/>
          <w:sz w:val="20"/>
          <w:szCs w:val="20"/>
        </w:rPr>
        <w:t xml:space="preserve">dérouler </w:t>
      </w:r>
      <w:r w:rsidRPr="00DF2975">
        <w:rPr>
          <w:rFonts w:ascii="Arial" w:hAnsi="Arial" w:cs="Arial"/>
          <w:spacing w:val="5"/>
          <w:sz w:val="20"/>
          <w:szCs w:val="20"/>
        </w:rPr>
        <w:t xml:space="preserve"> </w:t>
      </w:r>
      <w:r w:rsidRPr="00DF2975">
        <w:rPr>
          <w:rFonts w:ascii="Arial" w:hAnsi="Arial" w:cs="Arial"/>
          <w:sz w:val="20"/>
          <w:szCs w:val="20"/>
        </w:rPr>
        <w:t>en</w:t>
      </w:r>
      <w:r w:rsidRPr="00DF2975">
        <w:rPr>
          <w:rFonts w:ascii="Arial" w:hAnsi="Arial" w:cs="Arial"/>
          <w:spacing w:val="20"/>
          <w:sz w:val="20"/>
          <w:szCs w:val="20"/>
        </w:rPr>
        <w:t xml:space="preserve"> </w:t>
      </w:r>
      <w:r w:rsidRPr="00DF2975">
        <w:rPr>
          <w:rFonts w:ascii="Arial" w:hAnsi="Arial" w:cs="Arial"/>
          <w:sz w:val="20"/>
          <w:szCs w:val="20"/>
        </w:rPr>
        <w:t xml:space="preserve">commun </w:t>
      </w:r>
      <w:r w:rsidRPr="00DF2975">
        <w:rPr>
          <w:rFonts w:ascii="Arial" w:hAnsi="Arial" w:cs="Arial"/>
          <w:spacing w:val="2"/>
          <w:sz w:val="20"/>
          <w:szCs w:val="20"/>
        </w:rPr>
        <w:t xml:space="preserve"> </w:t>
      </w:r>
      <w:r w:rsidRPr="00DF2975">
        <w:rPr>
          <w:rFonts w:ascii="Arial" w:hAnsi="Arial" w:cs="Arial"/>
          <w:sz w:val="20"/>
          <w:szCs w:val="20"/>
        </w:rPr>
        <w:t>avec</w:t>
      </w:r>
      <w:r w:rsidRPr="00DF2975">
        <w:rPr>
          <w:rFonts w:ascii="Arial" w:hAnsi="Arial" w:cs="Arial"/>
          <w:spacing w:val="13"/>
          <w:sz w:val="20"/>
          <w:szCs w:val="20"/>
        </w:rPr>
        <w:t xml:space="preserve"> </w:t>
      </w:r>
      <w:r w:rsidRPr="00DF2975">
        <w:rPr>
          <w:rFonts w:ascii="Arial" w:hAnsi="Arial" w:cs="Arial"/>
          <w:sz w:val="20"/>
          <w:szCs w:val="20"/>
        </w:rPr>
        <w:t>les</w:t>
      </w:r>
      <w:r w:rsidRPr="00DF2975">
        <w:rPr>
          <w:rFonts w:ascii="Arial" w:hAnsi="Arial" w:cs="Arial"/>
          <w:spacing w:val="22"/>
          <w:sz w:val="20"/>
          <w:szCs w:val="20"/>
        </w:rPr>
        <w:t xml:space="preserve"> </w:t>
      </w:r>
      <w:r w:rsidRPr="00DF2975">
        <w:rPr>
          <w:rFonts w:ascii="Arial" w:hAnsi="Arial" w:cs="Arial"/>
          <w:sz w:val="20"/>
          <w:szCs w:val="20"/>
        </w:rPr>
        <w:t xml:space="preserve">membres </w:t>
      </w:r>
      <w:r w:rsidRPr="00DF2975">
        <w:rPr>
          <w:rFonts w:ascii="Arial" w:hAnsi="Arial" w:cs="Arial"/>
          <w:spacing w:val="6"/>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 xml:space="preserve">l’équipage </w:t>
      </w:r>
      <w:r w:rsidRPr="00DF2975">
        <w:rPr>
          <w:rFonts w:ascii="Arial" w:hAnsi="Arial" w:cs="Arial"/>
          <w:spacing w:val="4"/>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cabine</w:t>
      </w:r>
      <w:r w:rsidRPr="00DF2975">
        <w:rPr>
          <w:rFonts w:ascii="Arial" w:hAnsi="Arial" w:cs="Arial"/>
          <w:spacing w:val="40"/>
          <w:sz w:val="20"/>
          <w:szCs w:val="20"/>
        </w:rPr>
        <w:t xml:space="preserve"> </w:t>
      </w:r>
      <w:r w:rsidRPr="00DF2975">
        <w:rPr>
          <w:rFonts w:ascii="Arial" w:hAnsi="Arial" w:cs="Arial"/>
          <w:sz w:val="20"/>
          <w:szCs w:val="20"/>
        </w:rPr>
        <w:t>lors</w:t>
      </w:r>
      <w:r w:rsidRPr="00DF2975">
        <w:rPr>
          <w:rFonts w:ascii="Arial" w:hAnsi="Arial" w:cs="Arial"/>
          <w:spacing w:val="34"/>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leur</w:t>
      </w:r>
      <w:r w:rsidRPr="00DF2975">
        <w:rPr>
          <w:rFonts w:ascii="Arial" w:hAnsi="Arial" w:cs="Arial"/>
          <w:spacing w:val="39"/>
          <w:sz w:val="20"/>
          <w:szCs w:val="20"/>
        </w:rPr>
        <w:t xml:space="preserve"> </w:t>
      </w:r>
      <w:r w:rsidRPr="00DF2975">
        <w:rPr>
          <w:rFonts w:ascii="Arial" w:hAnsi="Arial" w:cs="Arial"/>
          <w:w w:val="107"/>
          <w:sz w:val="20"/>
          <w:szCs w:val="20"/>
        </w:rPr>
        <w:t xml:space="preserve">entraînement de </w:t>
      </w:r>
      <w:r w:rsidRPr="00DF2975">
        <w:rPr>
          <w:rFonts w:ascii="Arial" w:hAnsi="Arial" w:cs="Arial"/>
          <w:sz w:val="20"/>
          <w:szCs w:val="20"/>
        </w:rPr>
        <w:t>sécurité/sauvetage,</w:t>
      </w:r>
      <w:r w:rsidRPr="00DF2975">
        <w:rPr>
          <w:rFonts w:ascii="Arial" w:hAnsi="Arial" w:cs="Arial"/>
          <w:spacing w:val="54"/>
          <w:sz w:val="20"/>
          <w:szCs w:val="20"/>
        </w:rPr>
        <w:t xml:space="preserve"> </w:t>
      </w:r>
      <w:r w:rsidRPr="00DF2975">
        <w:rPr>
          <w:rFonts w:ascii="Arial" w:hAnsi="Arial" w:cs="Arial"/>
          <w:sz w:val="20"/>
          <w:szCs w:val="20"/>
        </w:rPr>
        <w:t>et l’accent</w:t>
      </w:r>
      <w:r w:rsidRPr="00DF2975">
        <w:rPr>
          <w:rFonts w:ascii="Arial" w:hAnsi="Arial" w:cs="Arial"/>
          <w:spacing w:val="7"/>
          <w:sz w:val="20"/>
          <w:szCs w:val="20"/>
        </w:rPr>
        <w:t xml:space="preserve"> </w:t>
      </w:r>
      <w:r w:rsidRPr="00DF2975">
        <w:rPr>
          <w:rFonts w:ascii="Arial" w:hAnsi="Arial" w:cs="Arial"/>
          <w:sz w:val="20"/>
          <w:szCs w:val="20"/>
        </w:rPr>
        <w:t>devrait</w:t>
      </w:r>
      <w:r w:rsidRPr="00DF2975">
        <w:rPr>
          <w:rFonts w:ascii="Arial" w:hAnsi="Arial" w:cs="Arial"/>
          <w:spacing w:val="38"/>
          <w:sz w:val="20"/>
          <w:szCs w:val="20"/>
        </w:rPr>
        <w:t xml:space="preserve"> </w:t>
      </w:r>
      <w:r w:rsidRPr="00DF2975">
        <w:rPr>
          <w:rFonts w:ascii="Arial" w:hAnsi="Arial" w:cs="Arial"/>
          <w:sz w:val="20"/>
          <w:szCs w:val="20"/>
        </w:rPr>
        <w:t>être</w:t>
      </w:r>
      <w:r w:rsidRPr="00DF2975">
        <w:rPr>
          <w:rFonts w:ascii="Arial" w:hAnsi="Arial" w:cs="Arial"/>
          <w:spacing w:val="14"/>
          <w:sz w:val="20"/>
          <w:szCs w:val="20"/>
        </w:rPr>
        <w:t xml:space="preserve"> </w:t>
      </w:r>
      <w:r w:rsidRPr="00DF2975">
        <w:rPr>
          <w:rFonts w:ascii="Arial" w:hAnsi="Arial" w:cs="Arial"/>
          <w:sz w:val="20"/>
          <w:szCs w:val="20"/>
        </w:rPr>
        <w:t>mis</w:t>
      </w:r>
      <w:r w:rsidRPr="00DF2975">
        <w:rPr>
          <w:rFonts w:ascii="Arial" w:hAnsi="Arial" w:cs="Arial"/>
          <w:spacing w:val="29"/>
          <w:sz w:val="20"/>
          <w:szCs w:val="20"/>
        </w:rPr>
        <w:t xml:space="preserve"> </w:t>
      </w:r>
      <w:r w:rsidRPr="00DF2975">
        <w:rPr>
          <w:rFonts w:ascii="Arial" w:hAnsi="Arial" w:cs="Arial"/>
          <w:sz w:val="20"/>
          <w:szCs w:val="20"/>
        </w:rPr>
        <w:t>sur</w:t>
      </w:r>
      <w:r w:rsidRPr="00DF2975">
        <w:rPr>
          <w:rFonts w:ascii="Arial" w:hAnsi="Arial" w:cs="Arial"/>
          <w:spacing w:val="20"/>
          <w:sz w:val="20"/>
          <w:szCs w:val="20"/>
        </w:rPr>
        <w:t xml:space="preserve"> </w:t>
      </w:r>
      <w:r w:rsidRPr="00DF2975">
        <w:rPr>
          <w:rFonts w:ascii="Arial" w:hAnsi="Arial" w:cs="Arial"/>
          <w:sz w:val="20"/>
          <w:szCs w:val="20"/>
        </w:rPr>
        <w:t>la</w:t>
      </w:r>
      <w:r w:rsidRPr="00DF2975">
        <w:rPr>
          <w:rFonts w:ascii="Arial" w:hAnsi="Arial" w:cs="Arial"/>
          <w:spacing w:val="15"/>
          <w:sz w:val="20"/>
          <w:szCs w:val="20"/>
        </w:rPr>
        <w:t xml:space="preserve"> </w:t>
      </w:r>
      <w:r w:rsidRPr="00DF2975">
        <w:rPr>
          <w:rFonts w:ascii="Arial" w:hAnsi="Arial" w:cs="Arial"/>
          <w:sz w:val="20"/>
          <w:szCs w:val="20"/>
        </w:rPr>
        <w:t xml:space="preserve">coordination </w:t>
      </w:r>
      <w:r w:rsidRPr="00DF2975">
        <w:rPr>
          <w:rFonts w:ascii="Arial" w:hAnsi="Arial" w:cs="Arial"/>
          <w:spacing w:val="13"/>
          <w:sz w:val="20"/>
          <w:szCs w:val="20"/>
        </w:rPr>
        <w:t xml:space="preserve"> </w:t>
      </w:r>
      <w:r w:rsidRPr="00DF2975">
        <w:rPr>
          <w:rFonts w:ascii="Arial" w:hAnsi="Arial" w:cs="Arial"/>
          <w:sz w:val="20"/>
          <w:szCs w:val="20"/>
        </w:rPr>
        <w:t>des</w:t>
      </w:r>
      <w:r w:rsidRPr="00DF2975">
        <w:rPr>
          <w:rFonts w:ascii="Arial" w:hAnsi="Arial" w:cs="Arial"/>
          <w:spacing w:val="19"/>
          <w:sz w:val="20"/>
          <w:szCs w:val="20"/>
        </w:rPr>
        <w:t xml:space="preserve"> </w:t>
      </w:r>
      <w:r w:rsidRPr="00DF2975">
        <w:rPr>
          <w:rFonts w:ascii="Arial" w:hAnsi="Arial" w:cs="Arial"/>
          <w:sz w:val="20"/>
          <w:szCs w:val="20"/>
        </w:rPr>
        <w:t xml:space="preserve">procédures </w:t>
      </w:r>
      <w:r w:rsidRPr="00DF2975">
        <w:rPr>
          <w:rFonts w:ascii="Arial" w:hAnsi="Arial" w:cs="Arial"/>
          <w:spacing w:val="5"/>
          <w:sz w:val="20"/>
          <w:szCs w:val="20"/>
        </w:rPr>
        <w:t xml:space="preserve"> </w:t>
      </w:r>
      <w:r w:rsidRPr="00DF2975">
        <w:rPr>
          <w:rFonts w:ascii="Arial" w:hAnsi="Arial" w:cs="Arial"/>
          <w:sz w:val="20"/>
          <w:szCs w:val="20"/>
        </w:rPr>
        <w:t>et le</w:t>
      </w:r>
      <w:r w:rsidRPr="00DF2975">
        <w:rPr>
          <w:rFonts w:ascii="Arial" w:hAnsi="Arial" w:cs="Arial"/>
          <w:spacing w:val="15"/>
          <w:sz w:val="20"/>
          <w:szCs w:val="20"/>
        </w:rPr>
        <w:t xml:space="preserve"> </w:t>
      </w:r>
      <w:r w:rsidRPr="00DF2975">
        <w:rPr>
          <w:rFonts w:ascii="Arial" w:hAnsi="Arial" w:cs="Arial"/>
          <w:w w:val="109"/>
          <w:sz w:val="20"/>
          <w:szCs w:val="20"/>
        </w:rPr>
        <w:t xml:space="preserve">dialogue </w:t>
      </w:r>
      <w:r w:rsidRPr="00DF2975">
        <w:rPr>
          <w:rFonts w:ascii="Arial" w:hAnsi="Arial" w:cs="Arial"/>
          <w:sz w:val="20"/>
          <w:szCs w:val="20"/>
        </w:rPr>
        <w:t>entre</w:t>
      </w:r>
      <w:r w:rsidRPr="00DF2975">
        <w:rPr>
          <w:rFonts w:ascii="Arial" w:hAnsi="Arial" w:cs="Arial"/>
          <w:spacing w:val="49"/>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poste</w:t>
      </w:r>
      <w:r w:rsidRPr="00DF2975">
        <w:rPr>
          <w:rFonts w:ascii="Arial" w:hAnsi="Arial" w:cs="Arial"/>
          <w:spacing w:val="4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pilotage </w:t>
      </w:r>
      <w:r w:rsidRPr="00DF2975">
        <w:rPr>
          <w:rFonts w:ascii="Arial" w:hAnsi="Arial" w:cs="Arial"/>
          <w:spacing w:val="9"/>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w w:val="104"/>
          <w:sz w:val="20"/>
          <w:szCs w:val="20"/>
        </w:rPr>
        <w:t>cabine.</w:t>
      </w:r>
    </w:p>
    <w:p w14:paraId="35B73DC9" w14:textId="77777777" w:rsidR="00CF4DBD" w:rsidRPr="00DF2975" w:rsidRDefault="00990966" w:rsidP="00B10FAC">
      <w:pPr>
        <w:pStyle w:val="Titre2"/>
      </w:pPr>
      <w:bookmarkStart w:id="164" w:name="_Toc188974173"/>
      <w:r w:rsidRPr="00DF2975">
        <w:rPr>
          <w:spacing w:val="30"/>
        </w:rPr>
        <w:lastRenderedPageBreak/>
        <w:t xml:space="preserve">IEM </w:t>
      </w:r>
      <w:r w:rsidRPr="00DF2975">
        <w:t xml:space="preserve"> </w:t>
      </w:r>
      <w:r w:rsidRPr="00DF2975">
        <w:rPr>
          <w:w w:val="109"/>
        </w:rPr>
        <w:t>OPS 3.N.035</w:t>
      </w:r>
      <w:r w:rsidRPr="00DF2975">
        <w:rPr>
          <w:w w:val="88"/>
          <w:position w:val="-1"/>
        </w:rPr>
        <w:t xml:space="preserve"> </w:t>
      </w:r>
      <w:r w:rsidRPr="00DF2975">
        <w:rPr>
          <w:iCs/>
        </w:rPr>
        <w:t>(a)</w:t>
      </w:r>
      <w:r w:rsidRPr="00DF2975">
        <w:t>(3) (iii) (d)</w:t>
      </w:r>
      <w:r w:rsidRPr="00DF2975">
        <w:rPr>
          <w:spacing w:val="2"/>
        </w:rPr>
        <w:t xml:space="preserve"> </w:t>
      </w:r>
      <w:r w:rsidRPr="00DF2975">
        <w:rPr>
          <w:w w:val="81"/>
        </w:rPr>
        <w:t xml:space="preserve">– </w:t>
      </w:r>
      <w:r w:rsidRPr="00DF2975">
        <w:rPr>
          <w:w w:val="109"/>
        </w:rPr>
        <w:t>E</w:t>
      </w:r>
      <w:r w:rsidR="00DF2478" w:rsidRPr="00DF2975">
        <w:rPr>
          <w:w w:val="109"/>
        </w:rPr>
        <w:t>ntraînement</w:t>
      </w:r>
      <w:r w:rsidRPr="00DF2975">
        <w:rPr>
          <w:spacing w:val="19"/>
          <w:w w:val="109"/>
        </w:rPr>
        <w:t xml:space="preserve"> </w:t>
      </w:r>
      <w:r w:rsidR="00DF2478" w:rsidRPr="00DF2975">
        <w:t>à</w:t>
      </w:r>
      <w:r w:rsidR="00DF2478" w:rsidRPr="00DF2975">
        <w:rPr>
          <w:spacing w:val="31"/>
        </w:rPr>
        <w:t xml:space="preserve"> </w:t>
      </w:r>
      <w:r w:rsidR="00DF2478" w:rsidRPr="00DF2975">
        <w:t>la</w:t>
      </w:r>
      <w:r w:rsidR="00DF2478" w:rsidRPr="00DF2975">
        <w:rPr>
          <w:spacing w:val="40"/>
        </w:rPr>
        <w:t xml:space="preserve"> </w:t>
      </w:r>
      <w:r w:rsidR="00DF2478" w:rsidRPr="00DF2975">
        <w:t>survie</w:t>
      </w:r>
      <w:r w:rsidR="00DF2478" w:rsidRPr="00DF2975">
        <w:rPr>
          <w:spacing w:val="63"/>
        </w:rPr>
        <w:t xml:space="preserve"> </w:t>
      </w:r>
      <w:r w:rsidR="00DF2478" w:rsidRPr="00DF2975">
        <w:t>dans</w:t>
      </w:r>
      <w:r w:rsidR="00DF2478" w:rsidRPr="00DF2975">
        <w:rPr>
          <w:spacing w:val="51"/>
        </w:rPr>
        <w:t xml:space="preserve"> </w:t>
      </w:r>
      <w:r w:rsidR="00DF2478" w:rsidRPr="00DF2975">
        <w:rPr>
          <w:w w:val="105"/>
        </w:rPr>
        <w:t>l’eau</w:t>
      </w:r>
      <w:bookmarkEnd w:id="164"/>
    </w:p>
    <w:p w14:paraId="51CA126C" w14:textId="77777777" w:rsidR="00CF4DBD" w:rsidRPr="00DF2975" w:rsidRDefault="00CF4DBD" w:rsidP="00CF4DBD">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3"/>
          <w:sz w:val="20"/>
          <w:szCs w:val="20"/>
        </w:rPr>
        <w:t xml:space="preserve"> </w:t>
      </w:r>
      <w:r w:rsidRPr="00DF2975">
        <w:rPr>
          <w:rFonts w:ascii="Arial" w:hAnsi="Arial" w:cs="Arial"/>
          <w:sz w:val="20"/>
          <w:szCs w:val="20"/>
        </w:rPr>
        <w:t>Lorsque des</w:t>
      </w:r>
      <w:r w:rsidRPr="00DF2975">
        <w:rPr>
          <w:rFonts w:ascii="Arial" w:hAnsi="Arial" w:cs="Arial"/>
          <w:spacing w:val="35"/>
          <w:sz w:val="20"/>
          <w:szCs w:val="20"/>
        </w:rPr>
        <w:t xml:space="preserve"> </w:t>
      </w:r>
      <w:r w:rsidRPr="00DF2975">
        <w:rPr>
          <w:rFonts w:ascii="Arial" w:hAnsi="Arial" w:cs="Arial"/>
          <w:sz w:val="20"/>
          <w:szCs w:val="20"/>
        </w:rPr>
        <w:t>canots</w:t>
      </w:r>
      <w:r w:rsidRPr="00DF2975">
        <w:rPr>
          <w:rFonts w:ascii="Arial" w:hAnsi="Arial" w:cs="Arial"/>
          <w:spacing w:val="34"/>
          <w:sz w:val="20"/>
          <w:szCs w:val="20"/>
        </w:rPr>
        <w:t xml:space="preserve"> </w:t>
      </w:r>
      <w:r w:rsidRPr="00DF2975">
        <w:rPr>
          <w:rFonts w:ascii="Arial" w:hAnsi="Arial" w:cs="Arial"/>
          <w:sz w:val="20"/>
          <w:szCs w:val="20"/>
        </w:rPr>
        <w:t>de</w:t>
      </w:r>
      <w:r w:rsidRPr="00DF2975">
        <w:rPr>
          <w:rFonts w:ascii="Arial" w:hAnsi="Arial" w:cs="Arial"/>
          <w:spacing w:val="31"/>
          <w:sz w:val="20"/>
          <w:szCs w:val="20"/>
        </w:rPr>
        <w:t xml:space="preserve"> </w:t>
      </w:r>
      <w:r w:rsidRPr="00DF2975">
        <w:rPr>
          <w:rFonts w:ascii="Arial" w:hAnsi="Arial" w:cs="Arial"/>
          <w:sz w:val="20"/>
          <w:szCs w:val="20"/>
        </w:rPr>
        <w:t>sauvetage</w:t>
      </w:r>
      <w:r w:rsidRPr="00DF2975">
        <w:rPr>
          <w:rFonts w:ascii="Arial" w:hAnsi="Arial" w:cs="Arial"/>
          <w:spacing w:val="63"/>
          <w:sz w:val="20"/>
          <w:szCs w:val="20"/>
        </w:rPr>
        <w:t xml:space="preserve"> </w:t>
      </w:r>
      <w:r w:rsidRPr="00DF2975">
        <w:rPr>
          <w:rFonts w:ascii="Arial" w:hAnsi="Arial" w:cs="Arial"/>
          <w:sz w:val="20"/>
          <w:szCs w:val="20"/>
        </w:rPr>
        <w:t>sont</w:t>
      </w:r>
      <w:r w:rsidRPr="00DF2975">
        <w:rPr>
          <w:rFonts w:ascii="Arial" w:hAnsi="Arial" w:cs="Arial"/>
          <w:spacing w:val="32"/>
          <w:sz w:val="20"/>
          <w:szCs w:val="20"/>
        </w:rPr>
        <w:t xml:space="preserve"> </w:t>
      </w:r>
      <w:r w:rsidRPr="00DF2975">
        <w:rPr>
          <w:rFonts w:ascii="Arial" w:hAnsi="Arial" w:cs="Arial"/>
          <w:sz w:val="20"/>
          <w:szCs w:val="20"/>
        </w:rPr>
        <w:t>transportés,</w:t>
      </w:r>
      <w:r w:rsidRPr="00DF2975">
        <w:rPr>
          <w:rFonts w:ascii="Arial" w:hAnsi="Arial" w:cs="Arial"/>
          <w:spacing w:val="60"/>
          <w:sz w:val="20"/>
          <w:szCs w:val="20"/>
        </w:rPr>
        <w:t xml:space="preserve"> </w:t>
      </w:r>
      <w:r w:rsidRPr="00DF2975">
        <w:rPr>
          <w:rFonts w:ascii="Arial" w:hAnsi="Arial" w:cs="Arial"/>
          <w:sz w:val="20"/>
          <w:szCs w:val="20"/>
        </w:rPr>
        <w:t>un</w:t>
      </w:r>
      <w:r w:rsidRPr="00DF2975">
        <w:rPr>
          <w:rFonts w:ascii="Arial" w:hAnsi="Arial" w:cs="Arial"/>
          <w:spacing w:val="36"/>
          <w:sz w:val="20"/>
          <w:szCs w:val="20"/>
        </w:rPr>
        <w:t xml:space="preserve"> </w:t>
      </w:r>
      <w:r w:rsidRPr="00DF2975">
        <w:rPr>
          <w:rFonts w:ascii="Arial" w:hAnsi="Arial" w:cs="Arial"/>
          <w:sz w:val="20"/>
          <w:szCs w:val="20"/>
        </w:rPr>
        <w:t>exercice</w:t>
      </w:r>
      <w:r w:rsidRPr="00DF2975">
        <w:rPr>
          <w:rFonts w:ascii="Arial" w:hAnsi="Arial" w:cs="Arial"/>
          <w:spacing w:val="46"/>
          <w:sz w:val="20"/>
          <w:szCs w:val="20"/>
        </w:rPr>
        <w:t xml:space="preserve"> </w:t>
      </w:r>
      <w:r w:rsidRPr="00DF2975">
        <w:rPr>
          <w:rFonts w:ascii="Arial" w:hAnsi="Arial" w:cs="Arial"/>
          <w:sz w:val="20"/>
          <w:szCs w:val="20"/>
        </w:rPr>
        <w:t xml:space="preserve">aquatique </w:t>
      </w:r>
      <w:r w:rsidRPr="00DF2975">
        <w:rPr>
          <w:rFonts w:ascii="Arial" w:hAnsi="Arial" w:cs="Arial"/>
          <w:spacing w:val="12"/>
          <w:sz w:val="20"/>
          <w:szCs w:val="20"/>
        </w:rPr>
        <w:t xml:space="preserve"> </w:t>
      </w:r>
      <w:r w:rsidRPr="00DF2975">
        <w:rPr>
          <w:rFonts w:ascii="Arial" w:hAnsi="Arial" w:cs="Arial"/>
          <w:sz w:val="20"/>
          <w:szCs w:val="20"/>
        </w:rPr>
        <w:t>complet</w:t>
      </w:r>
      <w:r w:rsidRPr="00DF2975">
        <w:rPr>
          <w:rFonts w:ascii="Arial" w:hAnsi="Arial" w:cs="Arial"/>
          <w:spacing w:val="60"/>
          <w:sz w:val="20"/>
          <w:szCs w:val="20"/>
        </w:rPr>
        <w:t xml:space="preserve"> </w:t>
      </w:r>
      <w:r w:rsidRPr="00DF2975">
        <w:rPr>
          <w:rFonts w:ascii="Arial" w:hAnsi="Arial" w:cs="Arial"/>
          <w:sz w:val="20"/>
          <w:szCs w:val="20"/>
        </w:rPr>
        <w:t>pour</w:t>
      </w:r>
      <w:r w:rsidRPr="00DF2975">
        <w:rPr>
          <w:rFonts w:ascii="Arial" w:hAnsi="Arial" w:cs="Arial"/>
          <w:spacing w:val="53"/>
          <w:sz w:val="20"/>
          <w:szCs w:val="20"/>
        </w:rPr>
        <w:t xml:space="preserve"> </w:t>
      </w:r>
      <w:r w:rsidRPr="00DF2975">
        <w:rPr>
          <w:rFonts w:ascii="Arial" w:hAnsi="Arial" w:cs="Arial"/>
          <w:w w:val="107"/>
          <w:sz w:val="20"/>
          <w:szCs w:val="20"/>
        </w:rPr>
        <w:t xml:space="preserve">couvrir </w:t>
      </w:r>
      <w:r w:rsidRPr="00DF2975">
        <w:rPr>
          <w:rFonts w:ascii="Arial" w:hAnsi="Arial" w:cs="Arial"/>
          <w:sz w:val="20"/>
          <w:szCs w:val="20"/>
        </w:rPr>
        <w:t>toutes</w:t>
      </w:r>
      <w:r w:rsidRPr="00DF2975">
        <w:rPr>
          <w:rFonts w:ascii="Arial" w:hAnsi="Arial" w:cs="Arial"/>
          <w:spacing w:val="22"/>
          <w:sz w:val="20"/>
          <w:szCs w:val="20"/>
        </w:rPr>
        <w:t xml:space="preserve"> </w:t>
      </w:r>
      <w:r w:rsidRPr="00DF2975">
        <w:rPr>
          <w:rFonts w:ascii="Arial" w:hAnsi="Arial" w:cs="Arial"/>
          <w:sz w:val="20"/>
          <w:szCs w:val="20"/>
        </w:rPr>
        <w:t>les</w:t>
      </w:r>
      <w:r w:rsidRPr="00DF2975">
        <w:rPr>
          <w:rFonts w:ascii="Arial" w:hAnsi="Arial" w:cs="Arial"/>
          <w:spacing w:val="22"/>
          <w:sz w:val="20"/>
          <w:szCs w:val="20"/>
        </w:rPr>
        <w:t xml:space="preserve"> </w:t>
      </w:r>
      <w:r w:rsidRPr="00DF2975">
        <w:rPr>
          <w:rFonts w:ascii="Arial" w:hAnsi="Arial" w:cs="Arial"/>
          <w:sz w:val="20"/>
          <w:szCs w:val="20"/>
        </w:rPr>
        <w:t xml:space="preserve">procédures </w:t>
      </w:r>
      <w:r w:rsidRPr="00DF2975">
        <w:rPr>
          <w:rFonts w:ascii="Arial" w:hAnsi="Arial" w:cs="Arial"/>
          <w:spacing w:val="9"/>
          <w:sz w:val="20"/>
          <w:szCs w:val="20"/>
        </w:rPr>
        <w:t xml:space="preserve"> </w:t>
      </w:r>
      <w:r w:rsidRPr="00DF2975">
        <w:rPr>
          <w:rFonts w:ascii="Arial" w:hAnsi="Arial" w:cs="Arial"/>
          <w:w w:val="107"/>
          <w:sz w:val="20"/>
          <w:szCs w:val="20"/>
        </w:rPr>
        <w:t xml:space="preserve">d’amerrissage </w:t>
      </w:r>
      <w:r w:rsidRPr="00DF2975">
        <w:rPr>
          <w:rFonts w:ascii="Arial" w:hAnsi="Arial" w:cs="Arial"/>
          <w:sz w:val="20"/>
          <w:szCs w:val="20"/>
        </w:rPr>
        <w:t>devrait</w:t>
      </w:r>
      <w:r w:rsidRPr="00DF2975">
        <w:rPr>
          <w:rFonts w:ascii="Arial" w:hAnsi="Arial" w:cs="Arial"/>
          <w:spacing w:val="42"/>
          <w:sz w:val="20"/>
          <w:szCs w:val="20"/>
        </w:rPr>
        <w:t xml:space="preserve"> </w:t>
      </w:r>
      <w:r w:rsidRPr="00DF2975">
        <w:rPr>
          <w:rFonts w:ascii="Arial" w:hAnsi="Arial" w:cs="Arial"/>
          <w:sz w:val="20"/>
          <w:szCs w:val="20"/>
        </w:rPr>
        <w:t>être</w:t>
      </w:r>
      <w:r w:rsidRPr="00DF2975">
        <w:rPr>
          <w:rFonts w:ascii="Arial" w:hAnsi="Arial" w:cs="Arial"/>
          <w:spacing w:val="19"/>
          <w:sz w:val="20"/>
          <w:szCs w:val="20"/>
        </w:rPr>
        <w:t xml:space="preserve"> </w:t>
      </w:r>
      <w:r w:rsidRPr="00DF2975">
        <w:rPr>
          <w:rFonts w:ascii="Arial" w:hAnsi="Arial" w:cs="Arial"/>
          <w:sz w:val="20"/>
          <w:szCs w:val="20"/>
        </w:rPr>
        <w:t>suivi</w:t>
      </w:r>
      <w:r w:rsidRPr="00DF2975">
        <w:rPr>
          <w:rFonts w:ascii="Arial" w:hAnsi="Arial" w:cs="Arial"/>
          <w:spacing w:val="38"/>
          <w:sz w:val="20"/>
          <w:szCs w:val="20"/>
        </w:rPr>
        <w:t xml:space="preserve"> </w:t>
      </w:r>
      <w:r w:rsidRPr="00DF2975">
        <w:rPr>
          <w:rFonts w:ascii="Arial" w:hAnsi="Arial" w:cs="Arial"/>
          <w:sz w:val="20"/>
          <w:szCs w:val="20"/>
        </w:rPr>
        <w:t>par</w:t>
      </w:r>
      <w:r w:rsidRPr="00DF2975">
        <w:rPr>
          <w:rFonts w:ascii="Arial" w:hAnsi="Arial" w:cs="Arial"/>
          <w:spacing w:val="31"/>
          <w:sz w:val="20"/>
          <w:szCs w:val="20"/>
        </w:rPr>
        <w:t xml:space="preserve"> </w:t>
      </w:r>
      <w:r w:rsidRPr="00DF2975">
        <w:rPr>
          <w:rFonts w:ascii="Arial" w:hAnsi="Arial" w:cs="Arial"/>
          <w:sz w:val="20"/>
          <w:szCs w:val="20"/>
        </w:rPr>
        <w:t>les</w:t>
      </w:r>
      <w:r w:rsidRPr="00DF2975">
        <w:rPr>
          <w:rFonts w:ascii="Arial" w:hAnsi="Arial" w:cs="Arial"/>
          <w:spacing w:val="22"/>
          <w:sz w:val="20"/>
          <w:szCs w:val="20"/>
        </w:rPr>
        <w:t xml:space="preserve"> </w:t>
      </w:r>
      <w:r w:rsidRPr="00DF2975">
        <w:rPr>
          <w:rFonts w:ascii="Arial" w:hAnsi="Arial" w:cs="Arial"/>
          <w:sz w:val="20"/>
          <w:szCs w:val="20"/>
        </w:rPr>
        <w:t xml:space="preserve">membres </w:t>
      </w:r>
      <w:r w:rsidRPr="00DF2975">
        <w:rPr>
          <w:rFonts w:ascii="Arial" w:hAnsi="Arial" w:cs="Arial"/>
          <w:spacing w:val="6"/>
          <w:sz w:val="20"/>
          <w:szCs w:val="20"/>
        </w:rPr>
        <w:t xml:space="preserve"> </w:t>
      </w:r>
      <w:r w:rsidRPr="00DF2975">
        <w:rPr>
          <w:rFonts w:ascii="Arial" w:hAnsi="Arial" w:cs="Arial"/>
          <w:sz w:val="20"/>
          <w:szCs w:val="20"/>
        </w:rPr>
        <w:t xml:space="preserve">d’équipage </w:t>
      </w:r>
      <w:r w:rsidRPr="00DF2975">
        <w:rPr>
          <w:rFonts w:ascii="Arial" w:hAnsi="Arial" w:cs="Arial"/>
          <w:spacing w:val="9"/>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w w:val="105"/>
          <w:sz w:val="20"/>
          <w:szCs w:val="20"/>
        </w:rPr>
        <w:t xml:space="preserve">l’aéronef </w:t>
      </w:r>
      <w:r w:rsidRPr="00DF2975">
        <w:rPr>
          <w:rFonts w:ascii="Arial" w:hAnsi="Arial" w:cs="Arial"/>
          <w:sz w:val="20"/>
          <w:szCs w:val="20"/>
        </w:rPr>
        <w:t>(comme</w:t>
      </w:r>
      <w:r w:rsidRPr="00DF2975">
        <w:rPr>
          <w:rFonts w:ascii="Arial" w:hAnsi="Arial" w:cs="Arial"/>
          <w:spacing w:val="66"/>
          <w:sz w:val="20"/>
          <w:szCs w:val="20"/>
        </w:rPr>
        <w:t xml:space="preserve"> </w:t>
      </w:r>
      <w:r w:rsidRPr="00DF2975">
        <w:rPr>
          <w:rFonts w:ascii="Arial" w:hAnsi="Arial" w:cs="Arial"/>
          <w:sz w:val="20"/>
          <w:szCs w:val="20"/>
        </w:rPr>
        <w:t>le</w:t>
      </w:r>
      <w:r w:rsidRPr="00DF2975">
        <w:rPr>
          <w:rFonts w:ascii="Arial" w:hAnsi="Arial" w:cs="Arial"/>
          <w:spacing w:val="29"/>
          <w:sz w:val="20"/>
          <w:szCs w:val="20"/>
        </w:rPr>
        <w:t xml:space="preserve"> </w:t>
      </w:r>
      <w:r w:rsidRPr="00DF2975">
        <w:rPr>
          <w:rFonts w:ascii="Arial" w:hAnsi="Arial" w:cs="Arial"/>
          <w:sz w:val="20"/>
          <w:szCs w:val="20"/>
        </w:rPr>
        <w:t>transfert</w:t>
      </w:r>
      <w:r w:rsidRPr="00DF2975">
        <w:rPr>
          <w:rFonts w:ascii="Arial" w:hAnsi="Arial" w:cs="Arial"/>
          <w:spacing w:val="38"/>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pilote</w:t>
      </w:r>
      <w:r w:rsidRPr="00DF2975">
        <w:rPr>
          <w:rFonts w:ascii="Arial" w:hAnsi="Arial" w:cs="Arial"/>
          <w:spacing w:val="49"/>
          <w:sz w:val="20"/>
          <w:szCs w:val="20"/>
        </w:rPr>
        <w:t xml:space="preserve"> </w:t>
      </w:r>
      <w:r w:rsidRPr="00DF2975">
        <w:rPr>
          <w:rFonts w:ascii="Arial" w:hAnsi="Arial" w:cs="Arial"/>
          <w:sz w:val="20"/>
          <w:szCs w:val="20"/>
        </w:rPr>
        <w:t>de</w:t>
      </w:r>
      <w:r w:rsidRPr="00DF2975">
        <w:rPr>
          <w:rFonts w:ascii="Arial" w:hAnsi="Arial" w:cs="Arial"/>
          <w:spacing w:val="29"/>
          <w:sz w:val="20"/>
          <w:szCs w:val="20"/>
        </w:rPr>
        <w:t xml:space="preserve"> </w:t>
      </w:r>
      <w:r w:rsidRPr="00DF2975">
        <w:rPr>
          <w:rFonts w:ascii="Arial" w:hAnsi="Arial" w:cs="Arial"/>
          <w:sz w:val="20"/>
          <w:szCs w:val="20"/>
        </w:rPr>
        <w:t>port</w:t>
      </w:r>
      <w:r w:rsidRPr="00DF2975">
        <w:rPr>
          <w:rFonts w:ascii="Arial" w:hAnsi="Arial" w:cs="Arial"/>
          <w:spacing w:val="7"/>
          <w:sz w:val="20"/>
          <w:szCs w:val="20"/>
        </w:rPr>
        <w:t xml:space="preserve"> </w:t>
      </w:r>
      <w:r w:rsidRPr="00DF2975">
        <w:rPr>
          <w:rFonts w:ascii="Arial" w:hAnsi="Arial" w:cs="Arial"/>
          <w:sz w:val="20"/>
          <w:szCs w:val="20"/>
        </w:rPr>
        <w:t>;</w:t>
      </w:r>
      <w:r w:rsidRPr="00DF2975">
        <w:rPr>
          <w:rFonts w:ascii="Arial" w:hAnsi="Arial" w:cs="Arial"/>
          <w:spacing w:val="4"/>
          <w:sz w:val="20"/>
          <w:szCs w:val="20"/>
        </w:rPr>
        <w:t xml:space="preserve"> </w:t>
      </w:r>
      <w:r w:rsidRPr="00DF2975">
        <w:rPr>
          <w:rFonts w:ascii="Arial" w:hAnsi="Arial" w:cs="Arial"/>
          <w:sz w:val="20"/>
          <w:szCs w:val="20"/>
        </w:rPr>
        <w:t>les</w:t>
      </w:r>
      <w:r w:rsidRPr="00DF2975">
        <w:rPr>
          <w:rFonts w:ascii="Arial" w:hAnsi="Arial" w:cs="Arial"/>
          <w:spacing w:val="32"/>
          <w:sz w:val="20"/>
          <w:szCs w:val="20"/>
        </w:rPr>
        <w:t xml:space="preserve"> </w:t>
      </w:r>
      <w:r w:rsidRPr="00DF2975">
        <w:rPr>
          <w:rFonts w:ascii="Arial" w:hAnsi="Arial" w:cs="Arial"/>
          <w:sz w:val="20"/>
          <w:szCs w:val="20"/>
        </w:rPr>
        <w:t xml:space="preserve">opérations </w:t>
      </w:r>
      <w:r w:rsidRPr="00DF2975">
        <w:rPr>
          <w:rFonts w:ascii="Arial" w:hAnsi="Arial" w:cs="Arial"/>
          <w:spacing w:val="15"/>
          <w:sz w:val="20"/>
          <w:szCs w:val="20"/>
        </w:rPr>
        <w:t xml:space="preserve"> </w:t>
      </w:r>
      <w:r w:rsidRPr="00DF2975">
        <w:rPr>
          <w:rFonts w:ascii="Arial" w:hAnsi="Arial" w:cs="Arial"/>
          <w:sz w:val="20"/>
          <w:szCs w:val="20"/>
        </w:rPr>
        <w:t>offshore</w:t>
      </w:r>
      <w:r w:rsidRPr="00DF2975">
        <w:rPr>
          <w:rFonts w:ascii="Arial" w:hAnsi="Arial" w:cs="Arial"/>
          <w:spacing w:val="23"/>
          <w:sz w:val="20"/>
          <w:szCs w:val="20"/>
        </w:rPr>
        <w:t xml:space="preserve"> </w:t>
      </w:r>
      <w:r w:rsidRPr="00DF2975">
        <w:rPr>
          <w:rFonts w:ascii="Arial" w:hAnsi="Arial" w:cs="Arial"/>
          <w:sz w:val="20"/>
          <w:szCs w:val="20"/>
        </w:rPr>
        <w:t>;</w:t>
      </w:r>
      <w:r w:rsidRPr="00DF2975">
        <w:rPr>
          <w:rFonts w:ascii="Arial" w:hAnsi="Arial" w:cs="Arial"/>
          <w:spacing w:val="4"/>
          <w:sz w:val="20"/>
          <w:szCs w:val="20"/>
        </w:rPr>
        <w:t xml:space="preserve"> </w:t>
      </w:r>
      <w:r w:rsidRPr="00DF2975">
        <w:rPr>
          <w:rFonts w:ascii="Arial" w:hAnsi="Arial" w:cs="Arial"/>
          <w:sz w:val="20"/>
          <w:szCs w:val="20"/>
        </w:rPr>
        <w:t>les</w:t>
      </w:r>
      <w:r w:rsidRPr="00DF2975">
        <w:rPr>
          <w:rFonts w:ascii="Arial" w:hAnsi="Arial" w:cs="Arial"/>
          <w:spacing w:val="32"/>
          <w:sz w:val="20"/>
          <w:szCs w:val="20"/>
        </w:rPr>
        <w:t xml:space="preserve"> </w:t>
      </w:r>
      <w:r w:rsidRPr="00DF2975">
        <w:rPr>
          <w:rFonts w:ascii="Arial" w:hAnsi="Arial" w:cs="Arial"/>
          <w:sz w:val="20"/>
          <w:szCs w:val="20"/>
        </w:rPr>
        <w:t xml:space="preserve">opérations </w:t>
      </w:r>
      <w:r w:rsidRPr="00DF2975">
        <w:rPr>
          <w:rFonts w:ascii="Arial" w:hAnsi="Arial" w:cs="Arial"/>
          <w:spacing w:val="15"/>
          <w:sz w:val="20"/>
          <w:szCs w:val="20"/>
        </w:rPr>
        <w:t xml:space="preserve"> </w:t>
      </w:r>
      <w:r w:rsidRPr="00DF2975">
        <w:rPr>
          <w:rFonts w:ascii="Arial" w:hAnsi="Arial" w:cs="Arial"/>
          <w:sz w:val="20"/>
          <w:szCs w:val="20"/>
        </w:rPr>
        <w:t>d’une</w:t>
      </w:r>
      <w:r w:rsidRPr="00DF2975">
        <w:rPr>
          <w:rFonts w:ascii="Arial" w:hAnsi="Arial" w:cs="Arial"/>
          <w:spacing w:val="40"/>
          <w:sz w:val="20"/>
          <w:szCs w:val="20"/>
        </w:rPr>
        <w:t xml:space="preserve"> </w:t>
      </w:r>
      <w:r w:rsidRPr="00DF2975">
        <w:rPr>
          <w:rFonts w:ascii="Arial" w:hAnsi="Arial" w:cs="Arial"/>
          <w:sz w:val="20"/>
          <w:szCs w:val="20"/>
        </w:rPr>
        <w:t>côte</w:t>
      </w:r>
      <w:r w:rsidRPr="00DF2975">
        <w:rPr>
          <w:rFonts w:ascii="Arial" w:hAnsi="Arial" w:cs="Arial"/>
          <w:spacing w:val="18"/>
          <w:sz w:val="20"/>
          <w:szCs w:val="20"/>
        </w:rPr>
        <w:t xml:space="preserve"> </w:t>
      </w:r>
      <w:r w:rsidRPr="00DF2975">
        <w:rPr>
          <w:rFonts w:ascii="Arial" w:hAnsi="Arial" w:cs="Arial"/>
          <w:sz w:val="20"/>
          <w:szCs w:val="20"/>
        </w:rPr>
        <w:t>à</w:t>
      </w:r>
      <w:r w:rsidRPr="00DF2975">
        <w:rPr>
          <w:rFonts w:ascii="Arial" w:hAnsi="Arial" w:cs="Arial"/>
          <w:spacing w:val="20"/>
          <w:sz w:val="20"/>
          <w:szCs w:val="20"/>
        </w:rPr>
        <w:t xml:space="preserve"> </w:t>
      </w:r>
      <w:r w:rsidRPr="00DF2975">
        <w:rPr>
          <w:rFonts w:ascii="Arial" w:hAnsi="Arial" w:cs="Arial"/>
          <w:w w:val="108"/>
          <w:sz w:val="20"/>
          <w:szCs w:val="20"/>
        </w:rPr>
        <w:t xml:space="preserve">une </w:t>
      </w:r>
      <w:r w:rsidRPr="00DF2975">
        <w:rPr>
          <w:rFonts w:ascii="Arial" w:hAnsi="Arial" w:cs="Arial"/>
          <w:sz w:val="20"/>
          <w:szCs w:val="20"/>
        </w:rPr>
        <w:t>autre</w:t>
      </w:r>
      <w:r w:rsidRPr="00DF2975">
        <w:rPr>
          <w:rFonts w:ascii="Arial" w:hAnsi="Arial" w:cs="Arial"/>
          <w:spacing w:val="47"/>
          <w:sz w:val="20"/>
          <w:szCs w:val="20"/>
        </w:rPr>
        <w:t xml:space="preserve"> </w:t>
      </w:r>
      <w:r w:rsidRPr="00DF2975">
        <w:rPr>
          <w:rFonts w:ascii="Arial" w:hAnsi="Arial" w:cs="Arial"/>
          <w:sz w:val="20"/>
          <w:szCs w:val="20"/>
        </w:rPr>
        <w:t xml:space="preserve">comportant </w:t>
      </w:r>
      <w:r w:rsidRPr="00DF2975">
        <w:rPr>
          <w:rFonts w:ascii="Arial" w:hAnsi="Arial" w:cs="Arial"/>
          <w:spacing w:val="11"/>
          <w:sz w:val="20"/>
          <w:szCs w:val="20"/>
        </w:rPr>
        <w:t xml:space="preserve"> </w:t>
      </w:r>
      <w:r w:rsidRPr="00DF2975">
        <w:rPr>
          <w:rFonts w:ascii="Arial" w:hAnsi="Arial" w:cs="Arial"/>
          <w:sz w:val="20"/>
          <w:szCs w:val="20"/>
        </w:rPr>
        <w:t>un</w:t>
      </w:r>
      <w:r w:rsidRPr="00DF2975">
        <w:rPr>
          <w:rFonts w:ascii="Arial" w:hAnsi="Arial" w:cs="Arial"/>
          <w:spacing w:val="44"/>
          <w:sz w:val="20"/>
          <w:szCs w:val="20"/>
        </w:rPr>
        <w:t xml:space="preserve"> </w:t>
      </w:r>
      <w:r w:rsidRPr="00DF2975">
        <w:rPr>
          <w:rFonts w:ascii="Arial" w:hAnsi="Arial" w:cs="Arial"/>
          <w:sz w:val="20"/>
          <w:szCs w:val="20"/>
        </w:rPr>
        <w:t xml:space="preserve">survol </w:t>
      </w:r>
      <w:r w:rsidRPr="00DF2975">
        <w:rPr>
          <w:rFonts w:ascii="Arial" w:hAnsi="Arial" w:cs="Arial"/>
          <w:spacing w:val="2"/>
          <w:sz w:val="20"/>
          <w:szCs w:val="20"/>
        </w:rPr>
        <w:t xml:space="preserve"> </w:t>
      </w:r>
      <w:r w:rsidRPr="00DF2975">
        <w:rPr>
          <w:rFonts w:ascii="Arial" w:hAnsi="Arial" w:cs="Arial"/>
          <w:sz w:val="20"/>
          <w:szCs w:val="20"/>
        </w:rPr>
        <w:t>de</w:t>
      </w:r>
      <w:r w:rsidRPr="00DF2975">
        <w:rPr>
          <w:rFonts w:ascii="Arial" w:hAnsi="Arial" w:cs="Arial"/>
          <w:spacing w:val="39"/>
          <w:sz w:val="20"/>
          <w:szCs w:val="20"/>
        </w:rPr>
        <w:t xml:space="preserve"> </w:t>
      </w:r>
      <w:r w:rsidRPr="00DF2975">
        <w:rPr>
          <w:rFonts w:ascii="Arial" w:hAnsi="Arial" w:cs="Arial"/>
          <w:sz w:val="20"/>
          <w:szCs w:val="20"/>
        </w:rPr>
        <w:t>l’eau ;</w:t>
      </w:r>
      <w:r w:rsidRPr="00DF2975">
        <w:rPr>
          <w:rFonts w:ascii="Arial" w:hAnsi="Arial" w:cs="Arial"/>
          <w:spacing w:val="14"/>
          <w:sz w:val="20"/>
          <w:szCs w:val="20"/>
        </w:rPr>
        <w:t xml:space="preserve"> </w:t>
      </w:r>
      <w:r w:rsidRPr="00DF2975">
        <w:rPr>
          <w:rFonts w:ascii="Arial" w:hAnsi="Arial" w:cs="Arial"/>
          <w:sz w:val="20"/>
          <w:szCs w:val="20"/>
        </w:rPr>
        <w:t>ou</w:t>
      </w:r>
      <w:r w:rsidRPr="00DF2975">
        <w:rPr>
          <w:rFonts w:ascii="Arial" w:hAnsi="Arial" w:cs="Arial"/>
          <w:spacing w:val="44"/>
          <w:sz w:val="20"/>
          <w:szCs w:val="20"/>
        </w:rPr>
        <w:t xml:space="preserve"> </w:t>
      </w:r>
      <w:r w:rsidRPr="00DF2975">
        <w:rPr>
          <w:rFonts w:ascii="Arial" w:hAnsi="Arial" w:cs="Arial"/>
          <w:sz w:val="20"/>
          <w:szCs w:val="20"/>
        </w:rPr>
        <w:t>toutes</w:t>
      </w:r>
      <w:r w:rsidRPr="00DF2975">
        <w:rPr>
          <w:rFonts w:ascii="Arial" w:hAnsi="Arial" w:cs="Arial"/>
          <w:spacing w:val="41"/>
          <w:sz w:val="20"/>
          <w:szCs w:val="20"/>
        </w:rPr>
        <w:t xml:space="preserve"> </w:t>
      </w:r>
      <w:r w:rsidRPr="00DF2975">
        <w:rPr>
          <w:rFonts w:ascii="Arial" w:hAnsi="Arial" w:cs="Arial"/>
          <w:sz w:val="20"/>
          <w:szCs w:val="20"/>
        </w:rPr>
        <w:t>autres</w:t>
      </w:r>
      <w:r w:rsidRPr="00DF2975">
        <w:rPr>
          <w:rFonts w:ascii="Arial" w:hAnsi="Arial" w:cs="Arial"/>
          <w:spacing w:val="52"/>
          <w:sz w:val="20"/>
          <w:szCs w:val="20"/>
        </w:rPr>
        <w:t xml:space="preserve"> </w:t>
      </w:r>
      <w:r w:rsidRPr="00DF2975">
        <w:rPr>
          <w:rFonts w:ascii="Arial" w:hAnsi="Arial" w:cs="Arial"/>
          <w:sz w:val="20"/>
          <w:szCs w:val="20"/>
        </w:rPr>
        <w:t xml:space="preserve">opérations </w:t>
      </w:r>
      <w:r w:rsidRPr="00DF2975">
        <w:rPr>
          <w:rFonts w:ascii="Arial" w:hAnsi="Arial" w:cs="Arial"/>
          <w:spacing w:val="25"/>
          <w:sz w:val="20"/>
          <w:szCs w:val="20"/>
        </w:rPr>
        <w:t xml:space="preserve"> </w:t>
      </w:r>
      <w:r w:rsidRPr="00DF2975">
        <w:rPr>
          <w:rFonts w:ascii="Arial" w:hAnsi="Arial" w:cs="Arial"/>
          <w:sz w:val="20"/>
          <w:szCs w:val="20"/>
        </w:rPr>
        <w:t xml:space="preserve">désignées </w:t>
      </w:r>
      <w:r w:rsidRPr="00DF2975">
        <w:rPr>
          <w:rFonts w:ascii="Arial" w:hAnsi="Arial" w:cs="Arial"/>
          <w:spacing w:val="21"/>
          <w:sz w:val="20"/>
          <w:szCs w:val="20"/>
        </w:rPr>
        <w:t xml:space="preserve"> </w:t>
      </w:r>
      <w:r w:rsidRPr="00DF2975">
        <w:rPr>
          <w:rFonts w:ascii="Arial" w:hAnsi="Arial" w:cs="Arial"/>
          <w:sz w:val="20"/>
          <w:szCs w:val="20"/>
        </w:rPr>
        <w:t xml:space="preserve">comme </w:t>
      </w:r>
      <w:r w:rsidRPr="00DF2975">
        <w:rPr>
          <w:rFonts w:ascii="Arial" w:hAnsi="Arial" w:cs="Arial"/>
          <w:spacing w:val="5"/>
          <w:sz w:val="20"/>
          <w:szCs w:val="20"/>
        </w:rPr>
        <w:t xml:space="preserve"> </w:t>
      </w:r>
      <w:r w:rsidRPr="00DF2975">
        <w:rPr>
          <w:rFonts w:ascii="Arial" w:hAnsi="Arial" w:cs="Arial"/>
          <w:sz w:val="20"/>
          <w:szCs w:val="20"/>
        </w:rPr>
        <w:t>telle</w:t>
      </w:r>
      <w:r w:rsidRPr="00DF2975">
        <w:rPr>
          <w:rFonts w:ascii="Arial" w:hAnsi="Arial" w:cs="Arial"/>
          <w:spacing w:val="47"/>
          <w:sz w:val="20"/>
          <w:szCs w:val="20"/>
        </w:rPr>
        <w:t xml:space="preserve"> </w:t>
      </w:r>
      <w:r w:rsidRPr="00DF2975">
        <w:rPr>
          <w:rFonts w:ascii="Arial" w:hAnsi="Arial" w:cs="Arial"/>
          <w:w w:val="109"/>
          <w:sz w:val="20"/>
          <w:szCs w:val="20"/>
        </w:rPr>
        <w:t xml:space="preserve">par </w:t>
      </w:r>
      <w:r w:rsidRPr="00DF2975">
        <w:rPr>
          <w:rFonts w:ascii="Arial" w:hAnsi="Arial" w:cs="Arial"/>
          <w:sz w:val="20"/>
          <w:szCs w:val="20"/>
        </w:rPr>
        <w:t>l’Autorité</w:t>
      </w:r>
      <w:r w:rsidR="003577FC" w:rsidRPr="00DF2975">
        <w:rPr>
          <w:rFonts w:ascii="Arial" w:hAnsi="Arial" w:cs="Arial"/>
          <w:sz w:val="20"/>
          <w:szCs w:val="20"/>
        </w:rPr>
        <w:t xml:space="preserve"> de l’aviation civile</w:t>
      </w:r>
      <w:r w:rsidRPr="00DF2975">
        <w:rPr>
          <w:rFonts w:ascii="Arial" w:hAnsi="Arial" w:cs="Arial"/>
          <w:sz w:val="20"/>
          <w:szCs w:val="20"/>
        </w:rPr>
        <w:t>).</w:t>
      </w:r>
      <w:r w:rsidRPr="00DF2975">
        <w:rPr>
          <w:rFonts w:ascii="Arial" w:hAnsi="Arial" w:cs="Arial"/>
          <w:spacing w:val="29"/>
          <w:sz w:val="20"/>
          <w:szCs w:val="20"/>
        </w:rPr>
        <w:t xml:space="preserve"> </w:t>
      </w:r>
      <w:r w:rsidRPr="00DF2975">
        <w:rPr>
          <w:rFonts w:ascii="Arial" w:hAnsi="Arial" w:cs="Arial"/>
          <w:sz w:val="20"/>
          <w:szCs w:val="20"/>
        </w:rPr>
        <w:t>Cet</w:t>
      </w:r>
      <w:r w:rsidRPr="00DF2975">
        <w:rPr>
          <w:rFonts w:ascii="Arial" w:hAnsi="Arial" w:cs="Arial"/>
          <w:spacing w:val="6"/>
          <w:sz w:val="20"/>
          <w:szCs w:val="20"/>
        </w:rPr>
        <w:t xml:space="preserve"> </w:t>
      </w:r>
      <w:r w:rsidRPr="00DF2975">
        <w:rPr>
          <w:rFonts w:ascii="Arial" w:hAnsi="Arial" w:cs="Arial"/>
          <w:sz w:val="20"/>
          <w:szCs w:val="20"/>
        </w:rPr>
        <w:t>exercice</w:t>
      </w:r>
      <w:r w:rsidRPr="00DF2975">
        <w:rPr>
          <w:rFonts w:ascii="Arial" w:hAnsi="Arial" w:cs="Arial"/>
          <w:spacing w:val="39"/>
          <w:sz w:val="20"/>
          <w:szCs w:val="20"/>
        </w:rPr>
        <w:t xml:space="preserve"> </w:t>
      </w:r>
      <w:r w:rsidRPr="00DF2975">
        <w:rPr>
          <w:rFonts w:ascii="Arial" w:hAnsi="Arial" w:cs="Arial"/>
          <w:sz w:val="20"/>
          <w:szCs w:val="20"/>
        </w:rPr>
        <w:t xml:space="preserve">aquatique </w:t>
      </w:r>
      <w:r w:rsidRPr="00DF2975">
        <w:rPr>
          <w:rFonts w:ascii="Arial" w:hAnsi="Arial" w:cs="Arial"/>
          <w:spacing w:val="5"/>
          <w:sz w:val="20"/>
          <w:szCs w:val="20"/>
        </w:rPr>
        <w:t xml:space="preserve"> </w:t>
      </w:r>
      <w:r w:rsidRPr="00DF2975">
        <w:rPr>
          <w:rFonts w:ascii="Arial" w:hAnsi="Arial" w:cs="Arial"/>
          <w:sz w:val="20"/>
          <w:szCs w:val="20"/>
        </w:rPr>
        <w:t>est</w:t>
      </w:r>
      <w:r w:rsidRPr="00DF2975">
        <w:rPr>
          <w:rFonts w:ascii="Arial" w:hAnsi="Arial" w:cs="Arial"/>
          <w:spacing w:val="12"/>
          <w:sz w:val="20"/>
          <w:szCs w:val="20"/>
        </w:rPr>
        <w:t xml:space="preserve"> </w:t>
      </w:r>
      <w:r w:rsidRPr="00DF2975">
        <w:rPr>
          <w:rFonts w:ascii="Arial" w:hAnsi="Arial" w:cs="Arial"/>
          <w:sz w:val="20"/>
          <w:szCs w:val="20"/>
        </w:rPr>
        <w:t>censé</w:t>
      </w:r>
      <w:r w:rsidRPr="00DF2975">
        <w:rPr>
          <w:rFonts w:ascii="Arial" w:hAnsi="Arial" w:cs="Arial"/>
          <w:spacing w:val="30"/>
          <w:sz w:val="20"/>
          <w:szCs w:val="20"/>
        </w:rPr>
        <w:t xml:space="preserve"> </w:t>
      </w:r>
      <w:r w:rsidRPr="00DF2975">
        <w:rPr>
          <w:rFonts w:ascii="Arial" w:hAnsi="Arial" w:cs="Arial"/>
          <w:sz w:val="20"/>
          <w:szCs w:val="20"/>
        </w:rPr>
        <w:t>inclure,</w:t>
      </w:r>
      <w:r w:rsidRPr="00DF2975">
        <w:rPr>
          <w:rFonts w:ascii="Arial" w:hAnsi="Arial" w:cs="Arial"/>
          <w:spacing w:val="49"/>
          <w:sz w:val="20"/>
          <w:szCs w:val="20"/>
        </w:rPr>
        <w:t xml:space="preserve"> </w:t>
      </w:r>
      <w:r w:rsidRPr="00DF2975">
        <w:rPr>
          <w:rFonts w:ascii="Arial" w:hAnsi="Arial" w:cs="Arial"/>
          <w:sz w:val="20"/>
          <w:szCs w:val="20"/>
        </w:rPr>
        <w:t>comme</w:t>
      </w:r>
      <w:r w:rsidRPr="00DF2975">
        <w:rPr>
          <w:rFonts w:ascii="Arial" w:hAnsi="Arial" w:cs="Arial"/>
          <w:spacing w:val="56"/>
          <w:sz w:val="20"/>
          <w:szCs w:val="20"/>
        </w:rPr>
        <w:t xml:space="preserve"> </w:t>
      </w:r>
      <w:r w:rsidRPr="00DF2975">
        <w:rPr>
          <w:rFonts w:ascii="Arial" w:hAnsi="Arial" w:cs="Arial"/>
          <w:sz w:val="20"/>
          <w:szCs w:val="20"/>
        </w:rPr>
        <w:t xml:space="preserve">approprié, </w:t>
      </w:r>
      <w:r w:rsidRPr="00DF2975">
        <w:rPr>
          <w:rFonts w:ascii="Arial" w:hAnsi="Arial" w:cs="Arial"/>
          <w:spacing w:val="7"/>
          <w:sz w:val="20"/>
          <w:szCs w:val="20"/>
        </w:rPr>
        <w:t xml:space="preserve"> </w:t>
      </w:r>
      <w:r w:rsidRPr="00DF2975">
        <w:rPr>
          <w:rFonts w:ascii="Arial" w:hAnsi="Arial" w:cs="Arial"/>
          <w:sz w:val="20"/>
          <w:szCs w:val="20"/>
        </w:rPr>
        <w:t>la</w:t>
      </w:r>
      <w:r w:rsidRPr="00DF2975">
        <w:rPr>
          <w:rFonts w:ascii="Arial" w:hAnsi="Arial" w:cs="Arial"/>
          <w:spacing w:val="24"/>
          <w:sz w:val="20"/>
          <w:szCs w:val="20"/>
        </w:rPr>
        <w:t xml:space="preserve"> </w:t>
      </w:r>
      <w:r w:rsidRPr="00DF2975">
        <w:rPr>
          <w:rFonts w:ascii="Arial" w:hAnsi="Arial" w:cs="Arial"/>
          <w:sz w:val="20"/>
          <w:szCs w:val="20"/>
        </w:rPr>
        <w:t>pratique</w:t>
      </w:r>
      <w:r w:rsidRPr="00DF2975">
        <w:rPr>
          <w:rFonts w:ascii="Arial" w:hAnsi="Arial" w:cs="Arial"/>
          <w:spacing w:val="61"/>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la</w:t>
      </w:r>
      <w:r w:rsidRPr="00DF2975">
        <w:rPr>
          <w:rFonts w:ascii="Arial" w:hAnsi="Arial" w:cs="Arial"/>
          <w:spacing w:val="24"/>
          <w:sz w:val="20"/>
          <w:szCs w:val="20"/>
        </w:rPr>
        <w:t xml:space="preserve"> </w:t>
      </w:r>
      <w:r w:rsidRPr="00DF2975">
        <w:rPr>
          <w:rFonts w:ascii="Arial" w:hAnsi="Arial" w:cs="Arial"/>
          <w:sz w:val="20"/>
          <w:szCs w:val="20"/>
        </w:rPr>
        <w:t>mise</w:t>
      </w:r>
      <w:r w:rsidRPr="00DF2975">
        <w:rPr>
          <w:rFonts w:ascii="Arial" w:hAnsi="Arial" w:cs="Arial"/>
          <w:spacing w:val="43"/>
          <w:sz w:val="20"/>
          <w:szCs w:val="20"/>
        </w:rPr>
        <w:t xml:space="preserve"> </w:t>
      </w:r>
      <w:r w:rsidRPr="00DF2975">
        <w:rPr>
          <w:rFonts w:ascii="Arial" w:hAnsi="Arial" w:cs="Arial"/>
          <w:sz w:val="20"/>
          <w:szCs w:val="20"/>
        </w:rPr>
        <w:t xml:space="preserve">et le  gonflage </w:t>
      </w:r>
      <w:r w:rsidRPr="00DF2975">
        <w:rPr>
          <w:rFonts w:ascii="Arial" w:hAnsi="Arial" w:cs="Arial"/>
          <w:spacing w:val="40"/>
          <w:sz w:val="20"/>
          <w:szCs w:val="20"/>
        </w:rPr>
        <w:t xml:space="preserve"> </w:t>
      </w:r>
      <w:r w:rsidRPr="00DF2975">
        <w:rPr>
          <w:rFonts w:ascii="Arial" w:hAnsi="Arial" w:cs="Arial"/>
          <w:sz w:val="20"/>
          <w:szCs w:val="20"/>
        </w:rPr>
        <w:t>effectifs</w:t>
      </w:r>
      <w:r w:rsidRPr="00DF2975">
        <w:rPr>
          <w:rFonts w:ascii="Arial" w:hAnsi="Arial" w:cs="Arial"/>
          <w:spacing w:val="43"/>
          <w:sz w:val="20"/>
          <w:szCs w:val="20"/>
        </w:rPr>
        <w:t xml:space="preserve"> </w:t>
      </w:r>
      <w:r w:rsidRPr="00DF2975">
        <w:rPr>
          <w:rFonts w:ascii="Arial" w:hAnsi="Arial" w:cs="Arial"/>
          <w:sz w:val="20"/>
          <w:szCs w:val="20"/>
        </w:rPr>
        <w:t xml:space="preserve">d’un </w:t>
      </w:r>
      <w:r w:rsidRPr="00DF2975">
        <w:rPr>
          <w:rFonts w:ascii="Arial" w:hAnsi="Arial" w:cs="Arial"/>
          <w:spacing w:val="5"/>
          <w:sz w:val="20"/>
          <w:szCs w:val="20"/>
        </w:rPr>
        <w:t xml:space="preserve"> </w:t>
      </w:r>
      <w:r w:rsidRPr="00DF2975">
        <w:rPr>
          <w:rFonts w:ascii="Arial" w:hAnsi="Arial" w:cs="Arial"/>
          <w:sz w:val="20"/>
          <w:szCs w:val="20"/>
        </w:rPr>
        <w:t xml:space="preserve">gilet </w:t>
      </w:r>
      <w:r w:rsidRPr="00DF2975">
        <w:rPr>
          <w:rFonts w:ascii="Arial" w:hAnsi="Arial" w:cs="Arial"/>
          <w:spacing w:val="12"/>
          <w:sz w:val="20"/>
          <w:szCs w:val="20"/>
        </w:rPr>
        <w:t xml:space="preserve"> </w:t>
      </w:r>
      <w:r w:rsidRPr="00DF2975">
        <w:rPr>
          <w:rFonts w:ascii="Arial" w:hAnsi="Arial" w:cs="Arial"/>
          <w:sz w:val="20"/>
          <w:szCs w:val="20"/>
        </w:rPr>
        <w:t xml:space="preserve">de  sauvetage, </w:t>
      </w:r>
      <w:r w:rsidRPr="00DF2975">
        <w:rPr>
          <w:rFonts w:ascii="Arial" w:hAnsi="Arial" w:cs="Arial"/>
          <w:spacing w:val="15"/>
          <w:sz w:val="20"/>
          <w:szCs w:val="20"/>
        </w:rPr>
        <w:t xml:space="preserve"> </w:t>
      </w:r>
      <w:r w:rsidRPr="00DF2975">
        <w:rPr>
          <w:rFonts w:ascii="Arial" w:hAnsi="Arial" w:cs="Arial"/>
          <w:sz w:val="20"/>
          <w:szCs w:val="20"/>
        </w:rPr>
        <w:t xml:space="preserve">de  même </w:t>
      </w:r>
      <w:r w:rsidRPr="00DF2975">
        <w:rPr>
          <w:rFonts w:ascii="Arial" w:hAnsi="Arial" w:cs="Arial"/>
          <w:spacing w:val="35"/>
          <w:sz w:val="20"/>
          <w:szCs w:val="20"/>
        </w:rPr>
        <w:t xml:space="preserve"> </w:t>
      </w:r>
      <w:r w:rsidRPr="00DF2975">
        <w:rPr>
          <w:rFonts w:ascii="Arial" w:hAnsi="Arial" w:cs="Arial"/>
          <w:sz w:val="20"/>
          <w:szCs w:val="20"/>
        </w:rPr>
        <w:t xml:space="preserve">qu’une </w:t>
      </w:r>
      <w:r w:rsidRPr="00DF2975">
        <w:rPr>
          <w:rFonts w:ascii="Arial" w:hAnsi="Arial" w:cs="Arial"/>
          <w:spacing w:val="22"/>
          <w:sz w:val="20"/>
          <w:szCs w:val="20"/>
        </w:rPr>
        <w:t xml:space="preserve"> </w:t>
      </w:r>
      <w:r w:rsidRPr="00DF2975">
        <w:rPr>
          <w:rFonts w:ascii="Arial" w:hAnsi="Arial" w:cs="Arial"/>
          <w:w w:val="107"/>
          <w:sz w:val="20"/>
          <w:szCs w:val="20"/>
        </w:rPr>
        <w:t>démonstration</w:t>
      </w:r>
      <w:r w:rsidRPr="00DF2975">
        <w:rPr>
          <w:rFonts w:ascii="Arial" w:hAnsi="Arial" w:cs="Arial"/>
          <w:spacing w:val="46"/>
          <w:w w:val="107"/>
          <w:sz w:val="20"/>
          <w:szCs w:val="20"/>
        </w:rPr>
        <w:t xml:space="preserve"> </w:t>
      </w:r>
      <w:r w:rsidRPr="00DF2975">
        <w:rPr>
          <w:rFonts w:ascii="Arial" w:hAnsi="Arial" w:cs="Arial"/>
          <w:sz w:val="20"/>
          <w:szCs w:val="20"/>
        </w:rPr>
        <w:t xml:space="preserve">ou </w:t>
      </w:r>
      <w:r w:rsidRPr="00DF2975">
        <w:rPr>
          <w:rFonts w:ascii="Arial" w:hAnsi="Arial" w:cs="Arial"/>
          <w:spacing w:val="5"/>
          <w:sz w:val="20"/>
          <w:szCs w:val="20"/>
        </w:rPr>
        <w:t xml:space="preserve"> </w:t>
      </w:r>
      <w:r w:rsidRPr="00DF2975">
        <w:rPr>
          <w:rFonts w:ascii="Arial" w:hAnsi="Arial" w:cs="Arial"/>
          <w:sz w:val="20"/>
          <w:szCs w:val="20"/>
        </w:rPr>
        <w:t xml:space="preserve">un </w:t>
      </w:r>
      <w:r w:rsidRPr="00DF2975">
        <w:rPr>
          <w:rFonts w:ascii="Arial" w:hAnsi="Arial" w:cs="Arial"/>
          <w:spacing w:val="5"/>
          <w:sz w:val="20"/>
          <w:szCs w:val="20"/>
        </w:rPr>
        <w:t xml:space="preserve"> </w:t>
      </w:r>
      <w:r w:rsidRPr="00DF2975">
        <w:rPr>
          <w:rFonts w:ascii="Arial" w:hAnsi="Arial" w:cs="Arial"/>
          <w:w w:val="109"/>
          <w:sz w:val="20"/>
          <w:szCs w:val="20"/>
        </w:rPr>
        <w:t xml:space="preserve">film </w:t>
      </w:r>
      <w:r w:rsidRPr="00DF2975">
        <w:rPr>
          <w:rFonts w:ascii="Arial" w:hAnsi="Arial" w:cs="Arial"/>
          <w:sz w:val="20"/>
          <w:szCs w:val="20"/>
        </w:rPr>
        <w:t xml:space="preserve">montrant </w:t>
      </w:r>
      <w:r w:rsidRPr="00DF2975">
        <w:rPr>
          <w:rFonts w:ascii="Arial" w:hAnsi="Arial" w:cs="Arial"/>
          <w:spacing w:val="21"/>
          <w:sz w:val="20"/>
          <w:szCs w:val="20"/>
        </w:rPr>
        <w:t xml:space="preserve"> </w:t>
      </w:r>
      <w:r w:rsidRPr="00DF2975">
        <w:rPr>
          <w:rFonts w:ascii="Arial" w:hAnsi="Arial" w:cs="Arial"/>
          <w:sz w:val="20"/>
          <w:szCs w:val="20"/>
        </w:rPr>
        <w:t>le</w:t>
      </w:r>
      <w:r w:rsidRPr="00DF2975">
        <w:rPr>
          <w:rFonts w:ascii="Arial" w:hAnsi="Arial" w:cs="Arial"/>
          <w:spacing w:val="53"/>
          <w:sz w:val="20"/>
          <w:szCs w:val="20"/>
        </w:rPr>
        <w:t xml:space="preserve"> </w:t>
      </w:r>
      <w:r w:rsidRPr="00DF2975">
        <w:rPr>
          <w:rFonts w:ascii="Arial" w:hAnsi="Arial" w:cs="Arial"/>
          <w:sz w:val="20"/>
          <w:szCs w:val="20"/>
        </w:rPr>
        <w:t xml:space="preserve">gonflage </w:t>
      </w:r>
      <w:r w:rsidRPr="00DF2975">
        <w:rPr>
          <w:rFonts w:ascii="Arial" w:hAnsi="Arial" w:cs="Arial"/>
          <w:spacing w:val="26"/>
          <w:sz w:val="20"/>
          <w:szCs w:val="20"/>
        </w:rPr>
        <w:t xml:space="preserve"> </w:t>
      </w:r>
      <w:r w:rsidRPr="00DF2975">
        <w:rPr>
          <w:rFonts w:ascii="Arial" w:hAnsi="Arial" w:cs="Arial"/>
          <w:sz w:val="20"/>
          <w:szCs w:val="20"/>
        </w:rPr>
        <w:t>des</w:t>
      </w:r>
      <w:r w:rsidRPr="00DF2975">
        <w:rPr>
          <w:rFonts w:ascii="Arial" w:hAnsi="Arial" w:cs="Arial"/>
          <w:spacing w:val="57"/>
          <w:sz w:val="20"/>
          <w:szCs w:val="20"/>
        </w:rPr>
        <w:t xml:space="preserve"> </w:t>
      </w:r>
      <w:r w:rsidRPr="00DF2975">
        <w:rPr>
          <w:rFonts w:ascii="Arial" w:hAnsi="Arial" w:cs="Arial"/>
          <w:sz w:val="20"/>
          <w:szCs w:val="20"/>
        </w:rPr>
        <w:t>canots</w:t>
      </w:r>
      <w:r w:rsidRPr="00DF2975">
        <w:rPr>
          <w:rFonts w:ascii="Arial" w:hAnsi="Arial" w:cs="Arial"/>
          <w:spacing w:val="56"/>
          <w:sz w:val="20"/>
          <w:szCs w:val="20"/>
        </w:rPr>
        <w:t xml:space="preserve"> </w:t>
      </w:r>
      <w:r w:rsidRPr="00DF2975">
        <w:rPr>
          <w:rFonts w:ascii="Arial" w:hAnsi="Arial" w:cs="Arial"/>
          <w:sz w:val="20"/>
          <w:szCs w:val="20"/>
        </w:rPr>
        <w:t>de</w:t>
      </w:r>
      <w:r w:rsidRPr="00DF2975">
        <w:rPr>
          <w:rFonts w:ascii="Arial" w:hAnsi="Arial" w:cs="Arial"/>
          <w:spacing w:val="53"/>
          <w:sz w:val="20"/>
          <w:szCs w:val="20"/>
        </w:rPr>
        <w:t xml:space="preserve"> </w:t>
      </w:r>
      <w:r w:rsidRPr="00DF2975">
        <w:rPr>
          <w:rFonts w:ascii="Arial" w:hAnsi="Arial" w:cs="Arial"/>
          <w:sz w:val="20"/>
          <w:szCs w:val="20"/>
        </w:rPr>
        <w:t xml:space="preserve">sauvetage. </w:t>
      </w:r>
      <w:r w:rsidRPr="00DF2975">
        <w:rPr>
          <w:rFonts w:ascii="Arial" w:hAnsi="Arial" w:cs="Arial"/>
          <w:spacing w:val="1"/>
          <w:sz w:val="20"/>
          <w:szCs w:val="20"/>
        </w:rPr>
        <w:t xml:space="preserve"> </w:t>
      </w:r>
      <w:r w:rsidRPr="00DF2975">
        <w:rPr>
          <w:rFonts w:ascii="Arial" w:hAnsi="Arial" w:cs="Arial"/>
          <w:sz w:val="20"/>
          <w:szCs w:val="20"/>
        </w:rPr>
        <w:t>Les</w:t>
      </w:r>
      <w:r w:rsidRPr="00DF2975">
        <w:rPr>
          <w:rFonts w:ascii="Arial" w:hAnsi="Arial" w:cs="Arial"/>
          <w:spacing w:val="53"/>
          <w:sz w:val="20"/>
          <w:szCs w:val="20"/>
        </w:rPr>
        <w:t xml:space="preserve"> </w:t>
      </w:r>
      <w:r w:rsidRPr="00DF2975">
        <w:rPr>
          <w:rFonts w:ascii="Arial" w:hAnsi="Arial" w:cs="Arial"/>
          <w:sz w:val="20"/>
          <w:szCs w:val="20"/>
        </w:rPr>
        <w:t xml:space="preserve">membres </w:t>
      </w:r>
      <w:r w:rsidRPr="00DF2975">
        <w:rPr>
          <w:rFonts w:ascii="Arial" w:hAnsi="Arial" w:cs="Arial"/>
          <w:spacing w:val="39"/>
          <w:sz w:val="20"/>
          <w:szCs w:val="20"/>
        </w:rPr>
        <w:t xml:space="preserve"> </w:t>
      </w:r>
      <w:r w:rsidRPr="00DF2975">
        <w:rPr>
          <w:rFonts w:ascii="Arial" w:hAnsi="Arial" w:cs="Arial"/>
          <w:sz w:val="20"/>
          <w:szCs w:val="20"/>
        </w:rPr>
        <w:t xml:space="preserve">d’équipage </w:t>
      </w:r>
      <w:r w:rsidRPr="00DF2975">
        <w:rPr>
          <w:rFonts w:ascii="Arial" w:hAnsi="Arial" w:cs="Arial"/>
          <w:spacing w:val="41"/>
          <w:sz w:val="20"/>
          <w:szCs w:val="20"/>
        </w:rPr>
        <w:t xml:space="preserve"> </w:t>
      </w:r>
      <w:r w:rsidRPr="00DF2975">
        <w:rPr>
          <w:rFonts w:ascii="Arial" w:hAnsi="Arial" w:cs="Arial"/>
          <w:sz w:val="20"/>
          <w:szCs w:val="20"/>
        </w:rPr>
        <w:t xml:space="preserve">devraient </w:t>
      </w:r>
      <w:r w:rsidRPr="00DF2975">
        <w:rPr>
          <w:rFonts w:ascii="Arial" w:hAnsi="Arial" w:cs="Arial"/>
          <w:spacing w:val="22"/>
          <w:sz w:val="20"/>
          <w:szCs w:val="20"/>
        </w:rPr>
        <w:t xml:space="preserve"> </w:t>
      </w:r>
      <w:r w:rsidRPr="00DF2975">
        <w:rPr>
          <w:rFonts w:ascii="Arial" w:hAnsi="Arial" w:cs="Arial"/>
          <w:sz w:val="20"/>
          <w:szCs w:val="20"/>
        </w:rPr>
        <w:t xml:space="preserve">monter </w:t>
      </w:r>
      <w:r w:rsidRPr="00DF2975">
        <w:rPr>
          <w:rFonts w:ascii="Arial" w:hAnsi="Arial" w:cs="Arial"/>
          <w:spacing w:val="17"/>
          <w:sz w:val="20"/>
          <w:szCs w:val="20"/>
        </w:rPr>
        <w:t xml:space="preserve"> </w:t>
      </w:r>
      <w:r w:rsidRPr="00DF2975">
        <w:rPr>
          <w:rFonts w:ascii="Arial" w:hAnsi="Arial" w:cs="Arial"/>
          <w:w w:val="106"/>
          <w:sz w:val="20"/>
          <w:szCs w:val="20"/>
        </w:rPr>
        <w:t xml:space="preserve">à </w:t>
      </w:r>
      <w:r w:rsidRPr="00DF2975">
        <w:rPr>
          <w:rFonts w:ascii="Arial" w:hAnsi="Arial" w:cs="Arial"/>
          <w:sz w:val="20"/>
          <w:szCs w:val="20"/>
        </w:rPr>
        <w:t>bord</w:t>
      </w:r>
      <w:r w:rsidRPr="00DF2975">
        <w:rPr>
          <w:rFonts w:ascii="Arial" w:hAnsi="Arial" w:cs="Arial"/>
          <w:spacing w:val="55"/>
          <w:sz w:val="20"/>
          <w:szCs w:val="20"/>
        </w:rPr>
        <w:t xml:space="preserve"> </w:t>
      </w:r>
      <w:r w:rsidRPr="00DF2975">
        <w:rPr>
          <w:rFonts w:ascii="Arial" w:hAnsi="Arial" w:cs="Arial"/>
          <w:sz w:val="20"/>
          <w:szCs w:val="20"/>
        </w:rPr>
        <w:t>des</w:t>
      </w:r>
      <w:r w:rsidRPr="00DF2975">
        <w:rPr>
          <w:rFonts w:ascii="Arial" w:hAnsi="Arial" w:cs="Arial"/>
          <w:spacing w:val="37"/>
          <w:sz w:val="20"/>
          <w:szCs w:val="20"/>
        </w:rPr>
        <w:t xml:space="preserve"> </w:t>
      </w:r>
      <w:r w:rsidRPr="00DF2975">
        <w:rPr>
          <w:rFonts w:ascii="Arial" w:hAnsi="Arial" w:cs="Arial"/>
          <w:sz w:val="20"/>
          <w:szCs w:val="20"/>
        </w:rPr>
        <w:t xml:space="preserve">mêmes </w:t>
      </w:r>
      <w:r w:rsidRPr="00DF2975">
        <w:rPr>
          <w:rFonts w:ascii="Arial" w:hAnsi="Arial" w:cs="Arial"/>
          <w:spacing w:val="4"/>
          <w:sz w:val="20"/>
          <w:szCs w:val="20"/>
        </w:rPr>
        <w:t xml:space="preserve"> </w:t>
      </w:r>
      <w:r w:rsidRPr="00DF2975">
        <w:rPr>
          <w:rFonts w:ascii="Arial" w:hAnsi="Arial" w:cs="Arial"/>
          <w:sz w:val="20"/>
          <w:szCs w:val="20"/>
        </w:rPr>
        <w:t>(ou</w:t>
      </w:r>
      <w:r w:rsidRPr="00DF2975">
        <w:rPr>
          <w:rFonts w:ascii="Arial" w:hAnsi="Arial" w:cs="Arial"/>
          <w:spacing w:val="39"/>
          <w:sz w:val="20"/>
          <w:szCs w:val="20"/>
        </w:rPr>
        <w:t xml:space="preserve"> </w:t>
      </w:r>
      <w:r w:rsidRPr="00DF2975">
        <w:rPr>
          <w:rFonts w:ascii="Arial" w:hAnsi="Arial" w:cs="Arial"/>
          <w:w w:val="109"/>
          <w:sz w:val="20"/>
          <w:szCs w:val="20"/>
        </w:rPr>
        <w:t>similaires)</w:t>
      </w:r>
      <w:r w:rsidRPr="00DF2975">
        <w:rPr>
          <w:rFonts w:ascii="Arial" w:hAnsi="Arial" w:cs="Arial"/>
          <w:spacing w:val="12"/>
          <w:w w:val="109"/>
          <w:sz w:val="20"/>
          <w:szCs w:val="20"/>
        </w:rPr>
        <w:t xml:space="preserve"> </w:t>
      </w:r>
      <w:r w:rsidRPr="00DF2975">
        <w:rPr>
          <w:rFonts w:ascii="Arial" w:hAnsi="Arial" w:cs="Arial"/>
          <w:sz w:val="20"/>
          <w:szCs w:val="20"/>
        </w:rPr>
        <w:t>canots</w:t>
      </w:r>
      <w:r w:rsidRPr="00DF2975">
        <w:rPr>
          <w:rFonts w:ascii="Arial" w:hAnsi="Arial" w:cs="Arial"/>
          <w:spacing w:val="36"/>
          <w:sz w:val="20"/>
          <w:szCs w:val="20"/>
        </w:rPr>
        <w:t xml:space="preserve"> </w:t>
      </w:r>
      <w:r w:rsidRPr="00DF2975">
        <w:rPr>
          <w:rFonts w:ascii="Arial" w:hAnsi="Arial" w:cs="Arial"/>
          <w:sz w:val="20"/>
          <w:szCs w:val="20"/>
        </w:rPr>
        <w:t>de</w:t>
      </w:r>
      <w:r w:rsidRPr="00DF2975">
        <w:rPr>
          <w:rFonts w:ascii="Arial" w:hAnsi="Arial" w:cs="Arial"/>
          <w:spacing w:val="33"/>
          <w:sz w:val="20"/>
          <w:szCs w:val="20"/>
        </w:rPr>
        <w:t xml:space="preserve"> </w:t>
      </w:r>
      <w:r w:rsidRPr="00DF2975">
        <w:rPr>
          <w:rFonts w:ascii="Arial" w:hAnsi="Arial" w:cs="Arial"/>
          <w:sz w:val="20"/>
          <w:szCs w:val="20"/>
        </w:rPr>
        <w:t>sauvetage</w:t>
      </w:r>
      <w:r w:rsidRPr="00DF2975">
        <w:rPr>
          <w:rFonts w:ascii="Arial" w:hAnsi="Arial" w:cs="Arial"/>
          <w:spacing w:val="65"/>
          <w:sz w:val="20"/>
          <w:szCs w:val="20"/>
        </w:rPr>
        <w:t xml:space="preserve"> </w:t>
      </w:r>
      <w:r w:rsidRPr="00DF2975">
        <w:rPr>
          <w:rFonts w:ascii="Arial" w:hAnsi="Arial" w:cs="Arial"/>
          <w:sz w:val="20"/>
          <w:szCs w:val="20"/>
        </w:rPr>
        <w:t>depuis</w:t>
      </w:r>
      <w:r w:rsidRPr="00DF2975">
        <w:rPr>
          <w:rFonts w:ascii="Arial" w:hAnsi="Arial" w:cs="Arial"/>
          <w:spacing w:val="66"/>
          <w:sz w:val="20"/>
          <w:szCs w:val="20"/>
        </w:rPr>
        <w:t xml:space="preserve"> </w:t>
      </w:r>
      <w:r w:rsidRPr="00DF2975">
        <w:rPr>
          <w:rFonts w:ascii="Arial" w:hAnsi="Arial" w:cs="Arial"/>
          <w:sz w:val="20"/>
          <w:szCs w:val="20"/>
        </w:rPr>
        <w:t>l’eau</w:t>
      </w:r>
      <w:r w:rsidRPr="00DF2975">
        <w:rPr>
          <w:rFonts w:ascii="Arial" w:hAnsi="Arial" w:cs="Arial"/>
          <w:spacing w:val="40"/>
          <w:sz w:val="20"/>
          <w:szCs w:val="20"/>
        </w:rPr>
        <w:t xml:space="preserve"> </w:t>
      </w:r>
      <w:r w:rsidRPr="00DF2975">
        <w:rPr>
          <w:rFonts w:ascii="Arial" w:hAnsi="Arial" w:cs="Arial"/>
          <w:sz w:val="20"/>
          <w:szCs w:val="20"/>
        </w:rPr>
        <w:t>tandis</w:t>
      </w:r>
      <w:r w:rsidRPr="00DF2975">
        <w:rPr>
          <w:rFonts w:ascii="Arial" w:hAnsi="Arial" w:cs="Arial"/>
          <w:spacing w:val="51"/>
          <w:sz w:val="20"/>
          <w:szCs w:val="20"/>
        </w:rPr>
        <w:t xml:space="preserve"> </w:t>
      </w:r>
      <w:r w:rsidRPr="00DF2975">
        <w:rPr>
          <w:rFonts w:ascii="Arial" w:hAnsi="Arial" w:cs="Arial"/>
          <w:sz w:val="20"/>
          <w:szCs w:val="20"/>
        </w:rPr>
        <w:t>qu’ils</w:t>
      </w:r>
      <w:r w:rsidRPr="00DF2975">
        <w:rPr>
          <w:rFonts w:ascii="Arial" w:hAnsi="Arial" w:cs="Arial"/>
          <w:spacing w:val="47"/>
          <w:sz w:val="20"/>
          <w:szCs w:val="20"/>
        </w:rPr>
        <w:t xml:space="preserve"> </w:t>
      </w:r>
      <w:r w:rsidRPr="00DF2975">
        <w:rPr>
          <w:rFonts w:ascii="Arial" w:hAnsi="Arial" w:cs="Arial"/>
          <w:sz w:val="20"/>
          <w:szCs w:val="20"/>
        </w:rPr>
        <w:t>portent</w:t>
      </w:r>
      <w:r w:rsidRPr="00DF2975">
        <w:rPr>
          <w:rFonts w:ascii="Arial" w:hAnsi="Arial" w:cs="Arial"/>
          <w:spacing w:val="51"/>
          <w:sz w:val="20"/>
          <w:szCs w:val="20"/>
        </w:rPr>
        <w:t xml:space="preserve"> </w:t>
      </w:r>
      <w:r w:rsidRPr="00DF2975">
        <w:rPr>
          <w:rFonts w:ascii="Arial" w:hAnsi="Arial" w:cs="Arial"/>
          <w:sz w:val="20"/>
          <w:szCs w:val="20"/>
        </w:rPr>
        <w:t>un</w:t>
      </w:r>
      <w:r w:rsidRPr="00DF2975">
        <w:rPr>
          <w:rFonts w:ascii="Arial" w:hAnsi="Arial" w:cs="Arial"/>
          <w:spacing w:val="39"/>
          <w:sz w:val="20"/>
          <w:szCs w:val="20"/>
        </w:rPr>
        <w:t xml:space="preserve"> </w:t>
      </w:r>
      <w:r w:rsidRPr="00DF2975">
        <w:rPr>
          <w:rFonts w:ascii="Arial" w:hAnsi="Arial" w:cs="Arial"/>
          <w:w w:val="107"/>
          <w:sz w:val="20"/>
          <w:szCs w:val="20"/>
        </w:rPr>
        <w:t xml:space="preserve">gilet </w:t>
      </w:r>
      <w:r w:rsidRPr="00DF2975">
        <w:rPr>
          <w:rFonts w:ascii="Arial" w:hAnsi="Arial" w:cs="Arial"/>
          <w:sz w:val="20"/>
          <w:szCs w:val="20"/>
        </w:rPr>
        <w:t xml:space="preserve">de  sauvetage. </w:t>
      </w:r>
      <w:r w:rsidRPr="00DF2975">
        <w:rPr>
          <w:rFonts w:ascii="Arial" w:hAnsi="Arial" w:cs="Arial"/>
          <w:spacing w:val="15"/>
          <w:sz w:val="20"/>
          <w:szCs w:val="20"/>
        </w:rPr>
        <w:t xml:space="preserve"> </w:t>
      </w:r>
      <w:r w:rsidRPr="00DF2975">
        <w:rPr>
          <w:rFonts w:ascii="Arial" w:hAnsi="Arial" w:cs="Arial"/>
          <w:sz w:val="20"/>
          <w:szCs w:val="20"/>
        </w:rPr>
        <w:t xml:space="preserve">L’entraînement </w:t>
      </w:r>
      <w:r w:rsidRPr="00DF2975">
        <w:rPr>
          <w:rFonts w:ascii="Arial" w:hAnsi="Arial" w:cs="Arial"/>
          <w:spacing w:val="54"/>
          <w:sz w:val="20"/>
          <w:szCs w:val="20"/>
        </w:rPr>
        <w:t xml:space="preserve"> </w:t>
      </w:r>
      <w:r w:rsidRPr="00DF2975">
        <w:rPr>
          <w:rFonts w:ascii="Arial" w:hAnsi="Arial" w:cs="Arial"/>
          <w:sz w:val="20"/>
          <w:szCs w:val="20"/>
        </w:rPr>
        <w:t xml:space="preserve">devrait </w:t>
      </w:r>
      <w:r w:rsidRPr="00DF2975">
        <w:rPr>
          <w:rFonts w:ascii="Arial" w:hAnsi="Arial" w:cs="Arial"/>
          <w:spacing w:val="22"/>
          <w:sz w:val="20"/>
          <w:szCs w:val="20"/>
        </w:rPr>
        <w:t xml:space="preserve"> </w:t>
      </w:r>
      <w:r w:rsidRPr="00DF2975">
        <w:rPr>
          <w:rFonts w:ascii="Arial" w:hAnsi="Arial" w:cs="Arial"/>
          <w:sz w:val="20"/>
          <w:szCs w:val="20"/>
        </w:rPr>
        <w:t xml:space="preserve">inclure </w:t>
      </w:r>
      <w:r w:rsidRPr="00DF2975">
        <w:rPr>
          <w:rFonts w:ascii="Arial" w:hAnsi="Arial" w:cs="Arial"/>
          <w:spacing w:val="33"/>
          <w:sz w:val="20"/>
          <w:szCs w:val="20"/>
        </w:rPr>
        <w:t xml:space="preserve"> </w:t>
      </w:r>
      <w:r w:rsidRPr="00DF2975">
        <w:rPr>
          <w:rFonts w:ascii="Arial" w:hAnsi="Arial" w:cs="Arial"/>
          <w:sz w:val="20"/>
          <w:szCs w:val="20"/>
        </w:rPr>
        <w:t xml:space="preserve">l’utilisation </w:t>
      </w:r>
      <w:r w:rsidRPr="00DF2975">
        <w:rPr>
          <w:rFonts w:ascii="Arial" w:hAnsi="Arial" w:cs="Arial"/>
          <w:spacing w:val="45"/>
          <w:sz w:val="20"/>
          <w:szCs w:val="20"/>
        </w:rPr>
        <w:t xml:space="preserve"> </w:t>
      </w:r>
      <w:r w:rsidRPr="00DF2975">
        <w:rPr>
          <w:rFonts w:ascii="Arial" w:hAnsi="Arial" w:cs="Arial"/>
          <w:sz w:val="20"/>
          <w:szCs w:val="20"/>
        </w:rPr>
        <w:t xml:space="preserve">de  tous </w:t>
      </w:r>
      <w:r w:rsidRPr="00DF2975">
        <w:rPr>
          <w:rFonts w:ascii="Arial" w:hAnsi="Arial" w:cs="Arial"/>
          <w:spacing w:val="1"/>
          <w:sz w:val="20"/>
          <w:szCs w:val="20"/>
        </w:rPr>
        <w:t xml:space="preserve"> </w:t>
      </w:r>
      <w:r w:rsidRPr="00DF2975">
        <w:rPr>
          <w:rFonts w:ascii="Arial" w:hAnsi="Arial" w:cs="Arial"/>
          <w:sz w:val="20"/>
          <w:szCs w:val="20"/>
        </w:rPr>
        <w:t xml:space="preserve">les </w:t>
      </w:r>
      <w:r w:rsidRPr="00DF2975">
        <w:rPr>
          <w:rFonts w:ascii="Arial" w:hAnsi="Arial" w:cs="Arial"/>
          <w:spacing w:val="2"/>
          <w:sz w:val="20"/>
          <w:szCs w:val="20"/>
        </w:rPr>
        <w:t xml:space="preserve"> </w:t>
      </w:r>
      <w:r w:rsidRPr="00DF2975">
        <w:rPr>
          <w:rFonts w:ascii="Arial" w:hAnsi="Arial" w:cs="Arial"/>
          <w:w w:val="107"/>
          <w:sz w:val="20"/>
          <w:szCs w:val="20"/>
        </w:rPr>
        <w:t>équipements</w:t>
      </w:r>
      <w:r w:rsidRPr="00DF2975">
        <w:rPr>
          <w:rFonts w:ascii="Arial" w:hAnsi="Arial" w:cs="Arial"/>
          <w:spacing w:val="46"/>
          <w:w w:val="107"/>
          <w:sz w:val="20"/>
          <w:szCs w:val="20"/>
        </w:rPr>
        <w:t xml:space="preserve"> </w:t>
      </w:r>
      <w:r w:rsidRPr="00DF2975">
        <w:rPr>
          <w:rFonts w:ascii="Arial" w:hAnsi="Arial" w:cs="Arial"/>
          <w:sz w:val="20"/>
          <w:szCs w:val="20"/>
        </w:rPr>
        <w:t xml:space="preserve">de  </w:t>
      </w:r>
      <w:r w:rsidRPr="00DF2975">
        <w:rPr>
          <w:rFonts w:ascii="Arial" w:hAnsi="Arial" w:cs="Arial"/>
          <w:w w:val="107"/>
          <w:sz w:val="20"/>
          <w:szCs w:val="20"/>
        </w:rPr>
        <w:t xml:space="preserve">survie </w:t>
      </w:r>
      <w:r w:rsidRPr="00DF2975">
        <w:rPr>
          <w:rFonts w:ascii="Arial" w:hAnsi="Arial" w:cs="Arial"/>
          <w:sz w:val="20"/>
          <w:szCs w:val="20"/>
        </w:rPr>
        <w:t xml:space="preserve">transportés </w:t>
      </w:r>
      <w:r w:rsidRPr="00DF2975">
        <w:rPr>
          <w:rFonts w:ascii="Arial" w:hAnsi="Arial" w:cs="Arial"/>
          <w:spacing w:val="15"/>
          <w:sz w:val="20"/>
          <w:szCs w:val="20"/>
        </w:rPr>
        <w:t xml:space="preserve"> </w:t>
      </w:r>
      <w:r w:rsidRPr="00DF2975">
        <w:rPr>
          <w:rFonts w:ascii="Arial" w:hAnsi="Arial" w:cs="Arial"/>
          <w:sz w:val="20"/>
          <w:szCs w:val="20"/>
        </w:rPr>
        <w:t>à</w:t>
      </w:r>
      <w:r w:rsidRPr="00DF2975">
        <w:rPr>
          <w:rFonts w:ascii="Arial" w:hAnsi="Arial" w:cs="Arial"/>
          <w:spacing w:val="36"/>
          <w:sz w:val="20"/>
          <w:szCs w:val="20"/>
        </w:rPr>
        <w:t xml:space="preserve"> </w:t>
      </w:r>
      <w:r w:rsidRPr="00DF2975">
        <w:rPr>
          <w:rFonts w:ascii="Arial" w:hAnsi="Arial" w:cs="Arial"/>
          <w:sz w:val="20"/>
          <w:szCs w:val="20"/>
        </w:rPr>
        <w:t>bord  des</w:t>
      </w:r>
      <w:r w:rsidRPr="00DF2975">
        <w:rPr>
          <w:rFonts w:ascii="Arial" w:hAnsi="Arial" w:cs="Arial"/>
          <w:spacing w:val="48"/>
          <w:sz w:val="20"/>
          <w:szCs w:val="20"/>
        </w:rPr>
        <w:t xml:space="preserve"> </w:t>
      </w:r>
      <w:r w:rsidRPr="00DF2975">
        <w:rPr>
          <w:rFonts w:ascii="Arial" w:hAnsi="Arial" w:cs="Arial"/>
          <w:sz w:val="20"/>
          <w:szCs w:val="20"/>
        </w:rPr>
        <w:t>canots</w:t>
      </w:r>
      <w:r w:rsidRPr="00DF2975">
        <w:rPr>
          <w:rFonts w:ascii="Arial" w:hAnsi="Arial" w:cs="Arial"/>
          <w:spacing w:val="48"/>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Pr="00DF2975">
        <w:rPr>
          <w:rFonts w:ascii="Arial" w:hAnsi="Arial" w:cs="Arial"/>
          <w:sz w:val="20"/>
          <w:szCs w:val="20"/>
        </w:rPr>
        <w:t xml:space="preserve">sauvetage </w:t>
      </w:r>
      <w:r w:rsidRPr="00DF2975">
        <w:rPr>
          <w:rFonts w:ascii="Arial" w:hAnsi="Arial" w:cs="Arial"/>
          <w:spacing w:val="10"/>
          <w:sz w:val="20"/>
          <w:szCs w:val="20"/>
        </w:rPr>
        <w:t xml:space="preserve"> </w:t>
      </w:r>
      <w:r w:rsidRPr="00DF2975">
        <w:rPr>
          <w:rFonts w:ascii="Arial" w:hAnsi="Arial" w:cs="Arial"/>
          <w:sz w:val="20"/>
          <w:szCs w:val="20"/>
        </w:rPr>
        <w:t>et</w:t>
      </w:r>
      <w:r w:rsidRPr="00DF2975">
        <w:rPr>
          <w:rFonts w:ascii="Arial" w:hAnsi="Arial" w:cs="Arial"/>
          <w:spacing w:val="29"/>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Pr="00DF2975">
        <w:rPr>
          <w:rFonts w:ascii="Arial" w:hAnsi="Arial" w:cs="Arial"/>
          <w:sz w:val="20"/>
          <w:szCs w:val="20"/>
        </w:rPr>
        <w:t>tout</w:t>
      </w:r>
      <w:r w:rsidRPr="00DF2975">
        <w:rPr>
          <w:rFonts w:ascii="Arial" w:hAnsi="Arial" w:cs="Arial"/>
          <w:spacing w:val="37"/>
          <w:sz w:val="20"/>
          <w:szCs w:val="20"/>
        </w:rPr>
        <w:t xml:space="preserve"> </w:t>
      </w:r>
      <w:r w:rsidRPr="00DF2975">
        <w:rPr>
          <w:rFonts w:ascii="Arial" w:hAnsi="Arial" w:cs="Arial"/>
          <w:sz w:val="20"/>
          <w:szCs w:val="20"/>
        </w:rPr>
        <w:t xml:space="preserve">équipement </w:t>
      </w:r>
      <w:r w:rsidRPr="00DF2975">
        <w:rPr>
          <w:rFonts w:ascii="Arial" w:hAnsi="Arial" w:cs="Arial"/>
          <w:spacing w:val="38"/>
          <w:sz w:val="20"/>
          <w:szCs w:val="20"/>
        </w:rPr>
        <w:t xml:space="preserve"> </w:t>
      </w:r>
      <w:r w:rsidRPr="00DF2975">
        <w:rPr>
          <w:rFonts w:ascii="Arial" w:hAnsi="Arial" w:cs="Arial"/>
          <w:sz w:val="20"/>
          <w:szCs w:val="20"/>
        </w:rPr>
        <w:t>de</w:t>
      </w:r>
      <w:r w:rsidRPr="00DF2975">
        <w:rPr>
          <w:rFonts w:ascii="Arial" w:hAnsi="Arial" w:cs="Arial"/>
          <w:spacing w:val="45"/>
          <w:sz w:val="20"/>
          <w:szCs w:val="20"/>
        </w:rPr>
        <w:t xml:space="preserve"> </w:t>
      </w:r>
      <w:r w:rsidRPr="00DF2975">
        <w:rPr>
          <w:rFonts w:ascii="Arial" w:hAnsi="Arial" w:cs="Arial"/>
          <w:sz w:val="20"/>
          <w:szCs w:val="20"/>
        </w:rPr>
        <w:t xml:space="preserve">survie </w:t>
      </w:r>
      <w:r w:rsidRPr="00DF2975">
        <w:rPr>
          <w:rFonts w:ascii="Arial" w:hAnsi="Arial" w:cs="Arial"/>
          <w:spacing w:val="1"/>
          <w:sz w:val="20"/>
          <w:szCs w:val="20"/>
        </w:rPr>
        <w:t xml:space="preserve"> </w:t>
      </w:r>
      <w:r w:rsidRPr="00DF2975">
        <w:rPr>
          <w:rFonts w:ascii="Arial" w:hAnsi="Arial" w:cs="Arial"/>
          <w:w w:val="108"/>
          <w:sz w:val="20"/>
          <w:szCs w:val="20"/>
        </w:rPr>
        <w:t xml:space="preserve">supplémentaire </w:t>
      </w:r>
      <w:r w:rsidRPr="00DF2975">
        <w:rPr>
          <w:rFonts w:ascii="Arial" w:hAnsi="Arial" w:cs="Arial"/>
          <w:sz w:val="20"/>
          <w:szCs w:val="20"/>
        </w:rPr>
        <w:t xml:space="preserve">transporté </w:t>
      </w:r>
      <w:r w:rsidRPr="00DF2975">
        <w:rPr>
          <w:rFonts w:ascii="Arial" w:hAnsi="Arial" w:cs="Arial"/>
          <w:spacing w:val="6"/>
          <w:sz w:val="20"/>
          <w:szCs w:val="20"/>
        </w:rPr>
        <w:t xml:space="preserve"> </w:t>
      </w:r>
      <w:r w:rsidRPr="00DF2975">
        <w:rPr>
          <w:rFonts w:ascii="Arial" w:hAnsi="Arial" w:cs="Arial"/>
          <w:sz w:val="20"/>
          <w:szCs w:val="20"/>
        </w:rPr>
        <w:t xml:space="preserve">séparément </w:t>
      </w:r>
      <w:r w:rsidRPr="00DF2975">
        <w:rPr>
          <w:rFonts w:ascii="Arial" w:hAnsi="Arial" w:cs="Arial"/>
          <w:spacing w:val="23"/>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bord</w:t>
      </w:r>
      <w:r w:rsidRPr="00DF2975">
        <w:rPr>
          <w:rFonts w:ascii="Arial" w:hAnsi="Arial" w:cs="Arial"/>
          <w:spacing w:val="6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3"/>
          <w:sz w:val="20"/>
          <w:szCs w:val="20"/>
        </w:rPr>
        <w:t>l’aéronef.</w:t>
      </w:r>
    </w:p>
    <w:p w14:paraId="5031A13C" w14:textId="77777777" w:rsidR="00CF4DBD" w:rsidRPr="00DF2975" w:rsidRDefault="00CF4DBD" w:rsidP="00CF4DBD">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8"/>
          <w:sz w:val="20"/>
          <w:szCs w:val="20"/>
        </w:rPr>
        <w:t xml:space="preserve"> </w:t>
      </w:r>
      <w:r w:rsidRPr="00DF2975">
        <w:rPr>
          <w:rFonts w:ascii="Arial" w:hAnsi="Arial" w:cs="Arial"/>
          <w:sz w:val="20"/>
          <w:szCs w:val="20"/>
        </w:rPr>
        <w:t>On</w:t>
      </w:r>
      <w:r w:rsidRPr="00DF2975">
        <w:rPr>
          <w:rFonts w:ascii="Arial" w:hAnsi="Arial" w:cs="Arial"/>
          <w:spacing w:val="29"/>
          <w:sz w:val="20"/>
          <w:szCs w:val="20"/>
        </w:rPr>
        <w:t xml:space="preserve"> </w:t>
      </w:r>
      <w:r w:rsidRPr="00DF2975">
        <w:rPr>
          <w:rFonts w:ascii="Arial" w:hAnsi="Arial" w:cs="Arial"/>
          <w:sz w:val="20"/>
          <w:szCs w:val="20"/>
        </w:rPr>
        <w:t>devrait</w:t>
      </w:r>
      <w:r w:rsidRPr="00DF2975">
        <w:rPr>
          <w:rFonts w:ascii="Arial" w:hAnsi="Arial" w:cs="Arial"/>
          <w:spacing w:val="51"/>
          <w:sz w:val="20"/>
          <w:szCs w:val="20"/>
        </w:rPr>
        <w:t xml:space="preserve"> </w:t>
      </w:r>
      <w:r w:rsidRPr="00DF2975">
        <w:rPr>
          <w:rFonts w:ascii="Arial" w:hAnsi="Arial" w:cs="Arial"/>
          <w:sz w:val="20"/>
          <w:szCs w:val="20"/>
        </w:rPr>
        <w:t>étudier</w:t>
      </w:r>
      <w:r w:rsidRPr="00DF2975">
        <w:rPr>
          <w:rFonts w:ascii="Arial" w:hAnsi="Arial" w:cs="Arial"/>
          <w:spacing w:val="58"/>
          <w:sz w:val="20"/>
          <w:szCs w:val="20"/>
        </w:rPr>
        <w:t xml:space="preserve"> </w:t>
      </w:r>
      <w:r w:rsidRPr="00DF2975">
        <w:rPr>
          <w:rFonts w:ascii="Arial" w:hAnsi="Arial" w:cs="Arial"/>
          <w:sz w:val="20"/>
          <w:szCs w:val="20"/>
        </w:rPr>
        <w:t>la</w:t>
      </w:r>
      <w:r w:rsidRPr="00DF2975">
        <w:rPr>
          <w:rFonts w:ascii="Arial" w:hAnsi="Arial" w:cs="Arial"/>
          <w:spacing w:val="29"/>
          <w:sz w:val="20"/>
          <w:szCs w:val="20"/>
        </w:rPr>
        <w:t xml:space="preserve"> </w:t>
      </w:r>
      <w:r w:rsidRPr="00DF2975">
        <w:rPr>
          <w:rFonts w:ascii="Arial" w:hAnsi="Arial" w:cs="Arial"/>
          <w:sz w:val="20"/>
          <w:szCs w:val="20"/>
        </w:rPr>
        <w:t xml:space="preserve">possibilité </w:t>
      </w:r>
      <w:r w:rsidRPr="00DF2975">
        <w:rPr>
          <w:rFonts w:ascii="Arial" w:hAnsi="Arial" w:cs="Arial"/>
          <w:spacing w:val="20"/>
          <w:sz w:val="20"/>
          <w:szCs w:val="20"/>
        </w:rPr>
        <w:t xml:space="preserve"> </w:t>
      </w:r>
      <w:r w:rsidRPr="00DF2975">
        <w:rPr>
          <w:rFonts w:ascii="Arial" w:hAnsi="Arial" w:cs="Arial"/>
          <w:sz w:val="20"/>
          <w:szCs w:val="20"/>
        </w:rPr>
        <w:t>d’un</w:t>
      </w:r>
      <w:r w:rsidRPr="00DF2975">
        <w:rPr>
          <w:rFonts w:ascii="Arial" w:hAnsi="Arial" w:cs="Arial"/>
          <w:spacing w:val="34"/>
          <w:sz w:val="20"/>
          <w:szCs w:val="20"/>
        </w:rPr>
        <w:t xml:space="preserve"> </w:t>
      </w:r>
      <w:r w:rsidRPr="00DF2975">
        <w:rPr>
          <w:rFonts w:ascii="Arial" w:hAnsi="Arial" w:cs="Arial"/>
          <w:w w:val="107"/>
          <w:sz w:val="20"/>
          <w:szCs w:val="20"/>
        </w:rPr>
        <w:t>entraînement</w:t>
      </w:r>
      <w:r w:rsidRPr="00DF2975">
        <w:rPr>
          <w:rFonts w:ascii="Arial" w:hAnsi="Arial" w:cs="Arial"/>
          <w:spacing w:val="9"/>
          <w:w w:val="107"/>
          <w:sz w:val="20"/>
          <w:szCs w:val="20"/>
        </w:rPr>
        <w:t xml:space="preserve"> </w:t>
      </w:r>
      <w:r w:rsidRPr="00DF2975">
        <w:rPr>
          <w:rFonts w:ascii="Arial" w:hAnsi="Arial" w:cs="Arial"/>
          <w:sz w:val="20"/>
          <w:szCs w:val="20"/>
        </w:rPr>
        <w:t>plus</w:t>
      </w:r>
      <w:r w:rsidRPr="00DF2975">
        <w:rPr>
          <w:rFonts w:ascii="Arial" w:hAnsi="Arial" w:cs="Arial"/>
          <w:spacing w:val="43"/>
          <w:sz w:val="20"/>
          <w:szCs w:val="20"/>
        </w:rPr>
        <w:t xml:space="preserve"> </w:t>
      </w:r>
      <w:r w:rsidRPr="00DF2975">
        <w:rPr>
          <w:rFonts w:ascii="Arial" w:hAnsi="Arial" w:cs="Arial"/>
          <w:sz w:val="20"/>
          <w:szCs w:val="20"/>
        </w:rPr>
        <w:t>spécialisé  tel</w:t>
      </w:r>
      <w:r w:rsidRPr="00DF2975">
        <w:rPr>
          <w:rFonts w:ascii="Arial" w:hAnsi="Arial" w:cs="Arial"/>
          <w:spacing w:val="22"/>
          <w:sz w:val="20"/>
          <w:szCs w:val="20"/>
        </w:rPr>
        <w:t xml:space="preserve"> </w:t>
      </w:r>
      <w:r w:rsidRPr="00DF2975">
        <w:rPr>
          <w:rFonts w:ascii="Arial" w:hAnsi="Arial" w:cs="Arial"/>
          <w:sz w:val="20"/>
          <w:szCs w:val="20"/>
        </w:rPr>
        <w:t>que</w:t>
      </w:r>
      <w:r w:rsidRPr="00DF2975">
        <w:rPr>
          <w:rFonts w:ascii="Arial" w:hAnsi="Arial" w:cs="Arial"/>
          <w:spacing w:val="40"/>
          <w:sz w:val="20"/>
          <w:szCs w:val="20"/>
        </w:rPr>
        <w:t xml:space="preserve"> </w:t>
      </w:r>
      <w:r w:rsidRPr="00DF2975">
        <w:rPr>
          <w:rFonts w:ascii="Arial" w:hAnsi="Arial" w:cs="Arial"/>
          <w:sz w:val="20"/>
          <w:szCs w:val="20"/>
        </w:rPr>
        <w:t xml:space="preserve">l’entraînement </w:t>
      </w:r>
      <w:r w:rsidRPr="00DF2975">
        <w:rPr>
          <w:rFonts w:ascii="Arial" w:hAnsi="Arial" w:cs="Arial"/>
          <w:spacing w:val="26"/>
          <w:sz w:val="20"/>
          <w:szCs w:val="20"/>
        </w:rPr>
        <w:t xml:space="preserve"> </w:t>
      </w:r>
      <w:r w:rsidRPr="00DF2975">
        <w:rPr>
          <w:rFonts w:ascii="Arial" w:hAnsi="Arial" w:cs="Arial"/>
          <w:sz w:val="20"/>
          <w:szCs w:val="20"/>
        </w:rPr>
        <w:t>à</w:t>
      </w:r>
      <w:r w:rsidRPr="00DF2975">
        <w:rPr>
          <w:rFonts w:ascii="Arial" w:hAnsi="Arial" w:cs="Arial"/>
          <w:spacing w:val="20"/>
          <w:sz w:val="20"/>
          <w:szCs w:val="20"/>
        </w:rPr>
        <w:t xml:space="preserve"> </w:t>
      </w:r>
      <w:r w:rsidRPr="00DF2975">
        <w:rPr>
          <w:rFonts w:ascii="Arial" w:hAnsi="Arial" w:cs="Arial"/>
          <w:w w:val="108"/>
          <w:sz w:val="20"/>
          <w:szCs w:val="20"/>
        </w:rPr>
        <w:t xml:space="preserve">une </w:t>
      </w:r>
      <w:r w:rsidRPr="00DF2975">
        <w:rPr>
          <w:rFonts w:ascii="Arial" w:hAnsi="Arial" w:cs="Arial"/>
          <w:sz w:val="20"/>
          <w:szCs w:val="20"/>
        </w:rPr>
        <w:t xml:space="preserve">évacuation </w:t>
      </w:r>
      <w:r w:rsidRPr="00DF2975">
        <w:rPr>
          <w:rFonts w:ascii="Arial" w:hAnsi="Arial" w:cs="Arial"/>
          <w:spacing w:val="9"/>
          <w:sz w:val="20"/>
          <w:szCs w:val="20"/>
        </w:rPr>
        <w:t xml:space="preserve"> </w:t>
      </w:r>
      <w:r w:rsidRPr="00DF2975">
        <w:rPr>
          <w:rFonts w:ascii="Arial" w:hAnsi="Arial" w:cs="Arial"/>
          <w:sz w:val="20"/>
          <w:szCs w:val="20"/>
        </w:rPr>
        <w:t>sous</w:t>
      </w:r>
      <w:r w:rsidRPr="00DF2975">
        <w:rPr>
          <w:rFonts w:ascii="Arial" w:hAnsi="Arial" w:cs="Arial"/>
          <w:spacing w:val="51"/>
          <w:sz w:val="20"/>
          <w:szCs w:val="20"/>
        </w:rPr>
        <w:t xml:space="preserve"> </w:t>
      </w:r>
      <w:r w:rsidRPr="00DF2975">
        <w:rPr>
          <w:rFonts w:ascii="Arial" w:hAnsi="Arial" w:cs="Arial"/>
          <w:w w:val="102"/>
          <w:sz w:val="20"/>
          <w:szCs w:val="20"/>
        </w:rPr>
        <w:t>l’eau.</w:t>
      </w:r>
    </w:p>
    <w:p w14:paraId="1B035922" w14:textId="77777777" w:rsidR="00CF4DBD" w:rsidRPr="00DF2975" w:rsidRDefault="00CF4DBD" w:rsidP="00CF4DBD">
      <w:pPr>
        <w:pStyle w:val="Sansinterligne"/>
        <w:spacing w:line="360" w:lineRule="auto"/>
        <w:jc w:val="both"/>
        <w:rPr>
          <w:rFonts w:ascii="Arial" w:hAnsi="Arial" w:cs="Arial"/>
          <w:i/>
          <w:w w:val="102"/>
          <w:sz w:val="20"/>
          <w:szCs w:val="20"/>
        </w:rPr>
      </w:pPr>
      <w:r w:rsidRPr="00DF2975">
        <w:rPr>
          <w:rFonts w:ascii="Arial" w:hAnsi="Arial" w:cs="Arial"/>
          <w:i/>
          <w:sz w:val="20"/>
          <w:szCs w:val="20"/>
        </w:rPr>
        <w:t>Note :</w:t>
      </w:r>
      <w:r w:rsidRPr="00DF2975">
        <w:rPr>
          <w:rFonts w:ascii="Arial" w:hAnsi="Arial" w:cs="Arial"/>
          <w:i/>
          <w:spacing w:val="51"/>
          <w:sz w:val="20"/>
          <w:szCs w:val="20"/>
        </w:rPr>
        <w:t xml:space="preserve"> </w:t>
      </w:r>
      <w:r w:rsidRPr="00DF2975">
        <w:rPr>
          <w:rFonts w:ascii="Arial" w:hAnsi="Arial" w:cs="Arial"/>
          <w:i/>
          <w:sz w:val="20"/>
          <w:szCs w:val="20"/>
        </w:rPr>
        <w:t xml:space="preserve">les </w:t>
      </w:r>
      <w:r w:rsidRPr="00DF2975">
        <w:rPr>
          <w:rFonts w:ascii="Arial" w:hAnsi="Arial" w:cs="Arial"/>
          <w:i/>
          <w:spacing w:val="12"/>
          <w:sz w:val="20"/>
          <w:szCs w:val="20"/>
        </w:rPr>
        <w:t xml:space="preserve"> </w:t>
      </w:r>
      <w:r w:rsidRPr="00DF2975">
        <w:rPr>
          <w:rFonts w:ascii="Arial" w:hAnsi="Arial" w:cs="Arial"/>
          <w:i/>
          <w:sz w:val="20"/>
          <w:szCs w:val="20"/>
        </w:rPr>
        <w:t xml:space="preserve">exercices </w:t>
      </w:r>
      <w:r w:rsidRPr="00DF2975">
        <w:rPr>
          <w:rFonts w:ascii="Arial" w:hAnsi="Arial" w:cs="Arial"/>
          <w:i/>
          <w:spacing w:val="21"/>
          <w:sz w:val="20"/>
          <w:szCs w:val="20"/>
        </w:rPr>
        <w:t xml:space="preserve"> </w:t>
      </w:r>
      <w:r w:rsidRPr="00DF2975">
        <w:rPr>
          <w:rFonts w:ascii="Arial" w:hAnsi="Arial" w:cs="Arial"/>
          <w:i/>
          <w:sz w:val="20"/>
          <w:szCs w:val="20"/>
        </w:rPr>
        <w:t xml:space="preserve">pratiques </w:t>
      </w:r>
      <w:r w:rsidRPr="00DF2975">
        <w:rPr>
          <w:rFonts w:ascii="Arial" w:hAnsi="Arial" w:cs="Arial"/>
          <w:i/>
          <w:spacing w:val="54"/>
          <w:sz w:val="20"/>
          <w:szCs w:val="20"/>
        </w:rPr>
        <w:t xml:space="preserve"> </w:t>
      </w:r>
      <w:r w:rsidRPr="00DF2975">
        <w:rPr>
          <w:rFonts w:ascii="Arial" w:hAnsi="Arial" w:cs="Arial"/>
          <w:i/>
          <w:sz w:val="20"/>
          <w:szCs w:val="20"/>
        </w:rPr>
        <w:t xml:space="preserve">en </w:t>
      </w:r>
      <w:r w:rsidRPr="00DF2975">
        <w:rPr>
          <w:rFonts w:ascii="Arial" w:hAnsi="Arial" w:cs="Arial"/>
          <w:i/>
          <w:spacing w:val="10"/>
          <w:sz w:val="20"/>
          <w:szCs w:val="20"/>
        </w:rPr>
        <w:t xml:space="preserve"> </w:t>
      </w:r>
      <w:r w:rsidRPr="00DF2975">
        <w:rPr>
          <w:rFonts w:ascii="Arial" w:hAnsi="Arial" w:cs="Arial"/>
          <w:i/>
          <w:sz w:val="20"/>
          <w:szCs w:val="20"/>
        </w:rPr>
        <w:t xml:space="preserve">milieu </w:t>
      </w:r>
      <w:r w:rsidRPr="00DF2975">
        <w:rPr>
          <w:rFonts w:ascii="Arial" w:hAnsi="Arial" w:cs="Arial"/>
          <w:i/>
          <w:spacing w:val="54"/>
          <w:sz w:val="20"/>
          <w:szCs w:val="20"/>
        </w:rPr>
        <w:t xml:space="preserve"> </w:t>
      </w:r>
      <w:r w:rsidRPr="00DF2975">
        <w:rPr>
          <w:rFonts w:ascii="Arial" w:hAnsi="Arial" w:cs="Arial"/>
          <w:i/>
          <w:sz w:val="20"/>
          <w:szCs w:val="20"/>
        </w:rPr>
        <w:t xml:space="preserve">humide </w:t>
      </w:r>
      <w:r w:rsidRPr="00DF2975">
        <w:rPr>
          <w:rFonts w:ascii="Arial" w:hAnsi="Arial" w:cs="Arial"/>
          <w:i/>
          <w:spacing w:val="55"/>
          <w:sz w:val="20"/>
          <w:szCs w:val="20"/>
        </w:rPr>
        <w:t xml:space="preserve"> </w:t>
      </w:r>
      <w:r w:rsidRPr="00DF2975">
        <w:rPr>
          <w:rFonts w:ascii="Arial" w:hAnsi="Arial" w:cs="Arial"/>
          <w:i/>
          <w:sz w:val="20"/>
          <w:szCs w:val="20"/>
        </w:rPr>
        <w:t xml:space="preserve">devraient </w:t>
      </w:r>
      <w:r w:rsidRPr="00DF2975">
        <w:rPr>
          <w:rFonts w:ascii="Arial" w:hAnsi="Arial" w:cs="Arial"/>
          <w:i/>
          <w:spacing w:val="46"/>
          <w:sz w:val="20"/>
          <w:szCs w:val="20"/>
        </w:rPr>
        <w:t xml:space="preserve"> </w:t>
      </w:r>
      <w:r w:rsidRPr="00DF2975">
        <w:rPr>
          <w:rFonts w:ascii="Arial" w:hAnsi="Arial" w:cs="Arial"/>
          <w:i/>
          <w:sz w:val="20"/>
          <w:szCs w:val="20"/>
        </w:rPr>
        <w:t xml:space="preserve">toujours </w:t>
      </w:r>
      <w:r w:rsidRPr="00DF2975">
        <w:rPr>
          <w:rFonts w:ascii="Arial" w:hAnsi="Arial" w:cs="Arial"/>
          <w:i/>
          <w:spacing w:val="47"/>
          <w:sz w:val="20"/>
          <w:szCs w:val="20"/>
        </w:rPr>
        <w:t xml:space="preserve"> </w:t>
      </w:r>
      <w:r w:rsidRPr="00DF2975">
        <w:rPr>
          <w:rFonts w:ascii="Arial" w:hAnsi="Arial" w:cs="Arial"/>
          <w:i/>
          <w:sz w:val="20"/>
          <w:szCs w:val="20"/>
        </w:rPr>
        <w:t xml:space="preserve">être </w:t>
      </w:r>
      <w:r w:rsidRPr="00DF2975">
        <w:rPr>
          <w:rFonts w:ascii="Arial" w:hAnsi="Arial" w:cs="Arial"/>
          <w:i/>
          <w:spacing w:val="9"/>
          <w:sz w:val="20"/>
          <w:szCs w:val="20"/>
        </w:rPr>
        <w:t xml:space="preserve"> </w:t>
      </w:r>
      <w:r w:rsidRPr="00DF2975">
        <w:rPr>
          <w:rFonts w:ascii="Arial" w:hAnsi="Arial" w:cs="Arial"/>
          <w:i/>
          <w:sz w:val="20"/>
          <w:szCs w:val="20"/>
        </w:rPr>
        <w:t xml:space="preserve">conduits </w:t>
      </w:r>
      <w:r w:rsidRPr="00DF2975">
        <w:rPr>
          <w:rFonts w:ascii="Arial" w:hAnsi="Arial" w:cs="Arial"/>
          <w:i/>
          <w:spacing w:val="34"/>
          <w:sz w:val="20"/>
          <w:szCs w:val="20"/>
        </w:rPr>
        <w:t xml:space="preserve"> </w:t>
      </w:r>
      <w:r w:rsidRPr="00DF2975">
        <w:rPr>
          <w:rFonts w:ascii="Arial" w:hAnsi="Arial" w:cs="Arial"/>
          <w:i/>
          <w:sz w:val="20"/>
          <w:szCs w:val="20"/>
        </w:rPr>
        <w:t xml:space="preserve">lors </w:t>
      </w:r>
      <w:r w:rsidRPr="00DF2975">
        <w:rPr>
          <w:rFonts w:ascii="Arial" w:hAnsi="Arial" w:cs="Arial"/>
          <w:i/>
          <w:spacing w:val="25"/>
          <w:sz w:val="20"/>
          <w:szCs w:val="20"/>
        </w:rPr>
        <w:t xml:space="preserve"> </w:t>
      </w:r>
      <w:r w:rsidRPr="00DF2975">
        <w:rPr>
          <w:rFonts w:ascii="Arial" w:hAnsi="Arial" w:cs="Arial"/>
          <w:i/>
          <w:sz w:val="20"/>
          <w:szCs w:val="20"/>
        </w:rPr>
        <w:t xml:space="preserve">de </w:t>
      </w:r>
      <w:r w:rsidRPr="00DF2975">
        <w:rPr>
          <w:rFonts w:ascii="Arial" w:hAnsi="Arial" w:cs="Arial"/>
          <w:i/>
          <w:spacing w:val="10"/>
          <w:sz w:val="20"/>
          <w:szCs w:val="20"/>
        </w:rPr>
        <w:t xml:space="preserve"> </w:t>
      </w:r>
      <w:r w:rsidRPr="00DF2975">
        <w:rPr>
          <w:rFonts w:ascii="Arial" w:hAnsi="Arial" w:cs="Arial"/>
          <w:i/>
          <w:w w:val="110"/>
          <w:sz w:val="20"/>
          <w:szCs w:val="20"/>
        </w:rPr>
        <w:t xml:space="preserve">la </w:t>
      </w:r>
      <w:r w:rsidRPr="00DF2975">
        <w:rPr>
          <w:rFonts w:ascii="Arial" w:hAnsi="Arial" w:cs="Arial"/>
          <w:i/>
          <w:sz w:val="20"/>
          <w:szCs w:val="20"/>
        </w:rPr>
        <w:t xml:space="preserve">formation </w:t>
      </w:r>
      <w:r w:rsidRPr="00DF2975">
        <w:rPr>
          <w:rFonts w:ascii="Arial" w:hAnsi="Arial" w:cs="Arial"/>
          <w:i/>
          <w:spacing w:val="4"/>
          <w:sz w:val="20"/>
          <w:szCs w:val="20"/>
        </w:rPr>
        <w:t xml:space="preserve"> </w:t>
      </w:r>
      <w:r w:rsidRPr="00DF2975">
        <w:rPr>
          <w:rFonts w:ascii="Arial" w:hAnsi="Arial" w:cs="Arial"/>
          <w:i/>
          <w:sz w:val="20"/>
          <w:szCs w:val="20"/>
        </w:rPr>
        <w:t>initiale</w:t>
      </w:r>
      <w:r w:rsidRPr="00DF2975">
        <w:rPr>
          <w:rFonts w:ascii="Arial" w:hAnsi="Arial" w:cs="Arial"/>
          <w:i/>
          <w:spacing w:val="61"/>
          <w:sz w:val="20"/>
          <w:szCs w:val="20"/>
        </w:rPr>
        <w:t xml:space="preserve"> </w:t>
      </w:r>
      <w:r w:rsidRPr="00DF2975">
        <w:rPr>
          <w:rFonts w:ascii="Arial" w:hAnsi="Arial" w:cs="Arial"/>
          <w:i/>
          <w:sz w:val="20"/>
          <w:szCs w:val="20"/>
        </w:rPr>
        <w:t>à</w:t>
      </w:r>
      <w:r w:rsidRPr="00DF2975">
        <w:rPr>
          <w:rFonts w:ascii="Arial" w:hAnsi="Arial" w:cs="Arial"/>
          <w:i/>
          <w:spacing w:val="14"/>
          <w:sz w:val="20"/>
          <w:szCs w:val="20"/>
        </w:rPr>
        <w:t xml:space="preserve"> </w:t>
      </w:r>
      <w:r w:rsidRPr="00DF2975">
        <w:rPr>
          <w:rFonts w:ascii="Arial" w:hAnsi="Arial" w:cs="Arial"/>
          <w:i/>
          <w:sz w:val="20"/>
          <w:szCs w:val="20"/>
        </w:rPr>
        <w:t>moins</w:t>
      </w:r>
      <w:r w:rsidRPr="00DF2975">
        <w:rPr>
          <w:rFonts w:ascii="Arial" w:hAnsi="Arial" w:cs="Arial"/>
          <w:i/>
          <w:spacing w:val="57"/>
          <w:sz w:val="20"/>
          <w:szCs w:val="20"/>
        </w:rPr>
        <w:t xml:space="preserve"> </w:t>
      </w:r>
      <w:r w:rsidRPr="00DF2975">
        <w:rPr>
          <w:rFonts w:ascii="Arial" w:hAnsi="Arial" w:cs="Arial"/>
          <w:i/>
          <w:sz w:val="20"/>
          <w:szCs w:val="20"/>
        </w:rPr>
        <w:t>que</w:t>
      </w:r>
      <w:r w:rsidRPr="00DF2975">
        <w:rPr>
          <w:rFonts w:ascii="Arial" w:hAnsi="Arial" w:cs="Arial"/>
          <w:i/>
          <w:spacing w:val="35"/>
          <w:sz w:val="20"/>
          <w:szCs w:val="20"/>
        </w:rPr>
        <w:t xml:space="preserve"> </w:t>
      </w:r>
      <w:r w:rsidRPr="00DF2975">
        <w:rPr>
          <w:rFonts w:ascii="Arial" w:hAnsi="Arial" w:cs="Arial"/>
          <w:i/>
          <w:sz w:val="20"/>
          <w:szCs w:val="20"/>
        </w:rPr>
        <w:t>le</w:t>
      </w:r>
      <w:r w:rsidRPr="00DF2975">
        <w:rPr>
          <w:rFonts w:ascii="Arial" w:hAnsi="Arial" w:cs="Arial"/>
          <w:i/>
          <w:spacing w:val="23"/>
          <w:sz w:val="20"/>
          <w:szCs w:val="20"/>
        </w:rPr>
        <w:t xml:space="preserve"> </w:t>
      </w:r>
      <w:r w:rsidRPr="00DF2975">
        <w:rPr>
          <w:rFonts w:ascii="Arial" w:hAnsi="Arial" w:cs="Arial"/>
          <w:i/>
          <w:sz w:val="20"/>
          <w:szCs w:val="20"/>
        </w:rPr>
        <w:t xml:space="preserve">membre </w:t>
      </w:r>
      <w:r w:rsidRPr="00DF2975">
        <w:rPr>
          <w:rFonts w:ascii="Arial" w:hAnsi="Arial" w:cs="Arial"/>
          <w:i/>
          <w:spacing w:val="9"/>
          <w:sz w:val="20"/>
          <w:szCs w:val="20"/>
        </w:rPr>
        <w:t xml:space="preserve"> </w:t>
      </w:r>
      <w:r w:rsidRPr="00DF2975">
        <w:rPr>
          <w:rFonts w:ascii="Arial" w:hAnsi="Arial" w:cs="Arial"/>
          <w:i/>
          <w:sz w:val="20"/>
          <w:szCs w:val="20"/>
        </w:rPr>
        <w:t xml:space="preserve">d’équipage </w:t>
      </w:r>
      <w:r w:rsidRPr="00DF2975">
        <w:rPr>
          <w:rFonts w:ascii="Arial" w:hAnsi="Arial" w:cs="Arial"/>
          <w:i/>
          <w:spacing w:val="12"/>
          <w:sz w:val="20"/>
          <w:szCs w:val="20"/>
        </w:rPr>
        <w:t xml:space="preserve"> </w:t>
      </w:r>
      <w:r w:rsidRPr="00DF2975">
        <w:rPr>
          <w:rFonts w:ascii="Arial" w:hAnsi="Arial" w:cs="Arial"/>
          <w:i/>
          <w:sz w:val="20"/>
          <w:szCs w:val="20"/>
        </w:rPr>
        <w:t>ait</w:t>
      </w:r>
      <w:r w:rsidRPr="00DF2975">
        <w:rPr>
          <w:rFonts w:ascii="Arial" w:hAnsi="Arial" w:cs="Arial"/>
          <w:i/>
          <w:spacing w:val="17"/>
          <w:sz w:val="20"/>
          <w:szCs w:val="20"/>
        </w:rPr>
        <w:t xml:space="preserve"> </w:t>
      </w:r>
      <w:r w:rsidRPr="00DF2975">
        <w:rPr>
          <w:rFonts w:ascii="Arial" w:hAnsi="Arial" w:cs="Arial"/>
          <w:i/>
          <w:sz w:val="20"/>
          <w:szCs w:val="20"/>
        </w:rPr>
        <w:t>reçu</w:t>
      </w:r>
      <w:r w:rsidRPr="00DF2975">
        <w:rPr>
          <w:rFonts w:ascii="Arial" w:hAnsi="Arial" w:cs="Arial"/>
          <w:i/>
          <w:spacing w:val="28"/>
          <w:sz w:val="20"/>
          <w:szCs w:val="20"/>
        </w:rPr>
        <w:t xml:space="preserve"> </w:t>
      </w:r>
      <w:r w:rsidRPr="00DF2975">
        <w:rPr>
          <w:rFonts w:ascii="Arial" w:hAnsi="Arial" w:cs="Arial"/>
          <w:i/>
          <w:sz w:val="20"/>
          <w:szCs w:val="20"/>
        </w:rPr>
        <w:t>une</w:t>
      </w:r>
      <w:r w:rsidRPr="00DF2975">
        <w:rPr>
          <w:rFonts w:ascii="Arial" w:hAnsi="Arial" w:cs="Arial"/>
          <w:i/>
          <w:spacing w:val="35"/>
          <w:sz w:val="20"/>
          <w:szCs w:val="20"/>
        </w:rPr>
        <w:t xml:space="preserve"> </w:t>
      </w:r>
      <w:r w:rsidRPr="00DF2975">
        <w:rPr>
          <w:rFonts w:ascii="Arial" w:hAnsi="Arial" w:cs="Arial"/>
          <w:i/>
          <w:sz w:val="20"/>
          <w:szCs w:val="20"/>
        </w:rPr>
        <w:t xml:space="preserve">formation </w:t>
      </w:r>
      <w:r w:rsidRPr="00DF2975">
        <w:rPr>
          <w:rFonts w:ascii="Arial" w:hAnsi="Arial" w:cs="Arial"/>
          <w:i/>
          <w:spacing w:val="4"/>
          <w:sz w:val="20"/>
          <w:szCs w:val="20"/>
        </w:rPr>
        <w:t xml:space="preserve"> </w:t>
      </w:r>
      <w:r w:rsidRPr="00DF2975">
        <w:rPr>
          <w:rFonts w:ascii="Arial" w:hAnsi="Arial" w:cs="Arial"/>
          <w:i/>
          <w:sz w:val="20"/>
          <w:szCs w:val="20"/>
        </w:rPr>
        <w:t xml:space="preserve">similaire </w:t>
      </w:r>
      <w:r w:rsidRPr="00DF2975">
        <w:rPr>
          <w:rFonts w:ascii="Arial" w:hAnsi="Arial" w:cs="Arial"/>
          <w:i/>
          <w:spacing w:val="16"/>
          <w:sz w:val="20"/>
          <w:szCs w:val="20"/>
        </w:rPr>
        <w:t xml:space="preserve"> </w:t>
      </w:r>
      <w:r w:rsidRPr="00DF2975">
        <w:rPr>
          <w:rFonts w:ascii="Arial" w:hAnsi="Arial" w:cs="Arial"/>
          <w:i/>
          <w:sz w:val="20"/>
          <w:szCs w:val="20"/>
        </w:rPr>
        <w:t>fournie</w:t>
      </w:r>
      <w:r w:rsidRPr="00DF2975">
        <w:rPr>
          <w:rFonts w:ascii="Arial" w:hAnsi="Arial" w:cs="Arial"/>
          <w:i/>
          <w:spacing w:val="53"/>
          <w:sz w:val="20"/>
          <w:szCs w:val="20"/>
        </w:rPr>
        <w:t xml:space="preserve"> </w:t>
      </w:r>
      <w:r w:rsidRPr="00DF2975">
        <w:rPr>
          <w:rFonts w:ascii="Arial" w:hAnsi="Arial" w:cs="Arial"/>
          <w:i/>
          <w:sz w:val="20"/>
          <w:szCs w:val="20"/>
        </w:rPr>
        <w:t>par</w:t>
      </w:r>
      <w:r w:rsidRPr="00DF2975">
        <w:rPr>
          <w:rFonts w:ascii="Arial" w:hAnsi="Arial" w:cs="Arial"/>
          <w:i/>
          <w:spacing w:val="34"/>
          <w:sz w:val="20"/>
          <w:szCs w:val="20"/>
        </w:rPr>
        <w:t xml:space="preserve"> </w:t>
      </w:r>
      <w:r w:rsidRPr="00DF2975">
        <w:rPr>
          <w:rFonts w:ascii="Arial" w:hAnsi="Arial" w:cs="Arial"/>
          <w:i/>
          <w:w w:val="109"/>
          <w:sz w:val="20"/>
          <w:szCs w:val="20"/>
        </w:rPr>
        <w:t xml:space="preserve">un </w:t>
      </w:r>
      <w:r w:rsidRPr="00DF2975">
        <w:rPr>
          <w:rFonts w:ascii="Arial" w:hAnsi="Arial" w:cs="Arial"/>
          <w:i/>
          <w:sz w:val="20"/>
          <w:szCs w:val="20"/>
        </w:rPr>
        <w:t>autre</w:t>
      </w:r>
      <w:r w:rsidRPr="00DF2975">
        <w:rPr>
          <w:rFonts w:ascii="Arial" w:hAnsi="Arial" w:cs="Arial"/>
          <w:i/>
          <w:spacing w:val="49"/>
          <w:sz w:val="20"/>
          <w:szCs w:val="20"/>
        </w:rPr>
        <w:t xml:space="preserve"> </w:t>
      </w:r>
      <w:r w:rsidRPr="00DF2975">
        <w:rPr>
          <w:rFonts w:ascii="Arial" w:hAnsi="Arial" w:cs="Arial"/>
          <w:i/>
          <w:sz w:val="20"/>
          <w:szCs w:val="20"/>
        </w:rPr>
        <w:t xml:space="preserve">opérateur </w:t>
      </w:r>
      <w:r w:rsidRPr="00DF2975">
        <w:rPr>
          <w:rFonts w:ascii="Arial" w:hAnsi="Arial" w:cs="Arial"/>
          <w:i/>
          <w:spacing w:val="20"/>
          <w:sz w:val="20"/>
          <w:szCs w:val="20"/>
        </w:rPr>
        <w:t xml:space="preserve"> </w:t>
      </w:r>
      <w:r w:rsidRPr="00DF2975">
        <w:rPr>
          <w:rFonts w:ascii="Arial" w:hAnsi="Arial" w:cs="Arial"/>
          <w:i/>
          <w:sz w:val="20"/>
          <w:szCs w:val="20"/>
        </w:rPr>
        <w:t>et</w:t>
      </w:r>
      <w:r w:rsidRPr="00DF2975">
        <w:rPr>
          <w:rFonts w:ascii="Arial" w:hAnsi="Arial" w:cs="Arial"/>
          <w:i/>
          <w:spacing w:val="25"/>
          <w:sz w:val="20"/>
          <w:szCs w:val="20"/>
        </w:rPr>
        <w:t xml:space="preserve"> </w:t>
      </w:r>
      <w:r w:rsidRPr="00DF2975">
        <w:rPr>
          <w:rFonts w:ascii="Arial" w:hAnsi="Arial" w:cs="Arial"/>
          <w:i/>
          <w:sz w:val="20"/>
          <w:szCs w:val="20"/>
        </w:rPr>
        <w:t>qu’un</w:t>
      </w:r>
      <w:r w:rsidRPr="00DF2975">
        <w:rPr>
          <w:rFonts w:ascii="Arial" w:hAnsi="Arial" w:cs="Arial"/>
          <w:i/>
          <w:spacing w:val="56"/>
          <w:sz w:val="20"/>
          <w:szCs w:val="20"/>
        </w:rPr>
        <w:t xml:space="preserve"> </w:t>
      </w:r>
      <w:r w:rsidRPr="00DF2975">
        <w:rPr>
          <w:rFonts w:ascii="Arial" w:hAnsi="Arial" w:cs="Arial"/>
          <w:i/>
          <w:sz w:val="20"/>
          <w:szCs w:val="20"/>
        </w:rPr>
        <w:t>tel</w:t>
      </w:r>
      <w:r w:rsidRPr="00DF2975">
        <w:rPr>
          <w:rFonts w:ascii="Arial" w:hAnsi="Arial" w:cs="Arial"/>
          <w:i/>
          <w:spacing w:val="34"/>
          <w:sz w:val="20"/>
          <w:szCs w:val="20"/>
        </w:rPr>
        <w:t xml:space="preserve"> </w:t>
      </w:r>
      <w:r w:rsidRPr="00DF2975">
        <w:rPr>
          <w:rFonts w:ascii="Arial" w:hAnsi="Arial" w:cs="Arial"/>
          <w:i/>
          <w:w w:val="107"/>
          <w:sz w:val="20"/>
          <w:szCs w:val="20"/>
        </w:rPr>
        <w:t>arrangement</w:t>
      </w:r>
      <w:r w:rsidRPr="00DF2975">
        <w:rPr>
          <w:rFonts w:ascii="Arial" w:hAnsi="Arial" w:cs="Arial"/>
          <w:i/>
          <w:spacing w:val="20"/>
          <w:w w:val="107"/>
          <w:sz w:val="20"/>
          <w:szCs w:val="20"/>
        </w:rPr>
        <w:t xml:space="preserve"> </w:t>
      </w:r>
      <w:r w:rsidRPr="00DF2975">
        <w:rPr>
          <w:rFonts w:ascii="Arial" w:hAnsi="Arial" w:cs="Arial"/>
          <w:i/>
          <w:sz w:val="20"/>
          <w:szCs w:val="20"/>
        </w:rPr>
        <w:t>soit</w:t>
      </w:r>
      <w:r w:rsidRPr="00DF2975">
        <w:rPr>
          <w:rFonts w:ascii="Arial" w:hAnsi="Arial" w:cs="Arial"/>
          <w:i/>
          <w:spacing w:val="38"/>
          <w:sz w:val="20"/>
          <w:szCs w:val="20"/>
        </w:rPr>
        <w:t xml:space="preserve"> </w:t>
      </w:r>
      <w:r w:rsidRPr="00DF2975">
        <w:rPr>
          <w:rFonts w:ascii="Arial" w:hAnsi="Arial" w:cs="Arial"/>
          <w:i/>
          <w:sz w:val="20"/>
          <w:szCs w:val="20"/>
        </w:rPr>
        <w:t>acceptable</w:t>
      </w:r>
      <w:r w:rsidRPr="00DF2975">
        <w:rPr>
          <w:rFonts w:ascii="Arial" w:hAnsi="Arial" w:cs="Arial"/>
          <w:i/>
          <w:spacing w:val="65"/>
          <w:sz w:val="20"/>
          <w:szCs w:val="20"/>
        </w:rPr>
        <w:t xml:space="preserve"> </w:t>
      </w:r>
      <w:r w:rsidRPr="00DF2975">
        <w:rPr>
          <w:rFonts w:ascii="Arial" w:hAnsi="Arial" w:cs="Arial"/>
          <w:i/>
          <w:sz w:val="20"/>
          <w:szCs w:val="20"/>
        </w:rPr>
        <w:t>pour</w:t>
      </w:r>
      <w:r w:rsidRPr="00DF2975">
        <w:rPr>
          <w:rFonts w:ascii="Arial" w:hAnsi="Arial" w:cs="Arial"/>
          <w:i/>
          <w:spacing w:val="62"/>
          <w:sz w:val="20"/>
          <w:szCs w:val="20"/>
        </w:rPr>
        <w:t xml:space="preserve"> </w:t>
      </w:r>
      <w:r w:rsidRPr="00DF2975">
        <w:rPr>
          <w:rFonts w:ascii="Arial" w:hAnsi="Arial" w:cs="Arial"/>
          <w:i/>
          <w:w w:val="102"/>
          <w:sz w:val="20"/>
          <w:szCs w:val="20"/>
        </w:rPr>
        <w:t>l’Autorité</w:t>
      </w:r>
      <w:r w:rsidR="008D47FC" w:rsidRPr="00DF2975">
        <w:rPr>
          <w:rFonts w:ascii="Arial" w:hAnsi="Arial" w:cs="Arial"/>
          <w:i/>
          <w:w w:val="102"/>
          <w:sz w:val="20"/>
          <w:szCs w:val="20"/>
        </w:rPr>
        <w:t xml:space="preserve"> de l’aviation civile</w:t>
      </w:r>
      <w:r w:rsidRPr="00DF2975">
        <w:rPr>
          <w:rFonts w:ascii="Arial" w:hAnsi="Arial" w:cs="Arial"/>
          <w:i/>
          <w:w w:val="102"/>
          <w:sz w:val="20"/>
          <w:szCs w:val="20"/>
        </w:rPr>
        <w:t>.</w:t>
      </w:r>
    </w:p>
    <w:p w14:paraId="2E0C294C" w14:textId="77777777" w:rsidR="00CF4DBD" w:rsidRPr="00DF2975" w:rsidRDefault="00990966" w:rsidP="00B10FAC">
      <w:pPr>
        <w:pStyle w:val="Titre2"/>
        <w:rPr>
          <w:w w:val="109"/>
        </w:rPr>
      </w:pPr>
      <w:bookmarkStart w:id="165" w:name="_Toc188974174"/>
      <w:r w:rsidRPr="00DF2975">
        <w:rPr>
          <w:w w:val="109"/>
        </w:rPr>
        <w:t>IEM OPS 3.N.035 (b) (1) (i) &amp; (ii) – C</w:t>
      </w:r>
      <w:r w:rsidR="00DF2478" w:rsidRPr="00DF2975">
        <w:rPr>
          <w:w w:val="109"/>
        </w:rPr>
        <w:t xml:space="preserve">ontenu </w:t>
      </w:r>
      <w:r w:rsidRPr="00DF2975">
        <w:rPr>
          <w:w w:val="109"/>
        </w:rPr>
        <w:t xml:space="preserve"> </w:t>
      </w:r>
      <w:r w:rsidR="00DF2478" w:rsidRPr="00DF2975">
        <w:rPr>
          <w:w w:val="109"/>
        </w:rPr>
        <w:t>du contrôle  hors ligne</w:t>
      </w:r>
      <w:bookmarkEnd w:id="165"/>
    </w:p>
    <w:p w14:paraId="239906F4" w14:textId="77777777" w:rsidR="00CF4DBD" w:rsidRPr="00DF2975" w:rsidRDefault="00CF4DBD" w:rsidP="00CF4DBD">
      <w:pPr>
        <w:pStyle w:val="Sansinterligne"/>
        <w:spacing w:line="360" w:lineRule="auto"/>
        <w:jc w:val="both"/>
        <w:rPr>
          <w:rFonts w:ascii="Arial" w:hAnsi="Arial" w:cs="Arial"/>
          <w:sz w:val="20"/>
          <w:szCs w:val="20"/>
        </w:rPr>
      </w:pPr>
      <w:r w:rsidRPr="00B10FAC">
        <w:rPr>
          <w:rFonts w:ascii="Arial" w:hAnsi="Arial" w:cs="Arial"/>
          <w:bCs/>
          <w:sz w:val="20"/>
          <w:szCs w:val="20"/>
        </w:rPr>
        <w:t xml:space="preserve">L’appendice 1 au </w:t>
      </w:r>
      <w:r w:rsidR="000908ED" w:rsidRPr="00B10FAC">
        <w:rPr>
          <w:rFonts w:ascii="Arial" w:hAnsi="Arial" w:cs="Arial"/>
          <w:bCs/>
          <w:sz w:val="20"/>
          <w:szCs w:val="20"/>
        </w:rPr>
        <w:t>§</w:t>
      </w:r>
      <w:r w:rsidRPr="00B10FAC">
        <w:rPr>
          <w:rFonts w:ascii="Arial" w:hAnsi="Arial" w:cs="Arial"/>
          <w:bCs/>
          <w:sz w:val="20"/>
          <w:szCs w:val="20"/>
        </w:rPr>
        <w:t xml:space="preserve"> OPS 3.</w:t>
      </w:r>
      <w:r w:rsidR="00B10FAC" w:rsidRPr="00B10FAC">
        <w:rPr>
          <w:rFonts w:ascii="Arial" w:hAnsi="Arial" w:cs="Arial"/>
          <w:bCs/>
          <w:sz w:val="20"/>
          <w:szCs w:val="20"/>
        </w:rPr>
        <w:t>N.03</w:t>
      </w:r>
      <w:r w:rsidRPr="00B10FAC">
        <w:rPr>
          <w:rFonts w:ascii="Arial" w:hAnsi="Arial" w:cs="Arial"/>
          <w:bCs/>
          <w:sz w:val="20"/>
          <w:szCs w:val="20"/>
        </w:rPr>
        <w:t>5(b) (1) (i)</w:t>
      </w:r>
      <w:r w:rsidRPr="00DF2975">
        <w:rPr>
          <w:rFonts w:ascii="Arial" w:hAnsi="Arial" w:cs="Arial"/>
          <w:b/>
          <w:bCs/>
          <w:spacing w:val="21"/>
          <w:w w:val="96"/>
          <w:sz w:val="20"/>
          <w:szCs w:val="20"/>
        </w:rPr>
        <w:t xml:space="preserve"> </w:t>
      </w:r>
      <w:r w:rsidRPr="00DF2975">
        <w:rPr>
          <w:rFonts w:ascii="Arial" w:hAnsi="Arial" w:cs="Arial"/>
          <w:bCs/>
          <w:sz w:val="20"/>
          <w:szCs w:val="20"/>
        </w:rPr>
        <w:t>spécifie</w:t>
      </w:r>
      <w:r w:rsidRPr="00DF2975">
        <w:rPr>
          <w:rFonts w:ascii="Arial" w:hAnsi="Arial" w:cs="Arial"/>
          <w:bCs/>
          <w:spacing w:val="40"/>
          <w:sz w:val="20"/>
          <w:szCs w:val="20"/>
        </w:rPr>
        <w:t xml:space="preserve"> </w:t>
      </w:r>
      <w:r w:rsidRPr="00DF2975">
        <w:rPr>
          <w:rFonts w:ascii="Arial" w:hAnsi="Arial" w:cs="Arial"/>
          <w:bCs/>
          <w:sz w:val="20"/>
          <w:szCs w:val="20"/>
        </w:rPr>
        <w:t>les</w:t>
      </w:r>
      <w:r w:rsidRPr="00DF2975">
        <w:rPr>
          <w:rFonts w:ascii="Arial" w:hAnsi="Arial" w:cs="Arial"/>
          <w:bCs/>
          <w:spacing w:val="30"/>
          <w:sz w:val="20"/>
          <w:szCs w:val="20"/>
        </w:rPr>
        <w:t xml:space="preserve"> </w:t>
      </w:r>
      <w:r w:rsidRPr="00DF2975">
        <w:rPr>
          <w:rFonts w:ascii="Arial" w:hAnsi="Arial" w:cs="Arial"/>
          <w:bCs/>
          <w:sz w:val="20"/>
          <w:szCs w:val="20"/>
        </w:rPr>
        <w:t xml:space="preserve">éléments </w:t>
      </w:r>
      <w:r w:rsidRPr="00DF2975">
        <w:rPr>
          <w:rFonts w:ascii="Arial" w:hAnsi="Arial" w:cs="Arial"/>
          <w:bCs/>
          <w:spacing w:val="12"/>
          <w:sz w:val="20"/>
          <w:szCs w:val="20"/>
        </w:rPr>
        <w:t xml:space="preserve"> </w:t>
      </w:r>
      <w:r w:rsidRPr="00DF2975">
        <w:rPr>
          <w:rFonts w:ascii="Arial" w:hAnsi="Arial" w:cs="Arial"/>
          <w:bCs/>
          <w:sz w:val="20"/>
          <w:szCs w:val="20"/>
        </w:rPr>
        <w:t>qui</w:t>
      </w:r>
      <w:r w:rsidRPr="00DF2975">
        <w:rPr>
          <w:rFonts w:ascii="Arial" w:hAnsi="Arial" w:cs="Arial"/>
          <w:bCs/>
          <w:spacing w:val="40"/>
          <w:sz w:val="20"/>
          <w:szCs w:val="20"/>
        </w:rPr>
        <w:t xml:space="preserve"> </w:t>
      </w:r>
      <w:r w:rsidRPr="00DF2975">
        <w:rPr>
          <w:rFonts w:ascii="Arial" w:hAnsi="Arial" w:cs="Arial"/>
          <w:bCs/>
          <w:sz w:val="20"/>
          <w:szCs w:val="20"/>
        </w:rPr>
        <w:t>doivent  être</w:t>
      </w:r>
      <w:r w:rsidRPr="00DF2975">
        <w:rPr>
          <w:rFonts w:ascii="Arial" w:hAnsi="Arial" w:cs="Arial"/>
          <w:bCs/>
          <w:spacing w:val="37"/>
          <w:sz w:val="20"/>
          <w:szCs w:val="20"/>
        </w:rPr>
        <w:t xml:space="preserve"> </w:t>
      </w:r>
      <w:r w:rsidRPr="00DF2975">
        <w:rPr>
          <w:rFonts w:ascii="Arial" w:hAnsi="Arial" w:cs="Arial"/>
          <w:bCs/>
          <w:sz w:val="20"/>
          <w:szCs w:val="20"/>
        </w:rPr>
        <w:t>abordés</w:t>
      </w:r>
      <w:r w:rsidRPr="00DF2975">
        <w:rPr>
          <w:rFonts w:ascii="Arial" w:hAnsi="Arial" w:cs="Arial"/>
          <w:bCs/>
          <w:spacing w:val="63"/>
          <w:sz w:val="20"/>
          <w:szCs w:val="20"/>
        </w:rPr>
        <w:t xml:space="preserve"> </w:t>
      </w:r>
      <w:r w:rsidRPr="00DF2975">
        <w:rPr>
          <w:rFonts w:ascii="Arial" w:hAnsi="Arial" w:cs="Arial"/>
          <w:bCs/>
          <w:w w:val="109"/>
          <w:sz w:val="20"/>
          <w:szCs w:val="20"/>
        </w:rPr>
        <w:t xml:space="preserve">lors </w:t>
      </w:r>
      <w:r w:rsidRPr="00DF2975">
        <w:rPr>
          <w:rFonts w:ascii="Arial" w:hAnsi="Arial" w:cs="Arial"/>
          <w:bCs/>
          <w:sz w:val="20"/>
          <w:szCs w:val="20"/>
        </w:rPr>
        <w:t xml:space="preserve">d’un </w:t>
      </w:r>
      <w:r w:rsidRPr="00DF2975">
        <w:rPr>
          <w:rFonts w:ascii="Arial" w:hAnsi="Arial" w:cs="Arial"/>
          <w:bCs/>
          <w:spacing w:val="3"/>
          <w:sz w:val="20"/>
          <w:szCs w:val="20"/>
        </w:rPr>
        <w:t xml:space="preserve"> </w:t>
      </w:r>
      <w:r w:rsidRPr="00DF2975">
        <w:rPr>
          <w:rFonts w:ascii="Arial" w:hAnsi="Arial" w:cs="Arial"/>
          <w:bCs/>
          <w:sz w:val="20"/>
          <w:szCs w:val="20"/>
        </w:rPr>
        <w:t xml:space="preserve">contrôle </w:t>
      </w:r>
      <w:r w:rsidRPr="00DF2975">
        <w:rPr>
          <w:rFonts w:ascii="Arial" w:hAnsi="Arial" w:cs="Arial"/>
          <w:bCs/>
          <w:spacing w:val="35"/>
          <w:sz w:val="20"/>
          <w:szCs w:val="20"/>
        </w:rPr>
        <w:t xml:space="preserve"> </w:t>
      </w:r>
      <w:r w:rsidRPr="00DF2975">
        <w:rPr>
          <w:rFonts w:ascii="Arial" w:hAnsi="Arial" w:cs="Arial"/>
          <w:bCs/>
          <w:sz w:val="20"/>
          <w:szCs w:val="20"/>
        </w:rPr>
        <w:t xml:space="preserve">hors </w:t>
      </w:r>
      <w:r w:rsidRPr="00DF2975">
        <w:rPr>
          <w:rFonts w:ascii="Arial" w:hAnsi="Arial" w:cs="Arial"/>
          <w:bCs/>
          <w:spacing w:val="14"/>
          <w:sz w:val="20"/>
          <w:szCs w:val="20"/>
        </w:rPr>
        <w:t xml:space="preserve"> </w:t>
      </w:r>
      <w:r w:rsidRPr="00DF2975">
        <w:rPr>
          <w:rFonts w:ascii="Arial" w:hAnsi="Arial" w:cs="Arial"/>
          <w:bCs/>
          <w:sz w:val="20"/>
          <w:szCs w:val="20"/>
        </w:rPr>
        <w:t xml:space="preserve">ligne. </w:t>
      </w:r>
      <w:r w:rsidRPr="00DF2975">
        <w:rPr>
          <w:rFonts w:ascii="Arial" w:hAnsi="Arial" w:cs="Arial"/>
          <w:bCs/>
          <w:spacing w:val="17"/>
          <w:sz w:val="20"/>
          <w:szCs w:val="20"/>
        </w:rPr>
        <w:t xml:space="preserve"> </w:t>
      </w:r>
      <w:r w:rsidRPr="00DF2975">
        <w:rPr>
          <w:rFonts w:ascii="Arial" w:hAnsi="Arial" w:cs="Arial"/>
          <w:bCs/>
          <w:sz w:val="20"/>
          <w:szCs w:val="20"/>
        </w:rPr>
        <w:t xml:space="preserve">Cette </w:t>
      </w:r>
      <w:r w:rsidRPr="00DF2975">
        <w:rPr>
          <w:rFonts w:ascii="Arial" w:hAnsi="Arial" w:cs="Arial"/>
          <w:bCs/>
          <w:spacing w:val="2"/>
          <w:sz w:val="20"/>
          <w:szCs w:val="20"/>
        </w:rPr>
        <w:t xml:space="preserve"> </w:t>
      </w:r>
      <w:r w:rsidRPr="00DF2975">
        <w:rPr>
          <w:rFonts w:ascii="Arial" w:hAnsi="Arial" w:cs="Arial"/>
          <w:bCs/>
          <w:sz w:val="20"/>
          <w:szCs w:val="20"/>
        </w:rPr>
        <w:t xml:space="preserve">IEM </w:t>
      </w:r>
      <w:r w:rsidRPr="00DF2975">
        <w:rPr>
          <w:rFonts w:ascii="Arial" w:hAnsi="Arial" w:cs="Arial"/>
          <w:bCs/>
          <w:spacing w:val="3"/>
          <w:sz w:val="20"/>
          <w:szCs w:val="20"/>
        </w:rPr>
        <w:t xml:space="preserve"> </w:t>
      </w:r>
      <w:r w:rsidRPr="00DF2975">
        <w:rPr>
          <w:rFonts w:ascii="Arial" w:hAnsi="Arial" w:cs="Arial"/>
          <w:bCs/>
          <w:sz w:val="20"/>
          <w:szCs w:val="20"/>
        </w:rPr>
        <w:t xml:space="preserve">précise </w:t>
      </w:r>
      <w:r w:rsidRPr="00DF2975">
        <w:rPr>
          <w:rFonts w:ascii="Arial" w:hAnsi="Arial" w:cs="Arial"/>
          <w:bCs/>
          <w:spacing w:val="21"/>
          <w:sz w:val="20"/>
          <w:szCs w:val="20"/>
        </w:rPr>
        <w:t xml:space="preserve"> </w:t>
      </w:r>
      <w:r w:rsidRPr="00DF2975">
        <w:rPr>
          <w:rFonts w:ascii="Arial" w:hAnsi="Arial" w:cs="Arial"/>
          <w:bCs/>
          <w:sz w:val="20"/>
          <w:szCs w:val="20"/>
        </w:rPr>
        <w:t xml:space="preserve">les  items </w:t>
      </w:r>
      <w:r w:rsidRPr="00DF2975">
        <w:rPr>
          <w:rFonts w:ascii="Arial" w:hAnsi="Arial" w:cs="Arial"/>
          <w:bCs/>
          <w:spacing w:val="22"/>
          <w:sz w:val="20"/>
          <w:szCs w:val="20"/>
        </w:rPr>
        <w:t xml:space="preserve"> </w:t>
      </w:r>
      <w:r w:rsidRPr="00DF2975">
        <w:rPr>
          <w:rFonts w:ascii="Arial" w:hAnsi="Arial" w:cs="Arial"/>
          <w:bCs/>
          <w:sz w:val="20"/>
          <w:szCs w:val="20"/>
        </w:rPr>
        <w:t xml:space="preserve">pour </w:t>
      </w:r>
      <w:r w:rsidRPr="00DF2975">
        <w:rPr>
          <w:rFonts w:ascii="Arial" w:hAnsi="Arial" w:cs="Arial"/>
          <w:bCs/>
          <w:spacing w:val="19"/>
          <w:sz w:val="20"/>
          <w:szCs w:val="20"/>
        </w:rPr>
        <w:t xml:space="preserve"> </w:t>
      </w:r>
      <w:r w:rsidRPr="00DF2975">
        <w:rPr>
          <w:rFonts w:ascii="Arial" w:hAnsi="Arial" w:cs="Arial"/>
          <w:bCs/>
          <w:sz w:val="20"/>
          <w:szCs w:val="20"/>
        </w:rPr>
        <w:t xml:space="preserve">lesquels </w:t>
      </w:r>
      <w:r w:rsidRPr="00DF2975">
        <w:rPr>
          <w:rFonts w:ascii="Arial" w:hAnsi="Arial" w:cs="Arial"/>
          <w:bCs/>
          <w:spacing w:val="34"/>
          <w:sz w:val="20"/>
          <w:szCs w:val="20"/>
        </w:rPr>
        <w:t xml:space="preserve"> </w:t>
      </w:r>
      <w:r w:rsidRPr="00DF2975">
        <w:rPr>
          <w:rFonts w:ascii="Arial" w:hAnsi="Arial" w:cs="Arial"/>
          <w:bCs/>
          <w:sz w:val="20"/>
          <w:szCs w:val="20"/>
        </w:rPr>
        <w:t xml:space="preserve">les  actions </w:t>
      </w:r>
      <w:r w:rsidRPr="00DF2975">
        <w:rPr>
          <w:rFonts w:ascii="Arial" w:hAnsi="Arial" w:cs="Arial"/>
          <w:bCs/>
          <w:spacing w:val="22"/>
          <w:sz w:val="20"/>
          <w:szCs w:val="20"/>
        </w:rPr>
        <w:t xml:space="preserve"> </w:t>
      </w:r>
      <w:r w:rsidRPr="00DF2975">
        <w:rPr>
          <w:rFonts w:ascii="Arial" w:hAnsi="Arial" w:cs="Arial"/>
          <w:bCs/>
          <w:sz w:val="20"/>
          <w:szCs w:val="20"/>
        </w:rPr>
        <w:t xml:space="preserve">peuvent </w:t>
      </w:r>
      <w:r w:rsidRPr="00DF2975">
        <w:rPr>
          <w:rFonts w:ascii="Arial" w:hAnsi="Arial" w:cs="Arial"/>
          <w:bCs/>
          <w:spacing w:val="34"/>
          <w:sz w:val="20"/>
          <w:szCs w:val="20"/>
        </w:rPr>
        <w:t xml:space="preserve"> </w:t>
      </w:r>
      <w:r w:rsidRPr="00DF2975">
        <w:rPr>
          <w:rFonts w:ascii="Arial" w:hAnsi="Arial" w:cs="Arial"/>
          <w:bCs/>
          <w:w w:val="107"/>
          <w:sz w:val="20"/>
          <w:szCs w:val="20"/>
        </w:rPr>
        <w:t xml:space="preserve">être </w:t>
      </w:r>
      <w:r w:rsidRPr="00DF2975">
        <w:rPr>
          <w:rFonts w:ascii="Arial" w:hAnsi="Arial" w:cs="Arial"/>
          <w:bCs/>
          <w:w w:val="109"/>
          <w:sz w:val="20"/>
          <w:szCs w:val="20"/>
        </w:rPr>
        <w:t>uniquement</w:t>
      </w:r>
      <w:r w:rsidRPr="00DF2975">
        <w:rPr>
          <w:rFonts w:ascii="Arial" w:hAnsi="Arial" w:cs="Arial"/>
          <w:bCs/>
          <w:spacing w:val="19"/>
          <w:w w:val="109"/>
          <w:sz w:val="20"/>
          <w:szCs w:val="20"/>
        </w:rPr>
        <w:t xml:space="preserve"> </w:t>
      </w:r>
      <w:r w:rsidRPr="00DF2975">
        <w:rPr>
          <w:rFonts w:ascii="Arial" w:hAnsi="Arial" w:cs="Arial"/>
          <w:bCs/>
          <w:sz w:val="20"/>
          <w:szCs w:val="20"/>
        </w:rPr>
        <w:t xml:space="preserve">simulés </w:t>
      </w:r>
      <w:r w:rsidRPr="00DF2975">
        <w:rPr>
          <w:rFonts w:ascii="Arial" w:hAnsi="Arial" w:cs="Arial"/>
          <w:bCs/>
          <w:spacing w:val="14"/>
          <w:sz w:val="20"/>
          <w:szCs w:val="20"/>
        </w:rPr>
        <w:t xml:space="preserve"> </w:t>
      </w:r>
      <w:r w:rsidRPr="00DF2975">
        <w:rPr>
          <w:rFonts w:ascii="Arial" w:hAnsi="Arial" w:cs="Arial"/>
          <w:bCs/>
          <w:sz w:val="20"/>
          <w:szCs w:val="20"/>
        </w:rPr>
        <w:t>lors</w:t>
      </w:r>
      <w:r w:rsidRPr="00DF2975">
        <w:rPr>
          <w:rFonts w:ascii="Arial" w:hAnsi="Arial" w:cs="Arial"/>
          <w:bCs/>
          <w:spacing w:val="55"/>
          <w:sz w:val="20"/>
          <w:szCs w:val="20"/>
        </w:rPr>
        <w:t xml:space="preserve"> </w:t>
      </w:r>
      <w:r w:rsidRPr="00DF2975">
        <w:rPr>
          <w:rFonts w:ascii="Arial" w:hAnsi="Arial" w:cs="Arial"/>
          <w:bCs/>
          <w:sz w:val="20"/>
          <w:szCs w:val="20"/>
        </w:rPr>
        <w:t>d’un</w:t>
      </w:r>
      <w:r w:rsidRPr="00DF2975">
        <w:rPr>
          <w:rFonts w:ascii="Arial" w:hAnsi="Arial" w:cs="Arial"/>
          <w:bCs/>
          <w:spacing w:val="45"/>
          <w:sz w:val="20"/>
          <w:szCs w:val="20"/>
        </w:rPr>
        <w:t xml:space="preserve"> </w:t>
      </w:r>
      <w:r w:rsidRPr="00DF2975">
        <w:rPr>
          <w:rFonts w:ascii="Arial" w:hAnsi="Arial" w:cs="Arial"/>
          <w:bCs/>
          <w:sz w:val="20"/>
          <w:szCs w:val="20"/>
        </w:rPr>
        <w:t xml:space="preserve">contrôle </w:t>
      </w:r>
      <w:r w:rsidRPr="00DF2975">
        <w:rPr>
          <w:rFonts w:ascii="Arial" w:hAnsi="Arial" w:cs="Arial"/>
          <w:bCs/>
          <w:spacing w:val="11"/>
          <w:sz w:val="20"/>
          <w:szCs w:val="20"/>
        </w:rPr>
        <w:t xml:space="preserve"> </w:t>
      </w:r>
      <w:r w:rsidRPr="00DF2975">
        <w:rPr>
          <w:rFonts w:ascii="Arial" w:hAnsi="Arial" w:cs="Arial"/>
          <w:bCs/>
          <w:sz w:val="20"/>
          <w:szCs w:val="20"/>
        </w:rPr>
        <w:t>en</w:t>
      </w:r>
      <w:r w:rsidRPr="00DF2975">
        <w:rPr>
          <w:rFonts w:ascii="Arial" w:hAnsi="Arial" w:cs="Arial"/>
          <w:bCs/>
          <w:spacing w:val="40"/>
          <w:sz w:val="20"/>
          <w:szCs w:val="20"/>
        </w:rPr>
        <w:t xml:space="preserve"> </w:t>
      </w:r>
      <w:r w:rsidRPr="00DF2975">
        <w:rPr>
          <w:rFonts w:ascii="Arial" w:hAnsi="Arial" w:cs="Arial"/>
          <w:bCs/>
          <w:w w:val="103"/>
          <w:sz w:val="20"/>
          <w:szCs w:val="20"/>
        </w:rPr>
        <w:t>vol.</w:t>
      </w:r>
    </w:p>
    <w:tbl>
      <w:tblPr>
        <w:tblpPr w:leftFromText="141" w:rightFromText="141" w:vertAnchor="text" w:tblpXSpec="center" w:tblpY="49"/>
        <w:tblW w:w="9904" w:type="dxa"/>
        <w:tblLayout w:type="fixed"/>
        <w:tblCellMar>
          <w:left w:w="0" w:type="dxa"/>
          <w:right w:w="0" w:type="dxa"/>
        </w:tblCellMar>
        <w:tblLook w:val="0000" w:firstRow="0" w:lastRow="0" w:firstColumn="0" w:lastColumn="0" w:noHBand="0" w:noVBand="0"/>
      </w:tblPr>
      <w:tblGrid>
        <w:gridCol w:w="7081"/>
        <w:gridCol w:w="2823"/>
      </w:tblGrid>
      <w:tr w:rsidR="00CF4DBD" w:rsidRPr="00DF2975" w14:paraId="3976C56F" w14:textId="77777777" w:rsidTr="001A0A32">
        <w:trPr>
          <w:trHeight w:hRule="exact" w:val="595"/>
        </w:trPr>
        <w:tc>
          <w:tcPr>
            <w:tcW w:w="9904" w:type="dxa"/>
            <w:gridSpan w:val="2"/>
            <w:tcBorders>
              <w:top w:val="single" w:sz="7" w:space="0" w:color="363435"/>
              <w:left w:val="single" w:sz="7" w:space="0" w:color="363435"/>
              <w:bottom w:val="single" w:sz="2" w:space="0" w:color="363435"/>
              <w:right w:val="single" w:sz="7" w:space="0" w:color="363435"/>
            </w:tcBorders>
          </w:tcPr>
          <w:p w14:paraId="40AC76E9" w14:textId="77777777" w:rsidR="00CF4DBD" w:rsidRPr="00DF2975" w:rsidRDefault="00CF4DBD" w:rsidP="001A0A32">
            <w:pPr>
              <w:pStyle w:val="Sansinterligne"/>
              <w:spacing w:line="360" w:lineRule="auto"/>
              <w:ind w:left="113"/>
              <w:rPr>
                <w:rFonts w:ascii="Arial" w:hAnsi="Arial" w:cs="Arial"/>
                <w:w w:val="104"/>
                <w:sz w:val="18"/>
                <w:szCs w:val="18"/>
              </w:rPr>
            </w:pPr>
          </w:p>
          <w:p w14:paraId="335AB24B"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Action  (§(b) (1) (i))  – jour</w:t>
            </w:r>
          </w:p>
        </w:tc>
      </w:tr>
      <w:tr w:rsidR="00CF4DBD" w:rsidRPr="00DF2975" w14:paraId="28C45CCB" w14:textId="77777777" w:rsidTr="001A0A32">
        <w:trPr>
          <w:trHeight w:hRule="exact" w:val="504"/>
        </w:trPr>
        <w:tc>
          <w:tcPr>
            <w:tcW w:w="7081" w:type="dxa"/>
            <w:tcBorders>
              <w:top w:val="single" w:sz="2" w:space="0" w:color="363435"/>
              <w:left w:val="single" w:sz="7" w:space="0" w:color="363435"/>
              <w:bottom w:val="single" w:sz="2" w:space="0" w:color="363435"/>
              <w:right w:val="single" w:sz="2" w:space="0" w:color="363435"/>
            </w:tcBorders>
          </w:tcPr>
          <w:p w14:paraId="1C80F32A"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(A) feu moteur</w:t>
            </w:r>
          </w:p>
        </w:tc>
        <w:tc>
          <w:tcPr>
            <w:tcW w:w="2823" w:type="dxa"/>
            <w:tcBorders>
              <w:top w:val="single" w:sz="2" w:space="0" w:color="363435"/>
              <w:left w:val="single" w:sz="2" w:space="0" w:color="363435"/>
              <w:bottom w:val="single" w:sz="2" w:space="0" w:color="363435"/>
              <w:right w:val="single" w:sz="7" w:space="0" w:color="363435"/>
            </w:tcBorders>
          </w:tcPr>
          <w:p w14:paraId="19FD62CF"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Simulé</w:t>
            </w:r>
          </w:p>
        </w:tc>
      </w:tr>
      <w:tr w:rsidR="00CF4DBD" w:rsidRPr="00DF2975" w14:paraId="006F4C5B" w14:textId="77777777" w:rsidTr="001A0A32">
        <w:trPr>
          <w:trHeight w:hRule="exact" w:val="504"/>
        </w:trPr>
        <w:tc>
          <w:tcPr>
            <w:tcW w:w="7081" w:type="dxa"/>
            <w:tcBorders>
              <w:top w:val="single" w:sz="2" w:space="0" w:color="363435"/>
              <w:left w:val="single" w:sz="7" w:space="0" w:color="363435"/>
              <w:bottom w:val="single" w:sz="2" w:space="0" w:color="363435"/>
              <w:right w:val="single" w:sz="2" w:space="0" w:color="363435"/>
            </w:tcBorders>
          </w:tcPr>
          <w:p w14:paraId="10289710"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(B) feu de structure</w:t>
            </w:r>
          </w:p>
        </w:tc>
        <w:tc>
          <w:tcPr>
            <w:tcW w:w="2823" w:type="dxa"/>
            <w:tcBorders>
              <w:top w:val="single" w:sz="2" w:space="0" w:color="363435"/>
              <w:left w:val="single" w:sz="2" w:space="0" w:color="363435"/>
              <w:bottom w:val="single" w:sz="2" w:space="0" w:color="363435"/>
              <w:right w:val="single" w:sz="7" w:space="0" w:color="363435"/>
            </w:tcBorders>
          </w:tcPr>
          <w:p w14:paraId="003806F3"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Simulé</w:t>
            </w:r>
          </w:p>
        </w:tc>
      </w:tr>
      <w:tr w:rsidR="00CF4DBD" w:rsidRPr="00DF2975" w14:paraId="642568AE" w14:textId="77777777" w:rsidTr="001A0A32">
        <w:trPr>
          <w:trHeight w:hRule="exact" w:val="504"/>
        </w:trPr>
        <w:tc>
          <w:tcPr>
            <w:tcW w:w="7081" w:type="dxa"/>
            <w:tcBorders>
              <w:top w:val="single" w:sz="2" w:space="0" w:color="363435"/>
              <w:left w:val="single" w:sz="7" w:space="0" w:color="363435"/>
              <w:bottom w:val="single" w:sz="2" w:space="0" w:color="363435"/>
              <w:right w:val="single" w:sz="2" w:space="0" w:color="363435"/>
            </w:tcBorders>
          </w:tcPr>
          <w:p w14:paraId="48D0FBC0"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(C) manipulation en secours du train d’atterrissage</w:t>
            </w:r>
          </w:p>
        </w:tc>
        <w:tc>
          <w:tcPr>
            <w:tcW w:w="2823" w:type="dxa"/>
            <w:tcBorders>
              <w:top w:val="single" w:sz="2" w:space="0" w:color="363435"/>
              <w:left w:val="single" w:sz="2" w:space="0" w:color="363435"/>
              <w:bottom w:val="single" w:sz="2" w:space="0" w:color="363435"/>
              <w:right w:val="single" w:sz="7" w:space="0" w:color="363435"/>
            </w:tcBorders>
          </w:tcPr>
          <w:p w14:paraId="1456E1E9"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Simulée</w:t>
            </w:r>
          </w:p>
        </w:tc>
      </w:tr>
      <w:tr w:rsidR="00CF4DBD" w:rsidRPr="00DF2975" w14:paraId="5D99EFE8" w14:textId="77777777" w:rsidTr="001A0A32">
        <w:trPr>
          <w:trHeight w:hRule="exact" w:val="504"/>
        </w:trPr>
        <w:tc>
          <w:tcPr>
            <w:tcW w:w="7081" w:type="dxa"/>
            <w:tcBorders>
              <w:top w:val="single" w:sz="2" w:space="0" w:color="363435"/>
              <w:left w:val="single" w:sz="7" w:space="0" w:color="363435"/>
              <w:bottom w:val="single" w:sz="2" w:space="0" w:color="363435"/>
              <w:right w:val="single" w:sz="2" w:space="0" w:color="363435"/>
            </w:tcBorders>
          </w:tcPr>
          <w:p w14:paraId="0A2DCE87"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(D) vidange en vol du carburant</w:t>
            </w:r>
          </w:p>
        </w:tc>
        <w:tc>
          <w:tcPr>
            <w:tcW w:w="2823" w:type="dxa"/>
            <w:tcBorders>
              <w:top w:val="single" w:sz="2" w:space="0" w:color="363435"/>
              <w:left w:val="single" w:sz="2" w:space="0" w:color="363435"/>
              <w:bottom w:val="single" w:sz="2" w:space="0" w:color="363435"/>
              <w:right w:val="single" w:sz="7" w:space="0" w:color="363435"/>
            </w:tcBorders>
          </w:tcPr>
          <w:p w14:paraId="1A58D96D"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Simulée</w:t>
            </w:r>
          </w:p>
        </w:tc>
      </w:tr>
      <w:tr w:rsidR="00CF4DBD" w:rsidRPr="00DF2975" w14:paraId="5E48FA4E" w14:textId="77777777" w:rsidTr="001A0A32">
        <w:trPr>
          <w:trHeight w:hRule="exact" w:val="504"/>
        </w:trPr>
        <w:tc>
          <w:tcPr>
            <w:tcW w:w="7081" w:type="dxa"/>
            <w:tcBorders>
              <w:top w:val="single" w:sz="2" w:space="0" w:color="363435"/>
              <w:left w:val="single" w:sz="7" w:space="0" w:color="363435"/>
              <w:bottom w:val="single" w:sz="2" w:space="0" w:color="363435"/>
              <w:right w:val="single" w:sz="2" w:space="0" w:color="363435"/>
            </w:tcBorders>
          </w:tcPr>
          <w:p w14:paraId="759571CB"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(E) panne moteur et rallumage</w:t>
            </w:r>
          </w:p>
        </w:tc>
        <w:tc>
          <w:tcPr>
            <w:tcW w:w="2823" w:type="dxa"/>
            <w:tcBorders>
              <w:top w:val="single" w:sz="2" w:space="0" w:color="363435"/>
              <w:left w:val="single" w:sz="2" w:space="0" w:color="363435"/>
              <w:bottom w:val="single" w:sz="2" w:space="0" w:color="363435"/>
              <w:right w:val="single" w:sz="7" w:space="0" w:color="363435"/>
            </w:tcBorders>
          </w:tcPr>
          <w:p w14:paraId="013B62C6"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Simulée</w:t>
            </w:r>
          </w:p>
        </w:tc>
      </w:tr>
      <w:tr w:rsidR="00CF4DBD" w:rsidRPr="00DF2975" w14:paraId="4A76E947" w14:textId="77777777" w:rsidTr="006C1491">
        <w:trPr>
          <w:trHeight w:hRule="exact" w:val="504"/>
        </w:trPr>
        <w:tc>
          <w:tcPr>
            <w:tcW w:w="7081" w:type="dxa"/>
            <w:tcBorders>
              <w:top w:val="single" w:sz="2" w:space="0" w:color="363435"/>
              <w:left w:val="single" w:sz="7" w:space="0" w:color="363435"/>
              <w:bottom w:val="single" w:sz="2" w:space="0" w:color="363435"/>
              <w:right w:val="single" w:sz="2" w:space="0" w:color="363435"/>
            </w:tcBorders>
          </w:tcPr>
          <w:p w14:paraId="30B75AE7"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(F) panne hydraulique</w:t>
            </w:r>
          </w:p>
        </w:tc>
        <w:tc>
          <w:tcPr>
            <w:tcW w:w="2823" w:type="dxa"/>
            <w:tcBorders>
              <w:top w:val="single" w:sz="2" w:space="0" w:color="363435"/>
              <w:left w:val="single" w:sz="2" w:space="0" w:color="363435"/>
              <w:bottom w:val="single" w:sz="2" w:space="0" w:color="363435"/>
              <w:right w:val="single" w:sz="7" w:space="0" w:color="363435"/>
            </w:tcBorders>
          </w:tcPr>
          <w:p w14:paraId="052729B0"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Réalisée</w:t>
            </w:r>
          </w:p>
        </w:tc>
      </w:tr>
      <w:tr w:rsidR="00CF4DBD" w:rsidRPr="00DF2975" w14:paraId="59B99CB6" w14:textId="77777777" w:rsidTr="006C1491">
        <w:trPr>
          <w:trHeight w:hRule="exact" w:val="504"/>
        </w:trPr>
        <w:tc>
          <w:tcPr>
            <w:tcW w:w="7081" w:type="dxa"/>
            <w:tcBorders>
              <w:top w:val="single" w:sz="2" w:space="0" w:color="363435"/>
              <w:left w:val="single" w:sz="8" w:space="0" w:color="363435"/>
              <w:bottom w:val="single" w:sz="4" w:space="0" w:color="auto"/>
              <w:right w:val="single" w:sz="2" w:space="0" w:color="363435"/>
            </w:tcBorders>
          </w:tcPr>
          <w:p w14:paraId="4EE0264E" w14:textId="77777777" w:rsidR="00CF4DBD" w:rsidRPr="00DF2975" w:rsidRDefault="00BB22D9" w:rsidP="001A0A32">
            <w:pPr>
              <w:pStyle w:val="Sansinterligne"/>
              <w:spacing w:line="360" w:lineRule="auto"/>
              <w:ind w:left="113"/>
              <w:rPr>
                <w:rFonts w:ascii="Arial" w:hAnsi="Arial" w:cs="Arial"/>
                <w:w w:val="104"/>
                <w:sz w:val="18"/>
                <w:szCs w:val="18"/>
              </w:rPr>
            </w:pPr>
            <w:r>
              <w:rPr>
                <w:rFonts w:ascii="Arial" w:hAnsi="Arial" w:cs="Arial"/>
                <w:noProof/>
                <w:sz w:val="18"/>
                <w:szCs w:val="18"/>
                <w:lang w:val="en-US" w:eastAsia="en-US"/>
              </w:rPr>
              <mc:AlternateContent>
                <mc:Choice Requires="wps">
                  <w:drawing>
                    <wp:anchor distT="0" distB="0" distL="114300" distR="114300" simplePos="0" relativeHeight="251658249" behindDoc="0" locked="0" layoutInCell="1" allowOverlap="1" wp14:anchorId="07F80569" wp14:editId="50F4317C">
                      <wp:simplePos x="0" y="0"/>
                      <wp:positionH relativeFrom="column">
                        <wp:posOffset>-17780</wp:posOffset>
                      </wp:positionH>
                      <wp:positionV relativeFrom="paragraph">
                        <wp:posOffset>341630</wp:posOffset>
                      </wp:positionV>
                      <wp:extent cx="6296025" cy="9525"/>
                      <wp:effectExtent l="10795" t="8255" r="8255" b="10795"/>
                      <wp:wrapNone/>
                      <wp:docPr id="5"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960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EA6B5C" id="_x0000_t32" coordsize="21600,21600" o:spt="32" o:oned="t" path="m,l21600,21600e" filled="f">
                      <v:path arrowok="t" fillok="f" o:connecttype="none"/>
                      <o:lock v:ext="edit" shapetype="t"/>
                    </v:shapetype>
                    <v:shape id="AutoShape 66" o:spid="_x0000_s1026" type="#_x0000_t32" style="position:absolute;margin-left:-1.4pt;margin-top:26.9pt;width:495.75pt;height:.75pt;flip:y;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"/>
                  </w:pict>
                </mc:Fallback>
              </mc:AlternateContent>
            </w:r>
            <w:r w:rsidR="00CF4DBD" w:rsidRPr="00DF2975">
              <w:rPr>
                <w:rFonts w:ascii="Arial" w:hAnsi="Arial" w:cs="Arial"/>
                <w:w w:val="104"/>
                <w:sz w:val="18"/>
                <w:szCs w:val="18"/>
              </w:rPr>
              <w:t>(G) panne électrique</w:t>
            </w:r>
          </w:p>
        </w:tc>
        <w:tc>
          <w:tcPr>
            <w:tcW w:w="2823" w:type="dxa"/>
            <w:tcBorders>
              <w:top w:val="single" w:sz="2" w:space="0" w:color="363435"/>
              <w:left w:val="single" w:sz="2" w:space="0" w:color="363435"/>
              <w:bottom w:val="single" w:sz="4" w:space="0" w:color="auto"/>
              <w:right w:val="single" w:sz="8" w:space="0" w:color="363435"/>
            </w:tcBorders>
          </w:tcPr>
          <w:p w14:paraId="082A4C31"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Simulée</w:t>
            </w:r>
          </w:p>
        </w:tc>
      </w:tr>
      <w:tr w:rsidR="00CF4DBD" w:rsidRPr="00DF2975" w14:paraId="03F9CB67" w14:textId="77777777" w:rsidTr="006C1491">
        <w:trPr>
          <w:trHeight w:hRule="exact" w:val="59"/>
        </w:trPr>
        <w:tc>
          <w:tcPr>
            <w:tcW w:w="7081" w:type="dxa"/>
            <w:tcBorders>
              <w:top w:val="single" w:sz="4" w:space="0" w:color="auto"/>
              <w:left w:val="single" w:sz="7" w:space="0" w:color="363435"/>
              <w:bottom w:val="nil"/>
              <w:right w:val="single" w:sz="2" w:space="0" w:color="363435"/>
            </w:tcBorders>
          </w:tcPr>
          <w:p w14:paraId="40BDD2B3" w14:textId="77777777" w:rsidR="00CF4DBD" w:rsidRPr="00DF2975" w:rsidRDefault="00CF4DBD" w:rsidP="001A0A32">
            <w:pPr>
              <w:pStyle w:val="Sansinterligne"/>
              <w:spacing w:line="360" w:lineRule="auto"/>
              <w:rPr>
                <w:rFonts w:ascii="Arial" w:hAnsi="Arial" w:cs="Arial"/>
                <w:w w:val="104"/>
                <w:sz w:val="18"/>
                <w:szCs w:val="18"/>
              </w:rPr>
            </w:pPr>
          </w:p>
        </w:tc>
        <w:tc>
          <w:tcPr>
            <w:tcW w:w="2823" w:type="dxa"/>
            <w:tcBorders>
              <w:top w:val="single" w:sz="4" w:space="0" w:color="auto"/>
              <w:left w:val="single" w:sz="2" w:space="0" w:color="363435"/>
              <w:bottom w:val="nil"/>
              <w:right w:val="single" w:sz="7" w:space="0" w:color="363435"/>
            </w:tcBorders>
          </w:tcPr>
          <w:p w14:paraId="4D48FC09" w14:textId="77777777" w:rsidR="00CF4DBD" w:rsidRPr="00DF2975" w:rsidRDefault="00CF4DBD" w:rsidP="001A0A32">
            <w:pPr>
              <w:pStyle w:val="Sansinterligne"/>
              <w:spacing w:line="360" w:lineRule="auto"/>
              <w:rPr>
                <w:rFonts w:ascii="Arial" w:hAnsi="Arial" w:cs="Arial"/>
                <w:w w:val="104"/>
                <w:sz w:val="18"/>
                <w:szCs w:val="18"/>
              </w:rPr>
            </w:pPr>
          </w:p>
        </w:tc>
      </w:tr>
    </w:tbl>
    <w:p w14:paraId="20FCD1A3" w14:textId="77777777" w:rsidR="00CF4DBD" w:rsidRPr="00DF2975" w:rsidRDefault="00CF4DBD" w:rsidP="00CF4DBD">
      <w:pPr>
        <w:pStyle w:val="Sansinterligne"/>
        <w:spacing w:line="360" w:lineRule="auto"/>
        <w:rPr>
          <w:rFonts w:ascii="Arial" w:hAnsi="Arial" w:cs="Arial"/>
          <w:w w:val="104"/>
          <w:sz w:val="18"/>
          <w:szCs w:val="18"/>
        </w:rPr>
      </w:pPr>
    </w:p>
    <w:tbl>
      <w:tblPr>
        <w:tblW w:w="9904" w:type="dxa"/>
        <w:jc w:val="center"/>
        <w:tblLayout w:type="fixed"/>
        <w:tblCellMar>
          <w:left w:w="0" w:type="dxa"/>
          <w:right w:w="0" w:type="dxa"/>
        </w:tblCellMar>
        <w:tblLook w:val="0000" w:firstRow="0" w:lastRow="0" w:firstColumn="0" w:lastColumn="0" w:noHBand="0" w:noVBand="0"/>
      </w:tblPr>
      <w:tblGrid>
        <w:gridCol w:w="7081"/>
        <w:gridCol w:w="2823"/>
      </w:tblGrid>
      <w:tr w:rsidR="00CF4DBD" w:rsidRPr="00DF2975" w14:paraId="2BA79113" w14:textId="77777777" w:rsidTr="001A0A32">
        <w:trPr>
          <w:trHeight w:hRule="exact" w:val="587"/>
          <w:jc w:val="center"/>
        </w:trPr>
        <w:tc>
          <w:tcPr>
            <w:tcW w:w="9904" w:type="dxa"/>
            <w:gridSpan w:val="2"/>
            <w:tcBorders>
              <w:top w:val="single" w:sz="7" w:space="0" w:color="363435"/>
              <w:left w:val="single" w:sz="7" w:space="0" w:color="363435"/>
              <w:bottom w:val="single" w:sz="2" w:space="0" w:color="363435"/>
              <w:right w:val="single" w:sz="7" w:space="0" w:color="363435"/>
            </w:tcBorders>
          </w:tcPr>
          <w:p w14:paraId="1E031BEE" w14:textId="77777777" w:rsidR="00CF4DBD" w:rsidRPr="00DF2975" w:rsidRDefault="00CF4DBD" w:rsidP="001A0A32">
            <w:pPr>
              <w:pStyle w:val="Sansinterligne"/>
              <w:spacing w:line="360" w:lineRule="auto"/>
              <w:ind w:left="113"/>
              <w:rPr>
                <w:rFonts w:ascii="Arial" w:hAnsi="Arial" w:cs="Arial"/>
                <w:w w:val="104"/>
                <w:sz w:val="18"/>
                <w:szCs w:val="18"/>
              </w:rPr>
            </w:pPr>
          </w:p>
          <w:p w14:paraId="78533866"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Action  (§(b) (1) (i))  – jour</w:t>
            </w:r>
          </w:p>
        </w:tc>
      </w:tr>
      <w:tr w:rsidR="00CF4DBD" w:rsidRPr="00DF2975" w14:paraId="4DB7AFFB" w14:textId="77777777" w:rsidTr="001A0A32">
        <w:trPr>
          <w:trHeight w:hRule="exact" w:val="455"/>
          <w:jc w:val="center"/>
        </w:trPr>
        <w:tc>
          <w:tcPr>
            <w:tcW w:w="7081" w:type="dxa"/>
            <w:tcBorders>
              <w:top w:val="single" w:sz="2" w:space="0" w:color="363435"/>
              <w:left w:val="single" w:sz="7" w:space="0" w:color="363435"/>
              <w:bottom w:val="single" w:sz="2" w:space="0" w:color="363435"/>
              <w:right w:val="single" w:sz="2" w:space="0" w:color="363435"/>
            </w:tcBorders>
          </w:tcPr>
          <w:p w14:paraId="56754EA8"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lastRenderedPageBreak/>
              <w:t>(H) panne moteur au décollage avant le point de décision</w:t>
            </w:r>
          </w:p>
        </w:tc>
        <w:tc>
          <w:tcPr>
            <w:tcW w:w="2823" w:type="dxa"/>
            <w:tcBorders>
              <w:top w:val="single" w:sz="2" w:space="0" w:color="363435"/>
              <w:left w:val="single" w:sz="2" w:space="0" w:color="363435"/>
              <w:bottom w:val="single" w:sz="2" w:space="0" w:color="363435"/>
              <w:right w:val="single" w:sz="7" w:space="0" w:color="363435"/>
            </w:tcBorders>
          </w:tcPr>
          <w:p w14:paraId="6D576B2E"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Réalisée</w:t>
            </w:r>
          </w:p>
        </w:tc>
      </w:tr>
      <w:tr w:rsidR="00CF4DBD" w:rsidRPr="00DF2975" w14:paraId="5EABF320" w14:textId="77777777" w:rsidTr="001A0A32">
        <w:trPr>
          <w:trHeight w:hRule="exact" w:val="496"/>
          <w:jc w:val="center"/>
        </w:trPr>
        <w:tc>
          <w:tcPr>
            <w:tcW w:w="7081" w:type="dxa"/>
            <w:tcBorders>
              <w:top w:val="single" w:sz="2" w:space="0" w:color="363435"/>
              <w:left w:val="single" w:sz="7" w:space="0" w:color="363435"/>
              <w:bottom w:val="single" w:sz="2" w:space="0" w:color="363435"/>
              <w:right w:val="single" w:sz="2" w:space="0" w:color="363435"/>
            </w:tcBorders>
          </w:tcPr>
          <w:p w14:paraId="1AE71C28"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(I) panne moteur au décollage après le point de décision</w:t>
            </w:r>
          </w:p>
        </w:tc>
        <w:tc>
          <w:tcPr>
            <w:tcW w:w="2823" w:type="dxa"/>
            <w:tcBorders>
              <w:top w:val="single" w:sz="2" w:space="0" w:color="363435"/>
              <w:left w:val="single" w:sz="2" w:space="0" w:color="363435"/>
              <w:bottom w:val="single" w:sz="2" w:space="0" w:color="363435"/>
              <w:right w:val="single" w:sz="7" w:space="0" w:color="363435"/>
            </w:tcBorders>
          </w:tcPr>
          <w:p w14:paraId="2F2FFA8E"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Réalisée</w:t>
            </w:r>
          </w:p>
        </w:tc>
      </w:tr>
      <w:tr w:rsidR="00CF4DBD" w:rsidRPr="00DF2975" w14:paraId="375BE3EB" w14:textId="77777777" w:rsidTr="001A0A32">
        <w:trPr>
          <w:trHeight w:hRule="exact" w:val="496"/>
          <w:jc w:val="center"/>
        </w:trPr>
        <w:tc>
          <w:tcPr>
            <w:tcW w:w="7081" w:type="dxa"/>
            <w:tcBorders>
              <w:top w:val="single" w:sz="2" w:space="0" w:color="363435"/>
              <w:left w:val="single" w:sz="7" w:space="0" w:color="363435"/>
              <w:bottom w:val="single" w:sz="2" w:space="0" w:color="363435"/>
              <w:right w:val="single" w:sz="2" w:space="0" w:color="363435"/>
            </w:tcBorders>
          </w:tcPr>
          <w:p w14:paraId="059AEECA"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(J) panne moteur à l’atterrissage avant le point de décision</w:t>
            </w:r>
          </w:p>
        </w:tc>
        <w:tc>
          <w:tcPr>
            <w:tcW w:w="2823" w:type="dxa"/>
            <w:tcBorders>
              <w:top w:val="single" w:sz="2" w:space="0" w:color="363435"/>
              <w:left w:val="single" w:sz="2" w:space="0" w:color="363435"/>
              <w:bottom w:val="single" w:sz="2" w:space="0" w:color="363435"/>
              <w:right w:val="single" w:sz="7" w:space="0" w:color="363435"/>
            </w:tcBorders>
          </w:tcPr>
          <w:p w14:paraId="23C77EE5"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Réalisée</w:t>
            </w:r>
          </w:p>
        </w:tc>
      </w:tr>
      <w:tr w:rsidR="00CF4DBD" w:rsidRPr="00DF2975" w14:paraId="07B45D47" w14:textId="77777777" w:rsidTr="001A0A32">
        <w:trPr>
          <w:trHeight w:hRule="exact" w:val="496"/>
          <w:jc w:val="center"/>
        </w:trPr>
        <w:tc>
          <w:tcPr>
            <w:tcW w:w="7081" w:type="dxa"/>
            <w:tcBorders>
              <w:top w:val="single" w:sz="2" w:space="0" w:color="363435"/>
              <w:left w:val="single" w:sz="7" w:space="0" w:color="363435"/>
              <w:bottom w:val="single" w:sz="2" w:space="0" w:color="363435"/>
              <w:right w:val="single" w:sz="2" w:space="0" w:color="363435"/>
            </w:tcBorders>
          </w:tcPr>
          <w:p w14:paraId="5B438835"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(K) panne moteur à l’atterrissage après le point de décision</w:t>
            </w:r>
          </w:p>
        </w:tc>
        <w:tc>
          <w:tcPr>
            <w:tcW w:w="2823" w:type="dxa"/>
            <w:tcBorders>
              <w:top w:val="single" w:sz="2" w:space="0" w:color="363435"/>
              <w:left w:val="single" w:sz="2" w:space="0" w:color="363435"/>
              <w:bottom w:val="single" w:sz="2" w:space="0" w:color="363435"/>
              <w:right w:val="single" w:sz="7" w:space="0" w:color="363435"/>
            </w:tcBorders>
          </w:tcPr>
          <w:p w14:paraId="48CD514A"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Réalisée</w:t>
            </w:r>
          </w:p>
        </w:tc>
      </w:tr>
      <w:tr w:rsidR="00CF4DBD" w:rsidRPr="00DF2975" w14:paraId="3D9CB6FF" w14:textId="77777777" w:rsidTr="001A0A32">
        <w:trPr>
          <w:trHeight w:hRule="exact" w:val="496"/>
          <w:jc w:val="center"/>
        </w:trPr>
        <w:tc>
          <w:tcPr>
            <w:tcW w:w="7081" w:type="dxa"/>
            <w:tcBorders>
              <w:top w:val="single" w:sz="2" w:space="0" w:color="363435"/>
              <w:left w:val="single" w:sz="7" w:space="0" w:color="363435"/>
              <w:bottom w:val="single" w:sz="2" w:space="0" w:color="363435"/>
              <w:right w:val="single" w:sz="2" w:space="0" w:color="363435"/>
            </w:tcBorders>
          </w:tcPr>
          <w:p w14:paraId="2D6B14A8"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(L) dysfonctionnements de systèmes de commandes de vol et de contrôle moteur</w:t>
            </w:r>
          </w:p>
        </w:tc>
        <w:tc>
          <w:tcPr>
            <w:tcW w:w="2823" w:type="dxa"/>
            <w:tcBorders>
              <w:top w:val="single" w:sz="2" w:space="0" w:color="363435"/>
              <w:left w:val="single" w:sz="2" w:space="0" w:color="363435"/>
              <w:bottom w:val="single" w:sz="2" w:space="0" w:color="363435"/>
              <w:right w:val="single" w:sz="7" w:space="0" w:color="363435"/>
            </w:tcBorders>
          </w:tcPr>
          <w:p w14:paraId="00043CCA"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Réalisé</w:t>
            </w:r>
          </w:p>
        </w:tc>
      </w:tr>
      <w:tr w:rsidR="00CF4DBD" w:rsidRPr="00DF2975" w14:paraId="354AC676" w14:textId="77777777" w:rsidTr="001A0A32">
        <w:trPr>
          <w:trHeight w:hRule="exact" w:val="496"/>
          <w:jc w:val="center"/>
        </w:trPr>
        <w:tc>
          <w:tcPr>
            <w:tcW w:w="7081" w:type="dxa"/>
            <w:tcBorders>
              <w:top w:val="single" w:sz="2" w:space="0" w:color="363435"/>
              <w:left w:val="single" w:sz="7" w:space="0" w:color="363435"/>
              <w:bottom w:val="single" w:sz="2" w:space="0" w:color="363435"/>
              <w:right w:val="single" w:sz="2" w:space="0" w:color="363435"/>
            </w:tcBorders>
          </w:tcPr>
          <w:p w14:paraId="40253585"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(M) sortie de positions inhabituelles</w:t>
            </w:r>
          </w:p>
        </w:tc>
        <w:tc>
          <w:tcPr>
            <w:tcW w:w="2823" w:type="dxa"/>
            <w:tcBorders>
              <w:top w:val="single" w:sz="2" w:space="0" w:color="363435"/>
              <w:left w:val="single" w:sz="2" w:space="0" w:color="363435"/>
              <w:bottom w:val="single" w:sz="2" w:space="0" w:color="363435"/>
              <w:right w:val="single" w:sz="7" w:space="0" w:color="363435"/>
            </w:tcBorders>
          </w:tcPr>
          <w:p w14:paraId="6E8311B2"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Réalisée</w:t>
            </w:r>
          </w:p>
        </w:tc>
      </w:tr>
      <w:tr w:rsidR="00CF4DBD" w:rsidRPr="00DF2975" w14:paraId="7E9DC86B" w14:textId="77777777" w:rsidTr="001A0A32">
        <w:trPr>
          <w:trHeight w:hRule="exact" w:val="496"/>
          <w:jc w:val="center"/>
        </w:trPr>
        <w:tc>
          <w:tcPr>
            <w:tcW w:w="7081" w:type="dxa"/>
            <w:tcBorders>
              <w:top w:val="single" w:sz="2" w:space="0" w:color="363435"/>
              <w:left w:val="single" w:sz="7" w:space="0" w:color="363435"/>
              <w:bottom w:val="single" w:sz="2" w:space="0" w:color="363435"/>
              <w:right w:val="single" w:sz="2" w:space="0" w:color="363435"/>
            </w:tcBorders>
          </w:tcPr>
          <w:p w14:paraId="10AC6CD2"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(N) atterrissage avec un (ou plusieurs) moteur(s) inopérants(1)</w:t>
            </w:r>
          </w:p>
        </w:tc>
        <w:tc>
          <w:tcPr>
            <w:tcW w:w="2823" w:type="dxa"/>
            <w:tcBorders>
              <w:top w:val="single" w:sz="2" w:space="0" w:color="363435"/>
              <w:left w:val="single" w:sz="2" w:space="0" w:color="363435"/>
              <w:bottom w:val="single" w:sz="2" w:space="0" w:color="363435"/>
              <w:right w:val="single" w:sz="7" w:space="0" w:color="363435"/>
            </w:tcBorders>
          </w:tcPr>
          <w:p w14:paraId="41D7607F"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Réalisé</w:t>
            </w:r>
          </w:p>
        </w:tc>
      </w:tr>
      <w:tr w:rsidR="00CF4DBD" w:rsidRPr="00DF2975" w14:paraId="437E46EC" w14:textId="77777777" w:rsidTr="001A0A32">
        <w:trPr>
          <w:trHeight w:hRule="exact" w:val="496"/>
          <w:jc w:val="center"/>
        </w:trPr>
        <w:tc>
          <w:tcPr>
            <w:tcW w:w="7081" w:type="dxa"/>
            <w:tcBorders>
              <w:top w:val="single" w:sz="2" w:space="0" w:color="363435"/>
              <w:left w:val="single" w:sz="7" w:space="0" w:color="363435"/>
              <w:bottom w:val="single" w:sz="2" w:space="0" w:color="363435"/>
              <w:right w:val="single" w:sz="2" w:space="0" w:color="363435"/>
            </w:tcBorders>
          </w:tcPr>
          <w:p w14:paraId="061E9A60"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(O) descente en IMC à Vz max</w:t>
            </w:r>
          </w:p>
        </w:tc>
        <w:tc>
          <w:tcPr>
            <w:tcW w:w="2823" w:type="dxa"/>
            <w:tcBorders>
              <w:top w:val="single" w:sz="2" w:space="0" w:color="363435"/>
              <w:left w:val="single" w:sz="2" w:space="0" w:color="363435"/>
              <w:bottom w:val="single" w:sz="2" w:space="0" w:color="363435"/>
              <w:right w:val="single" w:sz="7" w:space="0" w:color="363435"/>
            </w:tcBorders>
          </w:tcPr>
          <w:p w14:paraId="5F14FEC2"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Simulé</w:t>
            </w:r>
          </w:p>
        </w:tc>
      </w:tr>
      <w:tr w:rsidR="00CF4DBD" w:rsidRPr="00DF2975" w14:paraId="0EB0A6F2" w14:textId="77777777" w:rsidTr="001A0A32">
        <w:trPr>
          <w:trHeight w:hRule="exact" w:val="496"/>
          <w:jc w:val="center"/>
        </w:trPr>
        <w:tc>
          <w:tcPr>
            <w:tcW w:w="7081" w:type="dxa"/>
            <w:tcBorders>
              <w:top w:val="single" w:sz="2" w:space="0" w:color="363435"/>
              <w:left w:val="single" w:sz="7" w:space="0" w:color="363435"/>
              <w:bottom w:val="single" w:sz="2" w:space="0" w:color="363435"/>
              <w:right w:val="single" w:sz="2" w:space="0" w:color="363435"/>
            </w:tcBorders>
          </w:tcPr>
          <w:p w14:paraId="5E739B88"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(P) autorotation sur une aire appropriée</w:t>
            </w:r>
          </w:p>
        </w:tc>
        <w:tc>
          <w:tcPr>
            <w:tcW w:w="2823" w:type="dxa"/>
            <w:tcBorders>
              <w:top w:val="single" w:sz="2" w:space="0" w:color="363435"/>
              <w:left w:val="single" w:sz="2" w:space="0" w:color="363435"/>
              <w:bottom w:val="single" w:sz="2" w:space="0" w:color="363435"/>
              <w:right w:val="single" w:sz="7" w:space="0" w:color="363435"/>
            </w:tcBorders>
          </w:tcPr>
          <w:p w14:paraId="14229B68"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Réalisée uniquement sur monomoteur</w:t>
            </w:r>
          </w:p>
        </w:tc>
      </w:tr>
      <w:tr w:rsidR="00CF4DBD" w:rsidRPr="00DF2975" w14:paraId="33672CA2" w14:textId="77777777" w:rsidTr="001A0A32">
        <w:trPr>
          <w:trHeight w:hRule="exact" w:val="496"/>
          <w:jc w:val="center"/>
        </w:trPr>
        <w:tc>
          <w:tcPr>
            <w:tcW w:w="7081" w:type="dxa"/>
            <w:tcBorders>
              <w:top w:val="single" w:sz="2" w:space="0" w:color="363435"/>
              <w:left w:val="single" w:sz="7" w:space="0" w:color="363435"/>
              <w:bottom w:val="single" w:sz="2" w:space="0" w:color="363435"/>
              <w:right w:val="single" w:sz="2" w:space="0" w:color="363435"/>
            </w:tcBorders>
          </w:tcPr>
          <w:p w14:paraId="2A01544D"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(Q) perte de capacité d’un pilote</w:t>
            </w:r>
          </w:p>
        </w:tc>
        <w:tc>
          <w:tcPr>
            <w:tcW w:w="2823" w:type="dxa"/>
            <w:tcBorders>
              <w:top w:val="single" w:sz="2" w:space="0" w:color="363435"/>
              <w:left w:val="single" w:sz="2" w:space="0" w:color="363435"/>
              <w:bottom w:val="single" w:sz="2" w:space="0" w:color="363435"/>
              <w:right w:val="single" w:sz="7" w:space="0" w:color="363435"/>
            </w:tcBorders>
          </w:tcPr>
          <w:p w14:paraId="100BE544"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Simulée</w:t>
            </w:r>
          </w:p>
        </w:tc>
      </w:tr>
      <w:tr w:rsidR="00CF4DBD" w:rsidRPr="00DF2975" w14:paraId="04F4A4F8" w14:textId="77777777" w:rsidTr="001A0A32">
        <w:trPr>
          <w:trHeight w:hRule="exact" w:val="468"/>
          <w:jc w:val="center"/>
        </w:trPr>
        <w:tc>
          <w:tcPr>
            <w:tcW w:w="7081" w:type="dxa"/>
            <w:tcBorders>
              <w:top w:val="single" w:sz="2" w:space="0" w:color="363435"/>
              <w:left w:val="single" w:sz="7" w:space="0" w:color="363435"/>
              <w:bottom w:val="single" w:sz="2" w:space="0" w:color="363435"/>
              <w:right w:val="single" w:sz="2" w:space="0" w:color="363435"/>
            </w:tcBorders>
          </w:tcPr>
          <w:p w14:paraId="18280EE8"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(R) pannes et dysfonctionnements du contrôle directionnel</w:t>
            </w:r>
          </w:p>
        </w:tc>
        <w:tc>
          <w:tcPr>
            <w:tcW w:w="2823" w:type="dxa"/>
            <w:tcBorders>
              <w:top w:val="single" w:sz="2" w:space="0" w:color="363435"/>
              <w:left w:val="single" w:sz="2" w:space="0" w:color="363435"/>
              <w:bottom w:val="single" w:sz="2" w:space="0" w:color="363435"/>
              <w:right w:val="single" w:sz="7" w:space="0" w:color="363435"/>
            </w:tcBorders>
          </w:tcPr>
          <w:p w14:paraId="53D09BC5"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Réalisées</w:t>
            </w:r>
          </w:p>
        </w:tc>
      </w:tr>
      <w:tr w:rsidR="00CF4DBD" w:rsidRPr="00DF2975" w14:paraId="3FA4264F" w14:textId="77777777" w:rsidTr="001A0A32">
        <w:trPr>
          <w:trHeight w:hRule="exact" w:val="426"/>
          <w:jc w:val="center"/>
        </w:trPr>
        <w:tc>
          <w:tcPr>
            <w:tcW w:w="9904" w:type="dxa"/>
            <w:gridSpan w:val="2"/>
            <w:tcBorders>
              <w:top w:val="single" w:sz="2" w:space="0" w:color="363435"/>
              <w:left w:val="single" w:sz="7" w:space="0" w:color="363435"/>
              <w:bottom w:val="single" w:sz="2" w:space="0" w:color="363435"/>
              <w:right w:val="single" w:sz="7" w:space="0" w:color="363435"/>
            </w:tcBorders>
          </w:tcPr>
          <w:p w14:paraId="38696DC0"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Action  (§(b) (1) (i))  – nuit</w:t>
            </w:r>
          </w:p>
        </w:tc>
      </w:tr>
      <w:tr w:rsidR="00CF4DBD" w:rsidRPr="00DF2975" w14:paraId="7450DD12" w14:textId="77777777" w:rsidTr="001A0A32">
        <w:trPr>
          <w:trHeight w:hRule="exact" w:val="455"/>
          <w:jc w:val="center"/>
        </w:trPr>
        <w:tc>
          <w:tcPr>
            <w:tcW w:w="7081" w:type="dxa"/>
            <w:tcBorders>
              <w:top w:val="single" w:sz="2" w:space="0" w:color="363435"/>
              <w:left w:val="single" w:sz="7" w:space="0" w:color="363435"/>
              <w:bottom w:val="single" w:sz="2" w:space="0" w:color="363435"/>
              <w:right w:val="single" w:sz="2" w:space="0" w:color="363435"/>
            </w:tcBorders>
          </w:tcPr>
          <w:p w14:paraId="175E6A16"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(A) panne après l’obtention de la vitesse de sécurité au décollage (bimoteur)</w:t>
            </w:r>
          </w:p>
        </w:tc>
        <w:tc>
          <w:tcPr>
            <w:tcW w:w="2823" w:type="dxa"/>
            <w:tcBorders>
              <w:top w:val="single" w:sz="2" w:space="0" w:color="363435"/>
              <w:left w:val="single" w:sz="2" w:space="0" w:color="363435"/>
              <w:bottom w:val="single" w:sz="2" w:space="0" w:color="363435"/>
              <w:right w:val="single" w:sz="7" w:space="0" w:color="363435"/>
            </w:tcBorders>
          </w:tcPr>
          <w:p w14:paraId="1C18891D"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Réalisée</w:t>
            </w:r>
          </w:p>
        </w:tc>
      </w:tr>
      <w:tr w:rsidR="00CF4DBD" w:rsidRPr="00DF2975" w14:paraId="3B85F92D" w14:textId="77777777" w:rsidTr="001A0A32">
        <w:trPr>
          <w:trHeight w:hRule="exact" w:val="496"/>
          <w:jc w:val="center"/>
        </w:trPr>
        <w:tc>
          <w:tcPr>
            <w:tcW w:w="7081" w:type="dxa"/>
            <w:tcBorders>
              <w:top w:val="single" w:sz="2" w:space="0" w:color="363435"/>
              <w:left w:val="single" w:sz="7" w:space="0" w:color="363435"/>
              <w:bottom w:val="single" w:sz="2" w:space="0" w:color="363435"/>
              <w:right w:val="single" w:sz="2" w:space="0" w:color="363435"/>
            </w:tcBorders>
          </w:tcPr>
          <w:p w14:paraId="5D3DFCF0"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(B) tour de piste</w:t>
            </w:r>
          </w:p>
        </w:tc>
        <w:tc>
          <w:tcPr>
            <w:tcW w:w="2823" w:type="dxa"/>
            <w:tcBorders>
              <w:top w:val="single" w:sz="2" w:space="0" w:color="363435"/>
              <w:left w:val="single" w:sz="2" w:space="0" w:color="363435"/>
              <w:bottom w:val="single" w:sz="2" w:space="0" w:color="363435"/>
              <w:right w:val="single" w:sz="7" w:space="0" w:color="363435"/>
            </w:tcBorders>
          </w:tcPr>
          <w:p w14:paraId="2E1D77B4"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Réalisé</w:t>
            </w:r>
          </w:p>
        </w:tc>
      </w:tr>
      <w:tr w:rsidR="00CF4DBD" w:rsidRPr="00DF2975" w14:paraId="1AC691C7" w14:textId="77777777" w:rsidTr="001A0A32">
        <w:trPr>
          <w:trHeight w:hRule="exact" w:val="496"/>
          <w:jc w:val="center"/>
        </w:trPr>
        <w:tc>
          <w:tcPr>
            <w:tcW w:w="7081" w:type="dxa"/>
            <w:tcBorders>
              <w:top w:val="single" w:sz="2" w:space="0" w:color="363435"/>
              <w:left w:val="single" w:sz="7" w:space="0" w:color="363435"/>
              <w:bottom w:val="single" w:sz="2" w:space="0" w:color="363435"/>
              <w:right w:val="single" w:sz="2" w:space="0" w:color="363435"/>
            </w:tcBorders>
          </w:tcPr>
          <w:p w14:paraId="1DB50373"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(C) approche de nuit avec un moteur en panne (bimoteur)</w:t>
            </w:r>
          </w:p>
        </w:tc>
        <w:tc>
          <w:tcPr>
            <w:tcW w:w="2823" w:type="dxa"/>
            <w:tcBorders>
              <w:top w:val="single" w:sz="2" w:space="0" w:color="363435"/>
              <w:left w:val="single" w:sz="2" w:space="0" w:color="363435"/>
              <w:bottom w:val="single" w:sz="2" w:space="0" w:color="363435"/>
              <w:right w:val="single" w:sz="7" w:space="0" w:color="363435"/>
            </w:tcBorders>
          </w:tcPr>
          <w:p w14:paraId="44520CEC"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Réalisé</w:t>
            </w:r>
          </w:p>
        </w:tc>
      </w:tr>
      <w:tr w:rsidR="00CF4DBD" w:rsidRPr="00DF2975" w14:paraId="365A709B" w14:textId="77777777" w:rsidTr="001A0A32">
        <w:trPr>
          <w:trHeight w:hRule="exact" w:val="496"/>
          <w:jc w:val="center"/>
        </w:trPr>
        <w:tc>
          <w:tcPr>
            <w:tcW w:w="7081" w:type="dxa"/>
            <w:tcBorders>
              <w:top w:val="single" w:sz="2" w:space="0" w:color="363435"/>
              <w:left w:val="single" w:sz="7" w:space="0" w:color="363435"/>
              <w:bottom w:val="single" w:sz="2" w:space="0" w:color="363435"/>
              <w:right w:val="single" w:sz="2" w:space="0" w:color="363435"/>
            </w:tcBorders>
          </w:tcPr>
          <w:p w14:paraId="4ED3432D"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(D) une entrée par inadvertance en IMC simulée</w:t>
            </w:r>
          </w:p>
        </w:tc>
        <w:tc>
          <w:tcPr>
            <w:tcW w:w="2823" w:type="dxa"/>
            <w:tcBorders>
              <w:top w:val="single" w:sz="2" w:space="0" w:color="363435"/>
              <w:left w:val="single" w:sz="2" w:space="0" w:color="363435"/>
              <w:bottom w:val="single" w:sz="2" w:space="0" w:color="363435"/>
              <w:right w:val="single" w:sz="7" w:space="0" w:color="363435"/>
            </w:tcBorders>
          </w:tcPr>
          <w:p w14:paraId="19C504EB"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Simulée</w:t>
            </w:r>
          </w:p>
        </w:tc>
      </w:tr>
      <w:tr w:rsidR="00CF4DBD" w:rsidRPr="00DF2975" w14:paraId="668BDDE4" w14:textId="77777777" w:rsidTr="001A0A32">
        <w:trPr>
          <w:trHeight w:hRule="exact" w:val="496"/>
          <w:jc w:val="center"/>
        </w:trPr>
        <w:tc>
          <w:tcPr>
            <w:tcW w:w="7081" w:type="dxa"/>
            <w:tcBorders>
              <w:top w:val="single" w:sz="2" w:space="0" w:color="363435"/>
              <w:left w:val="single" w:sz="7" w:space="0" w:color="363435"/>
              <w:bottom w:val="single" w:sz="2" w:space="0" w:color="363435"/>
              <w:right w:val="single" w:sz="2" w:space="0" w:color="363435"/>
            </w:tcBorders>
          </w:tcPr>
          <w:p w14:paraId="469EBDDB"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(E) panne moteur simulée</w:t>
            </w:r>
          </w:p>
        </w:tc>
        <w:tc>
          <w:tcPr>
            <w:tcW w:w="2823" w:type="dxa"/>
            <w:tcBorders>
              <w:top w:val="single" w:sz="2" w:space="0" w:color="363435"/>
              <w:left w:val="single" w:sz="2" w:space="0" w:color="363435"/>
              <w:bottom w:val="single" w:sz="2" w:space="0" w:color="363435"/>
              <w:right w:val="single" w:sz="7" w:space="0" w:color="363435"/>
            </w:tcBorders>
          </w:tcPr>
          <w:p w14:paraId="52E64257"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Simulée</w:t>
            </w:r>
          </w:p>
        </w:tc>
      </w:tr>
      <w:tr w:rsidR="00CF4DBD" w:rsidRPr="00DF2975" w14:paraId="0CA9800C" w14:textId="77777777" w:rsidTr="001A0A32">
        <w:trPr>
          <w:trHeight w:hRule="exact" w:val="428"/>
          <w:jc w:val="center"/>
        </w:trPr>
        <w:tc>
          <w:tcPr>
            <w:tcW w:w="7081" w:type="dxa"/>
            <w:tcBorders>
              <w:top w:val="single" w:sz="2" w:space="0" w:color="363435"/>
              <w:left w:val="single" w:sz="7" w:space="0" w:color="363435"/>
              <w:bottom w:val="single" w:sz="7" w:space="0" w:color="363435"/>
              <w:right w:val="single" w:sz="2" w:space="0" w:color="363435"/>
            </w:tcBorders>
          </w:tcPr>
          <w:p w14:paraId="1ECC6F50"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(F) panne des systèmes d’éclairage</w:t>
            </w:r>
          </w:p>
        </w:tc>
        <w:tc>
          <w:tcPr>
            <w:tcW w:w="2823" w:type="dxa"/>
            <w:tcBorders>
              <w:top w:val="single" w:sz="2" w:space="0" w:color="363435"/>
              <w:left w:val="single" w:sz="2" w:space="0" w:color="363435"/>
              <w:bottom w:val="single" w:sz="7" w:space="0" w:color="363435"/>
              <w:right w:val="single" w:sz="7" w:space="0" w:color="363435"/>
            </w:tcBorders>
          </w:tcPr>
          <w:p w14:paraId="23D710BA" w14:textId="77777777" w:rsidR="00CF4DBD" w:rsidRPr="00DF2975" w:rsidRDefault="00CF4DBD" w:rsidP="001A0A32">
            <w:pPr>
              <w:pStyle w:val="Sansinterligne"/>
              <w:spacing w:line="360" w:lineRule="auto"/>
              <w:ind w:left="113"/>
              <w:rPr>
                <w:rFonts w:ascii="Arial" w:hAnsi="Arial" w:cs="Arial"/>
                <w:w w:val="104"/>
                <w:sz w:val="18"/>
                <w:szCs w:val="18"/>
              </w:rPr>
            </w:pPr>
            <w:r w:rsidRPr="00DF2975">
              <w:rPr>
                <w:rFonts w:ascii="Arial" w:hAnsi="Arial" w:cs="Arial"/>
                <w:w w:val="104"/>
                <w:sz w:val="18"/>
                <w:szCs w:val="18"/>
              </w:rPr>
              <w:t>Simulé</w:t>
            </w:r>
          </w:p>
        </w:tc>
      </w:tr>
    </w:tbl>
    <w:p w14:paraId="1A1EC94F" w14:textId="172A0C0F" w:rsidR="00CF4DBD" w:rsidRPr="00DF2975" w:rsidRDefault="00990966" w:rsidP="00B10FAC">
      <w:pPr>
        <w:pStyle w:val="Titre2"/>
        <w:rPr>
          <w:w w:val="106"/>
        </w:rPr>
      </w:pPr>
      <w:bookmarkStart w:id="166" w:name="_Toc188974175"/>
      <w:r w:rsidRPr="00DF2975">
        <w:rPr>
          <w:position w:val="-1"/>
        </w:rPr>
        <w:t>IEM</w:t>
      </w:r>
      <w:r w:rsidRPr="00DF2975">
        <w:rPr>
          <w:spacing w:val="40"/>
          <w:position w:val="-1"/>
        </w:rPr>
        <w:t xml:space="preserve"> </w:t>
      </w:r>
      <w:r w:rsidRPr="00DF2975">
        <w:rPr>
          <w:position w:val="-1"/>
        </w:rPr>
        <w:t>OPS</w:t>
      </w:r>
      <w:r w:rsidRPr="00DF2975">
        <w:rPr>
          <w:spacing w:val="38"/>
          <w:position w:val="-1"/>
        </w:rPr>
        <w:t xml:space="preserve"> </w:t>
      </w:r>
      <w:r w:rsidRPr="00DF2975">
        <w:rPr>
          <w:position w:val="-1"/>
        </w:rPr>
        <w:t>3.N.040</w:t>
      </w:r>
      <w:r w:rsidRPr="00DF2975">
        <w:rPr>
          <w:w w:val="88"/>
          <w:position w:val="-1"/>
        </w:rPr>
        <w:t xml:space="preserve"> </w:t>
      </w:r>
      <w:r w:rsidRPr="00DF2975">
        <w:rPr>
          <w:w w:val="83"/>
          <w:position w:val="-1"/>
        </w:rPr>
        <w:t xml:space="preserve"> </w:t>
      </w:r>
      <w:r w:rsidRPr="00DF2975">
        <w:rPr>
          <w:spacing w:val="9"/>
          <w:w w:val="83"/>
          <w:position w:val="-1"/>
        </w:rPr>
        <w:t xml:space="preserve"> </w:t>
      </w:r>
      <w:r w:rsidRPr="00DF2975">
        <w:rPr>
          <w:w w:val="83"/>
          <w:position w:val="-1"/>
        </w:rPr>
        <w:t>–</w:t>
      </w:r>
      <w:r w:rsidRPr="00DF2975">
        <w:rPr>
          <w:spacing w:val="32"/>
          <w:w w:val="83"/>
          <w:position w:val="-1"/>
        </w:rPr>
        <w:t xml:space="preserve"> </w:t>
      </w:r>
      <w:r w:rsidRPr="00DF2975">
        <w:rPr>
          <w:position w:val="-1"/>
        </w:rPr>
        <w:t>Q</w:t>
      </w:r>
      <w:r w:rsidR="00DF2478" w:rsidRPr="00DF2975">
        <w:rPr>
          <w:position w:val="-1"/>
        </w:rPr>
        <w:t>ualification</w:t>
      </w:r>
      <w:r w:rsidRPr="00DF2975">
        <w:rPr>
          <w:spacing w:val="4"/>
          <w:position w:val="-1"/>
        </w:rPr>
        <w:t xml:space="preserve"> </w:t>
      </w:r>
      <w:r w:rsidR="00DF2478" w:rsidRPr="00DF2975">
        <w:rPr>
          <w:position w:val="-1"/>
        </w:rPr>
        <w:t>des</w:t>
      </w:r>
      <w:r w:rsidR="00DF2478" w:rsidRPr="00DF2975">
        <w:rPr>
          <w:spacing w:val="35"/>
          <w:position w:val="-1"/>
        </w:rPr>
        <w:t xml:space="preserve"> </w:t>
      </w:r>
      <w:r w:rsidR="00DF2478" w:rsidRPr="00DF2975">
        <w:rPr>
          <w:w w:val="106"/>
          <w:position w:val="-1"/>
        </w:rPr>
        <w:t xml:space="preserve">pilotes </w:t>
      </w:r>
      <w:r w:rsidR="00DF2478" w:rsidRPr="00DF2975">
        <w:t>pour</w:t>
      </w:r>
      <w:r w:rsidR="00DF2478" w:rsidRPr="00DF2975">
        <w:rPr>
          <w:spacing w:val="55"/>
        </w:rPr>
        <w:t xml:space="preserve"> </w:t>
      </w:r>
      <w:r w:rsidR="00DF2478" w:rsidRPr="00DF2975">
        <w:t>exercer</w:t>
      </w:r>
      <w:r w:rsidR="00DF2478" w:rsidRPr="00DF2975">
        <w:rPr>
          <w:spacing w:val="46"/>
        </w:rPr>
        <w:t xml:space="preserve"> </w:t>
      </w:r>
      <w:r w:rsidR="00DF2478" w:rsidRPr="00DF2975">
        <w:t>dans</w:t>
      </w:r>
      <w:r w:rsidR="00DF2478" w:rsidRPr="00DF2975">
        <w:rPr>
          <w:spacing w:val="43"/>
        </w:rPr>
        <w:t xml:space="preserve"> </w:t>
      </w:r>
      <w:r w:rsidR="00DF2478" w:rsidRPr="00DF2975">
        <w:t>l’un</w:t>
      </w:r>
      <w:r w:rsidR="00DF2478" w:rsidRPr="00DF2975">
        <w:rPr>
          <w:spacing w:val="36"/>
        </w:rPr>
        <w:t xml:space="preserve"> </w:t>
      </w:r>
      <w:r w:rsidR="00DF2478" w:rsidRPr="00DF2975">
        <w:t>ou</w:t>
      </w:r>
      <w:r w:rsidR="00DF2478" w:rsidRPr="00DF2975">
        <w:rPr>
          <w:spacing w:val="39"/>
        </w:rPr>
        <w:t xml:space="preserve"> </w:t>
      </w:r>
      <w:r w:rsidR="00DF2478" w:rsidRPr="00DF2975">
        <w:t>l’autre</w:t>
      </w:r>
      <w:r w:rsidR="00DF2478" w:rsidRPr="00DF2975">
        <w:rPr>
          <w:spacing w:val="50"/>
        </w:rPr>
        <w:t xml:space="preserve"> </w:t>
      </w:r>
      <w:r w:rsidR="00DF2478" w:rsidRPr="00DF2975">
        <w:t>des</w:t>
      </w:r>
      <w:r w:rsidR="00DF2478" w:rsidRPr="00DF2975">
        <w:rPr>
          <w:spacing w:val="35"/>
        </w:rPr>
        <w:t xml:space="preserve"> </w:t>
      </w:r>
      <w:r w:rsidR="00DF2478" w:rsidRPr="00DF2975">
        <w:t>sièges</w:t>
      </w:r>
      <w:r w:rsidR="00DF2478" w:rsidRPr="00DF2975">
        <w:rPr>
          <w:spacing w:val="49"/>
        </w:rPr>
        <w:t xml:space="preserve"> </w:t>
      </w:r>
      <w:r w:rsidR="00DF2478" w:rsidRPr="00DF2975">
        <w:rPr>
          <w:w w:val="106"/>
        </w:rPr>
        <w:t>pilotes</w:t>
      </w:r>
      <w:bookmarkEnd w:id="166"/>
    </w:p>
    <w:p w14:paraId="2A1D934C" w14:textId="431D5272" w:rsidR="00CF4DBD" w:rsidRPr="00DF2975" w:rsidRDefault="00CF4DBD" w:rsidP="00CF4DBD">
      <w:pPr>
        <w:pStyle w:val="Sansinterligne"/>
        <w:spacing w:line="360" w:lineRule="auto"/>
        <w:jc w:val="both"/>
        <w:rPr>
          <w:rFonts w:ascii="Arial" w:hAnsi="Arial" w:cs="Arial"/>
          <w:w w:val="104"/>
          <w:sz w:val="20"/>
          <w:szCs w:val="20"/>
        </w:rPr>
      </w:pPr>
      <w:r w:rsidRPr="00DF2975">
        <w:rPr>
          <w:rFonts w:ascii="Arial" w:hAnsi="Arial" w:cs="Arial"/>
          <w:sz w:val="20"/>
          <w:szCs w:val="20"/>
        </w:rPr>
        <w:t xml:space="preserve">Une </w:t>
      </w:r>
      <w:r w:rsidRPr="00DF2975">
        <w:rPr>
          <w:rFonts w:ascii="Arial" w:hAnsi="Arial" w:cs="Arial"/>
          <w:spacing w:val="1"/>
          <w:sz w:val="20"/>
          <w:szCs w:val="20"/>
        </w:rPr>
        <w:t xml:space="preserve"> </w:t>
      </w:r>
      <w:r w:rsidRPr="00DF2975">
        <w:rPr>
          <w:rFonts w:ascii="Arial" w:hAnsi="Arial" w:cs="Arial"/>
          <w:sz w:val="20"/>
          <w:szCs w:val="20"/>
        </w:rPr>
        <w:t>qualification</w:t>
      </w:r>
      <w:r w:rsidRPr="00DF2975">
        <w:rPr>
          <w:rFonts w:ascii="Arial" w:hAnsi="Arial" w:cs="Arial"/>
          <w:spacing w:val="39"/>
          <w:sz w:val="20"/>
          <w:szCs w:val="20"/>
        </w:rPr>
        <w:t xml:space="preserve"> </w:t>
      </w:r>
      <w:r w:rsidRPr="00DF2975">
        <w:rPr>
          <w:rFonts w:ascii="Arial" w:hAnsi="Arial" w:cs="Arial"/>
          <w:sz w:val="20"/>
          <w:szCs w:val="20"/>
        </w:rPr>
        <w:t xml:space="preserve">pour </w:t>
      </w:r>
      <w:r w:rsidRPr="00DF2975">
        <w:rPr>
          <w:rFonts w:ascii="Arial" w:hAnsi="Arial" w:cs="Arial"/>
          <w:spacing w:val="9"/>
          <w:sz w:val="20"/>
          <w:szCs w:val="20"/>
        </w:rPr>
        <w:t xml:space="preserve"> </w:t>
      </w:r>
      <w:r w:rsidRPr="00DF2975">
        <w:rPr>
          <w:rFonts w:ascii="Arial" w:hAnsi="Arial" w:cs="Arial"/>
          <w:sz w:val="20"/>
          <w:szCs w:val="20"/>
        </w:rPr>
        <w:t xml:space="preserve">exercer </w:t>
      </w:r>
      <w:r w:rsidRPr="00DF2975">
        <w:rPr>
          <w:rFonts w:ascii="Arial" w:hAnsi="Arial" w:cs="Arial"/>
          <w:spacing w:val="6"/>
          <w:sz w:val="20"/>
          <w:szCs w:val="20"/>
        </w:rPr>
        <w:t xml:space="preserve"> </w:t>
      </w:r>
      <w:r w:rsidRPr="00DF2975">
        <w:rPr>
          <w:rFonts w:ascii="Arial" w:hAnsi="Arial" w:cs="Arial"/>
          <w:sz w:val="20"/>
          <w:szCs w:val="20"/>
        </w:rPr>
        <w:t>dans</w:t>
      </w:r>
      <w:r w:rsidRPr="00DF2975">
        <w:rPr>
          <w:rFonts w:ascii="Arial" w:hAnsi="Arial" w:cs="Arial"/>
          <w:spacing w:val="64"/>
          <w:sz w:val="20"/>
          <w:szCs w:val="20"/>
        </w:rPr>
        <w:t xml:space="preserve"> </w:t>
      </w:r>
      <w:r w:rsidRPr="00DF2975">
        <w:rPr>
          <w:rFonts w:ascii="Arial" w:hAnsi="Arial" w:cs="Arial"/>
          <w:sz w:val="20"/>
          <w:szCs w:val="20"/>
        </w:rPr>
        <w:t>l’un</w:t>
      </w:r>
      <w:r w:rsidRPr="00DF2975">
        <w:rPr>
          <w:rFonts w:ascii="Arial" w:hAnsi="Arial" w:cs="Arial"/>
          <w:spacing w:val="56"/>
          <w:sz w:val="20"/>
          <w:szCs w:val="20"/>
        </w:rPr>
        <w:t xml:space="preserve"> </w:t>
      </w:r>
      <w:r w:rsidRPr="00DF2975">
        <w:rPr>
          <w:rFonts w:ascii="Arial" w:hAnsi="Arial" w:cs="Arial"/>
          <w:sz w:val="20"/>
          <w:szCs w:val="20"/>
        </w:rPr>
        <w:t>ou</w:t>
      </w:r>
      <w:r w:rsidRPr="00DF2975">
        <w:rPr>
          <w:rFonts w:ascii="Arial" w:hAnsi="Arial" w:cs="Arial"/>
          <w:spacing w:val="59"/>
          <w:sz w:val="20"/>
          <w:szCs w:val="20"/>
        </w:rPr>
        <w:t xml:space="preserve"> </w:t>
      </w:r>
      <w:r w:rsidRPr="00DF2975">
        <w:rPr>
          <w:rFonts w:ascii="Arial" w:hAnsi="Arial" w:cs="Arial"/>
          <w:sz w:val="20"/>
          <w:szCs w:val="20"/>
        </w:rPr>
        <w:t>l’autre</w:t>
      </w:r>
      <w:r w:rsidRPr="00DF2975">
        <w:rPr>
          <w:rFonts w:ascii="Arial" w:hAnsi="Arial" w:cs="Arial"/>
          <w:spacing w:val="62"/>
          <w:sz w:val="20"/>
          <w:szCs w:val="20"/>
        </w:rPr>
        <w:t xml:space="preserve"> </w:t>
      </w:r>
      <w:r w:rsidRPr="00DF2975">
        <w:rPr>
          <w:rFonts w:ascii="Arial" w:hAnsi="Arial" w:cs="Arial"/>
          <w:sz w:val="20"/>
          <w:szCs w:val="20"/>
        </w:rPr>
        <w:t>des</w:t>
      </w:r>
      <w:r w:rsidRPr="00DF2975">
        <w:rPr>
          <w:rFonts w:ascii="Arial" w:hAnsi="Arial" w:cs="Arial"/>
          <w:spacing w:val="58"/>
          <w:sz w:val="20"/>
          <w:szCs w:val="20"/>
        </w:rPr>
        <w:t xml:space="preserve"> </w:t>
      </w:r>
      <w:r w:rsidRPr="00DF2975">
        <w:rPr>
          <w:rFonts w:ascii="Arial" w:hAnsi="Arial" w:cs="Arial"/>
          <w:sz w:val="20"/>
          <w:szCs w:val="20"/>
        </w:rPr>
        <w:t xml:space="preserve">sièges </w:t>
      </w:r>
      <w:r w:rsidRPr="00DF2975">
        <w:rPr>
          <w:rFonts w:ascii="Arial" w:hAnsi="Arial" w:cs="Arial"/>
          <w:spacing w:val="6"/>
          <w:sz w:val="20"/>
          <w:szCs w:val="20"/>
        </w:rPr>
        <w:t xml:space="preserve"> </w:t>
      </w:r>
      <w:r w:rsidRPr="00DF2975">
        <w:rPr>
          <w:rFonts w:ascii="Arial" w:hAnsi="Arial" w:cs="Arial"/>
          <w:sz w:val="20"/>
          <w:szCs w:val="20"/>
        </w:rPr>
        <w:t xml:space="preserve">pilotes </w:t>
      </w:r>
      <w:r w:rsidRPr="00DF2975">
        <w:rPr>
          <w:rFonts w:ascii="Arial" w:hAnsi="Arial" w:cs="Arial"/>
          <w:spacing w:val="14"/>
          <w:sz w:val="20"/>
          <w:szCs w:val="20"/>
        </w:rPr>
        <w:t xml:space="preserve"> </w:t>
      </w:r>
      <w:r w:rsidRPr="00DF2975">
        <w:rPr>
          <w:rFonts w:ascii="Arial" w:hAnsi="Arial" w:cs="Arial"/>
          <w:sz w:val="20"/>
          <w:szCs w:val="20"/>
        </w:rPr>
        <w:t>n’est</w:t>
      </w:r>
      <w:r w:rsidRPr="00DF2975">
        <w:rPr>
          <w:rFonts w:ascii="Arial" w:hAnsi="Arial" w:cs="Arial"/>
          <w:spacing w:val="38"/>
          <w:sz w:val="20"/>
          <w:szCs w:val="20"/>
        </w:rPr>
        <w:t xml:space="preserve"> </w:t>
      </w:r>
      <w:r w:rsidRPr="00DF2975">
        <w:rPr>
          <w:rFonts w:ascii="Arial" w:hAnsi="Arial" w:cs="Arial"/>
          <w:sz w:val="20"/>
          <w:szCs w:val="20"/>
        </w:rPr>
        <w:t xml:space="preserve">requise </w:t>
      </w:r>
      <w:r w:rsidRPr="00DF2975">
        <w:rPr>
          <w:rFonts w:ascii="Arial" w:hAnsi="Arial" w:cs="Arial"/>
          <w:spacing w:val="25"/>
          <w:sz w:val="20"/>
          <w:szCs w:val="20"/>
        </w:rPr>
        <w:t xml:space="preserve"> </w:t>
      </w:r>
      <w:r w:rsidRPr="00DF2975">
        <w:rPr>
          <w:rFonts w:ascii="Arial" w:hAnsi="Arial" w:cs="Arial"/>
          <w:sz w:val="20"/>
          <w:szCs w:val="20"/>
        </w:rPr>
        <w:t>que</w:t>
      </w:r>
      <w:r w:rsidRPr="00DF2975">
        <w:rPr>
          <w:rFonts w:ascii="Arial" w:hAnsi="Arial" w:cs="Arial"/>
          <w:spacing w:val="65"/>
          <w:sz w:val="20"/>
          <w:szCs w:val="20"/>
        </w:rPr>
        <w:t xml:space="preserve"> </w:t>
      </w:r>
      <w:r w:rsidRPr="00DF2975">
        <w:rPr>
          <w:rFonts w:ascii="Arial" w:hAnsi="Arial" w:cs="Arial"/>
          <w:sz w:val="20"/>
          <w:szCs w:val="20"/>
        </w:rPr>
        <w:t>s’il</w:t>
      </w:r>
      <w:r w:rsidRPr="00DF2975">
        <w:rPr>
          <w:rFonts w:ascii="Arial" w:hAnsi="Arial" w:cs="Arial"/>
          <w:spacing w:val="49"/>
          <w:sz w:val="20"/>
          <w:szCs w:val="20"/>
        </w:rPr>
        <w:t xml:space="preserve"> </w:t>
      </w:r>
      <w:r w:rsidRPr="00DF2975">
        <w:rPr>
          <w:rFonts w:ascii="Arial" w:hAnsi="Arial" w:cs="Arial"/>
          <w:w w:val="101"/>
          <w:sz w:val="20"/>
          <w:szCs w:val="20"/>
        </w:rPr>
        <w:t xml:space="preserve">est </w:t>
      </w:r>
      <w:r w:rsidRPr="00DF2975">
        <w:rPr>
          <w:rFonts w:ascii="Arial" w:hAnsi="Arial" w:cs="Arial"/>
          <w:sz w:val="20"/>
          <w:szCs w:val="20"/>
        </w:rPr>
        <w:t xml:space="preserve">démontré </w:t>
      </w:r>
      <w:r w:rsidRPr="00DF2975">
        <w:rPr>
          <w:rFonts w:ascii="Arial" w:hAnsi="Arial" w:cs="Arial"/>
          <w:spacing w:val="20"/>
          <w:sz w:val="20"/>
          <w:szCs w:val="20"/>
        </w:rPr>
        <w:t xml:space="preserve"> </w:t>
      </w:r>
      <w:r w:rsidRPr="00DF2975">
        <w:rPr>
          <w:rFonts w:ascii="Arial" w:hAnsi="Arial" w:cs="Arial"/>
          <w:sz w:val="20"/>
          <w:szCs w:val="20"/>
        </w:rPr>
        <w:t>qu’il</w:t>
      </w:r>
      <w:r w:rsidRPr="00DF2975">
        <w:rPr>
          <w:rFonts w:ascii="Arial" w:hAnsi="Arial" w:cs="Arial"/>
          <w:spacing w:val="52"/>
          <w:sz w:val="20"/>
          <w:szCs w:val="20"/>
        </w:rPr>
        <w:t xml:space="preserve"> </w:t>
      </w:r>
      <w:r w:rsidRPr="00DF2975">
        <w:rPr>
          <w:rFonts w:ascii="Arial" w:hAnsi="Arial" w:cs="Arial"/>
          <w:sz w:val="20"/>
          <w:szCs w:val="20"/>
        </w:rPr>
        <w:t>existe</w:t>
      </w:r>
      <w:r w:rsidRPr="00DF2975">
        <w:rPr>
          <w:rFonts w:ascii="Arial" w:hAnsi="Arial" w:cs="Arial"/>
          <w:spacing w:val="47"/>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différences</w:t>
      </w:r>
      <w:r w:rsidRPr="00DF2975">
        <w:rPr>
          <w:rFonts w:ascii="Arial" w:hAnsi="Arial" w:cs="Arial"/>
          <w:spacing w:val="66"/>
          <w:sz w:val="20"/>
          <w:szCs w:val="20"/>
        </w:rPr>
        <w:t xml:space="preserve"> </w:t>
      </w:r>
      <w:r w:rsidRPr="00DF2975">
        <w:rPr>
          <w:rFonts w:ascii="Arial" w:hAnsi="Arial" w:cs="Arial"/>
          <w:sz w:val="20"/>
          <w:szCs w:val="20"/>
        </w:rPr>
        <w:t>entre</w:t>
      </w:r>
      <w:r w:rsidRPr="00DF2975">
        <w:rPr>
          <w:rFonts w:ascii="Arial" w:hAnsi="Arial" w:cs="Arial"/>
          <w:spacing w:val="49"/>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places</w:t>
      </w:r>
      <w:r w:rsidRPr="00DF2975">
        <w:rPr>
          <w:rFonts w:ascii="Arial" w:hAnsi="Arial" w:cs="Arial"/>
          <w:spacing w:val="54"/>
          <w:sz w:val="20"/>
          <w:szCs w:val="20"/>
        </w:rPr>
        <w:t xml:space="preserve"> </w:t>
      </w:r>
      <w:r w:rsidRPr="00DF2975">
        <w:rPr>
          <w:rFonts w:ascii="Arial" w:hAnsi="Arial" w:cs="Arial"/>
          <w:sz w:val="20"/>
          <w:szCs w:val="20"/>
        </w:rPr>
        <w:t>droite</w:t>
      </w:r>
      <w:r w:rsidRPr="00DF2975">
        <w:rPr>
          <w:rFonts w:ascii="Arial" w:hAnsi="Arial" w:cs="Arial"/>
          <w:spacing w:val="62"/>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w w:val="104"/>
          <w:sz w:val="20"/>
          <w:szCs w:val="20"/>
        </w:rPr>
        <w:t>gauche.</w:t>
      </w:r>
    </w:p>
    <w:p w14:paraId="1E71F032" w14:textId="77777777" w:rsidR="001C2BEA" w:rsidRPr="00DF2975" w:rsidRDefault="004D78D1" w:rsidP="00B10FAC">
      <w:pPr>
        <w:pStyle w:val="Titre2"/>
        <w:rPr>
          <w:w w:val="109"/>
        </w:rPr>
      </w:pPr>
      <w:bookmarkStart w:id="167" w:name="_Toc188974176"/>
      <w:r w:rsidRPr="00DF2975">
        <w:rPr>
          <w:w w:val="109"/>
        </w:rPr>
        <w:t>IEM OPS 3.N.050 – C</w:t>
      </w:r>
      <w:r w:rsidR="00DF2478" w:rsidRPr="00DF2975">
        <w:rPr>
          <w:w w:val="109"/>
        </w:rPr>
        <w:t>ompétence</w:t>
      </w:r>
      <w:r w:rsidRPr="00DF2975">
        <w:rPr>
          <w:w w:val="109"/>
        </w:rPr>
        <w:t xml:space="preserve">  </w:t>
      </w:r>
      <w:r w:rsidR="00DF2478" w:rsidRPr="00DF2975">
        <w:rPr>
          <w:w w:val="109"/>
        </w:rPr>
        <w:t>de route/activité/zone</w:t>
      </w:r>
      <w:bookmarkEnd w:id="167"/>
    </w:p>
    <w:p w14:paraId="14186AA2" w14:textId="77777777" w:rsidR="001C2BEA" w:rsidRPr="00DF2975" w:rsidRDefault="001C2BEA" w:rsidP="001A0A32">
      <w:pPr>
        <w:pStyle w:val="Sansinterligne"/>
        <w:numPr>
          <w:ilvl w:val="0"/>
          <w:numId w:val="204"/>
        </w:numPr>
        <w:spacing w:line="360" w:lineRule="auto"/>
        <w:jc w:val="both"/>
        <w:rPr>
          <w:rFonts w:ascii="Arial" w:hAnsi="Arial" w:cs="Arial"/>
          <w:sz w:val="20"/>
          <w:szCs w:val="20"/>
        </w:rPr>
      </w:pPr>
      <w:r w:rsidRPr="00DF2975">
        <w:rPr>
          <w:rFonts w:ascii="Arial" w:hAnsi="Arial" w:cs="Arial"/>
          <w:sz w:val="20"/>
          <w:szCs w:val="20"/>
        </w:rPr>
        <w:t>La formation  pour  la compétence  de route/activité/zone  devrait  comprendre une connaissance couvrant :</w:t>
      </w:r>
    </w:p>
    <w:p w14:paraId="07BF92BC" w14:textId="77777777" w:rsidR="001C2BEA" w:rsidRPr="00DF2975" w:rsidRDefault="001C2BEA" w:rsidP="007327AA">
      <w:pPr>
        <w:pStyle w:val="Sansinterligne"/>
        <w:numPr>
          <w:ilvl w:val="0"/>
          <w:numId w:val="144"/>
        </w:numPr>
        <w:spacing w:line="360" w:lineRule="auto"/>
        <w:ind w:hanging="437"/>
        <w:jc w:val="both"/>
        <w:rPr>
          <w:rFonts w:ascii="Arial" w:hAnsi="Arial" w:cs="Arial"/>
          <w:sz w:val="20"/>
          <w:szCs w:val="20"/>
        </w:rPr>
      </w:pP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relief</w:t>
      </w:r>
      <w:r w:rsidRPr="00DF2975">
        <w:rPr>
          <w:rFonts w:ascii="Arial" w:hAnsi="Arial" w:cs="Arial"/>
          <w:spacing w:val="57"/>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altitudes</w:t>
      </w:r>
      <w:r w:rsidRPr="00DF2975">
        <w:rPr>
          <w:rFonts w:ascii="Arial" w:hAnsi="Arial" w:cs="Arial"/>
          <w:spacing w:val="64"/>
          <w:sz w:val="20"/>
          <w:szCs w:val="20"/>
        </w:rPr>
        <w:t xml:space="preserve"> </w:t>
      </w:r>
      <w:r w:rsidRPr="00DF2975">
        <w:rPr>
          <w:rFonts w:ascii="Arial" w:hAnsi="Arial" w:cs="Arial"/>
          <w:w w:val="110"/>
          <w:sz w:val="20"/>
          <w:szCs w:val="20"/>
        </w:rPr>
        <w:t>minimales</w:t>
      </w:r>
      <w:r w:rsidRPr="00DF2975">
        <w:rPr>
          <w:rFonts w:ascii="Arial" w:hAnsi="Arial" w:cs="Arial"/>
          <w:spacing w:val="18"/>
          <w:w w:val="11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sécurité</w:t>
      </w:r>
      <w:r w:rsidRPr="00DF2975">
        <w:rPr>
          <w:rFonts w:ascii="Arial" w:hAnsi="Arial" w:cs="Arial"/>
          <w:spacing w:val="14"/>
          <w:sz w:val="20"/>
          <w:szCs w:val="20"/>
        </w:rPr>
        <w:t xml:space="preserve"> </w:t>
      </w:r>
      <w:r w:rsidRPr="00DF2975">
        <w:rPr>
          <w:rFonts w:ascii="Arial" w:hAnsi="Arial" w:cs="Arial"/>
          <w:sz w:val="20"/>
          <w:szCs w:val="20"/>
        </w:rPr>
        <w:t>;</w:t>
      </w:r>
    </w:p>
    <w:p w14:paraId="5B6CED85" w14:textId="77777777" w:rsidR="001C2BEA" w:rsidRPr="00DF2975" w:rsidRDefault="001C2BEA" w:rsidP="007327AA">
      <w:pPr>
        <w:pStyle w:val="Sansinterligne"/>
        <w:numPr>
          <w:ilvl w:val="0"/>
          <w:numId w:val="144"/>
        </w:numPr>
        <w:spacing w:line="360" w:lineRule="auto"/>
        <w:ind w:hanging="437"/>
        <w:jc w:val="both"/>
        <w:rPr>
          <w:rFonts w:ascii="Arial" w:hAnsi="Arial" w:cs="Arial"/>
          <w:sz w:val="20"/>
          <w:szCs w:val="20"/>
        </w:rPr>
      </w:pP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conditions </w:t>
      </w:r>
      <w:r w:rsidRPr="00DF2975">
        <w:rPr>
          <w:rFonts w:ascii="Arial" w:hAnsi="Arial" w:cs="Arial"/>
          <w:spacing w:val="15"/>
          <w:sz w:val="20"/>
          <w:szCs w:val="20"/>
        </w:rPr>
        <w:t xml:space="preserve"> </w:t>
      </w:r>
      <w:r w:rsidRPr="00DF2975">
        <w:rPr>
          <w:rFonts w:ascii="Arial" w:hAnsi="Arial" w:cs="Arial"/>
          <w:w w:val="108"/>
          <w:sz w:val="20"/>
          <w:szCs w:val="20"/>
        </w:rPr>
        <w:t>météorologiques</w:t>
      </w:r>
      <w:r w:rsidRPr="00DF2975">
        <w:rPr>
          <w:rFonts w:ascii="Arial" w:hAnsi="Arial" w:cs="Arial"/>
          <w:spacing w:val="20"/>
          <w:w w:val="108"/>
          <w:sz w:val="20"/>
          <w:szCs w:val="20"/>
        </w:rPr>
        <w:t xml:space="preserve"> </w:t>
      </w:r>
      <w:r w:rsidRPr="00DF2975">
        <w:rPr>
          <w:rFonts w:ascii="Arial" w:hAnsi="Arial" w:cs="Arial"/>
          <w:sz w:val="20"/>
          <w:szCs w:val="20"/>
        </w:rPr>
        <w:t>saisonnières</w:t>
      </w:r>
      <w:r w:rsidRPr="00DF2975">
        <w:rPr>
          <w:rFonts w:ascii="Arial" w:hAnsi="Arial" w:cs="Arial"/>
          <w:spacing w:val="64"/>
          <w:sz w:val="20"/>
          <w:szCs w:val="20"/>
        </w:rPr>
        <w:t xml:space="preserve"> </w:t>
      </w:r>
      <w:r w:rsidRPr="00DF2975">
        <w:rPr>
          <w:rFonts w:ascii="Arial" w:hAnsi="Arial" w:cs="Arial"/>
          <w:sz w:val="20"/>
          <w:szCs w:val="20"/>
        </w:rPr>
        <w:t>;</w:t>
      </w:r>
    </w:p>
    <w:p w14:paraId="7CE0DC22" w14:textId="77777777" w:rsidR="001C2BEA" w:rsidRPr="00DF2975" w:rsidRDefault="001C2BEA" w:rsidP="007327AA">
      <w:pPr>
        <w:pStyle w:val="Sansinterligne"/>
        <w:numPr>
          <w:ilvl w:val="0"/>
          <w:numId w:val="144"/>
        </w:numPr>
        <w:spacing w:line="360" w:lineRule="auto"/>
        <w:ind w:hanging="437"/>
        <w:jc w:val="both"/>
        <w:rPr>
          <w:rFonts w:ascii="Arial" w:hAnsi="Arial" w:cs="Arial"/>
          <w:sz w:val="20"/>
          <w:szCs w:val="20"/>
        </w:rPr>
      </w:pPr>
      <w:r w:rsidRPr="00DF2975">
        <w:rPr>
          <w:rFonts w:ascii="Arial" w:hAnsi="Arial" w:cs="Arial"/>
          <w:sz w:val="20"/>
          <w:szCs w:val="20"/>
        </w:rPr>
        <w:lastRenderedPageBreak/>
        <w:t xml:space="preserve">les </w:t>
      </w:r>
      <w:r w:rsidRPr="00DF2975">
        <w:rPr>
          <w:rFonts w:ascii="Arial" w:hAnsi="Arial" w:cs="Arial"/>
          <w:spacing w:val="7"/>
          <w:sz w:val="20"/>
          <w:szCs w:val="20"/>
        </w:rPr>
        <w:t xml:space="preserve"> </w:t>
      </w:r>
      <w:r w:rsidRPr="00DF2975">
        <w:rPr>
          <w:rFonts w:ascii="Arial" w:hAnsi="Arial" w:cs="Arial"/>
          <w:sz w:val="20"/>
          <w:szCs w:val="20"/>
        </w:rPr>
        <w:t xml:space="preserve">installations, </w:t>
      </w:r>
      <w:r w:rsidRPr="00DF2975">
        <w:rPr>
          <w:rFonts w:ascii="Arial" w:hAnsi="Arial" w:cs="Arial"/>
          <w:spacing w:val="47"/>
          <w:sz w:val="20"/>
          <w:szCs w:val="20"/>
        </w:rPr>
        <w:t xml:space="preserve"> </w:t>
      </w:r>
      <w:r w:rsidRPr="00DF2975">
        <w:rPr>
          <w:rFonts w:ascii="Arial" w:hAnsi="Arial" w:cs="Arial"/>
          <w:sz w:val="20"/>
          <w:szCs w:val="20"/>
        </w:rPr>
        <w:t xml:space="preserve">services </w:t>
      </w:r>
      <w:r w:rsidRPr="00DF2975">
        <w:rPr>
          <w:rFonts w:ascii="Arial" w:hAnsi="Arial" w:cs="Arial"/>
          <w:spacing w:val="19"/>
          <w:sz w:val="20"/>
          <w:szCs w:val="20"/>
        </w:rPr>
        <w:t xml:space="preserve"> </w:t>
      </w:r>
      <w:r w:rsidRPr="00DF2975">
        <w:rPr>
          <w:rFonts w:ascii="Arial" w:hAnsi="Arial" w:cs="Arial"/>
          <w:sz w:val="20"/>
          <w:szCs w:val="20"/>
        </w:rPr>
        <w:t>et</w:t>
      </w:r>
      <w:r w:rsidRPr="00DF2975">
        <w:rPr>
          <w:rFonts w:ascii="Arial" w:hAnsi="Arial" w:cs="Arial"/>
          <w:spacing w:val="55"/>
          <w:sz w:val="20"/>
          <w:szCs w:val="20"/>
        </w:rPr>
        <w:t xml:space="preserve"> </w:t>
      </w:r>
      <w:r w:rsidRPr="00DF2975">
        <w:rPr>
          <w:rFonts w:ascii="Arial" w:hAnsi="Arial" w:cs="Arial"/>
          <w:sz w:val="20"/>
          <w:szCs w:val="20"/>
        </w:rPr>
        <w:t xml:space="preserve">procédures </w:t>
      </w:r>
      <w:r w:rsidRPr="00DF2975">
        <w:rPr>
          <w:rFonts w:ascii="Arial" w:hAnsi="Arial" w:cs="Arial"/>
          <w:spacing w:val="60"/>
          <w:sz w:val="20"/>
          <w:szCs w:val="20"/>
        </w:rPr>
        <w:t xml:space="preserve"> </w:t>
      </w:r>
      <w:r w:rsidRPr="00DF2975">
        <w:rPr>
          <w:rFonts w:ascii="Arial" w:hAnsi="Arial" w:cs="Arial"/>
          <w:sz w:val="20"/>
          <w:szCs w:val="20"/>
        </w:rPr>
        <w:t xml:space="preserve">de </w:t>
      </w:r>
      <w:r w:rsidRPr="00DF2975">
        <w:rPr>
          <w:rFonts w:ascii="Arial" w:hAnsi="Arial" w:cs="Arial"/>
          <w:spacing w:val="4"/>
          <w:sz w:val="20"/>
          <w:szCs w:val="20"/>
        </w:rPr>
        <w:t xml:space="preserve"> </w:t>
      </w:r>
      <w:r w:rsidRPr="00DF2975">
        <w:rPr>
          <w:rFonts w:ascii="Arial" w:hAnsi="Arial" w:cs="Arial"/>
          <w:w w:val="107"/>
          <w:sz w:val="20"/>
          <w:szCs w:val="20"/>
        </w:rPr>
        <w:t>météorologie,</w:t>
      </w:r>
      <w:r w:rsidRPr="00DF2975">
        <w:rPr>
          <w:rFonts w:ascii="Arial" w:hAnsi="Arial" w:cs="Arial"/>
          <w:spacing w:val="51"/>
          <w:w w:val="107"/>
          <w:sz w:val="20"/>
          <w:szCs w:val="20"/>
        </w:rPr>
        <w:t xml:space="preserve"> </w:t>
      </w:r>
      <w:r w:rsidRPr="00DF2975">
        <w:rPr>
          <w:rFonts w:ascii="Arial" w:hAnsi="Arial" w:cs="Arial"/>
          <w:w w:val="107"/>
          <w:sz w:val="20"/>
          <w:szCs w:val="20"/>
        </w:rPr>
        <w:t>communication</w:t>
      </w:r>
      <w:r w:rsidRPr="00DF2975">
        <w:rPr>
          <w:rFonts w:ascii="Arial" w:hAnsi="Arial" w:cs="Arial"/>
          <w:spacing w:val="51"/>
          <w:w w:val="107"/>
          <w:sz w:val="20"/>
          <w:szCs w:val="20"/>
        </w:rPr>
        <w:t xml:space="preserve"> </w:t>
      </w:r>
      <w:r w:rsidRPr="00DF2975">
        <w:rPr>
          <w:rFonts w:ascii="Arial" w:hAnsi="Arial" w:cs="Arial"/>
          <w:sz w:val="20"/>
          <w:szCs w:val="20"/>
        </w:rPr>
        <w:t>et</w:t>
      </w:r>
      <w:r w:rsidRPr="00DF2975">
        <w:rPr>
          <w:rFonts w:ascii="Arial" w:hAnsi="Arial" w:cs="Arial"/>
          <w:spacing w:val="55"/>
          <w:sz w:val="20"/>
          <w:szCs w:val="20"/>
        </w:rPr>
        <w:t xml:space="preserve"> </w:t>
      </w:r>
      <w:r w:rsidRPr="00DF2975">
        <w:rPr>
          <w:rFonts w:ascii="Arial" w:hAnsi="Arial" w:cs="Arial"/>
          <w:sz w:val="20"/>
          <w:szCs w:val="20"/>
        </w:rPr>
        <w:t>trafic</w:t>
      </w:r>
      <w:r w:rsidR="004D78D1" w:rsidRPr="00DF2975">
        <w:rPr>
          <w:rFonts w:ascii="Arial" w:hAnsi="Arial" w:cs="Arial"/>
          <w:sz w:val="20"/>
          <w:szCs w:val="20"/>
        </w:rPr>
        <w:t xml:space="preserve"> </w:t>
      </w:r>
      <w:r w:rsidRPr="00DF2975">
        <w:rPr>
          <w:rFonts w:ascii="Arial" w:hAnsi="Arial" w:cs="Arial"/>
          <w:sz w:val="20"/>
          <w:szCs w:val="20"/>
        </w:rPr>
        <w:t>aérien</w:t>
      </w:r>
      <w:r w:rsidRPr="00DF2975">
        <w:rPr>
          <w:rFonts w:ascii="Arial" w:hAnsi="Arial" w:cs="Arial"/>
          <w:spacing w:val="29"/>
          <w:sz w:val="20"/>
          <w:szCs w:val="20"/>
        </w:rPr>
        <w:t xml:space="preserve"> </w:t>
      </w:r>
      <w:r w:rsidRPr="00DF2975">
        <w:rPr>
          <w:rFonts w:ascii="Arial" w:hAnsi="Arial" w:cs="Arial"/>
          <w:sz w:val="20"/>
          <w:szCs w:val="20"/>
        </w:rPr>
        <w:t>;</w:t>
      </w:r>
    </w:p>
    <w:p w14:paraId="5969F5DE" w14:textId="77777777" w:rsidR="001C2BEA" w:rsidRPr="00DF2975" w:rsidRDefault="001C2BEA" w:rsidP="007327AA">
      <w:pPr>
        <w:pStyle w:val="Sansinterligne"/>
        <w:numPr>
          <w:ilvl w:val="0"/>
          <w:numId w:val="144"/>
        </w:numPr>
        <w:spacing w:line="360" w:lineRule="auto"/>
        <w:ind w:hanging="437"/>
        <w:jc w:val="both"/>
        <w:rPr>
          <w:rFonts w:ascii="Arial" w:hAnsi="Arial" w:cs="Arial"/>
          <w:sz w:val="20"/>
          <w:szCs w:val="20"/>
        </w:rPr>
      </w:pP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procédures </w:t>
      </w:r>
      <w:r w:rsidRPr="00DF2975">
        <w:rPr>
          <w:rFonts w:ascii="Arial" w:hAnsi="Arial" w:cs="Arial"/>
          <w:spacing w:val="30"/>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recherche </w:t>
      </w:r>
      <w:r w:rsidRPr="00DF2975">
        <w:rPr>
          <w:rFonts w:ascii="Arial" w:hAnsi="Arial" w:cs="Arial"/>
          <w:spacing w:val="4"/>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sauvetage</w:t>
      </w:r>
      <w:r w:rsidRPr="00DF2975">
        <w:rPr>
          <w:rFonts w:ascii="Arial" w:hAnsi="Arial" w:cs="Arial"/>
          <w:spacing w:val="32"/>
          <w:sz w:val="20"/>
          <w:szCs w:val="20"/>
        </w:rPr>
        <w:t xml:space="preserve"> </w:t>
      </w:r>
      <w:r w:rsidRPr="00DF2975">
        <w:rPr>
          <w:rFonts w:ascii="Arial" w:hAnsi="Arial" w:cs="Arial"/>
          <w:sz w:val="20"/>
          <w:szCs w:val="20"/>
        </w:rPr>
        <w:t>;</w:t>
      </w:r>
    </w:p>
    <w:p w14:paraId="510A26AE" w14:textId="77777777" w:rsidR="001C2BEA" w:rsidRPr="00DF2975" w:rsidRDefault="001C2BEA" w:rsidP="007327AA">
      <w:pPr>
        <w:pStyle w:val="Sansinterligne"/>
        <w:numPr>
          <w:ilvl w:val="0"/>
          <w:numId w:val="144"/>
        </w:numPr>
        <w:spacing w:line="360" w:lineRule="auto"/>
        <w:ind w:hanging="437"/>
        <w:jc w:val="both"/>
        <w:rPr>
          <w:rFonts w:ascii="Arial" w:hAnsi="Arial" w:cs="Arial"/>
          <w:sz w:val="20"/>
          <w:szCs w:val="20"/>
        </w:rPr>
      </w:pP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moyens </w:t>
      </w:r>
      <w:r w:rsidRPr="00DF2975">
        <w:rPr>
          <w:rFonts w:ascii="Arial" w:hAnsi="Arial" w:cs="Arial"/>
          <w:spacing w:val="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navigation </w:t>
      </w:r>
      <w:r w:rsidRPr="00DF2975">
        <w:rPr>
          <w:rFonts w:ascii="Arial" w:hAnsi="Arial" w:cs="Arial"/>
          <w:spacing w:val="25"/>
          <w:sz w:val="20"/>
          <w:szCs w:val="20"/>
        </w:rPr>
        <w:t xml:space="preserve"> </w:t>
      </w:r>
      <w:r w:rsidRPr="00DF2975">
        <w:rPr>
          <w:rFonts w:ascii="Arial" w:hAnsi="Arial" w:cs="Arial"/>
          <w:sz w:val="20"/>
          <w:szCs w:val="20"/>
        </w:rPr>
        <w:t>associés</w:t>
      </w:r>
      <w:r w:rsidRPr="00DF2975">
        <w:rPr>
          <w:rFonts w:ascii="Arial" w:hAnsi="Arial" w:cs="Arial"/>
          <w:spacing w:val="56"/>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route</w:t>
      </w:r>
      <w:r w:rsidRPr="00DF2975">
        <w:rPr>
          <w:rFonts w:ascii="Arial" w:hAnsi="Arial" w:cs="Arial"/>
          <w:spacing w:val="54"/>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 xml:space="preserve">laquelle </w:t>
      </w:r>
      <w:r w:rsidRPr="00DF2975">
        <w:rPr>
          <w:rFonts w:ascii="Arial" w:hAnsi="Arial" w:cs="Arial"/>
          <w:spacing w:val="21"/>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vol</w:t>
      </w:r>
      <w:r w:rsidRPr="00DF2975">
        <w:rPr>
          <w:rFonts w:ascii="Arial" w:hAnsi="Arial" w:cs="Arial"/>
          <w:spacing w:val="47"/>
          <w:sz w:val="20"/>
          <w:szCs w:val="20"/>
        </w:rPr>
        <w:t xml:space="preserve"> </w:t>
      </w:r>
      <w:r w:rsidRPr="00DF2975">
        <w:rPr>
          <w:rFonts w:ascii="Arial" w:hAnsi="Arial" w:cs="Arial"/>
          <w:sz w:val="20"/>
          <w:szCs w:val="20"/>
        </w:rPr>
        <w:t>devrait</w:t>
      </w:r>
      <w:r w:rsidRPr="00DF2975">
        <w:rPr>
          <w:rFonts w:ascii="Arial" w:hAnsi="Arial" w:cs="Arial"/>
          <w:spacing w:val="63"/>
          <w:sz w:val="20"/>
          <w:szCs w:val="20"/>
        </w:rPr>
        <w:t xml:space="preserve"> </w:t>
      </w:r>
      <w:r w:rsidRPr="00DF2975">
        <w:rPr>
          <w:rFonts w:ascii="Arial" w:hAnsi="Arial" w:cs="Arial"/>
          <w:sz w:val="20"/>
          <w:szCs w:val="20"/>
        </w:rPr>
        <w:t>avoir</w:t>
      </w:r>
      <w:r w:rsidRPr="00DF2975">
        <w:rPr>
          <w:rFonts w:ascii="Arial" w:hAnsi="Arial" w:cs="Arial"/>
          <w:spacing w:val="61"/>
          <w:sz w:val="20"/>
          <w:szCs w:val="20"/>
        </w:rPr>
        <w:t xml:space="preserve"> </w:t>
      </w:r>
      <w:r w:rsidRPr="00DF2975">
        <w:rPr>
          <w:rFonts w:ascii="Arial" w:hAnsi="Arial" w:cs="Arial"/>
          <w:sz w:val="20"/>
          <w:szCs w:val="20"/>
        </w:rPr>
        <w:t>lieu</w:t>
      </w:r>
      <w:r w:rsidRPr="00DF2975">
        <w:rPr>
          <w:rFonts w:ascii="Arial" w:hAnsi="Arial" w:cs="Arial"/>
          <w:spacing w:val="20"/>
          <w:sz w:val="20"/>
          <w:szCs w:val="20"/>
        </w:rPr>
        <w:t xml:space="preserve"> </w:t>
      </w:r>
      <w:r w:rsidRPr="00DF2975">
        <w:rPr>
          <w:rFonts w:ascii="Arial" w:hAnsi="Arial" w:cs="Arial"/>
          <w:sz w:val="20"/>
          <w:szCs w:val="20"/>
        </w:rPr>
        <w:t>;</w:t>
      </w:r>
      <w:r w:rsidRPr="00DF2975">
        <w:rPr>
          <w:rFonts w:ascii="Arial" w:hAnsi="Arial" w:cs="Arial"/>
          <w:spacing w:val="15"/>
          <w:sz w:val="20"/>
          <w:szCs w:val="20"/>
        </w:rPr>
        <w:t xml:space="preserve"> </w:t>
      </w:r>
      <w:r w:rsidRPr="00DF2975">
        <w:rPr>
          <w:rFonts w:ascii="Arial" w:hAnsi="Arial" w:cs="Arial"/>
          <w:sz w:val="20"/>
          <w:szCs w:val="20"/>
        </w:rPr>
        <w:t>et</w:t>
      </w:r>
    </w:p>
    <w:p w14:paraId="0D7AC3AC" w14:textId="77777777" w:rsidR="00651807" w:rsidRPr="00DF2975" w:rsidRDefault="001C2BEA" w:rsidP="007327AA">
      <w:pPr>
        <w:pStyle w:val="Sansinterligne"/>
        <w:numPr>
          <w:ilvl w:val="0"/>
          <w:numId w:val="144"/>
        </w:numPr>
        <w:spacing w:line="360" w:lineRule="auto"/>
        <w:ind w:hanging="437"/>
        <w:jc w:val="both"/>
        <w:rPr>
          <w:rFonts w:ascii="Arial" w:hAnsi="Arial" w:cs="Arial"/>
          <w:sz w:val="20"/>
          <w:szCs w:val="20"/>
        </w:rPr>
      </w:pPr>
      <w:r w:rsidRPr="00DF2975">
        <w:rPr>
          <w:rFonts w:ascii="Arial" w:hAnsi="Arial" w:cs="Arial"/>
          <w:sz w:val="20"/>
          <w:szCs w:val="20"/>
        </w:rPr>
        <w:t>les</w:t>
      </w:r>
      <w:r w:rsidRPr="00DF2975">
        <w:rPr>
          <w:rFonts w:ascii="Arial" w:hAnsi="Arial" w:cs="Arial"/>
          <w:spacing w:val="56"/>
          <w:sz w:val="20"/>
          <w:szCs w:val="20"/>
        </w:rPr>
        <w:t xml:space="preserve"> </w:t>
      </w:r>
      <w:r w:rsidRPr="00DF2975">
        <w:rPr>
          <w:rFonts w:ascii="Arial" w:hAnsi="Arial" w:cs="Arial"/>
          <w:sz w:val="20"/>
          <w:szCs w:val="20"/>
        </w:rPr>
        <w:t>obstacles,  la</w:t>
      </w:r>
      <w:r w:rsidRPr="00DF2975">
        <w:rPr>
          <w:rFonts w:ascii="Arial" w:hAnsi="Arial" w:cs="Arial"/>
          <w:spacing w:val="54"/>
          <w:sz w:val="20"/>
          <w:szCs w:val="20"/>
        </w:rPr>
        <w:t xml:space="preserve"> </w:t>
      </w:r>
      <w:r w:rsidRPr="00DF2975">
        <w:rPr>
          <w:rFonts w:ascii="Arial" w:hAnsi="Arial" w:cs="Arial"/>
          <w:sz w:val="20"/>
          <w:szCs w:val="20"/>
        </w:rPr>
        <w:t xml:space="preserve">disposition </w:t>
      </w:r>
      <w:r w:rsidRPr="00DF2975">
        <w:rPr>
          <w:rFonts w:ascii="Arial" w:hAnsi="Arial" w:cs="Arial"/>
          <w:spacing w:val="41"/>
          <w:sz w:val="20"/>
          <w:szCs w:val="20"/>
        </w:rPr>
        <w:t xml:space="preserve"> </w:t>
      </w:r>
      <w:r w:rsidRPr="00DF2975">
        <w:rPr>
          <w:rFonts w:ascii="Arial" w:hAnsi="Arial" w:cs="Arial"/>
          <w:sz w:val="20"/>
          <w:szCs w:val="20"/>
        </w:rPr>
        <w:t xml:space="preserve">physique, </w:t>
      </w:r>
      <w:r w:rsidRPr="00DF2975">
        <w:rPr>
          <w:rFonts w:ascii="Arial" w:hAnsi="Arial" w:cs="Arial"/>
          <w:spacing w:val="25"/>
          <w:sz w:val="20"/>
          <w:szCs w:val="20"/>
        </w:rPr>
        <w:t xml:space="preserve"> </w:t>
      </w:r>
      <w:r w:rsidRPr="00DF2975">
        <w:rPr>
          <w:rFonts w:ascii="Arial" w:hAnsi="Arial" w:cs="Arial"/>
          <w:sz w:val="20"/>
          <w:szCs w:val="20"/>
        </w:rPr>
        <w:t xml:space="preserve">l’éclairage, </w:t>
      </w:r>
      <w:r w:rsidRPr="00DF2975">
        <w:rPr>
          <w:rFonts w:ascii="Arial" w:hAnsi="Arial" w:cs="Arial"/>
          <w:spacing w:val="12"/>
          <w:sz w:val="20"/>
          <w:szCs w:val="20"/>
        </w:rPr>
        <w:t xml:space="preserve"> </w:t>
      </w:r>
      <w:r w:rsidRPr="00DF2975">
        <w:rPr>
          <w:rFonts w:ascii="Arial" w:hAnsi="Arial" w:cs="Arial"/>
          <w:sz w:val="20"/>
          <w:szCs w:val="20"/>
        </w:rPr>
        <w:t>les</w:t>
      </w:r>
      <w:r w:rsidRPr="00DF2975">
        <w:rPr>
          <w:rFonts w:ascii="Arial" w:hAnsi="Arial" w:cs="Arial"/>
          <w:spacing w:val="56"/>
          <w:sz w:val="20"/>
          <w:szCs w:val="20"/>
        </w:rPr>
        <w:t xml:space="preserve"> </w:t>
      </w:r>
      <w:r w:rsidRPr="00DF2975">
        <w:rPr>
          <w:rFonts w:ascii="Arial" w:hAnsi="Arial" w:cs="Arial"/>
          <w:sz w:val="20"/>
          <w:szCs w:val="20"/>
        </w:rPr>
        <w:t xml:space="preserve">aides </w:t>
      </w:r>
      <w:r w:rsidRPr="00DF2975">
        <w:rPr>
          <w:rFonts w:ascii="Arial" w:hAnsi="Arial" w:cs="Arial"/>
          <w:spacing w:val="5"/>
          <w:sz w:val="20"/>
          <w:szCs w:val="20"/>
        </w:rPr>
        <w:t xml:space="preserve"> </w:t>
      </w:r>
      <w:r w:rsidRPr="00DF2975">
        <w:rPr>
          <w:rFonts w:ascii="Arial" w:hAnsi="Arial" w:cs="Arial"/>
          <w:sz w:val="20"/>
          <w:szCs w:val="20"/>
        </w:rPr>
        <w:t>à</w:t>
      </w:r>
      <w:r w:rsidRPr="00DF2975">
        <w:rPr>
          <w:rFonts w:ascii="Arial" w:hAnsi="Arial" w:cs="Arial"/>
          <w:spacing w:val="45"/>
          <w:sz w:val="20"/>
          <w:szCs w:val="20"/>
        </w:rPr>
        <w:t xml:space="preserve"> </w:t>
      </w:r>
      <w:r w:rsidRPr="00DF2975">
        <w:rPr>
          <w:rFonts w:ascii="Arial" w:hAnsi="Arial" w:cs="Arial"/>
          <w:sz w:val="20"/>
          <w:szCs w:val="20"/>
        </w:rPr>
        <w:t xml:space="preserve">l’approche </w:t>
      </w:r>
      <w:r w:rsidRPr="00DF2975">
        <w:rPr>
          <w:rFonts w:ascii="Arial" w:hAnsi="Arial" w:cs="Arial"/>
          <w:spacing w:val="30"/>
          <w:sz w:val="20"/>
          <w:szCs w:val="20"/>
        </w:rPr>
        <w:t xml:space="preserve"> </w:t>
      </w:r>
      <w:r w:rsidRPr="00DF2975">
        <w:rPr>
          <w:rFonts w:ascii="Arial" w:hAnsi="Arial" w:cs="Arial"/>
          <w:sz w:val="20"/>
          <w:szCs w:val="20"/>
        </w:rPr>
        <w:t>et</w:t>
      </w:r>
      <w:r w:rsidRPr="00DF2975">
        <w:rPr>
          <w:rFonts w:ascii="Arial" w:hAnsi="Arial" w:cs="Arial"/>
          <w:spacing w:val="38"/>
          <w:sz w:val="20"/>
          <w:szCs w:val="20"/>
        </w:rPr>
        <w:t xml:space="preserve"> </w:t>
      </w:r>
      <w:r w:rsidRPr="00DF2975">
        <w:rPr>
          <w:rFonts w:ascii="Arial" w:hAnsi="Arial" w:cs="Arial"/>
          <w:sz w:val="20"/>
          <w:szCs w:val="20"/>
        </w:rPr>
        <w:t>les</w:t>
      </w:r>
    </w:p>
    <w:p w14:paraId="39B14486" w14:textId="77777777" w:rsidR="001C2BEA" w:rsidRPr="00DF2975" w:rsidRDefault="00651807" w:rsidP="007222E2">
      <w:pPr>
        <w:pStyle w:val="Sansinterligne"/>
        <w:spacing w:line="360" w:lineRule="auto"/>
        <w:ind w:left="993" w:hanging="709"/>
        <w:jc w:val="both"/>
        <w:rPr>
          <w:rFonts w:ascii="Arial" w:hAnsi="Arial" w:cs="Arial"/>
          <w:sz w:val="20"/>
          <w:szCs w:val="20"/>
        </w:rPr>
      </w:pPr>
      <w:r w:rsidRPr="00DF2975">
        <w:rPr>
          <w:rFonts w:ascii="Arial" w:hAnsi="Arial" w:cs="Arial"/>
          <w:sz w:val="20"/>
          <w:szCs w:val="20"/>
        </w:rPr>
        <w:t xml:space="preserve">  </w:t>
      </w:r>
      <w:r w:rsidR="002160CA" w:rsidRPr="00DF2975">
        <w:rPr>
          <w:rFonts w:ascii="Arial" w:hAnsi="Arial" w:cs="Arial"/>
          <w:sz w:val="20"/>
          <w:szCs w:val="20"/>
        </w:rPr>
        <w:t xml:space="preserve">         </w:t>
      </w:r>
      <w:r w:rsidR="001C2BEA" w:rsidRPr="00DF2975">
        <w:rPr>
          <w:rFonts w:ascii="Arial" w:hAnsi="Arial" w:cs="Arial"/>
          <w:spacing w:val="56"/>
          <w:sz w:val="20"/>
          <w:szCs w:val="20"/>
        </w:rPr>
        <w:t xml:space="preserve"> </w:t>
      </w:r>
      <w:r w:rsidR="004D78D1" w:rsidRPr="00DF2975">
        <w:rPr>
          <w:rFonts w:ascii="Arial" w:hAnsi="Arial" w:cs="Arial"/>
          <w:spacing w:val="56"/>
          <w:sz w:val="20"/>
          <w:szCs w:val="20"/>
        </w:rPr>
        <w:t xml:space="preserve">    </w:t>
      </w:r>
      <w:r w:rsidR="001C2BEA" w:rsidRPr="00DF2975">
        <w:rPr>
          <w:rFonts w:ascii="Arial" w:hAnsi="Arial" w:cs="Arial"/>
          <w:w w:val="107"/>
          <w:sz w:val="20"/>
          <w:szCs w:val="20"/>
        </w:rPr>
        <w:t xml:space="preserve">procédures </w:t>
      </w:r>
      <w:r w:rsidR="001C2BEA" w:rsidRPr="00DF2975">
        <w:rPr>
          <w:rFonts w:ascii="Arial" w:hAnsi="Arial" w:cs="Arial"/>
          <w:sz w:val="20"/>
          <w:szCs w:val="20"/>
        </w:rPr>
        <w:t xml:space="preserve">d’arrivée, </w:t>
      </w:r>
      <w:r w:rsidR="001C2BEA" w:rsidRPr="00DF2975">
        <w:rPr>
          <w:rFonts w:ascii="Arial" w:hAnsi="Arial" w:cs="Arial"/>
          <w:spacing w:val="19"/>
          <w:sz w:val="20"/>
          <w:szCs w:val="20"/>
        </w:rPr>
        <w:t xml:space="preserve"> </w:t>
      </w:r>
      <w:r w:rsidR="001C2BEA" w:rsidRPr="00DF2975">
        <w:rPr>
          <w:rFonts w:ascii="Arial" w:hAnsi="Arial" w:cs="Arial"/>
          <w:sz w:val="20"/>
          <w:szCs w:val="20"/>
        </w:rPr>
        <w:t xml:space="preserve">de  départ, </w:t>
      </w:r>
      <w:r w:rsidR="001C2BEA" w:rsidRPr="00DF2975">
        <w:rPr>
          <w:rFonts w:ascii="Arial" w:hAnsi="Arial" w:cs="Arial"/>
          <w:spacing w:val="11"/>
          <w:sz w:val="20"/>
          <w:szCs w:val="20"/>
        </w:rPr>
        <w:t xml:space="preserve"> </w:t>
      </w:r>
      <w:r w:rsidR="001C2BEA" w:rsidRPr="00DF2975">
        <w:rPr>
          <w:rFonts w:ascii="Arial" w:hAnsi="Arial" w:cs="Arial"/>
          <w:sz w:val="20"/>
          <w:szCs w:val="20"/>
        </w:rPr>
        <w:t>d’attente</w:t>
      </w:r>
      <w:r w:rsidR="001C2BEA" w:rsidRPr="00DF2975">
        <w:rPr>
          <w:rFonts w:ascii="Arial" w:hAnsi="Arial" w:cs="Arial"/>
          <w:spacing w:val="59"/>
          <w:sz w:val="20"/>
          <w:szCs w:val="20"/>
        </w:rPr>
        <w:t xml:space="preserve"> </w:t>
      </w:r>
      <w:r w:rsidR="001C2BEA" w:rsidRPr="00DF2975">
        <w:rPr>
          <w:rFonts w:ascii="Arial" w:hAnsi="Arial" w:cs="Arial"/>
          <w:sz w:val="20"/>
          <w:szCs w:val="20"/>
        </w:rPr>
        <w:t>et</w:t>
      </w:r>
      <w:r w:rsidR="001C2BEA" w:rsidRPr="00DF2975">
        <w:rPr>
          <w:rFonts w:ascii="Arial" w:hAnsi="Arial" w:cs="Arial"/>
          <w:spacing w:val="51"/>
          <w:sz w:val="20"/>
          <w:szCs w:val="20"/>
        </w:rPr>
        <w:t xml:space="preserve"> </w:t>
      </w:r>
      <w:r w:rsidR="001C2BEA" w:rsidRPr="00DF2975">
        <w:rPr>
          <w:rFonts w:ascii="Arial" w:hAnsi="Arial" w:cs="Arial"/>
          <w:sz w:val="20"/>
          <w:szCs w:val="20"/>
        </w:rPr>
        <w:t xml:space="preserve">d’approche </w:t>
      </w:r>
      <w:r w:rsidR="001C2BEA" w:rsidRPr="00DF2975">
        <w:rPr>
          <w:rFonts w:ascii="Arial" w:hAnsi="Arial" w:cs="Arial"/>
          <w:spacing w:val="36"/>
          <w:sz w:val="20"/>
          <w:szCs w:val="20"/>
        </w:rPr>
        <w:t xml:space="preserve"> </w:t>
      </w:r>
      <w:r w:rsidR="001C2BEA" w:rsidRPr="00DF2975">
        <w:rPr>
          <w:rFonts w:ascii="Arial" w:hAnsi="Arial" w:cs="Arial"/>
          <w:sz w:val="20"/>
          <w:szCs w:val="20"/>
        </w:rPr>
        <w:t xml:space="preserve">aux </w:t>
      </w:r>
      <w:r w:rsidR="001C2BEA" w:rsidRPr="00DF2975">
        <w:rPr>
          <w:rFonts w:ascii="Arial" w:hAnsi="Arial" w:cs="Arial"/>
          <w:spacing w:val="4"/>
          <w:sz w:val="20"/>
          <w:szCs w:val="20"/>
        </w:rPr>
        <w:t xml:space="preserve"> </w:t>
      </w:r>
      <w:r w:rsidR="001C2BEA" w:rsidRPr="00DF2975">
        <w:rPr>
          <w:rFonts w:ascii="Arial" w:hAnsi="Arial" w:cs="Arial"/>
          <w:sz w:val="20"/>
          <w:szCs w:val="20"/>
        </w:rPr>
        <w:t xml:space="preserve">instruments </w:t>
      </w:r>
      <w:r w:rsidR="001C2BEA" w:rsidRPr="00DF2975">
        <w:rPr>
          <w:rFonts w:ascii="Arial" w:hAnsi="Arial" w:cs="Arial"/>
          <w:spacing w:val="50"/>
          <w:sz w:val="20"/>
          <w:szCs w:val="20"/>
        </w:rPr>
        <w:t xml:space="preserve"> </w:t>
      </w:r>
      <w:r w:rsidR="001C2BEA" w:rsidRPr="00DF2975">
        <w:rPr>
          <w:rFonts w:ascii="Arial" w:hAnsi="Arial" w:cs="Arial"/>
          <w:sz w:val="20"/>
          <w:szCs w:val="20"/>
        </w:rPr>
        <w:t>et</w:t>
      </w:r>
      <w:r w:rsidR="001C2BEA" w:rsidRPr="00DF2975">
        <w:rPr>
          <w:rFonts w:ascii="Arial" w:hAnsi="Arial" w:cs="Arial"/>
          <w:spacing w:val="51"/>
          <w:sz w:val="20"/>
          <w:szCs w:val="20"/>
        </w:rPr>
        <w:t xml:space="preserve"> </w:t>
      </w:r>
      <w:r w:rsidR="001C2BEA" w:rsidRPr="00DF2975">
        <w:rPr>
          <w:rFonts w:ascii="Arial" w:hAnsi="Arial" w:cs="Arial"/>
          <w:sz w:val="20"/>
          <w:szCs w:val="20"/>
        </w:rPr>
        <w:t>les</w:t>
      </w:r>
      <w:r w:rsidR="004D78D1" w:rsidRPr="00DF2975">
        <w:rPr>
          <w:rFonts w:ascii="Arial" w:hAnsi="Arial" w:cs="Arial"/>
          <w:sz w:val="20"/>
          <w:szCs w:val="20"/>
        </w:rPr>
        <w:br/>
        <w:t xml:space="preserve">  </w:t>
      </w:r>
      <w:r w:rsidR="001C2BEA" w:rsidRPr="00DF2975">
        <w:rPr>
          <w:rFonts w:ascii="Arial" w:hAnsi="Arial" w:cs="Arial"/>
          <w:sz w:val="20"/>
          <w:szCs w:val="20"/>
        </w:rPr>
        <w:t xml:space="preserve"> </w:t>
      </w:r>
      <w:r w:rsidR="001C2BEA" w:rsidRPr="00DF2975">
        <w:rPr>
          <w:rFonts w:ascii="Arial" w:hAnsi="Arial" w:cs="Arial"/>
          <w:spacing w:val="2"/>
          <w:sz w:val="20"/>
          <w:szCs w:val="20"/>
        </w:rPr>
        <w:t xml:space="preserve"> </w:t>
      </w:r>
      <w:r w:rsidR="002160CA" w:rsidRPr="00DF2975">
        <w:rPr>
          <w:rFonts w:ascii="Arial" w:hAnsi="Arial" w:cs="Arial"/>
          <w:spacing w:val="2"/>
          <w:sz w:val="20"/>
          <w:szCs w:val="20"/>
        </w:rPr>
        <w:t xml:space="preserve"> </w:t>
      </w:r>
      <w:r w:rsidR="004D78D1" w:rsidRPr="00DF2975">
        <w:rPr>
          <w:rFonts w:ascii="Arial" w:hAnsi="Arial" w:cs="Arial"/>
          <w:spacing w:val="2"/>
          <w:sz w:val="20"/>
          <w:szCs w:val="20"/>
        </w:rPr>
        <w:t xml:space="preserve">   </w:t>
      </w:r>
      <w:r w:rsidR="001C2BEA" w:rsidRPr="00DF2975">
        <w:rPr>
          <w:rFonts w:ascii="Arial" w:hAnsi="Arial" w:cs="Arial"/>
          <w:sz w:val="20"/>
          <w:szCs w:val="20"/>
        </w:rPr>
        <w:t>minima</w:t>
      </w:r>
      <w:r w:rsidR="002160CA" w:rsidRPr="00DF2975">
        <w:rPr>
          <w:rFonts w:ascii="Arial" w:hAnsi="Arial" w:cs="Arial"/>
          <w:sz w:val="20"/>
          <w:szCs w:val="20"/>
        </w:rPr>
        <w:t xml:space="preserve"> </w:t>
      </w:r>
      <w:r w:rsidR="001C2BEA" w:rsidRPr="00DF2975">
        <w:rPr>
          <w:rFonts w:ascii="Arial" w:hAnsi="Arial" w:cs="Arial"/>
          <w:w w:val="107"/>
          <w:sz w:val="20"/>
          <w:szCs w:val="20"/>
        </w:rPr>
        <w:t xml:space="preserve">opérationnels </w:t>
      </w:r>
      <w:r w:rsidR="001C2BEA" w:rsidRPr="00DF2975">
        <w:rPr>
          <w:rFonts w:ascii="Arial" w:hAnsi="Arial" w:cs="Arial"/>
          <w:w w:val="106"/>
          <w:sz w:val="20"/>
          <w:szCs w:val="20"/>
        </w:rPr>
        <w:t>applicables.</w:t>
      </w:r>
    </w:p>
    <w:p w14:paraId="609E9481" w14:textId="77777777" w:rsidR="001C2BEA" w:rsidRPr="00DF2975" w:rsidRDefault="001C2BEA" w:rsidP="001A0A32">
      <w:pPr>
        <w:pStyle w:val="Sansinterligne"/>
        <w:numPr>
          <w:ilvl w:val="0"/>
          <w:numId w:val="204"/>
        </w:numPr>
        <w:spacing w:line="360" w:lineRule="auto"/>
        <w:jc w:val="both"/>
        <w:rPr>
          <w:rFonts w:ascii="Arial" w:hAnsi="Arial" w:cs="Arial"/>
          <w:sz w:val="20"/>
          <w:szCs w:val="20"/>
        </w:rPr>
      </w:pPr>
      <w:r w:rsidRPr="00DF2975">
        <w:rPr>
          <w:rFonts w:ascii="Arial" w:hAnsi="Arial" w:cs="Arial"/>
          <w:sz w:val="20"/>
          <w:szCs w:val="20"/>
        </w:rPr>
        <w:t>En fonction de la complexité  de la route et/ou de l’aérodrome,  les méthodes  de familiarisation suivantes  devraient  être utilisées :</w:t>
      </w:r>
    </w:p>
    <w:p w14:paraId="3EB4122C" w14:textId="56F0C5B1" w:rsidR="001C2BEA" w:rsidRPr="00DF2975" w:rsidRDefault="001C2BEA" w:rsidP="001A0A32">
      <w:pPr>
        <w:pStyle w:val="Sansinterligne"/>
        <w:numPr>
          <w:ilvl w:val="0"/>
          <w:numId w:val="205"/>
        </w:numPr>
        <w:spacing w:line="360" w:lineRule="auto"/>
        <w:jc w:val="both"/>
        <w:rPr>
          <w:rFonts w:ascii="Arial" w:hAnsi="Arial" w:cs="Arial"/>
          <w:sz w:val="20"/>
          <w:szCs w:val="20"/>
        </w:rPr>
      </w:pPr>
      <w:r w:rsidRPr="00DF2975">
        <w:rPr>
          <w:rFonts w:ascii="Arial" w:hAnsi="Arial" w:cs="Arial"/>
          <w:sz w:val="20"/>
          <w:szCs w:val="20"/>
        </w:rPr>
        <w:t xml:space="preserve">pour les routes/activités/zones et/ou les </w:t>
      </w:r>
      <w:r w:rsidR="000E65E5">
        <w:rPr>
          <w:rFonts w:ascii="Arial" w:hAnsi="Arial" w:cs="Arial"/>
          <w:sz w:val="20"/>
          <w:szCs w:val="20"/>
        </w:rPr>
        <w:t>hélistation</w:t>
      </w:r>
      <w:r w:rsidRPr="00DF2975">
        <w:rPr>
          <w:rFonts w:ascii="Arial" w:hAnsi="Arial" w:cs="Arial"/>
          <w:sz w:val="20"/>
          <w:szCs w:val="20"/>
        </w:rPr>
        <w:t>s  les moins  complexes,  familiarisation</w:t>
      </w:r>
      <w:r w:rsidR="00651807" w:rsidRPr="00DF2975">
        <w:rPr>
          <w:rFonts w:ascii="Arial" w:hAnsi="Arial" w:cs="Arial"/>
          <w:sz w:val="20"/>
          <w:szCs w:val="20"/>
        </w:rPr>
        <w:t xml:space="preserve"> </w:t>
      </w:r>
      <w:r w:rsidRPr="00DF2975">
        <w:rPr>
          <w:rFonts w:ascii="Arial" w:hAnsi="Arial" w:cs="Arial"/>
          <w:sz w:val="20"/>
          <w:szCs w:val="20"/>
        </w:rPr>
        <w:t xml:space="preserve"> par instruction personnelle à l’aide de la documentation de route, ou au moyen d’une</w:t>
      </w:r>
      <w:r w:rsidR="004D78D1" w:rsidRPr="00DF2975">
        <w:rPr>
          <w:rFonts w:ascii="Arial" w:hAnsi="Arial" w:cs="Arial"/>
          <w:sz w:val="20"/>
          <w:szCs w:val="20"/>
        </w:rPr>
        <w:t xml:space="preserve"> </w:t>
      </w:r>
      <w:r w:rsidRPr="00DF2975">
        <w:rPr>
          <w:rFonts w:ascii="Arial" w:hAnsi="Arial" w:cs="Arial"/>
          <w:sz w:val="20"/>
          <w:szCs w:val="20"/>
        </w:rPr>
        <w:t>instruction programmée, et</w:t>
      </w:r>
    </w:p>
    <w:p w14:paraId="1D29FEC0" w14:textId="6DDCEED1" w:rsidR="00651807" w:rsidRPr="00DF2975" w:rsidRDefault="001C2BEA" w:rsidP="001A0A32">
      <w:pPr>
        <w:pStyle w:val="Sansinterligne"/>
        <w:numPr>
          <w:ilvl w:val="0"/>
          <w:numId w:val="205"/>
        </w:numPr>
        <w:spacing w:line="360" w:lineRule="auto"/>
        <w:jc w:val="both"/>
        <w:rPr>
          <w:rFonts w:ascii="Arial" w:hAnsi="Arial" w:cs="Arial"/>
          <w:sz w:val="20"/>
          <w:szCs w:val="20"/>
        </w:rPr>
      </w:pPr>
      <w:r w:rsidRPr="00DF2975">
        <w:rPr>
          <w:rFonts w:ascii="Arial" w:hAnsi="Arial" w:cs="Arial"/>
          <w:sz w:val="20"/>
          <w:szCs w:val="20"/>
        </w:rPr>
        <w:t xml:space="preserve">pour  les routes et/ou les </w:t>
      </w:r>
      <w:r w:rsidR="000E65E5">
        <w:rPr>
          <w:rFonts w:ascii="Arial" w:hAnsi="Arial" w:cs="Arial"/>
          <w:sz w:val="20"/>
          <w:szCs w:val="20"/>
        </w:rPr>
        <w:t>hélistation</w:t>
      </w:r>
      <w:r w:rsidRPr="00DF2975">
        <w:rPr>
          <w:rFonts w:ascii="Arial" w:hAnsi="Arial" w:cs="Arial"/>
          <w:sz w:val="20"/>
          <w:szCs w:val="20"/>
        </w:rPr>
        <w:t xml:space="preserve">s  plus  complexes,  en plus  du </w:t>
      </w:r>
      <w:r w:rsidR="003577FC" w:rsidRPr="00DF2975">
        <w:rPr>
          <w:rFonts w:ascii="Arial" w:hAnsi="Arial" w:cs="Arial"/>
          <w:sz w:val="20"/>
          <w:szCs w:val="20"/>
        </w:rPr>
        <w:t>§</w:t>
      </w:r>
      <w:r w:rsidRPr="00DF2975">
        <w:rPr>
          <w:rFonts w:ascii="Arial" w:hAnsi="Arial" w:cs="Arial"/>
          <w:sz w:val="20"/>
          <w:szCs w:val="20"/>
        </w:rPr>
        <w:t xml:space="preserve"> 2 (a) </w:t>
      </w:r>
      <w:r w:rsidR="00651807" w:rsidRPr="00DF2975">
        <w:rPr>
          <w:rFonts w:ascii="Arial" w:hAnsi="Arial" w:cs="Arial"/>
          <w:sz w:val="20"/>
          <w:szCs w:val="20"/>
        </w:rPr>
        <w:t>ci-</w:t>
      </w:r>
    </w:p>
    <w:p w14:paraId="6F1EBA47" w14:textId="77777777" w:rsidR="00651807" w:rsidRPr="00DF2975" w:rsidRDefault="001C2BEA" w:rsidP="007222E2">
      <w:pPr>
        <w:pStyle w:val="Sansinterligne"/>
        <w:spacing w:line="360" w:lineRule="auto"/>
        <w:ind w:left="1441"/>
        <w:jc w:val="both"/>
        <w:rPr>
          <w:rFonts w:ascii="Arial" w:hAnsi="Arial" w:cs="Arial"/>
          <w:sz w:val="20"/>
          <w:szCs w:val="20"/>
        </w:rPr>
      </w:pPr>
      <w:r w:rsidRPr="00DF2975">
        <w:rPr>
          <w:rFonts w:ascii="Arial" w:hAnsi="Arial" w:cs="Arial"/>
          <w:sz w:val="20"/>
          <w:szCs w:val="20"/>
        </w:rPr>
        <w:t>dessus, familiarisation en vol comme  commandant de bord, copilote  ou observateur</w:t>
      </w:r>
    </w:p>
    <w:p w14:paraId="08DD2E48" w14:textId="77777777" w:rsidR="00651807" w:rsidRPr="00DF2975" w:rsidRDefault="001C2BEA" w:rsidP="007222E2">
      <w:pPr>
        <w:pStyle w:val="Sansinterligne"/>
        <w:spacing w:line="360" w:lineRule="auto"/>
        <w:ind w:left="1441"/>
        <w:jc w:val="both"/>
        <w:rPr>
          <w:rFonts w:ascii="Arial" w:hAnsi="Arial" w:cs="Arial"/>
          <w:sz w:val="20"/>
          <w:szCs w:val="20"/>
        </w:rPr>
      </w:pPr>
      <w:r w:rsidRPr="00DF2975">
        <w:rPr>
          <w:rFonts w:ascii="Arial" w:hAnsi="Arial" w:cs="Arial"/>
          <w:sz w:val="20"/>
          <w:szCs w:val="20"/>
        </w:rPr>
        <w:t>sous la supervision  d’un pilote désigné  ayant une connaissance  appropriée de la</w:t>
      </w:r>
    </w:p>
    <w:p w14:paraId="284536A2" w14:textId="77777777" w:rsidR="001C2BEA" w:rsidRPr="00DF2975" w:rsidRDefault="001C2BEA" w:rsidP="007222E2">
      <w:pPr>
        <w:pStyle w:val="Sansinterligne"/>
        <w:spacing w:line="360" w:lineRule="auto"/>
        <w:ind w:left="1441"/>
        <w:jc w:val="both"/>
        <w:rPr>
          <w:rFonts w:ascii="Arial" w:hAnsi="Arial" w:cs="Arial"/>
          <w:sz w:val="20"/>
          <w:szCs w:val="20"/>
        </w:rPr>
      </w:pPr>
      <w:r w:rsidRPr="00DF2975">
        <w:rPr>
          <w:rFonts w:ascii="Arial" w:hAnsi="Arial" w:cs="Arial"/>
          <w:sz w:val="20"/>
          <w:szCs w:val="20"/>
        </w:rPr>
        <w:t>zone, ou familiarisation sur entraîneur  synthétique de vol agréé en utilisant la base de données appropriée à la route concernée.</w:t>
      </w:r>
    </w:p>
    <w:p w14:paraId="024D9A5B" w14:textId="77777777" w:rsidR="001C2BEA" w:rsidRDefault="001C2BEA" w:rsidP="001A0A32">
      <w:pPr>
        <w:pStyle w:val="Sansinterligne"/>
        <w:numPr>
          <w:ilvl w:val="0"/>
          <w:numId w:val="204"/>
        </w:numPr>
        <w:spacing w:line="360" w:lineRule="auto"/>
        <w:jc w:val="both"/>
        <w:rPr>
          <w:rFonts w:ascii="Arial" w:hAnsi="Arial" w:cs="Arial"/>
          <w:sz w:val="20"/>
          <w:szCs w:val="20"/>
        </w:rPr>
      </w:pPr>
      <w:r w:rsidRPr="00DF2975">
        <w:rPr>
          <w:rFonts w:ascii="Arial" w:hAnsi="Arial" w:cs="Arial"/>
          <w:sz w:val="20"/>
          <w:szCs w:val="20"/>
        </w:rPr>
        <w:t xml:space="preserve">La  compétence  de  route  peut  faire  l’objet  d’une  nouvelle   validation   lorsque  la  route  est exploitée  pendant  la précédente  période  de validité,  au lieu  de la procédure  décrite au </w:t>
      </w:r>
      <w:r w:rsidR="000908ED" w:rsidRPr="00DF2975">
        <w:rPr>
          <w:rFonts w:ascii="Arial" w:hAnsi="Arial" w:cs="Arial"/>
          <w:sz w:val="20"/>
          <w:szCs w:val="20"/>
        </w:rPr>
        <w:t>§</w:t>
      </w:r>
      <w:r w:rsidRPr="00DF2975">
        <w:rPr>
          <w:rFonts w:ascii="Arial" w:hAnsi="Arial" w:cs="Arial"/>
          <w:sz w:val="20"/>
          <w:szCs w:val="20"/>
        </w:rPr>
        <w:t xml:space="preserve"> </w:t>
      </w:r>
      <w:r w:rsidR="004D78D1" w:rsidRPr="00DF2975">
        <w:rPr>
          <w:rFonts w:ascii="Arial" w:hAnsi="Arial" w:cs="Arial"/>
          <w:sz w:val="20"/>
          <w:szCs w:val="20"/>
        </w:rPr>
        <w:t xml:space="preserve">b) </w:t>
      </w:r>
      <w:r w:rsidRPr="00DF2975">
        <w:rPr>
          <w:rFonts w:ascii="Arial" w:hAnsi="Arial" w:cs="Arial"/>
          <w:sz w:val="20"/>
          <w:szCs w:val="20"/>
        </w:rPr>
        <w:t>2</w:t>
      </w:r>
      <w:r w:rsidR="004D78D1" w:rsidRPr="00DF2975">
        <w:rPr>
          <w:rFonts w:ascii="Arial" w:hAnsi="Arial" w:cs="Arial"/>
          <w:sz w:val="20"/>
          <w:szCs w:val="20"/>
        </w:rPr>
        <w:t>)</w:t>
      </w:r>
      <w:r w:rsidRPr="00DF2975">
        <w:rPr>
          <w:rFonts w:ascii="Arial" w:hAnsi="Arial" w:cs="Arial"/>
          <w:sz w:val="20"/>
          <w:szCs w:val="20"/>
        </w:rPr>
        <w:t xml:space="preserve"> ci-dessus.</w:t>
      </w:r>
    </w:p>
    <w:p w14:paraId="56FB61CB" w14:textId="77777777" w:rsidR="00CF4DBD" w:rsidRPr="00DF2975" w:rsidRDefault="00990966" w:rsidP="00B10FAC">
      <w:pPr>
        <w:pStyle w:val="Titre2"/>
      </w:pPr>
      <w:bookmarkStart w:id="168" w:name="_Toc188974177"/>
      <w:r w:rsidRPr="00DF2975">
        <w:rPr>
          <w:spacing w:val="30"/>
        </w:rPr>
        <w:t xml:space="preserve">IEM </w:t>
      </w:r>
      <w:r w:rsidRPr="00DF2975">
        <w:t>OPS</w:t>
      </w:r>
      <w:r w:rsidRPr="00DF2975">
        <w:rPr>
          <w:spacing w:val="45"/>
        </w:rPr>
        <w:t xml:space="preserve"> </w:t>
      </w:r>
      <w:r w:rsidRPr="00DF2975">
        <w:t>3.N.055</w:t>
      </w:r>
      <w:r w:rsidRPr="00DF2975">
        <w:rPr>
          <w:w w:val="88"/>
          <w:position w:val="-1"/>
        </w:rPr>
        <w:t xml:space="preserve"> </w:t>
      </w:r>
      <w:r w:rsidRPr="00DF2975">
        <w:rPr>
          <w:w w:val="85"/>
        </w:rPr>
        <w:t>–</w:t>
      </w:r>
      <w:r w:rsidRPr="00DF2975">
        <w:rPr>
          <w:spacing w:val="30"/>
          <w:w w:val="85"/>
        </w:rPr>
        <w:t xml:space="preserve"> </w:t>
      </w:r>
      <w:r w:rsidRPr="00DF2975">
        <w:t>E</w:t>
      </w:r>
      <w:r w:rsidR="00DF2478" w:rsidRPr="00DF2975">
        <w:t>xercice</w:t>
      </w:r>
      <w:r w:rsidRPr="00DF2975">
        <w:rPr>
          <w:spacing w:val="56"/>
        </w:rPr>
        <w:t xml:space="preserve"> </w:t>
      </w:r>
      <w:r w:rsidR="00DF2478" w:rsidRPr="00DF2975">
        <w:t>sur</w:t>
      </w:r>
      <w:r w:rsidR="00DF2478" w:rsidRPr="00DF2975">
        <w:rPr>
          <w:spacing w:val="45"/>
        </w:rPr>
        <w:t xml:space="preserve"> </w:t>
      </w:r>
      <w:r w:rsidR="00DF2478" w:rsidRPr="00DF2975">
        <w:t>plus</w:t>
      </w:r>
      <w:r w:rsidR="00DF2478" w:rsidRPr="00DF2975">
        <w:rPr>
          <w:spacing w:val="55"/>
        </w:rPr>
        <w:t xml:space="preserve"> </w:t>
      </w:r>
      <w:r w:rsidR="00DF2478" w:rsidRPr="00DF2975">
        <w:t>d’un</w:t>
      </w:r>
      <w:r w:rsidR="00DF2478" w:rsidRPr="00DF2975">
        <w:rPr>
          <w:spacing w:val="45"/>
        </w:rPr>
        <w:t xml:space="preserve"> </w:t>
      </w:r>
      <w:r w:rsidR="00DF2478" w:rsidRPr="00DF2975">
        <w:t>type</w:t>
      </w:r>
      <w:r w:rsidR="00DF2478" w:rsidRPr="00DF2975">
        <w:rPr>
          <w:spacing w:val="49"/>
        </w:rPr>
        <w:t xml:space="preserve"> </w:t>
      </w:r>
      <w:r w:rsidR="00DF2478" w:rsidRPr="00DF2975">
        <w:t>ou</w:t>
      </w:r>
      <w:r w:rsidR="00DF2478" w:rsidRPr="00DF2975">
        <w:rPr>
          <w:spacing w:val="46"/>
        </w:rPr>
        <w:t xml:space="preserve"> </w:t>
      </w:r>
      <w:r w:rsidR="00DF2478" w:rsidRPr="00DF2975">
        <w:rPr>
          <w:w w:val="107"/>
        </w:rPr>
        <w:t>variante</w:t>
      </w:r>
      <w:bookmarkEnd w:id="168"/>
    </w:p>
    <w:p w14:paraId="04E38669" w14:textId="4FC2A7C2" w:rsidR="00CF4DBD" w:rsidRPr="00DF2975" w:rsidRDefault="00CF4DBD" w:rsidP="00CF4DBD">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7"/>
          <w:sz w:val="20"/>
          <w:szCs w:val="20"/>
        </w:rPr>
        <w:t xml:space="preserve"> </w:t>
      </w:r>
      <w:r w:rsidRPr="00DF2975">
        <w:rPr>
          <w:rFonts w:ascii="Arial" w:hAnsi="Arial" w:cs="Arial"/>
          <w:sz w:val="20"/>
          <w:szCs w:val="20"/>
        </w:rPr>
        <w:t>Les</w:t>
      </w:r>
      <w:r w:rsidRPr="00DF2975">
        <w:rPr>
          <w:rFonts w:ascii="Arial" w:hAnsi="Arial" w:cs="Arial"/>
          <w:spacing w:val="23"/>
          <w:sz w:val="20"/>
          <w:szCs w:val="20"/>
        </w:rPr>
        <w:t xml:space="preserve"> </w:t>
      </w:r>
      <w:r w:rsidRPr="00DF2975">
        <w:rPr>
          <w:rFonts w:ascii="Arial" w:hAnsi="Arial" w:cs="Arial"/>
          <w:sz w:val="20"/>
          <w:szCs w:val="20"/>
        </w:rPr>
        <w:t>exploitants</w:t>
      </w:r>
      <w:r w:rsidRPr="00DF2975">
        <w:rPr>
          <w:rFonts w:ascii="Arial" w:hAnsi="Arial" w:cs="Arial"/>
          <w:spacing w:val="57"/>
          <w:sz w:val="20"/>
          <w:szCs w:val="20"/>
        </w:rPr>
        <w:t xml:space="preserve"> </w:t>
      </w:r>
      <w:r w:rsidRPr="00DF2975">
        <w:rPr>
          <w:rFonts w:ascii="Arial" w:hAnsi="Arial" w:cs="Arial"/>
          <w:sz w:val="20"/>
          <w:szCs w:val="20"/>
        </w:rPr>
        <w:t>de</w:t>
      </w:r>
      <w:r w:rsidRPr="00DF2975">
        <w:rPr>
          <w:rFonts w:ascii="Arial" w:hAnsi="Arial" w:cs="Arial"/>
          <w:spacing w:val="22"/>
          <w:sz w:val="20"/>
          <w:szCs w:val="20"/>
        </w:rPr>
        <w:t xml:space="preserve"> </w:t>
      </w:r>
      <w:r w:rsidRPr="00DF2975">
        <w:rPr>
          <w:rFonts w:ascii="Arial" w:hAnsi="Arial" w:cs="Arial"/>
          <w:sz w:val="20"/>
          <w:szCs w:val="20"/>
        </w:rPr>
        <w:t>plus</w:t>
      </w:r>
      <w:r w:rsidRPr="00DF2975">
        <w:rPr>
          <w:rFonts w:ascii="Arial" w:hAnsi="Arial" w:cs="Arial"/>
          <w:spacing w:val="37"/>
          <w:sz w:val="20"/>
          <w:szCs w:val="20"/>
        </w:rPr>
        <w:t xml:space="preserve"> </w:t>
      </w:r>
      <w:r w:rsidRPr="00DF2975">
        <w:rPr>
          <w:rFonts w:ascii="Arial" w:hAnsi="Arial" w:cs="Arial"/>
          <w:sz w:val="20"/>
          <w:szCs w:val="20"/>
        </w:rPr>
        <w:t>d’une</w:t>
      </w:r>
      <w:r w:rsidRPr="00DF2975">
        <w:rPr>
          <w:rFonts w:ascii="Arial" w:hAnsi="Arial" w:cs="Arial"/>
          <w:spacing w:val="33"/>
          <w:sz w:val="20"/>
          <w:szCs w:val="20"/>
        </w:rPr>
        <w:t xml:space="preserve"> </w:t>
      </w:r>
      <w:r w:rsidRPr="00DF2975">
        <w:rPr>
          <w:rFonts w:ascii="Arial" w:hAnsi="Arial" w:cs="Arial"/>
          <w:sz w:val="20"/>
          <w:szCs w:val="20"/>
        </w:rPr>
        <w:t>variante</w:t>
      </w:r>
      <w:r w:rsidRPr="00DF2975">
        <w:rPr>
          <w:rFonts w:ascii="Arial" w:hAnsi="Arial" w:cs="Arial"/>
          <w:spacing w:val="51"/>
          <w:sz w:val="20"/>
          <w:szCs w:val="20"/>
        </w:rPr>
        <w:t xml:space="preserve"> </w:t>
      </w:r>
      <w:r w:rsidRPr="00DF2975">
        <w:rPr>
          <w:rFonts w:ascii="Arial" w:hAnsi="Arial" w:cs="Arial"/>
          <w:sz w:val="20"/>
          <w:szCs w:val="20"/>
        </w:rPr>
        <w:t>ou</w:t>
      </w:r>
      <w:r w:rsidRPr="00DF2975">
        <w:rPr>
          <w:rFonts w:ascii="Arial" w:hAnsi="Arial" w:cs="Arial"/>
          <w:spacing w:val="27"/>
          <w:sz w:val="20"/>
          <w:szCs w:val="20"/>
        </w:rPr>
        <w:t xml:space="preserve"> </w:t>
      </w:r>
      <w:r w:rsidRPr="00DF2975">
        <w:rPr>
          <w:rFonts w:ascii="Arial" w:hAnsi="Arial" w:cs="Arial"/>
          <w:sz w:val="20"/>
          <w:szCs w:val="20"/>
        </w:rPr>
        <w:t>d’un</w:t>
      </w:r>
      <w:r w:rsidRPr="00DF2975">
        <w:rPr>
          <w:rFonts w:ascii="Arial" w:hAnsi="Arial" w:cs="Arial"/>
          <w:spacing w:val="27"/>
          <w:sz w:val="20"/>
          <w:szCs w:val="20"/>
        </w:rPr>
        <w:t xml:space="preserve"> </w:t>
      </w:r>
      <w:r w:rsidRPr="00DF2975">
        <w:rPr>
          <w:rFonts w:ascii="Arial" w:hAnsi="Arial" w:cs="Arial"/>
          <w:sz w:val="20"/>
          <w:szCs w:val="20"/>
        </w:rPr>
        <w:t>type</w:t>
      </w:r>
      <w:r w:rsidRPr="00DF2975">
        <w:rPr>
          <w:rFonts w:ascii="Arial" w:hAnsi="Arial" w:cs="Arial"/>
          <w:spacing w:val="19"/>
          <w:sz w:val="20"/>
          <w:szCs w:val="20"/>
        </w:rPr>
        <w:t xml:space="preserve"> </w:t>
      </w:r>
      <w:r w:rsidRPr="00DF2975">
        <w:rPr>
          <w:rFonts w:ascii="Arial" w:hAnsi="Arial" w:cs="Arial"/>
          <w:sz w:val="20"/>
          <w:szCs w:val="20"/>
        </w:rPr>
        <w:t>d’hélicoptère devraient</w:t>
      </w:r>
      <w:r w:rsidRPr="00DF2975">
        <w:rPr>
          <w:rFonts w:ascii="Arial" w:hAnsi="Arial" w:cs="Arial"/>
          <w:spacing w:val="58"/>
          <w:sz w:val="20"/>
          <w:szCs w:val="20"/>
        </w:rPr>
        <w:t xml:space="preserve"> </w:t>
      </w:r>
      <w:r w:rsidRPr="00DF2975">
        <w:rPr>
          <w:rFonts w:ascii="Arial" w:hAnsi="Arial" w:cs="Arial"/>
          <w:sz w:val="20"/>
          <w:szCs w:val="20"/>
        </w:rPr>
        <w:t>faire</w:t>
      </w:r>
      <w:r w:rsidRPr="00DF2975">
        <w:rPr>
          <w:rFonts w:ascii="Arial" w:hAnsi="Arial" w:cs="Arial"/>
          <w:spacing w:val="31"/>
          <w:sz w:val="20"/>
          <w:szCs w:val="20"/>
        </w:rPr>
        <w:t xml:space="preserve"> </w:t>
      </w:r>
      <w:r w:rsidRPr="00DF2975">
        <w:rPr>
          <w:rFonts w:ascii="Arial" w:hAnsi="Arial" w:cs="Arial"/>
          <w:sz w:val="20"/>
          <w:szCs w:val="20"/>
        </w:rPr>
        <w:t>figurer</w:t>
      </w:r>
      <w:r w:rsidRPr="00DF2975">
        <w:rPr>
          <w:rFonts w:ascii="Arial" w:hAnsi="Arial" w:cs="Arial"/>
          <w:spacing w:val="55"/>
          <w:sz w:val="20"/>
          <w:szCs w:val="20"/>
        </w:rPr>
        <w:t xml:space="preserve"> </w:t>
      </w:r>
      <w:r w:rsidRPr="00DF2975">
        <w:rPr>
          <w:rFonts w:ascii="Arial" w:hAnsi="Arial" w:cs="Arial"/>
          <w:sz w:val="20"/>
          <w:szCs w:val="20"/>
        </w:rPr>
        <w:t>dans</w:t>
      </w:r>
      <w:r w:rsidRPr="00DF2975">
        <w:rPr>
          <w:rFonts w:ascii="Arial" w:hAnsi="Arial" w:cs="Arial"/>
          <w:spacing w:val="33"/>
          <w:sz w:val="20"/>
          <w:szCs w:val="20"/>
        </w:rPr>
        <w:t xml:space="preserve"> </w:t>
      </w:r>
      <w:r w:rsidRPr="00DF2975">
        <w:rPr>
          <w:rFonts w:ascii="Arial" w:hAnsi="Arial" w:cs="Arial"/>
          <w:w w:val="110"/>
          <w:sz w:val="20"/>
          <w:szCs w:val="20"/>
        </w:rPr>
        <w:t xml:space="preserve">le </w:t>
      </w:r>
      <w:r w:rsidRPr="00DF2975">
        <w:rPr>
          <w:rFonts w:ascii="Arial" w:hAnsi="Arial" w:cs="Arial"/>
          <w:sz w:val="20"/>
          <w:szCs w:val="20"/>
        </w:rPr>
        <w:t xml:space="preserve">manuel </w:t>
      </w:r>
      <w:r w:rsidRPr="00DF2975">
        <w:rPr>
          <w:rFonts w:ascii="Arial" w:hAnsi="Arial" w:cs="Arial"/>
          <w:spacing w:val="18"/>
          <w:sz w:val="20"/>
          <w:szCs w:val="20"/>
        </w:rPr>
        <w:t xml:space="preserve"> </w:t>
      </w:r>
      <w:r w:rsidRPr="00DF2975">
        <w:rPr>
          <w:rFonts w:ascii="Arial" w:hAnsi="Arial" w:cs="Arial"/>
          <w:sz w:val="20"/>
          <w:szCs w:val="20"/>
        </w:rPr>
        <w:t>d’exploitation</w:t>
      </w:r>
      <w:r w:rsidRPr="00DF2975">
        <w:rPr>
          <w:rFonts w:ascii="Arial" w:hAnsi="Arial" w:cs="Arial"/>
          <w:spacing w:val="48"/>
          <w:sz w:val="20"/>
          <w:szCs w:val="20"/>
        </w:rPr>
        <w:t xml:space="preserve"> </w:t>
      </w:r>
      <w:r w:rsidRPr="00DF2975">
        <w:rPr>
          <w:rFonts w:ascii="Arial" w:hAnsi="Arial" w:cs="Arial"/>
          <w:sz w:val="20"/>
          <w:szCs w:val="20"/>
        </w:rPr>
        <w:t>:</w:t>
      </w:r>
    </w:p>
    <w:p w14:paraId="27A81F92" w14:textId="77777777" w:rsidR="00CF4DBD" w:rsidRPr="00DF2975" w:rsidRDefault="00CF4DBD" w:rsidP="00990966">
      <w:pPr>
        <w:pStyle w:val="Sansinterligne"/>
        <w:numPr>
          <w:ilvl w:val="0"/>
          <w:numId w:val="268"/>
        </w:numPr>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 xml:space="preserve">niveau </w:t>
      </w:r>
      <w:r w:rsidRPr="00DF2975">
        <w:rPr>
          <w:rFonts w:ascii="Arial" w:hAnsi="Arial" w:cs="Arial"/>
          <w:spacing w:val="1"/>
          <w:sz w:val="20"/>
          <w:szCs w:val="20"/>
        </w:rPr>
        <w:t xml:space="preserve"> </w:t>
      </w:r>
      <w:r w:rsidRPr="00DF2975">
        <w:rPr>
          <w:rFonts w:ascii="Arial" w:hAnsi="Arial" w:cs="Arial"/>
          <w:sz w:val="20"/>
          <w:szCs w:val="20"/>
        </w:rPr>
        <w:t xml:space="preserve">d’expérience </w:t>
      </w:r>
      <w:r w:rsidRPr="00DF2975">
        <w:rPr>
          <w:rFonts w:ascii="Arial" w:hAnsi="Arial" w:cs="Arial"/>
          <w:spacing w:val="17"/>
          <w:sz w:val="20"/>
          <w:szCs w:val="20"/>
        </w:rPr>
        <w:t xml:space="preserve"> </w:t>
      </w:r>
      <w:r w:rsidRPr="00DF2975">
        <w:rPr>
          <w:rFonts w:ascii="Arial" w:hAnsi="Arial" w:cs="Arial"/>
          <w:w w:val="111"/>
          <w:sz w:val="20"/>
          <w:szCs w:val="20"/>
        </w:rPr>
        <w:t>minimum</w:t>
      </w:r>
      <w:r w:rsidRPr="00DF2975">
        <w:rPr>
          <w:rFonts w:ascii="Arial" w:hAnsi="Arial" w:cs="Arial"/>
          <w:spacing w:val="18"/>
          <w:w w:val="111"/>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sz w:val="20"/>
          <w:szCs w:val="20"/>
        </w:rPr>
        <w:t xml:space="preserve">membres </w:t>
      </w:r>
      <w:r w:rsidRPr="00DF2975">
        <w:rPr>
          <w:rFonts w:ascii="Arial" w:hAnsi="Arial" w:cs="Arial"/>
          <w:spacing w:val="26"/>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l’équipage </w:t>
      </w:r>
      <w:r w:rsidRPr="00DF2975">
        <w:rPr>
          <w:rFonts w:ascii="Arial" w:hAnsi="Arial" w:cs="Arial"/>
          <w:spacing w:val="24"/>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conduite</w:t>
      </w:r>
      <w:r w:rsidRPr="00DF2975">
        <w:rPr>
          <w:rFonts w:ascii="Arial" w:hAnsi="Arial" w:cs="Arial"/>
          <w:spacing w:val="25"/>
          <w:sz w:val="20"/>
          <w:szCs w:val="20"/>
        </w:rPr>
        <w:t xml:space="preserve"> </w:t>
      </w:r>
      <w:r w:rsidRPr="00DF2975">
        <w:rPr>
          <w:rFonts w:ascii="Arial" w:hAnsi="Arial" w:cs="Arial"/>
          <w:sz w:val="20"/>
          <w:szCs w:val="20"/>
        </w:rPr>
        <w:t>;</w:t>
      </w:r>
    </w:p>
    <w:p w14:paraId="77CFEB11" w14:textId="77777777" w:rsidR="00CF4DBD" w:rsidRPr="00DF2975" w:rsidRDefault="00CF4DBD" w:rsidP="00990966">
      <w:pPr>
        <w:pStyle w:val="Sansinterligne"/>
        <w:numPr>
          <w:ilvl w:val="0"/>
          <w:numId w:val="268"/>
        </w:numPr>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21"/>
          <w:sz w:val="20"/>
          <w:szCs w:val="20"/>
        </w:rPr>
        <w:t xml:space="preserve"> </w:t>
      </w:r>
      <w:r w:rsidRPr="00DF2975">
        <w:rPr>
          <w:rFonts w:ascii="Arial" w:hAnsi="Arial" w:cs="Arial"/>
          <w:sz w:val="20"/>
          <w:szCs w:val="20"/>
        </w:rPr>
        <w:t>processus</w:t>
      </w:r>
      <w:r w:rsidRPr="00DF2975">
        <w:rPr>
          <w:rFonts w:ascii="Arial" w:hAnsi="Arial" w:cs="Arial"/>
          <w:spacing w:val="52"/>
          <w:sz w:val="20"/>
          <w:szCs w:val="20"/>
        </w:rPr>
        <w:t xml:space="preserve"> </w:t>
      </w:r>
      <w:r w:rsidRPr="00DF2975">
        <w:rPr>
          <w:rFonts w:ascii="Arial" w:hAnsi="Arial" w:cs="Arial"/>
          <w:sz w:val="20"/>
          <w:szCs w:val="20"/>
        </w:rPr>
        <w:t>par</w:t>
      </w:r>
      <w:r w:rsidRPr="00DF2975">
        <w:rPr>
          <w:rFonts w:ascii="Arial" w:hAnsi="Arial" w:cs="Arial"/>
          <w:spacing w:val="32"/>
          <w:sz w:val="20"/>
          <w:szCs w:val="20"/>
        </w:rPr>
        <w:t xml:space="preserve"> </w:t>
      </w:r>
      <w:r w:rsidRPr="00DF2975">
        <w:rPr>
          <w:rFonts w:ascii="Arial" w:hAnsi="Arial" w:cs="Arial"/>
          <w:sz w:val="20"/>
          <w:szCs w:val="20"/>
        </w:rPr>
        <w:t>lequel</w:t>
      </w:r>
      <w:r w:rsidRPr="00DF2975">
        <w:rPr>
          <w:rFonts w:ascii="Arial" w:hAnsi="Arial" w:cs="Arial"/>
          <w:spacing w:val="54"/>
          <w:sz w:val="20"/>
          <w:szCs w:val="20"/>
        </w:rPr>
        <w:t xml:space="preserve"> </w:t>
      </w:r>
      <w:r w:rsidRPr="00DF2975">
        <w:rPr>
          <w:rFonts w:ascii="Arial" w:hAnsi="Arial" w:cs="Arial"/>
          <w:sz w:val="20"/>
          <w:szCs w:val="20"/>
        </w:rPr>
        <w:t xml:space="preserve">l’équipage </w:t>
      </w:r>
      <w:r w:rsidRPr="00DF2975">
        <w:rPr>
          <w:rFonts w:ascii="Arial" w:hAnsi="Arial" w:cs="Arial"/>
          <w:spacing w:val="5"/>
          <w:sz w:val="20"/>
          <w:szCs w:val="20"/>
        </w:rPr>
        <w:t xml:space="preserve"> </w:t>
      </w:r>
      <w:r w:rsidRPr="00DF2975">
        <w:rPr>
          <w:rFonts w:ascii="Arial" w:hAnsi="Arial" w:cs="Arial"/>
          <w:sz w:val="20"/>
          <w:szCs w:val="20"/>
        </w:rPr>
        <w:t>de</w:t>
      </w:r>
      <w:r w:rsidRPr="00DF2975">
        <w:rPr>
          <w:rFonts w:ascii="Arial" w:hAnsi="Arial" w:cs="Arial"/>
          <w:spacing w:val="21"/>
          <w:sz w:val="20"/>
          <w:szCs w:val="20"/>
        </w:rPr>
        <w:t xml:space="preserve"> </w:t>
      </w:r>
      <w:r w:rsidRPr="00DF2975">
        <w:rPr>
          <w:rFonts w:ascii="Arial" w:hAnsi="Arial" w:cs="Arial"/>
          <w:sz w:val="20"/>
          <w:szCs w:val="20"/>
        </w:rPr>
        <w:t>conduite</w:t>
      </w:r>
      <w:r w:rsidRPr="00DF2975">
        <w:rPr>
          <w:rFonts w:ascii="Arial" w:hAnsi="Arial" w:cs="Arial"/>
          <w:spacing w:val="46"/>
          <w:sz w:val="20"/>
          <w:szCs w:val="20"/>
        </w:rPr>
        <w:t xml:space="preserve"> </w:t>
      </w:r>
      <w:r w:rsidRPr="00DF2975">
        <w:rPr>
          <w:rFonts w:ascii="Arial" w:hAnsi="Arial" w:cs="Arial"/>
          <w:sz w:val="20"/>
          <w:szCs w:val="20"/>
        </w:rPr>
        <w:t>qualifié</w:t>
      </w:r>
      <w:r w:rsidRPr="00DF2975">
        <w:rPr>
          <w:rFonts w:ascii="Arial" w:hAnsi="Arial" w:cs="Arial"/>
          <w:spacing w:val="59"/>
          <w:sz w:val="20"/>
          <w:szCs w:val="20"/>
        </w:rPr>
        <w:t xml:space="preserve"> </w:t>
      </w:r>
      <w:r w:rsidRPr="00DF2975">
        <w:rPr>
          <w:rFonts w:ascii="Arial" w:hAnsi="Arial" w:cs="Arial"/>
          <w:sz w:val="20"/>
          <w:szCs w:val="20"/>
        </w:rPr>
        <w:t>pour</w:t>
      </w:r>
      <w:r w:rsidRPr="00DF2975">
        <w:rPr>
          <w:rFonts w:ascii="Arial" w:hAnsi="Arial" w:cs="Arial"/>
          <w:spacing w:val="43"/>
          <w:sz w:val="20"/>
          <w:szCs w:val="20"/>
        </w:rPr>
        <w:t xml:space="preserve"> </w:t>
      </w:r>
      <w:r w:rsidRPr="00DF2975">
        <w:rPr>
          <w:rFonts w:ascii="Arial" w:hAnsi="Arial" w:cs="Arial"/>
          <w:sz w:val="20"/>
          <w:szCs w:val="20"/>
        </w:rPr>
        <w:t>un</w:t>
      </w:r>
      <w:r w:rsidRPr="00DF2975">
        <w:rPr>
          <w:rFonts w:ascii="Arial" w:hAnsi="Arial" w:cs="Arial"/>
          <w:spacing w:val="27"/>
          <w:sz w:val="20"/>
          <w:szCs w:val="20"/>
        </w:rPr>
        <w:t xml:space="preserve"> </w:t>
      </w:r>
      <w:r w:rsidRPr="00DF2975">
        <w:rPr>
          <w:rFonts w:ascii="Arial" w:hAnsi="Arial" w:cs="Arial"/>
          <w:sz w:val="20"/>
          <w:szCs w:val="20"/>
        </w:rPr>
        <w:t>type</w:t>
      </w:r>
      <w:r w:rsidRPr="00DF2975">
        <w:rPr>
          <w:rFonts w:ascii="Arial" w:hAnsi="Arial" w:cs="Arial"/>
          <w:spacing w:val="18"/>
          <w:sz w:val="20"/>
          <w:szCs w:val="20"/>
        </w:rPr>
        <w:t xml:space="preserve"> </w:t>
      </w:r>
      <w:r w:rsidRPr="00DF2975">
        <w:rPr>
          <w:rFonts w:ascii="Arial" w:hAnsi="Arial" w:cs="Arial"/>
          <w:sz w:val="20"/>
          <w:szCs w:val="20"/>
        </w:rPr>
        <w:t>ou</w:t>
      </w:r>
      <w:r w:rsidRPr="00DF2975">
        <w:rPr>
          <w:rFonts w:ascii="Arial" w:hAnsi="Arial" w:cs="Arial"/>
          <w:spacing w:val="27"/>
          <w:sz w:val="20"/>
          <w:szCs w:val="20"/>
        </w:rPr>
        <w:t xml:space="preserve"> </w:t>
      </w:r>
      <w:r w:rsidRPr="00DF2975">
        <w:rPr>
          <w:rFonts w:ascii="Arial" w:hAnsi="Arial" w:cs="Arial"/>
          <w:sz w:val="20"/>
          <w:szCs w:val="20"/>
        </w:rPr>
        <w:t>variante</w:t>
      </w:r>
      <w:r w:rsidRPr="00DF2975">
        <w:rPr>
          <w:rFonts w:ascii="Arial" w:hAnsi="Arial" w:cs="Arial"/>
          <w:spacing w:val="50"/>
          <w:sz w:val="20"/>
          <w:szCs w:val="20"/>
        </w:rPr>
        <w:t xml:space="preserve"> </w:t>
      </w:r>
      <w:r w:rsidRPr="00DF2975">
        <w:rPr>
          <w:rFonts w:ascii="Arial" w:hAnsi="Arial" w:cs="Arial"/>
          <w:sz w:val="20"/>
          <w:szCs w:val="20"/>
        </w:rPr>
        <w:t>sera</w:t>
      </w:r>
      <w:r w:rsidR="00990966" w:rsidRPr="00DF2975">
        <w:rPr>
          <w:rFonts w:ascii="Arial" w:hAnsi="Arial" w:cs="Arial"/>
          <w:sz w:val="20"/>
          <w:szCs w:val="20"/>
        </w:rPr>
        <w:t xml:space="preserve"> </w:t>
      </w:r>
      <w:r w:rsidRPr="00DF2975">
        <w:rPr>
          <w:rFonts w:ascii="Arial" w:hAnsi="Arial" w:cs="Arial"/>
          <w:sz w:val="20"/>
          <w:szCs w:val="20"/>
        </w:rPr>
        <w:t xml:space="preserve">    </w:t>
      </w:r>
      <w:r w:rsidRPr="00DF2975">
        <w:rPr>
          <w:rFonts w:ascii="Arial" w:hAnsi="Arial" w:cs="Arial"/>
          <w:spacing w:val="29"/>
          <w:sz w:val="20"/>
          <w:szCs w:val="20"/>
        </w:rPr>
        <w:t xml:space="preserve"> </w:t>
      </w:r>
      <w:r w:rsidRPr="00DF2975">
        <w:rPr>
          <w:rFonts w:ascii="Arial" w:hAnsi="Arial" w:cs="Arial"/>
          <w:w w:val="107"/>
          <w:sz w:val="20"/>
          <w:szCs w:val="20"/>
        </w:rPr>
        <w:t xml:space="preserve">entraîné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 xml:space="preserve">qualifié </w:t>
      </w:r>
      <w:r w:rsidRPr="00DF2975">
        <w:rPr>
          <w:rFonts w:ascii="Arial" w:hAnsi="Arial" w:cs="Arial"/>
          <w:spacing w:val="11"/>
          <w:sz w:val="20"/>
          <w:szCs w:val="20"/>
        </w:rPr>
        <w:t xml:space="preserve"> </w:t>
      </w:r>
      <w:r w:rsidRPr="00DF2975">
        <w:rPr>
          <w:rFonts w:ascii="Arial" w:hAnsi="Arial" w:cs="Arial"/>
          <w:sz w:val="20"/>
          <w:szCs w:val="20"/>
        </w:rPr>
        <w:t>pour</w:t>
      </w:r>
      <w:r w:rsidRPr="00DF2975">
        <w:rPr>
          <w:rFonts w:ascii="Arial" w:hAnsi="Arial" w:cs="Arial"/>
          <w:spacing w:val="62"/>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autre</w:t>
      </w:r>
      <w:r w:rsidRPr="00DF2975">
        <w:rPr>
          <w:rFonts w:ascii="Arial" w:hAnsi="Arial" w:cs="Arial"/>
          <w:spacing w:val="49"/>
          <w:sz w:val="20"/>
          <w:szCs w:val="20"/>
        </w:rPr>
        <w:t xml:space="preserve"> </w:t>
      </w:r>
      <w:r w:rsidRPr="00DF2975">
        <w:rPr>
          <w:rFonts w:ascii="Arial" w:hAnsi="Arial" w:cs="Arial"/>
          <w:sz w:val="20"/>
          <w:szCs w:val="20"/>
        </w:rPr>
        <w:t>type</w:t>
      </w:r>
      <w:r w:rsidRPr="00DF2975">
        <w:rPr>
          <w:rFonts w:ascii="Arial" w:hAnsi="Arial" w:cs="Arial"/>
          <w:spacing w:val="37"/>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variante,</w:t>
      </w:r>
      <w:r w:rsidRPr="00DF2975">
        <w:rPr>
          <w:rFonts w:ascii="Arial" w:hAnsi="Arial" w:cs="Arial"/>
          <w:spacing w:val="57"/>
          <w:sz w:val="20"/>
          <w:szCs w:val="20"/>
        </w:rPr>
        <w:t xml:space="preserve"> </w:t>
      </w:r>
      <w:r w:rsidRPr="00DF2975">
        <w:rPr>
          <w:rFonts w:ascii="Arial" w:hAnsi="Arial" w:cs="Arial"/>
          <w:sz w:val="20"/>
          <w:szCs w:val="20"/>
        </w:rPr>
        <w:t>et,</w:t>
      </w:r>
    </w:p>
    <w:p w14:paraId="7E79F2DE" w14:textId="77777777" w:rsidR="00CF4DBD" w:rsidRPr="00DF2975" w:rsidRDefault="00CF4DBD" w:rsidP="00990966">
      <w:pPr>
        <w:pStyle w:val="Sansinterligne"/>
        <w:numPr>
          <w:ilvl w:val="0"/>
          <w:numId w:val="268"/>
        </w:numPr>
        <w:spacing w:line="360" w:lineRule="auto"/>
        <w:jc w:val="both"/>
        <w:rPr>
          <w:rFonts w:ascii="Arial" w:hAnsi="Arial" w:cs="Arial"/>
          <w:sz w:val="20"/>
          <w:szCs w:val="20"/>
        </w:rPr>
      </w:pPr>
      <w:r w:rsidRPr="00DF2975">
        <w:rPr>
          <w:rFonts w:ascii="Arial" w:hAnsi="Arial" w:cs="Arial"/>
          <w:sz w:val="20"/>
          <w:szCs w:val="20"/>
        </w:rPr>
        <w:t>toute</w:t>
      </w:r>
      <w:r w:rsidRPr="00DF2975">
        <w:rPr>
          <w:rFonts w:ascii="Arial" w:hAnsi="Arial" w:cs="Arial"/>
          <w:spacing w:val="39"/>
          <w:sz w:val="20"/>
          <w:szCs w:val="20"/>
        </w:rPr>
        <w:t xml:space="preserve"> </w:t>
      </w:r>
      <w:r w:rsidRPr="00DF2975">
        <w:rPr>
          <w:rFonts w:ascii="Arial" w:hAnsi="Arial" w:cs="Arial"/>
          <w:sz w:val="20"/>
          <w:szCs w:val="20"/>
        </w:rPr>
        <w:t>exigence</w:t>
      </w:r>
      <w:r w:rsidRPr="00DF2975">
        <w:rPr>
          <w:rFonts w:ascii="Arial" w:hAnsi="Arial" w:cs="Arial"/>
          <w:spacing w:val="66"/>
          <w:sz w:val="20"/>
          <w:szCs w:val="20"/>
        </w:rPr>
        <w:t xml:space="preserve"> </w:t>
      </w:r>
      <w:r w:rsidRPr="00DF2975">
        <w:rPr>
          <w:rFonts w:ascii="Arial" w:hAnsi="Arial" w:cs="Arial"/>
          <w:w w:val="108"/>
          <w:sz w:val="20"/>
          <w:szCs w:val="20"/>
        </w:rPr>
        <w:t>supplémentaire</w:t>
      </w:r>
      <w:r w:rsidRPr="00DF2975">
        <w:rPr>
          <w:rFonts w:ascii="Arial" w:hAnsi="Arial" w:cs="Arial"/>
          <w:spacing w:val="20"/>
          <w:w w:val="108"/>
          <w:sz w:val="20"/>
          <w:szCs w:val="20"/>
        </w:rPr>
        <w:t xml:space="preserve"> </w:t>
      </w:r>
      <w:r w:rsidRPr="00DF2975">
        <w:rPr>
          <w:rFonts w:ascii="Arial" w:hAnsi="Arial" w:cs="Arial"/>
          <w:sz w:val="20"/>
          <w:szCs w:val="20"/>
        </w:rPr>
        <w:t xml:space="preserve">d’expérience </w:t>
      </w:r>
      <w:r w:rsidRPr="00DF2975">
        <w:rPr>
          <w:rFonts w:ascii="Arial" w:hAnsi="Arial" w:cs="Arial"/>
          <w:spacing w:val="17"/>
          <w:sz w:val="20"/>
          <w:szCs w:val="20"/>
        </w:rPr>
        <w:t xml:space="preserve"> </w:t>
      </w:r>
      <w:r w:rsidRPr="00DF2975">
        <w:rPr>
          <w:rFonts w:ascii="Arial" w:hAnsi="Arial" w:cs="Arial"/>
          <w:sz w:val="20"/>
          <w:szCs w:val="20"/>
        </w:rPr>
        <w:t>récente</w:t>
      </w:r>
      <w:r w:rsidRPr="00DF2975">
        <w:rPr>
          <w:rFonts w:ascii="Arial" w:hAnsi="Arial" w:cs="Arial"/>
          <w:spacing w:val="52"/>
          <w:sz w:val="20"/>
          <w:szCs w:val="20"/>
        </w:rPr>
        <w:t xml:space="preserve"> </w:t>
      </w:r>
      <w:r w:rsidRPr="00DF2975">
        <w:rPr>
          <w:rFonts w:ascii="Arial" w:hAnsi="Arial" w:cs="Arial"/>
          <w:sz w:val="20"/>
          <w:szCs w:val="20"/>
        </w:rPr>
        <w:t>qui</w:t>
      </w:r>
      <w:r w:rsidRPr="00DF2975">
        <w:rPr>
          <w:rFonts w:ascii="Arial" w:hAnsi="Arial" w:cs="Arial"/>
          <w:spacing w:val="53"/>
          <w:sz w:val="20"/>
          <w:szCs w:val="20"/>
        </w:rPr>
        <w:t xml:space="preserve"> </w:t>
      </w:r>
      <w:r w:rsidRPr="00DF2975">
        <w:rPr>
          <w:rFonts w:ascii="Arial" w:hAnsi="Arial" w:cs="Arial"/>
          <w:sz w:val="20"/>
          <w:szCs w:val="20"/>
        </w:rPr>
        <w:t>peut</w:t>
      </w:r>
      <w:r w:rsidRPr="00DF2975">
        <w:rPr>
          <w:rFonts w:ascii="Arial" w:hAnsi="Arial" w:cs="Arial"/>
          <w:spacing w:val="45"/>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 xml:space="preserve">requise </w:t>
      </w:r>
      <w:r w:rsidRPr="00DF2975">
        <w:rPr>
          <w:rFonts w:ascii="Arial" w:hAnsi="Arial" w:cs="Arial"/>
          <w:spacing w:val="11"/>
          <w:sz w:val="20"/>
          <w:szCs w:val="20"/>
        </w:rPr>
        <w:t xml:space="preserve"> </w:t>
      </w:r>
      <w:r w:rsidRPr="00DF2975">
        <w:rPr>
          <w:rFonts w:ascii="Arial" w:hAnsi="Arial" w:cs="Arial"/>
          <w:sz w:val="20"/>
          <w:szCs w:val="20"/>
        </w:rPr>
        <w:t>par</w:t>
      </w:r>
      <w:r w:rsidRPr="00DF2975">
        <w:rPr>
          <w:rFonts w:ascii="Arial" w:hAnsi="Arial" w:cs="Arial"/>
          <w:spacing w:val="51"/>
          <w:sz w:val="20"/>
          <w:szCs w:val="20"/>
        </w:rPr>
        <w:t xml:space="preserve"> </w:t>
      </w:r>
      <w:r w:rsidRPr="00DF2975">
        <w:rPr>
          <w:rFonts w:ascii="Arial" w:hAnsi="Arial" w:cs="Arial"/>
          <w:w w:val="102"/>
          <w:sz w:val="20"/>
          <w:szCs w:val="20"/>
        </w:rPr>
        <w:t>l’Autorité.</w:t>
      </w:r>
    </w:p>
    <w:p w14:paraId="27672D0E" w14:textId="77777777" w:rsidR="00CF4DBD" w:rsidRPr="00DF2975" w:rsidRDefault="00CF4DBD" w:rsidP="00CF4DBD">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12"/>
          <w:sz w:val="20"/>
          <w:szCs w:val="20"/>
        </w:rPr>
        <w:t xml:space="preserve"> </w:t>
      </w:r>
      <w:r w:rsidRPr="00DF2975">
        <w:rPr>
          <w:rFonts w:ascii="Arial" w:hAnsi="Arial" w:cs="Arial"/>
          <w:sz w:val="20"/>
          <w:szCs w:val="20"/>
        </w:rPr>
        <w:t>Si</w:t>
      </w:r>
      <w:r w:rsidRPr="00DF2975">
        <w:rPr>
          <w:rFonts w:ascii="Arial" w:hAnsi="Arial" w:cs="Arial"/>
          <w:spacing w:val="58"/>
          <w:sz w:val="20"/>
          <w:szCs w:val="20"/>
        </w:rPr>
        <w:t xml:space="preserve"> </w:t>
      </w:r>
      <w:r w:rsidRPr="00DF2975">
        <w:rPr>
          <w:rFonts w:ascii="Arial" w:hAnsi="Arial" w:cs="Arial"/>
          <w:sz w:val="20"/>
          <w:szCs w:val="20"/>
        </w:rPr>
        <w:t>un</w:t>
      </w:r>
      <w:r w:rsidRPr="00DF2975">
        <w:rPr>
          <w:rFonts w:ascii="Arial" w:hAnsi="Arial" w:cs="Arial"/>
          <w:spacing w:val="63"/>
          <w:sz w:val="20"/>
          <w:szCs w:val="20"/>
        </w:rPr>
        <w:t xml:space="preserve"> </w:t>
      </w:r>
      <w:r w:rsidRPr="00DF2975">
        <w:rPr>
          <w:rFonts w:ascii="Arial" w:hAnsi="Arial" w:cs="Arial"/>
          <w:sz w:val="20"/>
          <w:szCs w:val="20"/>
        </w:rPr>
        <w:t xml:space="preserve">membre </w:t>
      </w:r>
      <w:r w:rsidRPr="00DF2975">
        <w:rPr>
          <w:rFonts w:ascii="Arial" w:hAnsi="Arial" w:cs="Arial"/>
          <w:spacing w:val="43"/>
          <w:sz w:val="20"/>
          <w:szCs w:val="20"/>
        </w:rPr>
        <w:t xml:space="preserve"> </w:t>
      </w:r>
      <w:r w:rsidRPr="00DF2975">
        <w:rPr>
          <w:rFonts w:ascii="Arial" w:hAnsi="Arial" w:cs="Arial"/>
          <w:sz w:val="20"/>
          <w:szCs w:val="20"/>
        </w:rPr>
        <w:t xml:space="preserve">d’équipage </w:t>
      </w:r>
      <w:r w:rsidRPr="00DF2975">
        <w:rPr>
          <w:rFonts w:ascii="Arial" w:hAnsi="Arial" w:cs="Arial"/>
          <w:spacing w:val="46"/>
          <w:sz w:val="20"/>
          <w:szCs w:val="20"/>
        </w:rPr>
        <w:t xml:space="preserve"> </w:t>
      </w:r>
      <w:r w:rsidRPr="00DF2975">
        <w:rPr>
          <w:rFonts w:ascii="Arial" w:hAnsi="Arial" w:cs="Arial"/>
          <w:sz w:val="20"/>
          <w:szCs w:val="20"/>
        </w:rPr>
        <w:t>de</w:t>
      </w:r>
      <w:r w:rsidRPr="00DF2975">
        <w:rPr>
          <w:rFonts w:ascii="Arial" w:hAnsi="Arial" w:cs="Arial"/>
          <w:spacing w:val="58"/>
          <w:sz w:val="20"/>
          <w:szCs w:val="20"/>
        </w:rPr>
        <w:t xml:space="preserve"> </w:t>
      </w:r>
      <w:r w:rsidRPr="00DF2975">
        <w:rPr>
          <w:rFonts w:ascii="Arial" w:hAnsi="Arial" w:cs="Arial"/>
          <w:sz w:val="20"/>
          <w:szCs w:val="20"/>
        </w:rPr>
        <w:t xml:space="preserve">conduite </w:t>
      </w:r>
      <w:r w:rsidRPr="00DF2975">
        <w:rPr>
          <w:rFonts w:ascii="Arial" w:hAnsi="Arial" w:cs="Arial"/>
          <w:spacing w:val="15"/>
          <w:sz w:val="20"/>
          <w:szCs w:val="20"/>
        </w:rPr>
        <w:t xml:space="preserve"> </w:t>
      </w:r>
      <w:r w:rsidRPr="00DF2975">
        <w:rPr>
          <w:rFonts w:ascii="Arial" w:hAnsi="Arial" w:cs="Arial"/>
          <w:sz w:val="20"/>
          <w:szCs w:val="20"/>
        </w:rPr>
        <w:t>exerce  sur</w:t>
      </w:r>
      <w:r w:rsidRPr="00DF2975">
        <w:rPr>
          <w:rFonts w:ascii="Arial" w:hAnsi="Arial" w:cs="Arial"/>
          <w:spacing w:val="62"/>
          <w:sz w:val="20"/>
          <w:szCs w:val="20"/>
        </w:rPr>
        <w:t xml:space="preserve"> </w:t>
      </w:r>
      <w:r w:rsidRPr="00DF2975">
        <w:rPr>
          <w:rFonts w:ascii="Arial" w:hAnsi="Arial" w:cs="Arial"/>
          <w:sz w:val="20"/>
          <w:szCs w:val="20"/>
        </w:rPr>
        <w:t xml:space="preserve">plus </w:t>
      </w:r>
      <w:r w:rsidRPr="00DF2975">
        <w:rPr>
          <w:rFonts w:ascii="Arial" w:hAnsi="Arial" w:cs="Arial"/>
          <w:spacing w:val="6"/>
          <w:sz w:val="20"/>
          <w:szCs w:val="20"/>
        </w:rPr>
        <w:t xml:space="preserve"> </w:t>
      </w:r>
      <w:r w:rsidRPr="00DF2975">
        <w:rPr>
          <w:rFonts w:ascii="Arial" w:hAnsi="Arial" w:cs="Arial"/>
          <w:sz w:val="20"/>
          <w:szCs w:val="20"/>
        </w:rPr>
        <w:t>d’un</w:t>
      </w:r>
      <w:r w:rsidRPr="00DF2975">
        <w:rPr>
          <w:rFonts w:ascii="Arial" w:hAnsi="Arial" w:cs="Arial"/>
          <w:spacing w:val="63"/>
          <w:sz w:val="20"/>
          <w:szCs w:val="20"/>
        </w:rPr>
        <w:t xml:space="preserve"> </w:t>
      </w:r>
      <w:r w:rsidRPr="00DF2975">
        <w:rPr>
          <w:rFonts w:ascii="Arial" w:hAnsi="Arial" w:cs="Arial"/>
          <w:sz w:val="20"/>
          <w:szCs w:val="20"/>
        </w:rPr>
        <w:t>type</w:t>
      </w:r>
      <w:r w:rsidRPr="00DF2975">
        <w:rPr>
          <w:rFonts w:ascii="Arial" w:hAnsi="Arial" w:cs="Arial"/>
          <w:spacing w:val="54"/>
          <w:sz w:val="20"/>
          <w:szCs w:val="20"/>
        </w:rPr>
        <w:t xml:space="preserve"> </w:t>
      </w:r>
      <w:r w:rsidRPr="00DF2975">
        <w:rPr>
          <w:rFonts w:ascii="Arial" w:hAnsi="Arial" w:cs="Arial"/>
          <w:sz w:val="20"/>
          <w:szCs w:val="20"/>
        </w:rPr>
        <w:t>ou</w:t>
      </w:r>
      <w:r w:rsidRPr="00DF2975">
        <w:rPr>
          <w:rFonts w:ascii="Arial" w:hAnsi="Arial" w:cs="Arial"/>
          <w:spacing w:val="63"/>
          <w:sz w:val="20"/>
          <w:szCs w:val="20"/>
        </w:rPr>
        <w:t xml:space="preserve"> </w:t>
      </w:r>
      <w:r w:rsidRPr="00DF2975">
        <w:rPr>
          <w:rFonts w:ascii="Arial" w:hAnsi="Arial" w:cs="Arial"/>
          <w:sz w:val="20"/>
          <w:szCs w:val="20"/>
        </w:rPr>
        <w:t xml:space="preserve">variante </w:t>
      </w:r>
      <w:r w:rsidRPr="00DF2975">
        <w:rPr>
          <w:rFonts w:ascii="Arial" w:hAnsi="Arial" w:cs="Arial"/>
          <w:spacing w:val="20"/>
          <w:sz w:val="20"/>
          <w:szCs w:val="20"/>
        </w:rPr>
        <w:t xml:space="preserve"> </w:t>
      </w:r>
      <w:r w:rsidRPr="00DF2975">
        <w:rPr>
          <w:rFonts w:ascii="Arial" w:hAnsi="Arial" w:cs="Arial"/>
          <w:sz w:val="20"/>
          <w:szCs w:val="20"/>
        </w:rPr>
        <w:t>les</w:t>
      </w:r>
      <w:r w:rsidRPr="00DF2975">
        <w:rPr>
          <w:rFonts w:ascii="Arial" w:hAnsi="Arial" w:cs="Arial"/>
          <w:spacing w:val="60"/>
          <w:sz w:val="20"/>
          <w:szCs w:val="20"/>
        </w:rPr>
        <w:t xml:space="preserve"> </w:t>
      </w:r>
      <w:r w:rsidRPr="00DF2975">
        <w:rPr>
          <w:rFonts w:ascii="Arial" w:hAnsi="Arial" w:cs="Arial"/>
          <w:w w:val="106"/>
          <w:sz w:val="20"/>
          <w:szCs w:val="20"/>
        </w:rPr>
        <w:t xml:space="preserve">conditions </w:t>
      </w:r>
      <w:r w:rsidRPr="00DF2975">
        <w:rPr>
          <w:rFonts w:ascii="Arial" w:hAnsi="Arial" w:cs="Arial"/>
          <w:sz w:val="20"/>
          <w:szCs w:val="20"/>
        </w:rPr>
        <w:t xml:space="preserve">suivantes </w:t>
      </w:r>
      <w:r w:rsidRPr="00DF2975">
        <w:rPr>
          <w:rFonts w:ascii="Arial" w:hAnsi="Arial" w:cs="Arial"/>
          <w:spacing w:val="2"/>
          <w:sz w:val="20"/>
          <w:szCs w:val="20"/>
        </w:rPr>
        <w:t xml:space="preserve"> </w:t>
      </w:r>
      <w:r w:rsidRPr="00DF2975">
        <w:rPr>
          <w:rFonts w:ascii="Arial" w:hAnsi="Arial" w:cs="Arial"/>
          <w:sz w:val="20"/>
          <w:szCs w:val="20"/>
        </w:rPr>
        <w:t xml:space="preserve">devraient </w:t>
      </w:r>
      <w:r w:rsidRPr="00DF2975">
        <w:rPr>
          <w:rFonts w:ascii="Arial" w:hAnsi="Arial" w:cs="Arial"/>
          <w:spacing w:val="10"/>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respectées</w:t>
      </w:r>
      <w:r w:rsidRPr="00DF2975">
        <w:rPr>
          <w:rFonts w:ascii="Arial" w:hAnsi="Arial" w:cs="Arial"/>
          <w:spacing w:val="25"/>
          <w:sz w:val="20"/>
          <w:szCs w:val="20"/>
        </w:rPr>
        <w:t xml:space="preserve"> </w:t>
      </w:r>
      <w:r w:rsidRPr="00DF2975">
        <w:rPr>
          <w:rFonts w:ascii="Arial" w:hAnsi="Arial" w:cs="Arial"/>
          <w:sz w:val="20"/>
          <w:szCs w:val="20"/>
        </w:rPr>
        <w:t>:</w:t>
      </w:r>
    </w:p>
    <w:p w14:paraId="3C38360C" w14:textId="77777777" w:rsidR="00CF4DBD" w:rsidRPr="00DF2975" w:rsidRDefault="00CF4DBD" w:rsidP="00990966">
      <w:pPr>
        <w:pStyle w:val="Sansinterligne"/>
        <w:numPr>
          <w:ilvl w:val="0"/>
          <w:numId w:val="269"/>
        </w:numPr>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38"/>
          <w:sz w:val="20"/>
          <w:szCs w:val="20"/>
        </w:rPr>
        <w:t xml:space="preserve"> </w:t>
      </w:r>
      <w:r w:rsidRPr="00DF2975">
        <w:rPr>
          <w:rFonts w:ascii="Arial" w:hAnsi="Arial" w:cs="Arial"/>
          <w:sz w:val="20"/>
          <w:szCs w:val="20"/>
        </w:rPr>
        <w:t xml:space="preserve">exigences  d’expérience </w:t>
      </w:r>
      <w:r w:rsidRPr="00DF2975">
        <w:rPr>
          <w:rFonts w:ascii="Arial" w:hAnsi="Arial" w:cs="Arial"/>
          <w:spacing w:val="13"/>
          <w:sz w:val="20"/>
          <w:szCs w:val="20"/>
        </w:rPr>
        <w:t xml:space="preserve"> </w:t>
      </w:r>
      <w:r w:rsidRPr="00DF2975">
        <w:rPr>
          <w:rFonts w:ascii="Arial" w:hAnsi="Arial" w:cs="Arial"/>
          <w:sz w:val="20"/>
          <w:szCs w:val="20"/>
        </w:rPr>
        <w:t>récente</w:t>
      </w:r>
      <w:r w:rsidRPr="00DF2975">
        <w:rPr>
          <w:rFonts w:ascii="Arial" w:hAnsi="Arial" w:cs="Arial"/>
          <w:spacing w:val="48"/>
          <w:sz w:val="20"/>
          <w:szCs w:val="20"/>
        </w:rPr>
        <w:t xml:space="preserve"> </w:t>
      </w:r>
      <w:r w:rsidRPr="00DF2975">
        <w:rPr>
          <w:rFonts w:ascii="Arial" w:hAnsi="Arial" w:cs="Arial"/>
          <w:sz w:val="20"/>
          <w:szCs w:val="20"/>
        </w:rPr>
        <w:t>spécifiées</w:t>
      </w:r>
      <w:r w:rsidRPr="00DF2975">
        <w:rPr>
          <w:rFonts w:ascii="Arial" w:hAnsi="Arial" w:cs="Arial"/>
          <w:spacing w:val="57"/>
          <w:sz w:val="20"/>
          <w:szCs w:val="20"/>
        </w:rPr>
        <w:t xml:space="preserve"> </w:t>
      </w:r>
      <w:r w:rsidRPr="00DF2975">
        <w:rPr>
          <w:rFonts w:ascii="Arial" w:hAnsi="Arial" w:cs="Arial"/>
          <w:sz w:val="20"/>
          <w:szCs w:val="20"/>
        </w:rPr>
        <w:t>au</w:t>
      </w:r>
      <w:r w:rsidRPr="00DF2975">
        <w:rPr>
          <w:rFonts w:ascii="Arial" w:hAnsi="Arial" w:cs="Arial"/>
          <w:spacing w:val="36"/>
          <w:sz w:val="20"/>
          <w:szCs w:val="20"/>
        </w:rPr>
        <w:t xml:space="preserve"> </w:t>
      </w:r>
      <w:r w:rsidRPr="00DF2975">
        <w:rPr>
          <w:rFonts w:ascii="Arial" w:hAnsi="Arial" w:cs="Arial"/>
          <w:w w:val="108"/>
          <w:sz w:val="20"/>
          <w:szCs w:val="20"/>
        </w:rPr>
        <w:t>paragraphe</w:t>
      </w:r>
      <w:r w:rsidRPr="00DF2975">
        <w:rPr>
          <w:rFonts w:ascii="Arial" w:hAnsi="Arial" w:cs="Arial"/>
          <w:spacing w:val="15"/>
          <w:w w:val="108"/>
          <w:sz w:val="20"/>
          <w:szCs w:val="20"/>
        </w:rPr>
        <w:t xml:space="preserve"> </w:t>
      </w:r>
      <w:r w:rsidRPr="00DF2975">
        <w:rPr>
          <w:rFonts w:ascii="Arial" w:hAnsi="Arial" w:cs="Arial"/>
          <w:sz w:val="20"/>
          <w:szCs w:val="20"/>
        </w:rPr>
        <w:t>OPS</w:t>
      </w:r>
      <w:r w:rsidRPr="00DF2975">
        <w:rPr>
          <w:rFonts w:ascii="Arial" w:hAnsi="Arial" w:cs="Arial"/>
          <w:spacing w:val="41"/>
          <w:sz w:val="20"/>
          <w:szCs w:val="20"/>
        </w:rPr>
        <w:t xml:space="preserve"> </w:t>
      </w:r>
      <w:r w:rsidRPr="00DF2975">
        <w:rPr>
          <w:rFonts w:ascii="Arial" w:hAnsi="Arial" w:cs="Arial"/>
          <w:w w:val="90"/>
          <w:sz w:val="20"/>
          <w:szCs w:val="20"/>
        </w:rPr>
        <w:t>3.970</w:t>
      </w:r>
      <w:r w:rsidRPr="00DF2975">
        <w:rPr>
          <w:rFonts w:ascii="Arial" w:hAnsi="Arial" w:cs="Arial"/>
          <w:spacing w:val="27"/>
          <w:w w:val="90"/>
          <w:sz w:val="20"/>
          <w:szCs w:val="20"/>
        </w:rPr>
        <w:t xml:space="preserve"> </w:t>
      </w:r>
      <w:r w:rsidRPr="00DF2975">
        <w:rPr>
          <w:rFonts w:ascii="Arial" w:hAnsi="Arial" w:cs="Arial"/>
          <w:sz w:val="20"/>
          <w:szCs w:val="20"/>
        </w:rPr>
        <w:t xml:space="preserve">devraient </w:t>
      </w:r>
      <w:r w:rsidRPr="00DF2975">
        <w:rPr>
          <w:rFonts w:ascii="Arial" w:hAnsi="Arial" w:cs="Arial"/>
          <w:spacing w:val="5"/>
          <w:sz w:val="20"/>
          <w:szCs w:val="20"/>
        </w:rPr>
        <w:t xml:space="preserve"> </w:t>
      </w:r>
      <w:r w:rsidRPr="00DF2975">
        <w:rPr>
          <w:rFonts w:ascii="Arial" w:hAnsi="Arial" w:cs="Arial"/>
          <w:sz w:val="20"/>
          <w:szCs w:val="20"/>
        </w:rPr>
        <w:t>être</w:t>
      </w:r>
      <w:r w:rsidR="00990966" w:rsidRPr="00DF2975">
        <w:rPr>
          <w:rFonts w:ascii="Arial" w:hAnsi="Arial" w:cs="Arial"/>
          <w:sz w:val="20"/>
          <w:szCs w:val="20"/>
        </w:rPr>
        <w:t xml:space="preserve"> </w:t>
      </w:r>
      <w:r w:rsidRPr="00DF2975">
        <w:rPr>
          <w:rFonts w:ascii="Arial" w:hAnsi="Arial" w:cs="Arial"/>
          <w:w w:val="103"/>
          <w:sz w:val="20"/>
          <w:szCs w:val="20"/>
        </w:rPr>
        <w:t>satis</w:t>
      </w:r>
      <w:r w:rsidRPr="00DF2975">
        <w:rPr>
          <w:rFonts w:ascii="Arial" w:hAnsi="Arial" w:cs="Arial"/>
          <w:sz w:val="20"/>
          <w:szCs w:val="20"/>
        </w:rPr>
        <w:t>faites</w:t>
      </w:r>
      <w:r w:rsidRPr="00DF2975">
        <w:rPr>
          <w:rFonts w:ascii="Arial" w:hAnsi="Arial" w:cs="Arial"/>
          <w:spacing w:val="35"/>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 xml:space="preserve">confirmées </w:t>
      </w:r>
      <w:r w:rsidRPr="00DF2975">
        <w:rPr>
          <w:rFonts w:ascii="Arial" w:hAnsi="Arial" w:cs="Arial"/>
          <w:spacing w:val="19"/>
          <w:sz w:val="20"/>
          <w:szCs w:val="20"/>
        </w:rPr>
        <w:t xml:space="preserve"> </w:t>
      </w:r>
      <w:r w:rsidRPr="00DF2975">
        <w:rPr>
          <w:rFonts w:ascii="Arial" w:hAnsi="Arial" w:cs="Arial"/>
          <w:sz w:val="20"/>
          <w:szCs w:val="20"/>
        </w:rPr>
        <w:t>sur</w:t>
      </w:r>
      <w:r w:rsidRPr="00DF2975">
        <w:rPr>
          <w:rFonts w:ascii="Arial" w:hAnsi="Arial" w:cs="Arial"/>
          <w:spacing w:val="44"/>
          <w:sz w:val="20"/>
          <w:szCs w:val="20"/>
        </w:rPr>
        <w:t xml:space="preserve"> </w:t>
      </w:r>
      <w:r w:rsidRPr="00DF2975">
        <w:rPr>
          <w:rFonts w:ascii="Arial" w:hAnsi="Arial" w:cs="Arial"/>
          <w:sz w:val="20"/>
          <w:szCs w:val="20"/>
        </w:rPr>
        <w:t xml:space="preserve">quelque </w:t>
      </w:r>
      <w:r w:rsidRPr="00DF2975">
        <w:rPr>
          <w:rFonts w:ascii="Arial" w:hAnsi="Arial" w:cs="Arial"/>
          <w:spacing w:val="16"/>
          <w:sz w:val="20"/>
          <w:szCs w:val="20"/>
        </w:rPr>
        <w:t xml:space="preserve"> </w:t>
      </w:r>
      <w:r w:rsidRPr="00DF2975">
        <w:rPr>
          <w:rFonts w:ascii="Arial" w:hAnsi="Arial" w:cs="Arial"/>
          <w:sz w:val="20"/>
          <w:szCs w:val="20"/>
        </w:rPr>
        <w:t>type</w:t>
      </w:r>
      <w:r w:rsidRPr="00DF2975">
        <w:rPr>
          <w:rFonts w:ascii="Arial" w:hAnsi="Arial" w:cs="Arial"/>
          <w:spacing w:val="37"/>
          <w:sz w:val="20"/>
          <w:szCs w:val="20"/>
        </w:rPr>
        <w:t xml:space="preserve"> </w:t>
      </w:r>
      <w:r w:rsidRPr="00DF2975">
        <w:rPr>
          <w:rFonts w:ascii="Arial" w:hAnsi="Arial" w:cs="Arial"/>
          <w:sz w:val="20"/>
          <w:szCs w:val="20"/>
        </w:rPr>
        <w:t>que</w:t>
      </w:r>
      <w:r w:rsidRPr="00DF2975">
        <w:rPr>
          <w:rFonts w:ascii="Arial" w:hAnsi="Arial" w:cs="Arial"/>
          <w:spacing w:val="51"/>
          <w:sz w:val="20"/>
          <w:szCs w:val="20"/>
        </w:rPr>
        <w:t xml:space="preserve"> </w:t>
      </w:r>
      <w:r w:rsidRPr="00DF2975">
        <w:rPr>
          <w:rFonts w:ascii="Arial" w:hAnsi="Arial" w:cs="Arial"/>
          <w:sz w:val="20"/>
          <w:szCs w:val="20"/>
        </w:rPr>
        <w:t>ce</w:t>
      </w:r>
      <w:r w:rsidRPr="00DF2975">
        <w:rPr>
          <w:rFonts w:ascii="Arial" w:hAnsi="Arial" w:cs="Arial"/>
          <w:spacing w:val="25"/>
          <w:sz w:val="20"/>
          <w:szCs w:val="20"/>
        </w:rPr>
        <w:t xml:space="preserve"> </w:t>
      </w:r>
      <w:r w:rsidRPr="00DF2975">
        <w:rPr>
          <w:rFonts w:ascii="Arial" w:hAnsi="Arial" w:cs="Arial"/>
          <w:sz w:val="20"/>
          <w:szCs w:val="20"/>
        </w:rPr>
        <w:t>soit</w:t>
      </w:r>
      <w:r w:rsidRPr="00DF2975">
        <w:rPr>
          <w:rFonts w:ascii="Arial" w:hAnsi="Arial" w:cs="Arial"/>
          <w:spacing w:val="38"/>
          <w:sz w:val="20"/>
          <w:szCs w:val="20"/>
        </w:rPr>
        <w:t xml:space="preserve"> </w:t>
      </w:r>
      <w:r w:rsidRPr="00DF2975">
        <w:rPr>
          <w:rFonts w:ascii="Arial" w:hAnsi="Arial" w:cs="Arial"/>
          <w:sz w:val="20"/>
          <w:szCs w:val="20"/>
        </w:rPr>
        <w:t>avant</w:t>
      </w:r>
      <w:r w:rsidRPr="00DF2975">
        <w:rPr>
          <w:rFonts w:ascii="Arial" w:hAnsi="Arial" w:cs="Arial"/>
          <w:spacing w:val="45"/>
          <w:sz w:val="20"/>
          <w:szCs w:val="20"/>
        </w:rPr>
        <w:t xml:space="preserve"> </w:t>
      </w:r>
      <w:r w:rsidRPr="00DF2975">
        <w:rPr>
          <w:rFonts w:ascii="Arial" w:hAnsi="Arial" w:cs="Arial"/>
          <w:sz w:val="20"/>
          <w:szCs w:val="20"/>
        </w:rPr>
        <w:t>toute</w:t>
      </w:r>
      <w:r w:rsidRPr="00DF2975">
        <w:rPr>
          <w:rFonts w:ascii="Arial" w:hAnsi="Arial" w:cs="Arial"/>
          <w:spacing w:val="39"/>
          <w:sz w:val="20"/>
          <w:szCs w:val="20"/>
        </w:rPr>
        <w:t xml:space="preserve"> </w:t>
      </w:r>
      <w:r w:rsidRPr="00DF2975">
        <w:rPr>
          <w:rFonts w:ascii="Arial" w:hAnsi="Arial" w:cs="Arial"/>
          <w:sz w:val="20"/>
          <w:szCs w:val="20"/>
        </w:rPr>
        <w:t xml:space="preserve">opération </w:t>
      </w:r>
      <w:r w:rsidRPr="00DF2975">
        <w:rPr>
          <w:rFonts w:ascii="Arial" w:hAnsi="Arial" w:cs="Arial"/>
          <w:spacing w:val="1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transport </w:t>
      </w:r>
      <w:r w:rsidRPr="00DF2975">
        <w:rPr>
          <w:rFonts w:ascii="Arial" w:hAnsi="Arial" w:cs="Arial"/>
          <w:w w:val="108"/>
          <w:sz w:val="20"/>
          <w:szCs w:val="20"/>
        </w:rPr>
        <w:t xml:space="preserve">aérien </w:t>
      </w:r>
      <w:r w:rsidRPr="00DF2975">
        <w:rPr>
          <w:rFonts w:ascii="Arial" w:hAnsi="Arial" w:cs="Arial"/>
          <w:sz w:val="20"/>
          <w:szCs w:val="20"/>
        </w:rPr>
        <w:t xml:space="preserve">commercial </w:t>
      </w:r>
      <w:r w:rsidRPr="00DF2975">
        <w:rPr>
          <w:rFonts w:ascii="Arial" w:hAnsi="Arial" w:cs="Arial"/>
          <w:spacing w:val="35"/>
          <w:sz w:val="20"/>
          <w:szCs w:val="20"/>
        </w:rPr>
        <w:t xml:space="preserve"> </w:t>
      </w:r>
      <w:r w:rsidRPr="00DF2975">
        <w:rPr>
          <w:rFonts w:ascii="Arial" w:hAnsi="Arial" w:cs="Arial"/>
          <w:sz w:val="20"/>
          <w:szCs w:val="20"/>
        </w:rPr>
        <w:t>et</w:t>
      </w:r>
      <w:r w:rsidRPr="00DF2975">
        <w:rPr>
          <w:rFonts w:ascii="Arial" w:hAnsi="Arial" w:cs="Arial"/>
          <w:spacing w:val="28"/>
          <w:sz w:val="20"/>
          <w:szCs w:val="20"/>
        </w:rPr>
        <w:t xml:space="preserve"> </w:t>
      </w:r>
      <w:r w:rsidRPr="00DF2975">
        <w:rPr>
          <w:rFonts w:ascii="Arial" w:hAnsi="Arial" w:cs="Arial"/>
          <w:sz w:val="20"/>
          <w:szCs w:val="20"/>
        </w:rPr>
        <w:t>le</w:t>
      </w:r>
      <w:r w:rsidRPr="00DF2975">
        <w:rPr>
          <w:rFonts w:ascii="Arial" w:hAnsi="Arial" w:cs="Arial"/>
          <w:spacing w:val="43"/>
          <w:sz w:val="20"/>
          <w:szCs w:val="20"/>
        </w:rPr>
        <w:t xml:space="preserve"> </w:t>
      </w:r>
      <w:r w:rsidRPr="00DF2975">
        <w:rPr>
          <w:rFonts w:ascii="Arial" w:hAnsi="Arial" w:cs="Arial"/>
          <w:sz w:val="20"/>
          <w:szCs w:val="20"/>
        </w:rPr>
        <w:t xml:space="preserve">nombre </w:t>
      </w:r>
      <w:r w:rsidRPr="00DF2975">
        <w:rPr>
          <w:rFonts w:ascii="Arial" w:hAnsi="Arial" w:cs="Arial"/>
          <w:spacing w:val="24"/>
          <w:sz w:val="20"/>
          <w:szCs w:val="20"/>
        </w:rPr>
        <w:t xml:space="preserve"> </w:t>
      </w:r>
      <w:r w:rsidRPr="00DF2975">
        <w:rPr>
          <w:rFonts w:ascii="Arial" w:hAnsi="Arial" w:cs="Arial"/>
          <w:sz w:val="20"/>
          <w:szCs w:val="20"/>
        </w:rPr>
        <w:t xml:space="preserve">minimal </w:t>
      </w:r>
      <w:r w:rsidRPr="00DF2975">
        <w:rPr>
          <w:rFonts w:ascii="Arial" w:hAnsi="Arial" w:cs="Arial"/>
          <w:spacing w:val="40"/>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sz w:val="20"/>
          <w:szCs w:val="20"/>
        </w:rPr>
        <w:t>vols</w:t>
      </w:r>
      <w:r w:rsidRPr="00DF2975">
        <w:rPr>
          <w:rFonts w:ascii="Arial" w:hAnsi="Arial" w:cs="Arial"/>
          <w:spacing w:val="50"/>
          <w:sz w:val="20"/>
          <w:szCs w:val="20"/>
        </w:rPr>
        <w:t xml:space="preserve"> </w:t>
      </w:r>
      <w:r w:rsidRPr="00DF2975">
        <w:rPr>
          <w:rFonts w:ascii="Arial" w:hAnsi="Arial" w:cs="Arial"/>
          <w:sz w:val="20"/>
          <w:szCs w:val="20"/>
        </w:rPr>
        <w:t>sur</w:t>
      </w:r>
      <w:r w:rsidRPr="00DF2975">
        <w:rPr>
          <w:rFonts w:ascii="Arial" w:hAnsi="Arial" w:cs="Arial"/>
          <w:spacing w:val="48"/>
          <w:sz w:val="20"/>
          <w:szCs w:val="20"/>
        </w:rPr>
        <w:t xml:space="preserve"> </w:t>
      </w:r>
      <w:r w:rsidRPr="00DF2975">
        <w:rPr>
          <w:rFonts w:ascii="Arial" w:hAnsi="Arial" w:cs="Arial"/>
          <w:sz w:val="20"/>
          <w:szCs w:val="20"/>
        </w:rPr>
        <w:t xml:space="preserve">chaque </w:t>
      </w:r>
      <w:r w:rsidRPr="00DF2975">
        <w:rPr>
          <w:rFonts w:ascii="Arial" w:hAnsi="Arial" w:cs="Arial"/>
          <w:spacing w:val="1"/>
          <w:sz w:val="20"/>
          <w:szCs w:val="20"/>
        </w:rPr>
        <w:t xml:space="preserve"> </w:t>
      </w:r>
      <w:r w:rsidRPr="00DF2975">
        <w:rPr>
          <w:rFonts w:ascii="Arial" w:hAnsi="Arial" w:cs="Arial"/>
          <w:sz w:val="20"/>
          <w:szCs w:val="20"/>
        </w:rPr>
        <w:t>type</w:t>
      </w:r>
      <w:r w:rsidRPr="00DF2975">
        <w:rPr>
          <w:rFonts w:ascii="Arial" w:hAnsi="Arial" w:cs="Arial"/>
          <w:spacing w:val="40"/>
          <w:sz w:val="20"/>
          <w:szCs w:val="20"/>
        </w:rPr>
        <w:t xml:space="preserve"> </w:t>
      </w:r>
      <w:r w:rsidRPr="00DF2975">
        <w:rPr>
          <w:rFonts w:ascii="Arial" w:hAnsi="Arial" w:cs="Arial"/>
          <w:sz w:val="20"/>
          <w:szCs w:val="20"/>
        </w:rPr>
        <w:t>dans</w:t>
      </w:r>
      <w:r w:rsidRPr="00DF2975">
        <w:rPr>
          <w:rFonts w:ascii="Arial" w:hAnsi="Arial" w:cs="Arial"/>
          <w:spacing w:val="54"/>
          <w:sz w:val="20"/>
          <w:szCs w:val="20"/>
        </w:rPr>
        <w:t xml:space="preserve"> </w:t>
      </w:r>
      <w:r w:rsidRPr="00DF2975">
        <w:rPr>
          <w:rFonts w:ascii="Arial" w:hAnsi="Arial" w:cs="Arial"/>
          <w:sz w:val="20"/>
          <w:szCs w:val="20"/>
        </w:rPr>
        <w:t>une</w:t>
      </w:r>
      <w:r w:rsidRPr="00DF2975">
        <w:rPr>
          <w:rFonts w:ascii="Arial" w:hAnsi="Arial" w:cs="Arial"/>
          <w:spacing w:val="55"/>
          <w:sz w:val="20"/>
          <w:szCs w:val="20"/>
        </w:rPr>
        <w:t xml:space="preserve"> </w:t>
      </w:r>
      <w:r w:rsidRPr="00DF2975">
        <w:rPr>
          <w:rFonts w:ascii="Arial" w:hAnsi="Arial" w:cs="Arial"/>
          <w:sz w:val="20"/>
          <w:szCs w:val="20"/>
        </w:rPr>
        <w:t xml:space="preserve">période </w:t>
      </w:r>
      <w:r w:rsidRPr="00DF2975">
        <w:rPr>
          <w:rFonts w:ascii="Arial" w:hAnsi="Arial" w:cs="Arial"/>
          <w:spacing w:val="22"/>
          <w:sz w:val="20"/>
          <w:szCs w:val="20"/>
        </w:rPr>
        <w:t xml:space="preserve"> </w:t>
      </w:r>
      <w:r w:rsidRPr="00DF2975">
        <w:rPr>
          <w:rFonts w:ascii="Arial" w:hAnsi="Arial" w:cs="Arial"/>
          <w:sz w:val="20"/>
          <w:szCs w:val="20"/>
        </w:rPr>
        <w:t>de</w:t>
      </w:r>
      <w:r w:rsidRPr="00DF2975">
        <w:rPr>
          <w:rFonts w:ascii="Arial" w:hAnsi="Arial" w:cs="Arial"/>
          <w:spacing w:val="43"/>
          <w:sz w:val="20"/>
          <w:szCs w:val="20"/>
        </w:rPr>
        <w:t xml:space="preserve"> </w:t>
      </w:r>
      <w:r w:rsidRPr="00DF2975">
        <w:rPr>
          <w:rFonts w:ascii="Arial" w:hAnsi="Arial" w:cs="Arial"/>
          <w:sz w:val="20"/>
          <w:szCs w:val="20"/>
        </w:rPr>
        <w:t>trois</w:t>
      </w:r>
      <w:r w:rsidRPr="00DF2975">
        <w:rPr>
          <w:rFonts w:ascii="Arial" w:hAnsi="Arial" w:cs="Arial"/>
          <w:spacing w:val="52"/>
          <w:sz w:val="20"/>
          <w:szCs w:val="20"/>
        </w:rPr>
        <w:t xml:space="preserve"> </w:t>
      </w:r>
      <w:r w:rsidRPr="00DF2975">
        <w:rPr>
          <w:rFonts w:ascii="Arial" w:hAnsi="Arial" w:cs="Arial"/>
          <w:w w:val="109"/>
          <w:sz w:val="20"/>
          <w:szCs w:val="20"/>
        </w:rPr>
        <w:t xml:space="preserve">mois </w:t>
      </w:r>
      <w:r w:rsidRPr="00DF2975">
        <w:rPr>
          <w:rFonts w:ascii="Arial" w:hAnsi="Arial" w:cs="Arial"/>
          <w:sz w:val="20"/>
          <w:szCs w:val="20"/>
        </w:rPr>
        <w:t>devrait</w:t>
      </w:r>
      <w:r w:rsidRPr="00DF2975">
        <w:rPr>
          <w:rFonts w:ascii="Arial" w:hAnsi="Arial" w:cs="Arial"/>
          <w:spacing w:val="63"/>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sz w:val="20"/>
          <w:szCs w:val="20"/>
        </w:rPr>
        <w:t>spécifié</w:t>
      </w:r>
      <w:r w:rsidRPr="00DF2975">
        <w:rPr>
          <w:rFonts w:ascii="Arial" w:hAnsi="Arial" w:cs="Arial"/>
          <w:spacing w:val="53"/>
          <w:sz w:val="20"/>
          <w:szCs w:val="20"/>
        </w:rPr>
        <w:t xml:space="preserve"> </w:t>
      </w:r>
      <w:r w:rsidRPr="00DF2975">
        <w:rPr>
          <w:rFonts w:ascii="Arial" w:hAnsi="Arial" w:cs="Arial"/>
          <w:sz w:val="20"/>
          <w:szCs w:val="20"/>
        </w:rPr>
        <w:t>dans</w:t>
      </w:r>
      <w:r w:rsidRPr="00DF2975">
        <w:rPr>
          <w:rFonts w:ascii="Arial" w:hAnsi="Arial" w:cs="Arial"/>
          <w:spacing w:val="51"/>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 xml:space="preserve">manuel </w:t>
      </w:r>
      <w:r w:rsidRPr="00DF2975">
        <w:rPr>
          <w:rFonts w:ascii="Arial" w:hAnsi="Arial" w:cs="Arial"/>
          <w:spacing w:val="18"/>
          <w:sz w:val="20"/>
          <w:szCs w:val="20"/>
        </w:rPr>
        <w:t xml:space="preserve"> </w:t>
      </w:r>
      <w:r w:rsidRPr="00DF2975">
        <w:rPr>
          <w:rFonts w:ascii="Arial" w:hAnsi="Arial" w:cs="Arial"/>
          <w:sz w:val="20"/>
          <w:szCs w:val="20"/>
        </w:rPr>
        <w:t>d’exploitation</w:t>
      </w:r>
      <w:r w:rsidRPr="00DF2975">
        <w:rPr>
          <w:rFonts w:ascii="Arial" w:hAnsi="Arial" w:cs="Arial"/>
          <w:spacing w:val="48"/>
          <w:sz w:val="20"/>
          <w:szCs w:val="20"/>
        </w:rPr>
        <w:t xml:space="preserve"> </w:t>
      </w:r>
      <w:r w:rsidRPr="00DF2975">
        <w:rPr>
          <w:rFonts w:ascii="Arial" w:hAnsi="Arial" w:cs="Arial"/>
          <w:sz w:val="20"/>
          <w:szCs w:val="20"/>
        </w:rPr>
        <w:t>;</w:t>
      </w:r>
    </w:p>
    <w:p w14:paraId="537E3A88" w14:textId="77777777" w:rsidR="00CF4DBD" w:rsidRPr="00DF2975" w:rsidRDefault="00CF4DBD" w:rsidP="00990966">
      <w:pPr>
        <w:pStyle w:val="Sansinterligne"/>
        <w:numPr>
          <w:ilvl w:val="0"/>
          <w:numId w:val="269"/>
        </w:numPr>
        <w:spacing w:line="360" w:lineRule="auto"/>
        <w:jc w:val="both"/>
        <w:rPr>
          <w:rFonts w:ascii="Arial" w:hAnsi="Arial" w:cs="Arial"/>
          <w:sz w:val="20"/>
          <w:szCs w:val="20"/>
        </w:rPr>
      </w:pPr>
      <w:r w:rsidRPr="00DF2975">
        <w:rPr>
          <w:rFonts w:ascii="Arial" w:hAnsi="Arial" w:cs="Arial"/>
          <w:sz w:val="20"/>
          <w:szCs w:val="20"/>
        </w:rPr>
        <w:t>toutes</w:t>
      </w:r>
      <w:r w:rsidRPr="00DF2975">
        <w:rPr>
          <w:rFonts w:ascii="Arial" w:hAnsi="Arial" w:cs="Arial"/>
          <w:spacing w:val="42"/>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sz w:val="20"/>
          <w:szCs w:val="20"/>
        </w:rPr>
        <w:t xml:space="preserve">exigences </w:t>
      </w:r>
      <w:r w:rsidRPr="00DF2975">
        <w:rPr>
          <w:rFonts w:ascii="Arial" w:hAnsi="Arial" w:cs="Arial"/>
          <w:spacing w:val="4"/>
          <w:sz w:val="20"/>
          <w:szCs w:val="20"/>
        </w:rPr>
        <w:t xml:space="preserve">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w w:val="108"/>
          <w:sz w:val="20"/>
          <w:szCs w:val="20"/>
        </w:rPr>
        <w:t>paragraphe</w:t>
      </w:r>
      <w:r w:rsidRPr="00DF2975">
        <w:rPr>
          <w:rFonts w:ascii="Arial" w:hAnsi="Arial" w:cs="Arial"/>
          <w:spacing w:val="20"/>
          <w:w w:val="108"/>
          <w:sz w:val="20"/>
          <w:szCs w:val="20"/>
        </w:rPr>
        <w:t xml:space="preserve"> </w:t>
      </w:r>
      <w:r w:rsidRPr="00DF2975">
        <w:rPr>
          <w:rFonts w:ascii="Arial" w:hAnsi="Arial" w:cs="Arial"/>
          <w:sz w:val="20"/>
          <w:szCs w:val="20"/>
        </w:rPr>
        <w:t>OPS</w:t>
      </w:r>
      <w:r w:rsidRPr="00DF2975">
        <w:rPr>
          <w:rFonts w:ascii="Arial" w:hAnsi="Arial" w:cs="Arial"/>
          <w:spacing w:val="45"/>
          <w:sz w:val="20"/>
          <w:szCs w:val="20"/>
        </w:rPr>
        <w:t xml:space="preserve"> </w:t>
      </w:r>
      <w:r w:rsidRPr="00DF2975">
        <w:rPr>
          <w:rFonts w:ascii="Arial" w:hAnsi="Arial" w:cs="Arial"/>
          <w:w w:val="90"/>
          <w:sz w:val="20"/>
          <w:szCs w:val="20"/>
        </w:rPr>
        <w:t>3.965</w:t>
      </w:r>
      <w:r w:rsidRPr="00DF2975">
        <w:rPr>
          <w:rFonts w:ascii="Arial" w:hAnsi="Arial" w:cs="Arial"/>
          <w:spacing w:val="32"/>
          <w:w w:val="90"/>
          <w:sz w:val="20"/>
          <w:szCs w:val="20"/>
        </w:rPr>
        <w:t xml:space="preserve"> </w:t>
      </w:r>
      <w:r w:rsidRPr="00DF2975">
        <w:rPr>
          <w:rFonts w:ascii="Arial" w:hAnsi="Arial" w:cs="Arial"/>
          <w:sz w:val="20"/>
          <w:szCs w:val="20"/>
        </w:rPr>
        <w:t xml:space="preserve">relatives </w:t>
      </w:r>
      <w:r w:rsidRPr="00DF2975">
        <w:rPr>
          <w:rFonts w:ascii="Arial" w:hAnsi="Arial" w:cs="Arial"/>
          <w:spacing w:val="5"/>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 xml:space="preserve">l’entraînement </w:t>
      </w:r>
      <w:r w:rsidRPr="00DF2975">
        <w:rPr>
          <w:rFonts w:ascii="Arial" w:hAnsi="Arial" w:cs="Arial"/>
          <w:spacing w:val="38"/>
          <w:sz w:val="20"/>
          <w:szCs w:val="20"/>
        </w:rPr>
        <w:t xml:space="preserve"> </w:t>
      </w:r>
      <w:r w:rsidRPr="00DF2975">
        <w:rPr>
          <w:rFonts w:ascii="Arial" w:hAnsi="Arial" w:cs="Arial"/>
          <w:w w:val="109"/>
          <w:sz w:val="20"/>
          <w:szCs w:val="20"/>
        </w:rPr>
        <w:t>périodique</w:t>
      </w:r>
      <w:r w:rsidR="00990966" w:rsidRPr="00DF2975">
        <w:rPr>
          <w:rFonts w:ascii="Arial" w:hAnsi="Arial" w:cs="Arial"/>
          <w:w w:val="109"/>
          <w:sz w:val="20"/>
          <w:szCs w:val="20"/>
        </w:rPr>
        <w:t> </w:t>
      </w:r>
      <w:r w:rsidR="00990966" w:rsidRPr="00DF2975">
        <w:rPr>
          <w:rFonts w:ascii="Arial" w:hAnsi="Arial" w:cs="Arial"/>
          <w:spacing w:val="-21"/>
          <w:w w:val="109"/>
          <w:sz w:val="20"/>
          <w:szCs w:val="20"/>
        </w:rPr>
        <w:t>;</w:t>
      </w:r>
    </w:p>
    <w:p w14:paraId="2C985AE2" w14:textId="77777777" w:rsidR="00CF4DBD" w:rsidRPr="00DF2975" w:rsidRDefault="00CF4DBD" w:rsidP="00886D15">
      <w:pPr>
        <w:pStyle w:val="Sansinterligne"/>
        <w:numPr>
          <w:ilvl w:val="0"/>
          <w:numId w:val="269"/>
        </w:numPr>
        <w:spacing w:line="360" w:lineRule="auto"/>
        <w:jc w:val="both"/>
        <w:rPr>
          <w:rFonts w:ascii="Arial" w:hAnsi="Arial" w:cs="Arial"/>
          <w:sz w:val="20"/>
          <w:szCs w:val="20"/>
        </w:rPr>
      </w:pPr>
      <w:r w:rsidRPr="00DF2975">
        <w:rPr>
          <w:rFonts w:ascii="Arial" w:hAnsi="Arial" w:cs="Arial"/>
          <w:sz w:val="20"/>
          <w:szCs w:val="20"/>
        </w:rPr>
        <w:t>lorsqu’un  pilote  est qualifié  sur  plusieurs  types d’hélicoptères  bimoteurs  à turbines  de</w:t>
      </w:r>
    </w:p>
    <w:p w14:paraId="6BE36405" w14:textId="77777777" w:rsidR="00CF4DBD" w:rsidRPr="00DF2975" w:rsidRDefault="00CF4DBD" w:rsidP="00886D15">
      <w:pPr>
        <w:pStyle w:val="Sansinterligne"/>
        <w:spacing w:line="360" w:lineRule="auto"/>
        <w:ind w:left="1004"/>
        <w:jc w:val="both"/>
        <w:rPr>
          <w:rFonts w:ascii="Arial" w:hAnsi="Arial" w:cs="Arial"/>
          <w:sz w:val="20"/>
          <w:szCs w:val="20"/>
        </w:rPr>
      </w:pPr>
      <w:r w:rsidRPr="00DF2975">
        <w:rPr>
          <w:rFonts w:ascii="Arial" w:hAnsi="Arial" w:cs="Arial"/>
          <w:sz w:val="20"/>
          <w:szCs w:val="20"/>
        </w:rPr>
        <w:lastRenderedPageBreak/>
        <w:t>La masse  maximale  certifiée au décollage  (MCTOM) inférieure  ou égale  à 3 175 kg, il</w:t>
      </w:r>
    </w:p>
    <w:p w14:paraId="0D80FE71" w14:textId="77777777" w:rsidR="00CF4DBD" w:rsidRPr="00DF2975" w:rsidRDefault="00CF4DBD" w:rsidP="00886D15">
      <w:pPr>
        <w:pStyle w:val="Sansinterligne"/>
        <w:spacing w:line="360" w:lineRule="auto"/>
        <w:ind w:left="1004"/>
        <w:jc w:val="both"/>
        <w:rPr>
          <w:rFonts w:ascii="Arial" w:hAnsi="Arial" w:cs="Arial"/>
          <w:sz w:val="20"/>
          <w:szCs w:val="20"/>
        </w:rPr>
      </w:pPr>
      <w:r w:rsidRPr="00DF2975">
        <w:rPr>
          <w:rFonts w:ascii="Arial" w:hAnsi="Arial" w:cs="Arial"/>
          <w:sz w:val="20"/>
          <w:szCs w:val="20"/>
        </w:rPr>
        <w:t>peut ne subir  qu’un  contrôle  hors  ligne  pour  les  différents  types  d’hélicoptères  qu’il</w:t>
      </w:r>
    </w:p>
    <w:p w14:paraId="28ADFAD0" w14:textId="77777777" w:rsidR="00CF4DBD" w:rsidRPr="00DF2975" w:rsidRDefault="00CF4DBD" w:rsidP="00886D15">
      <w:pPr>
        <w:pStyle w:val="Sansinterligne"/>
        <w:spacing w:line="360" w:lineRule="auto"/>
        <w:ind w:left="1004"/>
        <w:jc w:val="both"/>
        <w:rPr>
          <w:rFonts w:ascii="Arial" w:hAnsi="Arial" w:cs="Arial"/>
          <w:sz w:val="20"/>
          <w:szCs w:val="20"/>
        </w:rPr>
      </w:pPr>
      <w:r w:rsidRPr="00DF2975">
        <w:rPr>
          <w:rFonts w:ascii="Arial" w:hAnsi="Arial" w:cs="Arial"/>
          <w:sz w:val="20"/>
          <w:szCs w:val="20"/>
        </w:rPr>
        <w:t>Utilise effectivement. Cependant,  un contrôle  hors ligne  sur chaque type ou variante</w:t>
      </w:r>
    </w:p>
    <w:p w14:paraId="357BB529" w14:textId="77777777" w:rsidR="00CF4DBD" w:rsidRPr="00DF2975" w:rsidRDefault="00CF4DBD" w:rsidP="00886D15">
      <w:pPr>
        <w:pStyle w:val="Sansinterligne"/>
        <w:spacing w:line="360" w:lineRule="auto"/>
        <w:ind w:left="1004"/>
        <w:jc w:val="both"/>
        <w:rPr>
          <w:rFonts w:ascii="Arial" w:hAnsi="Arial" w:cs="Arial"/>
          <w:sz w:val="20"/>
          <w:szCs w:val="20"/>
        </w:rPr>
      </w:pPr>
      <w:r w:rsidRPr="00DF2975">
        <w:rPr>
          <w:rFonts w:ascii="Arial" w:hAnsi="Arial" w:cs="Arial"/>
          <w:sz w:val="20"/>
          <w:szCs w:val="20"/>
        </w:rPr>
        <w:t>Utilisé devrait être effectué tous les 12 mois ;</w:t>
      </w:r>
    </w:p>
    <w:p w14:paraId="65E1B731" w14:textId="77777777" w:rsidR="00CF4DBD" w:rsidRPr="00DF2975" w:rsidRDefault="00CF4DBD" w:rsidP="00886D15">
      <w:pPr>
        <w:pStyle w:val="Sansinterligne"/>
        <w:numPr>
          <w:ilvl w:val="0"/>
          <w:numId w:val="269"/>
        </w:numPr>
        <w:spacing w:line="360" w:lineRule="auto"/>
        <w:jc w:val="both"/>
        <w:rPr>
          <w:rFonts w:ascii="Arial" w:hAnsi="Arial" w:cs="Arial"/>
          <w:sz w:val="20"/>
          <w:szCs w:val="20"/>
        </w:rPr>
      </w:pPr>
      <w:r w:rsidRPr="00DF2975">
        <w:rPr>
          <w:rFonts w:ascii="Arial" w:hAnsi="Arial" w:cs="Arial"/>
          <w:sz w:val="20"/>
          <w:szCs w:val="20"/>
        </w:rPr>
        <w:t>pour</w:t>
      </w:r>
      <w:r w:rsidRPr="00DF2975">
        <w:rPr>
          <w:rFonts w:ascii="Arial" w:hAnsi="Arial" w:cs="Arial"/>
          <w:spacing w:val="40"/>
          <w:sz w:val="20"/>
          <w:szCs w:val="20"/>
        </w:rPr>
        <w:t xml:space="preserve"> </w:t>
      </w:r>
      <w:r w:rsidRPr="00DF2975">
        <w:rPr>
          <w:rFonts w:ascii="Arial" w:hAnsi="Arial" w:cs="Arial"/>
          <w:sz w:val="20"/>
          <w:szCs w:val="20"/>
        </w:rPr>
        <w:t>les</w:t>
      </w:r>
      <w:r w:rsidRPr="00DF2975">
        <w:rPr>
          <w:rFonts w:ascii="Arial" w:hAnsi="Arial" w:cs="Arial"/>
          <w:spacing w:val="21"/>
          <w:sz w:val="20"/>
          <w:szCs w:val="20"/>
        </w:rPr>
        <w:t xml:space="preserve"> </w:t>
      </w:r>
      <w:r w:rsidRPr="00DF2975">
        <w:rPr>
          <w:rFonts w:ascii="Arial" w:hAnsi="Arial" w:cs="Arial"/>
          <w:sz w:val="20"/>
          <w:szCs w:val="20"/>
        </w:rPr>
        <w:t xml:space="preserve">hélicoptères </w:t>
      </w:r>
      <w:r w:rsidRPr="00DF2975">
        <w:rPr>
          <w:rFonts w:ascii="Arial" w:hAnsi="Arial" w:cs="Arial"/>
          <w:spacing w:val="3"/>
          <w:sz w:val="20"/>
          <w:szCs w:val="20"/>
        </w:rPr>
        <w:t xml:space="preserve"> </w:t>
      </w:r>
      <w:r w:rsidRPr="00DF2975">
        <w:rPr>
          <w:rFonts w:ascii="Arial" w:hAnsi="Arial" w:cs="Arial"/>
          <w:sz w:val="20"/>
          <w:szCs w:val="20"/>
        </w:rPr>
        <w:t>dont</w:t>
      </w:r>
      <w:r w:rsidRPr="00DF2975">
        <w:rPr>
          <w:rFonts w:ascii="Arial" w:hAnsi="Arial" w:cs="Arial"/>
          <w:spacing w:val="28"/>
          <w:sz w:val="20"/>
          <w:szCs w:val="20"/>
        </w:rPr>
        <w:t xml:space="preserve"> </w:t>
      </w:r>
      <w:r w:rsidRPr="00DF2975">
        <w:rPr>
          <w:rFonts w:ascii="Arial" w:hAnsi="Arial" w:cs="Arial"/>
          <w:sz w:val="20"/>
          <w:szCs w:val="20"/>
        </w:rPr>
        <w:t>la</w:t>
      </w:r>
      <w:r w:rsidRPr="00DF2975">
        <w:rPr>
          <w:rFonts w:ascii="Arial" w:hAnsi="Arial" w:cs="Arial"/>
          <w:spacing w:val="18"/>
          <w:sz w:val="20"/>
          <w:szCs w:val="20"/>
        </w:rPr>
        <w:t xml:space="preserve"> </w:t>
      </w:r>
      <w:r w:rsidRPr="00DF2975">
        <w:rPr>
          <w:rFonts w:ascii="Arial" w:hAnsi="Arial" w:cs="Arial"/>
          <w:sz w:val="20"/>
          <w:szCs w:val="20"/>
        </w:rPr>
        <w:t>masse</w:t>
      </w:r>
      <w:r w:rsidRPr="00DF2975">
        <w:rPr>
          <w:rFonts w:ascii="Arial" w:hAnsi="Arial" w:cs="Arial"/>
          <w:spacing w:val="38"/>
          <w:sz w:val="20"/>
          <w:szCs w:val="20"/>
        </w:rPr>
        <w:t xml:space="preserve"> </w:t>
      </w:r>
      <w:r w:rsidRPr="00DF2975">
        <w:rPr>
          <w:rFonts w:ascii="Arial" w:hAnsi="Arial" w:cs="Arial"/>
          <w:sz w:val="20"/>
          <w:szCs w:val="20"/>
        </w:rPr>
        <w:t xml:space="preserve">maximale </w:t>
      </w:r>
      <w:r w:rsidRPr="00DF2975">
        <w:rPr>
          <w:rFonts w:ascii="Arial" w:hAnsi="Arial" w:cs="Arial"/>
          <w:spacing w:val="15"/>
          <w:sz w:val="20"/>
          <w:szCs w:val="20"/>
        </w:rPr>
        <w:t xml:space="preserve"> </w:t>
      </w:r>
      <w:r w:rsidRPr="00DF2975">
        <w:rPr>
          <w:rFonts w:ascii="Arial" w:hAnsi="Arial" w:cs="Arial"/>
          <w:sz w:val="20"/>
          <w:szCs w:val="20"/>
        </w:rPr>
        <w:t>au</w:t>
      </w:r>
      <w:r w:rsidRPr="00DF2975">
        <w:rPr>
          <w:rFonts w:ascii="Arial" w:hAnsi="Arial" w:cs="Arial"/>
          <w:spacing w:val="18"/>
          <w:sz w:val="20"/>
          <w:szCs w:val="20"/>
        </w:rPr>
        <w:t xml:space="preserve"> </w:t>
      </w:r>
      <w:r w:rsidRPr="00DF2975">
        <w:rPr>
          <w:rFonts w:ascii="Arial" w:hAnsi="Arial" w:cs="Arial"/>
          <w:sz w:val="20"/>
          <w:szCs w:val="20"/>
        </w:rPr>
        <w:t>décollage</w:t>
      </w:r>
      <w:r w:rsidRPr="00DF2975">
        <w:rPr>
          <w:rFonts w:ascii="Arial" w:hAnsi="Arial" w:cs="Arial"/>
          <w:spacing w:val="64"/>
          <w:sz w:val="20"/>
          <w:szCs w:val="20"/>
        </w:rPr>
        <w:t xml:space="preserve"> </w:t>
      </w:r>
      <w:r w:rsidRPr="00DF2975">
        <w:rPr>
          <w:rFonts w:ascii="Arial" w:hAnsi="Arial" w:cs="Arial"/>
          <w:sz w:val="20"/>
          <w:szCs w:val="20"/>
        </w:rPr>
        <w:t>certifiée</w:t>
      </w:r>
      <w:r w:rsidRPr="00DF2975">
        <w:rPr>
          <w:rFonts w:ascii="Arial" w:hAnsi="Arial" w:cs="Arial"/>
          <w:spacing w:val="33"/>
          <w:sz w:val="20"/>
          <w:szCs w:val="20"/>
        </w:rPr>
        <w:t xml:space="preserve"> </w:t>
      </w:r>
      <w:r w:rsidRPr="00DF2975">
        <w:rPr>
          <w:rFonts w:ascii="Arial" w:hAnsi="Arial" w:cs="Arial"/>
          <w:sz w:val="20"/>
          <w:szCs w:val="20"/>
        </w:rPr>
        <w:t>dépasse</w:t>
      </w:r>
      <w:r w:rsidRPr="00DF2975">
        <w:rPr>
          <w:rFonts w:ascii="Arial" w:hAnsi="Arial" w:cs="Arial"/>
          <w:spacing w:val="48"/>
          <w:sz w:val="20"/>
          <w:szCs w:val="20"/>
        </w:rPr>
        <w:t xml:space="preserve"> </w:t>
      </w:r>
      <w:r w:rsidRPr="00DF2975">
        <w:rPr>
          <w:rFonts w:ascii="Arial" w:hAnsi="Arial" w:cs="Arial"/>
          <w:w w:val="90"/>
          <w:sz w:val="20"/>
          <w:szCs w:val="20"/>
        </w:rPr>
        <w:t>5</w:t>
      </w:r>
      <w:r w:rsidRPr="00DF2975">
        <w:rPr>
          <w:rFonts w:ascii="Arial" w:hAnsi="Arial" w:cs="Arial"/>
          <w:spacing w:val="-8"/>
          <w:w w:val="90"/>
          <w:sz w:val="20"/>
          <w:szCs w:val="20"/>
        </w:rPr>
        <w:t xml:space="preserve"> </w:t>
      </w:r>
      <w:r w:rsidRPr="00DF2975">
        <w:rPr>
          <w:rFonts w:ascii="Arial" w:hAnsi="Arial" w:cs="Arial"/>
          <w:w w:val="90"/>
          <w:sz w:val="20"/>
          <w:szCs w:val="20"/>
        </w:rPr>
        <w:t>700</w:t>
      </w:r>
      <w:r w:rsidRPr="00DF2975">
        <w:rPr>
          <w:rFonts w:ascii="Arial" w:hAnsi="Arial" w:cs="Arial"/>
          <w:spacing w:val="10"/>
          <w:w w:val="90"/>
          <w:sz w:val="20"/>
          <w:szCs w:val="20"/>
        </w:rPr>
        <w:t xml:space="preserve"> </w:t>
      </w:r>
      <w:r w:rsidRPr="00DF2975">
        <w:rPr>
          <w:rFonts w:ascii="Arial" w:hAnsi="Arial" w:cs="Arial"/>
          <w:sz w:val="20"/>
          <w:szCs w:val="20"/>
        </w:rPr>
        <w:t>kg</w:t>
      </w:r>
      <w:r w:rsidRPr="00DF2975">
        <w:rPr>
          <w:rFonts w:ascii="Arial" w:hAnsi="Arial" w:cs="Arial"/>
          <w:spacing w:val="7"/>
          <w:sz w:val="20"/>
          <w:szCs w:val="20"/>
        </w:rPr>
        <w:t xml:space="preserve"> </w:t>
      </w:r>
      <w:r w:rsidRPr="00DF2975">
        <w:rPr>
          <w:rFonts w:ascii="Arial" w:hAnsi="Arial" w:cs="Arial"/>
          <w:sz w:val="20"/>
          <w:szCs w:val="20"/>
        </w:rPr>
        <w:t>ou</w:t>
      </w:r>
      <w:r w:rsidR="00886D15" w:rsidRPr="00DF2975">
        <w:rPr>
          <w:rFonts w:ascii="Arial" w:hAnsi="Arial" w:cs="Arial"/>
          <w:sz w:val="20"/>
          <w:szCs w:val="20"/>
        </w:rPr>
        <w:t xml:space="preserve"> d</w:t>
      </w:r>
      <w:r w:rsidRPr="00DF2975">
        <w:rPr>
          <w:rFonts w:ascii="Arial" w:hAnsi="Arial" w:cs="Arial"/>
          <w:w w:val="106"/>
          <w:sz w:val="20"/>
          <w:szCs w:val="20"/>
        </w:rPr>
        <w:t xml:space="preserve">ont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configuration </w:t>
      </w:r>
      <w:r w:rsidRPr="00DF2975">
        <w:rPr>
          <w:rFonts w:ascii="Arial" w:hAnsi="Arial" w:cs="Arial"/>
          <w:spacing w:val="31"/>
          <w:sz w:val="20"/>
          <w:szCs w:val="20"/>
        </w:rPr>
        <w:t xml:space="preserve"> </w:t>
      </w:r>
      <w:r w:rsidRPr="00DF2975">
        <w:rPr>
          <w:rFonts w:ascii="Arial" w:hAnsi="Arial" w:cs="Arial"/>
          <w:sz w:val="20"/>
          <w:szCs w:val="20"/>
        </w:rPr>
        <w:t xml:space="preserve">maximale </w:t>
      </w:r>
      <w:r w:rsidRPr="00DF2975">
        <w:rPr>
          <w:rFonts w:ascii="Arial" w:hAnsi="Arial" w:cs="Arial"/>
          <w:spacing w:val="37"/>
          <w:sz w:val="20"/>
          <w:szCs w:val="20"/>
        </w:rPr>
        <w:t xml:space="preserve"> </w:t>
      </w:r>
      <w:r w:rsidRPr="00DF2975">
        <w:rPr>
          <w:rFonts w:ascii="Arial" w:hAnsi="Arial" w:cs="Arial"/>
          <w:sz w:val="20"/>
          <w:szCs w:val="20"/>
        </w:rPr>
        <w:t xml:space="preserve">approuvée </w:t>
      </w:r>
      <w:r w:rsidRPr="00DF2975">
        <w:rPr>
          <w:rFonts w:ascii="Arial" w:hAnsi="Arial" w:cs="Arial"/>
          <w:spacing w:val="26"/>
          <w:sz w:val="20"/>
          <w:szCs w:val="20"/>
        </w:rPr>
        <w:t xml:space="preserve"> </w:t>
      </w:r>
      <w:r w:rsidRPr="00DF2975">
        <w:rPr>
          <w:rFonts w:ascii="Arial" w:hAnsi="Arial" w:cs="Arial"/>
          <w:sz w:val="20"/>
          <w:szCs w:val="20"/>
        </w:rPr>
        <w:t>en</w:t>
      </w:r>
      <w:r w:rsidRPr="00DF2975">
        <w:rPr>
          <w:rFonts w:ascii="Arial" w:hAnsi="Arial" w:cs="Arial"/>
          <w:spacing w:val="40"/>
          <w:sz w:val="20"/>
          <w:szCs w:val="20"/>
        </w:rPr>
        <w:t xml:space="preserve"> </w:t>
      </w:r>
      <w:r w:rsidRPr="00DF2975">
        <w:rPr>
          <w:rFonts w:ascii="Arial" w:hAnsi="Arial" w:cs="Arial"/>
          <w:sz w:val="20"/>
          <w:szCs w:val="20"/>
        </w:rPr>
        <w:t>sièges</w:t>
      </w:r>
      <w:r w:rsidRPr="00DF2975">
        <w:rPr>
          <w:rFonts w:ascii="Arial" w:hAnsi="Arial" w:cs="Arial"/>
          <w:spacing w:val="59"/>
          <w:sz w:val="20"/>
          <w:szCs w:val="20"/>
        </w:rPr>
        <w:t xml:space="preserve"> </w:t>
      </w:r>
      <w:r w:rsidRPr="00DF2975">
        <w:rPr>
          <w:rFonts w:ascii="Arial" w:hAnsi="Arial" w:cs="Arial"/>
          <w:sz w:val="20"/>
          <w:szCs w:val="20"/>
        </w:rPr>
        <w:t xml:space="preserve">passagers </w:t>
      </w:r>
      <w:r w:rsidRPr="00DF2975">
        <w:rPr>
          <w:rFonts w:ascii="Arial" w:hAnsi="Arial" w:cs="Arial"/>
          <w:spacing w:val="14"/>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plus</w:t>
      </w:r>
      <w:r w:rsidRPr="00DF2975">
        <w:rPr>
          <w:rFonts w:ascii="Arial" w:hAnsi="Arial" w:cs="Arial"/>
          <w:spacing w:val="55"/>
          <w:sz w:val="20"/>
          <w:szCs w:val="20"/>
        </w:rPr>
        <w:t xml:space="preserve"> </w:t>
      </w:r>
      <w:r w:rsidRPr="00DF2975">
        <w:rPr>
          <w:rFonts w:ascii="Arial" w:hAnsi="Arial" w:cs="Arial"/>
          <w:sz w:val="20"/>
          <w:szCs w:val="20"/>
        </w:rPr>
        <w:t>de</w:t>
      </w:r>
      <w:r w:rsidRPr="00DF2975">
        <w:rPr>
          <w:rFonts w:ascii="Arial" w:hAnsi="Arial" w:cs="Arial"/>
          <w:spacing w:val="30"/>
          <w:sz w:val="20"/>
          <w:szCs w:val="20"/>
        </w:rPr>
        <w:t xml:space="preserve"> </w:t>
      </w:r>
      <w:r w:rsidRPr="00DF2975">
        <w:rPr>
          <w:rFonts w:ascii="Arial" w:hAnsi="Arial" w:cs="Arial"/>
          <w:spacing w:val="-9"/>
          <w:w w:val="89"/>
          <w:sz w:val="20"/>
          <w:szCs w:val="20"/>
        </w:rPr>
        <w:t>1</w:t>
      </w:r>
      <w:r w:rsidRPr="00DF2975">
        <w:rPr>
          <w:rFonts w:ascii="Arial" w:hAnsi="Arial" w:cs="Arial"/>
          <w:w w:val="89"/>
          <w:sz w:val="20"/>
          <w:szCs w:val="20"/>
        </w:rPr>
        <w:t>9</w:t>
      </w:r>
      <w:r w:rsidR="00886D15" w:rsidRPr="00DF2975">
        <w:rPr>
          <w:rFonts w:ascii="Arial" w:hAnsi="Arial" w:cs="Arial"/>
          <w:w w:val="89"/>
          <w:sz w:val="20"/>
          <w:szCs w:val="20"/>
        </w:rPr>
        <w:t> </w:t>
      </w:r>
      <w:r w:rsidR="00886D15" w:rsidRPr="00DF2975">
        <w:rPr>
          <w:rFonts w:ascii="Arial" w:hAnsi="Arial" w:cs="Arial"/>
          <w:spacing w:val="-6"/>
          <w:w w:val="89"/>
          <w:sz w:val="20"/>
          <w:szCs w:val="20"/>
        </w:rPr>
        <w:t>:</w:t>
      </w:r>
    </w:p>
    <w:p w14:paraId="1F3DAFB7" w14:textId="77777777" w:rsidR="00CF4DBD" w:rsidRPr="00DF2975" w:rsidRDefault="00CF4DBD" w:rsidP="00886D15">
      <w:pPr>
        <w:pStyle w:val="Sansinterligne"/>
        <w:numPr>
          <w:ilvl w:val="0"/>
          <w:numId w:val="270"/>
        </w:numPr>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25"/>
          <w:sz w:val="20"/>
          <w:szCs w:val="20"/>
        </w:rPr>
        <w:t xml:space="preserve"> </w:t>
      </w:r>
      <w:r w:rsidRPr="00DF2975">
        <w:rPr>
          <w:rFonts w:ascii="Arial" w:hAnsi="Arial" w:cs="Arial"/>
          <w:sz w:val="20"/>
          <w:szCs w:val="20"/>
        </w:rPr>
        <w:t xml:space="preserve">membre </w:t>
      </w:r>
      <w:r w:rsidRPr="00DF2975">
        <w:rPr>
          <w:rFonts w:ascii="Arial" w:hAnsi="Arial" w:cs="Arial"/>
          <w:spacing w:val="11"/>
          <w:sz w:val="20"/>
          <w:szCs w:val="20"/>
        </w:rPr>
        <w:t xml:space="preserve"> </w:t>
      </w:r>
      <w:r w:rsidRPr="00DF2975">
        <w:rPr>
          <w:rFonts w:ascii="Arial" w:hAnsi="Arial" w:cs="Arial"/>
          <w:sz w:val="20"/>
          <w:szCs w:val="20"/>
        </w:rPr>
        <w:t xml:space="preserve">d’équipage </w:t>
      </w:r>
      <w:r w:rsidRPr="00DF2975">
        <w:rPr>
          <w:rFonts w:ascii="Arial" w:hAnsi="Arial" w:cs="Arial"/>
          <w:spacing w:val="14"/>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conduite</w:t>
      </w:r>
      <w:r w:rsidRPr="00DF2975">
        <w:rPr>
          <w:rFonts w:ascii="Arial" w:hAnsi="Arial" w:cs="Arial"/>
          <w:spacing w:val="50"/>
          <w:sz w:val="20"/>
          <w:szCs w:val="20"/>
        </w:rPr>
        <w:t xml:space="preserve"> </w:t>
      </w:r>
      <w:r w:rsidRPr="00DF2975">
        <w:rPr>
          <w:rFonts w:ascii="Arial" w:hAnsi="Arial" w:cs="Arial"/>
          <w:sz w:val="20"/>
          <w:szCs w:val="20"/>
        </w:rPr>
        <w:t>ne</w:t>
      </w:r>
      <w:r w:rsidRPr="00DF2975">
        <w:rPr>
          <w:rFonts w:ascii="Arial" w:hAnsi="Arial" w:cs="Arial"/>
          <w:spacing w:val="25"/>
          <w:sz w:val="20"/>
          <w:szCs w:val="20"/>
        </w:rPr>
        <w:t xml:space="preserve"> </w:t>
      </w:r>
      <w:r w:rsidRPr="00DF2975">
        <w:rPr>
          <w:rFonts w:ascii="Arial" w:hAnsi="Arial" w:cs="Arial"/>
          <w:sz w:val="20"/>
          <w:szCs w:val="20"/>
        </w:rPr>
        <w:t>devrait</w:t>
      </w:r>
      <w:r w:rsidRPr="00DF2975">
        <w:rPr>
          <w:rFonts w:ascii="Arial" w:hAnsi="Arial" w:cs="Arial"/>
          <w:spacing w:val="48"/>
          <w:sz w:val="20"/>
          <w:szCs w:val="20"/>
        </w:rPr>
        <w:t xml:space="preserve"> </w:t>
      </w:r>
      <w:r w:rsidRPr="00DF2975">
        <w:rPr>
          <w:rFonts w:ascii="Arial" w:hAnsi="Arial" w:cs="Arial"/>
          <w:sz w:val="20"/>
          <w:szCs w:val="20"/>
        </w:rPr>
        <w:t>pas</w:t>
      </w:r>
      <w:r w:rsidRPr="00DF2975">
        <w:rPr>
          <w:rFonts w:ascii="Arial" w:hAnsi="Arial" w:cs="Arial"/>
          <w:spacing w:val="29"/>
          <w:sz w:val="20"/>
          <w:szCs w:val="20"/>
        </w:rPr>
        <w:t xml:space="preserve"> </w:t>
      </w:r>
      <w:r w:rsidRPr="00DF2975">
        <w:rPr>
          <w:rFonts w:ascii="Arial" w:hAnsi="Arial" w:cs="Arial"/>
          <w:sz w:val="20"/>
          <w:szCs w:val="20"/>
        </w:rPr>
        <w:t>exercer</w:t>
      </w:r>
      <w:r w:rsidRPr="00DF2975">
        <w:rPr>
          <w:rFonts w:ascii="Arial" w:hAnsi="Arial" w:cs="Arial"/>
          <w:spacing w:val="44"/>
          <w:sz w:val="20"/>
          <w:szCs w:val="20"/>
        </w:rPr>
        <w:t xml:space="preserve"> </w:t>
      </w:r>
      <w:r w:rsidRPr="00DF2975">
        <w:rPr>
          <w:rFonts w:ascii="Arial" w:hAnsi="Arial" w:cs="Arial"/>
          <w:sz w:val="20"/>
          <w:szCs w:val="20"/>
        </w:rPr>
        <w:t>sur</w:t>
      </w:r>
      <w:r w:rsidRPr="00DF2975">
        <w:rPr>
          <w:rFonts w:ascii="Arial" w:hAnsi="Arial" w:cs="Arial"/>
          <w:spacing w:val="30"/>
          <w:sz w:val="20"/>
          <w:szCs w:val="20"/>
        </w:rPr>
        <w:t xml:space="preserve"> </w:t>
      </w:r>
      <w:r w:rsidRPr="00DF2975">
        <w:rPr>
          <w:rFonts w:ascii="Arial" w:hAnsi="Arial" w:cs="Arial"/>
          <w:sz w:val="20"/>
          <w:szCs w:val="20"/>
        </w:rPr>
        <w:t>plus</w:t>
      </w:r>
      <w:r w:rsidRPr="00DF2975">
        <w:rPr>
          <w:rFonts w:ascii="Arial" w:hAnsi="Arial" w:cs="Arial"/>
          <w:spacing w:val="40"/>
          <w:sz w:val="20"/>
          <w:szCs w:val="20"/>
        </w:rPr>
        <w:t xml:space="preserve"> </w:t>
      </w:r>
      <w:r w:rsidRPr="00DF2975">
        <w:rPr>
          <w:rFonts w:ascii="Arial" w:hAnsi="Arial" w:cs="Arial"/>
          <w:sz w:val="20"/>
          <w:szCs w:val="20"/>
        </w:rPr>
        <w:t>de</w:t>
      </w:r>
      <w:r w:rsidRPr="00DF2975">
        <w:rPr>
          <w:rFonts w:ascii="Arial" w:hAnsi="Arial" w:cs="Arial"/>
          <w:spacing w:val="25"/>
          <w:sz w:val="20"/>
          <w:szCs w:val="20"/>
        </w:rPr>
        <w:t xml:space="preserve"> </w:t>
      </w:r>
      <w:r w:rsidRPr="00DF2975">
        <w:rPr>
          <w:rFonts w:ascii="Arial" w:hAnsi="Arial" w:cs="Arial"/>
          <w:sz w:val="20"/>
          <w:szCs w:val="20"/>
        </w:rPr>
        <w:t>deux</w:t>
      </w:r>
      <w:r w:rsidRPr="00DF2975">
        <w:rPr>
          <w:rFonts w:ascii="Arial" w:hAnsi="Arial" w:cs="Arial"/>
          <w:spacing w:val="37"/>
          <w:sz w:val="20"/>
          <w:szCs w:val="20"/>
        </w:rPr>
        <w:t xml:space="preserve"> </w:t>
      </w:r>
      <w:r w:rsidRPr="00DF2975">
        <w:rPr>
          <w:rFonts w:ascii="Arial" w:hAnsi="Arial" w:cs="Arial"/>
          <w:sz w:val="20"/>
          <w:szCs w:val="20"/>
        </w:rPr>
        <w:t>types</w:t>
      </w:r>
      <w:r w:rsidRPr="00DF2975">
        <w:rPr>
          <w:rFonts w:ascii="Arial" w:hAnsi="Arial" w:cs="Arial"/>
          <w:spacing w:val="25"/>
          <w:sz w:val="20"/>
          <w:szCs w:val="20"/>
        </w:rPr>
        <w:t xml:space="preserve"> </w:t>
      </w:r>
      <w:r w:rsidRPr="00DF2975">
        <w:rPr>
          <w:rFonts w:ascii="Arial" w:hAnsi="Arial" w:cs="Arial"/>
          <w:w w:val="105"/>
          <w:sz w:val="20"/>
          <w:szCs w:val="20"/>
        </w:rPr>
        <w:t>d’hélicop</w:t>
      </w:r>
      <w:r w:rsidRPr="00DF2975">
        <w:rPr>
          <w:rFonts w:ascii="Arial" w:hAnsi="Arial" w:cs="Arial"/>
          <w:sz w:val="20"/>
          <w:szCs w:val="20"/>
        </w:rPr>
        <w:t>tères</w:t>
      </w:r>
      <w:r w:rsidRPr="00DF2975">
        <w:rPr>
          <w:rFonts w:ascii="Arial" w:hAnsi="Arial" w:cs="Arial"/>
          <w:spacing w:val="3"/>
          <w:sz w:val="20"/>
          <w:szCs w:val="20"/>
        </w:rPr>
        <w:t xml:space="preserve"> </w:t>
      </w:r>
      <w:r w:rsidRPr="00DF2975">
        <w:rPr>
          <w:rFonts w:ascii="Arial" w:hAnsi="Arial" w:cs="Arial"/>
          <w:sz w:val="20"/>
          <w:szCs w:val="20"/>
        </w:rPr>
        <w:t>;</w:t>
      </w:r>
    </w:p>
    <w:p w14:paraId="1C8ABBF3" w14:textId="77777777" w:rsidR="00CF4DBD" w:rsidRPr="00DF2975" w:rsidRDefault="00CF4DBD" w:rsidP="00886D15">
      <w:pPr>
        <w:pStyle w:val="Sansinterligne"/>
        <w:numPr>
          <w:ilvl w:val="0"/>
          <w:numId w:val="270"/>
        </w:numPr>
        <w:spacing w:line="360" w:lineRule="auto"/>
        <w:jc w:val="both"/>
        <w:rPr>
          <w:rFonts w:ascii="Arial" w:hAnsi="Arial" w:cs="Arial"/>
          <w:sz w:val="20"/>
          <w:szCs w:val="20"/>
        </w:rPr>
      </w:pPr>
      <w:r w:rsidRPr="00DF2975">
        <w:rPr>
          <w:rFonts w:ascii="Arial" w:hAnsi="Arial" w:cs="Arial"/>
          <w:sz w:val="20"/>
          <w:szCs w:val="20"/>
        </w:rPr>
        <w:t>le</w:t>
      </w:r>
      <w:r w:rsidRPr="00DF2975">
        <w:rPr>
          <w:rFonts w:ascii="Arial" w:hAnsi="Arial" w:cs="Arial"/>
          <w:spacing w:val="31"/>
          <w:sz w:val="20"/>
          <w:szCs w:val="20"/>
        </w:rPr>
        <w:t xml:space="preserve"> </w:t>
      </w:r>
      <w:r w:rsidRPr="00DF2975">
        <w:rPr>
          <w:rFonts w:ascii="Arial" w:hAnsi="Arial" w:cs="Arial"/>
          <w:sz w:val="20"/>
          <w:szCs w:val="20"/>
        </w:rPr>
        <w:t xml:space="preserve">membre </w:t>
      </w:r>
      <w:r w:rsidRPr="00DF2975">
        <w:rPr>
          <w:rFonts w:ascii="Arial" w:hAnsi="Arial" w:cs="Arial"/>
          <w:spacing w:val="17"/>
          <w:sz w:val="20"/>
          <w:szCs w:val="20"/>
        </w:rPr>
        <w:t xml:space="preserve"> </w:t>
      </w:r>
      <w:r w:rsidRPr="00DF2975">
        <w:rPr>
          <w:rFonts w:ascii="Arial" w:hAnsi="Arial" w:cs="Arial"/>
          <w:sz w:val="20"/>
          <w:szCs w:val="20"/>
        </w:rPr>
        <w:t xml:space="preserve">d’équipage </w:t>
      </w:r>
      <w:r w:rsidRPr="00DF2975">
        <w:rPr>
          <w:rFonts w:ascii="Arial" w:hAnsi="Arial" w:cs="Arial"/>
          <w:spacing w:val="20"/>
          <w:sz w:val="20"/>
          <w:szCs w:val="20"/>
        </w:rPr>
        <w:t xml:space="preserve"> </w:t>
      </w:r>
      <w:r w:rsidRPr="00DF2975">
        <w:rPr>
          <w:rFonts w:ascii="Arial" w:hAnsi="Arial" w:cs="Arial"/>
          <w:sz w:val="20"/>
          <w:szCs w:val="20"/>
        </w:rPr>
        <w:t>de</w:t>
      </w:r>
      <w:r w:rsidRPr="00DF2975">
        <w:rPr>
          <w:rFonts w:ascii="Arial" w:hAnsi="Arial" w:cs="Arial"/>
          <w:spacing w:val="31"/>
          <w:sz w:val="20"/>
          <w:szCs w:val="20"/>
        </w:rPr>
        <w:t xml:space="preserve"> </w:t>
      </w:r>
      <w:r w:rsidRPr="00DF2975">
        <w:rPr>
          <w:rFonts w:ascii="Arial" w:hAnsi="Arial" w:cs="Arial"/>
          <w:sz w:val="20"/>
          <w:szCs w:val="20"/>
        </w:rPr>
        <w:t>conduite</w:t>
      </w:r>
      <w:r w:rsidRPr="00DF2975">
        <w:rPr>
          <w:rFonts w:ascii="Arial" w:hAnsi="Arial" w:cs="Arial"/>
          <w:spacing w:val="56"/>
          <w:sz w:val="20"/>
          <w:szCs w:val="20"/>
        </w:rPr>
        <w:t xml:space="preserve"> </w:t>
      </w:r>
      <w:r w:rsidRPr="00DF2975">
        <w:rPr>
          <w:rFonts w:ascii="Arial" w:hAnsi="Arial" w:cs="Arial"/>
          <w:sz w:val="20"/>
          <w:szCs w:val="20"/>
        </w:rPr>
        <w:t>devrait</w:t>
      </w:r>
      <w:r w:rsidRPr="00DF2975">
        <w:rPr>
          <w:rFonts w:ascii="Arial" w:hAnsi="Arial" w:cs="Arial"/>
          <w:spacing w:val="54"/>
          <w:sz w:val="20"/>
          <w:szCs w:val="20"/>
        </w:rPr>
        <w:t xml:space="preserve"> </w:t>
      </w:r>
      <w:r w:rsidRPr="00DF2975">
        <w:rPr>
          <w:rFonts w:ascii="Arial" w:hAnsi="Arial" w:cs="Arial"/>
          <w:sz w:val="20"/>
          <w:szCs w:val="20"/>
        </w:rPr>
        <w:t xml:space="preserve">posséder </w:t>
      </w:r>
      <w:r w:rsidRPr="00DF2975">
        <w:rPr>
          <w:rFonts w:ascii="Arial" w:hAnsi="Arial" w:cs="Arial"/>
          <w:spacing w:val="7"/>
          <w:sz w:val="20"/>
          <w:szCs w:val="20"/>
        </w:rPr>
        <w:t xml:space="preserve"> </w:t>
      </w:r>
      <w:r w:rsidRPr="00DF2975">
        <w:rPr>
          <w:rFonts w:ascii="Arial" w:hAnsi="Arial" w:cs="Arial"/>
          <w:sz w:val="20"/>
          <w:szCs w:val="20"/>
        </w:rPr>
        <w:t>une</w:t>
      </w:r>
      <w:r w:rsidRPr="00DF2975">
        <w:rPr>
          <w:rFonts w:ascii="Arial" w:hAnsi="Arial" w:cs="Arial"/>
          <w:spacing w:val="43"/>
          <w:sz w:val="20"/>
          <w:szCs w:val="20"/>
        </w:rPr>
        <w:t xml:space="preserve"> </w:t>
      </w:r>
      <w:r w:rsidRPr="00DF2975">
        <w:rPr>
          <w:rFonts w:ascii="Arial" w:hAnsi="Arial" w:cs="Arial"/>
          <w:sz w:val="20"/>
          <w:szCs w:val="20"/>
        </w:rPr>
        <w:t xml:space="preserve">expérience </w:t>
      </w:r>
      <w:r w:rsidRPr="00DF2975">
        <w:rPr>
          <w:rFonts w:ascii="Arial" w:hAnsi="Arial" w:cs="Arial"/>
          <w:spacing w:val="9"/>
          <w:sz w:val="20"/>
          <w:szCs w:val="20"/>
        </w:rPr>
        <w:t xml:space="preserve"> </w:t>
      </w:r>
      <w:r w:rsidRPr="00DF2975">
        <w:rPr>
          <w:rFonts w:ascii="Arial" w:hAnsi="Arial" w:cs="Arial"/>
          <w:sz w:val="20"/>
          <w:szCs w:val="20"/>
        </w:rPr>
        <w:t>d’au</w:t>
      </w:r>
      <w:r w:rsidRPr="00DF2975">
        <w:rPr>
          <w:rFonts w:ascii="Arial" w:hAnsi="Arial" w:cs="Arial"/>
          <w:spacing w:val="32"/>
          <w:sz w:val="20"/>
          <w:szCs w:val="20"/>
        </w:rPr>
        <w:t xml:space="preserve"> </w:t>
      </w:r>
      <w:r w:rsidRPr="00DF2975">
        <w:rPr>
          <w:rFonts w:ascii="Arial" w:hAnsi="Arial" w:cs="Arial"/>
          <w:sz w:val="20"/>
          <w:szCs w:val="20"/>
        </w:rPr>
        <w:t>moins</w:t>
      </w:r>
      <w:r w:rsidRPr="00DF2975">
        <w:rPr>
          <w:rFonts w:ascii="Arial" w:hAnsi="Arial" w:cs="Arial"/>
          <w:spacing w:val="65"/>
          <w:sz w:val="20"/>
          <w:szCs w:val="20"/>
        </w:rPr>
        <w:t xml:space="preserve"> </w:t>
      </w:r>
      <w:r w:rsidRPr="00DF2975">
        <w:rPr>
          <w:rFonts w:ascii="Arial" w:hAnsi="Arial" w:cs="Arial"/>
          <w:sz w:val="20"/>
          <w:szCs w:val="20"/>
        </w:rPr>
        <w:t>trois</w:t>
      </w:r>
      <w:r w:rsidRPr="00DF2975">
        <w:rPr>
          <w:rFonts w:ascii="Arial" w:hAnsi="Arial" w:cs="Arial"/>
          <w:spacing w:val="40"/>
          <w:sz w:val="20"/>
          <w:szCs w:val="20"/>
        </w:rPr>
        <w:t xml:space="preserve"> </w:t>
      </w:r>
      <w:r w:rsidRPr="00DF2975">
        <w:rPr>
          <w:rFonts w:ascii="Arial" w:hAnsi="Arial" w:cs="Arial"/>
          <w:w w:val="109"/>
          <w:sz w:val="20"/>
          <w:szCs w:val="20"/>
        </w:rPr>
        <w:t xml:space="preserve">mois </w:t>
      </w:r>
      <w:r w:rsidRPr="00DF2975">
        <w:rPr>
          <w:rFonts w:ascii="Arial" w:hAnsi="Arial" w:cs="Arial"/>
          <w:sz w:val="20"/>
          <w:szCs w:val="20"/>
        </w:rPr>
        <w:t>et</w:t>
      </w:r>
      <w:r w:rsidRPr="00DF2975">
        <w:rPr>
          <w:rFonts w:ascii="Arial" w:hAnsi="Arial" w:cs="Arial"/>
          <w:spacing w:val="21"/>
          <w:sz w:val="20"/>
          <w:szCs w:val="20"/>
        </w:rPr>
        <w:t xml:space="preserve"> </w:t>
      </w:r>
      <w:r w:rsidRPr="00DF2975">
        <w:rPr>
          <w:rFonts w:ascii="Arial" w:hAnsi="Arial" w:cs="Arial"/>
          <w:sz w:val="20"/>
          <w:szCs w:val="20"/>
        </w:rPr>
        <w:t>cent</w:t>
      </w:r>
      <w:r w:rsidRPr="00DF2975">
        <w:rPr>
          <w:rFonts w:ascii="Arial" w:hAnsi="Arial" w:cs="Arial"/>
          <w:spacing w:val="25"/>
          <w:sz w:val="20"/>
          <w:szCs w:val="20"/>
        </w:rPr>
        <w:t xml:space="preserve"> </w:t>
      </w:r>
      <w:r w:rsidRPr="00DF2975">
        <w:rPr>
          <w:rFonts w:ascii="Arial" w:hAnsi="Arial" w:cs="Arial"/>
          <w:sz w:val="20"/>
          <w:szCs w:val="20"/>
        </w:rPr>
        <w:t>cinquante</w:t>
      </w:r>
      <w:r w:rsidRPr="00DF2975">
        <w:rPr>
          <w:rFonts w:ascii="Arial" w:hAnsi="Arial" w:cs="Arial"/>
          <w:spacing w:val="66"/>
          <w:sz w:val="20"/>
          <w:szCs w:val="20"/>
        </w:rPr>
        <w:t xml:space="preserve"> </w:t>
      </w:r>
      <w:r w:rsidRPr="00DF2975">
        <w:rPr>
          <w:rFonts w:ascii="Arial" w:hAnsi="Arial" w:cs="Arial"/>
          <w:sz w:val="20"/>
          <w:szCs w:val="20"/>
        </w:rPr>
        <w:t>heures</w:t>
      </w:r>
      <w:r w:rsidRPr="00DF2975">
        <w:rPr>
          <w:rFonts w:ascii="Arial" w:hAnsi="Arial" w:cs="Arial"/>
          <w:spacing w:val="64"/>
          <w:sz w:val="20"/>
          <w:szCs w:val="20"/>
        </w:rPr>
        <w:t xml:space="preserve"> </w:t>
      </w:r>
      <w:r w:rsidRPr="00DF2975">
        <w:rPr>
          <w:rFonts w:ascii="Arial" w:hAnsi="Arial" w:cs="Arial"/>
          <w:sz w:val="20"/>
          <w:szCs w:val="20"/>
        </w:rPr>
        <w:t>sur</w:t>
      </w:r>
      <w:r w:rsidRPr="00DF2975">
        <w:rPr>
          <w:rFonts w:ascii="Arial" w:hAnsi="Arial" w:cs="Arial"/>
          <w:spacing w:val="41"/>
          <w:sz w:val="20"/>
          <w:szCs w:val="20"/>
        </w:rPr>
        <w:t xml:space="preserve"> </w:t>
      </w:r>
      <w:r w:rsidRPr="00DF2975">
        <w:rPr>
          <w:rFonts w:ascii="Arial" w:hAnsi="Arial" w:cs="Arial"/>
          <w:sz w:val="20"/>
          <w:szCs w:val="20"/>
        </w:rPr>
        <w:t>le</w:t>
      </w:r>
      <w:r w:rsidRPr="00DF2975">
        <w:rPr>
          <w:rFonts w:ascii="Arial" w:hAnsi="Arial" w:cs="Arial"/>
          <w:spacing w:val="36"/>
          <w:sz w:val="20"/>
          <w:szCs w:val="20"/>
        </w:rPr>
        <w:t xml:space="preserve"> </w:t>
      </w:r>
      <w:r w:rsidRPr="00DF2975">
        <w:rPr>
          <w:rFonts w:ascii="Arial" w:hAnsi="Arial" w:cs="Arial"/>
          <w:sz w:val="20"/>
          <w:szCs w:val="20"/>
        </w:rPr>
        <w:t>type</w:t>
      </w:r>
      <w:r w:rsidRPr="00DF2975">
        <w:rPr>
          <w:rFonts w:ascii="Arial" w:hAnsi="Arial" w:cs="Arial"/>
          <w:spacing w:val="33"/>
          <w:sz w:val="20"/>
          <w:szCs w:val="20"/>
        </w:rPr>
        <w:t xml:space="preserve"> </w:t>
      </w:r>
      <w:r w:rsidRPr="00DF2975">
        <w:rPr>
          <w:rFonts w:ascii="Arial" w:hAnsi="Arial" w:cs="Arial"/>
          <w:sz w:val="20"/>
          <w:szCs w:val="20"/>
        </w:rPr>
        <w:t>ou</w:t>
      </w:r>
      <w:r w:rsidRPr="00DF2975">
        <w:rPr>
          <w:rFonts w:ascii="Arial" w:hAnsi="Arial" w:cs="Arial"/>
          <w:spacing w:val="42"/>
          <w:sz w:val="20"/>
          <w:szCs w:val="20"/>
        </w:rPr>
        <w:t xml:space="preserve"> </w:t>
      </w:r>
      <w:r w:rsidRPr="00DF2975">
        <w:rPr>
          <w:rFonts w:ascii="Arial" w:hAnsi="Arial" w:cs="Arial"/>
          <w:sz w:val="20"/>
          <w:szCs w:val="20"/>
        </w:rPr>
        <w:t>la</w:t>
      </w:r>
      <w:r w:rsidRPr="00DF2975">
        <w:rPr>
          <w:rFonts w:ascii="Arial" w:hAnsi="Arial" w:cs="Arial"/>
          <w:spacing w:val="36"/>
          <w:sz w:val="20"/>
          <w:szCs w:val="20"/>
        </w:rPr>
        <w:t xml:space="preserve"> </w:t>
      </w:r>
      <w:r w:rsidRPr="00DF2975">
        <w:rPr>
          <w:rFonts w:ascii="Arial" w:hAnsi="Arial" w:cs="Arial"/>
          <w:sz w:val="20"/>
          <w:szCs w:val="20"/>
        </w:rPr>
        <w:t>variante</w:t>
      </w:r>
      <w:r w:rsidRPr="00DF2975">
        <w:rPr>
          <w:rFonts w:ascii="Arial" w:hAnsi="Arial" w:cs="Arial"/>
          <w:spacing w:val="65"/>
          <w:sz w:val="20"/>
          <w:szCs w:val="20"/>
        </w:rPr>
        <w:t xml:space="preserve"> </w:t>
      </w:r>
      <w:r w:rsidRPr="00DF2975">
        <w:rPr>
          <w:rFonts w:ascii="Arial" w:hAnsi="Arial" w:cs="Arial"/>
          <w:sz w:val="20"/>
          <w:szCs w:val="20"/>
        </w:rPr>
        <w:t>avant</w:t>
      </w:r>
      <w:r w:rsidRPr="00DF2975">
        <w:rPr>
          <w:rFonts w:ascii="Arial" w:hAnsi="Arial" w:cs="Arial"/>
          <w:spacing w:val="41"/>
          <w:sz w:val="20"/>
          <w:szCs w:val="20"/>
        </w:rPr>
        <w:t xml:space="preserve"> </w:t>
      </w:r>
      <w:r w:rsidRPr="00DF2975">
        <w:rPr>
          <w:rFonts w:ascii="Arial" w:hAnsi="Arial" w:cs="Arial"/>
          <w:sz w:val="20"/>
          <w:szCs w:val="20"/>
        </w:rPr>
        <w:t xml:space="preserve">d’entamer </w:t>
      </w:r>
      <w:r w:rsidRPr="00DF2975">
        <w:rPr>
          <w:rFonts w:ascii="Arial" w:hAnsi="Arial" w:cs="Arial"/>
          <w:spacing w:val="1"/>
          <w:sz w:val="20"/>
          <w:szCs w:val="20"/>
        </w:rPr>
        <w:t xml:space="preserve"> </w:t>
      </w:r>
      <w:r w:rsidRPr="00DF2975">
        <w:rPr>
          <w:rFonts w:ascii="Arial" w:hAnsi="Arial" w:cs="Arial"/>
          <w:sz w:val="20"/>
          <w:szCs w:val="20"/>
        </w:rPr>
        <w:t>un</w:t>
      </w:r>
      <w:r w:rsidRPr="00DF2975">
        <w:rPr>
          <w:rFonts w:ascii="Arial" w:hAnsi="Arial" w:cs="Arial"/>
          <w:spacing w:val="42"/>
          <w:sz w:val="20"/>
          <w:szCs w:val="20"/>
        </w:rPr>
        <w:t xml:space="preserve"> </w:t>
      </w:r>
      <w:r w:rsidRPr="00DF2975">
        <w:rPr>
          <w:rFonts w:ascii="Arial" w:hAnsi="Arial" w:cs="Arial"/>
          <w:sz w:val="20"/>
          <w:szCs w:val="20"/>
        </w:rPr>
        <w:t>stage</w:t>
      </w:r>
      <w:r w:rsidRPr="00DF2975">
        <w:rPr>
          <w:rFonts w:ascii="Arial" w:hAnsi="Arial" w:cs="Arial"/>
          <w:spacing w:val="41"/>
          <w:sz w:val="20"/>
          <w:szCs w:val="20"/>
        </w:rPr>
        <w:t xml:space="preserve"> </w:t>
      </w:r>
      <w:r w:rsidRPr="00DF2975">
        <w:rPr>
          <w:rFonts w:ascii="Arial" w:hAnsi="Arial" w:cs="Arial"/>
          <w:w w:val="105"/>
          <w:sz w:val="20"/>
          <w:szCs w:val="20"/>
        </w:rPr>
        <w:t xml:space="preserve">d’adaptation </w:t>
      </w:r>
      <w:r w:rsidRPr="00DF2975">
        <w:rPr>
          <w:rFonts w:ascii="Arial" w:hAnsi="Arial" w:cs="Arial"/>
          <w:sz w:val="20"/>
          <w:szCs w:val="20"/>
        </w:rPr>
        <w:t>vers</w:t>
      </w:r>
      <w:r w:rsidRPr="00DF2975">
        <w:rPr>
          <w:rFonts w:ascii="Arial" w:hAnsi="Arial" w:cs="Arial"/>
          <w:spacing w:val="44"/>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 xml:space="preserve">nouveau </w:t>
      </w:r>
      <w:r w:rsidRPr="00DF2975">
        <w:rPr>
          <w:rFonts w:ascii="Arial" w:hAnsi="Arial" w:cs="Arial"/>
          <w:spacing w:val="13"/>
          <w:sz w:val="20"/>
          <w:szCs w:val="20"/>
        </w:rPr>
        <w:t xml:space="preserve"> </w:t>
      </w:r>
      <w:r w:rsidRPr="00DF2975">
        <w:rPr>
          <w:rFonts w:ascii="Arial" w:hAnsi="Arial" w:cs="Arial"/>
          <w:sz w:val="20"/>
          <w:szCs w:val="20"/>
        </w:rPr>
        <w:t>type</w:t>
      </w:r>
      <w:r w:rsidRPr="00DF2975">
        <w:rPr>
          <w:rFonts w:ascii="Arial" w:hAnsi="Arial" w:cs="Arial"/>
          <w:spacing w:val="37"/>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variante</w:t>
      </w:r>
      <w:r w:rsidRPr="00DF2975">
        <w:rPr>
          <w:rFonts w:ascii="Arial" w:hAnsi="Arial" w:cs="Arial"/>
          <w:spacing w:val="29"/>
          <w:sz w:val="20"/>
          <w:szCs w:val="20"/>
        </w:rPr>
        <w:t xml:space="preserve"> </w:t>
      </w:r>
      <w:r w:rsidRPr="00DF2975">
        <w:rPr>
          <w:rFonts w:ascii="Arial" w:hAnsi="Arial" w:cs="Arial"/>
          <w:sz w:val="20"/>
          <w:szCs w:val="20"/>
        </w:rPr>
        <w:t>;</w:t>
      </w:r>
    </w:p>
    <w:p w14:paraId="11592329" w14:textId="77777777" w:rsidR="00CF4DBD" w:rsidRPr="00DF2975" w:rsidRDefault="00CF4DBD" w:rsidP="00886D15">
      <w:pPr>
        <w:pStyle w:val="Sansinterligne"/>
        <w:numPr>
          <w:ilvl w:val="0"/>
          <w:numId w:val="270"/>
        </w:numPr>
        <w:spacing w:line="360" w:lineRule="auto"/>
        <w:jc w:val="both"/>
        <w:rPr>
          <w:rFonts w:ascii="Arial" w:hAnsi="Arial" w:cs="Arial"/>
          <w:sz w:val="20"/>
          <w:szCs w:val="20"/>
        </w:rPr>
      </w:pPr>
      <w:r w:rsidRPr="00DF2975">
        <w:rPr>
          <w:rFonts w:ascii="Arial" w:hAnsi="Arial" w:cs="Arial"/>
          <w:sz w:val="20"/>
          <w:szCs w:val="20"/>
        </w:rPr>
        <w:t xml:space="preserve">le </w:t>
      </w:r>
      <w:r w:rsidRPr="00DF2975">
        <w:rPr>
          <w:rFonts w:ascii="Arial" w:hAnsi="Arial" w:cs="Arial"/>
          <w:spacing w:val="44"/>
          <w:sz w:val="20"/>
          <w:szCs w:val="20"/>
        </w:rPr>
        <w:t xml:space="preserve"> </w:t>
      </w:r>
      <w:r w:rsidRPr="00DF2975">
        <w:rPr>
          <w:rFonts w:ascii="Arial" w:hAnsi="Arial" w:cs="Arial"/>
          <w:sz w:val="20"/>
          <w:szCs w:val="20"/>
        </w:rPr>
        <w:t xml:space="preserve">membre  </w:t>
      </w:r>
      <w:r w:rsidRPr="00DF2975">
        <w:rPr>
          <w:rFonts w:ascii="Arial" w:hAnsi="Arial" w:cs="Arial"/>
          <w:spacing w:val="29"/>
          <w:sz w:val="20"/>
          <w:szCs w:val="20"/>
        </w:rPr>
        <w:t xml:space="preserve"> </w:t>
      </w:r>
      <w:r w:rsidRPr="00DF2975">
        <w:rPr>
          <w:rFonts w:ascii="Arial" w:hAnsi="Arial" w:cs="Arial"/>
          <w:sz w:val="20"/>
          <w:szCs w:val="20"/>
        </w:rPr>
        <w:t xml:space="preserve">d’équipage  </w:t>
      </w:r>
      <w:r w:rsidRPr="00DF2975">
        <w:rPr>
          <w:rFonts w:ascii="Arial" w:hAnsi="Arial" w:cs="Arial"/>
          <w:spacing w:val="33"/>
          <w:sz w:val="20"/>
          <w:szCs w:val="20"/>
        </w:rPr>
        <w:t xml:space="preserve"> </w:t>
      </w:r>
      <w:r w:rsidRPr="00DF2975">
        <w:rPr>
          <w:rFonts w:ascii="Arial" w:hAnsi="Arial" w:cs="Arial"/>
          <w:sz w:val="20"/>
          <w:szCs w:val="20"/>
        </w:rPr>
        <w:t xml:space="preserve">de </w:t>
      </w:r>
      <w:r w:rsidRPr="00DF2975">
        <w:rPr>
          <w:rFonts w:ascii="Arial" w:hAnsi="Arial" w:cs="Arial"/>
          <w:spacing w:val="44"/>
          <w:sz w:val="20"/>
          <w:szCs w:val="20"/>
        </w:rPr>
        <w:t xml:space="preserve"> </w:t>
      </w:r>
      <w:r w:rsidRPr="00DF2975">
        <w:rPr>
          <w:rFonts w:ascii="Arial" w:hAnsi="Arial" w:cs="Arial"/>
          <w:sz w:val="20"/>
          <w:szCs w:val="20"/>
        </w:rPr>
        <w:t xml:space="preserve">conduite  </w:t>
      </w:r>
      <w:r w:rsidRPr="00DF2975">
        <w:rPr>
          <w:rFonts w:ascii="Arial" w:hAnsi="Arial" w:cs="Arial"/>
          <w:spacing w:val="2"/>
          <w:sz w:val="20"/>
          <w:szCs w:val="20"/>
        </w:rPr>
        <w:t xml:space="preserve"> </w:t>
      </w:r>
      <w:r w:rsidRPr="00DF2975">
        <w:rPr>
          <w:rFonts w:ascii="Arial" w:hAnsi="Arial" w:cs="Arial"/>
          <w:sz w:val="20"/>
          <w:szCs w:val="20"/>
        </w:rPr>
        <w:t xml:space="preserve">devrait   ensuite  </w:t>
      </w:r>
      <w:r w:rsidRPr="00DF2975">
        <w:rPr>
          <w:rFonts w:ascii="Arial" w:hAnsi="Arial" w:cs="Arial"/>
          <w:spacing w:val="2"/>
          <w:sz w:val="20"/>
          <w:szCs w:val="20"/>
        </w:rPr>
        <w:t xml:space="preserve"> </w:t>
      </w:r>
      <w:r w:rsidRPr="00DF2975">
        <w:rPr>
          <w:rFonts w:ascii="Arial" w:hAnsi="Arial" w:cs="Arial"/>
          <w:sz w:val="20"/>
          <w:szCs w:val="20"/>
        </w:rPr>
        <w:t xml:space="preserve">effectuer </w:t>
      </w:r>
      <w:r w:rsidRPr="00DF2975">
        <w:rPr>
          <w:rFonts w:ascii="Arial" w:hAnsi="Arial" w:cs="Arial"/>
          <w:spacing w:val="45"/>
          <w:sz w:val="20"/>
          <w:szCs w:val="20"/>
        </w:rPr>
        <w:t xml:space="preserve"> </w:t>
      </w:r>
      <w:r w:rsidRPr="00DF2975">
        <w:rPr>
          <w:rFonts w:ascii="Arial" w:hAnsi="Arial" w:cs="Arial"/>
          <w:sz w:val="20"/>
          <w:szCs w:val="20"/>
        </w:rPr>
        <w:t xml:space="preserve">vingt-huit  </w:t>
      </w:r>
      <w:r w:rsidRPr="00DF2975">
        <w:rPr>
          <w:rFonts w:ascii="Arial" w:hAnsi="Arial" w:cs="Arial"/>
          <w:spacing w:val="15"/>
          <w:sz w:val="20"/>
          <w:szCs w:val="20"/>
        </w:rPr>
        <w:t xml:space="preserve"> </w:t>
      </w:r>
      <w:r w:rsidRPr="00DF2975">
        <w:rPr>
          <w:rFonts w:ascii="Arial" w:hAnsi="Arial" w:cs="Arial"/>
          <w:sz w:val="20"/>
          <w:szCs w:val="20"/>
        </w:rPr>
        <w:t xml:space="preserve">jours  </w:t>
      </w:r>
      <w:r w:rsidRPr="00DF2975">
        <w:rPr>
          <w:rFonts w:ascii="Arial" w:hAnsi="Arial" w:cs="Arial"/>
          <w:spacing w:val="2"/>
          <w:sz w:val="20"/>
          <w:szCs w:val="20"/>
        </w:rPr>
        <w:t xml:space="preserve"> </w:t>
      </w:r>
      <w:r w:rsidRPr="00DF2975">
        <w:rPr>
          <w:rFonts w:ascii="Arial" w:hAnsi="Arial" w:cs="Arial"/>
          <w:w w:val="102"/>
          <w:sz w:val="20"/>
          <w:szCs w:val="20"/>
        </w:rPr>
        <w:t xml:space="preserve">et/ou </w:t>
      </w:r>
      <w:r w:rsidRPr="00DF2975">
        <w:rPr>
          <w:rFonts w:ascii="Arial" w:hAnsi="Arial" w:cs="Arial"/>
          <w:sz w:val="20"/>
          <w:szCs w:val="20"/>
        </w:rPr>
        <w:t xml:space="preserve">cinquante </w:t>
      </w:r>
      <w:r w:rsidRPr="00DF2975">
        <w:rPr>
          <w:rFonts w:ascii="Arial" w:hAnsi="Arial" w:cs="Arial"/>
          <w:spacing w:val="8"/>
          <w:sz w:val="20"/>
          <w:szCs w:val="20"/>
        </w:rPr>
        <w:t xml:space="preserve"> </w:t>
      </w:r>
      <w:r w:rsidRPr="00DF2975">
        <w:rPr>
          <w:rFonts w:ascii="Arial" w:hAnsi="Arial" w:cs="Arial"/>
          <w:sz w:val="20"/>
          <w:szCs w:val="20"/>
        </w:rPr>
        <w:t xml:space="preserve">heures </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vol</w:t>
      </w:r>
      <w:r w:rsidRPr="00DF2975">
        <w:rPr>
          <w:rFonts w:ascii="Arial" w:hAnsi="Arial" w:cs="Arial"/>
          <w:spacing w:val="47"/>
          <w:sz w:val="20"/>
          <w:szCs w:val="20"/>
        </w:rPr>
        <w:t xml:space="preserve"> </w:t>
      </w:r>
      <w:r w:rsidRPr="00DF2975">
        <w:rPr>
          <w:rFonts w:ascii="Arial" w:hAnsi="Arial" w:cs="Arial"/>
          <w:sz w:val="20"/>
          <w:szCs w:val="20"/>
        </w:rPr>
        <w:t xml:space="preserve">exclusivement </w:t>
      </w:r>
      <w:r w:rsidRPr="00DF2975">
        <w:rPr>
          <w:rFonts w:ascii="Arial" w:hAnsi="Arial" w:cs="Arial"/>
          <w:spacing w:val="25"/>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type</w:t>
      </w:r>
      <w:r w:rsidRPr="00DF2975">
        <w:rPr>
          <w:rFonts w:ascii="Arial" w:hAnsi="Arial" w:cs="Arial"/>
          <w:spacing w:val="37"/>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variante</w:t>
      </w:r>
      <w:r w:rsidRPr="00DF2975">
        <w:rPr>
          <w:rFonts w:ascii="Arial" w:hAnsi="Arial" w:cs="Arial"/>
          <w:spacing w:val="29"/>
          <w:sz w:val="20"/>
          <w:szCs w:val="20"/>
        </w:rPr>
        <w:t xml:space="preserve"> </w:t>
      </w:r>
      <w:r w:rsidRPr="00DF2975">
        <w:rPr>
          <w:rFonts w:ascii="Arial" w:hAnsi="Arial" w:cs="Arial"/>
          <w:sz w:val="20"/>
          <w:szCs w:val="20"/>
        </w:rPr>
        <w:t>;</w:t>
      </w:r>
      <w:r w:rsidRPr="00DF2975">
        <w:rPr>
          <w:rFonts w:ascii="Arial" w:hAnsi="Arial" w:cs="Arial"/>
          <w:spacing w:val="15"/>
          <w:sz w:val="20"/>
          <w:szCs w:val="20"/>
        </w:rPr>
        <w:t xml:space="preserve"> </w:t>
      </w:r>
      <w:r w:rsidRPr="00DF2975">
        <w:rPr>
          <w:rFonts w:ascii="Arial" w:hAnsi="Arial" w:cs="Arial"/>
          <w:sz w:val="20"/>
          <w:szCs w:val="20"/>
        </w:rPr>
        <w:t>et</w:t>
      </w:r>
    </w:p>
    <w:p w14:paraId="23A6931E" w14:textId="77777777" w:rsidR="00CF4DBD" w:rsidRPr="00DF2975" w:rsidRDefault="00CF4DBD" w:rsidP="00886D15">
      <w:pPr>
        <w:pStyle w:val="Sansinterligne"/>
        <w:numPr>
          <w:ilvl w:val="0"/>
          <w:numId w:val="270"/>
        </w:numPr>
        <w:spacing w:line="360" w:lineRule="auto"/>
        <w:jc w:val="both"/>
        <w:rPr>
          <w:rFonts w:ascii="Arial" w:hAnsi="Arial" w:cs="Arial"/>
          <w:sz w:val="20"/>
          <w:szCs w:val="20"/>
        </w:rPr>
      </w:pPr>
      <w:r w:rsidRPr="00DF2975">
        <w:rPr>
          <w:rFonts w:ascii="Arial" w:hAnsi="Arial" w:cs="Arial"/>
          <w:sz w:val="20"/>
          <w:szCs w:val="20"/>
        </w:rPr>
        <w:t>un</w:t>
      </w:r>
      <w:r w:rsidRPr="00DF2975">
        <w:rPr>
          <w:rFonts w:ascii="Arial" w:hAnsi="Arial" w:cs="Arial"/>
          <w:spacing w:val="56"/>
          <w:sz w:val="20"/>
          <w:szCs w:val="20"/>
        </w:rPr>
        <w:t xml:space="preserve"> </w:t>
      </w:r>
      <w:r w:rsidRPr="00DF2975">
        <w:rPr>
          <w:rFonts w:ascii="Arial" w:hAnsi="Arial" w:cs="Arial"/>
          <w:sz w:val="20"/>
          <w:szCs w:val="20"/>
        </w:rPr>
        <w:t xml:space="preserve">membre </w:t>
      </w:r>
      <w:r w:rsidRPr="00DF2975">
        <w:rPr>
          <w:rFonts w:ascii="Arial" w:hAnsi="Arial" w:cs="Arial"/>
          <w:spacing w:val="36"/>
          <w:sz w:val="20"/>
          <w:szCs w:val="20"/>
        </w:rPr>
        <w:t xml:space="preserve"> </w:t>
      </w:r>
      <w:r w:rsidRPr="00DF2975">
        <w:rPr>
          <w:rFonts w:ascii="Arial" w:hAnsi="Arial" w:cs="Arial"/>
          <w:sz w:val="20"/>
          <w:szCs w:val="20"/>
        </w:rPr>
        <w:t xml:space="preserve">d’équipage </w:t>
      </w:r>
      <w:r w:rsidRPr="00DF2975">
        <w:rPr>
          <w:rFonts w:ascii="Arial" w:hAnsi="Arial" w:cs="Arial"/>
          <w:spacing w:val="39"/>
          <w:sz w:val="20"/>
          <w:szCs w:val="20"/>
        </w:rPr>
        <w:t xml:space="preserve"> </w:t>
      </w:r>
      <w:r w:rsidRPr="00DF2975">
        <w:rPr>
          <w:rFonts w:ascii="Arial" w:hAnsi="Arial" w:cs="Arial"/>
          <w:sz w:val="20"/>
          <w:szCs w:val="20"/>
        </w:rPr>
        <w:t>de</w:t>
      </w:r>
      <w:r w:rsidRPr="00DF2975">
        <w:rPr>
          <w:rFonts w:ascii="Arial" w:hAnsi="Arial" w:cs="Arial"/>
          <w:spacing w:val="51"/>
          <w:sz w:val="20"/>
          <w:szCs w:val="20"/>
        </w:rPr>
        <w:t xml:space="preserve"> </w:t>
      </w:r>
      <w:r w:rsidRPr="00DF2975">
        <w:rPr>
          <w:rFonts w:ascii="Arial" w:hAnsi="Arial" w:cs="Arial"/>
          <w:sz w:val="20"/>
          <w:szCs w:val="20"/>
        </w:rPr>
        <w:t xml:space="preserve">conduite </w:t>
      </w:r>
      <w:r w:rsidRPr="00DF2975">
        <w:rPr>
          <w:rFonts w:ascii="Arial" w:hAnsi="Arial" w:cs="Arial"/>
          <w:spacing w:val="9"/>
          <w:sz w:val="20"/>
          <w:szCs w:val="20"/>
        </w:rPr>
        <w:t xml:space="preserve"> </w:t>
      </w:r>
      <w:r w:rsidRPr="00DF2975">
        <w:rPr>
          <w:rFonts w:ascii="Arial" w:hAnsi="Arial" w:cs="Arial"/>
          <w:sz w:val="20"/>
          <w:szCs w:val="20"/>
        </w:rPr>
        <w:t>ne</w:t>
      </w:r>
      <w:r w:rsidRPr="00DF2975">
        <w:rPr>
          <w:rFonts w:ascii="Arial" w:hAnsi="Arial" w:cs="Arial"/>
          <w:spacing w:val="51"/>
          <w:sz w:val="20"/>
          <w:szCs w:val="20"/>
        </w:rPr>
        <w:t xml:space="preserve"> </w:t>
      </w:r>
      <w:r w:rsidRPr="00DF2975">
        <w:rPr>
          <w:rFonts w:ascii="Arial" w:hAnsi="Arial" w:cs="Arial"/>
          <w:sz w:val="20"/>
          <w:szCs w:val="20"/>
        </w:rPr>
        <w:t xml:space="preserve">devrait </w:t>
      </w:r>
      <w:r w:rsidRPr="00DF2975">
        <w:rPr>
          <w:rFonts w:ascii="Arial" w:hAnsi="Arial" w:cs="Arial"/>
          <w:spacing w:val="7"/>
          <w:sz w:val="20"/>
          <w:szCs w:val="20"/>
        </w:rPr>
        <w:t xml:space="preserve"> </w:t>
      </w:r>
      <w:r w:rsidRPr="00DF2975">
        <w:rPr>
          <w:rFonts w:ascii="Arial" w:hAnsi="Arial" w:cs="Arial"/>
          <w:sz w:val="20"/>
          <w:szCs w:val="20"/>
        </w:rPr>
        <w:t>pas</w:t>
      </w:r>
      <w:r w:rsidRPr="00DF2975">
        <w:rPr>
          <w:rFonts w:ascii="Arial" w:hAnsi="Arial" w:cs="Arial"/>
          <w:spacing w:val="55"/>
          <w:sz w:val="20"/>
          <w:szCs w:val="20"/>
        </w:rPr>
        <w:t xml:space="preserve"> </w:t>
      </w:r>
      <w:r w:rsidRPr="00DF2975">
        <w:rPr>
          <w:rFonts w:ascii="Arial" w:hAnsi="Arial" w:cs="Arial"/>
          <w:sz w:val="20"/>
          <w:szCs w:val="20"/>
        </w:rPr>
        <w:t>être</w:t>
      </w:r>
      <w:r w:rsidRPr="00DF2975">
        <w:rPr>
          <w:rFonts w:ascii="Arial" w:hAnsi="Arial" w:cs="Arial"/>
          <w:spacing w:val="50"/>
          <w:sz w:val="20"/>
          <w:szCs w:val="20"/>
        </w:rPr>
        <w:t xml:space="preserve"> </w:t>
      </w:r>
      <w:r w:rsidRPr="00DF2975">
        <w:rPr>
          <w:rFonts w:ascii="Arial" w:hAnsi="Arial" w:cs="Arial"/>
          <w:w w:val="109"/>
          <w:sz w:val="20"/>
          <w:szCs w:val="20"/>
        </w:rPr>
        <w:t>programmé</w:t>
      </w:r>
      <w:r w:rsidRPr="00DF2975">
        <w:rPr>
          <w:rFonts w:ascii="Arial" w:hAnsi="Arial" w:cs="Arial"/>
          <w:spacing w:val="29"/>
          <w:w w:val="109"/>
          <w:sz w:val="20"/>
          <w:szCs w:val="20"/>
        </w:rPr>
        <w:t xml:space="preserve"> </w:t>
      </w:r>
      <w:r w:rsidRPr="00DF2975">
        <w:rPr>
          <w:rFonts w:ascii="Arial" w:hAnsi="Arial" w:cs="Arial"/>
          <w:sz w:val="20"/>
          <w:szCs w:val="20"/>
        </w:rPr>
        <w:t xml:space="preserve">pour </w:t>
      </w:r>
      <w:r w:rsidRPr="00DF2975">
        <w:rPr>
          <w:rFonts w:ascii="Arial" w:hAnsi="Arial" w:cs="Arial"/>
          <w:spacing w:val="6"/>
          <w:sz w:val="20"/>
          <w:szCs w:val="20"/>
        </w:rPr>
        <w:t xml:space="preserve"> </w:t>
      </w:r>
      <w:r w:rsidRPr="00DF2975">
        <w:rPr>
          <w:rFonts w:ascii="Arial" w:hAnsi="Arial" w:cs="Arial"/>
          <w:sz w:val="20"/>
          <w:szCs w:val="20"/>
        </w:rPr>
        <w:t xml:space="preserve">voler </w:t>
      </w:r>
      <w:r w:rsidRPr="00DF2975">
        <w:rPr>
          <w:rFonts w:ascii="Arial" w:hAnsi="Arial" w:cs="Arial"/>
          <w:spacing w:val="5"/>
          <w:sz w:val="20"/>
          <w:szCs w:val="20"/>
        </w:rPr>
        <w:t xml:space="preserve"> </w:t>
      </w:r>
      <w:r w:rsidRPr="00DF2975">
        <w:rPr>
          <w:rFonts w:ascii="Arial" w:hAnsi="Arial" w:cs="Arial"/>
          <w:sz w:val="20"/>
          <w:szCs w:val="20"/>
        </w:rPr>
        <w:t>sur</w:t>
      </w:r>
      <w:r w:rsidRPr="00DF2975">
        <w:rPr>
          <w:rFonts w:ascii="Arial" w:hAnsi="Arial" w:cs="Arial"/>
          <w:spacing w:val="55"/>
          <w:sz w:val="20"/>
          <w:szCs w:val="20"/>
        </w:rPr>
        <w:t xml:space="preserve"> </w:t>
      </w:r>
      <w:r w:rsidRPr="00DF2975">
        <w:rPr>
          <w:rFonts w:ascii="Arial" w:hAnsi="Arial" w:cs="Arial"/>
          <w:w w:val="108"/>
          <w:sz w:val="20"/>
          <w:szCs w:val="20"/>
        </w:rPr>
        <w:t xml:space="preserve">plus </w:t>
      </w:r>
      <w:r w:rsidRPr="00DF2975">
        <w:rPr>
          <w:rFonts w:ascii="Arial" w:hAnsi="Arial" w:cs="Arial"/>
          <w:sz w:val="20"/>
          <w:szCs w:val="20"/>
        </w:rPr>
        <w:t>d’un</w:t>
      </w:r>
      <w:r w:rsidRPr="00DF2975">
        <w:rPr>
          <w:rFonts w:ascii="Arial" w:hAnsi="Arial" w:cs="Arial"/>
          <w:spacing w:val="36"/>
          <w:sz w:val="20"/>
          <w:szCs w:val="20"/>
        </w:rPr>
        <w:t xml:space="preserve"> </w:t>
      </w:r>
      <w:r w:rsidRPr="00DF2975">
        <w:rPr>
          <w:rFonts w:ascii="Arial" w:hAnsi="Arial" w:cs="Arial"/>
          <w:sz w:val="20"/>
          <w:szCs w:val="20"/>
        </w:rPr>
        <w:t>type</w:t>
      </w:r>
      <w:r w:rsidRPr="00DF2975">
        <w:rPr>
          <w:rFonts w:ascii="Arial" w:hAnsi="Arial" w:cs="Arial"/>
          <w:spacing w:val="28"/>
          <w:sz w:val="20"/>
          <w:szCs w:val="20"/>
        </w:rPr>
        <w:t xml:space="preserve"> </w:t>
      </w:r>
      <w:r w:rsidRPr="00DF2975">
        <w:rPr>
          <w:rFonts w:ascii="Arial" w:hAnsi="Arial" w:cs="Arial"/>
          <w:sz w:val="20"/>
          <w:szCs w:val="20"/>
        </w:rPr>
        <w:t>ou</w:t>
      </w:r>
      <w:r w:rsidRPr="00DF2975">
        <w:rPr>
          <w:rFonts w:ascii="Arial" w:hAnsi="Arial" w:cs="Arial"/>
          <w:spacing w:val="37"/>
          <w:sz w:val="20"/>
          <w:szCs w:val="20"/>
        </w:rPr>
        <w:t xml:space="preserve"> </w:t>
      </w:r>
      <w:r w:rsidRPr="00DF2975">
        <w:rPr>
          <w:rFonts w:ascii="Arial" w:hAnsi="Arial" w:cs="Arial"/>
          <w:sz w:val="20"/>
          <w:szCs w:val="20"/>
        </w:rPr>
        <w:t>variante</w:t>
      </w:r>
      <w:r w:rsidRPr="00DF2975">
        <w:rPr>
          <w:rFonts w:ascii="Arial" w:hAnsi="Arial" w:cs="Arial"/>
          <w:spacing w:val="60"/>
          <w:sz w:val="20"/>
          <w:szCs w:val="20"/>
        </w:rPr>
        <w:t xml:space="preserve"> </w:t>
      </w:r>
      <w:r w:rsidRPr="00DF2975">
        <w:rPr>
          <w:rFonts w:ascii="Arial" w:hAnsi="Arial" w:cs="Arial"/>
          <w:sz w:val="20"/>
          <w:szCs w:val="20"/>
        </w:rPr>
        <w:t xml:space="preserve">significativement </w:t>
      </w:r>
      <w:r w:rsidRPr="00DF2975">
        <w:rPr>
          <w:rFonts w:ascii="Arial" w:hAnsi="Arial" w:cs="Arial"/>
          <w:spacing w:val="28"/>
          <w:sz w:val="20"/>
          <w:szCs w:val="20"/>
        </w:rPr>
        <w:t xml:space="preserve"> </w:t>
      </w:r>
      <w:r w:rsidRPr="00DF2975">
        <w:rPr>
          <w:rFonts w:ascii="Arial" w:hAnsi="Arial" w:cs="Arial"/>
          <w:sz w:val="20"/>
          <w:szCs w:val="20"/>
        </w:rPr>
        <w:t>différente</w:t>
      </w:r>
      <w:r w:rsidRPr="00DF2975">
        <w:rPr>
          <w:rFonts w:ascii="Arial" w:hAnsi="Arial" w:cs="Arial"/>
          <w:spacing w:val="51"/>
          <w:sz w:val="20"/>
          <w:szCs w:val="20"/>
        </w:rPr>
        <w:t xml:space="preserve"> </w:t>
      </w:r>
      <w:r w:rsidRPr="00DF2975">
        <w:rPr>
          <w:rFonts w:ascii="Arial" w:hAnsi="Arial" w:cs="Arial"/>
          <w:sz w:val="20"/>
          <w:szCs w:val="20"/>
        </w:rPr>
        <w:t>d’un</w:t>
      </w:r>
      <w:r w:rsidRPr="00DF2975">
        <w:rPr>
          <w:rFonts w:ascii="Arial" w:hAnsi="Arial" w:cs="Arial"/>
          <w:spacing w:val="36"/>
          <w:sz w:val="20"/>
          <w:szCs w:val="20"/>
        </w:rPr>
        <w:t xml:space="preserve"> </w:t>
      </w:r>
      <w:r w:rsidRPr="00DF2975">
        <w:rPr>
          <w:rFonts w:ascii="Arial" w:hAnsi="Arial" w:cs="Arial"/>
          <w:sz w:val="20"/>
          <w:szCs w:val="20"/>
        </w:rPr>
        <w:t>type</w:t>
      </w:r>
      <w:r w:rsidRPr="00DF2975">
        <w:rPr>
          <w:rFonts w:ascii="Arial" w:hAnsi="Arial" w:cs="Arial"/>
          <w:spacing w:val="28"/>
          <w:sz w:val="20"/>
          <w:szCs w:val="20"/>
        </w:rPr>
        <w:t xml:space="preserve"> </w:t>
      </w:r>
      <w:r w:rsidRPr="00DF2975">
        <w:rPr>
          <w:rFonts w:ascii="Arial" w:hAnsi="Arial" w:cs="Arial"/>
          <w:sz w:val="20"/>
          <w:szCs w:val="20"/>
        </w:rPr>
        <w:t>durant</w:t>
      </w:r>
      <w:r w:rsidRPr="00DF2975">
        <w:rPr>
          <w:rFonts w:ascii="Arial" w:hAnsi="Arial" w:cs="Arial"/>
          <w:spacing w:val="58"/>
          <w:sz w:val="20"/>
          <w:szCs w:val="20"/>
        </w:rPr>
        <w:t xml:space="preserve"> </w:t>
      </w:r>
      <w:r w:rsidRPr="00DF2975">
        <w:rPr>
          <w:rFonts w:ascii="Arial" w:hAnsi="Arial" w:cs="Arial"/>
          <w:sz w:val="20"/>
          <w:szCs w:val="20"/>
        </w:rPr>
        <w:t>une</w:t>
      </w:r>
      <w:r w:rsidRPr="00DF2975">
        <w:rPr>
          <w:rFonts w:ascii="Arial" w:hAnsi="Arial" w:cs="Arial"/>
          <w:spacing w:val="43"/>
          <w:sz w:val="20"/>
          <w:szCs w:val="20"/>
        </w:rPr>
        <w:t xml:space="preserve"> </w:t>
      </w:r>
      <w:r w:rsidRPr="00DF2975">
        <w:rPr>
          <w:rFonts w:ascii="Arial" w:hAnsi="Arial" w:cs="Arial"/>
          <w:sz w:val="20"/>
          <w:szCs w:val="20"/>
        </w:rPr>
        <w:t xml:space="preserve">même  période </w:t>
      </w:r>
      <w:r w:rsidRPr="00DF2975">
        <w:rPr>
          <w:rFonts w:ascii="Arial" w:hAnsi="Arial" w:cs="Arial"/>
          <w:spacing w:val="10"/>
          <w:sz w:val="20"/>
          <w:szCs w:val="20"/>
        </w:rPr>
        <w:t xml:space="preserve"> </w:t>
      </w:r>
      <w:r w:rsidRPr="00DF2975">
        <w:rPr>
          <w:rFonts w:ascii="Arial" w:hAnsi="Arial" w:cs="Arial"/>
          <w:w w:val="107"/>
          <w:sz w:val="20"/>
          <w:szCs w:val="20"/>
        </w:rPr>
        <w:t xml:space="preserve">de </w:t>
      </w:r>
      <w:r w:rsidRPr="00DF2975">
        <w:rPr>
          <w:rFonts w:ascii="Arial" w:hAnsi="Arial" w:cs="Arial"/>
          <w:w w:val="103"/>
          <w:sz w:val="20"/>
          <w:szCs w:val="20"/>
        </w:rPr>
        <w:t>service.</w:t>
      </w:r>
    </w:p>
    <w:p w14:paraId="4866BAB8" w14:textId="77777777" w:rsidR="00CF4DBD" w:rsidRPr="00DF2975" w:rsidRDefault="00CF4DBD" w:rsidP="008567A8">
      <w:pPr>
        <w:pStyle w:val="Sansinterligne"/>
        <w:numPr>
          <w:ilvl w:val="0"/>
          <w:numId w:val="269"/>
        </w:numPr>
        <w:spacing w:line="360" w:lineRule="auto"/>
        <w:jc w:val="both"/>
        <w:rPr>
          <w:rFonts w:ascii="Arial" w:hAnsi="Arial" w:cs="Arial"/>
          <w:iCs/>
          <w:sz w:val="20"/>
          <w:szCs w:val="20"/>
        </w:rPr>
      </w:pPr>
      <w:r w:rsidRPr="00DF2975">
        <w:rPr>
          <w:rFonts w:ascii="Arial" w:hAnsi="Arial" w:cs="Arial"/>
          <w:iCs/>
          <w:sz w:val="20"/>
          <w:szCs w:val="20"/>
        </w:rPr>
        <w:t>dans  le cas de tout autre  hélicoptère,  un membre  d’équipage  de conduite  ne devrait  pas exercer sur plus de 3 types d’hélicoptère.</w:t>
      </w:r>
    </w:p>
    <w:p w14:paraId="2815F000" w14:textId="77777777" w:rsidR="00CF4DBD" w:rsidRPr="00DF2975" w:rsidRDefault="00CF4DBD" w:rsidP="008567A8">
      <w:pPr>
        <w:pStyle w:val="Sansinterligne"/>
        <w:numPr>
          <w:ilvl w:val="0"/>
          <w:numId w:val="269"/>
        </w:numPr>
        <w:spacing w:line="360" w:lineRule="auto"/>
        <w:jc w:val="both"/>
        <w:rPr>
          <w:rFonts w:ascii="Arial" w:hAnsi="Arial" w:cs="Arial"/>
          <w:iCs/>
          <w:sz w:val="20"/>
          <w:szCs w:val="20"/>
        </w:rPr>
      </w:pPr>
      <w:r w:rsidRPr="00DF2975">
        <w:rPr>
          <w:rFonts w:ascii="Arial" w:hAnsi="Arial" w:cs="Arial"/>
          <w:iCs/>
          <w:sz w:val="20"/>
          <w:szCs w:val="20"/>
        </w:rPr>
        <w:t>pour une combinaison hélicoptère/avion :</w:t>
      </w:r>
    </w:p>
    <w:p w14:paraId="6CA4EA97" w14:textId="77777777" w:rsidR="00CF4DBD" w:rsidRPr="00DF2975" w:rsidRDefault="00CF4DBD" w:rsidP="008567A8">
      <w:pPr>
        <w:pStyle w:val="Sansinterligne"/>
        <w:numPr>
          <w:ilvl w:val="0"/>
          <w:numId w:val="271"/>
        </w:numPr>
        <w:spacing w:line="360" w:lineRule="auto"/>
        <w:jc w:val="both"/>
        <w:rPr>
          <w:rFonts w:ascii="Arial" w:hAnsi="Arial" w:cs="Arial"/>
          <w:sz w:val="20"/>
          <w:szCs w:val="20"/>
        </w:rPr>
      </w:pPr>
      <w:r w:rsidRPr="00DF2975">
        <w:rPr>
          <w:rFonts w:ascii="Arial" w:hAnsi="Arial" w:cs="Arial"/>
          <w:sz w:val="20"/>
          <w:szCs w:val="20"/>
        </w:rPr>
        <w:t>Un membre  d’équipage  de conduite peut piloter un type ou variante d’hélicoptère et un type d’avion quelle qu’en soit la masse maximale  certifiée au décollage  ou l’aménagement intérieur maximal  certifié ;</w:t>
      </w:r>
    </w:p>
    <w:p w14:paraId="0DC8A4B6" w14:textId="77777777" w:rsidR="00CF4DBD" w:rsidRPr="00DF2975" w:rsidRDefault="00CF4DBD" w:rsidP="008567A8">
      <w:pPr>
        <w:pStyle w:val="Sansinterligne"/>
        <w:numPr>
          <w:ilvl w:val="0"/>
          <w:numId w:val="271"/>
        </w:numPr>
        <w:spacing w:line="360" w:lineRule="auto"/>
        <w:jc w:val="both"/>
        <w:rPr>
          <w:rFonts w:ascii="Arial" w:hAnsi="Arial" w:cs="Arial"/>
          <w:sz w:val="20"/>
          <w:szCs w:val="20"/>
        </w:rPr>
      </w:pPr>
      <w:r w:rsidRPr="00DF2975">
        <w:rPr>
          <w:rFonts w:ascii="Arial" w:hAnsi="Arial" w:cs="Arial"/>
          <w:sz w:val="20"/>
          <w:szCs w:val="20"/>
        </w:rPr>
        <w:t xml:space="preserve">Si le type d’hélicoptère  est couvert  par  le </w:t>
      </w:r>
      <w:r w:rsidR="003577FC" w:rsidRPr="00DF2975">
        <w:rPr>
          <w:rFonts w:ascii="Arial" w:hAnsi="Arial" w:cs="Arial"/>
          <w:sz w:val="20"/>
          <w:szCs w:val="20"/>
        </w:rPr>
        <w:t>§</w:t>
      </w:r>
      <w:r w:rsidRPr="00DF2975">
        <w:rPr>
          <w:rFonts w:ascii="Arial" w:hAnsi="Arial" w:cs="Arial"/>
          <w:sz w:val="20"/>
          <w:szCs w:val="20"/>
        </w:rPr>
        <w:t xml:space="preserve"> 2.d. alors  les </w:t>
      </w:r>
      <w:r w:rsidR="000908ED" w:rsidRPr="00DF2975">
        <w:rPr>
          <w:rFonts w:ascii="Arial" w:hAnsi="Arial" w:cs="Arial"/>
          <w:sz w:val="20"/>
          <w:szCs w:val="20"/>
        </w:rPr>
        <w:t xml:space="preserve">§ </w:t>
      </w:r>
      <w:r w:rsidRPr="00DF2975">
        <w:rPr>
          <w:rFonts w:ascii="Arial" w:hAnsi="Arial" w:cs="Arial"/>
          <w:sz w:val="20"/>
          <w:szCs w:val="20"/>
        </w:rPr>
        <w:t>2.d.i),</w:t>
      </w:r>
      <w:r w:rsidR="008567A8" w:rsidRPr="00DF2975">
        <w:rPr>
          <w:rFonts w:ascii="Arial" w:hAnsi="Arial" w:cs="Arial"/>
          <w:sz w:val="20"/>
          <w:szCs w:val="20"/>
        </w:rPr>
        <w:t xml:space="preserve"> </w:t>
      </w:r>
      <w:r w:rsidRPr="00DF2975">
        <w:rPr>
          <w:rFonts w:ascii="Arial" w:hAnsi="Arial" w:cs="Arial"/>
          <w:sz w:val="20"/>
          <w:szCs w:val="20"/>
        </w:rPr>
        <w:t>2. d.ii) et 2.d</w:t>
      </w:r>
      <w:r w:rsidR="008567A8" w:rsidRPr="00DF2975">
        <w:rPr>
          <w:rFonts w:ascii="Arial" w:hAnsi="Arial" w:cs="Arial"/>
          <w:sz w:val="20"/>
          <w:szCs w:val="20"/>
        </w:rPr>
        <w:t>.iv</w:t>
      </w:r>
      <w:r w:rsidRPr="00DF2975">
        <w:rPr>
          <w:rFonts w:ascii="Arial" w:hAnsi="Arial" w:cs="Arial"/>
          <w:sz w:val="20"/>
          <w:szCs w:val="20"/>
        </w:rPr>
        <w:t xml:space="preserve"> devraient  s’appliquer  également  en pareil  cas.</w:t>
      </w:r>
    </w:p>
    <w:p w14:paraId="35FFA01E" w14:textId="77777777" w:rsidR="00CF4DBD" w:rsidRPr="00DF2975" w:rsidRDefault="008567A8" w:rsidP="00B10FAC">
      <w:pPr>
        <w:pStyle w:val="Titre2"/>
      </w:pPr>
      <w:bookmarkStart w:id="169" w:name="_Toc188974178"/>
      <w:r w:rsidRPr="00DF2975">
        <w:t>IEM</w:t>
      </w:r>
      <w:r w:rsidRPr="00DF2975">
        <w:rPr>
          <w:spacing w:val="46"/>
        </w:rPr>
        <w:t xml:space="preserve"> </w:t>
      </w:r>
      <w:r w:rsidRPr="00DF2975">
        <w:t>OPS</w:t>
      </w:r>
      <w:r w:rsidRPr="00DF2975">
        <w:rPr>
          <w:spacing w:val="45"/>
        </w:rPr>
        <w:t xml:space="preserve"> </w:t>
      </w:r>
      <w:r w:rsidRPr="00DF2975">
        <w:t>3.N.065</w:t>
      </w:r>
      <w:r w:rsidRPr="00DF2975">
        <w:rPr>
          <w:w w:val="88"/>
          <w:position w:val="-1"/>
        </w:rPr>
        <w:t xml:space="preserve"> </w:t>
      </w:r>
      <w:r w:rsidRPr="00DF2975">
        <w:rPr>
          <w:w w:val="85"/>
        </w:rPr>
        <w:t>–</w:t>
      </w:r>
      <w:r w:rsidRPr="00DF2975">
        <w:rPr>
          <w:spacing w:val="30"/>
          <w:w w:val="85"/>
        </w:rPr>
        <w:t xml:space="preserve"> </w:t>
      </w:r>
      <w:r w:rsidRPr="00DF2975">
        <w:t>D</w:t>
      </w:r>
      <w:r w:rsidR="00DF2478" w:rsidRPr="00DF2975">
        <w:t>ossiers</w:t>
      </w:r>
      <w:r w:rsidRPr="00DF2975">
        <w:rPr>
          <w:spacing w:val="64"/>
        </w:rPr>
        <w:t xml:space="preserve"> </w:t>
      </w:r>
      <w:r w:rsidR="00DF2478" w:rsidRPr="00DF2975">
        <w:t>de</w:t>
      </w:r>
      <w:r w:rsidR="00DF2478" w:rsidRPr="00DF2975">
        <w:rPr>
          <w:spacing w:val="40"/>
        </w:rPr>
        <w:t xml:space="preserve"> </w:t>
      </w:r>
      <w:r w:rsidR="00DF2478" w:rsidRPr="00DF2975">
        <w:rPr>
          <w:w w:val="108"/>
        </w:rPr>
        <w:t>formation</w:t>
      </w:r>
      <w:bookmarkEnd w:id="169"/>
    </w:p>
    <w:p w14:paraId="2AAE713F" w14:textId="79AAA39A" w:rsidR="00CF4DBD" w:rsidRPr="00DF2975" w:rsidRDefault="00CF4DBD" w:rsidP="00CF4DBD">
      <w:pPr>
        <w:pStyle w:val="Sansinterligne"/>
        <w:spacing w:line="360" w:lineRule="auto"/>
        <w:jc w:val="both"/>
        <w:rPr>
          <w:rFonts w:ascii="Arial" w:hAnsi="Arial" w:cs="Arial"/>
          <w:sz w:val="20"/>
          <w:szCs w:val="20"/>
        </w:rPr>
      </w:pPr>
      <w:r w:rsidRPr="00DF2975">
        <w:rPr>
          <w:rFonts w:ascii="Arial" w:hAnsi="Arial" w:cs="Arial"/>
          <w:sz w:val="20"/>
          <w:szCs w:val="20"/>
        </w:rPr>
        <w:t>Un</w:t>
      </w:r>
      <w:r w:rsidRPr="00DF2975">
        <w:rPr>
          <w:rFonts w:ascii="Arial" w:hAnsi="Arial" w:cs="Arial"/>
          <w:spacing w:val="63"/>
          <w:sz w:val="20"/>
          <w:szCs w:val="20"/>
        </w:rPr>
        <w:t xml:space="preserve"> </w:t>
      </w:r>
      <w:r w:rsidRPr="00DF2975">
        <w:rPr>
          <w:rFonts w:ascii="Arial" w:hAnsi="Arial" w:cs="Arial"/>
          <w:sz w:val="20"/>
          <w:szCs w:val="20"/>
        </w:rPr>
        <w:t>dossier</w:t>
      </w:r>
      <w:r w:rsidRPr="00DF2975">
        <w:rPr>
          <w:rFonts w:ascii="Arial" w:hAnsi="Arial" w:cs="Arial"/>
          <w:spacing w:val="19"/>
          <w:sz w:val="20"/>
          <w:szCs w:val="20"/>
        </w:rPr>
        <w:t xml:space="preserve"> </w:t>
      </w:r>
      <w:r w:rsidRPr="00DF2975">
        <w:rPr>
          <w:rFonts w:ascii="Arial" w:hAnsi="Arial" w:cs="Arial"/>
          <w:sz w:val="20"/>
          <w:szCs w:val="20"/>
        </w:rPr>
        <w:t>de</w:t>
      </w:r>
      <w:r w:rsidRPr="00DF2975">
        <w:rPr>
          <w:rFonts w:ascii="Arial" w:hAnsi="Arial" w:cs="Arial"/>
          <w:spacing w:val="55"/>
          <w:sz w:val="20"/>
          <w:szCs w:val="20"/>
        </w:rPr>
        <w:t xml:space="preserve"> </w:t>
      </w:r>
      <w:r w:rsidRPr="00DF2975">
        <w:rPr>
          <w:rFonts w:ascii="Arial" w:hAnsi="Arial" w:cs="Arial"/>
          <w:sz w:val="20"/>
          <w:szCs w:val="20"/>
        </w:rPr>
        <w:t xml:space="preserve">formation </w:t>
      </w:r>
      <w:r w:rsidRPr="00DF2975">
        <w:rPr>
          <w:rFonts w:ascii="Arial" w:hAnsi="Arial" w:cs="Arial"/>
          <w:spacing w:val="35"/>
          <w:sz w:val="20"/>
          <w:szCs w:val="20"/>
        </w:rPr>
        <w:t xml:space="preserve"> </w:t>
      </w:r>
      <w:r w:rsidRPr="00DF2975">
        <w:rPr>
          <w:rFonts w:ascii="Arial" w:hAnsi="Arial" w:cs="Arial"/>
          <w:sz w:val="20"/>
          <w:szCs w:val="20"/>
        </w:rPr>
        <w:t xml:space="preserve">devrait </w:t>
      </w:r>
      <w:r w:rsidRPr="00DF2975">
        <w:rPr>
          <w:rFonts w:ascii="Arial" w:hAnsi="Arial" w:cs="Arial"/>
          <w:spacing w:val="11"/>
          <w:sz w:val="20"/>
          <w:szCs w:val="20"/>
        </w:rPr>
        <w:t xml:space="preserve"> </w:t>
      </w:r>
      <w:r w:rsidRPr="00DF2975">
        <w:rPr>
          <w:rFonts w:ascii="Arial" w:hAnsi="Arial" w:cs="Arial"/>
          <w:sz w:val="20"/>
          <w:szCs w:val="20"/>
        </w:rPr>
        <w:t>être</w:t>
      </w:r>
      <w:r w:rsidRPr="00DF2975">
        <w:rPr>
          <w:rFonts w:ascii="Arial" w:hAnsi="Arial" w:cs="Arial"/>
          <w:spacing w:val="54"/>
          <w:sz w:val="20"/>
          <w:szCs w:val="20"/>
        </w:rPr>
        <w:t xml:space="preserve"> </w:t>
      </w:r>
      <w:r w:rsidRPr="00DF2975">
        <w:rPr>
          <w:rFonts w:ascii="Arial" w:hAnsi="Arial" w:cs="Arial"/>
          <w:sz w:val="20"/>
          <w:szCs w:val="20"/>
        </w:rPr>
        <w:t>tenu</w:t>
      </w:r>
      <w:r w:rsidRPr="00DF2975">
        <w:rPr>
          <w:rFonts w:ascii="Arial" w:hAnsi="Arial" w:cs="Arial"/>
          <w:spacing w:val="60"/>
          <w:sz w:val="20"/>
          <w:szCs w:val="20"/>
        </w:rPr>
        <w:t xml:space="preserve"> </w:t>
      </w:r>
      <w:r w:rsidRPr="00DF2975">
        <w:rPr>
          <w:rFonts w:ascii="Arial" w:hAnsi="Arial" w:cs="Arial"/>
          <w:sz w:val="20"/>
          <w:szCs w:val="20"/>
        </w:rPr>
        <w:t>à</w:t>
      </w:r>
      <w:r w:rsidRPr="00DF2975">
        <w:rPr>
          <w:rFonts w:ascii="Arial" w:hAnsi="Arial" w:cs="Arial"/>
          <w:spacing w:val="46"/>
          <w:sz w:val="20"/>
          <w:szCs w:val="20"/>
        </w:rPr>
        <w:t xml:space="preserve"> </w:t>
      </w:r>
      <w:r w:rsidRPr="00DF2975">
        <w:rPr>
          <w:rFonts w:ascii="Arial" w:hAnsi="Arial" w:cs="Arial"/>
          <w:sz w:val="20"/>
          <w:szCs w:val="20"/>
        </w:rPr>
        <w:t xml:space="preserve">jour </w:t>
      </w:r>
      <w:r w:rsidRPr="00DF2975">
        <w:rPr>
          <w:rFonts w:ascii="Arial" w:hAnsi="Arial" w:cs="Arial"/>
          <w:spacing w:val="11"/>
          <w:sz w:val="20"/>
          <w:szCs w:val="20"/>
        </w:rPr>
        <w:t xml:space="preserve"> </w:t>
      </w:r>
      <w:r w:rsidRPr="00DF2975">
        <w:rPr>
          <w:rFonts w:ascii="Arial" w:hAnsi="Arial" w:cs="Arial"/>
          <w:sz w:val="20"/>
          <w:szCs w:val="20"/>
        </w:rPr>
        <w:t>par</w:t>
      </w:r>
      <w:r w:rsidRPr="00DF2975">
        <w:rPr>
          <w:rFonts w:ascii="Arial" w:hAnsi="Arial" w:cs="Arial"/>
          <w:spacing w:val="66"/>
          <w:sz w:val="20"/>
          <w:szCs w:val="20"/>
        </w:rPr>
        <w:t xml:space="preserve"> </w:t>
      </w:r>
      <w:r w:rsidRPr="00DF2975">
        <w:rPr>
          <w:rFonts w:ascii="Arial" w:hAnsi="Arial" w:cs="Arial"/>
          <w:sz w:val="20"/>
          <w:szCs w:val="20"/>
        </w:rPr>
        <w:t xml:space="preserve">l’exploitant </w:t>
      </w:r>
      <w:r w:rsidRPr="00DF2975">
        <w:rPr>
          <w:rFonts w:ascii="Arial" w:hAnsi="Arial" w:cs="Arial"/>
          <w:spacing w:val="24"/>
          <w:sz w:val="20"/>
          <w:szCs w:val="20"/>
        </w:rPr>
        <w:t xml:space="preserve"> </w:t>
      </w:r>
      <w:r w:rsidRPr="00DF2975">
        <w:rPr>
          <w:rFonts w:ascii="Arial" w:hAnsi="Arial" w:cs="Arial"/>
          <w:sz w:val="20"/>
          <w:szCs w:val="20"/>
        </w:rPr>
        <w:t xml:space="preserve">pour </w:t>
      </w:r>
      <w:r w:rsidRPr="00DF2975">
        <w:rPr>
          <w:rFonts w:ascii="Arial" w:hAnsi="Arial" w:cs="Arial"/>
          <w:spacing w:val="10"/>
          <w:sz w:val="20"/>
          <w:szCs w:val="20"/>
        </w:rPr>
        <w:t xml:space="preserve"> </w:t>
      </w:r>
      <w:r w:rsidRPr="00DF2975">
        <w:rPr>
          <w:rFonts w:ascii="Arial" w:hAnsi="Arial" w:cs="Arial"/>
          <w:sz w:val="20"/>
          <w:szCs w:val="20"/>
        </w:rPr>
        <w:t xml:space="preserve">montrer </w:t>
      </w:r>
      <w:r w:rsidRPr="00DF2975">
        <w:rPr>
          <w:rFonts w:ascii="Arial" w:hAnsi="Arial" w:cs="Arial"/>
          <w:spacing w:val="31"/>
          <w:sz w:val="20"/>
          <w:szCs w:val="20"/>
        </w:rPr>
        <w:t xml:space="preserve"> </w:t>
      </w:r>
      <w:r w:rsidRPr="00DF2975">
        <w:rPr>
          <w:rFonts w:ascii="Arial" w:hAnsi="Arial" w:cs="Arial"/>
          <w:sz w:val="20"/>
          <w:szCs w:val="20"/>
        </w:rPr>
        <w:t>que</w:t>
      </w:r>
      <w:r w:rsidRPr="00DF2975">
        <w:rPr>
          <w:rFonts w:ascii="Arial" w:hAnsi="Arial" w:cs="Arial"/>
          <w:spacing w:val="66"/>
          <w:sz w:val="20"/>
          <w:szCs w:val="20"/>
        </w:rPr>
        <w:t xml:space="preserve"> </w:t>
      </w:r>
      <w:r w:rsidRPr="00DF2975">
        <w:rPr>
          <w:rFonts w:ascii="Arial" w:hAnsi="Arial" w:cs="Arial"/>
          <w:sz w:val="20"/>
          <w:szCs w:val="20"/>
        </w:rPr>
        <w:t>le</w:t>
      </w:r>
      <w:r w:rsidRPr="00DF2975">
        <w:rPr>
          <w:rFonts w:ascii="Arial" w:hAnsi="Arial" w:cs="Arial"/>
          <w:spacing w:val="55"/>
          <w:sz w:val="20"/>
          <w:szCs w:val="20"/>
        </w:rPr>
        <w:t xml:space="preserve"> </w:t>
      </w:r>
      <w:r w:rsidRPr="00DF2975">
        <w:rPr>
          <w:rFonts w:ascii="Arial" w:hAnsi="Arial" w:cs="Arial"/>
          <w:w w:val="109"/>
          <w:sz w:val="20"/>
          <w:szCs w:val="20"/>
        </w:rPr>
        <w:t xml:space="preserve">membre </w:t>
      </w:r>
      <w:r w:rsidRPr="00DF2975">
        <w:rPr>
          <w:rFonts w:ascii="Arial" w:hAnsi="Arial" w:cs="Arial"/>
          <w:sz w:val="20"/>
          <w:szCs w:val="20"/>
        </w:rPr>
        <w:t xml:space="preserve">d’équipage </w:t>
      </w:r>
      <w:r w:rsidRPr="00DF2975">
        <w:rPr>
          <w:rFonts w:ascii="Arial" w:hAnsi="Arial" w:cs="Arial"/>
          <w:spacing w:val="29"/>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conduite</w:t>
      </w:r>
      <w:r w:rsidRPr="00DF2975">
        <w:rPr>
          <w:rFonts w:ascii="Arial" w:hAnsi="Arial" w:cs="Arial"/>
          <w:spacing w:val="65"/>
          <w:sz w:val="20"/>
          <w:szCs w:val="20"/>
        </w:rPr>
        <w:t xml:space="preserve"> </w:t>
      </w:r>
      <w:r w:rsidRPr="00DF2975">
        <w:rPr>
          <w:rFonts w:ascii="Arial" w:hAnsi="Arial" w:cs="Arial"/>
          <w:sz w:val="20"/>
          <w:szCs w:val="20"/>
        </w:rPr>
        <w:t>a</w:t>
      </w:r>
      <w:r w:rsidRPr="00DF2975">
        <w:rPr>
          <w:rFonts w:ascii="Arial" w:hAnsi="Arial" w:cs="Arial"/>
          <w:spacing w:val="31"/>
          <w:sz w:val="20"/>
          <w:szCs w:val="20"/>
        </w:rPr>
        <w:t xml:space="preserve"> </w:t>
      </w:r>
      <w:r w:rsidRPr="00DF2975">
        <w:rPr>
          <w:rFonts w:ascii="Arial" w:hAnsi="Arial" w:cs="Arial"/>
          <w:sz w:val="20"/>
          <w:szCs w:val="20"/>
        </w:rPr>
        <w:t>suivi</w:t>
      </w:r>
      <w:r w:rsidRPr="00DF2975">
        <w:rPr>
          <w:rFonts w:ascii="Arial" w:hAnsi="Arial" w:cs="Arial"/>
          <w:spacing w:val="59"/>
          <w:sz w:val="20"/>
          <w:szCs w:val="20"/>
        </w:rPr>
        <w:t xml:space="preserve"> </w:t>
      </w:r>
      <w:r w:rsidRPr="00DF2975">
        <w:rPr>
          <w:rFonts w:ascii="Arial" w:hAnsi="Arial" w:cs="Arial"/>
          <w:sz w:val="20"/>
          <w:szCs w:val="20"/>
        </w:rPr>
        <w:t>chaque</w:t>
      </w:r>
      <w:r w:rsidRPr="00DF2975">
        <w:rPr>
          <w:rFonts w:ascii="Arial" w:hAnsi="Arial" w:cs="Arial"/>
          <w:spacing w:val="65"/>
          <w:sz w:val="20"/>
          <w:szCs w:val="20"/>
        </w:rPr>
        <w:t xml:space="preserve"> </w:t>
      </w:r>
      <w:r w:rsidRPr="00DF2975">
        <w:rPr>
          <w:rFonts w:ascii="Arial" w:hAnsi="Arial" w:cs="Arial"/>
          <w:sz w:val="20"/>
          <w:szCs w:val="20"/>
        </w:rPr>
        <w:t>étape</w:t>
      </w:r>
      <w:r w:rsidRPr="00DF2975">
        <w:rPr>
          <w:rFonts w:ascii="Arial" w:hAnsi="Arial" w:cs="Arial"/>
          <w:spacing w:val="4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 xml:space="preserve">formation </w:t>
      </w:r>
      <w:r w:rsidRPr="00DF2975">
        <w:rPr>
          <w:rFonts w:ascii="Arial" w:hAnsi="Arial" w:cs="Arial"/>
          <w:spacing w:val="21"/>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w w:val="104"/>
          <w:sz w:val="20"/>
          <w:szCs w:val="20"/>
        </w:rPr>
        <w:t>contrôles.</w:t>
      </w:r>
    </w:p>
    <w:p w14:paraId="013B4945" w14:textId="77777777" w:rsidR="00CF4DBD" w:rsidRPr="00DF2975" w:rsidRDefault="00CF4DBD" w:rsidP="007222E2">
      <w:pPr>
        <w:pStyle w:val="Sansinterligne"/>
        <w:spacing w:line="360" w:lineRule="auto"/>
        <w:jc w:val="both"/>
        <w:rPr>
          <w:rFonts w:ascii="Arial" w:hAnsi="Arial" w:cs="Arial"/>
          <w:sz w:val="20"/>
          <w:szCs w:val="20"/>
        </w:rPr>
      </w:pPr>
    </w:p>
    <w:p w14:paraId="5A768533" w14:textId="77777777" w:rsidR="005B5B0B" w:rsidRPr="00DF2975" w:rsidRDefault="005B5B0B" w:rsidP="00B10FAC">
      <w:pPr>
        <w:pStyle w:val="Titre1"/>
      </w:pPr>
      <w:r w:rsidRPr="00DF2975">
        <w:rPr>
          <w:sz w:val="20"/>
          <w:szCs w:val="20"/>
        </w:rPr>
        <w:br w:type="page"/>
      </w:r>
      <w:bookmarkStart w:id="170" w:name="_Toc188974179"/>
      <w:r w:rsidR="00030DC9" w:rsidRPr="00DF2975">
        <w:lastRenderedPageBreak/>
        <w:t xml:space="preserve">IEM OPS3.O </w:t>
      </w:r>
      <w:r w:rsidRPr="00DF2975">
        <w:t>– EQUIPAGE DE CABINE</w:t>
      </w:r>
      <w:bookmarkEnd w:id="170"/>
      <w:r w:rsidRPr="00DF2975">
        <w:t xml:space="preserve"> </w:t>
      </w:r>
    </w:p>
    <w:p w14:paraId="42A4D690" w14:textId="77777777" w:rsidR="00030DC9" w:rsidRPr="00DF2975" w:rsidRDefault="00D1429E" w:rsidP="00B10FAC">
      <w:pPr>
        <w:pStyle w:val="Titre2"/>
        <w:rPr>
          <w:w w:val="109"/>
        </w:rPr>
      </w:pPr>
      <w:bookmarkStart w:id="171" w:name="_Toc188974180"/>
      <w:r w:rsidRPr="00DF2975">
        <w:rPr>
          <w:w w:val="109"/>
        </w:rPr>
        <w:t>IEM OPS3.O.005 M</w:t>
      </w:r>
      <w:r w:rsidR="00DF2478" w:rsidRPr="00DF2975">
        <w:rPr>
          <w:w w:val="109"/>
        </w:rPr>
        <w:t>embres</w:t>
      </w:r>
      <w:r w:rsidRPr="00DF2975">
        <w:rPr>
          <w:w w:val="109"/>
        </w:rPr>
        <w:t xml:space="preserve"> </w:t>
      </w:r>
      <w:r w:rsidR="00DF2478" w:rsidRPr="00DF2975">
        <w:rPr>
          <w:w w:val="109"/>
        </w:rPr>
        <w:t>d’équipage de cabine supplémentaires assignés à des tâches de spécialistes</w:t>
      </w:r>
      <w:bookmarkEnd w:id="171"/>
    </w:p>
    <w:p w14:paraId="48C8318C" w14:textId="77777777" w:rsidR="00030DC9" w:rsidRPr="00DF2975" w:rsidRDefault="00030DC9" w:rsidP="007222E2">
      <w:pPr>
        <w:pStyle w:val="Sansinterligne"/>
        <w:tabs>
          <w:tab w:val="left" w:pos="709"/>
        </w:tabs>
        <w:spacing w:line="360" w:lineRule="auto"/>
        <w:jc w:val="both"/>
        <w:rPr>
          <w:rFonts w:ascii="Arial" w:hAnsi="Arial" w:cs="Arial"/>
          <w:sz w:val="20"/>
          <w:szCs w:val="20"/>
        </w:rPr>
      </w:pPr>
      <w:r w:rsidRPr="00DF2975">
        <w:rPr>
          <w:rFonts w:ascii="Arial" w:hAnsi="Arial" w:cs="Arial"/>
          <w:sz w:val="20"/>
          <w:szCs w:val="20"/>
        </w:rPr>
        <w:t>Les membres d’équipage de cabine supplémentaires assignés à des tâches de spécialistes auxquels les exigences du chapitre O ne s’appliquent pas comprennent entre autres :</w:t>
      </w:r>
    </w:p>
    <w:p w14:paraId="43219C87" w14:textId="77777777" w:rsidR="00652571" w:rsidRPr="00DF2975" w:rsidRDefault="00030DC9" w:rsidP="001A0A32">
      <w:pPr>
        <w:pStyle w:val="Sansinterligne"/>
        <w:numPr>
          <w:ilvl w:val="0"/>
          <w:numId w:val="206"/>
        </w:numPr>
        <w:spacing w:line="360" w:lineRule="auto"/>
        <w:jc w:val="both"/>
        <w:rPr>
          <w:rFonts w:ascii="Arial" w:hAnsi="Arial" w:cs="Arial"/>
          <w:sz w:val="20"/>
          <w:szCs w:val="20"/>
        </w:rPr>
      </w:pPr>
      <w:r w:rsidRPr="00DF2975">
        <w:rPr>
          <w:rFonts w:ascii="Arial" w:hAnsi="Arial" w:cs="Arial"/>
          <w:sz w:val="20"/>
          <w:szCs w:val="20"/>
        </w:rPr>
        <w:t xml:space="preserve">les accompagnateurs/surveillants d’enfants ; </w:t>
      </w:r>
    </w:p>
    <w:p w14:paraId="7B7ECA9F" w14:textId="77777777" w:rsidR="00030DC9" w:rsidRPr="00DF2975" w:rsidRDefault="00030DC9" w:rsidP="001A0A32">
      <w:pPr>
        <w:pStyle w:val="Sansinterligne"/>
        <w:numPr>
          <w:ilvl w:val="0"/>
          <w:numId w:val="206"/>
        </w:numPr>
        <w:spacing w:line="360" w:lineRule="auto"/>
        <w:jc w:val="both"/>
        <w:rPr>
          <w:rFonts w:ascii="Arial" w:hAnsi="Arial" w:cs="Arial"/>
          <w:sz w:val="20"/>
          <w:szCs w:val="20"/>
        </w:rPr>
      </w:pPr>
      <w:r w:rsidRPr="00DF2975">
        <w:rPr>
          <w:rFonts w:ascii="Arial" w:hAnsi="Arial" w:cs="Arial"/>
          <w:sz w:val="20"/>
          <w:szCs w:val="20"/>
        </w:rPr>
        <w:t>les animateurs ;</w:t>
      </w:r>
    </w:p>
    <w:p w14:paraId="4A301EF6" w14:textId="77777777" w:rsidR="00030DC9" w:rsidRPr="00DF2975" w:rsidRDefault="00030DC9" w:rsidP="001A0A32">
      <w:pPr>
        <w:pStyle w:val="Sansinterligne"/>
        <w:numPr>
          <w:ilvl w:val="0"/>
          <w:numId w:val="206"/>
        </w:numPr>
        <w:spacing w:line="360" w:lineRule="auto"/>
        <w:jc w:val="both"/>
        <w:rPr>
          <w:rFonts w:ascii="Arial" w:hAnsi="Arial" w:cs="Arial"/>
          <w:sz w:val="20"/>
          <w:szCs w:val="20"/>
        </w:rPr>
      </w:pPr>
      <w:r w:rsidRPr="00DF2975">
        <w:rPr>
          <w:rFonts w:ascii="Arial" w:hAnsi="Arial" w:cs="Arial"/>
          <w:sz w:val="20"/>
          <w:szCs w:val="20"/>
        </w:rPr>
        <w:t>les techniciens /ingénieurs sol ;</w:t>
      </w:r>
    </w:p>
    <w:p w14:paraId="33209E1B" w14:textId="77777777" w:rsidR="00030DC9" w:rsidRPr="00DF2975" w:rsidRDefault="00030DC9" w:rsidP="001A0A32">
      <w:pPr>
        <w:pStyle w:val="Sansinterligne"/>
        <w:numPr>
          <w:ilvl w:val="0"/>
          <w:numId w:val="206"/>
        </w:numPr>
        <w:spacing w:line="360" w:lineRule="auto"/>
        <w:jc w:val="both"/>
        <w:rPr>
          <w:rFonts w:ascii="Arial" w:hAnsi="Arial" w:cs="Arial"/>
          <w:sz w:val="20"/>
          <w:szCs w:val="20"/>
        </w:rPr>
      </w:pPr>
      <w:r w:rsidRPr="00DF2975">
        <w:rPr>
          <w:rFonts w:ascii="Arial" w:hAnsi="Arial" w:cs="Arial"/>
          <w:sz w:val="20"/>
          <w:szCs w:val="20"/>
        </w:rPr>
        <w:t>les interprètes</w:t>
      </w:r>
    </w:p>
    <w:p w14:paraId="055E4A61" w14:textId="77777777" w:rsidR="00652571" w:rsidRPr="00DF2975" w:rsidRDefault="00030DC9" w:rsidP="001A0A32">
      <w:pPr>
        <w:pStyle w:val="Sansinterligne"/>
        <w:numPr>
          <w:ilvl w:val="0"/>
          <w:numId w:val="206"/>
        </w:numPr>
        <w:spacing w:line="360" w:lineRule="auto"/>
        <w:jc w:val="both"/>
        <w:rPr>
          <w:rFonts w:ascii="Arial" w:hAnsi="Arial" w:cs="Arial"/>
          <w:sz w:val="20"/>
          <w:szCs w:val="20"/>
        </w:rPr>
      </w:pPr>
      <w:r w:rsidRPr="00DF2975">
        <w:rPr>
          <w:rFonts w:ascii="Arial" w:hAnsi="Arial" w:cs="Arial"/>
          <w:sz w:val="20"/>
          <w:szCs w:val="20"/>
        </w:rPr>
        <w:t xml:space="preserve">le personnel médical  et ; </w:t>
      </w:r>
    </w:p>
    <w:p w14:paraId="0D58132E" w14:textId="77777777" w:rsidR="00030DC9" w:rsidRPr="00DF2975" w:rsidRDefault="00652571" w:rsidP="001A0A32">
      <w:pPr>
        <w:pStyle w:val="Sansinterligne"/>
        <w:numPr>
          <w:ilvl w:val="0"/>
          <w:numId w:val="206"/>
        </w:numPr>
        <w:spacing w:line="360" w:lineRule="auto"/>
        <w:jc w:val="both"/>
        <w:rPr>
          <w:rFonts w:ascii="Arial" w:hAnsi="Arial" w:cs="Arial"/>
          <w:sz w:val="20"/>
          <w:szCs w:val="20"/>
        </w:rPr>
      </w:pPr>
      <w:r w:rsidRPr="00DF2975">
        <w:rPr>
          <w:rFonts w:ascii="Arial" w:hAnsi="Arial" w:cs="Arial"/>
          <w:sz w:val="20"/>
          <w:szCs w:val="20"/>
        </w:rPr>
        <w:t>l</w:t>
      </w:r>
      <w:r w:rsidR="00030DC9" w:rsidRPr="00DF2975">
        <w:rPr>
          <w:rFonts w:ascii="Arial" w:hAnsi="Arial" w:cs="Arial"/>
          <w:sz w:val="20"/>
          <w:szCs w:val="20"/>
        </w:rPr>
        <w:t>e personnel de sûreté.</w:t>
      </w:r>
    </w:p>
    <w:p w14:paraId="05DF1266" w14:textId="77777777" w:rsidR="00030DC9" w:rsidRPr="00DF2975" w:rsidRDefault="00393C50" w:rsidP="00B10FAC">
      <w:pPr>
        <w:pStyle w:val="Titre2"/>
        <w:rPr>
          <w:w w:val="109"/>
        </w:rPr>
      </w:pPr>
      <w:bookmarkStart w:id="172" w:name="_Toc188974181"/>
      <w:r w:rsidRPr="00DF2975">
        <w:rPr>
          <w:w w:val="109"/>
        </w:rPr>
        <w:t>IEM OPS3.O.010  N</w:t>
      </w:r>
      <w:r w:rsidR="00DF2478" w:rsidRPr="00DF2975">
        <w:rPr>
          <w:w w:val="109"/>
        </w:rPr>
        <w:t>ombre</w:t>
      </w:r>
      <w:r w:rsidRPr="00DF2975">
        <w:rPr>
          <w:w w:val="109"/>
        </w:rPr>
        <w:t xml:space="preserve"> </w:t>
      </w:r>
      <w:r w:rsidR="00DF2478" w:rsidRPr="00DF2975">
        <w:rPr>
          <w:w w:val="109"/>
        </w:rPr>
        <w:t>et composition de l’équipage de cabine</w:t>
      </w:r>
      <w:bookmarkEnd w:id="172"/>
    </w:p>
    <w:p w14:paraId="59D18DF2" w14:textId="22533AE4" w:rsidR="00030DC9" w:rsidRPr="00DF2975" w:rsidRDefault="00030DC9" w:rsidP="001A0A32">
      <w:pPr>
        <w:pStyle w:val="Sansinterligne"/>
        <w:numPr>
          <w:ilvl w:val="0"/>
          <w:numId w:val="207"/>
        </w:numPr>
        <w:spacing w:line="360" w:lineRule="auto"/>
        <w:jc w:val="both"/>
        <w:rPr>
          <w:rFonts w:ascii="Arial" w:hAnsi="Arial" w:cs="Arial"/>
          <w:sz w:val="20"/>
          <w:szCs w:val="20"/>
        </w:rPr>
      </w:pPr>
      <w:r w:rsidRPr="00DF2975">
        <w:rPr>
          <w:rFonts w:ascii="Arial" w:hAnsi="Arial" w:cs="Arial"/>
          <w:sz w:val="20"/>
          <w:szCs w:val="20"/>
        </w:rPr>
        <w:t>L’A</w:t>
      </w:r>
      <w:r w:rsidR="003821C9" w:rsidRPr="00DF2975">
        <w:rPr>
          <w:rFonts w:ascii="Arial" w:hAnsi="Arial" w:cs="Arial"/>
          <w:sz w:val="20"/>
          <w:szCs w:val="20"/>
        </w:rPr>
        <w:t>utorité de l’aviation civile</w:t>
      </w:r>
      <w:r w:rsidRPr="00DF2975">
        <w:rPr>
          <w:rFonts w:ascii="Arial" w:hAnsi="Arial" w:cs="Arial"/>
          <w:sz w:val="20"/>
          <w:szCs w:val="20"/>
        </w:rPr>
        <w:t xml:space="preserve"> peut exiger un nombre de membres d’équipage de cabine plus grand que celui exigé par le </w:t>
      </w:r>
      <w:r w:rsidR="000908ED" w:rsidRPr="00DF2975">
        <w:rPr>
          <w:rFonts w:ascii="Arial" w:hAnsi="Arial" w:cs="Arial"/>
          <w:sz w:val="20"/>
          <w:szCs w:val="20"/>
        </w:rPr>
        <w:t>§</w:t>
      </w:r>
      <w:r w:rsidRPr="00DF2975">
        <w:rPr>
          <w:rFonts w:ascii="Arial" w:hAnsi="Arial" w:cs="Arial"/>
          <w:sz w:val="20"/>
          <w:szCs w:val="20"/>
        </w:rPr>
        <w:t xml:space="preserve"> OPS3.O.010 (c),  pour certains types d’</w:t>
      </w:r>
      <w:r w:rsidR="0008766A" w:rsidRPr="00DD488B">
        <w:rPr>
          <w:rFonts w:ascii="Arial" w:hAnsi="Arial" w:cs="Arial"/>
          <w:sz w:val="20"/>
          <w:szCs w:val="20"/>
        </w:rPr>
        <w:t>hélicoptère</w:t>
      </w:r>
      <w:r w:rsidRPr="00DF2975">
        <w:rPr>
          <w:rFonts w:ascii="Arial" w:hAnsi="Arial" w:cs="Arial"/>
          <w:sz w:val="20"/>
          <w:szCs w:val="20"/>
        </w:rPr>
        <w:t xml:space="preserve"> ou d’exploitation. Les facteurs qui devraient être pris en compte incluent :</w:t>
      </w:r>
    </w:p>
    <w:p w14:paraId="573F7446" w14:textId="77777777" w:rsidR="00030DC9" w:rsidRPr="00DF2975" w:rsidRDefault="00030DC9" w:rsidP="001A0A32">
      <w:pPr>
        <w:pStyle w:val="Sansinterligne"/>
        <w:numPr>
          <w:ilvl w:val="0"/>
          <w:numId w:val="145"/>
        </w:numPr>
        <w:tabs>
          <w:tab w:val="left" w:pos="709"/>
        </w:tabs>
        <w:spacing w:line="360" w:lineRule="auto"/>
        <w:ind w:hanging="437"/>
        <w:jc w:val="both"/>
        <w:rPr>
          <w:rFonts w:ascii="Arial" w:hAnsi="Arial" w:cs="Arial"/>
          <w:sz w:val="20"/>
          <w:szCs w:val="20"/>
        </w:rPr>
      </w:pPr>
      <w:r w:rsidRPr="00DF2975">
        <w:rPr>
          <w:rFonts w:ascii="Arial" w:hAnsi="Arial" w:cs="Arial"/>
          <w:sz w:val="20"/>
          <w:szCs w:val="20"/>
        </w:rPr>
        <w:t>le nombre d’issues ;</w:t>
      </w:r>
    </w:p>
    <w:p w14:paraId="385C88D5" w14:textId="77777777" w:rsidR="00030DC9" w:rsidRPr="00DF2975" w:rsidRDefault="00030DC9" w:rsidP="001A0A32">
      <w:pPr>
        <w:pStyle w:val="Sansinterligne"/>
        <w:numPr>
          <w:ilvl w:val="0"/>
          <w:numId w:val="145"/>
        </w:numPr>
        <w:tabs>
          <w:tab w:val="left" w:pos="709"/>
        </w:tabs>
        <w:spacing w:line="360" w:lineRule="auto"/>
        <w:ind w:hanging="437"/>
        <w:jc w:val="both"/>
        <w:rPr>
          <w:rFonts w:ascii="Arial" w:hAnsi="Arial" w:cs="Arial"/>
          <w:sz w:val="20"/>
          <w:szCs w:val="20"/>
        </w:rPr>
      </w:pPr>
      <w:r w:rsidRPr="00DF2975">
        <w:rPr>
          <w:rFonts w:ascii="Arial" w:hAnsi="Arial" w:cs="Arial"/>
          <w:sz w:val="20"/>
          <w:szCs w:val="20"/>
        </w:rPr>
        <w:t>les types d’issues et les toboggans associés ;</w:t>
      </w:r>
    </w:p>
    <w:p w14:paraId="50FA2054" w14:textId="77777777" w:rsidR="00030DC9" w:rsidRPr="00DF2975" w:rsidRDefault="00030DC9" w:rsidP="001A0A32">
      <w:pPr>
        <w:pStyle w:val="Sansinterligne"/>
        <w:numPr>
          <w:ilvl w:val="0"/>
          <w:numId w:val="145"/>
        </w:numPr>
        <w:tabs>
          <w:tab w:val="left" w:pos="709"/>
        </w:tabs>
        <w:spacing w:line="360" w:lineRule="auto"/>
        <w:ind w:hanging="437"/>
        <w:jc w:val="both"/>
        <w:rPr>
          <w:rFonts w:ascii="Arial" w:hAnsi="Arial" w:cs="Arial"/>
          <w:sz w:val="20"/>
          <w:szCs w:val="20"/>
        </w:rPr>
      </w:pPr>
      <w:r w:rsidRPr="00DF2975">
        <w:rPr>
          <w:rFonts w:ascii="Arial" w:hAnsi="Arial" w:cs="Arial"/>
          <w:sz w:val="20"/>
          <w:szCs w:val="20"/>
        </w:rPr>
        <w:t>l’emplacement des issues par rapport aux sièges de l’équipage de cabine et à la disposition de la cabine ;</w:t>
      </w:r>
    </w:p>
    <w:p w14:paraId="26B72543" w14:textId="77777777" w:rsidR="00652571" w:rsidRPr="00DF2975" w:rsidRDefault="00030DC9" w:rsidP="001A0A32">
      <w:pPr>
        <w:pStyle w:val="Sansinterligne"/>
        <w:numPr>
          <w:ilvl w:val="0"/>
          <w:numId w:val="145"/>
        </w:numPr>
        <w:tabs>
          <w:tab w:val="left" w:pos="709"/>
        </w:tabs>
        <w:spacing w:line="360" w:lineRule="auto"/>
        <w:ind w:hanging="437"/>
        <w:jc w:val="both"/>
        <w:rPr>
          <w:rFonts w:ascii="Arial" w:hAnsi="Arial" w:cs="Arial"/>
          <w:sz w:val="20"/>
          <w:szCs w:val="20"/>
        </w:rPr>
      </w:pPr>
      <w:r w:rsidRPr="00DF2975">
        <w:rPr>
          <w:rFonts w:ascii="Arial" w:hAnsi="Arial" w:cs="Arial"/>
          <w:sz w:val="20"/>
          <w:szCs w:val="20"/>
        </w:rPr>
        <w:t>l’emplacement des sièges de l’équipage de cabine, en tenant compte des tâches des</w:t>
      </w:r>
    </w:p>
    <w:p w14:paraId="5B1D40A6" w14:textId="77777777" w:rsidR="00030DC9" w:rsidRPr="00DF2975" w:rsidRDefault="00652571" w:rsidP="007222E2">
      <w:pPr>
        <w:pStyle w:val="Sansinterligne"/>
        <w:tabs>
          <w:tab w:val="left" w:pos="709"/>
        </w:tabs>
        <w:spacing w:line="360" w:lineRule="auto"/>
        <w:ind w:firstLine="284"/>
        <w:jc w:val="both"/>
        <w:rPr>
          <w:rFonts w:ascii="Arial" w:hAnsi="Arial" w:cs="Arial"/>
          <w:sz w:val="20"/>
          <w:szCs w:val="20"/>
        </w:rPr>
      </w:pPr>
      <w:r w:rsidRPr="00DF2975">
        <w:rPr>
          <w:rFonts w:ascii="Arial" w:hAnsi="Arial" w:cs="Arial"/>
          <w:sz w:val="20"/>
          <w:szCs w:val="20"/>
        </w:rPr>
        <w:t xml:space="preserve">      </w:t>
      </w:r>
      <w:r w:rsidR="00C36C4E" w:rsidRPr="00DF2975">
        <w:rPr>
          <w:rFonts w:ascii="Arial" w:hAnsi="Arial" w:cs="Arial"/>
          <w:sz w:val="20"/>
          <w:szCs w:val="20"/>
        </w:rPr>
        <w:t xml:space="preserve">      </w:t>
      </w:r>
      <w:r w:rsidR="00030DC9" w:rsidRPr="00DF2975">
        <w:rPr>
          <w:rFonts w:ascii="Arial" w:hAnsi="Arial" w:cs="Arial"/>
          <w:sz w:val="20"/>
          <w:szCs w:val="20"/>
        </w:rPr>
        <w:t xml:space="preserve"> </w:t>
      </w:r>
      <w:r w:rsidR="00393C50" w:rsidRPr="00DF2975">
        <w:rPr>
          <w:rFonts w:ascii="Arial" w:hAnsi="Arial" w:cs="Arial"/>
          <w:sz w:val="20"/>
          <w:szCs w:val="20"/>
        </w:rPr>
        <w:t xml:space="preserve">        </w:t>
      </w:r>
      <w:r w:rsidR="00030DC9" w:rsidRPr="00DF2975">
        <w:rPr>
          <w:rFonts w:ascii="Arial" w:hAnsi="Arial" w:cs="Arial"/>
          <w:sz w:val="20"/>
          <w:szCs w:val="20"/>
        </w:rPr>
        <w:t>membres</w:t>
      </w:r>
      <w:r w:rsidRPr="00DF2975">
        <w:rPr>
          <w:rFonts w:ascii="Arial" w:hAnsi="Arial" w:cs="Arial"/>
          <w:sz w:val="20"/>
          <w:szCs w:val="20"/>
        </w:rPr>
        <w:t xml:space="preserve"> </w:t>
      </w:r>
      <w:r w:rsidR="00030DC9" w:rsidRPr="00DF2975">
        <w:rPr>
          <w:rFonts w:ascii="Arial" w:hAnsi="Arial" w:cs="Arial"/>
          <w:sz w:val="20"/>
          <w:szCs w:val="20"/>
        </w:rPr>
        <w:t>d’équipage de cabine lors d’une évacuation d’urgence, comprenant :</w:t>
      </w:r>
    </w:p>
    <w:p w14:paraId="0C45FAD2" w14:textId="77777777" w:rsidR="00030DC9" w:rsidRPr="00DF2975" w:rsidRDefault="00030DC9" w:rsidP="001A0A32">
      <w:pPr>
        <w:pStyle w:val="Sansinterligne"/>
        <w:numPr>
          <w:ilvl w:val="0"/>
          <w:numId w:val="146"/>
        </w:numPr>
        <w:tabs>
          <w:tab w:val="left" w:pos="709"/>
        </w:tabs>
        <w:spacing w:line="360" w:lineRule="auto"/>
        <w:ind w:left="1843" w:hanging="425"/>
        <w:jc w:val="both"/>
        <w:rPr>
          <w:rFonts w:ascii="Arial" w:hAnsi="Arial" w:cs="Arial"/>
          <w:sz w:val="20"/>
          <w:szCs w:val="20"/>
        </w:rPr>
      </w:pPr>
      <w:r w:rsidRPr="00DF2975">
        <w:rPr>
          <w:rFonts w:ascii="Arial" w:hAnsi="Arial" w:cs="Arial"/>
          <w:sz w:val="20"/>
          <w:szCs w:val="20"/>
        </w:rPr>
        <w:t>l’ouverture des issues de plain- pied et les procédures de déploiement du toboggan ou des escaliers ;</w:t>
      </w:r>
    </w:p>
    <w:p w14:paraId="73B40DF2" w14:textId="77777777" w:rsidR="00030DC9" w:rsidRPr="00DF2975" w:rsidRDefault="00030DC9" w:rsidP="001A0A32">
      <w:pPr>
        <w:pStyle w:val="Sansinterligne"/>
        <w:numPr>
          <w:ilvl w:val="0"/>
          <w:numId w:val="146"/>
        </w:numPr>
        <w:tabs>
          <w:tab w:val="left" w:pos="709"/>
        </w:tabs>
        <w:spacing w:line="360" w:lineRule="auto"/>
        <w:ind w:left="1843" w:hanging="425"/>
        <w:jc w:val="both"/>
        <w:rPr>
          <w:rFonts w:ascii="Arial" w:hAnsi="Arial" w:cs="Arial"/>
          <w:sz w:val="20"/>
          <w:szCs w:val="20"/>
        </w:rPr>
      </w:pPr>
      <w:r w:rsidRPr="00DF2975">
        <w:rPr>
          <w:rFonts w:ascii="Arial" w:hAnsi="Arial" w:cs="Arial"/>
          <w:sz w:val="20"/>
          <w:szCs w:val="20"/>
        </w:rPr>
        <w:t>l’assistance des passagers pour franchir les issues ;</w:t>
      </w:r>
    </w:p>
    <w:p w14:paraId="5D87FDF0" w14:textId="77777777" w:rsidR="00030DC9" w:rsidRPr="00DF2975" w:rsidRDefault="00030DC9" w:rsidP="001A0A32">
      <w:pPr>
        <w:pStyle w:val="Sansinterligne"/>
        <w:numPr>
          <w:ilvl w:val="0"/>
          <w:numId w:val="146"/>
        </w:numPr>
        <w:tabs>
          <w:tab w:val="left" w:pos="709"/>
        </w:tabs>
        <w:spacing w:line="360" w:lineRule="auto"/>
        <w:ind w:left="1843" w:hanging="425"/>
        <w:jc w:val="both"/>
        <w:rPr>
          <w:rFonts w:ascii="Arial" w:hAnsi="Arial" w:cs="Arial"/>
          <w:sz w:val="20"/>
          <w:szCs w:val="20"/>
        </w:rPr>
      </w:pPr>
      <w:r w:rsidRPr="00DF2975">
        <w:rPr>
          <w:rFonts w:ascii="Arial" w:hAnsi="Arial" w:cs="Arial"/>
          <w:sz w:val="20"/>
          <w:szCs w:val="20"/>
        </w:rPr>
        <w:t>l’éloignement des passagers par rapport aux issues inutilisables, le contrôle de la foule et la régulation du flux des passagers ;</w:t>
      </w:r>
    </w:p>
    <w:p w14:paraId="4525D84C" w14:textId="77777777" w:rsidR="00030DC9" w:rsidRPr="00DF2975" w:rsidRDefault="00030DC9" w:rsidP="001A0A32">
      <w:pPr>
        <w:pStyle w:val="Sansinterligne"/>
        <w:numPr>
          <w:ilvl w:val="0"/>
          <w:numId w:val="145"/>
        </w:numPr>
        <w:tabs>
          <w:tab w:val="left" w:pos="709"/>
        </w:tabs>
        <w:spacing w:line="360" w:lineRule="auto"/>
        <w:ind w:hanging="437"/>
        <w:jc w:val="both"/>
        <w:rPr>
          <w:rFonts w:ascii="Arial" w:hAnsi="Arial" w:cs="Arial"/>
          <w:sz w:val="20"/>
          <w:szCs w:val="20"/>
        </w:rPr>
      </w:pPr>
      <w:r w:rsidRPr="00DF2975">
        <w:rPr>
          <w:rFonts w:ascii="Arial" w:hAnsi="Arial" w:cs="Arial"/>
          <w:sz w:val="20"/>
          <w:szCs w:val="20"/>
        </w:rPr>
        <w:t>les  actions  requises  devant  être  effectuées  par  l’équipage  de  cabine  lors  d’un  amerrissage, comprenant le déploiement des toboggans convertibles et le largage à la mer des canots de sauvetage.</w:t>
      </w:r>
    </w:p>
    <w:p w14:paraId="57E7BBF7" w14:textId="77777777" w:rsidR="00030DC9" w:rsidRPr="00DF2975" w:rsidRDefault="00030DC9" w:rsidP="001A0A32">
      <w:pPr>
        <w:pStyle w:val="Sansinterligne"/>
        <w:numPr>
          <w:ilvl w:val="0"/>
          <w:numId w:val="207"/>
        </w:numPr>
        <w:spacing w:line="360" w:lineRule="auto"/>
        <w:jc w:val="both"/>
        <w:rPr>
          <w:rFonts w:ascii="Arial" w:hAnsi="Arial" w:cs="Arial"/>
          <w:sz w:val="20"/>
          <w:szCs w:val="20"/>
        </w:rPr>
      </w:pPr>
      <w:r w:rsidRPr="00DF2975">
        <w:rPr>
          <w:rFonts w:ascii="Arial" w:hAnsi="Arial" w:cs="Arial"/>
          <w:sz w:val="20"/>
          <w:szCs w:val="20"/>
        </w:rPr>
        <w:t xml:space="preserve">Lorsque le nombre minimal de membres d’équipage de cabine est réduit en dessous du nombre minimal requis par le </w:t>
      </w:r>
      <w:r w:rsidR="000908ED" w:rsidRPr="00DF2975">
        <w:rPr>
          <w:rFonts w:ascii="Arial" w:hAnsi="Arial" w:cs="Arial"/>
          <w:sz w:val="20"/>
          <w:szCs w:val="20"/>
        </w:rPr>
        <w:t>§</w:t>
      </w:r>
      <w:r w:rsidRPr="00DF2975">
        <w:rPr>
          <w:rFonts w:ascii="Arial" w:hAnsi="Arial" w:cs="Arial"/>
          <w:sz w:val="20"/>
          <w:szCs w:val="20"/>
        </w:rPr>
        <w:t xml:space="preserve"> OPS3.O.010 (d), par exemple en cas d’incapacité ou d’indisponibilité d’un membre d’équipage de cabine, les procédures devant figurer au manuel d’exploitation devraient prendre en compte au moins les points suivants :</w:t>
      </w:r>
    </w:p>
    <w:p w14:paraId="7022E332" w14:textId="77777777" w:rsidR="00030DC9" w:rsidRPr="00DF2975" w:rsidRDefault="00393C50" w:rsidP="001A0A32">
      <w:pPr>
        <w:pStyle w:val="Sansinterligne"/>
        <w:numPr>
          <w:ilvl w:val="0"/>
          <w:numId w:val="208"/>
        </w:numPr>
        <w:tabs>
          <w:tab w:val="left" w:pos="709"/>
        </w:tabs>
        <w:spacing w:line="360" w:lineRule="auto"/>
        <w:jc w:val="both"/>
        <w:rPr>
          <w:rFonts w:ascii="Arial" w:hAnsi="Arial" w:cs="Arial"/>
          <w:sz w:val="20"/>
          <w:szCs w:val="20"/>
        </w:rPr>
      </w:pPr>
      <w:r w:rsidRPr="00DF2975">
        <w:rPr>
          <w:rFonts w:ascii="Arial" w:hAnsi="Arial" w:cs="Arial"/>
          <w:sz w:val="20"/>
          <w:szCs w:val="20"/>
        </w:rPr>
        <w:t>r</w:t>
      </w:r>
      <w:r w:rsidR="00030DC9" w:rsidRPr="00DF2975">
        <w:rPr>
          <w:rFonts w:ascii="Arial" w:hAnsi="Arial" w:cs="Arial"/>
          <w:sz w:val="20"/>
          <w:szCs w:val="20"/>
        </w:rPr>
        <w:t>éduction du nombre de passagers ;</w:t>
      </w:r>
    </w:p>
    <w:p w14:paraId="0572E7A9" w14:textId="77777777" w:rsidR="00030DC9" w:rsidRPr="00DF2975" w:rsidRDefault="00393C50" w:rsidP="001A0A32">
      <w:pPr>
        <w:pStyle w:val="Sansinterligne"/>
        <w:numPr>
          <w:ilvl w:val="0"/>
          <w:numId w:val="208"/>
        </w:numPr>
        <w:tabs>
          <w:tab w:val="left" w:pos="709"/>
        </w:tabs>
        <w:spacing w:line="360" w:lineRule="auto"/>
        <w:jc w:val="both"/>
        <w:rPr>
          <w:rFonts w:ascii="Arial" w:hAnsi="Arial" w:cs="Arial"/>
          <w:sz w:val="20"/>
          <w:szCs w:val="20"/>
        </w:rPr>
      </w:pPr>
      <w:r w:rsidRPr="00DF2975">
        <w:rPr>
          <w:rFonts w:ascii="Arial" w:hAnsi="Arial" w:cs="Arial"/>
          <w:sz w:val="20"/>
          <w:szCs w:val="20"/>
        </w:rPr>
        <w:lastRenderedPageBreak/>
        <w:t>n</w:t>
      </w:r>
      <w:r w:rsidR="00030DC9" w:rsidRPr="00DF2975">
        <w:rPr>
          <w:rFonts w:ascii="Arial" w:hAnsi="Arial" w:cs="Arial"/>
          <w:sz w:val="20"/>
          <w:szCs w:val="20"/>
        </w:rPr>
        <w:t>ouvelle répartition des passagers en tenant compte de l’emplacement des issues de secours et de toute autre limitation applicable et,</w:t>
      </w:r>
    </w:p>
    <w:p w14:paraId="242DE07D" w14:textId="77777777" w:rsidR="00030DC9" w:rsidRPr="00DF2975" w:rsidRDefault="00393C50" w:rsidP="001A0A32">
      <w:pPr>
        <w:pStyle w:val="Sansinterligne"/>
        <w:numPr>
          <w:ilvl w:val="0"/>
          <w:numId w:val="208"/>
        </w:numPr>
        <w:tabs>
          <w:tab w:val="left" w:pos="709"/>
        </w:tabs>
        <w:spacing w:line="360" w:lineRule="auto"/>
        <w:jc w:val="both"/>
        <w:rPr>
          <w:rFonts w:ascii="Arial" w:hAnsi="Arial" w:cs="Arial"/>
          <w:sz w:val="20"/>
          <w:szCs w:val="20"/>
        </w:rPr>
      </w:pPr>
      <w:r w:rsidRPr="00DF2975">
        <w:rPr>
          <w:rFonts w:ascii="Arial" w:hAnsi="Arial" w:cs="Arial"/>
          <w:sz w:val="20"/>
          <w:szCs w:val="20"/>
        </w:rPr>
        <w:t>n</w:t>
      </w:r>
      <w:r w:rsidR="00030DC9" w:rsidRPr="00DF2975">
        <w:rPr>
          <w:rFonts w:ascii="Arial" w:hAnsi="Arial" w:cs="Arial"/>
          <w:sz w:val="20"/>
          <w:szCs w:val="20"/>
        </w:rPr>
        <w:t>ouvelle attribution des postes des membres  d’équipage  de  cabine  et  tout  changement  de procédures.</w:t>
      </w:r>
    </w:p>
    <w:p w14:paraId="0F09E7B1" w14:textId="77777777" w:rsidR="00030DC9" w:rsidRPr="00DF2975" w:rsidRDefault="00030DC9" w:rsidP="001A0A32">
      <w:pPr>
        <w:pStyle w:val="Sansinterligne"/>
        <w:numPr>
          <w:ilvl w:val="0"/>
          <w:numId w:val="207"/>
        </w:numPr>
        <w:spacing w:line="360" w:lineRule="auto"/>
        <w:jc w:val="both"/>
        <w:rPr>
          <w:rFonts w:ascii="Arial" w:hAnsi="Arial" w:cs="Arial"/>
          <w:sz w:val="20"/>
          <w:szCs w:val="20"/>
        </w:rPr>
      </w:pPr>
      <w:r w:rsidRPr="00DF2975">
        <w:rPr>
          <w:rFonts w:ascii="Arial" w:hAnsi="Arial" w:cs="Arial"/>
          <w:sz w:val="20"/>
          <w:szCs w:val="20"/>
        </w:rPr>
        <w:t xml:space="preserve">La démonstration ou l’analyse mentionnée au </w:t>
      </w:r>
      <w:r w:rsidR="00126293" w:rsidRPr="00DF2975">
        <w:rPr>
          <w:rFonts w:ascii="Arial" w:hAnsi="Arial" w:cs="Arial"/>
          <w:sz w:val="20"/>
          <w:szCs w:val="20"/>
        </w:rPr>
        <w:t>§</w:t>
      </w:r>
      <w:r w:rsidRPr="00DF2975">
        <w:rPr>
          <w:rFonts w:ascii="Arial" w:hAnsi="Arial" w:cs="Arial"/>
          <w:sz w:val="20"/>
          <w:szCs w:val="20"/>
        </w:rPr>
        <w:t xml:space="preserve"> </w:t>
      </w:r>
      <w:r w:rsidR="00330AEF" w:rsidRPr="00DF2975">
        <w:rPr>
          <w:rFonts w:ascii="Arial" w:hAnsi="Arial" w:cs="Arial"/>
          <w:sz w:val="20"/>
          <w:szCs w:val="20"/>
        </w:rPr>
        <w:t>OPS 3</w:t>
      </w:r>
      <w:r w:rsidRPr="00DF2975">
        <w:rPr>
          <w:rFonts w:ascii="Arial" w:hAnsi="Arial" w:cs="Arial"/>
          <w:sz w:val="20"/>
          <w:szCs w:val="20"/>
        </w:rPr>
        <w:t>.O.010 (b) (2) devrait être celle qui la plus adaptée au type, ou à la variante de ce type et à la configuration de la cabine passagers utilisée par l’exploitant.</w:t>
      </w:r>
    </w:p>
    <w:p w14:paraId="0A0A2155" w14:textId="77777777" w:rsidR="00030DC9" w:rsidRPr="00DF2975" w:rsidRDefault="00030DC9" w:rsidP="001A0A32">
      <w:pPr>
        <w:pStyle w:val="Sansinterligne"/>
        <w:numPr>
          <w:ilvl w:val="0"/>
          <w:numId w:val="207"/>
        </w:numPr>
        <w:spacing w:line="360" w:lineRule="auto"/>
        <w:jc w:val="both"/>
        <w:rPr>
          <w:rFonts w:ascii="Arial" w:hAnsi="Arial" w:cs="Arial"/>
          <w:sz w:val="20"/>
          <w:szCs w:val="20"/>
        </w:rPr>
      </w:pPr>
      <w:r w:rsidRPr="00DF2975">
        <w:rPr>
          <w:rFonts w:ascii="Arial" w:hAnsi="Arial" w:cs="Arial"/>
          <w:sz w:val="20"/>
          <w:szCs w:val="20"/>
        </w:rPr>
        <w:t>Lors de la programmation d’un équipage de cabine pour un vol, l’exploitant devrait établir les procédures prenant en compte l’expérience de chaque membre d’équipage de cabine afin que l’équipage de cabine requis comprenne des membres d’équipage de cabine ayant au moins trois mois d’expérience en qualité de membre d’équipage de cabine.</w:t>
      </w:r>
    </w:p>
    <w:p w14:paraId="37C45126" w14:textId="77777777" w:rsidR="00652571" w:rsidRPr="00DF2975" w:rsidRDefault="00393C50" w:rsidP="00B10FAC">
      <w:pPr>
        <w:pStyle w:val="Titre2"/>
        <w:rPr>
          <w:w w:val="109"/>
        </w:rPr>
      </w:pPr>
      <w:bookmarkStart w:id="173" w:name="_Toc188974182"/>
      <w:r w:rsidRPr="00DF2975">
        <w:rPr>
          <w:w w:val="109"/>
        </w:rPr>
        <w:t>IEM OPS3.O.015  E</w:t>
      </w:r>
      <w:r w:rsidR="00DF2478" w:rsidRPr="00DF2975">
        <w:rPr>
          <w:w w:val="109"/>
        </w:rPr>
        <w:t>xigences</w:t>
      </w:r>
      <w:r w:rsidRPr="00DF2975">
        <w:rPr>
          <w:w w:val="109"/>
        </w:rPr>
        <w:t xml:space="preserve"> </w:t>
      </w:r>
      <w:r w:rsidR="00DF2478" w:rsidRPr="00DF2975">
        <w:rPr>
          <w:w w:val="109"/>
        </w:rPr>
        <w:t>minimales</w:t>
      </w:r>
      <w:bookmarkEnd w:id="173"/>
    </w:p>
    <w:p w14:paraId="016A022A" w14:textId="77777777" w:rsidR="00652571" w:rsidRPr="00DF2975" w:rsidRDefault="00652571" w:rsidP="001A0A32">
      <w:pPr>
        <w:pStyle w:val="Sansinterligne"/>
        <w:numPr>
          <w:ilvl w:val="0"/>
          <w:numId w:val="209"/>
        </w:numPr>
        <w:spacing w:line="360" w:lineRule="auto"/>
        <w:jc w:val="both"/>
        <w:rPr>
          <w:rFonts w:ascii="Arial" w:hAnsi="Arial" w:cs="Arial"/>
          <w:sz w:val="20"/>
          <w:szCs w:val="20"/>
        </w:rPr>
      </w:pPr>
      <w:r w:rsidRPr="00DF2975">
        <w:rPr>
          <w:rFonts w:ascii="Arial" w:hAnsi="Arial" w:cs="Arial"/>
          <w:sz w:val="20"/>
          <w:szCs w:val="20"/>
        </w:rPr>
        <w:t xml:space="preserve">Le </w:t>
      </w:r>
      <w:r w:rsidR="000D6C8C" w:rsidRPr="00DF2975">
        <w:rPr>
          <w:rFonts w:ascii="Arial" w:hAnsi="Arial" w:cs="Arial"/>
          <w:sz w:val="20"/>
          <w:szCs w:val="20"/>
        </w:rPr>
        <w:t>RANT 01 PART</w:t>
      </w:r>
      <w:r w:rsidRPr="00DF2975">
        <w:rPr>
          <w:rFonts w:ascii="Arial" w:hAnsi="Arial" w:cs="Arial"/>
          <w:sz w:val="20"/>
          <w:szCs w:val="20"/>
        </w:rPr>
        <w:t xml:space="preserve"> PEL.5 établit les règles et dispositions relatives à la délivrance et à la validité des licences ou certificats des membres d’équipage de cabine délivrés par </w:t>
      </w:r>
      <w:r w:rsidR="003821C9" w:rsidRPr="00DF2975">
        <w:rPr>
          <w:rFonts w:ascii="Arial" w:hAnsi="Arial" w:cs="Arial"/>
          <w:sz w:val="20"/>
          <w:szCs w:val="20"/>
        </w:rPr>
        <w:t>l’Autorité de l’aviation civile</w:t>
      </w:r>
      <w:r w:rsidRPr="00DF2975">
        <w:rPr>
          <w:rFonts w:ascii="Arial" w:hAnsi="Arial" w:cs="Arial"/>
          <w:sz w:val="20"/>
          <w:szCs w:val="20"/>
        </w:rPr>
        <w:t>.</w:t>
      </w:r>
    </w:p>
    <w:p w14:paraId="5AE1B330" w14:textId="77777777" w:rsidR="00652571" w:rsidRPr="00DF2975" w:rsidRDefault="00652571" w:rsidP="001A0A32">
      <w:pPr>
        <w:pStyle w:val="Sansinterligne"/>
        <w:numPr>
          <w:ilvl w:val="0"/>
          <w:numId w:val="209"/>
        </w:numPr>
        <w:spacing w:line="360" w:lineRule="auto"/>
        <w:jc w:val="both"/>
        <w:rPr>
          <w:rFonts w:ascii="Arial" w:hAnsi="Arial" w:cs="Arial"/>
          <w:sz w:val="20"/>
          <w:szCs w:val="20"/>
        </w:rPr>
      </w:pPr>
      <w:r w:rsidRPr="00DF2975">
        <w:rPr>
          <w:rFonts w:ascii="Arial" w:hAnsi="Arial" w:cs="Arial"/>
          <w:sz w:val="20"/>
          <w:szCs w:val="20"/>
        </w:rPr>
        <w:t xml:space="preserve">Le </w:t>
      </w:r>
      <w:r w:rsidR="000D6C8C" w:rsidRPr="00DF2975">
        <w:rPr>
          <w:rFonts w:ascii="Arial" w:hAnsi="Arial" w:cs="Arial"/>
          <w:sz w:val="20"/>
          <w:szCs w:val="20"/>
        </w:rPr>
        <w:t>RANT 01 PART</w:t>
      </w:r>
      <w:r w:rsidRPr="00DF2975">
        <w:rPr>
          <w:rFonts w:ascii="Arial" w:hAnsi="Arial" w:cs="Arial"/>
          <w:sz w:val="20"/>
          <w:szCs w:val="20"/>
        </w:rPr>
        <w:t xml:space="preserve"> PEL.3 établit les conditions d’obtention du certificat médical correspondant aux dits licences ou certificats.</w:t>
      </w:r>
    </w:p>
    <w:p w14:paraId="765AD409" w14:textId="77777777" w:rsidR="00652571" w:rsidRPr="00DF2975" w:rsidRDefault="00393C50" w:rsidP="00B10FAC">
      <w:pPr>
        <w:pStyle w:val="Titre2"/>
        <w:rPr>
          <w:w w:val="109"/>
        </w:rPr>
      </w:pPr>
      <w:bookmarkStart w:id="174" w:name="_Toc188974183"/>
      <w:r w:rsidRPr="00DF2975">
        <w:rPr>
          <w:w w:val="109"/>
        </w:rPr>
        <w:t>IEM OPS3.O.020 (</w:t>
      </w:r>
      <w:r w:rsidR="00F57C89" w:rsidRPr="00DF2975">
        <w:rPr>
          <w:w w:val="109"/>
        </w:rPr>
        <w:t>c</w:t>
      </w:r>
      <w:r w:rsidRPr="00DF2975">
        <w:rPr>
          <w:w w:val="109"/>
        </w:rPr>
        <w:t>)  C</w:t>
      </w:r>
      <w:r w:rsidR="00DF2478" w:rsidRPr="00DF2975">
        <w:rPr>
          <w:w w:val="109"/>
        </w:rPr>
        <w:t>hefs de cabine</w:t>
      </w:r>
      <w:bookmarkEnd w:id="174"/>
    </w:p>
    <w:p w14:paraId="1585547C" w14:textId="77777777" w:rsidR="00652571" w:rsidRPr="00DF2975" w:rsidRDefault="00652571" w:rsidP="007222E2">
      <w:pPr>
        <w:pStyle w:val="Sansinterligne"/>
        <w:tabs>
          <w:tab w:val="left" w:pos="709"/>
        </w:tabs>
        <w:spacing w:line="360" w:lineRule="auto"/>
        <w:jc w:val="both"/>
        <w:rPr>
          <w:rFonts w:ascii="Arial" w:hAnsi="Arial" w:cs="Arial"/>
          <w:sz w:val="20"/>
          <w:szCs w:val="20"/>
        </w:rPr>
      </w:pPr>
      <w:r w:rsidRPr="00DF2975">
        <w:rPr>
          <w:rFonts w:ascii="Arial" w:hAnsi="Arial" w:cs="Arial"/>
          <w:sz w:val="20"/>
          <w:szCs w:val="20"/>
        </w:rPr>
        <w:t xml:space="preserve">La formation des chefs de cabine devrait inclure : </w:t>
      </w:r>
    </w:p>
    <w:p w14:paraId="3706CC39" w14:textId="77777777" w:rsidR="00652571" w:rsidRPr="00DF2975" w:rsidRDefault="00652571" w:rsidP="001A0A32">
      <w:pPr>
        <w:pStyle w:val="Sansinterligne"/>
        <w:numPr>
          <w:ilvl w:val="0"/>
          <w:numId w:val="210"/>
        </w:numPr>
        <w:spacing w:line="360" w:lineRule="auto"/>
        <w:jc w:val="both"/>
        <w:rPr>
          <w:rFonts w:ascii="Arial" w:hAnsi="Arial" w:cs="Arial"/>
          <w:sz w:val="20"/>
          <w:szCs w:val="20"/>
        </w:rPr>
      </w:pPr>
      <w:r w:rsidRPr="00DF2975">
        <w:rPr>
          <w:rFonts w:ascii="Arial" w:hAnsi="Arial" w:cs="Arial"/>
          <w:sz w:val="20"/>
          <w:szCs w:val="20"/>
        </w:rPr>
        <w:t>Le briefing prévol :</w:t>
      </w:r>
    </w:p>
    <w:p w14:paraId="1AD582DF" w14:textId="77777777" w:rsidR="00652571" w:rsidRPr="00DF2975" w:rsidRDefault="00652571" w:rsidP="001A0A32">
      <w:pPr>
        <w:pStyle w:val="Sansinterligne"/>
        <w:numPr>
          <w:ilvl w:val="0"/>
          <w:numId w:val="211"/>
        </w:numPr>
        <w:tabs>
          <w:tab w:val="left" w:pos="709"/>
        </w:tabs>
        <w:spacing w:line="360" w:lineRule="auto"/>
        <w:jc w:val="both"/>
        <w:rPr>
          <w:rFonts w:ascii="Arial" w:hAnsi="Arial" w:cs="Arial"/>
          <w:sz w:val="20"/>
          <w:szCs w:val="20"/>
        </w:rPr>
      </w:pPr>
      <w:r w:rsidRPr="00DF2975">
        <w:rPr>
          <w:rFonts w:ascii="Arial" w:hAnsi="Arial" w:cs="Arial"/>
          <w:sz w:val="20"/>
          <w:szCs w:val="20"/>
        </w:rPr>
        <w:t>travail en équipage ;</w:t>
      </w:r>
    </w:p>
    <w:p w14:paraId="0C0A6887" w14:textId="77777777" w:rsidR="00652571" w:rsidRPr="00DF2975" w:rsidRDefault="00652571" w:rsidP="001A0A32">
      <w:pPr>
        <w:pStyle w:val="Sansinterligne"/>
        <w:numPr>
          <w:ilvl w:val="0"/>
          <w:numId w:val="211"/>
        </w:numPr>
        <w:tabs>
          <w:tab w:val="left" w:pos="709"/>
        </w:tabs>
        <w:spacing w:line="360" w:lineRule="auto"/>
        <w:jc w:val="both"/>
        <w:rPr>
          <w:rFonts w:ascii="Arial" w:hAnsi="Arial" w:cs="Arial"/>
          <w:sz w:val="20"/>
          <w:szCs w:val="20"/>
        </w:rPr>
      </w:pPr>
      <w:r w:rsidRPr="00DF2975">
        <w:rPr>
          <w:rFonts w:ascii="Arial" w:hAnsi="Arial" w:cs="Arial"/>
          <w:sz w:val="20"/>
          <w:szCs w:val="20"/>
        </w:rPr>
        <w:t>affectation des postes et responsabilités des membres d’équipage de cabine et, (3)  particularités du vol, comprenant :</w:t>
      </w:r>
    </w:p>
    <w:p w14:paraId="0658A969" w14:textId="6E06FEB0" w:rsidR="00652571" w:rsidRPr="00DF2975" w:rsidRDefault="00652571" w:rsidP="001A0A32">
      <w:pPr>
        <w:pStyle w:val="Sansinterligne"/>
        <w:numPr>
          <w:ilvl w:val="0"/>
          <w:numId w:val="147"/>
        </w:numPr>
        <w:tabs>
          <w:tab w:val="left" w:pos="709"/>
          <w:tab w:val="left" w:pos="1418"/>
          <w:tab w:val="left" w:pos="1843"/>
        </w:tabs>
        <w:spacing w:line="360" w:lineRule="auto"/>
        <w:ind w:firstLine="414"/>
        <w:jc w:val="both"/>
        <w:rPr>
          <w:rFonts w:ascii="Arial" w:hAnsi="Arial" w:cs="Arial"/>
          <w:sz w:val="20"/>
          <w:szCs w:val="20"/>
        </w:rPr>
      </w:pPr>
      <w:r w:rsidRPr="00DF2975">
        <w:rPr>
          <w:rFonts w:ascii="Arial" w:hAnsi="Arial" w:cs="Arial"/>
          <w:sz w:val="20"/>
          <w:szCs w:val="20"/>
        </w:rPr>
        <w:t>le type d’</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Pr="00DF2975">
        <w:rPr>
          <w:rFonts w:ascii="Arial" w:hAnsi="Arial" w:cs="Arial"/>
          <w:sz w:val="20"/>
          <w:szCs w:val="20"/>
        </w:rPr>
        <w:t>,</w:t>
      </w:r>
    </w:p>
    <w:p w14:paraId="1267D4A0" w14:textId="77777777" w:rsidR="00652571" w:rsidRPr="00DF2975" w:rsidRDefault="00652571" w:rsidP="001A0A32">
      <w:pPr>
        <w:pStyle w:val="Sansinterligne"/>
        <w:numPr>
          <w:ilvl w:val="0"/>
          <w:numId w:val="147"/>
        </w:numPr>
        <w:tabs>
          <w:tab w:val="left" w:pos="709"/>
          <w:tab w:val="left" w:pos="1418"/>
          <w:tab w:val="left" w:pos="1843"/>
        </w:tabs>
        <w:spacing w:line="360" w:lineRule="auto"/>
        <w:ind w:firstLine="414"/>
        <w:jc w:val="both"/>
        <w:rPr>
          <w:rFonts w:ascii="Arial" w:hAnsi="Arial" w:cs="Arial"/>
          <w:sz w:val="20"/>
          <w:szCs w:val="20"/>
        </w:rPr>
      </w:pPr>
      <w:r w:rsidRPr="00DF2975">
        <w:rPr>
          <w:rFonts w:ascii="Arial" w:hAnsi="Arial" w:cs="Arial"/>
          <w:sz w:val="20"/>
          <w:szCs w:val="20"/>
        </w:rPr>
        <w:t>l’équipement</w:t>
      </w:r>
    </w:p>
    <w:p w14:paraId="3454A96F" w14:textId="77777777" w:rsidR="00652571" w:rsidRPr="00DF2975" w:rsidRDefault="00652571" w:rsidP="001A0A32">
      <w:pPr>
        <w:pStyle w:val="Sansinterligne"/>
        <w:numPr>
          <w:ilvl w:val="0"/>
          <w:numId w:val="147"/>
        </w:numPr>
        <w:tabs>
          <w:tab w:val="left" w:pos="709"/>
          <w:tab w:val="left" w:pos="1418"/>
          <w:tab w:val="left" w:pos="1843"/>
        </w:tabs>
        <w:spacing w:line="360" w:lineRule="auto"/>
        <w:ind w:firstLine="414"/>
        <w:jc w:val="both"/>
        <w:rPr>
          <w:rFonts w:ascii="Arial" w:hAnsi="Arial" w:cs="Arial"/>
          <w:sz w:val="20"/>
          <w:szCs w:val="20"/>
        </w:rPr>
      </w:pPr>
      <w:r w:rsidRPr="00DF2975">
        <w:rPr>
          <w:rFonts w:ascii="Arial" w:hAnsi="Arial" w:cs="Arial"/>
          <w:sz w:val="20"/>
          <w:szCs w:val="20"/>
        </w:rPr>
        <w:t>la zone et le type d’exploitation, y compris l’ETOPS et,</w:t>
      </w:r>
    </w:p>
    <w:p w14:paraId="2EF4E0B7" w14:textId="77777777" w:rsidR="00652571" w:rsidRPr="00DF2975" w:rsidRDefault="00652571" w:rsidP="001A0A32">
      <w:pPr>
        <w:pStyle w:val="Sansinterligne"/>
        <w:numPr>
          <w:ilvl w:val="0"/>
          <w:numId w:val="147"/>
        </w:numPr>
        <w:tabs>
          <w:tab w:val="left" w:pos="709"/>
          <w:tab w:val="left" w:pos="1418"/>
          <w:tab w:val="left" w:pos="1843"/>
        </w:tabs>
        <w:spacing w:line="360" w:lineRule="auto"/>
        <w:ind w:firstLine="414"/>
        <w:jc w:val="both"/>
        <w:rPr>
          <w:rFonts w:ascii="Arial" w:hAnsi="Arial" w:cs="Arial"/>
          <w:sz w:val="20"/>
          <w:szCs w:val="20"/>
        </w:rPr>
      </w:pPr>
      <w:r w:rsidRPr="00DF2975">
        <w:rPr>
          <w:rFonts w:ascii="Arial" w:hAnsi="Arial" w:cs="Arial"/>
          <w:sz w:val="20"/>
          <w:szCs w:val="20"/>
        </w:rPr>
        <w:t>les catégories de passagers, y compris les handicapés, bébés et passagers sur</w:t>
      </w:r>
      <w:r w:rsidR="00393C50" w:rsidRPr="00DF2975">
        <w:rPr>
          <w:rFonts w:ascii="Arial" w:hAnsi="Arial" w:cs="Arial"/>
          <w:sz w:val="20"/>
          <w:szCs w:val="20"/>
        </w:rPr>
        <w:br/>
        <w:t xml:space="preserve">             </w:t>
      </w:r>
      <w:r w:rsidRPr="00DF2975">
        <w:rPr>
          <w:rFonts w:ascii="Arial" w:hAnsi="Arial" w:cs="Arial"/>
          <w:sz w:val="20"/>
          <w:szCs w:val="20"/>
        </w:rPr>
        <w:t xml:space="preserve"> </w:t>
      </w:r>
      <w:r w:rsidR="00393C50" w:rsidRPr="00DF2975">
        <w:rPr>
          <w:rFonts w:ascii="Arial" w:hAnsi="Arial" w:cs="Arial"/>
          <w:sz w:val="20"/>
          <w:szCs w:val="20"/>
        </w:rPr>
        <w:t xml:space="preserve"> </w:t>
      </w:r>
      <w:r w:rsidRPr="00DF2975">
        <w:rPr>
          <w:rFonts w:ascii="Arial" w:hAnsi="Arial" w:cs="Arial"/>
          <w:sz w:val="20"/>
          <w:szCs w:val="20"/>
        </w:rPr>
        <w:t>civière.</w:t>
      </w:r>
    </w:p>
    <w:p w14:paraId="035D9AB6" w14:textId="77777777" w:rsidR="00652571" w:rsidRPr="00DF2975" w:rsidRDefault="00652571" w:rsidP="001A0A32">
      <w:pPr>
        <w:pStyle w:val="Sansinterligne"/>
        <w:numPr>
          <w:ilvl w:val="0"/>
          <w:numId w:val="210"/>
        </w:numPr>
        <w:spacing w:line="360" w:lineRule="auto"/>
        <w:jc w:val="both"/>
        <w:rPr>
          <w:rFonts w:ascii="Arial" w:hAnsi="Arial" w:cs="Arial"/>
          <w:sz w:val="20"/>
          <w:szCs w:val="20"/>
        </w:rPr>
      </w:pPr>
      <w:r w:rsidRPr="00DF2975">
        <w:rPr>
          <w:rFonts w:ascii="Arial" w:hAnsi="Arial" w:cs="Arial"/>
          <w:sz w:val="20"/>
          <w:szCs w:val="20"/>
        </w:rPr>
        <w:t>Collaboration entre les membres d’équipage :</w:t>
      </w:r>
    </w:p>
    <w:p w14:paraId="3904DD82" w14:textId="77777777" w:rsidR="00652571" w:rsidRPr="00DF2975" w:rsidRDefault="00652571" w:rsidP="001A0A32">
      <w:pPr>
        <w:pStyle w:val="Sansinterligne"/>
        <w:numPr>
          <w:ilvl w:val="0"/>
          <w:numId w:val="212"/>
        </w:numPr>
        <w:tabs>
          <w:tab w:val="left" w:pos="709"/>
        </w:tabs>
        <w:spacing w:line="360" w:lineRule="auto"/>
        <w:jc w:val="both"/>
        <w:rPr>
          <w:rFonts w:ascii="Arial" w:hAnsi="Arial" w:cs="Arial"/>
          <w:sz w:val="20"/>
          <w:szCs w:val="20"/>
        </w:rPr>
      </w:pPr>
      <w:r w:rsidRPr="00DF2975">
        <w:rPr>
          <w:rFonts w:ascii="Arial" w:hAnsi="Arial" w:cs="Arial"/>
          <w:sz w:val="20"/>
          <w:szCs w:val="20"/>
        </w:rPr>
        <w:t>discipline, responsabilités et chaîne de commandement ;</w:t>
      </w:r>
    </w:p>
    <w:p w14:paraId="0AB29035" w14:textId="77777777" w:rsidR="00652571" w:rsidRPr="00DF2975" w:rsidRDefault="00652571" w:rsidP="001A0A32">
      <w:pPr>
        <w:pStyle w:val="Sansinterligne"/>
        <w:numPr>
          <w:ilvl w:val="0"/>
          <w:numId w:val="212"/>
        </w:numPr>
        <w:tabs>
          <w:tab w:val="left" w:pos="709"/>
        </w:tabs>
        <w:spacing w:line="360" w:lineRule="auto"/>
        <w:jc w:val="both"/>
        <w:rPr>
          <w:rFonts w:ascii="Arial" w:hAnsi="Arial" w:cs="Arial"/>
          <w:sz w:val="20"/>
          <w:szCs w:val="20"/>
        </w:rPr>
      </w:pPr>
      <w:r w:rsidRPr="00DF2975">
        <w:rPr>
          <w:rFonts w:ascii="Arial" w:hAnsi="Arial" w:cs="Arial"/>
          <w:sz w:val="20"/>
          <w:szCs w:val="20"/>
        </w:rPr>
        <w:t>importance de la coordination et des communications et</w:t>
      </w:r>
    </w:p>
    <w:p w14:paraId="7F52FBC5" w14:textId="77777777" w:rsidR="00652571" w:rsidRPr="00DF2975" w:rsidRDefault="00652571" w:rsidP="001A0A32">
      <w:pPr>
        <w:pStyle w:val="Sansinterligne"/>
        <w:numPr>
          <w:ilvl w:val="0"/>
          <w:numId w:val="212"/>
        </w:numPr>
        <w:tabs>
          <w:tab w:val="left" w:pos="709"/>
        </w:tabs>
        <w:spacing w:line="360" w:lineRule="auto"/>
        <w:jc w:val="both"/>
        <w:rPr>
          <w:rFonts w:ascii="Arial" w:hAnsi="Arial" w:cs="Arial"/>
          <w:sz w:val="20"/>
          <w:szCs w:val="20"/>
        </w:rPr>
      </w:pPr>
      <w:r w:rsidRPr="00DF2975">
        <w:rPr>
          <w:rFonts w:ascii="Arial" w:hAnsi="Arial" w:cs="Arial"/>
          <w:sz w:val="20"/>
          <w:szCs w:val="20"/>
        </w:rPr>
        <w:t>cas d’incapacité d’un pilote</w:t>
      </w:r>
      <w:r w:rsidR="00D716A8" w:rsidRPr="00DF2975">
        <w:rPr>
          <w:rFonts w:ascii="Arial" w:hAnsi="Arial" w:cs="Arial"/>
          <w:sz w:val="20"/>
          <w:szCs w:val="20"/>
        </w:rPr>
        <w:t>.</w:t>
      </w:r>
    </w:p>
    <w:p w14:paraId="2D91AF73" w14:textId="77777777" w:rsidR="00652571" w:rsidRPr="00DF2975" w:rsidRDefault="00652571" w:rsidP="001A0A32">
      <w:pPr>
        <w:pStyle w:val="Sansinterligne"/>
        <w:numPr>
          <w:ilvl w:val="0"/>
          <w:numId w:val="210"/>
        </w:numPr>
        <w:spacing w:line="360" w:lineRule="auto"/>
        <w:jc w:val="both"/>
        <w:rPr>
          <w:rFonts w:ascii="Arial" w:hAnsi="Arial" w:cs="Arial"/>
          <w:sz w:val="20"/>
          <w:szCs w:val="20"/>
        </w:rPr>
      </w:pPr>
      <w:r w:rsidRPr="00DF2975">
        <w:rPr>
          <w:rFonts w:ascii="Arial" w:hAnsi="Arial" w:cs="Arial"/>
          <w:sz w:val="20"/>
          <w:szCs w:val="20"/>
        </w:rPr>
        <w:t xml:space="preserve">Revue des exigences de l’exploitant et des exigences réglementaires concernant : </w:t>
      </w:r>
    </w:p>
    <w:p w14:paraId="4904A46C" w14:textId="77777777" w:rsidR="00652571" w:rsidRPr="00DF2975" w:rsidRDefault="00652571" w:rsidP="001A0A32">
      <w:pPr>
        <w:pStyle w:val="Sansinterligne"/>
        <w:numPr>
          <w:ilvl w:val="0"/>
          <w:numId w:val="213"/>
        </w:numPr>
        <w:tabs>
          <w:tab w:val="left" w:pos="709"/>
        </w:tabs>
        <w:spacing w:line="360" w:lineRule="auto"/>
        <w:jc w:val="both"/>
        <w:rPr>
          <w:rFonts w:ascii="Arial" w:hAnsi="Arial" w:cs="Arial"/>
          <w:sz w:val="20"/>
          <w:szCs w:val="20"/>
        </w:rPr>
      </w:pPr>
      <w:r w:rsidRPr="00DF2975">
        <w:rPr>
          <w:rFonts w:ascii="Arial" w:hAnsi="Arial" w:cs="Arial"/>
          <w:sz w:val="20"/>
          <w:szCs w:val="20"/>
        </w:rPr>
        <w:t>annonces de sécurité aux passagers, notices individuelles de sécurité ;</w:t>
      </w:r>
    </w:p>
    <w:p w14:paraId="52248E50" w14:textId="77777777" w:rsidR="00652571" w:rsidRPr="00DF2975" w:rsidRDefault="00652571" w:rsidP="001A0A32">
      <w:pPr>
        <w:pStyle w:val="Sansinterligne"/>
        <w:numPr>
          <w:ilvl w:val="0"/>
          <w:numId w:val="213"/>
        </w:numPr>
        <w:tabs>
          <w:tab w:val="left" w:pos="709"/>
        </w:tabs>
        <w:spacing w:line="360" w:lineRule="auto"/>
        <w:jc w:val="both"/>
        <w:rPr>
          <w:rFonts w:ascii="Arial" w:hAnsi="Arial" w:cs="Arial"/>
          <w:sz w:val="20"/>
          <w:szCs w:val="20"/>
        </w:rPr>
      </w:pPr>
      <w:r w:rsidRPr="00DF2975">
        <w:rPr>
          <w:rFonts w:ascii="Arial" w:hAnsi="Arial" w:cs="Arial"/>
          <w:sz w:val="20"/>
          <w:szCs w:val="20"/>
        </w:rPr>
        <w:t xml:space="preserve">arrimage des différents éléments des offices ; </w:t>
      </w:r>
    </w:p>
    <w:p w14:paraId="5F746D0D" w14:textId="77777777" w:rsidR="00652571" w:rsidRPr="00DF2975" w:rsidRDefault="00652571" w:rsidP="001A0A32">
      <w:pPr>
        <w:pStyle w:val="Sansinterligne"/>
        <w:numPr>
          <w:ilvl w:val="0"/>
          <w:numId w:val="213"/>
        </w:numPr>
        <w:tabs>
          <w:tab w:val="left" w:pos="709"/>
        </w:tabs>
        <w:spacing w:line="360" w:lineRule="auto"/>
        <w:jc w:val="both"/>
        <w:rPr>
          <w:rFonts w:ascii="Arial" w:hAnsi="Arial" w:cs="Arial"/>
          <w:sz w:val="20"/>
          <w:szCs w:val="20"/>
        </w:rPr>
      </w:pPr>
      <w:r w:rsidRPr="00DF2975">
        <w:rPr>
          <w:rFonts w:ascii="Arial" w:hAnsi="Arial" w:cs="Arial"/>
          <w:sz w:val="20"/>
          <w:szCs w:val="20"/>
        </w:rPr>
        <w:t xml:space="preserve">rangement des bagages à main en cabine ; </w:t>
      </w:r>
    </w:p>
    <w:p w14:paraId="10886B56" w14:textId="77777777" w:rsidR="00652571" w:rsidRPr="00DF2975" w:rsidRDefault="00652571" w:rsidP="001A0A32">
      <w:pPr>
        <w:pStyle w:val="Sansinterligne"/>
        <w:numPr>
          <w:ilvl w:val="0"/>
          <w:numId w:val="213"/>
        </w:numPr>
        <w:tabs>
          <w:tab w:val="left" w:pos="709"/>
        </w:tabs>
        <w:spacing w:line="360" w:lineRule="auto"/>
        <w:jc w:val="both"/>
        <w:rPr>
          <w:rFonts w:ascii="Arial" w:hAnsi="Arial" w:cs="Arial"/>
          <w:sz w:val="20"/>
          <w:szCs w:val="20"/>
        </w:rPr>
      </w:pPr>
      <w:r w:rsidRPr="00DF2975">
        <w:rPr>
          <w:rFonts w:ascii="Arial" w:hAnsi="Arial" w:cs="Arial"/>
          <w:sz w:val="20"/>
          <w:szCs w:val="20"/>
        </w:rPr>
        <w:lastRenderedPageBreak/>
        <w:t>appareils électroniques ;</w:t>
      </w:r>
    </w:p>
    <w:p w14:paraId="5C8A6D06" w14:textId="77777777" w:rsidR="00652571" w:rsidRPr="00DF2975" w:rsidRDefault="00652571" w:rsidP="001A0A32">
      <w:pPr>
        <w:pStyle w:val="Sansinterligne"/>
        <w:numPr>
          <w:ilvl w:val="0"/>
          <w:numId w:val="213"/>
        </w:numPr>
        <w:tabs>
          <w:tab w:val="left" w:pos="709"/>
        </w:tabs>
        <w:spacing w:line="360" w:lineRule="auto"/>
        <w:jc w:val="both"/>
        <w:rPr>
          <w:rFonts w:ascii="Arial" w:hAnsi="Arial" w:cs="Arial"/>
          <w:sz w:val="20"/>
          <w:szCs w:val="20"/>
        </w:rPr>
      </w:pPr>
      <w:r w:rsidRPr="00DF2975">
        <w:rPr>
          <w:rFonts w:ascii="Arial" w:hAnsi="Arial" w:cs="Arial"/>
          <w:sz w:val="20"/>
          <w:szCs w:val="20"/>
        </w:rPr>
        <w:t xml:space="preserve">procédure d’avitaillement avec passagers à bord ; </w:t>
      </w:r>
    </w:p>
    <w:p w14:paraId="45857484" w14:textId="77777777" w:rsidR="00652571" w:rsidRPr="00DF2975" w:rsidRDefault="00652571" w:rsidP="001A0A32">
      <w:pPr>
        <w:pStyle w:val="Sansinterligne"/>
        <w:numPr>
          <w:ilvl w:val="0"/>
          <w:numId w:val="213"/>
        </w:numPr>
        <w:tabs>
          <w:tab w:val="left" w:pos="709"/>
        </w:tabs>
        <w:spacing w:line="360" w:lineRule="auto"/>
        <w:jc w:val="both"/>
        <w:rPr>
          <w:rFonts w:ascii="Arial" w:hAnsi="Arial" w:cs="Arial"/>
          <w:sz w:val="20"/>
          <w:szCs w:val="20"/>
        </w:rPr>
      </w:pPr>
      <w:r w:rsidRPr="00DF2975">
        <w:rPr>
          <w:rFonts w:ascii="Arial" w:hAnsi="Arial" w:cs="Arial"/>
          <w:sz w:val="20"/>
          <w:szCs w:val="20"/>
        </w:rPr>
        <w:t>turbulences ; et</w:t>
      </w:r>
    </w:p>
    <w:p w14:paraId="2BD3D707" w14:textId="77777777" w:rsidR="00652571" w:rsidRPr="00DF2975" w:rsidRDefault="00652571" w:rsidP="001A0A32">
      <w:pPr>
        <w:pStyle w:val="Sansinterligne"/>
        <w:numPr>
          <w:ilvl w:val="0"/>
          <w:numId w:val="213"/>
        </w:numPr>
        <w:tabs>
          <w:tab w:val="left" w:pos="709"/>
        </w:tabs>
        <w:spacing w:line="360" w:lineRule="auto"/>
        <w:jc w:val="both"/>
        <w:rPr>
          <w:rFonts w:ascii="Arial" w:hAnsi="Arial" w:cs="Arial"/>
          <w:sz w:val="20"/>
          <w:szCs w:val="20"/>
        </w:rPr>
      </w:pPr>
      <w:r w:rsidRPr="00DF2975">
        <w:rPr>
          <w:rFonts w:ascii="Arial" w:hAnsi="Arial" w:cs="Arial"/>
          <w:sz w:val="20"/>
          <w:szCs w:val="20"/>
        </w:rPr>
        <w:t>documentation.</w:t>
      </w:r>
    </w:p>
    <w:p w14:paraId="78ECF0AB" w14:textId="77777777" w:rsidR="00652571" w:rsidRPr="00DF2975" w:rsidRDefault="00652571" w:rsidP="001A0A32">
      <w:pPr>
        <w:pStyle w:val="Sansinterligne"/>
        <w:numPr>
          <w:ilvl w:val="0"/>
          <w:numId w:val="210"/>
        </w:numPr>
        <w:spacing w:line="360" w:lineRule="auto"/>
        <w:jc w:val="both"/>
        <w:rPr>
          <w:rFonts w:ascii="Arial" w:hAnsi="Arial" w:cs="Arial"/>
          <w:sz w:val="20"/>
          <w:szCs w:val="20"/>
        </w:rPr>
      </w:pPr>
      <w:r w:rsidRPr="00DF2975">
        <w:rPr>
          <w:rFonts w:ascii="Arial" w:hAnsi="Arial" w:cs="Arial"/>
          <w:sz w:val="20"/>
          <w:szCs w:val="20"/>
        </w:rPr>
        <w:t>Facteurs humains et gestion des ressources de l’équipage avec, lorsque c’est possible, la participation des chefs de cabine aux exercices réalisés par les équipages de conduite</w:t>
      </w:r>
    </w:p>
    <w:p w14:paraId="34D9DB1D" w14:textId="77777777" w:rsidR="00652571" w:rsidRPr="00DF2975" w:rsidRDefault="00652571" w:rsidP="001A0A32">
      <w:pPr>
        <w:pStyle w:val="Sansinterligne"/>
        <w:numPr>
          <w:ilvl w:val="0"/>
          <w:numId w:val="210"/>
        </w:numPr>
        <w:spacing w:line="360" w:lineRule="auto"/>
        <w:jc w:val="both"/>
        <w:rPr>
          <w:rFonts w:ascii="Arial" w:hAnsi="Arial" w:cs="Arial"/>
          <w:sz w:val="20"/>
          <w:szCs w:val="20"/>
        </w:rPr>
      </w:pPr>
      <w:r w:rsidRPr="00DF2975">
        <w:rPr>
          <w:rFonts w:ascii="Arial" w:hAnsi="Arial" w:cs="Arial"/>
          <w:sz w:val="20"/>
          <w:szCs w:val="20"/>
        </w:rPr>
        <w:t>Compte rendus d’accidents et d’incidents ; et</w:t>
      </w:r>
    </w:p>
    <w:p w14:paraId="24B7BF47" w14:textId="77777777" w:rsidR="00652571" w:rsidRPr="00DF2975" w:rsidRDefault="00652571" w:rsidP="001A0A32">
      <w:pPr>
        <w:pStyle w:val="Sansinterligne"/>
        <w:numPr>
          <w:ilvl w:val="0"/>
          <w:numId w:val="210"/>
        </w:numPr>
        <w:spacing w:line="360" w:lineRule="auto"/>
        <w:jc w:val="both"/>
        <w:rPr>
          <w:rFonts w:ascii="Arial" w:hAnsi="Arial" w:cs="Arial"/>
          <w:sz w:val="20"/>
          <w:szCs w:val="20"/>
        </w:rPr>
      </w:pPr>
      <w:r w:rsidRPr="00DF2975">
        <w:rPr>
          <w:rFonts w:ascii="Arial" w:hAnsi="Arial" w:cs="Arial"/>
          <w:sz w:val="20"/>
          <w:szCs w:val="20"/>
        </w:rPr>
        <w:t>Réglementation relative aux limitations des temps de vol et aux temps de repos.</w:t>
      </w:r>
    </w:p>
    <w:p w14:paraId="6ACBAC4F" w14:textId="77777777" w:rsidR="00652571" w:rsidRPr="00DF2975" w:rsidRDefault="00D716A8" w:rsidP="00B10FAC">
      <w:pPr>
        <w:pStyle w:val="Titre2"/>
        <w:rPr>
          <w:w w:val="109"/>
        </w:rPr>
      </w:pPr>
      <w:bookmarkStart w:id="175" w:name="_Toc188974184"/>
      <w:r w:rsidRPr="00DF2975">
        <w:rPr>
          <w:w w:val="109"/>
        </w:rPr>
        <w:t>IEM OPS3.O.025, 030, 040, 045 ET 050  M</w:t>
      </w:r>
      <w:r w:rsidR="00DF2478" w:rsidRPr="00DF2975">
        <w:rPr>
          <w:w w:val="109"/>
        </w:rPr>
        <w:t>atériels</w:t>
      </w:r>
      <w:r w:rsidRPr="00DF2975">
        <w:rPr>
          <w:w w:val="109"/>
        </w:rPr>
        <w:t xml:space="preserve"> </w:t>
      </w:r>
      <w:r w:rsidR="00DF2478" w:rsidRPr="00DF2975">
        <w:rPr>
          <w:w w:val="109"/>
        </w:rPr>
        <w:t>d’instruction représentatifs</w:t>
      </w:r>
      <w:bookmarkEnd w:id="175"/>
    </w:p>
    <w:p w14:paraId="229E3CCD" w14:textId="77777777" w:rsidR="00652571" w:rsidRPr="00DF2975" w:rsidRDefault="00652571" w:rsidP="001A0A32">
      <w:pPr>
        <w:pStyle w:val="Sansinterligne"/>
        <w:numPr>
          <w:ilvl w:val="0"/>
          <w:numId w:val="214"/>
        </w:numPr>
        <w:spacing w:line="360" w:lineRule="auto"/>
        <w:jc w:val="both"/>
        <w:rPr>
          <w:rFonts w:ascii="Arial" w:hAnsi="Arial" w:cs="Arial"/>
          <w:sz w:val="20"/>
          <w:szCs w:val="20"/>
        </w:rPr>
      </w:pPr>
      <w:r w:rsidRPr="00DF2975">
        <w:rPr>
          <w:rFonts w:ascii="Arial" w:hAnsi="Arial" w:cs="Arial"/>
          <w:sz w:val="20"/>
          <w:szCs w:val="20"/>
        </w:rPr>
        <w:t>Des maquettes, des présentations vidéo et des moyens informatiques peuvent être utilisés lors des entraînements. Un équilibre raisonnable devrait être respecté dans l’utilisation de ces différentes méthodes.</w:t>
      </w:r>
    </w:p>
    <w:p w14:paraId="2B8F3FBE" w14:textId="1D65992E" w:rsidR="00652571" w:rsidRPr="00DF2975" w:rsidRDefault="00652571" w:rsidP="001A0A32">
      <w:pPr>
        <w:pStyle w:val="Sansinterligne"/>
        <w:numPr>
          <w:ilvl w:val="0"/>
          <w:numId w:val="214"/>
        </w:numPr>
        <w:spacing w:line="360" w:lineRule="auto"/>
        <w:jc w:val="both"/>
        <w:rPr>
          <w:rFonts w:ascii="Arial" w:hAnsi="Arial" w:cs="Arial"/>
          <w:sz w:val="20"/>
          <w:szCs w:val="20"/>
        </w:rPr>
      </w:pPr>
      <w:r w:rsidRPr="00DF2975">
        <w:rPr>
          <w:rFonts w:ascii="Arial" w:hAnsi="Arial" w:cs="Arial"/>
          <w:sz w:val="20"/>
          <w:szCs w:val="20"/>
        </w:rPr>
        <w:t>Un matériel d’instruction représentatif peut être utilisé pour la formation des membres d’équipage de cabine en remplacement de l’</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0008766A" w:rsidRPr="00DF2975" w:rsidDel="0008766A">
        <w:rPr>
          <w:rFonts w:ascii="Arial" w:hAnsi="Arial" w:cs="Arial"/>
          <w:sz w:val="20"/>
          <w:szCs w:val="20"/>
        </w:rPr>
        <w:t xml:space="preserve"> </w:t>
      </w:r>
      <w:r w:rsidRPr="00DF2975">
        <w:rPr>
          <w:rFonts w:ascii="Arial" w:hAnsi="Arial" w:cs="Arial"/>
          <w:sz w:val="20"/>
          <w:szCs w:val="20"/>
        </w:rPr>
        <w:t>lui-même ou des matériels requis.</w:t>
      </w:r>
    </w:p>
    <w:p w14:paraId="318D2980" w14:textId="5DB23B46" w:rsidR="00652571" w:rsidRPr="00DF2975" w:rsidRDefault="00652571" w:rsidP="001A0A32">
      <w:pPr>
        <w:pStyle w:val="Sansinterligne"/>
        <w:numPr>
          <w:ilvl w:val="0"/>
          <w:numId w:val="214"/>
        </w:numPr>
        <w:spacing w:line="360" w:lineRule="auto"/>
        <w:jc w:val="both"/>
        <w:rPr>
          <w:rFonts w:ascii="Arial" w:hAnsi="Arial" w:cs="Arial"/>
          <w:sz w:val="20"/>
          <w:szCs w:val="20"/>
        </w:rPr>
      </w:pPr>
      <w:r w:rsidRPr="00DF2975">
        <w:rPr>
          <w:rFonts w:ascii="Arial" w:hAnsi="Arial" w:cs="Arial"/>
          <w:sz w:val="20"/>
          <w:szCs w:val="20"/>
        </w:rPr>
        <w:t>Seuls,  les  éléments en rapport  avec la formation  ou le contrôle souhaité doivent  représenter avec exactitude l’</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0008766A" w:rsidRPr="00DF2975" w:rsidDel="0008766A">
        <w:rPr>
          <w:rFonts w:ascii="Arial" w:hAnsi="Arial" w:cs="Arial"/>
          <w:sz w:val="20"/>
          <w:szCs w:val="20"/>
        </w:rPr>
        <w:t xml:space="preserve"> </w:t>
      </w:r>
      <w:r w:rsidRPr="00DF2975">
        <w:rPr>
          <w:rFonts w:ascii="Arial" w:hAnsi="Arial" w:cs="Arial"/>
          <w:sz w:val="20"/>
          <w:szCs w:val="20"/>
        </w:rPr>
        <w:t>sur les points suivants :</w:t>
      </w:r>
    </w:p>
    <w:p w14:paraId="0F7DE64D" w14:textId="77777777" w:rsidR="00FC3579" w:rsidRPr="00DF2975" w:rsidRDefault="00FC3579" w:rsidP="001A0A32">
      <w:pPr>
        <w:pStyle w:val="Sansinterligne"/>
        <w:numPr>
          <w:ilvl w:val="0"/>
          <w:numId w:val="215"/>
        </w:numPr>
        <w:tabs>
          <w:tab w:val="left" w:pos="709"/>
        </w:tabs>
        <w:spacing w:line="360" w:lineRule="auto"/>
        <w:jc w:val="both"/>
        <w:rPr>
          <w:rFonts w:ascii="Arial" w:hAnsi="Arial" w:cs="Arial"/>
          <w:sz w:val="20"/>
          <w:szCs w:val="20"/>
        </w:rPr>
      </w:pPr>
      <w:r w:rsidRPr="00DF2975">
        <w:rPr>
          <w:rFonts w:ascii="Arial" w:hAnsi="Arial" w:cs="Arial"/>
          <w:sz w:val="20"/>
          <w:szCs w:val="20"/>
        </w:rPr>
        <w:t>disposition de la cabine en ce qui concerne les issues, les zones des offices et l’emplacement des équipements de sécurité</w:t>
      </w:r>
    </w:p>
    <w:p w14:paraId="6BF8C06E" w14:textId="77777777" w:rsidR="00FC3579" w:rsidRPr="00DF2975" w:rsidRDefault="00FC3579" w:rsidP="001A0A32">
      <w:pPr>
        <w:pStyle w:val="Sansinterligne"/>
        <w:numPr>
          <w:ilvl w:val="0"/>
          <w:numId w:val="215"/>
        </w:numPr>
        <w:tabs>
          <w:tab w:val="left" w:pos="709"/>
        </w:tabs>
        <w:spacing w:line="360" w:lineRule="auto"/>
        <w:jc w:val="both"/>
        <w:rPr>
          <w:rFonts w:ascii="Arial" w:hAnsi="Arial" w:cs="Arial"/>
          <w:sz w:val="20"/>
          <w:szCs w:val="20"/>
        </w:rPr>
      </w:pPr>
      <w:r w:rsidRPr="00DF2975">
        <w:rPr>
          <w:rFonts w:ascii="Arial" w:hAnsi="Arial" w:cs="Arial"/>
          <w:sz w:val="20"/>
          <w:szCs w:val="20"/>
        </w:rPr>
        <w:t>type et emplacement des sièges passagers et des sièges des membres d’équipage de cabine</w:t>
      </w:r>
    </w:p>
    <w:p w14:paraId="40FB3F76" w14:textId="77777777" w:rsidR="00FC3579" w:rsidRPr="00DF2975" w:rsidRDefault="00FC3579" w:rsidP="001A0A32">
      <w:pPr>
        <w:pStyle w:val="Sansinterligne"/>
        <w:numPr>
          <w:ilvl w:val="0"/>
          <w:numId w:val="215"/>
        </w:numPr>
        <w:tabs>
          <w:tab w:val="left" w:pos="709"/>
        </w:tabs>
        <w:spacing w:line="360" w:lineRule="auto"/>
        <w:jc w:val="both"/>
        <w:rPr>
          <w:rFonts w:ascii="Arial" w:hAnsi="Arial" w:cs="Arial"/>
          <w:sz w:val="20"/>
          <w:szCs w:val="20"/>
        </w:rPr>
      </w:pPr>
      <w:r w:rsidRPr="00DF2975">
        <w:rPr>
          <w:rFonts w:ascii="Arial" w:hAnsi="Arial" w:cs="Arial"/>
          <w:sz w:val="20"/>
          <w:szCs w:val="20"/>
        </w:rPr>
        <w:t>si possible, les issues dans tous leurs modes d’utilisation et notamment pour ce qui concerne la façon de les utiliser, leur masse, leur équilibre et les efforts de mise en œuvre ; et</w:t>
      </w:r>
    </w:p>
    <w:p w14:paraId="01BE6352" w14:textId="1998C3CC" w:rsidR="00FC3579" w:rsidRDefault="00FC3579" w:rsidP="001A0A32">
      <w:pPr>
        <w:pStyle w:val="Sansinterligne"/>
        <w:numPr>
          <w:ilvl w:val="0"/>
          <w:numId w:val="215"/>
        </w:numPr>
        <w:tabs>
          <w:tab w:val="left" w:pos="709"/>
        </w:tabs>
        <w:spacing w:line="360" w:lineRule="auto"/>
        <w:jc w:val="both"/>
        <w:rPr>
          <w:rFonts w:ascii="Arial" w:hAnsi="Arial" w:cs="Arial"/>
          <w:sz w:val="20"/>
          <w:szCs w:val="20"/>
        </w:rPr>
      </w:pPr>
      <w:r w:rsidRPr="00DF2975">
        <w:rPr>
          <w:rFonts w:ascii="Arial" w:hAnsi="Arial" w:cs="Arial"/>
          <w:sz w:val="20"/>
          <w:szCs w:val="20"/>
        </w:rPr>
        <w:t>les équipements de sécurité du même type que ceux installés sur l’</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0008766A" w:rsidRPr="00DF2975" w:rsidDel="0008766A">
        <w:rPr>
          <w:rFonts w:ascii="Arial" w:hAnsi="Arial" w:cs="Arial"/>
          <w:sz w:val="20"/>
          <w:szCs w:val="20"/>
        </w:rPr>
        <w:t xml:space="preserve"> </w:t>
      </w:r>
      <w:r w:rsidRPr="00DF2975">
        <w:rPr>
          <w:rFonts w:ascii="Arial" w:hAnsi="Arial" w:cs="Arial"/>
          <w:sz w:val="20"/>
          <w:szCs w:val="20"/>
        </w:rPr>
        <w:t>. Ces équipements peuvent être des matériels « réservés à l’instruction » et, pour les équipements de protection respiratoire, pourvus ou non d’oxygène.</w:t>
      </w:r>
    </w:p>
    <w:p w14:paraId="70186B3C" w14:textId="149C3B02" w:rsidR="00FC3579" w:rsidRPr="00DF2975" w:rsidRDefault="00D716A8" w:rsidP="00B10FAC">
      <w:pPr>
        <w:pStyle w:val="Titre2"/>
        <w:rPr>
          <w:w w:val="109"/>
        </w:rPr>
      </w:pPr>
      <w:bookmarkStart w:id="176" w:name="_Toc188974185"/>
      <w:r w:rsidRPr="00DF2975">
        <w:rPr>
          <w:w w:val="109"/>
        </w:rPr>
        <w:t xml:space="preserve">IEM OPS3.O.035   </w:t>
      </w:r>
      <w:r w:rsidR="00C95095">
        <w:rPr>
          <w:w w:val="109"/>
        </w:rPr>
        <w:t>F</w:t>
      </w:r>
      <w:r w:rsidR="00DF2478" w:rsidRPr="00DF2975">
        <w:rPr>
          <w:w w:val="109"/>
        </w:rPr>
        <w:t>amiliarisation</w:t>
      </w:r>
      <w:bookmarkEnd w:id="176"/>
    </w:p>
    <w:p w14:paraId="73D6BE6D" w14:textId="77777777" w:rsidR="00FC3579" w:rsidRPr="00DF2975" w:rsidRDefault="00FC3579" w:rsidP="001A0A32">
      <w:pPr>
        <w:pStyle w:val="Sansinterligne"/>
        <w:numPr>
          <w:ilvl w:val="0"/>
          <w:numId w:val="216"/>
        </w:numPr>
        <w:spacing w:line="360" w:lineRule="auto"/>
        <w:jc w:val="both"/>
        <w:rPr>
          <w:rFonts w:ascii="Arial" w:hAnsi="Arial" w:cs="Arial"/>
          <w:sz w:val="20"/>
          <w:szCs w:val="20"/>
        </w:rPr>
      </w:pPr>
      <w:r w:rsidRPr="00DF2975">
        <w:rPr>
          <w:rFonts w:ascii="Arial" w:hAnsi="Arial" w:cs="Arial"/>
          <w:sz w:val="20"/>
          <w:szCs w:val="20"/>
        </w:rPr>
        <w:t>Tout</w:t>
      </w:r>
      <w:r w:rsidRPr="00DF2975">
        <w:rPr>
          <w:rFonts w:ascii="Arial" w:hAnsi="Arial" w:cs="Arial"/>
          <w:sz w:val="20"/>
          <w:szCs w:val="20"/>
        </w:rPr>
        <w:tab/>
        <w:t>membre d’équipage de</w:t>
      </w:r>
      <w:r w:rsidRPr="00DF2975">
        <w:rPr>
          <w:rFonts w:ascii="Arial" w:hAnsi="Arial" w:cs="Arial"/>
          <w:sz w:val="20"/>
          <w:szCs w:val="20"/>
        </w:rPr>
        <w:tab/>
        <w:t>cabine</w:t>
      </w:r>
      <w:r w:rsidRPr="00DF2975">
        <w:rPr>
          <w:rFonts w:ascii="Arial" w:hAnsi="Arial" w:cs="Arial"/>
          <w:sz w:val="20"/>
          <w:szCs w:val="20"/>
        </w:rPr>
        <w:tab/>
        <w:t>nouvellement</w:t>
      </w:r>
      <w:r w:rsidRPr="00DF2975">
        <w:rPr>
          <w:rFonts w:ascii="Arial" w:hAnsi="Arial" w:cs="Arial"/>
          <w:sz w:val="20"/>
          <w:szCs w:val="20"/>
        </w:rPr>
        <w:tab/>
        <w:t>recruté,</w:t>
      </w:r>
      <w:r w:rsidRPr="00DF2975">
        <w:rPr>
          <w:rFonts w:ascii="Arial" w:hAnsi="Arial" w:cs="Arial"/>
          <w:sz w:val="20"/>
          <w:szCs w:val="20"/>
        </w:rPr>
        <w:tab/>
        <w:t>n’ayant</w:t>
      </w:r>
      <w:r w:rsidRPr="00DF2975">
        <w:rPr>
          <w:rFonts w:ascii="Arial" w:hAnsi="Arial" w:cs="Arial"/>
          <w:sz w:val="20"/>
          <w:szCs w:val="20"/>
        </w:rPr>
        <w:tab/>
        <w:t>aucune</w:t>
      </w:r>
      <w:r w:rsidRPr="00DF2975">
        <w:rPr>
          <w:rFonts w:ascii="Arial" w:hAnsi="Arial" w:cs="Arial"/>
          <w:sz w:val="20"/>
          <w:szCs w:val="20"/>
        </w:rPr>
        <w:tab/>
        <w:t>expérience opérationnelle préalable devrait :</w:t>
      </w:r>
    </w:p>
    <w:p w14:paraId="10544F84" w14:textId="489083A8" w:rsidR="00FC3579" w:rsidRPr="00DF2975" w:rsidRDefault="00FC3579" w:rsidP="001A0A32">
      <w:pPr>
        <w:pStyle w:val="Sansinterligne"/>
        <w:numPr>
          <w:ilvl w:val="0"/>
          <w:numId w:val="217"/>
        </w:numPr>
        <w:tabs>
          <w:tab w:val="left" w:pos="709"/>
        </w:tabs>
        <w:spacing w:line="360" w:lineRule="auto"/>
        <w:jc w:val="both"/>
        <w:rPr>
          <w:rFonts w:ascii="Arial" w:hAnsi="Arial" w:cs="Arial"/>
          <w:sz w:val="20"/>
          <w:szCs w:val="20"/>
        </w:rPr>
      </w:pPr>
      <w:r w:rsidRPr="00DF2975">
        <w:rPr>
          <w:rFonts w:ascii="Arial" w:hAnsi="Arial" w:cs="Arial"/>
          <w:sz w:val="20"/>
          <w:szCs w:val="20"/>
        </w:rPr>
        <w:t>Participer à une visite de l’</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0008766A" w:rsidRPr="00DF2975" w:rsidDel="0008766A">
        <w:rPr>
          <w:rFonts w:ascii="Arial" w:hAnsi="Arial" w:cs="Arial"/>
          <w:sz w:val="20"/>
          <w:szCs w:val="20"/>
        </w:rPr>
        <w:t xml:space="preserve"> </w:t>
      </w:r>
      <w:r w:rsidRPr="00DF2975">
        <w:rPr>
          <w:rFonts w:ascii="Arial" w:hAnsi="Arial" w:cs="Arial"/>
          <w:sz w:val="20"/>
          <w:szCs w:val="20"/>
        </w:rPr>
        <w:t xml:space="preserve"> sur lequel il doit être affecté ; et</w:t>
      </w:r>
    </w:p>
    <w:p w14:paraId="0D7B2E6F" w14:textId="77777777" w:rsidR="00FC3579" w:rsidRPr="00DF2975" w:rsidRDefault="00FC3579" w:rsidP="001A0A32">
      <w:pPr>
        <w:pStyle w:val="Sansinterligne"/>
        <w:numPr>
          <w:ilvl w:val="0"/>
          <w:numId w:val="217"/>
        </w:numPr>
        <w:tabs>
          <w:tab w:val="left" w:pos="709"/>
        </w:tabs>
        <w:spacing w:line="360" w:lineRule="auto"/>
        <w:jc w:val="both"/>
        <w:rPr>
          <w:rFonts w:ascii="Arial" w:hAnsi="Arial" w:cs="Arial"/>
          <w:sz w:val="20"/>
          <w:szCs w:val="20"/>
        </w:rPr>
      </w:pPr>
      <w:r w:rsidRPr="00DF2975">
        <w:rPr>
          <w:rFonts w:ascii="Arial" w:hAnsi="Arial" w:cs="Arial"/>
          <w:sz w:val="20"/>
          <w:szCs w:val="20"/>
        </w:rPr>
        <w:t>Participer aux vols de familiarisation tels que décrit au paragraphe (c) ci-dessous.</w:t>
      </w:r>
    </w:p>
    <w:p w14:paraId="49B103A2" w14:textId="6B17AC41" w:rsidR="00FC3579" w:rsidRPr="00DF2975" w:rsidRDefault="00FC3579" w:rsidP="001A0A32">
      <w:pPr>
        <w:pStyle w:val="Sansinterligne"/>
        <w:numPr>
          <w:ilvl w:val="0"/>
          <w:numId w:val="216"/>
        </w:numPr>
        <w:spacing w:line="360" w:lineRule="auto"/>
        <w:jc w:val="both"/>
        <w:rPr>
          <w:rFonts w:ascii="Arial" w:hAnsi="Arial" w:cs="Arial"/>
          <w:sz w:val="20"/>
          <w:szCs w:val="20"/>
        </w:rPr>
      </w:pPr>
      <w:r w:rsidRPr="00DF2975">
        <w:rPr>
          <w:rFonts w:ascii="Arial" w:hAnsi="Arial" w:cs="Arial"/>
          <w:sz w:val="20"/>
          <w:szCs w:val="20"/>
        </w:rPr>
        <w:t>Tout membre d’équipage de cabine ayant préalablement exercé et désigné pour exercer sur un nouveau type d’</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Pr="00DF2975">
        <w:rPr>
          <w:rFonts w:ascii="Arial" w:hAnsi="Arial" w:cs="Arial"/>
          <w:sz w:val="20"/>
          <w:szCs w:val="20"/>
        </w:rPr>
        <w:t xml:space="preserve"> chez le même exploitant devrait :</w:t>
      </w:r>
    </w:p>
    <w:p w14:paraId="26E5373E" w14:textId="77777777" w:rsidR="00FC3579" w:rsidRPr="00DF2975" w:rsidRDefault="00FC3579" w:rsidP="001A0A32">
      <w:pPr>
        <w:pStyle w:val="Sansinterligne"/>
        <w:numPr>
          <w:ilvl w:val="0"/>
          <w:numId w:val="218"/>
        </w:numPr>
        <w:tabs>
          <w:tab w:val="left" w:pos="709"/>
        </w:tabs>
        <w:spacing w:line="360" w:lineRule="auto"/>
        <w:jc w:val="both"/>
        <w:rPr>
          <w:rFonts w:ascii="Arial" w:hAnsi="Arial" w:cs="Arial"/>
          <w:sz w:val="20"/>
          <w:szCs w:val="20"/>
        </w:rPr>
      </w:pPr>
      <w:r w:rsidRPr="00DF2975">
        <w:rPr>
          <w:rFonts w:ascii="Arial" w:hAnsi="Arial" w:cs="Arial"/>
          <w:sz w:val="20"/>
          <w:szCs w:val="20"/>
        </w:rPr>
        <w:t xml:space="preserve">Soit participer à un vol de familiarisation tel que décrit au paragraphe (c) ci-dessous ; </w:t>
      </w:r>
    </w:p>
    <w:p w14:paraId="428513C0" w14:textId="06382CDB" w:rsidR="00FC3579" w:rsidRPr="00DF2975" w:rsidRDefault="00FC3579" w:rsidP="001A0A32">
      <w:pPr>
        <w:pStyle w:val="Sansinterligne"/>
        <w:numPr>
          <w:ilvl w:val="0"/>
          <w:numId w:val="218"/>
        </w:numPr>
        <w:tabs>
          <w:tab w:val="left" w:pos="709"/>
        </w:tabs>
        <w:spacing w:line="360" w:lineRule="auto"/>
        <w:jc w:val="both"/>
        <w:rPr>
          <w:rFonts w:ascii="Arial" w:hAnsi="Arial" w:cs="Arial"/>
          <w:sz w:val="20"/>
          <w:szCs w:val="20"/>
        </w:rPr>
      </w:pPr>
      <w:r w:rsidRPr="00DF2975">
        <w:rPr>
          <w:rFonts w:ascii="Arial" w:hAnsi="Arial" w:cs="Arial"/>
          <w:sz w:val="20"/>
          <w:szCs w:val="20"/>
        </w:rPr>
        <w:t>Soit participer à une visite de l’</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Pr="00DF2975">
        <w:rPr>
          <w:rFonts w:ascii="Arial" w:hAnsi="Arial" w:cs="Arial"/>
          <w:sz w:val="20"/>
          <w:szCs w:val="20"/>
        </w:rPr>
        <w:t xml:space="preserve"> sur lequel, il doit exercer.</w:t>
      </w:r>
    </w:p>
    <w:p w14:paraId="06537882" w14:textId="77777777" w:rsidR="00FC3579" w:rsidRPr="00DF2975" w:rsidRDefault="00FC3579" w:rsidP="001A0A32">
      <w:pPr>
        <w:pStyle w:val="Sansinterligne"/>
        <w:numPr>
          <w:ilvl w:val="0"/>
          <w:numId w:val="216"/>
        </w:numPr>
        <w:spacing w:line="360" w:lineRule="auto"/>
        <w:jc w:val="both"/>
        <w:rPr>
          <w:rFonts w:ascii="Arial" w:hAnsi="Arial" w:cs="Arial"/>
          <w:sz w:val="20"/>
          <w:szCs w:val="20"/>
        </w:rPr>
      </w:pPr>
      <w:r w:rsidRPr="00DF2975">
        <w:rPr>
          <w:rFonts w:ascii="Arial" w:hAnsi="Arial" w:cs="Arial"/>
          <w:sz w:val="20"/>
          <w:szCs w:val="20"/>
        </w:rPr>
        <w:lastRenderedPageBreak/>
        <w:t>Vols de familiarisation</w:t>
      </w:r>
    </w:p>
    <w:p w14:paraId="4B42B8D7" w14:textId="77777777" w:rsidR="00FC3579" w:rsidRPr="00DF2975" w:rsidRDefault="00FC3579" w:rsidP="001A0A32">
      <w:pPr>
        <w:pStyle w:val="Sansinterligne"/>
        <w:numPr>
          <w:ilvl w:val="0"/>
          <w:numId w:val="219"/>
        </w:numPr>
        <w:tabs>
          <w:tab w:val="left" w:pos="709"/>
        </w:tabs>
        <w:spacing w:line="360" w:lineRule="auto"/>
        <w:jc w:val="both"/>
        <w:rPr>
          <w:rFonts w:ascii="Arial" w:hAnsi="Arial" w:cs="Arial"/>
          <w:sz w:val="20"/>
          <w:szCs w:val="20"/>
        </w:rPr>
      </w:pPr>
      <w:r w:rsidRPr="00DF2975">
        <w:rPr>
          <w:rFonts w:ascii="Arial" w:hAnsi="Arial" w:cs="Arial"/>
          <w:sz w:val="20"/>
          <w:szCs w:val="20"/>
        </w:rPr>
        <w:t>pendant les vols de familiarisation les nouveaux membres d’équipage de cabine ne devraient pas être pris en compte dans le nombre minimal requis par l’OPS</w:t>
      </w:r>
      <w:r w:rsidR="00330AEF" w:rsidRPr="00DF2975">
        <w:rPr>
          <w:rFonts w:ascii="Arial" w:hAnsi="Arial" w:cs="Arial"/>
          <w:sz w:val="20"/>
          <w:szCs w:val="20"/>
        </w:rPr>
        <w:t xml:space="preserve"> </w:t>
      </w:r>
      <w:r w:rsidRPr="00DF2975">
        <w:rPr>
          <w:rFonts w:ascii="Arial" w:hAnsi="Arial" w:cs="Arial"/>
          <w:sz w:val="20"/>
          <w:szCs w:val="20"/>
        </w:rPr>
        <w:t>3.O.010.</w:t>
      </w:r>
    </w:p>
    <w:p w14:paraId="59B9F0FD" w14:textId="77777777" w:rsidR="00FC3579" w:rsidRPr="00DF2975" w:rsidRDefault="00FC3579" w:rsidP="001A0A32">
      <w:pPr>
        <w:pStyle w:val="Sansinterligne"/>
        <w:numPr>
          <w:ilvl w:val="0"/>
          <w:numId w:val="219"/>
        </w:numPr>
        <w:tabs>
          <w:tab w:val="left" w:pos="709"/>
        </w:tabs>
        <w:spacing w:line="360" w:lineRule="auto"/>
        <w:jc w:val="both"/>
        <w:rPr>
          <w:rFonts w:ascii="Arial" w:hAnsi="Arial" w:cs="Arial"/>
          <w:sz w:val="20"/>
          <w:szCs w:val="20"/>
        </w:rPr>
      </w:pPr>
      <w:r w:rsidRPr="00DF2975">
        <w:rPr>
          <w:rFonts w:ascii="Arial" w:hAnsi="Arial" w:cs="Arial"/>
          <w:sz w:val="20"/>
          <w:szCs w:val="20"/>
        </w:rPr>
        <w:t>Les vols de familiarisation devraient être effectués sous la supervision du chef de cabine.</w:t>
      </w:r>
    </w:p>
    <w:p w14:paraId="4D5EEE6E" w14:textId="77777777" w:rsidR="00FC3579" w:rsidRPr="00DF2975" w:rsidRDefault="00FC3579" w:rsidP="001A0A32">
      <w:pPr>
        <w:pStyle w:val="Sansinterligne"/>
        <w:numPr>
          <w:ilvl w:val="0"/>
          <w:numId w:val="219"/>
        </w:numPr>
        <w:tabs>
          <w:tab w:val="left" w:pos="709"/>
        </w:tabs>
        <w:spacing w:line="360" w:lineRule="auto"/>
        <w:jc w:val="both"/>
        <w:rPr>
          <w:rFonts w:ascii="Arial" w:hAnsi="Arial" w:cs="Arial"/>
          <w:sz w:val="20"/>
          <w:szCs w:val="20"/>
        </w:rPr>
      </w:pPr>
      <w:r w:rsidRPr="00DF2975">
        <w:rPr>
          <w:rFonts w:ascii="Arial" w:hAnsi="Arial" w:cs="Arial"/>
          <w:sz w:val="20"/>
          <w:szCs w:val="20"/>
        </w:rPr>
        <w:t>Les vols de familiarisation devraient être organisés et permettre la participation du nouveau</w:t>
      </w:r>
      <w:r w:rsidR="00D716A8" w:rsidRPr="00DF2975">
        <w:rPr>
          <w:rFonts w:ascii="Arial" w:hAnsi="Arial" w:cs="Arial"/>
          <w:sz w:val="20"/>
          <w:szCs w:val="20"/>
        </w:rPr>
        <w:t xml:space="preserve"> </w:t>
      </w:r>
      <w:r w:rsidRPr="00DF2975">
        <w:rPr>
          <w:rFonts w:ascii="Arial" w:hAnsi="Arial" w:cs="Arial"/>
          <w:sz w:val="20"/>
          <w:szCs w:val="20"/>
        </w:rPr>
        <w:t>membre d’équipage de cabine aux tâches liées à la sécurité avant le vol, pendant le vol et</w:t>
      </w:r>
      <w:r w:rsidR="00D716A8" w:rsidRPr="00DF2975">
        <w:rPr>
          <w:rFonts w:ascii="Arial" w:hAnsi="Arial" w:cs="Arial"/>
          <w:sz w:val="20"/>
          <w:szCs w:val="20"/>
        </w:rPr>
        <w:t xml:space="preserve"> </w:t>
      </w:r>
      <w:r w:rsidRPr="00DF2975">
        <w:rPr>
          <w:rFonts w:ascii="Arial" w:hAnsi="Arial" w:cs="Arial"/>
          <w:sz w:val="20"/>
          <w:szCs w:val="20"/>
        </w:rPr>
        <w:t>après le vol.</w:t>
      </w:r>
    </w:p>
    <w:p w14:paraId="4DEDC79A" w14:textId="77777777" w:rsidR="00FC3579" w:rsidRPr="00DF2975" w:rsidRDefault="00FC3579" w:rsidP="001A0A32">
      <w:pPr>
        <w:pStyle w:val="Sansinterligne"/>
        <w:numPr>
          <w:ilvl w:val="0"/>
          <w:numId w:val="219"/>
        </w:numPr>
        <w:tabs>
          <w:tab w:val="left" w:pos="709"/>
        </w:tabs>
        <w:spacing w:line="360" w:lineRule="auto"/>
        <w:jc w:val="both"/>
        <w:rPr>
          <w:rFonts w:ascii="Arial" w:hAnsi="Arial" w:cs="Arial"/>
          <w:sz w:val="20"/>
          <w:szCs w:val="20"/>
        </w:rPr>
      </w:pPr>
      <w:r w:rsidRPr="00DF2975">
        <w:rPr>
          <w:rFonts w:ascii="Arial" w:hAnsi="Arial" w:cs="Arial"/>
          <w:sz w:val="20"/>
          <w:szCs w:val="20"/>
        </w:rPr>
        <w:t>Le nouveau membre d’équipage de cabine devrait revêtir l’uniforme de la compagnie pendant les vols de familiarisation.</w:t>
      </w:r>
    </w:p>
    <w:p w14:paraId="360F5063" w14:textId="77777777" w:rsidR="00FC3579" w:rsidRPr="00DF2975" w:rsidRDefault="00FC3579" w:rsidP="001A0A32">
      <w:pPr>
        <w:pStyle w:val="Sansinterligne"/>
        <w:numPr>
          <w:ilvl w:val="0"/>
          <w:numId w:val="219"/>
        </w:numPr>
        <w:tabs>
          <w:tab w:val="left" w:pos="709"/>
        </w:tabs>
        <w:spacing w:line="360" w:lineRule="auto"/>
        <w:jc w:val="both"/>
        <w:rPr>
          <w:rFonts w:ascii="Arial" w:hAnsi="Arial" w:cs="Arial"/>
          <w:sz w:val="20"/>
          <w:szCs w:val="20"/>
        </w:rPr>
      </w:pPr>
      <w:r w:rsidRPr="00DF2975">
        <w:rPr>
          <w:rFonts w:ascii="Arial" w:hAnsi="Arial" w:cs="Arial"/>
          <w:sz w:val="20"/>
          <w:szCs w:val="20"/>
        </w:rPr>
        <w:t>Les vols de familiarisation devraient être enregistrés dans le dossier de chaque membre d’équipage de cabine.</w:t>
      </w:r>
    </w:p>
    <w:p w14:paraId="048BBFF5" w14:textId="341D8F1F" w:rsidR="00FC3579" w:rsidRPr="00DF2975" w:rsidRDefault="00FC3579" w:rsidP="001A0A32">
      <w:pPr>
        <w:pStyle w:val="Sansinterligne"/>
        <w:numPr>
          <w:ilvl w:val="0"/>
          <w:numId w:val="216"/>
        </w:numPr>
        <w:spacing w:line="360" w:lineRule="auto"/>
        <w:jc w:val="both"/>
        <w:rPr>
          <w:rFonts w:ascii="Arial" w:hAnsi="Arial" w:cs="Arial"/>
          <w:sz w:val="20"/>
          <w:szCs w:val="20"/>
        </w:rPr>
      </w:pPr>
      <w:r w:rsidRPr="00DF2975">
        <w:rPr>
          <w:rFonts w:ascii="Arial" w:hAnsi="Arial" w:cs="Arial"/>
          <w:sz w:val="20"/>
          <w:szCs w:val="20"/>
        </w:rPr>
        <w:t>Visites de l’</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0008766A" w:rsidRPr="00DF2975" w:rsidDel="0008766A">
        <w:rPr>
          <w:rFonts w:ascii="Arial" w:hAnsi="Arial" w:cs="Arial"/>
          <w:sz w:val="20"/>
          <w:szCs w:val="20"/>
        </w:rPr>
        <w:t xml:space="preserve"> </w:t>
      </w:r>
    </w:p>
    <w:p w14:paraId="004FD341" w14:textId="1A05AEF9" w:rsidR="00FC3579" w:rsidRPr="00DF2975" w:rsidRDefault="00FC3579" w:rsidP="001A0A32">
      <w:pPr>
        <w:pStyle w:val="Sansinterligne"/>
        <w:numPr>
          <w:ilvl w:val="0"/>
          <w:numId w:val="220"/>
        </w:numPr>
        <w:tabs>
          <w:tab w:val="left" w:pos="709"/>
        </w:tabs>
        <w:spacing w:line="360" w:lineRule="auto"/>
        <w:jc w:val="both"/>
        <w:rPr>
          <w:rFonts w:ascii="Arial" w:hAnsi="Arial" w:cs="Arial"/>
          <w:sz w:val="20"/>
          <w:szCs w:val="20"/>
        </w:rPr>
      </w:pPr>
      <w:r w:rsidRPr="00DF2975">
        <w:rPr>
          <w:rFonts w:ascii="Arial" w:hAnsi="Arial" w:cs="Arial"/>
          <w:sz w:val="20"/>
          <w:szCs w:val="20"/>
        </w:rPr>
        <w:t>Les visites ont pour but de familiariser le nouveau membre  d’équipage de cabine avec l’environnement de l’</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Pr="00DF2975">
        <w:rPr>
          <w:rFonts w:ascii="Arial" w:hAnsi="Arial" w:cs="Arial"/>
          <w:sz w:val="20"/>
          <w:szCs w:val="20"/>
        </w:rPr>
        <w:t xml:space="preserve"> et ses équipements. Ces visites devraient donc être conduites par du personnel convenablement qualifié et conformément à un programme décrit dans la partie D du manuel d’exploitation. La visite de l’</w:t>
      </w:r>
      <w:r w:rsidR="0008766A" w:rsidRPr="00DD488B">
        <w:rPr>
          <w:rFonts w:ascii="Arial" w:hAnsi="Arial" w:cs="Arial"/>
          <w:sz w:val="20"/>
          <w:szCs w:val="20"/>
        </w:rPr>
        <w:t>hélicoptère</w:t>
      </w:r>
      <w:r w:rsidR="0008766A" w:rsidRPr="00DF2975" w:rsidDel="0008766A">
        <w:rPr>
          <w:rFonts w:ascii="Arial" w:hAnsi="Arial" w:cs="Arial"/>
          <w:sz w:val="20"/>
          <w:szCs w:val="20"/>
        </w:rPr>
        <w:t xml:space="preserve"> </w:t>
      </w:r>
      <w:r w:rsidRPr="00DF2975">
        <w:rPr>
          <w:rFonts w:ascii="Arial" w:hAnsi="Arial" w:cs="Arial"/>
          <w:sz w:val="20"/>
          <w:szCs w:val="20"/>
        </w:rPr>
        <w:t>doit permettre d’obtenir une vue d’ensemble de l’extérieur, de l’intérieur, des équipements et des systèmes de l’</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Pr="00DF2975">
        <w:rPr>
          <w:rFonts w:ascii="Arial" w:hAnsi="Arial" w:cs="Arial"/>
          <w:sz w:val="20"/>
          <w:szCs w:val="20"/>
        </w:rPr>
        <w:t>, incluant :</w:t>
      </w:r>
    </w:p>
    <w:p w14:paraId="11680F67" w14:textId="77777777" w:rsidR="00FC3579" w:rsidRPr="00DF2975" w:rsidRDefault="0099057B" w:rsidP="001A0A32">
      <w:pPr>
        <w:pStyle w:val="Sansinterligne"/>
        <w:numPr>
          <w:ilvl w:val="0"/>
          <w:numId w:val="148"/>
        </w:numPr>
        <w:tabs>
          <w:tab w:val="left" w:pos="709"/>
        </w:tabs>
        <w:spacing w:line="360" w:lineRule="auto"/>
        <w:ind w:left="1701" w:hanging="283"/>
        <w:jc w:val="both"/>
        <w:rPr>
          <w:rFonts w:ascii="Arial" w:hAnsi="Arial" w:cs="Arial"/>
          <w:sz w:val="20"/>
          <w:szCs w:val="20"/>
        </w:rPr>
      </w:pPr>
      <w:r w:rsidRPr="00DF2975">
        <w:rPr>
          <w:rFonts w:ascii="Arial" w:hAnsi="Arial" w:cs="Arial"/>
          <w:sz w:val="20"/>
          <w:szCs w:val="20"/>
        </w:rPr>
        <w:t xml:space="preserve"> </w:t>
      </w:r>
      <w:r w:rsidR="00FC3579" w:rsidRPr="00DF2975">
        <w:rPr>
          <w:rFonts w:ascii="Arial" w:hAnsi="Arial" w:cs="Arial"/>
          <w:sz w:val="20"/>
          <w:szCs w:val="20"/>
        </w:rPr>
        <w:t>les systèmes d’interphone et d’annonces passagers</w:t>
      </w:r>
    </w:p>
    <w:p w14:paraId="60238B07" w14:textId="77777777" w:rsidR="00FC3579" w:rsidRPr="00DF2975" w:rsidRDefault="0099057B" w:rsidP="001A0A32">
      <w:pPr>
        <w:pStyle w:val="Sansinterligne"/>
        <w:numPr>
          <w:ilvl w:val="0"/>
          <w:numId w:val="148"/>
        </w:numPr>
        <w:tabs>
          <w:tab w:val="left" w:pos="709"/>
        </w:tabs>
        <w:spacing w:line="360" w:lineRule="auto"/>
        <w:ind w:left="1701" w:hanging="283"/>
        <w:jc w:val="both"/>
        <w:rPr>
          <w:rFonts w:ascii="Arial" w:hAnsi="Arial" w:cs="Arial"/>
          <w:sz w:val="20"/>
          <w:szCs w:val="20"/>
        </w:rPr>
      </w:pPr>
      <w:r w:rsidRPr="00DF2975">
        <w:rPr>
          <w:rFonts w:ascii="Arial" w:hAnsi="Arial" w:cs="Arial"/>
          <w:sz w:val="20"/>
          <w:szCs w:val="20"/>
        </w:rPr>
        <w:t xml:space="preserve"> </w:t>
      </w:r>
      <w:r w:rsidR="00FC3579" w:rsidRPr="00DF2975">
        <w:rPr>
          <w:rFonts w:ascii="Arial" w:hAnsi="Arial" w:cs="Arial"/>
          <w:sz w:val="20"/>
          <w:szCs w:val="20"/>
        </w:rPr>
        <w:t>les alarmes</w:t>
      </w:r>
    </w:p>
    <w:p w14:paraId="4E9984FC" w14:textId="77777777" w:rsidR="00FC3579" w:rsidRPr="00DF2975" w:rsidRDefault="0099057B" w:rsidP="001A0A32">
      <w:pPr>
        <w:pStyle w:val="Sansinterligne"/>
        <w:numPr>
          <w:ilvl w:val="0"/>
          <w:numId w:val="148"/>
        </w:numPr>
        <w:tabs>
          <w:tab w:val="left" w:pos="709"/>
        </w:tabs>
        <w:spacing w:line="360" w:lineRule="auto"/>
        <w:ind w:left="1701" w:hanging="283"/>
        <w:jc w:val="both"/>
        <w:rPr>
          <w:rFonts w:ascii="Arial" w:hAnsi="Arial" w:cs="Arial"/>
          <w:sz w:val="20"/>
          <w:szCs w:val="20"/>
        </w:rPr>
      </w:pPr>
      <w:r w:rsidRPr="00DF2975">
        <w:rPr>
          <w:rFonts w:ascii="Arial" w:hAnsi="Arial" w:cs="Arial"/>
          <w:sz w:val="20"/>
          <w:szCs w:val="20"/>
        </w:rPr>
        <w:t xml:space="preserve"> </w:t>
      </w:r>
      <w:r w:rsidR="00FC3579" w:rsidRPr="00DF2975">
        <w:rPr>
          <w:rFonts w:ascii="Arial" w:hAnsi="Arial" w:cs="Arial"/>
          <w:sz w:val="20"/>
          <w:szCs w:val="20"/>
        </w:rPr>
        <w:t>l’éclairage de secours</w:t>
      </w:r>
    </w:p>
    <w:p w14:paraId="728F83BF" w14:textId="77777777" w:rsidR="00FC3579" w:rsidRPr="00DF2975" w:rsidRDefault="0099057B" w:rsidP="001A0A32">
      <w:pPr>
        <w:pStyle w:val="Sansinterligne"/>
        <w:numPr>
          <w:ilvl w:val="0"/>
          <w:numId w:val="148"/>
        </w:numPr>
        <w:tabs>
          <w:tab w:val="left" w:pos="709"/>
        </w:tabs>
        <w:spacing w:line="360" w:lineRule="auto"/>
        <w:ind w:left="1701" w:hanging="283"/>
        <w:jc w:val="both"/>
        <w:rPr>
          <w:rFonts w:ascii="Arial" w:hAnsi="Arial" w:cs="Arial"/>
          <w:sz w:val="20"/>
          <w:szCs w:val="20"/>
        </w:rPr>
      </w:pPr>
      <w:r w:rsidRPr="00DF2975">
        <w:rPr>
          <w:rFonts w:ascii="Arial" w:hAnsi="Arial" w:cs="Arial"/>
          <w:sz w:val="20"/>
          <w:szCs w:val="20"/>
        </w:rPr>
        <w:t xml:space="preserve"> </w:t>
      </w:r>
      <w:r w:rsidR="00FC3579" w:rsidRPr="00DF2975">
        <w:rPr>
          <w:rFonts w:ascii="Arial" w:hAnsi="Arial" w:cs="Arial"/>
          <w:sz w:val="20"/>
          <w:szCs w:val="20"/>
        </w:rPr>
        <w:t>les systèmes de détection de fumée</w:t>
      </w:r>
    </w:p>
    <w:p w14:paraId="06BE2C2E" w14:textId="77777777" w:rsidR="00FC3579" w:rsidRPr="00DF2975" w:rsidRDefault="0099057B" w:rsidP="001A0A32">
      <w:pPr>
        <w:pStyle w:val="Sansinterligne"/>
        <w:numPr>
          <w:ilvl w:val="0"/>
          <w:numId w:val="148"/>
        </w:numPr>
        <w:tabs>
          <w:tab w:val="left" w:pos="709"/>
        </w:tabs>
        <w:spacing w:line="360" w:lineRule="auto"/>
        <w:ind w:left="1701" w:hanging="283"/>
        <w:jc w:val="both"/>
        <w:rPr>
          <w:rFonts w:ascii="Arial" w:hAnsi="Arial" w:cs="Arial"/>
          <w:sz w:val="20"/>
          <w:szCs w:val="20"/>
        </w:rPr>
      </w:pPr>
      <w:r w:rsidRPr="00DF2975">
        <w:rPr>
          <w:rFonts w:ascii="Arial" w:hAnsi="Arial" w:cs="Arial"/>
          <w:sz w:val="20"/>
          <w:szCs w:val="20"/>
        </w:rPr>
        <w:t xml:space="preserve"> </w:t>
      </w:r>
      <w:r w:rsidR="00FC3579" w:rsidRPr="00DF2975">
        <w:rPr>
          <w:rFonts w:ascii="Arial" w:hAnsi="Arial" w:cs="Arial"/>
          <w:sz w:val="20"/>
          <w:szCs w:val="20"/>
        </w:rPr>
        <w:t>les équipements de sécurité et de secours</w:t>
      </w:r>
    </w:p>
    <w:p w14:paraId="48B18281" w14:textId="77777777" w:rsidR="00FC3579" w:rsidRPr="00DF2975" w:rsidRDefault="0099057B" w:rsidP="001A0A32">
      <w:pPr>
        <w:pStyle w:val="Sansinterligne"/>
        <w:numPr>
          <w:ilvl w:val="0"/>
          <w:numId w:val="148"/>
        </w:numPr>
        <w:tabs>
          <w:tab w:val="left" w:pos="709"/>
        </w:tabs>
        <w:spacing w:line="360" w:lineRule="auto"/>
        <w:ind w:left="1701" w:hanging="283"/>
        <w:jc w:val="both"/>
        <w:rPr>
          <w:rFonts w:ascii="Arial" w:hAnsi="Arial" w:cs="Arial"/>
          <w:sz w:val="20"/>
          <w:szCs w:val="20"/>
        </w:rPr>
      </w:pPr>
      <w:r w:rsidRPr="00DF2975">
        <w:rPr>
          <w:rFonts w:ascii="Arial" w:hAnsi="Arial" w:cs="Arial"/>
          <w:sz w:val="20"/>
          <w:szCs w:val="20"/>
        </w:rPr>
        <w:t xml:space="preserve"> </w:t>
      </w:r>
      <w:r w:rsidR="00FC3579" w:rsidRPr="00DF2975">
        <w:rPr>
          <w:rFonts w:ascii="Arial" w:hAnsi="Arial" w:cs="Arial"/>
          <w:sz w:val="20"/>
          <w:szCs w:val="20"/>
        </w:rPr>
        <w:t>le poste de pilotage</w:t>
      </w:r>
    </w:p>
    <w:p w14:paraId="5CE865A1" w14:textId="77777777" w:rsidR="00FC3579" w:rsidRPr="00DF2975" w:rsidRDefault="00FC3579" w:rsidP="001A0A32">
      <w:pPr>
        <w:pStyle w:val="Sansinterligne"/>
        <w:numPr>
          <w:ilvl w:val="0"/>
          <w:numId w:val="148"/>
        </w:numPr>
        <w:tabs>
          <w:tab w:val="left" w:pos="709"/>
          <w:tab w:val="left" w:pos="1843"/>
        </w:tabs>
        <w:spacing w:line="360" w:lineRule="auto"/>
        <w:ind w:left="1701" w:hanging="283"/>
        <w:jc w:val="both"/>
        <w:rPr>
          <w:rFonts w:ascii="Arial" w:hAnsi="Arial" w:cs="Arial"/>
          <w:sz w:val="20"/>
          <w:szCs w:val="20"/>
        </w:rPr>
      </w:pPr>
      <w:r w:rsidRPr="00DF2975">
        <w:rPr>
          <w:rFonts w:ascii="Arial" w:hAnsi="Arial" w:cs="Arial"/>
          <w:sz w:val="20"/>
          <w:szCs w:val="20"/>
        </w:rPr>
        <w:t>les postes des membres d’équipage de cabine</w:t>
      </w:r>
    </w:p>
    <w:p w14:paraId="5A8FB85D" w14:textId="77777777" w:rsidR="00FC3579" w:rsidRPr="00DF2975" w:rsidRDefault="00FC3579" w:rsidP="001A0A32">
      <w:pPr>
        <w:pStyle w:val="Sansinterligne"/>
        <w:numPr>
          <w:ilvl w:val="0"/>
          <w:numId w:val="148"/>
        </w:numPr>
        <w:tabs>
          <w:tab w:val="left" w:pos="709"/>
          <w:tab w:val="left" w:pos="1843"/>
        </w:tabs>
        <w:spacing w:line="360" w:lineRule="auto"/>
        <w:ind w:left="1701" w:hanging="283"/>
        <w:jc w:val="both"/>
        <w:rPr>
          <w:rFonts w:ascii="Arial" w:hAnsi="Arial" w:cs="Arial"/>
          <w:sz w:val="20"/>
          <w:szCs w:val="20"/>
        </w:rPr>
      </w:pPr>
      <w:r w:rsidRPr="00DF2975">
        <w:rPr>
          <w:rFonts w:ascii="Arial" w:hAnsi="Arial" w:cs="Arial"/>
          <w:sz w:val="20"/>
          <w:szCs w:val="20"/>
        </w:rPr>
        <w:t>les toilettes</w:t>
      </w:r>
    </w:p>
    <w:p w14:paraId="56A0B0AF" w14:textId="77777777" w:rsidR="00FC3579" w:rsidRPr="00DF2975" w:rsidRDefault="0099057B" w:rsidP="001A0A32">
      <w:pPr>
        <w:pStyle w:val="Sansinterligne"/>
        <w:numPr>
          <w:ilvl w:val="0"/>
          <w:numId w:val="148"/>
        </w:numPr>
        <w:tabs>
          <w:tab w:val="left" w:pos="709"/>
        </w:tabs>
        <w:spacing w:line="360" w:lineRule="auto"/>
        <w:ind w:left="1701" w:hanging="283"/>
        <w:jc w:val="both"/>
        <w:rPr>
          <w:rFonts w:ascii="Arial" w:hAnsi="Arial" w:cs="Arial"/>
          <w:sz w:val="20"/>
          <w:szCs w:val="20"/>
        </w:rPr>
      </w:pPr>
      <w:r w:rsidRPr="00DF2975">
        <w:rPr>
          <w:rFonts w:ascii="Arial" w:hAnsi="Arial" w:cs="Arial"/>
          <w:sz w:val="20"/>
          <w:szCs w:val="20"/>
        </w:rPr>
        <w:t xml:space="preserve">  </w:t>
      </w:r>
      <w:r w:rsidR="00FC3579" w:rsidRPr="00DF2975">
        <w:rPr>
          <w:rFonts w:ascii="Arial" w:hAnsi="Arial" w:cs="Arial"/>
          <w:sz w:val="20"/>
          <w:szCs w:val="20"/>
        </w:rPr>
        <w:t>rangement des offices, sécurisation des offices et des circuits d’eau ;</w:t>
      </w:r>
    </w:p>
    <w:p w14:paraId="6DA70ECD" w14:textId="77777777" w:rsidR="00FC3579" w:rsidRPr="00DF2975" w:rsidRDefault="0099057B" w:rsidP="001A0A32">
      <w:pPr>
        <w:pStyle w:val="Sansinterligne"/>
        <w:numPr>
          <w:ilvl w:val="0"/>
          <w:numId w:val="148"/>
        </w:numPr>
        <w:tabs>
          <w:tab w:val="left" w:pos="709"/>
        </w:tabs>
        <w:spacing w:line="360" w:lineRule="auto"/>
        <w:ind w:left="1701" w:hanging="283"/>
        <w:jc w:val="both"/>
        <w:rPr>
          <w:rFonts w:ascii="Arial" w:hAnsi="Arial" w:cs="Arial"/>
          <w:sz w:val="20"/>
          <w:szCs w:val="20"/>
        </w:rPr>
      </w:pPr>
      <w:r w:rsidRPr="00DF2975">
        <w:rPr>
          <w:rFonts w:ascii="Arial" w:hAnsi="Arial" w:cs="Arial"/>
          <w:sz w:val="20"/>
          <w:szCs w:val="20"/>
        </w:rPr>
        <w:t xml:space="preserve">  </w:t>
      </w:r>
      <w:r w:rsidR="00FC3579" w:rsidRPr="00DF2975">
        <w:rPr>
          <w:rFonts w:ascii="Arial" w:hAnsi="Arial" w:cs="Arial"/>
          <w:sz w:val="20"/>
          <w:szCs w:val="20"/>
        </w:rPr>
        <w:t xml:space="preserve">les compartiments cargo </w:t>
      </w:r>
      <w:r w:rsidR="000F6E07" w:rsidRPr="00DF2975">
        <w:rPr>
          <w:rFonts w:ascii="Arial" w:hAnsi="Arial" w:cs="Arial"/>
          <w:sz w:val="20"/>
          <w:szCs w:val="20"/>
        </w:rPr>
        <w:t>s’ils sont</w:t>
      </w:r>
      <w:r w:rsidR="00FC3579" w:rsidRPr="00DF2975">
        <w:rPr>
          <w:rFonts w:ascii="Arial" w:hAnsi="Arial" w:cs="Arial"/>
          <w:sz w:val="20"/>
          <w:szCs w:val="20"/>
        </w:rPr>
        <w:t xml:space="preserve"> accessibles depuis la cabine passagers pendant le vol </w:t>
      </w:r>
    </w:p>
    <w:p w14:paraId="3CEFB786" w14:textId="77777777" w:rsidR="00FC3579" w:rsidRPr="00DF2975" w:rsidRDefault="0099057B" w:rsidP="001A0A32">
      <w:pPr>
        <w:pStyle w:val="Sansinterligne"/>
        <w:numPr>
          <w:ilvl w:val="0"/>
          <w:numId w:val="148"/>
        </w:numPr>
        <w:tabs>
          <w:tab w:val="left" w:pos="709"/>
        </w:tabs>
        <w:spacing w:line="360" w:lineRule="auto"/>
        <w:ind w:left="1701" w:hanging="283"/>
        <w:jc w:val="both"/>
        <w:rPr>
          <w:rFonts w:ascii="Arial" w:hAnsi="Arial" w:cs="Arial"/>
          <w:sz w:val="20"/>
          <w:szCs w:val="20"/>
        </w:rPr>
      </w:pPr>
      <w:r w:rsidRPr="00DF2975">
        <w:rPr>
          <w:rFonts w:ascii="Arial" w:hAnsi="Arial" w:cs="Arial"/>
          <w:sz w:val="20"/>
          <w:szCs w:val="20"/>
        </w:rPr>
        <w:t xml:space="preserve">  </w:t>
      </w:r>
      <w:r w:rsidR="00FC3579" w:rsidRPr="00DF2975">
        <w:rPr>
          <w:rFonts w:ascii="Arial" w:hAnsi="Arial" w:cs="Arial"/>
          <w:sz w:val="20"/>
          <w:szCs w:val="20"/>
        </w:rPr>
        <w:t>les panneaux électriques (coupe-circuits/disjoncteurs) situés dans la cabine</w:t>
      </w:r>
      <w:r w:rsidR="002A1F62" w:rsidRPr="00DF2975">
        <w:rPr>
          <w:rFonts w:ascii="Arial" w:hAnsi="Arial" w:cs="Arial"/>
          <w:sz w:val="20"/>
          <w:szCs w:val="20"/>
        </w:rPr>
        <w:br/>
      </w:r>
      <w:r w:rsidR="00FC3579" w:rsidRPr="00DF2975">
        <w:rPr>
          <w:rFonts w:ascii="Arial" w:hAnsi="Arial" w:cs="Arial"/>
          <w:sz w:val="20"/>
          <w:szCs w:val="20"/>
        </w:rPr>
        <w:t xml:space="preserve"> </w:t>
      </w:r>
      <w:r w:rsidR="002A1F62" w:rsidRPr="00DF2975">
        <w:rPr>
          <w:rFonts w:ascii="Arial" w:hAnsi="Arial" w:cs="Arial"/>
          <w:sz w:val="20"/>
          <w:szCs w:val="20"/>
        </w:rPr>
        <w:t xml:space="preserve"> </w:t>
      </w:r>
      <w:r w:rsidR="00FC3579" w:rsidRPr="00DF2975">
        <w:rPr>
          <w:rFonts w:ascii="Arial" w:hAnsi="Arial" w:cs="Arial"/>
          <w:sz w:val="20"/>
          <w:szCs w:val="20"/>
        </w:rPr>
        <w:t xml:space="preserve">passagers </w:t>
      </w:r>
    </w:p>
    <w:p w14:paraId="53605CA1" w14:textId="77777777" w:rsidR="00FC3579" w:rsidRPr="00DF2975" w:rsidRDefault="00FC3579" w:rsidP="001A0A32">
      <w:pPr>
        <w:pStyle w:val="Sansinterligne"/>
        <w:numPr>
          <w:ilvl w:val="0"/>
          <w:numId w:val="148"/>
        </w:numPr>
        <w:tabs>
          <w:tab w:val="left" w:pos="709"/>
          <w:tab w:val="left" w:pos="1843"/>
        </w:tabs>
        <w:spacing w:line="360" w:lineRule="auto"/>
        <w:ind w:left="1701" w:hanging="283"/>
        <w:jc w:val="both"/>
        <w:rPr>
          <w:rFonts w:ascii="Arial" w:hAnsi="Arial" w:cs="Arial"/>
          <w:sz w:val="20"/>
          <w:szCs w:val="20"/>
        </w:rPr>
      </w:pPr>
      <w:r w:rsidRPr="00DF2975">
        <w:rPr>
          <w:rFonts w:ascii="Arial" w:hAnsi="Arial" w:cs="Arial"/>
          <w:sz w:val="20"/>
          <w:szCs w:val="20"/>
        </w:rPr>
        <w:t>les zones de repos pour équipage</w:t>
      </w:r>
    </w:p>
    <w:p w14:paraId="32CE7B3C" w14:textId="77777777" w:rsidR="00FC3579" w:rsidRPr="00DF2975" w:rsidRDefault="00FC3579" w:rsidP="001A0A32">
      <w:pPr>
        <w:pStyle w:val="Sansinterligne"/>
        <w:numPr>
          <w:ilvl w:val="0"/>
          <w:numId w:val="148"/>
        </w:numPr>
        <w:tabs>
          <w:tab w:val="left" w:pos="709"/>
          <w:tab w:val="left" w:pos="1843"/>
        </w:tabs>
        <w:spacing w:line="360" w:lineRule="auto"/>
        <w:ind w:left="1701" w:hanging="283"/>
        <w:jc w:val="both"/>
        <w:rPr>
          <w:rFonts w:ascii="Arial" w:hAnsi="Arial" w:cs="Arial"/>
          <w:sz w:val="20"/>
          <w:szCs w:val="20"/>
        </w:rPr>
      </w:pPr>
      <w:r w:rsidRPr="00DF2975">
        <w:rPr>
          <w:rFonts w:ascii="Arial" w:hAnsi="Arial" w:cs="Arial"/>
          <w:sz w:val="20"/>
          <w:szCs w:val="20"/>
        </w:rPr>
        <w:t>l’emplacement et la configuration des issues</w:t>
      </w:r>
    </w:p>
    <w:p w14:paraId="365A721B" w14:textId="77777777" w:rsidR="00FC3579" w:rsidRDefault="00FC3579" w:rsidP="001A0A32">
      <w:pPr>
        <w:pStyle w:val="Sansinterligne"/>
        <w:numPr>
          <w:ilvl w:val="0"/>
          <w:numId w:val="220"/>
        </w:numPr>
        <w:tabs>
          <w:tab w:val="left" w:pos="709"/>
        </w:tabs>
        <w:spacing w:line="360" w:lineRule="auto"/>
        <w:jc w:val="both"/>
        <w:rPr>
          <w:rFonts w:ascii="Arial" w:hAnsi="Arial" w:cs="Arial"/>
          <w:sz w:val="20"/>
          <w:szCs w:val="20"/>
        </w:rPr>
      </w:pPr>
      <w:r w:rsidRPr="00DF2975">
        <w:rPr>
          <w:rFonts w:ascii="Arial" w:hAnsi="Arial" w:cs="Arial"/>
          <w:sz w:val="20"/>
          <w:szCs w:val="20"/>
        </w:rPr>
        <w:t>La visite de familiarisation peut être associée au stage d’adaptation prévu par l’article OPS3.O.030</w:t>
      </w:r>
      <w:r w:rsidR="00634C55" w:rsidRPr="00DF2975">
        <w:rPr>
          <w:rFonts w:ascii="Arial" w:hAnsi="Arial" w:cs="Arial"/>
          <w:sz w:val="20"/>
          <w:szCs w:val="20"/>
        </w:rPr>
        <w:t>.</w:t>
      </w:r>
    </w:p>
    <w:p w14:paraId="79280C27" w14:textId="77777777" w:rsidR="006158B0" w:rsidRDefault="006158B0" w:rsidP="006158B0">
      <w:pPr>
        <w:pStyle w:val="Sansinterligne"/>
        <w:tabs>
          <w:tab w:val="left" w:pos="709"/>
        </w:tabs>
        <w:spacing w:line="360" w:lineRule="auto"/>
        <w:jc w:val="both"/>
        <w:rPr>
          <w:rFonts w:ascii="Arial" w:hAnsi="Arial" w:cs="Arial"/>
          <w:sz w:val="20"/>
          <w:szCs w:val="20"/>
        </w:rPr>
      </w:pPr>
    </w:p>
    <w:p w14:paraId="4DB5D568" w14:textId="77777777" w:rsidR="006158B0" w:rsidRPr="00DF2975" w:rsidRDefault="006158B0" w:rsidP="00944AE8">
      <w:pPr>
        <w:pStyle w:val="Sansinterligne"/>
        <w:tabs>
          <w:tab w:val="left" w:pos="709"/>
        </w:tabs>
        <w:spacing w:line="360" w:lineRule="auto"/>
        <w:jc w:val="both"/>
        <w:rPr>
          <w:rFonts w:ascii="Arial" w:hAnsi="Arial" w:cs="Arial"/>
          <w:sz w:val="20"/>
          <w:szCs w:val="20"/>
        </w:rPr>
      </w:pPr>
    </w:p>
    <w:p w14:paraId="46D85052" w14:textId="77777777" w:rsidR="00FC3579" w:rsidRPr="00DF2975" w:rsidRDefault="002A1F62" w:rsidP="00B10FAC">
      <w:pPr>
        <w:pStyle w:val="Titre2"/>
      </w:pPr>
      <w:bookmarkStart w:id="177" w:name="_Toc188974186"/>
      <w:r w:rsidRPr="00DF2975">
        <w:rPr>
          <w:w w:val="109"/>
        </w:rPr>
        <w:lastRenderedPageBreak/>
        <w:t>IEM OPS3.O.045   S</w:t>
      </w:r>
      <w:r w:rsidR="00DF2478" w:rsidRPr="00DF2975">
        <w:rPr>
          <w:w w:val="109"/>
        </w:rPr>
        <w:t>tages</w:t>
      </w:r>
      <w:r w:rsidRPr="00DF2975">
        <w:rPr>
          <w:w w:val="109"/>
        </w:rPr>
        <w:t xml:space="preserve"> </w:t>
      </w:r>
      <w:r w:rsidR="00DF2478" w:rsidRPr="00DF2975">
        <w:rPr>
          <w:w w:val="109"/>
        </w:rPr>
        <w:t>de remise à niveau</w:t>
      </w:r>
      <w:bookmarkEnd w:id="177"/>
    </w:p>
    <w:p w14:paraId="738E43CF" w14:textId="67164F5C" w:rsidR="00FC3579" w:rsidRPr="00DF2975" w:rsidRDefault="00FC3579" w:rsidP="001A0A32">
      <w:pPr>
        <w:pStyle w:val="Sansinterligne"/>
        <w:numPr>
          <w:ilvl w:val="0"/>
          <w:numId w:val="221"/>
        </w:numPr>
        <w:spacing w:line="360" w:lineRule="auto"/>
        <w:jc w:val="both"/>
        <w:rPr>
          <w:rFonts w:ascii="Arial" w:hAnsi="Arial" w:cs="Arial"/>
          <w:sz w:val="20"/>
          <w:szCs w:val="20"/>
        </w:rPr>
      </w:pPr>
      <w:r w:rsidRPr="00DF2975">
        <w:rPr>
          <w:rFonts w:ascii="Arial" w:hAnsi="Arial" w:cs="Arial"/>
          <w:sz w:val="20"/>
          <w:szCs w:val="20"/>
        </w:rPr>
        <w:t xml:space="preserve">Lors de l’élaboration du programme de stage de remise à niveau requis par l’OPS3.O.045, l’exploitant devrait en accord avec </w:t>
      </w:r>
      <w:r w:rsidR="009C70F7" w:rsidRPr="00DF2975">
        <w:rPr>
          <w:rFonts w:ascii="Arial" w:hAnsi="Arial" w:cs="Arial"/>
          <w:sz w:val="20"/>
          <w:szCs w:val="20"/>
        </w:rPr>
        <w:t>l'Autorité de l’aviation civile</w:t>
      </w:r>
      <w:r w:rsidRPr="00DF2975">
        <w:rPr>
          <w:rFonts w:ascii="Arial" w:hAnsi="Arial" w:cs="Arial"/>
          <w:sz w:val="20"/>
          <w:szCs w:val="20"/>
        </w:rPr>
        <w:t>, déterminer si le stage est nécessaire après une période d’absence inférieure aux  six  mois  requis  par  l’OPS3.O.045  (a),  pour  tenir  compte  de  la  complexité  des  équipements  ou  des procédures liés au type d’</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002A1F62" w:rsidRPr="00DF2975">
        <w:rPr>
          <w:rFonts w:ascii="Arial" w:hAnsi="Arial" w:cs="Arial"/>
          <w:sz w:val="20"/>
          <w:szCs w:val="20"/>
        </w:rPr>
        <w:t>.</w:t>
      </w:r>
    </w:p>
    <w:p w14:paraId="33CC5D3A" w14:textId="77777777" w:rsidR="009C70F7" w:rsidRPr="00DF2975" w:rsidRDefault="00FC3579" w:rsidP="001A0A32">
      <w:pPr>
        <w:pStyle w:val="Sansinterligne"/>
        <w:numPr>
          <w:ilvl w:val="0"/>
          <w:numId w:val="221"/>
        </w:numPr>
        <w:spacing w:line="360" w:lineRule="auto"/>
        <w:jc w:val="both"/>
        <w:rPr>
          <w:rFonts w:ascii="Arial" w:hAnsi="Arial" w:cs="Arial"/>
          <w:sz w:val="20"/>
          <w:szCs w:val="20"/>
        </w:rPr>
      </w:pPr>
      <w:r w:rsidRPr="00DF2975">
        <w:rPr>
          <w:rFonts w:ascii="Arial" w:hAnsi="Arial" w:cs="Arial"/>
          <w:sz w:val="20"/>
          <w:szCs w:val="20"/>
        </w:rPr>
        <w:t>Un exploitant peut remplacer un stage de remise à niveau par un entraînement périodique si le membre de  d’équipage de cabine reprend ses activités pendant la période de validité de son dernier entraînement périodique. Si la période de validité de son dernier entraînement est dépassée il doit suivre un stage d’adaptation.</w:t>
      </w:r>
    </w:p>
    <w:p w14:paraId="12667149" w14:textId="77777777" w:rsidR="00FC3579" w:rsidRPr="00DF2975" w:rsidRDefault="00F77696" w:rsidP="00B10FAC">
      <w:pPr>
        <w:pStyle w:val="Titre2"/>
        <w:rPr>
          <w:w w:val="109"/>
        </w:rPr>
      </w:pPr>
      <w:bookmarkStart w:id="178" w:name="_Toc188974187"/>
      <w:r w:rsidRPr="00DF2975">
        <w:rPr>
          <w:w w:val="109"/>
        </w:rPr>
        <w:t>IEM OPS3.O.050  C</w:t>
      </w:r>
      <w:r w:rsidR="00DF2478" w:rsidRPr="00DF2975">
        <w:rPr>
          <w:w w:val="109"/>
        </w:rPr>
        <w:t>ontrôles</w:t>
      </w:r>
      <w:bookmarkEnd w:id="178"/>
    </w:p>
    <w:p w14:paraId="7F14C79F" w14:textId="77777777" w:rsidR="00FC3579" w:rsidRPr="00DF2975" w:rsidRDefault="00FC3579" w:rsidP="00B10FAC">
      <w:pPr>
        <w:pStyle w:val="Sansinterligne"/>
        <w:numPr>
          <w:ilvl w:val="0"/>
          <w:numId w:val="222"/>
        </w:numPr>
        <w:spacing w:line="360" w:lineRule="auto"/>
        <w:ind w:left="284" w:hanging="284"/>
        <w:jc w:val="both"/>
        <w:rPr>
          <w:rFonts w:ascii="Arial" w:hAnsi="Arial" w:cs="Arial"/>
          <w:sz w:val="20"/>
          <w:szCs w:val="20"/>
        </w:rPr>
      </w:pPr>
      <w:r w:rsidRPr="00DF2975">
        <w:rPr>
          <w:rFonts w:ascii="Arial" w:hAnsi="Arial" w:cs="Arial"/>
          <w:sz w:val="20"/>
          <w:szCs w:val="20"/>
        </w:rPr>
        <w:t>Les parties des entraînements qui nécessitent une participation pratique individuelle devraient être combinées avec les contrôles pratiques</w:t>
      </w:r>
      <w:r w:rsidR="002A1F62" w:rsidRPr="00DF2975">
        <w:rPr>
          <w:rFonts w:ascii="Arial" w:hAnsi="Arial" w:cs="Arial"/>
          <w:sz w:val="20"/>
          <w:szCs w:val="20"/>
        </w:rPr>
        <w:t>.</w:t>
      </w:r>
    </w:p>
    <w:p w14:paraId="5B3B1140" w14:textId="77777777" w:rsidR="00FC3579" w:rsidRPr="00DF2975" w:rsidRDefault="00FC3579" w:rsidP="00B10FAC">
      <w:pPr>
        <w:pStyle w:val="Sansinterligne"/>
        <w:numPr>
          <w:ilvl w:val="0"/>
          <w:numId w:val="222"/>
        </w:numPr>
        <w:spacing w:line="360" w:lineRule="auto"/>
        <w:ind w:left="284" w:hanging="284"/>
        <w:jc w:val="both"/>
        <w:rPr>
          <w:rFonts w:ascii="Arial" w:hAnsi="Arial" w:cs="Arial"/>
          <w:sz w:val="20"/>
          <w:szCs w:val="20"/>
        </w:rPr>
      </w:pPr>
      <w:r w:rsidRPr="00DF2975">
        <w:rPr>
          <w:rFonts w:ascii="Arial" w:hAnsi="Arial" w:cs="Arial"/>
          <w:sz w:val="20"/>
          <w:szCs w:val="20"/>
        </w:rPr>
        <w:t>Les  contrôles  requis  par  l’article  OPS3.O.050  devraient  être  exécutés  en  conformité  avec  le  type d’entraînement suivi et comprendre :</w:t>
      </w:r>
    </w:p>
    <w:p w14:paraId="0411B313" w14:textId="77777777" w:rsidR="00FC3579" w:rsidRPr="00DF2975" w:rsidRDefault="00FC3579" w:rsidP="00B10FAC">
      <w:pPr>
        <w:pStyle w:val="Sansinterligne"/>
        <w:numPr>
          <w:ilvl w:val="0"/>
          <w:numId w:val="223"/>
        </w:numPr>
        <w:tabs>
          <w:tab w:val="left" w:pos="709"/>
        </w:tabs>
        <w:spacing w:line="360" w:lineRule="auto"/>
        <w:ind w:left="709" w:hanging="284"/>
        <w:jc w:val="both"/>
        <w:rPr>
          <w:rFonts w:ascii="Arial" w:hAnsi="Arial" w:cs="Arial"/>
          <w:sz w:val="20"/>
          <w:szCs w:val="20"/>
        </w:rPr>
      </w:pPr>
      <w:r w:rsidRPr="00DF2975">
        <w:rPr>
          <w:rFonts w:ascii="Arial" w:hAnsi="Arial" w:cs="Arial"/>
          <w:sz w:val="20"/>
          <w:szCs w:val="20"/>
        </w:rPr>
        <w:t>des démonstrations pratiques ; et/ou</w:t>
      </w:r>
    </w:p>
    <w:p w14:paraId="360F85D1" w14:textId="77777777" w:rsidR="00FC3579" w:rsidRPr="00DF2975" w:rsidRDefault="00FC3579" w:rsidP="00B10FAC">
      <w:pPr>
        <w:pStyle w:val="Sansinterligne"/>
        <w:numPr>
          <w:ilvl w:val="0"/>
          <w:numId w:val="223"/>
        </w:numPr>
        <w:tabs>
          <w:tab w:val="left" w:pos="709"/>
        </w:tabs>
        <w:spacing w:line="360" w:lineRule="auto"/>
        <w:ind w:left="709" w:hanging="284"/>
        <w:jc w:val="both"/>
        <w:rPr>
          <w:rFonts w:ascii="Arial" w:hAnsi="Arial" w:cs="Arial"/>
          <w:sz w:val="20"/>
          <w:szCs w:val="20"/>
        </w:rPr>
      </w:pPr>
      <w:r w:rsidRPr="00DF2975">
        <w:rPr>
          <w:rFonts w:ascii="Arial" w:hAnsi="Arial" w:cs="Arial"/>
          <w:sz w:val="20"/>
          <w:szCs w:val="20"/>
        </w:rPr>
        <w:t>des évaluations effectuées sur ordinateur ; et/ou</w:t>
      </w:r>
    </w:p>
    <w:p w14:paraId="0C8D7952" w14:textId="77777777" w:rsidR="00FC3579" w:rsidRPr="00DF2975" w:rsidRDefault="00FC3579" w:rsidP="00B10FAC">
      <w:pPr>
        <w:pStyle w:val="Sansinterligne"/>
        <w:numPr>
          <w:ilvl w:val="0"/>
          <w:numId w:val="223"/>
        </w:numPr>
        <w:tabs>
          <w:tab w:val="left" w:pos="709"/>
        </w:tabs>
        <w:spacing w:line="360" w:lineRule="auto"/>
        <w:ind w:left="709" w:hanging="284"/>
        <w:jc w:val="both"/>
        <w:rPr>
          <w:rFonts w:ascii="Arial" w:hAnsi="Arial" w:cs="Arial"/>
          <w:sz w:val="20"/>
          <w:szCs w:val="20"/>
        </w:rPr>
      </w:pPr>
      <w:r w:rsidRPr="00DF2975">
        <w:rPr>
          <w:rFonts w:ascii="Arial" w:hAnsi="Arial" w:cs="Arial"/>
          <w:sz w:val="20"/>
          <w:szCs w:val="20"/>
        </w:rPr>
        <w:t>des contrôles en vol ; et/ou</w:t>
      </w:r>
    </w:p>
    <w:p w14:paraId="2A7402D3" w14:textId="77777777" w:rsidR="00FC3579" w:rsidRPr="00DF2975" w:rsidRDefault="00FC3579" w:rsidP="00B10FAC">
      <w:pPr>
        <w:pStyle w:val="Sansinterligne"/>
        <w:numPr>
          <w:ilvl w:val="0"/>
          <w:numId w:val="223"/>
        </w:numPr>
        <w:tabs>
          <w:tab w:val="left" w:pos="709"/>
        </w:tabs>
        <w:spacing w:line="360" w:lineRule="auto"/>
        <w:ind w:left="709"/>
        <w:jc w:val="both"/>
        <w:rPr>
          <w:rFonts w:ascii="Arial" w:hAnsi="Arial" w:cs="Arial"/>
          <w:sz w:val="20"/>
          <w:szCs w:val="20"/>
        </w:rPr>
      </w:pPr>
      <w:r w:rsidRPr="00DF2975">
        <w:rPr>
          <w:rFonts w:ascii="Arial" w:hAnsi="Arial" w:cs="Arial"/>
          <w:sz w:val="20"/>
          <w:szCs w:val="20"/>
        </w:rPr>
        <w:t>des examens écrits ou oraux.</w:t>
      </w:r>
    </w:p>
    <w:p w14:paraId="3F9D2FCB" w14:textId="77777777" w:rsidR="00FC3579" w:rsidRPr="00DF2975" w:rsidRDefault="00F77696" w:rsidP="00B10FAC">
      <w:pPr>
        <w:pStyle w:val="Titre2"/>
        <w:rPr>
          <w:w w:val="109"/>
        </w:rPr>
      </w:pPr>
      <w:bookmarkStart w:id="179" w:name="_Toc188974188"/>
      <w:r w:rsidRPr="00DF2975">
        <w:rPr>
          <w:w w:val="109"/>
        </w:rPr>
        <w:t>IEM OPS3.O.055  E</w:t>
      </w:r>
      <w:r w:rsidR="00DF2478" w:rsidRPr="00DF2975">
        <w:rPr>
          <w:w w:val="109"/>
        </w:rPr>
        <w:t>xercice</w:t>
      </w:r>
      <w:r w:rsidRPr="00DF2975">
        <w:rPr>
          <w:w w:val="109"/>
        </w:rPr>
        <w:t xml:space="preserve"> </w:t>
      </w:r>
      <w:r w:rsidR="00DF2478" w:rsidRPr="00DF2975">
        <w:rPr>
          <w:w w:val="109"/>
        </w:rPr>
        <w:t>sur plus d’un type ou variante</w:t>
      </w:r>
      <w:bookmarkEnd w:id="179"/>
    </w:p>
    <w:p w14:paraId="0C3F621B" w14:textId="77777777" w:rsidR="00FC3579" w:rsidRPr="00DF2975" w:rsidRDefault="00FC3579" w:rsidP="001A0A32">
      <w:pPr>
        <w:pStyle w:val="Sansinterligne"/>
        <w:numPr>
          <w:ilvl w:val="0"/>
          <w:numId w:val="224"/>
        </w:numPr>
        <w:spacing w:line="360" w:lineRule="auto"/>
        <w:jc w:val="both"/>
        <w:rPr>
          <w:rFonts w:ascii="Arial" w:hAnsi="Arial" w:cs="Arial"/>
          <w:sz w:val="20"/>
          <w:szCs w:val="20"/>
        </w:rPr>
      </w:pPr>
      <w:r w:rsidRPr="00DF2975">
        <w:rPr>
          <w:rFonts w:ascii="Arial" w:hAnsi="Arial" w:cs="Arial"/>
          <w:sz w:val="20"/>
          <w:szCs w:val="20"/>
        </w:rPr>
        <w:t xml:space="preserve">Dans le cadre du </w:t>
      </w:r>
      <w:r w:rsidR="008C0B97" w:rsidRPr="00DF2975">
        <w:rPr>
          <w:rFonts w:ascii="Arial" w:hAnsi="Arial" w:cs="Arial"/>
          <w:sz w:val="20"/>
          <w:szCs w:val="20"/>
        </w:rPr>
        <w:t>§</w:t>
      </w:r>
      <w:r w:rsidRPr="00DF2975">
        <w:rPr>
          <w:rFonts w:ascii="Arial" w:hAnsi="Arial" w:cs="Arial"/>
          <w:sz w:val="20"/>
          <w:szCs w:val="20"/>
        </w:rPr>
        <w:t xml:space="preserve"> OPS3.O.055 (b) (1), la justification de la similarité de l’utilisation des issues de secours devrait prendre en compte les éléments suivants :</w:t>
      </w:r>
    </w:p>
    <w:p w14:paraId="76A353BD" w14:textId="77777777" w:rsidR="00FC3579" w:rsidRPr="00DF2975" w:rsidRDefault="00FC3579" w:rsidP="001A0A32">
      <w:pPr>
        <w:pStyle w:val="Sansinterligne"/>
        <w:numPr>
          <w:ilvl w:val="0"/>
          <w:numId w:val="225"/>
        </w:numPr>
        <w:tabs>
          <w:tab w:val="left" w:pos="709"/>
        </w:tabs>
        <w:spacing w:line="360" w:lineRule="auto"/>
        <w:jc w:val="both"/>
        <w:rPr>
          <w:rFonts w:ascii="Arial" w:hAnsi="Arial" w:cs="Arial"/>
          <w:sz w:val="20"/>
          <w:szCs w:val="20"/>
        </w:rPr>
      </w:pPr>
      <w:r w:rsidRPr="00DF2975">
        <w:rPr>
          <w:rFonts w:ascii="Arial" w:hAnsi="Arial" w:cs="Arial"/>
          <w:sz w:val="20"/>
          <w:szCs w:val="20"/>
        </w:rPr>
        <w:t xml:space="preserve">armement et désarmement des issues ; </w:t>
      </w:r>
    </w:p>
    <w:p w14:paraId="72D060C2" w14:textId="77777777" w:rsidR="00FC3579" w:rsidRPr="00DF2975" w:rsidRDefault="00FC3579" w:rsidP="001A0A32">
      <w:pPr>
        <w:pStyle w:val="Sansinterligne"/>
        <w:numPr>
          <w:ilvl w:val="0"/>
          <w:numId w:val="225"/>
        </w:numPr>
        <w:tabs>
          <w:tab w:val="left" w:pos="709"/>
        </w:tabs>
        <w:spacing w:line="360" w:lineRule="auto"/>
        <w:jc w:val="both"/>
        <w:rPr>
          <w:rFonts w:ascii="Arial" w:hAnsi="Arial" w:cs="Arial"/>
          <w:sz w:val="20"/>
          <w:szCs w:val="20"/>
        </w:rPr>
      </w:pPr>
      <w:r w:rsidRPr="00DF2975">
        <w:rPr>
          <w:rFonts w:ascii="Arial" w:hAnsi="Arial" w:cs="Arial"/>
          <w:sz w:val="20"/>
          <w:szCs w:val="20"/>
        </w:rPr>
        <w:t>sens du mouvement de la poignée ;</w:t>
      </w:r>
    </w:p>
    <w:p w14:paraId="3F1CF048" w14:textId="77777777" w:rsidR="00FC3579" w:rsidRPr="00DF2975" w:rsidRDefault="00FC3579" w:rsidP="001A0A32">
      <w:pPr>
        <w:pStyle w:val="Sansinterligne"/>
        <w:numPr>
          <w:ilvl w:val="0"/>
          <w:numId w:val="225"/>
        </w:numPr>
        <w:tabs>
          <w:tab w:val="left" w:pos="709"/>
        </w:tabs>
        <w:spacing w:line="360" w:lineRule="auto"/>
        <w:jc w:val="both"/>
        <w:rPr>
          <w:rFonts w:ascii="Arial" w:hAnsi="Arial" w:cs="Arial"/>
          <w:sz w:val="20"/>
          <w:szCs w:val="20"/>
        </w:rPr>
      </w:pPr>
      <w:r w:rsidRPr="00DF2975">
        <w:rPr>
          <w:rFonts w:ascii="Arial" w:hAnsi="Arial" w:cs="Arial"/>
          <w:sz w:val="20"/>
          <w:szCs w:val="20"/>
        </w:rPr>
        <w:t>sens d’ouverture de l’issue ;</w:t>
      </w:r>
    </w:p>
    <w:p w14:paraId="543AD318" w14:textId="77777777" w:rsidR="00FC3579" w:rsidRPr="00DF2975" w:rsidRDefault="00FC3579" w:rsidP="001A0A32">
      <w:pPr>
        <w:pStyle w:val="Sansinterligne"/>
        <w:numPr>
          <w:ilvl w:val="0"/>
          <w:numId w:val="225"/>
        </w:numPr>
        <w:tabs>
          <w:tab w:val="left" w:pos="709"/>
        </w:tabs>
        <w:spacing w:line="360" w:lineRule="auto"/>
        <w:jc w:val="both"/>
        <w:rPr>
          <w:rFonts w:ascii="Arial" w:hAnsi="Arial" w:cs="Arial"/>
          <w:sz w:val="20"/>
          <w:szCs w:val="20"/>
        </w:rPr>
      </w:pPr>
      <w:r w:rsidRPr="00DF2975">
        <w:rPr>
          <w:rFonts w:ascii="Arial" w:hAnsi="Arial" w:cs="Arial"/>
          <w:sz w:val="20"/>
          <w:szCs w:val="20"/>
        </w:rPr>
        <w:t xml:space="preserve">mécanisme d’assistance à l’ouverture ; </w:t>
      </w:r>
    </w:p>
    <w:p w14:paraId="6FC130DC" w14:textId="77777777" w:rsidR="00FC3579" w:rsidRPr="00DF2975" w:rsidRDefault="00FC3579" w:rsidP="001A0A32">
      <w:pPr>
        <w:pStyle w:val="Sansinterligne"/>
        <w:numPr>
          <w:ilvl w:val="0"/>
          <w:numId w:val="225"/>
        </w:numPr>
        <w:tabs>
          <w:tab w:val="left" w:pos="709"/>
        </w:tabs>
        <w:spacing w:line="360" w:lineRule="auto"/>
        <w:jc w:val="both"/>
        <w:rPr>
          <w:rFonts w:ascii="Arial" w:hAnsi="Arial" w:cs="Arial"/>
          <w:sz w:val="20"/>
          <w:szCs w:val="20"/>
        </w:rPr>
      </w:pPr>
      <w:r w:rsidRPr="00DF2975">
        <w:rPr>
          <w:rFonts w:ascii="Arial" w:hAnsi="Arial" w:cs="Arial"/>
          <w:sz w:val="20"/>
          <w:szCs w:val="20"/>
        </w:rPr>
        <w:t>assistance à l’évacuation ; (toboggans)</w:t>
      </w:r>
    </w:p>
    <w:p w14:paraId="617C4C66" w14:textId="77777777" w:rsidR="00FC3579" w:rsidRPr="00DF2975" w:rsidRDefault="000A1D5E" w:rsidP="007222E2">
      <w:pPr>
        <w:pStyle w:val="Sansinterligne"/>
        <w:tabs>
          <w:tab w:val="left" w:pos="709"/>
        </w:tabs>
        <w:spacing w:line="360" w:lineRule="auto"/>
        <w:jc w:val="both"/>
        <w:rPr>
          <w:rFonts w:ascii="Arial" w:hAnsi="Arial" w:cs="Arial"/>
          <w:i/>
          <w:sz w:val="20"/>
          <w:szCs w:val="20"/>
        </w:rPr>
      </w:pPr>
      <w:r w:rsidRPr="00DF2975">
        <w:rPr>
          <w:rFonts w:ascii="Arial" w:hAnsi="Arial" w:cs="Arial"/>
          <w:i/>
          <w:sz w:val="20"/>
          <w:szCs w:val="20"/>
        </w:rPr>
        <w:t>Note</w:t>
      </w:r>
      <w:r w:rsidR="00FC3579" w:rsidRPr="00DF2975">
        <w:rPr>
          <w:rFonts w:ascii="Arial" w:hAnsi="Arial" w:cs="Arial"/>
          <w:i/>
          <w:sz w:val="20"/>
          <w:szCs w:val="20"/>
        </w:rPr>
        <w:t xml:space="preserve"> : les issues autonomes telles les issues de type III et IV ne nécessitent pas d’être pris en compte dans cette justification</w:t>
      </w:r>
      <w:r w:rsidR="003821C9" w:rsidRPr="00DF2975">
        <w:rPr>
          <w:rFonts w:ascii="Arial" w:hAnsi="Arial" w:cs="Arial"/>
          <w:i/>
          <w:sz w:val="20"/>
          <w:szCs w:val="20"/>
        </w:rPr>
        <w:t>.</w:t>
      </w:r>
    </w:p>
    <w:p w14:paraId="788BD538" w14:textId="77777777" w:rsidR="003821C9" w:rsidRPr="00DF2975" w:rsidRDefault="003821C9" w:rsidP="007222E2">
      <w:pPr>
        <w:pStyle w:val="Sansinterligne"/>
        <w:tabs>
          <w:tab w:val="left" w:pos="709"/>
        </w:tabs>
        <w:spacing w:line="360" w:lineRule="auto"/>
        <w:jc w:val="both"/>
        <w:rPr>
          <w:rFonts w:ascii="Arial" w:hAnsi="Arial" w:cs="Arial"/>
          <w:i/>
          <w:sz w:val="20"/>
          <w:szCs w:val="20"/>
        </w:rPr>
      </w:pPr>
    </w:p>
    <w:p w14:paraId="277FC253" w14:textId="77777777" w:rsidR="000A1D5E" w:rsidRPr="00DF2975" w:rsidRDefault="00FC3579" w:rsidP="001A0A32">
      <w:pPr>
        <w:pStyle w:val="Sansinterligne"/>
        <w:numPr>
          <w:ilvl w:val="0"/>
          <w:numId w:val="224"/>
        </w:numPr>
        <w:spacing w:line="360" w:lineRule="auto"/>
        <w:jc w:val="both"/>
        <w:rPr>
          <w:rFonts w:ascii="Arial" w:hAnsi="Arial" w:cs="Arial"/>
          <w:sz w:val="20"/>
          <w:szCs w:val="20"/>
        </w:rPr>
      </w:pPr>
      <w:r w:rsidRPr="00DF2975">
        <w:rPr>
          <w:rFonts w:ascii="Arial" w:hAnsi="Arial" w:cs="Arial"/>
          <w:sz w:val="20"/>
          <w:szCs w:val="20"/>
        </w:rPr>
        <w:t xml:space="preserve">Dans  le  cadre  des </w:t>
      </w:r>
      <w:r w:rsidR="00126293" w:rsidRPr="00DF2975">
        <w:rPr>
          <w:rFonts w:ascii="Arial" w:hAnsi="Arial" w:cs="Arial"/>
          <w:sz w:val="20"/>
          <w:szCs w:val="20"/>
        </w:rPr>
        <w:t xml:space="preserve">§ </w:t>
      </w:r>
      <w:r w:rsidRPr="00DF2975">
        <w:rPr>
          <w:rFonts w:ascii="Arial" w:hAnsi="Arial" w:cs="Arial"/>
          <w:sz w:val="20"/>
          <w:szCs w:val="20"/>
        </w:rPr>
        <w:t>OPS</w:t>
      </w:r>
      <w:r w:rsidR="00330AEF" w:rsidRPr="00DF2975">
        <w:rPr>
          <w:rFonts w:ascii="Arial" w:hAnsi="Arial" w:cs="Arial"/>
          <w:sz w:val="20"/>
          <w:szCs w:val="20"/>
        </w:rPr>
        <w:t xml:space="preserve"> </w:t>
      </w:r>
      <w:r w:rsidRPr="00DF2975">
        <w:rPr>
          <w:rFonts w:ascii="Arial" w:hAnsi="Arial" w:cs="Arial"/>
          <w:sz w:val="20"/>
          <w:szCs w:val="20"/>
        </w:rPr>
        <w:t>3.O.055  (a)(2)  et  (b)(2),  la  justification  de  la  similarité  de</w:t>
      </w:r>
      <w:r w:rsidR="000A1D5E" w:rsidRPr="00DF2975">
        <w:rPr>
          <w:rFonts w:ascii="Arial" w:hAnsi="Arial" w:cs="Arial"/>
          <w:sz w:val="20"/>
          <w:szCs w:val="20"/>
        </w:rPr>
        <w:t xml:space="preserve"> </w:t>
      </w:r>
      <w:r w:rsidRPr="00DF2975">
        <w:rPr>
          <w:rFonts w:ascii="Arial" w:hAnsi="Arial" w:cs="Arial"/>
          <w:sz w:val="20"/>
          <w:szCs w:val="20"/>
        </w:rPr>
        <w:t xml:space="preserve">l’emplacement et du type des équipements de sécurité devrait prendre en compte les éléments suivants : </w:t>
      </w:r>
    </w:p>
    <w:p w14:paraId="6B4EC317" w14:textId="77777777" w:rsidR="00FC3579" w:rsidRPr="00DF2975" w:rsidRDefault="00FC3579" w:rsidP="001A0A32">
      <w:pPr>
        <w:pStyle w:val="Sansinterligne"/>
        <w:numPr>
          <w:ilvl w:val="0"/>
          <w:numId w:val="226"/>
        </w:numPr>
        <w:tabs>
          <w:tab w:val="left" w:pos="709"/>
        </w:tabs>
        <w:spacing w:line="360" w:lineRule="auto"/>
        <w:jc w:val="both"/>
        <w:rPr>
          <w:rFonts w:ascii="Arial" w:hAnsi="Arial" w:cs="Arial"/>
          <w:sz w:val="20"/>
          <w:szCs w:val="20"/>
        </w:rPr>
      </w:pPr>
      <w:r w:rsidRPr="00DF2975">
        <w:rPr>
          <w:rFonts w:ascii="Arial" w:hAnsi="Arial" w:cs="Arial"/>
          <w:sz w:val="20"/>
          <w:szCs w:val="20"/>
        </w:rPr>
        <w:t>tous les équipements de sécurité portatifs sont rangés pratiquement au même endroit ;</w:t>
      </w:r>
    </w:p>
    <w:p w14:paraId="479F3A7F" w14:textId="77777777" w:rsidR="00FC3579" w:rsidRPr="00DF2975" w:rsidRDefault="00FC3579" w:rsidP="001A0A32">
      <w:pPr>
        <w:pStyle w:val="Sansinterligne"/>
        <w:numPr>
          <w:ilvl w:val="0"/>
          <w:numId w:val="226"/>
        </w:numPr>
        <w:tabs>
          <w:tab w:val="left" w:pos="709"/>
        </w:tabs>
        <w:spacing w:line="360" w:lineRule="auto"/>
        <w:jc w:val="both"/>
        <w:rPr>
          <w:rFonts w:ascii="Arial" w:hAnsi="Arial" w:cs="Arial"/>
          <w:sz w:val="20"/>
          <w:szCs w:val="20"/>
        </w:rPr>
      </w:pPr>
      <w:r w:rsidRPr="00DF2975">
        <w:rPr>
          <w:rFonts w:ascii="Arial" w:hAnsi="Arial" w:cs="Arial"/>
          <w:sz w:val="20"/>
          <w:szCs w:val="20"/>
        </w:rPr>
        <w:lastRenderedPageBreak/>
        <w:t>les méthodes d’utilisation de tous les équipements de sécurité portatifs sont semblables ;</w:t>
      </w:r>
    </w:p>
    <w:p w14:paraId="4293FEC4" w14:textId="77777777" w:rsidR="000A1D5E" w:rsidRPr="00DF2975" w:rsidRDefault="00FC3579" w:rsidP="001A0A32">
      <w:pPr>
        <w:pStyle w:val="Sansinterligne"/>
        <w:numPr>
          <w:ilvl w:val="0"/>
          <w:numId w:val="226"/>
        </w:numPr>
        <w:tabs>
          <w:tab w:val="left" w:pos="709"/>
        </w:tabs>
        <w:spacing w:line="360" w:lineRule="auto"/>
        <w:jc w:val="both"/>
        <w:rPr>
          <w:rFonts w:ascii="Arial" w:hAnsi="Arial" w:cs="Arial"/>
          <w:sz w:val="20"/>
          <w:szCs w:val="20"/>
        </w:rPr>
      </w:pPr>
      <w:r w:rsidRPr="00DF2975">
        <w:rPr>
          <w:rFonts w:ascii="Arial" w:hAnsi="Arial" w:cs="Arial"/>
          <w:sz w:val="20"/>
          <w:szCs w:val="20"/>
        </w:rPr>
        <w:t xml:space="preserve">les équipements de sécurité portatifs comprennent : </w:t>
      </w:r>
    </w:p>
    <w:p w14:paraId="42A17CDF" w14:textId="77777777" w:rsidR="00FC3579" w:rsidRPr="00DF2975" w:rsidRDefault="00FC3579" w:rsidP="001A0A32">
      <w:pPr>
        <w:pStyle w:val="Sansinterligne"/>
        <w:numPr>
          <w:ilvl w:val="0"/>
          <w:numId w:val="149"/>
        </w:numPr>
        <w:tabs>
          <w:tab w:val="left" w:pos="709"/>
          <w:tab w:val="left" w:pos="1843"/>
        </w:tabs>
        <w:spacing w:line="360" w:lineRule="auto"/>
        <w:ind w:firstLine="414"/>
        <w:jc w:val="both"/>
        <w:rPr>
          <w:rFonts w:ascii="Arial" w:hAnsi="Arial" w:cs="Arial"/>
          <w:sz w:val="20"/>
          <w:szCs w:val="20"/>
        </w:rPr>
      </w:pPr>
      <w:r w:rsidRPr="00DF2975">
        <w:rPr>
          <w:rFonts w:ascii="Arial" w:hAnsi="Arial" w:cs="Arial"/>
          <w:sz w:val="20"/>
          <w:szCs w:val="20"/>
        </w:rPr>
        <w:t>les extincteurs ;</w:t>
      </w:r>
    </w:p>
    <w:p w14:paraId="48403E6B" w14:textId="77777777" w:rsidR="00FC3579" w:rsidRPr="00DF2975" w:rsidRDefault="00FC3579" w:rsidP="001A0A32">
      <w:pPr>
        <w:pStyle w:val="Sansinterligne"/>
        <w:numPr>
          <w:ilvl w:val="0"/>
          <w:numId w:val="149"/>
        </w:numPr>
        <w:tabs>
          <w:tab w:val="left" w:pos="709"/>
          <w:tab w:val="left" w:pos="1843"/>
        </w:tabs>
        <w:spacing w:line="360" w:lineRule="auto"/>
        <w:ind w:firstLine="414"/>
        <w:jc w:val="both"/>
        <w:rPr>
          <w:rFonts w:ascii="Arial" w:hAnsi="Arial" w:cs="Arial"/>
          <w:sz w:val="20"/>
          <w:szCs w:val="20"/>
        </w:rPr>
      </w:pPr>
      <w:r w:rsidRPr="00DF2975">
        <w:rPr>
          <w:rFonts w:ascii="Arial" w:hAnsi="Arial" w:cs="Arial"/>
          <w:sz w:val="20"/>
          <w:szCs w:val="20"/>
        </w:rPr>
        <w:t>les équipements de protection respiratoire</w:t>
      </w:r>
    </w:p>
    <w:p w14:paraId="63A76CAE" w14:textId="77777777" w:rsidR="00FC3579" w:rsidRPr="00DF2975" w:rsidRDefault="00FC3579" w:rsidP="001A0A32">
      <w:pPr>
        <w:pStyle w:val="Sansinterligne"/>
        <w:numPr>
          <w:ilvl w:val="0"/>
          <w:numId w:val="149"/>
        </w:numPr>
        <w:tabs>
          <w:tab w:val="left" w:pos="709"/>
          <w:tab w:val="left" w:pos="1843"/>
        </w:tabs>
        <w:spacing w:line="360" w:lineRule="auto"/>
        <w:ind w:firstLine="414"/>
        <w:jc w:val="both"/>
        <w:rPr>
          <w:rFonts w:ascii="Arial" w:hAnsi="Arial" w:cs="Arial"/>
          <w:sz w:val="20"/>
          <w:szCs w:val="20"/>
        </w:rPr>
      </w:pPr>
      <w:r w:rsidRPr="00DF2975">
        <w:rPr>
          <w:rFonts w:ascii="Arial" w:hAnsi="Arial" w:cs="Arial"/>
          <w:sz w:val="20"/>
          <w:szCs w:val="20"/>
        </w:rPr>
        <w:t>les équipements portatifs d’oxygène ;</w:t>
      </w:r>
    </w:p>
    <w:p w14:paraId="290138F0" w14:textId="77777777" w:rsidR="00FC3579" w:rsidRPr="00DF2975" w:rsidRDefault="00FC3579" w:rsidP="001A0A32">
      <w:pPr>
        <w:pStyle w:val="Sansinterligne"/>
        <w:numPr>
          <w:ilvl w:val="0"/>
          <w:numId w:val="149"/>
        </w:numPr>
        <w:tabs>
          <w:tab w:val="left" w:pos="709"/>
          <w:tab w:val="left" w:pos="1843"/>
        </w:tabs>
        <w:spacing w:line="360" w:lineRule="auto"/>
        <w:ind w:firstLine="414"/>
        <w:jc w:val="both"/>
        <w:rPr>
          <w:rFonts w:ascii="Arial" w:hAnsi="Arial" w:cs="Arial"/>
          <w:sz w:val="20"/>
          <w:szCs w:val="20"/>
        </w:rPr>
      </w:pPr>
      <w:r w:rsidRPr="00DF2975">
        <w:rPr>
          <w:rFonts w:ascii="Arial" w:hAnsi="Arial" w:cs="Arial"/>
          <w:sz w:val="20"/>
          <w:szCs w:val="20"/>
        </w:rPr>
        <w:t>les gilets de sauvetage pour l’équipage ; (v)   les torches ;</w:t>
      </w:r>
    </w:p>
    <w:p w14:paraId="2EF20DFB" w14:textId="77777777" w:rsidR="00FC3579" w:rsidRPr="00DF2975" w:rsidRDefault="00FC3579" w:rsidP="001A0A32">
      <w:pPr>
        <w:pStyle w:val="Sansinterligne"/>
        <w:numPr>
          <w:ilvl w:val="0"/>
          <w:numId w:val="149"/>
        </w:numPr>
        <w:tabs>
          <w:tab w:val="left" w:pos="709"/>
          <w:tab w:val="left" w:pos="1843"/>
        </w:tabs>
        <w:spacing w:line="360" w:lineRule="auto"/>
        <w:ind w:firstLine="414"/>
        <w:jc w:val="both"/>
        <w:rPr>
          <w:rFonts w:ascii="Arial" w:hAnsi="Arial" w:cs="Arial"/>
          <w:sz w:val="20"/>
          <w:szCs w:val="20"/>
        </w:rPr>
      </w:pPr>
      <w:r w:rsidRPr="00DF2975">
        <w:rPr>
          <w:rFonts w:ascii="Arial" w:hAnsi="Arial" w:cs="Arial"/>
          <w:sz w:val="20"/>
          <w:szCs w:val="20"/>
        </w:rPr>
        <w:t>les mégaphones ;</w:t>
      </w:r>
    </w:p>
    <w:p w14:paraId="170F11E7" w14:textId="77777777" w:rsidR="00FC3579" w:rsidRPr="00DF2975" w:rsidRDefault="00FC3579" w:rsidP="001A0A32">
      <w:pPr>
        <w:pStyle w:val="Sansinterligne"/>
        <w:numPr>
          <w:ilvl w:val="0"/>
          <w:numId w:val="149"/>
        </w:numPr>
        <w:tabs>
          <w:tab w:val="left" w:pos="709"/>
          <w:tab w:val="left" w:pos="1843"/>
        </w:tabs>
        <w:spacing w:line="360" w:lineRule="auto"/>
        <w:ind w:firstLine="414"/>
        <w:jc w:val="both"/>
        <w:rPr>
          <w:rFonts w:ascii="Arial" w:hAnsi="Arial" w:cs="Arial"/>
          <w:sz w:val="20"/>
          <w:szCs w:val="20"/>
        </w:rPr>
      </w:pPr>
      <w:r w:rsidRPr="00DF2975">
        <w:rPr>
          <w:rFonts w:ascii="Arial" w:hAnsi="Arial" w:cs="Arial"/>
          <w:sz w:val="20"/>
          <w:szCs w:val="20"/>
        </w:rPr>
        <w:t>la trousse de premier secours ;</w:t>
      </w:r>
    </w:p>
    <w:p w14:paraId="382E9BD7" w14:textId="77777777" w:rsidR="00FC3579" w:rsidRPr="00DF2975" w:rsidRDefault="00FC3579" w:rsidP="001A0A32">
      <w:pPr>
        <w:pStyle w:val="Sansinterligne"/>
        <w:numPr>
          <w:ilvl w:val="0"/>
          <w:numId w:val="149"/>
        </w:numPr>
        <w:tabs>
          <w:tab w:val="left" w:pos="709"/>
          <w:tab w:val="left" w:pos="1843"/>
        </w:tabs>
        <w:spacing w:line="360" w:lineRule="auto"/>
        <w:ind w:firstLine="414"/>
        <w:jc w:val="both"/>
        <w:rPr>
          <w:rFonts w:ascii="Arial" w:hAnsi="Arial" w:cs="Arial"/>
          <w:sz w:val="20"/>
          <w:szCs w:val="20"/>
        </w:rPr>
      </w:pPr>
      <w:r w:rsidRPr="00DF2975">
        <w:rPr>
          <w:rFonts w:ascii="Arial" w:hAnsi="Arial" w:cs="Arial"/>
          <w:sz w:val="20"/>
          <w:szCs w:val="20"/>
        </w:rPr>
        <w:t>l’équipement de survie et de signalisation et ;</w:t>
      </w:r>
    </w:p>
    <w:p w14:paraId="6F1D6789" w14:textId="77777777" w:rsidR="00FC3579" w:rsidRPr="00DF2975" w:rsidRDefault="00FC3579" w:rsidP="001A0A32">
      <w:pPr>
        <w:pStyle w:val="Sansinterligne"/>
        <w:numPr>
          <w:ilvl w:val="0"/>
          <w:numId w:val="149"/>
        </w:numPr>
        <w:tabs>
          <w:tab w:val="left" w:pos="709"/>
          <w:tab w:val="left" w:pos="1843"/>
        </w:tabs>
        <w:spacing w:line="360" w:lineRule="auto"/>
        <w:ind w:firstLine="414"/>
        <w:jc w:val="both"/>
        <w:rPr>
          <w:rFonts w:ascii="Arial" w:hAnsi="Arial" w:cs="Arial"/>
          <w:sz w:val="20"/>
          <w:szCs w:val="20"/>
        </w:rPr>
      </w:pPr>
      <w:r w:rsidRPr="00DF2975">
        <w:rPr>
          <w:rFonts w:ascii="Arial" w:hAnsi="Arial" w:cs="Arial"/>
          <w:sz w:val="20"/>
          <w:szCs w:val="20"/>
        </w:rPr>
        <w:t>tous autres équipements de sécurité lorsqu’ils existent.</w:t>
      </w:r>
    </w:p>
    <w:p w14:paraId="5619EA34" w14:textId="4608C941" w:rsidR="000A1D5E" w:rsidRPr="00DF2975" w:rsidRDefault="000A1D5E" w:rsidP="001A0A32">
      <w:pPr>
        <w:pStyle w:val="Sansinterligne"/>
        <w:numPr>
          <w:ilvl w:val="0"/>
          <w:numId w:val="224"/>
        </w:numPr>
        <w:spacing w:line="360" w:lineRule="auto"/>
        <w:jc w:val="both"/>
        <w:rPr>
          <w:rFonts w:ascii="Arial" w:hAnsi="Arial" w:cs="Arial"/>
          <w:sz w:val="20"/>
          <w:szCs w:val="20"/>
        </w:rPr>
      </w:pPr>
      <w:r w:rsidRPr="00DF2975">
        <w:rPr>
          <w:rFonts w:ascii="Arial" w:hAnsi="Arial" w:cs="Arial"/>
          <w:sz w:val="20"/>
          <w:szCs w:val="20"/>
        </w:rPr>
        <w:t xml:space="preserve">Dans  le  cadre  des  </w:t>
      </w:r>
      <w:r w:rsidR="00126293" w:rsidRPr="00DF2975">
        <w:rPr>
          <w:rFonts w:ascii="Arial" w:hAnsi="Arial" w:cs="Arial"/>
          <w:sz w:val="20"/>
          <w:szCs w:val="20"/>
        </w:rPr>
        <w:t>§</w:t>
      </w:r>
      <w:r w:rsidRPr="00DF2975">
        <w:rPr>
          <w:rFonts w:ascii="Arial" w:hAnsi="Arial" w:cs="Arial"/>
          <w:sz w:val="20"/>
          <w:szCs w:val="20"/>
        </w:rPr>
        <w:t xml:space="preserve">  OPS</w:t>
      </w:r>
      <w:r w:rsidR="00330AEF" w:rsidRPr="00DF2975">
        <w:rPr>
          <w:rFonts w:ascii="Arial" w:hAnsi="Arial" w:cs="Arial"/>
          <w:sz w:val="20"/>
          <w:szCs w:val="20"/>
        </w:rPr>
        <w:t xml:space="preserve"> </w:t>
      </w:r>
      <w:r w:rsidRPr="00DF2975">
        <w:rPr>
          <w:rFonts w:ascii="Arial" w:hAnsi="Arial" w:cs="Arial"/>
          <w:sz w:val="20"/>
          <w:szCs w:val="20"/>
        </w:rPr>
        <w:t>3.O.055  (a)(2)  et  (b)(3),  la  justification  de  la  similarité  des procédures d’urgence spécifiques aux types d’</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0008766A" w:rsidRPr="00DF2975" w:rsidDel="0008766A">
        <w:rPr>
          <w:rFonts w:ascii="Arial" w:hAnsi="Arial" w:cs="Arial"/>
          <w:sz w:val="20"/>
          <w:szCs w:val="20"/>
        </w:rPr>
        <w:t xml:space="preserve"> </w:t>
      </w:r>
      <w:r w:rsidRPr="00DF2975">
        <w:rPr>
          <w:rFonts w:ascii="Arial" w:hAnsi="Arial" w:cs="Arial"/>
          <w:sz w:val="20"/>
          <w:szCs w:val="20"/>
        </w:rPr>
        <w:t>devrait prendre en compte :</w:t>
      </w:r>
    </w:p>
    <w:p w14:paraId="3B3ABB69" w14:textId="77777777" w:rsidR="000A1D5E" w:rsidRPr="00DF2975" w:rsidRDefault="000A1D5E" w:rsidP="001A0A32">
      <w:pPr>
        <w:pStyle w:val="Sansinterligne"/>
        <w:numPr>
          <w:ilvl w:val="0"/>
          <w:numId w:val="227"/>
        </w:numPr>
        <w:tabs>
          <w:tab w:val="left" w:pos="709"/>
        </w:tabs>
        <w:spacing w:line="360" w:lineRule="auto"/>
        <w:jc w:val="both"/>
        <w:rPr>
          <w:rFonts w:ascii="Arial" w:hAnsi="Arial" w:cs="Arial"/>
          <w:sz w:val="20"/>
          <w:szCs w:val="20"/>
        </w:rPr>
      </w:pPr>
      <w:r w:rsidRPr="00DF2975">
        <w:rPr>
          <w:rFonts w:ascii="Arial" w:hAnsi="Arial" w:cs="Arial"/>
          <w:sz w:val="20"/>
          <w:szCs w:val="20"/>
        </w:rPr>
        <w:t xml:space="preserve">l’évacuation sur eau et sur terre ; </w:t>
      </w:r>
    </w:p>
    <w:p w14:paraId="573481E9" w14:textId="77777777" w:rsidR="000A1D5E" w:rsidRPr="00DF2975" w:rsidRDefault="000A1D5E" w:rsidP="001A0A32">
      <w:pPr>
        <w:pStyle w:val="Sansinterligne"/>
        <w:numPr>
          <w:ilvl w:val="0"/>
          <w:numId w:val="227"/>
        </w:numPr>
        <w:tabs>
          <w:tab w:val="left" w:pos="709"/>
        </w:tabs>
        <w:spacing w:line="360" w:lineRule="auto"/>
        <w:jc w:val="both"/>
        <w:rPr>
          <w:rFonts w:ascii="Arial" w:hAnsi="Arial" w:cs="Arial"/>
          <w:sz w:val="20"/>
          <w:szCs w:val="20"/>
        </w:rPr>
      </w:pPr>
      <w:r w:rsidRPr="00DF2975">
        <w:rPr>
          <w:rFonts w:ascii="Arial" w:hAnsi="Arial" w:cs="Arial"/>
          <w:sz w:val="20"/>
          <w:szCs w:val="20"/>
        </w:rPr>
        <w:t>le feu en vol ;</w:t>
      </w:r>
    </w:p>
    <w:p w14:paraId="1468AE86" w14:textId="77777777" w:rsidR="000A1D5E" w:rsidRPr="00DF2975" w:rsidRDefault="000A1D5E" w:rsidP="001A0A32">
      <w:pPr>
        <w:pStyle w:val="Sansinterligne"/>
        <w:numPr>
          <w:ilvl w:val="0"/>
          <w:numId w:val="227"/>
        </w:numPr>
        <w:tabs>
          <w:tab w:val="left" w:pos="709"/>
        </w:tabs>
        <w:spacing w:line="360" w:lineRule="auto"/>
        <w:jc w:val="both"/>
        <w:rPr>
          <w:rFonts w:ascii="Arial" w:hAnsi="Arial" w:cs="Arial"/>
          <w:sz w:val="20"/>
          <w:szCs w:val="20"/>
        </w:rPr>
      </w:pPr>
      <w:r w:rsidRPr="00DF2975">
        <w:rPr>
          <w:rFonts w:ascii="Arial" w:hAnsi="Arial" w:cs="Arial"/>
          <w:sz w:val="20"/>
          <w:szCs w:val="20"/>
        </w:rPr>
        <w:t>la dépressurisation ;</w:t>
      </w:r>
    </w:p>
    <w:p w14:paraId="0EFC0D38" w14:textId="77777777" w:rsidR="000A1D5E" w:rsidRPr="00DF2975" w:rsidRDefault="000A1D5E" w:rsidP="001A0A32">
      <w:pPr>
        <w:pStyle w:val="Sansinterligne"/>
        <w:numPr>
          <w:ilvl w:val="0"/>
          <w:numId w:val="227"/>
        </w:numPr>
        <w:tabs>
          <w:tab w:val="left" w:pos="709"/>
        </w:tabs>
        <w:spacing w:line="360" w:lineRule="auto"/>
        <w:jc w:val="both"/>
        <w:rPr>
          <w:rFonts w:ascii="Arial" w:hAnsi="Arial" w:cs="Arial"/>
          <w:sz w:val="20"/>
          <w:szCs w:val="20"/>
        </w:rPr>
      </w:pPr>
      <w:r w:rsidRPr="00DF2975">
        <w:rPr>
          <w:rFonts w:ascii="Arial" w:hAnsi="Arial" w:cs="Arial"/>
          <w:sz w:val="20"/>
          <w:szCs w:val="20"/>
        </w:rPr>
        <w:t>l’incapacité d’un pilote ;</w:t>
      </w:r>
    </w:p>
    <w:p w14:paraId="7693DC35" w14:textId="3FD95F5A" w:rsidR="000A1D5E" w:rsidRPr="00DF2975" w:rsidRDefault="000A1D5E" w:rsidP="001A0A32">
      <w:pPr>
        <w:pStyle w:val="Sansinterligne"/>
        <w:numPr>
          <w:ilvl w:val="0"/>
          <w:numId w:val="224"/>
        </w:numPr>
        <w:spacing w:line="360" w:lineRule="auto"/>
        <w:jc w:val="both"/>
        <w:rPr>
          <w:rFonts w:ascii="Arial" w:hAnsi="Arial" w:cs="Arial"/>
          <w:sz w:val="20"/>
          <w:szCs w:val="20"/>
        </w:rPr>
      </w:pPr>
      <w:r w:rsidRPr="00DF2975">
        <w:rPr>
          <w:rFonts w:ascii="Arial" w:hAnsi="Arial" w:cs="Arial"/>
          <w:sz w:val="20"/>
          <w:szCs w:val="20"/>
        </w:rPr>
        <w:t>Lors d’un changement de type ou de variante d’</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Pr="00DF2975">
        <w:rPr>
          <w:rFonts w:ascii="Arial" w:hAnsi="Arial" w:cs="Arial"/>
          <w:sz w:val="20"/>
          <w:szCs w:val="20"/>
        </w:rPr>
        <w:t>, pendant une série de vols, le briefing de sécurité des membre d’équipage de cabine prévu par l’IEM OPS</w:t>
      </w:r>
      <w:r w:rsidR="00330AEF" w:rsidRPr="00DF2975">
        <w:rPr>
          <w:rFonts w:ascii="Arial" w:hAnsi="Arial" w:cs="Arial"/>
          <w:sz w:val="20"/>
          <w:szCs w:val="20"/>
        </w:rPr>
        <w:t xml:space="preserve"> </w:t>
      </w:r>
      <w:r w:rsidRPr="00DF2975">
        <w:rPr>
          <w:rFonts w:ascii="Arial" w:hAnsi="Arial" w:cs="Arial"/>
          <w:sz w:val="20"/>
          <w:szCs w:val="20"/>
        </w:rPr>
        <w:t>3.D.020 devrait comporter un exemple représentatif d’une procédure normale, d’une procédure d’urgence et d’un équipement de sécurité spécifiques au type d’</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Pr="00DF2975">
        <w:rPr>
          <w:rFonts w:ascii="Arial" w:hAnsi="Arial" w:cs="Arial"/>
          <w:sz w:val="20"/>
          <w:szCs w:val="20"/>
        </w:rPr>
        <w:t xml:space="preserve"> sur lequel il doit exercer.</w:t>
      </w:r>
    </w:p>
    <w:p w14:paraId="2173C64E" w14:textId="77777777" w:rsidR="000A1D5E" w:rsidRPr="00DF2975" w:rsidRDefault="002A1F62" w:rsidP="00B10FAC">
      <w:pPr>
        <w:pStyle w:val="Titre2"/>
        <w:rPr>
          <w:w w:val="109"/>
        </w:rPr>
      </w:pPr>
      <w:bookmarkStart w:id="180" w:name="_Toc188974189"/>
      <w:r w:rsidRPr="00DF2975">
        <w:rPr>
          <w:w w:val="109"/>
        </w:rPr>
        <w:t>IEM OPS3.</w:t>
      </w:r>
      <w:r w:rsidR="00C043C5" w:rsidRPr="00DF2975">
        <w:rPr>
          <w:w w:val="109"/>
        </w:rPr>
        <w:t>O</w:t>
      </w:r>
      <w:r w:rsidR="00C043C5">
        <w:rPr>
          <w:w w:val="109"/>
        </w:rPr>
        <w:t>.</w:t>
      </w:r>
      <w:r w:rsidRPr="00DF2975">
        <w:rPr>
          <w:w w:val="109"/>
        </w:rPr>
        <w:t>025 ET  OPS3.O.040  F</w:t>
      </w:r>
      <w:r w:rsidR="00DF2478" w:rsidRPr="00DF2975">
        <w:rPr>
          <w:w w:val="109"/>
        </w:rPr>
        <w:t>ormation</w:t>
      </w:r>
      <w:r w:rsidRPr="00DF2975">
        <w:rPr>
          <w:w w:val="109"/>
        </w:rPr>
        <w:t xml:space="preserve"> </w:t>
      </w:r>
      <w:r w:rsidR="00DF2478" w:rsidRPr="00DF2975">
        <w:rPr>
          <w:w w:val="109"/>
        </w:rPr>
        <w:t>à la gestion des ressources de l’équipage</w:t>
      </w:r>
      <w:r w:rsidRPr="00DF2975">
        <w:rPr>
          <w:w w:val="109"/>
        </w:rPr>
        <w:t xml:space="preserve"> (CRM)</w:t>
      </w:r>
      <w:bookmarkEnd w:id="180"/>
    </w:p>
    <w:p w14:paraId="718B6B49" w14:textId="77777777" w:rsidR="000A1D5E" w:rsidRPr="00DF2975" w:rsidRDefault="000A1D5E" w:rsidP="001A0A32">
      <w:pPr>
        <w:pStyle w:val="Sansinterligne"/>
        <w:numPr>
          <w:ilvl w:val="0"/>
          <w:numId w:val="228"/>
        </w:numPr>
        <w:spacing w:line="360" w:lineRule="auto"/>
        <w:jc w:val="both"/>
        <w:rPr>
          <w:rFonts w:ascii="Arial" w:hAnsi="Arial" w:cs="Arial"/>
          <w:sz w:val="20"/>
          <w:szCs w:val="20"/>
        </w:rPr>
      </w:pPr>
      <w:r w:rsidRPr="00DF2975">
        <w:rPr>
          <w:rFonts w:ascii="Arial" w:hAnsi="Arial" w:cs="Arial"/>
          <w:sz w:val="20"/>
          <w:szCs w:val="20"/>
        </w:rPr>
        <w:t>Un exploitant devrait assurer une formation initiale et un entraînement périodique au CRM à tout membre d’équipage de cabine. Le membre d’équipage de cabine ne devrait pas subir de contrôle après cette formation ou entraînement.</w:t>
      </w:r>
    </w:p>
    <w:p w14:paraId="0C9FBE44" w14:textId="77777777" w:rsidR="000A1D5E" w:rsidRPr="00DF2975" w:rsidRDefault="000A1D5E" w:rsidP="001A0A32">
      <w:pPr>
        <w:pStyle w:val="Sansinterligne"/>
        <w:numPr>
          <w:ilvl w:val="0"/>
          <w:numId w:val="228"/>
        </w:numPr>
        <w:spacing w:line="360" w:lineRule="auto"/>
        <w:jc w:val="both"/>
        <w:rPr>
          <w:rFonts w:ascii="Arial" w:hAnsi="Arial" w:cs="Arial"/>
          <w:sz w:val="20"/>
          <w:szCs w:val="20"/>
        </w:rPr>
      </w:pPr>
      <w:r w:rsidRPr="00DF2975">
        <w:rPr>
          <w:rFonts w:ascii="Arial" w:hAnsi="Arial" w:cs="Arial"/>
          <w:sz w:val="20"/>
          <w:szCs w:val="20"/>
        </w:rPr>
        <w:t>La formation au CRM devrait utiliser de manière efficace l’ensemble des ressources disponibles, (par exemple, les membres de l’équipage, les systèmes de l’aéronef et les matériels d’instruction), pour garantir des conditions d’exploitation sûres et efficaces.</w:t>
      </w:r>
    </w:p>
    <w:p w14:paraId="6752FC29" w14:textId="77777777" w:rsidR="000A1D5E" w:rsidRPr="00DF2975" w:rsidRDefault="000A1D5E" w:rsidP="001A0A32">
      <w:pPr>
        <w:pStyle w:val="Sansinterligne"/>
        <w:numPr>
          <w:ilvl w:val="0"/>
          <w:numId w:val="228"/>
        </w:numPr>
        <w:spacing w:line="360" w:lineRule="auto"/>
        <w:jc w:val="both"/>
        <w:rPr>
          <w:rFonts w:ascii="Arial" w:hAnsi="Arial" w:cs="Arial"/>
          <w:sz w:val="20"/>
          <w:szCs w:val="20"/>
        </w:rPr>
      </w:pPr>
      <w:r w:rsidRPr="00DF2975">
        <w:rPr>
          <w:rFonts w:ascii="Arial" w:hAnsi="Arial" w:cs="Arial"/>
          <w:sz w:val="20"/>
          <w:szCs w:val="20"/>
        </w:rPr>
        <w:t>L’accent devrait être mis sur l’importance d’une coordination efficace et d’un dialogue entre équipage de conduite et équipage de cabine à l’occasion de situations anormales et d’urgence diverses.</w:t>
      </w:r>
    </w:p>
    <w:p w14:paraId="75A09957" w14:textId="77777777" w:rsidR="000A1D5E" w:rsidRPr="00DF2975" w:rsidRDefault="000A1D5E" w:rsidP="001A0A32">
      <w:pPr>
        <w:pStyle w:val="Sansinterligne"/>
        <w:numPr>
          <w:ilvl w:val="0"/>
          <w:numId w:val="228"/>
        </w:numPr>
        <w:spacing w:line="360" w:lineRule="auto"/>
        <w:jc w:val="both"/>
        <w:rPr>
          <w:rFonts w:ascii="Arial" w:hAnsi="Arial" w:cs="Arial"/>
          <w:sz w:val="20"/>
          <w:szCs w:val="20"/>
        </w:rPr>
      </w:pPr>
      <w:r w:rsidRPr="00DF2975">
        <w:rPr>
          <w:rFonts w:ascii="Arial" w:hAnsi="Arial" w:cs="Arial"/>
          <w:sz w:val="20"/>
          <w:szCs w:val="20"/>
        </w:rPr>
        <w:t>L’accent  devrait  être  mis  sur  la  coordination  et  la  communication  au  sein  de  l’équipage  lors  de l’exploitation normale par l’utilisation d’une terminologie adaptée, d’un langage commun et d’une utilisation effective des équipements de communication.</w:t>
      </w:r>
    </w:p>
    <w:p w14:paraId="2D27A6C0" w14:textId="77777777" w:rsidR="000A1D5E" w:rsidRPr="00DF2975" w:rsidRDefault="000A1D5E" w:rsidP="001A0A32">
      <w:pPr>
        <w:pStyle w:val="Sansinterligne"/>
        <w:numPr>
          <w:ilvl w:val="0"/>
          <w:numId w:val="228"/>
        </w:numPr>
        <w:spacing w:line="360" w:lineRule="auto"/>
        <w:jc w:val="both"/>
        <w:rPr>
          <w:rFonts w:ascii="Arial" w:hAnsi="Arial" w:cs="Arial"/>
          <w:sz w:val="20"/>
          <w:szCs w:val="20"/>
        </w:rPr>
      </w:pPr>
      <w:r w:rsidRPr="00DF2975">
        <w:rPr>
          <w:rFonts w:ascii="Arial" w:hAnsi="Arial" w:cs="Arial"/>
          <w:sz w:val="20"/>
          <w:szCs w:val="20"/>
        </w:rPr>
        <w:lastRenderedPageBreak/>
        <w:t>La formation initiale et l’entraînement périodique au CRM devraient comporter, lorsque c’est possible, des exercices d’évacuation effectués en commun par les équipages de conduite et les équipages de cabine.</w:t>
      </w:r>
    </w:p>
    <w:p w14:paraId="6534EF3C" w14:textId="77777777" w:rsidR="000A1D5E" w:rsidRPr="00DF2975" w:rsidRDefault="000A1D5E" w:rsidP="001A0A32">
      <w:pPr>
        <w:pStyle w:val="Sansinterligne"/>
        <w:numPr>
          <w:ilvl w:val="0"/>
          <w:numId w:val="228"/>
        </w:numPr>
        <w:spacing w:line="360" w:lineRule="auto"/>
        <w:jc w:val="both"/>
        <w:rPr>
          <w:rFonts w:ascii="Arial" w:hAnsi="Arial" w:cs="Arial"/>
          <w:sz w:val="20"/>
          <w:szCs w:val="20"/>
        </w:rPr>
      </w:pPr>
      <w:r w:rsidRPr="00DF2975">
        <w:rPr>
          <w:rFonts w:ascii="Arial" w:hAnsi="Arial" w:cs="Arial"/>
          <w:sz w:val="20"/>
          <w:szCs w:val="20"/>
        </w:rPr>
        <w:t>Un entraînement en commun de l’équipage de conduite et de l’équipage de cabine devrait comporter lorsque c’est possible, des discussions communes sur des scénarios de situations d’urgence.</w:t>
      </w:r>
    </w:p>
    <w:p w14:paraId="3ACAC8AF" w14:textId="77777777" w:rsidR="000A1D5E" w:rsidRPr="00DF2975" w:rsidRDefault="000A1D5E" w:rsidP="001A0A32">
      <w:pPr>
        <w:pStyle w:val="Sansinterligne"/>
        <w:numPr>
          <w:ilvl w:val="0"/>
          <w:numId w:val="228"/>
        </w:numPr>
        <w:spacing w:line="360" w:lineRule="auto"/>
        <w:jc w:val="both"/>
        <w:rPr>
          <w:rFonts w:ascii="Arial" w:hAnsi="Arial" w:cs="Arial"/>
          <w:sz w:val="20"/>
          <w:szCs w:val="20"/>
        </w:rPr>
      </w:pPr>
      <w:r w:rsidRPr="00DF2975">
        <w:rPr>
          <w:rFonts w:ascii="Arial" w:hAnsi="Arial" w:cs="Arial"/>
          <w:sz w:val="20"/>
          <w:szCs w:val="20"/>
        </w:rPr>
        <w:t xml:space="preserve">L’équipage de cabine devrait être entraîné à l’identification des situations inhabituelles qui peuvent se présenter à l’intérieur </w:t>
      </w:r>
      <w:r w:rsidR="00677E9E" w:rsidRPr="00DF2975">
        <w:rPr>
          <w:rFonts w:ascii="Arial" w:hAnsi="Arial" w:cs="Arial"/>
          <w:sz w:val="20"/>
          <w:szCs w:val="20"/>
        </w:rPr>
        <w:t>du compartiment passager</w:t>
      </w:r>
      <w:r w:rsidRPr="00DF2975">
        <w:rPr>
          <w:rFonts w:ascii="Arial" w:hAnsi="Arial" w:cs="Arial"/>
          <w:sz w:val="20"/>
          <w:szCs w:val="20"/>
        </w:rPr>
        <w:t>, ainsi que de toute activité à l’extérieur de l’aéronef qui pourrait affecter la sécurité de l’aéronef et de ses passagers.</w:t>
      </w:r>
    </w:p>
    <w:p w14:paraId="1081AD08" w14:textId="77777777" w:rsidR="000A1D5E" w:rsidRPr="00DF2975" w:rsidRDefault="000A1D5E" w:rsidP="001A0A32">
      <w:pPr>
        <w:pStyle w:val="Sansinterligne"/>
        <w:numPr>
          <w:ilvl w:val="0"/>
          <w:numId w:val="228"/>
        </w:numPr>
        <w:spacing w:line="360" w:lineRule="auto"/>
        <w:jc w:val="both"/>
        <w:rPr>
          <w:rFonts w:ascii="Arial" w:hAnsi="Arial" w:cs="Arial"/>
          <w:sz w:val="20"/>
          <w:szCs w:val="20"/>
        </w:rPr>
      </w:pPr>
      <w:r w:rsidRPr="00DF2975">
        <w:rPr>
          <w:rFonts w:ascii="Arial" w:hAnsi="Arial" w:cs="Arial"/>
          <w:sz w:val="20"/>
          <w:szCs w:val="20"/>
        </w:rPr>
        <w:t>Une coordination efficace devrait être établie entre les deux services chargés respectivement de l’entraînement des équipages de conduite et de cabine. Des mesures devraient être prises permettant aux instructeurs des équipages de conduite et de cabine de procéder à des observations sur leurs entraînements réciproques</w:t>
      </w:r>
      <w:r w:rsidR="00F77696" w:rsidRPr="00DF2975">
        <w:rPr>
          <w:rFonts w:ascii="Arial" w:hAnsi="Arial" w:cs="Arial"/>
          <w:sz w:val="20"/>
          <w:szCs w:val="20"/>
        </w:rPr>
        <w:t>.</w:t>
      </w:r>
    </w:p>
    <w:p w14:paraId="59D7BC02" w14:textId="77777777" w:rsidR="000A1D5E" w:rsidRPr="00DF2975" w:rsidRDefault="000A1D5E" w:rsidP="001A0A32">
      <w:pPr>
        <w:pStyle w:val="Sansinterligne"/>
        <w:numPr>
          <w:ilvl w:val="0"/>
          <w:numId w:val="228"/>
        </w:numPr>
        <w:spacing w:line="360" w:lineRule="auto"/>
        <w:jc w:val="both"/>
        <w:rPr>
          <w:rFonts w:ascii="Arial" w:hAnsi="Arial" w:cs="Arial"/>
          <w:sz w:val="20"/>
          <w:szCs w:val="20"/>
        </w:rPr>
      </w:pPr>
      <w:r w:rsidRPr="00DF2975">
        <w:rPr>
          <w:rFonts w:ascii="Arial" w:hAnsi="Arial" w:cs="Arial"/>
          <w:sz w:val="20"/>
          <w:szCs w:val="20"/>
        </w:rPr>
        <w:t>L’entraînement périodique au CRM peut constituer une partie d’un autre entraînement périodique et y être inclus.</w:t>
      </w:r>
    </w:p>
    <w:p w14:paraId="44548A18" w14:textId="77777777" w:rsidR="000A1D5E" w:rsidRPr="00DF2975" w:rsidRDefault="000A1D5E" w:rsidP="001A0A32">
      <w:pPr>
        <w:pStyle w:val="Sansinterligne"/>
        <w:numPr>
          <w:ilvl w:val="0"/>
          <w:numId w:val="228"/>
        </w:numPr>
        <w:spacing w:line="360" w:lineRule="auto"/>
        <w:jc w:val="both"/>
        <w:rPr>
          <w:rFonts w:ascii="Arial" w:hAnsi="Arial" w:cs="Arial"/>
          <w:sz w:val="20"/>
          <w:szCs w:val="20"/>
        </w:rPr>
      </w:pPr>
      <w:r w:rsidRPr="00DF2975">
        <w:rPr>
          <w:rFonts w:ascii="Arial" w:hAnsi="Arial" w:cs="Arial"/>
          <w:sz w:val="20"/>
          <w:szCs w:val="20"/>
        </w:rPr>
        <w:t>La formation au CRM devrait prendre en compte :</w:t>
      </w:r>
    </w:p>
    <w:p w14:paraId="7A428DBC" w14:textId="77777777" w:rsidR="000A1D5E" w:rsidRPr="00DF2975" w:rsidRDefault="000A1D5E" w:rsidP="001A0A32">
      <w:pPr>
        <w:pStyle w:val="Sansinterligne"/>
        <w:numPr>
          <w:ilvl w:val="0"/>
          <w:numId w:val="150"/>
        </w:numPr>
        <w:tabs>
          <w:tab w:val="left" w:pos="709"/>
        </w:tabs>
        <w:spacing w:line="360" w:lineRule="auto"/>
        <w:ind w:hanging="437"/>
        <w:jc w:val="both"/>
        <w:rPr>
          <w:rFonts w:ascii="Arial" w:hAnsi="Arial" w:cs="Arial"/>
          <w:sz w:val="20"/>
          <w:szCs w:val="20"/>
        </w:rPr>
      </w:pPr>
      <w:r w:rsidRPr="00DF2975">
        <w:rPr>
          <w:rFonts w:ascii="Arial" w:hAnsi="Arial" w:cs="Arial"/>
          <w:sz w:val="20"/>
          <w:szCs w:val="20"/>
        </w:rPr>
        <w:t>la nature de l’exploitation ainsi que les procédures opérationnelles associées, les zones d’exploitation engendrant des difficultés particulières, les conditions météorologiques pénalisantes et les difficultés inhabituelles ;</w:t>
      </w:r>
    </w:p>
    <w:p w14:paraId="66446F63" w14:textId="112BDA83" w:rsidR="000A1D5E" w:rsidRPr="00DF2975" w:rsidRDefault="000A1D5E" w:rsidP="001A0A32">
      <w:pPr>
        <w:pStyle w:val="Sansinterligne"/>
        <w:numPr>
          <w:ilvl w:val="0"/>
          <w:numId w:val="150"/>
        </w:numPr>
        <w:tabs>
          <w:tab w:val="left" w:pos="709"/>
        </w:tabs>
        <w:spacing w:line="360" w:lineRule="auto"/>
        <w:ind w:hanging="437"/>
        <w:jc w:val="both"/>
        <w:rPr>
          <w:rFonts w:ascii="Arial" w:hAnsi="Arial" w:cs="Arial"/>
          <w:sz w:val="20"/>
          <w:szCs w:val="20"/>
        </w:rPr>
      </w:pPr>
      <w:r w:rsidRPr="00DF2975">
        <w:rPr>
          <w:rFonts w:ascii="Arial" w:hAnsi="Arial" w:cs="Arial"/>
          <w:sz w:val="20"/>
          <w:szCs w:val="20"/>
        </w:rPr>
        <w:t>la gestion des diverses situations d’urgence par l’équipage de conduite, ainsi que leurs conséquen</w:t>
      </w:r>
      <w:r w:rsidR="00F77696" w:rsidRPr="00DF2975">
        <w:rPr>
          <w:rFonts w:ascii="Arial" w:hAnsi="Arial" w:cs="Arial"/>
          <w:sz w:val="20"/>
          <w:szCs w:val="20"/>
        </w:rPr>
        <w:t>ces sur la conduite de l’</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0008766A" w:rsidRPr="00DF2975" w:rsidDel="0008766A">
        <w:rPr>
          <w:rFonts w:ascii="Arial" w:hAnsi="Arial" w:cs="Arial"/>
          <w:sz w:val="20"/>
          <w:szCs w:val="20"/>
        </w:rPr>
        <w:t xml:space="preserve"> </w:t>
      </w:r>
      <w:r w:rsidR="00F77696" w:rsidRPr="00DF2975">
        <w:rPr>
          <w:rFonts w:ascii="Arial" w:hAnsi="Arial" w:cs="Arial"/>
          <w:sz w:val="20"/>
          <w:szCs w:val="20"/>
        </w:rPr>
        <w:t>.</w:t>
      </w:r>
    </w:p>
    <w:p w14:paraId="374937D0" w14:textId="77777777" w:rsidR="000A1D5E" w:rsidRPr="00B10FAC" w:rsidRDefault="00F77696" w:rsidP="00B10FAC">
      <w:pPr>
        <w:pStyle w:val="Titre2"/>
        <w:rPr>
          <w:w w:val="109"/>
        </w:rPr>
      </w:pPr>
      <w:bookmarkStart w:id="181" w:name="_Toc188974190"/>
      <w:r w:rsidRPr="00B10FAC">
        <w:rPr>
          <w:w w:val="109"/>
        </w:rPr>
        <w:t>IEM OPS3.O.025 ET OPS3.O.040  F</w:t>
      </w:r>
      <w:r w:rsidR="00DF2478" w:rsidRPr="00B10FAC">
        <w:rPr>
          <w:w w:val="109"/>
        </w:rPr>
        <w:t>ormation</w:t>
      </w:r>
      <w:r w:rsidRPr="00B10FAC">
        <w:rPr>
          <w:w w:val="109"/>
        </w:rPr>
        <w:t xml:space="preserve"> </w:t>
      </w:r>
      <w:r w:rsidR="00DF2478" w:rsidRPr="00B10FAC">
        <w:rPr>
          <w:w w:val="109"/>
        </w:rPr>
        <w:t>au secourisme</w:t>
      </w:r>
      <w:bookmarkEnd w:id="181"/>
    </w:p>
    <w:p w14:paraId="0EEEFBC2" w14:textId="77777777" w:rsidR="000A1D5E" w:rsidRPr="00DF2975" w:rsidRDefault="000A1D5E" w:rsidP="007222E2">
      <w:pPr>
        <w:pStyle w:val="Sansinterligne"/>
        <w:tabs>
          <w:tab w:val="left" w:pos="709"/>
        </w:tabs>
        <w:spacing w:line="360" w:lineRule="auto"/>
        <w:jc w:val="both"/>
        <w:rPr>
          <w:rFonts w:ascii="Arial" w:hAnsi="Arial" w:cs="Arial"/>
          <w:sz w:val="20"/>
          <w:szCs w:val="20"/>
        </w:rPr>
      </w:pPr>
      <w:r w:rsidRPr="00DF2975">
        <w:rPr>
          <w:rFonts w:ascii="Arial" w:hAnsi="Arial" w:cs="Arial"/>
          <w:sz w:val="20"/>
          <w:szCs w:val="20"/>
        </w:rPr>
        <w:t>Le programme de formation au secourisme devrait contenir les éléments suivants :</w:t>
      </w:r>
    </w:p>
    <w:p w14:paraId="013D091D" w14:textId="77777777" w:rsidR="000A1D5E" w:rsidRPr="00DF2975" w:rsidRDefault="000A1D5E" w:rsidP="001A0A32">
      <w:pPr>
        <w:pStyle w:val="Sansinterligne"/>
        <w:numPr>
          <w:ilvl w:val="0"/>
          <w:numId w:val="229"/>
        </w:numPr>
        <w:spacing w:line="360" w:lineRule="auto"/>
        <w:jc w:val="both"/>
        <w:rPr>
          <w:rFonts w:ascii="Arial" w:hAnsi="Arial" w:cs="Arial"/>
          <w:sz w:val="20"/>
          <w:szCs w:val="20"/>
        </w:rPr>
      </w:pPr>
      <w:r w:rsidRPr="00DF2975">
        <w:rPr>
          <w:rFonts w:ascii="Arial" w:hAnsi="Arial" w:cs="Arial"/>
          <w:sz w:val="20"/>
          <w:szCs w:val="20"/>
        </w:rPr>
        <w:t xml:space="preserve">physiologie du vol, comprenant les besoins en oxygène et l’hypoxie ; </w:t>
      </w:r>
    </w:p>
    <w:p w14:paraId="1D934387" w14:textId="5A6A8CC2" w:rsidR="000A1D5E" w:rsidRPr="00DF2975" w:rsidRDefault="000A1D5E" w:rsidP="001A0A32">
      <w:pPr>
        <w:pStyle w:val="Sansinterligne"/>
        <w:numPr>
          <w:ilvl w:val="0"/>
          <w:numId w:val="229"/>
        </w:numPr>
        <w:spacing w:line="360" w:lineRule="auto"/>
        <w:jc w:val="both"/>
        <w:rPr>
          <w:rFonts w:ascii="Arial" w:hAnsi="Arial" w:cs="Arial"/>
          <w:sz w:val="20"/>
          <w:szCs w:val="20"/>
        </w:rPr>
      </w:pPr>
      <w:r w:rsidRPr="00DF2975">
        <w:rPr>
          <w:rFonts w:ascii="Arial" w:hAnsi="Arial" w:cs="Arial"/>
          <w:sz w:val="20"/>
          <w:szCs w:val="20"/>
        </w:rPr>
        <w:t xml:space="preserve">urgences médicales en </w:t>
      </w:r>
      <w:r w:rsidR="0008766A" w:rsidRPr="00DD488B">
        <w:rPr>
          <w:rFonts w:ascii="Arial" w:hAnsi="Arial" w:cs="Arial"/>
          <w:sz w:val="20"/>
          <w:szCs w:val="20"/>
        </w:rPr>
        <w:t>hélicoptère</w:t>
      </w:r>
      <w:r w:rsidR="0008766A" w:rsidRPr="00DF2975" w:rsidDel="0008766A">
        <w:rPr>
          <w:rFonts w:ascii="Arial" w:hAnsi="Arial" w:cs="Arial"/>
          <w:sz w:val="20"/>
          <w:szCs w:val="20"/>
        </w:rPr>
        <w:t xml:space="preserve"> </w:t>
      </w:r>
      <w:r w:rsidRPr="00DF2975">
        <w:rPr>
          <w:rFonts w:ascii="Arial" w:hAnsi="Arial" w:cs="Arial"/>
          <w:sz w:val="20"/>
          <w:szCs w:val="20"/>
        </w:rPr>
        <w:t>comprenant :</w:t>
      </w:r>
    </w:p>
    <w:p w14:paraId="3592490B" w14:textId="77777777" w:rsidR="000A1D5E" w:rsidRPr="00DF2975" w:rsidRDefault="000A1D5E" w:rsidP="001A0A32">
      <w:pPr>
        <w:pStyle w:val="Sansinterligne"/>
        <w:numPr>
          <w:ilvl w:val="0"/>
          <w:numId w:val="230"/>
        </w:numPr>
        <w:tabs>
          <w:tab w:val="left" w:pos="709"/>
        </w:tabs>
        <w:spacing w:line="360" w:lineRule="auto"/>
        <w:jc w:val="both"/>
        <w:rPr>
          <w:rFonts w:ascii="Arial" w:hAnsi="Arial" w:cs="Arial"/>
          <w:sz w:val="20"/>
          <w:szCs w:val="20"/>
        </w:rPr>
      </w:pPr>
      <w:r w:rsidRPr="00DF2975">
        <w:rPr>
          <w:rFonts w:ascii="Arial" w:hAnsi="Arial" w:cs="Arial"/>
          <w:sz w:val="20"/>
          <w:szCs w:val="20"/>
        </w:rPr>
        <w:t>l’étouffement ;</w:t>
      </w:r>
    </w:p>
    <w:p w14:paraId="4808F669" w14:textId="77777777" w:rsidR="000A1D5E" w:rsidRPr="00DF2975" w:rsidRDefault="000A1D5E" w:rsidP="001A0A32">
      <w:pPr>
        <w:pStyle w:val="Sansinterligne"/>
        <w:numPr>
          <w:ilvl w:val="0"/>
          <w:numId w:val="230"/>
        </w:numPr>
        <w:tabs>
          <w:tab w:val="left" w:pos="709"/>
        </w:tabs>
        <w:spacing w:line="360" w:lineRule="auto"/>
        <w:jc w:val="both"/>
        <w:rPr>
          <w:rFonts w:ascii="Arial" w:hAnsi="Arial" w:cs="Arial"/>
          <w:sz w:val="20"/>
          <w:szCs w:val="20"/>
        </w:rPr>
      </w:pPr>
      <w:r w:rsidRPr="00DF2975">
        <w:rPr>
          <w:rFonts w:ascii="Arial" w:hAnsi="Arial" w:cs="Arial"/>
          <w:sz w:val="20"/>
          <w:szCs w:val="20"/>
        </w:rPr>
        <w:t xml:space="preserve">les réactions au stress et allergiques ; </w:t>
      </w:r>
    </w:p>
    <w:p w14:paraId="1AE20059" w14:textId="77777777" w:rsidR="000A1D5E" w:rsidRPr="00DF2975" w:rsidRDefault="000A1D5E" w:rsidP="001A0A32">
      <w:pPr>
        <w:pStyle w:val="Sansinterligne"/>
        <w:numPr>
          <w:ilvl w:val="0"/>
          <w:numId w:val="230"/>
        </w:numPr>
        <w:tabs>
          <w:tab w:val="left" w:pos="709"/>
        </w:tabs>
        <w:spacing w:line="360" w:lineRule="auto"/>
        <w:jc w:val="both"/>
        <w:rPr>
          <w:rFonts w:ascii="Arial" w:hAnsi="Arial" w:cs="Arial"/>
          <w:sz w:val="20"/>
          <w:szCs w:val="20"/>
        </w:rPr>
      </w:pPr>
      <w:r w:rsidRPr="00DF2975">
        <w:rPr>
          <w:rFonts w:ascii="Arial" w:hAnsi="Arial" w:cs="Arial"/>
          <w:sz w:val="20"/>
          <w:szCs w:val="20"/>
        </w:rPr>
        <w:t>l’hyperventilation ;</w:t>
      </w:r>
    </w:p>
    <w:p w14:paraId="6B3426E1" w14:textId="77777777" w:rsidR="000A1D5E" w:rsidRPr="00DF2975" w:rsidRDefault="000A1D5E" w:rsidP="001A0A32">
      <w:pPr>
        <w:pStyle w:val="Sansinterligne"/>
        <w:numPr>
          <w:ilvl w:val="0"/>
          <w:numId w:val="230"/>
        </w:numPr>
        <w:tabs>
          <w:tab w:val="left" w:pos="709"/>
        </w:tabs>
        <w:spacing w:line="360" w:lineRule="auto"/>
        <w:jc w:val="both"/>
        <w:rPr>
          <w:rFonts w:ascii="Arial" w:hAnsi="Arial" w:cs="Arial"/>
          <w:sz w:val="20"/>
          <w:szCs w:val="20"/>
        </w:rPr>
      </w:pPr>
      <w:r w:rsidRPr="00DF2975">
        <w:rPr>
          <w:rFonts w:ascii="Arial" w:hAnsi="Arial" w:cs="Arial"/>
          <w:sz w:val="20"/>
          <w:szCs w:val="20"/>
        </w:rPr>
        <w:t>les perturbations gastro-intestinales ;</w:t>
      </w:r>
    </w:p>
    <w:p w14:paraId="4AC469B1" w14:textId="77777777" w:rsidR="000A1D5E" w:rsidRPr="00DF2975" w:rsidRDefault="000A1D5E" w:rsidP="001A0A32">
      <w:pPr>
        <w:pStyle w:val="Sansinterligne"/>
        <w:numPr>
          <w:ilvl w:val="0"/>
          <w:numId w:val="230"/>
        </w:numPr>
        <w:tabs>
          <w:tab w:val="left" w:pos="709"/>
        </w:tabs>
        <w:spacing w:line="360" w:lineRule="auto"/>
        <w:jc w:val="both"/>
        <w:rPr>
          <w:rFonts w:ascii="Arial" w:hAnsi="Arial" w:cs="Arial"/>
          <w:sz w:val="20"/>
          <w:szCs w:val="20"/>
        </w:rPr>
      </w:pPr>
      <w:r w:rsidRPr="00DF2975">
        <w:rPr>
          <w:rFonts w:ascii="Arial" w:hAnsi="Arial" w:cs="Arial"/>
          <w:sz w:val="20"/>
          <w:szCs w:val="20"/>
        </w:rPr>
        <w:t>le mal de l’air ;</w:t>
      </w:r>
    </w:p>
    <w:p w14:paraId="6C179120" w14:textId="77777777" w:rsidR="000A1D5E" w:rsidRPr="00DF2975" w:rsidRDefault="000A1D5E" w:rsidP="001A0A32">
      <w:pPr>
        <w:pStyle w:val="Sansinterligne"/>
        <w:numPr>
          <w:ilvl w:val="0"/>
          <w:numId w:val="230"/>
        </w:numPr>
        <w:tabs>
          <w:tab w:val="left" w:pos="709"/>
        </w:tabs>
        <w:spacing w:line="360" w:lineRule="auto"/>
        <w:jc w:val="both"/>
        <w:rPr>
          <w:rFonts w:ascii="Arial" w:hAnsi="Arial" w:cs="Arial"/>
          <w:sz w:val="20"/>
          <w:szCs w:val="20"/>
        </w:rPr>
      </w:pPr>
      <w:r w:rsidRPr="00DF2975">
        <w:rPr>
          <w:rFonts w:ascii="Arial" w:hAnsi="Arial" w:cs="Arial"/>
          <w:sz w:val="20"/>
          <w:szCs w:val="20"/>
        </w:rPr>
        <w:t>l’épilepsie ;</w:t>
      </w:r>
    </w:p>
    <w:p w14:paraId="5F27730E" w14:textId="77777777" w:rsidR="000A1D5E" w:rsidRPr="00DF2975" w:rsidRDefault="000A1D5E" w:rsidP="001A0A32">
      <w:pPr>
        <w:pStyle w:val="Sansinterligne"/>
        <w:numPr>
          <w:ilvl w:val="0"/>
          <w:numId w:val="230"/>
        </w:numPr>
        <w:tabs>
          <w:tab w:val="left" w:pos="709"/>
        </w:tabs>
        <w:spacing w:line="360" w:lineRule="auto"/>
        <w:jc w:val="both"/>
        <w:rPr>
          <w:rFonts w:ascii="Arial" w:hAnsi="Arial" w:cs="Arial"/>
          <w:sz w:val="20"/>
          <w:szCs w:val="20"/>
        </w:rPr>
      </w:pPr>
      <w:r w:rsidRPr="00DF2975">
        <w:rPr>
          <w:rFonts w:ascii="Arial" w:hAnsi="Arial" w:cs="Arial"/>
          <w:sz w:val="20"/>
          <w:szCs w:val="20"/>
        </w:rPr>
        <w:t>les crises cardiaques ;</w:t>
      </w:r>
    </w:p>
    <w:p w14:paraId="0775D8CD" w14:textId="77777777" w:rsidR="000A1D5E" w:rsidRPr="00DF2975" w:rsidRDefault="000A1D5E" w:rsidP="001A0A32">
      <w:pPr>
        <w:pStyle w:val="Sansinterligne"/>
        <w:numPr>
          <w:ilvl w:val="0"/>
          <w:numId w:val="230"/>
        </w:numPr>
        <w:tabs>
          <w:tab w:val="left" w:pos="709"/>
        </w:tabs>
        <w:spacing w:line="360" w:lineRule="auto"/>
        <w:jc w:val="both"/>
        <w:rPr>
          <w:rFonts w:ascii="Arial" w:hAnsi="Arial" w:cs="Arial"/>
          <w:sz w:val="20"/>
          <w:szCs w:val="20"/>
        </w:rPr>
      </w:pPr>
      <w:r w:rsidRPr="00DF2975">
        <w:rPr>
          <w:rFonts w:ascii="Arial" w:hAnsi="Arial" w:cs="Arial"/>
          <w:sz w:val="20"/>
          <w:szCs w:val="20"/>
        </w:rPr>
        <w:t>les accidents vasculaires cérébraux ;</w:t>
      </w:r>
    </w:p>
    <w:p w14:paraId="4F0AD57D" w14:textId="77777777" w:rsidR="000A1D5E" w:rsidRPr="00DF2975" w:rsidRDefault="000A1D5E" w:rsidP="001A0A32">
      <w:pPr>
        <w:pStyle w:val="Sansinterligne"/>
        <w:numPr>
          <w:ilvl w:val="0"/>
          <w:numId w:val="230"/>
        </w:numPr>
        <w:tabs>
          <w:tab w:val="left" w:pos="709"/>
        </w:tabs>
        <w:spacing w:line="360" w:lineRule="auto"/>
        <w:jc w:val="both"/>
        <w:rPr>
          <w:rFonts w:ascii="Arial" w:hAnsi="Arial" w:cs="Arial"/>
          <w:sz w:val="20"/>
          <w:szCs w:val="20"/>
        </w:rPr>
      </w:pPr>
      <w:r w:rsidRPr="00DF2975">
        <w:rPr>
          <w:rFonts w:ascii="Arial" w:hAnsi="Arial" w:cs="Arial"/>
          <w:sz w:val="20"/>
          <w:szCs w:val="20"/>
        </w:rPr>
        <w:t>l’état de choc ;</w:t>
      </w:r>
    </w:p>
    <w:p w14:paraId="6DACEBE8" w14:textId="77777777" w:rsidR="000A1D5E" w:rsidRPr="00DF2975" w:rsidRDefault="000A1D5E" w:rsidP="001A0A32">
      <w:pPr>
        <w:pStyle w:val="Sansinterligne"/>
        <w:numPr>
          <w:ilvl w:val="0"/>
          <w:numId w:val="230"/>
        </w:numPr>
        <w:tabs>
          <w:tab w:val="left" w:pos="709"/>
        </w:tabs>
        <w:spacing w:line="360" w:lineRule="auto"/>
        <w:jc w:val="both"/>
        <w:rPr>
          <w:rFonts w:ascii="Arial" w:hAnsi="Arial" w:cs="Arial"/>
          <w:sz w:val="20"/>
          <w:szCs w:val="20"/>
        </w:rPr>
      </w:pPr>
      <w:r w:rsidRPr="00DF2975">
        <w:rPr>
          <w:rFonts w:ascii="Arial" w:hAnsi="Arial" w:cs="Arial"/>
          <w:sz w:val="20"/>
          <w:szCs w:val="20"/>
        </w:rPr>
        <w:t>le diabète ;</w:t>
      </w:r>
    </w:p>
    <w:p w14:paraId="1DE318C5" w14:textId="77777777" w:rsidR="000A1D5E" w:rsidRPr="00DF2975" w:rsidRDefault="000A1D5E" w:rsidP="001A0A32">
      <w:pPr>
        <w:pStyle w:val="Sansinterligne"/>
        <w:numPr>
          <w:ilvl w:val="0"/>
          <w:numId w:val="230"/>
        </w:numPr>
        <w:tabs>
          <w:tab w:val="left" w:pos="709"/>
        </w:tabs>
        <w:spacing w:line="360" w:lineRule="auto"/>
        <w:jc w:val="both"/>
        <w:rPr>
          <w:rFonts w:ascii="Arial" w:hAnsi="Arial" w:cs="Arial"/>
          <w:sz w:val="20"/>
          <w:szCs w:val="20"/>
        </w:rPr>
      </w:pPr>
      <w:r w:rsidRPr="00DF2975">
        <w:rPr>
          <w:rFonts w:ascii="Arial" w:hAnsi="Arial" w:cs="Arial"/>
          <w:sz w:val="20"/>
          <w:szCs w:val="20"/>
        </w:rPr>
        <w:t>les accouchements d’urgence ; et</w:t>
      </w:r>
    </w:p>
    <w:p w14:paraId="2C3A1037" w14:textId="77777777" w:rsidR="000A1D5E" w:rsidRPr="00DF2975" w:rsidRDefault="000A1D5E" w:rsidP="001A0A32">
      <w:pPr>
        <w:pStyle w:val="Sansinterligne"/>
        <w:numPr>
          <w:ilvl w:val="0"/>
          <w:numId w:val="230"/>
        </w:numPr>
        <w:tabs>
          <w:tab w:val="left" w:pos="709"/>
        </w:tabs>
        <w:spacing w:line="360" w:lineRule="auto"/>
        <w:jc w:val="both"/>
        <w:rPr>
          <w:rFonts w:ascii="Arial" w:hAnsi="Arial" w:cs="Arial"/>
          <w:sz w:val="20"/>
          <w:szCs w:val="20"/>
        </w:rPr>
      </w:pPr>
      <w:r w:rsidRPr="00DF2975">
        <w:rPr>
          <w:rFonts w:ascii="Arial" w:hAnsi="Arial" w:cs="Arial"/>
          <w:sz w:val="20"/>
          <w:szCs w:val="20"/>
        </w:rPr>
        <w:t>l’asthme.</w:t>
      </w:r>
    </w:p>
    <w:p w14:paraId="4A8CCEDE" w14:textId="77777777" w:rsidR="000A1D5E" w:rsidRPr="00DF2975" w:rsidRDefault="000A1D5E" w:rsidP="001A0A32">
      <w:pPr>
        <w:pStyle w:val="Sansinterligne"/>
        <w:numPr>
          <w:ilvl w:val="0"/>
          <w:numId w:val="229"/>
        </w:numPr>
        <w:spacing w:line="360" w:lineRule="auto"/>
        <w:jc w:val="both"/>
        <w:rPr>
          <w:rFonts w:ascii="Arial" w:hAnsi="Arial" w:cs="Arial"/>
          <w:sz w:val="20"/>
          <w:szCs w:val="20"/>
        </w:rPr>
      </w:pPr>
      <w:r w:rsidRPr="00DF2975">
        <w:rPr>
          <w:rFonts w:ascii="Arial" w:hAnsi="Arial" w:cs="Arial"/>
          <w:sz w:val="20"/>
          <w:szCs w:val="20"/>
        </w:rPr>
        <w:lastRenderedPageBreak/>
        <w:t>la formation de base au secourisme et à la survie, comprenant les soins à appliquer en cas de :</w:t>
      </w:r>
    </w:p>
    <w:p w14:paraId="16E90007" w14:textId="77777777" w:rsidR="000A1D5E" w:rsidRPr="00DF2975" w:rsidRDefault="000A1D5E" w:rsidP="001A0A32">
      <w:pPr>
        <w:pStyle w:val="Sansinterligne"/>
        <w:numPr>
          <w:ilvl w:val="0"/>
          <w:numId w:val="231"/>
        </w:numPr>
        <w:tabs>
          <w:tab w:val="left" w:pos="709"/>
        </w:tabs>
        <w:spacing w:line="360" w:lineRule="auto"/>
        <w:jc w:val="both"/>
        <w:rPr>
          <w:rFonts w:ascii="Arial" w:hAnsi="Arial" w:cs="Arial"/>
          <w:sz w:val="20"/>
          <w:szCs w:val="20"/>
        </w:rPr>
      </w:pPr>
      <w:r w:rsidRPr="00DF2975">
        <w:rPr>
          <w:rFonts w:ascii="Arial" w:hAnsi="Arial" w:cs="Arial"/>
          <w:sz w:val="20"/>
          <w:szCs w:val="20"/>
        </w:rPr>
        <w:t>perte de conscience ;</w:t>
      </w:r>
    </w:p>
    <w:p w14:paraId="03B2DD2B" w14:textId="77777777" w:rsidR="000A1D5E" w:rsidRPr="00DF2975" w:rsidRDefault="000A1D5E" w:rsidP="001A0A32">
      <w:pPr>
        <w:pStyle w:val="Sansinterligne"/>
        <w:numPr>
          <w:ilvl w:val="0"/>
          <w:numId w:val="231"/>
        </w:numPr>
        <w:tabs>
          <w:tab w:val="left" w:pos="709"/>
        </w:tabs>
        <w:spacing w:line="360" w:lineRule="auto"/>
        <w:jc w:val="both"/>
        <w:rPr>
          <w:rFonts w:ascii="Arial" w:hAnsi="Arial" w:cs="Arial"/>
          <w:sz w:val="20"/>
          <w:szCs w:val="20"/>
        </w:rPr>
      </w:pPr>
      <w:r w:rsidRPr="00DF2975">
        <w:rPr>
          <w:rFonts w:ascii="Arial" w:hAnsi="Arial" w:cs="Arial"/>
          <w:sz w:val="20"/>
          <w:szCs w:val="20"/>
        </w:rPr>
        <w:t>brûlures ;</w:t>
      </w:r>
    </w:p>
    <w:p w14:paraId="7FDB7F2D" w14:textId="77777777" w:rsidR="000A1D5E" w:rsidRPr="00DF2975" w:rsidRDefault="000A1D5E" w:rsidP="001A0A32">
      <w:pPr>
        <w:pStyle w:val="Sansinterligne"/>
        <w:numPr>
          <w:ilvl w:val="0"/>
          <w:numId w:val="231"/>
        </w:numPr>
        <w:tabs>
          <w:tab w:val="left" w:pos="709"/>
        </w:tabs>
        <w:spacing w:line="360" w:lineRule="auto"/>
        <w:jc w:val="both"/>
        <w:rPr>
          <w:rFonts w:ascii="Arial" w:hAnsi="Arial" w:cs="Arial"/>
          <w:sz w:val="20"/>
          <w:szCs w:val="20"/>
        </w:rPr>
      </w:pPr>
      <w:r w:rsidRPr="00DF2975">
        <w:rPr>
          <w:rFonts w:ascii="Arial" w:hAnsi="Arial" w:cs="Arial"/>
          <w:sz w:val="20"/>
          <w:szCs w:val="20"/>
        </w:rPr>
        <w:t>blessures ; et</w:t>
      </w:r>
    </w:p>
    <w:p w14:paraId="22AAE945" w14:textId="77777777" w:rsidR="000A1D5E" w:rsidRPr="00DF2975" w:rsidRDefault="000A1D5E" w:rsidP="001A0A32">
      <w:pPr>
        <w:pStyle w:val="Sansinterligne"/>
        <w:numPr>
          <w:ilvl w:val="0"/>
          <w:numId w:val="231"/>
        </w:numPr>
        <w:tabs>
          <w:tab w:val="left" w:pos="709"/>
        </w:tabs>
        <w:spacing w:line="360" w:lineRule="auto"/>
        <w:jc w:val="both"/>
        <w:rPr>
          <w:rFonts w:ascii="Arial" w:hAnsi="Arial" w:cs="Arial"/>
          <w:sz w:val="20"/>
          <w:szCs w:val="20"/>
        </w:rPr>
      </w:pPr>
      <w:r w:rsidRPr="00DF2975">
        <w:rPr>
          <w:rFonts w:ascii="Arial" w:hAnsi="Arial" w:cs="Arial"/>
          <w:sz w:val="20"/>
          <w:szCs w:val="20"/>
        </w:rPr>
        <w:t>fractures et lésions des tissus mous ;</w:t>
      </w:r>
    </w:p>
    <w:p w14:paraId="11C3C2BA" w14:textId="44A6DF05" w:rsidR="000A1D5E" w:rsidRPr="00DF2975" w:rsidRDefault="000A1D5E" w:rsidP="001A0A32">
      <w:pPr>
        <w:pStyle w:val="Sansinterligne"/>
        <w:numPr>
          <w:ilvl w:val="0"/>
          <w:numId w:val="229"/>
        </w:numPr>
        <w:spacing w:line="360" w:lineRule="auto"/>
        <w:jc w:val="both"/>
        <w:rPr>
          <w:rFonts w:ascii="Arial" w:hAnsi="Arial" w:cs="Arial"/>
          <w:sz w:val="20"/>
          <w:szCs w:val="20"/>
        </w:rPr>
      </w:pPr>
      <w:r w:rsidRPr="00DF2975">
        <w:rPr>
          <w:rFonts w:ascii="Arial" w:hAnsi="Arial" w:cs="Arial"/>
          <w:sz w:val="20"/>
          <w:szCs w:val="20"/>
        </w:rPr>
        <w:t>la pratique de la réanimation cardio-pulmonaire par chacun des membres d’équipage de cabine en tenant en compte l’environnement à bord de l’</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0008766A" w:rsidRPr="00DF2975" w:rsidDel="0008766A">
        <w:rPr>
          <w:rFonts w:ascii="Arial" w:hAnsi="Arial" w:cs="Arial"/>
          <w:sz w:val="20"/>
          <w:szCs w:val="20"/>
        </w:rPr>
        <w:t xml:space="preserve"> </w:t>
      </w:r>
      <w:r w:rsidRPr="00DF2975">
        <w:rPr>
          <w:rFonts w:ascii="Arial" w:hAnsi="Arial" w:cs="Arial"/>
          <w:sz w:val="20"/>
          <w:szCs w:val="20"/>
        </w:rPr>
        <w:t>, à l’aide d’un mannequin spécialement conçu à cet effet ;</w:t>
      </w:r>
    </w:p>
    <w:p w14:paraId="1E121810" w14:textId="50C695E9" w:rsidR="000A1D5E" w:rsidRPr="00DF2975" w:rsidRDefault="000A1D5E" w:rsidP="001A0A32">
      <w:pPr>
        <w:pStyle w:val="Sansinterligne"/>
        <w:numPr>
          <w:ilvl w:val="0"/>
          <w:numId w:val="229"/>
        </w:numPr>
        <w:spacing w:line="360" w:lineRule="auto"/>
        <w:jc w:val="both"/>
        <w:rPr>
          <w:rFonts w:ascii="Arial" w:hAnsi="Arial" w:cs="Arial"/>
          <w:sz w:val="20"/>
          <w:szCs w:val="20"/>
        </w:rPr>
      </w:pPr>
      <w:r w:rsidRPr="00DF2975">
        <w:rPr>
          <w:rFonts w:ascii="Arial" w:hAnsi="Arial" w:cs="Arial"/>
          <w:sz w:val="20"/>
          <w:szCs w:val="20"/>
        </w:rPr>
        <w:t>l’utilisation des équipements spécifiques à l’</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Pr="00DF2975">
        <w:rPr>
          <w:rFonts w:ascii="Arial" w:hAnsi="Arial" w:cs="Arial"/>
          <w:sz w:val="20"/>
          <w:szCs w:val="20"/>
        </w:rPr>
        <w:t xml:space="preserve"> comprenant la trousse de premier secours et l’oxygène de premier secours.</w:t>
      </w:r>
    </w:p>
    <w:p w14:paraId="1005753A" w14:textId="77777777" w:rsidR="000A1D5E" w:rsidRPr="00DF2975" w:rsidRDefault="00F77696" w:rsidP="00B10FAC">
      <w:pPr>
        <w:pStyle w:val="Titre2"/>
        <w:rPr>
          <w:w w:val="109"/>
        </w:rPr>
      </w:pPr>
      <w:bookmarkStart w:id="182" w:name="_Toc188974191"/>
      <w:r w:rsidRPr="00DF2975">
        <w:rPr>
          <w:w w:val="109"/>
        </w:rPr>
        <w:t>IEM OPS3.O.025, 030, 040 ET 045  C</w:t>
      </w:r>
      <w:r w:rsidR="00DF2478" w:rsidRPr="00DF2975">
        <w:rPr>
          <w:w w:val="109"/>
        </w:rPr>
        <w:t>ontrôle</w:t>
      </w:r>
      <w:r w:rsidRPr="00DF2975">
        <w:rPr>
          <w:w w:val="109"/>
        </w:rPr>
        <w:t xml:space="preserve"> </w:t>
      </w:r>
      <w:r w:rsidR="00DF2478" w:rsidRPr="00DF2975">
        <w:rPr>
          <w:w w:val="109"/>
        </w:rPr>
        <w:t>de la foule</w:t>
      </w:r>
      <w:bookmarkEnd w:id="182"/>
    </w:p>
    <w:p w14:paraId="3C6EEAA4" w14:textId="77777777" w:rsidR="000A1D5E" w:rsidRPr="00DF2975" w:rsidRDefault="000A1D5E" w:rsidP="007222E2">
      <w:pPr>
        <w:pStyle w:val="Sansinterligne"/>
        <w:tabs>
          <w:tab w:val="left" w:pos="709"/>
        </w:tabs>
        <w:spacing w:line="360" w:lineRule="auto"/>
        <w:jc w:val="both"/>
        <w:rPr>
          <w:rFonts w:ascii="Arial" w:hAnsi="Arial" w:cs="Arial"/>
          <w:sz w:val="20"/>
          <w:szCs w:val="20"/>
        </w:rPr>
      </w:pPr>
      <w:r w:rsidRPr="00DF2975">
        <w:rPr>
          <w:rFonts w:ascii="Arial" w:hAnsi="Arial" w:cs="Arial"/>
          <w:sz w:val="20"/>
          <w:szCs w:val="20"/>
        </w:rPr>
        <w:t>Un exploitant  devrait assurer une formation relative à la mise en œuvre du contrôle de la foule dans diverses situations d’urgence. Cette formation devrait inclure :</w:t>
      </w:r>
    </w:p>
    <w:p w14:paraId="062C74BE" w14:textId="77777777" w:rsidR="000A1D5E" w:rsidRPr="00DF2975" w:rsidRDefault="000A1D5E" w:rsidP="001A0A32">
      <w:pPr>
        <w:pStyle w:val="Sansinterligne"/>
        <w:numPr>
          <w:ilvl w:val="0"/>
          <w:numId w:val="232"/>
        </w:numPr>
        <w:spacing w:line="360" w:lineRule="auto"/>
        <w:jc w:val="both"/>
        <w:rPr>
          <w:rFonts w:ascii="Arial" w:hAnsi="Arial" w:cs="Arial"/>
          <w:sz w:val="20"/>
          <w:szCs w:val="20"/>
        </w:rPr>
      </w:pPr>
      <w:r w:rsidRPr="00DF2975">
        <w:rPr>
          <w:rFonts w:ascii="Arial" w:hAnsi="Arial" w:cs="Arial"/>
          <w:sz w:val="20"/>
          <w:szCs w:val="20"/>
        </w:rPr>
        <w:t>les communications entre les membres d’équipage de conduite et les membres d’équipage de cabine ;</w:t>
      </w:r>
    </w:p>
    <w:p w14:paraId="7287445C" w14:textId="77777777" w:rsidR="000A1D5E" w:rsidRPr="00DF2975" w:rsidRDefault="000A1D5E" w:rsidP="001A0A32">
      <w:pPr>
        <w:pStyle w:val="Sansinterligne"/>
        <w:numPr>
          <w:ilvl w:val="0"/>
          <w:numId w:val="232"/>
        </w:numPr>
        <w:spacing w:line="360" w:lineRule="auto"/>
        <w:jc w:val="both"/>
        <w:rPr>
          <w:rFonts w:ascii="Arial" w:hAnsi="Arial" w:cs="Arial"/>
          <w:sz w:val="20"/>
          <w:szCs w:val="20"/>
        </w:rPr>
      </w:pPr>
      <w:r w:rsidRPr="00DF2975">
        <w:rPr>
          <w:rFonts w:ascii="Arial" w:hAnsi="Arial" w:cs="Arial"/>
          <w:sz w:val="20"/>
          <w:szCs w:val="20"/>
        </w:rPr>
        <w:t>l’utilisation de tous les équipements de communication, y compris dans le cas d’une coordination rendue difficile par un environnement enfumé ;</w:t>
      </w:r>
    </w:p>
    <w:p w14:paraId="4A56651F" w14:textId="77777777" w:rsidR="000A1D5E" w:rsidRPr="00DF2975" w:rsidRDefault="000A1D5E" w:rsidP="001A0A32">
      <w:pPr>
        <w:pStyle w:val="Sansinterligne"/>
        <w:numPr>
          <w:ilvl w:val="0"/>
          <w:numId w:val="232"/>
        </w:numPr>
        <w:spacing w:line="360" w:lineRule="auto"/>
        <w:jc w:val="both"/>
        <w:rPr>
          <w:rFonts w:ascii="Arial" w:hAnsi="Arial" w:cs="Arial"/>
          <w:sz w:val="20"/>
          <w:szCs w:val="20"/>
        </w:rPr>
      </w:pPr>
      <w:r w:rsidRPr="00DF2975">
        <w:rPr>
          <w:rFonts w:ascii="Arial" w:hAnsi="Arial" w:cs="Arial"/>
          <w:sz w:val="20"/>
          <w:szCs w:val="20"/>
        </w:rPr>
        <w:t>la transmission des ordres à la voix ;</w:t>
      </w:r>
    </w:p>
    <w:p w14:paraId="6F723F15" w14:textId="77777777" w:rsidR="000A1D5E" w:rsidRPr="00DF2975" w:rsidRDefault="000A1D5E" w:rsidP="001A0A32">
      <w:pPr>
        <w:pStyle w:val="Sansinterligne"/>
        <w:numPr>
          <w:ilvl w:val="0"/>
          <w:numId w:val="232"/>
        </w:numPr>
        <w:spacing w:line="360" w:lineRule="auto"/>
        <w:jc w:val="both"/>
        <w:rPr>
          <w:rFonts w:ascii="Arial" w:hAnsi="Arial" w:cs="Arial"/>
          <w:sz w:val="20"/>
          <w:szCs w:val="20"/>
        </w:rPr>
      </w:pPr>
      <w:r w:rsidRPr="00DF2975">
        <w:rPr>
          <w:rFonts w:ascii="Arial" w:hAnsi="Arial" w:cs="Arial"/>
          <w:sz w:val="20"/>
          <w:szCs w:val="20"/>
        </w:rPr>
        <w:t>les contacts physiques qui peuvent être nécessaires pour encourager les gens à utiliser une issue comportant un toboggan ;</w:t>
      </w:r>
    </w:p>
    <w:p w14:paraId="0CEB0D41" w14:textId="77777777" w:rsidR="000F6E07" w:rsidRPr="00DF2975" w:rsidRDefault="000A1D5E" w:rsidP="001A0A32">
      <w:pPr>
        <w:pStyle w:val="Sansinterligne"/>
        <w:numPr>
          <w:ilvl w:val="0"/>
          <w:numId w:val="232"/>
        </w:numPr>
        <w:spacing w:line="360" w:lineRule="auto"/>
        <w:jc w:val="both"/>
        <w:rPr>
          <w:rFonts w:ascii="Arial" w:hAnsi="Arial" w:cs="Arial"/>
          <w:sz w:val="20"/>
          <w:szCs w:val="20"/>
        </w:rPr>
      </w:pPr>
      <w:r w:rsidRPr="00DF2975">
        <w:rPr>
          <w:rFonts w:ascii="Arial" w:hAnsi="Arial" w:cs="Arial"/>
          <w:sz w:val="20"/>
          <w:szCs w:val="20"/>
        </w:rPr>
        <w:t xml:space="preserve">tenue des passagers à l’écart d’une issue inutilisable et leur réorientation ; </w:t>
      </w:r>
    </w:p>
    <w:p w14:paraId="30683D92" w14:textId="6D71F657" w:rsidR="000A1D5E" w:rsidRPr="00DF2975" w:rsidRDefault="000A1D5E" w:rsidP="001A0A32">
      <w:pPr>
        <w:pStyle w:val="Sansinterligne"/>
        <w:numPr>
          <w:ilvl w:val="0"/>
          <w:numId w:val="232"/>
        </w:numPr>
        <w:spacing w:line="360" w:lineRule="auto"/>
        <w:jc w:val="both"/>
        <w:rPr>
          <w:rFonts w:ascii="Arial" w:hAnsi="Arial" w:cs="Arial"/>
          <w:sz w:val="20"/>
          <w:szCs w:val="20"/>
        </w:rPr>
      </w:pPr>
      <w:r w:rsidRPr="00DF2975">
        <w:rPr>
          <w:rFonts w:ascii="Arial" w:hAnsi="Arial" w:cs="Arial"/>
          <w:sz w:val="20"/>
          <w:szCs w:val="20"/>
        </w:rPr>
        <w:t>l’acheminement des passagers loin de l’</w:t>
      </w:r>
      <w:r w:rsidR="0008766A" w:rsidRPr="0008766A">
        <w:rPr>
          <w:rFonts w:ascii="Arial" w:hAnsi="Arial" w:cs="Arial"/>
          <w:sz w:val="20"/>
          <w:szCs w:val="20"/>
        </w:rPr>
        <w:t xml:space="preserve"> </w:t>
      </w:r>
      <w:r w:rsidR="0008766A" w:rsidRPr="00DD488B">
        <w:rPr>
          <w:rFonts w:ascii="Arial" w:hAnsi="Arial" w:cs="Arial"/>
          <w:sz w:val="20"/>
          <w:szCs w:val="20"/>
        </w:rPr>
        <w:t>hélicoptère</w:t>
      </w:r>
      <w:r w:rsidR="0008766A" w:rsidRPr="00DF2975" w:rsidDel="0008766A">
        <w:rPr>
          <w:rFonts w:ascii="Arial" w:hAnsi="Arial" w:cs="Arial"/>
          <w:sz w:val="20"/>
          <w:szCs w:val="20"/>
        </w:rPr>
        <w:t xml:space="preserve"> </w:t>
      </w:r>
      <w:r w:rsidRPr="00DF2975">
        <w:rPr>
          <w:rFonts w:ascii="Arial" w:hAnsi="Arial" w:cs="Arial"/>
          <w:sz w:val="20"/>
          <w:szCs w:val="20"/>
        </w:rPr>
        <w:t xml:space="preserve"> ;</w:t>
      </w:r>
    </w:p>
    <w:p w14:paraId="2A0EE467" w14:textId="77777777" w:rsidR="000A1D5E" w:rsidRPr="00DF2975" w:rsidRDefault="000A1D5E" w:rsidP="001A0A32">
      <w:pPr>
        <w:pStyle w:val="Sansinterligne"/>
        <w:numPr>
          <w:ilvl w:val="0"/>
          <w:numId w:val="232"/>
        </w:numPr>
        <w:spacing w:line="360" w:lineRule="auto"/>
        <w:jc w:val="both"/>
        <w:rPr>
          <w:rFonts w:ascii="Arial" w:hAnsi="Arial" w:cs="Arial"/>
          <w:sz w:val="20"/>
          <w:szCs w:val="20"/>
        </w:rPr>
      </w:pPr>
      <w:r w:rsidRPr="00DF2975">
        <w:rPr>
          <w:rFonts w:ascii="Arial" w:hAnsi="Arial" w:cs="Arial"/>
          <w:sz w:val="20"/>
          <w:szCs w:val="20"/>
        </w:rPr>
        <w:t>l’évacuation des passagers handicapés ; et</w:t>
      </w:r>
    </w:p>
    <w:p w14:paraId="185D1F82" w14:textId="77777777" w:rsidR="000A1D5E" w:rsidRPr="00DF2975" w:rsidRDefault="000A1D5E" w:rsidP="001A0A32">
      <w:pPr>
        <w:pStyle w:val="Sansinterligne"/>
        <w:numPr>
          <w:ilvl w:val="0"/>
          <w:numId w:val="232"/>
        </w:numPr>
        <w:spacing w:line="360" w:lineRule="auto"/>
        <w:jc w:val="both"/>
        <w:rPr>
          <w:rFonts w:ascii="Arial" w:hAnsi="Arial" w:cs="Arial"/>
          <w:sz w:val="20"/>
          <w:szCs w:val="20"/>
        </w:rPr>
      </w:pPr>
      <w:r w:rsidRPr="00DF2975">
        <w:rPr>
          <w:rFonts w:ascii="Arial" w:hAnsi="Arial" w:cs="Arial"/>
          <w:sz w:val="20"/>
          <w:szCs w:val="20"/>
        </w:rPr>
        <w:t>les principes de l’</w:t>
      </w:r>
      <w:r w:rsidR="00A15452" w:rsidRPr="00DF2975">
        <w:rPr>
          <w:rFonts w:ascii="Arial" w:hAnsi="Arial" w:cs="Arial"/>
          <w:sz w:val="20"/>
          <w:szCs w:val="20"/>
        </w:rPr>
        <w:t>A</w:t>
      </w:r>
      <w:r w:rsidRPr="00DF2975">
        <w:rPr>
          <w:rFonts w:ascii="Arial" w:hAnsi="Arial" w:cs="Arial"/>
          <w:sz w:val="20"/>
          <w:szCs w:val="20"/>
        </w:rPr>
        <w:t>utorité</w:t>
      </w:r>
      <w:r w:rsidR="009C70F7" w:rsidRPr="00DF2975">
        <w:rPr>
          <w:rFonts w:ascii="Arial" w:hAnsi="Arial" w:cs="Arial"/>
          <w:sz w:val="20"/>
          <w:szCs w:val="20"/>
        </w:rPr>
        <w:t xml:space="preserve"> de l’aviation civile</w:t>
      </w:r>
      <w:r w:rsidRPr="00DF2975">
        <w:rPr>
          <w:rFonts w:ascii="Arial" w:hAnsi="Arial" w:cs="Arial"/>
          <w:sz w:val="20"/>
          <w:szCs w:val="20"/>
        </w:rPr>
        <w:t xml:space="preserve"> et du commandement.</w:t>
      </w:r>
    </w:p>
    <w:p w14:paraId="4008A86A" w14:textId="77777777" w:rsidR="000F6E07" w:rsidRPr="00B10FAC" w:rsidRDefault="00F77696" w:rsidP="00B10FAC">
      <w:pPr>
        <w:pStyle w:val="Titre2"/>
        <w:rPr>
          <w:w w:val="109"/>
        </w:rPr>
      </w:pPr>
      <w:bookmarkStart w:id="183" w:name="_Toc188974192"/>
      <w:r w:rsidRPr="00B10FAC">
        <w:rPr>
          <w:w w:val="109"/>
        </w:rPr>
        <w:t>IEM OPS3.O.030 ET 040 S</w:t>
      </w:r>
      <w:r w:rsidR="00DF2478" w:rsidRPr="00B10FAC">
        <w:rPr>
          <w:w w:val="109"/>
        </w:rPr>
        <w:t>tages</w:t>
      </w:r>
      <w:r w:rsidRPr="00B10FAC">
        <w:rPr>
          <w:w w:val="109"/>
        </w:rPr>
        <w:t xml:space="preserve"> </w:t>
      </w:r>
      <w:r w:rsidR="00DF2478" w:rsidRPr="00B10FAC">
        <w:rPr>
          <w:w w:val="109"/>
        </w:rPr>
        <w:t>d’adaptation et d’entraînements périodiques</w:t>
      </w:r>
      <w:bookmarkEnd w:id="183"/>
    </w:p>
    <w:p w14:paraId="2731C3F9" w14:textId="48045A9F" w:rsidR="000F6E07" w:rsidRPr="00DF2975" w:rsidRDefault="000F6E07" w:rsidP="001A0A32">
      <w:pPr>
        <w:pStyle w:val="Sansinterligne"/>
        <w:numPr>
          <w:ilvl w:val="0"/>
          <w:numId w:val="233"/>
        </w:numPr>
        <w:spacing w:line="360" w:lineRule="auto"/>
        <w:jc w:val="both"/>
        <w:rPr>
          <w:rFonts w:ascii="Arial" w:hAnsi="Arial" w:cs="Arial"/>
          <w:sz w:val="20"/>
          <w:szCs w:val="20"/>
        </w:rPr>
      </w:pPr>
      <w:r w:rsidRPr="00DF2975">
        <w:rPr>
          <w:rFonts w:ascii="Arial" w:hAnsi="Arial" w:cs="Arial"/>
          <w:sz w:val="20"/>
          <w:szCs w:val="20"/>
        </w:rPr>
        <w:t>Le contenu du stage de formation initiale dispensé conformément à l’OPS</w:t>
      </w:r>
      <w:r w:rsidR="00330AEF" w:rsidRPr="00DF2975">
        <w:rPr>
          <w:rFonts w:ascii="Arial" w:hAnsi="Arial" w:cs="Arial"/>
          <w:sz w:val="20"/>
          <w:szCs w:val="20"/>
        </w:rPr>
        <w:t xml:space="preserve"> </w:t>
      </w:r>
      <w:r w:rsidRPr="00DF2975">
        <w:rPr>
          <w:rFonts w:ascii="Arial" w:hAnsi="Arial" w:cs="Arial"/>
          <w:sz w:val="20"/>
          <w:szCs w:val="20"/>
        </w:rPr>
        <w:t xml:space="preserve">3.O.025 devrait être revu au cours des stages d’adaptation et d’entraînements périodiques afin de s’assurer qu’aucune rubrique n’a été omise, en particulier pour les membres d’équipage de cabine accédant pour la première fois à des </w:t>
      </w:r>
      <w:r w:rsidR="0008766A" w:rsidRPr="00DD488B">
        <w:rPr>
          <w:rFonts w:ascii="Arial" w:hAnsi="Arial" w:cs="Arial"/>
          <w:sz w:val="20"/>
          <w:szCs w:val="20"/>
        </w:rPr>
        <w:t>hélicoptère</w:t>
      </w:r>
      <w:r w:rsidR="0008766A">
        <w:rPr>
          <w:rFonts w:ascii="Arial" w:hAnsi="Arial" w:cs="Arial"/>
          <w:sz w:val="20"/>
          <w:szCs w:val="20"/>
        </w:rPr>
        <w:t xml:space="preserve">s </w:t>
      </w:r>
      <w:r w:rsidRPr="00DF2975">
        <w:rPr>
          <w:rFonts w:ascii="Arial" w:hAnsi="Arial" w:cs="Arial"/>
          <w:sz w:val="20"/>
          <w:szCs w:val="20"/>
        </w:rPr>
        <w:t>équipés de canots de sauvetage ou autres équipements similaires.</w:t>
      </w:r>
    </w:p>
    <w:p w14:paraId="3B37FCA7" w14:textId="77777777" w:rsidR="00CA1F33" w:rsidRDefault="000F6E07" w:rsidP="001A0A32">
      <w:pPr>
        <w:pStyle w:val="Sansinterligne"/>
        <w:numPr>
          <w:ilvl w:val="0"/>
          <w:numId w:val="233"/>
        </w:numPr>
        <w:spacing w:line="360" w:lineRule="auto"/>
        <w:jc w:val="both"/>
        <w:rPr>
          <w:rFonts w:ascii="Arial" w:hAnsi="Arial" w:cs="Arial"/>
          <w:sz w:val="20"/>
          <w:szCs w:val="20"/>
        </w:rPr>
      </w:pPr>
      <w:r w:rsidRPr="00DF2975">
        <w:rPr>
          <w:rFonts w:ascii="Arial" w:hAnsi="Arial" w:cs="Arial"/>
          <w:sz w:val="20"/>
          <w:szCs w:val="20"/>
        </w:rPr>
        <w:t>Exigences pour l’entraînement feu fumé</w:t>
      </w:r>
      <w:r w:rsidR="00F3460B" w:rsidRPr="00DF2975">
        <w:rPr>
          <w:rFonts w:ascii="Arial" w:hAnsi="Arial" w:cs="Arial"/>
          <w:sz w:val="20"/>
          <w:szCs w:val="20"/>
        </w:rPr>
        <w:t>.</w:t>
      </w:r>
    </w:p>
    <w:p w14:paraId="6DE45A4C" w14:textId="77777777" w:rsidR="00B10FAC" w:rsidRPr="00DF2975" w:rsidRDefault="00B10FAC" w:rsidP="00B10FAC">
      <w:pPr>
        <w:pStyle w:val="Sansinterligne"/>
        <w:spacing w:line="360" w:lineRule="auto"/>
        <w:ind w:left="1004"/>
        <w:jc w:val="both"/>
        <w:rPr>
          <w:rFonts w:ascii="Arial" w:hAnsi="Arial" w:cs="Arial"/>
          <w:sz w:val="20"/>
          <w:szCs w:val="20"/>
        </w:rPr>
      </w:pPr>
    </w:p>
    <w:tbl>
      <w:tblPr>
        <w:tblW w:w="9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02"/>
        <w:gridCol w:w="2304"/>
        <w:gridCol w:w="2302"/>
        <w:gridCol w:w="2304"/>
      </w:tblGrid>
      <w:tr w:rsidR="000F6E07" w:rsidRPr="00DF2975" w14:paraId="64560DED" w14:textId="77777777" w:rsidTr="00372002">
        <w:trPr>
          <w:trHeight w:hRule="exact" w:val="495"/>
          <w:jc w:val="center"/>
        </w:trPr>
        <w:tc>
          <w:tcPr>
            <w:tcW w:w="2302" w:type="dxa"/>
          </w:tcPr>
          <w:p w14:paraId="6C690852" w14:textId="77777777" w:rsidR="000F6E07" w:rsidRPr="00DF2975" w:rsidRDefault="000F6E07" w:rsidP="007222E2">
            <w:pPr>
              <w:pStyle w:val="Sansinterligne"/>
              <w:tabs>
                <w:tab w:val="left" w:pos="709"/>
              </w:tabs>
              <w:ind w:left="57" w:right="57"/>
              <w:jc w:val="center"/>
              <w:rPr>
                <w:rFonts w:ascii="Arial Narrow" w:hAnsi="Arial Narrow" w:cs="Arial"/>
                <w:b/>
                <w:sz w:val="18"/>
                <w:szCs w:val="18"/>
              </w:rPr>
            </w:pPr>
            <w:r w:rsidRPr="00DF2975">
              <w:rPr>
                <w:rFonts w:ascii="Arial Narrow" w:hAnsi="Arial Narrow" w:cs="Arial"/>
                <w:b/>
                <w:sz w:val="18"/>
                <w:szCs w:val="18"/>
              </w:rPr>
              <w:t>Entraînement requis</w:t>
            </w:r>
          </w:p>
        </w:tc>
        <w:tc>
          <w:tcPr>
            <w:tcW w:w="4606" w:type="dxa"/>
            <w:gridSpan w:val="2"/>
          </w:tcPr>
          <w:p w14:paraId="14713597" w14:textId="77777777" w:rsidR="000F6E07" w:rsidRPr="00DF2975" w:rsidRDefault="000F6E07" w:rsidP="007222E2">
            <w:pPr>
              <w:pStyle w:val="Sansinterligne"/>
              <w:tabs>
                <w:tab w:val="left" w:pos="709"/>
              </w:tabs>
              <w:ind w:left="57" w:right="57"/>
              <w:jc w:val="center"/>
              <w:rPr>
                <w:rFonts w:ascii="Arial Narrow" w:hAnsi="Arial Narrow" w:cs="Arial"/>
                <w:b/>
                <w:sz w:val="18"/>
                <w:szCs w:val="18"/>
              </w:rPr>
            </w:pPr>
            <w:r w:rsidRPr="00DF2975">
              <w:rPr>
                <w:rFonts w:ascii="Arial Narrow" w:hAnsi="Arial Narrow" w:cs="Arial"/>
                <w:b/>
                <w:sz w:val="18"/>
                <w:szCs w:val="18"/>
              </w:rPr>
              <w:t>Actions requises</w:t>
            </w:r>
          </w:p>
        </w:tc>
        <w:tc>
          <w:tcPr>
            <w:tcW w:w="2304" w:type="dxa"/>
          </w:tcPr>
          <w:p w14:paraId="5621A8D0" w14:textId="77777777" w:rsidR="000F6E07" w:rsidRPr="00DF2975" w:rsidRDefault="000F6E07" w:rsidP="007222E2">
            <w:pPr>
              <w:pStyle w:val="Sansinterligne"/>
              <w:tabs>
                <w:tab w:val="left" w:pos="709"/>
              </w:tabs>
              <w:ind w:left="57" w:right="57"/>
              <w:jc w:val="center"/>
              <w:rPr>
                <w:rFonts w:ascii="Arial Narrow" w:hAnsi="Arial Narrow" w:cs="Arial"/>
                <w:b/>
                <w:sz w:val="18"/>
                <w:szCs w:val="18"/>
              </w:rPr>
            </w:pPr>
            <w:r w:rsidRPr="00DF2975">
              <w:rPr>
                <w:rFonts w:ascii="Arial Narrow" w:hAnsi="Arial Narrow" w:cs="Arial"/>
                <w:b/>
                <w:sz w:val="18"/>
                <w:szCs w:val="18"/>
              </w:rPr>
              <w:t>Observations</w:t>
            </w:r>
          </w:p>
        </w:tc>
      </w:tr>
      <w:tr w:rsidR="000F6E07" w:rsidRPr="00DF2975" w14:paraId="30ABD5DB" w14:textId="77777777" w:rsidTr="00372002">
        <w:trPr>
          <w:trHeight w:hRule="exact" w:val="842"/>
          <w:jc w:val="center"/>
        </w:trPr>
        <w:tc>
          <w:tcPr>
            <w:tcW w:w="2302" w:type="dxa"/>
          </w:tcPr>
          <w:p w14:paraId="5461192F" w14:textId="6A1558B5" w:rsidR="000F6E07" w:rsidRPr="00DF2975" w:rsidRDefault="000F6E07" w:rsidP="007222E2">
            <w:pPr>
              <w:pStyle w:val="Sansinterligne"/>
              <w:tabs>
                <w:tab w:val="left" w:pos="709"/>
              </w:tabs>
              <w:ind w:left="57" w:right="57"/>
              <w:rPr>
                <w:rFonts w:ascii="Arial Narrow" w:hAnsi="Arial Narrow" w:cs="Arial"/>
                <w:sz w:val="18"/>
                <w:szCs w:val="18"/>
              </w:rPr>
            </w:pPr>
            <w:r w:rsidRPr="00DF2975">
              <w:rPr>
                <w:rFonts w:ascii="Arial Narrow" w:hAnsi="Arial Narrow" w:cs="Arial"/>
                <w:sz w:val="18"/>
                <w:szCs w:val="18"/>
              </w:rPr>
              <w:lastRenderedPageBreak/>
              <w:t>Première adaptation à un type d’</w:t>
            </w:r>
            <w:r w:rsidR="0008766A" w:rsidRPr="00944AE8">
              <w:rPr>
                <w:rFonts w:ascii="Arial Narrow" w:hAnsi="Arial Narrow" w:cs="Arial"/>
                <w:sz w:val="18"/>
                <w:szCs w:val="18"/>
              </w:rPr>
              <w:t xml:space="preserve"> hélicoptère</w:t>
            </w:r>
            <w:r w:rsidR="0008766A" w:rsidRPr="00DF2975" w:rsidDel="0008766A">
              <w:rPr>
                <w:rFonts w:ascii="Arial Narrow" w:hAnsi="Arial Narrow" w:cs="Arial"/>
                <w:sz w:val="18"/>
                <w:szCs w:val="18"/>
              </w:rPr>
              <w:t xml:space="preserve"> </w:t>
            </w:r>
          </w:p>
        </w:tc>
        <w:tc>
          <w:tcPr>
            <w:tcW w:w="2304" w:type="dxa"/>
          </w:tcPr>
          <w:p w14:paraId="2C1002FB" w14:textId="77777777" w:rsidR="000F6E07" w:rsidRPr="00DF2975" w:rsidRDefault="000F6E07" w:rsidP="007222E2">
            <w:pPr>
              <w:pStyle w:val="Sansinterligne"/>
              <w:tabs>
                <w:tab w:val="left" w:pos="709"/>
              </w:tabs>
              <w:ind w:left="57" w:right="57"/>
              <w:rPr>
                <w:rFonts w:ascii="Arial Narrow" w:hAnsi="Arial Narrow" w:cs="Arial"/>
                <w:sz w:val="18"/>
                <w:szCs w:val="18"/>
              </w:rPr>
            </w:pPr>
            <w:r w:rsidRPr="00DF2975">
              <w:rPr>
                <w:rFonts w:ascii="Arial Narrow" w:hAnsi="Arial Narrow" w:cs="Arial"/>
                <w:sz w:val="18"/>
                <w:szCs w:val="18"/>
              </w:rPr>
              <w:t>Exercice réel de lutte contre le feu</w:t>
            </w:r>
          </w:p>
        </w:tc>
        <w:tc>
          <w:tcPr>
            <w:tcW w:w="2302" w:type="dxa"/>
          </w:tcPr>
          <w:p w14:paraId="7D4F2807" w14:textId="77777777" w:rsidR="000F6E07" w:rsidRPr="00DF2975" w:rsidRDefault="000F6E07" w:rsidP="007222E2">
            <w:pPr>
              <w:pStyle w:val="Sansinterligne"/>
              <w:tabs>
                <w:tab w:val="left" w:pos="709"/>
              </w:tabs>
              <w:ind w:left="57" w:right="57"/>
              <w:rPr>
                <w:rFonts w:ascii="Arial Narrow" w:hAnsi="Arial Narrow" w:cs="Arial"/>
                <w:sz w:val="18"/>
                <w:szCs w:val="18"/>
              </w:rPr>
            </w:pPr>
            <w:r w:rsidRPr="00DF2975">
              <w:rPr>
                <w:rFonts w:ascii="Arial Narrow" w:hAnsi="Arial Narrow" w:cs="Arial"/>
                <w:sz w:val="18"/>
                <w:szCs w:val="18"/>
              </w:rPr>
              <w:t>Manipulation</w:t>
            </w:r>
            <w:r w:rsidRPr="00DF2975">
              <w:rPr>
                <w:rFonts w:ascii="Arial Narrow" w:hAnsi="Arial Narrow" w:cs="Arial"/>
                <w:sz w:val="18"/>
                <w:szCs w:val="18"/>
              </w:rPr>
              <w:tab/>
              <w:t>du matériel</w:t>
            </w:r>
          </w:p>
        </w:tc>
        <w:tc>
          <w:tcPr>
            <w:tcW w:w="2304" w:type="dxa"/>
          </w:tcPr>
          <w:p w14:paraId="60BF945E" w14:textId="77777777" w:rsidR="000F6E07" w:rsidRPr="00DF2975" w:rsidRDefault="000F6E07" w:rsidP="007222E2">
            <w:pPr>
              <w:pStyle w:val="Sansinterligne"/>
              <w:tabs>
                <w:tab w:val="left" w:pos="709"/>
              </w:tabs>
              <w:ind w:left="57" w:right="57"/>
              <w:jc w:val="center"/>
              <w:rPr>
                <w:rFonts w:ascii="Arial Narrow" w:hAnsi="Arial Narrow" w:cs="Arial"/>
                <w:sz w:val="18"/>
                <w:szCs w:val="18"/>
              </w:rPr>
            </w:pPr>
            <w:r w:rsidRPr="00DF2975">
              <w:rPr>
                <w:rFonts w:ascii="Arial Narrow" w:hAnsi="Arial Narrow" w:cs="Arial"/>
                <w:sz w:val="18"/>
                <w:szCs w:val="18"/>
              </w:rPr>
              <w:t>Note 1</w:t>
            </w:r>
          </w:p>
        </w:tc>
      </w:tr>
      <w:tr w:rsidR="000F6E07" w:rsidRPr="00DF2975" w14:paraId="6C038403" w14:textId="77777777" w:rsidTr="00372002">
        <w:trPr>
          <w:trHeight w:hRule="exact" w:val="854"/>
          <w:jc w:val="center"/>
        </w:trPr>
        <w:tc>
          <w:tcPr>
            <w:tcW w:w="2302" w:type="dxa"/>
          </w:tcPr>
          <w:p w14:paraId="4B380820" w14:textId="77777777" w:rsidR="000F6E07" w:rsidRPr="00DF2975" w:rsidRDefault="000F6E07" w:rsidP="007222E2">
            <w:pPr>
              <w:pStyle w:val="Sansinterligne"/>
              <w:tabs>
                <w:tab w:val="left" w:pos="709"/>
              </w:tabs>
              <w:ind w:left="57" w:right="57"/>
              <w:rPr>
                <w:rFonts w:ascii="Arial Narrow" w:hAnsi="Arial Narrow" w:cs="Arial"/>
                <w:sz w:val="18"/>
                <w:szCs w:val="18"/>
              </w:rPr>
            </w:pPr>
            <w:r w:rsidRPr="00DF2975">
              <w:rPr>
                <w:rFonts w:ascii="Arial Narrow" w:hAnsi="Arial Narrow" w:cs="Arial"/>
                <w:sz w:val="18"/>
                <w:szCs w:val="18"/>
              </w:rPr>
              <w:t>Entraînement périodique annuel</w:t>
            </w:r>
          </w:p>
        </w:tc>
        <w:tc>
          <w:tcPr>
            <w:tcW w:w="2304" w:type="dxa"/>
          </w:tcPr>
          <w:p w14:paraId="3F9C9E19" w14:textId="77777777" w:rsidR="000F6E07" w:rsidRPr="00DF2975" w:rsidRDefault="000F6E07" w:rsidP="007222E2">
            <w:pPr>
              <w:pStyle w:val="Sansinterligne"/>
              <w:tabs>
                <w:tab w:val="left" w:pos="709"/>
              </w:tabs>
              <w:ind w:left="57" w:right="57"/>
              <w:rPr>
                <w:rFonts w:ascii="Arial Narrow" w:hAnsi="Arial Narrow" w:cs="Arial"/>
                <w:sz w:val="18"/>
                <w:szCs w:val="18"/>
              </w:rPr>
            </w:pPr>
          </w:p>
        </w:tc>
        <w:tc>
          <w:tcPr>
            <w:tcW w:w="2302" w:type="dxa"/>
          </w:tcPr>
          <w:p w14:paraId="766A0330" w14:textId="77777777" w:rsidR="000F6E07" w:rsidRPr="00DF2975" w:rsidRDefault="000F6E07" w:rsidP="007222E2">
            <w:pPr>
              <w:pStyle w:val="Sansinterligne"/>
              <w:tabs>
                <w:tab w:val="left" w:pos="709"/>
              </w:tabs>
              <w:ind w:left="57" w:right="57"/>
              <w:rPr>
                <w:rFonts w:ascii="Arial Narrow" w:hAnsi="Arial Narrow" w:cs="Arial"/>
                <w:sz w:val="18"/>
                <w:szCs w:val="18"/>
              </w:rPr>
            </w:pPr>
            <w:r w:rsidRPr="00DF2975">
              <w:rPr>
                <w:rFonts w:ascii="Arial Narrow" w:hAnsi="Arial Narrow" w:cs="Arial"/>
                <w:sz w:val="18"/>
                <w:szCs w:val="18"/>
              </w:rPr>
              <w:t>Manipulation</w:t>
            </w:r>
            <w:r w:rsidRPr="00DF2975">
              <w:rPr>
                <w:rFonts w:ascii="Arial Narrow" w:hAnsi="Arial Narrow" w:cs="Arial"/>
                <w:sz w:val="18"/>
                <w:szCs w:val="18"/>
              </w:rPr>
              <w:tab/>
              <w:t>du matériel</w:t>
            </w:r>
          </w:p>
        </w:tc>
        <w:tc>
          <w:tcPr>
            <w:tcW w:w="2304" w:type="dxa"/>
          </w:tcPr>
          <w:p w14:paraId="5C094E09" w14:textId="77777777" w:rsidR="000F6E07" w:rsidRPr="00DF2975" w:rsidRDefault="000F6E07" w:rsidP="007222E2">
            <w:pPr>
              <w:pStyle w:val="Sansinterligne"/>
              <w:tabs>
                <w:tab w:val="left" w:pos="709"/>
              </w:tabs>
              <w:ind w:left="57" w:right="57"/>
              <w:jc w:val="center"/>
              <w:rPr>
                <w:rFonts w:ascii="Arial Narrow" w:hAnsi="Arial Narrow" w:cs="Arial"/>
                <w:sz w:val="18"/>
                <w:szCs w:val="18"/>
              </w:rPr>
            </w:pPr>
          </w:p>
        </w:tc>
      </w:tr>
      <w:tr w:rsidR="000F6E07" w:rsidRPr="00DF2975" w14:paraId="0DC94EB3" w14:textId="77777777" w:rsidTr="00372002">
        <w:trPr>
          <w:trHeight w:hRule="exact" w:val="852"/>
          <w:jc w:val="center"/>
        </w:trPr>
        <w:tc>
          <w:tcPr>
            <w:tcW w:w="2302" w:type="dxa"/>
          </w:tcPr>
          <w:p w14:paraId="5DEC51A3" w14:textId="77777777" w:rsidR="000F6E07" w:rsidRPr="00DF2975" w:rsidRDefault="000F6E07" w:rsidP="007222E2">
            <w:pPr>
              <w:pStyle w:val="Sansinterligne"/>
              <w:tabs>
                <w:tab w:val="left" w:pos="709"/>
              </w:tabs>
              <w:ind w:left="57" w:right="57"/>
              <w:rPr>
                <w:rFonts w:ascii="Arial Narrow" w:hAnsi="Arial Narrow" w:cs="Arial"/>
                <w:sz w:val="18"/>
                <w:szCs w:val="18"/>
              </w:rPr>
            </w:pPr>
            <w:r w:rsidRPr="00DF2975">
              <w:rPr>
                <w:rFonts w:ascii="Arial Narrow" w:hAnsi="Arial Narrow" w:cs="Arial"/>
                <w:sz w:val="18"/>
                <w:szCs w:val="18"/>
              </w:rPr>
              <w:t>Entraînement périodique tous les 3 ans</w:t>
            </w:r>
          </w:p>
        </w:tc>
        <w:tc>
          <w:tcPr>
            <w:tcW w:w="2304" w:type="dxa"/>
          </w:tcPr>
          <w:p w14:paraId="4E04BF71" w14:textId="77777777" w:rsidR="000F6E07" w:rsidRPr="00DF2975" w:rsidRDefault="000F6E07" w:rsidP="007222E2">
            <w:pPr>
              <w:pStyle w:val="Sansinterligne"/>
              <w:tabs>
                <w:tab w:val="left" w:pos="709"/>
              </w:tabs>
              <w:ind w:left="57" w:right="57"/>
              <w:rPr>
                <w:rFonts w:ascii="Arial Narrow" w:hAnsi="Arial Narrow" w:cs="Arial"/>
                <w:sz w:val="18"/>
                <w:szCs w:val="18"/>
              </w:rPr>
            </w:pPr>
            <w:r w:rsidRPr="00DF2975">
              <w:rPr>
                <w:rFonts w:ascii="Arial Narrow" w:hAnsi="Arial Narrow" w:cs="Arial"/>
                <w:sz w:val="18"/>
                <w:szCs w:val="18"/>
              </w:rPr>
              <w:t>Exercice réel de lutte contre le feu</w:t>
            </w:r>
          </w:p>
        </w:tc>
        <w:tc>
          <w:tcPr>
            <w:tcW w:w="2302" w:type="dxa"/>
          </w:tcPr>
          <w:p w14:paraId="27313B1A" w14:textId="77777777" w:rsidR="000F6E07" w:rsidRPr="00DF2975" w:rsidRDefault="000F6E07" w:rsidP="007222E2">
            <w:pPr>
              <w:pStyle w:val="Sansinterligne"/>
              <w:tabs>
                <w:tab w:val="left" w:pos="709"/>
              </w:tabs>
              <w:ind w:left="57" w:right="57"/>
              <w:rPr>
                <w:rFonts w:ascii="Arial Narrow" w:hAnsi="Arial Narrow" w:cs="Arial"/>
                <w:sz w:val="18"/>
                <w:szCs w:val="18"/>
              </w:rPr>
            </w:pPr>
            <w:r w:rsidRPr="00DF2975">
              <w:rPr>
                <w:rFonts w:ascii="Arial Narrow" w:hAnsi="Arial Narrow" w:cs="Arial"/>
                <w:sz w:val="18"/>
                <w:szCs w:val="18"/>
              </w:rPr>
              <w:t>Manipulation</w:t>
            </w:r>
            <w:r w:rsidRPr="00DF2975">
              <w:rPr>
                <w:rFonts w:ascii="Arial Narrow" w:hAnsi="Arial Narrow" w:cs="Arial"/>
                <w:sz w:val="18"/>
                <w:szCs w:val="18"/>
              </w:rPr>
              <w:tab/>
              <w:t>du matériel</w:t>
            </w:r>
          </w:p>
        </w:tc>
        <w:tc>
          <w:tcPr>
            <w:tcW w:w="2304" w:type="dxa"/>
          </w:tcPr>
          <w:p w14:paraId="26B52140" w14:textId="77777777" w:rsidR="000F6E07" w:rsidRPr="00DF2975" w:rsidRDefault="000F6E07" w:rsidP="007222E2">
            <w:pPr>
              <w:pStyle w:val="Sansinterligne"/>
              <w:tabs>
                <w:tab w:val="left" w:pos="709"/>
              </w:tabs>
              <w:ind w:left="57" w:right="57"/>
              <w:jc w:val="center"/>
              <w:rPr>
                <w:rFonts w:ascii="Arial Narrow" w:hAnsi="Arial Narrow" w:cs="Arial"/>
                <w:sz w:val="18"/>
                <w:szCs w:val="18"/>
              </w:rPr>
            </w:pPr>
            <w:r w:rsidRPr="00DF2975">
              <w:rPr>
                <w:rFonts w:ascii="Arial Narrow" w:hAnsi="Arial Narrow" w:cs="Arial"/>
                <w:sz w:val="18"/>
                <w:szCs w:val="18"/>
              </w:rPr>
              <w:t>Note 1</w:t>
            </w:r>
          </w:p>
        </w:tc>
      </w:tr>
      <w:tr w:rsidR="000F6E07" w:rsidRPr="00DF2975" w14:paraId="35CD0212" w14:textId="77777777" w:rsidTr="00372002">
        <w:trPr>
          <w:trHeight w:hRule="exact" w:val="850"/>
          <w:jc w:val="center"/>
        </w:trPr>
        <w:tc>
          <w:tcPr>
            <w:tcW w:w="2302" w:type="dxa"/>
          </w:tcPr>
          <w:p w14:paraId="7EDCD036" w14:textId="77777777" w:rsidR="000F6E07" w:rsidRPr="00DF2975" w:rsidRDefault="000F6E07" w:rsidP="007222E2">
            <w:pPr>
              <w:pStyle w:val="Sansinterligne"/>
              <w:tabs>
                <w:tab w:val="left" w:pos="709"/>
              </w:tabs>
              <w:ind w:left="57" w:right="57"/>
              <w:rPr>
                <w:rFonts w:ascii="Arial Narrow" w:hAnsi="Arial Narrow" w:cs="Arial"/>
                <w:sz w:val="18"/>
                <w:szCs w:val="18"/>
              </w:rPr>
            </w:pPr>
          </w:p>
          <w:p w14:paraId="782CA7BE" w14:textId="77777777" w:rsidR="000F6E07" w:rsidRPr="00DF2975" w:rsidRDefault="000F6E07" w:rsidP="007222E2">
            <w:pPr>
              <w:pStyle w:val="Sansinterligne"/>
              <w:tabs>
                <w:tab w:val="left" w:pos="709"/>
              </w:tabs>
              <w:ind w:left="57" w:right="57"/>
              <w:rPr>
                <w:rFonts w:ascii="Arial Narrow" w:hAnsi="Arial Narrow" w:cs="Arial"/>
                <w:sz w:val="18"/>
                <w:szCs w:val="18"/>
              </w:rPr>
            </w:pPr>
            <w:r w:rsidRPr="00DF2975">
              <w:rPr>
                <w:rFonts w:ascii="Arial Narrow" w:hAnsi="Arial Narrow" w:cs="Arial"/>
                <w:sz w:val="18"/>
                <w:szCs w:val="18"/>
              </w:rPr>
              <w:t>Adaptations ultérieures</w:t>
            </w:r>
          </w:p>
        </w:tc>
        <w:tc>
          <w:tcPr>
            <w:tcW w:w="2304" w:type="dxa"/>
          </w:tcPr>
          <w:p w14:paraId="642C153D" w14:textId="77777777" w:rsidR="000F6E07" w:rsidRPr="00DF2975" w:rsidRDefault="000F6E07" w:rsidP="007222E2">
            <w:pPr>
              <w:pStyle w:val="Sansinterligne"/>
              <w:tabs>
                <w:tab w:val="left" w:pos="709"/>
              </w:tabs>
              <w:ind w:left="57" w:right="57"/>
              <w:rPr>
                <w:rFonts w:ascii="Arial Narrow" w:hAnsi="Arial Narrow" w:cs="Arial"/>
                <w:sz w:val="18"/>
                <w:szCs w:val="18"/>
              </w:rPr>
            </w:pPr>
            <w:r w:rsidRPr="00DF2975">
              <w:rPr>
                <w:rFonts w:ascii="Arial Narrow" w:hAnsi="Arial Narrow" w:cs="Arial"/>
                <w:sz w:val="18"/>
                <w:szCs w:val="18"/>
              </w:rPr>
              <w:t>Note 1</w:t>
            </w:r>
          </w:p>
        </w:tc>
        <w:tc>
          <w:tcPr>
            <w:tcW w:w="2302" w:type="dxa"/>
          </w:tcPr>
          <w:p w14:paraId="0A37B0B0" w14:textId="77777777" w:rsidR="000F6E07" w:rsidRPr="00DF2975" w:rsidRDefault="000F6E07" w:rsidP="007222E2">
            <w:pPr>
              <w:pStyle w:val="Sansinterligne"/>
              <w:tabs>
                <w:tab w:val="left" w:pos="709"/>
              </w:tabs>
              <w:ind w:left="57" w:right="57"/>
              <w:rPr>
                <w:rFonts w:ascii="Arial Narrow" w:hAnsi="Arial Narrow" w:cs="Arial"/>
                <w:sz w:val="18"/>
                <w:szCs w:val="18"/>
              </w:rPr>
            </w:pPr>
            <w:r w:rsidRPr="00DF2975">
              <w:rPr>
                <w:rFonts w:ascii="Arial Narrow" w:hAnsi="Arial Narrow" w:cs="Arial"/>
                <w:sz w:val="18"/>
                <w:szCs w:val="18"/>
              </w:rPr>
              <w:t>Note 1</w:t>
            </w:r>
          </w:p>
        </w:tc>
        <w:tc>
          <w:tcPr>
            <w:tcW w:w="2304" w:type="dxa"/>
          </w:tcPr>
          <w:p w14:paraId="1581F627" w14:textId="77777777" w:rsidR="000F6E07" w:rsidRPr="00DF2975" w:rsidRDefault="000F6E07" w:rsidP="007222E2">
            <w:pPr>
              <w:pStyle w:val="Sansinterligne"/>
              <w:tabs>
                <w:tab w:val="left" w:pos="709"/>
              </w:tabs>
              <w:ind w:left="57" w:right="57"/>
              <w:jc w:val="center"/>
              <w:rPr>
                <w:rFonts w:ascii="Arial Narrow" w:hAnsi="Arial Narrow" w:cs="Arial"/>
                <w:sz w:val="18"/>
                <w:szCs w:val="18"/>
              </w:rPr>
            </w:pPr>
            <w:r w:rsidRPr="00DF2975">
              <w:rPr>
                <w:rFonts w:ascii="Arial Narrow" w:hAnsi="Arial Narrow" w:cs="Arial"/>
                <w:sz w:val="18"/>
                <w:szCs w:val="18"/>
              </w:rPr>
              <w:t>Notes 2 et 3</w:t>
            </w:r>
          </w:p>
        </w:tc>
      </w:tr>
      <w:tr w:rsidR="000F6E07" w:rsidRPr="00DF2975" w14:paraId="0D04A256" w14:textId="77777777" w:rsidTr="00372002">
        <w:trPr>
          <w:trHeight w:hRule="exact" w:val="848"/>
          <w:jc w:val="center"/>
        </w:trPr>
        <w:tc>
          <w:tcPr>
            <w:tcW w:w="2302" w:type="dxa"/>
          </w:tcPr>
          <w:p w14:paraId="14D54675" w14:textId="77777777" w:rsidR="000F6E07" w:rsidRPr="00DF2975" w:rsidRDefault="000F6E07" w:rsidP="007222E2">
            <w:pPr>
              <w:pStyle w:val="Sansinterligne"/>
              <w:tabs>
                <w:tab w:val="left" w:pos="709"/>
              </w:tabs>
              <w:ind w:left="57" w:right="57"/>
              <w:rPr>
                <w:rFonts w:ascii="Arial Narrow" w:hAnsi="Arial Narrow" w:cs="Arial"/>
                <w:sz w:val="18"/>
                <w:szCs w:val="18"/>
              </w:rPr>
            </w:pPr>
            <w:r w:rsidRPr="00DF2975">
              <w:rPr>
                <w:rFonts w:ascii="Arial Narrow" w:hAnsi="Arial Narrow" w:cs="Arial"/>
                <w:sz w:val="18"/>
                <w:szCs w:val="18"/>
              </w:rPr>
              <w:t>Nouveau  matériel  de lutte contre l’incendie</w:t>
            </w:r>
          </w:p>
        </w:tc>
        <w:tc>
          <w:tcPr>
            <w:tcW w:w="2304" w:type="dxa"/>
          </w:tcPr>
          <w:p w14:paraId="54FCA8C8" w14:textId="77777777" w:rsidR="000F6E07" w:rsidRPr="00DF2975" w:rsidRDefault="000F6E07" w:rsidP="007222E2">
            <w:pPr>
              <w:pStyle w:val="Sansinterligne"/>
              <w:tabs>
                <w:tab w:val="left" w:pos="709"/>
              </w:tabs>
              <w:ind w:left="57" w:right="57"/>
              <w:rPr>
                <w:rFonts w:ascii="Arial Narrow" w:hAnsi="Arial Narrow" w:cs="Arial"/>
                <w:sz w:val="18"/>
                <w:szCs w:val="18"/>
              </w:rPr>
            </w:pPr>
          </w:p>
        </w:tc>
        <w:tc>
          <w:tcPr>
            <w:tcW w:w="2302" w:type="dxa"/>
          </w:tcPr>
          <w:p w14:paraId="7BE3D5EC" w14:textId="77777777" w:rsidR="000F6E07" w:rsidRPr="00DF2975" w:rsidRDefault="000F6E07" w:rsidP="007222E2">
            <w:pPr>
              <w:pStyle w:val="Sansinterligne"/>
              <w:tabs>
                <w:tab w:val="left" w:pos="709"/>
              </w:tabs>
              <w:ind w:left="57" w:right="57"/>
              <w:rPr>
                <w:rFonts w:ascii="Arial Narrow" w:hAnsi="Arial Narrow" w:cs="Arial"/>
                <w:sz w:val="18"/>
                <w:szCs w:val="18"/>
              </w:rPr>
            </w:pPr>
            <w:r w:rsidRPr="00DF2975">
              <w:rPr>
                <w:rFonts w:ascii="Arial Narrow" w:hAnsi="Arial Narrow" w:cs="Arial"/>
                <w:sz w:val="18"/>
                <w:szCs w:val="18"/>
              </w:rPr>
              <w:t>Manipulation</w:t>
            </w:r>
            <w:r w:rsidRPr="00DF2975">
              <w:rPr>
                <w:rFonts w:ascii="Arial Narrow" w:hAnsi="Arial Narrow" w:cs="Arial"/>
                <w:sz w:val="18"/>
                <w:szCs w:val="18"/>
              </w:rPr>
              <w:tab/>
              <w:t>du matériel</w:t>
            </w:r>
          </w:p>
        </w:tc>
        <w:tc>
          <w:tcPr>
            <w:tcW w:w="2304" w:type="dxa"/>
          </w:tcPr>
          <w:p w14:paraId="6E92B3B2" w14:textId="77777777" w:rsidR="000F6E07" w:rsidRPr="00DF2975" w:rsidRDefault="000F6E07" w:rsidP="007222E2">
            <w:pPr>
              <w:pStyle w:val="Sansinterligne"/>
              <w:tabs>
                <w:tab w:val="left" w:pos="709"/>
              </w:tabs>
              <w:ind w:left="57" w:right="57"/>
              <w:jc w:val="both"/>
              <w:rPr>
                <w:rFonts w:ascii="Arial Narrow" w:hAnsi="Arial Narrow" w:cs="Arial"/>
                <w:sz w:val="18"/>
                <w:szCs w:val="18"/>
              </w:rPr>
            </w:pPr>
          </w:p>
        </w:tc>
      </w:tr>
    </w:tbl>
    <w:p w14:paraId="05D47BA9" w14:textId="77777777" w:rsidR="004D23FB" w:rsidRPr="00DF2975" w:rsidRDefault="004D23FB" w:rsidP="007222E2">
      <w:pPr>
        <w:pStyle w:val="Sansinterligne"/>
        <w:tabs>
          <w:tab w:val="left" w:pos="709"/>
        </w:tabs>
        <w:spacing w:line="360" w:lineRule="auto"/>
        <w:jc w:val="both"/>
        <w:rPr>
          <w:rFonts w:ascii="Arial" w:hAnsi="Arial" w:cs="Arial"/>
          <w:sz w:val="20"/>
          <w:szCs w:val="20"/>
        </w:rPr>
      </w:pPr>
    </w:p>
    <w:p w14:paraId="4398C1A2" w14:textId="4FF8F484" w:rsidR="000F6E07" w:rsidRPr="00DF2975" w:rsidRDefault="000F6E07" w:rsidP="007222E2">
      <w:pPr>
        <w:pStyle w:val="Sansinterligne"/>
        <w:spacing w:line="360" w:lineRule="auto"/>
        <w:jc w:val="both"/>
        <w:rPr>
          <w:rFonts w:ascii="Arial" w:hAnsi="Arial" w:cs="Arial"/>
          <w:i/>
          <w:sz w:val="20"/>
          <w:szCs w:val="20"/>
        </w:rPr>
      </w:pPr>
      <w:r w:rsidRPr="00DF2975">
        <w:rPr>
          <w:rFonts w:ascii="Arial" w:hAnsi="Arial" w:cs="Arial"/>
          <w:i/>
          <w:sz w:val="20"/>
          <w:szCs w:val="20"/>
        </w:rPr>
        <w:t>Note 1 : L’exercice réel de lutte contre l’incendie doit comprendre l’utilisation d’au moins un extincteur et d’un agent extincteur utilisés sur l’</w:t>
      </w:r>
      <w:r w:rsidR="0008766A" w:rsidRPr="00944AE8">
        <w:rPr>
          <w:rFonts w:ascii="Arial" w:hAnsi="Arial" w:cs="Arial"/>
          <w:i/>
          <w:sz w:val="20"/>
          <w:szCs w:val="20"/>
        </w:rPr>
        <w:t>hélicoptère</w:t>
      </w:r>
      <w:r w:rsidR="0008766A" w:rsidRPr="00DF2975" w:rsidDel="0008766A">
        <w:rPr>
          <w:rFonts w:ascii="Arial" w:hAnsi="Arial" w:cs="Arial"/>
          <w:i/>
          <w:sz w:val="20"/>
          <w:szCs w:val="20"/>
        </w:rPr>
        <w:t xml:space="preserve"> </w:t>
      </w:r>
      <w:r w:rsidRPr="00DF2975">
        <w:rPr>
          <w:rFonts w:ascii="Arial" w:hAnsi="Arial" w:cs="Arial"/>
          <w:i/>
          <w:sz w:val="20"/>
          <w:szCs w:val="20"/>
        </w:rPr>
        <w:t>. Un agent extincteur différent peut être utilisé à la place des extincteurs au Halon.</w:t>
      </w:r>
    </w:p>
    <w:p w14:paraId="56494961" w14:textId="77777777" w:rsidR="000F6E07" w:rsidRPr="00DF2975" w:rsidRDefault="000F6E07" w:rsidP="007222E2">
      <w:pPr>
        <w:pStyle w:val="Sansinterligne"/>
        <w:spacing w:line="360" w:lineRule="auto"/>
        <w:jc w:val="both"/>
        <w:rPr>
          <w:rFonts w:ascii="Arial" w:hAnsi="Arial" w:cs="Arial"/>
          <w:i/>
          <w:sz w:val="20"/>
          <w:szCs w:val="20"/>
        </w:rPr>
      </w:pPr>
      <w:r w:rsidRPr="00DF2975">
        <w:rPr>
          <w:rFonts w:ascii="Arial" w:hAnsi="Arial" w:cs="Arial"/>
          <w:i/>
          <w:sz w:val="20"/>
          <w:szCs w:val="20"/>
        </w:rPr>
        <w:t>Note 2 : Le matériel de lutte contre le feu doit obligatoirement être manipulé s’il diffère du matériel précédemment utilisé.</w:t>
      </w:r>
    </w:p>
    <w:p w14:paraId="5490ECCC" w14:textId="1CC940D9" w:rsidR="000F6E07" w:rsidRPr="00DF2975" w:rsidRDefault="000F6E07" w:rsidP="007222E2">
      <w:pPr>
        <w:pStyle w:val="Sansinterligne"/>
        <w:spacing w:line="360" w:lineRule="auto"/>
        <w:jc w:val="both"/>
        <w:rPr>
          <w:rFonts w:ascii="Arial" w:hAnsi="Arial" w:cs="Arial"/>
          <w:i/>
          <w:sz w:val="20"/>
          <w:szCs w:val="20"/>
        </w:rPr>
      </w:pPr>
      <w:r w:rsidRPr="00DF2975">
        <w:rPr>
          <w:rFonts w:ascii="Arial" w:hAnsi="Arial" w:cs="Arial"/>
          <w:i/>
          <w:sz w:val="20"/>
          <w:szCs w:val="20"/>
        </w:rPr>
        <w:t xml:space="preserve">Note 3 : Lorsque les matériels équipant les différents </w:t>
      </w:r>
      <w:r w:rsidR="0008766A" w:rsidRPr="00944AE8">
        <w:rPr>
          <w:rFonts w:ascii="Arial" w:hAnsi="Arial" w:cs="Arial"/>
          <w:i/>
          <w:sz w:val="20"/>
          <w:szCs w:val="20"/>
        </w:rPr>
        <w:t>hélicoptères</w:t>
      </w:r>
      <w:r w:rsidR="0008766A" w:rsidRPr="00DF2975" w:rsidDel="0008766A">
        <w:rPr>
          <w:rFonts w:ascii="Arial" w:hAnsi="Arial" w:cs="Arial"/>
          <w:i/>
          <w:sz w:val="20"/>
          <w:szCs w:val="20"/>
        </w:rPr>
        <w:t xml:space="preserve"> </w:t>
      </w:r>
      <w:r w:rsidRPr="00DF2975">
        <w:rPr>
          <w:rFonts w:ascii="Arial" w:hAnsi="Arial" w:cs="Arial"/>
          <w:i/>
          <w:sz w:val="20"/>
          <w:szCs w:val="20"/>
        </w:rPr>
        <w:t>sont les mêmes, la formation n’est plus exigée tant que l’on reste dans la période de validité de trois ans.</w:t>
      </w:r>
    </w:p>
    <w:p w14:paraId="56D930CA" w14:textId="6FC996F3" w:rsidR="001C2BEA" w:rsidRPr="00DF2975" w:rsidRDefault="00CF39CE" w:rsidP="00B10FAC">
      <w:pPr>
        <w:pStyle w:val="Titre1"/>
      </w:pPr>
      <w:r w:rsidRPr="00DF2975">
        <w:br w:type="page"/>
      </w:r>
      <w:bookmarkStart w:id="184" w:name="_Toc188974193"/>
      <w:r w:rsidR="00FF7E20" w:rsidRPr="00DF2975">
        <w:lastRenderedPageBreak/>
        <w:t>IEM OPS3.</w:t>
      </w:r>
      <w:r w:rsidR="001C2BEA" w:rsidRPr="00DF2975">
        <w:t>P</w:t>
      </w:r>
      <w:r w:rsidR="003821C9" w:rsidRPr="00DF2975">
        <w:t> :</w:t>
      </w:r>
      <w:r w:rsidR="001C2BEA" w:rsidRPr="00DF2975">
        <w:t xml:space="preserve"> MANUELS, REGISTRES  ET RELEVÉS</w:t>
      </w:r>
      <w:bookmarkEnd w:id="184"/>
    </w:p>
    <w:p w14:paraId="3A9520C4" w14:textId="77777777" w:rsidR="001C2BEA" w:rsidRPr="00DF2975" w:rsidRDefault="00F3460B" w:rsidP="00B10FAC">
      <w:pPr>
        <w:pStyle w:val="Titre2"/>
        <w:rPr>
          <w:w w:val="109"/>
        </w:rPr>
      </w:pPr>
      <w:bookmarkStart w:id="185" w:name="_Toc188974194"/>
      <w:r w:rsidRPr="00DF2975">
        <w:rPr>
          <w:w w:val="109"/>
        </w:rPr>
        <w:t>IEM OPS 3. P.005 (</w:t>
      </w:r>
      <w:r w:rsidR="009B5C4C" w:rsidRPr="00DF2975">
        <w:rPr>
          <w:w w:val="109"/>
        </w:rPr>
        <w:t>b</w:t>
      </w:r>
      <w:r w:rsidRPr="00DF2975">
        <w:rPr>
          <w:w w:val="109"/>
        </w:rPr>
        <w:t>)  – É</w:t>
      </w:r>
      <w:r w:rsidR="00DF2478" w:rsidRPr="00DF2975">
        <w:rPr>
          <w:w w:val="109"/>
        </w:rPr>
        <w:t>léments</w:t>
      </w:r>
      <w:r w:rsidRPr="00DF2975">
        <w:rPr>
          <w:w w:val="109"/>
        </w:rPr>
        <w:t xml:space="preserve">  </w:t>
      </w:r>
      <w:r w:rsidR="00DF2478" w:rsidRPr="00DF2975">
        <w:rPr>
          <w:w w:val="109"/>
        </w:rPr>
        <w:t>du manuel  d’exploitation soumis  à approbation</w:t>
      </w:r>
      <w:bookmarkEnd w:id="185"/>
    </w:p>
    <w:p w14:paraId="0616D347" w14:textId="77777777" w:rsidR="003370D5" w:rsidRPr="00DF2975" w:rsidRDefault="00016687" w:rsidP="001A0A32">
      <w:pPr>
        <w:pStyle w:val="Sansinterligne"/>
        <w:numPr>
          <w:ilvl w:val="0"/>
          <w:numId w:val="234"/>
        </w:numPr>
        <w:spacing w:line="360" w:lineRule="auto"/>
        <w:jc w:val="both"/>
        <w:rPr>
          <w:rFonts w:ascii="Arial" w:hAnsi="Arial" w:cs="Arial"/>
          <w:sz w:val="20"/>
          <w:szCs w:val="20"/>
        </w:rPr>
      </w:pPr>
      <w:r w:rsidRPr="00DF2975">
        <w:rPr>
          <w:noProof/>
          <w:lang w:val="en-US" w:eastAsia="en-US"/>
        </w:rPr>
        <w:drawing>
          <wp:anchor distT="0" distB="0" distL="114300" distR="114300" simplePos="0" relativeHeight="251658243" behindDoc="0" locked="0" layoutInCell="1" allowOverlap="1" wp14:anchorId="431B3F8F" wp14:editId="07621ECE">
            <wp:simplePos x="0" y="0"/>
            <wp:positionH relativeFrom="margin">
              <wp:posOffset>55245</wp:posOffset>
            </wp:positionH>
            <wp:positionV relativeFrom="margin">
              <wp:posOffset>2473325</wp:posOffset>
            </wp:positionV>
            <wp:extent cx="5770880" cy="5106670"/>
            <wp:effectExtent l="19050" t="0" r="1270" b="0"/>
            <wp:wrapSquare wrapText="bothSides"/>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1"/>
                    <a:srcRect/>
                    <a:stretch>
                      <a:fillRect/>
                    </a:stretch>
                  </pic:blipFill>
                  <pic:spPr bwMode="auto">
                    <a:xfrm>
                      <a:off x="0" y="0"/>
                      <a:ext cx="5770880" cy="5106670"/>
                    </a:xfrm>
                    <a:prstGeom prst="rect">
                      <a:avLst/>
                    </a:prstGeom>
                    <a:noFill/>
                    <a:ln w="9525">
                      <a:noFill/>
                      <a:miter lim="800000"/>
                      <a:headEnd/>
                      <a:tailEnd/>
                    </a:ln>
                  </pic:spPr>
                </pic:pic>
              </a:graphicData>
            </a:graphic>
          </wp:anchor>
        </w:drawing>
      </w:r>
      <w:r w:rsidR="001C2BEA" w:rsidRPr="00DF2975">
        <w:rPr>
          <w:rFonts w:ascii="Arial" w:hAnsi="Arial" w:cs="Arial"/>
          <w:sz w:val="20"/>
          <w:szCs w:val="20"/>
        </w:rPr>
        <w:t xml:space="preserve">Nombre </w:t>
      </w:r>
      <w:r w:rsidR="001C2BEA" w:rsidRPr="00DF2975">
        <w:rPr>
          <w:rFonts w:ascii="Arial" w:hAnsi="Arial" w:cs="Arial"/>
          <w:spacing w:val="15"/>
          <w:sz w:val="20"/>
          <w:szCs w:val="20"/>
        </w:rPr>
        <w:t xml:space="preserve"> </w:t>
      </w:r>
      <w:r w:rsidR="001C2BEA" w:rsidRPr="00DF2975">
        <w:rPr>
          <w:rFonts w:ascii="Arial" w:hAnsi="Arial" w:cs="Arial"/>
          <w:sz w:val="20"/>
          <w:szCs w:val="20"/>
        </w:rPr>
        <w:t>des</w:t>
      </w:r>
      <w:r w:rsidR="001C2BEA" w:rsidRPr="00DF2975">
        <w:rPr>
          <w:rFonts w:ascii="Arial" w:hAnsi="Arial" w:cs="Arial"/>
          <w:spacing w:val="35"/>
          <w:sz w:val="20"/>
          <w:szCs w:val="20"/>
        </w:rPr>
        <w:t xml:space="preserve"> </w:t>
      </w:r>
      <w:r w:rsidR="001C2BEA" w:rsidRPr="00DF2975">
        <w:rPr>
          <w:rFonts w:ascii="Arial" w:hAnsi="Arial" w:cs="Arial"/>
          <w:sz w:val="20"/>
          <w:szCs w:val="20"/>
        </w:rPr>
        <w:t xml:space="preserve">dispositions </w:t>
      </w:r>
      <w:r w:rsidR="001C2BEA" w:rsidRPr="00DF2975">
        <w:rPr>
          <w:rFonts w:ascii="Arial" w:hAnsi="Arial" w:cs="Arial"/>
          <w:spacing w:val="26"/>
          <w:sz w:val="20"/>
          <w:szCs w:val="20"/>
        </w:rPr>
        <w:t xml:space="preserve"> </w:t>
      </w:r>
      <w:r w:rsidR="00362014" w:rsidRPr="00DF2975">
        <w:rPr>
          <w:rFonts w:ascii="Arial" w:hAnsi="Arial" w:cs="Arial"/>
          <w:sz w:val="20"/>
          <w:szCs w:val="20"/>
        </w:rPr>
        <w:t xml:space="preserve">du RANT 06 PART </w:t>
      </w:r>
      <w:r w:rsidR="001C2BEA" w:rsidRPr="00DF2975">
        <w:rPr>
          <w:rFonts w:ascii="Arial" w:hAnsi="Arial" w:cs="Arial"/>
          <w:sz w:val="20"/>
          <w:szCs w:val="20"/>
        </w:rPr>
        <w:t>OPS</w:t>
      </w:r>
      <w:r w:rsidR="001C2BEA" w:rsidRPr="00DF2975">
        <w:rPr>
          <w:rFonts w:ascii="Arial" w:hAnsi="Arial" w:cs="Arial"/>
          <w:spacing w:val="36"/>
          <w:sz w:val="20"/>
          <w:szCs w:val="20"/>
        </w:rPr>
        <w:t xml:space="preserve"> </w:t>
      </w:r>
      <w:r w:rsidR="001C2BEA" w:rsidRPr="00DF2975">
        <w:rPr>
          <w:rFonts w:ascii="Arial" w:hAnsi="Arial" w:cs="Arial"/>
          <w:sz w:val="20"/>
          <w:szCs w:val="20"/>
        </w:rPr>
        <w:t>3</w:t>
      </w:r>
      <w:r w:rsidR="001C2BEA" w:rsidRPr="00DF2975">
        <w:rPr>
          <w:rFonts w:ascii="Arial" w:hAnsi="Arial" w:cs="Arial"/>
          <w:spacing w:val="3"/>
          <w:sz w:val="20"/>
          <w:szCs w:val="20"/>
        </w:rPr>
        <w:t xml:space="preserve"> </w:t>
      </w:r>
      <w:r w:rsidR="001C2BEA" w:rsidRPr="00DF2975">
        <w:rPr>
          <w:rFonts w:ascii="Arial" w:hAnsi="Arial" w:cs="Arial"/>
          <w:sz w:val="20"/>
          <w:szCs w:val="20"/>
        </w:rPr>
        <w:t>nécessitent</w:t>
      </w:r>
      <w:r w:rsidR="001C2BEA" w:rsidRPr="00DF2975">
        <w:rPr>
          <w:rFonts w:ascii="Arial" w:hAnsi="Arial" w:cs="Arial"/>
          <w:spacing w:val="47"/>
          <w:sz w:val="20"/>
          <w:szCs w:val="20"/>
        </w:rPr>
        <w:t xml:space="preserve"> </w:t>
      </w:r>
      <w:r w:rsidR="001C2BEA" w:rsidRPr="00DF2975">
        <w:rPr>
          <w:rFonts w:ascii="Arial" w:hAnsi="Arial" w:cs="Arial"/>
          <w:sz w:val="20"/>
          <w:szCs w:val="20"/>
        </w:rPr>
        <w:t>une</w:t>
      </w:r>
      <w:r w:rsidR="001C2BEA" w:rsidRPr="00DF2975">
        <w:rPr>
          <w:rFonts w:ascii="Arial" w:hAnsi="Arial" w:cs="Arial"/>
          <w:spacing w:val="43"/>
          <w:sz w:val="20"/>
          <w:szCs w:val="20"/>
        </w:rPr>
        <w:t xml:space="preserve"> </w:t>
      </w:r>
      <w:r w:rsidR="001C2BEA" w:rsidRPr="00DF2975">
        <w:rPr>
          <w:rFonts w:ascii="Arial" w:hAnsi="Arial" w:cs="Arial"/>
          <w:w w:val="108"/>
          <w:sz w:val="20"/>
          <w:szCs w:val="20"/>
        </w:rPr>
        <w:t>approbation</w:t>
      </w:r>
      <w:r w:rsidR="001C2BEA" w:rsidRPr="00DF2975">
        <w:rPr>
          <w:rFonts w:ascii="Arial" w:hAnsi="Arial" w:cs="Arial"/>
          <w:spacing w:val="11"/>
          <w:w w:val="108"/>
          <w:sz w:val="20"/>
          <w:szCs w:val="20"/>
        </w:rPr>
        <w:t xml:space="preserve"> </w:t>
      </w:r>
      <w:r w:rsidR="00B10FAC" w:rsidRPr="00DF2975">
        <w:rPr>
          <w:rFonts w:ascii="Arial" w:hAnsi="Arial" w:cs="Arial"/>
          <w:sz w:val="20"/>
          <w:szCs w:val="20"/>
        </w:rPr>
        <w:t xml:space="preserve">préalable </w:t>
      </w:r>
      <w:r w:rsidR="00B10FAC" w:rsidRPr="00DF2975">
        <w:rPr>
          <w:rFonts w:ascii="Arial" w:hAnsi="Arial" w:cs="Arial"/>
          <w:spacing w:val="23"/>
          <w:sz w:val="20"/>
          <w:szCs w:val="20"/>
        </w:rPr>
        <w:t xml:space="preserve"> </w:t>
      </w:r>
      <w:r w:rsidR="00B10FAC" w:rsidRPr="00DF2975">
        <w:rPr>
          <w:rFonts w:ascii="Arial" w:hAnsi="Arial" w:cs="Arial"/>
          <w:sz w:val="20"/>
          <w:szCs w:val="20"/>
        </w:rPr>
        <w:t>de</w:t>
      </w:r>
      <w:r w:rsidR="00B10FAC" w:rsidRPr="00DF2975">
        <w:rPr>
          <w:rFonts w:ascii="Arial" w:hAnsi="Arial" w:cs="Arial"/>
          <w:spacing w:val="31"/>
          <w:sz w:val="20"/>
          <w:szCs w:val="20"/>
        </w:rPr>
        <w:t xml:space="preserve"> </w:t>
      </w:r>
      <w:r w:rsidR="00B10FAC" w:rsidRPr="00DF2975">
        <w:rPr>
          <w:rFonts w:ascii="Arial" w:hAnsi="Arial" w:cs="Arial"/>
          <w:w w:val="102"/>
          <w:sz w:val="20"/>
          <w:szCs w:val="20"/>
        </w:rPr>
        <w:t xml:space="preserve">l’Autorité de l’aviation civile. </w:t>
      </w:r>
      <w:r w:rsidR="00B10FAC" w:rsidRPr="00DF2975">
        <w:rPr>
          <w:rFonts w:ascii="Arial" w:hAnsi="Arial" w:cs="Arial"/>
          <w:sz w:val="20"/>
          <w:szCs w:val="20"/>
        </w:rPr>
        <w:t>En</w:t>
      </w:r>
      <w:r w:rsidR="00B10FAC" w:rsidRPr="00DF2975">
        <w:rPr>
          <w:rFonts w:ascii="Arial" w:hAnsi="Arial" w:cs="Arial"/>
          <w:spacing w:val="61"/>
          <w:sz w:val="20"/>
          <w:szCs w:val="20"/>
        </w:rPr>
        <w:t xml:space="preserve"> </w:t>
      </w:r>
      <w:r w:rsidR="00B10FAC" w:rsidRPr="00DF2975">
        <w:rPr>
          <w:rFonts w:ascii="Arial" w:hAnsi="Arial" w:cs="Arial"/>
          <w:sz w:val="20"/>
          <w:szCs w:val="20"/>
        </w:rPr>
        <w:t xml:space="preserve">conséquence, </w:t>
      </w:r>
      <w:r w:rsidR="00B10FAC" w:rsidRPr="00DF2975">
        <w:rPr>
          <w:rFonts w:ascii="Arial" w:hAnsi="Arial" w:cs="Arial"/>
          <w:spacing w:val="25"/>
          <w:sz w:val="20"/>
          <w:szCs w:val="20"/>
        </w:rPr>
        <w:t xml:space="preserve"> </w:t>
      </w:r>
      <w:r w:rsidR="00B10FAC" w:rsidRPr="00DF2975">
        <w:rPr>
          <w:rFonts w:ascii="Arial" w:hAnsi="Arial" w:cs="Arial"/>
          <w:sz w:val="20"/>
          <w:szCs w:val="20"/>
        </w:rPr>
        <w:t>les</w:t>
      </w:r>
      <w:r w:rsidR="00B10FAC" w:rsidRPr="00DF2975">
        <w:rPr>
          <w:rFonts w:ascii="Arial" w:hAnsi="Arial" w:cs="Arial"/>
          <w:spacing w:val="58"/>
          <w:sz w:val="20"/>
          <w:szCs w:val="20"/>
        </w:rPr>
        <w:t xml:space="preserve"> </w:t>
      </w:r>
      <w:r w:rsidR="00B10FAC" w:rsidRPr="00DF2975">
        <w:rPr>
          <w:rFonts w:ascii="Arial" w:hAnsi="Arial" w:cs="Arial"/>
          <w:sz w:val="20"/>
          <w:szCs w:val="20"/>
        </w:rPr>
        <w:t xml:space="preserve">sections </w:t>
      </w:r>
      <w:r w:rsidR="00B10FAC" w:rsidRPr="00DF2975">
        <w:rPr>
          <w:rFonts w:ascii="Arial" w:hAnsi="Arial" w:cs="Arial"/>
          <w:spacing w:val="4"/>
          <w:sz w:val="20"/>
          <w:szCs w:val="20"/>
        </w:rPr>
        <w:t xml:space="preserve"> </w:t>
      </w:r>
      <w:r w:rsidR="00B10FAC" w:rsidRPr="00DF2975">
        <w:rPr>
          <w:rFonts w:ascii="Arial" w:hAnsi="Arial" w:cs="Arial"/>
          <w:sz w:val="20"/>
          <w:szCs w:val="20"/>
        </w:rPr>
        <w:t xml:space="preserve">concernées </w:t>
      </w:r>
      <w:r w:rsidR="00B10FAC" w:rsidRPr="00DF2975">
        <w:rPr>
          <w:rFonts w:ascii="Arial" w:hAnsi="Arial" w:cs="Arial"/>
          <w:spacing w:val="26"/>
          <w:sz w:val="20"/>
          <w:szCs w:val="20"/>
        </w:rPr>
        <w:t xml:space="preserve"> </w:t>
      </w:r>
      <w:r w:rsidR="00B10FAC" w:rsidRPr="00DF2975">
        <w:rPr>
          <w:rFonts w:ascii="Arial" w:hAnsi="Arial" w:cs="Arial"/>
          <w:sz w:val="20"/>
          <w:szCs w:val="20"/>
        </w:rPr>
        <w:t>du</w:t>
      </w:r>
      <w:r w:rsidR="00B10FAC" w:rsidRPr="00DF2975">
        <w:rPr>
          <w:rFonts w:ascii="Arial" w:hAnsi="Arial" w:cs="Arial"/>
          <w:spacing w:val="61"/>
          <w:sz w:val="20"/>
          <w:szCs w:val="20"/>
        </w:rPr>
        <w:t xml:space="preserve"> </w:t>
      </w:r>
      <w:r w:rsidR="00B10FAC" w:rsidRPr="00DF2975">
        <w:rPr>
          <w:rFonts w:ascii="Arial" w:hAnsi="Arial" w:cs="Arial"/>
          <w:sz w:val="20"/>
          <w:szCs w:val="20"/>
        </w:rPr>
        <w:t xml:space="preserve">manuel </w:t>
      </w:r>
      <w:r w:rsidR="00B10FAC" w:rsidRPr="00DF2975">
        <w:rPr>
          <w:rFonts w:ascii="Arial" w:hAnsi="Arial" w:cs="Arial"/>
          <w:spacing w:val="34"/>
          <w:sz w:val="20"/>
          <w:szCs w:val="20"/>
        </w:rPr>
        <w:t xml:space="preserve"> </w:t>
      </w:r>
      <w:r w:rsidR="00B10FAC" w:rsidRPr="00DF2975">
        <w:rPr>
          <w:rFonts w:ascii="Arial" w:hAnsi="Arial" w:cs="Arial"/>
          <w:sz w:val="20"/>
          <w:szCs w:val="20"/>
        </w:rPr>
        <w:t xml:space="preserve">d’exploitation </w:t>
      </w:r>
      <w:r w:rsidR="00B10FAC" w:rsidRPr="00DF2975">
        <w:rPr>
          <w:rFonts w:ascii="Arial" w:hAnsi="Arial" w:cs="Arial"/>
          <w:spacing w:val="37"/>
          <w:sz w:val="20"/>
          <w:szCs w:val="20"/>
        </w:rPr>
        <w:t xml:space="preserve"> </w:t>
      </w:r>
      <w:r w:rsidR="00B10FAC" w:rsidRPr="00DF2975">
        <w:rPr>
          <w:rFonts w:ascii="Arial" w:hAnsi="Arial" w:cs="Arial"/>
          <w:sz w:val="20"/>
          <w:szCs w:val="20"/>
        </w:rPr>
        <w:t xml:space="preserve">devrait </w:t>
      </w:r>
      <w:r w:rsidR="00B10FAC" w:rsidRPr="00DF2975">
        <w:rPr>
          <w:rFonts w:ascii="Arial" w:hAnsi="Arial" w:cs="Arial"/>
          <w:spacing w:val="12"/>
          <w:sz w:val="20"/>
          <w:szCs w:val="20"/>
        </w:rPr>
        <w:t xml:space="preserve"> </w:t>
      </w:r>
      <w:r w:rsidR="00B10FAC" w:rsidRPr="00DF2975">
        <w:rPr>
          <w:rFonts w:ascii="Arial" w:hAnsi="Arial" w:cs="Arial"/>
          <w:sz w:val="20"/>
          <w:szCs w:val="20"/>
        </w:rPr>
        <w:t>faire</w:t>
      </w:r>
      <w:r w:rsidR="00B10FAC" w:rsidRPr="00DF2975">
        <w:rPr>
          <w:rFonts w:ascii="Arial" w:hAnsi="Arial" w:cs="Arial"/>
          <w:spacing w:val="65"/>
          <w:sz w:val="20"/>
          <w:szCs w:val="20"/>
        </w:rPr>
        <w:t xml:space="preserve"> </w:t>
      </w:r>
      <w:r w:rsidR="00B10FAC" w:rsidRPr="00DF2975">
        <w:rPr>
          <w:rFonts w:ascii="Arial" w:hAnsi="Arial" w:cs="Arial"/>
          <w:sz w:val="20"/>
          <w:szCs w:val="20"/>
        </w:rPr>
        <w:t xml:space="preserve">l’objet </w:t>
      </w:r>
      <w:r w:rsidR="00B10FAC" w:rsidRPr="00DF2975">
        <w:rPr>
          <w:rFonts w:ascii="Arial" w:hAnsi="Arial" w:cs="Arial"/>
          <w:spacing w:val="3"/>
          <w:sz w:val="20"/>
          <w:szCs w:val="20"/>
        </w:rPr>
        <w:t xml:space="preserve"> </w:t>
      </w:r>
      <w:r w:rsidR="00B10FAC" w:rsidRPr="00DF2975">
        <w:rPr>
          <w:rFonts w:ascii="Arial" w:hAnsi="Arial" w:cs="Arial"/>
          <w:w w:val="105"/>
          <w:sz w:val="20"/>
          <w:szCs w:val="20"/>
        </w:rPr>
        <w:t xml:space="preserve">d’une </w:t>
      </w:r>
      <w:r w:rsidR="00B10FAC" w:rsidRPr="00DF2975">
        <w:rPr>
          <w:rFonts w:ascii="Arial" w:hAnsi="Arial" w:cs="Arial"/>
          <w:sz w:val="20"/>
          <w:szCs w:val="20"/>
        </w:rPr>
        <w:t>attention</w:t>
      </w:r>
      <w:r w:rsidR="00B10FAC" w:rsidRPr="00DF2975">
        <w:rPr>
          <w:rFonts w:ascii="Arial" w:hAnsi="Arial" w:cs="Arial"/>
          <w:spacing w:val="58"/>
          <w:sz w:val="20"/>
          <w:szCs w:val="20"/>
        </w:rPr>
        <w:t xml:space="preserve"> </w:t>
      </w:r>
      <w:r w:rsidR="00B10FAC" w:rsidRPr="00DF2975">
        <w:rPr>
          <w:rFonts w:ascii="Arial" w:hAnsi="Arial" w:cs="Arial"/>
          <w:sz w:val="20"/>
          <w:szCs w:val="20"/>
        </w:rPr>
        <w:t>spéciale.</w:t>
      </w:r>
    </w:p>
    <w:p w14:paraId="34B3F6A1" w14:textId="77777777" w:rsidR="00B10FAC" w:rsidRDefault="00B10FAC" w:rsidP="003370D5">
      <w:pPr>
        <w:pStyle w:val="Sansinterligne"/>
        <w:spacing w:line="360" w:lineRule="auto"/>
        <w:ind w:left="1004"/>
        <w:jc w:val="both"/>
        <w:rPr>
          <w:rFonts w:ascii="Arial" w:hAnsi="Arial" w:cs="Arial"/>
          <w:sz w:val="20"/>
          <w:szCs w:val="20"/>
        </w:rPr>
      </w:pPr>
    </w:p>
    <w:p w14:paraId="77093BED" w14:textId="77777777" w:rsidR="00B10FAC" w:rsidRDefault="00B10FAC" w:rsidP="003370D5">
      <w:pPr>
        <w:pStyle w:val="Sansinterligne"/>
        <w:spacing w:line="360" w:lineRule="auto"/>
        <w:ind w:left="1004"/>
        <w:jc w:val="both"/>
        <w:rPr>
          <w:rFonts w:ascii="Arial" w:hAnsi="Arial" w:cs="Arial"/>
          <w:sz w:val="20"/>
          <w:szCs w:val="20"/>
        </w:rPr>
      </w:pPr>
    </w:p>
    <w:p w14:paraId="384CF134" w14:textId="77777777" w:rsidR="00B10FAC" w:rsidRDefault="00B10FAC" w:rsidP="003370D5">
      <w:pPr>
        <w:pStyle w:val="Sansinterligne"/>
        <w:spacing w:line="360" w:lineRule="auto"/>
        <w:ind w:left="1004"/>
        <w:jc w:val="both"/>
        <w:rPr>
          <w:rFonts w:ascii="Arial" w:hAnsi="Arial" w:cs="Arial"/>
          <w:sz w:val="20"/>
          <w:szCs w:val="20"/>
        </w:rPr>
      </w:pPr>
    </w:p>
    <w:p w14:paraId="7ACE2656" w14:textId="77777777" w:rsidR="00B10FAC" w:rsidRDefault="00B10FAC" w:rsidP="003370D5">
      <w:pPr>
        <w:pStyle w:val="Sansinterligne"/>
        <w:spacing w:line="360" w:lineRule="auto"/>
        <w:ind w:left="1004"/>
        <w:jc w:val="both"/>
        <w:rPr>
          <w:rFonts w:ascii="Arial" w:hAnsi="Arial" w:cs="Arial"/>
          <w:sz w:val="20"/>
          <w:szCs w:val="20"/>
        </w:rPr>
      </w:pPr>
    </w:p>
    <w:p w14:paraId="51A1B843" w14:textId="77777777" w:rsidR="001C2BEA" w:rsidRPr="00DF2975" w:rsidRDefault="001C2BEA" w:rsidP="003370D5">
      <w:pPr>
        <w:pStyle w:val="Sansinterligne"/>
        <w:spacing w:line="360" w:lineRule="auto"/>
        <w:ind w:left="1004"/>
        <w:jc w:val="both"/>
        <w:rPr>
          <w:rFonts w:ascii="Arial" w:hAnsi="Arial" w:cs="Arial"/>
          <w:sz w:val="20"/>
          <w:szCs w:val="20"/>
        </w:rPr>
      </w:pPr>
      <w:r w:rsidRPr="00DF2975">
        <w:rPr>
          <w:rFonts w:ascii="Arial" w:hAnsi="Arial" w:cs="Arial"/>
          <w:sz w:val="20"/>
          <w:szCs w:val="20"/>
        </w:rPr>
        <w:t>En</w:t>
      </w:r>
      <w:r w:rsidRPr="00DF2975">
        <w:rPr>
          <w:rFonts w:ascii="Arial" w:hAnsi="Arial" w:cs="Arial"/>
          <w:spacing w:val="46"/>
          <w:sz w:val="20"/>
          <w:szCs w:val="20"/>
        </w:rPr>
        <w:t xml:space="preserve"> </w:t>
      </w:r>
      <w:r w:rsidRPr="00DF2975">
        <w:rPr>
          <w:rFonts w:ascii="Arial" w:hAnsi="Arial" w:cs="Arial"/>
          <w:sz w:val="20"/>
          <w:szCs w:val="20"/>
        </w:rPr>
        <w:t xml:space="preserve">pratique </w:t>
      </w:r>
      <w:r w:rsidRPr="00DF2975">
        <w:rPr>
          <w:rFonts w:ascii="Arial" w:hAnsi="Arial" w:cs="Arial"/>
          <w:spacing w:val="11"/>
          <w:sz w:val="20"/>
          <w:szCs w:val="20"/>
        </w:rPr>
        <w:t xml:space="preserve"> </w:t>
      </w:r>
      <w:r w:rsidRPr="00DF2975">
        <w:rPr>
          <w:rFonts w:ascii="Arial" w:hAnsi="Arial" w:cs="Arial"/>
          <w:sz w:val="20"/>
          <w:szCs w:val="20"/>
        </w:rPr>
        <w:t>il</w:t>
      </w:r>
      <w:r w:rsidRPr="00DF2975">
        <w:rPr>
          <w:rFonts w:ascii="Arial" w:hAnsi="Arial" w:cs="Arial"/>
          <w:spacing w:val="42"/>
          <w:sz w:val="20"/>
          <w:szCs w:val="20"/>
        </w:rPr>
        <w:t xml:space="preserve"> </w:t>
      </w:r>
      <w:r w:rsidRPr="00DF2975">
        <w:rPr>
          <w:rFonts w:ascii="Arial" w:hAnsi="Arial" w:cs="Arial"/>
          <w:sz w:val="20"/>
          <w:szCs w:val="20"/>
        </w:rPr>
        <w:t>y</w:t>
      </w:r>
      <w:r w:rsidRPr="00DF2975">
        <w:rPr>
          <w:rFonts w:ascii="Arial" w:hAnsi="Arial" w:cs="Arial"/>
          <w:spacing w:val="27"/>
          <w:sz w:val="20"/>
          <w:szCs w:val="20"/>
        </w:rPr>
        <w:t xml:space="preserve"> </w:t>
      </w:r>
      <w:r w:rsidRPr="00DF2975">
        <w:rPr>
          <w:rFonts w:ascii="Arial" w:hAnsi="Arial" w:cs="Arial"/>
          <w:sz w:val="20"/>
          <w:szCs w:val="20"/>
        </w:rPr>
        <w:t>a</w:t>
      </w:r>
      <w:r w:rsidRPr="00DF2975">
        <w:rPr>
          <w:rFonts w:ascii="Arial" w:hAnsi="Arial" w:cs="Arial"/>
          <w:spacing w:val="31"/>
          <w:sz w:val="20"/>
          <w:szCs w:val="20"/>
        </w:rPr>
        <w:t xml:space="preserve"> </w:t>
      </w:r>
      <w:r w:rsidRPr="00DF2975">
        <w:rPr>
          <w:rFonts w:ascii="Arial" w:hAnsi="Arial" w:cs="Arial"/>
          <w:sz w:val="20"/>
          <w:szCs w:val="20"/>
        </w:rPr>
        <w:t>deux</w:t>
      </w:r>
      <w:r w:rsidRPr="00DF2975">
        <w:rPr>
          <w:rFonts w:ascii="Arial" w:hAnsi="Arial" w:cs="Arial"/>
          <w:spacing w:val="52"/>
          <w:sz w:val="20"/>
          <w:szCs w:val="20"/>
        </w:rPr>
        <w:t xml:space="preserve"> </w:t>
      </w:r>
      <w:r w:rsidRPr="00DF2975">
        <w:rPr>
          <w:rFonts w:ascii="Arial" w:hAnsi="Arial" w:cs="Arial"/>
          <w:sz w:val="20"/>
          <w:szCs w:val="20"/>
        </w:rPr>
        <w:t xml:space="preserve">options </w:t>
      </w:r>
      <w:r w:rsidRPr="00DF2975">
        <w:rPr>
          <w:rFonts w:ascii="Arial" w:hAnsi="Arial" w:cs="Arial"/>
          <w:spacing w:val="6"/>
          <w:sz w:val="20"/>
          <w:szCs w:val="20"/>
        </w:rPr>
        <w:t xml:space="preserve"> </w:t>
      </w:r>
      <w:r w:rsidRPr="00DF2975">
        <w:rPr>
          <w:rFonts w:ascii="Arial" w:hAnsi="Arial" w:cs="Arial"/>
          <w:sz w:val="20"/>
          <w:szCs w:val="20"/>
        </w:rPr>
        <w:t>possibles</w:t>
      </w:r>
      <w:r w:rsidRPr="00DF2975">
        <w:rPr>
          <w:rFonts w:ascii="Arial" w:hAnsi="Arial" w:cs="Arial"/>
          <w:spacing w:val="44"/>
          <w:sz w:val="20"/>
          <w:szCs w:val="20"/>
        </w:rPr>
        <w:t xml:space="preserve"> </w:t>
      </w:r>
      <w:r w:rsidRPr="00DF2975">
        <w:rPr>
          <w:rFonts w:ascii="Arial" w:hAnsi="Arial" w:cs="Arial"/>
          <w:sz w:val="20"/>
          <w:szCs w:val="20"/>
        </w:rPr>
        <w:t>:</w:t>
      </w:r>
    </w:p>
    <w:p w14:paraId="4426C878" w14:textId="77777777" w:rsidR="001C2BEA" w:rsidRPr="00DF2975" w:rsidRDefault="001C2BEA" w:rsidP="001A0A32">
      <w:pPr>
        <w:pStyle w:val="Sansinterligne"/>
        <w:numPr>
          <w:ilvl w:val="0"/>
          <w:numId w:val="235"/>
        </w:numPr>
        <w:tabs>
          <w:tab w:val="left" w:pos="709"/>
        </w:tabs>
        <w:spacing w:line="360" w:lineRule="auto"/>
        <w:jc w:val="both"/>
        <w:rPr>
          <w:rFonts w:ascii="Arial" w:hAnsi="Arial" w:cs="Arial"/>
          <w:sz w:val="20"/>
          <w:szCs w:val="20"/>
        </w:rPr>
      </w:pPr>
      <w:r w:rsidRPr="00DF2975">
        <w:rPr>
          <w:rFonts w:ascii="Arial" w:hAnsi="Arial" w:cs="Arial"/>
          <w:sz w:val="20"/>
          <w:szCs w:val="20"/>
        </w:rPr>
        <w:lastRenderedPageBreak/>
        <w:t>l’Autorité</w:t>
      </w:r>
      <w:r w:rsidR="009C70F7" w:rsidRPr="00DF2975">
        <w:rPr>
          <w:rFonts w:ascii="Arial" w:hAnsi="Arial" w:cs="Arial"/>
          <w:sz w:val="20"/>
          <w:szCs w:val="20"/>
        </w:rPr>
        <w:t xml:space="preserve"> de l’aviation civile</w:t>
      </w:r>
      <w:r w:rsidRPr="00DF2975">
        <w:rPr>
          <w:rFonts w:ascii="Arial" w:hAnsi="Arial" w:cs="Arial"/>
          <w:sz w:val="20"/>
          <w:szCs w:val="20"/>
        </w:rPr>
        <w:t xml:space="preserve"> approuve  un sujet donné (par exemple, par une réponse écrite à une demande)</w:t>
      </w:r>
      <w:r w:rsidR="009C70F7" w:rsidRPr="00DF2975">
        <w:rPr>
          <w:rFonts w:ascii="Arial" w:hAnsi="Arial" w:cs="Arial"/>
          <w:sz w:val="20"/>
          <w:szCs w:val="20"/>
        </w:rPr>
        <w:t xml:space="preserve"> </w:t>
      </w:r>
      <w:r w:rsidRPr="00DF2975">
        <w:rPr>
          <w:rFonts w:ascii="Arial" w:hAnsi="Arial" w:cs="Arial"/>
          <w:sz w:val="20"/>
          <w:szCs w:val="20"/>
        </w:rPr>
        <w:t>qui est  ensuite  inclus  dans  le  manuel   d’exploitation.   Dans  un  tel  cas, l’Autorité</w:t>
      </w:r>
      <w:r w:rsidR="009C70F7" w:rsidRPr="00DF2975">
        <w:rPr>
          <w:rFonts w:ascii="Arial" w:hAnsi="Arial" w:cs="Arial"/>
          <w:sz w:val="20"/>
          <w:szCs w:val="20"/>
        </w:rPr>
        <w:t xml:space="preserve"> de l’aviation civile </w:t>
      </w:r>
      <w:r w:rsidRPr="00DF2975">
        <w:rPr>
          <w:rFonts w:ascii="Arial" w:hAnsi="Arial" w:cs="Arial"/>
          <w:sz w:val="20"/>
          <w:szCs w:val="20"/>
        </w:rPr>
        <w:t>contrôle simplement que le manuel  d’exploitation  reflète fidèlement  le contenu  de</w:t>
      </w:r>
      <w:r w:rsidR="009C70F7" w:rsidRPr="00DF2975">
        <w:rPr>
          <w:rFonts w:ascii="Arial" w:hAnsi="Arial" w:cs="Arial"/>
          <w:sz w:val="20"/>
          <w:szCs w:val="20"/>
        </w:rPr>
        <w:t xml:space="preserve"> </w:t>
      </w:r>
      <w:r w:rsidRPr="00DF2975">
        <w:rPr>
          <w:rFonts w:ascii="Arial" w:hAnsi="Arial" w:cs="Arial"/>
          <w:sz w:val="20"/>
          <w:szCs w:val="20"/>
        </w:rPr>
        <w:t>l’approbation. En d’autres termes, un tel texte doit être acceptable pour l’Autorité</w:t>
      </w:r>
      <w:r w:rsidR="009C70F7" w:rsidRPr="00DF2975">
        <w:rPr>
          <w:rFonts w:ascii="Arial" w:hAnsi="Arial" w:cs="Arial"/>
          <w:sz w:val="20"/>
          <w:szCs w:val="20"/>
        </w:rPr>
        <w:t xml:space="preserve"> de l’aviation civile</w:t>
      </w:r>
      <w:r w:rsidRPr="00DF2975">
        <w:rPr>
          <w:rFonts w:ascii="Arial" w:hAnsi="Arial" w:cs="Arial"/>
          <w:sz w:val="20"/>
          <w:szCs w:val="20"/>
        </w:rPr>
        <w:t>, ou,</w:t>
      </w:r>
    </w:p>
    <w:p w14:paraId="1EE56D2D" w14:textId="77777777" w:rsidR="001C2BEA" w:rsidRPr="00DF2975" w:rsidRDefault="001C2BEA" w:rsidP="001A0A32">
      <w:pPr>
        <w:pStyle w:val="Sansinterligne"/>
        <w:numPr>
          <w:ilvl w:val="0"/>
          <w:numId w:val="235"/>
        </w:numPr>
        <w:tabs>
          <w:tab w:val="left" w:pos="709"/>
        </w:tabs>
        <w:spacing w:line="360" w:lineRule="auto"/>
        <w:jc w:val="both"/>
        <w:rPr>
          <w:rFonts w:ascii="Arial" w:hAnsi="Arial" w:cs="Arial"/>
          <w:sz w:val="20"/>
          <w:szCs w:val="20"/>
        </w:rPr>
      </w:pPr>
      <w:r w:rsidRPr="00DF2975">
        <w:rPr>
          <w:rFonts w:ascii="Arial" w:hAnsi="Arial" w:cs="Arial"/>
          <w:sz w:val="20"/>
          <w:szCs w:val="20"/>
        </w:rPr>
        <w:t>la demande  d’approbation de l’exploitant  inclut la proposition de texte associé du manuel</w:t>
      </w:r>
      <w:r w:rsidR="00C84AF1" w:rsidRPr="00DF2975">
        <w:rPr>
          <w:rFonts w:ascii="Arial" w:hAnsi="Arial" w:cs="Arial"/>
          <w:sz w:val="20"/>
          <w:szCs w:val="20"/>
        </w:rPr>
        <w:t xml:space="preserve"> </w:t>
      </w:r>
      <w:r w:rsidRPr="00DF2975">
        <w:rPr>
          <w:rFonts w:ascii="Arial" w:hAnsi="Arial" w:cs="Arial"/>
          <w:sz w:val="20"/>
          <w:szCs w:val="20"/>
        </w:rPr>
        <w:t xml:space="preserve">d’exploitation.  Dans ce cas l’approbation écrite  de l’Autorité </w:t>
      </w:r>
      <w:r w:rsidR="009C70F7" w:rsidRPr="00DF2975">
        <w:rPr>
          <w:rFonts w:ascii="Arial" w:hAnsi="Arial" w:cs="Arial"/>
          <w:sz w:val="20"/>
          <w:szCs w:val="20"/>
        </w:rPr>
        <w:t>de l’aviation civile</w:t>
      </w:r>
      <w:r w:rsidRPr="00DF2975">
        <w:rPr>
          <w:rFonts w:ascii="Arial" w:hAnsi="Arial" w:cs="Arial"/>
          <w:sz w:val="20"/>
          <w:szCs w:val="20"/>
        </w:rPr>
        <w:t xml:space="preserve"> inclut</w:t>
      </w:r>
      <w:r w:rsidR="00C84AF1" w:rsidRPr="00DF2975">
        <w:rPr>
          <w:rFonts w:ascii="Arial" w:hAnsi="Arial" w:cs="Arial"/>
          <w:sz w:val="20"/>
          <w:szCs w:val="20"/>
        </w:rPr>
        <w:t xml:space="preserve"> </w:t>
      </w:r>
      <w:r w:rsidRPr="00DF2975">
        <w:rPr>
          <w:rFonts w:ascii="Arial" w:hAnsi="Arial" w:cs="Arial"/>
          <w:sz w:val="20"/>
          <w:szCs w:val="20"/>
        </w:rPr>
        <w:t>l’approbation du</w:t>
      </w:r>
      <w:r w:rsidR="009C70F7" w:rsidRPr="00DF2975">
        <w:rPr>
          <w:rFonts w:ascii="Arial" w:hAnsi="Arial" w:cs="Arial"/>
          <w:sz w:val="20"/>
          <w:szCs w:val="20"/>
        </w:rPr>
        <w:t xml:space="preserve"> </w:t>
      </w:r>
      <w:r w:rsidRPr="00DF2975">
        <w:rPr>
          <w:rFonts w:ascii="Arial" w:hAnsi="Arial" w:cs="Arial"/>
          <w:sz w:val="20"/>
          <w:szCs w:val="20"/>
        </w:rPr>
        <w:t>texte.</w:t>
      </w:r>
    </w:p>
    <w:p w14:paraId="629A190F" w14:textId="77777777" w:rsidR="001C2BEA" w:rsidRPr="00DF2975" w:rsidRDefault="001C2BEA" w:rsidP="001A0A32">
      <w:pPr>
        <w:pStyle w:val="Sansinterligne"/>
        <w:numPr>
          <w:ilvl w:val="0"/>
          <w:numId w:val="234"/>
        </w:numPr>
        <w:spacing w:line="360" w:lineRule="auto"/>
        <w:jc w:val="both"/>
        <w:rPr>
          <w:rFonts w:ascii="Arial" w:hAnsi="Arial" w:cs="Arial"/>
          <w:sz w:val="20"/>
          <w:szCs w:val="20"/>
        </w:rPr>
      </w:pPr>
      <w:r w:rsidRPr="00DF2975">
        <w:rPr>
          <w:rFonts w:ascii="Arial" w:hAnsi="Arial" w:cs="Arial"/>
          <w:sz w:val="20"/>
          <w:szCs w:val="20"/>
        </w:rPr>
        <w:t>Dans  tous  les  cas, il  n’est pas  prévu  qu’un  même  sujet  soit  l’objet  de  deux  approbations séparées.</w:t>
      </w:r>
    </w:p>
    <w:p w14:paraId="4CC039C0" w14:textId="77777777" w:rsidR="001C2BEA" w:rsidRPr="00DF2975" w:rsidRDefault="001C2BEA" w:rsidP="001A0A32">
      <w:pPr>
        <w:pStyle w:val="Sansinterligne"/>
        <w:numPr>
          <w:ilvl w:val="0"/>
          <w:numId w:val="234"/>
        </w:numPr>
        <w:spacing w:line="360" w:lineRule="auto"/>
        <w:jc w:val="both"/>
        <w:rPr>
          <w:rFonts w:ascii="Arial" w:hAnsi="Arial" w:cs="Arial"/>
          <w:sz w:val="20"/>
          <w:szCs w:val="20"/>
        </w:rPr>
      </w:pPr>
      <w:r w:rsidRPr="00DF2975">
        <w:rPr>
          <w:rFonts w:ascii="Arial" w:hAnsi="Arial" w:cs="Arial"/>
          <w:sz w:val="20"/>
          <w:szCs w:val="20"/>
        </w:rPr>
        <w:t>La liste qui suit indique  uniquement les éléments du manuel  d’exploitation  qui demandent  une approbation spécifique de l’Autorité</w:t>
      </w:r>
      <w:r w:rsidR="009C70F7" w:rsidRPr="00DF2975">
        <w:rPr>
          <w:rFonts w:ascii="Arial" w:hAnsi="Arial" w:cs="Arial"/>
          <w:sz w:val="20"/>
          <w:szCs w:val="20"/>
        </w:rPr>
        <w:t xml:space="preserve"> de l’aviation civile</w:t>
      </w:r>
      <w:r w:rsidRPr="00DF2975">
        <w:rPr>
          <w:rFonts w:ascii="Arial" w:hAnsi="Arial" w:cs="Arial"/>
          <w:sz w:val="20"/>
          <w:szCs w:val="20"/>
        </w:rPr>
        <w:t xml:space="preserve">. (Une liste complète  des approbations exigées </w:t>
      </w:r>
      <w:r w:rsidR="0099245F" w:rsidRPr="00DF2975">
        <w:rPr>
          <w:rFonts w:ascii="Arial" w:hAnsi="Arial" w:cs="Arial"/>
          <w:sz w:val="20"/>
          <w:szCs w:val="20"/>
        </w:rPr>
        <w:t>par</w:t>
      </w:r>
      <w:r w:rsidR="0099245F" w:rsidRPr="00DF2975">
        <w:rPr>
          <w:rFonts w:ascii="Arial" w:hAnsi="Arial" w:cs="Arial"/>
          <w:spacing w:val="31"/>
          <w:sz w:val="20"/>
          <w:szCs w:val="20"/>
        </w:rPr>
        <w:t xml:space="preserve"> </w:t>
      </w:r>
      <w:r w:rsidR="0099245F" w:rsidRPr="00DF2975">
        <w:rPr>
          <w:rFonts w:ascii="Arial" w:hAnsi="Arial" w:cs="Arial"/>
          <w:sz w:val="20"/>
          <w:szCs w:val="20"/>
        </w:rPr>
        <w:t xml:space="preserve">le RANT 06 PART </w:t>
      </w:r>
      <w:r w:rsidRPr="00DF2975">
        <w:rPr>
          <w:rFonts w:ascii="Arial" w:hAnsi="Arial" w:cs="Arial"/>
          <w:sz w:val="20"/>
          <w:szCs w:val="20"/>
        </w:rPr>
        <w:t>OPS 3 dans son ensemble  peut être trouvée à l’appendice  6 des procédures  de mise en œuvre communes  – JIP (circulaires  et textes administratifs  section 4, 2</w:t>
      </w:r>
      <w:r w:rsidRPr="00DF2975">
        <w:rPr>
          <w:rFonts w:ascii="Arial" w:hAnsi="Arial" w:cs="Arial"/>
          <w:sz w:val="20"/>
          <w:szCs w:val="20"/>
          <w:vertAlign w:val="superscript"/>
        </w:rPr>
        <w:t>e</w:t>
      </w:r>
      <w:r w:rsidRPr="00DF2975">
        <w:rPr>
          <w:rFonts w:ascii="Arial" w:hAnsi="Arial" w:cs="Arial"/>
          <w:sz w:val="20"/>
          <w:szCs w:val="20"/>
        </w:rPr>
        <w:t xml:space="preserve">  partie)</w:t>
      </w:r>
      <w:r w:rsidR="00EB676E" w:rsidRPr="00DF2975">
        <w:rPr>
          <w:rFonts w:ascii="Arial" w:hAnsi="Arial" w:cs="Arial"/>
          <w:sz w:val="20"/>
          <w:szCs w:val="20"/>
        </w:rPr>
        <w:t>.</w:t>
      </w:r>
    </w:p>
    <w:p w14:paraId="5E30D03F" w14:textId="77777777" w:rsidR="001C2BEA" w:rsidRPr="00DF2975" w:rsidRDefault="00562D57" w:rsidP="00B10FAC">
      <w:pPr>
        <w:pStyle w:val="Titre2"/>
        <w:rPr>
          <w:w w:val="105"/>
        </w:rPr>
      </w:pPr>
      <w:bookmarkStart w:id="186" w:name="_Toc188974195"/>
      <w:r w:rsidRPr="00DF2975">
        <w:t>IEM OPS 3.P.005 (</w:t>
      </w:r>
      <w:r w:rsidR="009B5C4C" w:rsidRPr="00DF2975">
        <w:t>c</w:t>
      </w:r>
      <w:r w:rsidRPr="00DF2975">
        <w:t>)</w:t>
      </w:r>
      <w:r w:rsidRPr="00DF2975">
        <w:rPr>
          <w:i/>
          <w:iCs/>
          <w:w w:val="84"/>
        </w:rPr>
        <w:t xml:space="preserve"> </w:t>
      </w:r>
      <w:r w:rsidRPr="00DF2975">
        <w:rPr>
          <w:i/>
          <w:iCs/>
          <w:spacing w:val="32"/>
          <w:w w:val="84"/>
        </w:rPr>
        <w:t xml:space="preserve"> </w:t>
      </w:r>
      <w:r w:rsidRPr="00DF2975">
        <w:rPr>
          <w:w w:val="84"/>
        </w:rPr>
        <w:t>–</w:t>
      </w:r>
      <w:r w:rsidRPr="00DF2975">
        <w:rPr>
          <w:spacing w:val="30"/>
          <w:w w:val="84"/>
        </w:rPr>
        <w:t xml:space="preserve"> </w:t>
      </w:r>
      <w:r w:rsidRPr="00DF2975">
        <w:t>M</w:t>
      </w:r>
      <w:r w:rsidR="00DF2478" w:rsidRPr="00DF2975">
        <w:t>anuel</w:t>
      </w:r>
      <w:r w:rsidR="00DF2478" w:rsidRPr="00DF2975">
        <w:rPr>
          <w:spacing w:val="60"/>
        </w:rPr>
        <w:t xml:space="preserve"> </w:t>
      </w:r>
      <w:r w:rsidR="00DF2478" w:rsidRPr="00DF2975">
        <w:t xml:space="preserve">d’exploitation </w:t>
      </w:r>
      <w:r w:rsidR="00DF2478" w:rsidRPr="00DF2975">
        <w:rPr>
          <w:spacing w:val="21"/>
        </w:rPr>
        <w:t xml:space="preserve"> </w:t>
      </w:r>
      <w:r w:rsidR="00DF2478" w:rsidRPr="00DF2975">
        <w:rPr>
          <w:w w:val="79"/>
        </w:rPr>
        <w:t>–</w:t>
      </w:r>
      <w:r w:rsidR="00DF2478" w:rsidRPr="00DF2975">
        <w:rPr>
          <w:spacing w:val="40"/>
          <w:w w:val="79"/>
        </w:rPr>
        <w:t xml:space="preserve"> </w:t>
      </w:r>
      <w:r w:rsidR="00DF2478" w:rsidRPr="00DF2975">
        <w:rPr>
          <w:w w:val="105"/>
        </w:rPr>
        <w:t>langue</w:t>
      </w:r>
      <w:bookmarkEnd w:id="186"/>
    </w:p>
    <w:p w14:paraId="11B1E212" w14:textId="77777777" w:rsidR="001C2BEA" w:rsidRPr="00DF2975" w:rsidRDefault="001C2BEA" w:rsidP="001A0A32">
      <w:pPr>
        <w:pStyle w:val="Sansinterligne"/>
        <w:numPr>
          <w:ilvl w:val="0"/>
          <w:numId w:val="236"/>
        </w:numPr>
        <w:spacing w:line="360" w:lineRule="auto"/>
        <w:jc w:val="both"/>
        <w:rPr>
          <w:rFonts w:ascii="Arial" w:hAnsi="Arial" w:cs="Arial"/>
          <w:sz w:val="20"/>
          <w:szCs w:val="20"/>
        </w:rPr>
      </w:pPr>
      <w:r w:rsidRPr="00DF2975">
        <w:rPr>
          <w:rFonts w:ascii="Arial" w:hAnsi="Arial" w:cs="Arial"/>
          <w:sz w:val="20"/>
          <w:szCs w:val="20"/>
        </w:rPr>
        <w:t xml:space="preserve">Le  </w:t>
      </w:r>
      <w:r w:rsidR="0099245F" w:rsidRPr="00DF2975">
        <w:rPr>
          <w:rFonts w:ascii="Arial" w:hAnsi="Arial" w:cs="Arial"/>
          <w:sz w:val="20"/>
          <w:szCs w:val="20"/>
        </w:rPr>
        <w:t>§</w:t>
      </w:r>
      <w:r w:rsidRPr="00DF2975">
        <w:rPr>
          <w:rFonts w:ascii="Arial" w:hAnsi="Arial" w:cs="Arial"/>
          <w:sz w:val="20"/>
          <w:szCs w:val="20"/>
        </w:rPr>
        <w:t xml:space="preserve"> OPS  3.</w:t>
      </w:r>
      <w:r w:rsidR="00754E3D" w:rsidRPr="00DF2975">
        <w:rPr>
          <w:rFonts w:ascii="Arial" w:hAnsi="Arial" w:cs="Arial"/>
          <w:sz w:val="20"/>
          <w:szCs w:val="20"/>
        </w:rPr>
        <w:t xml:space="preserve">P.005 </w:t>
      </w:r>
      <w:r w:rsidRPr="00DF2975">
        <w:rPr>
          <w:rFonts w:ascii="Arial" w:hAnsi="Arial" w:cs="Arial"/>
          <w:sz w:val="20"/>
          <w:szCs w:val="20"/>
        </w:rPr>
        <w:t>(c) exige  que  le  manuel  d’exploitation  soit  préparé  en  français. Cependant,  il est admis  qu’il  puisse  y avoir  des circonstances  où l’on puisse  justifier  l’utilisation d’une autre langue  pour tout ou partie du manuel  d’exploitation.  Les critères sur lesquels  une telle approbation peut être fondée devraient  comprendre au moins  ce qui suit :</w:t>
      </w:r>
    </w:p>
    <w:p w14:paraId="703A9691" w14:textId="77777777" w:rsidR="001C2BEA" w:rsidRPr="00DF2975" w:rsidRDefault="001C2BEA" w:rsidP="001A0A32">
      <w:pPr>
        <w:pStyle w:val="Sansinterligne"/>
        <w:numPr>
          <w:ilvl w:val="0"/>
          <w:numId w:val="151"/>
        </w:numPr>
        <w:tabs>
          <w:tab w:val="left" w:pos="709"/>
        </w:tabs>
        <w:spacing w:line="360" w:lineRule="auto"/>
        <w:ind w:hanging="437"/>
        <w:jc w:val="both"/>
        <w:rPr>
          <w:rFonts w:ascii="Arial" w:hAnsi="Arial" w:cs="Arial"/>
          <w:sz w:val="20"/>
          <w:szCs w:val="20"/>
        </w:rPr>
      </w:pPr>
      <w:r w:rsidRPr="00DF2975">
        <w:rPr>
          <w:rFonts w:ascii="Arial" w:hAnsi="Arial" w:cs="Arial"/>
          <w:sz w:val="20"/>
          <w:szCs w:val="20"/>
        </w:rPr>
        <w:t>la (les) langue(s)  communément utilisée(s)  par l’exploitant ;</w:t>
      </w:r>
    </w:p>
    <w:p w14:paraId="12AF2433" w14:textId="77777777" w:rsidR="001C2BEA" w:rsidRPr="00DF2975" w:rsidRDefault="001C2BEA" w:rsidP="001A0A32">
      <w:pPr>
        <w:pStyle w:val="Sansinterligne"/>
        <w:numPr>
          <w:ilvl w:val="0"/>
          <w:numId w:val="151"/>
        </w:numPr>
        <w:tabs>
          <w:tab w:val="left" w:pos="709"/>
        </w:tabs>
        <w:spacing w:line="360" w:lineRule="auto"/>
        <w:ind w:hanging="437"/>
        <w:jc w:val="both"/>
        <w:rPr>
          <w:rFonts w:ascii="Arial" w:hAnsi="Arial" w:cs="Arial"/>
          <w:sz w:val="20"/>
          <w:szCs w:val="20"/>
        </w:rPr>
      </w:pPr>
      <w:r w:rsidRPr="00DF2975">
        <w:rPr>
          <w:rFonts w:ascii="Arial" w:hAnsi="Arial" w:cs="Arial"/>
          <w:sz w:val="20"/>
          <w:szCs w:val="20"/>
        </w:rPr>
        <w:t>la langue  des documents  associés utilisés, tel que le manuel  de vol ;</w:t>
      </w:r>
    </w:p>
    <w:p w14:paraId="640C852D" w14:textId="77777777" w:rsidR="001C2BEA" w:rsidRPr="00DF2975" w:rsidRDefault="001C2BEA" w:rsidP="001A0A32">
      <w:pPr>
        <w:pStyle w:val="Sansinterligne"/>
        <w:numPr>
          <w:ilvl w:val="0"/>
          <w:numId w:val="151"/>
        </w:numPr>
        <w:tabs>
          <w:tab w:val="left" w:pos="709"/>
        </w:tabs>
        <w:spacing w:line="360" w:lineRule="auto"/>
        <w:ind w:hanging="437"/>
        <w:jc w:val="both"/>
        <w:rPr>
          <w:rFonts w:ascii="Arial" w:hAnsi="Arial" w:cs="Arial"/>
          <w:sz w:val="20"/>
          <w:szCs w:val="20"/>
        </w:rPr>
      </w:pPr>
      <w:r w:rsidRPr="00DF2975">
        <w:rPr>
          <w:rFonts w:ascii="Arial" w:hAnsi="Arial" w:cs="Arial"/>
          <w:sz w:val="20"/>
          <w:szCs w:val="20"/>
        </w:rPr>
        <w:t>la taille de l’exploitation ;</w:t>
      </w:r>
    </w:p>
    <w:p w14:paraId="4F5E0895" w14:textId="77777777" w:rsidR="00677E13" w:rsidRPr="00DF2975" w:rsidRDefault="001C2BEA" w:rsidP="001A0A32">
      <w:pPr>
        <w:pStyle w:val="Sansinterligne"/>
        <w:numPr>
          <w:ilvl w:val="0"/>
          <w:numId w:val="151"/>
        </w:numPr>
        <w:tabs>
          <w:tab w:val="left" w:pos="709"/>
        </w:tabs>
        <w:spacing w:line="360" w:lineRule="auto"/>
        <w:ind w:hanging="437"/>
        <w:jc w:val="both"/>
        <w:rPr>
          <w:rFonts w:ascii="Arial" w:hAnsi="Arial" w:cs="Arial"/>
          <w:sz w:val="20"/>
          <w:szCs w:val="20"/>
        </w:rPr>
      </w:pPr>
      <w:r w:rsidRPr="00DF2975">
        <w:rPr>
          <w:rFonts w:ascii="Arial" w:hAnsi="Arial" w:cs="Arial"/>
          <w:sz w:val="20"/>
          <w:szCs w:val="20"/>
        </w:rPr>
        <w:t>l’étendue de l’exploitation  c’est à dire une structure de routes nationales  ou</w:t>
      </w:r>
    </w:p>
    <w:p w14:paraId="657C11EB" w14:textId="77777777" w:rsidR="001C2BEA" w:rsidRPr="00DF2975" w:rsidRDefault="00562D57" w:rsidP="007222E2">
      <w:pPr>
        <w:pStyle w:val="Sansinterligne"/>
        <w:tabs>
          <w:tab w:val="left" w:pos="709"/>
        </w:tabs>
        <w:spacing w:line="360" w:lineRule="auto"/>
        <w:ind w:left="1004"/>
        <w:jc w:val="both"/>
        <w:rPr>
          <w:rFonts w:ascii="Arial" w:hAnsi="Arial" w:cs="Arial"/>
          <w:sz w:val="20"/>
          <w:szCs w:val="20"/>
        </w:rPr>
      </w:pPr>
      <w:r w:rsidRPr="00DF2975">
        <w:rPr>
          <w:rFonts w:ascii="Arial" w:hAnsi="Arial" w:cs="Arial"/>
          <w:sz w:val="20"/>
          <w:szCs w:val="20"/>
        </w:rPr>
        <w:t xml:space="preserve">        </w:t>
      </w:r>
      <w:r w:rsidR="001C2BEA" w:rsidRPr="00DF2975">
        <w:rPr>
          <w:rFonts w:ascii="Arial" w:hAnsi="Arial" w:cs="Arial"/>
          <w:sz w:val="20"/>
          <w:szCs w:val="20"/>
        </w:rPr>
        <w:t>internationales ;</w:t>
      </w:r>
    </w:p>
    <w:p w14:paraId="63C863BF" w14:textId="77777777" w:rsidR="001C2BEA" w:rsidRPr="00DF2975" w:rsidRDefault="001C2BEA" w:rsidP="001A0A32">
      <w:pPr>
        <w:pStyle w:val="Sansinterligne"/>
        <w:numPr>
          <w:ilvl w:val="0"/>
          <w:numId w:val="151"/>
        </w:numPr>
        <w:tabs>
          <w:tab w:val="left" w:pos="709"/>
        </w:tabs>
        <w:spacing w:line="360" w:lineRule="auto"/>
        <w:ind w:hanging="437"/>
        <w:jc w:val="both"/>
        <w:rPr>
          <w:rFonts w:ascii="Arial" w:hAnsi="Arial" w:cs="Arial"/>
          <w:sz w:val="20"/>
          <w:szCs w:val="20"/>
        </w:rPr>
      </w:pPr>
      <w:r w:rsidRPr="00DF2975">
        <w:rPr>
          <w:rFonts w:ascii="Arial" w:hAnsi="Arial" w:cs="Arial"/>
          <w:sz w:val="20"/>
          <w:szCs w:val="20"/>
        </w:rPr>
        <w:t>le type d’exploitation,  par exemple  VFR/IFR, et,</w:t>
      </w:r>
    </w:p>
    <w:p w14:paraId="19A78E80" w14:textId="77777777" w:rsidR="001C2BEA" w:rsidRPr="00DF2975" w:rsidRDefault="001C2BEA" w:rsidP="001A0A32">
      <w:pPr>
        <w:pStyle w:val="Sansinterligne"/>
        <w:numPr>
          <w:ilvl w:val="0"/>
          <w:numId w:val="151"/>
        </w:numPr>
        <w:tabs>
          <w:tab w:val="left" w:pos="709"/>
        </w:tabs>
        <w:spacing w:line="360" w:lineRule="auto"/>
        <w:ind w:hanging="437"/>
        <w:jc w:val="both"/>
        <w:rPr>
          <w:rFonts w:ascii="Arial" w:hAnsi="Arial" w:cs="Arial"/>
          <w:sz w:val="20"/>
          <w:szCs w:val="20"/>
        </w:rPr>
      </w:pPr>
      <w:r w:rsidRPr="00DF2975">
        <w:rPr>
          <w:rFonts w:ascii="Arial" w:hAnsi="Arial" w:cs="Arial"/>
          <w:sz w:val="20"/>
          <w:szCs w:val="20"/>
        </w:rPr>
        <w:t>La durée pour laquelle  est demandée  l’utilisation  d’une autre langue.</w:t>
      </w:r>
    </w:p>
    <w:p w14:paraId="7A42251F" w14:textId="77777777" w:rsidR="001C2BEA" w:rsidRPr="00DF2975" w:rsidRDefault="00562D57" w:rsidP="00B10FAC">
      <w:pPr>
        <w:pStyle w:val="Titre2"/>
      </w:pPr>
      <w:bookmarkStart w:id="187" w:name="_Toc188974196"/>
      <w:r w:rsidRPr="00DF2975">
        <w:t>IEM OPS 3.P.010 – C</w:t>
      </w:r>
      <w:r w:rsidR="00DF2478" w:rsidRPr="00DF2975">
        <w:t xml:space="preserve">ontenu </w:t>
      </w:r>
      <w:r w:rsidRPr="00DF2975">
        <w:t xml:space="preserve"> </w:t>
      </w:r>
      <w:r w:rsidR="00DF2478" w:rsidRPr="00DF2975">
        <w:t>du manuel  d’exploitation</w:t>
      </w:r>
      <w:bookmarkEnd w:id="187"/>
    </w:p>
    <w:p w14:paraId="569708E7" w14:textId="77777777" w:rsidR="001C2BEA" w:rsidRPr="00DF2975" w:rsidRDefault="001C2BEA" w:rsidP="001A0A32">
      <w:pPr>
        <w:pStyle w:val="Sansinterligne"/>
        <w:numPr>
          <w:ilvl w:val="0"/>
          <w:numId w:val="237"/>
        </w:numPr>
        <w:spacing w:line="360" w:lineRule="auto"/>
        <w:jc w:val="both"/>
        <w:rPr>
          <w:rFonts w:ascii="Arial" w:hAnsi="Arial" w:cs="Arial"/>
          <w:sz w:val="20"/>
          <w:szCs w:val="20"/>
        </w:rPr>
      </w:pPr>
      <w:r w:rsidRPr="00DF2975">
        <w:rPr>
          <w:rFonts w:ascii="Arial" w:hAnsi="Arial" w:cs="Arial"/>
          <w:sz w:val="20"/>
          <w:szCs w:val="20"/>
        </w:rPr>
        <w:t>L’appendice 1 au paragraphe OPS 3.</w:t>
      </w:r>
      <w:r w:rsidR="00754E3D" w:rsidRPr="00DF2975">
        <w:rPr>
          <w:rFonts w:ascii="Arial" w:hAnsi="Arial" w:cs="Arial"/>
          <w:sz w:val="20"/>
          <w:szCs w:val="20"/>
        </w:rPr>
        <w:t>P.005</w:t>
      </w:r>
      <w:r w:rsidRPr="00DF2975">
        <w:rPr>
          <w:rFonts w:ascii="Arial" w:hAnsi="Arial" w:cs="Arial"/>
          <w:sz w:val="20"/>
          <w:szCs w:val="20"/>
        </w:rPr>
        <w:t xml:space="preserve"> détaille les politiques opérationnelles, les consignes, les procédures  et autres informations que doit contenir  le manuel  d’exploitation  afin que les personnels d’exploitation puissent assumer leurs fonctions de manière satisfaisante. Lors de l’élaboration du manuel  d’exploitation,  l’exploitant  peut profiter de l’apport d’autres documents pertinents. Le contenu de la partie B du manuel  d’exploitation  peut être complété  ou remplacé par certaines parties applicables  du manuel  de vol exigé par le paragraphe OPS 3.</w:t>
      </w:r>
      <w:r w:rsidR="004F6BBD" w:rsidRPr="00DF2975">
        <w:rPr>
          <w:rFonts w:ascii="Arial" w:hAnsi="Arial" w:cs="Arial"/>
          <w:sz w:val="20"/>
          <w:szCs w:val="20"/>
        </w:rPr>
        <w:t>P.0</w:t>
      </w:r>
      <w:r w:rsidRPr="00DF2975">
        <w:rPr>
          <w:rFonts w:ascii="Arial" w:hAnsi="Arial" w:cs="Arial"/>
          <w:sz w:val="20"/>
          <w:szCs w:val="20"/>
        </w:rPr>
        <w:t>1</w:t>
      </w:r>
      <w:r w:rsidR="004F6BBD" w:rsidRPr="00DF2975">
        <w:rPr>
          <w:rFonts w:ascii="Arial" w:hAnsi="Arial" w:cs="Arial"/>
          <w:sz w:val="20"/>
          <w:szCs w:val="20"/>
        </w:rPr>
        <w:t>0</w:t>
      </w:r>
      <w:r w:rsidRPr="00DF2975">
        <w:rPr>
          <w:rFonts w:ascii="Arial" w:hAnsi="Arial" w:cs="Arial"/>
          <w:sz w:val="20"/>
          <w:szCs w:val="20"/>
        </w:rPr>
        <w:t xml:space="preserve"> ou, le cas échéant, par  le manuel  d’utilisation  produit  par  </w:t>
      </w:r>
      <w:r w:rsidRPr="00DF2975">
        <w:rPr>
          <w:rFonts w:ascii="Arial" w:hAnsi="Arial" w:cs="Arial"/>
          <w:sz w:val="20"/>
          <w:szCs w:val="20"/>
        </w:rPr>
        <w:lastRenderedPageBreak/>
        <w:t>le constructeur  de l’hélicoptère.  Pour  la partie C du manuel d’exploitation, les éléments produits par l’exploitant peuvent être complétés ou remplacés  par la documentation en route applicable  produite  par une société spécialisée.</w:t>
      </w:r>
    </w:p>
    <w:p w14:paraId="7B3D5C75" w14:textId="77777777" w:rsidR="001C2BEA" w:rsidRPr="00DF2975" w:rsidRDefault="001C2BEA" w:rsidP="001A0A32">
      <w:pPr>
        <w:pStyle w:val="Sansinterligne"/>
        <w:numPr>
          <w:ilvl w:val="0"/>
          <w:numId w:val="237"/>
        </w:numPr>
        <w:spacing w:line="360" w:lineRule="auto"/>
        <w:jc w:val="both"/>
        <w:rPr>
          <w:rFonts w:ascii="Arial" w:hAnsi="Arial" w:cs="Arial"/>
          <w:sz w:val="20"/>
          <w:szCs w:val="20"/>
        </w:rPr>
      </w:pPr>
      <w:r w:rsidRPr="00DF2975">
        <w:rPr>
          <w:rFonts w:ascii="Arial" w:hAnsi="Arial" w:cs="Arial"/>
          <w:sz w:val="20"/>
          <w:szCs w:val="20"/>
        </w:rPr>
        <w:t>Si l’exploitant  choisit d’avoir recours à d’autres sources pour son manuel  d’exploitation,  soit il devrait copier l’information applicable  et l’inclure directement  dans la partie concernée  de son manuel  d’exploitation,  soit le manuel  d’exploitation  devrait contenir  une mention  comme  quoi des manuels  spécifiques  (ou partie de ces manuels)  peuvent être utilisés en lieu et place des parties concernées  du manuel  d’exploitation.</w:t>
      </w:r>
    </w:p>
    <w:p w14:paraId="7C10ECD6" w14:textId="77777777" w:rsidR="001C2BEA" w:rsidRPr="00DF2975" w:rsidRDefault="001C2BEA" w:rsidP="001A0A32">
      <w:pPr>
        <w:pStyle w:val="Sansinterligne"/>
        <w:numPr>
          <w:ilvl w:val="0"/>
          <w:numId w:val="237"/>
        </w:numPr>
        <w:spacing w:line="360" w:lineRule="auto"/>
        <w:jc w:val="both"/>
        <w:rPr>
          <w:rFonts w:ascii="Arial" w:hAnsi="Arial" w:cs="Arial"/>
          <w:sz w:val="20"/>
          <w:szCs w:val="20"/>
        </w:rPr>
      </w:pPr>
      <w:r w:rsidRPr="00DF2975">
        <w:rPr>
          <w:rFonts w:ascii="Arial" w:hAnsi="Arial" w:cs="Arial"/>
          <w:sz w:val="20"/>
          <w:szCs w:val="20"/>
        </w:rPr>
        <w:t>Si l’exploitant  choisit d’avoir recours à une source alternative (par exemple,  Jeppesen)  comme indiqué  ci-dessus,  il n’est en aucun  cas relevé  de sa responsabilité de vérifier  les domaines d’application  et la compatibilité de ces sources (voir OPS 3.</w:t>
      </w:r>
      <w:r w:rsidR="004F6BBD" w:rsidRPr="00DF2975">
        <w:rPr>
          <w:rFonts w:ascii="Arial" w:hAnsi="Arial" w:cs="Arial"/>
          <w:sz w:val="20"/>
          <w:szCs w:val="20"/>
        </w:rPr>
        <w:t xml:space="preserve">P.005 </w:t>
      </w:r>
      <w:r w:rsidRPr="00DF2975">
        <w:rPr>
          <w:rFonts w:ascii="Arial" w:hAnsi="Arial" w:cs="Arial"/>
          <w:sz w:val="20"/>
          <w:szCs w:val="20"/>
        </w:rPr>
        <w:t>(k)).</w:t>
      </w:r>
    </w:p>
    <w:p w14:paraId="24FDA149" w14:textId="77777777" w:rsidR="001C2BEA" w:rsidRPr="00DF2975" w:rsidRDefault="00562D57" w:rsidP="00B10FAC">
      <w:pPr>
        <w:pStyle w:val="Titre2"/>
      </w:pPr>
      <w:bookmarkStart w:id="188" w:name="_Toc188974197"/>
      <w:r w:rsidRPr="00DF2975">
        <w:t>IEM OPS 3.P.010 (</w:t>
      </w:r>
      <w:r w:rsidR="009B5C4C" w:rsidRPr="00DF2975">
        <w:t>c</w:t>
      </w:r>
      <w:r w:rsidRPr="00DF2975">
        <w:t>)  – S</w:t>
      </w:r>
      <w:r w:rsidR="00DF2478" w:rsidRPr="00DF2975">
        <w:t>tructure</w:t>
      </w:r>
      <w:r w:rsidRPr="00DF2975">
        <w:t xml:space="preserve">  </w:t>
      </w:r>
      <w:r w:rsidR="00DF2478" w:rsidRPr="00DF2975">
        <w:t>du manuel  d’exploitation</w:t>
      </w:r>
      <w:bookmarkEnd w:id="188"/>
    </w:p>
    <w:p w14:paraId="31213980" w14:textId="77777777" w:rsidR="001C2BEA" w:rsidRPr="00DF2975" w:rsidRDefault="001C2BEA" w:rsidP="001A0A32">
      <w:pPr>
        <w:pStyle w:val="Sansinterligne"/>
        <w:numPr>
          <w:ilvl w:val="0"/>
          <w:numId w:val="238"/>
        </w:numPr>
        <w:spacing w:line="360" w:lineRule="auto"/>
        <w:jc w:val="both"/>
        <w:rPr>
          <w:rFonts w:ascii="Arial" w:hAnsi="Arial" w:cs="Arial"/>
          <w:sz w:val="20"/>
          <w:szCs w:val="20"/>
        </w:rPr>
      </w:pPr>
      <w:r w:rsidRPr="00DF2975">
        <w:rPr>
          <w:rFonts w:ascii="Arial" w:hAnsi="Arial" w:cs="Arial"/>
          <w:sz w:val="20"/>
          <w:szCs w:val="20"/>
        </w:rPr>
        <w:t xml:space="preserve">Le </w:t>
      </w:r>
      <w:r w:rsidR="0099245F" w:rsidRPr="00DF2975">
        <w:rPr>
          <w:rFonts w:ascii="Arial" w:hAnsi="Arial" w:cs="Arial"/>
          <w:sz w:val="20"/>
          <w:szCs w:val="20"/>
        </w:rPr>
        <w:t>§</w:t>
      </w:r>
      <w:r w:rsidRPr="00DF2975">
        <w:rPr>
          <w:rFonts w:ascii="Arial" w:hAnsi="Arial" w:cs="Arial"/>
          <w:sz w:val="20"/>
          <w:szCs w:val="20"/>
        </w:rPr>
        <w:t xml:space="preserve"> OPS 3.</w:t>
      </w:r>
      <w:r w:rsidR="004F6BBD" w:rsidRPr="00DF2975">
        <w:rPr>
          <w:rFonts w:ascii="Arial" w:hAnsi="Arial" w:cs="Arial"/>
          <w:sz w:val="20"/>
          <w:szCs w:val="20"/>
        </w:rPr>
        <w:t xml:space="preserve">P.010 </w:t>
      </w:r>
      <w:r w:rsidRPr="00DF2975">
        <w:rPr>
          <w:rFonts w:ascii="Arial" w:hAnsi="Arial" w:cs="Arial"/>
          <w:sz w:val="20"/>
          <w:szCs w:val="20"/>
        </w:rPr>
        <w:t>(a) préconise  la structure générale  du manuel  d’exploitation  comme suit :</w:t>
      </w:r>
    </w:p>
    <w:p w14:paraId="62A79E04" w14:textId="77777777" w:rsidR="001C2BEA" w:rsidRPr="00DF2975" w:rsidRDefault="001C2BEA" w:rsidP="007222E2">
      <w:pPr>
        <w:pStyle w:val="Sansinterligne"/>
        <w:spacing w:line="360" w:lineRule="auto"/>
        <w:ind w:left="1004"/>
        <w:jc w:val="both"/>
        <w:rPr>
          <w:rFonts w:ascii="Arial" w:hAnsi="Arial" w:cs="Arial"/>
          <w:sz w:val="20"/>
          <w:szCs w:val="20"/>
        </w:rPr>
      </w:pPr>
      <w:r w:rsidRPr="00DF2975">
        <w:rPr>
          <w:rFonts w:ascii="Arial" w:hAnsi="Arial" w:cs="Arial"/>
          <w:sz w:val="20"/>
          <w:szCs w:val="20"/>
        </w:rPr>
        <w:t>PARTIE A : Généralités</w:t>
      </w:r>
    </w:p>
    <w:p w14:paraId="5365FA56" w14:textId="77777777" w:rsidR="001C2BEA" w:rsidRPr="00DF2975" w:rsidRDefault="001C2BEA" w:rsidP="007222E2">
      <w:pPr>
        <w:pStyle w:val="Sansinterligne"/>
        <w:spacing w:line="360" w:lineRule="auto"/>
        <w:ind w:left="1004"/>
        <w:jc w:val="both"/>
        <w:rPr>
          <w:rFonts w:ascii="Arial" w:hAnsi="Arial" w:cs="Arial"/>
          <w:sz w:val="20"/>
          <w:szCs w:val="20"/>
        </w:rPr>
      </w:pPr>
      <w:r w:rsidRPr="00DF2975">
        <w:rPr>
          <w:rFonts w:ascii="Arial" w:hAnsi="Arial" w:cs="Arial"/>
          <w:sz w:val="20"/>
          <w:szCs w:val="20"/>
        </w:rPr>
        <w:t>PARTIE B : Utilisation  de l’hélicoptère  – Éléments  relatifs au type.</w:t>
      </w:r>
    </w:p>
    <w:p w14:paraId="0A418AE4" w14:textId="23B0EB7B" w:rsidR="001C2BEA" w:rsidRPr="00DF2975" w:rsidRDefault="001C2BEA" w:rsidP="007222E2">
      <w:pPr>
        <w:pStyle w:val="Sansinterligne"/>
        <w:spacing w:line="360" w:lineRule="auto"/>
        <w:ind w:left="1004"/>
        <w:jc w:val="both"/>
        <w:rPr>
          <w:rFonts w:ascii="Arial" w:hAnsi="Arial" w:cs="Arial"/>
          <w:sz w:val="20"/>
          <w:szCs w:val="20"/>
        </w:rPr>
      </w:pPr>
      <w:r w:rsidRPr="00DF2975">
        <w:rPr>
          <w:rFonts w:ascii="Arial" w:hAnsi="Arial" w:cs="Arial"/>
          <w:sz w:val="20"/>
          <w:szCs w:val="20"/>
        </w:rPr>
        <w:t xml:space="preserve">PARTIE C : Consignes  et informations sur les routes, rôles, zones et les </w:t>
      </w:r>
      <w:r w:rsidR="000E65E5">
        <w:rPr>
          <w:rFonts w:ascii="Arial" w:hAnsi="Arial" w:cs="Arial"/>
          <w:sz w:val="20"/>
          <w:szCs w:val="20"/>
        </w:rPr>
        <w:t>hélistation</w:t>
      </w:r>
      <w:r w:rsidRPr="00DF2975">
        <w:rPr>
          <w:rFonts w:ascii="Arial" w:hAnsi="Arial" w:cs="Arial"/>
          <w:sz w:val="20"/>
          <w:szCs w:val="20"/>
        </w:rPr>
        <w:t>s.</w:t>
      </w:r>
    </w:p>
    <w:p w14:paraId="0F79F18C" w14:textId="77777777" w:rsidR="001C2BEA" w:rsidRPr="00DF2975" w:rsidRDefault="001C2BEA" w:rsidP="007222E2">
      <w:pPr>
        <w:pStyle w:val="Sansinterligne"/>
        <w:spacing w:line="360" w:lineRule="auto"/>
        <w:ind w:left="1004"/>
        <w:jc w:val="both"/>
        <w:rPr>
          <w:rFonts w:ascii="Arial" w:hAnsi="Arial" w:cs="Arial"/>
          <w:sz w:val="20"/>
          <w:szCs w:val="20"/>
        </w:rPr>
      </w:pPr>
      <w:r w:rsidRPr="00DF2975">
        <w:rPr>
          <w:rFonts w:ascii="Arial" w:hAnsi="Arial" w:cs="Arial"/>
          <w:sz w:val="20"/>
          <w:szCs w:val="20"/>
        </w:rPr>
        <w:t>PARTIE D : Formation.</w:t>
      </w:r>
    </w:p>
    <w:p w14:paraId="54343B7C" w14:textId="77777777" w:rsidR="001C2BEA" w:rsidRPr="00DF2975" w:rsidRDefault="001C2BEA" w:rsidP="001A0A32">
      <w:pPr>
        <w:pStyle w:val="Sansinterligne"/>
        <w:numPr>
          <w:ilvl w:val="0"/>
          <w:numId w:val="238"/>
        </w:numPr>
        <w:spacing w:line="360" w:lineRule="auto"/>
        <w:jc w:val="both"/>
        <w:rPr>
          <w:rFonts w:ascii="Arial" w:hAnsi="Arial" w:cs="Arial"/>
          <w:sz w:val="20"/>
          <w:szCs w:val="20"/>
        </w:rPr>
      </w:pPr>
      <w:r w:rsidRPr="00DF2975">
        <w:rPr>
          <w:rFonts w:ascii="Arial" w:hAnsi="Arial" w:cs="Arial"/>
          <w:sz w:val="20"/>
          <w:szCs w:val="20"/>
        </w:rPr>
        <w:t xml:space="preserve">Le </w:t>
      </w:r>
      <w:r w:rsidR="0099245F" w:rsidRPr="00DF2975">
        <w:rPr>
          <w:rFonts w:ascii="Arial" w:hAnsi="Arial" w:cs="Arial"/>
          <w:sz w:val="20"/>
          <w:szCs w:val="20"/>
        </w:rPr>
        <w:t>§</w:t>
      </w:r>
      <w:r w:rsidRPr="00DF2975">
        <w:rPr>
          <w:rFonts w:ascii="Arial" w:hAnsi="Arial" w:cs="Arial"/>
          <w:sz w:val="20"/>
          <w:szCs w:val="20"/>
        </w:rPr>
        <w:t xml:space="preserve"> OPS 3.</w:t>
      </w:r>
      <w:r w:rsidR="004F6BBD" w:rsidRPr="00DF2975">
        <w:rPr>
          <w:rFonts w:ascii="Arial" w:hAnsi="Arial" w:cs="Arial"/>
          <w:sz w:val="20"/>
          <w:szCs w:val="20"/>
        </w:rPr>
        <w:t>P.</w:t>
      </w:r>
      <w:r w:rsidRPr="00DF2975">
        <w:rPr>
          <w:rFonts w:ascii="Arial" w:hAnsi="Arial" w:cs="Arial"/>
          <w:sz w:val="20"/>
          <w:szCs w:val="20"/>
        </w:rPr>
        <w:t>0</w:t>
      </w:r>
      <w:r w:rsidR="004F6BBD" w:rsidRPr="00DF2975">
        <w:rPr>
          <w:rFonts w:ascii="Arial" w:hAnsi="Arial" w:cs="Arial"/>
          <w:sz w:val="20"/>
          <w:szCs w:val="20"/>
        </w:rPr>
        <w:t xml:space="preserve">10 </w:t>
      </w:r>
      <w:r w:rsidRPr="00DF2975">
        <w:rPr>
          <w:rFonts w:ascii="Arial" w:hAnsi="Arial" w:cs="Arial"/>
          <w:sz w:val="20"/>
          <w:szCs w:val="20"/>
        </w:rPr>
        <w:t>(c) exige que l’exploitant s’assure que la structure détaillée du Manuel d’exploitation  est acceptable par l’Autorité</w:t>
      </w:r>
      <w:r w:rsidR="00FE2536" w:rsidRPr="00DF2975">
        <w:rPr>
          <w:rFonts w:ascii="Arial" w:hAnsi="Arial" w:cs="Arial"/>
          <w:sz w:val="20"/>
          <w:szCs w:val="20"/>
        </w:rPr>
        <w:t xml:space="preserve"> de l’aviation civile</w:t>
      </w:r>
      <w:r w:rsidRPr="00DF2975">
        <w:rPr>
          <w:rFonts w:ascii="Arial" w:hAnsi="Arial" w:cs="Arial"/>
          <w:sz w:val="20"/>
          <w:szCs w:val="20"/>
        </w:rPr>
        <w:t>.</w:t>
      </w:r>
    </w:p>
    <w:p w14:paraId="72DAE3A7" w14:textId="77777777" w:rsidR="00677E13" w:rsidRPr="00DF2975" w:rsidRDefault="001C2BEA" w:rsidP="001A0A32">
      <w:pPr>
        <w:pStyle w:val="Sansinterligne"/>
        <w:numPr>
          <w:ilvl w:val="0"/>
          <w:numId w:val="238"/>
        </w:numPr>
        <w:spacing w:line="360" w:lineRule="auto"/>
        <w:jc w:val="both"/>
        <w:rPr>
          <w:rFonts w:ascii="Arial" w:hAnsi="Arial" w:cs="Arial"/>
          <w:sz w:val="20"/>
          <w:szCs w:val="20"/>
        </w:rPr>
      </w:pPr>
      <w:r w:rsidRPr="00DF2975">
        <w:rPr>
          <w:rFonts w:ascii="Arial" w:hAnsi="Arial" w:cs="Arial"/>
          <w:sz w:val="20"/>
          <w:szCs w:val="20"/>
        </w:rPr>
        <w:t>L’appendice  1 au paragraphe OPS 3.</w:t>
      </w:r>
      <w:r w:rsidR="004F6BBD" w:rsidRPr="00DF2975">
        <w:rPr>
          <w:rFonts w:ascii="Arial" w:hAnsi="Arial" w:cs="Arial"/>
          <w:sz w:val="20"/>
          <w:szCs w:val="20"/>
        </w:rPr>
        <w:t>P.0</w:t>
      </w:r>
      <w:r w:rsidRPr="00DF2975">
        <w:rPr>
          <w:rFonts w:ascii="Arial" w:hAnsi="Arial" w:cs="Arial"/>
          <w:sz w:val="20"/>
          <w:szCs w:val="20"/>
        </w:rPr>
        <w:t>10 contient une liste détaillée  et structurée  de tous les points devant être couverts par le manuel  d’exploitation.  Étant donné qu’on estime qu’un haut niveau de normalisation de tous les manuels  d’exploitation  améliorerait la sécurité générale,  il est fortement recommandé que la structure décrite  dans cet IEM soit reprise  par les exploitants  autant que faire se peut. Une  table des matières  type fondée  sur les éléments  de l’appendice  1 au paragraphe OPS 3.</w:t>
      </w:r>
      <w:r w:rsidR="004F6BBD" w:rsidRPr="00DF2975">
        <w:rPr>
          <w:rFonts w:ascii="Arial" w:hAnsi="Arial" w:cs="Arial"/>
          <w:sz w:val="20"/>
          <w:szCs w:val="20"/>
        </w:rPr>
        <w:t>P.0</w:t>
      </w:r>
      <w:r w:rsidRPr="00DF2975">
        <w:rPr>
          <w:rFonts w:ascii="Arial" w:hAnsi="Arial" w:cs="Arial"/>
          <w:sz w:val="20"/>
          <w:szCs w:val="20"/>
        </w:rPr>
        <w:t>10</w:t>
      </w:r>
      <w:r w:rsidR="004F6BBD" w:rsidRPr="00DF2975">
        <w:rPr>
          <w:rFonts w:ascii="Arial" w:hAnsi="Arial" w:cs="Arial"/>
          <w:sz w:val="20"/>
          <w:szCs w:val="20"/>
        </w:rPr>
        <w:t xml:space="preserve"> </w:t>
      </w:r>
      <w:r w:rsidRPr="00DF2975">
        <w:rPr>
          <w:rFonts w:ascii="Arial" w:hAnsi="Arial" w:cs="Arial"/>
          <w:sz w:val="20"/>
          <w:szCs w:val="20"/>
        </w:rPr>
        <w:t xml:space="preserve">est </w:t>
      </w:r>
      <w:r w:rsidR="00677E13" w:rsidRPr="00DF2975">
        <w:rPr>
          <w:rFonts w:ascii="Arial" w:hAnsi="Arial" w:cs="Arial"/>
          <w:sz w:val="20"/>
          <w:szCs w:val="20"/>
        </w:rPr>
        <w:t>repro</w:t>
      </w:r>
      <w:r w:rsidRPr="00DF2975">
        <w:rPr>
          <w:rFonts w:ascii="Arial" w:hAnsi="Arial" w:cs="Arial"/>
          <w:sz w:val="20"/>
          <w:szCs w:val="20"/>
        </w:rPr>
        <w:t>duite ci-après.</w:t>
      </w:r>
    </w:p>
    <w:p w14:paraId="525C752E" w14:textId="77777777" w:rsidR="001C2BEA" w:rsidRPr="00DF2975" w:rsidRDefault="001C2BEA" w:rsidP="001A0A32">
      <w:pPr>
        <w:pStyle w:val="Sansinterligne"/>
        <w:numPr>
          <w:ilvl w:val="0"/>
          <w:numId w:val="238"/>
        </w:numPr>
        <w:spacing w:line="360" w:lineRule="auto"/>
        <w:jc w:val="both"/>
        <w:rPr>
          <w:rFonts w:ascii="Arial" w:hAnsi="Arial" w:cs="Arial"/>
          <w:sz w:val="20"/>
          <w:szCs w:val="20"/>
        </w:rPr>
      </w:pPr>
      <w:r w:rsidRPr="00DF2975">
        <w:rPr>
          <w:rFonts w:ascii="Arial" w:hAnsi="Arial" w:cs="Arial"/>
          <w:sz w:val="20"/>
          <w:szCs w:val="20"/>
        </w:rPr>
        <w:t>Les manuels qui ne sont pas conformes à la structure recommandé</w:t>
      </w:r>
      <w:r w:rsidR="00677E13" w:rsidRPr="00DF2975">
        <w:rPr>
          <w:rFonts w:ascii="Arial" w:hAnsi="Arial" w:cs="Arial"/>
          <w:sz w:val="20"/>
          <w:szCs w:val="20"/>
        </w:rPr>
        <w:t xml:space="preserve">e </w:t>
      </w:r>
      <w:r w:rsidRPr="00DF2975">
        <w:rPr>
          <w:rFonts w:ascii="Arial" w:hAnsi="Arial" w:cs="Arial"/>
          <w:sz w:val="20"/>
          <w:szCs w:val="20"/>
        </w:rPr>
        <w:t>peuvent nécessiter plus de temps pour être acceptés/approuvés  par l’Autorité</w:t>
      </w:r>
      <w:r w:rsidR="00FE2536" w:rsidRPr="00DF2975">
        <w:rPr>
          <w:rFonts w:ascii="Arial" w:hAnsi="Arial" w:cs="Arial"/>
          <w:sz w:val="20"/>
          <w:szCs w:val="20"/>
        </w:rPr>
        <w:t xml:space="preserve"> de l’aviation civile</w:t>
      </w:r>
      <w:r w:rsidRPr="00DF2975">
        <w:rPr>
          <w:rFonts w:ascii="Arial" w:hAnsi="Arial" w:cs="Arial"/>
          <w:sz w:val="20"/>
          <w:szCs w:val="20"/>
        </w:rPr>
        <w:t>.</w:t>
      </w:r>
    </w:p>
    <w:p w14:paraId="400834C3" w14:textId="77777777" w:rsidR="001C2BEA" w:rsidRDefault="001C2BEA" w:rsidP="001A0A32">
      <w:pPr>
        <w:pStyle w:val="Sansinterligne"/>
        <w:numPr>
          <w:ilvl w:val="0"/>
          <w:numId w:val="238"/>
        </w:numPr>
        <w:spacing w:line="360" w:lineRule="auto"/>
        <w:jc w:val="both"/>
        <w:rPr>
          <w:rFonts w:ascii="Arial" w:hAnsi="Arial" w:cs="Arial"/>
          <w:sz w:val="20"/>
          <w:szCs w:val="20"/>
        </w:rPr>
      </w:pPr>
      <w:r w:rsidRPr="00DF2975">
        <w:rPr>
          <w:rFonts w:ascii="Arial" w:hAnsi="Arial" w:cs="Arial"/>
          <w:sz w:val="20"/>
          <w:szCs w:val="20"/>
        </w:rPr>
        <w:t>Afin  de  faciliter  la  comparaison et l’utilisation  du  manuel  d’exploitation  par  les  nouveaux personnels  provenant  d’un  autre  exploitant,  il  est recommandé aux  exploitants  de  ne  pas modifier  le  système  de  numérotation utilisé  à l’appendice  1 au  paragraphe OPS  3.</w:t>
      </w:r>
      <w:r w:rsidR="004F6BBD" w:rsidRPr="00DF2975">
        <w:rPr>
          <w:rFonts w:ascii="Arial" w:hAnsi="Arial" w:cs="Arial"/>
          <w:sz w:val="20"/>
          <w:szCs w:val="20"/>
        </w:rPr>
        <w:t>P.0</w:t>
      </w:r>
      <w:r w:rsidRPr="00DF2975">
        <w:rPr>
          <w:rFonts w:ascii="Arial" w:hAnsi="Arial" w:cs="Arial"/>
          <w:sz w:val="20"/>
          <w:szCs w:val="20"/>
        </w:rPr>
        <w:t>10.  Si certaines sections, du fait de la nature de l’exploitation,  sont sans objet, il est recommandé que les exploitants suivent le système de numérotation décrit ci-dessous en spécifiant « sans objet », ou « intentionnellement blanc », le cas échéant.</w:t>
      </w:r>
    </w:p>
    <w:p w14:paraId="15D7894F" w14:textId="77777777" w:rsidR="00351C95" w:rsidRDefault="00351C95" w:rsidP="00351C95">
      <w:pPr>
        <w:pStyle w:val="Sansinterligne"/>
        <w:spacing w:line="360" w:lineRule="auto"/>
        <w:jc w:val="both"/>
        <w:rPr>
          <w:rFonts w:ascii="Arial" w:hAnsi="Arial" w:cs="Arial"/>
          <w:sz w:val="20"/>
          <w:szCs w:val="20"/>
        </w:rPr>
      </w:pPr>
    </w:p>
    <w:p w14:paraId="7756C1B0" w14:textId="77777777" w:rsidR="00351C95" w:rsidRDefault="00351C95" w:rsidP="00351C95">
      <w:pPr>
        <w:pStyle w:val="Sansinterligne"/>
        <w:spacing w:line="360" w:lineRule="auto"/>
        <w:jc w:val="both"/>
        <w:rPr>
          <w:rFonts w:ascii="Arial" w:hAnsi="Arial" w:cs="Arial"/>
          <w:sz w:val="20"/>
          <w:szCs w:val="20"/>
        </w:rPr>
      </w:pPr>
    </w:p>
    <w:p w14:paraId="78D8605E" w14:textId="77777777" w:rsidR="00351C95" w:rsidRPr="00DF2975" w:rsidRDefault="00351C95" w:rsidP="00944AE8">
      <w:pPr>
        <w:pStyle w:val="Sansinterligne"/>
        <w:spacing w:line="360" w:lineRule="auto"/>
        <w:jc w:val="both"/>
        <w:rPr>
          <w:rFonts w:ascii="Arial" w:hAnsi="Arial" w:cs="Arial"/>
          <w:sz w:val="20"/>
          <w:szCs w:val="20"/>
        </w:rPr>
      </w:pPr>
    </w:p>
    <w:p w14:paraId="2A468428" w14:textId="77777777" w:rsidR="001C2BEA" w:rsidRPr="00DF2975" w:rsidRDefault="00562D57" w:rsidP="00325418">
      <w:pPr>
        <w:pStyle w:val="Titre2"/>
      </w:pPr>
      <w:bookmarkStart w:id="189" w:name="_Toc188974198"/>
      <w:r w:rsidRPr="00325418">
        <w:lastRenderedPageBreak/>
        <w:t>IEM  OPS 3.P.010 – C</w:t>
      </w:r>
      <w:r w:rsidR="00DF2478" w:rsidRPr="00325418">
        <w:t xml:space="preserve">ontenu </w:t>
      </w:r>
      <w:r w:rsidRPr="00325418">
        <w:t xml:space="preserve"> </w:t>
      </w:r>
      <w:r w:rsidR="00DF2478" w:rsidRPr="00325418">
        <w:t>du manuel  d’exploitation</w:t>
      </w:r>
      <w:bookmarkEnd w:id="189"/>
      <w:r w:rsidR="00325418">
        <w:t xml:space="preserve"> </w:t>
      </w:r>
    </w:p>
    <w:p w14:paraId="6E48C6AC"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Par</w:t>
      </w:r>
      <w:r w:rsidRPr="00DF2975">
        <w:rPr>
          <w:rFonts w:ascii="Arial" w:hAnsi="Arial" w:cs="Arial"/>
          <w:spacing w:val="60"/>
          <w:sz w:val="20"/>
          <w:szCs w:val="20"/>
        </w:rPr>
        <w:t xml:space="preserve"> </w:t>
      </w:r>
      <w:r w:rsidRPr="00DF2975">
        <w:rPr>
          <w:rFonts w:ascii="Arial" w:hAnsi="Arial" w:cs="Arial"/>
          <w:sz w:val="20"/>
          <w:szCs w:val="20"/>
        </w:rPr>
        <w:t xml:space="preserve">référence </w:t>
      </w:r>
      <w:r w:rsidRPr="00DF2975">
        <w:rPr>
          <w:rFonts w:ascii="Arial" w:hAnsi="Arial" w:cs="Arial"/>
          <w:spacing w:val="17"/>
          <w:sz w:val="20"/>
          <w:szCs w:val="20"/>
        </w:rPr>
        <w:t xml:space="preserve"> </w:t>
      </w:r>
      <w:r w:rsidRPr="00DF2975">
        <w:rPr>
          <w:rFonts w:ascii="Arial" w:hAnsi="Arial" w:cs="Arial"/>
          <w:sz w:val="20"/>
          <w:szCs w:val="20"/>
        </w:rPr>
        <w:t>à</w:t>
      </w:r>
      <w:r w:rsidRPr="00DF2975">
        <w:rPr>
          <w:rFonts w:ascii="Arial" w:hAnsi="Arial" w:cs="Arial"/>
          <w:spacing w:val="46"/>
          <w:sz w:val="20"/>
          <w:szCs w:val="20"/>
        </w:rPr>
        <w:t xml:space="preserve"> </w:t>
      </w:r>
      <w:r w:rsidRPr="00DF2975">
        <w:rPr>
          <w:rFonts w:ascii="Arial" w:hAnsi="Arial" w:cs="Arial"/>
          <w:sz w:val="20"/>
          <w:szCs w:val="20"/>
        </w:rPr>
        <w:t>la</w:t>
      </w:r>
      <w:r w:rsidRPr="00DF2975">
        <w:rPr>
          <w:rFonts w:ascii="Arial" w:hAnsi="Arial" w:cs="Arial"/>
          <w:spacing w:val="55"/>
          <w:sz w:val="20"/>
          <w:szCs w:val="20"/>
        </w:rPr>
        <w:t xml:space="preserve"> </w:t>
      </w:r>
      <w:r w:rsidRPr="00DF2975">
        <w:rPr>
          <w:rFonts w:ascii="Arial" w:hAnsi="Arial" w:cs="Arial"/>
          <w:sz w:val="20"/>
          <w:szCs w:val="20"/>
        </w:rPr>
        <w:t>section  B</w:t>
      </w:r>
      <w:r w:rsidRPr="00DF2975">
        <w:rPr>
          <w:rFonts w:ascii="Arial" w:hAnsi="Arial" w:cs="Arial"/>
          <w:spacing w:val="50"/>
          <w:sz w:val="20"/>
          <w:szCs w:val="20"/>
        </w:rPr>
        <w:t xml:space="preserve"> </w:t>
      </w:r>
      <w:r w:rsidRPr="00DF2975">
        <w:rPr>
          <w:rFonts w:ascii="Arial" w:hAnsi="Arial" w:cs="Arial"/>
          <w:sz w:val="20"/>
          <w:szCs w:val="20"/>
        </w:rPr>
        <w:t>du</w:t>
      </w:r>
      <w:r w:rsidRPr="00DF2975">
        <w:rPr>
          <w:rFonts w:ascii="Arial" w:hAnsi="Arial" w:cs="Arial"/>
          <w:spacing w:val="60"/>
          <w:sz w:val="20"/>
          <w:szCs w:val="20"/>
        </w:rPr>
        <w:t xml:space="preserve"> </w:t>
      </w:r>
      <w:r w:rsidRPr="00DF2975">
        <w:rPr>
          <w:rFonts w:ascii="Arial" w:hAnsi="Arial" w:cs="Arial"/>
          <w:i/>
          <w:iCs/>
          <w:sz w:val="20"/>
          <w:szCs w:val="20"/>
        </w:rPr>
        <w:t xml:space="preserve">Manuel </w:t>
      </w:r>
      <w:r w:rsidRPr="00DF2975">
        <w:rPr>
          <w:rFonts w:ascii="Arial" w:hAnsi="Arial" w:cs="Arial"/>
          <w:i/>
          <w:iCs/>
          <w:spacing w:val="27"/>
          <w:sz w:val="20"/>
          <w:szCs w:val="20"/>
        </w:rPr>
        <w:t xml:space="preserve"> </w:t>
      </w:r>
      <w:r w:rsidRPr="00DF2975">
        <w:rPr>
          <w:rFonts w:ascii="Arial" w:hAnsi="Arial" w:cs="Arial"/>
          <w:i/>
          <w:iCs/>
          <w:sz w:val="20"/>
          <w:szCs w:val="20"/>
        </w:rPr>
        <w:t>d’exploitation</w:t>
      </w:r>
      <w:r w:rsidRPr="00DF2975">
        <w:rPr>
          <w:rFonts w:ascii="Arial" w:hAnsi="Arial" w:cs="Arial"/>
          <w:sz w:val="20"/>
          <w:szCs w:val="20"/>
        </w:rPr>
        <w:t xml:space="preserve">, </w:t>
      </w:r>
      <w:r w:rsidRPr="00DF2975">
        <w:rPr>
          <w:rFonts w:ascii="Arial" w:hAnsi="Arial" w:cs="Arial"/>
          <w:spacing w:val="26"/>
          <w:sz w:val="20"/>
          <w:szCs w:val="20"/>
        </w:rPr>
        <w:t xml:space="preserve"> </w:t>
      </w:r>
      <w:r w:rsidRPr="00DF2975">
        <w:rPr>
          <w:rFonts w:ascii="Arial" w:hAnsi="Arial" w:cs="Arial"/>
          <w:w w:val="108"/>
          <w:sz w:val="20"/>
          <w:szCs w:val="20"/>
        </w:rPr>
        <w:t>paragraphes</w:t>
      </w:r>
      <w:r w:rsidRPr="00DF2975">
        <w:rPr>
          <w:rFonts w:ascii="Arial" w:hAnsi="Arial" w:cs="Arial"/>
          <w:spacing w:val="35"/>
          <w:w w:val="108"/>
          <w:sz w:val="20"/>
          <w:szCs w:val="20"/>
        </w:rPr>
        <w:t xml:space="preserve"> </w:t>
      </w:r>
      <w:r w:rsidRPr="00DF2975">
        <w:rPr>
          <w:rFonts w:ascii="Arial" w:hAnsi="Arial" w:cs="Arial"/>
          <w:sz w:val="20"/>
          <w:szCs w:val="20"/>
        </w:rPr>
        <w:t>9</w:t>
      </w:r>
      <w:r w:rsidRPr="00DF2975">
        <w:rPr>
          <w:rFonts w:ascii="Arial" w:hAnsi="Arial" w:cs="Arial"/>
          <w:spacing w:val="27"/>
          <w:sz w:val="20"/>
          <w:szCs w:val="20"/>
        </w:rPr>
        <w:t xml:space="preserve"> </w:t>
      </w:r>
      <w:r w:rsidRPr="00DF2975">
        <w:rPr>
          <w:rFonts w:ascii="Arial" w:hAnsi="Arial" w:cs="Arial"/>
          <w:sz w:val="20"/>
          <w:szCs w:val="20"/>
        </w:rPr>
        <w:t>(liste</w:t>
      </w:r>
      <w:r w:rsidRPr="00DF2975">
        <w:rPr>
          <w:rFonts w:ascii="Arial" w:hAnsi="Arial" w:cs="Arial"/>
          <w:spacing w:val="62"/>
          <w:sz w:val="20"/>
          <w:szCs w:val="20"/>
        </w:rPr>
        <w:t xml:space="preserve"> </w:t>
      </w:r>
      <w:r w:rsidRPr="00DF2975">
        <w:rPr>
          <w:rFonts w:ascii="Arial" w:hAnsi="Arial" w:cs="Arial"/>
          <w:w w:val="108"/>
          <w:sz w:val="20"/>
          <w:szCs w:val="20"/>
        </w:rPr>
        <w:t>minimale</w:t>
      </w:r>
      <w:r w:rsidRPr="00DF2975">
        <w:rPr>
          <w:rFonts w:ascii="Arial" w:hAnsi="Arial" w:cs="Arial"/>
          <w:spacing w:val="51"/>
          <w:w w:val="108"/>
          <w:sz w:val="20"/>
          <w:szCs w:val="20"/>
        </w:rPr>
        <w:t xml:space="preserve"> </w:t>
      </w:r>
      <w:r w:rsidR="00677E13" w:rsidRPr="00DF2975">
        <w:rPr>
          <w:rFonts w:ascii="Arial" w:hAnsi="Arial" w:cs="Arial"/>
          <w:w w:val="108"/>
          <w:sz w:val="20"/>
          <w:szCs w:val="20"/>
        </w:rPr>
        <w:t>d’équipe</w:t>
      </w:r>
      <w:r w:rsidRPr="00DF2975">
        <w:rPr>
          <w:rFonts w:ascii="Arial" w:hAnsi="Arial" w:cs="Arial"/>
          <w:sz w:val="20"/>
          <w:szCs w:val="20"/>
        </w:rPr>
        <w:t>ments)</w:t>
      </w:r>
      <w:r w:rsidRPr="00DF2975">
        <w:rPr>
          <w:rFonts w:ascii="Arial" w:hAnsi="Arial" w:cs="Arial"/>
          <w:spacing w:val="38"/>
          <w:sz w:val="20"/>
          <w:szCs w:val="20"/>
        </w:rPr>
        <w:t xml:space="preserve"> </w:t>
      </w:r>
      <w:r w:rsidRPr="00DF2975">
        <w:rPr>
          <w:rFonts w:ascii="Arial" w:hAnsi="Arial" w:cs="Arial"/>
          <w:sz w:val="20"/>
          <w:szCs w:val="20"/>
        </w:rPr>
        <w:t>et</w:t>
      </w:r>
      <w:r w:rsidRPr="00DF2975">
        <w:rPr>
          <w:rFonts w:ascii="Arial" w:hAnsi="Arial" w:cs="Arial"/>
          <w:spacing w:val="-4"/>
          <w:sz w:val="20"/>
          <w:szCs w:val="20"/>
        </w:rPr>
        <w:t xml:space="preserve"> </w:t>
      </w:r>
      <w:r w:rsidRPr="00DF2975">
        <w:rPr>
          <w:rFonts w:ascii="Arial" w:hAnsi="Arial" w:cs="Arial"/>
          <w:spacing w:val="-10"/>
          <w:sz w:val="20"/>
          <w:szCs w:val="20"/>
        </w:rPr>
        <w:t>1</w:t>
      </w:r>
      <w:r w:rsidRPr="00DF2975">
        <w:rPr>
          <w:rFonts w:ascii="Arial" w:hAnsi="Arial" w:cs="Arial"/>
          <w:sz w:val="20"/>
          <w:szCs w:val="20"/>
        </w:rPr>
        <w:t>2</w:t>
      </w:r>
      <w:r w:rsidRPr="00DF2975">
        <w:rPr>
          <w:rFonts w:ascii="Arial" w:hAnsi="Arial" w:cs="Arial"/>
          <w:spacing w:val="-19"/>
          <w:sz w:val="20"/>
          <w:szCs w:val="20"/>
        </w:rPr>
        <w:t xml:space="preserve"> </w:t>
      </w:r>
      <w:r w:rsidRPr="00DF2975">
        <w:rPr>
          <w:rFonts w:ascii="Arial" w:hAnsi="Arial" w:cs="Arial"/>
          <w:sz w:val="20"/>
          <w:szCs w:val="20"/>
        </w:rPr>
        <w:t>(systèmes</w:t>
      </w:r>
      <w:r w:rsidRPr="00DF2975">
        <w:rPr>
          <w:rFonts w:ascii="Arial" w:hAnsi="Arial" w:cs="Arial"/>
          <w:spacing w:val="43"/>
          <w:sz w:val="20"/>
          <w:szCs w:val="20"/>
        </w:rPr>
        <w:t xml:space="preserve"> </w:t>
      </w:r>
      <w:r w:rsidRPr="00DF2975">
        <w:rPr>
          <w:rFonts w:ascii="Arial" w:hAnsi="Arial" w:cs="Arial"/>
          <w:sz w:val="20"/>
          <w:szCs w:val="20"/>
        </w:rPr>
        <w:t>hélicoptère),</w:t>
      </w:r>
      <w:r w:rsidRPr="00DF2975">
        <w:rPr>
          <w:rFonts w:ascii="Arial" w:hAnsi="Arial" w:cs="Arial"/>
          <w:spacing w:val="63"/>
          <w:sz w:val="20"/>
          <w:szCs w:val="20"/>
        </w:rPr>
        <w:t xml:space="preserve"> </w:t>
      </w:r>
      <w:r w:rsidRPr="00DF2975">
        <w:rPr>
          <w:rFonts w:ascii="Arial" w:hAnsi="Arial" w:cs="Arial"/>
          <w:sz w:val="20"/>
          <w:szCs w:val="20"/>
        </w:rPr>
        <w:t>les</w:t>
      </w:r>
      <w:r w:rsidRPr="00DF2975">
        <w:rPr>
          <w:rFonts w:ascii="Arial" w:hAnsi="Arial" w:cs="Arial"/>
          <w:spacing w:val="24"/>
          <w:sz w:val="20"/>
          <w:szCs w:val="20"/>
        </w:rPr>
        <w:t xml:space="preserve"> </w:t>
      </w:r>
      <w:r w:rsidRPr="00DF2975">
        <w:rPr>
          <w:rFonts w:ascii="Arial" w:hAnsi="Arial" w:cs="Arial"/>
          <w:sz w:val="20"/>
          <w:szCs w:val="20"/>
        </w:rPr>
        <w:t>exploitants</w:t>
      </w:r>
      <w:r w:rsidRPr="00DF2975">
        <w:rPr>
          <w:rFonts w:ascii="Arial" w:hAnsi="Arial" w:cs="Arial"/>
          <w:spacing w:val="56"/>
          <w:sz w:val="20"/>
          <w:szCs w:val="20"/>
        </w:rPr>
        <w:t xml:space="preserve"> </w:t>
      </w:r>
      <w:r w:rsidRPr="00DF2975">
        <w:rPr>
          <w:rFonts w:ascii="Arial" w:hAnsi="Arial" w:cs="Arial"/>
          <w:sz w:val="20"/>
          <w:szCs w:val="20"/>
        </w:rPr>
        <w:t>devraient</w:t>
      </w:r>
      <w:r w:rsidRPr="00DF2975">
        <w:rPr>
          <w:rFonts w:ascii="Arial" w:hAnsi="Arial" w:cs="Arial"/>
          <w:spacing w:val="57"/>
          <w:sz w:val="20"/>
          <w:szCs w:val="20"/>
        </w:rPr>
        <w:t xml:space="preserve"> </w:t>
      </w:r>
      <w:r w:rsidRPr="00DF2975">
        <w:rPr>
          <w:rFonts w:ascii="Arial" w:hAnsi="Arial" w:cs="Arial"/>
          <w:sz w:val="20"/>
          <w:szCs w:val="20"/>
        </w:rPr>
        <w:t xml:space="preserve">considérer </w:t>
      </w:r>
      <w:r w:rsidRPr="00DF2975">
        <w:rPr>
          <w:rFonts w:ascii="Arial" w:hAnsi="Arial" w:cs="Arial"/>
          <w:spacing w:val="6"/>
          <w:sz w:val="20"/>
          <w:szCs w:val="20"/>
        </w:rPr>
        <w:t xml:space="preserve"> </w:t>
      </w:r>
      <w:r w:rsidRPr="00DF2975">
        <w:rPr>
          <w:rFonts w:ascii="Arial" w:hAnsi="Arial" w:cs="Arial"/>
          <w:sz w:val="20"/>
          <w:szCs w:val="20"/>
        </w:rPr>
        <w:t>l’intérêt</w:t>
      </w:r>
      <w:r w:rsidRPr="00DF2975">
        <w:rPr>
          <w:rFonts w:ascii="Arial" w:hAnsi="Arial" w:cs="Arial"/>
          <w:spacing w:val="34"/>
          <w:sz w:val="20"/>
          <w:szCs w:val="20"/>
        </w:rPr>
        <w:t xml:space="preserve"> </w:t>
      </w:r>
      <w:r w:rsidRPr="00DF2975">
        <w:rPr>
          <w:rFonts w:ascii="Arial" w:hAnsi="Arial" w:cs="Arial"/>
          <w:sz w:val="20"/>
          <w:szCs w:val="20"/>
        </w:rPr>
        <w:t>d’utiliser</w:t>
      </w:r>
      <w:r w:rsidRPr="00DF2975">
        <w:rPr>
          <w:rFonts w:ascii="Arial" w:hAnsi="Arial" w:cs="Arial"/>
          <w:spacing w:val="53"/>
          <w:sz w:val="20"/>
          <w:szCs w:val="20"/>
        </w:rPr>
        <w:t xml:space="preserve"> </w:t>
      </w:r>
      <w:r w:rsidRPr="00DF2975">
        <w:rPr>
          <w:rFonts w:ascii="Arial" w:hAnsi="Arial" w:cs="Arial"/>
          <w:sz w:val="20"/>
          <w:szCs w:val="20"/>
        </w:rPr>
        <w:t>le</w:t>
      </w:r>
      <w:r w:rsidRPr="00DF2975">
        <w:rPr>
          <w:rFonts w:ascii="Arial" w:hAnsi="Arial" w:cs="Arial"/>
          <w:spacing w:val="21"/>
          <w:sz w:val="20"/>
          <w:szCs w:val="20"/>
        </w:rPr>
        <w:t xml:space="preserve"> </w:t>
      </w:r>
      <w:r w:rsidRPr="00DF2975">
        <w:rPr>
          <w:rFonts w:ascii="Arial" w:hAnsi="Arial" w:cs="Arial"/>
          <w:w w:val="104"/>
          <w:sz w:val="20"/>
          <w:szCs w:val="20"/>
        </w:rPr>
        <w:t xml:space="preserve">système </w:t>
      </w:r>
      <w:r w:rsidRPr="00DF2975">
        <w:rPr>
          <w:rFonts w:ascii="Arial" w:hAnsi="Arial" w:cs="Arial"/>
          <w:sz w:val="20"/>
          <w:szCs w:val="20"/>
        </w:rPr>
        <w:t>de</w:t>
      </w:r>
      <w:r w:rsidRPr="00DF2975">
        <w:rPr>
          <w:rFonts w:ascii="Arial" w:hAnsi="Arial" w:cs="Arial"/>
          <w:spacing w:val="52"/>
          <w:sz w:val="20"/>
          <w:szCs w:val="20"/>
        </w:rPr>
        <w:t xml:space="preserve"> </w:t>
      </w:r>
      <w:r w:rsidRPr="00DF2975">
        <w:rPr>
          <w:rFonts w:ascii="Arial" w:hAnsi="Arial" w:cs="Arial"/>
          <w:w w:val="107"/>
          <w:sz w:val="20"/>
          <w:szCs w:val="20"/>
        </w:rPr>
        <w:t>numérotation</w:t>
      </w:r>
      <w:r w:rsidRPr="00DF2975">
        <w:rPr>
          <w:rFonts w:ascii="Arial" w:hAnsi="Arial" w:cs="Arial"/>
          <w:spacing w:val="32"/>
          <w:w w:val="107"/>
          <w:sz w:val="20"/>
          <w:szCs w:val="20"/>
        </w:rPr>
        <w:t xml:space="preserve"> </w:t>
      </w:r>
      <w:r w:rsidRPr="00DF2975">
        <w:rPr>
          <w:rFonts w:ascii="Arial" w:hAnsi="Arial" w:cs="Arial"/>
          <w:sz w:val="20"/>
          <w:szCs w:val="20"/>
        </w:rPr>
        <w:t>ATA</w:t>
      </w:r>
      <w:r w:rsidRPr="00DF2975">
        <w:rPr>
          <w:rFonts w:ascii="Arial" w:hAnsi="Arial" w:cs="Arial"/>
          <w:spacing w:val="32"/>
          <w:sz w:val="20"/>
          <w:szCs w:val="20"/>
        </w:rPr>
        <w:t xml:space="preserve"> </w:t>
      </w:r>
      <w:r w:rsidRPr="00DF2975">
        <w:rPr>
          <w:rFonts w:ascii="Arial" w:hAnsi="Arial" w:cs="Arial"/>
          <w:sz w:val="20"/>
          <w:szCs w:val="20"/>
        </w:rPr>
        <w:t>lors</w:t>
      </w:r>
      <w:r w:rsidRPr="00DF2975">
        <w:rPr>
          <w:rFonts w:ascii="Arial" w:hAnsi="Arial" w:cs="Arial"/>
          <w:spacing w:val="66"/>
          <w:sz w:val="20"/>
          <w:szCs w:val="20"/>
        </w:rPr>
        <w:t xml:space="preserve"> </w:t>
      </w:r>
      <w:r w:rsidRPr="00DF2975">
        <w:rPr>
          <w:rFonts w:ascii="Arial" w:hAnsi="Arial" w:cs="Arial"/>
          <w:sz w:val="20"/>
          <w:szCs w:val="20"/>
        </w:rPr>
        <w:t>de</w:t>
      </w:r>
      <w:r w:rsidRPr="00DF2975">
        <w:rPr>
          <w:rFonts w:ascii="Arial" w:hAnsi="Arial" w:cs="Arial"/>
          <w:spacing w:val="52"/>
          <w:sz w:val="20"/>
          <w:szCs w:val="20"/>
        </w:rPr>
        <w:t xml:space="preserve"> </w:t>
      </w:r>
      <w:r w:rsidRPr="00DF2975">
        <w:rPr>
          <w:rFonts w:ascii="Arial" w:hAnsi="Arial" w:cs="Arial"/>
          <w:sz w:val="20"/>
          <w:szCs w:val="20"/>
        </w:rPr>
        <w:t xml:space="preserve">l’attribution </w:t>
      </w:r>
      <w:r w:rsidRPr="00DF2975">
        <w:rPr>
          <w:rFonts w:ascii="Arial" w:hAnsi="Arial" w:cs="Arial"/>
          <w:spacing w:val="23"/>
          <w:sz w:val="20"/>
          <w:szCs w:val="20"/>
        </w:rPr>
        <w:t xml:space="preserve"> </w:t>
      </w:r>
      <w:r w:rsidRPr="00DF2975">
        <w:rPr>
          <w:rFonts w:ascii="Arial" w:hAnsi="Arial" w:cs="Arial"/>
          <w:sz w:val="20"/>
          <w:szCs w:val="20"/>
        </w:rPr>
        <w:t>des</w:t>
      </w:r>
      <w:r w:rsidRPr="00DF2975">
        <w:rPr>
          <w:rFonts w:ascii="Arial" w:hAnsi="Arial" w:cs="Arial"/>
          <w:spacing w:val="56"/>
          <w:sz w:val="20"/>
          <w:szCs w:val="20"/>
        </w:rPr>
        <w:t xml:space="preserve"> </w:t>
      </w:r>
      <w:r w:rsidRPr="00DF2975">
        <w:rPr>
          <w:rFonts w:ascii="Arial" w:hAnsi="Arial" w:cs="Arial"/>
          <w:sz w:val="20"/>
          <w:szCs w:val="20"/>
        </w:rPr>
        <w:t xml:space="preserve">numéros </w:t>
      </w:r>
      <w:r w:rsidRPr="00DF2975">
        <w:rPr>
          <w:rFonts w:ascii="Arial" w:hAnsi="Arial" w:cs="Arial"/>
          <w:spacing w:val="33"/>
          <w:sz w:val="20"/>
          <w:szCs w:val="20"/>
        </w:rPr>
        <w:t xml:space="preserve"> </w:t>
      </w:r>
      <w:r w:rsidRPr="00DF2975">
        <w:rPr>
          <w:rFonts w:ascii="Arial" w:hAnsi="Arial" w:cs="Arial"/>
          <w:sz w:val="20"/>
          <w:szCs w:val="20"/>
        </w:rPr>
        <w:t>de</w:t>
      </w:r>
      <w:r w:rsidRPr="00DF2975">
        <w:rPr>
          <w:rFonts w:ascii="Arial" w:hAnsi="Arial" w:cs="Arial"/>
          <w:spacing w:val="52"/>
          <w:sz w:val="20"/>
          <w:szCs w:val="20"/>
        </w:rPr>
        <w:t xml:space="preserve"> </w:t>
      </w:r>
      <w:r w:rsidRPr="00DF2975">
        <w:rPr>
          <w:rFonts w:ascii="Arial" w:hAnsi="Arial" w:cs="Arial"/>
          <w:sz w:val="20"/>
          <w:szCs w:val="20"/>
        </w:rPr>
        <w:t xml:space="preserve">chapitres </w:t>
      </w:r>
      <w:r w:rsidRPr="00DF2975">
        <w:rPr>
          <w:rFonts w:ascii="Arial" w:hAnsi="Arial" w:cs="Arial"/>
          <w:spacing w:val="12"/>
          <w:sz w:val="20"/>
          <w:szCs w:val="20"/>
        </w:rPr>
        <w:t xml:space="preserve"> </w:t>
      </w:r>
      <w:r w:rsidRPr="00DF2975">
        <w:rPr>
          <w:rFonts w:ascii="Arial" w:hAnsi="Arial" w:cs="Arial"/>
          <w:sz w:val="20"/>
          <w:szCs w:val="20"/>
        </w:rPr>
        <w:t>et</w:t>
      </w:r>
      <w:r w:rsidRPr="00DF2975">
        <w:rPr>
          <w:rFonts w:ascii="Arial" w:hAnsi="Arial" w:cs="Arial"/>
          <w:spacing w:val="36"/>
          <w:sz w:val="20"/>
          <w:szCs w:val="20"/>
        </w:rPr>
        <w:t xml:space="preserve"> </w:t>
      </w:r>
      <w:r w:rsidRPr="00DF2975">
        <w:rPr>
          <w:rFonts w:ascii="Arial" w:hAnsi="Arial" w:cs="Arial"/>
          <w:sz w:val="20"/>
          <w:szCs w:val="20"/>
        </w:rPr>
        <w:t>des</w:t>
      </w:r>
      <w:r w:rsidRPr="00DF2975">
        <w:rPr>
          <w:rFonts w:ascii="Arial" w:hAnsi="Arial" w:cs="Arial"/>
          <w:spacing w:val="56"/>
          <w:sz w:val="20"/>
          <w:szCs w:val="20"/>
        </w:rPr>
        <w:t xml:space="preserve"> </w:t>
      </w:r>
      <w:r w:rsidRPr="00DF2975">
        <w:rPr>
          <w:rFonts w:ascii="Arial" w:hAnsi="Arial" w:cs="Arial"/>
          <w:sz w:val="20"/>
          <w:szCs w:val="20"/>
        </w:rPr>
        <w:t xml:space="preserve">systèmes </w:t>
      </w:r>
      <w:r w:rsidRPr="00DF2975">
        <w:rPr>
          <w:rFonts w:ascii="Arial" w:hAnsi="Arial" w:cs="Arial"/>
          <w:spacing w:val="5"/>
          <w:sz w:val="20"/>
          <w:szCs w:val="20"/>
        </w:rPr>
        <w:t xml:space="preserve"> </w:t>
      </w:r>
      <w:r w:rsidRPr="00DF2975">
        <w:rPr>
          <w:rFonts w:ascii="Arial" w:hAnsi="Arial" w:cs="Arial"/>
          <w:w w:val="105"/>
          <w:sz w:val="20"/>
          <w:szCs w:val="20"/>
        </w:rPr>
        <w:t>hélicoptère.</w:t>
      </w:r>
    </w:p>
    <w:p w14:paraId="44D8B6EC" w14:textId="77777777" w:rsidR="001C2BEA" w:rsidRPr="00325418" w:rsidRDefault="00562D57" w:rsidP="00325418">
      <w:pPr>
        <w:pStyle w:val="Titre2"/>
      </w:pPr>
      <w:bookmarkStart w:id="190" w:name="_Toc188974199"/>
      <w:r w:rsidRPr="00325418">
        <w:t>IEM OPS 3.P.020 (</w:t>
      </w:r>
      <w:r w:rsidR="009B5C4C" w:rsidRPr="00325418">
        <w:t>a</w:t>
      </w:r>
      <w:r w:rsidRPr="00325418">
        <w:t>) (12)  – S</w:t>
      </w:r>
      <w:r w:rsidR="00DF2478" w:rsidRPr="00325418">
        <w:t>ignature</w:t>
      </w:r>
      <w:r w:rsidRPr="00325418">
        <w:t xml:space="preserve">  </w:t>
      </w:r>
      <w:r w:rsidR="00DF2478" w:rsidRPr="00325418">
        <w:t>ou équivalent</w:t>
      </w:r>
      <w:bookmarkEnd w:id="190"/>
    </w:p>
    <w:p w14:paraId="48EE61DD" w14:textId="77777777" w:rsidR="001C2BEA" w:rsidRPr="00DF2975" w:rsidRDefault="001C2BEA" w:rsidP="001A0A32">
      <w:pPr>
        <w:pStyle w:val="Sansinterligne"/>
        <w:numPr>
          <w:ilvl w:val="0"/>
          <w:numId w:val="239"/>
        </w:numPr>
        <w:spacing w:line="360" w:lineRule="auto"/>
        <w:jc w:val="both"/>
        <w:rPr>
          <w:rFonts w:ascii="Arial" w:hAnsi="Arial" w:cs="Arial"/>
          <w:sz w:val="20"/>
          <w:szCs w:val="20"/>
        </w:rPr>
      </w:pPr>
      <w:r w:rsidRPr="00DF2975">
        <w:rPr>
          <w:rFonts w:ascii="Arial" w:hAnsi="Arial" w:cs="Arial"/>
          <w:sz w:val="20"/>
          <w:szCs w:val="20"/>
        </w:rPr>
        <w:t>Le paragraphe OPS 3.</w:t>
      </w:r>
      <w:r w:rsidR="004F6BBD" w:rsidRPr="00DF2975">
        <w:rPr>
          <w:rFonts w:ascii="Arial" w:hAnsi="Arial" w:cs="Arial"/>
          <w:sz w:val="20"/>
          <w:szCs w:val="20"/>
        </w:rPr>
        <w:t>P.02</w:t>
      </w:r>
      <w:r w:rsidRPr="00DF2975">
        <w:rPr>
          <w:rFonts w:ascii="Arial" w:hAnsi="Arial" w:cs="Arial"/>
          <w:sz w:val="20"/>
          <w:szCs w:val="20"/>
        </w:rPr>
        <w:t>0 exige une signature  ou équivalent.  Cette IEM donne un exemple  de ce qui  peut  être fait lorsqu’une  signature  manuelle  classique  n’est pas  possible  et qu’il  est souhaitable  d’obtenir  une vérification  équivalente  par des moyens  électroniques.</w:t>
      </w:r>
    </w:p>
    <w:p w14:paraId="7C2D24DD" w14:textId="77777777" w:rsidR="001C2BEA" w:rsidRPr="00DF2975" w:rsidRDefault="001C2BEA" w:rsidP="001A0A32">
      <w:pPr>
        <w:pStyle w:val="Sansinterligne"/>
        <w:numPr>
          <w:ilvl w:val="0"/>
          <w:numId w:val="239"/>
        </w:numPr>
        <w:spacing w:line="360" w:lineRule="auto"/>
        <w:jc w:val="both"/>
        <w:rPr>
          <w:rFonts w:ascii="Arial" w:hAnsi="Arial" w:cs="Arial"/>
          <w:sz w:val="20"/>
          <w:szCs w:val="20"/>
        </w:rPr>
      </w:pPr>
      <w:r w:rsidRPr="00DF2975">
        <w:rPr>
          <w:rFonts w:ascii="Arial" w:hAnsi="Arial" w:cs="Arial"/>
          <w:sz w:val="20"/>
          <w:szCs w:val="20"/>
        </w:rPr>
        <w:t xml:space="preserve">Les conditions  suivantes  devraient  s’appliquer  afin de rendre  la signature  électronique  </w:t>
      </w:r>
      <w:r w:rsidR="00677E13" w:rsidRPr="00DF2975">
        <w:rPr>
          <w:rFonts w:ascii="Arial" w:hAnsi="Arial" w:cs="Arial"/>
          <w:sz w:val="20"/>
          <w:szCs w:val="20"/>
        </w:rPr>
        <w:t>équi</w:t>
      </w:r>
      <w:r w:rsidRPr="00DF2975">
        <w:rPr>
          <w:rFonts w:ascii="Arial" w:hAnsi="Arial" w:cs="Arial"/>
          <w:sz w:val="20"/>
          <w:szCs w:val="20"/>
        </w:rPr>
        <w:t>valente à une signature  manuelle  conventionnelle :</w:t>
      </w:r>
    </w:p>
    <w:p w14:paraId="6AEC1A5C" w14:textId="77777777" w:rsidR="001C2BEA" w:rsidRPr="00DF2975" w:rsidRDefault="001C2BEA" w:rsidP="001A0A32">
      <w:pPr>
        <w:pStyle w:val="Sansinterligne"/>
        <w:numPr>
          <w:ilvl w:val="0"/>
          <w:numId w:val="152"/>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la</w:t>
      </w:r>
      <w:r w:rsidRPr="00DF2975">
        <w:rPr>
          <w:rFonts w:ascii="Arial" w:hAnsi="Arial" w:cs="Arial"/>
          <w:spacing w:val="23"/>
          <w:sz w:val="20"/>
          <w:szCs w:val="20"/>
        </w:rPr>
        <w:t xml:space="preserve"> </w:t>
      </w:r>
      <w:r w:rsidRPr="00DF2975">
        <w:rPr>
          <w:rFonts w:ascii="Arial" w:hAnsi="Arial" w:cs="Arial"/>
          <w:sz w:val="20"/>
          <w:szCs w:val="20"/>
        </w:rPr>
        <w:t xml:space="preserve">signature  électronique </w:t>
      </w:r>
      <w:r w:rsidRPr="00DF2975">
        <w:rPr>
          <w:rFonts w:ascii="Arial" w:hAnsi="Arial" w:cs="Arial"/>
          <w:spacing w:val="19"/>
          <w:sz w:val="20"/>
          <w:szCs w:val="20"/>
        </w:rPr>
        <w:t xml:space="preserve"> </w:t>
      </w:r>
      <w:r w:rsidRPr="00DF2975">
        <w:rPr>
          <w:rFonts w:ascii="Arial" w:hAnsi="Arial" w:cs="Arial"/>
          <w:sz w:val="20"/>
          <w:szCs w:val="20"/>
        </w:rPr>
        <w:t>devrait</w:t>
      </w:r>
      <w:r w:rsidRPr="00DF2975">
        <w:rPr>
          <w:rFonts w:ascii="Arial" w:hAnsi="Arial" w:cs="Arial"/>
          <w:spacing w:val="45"/>
          <w:sz w:val="20"/>
          <w:szCs w:val="20"/>
        </w:rPr>
        <w:t xml:space="preserve"> </w:t>
      </w:r>
      <w:r w:rsidRPr="00DF2975">
        <w:rPr>
          <w:rFonts w:ascii="Arial" w:hAnsi="Arial" w:cs="Arial"/>
          <w:sz w:val="20"/>
          <w:szCs w:val="20"/>
        </w:rPr>
        <w:t>être</w:t>
      </w:r>
      <w:r w:rsidRPr="00DF2975">
        <w:rPr>
          <w:rFonts w:ascii="Arial" w:hAnsi="Arial" w:cs="Arial"/>
          <w:spacing w:val="21"/>
          <w:sz w:val="20"/>
          <w:szCs w:val="20"/>
        </w:rPr>
        <w:t xml:space="preserve"> </w:t>
      </w:r>
      <w:r w:rsidRPr="00DF2975">
        <w:rPr>
          <w:rFonts w:ascii="Arial" w:hAnsi="Arial" w:cs="Arial"/>
          <w:sz w:val="20"/>
          <w:szCs w:val="20"/>
        </w:rPr>
        <w:t>obtenue</w:t>
      </w:r>
      <w:r w:rsidRPr="00DF2975">
        <w:rPr>
          <w:rFonts w:ascii="Arial" w:hAnsi="Arial" w:cs="Arial"/>
          <w:spacing w:val="52"/>
          <w:sz w:val="20"/>
          <w:szCs w:val="20"/>
        </w:rPr>
        <w:t xml:space="preserve"> </w:t>
      </w:r>
      <w:r w:rsidRPr="00DF2975">
        <w:rPr>
          <w:rFonts w:ascii="Arial" w:hAnsi="Arial" w:cs="Arial"/>
          <w:sz w:val="20"/>
          <w:szCs w:val="20"/>
        </w:rPr>
        <w:t>par</w:t>
      </w:r>
      <w:r w:rsidRPr="00DF2975">
        <w:rPr>
          <w:rFonts w:ascii="Arial" w:hAnsi="Arial" w:cs="Arial"/>
          <w:spacing w:val="33"/>
          <w:sz w:val="20"/>
          <w:szCs w:val="20"/>
        </w:rPr>
        <w:t xml:space="preserve"> </w:t>
      </w:r>
      <w:r w:rsidRPr="00DF2975">
        <w:rPr>
          <w:rFonts w:ascii="Arial" w:hAnsi="Arial" w:cs="Arial"/>
          <w:sz w:val="20"/>
          <w:szCs w:val="20"/>
        </w:rPr>
        <w:t>l’entrée</w:t>
      </w:r>
      <w:r w:rsidRPr="00DF2975">
        <w:rPr>
          <w:rFonts w:ascii="Arial" w:hAnsi="Arial" w:cs="Arial"/>
          <w:spacing w:val="35"/>
          <w:sz w:val="20"/>
          <w:szCs w:val="20"/>
        </w:rPr>
        <w:t xml:space="preserve"> </w:t>
      </w:r>
      <w:r w:rsidRPr="00DF2975">
        <w:rPr>
          <w:rFonts w:ascii="Arial" w:hAnsi="Arial" w:cs="Arial"/>
          <w:sz w:val="20"/>
          <w:szCs w:val="20"/>
        </w:rPr>
        <w:t>d’un</w:t>
      </w:r>
      <w:r w:rsidRPr="00DF2975">
        <w:rPr>
          <w:rFonts w:ascii="Arial" w:hAnsi="Arial" w:cs="Arial"/>
          <w:spacing w:val="28"/>
          <w:sz w:val="20"/>
          <w:szCs w:val="20"/>
        </w:rPr>
        <w:t xml:space="preserve"> </w:t>
      </w:r>
      <w:r w:rsidRPr="00DF2975">
        <w:rPr>
          <w:rFonts w:ascii="Arial" w:hAnsi="Arial" w:cs="Arial"/>
          <w:sz w:val="20"/>
          <w:szCs w:val="20"/>
        </w:rPr>
        <w:t>code</w:t>
      </w:r>
      <w:r w:rsidRPr="00DF2975">
        <w:rPr>
          <w:rFonts w:ascii="Arial" w:hAnsi="Arial" w:cs="Arial"/>
          <w:spacing w:val="29"/>
          <w:sz w:val="20"/>
          <w:szCs w:val="20"/>
        </w:rPr>
        <w:t xml:space="preserve"> </w:t>
      </w:r>
      <w:r w:rsidR="00562D57" w:rsidRPr="00DF2975">
        <w:rPr>
          <w:rFonts w:ascii="Arial" w:hAnsi="Arial" w:cs="Arial"/>
          <w:spacing w:val="29"/>
          <w:sz w:val="20"/>
          <w:szCs w:val="20"/>
        </w:rPr>
        <w:t xml:space="preserve">  </w:t>
      </w:r>
      <w:r w:rsidRPr="00DF2975">
        <w:rPr>
          <w:rFonts w:ascii="Arial" w:hAnsi="Arial" w:cs="Arial"/>
          <w:sz w:val="20"/>
          <w:szCs w:val="20"/>
        </w:rPr>
        <w:t xml:space="preserve">d’identification </w:t>
      </w:r>
      <w:r w:rsidRPr="00DF2975">
        <w:rPr>
          <w:rFonts w:ascii="Arial" w:hAnsi="Arial" w:cs="Arial"/>
          <w:spacing w:val="9"/>
          <w:sz w:val="20"/>
          <w:szCs w:val="20"/>
        </w:rPr>
        <w:t xml:space="preserve"> </w:t>
      </w:r>
      <w:r w:rsidRPr="00DF2975">
        <w:rPr>
          <w:rFonts w:ascii="Arial" w:hAnsi="Arial" w:cs="Arial"/>
          <w:w w:val="108"/>
          <w:sz w:val="20"/>
          <w:szCs w:val="20"/>
        </w:rPr>
        <w:t xml:space="preserve">personnel </w:t>
      </w:r>
      <w:r w:rsidRPr="00DF2975">
        <w:rPr>
          <w:rFonts w:ascii="Arial" w:hAnsi="Arial" w:cs="Arial"/>
          <w:sz w:val="20"/>
          <w:szCs w:val="20"/>
        </w:rPr>
        <w:t>avec</w:t>
      </w:r>
      <w:r w:rsidRPr="00DF2975">
        <w:rPr>
          <w:rFonts w:ascii="Arial" w:hAnsi="Arial" w:cs="Arial"/>
          <w:spacing w:val="34"/>
          <w:sz w:val="20"/>
          <w:szCs w:val="20"/>
        </w:rPr>
        <w:t xml:space="preserve"> </w:t>
      </w:r>
      <w:r w:rsidRPr="00DF2975">
        <w:rPr>
          <w:rFonts w:ascii="Arial" w:hAnsi="Arial" w:cs="Arial"/>
          <w:sz w:val="20"/>
          <w:szCs w:val="20"/>
        </w:rPr>
        <w:t xml:space="preserve">suffisamment </w:t>
      </w:r>
      <w:r w:rsidRPr="00DF2975">
        <w:rPr>
          <w:rFonts w:ascii="Arial" w:hAnsi="Arial" w:cs="Arial"/>
          <w:spacing w:val="2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sûreté</w:t>
      </w:r>
      <w:r w:rsidRPr="00DF2975">
        <w:rPr>
          <w:rFonts w:ascii="Arial" w:hAnsi="Arial" w:cs="Arial"/>
          <w:spacing w:val="54"/>
          <w:sz w:val="20"/>
          <w:szCs w:val="20"/>
        </w:rPr>
        <w:t xml:space="preserve"> </w:t>
      </w:r>
      <w:r w:rsidRPr="00DF2975">
        <w:rPr>
          <w:rFonts w:ascii="Arial" w:hAnsi="Arial" w:cs="Arial"/>
          <w:w w:val="96"/>
          <w:sz w:val="20"/>
          <w:szCs w:val="20"/>
        </w:rPr>
        <w:t>etc.</w:t>
      </w:r>
      <w:r w:rsidRPr="00DF2975">
        <w:rPr>
          <w:rFonts w:ascii="Arial" w:hAnsi="Arial" w:cs="Arial"/>
          <w:spacing w:val="-12"/>
          <w:w w:val="96"/>
          <w:sz w:val="20"/>
          <w:szCs w:val="20"/>
        </w:rPr>
        <w:t xml:space="preserve"> </w:t>
      </w:r>
      <w:r w:rsidRPr="00DF2975">
        <w:rPr>
          <w:rFonts w:ascii="Arial" w:hAnsi="Arial" w:cs="Arial"/>
          <w:sz w:val="20"/>
          <w:szCs w:val="20"/>
        </w:rPr>
        <w:t>;</w:t>
      </w:r>
    </w:p>
    <w:p w14:paraId="7EBC20CC" w14:textId="77777777" w:rsidR="001C2BEA" w:rsidRPr="00DF2975" w:rsidRDefault="001C2BEA" w:rsidP="001A0A32">
      <w:pPr>
        <w:pStyle w:val="Sansinterligne"/>
        <w:numPr>
          <w:ilvl w:val="0"/>
          <w:numId w:val="152"/>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l’entrée  du  code  d’identification  devrait  provoquer  l’impression du  nom  et des  capacités professionnelles de l’individu  sur les documents  pertinents  de façon à ce qu’il soit évident, pour quiconque  a besoin  de cette information,  qui a signé ce document.</w:t>
      </w:r>
    </w:p>
    <w:p w14:paraId="1243292C" w14:textId="77777777" w:rsidR="001C2BEA" w:rsidRPr="00DF2975" w:rsidRDefault="001C2BEA" w:rsidP="001A0A32">
      <w:pPr>
        <w:pStyle w:val="Sansinterligne"/>
        <w:numPr>
          <w:ilvl w:val="0"/>
          <w:numId w:val="152"/>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le système informatique devrait noter l’information du moment  et du lieu d’entrée d’un code d’identification ;</w:t>
      </w:r>
    </w:p>
    <w:p w14:paraId="358F4897" w14:textId="77777777" w:rsidR="001C2BEA" w:rsidRPr="00DF2975" w:rsidRDefault="001C2BEA" w:rsidP="001A0A32">
      <w:pPr>
        <w:pStyle w:val="Sansinterligne"/>
        <w:numPr>
          <w:ilvl w:val="0"/>
          <w:numId w:val="152"/>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l’utilisation  d’un  code  d’identification   est, d’un  point  de  vue  légal  et  de  responsabilité, considéré  comme  équivalent  à une signature  manuelle  ;</w:t>
      </w:r>
    </w:p>
    <w:p w14:paraId="54E086E5" w14:textId="77777777" w:rsidR="001C2BEA" w:rsidRPr="00DF2975" w:rsidRDefault="001C2BEA" w:rsidP="001A0A32">
      <w:pPr>
        <w:pStyle w:val="Sansinterligne"/>
        <w:numPr>
          <w:ilvl w:val="0"/>
          <w:numId w:val="152"/>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 xml:space="preserve">les exigences  de conservation  des documents  demeurent  </w:t>
      </w:r>
      <w:r w:rsidR="00553B35" w:rsidRPr="00DF2975">
        <w:rPr>
          <w:rFonts w:ascii="Arial" w:hAnsi="Arial" w:cs="Arial"/>
          <w:sz w:val="20"/>
          <w:szCs w:val="20"/>
        </w:rPr>
        <w:t>inchangées ;</w:t>
      </w:r>
      <w:r w:rsidRPr="00DF2975">
        <w:rPr>
          <w:rFonts w:ascii="Arial" w:hAnsi="Arial" w:cs="Arial"/>
          <w:sz w:val="20"/>
          <w:szCs w:val="20"/>
        </w:rPr>
        <w:t xml:space="preserve">  et,</w:t>
      </w:r>
    </w:p>
    <w:p w14:paraId="44A3E851" w14:textId="77777777" w:rsidR="001C2BEA" w:rsidRPr="00DF2975" w:rsidRDefault="001C2BEA" w:rsidP="001A0A32">
      <w:pPr>
        <w:pStyle w:val="Sansinterligne"/>
        <w:numPr>
          <w:ilvl w:val="0"/>
          <w:numId w:val="152"/>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tous  les  personnels   concernés  devraient  être  conscients  des  conditions  associées  à  la signature  électronique  et devrait le confirmer  par écrit.</w:t>
      </w:r>
    </w:p>
    <w:p w14:paraId="26C93DDA" w14:textId="77777777" w:rsidR="001C2BEA" w:rsidRPr="00DF2975" w:rsidRDefault="00553B35" w:rsidP="00325418">
      <w:pPr>
        <w:pStyle w:val="Titre2"/>
      </w:pPr>
      <w:bookmarkStart w:id="191" w:name="_Toc188974200"/>
      <w:r w:rsidRPr="00DF2975">
        <w:t>IEM OPS 3.P.020 (</w:t>
      </w:r>
      <w:r w:rsidR="009B5C4C" w:rsidRPr="00DF2975">
        <w:t>b</w:t>
      </w:r>
      <w:r w:rsidRPr="00DF2975">
        <w:t>)  – C</w:t>
      </w:r>
      <w:r w:rsidR="00DF2478" w:rsidRPr="00DF2975">
        <w:t>arnet</w:t>
      </w:r>
      <w:r w:rsidRPr="00DF2975">
        <w:t xml:space="preserve"> </w:t>
      </w:r>
      <w:r w:rsidR="00DF2478" w:rsidRPr="00DF2975">
        <w:t>de route</w:t>
      </w:r>
      <w:bookmarkEnd w:id="191"/>
    </w:p>
    <w:p w14:paraId="1156A22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w:t>
      </w:r>
      <w:r w:rsidRPr="00DF2975">
        <w:rPr>
          <w:rFonts w:ascii="Arial" w:hAnsi="Arial" w:cs="Arial"/>
          <w:spacing w:val="-18"/>
          <w:sz w:val="20"/>
          <w:szCs w:val="20"/>
        </w:rPr>
        <w:t xml:space="preserve"> </w:t>
      </w:r>
      <w:r w:rsidRPr="00DF2975">
        <w:rPr>
          <w:rFonts w:ascii="Arial" w:hAnsi="Arial" w:cs="Arial"/>
          <w:sz w:val="20"/>
          <w:szCs w:val="20"/>
        </w:rPr>
        <w:t>autre</w:t>
      </w:r>
      <w:r w:rsidRPr="00DF2975">
        <w:rPr>
          <w:rFonts w:ascii="Arial" w:hAnsi="Arial" w:cs="Arial"/>
          <w:spacing w:val="26"/>
          <w:sz w:val="20"/>
          <w:szCs w:val="20"/>
        </w:rPr>
        <w:t xml:space="preserve"> </w:t>
      </w:r>
      <w:r w:rsidRPr="00DF2975">
        <w:rPr>
          <w:rFonts w:ascii="Arial" w:hAnsi="Arial" w:cs="Arial"/>
          <w:sz w:val="20"/>
          <w:szCs w:val="20"/>
        </w:rPr>
        <w:t>document</w:t>
      </w:r>
      <w:r w:rsidRPr="00DF2975">
        <w:rPr>
          <w:rFonts w:ascii="Arial" w:hAnsi="Arial" w:cs="Arial"/>
          <w:spacing w:val="40"/>
          <w:sz w:val="20"/>
          <w:szCs w:val="20"/>
        </w:rPr>
        <w:t xml:space="preserve"> </w:t>
      </w:r>
      <w:r w:rsidRPr="00DF2975">
        <w:rPr>
          <w:rFonts w:ascii="Arial" w:hAnsi="Arial" w:cs="Arial"/>
          <w:sz w:val="20"/>
          <w:szCs w:val="20"/>
        </w:rPr>
        <w:t>»</w:t>
      </w:r>
      <w:r w:rsidRPr="00DF2975">
        <w:rPr>
          <w:rFonts w:ascii="Arial" w:hAnsi="Arial" w:cs="Arial"/>
          <w:spacing w:val="4"/>
          <w:sz w:val="20"/>
          <w:szCs w:val="20"/>
        </w:rPr>
        <w:t xml:space="preserve"> </w:t>
      </w:r>
      <w:r w:rsidRPr="00DF2975">
        <w:rPr>
          <w:rFonts w:ascii="Arial" w:hAnsi="Arial" w:cs="Arial"/>
          <w:sz w:val="20"/>
          <w:szCs w:val="20"/>
        </w:rPr>
        <w:t>auquel</w:t>
      </w:r>
      <w:r w:rsidRPr="00DF2975">
        <w:rPr>
          <w:rFonts w:ascii="Arial" w:hAnsi="Arial" w:cs="Arial"/>
          <w:spacing w:val="50"/>
          <w:sz w:val="20"/>
          <w:szCs w:val="20"/>
        </w:rPr>
        <w:t xml:space="preserve"> </w:t>
      </w:r>
      <w:r w:rsidRPr="00DF2975">
        <w:rPr>
          <w:rFonts w:ascii="Arial" w:hAnsi="Arial" w:cs="Arial"/>
          <w:sz w:val="20"/>
          <w:szCs w:val="20"/>
        </w:rPr>
        <w:t>il</w:t>
      </w:r>
      <w:r w:rsidRPr="00DF2975">
        <w:rPr>
          <w:rFonts w:ascii="Arial" w:hAnsi="Arial" w:cs="Arial"/>
          <w:spacing w:val="19"/>
          <w:sz w:val="20"/>
          <w:szCs w:val="20"/>
        </w:rPr>
        <w:t xml:space="preserve"> </w:t>
      </w:r>
      <w:r w:rsidRPr="00DF2975">
        <w:rPr>
          <w:rFonts w:ascii="Arial" w:hAnsi="Arial" w:cs="Arial"/>
          <w:sz w:val="20"/>
          <w:szCs w:val="20"/>
        </w:rPr>
        <w:t>est</w:t>
      </w:r>
      <w:r w:rsidRPr="00DF2975">
        <w:rPr>
          <w:rFonts w:ascii="Arial" w:hAnsi="Arial" w:cs="Arial"/>
          <w:spacing w:val="5"/>
          <w:sz w:val="20"/>
          <w:szCs w:val="20"/>
        </w:rPr>
        <w:t xml:space="preserve"> </w:t>
      </w:r>
      <w:r w:rsidRPr="00DF2975">
        <w:rPr>
          <w:rFonts w:ascii="Arial" w:hAnsi="Arial" w:cs="Arial"/>
          <w:sz w:val="20"/>
          <w:szCs w:val="20"/>
        </w:rPr>
        <w:t>fait</w:t>
      </w:r>
      <w:r w:rsidRPr="00DF2975">
        <w:rPr>
          <w:rFonts w:ascii="Arial" w:hAnsi="Arial" w:cs="Arial"/>
          <w:spacing w:val="5"/>
          <w:sz w:val="20"/>
          <w:szCs w:val="20"/>
        </w:rPr>
        <w:t xml:space="preserve"> </w:t>
      </w:r>
      <w:r w:rsidRPr="00DF2975">
        <w:rPr>
          <w:rFonts w:ascii="Arial" w:hAnsi="Arial" w:cs="Arial"/>
          <w:sz w:val="20"/>
          <w:szCs w:val="20"/>
        </w:rPr>
        <w:t>référence</w:t>
      </w:r>
      <w:r w:rsidRPr="00DF2975">
        <w:rPr>
          <w:rFonts w:ascii="Arial" w:hAnsi="Arial" w:cs="Arial"/>
          <w:spacing w:val="45"/>
          <w:sz w:val="20"/>
          <w:szCs w:val="20"/>
        </w:rPr>
        <w:t xml:space="preserve"> </w:t>
      </w:r>
      <w:r w:rsidRPr="00DF2975">
        <w:rPr>
          <w:rFonts w:ascii="Arial" w:hAnsi="Arial" w:cs="Arial"/>
          <w:sz w:val="20"/>
          <w:szCs w:val="20"/>
        </w:rPr>
        <w:t>dans</w:t>
      </w:r>
      <w:r w:rsidRPr="00DF2975">
        <w:rPr>
          <w:rFonts w:ascii="Arial" w:hAnsi="Arial" w:cs="Arial"/>
          <w:spacing w:val="28"/>
          <w:sz w:val="20"/>
          <w:szCs w:val="20"/>
        </w:rPr>
        <w:t xml:space="preserve"> </w:t>
      </w:r>
      <w:r w:rsidRPr="00DF2975">
        <w:rPr>
          <w:rFonts w:ascii="Arial" w:hAnsi="Arial" w:cs="Arial"/>
          <w:sz w:val="20"/>
          <w:szCs w:val="20"/>
        </w:rPr>
        <w:t>ce</w:t>
      </w:r>
      <w:r w:rsidRPr="00DF2975">
        <w:rPr>
          <w:rFonts w:ascii="Arial" w:hAnsi="Arial" w:cs="Arial"/>
          <w:spacing w:val="2"/>
          <w:sz w:val="20"/>
          <w:szCs w:val="20"/>
        </w:rPr>
        <w:t xml:space="preserve"> </w:t>
      </w:r>
      <w:r w:rsidRPr="00DF2975">
        <w:rPr>
          <w:rFonts w:ascii="Arial" w:hAnsi="Arial" w:cs="Arial"/>
          <w:w w:val="108"/>
          <w:sz w:val="20"/>
          <w:szCs w:val="20"/>
        </w:rPr>
        <w:t>paragraphe</w:t>
      </w:r>
      <w:r w:rsidRPr="00DF2975">
        <w:rPr>
          <w:rFonts w:ascii="Arial" w:hAnsi="Arial" w:cs="Arial"/>
          <w:spacing w:val="-3"/>
          <w:w w:val="108"/>
          <w:sz w:val="20"/>
          <w:szCs w:val="20"/>
        </w:rPr>
        <w:t xml:space="preserve"> </w:t>
      </w:r>
      <w:r w:rsidRPr="00DF2975">
        <w:rPr>
          <w:rFonts w:ascii="Arial" w:hAnsi="Arial" w:cs="Arial"/>
          <w:sz w:val="20"/>
          <w:szCs w:val="20"/>
        </w:rPr>
        <w:t>peut</w:t>
      </w:r>
      <w:r w:rsidRPr="00DF2975">
        <w:rPr>
          <w:rFonts w:ascii="Arial" w:hAnsi="Arial" w:cs="Arial"/>
          <w:spacing w:val="22"/>
          <w:sz w:val="20"/>
          <w:szCs w:val="20"/>
        </w:rPr>
        <w:t xml:space="preserve"> </w:t>
      </w:r>
      <w:r w:rsidRPr="00DF2975">
        <w:rPr>
          <w:rFonts w:ascii="Arial" w:hAnsi="Arial" w:cs="Arial"/>
          <w:sz w:val="20"/>
          <w:szCs w:val="20"/>
        </w:rPr>
        <w:t>être</w:t>
      </w:r>
      <w:r w:rsidRPr="00DF2975">
        <w:rPr>
          <w:rFonts w:ascii="Arial" w:hAnsi="Arial" w:cs="Arial"/>
          <w:spacing w:val="16"/>
          <w:sz w:val="20"/>
          <w:szCs w:val="20"/>
        </w:rPr>
        <w:t xml:space="preserve"> </w:t>
      </w:r>
      <w:r w:rsidRPr="00DF2975">
        <w:rPr>
          <w:rFonts w:ascii="Arial" w:hAnsi="Arial" w:cs="Arial"/>
          <w:sz w:val="20"/>
          <w:szCs w:val="20"/>
        </w:rPr>
        <w:t>le</w:t>
      </w:r>
      <w:r w:rsidRPr="00DF2975">
        <w:rPr>
          <w:rFonts w:ascii="Arial" w:hAnsi="Arial" w:cs="Arial"/>
          <w:spacing w:val="17"/>
          <w:sz w:val="20"/>
          <w:szCs w:val="20"/>
        </w:rPr>
        <w:t xml:space="preserve"> </w:t>
      </w:r>
      <w:r w:rsidRPr="00DF2975">
        <w:rPr>
          <w:rFonts w:ascii="Arial" w:hAnsi="Arial" w:cs="Arial"/>
          <w:sz w:val="20"/>
          <w:szCs w:val="20"/>
        </w:rPr>
        <w:t>plan</w:t>
      </w:r>
      <w:r w:rsidRPr="00DF2975">
        <w:rPr>
          <w:rFonts w:ascii="Arial" w:hAnsi="Arial" w:cs="Arial"/>
          <w:spacing w:val="36"/>
          <w:sz w:val="20"/>
          <w:szCs w:val="20"/>
        </w:rPr>
        <w:t xml:space="preserve"> </w:t>
      </w:r>
      <w:r w:rsidRPr="00DF2975">
        <w:rPr>
          <w:rFonts w:ascii="Arial" w:hAnsi="Arial" w:cs="Arial"/>
          <w:sz w:val="20"/>
          <w:szCs w:val="20"/>
        </w:rPr>
        <w:t>de</w:t>
      </w:r>
      <w:r w:rsidRPr="00DF2975">
        <w:rPr>
          <w:rFonts w:ascii="Arial" w:hAnsi="Arial" w:cs="Arial"/>
          <w:spacing w:val="17"/>
          <w:sz w:val="20"/>
          <w:szCs w:val="20"/>
        </w:rPr>
        <w:t xml:space="preserve"> </w:t>
      </w:r>
      <w:r w:rsidRPr="00DF2975">
        <w:rPr>
          <w:rFonts w:ascii="Arial" w:hAnsi="Arial" w:cs="Arial"/>
          <w:sz w:val="20"/>
          <w:szCs w:val="20"/>
        </w:rPr>
        <w:t>vol</w:t>
      </w:r>
      <w:r w:rsidRPr="00DF2975">
        <w:rPr>
          <w:rFonts w:ascii="Arial" w:hAnsi="Arial" w:cs="Arial"/>
          <w:spacing w:val="24"/>
          <w:sz w:val="20"/>
          <w:szCs w:val="20"/>
        </w:rPr>
        <w:t xml:space="preserve"> </w:t>
      </w:r>
      <w:r w:rsidR="00677E13" w:rsidRPr="00DF2975">
        <w:rPr>
          <w:rFonts w:ascii="Arial" w:hAnsi="Arial" w:cs="Arial"/>
          <w:w w:val="108"/>
          <w:sz w:val="20"/>
          <w:szCs w:val="20"/>
        </w:rPr>
        <w:t>exploi</w:t>
      </w:r>
      <w:r w:rsidRPr="00DF2975">
        <w:rPr>
          <w:rFonts w:ascii="Arial" w:hAnsi="Arial" w:cs="Arial"/>
          <w:sz w:val="20"/>
          <w:szCs w:val="20"/>
        </w:rPr>
        <w:t>tation,</w:t>
      </w:r>
      <w:r w:rsidRPr="00DF2975">
        <w:rPr>
          <w:rFonts w:ascii="Arial" w:hAnsi="Arial" w:cs="Arial"/>
          <w:spacing w:val="37"/>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compte</w:t>
      </w:r>
      <w:r w:rsidRPr="00DF2975">
        <w:rPr>
          <w:rFonts w:ascii="Arial" w:hAnsi="Arial" w:cs="Arial"/>
          <w:spacing w:val="59"/>
          <w:sz w:val="20"/>
          <w:szCs w:val="20"/>
        </w:rPr>
        <w:t xml:space="preserve"> </w:t>
      </w:r>
      <w:r w:rsidRPr="00DF2975">
        <w:rPr>
          <w:rFonts w:ascii="Arial" w:hAnsi="Arial" w:cs="Arial"/>
          <w:sz w:val="20"/>
          <w:szCs w:val="20"/>
        </w:rPr>
        <w:t xml:space="preserve">rendu </w:t>
      </w:r>
      <w:r w:rsidRPr="00DF2975">
        <w:rPr>
          <w:rFonts w:ascii="Arial" w:hAnsi="Arial" w:cs="Arial"/>
          <w:spacing w:val="5"/>
          <w:sz w:val="20"/>
          <w:szCs w:val="20"/>
        </w:rPr>
        <w:t xml:space="preserve"> </w:t>
      </w:r>
      <w:r w:rsidRPr="00DF2975">
        <w:rPr>
          <w:rFonts w:ascii="Arial" w:hAnsi="Arial" w:cs="Arial"/>
          <w:sz w:val="20"/>
          <w:szCs w:val="20"/>
        </w:rPr>
        <w:t xml:space="preserve">matériel </w:t>
      </w:r>
      <w:r w:rsidRPr="00DF2975">
        <w:rPr>
          <w:rFonts w:ascii="Arial" w:hAnsi="Arial" w:cs="Arial"/>
          <w:spacing w:val="1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 xml:space="preserve">l’hélicoptère, </w:t>
      </w:r>
      <w:r w:rsidRPr="00DF2975">
        <w:rPr>
          <w:rFonts w:ascii="Arial" w:hAnsi="Arial" w:cs="Arial"/>
          <w:spacing w:val="6"/>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liste</w:t>
      </w:r>
      <w:r w:rsidRPr="00DF2975">
        <w:rPr>
          <w:rFonts w:ascii="Arial" w:hAnsi="Arial" w:cs="Arial"/>
          <w:spacing w:val="44"/>
          <w:sz w:val="20"/>
          <w:szCs w:val="20"/>
        </w:rPr>
        <w:t xml:space="preserve"> </w:t>
      </w:r>
      <w:r w:rsidRPr="00DF2975">
        <w:rPr>
          <w:rFonts w:ascii="Arial" w:hAnsi="Arial" w:cs="Arial"/>
          <w:sz w:val="20"/>
          <w:szCs w:val="20"/>
        </w:rPr>
        <w:t xml:space="preserve">d’équipage, </w:t>
      </w:r>
      <w:r w:rsidRPr="00DF2975">
        <w:rPr>
          <w:rFonts w:ascii="Arial" w:hAnsi="Arial" w:cs="Arial"/>
          <w:spacing w:val="12"/>
          <w:sz w:val="20"/>
          <w:szCs w:val="20"/>
        </w:rPr>
        <w:t xml:space="preserve"> </w:t>
      </w:r>
      <w:r w:rsidRPr="00DF2975">
        <w:rPr>
          <w:rFonts w:ascii="Arial" w:hAnsi="Arial" w:cs="Arial"/>
          <w:sz w:val="20"/>
          <w:szCs w:val="20"/>
        </w:rPr>
        <w:t>etc.</w:t>
      </w:r>
    </w:p>
    <w:p w14:paraId="43965581" w14:textId="77777777" w:rsidR="005B6991" w:rsidRPr="00325418" w:rsidRDefault="00C37A51" w:rsidP="00325418">
      <w:pPr>
        <w:pStyle w:val="Titre1"/>
      </w:pPr>
      <w:r w:rsidRPr="00DF2975">
        <w:br w:type="page"/>
      </w:r>
      <w:bookmarkStart w:id="192" w:name="_Toc188974201"/>
      <w:r w:rsidR="00030DC9" w:rsidRPr="00325418">
        <w:lastRenderedPageBreak/>
        <w:t>IEM OPS3.Q</w:t>
      </w:r>
      <w:r w:rsidR="005B6991" w:rsidRPr="00325418">
        <w:t xml:space="preserve"> - LIMITATIONS DES TEMPS ET S</w:t>
      </w:r>
      <w:r w:rsidR="00325418">
        <w:t xml:space="preserve">ERVICES DE VOL - </w:t>
      </w:r>
      <w:r w:rsidR="005B6991" w:rsidRPr="00325418">
        <w:t>EXIGENCES EN MATIERE DE REPOS</w:t>
      </w:r>
      <w:bookmarkEnd w:id="192"/>
    </w:p>
    <w:p w14:paraId="35DAD989" w14:textId="77777777" w:rsidR="00030DC9" w:rsidRPr="00DF2975" w:rsidRDefault="00553B35" w:rsidP="00325418">
      <w:pPr>
        <w:pStyle w:val="Titre2"/>
      </w:pPr>
      <w:bookmarkStart w:id="193" w:name="_Toc188974202"/>
      <w:r w:rsidRPr="00DF2975">
        <w:t>IEM OPS3.Q.005  G</w:t>
      </w:r>
      <w:r w:rsidR="00DF2478" w:rsidRPr="00DF2975">
        <w:t>énéralités</w:t>
      </w:r>
      <w:bookmarkEnd w:id="193"/>
    </w:p>
    <w:p w14:paraId="27D83F74" w14:textId="77777777" w:rsidR="00030DC9" w:rsidRPr="00DF2975" w:rsidRDefault="00030DC9" w:rsidP="001A0A32">
      <w:pPr>
        <w:pStyle w:val="Sansinterligne"/>
        <w:numPr>
          <w:ilvl w:val="0"/>
          <w:numId w:val="240"/>
        </w:numPr>
        <w:spacing w:line="360" w:lineRule="auto"/>
        <w:jc w:val="both"/>
        <w:rPr>
          <w:rFonts w:ascii="Arial" w:hAnsi="Arial" w:cs="Arial"/>
          <w:sz w:val="20"/>
          <w:szCs w:val="20"/>
        </w:rPr>
      </w:pPr>
      <w:r w:rsidRPr="00DF2975">
        <w:rPr>
          <w:rFonts w:ascii="Arial" w:hAnsi="Arial" w:cs="Arial"/>
          <w:sz w:val="20"/>
          <w:szCs w:val="20"/>
        </w:rPr>
        <w:t>Il est attendu des exploitants qu'ils apprécient la relation entre la répartition et le schéma des temps de service de vol et les temps de repos, et prennent en compte les effets cumulés de longues durées de service entrecoupées de temps de repos minimum.</w:t>
      </w:r>
    </w:p>
    <w:p w14:paraId="2E070116" w14:textId="77777777" w:rsidR="00030DC9" w:rsidRPr="00DF2975" w:rsidRDefault="00030DC9" w:rsidP="001A0A32">
      <w:pPr>
        <w:pStyle w:val="Sansinterligne"/>
        <w:numPr>
          <w:ilvl w:val="0"/>
          <w:numId w:val="240"/>
        </w:numPr>
        <w:spacing w:line="360" w:lineRule="auto"/>
        <w:jc w:val="both"/>
        <w:rPr>
          <w:rFonts w:ascii="Arial" w:hAnsi="Arial" w:cs="Arial"/>
          <w:sz w:val="20"/>
          <w:szCs w:val="20"/>
        </w:rPr>
      </w:pPr>
      <w:r w:rsidRPr="00DF2975">
        <w:rPr>
          <w:rFonts w:ascii="Arial" w:hAnsi="Arial" w:cs="Arial"/>
          <w:sz w:val="20"/>
          <w:szCs w:val="20"/>
        </w:rPr>
        <w:t>Les autres facteurs qui devraient être pris en compte lors de la planification des temps de service incluent :</w:t>
      </w:r>
    </w:p>
    <w:p w14:paraId="5DC16874" w14:textId="77777777" w:rsidR="00030DC9" w:rsidRPr="00DF2975" w:rsidRDefault="00030DC9" w:rsidP="001A0A32">
      <w:pPr>
        <w:pStyle w:val="Sansinterligne"/>
        <w:numPr>
          <w:ilvl w:val="0"/>
          <w:numId w:val="241"/>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l'attribution de schémas de service qui évitent des pratiques inopportunes telles que des alternances de services jour/nuit ou des mises en place de membres d'équipage qui entraîneraient une interruption grave des rythmes sommeil/travail ; et</w:t>
      </w:r>
    </w:p>
    <w:p w14:paraId="5FD12492" w14:textId="77777777" w:rsidR="00030DC9" w:rsidRPr="00DF2975" w:rsidRDefault="00030DC9" w:rsidP="001A0A32">
      <w:pPr>
        <w:pStyle w:val="Sansinterligne"/>
        <w:numPr>
          <w:ilvl w:val="0"/>
          <w:numId w:val="241"/>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la planification de jours libres de tout service notifiés à l'avance aux membres d'équipage.</w:t>
      </w:r>
    </w:p>
    <w:p w14:paraId="21CBEA64" w14:textId="77777777" w:rsidR="00030DC9" w:rsidRPr="00DF2975" w:rsidRDefault="00553B35" w:rsidP="00325418">
      <w:pPr>
        <w:pStyle w:val="Titre2"/>
      </w:pPr>
      <w:bookmarkStart w:id="194" w:name="_Toc188974203"/>
      <w:r w:rsidRPr="00DF2975">
        <w:t>IEM OPS3.Q.005 (b) (2) O</w:t>
      </w:r>
      <w:r w:rsidR="00DF2478" w:rsidRPr="00DF2975">
        <w:t>pérations</w:t>
      </w:r>
      <w:r w:rsidRPr="00DF2975">
        <w:t xml:space="preserve"> </w:t>
      </w:r>
      <w:r w:rsidR="00DF2478" w:rsidRPr="00DF2975">
        <w:t>programmées</w:t>
      </w:r>
      <w:bookmarkEnd w:id="194"/>
    </w:p>
    <w:p w14:paraId="26EBAFB5" w14:textId="77777777" w:rsidR="00030DC9" w:rsidRPr="00DF2975" w:rsidRDefault="00030DC9" w:rsidP="007222E2">
      <w:pPr>
        <w:pStyle w:val="Sansinterligne"/>
        <w:spacing w:line="360" w:lineRule="auto"/>
        <w:jc w:val="both"/>
        <w:rPr>
          <w:rFonts w:ascii="Arial" w:hAnsi="Arial" w:cs="Arial"/>
          <w:sz w:val="20"/>
          <w:szCs w:val="20"/>
        </w:rPr>
      </w:pPr>
      <w:r w:rsidRPr="00DF2975">
        <w:rPr>
          <w:rFonts w:ascii="Arial" w:hAnsi="Arial" w:cs="Arial"/>
          <w:sz w:val="20"/>
          <w:szCs w:val="20"/>
        </w:rPr>
        <w:t>Lorsqu'il y a dépassement des temps de service de vol maximum autorisés dans plus de 25 % des cas sur une route particulière, la programmation est considérée erronée.</w:t>
      </w:r>
    </w:p>
    <w:p w14:paraId="0626A8AE" w14:textId="77777777" w:rsidR="00030DC9" w:rsidRPr="00DF2975" w:rsidRDefault="00553B35" w:rsidP="00325418">
      <w:pPr>
        <w:pStyle w:val="Titre2"/>
      </w:pPr>
      <w:bookmarkStart w:id="195" w:name="_Toc188974204"/>
      <w:r w:rsidRPr="00DF2975">
        <w:t>IEM OPS3.Q.005 (b) (3) R</w:t>
      </w:r>
      <w:r w:rsidR="00DF2478" w:rsidRPr="00DF2975">
        <w:t>otations</w:t>
      </w:r>
      <w:r w:rsidRPr="00DF2975">
        <w:t xml:space="preserve"> </w:t>
      </w:r>
      <w:r w:rsidR="00DF2478" w:rsidRPr="00DF2975">
        <w:t>programmées</w:t>
      </w:r>
      <w:bookmarkEnd w:id="195"/>
    </w:p>
    <w:p w14:paraId="1421DEF3" w14:textId="77777777" w:rsidR="00030DC9" w:rsidRPr="00DF2975" w:rsidRDefault="00030DC9" w:rsidP="007222E2">
      <w:pPr>
        <w:pStyle w:val="Sansinterligne"/>
        <w:spacing w:line="360" w:lineRule="auto"/>
        <w:jc w:val="both"/>
        <w:rPr>
          <w:rFonts w:ascii="Arial" w:hAnsi="Arial" w:cs="Arial"/>
          <w:sz w:val="20"/>
          <w:szCs w:val="20"/>
        </w:rPr>
      </w:pPr>
      <w:r w:rsidRPr="00DF2975">
        <w:rPr>
          <w:rFonts w:ascii="Arial" w:hAnsi="Arial" w:cs="Arial"/>
          <w:sz w:val="20"/>
          <w:szCs w:val="20"/>
        </w:rPr>
        <w:t>Les rotations de service pouvant entraîner une perturbation du rythme circadien ou une privation de sommeil devraient être publiées suffisamment à l'avance afin de permettre aux membres d'équipage de planifier un repos adéquat.</w:t>
      </w:r>
    </w:p>
    <w:p w14:paraId="38F78756" w14:textId="77777777" w:rsidR="00030DC9" w:rsidRPr="00DF2975" w:rsidRDefault="00553B35" w:rsidP="00325418">
      <w:pPr>
        <w:pStyle w:val="Titre2"/>
      </w:pPr>
      <w:bookmarkStart w:id="196" w:name="_Toc188974205"/>
      <w:r w:rsidRPr="00DF2975">
        <w:t>IEM OPS3.Q.040 (a) E</w:t>
      </w:r>
      <w:r w:rsidR="00DF2478" w:rsidRPr="00DF2975">
        <w:t>xigences</w:t>
      </w:r>
      <w:r w:rsidRPr="00DF2975">
        <w:t xml:space="preserve"> </w:t>
      </w:r>
      <w:r w:rsidR="00DF2478" w:rsidRPr="00DF2975">
        <w:t>de repos</w:t>
      </w:r>
      <w:bookmarkEnd w:id="196"/>
    </w:p>
    <w:p w14:paraId="0B0FC131" w14:textId="77777777" w:rsidR="00030DC9" w:rsidRPr="00DF2975" w:rsidRDefault="00030DC9" w:rsidP="007222E2">
      <w:pPr>
        <w:pStyle w:val="Sansinterligne"/>
        <w:spacing w:line="360" w:lineRule="auto"/>
        <w:jc w:val="both"/>
        <w:rPr>
          <w:rFonts w:ascii="Arial" w:hAnsi="Arial" w:cs="Arial"/>
          <w:sz w:val="20"/>
          <w:szCs w:val="20"/>
        </w:rPr>
      </w:pPr>
      <w:r w:rsidRPr="00DF2975">
        <w:rPr>
          <w:rFonts w:ascii="Arial" w:hAnsi="Arial" w:cs="Arial"/>
          <w:sz w:val="20"/>
          <w:szCs w:val="20"/>
        </w:rPr>
        <w:t>Les membres d'équipage devraient faire le meilleur usage des opportunités et des facilités de repos fournies, et planifier et utiliser leurs périodes de repos convenablement.</w:t>
      </w:r>
    </w:p>
    <w:p w14:paraId="76732B32" w14:textId="77777777" w:rsidR="00030DC9" w:rsidRPr="00DF2975" w:rsidRDefault="00553B35" w:rsidP="00325418">
      <w:pPr>
        <w:pStyle w:val="Titre2"/>
      </w:pPr>
      <w:bookmarkStart w:id="197" w:name="_Toc188974206"/>
      <w:r w:rsidRPr="00DF2975">
        <w:t>IEM OPS3.Q.060 R</w:t>
      </w:r>
      <w:r w:rsidR="00DF2478" w:rsidRPr="00DF2975">
        <w:t>elevé</w:t>
      </w:r>
      <w:r w:rsidRPr="00DF2975">
        <w:t xml:space="preserve"> </w:t>
      </w:r>
      <w:r w:rsidR="00DF2478" w:rsidRPr="00DF2975">
        <w:t>des temps de service de vol, de service et de repos</w:t>
      </w:r>
      <w:bookmarkEnd w:id="197"/>
    </w:p>
    <w:p w14:paraId="3B4D186C" w14:textId="77777777" w:rsidR="00030DC9" w:rsidRPr="00DF2975" w:rsidRDefault="00030DC9" w:rsidP="001A0A32">
      <w:pPr>
        <w:pStyle w:val="Sansinterligne"/>
        <w:numPr>
          <w:ilvl w:val="0"/>
          <w:numId w:val="242"/>
        </w:numPr>
        <w:spacing w:line="360" w:lineRule="auto"/>
        <w:jc w:val="both"/>
        <w:rPr>
          <w:rFonts w:ascii="Arial" w:hAnsi="Arial" w:cs="Arial"/>
          <w:sz w:val="20"/>
          <w:szCs w:val="20"/>
        </w:rPr>
      </w:pPr>
      <w:r w:rsidRPr="00DF2975">
        <w:rPr>
          <w:rFonts w:ascii="Arial" w:hAnsi="Arial" w:cs="Arial"/>
          <w:sz w:val="20"/>
          <w:szCs w:val="20"/>
        </w:rPr>
        <w:t>Les relevés des temps de vol, de service et de repos des membres d'équipage devraient comporter :</w:t>
      </w:r>
    </w:p>
    <w:p w14:paraId="17AEB96F" w14:textId="77777777" w:rsidR="00030DC9" w:rsidRPr="00DF2975" w:rsidRDefault="00030DC9" w:rsidP="001A0A32">
      <w:pPr>
        <w:pStyle w:val="Sansinterligne"/>
        <w:numPr>
          <w:ilvl w:val="0"/>
          <w:numId w:val="243"/>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pour les membres d'équipage de conduite : temps de vol quotidien, par 28 jours consécutifs et par 12 mois consécutifs.</w:t>
      </w:r>
    </w:p>
    <w:p w14:paraId="250C94C4" w14:textId="77777777" w:rsidR="00030DC9" w:rsidRPr="00DF2975" w:rsidRDefault="00030DC9" w:rsidP="001A0A32">
      <w:pPr>
        <w:pStyle w:val="Sansinterligne"/>
        <w:numPr>
          <w:ilvl w:val="0"/>
          <w:numId w:val="243"/>
        </w:numPr>
        <w:tabs>
          <w:tab w:val="left" w:pos="1418"/>
        </w:tabs>
        <w:spacing w:line="360" w:lineRule="auto"/>
        <w:ind w:firstLine="762"/>
        <w:jc w:val="both"/>
        <w:rPr>
          <w:rFonts w:ascii="Arial" w:hAnsi="Arial" w:cs="Arial"/>
          <w:sz w:val="20"/>
          <w:szCs w:val="20"/>
        </w:rPr>
      </w:pPr>
      <w:r w:rsidRPr="00DF2975">
        <w:rPr>
          <w:rFonts w:ascii="Arial" w:hAnsi="Arial" w:cs="Arial"/>
          <w:sz w:val="20"/>
          <w:szCs w:val="20"/>
        </w:rPr>
        <w:t>pour les membres d'équipage :</w:t>
      </w:r>
    </w:p>
    <w:p w14:paraId="6EB3FAF1" w14:textId="0D264FF3" w:rsidR="00BD5B89" w:rsidRPr="00DF2975" w:rsidRDefault="00030DC9" w:rsidP="001A0A32">
      <w:pPr>
        <w:pStyle w:val="Sansinterligne"/>
        <w:numPr>
          <w:ilvl w:val="0"/>
          <w:numId w:val="153"/>
        </w:numPr>
        <w:tabs>
          <w:tab w:val="left" w:pos="1843"/>
        </w:tabs>
        <w:spacing w:line="360" w:lineRule="auto"/>
        <w:ind w:left="1843" w:hanging="403"/>
        <w:jc w:val="both"/>
        <w:rPr>
          <w:rFonts w:ascii="Arial" w:hAnsi="Arial" w:cs="Arial"/>
          <w:sz w:val="20"/>
          <w:szCs w:val="20"/>
        </w:rPr>
      </w:pPr>
      <w:r w:rsidRPr="00DF2975">
        <w:rPr>
          <w:rFonts w:ascii="Arial" w:hAnsi="Arial" w:cs="Arial"/>
          <w:sz w:val="20"/>
          <w:szCs w:val="20"/>
        </w:rPr>
        <w:t>le début, la durée, la fin de chaque temps de service et temps de service de</w:t>
      </w:r>
      <w:r w:rsidR="00BD5B89" w:rsidRPr="00DF2975">
        <w:rPr>
          <w:rFonts w:ascii="Arial" w:hAnsi="Arial" w:cs="Arial"/>
          <w:sz w:val="20"/>
          <w:szCs w:val="20"/>
        </w:rPr>
        <w:t xml:space="preserve"> </w:t>
      </w:r>
      <w:r w:rsidR="00553B35" w:rsidRPr="00DF2975">
        <w:rPr>
          <w:rFonts w:ascii="Arial" w:hAnsi="Arial" w:cs="Arial"/>
          <w:sz w:val="20"/>
          <w:szCs w:val="20"/>
        </w:rPr>
        <w:t>vol ;</w:t>
      </w:r>
      <w:r w:rsidRPr="00DF2975">
        <w:rPr>
          <w:rFonts w:ascii="Arial" w:hAnsi="Arial" w:cs="Arial"/>
          <w:sz w:val="20"/>
          <w:szCs w:val="20"/>
        </w:rPr>
        <w:t xml:space="preserve"> </w:t>
      </w:r>
    </w:p>
    <w:p w14:paraId="09AEE44B" w14:textId="77777777" w:rsidR="00030DC9" w:rsidRPr="00DF2975" w:rsidRDefault="00030DC9" w:rsidP="001A0A32">
      <w:pPr>
        <w:pStyle w:val="Sansinterligne"/>
        <w:numPr>
          <w:ilvl w:val="0"/>
          <w:numId w:val="153"/>
        </w:numPr>
        <w:tabs>
          <w:tab w:val="left" w:pos="1843"/>
        </w:tabs>
        <w:spacing w:line="360" w:lineRule="auto"/>
        <w:ind w:left="1843" w:hanging="403"/>
        <w:jc w:val="both"/>
        <w:rPr>
          <w:rFonts w:ascii="Arial" w:hAnsi="Arial" w:cs="Arial"/>
          <w:sz w:val="20"/>
          <w:szCs w:val="20"/>
        </w:rPr>
      </w:pPr>
      <w:r w:rsidRPr="00DF2975">
        <w:rPr>
          <w:rFonts w:ascii="Arial" w:hAnsi="Arial" w:cs="Arial"/>
          <w:sz w:val="20"/>
          <w:szCs w:val="20"/>
        </w:rPr>
        <w:lastRenderedPageBreak/>
        <w:t>la durée de chaqu</w:t>
      </w:r>
      <w:r w:rsidR="00553B35" w:rsidRPr="00DF2975">
        <w:rPr>
          <w:rFonts w:ascii="Arial" w:hAnsi="Arial" w:cs="Arial"/>
          <w:sz w:val="20"/>
          <w:szCs w:val="20"/>
        </w:rPr>
        <w:t>e temps de repos ;</w:t>
      </w:r>
    </w:p>
    <w:p w14:paraId="1578C4BA" w14:textId="77777777" w:rsidR="00030DC9" w:rsidRPr="00DF2975" w:rsidRDefault="00030DC9" w:rsidP="001A0A32">
      <w:pPr>
        <w:pStyle w:val="Sansinterligne"/>
        <w:numPr>
          <w:ilvl w:val="0"/>
          <w:numId w:val="153"/>
        </w:numPr>
        <w:tabs>
          <w:tab w:val="left" w:pos="1843"/>
        </w:tabs>
        <w:spacing w:line="360" w:lineRule="auto"/>
        <w:ind w:left="1843" w:hanging="403"/>
        <w:jc w:val="both"/>
        <w:rPr>
          <w:rFonts w:ascii="Arial" w:hAnsi="Arial" w:cs="Arial"/>
          <w:sz w:val="20"/>
          <w:szCs w:val="20"/>
        </w:rPr>
      </w:pPr>
      <w:r w:rsidRPr="00DF2975">
        <w:rPr>
          <w:rFonts w:ascii="Arial" w:hAnsi="Arial" w:cs="Arial"/>
          <w:sz w:val="20"/>
          <w:szCs w:val="20"/>
        </w:rPr>
        <w:t>les dates des jours libres de tout service</w:t>
      </w:r>
      <w:r w:rsidR="00553B35" w:rsidRPr="00DF2975">
        <w:rPr>
          <w:rFonts w:ascii="Arial" w:hAnsi="Arial" w:cs="Arial"/>
          <w:sz w:val="20"/>
          <w:szCs w:val="20"/>
        </w:rPr>
        <w:t> ;</w:t>
      </w:r>
    </w:p>
    <w:p w14:paraId="551FBEE1" w14:textId="52998F14" w:rsidR="00030DC9" w:rsidRPr="00DF2975" w:rsidRDefault="00030DC9" w:rsidP="001A0A32">
      <w:pPr>
        <w:pStyle w:val="Sansinterligne"/>
        <w:numPr>
          <w:ilvl w:val="0"/>
          <w:numId w:val="153"/>
        </w:numPr>
        <w:tabs>
          <w:tab w:val="left" w:pos="1843"/>
        </w:tabs>
        <w:spacing w:line="360" w:lineRule="auto"/>
        <w:ind w:left="1843" w:hanging="403"/>
        <w:jc w:val="both"/>
        <w:rPr>
          <w:rFonts w:ascii="Arial" w:hAnsi="Arial" w:cs="Arial"/>
          <w:sz w:val="20"/>
          <w:szCs w:val="20"/>
        </w:rPr>
      </w:pPr>
      <w:r w:rsidRPr="00DF2975">
        <w:rPr>
          <w:rFonts w:ascii="Arial" w:hAnsi="Arial" w:cs="Arial"/>
          <w:sz w:val="20"/>
          <w:szCs w:val="20"/>
        </w:rPr>
        <w:t>le temps de service totaux au cours des périodes de 7 jours, 28 jours, et 12</w:t>
      </w:r>
      <w:r w:rsidR="00BD5B89" w:rsidRPr="00DF2975">
        <w:rPr>
          <w:rFonts w:ascii="Arial" w:hAnsi="Arial" w:cs="Arial"/>
          <w:sz w:val="20"/>
          <w:szCs w:val="20"/>
        </w:rPr>
        <w:t xml:space="preserve"> </w:t>
      </w:r>
      <w:r w:rsidRPr="00DF2975">
        <w:rPr>
          <w:rFonts w:ascii="Arial" w:hAnsi="Arial" w:cs="Arial"/>
          <w:sz w:val="20"/>
          <w:szCs w:val="20"/>
        </w:rPr>
        <w:t>mois consécutifs ou année civile.</w:t>
      </w:r>
    </w:p>
    <w:p w14:paraId="3DEA9721" w14:textId="77777777" w:rsidR="00030DC9" w:rsidRDefault="00030DC9" w:rsidP="001A0A32">
      <w:pPr>
        <w:pStyle w:val="Sansinterligne"/>
        <w:numPr>
          <w:ilvl w:val="0"/>
          <w:numId w:val="242"/>
        </w:numPr>
        <w:spacing w:line="360" w:lineRule="auto"/>
        <w:jc w:val="both"/>
        <w:rPr>
          <w:rFonts w:ascii="Arial" w:hAnsi="Arial" w:cs="Arial"/>
          <w:sz w:val="20"/>
          <w:szCs w:val="20"/>
        </w:rPr>
      </w:pPr>
      <w:r w:rsidRPr="00DF2975">
        <w:rPr>
          <w:rFonts w:ascii="Arial" w:hAnsi="Arial" w:cs="Arial"/>
          <w:sz w:val="20"/>
          <w:szCs w:val="20"/>
        </w:rPr>
        <w:t>Les relevés mentionnés ci-dessus devraient inclure des doubles de tous les rapports concernant les dépassements de temps de service de vol et les réductions de temps de repos résultant de circonstances imprévues intervenant au cours d'opérations de vol effectives.</w:t>
      </w:r>
    </w:p>
    <w:p w14:paraId="0AB358BD" w14:textId="77777777" w:rsidR="00030DC9" w:rsidRPr="00DF2975" w:rsidRDefault="00553B35" w:rsidP="00325418">
      <w:pPr>
        <w:pStyle w:val="Titre2"/>
      </w:pPr>
      <w:bookmarkStart w:id="198" w:name="_Toc188974207"/>
      <w:r w:rsidRPr="00DF2975">
        <w:t>IEM OPS3.Q.060 (b) D</w:t>
      </w:r>
      <w:r w:rsidR="00DF2478" w:rsidRPr="00DF2975">
        <w:t>écompte</w:t>
      </w:r>
      <w:r w:rsidRPr="00DF2975">
        <w:t xml:space="preserve"> </w:t>
      </w:r>
      <w:r w:rsidR="00DF2478" w:rsidRPr="00DF2975">
        <w:t>d'activité</w:t>
      </w:r>
      <w:bookmarkEnd w:id="198"/>
    </w:p>
    <w:p w14:paraId="3BA5D16E" w14:textId="6812CE80" w:rsidR="00375D7A" w:rsidRDefault="00030DC9" w:rsidP="00944AE8">
      <w:pPr>
        <w:spacing w:line="360" w:lineRule="auto"/>
        <w:jc w:val="both"/>
        <w:rPr>
          <w:sz w:val="20"/>
          <w:szCs w:val="20"/>
        </w:rPr>
      </w:pPr>
      <w:bookmarkStart w:id="199" w:name="_Toc188974208"/>
      <w:r w:rsidRPr="00541081">
        <w:rPr>
          <w:rFonts w:ascii="Arial" w:hAnsi="Arial" w:cs="Arial"/>
          <w:sz w:val="20"/>
          <w:szCs w:val="20"/>
        </w:rPr>
        <w:t>L'expression "travailler de manière privée" prend en compte tout travail ou vol pour lequel il est exigé une licence de pilote professionnel, mais qui n'est pas effectué au profit d’un détenteur d'un Certificat de Transporteur Aérien.</w:t>
      </w:r>
      <w:bookmarkStart w:id="200" w:name="_Toc169283789"/>
      <w:bookmarkStart w:id="201" w:name="_Toc188974209"/>
      <w:bookmarkEnd w:id="199"/>
    </w:p>
    <w:p w14:paraId="1B422E07" w14:textId="709B2521" w:rsidR="00FA4D15" w:rsidRDefault="00375D7A" w:rsidP="00944AE8">
      <w:pPr>
        <w:pStyle w:val="Titre3"/>
        <w:jc w:val="both"/>
      </w:pPr>
      <w:r w:rsidRPr="00944AE8">
        <w:rPr>
          <w:w w:val="100"/>
          <w:sz w:val="24"/>
          <w:szCs w:val="24"/>
        </w:rPr>
        <w:t xml:space="preserve">IEM RANT 06 PART </w:t>
      </w:r>
      <w:r>
        <w:rPr>
          <w:w w:val="100"/>
          <w:sz w:val="24"/>
          <w:szCs w:val="24"/>
        </w:rPr>
        <w:t>O</w:t>
      </w:r>
      <w:r w:rsidR="00FA4D15" w:rsidRPr="00944AE8">
        <w:rPr>
          <w:w w:val="100"/>
          <w:sz w:val="24"/>
          <w:szCs w:val="24"/>
        </w:rPr>
        <w:t>PS-1.Q.075 : Formation e</w:t>
      </w:r>
      <w:r w:rsidR="00FA4D15" w:rsidRPr="00FB011F">
        <w:t>n gestion de la fatigue</w:t>
      </w:r>
      <w:bookmarkEnd w:id="200"/>
      <w:bookmarkEnd w:id="201"/>
    </w:p>
    <w:p w14:paraId="3DC9A357" w14:textId="77777777" w:rsidR="00FA4D15" w:rsidRPr="00FA4D15" w:rsidRDefault="00FA4D15" w:rsidP="00944AE8">
      <w:pPr>
        <w:pStyle w:val="Sansinterligne"/>
        <w:spacing w:before="120" w:after="120" w:line="360" w:lineRule="auto"/>
        <w:jc w:val="both"/>
        <w:rPr>
          <w:rFonts w:ascii="Arial" w:hAnsi="Arial" w:cs="Arial"/>
          <w:sz w:val="20"/>
          <w:szCs w:val="20"/>
        </w:rPr>
      </w:pPr>
      <w:r w:rsidRPr="00944AE8">
        <w:rPr>
          <w:rFonts w:ascii="Arial" w:hAnsi="Arial" w:cs="Arial"/>
          <w:sz w:val="20"/>
          <w:szCs w:val="20"/>
        </w:rPr>
        <w:t>La formation à la gestion de la fatigue devrait, au minimum, traiter des points suivants :</w:t>
      </w:r>
    </w:p>
    <w:p w14:paraId="696F4704" w14:textId="77777777" w:rsidR="00FA4D15" w:rsidRPr="00944AE8" w:rsidRDefault="00FA4D15" w:rsidP="00944AE8">
      <w:pPr>
        <w:pStyle w:val="Sansinterligne"/>
        <w:spacing w:before="120" w:after="120" w:line="360" w:lineRule="auto"/>
        <w:jc w:val="both"/>
        <w:rPr>
          <w:rFonts w:ascii="Arial" w:hAnsi="Arial" w:cs="Arial"/>
          <w:sz w:val="20"/>
          <w:szCs w:val="20"/>
        </w:rPr>
      </w:pPr>
      <w:r w:rsidRPr="00944AE8">
        <w:rPr>
          <w:rFonts w:ascii="Arial" w:hAnsi="Arial" w:cs="Arial"/>
          <w:sz w:val="20"/>
          <w:szCs w:val="20"/>
        </w:rPr>
        <w:t>a) les effets de la fatigue sur les performances ;</w:t>
      </w:r>
    </w:p>
    <w:p w14:paraId="322355AE" w14:textId="77777777" w:rsidR="00FA4D15" w:rsidRPr="00944AE8" w:rsidRDefault="00FA4D15" w:rsidP="00944AE8">
      <w:pPr>
        <w:pStyle w:val="Sansinterligne"/>
        <w:spacing w:before="120" w:after="120" w:line="360" w:lineRule="auto"/>
        <w:jc w:val="both"/>
        <w:rPr>
          <w:rFonts w:ascii="Arial" w:hAnsi="Arial" w:cs="Arial"/>
          <w:sz w:val="20"/>
          <w:szCs w:val="20"/>
        </w:rPr>
      </w:pPr>
      <w:r w:rsidRPr="00944AE8">
        <w:rPr>
          <w:rFonts w:ascii="Arial" w:hAnsi="Arial" w:cs="Arial"/>
          <w:sz w:val="20"/>
          <w:szCs w:val="20"/>
        </w:rPr>
        <w:t>b) les principes scientifiques qui fondent la gestion de la fatigue ;</w:t>
      </w:r>
    </w:p>
    <w:p w14:paraId="44E49D3A" w14:textId="77777777" w:rsidR="00FA4D15" w:rsidRPr="00944AE8" w:rsidRDefault="00FA4D15" w:rsidP="00944AE8">
      <w:pPr>
        <w:pStyle w:val="Sansinterligne"/>
        <w:spacing w:before="120" w:after="120" w:line="360" w:lineRule="auto"/>
        <w:jc w:val="both"/>
        <w:rPr>
          <w:rFonts w:ascii="Arial" w:hAnsi="Arial" w:cs="Arial"/>
          <w:sz w:val="20"/>
          <w:szCs w:val="20"/>
        </w:rPr>
      </w:pPr>
      <w:r w:rsidRPr="00944AE8">
        <w:rPr>
          <w:rFonts w:ascii="Arial" w:hAnsi="Arial" w:cs="Arial"/>
          <w:sz w:val="20"/>
          <w:szCs w:val="20"/>
        </w:rPr>
        <w:t>c) les pratiques de l</w:t>
      </w:r>
      <w:r w:rsidRPr="00944AE8">
        <w:rPr>
          <w:rFonts w:ascii="Arial" w:hAnsi="Arial" w:cs="Arial" w:hint="eastAsia"/>
          <w:sz w:val="20"/>
          <w:szCs w:val="20"/>
        </w:rPr>
        <w:t>’</w:t>
      </w:r>
      <w:r w:rsidRPr="00944AE8">
        <w:rPr>
          <w:rFonts w:ascii="Arial" w:hAnsi="Arial" w:cs="Arial"/>
          <w:sz w:val="20"/>
          <w:szCs w:val="20"/>
        </w:rPr>
        <w:t>exploitant en matière d</w:t>
      </w:r>
      <w:r w:rsidRPr="00944AE8">
        <w:rPr>
          <w:rFonts w:ascii="Arial" w:hAnsi="Arial" w:cs="Arial" w:hint="eastAsia"/>
          <w:sz w:val="20"/>
          <w:szCs w:val="20"/>
        </w:rPr>
        <w:t>’é</w:t>
      </w:r>
      <w:r w:rsidRPr="00944AE8">
        <w:rPr>
          <w:rFonts w:ascii="Arial" w:hAnsi="Arial" w:cs="Arial"/>
          <w:sz w:val="20"/>
          <w:szCs w:val="20"/>
        </w:rPr>
        <w:t>tablissement des horaires (y compris les périodes de vol et de service) conçues pour atténuer la fatigue ;</w:t>
      </w:r>
    </w:p>
    <w:p w14:paraId="46575FC8" w14:textId="466C5423" w:rsidR="00FA4D15" w:rsidRPr="00FA4D15" w:rsidRDefault="00FA4D15" w:rsidP="00944AE8">
      <w:pPr>
        <w:pStyle w:val="Sansinterligne"/>
        <w:spacing w:before="120" w:after="120" w:line="360" w:lineRule="auto"/>
        <w:jc w:val="both"/>
      </w:pPr>
      <w:r w:rsidRPr="00FA4D15">
        <w:rPr>
          <w:rFonts w:ascii="Arial" w:hAnsi="Arial" w:cs="Arial"/>
          <w:sz w:val="20"/>
          <w:szCs w:val="20"/>
        </w:rPr>
        <w:t>d) les politiques de l</w:t>
      </w:r>
      <w:r w:rsidRPr="00FA4D15">
        <w:rPr>
          <w:rFonts w:ascii="Arial" w:hAnsi="Arial" w:cs="Arial" w:hint="eastAsia"/>
          <w:sz w:val="20"/>
          <w:szCs w:val="20"/>
        </w:rPr>
        <w:t>’</w:t>
      </w:r>
      <w:r w:rsidRPr="00FA4D15">
        <w:rPr>
          <w:rFonts w:ascii="Arial" w:hAnsi="Arial" w:cs="Arial"/>
          <w:sz w:val="20"/>
          <w:szCs w:val="20"/>
        </w:rPr>
        <w:t>exploitant en matière de permutation des équipes, d</w:t>
      </w:r>
      <w:r w:rsidRPr="00FA4D15">
        <w:rPr>
          <w:rFonts w:ascii="Arial" w:hAnsi="Arial" w:cs="Arial" w:hint="eastAsia"/>
          <w:sz w:val="20"/>
          <w:szCs w:val="20"/>
        </w:rPr>
        <w:t>’</w:t>
      </w:r>
      <w:r w:rsidRPr="00FA4D15">
        <w:rPr>
          <w:rFonts w:ascii="Arial" w:hAnsi="Arial" w:cs="Arial"/>
          <w:sz w:val="20"/>
          <w:szCs w:val="20"/>
        </w:rPr>
        <w:t>attribution de tâches non programmées et de réserve ;</w:t>
      </w:r>
    </w:p>
    <w:p w14:paraId="21024490" w14:textId="77777777" w:rsidR="00FA4D15" w:rsidRPr="00944AE8" w:rsidRDefault="00FA4D15" w:rsidP="00944AE8">
      <w:pPr>
        <w:pStyle w:val="Style1"/>
        <w:numPr>
          <w:ilvl w:val="0"/>
          <w:numId w:val="0"/>
        </w:numPr>
        <w:outlineLvl w:val="9"/>
        <w:rPr>
          <w:b w:val="0"/>
          <w:bCs w:val="0"/>
          <w:noProof w:val="0"/>
          <w:kern w:val="0"/>
        </w:rPr>
      </w:pPr>
      <w:r w:rsidRPr="00944AE8">
        <w:rPr>
          <w:b w:val="0"/>
          <w:bCs w:val="0"/>
          <w:noProof w:val="0"/>
          <w:kern w:val="0"/>
        </w:rPr>
        <w:t>e) les mesures d</w:t>
      </w:r>
      <w:r w:rsidRPr="00944AE8">
        <w:rPr>
          <w:rFonts w:hint="eastAsia"/>
          <w:b w:val="0"/>
          <w:bCs w:val="0"/>
          <w:noProof w:val="0"/>
          <w:kern w:val="0"/>
        </w:rPr>
        <w:t>’</w:t>
      </w:r>
      <w:r w:rsidRPr="00944AE8">
        <w:rPr>
          <w:b w:val="0"/>
          <w:bCs w:val="0"/>
          <w:noProof w:val="0"/>
          <w:kern w:val="0"/>
        </w:rPr>
        <w:t>atténuation opérationnelles et les processus associés qui sont utilisés (comme</w:t>
      </w:r>
    </w:p>
    <w:p w14:paraId="6F0D1809" w14:textId="77777777" w:rsidR="00FA4D15" w:rsidRPr="00944AE8" w:rsidRDefault="00FA4D15" w:rsidP="00944AE8">
      <w:pPr>
        <w:pStyle w:val="Style1"/>
        <w:numPr>
          <w:ilvl w:val="0"/>
          <w:numId w:val="0"/>
        </w:numPr>
        <w:outlineLvl w:val="9"/>
        <w:rPr>
          <w:b w:val="0"/>
          <w:bCs w:val="0"/>
          <w:noProof w:val="0"/>
          <w:kern w:val="0"/>
        </w:rPr>
      </w:pPr>
      <w:r w:rsidRPr="00944AE8">
        <w:rPr>
          <w:b w:val="0"/>
          <w:bCs w:val="0"/>
          <w:noProof w:val="0"/>
          <w:kern w:val="0"/>
        </w:rPr>
        <w:t>l</w:t>
      </w:r>
      <w:r w:rsidRPr="00944AE8">
        <w:rPr>
          <w:rFonts w:hint="eastAsia"/>
          <w:b w:val="0"/>
          <w:bCs w:val="0"/>
          <w:noProof w:val="0"/>
          <w:kern w:val="0"/>
        </w:rPr>
        <w:t>’</w:t>
      </w:r>
      <w:r w:rsidRPr="00944AE8">
        <w:rPr>
          <w:b w:val="0"/>
          <w:bCs w:val="0"/>
          <w:noProof w:val="0"/>
          <w:kern w:val="0"/>
        </w:rPr>
        <w:t>utilisation du pouvoir discrétionnaire du commandant de bord, les aménagements de sommeil en vol et les siestes contrôlées dans le poste de pilotage) ;</w:t>
      </w:r>
    </w:p>
    <w:p w14:paraId="645FF54C" w14:textId="77777777" w:rsidR="00FA4D15" w:rsidRPr="00944AE8" w:rsidRDefault="00FA4D15" w:rsidP="00944AE8">
      <w:pPr>
        <w:pStyle w:val="Style1"/>
        <w:numPr>
          <w:ilvl w:val="0"/>
          <w:numId w:val="0"/>
        </w:numPr>
        <w:outlineLvl w:val="9"/>
        <w:rPr>
          <w:b w:val="0"/>
          <w:bCs w:val="0"/>
          <w:noProof w:val="0"/>
          <w:kern w:val="0"/>
        </w:rPr>
      </w:pPr>
      <w:r w:rsidRPr="00944AE8">
        <w:rPr>
          <w:b w:val="0"/>
          <w:bCs w:val="0"/>
          <w:noProof w:val="0"/>
          <w:kern w:val="0"/>
        </w:rPr>
        <w:t>f) les stratégies personnelles d</w:t>
      </w:r>
      <w:r w:rsidRPr="00944AE8">
        <w:rPr>
          <w:rFonts w:hint="eastAsia"/>
          <w:b w:val="0"/>
          <w:bCs w:val="0"/>
          <w:noProof w:val="0"/>
          <w:kern w:val="0"/>
        </w:rPr>
        <w:t>’</w:t>
      </w:r>
      <w:r w:rsidRPr="00944AE8">
        <w:rPr>
          <w:b w:val="0"/>
          <w:bCs w:val="0"/>
          <w:noProof w:val="0"/>
          <w:kern w:val="0"/>
        </w:rPr>
        <w:t>atténuation de la fatigue ;</w:t>
      </w:r>
    </w:p>
    <w:p w14:paraId="50525154" w14:textId="77777777" w:rsidR="00FA4D15" w:rsidRPr="00944AE8" w:rsidRDefault="00FA4D15" w:rsidP="00944AE8">
      <w:pPr>
        <w:pStyle w:val="Style1"/>
        <w:numPr>
          <w:ilvl w:val="0"/>
          <w:numId w:val="0"/>
        </w:numPr>
        <w:outlineLvl w:val="9"/>
        <w:rPr>
          <w:b w:val="0"/>
          <w:bCs w:val="0"/>
          <w:noProof w:val="0"/>
          <w:kern w:val="0"/>
        </w:rPr>
      </w:pPr>
      <w:r w:rsidRPr="00944AE8">
        <w:rPr>
          <w:b w:val="0"/>
          <w:bCs w:val="0"/>
          <w:noProof w:val="0"/>
          <w:kern w:val="0"/>
        </w:rPr>
        <w:t>g) la responsabilité du membre d</w:t>
      </w:r>
      <w:r w:rsidRPr="00944AE8">
        <w:rPr>
          <w:rFonts w:hint="eastAsia"/>
          <w:b w:val="0"/>
          <w:bCs w:val="0"/>
          <w:noProof w:val="0"/>
          <w:kern w:val="0"/>
        </w:rPr>
        <w:t>’é</w:t>
      </w:r>
      <w:r w:rsidRPr="00944AE8">
        <w:rPr>
          <w:b w:val="0"/>
          <w:bCs w:val="0"/>
          <w:noProof w:val="0"/>
          <w:kern w:val="0"/>
        </w:rPr>
        <w:t>quipage d'assurer un repos et une aptitude au service adéquats en vol ;</w:t>
      </w:r>
    </w:p>
    <w:p w14:paraId="0106F2DD" w14:textId="77777777" w:rsidR="00FA4D15" w:rsidRPr="00944AE8" w:rsidRDefault="00FA4D15" w:rsidP="00944AE8">
      <w:pPr>
        <w:pStyle w:val="Style1"/>
        <w:numPr>
          <w:ilvl w:val="0"/>
          <w:numId w:val="0"/>
        </w:numPr>
        <w:outlineLvl w:val="9"/>
        <w:rPr>
          <w:b w:val="0"/>
          <w:bCs w:val="0"/>
          <w:noProof w:val="0"/>
          <w:kern w:val="0"/>
        </w:rPr>
      </w:pPr>
      <w:r w:rsidRPr="00944AE8">
        <w:rPr>
          <w:b w:val="0"/>
          <w:bCs w:val="0"/>
          <w:noProof w:val="0"/>
          <w:kern w:val="0"/>
        </w:rPr>
        <w:t>h) les troubles du sommeil et autres conditions médicales affectant le sommeil : responsabilités</w:t>
      </w:r>
    </w:p>
    <w:p w14:paraId="029FB89E" w14:textId="77777777" w:rsidR="00FA4D15" w:rsidRPr="00944AE8" w:rsidRDefault="00FA4D15" w:rsidP="00944AE8">
      <w:pPr>
        <w:pStyle w:val="Style1"/>
        <w:numPr>
          <w:ilvl w:val="0"/>
          <w:numId w:val="0"/>
        </w:numPr>
        <w:outlineLvl w:val="9"/>
        <w:rPr>
          <w:b w:val="0"/>
          <w:bCs w:val="0"/>
          <w:noProof w:val="0"/>
          <w:kern w:val="0"/>
        </w:rPr>
      </w:pPr>
      <w:r w:rsidRPr="00944AE8">
        <w:rPr>
          <w:b w:val="0"/>
          <w:bCs w:val="0"/>
          <w:noProof w:val="0"/>
          <w:kern w:val="0"/>
        </w:rPr>
        <w:t>individuelles et organisationnelles ;</w:t>
      </w:r>
    </w:p>
    <w:p w14:paraId="447A3EF2" w14:textId="77777777" w:rsidR="00FA4D15" w:rsidRPr="00944AE8" w:rsidRDefault="00FA4D15" w:rsidP="00944AE8">
      <w:pPr>
        <w:pStyle w:val="Style1"/>
        <w:numPr>
          <w:ilvl w:val="0"/>
          <w:numId w:val="0"/>
        </w:numPr>
        <w:outlineLvl w:val="9"/>
        <w:rPr>
          <w:b w:val="0"/>
          <w:bCs w:val="0"/>
          <w:noProof w:val="0"/>
          <w:kern w:val="0"/>
        </w:rPr>
      </w:pPr>
      <w:r w:rsidRPr="00944AE8">
        <w:rPr>
          <w:b w:val="0"/>
          <w:bCs w:val="0"/>
          <w:noProof w:val="0"/>
          <w:kern w:val="0"/>
        </w:rPr>
        <w:t>i) les mécanismes utilisés pour signaler les risques de fatigue ;</w:t>
      </w:r>
    </w:p>
    <w:p w14:paraId="20CD9C13" w14:textId="77777777" w:rsidR="00FA4D15" w:rsidRPr="00944AE8" w:rsidRDefault="00FA4D15" w:rsidP="00944AE8">
      <w:pPr>
        <w:pStyle w:val="Style1"/>
        <w:numPr>
          <w:ilvl w:val="0"/>
          <w:numId w:val="0"/>
        </w:numPr>
        <w:outlineLvl w:val="9"/>
        <w:rPr>
          <w:b w:val="0"/>
          <w:bCs w:val="0"/>
          <w:noProof w:val="0"/>
          <w:kern w:val="0"/>
        </w:rPr>
      </w:pPr>
      <w:r w:rsidRPr="00944AE8">
        <w:rPr>
          <w:b w:val="0"/>
          <w:bCs w:val="0"/>
          <w:noProof w:val="0"/>
          <w:kern w:val="0"/>
        </w:rPr>
        <w:t>j) les endroits et les manières de signaler les cas de « fatigue » ou d</w:t>
      </w:r>
      <w:r w:rsidRPr="00944AE8">
        <w:rPr>
          <w:rFonts w:hint="eastAsia"/>
          <w:b w:val="0"/>
          <w:bCs w:val="0"/>
          <w:noProof w:val="0"/>
          <w:kern w:val="0"/>
        </w:rPr>
        <w:t>’«</w:t>
      </w:r>
      <w:r w:rsidRPr="00944AE8">
        <w:rPr>
          <w:b w:val="0"/>
          <w:bCs w:val="0"/>
          <w:noProof w:val="0"/>
          <w:kern w:val="0"/>
        </w:rPr>
        <w:t xml:space="preserve"> inaptitude au travail » et la réponse de l</w:t>
      </w:r>
      <w:r w:rsidRPr="00944AE8">
        <w:rPr>
          <w:rFonts w:hint="eastAsia"/>
          <w:b w:val="0"/>
          <w:bCs w:val="0"/>
          <w:noProof w:val="0"/>
          <w:kern w:val="0"/>
        </w:rPr>
        <w:t>’</w:t>
      </w:r>
      <w:r w:rsidRPr="00944AE8">
        <w:rPr>
          <w:b w:val="0"/>
          <w:bCs w:val="0"/>
          <w:noProof w:val="0"/>
          <w:kern w:val="0"/>
        </w:rPr>
        <w:t>organisme à ces communications.</w:t>
      </w:r>
    </w:p>
    <w:p w14:paraId="4D53D179" w14:textId="77777777" w:rsidR="001C2BEA" w:rsidRPr="00325418" w:rsidRDefault="00030DC9" w:rsidP="00C5194A">
      <w:pPr>
        <w:pStyle w:val="Titre1"/>
      </w:pPr>
      <w:r w:rsidRPr="00DF2975">
        <w:rPr>
          <w:sz w:val="20"/>
          <w:szCs w:val="20"/>
        </w:rPr>
        <w:br w:type="page"/>
      </w:r>
      <w:bookmarkStart w:id="202" w:name="_Toc188974210"/>
      <w:r w:rsidR="00FF7E20" w:rsidRPr="00325418">
        <w:lastRenderedPageBreak/>
        <w:t>IEM OPS3.</w:t>
      </w:r>
      <w:r w:rsidR="001C2BEA" w:rsidRPr="00325418">
        <w:t>R</w:t>
      </w:r>
      <w:r w:rsidR="001C291C" w:rsidRPr="00325418">
        <w:t> :</w:t>
      </w:r>
      <w:r w:rsidR="001C2BEA" w:rsidRPr="00325418">
        <w:rPr>
          <w:spacing w:val="38"/>
          <w:w w:val="81"/>
        </w:rPr>
        <w:t xml:space="preserve"> </w:t>
      </w:r>
      <w:r w:rsidR="001C2BEA" w:rsidRPr="00325418">
        <w:t xml:space="preserve">TRANSPORT </w:t>
      </w:r>
      <w:r w:rsidR="001C2BEA" w:rsidRPr="00325418">
        <w:rPr>
          <w:spacing w:val="6"/>
        </w:rPr>
        <w:t xml:space="preserve"> </w:t>
      </w:r>
      <w:r w:rsidR="001C2BEA" w:rsidRPr="00325418">
        <w:t xml:space="preserve">AÉRIEN </w:t>
      </w:r>
      <w:r w:rsidR="001C2BEA" w:rsidRPr="00325418">
        <w:rPr>
          <w:spacing w:val="1"/>
        </w:rPr>
        <w:t xml:space="preserve"> </w:t>
      </w:r>
      <w:r w:rsidR="001C2BEA" w:rsidRPr="00325418">
        <w:t>DE</w:t>
      </w:r>
      <w:r w:rsidR="001C2BEA" w:rsidRPr="00325418">
        <w:rPr>
          <w:spacing w:val="38"/>
        </w:rPr>
        <w:t xml:space="preserve"> </w:t>
      </w:r>
      <w:r w:rsidR="001C2BEA" w:rsidRPr="00325418">
        <w:t xml:space="preserve">MARCHANDISES </w:t>
      </w:r>
      <w:r w:rsidR="001C2BEA" w:rsidRPr="00325418">
        <w:rPr>
          <w:spacing w:val="7"/>
        </w:rPr>
        <w:t xml:space="preserve"> </w:t>
      </w:r>
      <w:r w:rsidR="001C2BEA" w:rsidRPr="00325418">
        <w:t>DANGEREUSES</w:t>
      </w:r>
      <w:bookmarkEnd w:id="202"/>
    </w:p>
    <w:p w14:paraId="15381261" w14:textId="77777777" w:rsidR="001C2BEA" w:rsidRPr="00DF2975" w:rsidRDefault="00325418" w:rsidP="00325418">
      <w:pPr>
        <w:pStyle w:val="Titre2"/>
      </w:pPr>
      <w:bookmarkStart w:id="203" w:name="_Toc188974211"/>
      <w:r>
        <w:t>IEM OPS3.R.005 (a) (3) et</w:t>
      </w:r>
      <w:r w:rsidR="00553B35" w:rsidRPr="00DF2975">
        <w:t xml:space="preserve"> (a) (4) – T</w:t>
      </w:r>
      <w:r w:rsidR="00DF2478" w:rsidRPr="00DF2975">
        <w:t>erminologie</w:t>
      </w:r>
      <w:r w:rsidR="00553B35" w:rsidRPr="00DF2975">
        <w:t xml:space="preserve"> – </w:t>
      </w:r>
      <w:r w:rsidR="00DF2478" w:rsidRPr="00DF2975">
        <w:t>accident concernant  les marchandises dangereuses et incident  concernant  les marchandises dangereuses</w:t>
      </w:r>
      <w:bookmarkEnd w:id="203"/>
    </w:p>
    <w:p w14:paraId="2325D8A0"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pacing w:val="2"/>
          <w:sz w:val="20"/>
          <w:szCs w:val="20"/>
        </w:rPr>
        <w:t>D</w:t>
      </w:r>
      <w:r w:rsidRPr="00DF2975">
        <w:rPr>
          <w:rFonts w:ascii="Arial" w:hAnsi="Arial" w:cs="Arial"/>
          <w:sz w:val="20"/>
          <w:szCs w:val="20"/>
        </w:rPr>
        <w:t xml:space="preserve">u </w:t>
      </w:r>
      <w:r w:rsidRPr="00DF2975">
        <w:rPr>
          <w:rFonts w:ascii="Arial" w:hAnsi="Arial" w:cs="Arial"/>
          <w:spacing w:val="2"/>
          <w:sz w:val="20"/>
          <w:szCs w:val="20"/>
        </w:rPr>
        <w:t>fai</w:t>
      </w:r>
      <w:r w:rsidRPr="00DF2975">
        <w:rPr>
          <w:rFonts w:ascii="Arial" w:hAnsi="Arial" w:cs="Arial"/>
          <w:sz w:val="20"/>
          <w:szCs w:val="20"/>
        </w:rPr>
        <w:t xml:space="preserve">t </w:t>
      </w:r>
      <w:r w:rsidRPr="00DF2975">
        <w:rPr>
          <w:rFonts w:ascii="Arial" w:hAnsi="Arial" w:cs="Arial"/>
          <w:spacing w:val="2"/>
          <w:sz w:val="20"/>
          <w:szCs w:val="20"/>
        </w:rPr>
        <w:t>qu’u</w:t>
      </w:r>
      <w:r w:rsidRPr="00DF2975">
        <w:rPr>
          <w:rFonts w:ascii="Arial" w:hAnsi="Arial" w:cs="Arial"/>
          <w:sz w:val="20"/>
          <w:szCs w:val="20"/>
        </w:rPr>
        <w:t xml:space="preserve">n </w:t>
      </w:r>
      <w:r w:rsidRPr="00DF2975">
        <w:rPr>
          <w:rFonts w:ascii="Arial" w:hAnsi="Arial" w:cs="Arial"/>
          <w:spacing w:val="2"/>
          <w:sz w:val="20"/>
          <w:szCs w:val="20"/>
        </w:rPr>
        <w:t>acciden</w:t>
      </w:r>
      <w:r w:rsidRPr="00DF2975">
        <w:rPr>
          <w:rFonts w:ascii="Arial" w:hAnsi="Arial" w:cs="Arial"/>
          <w:sz w:val="20"/>
          <w:szCs w:val="20"/>
        </w:rPr>
        <w:t xml:space="preserve">t </w:t>
      </w:r>
      <w:r w:rsidRPr="00DF2975">
        <w:rPr>
          <w:rFonts w:ascii="Arial" w:hAnsi="Arial" w:cs="Arial"/>
          <w:spacing w:val="2"/>
          <w:sz w:val="20"/>
          <w:szCs w:val="20"/>
        </w:rPr>
        <w:t>concernan</w:t>
      </w:r>
      <w:r w:rsidRPr="00DF2975">
        <w:rPr>
          <w:rFonts w:ascii="Arial" w:hAnsi="Arial" w:cs="Arial"/>
          <w:sz w:val="20"/>
          <w:szCs w:val="20"/>
        </w:rPr>
        <w:t xml:space="preserve">t </w:t>
      </w:r>
      <w:r w:rsidRPr="00DF2975">
        <w:rPr>
          <w:rFonts w:ascii="Arial" w:hAnsi="Arial" w:cs="Arial"/>
          <w:spacing w:val="2"/>
          <w:sz w:val="20"/>
          <w:szCs w:val="20"/>
        </w:rPr>
        <w:t>le</w:t>
      </w:r>
      <w:r w:rsidRPr="00DF2975">
        <w:rPr>
          <w:rFonts w:ascii="Arial" w:hAnsi="Arial" w:cs="Arial"/>
          <w:sz w:val="20"/>
          <w:szCs w:val="20"/>
        </w:rPr>
        <w:t xml:space="preserve">s </w:t>
      </w:r>
      <w:r w:rsidRPr="00DF2975">
        <w:rPr>
          <w:rFonts w:ascii="Arial" w:hAnsi="Arial" w:cs="Arial"/>
          <w:spacing w:val="2"/>
          <w:w w:val="106"/>
          <w:sz w:val="20"/>
          <w:szCs w:val="20"/>
        </w:rPr>
        <w:t>marchandise</w:t>
      </w:r>
      <w:r w:rsidRPr="00DF2975">
        <w:rPr>
          <w:rFonts w:ascii="Arial" w:hAnsi="Arial" w:cs="Arial"/>
          <w:w w:val="106"/>
          <w:sz w:val="20"/>
          <w:szCs w:val="20"/>
        </w:rPr>
        <w:t xml:space="preserve">s </w:t>
      </w:r>
      <w:r w:rsidRPr="00DF2975">
        <w:rPr>
          <w:rFonts w:ascii="Arial" w:hAnsi="Arial" w:cs="Arial"/>
          <w:spacing w:val="2"/>
          <w:w w:val="106"/>
          <w:sz w:val="20"/>
          <w:szCs w:val="20"/>
        </w:rPr>
        <w:t>dangereuse</w:t>
      </w:r>
      <w:r w:rsidRPr="00DF2975">
        <w:rPr>
          <w:rFonts w:ascii="Arial" w:hAnsi="Arial" w:cs="Arial"/>
          <w:w w:val="106"/>
          <w:sz w:val="20"/>
          <w:szCs w:val="20"/>
        </w:rPr>
        <w:t xml:space="preserve">s </w:t>
      </w:r>
      <w:r w:rsidRPr="00DF2975">
        <w:rPr>
          <w:rFonts w:ascii="Arial" w:hAnsi="Arial" w:cs="Arial"/>
          <w:spacing w:val="2"/>
          <w:sz w:val="20"/>
          <w:szCs w:val="20"/>
        </w:rPr>
        <w:t>(voi</w:t>
      </w:r>
      <w:r w:rsidRPr="00DF2975">
        <w:rPr>
          <w:rFonts w:ascii="Arial" w:hAnsi="Arial" w:cs="Arial"/>
          <w:sz w:val="20"/>
          <w:szCs w:val="20"/>
        </w:rPr>
        <w:t xml:space="preserve">r </w:t>
      </w:r>
      <w:r w:rsidR="0014346A" w:rsidRPr="00DF2975">
        <w:rPr>
          <w:rFonts w:ascii="Arial" w:hAnsi="Arial" w:cs="Arial"/>
          <w:spacing w:val="2"/>
          <w:w w:val="107"/>
          <w:sz w:val="20"/>
          <w:szCs w:val="20"/>
        </w:rPr>
        <w:t>§</w:t>
      </w:r>
      <w:r w:rsidR="00677E13" w:rsidRPr="00DF2975">
        <w:rPr>
          <w:rFonts w:ascii="Arial" w:hAnsi="Arial" w:cs="Arial"/>
          <w:w w:val="107"/>
          <w:sz w:val="20"/>
          <w:szCs w:val="20"/>
        </w:rPr>
        <w:t xml:space="preserve"> </w:t>
      </w:r>
      <w:r w:rsidRPr="00DF2975">
        <w:rPr>
          <w:rFonts w:ascii="Arial" w:hAnsi="Arial" w:cs="Arial"/>
          <w:spacing w:val="2"/>
          <w:w w:val="105"/>
          <w:sz w:val="20"/>
          <w:szCs w:val="20"/>
        </w:rPr>
        <w:t>OPS</w:t>
      </w:r>
      <w:r w:rsidR="00677E13" w:rsidRPr="00DF2975">
        <w:rPr>
          <w:rFonts w:ascii="Arial" w:hAnsi="Arial" w:cs="Arial"/>
          <w:spacing w:val="2"/>
          <w:w w:val="105"/>
          <w:sz w:val="20"/>
          <w:szCs w:val="20"/>
        </w:rPr>
        <w:t xml:space="preserve"> </w:t>
      </w:r>
      <w:r w:rsidRPr="00DF2975">
        <w:rPr>
          <w:rFonts w:ascii="Arial" w:hAnsi="Arial" w:cs="Arial"/>
          <w:sz w:val="20"/>
          <w:szCs w:val="20"/>
        </w:rPr>
        <w:t>3</w:t>
      </w:r>
      <w:r w:rsidRPr="00DF2975">
        <w:rPr>
          <w:rFonts w:ascii="Arial" w:hAnsi="Arial" w:cs="Arial"/>
          <w:spacing w:val="-10"/>
          <w:sz w:val="20"/>
          <w:szCs w:val="20"/>
        </w:rPr>
        <w:t>.</w:t>
      </w:r>
      <w:r w:rsidR="00852A6D" w:rsidRPr="00DF2975">
        <w:rPr>
          <w:rFonts w:ascii="Arial" w:hAnsi="Arial" w:cs="Arial"/>
          <w:spacing w:val="-10"/>
          <w:sz w:val="20"/>
          <w:szCs w:val="20"/>
        </w:rPr>
        <w:t>R.00</w:t>
      </w:r>
      <w:r w:rsidRPr="00DF2975">
        <w:rPr>
          <w:rFonts w:ascii="Arial" w:hAnsi="Arial" w:cs="Arial"/>
          <w:sz w:val="20"/>
          <w:szCs w:val="20"/>
        </w:rPr>
        <w:t>5</w:t>
      </w:r>
      <w:r w:rsidRPr="00DF2975">
        <w:rPr>
          <w:rFonts w:ascii="Arial" w:hAnsi="Arial" w:cs="Arial"/>
          <w:iCs/>
          <w:sz w:val="20"/>
          <w:szCs w:val="20"/>
        </w:rPr>
        <w:t>(a)</w:t>
      </w:r>
      <w:r w:rsidRPr="00DF2975">
        <w:rPr>
          <w:rFonts w:ascii="Arial" w:hAnsi="Arial" w:cs="Arial"/>
          <w:sz w:val="20"/>
          <w:szCs w:val="20"/>
        </w:rPr>
        <w:t>(3))</w:t>
      </w:r>
      <w:r w:rsidRPr="00DF2975">
        <w:rPr>
          <w:rFonts w:ascii="Arial" w:hAnsi="Arial" w:cs="Arial"/>
          <w:spacing w:val="27"/>
          <w:sz w:val="20"/>
          <w:szCs w:val="20"/>
        </w:rPr>
        <w:t xml:space="preserve"> </w:t>
      </w:r>
      <w:r w:rsidRPr="00DF2975">
        <w:rPr>
          <w:rFonts w:ascii="Arial" w:hAnsi="Arial" w:cs="Arial"/>
          <w:sz w:val="20"/>
          <w:szCs w:val="20"/>
        </w:rPr>
        <w:t xml:space="preserve">et un incident concernant les </w:t>
      </w:r>
      <w:r w:rsidRPr="00DF2975">
        <w:rPr>
          <w:rFonts w:ascii="Arial" w:hAnsi="Arial" w:cs="Arial"/>
          <w:w w:val="107"/>
          <w:sz w:val="20"/>
          <w:szCs w:val="20"/>
        </w:rPr>
        <w:t xml:space="preserve">marchandises dangereuses </w:t>
      </w:r>
      <w:r w:rsidRPr="00DF2975">
        <w:rPr>
          <w:rFonts w:ascii="Arial" w:hAnsi="Arial" w:cs="Arial"/>
          <w:sz w:val="20"/>
          <w:szCs w:val="20"/>
        </w:rPr>
        <w:t xml:space="preserve">(voir </w:t>
      </w:r>
      <w:r w:rsidR="0014346A" w:rsidRPr="00DF2975">
        <w:rPr>
          <w:rFonts w:ascii="Arial" w:hAnsi="Arial" w:cs="Arial"/>
          <w:w w:val="105"/>
          <w:sz w:val="20"/>
          <w:szCs w:val="20"/>
        </w:rPr>
        <w:t>§</w:t>
      </w:r>
      <w:r w:rsidRPr="00DF2975">
        <w:rPr>
          <w:rFonts w:ascii="Arial" w:hAnsi="Arial" w:cs="Arial"/>
          <w:w w:val="105"/>
          <w:sz w:val="20"/>
          <w:szCs w:val="20"/>
        </w:rPr>
        <w:t xml:space="preserve"> OPS</w:t>
      </w:r>
      <w:r w:rsidR="00677E13" w:rsidRPr="00DF2975">
        <w:rPr>
          <w:rFonts w:ascii="Arial" w:hAnsi="Arial" w:cs="Arial"/>
          <w:w w:val="105"/>
          <w:sz w:val="20"/>
          <w:szCs w:val="20"/>
        </w:rPr>
        <w:t xml:space="preserve"> </w:t>
      </w:r>
      <w:r w:rsidRPr="00DF2975">
        <w:rPr>
          <w:rFonts w:ascii="Arial" w:hAnsi="Arial" w:cs="Arial"/>
          <w:w w:val="93"/>
          <w:sz w:val="20"/>
          <w:szCs w:val="20"/>
        </w:rPr>
        <w:t>3</w:t>
      </w:r>
      <w:r w:rsidRPr="00DF2975">
        <w:rPr>
          <w:rFonts w:ascii="Arial" w:hAnsi="Arial" w:cs="Arial"/>
          <w:spacing w:val="-9"/>
          <w:w w:val="93"/>
          <w:sz w:val="20"/>
          <w:szCs w:val="20"/>
        </w:rPr>
        <w:t>.</w:t>
      </w:r>
      <w:r w:rsidR="00852A6D" w:rsidRPr="00DF2975">
        <w:rPr>
          <w:rFonts w:ascii="Arial" w:hAnsi="Arial" w:cs="Arial"/>
          <w:spacing w:val="-9"/>
          <w:w w:val="93"/>
          <w:sz w:val="20"/>
          <w:szCs w:val="20"/>
        </w:rPr>
        <w:t>R.00</w:t>
      </w:r>
      <w:r w:rsidRPr="00DF2975">
        <w:rPr>
          <w:rFonts w:ascii="Arial" w:hAnsi="Arial" w:cs="Arial"/>
          <w:w w:val="93"/>
          <w:sz w:val="20"/>
          <w:szCs w:val="20"/>
        </w:rPr>
        <w:t>5</w:t>
      </w:r>
      <w:r w:rsidRPr="00DF2975">
        <w:rPr>
          <w:rFonts w:ascii="Arial" w:hAnsi="Arial" w:cs="Arial"/>
          <w:iCs/>
          <w:w w:val="93"/>
          <w:sz w:val="20"/>
          <w:szCs w:val="20"/>
        </w:rPr>
        <w:t>(a)</w:t>
      </w:r>
      <w:r w:rsidRPr="00DF2975">
        <w:rPr>
          <w:rFonts w:ascii="Arial" w:hAnsi="Arial" w:cs="Arial"/>
          <w:w w:val="93"/>
          <w:sz w:val="20"/>
          <w:szCs w:val="20"/>
        </w:rPr>
        <w:t xml:space="preserve">(4)) </w:t>
      </w:r>
      <w:r w:rsidRPr="00DF2975">
        <w:rPr>
          <w:rFonts w:ascii="Arial" w:hAnsi="Arial" w:cs="Arial"/>
          <w:sz w:val="20"/>
          <w:szCs w:val="20"/>
        </w:rPr>
        <w:t xml:space="preserve">peuvent également constituer </w:t>
      </w:r>
      <w:r w:rsidRPr="00DF2975">
        <w:rPr>
          <w:rFonts w:ascii="Arial" w:hAnsi="Arial" w:cs="Arial"/>
          <w:spacing w:val="16"/>
          <w:sz w:val="20"/>
          <w:szCs w:val="20"/>
        </w:rPr>
        <w:t xml:space="preserve"> </w:t>
      </w:r>
      <w:r w:rsidRPr="00DF2975">
        <w:rPr>
          <w:rFonts w:ascii="Arial" w:hAnsi="Arial" w:cs="Arial"/>
          <w:sz w:val="20"/>
          <w:szCs w:val="20"/>
        </w:rPr>
        <w:t>un</w:t>
      </w:r>
      <w:r w:rsidRPr="00DF2975">
        <w:rPr>
          <w:rFonts w:ascii="Arial" w:hAnsi="Arial" w:cs="Arial"/>
          <w:spacing w:val="66"/>
          <w:sz w:val="20"/>
          <w:szCs w:val="20"/>
        </w:rPr>
        <w:t xml:space="preserve"> </w:t>
      </w:r>
      <w:r w:rsidRPr="00DF2975">
        <w:rPr>
          <w:rFonts w:ascii="Arial" w:hAnsi="Arial" w:cs="Arial"/>
          <w:sz w:val="20"/>
          <w:szCs w:val="20"/>
        </w:rPr>
        <w:t xml:space="preserve">accident </w:t>
      </w:r>
      <w:r w:rsidRPr="00DF2975">
        <w:rPr>
          <w:rFonts w:ascii="Arial" w:hAnsi="Arial" w:cs="Arial"/>
          <w:spacing w:val="2"/>
          <w:sz w:val="20"/>
          <w:szCs w:val="20"/>
        </w:rPr>
        <w:t xml:space="preserve"> </w:t>
      </w:r>
      <w:r w:rsidRPr="00DF2975">
        <w:rPr>
          <w:rFonts w:ascii="Arial" w:hAnsi="Arial" w:cs="Arial"/>
          <w:sz w:val="20"/>
          <w:szCs w:val="20"/>
        </w:rPr>
        <w:t>ou</w:t>
      </w:r>
      <w:r w:rsidRPr="00DF2975">
        <w:rPr>
          <w:rFonts w:ascii="Arial" w:hAnsi="Arial" w:cs="Arial"/>
          <w:spacing w:val="66"/>
          <w:sz w:val="20"/>
          <w:szCs w:val="20"/>
        </w:rPr>
        <w:t xml:space="preserve"> </w:t>
      </w:r>
      <w:r w:rsidRPr="00DF2975">
        <w:rPr>
          <w:rFonts w:ascii="Arial" w:hAnsi="Arial" w:cs="Arial"/>
          <w:sz w:val="20"/>
          <w:szCs w:val="20"/>
        </w:rPr>
        <w:t xml:space="preserve">incident </w:t>
      </w:r>
      <w:r w:rsidRPr="00DF2975">
        <w:rPr>
          <w:rFonts w:ascii="Arial" w:hAnsi="Arial" w:cs="Arial"/>
          <w:spacing w:val="23"/>
          <w:sz w:val="20"/>
          <w:szCs w:val="20"/>
        </w:rPr>
        <w:t xml:space="preserve"> </w:t>
      </w:r>
      <w:r w:rsidRPr="00DF2975">
        <w:rPr>
          <w:rFonts w:ascii="Arial" w:hAnsi="Arial" w:cs="Arial"/>
          <w:sz w:val="20"/>
          <w:szCs w:val="20"/>
        </w:rPr>
        <w:t xml:space="preserve">d’aéronef, </w:t>
      </w:r>
      <w:r w:rsidRPr="00DF2975">
        <w:rPr>
          <w:rFonts w:ascii="Arial" w:hAnsi="Arial" w:cs="Arial"/>
          <w:spacing w:val="7"/>
          <w:sz w:val="20"/>
          <w:szCs w:val="20"/>
        </w:rPr>
        <w:t xml:space="preserve"> </w:t>
      </w:r>
      <w:r w:rsidRPr="00DF2975">
        <w:rPr>
          <w:rFonts w:ascii="Arial" w:hAnsi="Arial" w:cs="Arial"/>
          <w:sz w:val="20"/>
          <w:szCs w:val="20"/>
        </w:rPr>
        <w:t>les</w:t>
      </w:r>
      <w:r w:rsidRPr="00DF2975">
        <w:rPr>
          <w:rFonts w:ascii="Arial" w:hAnsi="Arial" w:cs="Arial"/>
          <w:spacing w:val="63"/>
          <w:sz w:val="20"/>
          <w:szCs w:val="20"/>
        </w:rPr>
        <w:t xml:space="preserve"> </w:t>
      </w:r>
      <w:r w:rsidRPr="00DF2975">
        <w:rPr>
          <w:rFonts w:ascii="Arial" w:hAnsi="Arial" w:cs="Arial"/>
          <w:sz w:val="20"/>
          <w:szCs w:val="20"/>
        </w:rPr>
        <w:t xml:space="preserve">critères </w:t>
      </w:r>
      <w:r w:rsidRPr="00DF2975">
        <w:rPr>
          <w:rFonts w:ascii="Arial" w:hAnsi="Arial" w:cs="Arial"/>
          <w:spacing w:val="6"/>
          <w:sz w:val="20"/>
          <w:szCs w:val="20"/>
        </w:rPr>
        <w:t xml:space="preserve"> </w:t>
      </w:r>
      <w:r w:rsidRPr="00DF2975">
        <w:rPr>
          <w:rFonts w:ascii="Arial" w:hAnsi="Arial" w:cs="Arial"/>
          <w:sz w:val="20"/>
          <w:szCs w:val="20"/>
        </w:rPr>
        <w:t xml:space="preserve">pour </w:t>
      </w:r>
      <w:r w:rsidRPr="00DF2975">
        <w:rPr>
          <w:rFonts w:ascii="Arial" w:hAnsi="Arial" w:cs="Arial"/>
          <w:spacing w:val="16"/>
          <w:sz w:val="20"/>
          <w:szCs w:val="20"/>
        </w:rPr>
        <w:t xml:space="preserve"> </w:t>
      </w:r>
      <w:r w:rsidRPr="00DF2975">
        <w:rPr>
          <w:rFonts w:ascii="Arial" w:hAnsi="Arial" w:cs="Arial"/>
          <w:w w:val="110"/>
          <w:sz w:val="20"/>
          <w:szCs w:val="20"/>
        </w:rPr>
        <w:t>le</w:t>
      </w:r>
      <w:r w:rsidR="00553B35" w:rsidRPr="00DF2975">
        <w:rPr>
          <w:rFonts w:ascii="Arial" w:hAnsi="Arial" w:cs="Arial"/>
          <w:w w:val="110"/>
          <w:sz w:val="20"/>
          <w:szCs w:val="20"/>
        </w:rPr>
        <w:t xml:space="preserve"> </w:t>
      </w:r>
      <w:r w:rsidRPr="00DF2975">
        <w:rPr>
          <w:rFonts w:ascii="Arial" w:hAnsi="Arial" w:cs="Arial"/>
          <w:sz w:val="20"/>
          <w:szCs w:val="20"/>
        </w:rPr>
        <w:t xml:space="preserve">rapport </w:t>
      </w:r>
      <w:r w:rsidRPr="00DF2975">
        <w:rPr>
          <w:rFonts w:ascii="Arial" w:hAnsi="Arial" w:cs="Arial"/>
          <w:spacing w:val="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ces</w:t>
      </w:r>
      <w:r w:rsidRPr="00DF2975">
        <w:rPr>
          <w:rFonts w:ascii="Arial" w:hAnsi="Arial" w:cs="Arial"/>
          <w:spacing w:val="28"/>
          <w:sz w:val="20"/>
          <w:szCs w:val="20"/>
        </w:rPr>
        <w:t xml:space="preserve"> </w:t>
      </w:r>
      <w:r w:rsidRPr="00DF2975">
        <w:rPr>
          <w:rFonts w:ascii="Arial" w:hAnsi="Arial" w:cs="Arial"/>
          <w:sz w:val="20"/>
          <w:szCs w:val="20"/>
        </w:rPr>
        <w:t>deux</w:t>
      </w:r>
      <w:r w:rsidRPr="00DF2975">
        <w:rPr>
          <w:rFonts w:ascii="Arial" w:hAnsi="Arial" w:cs="Arial"/>
          <w:spacing w:val="52"/>
          <w:sz w:val="20"/>
          <w:szCs w:val="20"/>
        </w:rPr>
        <w:t xml:space="preserve"> </w:t>
      </w:r>
      <w:r w:rsidRPr="00DF2975">
        <w:rPr>
          <w:rFonts w:ascii="Arial" w:hAnsi="Arial" w:cs="Arial"/>
          <w:sz w:val="20"/>
          <w:szCs w:val="20"/>
        </w:rPr>
        <w:t>types</w:t>
      </w:r>
      <w:r w:rsidRPr="00DF2975">
        <w:rPr>
          <w:rFonts w:ascii="Arial" w:hAnsi="Arial" w:cs="Arial"/>
          <w:spacing w:val="40"/>
          <w:sz w:val="20"/>
          <w:szCs w:val="20"/>
        </w:rPr>
        <w:t xml:space="preserve"> </w:t>
      </w:r>
      <w:r w:rsidRPr="00DF2975">
        <w:rPr>
          <w:rFonts w:ascii="Arial" w:hAnsi="Arial" w:cs="Arial"/>
          <w:sz w:val="20"/>
          <w:szCs w:val="20"/>
        </w:rPr>
        <w:t xml:space="preserve">d’événements </w:t>
      </w:r>
      <w:r w:rsidRPr="00DF2975">
        <w:rPr>
          <w:rFonts w:ascii="Arial" w:hAnsi="Arial" w:cs="Arial"/>
          <w:spacing w:val="23"/>
          <w:sz w:val="20"/>
          <w:szCs w:val="20"/>
        </w:rPr>
        <w:t xml:space="preserve"> </w:t>
      </w:r>
      <w:r w:rsidRPr="00DF2975">
        <w:rPr>
          <w:rFonts w:ascii="Arial" w:hAnsi="Arial" w:cs="Arial"/>
          <w:sz w:val="20"/>
          <w:szCs w:val="20"/>
        </w:rPr>
        <w:t xml:space="preserve">devraient </w:t>
      </w:r>
      <w:r w:rsidRPr="00DF2975">
        <w:rPr>
          <w:rFonts w:ascii="Arial" w:hAnsi="Arial" w:cs="Arial"/>
          <w:spacing w:val="10"/>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w w:val="101"/>
          <w:sz w:val="20"/>
          <w:szCs w:val="20"/>
        </w:rPr>
        <w:t>satisfaits.</w:t>
      </w:r>
    </w:p>
    <w:p w14:paraId="7DF42D3D" w14:textId="77777777" w:rsidR="00325418" w:rsidRPr="00944AE8" w:rsidRDefault="00BD71F1" w:rsidP="00944AE8">
      <w:pPr>
        <w:pStyle w:val="Sansinterligne"/>
        <w:tabs>
          <w:tab w:val="left" w:pos="6096"/>
        </w:tabs>
        <w:spacing w:before="240" w:after="240" w:line="360" w:lineRule="auto"/>
        <w:jc w:val="both"/>
        <w:rPr>
          <w:rFonts w:ascii="Arial" w:hAnsi="Arial" w:cs="Arial"/>
          <w:b/>
          <w:bCs/>
          <w:sz w:val="2"/>
          <w:szCs w:val="2"/>
        </w:rPr>
      </w:pPr>
      <w:r>
        <w:rPr>
          <w:rFonts w:ascii="Arial" w:hAnsi="Arial" w:cs="Arial"/>
          <w:b/>
          <w:bCs/>
          <w:sz w:val="24"/>
          <w:szCs w:val="24"/>
        </w:rPr>
        <w:tab/>
      </w:r>
    </w:p>
    <w:p w14:paraId="1B78896E" w14:textId="77777777" w:rsidR="001C2BEA" w:rsidRPr="00DF2975" w:rsidRDefault="00EC5B5A" w:rsidP="00325418">
      <w:pPr>
        <w:pStyle w:val="Titre2"/>
      </w:pPr>
      <w:bookmarkStart w:id="204" w:name="_Toc188974212"/>
      <w:r w:rsidRPr="00DF2975">
        <w:t>IEM OPS 3.R.020 – A</w:t>
      </w:r>
      <w:r w:rsidR="00DF2478" w:rsidRPr="00DF2975">
        <w:t>pprobation</w:t>
      </w:r>
      <w:r w:rsidRPr="00DF2975">
        <w:t xml:space="preserve"> </w:t>
      </w:r>
      <w:r w:rsidR="00DF2478" w:rsidRPr="00DF2975">
        <w:t>de transport  de marchandises dangereuses</w:t>
      </w:r>
      <w:bookmarkEnd w:id="204"/>
    </w:p>
    <w:p w14:paraId="7A3CF5A2" w14:textId="77777777" w:rsidR="001C2BEA" w:rsidRPr="00DF2975" w:rsidRDefault="001C2BEA" w:rsidP="001A0A32">
      <w:pPr>
        <w:pStyle w:val="Sansinterligne"/>
        <w:numPr>
          <w:ilvl w:val="0"/>
          <w:numId w:val="244"/>
        </w:numPr>
        <w:spacing w:line="360" w:lineRule="auto"/>
        <w:jc w:val="both"/>
        <w:rPr>
          <w:rFonts w:ascii="Arial" w:hAnsi="Arial" w:cs="Arial"/>
          <w:sz w:val="20"/>
          <w:szCs w:val="20"/>
        </w:rPr>
      </w:pPr>
      <w:r w:rsidRPr="00DF2975">
        <w:rPr>
          <w:rFonts w:ascii="Arial" w:hAnsi="Arial" w:cs="Arial"/>
          <w:sz w:val="20"/>
          <w:szCs w:val="20"/>
        </w:rPr>
        <w:t xml:space="preserve">L’approbation  permanente  pour le transport  de marchandises dangereuses fait partie du certificat de transporteur  aérien. En d’autres circonstances, une approbation peut être délivrée  </w:t>
      </w:r>
      <w:r w:rsidR="00677E13" w:rsidRPr="00DF2975">
        <w:rPr>
          <w:rFonts w:ascii="Arial" w:hAnsi="Arial" w:cs="Arial"/>
          <w:sz w:val="20"/>
          <w:szCs w:val="20"/>
        </w:rPr>
        <w:t>sépa</w:t>
      </w:r>
      <w:r w:rsidRPr="00DF2975">
        <w:rPr>
          <w:rFonts w:ascii="Arial" w:hAnsi="Arial" w:cs="Arial"/>
          <w:sz w:val="20"/>
          <w:szCs w:val="20"/>
        </w:rPr>
        <w:t>rément.</w:t>
      </w:r>
    </w:p>
    <w:p w14:paraId="0FA83C4B" w14:textId="77777777" w:rsidR="001C2BEA" w:rsidRPr="00DF2975" w:rsidRDefault="001C2BEA" w:rsidP="001A0A32">
      <w:pPr>
        <w:pStyle w:val="Sansinterligne"/>
        <w:numPr>
          <w:ilvl w:val="0"/>
          <w:numId w:val="244"/>
        </w:numPr>
        <w:spacing w:line="360" w:lineRule="auto"/>
        <w:jc w:val="both"/>
        <w:rPr>
          <w:rFonts w:ascii="Arial" w:hAnsi="Arial" w:cs="Arial"/>
          <w:sz w:val="20"/>
          <w:szCs w:val="20"/>
        </w:rPr>
      </w:pPr>
      <w:r w:rsidRPr="00DF2975">
        <w:rPr>
          <w:rFonts w:ascii="Arial" w:hAnsi="Arial" w:cs="Arial"/>
          <w:sz w:val="20"/>
          <w:szCs w:val="20"/>
        </w:rPr>
        <w:t>Avant délivrance d’une approbation de  transport  de  marchandises dangereuses, l’exploitant devrait convaincre  l’Autorité</w:t>
      </w:r>
      <w:r w:rsidR="00FE2536" w:rsidRPr="00DF2975">
        <w:rPr>
          <w:rFonts w:ascii="Arial" w:hAnsi="Arial" w:cs="Arial"/>
          <w:sz w:val="20"/>
          <w:szCs w:val="20"/>
        </w:rPr>
        <w:t xml:space="preserve"> de l’aviation civile</w:t>
      </w:r>
      <w:r w:rsidRPr="00DF2975">
        <w:rPr>
          <w:rFonts w:ascii="Arial" w:hAnsi="Arial" w:cs="Arial"/>
          <w:sz w:val="20"/>
          <w:szCs w:val="20"/>
        </w:rPr>
        <w:t xml:space="preserve"> qu’une formation  appropriée a été dispensée  à ses personnels  et que tous les documents  (en ce qui concerne la manutention au sol, la manutention à bord de l’hélicoptère  et la formation)  contiennent  les informations et instructions  sur les marchandises dangereuses et que des procédures  ont été mises  en place afin de garantir la sécurité de la manutention des marchandises dangereuses à chaque étape du transport  par air.</w:t>
      </w:r>
    </w:p>
    <w:p w14:paraId="441DC736" w14:textId="77777777" w:rsidR="001C2BEA" w:rsidRPr="00DF2975" w:rsidRDefault="001C2BEA" w:rsidP="001A0A32">
      <w:pPr>
        <w:pStyle w:val="Sansinterligne"/>
        <w:numPr>
          <w:ilvl w:val="0"/>
          <w:numId w:val="244"/>
        </w:numPr>
        <w:spacing w:line="360" w:lineRule="auto"/>
        <w:jc w:val="both"/>
        <w:rPr>
          <w:rFonts w:ascii="Arial" w:hAnsi="Arial" w:cs="Arial"/>
          <w:sz w:val="20"/>
          <w:szCs w:val="20"/>
        </w:rPr>
      </w:pPr>
      <w:r w:rsidRPr="00DF2975">
        <w:rPr>
          <w:rFonts w:ascii="Arial" w:hAnsi="Arial" w:cs="Arial"/>
          <w:sz w:val="20"/>
          <w:szCs w:val="20"/>
        </w:rPr>
        <w:t xml:space="preserve">La dispense  d’approbation indiquée  au </w:t>
      </w:r>
      <w:r w:rsidR="0014346A" w:rsidRPr="00DF2975">
        <w:rPr>
          <w:rFonts w:ascii="Arial" w:hAnsi="Arial" w:cs="Arial"/>
          <w:sz w:val="20"/>
          <w:szCs w:val="20"/>
        </w:rPr>
        <w:t>§</w:t>
      </w:r>
      <w:r w:rsidRPr="00DF2975">
        <w:rPr>
          <w:rFonts w:ascii="Arial" w:hAnsi="Arial" w:cs="Arial"/>
          <w:sz w:val="20"/>
          <w:szCs w:val="20"/>
        </w:rPr>
        <w:t xml:space="preserve"> OPS 3.</w:t>
      </w:r>
      <w:r w:rsidR="00852A6D" w:rsidRPr="00DF2975">
        <w:rPr>
          <w:rFonts w:ascii="Arial" w:hAnsi="Arial" w:cs="Arial"/>
          <w:sz w:val="20"/>
          <w:szCs w:val="20"/>
        </w:rPr>
        <w:t xml:space="preserve">R.030 </w:t>
      </w:r>
      <w:r w:rsidRPr="00DF2975">
        <w:rPr>
          <w:rFonts w:ascii="Arial" w:hAnsi="Arial" w:cs="Arial"/>
          <w:sz w:val="20"/>
          <w:szCs w:val="20"/>
        </w:rPr>
        <w:t>(b</w:t>
      </w:r>
      <w:r w:rsidR="006D04E1" w:rsidRPr="00DF2975">
        <w:rPr>
          <w:rFonts w:ascii="Arial" w:hAnsi="Arial" w:cs="Arial"/>
          <w:sz w:val="20"/>
          <w:szCs w:val="20"/>
        </w:rPr>
        <w:t>) (</w:t>
      </w:r>
      <w:r w:rsidRPr="00DF2975">
        <w:rPr>
          <w:rFonts w:ascii="Arial" w:hAnsi="Arial" w:cs="Arial"/>
          <w:sz w:val="20"/>
          <w:szCs w:val="20"/>
        </w:rPr>
        <w:t>1) ou (2) vient s’ajouter  à celle indiquée  au paragraphe OPS 3.</w:t>
      </w:r>
      <w:r w:rsidR="00852A6D" w:rsidRPr="00DF2975">
        <w:rPr>
          <w:rFonts w:ascii="Arial" w:hAnsi="Arial" w:cs="Arial"/>
          <w:sz w:val="20"/>
          <w:szCs w:val="20"/>
        </w:rPr>
        <w:t>R .020</w:t>
      </w:r>
      <w:r w:rsidR="009F666C" w:rsidRPr="00DF2975">
        <w:rPr>
          <w:rFonts w:ascii="Arial" w:hAnsi="Arial" w:cs="Arial"/>
          <w:sz w:val="20"/>
          <w:szCs w:val="20"/>
        </w:rPr>
        <w:t>.</w:t>
      </w:r>
    </w:p>
    <w:p w14:paraId="1F1F9865" w14:textId="77777777" w:rsidR="001C2BEA" w:rsidRPr="00DF2975" w:rsidRDefault="00DC1481" w:rsidP="00325418">
      <w:pPr>
        <w:pStyle w:val="Titre2"/>
      </w:pPr>
      <w:bookmarkStart w:id="205" w:name="_Toc188974213"/>
      <w:r w:rsidRPr="00DF2975">
        <w:t>IEM OPS 3.R.025 (b) (1)  – M</w:t>
      </w:r>
      <w:r w:rsidR="00DF2478" w:rsidRPr="00DF2975">
        <w:t>archandises</w:t>
      </w:r>
      <w:r w:rsidRPr="00DF2975">
        <w:t xml:space="preserve"> </w:t>
      </w:r>
      <w:r w:rsidR="00DF2478" w:rsidRPr="00DF2975">
        <w:t>dangereuses dans un hélicoptère conformément aux réglementations appropriées ou pour raison  d’exploitation</w:t>
      </w:r>
      <w:bookmarkEnd w:id="205"/>
    </w:p>
    <w:p w14:paraId="1A261F41" w14:textId="14C6B98D" w:rsidR="001C2BEA" w:rsidRPr="00DF2975" w:rsidRDefault="001C2BEA" w:rsidP="001A0A32">
      <w:pPr>
        <w:pStyle w:val="Sansinterligne"/>
        <w:numPr>
          <w:ilvl w:val="0"/>
          <w:numId w:val="245"/>
        </w:numPr>
        <w:spacing w:line="360" w:lineRule="auto"/>
        <w:jc w:val="both"/>
        <w:rPr>
          <w:rFonts w:ascii="Arial" w:hAnsi="Arial" w:cs="Arial"/>
          <w:sz w:val="20"/>
          <w:szCs w:val="20"/>
        </w:rPr>
      </w:pPr>
      <w:r w:rsidRPr="00DF2975">
        <w:rPr>
          <w:rFonts w:ascii="Arial" w:hAnsi="Arial" w:cs="Arial"/>
          <w:sz w:val="20"/>
          <w:szCs w:val="20"/>
        </w:rPr>
        <w:t xml:space="preserve">Les marchandises dangereuses devant être à bord de l’hélicoptère conformément aux </w:t>
      </w:r>
      <w:r w:rsidR="00677E13" w:rsidRPr="00DF2975">
        <w:rPr>
          <w:rFonts w:ascii="Arial" w:hAnsi="Arial" w:cs="Arial"/>
          <w:sz w:val="20"/>
          <w:szCs w:val="20"/>
        </w:rPr>
        <w:t>règle</w:t>
      </w:r>
      <w:r w:rsidRPr="00DF2975">
        <w:rPr>
          <w:rFonts w:ascii="Arial" w:hAnsi="Arial" w:cs="Arial"/>
          <w:sz w:val="20"/>
          <w:szCs w:val="20"/>
        </w:rPr>
        <w:t>ments pertinents ou pour des raisons  opérationnelles sont celles nécessaires  à :</w:t>
      </w:r>
    </w:p>
    <w:p w14:paraId="4389BBCF" w14:textId="77777777" w:rsidR="001C2BEA" w:rsidRPr="00DF2975" w:rsidRDefault="001C2BEA" w:rsidP="001A0A32">
      <w:pPr>
        <w:pStyle w:val="Sansinterligne"/>
        <w:numPr>
          <w:ilvl w:val="0"/>
          <w:numId w:val="246"/>
        </w:numPr>
        <w:tabs>
          <w:tab w:val="left" w:pos="1418"/>
        </w:tabs>
        <w:spacing w:line="360" w:lineRule="auto"/>
        <w:ind w:firstLine="762"/>
        <w:jc w:val="both"/>
        <w:rPr>
          <w:rFonts w:ascii="Arial" w:hAnsi="Arial" w:cs="Arial"/>
          <w:sz w:val="20"/>
          <w:szCs w:val="20"/>
        </w:rPr>
      </w:pPr>
      <w:r w:rsidRPr="00DF2975">
        <w:rPr>
          <w:rFonts w:ascii="Arial" w:hAnsi="Arial" w:cs="Arial"/>
          <w:sz w:val="20"/>
          <w:szCs w:val="20"/>
        </w:rPr>
        <w:t>la navigabilité de l’hélicoptère ;</w:t>
      </w:r>
    </w:p>
    <w:p w14:paraId="15F6BAB6" w14:textId="77777777" w:rsidR="001C2BEA" w:rsidRPr="00DF2975" w:rsidRDefault="001C2BEA" w:rsidP="001A0A32">
      <w:pPr>
        <w:pStyle w:val="Sansinterligne"/>
        <w:numPr>
          <w:ilvl w:val="0"/>
          <w:numId w:val="246"/>
        </w:numPr>
        <w:tabs>
          <w:tab w:val="left" w:pos="1418"/>
        </w:tabs>
        <w:spacing w:line="360" w:lineRule="auto"/>
        <w:ind w:firstLine="762"/>
        <w:jc w:val="both"/>
        <w:rPr>
          <w:rFonts w:ascii="Arial" w:hAnsi="Arial" w:cs="Arial"/>
          <w:sz w:val="20"/>
          <w:szCs w:val="20"/>
        </w:rPr>
      </w:pPr>
      <w:r w:rsidRPr="00DF2975">
        <w:rPr>
          <w:rFonts w:ascii="Arial" w:hAnsi="Arial" w:cs="Arial"/>
          <w:sz w:val="20"/>
          <w:szCs w:val="20"/>
        </w:rPr>
        <w:t>l’exploitation  en toute sécurité de l’hélicoptère ;</w:t>
      </w:r>
    </w:p>
    <w:p w14:paraId="356588AC" w14:textId="77777777" w:rsidR="001C2BEA" w:rsidRPr="00DF2975" w:rsidRDefault="001C2BEA" w:rsidP="001A0A32">
      <w:pPr>
        <w:pStyle w:val="Sansinterligne"/>
        <w:numPr>
          <w:ilvl w:val="0"/>
          <w:numId w:val="246"/>
        </w:numPr>
        <w:tabs>
          <w:tab w:val="left" w:pos="1418"/>
        </w:tabs>
        <w:spacing w:line="360" w:lineRule="auto"/>
        <w:ind w:firstLine="762"/>
        <w:jc w:val="both"/>
        <w:rPr>
          <w:rFonts w:ascii="Arial" w:hAnsi="Arial" w:cs="Arial"/>
          <w:sz w:val="20"/>
          <w:szCs w:val="20"/>
        </w:rPr>
      </w:pPr>
      <w:r w:rsidRPr="00DF2975">
        <w:rPr>
          <w:rFonts w:ascii="Arial" w:hAnsi="Arial" w:cs="Arial"/>
          <w:sz w:val="20"/>
          <w:szCs w:val="20"/>
        </w:rPr>
        <w:t>ou la santé des passagers  ou de l’équipage.</w:t>
      </w:r>
    </w:p>
    <w:p w14:paraId="1338FCF0" w14:textId="77777777" w:rsidR="001C2BEA" w:rsidRPr="00DF2975" w:rsidRDefault="001C2BEA" w:rsidP="001A0A32">
      <w:pPr>
        <w:pStyle w:val="Sansinterligne"/>
        <w:numPr>
          <w:ilvl w:val="0"/>
          <w:numId w:val="245"/>
        </w:numPr>
        <w:spacing w:line="360" w:lineRule="auto"/>
        <w:jc w:val="both"/>
        <w:rPr>
          <w:rFonts w:ascii="Arial" w:hAnsi="Arial" w:cs="Arial"/>
          <w:sz w:val="20"/>
          <w:szCs w:val="20"/>
        </w:rPr>
      </w:pPr>
      <w:r w:rsidRPr="00DF2975">
        <w:rPr>
          <w:rFonts w:ascii="Arial" w:hAnsi="Arial" w:cs="Arial"/>
          <w:sz w:val="20"/>
          <w:szCs w:val="20"/>
        </w:rPr>
        <w:t>Ces</w:t>
      </w:r>
      <w:r w:rsidRPr="00DF2975">
        <w:rPr>
          <w:rFonts w:ascii="Arial" w:hAnsi="Arial" w:cs="Arial"/>
          <w:spacing w:val="28"/>
          <w:sz w:val="20"/>
          <w:szCs w:val="20"/>
        </w:rPr>
        <w:t xml:space="preserve"> </w:t>
      </w:r>
      <w:r w:rsidRPr="00DF2975">
        <w:rPr>
          <w:rFonts w:ascii="Arial" w:hAnsi="Arial" w:cs="Arial"/>
          <w:w w:val="107"/>
          <w:sz w:val="20"/>
          <w:szCs w:val="20"/>
        </w:rPr>
        <w:t>marchandises</w:t>
      </w:r>
      <w:r w:rsidRPr="00DF2975">
        <w:rPr>
          <w:rFonts w:ascii="Arial" w:hAnsi="Arial" w:cs="Arial"/>
          <w:spacing w:val="20"/>
          <w:w w:val="107"/>
          <w:sz w:val="20"/>
          <w:szCs w:val="20"/>
        </w:rPr>
        <w:t xml:space="preserve"> </w:t>
      </w:r>
      <w:r w:rsidRPr="00DF2975">
        <w:rPr>
          <w:rFonts w:ascii="Arial" w:hAnsi="Arial" w:cs="Arial"/>
          <w:w w:val="107"/>
          <w:sz w:val="20"/>
          <w:szCs w:val="20"/>
        </w:rPr>
        <w:t>dangereuses</w:t>
      </w:r>
      <w:r w:rsidRPr="00DF2975">
        <w:rPr>
          <w:rFonts w:ascii="Arial" w:hAnsi="Arial" w:cs="Arial"/>
          <w:spacing w:val="20"/>
          <w:w w:val="107"/>
          <w:sz w:val="20"/>
          <w:szCs w:val="20"/>
        </w:rPr>
        <w:t xml:space="preserve"> </w:t>
      </w:r>
      <w:r w:rsidRPr="00DF2975">
        <w:rPr>
          <w:rFonts w:ascii="Arial" w:hAnsi="Arial" w:cs="Arial"/>
          <w:sz w:val="20"/>
          <w:szCs w:val="20"/>
        </w:rPr>
        <w:t xml:space="preserve">comprennent, </w:t>
      </w:r>
      <w:r w:rsidRPr="00DF2975">
        <w:rPr>
          <w:rFonts w:ascii="Arial" w:hAnsi="Arial" w:cs="Arial"/>
          <w:spacing w:val="22"/>
          <w:sz w:val="20"/>
          <w:szCs w:val="20"/>
        </w:rPr>
        <w:t xml:space="preserve"> </w:t>
      </w:r>
      <w:r w:rsidRPr="00DF2975">
        <w:rPr>
          <w:rFonts w:ascii="Arial" w:hAnsi="Arial" w:cs="Arial"/>
          <w:sz w:val="20"/>
          <w:szCs w:val="20"/>
        </w:rPr>
        <w:t>mais</w:t>
      </w:r>
      <w:r w:rsidRPr="00DF2975">
        <w:rPr>
          <w:rFonts w:ascii="Arial" w:hAnsi="Arial" w:cs="Arial"/>
          <w:spacing w:val="59"/>
          <w:sz w:val="20"/>
          <w:szCs w:val="20"/>
        </w:rPr>
        <w:t xml:space="preserve"> </w:t>
      </w:r>
      <w:r w:rsidRPr="00DF2975">
        <w:rPr>
          <w:rFonts w:ascii="Arial" w:hAnsi="Arial" w:cs="Arial"/>
          <w:sz w:val="20"/>
          <w:szCs w:val="20"/>
        </w:rPr>
        <w:t>ne</w:t>
      </w:r>
      <w:r w:rsidRPr="00DF2975">
        <w:rPr>
          <w:rFonts w:ascii="Arial" w:hAnsi="Arial" w:cs="Arial"/>
          <w:spacing w:val="40"/>
          <w:sz w:val="20"/>
          <w:szCs w:val="20"/>
        </w:rPr>
        <w:t xml:space="preserve"> </w:t>
      </w:r>
      <w:r w:rsidRPr="00DF2975">
        <w:rPr>
          <w:rFonts w:ascii="Arial" w:hAnsi="Arial" w:cs="Arial"/>
          <w:sz w:val="20"/>
          <w:szCs w:val="20"/>
        </w:rPr>
        <w:t>sont</w:t>
      </w:r>
      <w:r w:rsidRPr="00DF2975">
        <w:rPr>
          <w:rFonts w:ascii="Arial" w:hAnsi="Arial" w:cs="Arial"/>
          <w:spacing w:val="41"/>
          <w:sz w:val="20"/>
          <w:szCs w:val="20"/>
        </w:rPr>
        <w:t xml:space="preserve"> </w:t>
      </w:r>
      <w:r w:rsidRPr="00DF2975">
        <w:rPr>
          <w:rFonts w:ascii="Arial" w:hAnsi="Arial" w:cs="Arial"/>
          <w:sz w:val="20"/>
          <w:szCs w:val="20"/>
        </w:rPr>
        <w:t>pas</w:t>
      </w:r>
      <w:r w:rsidRPr="00DF2975">
        <w:rPr>
          <w:rFonts w:ascii="Arial" w:hAnsi="Arial" w:cs="Arial"/>
          <w:spacing w:val="44"/>
          <w:sz w:val="20"/>
          <w:szCs w:val="20"/>
        </w:rPr>
        <w:t xml:space="preserve"> </w:t>
      </w:r>
      <w:r w:rsidRPr="00DF2975">
        <w:rPr>
          <w:rFonts w:ascii="Arial" w:hAnsi="Arial" w:cs="Arial"/>
          <w:sz w:val="20"/>
          <w:szCs w:val="20"/>
        </w:rPr>
        <w:t xml:space="preserve">limitées </w:t>
      </w:r>
      <w:r w:rsidRPr="00DF2975">
        <w:rPr>
          <w:rFonts w:ascii="Arial" w:hAnsi="Arial" w:cs="Arial"/>
          <w:spacing w:val="15"/>
          <w:sz w:val="20"/>
          <w:szCs w:val="20"/>
        </w:rPr>
        <w:t xml:space="preserve"> </w:t>
      </w:r>
      <w:r w:rsidRPr="00DF2975">
        <w:rPr>
          <w:rFonts w:ascii="Arial" w:hAnsi="Arial" w:cs="Arial"/>
          <w:sz w:val="20"/>
          <w:szCs w:val="20"/>
        </w:rPr>
        <w:t>à</w:t>
      </w:r>
      <w:r w:rsidRPr="00DF2975">
        <w:rPr>
          <w:rFonts w:ascii="Arial" w:hAnsi="Arial" w:cs="Arial"/>
          <w:spacing w:val="-9"/>
          <w:sz w:val="20"/>
          <w:szCs w:val="20"/>
        </w:rPr>
        <w:t xml:space="preserve"> </w:t>
      </w:r>
      <w:r w:rsidRPr="00DF2975">
        <w:rPr>
          <w:rFonts w:ascii="Arial" w:hAnsi="Arial" w:cs="Arial"/>
          <w:sz w:val="20"/>
          <w:szCs w:val="20"/>
        </w:rPr>
        <w:t>:</w:t>
      </w:r>
    </w:p>
    <w:p w14:paraId="0C4C3D7C" w14:textId="77777777" w:rsidR="001C2BEA" w:rsidRPr="00DF2975" w:rsidRDefault="001C2BEA" w:rsidP="001A0A32">
      <w:pPr>
        <w:pStyle w:val="Sansinterligne"/>
        <w:numPr>
          <w:ilvl w:val="0"/>
          <w:numId w:val="247"/>
        </w:numPr>
        <w:tabs>
          <w:tab w:val="left" w:pos="1418"/>
        </w:tabs>
        <w:spacing w:line="360" w:lineRule="auto"/>
        <w:ind w:firstLine="993"/>
        <w:jc w:val="both"/>
        <w:rPr>
          <w:rFonts w:ascii="Arial" w:hAnsi="Arial" w:cs="Arial"/>
          <w:sz w:val="20"/>
          <w:szCs w:val="20"/>
        </w:rPr>
      </w:pPr>
      <w:r w:rsidRPr="00DF2975">
        <w:rPr>
          <w:rFonts w:ascii="Arial" w:hAnsi="Arial" w:cs="Arial"/>
          <w:sz w:val="20"/>
          <w:szCs w:val="20"/>
        </w:rPr>
        <w:t>des piles ;</w:t>
      </w:r>
    </w:p>
    <w:p w14:paraId="63DF7DA9" w14:textId="77777777" w:rsidR="001C2BEA" w:rsidRPr="00DF2975" w:rsidRDefault="001C2BEA" w:rsidP="001A0A32">
      <w:pPr>
        <w:pStyle w:val="Sansinterligne"/>
        <w:numPr>
          <w:ilvl w:val="0"/>
          <w:numId w:val="247"/>
        </w:numPr>
        <w:tabs>
          <w:tab w:val="left" w:pos="1418"/>
        </w:tabs>
        <w:spacing w:line="360" w:lineRule="auto"/>
        <w:ind w:firstLine="993"/>
        <w:jc w:val="both"/>
        <w:rPr>
          <w:rFonts w:ascii="Arial" w:hAnsi="Arial" w:cs="Arial"/>
          <w:sz w:val="20"/>
          <w:szCs w:val="20"/>
        </w:rPr>
      </w:pPr>
      <w:r w:rsidRPr="00DF2975">
        <w:rPr>
          <w:rFonts w:ascii="Arial" w:hAnsi="Arial" w:cs="Arial"/>
          <w:sz w:val="20"/>
          <w:szCs w:val="20"/>
        </w:rPr>
        <w:t>des extincteurs ;</w:t>
      </w:r>
    </w:p>
    <w:p w14:paraId="0FE49E67" w14:textId="77777777" w:rsidR="001C2BEA" w:rsidRPr="00DF2975" w:rsidRDefault="001C2BEA" w:rsidP="001A0A32">
      <w:pPr>
        <w:pStyle w:val="Sansinterligne"/>
        <w:numPr>
          <w:ilvl w:val="0"/>
          <w:numId w:val="247"/>
        </w:numPr>
        <w:tabs>
          <w:tab w:val="left" w:pos="1418"/>
        </w:tabs>
        <w:spacing w:line="360" w:lineRule="auto"/>
        <w:ind w:firstLine="993"/>
        <w:jc w:val="both"/>
        <w:rPr>
          <w:rFonts w:ascii="Arial" w:hAnsi="Arial" w:cs="Arial"/>
          <w:sz w:val="20"/>
          <w:szCs w:val="20"/>
        </w:rPr>
      </w:pPr>
      <w:r w:rsidRPr="00DF2975">
        <w:rPr>
          <w:rFonts w:ascii="Arial" w:hAnsi="Arial" w:cs="Arial"/>
          <w:sz w:val="20"/>
          <w:szCs w:val="20"/>
        </w:rPr>
        <w:lastRenderedPageBreak/>
        <w:t>des trousses de première  urgence ;</w:t>
      </w:r>
    </w:p>
    <w:p w14:paraId="509D9F5F" w14:textId="77777777" w:rsidR="001C2BEA" w:rsidRPr="00DF2975" w:rsidRDefault="001C2BEA" w:rsidP="001A0A32">
      <w:pPr>
        <w:pStyle w:val="Sansinterligne"/>
        <w:numPr>
          <w:ilvl w:val="0"/>
          <w:numId w:val="247"/>
        </w:numPr>
        <w:tabs>
          <w:tab w:val="left" w:pos="1418"/>
        </w:tabs>
        <w:spacing w:line="360" w:lineRule="auto"/>
        <w:ind w:firstLine="993"/>
        <w:jc w:val="both"/>
        <w:rPr>
          <w:rFonts w:ascii="Arial" w:hAnsi="Arial" w:cs="Arial"/>
          <w:sz w:val="20"/>
          <w:szCs w:val="20"/>
        </w:rPr>
      </w:pPr>
      <w:r w:rsidRPr="00DF2975">
        <w:rPr>
          <w:rFonts w:ascii="Arial" w:hAnsi="Arial" w:cs="Arial"/>
          <w:sz w:val="20"/>
          <w:szCs w:val="20"/>
        </w:rPr>
        <w:t>des insecticides  ou des rafraîchisseurs d’air ;</w:t>
      </w:r>
    </w:p>
    <w:p w14:paraId="49F7E411" w14:textId="77777777" w:rsidR="001C2BEA" w:rsidRPr="00DF2975" w:rsidRDefault="001C2BEA" w:rsidP="001A0A32">
      <w:pPr>
        <w:pStyle w:val="Sansinterligne"/>
        <w:numPr>
          <w:ilvl w:val="0"/>
          <w:numId w:val="247"/>
        </w:numPr>
        <w:tabs>
          <w:tab w:val="left" w:pos="1418"/>
        </w:tabs>
        <w:spacing w:line="360" w:lineRule="auto"/>
        <w:ind w:firstLine="993"/>
        <w:jc w:val="both"/>
        <w:rPr>
          <w:rFonts w:ascii="Arial" w:hAnsi="Arial" w:cs="Arial"/>
          <w:sz w:val="20"/>
          <w:szCs w:val="20"/>
        </w:rPr>
      </w:pPr>
      <w:r w:rsidRPr="00DF2975">
        <w:rPr>
          <w:rFonts w:ascii="Arial" w:hAnsi="Arial" w:cs="Arial"/>
          <w:sz w:val="20"/>
          <w:szCs w:val="20"/>
        </w:rPr>
        <w:t>des équipements de sauvetage ;</w:t>
      </w:r>
    </w:p>
    <w:p w14:paraId="45F530E0" w14:textId="77777777" w:rsidR="001C2BEA" w:rsidRPr="00DF2975" w:rsidRDefault="001C2BEA" w:rsidP="001A0A32">
      <w:pPr>
        <w:pStyle w:val="Sansinterligne"/>
        <w:numPr>
          <w:ilvl w:val="0"/>
          <w:numId w:val="247"/>
        </w:numPr>
        <w:tabs>
          <w:tab w:val="left" w:pos="1418"/>
        </w:tabs>
        <w:spacing w:line="360" w:lineRule="auto"/>
        <w:ind w:firstLine="993"/>
        <w:jc w:val="both"/>
        <w:rPr>
          <w:rFonts w:ascii="Arial" w:hAnsi="Arial" w:cs="Arial"/>
          <w:sz w:val="20"/>
          <w:szCs w:val="20"/>
        </w:rPr>
      </w:pPr>
      <w:r w:rsidRPr="00DF2975">
        <w:rPr>
          <w:rFonts w:ascii="Arial" w:hAnsi="Arial" w:cs="Arial"/>
          <w:sz w:val="20"/>
          <w:szCs w:val="20"/>
        </w:rPr>
        <w:t>et des fournitures  d’oxygène  portable.</w:t>
      </w:r>
    </w:p>
    <w:p w14:paraId="1EA1975B" w14:textId="77777777" w:rsidR="001C2BEA" w:rsidRPr="00DF2975" w:rsidRDefault="00DC1481" w:rsidP="00325418">
      <w:pPr>
        <w:pStyle w:val="Titre2"/>
      </w:pPr>
      <w:bookmarkStart w:id="206" w:name="_Toc188974214"/>
      <w:r w:rsidRPr="00DF2975">
        <w:t>IEM OPS 3.R.025 (b) (3)  – A</w:t>
      </w:r>
      <w:r w:rsidR="004B4C44" w:rsidRPr="00DF2975">
        <w:t>ide</w:t>
      </w:r>
      <w:r w:rsidRPr="00DF2975">
        <w:t xml:space="preserve"> </w:t>
      </w:r>
      <w:r w:rsidR="004B4C44" w:rsidRPr="00DF2975">
        <w:t>vétérinaire  ou abatteur  pour un animal</w:t>
      </w:r>
      <w:bookmarkEnd w:id="206"/>
    </w:p>
    <w:p w14:paraId="383844F1" w14:textId="77777777"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Les</w:t>
      </w:r>
      <w:r w:rsidRPr="00DF2975">
        <w:rPr>
          <w:rFonts w:ascii="Arial" w:hAnsi="Arial" w:cs="Arial"/>
          <w:spacing w:val="65"/>
          <w:sz w:val="20"/>
          <w:szCs w:val="20"/>
        </w:rPr>
        <w:t xml:space="preserve"> </w:t>
      </w:r>
      <w:r w:rsidRPr="00DF2975">
        <w:rPr>
          <w:rFonts w:ascii="Arial" w:hAnsi="Arial" w:cs="Arial"/>
          <w:w w:val="107"/>
          <w:sz w:val="20"/>
          <w:szCs w:val="20"/>
        </w:rPr>
        <w:t>marchandises</w:t>
      </w:r>
      <w:r w:rsidRPr="00DF2975">
        <w:rPr>
          <w:rFonts w:ascii="Arial" w:hAnsi="Arial" w:cs="Arial"/>
          <w:spacing w:val="45"/>
          <w:w w:val="107"/>
          <w:sz w:val="20"/>
          <w:szCs w:val="20"/>
        </w:rPr>
        <w:t xml:space="preserve"> </w:t>
      </w:r>
      <w:r w:rsidRPr="00DF2975">
        <w:rPr>
          <w:rFonts w:ascii="Arial" w:hAnsi="Arial" w:cs="Arial"/>
          <w:w w:val="107"/>
          <w:sz w:val="20"/>
          <w:szCs w:val="20"/>
        </w:rPr>
        <w:t>dangereuses</w:t>
      </w:r>
      <w:r w:rsidRPr="00DF2975">
        <w:rPr>
          <w:rFonts w:ascii="Arial" w:hAnsi="Arial" w:cs="Arial"/>
          <w:spacing w:val="45"/>
          <w:w w:val="107"/>
          <w:sz w:val="20"/>
          <w:szCs w:val="20"/>
        </w:rPr>
        <w:t xml:space="preserve"> </w:t>
      </w:r>
      <w:r w:rsidRPr="00DF2975">
        <w:rPr>
          <w:rFonts w:ascii="Arial" w:hAnsi="Arial" w:cs="Arial"/>
          <w:sz w:val="20"/>
          <w:szCs w:val="20"/>
        </w:rPr>
        <w:t>auxquelles il est</w:t>
      </w:r>
      <w:r w:rsidR="00677E13" w:rsidRPr="00DF2975">
        <w:rPr>
          <w:rFonts w:ascii="Arial" w:hAnsi="Arial" w:cs="Arial"/>
          <w:sz w:val="20"/>
          <w:szCs w:val="20"/>
        </w:rPr>
        <w:t xml:space="preserve"> </w:t>
      </w:r>
      <w:r w:rsidRPr="00DF2975">
        <w:rPr>
          <w:rFonts w:ascii="Arial" w:hAnsi="Arial" w:cs="Arial"/>
          <w:sz w:val="20"/>
          <w:szCs w:val="20"/>
        </w:rPr>
        <w:t>fait</w:t>
      </w:r>
      <w:r w:rsidRPr="00DF2975">
        <w:rPr>
          <w:rFonts w:ascii="Arial" w:hAnsi="Arial" w:cs="Arial"/>
          <w:spacing w:val="52"/>
          <w:sz w:val="20"/>
          <w:szCs w:val="20"/>
        </w:rPr>
        <w:t xml:space="preserve"> </w:t>
      </w:r>
      <w:r w:rsidRPr="00DF2975">
        <w:rPr>
          <w:rFonts w:ascii="Arial" w:hAnsi="Arial" w:cs="Arial"/>
          <w:sz w:val="20"/>
          <w:szCs w:val="20"/>
        </w:rPr>
        <w:t>référence au</w:t>
      </w:r>
      <w:r w:rsidRPr="00DF2975">
        <w:rPr>
          <w:rFonts w:ascii="Arial" w:hAnsi="Arial" w:cs="Arial"/>
          <w:spacing w:val="65"/>
          <w:sz w:val="20"/>
          <w:szCs w:val="20"/>
        </w:rPr>
        <w:t xml:space="preserve"> </w:t>
      </w:r>
      <w:r w:rsidR="0014346A" w:rsidRPr="00DF2975">
        <w:rPr>
          <w:rFonts w:ascii="Arial" w:hAnsi="Arial" w:cs="Arial"/>
          <w:w w:val="108"/>
          <w:sz w:val="20"/>
          <w:szCs w:val="20"/>
        </w:rPr>
        <w:t>§</w:t>
      </w:r>
      <w:r w:rsidRPr="00DF2975">
        <w:rPr>
          <w:rFonts w:ascii="Arial" w:hAnsi="Arial" w:cs="Arial"/>
          <w:spacing w:val="44"/>
          <w:w w:val="108"/>
          <w:sz w:val="20"/>
          <w:szCs w:val="20"/>
        </w:rPr>
        <w:t xml:space="preserve"> </w:t>
      </w:r>
      <w:r w:rsidRPr="00DF2975">
        <w:rPr>
          <w:rFonts w:ascii="Arial" w:hAnsi="Arial" w:cs="Arial"/>
          <w:sz w:val="20"/>
          <w:szCs w:val="20"/>
        </w:rPr>
        <w:t xml:space="preserve">OPS </w:t>
      </w:r>
      <w:r w:rsidRPr="00DF2975">
        <w:rPr>
          <w:rFonts w:ascii="Arial" w:hAnsi="Arial" w:cs="Arial"/>
          <w:spacing w:val="3"/>
          <w:sz w:val="20"/>
          <w:szCs w:val="20"/>
        </w:rPr>
        <w:t xml:space="preserve"> </w:t>
      </w:r>
      <w:r w:rsidRPr="00DF2975">
        <w:rPr>
          <w:rFonts w:ascii="Arial" w:hAnsi="Arial" w:cs="Arial"/>
          <w:w w:val="88"/>
          <w:sz w:val="20"/>
          <w:szCs w:val="20"/>
        </w:rPr>
        <w:t>3</w:t>
      </w:r>
      <w:r w:rsidRPr="00DF2975">
        <w:rPr>
          <w:rFonts w:ascii="Arial" w:hAnsi="Arial" w:cs="Arial"/>
          <w:spacing w:val="-10"/>
          <w:w w:val="88"/>
          <w:sz w:val="20"/>
          <w:szCs w:val="20"/>
        </w:rPr>
        <w:t>.</w:t>
      </w:r>
      <w:r w:rsidR="00852A6D" w:rsidRPr="00DF2975">
        <w:rPr>
          <w:rFonts w:ascii="Arial" w:hAnsi="Arial" w:cs="Arial"/>
          <w:spacing w:val="-10"/>
          <w:w w:val="88"/>
          <w:sz w:val="20"/>
          <w:szCs w:val="20"/>
        </w:rPr>
        <w:t xml:space="preserve">R.025 </w:t>
      </w:r>
      <w:r w:rsidRPr="00DF2975">
        <w:rPr>
          <w:rFonts w:ascii="Arial" w:hAnsi="Arial" w:cs="Arial"/>
          <w:iCs/>
          <w:w w:val="105"/>
          <w:sz w:val="20"/>
          <w:szCs w:val="20"/>
        </w:rPr>
        <w:t>(b)</w:t>
      </w:r>
      <w:r w:rsidRPr="00DF2975">
        <w:rPr>
          <w:rFonts w:ascii="Arial" w:hAnsi="Arial" w:cs="Arial"/>
          <w:w w:val="96"/>
          <w:sz w:val="20"/>
          <w:szCs w:val="20"/>
        </w:rPr>
        <w:t xml:space="preserve">(3) </w:t>
      </w:r>
      <w:r w:rsidRPr="00DF2975">
        <w:rPr>
          <w:rFonts w:ascii="Arial" w:hAnsi="Arial" w:cs="Arial"/>
          <w:sz w:val="20"/>
          <w:szCs w:val="20"/>
        </w:rPr>
        <w:t>peuvent</w:t>
      </w:r>
      <w:r w:rsidRPr="00DF2975">
        <w:rPr>
          <w:rFonts w:ascii="Arial" w:hAnsi="Arial" w:cs="Arial"/>
          <w:spacing w:val="55"/>
          <w:sz w:val="20"/>
          <w:szCs w:val="20"/>
        </w:rPr>
        <w:t xml:space="preserve"> </w:t>
      </w:r>
      <w:r w:rsidRPr="00DF2975">
        <w:rPr>
          <w:rFonts w:ascii="Arial" w:hAnsi="Arial" w:cs="Arial"/>
          <w:sz w:val="20"/>
          <w:szCs w:val="20"/>
        </w:rPr>
        <w:t xml:space="preserve">également </w:t>
      </w:r>
      <w:r w:rsidRPr="00DF2975">
        <w:rPr>
          <w:rFonts w:ascii="Arial" w:hAnsi="Arial" w:cs="Arial"/>
          <w:spacing w:val="18"/>
          <w:sz w:val="20"/>
          <w:szCs w:val="20"/>
        </w:rPr>
        <w:t xml:space="preserve"> </w:t>
      </w:r>
      <w:r w:rsidRPr="00DF2975">
        <w:rPr>
          <w:rFonts w:ascii="Arial" w:hAnsi="Arial" w:cs="Arial"/>
          <w:sz w:val="20"/>
          <w:szCs w:val="20"/>
        </w:rPr>
        <w:t>être</w:t>
      </w:r>
      <w:r w:rsidRPr="00DF2975">
        <w:rPr>
          <w:rFonts w:ascii="Arial" w:hAnsi="Arial" w:cs="Arial"/>
          <w:spacing w:val="32"/>
          <w:sz w:val="20"/>
          <w:szCs w:val="20"/>
        </w:rPr>
        <w:t xml:space="preserve"> </w:t>
      </w:r>
      <w:r w:rsidRPr="00DF2975">
        <w:rPr>
          <w:rFonts w:ascii="Arial" w:hAnsi="Arial" w:cs="Arial"/>
          <w:sz w:val="20"/>
          <w:szCs w:val="20"/>
        </w:rPr>
        <w:t xml:space="preserve">transportées </w:t>
      </w:r>
      <w:r w:rsidRPr="00DF2975">
        <w:rPr>
          <w:rFonts w:ascii="Arial" w:hAnsi="Arial" w:cs="Arial"/>
          <w:spacing w:val="9"/>
          <w:sz w:val="20"/>
          <w:szCs w:val="20"/>
        </w:rPr>
        <w:t xml:space="preserve"> </w:t>
      </w:r>
      <w:r w:rsidRPr="00DF2975">
        <w:rPr>
          <w:rFonts w:ascii="Arial" w:hAnsi="Arial" w:cs="Arial"/>
          <w:sz w:val="20"/>
          <w:szCs w:val="20"/>
        </w:rPr>
        <w:t>sur</w:t>
      </w:r>
      <w:r w:rsidRPr="00DF2975">
        <w:rPr>
          <w:rFonts w:ascii="Arial" w:hAnsi="Arial" w:cs="Arial"/>
          <w:spacing w:val="38"/>
          <w:sz w:val="20"/>
          <w:szCs w:val="20"/>
        </w:rPr>
        <w:t xml:space="preserve"> </w:t>
      </w:r>
      <w:r w:rsidRPr="00DF2975">
        <w:rPr>
          <w:rFonts w:ascii="Arial" w:hAnsi="Arial" w:cs="Arial"/>
          <w:sz w:val="20"/>
          <w:szCs w:val="20"/>
        </w:rPr>
        <w:t>un</w:t>
      </w:r>
      <w:r w:rsidRPr="00DF2975">
        <w:rPr>
          <w:rFonts w:ascii="Arial" w:hAnsi="Arial" w:cs="Arial"/>
          <w:spacing w:val="39"/>
          <w:sz w:val="20"/>
          <w:szCs w:val="20"/>
        </w:rPr>
        <w:t xml:space="preserve"> </w:t>
      </w:r>
      <w:r w:rsidRPr="00DF2975">
        <w:rPr>
          <w:rFonts w:ascii="Arial" w:hAnsi="Arial" w:cs="Arial"/>
          <w:sz w:val="20"/>
          <w:szCs w:val="20"/>
        </w:rPr>
        <w:t>vol</w:t>
      </w:r>
      <w:r w:rsidRPr="00DF2975">
        <w:rPr>
          <w:rFonts w:ascii="Arial" w:hAnsi="Arial" w:cs="Arial"/>
          <w:spacing w:val="40"/>
          <w:sz w:val="20"/>
          <w:szCs w:val="20"/>
        </w:rPr>
        <w:t xml:space="preserve"> </w:t>
      </w:r>
      <w:r w:rsidRPr="00DF2975">
        <w:rPr>
          <w:rFonts w:ascii="Arial" w:hAnsi="Arial" w:cs="Arial"/>
          <w:sz w:val="20"/>
          <w:szCs w:val="20"/>
        </w:rPr>
        <w:t>effectué</w:t>
      </w:r>
      <w:r w:rsidRPr="00DF2975">
        <w:rPr>
          <w:rFonts w:ascii="Arial" w:hAnsi="Arial" w:cs="Arial"/>
          <w:spacing w:val="26"/>
          <w:sz w:val="20"/>
          <w:szCs w:val="20"/>
        </w:rPr>
        <w:t xml:space="preserve"> </w:t>
      </w:r>
      <w:r w:rsidRPr="00DF2975">
        <w:rPr>
          <w:rFonts w:ascii="Arial" w:hAnsi="Arial" w:cs="Arial"/>
          <w:sz w:val="20"/>
          <w:szCs w:val="20"/>
        </w:rPr>
        <w:t>avec</w:t>
      </w:r>
      <w:r w:rsidRPr="00DF2975">
        <w:rPr>
          <w:rFonts w:ascii="Arial" w:hAnsi="Arial" w:cs="Arial"/>
          <w:spacing w:val="27"/>
          <w:sz w:val="20"/>
          <w:szCs w:val="20"/>
        </w:rPr>
        <w:t xml:space="preserve"> </w:t>
      </w:r>
      <w:r w:rsidRPr="00DF2975">
        <w:rPr>
          <w:rFonts w:ascii="Arial" w:hAnsi="Arial" w:cs="Arial"/>
          <w:sz w:val="20"/>
          <w:szCs w:val="20"/>
        </w:rPr>
        <w:t>le</w:t>
      </w:r>
      <w:r w:rsidRPr="00DF2975">
        <w:rPr>
          <w:rFonts w:ascii="Arial" w:hAnsi="Arial" w:cs="Arial"/>
          <w:spacing w:val="33"/>
          <w:sz w:val="20"/>
          <w:szCs w:val="20"/>
        </w:rPr>
        <w:t xml:space="preserve"> </w:t>
      </w:r>
      <w:r w:rsidRPr="00DF2975">
        <w:rPr>
          <w:rFonts w:ascii="Arial" w:hAnsi="Arial" w:cs="Arial"/>
          <w:sz w:val="20"/>
          <w:szCs w:val="20"/>
        </w:rPr>
        <w:t xml:space="preserve">même </w:t>
      </w:r>
      <w:r w:rsidRPr="00DF2975">
        <w:rPr>
          <w:rFonts w:ascii="Arial" w:hAnsi="Arial" w:cs="Arial"/>
          <w:spacing w:val="2"/>
          <w:sz w:val="20"/>
          <w:szCs w:val="20"/>
        </w:rPr>
        <w:t xml:space="preserve"> </w:t>
      </w:r>
      <w:r w:rsidRPr="00DF2975">
        <w:rPr>
          <w:rFonts w:ascii="Arial" w:hAnsi="Arial" w:cs="Arial"/>
          <w:sz w:val="20"/>
          <w:szCs w:val="20"/>
        </w:rPr>
        <w:t xml:space="preserve">hélicoptère </w:t>
      </w:r>
      <w:r w:rsidRPr="00DF2975">
        <w:rPr>
          <w:rFonts w:ascii="Arial" w:hAnsi="Arial" w:cs="Arial"/>
          <w:spacing w:val="12"/>
          <w:sz w:val="20"/>
          <w:szCs w:val="20"/>
        </w:rPr>
        <w:t xml:space="preserve"> </w:t>
      </w:r>
      <w:r w:rsidRPr="00DF2975">
        <w:rPr>
          <w:rFonts w:ascii="Arial" w:hAnsi="Arial" w:cs="Arial"/>
          <w:sz w:val="20"/>
          <w:szCs w:val="20"/>
        </w:rPr>
        <w:t>précédant</w:t>
      </w:r>
      <w:r w:rsidRPr="00DF2975">
        <w:rPr>
          <w:rFonts w:ascii="Arial" w:hAnsi="Arial" w:cs="Arial"/>
          <w:spacing w:val="64"/>
          <w:sz w:val="20"/>
          <w:szCs w:val="20"/>
        </w:rPr>
        <w:t xml:space="preserve"> </w:t>
      </w:r>
      <w:r w:rsidRPr="00DF2975">
        <w:rPr>
          <w:rFonts w:ascii="Arial" w:hAnsi="Arial" w:cs="Arial"/>
          <w:sz w:val="20"/>
          <w:szCs w:val="20"/>
        </w:rPr>
        <w:t>le</w:t>
      </w:r>
      <w:r w:rsidRPr="00DF2975">
        <w:rPr>
          <w:rFonts w:ascii="Arial" w:hAnsi="Arial" w:cs="Arial"/>
          <w:spacing w:val="33"/>
          <w:sz w:val="20"/>
          <w:szCs w:val="20"/>
        </w:rPr>
        <w:t xml:space="preserve"> </w:t>
      </w:r>
      <w:r w:rsidRPr="00DF2975">
        <w:rPr>
          <w:rFonts w:ascii="Arial" w:hAnsi="Arial" w:cs="Arial"/>
          <w:w w:val="108"/>
          <w:sz w:val="20"/>
          <w:szCs w:val="20"/>
        </w:rPr>
        <w:t xml:space="preserve">vol </w:t>
      </w:r>
      <w:r w:rsidRPr="00DF2975">
        <w:rPr>
          <w:rFonts w:ascii="Arial" w:hAnsi="Arial" w:cs="Arial"/>
          <w:sz w:val="20"/>
          <w:szCs w:val="20"/>
        </w:rPr>
        <w:t>sur</w:t>
      </w:r>
      <w:r w:rsidRPr="00DF2975">
        <w:rPr>
          <w:rFonts w:ascii="Arial" w:hAnsi="Arial" w:cs="Arial"/>
          <w:spacing w:val="48"/>
          <w:sz w:val="20"/>
          <w:szCs w:val="20"/>
        </w:rPr>
        <w:t xml:space="preserve"> </w:t>
      </w:r>
      <w:r w:rsidRPr="00DF2975">
        <w:rPr>
          <w:rFonts w:ascii="Arial" w:hAnsi="Arial" w:cs="Arial"/>
          <w:sz w:val="20"/>
          <w:szCs w:val="20"/>
        </w:rPr>
        <w:t xml:space="preserve">lequel </w:t>
      </w:r>
      <w:r w:rsidRPr="00DF2975">
        <w:rPr>
          <w:rFonts w:ascii="Arial" w:hAnsi="Arial" w:cs="Arial"/>
          <w:spacing w:val="10"/>
          <w:sz w:val="20"/>
          <w:szCs w:val="20"/>
        </w:rPr>
        <w:t xml:space="preserve"> </w:t>
      </w:r>
      <w:r w:rsidRPr="00DF2975">
        <w:rPr>
          <w:rFonts w:ascii="Arial" w:hAnsi="Arial" w:cs="Arial"/>
          <w:sz w:val="20"/>
          <w:szCs w:val="20"/>
        </w:rPr>
        <w:t xml:space="preserve">l’animal </w:t>
      </w:r>
      <w:r w:rsidRPr="00DF2975">
        <w:rPr>
          <w:rFonts w:ascii="Arial" w:hAnsi="Arial" w:cs="Arial"/>
          <w:spacing w:val="18"/>
          <w:sz w:val="20"/>
          <w:szCs w:val="20"/>
        </w:rPr>
        <w:t xml:space="preserve"> </w:t>
      </w:r>
      <w:r w:rsidRPr="00DF2975">
        <w:rPr>
          <w:rFonts w:ascii="Arial" w:hAnsi="Arial" w:cs="Arial"/>
          <w:sz w:val="20"/>
          <w:szCs w:val="20"/>
        </w:rPr>
        <w:t>est</w:t>
      </w:r>
      <w:r w:rsidRPr="00DF2975">
        <w:rPr>
          <w:rFonts w:ascii="Arial" w:hAnsi="Arial" w:cs="Arial"/>
          <w:spacing w:val="31"/>
          <w:sz w:val="20"/>
          <w:szCs w:val="20"/>
        </w:rPr>
        <w:t xml:space="preserve"> </w:t>
      </w:r>
      <w:r w:rsidRPr="00DF2975">
        <w:rPr>
          <w:rFonts w:ascii="Arial" w:hAnsi="Arial" w:cs="Arial"/>
          <w:sz w:val="20"/>
          <w:szCs w:val="20"/>
        </w:rPr>
        <w:t xml:space="preserve">transporté </w:t>
      </w:r>
      <w:r w:rsidRPr="00DF2975">
        <w:rPr>
          <w:rFonts w:ascii="Arial" w:hAnsi="Arial" w:cs="Arial"/>
          <w:spacing w:val="9"/>
          <w:sz w:val="20"/>
          <w:szCs w:val="20"/>
        </w:rPr>
        <w:t xml:space="preserve"> </w:t>
      </w:r>
      <w:r w:rsidRPr="00DF2975">
        <w:rPr>
          <w:rFonts w:ascii="Arial" w:hAnsi="Arial" w:cs="Arial"/>
          <w:sz w:val="20"/>
          <w:szCs w:val="20"/>
        </w:rPr>
        <w:t>et/ou</w:t>
      </w:r>
      <w:r w:rsidRPr="00DF2975">
        <w:rPr>
          <w:rFonts w:ascii="Arial" w:hAnsi="Arial" w:cs="Arial"/>
          <w:spacing w:val="37"/>
          <w:sz w:val="20"/>
          <w:szCs w:val="20"/>
        </w:rPr>
        <w:t xml:space="preserve"> </w:t>
      </w:r>
      <w:r w:rsidRPr="00DF2975">
        <w:rPr>
          <w:rFonts w:ascii="Arial" w:hAnsi="Arial" w:cs="Arial"/>
          <w:sz w:val="20"/>
          <w:szCs w:val="20"/>
        </w:rPr>
        <w:t>sur</w:t>
      </w:r>
      <w:r w:rsidRPr="00DF2975">
        <w:rPr>
          <w:rFonts w:ascii="Arial" w:hAnsi="Arial" w:cs="Arial"/>
          <w:spacing w:val="48"/>
          <w:sz w:val="20"/>
          <w:szCs w:val="20"/>
        </w:rPr>
        <w:t xml:space="preserve"> </w:t>
      </w:r>
      <w:r w:rsidRPr="00DF2975">
        <w:rPr>
          <w:rFonts w:ascii="Arial" w:hAnsi="Arial" w:cs="Arial"/>
          <w:sz w:val="20"/>
          <w:szCs w:val="20"/>
        </w:rPr>
        <w:t>un</w:t>
      </w:r>
      <w:r w:rsidRPr="00DF2975">
        <w:rPr>
          <w:rFonts w:ascii="Arial" w:hAnsi="Arial" w:cs="Arial"/>
          <w:spacing w:val="49"/>
          <w:sz w:val="20"/>
          <w:szCs w:val="20"/>
        </w:rPr>
        <w:t xml:space="preserve"> </w:t>
      </w:r>
      <w:r w:rsidRPr="00DF2975">
        <w:rPr>
          <w:rFonts w:ascii="Arial" w:hAnsi="Arial" w:cs="Arial"/>
          <w:sz w:val="20"/>
          <w:szCs w:val="20"/>
        </w:rPr>
        <w:t>vol</w:t>
      </w:r>
      <w:r w:rsidRPr="00DF2975">
        <w:rPr>
          <w:rFonts w:ascii="Arial" w:hAnsi="Arial" w:cs="Arial"/>
          <w:spacing w:val="50"/>
          <w:sz w:val="20"/>
          <w:szCs w:val="20"/>
        </w:rPr>
        <w:t xml:space="preserve"> </w:t>
      </w:r>
      <w:r w:rsidRPr="00DF2975">
        <w:rPr>
          <w:rFonts w:ascii="Arial" w:hAnsi="Arial" w:cs="Arial"/>
          <w:sz w:val="20"/>
          <w:szCs w:val="20"/>
        </w:rPr>
        <w:t>effectué</w:t>
      </w:r>
      <w:r w:rsidRPr="00DF2975">
        <w:rPr>
          <w:rFonts w:ascii="Arial" w:hAnsi="Arial" w:cs="Arial"/>
          <w:spacing w:val="36"/>
          <w:sz w:val="20"/>
          <w:szCs w:val="20"/>
        </w:rPr>
        <w:t xml:space="preserve"> </w:t>
      </w:r>
      <w:r w:rsidRPr="00DF2975">
        <w:rPr>
          <w:rFonts w:ascii="Arial" w:hAnsi="Arial" w:cs="Arial"/>
          <w:sz w:val="20"/>
          <w:szCs w:val="20"/>
        </w:rPr>
        <w:t>par</w:t>
      </w:r>
      <w:r w:rsidRPr="00DF2975">
        <w:rPr>
          <w:rFonts w:ascii="Arial" w:hAnsi="Arial" w:cs="Arial"/>
          <w:spacing w:val="54"/>
          <w:sz w:val="20"/>
          <w:szCs w:val="20"/>
        </w:rPr>
        <w:t xml:space="preserve"> </w:t>
      </w:r>
      <w:r w:rsidRPr="00DF2975">
        <w:rPr>
          <w:rFonts w:ascii="Arial" w:hAnsi="Arial" w:cs="Arial"/>
          <w:sz w:val="20"/>
          <w:szCs w:val="20"/>
        </w:rPr>
        <w:t>le</w:t>
      </w:r>
      <w:r w:rsidRPr="00DF2975">
        <w:rPr>
          <w:rFonts w:ascii="Arial" w:hAnsi="Arial" w:cs="Arial"/>
          <w:spacing w:val="43"/>
          <w:sz w:val="20"/>
          <w:szCs w:val="20"/>
        </w:rPr>
        <w:t xml:space="preserve"> </w:t>
      </w:r>
      <w:r w:rsidRPr="00DF2975">
        <w:rPr>
          <w:rFonts w:ascii="Arial" w:hAnsi="Arial" w:cs="Arial"/>
          <w:sz w:val="20"/>
          <w:szCs w:val="20"/>
        </w:rPr>
        <w:t xml:space="preserve">même </w:t>
      </w:r>
      <w:r w:rsidRPr="00DF2975">
        <w:rPr>
          <w:rFonts w:ascii="Arial" w:hAnsi="Arial" w:cs="Arial"/>
          <w:spacing w:val="12"/>
          <w:sz w:val="20"/>
          <w:szCs w:val="20"/>
        </w:rPr>
        <w:t xml:space="preserve"> </w:t>
      </w:r>
      <w:r w:rsidRPr="00DF2975">
        <w:rPr>
          <w:rFonts w:ascii="Arial" w:hAnsi="Arial" w:cs="Arial"/>
          <w:sz w:val="20"/>
          <w:szCs w:val="20"/>
        </w:rPr>
        <w:t xml:space="preserve">hélicoptère </w:t>
      </w:r>
      <w:r w:rsidRPr="00DF2975">
        <w:rPr>
          <w:rFonts w:ascii="Arial" w:hAnsi="Arial" w:cs="Arial"/>
          <w:spacing w:val="22"/>
          <w:sz w:val="20"/>
          <w:szCs w:val="20"/>
        </w:rPr>
        <w:t xml:space="preserve"> </w:t>
      </w:r>
      <w:r w:rsidRPr="00DF2975">
        <w:rPr>
          <w:rFonts w:ascii="Arial" w:hAnsi="Arial" w:cs="Arial"/>
          <w:sz w:val="20"/>
          <w:szCs w:val="20"/>
        </w:rPr>
        <w:t>après</w:t>
      </w:r>
      <w:r w:rsidRPr="00DF2975">
        <w:rPr>
          <w:rFonts w:ascii="Arial" w:hAnsi="Arial" w:cs="Arial"/>
          <w:spacing w:val="63"/>
          <w:sz w:val="20"/>
          <w:szCs w:val="20"/>
        </w:rPr>
        <w:t xml:space="preserve"> </w:t>
      </w:r>
      <w:r w:rsidRPr="00DF2975">
        <w:rPr>
          <w:rFonts w:ascii="Arial" w:hAnsi="Arial" w:cs="Arial"/>
          <w:sz w:val="20"/>
          <w:szCs w:val="20"/>
        </w:rPr>
        <w:t>que</w:t>
      </w:r>
      <w:r w:rsidRPr="00DF2975">
        <w:rPr>
          <w:rFonts w:ascii="Arial" w:hAnsi="Arial" w:cs="Arial"/>
          <w:spacing w:val="55"/>
          <w:sz w:val="20"/>
          <w:szCs w:val="20"/>
        </w:rPr>
        <w:t xml:space="preserve"> </w:t>
      </w:r>
      <w:r w:rsidRPr="00DF2975">
        <w:rPr>
          <w:rFonts w:ascii="Arial" w:hAnsi="Arial" w:cs="Arial"/>
          <w:sz w:val="20"/>
          <w:szCs w:val="20"/>
        </w:rPr>
        <w:t>cet animal a</w:t>
      </w:r>
      <w:r w:rsidRPr="00DF2975">
        <w:rPr>
          <w:rFonts w:ascii="Arial" w:hAnsi="Arial" w:cs="Arial"/>
          <w:spacing w:val="16"/>
          <w:sz w:val="20"/>
          <w:szCs w:val="20"/>
        </w:rPr>
        <w:t xml:space="preserve"> </w:t>
      </w:r>
      <w:r w:rsidRPr="00DF2975">
        <w:rPr>
          <w:rFonts w:ascii="Arial" w:hAnsi="Arial" w:cs="Arial"/>
          <w:sz w:val="20"/>
          <w:szCs w:val="20"/>
        </w:rPr>
        <w:t>été</w:t>
      </w:r>
      <w:r w:rsidRPr="00DF2975">
        <w:rPr>
          <w:rFonts w:ascii="Arial" w:hAnsi="Arial" w:cs="Arial"/>
          <w:spacing w:val="16"/>
          <w:sz w:val="20"/>
          <w:szCs w:val="20"/>
        </w:rPr>
        <w:t xml:space="preserve"> </w:t>
      </w:r>
      <w:r w:rsidRPr="00DF2975">
        <w:rPr>
          <w:rFonts w:ascii="Arial" w:hAnsi="Arial" w:cs="Arial"/>
          <w:sz w:val="20"/>
          <w:szCs w:val="20"/>
        </w:rPr>
        <w:t>transporté,</w:t>
      </w:r>
      <w:r w:rsidRPr="00DF2975">
        <w:rPr>
          <w:rFonts w:ascii="Arial" w:hAnsi="Arial" w:cs="Arial"/>
          <w:spacing w:val="50"/>
          <w:sz w:val="20"/>
          <w:szCs w:val="20"/>
        </w:rPr>
        <w:t xml:space="preserve"> </w:t>
      </w:r>
      <w:r w:rsidRPr="00DF2975">
        <w:rPr>
          <w:rFonts w:ascii="Arial" w:hAnsi="Arial" w:cs="Arial"/>
          <w:sz w:val="20"/>
          <w:szCs w:val="20"/>
        </w:rPr>
        <w:t>lorsqu’il n’est</w:t>
      </w:r>
      <w:r w:rsidRPr="00DF2975">
        <w:rPr>
          <w:rFonts w:ascii="Arial" w:hAnsi="Arial" w:cs="Arial"/>
          <w:spacing w:val="10"/>
          <w:sz w:val="20"/>
          <w:szCs w:val="20"/>
        </w:rPr>
        <w:t xml:space="preserve"> </w:t>
      </w:r>
      <w:r w:rsidRPr="00DF2975">
        <w:rPr>
          <w:rFonts w:ascii="Arial" w:hAnsi="Arial" w:cs="Arial"/>
          <w:sz w:val="20"/>
          <w:szCs w:val="20"/>
        </w:rPr>
        <w:t>pas</w:t>
      </w:r>
      <w:r w:rsidRPr="00DF2975">
        <w:rPr>
          <w:rFonts w:ascii="Arial" w:hAnsi="Arial" w:cs="Arial"/>
          <w:spacing w:val="29"/>
          <w:sz w:val="20"/>
          <w:szCs w:val="20"/>
        </w:rPr>
        <w:t xml:space="preserve"> </w:t>
      </w:r>
      <w:r w:rsidRPr="00DF2975">
        <w:rPr>
          <w:rFonts w:ascii="Arial" w:hAnsi="Arial" w:cs="Arial"/>
          <w:sz w:val="20"/>
          <w:szCs w:val="20"/>
        </w:rPr>
        <w:t>possible de</w:t>
      </w:r>
      <w:r w:rsidRPr="00DF2975">
        <w:rPr>
          <w:rFonts w:ascii="Arial" w:hAnsi="Arial" w:cs="Arial"/>
          <w:spacing w:val="25"/>
          <w:sz w:val="20"/>
          <w:szCs w:val="20"/>
        </w:rPr>
        <w:t xml:space="preserve"> </w:t>
      </w:r>
      <w:r w:rsidRPr="00DF2975">
        <w:rPr>
          <w:rFonts w:ascii="Arial" w:hAnsi="Arial" w:cs="Arial"/>
          <w:sz w:val="20"/>
          <w:szCs w:val="20"/>
        </w:rPr>
        <w:t>charger,</w:t>
      </w:r>
      <w:r w:rsidRPr="00DF2975">
        <w:rPr>
          <w:rFonts w:ascii="Arial" w:hAnsi="Arial" w:cs="Arial"/>
          <w:spacing w:val="48"/>
          <w:sz w:val="20"/>
          <w:szCs w:val="20"/>
        </w:rPr>
        <w:t xml:space="preserve"> </w:t>
      </w:r>
      <w:r w:rsidRPr="00DF2975">
        <w:rPr>
          <w:rFonts w:ascii="Arial" w:hAnsi="Arial" w:cs="Arial"/>
          <w:sz w:val="20"/>
          <w:szCs w:val="20"/>
        </w:rPr>
        <w:t>ou</w:t>
      </w:r>
      <w:r w:rsidRPr="00DF2975">
        <w:rPr>
          <w:rFonts w:ascii="Arial" w:hAnsi="Arial" w:cs="Arial"/>
          <w:spacing w:val="31"/>
          <w:sz w:val="20"/>
          <w:szCs w:val="20"/>
        </w:rPr>
        <w:t xml:space="preserve"> </w:t>
      </w:r>
      <w:r w:rsidRPr="00DF2975">
        <w:rPr>
          <w:rFonts w:ascii="Arial" w:hAnsi="Arial" w:cs="Arial"/>
          <w:sz w:val="20"/>
          <w:szCs w:val="20"/>
        </w:rPr>
        <w:t>décharger,</w:t>
      </w:r>
      <w:r w:rsidRPr="00DF2975">
        <w:rPr>
          <w:rFonts w:ascii="Arial" w:hAnsi="Arial" w:cs="Arial"/>
          <w:spacing w:val="59"/>
          <w:sz w:val="20"/>
          <w:szCs w:val="20"/>
        </w:rPr>
        <w:t xml:space="preserve"> </w:t>
      </w:r>
      <w:r w:rsidRPr="00DF2975">
        <w:rPr>
          <w:rFonts w:ascii="Arial" w:hAnsi="Arial" w:cs="Arial"/>
          <w:sz w:val="20"/>
          <w:szCs w:val="20"/>
        </w:rPr>
        <w:t>ces</w:t>
      </w:r>
      <w:r w:rsidRPr="00DF2975">
        <w:rPr>
          <w:rFonts w:ascii="Arial" w:hAnsi="Arial" w:cs="Arial"/>
          <w:spacing w:val="13"/>
          <w:sz w:val="20"/>
          <w:szCs w:val="20"/>
        </w:rPr>
        <w:t xml:space="preserve"> </w:t>
      </w:r>
      <w:r w:rsidRPr="00DF2975">
        <w:rPr>
          <w:rFonts w:ascii="Arial" w:hAnsi="Arial" w:cs="Arial"/>
          <w:w w:val="109"/>
          <w:sz w:val="20"/>
          <w:szCs w:val="20"/>
        </w:rPr>
        <w:t>marchandises</w:t>
      </w:r>
      <w:r w:rsidRPr="00DF2975">
        <w:rPr>
          <w:rFonts w:ascii="Arial" w:hAnsi="Arial" w:cs="Arial"/>
          <w:spacing w:val="-21"/>
          <w:w w:val="109"/>
          <w:sz w:val="20"/>
          <w:szCs w:val="20"/>
        </w:rPr>
        <w:t xml:space="preserve"> </w:t>
      </w:r>
      <w:r w:rsidRPr="00DF2975">
        <w:rPr>
          <w:rFonts w:ascii="Arial" w:hAnsi="Arial" w:cs="Arial"/>
          <w:w w:val="109"/>
          <w:sz w:val="20"/>
          <w:szCs w:val="20"/>
        </w:rPr>
        <w:t xml:space="preserve">lors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vol</w:t>
      </w:r>
      <w:r w:rsidRPr="00DF2975">
        <w:rPr>
          <w:rFonts w:ascii="Arial" w:hAnsi="Arial" w:cs="Arial"/>
          <w:spacing w:val="47"/>
          <w:sz w:val="20"/>
          <w:szCs w:val="20"/>
        </w:rPr>
        <w:t xml:space="preserve"> </w:t>
      </w:r>
      <w:r w:rsidRPr="00DF2975">
        <w:rPr>
          <w:rFonts w:ascii="Arial" w:hAnsi="Arial" w:cs="Arial"/>
          <w:sz w:val="20"/>
          <w:szCs w:val="20"/>
        </w:rPr>
        <w:t>sur</w:t>
      </w:r>
      <w:r w:rsidRPr="00DF2975">
        <w:rPr>
          <w:rFonts w:ascii="Arial" w:hAnsi="Arial" w:cs="Arial"/>
          <w:spacing w:val="45"/>
          <w:sz w:val="20"/>
          <w:szCs w:val="20"/>
        </w:rPr>
        <w:t xml:space="preserve"> </w:t>
      </w:r>
      <w:r w:rsidRPr="00DF2975">
        <w:rPr>
          <w:rFonts w:ascii="Arial" w:hAnsi="Arial" w:cs="Arial"/>
          <w:sz w:val="20"/>
          <w:szCs w:val="20"/>
        </w:rPr>
        <w:t xml:space="preserve">lequel </w:t>
      </w:r>
      <w:r w:rsidRPr="00DF2975">
        <w:rPr>
          <w:rFonts w:ascii="Arial" w:hAnsi="Arial" w:cs="Arial"/>
          <w:spacing w:val="7"/>
          <w:sz w:val="20"/>
          <w:szCs w:val="20"/>
        </w:rPr>
        <w:t xml:space="preserve"> </w:t>
      </w:r>
      <w:r w:rsidRPr="00DF2975">
        <w:rPr>
          <w:rFonts w:ascii="Arial" w:hAnsi="Arial" w:cs="Arial"/>
          <w:sz w:val="20"/>
          <w:szCs w:val="20"/>
        </w:rPr>
        <w:t xml:space="preserve">l’animal </w:t>
      </w:r>
      <w:r w:rsidRPr="00DF2975">
        <w:rPr>
          <w:rFonts w:ascii="Arial" w:hAnsi="Arial" w:cs="Arial"/>
          <w:spacing w:val="15"/>
          <w:sz w:val="20"/>
          <w:szCs w:val="20"/>
        </w:rPr>
        <w:t xml:space="preserve"> </w:t>
      </w:r>
      <w:r w:rsidRPr="00DF2975">
        <w:rPr>
          <w:rFonts w:ascii="Arial" w:hAnsi="Arial" w:cs="Arial"/>
          <w:sz w:val="20"/>
          <w:szCs w:val="20"/>
        </w:rPr>
        <w:t>est</w:t>
      </w:r>
      <w:r w:rsidRPr="00DF2975">
        <w:rPr>
          <w:rFonts w:ascii="Arial" w:hAnsi="Arial" w:cs="Arial"/>
          <w:spacing w:val="28"/>
          <w:sz w:val="20"/>
          <w:szCs w:val="20"/>
        </w:rPr>
        <w:t xml:space="preserve"> </w:t>
      </w:r>
      <w:r w:rsidRPr="00DF2975">
        <w:rPr>
          <w:rFonts w:ascii="Arial" w:hAnsi="Arial" w:cs="Arial"/>
          <w:w w:val="104"/>
          <w:sz w:val="20"/>
          <w:szCs w:val="20"/>
        </w:rPr>
        <w:t>transporté.</w:t>
      </w:r>
    </w:p>
    <w:p w14:paraId="29F9B820" w14:textId="77777777" w:rsidR="001C2BEA" w:rsidRPr="00DF2975" w:rsidRDefault="00DC1481" w:rsidP="00325418">
      <w:pPr>
        <w:pStyle w:val="Titre2"/>
      </w:pPr>
      <w:bookmarkStart w:id="207" w:name="_Toc188974215"/>
      <w:r w:rsidRPr="00DF2975">
        <w:t xml:space="preserve">IEM OPS 3.R.025 </w:t>
      </w:r>
      <w:r w:rsidR="00C12B8B" w:rsidRPr="00DF2975">
        <w:t>(b</w:t>
      </w:r>
      <w:r w:rsidRPr="00DF2975">
        <w:t>) (4)  – A</w:t>
      </w:r>
      <w:r w:rsidR="004B4C44" w:rsidRPr="00DF2975">
        <w:t>ide</w:t>
      </w:r>
      <w:r w:rsidRPr="00DF2975">
        <w:t xml:space="preserve"> </w:t>
      </w:r>
      <w:r w:rsidR="004B4C44" w:rsidRPr="00DF2975">
        <w:t>médicale  à un patient</w:t>
      </w:r>
      <w:bookmarkEnd w:id="207"/>
    </w:p>
    <w:p w14:paraId="6C195FCA" w14:textId="77777777" w:rsidR="001C2BEA" w:rsidRPr="00DF2975" w:rsidRDefault="001C2BEA" w:rsidP="001A0A32">
      <w:pPr>
        <w:pStyle w:val="Sansinterligne"/>
        <w:numPr>
          <w:ilvl w:val="0"/>
          <w:numId w:val="248"/>
        </w:numPr>
        <w:spacing w:line="360" w:lineRule="auto"/>
        <w:jc w:val="both"/>
        <w:rPr>
          <w:rFonts w:ascii="Arial" w:hAnsi="Arial" w:cs="Arial"/>
          <w:sz w:val="20"/>
          <w:szCs w:val="20"/>
        </w:rPr>
      </w:pPr>
      <w:r w:rsidRPr="00DF2975">
        <w:rPr>
          <w:rFonts w:ascii="Arial" w:hAnsi="Arial" w:cs="Arial"/>
          <w:sz w:val="20"/>
          <w:szCs w:val="20"/>
        </w:rPr>
        <w:t>Les bouteilles  de gaz, les  drogues,  les  médicaments  et autre  objets  médicaux  (tels que  les mouchoirs  stérilisés) et les piles à liquide  ou au lithium  sont les marchandises dangereuses qui sont  normalement  fournies   pour  l’utilisation   en  vol  comme  aide  médicale   aux  malades. Cependant,  ce qui  est embarqué  peut  dépendre  des  besoins  du  malade.  Ces marchandises dangereuses ne sont pas comprises  dans l’équipement normal  de l’hélicoptère.</w:t>
      </w:r>
    </w:p>
    <w:p w14:paraId="247CC31E" w14:textId="77777777" w:rsidR="001C2BEA" w:rsidRPr="00DF2975" w:rsidRDefault="001C2BEA" w:rsidP="001A0A32">
      <w:pPr>
        <w:pStyle w:val="Sansinterligne"/>
        <w:numPr>
          <w:ilvl w:val="0"/>
          <w:numId w:val="248"/>
        </w:numPr>
        <w:spacing w:line="360" w:lineRule="auto"/>
        <w:jc w:val="both"/>
        <w:rPr>
          <w:rFonts w:ascii="Arial" w:hAnsi="Arial" w:cs="Arial"/>
          <w:sz w:val="20"/>
          <w:szCs w:val="20"/>
        </w:rPr>
      </w:pPr>
      <w:r w:rsidRPr="00DF2975">
        <w:rPr>
          <w:rFonts w:ascii="Arial" w:hAnsi="Arial" w:cs="Arial"/>
          <w:sz w:val="20"/>
          <w:szCs w:val="20"/>
        </w:rPr>
        <w:t xml:space="preserve">Les marchandises dangereuses indiquées au </w:t>
      </w:r>
      <w:r w:rsidR="0014346A" w:rsidRPr="00DF2975">
        <w:rPr>
          <w:rFonts w:ascii="Arial" w:hAnsi="Arial" w:cs="Arial"/>
          <w:sz w:val="20"/>
          <w:szCs w:val="20"/>
        </w:rPr>
        <w:t>§</w:t>
      </w:r>
      <w:r w:rsidRPr="00DF2975">
        <w:rPr>
          <w:rFonts w:ascii="Arial" w:hAnsi="Arial" w:cs="Arial"/>
          <w:sz w:val="20"/>
          <w:szCs w:val="20"/>
        </w:rPr>
        <w:t xml:space="preserve"> 1 ci-dessus peuvent être transportées sur  le même  vol  que  celui  qui  transporte  un  patient  ou  après  débarquement de ce patient lorsqu’il  est impossible de charger ou décharger  les marchandises dangereuses au moment  où le patient se trouve à bord.</w:t>
      </w:r>
    </w:p>
    <w:p w14:paraId="3FC0565F" w14:textId="26C91B15" w:rsidR="001C2BEA" w:rsidRPr="00DF2975" w:rsidRDefault="00DC1481" w:rsidP="00325418">
      <w:pPr>
        <w:pStyle w:val="Titre2"/>
      </w:pPr>
      <w:bookmarkStart w:id="208" w:name="_Toc188974216"/>
      <w:r w:rsidRPr="00DF2975">
        <w:t>IEM OPS 3.R.025 (b) (5) – M</w:t>
      </w:r>
      <w:r w:rsidR="004B4C44" w:rsidRPr="00DF2975">
        <w:t>archandises</w:t>
      </w:r>
      <w:r w:rsidRPr="00DF2975">
        <w:t xml:space="preserve"> </w:t>
      </w:r>
      <w:r w:rsidR="004B4C44" w:rsidRPr="00DF2975">
        <w:t>dangereuses transportées par des passagers  ou l’équipage</w:t>
      </w:r>
      <w:bookmarkEnd w:id="208"/>
    </w:p>
    <w:p w14:paraId="50BE4B82" w14:textId="77777777" w:rsidR="001C2BEA" w:rsidRPr="00DF2975" w:rsidRDefault="001C2BEA" w:rsidP="001A0A32">
      <w:pPr>
        <w:pStyle w:val="Sansinterligne"/>
        <w:numPr>
          <w:ilvl w:val="0"/>
          <w:numId w:val="249"/>
        </w:numPr>
        <w:spacing w:line="360" w:lineRule="auto"/>
        <w:jc w:val="both"/>
        <w:rPr>
          <w:rFonts w:ascii="Arial" w:hAnsi="Arial" w:cs="Arial"/>
          <w:sz w:val="20"/>
          <w:szCs w:val="20"/>
        </w:rPr>
      </w:pPr>
      <w:r w:rsidRPr="00DF2975">
        <w:rPr>
          <w:rFonts w:ascii="Arial" w:hAnsi="Arial" w:cs="Arial"/>
          <w:sz w:val="20"/>
          <w:szCs w:val="20"/>
        </w:rPr>
        <w:t>Les  Instructions  techniques  excluent  des  matières  dangereuses des</w:t>
      </w:r>
      <w:r w:rsidR="00677E13" w:rsidRPr="00DF2975">
        <w:rPr>
          <w:rFonts w:ascii="Arial" w:hAnsi="Arial" w:cs="Arial"/>
          <w:sz w:val="20"/>
          <w:szCs w:val="20"/>
        </w:rPr>
        <w:t xml:space="preserve"> </w:t>
      </w:r>
      <w:r w:rsidRPr="00DF2975">
        <w:rPr>
          <w:rFonts w:ascii="Arial" w:hAnsi="Arial" w:cs="Arial"/>
          <w:sz w:val="20"/>
          <w:szCs w:val="20"/>
        </w:rPr>
        <w:t>exigences  qui  leur  sont normalement applicables  quand  elles  sont transportées  par  des passagers  ou  des membres d’équipage,  sous certaines conditions.</w:t>
      </w:r>
    </w:p>
    <w:p w14:paraId="2F63A1A1" w14:textId="77777777" w:rsidR="001C2BEA" w:rsidRPr="00DF2975" w:rsidRDefault="001C2BEA" w:rsidP="001A0A32">
      <w:pPr>
        <w:pStyle w:val="Sansinterligne"/>
        <w:numPr>
          <w:ilvl w:val="0"/>
          <w:numId w:val="249"/>
        </w:numPr>
        <w:spacing w:line="360" w:lineRule="auto"/>
        <w:jc w:val="both"/>
        <w:rPr>
          <w:rFonts w:ascii="Arial" w:hAnsi="Arial" w:cs="Arial"/>
          <w:sz w:val="20"/>
          <w:szCs w:val="20"/>
        </w:rPr>
      </w:pPr>
      <w:r w:rsidRPr="00DF2975">
        <w:rPr>
          <w:rFonts w:ascii="Arial" w:hAnsi="Arial" w:cs="Arial"/>
          <w:sz w:val="20"/>
          <w:szCs w:val="20"/>
        </w:rPr>
        <w:t>Pour plus de commodités  pour  les exploitants  qui ne sont pas familiers  avec les instructions techniques,  ces exigences  sont répétées ci-dessous.</w:t>
      </w:r>
    </w:p>
    <w:p w14:paraId="1C3C6A71" w14:textId="77777777" w:rsidR="001C2BEA" w:rsidRPr="00DF2975" w:rsidRDefault="001C2BEA" w:rsidP="001A0A32">
      <w:pPr>
        <w:pStyle w:val="Sansinterligne"/>
        <w:numPr>
          <w:ilvl w:val="0"/>
          <w:numId w:val="249"/>
        </w:numPr>
        <w:spacing w:line="360" w:lineRule="auto"/>
        <w:jc w:val="both"/>
        <w:rPr>
          <w:rFonts w:ascii="Arial" w:hAnsi="Arial" w:cs="Arial"/>
          <w:sz w:val="20"/>
          <w:szCs w:val="20"/>
        </w:rPr>
      </w:pPr>
      <w:r w:rsidRPr="00DF2975">
        <w:rPr>
          <w:rFonts w:ascii="Arial" w:hAnsi="Arial" w:cs="Arial"/>
          <w:sz w:val="20"/>
          <w:szCs w:val="20"/>
        </w:rPr>
        <w:t>Les  marchandises dangereuses que  peut  transporter  chaque  passager  ou  chaque  membre d’équipage  sont :</w:t>
      </w:r>
    </w:p>
    <w:p w14:paraId="54CC396E" w14:textId="77777777" w:rsidR="001C2BEA" w:rsidRPr="00DF2975" w:rsidRDefault="001C2BEA" w:rsidP="001A0A32">
      <w:pPr>
        <w:pStyle w:val="Sansinterligne"/>
        <w:numPr>
          <w:ilvl w:val="0"/>
          <w:numId w:val="250"/>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 xml:space="preserve">des  boissons  alcoolisées  contenant  plus  de  24 % mais  n’excédant  pas  70 % </w:t>
      </w:r>
      <w:r w:rsidR="00DC1481" w:rsidRPr="00DF2975">
        <w:rPr>
          <w:rFonts w:ascii="Arial" w:hAnsi="Arial" w:cs="Arial"/>
          <w:sz w:val="20"/>
          <w:szCs w:val="20"/>
        </w:rPr>
        <w:t xml:space="preserve">    </w:t>
      </w:r>
      <w:r w:rsidRPr="00DF2975">
        <w:rPr>
          <w:rFonts w:ascii="Arial" w:hAnsi="Arial" w:cs="Arial"/>
          <w:sz w:val="20"/>
          <w:szCs w:val="20"/>
        </w:rPr>
        <w:t>d’alcool</w:t>
      </w:r>
      <w:r w:rsidR="00DC1481" w:rsidRPr="00DF2975">
        <w:rPr>
          <w:rFonts w:ascii="Arial" w:hAnsi="Arial" w:cs="Arial"/>
          <w:sz w:val="20"/>
          <w:szCs w:val="20"/>
        </w:rPr>
        <w:t xml:space="preserve"> </w:t>
      </w:r>
      <w:r w:rsidRPr="00DF2975">
        <w:rPr>
          <w:rFonts w:ascii="Arial" w:hAnsi="Arial" w:cs="Arial"/>
          <w:sz w:val="20"/>
          <w:szCs w:val="20"/>
        </w:rPr>
        <w:t>en volume, quand elles sont contenues dans des récipients d’une capacité de moins de 5</w:t>
      </w:r>
      <w:r w:rsidR="00DC1481" w:rsidRPr="00DF2975">
        <w:rPr>
          <w:rFonts w:ascii="Arial" w:hAnsi="Arial" w:cs="Arial"/>
          <w:sz w:val="20"/>
          <w:szCs w:val="20"/>
        </w:rPr>
        <w:t xml:space="preserve"> </w:t>
      </w:r>
      <w:r w:rsidRPr="00DF2975">
        <w:rPr>
          <w:rFonts w:ascii="Arial" w:hAnsi="Arial" w:cs="Arial"/>
          <w:sz w:val="20"/>
          <w:szCs w:val="20"/>
        </w:rPr>
        <w:t>litres et quand  la capacité totale transportée  ne dépasse  pas 5 litres par personne ;</w:t>
      </w:r>
    </w:p>
    <w:p w14:paraId="39C41CA2" w14:textId="77777777" w:rsidR="001C2BEA" w:rsidRPr="00DF2975" w:rsidRDefault="001C2BEA" w:rsidP="001A0A32">
      <w:pPr>
        <w:pStyle w:val="Sansinterligne"/>
        <w:numPr>
          <w:ilvl w:val="0"/>
          <w:numId w:val="250"/>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lastRenderedPageBreak/>
        <w:t>des médicaments  ou des articles de toilette non radioactifs  (comprenant  des aérosols,</w:t>
      </w:r>
      <w:r w:rsidR="009819AE" w:rsidRPr="00DF2975">
        <w:rPr>
          <w:rFonts w:ascii="Arial" w:hAnsi="Arial" w:cs="Arial"/>
          <w:sz w:val="20"/>
          <w:szCs w:val="20"/>
        </w:rPr>
        <w:t xml:space="preserve"> </w:t>
      </w:r>
      <w:r w:rsidRPr="00DF2975">
        <w:rPr>
          <w:rFonts w:ascii="Arial" w:hAnsi="Arial" w:cs="Arial"/>
          <w:sz w:val="20"/>
          <w:szCs w:val="20"/>
        </w:rPr>
        <w:t>des bombes  pour les cheveux, parfums, médicaments  contenant de l’alcool) ; et, en</w:t>
      </w:r>
      <w:r w:rsidR="009819AE" w:rsidRPr="00DF2975">
        <w:rPr>
          <w:rFonts w:ascii="Arial" w:hAnsi="Arial" w:cs="Arial"/>
          <w:sz w:val="20"/>
          <w:szCs w:val="20"/>
        </w:rPr>
        <w:t xml:space="preserve"> </w:t>
      </w:r>
      <w:r w:rsidRPr="00DF2975">
        <w:rPr>
          <w:rFonts w:ascii="Arial" w:hAnsi="Arial" w:cs="Arial"/>
          <w:sz w:val="20"/>
          <w:szCs w:val="20"/>
        </w:rPr>
        <w:t>enregistrant les bagages  seuls, des aérosols  qui sont ininflammables, non toxiques  et</w:t>
      </w:r>
      <w:r w:rsidR="009819AE" w:rsidRPr="00DF2975">
        <w:rPr>
          <w:rFonts w:ascii="Arial" w:hAnsi="Arial" w:cs="Arial"/>
          <w:sz w:val="20"/>
          <w:szCs w:val="20"/>
        </w:rPr>
        <w:t xml:space="preserve"> </w:t>
      </w:r>
      <w:r w:rsidRPr="00DF2975">
        <w:rPr>
          <w:rFonts w:ascii="Arial" w:hAnsi="Arial" w:cs="Arial"/>
          <w:sz w:val="20"/>
          <w:szCs w:val="20"/>
        </w:rPr>
        <w:t xml:space="preserve">sans risque  </w:t>
      </w:r>
      <w:r w:rsidR="00677E13" w:rsidRPr="00DF2975">
        <w:rPr>
          <w:rFonts w:ascii="Arial" w:hAnsi="Arial" w:cs="Arial"/>
          <w:sz w:val="20"/>
          <w:szCs w:val="20"/>
        </w:rPr>
        <w:t>auxi</w:t>
      </w:r>
      <w:r w:rsidRPr="00DF2975">
        <w:rPr>
          <w:rFonts w:ascii="Arial" w:hAnsi="Arial" w:cs="Arial"/>
          <w:sz w:val="20"/>
          <w:szCs w:val="20"/>
        </w:rPr>
        <w:t>liaire, pour des utilisations  sportives ou domestiques.  La quantité nette de chaque article pris séparément  ne devrait  pas dépasser  0,5 litre  ou 0,5 kg et la quantité globale  de tous ces articles ne devrait pas excéder 2 litres ou 2 kg ;</w:t>
      </w:r>
    </w:p>
    <w:p w14:paraId="338B4D5E" w14:textId="77777777" w:rsidR="001C2BEA" w:rsidRPr="00DF2975" w:rsidRDefault="001C2BEA" w:rsidP="001A0A32">
      <w:pPr>
        <w:pStyle w:val="Sansinterligne"/>
        <w:numPr>
          <w:ilvl w:val="0"/>
          <w:numId w:val="250"/>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des  allumettes  de sûreté  ou  un  briquet  à usage  personnel  quand  il est transporté  sur</w:t>
      </w:r>
      <w:r w:rsidR="009819AE" w:rsidRPr="00DF2975">
        <w:rPr>
          <w:rFonts w:ascii="Arial" w:hAnsi="Arial" w:cs="Arial"/>
          <w:sz w:val="20"/>
          <w:szCs w:val="20"/>
        </w:rPr>
        <w:t xml:space="preserve"> </w:t>
      </w:r>
      <w:r w:rsidRPr="00DF2975">
        <w:rPr>
          <w:rFonts w:ascii="Arial" w:hAnsi="Arial" w:cs="Arial"/>
          <w:sz w:val="20"/>
          <w:szCs w:val="20"/>
        </w:rPr>
        <w:t>la personne.  Des allumettes  « non de sûreté », des briquets contenant des réservoirs  à</w:t>
      </w:r>
      <w:r w:rsidR="009819AE" w:rsidRPr="00DF2975">
        <w:rPr>
          <w:rFonts w:ascii="Arial" w:hAnsi="Arial" w:cs="Arial"/>
          <w:sz w:val="20"/>
          <w:szCs w:val="20"/>
        </w:rPr>
        <w:t xml:space="preserve"> </w:t>
      </w:r>
      <w:r w:rsidR="00677E13" w:rsidRPr="00DF2975">
        <w:rPr>
          <w:rFonts w:ascii="Arial" w:hAnsi="Arial" w:cs="Arial"/>
          <w:sz w:val="20"/>
          <w:szCs w:val="20"/>
        </w:rPr>
        <w:t>combus</w:t>
      </w:r>
      <w:r w:rsidRPr="00DF2975">
        <w:rPr>
          <w:rFonts w:ascii="Arial" w:hAnsi="Arial" w:cs="Arial"/>
          <w:sz w:val="20"/>
          <w:szCs w:val="20"/>
        </w:rPr>
        <w:t>tible liquide  (autre que des gaz liquides),  un briquet à essence et une recharge</w:t>
      </w:r>
      <w:r w:rsidR="009819AE" w:rsidRPr="00DF2975">
        <w:rPr>
          <w:rFonts w:ascii="Arial" w:hAnsi="Arial" w:cs="Arial"/>
          <w:sz w:val="20"/>
          <w:szCs w:val="20"/>
        </w:rPr>
        <w:t xml:space="preserve"> </w:t>
      </w:r>
      <w:r w:rsidRPr="00DF2975">
        <w:rPr>
          <w:rFonts w:ascii="Arial" w:hAnsi="Arial" w:cs="Arial"/>
          <w:sz w:val="20"/>
          <w:szCs w:val="20"/>
        </w:rPr>
        <w:t>de briquet ne sont pas autorisés ;</w:t>
      </w:r>
    </w:p>
    <w:p w14:paraId="0223D2D0" w14:textId="77777777" w:rsidR="001C2BEA" w:rsidRPr="00DF2975" w:rsidRDefault="001C2BEA" w:rsidP="001A0A32">
      <w:pPr>
        <w:pStyle w:val="Sansinterligne"/>
        <w:numPr>
          <w:ilvl w:val="0"/>
          <w:numId w:val="250"/>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des fers à friser chauffés par hydrocarbones à condition  que la couverture  de sécurité</w:t>
      </w:r>
      <w:r w:rsidR="009819AE" w:rsidRPr="00DF2975">
        <w:rPr>
          <w:rFonts w:ascii="Arial" w:hAnsi="Arial" w:cs="Arial"/>
          <w:sz w:val="20"/>
          <w:szCs w:val="20"/>
        </w:rPr>
        <w:t xml:space="preserve"> </w:t>
      </w:r>
      <w:r w:rsidRPr="00DF2975">
        <w:rPr>
          <w:rFonts w:ascii="Arial" w:hAnsi="Arial" w:cs="Arial"/>
          <w:sz w:val="20"/>
          <w:szCs w:val="20"/>
        </w:rPr>
        <w:t xml:space="preserve">soit placée d’une manière  sûre </w:t>
      </w:r>
      <w:r w:rsidR="00677E13" w:rsidRPr="00DF2975">
        <w:rPr>
          <w:rFonts w:ascii="Arial" w:hAnsi="Arial" w:cs="Arial"/>
          <w:sz w:val="20"/>
          <w:szCs w:val="20"/>
        </w:rPr>
        <w:t>au-dessus</w:t>
      </w:r>
      <w:r w:rsidRPr="00DF2975">
        <w:rPr>
          <w:rFonts w:ascii="Arial" w:hAnsi="Arial" w:cs="Arial"/>
          <w:sz w:val="20"/>
          <w:szCs w:val="20"/>
        </w:rPr>
        <w:t xml:space="preserve"> de l’élément  chauffant. Les recharges  de gaz</w:t>
      </w:r>
      <w:r w:rsidR="009819AE" w:rsidRPr="00DF2975">
        <w:rPr>
          <w:rFonts w:ascii="Arial" w:hAnsi="Arial" w:cs="Arial"/>
          <w:sz w:val="20"/>
          <w:szCs w:val="20"/>
        </w:rPr>
        <w:t xml:space="preserve"> </w:t>
      </w:r>
      <w:r w:rsidRPr="00DF2975">
        <w:rPr>
          <w:rFonts w:ascii="Arial" w:hAnsi="Arial" w:cs="Arial"/>
          <w:sz w:val="20"/>
          <w:szCs w:val="20"/>
        </w:rPr>
        <w:t>ne sont pas autorisées ;</w:t>
      </w:r>
    </w:p>
    <w:p w14:paraId="335B29DD" w14:textId="77777777" w:rsidR="001C2BEA" w:rsidRPr="00DF2975" w:rsidRDefault="001C2BEA" w:rsidP="001A0A32">
      <w:pPr>
        <w:pStyle w:val="Sansinterligne"/>
        <w:numPr>
          <w:ilvl w:val="0"/>
          <w:numId w:val="250"/>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des petits cylindres au dioxyde de carbone portés pour le fonctionnement  de prothèses</w:t>
      </w:r>
      <w:r w:rsidR="009819AE" w:rsidRPr="00DF2975">
        <w:rPr>
          <w:rFonts w:ascii="Arial" w:hAnsi="Arial" w:cs="Arial"/>
          <w:sz w:val="20"/>
          <w:szCs w:val="20"/>
        </w:rPr>
        <w:t xml:space="preserve"> </w:t>
      </w:r>
      <w:r w:rsidRPr="00DF2975">
        <w:rPr>
          <w:rFonts w:ascii="Arial" w:hAnsi="Arial" w:cs="Arial"/>
          <w:sz w:val="20"/>
          <w:szCs w:val="20"/>
        </w:rPr>
        <w:t>mécaniques et leurs rechanges  de tailles similaires  si nécessaire afin d’assurer une aide</w:t>
      </w:r>
      <w:r w:rsidR="009819AE" w:rsidRPr="00DF2975">
        <w:rPr>
          <w:rFonts w:ascii="Arial" w:hAnsi="Arial" w:cs="Arial"/>
          <w:sz w:val="20"/>
          <w:szCs w:val="20"/>
        </w:rPr>
        <w:t xml:space="preserve"> </w:t>
      </w:r>
      <w:r w:rsidRPr="00DF2975">
        <w:rPr>
          <w:rFonts w:ascii="Arial" w:hAnsi="Arial" w:cs="Arial"/>
          <w:sz w:val="20"/>
          <w:szCs w:val="20"/>
        </w:rPr>
        <w:t>suffisante pendant  la durée du séjour ;</w:t>
      </w:r>
    </w:p>
    <w:p w14:paraId="4B61D4E2" w14:textId="77777777" w:rsidR="001C2BEA" w:rsidRPr="00DF2975" w:rsidRDefault="001C2BEA" w:rsidP="001A0A32">
      <w:pPr>
        <w:pStyle w:val="Sansinterligne"/>
        <w:numPr>
          <w:ilvl w:val="0"/>
          <w:numId w:val="250"/>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des régulateurs  cardiaques  ou autres dérivés  radio-isotopiques (incluant  ceux marchant</w:t>
      </w:r>
      <w:r w:rsidR="009819AE" w:rsidRPr="00DF2975">
        <w:rPr>
          <w:rFonts w:ascii="Arial" w:hAnsi="Arial" w:cs="Arial"/>
          <w:sz w:val="20"/>
          <w:szCs w:val="20"/>
        </w:rPr>
        <w:t xml:space="preserve"> </w:t>
      </w:r>
      <w:r w:rsidRPr="00DF2975">
        <w:rPr>
          <w:rFonts w:ascii="Arial" w:hAnsi="Arial" w:cs="Arial"/>
          <w:sz w:val="20"/>
          <w:szCs w:val="20"/>
        </w:rPr>
        <w:t>aux piles au lithium)  implantées  dans une personne  ou des produits  pharmaceutiques</w:t>
      </w:r>
      <w:r w:rsidR="009819AE" w:rsidRPr="00DF2975">
        <w:rPr>
          <w:rFonts w:ascii="Arial" w:hAnsi="Arial" w:cs="Arial"/>
          <w:sz w:val="20"/>
          <w:szCs w:val="20"/>
        </w:rPr>
        <w:t xml:space="preserve"> </w:t>
      </w:r>
      <w:r w:rsidRPr="00DF2975">
        <w:rPr>
          <w:rFonts w:ascii="Arial" w:hAnsi="Arial" w:cs="Arial"/>
          <w:sz w:val="20"/>
          <w:szCs w:val="20"/>
        </w:rPr>
        <w:t>radioactifs contenus dans le corps d’une personne  et résultant d’un traitement  médical ;</w:t>
      </w:r>
    </w:p>
    <w:p w14:paraId="0330CB88" w14:textId="77777777" w:rsidR="001C2BEA" w:rsidRPr="00DF2975" w:rsidRDefault="001C2BEA" w:rsidP="001A0A32">
      <w:pPr>
        <w:pStyle w:val="Sansinterligne"/>
        <w:numPr>
          <w:ilvl w:val="0"/>
          <w:numId w:val="250"/>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un petit thermomètre médical  à mercure  à usage  personnel  quand  il se trouve  dans</w:t>
      </w:r>
      <w:r w:rsidR="009819AE" w:rsidRPr="00DF2975">
        <w:rPr>
          <w:rFonts w:ascii="Arial" w:hAnsi="Arial" w:cs="Arial"/>
          <w:sz w:val="20"/>
          <w:szCs w:val="20"/>
        </w:rPr>
        <w:t xml:space="preserve"> </w:t>
      </w:r>
      <w:r w:rsidRPr="00DF2975">
        <w:rPr>
          <w:rFonts w:ascii="Arial" w:hAnsi="Arial" w:cs="Arial"/>
          <w:sz w:val="20"/>
          <w:szCs w:val="20"/>
        </w:rPr>
        <w:t>son boîtier  de protection ;</w:t>
      </w:r>
    </w:p>
    <w:p w14:paraId="01FCC354" w14:textId="77777777" w:rsidR="001C2BEA" w:rsidRPr="00DF2975" w:rsidRDefault="001C2BEA" w:rsidP="001A0A32">
      <w:pPr>
        <w:pStyle w:val="Sansinterligne"/>
        <w:numPr>
          <w:ilvl w:val="0"/>
          <w:numId w:val="250"/>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de la  glace  carbonique  quand  elle  est utilisée  pour  préserver  des  articles  périssables, à condition  que la quantité de glace carbonique  n’excède pas 2 kg et que l’emballage</w:t>
      </w:r>
      <w:r w:rsidR="00BD5B89" w:rsidRPr="00DF2975">
        <w:rPr>
          <w:rFonts w:ascii="Arial" w:hAnsi="Arial" w:cs="Arial"/>
          <w:sz w:val="20"/>
          <w:szCs w:val="20"/>
        </w:rPr>
        <w:t xml:space="preserve"> </w:t>
      </w:r>
      <w:r w:rsidRPr="00DF2975">
        <w:rPr>
          <w:rFonts w:ascii="Arial" w:hAnsi="Arial" w:cs="Arial"/>
          <w:sz w:val="20"/>
          <w:szCs w:val="20"/>
        </w:rPr>
        <w:t>permette l’évacuation du gaz. Le transport peut être effectué à l’intérieur  (cabine) ou dans des bagages enregistrés ; cependant quand elle est transportée  dans des bagages enregistrés,  l’accord de l’exploitant  est exigé ;</w:t>
      </w:r>
    </w:p>
    <w:p w14:paraId="58DE135B" w14:textId="77777777" w:rsidR="001C2BEA" w:rsidRPr="00DF2975" w:rsidRDefault="001C2BEA" w:rsidP="001A0A32">
      <w:pPr>
        <w:pStyle w:val="Sansinterligne"/>
        <w:numPr>
          <w:ilvl w:val="0"/>
          <w:numId w:val="250"/>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quand  le transport en est autorisé  par l’exploitant,  des petits cylindres  d’oxygène  gazeux</w:t>
      </w:r>
      <w:r w:rsidR="00D54D58" w:rsidRPr="00DF2975">
        <w:rPr>
          <w:rFonts w:ascii="Arial" w:hAnsi="Arial" w:cs="Arial"/>
          <w:sz w:val="20"/>
          <w:szCs w:val="20"/>
        </w:rPr>
        <w:t xml:space="preserve"> </w:t>
      </w:r>
      <w:r w:rsidRPr="00DF2975">
        <w:rPr>
          <w:rFonts w:ascii="Arial" w:hAnsi="Arial" w:cs="Arial"/>
          <w:sz w:val="20"/>
          <w:szCs w:val="20"/>
        </w:rPr>
        <w:t xml:space="preserve"> ou d’air à usage médical ;</w:t>
      </w:r>
    </w:p>
    <w:p w14:paraId="5A99707B" w14:textId="77777777" w:rsidR="001C2BEA" w:rsidRPr="00DF2975" w:rsidRDefault="001C2BEA" w:rsidP="001A0A32">
      <w:pPr>
        <w:pStyle w:val="Sansinterligne"/>
        <w:numPr>
          <w:ilvl w:val="0"/>
          <w:numId w:val="250"/>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quand  le  transport  en  est autorisé  par  l’exploitant,  pas  plus  de  deux  petits  cylindres  de dioxyde de carbone incorporés  dans un gilet de sauvetage auto gonflable  et pas plus de deux cylindres  de rechange ;</w:t>
      </w:r>
    </w:p>
    <w:p w14:paraId="4B7CFC7E" w14:textId="77777777" w:rsidR="00D54D58" w:rsidRPr="00DF2975" w:rsidRDefault="001C2BEA" w:rsidP="001A0A32">
      <w:pPr>
        <w:pStyle w:val="Sansinterligne"/>
        <w:numPr>
          <w:ilvl w:val="0"/>
          <w:numId w:val="250"/>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quand  le transport en est autorisé  par l’exploitant,  des fauteuils roulants  ou autres aides</w:t>
      </w:r>
      <w:r w:rsidR="009819AE" w:rsidRPr="00DF2975">
        <w:rPr>
          <w:rFonts w:ascii="Arial" w:hAnsi="Arial" w:cs="Arial"/>
          <w:sz w:val="20"/>
          <w:szCs w:val="20"/>
        </w:rPr>
        <w:t xml:space="preserve"> </w:t>
      </w:r>
      <w:r w:rsidRPr="00DF2975">
        <w:rPr>
          <w:rFonts w:ascii="Arial" w:hAnsi="Arial" w:cs="Arial"/>
          <w:sz w:val="20"/>
          <w:szCs w:val="20"/>
        </w:rPr>
        <w:t>au déplacement  à batteries avec des batteries non culbutables, à condition que</w:t>
      </w:r>
    </w:p>
    <w:p w14:paraId="14EF5780" w14:textId="77777777" w:rsidR="001C2BEA" w:rsidRPr="00DF2975" w:rsidRDefault="001C2BEA" w:rsidP="007222E2">
      <w:pPr>
        <w:pStyle w:val="Sansinterligne"/>
        <w:tabs>
          <w:tab w:val="left" w:pos="1418"/>
        </w:tabs>
        <w:spacing w:line="360" w:lineRule="auto"/>
        <w:ind w:left="1418"/>
        <w:jc w:val="both"/>
        <w:rPr>
          <w:rFonts w:ascii="Arial" w:hAnsi="Arial" w:cs="Arial"/>
          <w:sz w:val="20"/>
          <w:szCs w:val="20"/>
        </w:rPr>
      </w:pPr>
      <w:r w:rsidRPr="00DF2975">
        <w:rPr>
          <w:rFonts w:ascii="Arial" w:hAnsi="Arial" w:cs="Arial"/>
          <w:sz w:val="20"/>
          <w:szCs w:val="20"/>
        </w:rPr>
        <w:t>l’équipement soit transporté  comme  bagage  en soute. La batterie  devrait  être attachée</w:t>
      </w:r>
      <w:r w:rsidR="009819AE" w:rsidRPr="00DF2975">
        <w:rPr>
          <w:rFonts w:ascii="Arial" w:hAnsi="Arial" w:cs="Arial"/>
          <w:sz w:val="20"/>
          <w:szCs w:val="20"/>
        </w:rPr>
        <w:t xml:space="preserve"> </w:t>
      </w:r>
      <w:r w:rsidRPr="00DF2975">
        <w:rPr>
          <w:rFonts w:ascii="Arial" w:hAnsi="Arial" w:cs="Arial"/>
          <w:sz w:val="20"/>
          <w:szCs w:val="20"/>
        </w:rPr>
        <w:t>d’une manière  sûre à l’équipement,  être déconnectée et les bornes isolées afin de</w:t>
      </w:r>
      <w:r w:rsidR="009819AE" w:rsidRPr="00DF2975">
        <w:rPr>
          <w:rFonts w:ascii="Arial" w:hAnsi="Arial" w:cs="Arial"/>
          <w:sz w:val="20"/>
          <w:szCs w:val="20"/>
        </w:rPr>
        <w:t xml:space="preserve"> </w:t>
      </w:r>
      <w:r w:rsidRPr="00DF2975">
        <w:rPr>
          <w:rFonts w:ascii="Arial" w:hAnsi="Arial" w:cs="Arial"/>
          <w:sz w:val="20"/>
          <w:szCs w:val="20"/>
        </w:rPr>
        <w:t>prévenir  tou</w:t>
      </w:r>
      <w:r w:rsidR="00D54D58" w:rsidRPr="00DF2975">
        <w:rPr>
          <w:rFonts w:ascii="Arial" w:hAnsi="Arial" w:cs="Arial"/>
          <w:sz w:val="20"/>
          <w:szCs w:val="20"/>
        </w:rPr>
        <w:t>t</w:t>
      </w:r>
      <w:r w:rsidRPr="00DF2975">
        <w:rPr>
          <w:rFonts w:ascii="Arial" w:hAnsi="Arial" w:cs="Arial"/>
          <w:sz w:val="20"/>
          <w:szCs w:val="20"/>
        </w:rPr>
        <w:t xml:space="preserve"> </w:t>
      </w:r>
      <w:r w:rsidR="00D54D58" w:rsidRPr="00DF2975">
        <w:rPr>
          <w:rFonts w:ascii="Arial" w:hAnsi="Arial" w:cs="Arial"/>
          <w:sz w:val="20"/>
          <w:szCs w:val="20"/>
        </w:rPr>
        <w:t>court-circuit</w:t>
      </w:r>
      <w:r w:rsidRPr="00DF2975">
        <w:rPr>
          <w:rFonts w:ascii="Arial" w:hAnsi="Arial" w:cs="Arial"/>
          <w:sz w:val="20"/>
          <w:szCs w:val="20"/>
        </w:rPr>
        <w:t xml:space="preserve"> </w:t>
      </w:r>
      <w:r w:rsidR="00D54D58" w:rsidRPr="00DF2975">
        <w:rPr>
          <w:rFonts w:ascii="Arial" w:hAnsi="Arial" w:cs="Arial"/>
          <w:sz w:val="20"/>
          <w:szCs w:val="20"/>
        </w:rPr>
        <w:t>acci</w:t>
      </w:r>
      <w:r w:rsidRPr="00DF2975">
        <w:rPr>
          <w:rFonts w:ascii="Arial" w:hAnsi="Arial" w:cs="Arial"/>
          <w:sz w:val="20"/>
          <w:szCs w:val="20"/>
        </w:rPr>
        <w:t>dentels ;</w:t>
      </w:r>
    </w:p>
    <w:p w14:paraId="3CFC884A" w14:textId="77777777" w:rsidR="001C2BEA" w:rsidRPr="00DF2975" w:rsidRDefault="001C2BEA" w:rsidP="001A0A32">
      <w:pPr>
        <w:pStyle w:val="Sansinterligne"/>
        <w:numPr>
          <w:ilvl w:val="0"/>
          <w:numId w:val="250"/>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quand  le transport en est autorisé  par l’exploitant,  des fauteuils roulants, ou autres aides</w:t>
      </w:r>
      <w:r w:rsidR="009819AE" w:rsidRPr="00DF2975">
        <w:rPr>
          <w:rFonts w:ascii="Arial" w:hAnsi="Arial" w:cs="Arial"/>
          <w:sz w:val="20"/>
          <w:szCs w:val="20"/>
        </w:rPr>
        <w:t xml:space="preserve"> </w:t>
      </w:r>
      <w:r w:rsidRPr="00DF2975">
        <w:rPr>
          <w:rFonts w:ascii="Arial" w:hAnsi="Arial" w:cs="Arial"/>
          <w:sz w:val="20"/>
          <w:szCs w:val="20"/>
        </w:rPr>
        <w:t xml:space="preserve">au déplacement  à batteries, alimentés par des batteries culbutables, à condition </w:t>
      </w:r>
      <w:r w:rsidRPr="00DF2975">
        <w:rPr>
          <w:rFonts w:ascii="Arial" w:hAnsi="Arial" w:cs="Arial"/>
          <w:sz w:val="20"/>
          <w:szCs w:val="20"/>
        </w:rPr>
        <w:lastRenderedPageBreak/>
        <w:t>que</w:t>
      </w:r>
      <w:r w:rsidR="009819AE" w:rsidRPr="00DF2975">
        <w:rPr>
          <w:rFonts w:ascii="Arial" w:hAnsi="Arial" w:cs="Arial"/>
          <w:sz w:val="20"/>
          <w:szCs w:val="20"/>
        </w:rPr>
        <w:t xml:space="preserve"> </w:t>
      </w:r>
      <w:r w:rsidRPr="00DF2975">
        <w:rPr>
          <w:rFonts w:ascii="Arial" w:hAnsi="Arial" w:cs="Arial"/>
          <w:sz w:val="20"/>
          <w:szCs w:val="20"/>
        </w:rPr>
        <w:t>l’équipement soit transporté comme bagage en soute. Quand l’équipement peut être</w:t>
      </w:r>
      <w:r w:rsidR="009819AE" w:rsidRPr="00DF2975">
        <w:rPr>
          <w:rFonts w:ascii="Arial" w:hAnsi="Arial" w:cs="Arial"/>
          <w:sz w:val="20"/>
          <w:szCs w:val="20"/>
        </w:rPr>
        <w:t xml:space="preserve"> </w:t>
      </w:r>
      <w:r w:rsidRPr="00DF2975">
        <w:rPr>
          <w:rFonts w:ascii="Arial" w:hAnsi="Arial" w:cs="Arial"/>
          <w:sz w:val="20"/>
          <w:szCs w:val="20"/>
        </w:rPr>
        <w:t>chargé, stocké, mis à l’abri et déchargé  toujours  en position  droite, la batterie devrait être</w:t>
      </w:r>
      <w:r w:rsidR="009819AE" w:rsidRPr="00DF2975">
        <w:rPr>
          <w:rFonts w:ascii="Arial" w:hAnsi="Arial" w:cs="Arial"/>
          <w:sz w:val="20"/>
          <w:szCs w:val="20"/>
        </w:rPr>
        <w:t xml:space="preserve"> </w:t>
      </w:r>
      <w:r w:rsidRPr="00DF2975">
        <w:rPr>
          <w:rFonts w:ascii="Arial" w:hAnsi="Arial" w:cs="Arial"/>
          <w:sz w:val="20"/>
          <w:szCs w:val="20"/>
        </w:rPr>
        <w:t>attachée d’une manière sûre   à  l’équipement,   être  déconnectée   et  les  bornes</w:t>
      </w:r>
      <w:r w:rsidR="009819AE" w:rsidRPr="00DF2975">
        <w:rPr>
          <w:rFonts w:ascii="Arial" w:hAnsi="Arial" w:cs="Arial"/>
          <w:sz w:val="20"/>
          <w:szCs w:val="20"/>
        </w:rPr>
        <w:t xml:space="preserve"> </w:t>
      </w:r>
      <w:r w:rsidRPr="00DF2975">
        <w:rPr>
          <w:rFonts w:ascii="Arial" w:hAnsi="Arial" w:cs="Arial"/>
          <w:sz w:val="20"/>
          <w:szCs w:val="20"/>
        </w:rPr>
        <w:t>isolées   afin  de  prévenir   tous courts–circuits accidentels. Quand l’équipement ne peut</w:t>
      </w:r>
      <w:r w:rsidR="009819AE" w:rsidRPr="00DF2975">
        <w:rPr>
          <w:rFonts w:ascii="Arial" w:hAnsi="Arial" w:cs="Arial"/>
          <w:sz w:val="20"/>
          <w:szCs w:val="20"/>
        </w:rPr>
        <w:t xml:space="preserve"> </w:t>
      </w:r>
      <w:r w:rsidRPr="00DF2975">
        <w:rPr>
          <w:rFonts w:ascii="Arial" w:hAnsi="Arial" w:cs="Arial"/>
          <w:sz w:val="20"/>
          <w:szCs w:val="20"/>
        </w:rPr>
        <w:t>être conservé en position verticale, la batterie devrait être retirée et transportée dans un</w:t>
      </w:r>
      <w:r w:rsidR="009819AE" w:rsidRPr="00DF2975">
        <w:rPr>
          <w:rFonts w:ascii="Arial" w:hAnsi="Arial" w:cs="Arial"/>
          <w:sz w:val="20"/>
          <w:szCs w:val="20"/>
        </w:rPr>
        <w:t xml:space="preserve"> </w:t>
      </w:r>
      <w:r w:rsidRPr="00DF2975">
        <w:rPr>
          <w:rFonts w:ascii="Arial" w:hAnsi="Arial" w:cs="Arial"/>
          <w:sz w:val="20"/>
          <w:szCs w:val="20"/>
        </w:rPr>
        <w:t>emballage robuste et rigide, qui devrait être étanche et imperméable au fluide de la</w:t>
      </w:r>
      <w:r w:rsidR="009819AE" w:rsidRPr="00DF2975">
        <w:rPr>
          <w:rFonts w:ascii="Arial" w:hAnsi="Arial" w:cs="Arial"/>
          <w:sz w:val="20"/>
          <w:szCs w:val="20"/>
        </w:rPr>
        <w:t xml:space="preserve"> </w:t>
      </w:r>
      <w:r w:rsidRPr="00DF2975">
        <w:rPr>
          <w:rFonts w:ascii="Arial" w:hAnsi="Arial" w:cs="Arial"/>
          <w:sz w:val="20"/>
          <w:szCs w:val="20"/>
        </w:rPr>
        <w:t xml:space="preserve">batterie. La batterie devrait être protégée  contre les </w:t>
      </w:r>
      <w:r w:rsidR="00D54D58" w:rsidRPr="00DF2975">
        <w:rPr>
          <w:rFonts w:ascii="Arial" w:hAnsi="Arial" w:cs="Arial"/>
          <w:sz w:val="20"/>
          <w:szCs w:val="20"/>
        </w:rPr>
        <w:t>court-circuit</w:t>
      </w:r>
      <w:r w:rsidRPr="00DF2975">
        <w:rPr>
          <w:rFonts w:ascii="Arial" w:hAnsi="Arial" w:cs="Arial"/>
          <w:sz w:val="20"/>
          <w:szCs w:val="20"/>
        </w:rPr>
        <w:t xml:space="preserve">  accidentels, être</w:t>
      </w:r>
      <w:r w:rsidR="009819AE" w:rsidRPr="00DF2975">
        <w:rPr>
          <w:rFonts w:ascii="Arial" w:hAnsi="Arial" w:cs="Arial"/>
          <w:sz w:val="20"/>
          <w:szCs w:val="20"/>
        </w:rPr>
        <w:t xml:space="preserve"> </w:t>
      </w:r>
      <w:r w:rsidRPr="00DF2975">
        <w:rPr>
          <w:rFonts w:ascii="Arial" w:hAnsi="Arial" w:cs="Arial"/>
          <w:sz w:val="20"/>
          <w:szCs w:val="20"/>
        </w:rPr>
        <w:t>maintenue  droite  et être entourée  de matériau  absorbant  en quantité  suffisante  pour</w:t>
      </w:r>
      <w:r w:rsidR="009819AE" w:rsidRPr="00DF2975">
        <w:rPr>
          <w:rFonts w:ascii="Arial" w:hAnsi="Arial" w:cs="Arial"/>
          <w:sz w:val="20"/>
          <w:szCs w:val="20"/>
        </w:rPr>
        <w:t xml:space="preserve"> </w:t>
      </w:r>
      <w:r w:rsidRPr="00DF2975">
        <w:rPr>
          <w:rFonts w:ascii="Arial" w:hAnsi="Arial" w:cs="Arial"/>
          <w:sz w:val="20"/>
          <w:szCs w:val="20"/>
        </w:rPr>
        <w:t>absorber  tout le liquide  qu’elle  contient. L’emballage  contenant  la batterie devrait porter</w:t>
      </w:r>
      <w:r w:rsidR="009819AE" w:rsidRPr="00DF2975">
        <w:rPr>
          <w:rFonts w:ascii="Arial" w:hAnsi="Arial" w:cs="Arial"/>
          <w:sz w:val="20"/>
          <w:szCs w:val="20"/>
        </w:rPr>
        <w:t xml:space="preserve"> </w:t>
      </w:r>
      <w:r w:rsidRPr="00DF2975">
        <w:rPr>
          <w:rFonts w:ascii="Arial" w:hAnsi="Arial" w:cs="Arial"/>
          <w:sz w:val="20"/>
          <w:szCs w:val="20"/>
        </w:rPr>
        <w:t>l’inscription  « Accumulateur  de fauteuil roulant à électrolyte liquide » ou</w:t>
      </w:r>
      <w:r w:rsidR="00D54D58" w:rsidRPr="00DF2975">
        <w:rPr>
          <w:rFonts w:ascii="Arial" w:hAnsi="Arial" w:cs="Arial"/>
          <w:sz w:val="20"/>
          <w:szCs w:val="20"/>
        </w:rPr>
        <w:t xml:space="preserve"> </w:t>
      </w:r>
      <w:r w:rsidRPr="00DF2975">
        <w:rPr>
          <w:rFonts w:ascii="Arial" w:hAnsi="Arial" w:cs="Arial"/>
          <w:sz w:val="20"/>
          <w:szCs w:val="20"/>
        </w:rPr>
        <w:t>« Accumulateur  de moyen de déplacement  à électrolyte liquide », porter un label « Corrosifs » et être marquée afin d’indiquer  son orientation  correcte. On devrait empêcher  l’emballage de se renverser en le fixant dans le compartiment  cargo de l’hélicoptère. Le commandant de bord devrait être informé  de l’emplacement du fauteuil roulant ou de l’aide à la mobilité  avec une</w:t>
      </w:r>
      <w:r w:rsidR="00D54D58" w:rsidRPr="00DF2975">
        <w:rPr>
          <w:rFonts w:ascii="Arial" w:hAnsi="Arial" w:cs="Arial"/>
          <w:sz w:val="20"/>
          <w:szCs w:val="20"/>
        </w:rPr>
        <w:t xml:space="preserve"> </w:t>
      </w:r>
      <w:r w:rsidRPr="00DF2975">
        <w:rPr>
          <w:rFonts w:ascii="Arial" w:hAnsi="Arial" w:cs="Arial"/>
          <w:sz w:val="20"/>
          <w:szCs w:val="20"/>
        </w:rPr>
        <w:t xml:space="preserve"> batterie fixée ou d’une batterie emballée ;</w:t>
      </w:r>
    </w:p>
    <w:p w14:paraId="3F0560F7" w14:textId="77777777" w:rsidR="001C2BEA" w:rsidRPr="00DF2975" w:rsidRDefault="001C2BEA" w:rsidP="001A0A32">
      <w:pPr>
        <w:pStyle w:val="Sansinterligne"/>
        <w:numPr>
          <w:ilvl w:val="0"/>
          <w:numId w:val="250"/>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quand  le  transport  en  est autorisé  par  l’exploitant,  des  cartouches  d’armes  sportives,</w:t>
      </w:r>
      <w:r w:rsidR="009819AE" w:rsidRPr="00DF2975">
        <w:rPr>
          <w:rFonts w:ascii="Arial" w:hAnsi="Arial" w:cs="Arial"/>
          <w:sz w:val="20"/>
          <w:szCs w:val="20"/>
        </w:rPr>
        <w:t xml:space="preserve"> </w:t>
      </w:r>
      <w:r w:rsidRPr="00DF2975">
        <w:rPr>
          <w:rFonts w:ascii="Arial" w:hAnsi="Arial" w:cs="Arial"/>
          <w:sz w:val="20"/>
          <w:szCs w:val="20"/>
        </w:rPr>
        <w:t>à condition  qu’elles soient dans la division  1,4S (voir note), qu’elles soient à usage</w:t>
      </w:r>
      <w:r w:rsidR="009819AE" w:rsidRPr="00DF2975">
        <w:rPr>
          <w:rFonts w:ascii="Arial" w:hAnsi="Arial" w:cs="Arial"/>
          <w:sz w:val="20"/>
          <w:szCs w:val="20"/>
        </w:rPr>
        <w:t xml:space="preserve"> </w:t>
      </w:r>
      <w:r w:rsidRPr="00DF2975">
        <w:rPr>
          <w:rFonts w:ascii="Arial" w:hAnsi="Arial" w:cs="Arial"/>
          <w:sz w:val="20"/>
          <w:szCs w:val="20"/>
        </w:rPr>
        <w:t>personnel, qu’elles soient emballées  de manière  sûre et en quantité n’excédant pas 5 kg</w:t>
      </w:r>
      <w:r w:rsidR="009819AE" w:rsidRPr="00DF2975">
        <w:rPr>
          <w:rFonts w:ascii="Arial" w:hAnsi="Arial" w:cs="Arial"/>
          <w:sz w:val="20"/>
          <w:szCs w:val="20"/>
        </w:rPr>
        <w:t xml:space="preserve"> </w:t>
      </w:r>
      <w:r w:rsidRPr="00DF2975">
        <w:rPr>
          <w:rFonts w:ascii="Arial" w:hAnsi="Arial" w:cs="Arial"/>
          <w:sz w:val="20"/>
          <w:szCs w:val="20"/>
        </w:rPr>
        <w:t>de masse brute et qu’elles soient dans un bagage en soute. Les cartouches avec des</w:t>
      </w:r>
      <w:r w:rsidR="009819AE" w:rsidRPr="00DF2975">
        <w:rPr>
          <w:rFonts w:ascii="Arial" w:hAnsi="Arial" w:cs="Arial"/>
          <w:sz w:val="20"/>
          <w:szCs w:val="20"/>
        </w:rPr>
        <w:t xml:space="preserve"> </w:t>
      </w:r>
      <w:r w:rsidRPr="00DF2975">
        <w:rPr>
          <w:rFonts w:ascii="Arial" w:hAnsi="Arial" w:cs="Arial"/>
          <w:sz w:val="20"/>
          <w:szCs w:val="20"/>
        </w:rPr>
        <w:t>projectiles  explosifs ou incendiaires  ne sont pas autorisées ;</w:t>
      </w:r>
      <w:r w:rsidR="00D54D58" w:rsidRPr="00DF2975">
        <w:rPr>
          <w:rFonts w:ascii="Arial" w:hAnsi="Arial" w:cs="Arial"/>
          <w:sz w:val="20"/>
          <w:szCs w:val="20"/>
        </w:rPr>
        <w:t xml:space="preserve"> </w:t>
      </w:r>
      <w:r w:rsidR="009F666C" w:rsidRPr="00DF2975">
        <w:rPr>
          <w:rFonts w:ascii="Arial" w:hAnsi="Arial" w:cs="Arial"/>
          <w:sz w:val="20"/>
          <w:szCs w:val="20"/>
        </w:rPr>
        <w:t xml:space="preserve"> </w:t>
      </w:r>
    </w:p>
    <w:p w14:paraId="4C65B4A7" w14:textId="77777777" w:rsidR="009F666C" w:rsidRPr="00DF2975" w:rsidRDefault="009F666C" w:rsidP="007222E2">
      <w:pPr>
        <w:pStyle w:val="Sansinterligne"/>
        <w:spacing w:line="360" w:lineRule="auto"/>
        <w:jc w:val="both"/>
        <w:rPr>
          <w:rFonts w:ascii="Arial" w:hAnsi="Arial" w:cs="Arial"/>
          <w:i/>
          <w:sz w:val="20"/>
          <w:szCs w:val="20"/>
        </w:rPr>
      </w:pPr>
      <w:r w:rsidRPr="00DF2975">
        <w:rPr>
          <w:rFonts w:ascii="Arial" w:hAnsi="Arial" w:cs="Arial"/>
          <w:i/>
          <w:sz w:val="20"/>
          <w:szCs w:val="20"/>
        </w:rPr>
        <w:t>Note : La  Division  1.4S  est  une classification  affectée  à  un  explosif. Elle se  réfère  aux cartouches qui  sont  emballées  ou désignées  de  telle  manière  que  tout  effet  dangereux  d'un  déclenchement  accidentel  d'une  ou  plusieurs  cartouches  dans  le paquet est limité à l'intérieur de l'emballage, hormis s'il a été endommagé par le feu, si les effets dangereux sont limités à une étendue telle qu'ils ne constituent pas une gêne pour le combat du feu ou d'autres efforts en réponse à une urgence dans le voisinage immédiat de l'emballage. Les cartouches à usages sportifs sont également incluses dans la Division 1.4S.</w:t>
      </w:r>
    </w:p>
    <w:p w14:paraId="74D04B19" w14:textId="0C20CBB3" w:rsidR="009F666C" w:rsidRPr="00DF2975" w:rsidRDefault="009F666C" w:rsidP="001A0A32">
      <w:pPr>
        <w:pStyle w:val="Sansinterligne"/>
        <w:numPr>
          <w:ilvl w:val="0"/>
          <w:numId w:val="250"/>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quand le transport en est autorisé par l'exploitant, un baromètre au mercure ou un thermomètre au mercure  transporté  en  bagage  cabine  s'il  est  possédé  par  un  représentant  d'un  bureau  météorologique gouvernemental ou d'un organisme officiel analogue. Le baromètre ou thermomètre devrait être emballé dans un  emballage  robuste  et  contenu  dans  un  fourreau  scellé  ou  dans  un  sac  formé  d'un  matériau  solide  à</w:t>
      </w:r>
      <w:r w:rsidR="00C12B8B" w:rsidRPr="00DF2975">
        <w:rPr>
          <w:rFonts w:ascii="Arial" w:hAnsi="Arial" w:cs="Arial"/>
          <w:sz w:val="20"/>
          <w:szCs w:val="20"/>
        </w:rPr>
        <w:t xml:space="preserve"> </w:t>
      </w:r>
      <w:r w:rsidRPr="00DF2975">
        <w:rPr>
          <w:rFonts w:ascii="Arial" w:hAnsi="Arial" w:cs="Arial"/>
          <w:sz w:val="20"/>
          <w:szCs w:val="20"/>
        </w:rPr>
        <w:t>l'épreuve des fuites et increvable, imperméable au mercure, fermé de telle sorte à</w:t>
      </w:r>
      <w:r w:rsidR="00C12B8B" w:rsidRPr="00DF2975">
        <w:rPr>
          <w:rFonts w:ascii="Arial" w:hAnsi="Arial" w:cs="Arial"/>
          <w:sz w:val="20"/>
          <w:szCs w:val="20"/>
        </w:rPr>
        <w:t xml:space="preserve"> </w:t>
      </w:r>
      <w:r w:rsidRPr="00DF2975">
        <w:rPr>
          <w:rFonts w:ascii="Arial" w:hAnsi="Arial" w:cs="Arial"/>
          <w:sz w:val="20"/>
          <w:szCs w:val="20"/>
        </w:rPr>
        <w:t>empêcher toute fuite de mercure de l'emballage quelle que soit sa position. Le commandant</w:t>
      </w:r>
      <w:r w:rsidR="007733D0" w:rsidRPr="00DF2975">
        <w:rPr>
          <w:rFonts w:ascii="Arial" w:hAnsi="Arial" w:cs="Arial"/>
          <w:sz w:val="20"/>
          <w:szCs w:val="20"/>
        </w:rPr>
        <w:t xml:space="preserve"> </w:t>
      </w:r>
      <w:r w:rsidRPr="00DF2975">
        <w:rPr>
          <w:rFonts w:ascii="Arial" w:hAnsi="Arial" w:cs="Arial"/>
          <w:sz w:val="20"/>
          <w:szCs w:val="20"/>
        </w:rPr>
        <w:t>de bord devrait être informé du transport</w:t>
      </w:r>
      <w:r w:rsidR="007733D0" w:rsidRPr="00DF2975">
        <w:rPr>
          <w:rFonts w:ascii="Arial" w:hAnsi="Arial" w:cs="Arial"/>
          <w:sz w:val="20"/>
          <w:szCs w:val="20"/>
        </w:rPr>
        <w:t xml:space="preserve"> </w:t>
      </w:r>
      <w:r w:rsidRPr="00DF2975">
        <w:rPr>
          <w:rFonts w:ascii="Arial" w:hAnsi="Arial" w:cs="Arial"/>
          <w:sz w:val="20"/>
          <w:szCs w:val="20"/>
        </w:rPr>
        <w:t>d'un tel baromètre ou thermomètre ;</w:t>
      </w:r>
    </w:p>
    <w:p w14:paraId="75DDF584" w14:textId="77777777" w:rsidR="007733D0" w:rsidRPr="00DF2975" w:rsidRDefault="007733D0" w:rsidP="001A0A32">
      <w:pPr>
        <w:pStyle w:val="Sansinterligne"/>
        <w:numPr>
          <w:ilvl w:val="0"/>
          <w:numId w:val="250"/>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 xml:space="preserve">quand le transport en est autorisé par l'exploitant, des articles produisant de la chaleur (par exemple, des équipements fonctionnant par piles, telles que des torches sous-marines et des équipements de soudure, qui  pourraient  générer,  s'ils  étaient  activés,  </w:t>
      </w:r>
      <w:r w:rsidRPr="00DF2975">
        <w:rPr>
          <w:rFonts w:ascii="Arial" w:hAnsi="Arial" w:cs="Arial"/>
          <w:sz w:val="20"/>
          <w:szCs w:val="20"/>
        </w:rPr>
        <w:lastRenderedPageBreak/>
        <w:t>une  chaleur  extrême  pouvant  donner  naissance  à  un  feu),  à condition que ces articles soient transportés comme bagage cabine. Les composants produisant la chaleur ou les sources d'énergie devraient être enlevés afin d'empêcher tout déclenchement accidentel.</w:t>
      </w:r>
    </w:p>
    <w:p w14:paraId="052B73CE" w14:textId="77777777" w:rsidR="00FF6014" w:rsidRPr="00DF2975" w:rsidRDefault="008567A8" w:rsidP="00325418">
      <w:pPr>
        <w:pStyle w:val="Titre2"/>
      </w:pPr>
      <w:bookmarkStart w:id="209" w:name="_Toc188974217"/>
      <w:r w:rsidRPr="00DF2975">
        <w:t>IEM</w:t>
      </w:r>
      <w:r w:rsidRPr="00DF2975">
        <w:rPr>
          <w:w w:val="109"/>
        </w:rPr>
        <w:t xml:space="preserve"> OPS 3.R.040.</w:t>
      </w:r>
      <w:r w:rsidRPr="00DF2975">
        <w:rPr>
          <w:i/>
          <w:iCs/>
          <w:w w:val="87"/>
        </w:rPr>
        <w:t xml:space="preserve"> </w:t>
      </w:r>
      <w:r w:rsidRPr="00DF2975">
        <w:rPr>
          <w:w w:val="84"/>
        </w:rPr>
        <w:t>–</w:t>
      </w:r>
      <w:r w:rsidRPr="00DF2975">
        <w:rPr>
          <w:spacing w:val="32"/>
          <w:w w:val="84"/>
        </w:rPr>
        <w:t xml:space="preserve"> </w:t>
      </w:r>
      <w:r w:rsidRPr="00DF2975">
        <w:rPr>
          <w:w w:val="109"/>
        </w:rPr>
        <w:t>E</w:t>
      </w:r>
      <w:r w:rsidR="004B4C44" w:rsidRPr="00DF2975">
        <w:rPr>
          <w:w w:val="109"/>
        </w:rPr>
        <w:t>mballage</w:t>
      </w:r>
      <w:bookmarkEnd w:id="209"/>
    </w:p>
    <w:p w14:paraId="6F0646F4" w14:textId="6133480D" w:rsidR="00FF6014" w:rsidRPr="00DF2975" w:rsidRDefault="00FF6014" w:rsidP="00FF6014">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
          <w:sz w:val="20"/>
          <w:szCs w:val="20"/>
        </w:rPr>
        <w:t xml:space="preserve"> </w:t>
      </w:r>
      <w:r w:rsidRPr="00DF2975">
        <w:rPr>
          <w:rFonts w:ascii="Arial" w:hAnsi="Arial" w:cs="Arial"/>
          <w:sz w:val="20"/>
          <w:szCs w:val="20"/>
        </w:rPr>
        <w:t>Les</w:t>
      </w:r>
      <w:r w:rsidRPr="00DF2975">
        <w:rPr>
          <w:rFonts w:ascii="Arial" w:hAnsi="Arial" w:cs="Arial"/>
          <w:spacing w:val="45"/>
          <w:sz w:val="20"/>
          <w:szCs w:val="20"/>
        </w:rPr>
        <w:t xml:space="preserve"> </w:t>
      </w:r>
      <w:r w:rsidRPr="00DF2975">
        <w:rPr>
          <w:rFonts w:ascii="Arial" w:hAnsi="Arial" w:cs="Arial"/>
          <w:sz w:val="20"/>
          <w:szCs w:val="20"/>
        </w:rPr>
        <w:t xml:space="preserve">instructions </w:t>
      </w:r>
      <w:r w:rsidRPr="00DF2975">
        <w:rPr>
          <w:rFonts w:ascii="Arial" w:hAnsi="Arial" w:cs="Arial"/>
          <w:spacing w:val="17"/>
          <w:sz w:val="20"/>
          <w:szCs w:val="20"/>
        </w:rPr>
        <w:t xml:space="preserve"> </w:t>
      </w:r>
      <w:r w:rsidRPr="00DF2975">
        <w:rPr>
          <w:rFonts w:ascii="Arial" w:hAnsi="Arial" w:cs="Arial"/>
          <w:sz w:val="20"/>
          <w:szCs w:val="20"/>
        </w:rPr>
        <w:t xml:space="preserve">techniques </w:t>
      </w:r>
      <w:r w:rsidRPr="00DF2975">
        <w:rPr>
          <w:rFonts w:ascii="Arial" w:hAnsi="Arial" w:cs="Arial"/>
          <w:spacing w:val="13"/>
          <w:sz w:val="20"/>
          <w:szCs w:val="20"/>
        </w:rPr>
        <w:t xml:space="preserve"> </w:t>
      </w:r>
      <w:r w:rsidRPr="00DF2975">
        <w:rPr>
          <w:rFonts w:ascii="Arial" w:hAnsi="Arial" w:cs="Arial"/>
          <w:sz w:val="20"/>
          <w:szCs w:val="20"/>
        </w:rPr>
        <w:t xml:space="preserve">précisent </w:t>
      </w:r>
      <w:r w:rsidRPr="00DF2975">
        <w:rPr>
          <w:rFonts w:ascii="Arial" w:hAnsi="Arial" w:cs="Arial"/>
          <w:spacing w:val="5"/>
          <w:sz w:val="20"/>
          <w:szCs w:val="20"/>
        </w:rPr>
        <w:t xml:space="preserve"> </w:t>
      </w:r>
      <w:r w:rsidRPr="00DF2975">
        <w:rPr>
          <w:rFonts w:ascii="Arial" w:hAnsi="Arial" w:cs="Arial"/>
          <w:sz w:val="20"/>
          <w:szCs w:val="20"/>
        </w:rPr>
        <w:t>les</w:t>
      </w:r>
      <w:r w:rsidRPr="00DF2975">
        <w:rPr>
          <w:rFonts w:ascii="Arial" w:hAnsi="Arial" w:cs="Arial"/>
          <w:spacing w:val="47"/>
          <w:sz w:val="20"/>
          <w:szCs w:val="20"/>
        </w:rPr>
        <w:t xml:space="preserve"> </w:t>
      </w:r>
      <w:r w:rsidRPr="00DF2975">
        <w:rPr>
          <w:rFonts w:ascii="Arial" w:hAnsi="Arial" w:cs="Arial"/>
          <w:w w:val="108"/>
          <w:sz w:val="20"/>
          <w:szCs w:val="20"/>
        </w:rPr>
        <w:t>emballages</w:t>
      </w:r>
      <w:r w:rsidRPr="00DF2975">
        <w:rPr>
          <w:rFonts w:ascii="Arial" w:hAnsi="Arial" w:cs="Arial"/>
          <w:spacing w:val="24"/>
          <w:w w:val="108"/>
          <w:sz w:val="20"/>
          <w:szCs w:val="20"/>
        </w:rPr>
        <w:t xml:space="preserve"> </w:t>
      </w:r>
      <w:r w:rsidRPr="00DF2975">
        <w:rPr>
          <w:rFonts w:ascii="Arial" w:hAnsi="Arial" w:cs="Arial"/>
          <w:sz w:val="20"/>
          <w:szCs w:val="20"/>
        </w:rPr>
        <w:t xml:space="preserve">pouvant </w:t>
      </w:r>
      <w:r w:rsidRPr="00DF2975">
        <w:rPr>
          <w:rFonts w:ascii="Arial" w:hAnsi="Arial" w:cs="Arial"/>
          <w:spacing w:val="8"/>
          <w:sz w:val="20"/>
          <w:szCs w:val="20"/>
        </w:rPr>
        <w:t xml:space="preserve"> </w:t>
      </w:r>
      <w:r w:rsidRPr="00DF2975">
        <w:rPr>
          <w:rFonts w:ascii="Arial" w:hAnsi="Arial" w:cs="Arial"/>
          <w:sz w:val="20"/>
          <w:szCs w:val="20"/>
        </w:rPr>
        <w:t>être</w:t>
      </w:r>
      <w:r w:rsidRPr="00DF2975">
        <w:rPr>
          <w:rFonts w:ascii="Arial" w:hAnsi="Arial" w:cs="Arial"/>
          <w:spacing w:val="44"/>
          <w:sz w:val="20"/>
          <w:szCs w:val="20"/>
        </w:rPr>
        <w:t xml:space="preserve"> </w:t>
      </w:r>
      <w:r w:rsidRPr="00DF2975">
        <w:rPr>
          <w:rFonts w:ascii="Arial" w:hAnsi="Arial" w:cs="Arial"/>
          <w:sz w:val="20"/>
          <w:szCs w:val="20"/>
        </w:rPr>
        <w:t xml:space="preserve">utilisés </w:t>
      </w:r>
      <w:r w:rsidRPr="00DF2975">
        <w:rPr>
          <w:rFonts w:ascii="Arial" w:hAnsi="Arial" w:cs="Arial"/>
          <w:spacing w:val="1"/>
          <w:sz w:val="20"/>
          <w:szCs w:val="20"/>
        </w:rPr>
        <w:t xml:space="preserve"> </w:t>
      </w:r>
      <w:r w:rsidRPr="00DF2975">
        <w:rPr>
          <w:rFonts w:ascii="Arial" w:hAnsi="Arial" w:cs="Arial"/>
          <w:sz w:val="20"/>
          <w:szCs w:val="20"/>
        </w:rPr>
        <w:t xml:space="preserve">pour  emballer </w:t>
      </w:r>
      <w:r w:rsidRPr="00DF2975">
        <w:rPr>
          <w:rFonts w:ascii="Arial" w:hAnsi="Arial" w:cs="Arial"/>
          <w:spacing w:val="32"/>
          <w:sz w:val="20"/>
          <w:szCs w:val="20"/>
        </w:rPr>
        <w:t xml:space="preserve"> </w:t>
      </w:r>
      <w:r w:rsidRPr="00DF2975">
        <w:rPr>
          <w:rFonts w:ascii="Arial" w:hAnsi="Arial" w:cs="Arial"/>
          <w:w w:val="106"/>
          <w:sz w:val="20"/>
          <w:szCs w:val="20"/>
        </w:rPr>
        <w:t xml:space="preserve">des </w:t>
      </w:r>
      <w:r w:rsidRPr="00DF2975">
        <w:rPr>
          <w:rFonts w:ascii="Arial" w:hAnsi="Arial" w:cs="Arial"/>
          <w:w w:val="107"/>
          <w:sz w:val="20"/>
          <w:szCs w:val="20"/>
        </w:rPr>
        <w:t xml:space="preserve">marchandises dangereuses </w:t>
      </w:r>
      <w:r w:rsidRPr="00DF2975">
        <w:rPr>
          <w:rFonts w:ascii="Arial" w:hAnsi="Arial" w:cs="Arial"/>
          <w:sz w:val="20"/>
          <w:szCs w:val="20"/>
        </w:rPr>
        <w:t>et</w:t>
      </w:r>
      <w:r w:rsidRPr="00DF2975">
        <w:rPr>
          <w:rFonts w:ascii="Arial" w:hAnsi="Arial" w:cs="Arial"/>
          <w:spacing w:val="5"/>
          <w:sz w:val="20"/>
          <w:szCs w:val="20"/>
        </w:rPr>
        <w:t xml:space="preserve"> </w:t>
      </w:r>
      <w:r w:rsidRPr="00DF2975">
        <w:rPr>
          <w:rFonts w:ascii="Arial" w:hAnsi="Arial" w:cs="Arial"/>
          <w:sz w:val="20"/>
          <w:szCs w:val="20"/>
        </w:rPr>
        <w:t>les</w:t>
      </w:r>
      <w:r w:rsidRPr="00DF2975">
        <w:rPr>
          <w:rFonts w:ascii="Arial" w:hAnsi="Arial" w:cs="Arial"/>
          <w:spacing w:val="22"/>
          <w:sz w:val="20"/>
          <w:szCs w:val="20"/>
        </w:rPr>
        <w:t xml:space="preserve"> </w:t>
      </w:r>
      <w:r w:rsidRPr="00DF2975">
        <w:rPr>
          <w:rFonts w:ascii="Arial" w:hAnsi="Arial" w:cs="Arial"/>
          <w:sz w:val="20"/>
          <w:szCs w:val="20"/>
        </w:rPr>
        <w:t>quantités</w:t>
      </w:r>
      <w:r w:rsidRPr="00DF2975">
        <w:rPr>
          <w:rFonts w:ascii="Arial" w:hAnsi="Arial" w:cs="Arial"/>
          <w:spacing w:val="47"/>
          <w:sz w:val="20"/>
          <w:szCs w:val="20"/>
        </w:rPr>
        <w:t xml:space="preserve"> </w:t>
      </w:r>
      <w:r w:rsidRPr="00DF2975">
        <w:rPr>
          <w:rFonts w:ascii="Arial" w:hAnsi="Arial" w:cs="Arial"/>
          <w:sz w:val="20"/>
          <w:szCs w:val="20"/>
        </w:rPr>
        <w:t xml:space="preserve">permises </w:t>
      </w:r>
      <w:r w:rsidRPr="00DF2975">
        <w:rPr>
          <w:rFonts w:ascii="Arial" w:hAnsi="Arial" w:cs="Arial"/>
          <w:spacing w:val="4"/>
          <w:sz w:val="20"/>
          <w:szCs w:val="20"/>
        </w:rPr>
        <w:t xml:space="preserve"> </w:t>
      </w:r>
      <w:r w:rsidRPr="00DF2975">
        <w:rPr>
          <w:rFonts w:ascii="Arial" w:hAnsi="Arial" w:cs="Arial"/>
          <w:sz w:val="20"/>
          <w:szCs w:val="20"/>
        </w:rPr>
        <w:t>par</w:t>
      </w:r>
      <w:r w:rsidRPr="00DF2975">
        <w:rPr>
          <w:rFonts w:ascii="Arial" w:hAnsi="Arial" w:cs="Arial"/>
          <w:spacing w:val="31"/>
          <w:sz w:val="20"/>
          <w:szCs w:val="20"/>
        </w:rPr>
        <w:t xml:space="preserve"> </w:t>
      </w:r>
      <w:r w:rsidRPr="00DF2975">
        <w:rPr>
          <w:rFonts w:ascii="Arial" w:hAnsi="Arial" w:cs="Arial"/>
          <w:sz w:val="20"/>
          <w:szCs w:val="20"/>
        </w:rPr>
        <w:t xml:space="preserve">emballage. </w:t>
      </w:r>
      <w:r w:rsidRPr="00DF2975">
        <w:rPr>
          <w:rFonts w:ascii="Arial" w:hAnsi="Arial" w:cs="Arial"/>
          <w:spacing w:val="8"/>
          <w:sz w:val="20"/>
          <w:szCs w:val="20"/>
        </w:rPr>
        <w:t xml:space="preserve"> </w:t>
      </w:r>
      <w:r w:rsidRPr="00DF2975">
        <w:rPr>
          <w:rFonts w:ascii="Arial" w:hAnsi="Arial" w:cs="Arial"/>
          <w:sz w:val="20"/>
          <w:szCs w:val="20"/>
        </w:rPr>
        <w:t>En</w:t>
      </w:r>
      <w:r w:rsidRPr="00DF2975">
        <w:rPr>
          <w:rFonts w:ascii="Arial" w:hAnsi="Arial" w:cs="Arial"/>
          <w:spacing w:val="25"/>
          <w:sz w:val="20"/>
          <w:szCs w:val="20"/>
        </w:rPr>
        <w:t xml:space="preserve"> </w:t>
      </w:r>
      <w:r w:rsidRPr="00DF2975">
        <w:rPr>
          <w:rFonts w:ascii="Arial" w:hAnsi="Arial" w:cs="Arial"/>
          <w:sz w:val="20"/>
          <w:szCs w:val="20"/>
        </w:rPr>
        <w:t>général,</w:t>
      </w:r>
      <w:r w:rsidRPr="00DF2975">
        <w:rPr>
          <w:rFonts w:ascii="Arial" w:hAnsi="Arial" w:cs="Arial"/>
          <w:spacing w:val="49"/>
          <w:sz w:val="20"/>
          <w:szCs w:val="20"/>
        </w:rPr>
        <w:t xml:space="preserve"> </w:t>
      </w:r>
      <w:r w:rsidRPr="00DF2975">
        <w:rPr>
          <w:rFonts w:ascii="Arial" w:hAnsi="Arial" w:cs="Arial"/>
          <w:sz w:val="20"/>
          <w:szCs w:val="20"/>
        </w:rPr>
        <w:t>les</w:t>
      </w:r>
      <w:r w:rsidRPr="00DF2975">
        <w:rPr>
          <w:rFonts w:ascii="Arial" w:hAnsi="Arial" w:cs="Arial"/>
          <w:spacing w:val="22"/>
          <w:sz w:val="20"/>
          <w:szCs w:val="20"/>
        </w:rPr>
        <w:t xml:space="preserve"> </w:t>
      </w:r>
      <w:r w:rsidRPr="00DF2975">
        <w:rPr>
          <w:rFonts w:ascii="Arial" w:hAnsi="Arial" w:cs="Arial"/>
          <w:w w:val="108"/>
          <w:sz w:val="20"/>
          <w:szCs w:val="20"/>
        </w:rPr>
        <w:t xml:space="preserve">emballages </w:t>
      </w:r>
      <w:r w:rsidRPr="00DF2975">
        <w:rPr>
          <w:rFonts w:ascii="Arial" w:hAnsi="Arial" w:cs="Arial"/>
          <w:sz w:val="20"/>
          <w:szCs w:val="20"/>
        </w:rPr>
        <w:t>sont</w:t>
      </w:r>
      <w:r w:rsidRPr="00DF2975">
        <w:rPr>
          <w:rFonts w:ascii="Arial" w:hAnsi="Arial" w:cs="Arial"/>
          <w:spacing w:val="49"/>
          <w:sz w:val="20"/>
          <w:szCs w:val="20"/>
        </w:rPr>
        <w:t xml:space="preserve"> </w:t>
      </w:r>
      <w:r w:rsidRPr="00DF2975">
        <w:rPr>
          <w:rFonts w:ascii="Arial" w:hAnsi="Arial" w:cs="Arial"/>
          <w:sz w:val="20"/>
          <w:szCs w:val="20"/>
        </w:rPr>
        <w:t>ceux</w:t>
      </w:r>
      <w:r w:rsidRPr="00DF2975">
        <w:rPr>
          <w:rFonts w:ascii="Arial" w:hAnsi="Arial" w:cs="Arial"/>
          <w:spacing w:val="46"/>
          <w:sz w:val="20"/>
          <w:szCs w:val="20"/>
        </w:rPr>
        <w:t xml:space="preserve"> </w:t>
      </w:r>
      <w:r w:rsidRPr="00DF2975">
        <w:rPr>
          <w:rFonts w:ascii="Arial" w:hAnsi="Arial" w:cs="Arial"/>
          <w:sz w:val="20"/>
          <w:szCs w:val="20"/>
        </w:rPr>
        <w:t>décrits</w:t>
      </w:r>
      <w:r w:rsidRPr="00DF2975">
        <w:rPr>
          <w:rFonts w:ascii="Arial" w:hAnsi="Arial" w:cs="Arial"/>
          <w:spacing w:val="58"/>
          <w:sz w:val="20"/>
          <w:szCs w:val="20"/>
        </w:rPr>
        <w:t xml:space="preserve"> </w:t>
      </w:r>
      <w:r w:rsidRPr="00DF2975">
        <w:rPr>
          <w:rFonts w:ascii="Arial" w:hAnsi="Arial" w:cs="Arial"/>
          <w:sz w:val="20"/>
          <w:szCs w:val="20"/>
        </w:rPr>
        <w:t>comme «</w:t>
      </w:r>
      <w:r w:rsidRPr="00DF2975">
        <w:rPr>
          <w:rFonts w:ascii="Arial" w:hAnsi="Arial" w:cs="Arial"/>
          <w:spacing w:val="-13"/>
          <w:sz w:val="20"/>
          <w:szCs w:val="20"/>
        </w:rPr>
        <w:t xml:space="preserve"> </w:t>
      </w:r>
      <w:r w:rsidRPr="00DF2975">
        <w:rPr>
          <w:rFonts w:ascii="Arial" w:hAnsi="Arial" w:cs="Arial"/>
          <w:w w:val="109"/>
          <w:sz w:val="20"/>
          <w:szCs w:val="20"/>
        </w:rPr>
        <w:t>emballage</w:t>
      </w:r>
      <w:r w:rsidRPr="00DF2975">
        <w:rPr>
          <w:rFonts w:ascii="Arial" w:hAnsi="Arial" w:cs="Arial"/>
          <w:spacing w:val="27"/>
          <w:w w:val="109"/>
          <w:sz w:val="20"/>
          <w:szCs w:val="20"/>
        </w:rPr>
        <w:t xml:space="preserve"> </w:t>
      </w:r>
      <w:r w:rsidRPr="00DF2975">
        <w:rPr>
          <w:rFonts w:ascii="Arial" w:hAnsi="Arial" w:cs="Arial"/>
          <w:sz w:val="20"/>
          <w:szCs w:val="20"/>
        </w:rPr>
        <w:t>de</w:t>
      </w:r>
      <w:r w:rsidRPr="00DF2975">
        <w:rPr>
          <w:rFonts w:ascii="Arial" w:hAnsi="Arial" w:cs="Arial"/>
          <w:spacing w:val="48"/>
          <w:sz w:val="20"/>
          <w:szCs w:val="20"/>
        </w:rPr>
        <w:t xml:space="preserve"> </w:t>
      </w:r>
      <w:r w:rsidRPr="00DF2975">
        <w:rPr>
          <w:rFonts w:ascii="Arial" w:hAnsi="Arial" w:cs="Arial"/>
          <w:sz w:val="20"/>
          <w:szCs w:val="20"/>
        </w:rPr>
        <w:t>spécification</w:t>
      </w:r>
      <w:r w:rsidRPr="00DF2975">
        <w:rPr>
          <w:rFonts w:ascii="Arial" w:hAnsi="Arial" w:cs="Arial"/>
          <w:spacing w:val="31"/>
          <w:sz w:val="20"/>
          <w:szCs w:val="20"/>
        </w:rPr>
        <w:t xml:space="preserve"> </w:t>
      </w:r>
      <w:r w:rsidRPr="00DF2975">
        <w:rPr>
          <w:rFonts w:ascii="Arial" w:hAnsi="Arial" w:cs="Arial"/>
          <w:sz w:val="20"/>
          <w:szCs w:val="20"/>
        </w:rPr>
        <w:t>»</w:t>
      </w:r>
      <w:r w:rsidRPr="00DF2975">
        <w:rPr>
          <w:rFonts w:ascii="Arial" w:hAnsi="Arial" w:cs="Arial"/>
          <w:spacing w:val="35"/>
          <w:sz w:val="20"/>
          <w:szCs w:val="20"/>
        </w:rPr>
        <w:t xml:space="preserve"> </w:t>
      </w:r>
      <w:r w:rsidRPr="00DF2975">
        <w:rPr>
          <w:rFonts w:ascii="Arial" w:hAnsi="Arial" w:cs="Arial"/>
          <w:sz w:val="20"/>
          <w:szCs w:val="20"/>
        </w:rPr>
        <w:t>en</w:t>
      </w:r>
      <w:r w:rsidRPr="00DF2975">
        <w:rPr>
          <w:rFonts w:ascii="Arial" w:hAnsi="Arial" w:cs="Arial"/>
          <w:spacing w:val="48"/>
          <w:sz w:val="20"/>
          <w:szCs w:val="20"/>
        </w:rPr>
        <w:t xml:space="preserve"> </w:t>
      </w:r>
      <w:r w:rsidRPr="00DF2975">
        <w:rPr>
          <w:rFonts w:ascii="Arial" w:hAnsi="Arial" w:cs="Arial"/>
          <w:sz w:val="20"/>
          <w:szCs w:val="20"/>
        </w:rPr>
        <w:t>ce</w:t>
      </w:r>
      <w:r w:rsidRPr="00DF2975">
        <w:rPr>
          <w:rFonts w:ascii="Arial" w:hAnsi="Arial" w:cs="Arial"/>
          <w:spacing w:val="33"/>
          <w:sz w:val="20"/>
          <w:szCs w:val="20"/>
        </w:rPr>
        <w:t xml:space="preserve"> </w:t>
      </w:r>
      <w:r w:rsidRPr="00DF2975">
        <w:rPr>
          <w:rFonts w:ascii="Arial" w:hAnsi="Arial" w:cs="Arial"/>
          <w:sz w:val="20"/>
          <w:szCs w:val="20"/>
        </w:rPr>
        <w:t>sens</w:t>
      </w:r>
      <w:r w:rsidRPr="00DF2975">
        <w:rPr>
          <w:rFonts w:ascii="Arial" w:hAnsi="Arial" w:cs="Arial"/>
          <w:spacing w:val="54"/>
          <w:sz w:val="20"/>
          <w:szCs w:val="20"/>
        </w:rPr>
        <w:t xml:space="preserve"> </w:t>
      </w:r>
      <w:r w:rsidRPr="00DF2975">
        <w:rPr>
          <w:rFonts w:ascii="Arial" w:hAnsi="Arial" w:cs="Arial"/>
          <w:sz w:val="20"/>
          <w:szCs w:val="20"/>
        </w:rPr>
        <w:t>que</w:t>
      </w:r>
      <w:r w:rsidRPr="00DF2975">
        <w:rPr>
          <w:rFonts w:ascii="Arial" w:hAnsi="Arial" w:cs="Arial"/>
          <w:spacing w:val="60"/>
          <w:sz w:val="20"/>
          <w:szCs w:val="20"/>
        </w:rPr>
        <w:t xml:space="preserve"> </w:t>
      </w:r>
      <w:r w:rsidRPr="00DF2975">
        <w:rPr>
          <w:rFonts w:ascii="Arial" w:hAnsi="Arial" w:cs="Arial"/>
          <w:sz w:val="20"/>
          <w:szCs w:val="20"/>
        </w:rPr>
        <w:t>les</w:t>
      </w:r>
      <w:r w:rsidRPr="00DF2975">
        <w:rPr>
          <w:rFonts w:ascii="Arial" w:hAnsi="Arial" w:cs="Arial"/>
          <w:spacing w:val="51"/>
          <w:sz w:val="20"/>
          <w:szCs w:val="20"/>
        </w:rPr>
        <w:t xml:space="preserve"> </w:t>
      </w:r>
      <w:r w:rsidR="00C644B0" w:rsidRPr="00DF2975">
        <w:rPr>
          <w:rFonts w:ascii="Arial" w:hAnsi="Arial" w:cs="Arial"/>
          <w:sz w:val="20"/>
          <w:szCs w:val="20"/>
        </w:rPr>
        <w:t xml:space="preserve">Instructions </w:t>
      </w:r>
      <w:r w:rsidR="00C644B0" w:rsidRPr="00DF2975">
        <w:rPr>
          <w:rFonts w:ascii="Arial" w:hAnsi="Arial" w:cs="Arial"/>
          <w:spacing w:val="20"/>
          <w:sz w:val="20"/>
          <w:szCs w:val="20"/>
        </w:rPr>
        <w:t xml:space="preserve"> </w:t>
      </w:r>
      <w:r w:rsidR="00C644B0" w:rsidRPr="00DF2975">
        <w:rPr>
          <w:rFonts w:ascii="Arial" w:hAnsi="Arial" w:cs="Arial"/>
          <w:w w:val="101"/>
          <w:sz w:val="20"/>
          <w:szCs w:val="20"/>
        </w:rPr>
        <w:t>Tech</w:t>
      </w:r>
      <w:r w:rsidR="00C644B0" w:rsidRPr="00DF2975">
        <w:rPr>
          <w:rFonts w:ascii="Arial" w:hAnsi="Arial" w:cs="Arial"/>
          <w:sz w:val="20"/>
          <w:szCs w:val="20"/>
        </w:rPr>
        <w:t>niques</w:t>
      </w:r>
      <w:r w:rsidR="00C644B0" w:rsidRPr="00DF2975">
        <w:rPr>
          <w:rFonts w:ascii="Arial" w:hAnsi="Arial" w:cs="Arial"/>
          <w:spacing w:val="58"/>
          <w:sz w:val="20"/>
          <w:szCs w:val="20"/>
        </w:rPr>
        <w:t xml:space="preserve"> </w:t>
      </w:r>
      <w:r w:rsidRPr="00DF2975">
        <w:rPr>
          <w:rFonts w:ascii="Arial" w:hAnsi="Arial" w:cs="Arial"/>
          <w:sz w:val="20"/>
          <w:szCs w:val="20"/>
        </w:rPr>
        <w:t>stipulent</w:t>
      </w:r>
      <w:r w:rsidRPr="00DF2975">
        <w:rPr>
          <w:rFonts w:ascii="Arial" w:hAnsi="Arial" w:cs="Arial"/>
          <w:spacing w:val="50"/>
          <w:sz w:val="20"/>
          <w:szCs w:val="20"/>
        </w:rPr>
        <w:t xml:space="preserve"> </w:t>
      </w:r>
      <w:r w:rsidRPr="00DF2975">
        <w:rPr>
          <w:rFonts w:ascii="Arial" w:hAnsi="Arial" w:cs="Arial"/>
          <w:sz w:val="20"/>
          <w:szCs w:val="20"/>
        </w:rPr>
        <w:t>à</w:t>
      </w:r>
      <w:r w:rsidRPr="00DF2975">
        <w:rPr>
          <w:rFonts w:ascii="Arial" w:hAnsi="Arial" w:cs="Arial"/>
          <w:spacing w:val="17"/>
          <w:sz w:val="20"/>
          <w:szCs w:val="20"/>
        </w:rPr>
        <w:t xml:space="preserve"> </w:t>
      </w:r>
      <w:r w:rsidRPr="00DF2975">
        <w:rPr>
          <w:rFonts w:ascii="Arial" w:hAnsi="Arial" w:cs="Arial"/>
          <w:sz w:val="20"/>
          <w:szCs w:val="20"/>
        </w:rPr>
        <w:t>la</w:t>
      </w:r>
      <w:r w:rsidRPr="00DF2975">
        <w:rPr>
          <w:rFonts w:ascii="Arial" w:hAnsi="Arial" w:cs="Arial"/>
          <w:spacing w:val="26"/>
          <w:sz w:val="20"/>
          <w:szCs w:val="20"/>
        </w:rPr>
        <w:t xml:space="preserve"> </w:t>
      </w:r>
      <w:r w:rsidRPr="00DF2975">
        <w:rPr>
          <w:rFonts w:ascii="Arial" w:hAnsi="Arial" w:cs="Arial"/>
          <w:sz w:val="20"/>
          <w:szCs w:val="20"/>
        </w:rPr>
        <w:t>fois</w:t>
      </w:r>
      <w:r w:rsidRPr="00DF2975">
        <w:rPr>
          <w:rFonts w:ascii="Arial" w:hAnsi="Arial" w:cs="Arial"/>
          <w:spacing w:val="24"/>
          <w:sz w:val="20"/>
          <w:szCs w:val="20"/>
        </w:rPr>
        <w:t xml:space="preserve"> </w:t>
      </w:r>
      <w:r w:rsidRPr="00DF2975">
        <w:rPr>
          <w:rFonts w:ascii="Arial" w:hAnsi="Arial" w:cs="Arial"/>
          <w:sz w:val="20"/>
          <w:szCs w:val="20"/>
        </w:rPr>
        <w:t>des</w:t>
      </w:r>
      <w:r w:rsidRPr="00DF2975">
        <w:rPr>
          <w:rFonts w:ascii="Arial" w:hAnsi="Arial" w:cs="Arial"/>
          <w:spacing w:val="29"/>
          <w:sz w:val="20"/>
          <w:szCs w:val="20"/>
        </w:rPr>
        <w:t xml:space="preserve"> </w:t>
      </w:r>
      <w:r w:rsidRPr="00DF2975">
        <w:rPr>
          <w:rFonts w:ascii="Arial" w:hAnsi="Arial" w:cs="Arial"/>
          <w:sz w:val="20"/>
          <w:szCs w:val="20"/>
        </w:rPr>
        <w:t>spécifications</w:t>
      </w:r>
      <w:r w:rsidRPr="00DF2975">
        <w:rPr>
          <w:rFonts w:ascii="Arial" w:hAnsi="Arial" w:cs="Arial"/>
          <w:spacing w:val="61"/>
          <w:sz w:val="20"/>
          <w:szCs w:val="20"/>
        </w:rPr>
        <w:t xml:space="preserve"> </w:t>
      </w:r>
      <w:r w:rsidRPr="00DF2975">
        <w:rPr>
          <w:rFonts w:ascii="Arial" w:hAnsi="Arial" w:cs="Arial"/>
          <w:sz w:val="20"/>
          <w:szCs w:val="20"/>
        </w:rPr>
        <w:t>et</w:t>
      </w:r>
      <w:r w:rsidRPr="00DF2975">
        <w:rPr>
          <w:rFonts w:ascii="Arial" w:hAnsi="Arial" w:cs="Arial"/>
          <w:spacing w:val="10"/>
          <w:sz w:val="20"/>
          <w:szCs w:val="20"/>
        </w:rPr>
        <w:t xml:space="preserve"> </w:t>
      </w:r>
      <w:r w:rsidRPr="00DF2975">
        <w:rPr>
          <w:rFonts w:ascii="Arial" w:hAnsi="Arial" w:cs="Arial"/>
          <w:sz w:val="20"/>
          <w:szCs w:val="20"/>
        </w:rPr>
        <w:t>des</w:t>
      </w:r>
      <w:r w:rsidRPr="00DF2975">
        <w:rPr>
          <w:rFonts w:ascii="Arial" w:hAnsi="Arial" w:cs="Arial"/>
          <w:spacing w:val="29"/>
          <w:sz w:val="20"/>
          <w:szCs w:val="20"/>
        </w:rPr>
        <w:t xml:space="preserve"> </w:t>
      </w:r>
      <w:r w:rsidRPr="00DF2975">
        <w:rPr>
          <w:rFonts w:ascii="Arial" w:hAnsi="Arial" w:cs="Arial"/>
          <w:sz w:val="20"/>
          <w:szCs w:val="20"/>
        </w:rPr>
        <w:t>essais</w:t>
      </w:r>
      <w:r w:rsidRPr="00DF2975">
        <w:rPr>
          <w:rFonts w:ascii="Arial" w:hAnsi="Arial" w:cs="Arial"/>
          <w:spacing w:val="38"/>
          <w:sz w:val="20"/>
          <w:szCs w:val="20"/>
        </w:rPr>
        <w:t xml:space="preserve"> </w:t>
      </w:r>
      <w:r w:rsidRPr="00DF2975">
        <w:rPr>
          <w:rFonts w:ascii="Arial" w:hAnsi="Arial" w:cs="Arial"/>
          <w:sz w:val="20"/>
          <w:szCs w:val="20"/>
        </w:rPr>
        <w:t>pour</w:t>
      </w:r>
      <w:r w:rsidRPr="00DF2975">
        <w:rPr>
          <w:rFonts w:ascii="Arial" w:hAnsi="Arial" w:cs="Arial"/>
          <w:spacing w:val="47"/>
          <w:sz w:val="20"/>
          <w:szCs w:val="20"/>
        </w:rPr>
        <w:t xml:space="preserve"> </w:t>
      </w:r>
      <w:r w:rsidRPr="00DF2975">
        <w:rPr>
          <w:rFonts w:ascii="Arial" w:hAnsi="Arial" w:cs="Arial"/>
          <w:sz w:val="20"/>
          <w:szCs w:val="20"/>
        </w:rPr>
        <w:t>ceux-ci ; ils</w:t>
      </w:r>
      <w:r w:rsidRPr="00DF2975">
        <w:rPr>
          <w:rFonts w:ascii="Arial" w:hAnsi="Arial" w:cs="Arial"/>
          <w:spacing w:val="30"/>
          <w:sz w:val="20"/>
          <w:szCs w:val="20"/>
        </w:rPr>
        <w:t xml:space="preserve"> </w:t>
      </w:r>
      <w:r w:rsidRPr="00DF2975">
        <w:rPr>
          <w:rFonts w:ascii="Arial" w:hAnsi="Arial" w:cs="Arial"/>
          <w:sz w:val="20"/>
          <w:szCs w:val="20"/>
        </w:rPr>
        <w:t>portent</w:t>
      </w:r>
      <w:r w:rsidRPr="00DF2975">
        <w:rPr>
          <w:rFonts w:ascii="Arial" w:hAnsi="Arial" w:cs="Arial"/>
          <w:spacing w:val="44"/>
          <w:sz w:val="20"/>
          <w:szCs w:val="20"/>
        </w:rPr>
        <w:t xml:space="preserve"> </w:t>
      </w:r>
      <w:r w:rsidRPr="00DF2975">
        <w:rPr>
          <w:rFonts w:ascii="Arial" w:hAnsi="Arial" w:cs="Arial"/>
          <w:sz w:val="20"/>
          <w:szCs w:val="20"/>
        </w:rPr>
        <w:t>des</w:t>
      </w:r>
      <w:r w:rsidRPr="00DF2975">
        <w:rPr>
          <w:rFonts w:ascii="Arial" w:hAnsi="Arial" w:cs="Arial"/>
          <w:spacing w:val="29"/>
          <w:sz w:val="20"/>
          <w:szCs w:val="20"/>
        </w:rPr>
        <w:t xml:space="preserve"> </w:t>
      </w:r>
      <w:r w:rsidRPr="00DF2975">
        <w:rPr>
          <w:rFonts w:ascii="Arial" w:hAnsi="Arial" w:cs="Arial"/>
          <w:w w:val="108"/>
          <w:sz w:val="20"/>
          <w:szCs w:val="20"/>
        </w:rPr>
        <w:t xml:space="preserve">marques </w:t>
      </w:r>
      <w:r w:rsidRPr="00DF2975">
        <w:rPr>
          <w:rFonts w:ascii="Arial" w:hAnsi="Arial" w:cs="Arial"/>
          <w:sz w:val="20"/>
          <w:szCs w:val="20"/>
        </w:rPr>
        <w:t xml:space="preserve">d’emballage </w:t>
      </w:r>
      <w:r w:rsidRPr="00DF2975">
        <w:rPr>
          <w:rFonts w:ascii="Arial" w:hAnsi="Arial" w:cs="Arial"/>
          <w:spacing w:val="36"/>
          <w:sz w:val="20"/>
          <w:szCs w:val="20"/>
        </w:rPr>
        <w:t xml:space="preserve"> </w:t>
      </w:r>
      <w:r w:rsidRPr="00DF2975">
        <w:rPr>
          <w:rFonts w:ascii="Arial" w:hAnsi="Arial" w:cs="Arial"/>
          <w:sz w:val="20"/>
          <w:szCs w:val="20"/>
        </w:rPr>
        <w:t>aux</w:t>
      </w:r>
      <w:r w:rsidRPr="00DF2975">
        <w:rPr>
          <w:rFonts w:ascii="Arial" w:hAnsi="Arial" w:cs="Arial"/>
          <w:spacing w:val="45"/>
          <w:sz w:val="20"/>
          <w:szCs w:val="20"/>
        </w:rPr>
        <w:t xml:space="preserve"> </w:t>
      </w:r>
      <w:r w:rsidRPr="00DF2975">
        <w:rPr>
          <w:rFonts w:ascii="Arial" w:hAnsi="Arial" w:cs="Arial"/>
          <w:sz w:val="20"/>
          <w:szCs w:val="20"/>
        </w:rPr>
        <w:t xml:space="preserve">spécifications </w:t>
      </w:r>
      <w:r w:rsidRPr="00DF2975">
        <w:rPr>
          <w:rFonts w:ascii="Arial" w:hAnsi="Arial" w:cs="Arial"/>
          <w:spacing w:val="9"/>
          <w:sz w:val="20"/>
          <w:szCs w:val="20"/>
        </w:rPr>
        <w:t xml:space="preserve"> </w:t>
      </w:r>
      <w:r w:rsidRPr="00DF2975">
        <w:rPr>
          <w:rFonts w:ascii="Arial" w:hAnsi="Arial" w:cs="Arial"/>
          <w:w w:val="105"/>
          <w:sz w:val="20"/>
          <w:szCs w:val="20"/>
        </w:rPr>
        <w:t>ONU.</w:t>
      </w:r>
    </w:p>
    <w:p w14:paraId="5EDCE36B" w14:textId="77777777" w:rsidR="00FF6014" w:rsidRPr="00DF2975" w:rsidRDefault="00FF6014" w:rsidP="00FF6014">
      <w:pPr>
        <w:pStyle w:val="Sansinterligne"/>
        <w:spacing w:line="360" w:lineRule="auto"/>
        <w:jc w:val="both"/>
        <w:rPr>
          <w:rFonts w:ascii="Arial" w:hAnsi="Arial" w:cs="Arial"/>
          <w:sz w:val="20"/>
          <w:szCs w:val="20"/>
        </w:rPr>
      </w:pPr>
      <w:r w:rsidRPr="00DF2975">
        <w:rPr>
          <w:rFonts w:ascii="Arial" w:hAnsi="Arial" w:cs="Arial"/>
          <w:b/>
          <w:sz w:val="20"/>
          <w:szCs w:val="20"/>
        </w:rPr>
        <w:t>2.</w:t>
      </w:r>
      <w:r w:rsidRPr="00DF2975">
        <w:rPr>
          <w:rFonts w:ascii="Arial" w:hAnsi="Arial" w:cs="Arial"/>
          <w:spacing w:val="7"/>
          <w:sz w:val="20"/>
          <w:szCs w:val="20"/>
        </w:rPr>
        <w:t xml:space="preserve"> </w:t>
      </w:r>
      <w:r w:rsidRPr="00DF2975">
        <w:rPr>
          <w:rFonts w:ascii="Arial" w:hAnsi="Arial" w:cs="Arial"/>
          <w:sz w:val="20"/>
          <w:szCs w:val="20"/>
        </w:rPr>
        <w:t>Cependant,</w:t>
      </w:r>
      <w:r w:rsidRPr="00DF2975">
        <w:rPr>
          <w:rFonts w:ascii="Arial" w:hAnsi="Arial" w:cs="Arial"/>
          <w:spacing w:val="56"/>
          <w:sz w:val="20"/>
          <w:szCs w:val="20"/>
        </w:rPr>
        <w:t xml:space="preserve"> </w:t>
      </w:r>
      <w:r w:rsidRPr="00DF2975">
        <w:rPr>
          <w:rFonts w:ascii="Arial" w:hAnsi="Arial" w:cs="Arial"/>
          <w:sz w:val="20"/>
          <w:szCs w:val="20"/>
        </w:rPr>
        <w:t>il</w:t>
      </w:r>
      <w:r w:rsidRPr="00DF2975">
        <w:rPr>
          <w:rFonts w:ascii="Arial" w:hAnsi="Arial" w:cs="Arial"/>
          <w:spacing w:val="31"/>
          <w:sz w:val="20"/>
          <w:szCs w:val="20"/>
        </w:rPr>
        <w:t xml:space="preserve"> </w:t>
      </w:r>
      <w:r w:rsidRPr="00DF2975">
        <w:rPr>
          <w:rFonts w:ascii="Arial" w:hAnsi="Arial" w:cs="Arial"/>
          <w:sz w:val="20"/>
          <w:szCs w:val="20"/>
        </w:rPr>
        <w:t>peut</w:t>
      </w:r>
      <w:r w:rsidRPr="00DF2975">
        <w:rPr>
          <w:rFonts w:ascii="Arial" w:hAnsi="Arial" w:cs="Arial"/>
          <w:spacing w:val="34"/>
          <w:sz w:val="20"/>
          <w:szCs w:val="20"/>
        </w:rPr>
        <w:t xml:space="preserve"> </w:t>
      </w:r>
      <w:r w:rsidRPr="00DF2975">
        <w:rPr>
          <w:rFonts w:ascii="Arial" w:hAnsi="Arial" w:cs="Arial"/>
          <w:sz w:val="20"/>
          <w:szCs w:val="20"/>
        </w:rPr>
        <w:t>exister</w:t>
      </w:r>
      <w:r w:rsidRPr="00DF2975">
        <w:rPr>
          <w:rFonts w:ascii="Arial" w:hAnsi="Arial" w:cs="Arial"/>
          <w:spacing w:val="45"/>
          <w:sz w:val="20"/>
          <w:szCs w:val="20"/>
        </w:rPr>
        <w:t xml:space="preserve"> </w:t>
      </w:r>
      <w:r w:rsidRPr="00DF2975">
        <w:rPr>
          <w:rFonts w:ascii="Arial" w:hAnsi="Arial" w:cs="Arial"/>
          <w:sz w:val="20"/>
          <w:szCs w:val="20"/>
        </w:rPr>
        <w:t>des</w:t>
      </w:r>
      <w:r w:rsidRPr="00DF2975">
        <w:rPr>
          <w:rFonts w:ascii="Arial" w:hAnsi="Arial" w:cs="Arial"/>
          <w:spacing w:val="33"/>
          <w:sz w:val="20"/>
          <w:szCs w:val="20"/>
        </w:rPr>
        <w:t xml:space="preserve"> </w:t>
      </w:r>
      <w:r w:rsidRPr="00DF2975">
        <w:rPr>
          <w:rFonts w:ascii="Arial" w:hAnsi="Arial" w:cs="Arial"/>
          <w:sz w:val="20"/>
          <w:szCs w:val="20"/>
        </w:rPr>
        <w:t>circonstances</w:t>
      </w:r>
      <w:r w:rsidRPr="00DF2975">
        <w:rPr>
          <w:rFonts w:ascii="Arial" w:hAnsi="Arial" w:cs="Arial"/>
          <w:spacing w:val="52"/>
          <w:sz w:val="20"/>
          <w:szCs w:val="20"/>
        </w:rPr>
        <w:t xml:space="preserve"> </w:t>
      </w:r>
      <w:r w:rsidRPr="00DF2975">
        <w:rPr>
          <w:rFonts w:ascii="Arial" w:hAnsi="Arial" w:cs="Arial"/>
          <w:sz w:val="20"/>
          <w:szCs w:val="20"/>
        </w:rPr>
        <w:t>où</w:t>
      </w:r>
      <w:r w:rsidRPr="00DF2975">
        <w:rPr>
          <w:rFonts w:ascii="Arial" w:hAnsi="Arial" w:cs="Arial"/>
          <w:spacing w:val="35"/>
          <w:sz w:val="20"/>
          <w:szCs w:val="20"/>
        </w:rPr>
        <w:t xml:space="preserve"> </w:t>
      </w:r>
      <w:r w:rsidRPr="00DF2975">
        <w:rPr>
          <w:rFonts w:ascii="Arial" w:hAnsi="Arial" w:cs="Arial"/>
          <w:sz w:val="20"/>
          <w:szCs w:val="20"/>
        </w:rPr>
        <w:t>il</w:t>
      </w:r>
      <w:r w:rsidRPr="00DF2975">
        <w:rPr>
          <w:rFonts w:ascii="Arial" w:hAnsi="Arial" w:cs="Arial"/>
          <w:spacing w:val="31"/>
          <w:sz w:val="20"/>
          <w:szCs w:val="20"/>
        </w:rPr>
        <w:t xml:space="preserve"> </w:t>
      </w:r>
      <w:r w:rsidRPr="00DF2975">
        <w:rPr>
          <w:rFonts w:ascii="Arial" w:hAnsi="Arial" w:cs="Arial"/>
          <w:sz w:val="20"/>
          <w:szCs w:val="20"/>
        </w:rPr>
        <w:t>est</w:t>
      </w:r>
      <w:r w:rsidRPr="00DF2975">
        <w:rPr>
          <w:rFonts w:ascii="Arial" w:hAnsi="Arial" w:cs="Arial"/>
          <w:spacing w:val="17"/>
          <w:sz w:val="20"/>
          <w:szCs w:val="20"/>
        </w:rPr>
        <w:t xml:space="preserve"> </w:t>
      </w:r>
      <w:r w:rsidRPr="00DF2975">
        <w:rPr>
          <w:rFonts w:ascii="Arial" w:hAnsi="Arial" w:cs="Arial"/>
          <w:sz w:val="20"/>
          <w:szCs w:val="20"/>
        </w:rPr>
        <w:t>peu</w:t>
      </w:r>
      <w:r w:rsidRPr="00DF2975">
        <w:rPr>
          <w:rFonts w:ascii="Arial" w:hAnsi="Arial" w:cs="Arial"/>
          <w:spacing w:val="41"/>
          <w:sz w:val="20"/>
          <w:szCs w:val="20"/>
        </w:rPr>
        <w:t xml:space="preserve"> </w:t>
      </w:r>
      <w:r w:rsidRPr="00DF2975">
        <w:rPr>
          <w:rFonts w:ascii="Arial" w:hAnsi="Arial" w:cs="Arial"/>
          <w:sz w:val="20"/>
          <w:szCs w:val="20"/>
        </w:rPr>
        <w:t>pratique  ou</w:t>
      </w:r>
      <w:r w:rsidRPr="00DF2975">
        <w:rPr>
          <w:rFonts w:ascii="Arial" w:hAnsi="Arial" w:cs="Arial"/>
          <w:spacing w:val="35"/>
          <w:sz w:val="20"/>
          <w:szCs w:val="20"/>
        </w:rPr>
        <w:t xml:space="preserve"> </w:t>
      </w:r>
      <w:r w:rsidRPr="00DF2975">
        <w:rPr>
          <w:rFonts w:ascii="Arial" w:hAnsi="Arial" w:cs="Arial"/>
          <w:w w:val="109"/>
          <w:sz w:val="20"/>
          <w:szCs w:val="20"/>
        </w:rPr>
        <w:t>impossible</w:t>
      </w:r>
      <w:r w:rsidRPr="00DF2975">
        <w:rPr>
          <w:rFonts w:ascii="Arial" w:hAnsi="Arial" w:cs="Arial"/>
          <w:spacing w:val="8"/>
          <w:w w:val="109"/>
          <w:sz w:val="20"/>
          <w:szCs w:val="20"/>
        </w:rPr>
        <w:t xml:space="preserve"> </w:t>
      </w:r>
      <w:r w:rsidRPr="00DF2975">
        <w:rPr>
          <w:rFonts w:ascii="Arial" w:hAnsi="Arial" w:cs="Arial"/>
          <w:sz w:val="20"/>
          <w:szCs w:val="20"/>
        </w:rPr>
        <w:t>d’utiliser</w:t>
      </w:r>
      <w:r w:rsidRPr="00DF2975">
        <w:rPr>
          <w:rFonts w:ascii="Arial" w:hAnsi="Arial" w:cs="Arial"/>
          <w:spacing w:val="61"/>
          <w:sz w:val="20"/>
          <w:szCs w:val="20"/>
        </w:rPr>
        <w:t xml:space="preserve"> </w:t>
      </w:r>
      <w:r w:rsidRPr="00DF2975">
        <w:rPr>
          <w:rFonts w:ascii="Arial" w:hAnsi="Arial" w:cs="Arial"/>
          <w:w w:val="106"/>
          <w:sz w:val="20"/>
          <w:szCs w:val="20"/>
        </w:rPr>
        <w:t xml:space="preserve">des </w:t>
      </w:r>
      <w:r w:rsidRPr="00DF2975">
        <w:rPr>
          <w:rFonts w:ascii="Arial" w:hAnsi="Arial" w:cs="Arial"/>
          <w:w w:val="108"/>
          <w:sz w:val="20"/>
          <w:szCs w:val="20"/>
        </w:rPr>
        <w:t>emballages</w:t>
      </w:r>
      <w:r w:rsidRPr="00DF2975">
        <w:rPr>
          <w:rFonts w:ascii="Arial" w:hAnsi="Arial" w:cs="Arial"/>
          <w:spacing w:val="11"/>
          <w:w w:val="108"/>
          <w:sz w:val="20"/>
          <w:szCs w:val="20"/>
        </w:rPr>
        <w:t xml:space="preserve"> </w:t>
      </w:r>
      <w:r w:rsidRPr="00DF2975">
        <w:rPr>
          <w:rFonts w:ascii="Arial" w:hAnsi="Arial" w:cs="Arial"/>
          <w:sz w:val="20"/>
          <w:szCs w:val="20"/>
        </w:rPr>
        <w:t>aux</w:t>
      </w:r>
      <w:r w:rsidRPr="00DF2975">
        <w:rPr>
          <w:rFonts w:ascii="Arial" w:hAnsi="Arial" w:cs="Arial"/>
          <w:spacing w:val="36"/>
          <w:sz w:val="20"/>
          <w:szCs w:val="20"/>
        </w:rPr>
        <w:t xml:space="preserve"> </w:t>
      </w:r>
      <w:r w:rsidRPr="00DF2975">
        <w:rPr>
          <w:rFonts w:ascii="Arial" w:hAnsi="Arial" w:cs="Arial"/>
          <w:sz w:val="20"/>
          <w:szCs w:val="20"/>
        </w:rPr>
        <w:t>spécifications  ONU,</w:t>
      </w:r>
      <w:r w:rsidRPr="00DF2975">
        <w:rPr>
          <w:rFonts w:ascii="Arial" w:hAnsi="Arial" w:cs="Arial"/>
          <w:spacing w:val="41"/>
          <w:sz w:val="20"/>
          <w:szCs w:val="20"/>
        </w:rPr>
        <w:t xml:space="preserve"> </w:t>
      </w:r>
      <w:r w:rsidRPr="00DF2975">
        <w:rPr>
          <w:rFonts w:ascii="Arial" w:hAnsi="Arial" w:cs="Arial"/>
          <w:sz w:val="20"/>
          <w:szCs w:val="20"/>
        </w:rPr>
        <w:t>par</w:t>
      </w:r>
      <w:r w:rsidRPr="00DF2975">
        <w:rPr>
          <w:rFonts w:ascii="Arial" w:hAnsi="Arial" w:cs="Arial"/>
          <w:spacing w:val="42"/>
          <w:sz w:val="20"/>
          <w:szCs w:val="20"/>
        </w:rPr>
        <w:t xml:space="preserve"> </w:t>
      </w:r>
      <w:r w:rsidRPr="00DF2975">
        <w:rPr>
          <w:rFonts w:ascii="Arial" w:hAnsi="Arial" w:cs="Arial"/>
          <w:sz w:val="20"/>
          <w:szCs w:val="20"/>
        </w:rPr>
        <w:t xml:space="preserve">exemple </w:t>
      </w:r>
      <w:r w:rsidRPr="00DF2975">
        <w:rPr>
          <w:rFonts w:ascii="Arial" w:hAnsi="Arial" w:cs="Arial"/>
          <w:spacing w:val="11"/>
          <w:sz w:val="20"/>
          <w:szCs w:val="20"/>
        </w:rPr>
        <w:t xml:space="preserve"> </w:t>
      </w:r>
      <w:r w:rsidRPr="00DF2975">
        <w:rPr>
          <w:rFonts w:ascii="Arial" w:hAnsi="Arial" w:cs="Arial"/>
          <w:sz w:val="20"/>
          <w:szCs w:val="20"/>
        </w:rPr>
        <w:t xml:space="preserve">lorsque </w:t>
      </w:r>
      <w:r w:rsidRPr="00DF2975">
        <w:rPr>
          <w:rFonts w:ascii="Arial" w:hAnsi="Arial" w:cs="Arial"/>
          <w:spacing w:val="3"/>
          <w:sz w:val="20"/>
          <w:szCs w:val="20"/>
        </w:rPr>
        <w:t xml:space="preserve"> </w:t>
      </w:r>
      <w:r w:rsidRPr="00DF2975">
        <w:rPr>
          <w:rFonts w:ascii="Arial" w:hAnsi="Arial" w:cs="Arial"/>
          <w:sz w:val="20"/>
          <w:szCs w:val="20"/>
        </w:rPr>
        <w:t>des</w:t>
      </w:r>
      <w:r w:rsidRPr="00DF2975">
        <w:rPr>
          <w:rFonts w:ascii="Arial" w:hAnsi="Arial" w:cs="Arial"/>
          <w:spacing w:val="35"/>
          <w:sz w:val="20"/>
          <w:szCs w:val="20"/>
        </w:rPr>
        <w:t xml:space="preserve"> </w:t>
      </w:r>
      <w:r w:rsidRPr="00DF2975">
        <w:rPr>
          <w:rFonts w:ascii="Arial" w:hAnsi="Arial" w:cs="Arial"/>
          <w:w w:val="106"/>
          <w:sz w:val="20"/>
          <w:szCs w:val="20"/>
        </w:rPr>
        <w:t>marchandises</w:t>
      </w:r>
      <w:r w:rsidRPr="00DF2975">
        <w:rPr>
          <w:rFonts w:ascii="Arial" w:hAnsi="Arial" w:cs="Arial"/>
          <w:spacing w:val="25"/>
          <w:w w:val="106"/>
          <w:sz w:val="20"/>
          <w:szCs w:val="20"/>
        </w:rPr>
        <w:t xml:space="preserve"> </w:t>
      </w:r>
      <w:r w:rsidRPr="00DF2975">
        <w:rPr>
          <w:rFonts w:ascii="Arial" w:hAnsi="Arial" w:cs="Arial"/>
          <w:w w:val="106"/>
          <w:sz w:val="20"/>
          <w:szCs w:val="20"/>
        </w:rPr>
        <w:t>dangereuses</w:t>
      </w:r>
      <w:r w:rsidRPr="00DF2975">
        <w:rPr>
          <w:rFonts w:ascii="Arial" w:hAnsi="Arial" w:cs="Arial"/>
          <w:spacing w:val="24"/>
          <w:w w:val="106"/>
          <w:sz w:val="20"/>
          <w:szCs w:val="20"/>
        </w:rPr>
        <w:t xml:space="preserve"> </w:t>
      </w:r>
      <w:r w:rsidRPr="00DF2975">
        <w:rPr>
          <w:rFonts w:ascii="Arial" w:hAnsi="Arial" w:cs="Arial"/>
          <w:w w:val="106"/>
          <w:sz w:val="20"/>
          <w:szCs w:val="20"/>
        </w:rPr>
        <w:t xml:space="preserve">sont </w:t>
      </w:r>
      <w:r w:rsidRPr="00DF2975">
        <w:rPr>
          <w:rFonts w:ascii="Arial" w:hAnsi="Arial" w:cs="Arial"/>
          <w:sz w:val="20"/>
          <w:szCs w:val="20"/>
        </w:rPr>
        <w:t xml:space="preserve">enlevées </w:t>
      </w:r>
      <w:r w:rsidRPr="00DF2975">
        <w:rPr>
          <w:rFonts w:ascii="Arial" w:hAnsi="Arial" w:cs="Arial"/>
          <w:spacing w:val="15"/>
          <w:sz w:val="20"/>
          <w:szCs w:val="20"/>
        </w:rPr>
        <w:t xml:space="preserve"> </w:t>
      </w:r>
      <w:r w:rsidRPr="00DF2975">
        <w:rPr>
          <w:rFonts w:ascii="Arial" w:hAnsi="Arial" w:cs="Arial"/>
          <w:sz w:val="20"/>
          <w:szCs w:val="20"/>
        </w:rPr>
        <w:t>d’une</w:t>
      </w:r>
      <w:r w:rsidRPr="00DF2975">
        <w:rPr>
          <w:rFonts w:ascii="Arial" w:hAnsi="Arial" w:cs="Arial"/>
          <w:spacing w:val="59"/>
          <w:sz w:val="20"/>
          <w:szCs w:val="20"/>
        </w:rPr>
        <w:t xml:space="preserve"> </w:t>
      </w:r>
      <w:r w:rsidRPr="00DF2975">
        <w:rPr>
          <w:rFonts w:ascii="Arial" w:hAnsi="Arial" w:cs="Arial"/>
          <w:sz w:val="20"/>
          <w:szCs w:val="20"/>
        </w:rPr>
        <w:t xml:space="preserve">plate–forme  pétrolière </w:t>
      </w:r>
      <w:r w:rsidRPr="00DF2975">
        <w:rPr>
          <w:rFonts w:ascii="Arial" w:hAnsi="Arial" w:cs="Arial"/>
          <w:spacing w:val="35"/>
          <w:sz w:val="20"/>
          <w:szCs w:val="20"/>
        </w:rPr>
        <w:t xml:space="preserve"> </w:t>
      </w:r>
      <w:r w:rsidRPr="00DF2975">
        <w:rPr>
          <w:rFonts w:ascii="Arial" w:hAnsi="Arial" w:cs="Arial"/>
          <w:sz w:val="20"/>
          <w:szCs w:val="20"/>
        </w:rPr>
        <w:t>ou</w:t>
      </w:r>
      <w:r w:rsidRPr="00DF2975">
        <w:rPr>
          <w:rFonts w:ascii="Arial" w:hAnsi="Arial" w:cs="Arial"/>
          <w:spacing w:val="54"/>
          <w:sz w:val="20"/>
          <w:szCs w:val="20"/>
        </w:rPr>
        <w:t xml:space="preserve"> </w:t>
      </w:r>
      <w:r w:rsidRPr="00DF2975">
        <w:rPr>
          <w:rFonts w:ascii="Arial" w:hAnsi="Arial" w:cs="Arial"/>
          <w:sz w:val="20"/>
          <w:szCs w:val="20"/>
        </w:rPr>
        <w:t>gazière.</w:t>
      </w:r>
      <w:r w:rsidRPr="00DF2975">
        <w:rPr>
          <w:rFonts w:ascii="Arial" w:hAnsi="Arial" w:cs="Arial"/>
          <w:spacing w:val="62"/>
          <w:sz w:val="20"/>
          <w:szCs w:val="20"/>
        </w:rPr>
        <w:t xml:space="preserve"> </w:t>
      </w:r>
      <w:r w:rsidRPr="00DF2975">
        <w:rPr>
          <w:rFonts w:ascii="Arial" w:hAnsi="Arial" w:cs="Arial"/>
          <w:sz w:val="20"/>
          <w:szCs w:val="20"/>
        </w:rPr>
        <w:t>Dans</w:t>
      </w:r>
      <w:r w:rsidRPr="00DF2975">
        <w:rPr>
          <w:rFonts w:ascii="Arial" w:hAnsi="Arial" w:cs="Arial"/>
          <w:spacing w:val="52"/>
          <w:sz w:val="20"/>
          <w:szCs w:val="20"/>
        </w:rPr>
        <w:t xml:space="preserve"> </w:t>
      </w:r>
      <w:r w:rsidRPr="00DF2975">
        <w:rPr>
          <w:rFonts w:ascii="Arial" w:hAnsi="Arial" w:cs="Arial"/>
          <w:sz w:val="20"/>
          <w:szCs w:val="20"/>
        </w:rPr>
        <w:t>ce</w:t>
      </w:r>
      <w:r w:rsidRPr="00DF2975">
        <w:rPr>
          <w:rFonts w:ascii="Arial" w:hAnsi="Arial" w:cs="Arial"/>
          <w:spacing w:val="33"/>
          <w:sz w:val="20"/>
          <w:szCs w:val="20"/>
        </w:rPr>
        <w:t xml:space="preserve"> </w:t>
      </w:r>
      <w:r w:rsidRPr="00DF2975">
        <w:rPr>
          <w:rFonts w:ascii="Arial" w:hAnsi="Arial" w:cs="Arial"/>
          <w:sz w:val="20"/>
          <w:szCs w:val="20"/>
        </w:rPr>
        <w:t>cas,</w:t>
      </w:r>
      <w:r w:rsidRPr="00DF2975">
        <w:rPr>
          <w:rFonts w:ascii="Arial" w:hAnsi="Arial" w:cs="Arial"/>
          <w:spacing w:val="25"/>
          <w:sz w:val="20"/>
          <w:szCs w:val="20"/>
        </w:rPr>
        <w:t xml:space="preserve"> </w:t>
      </w:r>
      <w:r w:rsidRPr="00DF2975">
        <w:rPr>
          <w:rFonts w:ascii="Arial" w:hAnsi="Arial" w:cs="Arial"/>
          <w:sz w:val="20"/>
          <w:szCs w:val="20"/>
        </w:rPr>
        <w:t xml:space="preserve">chaque </w:t>
      </w:r>
      <w:r w:rsidRPr="00DF2975">
        <w:rPr>
          <w:rFonts w:ascii="Arial" w:hAnsi="Arial" w:cs="Arial"/>
          <w:spacing w:val="6"/>
          <w:sz w:val="20"/>
          <w:szCs w:val="20"/>
        </w:rPr>
        <w:t xml:space="preserve"> </w:t>
      </w:r>
      <w:r w:rsidRPr="00DF2975">
        <w:rPr>
          <w:rFonts w:ascii="Arial" w:hAnsi="Arial" w:cs="Arial"/>
          <w:sz w:val="20"/>
          <w:szCs w:val="20"/>
        </w:rPr>
        <w:t>fois</w:t>
      </w:r>
      <w:r w:rsidRPr="00DF2975">
        <w:rPr>
          <w:rFonts w:ascii="Arial" w:hAnsi="Arial" w:cs="Arial"/>
          <w:spacing w:val="46"/>
          <w:sz w:val="20"/>
          <w:szCs w:val="20"/>
        </w:rPr>
        <w:t xml:space="preserve"> </w:t>
      </w:r>
      <w:r w:rsidRPr="00DF2975">
        <w:rPr>
          <w:rFonts w:ascii="Arial" w:hAnsi="Arial" w:cs="Arial"/>
          <w:sz w:val="20"/>
          <w:szCs w:val="20"/>
        </w:rPr>
        <w:t>que</w:t>
      </w:r>
      <w:r w:rsidRPr="00DF2975">
        <w:rPr>
          <w:rFonts w:ascii="Arial" w:hAnsi="Arial" w:cs="Arial"/>
          <w:spacing w:val="60"/>
          <w:sz w:val="20"/>
          <w:szCs w:val="20"/>
        </w:rPr>
        <w:t xml:space="preserve"> </w:t>
      </w:r>
      <w:r w:rsidRPr="00DF2975">
        <w:rPr>
          <w:rFonts w:ascii="Arial" w:hAnsi="Arial" w:cs="Arial"/>
          <w:sz w:val="20"/>
          <w:szCs w:val="20"/>
        </w:rPr>
        <w:t xml:space="preserve">possible, </w:t>
      </w:r>
      <w:r w:rsidRPr="00DF2975">
        <w:rPr>
          <w:rFonts w:ascii="Arial" w:hAnsi="Arial" w:cs="Arial"/>
          <w:spacing w:val="15"/>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 xml:space="preserve">dispositions </w:t>
      </w:r>
      <w:r w:rsidRPr="00DF2975">
        <w:rPr>
          <w:rFonts w:ascii="Arial" w:hAnsi="Arial" w:cs="Arial"/>
          <w:spacing w:val="20"/>
          <w:sz w:val="20"/>
          <w:szCs w:val="20"/>
        </w:rPr>
        <w:t xml:space="preserve"> </w:t>
      </w:r>
      <w:r w:rsidRPr="00DF2975">
        <w:rPr>
          <w:rFonts w:ascii="Arial" w:hAnsi="Arial" w:cs="Arial"/>
          <w:sz w:val="20"/>
          <w:szCs w:val="20"/>
        </w:rPr>
        <w:t>concernant</w:t>
      </w:r>
      <w:r w:rsidRPr="00DF2975">
        <w:rPr>
          <w:rFonts w:ascii="Arial" w:hAnsi="Arial" w:cs="Arial"/>
          <w:spacing w:val="51"/>
          <w:sz w:val="20"/>
          <w:szCs w:val="20"/>
        </w:rPr>
        <w:t xml:space="preserve"> </w:t>
      </w:r>
      <w:r w:rsidRPr="00DF2975">
        <w:rPr>
          <w:rFonts w:ascii="Arial" w:hAnsi="Arial" w:cs="Arial"/>
          <w:sz w:val="20"/>
          <w:szCs w:val="20"/>
        </w:rPr>
        <w:t>les</w:t>
      </w:r>
      <w:r w:rsidRPr="00DF2975">
        <w:rPr>
          <w:rFonts w:ascii="Arial" w:hAnsi="Arial" w:cs="Arial"/>
          <w:spacing w:val="28"/>
          <w:sz w:val="20"/>
          <w:szCs w:val="20"/>
        </w:rPr>
        <w:t xml:space="preserve"> </w:t>
      </w:r>
      <w:r w:rsidRPr="00DF2975">
        <w:rPr>
          <w:rFonts w:ascii="Arial" w:hAnsi="Arial" w:cs="Arial"/>
          <w:sz w:val="20"/>
          <w:szCs w:val="20"/>
        </w:rPr>
        <w:t>quantités</w:t>
      </w:r>
      <w:r w:rsidRPr="00DF2975">
        <w:rPr>
          <w:rFonts w:ascii="Arial" w:hAnsi="Arial" w:cs="Arial"/>
          <w:spacing w:val="53"/>
          <w:sz w:val="20"/>
          <w:szCs w:val="20"/>
        </w:rPr>
        <w:t xml:space="preserve"> </w:t>
      </w:r>
      <w:r w:rsidRPr="00DF2975">
        <w:rPr>
          <w:rFonts w:ascii="Arial" w:hAnsi="Arial" w:cs="Arial"/>
          <w:sz w:val="20"/>
          <w:szCs w:val="20"/>
        </w:rPr>
        <w:t>limitées  de</w:t>
      </w:r>
      <w:r w:rsidRPr="00DF2975">
        <w:rPr>
          <w:rFonts w:ascii="Arial" w:hAnsi="Arial" w:cs="Arial"/>
          <w:spacing w:val="26"/>
          <w:sz w:val="20"/>
          <w:szCs w:val="20"/>
        </w:rPr>
        <w:t xml:space="preserve"> </w:t>
      </w:r>
      <w:r w:rsidRPr="00DF2975">
        <w:rPr>
          <w:rFonts w:ascii="Arial" w:hAnsi="Arial" w:cs="Arial"/>
          <w:w w:val="107"/>
          <w:sz w:val="20"/>
          <w:szCs w:val="20"/>
        </w:rPr>
        <w:t>marchandises</w:t>
      </w:r>
      <w:r w:rsidRPr="00DF2975">
        <w:rPr>
          <w:rFonts w:ascii="Arial" w:hAnsi="Arial" w:cs="Arial"/>
          <w:spacing w:val="5"/>
          <w:w w:val="107"/>
          <w:sz w:val="20"/>
          <w:szCs w:val="20"/>
        </w:rPr>
        <w:t xml:space="preserve"> </w:t>
      </w:r>
      <w:r w:rsidRPr="00DF2975">
        <w:rPr>
          <w:rFonts w:ascii="Arial" w:hAnsi="Arial" w:cs="Arial"/>
          <w:sz w:val="20"/>
          <w:szCs w:val="20"/>
        </w:rPr>
        <w:t xml:space="preserve">dangereuses, </w:t>
      </w:r>
      <w:r w:rsidRPr="00DF2975">
        <w:rPr>
          <w:rFonts w:ascii="Arial" w:hAnsi="Arial" w:cs="Arial"/>
          <w:spacing w:val="17"/>
          <w:sz w:val="20"/>
          <w:szCs w:val="20"/>
        </w:rPr>
        <w:t xml:space="preserve"> </w:t>
      </w:r>
      <w:r w:rsidRPr="00DF2975">
        <w:rPr>
          <w:rFonts w:ascii="Arial" w:hAnsi="Arial" w:cs="Arial"/>
          <w:sz w:val="20"/>
          <w:szCs w:val="20"/>
        </w:rPr>
        <w:t>définies</w:t>
      </w:r>
      <w:r w:rsidRPr="00DF2975">
        <w:rPr>
          <w:rFonts w:ascii="Arial" w:hAnsi="Arial" w:cs="Arial"/>
          <w:spacing w:val="53"/>
          <w:sz w:val="20"/>
          <w:szCs w:val="20"/>
        </w:rPr>
        <w:t xml:space="preserve"> </w:t>
      </w:r>
      <w:r w:rsidRPr="00DF2975">
        <w:rPr>
          <w:rFonts w:ascii="Arial" w:hAnsi="Arial" w:cs="Arial"/>
          <w:sz w:val="20"/>
          <w:szCs w:val="20"/>
        </w:rPr>
        <w:t>dans</w:t>
      </w:r>
      <w:r w:rsidRPr="00DF2975">
        <w:rPr>
          <w:rFonts w:ascii="Arial" w:hAnsi="Arial" w:cs="Arial"/>
          <w:spacing w:val="36"/>
          <w:sz w:val="20"/>
          <w:szCs w:val="20"/>
        </w:rPr>
        <w:t xml:space="preserve"> </w:t>
      </w:r>
      <w:r w:rsidRPr="00DF2975">
        <w:rPr>
          <w:rFonts w:ascii="Arial" w:hAnsi="Arial" w:cs="Arial"/>
          <w:w w:val="107"/>
          <w:sz w:val="20"/>
          <w:szCs w:val="20"/>
        </w:rPr>
        <w:t xml:space="preserve">les </w:t>
      </w:r>
      <w:r w:rsidRPr="00DF2975">
        <w:rPr>
          <w:rFonts w:ascii="Arial" w:hAnsi="Arial" w:cs="Arial"/>
          <w:sz w:val="20"/>
          <w:szCs w:val="20"/>
        </w:rPr>
        <w:t xml:space="preserve">Instructions </w:t>
      </w:r>
      <w:r w:rsidRPr="00DF2975">
        <w:rPr>
          <w:rFonts w:ascii="Arial" w:hAnsi="Arial" w:cs="Arial"/>
          <w:spacing w:val="2"/>
          <w:sz w:val="20"/>
          <w:szCs w:val="20"/>
        </w:rPr>
        <w:t xml:space="preserve"> </w:t>
      </w:r>
      <w:r w:rsidR="00C644B0" w:rsidRPr="00DF2975">
        <w:rPr>
          <w:rFonts w:ascii="Arial" w:hAnsi="Arial" w:cs="Arial"/>
          <w:sz w:val="20"/>
          <w:szCs w:val="20"/>
        </w:rPr>
        <w:t>Techniques</w:t>
      </w:r>
      <w:r w:rsidRPr="00DF2975">
        <w:rPr>
          <w:rFonts w:ascii="Arial" w:hAnsi="Arial" w:cs="Arial"/>
          <w:sz w:val="20"/>
          <w:szCs w:val="20"/>
        </w:rPr>
        <w:t xml:space="preserve">, </w:t>
      </w:r>
      <w:r w:rsidRPr="00DF2975">
        <w:rPr>
          <w:rFonts w:ascii="Arial" w:hAnsi="Arial" w:cs="Arial"/>
          <w:spacing w:val="1"/>
          <w:sz w:val="20"/>
          <w:szCs w:val="20"/>
        </w:rPr>
        <w:t xml:space="preserve"> </w:t>
      </w:r>
      <w:r w:rsidRPr="00DF2975">
        <w:rPr>
          <w:rFonts w:ascii="Arial" w:hAnsi="Arial" w:cs="Arial"/>
          <w:sz w:val="20"/>
          <w:szCs w:val="20"/>
        </w:rPr>
        <w:t xml:space="preserve">devraient </w:t>
      </w:r>
      <w:r w:rsidRPr="00DF2975">
        <w:rPr>
          <w:rFonts w:ascii="Arial" w:hAnsi="Arial" w:cs="Arial"/>
          <w:spacing w:val="10"/>
          <w:sz w:val="20"/>
          <w:szCs w:val="20"/>
        </w:rPr>
        <w:t xml:space="preserve"> </w:t>
      </w:r>
      <w:r w:rsidRPr="00DF2975">
        <w:rPr>
          <w:rFonts w:ascii="Arial" w:hAnsi="Arial" w:cs="Arial"/>
          <w:sz w:val="20"/>
          <w:szCs w:val="20"/>
        </w:rPr>
        <w:t>être</w:t>
      </w:r>
      <w:r w:rsidRPr="00DF2975">
        <w:rPr>
          <w:rFonts w:ascii="Arial" w:hAnsi="Arial" w:cs="Arial"/>
          <w:spacing w:val="39"/>
          <w:sz w:val="20"/>
          <w:szCs w:val="20"/>
        </w:rPr>
        <w:t xml:space="preserve"> </w:t>
      </w:r>
      <w:r w:rsidRPr="00DF2975">
        <w:rPr>
          <w:rFonts w:ascii="Arial" w:hAnsi="Arial" w:cs="Arial"/>
          <w:w w:val="104"/>
          <w:sz w:val="20"/>
          <w:szCs w:val="20"/>
        </w:rPr>
        <w:t>utilisées.</w:t>
      </w:r>
    </w:p>
    <w:p w14:paraId="5B0D658C" w14:textId="77777777" w:rsidR="00FF6014" w:rsidRPr="00DF2975" w:rsidRDefault="00FF6014" w:rsidP="00FF6014">
      <w:pPr>
        <w:pStyle w:val="Sansinterligne"/>
        <w:spacing w:line="360" w:lineRule="auto"/>
        <w:jc w:val="both"/>
        <w:rPr>
          <w:rFonts w:ascii="Arial" w:hAnsi="Arial" w:cs="Arial"/>
          <w:sz w:val="20"/>
          <w:szCs w:val="20"/>
        </w:rPr>
      </w:pPr>
      <w:r w:rsidRPr="00DF2975">
        <w:rPr>
          <w:rFonts w:ascii="Arial" w:hAnsi="Arial" w:cs="Arial"/>
          <w:b/>
          <w:sz w:val="20"/>
          <w:szCs w:val="20"/>
        </w:rPr>
        <w:t>3.</w:t>
      </w:r>
      <w:r w:rsidRPr="00DF2975">
        <w:rPr>
          <w:rFonts w:ascii="Arial" w:hAnsi="Arial" w:cs="Arial"/>
          <w:spacing w:val="12"/>
          <w:sz w:val="20"/>
          <w:szCs w:val="20"/>
        </w:rPr>
        <w:t xml:space="preserve"> </w:t>
      </w:r>
      <w:r w:rsidRPr="00DF2975">
        <w:rPr>
          <w:rFonts w:ascii="Arial" w:hAnsi="Arial" w:cs="Arial"/>
          <w:sz w:val="20"/>
          <w:szCs w:val="20"/>
        </w:rPr>
        <w:t>S’il</w:t>
      </w:r>
      <w:r w:rsidRPr="00DF2975">
        <w:rPr>
          <w:rFonts w:ascii="Arial" w:hAnsi="Arial" w:cs="Arial"/>
          <w:spacing w:val="29"/>
          <w:sz w:val="20"/>
          <w:szCs w:val="20"/>
        </w:rPr>
        <w:t xml:space="preserve"> </w:t>
      </w:r>
      <w:r w:rsidRPr="00DF2975">
        <w:rPr>
          <w:rFonts w:ascii="Arial" w:hAnsi="Arial" w:cs="Arial"/>
          <w:sz w:val="20"/>
          <w:szCs w:val="20"/>
        </w:rPr>
        <w:t>n’est</w:t>
      </w:r>
      <w:r w:rsidRPr="00DF2975">
        <w:rPr>
          <w:rFonts w:ascii="Arial" w:hAnsi="Arial" w:cs="Arial"/>
          <w:spacing w:val="14"/>
          <w:sz w:val="20"/>
          <w:szCs w:val="20"/>
        </w:rPr>
        <w:t xml:space="preserve"> </w:t>
      </w:r>
      <w:r w:rsidRPr="00DF2975">
        <w:rPr>
          <w:rFonts w:ascii="Arial" w:hAnsi="Arial" w:cs="Arial"/>
          <w:sz w:val="20"/>
          <w:szCs w:val="20"/>
        </w:rPr>
        <w:t>pas</w:t>
      </w:r>
      <w:r w:rsidRPr="00DF2975">
        <w:rPr>
          <w:rFonts w:ascii="Arial" w:hAnsi="Arial" w:cs="Arial"/>
          <w:spacing w:val="33"/>
          <w:sz w:val="20"/>
          <w:szCs w:val="20"/>
        </w:rPr>
        <w:t xml:space="preserve"> </w:t>
      </w:r>
      <w:r w:rsidRPr="00DF2975">
        <w:rPr>
          <w:rFonts w:ascii="Arial" w:hAnsi="Arial" w:cs="Arial"/>
          <w:sz w:val="20"/>
          <w:szCs w:val="20"/>
        </w:rPr>
        <w:t xml:space="preserve">possible </w:t>
      </w:r>
      <w:r w:rsidRPr="00DF2975">
        <w:rPr>
          <w:rFonts w:ascii="Arial" w:hAnsi="Arial" w:cs="Arial"/>
          <w:spacing w:val="7"/>
          <w:sz w:val="20"/>
          <w:szCs w:val="20"/>
        </w:rPr>
        <w:t xml:space="preserve"> </w:t>
      </w:r>
      <w:r w:rsidRPr="00DF2975">
        <w:rPr>
          <w:rFonts w:ascii="Arial" w:hAnsi="Arial" w:cs="Arial"/>
          <w:sz w:val="20"/>
          <w:szCs w:val="20"/>
        </w:rPr>
        <w:t>d’utiliser</w:t>
      </w:r>
      <w:r w:rsidRPr="00DF2975">
        <w:rPr>
          <w:rFonts w:ascii="Arial" w:hAnsi="Arial" w:cs="Arial"/>
          <w:spacing w:val="61"/>
          <w:sz w:val="20"/>
          <w:szCs w:val="20"/>
        </w:rPr>
        <w:t xml:space="preserve"> </w:t>
      </w:r>
      <w:r w:rsidRPr="00DF2975">
        <w:rPr>
          <w:rFonts w:ascii="Arial" w:hAnsi="Arial" w:cs="Arial"/>
          <w:sz w:val="20"/>
          <w:szCs w:val="20"/>
        </w:rPr>
        <w:t>des</w:t>
      </w:r>
      <w:r w:rsidRPr="00DF2975">
        <w:rPr>
          <w:rFonts w:ascii="Arial" w:hAnsi="Arial" w:cs="Arial"/>
          <w:spacing w:val="33"/>
          <w:sz w:val="20"/>
          <w:szCs w:val="20"/>
        </w:rPr>
        <w:t xml:space="preserve"> </w:t>
      </w:r>
      <w:r w:rsidRPr="00DF2975">
        <w:rPr>
          <w:rFonts w:ascii="Arial" w:hAnsi="Arial" w:cs="Arial"/>
          <w:w w:val="108"/>
          <w:sz w:val="20"/>
          <w:szCs w:val="20"/>
        </w:rPr>
        <w:t>emballages</w:t>
      </w:r>
      <w:r w:rsidRPr="00DF2975">
        <w:rPr>
          <w:rFonts w:ascii="Arial" w:hAnsi="Arial" w:cs="Arial"/>
          <w:spacing w:val="9"/>
          <w:w w:val="108"/>
          <w:sz w:val="20"/>
          <w:szCs w:val="20"/>
        </w:rPr>
        <w:t xml:space="preserve"> </w:t>
      </w:r>
      <w:r w:rsidRPr="00DF2975">
        <w:rPr>
          <w:rFonts w:ascii="Arial" w:hAnsi="Arial" w:cs="Arial"/>
          <w:sz w:val="20"/>
          <w:szCs w:val="20"/>
        </w:rPr>
        <w:t>aux</w:t>
      </w:r>
      <w:r w:rsidRPr="00DF2975">
        <w:rPr>
          <w:rFonts w:ascii="Arial" w:hAnsi="Arial" w:cs="Arial"/>
          <w:spacing w:val="34"/>
          <w:sz w:val="20"/>
          <w:szCs w:val="20"/>
        </w:rPr>
        <w:t xml:space="preserve"> </w:t>
      </w:r>
      <w:r w:rsidRPr="00DF2975">
        <w:rPr>
          <w:rFonts w:ascii="Arial" w:hAnsi="Arial" w:cs="Arial"/>
          <w:sz w:val="20"/>
          <w:szCs w:val="20"/>
        </w:rPr>
        <w:t>spécifications</w:t>
      </w:r>
      <w:r w:rsidRPr="00DF2975">
        <w:rPr>
          <w:rFonts w:ascii="Arial" w:hAnsi="Arial" w:cs="Arial"/>
          <w:spacing w:val="64"/>
          <w:sz w:val="20"/>
          <w:szCs w:val="20"/>
        </w:rPr>
        <w:t xml:space="preserve"> </w:t>
      </w:r>
      <w:r w:rsidRPr="00DF2975">
        <w:rPr>
          <w:rFonts w:ascii="Arial" w:hAnsi="Arial" w:cs="Arial"/>
          <w:sz w:val="20"/>
          <w:szCs w:val="20"/>
        </w:rPr>
        <w:t>ONU</w:t>
      </w:r>
      <w:r w:rsidRPr="00DF2975">
        <w:rPr>
          <w:rFonts w:ascii="Arial" w:hAnsi="Arial" w:cs="Arial"/>
          <w:spacing w:val="49"/>
          <w:sz w:val="20"/>
          <w:szCs w:val="20"/>
        </w:rPr>
        <w:t xml:space="preserve"> </w:t>
      </w:r>
      <w:r w:rsidRPr="00DF2975">
        <w:rPr>
          <w:rFonts w:ascii="Arial" w:hAnsi="Arial" w:cs="Arial"/>
          <w:sz w:val="20"/>
          <w:szCs w:val="20"/>
        </w:rPr>
        <w:t>ni</w:t>
      </w:r>
      <w:r w:rsidRPr="00DF2975">
        <w:rPr>
          <w:rFonts w:ascii="Arial" w:hAnsi="Arial" w:cs="Arial"/>
          <w:spacing w:val="32"/>
          <w:sz w:val="20"/>
          <w:szCs w:val="20"/>
        </w:rPr>
        <w:t xml:space="preserve"> </w:t>
      </w:r>
      <w:r w:rsidRPr="00DF2975">
        <w:rPr>
          <w:rFonts w:ascii="Arial" w:hAnsi="Arial" w:cs="Arial"/>
          <w:sz w:val="20"/>
          <w:szCs w:val="20"/>
        </w:rPr>
        <w:t>les</w:t>
      </w:r>
      <w:r w:rsidRPr="00DF2975">
        <w:rPr>
          <w:rFonts w:ascii="Arial" w:hAnsi="Arial" w:cs="Arial"/>
          <w:spacing w:val="32"/>
          <w:sz w:val="20"/>
          <w:szCs w:val="20"/>
        </w:rPr>
        <w:t xml:space="preserve"> </w:t>
      </w:r>
      <w:r w:rsidRPr="00DF2975">
        <w:rPr>
          <w:rFonts w:ascii="Arial" w:hAnsi="Arial" w:cs="Arial"/>
          <w:sz w:val="20"/>
          <w:szCs w:val="20"/>
        </w:rPr>
        <w:t xml:space="preserve">dispositions </w:t>
      </w:r>
      <w:r w:rsidRPr="00DF2975">
        <w:rPr>
          <w:rFonts w:ascii="Arial" w:hAnsi="Arial" w:cs="Arial"/>
          <w:spacing w:val="24"/>
          <w:sz w:val="20"/>
          <w:szCs w:val="20"/>
        </w:rPr>
        <w:t xml:space="preserve"> </w:t>
      </w:r>
      <w:r w:rsidRPr="00DF2975">
        <w:rPr>
          <w:rFonts w:ascii="Arial" w:hAnsi="Arial" w:cs="Arial"/>
          <w:w w:val="108"/>
          <w:sz w:val="20"/>
          <w:szCs w:val="20"/>
        </w:rPr>
        <w:t>rela</w:t>
      </w:r>
      <w:r w:rsidRPr="00DF2975">
        <w:rPr>
          <w:rFonts w:ascii="Arial" w:hAnsi="Arial" w:cs="Arial"/>
          <w:sz w:val="20"/>
          <w:szCs w:val="20"/>
        </w:rPr>
        <w:t>tives</w:t>
      </w:r>
      <w:r w:rsidRPr="00DF2975">
        <w:rPr>
          <w:rFonts w:ascii="Arial" w:hAnsi="Arial" w:cs="Arial"/>
          <w:spacing w:val="37"/>
          <w:sz w:val="20"/>
          <w:szCs w:val="20"/>
        </w:rPr>
        <w:t xml:space="preserve"> </w:t>
      </w:r>
      <w:r w:rsidRPr="00DF2975">
        <w:rPr>
          <w:rFonts w:ascii="Arial" w:hAnsi="Arial" w:cs="Arial"/>
          <w:sz w:val="20"/>
          <w:szCs w:val="20"/>
        </w:rPr>
        <w:t>aux</w:t>
      </w:r>
      <w:r w:rsidRPr="00DF2975">
        <w:rPr>
          <w:rFonts w:ascii="Arial" w:hAnsi="Arial" w:cs="Arial"/>
          <w:spacing w:val="44"/>
          <w:sz w:val="20"/>
          <w:szCs w:val="20"/>
        </w:rPr>
        <w:t xml:space="preserve"> </w:t>
      </w:r>
      <w:r w:rsidRPr="00DF2975">
        <w:rPr>
          <w:rFonts w:ascii="Arial" w:hAnsi="Arial" w:cs="Arial"/>
          <w:sz w:val="20"/>
          <w:szCs w:val="20"/>
        </w:rPr>
        <w:t xml:space="preserve">quantités  limitées, </w:t>
      </w:r>
      <w:r w:rsidRPr="00DF2975">
        <w:rPr>
          <w:rFonts w:ascii="Arial" w:hAnsi="Arial" w:cs="Arial"/>
          <w:spacing w:val="4"/>
          <w:sz w:val="20"/>
          <w:szCs w:val="20"/>
        </w:rPr>
        <w:t xml:space="preserve"> </w:t>
      </w:r>
      <w:r w:rsidRPr="00DF2975">
        <w:rPr>
          <w:rFonts w:ascii="Arial" w:hAnsi="Arial" w:cs="Arial"/>
          <w:sz w:val="20"/>
          <w:szCs w:val="20"/>
        </w:rPr>
        <w:t>contenues</w:t>
      </w:r>
      <w:r w:rsidRPr="00DF2975">
        <w:rPr>
          <w:rFonts w:ascii="Arial" w:hAnsi="Arial" w:cs="Arial"/>
          <w:spacing w:val="62"/>
          <w:sz w:val="20"/>
          <w:szCs w:val="20"/>
        </w:rPr>
        <w:t xml:space="preserve"> </w:t>
      </w:r>
      <w:r w:rsidRPr="00DF2975">
        <w:rPr>
          <w:rFonts w:ascii="Arial" w:hAnsi="Arial" w:cs="Arial"/>
          <w:sz w:val="20"/>
          <w:szCs w:val="20"/>
        </w:rPr>
        <w:t>dans</w:t>
      </w:r>
      <w:r w:rsidRPr="00DF2975">
        <w:rPr>
          <w:rFonts w:ascii="Arial" w:hAnsi="Arial" w:cs="Arial"/>
          <w:spacing w:val="50"/>
          <w:sz w:val="20"/>
          <w:szCs w:val="20"/>
        </w:rPr>
        <w:t xml:space="preserve"> </w:t>
      </w:r>
      <w:r w:rsidRPr="00DF2975">
        <w:rPr>
          <w:rFonts w:ascii="Arial" w:hAnsi="Arial" w:cs="Arial"/>
          <w:sz w:val="20"/>
          <w:szCs w:val="20"/>
        </w:rPr>
        <w:t>les</w:t>
      </w:r>
      <w:r w:rsidRPr="00DF2975">
        <w:rPr>
          <w:rFonts w:ascii="Arial" w:hAnsi="Arial" w:cs="Arial"/>
          <w:spacing w:val="42"/>
          <w:sz w:val="20"/>
          <w:szCs w:val="20"/>
        </w:rPr>
        <w:t xml:space="preserve"> </w:t>
      </w:r>
      <w:r w:rsidR="00EA2EB6" w:rsidRPr="00DF2975">
        <w:rPr>
          <w:rFonts w:ascii="Arial" w:hAnsi="Arial" w:cs="Arial"/>
          <w:sz w:val="20"/>
          <w:szCs w:val="20"/>
        </w:rPr>
        <w:t>I</w:t>
      </w:r>
      <w:r w:rsidRPr="00DF2975">
        <w:rPr>
          <w:rFonts w:ascii="Arial" w:hAnsi="Arial" w:cs="Arial"/>
          <w:sz w:val="20"/>
          <w:szCs w:val="20"/>
        </w:rPr>
        <w:t xml:space="preserve">nstructions </w:t>
      </w:r>
      <w:r w:rsidRPr="00DF2975">
        <w:rPr>
          <w:rFonts w:ascii="Arial" w:hAnsi="Arial" w:cs="Arial"/>
          <w:spacing w:val="11"/>
          <w:sz w:val="20"/>
          <w:szCs w:val="20"/>
        </w:rPr>
        <w:t xml:space="preserve"> </w:t>
      </w:r>
      <w:r w:rsidR="00EA2EB6" w:rsidRPr="00DF2975">
        <w:rPr>
          <w:rFonts w:ascii="Arial" w:hAnsi="Arial" w:cs="Arial"/>
          <w:sz w:val="20"/>
          <w:szCs w:val="20"/>
        </w:rPr>
        <w:t>T</w:t>
      </w:r>
      <w:r w:rsidRPr="00DF2975">
        <w:rPr>
          <w:rFonts w:ascii="Arial" w:hAnsi="Arial" w:cs="Arial"/>
          <w:sz w:val="20"/>
          <w:szCs w:val="20"/>
        </w:rPr>
        <w:t>echniques,  l’Autorité</w:t>
      </w:r>
      <w:r w:rsidRPr="00DF2975">
        <w:rPr>
          <w:rFonts w:ascii="Arial" w:hAnsi="Arial" w:cs="Arial"/>
          <w:spacing w:val="50"/>
          <w:sz w:val="20"/>
          <w:szCs w:val="20"/>
        </w:rPr>
        <w:t xml:space="preserve"> </w:t>
      </w:r>
      <w:r w:rsidR="00C644B0" w:rsidRPr="00DF2975">
        <w:rPr>
          <w:rFonts w:ascii="Arial" w:hAnsi="Arial" w:cs="Arial"/>
          <w:w w:val="105"/>
          <w:sz w:val="20"/>
          <w:szCs w:val="20"/>
        </w:rPr>
        <w:t>de l’aviation civile</w:t>
      </w:r>
      <w:r w:rsidR="00C644B0" w:rsidRPr="00DF2975">
        <w:rPr>
          <w:rFonts w:ascii="Arial" w:hAnsi="Arial" w:cs="Arial"/>
          <w:spacing w:val="58"/>
          <w:sz w:val="20"/>
          <w:szCs w:val="20"/>
        </w:rPr>
        <w:t xml:space="preserve"> </w:t>
      </w:r>
      <w:r w:rsidRPr="00DF2975">
        <w:rPr>
          <w:rFonts w:ascii="Arial" w:hAnsi="Arial" w:cs="Arial"/>
          <w:sz w:val="20"/>
          <w:szCs w:val="20"/>
        </w:rPr>
        <w:t>peut</w:t>
      </w:r>
      <w:r w:rsidRPr="00DF2975">
        <w:rPr>
          <w:rFonts w:ascii="Arial" w:hAnsi="Arial" w:cs="Arial"/>
          <w:spacing w:val="44"/>
          <w:sz w:val="20"/>
          <w:szCs w:val="20"/>
        </w:rPr>
        <w:t xml:space="preserve"> </w:t>
      </w:r>
      <w:r w:rsidRPr="00DF2975">
        <w:rPr>
          <w:rFonts w:ascii="Arial" w:hAnsi="Arial" w:cs="Arial"/>
          <w:sz w:val="20"/>
          <w:szCs w:val="20"/>
        </w:rPr>
        <w:t xml:space="preserve">délivrer </w:t>
      </w:r>
      <w:r w:rsidRPr="00DF2975">
        <w:rPr>
          <w:rFonts w:ascii="Arial" w:hAnsi="Arial" w:cs="Arial"/>
          <w:spacing w:val="17"/>
          <w:sz w:val="20"/>
          <w:szCs w:val="20"/>
        </w:rPr>
        <w:t xml:space="preserve"> </w:t>
      </w:r>
      <w:r w:rsidRPr="00DF2975">
        <w:rPr>
          <w:rFonts w:ascii="Arial" w:hAnsi="Arial" w:cs="Arial"/>
          <w:sz w:val="20"/>
          <w:szCs w:val="20"/>
        </w:rPr>
        <w:t>une</w:t>
      </w:r>
      <w:r w:rsidRPr="00DF2975">
        <w:rPr>
          <w:rFonts w:ascii="Arial" w:hAnsi="Arial" w:cs="Arial"/>
          <w:spacing w:val="50"/>
          <w:sz w:val="20"/>
          <w:szCs w:val="20"/>
        </w:rPr>
        <w:t xml:space="preserve"> </w:t>
      </w:r>
      <w:r w:rsidRPr="00DF2975">
        <w:rPr>
          <w:rFonts w:ascii="Arial" w:hAnsi="Arial" w:cs="Arial"/>
          <w:sz w:val="20"/>
          <w:szCs w:val="20"/>
        </w:rPr>
        <w:t xml:space="preserve">dérogation </w:t>
      </w:r>
      <w:r w:rsidRPr="00DF2975">
        <w:rPr>
          <w:rFonts w:ascii="Arial" w:hAnsi="Arial" w:cs="Arial"/>
          <w:spacing w:val="35"/>
          <w:sz w:val="20"/>
          <w:szCs w:val="20"/>
        </w:rPr>
        <w:t xml:space="preserve"> </w:t>
      </w:r>
      <w:r w:rsidRPr="00DF2975">
        <w:rPr>
          <w:rFonts w:ascii="Arial" w:hAnsi="Arial" w:cs="Arial"/>
          <w:sz w:val="20"/>
          <w:szCs w:val="20"/>
        </w:rPr>
        <w:t>aux</w:t>
      </w:r>
      <w:r w:rsidRPr="00DF2975">
        <w:rPr>
          <w:rFonts w:ascii="Arial" w:hAnsi="Arial" w:cs="Arial"/>
          <w:spacing w:val="43"/>
          <w:sz w:val="20"/>
          <w:szCs w:val="20"/>
        </w:rPr>
        <w:t xml:space="preserve"> </w:t>
      </w:r>
      <w:r w:rsidRPr="00DF2975">
        <w:rPr>
          <w:rFonts w:ascii="Arial" w:hAnsi="Arial" w:cs="Arial"/>
          <w:sz w:val="20"/>
          <w:szCs w:val="20"/>
        </w:rPr>
        <w:t xml:space="preserve">exigences </w:t>
      </w:r>
      <w:r w:rsidRPr="00DF2975">
        <w:rPr>
          <w:rFonts w:ascii="Arial" w:hAnsi="Arial" w:cs="Arial"/>
          <w:spacing w:val="2"/>
          <w:sz w:val="20"/>
          <w:szCs w:val="20"/>
        </w:rPr>
        <w:t xml:space="preserve"> </w:t>
      </w:r>
      <w:r w:rsidRPr="00DF2975">
        <w:rPr>
          <w:rFonts w:ascii="Arial" w:hAnsi="Arial" w:cs="Arial"/>
          <w:sz w:val="20"/>
          <w:szCs w:val="20"/>
        </w:rPr>
        <w:t>des</w:t>
      </w:r>
      <w:r w:rsidRPr="00DF2975">
        <w:rPr>
          <w:rFonts w:ascii="Arial" w:hAnsi="Arial" w:cs="Arial"/>
          <w:spacing w:val="42"/>
          <w:sz w:val="20"/>
          <w:szCs w:val="20"/>
        </w:rPr>
        <w:t xml:space="preserve"> </w:t>
      </w:r>
      <w:r w:rsidRPr="00DF2975">
        <w:rPr>
          <w:rFonts w:ascii="Arial" w:hAnsi="Arial" w:cs="Arial"/>
          <w:sz w:val="20"/>
          <w:szCs w:val="20"/>
        </w:rPr>
        <w:t xml:space="preserve">Instructions  techniques </w:t>
      </w:r>
      <w:r w:rsidRPr="00DF2975">
        <w:rPr>
          <w:rFonts w:ascii="Arial" w:hAnsi="Arial" w:cs="Arial"/>
          <w:spacing w:val="7"/>
          <w:sz w:val="20"/>
          <w:szCs w:val="20"/>
        </w:rPr>
        <w:t xml:space="preserve"> </w:t>
      </w:r>
      <w:r w:rsidRPr="00DF2975">
        <w:rPr>
          <w:rFonts w:ascii="Arial" w:hAnsi="Arial" w:cs="Arial"/>
          <w:sz w:val="20"/>
          <w:szCs w:val="20"/>
        </w:rPr>
        <w:t xml:space="preserve">autorisant </w:t>
      </w:r>
      <w:r w:rsidRPr="00DF2975">
        <w:rPr>
          <w:rFonts w:ascii="Arial" w:hAnsi="Arial" w:cs="Arial"/>
          <w:spacing w:val="3"/>
          <w:sz w:val="20"/>
          <w:szCs w:val="20"/>
        </w:rPr>
        <w:t xml:space="preserve"> </w:t>
      </w:r>
      <w:r w:rsidRPr="00DF2975">
        <w:rPr>
          <w:rFonts w:ascii="Arial" w:hAnsi="Arial" w:cs="Arial"/>
          <w:w w:val="106"/>
          <w:sz w:val="20"/>
          <w:szCs w:val="20"/>
        </w:rPr>
        <w:t xml:space="preserve">l’utilisation </w:t>
      </w:r>
      <w:r w:rsidRPr="00DF2975">
        <w:rPr>
          <w:rFonts w:ascii="Arial" w:hAnsi="Arial" w:cs="Arial"/>
          <w:sz w:val="20"/>
          <w:szCs w:val="20"/>
        </w:rPr>
        <w:t>d’autres</w:t>
      </w:r>
      <w:r w:rsidRPr="00DF2975">
        <w:rPr>
          <w:rFonts w:ascii="Arial" w:hAnsi="Arial" w:cs="Arial"/>
          <w:spacing w:val="55"/>
          <w:sz w:val="20"/>
          <w:szCs w:val="20"/>
        </w:rPr>
        <w:t xml:space="preserve"> </w:t>
      </w:r>
      <w:r w:rsidRPr="00DF2975">
        <w:rPr>
          <w:rFonts w:ascii="Arial" w:hAnsi="Arial" w:cs="Arial"/>
          <w:w w:val="108"/>
          <w:sz w:val="20"/>
          <w:szCs w:val="20"/>
        </w:rPr>
        <w:t>emballages</w:t>
      </w:r>
      <w:r w:rsidRPr="00DF2975">
        <w:rPr>
          <w:rFonts w:ascii="Arial" w:hAnsi="Arial" w:cs="Arial"/>
          <w:spacing w:val="20"/>
          <w:w w:val="108"/>
          <w:sz w:val="20"/>
          <w:szCs w:val="20"/>
        </w:rPr>
        <w:t xml:space="preserve"> </w:t>
      </w:r>
      <w:r w:rsidRPr="00DF2975">
        <w:rPr>
          <w:rFonts w:ascii="Arial" w:hAnsi="Arial" w:cs="Arial"/>
          <w:sz w:val="20"/>
          <w:szCs w:val="20"/>
        </w:rPr>
        <w:t>assurant</w:t>
      </w:r>
      <w:r w:rsidRPr="00DF2975">
        <w:rPr>
          <w:rFonts w:ascii="Arial" w:hAnsi="Arial" w:cs="Arial"/>
          <w:spacing w:val="64"/>
          <w:sz w:val="20"/>
          <w:szCs w:val="20"/>
        </w:rPr>
        <w:t xml:space="preserve"> </w:t>
      </w:r>
      <w:r w:rsidRPr="00DF2975">
        <w:rPr>
          <w:rFonts w:ascii="Arial" w:hAnsi="Arial" w:cs="Arial"/>
          <w:sz w:val="20"/>
          <w:szCs w:val="20"/>
        </w:rPr>
        <w:t>un</w:t>
      </w:r>
      <w:r w:rsidRPr="00DF2975">
        <w:rPr>
          <w:rFonts w:ascii="Arial" w:hAnsi="Arial" w:cs="Arial"/>
          <w:spacing w:val="46"/>
          <w:sz w:val="20"/>
          <w:szCs w:val="20"/>
        </w:rPr>
        <w:t xml:space="preserve"> </w:t>
      </w:r>
      <w:r w:rsidRPr="00DF2975">
        <w:rPr>
          <w:rFonts w:ascii="Arial" w:hAnsi="Arial" w:cs="Arial"/>
          <w:sz w:val="20"/>
          <w:szCs w:val="20"/>
        </w:rPr>
        <w:t xml:space="preserve">niveau </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sécurité</w:t>
      </w:r>
      <w:r w:rsidRPr="00DF2975">
        <w:rPr>
          <w:rFonts w:ascii="Arial" w:hAnsi="Arial" w:cs="Arial"/>
          <w:spacing w:val="54"/>
          <w:sz w:val="20"/>
          <w:szCs w:val="20"/>
        </w:rPr>
        <w:t xml:space="preserve"> </w:t>
      </w:r>
      <w:r w:rsidRPr="00DF2975">
        <w:rPr>
          <w:rFonts w:ascii="Arial" w:hAnsi="Arial" w:cs="Arial"/>
          <w:w w:val="105"/>
          <w:sz w:val="20"/>
          <w:szCs w:val="20"/>
        </w:rPr>
        <w:t>équivalent.</w:t>
      </w:r>
    </w:p>
    <w:p w14:paraId="2BFD985B" w14:textId="77777777" w:rsidR="00FF6014" w:rsidRPr="00DF2975" w:rsidRDefault="00FF6014" w:rsidP="00FF6014">
      <w:pPr>
        <w:pStyle w:val="Sansinterligne"/>
        <w:spacing w:line="360" w:lineRule="auto"/>
        <w:jc w:val="both"/>
        <w:rPr>
          <w:rFonts w:ascii="Arial" w:hAnsi="Arial" w:cs="Arial"/>
          <w:sz w:val="20"/>
          <w:szCs w:val="20"/>
        </w:rPr>
      </w:pPr>
      <w:r w:rsidRPr="00DF2975">
        <w:rPr>
          <w:rFonts w:ascii="Arial" w:hAnsi="Arial" w:cs="Arial"/>
          <w:b/>
          <w:sz w:val="20"/>
          <w:szCs w:val="20"/>
        </w:rPr>
        <w:t>4.</w:t>
      </w:r>
      <w:r w:rsidRPr="00DF2975">
        <w:rPr>
          <w:rFonts w:ascii="Arial" w:hAnsi="Arial" w:cs="Arial"/>
          <w:spacing w:val="12"/>
          <w:sz w:val="20"/>
          <w:szCs w:val="20"/>
        </w:rPr>
        <w:t xml:space="preserve"> </w:t>
      </w:r>
      <w:r w:rsidRPr="00DF2975">
        <w:rPr>
          <w:rFonts w:ascii="Arial" w:hAnsi="Arial" w:cs="Arial"/>
          <w:sz w:val="20"/>
          <w:szCs w:val="20"/>
        </w:rPr>
        <w:t>Un</w:t>
      </w:r>
      <w:r w:rsidRPr="00DF2975">
        <w:rPr>
          <w:rFonts w:ascii="Arial" w:hAnsi="Arial" w:cs="Arial"/>
          <w:spacing w:val="28"/>
          <w:sz w:val="20"/>
          <w:szCs w:val="20"/>
        </w:rPr>
        <w:t xml:space="preserve"> </w:t>
      </w:r>
      <w:r w:rsidRPr="00DF2975">
        <w:rPr>
          <w:rFonts w:ascii="Arial" w:hAnsi="Arial" w:cs="Arial"/>
          <w:sz w:val="20"/>
          <w:szCs w:val="20"/>
        </w:rPr>
        <w:t>niveau</w:t>
      </w:r>
      <w:r w:rsidRPr="00DF2975">
        <w:rPr>
          <w:rFonts w:ascii="Arial" w:hAnsi="Arial" w:cs="Arial"/>
          <w:spacing w:val="47"/>
          <w:sz w:val="20"/>
          <w:szCs w:val="20"/>
        </w:rPr>
        <w:t xml:space="preserve"> </w:t>
      </w:r>
      <w:r w:rsidRPr="00DF2975">
        <w:rPr>
          <w:rFonts w:ascii="Arial" w:hAnsi="Arial" w:cs="Arial"/>
          <w:sz w:val="20"/>
          <w:szCs w:val="20"/>
        </w:rPr>
        <w:t>de</w:t>
      </w:r>
      <w:r w:rsidRPr="00DF2975">
        <w:rPr>
          <w:rFonts w:ascii="Arial" w:hAnsi="Arial" w:cs="Arial"/>
          <w:spacing w:val="20"/>
          <w:sz w:val="20"/>
          <w:szCs w:val="20"/>
        </w:rPr>
        <w:t xml:space="preserve"> </w:t>
      </w:r>
      <w:r w:rsidRPr="00DF2975">
        <w:rPr>
          <w:rFonts w:ascii="Arial" w:hAnsi="Arial" w:cs="Arial"/>
          <w:sz w:val="20"/>
          <w:szCs w:val="20"/>
        </w:rPr>
        <w:t>sécurité</w:t>
      </w:r>
      <w:r w:rsidRPr="00DF2975">
        <w:rPr>
          <w:rFonts w:ascii="Arial" w:hAnsi="Arial" w:cs="Arial"/>
          <w:spacing w:val="34"/>
          <w:sz w:val="20"/>
          <w:szCs w:val="20"/>
        </w:rPr>
        <w:t xml:space="preserve"> </w:t>
      </w:r>
      <w:r w:rsidRPr="00DF2975">
        <w:rPr>
          <w:rFonts w:ascii="Arial" w:hAnsi="Arial" w:cs="Arial"/>
          <w:sz w:val="20"/>
          <w:szCs w:val="20"/>
        </w:rPr>
        <w:t xml:space="preserve">équivalent </w:t>
      </w:r>
      <w:r w:rsidRPr="00DF2975">
        <w:rPr>
          <w:rFonts w:ascii="Arial" w:hAnsi="Arial" w:cs="Arial"/>
          <w:spacing w:val="5"/>
          <w:sz w:val="20"/>
          <w:szCs w:val="20"/>
        </w:rPr>
        <w:t xml:space="preserve"> </w:t>
      </w:r>
      <w:r w:rsidRPr="00DF2975">
        <w:rPr>
          <w:rFonts w:ascii="Arial" w:hAnsi="Arial" w:cs="Arial"/>
          <w:sz w:val="20"/>
          <w:szCs w:val="20"/>
        </w:rPr>
        <w:t>peut</w:t>
      </w:r>
      <w:r w:rsidRPr="00DF2975">
        <w:rPr>
          <w:rFonts w:ascii="Arial" w:hAnsi="Arial" w:cs="Arial"/>
          <w:spacing w:val="25"/>
          <w:sz w:val="20"/>
          <w:szCs w:val="20"/>
        </w:rPr>
        <w:t xml:space="preserve"> </w:t>
      </w:r>
      <w:r w:rsidRPr="00DF2975">
        <w:rPr>
          <w:rFonts w:ascii="Arial" w:hAnsi="Arial" w:cs="Arial"/>
          <w:sz w:val="20"/>
          <w:szCs w:val="20"/>
        </w:rPr>
        <w:t>être</w:t>
      </w:r>
      <w:r w:rsidRPr="00DF2975">
        <w:rPr>
          <w:rFonts w:ascii="Arial" w:hAnsi="Arial" w:cs="Arial"/>
          <w:spacing w:val="19"/>
          <w:sz w:val="20"/>
          <w:szCs w:val="20"/>
        </w:rPr>
        <w:t xml:space="preserve"> </w:t>
      </w:r>
      <w:r w:rsidRPr="00DF2975">
        <w:rPr>
          <w:rFonts w:ascii="Arial" w:hAnsi="Arial" w:cs="Arial"/>
          <w:sz w:val="20"/>
          <w:szCs w:val="20"/>
        </w:rPr>
        <w:t>atteint</w:t>
      </w:r>
      <w:r w:rsidRPr="00DF2975">
        <w:rPr>
          <w:rFonts w:ascii="Arial" w:hAnsi="Arial" w:cs="Arial"/>
          <w:spacing w:val="17"/>
          <w:sz w:val="20"/>
          <w:szCs w:val="20"/>
        </w:rPr>
        <w:t xml:space="preserve"> </w:t>
      </w:r>
      <w:r w:rsidRPr="00DF2975">
        <w:rPr>
          <w:rFonts w:ascii="Arial" w:hAnsi="Arial" w:cs="Arial"/>
          <w:sz w:val="20"/>
          <w:szCs w:val="20"/>
        </w:rPr>
        <w:t>si</w:t>
      </w:r>
      <w:r w:rsidRPr="00DF2975">
        <w:rPr>
          <w:rFonts w:ascii="Arial" w:hAnsi="Arial" w:cs="Arial"/>
          <w:spacing w:val="15"/>
          <w:sz w:val="20"/>
          <w:szCs w:val="20"/>
        </w:rPr>
        <w:t xml:space="preserve"> </w:t>
      </w:r>
      <w:r w:rsidRPr="00DF2975">
        <w:rPr>
          <w:rFonts w:ascii="Arial" w:hAnsi="Arial" w:cs="Arial"/>
          <w:sz w:val="20"/>
          <w:szCs w:val="20"/>
        </w:rPr>
        <w:t>les</w:t>
      </w:r>
      <w:r w:rsidRPr="00DF2975">
        <w:rPr>
          <w:rFonts w:ascii="Arial" w:hAnsi="Arial" w:cs="Arial"/>
          <w:spacing w:val="23"/>
          <w:sz w:val="20"/>
          <w:szCs w:val="20"/>
        </w:rPr>
        <w:t xml:space="preserve"> </w:t>
      </w:r>
      <w:r w:rsidRPr="00DF2975">
        <w:rPr>
          <w:rFonts w:ascii="Arial" w:hAnsi="Arial" w:cs="Arial"/>
          <w:w w:val="108"/>
          <w:sz w:val="20"/>
          <w:szCs w:val="20"/>
        </w:rPr>
        <w:t xml:space="preserve">emballages </w:t>
      </w:r>
      <w:r w:rsidRPr="00DF2975">
        <w:rPr>
          <w:rFonts w:ascii="Arial" w:hAnsi="Arial" w:cs="Arial"/>
          <w:sz w:val="20"/>
          <w:szCs w:val="20"/>
        </w:rPr>
        <w:t>utilisés</w:t>
      </w:r>
      <w:r w:rsidRPr="00DF2975">
        <w:rPr>
          <w:rFonts w:ascii="Arial" w:hAnsi="Arial" w:cs="Arial"/>
          <w:spacing w:val="43"/>
          <w:sz w:val="20"/>
          <w:szCs w:val="20"/>
        </w:rPr>
        <w:t xml:space="preserve"> </w:t>
      </w:r>
      <w:r w:rsidRPr="00DF2975">
        <w:rPr>
          <w:rFonts w:ascii="Arial" w:hAnsi="Arial" w:cs="Arial"/>
          <w:sz w:val="20"/>
          <w:szCs w:val="20"/>
        </w:rPr>
        <w:t>sont</w:t>
      </w:r>
      <w:r w:rsidRPr="00DF2975">
        <w:rPr>
          <w:rFonts w:ascii="Arial" w:hAnsi="Arial" w:cs="Arial"/>
          <w:spacing w:val="21"/>
          <w:sz w:val="20"/>
          <w:szCs w:val="20"/>
        </w:rPr>
        <w:t xml:space="preserve"> </w:t>
      </w:r>
      <w:r w:rsidRPr="00DF2975">
        <w:rPr>
          <w:rFonts w:ascii="Arial" w:hAnsi="Arial" w:cs="Arial"/>
          <w:sz w:val="20"/>
          <w:szCs w:val="20"/>
        </w:rPr>
        <w:t>conformes</w:t>
      </w:r>
      <w:r w:rsidRPr="00DF2975">
        <w:rPr>
          <w:rFonts w:ascii="Arial" w:hAnsi="Arial" w:cs="Arial"/>
          <w:spacing w:val="63"/>
          <w:sz w:val="20"/>
          <w:szCs w:val="20"/>
        </w:rPr>
        <w:t xml:space="preserve"> </w:t>
      </w:r>
      <w:r w:rsidRPr="00DF2975">
        <w:rPr>
          <w:rFonts w:ascii="Arial" w:hAnsi="Arial" w:cs="Arial"/>
          <w:sz w:val="20"/>
          <w:szCs w:val="20"/>
        </w:rPr>
        <w:t>au</w:t>
      </w:r>
      <w:r w:rsidRPr="00DF2975">
        <w:rPr>
          <w:rFonts w:ascii="Arial" w:hAnsi="Arial" w:cs="Arial"/>
          <w:spacing w:val="20"/>
          <w:sz w:val="20"/>
          <w:szCs w:val="20"/>
        </w:rPr>
        <w:t xml:space="preserve"> </w:t>
      </w:r>
      <w:r w:rsidRPr="00DF2975">
        <w:rPr>
          <w:rFonts w:ascii="Arial" w:hAnsi="Arial" w:cs="Arial"/>
          <w:sz w:val="20"/>
          <w:szCs w:val="20"/>
        </w:rPr>
        <w:t xml:space="preserve">§ </w:t>
      </w:r>
      <w:r w:rsidRPr="00DF2975">
        <w:rPr>
          <w:rFonts w:ascii="Arial" w:hAnsi="Arial" w:cs="Arial"/>
          <w:spacing w:val="-10"/>
          <w:sz w:val="20"/>
          <w:szCs w:val="20"/>
        </w:rPr>
        <w:t>1.</w:t>
      </w:r>
      <w:r w:rsidRPr="00DF2975">
        <w:rPr>
          <w:rFonts w:ascii="Arial" w:hAnsi="Arial" w:cs="Arial"/>
          <w:sz w:val="20"/>
          <w:szCs w:val="20"/>
        </w:rPr>
        <w:t>1</w:t>
      </w:r>
      <w:r w:rsidRPr="00DF2975">
        <w:rPr>
          <w:rFonts w:ascii="Arial" w:hAnsi="Arial" w:cs="Arial"/>
          <w:spacing w:val="-6"/>
          <w:sz w:val="20"/>
          <w:szCs w:val="20"/>
        </w:rPr>
        <w:t xml:space="preserve"> </w:t>
      </w:r>
      <w:r w:rsidRPr="00DF2975">
        <w:rPr>
          <w:rFonts w:ascii="Arial" w:hAnsi="Arial" w:cs="Arial"/>
          <w:sz w:val="20"/>
          <w:szCs w:val="20"/>
        </w:rPr>
        <w:t>de</w:t>
      </w:r>
      <w:r w:rsidRPr="00DF2975">
        <w:rPr>
          <w:rFonts w:ascii="Arial" w:hAnsi="Arial" w:cs="Arial"/>
          <w:spacing w:val="55"/>
          <w:sz w:val="20"/>
          <w:szCs w:val="20"/>
        </w:rPr>
        <w:t xml:space="preserve"> </w:t>
      </w:r>
      <w:r w:rsidRPr="00DF2975">
        <w:rPr>
          <w:rFonts w:ascii="Arial" w:hAnsi="Arial" w:cs="Arial"/>
          <w:sz w:val="20"/>
          <w:szCs w:val="20"/>
        </w:rPr>
        <w:t>la</w:t>
      </w:r>
      <w:r w:rsidRPr="00DF2975">
        <w:rPr>
          <w:rFonts w:ascii="Arial" w:hAnsi="Arial" w:cs="Arial"/>
          <w:spacing w:val="55"/>
          <w:sz w:val="20"/>
          <w:szCs w:val="20"/>
        </w:rPr>
        <w:t xml:space="preserve"> </w:t>
      </w:r>
      <w:r w:rsidRPr="00DF2975">
        <w:rPr>
          <w:rFonts w:ascii="Arial" w:hAnsi="Arial" w:cs="Arial"/>
          <w:sz w:val="20"/>
          <w:szCs w:val="20"/>
        </w:rPr>
        <w:t>3</w:t>
      </w:r>
      <w:r w:rsidRPr="00DF2975">
        <w:rPr>
          <w:rFonts w:ascii="Arial" w:hAnsi="Arial" w:cs="Arial"/>
          <w:position w:val="6"/>
          <w:sz w:val="20"/>
          <w:szCs w:val="20"/>
        </w:rPr>
        <w:t xml:space="preserve">e </w:t>
      </w:r>
      <w:r w:rsidRPr="00DF2975">
        <w:rPr>
          <w:rFonts w:ascii="Arial" w:hAnsi="Arial" w:cs="Arial"/>
          <w:spacing w:val="24"/>
          <w:position w:val="6"/>
          <w:sz w:val="20"/>
          <w:szCs w:val="20"/>
        </w:rPr>
        <w:t xml:space="preserve"> </w:t>
      </w:r>
      <w:r w:rsidRPr="00DF2975">
        <w:rPr>
          <w:rFonts w:ascii="Arial" w:hAnsi="Arial" w:cs="Arial"/>
          <w:sz w:val="20"/>
          <w:szCs w:val="20"/>
        </w:rPr>
        <w:t xml:space="preserve">partie </w:t>
      </w:r>
      <w:r w:rsidRPr="00DF2975">
        <w:rPr>
          <w:rFonts w:ascii="Arial" w:hAnsi="Arial" w:cs="Arial"/>
          <w:spacing w:val="9"/>
          <w:sz w:val="20"/>
          <w:szCs w:val="20"/>
        </w:rPr>
        <w:t xml:space="preserve"> </w:t>
      </w:r>
      <w:r w:rsidRPr="00DF2975">
        <w:rPr>
          <w:rFonts w:ascii="Arial" w:hAnsi="Arial" w:cs="Arial"/>
          <w:sz w:val="20"/>
          <w:szCs w:val="20"/>
        </w:rPr>
        <w:t>des</w:t>
      </w:r>
      <w:r w:rsidRPr="00DF2975">
        <w:rPr>
          <w:rFonts w:ascii="Arial" w:hAnsi="Arial" w:cs="Arial"/>
          <w:spacing w:val="59"/>
          <w:sz w:val="20"/>
          <w:szCs w:val="20"/>
        </w:rPr>
        <w:t xml:space="preserve"> </w:t>
      </w:r>
      <w:r w:rsidR="00EA2EB6" w:rsidRPr="00DF2975">
        <w:rPr>
          <w:rFonts w:ascii="Arial" w:hAnsi="Arial" w:cs="Arial"/>
          <w:sz w:val="20"/>
          <w:szCs w:val="20"/>
        </w:rPr>
        <w:t>I</w:t>
      </w:r>
      <w:r w:rsidRPr="00DF2975">
        <w:rPr>
          <w:rFonts w:ascii="Arial" w:hAnsi="Arial" w:cs="Arial"/>
          <w:sz w:val="20"/>
          <w:szCs w:val="20"/>
        </w:rPr>
        <w:t xml:space="preserve">nstructions </w:t>
      </w:r>
      <w:r w:rsidRPr="00DF2975">
        <w:rPr>
          <w:rFonts w:ascii="Arial" w:hAnsi="Arial" w:cs="Arial"/>
          <w:spacing w:val="27"/>
          <w:sz w:val="20"/>
          <w:szCs w:val="20"/>
        </w:rPr>
        <w:t xml:space="preserve"> </w:t>
      </w:r>
      <w:r w:rsidR="00EA2EB6" w:rsidRPr="00DF2975">
        <w:rPr>
          <w:rFonts w:ascii="Arial" w:hAnsi="Arial" w:cs="Arial"/>
          <w:sz w:val="20"/>
          <w:szCs w:val="20"/>
        </w:rPr>
        <w:t>T</w:t>
      </w:r>
      <w:r w:rsidRPr="00DF2975">
        <w:rPr>
          <w:rFonts w:ascii="Arial" w:hAnsi="Arial" w:cs="Arial"/>
          <w:sz w:val="20"/>
          <w:szCs w:val="20"/>
        </w:rPr>
        <w:t xml:space="preserve">echniques, </w:t>
      </w:r>
      <w:r w:rsidRPr="00DF2975">
        <w:rPr>
          <w:rFonts w:ascii="Arial" w:hAnsi="Arial" w:cs="Arial"/>
          <w:spacing w:val="16"/>
          <w:sz w:val="20"/>
          <w:szCs w:val="20"/>
        </w:rPr>
        <w:t xml:space="preserve"> </w:t>
      </w:r>
      <w:r w:rsidRPr="00DF2975">
        <w:rPr>
          <w:rFonts w:ascii="Arial" w:hAnsi="Arial" w:cs="Arial"/>
          <w:sz w:val="20"/>
          <w:szCs w:val="20"/>
        </w:rPr>
        <w:t>(sauf</w:t>
      </w:r>
      <w:r w:rsidRPr="00DF2975">
        <w:rPr>
          <w:rFonts w:ascii="Arial" w:hAnsi="Arial" w:cs="Arial"/>
          <w:spacing w:val="53"/>
          <w:sz w:val="20"/>
          <w:szCs w:val="20"/>
        </w:rPr>
        <w:t xml:space="preserve"> </w:t>
      </w:r>
      <w:r w:rsidRPr="00DF2975">
        <w:rPr>
          <w:rFonts w:ascii="Arial" w:hAnsi="Arial" w:cs="Arial"/>
          <w:sz w:val="20"/>
          <w:szCs w:val="20"/>
        </w:rPr>
        <w:t>s’il</w:t>
      </w:r>
      <w:r w:rsidRPr="00DF2975">
        <w:rPr>
          <w:rFonts w:ascii="Arial" w:hAnsi="Arial" w:cs="Arial"/>
          <w:spacing w:val="50"/>
          <w:sz w:val="20"/>
          <w:szCs w:val="20"/>
        </w:rPr>
        <w:t xml:space="preserve"> </w:t>
      </w:r>
      <w:r w:rsidRPr="00DF2975">
        <w:rPr>
          <w:rFonts w:ascii="Arial" w:hAnsi="Arial" w:cs="Arial"/>
          <w:sz w:val="20"/>
          <w:szCs w:val="20"/>
        </w:rPr>
        <w:t>y</w:t>
      </w:r>
      <w:r w:rsidRPr="00DF2975">
        <w:rPr>
          <w:rFonts w:ascii="Arial" w:hAnsi="Arial" w:cs="Arial"/>
          <w:spacing w:val="42"/>
          <w:sz w:val="20"/>
          <w:szCs w:val="20"/>
        </w:rPr>
        <w:t xml:space="preserve"> </w:t>
      </w:r>
      <w:r w:rsidRPr="00DF2975">
        <w:rPr>
          <w:rFonts w:ascii="Arial" w:hAnsi="Arial" w:cs="Arial"/>
          <w:sz w:val="20"/>
          <w:szCs w:val="20"/>
        </w:rPr>
        <w:t>est</w:t>
      </w:r>
      <w:r w:rsidRPr="00DF2975">
        <w:rPr>
          <w:rFonts w:ascii="Arial" w:hAnsi="Arial" w:cs="Arial"/>
          <w:spacing w:val="42"/>
          <w:sz w:val="20"/>
          <w:szCs w:val="20"/>
        </w:rPr>
        <w:t xml:space="preserve"> </w:t>
      </w:r>
      <w:r w:rsidRPr="00DF2975">
        <w:rPr>
          <w:rFonts w:ascii="Arial" w:hAnsi="Arial" w:cs="Arial"/>
          <w:sz w:val="20"/>
          <w:szCs w:val="20"/>
        </w:rPr>
        <w:t xml:space="preserve">demandé </w:t>
      </w:r>
      <w:r w:rsidRPr="00DF2975">
        <w:rPr>
          <w:rFonts w:ascii="Arial" w:hAnsi="Arial" w:cs="Arial"/>
          <w:spacing w:val="40"/>
          <w:sz w:val="20"/>
          <w:szCs w:val="20"/>
        </w:rPr>
        <w:t xml:space="preserve"> </w:t>
      </w:r>
      <w:r w:rsidRPr="00DF2975">
        <w:rPr>
          <w:rFonts w:ascii="Arial" w:hAnsi="Arial" w:cs="Arial"/>
          <w:sz w:val="20"/>
          <w:szCs w:val="20"/>
        </w:rPr>
        <w:t>que</w:t>
      </w:r>
      <w:r w:rsidRPr="00DF2975">
        <w:rPr>
          <w:rFonts w:ascii="Arial" w:hAnsi="Arial" w:cs="Arial"/>
          <w:spacing w:val="66"/>
          <w:sz w:val="20"/>
          <w:szCs w:val="20"/>
        </w:rPr>
        <w:t xml:space="preserve"> </w:t>
      </w:r>
      <w:r w:rsidRPr="00DF2975">
        <w:rPr>
          <w:rFonts w:ascii="Arial" w:hAnsi="Arial" w:cs="Arial"/>
          <w:w w:val="106"/>
          <w:sz w:val="20"/>
          <w:szCs w:val="20"/>
        </w:rPr>
        <w:t>l’emballage</w:t>
      </w:r>
      <w:r w:rsidRPr="00DF2975">
        <w:rPr>
          <w:rFonts w:ascii="Arial" w:hAnsi="Arial" w:cs="Arial"/>
          <w:spacing w:val="56"/>
          <w:w w:val="106"/>
          <w:sz w:val="20"/>
          <w:szCs w:val="20"/>
        </w:rPr>
        <w:t xml:space="preserve"> </w:t>
      </w:r>
      <w:r w:rsidRPr="00DF2975">
        <w:rPr>
          <w:rFonts w:ascii="Arial" w:hAnsi="Arial" w:cs="Arial"/>
          <w:w w:val="106"/>
          <w:sz w:val="20"/>
          <w:szCs w:val="20"/>
        </w:rPr>
        <w:t xml:space="preserve">soit </w:t>
      </w:r>
      <w:r w:rsidRPr="00DF2975">
        <w:rPr>
          <w:rFonts w:ascii="Arial" w:hAnsi="Arial" w:cs="Arial"/>
          <w:sz w:val="20"/>
          <w:szCs w:val="20"/>
        </w:rPr>
        <w:t xml:space="preserve">conforme </w:t>
      </w:r>
      <w:r w:rsidRPr="00DF2975">
        <w:rPr>
          <w:rFonts w:ascii="Arial" w:hAnsi="Arial" w:cs="Arial"/>
          <w:spacing w:val="8"/>
          <w:sz w:val="20"/>
          <w:szCs w:val="20"/>
        </w:rPr>
        <w:t xml:space="preserve"> </w:t>
      </w:r>
      <w:r w:rsidRPr="00DF2975">
        <w:rPr>
          <w:rFonts w:ascii="Arial" w:hAnsi="Arial" w:cs="Arial"/>
          <w:sz w:val="20"/>
          <w:szCs w:val="20"/>
        </w:rPr>
        <w:t>aux</w:t>
      </w:r>
      <w:r w:rsidRPr="00DF2975">
        <w:rPr>
          <w:rFonts w:ascii="Arial" w:hAnsi="Arial" w:cs="Arial"/>
          <w:spacing w:val="42"/>
          <w:sz w:val="20"/>
          <w:szCs w:val="20"/>
        </w:rPr>
        <w:t xml:space="preserve"> </w:t>
      </w:r>
      <w:r w:rsidRPr="00DF2975">
        <w:rPr>
          <w:rFonts w:ascii="Arial" w:hAnsi="Arial" w:cs="Arial"/>
          <w:sz w:val="20"/>
          <w:szCs w:val="20"/>
        </w:rPr>
        <w:t xml:space="preserve">exigences </w:t>
      </w:r>
      <w:r w:rsidRPr="00DF2975">
        <w:rPr>
          <w:rFonts w:ascii="Arial" w:hAnsi="Arial" w:cs="Arial"/>
          <w:spacing w:val="1"/>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sz w:val="20"/>
          <w:szCs w:val="20"/>
        </w:rPr>
        <w:t>la</w:t>
      </w:r>
      <w:r w:rsidRPr="00DF2975">
        <w:rPr>
          <w:rFonts w:ascii="Arial" w:hAnsi="Arial" w:cs="Arial"/>
          <w:spacing w:val="37"/>
          <w:sz w:val="20"/>
          <w:szCs w:val="20"/>
        </w:rPr>
        <w:t xml:space="preserve"> </w:t>
      </w:r>
      <w:r w:rsidRPr="00DF2975">
        <w:rPr>
          <w:rFonts w:ascii="Arial" w:hAnsi="Arial" w:cs="Arial"/>
          <w:sz w:val="20"/>
          <w:szCs w:val="20"/>
        </w:rPr>
        <w:t>7</w:t>
      </w:r>
      <w:r w:rsidRPr="00DF2975">
        <w:rPr>
          <w:rFonts w:ascii="Arial" w:hAnsi="Arial" w:cs="Arial"/>
          <w:position w:val="6"/>
          <w:sz w:val="20"/>
          <w:szCs w:val="20"/>
        </w:rPr>
        <w:t xml:space="preserve">e </w:t>
      </w:r>
      <w:r w:rsidRPr="00DF2975">
        <w:rPr>
          <w:rFonts w:ascii="Arial" w:hAnsi="Arial" w:cs="Arial"/>
          <w:spacing w:val="6"/>
          <w:position w:val="6"/>
          <w:sz w:val="20"/>
          <w:szCs w:val="20"/>
        </w:rPr>
        <w:t xml:space="preserve"> </w:t>
      </w:r>
      <w:r w:rsidRPr="00DF2975">
        <w:rPr>
          <w:rFonts w:ascii="Arial" w:hAnsi="Arial" w:cs="Arial"/>
          <w:sz w:val="20"/>
          <w:szCs w:val="20"/>
        </w:rPr>
        <w:t>partie</w:t>
      </w:r>
      <w:r w:rsidRPr="00DF2975">
        <w:rPr>
          <w:rFonts w:ascii="Arial" w:hAnsi="Arial" w:cs="Arial"/>
          <w:spacing w:val="58"/>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sz w:val="20"/>
          <w:szCs w:val="20"/>
        </w:rPr>
        <w:t>ces</w:t>
      </w:r>
      <w:r w:rsidRPr="00DF2975">
        <w:rPr>
          <w:rFonts w:ascii="Arial" w:hAnsi="Arial" w:cs="Arial"/>
          <w:spacing w:val="25"/>
          <w:sz w:val="20"/>
          <w:szCs w:val="20"/>
        </w:rPr>
        <w:t xml:space="preserve"> </w:t>
      </w:r>
      <w:r w:rsidRPr="00DF2975">
        <w:rPr>
          <w:rFonts w:ascii="Arial" w:hAnsi="Arial" w:cs="Arial"/>
          <w:sz w:val="20"/>
          <w:szCs w:val="20"/>
        </w:rPr>
        <w:t xml:space="preserve">instructions) </w:t>
      </w:r>
      <w:r w:rsidRPr="00DF2975">
        <w:rPr>
          <w:rFonts w:ascii="Arial" w:hAnsi="Arial" w:cs="Arial"/>
          <w:spacing w:val="13"/>
          <w:sz w:val="20"/>
          <w:szCs w:val="20"/>
        </w:rPr>
        <w:t xml:space="preserve"> </w:t>
      </w:r>
      <w:r w:rsidRPr="00DF2975">
        <w:rPr>
          <w:rFonts w:ascii="Arial" w:hAnsi="Arial" w:cs="Arial"/>
          <w:sz w:val="20"/>
          <w:szCs w:val="20"/>
        </w:rPr>
        <w:t>et</w:t>
      </w:r>
      <w:r w:rsidRPr="00DF2975">
        <w:rPr>
          <w:rFonts w:ascii="Arial" w:hAnsi="Arial" w:cs="Arial"/>
          <w:spacing w:val="22"/>
          <w:sz w:val="20"/>
          <w:szCs w:val="20"/>
        </w:rPr>
        <w:t xml:space="preserve"> </w:t>
      </w:r>
      <w:r w:rsidRPr="00DF2975">
        <w:rPr>
          <w:rFonts w:ascii="Arial" w:hAnsi="Arial" w:cs="Arial"/>
          <w:sz w:val="20"/>
          <w:szCs w:val="20"/>
        </w:rPr>
        <w:t>s’ils</w:t>
      </w:r>
      <w:r w:rsidRPr="00DF2975">
        <w:rPr>
          <w:rFonts w:ascii="Arial" w:hAnsi="Arial" w:cs="Arial"/>
          <w:spacing w:val="33"/>
          <w:sz w:val="20"/>
          <w:szCs w:val="20"/>
        </w:rPr>
        <w:t xml:space="preserve"> </w:t>
      </w:r>
      <w:r w:rsidRPr="00DF2975">
        <w:rPr>
          <w:rFonts w:ascii="Arial" w:hAnsi="Arial" w:cs="Arial"/>
          <w:sz w:val="20"/>
          <w:szCs w:val="20"/>
        </w:rPr>
        <w:t>sont</w:t>
      </w:r>
      <w:r w:rsidRPr="00DF2975">
        <w:rPr>
          <w:rFonts w:ascii="Arial" w:hAnsi="Arial" w:cs="Arial"/>
          <w:spacing w:val="38"/>
          <w:sz w:val="20"/>
          <w:szCs w:val="20"/>
        </w:rPr>
        <w:t xml:space="preserve"> </w:t>
      </w:r>
      <w:r w:rsidRPr="00DF2975">
        <w:rPr>
          <w:rFonts w:ascii="Arial" w:hAnsi="Arial" w:cs="Arial"/>
          <w:sz w:val="20"/>
          <w:szCs w:val="20"/>
        </w:rPr>
        <w:t>capables</w:t>
      </w:r>
      <w:r w:rsidRPr="00DF2975">
        <w:rPr>
          <w:rFonts w:ascii="Arial" w:hAnsi="Arial" w:cs="Arial"/>
          <w:spacing w:val="62"/>
          <w:sz w:val="20"/>
          <w:szCs w:val="20"/>
        </w:rPr>
        <w:t xml:space="preserve"> </w:t>
      </w:r>
      <w:r w:rsidRPr="00DF2975">
        <w:rPr>
          <w:rFonts w:ascii="Arial" w:hAnsi="Arial" w:cs="Arial"/>
          <w:sz w:val="20"/>
          <w:szCs w:val="20"/>
        </w:rPr>
        <w:t>de</w:t>
      </w:r>
      <w:r w:rsidRPr="00DF2975">
        <w:rPr>
          <w:rFonts w:ascii="Arial" w:hAnsi="Arial" w:cs="Arial"/>
          <w:spacing w:val="37"/>
          <w:sz w:val="20"/>
          <w:szCs w:val="20"/>
        </w:rPr>
        <w:t xml:space="preserve"> </w:t>
      </w:r>
      <w:r w:rsidRPr="00DF2975">
        <w:rPr>
          <w:rFonts w:ascii="Arial" w:hAnsi="Arial" w:cs="Arial"/>
          <w:sz w:val="20"/>
          <w:szCs w:val="20"/>
        </w:rPr>
        <w:t>résister</w:t>
      </w:r>
      <w:r w:rsidRPr="00DF2975">
        <w:rPr>
          <w:rFonts w:ascii="Arial" w:hAnsi="Arial" w:cs="Arial"/>
          <w:spacing w:val="56"/>
          <w:sz w:val="20"/>
          <w:szCs w:val="20"/>
        </w:rPr>
        <w:t xml:space="preserve"> </w:t>
      </w:r>
      <w:r w:rsidRPr="00DF2975">
        <w:rPr>
          <w:rFonts w:ascii="Arial" w:hAnsi="Arial" w:cs="Arial"/>
          <w:w w:val="106"/>
          <w:sz w:val="20"/>
          <w:szCs w:val="20"/>
        </w:rPr>
        <w:t xml:space="preserve">à </w:t>
      </w:r>
      <w:r w:rsidRPr="00DF2975">
        <w:rPr>
          <w:rFonts w:ascii="Arial" w:hAnsi="Arial" w:cs="Arial"/>
          <w:sz w:val="20"/>
          <w:szCs w:val="20"/>
        </w:rPr>
        <w:t>une</w:t>
      </w:r>
      <w:r w:rsidRPr="00DF2975">
        <w:rPr>
          <w:rFonts w:ascii="Arial" w:hAnsi="Arial" w:cs="Arial"/>
          <w:spacing w:val="36"/>
          <w:sz w:val="20"/>
          <w:szCs w:val="20"/>
        </w:rPr>
        <w:t xml:space="preserve"> </w:t>
      </w:r>
      <w:r w:rsidRPr="00DF2975">
        <w:rPr>
          <w:rFonts w:ascii="Arial" w:hAnsi="Arial" w:cs="Arial"/>
          <w:sz w:val="20"/>
          <w:szCs w:val="20"/>
        </w:rPr>
        <w:t>chute</w:t>
      </w:r>
      <w:r w:rsidRPr="00DF2975">
        <w:rPr>
          <w:rFonts w:ascii="Arial" w:hAnsi="Arial" w:cs="Arial"/>
          <w:spacing w:val="24"/>
          <w:sz w:val="20"/>
          <w:szCs w:val="20"/>
        </w:rPr>
        <w:t xml:space="preserve"> </w:t>
      </w:r>
      <w:r w:rsidRPr="00DF2975">
        <w:rPr>
          <w:rFonts w:ascii="Arial" w:hAnsi="Arial" w:cs="Arial"/>
          <w:sz w:val="20"/>
          <w:szCs w:val="20"/>
        </w:rPr>
        <w:t>de</w:t>
      </w:r>
      <w:r w:rsidRPr="00DF2975">
        <w:rPr>
          <w:rFonts w:ascii="Arial" w:hAnsi="Arial" w:cs="Arial"/>
          <w:spacing w:val="24"/>
          <w:sz w:val="20"/>
          <w:szCs w:val="20"/>
        </w:rPr>
        <w:t xml:space="preserve"> </w:t>
      </w:r>
      <w:r w:rsidRPr="00DF2975">
        <w:rPr>
          <w:rFonts w:ascii="Arial" w:hAnsi="Arial" w:cs="Arial"/>
          <w:sz w:val="20"/>
          <w:szCs w:val="20"/>
        </w:rPr>
        <w:t>80</w:t>
      </w:r>
      <w:r w:rsidRPr="00DF2975">
        <w:rPr>
          <w:rFonts w:ascii="Arial" w:hAnsi="Arial" w:cs="Arial"/>
          <w:spacing w:val="-16"/>
          <w:sz w:val="20"/>
          <w:szCs w:val="20"/>
        </w:rPr>
        <w:t xml:space="preserve"> </w:t>
      </w:r>
      <w:r w:rsidRPr="00DF2975">
        <w:rPr>
          <w:rFonts w:ascii="Arial" w:hAnsi="Arial" w:cs="Arial"/>
          <w:sz w:val="20"/>
          <w:szCs w:val="20"/>
        </w:rPr>
        <w:t>mètres</w:t>
      </w:r>
      <w:r w:rsidRPr="00DF2975">
        <w:rPr>
          <w:rFonts w:ascii="Arial" w:hAnsi="Arial" w:cs="Arial"/>
          <w:spacing w:val="47"/>
          <w:sz w:val="20"/>
          <w:szCs w:val="20"/>
        </w:rPr>
        <w:t xml:space="preserve"> </w:t>
      </w:r>
      <w:r w:rsidRPr="00DF2975">
        <w:rPr>
          <w:rFonts w:ascii="Arial" w:hAnsi="Arial" w:cs="Arial"/>
          <w:sz w:val="20"/>
          <w:szCs w:val="20"/>
        </w:rPr>
        <w:t>sur</w:t>
      </w:r>
      <w:r w:rsidRPr="00DF2975">
        <w:rPr>
          <w:rFonts w:ascii="Arial" w:hAnsi="Arial" w:cs="Arial"/>
          <w:spacing w:val="29"/>
          <w:sz w:val="20"/>
          <w:szCs w:val="20"/>
        </w:rPr>
        <w:t xml:space="preserve"> </w:t>
      </w:r>
      <w:r w:rsidRPr="00DF2975">
        <w:rPr>
          <w:rFonts w:ascii="Arial" w:hAnsi="Arial" w:cs="Arial"/>
          <w:sz w:val="20"/>
          <w:szCs w:val="20"/>
        </w:rPr>
        <w:t>une</w:t>
      </w:r>
      <w:r w:rsidRPr="00DF2975">
        <w:rPr>
          <w:rFonts w:ascii="Arial" w:hAnsi="Arial" w:cs="Arial"/>
          <w:spacing w:val="36"/>
          <w:sz w:val="20"/>
          <w:szCs w:val="20"/>
        </w:rPr>
        <w:t xml:space="preserve"> </w:t>
      </w:r>
      <w:r w:rsidRPr="00DF2975">
        <w:rPr>
          <w:rFonts w:ascii="Arial" w:hAnsi="Arial" w:cs="Arial"/>
          <w:sz w:val="20"/>
          <w:szCs w:val="20"/>
        </w:rPr>
        <w:t>surface</w:t>
      </w:r>
      <w:r w:rsidRPr="00DF2975">
        <w:rPr>
          <w:rFonts w:ascii="Arial" w:hAnsi="Arial" w:cs="Arial"/>
          <w:spacing w:val="29"/>
          <w:sz w:val="20"/>
          <w:szCs w:val="20"/>
        </w:rPr>
        <w:t xml:space="preserve"> </w:t>
      </w:r>
      <w:r w:rsidRPr="00DF2975">
        <w:rPr>
          <w:rFonts w:ascii="Arial" w:hAnsi="Arial" w:cs="Arial"/>
          <w:sz w:val="20"/>
          <w:szCs w:val="20"/>
        </w:rPr>
        <w:t xml:space="preserve">horizontale </w:t>
      </w:r>
      <w:r w:rsidRPr="00DF2975">
        <w:rPr>
          <w:rFonts w:ascii="Arial" w:hAnsi="Arial" w:cs="Arial"/>
          <w:spacing w:val="13"/>
          <w:sz w:val="20"/>
          <w:szCs w:val="20"/>
        </w:rPr>
        <w:t xml:space="preserve"> </w:t>
      </w:r>
      <w:r w:rsidRPr="00DF2975">
        <w:rPr>
          <w:rFonts w:ascii="Arial" w:hAnsi="Arial" w:cs="Arial"/>
          <w:sz w:val="20"/>
          <w:szCs w:val="20"/>
        </w:rPr>
        <w:t>plane,</w:t>
      </w:r>
      <w:r w:rsidRPr="00DF2975">
        <w:rPr>
          <w:rFonts w:ascii="Arial" w:hAnsi="Arial" w:cs="Arial"/>
          <w:spacing w:val="42"/>
          <w:sz w:val="20"/>
          <w:szCs w:val="20"/>
        </w:rPr>
        <w:t xml:space="preserve"> </w:t>
      </w:r>
      <w:r w:rsidRPr="00DF2975">
        <w:rPr>
          <w:rFonts w:ascii="Arial" w:hAnsi="Arial" w:cs="Arial"/>
          <w:sz w:val="20"/>
          <w:szCs w:val="20"/>
        </w:rPr>
        <w:t>non</w:t>
      </w:r>
      <w:r w:rsidRPr="00DF2975">
        <w:rPr>
          <w:rFonts w:ascii="Arial" w:hAnsi="Arial" w:cs="Arial"/>
          <w:spacing w:val="40"/>
          <w:sz w:val="20"/>
          <w:szCs w:val="20"/>
        </w:rPr>
        <w:t xml:space="preserve"> </w:t>
      </w:r>
      <w:r w:rsidRPr="00DF2975">
        <w:rPr>
          <w:rFonts w:ascii="Arial" w:hAnsi="Arial" w:cs="Arial"/>
          <w:sz w:val="20"/>
          <w:szCs w:val="20"/>
        </w:rPr>
        <w:t>élastique</w:t>
      </w:r>
      <w:r w:rsidRPr="00DF2975">
        <w:rPr>
          <w:rFonts w:ascii="Arial" w:hAnsi="Arial" w:cs="Arial"/>
          <w:spacing w:val="58"/>
          <w:sz w:val="20"/>
          <w:szCs w:val="20"/>
        </w:rPr>
        <w:t xml:space="preserve"> </w:t>
      </w:r>
      <w:r w:rsidRPr="00DF2975">
        <w:rPr>
          <w:rFonts w:ascii="Arial" w:hAnsi="Arial" w:cs="Arial"/>
          <w:sz w:val="20"/>
          <w:szCs w:val="20"/>
        </w:rPr>
        <w:t>et</w:t>
      </w:r>
      <w:r w:rsidRPr="00DF2975">
        <w:rPr>
          <w:rFonts w:ascii="Arial" w:hAnsi="Arial" w:cs="Arial"/>
          <w:spacing w:val="9"/>
          <w:sz w:val="20"/>
          <w:szCs w:val="20"/>
        </w:rPr>
        <w:t xml:space="preserve"> </w:t>
      </w:r>
      <w:r w:rsidRPr="00DF2975">
        <w:rPr>
          <w:rFonts w:ascii="Arial" w:hAnsi="Arial" w:cs="Arial"/>
          <w:sz w:val="20"/>
          <w:szCs w:val="20"/>
        </w:rPr>
        <w:t>rigide.</w:t>
      </w:r>
      <w:r w:rsidRPr="00DF2975">
        <w:rPr>
          <w:rFonts w:ascii="Arial" w:hAnsi="Arial" w:cs="Arial"/>
          <w:spacing w:val="49"/>
          <w:sz w:val="20"/>
          <w:szCs w:val="20"/>
        </w:rPr>
        <w:t xml:space="preserve"> </w:t>
      </w:r>
      <w:r w:rsidRPr="00DF2975">
        <w:rPr>
          <w:rFonts w:ascii="Arial" w:hAnsi="Arial" w:cs="Arial"/>
          <w:sz w:val="20"/>
          <w:szCs w:val="20"/>
        </w:rPr>
        <w:t>Ce</w:t>
      </w:r>
      <w:r w:rsidRPr="00DF2975">
        <w:rPr>
          <w:rFonts w:ascii="Arial" w:hAnsi="Arial" w:cs="Arial"/>
          <w:spacing w:val="11"/>
          <w:sz w:val="20"/>
          <w:szCs w:val="20"/>
        </w:rPr>
        <w:t xml:space="preserve"> </w:t>
      </w:r>
      <w:r w:rsidRPr="00DF2975">
        <w:rPr>
          <w:rFonts w:ascii="Arial" w:hAnsi="Arial" w:cs="Arial"/>
          <w:sz w:val="20"/>
          <w:szCs w:val="20"/>
        </w:rPr>
        <w:t>niveau</w:t>
      </w:r>
      <w:r w:rsidRPr="00DF2975">
        <w:rPr>
          <w:rFonts w:ascii="Arial" w:hAnsi="Arial" w:cs="Arial"/>
          <w:spacing w:val="51"/>
          <w:sz w:val="20"/>
          <w:szCs w:val="20"/>
        </w:rPr>
        <w:t xml:space="preserve"> </w:t>
      </w:r>
      <w:r w:rsidRPr="00DF2975">
        <w:rPr>
          <w:rFonts w:ascii="Arial" w:hAnsi="Arial" w:cs="Arial"/>
          <w:w w:val="107"/>
          <w:sz w:val="20"/>
          <w:szCs w:val="20"/>
        </w:rPr>
        <w:t xml:space="preserve">de </w:t>
      </w:r>
      <w:r w:rsidRPr="00DF2975">
        <w:rPr>
          <w:rFonts w:ascii="Arial" w:hAnsi="Arial" w:cs="Arial"/>
          <w:sz w:val="20"/>
          <w:szCs w:val="20"/>
        </w:rPr>
        <w:t>sécurité</w:t>
      </w:r>
      <w:r w:rsidRPr="00DF2975">
        <w:rPr>
          <w:rFonts w:ascii="Arial" w:hAnsi="Arial" w:cs="Arial"/>
          <w:spacing w:val="46"/>
          <w:sz w:val="20"/>
          <w:szCs w:val="20"/>
        </w:rPr>
        <w:t xml:space="preserve"> </w:t>
      </w:r>
      <w:r w:rsidRPr="00DF2975">
        <w:rPr>
          <w:rFonts w:ascii="Arial" w:hAnsi="Arial" w:cs="Arial"/>
          <w:sz w:val="20"/>
          <w:szCs w:val="20"/>
        </w:rPr>
        <w:t>peut</w:t>
      </w:r>
      <w:r w:rsidRPr="00DF2975">
        <w:rPr>
          <w:rFonts w:ascii="Arial" w:hAnsi="Arial" w:cs="Arial"/>
          <w:spacing w:val="37"/>
          <w:sz w:val="20"/>
          <w:szCs w:val="20"/>
        </w:rPr>
        <w:t xml:space="preserve"> </w:t>
      </w:r>
      <w:r w:rsidRPr="00DF2975">
        <w:rPr>
          <w:rFonts w:ascii="Arial" w:hAnsi="Arial" w:cs="Arial"/>
          <w:sz w:val="20"/>
          <w:szCs w:val="20"/>
        </w:rPr>
        <w:t xml:space="preserve">également </w:t>
      </w:r>
      <w:r w:rsidRPr="00DF2975">
        <w:rPr>
          <w:rFonts w:ascii="Arial" w:hAnsi="Arial" w:cs="Arial"/>
          <w:spacing w:val="17"/>
          <w:sz w:val="20"/>
          <w:szCs w:val="20"/>
        </w:rPr>
        <w:t xml:space="preserve"> </w:t>
      </w:r>
      <w:r w:rsidRPr="00DF2975">
        <w:rPr>
          <w:rFonts w:ascii="Arial" w:hAnsi="Arial" w:cs="Arial"/>
          <w:sz w:val="20"/>
          <w:szCs w:val="20"/>
        </w:rPr>
        <w:t>être</w:t>
      </w:r>
      <w:r w:rsidRPr="00DF2975">
        <w:rPr>
          <w:rFonts w:ascii="Arial" w:hAnsi="Arial" w:cs="Arial"/>
          <w:spacing w:val="31"/>
          <w:sz w:val="20"/>
          <w:szCs w:val="20"/>
        </w:rPr>
        <w:t xml:space="preserve"> </w:t>
      </w:r>
      <w:r w:rsidRPr="00DF2975">
        <w:rPr>
          <w:rFonts w:ascii="Arial" w:hAnsi="Arial" w:cs="Arial"/>
          <w:sz w:val="20"/>
          <w:szCs w:val="20"/>
        </w:rPr>
        <w:t>atteint</w:t>
      </w:r>
      <w:r w:rsidRPr="00DF2975">
        <w:rPr>
          <w:rFonts w:ascii="Arial" w:hAnsi="Arial" w:cs="Arial"/>
          <w:spacing w:val="29"/>
          <w:sz w:val="20"/>
          <w:szCs w:val="20"/>
        </w:rPr>
        <w:t xml:space="preserve"> </w:t>
      </w:r>
      <w:r w:rsidRPr="00DF2975">
        <w:rPr>
          <w:rFonts w:ascii="Arial" w:hAnsi="Arial" w:cs="Arial"/>
          <w:sz w:val="20"/>
          <w:szCs w:val="20"/>
        </w:rPr>
        <w:t>si</w:t>
      </w:r>
      <w:r w:rsidRPr="00DF2975">
        <w:rPr>
          <w:rFonts w:ascii="Arial" w:hAnsi="Arial" w:cs="Arial"/>
          <w:spacing w:val="27"/>
          <w:sz w:val="20"/>
          <w:szCs w:val="20"/>
        </w:rPr>
        <w:t xml:space="preserve"> </w:t>
      </w:r>
      <w:r w:rsidRPr="00DF2975">
        <w:rPr>
          <w:rFonts w:ascii="Arial" w:hAnsi="Arial" w:cs="Arial"/>
          <w:sz w:val="20"/>
          <w:szCs w:val="20"/>
        </w:rPr>
        <w:t>les</w:t>
      </w:r>
      <w:r w:rsidRPr="00DF2975">
        <w:rPr>
          <w:rFonts w:ascii="Arial" w:hAnsi="Arial" w:cs="Arial"/>
          <w:spacing w:val="35"/>
          <w:sz w:val="20"/>
          <w:szCs w:val="20"/>
        </w:rPr>
        <w:t xml:space="preserve"> </w:t>
      </w:r>
      <w:r w:rsidRPr="00DF2975">
        <w:rPr>
          <w:rFonts w:ascii="Arial" w:hAnsi="Arial" w:cs="Arial"/>
          <w:w w:val="107"/>
          <w:sz w:val="20"/>
          <w:szCs w:val="20"/>
        </w:rPr>
        <w:t>marchandises</w:t>
      </w:r>
      <w:r w:rsidRPr="00DF2975">
        <w:rPr>
          <w:rFonts w:ascii="Arial" w:hAnsi="Arial" w:cs="Arial"/>
          <w:spacing w:val="12"/>
          <w:w w:val="107"/>
          <w:sz w:val="20"/>
          <w:szCs w:val="20"/>
        </w:rPr>
        <w:t xml:space="preserve"> </w:t>
      </w:r>
      <w:r w:rsidRPr="00DF2975">
        <w:rPr>
          <w:rFonts w:ascii="Arial" w:hAnsi="Arial" w:cs="Arial"/>
          <w:w w:val="107"/>
          <w:sz w:val="20"/>
          <w:szCs w:val="20"/>
        </w:rPr>
        <w:t>dangereuses</w:t>
      </w:r>
      <w:r w:rsidRPr="00DF2975">
        <w:rPr>
          <w:rFonts w:ascii="Arial" w:hAnsi="Arial" w:cs="Arial"/>
          <w:spacing w:val="12"/>
          <w:w w:val="107"/>
          <w:sz w:val="20"/>
          <w:szCs w:val="20"/>
        </w:rPr>
        <w:t xml:space="preserve"> </w:t>
      </w:r>
      <w:r w:rsidRPr="00DF2975">
        <w:rPr>
          <w:rFonts w:ascii="Arial" w:hAnsi="Arial" w:cs="Arial"/>
          <w:sz w:val="20"/>
          <w:szCs w:val="20"/>
        </w:rPr>
        <w:t xml:space="preserve">répondent </w:t>
      </w:r>
      <w:r w:rsidRPr="00DF2975">
        <w:rPr>
          <w:rFonts w:ascii="Arial" w:hAnsi="Arial" w:cs="Arial"/>
          <w:spacing w:val="16"/>
          <w:sz w:val="20"/>
          <w:szCs w:val="20"/>
        </w:rPr>
        <w:t xml:space="preserve"> </w:t>
      </w:r>
      <w:r w:rsidRPr="00DF2975">
        <w:rPr>
          <w:rFonts w:ascii="Arial" w:hAnsi="Arial" w:cs="Arial"/>
          <w:sz w:val="20"/>
          <w:szCs w:val="20"/>
        </w:rPr>
        <w:t>aux</w:t>
      </w:r>
      <w:r w:rsidRPr="00DF2975">
        <w:rPr>
          <w:rFonts w:ascii="Arial" w:hAnsi="Arial" w:cs="Arial"/>
          <w:spacing w:val="37"/>
          <w:sz w:val="20"/>
          <w:szCs w:val="20"/>
        </w:rPr>
        <w:t xml:space="preserve"> </w:t>
      </w:r>
      <w:r w:rsidRPr="00DF2975">
        <w:rPr>
          <w:rFonts w:ascii="Arial" w:hAnsi="Arial" w:cs="Arial"/>
          <w:w w:val="105"/>
          <w:sz w:val="20"/>
          <w:szCs w:val="20"/>
        </w:rPr>
        <w:t xml:space="preserve">exigences </w:t>
      </w:r>
      <w:r w:rsidRPr="00DF2975">
        <w:rPr>
          <w:rFonts w:ascii="Arial" w:hAnsi="Arial" w:cs="Arial"/>
          <w:sz w:val="20"/>
          <w:szCs w:val="20"/>
        </w:rPr>
        <w:t xml:space="preserve">du </w:t>
      </w:r>
      <w:r w:rsidRPr="00DF2975">
        <w:rPr>
          <w:rFonts w:ascii="Arial" w:hAnsi="Arial" w:cs="Arial"/>
          <w:spacing w:val="16"/>
          <w:sz w:val="20"/>
          <w:szCs w:val="20"/>
        </w:rPr>
        <w:t xml:space="preserve"> </w:t>
      </w:r>
      <w:r w:rsidRPr="00DF2975">
        <w:rPr>
          <w:rFonts w:ascii="Arial" w:hAnsi="Arial" w:cs="Arial"/>
          <w:sz w:val="20"/>
          <w:szCs w:val="20"/>
        </w:rPr>
        <w:t xml:space="preserve">code </w:t>
      </w:r>
      <w:r w:rsidRPr="00DF2975">
        <w:rPr>
          <w:rFonts w:ascii="Arial" w:hAnsi="Arial" w:cs="Arial"/>
          <w:spacing w:val="17"/>
          <w:sz w:val="20"/>
          <w:szCs w:val="20"/>
        </w:rPr>
        <w:t xml:space="preserve"> </w:t>
      </w:r>
      <w:r w:rsidRPr="00DF2975">
        <w:rPr>
          <w:rFonts w:ascii="Arial" w:hAnsi="Arial" w:cs="Arial"/>
          <w:sz w:val="20"/>
          <w:szCs w:val="20"/>
        </w:rPr>
        <w:t xml:space="preserve">maritime  </w:t>
      </w:r>
      <w:r w:rsidRPr="00DF2975">
        <w:rPr>
          <w:rFonts w:ascii="Arial" w:hAnsi="Arial" w:cs="Arial"/>
          <w:spacing w:val="1"/>
          <w:sz w:val="20"/>
          <w:szCs w:val="20"/>
        </w:rPr>
        <w:t xml:space="preserve"> </w:t>
      </w:r>
      <w:r w:rsidRPr="00DF2975">
        <w:rPr>
          <w:rFonts w:ascii="Arial" w:hAnsi="Arial" w:cs="Arial"/>
          <w:sz w:val="20"/>
          <w:szCs w:val="20"/>
        </w:rPr>
        <w:t xml:space="preserve">international  </w:t>
      </w:r>
      <w:r w:rsidRPr="00DF2975">
        <w:rPr>
          <w:rFonts w:ascii="Arial" w:hAnsi="Arial" w:cs="Arial"/>
          <w:spacing w:val="8"/>
          <w:sz w:val="20"/>
          <w:szCs w:val="20"/>
        </w:rPr>
        <w:t xml:space="preserve"> </w:t>
      </w:r>
      <w:r w:rsidRPr="00DF2975">
        <w:rPr>
          <w:rFonts w:ascii="Arial" w:hAnsi="Arial" w:cs="Arial"/>
          <w:sz w:val="20"/>
          <w:szCs w:val="20"/>
        </w:rPr>
        <w:t xml:space="preserve">sur </w:t>
      </w:r>
      <w:r w:rsidRPr="00DF2975">
        <w:rPr>
          <w:rFonts w:ascii="Arial" w:hAnsi="Arial" w:cs="Arial"/>
          <w:spacing w:val="15"/>
          <w:sz w:val="20"/>
          <w:szCs w:val="20"/>
        </w:rPr>
        <w:t xml:space="preserve"> </w:t>
      </w:r>
      <w:r w:rsidRPr="00DF2975">
        <w:rPr>
          <w:rFonts w:ascii="Arial" w:hAnsi="Arial" w:cs="Arial"/>
          <w:sz w:val="20"/>
          <w:szCs w:val="20"/>
        </w:rPr>
        <w:t xml:space="preserve">les </w:t>
      </w:r>
      <w:r w:rsidRPr="00DF2975">
        <w:rPr>
          <w:rFonts w:ascii="Arial" w:hAnsi="Arial" w:cs="Arial"/>
          <w:spacing w:val="13"/>
          <w:sz w:val="20"/>
          <w:szCs w:val="20"/>
        </w:rPr>
        <w:t xml:space="preserve"> </w:t>
      </w:r>
      <w:r w:rsidRPr="00DF2975">
        <w:rPr>
          <w:rFonts w:ascii="Arial" w:hAnsi="Arial" w:cs="Arial"/>
          <w:w w:val="107"/>
          <w:sz w:val="20"/>
          <w:szCs w:val="20"/>
        </w:rPr>
        <w:t>marchandises</w:t>
      </w:r>
      <w:r w:rsidRPr="00DF2975">
        <w:rPr>
          <w:rFonts w:ascii="Arial" w:hAnsi="Arial" w:cs="Arial"/>
          <w:spacing w:val="57"/>
          <w:w w:val="107"/>
          <w:sz w:val="20"/>
          <w:szCs w:val="20"/>
        </w:rPr>
        <w:t xml:space="preserve"> </w:t>
      </w:r>
      <w:r w:rsidRPr="00DF2975">
        <w:rPr>
          <w:rFonts w:ascii="Arial" w:hAnsi="Arial" w:cs="Arial"/>
          <w:sz w:val="20"/>
          <w:szCs w:val="20"/>
        </w:rPr>
        <w:t xml:space="preserve">dangereuses,  </w:t>
      </w:r>
      <w:r w:rsidRPr="00DF2975">
        <w:rPr>
          <w:rFonts w:ascii="Arial" w:hAnsi="Arial" w:cs="Arial"/>
          <w:spacing w:val="2"/>
          <w:sz w:val="20"/>
          <w:szCs w:val="20"/>
        </w:rPr>
        <w:t xml:space="preserve"> </w:t>
      </w:r>
      <w:r w:rsidRPr="00DF2975">
        <w:rPr>
          <w:rFonts w:ascii="Arial" w:hAnsi="Arial" w:cs="Arial"/>
          <w:sz w:val="20"/>
          <w:szCs w:val="20"/>
        </w:rPr>
        <w:t xml:space="preserve">à </w:t>
      </w:r>
      <w:r w:rsidRPr="00DF2975">
        <w:rPr>
          <w:rFonts w:ascii="Arial" w:hAnsi="Arial" w:cs="Arial"/>
          <w:spacing w:val="1"/>
          <w:sz w:val="20"/>
          <w:szCs w:val="20"/>
        </w:rPr>
        <w:t xml:space="preserve"> </w:t>
      </w:r>
      <w:r w:rsidRPr="00DF2975">
        <w:rPr>
          <w:rFonts w:ascii="Arial" w:hAnsi="Arial" w:cs="Arial"/>
          <w:sz w:val="20"/>
          <w:szCs w:val="20"/>
        </w:rPr>
        <w:t xml:space="preserve">la </w:t>
      </w:r>
      <w:r w:rsidRPr="00DF2975">
        <w:rPr>
          <w:rFonts w:ascii="Arial" w:hAnsi="Arial" w:cs="Arial"/>
          <w:spacing w:val="10"/>
          <w:sz w:val="20"/>
          <w:szCs w:val="20"/>
        </w:rPr>
        <w:t xml:space="preserve"> </w:t>
      </w:r>
      <w:r w:rsidRPr="00DF2975">
        <w:rPr>
          <w:rFonts w:ascii="Arial" w:hAnsi="Arial" w:cs="Arial"/>
          <w:w w:val="109"/>
          <w:sz w:val="20"/>
          <w:szCs w:val="20"/>
        </w:rPr>
        <w:t>réglementation</w:t>
      </w:r>
      <w:r w:rsidRPr="00DF2975">
        <w:rPr>
          <w:rFonts w:ascii="Arial" w:hAnsi="Arial" w:cs="Arial"/>
          <w:spacing w:val="28"/>
          <w:w w:val="109"/>
          <w:sz w:val="20"/>
          <w:szCs w:val="20"/>
        </w:rPr>
        <w:t xml:space="preserve"> </w:t>
      </w:r>
      <w:r w:rsidRPr="00DF2975">
        <w:rPr>
          <w:rFonts w:ascii="Arial" w:hAnsi="Arial" w:cs="Arial"/>
          <w:w w:val="109"/>
          <w:sz w:val="20"/>
          <w:szCs w:val="20"/>
        </w:rPr>
        <w:t xml:space="preserve">du </w:t>
      </w:r>
      <w:r w:rsidRPr="00DF2975">
        <w:rPr>
          <w:rFonts w:ascii="Arial" w:hAnsi="Arial" w:cs="Arial"/>
          <w:sz w:val="20"/>
          <w:szCs w:val="20"/>
        </w:rPr>
        <w:t xml:space="preserve">transport </w:t>
      </w:r>
      <w:r w:rsidRPr="00DF2975">
        <w:rPr>
          <w:rFonts w:ascii="Arial" w:hAnsi="Arial" w:cs="Arial"/>
          <w:spacing w:val="48"/>
          <w:sz w:val="20"/>
          <w:szCs w:val="20"/>
        </w:rPr>
        <w:t xml:space="preserve"> </w:t>
      </w:r>
      <w:r w:rsidRPr="00DF2975">
        <w:rPr>
          <w:rFonts w:ascii="Arial" w:hAnsi="Arial" w:cs="Arial"/>
          <w:sz w:val="20"/>
          <w:szCs w:val="20"/>
        </w:rPr>
        <w:t xml:space="preserve">international  </w:t>
      </w:r>
      <w:r w:rsidRPr="00DF2975">
        <w:rPr>
          <w:rFonts w:ascii="Arial" w:hAnsi="Arial" w:cs="Arial"/>
          <w:spacing w:val="19"/>
          <w:sz w:val="20"/>
          <w:szCs w:val="20"/>
        </w:rPr>
        <w:t xml:space="preserve"> </w:t>
      </w:r>
      <w:r w:rsidRPr="00DF2975">
        <w:rPr>
          <w:rFonts w:ascii="Arial" w:hAnsi="Arial" w:cs="Arial"/>
          <w:sz w:val="20"/>
          <w:szCs w:val="20"/>
        </w:rPr>
        <w:t xml:space="preserve">de </w:t>
      </w:r>
      <w:r w:rsidRPr="00DF2975">
        <w:rPr>
          <w:rFonts w:ascii="Arial" w:hAnsi="Arial" w:cs="Arial"/>
          <w:spacing w:val="21"/>
          <w:sz w:val="20"/>
          <w:szCs w:val="20"/>
        </w:rPr>
        <w:t xml:space="preserve"> </w:t>
      </w:r>
      <w:r w:rsidRPr="00DF2975">
        <w:rPr>
          <w:rFonts w:ascii="Arial" w:hAnsi="Arial" w:cs="Arial"/>
          <w:w w:val="107"/>
          <w:sz w:val="20"/>
          <w:szCs w:val="20"/>
        </w:rPr>
        <w:t>marchandises</w:t>
      </w:r>
      <w:r w:rsidRPr="00DF2975">
        <w:rPr>
          <w:rFonts w:ascii="Arial" w:hAnsi="Arial" w:cs="Arial"/>
          <w:spacing w:val="68"/>
          <w:w w:val="107"/>
          <w:sz w:val="20"/>
          <w:szCs w:val="20"/>
        </w:rPr>
        <w:t xml:space="preserve"> </w:t>
      </w:r>
      <w:r w:rsidRPr="00DF2975">
        <w:rPr>
          <w:rFonts w:ascii="Arial" w:hAnsi="Arial" w:cs="Arial"/>
          <w:w w:val="107"/>
          <w:sz w:val="20"/>
          <w:szCs w:val="20"/>
        </w:rPr>
        <w:t>dangereuses</w:t>
      </w:r>
      <w:r w:rsidRPr="00DF2975">
        <w:rPr>
          <w:rFonts w:ascii="Arial" w:hAnsi="Arial" w:cs="Arial"/>
          <w:spacing w:val="68"/>
          <w:w w:val="107"/>
          <w:sz w:val="20"/>
          <w:szCs w:val="20"/>
        </w:rPr>
        <w:t xml:space="preserve"> </w:t>
      </w:r>
      <w:r w:rsidRPr="00DF2975">
        <w:rPr>
          <w:rFonts w:ascii="Arial" w:hAnsi="Arial" w:cs="Arial"/>
          <w:sz w:val="20"/>
          <w:szCs w:val="20"/>
        </w:rPr>
        <w:t xml:space="preserve">par </w:t>
      </w:r>
      <w:r w:rsidRPr="00DF2975">
        <w:rPr>
          <w:rFonts w:ascii="Arial" w:hAnsi="Arial" w:cs="Arial"/>
          <w:spacing w:val="32"/>
          <w:sz w:val="20"/>
          <w:szCs w:val="20"/>
        </w:rPr>
        <w:t xml:space="preserve"> </w:t>
      </w:r>
      <w:r w:rsidRPr="00DF2975">
        <w:rPr>
          <w:rFonts w:ascii="Arial" w:hAnsi="Arial" w:cs="Arial"/>
          <w:sz w:val="20"/>
          <w:szCs w:val="20"/>
        </w:rPr>
        <w:t xml:space="preserve">rail, </w:t>
      </w:r>
      <w:r w:rsidRPr="00DF2975">
        <w:rPr>
          <w:rFonts w:ascii="Arial" w:hAnsi="Arial" w:cs="Arial"/>
          <w:spacing w:val="30"/>
          <w:sz w:val="20"/>
          <w:szCs w:val="20"/>
        </w:rPr>
        <w:t xml:space="preserve"> </w:t>
      </w:r>
      <w:r w:rsidR="00D03608" w:rsidRPr="00DF2975">
        <w:rPr>
          <w:rFonts w:ascii="Arial" w:hAnsi="Arial" w:cs="Arial"/>
          <w:sz w:val="20"/>
          <w:szCs w:val="20"/>
        </w:rPr>
        <w:t>ou par toute autre règlementation internationale applicable au Togo</w:t>
      </w:r>
      <w:r w:rsidR="00D03608" w:rsidRPr="00DF2975">
        <w:rPr>
          <w:rFonts w:ascii="Arial" w:hAnsi="Arial" w:cs="Arial"/>
          <w:spacing w:val="30"/>
          <w:sz w:val="20"/>
          <w:szCs w:val="20"/>
        </w:rPr>
        <w:t>.</w:t>
      </w:r>
    </w:p>
    <w:p w14:paraId="3ACAB57F" w14:textId="77777777" w:rsidR="00FF6014" w:rsidRPr="00DF2975" w:rsidRDefault="00FF6014" w:rsidP="00FF6014">
      <w:pPr>
        <w:pStyle w:val="Sansinterligne"/>
        <w:spacing w:line="360" w:lineRule="auto"/>
        <w:jc w:val="both"/>
        <w:rPr>
          <w:rFonts w:ascii="Arial" w:hAnsi="Arial" w:cs="Arial"/>
          <w:sz w:val="20"/>
          <w:szCs w:val="20"/>
        </w:rPr>
      </w:pPr>
      <w:r w:rsidRPr="00DF2975">
        <w:rPr>
          <w:rFonts w:ascii="Arial" w:hAnsi="Arial" w:cs="Arial"/>
          <w:b/>
          <w:sz w:val="20"/>
          <w:szCs w:val="20"/>
        </w:rPr>
        <w:t>5.</w:t>
      </w:r>
      <w:r w:rsidRPr="00DF2975">
        <w:rPr>
          <w:rFonts w:ascii="Arial" w:hAnsi="Arial" w:cs="Arial"/>
          <w:spacing w:val="11"/>
          <w:sz w:val="20"/>
          <w:szCs w:val="20"/>
        </w:rPr>
        <w:t xml:space="preserve"> </w:t>
      </w:r>
      <w:r w:rsidRPr="00DF2975">
        <w:rPr>
          <w:rFonts w:ascii="Arial" w:hAnsi="Arial" w:cs="Arial"/>
          <w:sz w:val="20"/>
          <w:szCs w:val="20"/>
        </w:rPr>
        <w:t xml:space="preserve">Les  quantités </w:t>
      </w:r>
      <w:r w:rsidRPr="00DF2975">
        <w:rPr>
          <w:rFonts w:ascii="Arial" w:hAnsi="Arial" w:cs="Arial"/>
          <w:spacing w:val="27"/>
          <w:sz w:val="20"/>
          <w:szCs w:val="20"/>
        </w:rPr>
        <w:t xml:space="preserve"> </w:t>
      </w:r>
      <w:r w:rsidRPr="00DF2975">
        <w:rPr>
          <w:rFonts w:ascii="Arial" w:hAnsi="Arial" w:cs="Arial"/>
          <w:sz w:val="20"/>
          <w:szCs w:val="20"/>
        </w:rPr>
        <w:t xml:space="preserve">ne  devraient </w:t>
      </w:r>
      <w:r w:rsidRPr="00DF2975">
        <w:rPr>
          <w:rFonts w:ascii="Arial" w:hAnsi="Arial" w:cs="Arial"/>
          <w:spacing w:val="36"/>
          <w:sz w:val="20"/>
          <w:szCs w:val="20"/>
        </w:rPr>
        <w:t xml:space="preserve"> </w:t>
      </w:r>
      <w:r w:rsidRPr="00DF2975">
        <w:rPr>
          <w:rFonts w:ascii="Arial" w:hAnsi="Arial" w:cs="Arial"/>
          <w:sz w:val="20"/>
          <w:szCs w:val="20"/>
        </w:rPr>
        <w:t xml:space="preserve">pas </w:t>
      </w:r>
      <w:r w:rsidRPr="00DF2975">
        <w:rPr>
          <w:rFonts w:ascii="Arial" w:hAnsi="Arial" w:cs="Arial"/>
          <w:spacing w:val="4"/>
          <w:sz w:val="20"/>
          <w:szCs w:val="20"/>
        </w:rPr>
        <w:t xml:space="preserve"> </w:t>
      </w:r>
      <w:r w:rsidRPr="00DF2975">
        <w:rPr>
          <w:rFonts w:ascii="Arial" w:hAnsi="Arial" w:cs="Arial"/>
          <w:sz w:val="20"/>
          <w:szCs w:val="20"/>
        </w:rPr>
        <w:t xml:space="preserve">dépasser </w:t>
      </w:r>
      <w:r w:rsidRPr="00DF2975">
        <w:rPr>
          <w:rFonts w:ascii="Arial" w:hAnsi="Arial" w:cs="Arial"/>
          <w:spacing w:val="34"/>
          <w:sz w:val="20"/>
          <w:szCs w:val="20"/>
        </w:rPr>
        <w:t xml:space="preserve"> </w:t>
      </w:r>
      <w:r w:rsidRPr="00DF2975">
        <w:rPr>
          <w:rFonts w:ascii="Arial" w:hAnsi="Arial" w:cs="Arial"/>
          <w:sz w:val="20"/>
          <w:szCs w:val="20"/>
        </w:rPr>
        <w:t xml:space="preserve">celles </w:t>
      </w:r>
      <w:r w:rsidRPr="00DF2975">
        <w:rPr>
          <w:rFonts w:ascii="Arial" w:hAnsi="Arial" w:cs="Arial"/>
          <w:spacing w:val="10"/>
          <w:sz w:val="20"/>
          <w:szCs w:val="20"/>
        </w:rPr>
        <w:t xml:space="preserve"> </w:t>
      </w:r>
      <w:r w:rsidRPr="00DF2975">
        <w:rPr>
          <w:rFonts w:ascii="Arial" w:hAnsi="Arial" w:cs="Arial"/>
          <w:sz w:val="20"/>
          <w:szCs w:val="20"/>
        </w:rPr>
        <w:t xml:space="preserve">spécifiées </w:t>
      </w:r>
      <w:r w:rsidRPr="00DF2975">
        <w:rPr>
          <w:rFonts w:ascii="Arial" w:hAnsi="Arial" w:cs="Arial"/>
          <w:spacing w:val="21"/>
          <w:sz w:val="20"/>
          <w:szCs w:val="20"/>
        </w:rPr>
        <w:t xml:space="preserve"> </w:t>
      </w:r>
      <w:r w:rsidRPr="00DF2975">
        <w:rPr>
          <w:rFonts w:ascii="Arial" w:hAnsi="Arial" w:cs="Arial"/>
          <w:sz w:val="20"/>
          <w:szCs w:val="20"/>
        </w:rPr>
        <w:t xml:space="preserve">dans </w:t>
      </w:r>
      <w:r w:rsidRPr="00DF2975">
        <w:rPr>
          <w:rFonts w:ascii="Arial" w:hAnsi="Arial" w:cs="Arial"/>
          <w:spacing w:val="11"/>
          <w:sz w:val="20"/>
          <w:szCs w:val="20"/>
        </w:rPr>
        <w:t xml:space="preserve"> </w:t>
      </w:r>
      <w:r w:rsidRPr="00DF2975">
        <w:rPr>
          <w:rFonts w:ascii="Arial" w:hAnsi="Arial" w:cs="Arial"/>
          <w:sz w:val="20"/>
          <w:szCs w:val="20"/>
        </w:rPr>
        <w:t xml:space="preserve">les </w:t>
      </w:r>
      <w:r w:rsidRPr="00DF2975">
        <w:rPr>
          <w:rFonts w:ascii="Arial" w:hAnsi="Arial" w:cs="Arial"/>
          <w:spacing w:val="2"/>
          <w:sz w:val="20"/>
          <w:szCs w:val="20"/>
        </w:rPr>
        <w:t xml:space="preserve"> </w:t>
      </w:r>
      <w:r w:rsidRPr="00DF2975">
        <w:rPr>
          <w:rFonts w:ascii="Arial" w:hAnsi="Arial" w:cs="Arial"/>
          <w:sz w:val="20"/>
          <w:szCs w:val="20"/>
        </w:rPr>
        <w:t xml:space="preserve">instructions </w:t>
      </w:r>
      <w:r w:rsidRPr="00DF2975">
        <w:rPr>
          <w:rFonts w:ascii="Arial" w:hAnsi="Arial" w:cs="Arial"/>
          <w:spacing w:val="38"/>
          <w:sz w:val="20"/>
          <w:szCs w:val="20"/>
        </w:rPr>
        <w:t xml:space="preserve"> </w:t>
      </w:r>
      <w:r w:rsidRPr="00DF2975">
        <w:rPr>
          <w:rFonts w:ascii="Arial" w:hAnsi="Arial" w:cs="Arial"/>
          <w:w w:val="107"/>
          <w:sz w:val="20"/>
          <w:szCs w:val="20"/>
        </w:rPr>
        <w:t xml:space="preserve">d’emballage </w:t>
      </w:r>
      <w:r w:rsidRPr="00DF2975">
        <w:rPr>
          <w:rFonts w:ascii="Arial" w:hAnsi="Arial" w:cs="Arial"/>
          <w:sz w:val="20"/>
          <w:szCs w:val="20"/>
        </w:rPr>
        <w:t xml:space="preserve">pertinentes </w:t>
      </w:r>
      <w:r w:rsidRPr="00DF2975">
        <w:rPr>
          <w:rFonts w:ascii="Arial" w:hAnsi="Arial" w:cs="Arial"/>
          <w:spacing w:val="29"/>
          <w:sz w:val="20"/>
          <w:szCs w:val="20"/>
        </w:rPr>
        <w:t xml:space="preserve"> </w:t>
      </w:r>
      <w:r w:rsidRPr="00DF2975">
        <w:rPr>
          <w:rFonts w:ascii="Arial" w:hAnsi="Arial" w:cs="Arial"/>
          <w:sz w:val="20"/>
          <w:szCs w:val="20"/>
        </w:rPr>
        <w:t xml:space="preserve">pour </w:t>
      </w:r>
      <w:r w:rsidRPr="00DF2975">
        <w:rPr>
          <w:rFonts w:ascii="Arial" w:hAnsi="Arial" w:cs="Arial"/>
          <w:spacing w:val="15"/>
          <w:sz w:val="20"/>
          <w:szCs w:val="20"/>
        </w:rPr>
        <w:t xml:space="preserve"> </w:t>
      </w:r>
      <w:r w:rsidRPr="00DF2975">
        <w:rPr>
          <w:rFonts w:ascii="Arial" w:hAnsi="Arial" w:cs="Arial"/>
          <w:sz w:val="20"/>
          <w:szCs w:val="20"/>
        </w:rPr>
        <w:t>le</w:t>
      </w:r>
      <w:r w:rsidRPr="00DF2975">
        <w:rPr>
          <w:rFonts w:ascii="Arial" w:hAnsi="Arial" w:cs="Arial"/>
          <w:spacing w:val="60"/>
          <w:sz w:val="20"/>
          <w:szCs w:val="20"/>
        </w:rPr>
        <w:t xml:space="preserve"> </w:t>
      </w:r>
      <w:r w:rsidRPr="00DF2975">
        <w:rPr>
          <w:rFonts w:ascii="Arial" w:hAnsi="Arial" w:cs="Arial"/>
          <w:sz w:val="20"/>
          <w:szCs w:val="20"/>
        </w:rPr>
        <w:t>type</w:t>
      </w:r>
      <w:r w:rsidRPr="00DF2975">
        <w:rPr>
          <w:rFonts w:ascii="Arial" w:hAnsi="Arial" w:cs="Arial"/>
          <w:spacing w:val="57"/>
          <w:sz w:val="20"/>
          <w:szCs w:val="20"/>
        </w:rPr>
        <w:t xml:space="preserve"> </w:t>
      </w:r>
      <w:r w:rsidRPr="00DF2975">
        <w:rPr>
          <w:rFonts w:ascii="Arial" w:hAnsi="Arial" w:cs="Arial"/>
          <w:sz w:val="20"/>
          <w:szCs w:val="20"/>
        </w:rPr>
        <w:t xml:space="preserve">d’emballage </w:t>
      </w:r>
      <w:r w:rsidRPr="00DF2975">
        <w:rPr>
          <w:rFonts w:ascii="Arial" w:hAnsi="Arial" w:cs="Arial"/>
          <w:spacing w:val="55"/>
          <w:sz w:val="20"/>
          <w:szCs w:val="20"/>
        </w:rPr>
        <w:t xml:space="preserve"> </w:t>
      </w:r>
      <w:r w:rsidRPr="00DF2975">
        <w:rPr>
          <w:rFonts w:ascii="Arial" w:hAnsi="Arial" w:cs="Arial"/>
          <w:sz w:val="20"/>
          <w:szCs w:val="20"/>
        </w:rPr>
        <w:t xml:space="preserve">utilisé </w:t>
      </w:r>
      <w:r w:rsidRPr="00DF2975">
        <w:rPr>
          <w:rFonts w:ascii="Arial" w:hAnsi="Arial" w:cs="Arial"/>
          <w:spacing w:val="16"/>
          <w:sz w:val="20"/>
          <w:szCs w:val="20"/>
        </w:rPr>
        <w:t xml:space="preserve"> </w:t>
      </w:r>
      <w:r w:rsidRPr="00DF2975">
        <w:rPr>
          <w:rFonts w:ascii="Arial" w:hAnsi="Arial" w:cs="Arial"/>
          <w:sz w:val="20"/>
          <w:szCs w:val="20"/>
        </w:rPr>
        <w:t>(ex.</w:t>
      </w:r>
      <w:r w:rsidRPr="00DF2975">
        <w:rPr>
          <w:rFonts w:ascii="Arial" w:hAnsi="Arial" w:cs="Arial"/>
          <w:spacing w:val="-15"/>
          <w:sz w:val="20"/>
          <w:szCs w:val="20"/>
        </w:rPr>
        <w:t xml:space="preserve"> </w:t>
      </w:r>
      <w:r w:rsidRPr="00DF2975">
        <w:rPr>
          <w:rFonts w:ascii="Arial" w:hAnsi="Arial" w:cs="Arial"/>
          <w:sz w:val="20"/>
          <w:szCs w:val="20"/>
        </w:rPr>
        <w:t>:</w:t>
      </w:r>
      <w:r w:rsidRPr="00DF2975">
        <w:rPr>
          <w:rFonts w:ascii="Arial" w:hAnsi="Arial" w:cs="Arial"/>
          <w:spacing w:val="34"/>
          <w:sz w:val="20"/>
          <w:szCs w:val="20"/>
        </w:rPr>
        <w:t xml:space="preserve"> </w:t>
      </w:r>
      <w:r w:rsidRPr="00DF2975">
        <w:rPr>
          <w:rFonts w:ascii="Arial" w:hAnsi="Arial" w:cs="Arial"/>
          <w:sz w:val="20"/>
          <w:szCs w:val="20"/>
        </w:rPr>
        <w:t xml:space="preserve">boîte </w:t>
      </w:r>
      <w:r w:rsidRPr="00DF2975">
        <w:rPr>
          <w:rFonts w:ascii="Arial" w:hAnsi="Arial" w:cs="Arial"/>
          <w:spacing w:val="5"/>
          <w:sz w:val="20"/>
          <w:szCs w:val="20"/>
        </w:rPr>
        <w:t xml:space="preserve"> </w:t>
      </w:r>
      <w:r w:rsidRPr="00DF2975">
        <w:rPr>
          <w:rFonts w:ascii="Arial" w:hAnsi="Arial" w:cs="Arial"/>
          <w:sz w:val="20"/>
          <w:szCs w:val="20"/>
        </w:rPr>
        <w:t>en</w:t>
      </w:r>
      <w:r w:rsidRPr="00DF2975">
        <w:rPr>
          <w:rFonts w:ascii="Arial" w:hAnsi="Arial" w:cs="Arial"/>
          <w:spacing w:val="60"/>
          <w:sz w:val="20"/>
          <w:szCs w:val="20"/>
        </w:rPr>
        <w:t xml:space="preserve"> </w:t>
      </w:r>
      <w:r w:rsidRPr="00DF2975">
        <w:rPr>
          <w:rFonts w:ascii="Arial" w:hAnsi="Arial" w:cs="Arial"/>
          <w:sz w:val="20"/>
          <w:szCs w:val="20"/>
        </w:rPr>
        <w:t xml:space="preserve">fibres </w:t>
      </w:r>
      <w:r w:rsidRPr="00DF2975">
        <w:rPr>
          <w:rFonts w:ascii="Arial" w:hAnsi="Arial" w:cs="Arial"/>
          <w:spacing w:val="9"/>
          <w:sz w:val="20"/>
          <w:szCs w:val="20"/>
        </w:rPr>
        <w:t xml:space="preserve"> </w:t>
      </w:r>
      <w:r w:rsidRPr="00DF2975">
        <w:rPr>
          <w:rFonts w:ascii="Arial" w:hAnsi="Arial" w:cs="Arial"/>
          <w:w w:val="107"/>
          <w:sz w:val="20"/>
          <w:szCs w:val="20"/>
        </w:rPr>
        <w:t>agglomérées,</w:t>
      </w:r>
      <w:r w:rsidRPr="00DF2975">
        <w:rPr>
          <w:rFonts w:ascii="Arial" w:hAnsi="Arial" w:cs="Arial"/>
          <w:spacing w:val="40"/>
          <w:w w:val="107"/>
          <w:sz w:val="20"/>
          <w:szCs w:val="20"/>
        </w:rPr>
        <w:t xml:space="preserve"> </w:t>
      </w:r>
      <w:r w:rsidRPr="00DF2975">
        <w:rPr>
          <w:rFonts w:ascii="Arial" w:hAnsi="Arial" w:cs="Arial"/>
          <w:sz w:val="20"/>
          <w:szCs w:val="20"/>
        </w:rPr>
        <w:t xml:space="preserve">bidon </w:t>
      </w:r>
      <w:r w:rsidRPr="00DF2975">
        <w:rPr>
          <w:rFonts w:ascii="Arial" w:hAnsi="Arial" w:cs="Arial"/>
          <w:spacing w:val="28"/>
          <w:sz w:val="20"/>
          <w:szCs w:val="20"/>
        </w:rPr>
        <w:t xml:space="preserve"> </w:t>
      </w:r>
      <w:r w:rsidRPr="00DF2975">
        <w:rPr>
          <w:rFonts w:ascii="Arial" w:hAnsi="Arial" w:cs="Arial"/>
          <w:w w:val="106"/>
          <w:sz w:val="20"/>
          <w:szCs w:val="20"/>
        </w:rPr>
        <w:t>métallique).</w:t>
      </w:r>
    </w:p>
    <w:p w14:paraId="0E57B297" w14:textId="77777777" w:rsidR="00FF6014" w:rsidRPr="00DF2975" w:rsidRDefault="008567A8" w:rsidP="00325418">
      <w:pPr>
        <w:pStyle w:val="Titre2"/>
      </w:pPr>
      <w:bookmarkStart w:id="210" w:name="_Toc188974218"/>
      <w:r w:rsidRPr="00DF2975">
        <w:t>IEM OPS 3.R.045. (b)  – M</w:t>
      </w:r>
      <w:r w:rsidR="004B4C44" w:rsidRPr="00DF2975">
        <w:t>arquage</w:t>
      </w:r>
      <w:bookmarkEnd w:id="210"/>
    </w:p>
    <w:p w14:paraId="556AF5B7" w14:textId="77777777" w:rsidR="00FF6014" w:rsidRPr="00DF2975" w:rsidRDefault="00FF6014" w:rsidP="00FF6014">
      <w:pPr>
        <w:pStyle w:val="Sansinterligne"/>
        <w:spacing w:line="360" w:lineRule="auto"/>
        <w:jc w:val="both"/>
        <w:rPr>
          <w:rFonts w:ascii="Arial" w:hAnsi="Arial" w:cs="Arial"/>
          <w:sz w:val="20"/>
          <w:szCs w:val="20"/>
        </w:rPr>
      </w:pPr>
      <w:r w:rsidRPr="00DF2975">
        <w:rPr>
          <w:rFonts w:ascii="Arial" w:hAnsi="Arial" w:cs="Arial"/>
          <w:sz w:val="20"/>
          <w:szCs w:val="20"/>
        </w:rPr>
        <w:t>S’il  est</w:t>
      </w:r>
      <w:r w:rsidRPr="00DF2975">
        <w:rPr>
          <w:rFonts w:ascii="Arial" w:hAnsi="Arial" w:cs="Arial"/>
          <w:spacing w:val="55"/>
          <w:sz w:val="20"/>
          <w:szCs w:val="20"/>
        </w:rPr>
        <w:t xml:space="preserve"> </w:t>
      </w:r>
      <w:r w:rsidRPr="00DF2975">
        <w:rPr>
          <w:rFonts w:ascii="Arial" w:hAnsi="Arial" w:cs="Arial"/>
          <w:sz w:val="20"/>
          <w:szCs w:val="20"/>
        </w:rPr>
        <w:t xml:space="preserve">peu </w:t>
      </w:r>
      <w:r w:rsidRPr="00DF2975">
        <w:rPr>
          <w:rFonts w:ascii="Arial" w:hAnsi="Arial" w:cs="Arial"/>
          <w:spacing w:val="12"/>
          <w:sz w:val="20"/>
          <w:szCs w:val="20"/>
        </w:rPr>
        <w:t xml:space="preserve"> </w:t>
      </w:r>
      <w:r w:rsidRPr="00DF2975">
        <w:rPr>
          <w:rFonts w:ascii="Arial" w:hAnsi="Arial" w:cs="Arial"/>
          <w:sz w:val="20"/>
          <w:szCs w:val="20"/>
        </w:rPr>
        <w:t xml:space="preserve">pratique </w:t>
      </w:r>
      <w:r w:rsidRPr="00DF2975">
        <w:rPr>
          <w:rFonts w:ascii="Arial" w:hAnsi="Arial" w:cs="Arial"/>
          <w:spacing w:val="38"/>
          <w:sz w:val="20"/>
          <w:szCs w:val="20"/>
        </w:rPr>
        <w:t xml:space="preserve"> </w:t>
      </w:r>
      <w:r w:rsidRPr="00DF2975">
        <w:rPr>
          <w:rFonts w:ascii="Arial" w:hAnsi="Arial" w:cs="Arial"/>
          <w:sz w:val="20"/>
          <w:szCs w:val="20"/>
        </w:rPr>
        <w:t xml:space="preserve">ou </w:t>
      </w:r>
      <w:r w:rsidRPr="00DF2975">
        <w:rPr>
          <w:rFonts w:ascii="Arial" w:hAnsi="Arial" w:cs="Arial"/>
          <w:spacing w:val="6"/>
          <w:sz w:val="20"/>
          <w:szCs w:val="20"/>
        </w:rPr>
        <w:t xml:space="preserve"> </w:t>
      </w:r>
      <w:r w:rsidRPr="00DF2975">
        <w:rPr>
          <w:rFonts w:ascii="Arial" w:hAnsi="Arial" w:cs="Arial"/>
          <w:sz w:val="20"/>
          <w:szCs w:val="20"/>
        </w:rPr>
        <w:t xml:space="preserve">peu </w:t>
      </w:r>
      <w:r w:rsidRPr="00DF2975">
        <w:rPr>
          <w:rFonts w:ascii="Arial" w:hAnsi="Arial" w:cs="Arial"/>
          <w:spacing w:val="12"/>
          <w:sz w:val="20"/>
          <w:szCs w:val="20"/>
        </w:rPr>
        <w:t xml:space="preserve"> </w:t>
      </w:r>
      <w:r w:rsidRPr="00DF2975">
        <w:rPr>
          <w:rFonts w:ascii="Arial" w:hAnsi="Arial" w:cs="Arial"/>
          <w:w w:val="108"/>
          <w:sz w:val="20"/>
          <w:szCs w:val="20"/>
        </w:rPr>
        <w:t>raisonnable</w:t>
      </w:r>
      <w:r w:rsidRPr="00DF2975">
        <w:rPr>
          <w:rFonts w:ascii="Arial" w:hAnsi="Arial" w:cs="Arial"/>
          <w:spacing w:val="47"/>
          <w:w w:val="108"/>
          <w:sz w:val="20"/>
          <w:szCs w:val="20"/>
        </w:rPr>
        <w:t xml:space="preserve"> </w:t>
      </w:r>
      <w:r w:rsidRPr="00DF2975">
        <w:rPr>
          <w:rFonts w:ascii="Arial" w:hAnsi="Arial" w:cs="Arial"/>
          <w:sz w:val="20"/>
          <w:szCs w:val="20"/>
        </w:rPr>
        <w:t xml:space="preserve">d’exiger </w:t>
      </w:r>
      <w:r w:rsidRPr="00DF2975">
        <w:rPr>
          <w:rFonts w:ascii="Arial" w:hAnsi="Arial" w:cs="Arial"/>
          <w:spacing w:val="30"/>
          <w:sz w:val="20"/>
          <w:szCs w:val="20"/>
        </w:rPr>
        <w:t xml:space="preserve"> </w:t>
      </w:r>
      <w:r w:rsidRPr="00DF2975">
        <w:rPr>
          <w:rFonts w:ascii="Arial" w:hAnsi="Arial" w:cs="Arial"/>
          <w:sz w:val="20"/>
          <w:szCs w:val="20"/>
        </w:rPr>
        <w:t xml:space="preserve">que </w:t>
      </w:r>
      <w:r w:rsidRPr="00DF2975">
        <w:rPr>
          <w:rFonts w:ascii="Arial" w:hAnsi="Arial" w:cs="Arial"/>
          <w:spacing w:val="12"/>
          <w:sz w:val="20"/>
          <w:szCs w:val="20"/>
        </w:rPr>
        <w:t xml:space="preserve"> </w:t>
      </w:r>
      <w:r w:rsidRPr="00DF2975">
        <w:rPr>
          <w:rFonts w:ascii="Arial" w:hAnsi="Arial" w:cs="Arial"/>
          <w:sz w:val="20"/>
          <w:szCs w:val="20"/>
        </w:rPr>
        <w:t xml:space="preserve">tous </w:t>
      </w:r>
      <w:r w:rsidRPr="00DF2975">
        <w:rPr>
          <w:rFonts w:ascii="Arial" w:hAnsi="Arial" w:cs="Arial"/>
          <w:spacing w:val="2"/>
          <w:sz w:val="20"/>
          <w:szCs w:val="20"/>
        </w:rPr>
        <w:t xml:space="preserve"> </w:t>
      </w:r>
      <w:r w:rsidRPr="00DF2975">
        <w:rPr>
          <w:rFonts w:ascii="Arial" w:hAnsi="Arial" w:cs="Arial"/>
          <w:sz w:val="20"/>
          <w:szCs w:val="20"/>
        </w:rPr>
        <w:t xml:space="preserve">les </w:t>
      </w:r>
      <w:r w:rsidRPr="00DF2975">
        <w:rPr>
          <w:rFonts w:ascii="Arial" w:hAnsi="Arial" w:cs="Arial"/>
          <w:spacing w:val="3"/>
          <w:sz w:val="20"/>
          <w:szCs w:val="20"/>
        </w:rPr>
        <w:t xml:space="preserve"> </w:t>
      </w:r>
      <w:r w:rsidRPr="00DF2975">
        <w:rPr>
          <w:rFonts w:ascii="Arial" w:hAnsi="Arial" w:cs="Arial"/>
          <w:w w:val="108"/>
          <w:sz w:val="20"/>
          <w:szCs w:val="20"/>
        </w:rPr>
        <w:t>marquages</w:t>
      </w:r>
      <w:r w:rsidRPr="00DF2975">
        <w:rPr>
          <w:rFonts w:ascii="Arial" w:hAnsi="Arial" w:cs="Arial"/>
          <w:spacing w:val="47"/>
          <w:w w:val="108"/>
          <w:sz w:val="20"/>
          <w:szCs w:val="20"/>
        </w:rPr>
        <w:t xml:space="preserve"> </w:t>
      </w:r>
      <w:r w:rsidRPr="00DF2975">
        <w:rPr>
          <w:rFonts w:ascii="Arial" w:hAnsi="Arial" w:cs="Arial"/>
          <w:sz w:val="20"/>
          <w:szCs w:val="20"/>
        </w:rPr>
        <w:t xml:space="preserve">spécifiés </w:t>
      </w:r>
      <w:r w:rsidRPr="00DF2975">
        <w:rPr>
          <w:rFonts w:ascii="Arial" w:hAnsi="Arial" w:cs="Arial"/>
          <w:spacing w:val="18"/>
          <w:sz w:val="20"/>
          <w:szCs w:val="20"/>
        </w:rPr>
        <w:t xml:space="preserve"> </w:t>
      </w:r>
      <w:r w:rsidRPr="00DF2975">
        <w:rPr>
          <w:rFonts w:ascii="Arial" w:hAnsi="Arial" w:cs="Arial"/>
          <w:sz w:val="20"/>
          <w:szCs w:val="20"/>
        </w:rPr>
        <w:t xml:space="preserve">dans </w:t>
      </w:r>
      <w:r w:rsidRPr="00DF2975">
        <w:rPr>
          <w:rFonts w:ascii="Arial" w:hAnsi="Arial" w:cs="Arial"/>
          <w:spacing w:val="12"/>
          <w:sz w:val="20"/>
          <w:szCs w:val="20"/>
        </w:rPr>
        <w:t xml:space="preserve"> </w:t>
      </w:r>
      <w:r w:rsidRPr="00DF2975">
        <w:rPr>
          <w:rFonts w:ascii="Arial" w:hAnsi="Arial" w:cs="Arial"/>
          <w:w w:val="107"/>
          <w:sz w:val="20"/>
          <w:szCs w:val="20"/>
        </w:rPr>
        <w:t xml:space="preserve">les </w:t>
      </w:r>
      <w:r w:rsidR="00AA6136" w:rsidRPr="00DF2975">
        <w:rPr>
          <w:rFonts w:ascii="Arial" w:hAnsi="Arial" w:cs="Arial"/>
          <w:sz w:val="20"/>
          <w:szCs w:val="20"/>
        </w:rPr>
        <w:t xml:space="preserve">Instructions </w:t>
      </w:r>
      <w:r w:rsidR="00AA6136" w:rsidRPr="00DF2975">
        <w:rPr>
          <w:rFonts w:ascii="Arial" w:hAnsi="Arial" w:cs="Arial"/>
          <w:spacing w:val="4"/>
          <w:sz w:val="20"/>
          <w:szCs w:val="20"/>
        </w:rPr>
        <w:t xml:space="preserve"> </w:t>
      </w:r>
      <w:r w:rsidR="00AA6136" w:rsidRPr="00DF2975">
        <w:rPr>
          <w:rFonts w:ascii="Arial" w:hAnsi="Arial" w:cs="Arial"/>
          <w:sz w:val="20"/>
          <w:szCs w:val="20"/>
        </w:rPr>
        <w:t xml:space="preserve">Techniques  </w:t>
      </w:r>
      <w:r w:rsidRPr="00DF2975">
        <w:rPr>
          <w:rFonts w:ascii="Arial" w:hAnsi="Arial" w:cs="Arial"/>
          <w:sz w:val="20"/>
          <w:szCs w:val="20"/>
        </w:rPr>
        <w:t xml:space="preserve">apparaissent </w:t>
      </w:r>
      <w:r w:rsidRPr="00DF2975">
        <w:rPr>
          <w:rFonts w:ascii="Arial" w:hAnsi="Arial" w:cs="Arial"/>
          <w:spacing w:val="20"/>
          <w:sz w:val="20"/>
          <w:szCs w:val="20"/>
        </w:rPr>
        <w:t xml:space="preserve"> </w:t>
      </w:r>
      <w:r w:rsidRPr="00DF2975">
        <w:rPr>
          <w:rFonts w:ascii="Arial" w:hAnsi="Arial" w:cs="Arial"/>
          <w:sz w:val="20"/>
          <w:szCs w:val="20"/>
        </w:rPr>
        <w:t>sur</w:t>
      </w:r>
      <w:r w:rsidRPr="00DF2975">
        <w:rPr>
          <w:rFonts w:ascii="Arial" w:hAnsi="Arial" w:cs="Arial"/>
          <w:spacing w:val="36"/>
          <w:sz w:val="20"/>
          <w:szCs w:val="20"/>
        </w:rPr>
        <w:t xml:space="preserve"> </w:t>
      </w:r>
      <w:r w:rsidRPr="00DF2975">
        <w:rPr>
          <w:rFonts w:ascii="Arial" w:hAnsi="Arial" w:cs="Arial"/>
          <w:sz w:val="20"/>
          <w:szCs w:val="20"/>
        </w:rPr>
        <w:t>les</w:t>
      </w:r>
      <w:r w:rsidRPr="00DF2975">
        <w:rPr>
          <w:rFonts w:ascii="Arial" w:hAnsi="Arial" w:cs="Arial"/>
          <w:spacing w:val="34"/>
          <w:sz w:val="20"/>
          <w:szCs w:val="20"/>
        </w:rPr>
        <w:t xml:space="preserve"> </w:t>
      </w:r>
      <w:r w:rsidRPr="00DF2975">
        <w:rPr>
          <w:rFonts w:ascii="Arial" w:hAnsi="Arial" w:cs="Arial"/>
          <w:w w:val="108"/>
          <w:sz w:val="20"/>
          <w:szCs w:val="20"/>
        </w:rPr>
        <w:t>emballages</w:t>
      </w:r>
      <w:r w:rsidRPr="00DF2975">
        <w:rPr>
          <w:rFonts w:ascii="Arial" w:hAnsi="Arial" w:cs="Arial"/>
          <w:spacing w:val="11"/>
          <w:w w:val="108"/>
          <w:sz w:val="20"/>
          <w:szCs w:val="20"/>
        </w:rPr>
        <w:t xml:space="preserve"> </w:t>
      </w:r>
      <w:r w:rsidRPr="00DF2975">
        <w:rPr>
          <w:rFonts w:ascii="Arial" w:hAnsi="Arial" w:cs="Arial"/>
          <w:sz w:val="20"/>
          <w:szCs w:val="20"/>
        </w:rPr>
        <w:t>des</w:t>
      </w:r>
      <w:r w:rsidRPr="00DF2975">
        <w:rPr>
          <w:rFonts w:ascii="Arial" w:hAnsi="Arial" w:cs="Arial"/>
          <w:spacing w:val="36"/>
          <w:sz w:val="20"/>
          <w:szCs w:val="20"/>
        </w:rPr>
        <w:t xml:space="preserve"> </w:t>
      </w:r>
      <w:r w:rsidRPr="00DF2975">
        <w:rPr>
          <w:rFonts w:ascii="Arial" w:hAnsi="Arial" w:cs="Arial"/>
          <w:w w:val="107"/>
          <w:sz w:val="20"/>
          <w:szCs w:val="20"/>
        </w:rPr>
        <w:t>marchandises</w:t>
      </w:r>
      <w:r w:rsidRPr="00DF2975">
        <w:rPr>
          <w:rFonts w:ascii="Arial" w:hAnsi="Arial" w:cs="Arial"/>
          <w:spacing w:val="12"/>
          <w:w w:val="107"/>
          <w:sz w:val="20"/>
          <w:szCs w:val="20"/>
        </w:rPr>
        <w:t xml:space="preserve"> </w:t>
      </w:r>
      <w:r w:rsidRPr="00DF2975">
        <w:rPr>
          <w:rFonts w:ascii="Arial" w:hAnsi="Arial" w:cs="Arial"/>
          <w:sz w:val="20"/>
          <w:szCs w:val="20"/>
        </w:rPr>
        <w:t xml:space="preserve">dangereuses, </w:t>
      </w:r>
      <w:r w:rsidRPr="00DF2975">
        <w:rPr>
          <w:rFonts w:ascii="Arial" w:hAnsi="Arial" w:cs="Arial"/>
          <w:spacing w:val="23"/>
          <w:sz w:val="20"/>
          <w:szCs w:val="20"/>
        </w:rPr>
        <w:t xml:space="preserve"> </w:t>
      </w:r>
      <w:r w:rsidRPr="00DF2975">
        <w:rPr>
          <w:rFonts w:ascii="Arial" w:hAnsi="Arial" w:cs="Arial"/>
          <w:w w:val="103"/>
          <w:sz w:val="20"/>
          <w:szCs w:val="20"/>
        </w:rPr>
        <w:t xml:space="preserve">l’Autorité </w:t>
      </w:r>
      <w:r w:rsidR="00C644B0" w:rsidRPr="00DF2975">
        <w:rPr>
          <w:rFonts w:ascii="Arial" w:hAnsi="Arial" w:cs="Arial"/>
          <w:w w:val="105"/>
          <w:sz w:val="20"/>
          <w:szCs w:val="20"/>
        </w:rPr>
        <w:t>de l’aviation civile</w:t>
      </w:r>
      <w:r w:rsidRPr="00DF2975">
        <w:rPr>
          <w:rFonts w:ascii="Arial" w:hAnsi="Arial" w:cs="Arial"/>
          <w:spacing w:val="58"/>
          <w:sz w:val="20"/>
          <w:szCs w:val="20"/>
        </w:rPr>
        <w:t xml:space="preserve"> </w:t>
      </w:r>
      <w:r w:rsidRPr="00DF2975">
        <w:rPr>
          <w:rFonts w:ascii="Arial" w:hAnsi="Arial" w:cs="Arial"/>
          <w:sz w:val="20"/>
          <w:szCs w:val="20"/>
        </w:rPr>
        <w:t xml:space="preserve">peut </w:t>
      </w:r>
      <w:r w:rsidRPr="00DF2975">
        <w:rPr>
          <w:rFonts w:ascii="Arial" w:hAnsi="Arial" w:cs="Arial"/>
          <w:spacing w:val="24"/>
          <w:sz w:val="20"/>
          <w:szCs w:val="20"/>
        </w:rPr>
        <w:t xml:space="preserve"> </w:t>
      </w:r>
      <w:r w:rsidRPr="00DF2975">
        <w:rPr>
          <w:rFonts w:ascii="Arial" w:hAnsi="Arial" w:cs="Arial"/>
          <w:sz w:val="20"/>
          <w:szCs w:val="20"/>
        </w:rPr>
        <w:t xml:space="preserve">déroger   aux </w:t>
      </w:r>
      <w:r w:rsidRPr="00DF2975">
        <w:rPr>
          <w:rFonts w:ascii="Arial" w:hAnsi="Arial" w:cs="Arial"/>
          <w:spacing w:val="24"/>
          <w:sz w:val="20"/>
          <w:szCs w:val="20"/>
        </w:rPr>
        <w:t xml:space="preserve"> </w:t>
      </w:r>
      <w:r w:rsidRPr="00DF2975">
        <w:rPr>
          <w:rFonts w:ascii="Arial" w:hAnsi="Arial" w:cs="Arial"/>
          <w:sz w:val="20"/>
          <w:szCs w:val="20"/>
        </w:rPr>
        <w:t xml:space="preserve">exigences </w:t>
      </w:r>
      <w:r w:rsidRPr="00DF2975">
        <w:rPr>
          <w:rFonts w:ascii="Arial" w:hAnsi="Arial" w:cs="Arial"/>
          <w:spacing w:val="49"/>
          <w:sz w:val="20"/>
          <w:szCs w:val="20"/>
        </w:rPr>
        <w:t xml:space="preserve"> </w:t>
      </w:r>
      <w:r w:rsidRPr="00DF2975">
        <w:rPr>
          <w:rFonts w:ascii="Arial" w:hAnsi="Arial" w:cs="Arial"/>
          <w:sz w:val="20"/>
          <w:szCs w:val="20"/>
        </w:rPr>
        <w:t xml:space="preserve">des </w:t>
      </w:r>
      <w:r w:rsidRPr="00DF2975">
        <w:rPr>
          <w:rFonts w:ascii="Arial" w:hAnsi="Arial" w:cs="Arial"/>
          <w:spacing w:val="23"/>
          <w:sz w:val="20"/>
          <w:szCs w:val="20"/>
        </w:rPr>
        <w:t xml:space="preserve"> </w:t>
      </w:r>
      <w:r w:rsidRPr="00DF2975">
        <w:rPr>
          <w:rFonts w:ascii="Arial" w:hAnsi="Arial" w:cs="Arial"/>
          <w:sz w:val="20"/>
          <w:szCs w:val="20"/>
        </w:rPr>
        <w:t xml:space="preserve">Instructions </w:t>
      </w:r>
      <w:r w:rsidRPr="00DF2975">
        <w:rPr>
          <w:rFonts w:ascii="Arial" w:hAnsi="Arial" w:cs="Arial"/>
          <w:spacing w:val="47"/>
          <w:sz w:val="20"/>
          <w:szCs w:val="20"/>
        </w:rPr>
        <w:t xml:space="preserve"> </w:t>
      </w:r>
      <w:r w:rsidR="00AA6136" w:rsidRPr="00DF2975">
        <w:rPr>
          <w:rFonts w:ascii="Arial" w:hAnsi="Arial" w:cs="Arial"/>
          <w:sz w:val="20"/>
          <w:szCs w:val="20"/>
        </w:rPr>
        <w:t>T</w:t>
      </w:r>
      <w:r w:rsidRPr="00DF2975">
        <w:rPr>
          <w:rFonts w:ascii="Arial" w:hAnsi="Arial" w:cs="Arial"/>
          <w:sz w:val="20"/>
          <w:szCs w:val="20"/>
        </w:rPr>
        <w:t xml:space="preserve">echniques </w:t>
      </w:r>
      <w:r w:rsidRPr="00DF2975">
        <w:rPr>
          <w:rFonts w:ascii="Arial" w:hAnsi="Arial" w:cs="Arial"/>
          <w:spacing w:val="54"/>
          <w:sz w:val="20"/>
          <w:szCs w:val="20"/>
        </w:rPr>
        <w:t xml:space="preserve"> </w:t>
      </w:r>
      <w:r w:rsidRPr="00DF2975">
        <w:rPr>
          <w:rFonts w:ascii="Arial" w:hAnsi="Arial" w:cs="Arial"/>
          <w:sz w:val="20"/>
          <w:szCs w:val="20"/>
        </w:rPr>
        <w:t xml:space="preserve">et </w:t>
      </w:r>
      <w:r w:rsidRPr="00DF2975">
        <w:rPr>
          <w:rFonts w:ascii="Arial" w:hAnsi="Arial" w:cs="Arial"/>
          <w:spacing w:val="4"/>
          <w:sz w:val="20"/>
          <w:szCs w:val="20"/>
        </w:rPr>
        <w:t xml:space="preserve"> </w:t>
      </w:r>
      <w:r w:rsidRPr="00DF2975">
        <w:rPr>
          <w:rFonts w:ascii="Arial" w:hAnsi="Arial" w:cs="Arial"/>
          <w:sz w:val="20"/>
          <w:szCs w:val="20"/>
        </w:rPr>
        <w:t xml:space="preserve">autoriser </w:t>
      </w:r>
      <w:r w:rsidRPr="00DF2975">
        <w:rPr>
          <w:rFonts w:ascii="Arial" w:hAnsi="Arial" w:cs="Arial"/>
          <w:spacing w:val="60"/>
          <w:sz w:val="20"/>
          <w:szCs w:val="20"/>
        </w:rPr>
        <w:t xml:space="preserve"> </w:t>
      </w:r>
      <w:r w:rsidRPr="00DF2975">
        <w:rPr>
          <w:rFonts w:ascii="Arial" w:hAnsi="Arial" w:cs="Arial"/>
          <w:sz w:val="20"/>
          <w:szCs w:val="20"/>
        </w:rPr>
        <w:t xml:space="preserve">l’absence </w:t>
      </w:r>
      <w:r w:rsidRPr="00DF2975">
        <w:rPr>
          <w:rFonts w:ascii="Arial" w:hAnsi="Arial" w:cs="Arial"/>
          <w:spacing w:val="39"/>
          <w:sz w:val="20"/>
          <w:szCs w:val="20"/>
        </w:rPr>
        <w:t xml:space="preserve"> </w:t>
      </w:r>
      <w:r w:rsidRPr="00DF2975">
        <w:rPr>
          <w:rFonts w:ascii="Arial" w:hAnsi="Arial" w:cs="Arial"/>
          <w:w w:val="107"/>
          <w:sz w:val="20"/>
          <w:szCs w:val="20"/>
        </w:rPr>
        <w:t xml:space="preserve">de </w:t>
      </w:r>
      <w:r w:rsidRPr="00DF2975">
        <w:rPr>
          <w:rFonts w:ascii="Arial" w:hAnsi="Arial" w:cs="Arial"/>
          <w:w w:val="108"/>
          <w:sz w:val="20"/>
          <w:szCs w:val="20"/>
        </w:rPr>
        <w:t>marquages</w:t>
      </w:r>
      <w:r w:rsidRPr="00DF2975">
        <w:rPr>
          <w:rFonts w:ascii="Arial" w:hAnsi="Arial" w:cs="Arial"/>
          <w:spacing w:val="19"/>
          <w:w w:val="108"/>
          <w:sz w:val="20"/>
          <w:szCs w:val="20"/>
        </w:rPr>
        <w:t xml:space="preserve"> </w:t>
      </w:r>
      <w:r w:rsidRPr="00DF2975">
        <w:rPr>
          <w:rFonts w:ascii="Arial" w:hAnsi="Arial" w:cs="Arial"/>
          <w:sz w:val="20"/>
          <w:szCs w:val="20"/>
        </w:rPr>
        <w:t>qui</w:t>
      </w:r>
      <w:r w:rsidRPr="00DF2975">
        <w:rPr>
          <w:rFonts w:ascii="Arial" w:hAnsi="Arial" w:cs="Arial"/>
          <w:spacing w:val="52"/>
          <w:sz w:val="20"/>
          <w:szCs w:val="20"/>
        </w:rPr>
        <w:t xml:space="preserve"> </w:t>
      </w:r>
      <w:r w:rsidRPr="00DF2975">
        <w:rPr>
          <w:rFonts w:ascii="Arial" w:hAnsi="Arial" w:cs="Arial"/>
          <w:sz w:val="20"/>
          <w:szCs w:val="20"/>
        </w:rPr>
        <w:t>ne</w:t>
      </w:r>
      <w:r w:rsidRPr="00DF2975">
        <w:rPr>
          <w:rFonts w:ascii="Arial" w:hAnsi="Arial" w:cs="Arial"/>
          <w:spacing w:val="39"/>
          <w:sz w:val="20"/>
          <w:szCs w:val="20"/>
        </w:rPr>
        <w:t xml:space="preserve"> </w:t>
      </w:r>
      <w:r w:rsidRPr="00DF2975">
        <w:rPr>
          <w:rFonts w:ascii="Arial" w:hAnsi="Arial" w:cs="Arial"/>
          <w:w w:val="106"/>
          <w:sz w:val="20"/>
          <w:szCs w:val="20"/>
        </w:rPr>
        <w:t>contribueraient</w:t>
      </w:r>
      <w:r w:rsidRPr="00DF2975">
        <w:rPr>
          <w:rFonts w:ascii="Arial" w:hAnsi="Arial" w:cs="Arial"/>
          <w:spacing w:val="20"/>
          <w:w w:val="106"/>
          <w:sz w:val="20"/>
          <w:szCs w:val="20"/>
        </w:rPr>
        <w:t xml:space="preserve"> </w:t>
      </w:r>
      <w:r w:rsidRPr="00DF2975">
        <w:rPr>
          <w:rFonts w:ascii="Arial" w:hAnsi="Arial" w:cs="Arial"/>
          <w:sz w:val="20"/>
          <w:szCs w:val="20"/>
        </w:rPr>
        <w:t>pas</w:t>
      </w:r>
      <w:r w:rsidRPr="00DF2975">
        <w:rPr>
          <w:rFonts w:ascii="Arial" w:hAnsi="Arial" w:cs="Arial"/>
          <w:spacing w:val="43"/>
          <w:sz w:val="20"/>
          <w:szCs w:val="20"/>
        </w:rPr>
        <w:t xml:space="preserve"> </w:t>
      </w:r>
      <w:r w:rsidRPr="00DF2975">
        <w:rPr>
          <w:rFonts w:ascii="Arial" w:hAnsi="Arial" w:cs="Arial"/>
          <w:sz w:val="20"/>
          <w:szCs w:val="20"/>
        </w:rPr>
        <w:t>au</w:t>
      </w:r>
      <w:r w:rsidRPr="00DF2975">
        <w:rPr>
          <w:rFonts w:ascii="Arial" w:hAnsi="Arial" w:cs="Arial"/>
          <w:spacing w:val="39"/>
          <w:sz w:val="20"/>
          <w:szCs w:val="20"/>
        </w:rPr>
        <w:t xml:space="preserve"> </w:t>
      </w:r>
      <w:r w:rsidRPr="00DF2975">
        <w:rPr>
          <w:rFonts w:ascii="Arial" w:hAnsi="Arial" w:cs="Arial"/>
          <w:sz w:val="20"/>
          <w:szCs w:val="20"/>
        </w:rPr>
        <w:t>niveau</w:t>
      </w:r>
      <w:r w:rsidRPr="00DF2975">
        <w:rPr>
          <w:rFonts w:ascii="Arial" w:hAnsi="Arial" w:cs="Arial"/>
          <w:spacing w:val="66"/>
          <w:sz w:val="20"/>
          <w:szCs w:val="20"/>
        </w:rPr>
        <w:t xml:space="preserve"> </w:t>
      </w:r>
      <w:r w:rsidRPr="00DF2975">
        <w:rPr>
          <w:rFonts w:ascii="Arial" w:hAnsi="Arial" w:cs="Arial"/>
          <w:sz w:val="20"/>
          <w:szCs w:val="20"/>
        </w:rPr>
        <w:t>de</w:t>
      </w:r>
      <w:r w:rsidRPr="00DF2975">
        <w:rPr>
          <w:rFonts w:ascii="Arial" w:hAnsi="Arial" w:cs="Arial"/>
          <w:spacing w:val="39"/>
          <w:sz w:val="20"/>
          <w:szCs w:val="20"/>
        </w:rPr>
        <w:t xml:space="preserve"> </w:t>
      </w:r>
      <w:r w:rsidRPr="00DF2975">
        <w:rPr>
          <w:rFonts w:ascii="Arial" w:hAnsi="Arial" w:cs="Arial"/>
          <w:sz w:val="20"/>
          <w:szCs w:val="20"/>
        </w:rPr>
        <w:t>sécurité.</w:t>
      </w:r>
      <w:r w:rsidRPr="00DF2975">
        <w:rPr>
          <w:rFonts w:ascii="Arial" w:hAnsi="Arial" w:cs="Arial"/>
          <w:spacing w:val="48"/>
          <w:sz w:val="20"/>
          <w:szCs w:val="20"/>
        </w:rPr>
        <w:t xml:space="preserve"> </w:t>
      </w:r>
      <w:r w:rsidRPr="00DF2975">
        <w:rPr>
          <w:rFonts w:ascii="Arial" w:hAnsi="Arial" w:cs="Arial"/>
          <w:sz w:val="20"/>
          <w:szCs w:val="20"/>
        </w:rPr>
        <w:t>Dans</w:t>
      </w:r>
      <w:r w:rsidRPr="00DF2975">
        <w:rPr>
          <w:rFonts w:ascii="Arial" w:hAnsi="Arial" w:cs="Arial"/>
          <w:spacing w:val="43"/>
          <w:sz w:val="20"/>
          <w:szCs w:val="20"/>
        </w:rPr>
        <w:t xml:space="preserve"> </w:t>
      </w:r>
      <w:r w:rsidRPr="00DF2975">
        <w:rPr>
          <w:rFonts w:ascii="Arial" w:hAnsi="Arial" w:cs="Arial"/>
          <w:sz w:val="20"/>
          <w:szCs w:val="20"/>
        </w:rPr>
        <w:t>de</w:t>
      </w:r>
      <w:r w:rsidRPr="00DF2975">
        <w:rPr>
          <w:rFonts w:ascii="Arial" w:hAnsi="Arial" w:cs="Arial"/>
          <w:spacing w:val="39"/>
          <w:sz w:val="20"/>
          <w:szCs w:val="20"/>
        </w:rPr>
        <w:t xml:space="preserve"> </w:t>
      </w:r>
      <w:r w:rsidRPr="00DF2975">
        <w:rPr>
          <w:rFonts w:ascii="Arial" w:hAnsi="Arial" w:cs="Arial"/>
          <w:sz w:val="20"/>
          <w:szCs w:val="20"/>
        </w:rPr>
        <w:lastRenderedPageBreak/>
        <w:t>tels</w:t>
      </w:r>
      <w:r w:rsidRPr="00DF2975">
        <w:rPr>
          <w:rFonts w:ascii="Arial" w:hAnsi="Arial" w:cs="Arial"/>
          <w:spacing w:val="34"/>
          <w:sz w:val="20"/>
          <w:szCs w:val="20"/>
        </w:rPr>
        <w:t xml:space="preserve"> </w:t>
      </w:r>
      <w:r w:rsidRPr="00DF2975">
        <w:rPr>
          <w:rFonts w:ascii="Arial" w:hAnsi="Arial" w:cs="Arial"/>
          <w:sz w:val="20"/>
          <w:szCs w:val="20"/>
        </w:rPr>
        <w:t>cas,</w:t>
      </w:r>
      <w:r w:rsidRPr="00DF2975">
        <w:rPr>
          <w:rFonts w:ascii="Arial" w:hAnsi="Arial" w:cs="Arial"/>
          <w:spacing w:val="16"/>
          <w:sz w:val="20"/>
          <w:szCs w:val="20"/>
        </w:rPr>
        <w:t xml:space="preserve"> </w:t>
      </w:r>
      <w:r w:rsidRPr="00DF2975">
        <w:rPr>
          <w:rFonts w:ascii="Arial" w:hAnsi="Arial" w:cs="Arial"/>
          <w:sz w:val="20"/>
          <w:szCs w:val="20"/>
        </w:rPr>
        <w:t>il</w:t>
      </w:r>
      <w:r w:rsidRPr="00DF2975">
        <w:rPr>
          <w:rFonts w:ascii="Arial" w:hAnsi="Arial" w:cs="Arial"/>
          <w:spacing w:val="41"/>
          <w:sz w:val="20"/>
          <w:szCs w:val="20"/>
        </w:rPr>
        <w:t xml:space="preserve"> </w:t>
      </w:r>
      <w:r w:rsidRPr="00DF2975">
        <w:rPr>
          <w:rFonts w:ascii="Arial" w:hAnsi="Arial" w:cs="Arial"/>
          <w:sz w:val="20"/>
          <w:szCs w:val="20"/>
        </w:rPr>
        <w:t>faudrait</w:t>
      </w:r>
      <w:r w:rsidRPr="00DF2975">
        <w:rPr>
          <w:rFonts w:ascii="Arial" w:hAnsi="Arial" w:cs="Arial"/>
          <w:spacing w:val="59"/>
          <w:sz w:val="20"/>
          <w:szCs w:val="20"/>
        </w:rPr>
        <w:t xml:space="preserve"> </w:t>
      </w:r>
      <w:r w:rsidRPr="00DF2975">
        <w:rPr>
          <w:rFonts w:ascii="Arial" w:hAnsi="Arial" w:cs="Arial"/>
          <w:w w:val="104"/>
          <w:sz w:val="20"/>
          <w:szCs w:val="20"/>
        </w:rPr>
        <w:t xml:space="preserve">s’assurer </w:t>
      </w:r>
      <w:r w:rsidRPr="00DF2975">
        <w:rPr>
          <w:rFonts w:ascii="Arial" w:hAnsi="Arial" w:cs="Arial"/>
          <w:sz w:val="20"/>
          <w:szCs w:val="20"/>
        </w:rPr>
        <w:t>que</w:t>
      </w:r>
      <w:r w:rsidRPr="00DF2975">
        <w:rPr>
          <w:rFonts w:ascii="Arial" w:hAnsi="Arial" w:cs="Arial"/>
          <w:spacing w:val="30"/>
          <w:sz w:val="20"/>
          <w:szCs w:val="20"/>
        </w:rPr>
        <w:t xml:space="preserve"> </w:t>
      </w:r>
      <w:r w:rsidRPr="00DF2975">
        <w:rPr>
          <w:rFonts w:ascii="Arial" w:hAnsi="Arial" w:cs="Arial"/>
          <w:sz w:val="20"/>
          <w:szCs w:val="20"/>
        </w:rPr>
        <w:t>les</w:t>
      </w:r>
      <w:r w:rsidRPr="00DF2975">
        <w:rPr>
          <w:rFonts w:ascii="Arial" w:hAnsi="Arial" w:cs="Arial"/>
          <w:spacing w:val="21"/>
          <w:sz w:val="20"/>
          <w:szCs w:val="20"/>
        </w:rPr>
        <w:t xml:space="preserve"> </w:t>
      </w:r>
      <w:r w:rsidRPr="00DF2975">
        <w:rPr>
          <w:rFonts w:ascii="Arial" w:hAnsi="Arial" w:cs="Arial"/>
          <w:sz w:val="20"/>
          <w:szCs w:val="20"/>
        </w:rPr>
        <w:t xml:space="preserve">membres </w:t>
      </w:r>
      <w:r w:rsidRPr="00DF2975">
        <w:rPr>
          <w:rFonts w:ascii="Arial" w:hAnsi="Arial" w:cs="Arial"/>
          <w:spacing w:val="5"/>
          <w:sz w:val="20"/>
          <w:szCs w:val="20"/>
        </w:rPr>
        <w:t xml:space="preserve"> </w:t>
      </w:r>
      <w:r w:rsidRPr="00DF2975">
        <w:rPr>
          <w:rFonts w:ascii="Arial" w:hAnsi="Arial" w:cs="Arial"/>
          <w:sz w:val="20"/>
          <w:szCs w:val="20"/>
        </w:rPr>
        <w:t>de</w:t>
      </w:r>
      <w:r w:rsidRPr="00DF2975">
        <w:rPr>
          <w:rFonts w:ascii="Arial" w:hAnsi="Arial" w:cs="Arial"/>
          <w:spacing w:val="19"/>
          <w:sz w:val="20"/>
          <w:szCs w:val="20"/>
        </w:rPr>
        <w:t xml:space="preserve"> </w:t>
      </w:r>
      <w:r w:rsidRPr="00DF2975">
        <w:rPr>
          <w:rFonts w:ascii="Arial" w:hAnsi="Arial" w:cs="Arial"/>
          <w:sz w:val="20"/>
          <w:szCs w:val="20"/>
        </w:rPr>
        <w:t xml:space="preserve">l’équipage </w:t>
      </w:r>
      <w:r w:rsidRPr="00DF2975">
        <w:rPr>
          <w:rFonts w:ascii="Arial" w:hAnsi="Arial" w:cs="Arial"/>
          <w:spacing w:val="3"/>
          <w:sz w:val="20"/>
          <w:szCs w:val="20"/>
        </w:rPr>
        <w:t xml:space="preserve"> </w:t>
      </w:r>
      <w:r w:rsidRPr="00DF2975">
        <w:rPr>
          <w:rFonts w:ascii="Arial" w:hAnsi="Arial" w:cs="Arial"/>
          <w:sz w:val="20"/>
          <w:szCs w:val="20"/>
        </w:rPr>
        <w:t>de</w:t>
      </w:r>
      <w:r w:rsidRPr="00DF2975">
        <w:rPr>
          <w:rFonts w:ascii="Arial" w:hAnsi="Arial" w:cs="Arial"/>
          <w:spacing w:val="19"/>
          <w:sz w:val="20"/>
          <w:szCs w:val="20"/>
        </w:rPr>
        <w:t xml:space="preserve"> </w:t>
      </w:r>
      <w:r w:rsidRPr="00DF2975">
        <w:rPr>
          <w:rFonts w:ascii="Arial" w:hAnsi="Arial" w:cs="Arial"/>
          <w:sz w:val="20"/>
          <w:szCs w:val="20"/>
        </w:rPr>
        <w:t>conduite</w:t>
      </w:r>
      <w:r w:rsidRPr="00DF2975">
        <w:rPr>
          <w:rFonts w:ascii="Arial" w:hAnsi="Arial" w:cs="Arial"/>
          <w:spacing w:val="43"/>
          <w:sz w:val="20"/>
          <w:szCs w:val="20"/>
        </w:rPr>
        <w:t xml:space="preserve"> </w:t>
      </w:r>
      <w:r w:rsidRPr="00DF2975">
        <w:rPr>
          <w:rFonts w:ascii="Arial" w:hAnsi="Arial" w:cs="Arial"/>
          <w:sz w:val="20"/>
          <w:szCs w:val="20"/>
        </w:rPr>
        <w:t>reçoivent</w:t>
      </w:r>
      <w:r w:rsidRPr="00DF2975">
        <w:rPr>
          <w:rFonts w:ascii="Arial" w:hAnsi="Arial" w:cs="Arial"/>
          <w:spacing w:val="46"/>
          <w:sz w:val="20"/>
          <w:szCs w:val="20"/>
        </w:rPr>
        <w:t xml:space="preserve"> </w:t>
      </w:r>
      <w:r w:rsidRPr="00DF2975">
        <w:rPr>
          <w:rFonts w:ascii="Arial" w:hAnsi="Arial" w:cs="Arial"/>
          <w:sz w:val="20"/>
          <w:szCs w:val="20"/>
        </w:rPr>
        <w:t xml:space="preserve">suffisamment  d’informations </w:t>
      </w:r>
      <w:r w:rsidRPr="00DF2975">
        <w:rPr>
          <w:rFonts w:ascii="Arial" w:hAnsi="Arial" w:cs="Arial"/>
          <w:spacing w:val="17"/>
          <w:sz w:val="20"/>
          <w:szCs w:val="20"/>
        </w:rPr>
        <w:t xml:space="preserve"> </w:t>
      </w:r>
      <w:r w:rsidRPr="00DF2975">
        <w:rPr>
          <w:rFonts w:ascii="Arial" w:hAnsi="Arial" w:cs="Arial"/>
          <w:sz w:val="20"/>
          <w:szCs w:val="20"/>
        </w:rPr>
        <w:t>avant</w:t>
      </w:r>
      <w:r w:rsidRPr="00DF2975">
        <w:rPr>
          <w:rFonts w:ascii="Arial" w:hAnsi="Arial" w:cs="Arial"/>
          <w:spacing w:val="24"/>
          <w:sz w:val="20"/>
          <w:szCs w:val="20"/>
        </w:rPr>
        <w:t xml:space="preserve"> </w:t>
      </w:r>
      <w:r w:rsidRPr="00DF2975">
        <w:rPr>
          <w:rFonts w:ascii="Arial" w:hAnsi="Arial" w:cs="Arial"/>
          <w:sz w:val="20"/>
          <w:szCs w:val="20"/>
        </w:rPr>
        <w:t>le</w:t>
      </w:r>
      <w:r w:rsidRPr="00DF2975">
        <w:rPr>
          <w:rFonts w:ascii="Arial" w:hAnsi="Arial" w:cs="Arial"/>
          <w:spacing w:val="19"/>
          <w:sz w:val="20"/>
          <w:szCs w:val="20"/>
        </w:rPr>
        <w:t xml:space="preserve"> </w:t>
      </w:r>
      <w:r w:rsidRPr="00DF2975">
        <w:rPr>
          <w:rFonts w:ascii="Arial" w:hAnsi="Arial" w:cs="Arial"/>
          <w:sz w:val="20"/>
          <w:szCs w:val="20"/>
        </w:rPr>
        <w:t>vol</w:t>
      </w:r>
      <w:r w:rsidRPr="00DF2975">
        <w:rPr>
          <w:rFonts w:ascii="Arial" w:hAnsi="Arial" w:cs="Arial"/>
          <w:spacing w:val="25"/>
          <w:sz w:val="20"/>
          <w:szCs w:val="20"/>
        </w:rPr>
        <w:t xml:space="preserve"> </w:t>
      </w:r>
      <w:r w:rsidRPr="00DF2975">
        <w:rPr>
          <w:rFonts w:ascii="Arial" w:hAnsi="Arial" w:cs="Arial"/>
          <w:w w:val="109"/>
          <w:sz w:val="20"/>
          <w:szCs w:val="20"/>
        </w:rPr>
        <w:t xml:space="preserve">pour </w:t>
      </w:r>
      <w:r w:rsidRPr="00DF2975">
        <w:rPr>
          <w:rFonts w:ascii="Arial" w:hAnsi="Arial" w:cs="Arial"/>
          <w:sz w:val="20"/>
          <w:szCs w:val="20"/>
        </w:rPr>
        <w:t xml:space="preserve">pouvoir </w:t>
      </w:r>
      <w:r w:rsidRPr="00DF2975">
        <w:rPr>
          <w:rFonts w:ascii="Arial" w:hAnsi="Arial" w:cs="Arial"/>
          <w:spacing w:val="20"/>
          <w:sz w:val="20"/>
          <w:szCs w:val="20"/>
        </w:rPr>
        <w:t xml:space="preserve"> </w:t>
      </w:r>
      <w:r w:rsidRPr="00DF2975">
        <w:rPr>
          <w:rFonts w:ascii="Arial" w:hAnsi="Arial" w:cs="Arial"/>
          <w:sz w:val="20"/>
          <w:szCs w:val="20"/>
        </w:rPr>
        <w:t xml:space="preserve">identifier </w:t>
      </w:r>
      <w:r w:rsidRPr="00DF2975">
        <w:rPr>
          <w:rFonts w:ascii="Arial" w:hAnsi="Arial" w:cs="Arial"/>
          <w:spacing w:val="15"/>
          <w:sz w:val="20"/>
          <w:szCs w:val="20"/>
        </w:rPr>
        <w:t xml:space="preserve"> </w:t>
      </w:r>
      <w:r w:rsidRPr="00DF2975">
        <w:rPr>
          <w:rFonts w:ascii="Arial" w:hAnsi="Arial" w:cs="Arial"/>
          <w:sz w:val="20"/>
          <w:szCs w:val="20"/>
        </w:rPr>
        <w:t>les</w:t>
      </w:r>
      <w:r w:rsidRPr="00DF2975">
        <w:rPr>
          <w:rFonts w:ascii="Arial" w:hAnsi="Arial" w:cs="Arial"/>
          <w:spacing w:val="43"/>
          <w:sz w:val="20"/>
          <w:szCs w:val="20"/>
        </w:rPr>
        <w:t xml:space="preserve"> </w:t>
      </w:r>
      <w:r w:rsidRPr="00DF2975">
        <w:rPr>
          <w:rFonts w:ascii="Arial" w:hAnsi="Arial" w:cs="Arial"/>
          <w:w w:val="106"/>
          <w:sz w:val="20"/>
          <w:szCs w:val="20"/>
        </w:rPr>
        <w:t>marchandises</w:t>
      </w:r>
      <w:r w:rsidRPr="00DF2975">
        <w:rPr>
          <w:rFonts w:ascii="Arial" w:hAnsi="Arial" w:cs="Arial"/>
          <w:spacing w:val="34"/>
          <w:w w:val="106"/>
          <w:sz w:val="20"/>
          <w:szCs w:val="20"/>
        </w:rPr>
        <w:t xml:space="preserve"> </w:t>
      </w:r>
      <w:r w:rsidRPr="00DF2975">
        <w:rPr>
          <w:rFonts w:ascii="Arial" w:hAnsi="Arial" w:cs="Arial"/>
          <w:w w:val="106"/>
          <w:sz w:val="20"/>
          <w:szCs w:val="20"/>
        </w:rPr>
        <w:t>dangereuses.</w:t>
      </w:r>
    </w:p>
    <w:p w14:paraId="7105C774" w14:textId="075FF324" w:rsidR="00FF6014" w:rsidRPr="00DF2975" w:rsidRDefault="008567A8" w:rsidP="00325418">
      <w:pPr>
        <w:pStyle w:val="Titre2"/>
      </w:pPr>
      <w:bookmarkStart w:id="211" w:name="_Toc188974219"/>
      <w:r w:rsidRPr="00DF2975">
        <w:t>IEM OPS 3.R.070. (a)  – R</w:t>
      </w:r>
      <w:r w:rsidR="004B4C44" w:rsidRPr="00DF2975">
        <w:t>estrictions</w:t>
      </w:r>
      <w:r w:rsidRPr="00DF2975">
        <w:t xml:space="preserve"> </w:t>
      </w:r>
      <w:r w:rsidR="004B4C44" w:rsidRPr="00DF2975">
        <w:t>de chargement</w:t>
      </w:r>
      <w:bookmarkEnd w:id="211"/>
    </w:p>
    <w:p w14:paraId="6FA8975E" w14:textId="06FF6C72" w:rsidR="00FF6014" w:rsidRPr="00DF2975" w:rsidRDefault="00FF6014" w:rsidP="00FF6014">
      <w:pPr>
        <w:pStyle w:val="Sansinterligne"/>
        <w:spacing w:line="360" w:lineRule="auto"/>
        <w:jc w:val="both"/>
        <w:rPr>
          <w:rFonts w:ascii="Arial" w:hAnsi="Arial" w:cs="Arial"/>
          <w:sz w:val="20"/>
          <w:szCs w:val="20"/>
        </w:rPr>
      </w:pPr>
      <w:r w:rsidRPr="00DF2975">
        <w:rPr>
          <w:rFonts w:ascii="Arial" w:hAnsi="Arial" w:cs="Arial"/>
          <w:b/>
          <w:spacing w:val="-10"/>
          <w:sz w:val="20"/>
          <w:szCs w:val="20"/>
        </w:rPr>
        <w:t>1</w:t>
      </w:r>
      <w:r w:rsidRPr="00DF2975">
        <w:rPr>
          <w:rFonts w:ascii="Arial" w:hAnsi="Arial" w:cs="Arial"/>
          <w:b/>
          <w:sz w:val="20"/>
          <w:szCs w:val="20"/>
        </w:rPr>
        <w:t>.</w:t>
      </w:r>
      <w:r w:rsidRPr="00DF2975">
        <w:rPr>
          <w:rFonts w:ascii="Arial" w:hAnsi="Arial" w:cs="Arial"/>
          <w:spacing w:val="12"/>
          <w:sz w:val="20"/>
          <w:szCs w:val="20"/>
        </w:rPr>
        <w:t xml:space="preserve"> </w:t>
      </w:r>
      <w:r w:rsidRPr="00DF2975">
        <w:rPr>
          <w:rFonts w:ascii="Arial" w:hAnsi="Arial" w:cs="Arial"/>
          <w:sz w:val="20"/>
          <w:szCs w:val="20"/>
        </w:rPr>
        <w:t xml:space="preserve">Lorsqu’il </w:t>
      </w:r>
      <w:r w:rsidRPr="00DF2975">
        <w:rPr>
          <w:rFonts w:ascii="Arial" w:hAnsi="Arial" w:cs="Arial"/>
          <w:spacing w:val="3"/>
          <w:sz w:val="20"/>
          <w:szCs w:val="20"/>
        </w:rPr>
        <w:t xml:space="preserve"> </w:t>
      </w:r>
      <w:r w:rsidRPr="00DF2975">
        <w:rPr>
          <w:rFonts w:ascii="Arial" w:hAnsi="Arial" w:cs="Arial"/>
          <w:sz w:val="20"/>
          <w:szCs w:val="20"/>
        </w:rPr>
        <w:t>n’est</w:t>
      </w:r>
      <w:r w:rsidRPr="00DF2975">
        <w:rPr>
          <w:rFonts w:ascii="Arial" w:hAnsi="Arial" w:cs="Arial"/>
          <w:spacing w:val="15"/>
          <w:sz w:val="20"/>
          <w:szCs w:val="20"/>
        </w:rPr>
        <w:t xml:space="preserve"> </w:t>
      </w:r>
      <w:r w:rsidRPr="00DF2975">
        <w:rPr>
          <w:rFonts w:ascii="Arial" w:hAnsi="Arial" w:cs="Arial"/>
          <w:sz w:val="20"/>
          <w:szCs w:val="20"/>
        </w:rPr>
        <w:t>pas</w:t>
      </w:r>
      <w:r w:rsidRPr="00DF2975">
        <w:rPr>
          <w:rFonts w:ascii="Arial" w:hAnsi="Arial" w:cs="Arial"/>
          <w:spacing w:val="34"/>
          <w:sz w:val="20"/>
          <w:szCs w:val="20"/>
        </w:rPr>
        <w:t xml:space="preserve"> </w:t>
      </w:r>
      <w:r w:rsidRPr="00DF2975">
        <w:rPr>
          <w:rFonts w:ascii="Arial" w:hAnsi="Arial" w:cs="Arial"/>
          <w:sz w:val="20"/>
          <w:szCs w:val="20"/>
        </w:rPr>
        <w:t xml:space="preserve">possible </w:t>
      </w:r>
      <w:r w:rsidRPr="00DF2975">
        <w:rPr>
          <w:rFonts w:ascii="Arial" w:hAnsi="Arial" w:cs="Arial"/>
          <w:spacing w:val="8"/>
          <w:sz w:val="20"/>
          <w:szCs w:val="20"/>
        </w:rPr>
        <w:t xml:space="preserve"> </w:t>
      </w:r>
      <w:r w:rsidRPr="00DF2975">
        <w:rPr>
          <w:rFonts w:ascii="Arial" w:hAnsi="Arial" w:cs="Arial"/>
          <w:sz w:val="20"/>
          <w:szCs w:val="20"/>
        </w:rPr>
        <w:t>ou</w:t>
      </w:r>
      <w:r w:rsidRPr="00DF2975">
        <w:rPr>
          <w:rFonts w:ascii="Arial" w:hAnsi="Arial" w:cs="Arial"/>
          <w:spacing w:val="36"/>
          <w:sz w:val="20"/>
          <w:szCs w:val="20"/>
        </w:rPr>
        <w:t xml:space="preserve"> </w:t>
      </w:r>
      <w:r w:rsidRPr="00DF2975">
        <w:rPr>
          <w:rFonts w:ascii="Arial" w:hAnsi="Arial" w:cs="Arial"/>
          <w:sz w:val="20"/>
          <w:szCs w:val="20"/>
        </w:rPr>
        <w:t>pas</w:t>
      </w:r>
      <w:r w:rsidRPr="00DF2975">
        <w:rPr>
          <w:rFonts w:ascii="Arial" w:hAnsi="Arial" w:cs="Arial"/>
          <w:spacing w:val="34"/>
          <w:sz w:val="20"/>
          <w:szCs w:val="20"/>
        </w:rPr>
        <w:t xml:space="preserve"> </w:t>
      </w:r>
      <w:r w:rsidRPr="00DF2975">
        <w:rPr>
          <w:rFonts w:ascii="Arial" w:hAnsi="Arial" w:cs="Arial"/>
          <w:w w:val="108"/>
          <w:sz w:val="20"/>
          <w:szCs w:val="20"/>
        </w:rPr>
        <w:t>raisonnable</w:t>
      </w:r>
      <w:r w:rsidRPr="00DF2975">
        <w:rPr>
          <w:rFonts w:ascii="Arial" w:hAnsi="Arial" w:cs="Arial"/>
          <w:spacing w:val="10"/>
          <w:w w:val="108"/>
          <w:sz w:val="20"/>
          <w:szCs w:val="20"/>
        </w:rPr>
        <w:t xml:space="preserve"> </w:t>
      </w:r>
      <w:r w:rsidRPr="00DF2975">
        <w:rPr>
          <w:rFonts w:ascii="Arial" w:hAnsi="Arial" w:cs="Arial"/>
          <w:w w:val="108"/>
          <w:sz w:val="20"/>
          <w:szCs w:val="20"/>
        </w:rPr>
        <w:t>d’appliquer</w:t>
      </w:r>
      <w:r w:rsidRPr="00DF2975">
        <w:rPr>
          <w:rFonts w:ascii="Arial" w:hAnsi="Arial" w:cs="Arial"/>
          <w:spacing w:val="10"/>
          <w:w w:val="108"/>
          <w:sz w:val="20"/>
          <w:szCs w:val="20"/>
        </w:rPr>
        <w:t xml:space="preserve"> </w:t>
      </w:r>
      <w:r w:rsidRPr="00DF2975">
        <w:rPr>
          <w:rFonts w:ascii="Arial" w:hAnsi="Arial" w:cs="Arial"/>
          <w:sz w:val="20"/>
          <w:szCs w:val="20"/>
        </w:rPr>
        <w:t xml:space="preserve">l’ensemble </w:t>
      </w:r>
      <w:r w:rsidRPr="00DF2975">
        <w:rPr>
          <w:rFonts w:ascii="Arial" w:hAnsi="Arial" w:cs="Arial"/>
          <w:spacing w:val="18"/>
          <w:sz w:val="20"/>
          <w:szCs w:val="20"/>
        </w:rPr>
        <w:t xml:space="preserve"> </w:t>
      </w:r>
      <w:r w:rsidRPr="00DF2975">
        <w:rPr>
          <w:rFonts w:ascii="Arial" w:hAnsi="Arial" w:cs="Arial"/>
          <w:sz w:val="20"/>
          <w:szCs w:val="20"/>
        </w:rPr>
        <w:t>des</w:t>
      </w:r>
      <w:r w:rsidRPr="00DF2975">
        <w:rPr>
          <w:rFonts w:ascii="Arial" w:hAnsi="Arial" w:cs="Arial"/>
          <w:spacing w:val="34"/>
          <w:sz w:val="20"/>
          <w:szCs w:val="20"/>
        </w:rPr>
        <w:t xml:space="preserve"> </w:t>
      </w:r>
      <w:r w:rsidRPr="00DF2975">
        <w:rPr>
          <w:rFonts w:ascii="Arial" w:hAnsi="Arial" w:cs="Arial"/>
          <w:sz w:val="20"/>
          <w:szCs w:val="20"/>
        </w:rPr>
        <w:t>restrictions  de</w:t>
      </w:r>
      <w:r w:rsidRPr="00DF2975">
        <w:rPr>
          <w:rFonts w:ascii="Arial" w:hAnsi="Arial" w:cs="Arial"/>
          <w:spacing w:val="31"/>
          <w:sz w:val="20"/>
          <w:szCs w:val="20"/>
        </w:rPr>
        <w:t xml:space="preserve"> </w:t>
      </w:r>
      <w:r w:rsidRPr="00DF2975">
        <w:rPr>
          <w:rFonts w:ascii="Arial" w:hAnsi="Arial" w:cs="Arial"/>
          <w:w w:val="105"/>
          <w:sz w:val="20"/>
          <w:szCs w:val="20"/>
        </w:rPr>
        <w:t>char</w:t>
      </w:r>
      <w:r w:rsidRPr="00DF2975">
        <w:rPr>
          <w:rFonts w:ascii="Arial" w:hAnsi="Arial" w:cs="Arial"/>
          <w:sz w:val="20"/>
          <w:szCs w:val="20"/>
        </w:rPr>
        <w:t xml:space="preserve">gement </w:t>
      </w:r>
      <w:r w:rsidRPr="00DF2975">
        <w:rPr>
          <w:rFonts w:ascii="Arial" w:hAnsi="Arial" w:cs="Arial"/>
          <w:spacing w:val="8"/>
          <w:sz w:val="20"/>
          <w:szCs w:val="20"/>
        </w:rPr>
        <w:t xml:space="preserve"> </w:t>
      </w:r>
      <w:r w:rsidRPr="00DF2975">
        <w:rPr>
          <w:rFonts w:ascii="Arial" w:hAnsi="Arial" w:cs="Arial"/>
          <w:sz w:val="20"/>
          <w:szCs w:val="20"/>
        </w:rPr>
        <w:t>des</w:t>
      </w:r>
      <w:r w:rsidRPr="00DF2975">
        <w:rPr>
          <w:rFonts w:ascii="Arial" w:hAnsi="Arial" w:cs="Arial"/>
          <w:spacing w:val="53"/>
          <w:sz w:val="20"/>
          <w:szCs w:val="20"/>
        </w:rPr>
        <w:t xml:space="preserve"> </w:t>
      </w:r>
      <w:r w:rsidR="00C20D76" w:rsidRPr="00DF2975">
        <w:rPr>
          <w:rFonts w:ascii="Arial" w:hAnsi="Arial" w:cs="Arial"/>
          <w:sz w:val="20"/>
          <w:szCs w:val="20"/>
        </w:rPr>
        <w:t xml:space="preserve">Instructions </w:t>
      </w:r>
      <w:r w:rsidR="00C20D76" w:rsidRPr="00DF2975">
        <w:rPr>
          <w:rFonts w:ascii="Arial" w:hAnsi="Arial" w:cs="Arial"/>
          <w:spacing w:val="21"/>
          <w:sz w:val="20"/>
          <w:szCs w:val="20"/>
        </w:rPr>
        <w:t xml:space="preserve"> </w:t>
      </w:r>
      <w:r w:rsidR="00C20D76" w:rsidRPr="00DF2975">
        <w:rPr>
          <w:rFonts w:ascii="Arial" w:hAnsi="Arial" w:cs="Arial"/>
          <w:sz w:val="20"/>
          <w:szCs w:val="20"/>
        </w:rPr>
        <w:t xml:space="preserve">Techniques </w:t>
      </w:r>
      <w:r w:rsidR="00C20D76" w:rsidRPr="00DF2975">
        <w:rPr>
          <w:rFonts w:ascii="Arial" w:hAnsi="Arial" w:cs="Arial"/>
          <w:spacing w:val="17"/>
          <w:sz w:val="20"/>
          <w:szCs w:val="20"/>
        </w:rPr>
        <w:t xml:space="preserve"> </w:t>
      </w:r>
      <w:r w:rsidRPr="00DF2975">
        <w:rPr>
          <w:rFonts w:ascii="Arial" w:hAnsi="Arial" w:cs="Arial"/>
          <w:sz w:val="20"/>
          <w:szCs w:val="20"/>
        </w:rPr>
        <w:t>aux</w:t>
      </w:r>
      <w:r w:rsidRPr="00DF2975">
        <w:rPr>
          <w:rFonts w:ascii="Arial" w:hAnsi="Arial" w:cs="Arial"/>
          <w:spacing w:val="53"/>
          <w:sz w:val="20"/>
          <w:szCs w:val="20"/>
        </w:rPr>
        <w:t xml:space="preserve"> </w:t>
      </w:r>
      <w:r w:rsidRPr="00DF2975">
        <w:rPr>
          <w:rFonts w:ascii="Arial" w:hAnsi="Arial" w:cs="Arial"/>
          <w:sz w:val="20"/>
          <w:szCs w:val="20"/>
        </w:rPr>
        <w:t xml:space="preserve">hélicoptères, </w:t>
      </w:r>
      <w:r w:rsidRPr="00DF2975">
        <w:rPr>
          <w:rFonts w:ascii="Arial" w:hAnsi="Arial" w:cs="Arial"/>
          <w:spacing w:val="26"/>
          <w:sz w:val="20"/>
          <w:szCs w:val="20"/>
        </w:rPr>
        <w:t xml:space="preserve"> </w:t>
      </w:r>
      <w:r w:rsidRPr="00DF2975">
        <w:rPr>
          <w:rFonts w:ascii="Arial" w:hAnsi="Arial" w:cs="Arial"/>
          <w:sz w:val="20"/>
          <w:szCs w:val="20"/>
        </w:rPr>
        <w:t>l’</w:t>
      </w:r>
      <w:r w:rsidR="000D67A7" w:rsidRPr="00DF2975">
        <w:rPr>
          <w:rFonts w:ascii="Arial" w:hAnsi="Arial" w:cs="Arial"/>
          <w:sz w:val="20"/>
          <w:szCs w:val="20"/>
        </w:rPr>
        <w:t>A</w:t>
      </w:r>
      <w:r w:rsidRPr="00DF2975">
        <w:rPr>
          <w:rFonts w:ascii="Arial" w:hAnsi="Arial" w:cs="Arial"/>
          <w:sz w:val="20"/>
          <w:szCs w:val="20"/>
        </w:rPr>
        <w:t xml:space="preserve">utorité  </w:t>
      </w:r>
      <w:r w:rsidR="000D67A7" w:rsidRPr="00DF2975">
        <w:rPr>
          <w:rFonts w:ascii="Arial" w:hAnsi="Arial" w:cs="Arial"/>
          <w:w w:val="105"/>
          <w:sz w:val="20"/>
          <w:szCs w:val="20"/>
        </w:rPr>
        <w:t>de l’aviation civile</w:t>
      </w:r>
      <w:r w:rsidRPr="00DF2975">
        <w:rPr>
          <w:rFonts w:ascii="Arial" w:hAnsi="Arial" w:cs="Arial"/>
          <w:spacing w:val="22"/>
          <w:sz w:val="20"/>
          <w:szCs w:val="20"/>
        </w:rPr>
        <w:t xml:space="preserve"> </w:t>
      </w:r>
      <w:r w:rsidRPr="00DF2975">
        <w:rPr>
          <w:rFonts w:ascii="Arial" w:hAnsi="Arial" w:cs="Arial"/>
          <w:sz w:val="20"/>
          <w:szCs w:val="20"/>
        </w:rPr>
        <w:t>peut</w:t>
      </w:r>
      <w:r w:rsidRPr="00DF2975">
        <w:rPr>
          <w:rFonts w:ascii="Arial" w:hAnsi="Arial" w:cs="Arial"/>
          <w:spacing w:val="54"/>
          <w:sz w:val="20"/>
          <w:szCs w:val="20"/>
        </w:rPr>
        <w:t xml:space="preserve"> </w:t>
      </w:r>
      <w:r w:rsidRPr="00DF2975">
        <w:rPr>
          <w:rFonts w:ascii="Arial" w:hAnsi="Arial" w:cs="Arial"/>
          <w:sz w:val="20"/>
          <w:szCs w:val="20"/>
        </w:rPr>
        <w:t xml:space="preserve">déroger </w:t>
      </w:r>
      <w:r w:rsidRPr="00DF2975">
        <w:rPr>
          <w:rFonts w:ascii="Arial" w:hAnsi="Arial" w:cs="Arial"/>
          <w:spacing w:val="30"/>
          <w:sz w:val="20"/>
          <w:szCs w:val="20"/>
        </w:rPr>
        <w:t xml:space="preserve"> </w:t>
      </w:r>
      <w:r w:rsidRPr="00DF2975">
        <w:rPr>
          <w:rFonts w:ascii="Arial" w:hAnsi="Arial" w:cs="Arial"/>
          <w:w w:val="106"/>
          <w:sz w:val="20"/>
          <w:szCs w:val="20"/>
        </w:rPr>
        <w:t xml:space="preserve">aux </w:t>
      </w:r>
      <w:r w:rsidRPr="00DF2975">
        <w:rPr>
          <w:rFonts w:ascii="Arial" w:hAnsi="Arial" w:cs="Arial"/>
          <w:sz w:val="20"/>
          <w:szCs w:val="20"/>
        </w:rPr>
        <w:t>exigences</w:t>
      </w:r>
      <w:r w:rsidRPr="00DF2975">
        <w:rPr>
          <w:rFonts w:ascii="Arial" w:hAnsi="Arial" w:cs="Arial"/>
          <w:spacing w:val="62"/>
          <w:sz w:val="20"/>
          <w:szCs w:val="20"/>
        </w:rPr>
        <w:t xml:space="preserve"> </w:t>
      </w:r>
      <w:r w:rsidRPr="00DF2975">
        <w:rPr>
          <w:rFonts w:ascii="Arial" w:hAnsi="Arial" w:cs="Arial"/>
          <w:sz w:val="20"/>
          <w:szCs w:val="20"/>
        </w:rPr>
        <w:t xml:space="preserve">normales </w:t>
      </w:r>
      <w:r w:rsidRPr="00DF2975">
        <w:rPr>
          <w:rFonts w:ascii="Arial" w:hAnsi="Arial" w:cs="Arial"/>
          <w:spacing w:val="16"/>
          <w:sz w:val="20"/>
          <w:szCs w:val="20"/>
        </w:rPr>
        <w:t xml:space="preserve"> </w:t>
      </w:r>
      <w:r w:rsidRPr="00DF2975">
        <w:rPr>
          <w:rFonts w:ascii="Arial" w:hAnsi="Arial" w:cs="Arial"/>
          <w:sz w:val="20"/>
          <w:szCs w:val="20"/>
        </w:rPr>
        <w:t>et</w:t>
      </w:r>
      <w:r w:rsidRPr="00DF2975">
        <w:rPr>
          <w:rFonts w:ascii="Arial" w:hAnsi="Arial" w:cs="Arial"/>
          <w:spacing w:val="16"/>
          <w:sz w:val="20"/>
          <w:szCs w:val="20"/>
        </w:rPr>
        <w:t xml:space="preserve"> </w:t>
      </w:r>
      <w:r w:rsidRPr="00DF2975">
        <w:rPr>
          <w:rFonts w:ascii="Arial" w:hAnsi="Arial" w:cs="Arial"/>
          <w:sz w:val="20"/>
          <w:szCs w:val="20"/>
        </w:rPr>
        <w:t xml:space="preserve">autoriser </w:t>
      </w:r>
      <w:r w:rsidRPr="00DF2975">
        <w:rPr>
          <w:rFonts w:ascii="Arial" w:hAnsi="Arial" w:cs="Arial"/>
          <w:spacing w:val="6"/>
          <w:sz w:val="20"/>
          <w:szCs w:val="20"/>
        </w:rPr>
        <w:t xml:space="preserve"> </w:t>
      </w:r>
      <w:r w:rsidRPr="00DF2975">
        <w:rPr>
          <w:rFonts w:ascii="Arial" w:hAnsi="Arial" w:cs="Arial"/>
          <w:sz w:val="20"/>
          <w:szCs w:val="20"/>
        </w:rPr>
        <w:t>le</w:t>
      </w:r>
      <w:r w:rsidRPr="00DF2975">
        <w:rPr>
          <w:rFonts w:ascii="Arial" w:hAnsi="Arial" w:cs="Arial"/>
          <w:spacing w:val="31"/>
          <w:sz w:val="20"/>
          <w:szCs w:val="20"/>
        </w:rPr>
        <w:t xml:space="preserve"> </w:t>
      </w:r>
      <w:r w:rsidRPr="00DF2975">
        <w:rPr>
          <w:rFonts w:ascii="Arial" w:hAnsi="Arial" w:cs="Arial"/>
          <w:sz w:val="20"/>
          <w:szCs w:val="20"/>
        </w:rPr>
        <w:t>transport</w:t>
      </w:r>
      <w:r w:rsidRPr="00DF2975">
        <w:rPr>
          <w:rFonts w:ascii="Arial" w:hAnsi="Arial" w:cs="Arial"/>
          <w:spacing w:val="58"/>
          <w:sz w:val="20"/>
          <w:szCs w:val="20"/>
        </w:rPr>
        <w:t xml:space="preserve"> </w:t>
      </w:r>
      <w:r w:rsidRPr="00DF2975">
        <w:rPr>
          <w:rFonts w:ascii="Arial" w:hAnsi="Arial" w:cs="Arial"/>
          <w:sz w:val="20"/>
          <w:szCs w:val="20"/>
        </w:rPr>
        <w:t>de</w:t>
      </w:r>
      <w:r w:rsidRPr="00DF2975">
        <w:rPr>
          <w:rFonts w:ascii="Arial" w:hAnsi="Arial" w:cs="Arial"/>
          <w:spacing w:val="31"/>
          <w:sz w:val="20"/>
          <w:szCs w:val="20"/>
        </w:rPr>
        <w:t xml:space="preserve"> </w:t>
      </w:r>
      <w:r w:rsidRPr="00DF2975">
        <w:rPr>
          <w:rFonts w:ascii="Arial" w:hAnsi="Arial" w:cs="Arial"/>
          <w:w w:val="107"/>
          <w:sz w:val="20"/>
          <w:szCs w:val="20"/>
        </w:rPr>
        <w:t>marchandises</w:t>
      </w:r>
      <w:r w:rsidRPr="00DF2975">
        <w:rPr>
          <w:rFonts w:ascii="Arial" w:hAnsi="Arial" w:cs="Arial"/>
          <w:spacing w:val="11"/>
          <w:w w:val="107"/>
          <w:sz w:val="20"/>
          <w:szCs w:val="20"/>
        </w:rPr>
        <w:t xml:space="preserve"> </w:t>
      </w:r>
      <w:r w:rsidRPr="00DF2975">
        <w:rPr>
          <w:rFonts w:ascii="Arial" w:hAnsi="Arial" w:cs="Arial"/>
          <w:w w:val="107"/>
          <w:sz w:val="20"/>
          <w:szCs w:val="20"/>
        </w:rPr>
        <w:t>dangereuses</w:t>
      </w:r>
      <w:r w:rsidRPr="00DF2975">
        <w:rPr>
          <w:rFonts w:ascii="Arial" w:hAnsi="Arial" w:cs="Arial"/>
          <w:spacing w:val="11"/>
          <w:w w:val="107"/>
          <w:sz w:val="20"/>
          <w:szCs w:val="20"/>
        </w:rPr>
        <w:t xml:space="preserve"> </w:t>
      </w:r>
      <w:r w:rsidRPr="00DF2975">
        <w:rPr>
          <w:rFonts w:ascii="Arial" w:hAnsi="Arial" w:cs="Arial"/>
          <w:sz w:val="20"/>
          <w:szCs w:val="20"/>
        </w:rPr>
        <w:t>dans</w:t>
      </w:r>
      <w:r w:rsidRPr="00DF2975">
        <w:rPr>
          <w:rFonts w:ascii="Arial" w:hAnsi="Arial" w:cs="Arial"/>
          <w:spacing w:val="42"/>
          <w:sz w:val="20"/>
          <w:szCs w:val="20"/>
        </w:rPr>
        <w:t xml:space="preserve"> </w:t>
      </w:r>
      <w:r w:rsidRPr="00DF2975">
        <w:rPr>
          <w:rFonts w:ascii="Arial" w:hAnsi="Arial" w:cs="Arial"/>
          <w:sz w:val="20"/>
          <w:szCs w:val="20"/>
        </w:rPr>
        <w:t>le</w:t>
      </w:r>
      <w:r w:rsidRPr="00DF2975">
        <w:rPr>
          <w:rFonts w:ascii="Arial" w:hAnsi="Arial" w:cs="Arial"/>
          <w:spacing w:val="31"/>
          <w:sz w:val="20"/>
          <w:szCs w:val="20"/>
        </w:rPr>
        <w:t xml:space="preserve"> </w:t>
      </w:r>
      <w:r w:rsidRPr="00DF2975">
        <w:rPr>
          <w:rFonts w:ascii="Arial" w:hAnsi="Arial" w:cs="Arial"/>
          <w:sz w:val="20"/>
          <w:szCs w:val="20"/>
        </w:rPr>
        <w:t xml:space="preserve">même  </w:t>
      </w:r>
      <w:r w:rsidRPr="00DF2975">
        <w:rPr>
          <w:rFonts w:ascii="Arial" w:hAnsi="Arial" w:cs="Arial"/>
          <w:w w:val="109"/>
          <w:sz w:val="20"/>
          <w:szCs w:val="20"/>
        </w:rPr>
        <w:t>héli</w:t>
      </w:r>
      <w:r w:rsidRPr="00DF2975">
        <w:rPr>
          <w:rFonts w:ascii="Arial" w:hAnsi="Arial" w:cs="Arial"/>
          <w:sz w:val="20"/>
          <w:szCs w:val="20"/>
        </w:rPr>
        <w:t>coptère</w:t>
      </w:r>
      <w:r w:rsidRPr="00DF2975">
        <w:rPr>
          <w:rFonts w:ascii="Arial" w:hAnsi="Arial" w:cs="Arial"/>
          <w:spacing w:val="53"/>
          <w:sz w:val="20"/>
          <w:szCs w:val="20"/>
        </w:rPr>
        <w:t xml:space="preserve"> </w:t>
      </w:r>
      <w:r w:rsidRPr="00DF2975">
        <w:rPr>
          <w:rFonts w:ascii="Arial" w:hAnsi="Arial" w:cs="Arial"/>
          <w:sz w:val="20"/>
          <w:szCs w:val="20"/>
        </w:rPr>
        <w:t>que</w:t>
      </w:r>
      <w:r w:rsidRPr="00DF2975">
        <w:rPr>
          <w:rFonts w:ascii="Arial" w:hAnsi="Arial" w:cs="Arial"/>
          <w:spacing w:val="52"/>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w w:val="104"/>
          <w:sz w:val="20"/>
          <w:szCs w:val="20"/>
        </w:rPr>
        <w:t>passagers.</w:t>
      </w:r>
      <w:r w:rsidRPr="00DF2975">
        <w:rPr>
          <w:rFonts w:ascii="Arial" w:hAnsi="Arial" w:cs="Arial"/>
          <w:b/>
          <w:sz w:val="20"/>
          <w:szCs w:val="20"/>
        </w:rPr>
        <w:t>2.</w:t>
      </w:r>
      <w:r w:rsidRPr="00DF2975">
        <w:rPr>
          <w:rFonts w:ascii="Arial" w:hAnsi="Arial" w:cs="Arial"/>
          <w:spacing w:val="9"/>
          <w:sz w:val="20"/>
          <w:szCs w:val="20"/>
        </w:rPr>
        <w:t xml:space="preserve"> </w:t>
      </w:r>
      <w:r w:rsidRPr="00DF2975">
        <w:rPr>
          <w:rFonts w:ascii="Arial" w:hAnsi="Arial" w:cs="Arial"/>
          <w:sz w:val="20"/>
          <w:szCs w:val="20"/>
        </w:rPr>
        <w:t>Une</w:t>
      </w:r>
      <w:r w:rsidRPr="00DF2975">
        <w:rPr>
          <w:rFonts w:ascii="Arial" w:hAnsi="Arial" w:cs="Arial"/>
          <w:spacing w:val="51"/>
          <w:sz w:val="20"/>
          <w:szCs w:val="20"/>
        </w:rPr>
        <w:t xml:space="preserve"> </w:t>
      </w:r>
      <w:r w:rsidRPr="00DF2975">
        <w:rPr>
          <w:rFonts w:ascii="Arial" w:hAnsi="Arial" w:cs="Arial"/>
          <w:sz w:val="20"/>
          <w:szCs w:val="20"/>
        </w:rPr>
        <w:t xml:space="preserve">dérogation </w:t>
      </w:r>
      <w:r w:rsidRPr="00DF2975">
        <w:rPr>
          <w:rFonts w:ascii="Arial" w:hAnsi="Arial" w:cs="Arial"/>
          <w:spacing w:val="34"/>
          <w:sz w:val="20"/>
          <w:szCs w:val="20"/>
        </w:rPr>
        <w:t xml:space="preserve"> </w:t>
      </w:r>
      <w:r w:rsidRPr="00DF2975">
        <w:rPr>
          <w:rFonts w:ascii="Arial" w:hAnsi="Arial" w:cs="Arial"/>
          <w:sz w:val="20"/>
          <w:szCs w:val="20"/>
        </w:rPr>
        <w:t>ne</w:t>
      </w:r>
      <w:r w:rsidRPr="00DF2975">
        <w:rPr>
          <w:rFonts w:ascii="Arial" w:hAnsi="Arial" w:cs="Arial"/>
          <w:spacing w:val="38"/>
          <w:sz w:val="20"/>
          <w:szCs w:val="20"/>
        </w:rPr>
        <w:t xml:space="preserve"> </w:t>
      </w:r>
      <w:r w:rsidRPr="00DF2975">
        <w:rPr>
          <w:rFonts w:ascii="Arial" w:hAnsi="Arial" w:cs="Arial"/>
          <w:sz w:val="20"/>
          <w:szCs w:val="20"/>
        </w:rPr>
        <w:t>devrait</w:t>
      </w:r>
      <w:r w:rsidRPr="00DF2975">
        <w:rPr>
          <w:rFonts w:ascii="Arial" w:hAnsi="Arial" w:cs="Arial"/>
          <w:spacing w:val="60"/>
          <w:sz w:val="20"/>
          <w:szCs w:val="20"/>
        </w:rPr>
        <w:t xml:space="preserve"> </w:t>
      </w:r>
      <w:r w:rsidRPr="00DF2975">
        <w:rPr>
          <w:rFonts w:ascii="Arial" w:hAnsi="Arial" w:cs="Arial"/>
          <w:sz w:val="20"/>
          <w:szCs w:val="20"/>
        </w:rPr>
        <w:t>être</w:t>
      </w:r>
      <w:r w:rsidRPr="00DF2975">
        <w:rPr>
          <w:rFonts w:ascii="Arial" w:hAnsi="Arial" w:cs="Arial"/>
          <w:spacing w:val="36"/>
          <w:sz w:val="20"/>
          <w:szCs w:val="20"/>
        </w:rPr>
        <w:t xml:space="preserve"> </w:t>
      </w:r>
      <w:r w:rsidRPr="00DF2975">
        <w:rPr>
          <w:rFonts w:ascii="Arial" w:hAnsi="Arial" w:cs="Arial"/>
          <w:sz w:val="20"/>
          <w:szCs w:val="20"/>
        </w:rPr>
        <w:t xml:space="preserve">délivrée </w:t>
      </w:r>
      <w:r w:rsidRPr="00DF2975">
        <w:rPr>
          <w:rFonts w:ascii="Arial" w:hAnsi="Arial" w:cs="Arial"/>
          <w:spacing w:val="13"/>
          <w:sz w:val="20"/>
          <w:szCs w:val="20"/>
        </w:rPr>
        <w:t xml:space="preserve"> </w:t>
      </w:r>
      <w:r w:rsidRPr="00DF2975">
        <w:rPr>
          <w:rFonts w:ascii="Arial" w:hAnsi="Arial" w:cs="Arial"/>
          <w:sz w:val="20"/>
          <w:szCs w:val="20"/>
        </w:rPr>
        <w:t>que</w:t>
      </w:r>
      <w:r w:rsidRPr="00DF2975">
        <w:rPr>
          <w:rFonts w:ascii="Arial" w:hAnsi="Arial" w:cs="Arial"/>
          <w:spacing w:val="49"/>
          <w:sz w:val="20"/>
          <w:szCs w:val="20"/>
        </w:rPr>
        <w:t xml:space="preserve"> </w:t>
      </w:r>
      <w:r w:rsidRPr="00DF2975">
        <w:rPr>
          <w:rFonts w:ascii="Arial" w:hAnsi="Arial" w:cs="Arial"/>
          <w:sz w:val="20"/>
          <w:szCs w:val="20"/>
        </w:rPr>
        <w:t xml:space="preserve">lorsqu’il </w:t>
      </w:r>
      <w:r w:rsidRPr="00DF2975">
        <w:rPr>
          <w:rFonts w:ascii="Arial" w:hAnsi="Arial" w:cs="Arial"/>
          <w:spacing w:val="14"/>
          <w:sz w:val="20"/>
          <w:szCs w:val="20"/>
        </w:rPr>
        <w:t xml:space="preserve"> </w:t>
      </w:r>
      <w:r w:rsidRPr="00DF2975">
        <w:rPr>
          <w:rFonts w:ascii="Arial" w:hAnsi="Arial" w:cs="Arial"/>
          <w:sz w:val="20"/>
          <w:szCs w:val="20"/>
        </w:rPr>
        <w:t>y</w:t>
      </w:r>
      <w:r w:rsidRPr="00DF2975">
        <w:rPr>
          <w:rFonts w:ascii="Arial" w:hAnsi="Arial" w:cs="Arial"/>
          <w:spacing w:val="24"/>
          <w:sz w:val="20"/>
          <w:szCs w:val="20"/>
        </w:rPr>
        <w:t xml:space="preserve"> </w:t>
      </w:r>
      <w:r w:rsidRPr="00DF2975">
        <w:rPr>
          <w:rFonts w:ascii="Arial" w:hAnsi="Arial" w:cs="Arial"/>
          <w:sz w:val="20"/>
          <w:szCs w:val="20"/>
        </w:rPr>
        <w:t>a</w:t>
      </w:r>
      <w:r w:rsidRPr="00DF2975">
        <w:rPr>
          <w:rFonts w:ascii="Arial" w:hAnsi="Arial" w:cs="Arial"/>
          <w:spacing w:val="29"/>
          <w:sz w:val="20"/>
          <w:szCs w:val="20"/>
        </w:rPr>
        <w:t xml:space="preserve"> </w:t>
      </w:r>
      <w:r w:rsidRPr="00DF2975">
        <w:rPr>
          <w:rFonts w:ascii="Arial" w:hAnsi="Arial" w:cs="Arial"/>
          <w:sz w:val="20"/>
          <w:szCs w:val="20"/>
        </w:rPr>
        <w:t>une</w:t>
      </w:r>
      <w:r w:rsidRPr="00DF2975">
        <w:rPr>
          <w:rFonts w:ascii="Arial" w:hAnsi="Arial" w:cs="Arial"/>
          <w:spacing w:val="49"/>
          <w:sz w:val="20"/>
          <w:szCs w:val="20"/>
        </w:rPr>
        <w:t xml:space="preserve"> </w:t>
      </w:r>
      <w:r w:rsidRPr="00DF2975">
        <w:rPr>
          <w:rFonts w:ascii="Arial" w:hAnsi="Arial" w:cs="Arial"/>
          <w:sz w:val="20"/>
          <w:szCs w:val="20"/>
        </w:rPr>
        <w:t xml:space="preserve">raison  essentielle </w:t>
      </w:r>
      <w:r w:rsidRPr="00DF2975">
        <w:rPr>
          <w:rFonts w:ascii="Arial" w:hAnsi="Arial" w:cs="Arial"/>
          <w:spacing w:val="13"/>
          <w:sz w:val="20"/>
          <w:szCs w:val="20"/>
        </w:rPr>
        <w:t xml:space="preserve"> </w:t>
      </w:r>
      <w:r w:rsidRPr="00DF2975">
        <w:rPr>
          <w:rFonts w:ascii="Arial" w:hAnsi="Arial" w:cs="Arial"/>
          <w:sz w:val="20"/>
          <w:szCs w:val="20"/>
        </w:rPr>
        <w:t>à</w:t>
      </w:r>
      <w:r w:rsidRPr="00DF2975">
        <w:rPr>
          <w:rFonts w:ascii="Arial" w:hAnsi="Arial" w:cs="Arial"/>
          <w:spacing w:val="29"/>
          <w:sz w:val="20"/>
          <w:szCs w:val="20"/>
        </w:rPr>
        <w:t xml:space="preserve"> </w:t>
      </w:r>
      <w:r w:rsidRPr="00DF2975">
        <w:rPr>
          <w:rFonts w:ascii="Arial" w:hAnsi="Arial" w:cs="Arial"/>
          <w:sz w:val="20"/>
          <w:szCs w:val="20"/>
        </w:rPr>
        <w:t>le</w:t>
      </w:r>
      <w:r w:rsidRPr="00DF2975">
        <w:rPr>
          <w:rFonts w:ascii="Arial" w:hAnsi="Arial" w:cs="Arial"/>
          <w:spacing w:val="38"/>
          <w:sz w:val="20"/>
          <w:szCs w:val="20"/>
        </w:rPr>
        <w:t xml:space="preserve"> </w:t>
      </w:r>
      <w:r w:rsidRPr="00DF2975">
        <w:rPr>
          <w:rFonts w:ascii="Arial" w:hAnsi="Arial" w:cs="Arial"/>
          <w:sz w:val="20"/>
          <w:szCs w:val="20"/>
        </w:rPr>
        <w:t>faire.</w:t>
      </w:r>
      <w:r w:rsidRPr="00DF2975">
        <w:rPr>
          <w:rFonts w:ascii="Arial" w:hAnsi="Arial" w:cs="Arial"/>
          <w:spacing w:val="36"/>
          <w:sz w:val="20"/>
          <w:szCs w:val="20"/>
        </w:rPr>
        <w:t xml:space="preserve"> </w:t>
      </w:r>
      <w:r w:rsidRPr="00DF2975">
        <w:rPr>
          <w:rFonts w:ascii="Arial" w:hAnsi="Arial" w:cs="Arial"/>
          <w:w w:val="105"/>
          <w:sz w:val="20"/>
          <w:szCs w:val="20"/>
        </w:rPr>
        <w:t xml:space="preserve">Les </w:t>
      </w:r>
      <w:r w:rsidRPr="00DF2975">
        <w:rPr>
          <w:rFonts w:ascii="Arial" w:hAnsi="Arial" w:cs="Arial"/>
          <w:w w:val="107"/>
          <w:sz w:val="20"/>
          <w:szCs w:val="20"/>
        </w:rPr>
        <w:t xml:space="preserve">marchandises dangereuses </w:t>
      </w:r>
      <w:r w:rsidRPr="00DF2975">
        <w:rPr>
          <w:rFonts w:ascii="Arial" w:hAnsi="Arial" w:cs="Arial"/>
          <w:sz w:val="20"/>
          <w:szCs w:val="20"/>
        </w:rPr>
        <w:t>peuvent</w:t>
      </w:r>
      <w:r w:rsidRPr="00DF2975">
        <w:rPr>
          <w:rFonts w:ascii="Arial" w:hAnsi="Arial" w:cs="Arial"/>
          <w:spacing w:val="42"/>
          <w:sz w:val="20"/>
          <w:szCs w:val="20"/>
        </w:rPr>
        <w:t xml:space="preserve"> </w:t>
      </w:r>
      <w:r w:rsidRPr="00DF2975">
        <w:rPr>
          <w:rFonts w:ascii="Arial" w:hAnsi="Arial" w:cs="Arial"/>
          <w:sz w:val="20"/>
          <w:szCs w:val="20"/>
        </w:rPr>
        <w:t>être</w:t>
      </w:r>
      <w:r w:rsidRPr="00DF2975">
        <w:rPr>
          <w:rFonts w:ascii="Arial" w:hAnsi="Arial" w:cs="Arial"/>
          <w:spacing w:val="19"/>
          <w:sz w:val="20"/>
          <w:szCs w:val="20"/>
        </w:rPr>
        <w:t xml:space="preserve"> </w:t>
      </w:r>
      <w:r w:rsidRPr="00DF2975">
        <w:rPr>
          <w:rFonts w:ascii="Arial" w:hAnsi="Arial" w:cs="Arial"/>
          <w:sz w:val="20"/>
          <w:szCs w:val="20"/>
        </w:rPr>
        <w:t>transportées</w:t>
      </w:r>
      <w:r w:rsidRPr="00DF2975">
        <w:rPr>
          <w:rFonts w:ascii="Arial" w:hAnsi="Arial" w:cs="Arial"/>
          <w:spacing w:val="62"/>
          <w:sz w:val="20"/>
          <w:szCs w:val="20"/>
        </w:rPr>
        <w:t xml:space="preserve"> </w:t>
      </w:r>
      <w:r w:rsidRPr="00DF2975">
        <w:rPr>
          <w:rFonts w:ascii="Arial" w:hAnsi="Arial" w:cs="Arial"/>
          <w:sz w:val="20"/>
          <w:szCs w:val="20"/>
        </w:rPr>
        <w:t>dans</w:t>
      </w:r>
      <w:r w:rsidRPr="00DF2975">
        <w:rPr>
          <w:rFonts w:ascii="Arial" w:hAnsi="Arial" w:cs="Arial"/>
          <w:spacing w:val="31"/>
          <w:sz w:val="20"/>
          <w:szCs w:val="20"/>
        </w:rPr>
        <w:t xml:space="preserve"> </w:t>
      </w:r>
      <w:r w:rsidRPr="00DF2975">
        <w:rPr>
          <w:rFonts w:ascii="Arial" w:hAnsi="Arial" w:cs="Arial"/>
          <w:sz w:val="20"/>
          <w:szCs w:val="20"/>
        </w:rPr>
        <w:t>la</w:t>
      </w:r>
      <w:r w:rsidRPr="00DF2975">
        <w:rPr>
          <w:rFonts w:ascii="Arial" w:hAnsi="Arial" w:cs="Arial"/>
          <w:spacing w:val="20"/>
          <w:sz w:val="20"/>
          <w:szCs w:val="20"/>
        </w:rPr>
        <w:t xml:space="preserve"> </w:t>
      </w:r>
      <w:r w:rsidRPr="00DF2975">
        <w:rPr>
          <w:rFonts w:ascii="Arial" w:hAnsi="Arial" w:cs="Arial"/>
          <w:sz w:val="20"/>
          <w:szCs w:val="20"/>
        </w:rPr>
        <w:t>cabine,</w:t>
      </w:r>
      <w:r w:rsidRPr="00DF2975">
        <w:rPr>
          <w:rFonts w:ascii="Arial" w:hAnsi="Arial" w:cs="Arial"/>
          <w:spacing w:val="31"/>
          <w:sz w:val="20"/>
          <w:szCs w:val="20"/>
        </w:rPr>
        <w:t xml:space="preserve"> </w:t>
      </w:r>
      <w:r w:rsidRPr="00DF2975">
        <w:rPr>
          <w:rFonts w:ascii="Arial" w:hAnsi="Arial" w:cs="Arial"/>
          <w:sz w:val="20"/>
          <w:szCs w:val="20"/>
        </w:rPr>
        <w:t>dans</w:t>
      </w:r>
      <w:r w:rsidRPr="00DF2975">
        <w:rPr>
          <w:rFonts w:ascii="Arial" w:hAnsi="Arial" w:cs="Arial"/>
          <w:spacing w:val="31"/>
          <w:sz w:val="20"/>
          <w:szCs w:val="20"/>
        </w:rPr>
        <w:t xml:space="preserve"> </w:t>
      </w:r>
      <w:r w:rsidRPr="00DF2975">
        <w:rPr>
          <w:rFonts w:ascii="Arial" w:hAnsi="Arial" w:cs="Arial"/>
          <w:sz w:val="20"/>
          <w:szCs w:val="20"/>
        </w:rPr>
        <w:t>des</w:t>
      </w:r>
      <w:r w:rsidRPr="00DF2975">
        <w:rPr>
          <w:rFonts w:ascii="Arial" w:hAnsi="Arial" w:cs="Arial"/>
          <w:spacing w:val="24"/>
          <w:sz w:val="20"/>
          <w:szCs w:val="20"/>
        </w:rPr>
        <w:t xml:space="preserve"> </w:t>
      </w:r>
      <w:r w:rsidRPr="00DF2975">
        <w:rPr>
          <w:rFonts w:ascii="Arial" w:hAnsi="Arial" w:cs="Arial"/>
          <w:sz w:val="20"/>
          <w:szCs w:val="20"/>
        </w:rPr>
        <w:t>zones</w:t>
      </w:r>
      <w:r w:rsidRPr="00DF2975">
        <w:rPr>
          <w:rFonts w:ascii="Arial" w:hAnsi="Arial" w:cs="Arial"/>
          <w:spacing w:val="26"/>
          <w:sz w:val="20"/>
          <w:szCs w:val="20"/>
        </w:rPr>
        <w:t xml:space="preserve"> </w:t>
      </w:r>
      <w:r w:rsidRPr="00DF2975">
        <w:rPr>
          <w:rFonts w:ascii="Arial" w:hAnsi="Arial" w:cs="Arial"/>
          <w:sz w:val="20"/>
          <w:szCs w:val="20"/>
        </w:rPr>
        <w:t>fret</w:t>
      </w:r>
      <w:r w:rsidRPr="00DF2975">
        <w:rPr>
          <w:rFonts w:ascii="Arial" w:hAnsi="Arial" w:cs="Arial"/>
          <w:spacing w:val="8"/>
          <w:sz w:val="20"/>
          <w:szCs w:val="20"/>
        </w:rPr>
        <w:t xml:space="preserve"> </w:t>
      </w:r>
      <w:r w:rsidRPr="00DF2975">
        <w:rPr>
          <w:rFonts w:ascii="Arial" w:hAnsi="Arial" w:cs="Arial"/>
          <w:w w:val="101"/>
          <w:sz w:val="20"/>
          <w:szCs w:val="20"/>
        </w:rPr>
        <w:t>acces</w:t>
      </w:r>
      <w:r w:rsidRPr="00DF2975">
        <w:rPr>
          <w:rFonts w:ascii="Arial" w:hAnsi="Arial" w:cs="Arial"/>
          <w:sz w:val="20"/>
          <w:szCs w:val="20"/>
        </w:rPr>
        <w:t>sibles</w:t>
      </w:r>
      <w:r w:rsidRPr="00DF2975">
        <w:rPr>
          <w:rFonts w:ascii="Arial" w:hAnsi="Arial" w:cs="Arial"/>
          <w:spacing w:val="37"/>
          <w:sz w:val="20"/>
          <w:szCs w:val="20"/>
        </w:rPr>
        <w:t xml:space="preserve"> </w:t>
      </w:r>
      <w:r w:rsidRPr="00DF2975">
        <w:rPr>
          <w:rFonts w:ascii="Arial" w:hAnsi="Arial" w:cs="Arial"/>
          <w:sz w:val="20"/>
          <w:szCs w:val="20"/>
        </w:rPr>
        <w:t>derrière</w:t>
      </w:r>
      <w:r w:rsidRPr="00DF2975">
        <w:rPr>
          <w:rFonts w:ascii="Arial" w:hAnsi="Arial" w:cs="Arial"/>
          <w:spacing w:val="63"/>
          <w:sz w:val="20"/>
          <w:szCs w:val="20"/>
        </w:rPr>
        <w:t xml:space="preserve"> </w:t>
      </w:r>
      <w:r w:rsidRPr="00DF2975">
        <w:rPr>
          <w:rFonts w:ascii="Arial" w:hAnsi="Arial" w:cs="Arial"/>
          <w:sz w:val="20"/>
          <w:szCs w:val="20"/>
        </w:rPr>
        <w:t>la</w:t>
      </w:r>
      <w:r w:rsidRPr="00DF2975">
        <w:rPr>
          <w:rFonts w:ascii="Arial" w:hAnsi="Arial" w:cs="Arial"/>
          <w:spacing w:val="16"/>
          <w:sz w:val="20"/>
          <w:szCs w:val="20"/>
        </w:rPr>
        <w:t xml:space="preserve"> </w:t>
      </w:r>
      <w:r w:rsidRPr="00DF2975">
        <w:rPr>
          <w:rFonts w:ascii="Arial" w:hAnsi="Arial" w:cs="Arial"/>
          <w:sz w:val="20"/>
          <w:szCs w:val="20"/>
        </w:rPr>
        <w:t>cabine,</w:t>
      </w:r>
      <w:r w:rsidRPr="00DF2975">
        <w:rPr>
          <w:rFonts w:ascii="Arial" w:hAnsi="Arial" w:cs="Arial"/>
          <w:spacing w:val="28"/>
          <w:sz w:val="20"/>
          <w:szCs w:val="20"/>
        </w:rPr>
        <w:t xml:space="preserve"> </w:t>
      </w:r>
      <w:r w:rsidRPr="00DF2975">
        <w:rPr>
          <w:rFonts w:ascii="Arial" w:hAnsi="Arial" w:cs="Arial"/>
          <w:sz w:val="20"/>
          <w:szCs w:val="20"/>
        </w:rPr>
        <w:t>sous</w:t>
      </w:r>
      <w:r w:rsidRPr="00DF2975">
        <w:rPr>
          <w:rFonts w:ascii="Arial" w:hAnsi="Arial" w:cs="Arial"/>
          <w:spacing w:val="27"/>
          <w:sz w:val="20"/>
          <w:szCs w:val="20"/>
        </w:rPr>
        <w:t xml:space="preserve"> </w:t>
      </w:r>
      <w:r w:rsidRPr="00DF2975">
        <w:rPr>
          <w:rFonts w:ascii="Arial" w:hAnsi="Arial" w:cs="Arial"/>
          <w:sz w:val="20"/>
          <w:szCs w:val="20"/>
        </w:rPr>
        <w:t>le</w:t>
      </w:r>
      <w:r w:rsidRPr="00DF2975">
        <w:rPr>
          <w:rFonts w:ascii="Arial" w:hAnsi="Arial" w:cs="Arial"/>
          <w:spacing w:val="16"/>
          <w:sz w:val="20"/>
          <w:szCs w:val="20"/>
        </w:rPr>
        <w:t xml:space="preserve"> </w:t>
      </w:r>
      <w:r w:rsidRPr="00DF2975">
        <w:rPr>
          <w:rFonts w:ascii="Arial" w:hAnsi="Arial" w:cs="Arial"/>
          <w:sz w:val="20"/>
          <w:szCs w:val="20"/>
        </w:rPr>
        <w:t>plancher</w:t>
      </w:r>
      <w:r w:rsidRPr="00DF2975">
        <w:rPr>
          <w:rFonts w:ascii="Arial" w:hAnsi="Arial" w:cs="Arial"/>
          <w:spacing w:val="56"/>
          <w:sz w:val="20"/>
          <w:szCs w:val="20"/>
        </w:rPr>
        <w:t xml:space="preserve"> </w:t>
      </w:r>
      <w:r w:rsidRPr="00DF2975">
        <w:rPr>
          <w:rFonts w:ascii="Arial" w:hAnsi="Arial" w:cs="Arial"/>
          <w:sz w:val="20"/>
          <w:szCs w:val="20"/>
        </w:rPr>
        <w:t>cabine</w:t>
      </w:r>
      <w:r w:rsidRPr="00DF2975">
        <w:rPr>
          <w:rFonts w:ascii="Arial" w:hAnsi="Arial" w:cs="Arial"/>
          <w:spacing w:val="37"/>
          <w:sz w:val="20"/>
          <w:szCs w:val="20"/>
        </w:rPr>
        <w:t xml:space="preserve"> </w:t>
      </w:r>
      <w:r w:rsidRPr="00DF2975">
        <w:rPr>
          <w:rFonts w:ascii="Arial" w:hAnsi="Arial" w:cs="Arial"/>
          <w:sz w:val="20"/>
          <w:szCs w:val="20"/>
        </w:rPr>
        <w:t>ou</w:t>
      </w:r>
      <w:r w:rsidRPr="00DF2975">
        <w:rPr>
          <w:rFonts w:ascii="Arial" w:hAnsi="Arial" w:cs="Arial"/>
          <w:spacing w:val="22"/>
          <w:sz w:val="20"/>
          <w:szCs w:val="20"/>
        </w:rPr>
        <w:t xml:space="preserve"> </w:t>
      </w:r>
      <w:r w:rsidRPr="00DF2975">
        <w:rPr>
          <w:rFonts w:ascii="Arial" w:hAnsi="Arial" w:cs="Arial"/>
          <w:sz w:val="20"/>
          <w:szCs w:val="20"/>
        </w:rPr>
        <w:t>dans</w:t>
      </w:r>
      <w:r w:rsidRPr="00DF2975">
        <w:rPr>
          <w:rFonts w:ascii="Arial" w:hAnsi="Arial" w:cs="Arial"/>
          <w:spacing w:val="27"/>
          <w:sz w:val="20"/>
          <w:szCs w:val="20"/>
        </w:rPr>
        <w:t xml:space="preserve"> </w:t>
      </w:r>
      <w:r w:rsidRPr="00DF2975">
        <w:rPr>
          <w:rFonts w:ascii="Arial" w:hAnsi="Arial" w:cs="Arial"/>
          <w:sz w:val="20"/>
          <w:szCs w:val="20"/>
        </w:rPr>
        <w:t>des</w:t>
      </w:r>
      <w:r w:rsidRPr="00DF2975">
        <w:rPr>
          <w:rFonts w:ascii="Arial" w:hAnsi="Arial" w:cs="Arial"/>
          <w:spacing w:val="20"/>
          <w:sz w:val="20"/>
          <w:szCs w:val="20"/>
        </w:rPr>
        <w:t xml:space="preserve"> </w:t>
      </w:r>
      <w:r w:rsidRPr="00DF2975">
        <w:rPr>
          <w:rFonts w:ascii="Arial" w:hAnsi="Arial" w:cs="Arial"/>
          <w:sz w:val="20"/>
          <w:szCs w:val="20"/>
        </w:rPr>
        <w:t>paniers</w:t>
      </w:r>
      <w:r w:rsidRPr="00DF2975">
        <w:rPr>
          <w:rFonts w:ascii="Arial" w:hAnsi="Arial" w:cs="Arial"/>
          <w:spacing w:val="54"/>
          <w:sz w:val="20"/>
          <w:szCs w:val="20"/>
        </w:rPr>
        <w:t xml:space="preserve"> </w:t>
      </w:r>
      <w:r w:rsidRPr="00DF2975">
        <w:rPr>
          <w:rFonts w:ascii="Arial" w:hAnsi="Arial" w:cs="Arial"/>
          <w:sz w:val="20"/>
          <w:szCs w:val="20"/>
        </w:rPr>
        <w:t>fixés</w:t>
      </w:r>
      <w:r w:rsidRPr="00DF2975">
        <w:rPr>
          <w:rFonts w:ascii="Arial" w:hAnsi="Arial" w:cs="Arial"/>
          <w:spacing w:val="14"/>
          <w:sz w:val="20"/>
          <w:szCs w:val="20"/>
        </w:rPr>
        <w:t xml:space="preserve"> </w:t>
      </w:r>
      <w:r w:rsidRPr="00DF2975">
        <w:rPr>
          <w:rFonts w:ascii="Arial" w:hAnsi="Arial" w:cs="Arial"/>
          <w:sz w:val="20"/>
          <w:szCs w:val="20"/>
        </w:rPr>
        <w:t>à</w:t>
      </w:r>
      <w:r w:rsidRPr="00DF2975">
        <w:rPr>
          <w:rFonts w:ascii="Arial" w:hAnsi="Arial" w:cs="Arial"/>
          <w:spacing w:val="7"/>
          <w:sz w:val="20"/>
          <w:szCs w:val="20"/>
        </w:rPr>
        <w:t xml:space="preserve"> </w:t>
      </w:r>
      <w:r w:rsidRPr="00DF2975">
        <w:rPr>
          <w:rFonts w:ascii="Arial" w:hAnsi="Arial" w:cs="Arial"/>
          <w:sz w:val="20"/>
          <w:szCs w:val="20"/>
        </w:rPr>
        <w:t>l’extérieur</w:t>
      </w:r>
      <w:r w:rsidRPr="00DF2975">
        <w:rPr>
          <w:rFonts w:ascii="Arial" w:hAnsi="Arial" w:cs="Arial"/>
          <w:spacing w:val="47"/>
          <w:sz w:val="20"/>
          <w:szCs w:val="20"/>
        </w:rPr>
        <w:t xml:space="preserve"> </w:t>
      </w:r>
      <w:r w:rsidRPr="00DF2975">
        <w:rPr>
          <w:rFonts w:ascii="Arial" w:hAnsi="Arial" w:cs="Arial"/>
          <w:sz w:val="20"/>
          <w:szCs w:val="20"/>
        </w:rPr>
        <w:t>de</w:t>
      </w:r>
      <w:r w:rsidRPr="00DF2975">
        <w:rPr>
          <w:rFonts w:ascii="Arial" w:hAnsi="Arial" w:cs="Arial"/>
          <w:spacing w:val="16"/>
          <w:sz w:val="20"/>
          <w:szCs w:val="20"/>
        </w:rPr>
        <w:t xml:space="preserve"> </w:t>
      </w:r>
      <w:r w:rsidRPr="00DF2975">
        <w:rPr>
          <w:rFonts w:ascii="Arial" w:hAnsi="Arial" w:cs="Arial"/>
          <w:w w:val="107"/>
          <w:sz w:val="20"/>
          <w:szCs w:val="20"/>
        </w:rPr>
        <w:t>l’héli</w:t>
      </w:r>
      <w:r w:rsidRPr="00DF2975">
        <w:rPr>
          <w:rFonts w:ascii="Arial" w:hAnsi="Arial" w:cs="Arial"/>
          <w:sz w:val="20"/>
          <w:szCs w:val="20"/>
        </w:rPr>
        <w:t>coptère.</w:t>
      </w:r>
      <w:r w:rsidRPr="00DF2975">
        <w:rPr>
          <w:rFonts w:ascii="Arial" w:hAnsi="Arial" w:cs="Arial"/>
          <w:spacing w:val="46"/>
          <w:sz w:val="20"/>
          <w:szCs w:val="20"/>
        </w:rPr>
        <w:t xml:space="preserve"> </w:t>
      </w:r>
      <w:r w:rsidRPr="00DF2975">
        <w:rPr>
          <w:rFonts w:ascii="Arial" w:hAnsi="Arial" w:cs="Arial"/>
          <w:sz w:val="20"/>
          <w:szCs w:val="20"/>
        </w:rPr>
        <w:t>Les</w:t>
      </w:r>
      <w:r w:rsidRPr="00DF2975">
        <w:rPr>
          <w:rFonts w:ascii="Arial" w:hAnsi="Arial" w:cs="Arial"/>
          <w:spacing w:val="39"/>
          <w:sz w:val="20"/>
          <w:szCs w:val="20"/>
        </w:rPr>
        <w:t xml:space="preserve"> </w:t>
      </w:r>
      <w:r w:rsidRPr="00DF2975">
        <w:rPr>
          <w:rFonts w:ascii="Arial" w:hAnsi="Arial" w:cs="Arial"/>
          <w:sz w:val="20"/>
          <w:szCs w:val="20"/>
        </w:rPr>
        <w:t xml:space="preserve">exigences </w:t>
      </w:r>
      <w:r w:rsidRPr="00DF2975">
        <w:rPr>
          <w:rFonts w:ascii="Arial" w:hAnsi="Arial" w:cs="Arial"/>
          <w:spacing w:val="2"/>
          <w:sz w:val="20"/>
          <w:szCs w:val="20"/>
        </w:rPr>
        <w:t xml:space="preserve"> </w:t>
      </w:r>
      <w:r w:rsidRPr="00DF2975">
        <w:rPr>
          <w:rFonts w:ascii="Arial" w:hAnsi="Arial" w:cs="Arial"/>
          <w:sz w:val="20"/>
          <w:szCs w:val="20"/>
        </w:rPr>
        <w:t>des</w:t>
      </w:r>
      <w:r w:rsidRPr="00DF2975">
        <w:rPr>
          <w:rFonts w:ascii="Arial" w:hAnsi="Arial" w:cs="Arial"/>
          <w:spacing w:val="42"/>
          <w:sz w:val="20"/>
          <w:szCs w:val="20"/>
        </w:rPr>
        <w:t xml:space="preserve"> </w:t>
      </w:r>
      <w:r w:rsidRPr="00DF2975">
        <w:rPr>
          <w:rFonts w:ascii="Arial" w:hAnsi="Arial" w:cs="Arial"/>
          <w:sz w:val="20"/>
          <w:szCs w:val="20"/>
        </w:rPr>
        <w:t>Instructions</w:t>
      </w:r>
      <w:r w:rsidRPr="00DF2975">
        <w:rPr>
          <w:rFonts w:ascii="Arial" w:hAnsi="Arial" w:cs="Arial"/>
          <w:spacing w:val="66"/>
          <w:sz w:val="20"/>
          <w:szCs w:val="20"/>
        </w:rPr>
        <w:t xml:space="preserve"> </w:t>
      </w:r>
      <w:r w:rsidR="00C20D76" w:rsidRPr="00DF2975">
        <w:rPr>
          <w:rFonts w:ascii="Arial" w:hAnsi="Arial" w:cs="Arial"/>
          <w:sz w:val="20"/>
          <w:szCs w:val="20"/>
        </w:rPr>
        <w:t xml:space="preserve">Techniques </w:t>
      </w:r>
      <w:r w:rsidR="00C20D76" w:rsidRPr="00DF2975">
        <w:rPr>
          <w:rFonts w:ascii="Arial" w:hAnsi="Arial" w:cs="Arial"/>
          <w:spacing w:val="6"/>
          <w:sz w:val="20"/>
          <w:szCs w:val="20"/>
        </w:rPr>
        <w:t xml:space="preserve"> </w:t>
      </w:r>
      <w:r w:rsidRPr="00DF2975">
        <w:rPr>
          <w:rFonts w:ascii="Arial" w:hAnsi="Arial" w:cs="Arial"/>
          <w:w w:val="81"/>
          <w:sz w:val="20"/>
          <w:szCs w:val="20"/>
        </w:rPr>
        <w:t>–</w:t>
      </w:r>
      <w:r w:rsidRPr="00DF2975">
        <w:rPr>
          <w:rFonts w:ascii="Arial" w:hAnsi="Arial" w:cs="Arial"/>
          <w:spacing w:val="36"/>
          <w:w w:val="81"/>
          <w:sz w:val="20"/>
          <w:szCs w:val="20"/>
        </w:rPr>
        <w:t xml:space="preserve"> </w:t>
      </w:r>
      <w:r w:rsidRPr="00DF2975">
        <w:rPr>
          <w:rFonts w:ascii="Arial" w:hAnsi="Arial" w:cs="Arial"/>
          <w:sz w:val="20"/>
          <w:szCs w:val="20"/>
        </w:rPr>
        <w:t>partie</w:t>
      </w:r>
      <w:r w:rsidRPr="00DF2975">
        <w:rPr>
          <w:rFonts w:ascii="Arial" w:hAnsi="Arial" w:cs="Arial"/>
          <w:spacing w:val="59"/>
          <w:sz w:val="20"/>
          <w:szCs w:val="20"/>
        </w:rPr>
        <w:t xml:space="preserve"> </w:t>
      </w:r>
      <w:r w:rsidRPr="00DF2975">
        <w:rPr>
          <w:rFonts w:ascii="Arial" w:hAnsi="Arial" w:cs="Arial"/>
          <w:sz w:val="20"/>
          <w:szCs w:val="20"/>
        </w:rPr>
        <w:t>5, chapitre</w:t>
      </w:r>
      <w:r w:rsidRPr="00DF2975">
        <w:rPr>
          <w:rFonts w:ascii="Arial" w:hAnsi="Arial" w:cs="Arial"/>
          <w:spacing w:val="60"/>
          <w:sz w:val="20"/>
          <w:szCs w:val="20"/>
        </w:rPr>
        <w:t xml:space="preserve"> </w:t>
      </w:r>
      <w:r w:rsidRPr="00DF2975">
        <w:rPr>
          <w:rFonts w:ascii="Arial" w:hAnsi="Arial" w:cs="Arial"/>
          <w:sz w:val="20"/>
          <w:szCs w:val="20"/>
        </w:rPr>
        <w:t>2</w:t>
      </w:r>
      <w:r w:rsidRPr="00DF2975">
        <w:rPr>
          <w:rFonts w:ascii="Arial" w:hAnsi="Arial" w:cs="Arial"/>
          <w:spacing w:val="10"/>
          <w:sz w:val="20"/>
          <w:szCs w:val="20"/>
        </w:rPr>
        <w:t xml:space="preserve"> </w:t>
      </w:r>
      <w:r w:rsidRPr="00DF2975">
        <w:rPr>
          <w:rFonts w:ascii="Arial" w:hAnsi="Arial" w:cs="Arial"/>
          <w:w w:val="81"/>
          <w:sz w:val="20"/>
          <w:szCs w:val="20"/>
        </w:rPr>
        <w:t>–</w:t>
      </w:r>
      <w:r w:rsidRPr="00DF2975">
        <w:rPr>
          <w:rFonts w:ascii="Arial" w:hAnsi="Arial" w:cs="Arial"/>
          <w:spacing w:val="36"/>
          <w:w w:val="81"/>
          <w:sz w:val="20"/>
          <w:szCs w:val="20"/>
        </w:rPr>
        <w:t xml:space="preserve"> </w:t>
      </w:r>
      <w:r w:rsidRPr="00DF2975">
        <w:rPr>
          <w:rFonts w:ascii="Arial" w:hAnsi="Arial" w:cs="Arial"/>
          <w:sz w:val="20"/>
          <w:szCs w:val="20"/>
        </w:rPr>
        <w:t>concernant</w:t>
      </w:r>
      <w:r w:rsidRPr="00DF2975">
        <w:rPr>
          <w:rFonts w:ascii="Arial" w:hAnsi="Arial" w:cs="Arial"/>
          <w:spacing w:val="64"/>
          <w:sz w:val="20"/>
          <w:szCs w:val="20"/>
        </w:rPr>
        <w:t xml:space="preserve"> </w:t>
      </w:r>
      <w:r w:rsidRPr="00DF2975">
        <w:rPr>
          <w:rFonts w:ascii="Arial" w:hAnsi="Arial" w:cs="Arial"/>
          <w:sz w:val="20"/>
          <w:szCs w:val="20"/>
        </w:rPr>
        <w:t>la</w:t>
      </w:r>
      <w:r w:rsidRPr="00DF2975">
        <w:rPr>
          <w:rFonts w:ascii="Arial" w:hAnsi="Arial" w:cs="Arial"/>
          <w:spacing w:val="38"/>
          <w:sz w:val="20"/>
          <w:szCs w:val="20"/>
        </w:rPr>
        <w:t xml:space="preserve"> </w:t>
      </w:r>
      <w:r w:rsidRPr="00DF2975">
        <w:rPr>
          <w:rFonts w:ascii="Arial" w:hAnsi="Arial" w:cs="Arial"/>
          <w:w w:val="105"/>
          <w:sz w:val="20"/>
          <w:szCs w:val="20"/>
        </w:rPr>
        <w:t>sépa</w:t>
      </w:r>
      <w:r w:rsidRPr="00DF2975">
        <w:rPr>
          <w:rFonts w:ascii="Arial" w:hAnsi="Arial" w:cs="Arial"/>
          <w:sz w:val="20"/>
          <w:szCs w:val="20"/>
        </w:rPr>
        <w:t>ration  des</w:t>
      </w:r>
      <w:r w:rsidRPr="00DF2975">
        <w:rPr>
          <w:rFonts w:ascii="Arial" w:hAnsi="Arial" w:cs="Arial"/>
          <w:spacing w:val="49"/>
          <w:sz w:val="20"/>
          <w:szCs w:val="20"/>
        </w:rPr>
        <w:t xml:space="preserve"> </w:t>
      </w:r>
      <w:r w:rsidRPr="00DF2975">
        <w:rPr>
          <w:rFonts w:ascii="Arial" w:hAnsi="Arial" w:cs="Arial"/>
          <w:w w:val="106"/>
          <w:sz w:val="20"/>
          <w:szCs w:val="20"/>
        </w:rPr>
        <w:t>marchandises</w:t>
      </w:r>
      <w:r w:rsidRPr="00DF2975">
        <w:rPr>
          <w:rFonts w:ascii="Arial" w:hAnsi="Arial" w:cs="Arial"/>
          <w:spacing w:val="38"/>
          <w:w w:val="106"/>
          <w:sz w:val="20"/>
          <w:szCs w:val="20"/>
        </w:rPr>
        <w:t xml:space="preserve"> </w:t>
      </w:r>
      <w:r w:rsidRPr="00DF2975">
        <w:rPr>
          <w:rFonts w:ascii="Arial" w:hAnsi="Arial" w:cs="Arial"/>
          <w:w w:val="106"/>
          <w:sz w:val="20"/>
          <w:szCs w:val="20"/>
        </w:rPr>
        <w:t>dangereuses</w:t>
      </w:r>
      <w:r w:rsidRPr="00DF2975">
        <w:rPr>
          <w:rFonts w:ascii="Arial" w:hAnsi="Arial" w:cs="Arial"/>
          <w:spacing w:val="37"/>
          <w:w w:val="106"/>
          <w:sz w:val="20"/>
          <w:szCs w:val="20"/>
        </w:rPr>
        <w:t xml:space="preserve"> </w:t>
      </w:r>
      <w:r w:rsidRPr="00DF2975">
        <w:rPr>
          <w:rFonts w:ascii="Arial" w:hAnsi="Arial" w:cs="Arial"/>
          <w:w w:val="106"/>
          <w:sz w:val="20"/>
          <w:szCs w:val="20"/>
        </w:rPr>
        <w:t>incompatibles,</w:t>
      </w:r>
      <w:r w:rsidRPr="00DF2975">
        <w:rPr>
          <w:rFonts w:ascii="Arial" w:hAnsi="Arial" w:cs="Arial"/>
          <w:spacing w:val="26"/>
          <w:w w:val="106"/>
          <w:sz w:val="20"/>
          <w:szCs w:val="20"/>
        </w:rPr>
        <w:t xml:space="preserve"> </w:t>
      </w:r>
      <w:r w:rsidRPr="00DF2975">
        <w:rPr>
          <w:rFonts w:ascii="Arial" w:hAnsi="Arial" w:cs="Arial"/>
          <w:sz w:val="20"/>
          <w:szCs w:val="20"/>
        </w:rPr>
        <w:t xml:space="preserve">doivent </w:t>
      </w:r>
      <w:r w:rsidRPr="00DF2975">
        <w:rPr>
          <w:rFonts w:ascii="Arial" w:hAnsi="Arial" w:cs="Arial"/>
          <w:spacing w:val="4"/>
          <w:sz w:val="20"/>
          <w:szCs w:val="20"/>
        </w:rPr>
        <w:t xml:space="preserve"> </w:t>
      </w:r>
      <w:r w:rsidRPr="00DF2975">
        <w:rPr>
          <w:rFonts w:ascii="Arial" w:hAnsi="Arial" w:cs="Arial"/>
          <w:sz w:val="20"/>
          <w:szCs w:val="20"/>
        </w:rPr>
        <w:t>être</w:t>
      </w:r>
      <w:r w:rsidRPr="00DF2975">
        <w:rPr>
          <w:rFonts w:ascii="Arial" w:hAnsi="Arial" w:cs="Arial"/>
          <w:spacing w:val="44"/>
          <w:sz w:val="20"/>
          <w:szCs w:val="20"/>
        </w:rPr>
        <w:t xml:space="preserve"> </w:t>
      </w:r>
      <w:r w:rsidRPr="00DF2975">
        <w:rPr>
          <w:rFonts w:ascii="Arial" w:hAnsi="Arial" w:cs="Arial"/>
          <w:sz w:val="20"/>
          <w:szCs w:val="20"/>
        </w:rPr>
        <w:t xml:space="preserve">respectées </w:t>
      </w:r>
      <w:r w:rsidRPr="00DF2975">
        <w:rPr>
          <w:rFonts w:ascii="Arial" w:hAnsi="Arial" w:cs="Arial"/>
          <w:spacing w:val="3"/>
          <w:sz w:val="20"/>
          <w:szCs w:val="20"/>
        </w:rPr>
        <w:t xml:space="preserve"> </w:t>
      </w:r>
      <w:r w:rsidRPr="00DF2975">
        <w:rPr>
          <w:rFonts w:ascii="Arial" w:hAnsi="Arial" w:cs="Arial"/>
          <w:sz w:val="20"/>
          <w:szCs w:val="20"/>
        </w:rPr>
        <w:t>à</w:t>
      </w:r>
      <w:r w:rsidRPr="00DF2975">
        <w:rPr>
          <w:rFonts w:ascii="Arial" w:hAnsi="Arial" w:cs="Arial"/>
          <w:spacing w:val="36"/>
          <w:sz w:val="20"/>
          <w:szCs w:val="20"/>
        </w:rPr>
        <w:t xml:space="preserve"> </w:t>
      </w:r>
      <w:r w:rsidRPr="00DF2975">
        <w:rPr>
          <w:rFonts w:ascii="Arial" w:hAnsi="Arial" w:cs="Arial"/>
          <w:sz w:val="20"/>
          <w:szCs w:val="20"/>
        </w:rPr>
        <w:t>tout</w:t>
      </w:r>
      <w:r w:rsidRPr="00DF2975">
        <w:rPr>
          <w:rFonts w:ascii="Arial" w:hAnsi="Arial" w:cs="Arial"/>
          <w:spacing w:val="37"/>
          <w:sz w:val="20"/>
          <w:szCs w:val="20"/>
        </w:rPr>
        <w:t xml:space="preserve"> </w:t>
      </w:r>
      <w:r w:rsidRPr="00DF2975">
        <w:rPr>
          <w:rFonts w:ascii="Arial" w:hAnsi="Arial" w:cs="Arial"/>
          <w:w w:val="106"/>
          <w:sz w:val="20"/>
          <w:szCs w:val="20"/>
        </w:rPr>
        <w:t xml:space="preserve">moment. </w:t>
      </w:r>
      <w:r w:rsidRPr="00DF2975">
        <w:rPr>
          <w:rFonts w:ascii="Arial" w:hAnsi="Arial" w:cs="Arial"/>
          <w:sz w:val="20"/>
          <w:szCs w:val="20"/>
        </w:rPr>
        <w:t xml:space="preserve">Lorsque </w:t>
      </w:r>
      <w:r w:rsidRPr="00DF2975">
        <w:rPr>
          <w:rFonts w:ascii="Arial" w:hAnsi="Arial" w:cs="Arial"/>
          <w:spacing w:val="4"/>
          <w:sz w:val="20"/>
          <w:szCs w:val="20"/>
        </w:rPr>
        <w:t xml:space="preserve"> </w:t>
      </w:r>
      <w:r w:rsidRPr="00DF2975">
        <w:rPr>
          <w:rFonts w:ascii="Arial" w:hAnsi="Arial" w:cs="Arial"/>
          <w:sz w:val="20"/>
          <w:szCs w:val="20"/>
        </w:rPr>
        <w:t>des</w:t>
      </w:r>
      <w:r w:rsidRPr="00DF2975">
        <w:rPr>
          <w:rFonts w:ascii="Arial" w:hAnsi="Arial" w:cs="Arial"/>
          <w:spacing w:val="39"/>
          <w:sz w:val="20"/>
          <w:szCs w:val="20"/>
        </w:rPr>
        <w:t xml:space="preserve"> </w:t>
      </w:r>
      <w:r w:rsidRPr="00DF2975">
        <w:rPr>
          <w:rFonts w:ascii="Arial" w:hAnsi="Arial" w:cs="Arial"/>
          <w:sz w:val="20"/>
          <w:szCs w:val="20"/>
        </w:rPr>
        <w:t xml:space="preserve">matériaux </w:t>
      </w:r>
      <w:r w:rsidRPr="00DF2975">
        <w:rPr>
          <w:rFonts w:ascii="Arial" w:hAnsi="Arial" w:cs="Arial"/>
          <w:spacing w:val="17"/>
          <w:sz w:val="20"/>
          <w:szCs w:val="20"/>
        </w:rPr>
        <w:t xml:space="preserve"> </w:t>
      </w:r>
      <w:r w:rsidRPr="00DF2975">
        <w:rPr>
          <w:rFonts w:ascii="Arial" w:hAnsi="Arial" w:cs="Arial"/>
          <w:sz w:val="20"/>
          <w:szCs w:val="20"/>
        </w:rPr>
        <w:t>radioactifs</w:t>
      </w:r>
      <w:r w:rsidRPr="00DF2975">
        <w:rPr>
          <w:rFonts w:ascii="Arial" w:hAnsi="Arial" w:cs="Arial"/>
          <w:spacing w:val="58"/>
          <w:sz w:val="20"/>
          <w:szCs w:val="20"/>
        </w:rPr>
        <w:t xml:space="preserve"> </w:t>
      </w:r>
      <w:r w:rsidRPr="00DF2975">
        <w:rPr>
          <w:rFonts w:ascii="Arial" w:hAnsi="Arial" w:cs="Arial"/>
          <w:sz w:val="20"/>
          <w:szCs w:val="20"/>
        </w:rPr>
        <w:t>sont</w:t>
      </w:r>
      <w:r w:rsidRPr="00DF2975">
        <w:rPr>
          <w:rFonts w:ascii="Arial" w:hAnsi="Arial" w:cs="Arial"/>
          <w:spacing w:val="36"/>
          <w:sz w:val="20"/>
          <w:szCs w:val="20"/>
        </w:rPr>
        <w:t xml:space="preserve"> </w:t>
      </w:r>
      <w:r w:rsidRPr="00DF2975">
        <w:rPr>
          <w:rFonts w:ascii="Arial" w:hAnsi="Arial" w:cs="Arial"/>
          <w:sz w:val="20"/>
          <w:szCs w:val="20"/>
        </w:rPr>
        <w:t>transportés,</w:t>
      </w:r>
      <w:r w:rsidRPr="00DF2975">
        <w:rPr>
          <w:rFonts w:ascii="Arial" w:hAnsi="Arial" w:cs="Arial"/>
          <w:spacing w:val="64"/>
          <w:sz w:val="20"/>
          <w:szCs w:val="20"/>
        </w:rPr>
        <w:t xml:space="preserve"> </w:t>
      </w:r>
      <w:r w:rsidRPr="00DF2975">
        <w:rPr>
          <w:rFonts w:ascii="Arial" w:hAnsi="Arial" w:cs="Arial"/>
          <w:sz w:val="20"/>
          <w:szCs w:val="20"/>
        </w:rPr>
        <w:t>les</w:t>
      </w:r>
      <w:r w:rsidRPr="00DF2975">
        <w:rPr>
          <w:rFonts w:ascii="Arial" w:hAnsi="Arial" w:cs="Arial"/>
          <w:spacing w:val="38"/>
          <w:sz w:val="20"/>
          <w:szCs w:val="20"/>
        </w:rPr>
        <w:t xml:space="preserve"> </w:t>
      </w:r>
      <w:r w:rsidRPr="00DF2975">
        <w:rPr>
          <w:rFonts w:ascii="Arial" w:hAnsi="Arial" w:cs="Arial"/>
          <w:sz w:val="20"/>
          <w:szCs w:val="20"/>
        </w:rPr>
        <w:t>distances</w:t>
      </w:r>
      <w:r w:rsidRPr="00DF2975">
        <w:rPr>
          <w:rFonts w:ascii="Arial" w:hAnsi="Arial" w:cs="Arial"/>
          <w:spacing w:val="55"/>
          <w:sz w:val="20"/>
          <w:szCs w:val="20"/>
        </w:rPr>
        <w:t xml:space="preserve"> </w:t>
      </w:r>
      <w:r w:rsidRPr="00DF2975">
        <w:rPr>
          <w:rFonts w:ascii="Arial" w:hAnsi="Arial" w:cs="Arial"/>
          <w:sz w:val="20"/>
          <w:szCs w:val="20"/>
        </w:rPr>
        <w:t>de</w:t>
      </w:r>
      <w:r w:rsidRPr="00DF2975">
        <w:rPr>
          <w:rFonts w:ascii="Arial" w:hAnsi="Arial" w:cs="Arial"/>
          <w:spacing w:val="35"/>
          <w:sz w:val="20"/>
          <w:szCs w:val="20"/>
        </w:rPr>
        <w:t xml:space="preserve"> </w:t>
      </w:r>
      <w:r w:rsidRPr="00DF2975">
        <w:rPr>
          <w:rFonts w:ascii="Arial" w:hAnsi="Arial" w:cs="Arial"/>
          <w:sz w:val="20"/>
          <w:szCs w:val="20"/>
        </w:rPr>
        <w:t xml:space="preserve">séparation </w:t>
      </w:r>
      <w:r w:rsidRPr="00DF2975">
        <w:rPr>
          <w:rFonts w:ascii="Arial" w:hAnsi="Arial" w:cs="Arial"/>
          <w:spacing w:val="11"/>
          <w:sz w:val="20"/>
          <w:szCs w:val="20"/>
        </w:rPr>
        <w:t xml:space="preserve"> </w:t>
      </w:r>
      <w:r w:rsidRPr="00DF2975">
        <w:rPr>
          <w:rFonts w:ascii="Arial" w:hAnsi="Arial" w:cs="Arial"/>
          <w:sz w:val="20"/>
          <w:szCs w:val="20"/>
        </w:rPr>
        <w:t>précisées</w:t>
      </w:r>
      <w:r w:rsidRPr="00DF2975">
        <w:rPr>
          <w:rFonts w:ascii="Arial" w:hAnsi="Arial" w:cs="Arial"/>
          <w:spacing w:val="63"/>
          <w:sz w:val="20"/>
          <w:szCs w:val="20"/>
        </w:rPr>
        <w:t xml:space="preserve"> </w:t>
      </w:r>
      <w:r w:rsidRPr="00DF2975">
        <w:rPr>
          <w:rFonts w:ascii="Arial" w:hAnsi="Arial" w:cs="Arial"/>
          <w:w w:val="106"/>
          <w:sz w:val="20"/>
          <w:szCs w:val="20"/>
        </w:rPr>
        <w:t xml:space="preserve">dans </w:t>
      </w:r>
      <w:r w:rsidRPr="00DF2975">
        <w:rPr>
          <w:rFonts w:ascii="Arial" w:hAnsi="Arial" w:cs="Arial"/>
          <w:sz w:val="20"/>
          <w:szCs w:val="20"/>
        </w:rPr>
        <w:t>la</w:t>
      </w:r>
      <w:r w:rsidRPr="00DF2975">
        <w:rPr>
          <w:rFonts w:ascii="Arial" w:hAnsi="Arial" w:cs="Arial"/>
          <w:spacing w:val="27"/>
          <w:sz w:val="20"/>
          <w:szCs w:val="20"/>
        </w:rPr>
        <w:t xml:space="preserve"> </w:t>
      </w:r>
      <w:r w:rsidRPr="00DF2975">
        <w:rPr>
          <w:rFonts w:ascii="Arial" w:hAnsi="Arial" w:cs="Arial"/>
          <w:sz w:val="20"/>
          <w:szCs w:val="20"/>
        </w:rPr>
        <w:t>partie</w:t>
      </w:r>
      <w:r w:rsidRPr="00DF2975">
        <w:rPr>
          <w:rFonts w:ascii="Arial" w:hAnsi="Arial" w:cs="Arial"/>
          <w:spacing w:val="48"/>
          <w:sz w:val="20"/>
          <w:szCs w:val="20"/>
        </w:rPr>
        <w:t xml:space="preserve"> </w:t>
      </w:r>
      <w:r w:rsidRPr="00DF2975">
        <w:rPr>
          <w:rFonts w:ascii="Arial" w:hAnsi="Arial" w:cs="Arial"/>
          <w:sz w:val="20"/>
          <w:szCs w:val="20"/>
        </w:rPr>
        <w:t>5,</w:t>
      </w:r>
      <w:r w:rsidRPr="00DF2975">
        <w:rPr>
          <w:rFonts w:ascii="Arial" w:hAnsi="Arial" w:cs="Arial"/>
          <w:spacing w:val="-11"/>
          <w:sz w:val="20"/>
          <w:szCs w:val="20"/>
        </w:rPr>
        <w:t xml:space="preserve"> </w:t>
      </w:r>
      <w:r w:rsidRPr="00DF2975">
        <w:rPr>
          <w:rFonts w:ascii="Arial" w:hAnsi="Arial" w:cs="Arial"/>
          <w:sz w:val="20"/>
          <w:szCs w:val="20"/>
        </w:rPr>
        <w:t>chapitre</w:t>
      </w:r>
      <w:r w:rsidRPr="00DF2975">
        <w:rPr>
          <w:rFonts w:ascii="Arial" w:hAnsi="Arial" w:cs="Arial"/>
          <w:spacing w:val="49"/>
          <w:sz w:val="20"/>
          <w:szCs w:val="20"/>
        </w:rPr>
        <w:t xml:space="preserve"> </w:t>
      </w:r>
      <w:r w:rsidRPr="00DF2975">
        <w:rPr>
          <w:rFonts w:ascii="Arial" w:hAnsi="Arial" w:cs="Arial"/>
          <w:sz w:val="20"/>
          <w:szCs w:val="20"/>
        </w:rPr>
        <w:t>2</w:t>
      </w:r>
      <w:r w:rsidRPr="00DF2975">
        <w:rPr>
          <w:rFonts w:ascii="Arial" w:hAnsi="Arial" w:cs="Arial"/>
          <w:spacing w:val="-1"/>
          <w:sz w:val="20"/>
          <w:szCs w:val="20"/>
        </w:rPr>
        <w:t xml:space="preserve"> </w:t>
      </w:r>
      <w:r w:rsidRPr="00DF2975">
        <w:rPr>
          <w:rFonts w:ascii="Arial" w:hAnsi="Arial" w:cs="Arial"/>
          <w:sz w:val="20"/>
          <w:szCs w:val="20"/>
        </w:rPr>
        <w:t>doivent</w:t>
      </w:r>
      <w:r w:rsidRPr="00DF2975">
        <w:rPr>
          <w:rFonts w:ascii="Arial" w:hAnsi="Arial" w:cs="Arial"/>
          <w:spacing w:val="53"/>
          <w:sz w:val="20"/>
          <w:szCs w:val="20"/>
        </w:rPr>
        <w:t xml:space="preserve"> </w:t>
      </w:r>
      <w:r w:rsidRPr="00DF2975">
        <w:rPr>
          <w:rFonts w:ascii="Arial" w:hAnsi="Arial" w:cs="Arial"/>
          <w:sz w:val="20"/>
          <w:szCs w:val="20"/>
        </w:rPr>
        <w:t>être</w:t>
      </w:r>
      <w:r w:rsidRPr="00DF2975">
        <w:rPr>
          <w:rFonts w:ascii="Arial" w:hAnsi="Arial" w:cs="Arial"/>
          <w:spacing w:val="26"/>
          <w:sz w:val="20"/>
          <w:szCs w:val="20"/>
        </w:rPr>
        <w:t xml:space="preserve"> </w:t>
      </w:r>
      <w:r w:rsidRPr="00DF2975">
        <w:rPr>
          <w:rFonts w:ascii="Arial" w:hAnsi="Arial" w:cs="Arial"/>
          <w:sz w:val="20"/>
          <w:szCs w:val="20"/>
        </w:rPr>
        <w:t>respectées</w:t>
      </w:r>
      <w:r w:rsidRPr="00DF2975">
        <w:rPr>
          <w:rFonts w:ascii="Arial" w:hAnsi="Arial" w:cs="Arial"/>
          <w:spacing w:val="25"/>
          <w:sz w:val="20"/>
          <w:szCs w:val="20"/>
        </w:rPr>
        <w:t xml:space="preserve"> </w:t>
      </w:r>
      <w:r w:rsidRPr="00DF2975">
        <w:rPr>
          <w:rFonts w:ascii="Arial" w:hAnsi="Arial" w:cs="Arial"/>
          <w:sz w:val="20"/>
          <w:szCs w:val="20"/>
        </w:rPr>
        <w:t>;</w:t>
      </w:r>
      <w:r w:rsidRPr="00DF2975">
        <w:rPr>
          <w:rFonts w:ascii="Arial" w:hAnsi="Arial" w:cs="Arial"/>
          <w:spacing w:val="2"/>
          <w:sz w:val="20"/>
          <w:szCs w:val="20"/>
        </w:rPr>
        <w:t xml:space="preserve"> </w:t>
      </w:r>
      <w:r w:rsidRPr="00DF2975">
        <w:rPr>
          <w:rFonts w:ascii="Arial" w:hAnsi="Arial" w:cs="Arial"/>
          <w:sz w:val="20"/>
          <w:szCs w:val="20"/>
        </w:rPr>
        <w:t>cependant</w:t>
      </w:r>
      <w:r w:rsidRPr="00DF2975">
        <w:rPr>
          <w:rFonts w:ascii="Arial" w:hAnsi="Arial" w:cs="Arial"/>
          <w:spacing w:val="60"/>
          <w:sz w:val="20"/>
          <w:szCs w:val="20"/>
        </w:rPr>
        <w:t xml:space="preserve"> </w:t>
      </w:r>
      <w:r w:rsidRPr="00DF2975">
        <w:rPr>
          <w:rFonts w:ascii="Arial" w:hAnsi="Arial" w:cs="Arial"/>
          <w:sz w:val="20"/>
          <w:szCs w:val="20"/>
        </w:rPr>
        <w:t>la</w:t>
      </w:r>
      <w:r w:rsidRPr="00DF2975">
        <w:rPr>
          <w:rFonts w:ascii="Arial" w:hAnsi="Arial" w:cs="Arial"/>
          <w:spacing w:val="27"/>
          <w:sz w:val="20"/>
          <w:szCs w:val="20"/>
        </w:rPr>
        <w:t xml:space="preserve"> </w:t>
      </w:r>
      <w:r w:rsidRPr="00DF2975">
        <w:rPr>
          <w:rFonts w:ascii="Arial" w:hAnsi="Arial" w:cs="Arial"/>
          <w:sz w:val="20"/>
          <w:szCs w:val="20"/>
        </w:rPr>
        <w:t>distance</w:t>
      </w:r>
      <w:r w:rsidRPr="00DF2975">
        <w:rPr>
          <w:rFonts w:ascii="Arial" w:hAnsi="Arial" w:cs="Arial"/>
          <w:spacing w:val="43"/>
          <w:sz w:val="20"/>
          <w:szCs w:val="20"/>
        </w:rPr>
        <w:t xml:space="preserve"> </w:t>
      </w:r>
      <w:r w:rsidRPr="00DF2975">
        <w:rPr>
          <w:rFonts w:ascii="Arial" w:hAnsi="Arial" w:cs="Arial"/>
          <w:sz w:val="20"/>
          <w:szCs w:val="20"/>
        </w:rPr>
        <w:t>doit</w:t>
      </w:r>
      <w:r w:rsidRPr="00DF2975">
        <w:rPr>
          <w:rFonts w:ascii="Arial" w:hAnsi="Arial" w:cs="Arial"/>
          <w:spacing w:val="33"/>
          <w:sz w:val="20"/>
          <w:szCs w:val="20"/>
        </w:rPr>
        <w:t xml:space="preserve"> </w:t>
      </w:r>
      <w:r w:rsidRPr="00DF2975">
        <w:rPr>
          <w:rFonts w:ascii="Arial" w:hAnsi="Arial" w:cs="Arial"/>
          <w:sz w:val="20"/>
          <w:szCs w:val="20"/>
        </w:rPr>
        <w:t>être</w:t>
      </w:r>
      <w:r w:rsidRPr="00DF2975">
        <w:rPr>
          <w:rFonts w:ascii="Arial" w:hAnsi="Arial" w:cs="Arial"/>
          <w:spacing w:val="26"/>
          <w:sz w:val="20"/>
          <w:szCs w:val="20"/>
        </w:rPr>
        <w:t xml:space="preserve"> </w:t>
      </w:r>
      <w:r w:rsidRPr="00DF2975">
        <w:rPr>
          <w:rFonts w:ascii="Arial" w:hAnsi="Arial" w:cs="Arial"/>
          <w:sz w:val="20"/>
          <w:szCs w:val="20"/>
        </w:rPr>
        <w:t>mesurée  entre</w:t>
      </w:r>
      <w:r w:rsidRPr="00DF2975">
        <w:rPr>
          <w:rFonts w:ascii="Arial" w:hAnsi="Arial" w:cs="Arial"/>
          <w:spacing w:val="36"/>
          <w:sz w:val="20"/>
          <w:szCs w:val="20"/>
        </w:rPr>
        <w:t xml:space="preserve"> </w:t>
      </w:r>
      <w:r w:rsidRPr="00DF2975">
        <w:rPr>
          <w:rFonts w:ascii="Arial" w:hAnsi="Arial" w:cs="Arial"/>
          <w:w w:val="110"/>
          <w:sz w:val="20"/>
          <w:szCs w:val="20"/>
        </w:rPr>
        <w:t xml:space="preserve">le </w:t>
      </w:r>
      <w:r w:rsidRPr="00DF2975">
        <w:rPr>
          <w:rFonts w:ascii="Arial" w:hAnsi="Arial" w:cs="Arial"/>
          <w:sz w:val="20"/>
          <w:szCs w:val="20"/>
        </w:rPr>
        <w:t>point</w:t>
      </w:r>
      <w:r w:rsidRPr="00DF2975">
        <w:rPr>
          <w:rFonts w:ascii="Arial" w:hAnsi="Arial" w:cs="Arial"/>
          <w:spacing w:val="51"/>
          <w:sz w:val="20"/>
          <w:szCs w:val="20"/>
        </w:rPr>
        <w:t xml:space="preserve"> </w:t>
      </w:r>
      <w:r w:rsidRPr="00DF2975">
        <w:rPr>
          <w:rFonts w:ascii="Arial" w:hAnsi="Arial" w:cs="Arial"/>
          <w:sz w:val="20"/>
          <w:szCs w:val="20"/>
        </w:rPr>
        <w:t>le</w:t>
      </w:r>
      <w:r w:rsidRPr="00DF2975">
        <w:rPr>
          <w:rFonts w:ascii="Arial" w:hAnsi="Arial" w:cs="Arial"/>
          <w:spacing w:val="34"/>
          <w:sz w:val="20"/>
          <w:szCs w:val="20"/>
        </w:rPr>
        <w:t xml:space="preserve"> </w:t>
      </w:r>
      <w:r w:rsidRPr="00DF2975">
        <w:rPr>
          <w:rFonts w:ascii="Arial" w:hAnsi="Arial" w:cs="Arial"/>
          <w:sz w:val="20"/>
          <w:szCs w:val="20"/>
        </w:rPr>
        <w:t>plus</w:t>
      </w:r>
      <w:r w:rsidRPr="00DF2975">
        <w:rPr>
          <w:rFonts w:ascii="Arial" w:hAnsi="Arial" w:cs="Arial"/>
          <w:spacing w:val="49"/>
          <w:sz w:val="20"/>
          <w:szCs w:val="20"/>
        </w:rPr>
        <w:t xml:space="preserve"> </w:t>
      </w:r>
      <w:r w:rsidRPr="00DF2975">
        <w:rPr>
          <w:rFonts w:ascii="Arial" w:hAnsi="Arial" w:cs="Arial"/>
          <w:sz w:val="20"/>
          <w:szCs w:val="20"/>
        </w:rPr>
        <w:t>proche</w:t>
      </w:r>
      <w:r w:rsidRPr="00DF2975">
        <w:rPr>
          <w:rFonts w:ascii="Arial" w:hAnsi="Arial" w:cs="Arial"/>
          <w:spacing w:val="57"/>
          <w:sz w:val="20"/>
          <w:szCs w:val="20"/>
        </w:rPr>
        <w:t xml:space="preserve"> </w:t>
      </w:r>
      <w:r w:rsidRPr="00DF2975">
        <w:rPr>
          <w:rFonts w:ascii="Arial" w:hAnsi="Arial" w:cs="Arial"/>
          <w:sz w:val="20"/>
          <w:szCs w:val="20"/>
        </w:rPr>
        <w:t>occupé</w:t>
      </w:r>
      <w:r w:rsidRPr="00DF2975">
        <w:rPr>
          <w:rFonts w:ascii="Arial" w:hAnsi="Arial" w:cs="Arial"/>
          <w:spacing w:val="45"/>
          <w:sz w:val="20"/>
          <w:szCs w:val="20"/>
        </w:rPr>
        <w:t xml:space="preserve"> </w:t>
      </w:r>
      <w:r w:rsidRPr="00DF2975">
        <w:rPr>
          <w:rFonts w:ascii="Arial" w:hAnsi="Arial" w:cs="Arial"/>
          <w:sz w:val="20"/>
          <w:szCs w:val="20"/>
        </w:rPr>
        <w:t>par</w:t>
      </w:r>
      <w:r w:rsidRPr="00DF2975">
        <w:rPr>
          <w:rFonts w:ascii="Arial" w:hAnsi="Arial" w:cs="Arial"/>
          <w:spacing w:val="45"/>
          <w:sz w:val="20"/>
          <w:szCs w:val="20"/>
        </w:rPr>
        <w:t xml:space="preserve"> </w:t>
      </w:r>
      <w:r w:rsidRPr="00DF2975">
        <w:rPr>
          <w:rFonts w:ascii="Arial" w:hAnsi="Arial" w:cs="Arial"/>
          <w:sz w:val="20"/>
          <w:szCs w:val="20"/>
        </w:rPr>
        <w:t>un</w:t>
      </w:r>
      <w:r w:rsidRPr="00DF2975">
        <w:rPr>
          <w:rFonts w:ascii="Arial" w:hAnsi="Arial" w:cs="Arial"/>
          <w:spacing w:val="40"/>
          <w:sz w:val="20"/>
          <w:szCs w:val="20"/>
        </w:rPr>
        <w:t xml:space="preserve"> </w:t>
      </w:r>
      <w:r w:rsidRPr="00DF2975">
        <w:rPr>
          <w:rFonts w:ascii="Arial" w:hAnsi="Arial" w:cs="Arial"/>
          <w:sz w:val="20"/>
          <w:szCs w:val="20"/>
        </w:rPr>
        <w:t xml:space="preserve">passager </w:t>
      </w:r>
      <w:r w:rsidRPr="00DF2975">
        <w:rPr>
          <w:rFonts w:ascii="Arial" w:hAnsi="Arial" w:cs="Arial"/>
          <w:spacing w:val="2"/>
          <w:sz w:val="20"/>
          <w:szCs w:val="20"/>
        </w:rPr>
        <w:t xml:space="preserve"> </w:t>
      </w:r>
      <w:r w:rsidRPr="00DF2975">
        <w:rPr>
          <w:rFonts w:ascii="Arial" w:hAnsi="Arial" w:cs="Arial"/>
          <w:sz w:val="20"/>
          <w:szCs w:val="20"/>
        </w:rPr>
        <w:t>et</w:t>
      </w:r>
      <w:r w:rsidRPr="00DF2975">
        <w:rPr>
          <w:rFonts w:ascii="Arial" w:hAnsi="Arial" w:cs="Arial"/>
          <w:spacing w:val="19"/>
          <w:sz w:val="20"/>
          <w:szCs w:val="20"/>
        </w:rPr>
        <w:t xml:space="preserve"> </w:t>
      </w:r>
      <w:r w:rsidRPr="00DF2975">
        <w:rPr>
          <w:rFonts w:ascii="Arial" w:hAnsi="Arial" w:cs="Arial"/>
          <w:sz w:val="20"/>
          <w:szCs w:val="20"/>
        </w:rPr>
        <w:t>la</w:t>
      </w:r>
      <w:r w:rsidRPr="00DF2975">
        <w:rPr>
          <w:rFonts w:ascii="Arial" w:hAnsi="Arial" w:cs="Arial"/>
          <w:spacing w:val="34"/>
          <w:sz w:val="20"/>
          <w:szCs w:val="20"/>
        </w:rPr>
        <w:t xml:space="preserve"> </w:t>
      </w:r>
      <w:r w:rsidRPr="00DF2975">
        <w:rPr>
          <w:rFonts w:ascii="Arial" w:hAnsi="Arial" w:cs="Arial"/>
          <w:sz w:val="20"/>
          <w:szCs w:val="20"/>
        </w:rPr>
        <w:t>surface</w:t>
      </w:r>
      <w:r w:rsidRPr="00DF2975">
        <w:rPr>
          <w:rFonts w:ascii="Arial" w:hAnsi="Arial" w:cs="Arial"/>
          <w:spacing w:val="39"/>
          <w:sz w:val="20"/>
          <w:szCs w:val="20"/>
        </w:rPr>
        <w:t xml:space="preserve"> </w:t>
      </w:r>
      <w:r w:rsidRPr="00DF2975">
        <w:rPr>
          <w:rFonts w:ascii="Arial" w:hAnsi="Arial" w:cs="Arial"/>
          <w:sz w:val="20"/>
          <w:szCs w:val="20"/>
        </w:rPr>
        <w:t>de</w:t>
      </w:r>
      <w:r w:rsidRPr="00DF2975">
        <w:rPr>
          <w:rFonts w:ascii="Arial" w:hAnsi="Arial" w:cs="Arial"/>
          <w:spacing w:val="34"/>
          <w:sz w:val="20"/>
          <w:szCs w:val="20"/>
        </w:rPr>
        <w:t xml:space="preserve"> </w:t>
      </w:r>
      <w:r w:rsidRPr="00DF2975">
        <w:rPr>
          <w:rFonts w:ascii="Arial" w:hAnsi="Arial" w:cs="Arial"/>
          <w:sz w:val="20"/>
          <w:szCs w:val="20"/>
        </w:rPr>
        <w:t xml:space="preserve">l’emballage, </w:t>
      </w:r>
      <w:r w:rsidRPr="00DF2975">
        <w:rPr>
          <w:rFonts w:ascii="Arial" w:hAnsi="Arial" w:cs="Arial"/>
          <w:spacing w:val="19"/>
          <w:sz w:val="20"/>
          <w:szCs w:val="20"/>
        </w:rPr>
        <w:t xml:space="preserve"> </w:t>
      </w:r>
      <w:r w:rsidRPr="00DF2975">
        <w:rPr>
          <w:rFonts w:ascii="Arial" w:hAnsi="Arial" w:cs="Arial"/>
          <w:sz w:val="20"/>
          <w:szCs w:val="20"/>
        </w:rPr>
        <w:t>du</w:t>
      </w:r>
      <w:r w:rsidRPr="00DF2975">
        <w:rPr>
          <w:rFonts w:ascii="Arial" w:hAnsi="Arial" w:cs="Arial"/>
          <w:spacing w:val="40"/>
          <w:sz w:val="20"/>
          <w:szCs w:val="20"/>
        </w:rPr>
        <w:t xml:space="preserve"> </w:t>
      </w:r>
      <w:r w:rsidRPr="00DF2975">
        <w:rPr>
          <w:rFonts w:ascii="Arial" w:hAnsi="Arial" w:cs="Arial"/>
          <w:w w:val="109"/>
          <w:sz w:val="20"/>
          <w:szCs w:val="20"/>
        </w:rPr>
        <w:t>suremballage</w:t>
      </w:r>
      <w:r w:rsidRPr="00DF2975">
        <w:rPr>
          <w:rFonts w:ascii="Arial" w:hAnsi="Arial" w:cs="Arial"/>
          <w:spacing w:val="1"/>
          <w:w w:val="109"/>
          <w:sz w:val="20"/>
          <w:szCs w:val="20"/>
        </w:rPr>
        <w:t xml:space="preserve"> </w:t>
      </w:r>
      <w:r w:rsidRPr="00DF2975">
        <w:rPr>
          <w:rFonts w:ascii="Arial" w:hAnsi="Arial" w:cs="Arial"/>
          <w:w w:val="109"/>
          <w:sz w:val="20"/>
          <w:szCs w:val="20"/>
        </w:rPr>
        <w:t xml:space="preserve">ou </w:t>
      </w:r>
      <w:r w:rsidRPr="00DF2975">
        <w:rPr>
          <w:rFonts w:ascii="Arial" w:hAnsi="Arial" w:cs="Arial"/>
          <w:sz w:val="20"/>
          <w:szCs w:val="20"/>
        </w:rPr>
        <w:t>du</w:t>
      </w:r>
      <w:r w:rsidRPr="00DF2975">
        <w:rPr>
          <w:rFonts w:ascii="Arial" w:hAnsi="Arial" w:cs="Arial"/>
          <w:spacing w:val="46"/>
          <w:sz w:val="20"/>
          <w:szCs w:val="20"/>
        </w:rPr>
        <w:t xml:space="preserve"> </w:t>
      </w:r>
      <w:r w:rsidRPr="00DF2975">
        <w:rPr>
          <w:rFonts w:ascii="Arial" w:hAnsi="Arial" w:cs="Arial"/>
          <w:sz w:val="20"/>
          <w:szCs w:val="20"/>
        </w:rPr>
        <w:t xml:space="preserve">conteneur </w:t>
      </w:r>
      <w:r w:rsidRPr="00DF2975">
        <w:rPr>
          <w:rFonts w:ascii="Arial" w:hAnsi="Arial" w:cs="Arial"/>
          <w:spacing w:val="5"/>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fret</w:t>
      </w:r>
      <w:r w:rsidRPr="00DF2975">
        <w:rPr>
          <w:rFonts w:ascii="Arial" w:hAnsi="Arial" w:cs="Arial"/>
          <w:spacing w:val="28"/>
          <w:sz w:val="20"/>
          <w:szCs w:val="20"/>
        </w:rPr>
        <w:t xml:space="preserve"> </w:t>
      </w:r>
      <w:r w:rsidRPr="00DF2975">
        <w:rPr>
          <w:rFonts w:ascii="Arial" w:hAnsi="Arial" w:cs="Arial"/>
          <w:sz w:val="20"/>
          <w:szCs w:val="20"/>
        </w:rPr>
        <w:t>contenant</w:t>
      </w:r>
      <w:r w:rsidRPr="00DF2975">
        <w:rPr>
          <w:rFonts w:ascii="Arial" w:hAnsi="Arial" w:cs="Arial"/>
          <w:spacing w:val="62"/>
          <w:sz w:val="20"/>
          <w:szCs w:val="20"/>
        </w:rPr>
        <w:t xml:space="preserve"> </w:t>
      </w: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 xml:space="preserve">matériau </w:t>
      </w:r>
      <w:r w:rsidRPr="00DF2975">
        <w:rPr>
          <w:rFonts w:ascii="Arial" w:hAnsi="Arial" w:cs="Arial"/>
          <w:spacing w:val="15"/>
          <w:sz w:val="20"/>
          <w:szCs w:val="20"/>
        </w:rPr>
        <w:t xml:space="preserve"> </w:t>
      </w:r>
      <w:r w:rsidRPr="00DF2975">
        <w:rPr>
          <w:rFonts w:ascii="Arial" w:hAnsi="Arial" w:cs="Arial"/>
          <w:w w:val="103"/>
          <w:sz w:val="20"/>
          <w:szCs w:val="20"/>
        </w:rPr>
        <w:t>radioactif.</w:t>
      </w:r>
    </w:p>
    <w:p w14:paraId="4595F570" w14:textId="77777777" w:rsidR="001C2BEA" w:rsidRPr="00DF2975" w:rsidRDefault="00C12B8B" w:rsidP="00325418">
      <w:pPr>
        <w:pStyle w:val="Titre2"/>
      </w:pPr>
      <w:bookmarkStart w:id="212" w:name="_Toc188974220"/>
      <w:r w:rsidRPr="00DF2975">
        <w:t>IEM OPS 3.R.075 (b)  – D</w:t>
      </w:r>
      <w:r w:rsidR="004B4C44" w:rsidRPr="00DF2975">
        <w:t>ispositions</w:t>
      </w:r>
      <w:r w:rsidRPr="00DF2975">
        <w:t xml:space="preserve">  </w:t>
      </w:r>
      <w:r w:rsidR="004B4C44" w:rsidRPr="00DF2975">
        <w:t>concernant  l’information</w:t>
      </w:r>
      <w:bookmarkEnd w:id="212"/>
    </w:p>
    <w:p w14:paraId="24F5AF24" w14:textId="77777777" w:rsidR="001C2BEA" w:rsidRPr="00DF2975" w:rsidRDefault="001C2BEA" w:rsidP="001A0A32">
      <w:pPr>
        <w:pStyle w:val="Sansinterligne"/>
        <w:numPr>
          <w:ilvl w:val="0"/>
          <w:numId w:val="251"/>
        </w:numPr>
        <w:spacing w:line="360" w:lineRule="auto"/>
        <w:jc w:val="both"/>
        <w:rPr>
          <w:rFonts w:ascii="Arial" w:hAnsi="Arial" w:cs="Arial"/>
          <w:sz w:val="20"/>
          <w:szCs w:val="20"/>
        </w:rPr>
      </w:pPr>
      <w:r w:rsidRPr="00DF2975">
        <w:rPr>
          <w:rFonts w:ascii="Arial" w:hAnsi="Arial" w:cs="Arial"/>
          <w:sz w:val="20"/>
          <w:szCs w:val="20"/>
        </w:rPr>
        <w:t>Information  aux passagers</w:t>
      </w:r>
    </w:p>
    <w:p w14:paraId="004CCFAC" w14:textId="77777777" w:rsidR="001C2BEA" w:rsidRPr="00DF2975" w:rsidRDefault="001C2BEA" w:rsidP="001A0A32">
      <w:pPr>
        <w:pStyle w:val="Sansinterligne"/>
        <w:numPr>
          <w:ilvl w:val="0"/>
          <w:numId w:val="252"/>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L’information  aux  passagers  devrait  être  communiquée de  façon  à ce que  ces derniers soient avertis du type de marchandises dangereuses qu’il leur est interdit de transporter  à bord d’un hélicoptère.</w:t>
      </w:r>
    </w:p>
    <w:p w14:paraId="1DC7B9ED" w14:textId="77777777" w:rsidR="001C2BEA" w:rsidRPr="00DF2975" w:rsidRDefault="001C2BEA" w:rsidP="001A0A32">
      <w:pPr>
        <w:pStyle w:val="Sansinterligne"/>
        <w:numPr>
          <w:ilvl w:val="0"/>
          <w:numId w:val="252"/>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Au</w:t>
      </w:r>
      <w:r w:rsidRPr="00DF2975">
        <w:rPr>
          <w:rFonts w:ascii="Arial" w:hAnsi="Arial" w:cs="Arial"/>
          <w:spacing w:val="33"/>
          <w:sz w:val="20"/>
          <w:szCs w:val="20"/>
        </w:rPr>
        <w:t xml:space="preserve"> </w:t>
      </w:r>
      <w:r w:rsidRPr="00DF2975">
        <w:rPr>
          <w:rFonts w:ascii="Arial" w:hAnsi="Arial" w:cs="Arial"/>
          <w:w w:val="109"/>
          <w:sz w:val="20"/>
          <w:szCs w:val="20"/>
        </w:rPr>
        <w:t>minimum,</w:t>
      </w:r>
      <w:r w:rsidRPr="00DF2975">
        <w:rPr>
          <w:rFonts w:ascii="Arial" w:hAnsi="Arial" w:cs="Arial"/>
          <w:spacing w:val="19"/>
          <w:w w:val="109"/>
          <w:sz w:val="20"/>
          <w:szCs w:val="20"/>
        </w:rPr>
        <w:t xml:space="preserve"> </w:t>
      </w:r>
      <w:r w:rsidRPr="00DF2975">
        <w:rPr>
          <w:rFonts w:ascii="Arial" w:hAnsi="Arial" w:cs="Arial"/>
          <w:sz w:val="20"/>
          <w:szCs w:val="20"/>
        </w:rPr>
        <w:t>cette</w:t>
      </w:r>
      <w:r w:rsidRPr="00DF2975">
        <w:rPr>
          <w:rFonts w:ascii="Arial" w:hAnsi="Arial" w:cs="Arial"/>
          <w:spacing w:val="20"/>
          <w:sz w:val="20"/>
          <w:szCs w:val="20"/>
        </w:rPr>
        <w:t xml:space="preserve"> </w:t>
      </w:r>
      <w:r w:rsidRPr="00DF2975">
        <w:rPr>
          <w:rFonts w:ascii="Arial" w:hAnsi="Arial" w:cs="Arial"/>
          <w:w w:val="108"/>
          <w:sz w:val="20"/>
          <w:szCs w:val="20"/>
        </w:rPr>
        <w:t>information</w:t>
      </w:r>
      <w:r w:rsidRPr="00DF2975">
        <w:rPr>
          <w:rFonts w:ascii="Arial" w:hAnsi="Arial" w:cs="Arial"/>
          <w:spacing w:val="20"/>
          <w:w w:val="108"/>
          <w:sz w:val="20"/>
          <w:szCs w:val="20"/>
        </w:rPr>
        <w:t xml:space="preserve"> </w:t>
      </w:r>
      <w:r w:rsidRPr="00DF2975">
        <w:rPr>
          <w:rFonts w:ascii="Arial" w:hAnsi="Arial" w:cs="Arial"/>
          <w:sz w:val="20"/>
          <w:szCs w:val="20"/>
        </w:rPr>
        <w:t>devrait</w:t>
      </w:r>
      <w:r w:rsidRPr="00DF2975">
        <w:rPr>
          <w:rFonts w:ascii="Arial" w:hAnsi="Arial" w:cs="Arial"/>
          <w:spacing w:val="63"/>
          <w:sz w:val="20"/>
          <w:szCs w:val="20"/>
        </w:rPr>
        <w:t xml:space="preserve"> </w:t>
      </w:r>
      <w:r w:rsidRPr="00DF2975">
        <w:rPr>
          <w:rFonts w:ascii="Arial" w:hAnsi="Arial" w:cs="Arial"/>
          <w:sz w:val="20"/>
          <w:szCs w:val="20"/>
        </w:rPr>
        <w:t>consister</w:t>
      </w:r>
      <w:r w:rsidRPr="00DF2975">
        <w:rPr>
          <w:rFonts w:ascii="Arial" w:hAnsi="Arial" w:cs="Arial"/>
          <w:spacing w:val="58"/>
          <w:sz w:val="20"/>
          <w:szCs w:val="20"/>
        </w:rPr>
        <w:t xml:space="preserve"> </w:t>
      </w:r>
      <w:r w:rsidRPr="00DF2975">
        <w:rPr>
          <w:rFonts w:ascii="Arial" w:hAnsi="Arial" w:cs="Arial"/>
          <w:sz w:val="20"/>
          <w:szCs w:val="20"/>
        </w:rPr>
        <w:t>en :</w:t>
      </w:r>
    </w:p>
    <w:p w14:paraId="123474AC" w14:textId="77777777" w:rsidR="001C2BEA" w:rsidRPr="00DF2975" w:rsidRDefault="001C2BEA" w:rsidP="001A0A32">
      <w:pPr>
        <w:pStyle w:val="Sansinterligne"/>
        <w:numPr>
          <w:ilvl w:val="0"/>
          <w:numId w:val="154"/>
        </w:numPr>
        <w:tabs>
          <w:tab w:val="left" w:pos="1843"/>
        </w:tabs>
        <w:spacing w:line="360" w:lineRule="auto"/>
        <w:ind w:left="1843" w:hanging="425"/>
        <w:jc w:val="both"/>
        <w:rPr>
          <w:rFonts w:ascii="Arial" w:hAnsi="Arial" w:cs="Arial"/>
          <w:sz w:val="20"/>
          <w:szCs w:val="20"/>
        </w:rPr>
      </w:pPr>
      <w:r w:rsidRPr="00DF2975">
        <w:rPr>
          <w:rFonts w:ascii="Arial" w:hAnsi="Arial" w:cs="Arial"/>
          <w:sz w:val="20"/>
          <w:szCs w:val="20"/>
        </w:rPr>
        <w:t>des  notes  et affiches d’avertissement  suffisamment  nombreuses et visibles,  situées  à</w:t>
      </w:r>
      <w:r w:rsidR="00C12B8B" w:rsidRPr="00DF2975">
        <w:rPr>
          <w:rFonts w:ascii="Arial" w:hAnsi="Arial" w:cs="Arial"/>
          <w:sz w:val="20"/>
          <w:szCs w:val="20"/>
        </w:rPr>
        <w:t xml:space="preserve"> </w:t>
      </w:r>
      <w:r w:rsidRPr="00DF2975">
        <w:rPr>
          <w:rFonts w:ascii="Arial" w:hAnsi="Arial" w:cs="Arial"/>
          <w:sz w:val="20"/>
          <w:szCs w:val="20"/>
        </w:rPr>
        <w:t>chaque emplacement  d’un aéroport où les billets sont émis, aux points d’enregistrement</w:t>
      </w:r>
      <w:r w:rsidR="00C12B8B" w:rsidRPr="00DF2975">
        <w:rPr>
          <w:rFonts w:ascii="Arial" w:hAnsi="Arial" w:cs="Arial"/>
          <w:sz w:val="20"/>
          <w:szCs w:val="20"/>
        </w:rPr>
        <w:t xml:space="preserve"> </w:t>
      </w:r>
      <w:r w:rsidRPr="00DF2975">
        <w:rPr>
          <w:rFonts w:ascii="Arial" w:hAnsi="Arial" w:cs="Arial"/>
          <w:sz w:val="20"/>
          <w:szCs w:val="20"/>
        </w:rPr>
        <w:t>des passagers,  aux aires d’embarquement et tout autre endroit  où les passagers</w:t>
      </w:r>
      <w:r w:rsidR="00C12B8B" w:rsidRPr="00DF2975">
        <w:rPr>
          <w:rFonts w:ascii="Arial" w:hAnsi="Arial" w:cs="Arial"/>
          <w:sz w:val="20"/>
          <w:szCs w:val="20"/>
        </w:rPr>
        <w:t xml:space="preserve"> </w:t>
      </w:r>
      <w:r w:rsidR="003F614A" w:rsidRPr="00DF2975">
        <w:rPr>
          <w:rFonts w:ascii="Arial" w:hAnsi="Arial" w:cs="Arial"/>
          <w:sz w:val="20"/>
          <w:szCs w:val="20"/>
        </w:rPr>
        <w:t>effec</w:t>
      </w:r>
      <w:r w:rsidRPr="00DF2975">
        <w:rPr>
          <w:rFonts w:ascii="Arial" w:hAnsi="Arial" w:cs="Arial"/>
          <w:sz w:val="20"/>
          <w:szCs w:val="20"/>
        </w:rPr>
        <w:t>tuent leurs enregistrements ;</w:t>
      </w:r>
    </w:p>
    <w:p w14:paraId="016C957F" w14:textId="77777777" w:rsidR="001C2BEA" w:rsidRPr="00DF2975" w:rsidRDefault="001C2BEA" w:rsidP="001A0A32">
      <w:pPr>
        <w:pStyle w:val="Sansinterligne"/>
        <w:numPr>
          <w:ilvl w:val="0"/>
          <w:numId w:val="154"/>
        </w:numPr>
        <w:tabs>
          <w:tab w:val="left" w:pos="1843"/>
        </w:tabs>
        <w:spacing w:line="360" w:lineRule="auto"/>
        <w:ind w:left="1843" w:hanging="425"/>
        <w:jc w:val="both"/>
        <w:rPr>
          <w:rFonts w:ascii="Arial" w:hAnsi="Arial" w:cs="Arial"/>
          <w:sz w:val="20"/>
          <w:szCs w:val="20"/>
        </w:rPr>
      </w:pPr>
      <w:r w:rsidRPr="00DF2975">
        <w:rPr>
          <w:rFonts w:ascii="Arial" w:hAnsi="Arial" w:cs="Arial"/>
          <w:sz w:val="20"/>
          <w:szCs w:val="20"/>
        </w:rPr>
        <w:t>et un avertissement  figurant  sur les billets  des passagers.  Cet avertissement  peut être</w:t>
      </w:r>
      <w:r w:rsidR="00C12B8B" w:rsidRPr="00DF2975">
        <w:rPr>
          <w:rFonts w:ascii="Arial" w:hAnsi="Arial" w:cs="Arial"/>
          <w:sz w:val="20"/>
          <w:szCs w:val="20"/>
        </w:rPr>
        <w:t xml:space="preserve"> </w:t>
      </w:r>
      <w:r w:rsidRPr="00DF2975">
        <w:rPr>
          <w:rFonts w:ascii="Arial" w:hAnsi="Arial" w:cs="Arial"/>
          <w:sz w:val="20"/>
          <w:szCs w:val="20"/>
        </w:rPr>
        <w:t>imprimé sur le billet, sur la pochette contenant le billet ou sur une feuille volante jointe</w:t>
      </w:r>
      <w:r w:rsidR="00C12B8B" w:rsidRPr="00DF2975">
        <w:rPr>
          <w:rFonts w:ascii="Arial" w:hAnsi="Arial" w:cs="Arial"/>
          <w:sz w:val="20"/>
          <w:szCs w:val="20"/>
        </w:rPr>
        <w:t xml:space="preserve"> </w:t>
      </w:r>
      <w:r w:rsidRPr="00DF2975">
        <w:rPr>
          <w:rFonts w:ascii="Arial" w:hAnsi="Arial" w:cs="Arial"/>
          <w:sz w:val="20"/>
          <w:szCs w:val="20"/>
        </w:rPr>
        <w:t>au billet.</w:t>
      </w:r>
    </w:p>
    <w:p w14:paraId="3DAFE6A7" w14:textId="77777777" w:rsidR="001C2BEA" w:rsidRPr="00DF2975" w:rsidRDefault="001C2BEA" w:rsidP="001A0A32">
      <w:pPr>
        <w:pStyle w:val="Sansinterligne"/>
        <w:numPr>
          <w:ilvl w:val="0"/>
          <w:numId w:val="252"/>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L’information  des passagers  peut faire référence  aux marchandises dangereuses pouvant être transportées.</w:t>
      </w:r>
    </w:p>
    <w:p w14:paraId="20307361" w14:textId="77777777" w:rsidR="001C2BEA" w:rsidRPr="00DF2975" w:rsidRDefault="001C2BEA" w:rsidP="001A0A32">
      <w:pPr>
        <w:pStyle w:val="Sansinterligne"/>
        <w:numPr>
          <w:ilvl w:val="0"/>
          <w:numId w:val="251"/>
        </w:numPr>
        <w:spacing w:line="360" w:lineRule="auto"/>
        <w:jc w:val="both"/>
        <w:rPr>
          <w:rFonts w:ascii="Arial" w:hAnsi="Arial" w:cs="Arial"/>
          <w:sz w:val="20"/>
          <w:szCs w:val="20"/>
        </w:rPr>
      </w:pPr>
      <w:r w:rsidRPr="00DF2975">
        <w:rPr>
          <w:rFonts w:ascii="Arial" w:hAnsi="Arial" w:cs="Arial"/>
          <w:sz w:val="20"/>
          <w:szCs w:val="20"/>
        </w:rPr>
        <w:t>Information  aux autres personnes</w:t>
      </w:r>
    </w:p>
    <w:p w14:paraId="7DC725F4" w14:textId="77777777" w:rsidR="001C2BEA" w:rsidRPr="00DF2975" w:rsidRDefault="001C2BEA" w:rsidP="001A0A32">
      <w:pPr>
        <w:pStyle w:val="Sansinterligne"/>
        <w:numPr>
          <w:ilvl w:val="0"/>
          <w:numId w:val="253"/>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L’information  des personnes  demandant  le transport  aérien  de leurs marchandises devrait être communiquée de sorte qu’elles soient averties de la nécessité d’identifier et de déclarer clairement  toute marchandise dangereuse.</w:t>
      </w:r>
    </w:p>
    <w:p w14:paraId="5C07FA0D" w14:textId="0FF00604" w:rsidR="001C2BEA" w:rsidRPr="00DF2975" w:rsidRDefault="001C2BEA" w:rsidP="001A0A32">
      <w:pPr>
        <w:pStyle w:val="Sansinterligne"/>
        <w:numPr>
          <w:ilvl w:val="0"/>
          <w:numId w:val="253"/>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Au minimum, cette information devrait faire  l’objet  de notes  et affiches d’avertissement suffisamment  nombreuses et visibles  situées à tous les points d’admission  du fret.</w:t>
      </w:r>
    </w:p>
    <w:p w14:paraId="39109AAB" w14:textId="77777777" w:rsidR="001C2BEA" w:rsidRPr="00DF2975" w:rsidRDefault="001C2BEA" w:rsidP="001A0A32">
      <w:pPr>
        <w:pStyle w:val="Sansinterligne"/>
        <w:numPr>
          <w:ilvl w:val="0"/>
          <w:numId w:val="251"/>
        </w:numPr>
        <w:spacing w:line="360" w:lineRule="auto"/>
        <w:jc w:val="both"/>
        <w:rPr>
          <w:rFonts w:ascii="Arial" w:hAnsi="Arial" w:cs="Arial"/>
          <w:sz w:val="20"/>
          <w:szCs w:val="20"/>
        </w:rPr>
      </w:pPr>
      <w:r w:rsidRPr="00DF2975">
        <w:rPr>
          <w:rFonts w:ascii="Arial" w:hAnsi="Arial" w:cs="Arial"/>
          <w:sz w:val="20"/>
          <w:szCs w:val="20"/>
        </w:rPr>
        <w:lastRenderedPageBreak/>
        <w:t>Généralités</w:t>
      </w:r>
    </w:p>
    <w:p w14:paraId="4D0A52B5" w14:textId="1D20EC40" w:rsidR="001C2BEA" w:rsidRPr="00DF2975" w:rsidRDefault="001C2BEA" w:rsidP="001A0A32">
      <w:pPr>
        <w:pStyle w:val="Sansinterligne"/>
        <w:numPr>
          <w:ilvl w:val="0"/>
          <w:numId w:val="254"/>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L’information devrait être facilement compréhensible et identifier  les différentes catégories de marchandises dangereuses.</w:t>
      </w:r>
    </w:p>
    <w:p w14:paraId="2013D9A0" w14:textId="77777777" w:rsidR="001C2BEA" w:rsidRPr="00DF2975" w:rsidRDefault="001C2BEA" w:rsidP="001A0A32">
      <w:pPr>
        <w:pStyle w:val="Sansinterligne"/>
        <w:numPr>
          <w:ilvl w:val="0"/>
          <w:numId w:val="254"/>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Des  dessins  peuvent  être  utilisées   en  remplacement  des  informations  écrites  ou  en complément  des informations écrites.</w:t>
      </w:r>
    </w:p>
    <w:p w14:paraId="2805F313" w14:textId="77777777" w:rsidR="001C2BEA" w:rsidRPr="00DF2975" w:rsidRDefault="00C12B8B" w:rsidP="00325418">
      <w:pPr>
        <w:pStyle w:val="Titre2"/>
      </w:pPr>
      <w:bookmarkStart w:id="213" w:name="_Toc188974221"/>
      <w:r w:rsidRPr="00DF2975">
        <w:t>IEM OPS 3.R.075 (e)  – I</w:t>
      </w:r>
      <w:r w:rsidR="004B4C44" w:rsidRPr="00DF2975">
        <w:t>nformation</w:t>
      </w:r>
      <w:r w:rsidRPr="00DF2975">
        <w:t xml:space="preserve"> </w:t>
      </w:r>
      <w:r w:rsidR="004B4C44" w:rsidRPr="00DF2975">
        <w:t>dans l’éventualité  d’un incident  ou accident aérien</w:t>
      </w:r>
      <w:bookmarkEnd w:id="213"/>
    </w:p>
    <w:p w14:paraId="074AE930" w14:textId="571DD7AE" w:rsidR="001C2BEA" w:rsidRPr="00DF2975" w:rsidRDefault="001C2BEA" w:rsidP="007222E2">
      <w:pPr>
        <w:pStyle w:val="Sansinterligne"/>
        <w:spacing w:line="360" w:lineRule="auto"/>
        <w:jc w:val="both"/>
        <w:rPr>
          <w:rFonts w:ascii="Arial" w:hAnsi="Arial" w:cs="Arial"/>
          <w:sz w:val="20"/>
          <w:szCs w:val="20"/>
        </w:rPr>
      </w:pPr>
      <w:r w:rsidRPr="00DF2975">
        <w:rPr>
          <w:rFonts w:ascii="Arial" w:hAnsi="Arial" w:cs="Arial"/>
          <w:sz w:val="20"/>
          <w:szCs w:val="20"/>
        </w:rPr>
        <w:t>L’information à  fournir</w:t>
      </w:r>
      <w:r w:rsidRPr="00DF2975">
        <w:rPr>
          <w:rFonts w:ascii="Arial" w:hAnsi="Arial" w:cs="Arial"/>
          <w:spacing w:val="42"/>
          <w:sz w:val="20"/>
          <w:szCs w:val="20"/>
        </w:rPr>
        <w:t xml:space="preserve"> </w:t>
      </w:r>
      <w:r w:rsidRPr="00DF2975">
        <w:rPr>
          <w:rFonts w:ascii="Arial" w:hAnsi="Arial" w:cs="Arial"/>
          <w:sz w:val="20"/>
          <w:szCs w:val="20"/>
        </w:rPr>
        <w:t xml:space="preserve">devrait </w:t>
      </w:r>
      <w:r w:rsidRPr="00DF2975">
        <w:rPr>
          <w:rFonts w:ascii="Arial" w:hAnsi="Arial" w:cs="Arial"/>
          <w:spacing w:val="31"/>
          <w:sz w:val="20"/>
          <w:szCs w:val="20"/>
        </w:rPr>
        <w:t xml:space="preserve"> </w:t>
      </w:r>
      <w:r w:rsidRPr="00DF2975">
        <w:rPr>
          <w:rFonts w:ascii="Arial" w:hAnsi="Arial" w:cs="Arial"/>
          <w:sz w:val="20"/>
          <w:szCs w:val="20"/>
        </w:rPr>
        <w:t xml:space="preserve">inclure </w:t>
      </w:r>
      <w:r w:rsidRPr="00DF2975">
        <w:rPr>
          <w:rFonts w:ascii="Arial" w:hAnsi="Arial" w:cs="Arial"/>
          <w:spacing w:val="42"/>
          <w:sz w:val="20"/>
          <w:szCs w:val="20"/>
        </w:rPr>
        <w:t xml:space="preserve"> </w:t>
      </w:r>
      <w:r w:rsidRPr="00DF2975">
        <w:rPr>
          <w:rFonts w:ascii="Arial" w:hAnsi="Arial" w:cs="Arial"/>
          <w:sz w:val="20"/>
          <w:szCs w:val="20"/>
        </w:rPr>
        <w:t xml:space="preserve">la </w:t>
      </w:r>
      <w:r w:rsidRPr="00DF2975">
        <w:rPr>
          <w:rFonts w:ascii="Arial" w:hAnsi="Arial" w:cs="Arial"/>
          <w:spacing w:val="9"/>
          <w:sz w:val="20"/>
          <w:szCs w:val="20"/>
        </w:rPr>
        <w:t xml:space="preserve"> </w:t>
      </w:r>
      <w:r w:rsidRPr="00DF2975">
        <w:rPr>
          <w:rFonts w:ascii="Arial" w:hAnsi="Arial" w:cs="Arial"/>
          <w:sz w:val="20"/>
          <w:szCs w:val="20"/>
        </w:rPr>
        <w:t xml:space="preserve">désignation  </w:t>
      </w:r>
      <w:r w:rsidRPr="00DF2975">
        <w:rPr>
          <w:rFonts w:ascii="Arial" w:hAnsi="Arial" w:cs="Arial"/>
          <w:spacing w:val="1"/>
          <w:sz w:val="20"/>
          <w:szCs w:val="20"/>
        </w:rPr>
        <w:t xml:space="preserve"> </w:t>
      </w:r>
      <w:r w:rsidRPr="00DF2975">
        <w:rPr>
          <w:rFonts w:ascii="Arial" w:hAnsi="Arial" w:cs="Arial"/>
          <w:sz w:val="20"/>
          <w:szCs w:val="20"/>
        </w:rPr>
        <w:t xml:space="preserve">exacte </w:t>
      </w:r>
      <w:r w:rsidRPr="00DF2975">
        <w:rPr>
          <w:rFonts w:ascii="Arial" w:hAnsi="Arial" w:cs="Arial"/>
          <w:spacing w:val="6"/>
          <w:sz w:val="20"/>
          <w:szCs w:val="20"/>
        </w:rPr>
        <w:t xml:space="preserve"> </w:t>
      </w:r>
      <w:r w:rsidRPr="00DF2975">
        <w:rPr>
          <w:rFonts w:ascii="Arial" w:hAnsi="Arial" w:cs="Arial"/>
          <w:sz w:val="20"/>
          <w:szCs w:val="20"/>
        </w:rPr>
        <w:t xml:space="preserve">des </w:t>
      </w:r>
      <w:r w:rsidRPr="00DF2975">
        <w:rPr>
          <w:rFonts w:ascii="Arial" w:hAnsi="Arial" w:cs="Arial"/>
          <w:spacing w:val="13"/>
          <w:sz w:val="20"/>
          <w:szCs w:val="20"/>
        </w:rPr>
        <w:t xml:space="preserve"> </w:t>
      </w:r>
      <w:r w:rsidRPr="00DF2975">
        <w:rPr>
          <w:rFonts w:ascii="Arial" w:hAnsi="Arial" w:cs="Arial"/>
          <w:sz w:val="20"/>
          <w:szCs w:val="20"/>
        </w:rPr>
        <w:t xml:space="preserve">matières, </w:t>
      </w:r>
      <w:r w:rsidRPr="00DF2975">
        <w:rPr>
          <w:rFonts w:ascii="Arial" w:hAnsi="Arial" w:cs="Arial"/>
          <w:spacing w:val="36"/>
          <w:sz w:val="20"/>
          <w:szCs w:val="20"/>
        </w:rPr>
        <w:t xml:space="preserve"> </w:t>
      </w:r>
      <w:r w:rsidRPr="00DF2975">
        <w:rPr>
          <w:rFonts w:ascii="Arial" w:hAnsi="Arial" w:cs="Arial"/>
          <w:sz w:val="20"/>
          <w:szCs w:val="20"/>
        </w:rPr>
        <w:t xml:space="preserve">leur </w:t>
      </w:r>
      <w:r w:rsidRPr="00DF2975">
        <w:rPr>
          <w:rFonts w:ascii="Arial" w:hAnsi="Arial" w:cs="Arial"/>
          <w:spacing w:val="27"/>
          <w:sz w:val="20"/>
          <w:szCs w:val="20"/>
        </w:rPr>
        <w:t xml:space="preserve"> </w:t>
      </w:r>
      <w:r w:rsidRPr="00DF2975">
        <w:rPr>
          <w:rFonts w:ascii="Arial" w:hAnsi="Arial" w:cs="Arial"/>
          <w:w w:val="107"/>
          <w:sz w:val="20"/>
          <w:szCs w:val="20"/>
        </w:rPr>
        <w:t xml:space="preserve">nomenclature </w:t>
      </w:r>
      <w:r w:rsidRPr="00DF2975">
        <w:rPr>
          <w:rFonts w:ascii="Arial" w:hAnsi="Arial" w:cs="Arial"/>
          <w:sz w:val="20"/>
          <w:szCs w:val="20"/>
        </w:rPr>
        <w:t>ONU/ID,</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32"/>
          <w:sz w:val="20"/>
          <w:szCs w:val="20"/>
        </w:rPr>
        <w:t xml:space="preserve"> </w:t>
      </w:r>
      <w:r w:rsidRPr="00DF2975">
        <w:rPr>
          <w:rFonts w:ascii="Arial" w:hAnsi="Arial" w:cs="Arial"/>
          <w:sz w:val="20"/>
          <w:szCs w:val="20"/>
        </w:rPr>
        <w:t>classe,</w:t>
      </w:r>
      <w:r w:rsidRPr="00DF2975">
        <w:rPr>
          <w:rFonts w:ascii="Arial" w:hAnsi="Arial" w:cs="Arial"/>
          <w:spacing w:val="30"/>
          <w:sz w:val="20"/>
          <w:szCs w:val="20"/>
        </w:rPr>
        <w:t xml:space="preserve"> </w:t>
      </w:r>
      <w:r w:rsidRPr="00DF2975">
        <w:rPr>
          <w:rFonts w:ascii="Arial" w:hAnsi="Arial" w:cs="Arial"/>
          <w:sz w:val="20"/>
          <w:szCs w:val="20"/>
        </w:rPr>
        <w:t>les</w:t>
      </w:r>
      <w:r w:rsidRPr="00DF2975">
        <w:rPr>
          <w:rFonts w:ascii="Arial" w:hAnsi="Arial" w:cs="Arial"/>
          <w:spacing w:val="35"/>
          <w:sz w:val="20"/>
          <w:szCs w:val="20"/>
        </w:rPr>
        <w:t xml:space="preserve"> </w:t>
      </w:r>
      <w:r w:rsidRPr="00DF2975">
        <w:rPr>
          <w:rFonts w:ascii="Arial" w:hAnsi="Arial" w:cs="Arial"/>
          <w:sz w:val="20"/>
          <w:szCs w:val="20"/>
        </w:rPr>
        <w:t>risques</w:t>
      </w:r>
      <w:r w:rsidRPr="00DF2975">
        <w:rPr>
          <w:rFonts w:ascii="Arial" w:hAnsi="Arial" w:cs="Arial"/>
          <w:spacing w:val="63"/>
          <w:sz w:val="20"/>
          <w:szCs w:val="20"/>
        </w:rPr>
        <w:t xml:space="preserve"> </w:t>
      </w:r>
      <w:r w:rsidRPr="00DF2975">
        <w:rPr>
          <w:rFonts w:ascii="Arial" w:hAnsi="Arial" w:cs="Arial"/>
          <w:w w:val="108"/>
          <w:sz w:val="20"/>
          <w:szCs w:val="20"/>
        </w:rPr>
        <w:t>subsidiaires</w:t>
      </w:r>
      <w:r w:rsidRPr="00DF2975">
        <w:rPr>
          <w:rFonts w:ascii="Arial" w:hAnsi="Arial" w:cs="Arial"/>
          <w:spacing w:val="12"/>
          <w:w w:val="108"/>
          <w:sz w:val="20"/>
          <w:szCs w:val="20"/>
        </w:rPr>
        <w:t xml:space="preserve"> </w:t>
      </w:r>
      <w:r w:rsidRPr="00DF2975">
        <w:rPr>
          <w:rFonts w:ascii="Arial" w:hAnsi="Arial" w:cs="Arial"/>
          <w:sz w:val="20"/>
          <w:szCs w:val="20"/>
        </w:rPr>
        <w:t>devant</w:t>
      </w:r>
      <w:r w:rsidRPr="00DF2975">
        <w:rPr>
          <w:rFonts w:ascii="Arial" w:hAnsi="Arial" w:cs="Arial"/>
          <w:spacing w:val="48"/>
          <w:sz w:val="20"/>
          <w:szCs w:val="20"/>
        </w:rPr>
        <w:t xml:space="preserve"> </w:t>
      </w:r>
      <w:r w:rsidRPr="00DF2975">
        <w:rPr>
          <w:rFonts w:ascii="Arial" w:hAnsi="Arial" w:cs="Arial"/>
          <w:sz w:val="20"/>
          <w:szCs w:val="20"/>
        </w:rPr>
        <w:t>faire</w:t>
      </w:r>
      <w:r w:rsidRPr="00DF2975">
        <w:rPr>
          <w:rFonts w:ascii="Arial" w:hAnsi="Arial" w:cs="Arial"/>
          <w:spacing w:val="41"/>
          <w:sz w:val="20"/>
          <w:szCs w:val="20"/>
        </w:rPr>
        <w:t xml:space="preserve"> </w:t>
      </w:r>
      <w:r w:rsidRPr="00DF2975">
        <w:rPr>
          <w:rFonts w:ascii="Arial" w:hAnsi="Arial" w:cs="Arial"/>
          <w:sz w:val="20"/>
          <w:szCs w:val="20"/>
        </w:rPr>
        <w:t>l’objet</w:t>
      </w:r>
      <w:r w:rsidRPr="00DF2975">
        <w:rPr>
          <w:rFonts w:ascii="Arial" w:hAnsi="Arial" w:cs="Arial"/>
          <w:spacing w:val="46"/>
          <w:sz w:val="20"/>
          <w:szCs w:val="20"/>
        </w:rPr>
        <w:t xml:space="preserve"> </w:t>
      </w:r>
      <w:r w:rsidRPr="00DF2975">
        <w:rPr>
          <w:rFonts w:ascii="Arial" w:hAnsi="Arial" w:cs="Arial"/>
          <w:sz w:val="20"/>
          <w:szCs w:val="20"/>
        </w:rPr>
        <w:t>d’une</w:t>
      </w:r>
      <w:r w:rsidRPr="00DF2975">
        <w:rPr>
          <w:rFonts w:ascii="Arial" w:hAnsi="Arial" w:cs="Arial"/>
          <w:spacing w:val="43"/>
          <w:sz w:val="20"/>
          <w:szCs w:val="20"/>
        </w:rPr>
        <w:t xml:space="preserve"> </w:t>
      </w:r>
      <w:r w:rsidRPr="00DF2975">
        <w:rPr>
          <w:rFonts w:ascii="Arial" w:hAnsi="Arial" w:cs="Arial"/>
          <w:sz w:val="20"/>
          <w:szCs w:val="20"/>
        </w:rPr>
        <w:t>étiquette</w:t>
      </w:r>
      <w:r w:rsidRPr="00DF2975">
        <w:rPr>
          <w:rFonts w:ascii="Arial" w:hAnsi="Arial" w:cs="Arial"/>
          <w:spacing w:val="50"/>
          <w:sz w:val="20"/>
          <w:szCs w:val="20"/>
        </w:rPr>
        <w:t xml:space="preserve"> </w:t>
      </w:r>
      <w:r w:rsidRPr="00DF2975">
        <w:rPr>
          <w:rFonts w:ascii="Arial" w:hAnsi="Arial" w:cs="Arial"/>
          <w:sz w:val="20"/>
          <w:szCs w:val="20"/>
        </w:rPr>
        <w:t xml:space="preserve">particulière, </w:t>
      </w:r>
      <w:r w:rsidRPr="00DF2975">
        <w:rPr>
          <w:rFonts w:ascii="Arial" w:hAnsi="Arial" w:cs="Arial"/>
          <w:spacing w:val="15"/>
          <w:sz w:val="20"/>
          <w:szCs w:val="20"/>
        </w:rPr>
        <w:t xml:space="preserve"> </w:t>
      </w:r>
      <w:r w:rsidRPr="00DF2975">
        <w:rPr>
          <w:rFonts w:ascii="Arial" w:hAnsi="Arial" w:cs="Arial"/>
          <w:sz w:val="20"/>
          <w:szCs w:val="20"/>
        </w:rPr>
        <w:t>le</w:t>
      </w:r>
      <w:r w:rsidRPr="00DF2975">
        <w:rPr>
          <w:rFonts w:ascii="Arial" w:hAnsi="Arial" w:cs="Arial"/>
          <w:spacing w:val="32"/>
          <w:sz w:val="20"/>
          <w:szCs w:val="20"/>
        </w:rPr>
        <w:t xml:space="preserve"> </w:t>
      </w:r>
      <w:r w:rsidRPr="00DF2975">
        <w:rPr>
          <w:rFonts w:ascii="Arial" w:hAnsi="Arial" w:cs="Arial"/>
          <w:w w:val="109"/>
          <w:sz w:val="20"/>
          <w:szCs w:val="20"/>
        </w:rPr>
        <w:t xml:space="preserve">groupe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7"/>
          <w:sz w:val="20"/>
          <w:szCs w:val="20"/>
        </w:rPr>
        <w:t>compatibilité</w:t>
      </w:r>
      <w:r w:rsidRPr="00DF2975">
        <w:rPr>
          <w:rFonts w:ascii="Arial" w:hAnsi="Arial" w:cs="Arial"/>
          <w:spacing w:val="20"/>
          <w:w w:val="107"/>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Classe</w:t>
      </w:r>
      <w:r w:rsidRPr="00DF2975">
        <w:rPr>
          <w:rFonts w:ascii="Arial" w:hAnsi="Arial" w:cs="Arial"/>
          <w:spacing w:val="33"/>
          <w:sz w:val="20"/>
          <w:szCs w:val="20"/>
        </w:rPr>
        <w:t xml:space="preserve"> </w:t>
      </w:r>
      <w:r w:rsidRPr="00DF2975">
        <w:rPr>
          <w:rFonts w:ascii="Arial" w:hAnsi="Arial" w:cs="Arial"/>
          <w:sz w:val="20"/>
          <w:szCs w:val="20"/>
        </w:rPr>
        <w:t>1</w:t>
      </w:r>
      <w:r w:rsidRPr="00DF2975">
        <w:rPr>
          <w:rFonts w:ascii="Arial" w:hAnsi="Arial" w:cs="Arial"/>
          <w:spacing w:val="2"/>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sz w:val="20"/>
          <w:szCs w:val="20"/>
        </w:rPr>
        <w:t>la</w:t>
      </w:r>
      <w:r w:rsidRPr="00DF2975">
        <w:rPr>
          <w:rFonts w:ascii="Arial" w:hAnsi="Arial" w:cs="Arial"/>
          <w:spacing w:val="40"/>
          <w:sz w:val="20"/>
          <w:szCs w:val="20"/>
        </w:rPr>
        <w:t xml:space="preserve"> </w:t>
      </w:r>
      <w:r w:rsidRPr="00DF2975">
        <w:rPr>
          <w:rFonts w:ascii="Arial" w:hAnsi="Arial" w:cs="Arial"/>
          <w:sz w:val="20"/>
          <w:szCs w:val="20"/>
        </w:rPr>
        <w:t>quantité</w:t>
      </w:r>
      <w:r w:rsidRPr="00DF2975">
        <w:rPr>
          <w:rFonts w:ascii="Arial" w:hAnsi="Arial" w:cs="Arial"/>
          <w:spacing w:val="63"/>
          <w:sz w:val="20"/>
          <w:szCs w:val="20"/>
        </w:rPr>
        <w:t xml:space="preserve"> </w:t>
      </w:r>
      <w:r w:rsidRPr="00DF2975">
        <w:rPr>
          <w:rFonts w:ascii="Arial" w:hAnsi="Arial" w:cs="Arial"/>
          <w:sz w:val="20"/>
          <w:szCs w:val="20"/>
        </w:rPr>
        <w:t>et</w:t>
      </w:r>
      <w:r w:rsidRPr="00DF2975">
        <w:rPr>
          <w:rFonts w:ascii="Arial" w:hAnsi="Arial" w:cs="Arial"/>
          <w:spacing w:val="25"/>
          <w:sz w:val="20"/>
          <w:szCs w:val="20"/>
        </w:rPr>
        <w:t xml:space="preserve"> </w:t>
      </w:r>
      <w:r w:rsidRPr="00DF2975">
        <w:rPr>
          <w:rFonts w:ascii="Arial" w:hAnsi="Arial" w:cs="Arial"/>
          <w:w w:val="106"/>
          <w:sz w:val="20"/>
          <w:szCs w:val="20"/>
        </w:rPr>
        <w:t>l’emplacement</w:t>
      </w:r>
      <w:r w:rsidRPr="00DF2975">
        <w:rPr>
          <w:rFonts w:ascii="Arial" w:hAnsi="Arial" w:cs="Arial"/>
          <w:spacing w:val="21"/>
          <w:w w:val="106"/>
          <w:sz w:val="20"/>
          <w:szCs w:val="20"/>
        </w:rPr>
        <w:t xml:space="preserve"> </w:t>
      </w:r>
      <w:r w:rsidRPr="00DF2975">
        <w:rPr>
          <w:rFonts w:ascii="Arial" w:hAnsi="Arial" w:cs="Arial"/>
          <w:sz w:val="20"/>
          <w:szCs w:val="20"/>
        </w:rPr>
        <w:t>à</w:t>
      </w:r>
      <w:r w:rsidRPr="00DF2975">
        <w:rPr>
          <w:rFonts w:ascii="Arial" w:hAnsi="Arial" w:cs="Arial"/>
          <w:spacing w:val="31"/>
          <w:sz w:val="20"/>
          <w:szCs w:val="20"/>
        </w:rPr>
        <w:t xml:space="preserve"> </w:t>
      </w:r>
      <w:r w:rsidRPr="00DF2975">
        <w:rPr>
          <w:rFonts w:ascii="Arial" w:hAnsi="Arial" w:cs="Arial"/>
          <w:sz w:val="20"/>
          <w:szCs w:val="20"/>
        </w:rPr>
        <w:t>bord</w:t>
      </w:r>
      <w:r w:rsidRPr="00DF2975">
        <w:rPr>
          <w:rFonts w:ascii="Arial" w:hAnsi="Arial" w:cs="Arial"/>
          <w:spacing w:val="62"/>
          <w:sz w:val="20"/>
          <w:szCs w:val="20"/>
        </w:rPr>
        <w:t xml:space="preserve"> </w:t>
      </w:r>
      <w:r w:rsidRPr="00DF2975">
        <w:rPr>
          <w:rFonts w:ascii="Arial" w:hAnsi="Arial" w:cs="Arial"/>
          <w:sz w:val="20"/>
          <w:szCs w:val="20"/>
        </w:rPr>
        <w:t>de</w:t>
      </w:r>
      <w:r w:rsidRPr="00DF2975">
        <w:rPr>
          <w:rFonts w:ascii="Arial" w:hAnsi="Arial" w:cs="Arial"/>
          <w:spacing w:val="40"/>
          <w:sz w:val="20"/>
          <w:szCs w:val="20"/>
        </w:rPr>
        <w:t xml:space="preserve"> </w:t>
      </w:r>
      <w:r w:rsidRPr="00DF2975">
        <w:rPr>
          <w:rFonts w:ascii="Arial" w:hAnsi="Arial" w:cs="Arial"/>
          <w:w w:val="104"/>
          <w:sz w:val="20"/>
          <w:szCs w:val="20"/>
        </w:rPr>
        <w:t>l’hélicoptère.</w:t>
      </w:r>
    </w:p>
    <w:p w14:paraId="420C7F38" w14:textId="77777777" w:rsidR="001C2BEA" w:rsidRPr="00DF2975" w:rsidRDefault="00CA63B5" w:rsidP="00325418">
      <w:pPr>
        <w:pStyle w:val="Titre2"/>
      </w:pPr>
      <w:bookmarkStart w:id="214" w:name="_Toc188974222"/>
      <w:r w:rsidRPr="00DF2975">
        <w:t>IEM OPS 3.R.080 – F</w:t>
      </w:r>
      <w:r w:rsidR="004B4C44" w:rsidRPr="00DF2975">
        <w:t>ormation</w:t>
      </w:r>
      <w:bookmarkEnd w:id="214"/>
    </w:p>
    <w:p w14:paraId="74794F7F" w14:textId="77777777" w:rsidR="001C2BEA" w:rsidRPr="00DF2975" w:rsidRDefault="001C2BEA" w:rsidP="001A0A32">
      <w:pPr>
        <w:pStyle w:val="Sansinterligne"/>
        <w:numPr>
          <w:ilvl w:val="0"/>
          <w:numId w:val="255"/>
        </w:numPr>
        <w:spacing w:line="360" w:lineRule="auto"/>
        <w:jc w:val="both"/>
        <w:rPr>
          <w:rFonts w:ascii="Arial" w:hAnsi="Arial" w:cs="Arial"/>
          <w:sz w:val="20"/>
          <w:szCs w:val="20"/>
        </w:rPr>
      </w:pPr>
      <w:r w:rsidRPr="00DF2975">
        <w:rPr>
          <w:rFonts w:ascii="Arial" w:hAnsi="Arial" w:cs="Arial"/>
          <w:sz w:val="20"/>
          <w:szCs w:val="20"/>
        </w:rPr>
        <w:t xml:space="preserve">Demande   d’approbation  des  programmes  de  formation.  Les  demandes   d’approbation  des programmes de formation  devraient indiquer  comment la formation  sera réalisée. La formation, conçue pour  donner  des informations et des conseils  généraux,  pourrait  être dispensée  sous forme de livrets, circulaires, notes, diapositives, vidéo, etc., et pourrait prendre place pendant ou en dehors  du travail. La formation,  conçue pour donner  une appréciation  plus approfondie et détaillée  du sujet dans son ensemble  ou de points particuliers,  pourrait  être dispensée  par des stages  de  formation  formels,  qui  devraient  inclure  un  examen  écrit  dont  la  réussite  </w:t>
      </w:r>
      <w:r w:rsidR="003F614A" w:rsidRPr="00DF2975">
        <w:rPr>
          <w:rFonts w:ascii="Arial" w:hAnsi="Arial" w:cs="Arial"/>
          <w:sz w:val="20"/>
          <w:szCs w:val="20"/>
        </w:rPr>
        <w:t>condi</w:t>
      </w:r>
      <w:r w:rsidRPr="00DF2975">
        <w:rPr>
          <w:rFonts w:ascii="Arial" w:hAnsi="Arial" w:cs="Arial"/>
          <w:sz w:val="20"/>
          <w:szCs w:val="20"/>
        </w:rPr>
        <w:t>tionnerait  la délivrance  d’une preuve  de qualification.  L’application  devrait inclure  les objectifs des stages, le détail du programme de formation  et des exemples  de l’examen  écrit envisagé.</w:t>
      </w:r>
    </w:p>
    <w:p w14:paraId="6CEBB844" w14:textId="77777777" w:rsidR="001C2BEA" w:rsidRPr="00DF2975" w:rsidRDefault="001C2BEA" w:rsidP="001A0A32">
      <w:pPr>
        <w:pStyle w:val="Sansinterligne"/>
        <w:numPr>
          <w:ilvl w:val="0"/>
          <w:numId w:val="255"/>
        </w:numPr>
        <w:spacing w:line="360" w:lineRule="auto"/>
        <w:jc w:val="both"/>
        <w:rPr>
          <w:rFonts w:ascii="Arial" w:hAnsi="Arial" w:cs="Arial"/>
          <w:sz w:val="20"/>
          <w:szCs w:val="20"/>
        </w:rPr>
      </w:pPr>
      <w:r w:rsidRPr="00DF2975">
        <w:rPr>
          <w:rFonts w:ascii="Arial" w:hAnsi="Arial" w:cs="Arial"/>
          <w:sz w:val="20"/>
          <w:szCs w:val="20"/>
        </w:rPr>
        <w:t>Instructeurs. Les instructeurs  devraient avoir une connaissance  des techniques d’enseignement, mais aussi du transport aérien de marchandises dangereuses,  de manière  à couvrir pleinement le sujet et de répondre  aux questions  très précisément.</w:t>
      </w:r>
    </w:p>
    <w:p w14:paraId="2A08EFBB" w14:textId="77777777" w:rsidR="001C2BEA" w:rsidRPr="00DF2975" w:rsidRDefault="001C2BEA" w:rsidP="001A0A32">
      <w:pPr>
        <w:pStyle w:val="Sansinterligne"/>
        <w:numPr>
          <w:ilvl w:val="0"/>
          <w:numId w:val="255"/>
        </w:numPr>
        <w:spacing w:line="360" w:lineRule="auto"/>
        <w:jc w:val="both"/>
        <w:rPr>
          <w:rFonts w:ascii="Arial" w:hAnsi="Arial" w:cs="Arial"/>
          <w:sz w:val="20"/>
          <w:szCs w:val="20"/>
        </w:rPr>
      </w:pPr>
      <w:r w:rsidRPr="00DF2975">
        <w:rPr>
          <w:rFonts w:ascii="Arial" w:hAnsi="Arial" w:cs="Arial"/>
          <w:sz w:val="20"/>
          <w:szCs w:val="20"/>
        </w:rPr>
        <w:t>Domaines  de formation.</w:t>
      </w:r>
    </w:p>
    <w:p w14:paraId="33E1A97C" w14:textId="6A1BEF71" w:rsidR="001C2BEA" w:rsidRPr="00DF2975" w:rsidRDefault="001C2BEA" w:rsidP="007222E2">
      <w:pPr>
        <w:pStyle w:val="Sansinterligne"/>
        <w:spacing w:line="360" w:lineRule="auto"/>
        <w:ind w:left="1004"/>
        <w:jc w:val="both"/>
        <w:rPr>
          <w:rFonts w:ascii="Arial" w:hAnsi="Arial" w:cs="Arial"/>
          <w:sz w:val="20"/>
          <w:szCs w:val="20"/>
        </w:rPr>
      </w:pPr>
      <w:r w:rsidRPr="00DF2975">
        <w:rPr>
          <w:rFonts w:ascii="Arial" w:hAnsi="Arial" w:cs="Arial"/>
          <w:sz w:val="20"/>
          <w:szCs w:val="20"/>
        </w:rPr>
        <w:t xml:space="preserve">Les domaines de formation décrits aux tableaux </w:t>
      </w:r>
      <w:r w:rsidR="00EE2A4F" w:rsidRPr="00DF2975">
        <w:rPr>
          <w:rFonts w:ascii="Arial" w:hAnsi="Arial" w:cs="Arial"/>
          <w:sz w:val="20"/>
          <w:szCs w:val="20"/>
        </w:rPr>
        <w:t>du RANT 18</w:t>
      </w:r>
      <w:r w:rsidRPr="00DF2975">
        <w:rPr>
          <w:rFonts w:ascii="Arial" w:hAnsi="Arial" w:cs="Arial"/>
          <w:sz w:val="20"/>
          <w:szCs w:val="20"/>
        </w:rPr>
        <w:t xml:space="preserve"> s’appliquent, que le but de la formation  soit des informations ou des conseils  généraux  ou appréciation  plus </w:t>
      </w:r>
      <w:r w:rsidR="003F614A" w:rsidRPr="00DF2975">
        <w:rPr>
          <w:rFonts w:ascii="Arial" w:hAnsi="Arial" w:cs="Arial"/>
          <w:sz w:val="20"/>
          <w:szCs w:val="20"/>
        </w:rPr>
        <w:t>appro</w:t>
      </w:r>
      <w:r w:rsidRPr="00DF2975">
        <w:rPr>
          <w:rFonts w:ascii="Arial" w:hAnsi="Arial" w:cs="Arial"/>
          <w:sz w:val="20"/>
          <w:szCs w:val="20"/>
        </w:rPr>
        <w:t xml:space="preserve">fondie  et détaillée  du sujet dans  son ensemble  ou de points  particuliers  générale  ou spécifique. L’approfondissement des connaissances de chaque  formation  est fonction  de si la formation  est générale  ou spécifique. Des domaines supplémentaires non identifiés aux tableaux </w:t>
      </w:r>
      <w:r w:rsidR="00EE2A4F" w:rsidRPr="00DF2975">
        <w:rPr>
          <w:rFonts w:ascii="Arial" w:hAnsi="Arial" w:cs="Arial"/>
          <w:sz w:val="20"/>
          <w:szCs w:val="20"/>
        </w:rPr>
        <w:t>du RANT 18</w:t>
      </w:r>
      <w:r w:rsidRPr="00DF2975">
        <w:rPr>
          <w:rFonts w:ascii="Arial" w:hAnsi="Arial" w:cs="Arial"/>
          <w:sz w:val="20"/>
          <w:szCs w:val="20"/>
        </w:rPr>
        <w:t xml:space="preserve"> peuvent être nécessaires  en fonction des besoins  de chaque individu  et de ses responsabilités.</w:t>
      </w:r>
    </w:p>
    <w:p w14:paraId="732FB7A3" w14:textId="77777777" w:rsidR="001C2BEA" w:rsidRPr="00DF2975" w:rsidRDefault="001C2BEA" w:rsidP="001A0A32">
      <w:pPr>
        <w:pStyle w:val="Sansinterligne"/>
        <w:numPr>
          <w:ilvl w:val="0"/>
          <w:numId w:val="255"/>
        </w:numPr>
        <w:spacing w:line="360" w:lineRule="auto"/>
        <w:jc w:val="both"/>
        <w:rPr>
          <w:rFonts w:ascii="Arial" w:hAnsi="Arial" w:cs="Arial"/>
          <w:sz w:val="20"/>
          <w:szCs w:val="20"/>
        </w:rPr>
      </w:pPr>
      <w:r w:rsidRPr="00DF2975">
        <w:rPr>
          <w:rFonts w:ascii="Arial" w:hAnsi="Arial" w:cs="Arial"/>
          <w:sz w:val="20"/>
          <w:szCs w:val="20"/>
        </w:rPr>
        <w:t>Niveaux  de formation</w:t>
      </w:r>
    </w:p>
    <w:p w14:paraId="08A4CDE5" w14:textId="77777777" w:rsidR="001C2BEA" w:rsidRPr="00DF2975" w:rsidRDefault="001C2BEA" w:rsidP="001A0A32">
      <w:pPr>
        <w:pStyle w:val="Sansinterligne"/>
        <w:numPr>
          <w:ilvl w:val="0"/>
          <w:numId w:val="256"/>
        </w:numPr>
        <w:tabs>
          <w:tab w:val="left" w:pos="1418"/>
        </w:tabs>
        <w:spacing w:line="360" w:lineRule="auto"/>
        <w:ind w:firstLine="993"/>
        <w:jc w:val="both"/>
        <w:rPr>
          <w:rFonts w:ascii="Arial" w:hAnsi="Arial" w:cs="Arial"/>
          <w:sz w:val="20"/>
          <w:szCs w:val="20"/>
        </w:rPr>
      </w:pPr>
      <w:r w:rsidRPr="00DF2975">
        <w:rPr>
          <w:rFonts w:ascii="Arial" w:hAnsi="Arial" w:cs="Arial"/>
          <w:sz w:val="20"/>
          <w:szCs w:val="20"/>
        </w:rPr>
        <w:t>Il y a deux niveaux  de formation :</w:t>
      </w:r>
    </w:p>
    <w:p w14:paraId="357B9066" w14:textId="77777777" w:rsidR="001C2BEA" w:rsidRPr="00DF2975" w:rsidRDefault="001C2BEA" w:rsidP="001A0A32">
      <w:pPr>
        <w:pStyle w:val="Sansinterligne"/>
        <w:numPr>
          <w:ilvl w:val="0"/>
          <w:numId w:val="155"/>
        </w:numPr>
        <w:tabs>
          <w:tab w:val="left" w:pos="1843"/>
        </w:tabs>
        <w:spacing w:line="360" w:lineRule="auto"/>
        <w:ind w:left="1843" w:hanging="425"/>
        <w:jc w:val="both"/>
        <w:rPr>
          <w:rFonts w:ascii="Arial" w:hAnsi="Arial" w:cs="Arial"/>
          <w:sz w:val="20"/>
          <w:szCs w:val="20"/>
        </w:rPr>
      </w:pPr>
      <w:r w:rsidRPr="00DF2975">
        <w:rPr>
          <w:rFonts w:ascii="Arial" w:hAnsi="Arial" w:cs="Arial"/>
          <w:sz w:val="20"/>
          <w:szCs w:val="20"/>
        </w:rPr>
        <w:t>celui où il est prévu de donner des conseils approfondis  et une appréciation  détaillée des</w:t>
      </w:r>
      <w:r w:rsidR="00CA63B5" w:rsidRPr="00DF2975">
        <w:rPr>
          <w:rFonts w:ascii="Arial" w:hAnsi="Arial" w:cs="Arial"/>
          <w:sz w:val="20"/>
          <w:szCs w:val="20"/>
        </w:rPr>
        <w:t xml:space="preserve"> </w:t>
      </w:r>
      <w:r w:rsidRPr="00DF2975">
        <w:rPr>
          <w:rFonts w:ascii="Arial" w:hAnsi="Arial" w:cs="Arial"/>
          <w:sz w:val="20"/>
          <w:szCs w:val="20"/>
        </w:rPr>
        <w:t xml:space="preserve">domaines  à couvrir, de telle manière  que la personne formée ait un </w:t>
      </w:r>
      <w:r w:rsidRPr="00DF2975">
        <w:rPr>
          <w:rFonts w:ascii="Arial" w:hAnsi="Arial" w:cs="Arial"/>
          <w:sz w:val="20"/>
          <w:szCs w:val="20"/>
        </w:rPr>
        <w:lastRenderedPageBreak/>
        <w:t>gain de connaissance</w:t>
      </w:r>
      <w:r w:rsidR="00CA63B5" w:rsidRPr="00DF2975">
        <w:rPr>
          <w:rFonts w:ascii="Arial" w:hAnsi="Arial" w:cs="Arial"/>
          <w:sz w:val="20"/>
          <w:szCs w:val="20"/>
        </w:rPr>
        <w:t xml:space="preserve"> </w:t>
      </w:r>
      <w:r w:rsidRPr="00DF2975">
        <w:rPr>
          <w:rFonts w:ascii="Arial" w:hAnsi="Arial" w:cs="Arial"/>
          <w:sz w:val="20"/>
          <w:szCs w:val="20"/>
        </w:rPr>
        <w:t>du sujet jusqu’à ce qu’il puisse mettre en application  les exigences détaillées  des</w:t>
      </w:r>
      <w:r w:rsidR="00CA63B5" w:rsidRPr="00DF2975">
        <w:rPr>
          <w:rFonts w:ascii="Arial" w:hAnsi="Arial" w:cs="Arial"/>
          <w:sz w:val="20"/>
          <w:szCs w:val="20"/>
        </w:rPr>
        <w:t xml:space="preserve"> </w:t>
      </w:r>
      <w:r w:rsidR="00C20D76" w:rsidRPr="00DF2975">
        <w:rPr>
          <w:rFonts w:ascii="Arial" w:hAnsi="Arial" w:cs="Arial"/>
          <w:sz w:val="20"/>
          <w:szCs w:val="20"/>
        </w:rPr>
        <w:t xml:space="preserve">Instructions Techniques </w:t>
      </w:r>
      <w:r w:rsidRPr="00DF2975">
        <w:rPr>
          <w:rFonts w:ascii="Arial" w:hAnsi="Arial" w:cs="Arial"/>
          <w:sz w:val="20"/>
          <w:szCs w:val="20"/>
        </w:rPr>
        <w:t>;</w:t>
      </w:r>
    </w:p>
    <w:p w14:paraId="605F7A76" w14:textId="77777777" w:rsidR="001C2BEA" w:rsidRPr="00DF2975" w:rsidRDefault="001C2BEA" w:rsidP="001A0A32">
      <w:pPr>
        <w:pStyle w:val="Sansinterligne"/>
        <w:numPr>
          <w:ilvl w:val="0"/>
          <w:numId w:val="155"/>
        </w:numPr>
        <w:tabs>
          <w:tab w:val="left" w:pos="1843"/>
        </w:tabs>
        <w:spacing w:line="360" w:lineRule="auto"/>
        <w:ind w:left="1843" w:hanging="425"/>
        <w:jc w:val="both"/>
        <w:rPr>
          <w:rFonts w:ascii="Arial" w:hAnsi="Arial" w:cs="Arial"/>
          <w:sz w:val="20"/>
          <w:szCs w:val="20"/>
        </w:rPr>
      </w:pPr>
      <w:r w:rsidRPr="00DF2975">
        <w:rPr>
          <w:rFonts w:ascii="Arial" w:hAnsi="Arial" w:cs="Arial"/>
          <w:sz w:val="20"/>
          <w:szCs w:val="20"/>
        </w:rPr>
        <w:t>celui où il est prévu de donner  des informations générales  ou des conseils brefs sur les</w:t>
      </w:r>
      <w:r w:rsidR="00CA63B5" w:rsidRPr="00DF2975">
        <w:rPr>
          <w:rFonts w:ascii="Arial" w:hAnsi="Arial" w:cs="Arial"/>
          <w:sz w:val="20"/>
          <w:szCs w:val="20"/>
        </w:rPr>
        <w:t xml:space="preserve"> </w:t>
      </w:r>
      <w:r w:rsidRPr="00DF2975">
        <w:rPr>
          <w:rFonts w:ascii="Arial" w:hAnsi="Arial" w:cs="Arial"/>
          <w:sz w:val="20"/>
          <w:szCs w:val="20"/>
        </w:rPr>
        <w:t>domaines  à couvrir, de telle manière  que la personne  formée reçoive une sensibilisation</w:t>
      </w:r>
      <w:r w:rsidR="00CA63B5" w:rsidRPr="00DF2975">
        <w:rPr>
          <w:rFonts w:ascii="Arial" w:hAnsi="Arial" w:cs="Arial"/>
          <w:sz w:val="20"/>
          <w:szCs w:val="20"/>
        </w:rPr>
        <w:t xml:space="preserve"> </w:t>
      </w:r>
      <w:r w:rsidRPr="00DF2975">
        <w:rPr>
          <w:rFonts w:ascii="Arial" w:hAnsi="Arial" w:cs="Arial"/>
          <w:sz w:val="20"/>
          <w:szCs w:val="20"/>
        </w:rPr>
        <w:t>globale  au sujet.</w:t>
      </w:r>
    </w:p>
    <w:p w14:paraId="49E9DFCD" w14:textId="77777777" w:rsidR="001C2BEA" w:rsidRPr="00DF2975" w:rsidRDefault="001C2BEA" w:rsidP="001A0A32">
      <w:pPr>
        <w:pStyle w:val="Sansinterligne"/>
        <w:numPr>
          <w:ilvl w:val="0"/>
          <w:numId w:val="256"/>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 xml:space="preserve">En l’absence d’autres conseils, le personnel  référencé  dans le </w:t>
      </w:r>
      <w:r w:rsidR="00C20D76" w:rsidRPr="00DF2975">
        <w:rPr>
          <w:rFonts w:ascii="Arial" w:hAnsi="Arial" w:cs="Arial"/>
          <w:sz w:val="20"/>
          <w:szCs w:val="20"/>
        </w:rPr>
        <w:t xml:space="preserve">§ </w:t>
      </w:r>
      <w:r w:rsidRPr="00DF2975">
        <w:rPr>
          <w:rFonts w:ascii="Arial" w:hAnsi="Arial" w:cs="Arial"/>
          <w:sz w:val="20"/>
          <w:szCs w:val="20"/>
        </w:rPr>
        <w:t>OPS 3.</w:t>
      </w:r>
      <w:r w:rsidR="00852A6D" w:rsidRPr="00DF2975">
        <w:rPr>
          <w:rFonts w:ascii="Arial" w:hAnsi="Arial" w:cs="Arial"/>
          <w:sz w:val="20"/>
          <w:szCs w:val="20"/>
        </w:rPr>
        <w:t xml:space="preserve">R.080 </w:t>
      </w:r>
      <w:r w:rsidRPr="00DF2975">
        <w:rPr>
          <w:rFonts w:ascii="Arial" w:hAnsi="Arial" w:cs="Arial"/>
          <w:sz w:val="20"/>
          <w:szCs w:val="20"/>
        </w:rPr>
        <w:t xml:space="preserve">devrait recevoir  une formation  approfondie identifiée  au </w:t>
      </w:r>
      <w:r w:rsidR="0087720A" w:rsidRPr="00DF2975">
        <w:rPr>
          <w:rFonts w:ascii="Arial" w:hAnsi="Arial" w:cs="Arial"/>
          <w:sz w:val="20"/>
          <w:szCs w:val="20"/>
        </w:rPr>
        <w:t>§</w:t>
      </w:r>
      <w:r w:rsidRPr="00DF2975">
        <w:rPr>
          <w:rFonts w:ascii="Arial" w:hAnsi="Arial" w:cs="Arial"/>
          <w:sz w:val="20"/>
          <w:szCs w:val="20"/>
        </w:rPr>
        <w:t xml:space="preserve"> </w:t>
      </w:r>
      <w:r w:rsidR="00EE2A4F" w:rsidRPr="00DF2975">
        <w:rPr>
          <w:rFonts w:ascii="Arial" w:hAnsi="Arial" w:cs="Arial"/>
          <w:sz w:val="20"/>
          <w:szCs w:val="20"/>
        </w:rPr>
        <w:t>d)</w:t>
      </w:r>
      <w:r w:rsidRPr="00DF2975">
        <w:rPr>
          <w:rFonts w:ascii="Arial" w:hAnsi="Arial" w:cs="Arial"/>
          <w:sz w:val="20"/>
          <w:szCs w:val="20"/>
        </w:rPr>
        <w:t>.1</w:t>
      </w:r>
      <w:r w:rsidR="00EE2A4F" w:rsidRPr="00DF2975">
        <w:rPr>
          <w:rFonts w:ascii="Arial" w:hAnsi="Arial" w:cs="Arial"/>
          <w:sz w:val="20"/>
          <w:szCs w:val="20"/>
        </w:rPr>
        <w:t>)</w:t>
      </w:r>
      <w:r w:rsidRPr="00DF2975">
        <w:rPr>
          <w:rFonts w:ascii="Arial" w:hAnsi="Arial" w:cs="Arial"/>
          <w:sz w:val="20"/>
          <w:szCs w:val="20"/>
        </w:rPr>
        <w:t>.</w:t>
      </w:r>
      <w:r w:rsidR="00EE2A4F" w:rsidRPr="00DF2975">
        <w:rPr>
          <w:rFonts w:ascii="Arial" w:hAnsi="Arial" w:cs="Arial"/>
          <w:sz w:val="20"/>
          <w:szCs w:val="20"/>
        </w:rPr>
        <w:t>i</w:t>
      </w:r>
      <w:r w:rsidRPr="00DF2975">
        <w:rPr>
          <w:rFonts w:ascii="Arial" w:hAnsi="Arial" w:cs="Arial"/>
          <w:sz w:val="20"/>
          <w:szCs w:val="20"/>
        </w:rPr>
        <w:t xml:space="preserve">) </w:t>
      </w:r>
      <w:r w:rsidR="00EE2A4F" w:rsidRPr="00DF2975">
        <w:rPr>
          <w:rFonts w:ascii="Arial" w:hAnsi="Arial" w:cs="Arial"/>
          <w:sz w:val="20"/>
          <w:szCs w:val="20"/>
        </w:rPr>
        <w:t>ci-dessus.</w:t>
      </w:r>
      <w:r w:rsidR="003F614A" w:rsidRPr="00DF2975">
        <w:rPr>
          <w:rFonts w:ascii="Arial" w:hAnsi="Arial" w:cs="Arial"/>
          <w:sz w:val="20"/>
          <w:szCs w:val="20"/>
        </w:rPr>
        <w:t xml:space="preserve"> </w:t>
      </w:r>
      <w:r w:rsidR="00EE2A4F" w:rsidRPr="00DF2975">
        <w:rPr>
          <w:rFonts w:ascii="Arial" w:hAnsi="Arial" w:cs="Arial"/>
          <w:sz w:val="20"/>
          <w:szCs w:val="20"/>
        </w:rPr>
        <w:t>T</w:t>
      </w:r>
      <w:r w:rsidRPr="00DF2975">
        <w:rPr>
          <w:rFonts w:ascii="Arial" w:hAnsi="Arial" w:cs="Arial"/>
          <w:sz w:val="20"/>
          <w:szCs w:val="20"/>
        </w:rPr>
        <w:t xml:space="preserve">out autre personnel  référencé  </w:t>
      </w:r>
      <w:r w:rsidR="00EE2A4F" w:rsidRPr="00DF2975">
        <w:rPr>
          <w:rFonts w:ascii="Arial" w:hAnsi="Arial" w:cs="Arial"/>
          <w:sz w:val="20"/>
          <w:szCs w:val="20"/>
        </w:rPr>
        <w:t>d’exploitation</w:t>
      </w:r>
      <w:r w:rsidRPr="00DF2975">
        <w:rPr>
          <w:rFonts w:ascii="Arial" w:hAnsi="Arial" w:cs="Arial"/>
          <w:sz w:val="20"/>
          <w:szCs w:val="20"/>
        </w:rPr>
        <w:t xml:space="preserve"> devrait  recevoir  une formation  approfondie identifiée  au </w:t>
      </w:r>
      <w:r w:rsidR="00C20D76" w:rsidRPr="00DF2975">
        <w:rPr>
          <w:rFonts w:ascii="Arial" w:hAnsi="Arial" w:cs="Arial"/>
          <w:sz w:val="20"/>
          <w:szCs w:val="20"/>
        </w:rPr>
        <w:t>§</w:t>
      </w:r>
      <w:r w:rsidRPr="00DF2975">
        <w:rPr>
          <w:rFonts w:ascii="Arial" w:hAnsi="Arial" w:cs="Arial"/>
          <w:sz w:val="20"/>
          <w:szCs w:val="20"/>
        </w:rPr>
        <w:t xml:space="preserve"> </w:t>
      </w:r>
      <w:r w:rsidR="00EE2A4F" w:rsidRPr="00DF2975">
        <w:rPr>
          <w:rFonts w:ascii="Arial" w:hAnsi="Arial" w:cs="Arial"/>
          <w:sz w:val="20"/>
          <w:szCs w:val="20"/>
        </w:rPr>
        <w:t>d).</w:t>
      </w:r>
      <w:r w:rsidRPr="00DF2975">
        <w:rPr>
          <w:rFonts w:ascii="Arial" w:hAnsi="Arial" w:cs="Arial"/>
          <w:sz w:val="20"/>
          <w:szCs w:val="20"/>
        </w:rPr>
        <w:t>1</w:t>
      </w:r>
      <w:r w:rsidR="00EE2A4F" w:rsidRPr="00DF2975">
        <w:rPr>
          <w:rFonts w:ascii="Arial" w:hAnsi="Arial" w:cs="Arial"/>
          <w:sz w:val="20"/>
          <w:szCs w:val="20"/>
        </w:rPr>
        <w:t>).ii)</w:t>
      </w:r>
      <w:r w:rsidRPr="00DF2975">
        <w:rPr>
          <w:rFonts w:ascii="Arial" w:hAnsi="Arial" w:cs="Arial"/>
          <w:sz w:val="20"/>
          <w:szCs w:val="20"/>
        </w:rPr>
        <w:t xml:space="preserve"> ci-dessus. Cependant,  si l’équipage de conduite ou d’autres membres  d’équipages, tels que des responsables du chargement  de l’hélicoptère,  sont  responsables de  l’enregistrement des  marchandises dangereuses qui doivent être chargées à bord de l’hélicoptère, leur formation  devrait aussi être approfondie comme  identifiée  au </w:t>
      </w:r>
      <w:r w:rsidR="0087720A" w:rsidRPr="00DF2975">
        <w:rPr>
          <w:rFonts w:ascii="Arial" w:hAnsi="Arial" w:cs="Arial"/>
          <w:sz w:val="20"/>
          <w:szCs w:val="20"/>
        </w:rPr>
        <w:t>§</w:t>
      </w:r>
      <w:r w:rsidRPr="00DF2975">
        <w:rPr>
          <w:rFonts w:ascii="Arial" w:hAnsi="Arial" w:cs="Arial"/>
          <w:sz w:val="20"/>
          <w:szCs w:val="20"/>
        </w:rPr>
        <w:t xml:space="preserve"> </w:t>
      </w:r>
      <w:r w:rsidR="00EE2A4F" w:rsidRPr="00DF2975">
        <w:rPr>
          <w:rFonts w:ascii="Arial" w:hAnsi="Arial" w:cs="Arial"/>
          <w:sz w:val="20"/>
          <w:szCs w:val="20"/>
        </w:rPr>
        <w:t xml:space="preserve">d).1).i) </w:t>
      </w:r>
      <w:r w:rsidRPr="00DF2975">
        <w:rPr>
          <w:rFonts w:ascii="Arial" w:hAnsi="Arial" w:cs="Arial"/>
          <w:sz w:val="20"/>
          <w:szCs w:val="20"/>
        </w:rPr>
        <w:t>ci-dessus.</w:t>
      </w:r>
    </w:p>
    <w:p w14:paraId="2C3B9AA2" w14:textId="77777777" w:rsidR="001C2BEA" w:rsidRPr="00DF2975" w:rsidRDefault="001C2BEA" w:rsidP="001A0A32">
      <w:pPr>
        <w:pStyle w:val="Sansinterligne"/>
        <w:numPr>
          <w:ilvl w:val="0"/>
          <w:numId w:val="255"/>
        </w:numPr>
        <w:spacing w:line="360" w:lineRule="auto"/>
        <w:jc w:val="both"/>
        <w:rPr>
          <w:rFonts w:ascii="Arial" w:hAnsi="Arial" w:cs="Arial"/>
          <w:sz w:val="20"/>
          <w:szCs w:val="20"/>
        </w:rPr>
      </w:pPr>
      <w:r w:rsidRPr="00DF2975">
        <w:rPr>
          <w:rFonts w:ascii="Arial" w:hAnsi="Arial" w:cs="Arial"/>
          <w:sz w:val="20"/>
          <w:szCs w:val="20"/>
        </w:rPr>
        <w:t>Formation  aux procédures  d’urgence.</w:t>
      </w:r>
    </w:p>
    <w:p w14:paraId="05A8068E" w14:textId="77777777" w:rsidR="001C2BEA" w:rsidRPr="00DF2975" w:rsidRDefault="001C2BEA" w:rsidP="007222E2">
      <w:pPr>
        <w:pStyle w:val="Sansinterligne"/>
        <w:spacing w:line="360" w:lineRule="auto"/>
        <w:ind w:left="1004"/>
        <w:jc w:val="both"/>
        <w:rPr>
          <w:rFonts w:ascii="Arial" w:hAnsi="Arial" w:cs="Arial"/>
          <w:sz w:val="20"/>
          <w:szCs w:val="20"/>
        </w:rPr>
      </w:pPr>
      <w:r w:rsidRPr="00DF2975">
        <w:rPr>
          <w:rFonts w:ascii="Arial" w:hAnsi="Arial" w:cs="Arial"/>
          <w:sz w:val="20"/>
          <w:szCs w:val="20"/>
        </w:rPr>
        <w:t xml:space="preserve">La </w:t>
      </w:r>
      <w:r w:rsidR="003F614A" w:rsidRPr="00DF2975">
        <w:rPr>
          <w:rFonts w:ascii="Arial" w:hAnsi="Arial" w:cs="Arial"/>
          <w:sz w:val="20"/>
          <w:szCs w:val="20"/>
        </w:rPr>
        <w:t>formation  aux procédures</w:t>
      </w:r>
      <w:r w:rsidRPr="00DF2975">
        <w:rPr>
          <w:rFonts w:ascii="Arial" w:hAnsi="Arial" w:cs="Arial"/>
          <w:sz w:val="20"/>
          <w:szCs w:val="20"/>
        </w:rPr>
        <w:t xml:space="preserve"> d’urgence  devrait inclure  au minimum :</w:t>
      </w:r>
    </w:p>
    <w:p w14:paraId="1A1036ED" w14:textId="77777777" w:rsidR="003F614A" w:rsidRPr="00DF2975" w:rsidRDefault="001C2BEA" w:rsidP="001A0A32">
      <w:pPr>
        <w:pStyle w:val="Sansinterligne"/>
        <w:numPr>
          <w:ilvl w:val="0"/>
          <w:numId w:val="257"/>
        </w:numPr>
        <w:tabs>
          <w:tab w:val="left" w:pos="1418"/>
        </w:tabs>
        <w:spacing w:line="360" w:lineRule="auto"/>
        <w:ind w:firstLine="993"/>
        <w:jc w:val="both"/>
        <w:rPr>
          <w:rFonts w:ascii="Arial" w:hAnsi="Arial" w:cs="Arial"/>
          <w:sz w:val="20"/>
          <w:szCs w:val="20"/>
        </w:rPr>
      </w:pPr>
      <w:r w:rsidRPr="00DF2975">
        <w:rPr>
          <w:rFonts w:ascii="Arial" w:hAnsi="Arial" w:cs="Arial"/>
          <w:sz w:val="20"/>
          <w:szCs w:val="20"/>
        </w:rPr>
        <w:t xml:space="preserve">pour les personnes  couvertes par les </w:t>
      </w:r>
      <w:r w:rsidR="0087720A" w:rsidRPr="00DF2975">
        <w:rPr>
          <w:rFonts w:ascii="Arial" w:hAnsi="Arial" w:cs="Arial"/>
          <w:sz w:val="20"/>
          <w:szCs w:val="20"/>
        </w:rPr>
        <w:t xml:space="preserve">§ </w:t>
      </w:r>
      <w:r w:rsidRPr="00DF2975">
        <w:rPr>
          <w:rFonts w:ascii="Arial" w:hAnsi="Arial" w:cs="Arial"/>
          <w:sz w:val="20"/>
          <w:szCs w:val="20"/>
        </w:rPr>
        <w:t>OPS 3.</w:t>
      </w:r>
      <w:r w:rsidR="00852A6D" w:rsidRPr="00DF2975">
        <w:rPr>
          <w:rFonts w:ascii="Arial" w:hAnsi="Arial" w:cs="Arial"/>
          <w:sz w:val="20"/>
          <w:szCs w:val="20"/>
        </w:rPr>
        <w:t>R.080</w:t>
      </w:r>
      <w:r w:rsidRPr="00DF2975">
        <w:rPr>
          <w:rFonts w:ascii="Arial" w:hAnsi="Arial" w:cs="Arial"/>
          <w:sz w:val="20"/>
          <w:szCs w:val="20"/>
        </w:rPr>
        <w:t>, hormis  les</w:t>
      </w:r>
    </w:p>
    <w:p w14:paraId="7B17E48E" w14:textId="77777777" w:rsidR="001C2BEA" w:rsidRPr="00DF2975" w:rsidRDefault="001C2BEA" w:rsidP="007222E2">
      <w:pPr>
        <w:pStyle w:val="Sansinterligne"/>
        <w:tabs>
          <w:tab w:val="left" w:pos="1418"/>
        </w:tabs>
        <w:spacing w:line="360" w:lineRule="auto"/>
        <w:ind w:left="1418"/>
        <w:jc w:val="both"/>
        <w:rPr>
          <w:rFonts w:ascii="Arial" w:hAnsi="Arial" w:cs="Arial"/>
          <w:sz w:val="20"/>
          <w:szCs w:val="20"/>
        </w:rPr>
      </w:pPr>
      <w:r w:rsidRPr="00DF2975">
        <w:rPr>
          <w:rFonts w:ascii="Arial" w:hAnsi="Arial" w:cs="Arial"/>
          <w:sz w:val="20"/>
          <w:szCs w:val="20"/>
        </w:rPr>
        <w:t>membres d’équipage  de conduite dont la formation aux procédures  d’urgence est couverte</w:t>
      </w:r>
      <w:r w:rsidR="003F614A" w:rsidRPr="00DF2975">
        <w:rPr>
          <w:rFonts w:ascii="Arial" w:hAnsi="Arial" w:cs="Arial"/>
          <w:sz w:val="20"/>
          <w:szCs w:val="20"/>
        </w:rPr>
        <w:t xml:space="preserve"> </w:t>
      </w:r>
      <w:r w:rsidRPr="00DF2975">
        <w:rPr>
          <w:rFonts w:ascii="Arial" w:hAnsi="Arial" w:cs="Arial"/>
          <w:sz w:val="20"/>
          <w:szCs w:val="20"/>
        </w:rPr>
        <w:t xml:space="preserve"> par les </w:t>
      </w:r>
      <w:r w:rsidR="0087720A" w:rsidRPr="00DF2975">
        <w:rPr>
          <w:rFonts w:ascii="Arial" w:hAnsi="Arial" w:cs="Arial"/>
          <w:sz w:val="20"/>
          <w:szCs w:val="20"/>
        </w:rPr>
        <w:t>§</w:t>
      </w:r>
      <w:r w:rsidRPr="00DF2975">
        <w:rPr>
          <w:rFonts w:ascii="Arial" w:hAnsi="Arial" w:cs="Arial"/>
          <w:sz w:val="20"/>
          <w:szCs w:val="20"/>
        </w:rPr>
        <w:t xml:space="preserve">  </w:t>
      </w:r>
      <w:r w:rsidR="00A409FE" w:rsidRPr="00DF2975">
        <w:rPr>
          <w:rFonts w:ascii="Arial" w:hAnsi="Arial" w:cs="Arial"/>
          <w:sz w:val="20"/>
          <w:szCs w:val="20"/>
        </w:rPr>
        <w:t>e).ii)</w:t>
      </w:r>
      <w:r w:rsidRPr="00DF2975">
        <w:rPr>
          <w:rFonts w:ascii="Arial" w:hAnsi="Arial" w:cs="Arial"/>
          <w:sz w:val="20"/>
          <w:szCs w:val="20"/>
        </w:rPr>
        <w:t xml:space="preserve"> ou </w:t>
      </w:r>
      <w:r w:rsidR="00A409FE" w:rsidRPr="00DF2975">
        <w:rPr>
          <w:rFonts w:ascii="Arial" w:hAnsi="Arial" w:cs="Arial"/>
          <w:sz w:val="20"/>
          <w:szCs w:val="20"/>
        </w:rPr>
        <w:t xml:space="preserve">e).iii) </w:t>
      </w:r>
      <w:r w:rsidRPr="00DF2975">
        <w:rPr>
          <w:rFonts w:ascii="Arial" w:hAnsi="Arial" w:cs="Arial"/>
          <w:sz w:val="20"/>
          <w:szCs w:val="20"/>
        </w:rPr>
        <w:t xml:space="preserve"> (comme  applicable)  ci-dessous :</w:t>
      </w:r>
    </w:p>
    <w:p w14:paraId="5EA82035" w14:textId="77777777" w:rsidR="001C2BEA" w:rsidRPr="00DF2975" w:rsidRDefault="001C2BEA" w:rsidP="001A0A32">
      <w:pPr>
        <w:pStyle w:val="Sansinterligne"/>
        <w:numPr>
          <w:ilvl w:val="0"/>
          <w:numId w:val="156"/>
        </w:numPr>
        <w:tabs>
          <w:tab w:val="left" w:pos="1843"/>
        </w:tabs>
        <w:spacing w:line="360" w:lineRule="auto"/>
        <w:ind w:firstLine="698"/>
        <w:jc w:val="both"/>
        <w:rPr>
          <w:rFonts w:ascii="Arial" w:hAnsi="Arial" w:cs="Arial"/>
          <w:sz w:val="20"/>
          <w:szCs w:val="20"/>
        </w:rPr>
      </w:pPr>
      <w:r w:rsidRPr="00DF2975">
        <w:rPr>
          <w:rFonts w:ascii="Arial" w:hAnsi="Arial" w:cs="Arial"/>
          <w:sz w:val="20"/>
          <w:szCs w:val="20"/>
        </w:rPr>
        <w:t>le</w:t>
      </w:r>
      <w:r w:rsidRPr="00DF2975">
        <w:rPr>
          <w:rFonts w:ascii="Arial" w:hAnsi="Arial" w:cs="Arial"/>
          <w:spacing w:val="40"/>
          <w:sz w:val="20"/>
          <w:szCs w:val="20"/>
        </w:rPr>
        <w:t xml:space="preserve"> </w:t>
      </w:r>
      <w:r w:rsidRPr="00DF2975">
        <w:rPr>
          <w:rFonts w:ascii="Arial" w:hAnsi="Arial" w:cs="Arial"/>
          <w:sz w:val="20"/>
          <w:szCs w:val="20"/>
        </w:rPr>
        <w:t xml:space="preserve">traitement </w:t>
      </w:r>
      <w:r w:rsidRPr="00DF2975">
        <w:rPr>
          <w:rFonts w:ascii="Arial" w:hAnsi="Arial" w:cs="Arial"/>
          <w:spacing w:val="6"/>
          <w:sz w:val="20"/>
          <w:szCs w:val="20"/>
        </w:rPr>
        <w:t xml:space="preserve"> </w:t>
      </w:r>
      <w:r w:rsidRPr="00DF2975">
        <w:rPr>
          <w:rFonts w:ascii="Arial" w:hAnsi="Arial" w:cs="Arial"/>
          <w:sz w:val="20"/>
          <w:szCs w:val="20"/>
        </w:rPr>
        <w:t>des</w:t>
      </w:r>
      <w:r w:rsidRPr="00DF2975">
        <w:rPr>
          <w:rFonts w:ascii="Arial" w:hAnsi="Arial" w:cs="Arial"/>
          <w:spacing w:val="44"/>
          <w:sz w:val="20"/>
          <w:szCs w:val="20"/>
        </w:rPr>
        <w:t xml:space="preserve"> </w:t>
      </w:r>
      <w:r w:rsidRPr="00DF2975">
        <w:rPr>
          <w:rFonts w:ascii="Arial" w:hAnsi="Arial" w:cs="Arial"/>
          <w:w w:val="108"/>
          <w:sz w:val="20"/>
          <w:szCs w:val="20"/>
        </w:rPr>
        <w:t>emballages</w:t>
      </w:r>
      <w:r w:rsidRPr="00DF2975">
        <w:rPr>
          <w:rFonts w:ascii="Arial" w:hAnsi="Arial" w:cs="Arial"/>
          <w:spacing w:val="20"/>
          <w:w w:val="108"/>
          <w:sz w:val="20"/>
          <w:szCs w:val="20"/>
        </w:rPr>
        <w:t xml:space="preserve"> </w:t>
      </w:r>
      <w:r w:rsidRPr="00DF2975">
        <w:rPr>
          <w:rFonts w:ascii="Arial" w:hAnsi="Arial" w:cs="Arial"/>
          <w:w w:val="108"/>
          <w:sz w:val="20"/>
          <w:szCs w:val="20"/>
        </w:rPr>
        <w:t>endommagés</w:t>
      </w:r>
      <w:r w:rsidRPr="00DF2975">
        <w:rPr>
          <w:rFonts w:ascii="Arial" w:hAnsi="Arial" w:cs="Arial"/>
          <w:spacing w:val="20"/>
          <w:w w:val="108"/>
          <w:sz w:val="20"/>
          <w:szCs w:val="20"/>
        </w:rPr>
        <w:t xml:space="preserve"> </w:t>
      </w:r>
      <w:r w:rsidRPr="00DF2975">
        <w:rPr>
          <w:rFonts w:ascii="Arial" w:hAnsi="Arial" w:cs="Arial"/>
          <w:sz w:val="20"/>
          <w:szCs w:val="20"/>
        </w:rPr>
        <w:t>ou</w:t>
      </w:r>
      <w:r w:rsidRPr="00DF2975">
        <w:rPr>
          <w:rFonts w:ascii="Arial" w:hAnsi="Arial" w:cs="Arial"/>
          <w:spacing w:val="46"/>
          <w:sz w:val="20"/>
          <w:szCs w:val="20"/>
        </w:rPr>
        <w:t xml:space="preserve"> </w:t>
      </w:r>
      <w:r w:rsidRPr="00DF2975">
        <w:rPr>
          <w:rFonts w:ascii="Arial" w:hAnsi="Arial" w:cs="Arial"/>
          <w:sz w:val="20"/>
          <w:szCs w:val="20"/>
        </w:rPr>
        <w:t>fuyant</w:t>
      </w:r>
      <w:r w:rsidRPr="00DF2975">
        <w:rPr>
          <w:rFonts w:ascii="Arial" w:hAnsi="Arial" w:cs="Arial"/>
          <w:spacing w:val="3"/>
          <w:sz w:val="20"/>
          <w:szCs w:val="20"/>
        </w:rPr>
        <w:t xml:space="preserve"> </w:t>
      </w:r>
      <w:r w:rsidRPr="00DF2975">
        <w:rPr>
          <w:rFonts w:ascii="Arial" w:hAnsi="Arial" w:cs="Arial"/>
          <w:sz w:val="20"/>
          <w:szCs w:val="20"/>
        </w:rPr>
        <w:t>;</w:t>
      </w:r>
      <w:r w:rsidRPr="00DF2975">
        <w:rPr>
          <w:rFonts w:ascii="Arial" w:hAnsi="Arial" w:cs="Arial"/>
          <w:spacing w:val="15"/>
          <w:sz w:val="20"/>
          <w:szCs w:val="20"/>
        </w:rPr>
        <w:t xml:space="preserve"> </w:t>
      </w:r>
      <w:r w:rsidRPr="00DF2975">
        <w:rPr>
          <w:rFonts w:ascii="Arial" w:hAnsi="Arial" w:cs="Arial"/>
          <w:sz w:val="20"/>
          <w:szCs w:val="20"/>
        </w:rPr>
        <w:t>et</w:t>
      </w:r>
    </w:p>
    <w:p w14:paraId="72E87E92" w14:textId="77777777" w:rsidR="001C2BEA" w:rsidRPr="00DF2975" w:rsidRDefault="001C2BEA" w:rsidP="001A0A32">
      <w:pPr>
        <w:pStyle w:val="Sansinterligne"/>
        <w:numPr>
          <w:ilvl w:val="0"/>
          <w:numId w:val="156"/>
        </w:numPr>
        <w:tabs>
          <w:tab w:val="left" w:pos="1843"/>
        </w:tabs>
        <w:spacing w:line="360" w:lineRule="auto"/>
        <w:ind w:left="1843" w:hanging="425"/>
        <w:jc w:val="both"/>
        <w:rPr>
          <w:rFonts w:ascii="Arial" w:hAnsi="Arial" w:cs="Arial"/>
          <w:sz w:val="20"/>
          <w:szCs w:val="20"/>
        </w:rPr>
      </w:pPr>
      <w:r w:rsidRPr="00DF2975">
        <w:rPr>
          <w:rFonts w:ascii="Arial" w:hAnsi="Arial" w:cs="Arial"/>
          <w:sz w:val="20"/>
          <w:szCs w:val="20"/>
        </w:rPr>
        <w:t xml:space="preserve">les  autres  actions  dans  l’éventualité  d’évacuations  au  sol  provenant  de  </w:t>
      </w:r>
      <w:r w:rsidR="00976BFA" w:rsidRPr="00DF2975">
        <w:rPr>
          <w:rFonts w:ascii="Arial" w:hAnsi="Arial" w:cs="Arial"/>
          <w:sz w:val="20"/>
          <w:szCs w:val="20"/>
        </w:rPr>
        <w:t xml:space="preserve">   </w:t>
      </w:r>
      <w:r w:rsidRPr="00DF2975">
        <w:rPr>
          <w:rFonts w:ascii="Arial" w:hAnsi="Arial" w:cs="Arial"/>
          <w:sz w:val="20"/>
          <w:szCs w:val="20"/>
        </w:rPr>
        <w:t>marchandises dangereuses ;</w:t>
      </w:r>
    </w:p>
    <w:p w14:paraId="5C4CA7C4" w14:textId="77777777" w:rsidR="001C2BEA" w:rsidRPr="00DF2975" w:rsidRDefault="001C2BEA" w:rsidP="001A0A32">
      <w:pPr>
        <w:pStyle w:val="Sansinterligne"/>
        <w:numPr>
          <w:ilvl w:val="0"/>
          <w:numId w:val="257"/>
        </w:numPr>
        <w:tabs>
          <w:tab w:val="left" w:pos="1418"/>
        </w:tabs>
        <w:spacing w:line="360" w:lineRule="auto"/>
        <w:ind w:firstLine="993"/>
        <w:jc w:val="both"/>
        <w:rPr>
          <w:rFonts w:ascii="Arial" w:hAnsi="Arial" w:cs="Arial"/>
          <w:sz w:val="20"/>
          <w:szCs w:val="20"/>
        </w:rPr>
      </w:pPr>
      <w:r w:rsidRPr="00DF2975">
        <w:rPr>
          <w:rFonts w:ascii="Arial" w:hAnsi="Arial" w:cs="Arial"/>
          <w:sz w:val="20"/>
          <w:szCs w:val="20"/>
        </w:rPr>
        <w:t>pour les membres  d’équipage  de conduite :</w:t>
      </w:r>
    </w:p>
    <w:p w14:paraId="03CCE672" w14:textId="77777777" w:rsidR="001C2BEA" w:rsidRPr="00DF2975" w:rsidRDefault="001C2BEA" w:rsidP="001A0A32">
      <w:pPr>
        <w:pStyle w:val="Sansinterligne"/>
        <w:numPr>
          <w:ilvl w:val="0"/>
          <w:numId w:val="258"/>
        </w:numPr>
        <w:tabs>
          <w:tab w:val="left" w:pos="1843"/>
        </w:tabs>
        <w:spacing w:line="360" w:lineRule="auto"/>
        <w:ind w:left="1843" w:hanging="425"/>
        <w:jc w:val="both"/>
        <w:rPr>
          <w:rFonts w:ascii="Arial" w:hAnsi="Arial" w:cs="Arial"/>
          <w:sz w:val="20"/>
          <w:szCs w:val="20"/>
        </w:rPr>
      </w:pPr>
      <w:r w:rsidRPr="00DF2975">
        <w:rPr>
          <w:rFonts w:ascii="Arial" w:hAnsi="Arial" w:cs="Arial"/>
          <w:sz w:val="20"/>
          <w:szCs w:val="20"/>
        </w:rPr>
        <w:t xml:space="preserve">les actions dans l’éventualité  d’urgences  en vol se produisant  dans la </w:t>
      </w:r>
      <w:r w:rsidR="00976BFA" w:rsidRPr="00DF2975">
        <w:rPr>
          <w:rFonts w:ascii="Arial" w:hAnsi="Arial" w:cs="Arial"/>
          <w:sz w:val="20"/>
          <w:szCs w:val="20"/>
        </w:rPr>
        <w:t xml:space="preserve">  </w:t>
      </w:r>
      <w:r w:rsidRPr="00DF2975">
        <w:rPr>
          <w:rFonts w:ascii="Arial" w:hAnsi="Arial" w:cs="Arial"/>
          <w:sz w:val="20"/>
          <w:szCs w:val="20"/>
        </w:rPr>
        <w:t>cabine passager  ou dans les compartiments cargo ; et</w:t>
      </w:r>
    </w:p>
    <w:p w14:paraId="66B14787" w14:textId="77777777" w:rsidR="001C2BEA" w:rsidRPr="00DF2975" w:rsidRDefault="001C2BEA" w:rsidP="001A0A32">
      <w:pPr>
        <w:pStyle w:val="Sansinterligne"/>
        <w:numPr>
          <w:ilvl w:val="0"/>
          <w:numId w:val="258"/>
        </w:numPr>
        <w:tabs>
          <w:tab w:val="left" w:pos="1843"/>
        </w:tabs>
        <w:spacing w:line="360" w:lineRule="auto"/>
        <w:ind w:left="1843" w:hanging="425"/>
        <w:jc w:val="both"/>
        <w:rPr>
          <w:rFonts w:ascii="Arial" w:hAnsi="Arial" w:cs="Arial"/>
          <w:sz w:val="20"/>
          <w:szCs w:val="20"/>
        </w:rPr>
      </w:pPr>
      <w:r w:rsidRPr="00DF2975">
        <w:rPr>
          <w:rFonts w:ascii="Arial" w:hAnsi="Arial" w:cs="Arial"/>
          <w:sz w:val="20"/>
          <w:szCs w:val="20"/>
        </w:rPr>
        <w:t>la notification  aux services  du trafic aérien  dans  le cas d’une  urgence  en vol (voir  OPS</w:t>
      </w:r>
      <w:r w:rsidR="00976BFA" w:rsidRPr="00DF2975">
        <w:rPr>
          <w:rFonts w:ascii="Arial" w:hAnsi="Arial" w:cs="Arial"/>
          <w:sz w:val="20"/>
          <w:szCs w:val="20"/>
        </w:rPr>
        <w:t xml:space="preserve"> </w:t>
      </w:r>
      <w:r w:rsidRPr="00DF2975">
        <w:rPr>
          <w:rFonts w:ascii="Arial" w:hAnsi="Arial" w:cs="Arial"/>
          <w:sz w:val="20"/>
          <w:szCs w:val="20"/>
        </w:rPr>
        <w:t>3.</w:t>
      </w:r>
      <w:r w:rsidR="00852A6D" w:rsidRPr="00DF2975">
        <w:rPr>
          <w:rFonts w:ascii="Arial" w:hAnsi="Arial" w:cs="Arial"/>
          <w:sz w:val="20"/>
          <w:szCs w:val="20"/>
        </w:rPr>
        <w:t xml:space="preserve">D.270 </w:t>
      </w:r>
      <w:r w:rsidRPr="00DF2975">
        <w:rPr>
          <w:rFonts w:ascii="Arial" w:hAnsi="Arial" w:cs="Arial"/>
          <w:sz w:val="20"/>
          <w:szCs w:val="20"/>
        </w:rPr>
        <w:t>[e]).</w:t>
      </w:r>
    </w:p>
    <w:p w14:paraId="3A11F503" w14:textId="77777777" w:rsidR="001C2BEA" w:rsidRPr="00DF2975" w:rsidRDefault="001C2BEA" w:rsidP="001A0A32">
      <w:pPr>
        <w:pStyle w:val="Sansinterligne"/>
        <w:numPr>
          <w:ilvl w:val="0"/>
          <w:numId w:val="257"/>
        </w:numPr>
        <w:tabs>
          <w:tab w:val="left" w:pos="1418"/>
        </w:tabs>
        <w:spacing w:line="360" w:lineRule="auto"/>
        <w:ind w:firstLine="993"/>
        <w:jc w:val="both"/>
        <w:rPr>
          <w:rFonts w:ascii="Arial" w:hAnsi="Arial" w:cs="Arial"/>
          <w:sz w:val="20"/>
          <w:szCs w:val="20"/>
        </w:rPr>
      </w:pPr>
      <w:r w:rsidRPr="00DF2975">
        <w:rPr>
          <w:rFonts w:ascii="Arial" w:hAnsi="Arial" w:cs="Arial"/>
          <w:sz w:val="20"/>
          <w:szCs w:val="20"/>
        </w:rPr>
        <w:t>pour les membres  d’équipage  autres que les membres  d’équipage  de conduite :</w:t>
      </w:r>
    </w:p>
    <w:p w14:paraId="5DF14E4D" w14:textId="77777777" w:rsidR="001C2BEA" w:rsidRPr="00DF2975" w:rsidRDefault="001C2BEA" w:rsidP="001A0A32">
      <w:pPr>
        <w:pStyle w:val="Sansinterligne"/>
        <w:numPr>
          <w:ilvl w:val="0"/>
          <w:numId w:val="259"/>
        </w:numPr>
        <w:tabs>
          <w:tab w:val="left" w:pos="1843"/>
        </w:tabs>
        <w:spacing w:line="360" w:lineRule="auto"/>
        <w:ind w:left="1843" w:hanging="425"/>
        <w:jc w:val="both"/>
        <w:rPr>
          <w:rFonts w:ascii="Arial" w:hAnsi="Arial" w:cs="Arial"/>
          <w:sz w:val="20"/>
          <w:szCs w:val="20"/>
        </w:rPr>
      </w:pPr>
      <w:r w:rsidRPr="00DF2975">
        <w:rPr>
          <w:rFonts w:ascii="Arial" w:hAnsi="Arial" w:cs="Arial"/>
          <w:sz w:val="20"/>
          <w:szCs w:val="20"/>
        </w:rPr>
        <w:t>le traitement  des incidents  provenant  de marchandises dangereuses transportées  par des passagers, ou,</w:t>
      </w:r>
    </w:p>
    <w:p w14:paraId="0D55D47D" w14:textId="77777777" w:rsidR="001C2BEA" w:rsidRPr="00DF2975" w:rsidRDefault="001C2BEA" w:rsidP="001A0A32">
      <w:pPr>
        <w:pStyle w:val="Sansinterligne"/>
        <w:numPr>
          <w:ilvl w:val="0"/>
          <w:numId w:val="259"/>
        </w:numPr>
        <w:tabs>
          <w:tab w:val="left" w:pos="1843"/>
        </w:tabs>
        <w:spacing w:line="360" w:lineRule="auto"/>
        <w:ind w:left="1843" w:hanging="425"/>
        <w:jc w:val="both"/>
        <w:rPr>
          <w:rFonts w:ascii="Arial" w:hAnsi="Arial" w:cs="Arial"/>
          <w:sz w:val="20"/>
          <w:szCs w:val="20"/>
        </w:rPr>
      </w:pPr>
      <w:r w:rsidRPr="00DF2975">
        <w:rPr>
          <w:rFonts w:ascii="Arial" w:hAnsi="Arial" w:cs="Arial"/>
          <w:sz w:val="20"/>
          <w:szCs w:val="20"/>
        </w:rPr>
        <w:t>le traitement  des emballages endommagés ou fuyant pendant  le vol.</w:t>
      </w:r>
    </w:p>
    <w:p w14:paraId="30C58432" w14:textId="77777777" w:rsidR="001C2BEA" w:rsidRPr="00DF2975" w:rsidRDefault="001C2BEA" w:rsidP="001A0A32">
      <w:pPr>
        <w:pStyle w:val="Sansinterligne"/>
        <w:numPr>
          <w:ilvl w:val="0"/>
          <w:numId w:val="255"/>
        </w:numPr>
        <w:spacing w:line="360" w:lineRule="auto"/>
        <w:jc w:val="both"/>
        <w:rPr>
          <w:rFonts w:ascii="Arial" w:hAnsi="Arial" w:cs="Arial"/>
          <w:sz w:val="20"/>
          <w:szCs w:val="20"/>
        </w:rPr>
      </w:pPr>
      <w:r w:rsidRPr="00DF2975">
        <w:rPr>
          <w:rFonts w:ascii="Arial" w:hAnsi="Arial" w:cs="Arial"/>
          <w:sz w:val="20"/>
          <w:szCs w:val="20"/>
        </w:rPr>
        <w:t>Entraînement périodique. Un entraînement périodique devrait couvrir les domaines  des tableaux</w:t>
      </w:r>
      <w:r w:rsidR="003F614A" w:rsidRPr="00DF2975">
        <w:rPr>
          <w:rFonts w:ascii="Arial" w:hAnsi="Arial" w:cs="Arial"/>
          <w:sz w:val="20"/>
          <w:szCs w:val="20"/>
        </w:rPr>
        <w:t xml:space="preserve"> </w:t>
      </w:r>
      <w:r w:rsidR="00A409FE" w:rsidRPr="00DF2975">
        <w:rPr>
          <w:rFonts w:ascii="Arial" w:hAnsi="Arial" w:cs="Arial"/>
          <w:sz w:val="20"/>
          <w:szCs w:val="20"/>
        </w:rPr>
        <w:t>du RANT 18</w:t>
      </w:r>
      <w:r w:rsidRPr="00DF2975">
        <w:rPr>
          <w:rFonts w:ascii="Arial" w:hAnsi="Arial" w:cs="Arial"/>
          <w:sz w:val="20"/>
          <w:szCs w:val="20"/>
        </w:rPr>
        <w:t xml:space="preserve"> ayant trait à la formation initiale aux marchandises dangereuses à moins que la </w:t>
      </w:r>
      <w:r w:rsidR="003F614A" w:rsidRPr="00DF2975">
        <w:rPr>
          <w:rFonts w:ascii="Arial" w:hAnsi="Arial" w:cs="Arial"/>
          <w:sz w:val="20"/>
          <w:szCs w:val="20"/>
        </w:rPr>
        <w:t>responsa</w:t>
      </w:r>
      <w:r w:rsidRPr="00DF2975">
        <w:rPr>
          <w:rFonts w:ascii="Arial" w:hAnsi="Arial" w:cs="Arial"/>
          <w:sz w:val="20"/>
          <w:szCs w:val="20"/>
        </w:rPr>
        <w:t>bilité de l’individu  n’ait changé.</w:t>
      </w:r>
    </w:p>
    <w:p w14:paraId="246D4244" w14:textId="77777777" w:rsidR="001C2BEA" w:rsidRPr="00DF2975" w:rsidRDefault="001C2BEA" w:rsidP="001A0A32">
      <w:pPr>
        <w:pStyle w:val="Sansinterligne"/>
        <w:numPr>
          <w:ilvl w:val="0"/>
          <w:numId w:val="255"/>
        </w:numPr>
        <w:spacing w:line="360" w:lineRule="auto"/>
        <w:jc w:val="both"/>
        <w:rPr>
          <w:rFonts w:ascii="Arial" w:hAnsi="Arial" w:cs="Arial"/>
          <w:sz w:val="20"/>
          <w:szCs w:val="20"/>
        </w:rPr>
      </w:pPr>
      <w:r w:rsidRPr="00DF2975">
        <w:rPr>
          <w:rFonts w:ascii="Arial" w:hAnsi="Arial" w:cs="Arial"/>
          <w:sz w:val="20"/>
          <w:szCs w:val="20"/>
        </w:rPr>
        <w:t>Test. Un test permet de s’assurer que la personne a tiré profit de la formation  qu’elle a suivi. La complexité  du test, la façon de le conduire et les questions posées devraient être adaptées à la responsabilité des personnes  testées. Un certificat devrait attester de la réussite au test.</w:t>
      </w:r>
    </w:p>
    <w:p w14:paraId="5ABF30DF" w14:textId="4CBDB810" w:rsidR="001C2BEA" w:rsidRPr="00DF2975" w:rsidRDefault="00CA63B5" w:rsidP="00325418">
      <w:pPr>
        <w:pStyle w:val="Titre2"/>
      </w:pPr>
      <w:bookmarkStart w:id="215" w:name="_Toc188974223"/>
      <w:r w:rsidRPr="00DF2975">
        <w:lastRenderedPageBreak/>
        <w:t>IEM OPS 3.R.085 – R</w:t>
      </w:r>
      <w:r w:rsidR="004B4C44" w:rsidRPr="00DF2975">
        <w:t>apports</w:t>
      </w:r>
      <w:r w:rsidRPr="00DF2975">
        <w:t xml:space="preserve"> </w:t>
      </w:r>
      <w:r w:rsidR="004B4C44" w:rsidRPr="00DF2975">
        <w:t>relatifs aux incidents ou accidents de marchandises dangereuses</w:t>
      </w:r>
      <w:bookmarkEnd w:id="215"/>
    </w:p>
    <w:p w14:paraId="73C2C542" w14:textId="77777777" w:rsidR="001C2BEA" w:rsidRPr="00DF2975" w:rsidRDefault="001C2BEA" w:rsidP="001A0A32">
      <w:pPr>
        <w:pStyle w:val="Sansinterligne"/>
        <w:numPr>
          <w:ilvl w:val="0"/>
          <w:numId w:val="260"/>
        </w:numPr>
        <w:spacing w:line="360" w:lineRule="auto"/>
        <w:jc w:val="both"/>
        <w:rPr>
          <w:rFonts w:ascii="Arial" w:hAnsi="Arial" w:cs="Arial"/>
          <w:sz w:val="20"/>
          <w:szCs w:val="20"/>
        </w:rPr>
      </w:pPr>
      <w:r w:rsidRPr="00DF2975">
        <w:rPr>
          <w:rFonts w:ascii="Arial" w:hAnsi="Arial" w:cs="Arial"/>
          <w:sz w:val="20"/>
          <w:szCs w:val="20"/>
        </w:rPr>
        <w:t xml:space="preserve">Tout type d’incident ou d’accident de marchandises dangereuses devrait être rapporté  </w:t>
      </w:r>
      <w:r w:rsidR="00BA617A" w:rsidRPr="00DF2975">
        <w:rPr>
          <w:rFonts w:ascii="Arial" w:hAnsi="Arial" w:cs="Arial"/>
          <w:sz w:val="20"/>
          <w:szCs w:val="20"/>
        </w:rPr>
        <w:t>indépen</w:t>
      </w:r>
      <w:r w:rsidRPr="00DF2975">
        <w:rPr>
          <w:rFonts w:ascii="Arial" w:hAnsi="Arial" w:cs="Arial"/>
          <w:sz w:val="20"/>
          <w:szCs w:val="20"/>
        </w:rPr>
        <w:t xml:space="preserve">damment  du fait que  les marchandises dangereuses se trouvaient  dans  le fret, la poste, les bagages  des passagers  ou les bagages  des membres  d’équipage.  La découverte  de </w:t>
      </w:r>
      <w:r w:rsidR="00BA617A" w:rsidRPr="00DF2975">
        <w:rPr>
          <w:rFonts w:ascii="Arial" w:hAnsi="Arial" w:cs="Arial"/>
          <w:sz w:val="20"/>
          <w:szCs w:val="20"/>
        </w:rPr>
        <w:t>marchan</w:t>
      </w:r>
      <w:r w:rsidRPr="00DF2975">
        <w:rPr>
          <w:rFonts w:ascii="Arial" w:hAnsi="Arial" w:cs="Arial"/>
          <w:sz w:val="20"/>
          <w:szCs w:val="20"/>
        </w:rPr>
        <w:t>dises  dangereuses  non  déclarées  ou  mal  déclarées,  poste  ou  bagage,  devrait  aussi  être rapporté.</w:t>
      </w:r>
    </w:p>
    <w:p w14:paraId="1216648C" w14:textId="77777777" w:rsidR="001C2BEA" w:rsidRPr="00DF2975" w:rsidRDefault="001C2BEA" w:rsidP="001A0A32">
      <w:pPr>
        <w:pStyle w:val="Sansinterligne"/>
        <w:numPr>
          <w:ilvl w:val="0"/>
          <w:numId w:val="260"/>
        </w:numPr>
        <w:spacing w:line="360" w:lineRule="auto"/>
        <w:jc w:val="both"/>
        <w:rPr>
          <w:rFonts w:ascii="Arial" w:hAnsi="Arial" w:cs="Arial"/>
          <w:sz w:val="20"/>
          <w:szCs w:val="20"/>
        </w:rPr>
      </w:pPr>
      <w:r w:rsidRPr="00DF2975">
        <w:rPr>
          <w:rFonts w:ascii="Arial" w:hAnsi="Arial" w:cs="Arial"/>
          <w:sz w:val="20"/>
          <w:szCs w:val="20"/>
        </w:rPr>
        <w:t>Les rapports  initiaux peuvent se faire par tous les moyens, mais, dans tous les cas, un rapport écrit devrait être émis dès que possible.</w:t>
      </w:r>
    </w:p>
    <w:p w14:paraId="001C142C" w14:textId="77777777" w:rsidR="001C2BEA" w:rsidRPr="00DF2975" w:rsidRDefault="001C2BEA" w:rsidP="001A0A32">
      <w:pPr>
        <w:pStyle w:val="Sansinterligne"/>
        <w:numPr>
          <w:ilvl w:val="0"/>
          <w:numId w:val="260"/>
        </w:numPr>
        <w:spacing w:line="360" w:lineRule="auto"/>
        <w:jc w:val="both"/>
        <w:rPr>
          <w:rFonts w:ascii="Arial" w:hAnsi="Arial" w:cs="Arial"/>
          <w:sz w:val="20"/>
          <w:szCs w:val="20"/>
        </w:rPr>
      </w:pPr>
      <w:r w:rsidRPr="00DF2975">
        <w:rPr>
          <w:rFonts w:ascii="Arial" w:hAnsi="Arial" w:cs="Arial"/>
          <w:sz w:val="20"/>
          <w:szCs w:val="20"/>
        </w:rPr>
        <w:t>Le rapport  devrait  être aussi détaillé  que possible  et contenir  toutes les données  connues  au moment  de sa rédaction, telles que :</w:t>
      </w:r>
    </w:p>
    <w:p w14:paraId="503E9022" w14:textId="77777777" w:rsidR="001C2BEA" w:rsidRPr="00DF2975" w:rsidRDefault="001C2BEA" w:rsidP="001A0A32">
      <w:pPr>
        <w:pStyle w:val="Sansinterligne"/>
        <w:numPr>
          <w:ilvl w:val="0"/>
          <w:numId w:val="261"/>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la  date  de  l’incident,  de  l’accident  ou  de  la  découverte  de  matières  dangereuses non déclarées  ou mal déclarées ;</w:t>
      </w:r>
    </w:p>
    <w:p w14:paraId="0B2C5261" w14:textId="77777777" w:rsidR="001C2BEA" w:rsidRPr="00DF2975" w:rsidRDefault="001C2BEA" w:rsidP="001A0A32">
      <w:pPr>
        <w:pStyle w:val="Sansinterligne"/>
        <w:numPr>
          <w:ilvl w:val="0"/>
          <w:numId w:val="261"/>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le lieu, le numéro  et la date du vol, le cas échéant ;</w:t>
      </w:r>
    </w:p>
    <w:p w14:paraId="3E6115ED" w14:textId="77777777" w:rsidR="001C2BEA" w:rsidRPr="00DF2975" w:rsidRDefault="001C2BEA" w:rsidP="001A0A32">
      <w:pPr>
        <w:pStyle w:val="Sansinterligne"/>
        <w:numPr>
          <w:ilvl w:val="0"/>
          <w:numId w:val="261"/>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la  description   des  marchandises  dangereuses,   le  numéro   de  référence  de  la  lettre  de transport  aérien, du bagage, du billet, etc. ;</w:t>
      </w:r>
    </w:p>
    <w:p w14:paraId="2D92F1E7" w14:textId="77777777" w:rsidR="003F614A" w:rsidRPr="00DF2975" w:rsidRDefault="001C2BEA" w:rsidP="001A0A32">
      <w:pPr>
        <w:pStyle w:val="Sansinterligne"/>
        <w:numPr>
          <w:ilvl w:val="0"/>
          <w:numId w:val="261"/>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la  désignation   correcte  (y  compris  le  nom  technique,  le  cas  échéant),  la</w:t>
      </w:r>
    </w:p>
    <w:p w14:paraId="7956E55C" w14:textId="77777777" w:rsidR="001C2BEA" w:rsidRPr="00DF2975" w:rsidRDefault="001C2BEA" w:rsidP="007222E2">
      <w:pPr>
        <w:pStyle w:val="Sansinterligne"/>
        <w:tabs>
          <w:tab w:val="left" w:pos="1418"/>
        </w:tabs>
        <w:spacing w:line="360" w:lineRule="auto"/>
        <w:ind w:left="1418"/>
        <w:jc w:val="both"/>
        <w:rPr>
          <w:rFonts w:ascii="Arial" w:hAnsi="Arial" w:cs="Arial"/>
          <w:sz w:val="20"/>
          <w:szCs w:val="20"/>
        </w:rPr>
      </w:pPr>
      <w:r w:rsidRPr="00DF2975">
        <w:rPr>
          <w:rFonts w:ascii="Arial" w:hAnsi="Arial" w:cs="Arial"/>
          <w:sz w:val="20"/>
          <w:szCs w:val="20"/>
        </w:rPr>
        <w:t>nomenclature</w:t>
      </w:r>
      <w:r w:rsidR="003F614A" w:rsidRPr="00DF2975">
        <w:rPr>
          <w:rFonts w:ascii="Arial" w:hAnsi="Arial" w:cs="Arial"/>
          <w:sz w:val="20"/>
          <w:szCs w:val="20"/>
        </w:rPr>
        <w:t xml:space="preserve"> </w:t>
      </w:r>
      <w:r w:rsidRPr="00DF2975">
        <w:rPr>
          <w:rFonts w:ascii="Arial" w:hAnsi="Arial" w:cs="Arial"/>
          <w:sz w:val="20"/>
          <w:szCs w:val="20"/>
        </w:rPr>
        <w:t>ONU/ID si elle est connue, etc. ;</w:t>
      </w:r>
    </w:p>
    <w:p w14:paraId="15A9EE57" w14:textId="77777777" w:rsidR="001C2BEA" w:rsidRPr="00DF2975" w:rsidRDefault="001C2BEA" w:rsidP="001A0A32">
      <w:pPr>
        <w:pStyle w:val="Sansinterligne"/>
        <w:numPr>
          <w:ilvl w:val="0"/>
          <w:numId w:val="261"/>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la catégorie  ou classe et tout risque  subsidiaire ;</w:t>
      </w:r>
    </w:p>
    <w:p w14:paraId="33293315" w14:textId="77777777" w:rsidR="001C2BEA" w:rsidRPr="00DF2975" w:rsidRDefault="001C2BEA" w:rsidP="001A0A32">
      <w:pPr>
        <w:pStyle w:val="Sansinterligne"/>
        <w:numPr>
          <w:ilvl w:val="0"/>
          <w:numId w:val="261"/>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le type de conditionnement, le cas échéant, et la spécification du marquage  de l’emballage</w:t>
      </w:r>
      <w:r w:rsidR="000E208E" w:rsidRPr="00DF2975">
        <w:rPr>
          <w:rFonts w:ascii="Arial" w:hAnsi="Arial" w:cs="Arial"/>
          <w:sz w:val="20"/>
          <w:szCs w:val="20"/>
        </w:rPr>
        <w:t xml:space="preserve"> </w:t>
      </w:r>
      <w:r w:rsidRPr="00DF2975">
        <w:rPr>
          <w:rFonts w:ascii="Arial" w:hAnsi="Arial" w:cs="Arial"/>
          <w:sz w:val="20"/>
          <w:szCs w:val="20"/>
        </w:rPr>
        <w:t>y figurant ;</w:t>
      </w:r>
    </w:p>
    <w:p w14:paraId="4E997E4D" w14:textId="77777777" w:rsidR="001C2BEA" w:rsidRPr="00DF2975" w:rsidRDefault="001C2BEA" w:rsidP="001A0A32">
      <w:pPr>
        <w:pStyle w:val="Sansinterligne"/>
        <w:numPr>
          <w:ilvl w:val="0"/>
          <w:numId w:val="261"/>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la quantité utilisée ;</w:t>
      </w:r>
    </w:p>
    <w:p w14:paraId="718F295C" w14:textId="77777777" w:rsidR="001C2BEA" w:rsidRPr="00DF2975" w:rsidRDefault="001C2BEA" w:rsidP="001A0A32">
      <w:pPr>
        <w:pStyle w:val="Sansinterligne"/>
        <w:numPr>
          <w:ilvl w:val="0"/>
          <w:numId w:val="261"/>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le nom et l’adresse de l’expéditeur,  du passager,  etc. ;</w:t>
      </w:r>
    </w:p>
    <w:p w14:paraId="1C32A303" w14:textId="77777777" w:rsidR="001C2BEA" w:rsidRPr="00DF2975" w:rsidRDefault="001C2BEA" w:rsidP="001A0A32">
      <w:pPr>
        <w:pStyle w:val="Sansinterligne"/>
        <w:numPr>
          <w:ilvl w:val="0"/>
          <w:numId w:val="261"/>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tout autre détail important :</w:t>
      </w:r>
    </w:p>
    <w:p w14:paraId="5DA475D7" w14:textId="77777777" w:rsidR="001C2BEA" w:rsidRPr="00DF2975" w:rsidRDefault="001C2BEA" w:rsidP="001A0A32">
      <w:pPr>
        <w:pStyle w:val="Sansinterligne"/>
        <w:numPr>
          <w:ilvl w:val="0"/>
          <w:numId w:val="261"/>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la cause possible  de l’incident  ou de l’accident ;</w:t>
      </w:r>
    </w:p>
    <w:p w14:paraId="0949AB73" w14:textId="77777777" w:rsidR="001C2BEA" w:rsidRPr="00DF2975" w:rsidRDefault="001C2BEA" w:rsidP="006C1491">
      <w:pPr>
        <w:pStyle w:val="Sansinterligne"/>
        <w:numPr>
          <w:ilvl w:val="0"/>
          <w:numId w:val="261"/>
        </w:numPr>
        <w:tabs>
          <w:tab w:val="left" w:pos="1418"/>
        </w:tabs>
        <w:spacing w:line="360" w:lineRule="auto"/>
        <w:ind w:left="1417" w:hanging="425"/>
        <w:jc w:val="both"/>
        <w:rPr>
          <w:rFonts w:ascii="Arial" w:hAnsi="Arial" w:cs="Arial"/>
          <w:sz w:val="20"/>
          <w:szCs w:val="20"/>
        </w:rPr>
      </w:pPr>
      <w:r w:rsidRPr="00DF2975">
        <w:rPr>
          <w:rFonts w:ascii="Arial" w:hAnsi="Arial" w:cs="Arial"/>
          <w:sz w:val="20"/>
          <w:szCs w:val="20"/>
        </w:rPr>
        <w:t>l’action entreprise ;</w:t>
      </w:r>
    </w:p>
    <w:p w14:paraId="6A43154B" w14:textId="77777777" w:rsidR="001C2BEA" w:rsidRPr="00DF2975" w:rsidRDefault="00976BFA" w:rsidP="001A0A32">
      <w:pPr>
        <w:pStyle w:val="Sansinterligne"/>
        <w:numPr>
          <w:ilvl w:val="0"/>
          <w:numId w:val="261"/>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toute</w:t>
      </w:r>
      <w:r w:rsidR="001C2BEA" w:rsidRPr="00DF2975">
        <w:rPr>
          <w:rFonts w:ascii="Arial" w:hAnsi="Arial" w:cs="Arial"/>
          <w:sz w:val="20"/>
          <w:szCs w:val="20"/>
        </w:rPr>
        <w:t xml:space="preserve"> autre action entreprise ;</w:t>
      </w:r>
    </w:p>
    <w:p w14:paraId="2A94D921" w14:textId="77777777" w:rsidR="001C2BEA" w:rsidRPr="00DF2975" w:rsidRDefault="001C2BEA" w:rsidP="001A0A32">
      <w:pPr>
        <w:pStyle w:val="Sansinterligne"/>
        <w:numPr>
          <w:ilvl w:val="0"/>
          <w:numId w:val="261"/>
        </w:numPr>
        <w:tabs>
          <w:tab w:val="left" w:pos="1418"/>
        </w:tabs>
        <w:spacing w:line="360" w:lineRule="auto"/>
        <w:ind w:left="1418" w:hanging="425"/>
        <w:jc w:val="both"/>
        <w:rPr>
          <w:rFonts w:ascii="Arial" w:hAnsi="Arial" w:cs="Arial"/>
          <w:sz w:val="20"/>
          <w:szCs w:val="20"/>
        </w:rPr>
      </w:pPr>
      <w:r w:rsidRPr="00DF2975">
        <w:rPr>
          <w:rFonts w:ascii="Arial" w:hAnsi="Arial" w:cs="Arial"/>
          <w:sz w:val="20"/>
          <w:szCs w:val="20"/>
        </w:rPr>
        <w:t>nom, titre, adresse  et coordonnées détaillées  de l’auteur du rapport ;</w:t>
      </w:r>
    </w:p>
    <w:p w14:paraId="2B5A9CA2" w14:textId="77777777" w:rsidR="001C2BEA" w:rsidRPr="00DF2975" w:rsidRDefault="001C2BEA" w:rsidP="001A0A32">
      <w:pPr>
        <w:pStyle w:val="Sansinterligne"/>
        <w:numPr>
          <w:ilvl w:val="0"/>
          <w:numId w:val="260"/>
        </w:numPr>
        <w:spacing w:line="360" w:lineRule="auto"/>
        <w:jc w:val="both"/>
        <w:rPr>
          <w:rFonts w:ascii="Arial" w:hAnsi="Arial" w:cs="Arial"/>
          <w:sz w:val="20"/>
          <w:szCs w:val="20"/>
        </w:rPr>
      </w:pPr>
      <w:r w:rsidRPr="00DF2975">
        <w:rPr>
          <w:rFonts w:ascii="Arial" w:hAnsi="Arial" w:cs="Arial"/>
          <w:sz w:val="20"/>
          <w:szCs w:val="20"/>
        </w:rPr>
        <w:t>Des copies des documents  appropriés  et toutes photographies prises devraient  être jointes au rapport.</w:t>
      </w:r>
    </w:p>
    <w:p w14:paraId="4E37BDEE" w14:textId="77777777" w:rsidR="001C2BEA" w:rsidRPr="00FB3334" w:rsidRDefault="001C2BEA" w:rsidP="007222E2">
      <w:pPr>
        <w:pStyle w:val="Sansinterligne"/>
        <w:spacing w:line="360" w:lineRule="auto"/>
        <w:ind w:left="1004"/>
        <w:jc w:val="both"/>
        <w:rPr>
          <w:rFonts w:ascii="Arial" w:hAnsi="Arial" w:cs="Arial"/>
          <w:sz w:val="20"/>
          <w:szCs w:val="20"/>
        </w:rPr>
      </w:pPr>
    </w:p>
    <w:sectPr w:rsidR="001C2BEA" w:rsidRPr="00FB3334" w:rsidSect="00944AE8">
      <w:headerReference w:type="default" r:id="rId72"/>
      <w:footerReference w:type="default" r:id="rId73"/>
      <w:pgSz w:w="11920" w:h="16840"/>
      <w:pgMar w:top="1418" w:right="1418" w:bottom="993" w:left="1276" w:header="426" w:footer="44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1C234" w14:textId="77777777" w:rsidR="00C87FD3" w:rsidRDefault="00C87FD3">
      <w:pPr>
        <w:spacing w:after="0" w:line="240" w:lineRule="auto"/>
      </w:pPr>
      <w:r>
        <w:separator/>
      </w:r>
    </w:p>
  </w:endnote>
  <w:endnote w:type="continuationSeparator" w:id="0">
    <w:p w14:paraId="5678889D" w14:textId="77777777" w:rsidR="00C87FD3" w:rsidRDefault="00C87FD3">
      <w:pPr>
        <w:spacing w:after="0" w:line="240" w:lineRule="auto"/>
      </w:pPr>
      <w:r>
        <w:continuationSeparator/>
      </w:r>
    </w:p>
  </w:endnote>
  <w:endnote w:type="continuationNotice" w:id="1">
    <w:p w14:paraId="385F37A6" w14:textId="77777777" w:rsidR="00C87FD3" w:rsidRDefault="00C87F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44B77" w14:textId="77777777" w:rsidR="00BD71F1" w:rsidRPr="008F0DEC" w:rsidRDefault="00BD71F1" w:rsidP="006C4A82">
    <w:pPr>
      <w:pStyle w:val="Pieddepage"/>
      <w:tabs>
        <w:tab w:val="clear" w:pos="4536"/>
        <w:tab w:val="clear" w:pos="9072"/>
        <w:tab w:val="left" w:pos="6720"/>
      </w:tabs>
      <w:rPr>
        <w:rFonts w:ascii="Arial" w:hAnsi="Arial" w:cs="Arial"/>
        <w:sz w:val="14"/>
        <w:szCs w:val="14"/>
      </w:rPr>
    </w:pPr>
    <w:r>
      <w:rPr>
        <w:noProof/>
        <w:lang w:val="en-US" w:eastAsia="en-US"/>
      </w:rPr>
      <w:drawing>
        <wp:anchor distT="0" distB="0" distL="114300" distR="114300" simplePos="0" relativeHeight="251659264" behindDoc="0" locked="0" layoutInCell="1" allowOverlap="1" wp14:anchorId="4D83C40C" wp14:editId="5304F21A">
          <wp:simplePos x="0" y="0"/>
          <wp:positionH relativeFrom="margin">
            <wp:posOffset>-8890</wp:posOffset>
          </wp:positionH>
          <wp:positionV relativeFrom="margin">
            <wp:posOffset>8883015</wp:posOffset>
          </wp:positionV>
          <wp:extent cx="5785485" cy="54610"/>
          <wp:effectExtent l="0" t="0" r="0" b="0"/>
          <wp:wrapSquare wrapText="bothSides"/>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srcRect/>
                  <a:stretch>
                    <a:fillRect/>
                  </a:stretch>
                </pic:blipFill>
                <pic:spPr bwMode="auto">
                  <a:xfrm>
                    <a:off x="0" y="0"/>
                    <a:ext cx="5785485" cy="54610"/>
                  </a:xfrm>
                  <a:prstGeom prst="rect">
                    <a:avLst/>
                  </a:prstGeom>
                  <a:noFill/>
                </pic:spPr>
              </pic:pic>
            </a:graphicData>
          </a:graphic>
        </wp:anchor>
      </w:drawing>
    </w:r>
    <w:r w:rsidRPr="005D6402">
      <w:rPr>
        <w:rFonts w:ascii="Arial" w:hAnsi="Arial" w:cs="Arial"/>
        <w:sz w:val="14"/>
        <w:szCs w:val="14"/>
      </w:rPr>
      <w:t xml:space="preserve">RANT 06 </w:t>
    </w:r>
    <w:r>
      <w:rPr>
        <w:rFonts w:ascii="Arial" w:hAnsi="Arial" w:cs="Arial"/>
        <w:sz w:val="14"/>
        <w:szCs w:val="14"/>
      </w:rPr>
      <w:t xml:space="preserve">- </w:t>
    </w:r>
    <w:r w:rsidRPr="005D6402">
      <w:rPr>
        <w:rFonts w:ascii="Arial" w:hAnsi="Arial" w:cs="Arial"/>
        <w:sz w:val="14"/>
        <w:szCs w:val="14"/>
      </w:rPr>
      <w:t xml:space="preserve">PART OPS 3 – </w:t>
    </w:r>
    <w:r>
      <w:rPr>
        <w:rFonts w:ascii="Arial" w:hAnsi="Arial" w:cs="Arial"/>
        <w:sz w:val="14"/>
        <w:szCs w:val="14"/>
      </w:rPr>
      <w:t xml:space="preserve"> </w:t>
    </w:r>
    <w:r w:rsidRPr="00137A92">
      <w:rPr>
        <w:rFonts w:ascii="Arial" w:hAnsi="Arial" w:cs="Arial"/>
        <w:sz w:val="14"/>
        <w:szCs w:val="14"/>
      </w:rPr>
      <w:t>Conditions techniques d’exploitation d’hélicoptère par une entreprise de transport aérien public</w:t>
    </w:r>
    <w:r>
      <w:rPr>
        <w:rFonts w:ascii="Arial" w:hAnsi="Arial" w:cs="Arial"/>
        <w:sz w:val="14"/>
        <w:szCs w:val="14"/>
      </w:rPr>
      <w:tab/>
    </w:r>
  </w:p>
  <w:p w14:paraId="221FCA68" w14:textId="77777777" w:rsidR="00BD71F1" w:rsidRDefault="00BD71F1">
    <w:pPr>
      <w:widowControl w:val="0"/>
      <w:autoSpaceDE w:val="0"/>
      <w:autoSpaceDN w:val="0"/>
      <w:adjustRightInd w:val="0"/>
      <w:spacing w:after="0" w:line="22" w:lineRule="exact"/>
      <w:rPr>
        <w:rFonts w:ascii="Times New Roman" w:hAnsi="Times New Roman"/>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F520A" w14:textId="77777777" w:rsidR="00BD71F1" w:rsidRPr="008F0DEC" w:rsidRDefault="00BD71F1" w:rsidP="006C4A82">
    <w:pPr>
      <w:pStyle w:val="Pieddepage"/>
      <w:tabs>
        <w:tab w:val="clear" w:pos="4536"/>
        <w:tab w:val="clear" w:pos="9072"/>
        <w:tab w:val="left" w:pos="6720"/>
      </w:tabs>
      <w:rPr>
        <w:rFonts w:ascii="Arial" w:hAnsi="Arial" w:cs="Arial"/>
        <w:sz w:val="14"/>
        <w:szCs w:val="14"/>
      </w:rPr>
    </w:pPr>
    <w:r>
      <w:rPr>
        <w:noProof/>
        <w:lang w:val="en-US" w:eastAsia="en-US"/>
      </w:rPr>
      <w:drawing>
        <wp:anchor distT="0" distB="0" distL="114300" distR="114300" simplePos="0" relativeHeight="251656192" behindDoc="0" locked="0" layoutInCell="1" allowOverlap="1" wp14:anchorId="17DE4748" wp14:editId="4561560B">
          <wp:simplePos x="0" y="0"/>
          <wp:positionH relativeFrom="margin">
            <wp:posOffset>-8890</wp:posOffset>
          </wp:positionH>
          <wp:positionV relativeFrom="margin">
            <wp:posOffset>8780780</wp:posOffset>
          </wp:positionV>
          <wp:extent cx="5785485" cy="54610"/>
          <wp:effectExtent l="0" t="0" r="0" b="0"/>
          <wp:wrapSquare wrapText="bothSides"/>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srcRect/>
                  <a:stretch>
                    <a:fillRect/>
                  </a:stretch>
                </pic:blipFill>
                <pic:spPr bwMode="auto">
                  <a:xfrm>
                    <a:off x="0" y="0"/>
                    <a:ext cx="5785485" cy="54610"/>
                  </a:xfrm>
                  <a:prstGeom prst="rect">
                    <a:avLst/>
                  </a:prstGeom>
                  <a:noFill/>
                </pic:spPr>
              </pic:pic>
            </a:graphicData>
          </a:graphic>
        </wp:anchor>
      </w:drawing>
    </w:r>
    <w:r w:rsidRPr="005D6402">
      <w:rPr>
        <w:rFonts w:ascii="Arial" w:hAnsi="Arial" w:cs="Arial"/>
        <w:sz w:val="14"/>
        <w:szCs w:val="14"/>
      </w:rPr>
      <w:t>RANT 06</w:t>
    </w:r>
    <w:r>
      <w:rPr>
        <w:rFonts w:ascii="Arial" w:hAnsi="Arial" w:cs="Arial"/>
        <w:sz w:val="14"/>
        <w:szCs w:val="14"/>
      </w:rPr>
      <w:t xml:space="preserve"> -</w:t>
    </w:r>
    <w:r w:rsidRPr="005D6402">
      <w:rPr>
        <w:rFonts w:ascii="Arial" w:hAnsi="Arial" w:cs="Arial"/>
        <w:sz w:val="14"/>
        <w:szCs w:val="14"/>
      </w:rPr>
      <w:t xml:space="preserve"> PART OPS 3 – </w:t>
    </w:r>
    <w:r w:rsidRPr="00433B67">
      <w:rPr>
        <w:rFonts w:ascii="Arial" w:hAnsi="Arial" w:cs="Arial"/>
        <w:sz w:val="14"/>
        <w:szCs w:val="14"/>
      </w:rPr>
      <w:t>Conditions techniques d’exploitation d’hélicoptère par une entreprise de transport aérien public</w:t>
    </w:r>
    <w:r>
      <w:rPr>
        <w:rFonts w:ascii="Arial" w:hAnsi="Arial" w:cs="Arial"/>
        <w:sz w:val="14"/>
        <w:szCs w:val="14"/>
      </w:rPr>
      <w:tab/>
    </w:r>
  </w:p>
  <w:p w14:paraId="020B3F46" w14:textId="77777777" w:rsidR="00BD71F1" w:rsidRDefault="00BD71F1">
    <w:pPr>
      <w:widowControl w:val="0"/>
      <w:autoSpaceDE w:val="0"/>
      <w:autoSpaceDN w:val="0"/>
      <w:adjustRightInd w:val="0"/>
      <w:spacing w:after="0" w:line="22" w:lineRule="exact"/>
      <w:rPr>
        <w:rFonts w:ascii="Times New Roman" w:hAnsi="Times New Roman"/>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BE39B" w14:textId="77777777" w:rsidR="00BD71F1" w:rsidRPr="008F0DEC" w:rsidRDefault="00BD71F1" w:rsidP="006C4A82">
    <w:pPr>
      <w:pStyle w:val="Pieddepage"/>
      <w:tabs>
        <w:tab w:val="clear" w:pos="4536"/>
        <w:tab w:val="clear" w:pos="9072"/>
        <w:tab w:val="left" w:pos="6720"/>
      </w:tabs>
      <w:rPr>
        <w:rFonts w:ascii="Arial" w:hAnsi="Arial" w:cs="Arial"/>
        <w:sz w:val="14"/>
        <w:szCs w:val="14"/>
      </w:rPr>
    </w:pPr>
    <w:r>
      <w:rPr>
        <w:noProof/>
        <w:lang w:val="en-US" w:eastAsia="en-US"/>
      </w:rPr>
      <w:drawing>
        <wp:anchor distT="0" distB="0" distL="114300" distR="114300" simplePos="0" relativeHeight="251658242" behindDoc="0" locked="0" layoutInCell="1" allowOverlap="1" wp14:anchorId="75B44B0E" wp14:editId="0026C310">
          <wp:simplePos x="0" y="0"/>
          <wp:positionH relativeFrom="margin">
            <wp:posOffset>-8890</wp:posOffset>
          </wp:positionH>
          <wp:positionV relativeFrom="margin">
            <wp:posOffset>8486140</wp:posOffset>
          </wp:positionV>
          <wp:extent cx="5785485" cy="54610"/>
          <wp:effectExtent l="0" t="0" r="0" b="0"/>
          <wp:wrapSquare wrapText="bothSides"/>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srcRect/>
                  <a:stretch>
                    <a:fillRect/>
                  </a:stretch>
                </pic:blipFill>
                <pic:spPr bwMode="auto">
                  <a:xfrm>
                    <a:off x="0" y="0"/>
                    <a:ext cx="5785485" cy="54610"/>
                  </a:xfrm>
                  <a:prstGeom prst="rect">
                    <a:avLst/>
                  </a:prstGeom>
                  <a:noFill/>
                </pic:spPr>
              </pic:pic>
            </a:graphicData>
          </a:graphic>
        </wp:anchor>
      </w:drawing>
    </w:r>
    <w:r w:rsidRPr="005D6402">
      <w:rPr>
        <w:rFonts w:ascii="Arial" w:hAnsi="Arial" w:cs="Arial"/>
        <w:sz w:val="14"/>
        <w:szCs w:val="14"/>
      </w:rPr>
      <w:t xml:space="preserve">RANT 06 PART OPS 3 – </w:t>
    </w:r>
    <w:r w:rsidRPr="00433B67">
      <w:rPr>
        <w:rFonts w:ascii="Arial" w:hAnsi="Arial" w:cs="Arial"/>
        <w:sz w:val="14"/>
        <w:szCs w:val="14"/>
      </w:rPr>
      <w:t>Conditions techniques d’exploitation d’hélicoptère par une entreprise de transport aérien public</w:t>
    </w:r>
    <w:r>
      <w:rPr>
        <w:rFonts w:ascii="Arial" w:hAnsi="Arial" w:cs="Arial"/>
        <w:sz w:val="14"/>
        <w:szCs w:val="14"/>
      </w:rPr>
      <w:tab/>
    </w:r>
  </w:p>
  <w:p w14:paraId="183781A2" w14:textId="77777777" w:rsidR="00BD71F1" w:rsidRDefault="00BD71F1">
    <w:pPr>
      <w:widowControl w:val="0"/>
      <w:autoSpaceDE w:val="0"/>
      <w:autoSpaceDN w:val="0"/>
      <w:adjustRightInd w:val="0"/>
      <w:spacing w:after="0" w:line="22" w:lineRule="exact"/>
      <w:rPr>
        <w:rFonts w:ascii="Times New Roman" w:hAnsi="Times New Roman"/>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5399" w14:textId="77777777" w:rsidR="00BD71F1" w:rsidRDefault="00BD71F1" w:rsidP="0090161C">
    <w:pPr>
      <w:pStyle w:val="Pieddepage"/>
      <w:rPr>
        <w:rFonts w:ascii="Arial" w:hAnsi="Arial" w:cs="Arial"/>
        <w:sz w:val="14"/>
        <w:szCs w:val="14"/>
      </w:rPr>
    </w:pPr>
    <w:r>
      <w:rPr>
        <w:noProof/>
        <w:lang w:val="en-US" w:eastAsia="en-US"/>
      </w:rPr>
      <w:drawing>
        <wp:anchor distT="0" distB="0" distL="114300" distR="114300" simplePos="0" relativeHeight="251658240" behindDoc="0" locked="0" layoutInCell="1" allowOverlap="1" wp14:anchorId="295FF363" wp14:editId="6108DB74">
          <wp:simplePos x="0" y="0"/>
          <wp:positionH relativeFrom="margin">
            <wp:posOffset>-8890</wp:posOffset>
          </wp:positionH>
          <wp:positionV relativeFrom="margin">
            <wp:posOffset>8783955</wp:posOffset>
          </wp:positionV>
          <wp:extent cx="5785485" cy="54610"/>
          <wp:effectExtent l="0" t="0" r="0" b="0"/>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5785485" cy="54610"/>
                  </a:xfrm>
                  <a:prstGeom prst="rect">
                    <a:avLst/>
                  </a:prstGeom>
                  <a:noFill/>
                </pic:spPr>
              </pic:pic>
            </a:graphicData>
          </a:graphic>
        </wp:anchor>
      </w:drawing>
    </w:r>
  </w:p>
  <w:p w14:paraId="096ED998" w14:textId="77777777" w:rsidR="00BD71F1" w:rsidRPr="008F0DEC" w:rsidRDefault="00BD71F1" w:rsidP="0090161C">
    <w:pPr>
      <w:pStyle w:val="Pieddepage"/>
      <w:rPr>
        <w:rFonts w:ascii="Arial" w:hAnsi="Arial" w:cs="Arial"/>
        <w:sz w:val="14"/>
        <w:szCs w:val="14"/>
      </w:rPr>
    </w:pPr>
    <w:r w:rsidRPr="005D6402">
      <w:rPr>
        <w:rFonts w:ascii="Arial" w:hAnsi="Arial" w:cs="Arial"/>
        <w:sz w:val="14"/>
        <w:szCs w:val="14"/>
      </w:rPr>
      <w:t xml:space="preserve">RANT 06 PART OPS 3 – </w:t>
    </w:r>
    <w:r w:rsidRPr="00137A92">
      <w:rPr>
        <w:rFonts w:ascii="Arial" w:hAnsi="Arial" w:cs="Arial"/>
        <w:sz w:val="14"/>
        <w:szCs w:val="14"/>
      </w:rPr>
      <w:t>Conditions techniques d’exploitation d’hélicoptère par une entreprise de transport aérien public</w:t>
    </w:r>
  </w:p>
  <w:p w14:paraId="7C9E5ADB" w14:textId="77777777" w:rsidR="00BD71F1" w:rsidRDefault="00BD71F1">
    <w:pPr>
      <w:widowControl w:val="0"/>
      <w:autoSpaceDE w:val="0"/>
      <w:autoSpaceDN w:val="0"/>
      <w:adjustRightInd w:val="0"/>
      <w:spacing w:after="0" w:line="22" w:lineRule="exact"/>
      <w:rPr>
        <w:rFonts w:ascii="Times New Roman" w:hAnsi="Times New Roman"/>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2971" w14:textId="77777777" w:rsidR="00BD71F1" w:rsidRDefault="00BD71F1" w:rsidP="0090161C">
    <w:pPr>
      <w:pStyle w:val="Pieddepage"/>
      <w:rPr>
        <w:rFonts w:ascii="Arial" w:hAnsi="Arial" w:cs="Arial"/>
        <w:sz w:val="14"/>
        <w:szCs w:val="14"/>
      </w:rPr>
    </w:pPr>
    <w:r>
      <w:rPr>
        <w:noProof/>
        <w:lang w:val="en-US" w:eastAsia="en-US"/>
      </w:rPr>
      <w:drawing>
        <wp:anchor distT="0" distB="0" distL="114300" distR="114300" simplePos="0" relativeHeight="251658243" behindDoc="0" locked="0" layoutInCell="1" allowOverlap="1" wp14:anchorId="1C26A39E" wp14:editId="115F9D32">
          <wp:simplePos x="0" y="0"/>
          <wp:positionH relativeFrom="margin">
            <wp:posOffset>-18415</wp:posOffset>
          </wp:positionH>
          <wp:positionV relativeFrom="margin">
            <wp:posOffset>8704580</wp:posOffset>
          </wp:positionV>
          <wp:extent cx="5785485" cy="54610"/>
          <wp:effectExtent l="0" t="0" r="0" b="0"/>
          <wp:wrapSquare wrapText="bothSides"/>
          <wp:docPr id="996419256" name="Image 996419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srcRect/>
                  <a:stretch>
                    <a:fillRect/>
                  </a:stretch>
                </pic:blipFill>
                <pic:spPr bwMode="auto">
                  <a:xfrm>
                    <a:off x="0" y="0"/>
                    <a:ext cx="5785485" cy="54610"/>
                  </a:xfrm>
                  <a:prstGeom prst="rect">
                    <a:avLst/>
                  </a:prstGeom>
                  <a:noFill/>
                </pic:spPr>
              </pic:pic>
            </a:graphicData>
          </a:graphic>
        </wp:anchor>
      </w:drawing>
    </w:r>
  </w:p>
  <w:p w14:paraId="742BDB5E" w14:textId="77777777" w:rsidR="00BD71F1" w:rsidRPr="008F0DEC" w:rsidRDefault="00BD71F1" w:rsidP="0090161C">
    <w:pPr>
      <w:pStyle w:val="Pieddepage"/>
      <w:rPr>
        <w:rFonts w:ascii="Arial" w:hAnsi="Arial" w:cs="Arial"/>
        <w:sz w:val="14"/>
        <w:szCs w:val="14"/>
      </w:rPr>
    </w:pPr>
    <w:r w:rsidRPr="005D6402">
      <w:rPr>
        <w:rFonts w:ascii="Arial" w:hAnsi="Arial" w:cs="Arial"/>
        <w:sz w:val="14"/>
        <w:szCs w:val="14"/>
      </w:rPr>
      <w:t xml:space="preserve">RANT 06 </w:t>
    </w:r>
    <w:r>
      <w:rPr>
        <w:rFonts w:ascii="Arial" w:hAnsi="Arial" w:cs="Arial"/>
        <w:sz w:val="14"/>
        <w:szCs w:val="14"/>
      </w:rPr>
      <w:t xml:space="preserve">- </w:t>
    </w:r>
    <w:r w:rsidRPr="005D6402">
      <w:rPr>
        <w:rFonts w:ascii="Arial" w:hAnsi="Arial" w:cs="Arial"/>
        <w:sz w:val="14"/>
        <w:szCs w:val="14"/>
      </w:rPr>
      <w:t xml:space="preserve">PART OPS 3 – </w:t>
    </w:r>
    <w:r w:rsidRPr="00433B67">
      <w:rPr>
        <w:rFonts w:ascii="Arial" w:hAnsi="Arial" w:cs="Arial"/>
        <w:sz w:val="14"/>
        <w:szCs w:val="14"/>
      </w:rPr>
      <w:t>Conditions techniques d’exploitation d’hélicoptère par une entreprise de transport aérien 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C4EE7" w14:textId="77777777" w:rsidR="00C87FD3" w:rsidRDefault="00C87FD3">
      <w:pPr>
        <w:spacing w:after="0" w:line="240" w:lineRule="auto"/>
      </w:pPr>
      <w:r>
        <w:separator/>
      </w:r>
    </w:p>
  </w:footnote>
  <w:footnote w:type="continuationSeparator" w:id="0">
    <w:p w14:paraId="5959DD8D" w14:textId="77777777" w:rsidR="00C87FD3" w:rsidRDefault="00C87FD3">
      <w:pPr>
        <w:spacing w:after="0" w:line="240" w:lineRule="auto"/>
      </w:pPr>
      <w:r>
        <w:continuationSeparator/>
      </w:r>
    </w:p>
  </w:footnote>
  <w:footnote w:type="continuationNotice" w:id="1">
    <w:p w14:paraId="6729CB69" w14:textId="77777777" w:rsidR="00C87FD3" w:rsidRDefault="00C87F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5E81E" w14:textId="77777777" w:rsidR="00BD71F1" w:rsidRDefault="00BD71F1" w:rsidP="00137A92">
    <w:pPr>
      <w:widowControl w:val="0"/>
      <w:autoSpaceDE w:val="0"/>
      <w:autoSpaceDN w:val="0"/>
      <w:adjustRightInd w:val="0"/>
      <w:spacing w:after="0" w:line="200" w:lineRule="exact"/>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3253"/>
      <w:gridCol w:w="4111"/>
      <w:gridCol w:w="2396"/>
      <w:gridCol w:w="160"/>
    </w:tblGrid>
    <w:tr w:rsidR="00BD71F1" w:rsidRPr="005D6402" w14:paraId="07E3860F" w14:textId="77777777" w:rsidTr="00963283">
      <w:trPr>
        <w:trHeight w:val="973"/>
        <w:jc w:val="center"/>
      </w:trPr>
      <w:tc>
        <w:tcPr>
          <w:tcW w:w="3253" w:type="dxa"/>
          <w:tcBorders>
            <w:top w:val="double" w:sz="4" w:space="0" w:color="auto"/>
            <w:left w:val="double" w:sz="4" w:space="0" w:color="auto"/>
            <w:bottom w:val="double" w:sz="4" w:space="0" w:color="auto"/>
            <w:right w:val="nil"/>
          </w:tcBorders>
          <w:vAlign w:val="bottom"/>
          <w:hideMark/>
        </w:tcPr>
        <w:p w14:paraId="222ADF0E" w14:textId="5D6F68FE" w:rsidR="00BD71F1" w:rsidRPr="005D6402" w:rsidRDefault="0091380A" w:rsidP="00963283">
          <w:pPr>
            <w:tabs>
              <w:tab w:val="center" w:pos="4536"/>
              <w:tab w:val="right" w:pos="9072"/>
            </w:tabs>
            <w:spacing w:before="60" w:after="60" w:line="240" w:lineRule="auto"/>
            <w:jc w:val="center"/>
            <w:rPr>
              <w:rFonts w:ascii="Arial" w:hAnsi="Arial"/>
            </w:rPr>
          </w:pPr>
          <w:r w:rsidRPr="00CF7599">
            <w:rPr>
              <w:b/>
              <w:noProof/>
              <w:sz w:val="18"/>
              <w:szCs w:val="18"/>
            </w:rPr>
            <w:drawing>
              <wp:inline distT="0" distB="0" distL="0" distR="0" wp14:anchorId="697DD82C" wp14:editId="1BDAFF08">
                <wp:extent cx="418198" cy="504825"/>
                <wp:effectExtent l="0" t="0" r="1270" b="0"/>
                <wp:docPr id="12565358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61BBD16F" w14:textId="77777777" w:rsidR="00BD71F1" w:rsidRPr="005D6402" w:rsidRDefault="00BD71F1" w:rsidP="00963283">
          <w:pPr>
            <w:tabs>
              <w:tab w:val="center" w:pos="4536"/>
              <w:tab w:val="right" w:pos="9072"/>
            </w:tabs>
            <w:spacing w:before="60" w:after="60" w:line="240" w:lineRule="auto"/>
            <w:jc w:val="center"/>
            <w:rPr>
              <w:rFonts w:ascii="Times New Roman" w:eastAsia="Calibri" w:hAnsi="Times New Roman"/>
              <w:sz w:val="20"/>
              <w:szCs w:val="20"/>
              <w:lang w:bidi="fr-FR"/>
            </w:rPr>
          </w:pPr>
          <w:r w:rsidRPr="00BA39E4">
            <w:rPr>
              <w:rFonts w:ascii="Times New Roman" w:hAnsi="Times New Roman"/>
              <w:sz w:val="20"/>
              <w:szCs w:val="20"/>
            </w:rPr>
            <w:t>Agence Nationale de l’Aviation Civile du Togo</w:t>
          </w:r>
        </w:p>
      </w:tc>
      <w:tc>
        <w:tcPr>
          <w:tcW w:w="4111" w:type="dxa"/>
          <w:tcBorders>
            <w:top w:val="double" w:sz="4" w:space="0" w:color="auto"/>
            <w:left w:val="double" w:sz="4" w:space="0" w:color="auto"/>
            <w:bottom w:val="double" w:sz="4" w:space="0" w:color="auto"/>
            <w:right w:val="double" w:sz="4" w:space="0" w:color="auto"/>
          </w:tcBorders>
          <w:vAlign w:val="center"/>
          <w:hideMark/>
        </w:tcPr>
        <w:p w14:paraId="7D5E75BF" w14:textId="77777777" w:rsidR="00BD71F1" w:rsidRDefault="00BD71F1" w:rsidP="00963283">
          <w:pPr>
            <w:tabs>
              <w:tab w:val="center" w:pos="4536"/>
              <w:tab w:val="right" w:pos="9072"/>
            </w:tabs>
            <w:spacing w:after="0" w:line="240" w:lineRule="auto"/>
            <w:jc w:val="center"/>
            <w:rPr>
              <w:rFonts w:ascii="Arial" w:hAnsi="Arial"/>
              <w:b/>
              <w:caps/>
              <w:sz w:val="24"/>
              <w:szCs w:val="24"/>
              <w:lang w:val="de-DE"/>
            </w:rPr>
          </w:pPr>
          <w:r w:rsidRPr="005D6402">
            <w:rPr>
              <w:rFonts w:ascii="Arial" w:hAnsi="Arial"/>
              <w:b/>
              <w:caps/>
              <w:sz w:val="24"/>
              <w:szCs w:val="24"/>
              <w:lang w:val="de-DE"/>
            </w:rPr>
            <w:t xml:space="preserve">RANT 06 </w:t>
          </w:r>
          <w:r>
            <w:rPr>
              <w:rFonts w:ascii="Arial" w:hAnsi="Arial"/>
              <w:b/>
              <w:caps/>
              <w:sz w:val="24"/>
              <w:szCs w:val="24"/>
              <w:lang w:val="de-DE"/>
            </w:rPr>
            <w:t xml:space="preserve">- </w:t>
          </w:r>
          <w:r w:rsidRPr="005D6402">
            <w:rPr>
              <w:rFonts w:ascii="Arial" w:hAnsi="Arial"/>
              <w:b/>
              <w:caps/>
              <w:sz w:val="24"/>
              <w:szCs w:val="24"/>
              <w:lang w:val="de-DE"/>
            </w:rPr>
            <w:t>PART OPS 3</w:t>
          </w:r>
        </w:p>
        <w:p w14:paraId="2BD82C34" w14:textId="77777777" w:rsidR="00BD71F1" w:rsidRPr="00CC4F30" w:rsidRDefault="00BD71F1" w:rsidP="00963283">
          <w:pPr>
            <w:tabs>
              <w:tab w:val="center" w:pos="4536"/>
              <w:tab w:val="right" w:pos="9072"/>
            </w:tabs>
            <w:spacing w:after="0" w:line="240" w:lineRule="auto"/>
            <w:jc w:val="center"/>
            <w:rPr>
              <w:rFonts w:ascii="Arial" w:hAnsi="Arial"/>
              <w:b/>
              <w:caps/>
              <w:sz w:val="6"/>
              <w:szCs w:val="24"/>
              <w:lang w:val="de-DE"/>
            </w:rPr>
          </w:pPr>
        </w:p>
        <w:p w14:paraId="1F249EA2" w14:textId="77777777" w:rsidR="00BD71F1" w:rsidRPr="00CC4F30" w:rsidRDefault="00BD71F1" w:rsidP="00963283">
          <w:pPr>
            <w:tabs>
              <w:tab w:val="center" w:pos="4536"/>
              <w:tab w:val="right" w:pos="9072"/>
            </w:tabs>
            <w:spacing w:after="0"/>
            <w:jc w:val="center"/>
            <w:rPr>
              <w:rFonts w:ascii="Arial" w:hAnsi="Arial"/>
              <w:b/>
              <w:sz w:val="20"/>
              <w:szCs w:val="18"/>
            </w:rPr>
          </w:pPr>
          <w:r w:rsidRPr="00CC4F30">
            <w:rPr>
              <w:rFonts w:ascii="Arial" w:hAnsi="Arial"/>
              <w:b/>
              <w:sz w:val="20"/>
              <w:szCs w:val="18"/>
            </w:rPr>
            <w:t>IEM OPS 3</w:t>
          </w:r>
        </w:p>
        <w:p w14:paraId="5AE67B3A" w14:textId="77777777" w:rsidR="00BD71F1" w:rsidRPr="005D6402" w:rsidRDefault="00BD71F1" w:rsidP="00963283">
          <w:pPr>
            <w:tabs>
              <w:tab w:val="center" w:pos="4536"/>
              <w:tab w:val="right" w:pos="9072"/>
            </w:tabs>
            <w:spacing w:after="0"/>
            <w:jc w:val="center"/>
            <w:rPr>
              <w:rFonts w:ascii="Arial" w:hAnsi="Arial"/>
              <w:b/>
              <w:sz w:val="18"/>
              <w:szCs w:val="18"/>
            </w:rPr>
          </w:pPr>
          <w:r w:rsidRPr="00CC4F30">
            <w:rPr>
              <w:rFonts w:ascii="Arial" w:hAnsi="Arial"/>
              <w:b/>
              <w:sz w:val="20"/>
              <w:szCs w:val="18"/>
            </w:rPr>
            <w:t xml:space="preserve">Conditions techniques d’exploitation d’hélicoptère par une entreprise de transport aérien public </w:t>
          </w:r>
        </w:p>
      </w:tc>
      <w:tc>
        <w:tcPr>
          <w:tcW w:w="2396" w:type="dxa"/>
          <w:tcBorders>
            <w:top w:val="double" w:sz="4" w:space="0" w:color="auto"/>
            <w:left w:val="nil"/>
            <w:bottom w:val="double" w:sz="4" w:space="0" w:color="auto"/>
            <w:right w:val="nil"/>
          </w:tcBorders>
          <w:vAlign w:val="center"/>
          <w:hideMark/>
        </w:tcPr>
        <w:p w14:paraId="571239C2" w14:textId="77777777" w:rsidR="00BD71F1" w:rsidRPr="00BA39E4" w:rsidRDefault="00BD71F1" w:rsidP="00963283">
          <w:pPr>
            <w:pStyle w:val="En-tte"/>
            <w:spacing w:after="0" w:line="360" w:lineRule="auto"/>
            <w:jc w:val="both"/>
            <w:rPr>
              <w:rFonts w:ascii="Arial" w:eastAsiaTheme="minorEastAsia" w:hAnsi="Arial" w:cs="Arial"/>
              <w:bCs/>
              <w:sz w:val="18"/>
              <w:szCs w:val="18"/>
            </w:rPr>
          </w:pPr>
          <w:r w:rsidRPr="00BA39E4">
            <w:rPr>
              <w:rFonts w:ascii="Arial" w:eastAsiaTheme="minorEastAsia" w:hAnsi="Arial" w:cs="Arial"/>
              <w:bCs/>
              <w:sz w:val="18"/>
              <w:szCs w:val="18"/>
            </w:rPr>
            <w:t xml:space="preserve">Page :   </w:t>
          </w:r>
          <w:r>
            <w:rPr>
              <w:rFonts w:ascii="Arial" w:eastAsiaTheme="minorEastAsia" w:hAnsi="Arial" w:cs="Arial"/>
              <w:bCs/>
              <w:sz w:val="18"/>
              <w:szCs w:val="18"/>
            </w:rPr>
            <w:t xml:space="preserve"> </w:t>
          </w:r>
          <w:r w:rsidRPr="00BA39E4">
            <w:rPr>
              <w:rFonts w:ascii="Arial" w:eastAsiaTheme="minorEastAsia" w:hAnsi="Arial" w:cs="Arial"/>
              <w:bCs/>
              <w:sz w:val="18"/>
              <w:szCs w:val="18"/>
            </w:rPr>
            <w:t xml:space="preserve">   </w:t>
          </w:r>
          <w:r>
            <w:rPr>
              <w:rFonts w:ascii="Arial" w:eastAsiaTheme="minorEastAsia" w:hAnsi="Arial" w:cs="Arial"/>
              <w:bCs/>
              <w:sz w:val="18"/>
              <w:szCs w:val="18"/>
            </w:rPr>
            <w:t xml:space="preserve">     </w:t>
          </w:r>
          <w:r w:rsidRPr="00BA39E4">
            <w:rPr>
              <w:rFonts w:ascii="Arial" w:eastAsiaTheme="minorEastAsia" w:hAnsi="Arial" w:cs="Arial"/>
              <w:bCs/>
              <w:sz w:val="18"/>
              <w:szCs w:val="18"/>
            </w:rPr>
            <w:fldChar w:fldCharType="begin"/>
          </w:r>
          <w:r w:rsidRPr="00BA39E4">
            <w:rPr>
              <w:rFonts w:ascii="Arial" w:eastAsiaTheme="minorEastAsia" w:hAnsi="Arial" w:cs="Arial"/>
              <w:bCs/>
              <w:sz w:val="18"/>
              <w:szCs w:val="18"/>
            </w:rPr>
            <w:instrText xml:space="preserve"> PAGE </w:instrText>
          </w:r>
          <w:r w:rsidRPr="00BA39E4">
            <w:rPr>
              <w:rFonts w:ascii="Arial" w:eastAsiaTheme="minorEastAsia" w:hAnsi="Arial" w:cs="Arial"/>
              <w:bCs/>
              <w:sz w:val="18"/>
              <w:szCs w:val="18"/>
            </w:rPr>
            <w:fldChar w:fldCharType="separate"/>
          </w:r>
          <w:r w:rsidR="00720A88">
            <w:rPr>
              <w:rFonts w:ascii="Arial" w:eastAsiaTheme="minorEastAsia" w:hAnsi="Arial" w:cs="Arial"/>
              <w:bCs/>
              <w:noProof/>
              <w:sz w:val="18"/>
              <w:szCs w:val="18"/>
            </w:rPr>
            <w:t>116</w:t>
          </w:r>
          <w:r w:rsidRPr="00BA39E4">
            <w:rPr>
              <w:rFonts w:ascii="Arial" w:eastAsiaTheme="minorEastAsia" w:hAnsi="Arial" w:cs="Arial"/>
              <w:bCs/>
              <w:sz w:val="18"/>
              <w:szCs w:val="18"/>
            </w:rPr>
            <w:fldChar w:fldCharType="end"/>
          </w:r>
          <w:r w:rsidRPr="00BA39E4">
            <w:rPr>
              <w:rFonts w:ascii="Arial" w:eastAsiaTheme="minorEastAsia" w:hAnsi="Arial" w:cs="Arial"/>
              <w:bCs/>
              <w:sz w:val="18"/>
              <w:szCs w:val="18"/>
            </w:rPr>
            <w:t xml:space="preserve"> de </w:t>
          </w:r>
          <w:r w:rsidRPr="00BA39E4">
            <w:rPr>
              <w:rFonts w:ascii="Arial" w:eastAsiaTheme="minorEastAsia" w:hAnsi="Arial" w:cs="Arial"/>
              <w:bCs/>
              <w:sz w:val="18"/>
              <w:szCs w:val="18"/>
            </w:rPr>
            <w:fldChar w:fldCharType="begin"/>
          </w:r>
          <w:r w:rsidRPr="00BA39E4">
            <w:rPr>
              <w:rFonts w:ascii="Arial" w:eastAsiaTheme="minorEastAsia" w:hAnsi="Arial" w:cs="Arial"/>
              <w:bCs/>
              <w:sz w:val="18"/>
              <w:szCs w:val="18"/>
            </w:rPr>
            <w:instrText xml:space="preserve"> NUMPAGES </w:instrText>
          </w:r>
          <w:r w:rsidRPr="00BA39E4">
            <w:rPr>
              <w:rFonts w:ascii="Arial" w:eastAsiaTheme="minorEastAsia" w:hAnsi="Arial" w:cs="Arial"/>
              <w:bCs/>
              <w:sz w:val="18"/>
              <w:szCs w:val="18"/>
            </w:rPr>
            <w:fldChar w:fldCharType="separate"/>
          </w:r>
          <w:r w:rsidR="00720A88">
            <w:rPr>
              <w:rFonts w:ascii="Arial" w:eastAsiaTheme="minorEastAsia" w:hAnsi="Arial" w:cs="Arial"/>
              <w:bCs/>
              <w:noProof/>
              <w:sz w:val="18"/>
              <w:szCs w:val="18"/>
            </w:rPr>
            <w:t>195</w:t>
          </w:r>
          <w:r w:rsidRPr="00BA39E4">
            <w:rPr>
              <w:rFonts w:ascii="Arial" w:eastAsiaTheme="minorEastAsia" w:hAnsi="Arial" w:cs="Arial"/>
              <w:bCs/>
              <w:sz w:val="18"/>
              <w:szCs w:val="18"/>
            </w:rPr>
            <w:fldChar w:fldCharType="end"/>
          </w:r>
        </w:p>
        <w:p w14:paraId="1061C852" w14:textId="020E5420" w:rsidR="003E54EB" w:rsidRPr="008E0700" w:rsidRDefault="003E54EB" w:rsidP="003E54EB">
          <w:pPr>
            <w:pStyle w:val="En-tte"/>
            <w:spacing w:after="0" w:line="360" w:lineRule="auto"/>
            <w:ind w:right="-128"/>
            <w:rPr>
              <w:rFonts w:ascii="Arial" w:hAnsi="Arial" w:cs="Arial"/>
              <w:b/>
              <w:sz w:val="18"/>
              <w:szCs w:val="18"/>
            </w:rPr>
          </w:pPr>
          <w:r>
            <w:rPr>
              <w:rFonts w:ascii="Arial" w:hAnsi="Arial" w:cs="Arial"/>
              <w:bCs/>
              <w:sz w:val="18"/>
              <w:szCs w:val="18"/>
            </w:rPr>
            <w:t>Edition</w:t>
          </w:r>
          <w:r w:rsidRPr="008E0700">
            <w:rPr>
              <w:rFonts w:ascii="Arial" w:hAnsi="Arial" w:cs="Arial"/>
              <w:bCs/>
              <w:sz w:val="18"/>
              <w:szCs w:val="18"/>
            </w:rPr>
            <w:t> </w:t>
          </w:r>
          <w:r w:rsidRPr="001622A0">
            <w:rPr>
              <w:rFonts w:ascii="Arial" w:hAnsi="Arial" w:cs="Arial"/>
              <w:bCs/>
              <w:sz w:val="18"/>
              <w:szCs w:val="18"/>
            </w:rPr>
            <w:t>:</w:t>
          </w:r>
          <w:r>
            <w:rPr>
              <w:rFonts w:ascii="Arial" w:hAnsi="Arial" w:cs="Arial"/>
              <w:sz w:val="18"/>
              <w:szCs w:val="18"/>
            </w:rPr>
            <w:t xml:space="preserve">    </w:t>
          </w:r>
          <w:r w:rsidRPr="001622A0">
            <w:rPr>
              <w:rFonts w:ascii="Arial" w:hAnsi="Arial" w:cs="Arial"/>
              <w:sz w:val="18"/>
              <w:szCs w:val="18"/>
            </w:rPr>
            <w:t>0</w:t>
          </w:r>
          <w:r>
            <w:rPr>
              <w:rFonts w:ascii="Arial" w:hAnsi="Arial" w:cs="Arial"/>
              <w:sz w:val="18"/>
              <w:szCs w:val="18"/>
            </w:rPr>
            <w:t>2</w:t>
          </w:r>
          <w:r>
            <w:rPr>
              <w:rFonts w:ascii="Arial" w:hAnsi="Arial" w:cs="Arial"/>
              <w:bCs/>
              <w:sz w:val="18"/>
              <w:szCs w:val="18"/>
            </w:rPr>
            <w:t xml:space="preserve"> - </w:t>
          </w:r>
          <w:r w:rsidR="00230337">
            <w:rPr>
              <w:rFonts w:ascii="Arial" w:hAnsi="Arial" w:cs="Arial"/>
              <w:bCs/>
              <w:sz w:val="18"/>
              <w:szCs w:val="18"/>
            </w:rPr>
            <w:t>23/01/2025</w:t>
          </w:r>
        </w:p>
        <w:p w14:paraId="0D2F360A" w14:textId="348F5174" w:rsidR="00BD71F1" w:rsidRPr="005D6402" w:rsidRDefault="003E54EB" w:rsidP="00963283">
          <w:pPr>
            <w:pStyle w:val="En-tte"/>
            <w:spacing w:after="0" w:line="360" w:lineRule="auto"/>
            <w:jc w:val="both"/>
            <w:rPr>
              <w:rFonts w:ascii="Arial" w:eastAsia="Calibri" w:hAnsi="Arial"/>
              <w:b/>
              <w:sz w:val="18"/>
              <w:lang w:bidi="fr-FR"/>
            </w:rPr>
          </w:pPr>
          <w:r>
            <w:rPr>
              <w:rFonts w:ascii="Arial" w:hAnsi="Arial" w:cs="Arial"/>
              <w:bCs/>
              <w:sz w:val="18"/>
              <w:szCs w:val="18"/>
            </w:rPr>
            <w:t xml:space="preserve">Révision : </w:t>
          </w:r>
          <w:r w:rsidR="00E619A3">
            <w:rPr>
              <w:rFonts w:ascii="Arial" w:hAnsi="Arial" w:cs="Arial"/>
              <w:bCs/>
              <w:sz w:val="18"/>
              <w:szCs w:val="18"/>
            </w:rPr>
            <w:t>0</w:t>
          </w:r>
          <w:r w:rsidR="00B011AE">
            <w:rPr>
              <w:rFonts w:ascii="Arial" w:hAnsi="Arial" w:cs="Arial"/>
              <w:bCs/>
              <w:sz w:val="18"/>
              <w:szCs w:val="18"/>
            </w:rPr>
            <w:t>0</w:t>
          </w:r>
          <w:r w:rsidR="00E619A3">
            <w:rPr>
              <w:rFonts w:ascii="Arial" w:hAnsi="Arial" w:cs="Arial"/>
              <w:bCs/>
              <w:sz w:val="18"/>
              <w:szCs w:val="18"/>
            </w:rPr>
            <w:t xml:space="preserve"> - </w:t>
          </w:r>
          <w:r w:rsidR="00B011AE">
            <w:rPr>
              <w:rFonts w:ascii="Arial" w:hAnsi="Arial" w:cs="Arial"/>
              <w:bCs/>
              <w:sz w:val="18"/>
              <w:szCs w:val="18"/>
            </w:rPr>
            <w:t>23/01/2025</w:t>
          </w:r>
        </w:p>
      </w:tc>
      <w:tc>
        <w:tcPr>
          <w:tcW w:w="160" w:type="dxa"/>
          <w:tcBorders>
            <w:top w:val="double" w:sz="4" w:space="0" w:color="auto"/>
            <w:left w:val="nil"/>
            <w:bottom w:val="double" w:sz="4" w:space="0" w:color="auto"/>
            <w:right w:val="double" w:sz="4" w:space="0" w:color="auto"/>
          </w:tcBorders>
          <w:vAlign w:val="center"/>
        </w:tcPr>
        <w:p w14:paraId="6738C4D1" w14:textId="77777777" w:rsidR="00BD71F1" w:rsidRPr="005D6402" w:rsidRDefault="00BD71F1" w:rsidP="00963283">
          <w:pPr>
            <w:tabs>
              <w:tab w:val="center" w:pos="4536"/>
              <w:tab w:val="right" w:pos="9072"/>
            </w:tabs>
            <w:spacing w:after="0"/>
            <w:rPr>
              <w:rFonts w:ascii="Arial" w:eastAsia="Calibri" w:hAnsi="Arial"/>
              <w:b/>
              <w:sz w:val="18"/>
              <w:lang w:bidi="fr-FR"/>
            </w:rPr>
          </w:pPr>
        </w:p>
      </w:tc>
    </w:tr>
  </w:tbl>
  <w:p w14:paraId="3E9A91CA" w14:textId="77777777" w:rsidR="00BD71F1" w:rsidRDefault="00BD71F1" w:rsidP="00137A92">
    <w:pPr>
      <w:widowControl w:val="0"/>
      <w:autoSpaceDE w:val="0"/>
      <w:autoSpaceDN w:val="0"/>
      <w:adjustRightInd w:val="0"/>
      <w:spacing w:after="0" w:line="200" w:lineRule="exact"/>
      <w:rPr>
        <w:rFonts w:ascii="Times New Roman" w:hAnsi="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3253"/>
      <w:gridCol w:w="4111"/>
      <w:gridCol w:w="2396"/>
      <w:gridCol w:w="160"/>
    </w:tblGrid>
    <w:tr w:rsidR="00DC4E01" w:rsidRPr="005D6402" w14:paraId="15D01285" w14:textId="77777777" w:rsidTr="00963283">
      <w:trPr>
        <w:trHeight w:val="973"/>
        <w:jc w:val="center"/>
      </w:trPr>
      <w:tc>
        <w:tcPr>
          <w:tcW w:w="3253" w:type="dxa"/>
          <w:tcBorders>
            <w:top w:val="double" w:sz="4" w:space="0" w:color="auto"/>
            <w:left w:val="double" w:sz="4" w:space="0" w:color="auto"/>
            <w:bottom w:val="double" w:sz="4" w:space="0" w:color="auto"/>
            <w:right w:val="nil"/>
          </w:tcBorders>
          <w:vAlign w:val="bottom"/>
          <w:hideMark/>
        </w:tcPr>
        <w:p w14:paraId="386A42E1" w14:textId="77777777" w:rsidR="00DC4E01" w:rsidRPr="005D6402" w:rsidRDefault="00DC4E01" w:rsidP="00963283">
          <w:pPr>
            <w:tabs>
              <w:tab w:val="center" w:pos="4536"/>
              <w:tab w:val="right" w:pos="9072"/>
            </w:tabs>
            <w:spacing w:before="60" w:after="60" w:line="240" w:lineRule="auto"/>
            <w:jc w:val="center"/>
            <w:rPr>
              <w:rFonts w:ascii="Arial" w:hAnsi="Arial"/>
            </w:rPr>
          </w:pPr>
          <w:r w:rsidRPr="00CF7599">
            <w:rPr>
              <w:b/>
              <w:noProof/>
              <w:sz w:val="18"/>
              <w:szCs w:val="18"/>
            </w:rPr>
            <w:drawing>
              <wp:inline distT="0" distB="0" distL="0" distR="0" wp14:anchorId="78B6865F" wp14:editId="0D4DF4AF">
                <wp:extent cx="418198" cy="504825"/>
                <wp:effectExtent l="0" t="0" r="1270" b="0"/>
                <wp:docPr id="20294759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5F947912" w14:textId="77777777" w:rsidR="00DC4E01" w:rsidRPr="005D6402" w:rsidRDefault="00DC4E01" w:rsidP="00963283">
          <w:pPr>
            <w:tabs>
              <w:tab w:val="center" w:pos="4536"/>
              <w:tab w:val="right" w:pos="9072"/>
            </w:tabs>
            <w:spacing w:before="60" w:after="60" w:line="240" w:lineRule="auto"/>
            <w:jc w:val="center"/>
            <w:rPr>
              <w:rFonts w:ascii="Times New Roman" w:eastAsia="Calibri" w:hAnsi="Times New Roman"/>
              <w:sz w:val="20"/>
              <w:szCs w:val="20"/>
              <w:lang w:bidi="fr-FR"/>
            </w:rPr>
          </w:pPr>
          <w:r w:rsidRPr="00BA39E4">
            <w:rPr>
              <w:rFonts w:ascii="Times New Roman" w:hAnsi="Times New Roman"/>
              <w:sz w:val="20"/>
              <w:szCs w:val="20"/>
            </w:rPr>
            <w:t>Agence Nationale de l’Aviation Civile du Togo</w:t>
          </w:r>
        </w:p>
      </w:tc>
      <w:tc>
        <w:tcPr>
          <w:tcW w:w="4111" w:type="dxa"/>
          <w:tcBorders>
            <w:top w:val="double" w:sz="4" w:space="0" w:color="auto"/>
            <w:left w:val="double" w:sz="4" w:space="0" w:color="auto"/>
            <w:bottom w:val="double" w:sz="4" w:space="0" w:color="auto"/>
            <w:right w:val="double" w:sz="4" w:space="0" w:color="auto"/>
          </w:tcBorders>
          <w:vAlign w:val="center"/>
          <w:hideMark/>
        </w:tcPr>
        <w:p w14:paraId="5DF57E61" w14:textId="77777777" w:rsidR="00DC4E01" w:rsidRDefault="00DC4E01" w:rsidP="00963283">
          <w:pPr>
            <w:tabs>
              <w:tab w:val="center" w:pos="4536"/>
              <w:tab w:val="right" w:pos="9072"/>
            </w:tabs>
            <w:spacing w:after="0" w:line="240" w:lineRule="auto"/>
            <w:jc w:val="center"/>
            <w:rPr>
              <w:rFonts w:ascii="Arial" w:hAnsi="Arial"/>
              <w:b/>
              <w:caps/>
              <w:sz w:val="24"/>
              <w:szCs w:val="24"/>
              <w:lang w:val="de-DE"/>
            </w:rPr>
          </w:pPr>
          <w:r w:rsidRPr="005D6402">
            <w:rPr>
              <w:rFonts w:ascii="Arial" w:hAnsi="Arial"/>
              <w:b/>
              <w:caps/>
              <w:sz w:val="24"/>
              <w:szCs w:val="24"/>
              <w:lang w:val="de-DE"/>
            </w:rPr>
            <w:t xml:space="preserve">RANT 06 </w:t>
          </w:r>
          <w:r>
            <w:rPr>
              <w:rFonts w:ascii="Arial" w:hAnsi="Arial"/>
              <w:b/>
              <w:caps/>
              <w:sz w:val="24"/>
              <w:szCs w:val="24"/>
              <w:lang w:val="de-DE"/>
            </w:rPr>
            <w:t xml:space="preserve">- </w:t>
          </w:r>
          <w:r w:rsidRPr="005D6402">
            <w:rPr>
              <w:rFonts w:ascii="Arial" w:hAnsi="Arial"/>
              <w:b/>
              <w:caps/>
              <w:sz w:val="24"/>
              <w:szCs w:val="24"/>
              <w:lang w:val="de-DE"/>
            </w:rPr>
            <w:t>PART OPS 3</w:t>
          </w:r>
        </w:p>
        <w:p w14:paraId="2DFE3D16" w14:textId="77777777" w:rsidR="00DC4E01" w:rsidRPr="00CC4F30" w:rsidRDefault="00DC4E01" w:rsidP="00963283">
          <w:pPr>
            <w:tabs>
              <w:tab w:val="center" w:pos="4536"/>
              <w:tab w:val="right" w:pos="9072"/>
            </w:tabs>
            <w:spacing w:after="0" w:line="240" w:lineRule="auto"/>
            <w:jc w:val="center"/>
            <w:rPr>
              <w:rFonts w:ascii="Arial" w:hAnsi="Arial"/>
              <w:b/>
              <w:caps/>
              <w:sz w:val="6"/>
              <w:szCs w:val="24"/>
              <w:lang w:val="de-DE"/>
            </w:rPr>
          </w:pPr>
        </w:p>
        <w:p w14:paraId="0D7A3369" w14:textId="77777777" w:rsidR="00DC4E01" w:rsidRPr="00CC4F30" w:rsidRDefault="00DC4E01" w:rsidP="00963283">
          <w:pPr>
            <w:tabs>
              <w:tab w:val="center" w:pos="4536"/>
              <w:tab w:val="right" w:pos="9072"/>
            </w:tabs>
            <w:spacing w:after="0"/>
            <w:jc w:val="center"/>
            <w:rPr>
              <w:rFonts w:ascii="Arial" w:hAnsi="Arial"/>
              <w:b/>
              <w:sz w:val="20"/>
              <w:szCs w:val="18"/>
            </w:rPr>
          </w:pPr>
          <w:r w:rsidRPr="00CC4F30">
            <w:rPr>
              <w:rFonts w:ascii="Arial" w:hAnsi="Arial"/>
              <w:b/>
              <w:sz w:val="20"/>
              <w:szCs w:val="18"/>
            </w:rPr>
            <w:t>IEM OPS 3</w:t>
          </w:r>
        </w:p>
        <w:p w14:paraId="24130263" w14:textId="77777777" w:rsidR="00DC4E01" w:rsidRPr="005D6402" w:rsidRDefault="00DC4E01" w:rsidP="00963283">
          <w:pPr>
            <w:tabs>
              <w:tab w:val="center" w:pos="4536"/>
              <w:tab w:val="right" w:pos="9072"/>
            </w:tabs>
            <w:spacing w:after="0"/>
            <w:jc w:val="center"/>
            <w:rPr>
              <w:rFonts w:ascii="Arial" w:hAnsi="Arial"/>
              <w:b/>
              <w:sz w:val="18"/>
              <w:szCs w:val="18"/>
            </w:rPr>
          </w:pPr>
          <w:r w:rsidRPr="00CC4F30">
            <w:rPr>
              <w:rFonts w:ascii="Arial" w:hAnsi="Arial"/>
              <w:b/>
              <w:sz w:val="20"/>
              <w:szCs w:val="18"/>
            </w:rPr>
            <w:t xml:space="preserve">Conditions techniques d’exploitation d’hélicoptère par une entreprise de transport aérien public </w:t>
          </w:r>
        </w:p>
      </w:tc>
      <w:tc>
        <w:tcPr>
          <w:tcW w:w="2396" w:type="dxa"/>
          <w:tcBorders>
            <w:top w:val="double" w:sz="4" w:space="0" w:color="auto"/>
            <w:left w:val="nil"/>
            <w:bottom w:val="double" w:sz="4" w:space="0" w:color="auto"/>
            <w:right w:val="nil"/>
          </w:tcBorders>
          <w:vAlign w:val="center"/>
          <w:hideMark/>
        </w:tcPr>
        <w:p w14:paraId="084F4F22" w14:textId="77777777" w:rsidR="00DC4E01" w:rsidRPr="00BA39E4" w:rsidRDefault="00DC4E01" w:rsidP="00963283">
          <w:pPr>
            <w:pStyle w:val="En-tte"/>
            <w:spacing w:after="0" w:line="360" w:lineRule="auto"/>
            <w:jc w:val="both"/>
            <w:rPr>
              <w:rFonts w:ascii="Arial" w:eastAsiaTheme="minorEastAsia" w:hAnsi="Arial" w:cs="Arial"/>
              <w:bCs/>
              <w:sz w:val="18"/>
              <w:szCs w:val="18"/>
            </w:rPr>
          </w:pPr>
          <w:r w:rsidRPr="00BA39E4">
            <w:rPr>
              <w:rFonts w:ascii="Arial" w:eastAsiaTheme="minorEastAsia" w:hAnsi="Arial" w:cs="Arial"/>
              <w:bCs/>
              <w:sz w:val="18"/>
              <w:szCs w:val="18"/>
            </w:rPr>
            <w:t xml:space="preserve">Page :   </w:t>
          </w:r>
          <w:r>
            <w:rPr>
              <w:rFonts w:ascii="Arial" w:eastAsiaTheme="minorEastAsia" w:hAnsi="Arial" w:cs="Arial"/>
              <w:bCs/>
              <w:sz w:val="18"/>
              <w:szCs w:val="18"/>
            </w:rPr>
            <w:t xml:space="preserve"> </w:t>
          </w:r>
          <w:r w:rsidRPr="00BA39E4">
            <w:rPr>
              <w:rFonts w:ascii="Arial" w:eastAsiaTheme="minorEastAsia" w:hAnsi="Arial" w:cs="Arial"/>
              <w:bCs/>
              <w:sz w:val="18"/>
              <w:szCs w:val="18"/>
            </w:rPr>
            <w:t xml:space="preserve">   </w:t>
          </w:r>
          <w:r>
            <w:rPr>
              <w:rFonts w:ascii="Arial" w:eastAsiaTheme="minorEastAsia" w:hAnsi="Arial" w:cs="Arial"/>
              <w:bCs/>
              <w:sz w:val="18"/>
              <w:szCs w:val="18"/>
            </w:rPr>
            <w:t xml:space="preserve">     </w:t>
          </w:r>
          <w:r w:rsidRPr="00BA39E4">
            <w:rPr>
              <w:rFonts w:ascii="Arial" w:eastAsiaTheme="minorEastAsia" w:hAnsi="Arial" w:cs="Arial"/>
              <w:bCs/>
              <w:sz w:val="18"/>
              <w:szCs w:val="18"/>
            </w:rPr>
            <w:fldChar w:fldCharType="begin"/>
          </w:r>
          <w:r w:rsidRPr="00BA39E4">
            <w:rPr>
              <w:rFonts w:ascii="Arial" w:eastAsiaTheme="minorEastAsia" w:hAnsi="Arial" w:cs="Arial"/>
              <w:bCs/>
              <w:sz w:val="18"/>
              <w:szCs w:val="18"/>
            </w:rPr>
            <w:instrText xml:space="preserve"> PAGE </w:instrText>
          </w:r>
          <w:r w:rsidRPr="00BA39E4">
            <w:rPr>
              <w:rFonts w:ascii="Arial" w:eastAsiaTheme="minorEastAsia" w:hAnsi="Arial" w:cs="Arial"/>
              <w:bCs/>
              <w:sz w:val="18"/>
              <w:szCs w:val="18"/>
            </w:rPr>
            <w:fldChar w:fldCharType="separate"/>
          </w:r>
          <w:r>
            <w:rPr>
              <w:rFonts w:ascii="Arial" w:eastAsiaTheme="minorEastAsia" w:hAnsi="Arial" w:cs="Arial"/>
              <w:bCs/>
              <w:noProof/>
              <w:sz w:val="18"/>
              <w:szCs w:val="18"/>
            </w:rPr>
            <w:t>116</w:t>
          </w:r>
          <w:r w:rsidRPr="00BA39E4">
            <w:rPr>
              <w:rFonts w:ascii="Arial" w:eastAsiaTheme="minorEastAsia" w:hAnsi="Arial" w:cs="Arial"/>
              <w:bCs/>
              <w:sz w:val="18"/>
              <w:szCs w:val="18"/>
            </w:rPr>
            <w:fldChar w:fldCharType="end"/>
          </w:r>
          <w:r w:rsidRPr="00BA39E4">
            <w:rPr>
              <w:rFonts w:ascii="Arial" w:eastAsiaTheme="minorEastAsia" w:hAnsi="Arial" w:cs="Arial"/>
              <w:bCs/>
              <w:sz w:val="18"/>
              <w:szCs w:val="18"/>
            </w:rPr>
            <w:t xml:space="preserve"> de </w:t>
          </w:r>
          <w:r w:rsidRPr="00BA39E4">
            <w:rPr>
              <w:rFonts w:ascii="Arial" w:eastAsiaTheme="minorEastAsia" w:hAnsi="Arial" w:cs="Arial"/>
              <w:bCs/>
              <w:sz w:val="18"/>
              <w:szCs w:val="18"/>
            </w:rPr>
            <w:fldChar w:fldCharType="begin"/>
          </w:r>
          <w:r w:rsidRPr="00BA39E4">
            <w:rPr>
              <w:rFonts w:ascii="Arial" w:eastAsiaTheme="minorEastAsia" w:hAnsi="Arial" w:cs="Arial"/>
              <w:bCs/>
              <w:sz w:val="18"/>
              <w:szCs w:val="18"/>
            </w:rPr>
            <w:instrText xml:space="preserve"> NUMPAGES </w:instrText>
          </w:r>
          <w:r w:rsidRPr="00BA39E4">
            <w:rPr>
              <w:rFonts w:ascii="Arial" w:eastAsiaTheme="minorEastAsia" w:hAnsi="Arial" w:cs="Arial"/>
              <w:bCs/>
              <w:sz w:val="18"/>
              <w:szCs w:val="18"/>
            </w:rPr>
            <w:fldChar w:fldCharType="separate"/>
          </w:r>
          <w:r>
            <w:rPr>
              <w:rFonts w:ascii="Arial" w:eastAsiaTheme="minorEastAsia" w:hAnsi="Arial" w:cs="Arial"/>
              <w:bCs/>
              <w:noProof/>
              <w:sz w:val="18"/>
              <w:szCs w:val="18"/>
            </w:rPr>
            <w:t>195</w:t>
          </w:r>
          <w:r w:rsidRPr="00BA39E4">
            <w:rPr>
              <w:rFonts w:ascii="Arial" w:eastAsiaTheme="minorEastAsia" w:hAnsi="Arial" w:cs="Arial"/>
              <w:bCs/>
              <w:sz w:val="18"/>
              <w:szCs w:val="18"/>
            </w:rPr>
            <w:fldChar w:fldCharType="end"/>
          </w:r>
        </w:p>
        <w:p w14:paraId="659B838C" w14:textId="77777777" w:rsidR="00DC4E01" w:rsidRPr="008E0700" w:rsidRDefault="00DC4E01" w:rsidP="003E54EB">
          <w:pPr>
            <w:pStyle w:val="En-tte"/>
            <w:spacing w:after="0" w:line="360" w:lineRule="auto"/>
            <w:ind w:right="-128"/>
            <w:rPr>
              <w:rFonts w:ascii="Arial" w:hAnsi="Arial" w:cs="Arial"/>
              <w:b/>
              <w:sz w:val="18"/>
              <w:szCs w:val="18"/>
            </w:rPr>
          </w:pPr>
          <w:r>
            <w:rPr>
              <w:rFonts w:ascii="Arial" w:hAnsi="Arial" w:cs="Arial"/>
              <w:bCs/>
              <w:sz w:val="18"/>
              <w:szCs w:val="18"/>
            </w:rPr>
            <w:t>Edition</w:t>
          </w:r>
          <w:r w:rsidRPr="008E0700">
            <w:rPr>
              <w:rFonts w:ascii="Arial" w:hAnsi="Arial" w:cs="Arial"/>
              <w:bCs/>
              <w:sz w:val="18"/>
              <w:szCs w:val="18"/>
            </w:rPr>
            <w:t> </w:t>
          </w:r>
          <w:r w:rsidRPr="001622A0">
            <w:rPr>
              <w:rFonts w:ascii="Arial" w:hAnsi="Arial" w:cs="Arial"/>
              <w:bCs/>
              <w:sz w:val="18"/>
              <w:szCs w:val="18"/>
            </w:rPr>
            <w:t>:</w:t>
          </w:r>
          <w:r>
            <w:rPr>
              <w:rFonts w:ascii="Arial" w:hAnsi="Arial" w:cs="Arial"/>
              <w:sz w:val="18"/>
              <w:szCs w:val="18"/>
            </w:rPr>
            <w:t xml:space="preserve">    </w:t>
          </w:r>
          <w:r w:rsidRPr="001622A0">
            <w:rPr>
              <w:rFonts w:ascii="Arial" w:hAnsi="Arial" w:cs="Arial"/>
              <w:sz w:val="18"/>
              <w:szCs w:val="18"/>
            </w:rPr>
            <w:t>0</w:t>
          </w:r>
          <w:r>
            <w:rPr>
              <w:rFonts w:ascii="Arial" w:hAnsi="Arial" w:cs="Arial"/>
              <w:sz w:val="18"/>
              <w:szCs w:val="18"/>
            </w:rPr>
            <w:t>2</w:t>
          </w:r>
          <w:r>
            <w:rPr>
              <w:rFonts w:ascii="Arial" w:hAnsi="Arial" w:cs="Arial"/>
              <w:bCs/>
              <w:sz w:val="18"/>
              <w:szCs w:val="18"/>
            </w:rPr>
            <w:t xml:space="preserve"> - 23/01/2025</w:t>
          </w:r>
        </w:p>
        <w:p w14:paraId="1A12748B" w14:textId="7934A395" w:rsidR="00DC4E01" w:rsidRPr="005D6402" w:rsidRDefault="00DC4E01" w:rsidP="00963283">
          <w:pPr>
            <w:pStyle w:val="En-tte"/>
            <w:spacing w:after="0" w:line="360" w:lineRule="auto"/>
            <w:jc w:val="both"/>
            <w:rPr>
              <w:rFonts w:ascii="Arial" w:eastAsia="Calibri" w:hAnsi="Arial"/>
              <w:b/>
              <w:sz w:val="18"/>
              <w:lang w:bidi="fr-FR"/>
            </w:rPr>
          </w:pPr>
          <w:r>
            <w:rPr>
              <w:rFonts w:ascii="Arial" w:hAnsi="Arial" w:cs="Arial"/>
              <w:bCs/>
              <w:sz w:val="18"/>
              <w:szCs w:val="18"/>
            </w:rPr>
            <w:t>Révision : 01 - 25/11/2025</w:t>
          </w:r>
        </w:p>
      </w:tc>
      <w:tc>
        <w:tcPr>
          <w:tcW w:w="160" w:type="dxa"/>
          <w:tcBorders>
            <w:top w:val="double" w:sz="4" w:space="0" w:color="auto"/>
            <w:left w:val="nil"/>
            <w:bottom w:val="double" w:sz="4" w:space="0" w:color="auto"/>
            <w:right w:val="double" w:sz="4" w:space="0" w:color="auto"/>
          </w:tcBorders>
          <w:vAlign w:val="center"/>
        </w:tcPr>
        <w:p w14:paraId="510DB470" w14:textId="77777777" w:rsidR="00DC4E01" w:rsidRPr="005D6402" w:rsidRDefault="00DC4E01" w:rsidP="00963283">
          <w:pPr>
            <w:tabs>
              <w:tab w:val="center" w:pos="4536"/>
              <w:tab w:val="right" w:pos="9072"/>
            </w:tabs>
            <w:spacing w:after="0"/>
            <w:rPr>
              <w:rFonts w:ascii="Arial" w:eastAsia="Calibri" w:hAnsi="Arial"/>
              <w:b/>
              <w:sz w:val="18"/>
              <w:lang w:bidi="fr-FR"/>
            </w:rPr>
          </w:pPr>
        </w:p>
      </w:tc>
    </w:tr>
  </w:tbl>
  <w:p w14:paraId="6A632605" w14:textId="77777777" w:rsidR="00DC4E01" w:rsidRDefault="00DC4E01" w:rsidP="00137A92">
    <w:pPr>
      <w:widowControl w:val="0"/>
      <w:autoSpaceDE w:val="0"/>
      <w:autoSpaceDN w:val="0"/>
      <w:adjustRightInd w:val="0"/>
      <w:spacing w:after="0" w:line="200" w:lineRule="exact"/>
      <w:rPr>
        <w:rFonts w:ascii="Times New Roman" w:hAnsi="Times New Roman"/>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3253"/>
      <w:gridCol w:w="4111"/>
      <w:gridCol w:w="2396"/>
      <w:gridCol w:w="160"/>
    </w:tblGrid>
    <w:tr w:rsidR="00F668DE" w:rsidRPr="005D6402" w14:paraId="52D4786D" w14:textId="77777777" w:rsidTr="00963283">
      <w:trPr>
        <w:trHeight w:val="973"/>
        <w:jc w:val="center"/>
      </w:trPr>
      <w:tc>
        <w:tcPr>
          <w:tcW w:w="3253" w:type="dxa"/>
          <w:tcBorders>
            <w:top w:val="double" w:sz="4" w:space="0" w:color="auto"/>
            <w:left w:val="double" w:sz="4" w:space="0" w:color="auto"/>
            <w:bottom w:val="double" w:sz="4" w:space="0" w:color="auto"/>
            <w:right w:val="nil"/>
          </w:tcBorders>
          <w:vAlign w:val="bottom"/>
          <w:hideMark/>
        </w:tcPr>
        <w:p w14:paraId="0B027756" w14:textId="77777777" w:rsidR="00F668DE" w:rsidRPr="005D6402" w:rsidRDefault="00F668DE" w:rsidP="00963283">
          <w:pPr>
            <w:tabs>
              <w:tab w:val="center" w:pos="4536"/>
              <w:tab w:val="right" w:pos="9072"/>
            </w:tabs>
            <w:spacing w:before="60" w:after="60" w:line="240" w:lineRule="auto"/>
            <w:jc w:val="center"/>
            <w:rPr>
              <w:rFonts w:ascii="Arial" w:hAnsi="Arial"/>
            </w:rPr>
          </w:pPr>
          <w:r w:rsidRPr="00CF7599">
            <w:rPr>
              <w:b/>
              <w:noProof/>
              <w:sz w:val="18"/>
              <w:szCs w:val="18"/>
            </w:rPr>
            <w:drawing>
              <wp:inline distT="0" distB="0" distL="0" distR="0" wp14:anchorId="39A2A843" wp14:editId="301DE536">
                <wp:extent cx="418198" cy="504825"/>
                <wp:effectExtent l="0" t="0" r="1270" b="0"/>
                <wp:docPr id="17452790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78A8C3DA" w14:textId="77777777" w:rsidR="00F668DE" w:rsidRPr="005D6402" w:rsidRDefault="00F668DE" w:rsidP="00963283">
          <w:pPr>
            <w:tabs>
              <w:tab w:val="center" w:pos="4536"/>
              <w:tab w:val="right" w:pos="9072"/>
            </w:tabs>
            <w:spacing w:before="60" w:after="60" w:line="240" w:lineRule="auto"/>
            <w:jc w:val="center"/>
            <w:rPr>
              <w:rFonts w:ascii="Times New Roman" w:eastAsia="Calibri" w:hAnsi="Times New Roman"/>
              <w:sz w:val="20"/>
              <w:szCs w:val="20"/>
              <w:lang w:bidi="fr-FR"/>
            </w:rPr>
          </w:pPr>
          <w:r w:rsidRPr="00BA39E4">
            <w:rPr>
              <w:rFonts w:ascii="Times New Roman" w:hAnsi="Times New Roman"/>
              <w:sz w:val="20"/>
              <w:szCs w:val="20"/>
            </w:rPr>
            <w:t>Agence Nationale de l’Aviation Civile du Togo</w:t>
          </w:r>
        </w:p>
      </w:tc>
      <w:tc>
        <w:tcPr>
          <w:tcW w:w="4111" w:type="dxa"/>
          <w:tcBorders>
            <w:top w:val="double" w:sz="4" w:space="0" w:color="auto"/>
            <w:left w:val="double" w:sz="4" w:space="0" w:color="auto"/>
            <w:bottom w:val="double" w:sz="4" w:space="0" w:color="auto"/>
            <w:right w:val="double" w:sz="4" w:space="0" w:color="auto"/>
          </w:tcBorders>
          <w:vAlign w:val="center"/>
          <w:hideMark/>
        </w:tcPr>
        <w:p w14:paraId="7D6E8970" w14:textId="77777777" w:rsidR="00F668DE" w:rsidRDefault="00F668DE" w:rsidP="00963283">
          <w:pPr>
            <w:tabs>
              <w:tab w:val="center" w:pos="4536"/>
              <w:tab w:val="right" w:pos="9072"/>
            </w:tabs>
            <w:spacing w:after="0" w:line="240" w:lineRule="auto"/>
            <w:jc w:val="center"/>
            <w:rPr>
              <w:rFonts w:ascii="Arial" w:hAnsi="Arial"/>
              <w:b/>
              <w:caps/>
              <w:sz w:val="24"/>
              <w:szCs w:val="24"/>
              <w:lang w:val="de-DE"/>
            </w:rPr>
          </w:pPr>
          <w:r w:rsidRPr="005D6402">
            <w:rPr>
              <w:rFonts w:ascii="Arial" w:hAnsi="Arial"/>
              <w:b/>
              <w:caps/>
              <w:sz w:val="24"/>
              <w:szCs w:val="24"/>
              <w:lang w:val="de-DE"/>
            </w:rPr>
            <w:t xml:space="preserve">RANT 06 </w:t>
          </w:r>
          <w:r>
            <w:rPr>
              <w:rFonts w:ascii="Arial" w:hAnsi="Arial"/>
              <w:b/>
              <w:caps/>
              <w:sz w:val="24"/>
              <w:szCs w:val="24"/>
              <w:lang w:val="de-DE"/>
            </w:rPr>
            <w:t xml:space="preserve">- </w:t>
          </w:r>
          <w:r w:rsidRPr="005D6402">
            <w:rPr>
              <w:rFonts w:ascii="Arial" w:hAnsi="Arial"/>
              <w:b/>
              <w:caps/>
              <w:sz w:val="24"/>
              <w:szCs w:val="24"/>
              <w:lang w:val="de-DE"/>
            </w:rPr>
            <w:t>PART OPS 3</w:t>
          </w:r>
        </w:p>
        <w:p w14:paraId="149B88A6" w14:textId="77777777" w:rsidR="00F668DE" w:rsidRPr="00CC4F30" w:rsidRDefault="00F668DE" w:rsidP="00963283">
          <w:pPr>
            <w:tabs>
              <w:tab w:val="center" w:pos="4536"/>
              <w:tab w:val="right" w:pos="9072"/>
            </w:tabs>
            <w:spacing w:after="0" w:line="240" w:lineRule="auto"/>
            <w:jc w:val="center"/>
            <w:rPr>
              <w:rFonts w:ascii="Arial" w:hAnsi="Arial"/>
              <w:b/>
              <w:caps/>
              <w:sz w:val="6"/>
              <w:szCs w:val="24"/>
              <w:lang w:val="de-DE"/>
            </w:rPr>
          </w:pPr>
        </w:p>
        <w:p w14:paraId="2DD5FEA1" w14:textId="77777777" w:rsidR="00F668DE" w:rsidRPr="00CC4F30" w:rsidRDefault="00F668DE" w:rsidP="00963283">
          <w:pPr>
            <w:tabs>
              <w:tab w:val="center" w:pos="4536"/>
              <w:tab w:val="right" w:pos="9072"/>
            </w:tabs>
            <w:spacing w:after="0"/>
            <w:jc w:val="center"/>
            <w:rPr>
              <w:rFonts w:ascii="Arial" w:hAnsi="Arial"/>
              <w:b/>
              <w:sz w:val="20"/>
              <w:szCs w:val="18"/>
            </w:rPr>
          </w:pPr>
          <w:r w:rsidRPr="00CC4F30">
            <w:rPr>
              <w:rFonts w:ascii="Arial" w:hAnsi="Arial"/>
              <w:b/>
              <w:sz w:val="20"/>
              <w:szCs w:val="18"/>
            </w:rPr>
            <w:t>IEM OPS 3</w:t>
          </w:r>
        </w:p>
        <w:p w14:paraId="0596346B" w14:textId="77777777" w:rsidR="00F668DE" w:rsidRPr="005D6402" w:rsidRDefault="00F668DE" w:rsidP="00963283">
          <w:pPr>
            <w:tabs>
              <w:tab w:val="center" w:pos="4536"/>
              <w:tab w:val="right" w:pos="9072"/>
            </w:tabs>
            <w:spacing w:after="0"/>
            <w:jc w:val="center"/>
            <w:rPr>
              <w:rFonts w:ascii="Arial" w:hAnsi="Arial"/>
              <w:b/>
              <w:sz w:val="18"/>
              <w:szCs w:val="18"/>
            </w:rPr>
          </w:pPr>
          <w:r w:rsidRPr="00CC4F30">
            <w:rPr>
              <w:rFonts w:ascii="Arial" w:hAnsi="Arial"/>
              <w:b/>
              <w:sz w:val="20"/>
              <w:szCs w:val="18"/>
            </w:rPr>
            <w:t xml:space="preserve">Conditions techniques d’exploitation d’hélicoptère par une entreprise de transport aérien public </w:t>
          </w:r>
        </w:p>
      </w:tc>
      <w:tc>
        <w:tcPr>
          <w:tcW w:w="2396" w:type="dxa"/>
          <w:tcBorders>
            <w:top w:val="double" w:sz="4" w:space="0" w:color="auto"/>
            <w:left w:val="nil"/>
            <w:bottom w:val="double" w:sz="4" w:space="0" w:color="auto"/>
            <w:right w:val="nil"/>
          </w:tcBorders>
          <w:vAlign w:val="center"/>
          <w:hideMark/>
        </w:tcPr>
        <w:p w14:paraId="6E659CBF" w14:textId="77777777" w:rsidR="00F668DE" w:rsidRPr="00BA39E4" w:rsidRDefault="00F668DE" w:rsidP="00963283">
          <w:pPr>
            <w:pStyle w:val="En-tte"/>
            <w:spacing w:after="0" w:line="360" w:lineRule="auto"/>
            <w:jc w:val="both"/>
            <w:rPr>
              <w:rFonts w:ascii="Arial" w:eastAsiaTheme="minorEastAsia" w:hAnsi="Arial" w:cs="Arial"/>
              <w:bCs/>
              <w:sz w:val="18"/>
              <w:szCs w:val="18"/>
            </w:rPr>
          </w:pPr>
          <w:r w:rsidRPr="00BA39E4">
            <w:rPr>
              <w:rFonts w:ascii="Arial" w:eastAsiaTheme="minorEastAsia" w:hAnsi="Arial" w:cs="Arial"/>
              <w:bCs/>
              <w:sz w:val="18"/>
              <w:szCs w:val="18"/>
            </w:rPr>
            <w:t xml:space="preserve">Page :   </w:t>
          </w:r>
          <w:r>
            <w:rPr>
              <w:rFonts w:ascii="Arial" w:eastAsiaTheme="minorEastAsia" w:hAnsi="Arial" w:cs="Arial"/>
              <w:bCs/>
              <w:sz w:val="18"/>
              <w:szCs w:val="18"/>
            </w:rPr>
            <w:t xml:space="preserve"> </w:t>
          </w:r>
          <w:r w:rsidRPr="00BA39E4">
            <w:rPr>
              <w:rFonts w:ascii="Arial" w:eastAsiaTheme="minorEastAsia" w:hAnsi="Arial" w:cs="Arial"/>
              <w:bCs/>
              <w:sz w:val="18"/>
              <w:szCs w:val="18"/>
            </w:rPr>
            <w:t xml:space="preserve">   </w:t>
          </w:r>
          <w:r>
            <w:rPr>
              <w:rFonts w:ascii="Arial" w:eastAsiaTheme="minorEastAsia" w:hAnsi="Arial" w:cs="Arial"/>
              <w:bCs/>
              <w:sz w:val="18"/>
              <w:szCs w:val="18"/>
            </w:rPr>
            <w:t xml:space="preserve">     </w:t>
          </w:r>
          <w:r w:rsidRPr="00BA39E4">
            <w:rPr>
              <w:rFonts w:ascii="Arial" w:eastAsiaTheme="minorEastAsia" w:hAnsi="Arial" w:cs="Arial"/>
              <w:bCs/>
              <w:sz w:val="18"/>
              <w:szCs w:val="18"/>
            </w:rPr>
            <w:fldChar w:fldCharType="begin"/>
          </w:r>
          <w:r w:rsidRPr="00BA39E4">
            <w:rPr>
              <w:rFonts w:ascii="Arial" w:eastAsiaTheme="minorEastAsia" w:hAnsi="Arial" w:cs="Arial"/>
              <w:bCs/>
              <w:sz w:val="18"/>
              <w:szCs w:val="18"/>
            </w:rPr>
            <w:instrText xml:space="preserve"> PAGE </w:instrText>
          </w:r>
          <w:r w:rsidRPr="00BA39E4">
            <w:rPr>
              <w:rFonts w:ascii="Arial" w:eastAsiaTheme="minorEastAsia" w:hAnsi="Arial" w:cs="Arial"/>
              <w:bCs/>
              <w:sz w:val="18"/>
              <w:szCs w:val="18"/>
            </w:rPr>
            <w:fldChar w:fldCharType="separate"/>
          </w:r>
          <w:r>
            <w:rPr>
              <w:rFonts w:ascii="Arial" w:eastAsiaTheme="minorEastAsia" w:hAnsi="Arial" w:cs="Arial"/>
              <w:bCs/>
              <w:noProof/>
              <w:sz w:val="18"/>
              <w:szCs w:val="18"/>
            </w:rPr>
            <w:t>116</w:t>
          </w:r>
          <w:r w:rsidRPr="00BA39E4">
            <w:rPr>
              <w:rFonts w:ascii="Arial" w:eastAsiaTheme="minorEastAsia" w:hAnsi="Arial" w:cs="Arial"/>
              <w:bCs/>
              <w:sz w:val="18"/>
              <w:szCs w:val="18"/>
            </w:rPr>
            <w:fldChar w:fldCharType="end"/>
          </w:r>
          <w:r w:rsidRPr="00BA39E4">
            <w:rPr>
              <w:rFonts w:ascii="Arial" w:eastAsiaTheme="minorEastAsia" w:hAnsi="Arial" w:cs="Arial"/>
              <w:bCs/>
              <w:sz w:val="18"/>
              <w:szCs w:val="18"/>
            </w:rPr>
            <w:t xml:space="preserve"> de </w:t>
          </w:r>
          <w:r w:rsidRPr="00BA39E4">
            <w:rPr>
              <w:rFonts w:ascii="Arial" w:eastAsiaTheme="minorEastAsia" w:hAnsi="Arial" w:cs="Arial"/>
              <w:bCs/>
              <w:sz w:val="18"/>
              <w:szCs w:val="18"/>
            </w:rPr>
            <w:fldChar w:fldCharType="begin"/>
          </w:r>
          <w:r w:rsidRPr="00BA39E4">
            <w:rPr>
              <w:rFonts w:ascii="Arial" w:eastAsiaTheme="minorEastAsia" w:hAnsi="Arial" w:cs="Arial"/>
              <w:bCs/>
              <w:sz w:val="18"/>
              <w:szCs w:val="18"/>
            </w:rPr>
            <w:instrText xml:space="preserve"> NUMPAGES </w:instrText>
          </w:r>
          <w:r w:rsidRPr="00BA39E4">
            <w:rPr>
              <w:rFonts w:ascii="Arial" w:eastAsiaTheme="minorEastAsia" w:hAnsi="Arial" w:cs="Arial"/>
              <w:bCs/>
              <w:sz w:val="18"/>
              <w:szCs w:val="18"/>
            </w:rPr>
            <w:fldChar w:fldCharType="separate"/>
          </w:r>
          <w:r>
            <w:rPr>
              <w:rFonts w:ascii="Arial" w:eastAsiaTheme="minorEastAsia" w:hAnsi="Arial" w:cs="Arial"/>
              <w:bCs/>
              <w:noProof/>
              <w:sz w:val="18"/>
              <w:szCs w:val="18"/>
            </w:rPr>
            <w:t>195</w:t>
          </w:r>
          <w:r w:rsidRPr="00BA39E4">
            <w:rPr>
              <w:rFonts w:ascii="Arial" w:eastAsiaTheme="minorEastAsia" w:hAnsi="Arial" w:cs="Arial"/>
              <w:bCs/>
              <w:sz w:val="18"/>
              <w:szCs w:val="18"/>
            </w:rPr>
            <w:fldChar w:fldCharType="end"/>
          </w:r>
        </w:p>
        <w:p w14:paraId="4B3B4E36" w14:textId="77777777" w:rsidR="00F668DE" w:rsidRPr="008E0700" w:rsidRDefault="00F668DE" w:rsidP="003E54EB">
          <w:pPr>
            <w:pStyle w:val="En-tte"/>
            <w:spacing w:after="0" w:line="360" w:lineRule="auto"/>
            <w:ind w:right="-128"/>
            <w:rPr>
              <w:rFonts w:ascii="Arial" w:hAnsi="Arial" w:cs="Arial"/>
              <w:b/>
              <w:sz w:val="18"/>
              <w:szCs w:val="18"/>
            </w:rPr>
          </w:pPr>
          <w:r>
            <w:rPr>
              <w:rFonts w:ascii="Arial" w:hAnsi="Arial" w:cs="Arial"/>
              <w:bCs/>
              <w:sz w:val="18"/>
              <w:szCs w:val="18"/>
            </w:rPr>
            <w:t>Edition</w:t>
          </w:r>
          <w:r w:rsidRPr="008E0700">
            <w:rPr>
              <w:rFonts w:ascii="Arial" w:hAnsi="Arial" w:cs="Arial"/>
              <w:bCs/>
              <w:sz w:val="18"/>
              <w:szCs w:val="18"/>
            </w:rPr>
            <w:t> </w:t>
          </w:r>
          <w:r w:rsidRPr="001622A0">
            <w:rPr>
              <w:rFonts w:ascii="Arial" w:hAnsi="Arial" w:cs="Arial"/>
              <w:bCs/>
              <w:sz w:val="18"/>
              <w:szCs w:val="18"/>
            </w:rPr>
            <w:t>:</w:t>
          </w:r>
          <w:r>
            <w:rPr>
              <w:rFonts w:ascii="Arial" w:hAnsi="Arial" w:cs="Arial"/>
              <w:sz w:val="18"/>
              <w:szCs w:val="18"/>
            </w:rPr>
            <w:t xml:space="preserve">    </w:t>
          </w:r>
          <w:r w:rsidRPr="001622A0">
            <w:rPr>
              <w:rFonts w:ascii="Arial" w:hAnsi="Arial" w:cs="Arial"/>
              <w:sz w:val="18"/>
              <w:szCs w:val="18"/>
            </w:rPr>
            <w:t>0</w:t>
          </w:r>
          <w:r>
            <w:rPr>
              <w:rFonts w:ascii="Arial" w:hAnsi="Arial" w:cs="Arial"/>
              <w:sz w:val="18"/>
              <w:szCs w:val="18"/>
            </w:rPr>
            <w:t>2</w:t>
          </w:r>
          <w:r>
            <w:rPr>
              <w:rFonts w:ascii="Arial" w:hAnsi="Arial" w:cs="Arial"/>
              <w:bCs/>
              <w:sz w:val="18"/>
              <w:szCs w:val="18"/>
            </w:rPr>
            <w:t xml:space="preserve"> - 23/01/2025</w:t>
          </w:r>
        </w:p>
        <w:p w14:paraId="3D344D27" w14:textId="7374802A" w:rsidR="00F668DE" w:rsidRPr="005D6402" w:rsidRDefault="00F668DE" w:rsidP="00963283">
          <w:pPr>
            <w:pStyle w:val="En-tte"/>
            <w:spacing w:after="0" w:line="360" w:lineRule="auto"/>
            <w:jc w:val="both"/>
            <w:rPr>
              <w:rFonts w:ascii="Arial" w:eastAsia="Calibri" w:hAnsi="Arial"/>
              <w:b/>
              <w:sz w:val="18"/>
              <w:lang w:bidi="fr-FR"/>
            </w:rPr>
          </w:pPr>
          <w:r>
            <w:rPr>
              <w:rFonts w:ascii="Arial" w:hAnsi="Arial" w:cs="Arial"/>
              <w:bCs/>
              <w:sz w:val="18"/>
              <w:szCs w:val="18"/>
            </w:rPr>
            <w:t>Révision : 0</w:t>
          </w:r>
          <w:r w:rsidR="00A0312B">
            <w:rPr>
              <w:rFonts w:ascii="Arial" w:hAnsi="Arial" w:cs="Arial"/>
              <w:bCs/>
              <w:sz w:val="18"/>
              <w:szCs w:val="18"/>
            </w:rPr>
            <w:t>1</w:t>
          </w:r>
          <w:r>
            <w:rPr>
              <w:rFonts w:ascii="Arial" w:hAnsi="Arial" w:cs="Arial"/>
              <w:bCs/>
              <w:sz w:val="18"/>
              <w:szCs w:val="18"/>
            </w:rPr>
            <w:t xml:space="preserve"> - 2</w:t>
          </w:r>
          <w:r w:rsidR="00A0312B">
            <w:rPr>
              <w:rFonts w:ascii="Arial" w:hAnsi="Arial" w:cs="Arial"/>
              <w:bCs/>
              <w:sz w:val="18"/>
              <w:szCs w:val="18"/>
            </w:rPr>
            <w:t>5</w:t>
          </w:r>
          <w:r>
            <w:rPr>
              <w:rFonts w:ascii="Arial" w:hAnsi="Arial" w:cs="Arial"/>
              <w:bCs/>
              <w:sz w:val="18"/>
              <w:szCs w:val="18"/>
            </w:rPr>
            <w:t>/</w:t>
          </w:r>
          <w:r w:rsidR="00A0312B">
            <w:rPr>
              <w:rFonts w:ascii="Arial" w:hAnsi="Arial" w:cs="Arial"/>
              <w:bCs/>
              <w:sz w:val="18"/>
              <w:szCs w:val="18"/>
            </w:rPr>
            <w:t>1</w:t>
          </w:r>
          <w:r>
            <w:rPr>
              <w:rFonts w:ascii="Arial" w:hAnsi="Arial" w:cs="Arial"/>
              <w:bCs/>
              <w:sz w:val="18"/>
              <w:szCs w:val="18"/>
            </w:rPr>
            <w:t>1/2025</w:t>
          </w:r>
        </w:p>
      </w:tc>
      <w:tc>
        <w:tcPr>
          <w:tcW w:w="160" w:type="dxa"/>
          <w:tcBorders>
            <w:top w:val="double" w:sz="4" w:space="0" w:color="auto"/>
            <w:left w:val="nil"/>
            <w:bottom w:val="double" w:sz="4" w:space="0" w:color="auto"/>
            <w:right w:val="double" w:sz="4" w:space="0" w:color="auto"/>
          </w:tcBorders>
          <w:vAlign w:val="center"/>
        </w:tcPr>
        <w:p w14:paraId="1A809B59" w14:textId="77777777" w:rsidR="00F668DE" w:rsidRPr="005D6402" w:rsidRDefault="00F668DE" w:rsidP="00963283">
          <w:pPr>
            <w:tabs>
              <w:tab w:val="center" w:pos="4536"/>
              <w:tab w:val="right" w:pos="9072"/>
            </w:tabs>
            <w:spacing w:after="0"/>
            <w:rPr>
              <w:rFonts w:ascii="Arial" w:eastAsia="Calibri" w:hAnsi="Arial"/>
              <w:b/>
              <w:sz w:val="18"/>
              <w:lang w:bidi="fr-FR"/>
            </w:rPr>
          </w:pPr>
        </w:p>
      </w:tc>
    </w:tr>
  </w:tbl>
  <w:p w14:paraId="3C1CD84C" w14:textId="77777777" w:rsidR="00F668DE" w:rsidRDefault="00F668DE" w:rsidP="00137A92">
    <w:pPr>
      <w:widowControl w:val="0"/>
      <w:autoSpaceDE w:val="0"/>
      <w:autoSpaceDN w:val="0"/>
      <w:adjustRightInd w:val="0"/>
      <w:spacing w:after="0" w:line="200" w:lineRule="exact"/>
      <w:rPr>
        <w:rFonts w:ascii="Times New Roman" w:hAnsi="Times New Roman"/>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3253"/>
      <w:gridCol w:w="4111"/>
      <w:gridCol w:w="2396"/>
      <w:gridCol w:w="160"/>
    </w:tblGrid>
    <w:tr w:rsidR="00A0312B" w:rsidRPr="005D6402" w14:paraId="2A25530E" w14:textId="77777777" w:rsidTr="00963283">
      <w:trPr>
        <w:trHeight w:val="973"/>
        <w:jc w:val="center"/>
      </w:trPr>
      <w:tc>
        <w:tcPr>
          <w:tcW w:w="3253" w:type="dxa"/>
          <w:tcBorders>
            <w:top w:val="double" w:sz="4" w:space="0" w:color="auto"/>
            <w:left w:val="double" w:sz="4" w:space="0" w:color="auto"/>
            <w:bottom w:val="double" w:sz="4" w:space="0" w:color="auto"/>
            <w:right w:val="nil"/>
          </w:tcBorders>
          <w:vAlign w:val="bottom"/>
          <w:hideMark/>
        </w:tcPr>
        <w:p w14:paraId="3039D0BF" w14:textId="77777777" w:rsidR="00A0312B" w:rsidRPr="005D6402" w:rsidRDefault="00A0312B" w:rsidP="00963283">
          <w:pPr>
            <w:tabs>
              <w:tab w:val="center" w:pos="4536"/>
              <w:tab w:val="right" w:pos="9072"/>
            </w:tabs>
            <w:spacing w:before="60" w:after="60" w:line="240" w:lineRule="auto"/>
            <w:jc w:val="center"/>
            <w:rPr>
              <w:rFonts w:ascii="Arial" w:hAnsi="Arial"/>
            </w:rPr>
          </w:pPr>
          <w:r w:rsidRPr="00CF7599">
            <w:rPr>
              <w:b/>
              <w:noProof/>
              <w:sz w:val="18"/>
              <w:szCs w:val="18"/>
            </w:rPr>
            <w:drawing>
              <wp:inline distT="0" distB="0" distL="0" distR="0" wp14:anchorId="3A058BEF" wp14:editId="01D62805">
                <wp:extent cx="418198" cy="504825"/>
                <wp:effectExtent l="0" t="0" r="1270" b="0"/>
                <wp:docPr id="5192524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350A063B" w14:textId="77777777" w:rsidR="00A0312B" w:rsidRPr="005D6402" w:rsidRDefault="00A0312B" w:rsidP="00963283">
          <w:pPr>
            <w:tabs>
              <w:tab w:val="center" w:pos="4536"/>
              <w:tab w:val="right" w:pos="9072"/>
            </w:tabs>
            <w:spacing w:before="60" w:after="60" w:line="240" w:lineRule="auto"/>
            <w:jc w:val="center"/>
            <w:rPr>
              <w:rFonts w:ascii="Times New Roman" w:eastAsia="Calibri" w:hAnsi="Times New Roman"/>
              <w:sz w:val="20"/>
              <w:szCs w:val="20"/>
              <w:lang w:bidi="fr-FR"/>
            </w:rPr>
          </w:pPr>
          <w:r w:rsidRPr="00BA39E4">
            <w:rPr>
              <w:rFonts w:ascii="Times New Roman" w:hAnsi="Times New Roman"/>
              <w:sz w:val="20"/>
              <w:szCs w:val="20"/>
            </w:rPr>
            <w:t>Agence Nationale de l’Aviation Civile du Togo</w:t>
          </w:r>
        </w:p>
      </w:tc>
      <w:tc>
        <w:tcPr>
          <w:tcW w:w="4111" w:type="dxa"/>
          <w:tcBorders>
            <w:top w:val="double" w:sz="4" w:space="0" w:color="auto"/>
            <w:left w:val="double" w:sz="4" w:space="0" w:color="auto"/>
            <w:bottom w:val="double" w:sz="4" w:space="0" w:color="auto"/>
            <w:right w:val="double" w:sz="4" w:space="0" w:color="auto"/>
          </w:tcBorders>
          <w:vAlign w:val="center"/>
          <w:hideMark/>
        </w:tcPr>
        <w:p w14:paraId="5C9DCCEA" w14:textId="77777777" w:rsidR="00A0312B" w:rsidRDefault="00A0312B" w:rsidP="00963283">
          <w:pPr>
            <w:tabs>
              <w:tab w:val="center" w:pos="4536"/>
              <w:tab w:val="right" w:pos="9072"/>
            </w:tabs>
            <w:spacing w:after="0" w:line="240" w:lineRule="auto"/>
            <w:jc w:val="center"/>
            <w:rPr>
              <w:rFonts w:ascii="Arial" w:hAnsi="Arial"/>
              <w:b/>
              <w:caps/>
              <w:sz w:val="24"/>
              <w:szCs w:val="24"/>
              <w:lang w:val="de-DE"/>
            </w:rPr>
          </w:pPr>
          <w:r w:rsidRPr="005D6402">
            <w:rPr>
              <w:rFonts w:ascii="Arial" w:hAnsi="Arial"/>
              <w:b/>
              <w:caps/>
              <w:sz w:val="24"/>
              <w:szCs w:val="24"/>
              <w:lang w:val="de-DE"/>
            </w:rPr>
            <w:t xml:space="preserve">RANT 06 </w:t>
          </w:r>
          <w:r>
            <w:rPr>
              <w:rFonts w:ascii="Arial" w:hAnsi="Arial"/>
              <w:b/>
              <w:caps/>
              <w:sz w:val="24"/>
              <w:szCs w:val="24"/>
              <w:lang w:val="de-DE"/>
            </w:rPr>
            <w:t xml:space="preserve">- </w:t>
          </w:r>
          <w:r w:rsidRPr="005D6402">
            <w:rPr>
              <w:rFonts w:ascii="Arial" w:hAnsi="Arial"/>
              <w:b/>
              <w:caps/>
              <w:sz w:val="24"/>
              <w:szCs w:val="24"/>
              <w:lang w:val="de-DE"/>
            </w:rPr>
            <w:t>PART OPS 3</w:t>
          </w:r>
        </w:p>
        <w:p w14:paraId="2CCB11CA" w14:textId="77777777" w:rsidR="00A0312B" w:rsidRPr="00CC4F30" w:rsidRDefault="00A0312B" w:rsidP="00963283">
          <w:pPr>
            <w:tabs>
              <w:tab w:val="center" w:pos="4536"/>
              <w:tab w:val="right" w:pos="9072"/>
            </w:tabs>
            <w:spacing w:after="0" w:line="240" w:lineRule="auto"/>
            <w:jc w:val="center"/>
            <w:rPr>
              <w:rFonts w:ascii="Arial" w:hAnsi="Arial"/>
              <w:b/>
              <w:caps/>
              <w:sz w:val="6"/>
              <w:szCs w:val="24"/>
              <w:lang w:val="de-DE"/>
            </w:rPr>
          </w:pPr>
        </w:p>
        <w:p w14:paraId="057631A0" w14:textId="77777777" w:rsidR="00A0312B" w:rsidRPr="00CC4F30" w:rsidRDefault="00A0312B" w:rsidP="00963283">
          <w:pPr>
            <w:tabs>
              <w:tab w:val="center" w:pos="4536"/>
              <w:tab w:val="right" w:pos="9072"/>
            </w:tabs>
            <w:spacing w:after="0"/>
            <w:jc w:val="center"/>
            <w:rPr>
              <w:rFonts w:ascii="Arial" w:hAnsi="Arial"/>
              <w:b/>
              <w:sz w:val="20"/>
              <w:szCs w:val="18"/>
            </w:rPr>
          </w:pPr>
          <w:r w:rsidRPr="00CC4F30">
            <w:rPr>
              <w:rFonts w:ascii="Arial" w:hAnsi="Arial"/>
              <w:b/>
              <w:sz w:val="20"/>
              <w:szCs w:val="18"/>
            </w:rPr>
            <w:t>IEM OPS 3</w:t>
          </w:r>
        </w:p>
        <w:p w14:paraId="225A864B" w14:textId="77777777" w:rsidR="00A0312B" w:rsidRPr="005D6402" w:rsidRDefault="00A0312B" w:rsidP="00963283">
          <w:pPr>
            <w:tabs>
              <w:tab w:val="center" w:pos="4536"/>
              <w:tab w:val="right" w:pos="9072"/>
            </w:tabs>
            <w:spacing w:after="0"/>
            <w:jc w:val="center"/>
            <w:rPr>
              <w:rFonts w:ascii="Arial" w:hAnsi="Arial"/>
              <w:b/>
              <w:sz w:val="18"/>
              <w:szCs w:val="18"/>
            </w:rPr>
          </w:pPr>
          <w:r w:rsidRPr="00CC4F30">
            <w:rPr>
              <w:rFonts w:ascii="Arial" w:hAnsi="Arial"/>
              <w:b/>
              <w:sz w:val="20"/>
              <w:szCs w:val="18"/>
            </w:rPr>
            <w:t xml:space="preserve">Conditions techniques d’exploitation d’hélicoptère par une entreprise de transport aérien public </w:t>
          </w:r>
        </w:p>
      </w:tc>
      <w:tc>
        <w:tcPr>
          <w:tcW w:w="2396" w:type="dxa"/>
          <w:tcBorders>
            <w:top w:val="double" w:sz="4" w:space="0" w:color="auto"/>
            <w:left w:val="nil"/>
            <w:bottom w:val="double" w:sz="4" w:space="0" w:color="auto"/>
            <w:right w:val="nil"/>
          </w:tcBorders>
          <w:vAlign w:val="center"/>
          <w:hideMark/>
        </w:tcPr>
        <w:p w14:paraId="05DEA372" w14:textId="77777777" w:rsidR="00A0312B" w:rsidRPr="00BA39E4" w:rsidRDefault="00A0312B" w:rsidP="00963283">
          <w:pPr>
            <w:pStyle w:val="En-tte"/>
            <w:spacing w:after="0" w:line="360" w:lineRule="auto"/>
            <w:jc w:val="both"/>
            <w:rPr>
              <w:rFonts w:ascii="Arial" w:eastAsiaTheme="minorEastAsia" w:hAnsi="Arial" w:cs="Arial"/>
              <w:bCs/>
              <w:sz w:val="18"/>
              <w:szCs w:val="18"/>
            </w:rPr>
          </w:pPr>
          <w:r w:rsidRPr="00BA39E4">
            <w:rPr>
              <w:rFonts w:ascii="Arial" w:eastAsiaTheme="minorEastAsia" w:hAnsi="Arial" w:cs="Arial"/>
              <w:bCs/>
              <w:sz w:val="18"/>
              <w:szCs w:val="18"/>
            </w:rPr>
            <w:t xml:space="preserve">Page :   </w:t>
          </w:r>
          <w:r>
            <w:rPr>
              <w:rFonts w:ascii="Arial" w:eastAsiaTheme="minorEastAsia" w:hAnsi="Arial" w:cs="Arial"/>
              <w:bCs/>
              <w:sz w:val="18"/>
              <w:szCs w:val="18"/>
            </w:rPr>
            <w:t xml:space="preserve"> </w:t>
          </w:r>
          <w:r w:rsidRPr="00BA39E4">
            <w:rPr>
              <w:rFonts w:ascii="Arial" w:eastAsiaTheme="minorEastAsia" w:hAnsi="Arial" w:cs="Arial"/>
              <w:bCs/>
              <w:sz w:val="18"/>
              <w:szCs w:val="18"/>
            </w:rPr>
            <w:t xml:space="preserve">   </w:t>
          </w:r>
          <w:r>
            <w:rPr>
              <w:rFonts w:ascii="Arial" w:eastAsiaTheme="minorEastAsia" w:hAnsi="Arial" w:cs="Arial"/>
              <w:bCs/>
              <w:sz w:val="18"/>
              <w:szCs w:val="18"/>
            </w:rPr>
            <w:t xml:space="preserve">     </w:t>
          </w:r>
          <w:r w:rsidRPr="00BA39E4">
            <w:rPr>
              <w:rFonts w:ascii="Arial" w:eastAsiaTheme="minorEastAsia" w:hAnsi="Arial" w:cs="Arial"/>
              <w:bCs/>
              <w:sz w:val="18"/>
              <w:szCs w:val="18"/>
            </w:rPr>
            <w:fldChar w:fldCharType="begin"/>
          </w:r>
          <w:r w:rsidRPr="00BA39E4">
            <w:rPr>
              <w:rFonts w:ascii="Arial" w:eastAsiaTheme="minorEastAsia" w:hAnsi="Arial" w:cs="Arial"/>
              <w:bCs/>
              <w:sz w:val="18"/>
              <w:szCs w:val="18"/>
            </w:rPr>
            <w:instrText xml:space="preserve"> PAGE </w:instrText>
          </w:r>
          <w:r w:rsidRPr="00BA39E4">
            <w:rPr>
              <w:rFonts w:ascii="Arial" w:eastAsiaTheme="minorEastAsia" w:hAnsi="Arial" w:cs="Arial"/>
              <w:bCs/>
              <w:sz w:val="18"/>
              <w:szCs w:val="18"/>
            </w:rPr>
            <w:fldChar w:fldCharType="separate"/>
          </w:r>
          <w:r>
            <w:rPr>
              <w:rFonts w:ascii="Arial" w:eastAsiaTheme="minorEastAsia" w:hAnsi="Arial" w:cs="Arial"/>
              <w:bCs/>
              <w:noProof/>
              <w:sz w:val="18"/>
              <w:szCs w:val="18"/>
            </w:rPr>
            <w:t>116</w:t>
          </w:r>
          <w:r w:rsidRPr="00BA39E4">
            <w:rPr>
              <w:rFonts w:ascii="Arial" w:eastAsiaTheme="minorEastAsia" w:hAnsi="Arial" w:cs="Arial"/>
              <w:bCs/>
              <w:sz w:val="18"/>
              <w:szCs w:val="18"/>
            </w:rPr>
            <w:fldChar w:fldCharType="end"/>
          </w:r>
          <w:r w:rsidRPr="00BA39E4">
            <w:rPr>
              <w:rFonts w:ascii="Arial" w:eastAsiaTheme="minorEastAsia" w:hAnsi="Arial" w:cs="Arial"/>
              <w:bCs/>
              <w:sz w:val="18"/>
              <w:szCs w:val="18"/>
            </w:rPr>
            <w:t xml:space="preserve"> de </w:t>
          </w:r>
          <w:r w:rsidRPr="00BA39E4">
            <w:rPr>
              <w:rFonts w:ascii="Arial" w:eastAsiaTheme="minorEastAsia" w:hAnsi="Arial" w:cs="Arial"/>
              <w:bCs/>
              <w:sz w:val="18"/>
              <w:szCs w:val="18"/>
            </w:rPr>
            <w:fldChar w:fldCharType="begin"/>
          </w:r>
          <w:r w:rsidRPr="00BA39E4">
            <w:rPr>
              <w:rFonts w:ascii="Arial" w:eastAsiaTheme="minorEastAsia" w:hAnsi="Arial" w:cs="Arial"/>
              <w:bCs/>
              <w:sz w:val="18"/>
              <w:szCs w:val="18"/>
            </w:rPr>
            <w:instrText xml:space="preserve"> NUMPAGES </w:instrText>
          </w:r>
          <w:r w:rsidRPr="00BA39E4">
            <w:rPr>
              <w:rFonts w:ascii="Arial" w:eastAsiaTheme="minorEastAsia" w:hAnsi="Arial" w:cs="Arial"/>
              <w:bCs/>
              <w:sz w:val="18"/>
              <w:szCs w:val="18"/>
            </w:rPr>
            <w:fldChar w:fldCharType="separate"/>
          </w:r>
          <w:r>
            <w:rPr>
              <w:rFonts w:ascii="Arial" w:eastAsiaTheme="minorEastAsia" w:hAnsi="Arial" w:cs="Arial"/>
              <w:bCs/>
              <w:noProof/>
              <w:sz w:val="18"/>
              <w:szCs w:val="18"/>
            </w:rPr>
            <w:t>195</w:t>
          </w:r>
          <w:r w:rsidRPr="00BA39E4">
            <w:rPr>
              <w:rFonts w:ascii="Arial" w:eastAsiaTheme="minorEastAsia" w:hAnsi="Arial" w:cs="Arial"/>
              <w:bCs/>
              <w:sz w:val="18"/>
              <w:szCs w:val="18"/>
            </w:rPr>
            <w:fldChar w:fldCharType="end"/>
          </w:r>
        </w:p>
        <w:p w14:paraId="493108BB" w14:textId="77777777" w:rsidR="00A0312B" w:rsidRPr="008E0700" w:rsidRDefault="00A0312B" w:rsidP="003E54EB">
          <w:pPr>
            <w:pStyle w:val="En-tte"/>
            <w:spacing w:after="0" w:line="360" w:lineRule="auto"/>
            <w:ind w:right="-128"/>
            <w:rPr>
              <w:rFonts w:ascii="Arial" w:hAnsi="Arial" w:cs="Arial"/>
              <w:b/>
              <w:sz w:val="18"/>
              <w:szCs w:val="18"/>
            </w:rPr>
          </w:pPr>
          <w:r>
            <w:rPr>
              <w:rFonts w:ascii="Arial" w:hAnsi="Arial" w:cs="Arial"/>
              <w:bCs/>
              <w:sz w:val="18"/>
              <w:szCs w:val="18"/>
            </w:rPr>
            <w:t>Edition</w:t>
          </w:r>
          <w:r w:rsidRPr="008E0700">
            <w:rPr>
              <w:rFonts w:ascii="Arial" w:hAnsi="Arial" w:cs="Arial"/>
              <w:bCs/>
              <w:sz w:val="18"/>
              <w:szCs w:val="18"/>
            </w:rPr>
            <w:t> </w:t>
          </w:r>
          <w:r w:rsidRPr="001622A0">
            <w:rPr>
              <w:rFonts w:ascii="Arial" w:hAnsi="Arial" w:cs="Arial"/>
              <w:bCs/>
              <w:sz w:val="18"/>
              <w:szCs w:val="18"/>
            </w:rPr>
            <w:t>:</w:t>
          </w:r>
          <w:r>
            <w:rPr>
              <w:rFonts w:ascii="Arial" w:hAnsi="Arial" w:cs="Arial"/>
              <w:sz w:val="18"/>
              <w:szCs w:val="18"/>
            </w:rPr>
            <w:t xml:space="preserve">    </w:t>
          </w:r>
          <w:r w:rsidRPr="001622A0">
            <w:rPr>
              <w:rFonts w:ascii="Arial" w:hAnsi="Arial" w:cs="Arial"/>
              <w:sz w:val="18"/>
              <w:szCs w:val="18"/>
            </w:rPr>
            <w:t>0</w:t>
          </w:r>
          <w:r>
            <w:rPr>
              <w:rFonts w:ascii="Arial" w:hAnsi="Arial" w:cs="Arial"/>
              <w:sz w:val="18"/>
              <w:szCs w:val="18"/>
            </w:rPr>
            <w:t>2</w:t>
          </w:r>
          <w:r>
            <w:rPr>
              <w:rFonts w:ascii="Arial" w:hAnsi="Arial" w:cs="Arial"/>
              <w:bCs/>
              <w:sz w:val="18"/>
              <w:szCs w:val="18"/>
            </w:rPr>
            <w:t xml:space="preserve"> - 23/01/2025</w:t>
          </w:r>
        </w:p>
        <w:p w14:paraId="7928D03D" w14:textId="5765C0F8" w:rsidR="00A0312B" w:rsidRPr="005D6402" w:rsidRDefault="00A0312B" w:rsidP="00963283">
          <w:pPr>
            <w:pStyle w:val="En-tte"/>
            <w:spacing w:after="0" w:line="360" w:lineRule="auto"/>
            <w:jc w:val="both"/>
            <w:rPr>
              <w:rFonts w:ascii="Arial" w:eastAsia="Calibri" w:hAnsi="Arial"/>
              <w:b/>
              <w:sz w:val="18"/>
              <w:lang w:bidi="fr-FR"/>
            </w:rPr>
          </w:pPr>
          <w:r>
            <w:rPr>
              <w:rFonts w:ascii="Arial" w:hAnsi="Arial" w:cs="Arial"/>
              <w:bCs/>
              <w:sz w:val="18"/>
              <w:szCs w:val="18"/>
            </w:rPr>
            <w:t>Révision : 00 - 23/01/2025</w:t>
          </w:r>
        </w:p>
      </w:tc>
      <w:tc>
        <w:tcPr>
          <w:tcW w:w="160" w:type="dxa"/>
          <w:tcBorders>
            <w:top w:val="double" w:sz="4" w:space="0" w:color="auto"/>
            <w:left w:val="nil"/>
            <w:bottom w:val="double" w:sz="4" w:space="0" w:color="auto"/>
            <w:right w:val="double" w:sz="4" w:space="0" w:color="auto"/>
          </w:tcBorders>
          <w:vAlign w:val="center"/>
        </w:tcPr>
        <w:p w14:paraId="2DC999FD" w14:textId="77777777" w:rsidR="00A0312B" w:rsidRPr="005D6402" w:rsidRDefault="00A0312B" w:rsidP="00963283">
          <w:pPr>
            <w:tabs>
              <w:tab w:val="center" w:pos="4536"/>
              <w:tab w:val="right" w:pos="9072"/>
            </w:tabs>
            <w:spacing w:after="0"/>
            <w:rPr>
              <w:rFonts w:ascii="Arial" w:eastAsia="Calibri" w:hAnsi="Arial"/>
              <w:b/>
              <w:sz w:val="18"/>
              <w:lang w:bidi="fr-FR"/>
            </w:rPr>
          </w:pPr>
        </w:p>
      </w:tc>
    </w:tr>
  </w:tbl>
  <w:p w14:paraId="74F0193F" w14:textId="77777777" w:rsidR="00A0312B" w:rsidRDefault="00A0312B" w:rsidP="00137A92">
    <w:pPr>
      <w:widowControl w:val="0"/>
      <w:autoSpaceDE w:val="0"/>
      <w:autoSpaceDN w:val="0"/>
      <w:adjustRightInd w:val="0"/>
      <w:spacing w:after="0" w:line="200" w:lineRule="exact"/>
      <w:rPr>
        <w:rFonts w:ascii="Times New Roman" w:hAnsi="Times New Roman"/>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3253"/>
      <w:gridCol w:w="4111"/>
      <w:gridCol w:w="2396"/>
      <w:gridCol w:w="160"/>
    </w:tblGrid>
    <w:tr w:rsidR="00BD71F1" w:rsidRPr="005D6402" w14:paraId="3DFC22BF" w14:textId="77777777" w:rsidTr="008C2EE1">
      <w:trPr>
        <w:trHeight w:val="973"/>
        <w:jc w:val="center"/>
      </w:trPr>
      <w:tc>
        <w:tcPr>
          <w:tcW w:w="3253" w:type="dxa"/>
          <w:tcBorders>
            <w:top w:val="double" w:sz="4" w:space="0" w:color="auto"/>
            <w:left w:val="double" w:sz="4" w:space="0" w:color="auto"/>
            <w:bottom w:val="double" w:sz="4" w:space="0" w:color="auto"/>
            <w:right w:val="nil"/>
          </w:tcBorders>
          <w:vAlign w:val="bottom"/>
          <w:hideMark/>
        </w:tcPr>
        <w:p w14:paraId="4E163151" w14:textId="4AA9E4E0" w:rsidR="00BD71F1" w:rsidRPr="005D6402" w:rsidRDefault="0091380A" w:rsidP="00A2625F">
          <w:pPr>
            <w:tabs>
              <w:tab w:val="center" w:pos="4536"/>
              <w:tab w:val="right" w:pos="9072"/>
            </w:tabs>
            <w:spacing w:before="60" w:after="60" w:line="240" w:lineRule="auto"/>
            <w:jc w:val="center"/>
            <w:rPr>
              <w:rFonts w:ascii="Arial" w:hAnsi="Arial"/>
            </w:rPr>
          </w:pPr>
          <w:r w:rsidRPr="00CF7599">
            <w:rPr>
              <w:b/>
              <w:noProof/>
              <w:sz w:val="18"/>
              <w:szCs w:val="18"/>
            </w:rPr>
            <w:drawing>
              <wp:inline distT="0" distB="0" distL="0" distR="0" wp14:anchorId="0551DC05" wp14:editId="30726463">
                <wp:extent cx="418198" cy="504825"/>
                <wp:effectExtent l="0" t="0" r="1270" b="0"/>
                <wp:docPr id="9455893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446EC72F" w14:textId="77777777" w:rsidR="00BD71F1" w:rsidRPr="005D6402" w:rsidRDefault="00BD71F1" w:rsidP="00A2625F">
          <w:pPr>
            <w:tabs>
              <w:tab w:val="center" w:pos="4536"/>
              <w:tab w:val="right" w:pos="9072"/>
            </w:tabs>
            <w:spacing w:before="60" w:after="60" w:line="240" w:lineRule="auto"/>
            <w:jc w:val="center"/>
            <w:rPr>
              <w:rFonts w:ascii="Times New Roman" w:eastAsia="Calibri" w:hAnsi="Times New Roman"/>
              <w:sz w:val="20"/>
              <w:szCs w:val="20"/>
              <w:lang w:bidi="fr-FR"/>
            </w:rPr>
          </w:pPr>
          <w:r w:rsidRPr="00BA39E4">
            <w:rPr>
              <w:rFonts w:ascii="Times New Roman" w:hAnsi="Times New Roman"/>
              <w:sz w:val="20"/>
              <w:szCs w:val="20"/>
            </w:rPr>
            <w:t>Agence Nationale de l’Aviation Civile du Togo</w:t>
          </w:r>
        </w:p>
      </w:tc>
      <w:tc>
        <w:tcPr>
          <w:tcW w:w="4111" w:type="dxa"/>
          <w:tcBorders>
            <w:top w:val="double" w:sz="4" w:space="0" w:color="auto"/>
            <w:left w:val="double" w:sz="4" w:space="0" w:color="auto"/>
            <w:bottom w:val="double" w:sz="4" w:space="0" w:color="auto"/>
            <w:right w:val="double" w:sz="4" w:space="0" w:color="auto"/>
          </w:tcBorders>
          <w:vAlign w:val="center"/>
          <w:hideMark/>
        </w:tcPr>
        <w:p w14:paraId="68DC2DAA" w14:textId="77777777" w:rsidR="00BD71F1" w:rsidRDefault="00BD71F1" w:rsidP="00A2625F">
          <w:pPr>
            <w:tabs>
              <w:tab w:val="center" w:pos="4536"/>
              <w:tab w:val="right" w:pos="9072"/>
            </w:tabs>
            <w:spacing w:after="0" w:line="240" w:lineRule="auto"/>
            <w:jc w:val="center"/>
            <w:rPr>
              <w:rFonts w:ascii="Arial" w:hAnsi="Arial"/>
              <w:b/>
              <w:caps/>
              <w:sz w:val="24"/>
              <w:szCs w:val="24"/>
              <w:lang w:val="de-DE"/>
            </w:rPr>
          </w:pPr>
          <w:r w:rsidRPr="005D6402">
            <w:rPr>
              <w:rFonts w:ascii="Arial" w:hAnsi="Arial"/>
              <w:b/>
              <w:caps/>
              <w:sz w:val="24"/>
              <w:szCs w:val="24"/>
              <w:lang w:val="de-DE"/>
            </w:rPr>
            <w:t xml:space="preserve">RANT 06 </w:t>
          </w:r>
          <w:r>
            <w:rPr>
              <w:rFonts w:ascii="Arial" w:hAnsi="Arial"/>
              <w:b/>
              <w:caps/>
              <w:sz w:val="24"/>
              <w:szCs w:val="24"/>
              <w:lang w:val="de-DE"/>
            </w:rPr>
            <w:t xml:space="preserve">- </w:t>
          </w:r>
          <w:r w:rsidRPr="005D6402">
            <w:rPr>
              <w:rFonts w:ascii="Arial" w:hAnsi="Arial"/>
              <w:b/>
              <w:caps/>
              <w:sz w:val="24"/>
              <w:szCs w:val="24"/>
              <w:lang w:val="de-DE"/>
            </w:rPr>
            <w:t>PART OPS 3</w:t>
          </w:r>
        </w:p>
        <w:p w14:paraId="61D0B98F" w14:textId="77777777" w:rsidR="00BD71F1" w:rsidRPr="00CC4F30" w:rsidRDefault="00BD71F1" w:rsidP="00A2625F">
          <w:pPr>
            <w:tabs>
              <w:tab w:val="center" w:pos="4536"/>
              <w:tab w:val="right" w:pos="9072"/>
            </w:tabs>
            <w:spacing w:after="0" w:line="240" w:lineRule="auto"/>
            <w:jc w:val="center"/>
            <w:rPr>
              <w:rFonts w:ascii="Arial" w:hAnsi="Arial"/>
              <w:b/>
              <w:caps/>
              <w:sz w:val="6"/>
              <w:szCs w:val="24"/>
              <w:lang w:val="de-DE"/>
            </w:rPr>
          </w:pPr>
        </w:p>
        <w:p w14:paraId="1F6B84E2" w14:textId="77777777" w:rsidR="00BD71F1" w:rsidRPr="00CC4F30" w:rsidRDefault="00BD71F1" w:rsidP="00A2625F">
          <w:pPr>
            <w:tabs>
              <w:tab w:val="center" w:pos="4536"/>
              <w:tab w:val="right" w:pos="9072"/>
            </w:tabs>
            <w:spacing w:after="0"/>
            <w:jc w:val="center"/>
            <w:rPr>
              <w:rFonts w:ascii="Arial" w:hAnsi="Arial"/>
              <w:b/>
              <w:sz w:val="20"/>
              <w:szCs w:val="18"/>
            </w:rPr>
          </w:pPr>
          <w:r w:rsidRPr="00CC4F30">
            <w:rPr>
              <w:rFonts w:ascii="Arial" w:hAnsi="Arial"/>
              <w:b/>
              <w:sz w:val="20"/>
              <w:szCs w:val="18"/>
            </w:rPr>
            <w:t>IEM OPS 3</w:t>
          </w:r>
        </w:p>
        <w:p w14:paraId="7AD59516" w14:textId="77777777" w:rsidR="00BD71F1" w:rsidRPr="005D6402" w:rsidRDefault="00BD71F1" w:rsidP="00A2625F">
          <w:pPr>
            <w:tabs>
              <w:tab w:val="center" w:pos="4536"/>
              <w:tab w:val="right" w:pos="9072"/>
            </w:tabs>
            <w:spacing w:after="0"/>
            <w:jc w:val="center"/>
            <w:rPr>
              <w:rFonts w:ascii="Arial" w:hAnsi="Arial"/>
              <w:b/>
              <w:sz w:val="18"/>
              <w:szCs w:val="18"/>
            </w:rPr>
          </w:pPr>
          <w:r w:rsidRPr="00CC4F30">
            <w:rPr>
              <w:rFonts w:ascii="Arial" w:hAnsi="Arial"/>
              <w:b/>
              <w:sz w:val="20"/>
              <w:szCs w:val="18"/>
            </w:rPr>
            <w:t xml:space="preserve">Conditions techniques d’exploitation d’hélicoptère par une entreprise de transport aérien public </w:t>
          </w:r>
        </w:p>
      </w:tc>
      <w:tc>
        <w:tcPr>
          <w:tcW w:w="2396" w:type="dxa"/>
          <w:tcBorders>
            <w:top w:val="double" w:sz="4" w:space="0" w:color="auto"/>
            <w:left w:val="nil"/>
            <w:bottom w:val="double" w:sz="4" w:space="0" w:color="auto"/>
            <w:right w:val="nil"/>
          </w:tcBorders>
          <w:vAlign w:val="center"/>
          <w:hideMark/>
        </w:tcPr>
        <w:p w14:paraId="6EC555AA" w14:textId="77777777" w:rsidR="00BD71F1" w:rsidRPr="00BA39E4" w:rsidRDefault="00BD71F1" w:rsidP="00A2625F">
          <w:pPr>
            <w:pStyle w:val="En-tte"/>
            <w:spacing w:after="0" w:line="360" w:lineRule="auto"/>
            <w:jc w:val="both"/>
            <w:rPr>
              <w:rFonts w:ascii="Arial" w:eastAsiaTheme="minorEastAsia" w:hAnsi="Arial" w:cs="Arial"/>
              <w:bCs/>
              <w:sz w:val="18"/>
              <w:szCs w:val="18"/>
            </w:rPr>
          </w:pPr>
          <w:r w:rsidRPr="00BA39E4">
            <w:rPr>
              <w:rFonts w:ascii="Arial" w:eastAsiaTheme="minorEastAsia" w:hAnsi="Arial" w:cs="Arial"/>
              <w:bCs/>
              <w:sz w:val="18"/>
              <w:szCs w:val="18"/>
            </w:rPr>
            <w:t xml:space="preserve">Page :      </w:t>
          </w:r>
          <w:r>
            <w:rPr>
              <w:rFonts w:ascii="Arial" w:eastAsiaTheme="minorEastAsia" w:hAnsi="Arial" w:cs="Arial"/>
              <w:bCs/>
              <w:sz w:val="18"/>
              <w:szCs w:val="18"/>
            </w:rPr>
            <w:t xml:space="preserve">     </w:t>
          </w:r>
          <w:r w:rsidRPr="00BA39E4">
            <w:rPr>
              <w:rFonts w:ascii="Arial" w:eastAsiaTheme="minorEastAsia" w:hAnsi="Arial" w:cs="Arial"/>
              <w:bCs/>
              <w:sz w:val="18"/>
              <w:szCs w:val="18"/>
            </w:rPr>
            <w:fldChar w:fldCharType="begin"/>
          </w:r>
          <w:r w:rsidRPr="00BA39E4">
            <w:rPr>
              <w:rFonts w:ascii="Arial" w:eastAsiaTheme="minorEastAsia" w:hAnsi="Arial" w:cs="Arial"/>
              <w:bCs/>
              <w:sz w:val="18"/>
              <w:szCs w:val="18"/>
            </w:rPr>
            <w:instrText xml:space="preserve"> PAGE </w:instrText>
          </w:r>
          <w:r w:rsidRPr="00BA39E4">
            <w:rPr>
              <w:rFonts w:ascii="Arial" w:eastAsiaTheme="minorEastAsia" w:hAnsi="Arial" w:cs="Arial"/>
              <w:bCs/>
              <w:sz w:val="18"/>
              <w:szCs w:val="18"/>
            </w:rPr>
            <w:fldChar w:fldCharType="separate"/>
          </w:r>
          <w:r w:rsidR="00720A88">
            <w:rPr>
              <w:rFonts w:ascii="Arial" w:eastAsiaTheme="minorEastAsia" w:hAnsi="Arial" w:cs="Arial"/>
              <w:bCs/>
              <w:noProof/>
              <w:sz w:val="18"/>
              <w:szCs w:val="18"/>
            </w:rPr>
            <w:t>136</w:t>
          </w:r>
          <w:r w:rsidRPr="00BA39E4">
            <w:rPr>
              <w:rFonts w:ascii="Arial" w:eastAsiaTheme="minorEastAsia" w:hAnsi="Arial" w:cs="Arial"/>
              <w:bCs/>
              <w:sz w:val="18"/>
              <w:szCs w:val="18"/>
            </w:rPr>
            <w:fldChar w:fldCharType="end"/>
          </w:r>
          <w:r w:rsidRPr="00BA39E4">
            <w:rPr>
              <w:rFonts w:ascii="Arial" w:eastAsiaTheme="minorEastAsia" w:hAnsi="Arial" w:cs="Arial"/>
              <w:bCs/>
              <w:sz w:val="18"/>
              <w:szCs w:val="18"/>
            </w:rPr>
            <w:t xml:space="preserve"> de </w:t>
          </w:r>
          <w:r w:rsidRPr="00BA39E4">
            <w:rPr>
              <w:rFonts w:ascii="Arial" w:eastAsiaTheme="minorEastAsia" w:hAnsi="Arial" w:cs="Arial"/>
              <w:bCs/>
              <w:sz w:val="18"/>
              <w:szCs w:val="18"/>
            </w:rPr>
            <w:fldChar w:fldCharType="begin"/>
          </w:r>
          <w:r w:rsidRPr="00BA39E4">
            <w:rPr>
              <w:rFonts w:ascii="Arial" w:eastAsiaTheme="minorEastAsia" w:hAnsi="Arial" w:cs="Arial"/>
              <w:bCs/>
              <w:sz w:val="18"/>
              <w:szCs w:val="18"/>
            </w:rPr>
            <w:instrText xml:space="preserve"> NUMPAGES </w:instrText>
          </w:r>
          <w:r w:rsidRPr="00BA39E4">
            <w:rPr>
              <w:rFonts w:ascii="Arial" w:eastAsiaTheme="minorEastAsia" w:hAnsi="Arial" w:cs="Arial"/>
              <w:bCs/>
              <w:sz w:val="18"/>
              <w:szCs w:val="18"/>
            </w:rPr>
            <w:fldChar w:fldCharType="separate"/>
          </w:r>
          <w:r w:rsidR="00720A88">
            <w:rPr>
              <w:rFonts w:ascii="Arial" w:eastAsiaTheme="minorEastAsia" w:hAnsi="Arial" w:cs="Arial"/>
              <w:bCs/>
              <w:noProof/>
              <w:sz w:val="18"/>
              <w:szCs w:val="18"/>
            </w:rPr>
            <w:t>195</w:t>
          </w:r>
          <w:r w:rsidRPr="00BA39E4">
            <w:rPr>
              <w:rFonts w:ascii="Arial" w:eastAsiaTheme="minorEastAsia" w:hAnsi="Arial" w:cs="Arial"/>
              <w:bCs/>
              <w:sz w:val="18"/>
              <w:szCs w:val="18"/>
            </w:rPr>
            <w:fldChar w:fldCharType="end"/>
          </w:r>
        </w:p>
        <w:p w14:paraId="1D302B00" w14:textId="21D16449" w:rsidR="003E54EB" w:rsidRPr="008E0700" w:rsidRDefault="003E54EB" w:rsidP="003E54EB">
          <w:pPr>
            <w:pStyle w:val="En-tte"/>
            <w:spacing w:after="0" w:line="360" w:lineRule="auto"/>
            <w:ind w:right="-128"/>
            <w:rPr>
              <w:rFonts w:ascii="Arial" w:hAnsi="Arial" w:cs="Arial"/>
              <w:b/>
              <w:sz w:val="18"/>
              <w:szCs w:val="18"/>
            </w:rPr>
          </w:pPr>
          <w:r>
            <w:rPr>
              <w:rFonts w:ascii="Arial" w:hAnsi="Arial" w:cs="Arial"/>
              <w:bCs/>
              <w:sz w:val="18"/>
              <w:szCs w:val="18"/>
            </w:rPr>
            <w:t>Edition</w:t>
          </w:r>
          <w:r w:rsidRPr="008E0700">
            <w:rPr>
              <w:rFonts w:ascii="Arial" w:hAnsi="Arial" w:cs="Arial"/>
              <w:bCs/>
              <w:sz w:val="18"/>
              <w:szCs w:val="18"/>
            </w:rPr>
            <w:t> </w:t>
          </w:r>
          <w:r w:rsidRPr="001622A0">
            <w:rPr>
              <w:rFonts w:ascii="Arial" w:hAnsi="Arial" w:cs="Arial"/>
              <w:bCs/>
              <w:sz w:val="18"/>
              <w:szCs w:val="18"/>
            </w:rPr>
            <w:t>:</w:t>
          </w:r>
          <w:r>
            <w:rPr>
              <w:rFonts w:ascii="Arial" w:hAnsi="Arial" w:cs="Arial"/>
              <w:sz w:val="18"/>
              <w:szCs w:val="18"/>
            </w:rPr>
            <w:t xml:space="preserve">    </w:t>
          </w:r>
          <w:r w:rsidRPr="001622A0">
            <w:rPr>
              <w:rFonts w:ascii="Arial" w:hAnsi="Arial" w:cs="Arial"/>
              <w:sz w:val="18"/>
              <w:szCs w:val="18"/>
            </w:rPr>
            <w:t>0</w:t>
          </w:r>
          <w:r>
            <w:rPr>
              <w:rFonts w:ascii="Arial" w:hAnsi="Arial" w:cs="Arial"/>
              <w:sz w:val="18"/>
              <w:szCs w:val="18"/>
            </w:rPr>
            <w:t>2</w:t>
          </w:r>
          <w:r>
            <w:rPr>
              <w:rFonts w:ascii="Arial" w:hAnsi="Arial" w:cs="Arial"/>
              <w:bCs/>
              <w:sz w:val="18"/>
              <w:szCs w:val="18"/>
            </w:rPr>
            <w:t xml:space="preserve"> - </w:t>
          </w:r>
          <w:r w:rsidR="00230337">
            <w:rPr>
              <w:rFonts w:ascii="Arial" w:hAnsi="Arial" w:cs="Arial"/>
              <w:bCs/>
              <w:sz w:val="18"/>
              <w:szCs w:val="18"/>
            </w:rPr>
            <w:t>23/01/2025</w:t>
          </w:r>
        </w:p>
        <w:p w14:paraId="40683169" w14:textId="2F73EBE8" w:rsidR="00BD71F1" w:rsidRPr="005D6402" w:rsidRDefault="003E54EB" w:rsidP="00A2625F">
          <w:pPr>
            <w:pStyle w:val="En-tte"/>
            <w:spacing w:after="0" w:line="360" w:lineRule="auto"/>
            <w:jc w:val="both"/>
            <w:rPr>
              <w:rFonts w:ascii="Arial" w:eastAsia="Calibri" w:hAnsi="Arial"/>
              <w:b/>
              <w:sz w:val="18"/>
              <w:lang w:bidi="fr-FR"/>
            </w:rPr>
          </w:pPr>
          <w:r>
            <w:rPr>
              <w:rFonts w:ascii="Arial" w:hAnsi="Arial" w:cs="Arial"/>
              <w:bCs/>
              <w:sz w:val="18"/>
              <w:szCs w:val="18"/>
            </w:rPr>
            <w:t xml:space="preserve">Révision : 00 - </w:t>
          </w:r>
          <w:r w:rsidR="00230337">
            <w:rPr>
              <w:rFonts w:ascii="Arial" w:hAnsi="Arial" w:cs="Arial"/>
              <w:bCs/>
              <w:sz w:val="18"/>
              <w:szCs w:val="18"/>
            </w:rPr>
            <w:t>23/01/2025</w:t>
          </w:r>
        </w:p>
      </w:tc>
      <w:tc>
        <w:tcPr>
          <w:tcW w:w="160" w:type="dxa"/>
          <w:tcBorders>
            <w:top w:val="double" w:sz="4" w:space="0" w:color="auto"/>
            <w:left w:val="nil"/>
            <w:bottom w:val="double" w:sz="4" w:space="0" w:color="auto"/>
            <w:right w:val="double" w:sz="4" w:space="0" w:color="auto"/>
          </w:tcBorders>
          <w:vAlign w:val="center"/>
        </w:tcPr>
        <w:p w14:paraId="783C57AB" w14:textId="77777777" w:rsidR="00BD71F1" w:rsidRPr="005D6402" w:rsidRDefault="00BD71F1" w:rsidP="00A2625F">
          <w:pPr>
            <w:tabs>
              <w:tab w:val="center" w:pos="4536"/>
              <w:tab w:val="right" w:pos="9072"/>
            </w:tabs>
            <w:spacing w:after="0"/>
            <w:rPr>
              <w:rFonts w:ascii="Arial" w:eastAsia="Calibri" w:hAnsi="Arial"/>
              <w:b/>
              <w:sz w:val="18"/>
              <w:lang w:bidi="fr-FR"/>
            </w:rPr>
          </w:pPr>
        </w:p>
      </w:tc>
    </w:tr>
  </w:tbl>
  <w:p w14:paraId="0CCDDB52" w14:textId="77777777" w:rsidR="00BD71F1" w:rsidRDefault="00BD71F1" w:rsidP="00137A92">
    <w:pPr>
      <w:widowControl w:val="0"/>
      <w:autoSpaceDE w:val="0"/>
      <w:autoSpaceDN w:val="0"/>
      <w:adjustRightInd w:val="0"/>
      <w:spacing w:after="0" w:line="200" w:lineRule="exact"/>
      <w:rPr>
        <w:rFonts w:ascii="Times New Roman" w:hAnsi="Times New Roman"/>
        <w:sz w:val="20"/>
        <w:szCs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3253"/>
      <w:gridCol w:w="4111"/>
      <w:gridCol w:w="2396"/>
      <w:gridCol w:w="160"/>
    </w:tblGrid>
    <w:tr w:rsidR="00BD71F1" w:rsidRPr="005D6402" w14:paraId="354DA2C9" w14:textId="77777777" w:rsidTr="008C2EE1">
      <w:trPr>
        <w:trHeight w:val="973"/>
        <w:jc w:val="center"/>
      </w:trPr>
      <w:tc>
        <w:tcPr>
          <w:tcW w:w="3253" w:type="dxa"/>
          <w:tcBorders>
            <w:top w:val="double" w:sz="4" w:space="0" w:color="auto"/>
            <w:left w:val="double" w:sz="4" w:space="0" w:color="auto"/>
            <w:bottom w:val="double" w:sz="4" w:space="0" w:color="auto"/>
            <w:right w:val="nil"/>
          </w:tcBorders>
          <w:vAlign w:val="bottom"/>
          <w:hideMark/>
        </w:tcPr>
        <w:p w14:paraId="2DC12B6B" w14:textId="663B99DE" w:rsidR="00BD71F1" w:rsidRPr="005D6402" w:rsidRDefault="0091380A" w:rsidP="00A2625F">
          <w:pPr>
            <w:tabs>
              <w:tab w:val="center" w:pos="4536"/>
              <w:tab w:val="right" w:pos="9072"/>
            </w:tabs>
            <w:spacing w:before="60" w:after="60" w:line="240" w:lineRule="auto"/>
            <w:jc w:val="center"/>
            <w:rPr>
              <w:rFonts w:ascii="Arial" w:hAnsi="Arial"/>
            </w:rPr>
          </w:pPr>
          <w:r w:rsidRPr="00CF7599">
            <w:rPr>
              <w:b/>
              <w:noProof/>
              <w:sz w:val="18"/>
              <w:szCs w:val="18"/>
            </w:rPr>
            <w:drawing>
              <wp:inline distT="0" distB="0" distL="0" distR="0" wp14:anchorId="2E308BF5" wp14:editId="1775F70B">
                <wp:extent cx="418198" cy="504825"/>
                <wp:effectExtent l="0" t="0" r="1270" b="0"/>
                <wp:docPr id="16104183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66AB6828" w14:textId="77777777" w:rsidR="00BD71F1" w:rsidRPr="005D6402" w:rsidRDefault="00BD71F1" w:rsidP="00A2625F">
          <w:pPr>
            <w:tabs>
              <w:tab w:val="center" w:pos="4536"/>
              <w:tab w:val="right" w:pos="9072"/>
            </w:tabs>
            <w:spacing w:before="60" w:after="60" w:line="240" w:lineRule="auto"/>
            <w:jc w:val="center"/>
            <w:rPr>
              <w:rFonts w:ascii="Times New Roman" w:eastAsia="Calibri" w:hAnsi="Times New Roman"/>
              <w:sz w:val="20"/>
              <w:szCs w:val="20"/>
              <w:lang w:bidi="fr-FR"/>
            </w:rPr>
          </w:pPr>
          <w:r w:rsidRPr="00BA39E4">
            <w:rPr>
              <w:rFonts w:ascii="Times New Roman" w:hAnsi="Times New Roman"/>
              <w:sz w:val="20"/>
              <w:szCs w:val="20"/>
            </w:rPr>
            <w:t>Agence Nationale de l’Aviation Civile du Togo</w:t>
          </w:r>
        </w:p>
      </w:tc>
      <w:tc>
        <w:tcPr>
          <w:tcW w:w="4111" w:type="dxa"/>
          <w:tcBorders>
            <w:top w:val="double" w:sz="4" w:space="0" w:color="auto"/>
            <w:left w:val="double" w:sz="4" w:space="0" w:color="auto"/>
            <w:bottom w:val="double" w:sz="4" w:space="0" w:color="auto"/>
            <w:right w:val="double" w:sz="4" w:space="0" w:color="auto"/>
          </w:tcBorders>
          <w:vAlign w:val="center"/>
          <w:hideMark/>
        </w:tcPr>
        <w:p w14:paraId="58C7C0E3" w14:textId="77777777" w:rsidR="00BD71F1" w:rsidRDefault="00BD71F1" w:rsidP="00A2625F">
          <w:pPr>
            <w:tabs>
              <w:tab w:val="center" w:pos="4536"/>
              <w:tab w:val="right" w:pos="9072"/>
            </w:tabs>
            <w:spacing w:after="0" w:line="240" w:lineRule="auto"/>
            <w:jc w:val="center"/>
            <w:rPr>
              <w:rFonts w:ascii="Arial" w:hAnsi="Arial"/>
              <w:b/>
              <w:caps/>
              <w:sz w:val="24"/>
              <w:szCs w:val="24"/>
              <w:lang w:val="de-DE"/>
            </w:rPr>
          </w:pPr>
          <w:r w:rsidRPr="005D6402">
            <w:rPr>
              <w:rFonts w:ascii="Arial" w:hAnsi="Arial"/>
              <w:b/>
              <w:caps/>
              <w:sz w:val="24"/>
              <w:szCs w:val="24"/>
              <w:lang w:val="de-DE"/>
            </w:rPr>
            <w:t xml:space="preserve">RANT 06 </w:t>
          </w:r>
          <w:r>
            <w:rPr>
              <w:rFonts w:ascii="Arial" w:hAnsi="Arial"/>
              <w:b/>
              <w:caps/>
              <w:sz w:val="24"/>
              <w:szCs w:val="24"/>
              <w:lang w:val="de-DE"/>
            </w:rPr>
            <w:t xml:space="preserve">- </w:t>
          </w:r>
          <w:r w:rsidRPr="005D6402">
            <w:rPr>
              <w:rFonts w:ascii="Arial" w:hAnsi="Arial"/>
              <w:b/>
              <w:caps/>
              <w:sz w:val="24"/>
              <w:szCs w:val="24"/>
              <w:lang w:val="de-DE"/>
            </w:rPr>
            <w:t>PART OPS 3</w:t>
          </w:r>
        </w:p>
        <w:p w14:paraId="023FB60F" w14:textId="77777777" w:rsidR="00BD71F1" w:rsidRPr="00CC4F30" w:rsidRDefault="00BD71F1" w:rsidP="00A2625F">
          <w:pPr>
            <w:tabs>
              <w:tab w:val="center" w:pos="4536"/>
              <w:tab w:val="right" w:pos="9072"/>
            </w:tabs>
            <w:spacing w:after="0" w:line="240" w:lineRule="auto"/>
            <w:jc w:val="center"/>
            <w:rPr>
              <w:rFonts w:ascii="Arial" w:hAnsi="Arial"/>
              <w:b/>
              <w:caps/>
              <w:sz w:val="6"/>
              <w:szCs w:val="24"/>
              <w:lang w:val="de-DE"/>
            </w:rPr>
          </w:pPr>
        </w:p>
        <w:p w14:paraId="61381F03" w14:textId="77777777" w:rsidR="00BD71F1" w:rsidRPr="00CC4F30" w:rsidRDefault="00BD71F1" w:rsidP="00A2625F">
          <w:pPr>
            <w:tabs>
              <w:tab w:val="center" w:pos="4536"/>
              <w:tab w:val="right" w:pos="9072"/>
            </w:tabs>
            <w:spacing w:after="0"/>
            <w:jc w:val="center"/>
            <w:rPr>
              <w:rFonts w:ascii="Arial" w:hAnsi="Arial"/>
              <w:b/>
              <w:sz w:val="20"/>
              <w:szCs w:val="18"/>
            </w:rPr>
          </w:pPr>
          <w:r w:rsidRPr="00CC4F30">
            <w:rPr>
              <w:rFonts w:ascii="Arial" w:hAnsi="Arial"/>
              <w:b/>
              <w:sz w:val="20"/>
              <w:szCs w:val="18"/>
            </w:rPr>
            <w:t>IEM OPS 3</w:t>
          </w:r>
        </w:p>
        <w:p w14:paraId="410A8D75" w14:textId="77777777" w:rsidR="00BD71F1" w:rsidRPr="005D6402" w:rsidRDefault="00BD71F1" w:rsidP="00A2625F">
          <w:pPr>
            <w:tabs>
              <w:tab w:val="center" w:pos="4536"/>
              <w:tab w:val="right" w:pos="9072"/>
            </w:tabs>
            <w:spacing w:after="0"/>
            <w:jc w:val="center"/>
            <w:rPr>
              <w:rFonts w:ascii="Arial" w:hAnsi="Arial"/>
              <w:b/>
              <w:sz w:val="18"/>
              <w:szCs w:val="18"/>
            </w:rPr>
          </w:pPr>
          <w:r w:rsidRPr="00CC4F30">
            <w:rPr>
              <w:rFonts w:ascii="Arial" w:hAnsi="Arial"/>
              <w:b/>
              <w:sz w:val="20"/>
              <w:szCs w:val="18"/>
            </w:rPr>
            <w:t xml:space="preserve">Conditions techniques d’exploitation d’hélicoptère par une entreprise de transport aérien public </w:t>
          </w:r>
        </w:p>
      </w:tc>
      <w:tc>
        <w:tcPr>
          <w:tcW w:w="2396" w:type="dxa"/>
          <w:tcBorders>
            <w:top w:val="double" w:sz="4" w:space="0" w:color="auto"/>
            <w:left w:val="nil"/>
            <w:bottom w:val="double" w:sz="4" w:space="0" w:color="auto"/>
            <w:right w:val="nil"/>
          </w:tcBorders>
          <w:vAlign w:val="center"/>
          <w:hideMark/>
        </w:tcPr>
        <w:p w14:paraId="4CE1AA67" w14:textId="77777777" w:rsidR="00BD71F1" w:rsidRPr="00BA39E4" w:rsidRDefault="00BD71F1" w:rsidP="00A2625F">
          <w:pPr>
            <w:pStyle w:val="En-tte"/>
            <w:spacing w:after="0" w:line="360" w:lineRule="auto"/>
            <w:jc w:val="both"/>
            <w:rPr>
              <w:rFonts w:ascii="Arial" w:eastAsiaTheme="minorEastAsia" w:hAnsi="Arial" w:cs="Arial"/>
              <w:bCs/>
              <w:sz w:val="18"/>
              <w:szCs w:val="18"/>
            </w:rPr>
          </w:pPr>
          <w:r w:rsidRPr="00BA39E4">
            <w:rPr>
              <w:rFonts w:ascii="Arial" w:eastAsiaTheme="minorEastAsia" w:hAnsi="Arial" w:cs="Arial"/>
              <w:bCs/>
              <w:sz w:val="18"/>
              <w:szCs w:val="18"/>
            </w:rPr>
            <w:t xml:space="preserve">Page :      </w:t>
          </w:r>
          <w:r>
            <w:rPr>
              <w:rFonts w:ascii="Arial" w:eastAsiaTheme="minorEastAsia" w:hAnsi="Arial" w:cs="Arial"/>
              <w:bCs/>
              <w:sz w:val="18"/>
              <w:szCs w:val="18"/>
            </w:rPr>
            <w:t xml:space="preserve">      </w:t>
          </w:r>
          <w:r w:rsidRPr="00BA39E4">
            <w:rPr>
              <w:rFonts w:ascii="Arial" w:eastAsiaTheme="minorEastAsia" w:hAnsi="Arial" w:cs="Arial"/>
              <w:bCs/>
              <w:sz w:val="18"/>
              <w:szCs w:val="18"/>
            </w:rPr>
            <w:fldChar w:fldCharType="begin"/>
          </w:r>
          <w:r w:rsidRPr="00BA39E4">
            <w:rPr>
              <w:rFonts w:ascii="Arial" w:eastAsiaTheme="minorEastAsia" w:hAnsi="Arial" w:cs="Arial"/>
              <w:bCs/>
              <w:sz w:val="18"/>
              <w:szCs w:val="18"/>
            </w:rPr>
            <w:instrText xml:space="preserve"> PAGE </w:instrText>
          </w:r>
          <w:r w:rsidRPr="00BA39E4">
            <w:rPr>
              <w:rFonts w:ascii="Arial" w:eastAsiaTheme="minorEastAsia" w:hAnsi="Arial" w:cs="Arial"/>
              <w:bCs/>
              <w:sz w:val="18"/>
              <w:szCs w:val="18"/>
            </w:rPr>
            <w:fldChar w:fldCharType="separate"/>
          </w:r>
          <w:r w:rsidR="00720A88">
            <w:rPr>
              <w:rFonts w:ascii="Arial" w:eastAsiaTheme="minorEastAsia" w:hAnsi="Arial" w:cs="Arial"/>
              <w:bCs/>
              <w:noProof/>
              <w:sz w:val="18"/>
              <w:szCs w:val="18"/>
            </w:rPr>
            <w:t>186</w:t>
          </w:r>
          <w:r w:rsidRPr="00BA39E4">
            <w:rPr>
              <w:rFonts w:ascii="Arial" w:eastAsiaTheme="minorEastAsia" w:hAnsi="Arial" w:cs="Arial"/>
              <w:bCs/>
              <w:sz w:val="18"/>
              <w:szCs w:val="18"/>
            </w:rPr>
            <w:fldChar w:fldCharType="end"/>
          </w:r>
          <w:r w:rsidRPr="00BA39E4">
            <w:rPr>
              <w:rFonts w:ascii="Arial" w:eastAsiaTheme="minorEastAsia" w:hAnsi="Arial" w:cs="Arial"/>
              <w:bCs/>
              <w:sz w:val="18"/>
              <w:szCs w:val="18"/>
            </w:rPr>
            <w:t xml:space="preserve"> de </w:t>
          </w:r>
          <w:r w:rsidRPr="00BA39E4">
            <w:rPr>
              <w:rFonts w:ascii="Arial" w:eastAsiaTheme="minorEastAsia" w:hAnsi="Arial" w:cs="Arial"/>
              <w:bCs/>
              <w:sz w:val="18"/>
              <w:szCs w:val="18"/>
            </w:rPr>
            <w:fldChar w:fldCharType="begin"/>
          </w:r>
          <w:r w:rsidRPr="00BA39E4">
            <w:rPr>
              <w:rFonts w:ascii="Arial" w:eastAsiaTheme="minorEastAsia" w:hAnsi="Arial" w:cs="Arial"/>
              <w:bCs/>
              <w:sz w:val="18"/>
              <w:szCs w:val="18"/>
            </w:rPr>
            <w:instrText xml:space="preserve"> NUMPAGES </w:instrText>
          </w:r>
          <w:r w:rsidRPr="00BA39E4">
            <w:rPr>
              <w:rFonts w:ascii="Arial" w:eastAsiaTheme="minorEastAsia" w:hAnsi="Arial" w:cs="Arial"/>
              <w:bCs/>
              <w:sz w:val="18"/>
              <w:szCs w:val="18"/>
            </w:rPr>
            <w:fldChar w:fldCharType="separate"/>
          </w:r>
          <w:r w:rsidR="00720A88">
            <w:rPr>
              <w:rFonts w:ascii="Arial" w:eastAsiaTheme="minorEastAsia" w:hAnsi="Arial" w:cs="Arial"/>
              <w:bCs/>
              <w:noProof/>
              <w:sz w:val="18"/>
              <w:szCs w:val="18"/>
            </w:rPr>
            <w:t>195</w:t>
          </w:r>
          <w:r w:rsidRPr="00BA39E4">
            <w:rPr>
              <w:rFonts w:ascii="Arial" w:eastAsiaTheme="minorEastAsia" w:hAnsi="Arial" w:cs="Arial"/>
              <w:bCs/>
              <w:sz w:val="18"/>
              <w:szCs w:val="18"/>
            </w:rPr>
            <w:fldChar w:fldCharType="end"/>
          </w:r>
        </w:p>
        <w:p w14:paraId="0A68F8F9" w14:textId="198A7631" w:rsidR="003E54EB" w:rsidRPr="008E0700" w:rsidRDefault="003E54EB" w:rsidP="003E54EB">
          <w:pPr>
            <w:pStyle w:val="En-tte"/>
            <w:spacing w:after="0" w:line="360" w:lineRule="auto"/>
            <w:ind w:right="-128"/>
            <w:rPr>
              <w:rFonts w:ascii="Arial" w:hAnsi="Arial" w:cs="Arial"/>
              <w:b/>
              <w:sz w:val="18"/>
              <w:szCs w:val="18"/>
            </w:rPr>
          </w:pPr>
          <w:r>
            <w:rPr>
              <w:rFonts w:ascii="Arial" w:hAnsi="Arial" w:cs="Arial"/>
              <w:bCs/>
              <w:sz w:val="18"/>
              <w:szCs w:val="18"/>
            </w:rPr>
            <w:t>Edition</w:t>
          </w:r>
          <w:r w:rsidRPr="008E0700">
            <w:rPr>
              <w:rFonts w:ascii="Arial" w:hAnsi="Arial" w:cs="Arial"/>
              <w:bCs/>
              <w:sz w:val="18"/>
              <w:szCs w:val="18"/>
            </w:rPr>
            <w:t> </w:t>
          </w:r>
          <w:r w:rsidRPr="001622A0">
            <w:rPr>
              <w:rFonts w:ascii="Arial" w:hAnsi="Arial" w:cs="Arial"/>
              <w:bCs/>
              <w:sz w:val="18"/>
              <w:szCs w:val="18"/>
            </w:rPr>
            <w:t>:</w:t>
          </w:r>
          <w:r>
            <w:rPr>
              <w:rFonts w:ascii="Arial" w:hAnsi="Arial" w:cs="Arial"/>
              <w:sz w:val="18"/>
              <w:szCs w:val="18"/>
            </w:rPr>
            <w:t xml:space="preserve">    </w:t>
          </w:r>
          <w:r w:rsidRPr="001622A0">
            <w:rPr>
              <w:rFonts w:ascii="Arial" w:hAnsi="Arial" w:cs="Arial"/>
              <w:sz w:val="18"/>
              <w:szCs w:val="18"/>
            </w:rPr>
            <w:t>0</w:t>
          </w:r>
          <w:r>
            <w:rPr>
              <w:rFonts w:ascii="Arial" w:hAnsi="Arial" w:cs="Arial"/>
              <w:sz w:val="18"/>
              <w:szCs w:val="18"/>
            </w:rPr>
            <w:t>2</w:t>
          </w:r>
          <w:r>
            <w:rPr>
              <w:rFonts w:ascii="Arial" w:hAnsi="Arial" w:cs="Arial"/>
              <w:bCs/>
              <w:sz w:val="18"/>
              <w:szCs w:val="18"/>
            </w:rPr>
            <w:t xml:space="preserve"> - </w:t>
          </w:r>
          <w:r w:rsidR="00FE1603">
            <w:rPr>
              <w:rFonts w:ascii="Arial" w:hAnsi="Arial" w:cs="Arial"/>
              <w:bCs/>
              <w:sz w:val="18"/>
              <w:szCs w:val="18"/>
            </w:rPr>
            <w:t>23/01/2025</w:t>
          </w:r>
        </w:p>
        <w:p w14:paraId="7698A0FD" w14:textId="6CEAF28E" w:rsidR="00BD71F1" w:rsidRPr="005D6402" w:rsidRDefault="006E6094" w:rsidP="00A2625F">
          <w:pPr>
            <w:pStyle w:val="En-tte"/>
            <w:spacing w:after="0" w:line="360" w:lineRule="auto"/>
            <w:jc w:val="both"/>
            <w:rPr>
              <w:rFonts w:ascii="Arial" w:eastAsia="Calibri" w:hAnsi="Arial"/>
              <w:b/>
              <w:sz w:val="18"/>
              <w:lang w:bidi="fr-FR"/>
            </w:rPr>
          </w:pPr>
          <w:r>
            <w:rPr>
              <w:rFonts w:ascii="Arial" w:hAnsi="Arial" w:cs="Arial"/>
              <w:bCs/>
              <w:sz w:val="18"/>
              <w:szCs w:val="18"/>
            </w:rPr>
            <w:t>Révision : 00 - 23/01/2025</w:t>
          </w:r>
        </w:p>
      </w:tc>
      <w:tc>
        <w:tcPr>
          <w:tcW w:w="160" w:type="dxa"/>
          <w:tcBorders>
            <w:top w:val="double" w:sz="4" w:space="0" w:color="auto"/>
            <w:left w:val="nil"/>
            <w:bottom w:val="double" w:sz="4" w:space="0" w:color="auto"/>
            <w:right w:val="double" w:sz="4" w:space="0" w:color="auto"/>
          </w:tcBorders>
          <w:vAlign w:val="center"/>
        </w:tcPr>
        <w:p w14:paraId="5864FD13" w14:textId="77777777" w:rsidR="00BD71F1" w:rsidRPr="005D6402" w:rsidRDefault="00BD71F1" w:rsidP="00A2625F">
          <w:pPr>
            <w:tabs>
              <w:tab w:val="center" w:pos="4536"/>
              <w:tab w:val="right" w:pos="9072"/>
            </w:tabs>
            <w:spacing w:after="0"/>
            <w:rPr>
              <w:rFonts w:ascii="Arial" w:eastAsia="Calibri" w:hAnsi="Arial"/>
              <w:b/>
              <w:sz w:val="18"/>
              <w:lang w:bidi="fr-FR"/>
            </w:rPr>
          </w:pPr>
        </w:p>
      </w:tc>
    </w:tr>
  </w:tbl>
  <w:p w14:paraId="7E6ACD89" w14:textId="77777777" w:rsidR="00BD71F1" w:rsidRDefault="00BD71F1" w:rsidP="00FF7E20">
    <w:pPr>
      <w:widowControl w:val="0"/>
      <w:autoSpaceDE w:val="0"/>
      <w:autoSpaceDN w:val="0"/>
      <w:adjustRightInd w:val="0"/>
      <w:spacing w:after="0" w:line="200" w:lineRule="exact"/>
      <w:rPr>
        <w:rFonts w:ascii="Times New Roman" w:hAnsi="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1306F1C"/>
    <w:lvl w:ilvl="0">
      <w:start w:val="1"/>
      <w:numFmt w:val="decimal"/>
      <w:lvlText w:val="%1"/>
      <w:lvlJc w:val="left"/>
      <w:pPr>
        <w:tabs>
          <w:tab w:val="num" w:pos="720"/>
        </w:tabs>
        <w:ind w:left="720" w:hanging="720"/>
      </w:pPr>
    </w:lvl>
    <w:lvl w:ilvl="1">
      <w:start w:val="1"/>
      <w:numFmt w:val="decimal"/>
      <w:lvlText w:val="%1.%2"/>
      <w:lvlJc w:val="left"/>
      <w:pPr>
        <w:tabs>
          <w:tab w:val="num" w:pos="864"/>
        </w:tabs>
        <w:ind w:left="864" w:hanging="864"/>
      </w:pPr>
    </w:lvl>
    <w:lvl w:ilvl="2">
      <w:start w:val="1"/>
      <w:numFmt w:val="decimal"/>
      <w:lvlText w:val="%1.%2.%3"/>
      <w:lvlJc w:val="left"/>
      <w:pPr>
        <w:tabs>
          <w:tab w:val="num" w:pos="864"/>
        </w:tabs>
        <w:ind w:left="864" w:hanging="864"/>
      </w:pPr>
    </w:lvl>
    <w:lvl w:ilvl="3">
      <w:start w:val="1"/>
      <w:numFmt w:val="decimal"/>
      <w:pStyle w:val="Titre4"/>
      <w:lvlText w:val="%1.%2.%3.%4"/>
      <w:lvlJc w:val="left"/>
      <w:pPr>
        <w:tabs>
          <w:tab w:val="num" w:pos="864"/>
        </w:tabs>
        <w:ind w:left="864" w:hanging="864"/>
      </w:pPr>
    </w:lvl>
    <w:lvl w:ilvl="4">
      <w:start w:val="1"/>
      <w:numFmt w:val="lowerLetter"/>
      <w:pStyle w:val="Titre5"/>
      <w:lvlText w:val="(%5)"/>
      <w:lvlJc w:val="left"/>
      <w:pPr>
        <w:tabs>
          <w:tab w:val="num" w:pos="864"/>
        </w:tabs>
        <w:ind w:left="864" w:hanging="504"/>
      </w:pPr>
    </w:lvl>
    <w:lvl w:ilvl="5">
      <w:start w:val="1"/>
      <w:numFmt w:val="decimal"/>
      <w:pStyle w:val="Titre6"/>
      <w:lvlText w:val="(%6)"/>
      <w:lvlJc w:val="left"/>
      <w:pPr>
        <w:tabs>
          <w:tab w:val="num" w:pos="1296"/>
        </w:tabs>
        <w:ind w:left="1296" w:hanging="432"/>
      </w:pPr>
    </w:lvl>
    <w:lvl w:ilvl="6">
      <w:start w:val="1"/>
      <w:numFmt w:val="lowerRoman"/>
      <w:pStyle w:val="Titre7"/>
      <w:lvlText w:val="(%7)"/>
      <w:lvlJc w:val="left"/>
      <w:pPr>
        <w:tabs>
          <w:tab w:val="num" w:pos="2016"/>
        </w:tabs>
        <w:ind w:left="1728" w:hanging="432"/>
      </w:pPr>
    </w:lvl>
    <w:lvl w:ilvl="7">
      <w:start w:val="1"/>
      <w:numFmt w:val="upperLetter"/>
      <w:pStyle w:val="Titre8"/>
      <w:lvlText w:val="(%8)"/>
      <w:lvlJc w:val="left"/>
      <w:pPr>
        <w:tabs>
          <w:tab w:val="num" w:pos="2160"/>
        </w:tabs>
        <w:ind w:left="2160" w:hanging="432"/>
      </w:pPr>
    </w:lvl>
    <w:lvl w:ilvl="8">
      <w:start w:val="1"/>
      <w:numFmt w:val="bullet"/>
      <w:pStyle w:val="Titre9"/>
      <w:lvlText w:val=""/>
      <w:lvlJc w:val="left"/>
      <w:pPr>
        <w:tabs>
          <w:tab w:val="num" w:pos="2592"/>
        </w:tabs>
        <w:ind w:left="2592" w:hanging="432"/>
      </w:pPr>
      <w:rPr>
        <w:rFonts w:ascii="Symbol" w:hAnsi="Symbol" w:hint="default"/>
      </w:rPr>
    </w:lvl>
  </w:abstractNum>
  <w:abstractNum w:abstractNumId="1" w15:restartNumberingAfterBreak="0">
    <w:nsid w:val="00032A28"/>
    <w:multiLevelType w:val="hybridMultilevel"/>
    <w:tmpl w:val="270A152E"/>
    <w:lvl w:ilvl="0" w:tplc="040C0017">
      <w:start w:val="1"/>
      <w:numFmt w:val="lowerLetter"/>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 w15:restartNumberingAfterBreak="0">
    <w:nsid w:val="001252AB"/>
    <w:multiLevelType w:val="hybridMultilevel"/>
    <w:tmpl w:val="CCB6FCD8"/>
    <w:lvl w:ilvl="0" w:tplc="BEB22B58">
      <w:start w:val="1"/>
      <w:numFmt w:val="lowerRoman"/>
      <w:lvlText w:val=" %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 w15:restartNumberingAfterBreak="0">
    <w:nsid w:val="00CE16F0"/>
    <w:multiLevelType w:val="hybridMultilevel"/>
    <w:tmpl w:val="C4603FC8"/>
    <w:lvl w:ilvl="0" w:tplc="040C0011">
      <w:start w:val="1"/>
      <w:numFmt w:val="decimal"/>
      <w:lvlText w:val="%1)"/>
      <w:lvlJc w:val="left"/>
      <w:pPr>
        <w:ind w:left="1364" w:hanging="360"/>
      </w:pPr>
      <w:rPr>
        <w:rFonts w:hint="default"/>
      </w:rPr>
    </w:lvl>
    <w:lvl w:ilvl="1" w:tplc="040C0019">
      <w:start w:val="1"/>
      <w:numFmt w:val="lowerLetter"/>
      <w:lvlText w:val="%2."/>
      <w:lvlJc w:val="left"/>
      <w:pPr>
        <w:ind w:left="2084" w:hanging="360"/>
      </w:pPr>
    </w:lvl>
    <w:lvl w:ilvl="2" w:tplc="040C001B">
      <w:start w:val="1"/>
      <w:numFmt w:val="lowerRoman"/>
      <w:lvlText w:val="%3."/>
      <w:lvlJc w:val="right"/>
      <w:pPr>
        <w:ind w:left="2804" w:hanging="180"/>
      </w:pPr>
    </w:lvl>
    <w:lvl w:ilvl="3" w:tplc="040C000F">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4" w15:restartNumberingAfterBreak="0">
    <w:nsid w:val="012D4024"/>
    <w:multiLevelType w:val="hybridMultilevel"/>
    <w:tmpl w:val="126E6388"/>
    <w:lvl w:ilvl="0" w:tplc="8F260BE6">
      <w:start w:val="1"/>
      <w:numFmt w:val="upperLetter"/>
      <w:lvlText w:val="%1)"/>
      <w:lvlJc w:val="left"/>
      <w:pPr>
        <w:ind w:left="1287" w:hanging="360"/>
      </w:pPr>
      <w:rPr>
        <w:rFonts w:cs="Times New Roman" w:hint="default"/>
        <w:color w:val="000000"/>
      </w:rPr>
    </w:lvl>
    <w:lvl w:ilvl="1" w:tplc="2332A6D0">
      <w:start w:val="1"/>
      <w:numFmt w:val="decimal"/>
      <w:lvlText w:val="(%2)"/>
      <w:lvlJc w:val="left"/>
      <w:pPr>
        <w:ind w:left="2052" w:hanging="405"/>
      </w:pPr>
      <w:rPr>
        <w:rFonts w:hint="default"/>
      </w:r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 w15:restartNumberingAfterBreak="0">
    <w:nsid w:val="02B746C8"/>
    <w:multiLevelType w:val="hybridMultilevel"/>
    <w:tmpl w:val="344CAF1C"/>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6" w15:restartNumberingAfterBreak="0">
    <w:nsid w:val="04346ED9"/>
    <w:multiLevelType w:val="hybridMultilevel"/>
    <w:tmpl w:val="3C82A8A2"/>
    <w:lvl w:ilvl="0" w:tplc="BEB22B58">
      <w:start w:val="1"/>
      <w:numFmt w:val="lowerRoman"/>
      <w:lvlText w:val=" %1)"/>
      <w:lvlJc w:val="left"/>
      <w:pPr>
        <w:ind w:left="1801" w:hanging="360"/>
      </w:pPr>
      <w:rPr>
        <w:rFonts w:hint="default"/>
        <w:color w:val="000000"/>
      </w:rPr>
    </w:lvl>
    <w:lvl w:ilvl="1" w:tplc="040C0019">
      <w:start w:val="1"/>
      <w:numFmt w:val="lowerLetter"/>
      <w:lvlText w:val="%2."/>
      <w:lvlJc w:val="left"/>
      <w:pPr>
        <w:ind w:left="2521" w:hanging="360"/>
      </w:pPr>
    </w:lvl>
    <w:lvl w:ilvl="2" w:tplc="040C001B">
      <w:start w:val="1"/>
      <w:numFmt w:val="lowerRoman"/>
      <w:lvlText w:val="%3."/>
      <w:lvlJc w:val="right"/>
      <w:pPr>
        <w:ind w:left="3241" w:hanging="180"/>
      </w:pPr>
    </w:lvl>
    <w:lvl w:ilvl="3" w:tplc="040C000F">
      <w:start w:val="1"/>
      <w:numFmt w:val="decimal"/>
      <w:lvlText w:val="%4."/>
      <w:lvlJc w:val="left"/>
      <w:pPr>
        <w:ind w:left="3961" w:hanging="360"/>
      </w:pPr>
    </w:lvl>
    <w:lvl w:ilvl="4" w:tplc="040C0019">
      <w:start w:val="1"/>
      <w:numFmt w:val="lowerLetter"/>
      <w:lvlText w:val="%5."/>
      <w:lvlJc w:val="left"/>
      <w:pPr>
        <w:ind w:left="4681" w:hanging="360"/>
      </w:pPr>
    </w:lvl>
    <w:lvl w:ilvl="5" w:tplc="040C001B" w:tentative="1">
      <w:start w:val="1"/>
      <w:numFmt w:val="lowerRoman"/>
      <w:lvlText w:val="%6."/>
      <w:lvlJc w:val="right"/>
      <w:pPr>
        <w:ind w:left="5401" w:hanging="180"/>
      </w:pPr>
    </w:lvl>
    <w:lvl w:ilvl="6" w:tplc="040C000F" w:tentative="1">
      <w:start w:val="1"/>
      <w:numFmt w:val="decimal"/>
      <w:lvlText w:val="%7."/>
      <w:lvlJc w:val="left"/>
      <w:pPr>
        <w:ind w:left="6121" w:hanging="360"/>
      </w:pPr>
    </w:lvl>
    <w:lvl w:ilvl="7" w:tplc="040C0019" w:tentative="1">
      <w:start w:val="1"/>
      <w:numFmt w:val="lowerLetter"/>
      <w:lvlText w:val="%8."/>
      <w:lvlJc w:val="left"/>
      <w:pPr>
        <w:ind w:left="6841" w:hanging="360"/>
      </w:pPr>
    </w:lvl>
    <w:lvl w:ilvl="8" w:tplc="040C001B" w:tentative="1">
      <w:start w:val="1"/>
      <w:numFmt w:val="lowerRoman"/>
      <w:lvlText w:val="%9."/>
      <w:lvlJc w:val="right"/>
      <w:pPr>
        <w:ind w:left="7561" w:hanging="180"/>
      </w:pPr>
    </w:lvl>
  </w:abstractNum>
  <w:abstractNum w:abstractNumId="7" w15:restartNumberingAfterBreak="0">
    <w:nsid w:val="04915C99"/>
    <w:multiLevelType w:val="hybridMultilevel"/>
    <w:tmpl w:val="C4603FC8"/>
    <w:lvl w:ilvl="0" w:tplc="040C0011">
      <w:start w:val="1"/>
      <w:numFmt w:val="decimal"/>
      <w:lvlText w:val="%1)"/>
      <w:lvlJc w:val="left"/>
      <w:pPr>
        <w:ind w:left="1364" w:hanging="360"/>
      </w:pPr>
      <w:rPr>
        <w:rFonts w:hint="default"/>
      </w:rPr>
    </w:lvl>
    <w:lvl w:ilvl="1" w:tplc="040C0019">
      <w:start w:val="1"/>
      <w:numFmt w:val="lowerLetter"/>
      <w:lvlText w:val="%2."/>
      <w:lvlJc w:val="left"/>
      <w:pPr>
        <w:ind w:left="2084" w:hanging="360"/>
      </w:pPr>
    </w:lvl>
    <w:lvl w:ilvl="2" w:tplc="040C001B">
      <w:start w:val="1"/>
      <w:numFmt w:val="lowerRoman"/>
      <w:lvlText w:val="%3."/>
      <w:lvlJc w:val="right"/>
      <w:pPr>
        <w:ind w:left="2804" w:hanging="180"/>
      </w:pPr>
    </w:lvl>
    <w:lvl w:ilvl="3" w:tplc="040C000F">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8" w15:restartNumberingAfterBreak="0">
    <w:nsid w:val="04F9769F"/>
    <w:multiLevelType w:val="hybridMultilevel"/>
    <w:tmpl w:val="C0340982"/>
    <w:lvl w:ilvl="0" w:tplc="8F260BE6">
      <w:start w:val="1"/>
      <w:numFmt w:val="upperLetter"/>
      <w:lvlText w:val="%1)"/>
      <w:lvlJc w:val="left"/>
      <w:pPr>
        <w:ind w:left="1800" w:hanging="360"/>
      </w:pPr>
      <w:rPr>
        <w:rFonts w:cs="Times New Roman" w:hint="default"/>
        <w:color w:val="000000"/>
      </w:rPr>
    </w:lvl>
    <w:lvl w:ilvl="1" w:tplc="2332A6D0">
      <w:start w:val="1"/>
      <w:numFmt w:val="decimal"/>
      <w:lvlText w:val="(%2)"/>
      <w:lvlJc w:val="left"/>
      <w:pPr>
        <w:ind w:left="2565" w:hanging="405"/>
      </w:pPr>
      <w:rPr>
        <w:rFonts w:hint="default"/>
      </w:r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9" w15:restartNumberingAfterBreak="0">
    <w:nsid w:val="05135665"/>
    <w:multiLevelType w:val="hybridMultilevel"/>
    <w:tmpl w:val="DBE20C62"/>
    <w:lvl w:ilvl="0" w:tplc="8F260BE6">
      <w:start w:val="1"/>
      <w:numFmt w:val="upperLetter"/>
      <w:lvlText w:val="%1)"/>
      <w:lvlJc w:val="left"/>
      <w:pPr>
        <w:ind w:left="1800" w:hanging="360"/>
      </w:pPr>
      <w:rPr>
        <w:rFonts w:cs="Times New Roman" w:hint="default"/>
        <w:color w:val="000000"/>
      </w:rPr>
    </w:lvl>
    <w:lvl w:ilvl="1" w:tplc="2332A6D0">
      <w:start w:val="1"/>
      <w:numFmt w:val="decimal"/>
      <w:lvlText w:val="(%2)"/>
      <w:lvlJc w:val="left"/>
      <w:pPr>
        <w:ind w:left="2565" w:hanging="405"/>
      </w:pPr>
      <w:rPr>
        <w:rFonts w:hint="default"/>
      </w:r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0" w15:restartNumberingAfterBreak="0">
    <w:nsid w:val="074F0CEF"/>
    <w:multiLevelType w:val="hybridMultilevel"/>
    <w:tmpl w:val="C6265262"/>
    <w:lvl w:ilvl="0" w:tplc="040C0011">
      <w:start w:val="1"/>
      <w:numFmt w:val="decimal"/>
      <w:lvlText w:val="%1)"/>
      <w:lvlJc w:val="left"/>
      <w:pPr>
        <w:ind w:left="0" w:hanging="360"/>
      </w:pPr>
      <w:rPr>
        <w:rFonts w:hint="default"/>
        <w:color w:val="000000"/>
      </w:rPr>
    </w:lvl>
    <w:lvl w:ilvl="1" w:tplc="040C0019">
      <w:start w:val="1"/>
      <w:numFmt w:val="lowerLetter"/>
      <w:lvlText w:val="%2."/>
      <w:lvlJc w:val="left"/>
      <w:pPr>
        <w:ind w:left="720" w:hanging="360"/>
      </w:pPr>
    </w:lvl>
    <w:lvl w:ilvl="2" w:tplc="040C001B">
      <w:start w:val="1"/>
      <w:numFmt w:val="lowerRoman"/>
      <w:lvlText w:val="%3."/>
      <w:lvlJc w:val="right"/>
      <w:pPr>
        <w:ind w:left="1440" w:hanging="180"/>
      </w:pPr>
    </w:lvl>
    <w:lvl w:ilvl="3" w:tplc="040C000F">
      <w:start w:val="1"/>
      <w:numFmt w:val="decimal"/>
      <w:lvlText w:val="%4."/>
      <w:lvlJc w:val="left"/>
      <w:pPr>
        <w:ind w:left="2160" w:hanging="360"/>
      </w:pPr>
    </w:lvl>
    <w:lvl w:ilvl="4" w:tplc="040C0019">
      <w:start w:val="1"/>
      <w:numFmt w:val="lowerLetter"/>
      <w:lvlText w:val="%5."/>
      <w:lvlJc w:val="left"/>
      <w:pPr>
        <w:ind w:left="2880" w:hanging="360"/>
      </w:pPr>
    </w:lvl>
    <w:lvl w:ilvl="5" w:tplc="040C001B" w:tentative="1">
      <w:start w:val="1"/>
      <w:numFmt w:val="lowerRoman"/>
      <w:lvlText w:val="%6."/>
      <w:lvlJc w:val="right"/>
      <w:pPr>
        <w:ind w:left="3600" w:hanging="180"/>
      </w:pPr>
    </w:lvl>
    <w:lvl w:ilvl="6" w:tplc="040C000F" w:tentative="1">
      <w:start w:val="1"/>
      <w:numFmt w:val="decimal"/>
      <w:lvlText w:val="%7."/>
      <w:lvlJc w:val="left"/>
      <w:pPr>
        <w:ind w:left="4320" w:hanging="360"/>
      </w:pPr>
    </w:lvl>
    <w:lvl w:ilvl="7" w:tplc="040C0019" w:tentative="1">
      <w:start w:val="1"/>
      <w:numFmt w:val="lowerLetter"/>
      <w:lvlText w:val="%8."/>
      <w:lvlJc w:val="left"/>
      <w:pPr>
        <w:ind w:left="5040" w:hanging="360"/>
      </w:pPr>
    </w:lvl>
    <w:lvl w:ilvl="8" w:tplc="040C001B" w:tentative="1">
      <w:start w:val="1"/>
      <w:numFmt w:val="lowerRoman"/>
      <w:lvlText w:val="%9."/>
      <w:lvlJc w:val="right"/>
      <w:pPr>
        <w:ind w:left="5760" w:hanging="180"/>
      </w:pPr>
    </w:lvl>
  </w:abstractNum>
  <w:abstractNum w:abstractNumId="11" w15:restartNumberingAfterBreak="0">
    <w:nsid w:val="07E92275"/>
    <w:multiLevelType w:val="hybridMultilevel"/>
    <w:tmpl w:val="C4603FC8"/>
    <w:lvl w:ilvl="0" w:tplc="040C0011">
      <w:start w:val="1"/>
      <w:numFmt w:val="decimal"/>
      <w:lvlText w:val="%1)"/>
      <w:lvlJc w:val="left"/>
      <w:pPr>
        <w:ind w:left="1364" w:hanging="360"/>
      </w:pPr>
      <w:rPr>
        <w:rFonts w:hint="default"/>
      </w:rPr>
    </w:lvl>
    <w:lvl w:ilvl="1" w:tplc="040C0019">
      <w:start w:val="1"/>
      <w:numFmt w:val="lowerLetter"/>
      <w:lvlText w:val="%2."/>
      <w:lvlJc w:val="left"/>
      <w:pPr>
        <w:ind w:left="2084" w:hanging="360"/>
      </w:pPr>
    </w:lvl>
    <w:lvl w:ilvl="2" w:tplc="040C001B">
      <w:start w:val="1"/>
      <w:numFmt w:val="lowerRoman"/>
      <w:lvlText w:val="%3."/>
      <w:lvlJc w:val="right"/>
      <w:pPr>
        <w:ind w:left="2804" w:hanging="180"/>
      </w:pPr>
    </w:lvl>
    <w:lvl w:ilvl="3" w:tplc="040C000F">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12" w15:restartNumberingAfterBreak="0">
    <w:nsid w:val="07FB5E91"/>
    <w:multiLevelType w:val="hybridMultilevel"/>
    <w:tmpl w:val="79202F40"/>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3" w15:restartNumberingAfterBreak="0">
    <w:nsid w:val="081D013F"/>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4" w15:restartNumberingAfterBreak="0">
    <w:nsid w:val="082404F8"/>
    <w:multiLevelType w:val="hybridMultilevel"/>
    <w:tmpl w:val="EFC05472"/>
    <w:lvl w:ilvl="0" w:tplc="BEB22B58">
      <w:start w:val="1"/>
      <w:numFmt w:val="lowerRoman"/>
      <w:lvlText w:val=" %1)"/>
      <w:lvlJc w:val="left"/>
      <w:pPr>
        <w:ind w:left="1877" w:hanging="360"/>
      </w:pPr>
      <w:rPr>
        <w:rFonts w:hint="default"/>
      </w:rPr>
    </w:lvl>
    <w:lvl w:ilvl="1" w:tplc="040C0019">
      <w:start w:val="1"/>
      <w:numFmt w:val="lowerLetter"/>
      <w:lvlText w:val="%2."/>
      <w:lvlJc w:val="left"/>
      <w:pPr>
        <w:ind w:left="2597" w:hanging="360"/>
      </w:pPr>
    </w:lvl>
    <w:lvl w:ilvl="2" w:tplc="040C001B">
      <w:start w:val="1"/>
      <w:numFmt w:val="lowerRoman"/>
      <w:lvlText w:val="%3."/>
      <w:lvlJc w:val="right"/>
      <w:pPr>
        <w:ind w:left="3317" w:hanging="180"/>
      </w:pPr>
    </w:lvl>
    <w:lvl w:ilvl="3" w:tplc="040C000F">
      <w:start w:val="1"/>
      <w:numFmt w:val="decimal"/>
      <w:lvlText w:val="%4."/>
      <w:lvlJc w:val="left"/>
      <w:pPr>
        <w:ind w:left="4037" w:hanging="360"/>
      </w:pPr>
    </w:lvl>
    <w:lvl w:ilvl="4" w:tplc="040C0019" w:tentative="1">
      <w:start w:val="1"/>
      <w:numFmt w:val="lowerLetter"/>
      <w:lvlText w:val="%5."/>
      <w:lvlJc w:val="left"/>
      <w:pPr>
        <w:ind w:left="4757" w:hanging="360"/>
      </w:pPr>
    </w:lvl>
    <w:lvl w:ilvl="5" w:tplc="040C001B" w:tentative="1">
      <w:start w:val="1"/>
      <w:numFmt w:val="lowerRoman"/>
      <w:lvlText w:val="%6."/>
      <w:lvlJc w:val="right"/>
      <w:pPr>
        <w:ind w:left="5477" w:hanging="180"/>
      </w:pPr>
    </w:lvl>
    <w:lvl w:ilvl="6" w:tplc="040C000F" w:tentative="1">
      <w:start w:val="1"/>
      <w:numFmt w:val="decimal"/>
      <w:lvlText w:val="%7."/>
      <w:lvlJc w:val="left"/>
      <w:pPr>
        <w:ind w:left="6197" w:hanging="360"/>
      </w:pPr>
    </w:lvl>
    <w:lvl w:ilvl="7" w:tplc="040C0019" w:tentative="1">
      <w:start w:val="1"/>
      <w:numFmt w:val="lowerLetter"/>
      <w:lvlText w:val="%8."/>
      <w:lvlJc w:val="left"/>
      <w:pPr>
        <w:ind w:left="6917" w:hanging="360"/>
      </w:pPr>
    </w:lvl>
    <w:lvl w:ilvl="8" w:tplc="040C001B" w:tentative="1">
      <w:start w:val="1"/>
      <w:numFmt w:val="lowerRoman"/>
      <w:lvlText w:val="%9."/>
      <w:lvlJc w:val="right"/>
      <w:pPr>
        <w:ind w:left="7637" w:hanging="180"/>
      </w:pPr>
    </w:lvl>
  </w:abstractNum>
  <w:abstractNum w:abstractNumId="15" w15:restartNumberingAfterBreak="0">
    <w:nsid w:val="087A6F9A"/>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6" w15:restartNumberingAfterBreak="0">
    <w:nsid w:val="08C47F2A"/>
    <w:multiLevelType w:val="hybridMultilevel"/>
    <w:tmpl w:val="9696781A"/>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7" w15:restartNumberingAfterBreak="0">
    <w:nsid w:val="08D92489"/>
    <w:multiLevelType w:val="singleLevel"/>
    <w:tmpl w:val="040C0017"/>
    <w:lvl w:ilvl="0">
      <w:start w:val="1"/>
      <w:numFmt w:val="lowerLetter"/>
      <w:lvlText w:val="%1)"/>
      <w:lvlJc w:val="left"/>
      <w:pPr>
        <w:ind w:left="1004" w:hanging="360"/>
      </w:pPr>
      <w:rPr>
        <w:rFonts w:hint="default"/>
        <w:color w:val="000000"/>
      </w:rPr>
    </w:lvl>
  </w:abstractNum>
  <w:abstractNum w:abstractNumId="18" w15:restartNumberingAfterBreak="0">
    <w:nsid w:val="08F269A1"/>
    <w:multiLevelType w:val="hybridMultilevel"/>
    <w:tmpl w:val="BE9046BC"/>
    <w:lvl w:ilvl="0" w:tplc="EE96B56E">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9146A83"/>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0" w15:restartNumberingAfterBreak="0">
    <w:nsid w:val="09B47F9C"/>
    <w:multiLevelType w:val="hybridMultilevel"/>
    <w:tmpl w:val="28EE82FA"/>
    <w:lvl w:ilvl="0" w:tplc="BEB22B58">
      <w:start w:val="1"/>
      <w:numFmt w:val="lowerRoman"/>
      <w:lvlText w:val=" %1)"/>
      <w:lvlJc w:val="left"/>
      <w:pPr>
        <w:ind w:left="2215" w:hanging="360"/>
      </w:pPr>
      <w:rPr>
        <w:rFonts w:hint="default"/>
      </w:rPr>
    </w:lvl>
    <w:lvl w:ilvl="1" w:tplc="040C0019">
      <w:start w:val="1"/>
      <w:numFmt w:val="lowerLetter"/>
      <w:lvlText w:val="%2."/>
      <w:lvlJc w:val="left"/>
      <w:pPr>
        <w:ind w:left="2935" w:hanging="360"/>
      </w:pPr>
    </w:lvl>
    <w:lvl w:ilvl="2" w:tplc="51209340">
      <w:start w:val="1"/>
      <w:numFmt w:val="lowerRoman"/>
      <w:lvlText w:val="(%3)"/>
      <w:lvlJc w:val="right"/>
      <w:pPr>
        <w:ind w:left="3655" w:hanging="180"/>
      </w:pPr>
      <w:rPr>
        <w:rFonts w:ascii="Arial" w:eastAsia="Times New Roman" w:hAnsi="Arial" w:cs="Arial"/>
      </w:rPr>
    </w:lvl>
    <w:lvl w:ilvl="3" w:tplc="040C000F" w:tentative="1">
      <w:start w:val="1"/>
      <w:numFmt w:val="decimal"/>
      <w:lvlText w:val="%4."/>
      <w:lvlJc w:val="left"/>
      <w:pPr>
        <w:ind w:left="4375" w:hanging="360"/>
      </w:pPr>
    </w:lvl>
    <w:lvl w:ilvl="4" w:tplc="040C0019" w:tentative="1">
      <w:start w:val="1"/>
      <w:numFmt w:val="lowerLetter"/>
      <w:lvlText w:val="%5."/>
      <w:lvlJc w:val="left"/>
      <w:pPr>
        <w:ind w:left="5095" w:hanging="360"/>
      </w:pPr>
    </w:lvl>
    <w:lvl w:ilvl="5" w:tplc="040C001B" w:tentative="1">
      <w:start w:val="1"/>
      <w:numFmt w:val="lowerRoman"/>
      <w:lvlText w:val="%6."/>
      <w:lvlJc w:val="right"/>
      <w:pPr>
        <w:ind w:left="5815" w:hanging="180"/>
      </w:pPr>
    </w:lvl>
    <w:lvl w:ilvl="6" w:tplc="040C000F" w:tentative="1">
      <w:start w:val="1"/>
      <w:numFmt w:val="decimal"/>
      <w:lvlText w:val="%7."/>
      <w:lvlJc w:val="left"/>
      <w:pPr>
        <w:ind w:left="6535" w:hanging="360"/>
      </w:pPr>
    </w:lvl>
    <w:lvl w:ilvl="7" w:tplc="040C0019" w:tentative="1">
      <w:start w:val="1"/>
      <w:numFmt w:val="lowerLetter"/>
      <w:lvlText w:val="%8."/>
      <w:lvlJc w:val="left"/>
      <w:pPr>
        <w:ind w:left="7255" w:hanging="360"/>
      </w:pPr>
    </w:lvl>
    <w:lvl w:ilvl="8" w:tplc="040C001B" w:tentative="1">
      <w:start w:val="1"/>
      <w:numFmt w:val="lowerRoman"/>
      <w:lvlText w:val="%9."/>
      <w:lvlJc w:val="right"/>
      <w:pPr>
        <w:ind w:left="7975" w:hanging="180"/>
      </w:pPr>
    </w:lvl>
  </w:abstractNum>
  <w:abstractNum w:abstractNumId="21" w15:restartNumberingAfterBreak="0">
    <w:nsid w:val="0A063C0F"/>
    <w:multiLevelType w:val="hybridMultilevel"/>
    <w:tmpl w:val="C73A9568"/>
    <w:lvl w:ilvl="0" w:tplc="BEB22B58">
      <w:start w:val="1"/>
      <w:numFmt w:val="lowerRoman"/>
      <w:lvlText w:val=" %1)"/>
      <w:lvlJc w:val="left"/>
      <w:pPr>
        <w:ind w:left="2203" w:hanging="360"/>
      </w:pPr>
      <w:rPr>
        <w:rFonts w:hint="default"/>
      </w:rPr>
    </w:lvl>
    <w:lvl w:ilvl="1" w:tplc="040C0019" w:tentative="1">
      <w:start w:val="1"/>
      <w:numFmt w:val="lowerLetter"/>
      <w:lvlText w:val="%2."/>
      <w:lvlJc w:val="left"/>
      <w:pPr>
        <w:ind w:left="2923" w:hanging="360"/>
      </w:pPr>
    </w:lvl>
    <w:lvl w:ilvl="2" w:tplc="040C001B" w:tentative="1">
      <w:start w:val="1"/>
      <w:numFmt w:val="lowerRoman"/>
      <w:lvlText w:val="%3."/>
      <w:lvlJc w:val="right"/>
      <w:pPr>
        <w:ind w:left="3643" w:hanging="180"/>
      </w:pPr>
    </w:lvl>
    <w:lvl w:ilvl="3" w:tplc="040C000F" w:tentative="1">
      <w:start w:val="1"/>
      <w:numFmt w:val="decimal"/>
      <w:lvlText w:val="%4."/>
      <w:lvlJc w:val="left"/>
      <w:pPr>
        <w:ind w:left="4363" w:hanging="360"/>
      </w:pPr>
    </w:lvl>
    <w:lvl w:ilvl="4" w:tplc="040C0019" w:tentative="1">
      <w:start w:val="1"/>
      <w:numFmt w:val="lowerLetter"/>
      <w:lvlText w:val="%5."/>
      <w:lvlJc w:val="left"/>
      <w:pPr>
        <w:ind w:left="5083" w:hanging="360"/>
      </w:pPr>
    </w:lvl>
    <w:lvl w:ilvl="5" w:tplc="040C001B" w:tentative="1">
      <w:start w:val="1"/>
      <w:numFmt w:val="lowerRoman"/>
      <w:lvlText w:val="%6."/>
      <w:lvlJc w:val="right"/>
      <w:pPr>
        <w:ind w:left="5803" w:hanging="180"/>
      </w:pPr>
    </w:lvl>
    <w:lvl w:ilvl="6" w:tplc="040C000F" w:tentative="1">
      <w:start w:val="1"/>
      <w:numFmt w:val="decimal"/>
      <w:lvlText w:val="%7."/>
      <w:lvlJc w:val="left"/>
      <w:pPr>
        <w:ind w:left="6523" w:hanging="360"/>
      </w:pPr>
    </w:lvl>
    <w:lvl w:ilvl="7" w:tplc="040C0019" w:tentative="1">
      <w:start w:val="1"/>
      <w:numFmt w:val="lowerLetter"/>
      <w:lvlText w:val="%8."/>
      <w:lvlJc w:val="left"/>
      <w:pPr>
        <w:ind w:left="7243" w:hanging="360"/>
      </w:pPr>
    </w:lvl>
    <w:lvl w:ilvl="8" w:tplc="040C001B" w:tentative="1">
      <w:start w:val="1"/>
      <w:numFmt w:val="lowerRoman"/>
      <w:lvlText w:val="%9."/>
      <w:lvlJc w:val="right"/>
      <w:pPr>
        <w:ind w:left="7963" w:hanging="180"/>
      </w:pPr>
    </w:lvl>
  </w:abstractNum>
  <w:abstractNum w:abstractNumId="22" w15:restartNumberingAfterBreak="0">
    <w:nsid w:val="0A2D2060"/>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3" w15:restartNumberingAfterBreak="0">
    <w:nsid w:val="0A52AAF8"/>
    <w:multiLevelType w:val="singleLevel"/>
    <w:tmpl w:val="040C0011"/>
    <w:lvl w:ilvl="0">
      <w:start w:val="1"/>
      <w:numFmt w:val="decimal"/>
      <w:lvlText w:val="%1)"/>
      <w:lvlJc w:val="left"/>
      <w:pPr>
        <w:ind w:left="720" w:hanging="360"/>
      </w:pPr>
      <w:rPr>
        <w:color w:val="000000"/>
      </w:rPr>
    </w:lvl>
  </w:abstractNum>
  <w:abstractNum w:abstractNumId="24" w15:restartNumberingAfterBreak="0">
    <w:nsid w:val="0A5458BD"/>
    <w:multiLevelType w:val="hybridMultilevel"/>
    <w:tmpl w:val="C4603FC8"/>
    <w:lvl w:ilvl="0" w:tplc="040C0011">
      <w:start w:val="1"/>
      <w:numFmt w:val="decimal"/>
      <w:lvlText w:val="%1)"/>
      <w:lvlJc w:val="left"/>
      <w:pPr>
        <w:ind w:left="1364" w:hanging="360"/>
      </w:pPr>
      <w:rPr>
        <w:rFonts w:hint="default"/>
      </w:rPr>
    </w:lvl>
    <w:lvl w:ilvl="1" w:tplc="040C0019">
      <w:start w:val="1"/>
      <w:numFmt w:val="lowerLetter"/>
      <w:lvlText w:val="%2."/>
      <w:lvlJc w:val="left"/>
      <w:pPr>
        <w:ind w:left="2084" w:hanging="360"/>
      </w:pPr>
    </w:lvl>
    <w:lvl w:ilvl="2" w:tplc="040C001B">
      <w:start w:val="1"/>
      <w:numFmt w:val="lowerRoman"/>
      <w:lvlText w:val="%3."/>
      <w:lvlJc w:val="right"/>
      <w:pPr>
        <w:ind w:left="2804" w:hanging="180"/>
      </w:pPr>
    </w:lvl>
    <w:lvl w:ilvl="3" w:tplc="040C000F">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25" w15:restartNumberingAfterBreak="0">
    <w:nsid w:val="0B183671"/>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6" w15:restartNumberingAfterBreak="0">
    <w:nsid w:val="0BD929CB"/>
    <w:multiLevelType w:val="hybridMultilevel"/>
    <w:tmpl w:val="FDCAD400"/>
    <w:lvl w:ilvl="0" w:tplc="040C0011">
      <w:start w:val="1"/>
      <w:numFmt w:val="decimal"/>
      <w:lvlText w:val="%1)"/>
      <w:lvlJc w:val="left"/>
      <w:pPr>
        <w:ind w:left="1441" w:hanging="360"/>
      </w:pPr>
      <w:rPr>
        <w:rFonts w:hint="default"/>
        <w:color w:val="000000"/>
      </w:rPr>
    </w:lvl>
    <w:lvl w:ilvl="1" w:tplc="040C0019">
      <w:start w:val="1"/>
      <w:numFmt w:val="lowerLetter"/>
      <w:lvlText w:val="%2."/>
      <w:lvlJc w:val="left"/>
      <w:pPr>
        <w:ind w:left="2161" w:hanging="360"/>
      </w:pPr>
    </w:lvl>
    <w:lvl w:ilvl="2" w:tplc="040C001B">
      <w:start w:val="1"/>
      <w:numFmt w:val="lowerRoman"/>
      <w:lvlText w:val="%3."/>
      <w:lvlJc w:val="right"/>
      <w:pPr>
        <w:ind w:left="2881" w:hanging="180"/>
      </w:pPr>
    </w:lvl>
    <w:lvl w:ilvl="3" w:tplc="040C000F">
      <w:start w:val="1"/>
      <w:numFmt w:val="decimal"/>
      <w:lvlText w:val="%4."/>
      <w:lvlJc w:val="left"/>
      <w:pPr>
        <w:ind w:left="3601" w:hanging="360"/>
      </w:pPr>
    </w:lvl>
    <w:lvl w:ilvl="4" w:tplc="040C0019" w:tentative="1">
      <w:start w:val="1"/>
      <w:numFmt w:val="lowerLetter"/>
      <w:lvlText w:val="%5."/>
      <w:lvlJc w:val="left"/>
      <w:pPr>
        <w:ind w:left="4321" w:hanging="360"/>
      </w:pPr>
    </w:lvl>
    <w:lvl w:ilvl="5" w:tplc="040C001B" w:tentative="1">
      <w:start w:val="1"/>
      <w:numFmt w:val="lowerRoman"/>
      <w:lvlText w:val="%6."/>
      <w:lvlJc w:val="right"/>
      <w:pPr>
        <w:ind w:left="5041" w:hanging="180"/>
      </w:pPr>
    </w:lvl>
    <w:lvl w:ilvl="6" w:tplc="040C000F" w:tentative="1">
      <w:start w:val="1"/>
      <w:numFmt w:val="decimal"/>
      <w:lvlText w:val="%7."/>
      <w:lvlJc w:val="left"/>
      <w:pPr>
        <w:ind w:left="5761" w:hanging="360"/>
      </w:pPr>
    </w:lvl>
    <w:lvl w:ilvl="7" w:tplc="040C0019" w:tentative="1">
      <w:start w:val="1"/>
      <w:numFmt w:val="lowerLetter"/>
      <w:lvlText w:val="%8."/>
      <w:lvlJc w:val="left"/>
      <w:pPr>
        <w:ind w:left="6481" w:hanging="360"/>
      </w:pPr>
    </w:lvl>
    <w:lvl w:ilvl="8" w:tplc="040C001B" w:tentative="1">
      <w:start w:val="1"/>
      <w:numFmt w:val="lowerRoman"/>
      <w:lvlText w:val="%9."/>
      <w:lvlJc w:val="right"/>
      <w:pPr>
        <w:ind w:left="7201" w:hanging="180"/>
      </w:pPr>
    </w:lvl>
  </w:abstractNum>
  <w:abstractNum w:abstractNumId="27" w15:restartNumberingAfterBreak="0">
    <w:nsid w:val="0D2F7C8C"/>
    <w:multiLevelType w:val="hybridMultilevel"/>
    <w:tmpl w:val="48BA712A"/>
    <w:lvl w:ilvl="0" w:tplc="BEB22B58">
      <w:start w:val="1"/>
      <w:numFmt w:val="lowerRoman"/>
      <w:lvlText w:val=" %1)"/>
      <w:lvlJc w:val="left"/>
      <w:pPr>
        <w:ind w:left="2215" w:hanging="360"/>
      </w:pPr>
      <w:rPr>
        <w:rFonts w:hint="default"/>
      </w:rPr>
    </w:lvl>
    <w:lvl w:ilvl="1" w:tplc="040C0019">
      <w:start w:val="1"/>
      <w:numFmt w:val="lowerLetter"/>
      <w:lvlText w:val="%2."/>
      <w:lvlJc w:val="left"/>
      <w:pPr>
        <w:ind w:left="2935" w:hanging="360"/>
      </w:pPr>
    </w:lvl>
    <w:lvl w:ilvl="2" w:tplc="51209340">
      <w:start w:val="1"/>
      <w:numFmt w:val="lowerRoman"/>
      <w:lvlText w:val="(%3)"/>
      <w:lvlJc w:val="right"/>
      <w:pPr>
        <w:ind w:left="3655" w:hanging="180"/>
      </w:pPr>
      <w:rPr>
        <w:rFonts w:ascii="Arial" w:eastAsia="Times New Roman" w:hAnsi="Arial" w:cs="Arial"/>
      </w:rPr>
    </w:lvl>
    <w:lvl w:ilvl="3" w:tplc="040C000F" w:tentative="1">
      <w:start w:val="1"/>
      <w:numFmt w:val="decimal"/>
      <w:lvlText w:val="%4."/>
      <w:lvlJc w:val="left"/>
      <w:pPr>
        <w:ind w:left="4375" w:hanging="360"/>
      </w:pPr>
    </w:lvl>
    <w:lvl w:ilvl="4" w:tplc="040C0019" w:tentative="1">
      <w:start w:val="1"/>
      <w:numFmt w:val="lowerLetter"/>
      <w:lvlText w:val="%5."/>
      <w:lvlJc w:val="left"/>
      <w:pPr>
        <w:ind w:left="5095" w:hanging="360"/>
      </w:pPr>
    </w:lvl>
    <w:lvl w:ilvl="5" w:tplc="040C001B" w:tentative="1">
      <w:start w:val="1"/>
      <w:numFmt w:val="lowerRoman"/>
      <w:lvlText w:val="%6."/>
      <w:lvlJc w:val="right"/>
      <w:pPr>
        <w:ind w:left="5815" w:hanging="180"/>
      </w:pPr>
    </w:lvl>
    <w:lvl w:ilvl="6" w:tplc="040C000F" w:tentative="1">
      <w:start w:val="1"/>
      <w:numFmt w:val="decimal"/>
      <w:lvlText w:val="%7."/>
      <w:lvlJc w:val="left"/>
      <w:pPr>
        <w:ind w:left="6535" w:hanging="360"/>
      </w:pPr>
    </w:lvl>
    <w:lvl w:ilvl="7" w:tplc="040C0019" w:tentative="1">
      <w:start w:val="1"/>
      <w:numFmt w:val="lowerLetter"/>
      <w:lvlText w:val="%8."/>
      <w:lvlJc w:val="left"/>
      <w:pPr>
        <w:ind w:left="7255" w:hanging="360"/>
      </w:pPr>
    </w:lvl>
    <w:lvl w:ilvl="8" w:tplc="040C001B" w:tentative="1">
      <w:start w:val="1"/>
      <w:numFmt w:val="lowerRoman"/>
      <w:lvlText w:val="%9."/>
      <w:lvlJc w:val="right"/>
      <w:pPr>
        <w:ind w:left="7975" w:hanging="180"/>
      </w:pPr>
    </w:lvl>
  </w:abstractNum>
  <w:abstractNum w:abstractNumId="28" w15:restartNumberingAfterBreak="0">
    <w:nsid w:val="0D6747B9"/>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9" w15:restartNumberingAfterBreak="0">
    <w:nsid w:val="0D743CFA"/>
    <w:multiLevelType w:val="hybridMultilevel"/>
    <w:tmpl w:val="E3F02546"/>
    <w:lvl w:ilvl="0" w:tplc="47C4B158">
      <w:start w:val="1"/>
      <w:numFmt w:val="lowerLetter"/>
      <w:lvlText w:val="(%1)"/>
      <w:lvlJc w:val="left"/>
      <w:pPr>
        <w:ind w:left="1287" w:hanging="360"/>
      </w:pPr>
      <w:rPr>
        <w:rFonts w:hint="default"/>
      </w:rPr>
    </w:lvl>
    <w:lvl w:ilvl="1" w:tplc="040C0017">
      <w:start w:val="1"/>
      <w:numFmt w:val="lowerLetter"/>
      <w:lvlText w:val="%2)"/>
      <w:lvlJc w:val="left"/>
      <w:pPr>
        <w:ind w:left="2007" w:hanging="360"/>
      </w:pPr>
      <w:rPr>
        <w:rFonts w:hint="default"/>
      </w:r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0" w15:restartNumberingAfterBreak="0">
    <w:nsid w:val="0DBC1582"/>
    <w:multiLevelType w:val="hybridMultilevel"/>
    <w:tmpl w:val="A3846F24"/>
    <w:lvl w:ilvl="0" w:tplc="040C0011">
      <w:start w:val="1"/>
      <w:numFmt w:val="decimal"/>
      <w:lvlText w:val="%1)"/>
      <w:lvlJc w:val="left"/>
      <w:pPr>
        <w:ind w:left="231" w:hanging="360"/>
      </w:pPr>
      <w:rPr>
        <w:rFonts w:hint="default"/>
        <w:color w:val="000000"/>
      </w:rPr>
    </w:lvl>
    <w:lvl w:ilvl="1" w:tplc="040C0019">
      <w:start w:val="1"/>
      <w:numFmt w:val="lowerLetter"/>
      <w:lvlText w:val="%2."/>
      <w:lvlJc w:val="left"/>
      <w:pPr>
        <w:ind w:left="951" w:hanging="360"/>
      </w:pPr>
    </w:lvl>
    <w:lvl w:ilvl="2" w:tplc="040C001B">
      <w:start w:val="1"/>
      <w:numFmt w:val="lowerRoman"/>
      <w:lvlText w:val="%3."/>
      <w:lvlJc w:val="right"/>
      <w:pPr>
        <w:ind w:left="1671" w:hanging="180"/>
      </w:pPr>
    </w:lvl>
    <w:lvl w:ilvl="3" w:tplc="040C000F">
      <w:start w:val="1"/>
      <w:numFmt w:val="decimal"/>
      <w:lvlText w:val="%4."/>
      <w:lvlJc w:val="left"/>
      <w:pPr>
        <w:ind w:left="2391" w:hanging="360"/>
      </w:pPr>
    </w:lvl>
    <w:lvl w:ilvl="4" w:tplc="040C0019">
      <w:start w:val="1"/>
      <w:numFmt w:val="lowerLetter"/>
      <w:lvlText w:val="%5."/>
      <w:lvlJc w:val="left"/>
      <w:pPr>
        <w:ind w:left="3111" w:hanging="360"/>
      </w:pPr>
    </w:lvl>
    <w:lvl w:ilvl="5" w:tplc="040C001B" w:tentative="1">
      <w:start w:val="1"/>
      <w:numFmt w:val="lowerRoman"/>
      <w:lvlText w:val="%6."/>
      <w:lvlJc w:val="right"/>
      <w:pPr>
        <w:ind w:left="3831" w:hanging="180"/>
      </w:pPr>
    </w:lvl>
    <w:lvl w:ilvl="6" w:tplc="040C000F" w:tentative="1">
      <w:start w:val="1"/>
      <w:numFmt w:val="decimal"/>
      <w:lvlText w:val="%7."/>
      <w:lvlJc w:val="left"/>
      <w:pPr>
        <w:ind w:left="4551" w:hanging="360"/>
      </w:pPr>
    </w:lvl>
    <w:lvl w:ilvl="7" w:tplc="040C0019" w:tentative="1">
      <w:start w:val="1"/>
      <w:numFmt w:val="lowerLetter"/>
      <w:lvlText w:val="%8."/>
      <w:lvlJc w:val="left"/>
      <w:pPr>
        <w:ind w:left="5271" w:hanging="360"/>
      </w:pPr>
    </w:lvl>
    <w:lvl w:ilvl="8" w:tplc="040C001B" w:tentative="1">
      <w:start w:val="1"/>
      <w:numFmt w:val="lowerRoman"/>
      <w:lvlText w:val="%9."/>
      <w:lvlJc w:val="right"/>
      <w:pPr>
        <w:ind w:left="5991" w:hanging="180"/>
      </w:pPr>
    </w:lvl>
  </w:abstractNum>
  <w:abstractNum w:abstractNumId="31" w15:restartNumberingAfterBreak="0">
    <w:nsid w:val="0E311C7A"/>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32" w15:restartNumberingAfterBreak="0">
    <w:nsid w:val="0EBB3D37"/>
    <w:multiLevelType w:val="hybridMultilevel"/>
    <w:tmpl w:val="C6265262"/>
    <w:lvl w:ilvl="0" w:tplc="040C0011">
      <w:start w:val="1"/>
      <w:numFmt w:val="decimal"/>
      <w:lvlText w:val="%1)"/>
      <w:lvlJc w:val="left"/>
      <w:pPr>
        <w:ind w:left="0" w:hanging="360"/>
      </w:pPr>
      <w:rPr>
        <w:rFonts w:hint="default"/>
        <w:color w:val="000000"/>
      </w:rPr>
    </w:lvl>
    <w:lvl w:ilvl="1" w:tplc="040C0019">
      <w:start w:val="1"/>
      <w:numFmt w:val="lowerLetter"/>
      <w:lvlText w:val="%2."/>
      <w:lvlJc w:val="left"/>
      <w:pPr>
        <w:ind w:left="720" w:hanging="360"/>
      </w:pPr>
    </w:lvl>
    <w:lvl w:ilvl="2" w:tplc="040C001B">
      <w:start w:val="1"/>
      <w:numFmt w:val="lowerRoman"/>
      <w:lvlText w:val="%3."/>
      <w:lvlJc w:val="right"/>
      <w:pPr>
        <w:ind w:left="1440" w:hanging="180"/>
      </w:pPr>
    </w:lvl>
    <w:lvl w:ilvl="3" w:tplc="040C000F">
      <w:start w:val="1"/>
      <w:numFmt w:val="decimal"/>
      <w:lvlText w:val="%4."/>
      <w:lvlJc w:val="left"/>
      <w:pPr>
        <w:ind w:left="2160" w:hanging="360"/>
      </w:pPr>
    </w:lvl>
    <w:lvl w:ilvl="4" w:tplc="040C0019">
      <w:start w:val="1"/>
      <w:numFmt w:val="lowerLetter"/>
      <w:lvlText w:val="%5."/>
      <w:lvlJc w:val="left"/>
      <w:pPr>
        <w:ind w:left="2880" w:hanging="360"/>
      </w:pPr>
    </w:lvl>
    <w:lvl w:ilvl="5" w:tplc="040C001B" w:tentative="1">
      <w:start w:val="1"/>
      <w:numFmt w:val="lowerRoman"/>
      <w:lvlText w:val="%6."/>
      <w:lvlJc w:val="right"/>
      <w:pPr>
        <w:ind w:left="3600" w:hanging="180"/>
      </w:pPr>
    </w:lvl>
    <w:lvl w:ilvl="6" w:tplc="040C000F" w:tentative="1">
      <w:start w:val="1"/>
      <w:numFmt w:val="decimal"/>
      <w:lvlText w:val="%7."/>
      <w:lvlJc w:val="left"/>
      <w:pPr>
        <w:ind w:left="4320" w:hanging="360"/>
      </w:pPr>
    </w:lvl>
    <w:lvl w:ilvl="7" w:tplc="040C0019" w:tentative="1">
      <w:start w:val="1"/>
      <w:numFmt w:val="lowerLetter"/>
      <w:lvlText w:val="%8."/>
      <w:lvlJc w:val="left"/>
      <w:pPr>
        <w:ind w:left="5040" w:hanging="360"/>
      </w:pPr>
    </w:lvl>
    <w:lvl w:ilvl="8" w:tplc="040C001B" w:tentative="1">
      <w:start w:val="1"/>
      <w:numFmt w:val="lowerRoman"/>
      <w:lvlText w:val="%9."/>
      <w:lvlJc w:val="right"/>
      <w:pPr>
        <w:ind w:left="5760" w:hanging="180"/>
      </w:pPr>
    </w:lvl>
  </w:abstractNum>
  <w:abstractNum w:abstractNumId="33" w15:restartNumberingAfterBreak="0">
    <w:nsid w:val="0F3B7D57"/>
    <w:multiLevelType w:val="hybridMultilevel"/>
    <w:tmpl w:val="FDCAD400"/>
    <w:lvl w:ilvl="0" w:tplc="040C0011">
      <w:start w:val="1"/>
      <w:numFmt w:val="decimal"/>
      <w:lvlText w:val="%1)"/>
      <w:lvlJc w:val="left"/>
      <w:pPr>
        <w:ind w:left="1441" w:hanging="360"/>
      </w:pPr>
      <w:rPr>
        <w:rFonts w:hint="default"/>
        <w:color w:val="000000"/>
      </w:rPr>
    </w:lvl>
    <w:lvl w:ilvl="1" w:tplc="040C0019">
      <w:start w:val="1"/>
      <w:numFmt w:val="lowerLetter"/>
      <w:lvlText w:val="%2."/>
      <w:lvlJc w:val="left"/>
      <w:pPr>
        <w:ind w:left="2161" w:hanging="360"/>
      </w:pPr>
    </w:lvl>
    <w:lvl w:ilvl="2" w:tplc="040C001B">
      <w:start w:val="1"/>
      <w:numFmt w:val="lowerRoman"/>
      <w:lvlText w:val="%3."/>
      <w:lvlJc w:val="right"/>
      <w:pPr>
        <w:ind w:left="2881" w:hanging="180"/>
      </w:pPr>
    </w:lvl>
    <w:lvl w:ilvl="3" w:tplc="040C000F">
      <w:start w:val="1"/>
      <w:numFmt w:val="decimal"/>
      <w:lvlText w:val="%4."/>
      <w:lvlJc w:val="left"/>
      <w:pPr>
        <w:ind w:left="3601" w:hanging="360"/>
      </w:pPr>
    </w:lvl>
    <w:lvl w:ilvl="4" w:tplc="040C0019" w:tentative="1">
      <w:start w:val="1"/>
      <w:numFmt w:val="lowerLetter"/>
      <w:lvlText w:val="%5."/>
      <w:lvlJc w:val="left"/>
      <w:pPr>
        <w:ind w:left="4321" w:hanging="360"/>
      </w:pPr>
    </w:lvl>
    <w:lvl w:ilvl="5" w:tplc="040C001B" w:tentative="1">
      <w:start w:val="1"/>
      <w:numFmt w:val="lowerRoman"/>
      <w:lvlText w:val="%6."/>
      <w:lvlJc w:val="right"/>
      <w:pPr>
        <w:ind w:left="5041" w:hanging="180"/>
      </w:pPr>
    </w:lvl>
    <w:lvl w:ilvl="6" w:tplc="040C000F" w:tentative="1">
      <w:start w:val="1"/>
      <w:numFmt w:val="decimal"/>
      <w:lvlText w:val="%7."/>
      <w:lvlJc w:val="left"/>
      <w:pPr>
        <w:ind w:left="5761" w:hanging="360"/>
      </w:pPr>
    </w:lvl>
    <w:lvl w:ilvl="7" w:tplc="040C0019" w:tentative="1">
      <w:start w:val="1"/>
      <w:numFmt w:val="lowerLetter"/>
      <w:lvlText w:val="%8."/>
      <w:lvlJc w:val="left"/>
      <w:pPr>
        <w:ind w:left="6481" w:hanging="360"/>
      </w:pPr>
    </w:lvl>
    <w:lvl w:ilvl="8" w:tplc="040C001B" w:tentative="1">
      <w:start w:val="1"/>
      <w:numFmt w:val="lowerRoman"/>
      <w:lvlText w:val="%9."/>
      <w:lvlJc w:val="right"/>
      <w:pPr>
        <w:ind w:left="7201" w:hanging="180"/>
      </w:pPr>
    </w:lvl>
  </w:abstractNum>
  <w:abstractNum w:abstractNumId="34" w15:restartNumberingAfterBreak="0">
    <w:nsid w:val="0F86323D"/>
    <w:multiLevelType w:val="hybridMultilevel"/>
    <w:tmpl w:val="B7B06B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0F941F0C"/>
    <w:multiLevelType w:val="singleLevel"/>
    <w:tmpl w:val="669BA877"/>
    <w:lvl w:ilvl="0">
      <w:start w:val="1"/>
      <w:numFmt w:val="lowerRoman"/>
      <w:lvlText w:val="(%1)"/>
      <w:lvlJc w:val="left"/>
      <w:pPr>
        <w:tabs>
          <w:tab w:val="num" w:pos="1224"/>
        </w:tabs>
        <w:ind w:left="576" w:firstLine="216"/>
      </w:pPr>
      <w:rPr>
        <w:rFonts w:cs="Times New Roman"/>
        <w:color w:val="000000"/>
      </w:rPr>
    </w:lvl>
  </w:abstractNum>
  <w:abstractNum w:abstractNumId="36" w15:restartNumberingAfterBreak="0">
    <w:nsid w:val="109254B9"/>
    <w:multiLevelType w:val="hybridMultilevel"/>
    <w:tmpl w:val="661CB5CE"/>
    <w:lvl w:ilvl="0" w:tplc="8F260BE6">
      <w:start w:val="1"/>
      <w:numFmt w:val="upperLetter"/>
      <w:lvlText w:val="%1)"/>
      <w:lvlJc w:val="left"/>
      <w:pPr>
        <w:ind w:left="1287" w:hanging="360"/>
      </w:pPr>
      <w:rPr>
        <w:rFonts w:cs="Times New Roman" w:hint="default"/>
        <w:color w:val="00000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7" w15:restartNumberingAfterBreak="0">
    <w:nsid w:val="10B77D30"/>
    <w:multiLevelType w:val="hybridMultilevel"/>
    <w:tmpl w:val="D51EA076"/>
    <w:lvl w:ilvl="0" w:tplc="040C0011">
      <w:start w:val="1"/>
      <w:numFmt w:val="decimal"/>
      <w:lvlText w:val="%1)"/>
      <w:lvlJc w:val="left"/>
      <w:pPr>
        <w:ind w:left="1440" w:hanging="360"/>
      </w:pPr>
      <w:rPr>
        <w:rFonts w:hint="default"/>
        <w:sz w:val="20"/>
        <w:szCs w:val="2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8" w15:restartNumberingAfterBreak="0">
    <w:nsid w:val="10FD71BA"/>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39" w15:restartNumberingAfterBreak="0">
    <w:nsid w:val="11605300"/>
    <w:multiLevelType w:val="hybridMultilevel"/>
    <w:tmpl w:val="9CC497E8"/>
    <w:lvl w:ilvl="0" w:tplc="BEB22B58">
      <w:start w:val="1"/>
      <w:numFmt w:val="lowerRoman"/>
      <w:lvlText w:val=" %1)"/>
      <w:lvlJc w:val="left"/>
      <w:pPr>
        <w:ind w:left="2204" w:hanging="360"/>
      </w:pPr>
      <w:rPr>
        <w:rFonts w:hint="default"/>
        <w:color w:val="000000"/>
      </w:rPr>
    </w:lvl>
    <w:lvl w:ilvl="1" w:tplc="040C0019" w:tentative="1">
      <w:start w:val="1"/>
      <w:numFmt w:val="lowerLetter"/>
      <w:lvlText w:val="%2."/>
      <w:lvlJc w:val="left"/>
      <w:pPr>
        <w:ind w:left="1746" w:hanging="360"/>
      </w:pPr>
    </w:lvl>
    <w:lvl w:ilvl="2" w:tplc="040C001B" w:tentative="1">
      <w:start w:val="1"/>
      <w:numFmt w:val="lowerRoman"/>
      <w:lvlText w:val="%3."/>
      <w:lvlJc w:val="right"/>
      <w:pPr>
        <w:ind w:left="2466" w:hanging="180"/>
      </w:pPr>
    </w:lvl>
    <w:lvl w:ilvl="3" w:tplc="040C000F" w:tentative="1">
      <w:start w:val="1"/>
      <w:numFmt w:val="decimal"/>
      <w:lvlText w:val="%4."/>
      <w:lvlJc w:val="left"/>
      <w:pPr>
        <w:ind w:left="3186" w:hanging="360"/>
      </w:pPr>
    </w:lvl>
    <w:lvl w:ilvl="4" w:tplc="040C0019" w:tentative="1">
      <w:start w:val="1"/>
      <w:numFmt w:val="lowerLetter"/>
      <w:lvlText w:val="%5."/>
      <w:lvlJc w:val="left"/>
      <w:pPr>
        <w:ind w:left="3906" w:hanging="360"/>
      </w:pPr>
    </w:lvl>
    <w:lvl w:ilvl="5" w:tplc="040C001B" w:tentative="1">
      <w:start w:val="1"/>
      <w:numFmt w:val="lowerRoman"/>
      <w:lvlText w:val="%6."/>
      <w:lvlJc w:val="right"/>
      <w:pPr>
        <w:ind w:left="4626" w:hanging="180"/>
      </w:pPr>
    </w:lvl>
    <w:lvl w:ilvl="6" w:tplc="040C000F" w:tentative="1">
      <w:start w:val="1"/>
      <w:numFmt w:val="decimal"/>
      <w:lvlText w:val="%7."/>
      <w:lvlJc w:val="left"/>
      <w:pPr>
        <w:ind w:left="5346" w:hanging="360"/>
      </w:pPr>
    </w:lvl>
    <w:lvl w:ilvl="7" w:tplc="040C0019" w:tentative="1">
      <w:start w:val="1"/>
      <w:numFmt w:val="lowerLetter"/>
      <w:lvlText w:val="%8."/>
      <w:lvlJc w:val="left"/>
      <w:pPr>
        <w:ind w:left="6066" w:hanging="360"/>
      </w:pPr>
    </w:lvl>
    <w:lvl w:ilvl="8" w:tplc="040C001B" w:tentative="1">
      <w:start w:val="1"/>
      <w:numFmt w:val="lowerRoman"/>
      <w:lvlText w:val="%9."/>
      <w:lvlJc w:val="right"/>
      <w:pPr>
        <w:ind w:left="6786" w:hanging="180"/>
      </w:pPr>
    </w:lvl>
  </w:abstractNum>
  <w:abstractNum w:abstractNumId="40" w15:restartNumberingAfterBreak="0">
    <w:nsid w:val="119A7C22"/>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41" w15:restartNumberingAfterBreak="0">
    <w:nsid w:val="11BC1EC0"/>
    <w:multiLevelType w:val="singleLevel"/>
    <w:tmpl w:val="040C0011"/>
    <w:lvl w:ilvl="0">
      <w:start w:val="1"/>
      <w:numFmt w:val="decimal"/>
      <w:lvlText w:val="%1)"/>
      <w:lvlJc w:val="left"/>
      <w:pPr>
        <w:ind w:left="720" w:hanging="360"/>
      </w:pPr>
      <w:rPr>
        <w:color w:val="000000"/>
      </w:rPr>
    </w:lvl>
  </w:abstractNum>
  <w:abstractNum w:abstractNumId="42" w15:restartNumberingAfterBreak="0">
    <w:nsid w:val="11D125D7"/>
    <w:multiLevelType w:val="hybridMultilevel"/>
    <w:tmpl w:val="C2AA919A"/>
    <w:lvl w:ilvl="0" w:tplc="040C0011">
      <w:start w:val="1"/>
      <w:numFmt w:val="decimal"/>
      <w:lvlText w:val="%1)"/>
      <w:lvlJc w:val="left"/>
      <w:pPr>
        <w:ind w:left="1353" w:hanging="360"/>
      </w:pPr>
      <w:rPr>
        <w:rFonts w:hint="default"/>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43" w15:restartNumberingAfterBreak="0">
    <w:nsid w:val="11D12C87"/>
    <w:multiLevelType w:val="hybridMultilevel"/>
    <w:tmpl w:val="E5CA1F96"/>
    <w:lvl w:ilvl="0" w:tplc="040C0011">
      <w:start w:val="1"/>
      <w:numFmt w:val="decimal"/>
      <w:lvlText w:val="%1)"/>
      <w:lvlJc w:val="left"/>
      <w:pPr>
        <w:ind w:left="1287" w:hanging="360"/>
      </w:pPr>
      <w:rPr>
        <w:rFonts w:hint="default"/>
      </w:rPr>
    </w:lvl>
    <w:lvl w:ilvl="1" w:tplc="040C0019">
      <w:start w:val="1"/>
      <w:numFmt w:val="lowerLetter"/>
      <w:lvlText w:val="%2."/>
      <w:lvlJc w:val="left"/>
      <w:pPr>
        <w:ind w:left="2007" w:hanging="360"/>
      </w:pPr>
    </w:lvl>
    <w:lvl w:ilvl="2" w:tplc="E50A534A">
      <w:start w:val="1"/>
      <w:numFmt w:val="lowerLetter"/>
      <w:lvlText w:val="(%3)"/>
      <w:lvlJc w:val="left"/>
      <w:pPr>
        <w:ind w:left="3192" w:hanging="645"/>
      </w:pPr>
      <w:rPr>
        <w:rFonts w:hint="default"/>
      </w:r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4" w15:restartNumberingAfterBreak="0">
    <w:nsid w:val="122B3172"/>
    <w:multiLevelType w:val="hybridMultilevel"/>
    <w:tmpl w:val="E0F0190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12755167"/>
    <w:multiLevelType w:val="hybridMultilevel"/>
    <w:tmpl w:val="3FC27EDE"/>
    <w:lvl w:ilvl="0" w:tplc="040C0011">
      <w:start w:val="1"/>
      <w:numFmt w:val="decimal"/>
      <w:lvlText w:val="%1)"/>
      <w:lvlJc w:val="left"/>
      <w:pPr>
        <w:ind w:left="1854" w:hanging="360"/>
      </w:p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46" w15:restartNumberingAfterBreak="0">
    <w:nsid w:val="137D5F9E"/>
    <w:multiLevelType w:val="singleLevel"/>
    <w:tmpl w:val="BEB22B58"/>
    <w:lvl w:ilvl="0">
      <w:start w:val="1"/>
      <w:numFmt w:val="lowerRoman"/>
      <w:lvlText w:val=" %1)"/>
      <w:lvlJc w:val="left"/>
      <w:pPr>
        <w:ind w:left="720" w:hanging="360"/>
      </w:pPr>
      <w:rPr>
        <w:rFonts w:hint="default"/>
        <w:color w:val="000000"/>
      </w:rPr>
    </w:lvl>
  </w:abstractNum>
  <w:abstractNum w:abstractNumId="47" w15:restartNumberingAfterBreak="0">
    <w:nsid w:val="143E390D"/>
    <w:multiLevelType w:val="hybridMultilevel"/>
    <w:tmpl w:val="FDCAD400"/>
    <w:lvl w:ilvl="0" w:tplc="040C0011">
      <w:start w:val="1"/>
      <w:numFmt w:val="decimal"/>
      <w:lvlText w:val="%1)"/>
      <w:lvlJc w:val="left"/>
      <w:pPr>
        <w:ind w:left="1441" w:hanging="360"/>
      </w:pPr>
      <w:rPr>
        <w:rFonts w:hint="default"/>
        <w:color w:val="000000"/>
      </w:rPr>
    </w:lvl>
    <w:lvl w:ilvl="1" w:tplc="040C0019">
      <w:start w:val="1"/>
      <w:numFmt w:val="lowerLetter"/>
      <w:lvlText w:val="%2."/>
      <w:lvlJc w:val="left"/>
      <w:pPr>
        <w:ind w:left="2161" w:hanging="360"/>
      </w:pPr>
    </w:lvl>
    <w:lvl w:ilvl="2" w:tplc="040C001B">
      <w:start w:val="1"/>
      <w:numFmt w:val="lowerRoman"/>
      <w:lvlText w:val="%3."/>
      <w:lvlJc w:val="right"/>
      <w:pPr>
        <w:ind w:left="2881" w:hanging="180"/>
      </w:pPr>
    </w:lvl>
    <w:lvl w:ilvl="3" w:tplc="040C000F">
      <w:start w:val="1"/>
      <w:numFmt w:val="decimal"/>
      <w:lvlText w:val="%4."/>
      <w:lvlJc w:val="left"/>
      <w:pPr>
        <w:ind w:left="3601" w:hanging="360"/>
      </w:pPr>
    </w:lvl>
    <w:lvl w:ilvl="4" w:tplc="040C0019" w:tentative="1">
      <w:start w:val="1"/>
      <w:numFmt w:val="lowerLetter"/>
      <w:lvlText w:val="%5."/>
      <w:lvlJc w:val="left"/>
      <w:pPr>
        <w:ind w:left="4321" w:hanging="360"/>
      </w:pPr>
    </w:lvl>
    <w:lvl w:ilvl="5" w:tplc="040C001B" w:tentative="1">
      <w:start w:val="1"/>
      <w:numFmt w:val="lowerRoman"/>
      <w:lvlText w:val="%6."/>
      <w:lvlJc w:val="right"/>
      <w:pPr>
        <w:ind w:left="5041" w:hanging="180"/>
      </w:pPr>
    </w:lvl>
    <w:lvl w:ilvl="6" w:tplc="040C000F" w:tentative="1">
      <w:start w:val="1"/>
      <w:numFmt w:val="decimal"/>
      <w:lvlText w:val="%7."/>
      <w:lvlJc w:val="left"/>
      <w:pPr>
        <w:ind w:left="5761" w:hanging="360"/>
      </w:pPr>
    </w:lvl>
    <w:lvl w:ilvl="7" w:tplc="040C0019" w:tentative="1">
      <w:start w:val="1"/>
      <w:numFmt w:val="lowerLetter"/>
      <w:lvlText w:val="%8."/>
      <w:lvlJc w:val="left"/>
      <w:pPr>
        <w:ind w:left="6481" w:hanging="360"/>
      </w:pPr>
    </w:lvl>
    <w:lvl w:ilvl="8" w:tplc="040C001B" w:tentative="1">
      <w:start w:val="1"/>
      <w:numFmt w:val="lowerRoman"/>
      <w:lvlText w:val="%9."/>
      <w:lvlJc w:val="right"/>
      <w:pPr>
        <w:ind w:left="7201" w:hanging="180"/>
      </w:pPr>
    </w:lvl>
  </w:abstractNum>
  <w:abstractNum w:abstractNumId="48" w15:restartNumberingAfterBreak="0">
    <w:nsid w:val="14430A5E"/>
    <w:multiLevelType w:val="hybridMultilevel"/>
    <w:tmpl w:val="F0ACBFB6"/>
    <w:lvl w:ilvl="0" w:tplc="BEB22B58">
      <w:start w:val="1"/>
      <w:numFmt w:val="lowerRoman"/>
      <w:lvlText w:val=" %1)"/>
      <w:lvlJc w:val="left"/>
      <w:pPr>
        <w:ind w:left="2215" w:hanging="360"/>
      </w:pPr>
      <w:rPr>
        <w:rFonts w:hint="default"/>
      </w:rPr>
    </w:lvl>
    <w:lvl w:ilvl="1" w:tplc="040C0019">
      <w:start w:val="1"/>
      <w:numFmt w:val="lowerLetter"/>
      <w:lvlText w:val="%2."/>
      <w:lvlJc w:val="left"/>
      <w:pPr>
        <w:ind w:left="2935" w:hanging="360"/>
      </w:pPr>
    </w:lvl>
    <w:lvl w:ilvl="2" w:tplc="51209340">
      <w:start w:val="1"/>
      <w:numFmt w:val="lowerRoman"/>
      <w:lvlText w:val="(%3)"/>
      <w:lvlJc w:val="right"/>
      <w:pPr>
        <w:ind w:left="3655" w:hanging="180"/>
      </w:pPr>
      <w:rPr>
        <w:rFonts w:ascii="Arial" w:eastAsia="Times New Roman" w:hAnsi="Arial" w:cs="Arial"/>
      </w:rPr>
    </w:lvl>
    <w:lvl w:ilvl="3" w:tplc="040C000F" w:tentative="1">
      <w:start w:val="1"/>
      <w:numFmt w:val="decimal"/>
      <w:lvlText w:val="%4."/>
      <w:lvlJc w:val="left"/>
      <w:pPr>
        <w:ind w:left="4375" w:hanging="360"/>
      </w:pPr>
    </w:lvl>
    <w:lvl w:ilvl="4" w:tplc="040C0019" w:tentative="1">
      <w:start w:val="1"/>
      <w:numFmt w:val="lowerLetter"/>
      <w:lvlText w:val="%5."/>
      <w:lvlJc w:val="left"/>
      <w:pPr>
        <w:ind w:left="5095" w:hanging="360"/>
      </w:pPr>
    </w:lvl>
    <w:lvl w:ilvl="5" w:tplc="040C001B" w:tentative="1">
      <w:start w:val="1"/>
      <w:numFmt w:val="lowerRoman"/>
      <w:lvlText w:val="%6."/>
      <w:lvlJc w:val="right"/>
      <w:pPr>
        <w:ind w:left="5815" w:hanging="180"/>
      </w:pPr>
    </w:lvl>
    <w:lvl w:ilvl="6" w:tplc="040C000F" w:tentative="1">
      <w:start w:val="1"/>
      <w:numFmt w:val="decimal"/>
      <w:lvlText w:val="%7."/>
      <w:lvlJc w:val="left"/>
      <w:pPr>
        <w:ind w:left="6535" w:hanging="360"/>
      </w:pPr>
    </w:lvl>
    <w:lvl w:ilvl="7" w:tplc="040C0019" w:tentative="1">
      <w:start w:val="1"/>
      <w:numFmt w:val="lowerLetter"/>
      <w:lvlText w:val="%8."/>
      <w:lvlJc w:val="left"/>
      <w:pPr>
        <w:ind w:left="7255" w:hanging="360"/>
      </w:pPr>
    </w:lvl>
    <w:lvl w:ilvl="8" w:tplc="040C001B" w:tentative="1">
      <w:start w:val="1"/>
      <w:numFmt w:val="lowerRoman"/>
      <w:lvlText w:val="%9."/>
      <w:lvlJc w:val="right"/>
      <w:pPr>
        <w:ind w:left="7975" w:hanging="180"/>
      </w:pPr>
    </w:lvl>
  </w:abstractNum>
  <w:abstractNum w:abstractNumId="49" w15:restartNumberingAfterBreak="0">
    <w:nsid w:val="147507CE"/>
    <w:multiLevelType w:val="hybridMultilevel"/>
    <w:tmpl w:val="0170665C"/>
    <w:lvl w:ilvl="0" w:tplc="8F260BE6">
      <w:start w:val="1"/>
      <w:numFmt w:val="upperLetter"/>
      <w:lvlText w:val="%1)"/>
      <w:lvlJc w:val="left"/>
      <w:pPr>
        <w:ind w:left="1375" w:hanging="360"/>
      </w:pPr>
      <w:rPr>
        <w:rFonts w:cs="Times New Roman" w:hint="default"/>
        <w:color w:val="000000"/>
      </w:rPr>
    </w:lvl>
    <w:lvl w:ilvl="1" w:tplc="040C0019" w:tentative="1">
      <w:start w:val="1"/>
      <w:numFmt w:val="lowerLetter"/>
      <w:lvlText w:val="%2."/>
      <w:lvlJc w:val="left"/>
      <w:pPr>
        <w:ind w:left="2095" w:hanging="360"/>
      </w:pPr>
    </w:lvl>
    <w:lvl w:ilvl="2" w:tplc="040C001B" w:tentative="1">
      <w:start w:val="1"/>
      <w:numFmt w:val="lowerRoman"/>
      <w:lvlText w:val="%3."/>
      <w:lvlJc w:val="right"/>
      <w:pPr>
        <w:ind w:left="2815" w:hanging="180"/>
      </w:pPr>
    </w:lvl>
    <w:lvl w:ilvl="3" w:tplc="040C000F" w:tentative="1">
      <w:start w:val="1"/>
      <w:numFmt w:val="decimal"/>
      <w:lvlText w:val="%4."/>
      <w:lvlJc w:val="left"/>
      <w:pPr>
        <w:ind w:left="3535" w:hanging="360"/>
      </w:pPr>
    </w:lvl>
    <w:lvl w:ilvl="4" w:tplc="040C0019" w:tentative="1">
      <w:start w:val="1"/>
      <w:numFmt w:val="lowerLetter"/>
      <w:lvlText w:val="%5."/>
      <w:lvlJc w:val="left"/>
      <w:pPr>
        <w:ind w:left="4255" w:hanging="360"/>
      </w:pPr>
    </w:lvl>
    <w:lvl w:ilvl="5" w:tplc="040C001B" w:tentative="1">
      <w:start w:val="1"/>
      <w:numFmt w:val="lowerRoman"/>
      <w:lvlText w:val="%6."/>
      <w:lvlJc w:val="right"/>
      <w:pPr>
        <w:ind w:left="4975" w:hanging="180"/>
      </w:pPr>
    </w:lvl>
    <w:lvl w:ilvl="6" w:tplc="040C000F" w:tentative="1">
      <w:start w:val="1"/>
      <w:numFmt w:val="decimal"/>
      <w:lvlText w:val="%7."/>
      <w:lvlJc w:val="left"/>
      <w:pPr>
        <w:ind w:left="5695" w:hanging="360"/>
      </w:pPr>
    </w:lvl>
    <w:lvl w:ilvl="7" w:tplc="040C0019" w:tentative="1">
      <w:start w:val="1"/>
      <w:numFmt w:val="lowerLetter"/>
      <w:lvlText w:val="%8."/>
      <w:lvlJc w:val="left"/>
      <w:pPr>
        <w:ind w:left="6415" w:hanging="360"/>
      </w:pPr>
    </w:lvl>
    <w:lvl w:ilvl="8" w:tplc="040C001B" w:tentative="1">
      <w:start w:val="1"/>
      <w:numFmt w:val="lowerRoman"/>
      <w:lvlText w:val="%9."/>
      <w:lvlJc w:val="right"/>
      <w:pPr>
        <w:ind w:left="7135" w:hanging="180"/>
      </w:pPr>
    </w:lvl>
  </w:abstractNum>
  <w:abstractNum w:abstractNumId="50" w15:restartNumberingAfterBreak="0">
    <w:nsid w:val="14B77323"/>
    <w:multiLevelType w:val="hybridMultilevel"/>
    <w:tmpl w:val="4E42ABF2"/>
    <w:lvl w:ilvl="0" w:tplc="BEB22B58">
      <w:start w:val="1"/>
      <w:numFmt w:val="lowerRoman"/>
      <w:lvlText w:val=" %1)"/>
      <w:lvlJc w:val="left"/>
      <w:pPr>
        <w:ind w:left="2203" w:hanging="360"/>
      </w:pPr>
      <w:rPr>
        <w:rFonts w:hint="default"/>
      </w:rPr>
    </w:lvl>
    <w:lvl w:ilvl="1" w:tplc="040C0019" w:tentative="1">
      <w:start w:val="1"/>
      <w:numFmt w:val="lowerLetter"/>
      <w:lvlText w:val="%2."/>
      <w:lvlJc w:val="left"/>
      <w:pPr>
        <w:ind w:left="2923" w:hanging="360"/>
      </w:pPr>
    </w:lvl>
    <w:lvl w:ilvl="2" w:tplc="040C001B" w:tentative="1">
      <w:start w:val="1"/>
      <w:numFmt w:val="lowerRoman"/>
      <w:lvlText w:val="%3."/>
      <w:lvlJc w:val="right"/>
      <w:pPr>
        <w:ind w:left="3643" w:hanging="180"/>
      </w:pPr>
    </w:lvl>
    <w:lvl w:ilvl="3" w:tplc="040C000F" w:tentative="1">
      <w:start w:val="1"/>
      <w:numFmt w:val="decimal"/>
      <w:lvlText w:val="%4."/>
      <w:lvlJc w:val="left"/>
      <w:pPr>
        <w:ind w:left="4363" w:hanging="360"/>
      </w:pPr>
    </w:lvl>
    <w:lvl w:ilvl="4" w:tplc="040C0019" w:tentative="1">
      <w:start w:val="1"/>
      <w:numFmt w:val="lowerLetter"/>
      <w:lvlText w:val="%5."/>
      <w:lvlJc w:val="left"/>
      <w:pPr>
        <w:ind w:left="5083" w:hanging="360"/>
      </w:pPr>
    </w:lvl>
    <w:lvl w:ilvl="5" w:tplc="040C001B" w:tentative="1">
      <w:start w:val="1"/>
      <w:numFmt w:val="lowerRoman"/>
      <w:lvlText w:val="%6."/>
      <w:lvlJc w:val="right"/>
      <w:pPr>
        <w:ind w:left="5803" w:hanging="180"/>
      </w:pPr>
    </w:lvl>
    <w:lvl w:ilvl="6" w:tplc="040C000F" w:tentative="1">
      <w:start w:val="1"/>
      <w:numFmt w:val="decimal"/>
      <w:lvlText w:val="%7."/>
      <w:lvlJc w:val="left"/>
      <w:pPr>
        <w:ind w:left="6523" w:hanging="360"/>
      </w:pPr>
    </w:lvl>
    <w:lvl w:ilvl="7" w:tplc="040C0019" w:tentative="1">
      <w:start w:val="1"/>
      <w:numFmt w:val="lowerLetter"/>
      <w:lvlText w:val="%8."/>
      <w:lvlJc w:val="left"/>
      <w:pPr>
        <w:ind w:left="7243" w:hanging="360"/>
      </w:pPr>
    </w:lvl>
    <w:lvl w:ilvl="8" w:tplc="040C001B" w:tentative="1">
      <w:start w:val="1"/>
      <w:numFmt w:val="lowerRoman"/>
      <w:lvlText w:val="%9."/>
      <w:lvlJc w:val="right"/>
      <w:pPr>
        <w:ind w:left="7963" w:hanging="180"/>
      </w:pPr>
    </w:lvl>
  </w:abstractNum>
  <w:abstractNum w:abstractNumId="51" w15:restartNumberingAfterBreak="0">
    <w:nsid w:val="15923F2C"/>
    <w:multiLevelType w:val="hybridMultilevel"/>
    <w:tmpl w:val="FDCAD400"/>
    <w:lvl w:ilvl="0" w:tplc="040C0011">
      <w:start w:val="1"/>
      <w:numFmt w:val="decimal"/>
      <w:lvlText w:val="%1)"/>
      <w:lvlJc w:val="left"/>
      <w:pPr>
        <w:ind w:left="1364" w:hanging="360"/>
      </w:pPr>
      <w:rPr>
        <w:rFonts w:hint="default"/>
        <w:color w:val="000000"/>
      </w:rPr>
    </w:lvl>
    <w:lvl w:ilvl="1" w:tplc="040C0019">
      <w:start w:val="1"/>
      <w:numFmt w:val="lowerLetter"/>
      <w:lvlText w:val="%2."/>
      <w:lvlJc w:val="left"/>
      <w:pPr>
        <w:ind w:left="2084" w:hanging="360"/>
      </w:pPr>
    </w:lvl>
    <w:lvl w:ilvl="2" w:tplc="040C001B">
      <w:start w:val="1"/>
      <w:numFmt w:val="lowerRoman"/>
      <w:lvlText w:val="%3."/>
      <w:lvlJc w:val="right"/>
      <w:pPr>
        <w:ind w:left="2804" w:hanging="180"/>
      </w:pPr>
    </w:lvl>
    <w:lvl w:ilvl="3" w:tplc="040C000F">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52" w15:restartNumberingAfterBreak="0">
    <w:nsid w:val="15A630A6"/>
    <w:multiLevelType w:val="hybridMultilevel"/>
    <w:tmpl w:val="69AE9C46"/>
    <w:lvl w:ilvl="0" w:tplc="BEB22B58">
      <w:start w:val="1"/>
      <w:numFmt w:val="lowerRoman"/>
      <w:lvlText w:val=" %1)"/>
      <w:lvlJc w:val="left"/>
      <w:pPr>
        <w:ind w:left="2203" w:hanging="360"/>
      </w:pPr>
      <w:rPr>
        <w:rFonts w:hint="default"/>
      </w:rPr>
    </w:lvl>
    <w:lvl w:ilvl="1" w:tplc="040C0019" w:tentative="1">
      <w:start w:val="1"/>
      <w:numFmt w:val="lowerLetter"/>
      <w:lvlText w:val="%2."/>
      <w:lvlJc w:val="left"/>
      <w:pPr>
        <w:ind w:left="2923" w:hanging="360"/>
      </w:pPr>
    </w:lvl>
    <w:lvl w:ilvl="2" w:tplc="040C001B" w:tentative="1">
      <w:start w:val="1"/>
      <w:numFmt w:val="lowerRoman"/>
      <w:lvlText w:val="%3."/>
      <w:lvlJc w:val="right"/>
      <w:pPr>
        <w:ind w:left="3643" w:hanging="180"/>
      </w:pPr>
    </w:lvl>
    <w:lvl w:ilvl="3" w:tplc="040C000F" w:tentative="1">
      <w:start w:val="1"/>
      <w:numFmt w:val="decimal"/>
      <w:lvlText w:val="%4."/>
      <w:lvlJc w:val="left"/>
      <w:pPr>
        <w:ind w:left="4363" w:hanging="360"/>
      </w:pPr>
    </w:lvl>
    <w:lvl w:ilvl="4" w:tplc="040C0019" w:tentative="1">
      <w:start w:val="1"/>
      <w:numFmt w:val="lowerLetter"/>
      <w:lvlText w:val="%5."/>
      <w:lvlJc w:val="left"/>
      <w:pPr>
        <w:ind w:left="5083" w:hanging="360"/>
      </w:pPr>
    </w:lvl>
    <w:lvl w:ilvl="5" w:tplc="040C001B" w:tentative="1">
      <w:start w:val="1"/>
      <w:numFmt w:val="lowerRoman"/>
      <w:lvlText w:val="%6."/>
      <w:lvlJc w:val="right"/>
      <w:pPr>
        <w:ind w:left="5803" w:hanging="180"/>
      </w:pPr>
    </w:lvl>
    <w:lvl w:ilvl="6" w:tplc="040C000F" w:tentative="1">
      <w:start w:val="1"/>
      <w:numFmt w:val="decimal"/>
      <w:lvlText w:val="%7."/>
      <w:lvlJc w:val="left"/>
      <w:pPr>
        <w:ind w:left="6523" w:hanging="360"/>
      </w:pPr>
    </w:lvl>
    <w:lvl w:ilvl="7" w:tplc="040C0019" w:tentative="1">
      <w:start w:val="1"/>
      <w:numFmt w:val="lowerLetter"/>
      <w:lvlText w:val="%8."/>
      <w:lvlJc w:val="left"/>
      <w:pPr>
        <w:ind w:left="7243" w:hanging="360"/>
      </w:pPr>
    </w:lvl>
    <w:lvl w:ilvl="8" w:tplc="040C001B" w:tentative="1">
      <w:start w:val="1"/>
      <w:numFmt w:val="lowerRoman"/>
      <w:lvlText w:val="%9."/>
      <w:lvlJc w:val="right"/>
      <w:pPr>
        <w:ind w:left="7963" w:hanging="180"/>
      </w:pPr>
    </w:lvl>
  </w:abstractNum>
  <w:abstractNum w:abstractNumId="53" w15:restartNumberingAfterBreak="0">
    <w:nsid w:val="16CE24B1"/>
    <w:multiLevelType w:val="hybridMultilevel"/>
    <w:tmpl w:val="F6BAE4E0"/>
    <w:lvl w:ilvl="0" w:tplc="BEB22B58">
      <w:start w:val="1"/>
      <w:numFmt w:val="lowerRoman"/>
      <w:lvlText w:val=" %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4" w15:restartNumberingAfterBreak="0">
    <w:nsid w:val="17541A28"/>
    <w:multiLevelType w:val="hybridMultilevel"/>
    <w:tmpl w:val="6EBEDA0C"/>
    <w:lvl w:ilvl="0" w:tplc="BEB22B58">
      <w:start w:val="1"/>
      <w:numFmt w:val="lowerRoman"/>
      <w:lvlText w:val=" %1)"/>
      <w:lvlJc w:val="left"/>
      <w:pPr>
        <w:ind w:left="-183" w:hanging="360"/>
      </w:pPr>
      <w:rPr>
        <w:rFonts w:hint="default"/>
        <w:color w:val="000000"/>
      </w:rPr>
    </w:lvl>
    <w:lvl w:ilvl="1" w:tplc="040C0019">
      <w:start w:val="1"/>
      <w:numFmt w:val="lowerLetter"/>
      <w:lvlText w:val="%2."/>
      <w:lvlJc w:val="left"/>
      <w:pPr>
        <w:ind w:left="537" w:hanging="360"/>
      </w:pPr>
    </w:lvl>
    <w:lvl w:ilvl="2" w:tplc="040C001B">
      <w:start w:val="1"/>
      <w:numFmt w:val="lowerRoman"/>
      <w:lvlText w:val="%3."/>
      <w:lvlJc w:val="right"/>
      <w:pPr>
        <w:ind w:left="1257" w:hanging="180"/>
      </w:pPr>
    </w:lvl>
    <w:lvl w:ilvl="3" w:tplc="040C000F">
      <w:start w:val="1"/>
      <w:numFmt w:val="decimal"/>
      <w:lvlText w:val="%4."/>
      <w:lvlJc w:val="left"/>
      <w:pPr>
        <w:ind w:left="1977" w:hanging="360"/>
      </w:pPr>
    </w:lvl>
    <w:lvl w:ilvl="4" w:tplc="040C0019">
      <w:start w:val="1"/>
      <w:numFmt w:val="lowerLetter"/>
      <w:lvlText w:val="%5."/>
      <w:lvlJc w:val="left"/>
      <w:pPr>
        <w:ind w:left="2697" w:hanging="360"/>
      </w:pPr>
    </w:lvl>
    <w:lvl w:ilvl="5" w:tplc="040C001B" w:tentative="1">
      <w:start w:val="1"/>
      <w:numFmt w:val="lowerRoman"/>
      <w:lvlText w:val="%6."/>
      <w:lvlJc w:val="right"/>
      <w:pPr>
        <w:ind w:left="3417" w:hanging="180"/>
      </w:pPr>
    </w:lvl>
    <w:lvl w:ilvl="6" w:tplc="040C000F" w:tentative="1">
      <w:start w:val="1"/>
      <w:numFmt w:val="decimal"/>
      <w:lvlText w:val="%7."/>
      <w:lvlJc w:val="left"/>
      <w:pPr>
        <w:ind w:left="4137" w:hanging="360"/>
      </w:pPr>
    </w:lvl>
    <w:lvl w:ilvl="7" w:tplc="040C0019" w:tentative="1">
      <w:start w:val="1"/>
      <w:numFmt w:val="lowerLetter"/>
      <w:lvlText w:val="%8."/>
      <w:lvlJc w:val="left"/>
      <w:pPr>
        <w:ind w:left="4857" w:hanging="360"/>
      </w:pPr>
    </w:lvl>
    <w:lvl w:ilvl="8" w:tplc="040C001B" w:tentative="1">
      <w:start w:val="1"/>
      <w:numFmt w:val="lowerRoman"/>
      <w:lvlText w:val="%9."/>
      <w:lvlJc w:val="right"/>
      <w:pPr>
        <w:ind w:left="5577" w:hanging="180"/>
      </w:pPr>
    </w:lvl>
  </w:abstractNum>
  <w:abstractNum w:abstractNumId="55" w15:restartNumberingAfterBreak="0">
    <w:nsid w:val="17A0CF49"/>
    <w:multiLevelType w:val="singleLevel"/>
    <w:tmpl w:val="040C0017"/>
    <w:lvl w:ilvl="0">
      <w:start w:val="1"/>
      <w:numFmt w:val="lowerLetter"/>
      <w:lvlText w:val="%1)"/>
      <w:lvlJc w:val="left"/>
      <w:pPr>
        <w:ind w:left="1004" w:hanging="360"/>
      </w:pPr>
      <w:rPr>
        <w:rFonts w:hint="default"/>
        <w:color w:val="000000"/>
      </w:rPr>
    </w:lvl>
  </w:abstractNum>
  <w:abstractNum w:abstractNumId="56" w15:restartNumberingAfterBreak="0">
    <w:nsid w:val="17E13F93"/>
    <w:multiLevelType w:val="hybridMultilevel"/>
    <w:tmpl w:val="3C341CFE"/>
    <w:lvl w:ilvl="0" w:tplc="040C0017">
      <w:start w:val="1"/>
      <w:numFmt w:val="lowerLetter"/>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7" w15:restartNumberingAfterBreak="0">
    <w:nsid w:val="184C4901"/>
    <w:multiLevelType w:val="hybridMultilevel"/>
    <w:tmpl w:val="C6265262"/>
    <w:lvl w:ilvl="0" w:tplc="040C0011">
      <w:start w:val="1"/>
      <w:numFmt w:val="decimal"/>
      <w:lvlText w:val="%1)"/>
      <w:lvlJc w:val="left"/>
      <w:pPr>
        <w:ind w:left="0" w:hanging="360"/>
      </w:pPr>
      <w:rPr>
        <w:rFonts w:hint="default"/>
        <w:color w:val="000000"/>
      </w:rPr>
    </w:lvl>
    <w:lvl w:ilvl="1" w:tplc="040C0019">
      <w:start w:val="1"/>
      <w:numFmt w:val="lowerLetter"/>
      <w:lvlText w:val="%2."/>
      <w:lvlJc w:val="left"/>
      <w:pPr>
        <w:ind w:left="720" w:hanging="360"/>
      </w:pPr>
    </w:lvl>
    <w:lvl w:ilvl="2" w:tplc="040C001B">
      <w:start w:val="1"/>
      <w:numFmt w:val="lowerRoman"/>
      <w:lvlText w:val="%3."/>
      <w:lvlJc w:val="right"/>
      <w:pPr>
        <w:ind w:left="1440" w:hanging="180"/>
      </w:pPr>
    </w:lvl>
    <w:lvl w:ilvl="3" w:tplc="040C000F">
      <w:start w:val="1"/>
      <w:numFmt w:val="decimal"/>
      <w:lvlText w:val="%4."/>
      <w:lvlJc w:val="left"/>
      <w:pPr>
        <w:ind w:left="2160" w:hanging="360"/>
      </w:pPr>
    </w:lvl>
    <w:lvl w:ilvl="4" w:tplc="040C0019">
      <w:start w:val="1"/>
      <w:numFmt w:val="lowerLetter"/>
      <w:lvlText w:val="%5."/>
      <w:lvlJc w:val="left"/>
      <w:pPr>
        <w:ind w:left="2880" w:hanging="360"/>
      </w:pPr>
    </w:lvl>
    <w:lvl w:ilvl="5" w:tplc="040C001B" w:tentative="1">
      <w:start w:val="1"/>
      <w:numFmt w:val="lowerRoman"/>
      <w:lvlText w:val="%6."/>
      <w:lvlJc w:val="right"/>
      <w:pPr>
        <w:ind w:left="3600" w:hanging="180"/>
      </w:pPr>
    </w:lvl>
    <w:lvl w:ilvl="6" w:tplc="040C000F" w:tentative="1">
      <w:start w:val="1"/>
      <w:numFmt w:val="decimal"/>
      <w:lvlText w:val="%7."/>
      <w:lvlJc w:val="left"/>
      <w:pPr>
        <w:ind w:left="4320" w:hanging="360"/>
      </w:pPr>
    </w:lvl>
    <w:lvl w:ilvl="7" w:tplc="040C0019" w:tentative="1">
      <w:start w:val="1"/>
      <w:numFmt w:val="lowerLetter"/>
      <w:lvlText w:val="%8."/>
      <w:lvlJc w:val="left"/>
      <w:pPr>
        <w:ind w:left="5040" w:hanging="360"/>
      </w:pPr>
    </w:lvl>
    <w:lvl w:ilvl="8" w:tplc="040C001B" w:tentative="1">
      <w:start w:val="1"/>
      <w:numFmt w:val="lowerRoman"/>
      <w:lvlText w:val="%9."/>
      <w:lvlJc w:val="right"/>
      <w:pPr>
        <w:ind w:left="5760" w:hanging="180"/>
      </w:pPr>
    </w:lvl>
  </w:abstractNum>
  <w:abstractNum w:abstractNumId="58" w15:restartNumberingAfterBreak="0">
    <w:nsid w:val="184D706A"/>
    <w:multiLevelType w:val="hybridMultilevel"/>
    <w:tmpl w:val="3C82A8A2"/>
    <w:lvl w:ilvl="0" w:tplc="BEB22B58">
      <w:start w:val="1"/>
      <w:numFmt w:val="lowerRoman"/>
      <w:lvlText w:val=" %1)"/>
      <w:lvlJc w:val="left"/>
      <w:pPr>
        <w:ind w:left="1440" w:hanging="360"/>
      </w:pPr>
      <w:rPr>
        <w:rFonts w:hint="default"/>
        <w:color w:val="000000"/>
      </w:r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9" w15:restartNumberingAfterBreak="0">
    <w:nsid w:val="18D569A5"/>
    <w:multiLevelType w:val="hybridMultilevel"/>
    <w:tmpl w:val="7584D650"/>
    <w:lvl w:ilvl="0" w:tplc="BEB22B58">
      <w:start w:val="1"/>
      <w:numFmt w:val="lowerRoman"/>
      <w:lvlText w:val=" %1)"/>
      <w:lvlJc w:val="left"/>
      <w:pPr>
        <w:ind w:left="2203" w:hanging="360"/>
      </w:pPr>
      <w:rPr>
        <w:rFonts w:hint="default"/>
      </w:rPr>
    </w:lvl>
    <w:lvl w:ilvl="1" w:tplc="040C0019" w:tentative="1">
      <w:start w:val="1"/>
      <w:numFmt w:val="lowerLetter"/>
      <w:lvlText w:val="%2."/>
      <w:lvlJc w:val="left"/>
      <w:pPr>
        <w:ind w:left="2923" w:hanging="360"/>
      </w:pPr>
    </w:lvl>
    <w:lvl w:ilvl="2" w:tplc="040C001B" w:tentative="1">
      <w:start w:val="1"/>
      <w:numFmt w:val="lowerRoman"/>
      <w:lvlText w:val="%3."/>
      <w:lvlJc w:val="right"/>
      <w:pPr>
        <w:ind w:left="3643" w:hanging="180"/>
      </w:pPr>
    </w:lvl>
    <w:lvl w:ilvl="3" w:tplc="040C000F" w:tentative="1">
      <w:start w:val="1"/>
      <w:numFmt w:val="decimal"/>
      <w:lvlText w:val="%4."/>
      <w:lvlJc w:val="left"/>
      <w:pPr>
        <w:ind w:left="4363" w:hanging="360"/>
      </w:pPr>
    </w:lvl>
    <w:lvl w:ilvl="4" w:tplc="040C0019" w:tentative="1">
      <w:start w:val="1"/>
      <w:numFmt w:val="lowerLetter"/>
      <w:lvlText w:val="%5."/>
      <w:lvlJc w:val="left"/>
      <w:pPr>
        <w:ind w:left="5083" w:hanging="360"/>
      </w:pPr>
    </w:lvl>
    <w:lvl w:ilvl="5" w:tplc="040C001B" w:tentative="1">
      <w:start w:val="1"/>
      <w:numFmt w:val="lowerRoman"/>
      <w:lvlText w:val="%6."/>
      <w:lvlJc w:val="right"/>
      <w:pPr>
        <w:ind w:left="5803" w:hanging="180"/>
      </w:pPr>
    </w:lvl>
    <w:lvl w:ilvl="6" w:tplc="040C000F" w:tentative="1">
      <w:start w:val="1"/>
      <w:numFmt w:val="decimal"/>
      <w:lvlText w:val="%7."/>
      <w:lvlJc w:val="left"/>
      <w:pPr>
        <w:ind w:left="6523" w:hanging="360"/>
      </w:pPr>
    </w:lvl>
    <w:lvl w:ilvl="7" w:tplc="040C0019" w:tentative="1">
      <w:start w:val="1"/>
      <w:numFmt w:val="lowerLetter"/>
      <w:lvlText w:val="%8."/>
      <w:lvlJc w:val="left"/>
      <w:pPr>
        <w:ind w:left="7243" w:hanging="360"/>
      </w:pPr>
    </w:lvl>
    <w:lvl w:ilvl="8" w:tplc="040C001B" w:tentative="1">
      <w:start w:val="1"/>
      <w:numFmt w:val="lowerRoman"/>
      <w:lvlText w:val="%9."/>
      <w:lvlJc w:val="right"/>
      <w:pPr>
        <w:ind w:left="7963" w:hanging="180"/>
      </w:pPr>
    </w:lvl>
  </w:abstractNum>
  <w:abstractNum w:abstractNumId="60" w15:restartNumberingAfterBreak="0">
    <w:nsid w:val="1A4211C8"/>
    <w:multiLevelType w:val="hybridMultilevel"/>
    <w:tmpl w:val="FDCAD400"/>
    <w:lvl w:ilvl="0" w:tplc="040C0011">
      <w:start w:val="1"/>
      <w:numFmt w:val="decimal"/>
      <w:lvlText w:val="%1)"/>
      <w:lvlJc w:val="left"/>
      <w:pPr>
        <w:ind w:left="1441" w:hanging="360"/>
      </w:pPr>
      <w:rPr>
        <w:rFonts w:hint="default"/>
        <w:color w:val="000000"/>
      </w:rPr>
    </w:lvl>
    <w:lvl w:ilvl="1" w:tplc="040C0019">
      <w:start w:val="1"/>
      <w:numFmt w:val="lowerLetter"/>
      <w:lvlText w:val="%2."/>
      <w:lvlJc w:val="left"/>
      <w:pPr>
        <w:ind w:left="2161" w:hanging="360"/>
      </w:pPr>
    </w:lvl>
    <w:lvl w:ilvl="2" w:tplc="040C001B">
      <w:start w:val="1"/>
      <w:numFmt w:val="lowerRoman"/>
      <w:lvlText w:val="%3."/>
      <w:lvlJc w:val="right"/>
      <w:pPr>
        <w:ind w:left="2881" w:hanging="180"/>
      </w:pPr>
    </w:lvl>
    <w:lvl w:ilvl="3" w:tplc="040C000F">
      <w:start w:val="1"/>
      <w:numFmt w:val="decimal"/>
      <w:lvlText w:val="%4."/>
      <w:lvlJc w:val="left"/>
      <w:pPr>
        <w:ind w:left="3601" w:hanging="360"/>
      </w:pPr>
    </w:lvl>
    <w:lvl w:ilvl="4" w:tplc="040C0019" w:tentative="1">
      <w:start w:val="1"/>
      <w:numFmt w:val="lowerLetter"/>
      <w:lvlText w:val="%5."/>
      <w:lvlJc w:val="left"/>
      <w:pPr>
        <w:ind w:left="4321" w:hanging="360"/>
      </w:pPr>
    </w:lvl>
    <w:lvl w:ilvl="5" w:tplc="040C001B" w:tentative="1">
      <w:start w:val="1"/>
      <w:numFmt w:val="lowerRoman"/>
      <w:lvlText w:val="%6."/>
      <w:lvlJc w:val="right"/>
      <w:pPr>
        <w:ind w:left="5041" w:hanging="180"/>
      </w:pPr>
    </w:lvl>
    <w:lvl w:ilvl="6" w:tplc="040C000F" w:tentative="1">
      <w:start w:val="1"/>
      <w:numFmt w:val="decimal"/>
      <w:lvlText w:val="%7."/>
      <w:lvlJc w:val="left"/>
      <w:pPr>
        <w:ind w:left="5761" w:hanging="360"/>
      </w:pPr>
    </w:lvl>
    <w:lvl w:ilvl="7" w:tplc="040C0019" w:tentative="1">
      <w:start w:val="1"/>
      <w:numFmt w:val="lowerLetter"/>
      <w:lvlText w:val="%8."/>
      <w:lvlJc w:val="left"/>
      <w:pPr>
        <w:ind w:left="6481" w:hanging="360"/>
      </w:pPr>
    </w:lvl>
    <w:lvl w:ilvl="8" w:tplc="040C001B" w:tentative="1">
      <w:start w:val="1"/>
      <w:numFmt w:val="lowerRoman"/>
      <w:lvlText w:val="%9."/>
      <w:lvlJc w:val="right"/>
      <w:pPr>
        <w:ind w:left="7201" w:hanging="180"/>
      </w:pPr>
    </w:lvl>
  </w:abstractNum>
  <w:abstractNum w:abstractNumId="61" w15:restartNumberingAfterBreak="0">
    <w:nsid w:val="1B5C4786"/>
    <w:multiLevelType w:val="hybridMultilevel"/>
    <w:tmpl w:val="226AC0F2"/>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62" w15:restartNumberingAfterBreak="0">
    <w:nsid w:val="1B97363D"/>
    <w:multiLevelType w:val="hybridMultilevel"/>
    <w:tmpl w:val="44BE88AA"/>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63" w15:restartNumberingAfterBreak="0">
    <w:nsid w:val="1D115689"/>
    <w:multiLevelType w:val="hybridMultilevel"/>
    <w:tmpl w:val="D5E8D9AE"/>
    <w:lvl w:ilvl="0" w:tplc="BEB22B58">
      <w:start w:val="1"/>
      <w:numFmt w:val="lowerRoman"/>
      <w:lvlText w:val=" %1)"/>
      <w:lvlJc w:val="left"/>
      <w:pPr>
        <w:ind w:left="1004" w:hanging="360"/>
      </w:pPr>
      <w:rPr>
        <w:rFonts w:hint="default"/>
        <w:color w:val="000000"/>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64" w15:restartNumberingAfterBreak="0">
    <w:nsid w:val="1D1F550C"/>
    <w:multiLevelType w:val="hybridMultilevel"/>
    <w:tmpl w:val="1304EBA6"/>
    <w:lvl w:ilvl="0" w:tplc="BEB22B58">
      <w:start w:val="1"/>
      <w:numFmt w:val="lowerRoman"/>
      <w:lvlText w:val=" %1)"/>
      <w:lvlJc w:val="left"/>
      <w:pPr>
        <w:ind w:left="1495"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65" w15:restartNumberingAfterBreak="0">
    <w:nsid w:val="1DB56B38"/>
    <w:multiLevelType w:val="hybridMultilevel"/>
    <w:tmpl w:val="FDCAD400"/>
    <w:lvl w:ilvl="0" w:tplc="040C0011">
      <w:start w:val="1"/>
      <w:numFmt w:val="decimal"/>
      <w:lvlText w:val="%1)"/>
      <w:lvlJc w:val="left"/>
      <w:pPr>
        <w:ind w:left="1441" w:hanging="360"/>
      </w:pPr>
      <w:rPr>
        <w:rFonts w:hint="default"/>
        <w:color w:val="000000"/>
      </w:rPr>
    </w:lvl>
    <w:lvl w:ilvl="1" w:tplc="040C0019">
      <w:start w:val="1"/>
      <w:numFmt w:val="lowerLetter"/>
      <w:lvlText w:val="%2."/>
      <w:lvlJc w:val="left"/>
      <w:pPr>
        <w:ind w:left="2161" w:hanging="360"/>
      </w:pPr>
    </w:lvl>
    <w:lvl w:ilvl="2" w:tplc="040C001B">
      <w:start w:val="1"/>
      <w:numFmt w:val="lowerRoman"/>
      <w:lvlText w:val="%3."/>
      <w:lvlJc w:val="right"/>
      <w:pPr>
        <w:ind w:left="2881" w:hanging="180"/>
      </w:pPr>
    </w:lvl>
    <w:lvl w:ilvl="3" w:tplc="040C000F">
      <w:start w:val="1"/>
      <w:numFmt w:val="decimal"/>
      <w:lvlText w:val="%4."/>
      <w:lvlJc w:val="left"/>
      <w:pPr>
        <w:ind w:left="3601" w:hanging="360"/>
      </w:pPr>
    </w:lvl>
    <w:lvl w:ilvl="4" w:tplc="040C0019" w:tentative="1">
      <w:start w:val="1"/>
      <w:numFmt w:val="lowerLetter"/>
      <w:lvlText w:val="%5."/>
      <w:lvlJc w:val="left"/>
      <w:pPr>
        <w:ind w:left="4321" w:hanging="360"/>
      </w:pPr>
    </w:lvl>
    <w:lvl w:ilvl="5" w:tplc="040C001B" w:tentative="1">
      <w:start w:val="1"/>
      <w:numFmt w:val="lowerRoman"/>
      <w:lvlText w:val="%6."/>
      <w:lvlJc w:val="right"/>
      <w:pPr>
        <w:ind w:left="5041" w:hanging="180"/>
      </w:pPr>
    </w:lvl>
    <w:lvl w:ilvl="6" w:tplc="040C000F" w:tentative="1">
      <w:start w:val="1"/>
      <w:numFmt w:val="decimal"/>
      <w:lvlText w:val="%7."/>
      <w:lvlJc w:val="left"/>
      <w:pPr>
        <w:ind w:left="5761" w:hanging="360"/>
      </w:pPr>
    </w:lvl>
    <w:lvl w:ilvl="7" w:tplc="040C0019" w:tentative="1">
      <w:start w:val="1"/>
      <w:numFmt w:val="lowerLetter"/>
      <w:lvlText w:val="%8."/>
      <w:lvlJc w:val="left"/>
      <w:pPr>
        <w:ind w:left="6481" w:hanging="360"/>
      </w:pPr>
    </w:lvl>
    <w:lvl w:ilvl="8" w:tplc="040C001B" w:tentative="1">
      <w:start w:val="1"/>
      <w:numFmt w:val="lowerRoman"/>
      <w:lvlText w:val="%9."/>
      <w:lvlJc w:val="right"/>
      <w:pPr>
        <w:ind w:left="7201" w:hanging="180"/>
      </w:pPr>
    </w:lvl>
  </w:abstractNum>
  <w:abstractNum w:abstractNumId="66" w15:restartNumberingAfterBreak="0">
    <w:nsid w:val="1E9D2E4D"/>
    <w:multiLevelType w:val="hybridMultilevel"/>
    <w:tmpl w:val="FDCAD400"/>
    <w:lvl w:ilvl="0" w:tplc="040C0011">
      <w:start w:val="1"/>
      <w:numFmt w:val="decimal"/>
      <w:lvlText w:val="%1)"/>
      <w:lvlJc w:val="left"/>
      <w:pPr>
        <w:ind w:left="1441" w:hanging="360"/>
      </w:pPr>
      <w:rPr>
        <w:rFonts w:hint="default"/>
        <w:color w:val="000000"/>
      </w:rPr>
    </w:lvl>
    <w:lvl w:ilvl="1" w:tplc="040C0019">
      <w:start w:val="1"/>
      <w:numFmt w:val="lowerLetter"/>
      <w:lvlText w:val="%2."/>
      <w:lvlJc w:val="left"/>
      <w:pPr>
        <w:ind w:left="2161" w:hanging="360"/>
      </w:pPr>
    </w:lvl>
    <w:lvl w:ilvl="2" w:tplc="040C001B">
      <w:start w:val="1"/>
      <w:numFmt w:val="lowerRoman"/>
      <w:lvlText w:val="%3."/>
      <w:lvlJc w:val="right"/>
      <w:pPr>
        <w:ind w:left="2881" w:hanging="180"/>
      </w:pPr>
    </w:lvl>
    <w:lvl w:ilvl="3" w:tplc="040C000F">
      <w:start w:val="1"/>
      <w:numFmt w:val="decimal"/>
      <w:lvlText w:val="%4."/>
      <w:lvlJc w:val="left"/>
      <w:pPr>
        <w:ind w:left="3601" w:hanging="360"/>
      </w:pPr>
    </w:lvl>
    <w:lvl w:ilvl="4" w:tplc="040C0019" w:tentative="1">
      <w:start w:val="1"/>
      <w:numFmt w:val="lowerLetter"/>
      <w:lvlText w:val="%5."/>
      <w:lvlJc w:val="left"/>
      <w:pPr>
        <w:ind w:left="4321" w:hanging="360"/>
      </w:pPr>
    </w:lvl>
    <w:lvl w:ilvl="5" w:tplc="040C001B" w:tentative="1">
      <w:start w:val="1"/>
      <w:numFmt w:val="lowerRoman"/>
      <w:lvlText w:val="%6."/>
      <w:lvlJc w:val="right"/>
      <w:pPr>
        <w:ind w:left="5041" w:hanging="180"/>
      </w:pPr>
    </w:lvl>
    <w:lvl w:ilvl="6" w:tplc="040C000F" w:tentative="1">
      <w:start w:val="1"/>
      <w:numFmt w:val="decimal"/>
      <w:lvlText w:val="%7."/>
      <w:lvlJc w:val="left"/>
      <w:pPr>
        <w:ind w:left="5761" w:hanging="360"/>
      </w:pPr>
    </w:lvl>
    <w:lvl w:ilvl="7" w:tplc="040C0019" w:tentative="1">
      <w:start w:val="1"/>
      <w:numFmt w:val="lowerLetter"/>
      <w:lvlText w:val="%8."/>
      <w:lvlJc w:val="left"/>
      <w:pPr>
        <w:ind w:left="6481" w:hanging="360"/>
      </w:pPr>
    </w:lvl>
    <w:lvl w:ilvl="8" w:tplc="040C001B" w:tentative="1">
      <w:start w:val="1"/>
      <w:numFmt w:val="lowerRoman"/>
      <w:lvlText w:val="%9."/>
      <w:lvlJc w:val="right"/>
      <w:pPr>
        <w:ind w:left="7201" w:hanging="180"/>
      </w:pPr>
    </w:lvl>
  </w:abstractNum>
  <w:abstractNum w:abstractNumId="67" w15:restartNumberingAfterBreak="0">
    <w:nsid w:val="1F801ACA"/>
    <w:multiLevelType w:val="hybridMultilevel"/>
    <w:tmpl w:val="FDCAD400"/>
    <w:lvl w:ilvl="0" w:tplc="040C0011">
      <w:start w:val="1"/>
      <w:numFmt w:val="decimal"/>
      <w:lvlText w:val="%1)"/>
      <w:lvlJc w:val="left"/>
      <w:pPr>
        <w:ind w:left="1441" w:hanging="360"/>
      </w:pPr>
      <w:rPr>
        <w:rFonts w:hint="default"/>
        <w:color w:val="000000"/>
      </w:rPr>
    </w:lvl>
    <w:lvl w:ilvl="1" w:tplc="040C0019">
      <w:start w:val="1"/>
      <w:numFmt w:val="lowerLetter"/>
      <w:lvlText w:val="%2."/>
      <w:lvlJc w:val="left"/>
      <w:pPr>
        <w:ind w:left="2161" w:hanging="360"/>
      </w:pPr>
    </w:lvl>
    <w:lvl w:ilvl="2" w:tplc="040C001B">
      <w:start w:val="1"/>
      <w:numFmt w:val="lowerRoman"/>
      <w:lvlText w:val="%3."/>
      <w:lvlJc w:val="right"/>
      <w:pPr>
        <w:ind w:left="2881" w:hanging="180"/>
      </w:pPr>
    </w:lvl>
    <w:lvl w:ilvl="3" w:tplc="040C000F">
      <w:start w:val="1"/>
      <w:numFmt w:val="decimal"/>
      <w:lvlText w:val="%4."/>
      <w:lvlJc w:val="left"/>
      <w:pPr>
        <w:ind w:left="3601" w:hanging="360"/>
      </w:pPr>
    </w:lvl>
    <w:lvl w:ilvl="4" w:tplc="040C0019" w:tentative="1">
      <w:start w:val="1"/>
      <w:numFmt w:val="lowerLetter"/>
      <w:lvlText w:val="%5."/>
      <w:lvlJc w:val="left"/>
      <w:pPr>
        <w:ind w:left="4321" w:hanging="360"/>
      </w:pPr>
    </w:lvl>
    <w:lvl w:ilvl="5" w:tplc="040C001B" w:tentative="1">
      <w:start w:val="1"/>
      <w:numFmt w:val="lowerRoman"/>
      <w:lvlText w:val="%6."/>
      <w:lvlJc w:val="right"/>
      <w:pPr>
        <w:ind w:left="5041" w:hanging="180"/>
      </w:pPr>
    </w:lvl>
    <w:lvl w:ilvl="6" w:tplc="040C000F" w:tentative="1">
      <w:start w:val="1"/>
      <w:numFmt w:val="decimal"/>
      <w:lvlText w:val="%7."/>
      <w:lvlJc w:val="left"/>
      <w:pPr>
        <w:ind w:left="5761" w:hanging="360"/>
      </w:pPr>
    </w:lvl>
    <w:lvl w:ilvl="7" w:tplc="040C0019" w:tentative="1">
      <w:start w:val="1"/>
      <w:numFmt w:val="lowerLetter"/>
      <w:lvlText w:val="%8."/>
      <w:lvlJc w:val="left"/>
      <w:pPr>
        <w:ind w:left="6481" w:hanging="360"/>
      </w:pPr>
    </w:lvl>
    <w:lvl w:ilvl="8" w:tplc="040C001B" w:tentative="1">
      <w:start w:val="1"/>
      <w:numFmt w:val="lowerRoman"/>
      <w:lvlText w:val="%9."/>
      <w:lvlJc w:val="right"/>
      <w:pPr>
        <w:ind w:left="7201" w:hanging="180"/>
      </w:pPr>
    </w:lvl>
  </w:abstractNum>
  <w:abstractNum w:abstractNumId="68" w15:restartNumberingAfterBreak="0">
    <w:nsid w:val="1FFA63F1"/>
    <w:multiLevelType w:val="hybridMultilevel"/>
    <w:tmpl w:val="A186061C"/>
    <w:lvl w:ilvl="0" w:tplc="BEB22B58">
      <w:start w:val="1"/>
      <w:numFmt w:val="lowerRoman"/>
      <w:lvlText w:val=" %1)"/>
      <w:lvlJc w:val="left"/>
      <w:pPr>
        <w:ind w:left="733" w:hanging="360"/>
      </w:pPr>
      <w:rPr>
        <w:rFonts w:hint="default"/>
        <w:color w:val="000000"/>
      </w:rPr>
    </w:lvl>
    <w:lvl w:ilvl="1" w:tplc="040C0019">
      <w:start w:val="1"/>
      <w:numFmt w:val="lowerLetter"/>
      <w:lvlText w:val="%2."/>
      <w:lvlJc w:val="left"/>
      <w:pPr>
        <w:ind w:left="1453" w:hanging="360"/>
      </w:pPr>
    </w:lvl>
    <w:lvl w:ilvl="2" w:tplc="040C001B">
      <w:start w:val="1"/>
      <w:numFmt w:val="lowerRoman"/>
      <w:lvlText w:val="%3."/>
      <w:lvlJc w:val="right"/>
      <w:pPr>
        <w:ind w:left="2173" w:hanging="180"/>
      </w:pPr>
    </w:lvl>
    <w:lvl w:ilvl="3" w:tplc="040C000F">
      <w:start w:val="1"/>
      <w:numFmt w:val="decimal"/>
      <w:lvlText w:val="%4."/>
      <w:lvlJc w:val="left"/>
      <w:pPr>
        <w:ind w:left="2893" w:hanging="360"/>
      </w:pPr>
    </w:lvl>
    <w:lvl w:ilvl="4" w:tplc="040C0019">
      <w:start w:val="1"/>
      <w:numFmt w:val="lowerLetter"/>
      <w:lvlText w:val="%5."/>
      <w:lvlJc w:val="left"/>
      <w:pPr>
        <w:ind w:left="3613" w:hanging="360"/>
      </w:pPr>
    </w:lvl>
    <w:lvl w:ilvl="5" w:tplc="040C001B" w:tentative="1">
      <w:start w:val="1"/>
      <w:numFmt w:val="lowerRoman"/>
      <w:lvlText w:val="%6."/>
      <w:lvlJc w:val="right"/>
      <w:pPr>
        <w:ind w:left="4333" w:hanging="180"/>
      </w:pPr>
    </w:lvl>
    <w:lvl w:ilvl="6" w:tplc="040C000F" w:tentative="1">
      <w:start w:val="1"/>
      <w:numFmt w:val="decimal"/>
      <w:lvlText w:val="%7."/>
      <w:lvlJc w:val="left"/>
      <w:pPr>
        <w:ind w:left="5053" w:hanging="360"/>
      </w:pPr>
    </w:lvl>
    <w:lvl w:ilvl="7" w:tplc="040C0019" w:tentative="1">
      <w:start w:val="1"/>
      <w:numFmt w:val="lowerLetter"/>
      <w:lvlText w:val="%8."/>
      <w:lvlJc w:val="left"/>
      <w:pPr>
        <w:ind w:left="5773" w:hanging="360"/>
      </w:pPr>
    </w:lvl>
    <w:lvl w:ilvl="8" w:tplc="040C001B" w:tentative="1">
      <w:start w:val="1"/>
      <w:numFmt w:val="lowerRoman"/>
      <w:lvlText w:val="%9."/>
      <w:lvlJc w:val="right"/>
      <w:pPr>
        <w:ind w:left="6493" w:hanging="180"/>
      </w:pPr>
    </w:lvl>
  </w:abstractNum>
  <w:abstractNum w:abstractNumId="69" w15:restartNumberingAfterBreak="0">
    <w:nsid w:val="20FB6E5B"/>
    <w:multiLevelType w:val="hybridMultilevel"/>
    <w:tmpl w:val="CE7C0D54"/>
    <w:lvl w:ilvl="0" w:tplc="BEB22B58">
      <w:start w:val="1"/>
      <w:numFmt w:val="lowerRoman"/>
      <w:lvlText w:val=" %1)"/>
      <w:lvlJc w:val="left"/>
      <w:pPr>
        <w:ind w:left="2215" w:hanging="360"/>
      </w:pPr>
      <w:rPr>
        <w:rFonts w:hint="default"/>
      </w:rPr>
    </w:lvl>
    <w:lvl w:ilvl="1" w:tplc="040C0019">
      <w:start w:val="1"/>
      <w:numFmt w:val="lowerLetter"/>
      <w:lvlText w:val="%2."/>
      <w:lvlJc w:val="left"/>
      <w:pPr>
        <w:ind w:left="2935" w:hanging="360"/>
      </w:pPr>
    </w:lvl>
    <w:lvl w:ilvl="2" w:tplc="51209340">
      <w:start w:val="1"/>
      <w:numFmt w:val="lowerRoman"/>
      <w:lvlText w:val="(%3)"/>
      <w:lvlJc w:val="right"/>
      <w:pPr>
        <w:ind w:left="3655" w:hanging="180"/>
      </w:pPr>
      <w:rPr>
        <w:rFonts w:ascii="Arial" w:eastAsia="Times New Roman" w:hAnsi="Arial" w:cs="Arial"/>
      </w:rPr>
    </w:lvl>
    <w:lvl w:ilvl="3" w:tplc="FC40DB54">
      <w:start w:val="1"/>
      <w:numFmt w:val="lowerLetter"/>
      <w:lvlText w:val="%4)"/>
      <w:lvlJc w:val="left"/>
      <w:pPr>
        <w:ind w:left="4375" w:hanging="360"/>
      </w:pPr>
      <w:rPr>
        <w:rFonts w:hint="default"/>
      </w:rPr>
    </w:lvl>
    <w:lvl w:ilvl="4" w:tplc="040C0019" w:tentative="1">
      <w:start w:val="1"/>
      <w:numFmt w:val="lowerLetter"/>
      <w:lvlText w:val="%5."/>
      <w:lvlJc w:val="left"/>
      <w:pPr>
        <w:ind w:left="5095" w:hanging="360"/>
      </w:pPr>
    </w:lvl>
    <w:lvl w:ilvl="5" w:tplc="040C001B" w:tentative="1">
      <w:start w:val="1"/>
      <w:numFmt w:val="lowerRoman"/>
      <w:lvlText w:val="%6."/>
      <w:lvlJc w:val="right"/>
      <w:pPr>
        <w:ind w:left="5815" w:hanging="180"/>
      </w:pPr>
    </w:lvl>
    <w:lvl w:ilvl="6" w:tplc="040C000F" w:tentative="1">
      <w:start w:val="1"/>
      <w:numFmt w:val="decimal"/>
      <w:lvlText w:val="%7."/>
      <w:lvlJc w:val="left"/>
      <w:pPr>
        <w:ind w:left="6535" w:hanging="360"/>
      </w:pPr>
    </w:lvl>
    <w:lvl w:ilvl="7" w:tplc="040C0019" w:tentative="1">
      <w:start w:val="1"/>
      <w:numFmt w:val="lowerLetter"/>
      <w:lvlText w:val="%8."/>
      <w:lvlJc w:val="left"/>
      <w:pPr>
        <w:ind w:left="7255" w:hanging="360"/>
      </w:pPr>
    </w:lvl>
    <w:lvl w:ilvl="8" w:tplc="040C001B" w:tentative="1">
      <w:start w:val="1"/>
      <w:numFmt w:val="lowerRoman"/>
      <w:lvlText w:val="%9."/>
      <w:lvlJc w:val="right"/>
      <w:pPr>
        <w:ind w:left="7975" w:hanging="180"/>
      </w:pPr>
    </w:lvl>
  </w:abstractNum>
  <w:abstractNum w:abstractNumId="70" w15:restartNumberingAfterBreak="0">
    <w:nsid w:val="213D4C9F"/>
    <w:multiLevelType w:val="hybridMultilevel"/>
    <w:tmpl w:val="F0F2FB52"/>
    <w:lvl w:ilvl="0" w:tplc="040C0011">
      <w:start w:val="1"/>
      <w:numFmt w:val="decimal"/>
      <w:lvlText w:val="%1)"/>
      <w:lvlJc w:val="left"/>
      <w:pPr>
        <w:ind w:left="1364" w:hanging="360"/>
      </w:pPr>
      <w:rPr>
        <w:rFonts w:hint="default"/>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71" w15:restartNumberingAfterBreak="0">
    <w:nsid w:val="221F3427"/>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72" w15:restartNumberingAfterBreak="0">
    <w:nsid w:val="22263DD3"/>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73" w15:restartNumberingAfterBreak="0">
    <w:nsid w:val="22AB3F27"/>
    <w:multiLevelType w:val="hybridMultilevel"/>
    <w:tmpl w:val="4DEA6342"/>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74" w15:restartNumberingAfterBreak="0">
    <w:nsid w:val="233B50C7"/>
    <w:multiLevelType w:val="hybridMultilevel"/>
    <w:tmpl w:val="D47AC660"/>
    <w:lvl w:ilvl="0" w:tplc="BEB22B58">
      <w:start w:val="1"/>
      <w:numFmt w:val="lowerRoman"/>
      <w:lvlText w:val=" %1)"/>
      <w:lvlJc w:val="left"/>
      <w:pPr>
        <w:ind w:left="2215" w:hanging="360"/>
      </w:pPr>
      <w:rPr>
        <w:rFonts w:hint="default"/>
      </w:rPr>
    </w:lvl>
    <w:lvl w:ilvl="1" w:tplc="040C0019">
      <w:start w:val="1"/>
      <w:numFmt w:val="lowerLetter"/>
      <w:lvlText w:val="%2."/>
      <w:lvlJc w:val="left"/>
      <w:pPr>
        <w:ind w:left="2935" w:hanging="360"/>
      </w:pPr>
    </w:lvl>
    <w:lvl w:ilvl="2" w:tplc="51209340">
      <w:start w:val="1"/>
      <w:numFmt w:val="lowerRoman"/>
      <w:lvlText w:val="(%3)"/>
      <w:lvlJc w:val="right"/>
      <w:pPr>
        <w:ind w:left="3655" w:hanging="180"/>
      </w:pPr>
      <w:rPr>
        <w:rFonts w:ascii="Arial" w:eastAsia="Times New Roman" w:hAnsi="Arial" w:cs="Arial"/>
      </w:rPr>
    </w:lvl>
    <w:lvl w:ilvl="3" w:tplc="FC40DB54">
      <w:start w:val="1"/>
      <w:numFmt w:val="lowerLetter"/>
      <w:lvlText w:val="%4)"/>
      <w:lvlJc w:val="left"/>
      <w:pPr>
        <w:ind w:left="4375" w:hanging="360"/>
      </w:pPr>
      <w:rPr>
        <w:rFonts w:hint="default"/>
      </w:rPr>
    </w:lvl>
    <w:lvl w:ilvl="4" w:tplc="040C0019" w:tentative="1">
      <w:start w:val="1"/>
      <w:numFmt w:val="lowerLetter"/>
      <w:lvlText w:val="%5."/>
      <w:lvlJc w:val="left"/>
      <w:pPr>
        <w:ind w:left="5095" w:hanging="360"/>
      </w:pPr>
    </w:lvl>
    <w:lvl w:ilvl="5" w:tplc="040C001B" w:tentative="1">
      <w:start w:val="1"/>
      <w:numFmt w:val="lowerRoman"/>
      <w:lvlText w:val="%6."/>
      <w:lvlJc w:val="right"/>
      <w:pPr>
        <w:ind w:left="5815" w:hanging="180"/>
      </w:pPr>
    </w:lvl>
    <w:lvl w:ilvl="6" w:tplc="040C000F" w:tentative="1">
      <w:start w:val="1"/>
      <w:numFmt w:val="decimal"/>
      <w:lvlText w:val="%7."/>
      <w:lvlJc w:val="left"/>
      <w:pPr>
        <w:ind w:left="6535" w:hanging="360"/>
      </w:pPr>
    </w:lvl>
    <w:lvl w:ilvl="7" w:tplc="040C0019" w:tentative="1">
      <w:start w:val="1"/>
      <w:numFmt w:val="lowerLetter"/>
      <w:lvlText w:val="%8."/>
      <w:lvlJc w:val="left"/>
      <w:pPr>
        <w:ind w:left="7255" w:hanging="360"/>
      </w:pPr>
    </w:lvl>
    <w:lvl w:ilvl="8" w:tplc="040C001B" w:tentative="1">
      <w:start w:val="1"/>
      <w:numFmt w:val="lowerRoman"/>
      <w:lvlText w:val="%9."/>
      <w:lvlJc w:val="right"/>
      <w:pPr>
        <w:ind w:left="7975" w:hanging="180"/>
      </w:pPr>
    </w:lvl>
  </w:abstractNum>
  <w:abstractNum w:abstractNumId="75" w15:restartNumberingAfterBreak="0">
    <w:nsid w:val="23580F0A"/>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76" w15:restartNumberingAfterBreak="0">
    <w:nsid w:val="23872DB2"/>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77" w15:restartNumberingAfterBreak="0">
    <w:nsid w:val="239A0217"/>
    <w:multiLevelType w:val="hybridMultilevel"/>
    <w:tmpl w:val="160C2038"/>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78" w15:restartNumberingAfterBreak="0">
    <w:nsid w:val="24713401"/>
    <w:multiLevelType w:val="hybridMultilevel"/>
    <w:tmpl w:val="7A882D52"/>
    <w:lvl w:ilvl="0" w:tplc="8EA82E3C">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79" w15:restartNumberingAfterBreak="0">
    <w:nsid w:val="24CA1BD9"/>
    <w:multiLevelType w:val="hybridMultilevel"/>
    <w:tmpl w:val="CD9C5486"/>
    <w:lvl w:ilvl="0" w:tplc="040C0017">
      <w:start w:val="1"/>
      <w:numFmt w:val="lowerLetter"/>
      <w:lvlText w:val="%1)"/>
      <w:lvlJc w:val="left"/>
      <w:pPr>
        <w:ind w:left="648" w:hanging="360"/>
      </w:pPr>
      <w:rPr>
        <w:rFonts w:hint="default"/>
      </w:rPr>
    </w:lvl>
    <w:lvl w:ilvl="1" w:tplc="040C0019">
      <w:start w:val="1"/>
      <w:numFmt w:val="lowerLetter"/>
      <w:lvlText w:val="%2."/>
      <w:lvlJc w:val="left"/>
      <w:pPr>
        <w:ind w:left="1368" w:hanging="360"/>
      </w:pPr>
    </w:lvl>
    <w:lvl w:ilvl="2" w:tplc="040C001B">
      <w:start w:val="1"/>
      <w:numFmt w:val="lowerRoman"/>
      <w:lvlText w:val="%3."/>
      <w:lvlJc w:val="right"/>
      <w:pPr>
        <w:ind w:left="2088" w:hanging="180"/>
      </w:pPr>
    </w:lvl>
    <w:lvl w:ilvl="3" w:tplc="040C000F">
      <w:start w:val="1"/>
      <w:numFmt w:val="decimal"/>
      <w:lvlText w:val="%4."/>
      <w:lvlJc w:val="left"/>
      <w:pPr>
        <w:ind w:left="2808" w:hanging="360"/>
      </w:pPr>
    </w:lvl>
    <w:lvl w:ilvl="4" w:tplc="040C0019" w:tentative="1">
      <w:start w:val="1"/>
      <w:numFmt w:val="lowerLetter"/>
      <w:lvlText w:val="%5."/>
      <w:lvlJc w:val="left"/>
      <w:pPr>
        <w:ind w:left="3528" w:hanging="360"/>
      </w:pPr>
    </w:lvl>
    <w:lvl w:ilvl="5" w:tplc="040C001B" w:tentative="1">
      <w:start w:val="1"/>
      <w:numFmt w:val="lowerRoman"/>
      <w:lvlText w:val="%6."/>
      <w:lvlJc w:val="right"/>
      <w:pPr>
        <w:ind w:left="4248" w:hanging="180"/>
      </w:pPr>
    </w:lvl>
    <w:lvl w:ilvl="6" w:tplc="040C000F" w:tentative="1">
      <w:start w:val="1"/>
      <w:numFmt w:val="decimal"/>
      <w:lvlText w:val="%7."/>
      <w:lvlJc w:val="left"/>
      <w:pPr>
        <w:ind w:left="4968" w:hanging="360"/>
      </w:pPr>
    </w:lvl>
    <w:lvl w:ilvl="7" w:tplc="040C0019" w:tentative="1">
      <w:start w:val="1"/>
      <w:numFmt w:val="lowerLetter"/>
      <w:lvlText w:val="%8."/>
      <w:lvlJc w:val="left"/>
      <w:pPr>
        <w:ind w:left="5688" w:hanging="360"/>
      </w:pPr>
    </w:lvl>
    <w:lvl w:ilvl="8" w:tplc="040C001B" w:tentative="1">
      <w:start w:val="1"/>
      <w:numFmt w:val="lowerRoman"/>
      <w:lvlText w:val="%9."/>
      <w:lvlJc w:val="right"/>
      <w:pPr>
        <w:ind w:left="6408" w:hanging="180"/>
      </w:pPr>
    </w:lvl>
  </w:abstractNum>
  <w:abstractNum w:abstractNumId="80" w15:restartNumberingAfterBreak="0">
    <w:nsid w:val="24D94C06"/>
    <w:multiLevelType w:val="hybridMultilevel"/>
    <w:tmpl w:val="4C98D6A8"/>
    <w:lvl w:ilvl="0" w:tplc="040C0011">
      <w:start w:val="1"/>
      <w:numFmt w:val="decimal"/>
      <w:lvlText w:val="%1)"/>
      <w:lvlJc w:val="left"/>
      <w:pPr>
        <w:ind w:left="720" w:hanging="360"/>
      </w:pPr>
    </w:lvl>
    <w:lvl w:ilvl="1" w:tplc="040C0011">
      <w:start w:val="1"/>
      <w:numFmt w:val="decimal"/>
      <w:lvlText w:val="%2)"/>
      <w:lvlJc w:val="left"/>
      <w:pPr>
        <w:ind w:left="1440" w:hanging="360"/>
      </w:pPr>
      <w:rPr>
        <w:rFonts w:hint="default"/>
        <w:sz w:val="20"/>
        <w:szCs w:val="2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24F33BBE"/>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82" w15:restartNumberingAfterBreak="0">
    <w:nsid w:val="24FE6103"/>
    <w:multiLevelType w:val="hybridMultilevel"/>
    <w:tmpl w:val="C4603FC8"/>
    <w:lvl w:ilvl="0" w:tplc="040C0011">
      <w:start w:val="1"/>
      <w:numFmt w:val="decimal"/>
      <w:lvlText w:val="%1)"/>
      <w:lvlJc w:val="left"/>
      <w:pPr>
        <w:ind w:left="1364" w:hanging="360"/>
      </w:pPr>
      <w:rPr>
        <w:rFonts w:hint="default"/>
      </w:rPr>
    </w:lvl>
    <w:lvl w:ilvl="1" w:tplc="040C0019">
      <w:start w:val="1"/>
      <w:numFmt w:val="lowerLetter"/>
      <w:lvlText w:val="%2."/>
      <w:lvlJc w:val="left"/>
      <w:pPr>
        <w:ind w:left="2084" w:hanging="360"/>
      </w:pPr>
    </w:lvl>
    <w:lvl w:ilvl="2" w:tplc="040C001B">
      <w:start w:val="1"/>
      <w:numFmt w:val="lowerRoman"/>
      <w:lvlText w:val="%3."/>
      <w:lvlJc w:val="right"/>
      <w:pPr>
        <w:ind w:left="2804" w:hanging="180"/>
      </w:pPr>
    </w:lvl>
    <w:lvl w:ilvl="3" w:tplc="040C000F">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83" w15:restartNumberingAfterBreak="0">
    <w:nsid w:val="2633223C"/>
    <w:multiLevelType w:val="hybridMultilevel"/>
    <w:tmpl w:val="C4603FC8"/>
    <w:lvl w:ilvl="0" w:tplc="040C0011">
      <w:start w:val="1"/>
      <w:numFmt w:val="decimal"/>
      <w:lvlText w:val="%1)"/>
      <w:lvlJc w:val="left"/>
      <w:pPr>
        <w:ind w:left="1364" w:hanging="360"/>
      </w:pPr>
      <w:rPr>
        <w:rFonts w:hint="default"/>
      </w:rPr>
    </w:lvl>
    <w:lvl w:ilvl="1" w:tplc="040C0019">
      <w:start w:val="1"/>
      <w:numFmt w:val="lowerLetter"/>
      <w:lvlText w:val="%2."/>
      <w:lvlJc w:val="left"/>
      <w:pPr>
        <w:ind w:left="2084" w:hanging="360"/>
      </w:pPr>
    </w:lvl>
    <w:lvl w:ilvl="2" w:tplc="040C001B">
      <w:start w:val="1"/>
      <w:numFmt w:val="lowerRoman"/>
      <w:lvlText w:val="%3."/>
      <w:lvlJc w:val="right"/>
      <w:pPr>
        <w:ind w:left="2804" w:hanging="180"/>
      </w:pPr>
    </w:lvl>
    <w:lvl w:ilvl="3" w:tplc="040C000F">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84" w15:restartNumberingAfterBreak="0">
    <w:nsid w:val="263A03EC"/>
    <w:multiLevelType w:val="singleLevel"/>
    <w:tmpl w:val="BEB22B58"/>
    <w:lvl w:ilvl="0">
      <w:start w:val="1"/>
      <w:numFmt w:val="lowerRoman"/>
      <w:lvlText w:val=" %1)"/>
      <w:lvlJc w:val="left"/>
      <w:pPr>
        <w:ind w:left="1800" w:hanging="360"/>
      </w:pPr>
      <w:rPr>
        <w:rFonts w:hint="default"/>
        <w:color w:val="000000"/>
      </w:rPr>
    </w:lvl>
  </w:abstractNum>
  <w:abstractNum w:abstractNumId="85" w15:restartNumberingAfterBreak="0">
    <w:nsid w:val="26682CA8"/>
    <w:multiLevelType w:val="hybridMultilevel"/>
    <w:tmpl w:val="AD8AFA22"/>
    <w:lvl w:ilvl="0" w:tplc="040C0011">
      <w:start w:val="1"/>
      <w:numFmt w:val="decimal"/>
      <w:lvlText w:val="%1)"/>
      <w:lvlJc w:val="left"/>
      <w:pPr>
        <w:ind w:left="1364" w:hanging="360"/>
      </w:pPr>
      <w:rPr>
        <w:rFonts w:hint="default"/>
        <w:color w:val="000000"/>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86" w15:restartNumberingAfterBreak="0">
    <w:nsid w:val="26A1369E"/>
    <w:multiLevelType w:val="hybridMultilevel"/>
    <w:tmpl w:val="B7CC7BCE"/>
    <w:lvl w:ilvl="0" w:tplc="040C0011">
      <w:start w:val="1"/>
      <w:numFmt w:val="decimal"/>
      <w:lvlText w:val="%1)"/>
      <w:lvlJc w:val="left"/>
      <w:pPr>
        <w:ind w:left="1287" w:hanging="360"/>
      </w:pPr>
    </w:lvl>
    <w:lvl w:ilvl="1" w:tplc="040C0011">
      <w:start w:val="1"/>
      <w:numFmt w:val="decimal"/>
      <w:lvlText w:val="%2)"/>
      <w:lvlJc w:val="left"/>
      <w:pPr>
        <w:ind w:left="2007" w:hanging="360"/>
      </w:pPr>
      <w:rPr>
        <w:rFonts w:hint="default"/>
        <w:sz w:val="20"/>
        <w:szCs w:val="20"/>
      </w:r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87" w15:restartNumberingAfterBreak="0">
    <w:nsid w:val="26B938BC"/>
    <w:multiLevelType w:val="multilevel"/>
    <w:tmpl w:val="ECAC109E"/>
    <w:lvl w:ilvl="0">
      <w:start w:val="1"/>
      <w:numFmt w:val="decimal"/>
      <w:pStyle w:val="Style1"/>
      <w:lvlText w:val="%1."/>
      <w:lvlJc w:val="left"/>
      <w:pPr>
        <w:ind w:left="502" w:hanging="360"/>
      </w:pPr>
      <w:rPr>
        <w:rFonts w:hint="default"/>
      </w:rPr>
    </w:lvl>
    <w:lvl w:ilvl="1">
      <w:start w:val="1"/>
      <w:numFmt w:val="decimal"/>
      <w:isLgl/>
      <w:lvlText w:val="%1.%2"/>
      <w:lvlJc w:val="left"/>
      <w:pPr>
        <w:ind w:left="502" w:hanging="360"/>
      </w:pPr>
      <w:rPr>
        <w:rFonts w:hint="default"/>
        <w:b/>
      </w:rPr>
    </w:lvl>
    <w:lvl w:ilvl="2">
      <w:start w:val="1"/>
      <w:numFmt w:val="decimal"/>
      <w:isLgl/>
      <w:lvlText w:val="%1.%2.%3"/>
      <w:lvlJc w:val="left"/>
      <w:pPr>
        <w:ind w:left="862" w:hanging="720"/>
      </w:pPr>
      <w:rPr>
        <w:rFonts w:hint="default"/>
        <w:b w:val="0"/>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88" w15:restartNumberingAfterBreak="0">
    <w:nsid w:val="28771EDE"/>
    <w:multiLevelType w:val="hybridMultilevel"/>
    <w:tmpl w:val="97726432"/>
    <w:lvl w:ilvl="0" w:tplc="BEB22B58">
      <w:start w:val="1"/>
      <w:numFmt w:val="lowerRoman"/>
      <w:lvlText w:val=" %1)"/>
      <w:lvlJc w:val="left"/>
      <w:pPr>
        <w:ind w:left="1004" w:hanging="360"/>
      </w:pPr>
      <w:rPr>
        <w:rFonts w:hint="default"/>
        <w:color w:val="000000"/>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89" w15:restartNumberingAfterBreak="0">
    <w:nsid w:val="296828B9"/>
    <w:multiLevelType w:val="hybridMultilevel"/>
    <w:tmpl w:val="DCCAB9B0"/>
    <w:lvl w:ilvl="0" w:tplc="8F260BE6">
      <w:start w:val="1"/>
      <w:numFmt w:val="upperLetter"/>
      <w:lvlText w:val="%1)"/>
      <w:lvlJc w:val="left"/>
      <w:pPr>
        <w:ind w:left="2520" w:hanging="360"/>
      </w:pPr>
      <w:rPr>
        <w:rFonts w:cs="Times New Roman" w:hint="default"/>
        <w:color w:val="000000"/>
      </w:rPr>
    </w:lvl>
    <w:lvl w:ilvl="1" w:tplc="040C0019" w:tentative="1">
      <w:start w:val="1"/>
      <w:numFmt w:val="lowerLetter"/>
      <w:lvlText w:val="%2."/>
      <w:lvlJc w:val="left"/>
      <w:pPr>
        <w:ind w:left="3240" w:hanging="360"/>
      </w:pPr>
    </w:lvl>
    <w:lvl w:ilvl="2" w:tplc="040C001B" w:tentative="1">
      <w:start w:val="1"/>
      <w:numFmt w:val="lowerRoman"/>
      <w:lvlText w:val="%3."/>
      <w:lvlJc w:val="right"/>
      <w:pPr>
        <w:ind w:left="3960" w:hanging="180"/>
      </w:pPr>
    </w:lvl>
    <w:lvl w:ilvl="3" w:tplc="040C000F" w:tentative="1">
      <w:start w:val="1"/>
      <w:numFmt w:val="decimal"/>
      <w:lvlText w:val="%4."/>
      <w:lvlJc w:val="left"/>
      <w:pPr>
        <w:ind w:left="4680" w:hanging="360"/>
      </w:pPr>
    </w:lvl>
    <w:lvl w:ilvl="4" w:tplc="040C0019" w:tentative="1">
      <w:start w:val="1"/>
      <w:numFmt w:val="lowerLetter"/>
      <w:lvlText w:val="%5."/>
      <w:lvlJc w:val="left"/>
      <w:pPr>
        <w:ind w:left="5400" w:hanging="360"/>
      </w:pPr>
    </w:lvl>
    <w:lvl w:ilvl="5" w:tplc="040C001B" w:tentative="1">
      <w:start w:val="1"/>
      <w:numFmt w:val="lowerRoman"/>
      <w:lvlText w:val="%6."/>
      <w:lvlJc w:val="right"/>
      <w:pPr>
        <w:ind w:left="6120" w:hanging="180"/>
      </w:pPr>
    </w:lvl>
    <w:lvl w:ilvl="6" w:tplc="040C000F" w:tentative="1">
      <w:start w:val="1"/>
      <w:numFmt w:val="decimal"/>
      <w:lvlText w:val="%7."/>
      <w:lvlJc w:val="left"/>
      <w:pPr>
        <w:ind w:left="6840" w:hanging="360"/>
      </w:pPr>
    </w:lvl>
    <w:lvl w:ilvl="7" w:tplc="040C0019" w:tentative="1">
      <w:start w:val="1"/>
      <w:numFmt w:val="lowerLetter"/>
      <w:lvlText w:val="%8."/>
      <w:lvlJc w:val="left"/>
      <w:pPr>
        <w:ind w:left="7560" w:hanging="360"/>
      </w:pPr>
    </w:lvl>
    <w:lvl w:ilvl="8" w:tplc="040C001B" w:tentative="1">
      <w:start w:val="1"/>
      <w:numFmt w:val="lowerRoman"/>
      <w:lvlText w:val="%9."/>
      <w:lvlJc w:val="right"/>
      <w:pPr>
        <w:ind w:left="8280" w:hanging="180"/>
      </w:pPr>
    </w:lvl>
  </w:abstractNum>
  <w:abstractNum w:abstractNumId="90" w15:restartNumberingAfterBreak="0">
    <w:nsid w:val="2A7E6C70"/>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91" w15:restartNumberingAfterBreak="0">
    <w:nsid w:val="2A802DEB"/>
    <w:multiLevelType w:val="hybridMultilevel"/>
    <w:tmpl w:val="C31A50E8"/>
    <w:lvl w:ilvl="0" w:tplc="040C0011">
      <w:start w:val="1"/>
      <w:numFmt w:val="decimal"/>
      <w:lvlText w:val="%1)"/>
      <w:lvlJc w:val="left"/>
      <w:pPr>
        <w:ind w:left="1364" w:hanging="360"/>
      </w:pPr>
      <w:rPr>
        <w:rFonts w:hint="default"/>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92" w15:restartNumberingAfterBreak="0">
    <w:nsid w:val="2B080A33"/>
    <w:multiLevelType w:val="hybridMultilevel"/>
    <w:tmpl w:val="FDCAD400"/>
    <w:lvl w:ilvl="0" w:tplc="040C0011">
      <w:start w:val="1"/>
      <w:numFmt w:val="decimal"/>
      <w:lvlText w:val="%1)"/>
      <w:lvlJc w:val="left"/>
      <w:pPr>
        <w:ind w:left="1441" w:hanging="360"/>
      </w:pPr>
      <w:rPr>
        <w:rFonts w:hint="default"/>
        <w:color w:val="000000"/>
      </w:rPr>
    </w:lvl>
    <w:lvl w:ilvl="1" w:tplc="040C0019">
      <w:start w:val="1"/>
      <w:numFmt w:val="lowerLetter"/>
      <w:lvlText w:val="%2."/>
      <w:lvlJc w:val="left"/>
      <w:pPr>
        <w:ind w:left="2161" w:hanging="360"/>
      </w:pPr>
    </w:lvl>
    <w:lvl w:ilvl="2" w:tplc="040C001B">
      <w:start w:val="1"/>
      <w:numFmt w:val="lowerRoman"/>
      <w:lvlText w:val="%3."/>
      <w:lvlJc w:val="right"/>
      <w:pPr>
        <w:ind w:left="2881" w:hanging="180"/>
      </w:pPr>
    </w:lvl>
    <w:lvl w:ilvl="3" w:tplc="040C000F">
      <w:start w:val="1"/>
      <w:numFmt w:val="decimal"/>
      <w:lvlText w:val="%4."/>
      <w:lvlJc w:val="left"/>
      <w:pPr>
        <w:ind w:left="3601" w:hanging="360"/>
      </w:pPr>
    </w:lvl>
    <w:lvl w:ilvl="4" w:tplc="040C0019" w:tentative="1">
      <w:start w:val="1"/>
      <w:numFmt w:val="lowerLetter"/>
      <w:lvlText w:val="%5."/>
      <w:lvlJc w:val="left"/>
      <w:pPr>
        <w:ind w:left="4321" w:hanging="360"/>
      </w:pPr>
    </w:lvl>
    <w:lvl w:ilvl="5" w:tplc="040C001B" w:tentative="1">
      <w:start w:val="1"/>
      <w:numFmt w:val="lowerRoman"/>
      <w:lvlText w:val="%6."/>
      <w:lvlJc w:val="right"/>
      <w:pPr>
        <w:ind w:left="5041" w:hanging="180"/>
      </w:pPr>
    </w:lvl>
    <w:lvl w:ilvl="6" w:tplc="040C000F" w:tentative="1">
      <w:start w:val="1"/>
      <w:numFmt w:val="decimal"/>
      <w:lvlText w:val="%7."/>
      <w:lvlJc w:val="left"/>
      <w:pPr>
        <w:ind w:left="5761" w:hanging="360"/>
      </w:pPr>
    </w:lvl>
    <w:lvl w:ilvl="7" w:tplc="040C0019" w:tentative="1">
      <w:start w:val="1"/>
      <w:numFmt w:val="lowerLetter"/>
      <w:lvlText w:val="%8."/>
      <w:lvlJc w:val="left"/>
      <w:pPr>
        <w:ind w:left="6481" w:hanging="360"/>
      </w:pPr>
    </w:lvl>
    <w:lvl w:ilvl="8" w:tplc="040C001B" w:tentative="1">
      <w:start w:val="1"/>
      <w:numFmt w:val="lowerRoman"/>
      <w:lvlText w:val="%9."/>
      <w:lvlJc w:val="right"/>
      <w:pPr>
        <w:ind w:left="7201" w:hanging="180"/>
      </w:pPr>
    </w:lvl>
  </w:abstractNum>
  <w:abstractNum w:abstractNumId="93" w15:restartNumberingAfterBreak="0">
    <w:nsid w:val="2B261585"/>
    <w:multiLevelType w:val="hybridMultilevel"/>
    <w:tmpl w:val="D2FC869E"/>
    <w:lvl w:ilvl="0" w:tplc="BEB22B58">
      <w:start w:val="1"/>
      <w:numFmt w:val="lowerRoman"/>
      <w:lvlText w:val=" %1)"/>
      <w:lvlJc w:val="left"/>
      <w:pPr>
        <w:ind w:left="2215" w:hanging="360"/>
      </w:pPr>
      <w:rPr>
        <w:rFonts w:hint="default"/>
      </w:rPr>
    </w:lvl>
    <w:lvl w:ilvl="1" w:tplc="040C0019">
      <w:start w:val="1"/>
      <w:numFmt w:val="lowerLetter"/>
      <w:lvlText w:val="%2."/>
      <w:lvlJc w:val="left"/>
      <w:pPr>
        <w:ind w:left="2935" w:hanging="360"/>
      </w:pPr>
    </w:lvl>
    <w:lvl w:ilvl="2" w:tplc="51209340">
      <w:start w:val="1"/>
      <w:numFmt w:val="lowerRoman"/>
      <w:lvlText w:val="(%3)"/>
      <w:lvlJc w:val="right"/>
      <w:pPr>
        <w:ind w:left="3655" w:hanging="180"/>
      </w:pPr>
      <w:rPr>
        <w:rFonts w:ascii="Arial" w:eastAsia="Times New Roman" w:hAnsi="Arial" w:cs="Arial"/>
      </w:rPr>
    </w:lvl>
    <w:lvl w:ilvl="3" w:tplc="040C000F" w:tentative="1">
      <w:start w:val="1"/>
      <w:numFmt w:val="decimal"/>
      <w:lvlText w:val="%4."/>
      <w:lvlJc w:val="left"/>
      <w:pPr>
        <w:ind w:left="4375" w:hanging="360"/>
      </w:pPr>
    </w:lvl>
    <w:lvl w:ilvl="4" w:tplc="040C0019" w:tentative="1">
      <w:start w:val="1"/>
      <w:numFmt w:val="lowerLetter"/>
      <w:lvlText w:val="%5."/>
      <w:lvlJc w:val="left"/>
      <w:pPr>
        <w:ind w:left="5095" w:hanging="360"/>
      </w:pPr>
    </w:lvl>
    <w:lvl w:ilvl="5" w:tplc="040C001B" w:tentative="1">
      <w:start w:val="1"/>
      <w:numFmt w:val="lowerRoman"/>
      <w:lvlText w:val="%6."/>
      <w:lvlJc w:val="right"/>
      <w:pPr>
        <w:ind w:left="5815" w:hanging="180"/>
      </w:pPr>
    </w:lvl>
    <w:lvl w:ilvl="6" w:tplc="040C000F" w:tentative="1">
      <w:start w:val="1"/>
      <w:numFmt w:val="decimal"/>
      <w:lvlText w:val="%7."/>
      <w:lvlJc w:val="left"/>
      <w:pPr>
        <w:ind w:left="6535" w:hanging="360"/>
      </w:pPr>
    </w:lvl>
    <w:lvl w:ilvl="7" w:tplc="040C0019" w:tentative="1">
      <w:start w:val="1"/>
      <w:numFmt w:val="lowerLetter"/>
      <w:lvlText w:val="%8."/>
      <w:lvlJc w:val="left"/>
      <w:pPr>
        <w:ind w:left="7255" w:hanging="360"/>
      </w:pPr>
    </w:lvl>
    <w:lvl w:ilvl="8" w:tplc="040C001B" w:tentative="1">
      <w:start w:val="1"/>
      <w:numFmt w:val="lowerRoman"/>
      <w:lvlText w:val="%9."/>
      <w:lvlJc w:val="right"/>
      <w:pPr>
        <w:ind w:left="7975" w:hanging="180"/>
      </w:pPr>
    </w:lvl>
  </w:abstractNum>
  <w:abstractNum w:abstractNumId="94" w15:restartNumberingAfterBreak="0">
    <w:nsid w:val="2B9B07C8"/>
    <w:multiLevelType w:val="hybridMultilevel"/>
    <w:tmpl w:val="AD8AFA22"/>
    <w:lvl w:ilvl="0" w:tplc="040C0011">
      <w:start w:val="1"/>
      <w:numFmt w:val="decimal"/>
      <w:lvlText w:val="%1)"/>
      <w:lvlJc w:val="left"/>
      <w:pPr>
        <w:ind w:left="1364" w:hanging="360"/>
      </w:pPr>
      <w:rPr>
        <w:rFonts w:hint="default"/>
        <w:color w:val="000000"/>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95" w15:restartNumberingAfterBreak="0">
    <w:nsid w:val="2C737AE8"/>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96" w15:restartNumberingAfterBreak="0">
    <w:nsid w:val="2CCE1690"/>
    <w:multiLevelType w:val="hybridMultilevel"/>
    <w:tmpl w:val="3E92B060"/>
    <w:lvl w:ilvl="0" w:tplc="47C4B158">
      <w:start w:val="1"/>
      <w:numFmt w:val="lowerLetter"/>
      <w:lvlText w:val="(%1)"/>
      <w:lvlJc w:val="left"/>
      <w:pPr>
        <w:ind w:left="1287" w:hanging="360"/>
      </w:pPr>
      <w:rPr>
        <w:rFonts w:hint="default"/>
      </w:rPr>
    </w:lvl>
    <w:lvl w:ilvl="1" w:tplc="19BCBF10">
      <w:start w:val="1"/>
      <w:numFmt w:val="lowerLetter"/>
      <w:pStyle w:val="IEC2ab"/>
      <w:lvlText w:val="(%2)"/>
      <w:lvlJc w:val="left"/>
      <w:pPr>
        <w:ind w:left="2007" w:hanging="360"/>
      </w:pPr>
      <w:rPr>
        <w:rFonts w:hint="default"/>
        <w:i w:val="0"/>
      </w:r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97" w15:restartNumberingAfterBreak="0">
    <w:nsid w:val="2D4C7AD8"/>
    <w:multiLevelType w:val="hybridMultilevel"/>
    <w:tmpl w:val="5E26588C"/>
    <w:lvl w:ilvl="0" w:tplc="040C0017">
      <w:start w:val="1"/>
      <w:numFmt w:val="lowerLetter"/>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98" w15:restartNumberingAfterBreak="0">
    <w:nsid w:val="2D4E3B36"/>
    <w:multiLevelType w:val="hybridMultilevel"/>
    <w:tmpl w:val="41DE2C16"/>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99" w15:restartNumberingAfterBreak="0">
    <w:nsid w:val="2D5F3F9C"/>
    <w:multiLevelType w:val="hybridMultilevel"/>
    <w:tmpl w:val="EB56FD10"/>
    <w:lvl w:ilvl="0" w:tplc="BEB22B58">
      <w:start w:val="1"/>
      <w:numFmt w:val="lowerRoman"/>
      <w:lvlText w:val=" %1)"/>
      <w:lvlJc w:val="left"/>
      <w:pPr>
        <w:ind w:left="2161" w:hanging="360"/>
      </w:pPr>
      <w:rPr>
        <w:rFonts w:hint="default"/>
        <w:color w:val="000000"/>
      </w:rPr>
    </w:lvl>
    <w:lvl w:ilvl="1" w:tplc="040C0019">
      <w:start w:val="1"/>
      <w:numFmt w:val="lowerLetter"/>
      <w:lvlText w:val="%2."/>
      <w:lvlJc w:val="left"/>
      <w:pPr>
        <w:ind w:left="2881" w:hanging="360"/>
      </w:pPr>
    </w:lvl>
    <w:lvl w:ilvl="2" w:tplc="040C001B">
      <w:start w:val="1"/>
      <w:numFmt w:val="lowerRoman"/>
      <w:lvlText w:val="%3."/>
      <w:lvlJc w:val="right"/>
      <w:pPr>
        <w:ind w:left="3601" w:hanging="180"/>
      </w:pPr>
    </w:lvl>
    <w:lvl w:ilvl="3" w:tplc="040C000F">
      <w:start w:val="1"/>
      <w:numFmt w:val="decimal"/>
      <w:lvlText w:val="%4."/>
      <w:lvlJc w:val="left"/>
      <w:pPr>
        <w:ind w:left="4321" w:hanging="360"/>
      </w:pPr>
    </w:lvl>
    <w:lvl w:ilvl="4" w:tplc="040C0019" w:tentative="1">
      <w:start w:val="1"/>
      <w:numFmt w:val="lowerLetter"/>
      <w:lvlText w:val="%5."/>
      <w:lvlJc w:val="left"/>
      <w:pPr>
        <w:ind w:left="5041" w:hanging="360"/>
      </w:pPr>
    </w:lvl>
    <w:lvl w:ilvl="5" w:tplc="040C001B" w:tentative="1">
      <w:start w:val="1"/>
      <w:numFmt w:val="lowerRoman"/>
      <w:lvlText w:val="%6."/>
      <w:lvlJc w:val="right"/>
      <w:pPr>
        <w:ind w:left="5761" w:hanging="180"/>
      </w:pPr>
    </w:lvl>
    <w:lvl w:ilvl="6" w:tplc="040C000F" w:tentative="1">
      <w:start w:val="1"/>
      <w:numFmt w:val="decimal"/>
      <w:lvlText w:val="%7."/>
      <w:lvlJc w:val="left"/>
      <w:pPr>
        <w:ind w:left="6481" w:hanging="360"/>
      </w:pPr>
    </w:lvl>
    <w:lvl w:ilvl="7" w:tplc="040C0019" w:tentative="1">
      <w:start w:val="1"/>
      <w:numFmt w:val="lowerLetter"/>
      <w:lvlText w:val="%8."/>
      <w:lvlJc w:val="left"/>
      <w:pPr>
        <w:ind w:left="7201" w:hanging="360"/>
      </w:pPr>
    </w:lvl>
    <w:lvl w:ilvl="8" w:tplc="040C001B" w:tentative="1">
      <w:start w:val="1"/>
      <w:numFmt w:val="lowerRoman"/>
      <w:lvlText w:val="%9."/>
      <w:lvlJc w:val="right"/>
      <w:pPr>
        <w:ind w:left="7921" w:hanging="180"/>
      </w:pPr>
    </w:lvl>
  </w:abstractNum>
  <w:abstractNum w:abstractNumId="100" w15:restartNumberingAfterBreak="0">
    <w:nsid w:val="2DE43E92"/>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01" w15:restartNumberingAfterBreak="0">
    <w:nsid w:val="2E3D0A7B"/>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02" w15:restartNumberingAfterBreak="0">
    <w:nsid w:val="2ED56879"/>
    <w:multiLevelType w:val="hybridMultilevel"/>
    <w:tmpl w:val="AD8AFA22"/>
    <w:lvl w:ilvl="0" w:tplc="040C0011">
      <w:start w:val="1"/>
      <w:numFmt w:val="decimal"/>
      <w:lvlText w:val="%1)"/>
      <w:lvlJc w:val="left"/>
      <w:pPr>
        <w:ind w:left="1364" w:hanging="360"/>
      </w:pPr>
      <w:rPr>
        <w:rFonts w:hint="default"/>
        <w:color w:val="000000"/>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103" w15:restartNumberingAfterBreak="0">
    <w:nsid w:val="2F0A53F1"/>
    <w:multiLevelType w:val="hybridMultilevel"/>
    <w:tmpl w:val="87D8EFB8"/>
    <w:lvl w:ilvl="0" w:tplc="51209340">
      <w:start w:val="1"/>
      <w:numFmt w:val="lowerRoman"/>
      <w:lvlText w:val="(%1)"/>
      <w:lvlJc w:val="right"/>
      <w:pPr>
        <w:ind w:left="1287" w:hanging="360"/>
      </w:pPr>
      <w:rPr>
        <w:rFonts w:ascii="Arial" w:eastAsia="Times New Roman" w:hAnsi="Arial" w:cs="Arial"/>
      </w:rPr>
    </w:lvl>
    <w:lvl w:ilvl="1" w:tplc="B928DA76">
      <w:start w:val="1"/>
      <w:numFmt w:val="lowerLetter"/>
      <w:lvlText w:val="(%2)"/>
      <w:lvlJc w:val="left"/>
      <w:pPr>
        <w:ind w:left="2712" w:hanging="1065"/>
      </w:pPr>
      <w:rPr>
        <w:rFonts w:hint="default"/>
      </w:rPr>
    </w:lvl>
    <w:lvl w:ilvl="2" w:tplc="040C0011">
      <w:start w:val="1"/>
      <w:numFmt w:val="decimal"/>
      <w:lvlText w:val="%3)"/>
      <w:lvlJc w:val="left"/>
      <w:pPr>
        <w:ind w:left="3492" w:hanging="945"/>
      </w:pPr>
      <w:rPr>
        <w:rFonts w:hint="default"/>
      </w:r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04" w15:restartNumberingAfterBreak="0">
    <w:nsid w:val="2FBE36AA"/>
    <w:multiLevelType w:val="hybridMultilevel"/>
    <w:tmpl w:val="C9488498"/>
    <w:lvl w:ilvl="0" w:tplc="040C0011">
      <w:start w:val="1"/>
      <w:numFmt w:val="decimal"/>
      <w:lvlText w:val="%1)"/>
      <w:lvlJc w:val="left"/>
      <w:pPr>
        <w:ind w:left="1441" w:hanging="360"/>
      </w:pPr>
      <w:rPr>
        <w:rFonts w:hint="default"/>
      </w:rPr>
    </w:lvl>
    <w:lvl w:ilvl="1" w:tplc="040C0019">
      <w:start w:val="1"/>
      <w:numFmt w:val="lowerLetter"/>
      <w:lvlText w:val="%2."/>
      <w:lvlJc w:val="left"/>
      <w:pPr>
        <w:ind w:left="2161" w:hanging="360"/>
      </w:pPr>
    </w:lvl>
    <w:lvl w:ilvl="2" w:tplc="040C001B">
      <w:start w:val="1"/>
      <w:numFmt w:val="lowerRoman"/>
      <w:lvlText w:val="%3."/>
      <w:lvlJc w:val="right"/>
      <w:pPr>
        <w:ind w:left="2881" w:hanging="180"/>
      </w:pPr>
    </w:lvl>
    <w:lvl w:ilvl="3" w:tplc="040C000F">
      <w:start w:val="1"/>
      <w:numFmt w:val="decimal"/>
      <w:lvlText w:val="%4."/>
      <w:lvlJc w:val="left"/>
      <w:pPr>
        <w:ind w:left="3601" w:hanging="360"/>
      </w:pPr>
    </w:lvl>
    <w:lvl w:ilvl="4" w:tplc="040C0019" w:tentative="1">
      <w:start w:val="1"/>
      <w:numFmt w:val="lowerLetter"/>
      <w:lvlText w:val="%5."/>
      <w:lvlJc w:val="left"/>
      <w:pPr>
        <w:ind w:left="4321" w:hanging="360"/>
      </w:pPr>
    </w:lvl>
    <w:lvl w:ilvl="5" w:tplc="040C001B" w:tentative="1">
      <w:start w:val="1"/>
      <w:numFmt w:val="lowerRoman"/>
      <w:lvlText w:val="%6."/>
      <w:lvlJc w:val="right"/>
      <w:pPr>
        <w:ind w:left="5041" w:hanging="180"/>
      </w:pPr>
    </w:lvl>
    <w:lvl w:ilvl="6" w:tplc="040C000F" w:tentative="1">
      <w:start w:val="1"/>
      <w:numFmt w:val="decimal"/>
      <w:lvlText w:val="%7."/>
      <w:lvlJc w:val="left"/>
      <w:pPr>
        <w:ind w:left="5761" w:hanging="360"/>
      </w:pPr>
    </w:lvl>
    <w:lvl w:ilvl="7" w:tplc="040C0019" w:tentative="1">
      <w:start w:val="1"/>
      <w:numFmt w:val="lowerLetter"/>
      <w:lvlText w:val="%8."/>
      <w:lvlJc w:val="left"/>
      <w:pPr>
        <w:ind w:left="6481" w:hanging="360"/>
      </w:pPr>
    </w:lvl>
    <w:lvl w:ilvl="8" w:tplc="040C001B" w:tentative="1">
      <w:start w:val="1"/>
      <w:numFmt w:val="lowerRoman"/>
      <w:lvlText w:val="%9."/>
      <w:lvlJc w:val="right"/>
      <w:pPr>
        <w:ind w:left="7201" w:hanging="180"/>
      </w:pPr>
    </w:lvl>
  </w:abstractNum>
  <w:abstractNum w:abstractNumId="105" w15:restartNumberingAfterBreak="0">
    <w:nsid w:val="2FFE68E5"/>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06" w15:restartNumberingAfterBreak="0">
    <w:nsid w:val="30264C44"/>
    <w:multiLevelType w:val="hybridMultilevel"/>
    <w:tmpl w:val="C4603FC8"/>
    <w:lvl w:ilvl="0" w:tplc="040C0011">
      <w:start w:val="1"/>
      <w:numFmt w:val="decimal"/>
      <w:lvlText w:val="%1)"/>
      <w:lvlJc w:val="left"/>
      <w:pPr>
        <w:ind w:left="1364" w:hanging="360"/>
      </w:pPr>
      <w:rPr>
        <w:rFonts w:hint="default"/>
      </w:rPr>
    </w:lvl>
    <w:lvl w:ilvl="1" w:tplc="040C0019">
      <w:start w:val="1"/>
      <w:numFmt w:val="lowerLetter"/>
      <w:lvlText w:val="%2."/>
      <w:lvlJc w:val="left"/>
      <w:pPr>
        <w:ind w:left="2084" w:hanging="360"/>
      </w:pPr>
    </w:lvl>
    <w:lvl w:ilvl="2" w:tplc="040C001B">
      <w:start w:val="1"/>
      <w:numFmt w:val="lowerRoman"/>
      <w:lvlText w:val="%3."/>
      <w:lvlJc w:val="right"/>
      <w:pPr>
        <w:ind w:left="2804" w:hanging="180"/>
      </w:pPr>
    </w:lvl>
    <w:lvl w:ilvl="3" w:tplc="040C000F">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107" w15:restartNumberingAfterBreak="0">
    <w:nsid w:val="309C0C08"/>
    <w:multiLevelType w:val="hybridMultilevel"/>
    <w:tmpl w:val="7E68F6D4"/>
    <w:lvl w:ilvl="0" w:tplc="040C0011">
      <w:start w:val="1"/>
      <w:numFmt w:val="decimal"/>
      <w:lvlText w:val="%1)"/>
      <w:lvlJc w:val="left"/>
      <w:pPr>
        <w:ind w:left="1364" w:hanging="360"/>
      </w:pPr>
      <w:rPr>
        <w:rFonts w:hint="default"/>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108" w15:restartNumberingAfterBreak="0">
    <w:nsid w:val="319B2229"/>
    <w:multiLevelType w:val="singleLevel"/>
    <w:tmpl w:val="040C0011"/>
    <w:lvl w:ilvl="0">
      <w:start w:val="1"/>
      <w:numFmt w:val="decimal"/>
      <w:lvlText w:val="%1)"/>
      <w:lvlJc w:val="left"/>
      <w:pPr>
        <w:ind w:left="1287" w:hanging="360"/>
      </w:pPr>
      <w:rPr>
        <w:color w:val="000000"/>
      </w:rPr>
    </w:lvl>
  </w:abstractNum>
  <w:abstractNum w:abstractNumId="109" w15:restartNumberingAfterBreak="0">
    <w:nsid w:val="320536BF"/>
    <w:multiLevelType w:val="hybridMultilevel"/>
    <w:tmpl w:val="4A646E36"/>
    <w:lvl w:ilvl="0" w:tplc="BEB22B58">
      <w:start w:val="1"/>
      <w:numFmt w:val="lowerRoman"/>
      <w:lvlText w:val=" %1)"/>
      <w:lvlJc w:val="left"/>
      <w:pPr>
        <w:ind w:left="2203" w:hanging="360"/>
      </w:pPr>
      <w:rPr>
        <w:rFonts w:hint="default"/>
      </w:rPr>
    </w:lvl>
    <w:lvl w:ilvl="1" w:tplc="040C0019" w:tentative="1">
      <w:start w:val="1"/>
      <w:numFmt w:val="lowerLetter"/>
      <w:lvlText w:val="%2."/>
      <w:lvlJc w:val="left"/>
      <w:pPr>
        <w:ind w:left="2923" w:hanging="360"/>
      </w:pPr>
    </w:lvl>
    <w:lvl w:ilvl="2" w:tplc="040C001B" w:tentative="1">
      <w:start w:val="1"/>
      <w:numFmt w:val="lowerRoman"/>
      <w:lvlText w:val="%3."/>
      <w:lvlJc w:val="right"/>
      <w:pPr>
        <w:ind w:left="3643" w:hanging="180"/>
      </w:pPr>
    </w:lvl>
    <w:lvl w:ilvl="3" w:tplc="040C000F" w:tentative="1">
      <w:start w:val="1"/>
      <w:numFmt w:val="decimal"/>
      <w:lvlText w:val="%4."/>
      <w:lvlJc w:val="left"/>
      <w:pPr>
        <w:ind w:left="4363" w:hanging="360"/>
      </w:pPr>
    </w:lvl>
    <w:lvl w:ilvl="4" w:tplc="040C0019" w:tentative="1">
      <w:start w:val="1"/>
      <w:numFmt w:val="lowerLetter"/>
      <w:lvlText w:val="%5."/>
      <w:lvlJc w:val="left"/>
      <w:pPr>
        <w:ind w:left="5083" w:hanging="360"/>
      </w:pPr>
    </w:lvl>
    <w:lvl w:ilvl="5" w:tplc="040C001B" w:tentative="1">
      <w:start w:val="1"/>
      <w:numFmt w:val="lowerRoman"/>
      <w:lvlText w:val="%6."/>
      <w:lvlJc w:val="right"/>
      <w:pPr>
        <w:ind w:left="5803" w:hanging="180"/>
      </w:pPr>
    </w:lvl>
    <w:lvl w:ilvl="6" w:tplc="040C000F" w:tentative="1">
      <w:start w:val="1"/>
      <w:numFmt w:val="decimal"/>
      <w:lvlText w:val="%7."/>
      <w:lvlJc w:val="left"/>
      <w:pPr>
        <w:ind w:left="6523" w:hanging="360"/>
      </w:pPr>
    </w:lvl>
    <w:lvl w:ilvl="7" w:tplc="040C0019" w:tentative="1">
      <w:start w:val="1"/>
      <w:numFmt w:val="lowerLetter"/>
      <w:lvlText w:val="%8."/>
      <w:lvlJc w:val="left"/>
      <w:pPr>
        <w:ind w:left="7243" w:hanging="360"/>
      </w:pPr>
    </w:lvl>
    <w:lvl w:ilvl="8" w:tplc="040C001B" w:tentative="1">
      <w:start w:val="1"/>
      <w:numFmt w:val="lowerRoman"/>
      <w:lvlText w:val="%9."/>
      <w:lvlJc w:val="right"/>
      <w:pPr>
        <w:ind w:left="7963" w:hanging="180"/>
      </w:pPr>
    </w:lvl>
  </w:abstractNum>
  <w:abstractNum w:abstractNumId="110" w15:restartNumberingAfterBreak="0">
    <w:nsid w:val="327B4E2B"/>
    <w:multiLevelType w:val="hybridMultilevel"/>
    <w:tmpl w:val="3AE85E08"/>
    <w:lvl w:ilvl="0" w:tplc="040C0011">
      <w:start w:val="1"/>
      <w:numFmt w:val="decimal"/>
      <w:lvlText w:val="%1)"/>
      <w:lvlJc w:val="left"/>
      <w:pPr>
        <w:ind w:left="1364" w:hanging="360"/>
      </w:pPr>
      <w:rPr>
        <w:rFonts w:hint="default"/>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111" w15:restartNumberingAfterBreak="0">
    <w:nsid w:val="34072DA2"/>
    <w:multiLevelType w:val="hybridMultilevel"/>
    <w:tmpl w:val="FDCAD400"/>
    <w:lvl w:ilvl="0" w:tplc="040C0011">
      <w:start w:val="1"/>
      <w:numFmt w:val="decimal"/>
      <w:lvlText w:val="%1)"/>
      <w:lvlJc w:val="left"/>
      <w:pPr>
        <w:ind w:left="1364" w:hanging="360"/>
      </w:pPr>
      <w:rPr>
        <w:rFonts w:hint="default"/>
        <w:color w:val="000000"/>
      </w:rPr>
    </w:lvl>
    <w:lvl w:ilvl="1" w:tplc="040C0019">
      <w:start w:val="1"/>
      <w:numFmt w:val="lowerLetter"/>
      <w:lvlText w:val="%2."/>
      <w:lvlJc w:val="left"/>
      <w:pPr>
        <w:ind w:left="2084" w:hanging="360"/>
      </w:pPr>
    </w:lvl>
    <w:lvl w:ilvl="2" w:tplc="040C001B">
      <w:start w:val="1"/>
      <w:numFmt w:val="lowerRoman"/>
      <w:lvlText w:val="%3."/>
      <w:lvlJc w:val="right"/>
      <w:pPr>
        <w:ind w:left="2804" w:hanging="180"/>
      </w:pPr>
    </w:lvl>
    <w:lvl w:ilvl="3" w:tplc="040C000F">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112" w15:restartNumberingAfterBreak="0">
    <w:nsid w:val="3524549C"/>
    <w:multiLevelType w:val="hybridMultilevel"/>
    <w:tmpl w:val="4FA85E32"/>
    <w:lvl w:ilvl="0" w:tplc="BEB22B58">
      <w:start w:val="1"/>
      <w:numFmt w:val="lowerRoman"/>
      <w:lvlText w:val=" %1)"/>
      <w:lvlJc w:val="left"/>
      <w:pPr>
        <w:ind w:left="2215" w:hanging="360"/>
      </w:pPr>
      <w:rPr>
        <w:rFonts w:hint="default"/>
      </w:rPr>
    </w:lvl>
    <w:lvl w:ilvl="1" w:tplc="040C0019">
      <w:start w:val="1"/>
      <w:numFmt w:val="lowerLetter"/>
      <w:lvlText w:val="%2."/>
      <w:lvlJc w:val="left"/>
      <w:pPr>
        <w:ind w:left="2935" w:hanging="360"/>
      </w:pPr>
    </w:lvl>
    <w:lvl w:ilvl="2" w:tplc="51209340">
      <w:start w:val="1"/>
      <w:numFmt w:val="lowerRoman"/>
      <w:lvlText w:val="(%3)"/>
      <w:lvlJc w:val="right"/>
      <w:pPr>
        <w:ind w:left="3655" w:hanging="180"/>
      </w:pPr>
      <w:rPr>
        <w:rFonts w:ascii="Arial" w:eastAsia="Times New Roman" w:hAnsi="Arial" w:cs="Arial"/>
      </w:rPr>
    </w:lvl>
    <w:lvl w:ilvl="3" w:tplc="040C000F" w:tentative="1">
      <w:start w:val="1"/>
      <w:numFmt w:val="decimal"/>
      <w:lvlText w:val="%4."/>
      <w:lvlJc w:val="left"/>
      <w:pPr>
        <w:ind w:left="4375" w:hanging="360"/>
      </w:pPr>
    </w:lvl>
    <w:lvl w:ilvl="4" w:tplc="040C0019" w:tentative="1">
      <w:start w:val="1"/>
      <w:numFmt w:val="lowerLetter"/>
      <w:lvlText w:val="%5."/>
      <w:lvlJc w:val="left"/>
      <w:pPr>
        <w:ind w:left="5095" w:hanging="360"/>
      </w:pPr>
    </w:lvl>
    <w:lvl w:ilvl="5" w:tplc="040C001B" w:tentative="1">
      <w:start w:val="1"/>
      <w:numFmt w:val="lowerRoman"/>
      <w:lvlText w:val="%6."/>
      <w:lvlJc w:val="right"/>
      <w:pPr>
        <w:ind w:left="5815" w:hanging="180"/>
      </w:pPr>
    </w:lvl>
    <w:lvl w:ilvl="6" w:tplc="040C000F" w:tentative="1">
      <w:start w:val="1"/>
      <w:numFmt w:val="decimal"/>
      <w:lvlText w:val="%7."/>
      <w:lvlJc w:val="left"/>
      <w:pPr>
        <w:ind w:left="6535" w:hanging="360"/>
      </w:pPr>
    </w:lvl>
    <w:lvl w:ilvl="7" w:tplc="040C0019" w:tentative="1">
      <w:start w:val="1"/>
      <w:numFmt w:val="lowerLetter"/>
      <w:lvlText w:val="%8."/>
      <w:lvlJc w:val="left"/>
      <w:pPr>
        <w:ind w:left="7255" w:hanging="360"/>
      </w:pPr>
    </w:lvl>
    <w:lvl w:ilvl="8" w:tplc="040C001B" w:tentative="1">
      <w:start w:val="1"/>
      <w:numFmt w:val="lowerRoman"/>
      <w:lvlText w:val="%9."/>
      <w:lvlJc w:val="right"/>
      <w:pPr>
        <w:ind w:left="7975" w:hanging="180"/>
      </w:pPr>
    </w:lvl>
  </w:abstractNum>
  <w:abstractNum w:abstractNumId="113" w15:restartNumberingAfterBreak="0">
    <w:nsid w:val="35250E38"/>
    <w:multiLevelType w:val="hybridMultilevel"/>
    <w:tmpl w:val="203639A0"/>
    <w:lvl w:ilvl="0" w:tplc="BEB22B58">
      <w:start w:val="1"/>
      <w:numFmt w:val="lowerRoman"/>
      <w:lvlText w:val=" %1)"/>
      <w:lvlJc w:val="left"/>
      <w:pPr>
        <w:ind w:left="2215" w:hanging="360"/>
      </w:pPr>
      <w:rPr>
        <w:rFonts w:hint="default"/>
      </w:rPr>
    </w:lvl>
    <w:lvl w:ilvl="1" w:tplc="040C0019">
      <w:start w:val="1"/>
      <w:numFmt w:val="lowerLetter"/>
      <w:lvlText w:val="%2."/>
      <w:lvlJc w:val="left"/>
      <w:pPr>
        <w:ind w:left="2935" w:hanging="360"/>
      </w:pPr>
    </w:lvl>
    <w:lvl w:ilvl="2" w:tplc="51209340">
      <w:start w:val="1"/>
      <w:numFmt w:val="lowerRoman"/>
      <w:lvlText w:val="(%3)"/>
      <w:lvlJc w:val="right"/>
      <w:pPr>
        <w:ind w:left="3655" w:hanging="180"/>
      </w:pPr>
      <w:rPr>
        <w:rFonts w:ascii="Arial" w:eastAsia="Times New Roman" w:hAnsi="Arial" w:cs="Arial"/>
      </w:rPr>
    </w:lvl>
    <w:lvl w:ilvl="3" w:tplc="040C000F" w:tentative="1">
      <w:start w:val="1"/>
      <w:numFmt w:val="decimal"/>
      <w:lvlText w:val="%4."/>
      <w:lvlJc w:val="left"/>
      <w:pPr>
        <w:ind w:left="4375" w:hanging="360"/>
      </w:pPr>
    </w:lvl>
    <w:lvl w:ilvl="4" w:tplc="040C0019" w:tentative="1">
      <w:start w:val="1"/>
      <w:numFmt w:val="lowerLetter"/>
      <w:lvlText w:val="%5."/>
      <w:lvlJc w:val="left"/>
      <w:pPr>
        <w:ind w:left="5095" w:hanging="360"/>
      </w:pPr>
    </w:lvl>
    <w:lvl w:ilvl="5" w:tplc="040C001B" w:tentative="1">
      <w:start w:val="1"/>
      <w:numFmt w:val="lowerRoman"/>
      <w:lvlText w:val="%6."/>
      <w:lvlJc w:val="right"/>
      <w:pPr>
        <w:ind w:left="5815" w:hanging="180"/>
      </w:pPr>
    </w:lvl>
    <w:lvl w:ilvl="6" w:tplc="040C000F" w:tentative="1">
      <w:start w:val="1"/>
      <w:numFmt w:val="decimal"/>
      <w:lvlText w:val="%7."/>
      <w:lvlJc w:val="left"/>
      <w:pPr>
        <w:ind w:left="6535" w:hanging="360"/>
      </w:pPr>
    </w:lvl>
    <w:lvl w:ilvl="7" w:tplc="040C0019" w:tentative="1">
      <w:start w:val="1"/>
      <w:numFmt w:val="lowerLetter"/>
      <w:lvlText w:val="%8."/>
      <w:lvlJc w:val="left"/>
      <w:pPr>
        <w:ind w:left="7255" w:hanging="360"/>
      </w:pPr>
    </w:lvl>
    <w:lvl w:ilvl="8" w:tplc="040C001B" w:tentative="1">
      <w:start w:val="1"/>
      <w:numFmt w:val="lowerRoman"/>
      <w:lvlText w:val="%9."/>
      <w:lvlJc w:val="right"/>
      <w:pPr>
        <w:ind w:left="7975" w:hanging="180"/>
      </w:pPr>
    </w:lvl>
  </w:abstractNum>
  <w:abstractNum w:abstractNumId="114" w15:restartNumberingAfterBreak="0">
    <w:nsid w:val="359A1603"/>
    <w:multiLevelType w:val="hybridMultilevel"/>
    <w:tmpl w:val="E34EE4B8"/>
    <w:lvl w:ilvl="0" w:tplc="BEB22B58">
      <w:start w:val="1"/>
      <w:numFmt w:val="lowerRoman"/>
      <w:lvlText w:val=" %1)"/>
      <w:lvlJc w:val="left"/>
      <w:pPr>
        <w:ind w:left="1855" w:hanging="360"/>
      </w:pPr>
      <w:rPr>
        <w:rFonts w:hint="default"/>
      </w:rPr>
    </w:lvl>
    <w:lvl w:ilvl="1" w:tplc="040C0019" w:tentative="1">
      <w:start w:val="1"/>
      <w:numFmt w:val="lowerLetter"/>
      <w:lvlText w:val="%2."/>
      <w:lvlJc w:val="left"/>
      <w:pPr>
        <w:ind w:left="2575" w:hanging="360"/>
      </w:pPr>
    </w:lvl>
    <w:lvl w:ilvl="2" w:tplc="040C001B" w:tentative="1">
      <w:start w:val="1"/>
      <w:numFmt w:val="lowerRoman"/>
      <w:lvlText w:val="%3."/>
      <w:lvlJc w:val="right"/>
      <w:pPr>
        <w:ind w:left="3295" w:hanging="180"/>
      </w:pPr>
    </w:lvl>
    <w:lvl w:ilvl="3" w:tplc="040C000F" w:tentative="1">
      <w:start w:val="1"/>
      <w:numFmt w:val="decimal"/>
      <w:lvlText w:val="%4."/>
      <w:lvlJc w:val="left"/>
      <w:pPr>
        <w:ind w:left="4015" w:hanging="360"/>
      </w:pPr>
    </w:lvl>
    <w:lvl w:ilvl="4" w:tplc="040C0019" w:tentative="1">
      <w:start w:val="1"/>
      <w:numFmt w:val="lowerLetter"/>
      <w:lvlText w:val="%5."/>
      <w:lvlJc w:val="left"/>
      <w:pPr>
        <w:ind w:left="4735" w:hanging="360"/>
      </w:pPr>
    </w:lvl>
    <w:lvl w:ilvl="5" w:tplc="040C001B" w:tentative="1">
      <w:start w:val="1"/>
      <w:numFmt w:val="lowerRoman"/>
      <w:lvlText w:val="%6."/>
      <w:lvlJc w:val="right"/>
      <w:pPr>
        <w:ind w:left="5455" w:hanging="180"/>
      </w:pPr>
    </w:lvl>
    <w:lvl w:ilvl="6" w:tplc="040C000F" w:tentative="1">
      <w:start w:val="1"/>
      <w:numFmt w:val="decimal"/>
      <w:lvlText w:val="%7."/>
      <w:lvlJc w:val="left"/>
      <w:pPr>
        <w:ind w:left="6175" w:hanging="360"/>
      </w:pPr>
    </w:lvl>
    <w:lvl w:ilvl="7" w:tplc="040C0019" w:tentative="1">
      <w:start w:val="1"/>
      <w:numFmt w:val="lowerLetter"/>
      <w:lvlText w:val="%8."/>
      <w:lvlJc w:val="left"/>
      <w:pPr>
        <w:ind w:left="6895" w:hanging="360"/>
      </w:pPr>
    </w:lvl>
    <w:lvl w:ilvl="8" w:tplc="040C001B" w:tentative="1">
      <w:start w:val="1"/>
      <w:numFmt w:val="lowerRoman"/>
      <w:lvlText w:val="%9."/>
      <w:lvlJc w:val="right"/>
      <w:pPr>
        <w:ind w:left="7615" w:hanging="180"/>
      </w:pPr>
    </w:lvl>
  </w:abstractNum>
  <w:abstractNum w:abstractNumId="115" w15:restartNumberingAfterBreak="0">
    <w:nsid w:val="35AA729C"/>
    <w:multiLevelType w:val="hybridMultilevel"/>
    <w:tmpl w:val="3B6CECD6"/>
    <w:lvl w:ilvl="0" w:tplc="040C0011">
      <w:start w:val="1"/>
      <w:numFmt w:val="decimal"/>
      <w:lvlText w:val="%1)"/>
      <w:lvlJc w:val="left"/>
      <w:pPr>
        <w:ind w:left="1441" w:hanging="360"/>
      </w:pPr>
      <w:rPr>
        <w:rFonts w:hint="default"/>
        <w:color w:val="000000"/>
      </w:rPr>
    </w:lvl>
    <w:lvl w:ilvl="1" w:tplc="040C0019">
      <w:start w:val="1"/>
      <w:numFmt w:val="lowerLetter"/>
      <w:lvlText w:val="%2."/>
      <w:lvlJc w:val="left"/>
      <w:pPr>
        <w:ind w:left="2161" w:hanging="360"/>
      </w:pPr>
    </w:lvl>
    <w:lvl w:ilvl="2" w:tplc="040C001B">
      <w:start w:val="1"/>
      <w:numFmt w:val="lowerRoman"/>
      <w:lvlText w:val="%3."/>
      <w:lvlJc w:val="right"/>
      <w:pPr>
        <w:ind w:left="2881" w:hanging="180"/>
      </w:pPr>
    </w:lvl>
    <w:lvl w:ilvl="3" w:tplc="040C000F">
      <w:start w:val="1"/>
      <w:numFmt w:val="decimal"/>
      <w:lvlText w:val="%4."/>
      <w:lvlJc w:val="left"/>
      <w:pPr>
        <w:ind w:left="3601" w:hanging="360"/>
      </w:pPr>
    </w:lvl>
    <w:lvl w:ilvl="4" w:tplc="040C0019" w:tentative="1">
      <w:start w:val="1"/>
      <w:numFmt w:val="lowerLetter"/>
      <w:lvlText w:val="%5."/>
      <w:lvlJc w:val="left"/>
      <w:pPr>
        <w:ind w:left="4321" w:hanging="360"/>
      </w:pPr>
    </w:lvl>
    <w:lvl w:ilvl="5" w:tplc="040C001B" w:tentative="1">
      <w:start w:val="1"/>
      <w:numFmt w:val="lowerRoman"/>
      <w:lvlText w:val="%6."/>
      <w:lvlJc w:val="right"/>
      <w:pPr>
        <w:ind w:left="5041" w:hanging="180"/>
      </w:pPr>
    </w:lvl>
    <w:lvl w:ilvl="6" w:tplc="040C000F" w:tentative="1">
      <w:start w:val="1"/>
      <w:numFmt w:val="decimal"/>
      <w:lvlText w:val="%7."/>
      <w:lvlJc w:val="left"/>
      <w:pPr>
        <w:ind w:left="5761" w:hanging="360"/>
      </w:pPr>
    </w:lvl>
    <w:lvl w:ilvl="7" w:tplc="040C0019" w:tentative="1">
      <w:start w:val="1"/>
      <w:numFmt w:val="lowerLetter"/>
      <w:lvlText w:val="%8."/>
      <w:lvlJc w:val="left"/>
      <w:pPr>
        <w:ind w:left="6481" w:hanging="360"/>
      </w:pPr>
    </w:lvl>
    <w:lvl w:ilvl="8" w:tplc="040C001B" w:tentative="1">
      <w:start w:val="1"/>
      <w:numFmt w:val="lowerRoman"/>
      <w:lvlText w:val="%9."/>
      <w:lvlJc w:val="right"/>
      <w:pPr>
        <w:ind w:left="7201" w:hanging="180"/>
      </w:pPr>
    </w:lvl>
  </w:abstractNum>
  <w:abstractNum w:abstractNumId="116" w15:restartNumberingAfterBreak="0">
    <w:nsid w:val="35C63DA2"/>
    <w:multiLevelType w:val="hybridMultilevel"/>
    <w:tmpl w:val="EE8E5572"/>
    <w:lvl w:ilvl="0" w:tplc="BEB22B58">
      <w:start w:val="1"/>
      <w:numFmt w:val="lowerRoman"/>
      <w:lvlText w:val=" %1)"/>
      <w:lvlJc w:val="left"/>
      <w:pPr>
        <w:ind w:left="1800" w:hanging="360"/>
      </w:pPr>
      <w:rPr>
        <w:rFonts w:hint="default"/>
        <w:color w:val="000000"/>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17" w15:restartNumberingAfterBreak="0">
    <w:nsid w:val="36494699"/>
    <w:multiLevelType w:val="hybridMultilevel"/>
    <w:tmpl w:val="C0702212"/>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18" w15:restartNumberingAfterBreak="0">
    <w:nsid w:val="36C43C6A"/>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19" w15:restartNumberingAfterBreak="0">
    <w:nsid w:val="37A45823"/>
    <w:multiLevelType w:val="hybridMultilevel"/>
    <w:tmpl w:val="AB48768C"/>
    <w:lvl w:ilvl="0" w:tplc="BEB22B58">
      <w:start w:val="1"/>
      <w:numFmt w:val="lowerRoman"/>
      <w:lvlText w:val=" %1)"/>
      <w:lvlJc w:val="left"/>
      <w:pPr>
        <w:ind w:left="2215" w:hanging="360"/>
      </w:pPr>
      <w:rPr>
        <w:rFonts w:hint="default"/>
      </w:rPr>
    </w:lvl>
    <w:lvl w:ilvl="1" w:tplc="040C0019">
      <w:start w:val="1"/>
      <w:numFmt w:val="lowerLetter"/>
      <w:lvlText w:val="%2."/>
      <w:lvlJc w:val="left"/>
      <w:pPr>
        <w:ind w:left="2935" w:hanging="360"/>
      </w:pPr>
    </w:lvl>
    <w:lvl w:ilvl="2" w:tplc="51209340">
      <w:start w:val="1"/>
      <w:numFmt w:val="lowerRoman"/>
      <w:lvlText w:val="(%3)"/>
      <w:lvlJc w:val="right"/>
      <w:pPr>
        <w:ind w:left="3655" w:hanging="180"/>
      </w:pPr>
      <w:rPr>
        <w:rFonts w:ascii="Arial" w:eastAsia="Times New Roman" w:hAnsi="Arial" w:cs="Arial"/>
      </w:rPr>
    </w:lvl>
    <w:lvl w:ilvl="3" w:tplc="040C000F" w:tentative="1">
      <w:start w:val="1"/>
      <w:numFmt w:val="decimal"/>
      <w:lvlText w:val="%4."/>
      <w:lvlJc w:val="left"/>
      <w:pPr>
        <w:ind w:left="4375" w:hanging="360"/>
      </w:pPr>
    </w:lvl>
    <w:lvl w:ilvl="4" w:tplc="040C0019" w:tentative="1">
      <w:start w:val="1"/>
      <w:numFmt w:val="lowerLetter"/>
      <w:lvlText w:val="%5."/>
      <w:lvlJc w:val="left"/>
      <w:pPr>
        <w:ind w:left="5095" w:hanging="360"/>
      </w:pPr>
    </w:lvl>
    <w:lvl w:ilvl="5" w:tplc="040C001B" w:tentative="1">
      <w:start w:val="1"/>
      <w:numFmt w:val="lowerRoman"/>
      <w:lvlText w:val="%6."/>
      <w:lvlJc w:val="right"/>
      <w:pPr>
        <w:ind w:left="5815" w:hanging="180"/>
      </w:pPr>
    </w:lvl>
    <w:lvl w:ilvl="6" w:tplc="040C000F" w:tentative="1">
      <w:start w:val="1"/>
      <w:numFmt w:val="decimal"/>
      <w:lvlText w:val="%7."/>
      <w:lvlJc w:val="left"/>
      <w:pPr>
        <w:ind w:left="6535" w:hanging="360"/>
      </w:pPr>
    </w:lvl>
    <w:lvl w:ilvl="7" w:tplc="040C0019" w:tentative="1">
      <w:start w:val="1"/>
      <w:numFmt w:val="lowerLetter"/>
      <w:lvlText w:val="%8."/>
      <w:lvlJc w:val="left"/>
      <w:pPr>
        <w:ind w:left="7255" w:hanging="360"/>
      </w:pPr>
    </w:lvl>
    <w:lvl w:ilvl="8" w:tplc="040C001B" w:tentative="1">
      <w:start w:val="1"/>
      <w:numFmt w:val="lowerRoman"/>
      <w:lvlText w:val="%9."/>
      <w:lvlJc w:val="right"/>
      <w:pPr>
        <w:ind w:left="7975" w:hanging="180"/>
      </w:pPr>
    </w:lvl>
  </w:abstractNum>
  <w:abstractNum w:abstractNumId="120" w15:restartNumberingAfterBreak="0">
    <w:nsid w:val="37B971D6"/>
    <w:multiLevelType w:val="hybridMultilevel"/>
    <w:tmpl w:val="2C3667BA"/>
    <w:lvl w:ilvl="0" w:tplc="8F260BE6">
      <w:start w:val="1"/>
      <w:numFmt w:val="upperLetter"/>
      <w:lvlText w:val="%1)"/>
      <w:lvlJc w:val="left"/>
      <w:pPr>
        <w:ind w:left="1800" w:hanging="360"/>
      </w:pPr>
      <w:rPr>
        <w:rFonts w:cs="Times New Roman" w:hint="default"/>
        <w:color w:val="000000"/>
      </w:rPr>
    </w:lvl>
    <w:lvl w:ilvl="1" w:tplc="2332A6D0">
      <w:start w:val="1"/>
      <w:numFmt w:val="decimal"/>
      <w:lvlText w:val="(%2)"/>
      <w:lvlJc w:val="left"/>
      <w:pPr>
        <w:ind w:left="2565" w:hanging="405"/>
      </w:pPr>
      <w:rPr>
        <w:rFonts w:hint="default"/>
      </w:r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21" w15:restartNumberingAfterBreak="0">
    <w:nsid w:val="37F27F9A"/>
    <w:multiLevelType w:val="singleLevel"/>
    <w:tmpl w:val="7C900C70"/>
    <w:lvl w:ilvl="0">
      <w:start w:val="1"/>
      <w:numFmt w:val="lowerRoman"/>
      <w:lvlText w:val=" %1)"/>
      <w:lvlJc w:val="left"/>
      <w:pPr>
        <w:ind w:left="1004" w:hanging="360"/>
      </w:pPr>
      <w:rPr>
        <w:rFonts w:hint="default"/>
        <w:b w:val="0"/>
        <w:i w:val="0"/>
        <w:color w:val="000000"/>
      </w:rPr>
    </w:lvl>
  </w:abstractNum>
  <w:abstractNum w:abstractNumId="122" w15:restartNumberingAfterBreak="0">
    <w:nsid w:val="3833337C"/>
    <w:multiLevelType w:val="hybridMultilevel"/>
    <w:tmpl w:val="EE8E5572"/>
    <w:lvl w:ilvl="0" w:tplc="BEB22B58">
      <w:start w:val="1"/>
      <w:numFmt w:val="lowerRoman"/>
      <w:lvlText w:val=" %1)"/>
      <w:lvlJc w:val="left"/>
      <w:pPr>
        <w:ind w:left="1800" w:hanging="360"/>
      </w:pPr>
      <w:rPr>
        <w:rFonts w:hint="default"/>
        <w:color w:val="000000"/>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23" w15:restartNumberingAfterBreak="0">
    <w:nsid w:val="3A02160A"/>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24" w15:restartNumberingAfterBreak="0">
    <w:nsid w:val="3A811D45"/>
    <w:multiLevelType w:val="hybridMultilevel"/>
    <w:tmpl w:val="1BBE88DC"/>
    <w:lvl w:ilvl="0" w:tplc="BEB22B58">
      <w:start w:val="1"/>
      <w:numFmt w:val="lowerRoman"/>
      <w:lvlText w:val=" %1)"/>
      <w:lvlJc w:val="left"/>
      <w:pPr>
        <w:ind w:left="2215" w:hanging="360"/>
      </w:pPr>
      <w:rPr>
        <w:rFonts w:hint="default"/>
      </w:rPr>
    </w:lvl>
    <w:lvl w:ilvl="1" w:tplc="040C0019">
      <w:start w:val="1"/>
      <w:numFmt w:val="lowerLetter"/>
      <w:lvlText w:val="%2."/>
      <w:lvlJc w:val="left"/>
      <w:pPr>
        <w:ind w:left="2935" w:hanging="360"/>
      </w:pPr>
    </w:lvl>
    <w:lvl w:ilvl="2" w:tplc="51209340">
      <w:start w:val="1"/>
      <w:numFmt w:val="lowerRoman"/>
      <w:lvlText w:val="(%3)"/>
      <w:lvlJc w:val="right"/>
      <w:pPr>
        <w:ind w:left="3655" w:hanging="180"/>
      </w:pPr>
      <w:rPr>
        <w:rFonts w:ascii="Arial" w:eastAsia="Times New Roman" w:hAnsi="Arial" w:cs="Arial"/>
      </w:rPr>
    </w:lvl>
    <w:lvl w:ilvl="3" w:tplc="040C000F" w:tentative="1">
      <w:start w:val="1"/>
      <w:numFmt w:val="decimal"/>
      <w:lvlText w:val="%4."/>
      <w:lvlJc w:val="left"/>
      <w:pPr>
        <w:ind w:left="4375" w:hanging="360"/>
      </w:pPr>
    </w:lvl>
    <w:lvl w:ilvl="4" w:tplc="040C0019" w:tentative="1">
      <w:start w:val="1"/>
      <w:numFmt w:val="lowerLetter"/>
      <w:lvlText w:val="%5."/>
      <w:lvlJc w:val="left"/>
      <w:pPr>
        <w:ind w:left="5095" w:hanging="360"/>
      </w:pPr>
    </w:lvl>
    <w:lvl w:ilvl="5" w:tplc="040C001B" w:tentative="1">
      <w:start w:val="1"/>
      <w:numFmt w:val="lowerRoman"/>
      <w:lvlText w:val="%6."/>
      <w:lvlJc w:val="right"/>
      <w:pPr>
        <w:ind w:left="5815" w:hanging="180"/>
      </w:pPr>
    </w:lvl>
    <w:lvl w:ilvl="6" w:tplc="040C000F" w:tentative="1">
      <w:start w:val="1"/>
      <w:numFmt w:val="decimal"/>
      <w:lvlText w:val="%7."/>
      <w:lvlJc w:val="left"/>
      <w:pPr>
        <w:ind w:left="6535" w:hanging="360"/>
      </w:pPr>
    </w:lvl>
    <w:lvl w:ilvl="7" w:tplc="040C0019" w:tentative="1">
      <w:start w:val="1"/>
      <w:numFmt w:val="lowerLetter"/>
      <w:lvlText w:val="%8."/>
      <w:lvlJc w:val="left"/>
      <w:pPr>
        <w:ind w:left="7255" w:hanging="360"/>
      </w:pPr>
    </w:lvl>
    <w:lvl w:ilvl="8" w:tplc="040C001B" w:tentative="1">
      <w:start w:val="1"/>
      <w:numFmt w:val="lowerRoman"/>
      <w:lvlText w:val="%9."/>
      <w:lvlJc w:val="right"/>
      <w:pPr>
        <w:ind w:left="7975" w:hanging="180"/>
      </w:pPr>
    </w:lvl>
  </w:abstractNum>
  <w:abstractNum w:abstractNumId="125" w15:restartNumberingAfterBreak="0">
    <w:nsid w:val="3B335FA5"/>
    <w:multiLevelType w:val="hybridMultilevel"/>
    <w:tmpl w:val="6576DB52"/>
    <w:lvl w:ilvl="0" w:tplc="2848A676">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15:restartNumberingAfterBreak="0">
    <w:nsid w:val="3BF02E7C"/>
    <w:multiLevelType w:val="hybridMultilevel"/>
    <w:tmpl w:val="8160D8EA"/>
    <w:lvl w:ilvl="0" w:tplc="040C0011">
      <w:start w:val="1"/>
      <w:numFmt w:val="decimal"/>
      <w:lvlText w:val="%1)"/>
      <w:lvlJc w:val="left"/>
      <w:pPr>
        <w:ind w:left="2907" w:hanging="360"/>
      </w:pPr>
    </w:lvl>
    <w:lvl w:ilvl="1" w:tplc="040C0019" w:tentative="1">
      <w:start w:val="1"/>
      <w:numFmt w:val="lowerLetter"/>
      <w:lvlText w:val="%2."/>
      <w:lvlJc w:val="left"/>
      <w:pPr>
        <w:ind w:left="3627" w:hanging="360"/>
      </w:pPr>
    </w:lvl>
    <w:lvl w:ilvl="2" w:tplc="040C001B" w:tentative="1">
      <w:start w:val="1"/>
      <w:numFmt w:val="lowerRoman"/>
      <w:lvlText w:val="%3."/>
      <w:lvlJc w:val="right"/>
      <w:pPr>
        <w:ind w:left="4347" w:hanging="180"/>
      </w:pPr>
    </w:lvl>
    <w:lvl w:ilvl="3" w:tplc="040C000F" w:tentative="1">
      <w:start w:val="1"/>
      <w:numFmt w:val="decimal"/>
      <w:lvlText w:val="%4."/>
      <w:lvlJc w:val="left"/>
      <w:pPr>
        <w:ind w:left="5067" w:hanging="360"/>
      </w:pPr>
    </w:lvl>
    <w:lvl w:ilvl="4" w:tplc="040C0019" w:tentative="1">
      <w:start w:val="1"/>
      <w:numFmt w:val="lowerLetter"/>
      <w:lvlText w:val="%5."/>
      <w:lvlJc w:val="left"/>
      <w:pPr>
        <w:ind w:left="5787" w:hanging="360"/>
      </w:pPr>
    </w:lvl>
    <w:lvl w:ilvl="5" w:tplc="040C001B" w:tentative="1">
      <w:start w:val="1"/>
      <w:numFmt w:val="lowerRoman"/>
      <w:lvlText w:val="%6."/>
      <w:lvlJc w:val="right"/>
      <w:pPr>
        <w:ind w:left="6507" w:hanging="180"/>
      </w:pPr>
    </w:lvl>
    <w:lvl w:ilvl="6" w:tplc="040C000F" w:tentative="1">
      <w:start w:val="1"/>
      <w:numFmt w:val="decimal"/>
      <w:lvlText w:val="%7."/>
      <w:lvlJc w:val="left"/>
      <w:pPr>
        <w:ind w:left="7227" w:hanging="360"/>
      </w:pPr>
    </w:lvl>
    <w:lvl w:ilvl="7" w:tplc="040C0019" w:tentative="1">
      <w:start w:val="1"/>
      <w:numFmt w:val="lowerLetter"/>
      <w:lvlText w:val="%8."/>
      <w:lvlJc w:val="left"/>
      <w:pPr>
        <w:ind w:left="7947" w:hanging="360"/>
      </w:pPr>
    </w:lvl>
    <w:lvl w:ilvl="8" w:tplc="040C001B" w:tentative="1">
      <w:start w:val="1"/>
      <w:numFmt w:val="lowerRoman"/>
      <w:lvlText w:val="%9."/>
      <w:lvlJc w:val="right"/>
      <w:pPr>
        <w:ind w:left="8667" w:hanging="180"/>
      </w:pPr>
    </w:lvl>
  </w:abstractNum>
  <w:abstractNum w:abstractNumId="127" w15:restartNumberingAfterBreak="0">
    <w:nsid w:val="3C096347"/>
    <w:multiLevelType w:val="hybridMultilevel"/>
    <w:tmpl w:val="80C6C3EA"/>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28" w15:restartNumberingAfterBreak="0">
    <w:nsid w:val="3C3862A5"/>
    <w:multiLevelType w:val="singleLevel"/>
    <w:tmpl w:val="040C0011"/>
    <w:lvl w:ilvl="0">
      <w:start w:val="1"/>
      <w:numFmt w:val="decimal"/>
      <w:lvlText w:val="%1)"/>
      <w:lvlJc w:val="left"/>
      <w:pPr>
        <w:ind w:left="720" w:hanging="360"/>
      </w:pPr>
      <w:rPr>
        <w:color w:val="000000"/>
      </w:rPr>
    </w:lvl>
  </w:abstractNum>
  <w:abstractNum w:abstractNumId="129" w15:restartNumberingAfterBreak="0">
    <w:nsid w:val="3CD321BA"/>
    <w:multiLevelType w:val="hybridMultilevel"/>
    <w:tmpl w:val="F75ABD54"/>
    <w:lvl w:ilvl="0" w:tplc="BEB22B58">
      <w:start w:val="1"/>
      <w:numFmt w:val="lowerRoman"/>
      <w:lvlText w:val=" %1)"/>
      <w:lvlJc w:val="left"/>
      <w:pPr>
        <w:ind w:left="720" w:hanging="360"/>
      </w:pPr>
      <w:rPr>
        <w:rFonts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0" w15:restartNumberingAfterBreak="0">
    <w:nsid w:val="3D0B1316"/>
    <w:multiLevelType w:val="hybridMultilevel"/>
    <w:tmpl w:val="B5A4DECE"/>
    <w:lvl w:ilvl="0" w:tplc="BEB22B58">
      <w:start w:val="1"/>
      <w:numFmt w:val="lowerRoman"/>
      <w:lvlText w:val=" %1)"/>
      <w:lvlJc w:val="left"/>
      <w:pPr>
        <w:ind w:left="2215" w:hanging="360"/>
      </w:pPr>
      <w:rPr>
        <w:rFonts w:hint="default"/>
      </w:rPr>
    </w:lvl>
    <w:lvl w:ilvl="1" w:tplc="040C0019">
      <w:start w:val="1"/>
      <w:numFmt w:val="lowerLetter"/>
      <w:lvlText w:val="%2."/>
      <w:lvlJc w:val="left"/>
      <w:pPr>
        <w:ind w:left="2935" w:hanging="360"/>
      </w:pPr>
    </w:lvl>
    <w:lvl w:ilvl="2" w:tplc="51209340">
      <w:start w:val="1"/>
      <w:numFmt w:val="lowerRoman"/>
      <w:lvlText w:val="(%3)"/>
      <w:lvlJc w:val="right"/>
      <w:pPr>
        <w:ind w:left="3655" w:hanging="180"/>
      </w:pPr>
      <w:rPr>
        <w:rFonts w:ascii="Arial" w:eastAsia="Times New Roman" w:hAnsi="Arial" w:cs="Arial"/>
      </w:rPr>
    </w:lvl>
    <w:lvl w:ilvl="3" w:tplc="040C000F" w:tentative="1">
      <w:start w:val="1"/>
      <w:numFmt w:val="decimal"/>
      <w:lvlText w:val="%4."/>
      <w:lvlJc w:val="left"/>
      <w:pPr>
        <w:ind w:left="4375" w:hanging="360"/>
      </w:pPr>
    </w:lvl>
    <w:lvl w:ilvl="4" w:tplc="040C0019" w:tentative="1">
      <w:start w:val="1"/>
      <w:numFmt w:val="lowerLetter"/>
      <w:lvlText w:val="%5."/>
      <w:lvlJc w:val="left"/>
      <w:pPr>
        <w:ind w:left="5095" w:hanging="360"/>
      </w:pPr>
    </w:lvl>
    <w:lvl w:ilvl="5" w:tplc="040C001B" w:tentative="1">
      <w:start w:val="1"/>
      <w:numFmt w:val="lowerRoman"/>
      <w:lvlText w:val="%6."/>
      <w:lvlJc w:val="right"/>
      <w:pPr>
        <w:ind w:left="5815" w:hanging="180"/>
      </w:pPr>
    </w:lvl>
    <w:lvl w:ilvl="6" w:tplc="040C000F" w:tentative="1">
      <w:start w:val="1"/>
      <w:numFmt w:val="decimal"/>
      <w:lvlText w:val="%7."/>
      <w:lvlJc w:val="left"/>
      <w:pPr>
        <w:ind w:left="6535" w:hanging="360"/>
      </w:pPr>
    </w:lvl>
    <w:lvl w:ilvl="7" w:tplc="040C0019" w:tentative="1">
      <w:start w:val="1"/>
      <w:numFmt w:val="lowerLetter"/>
      <w:lvlText w:val="%8."/>
      <w:lvlJc w:val="left"/>
      <w:pPr>
        <w:ind w:left="7255" w:hanging="360"/>
      </w:pPr>
    </w:lvl>
    <w:lvl w:ilvl="8" w:tplc="040C001B" w:tentative="1">
      <w:start w:val="1"/>
      <w:numFmt w:val="lowerRoman"/>
      <w:lvlText w:val="%9."/>
      <w:lvlJc w:val="right"/>
      <w:pPr>
        <w:ind w:left="7975" w:hanging="180"/>
      </w:pPr>
    </w:lvl>
  </w:abstractNum>
  <w:abstractNum w:abstractNumId="131" w15:restartNumberingAfterBreak="0">
    <w:nsid w:val="3D34386B"/>
    <w:multiLevelType w:val="hybridMultilevel"/>
    <w:tmpl w:val="7F22AF38"/>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32" w15:restartNumberingAfterBreak="0">
    <w:nsid w:val="3DB62038"/>
    <w:multiLevelType w:val="hybridMultilevel"/>
    <w:tmpl w:val="BA5AA1DE"/>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33" w15:restartNumberingAfterBreak="0">
    <w:nsid w:val="3E063044"/>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34" w15:restartNumberingAfterBreak="0">
    <w:nsid w:val="3E3945FF"/>
    <w:multiLevelType w:val="hybridMultilevel"/>
    <w:tmpl w:val="C4603FC8"/>
    <w:lvl w:ilvl="0" w:tplc="040C0011">
      <w:start w:val="1"/>
      <w:numFmt w:val="decimal"/>
      <w:lvlText w:val="%1)"/>
      <w:lvlJc w:val="left"/>
      <w:pPr>
        <w:ind w:left="1364" w:hanging="360"/>
      </w:pPr>
      <w:rPr>
        <w:rFonts w:hint="default"/>
      </w:rPr>
    </w:lvl>
    <w:lvl w:ilvl="1" w:tplc="040C0019">
      <w:start w:val="1"/>
      <w:numFmt w:val="lowerLetter"/>
      <w:lvlText w:val="%2."/>
      <w:lvlJc w:val="left"/>
      <w:pPr>
        <w:ind w:left="2084" w:hanging="360"/>
      </w:pPr>
    </w:lvl>
    <w:lvl w:ilvl="2" w:tplc="040C001B">
      <w:start w:val="1"/>
      <w:numFmt w:val="lowerRoman"/>
      <w:lvlText w:val="%3."/>
      <w:lvlJc w:val="right"/>
      <w:pPr>
        <w:ind w:left="2804" w:hanging="180"/>
      </w:pPr>
    </w:lvl>
    <w:lvl w:ilvl="3" w:tplc="040C000F">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135" w15:restartNumberingAfterBreak="0">
    <w:nsid w:val="3E5B7D05"/>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36" w15:restartNumberingAfterBreak="0">
    <w:nsid w:val="3EA20AA9"/>
    <w:multiLevelType w:val="hybridMultilevel"/>
    <w:tmpl w:val="EE8E5572"/>
    <w:lvl w:ilvl="0" w:tplc="BEB22B58">
      <w:start w:val="1"/>
      <w:numFmt w:val="lowerRoman"/>
      <w:lvlText w:val=" %1)"/>
      <w:lvlJc w:val="left"/>
      <w:pPr>
        <w:ind w:left="1800" w:hanging="360"/>
      </w:pPr>
      <w:rPr>
        <w:rFonts w:hint="default"/>
        <w:color w:val="000000"/>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37" w15:restartNumberingAfterBreak="0">
    <w:nsid w:val="3FAB4CEA"/>
    <w:multiLevelType w:val="hybridMultilevel"/>
    <w:tmpl w:val="813665B0"/>
    <w:lvl w:ilvl="0" w:tplc="F7F4124E">
      <w:start w:val="1"/>
      <w:numFmt w:val="lowerRoman"/>
      <w:lvlText w:val="(%1)"/>
      <w:lvlJc w:val="right"/>
      <w:pPr>
        <w:ind w:left="1440" w:hanging="360"/>
      </w:pPr>
      <w:rPr>
        <w:rFonts w:ascii="Arial" w:eastAsia="Times New Roman" w:hAnsi="Arial" w:cs="Arial"/>
      </w:rPr>
    </w:lvl>
    <w:lvl w:ilvl="1" w:tplc="040C0019">
      <w:start w:val="1"/>
      <w:numFmt w:val="lowerLetter"/>
      <w:lvlText w:val="%2."/>
      <w:lvlJc w:val="left"/>
      <w:pPr>
        <w:ind w:left="2160" w:hanging="360"/>
      </w:pPr>
    </w:lvl>
    <w:lvl w:ilvl="2" w:tplc="2FBEDD40">
      <w:start w:val="2"/>
      <w:numFmt w:val="bullet"/>
      <w:lvlText w:val="-"/>
      <w:lvlJc w:val="left"/>
      <w:pPr>
        <w:ind w:left="3060" w:hanging="360"/>
      </w:pPr>
      <w:rPr>
        <w:rFonts w:ascii="Arial" w:eastAsia="Times New Roman" w:hAnsi="Arial" w:cs="Arial" w:hint="default"/>
      </w:rPr>
    </w:lvl>
    <w:lvl w:ilvl="3" w:tplc="76DEC040">
      <w:start w:val="1"/>
      <w:numFmt w:val="decimal"/>
      <w:lvlText w:val="%4."/>
      <w:lvlJc w:val="left"/>
      <w:pPr>
        <w:ind w:left="3855" w:hanging="615"/>
      </w:pPr>
      <w:rPr>
        <w:rFonts w:hint="default"/>
      </w:r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8" w15:restartNumberingAfterBreak="0">
    <w:nsid w:val="3FBF4D85"/>
    <w:multiLevelType w:val="hybridMultilevel"/>
    <w:tmpl w:val="C9045142"/>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39" w15:restartNumberingAfterBreak="0">
    <w:nsid w:val="3FDF0878"/>
    <w:multiLevelType w:val="hybridMultilevel"/>
    <w:tmpl w:val="9A9E4DF0"/>
    <w:lvl w:ilvl="0" w:tplc="8F260BE6">
      <w:start w:val="1"/>
      <w:numFmt w:val="upperLetter"/>
      <w:lvlText w:val="%1)"/>
      <w:lvlJc w:val="left"/>
      <w:pPr>
        <w:ind w:left="1287" w:hanging="360"/>
      </w:pPr>
      <w:rPr>
        <w:rFonts w:cs="Times New Roman" w:hint="default"/>
        <w:color w:val="00000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40" w15:restartNumberingAfterBreak="0">
    <w:nsid w:val="401054EC"/>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41" w15:restartNumberingAfterBreak="0">
    <w:nsid w:val="405F4093"/>
    <w:multiLevelType w:val="hybridMultilevel"/>
    <w:tmpl w:val="57E41FB8"/>
    <w:lvl w:ilvl="0" w:tplc="BEB22B58">
      <w:start w:val="1"/>
      <w:numFmt w:val="lowerRoman"/>
      <w:lvlText w:val=" %1)"/>
      <w:lvlJc w:val="left"/>
      <w:pPr>
        <w:tabs>
          <w:tab w:val="num" w:pos="2088"/>
        </w:tabs>
        <w:ind w:left="1440" w:firstLine="216"/>
      </w:pPr>
      <w:rPr>
        <w:rFonts w:hint="default"/>
        <w:color w:val="000000"/>
      </w:rPr>
    </w:lvl>
    <w:lvl w:ilvl="1" w:tplc="040C0019" w:tentative="1">
      <w:start w:val="1"/>
      <w:numFmt w:val="lowerLetter"/>
      <w:lvlText w:val="%2."/>
      <w:lvlJc w:val="left"/>
      <w:pPr>
        <w:ind w:left="2304" w:hanging="360"/>
      </w:pPr>
    </w:lvl>
    <w:lvl w:ilvl="2" w:tplc="040C001B" w:tentative="1">
      <w:start w:val="1"/>
      <w:numFmt w:val="lowerRoman"/>
      <w:lvlText w:val="%3."/>
      <w:lvlJc w:val="right"/>
      <w:pPr>
        <w:ind w:left="3024" w:hanging="180"/>
      </w:pPr>
    </w:lvl>
    <w:lvl w:ilvl="3" w:tplc="040C000F" w:tentative="1">
      <w:start w:val="1"/>
      <w:numFmt w:val="decimal"/>
      <w:lvlText w:val="%4."/>
      <w:lvlJc w:val="left"/>
      <w:pPr>
        <w:ind w:left="3744" w:hanging="360"/>
      </w:pPr>
    </w:lvl>
    <w:lvl w:ilvl="4" w:tplc="040C0019" w:tentative="1">
      <w:start w:val="1"/>
      <w:numFmt w:val="lowerLetter"/>
      <w:lvlText w:val="%5."/>
      <w:lvlJc w:val="left"/>
      <w:pPr>
        <w:ind w:left="4464" w:hanging="360"/>
      </w:pPr>
    </w:lvl>
    <w:lvl w:ilvl="5" w:tplc="040C001B" w:tentative="1">
      <w:start w:val="1"/>
      <w:numFmt w:val="lowerRoman"/>
      <w:lvlText w:val="%6."/>
      <w:lvlJc w:val="right"/>
      <w:pPr>
        <w:ind w:left="5184" w:hanging="180"/>
      </w:pPr>
    </w:lvl>
    <w:lvl w:ilvl="6" w:tplc="040C000F" w:tentative="1">
      <w:start w:val="1"/>
      <w:numFmt w:val="decimal"/>
      <w:lvlText w:val="%7."/>
      <w:lvlJc w:val="left"/>
      <w:pPr>
        <w:ind w:left="5904" w:hanging="360"/>
      </w:pPr>
    </w:lvl>
    <w:lvl w:ilvl="7" w:tplc="040C0019" w:tentative="1">
      <w:start w:val="1"/>
      <w:numFmt w:val="lowerLetter"/>
      <w:lvlText w:val="%8."/>
      <w:lvlJc w:val="left"/>
      <w:pPr>
        <w:ind w:left="6624" w:hanging="360"/>
      </w:pPr>
    </w:lvl>
    <w:lvl w:ilvl="8" w:tplc="040C001B" w:tentative="1">
      <w:start w:val="1"/>
      <w:numFmt w:val="lowerRoman"/>
      <w:lvlText w:val="%9."/>
      <w:lvlJc w:val="right"/>
      <w:pPr>
        <w:ind w:left="7344" w:hanging="180"/>
      </w:pPr>
    </w:lvl>
  </w:abstractNum>
  <w:abstractNum w:abstractNumId="142" w15:restartNumberingAfterBreak="0">
    <w:nsid w:val="40EA144A"/>
    <w:multiLevelType w:val="hybridMultilevel"/>
    <w:tmpl w:val="FDCAD400"/>
    <w:lvl w:ilvl="0" w:tplc="040C0011">
      <w:start w:val="1"/>
      <w:numFmt w:val="decimal"/>
      <w:lvlText w:val="%1)"/>
      <w:lvlJc w:val="left"/>
      <w:pPr>
        <w:ind w:left="1441" w:hanging="360"/>
      </w:pPr>
      <w:rPr>
        <w:rFonts w:hint="default"/>
        <w:color w:val="000000"/>
      </w:rPr>
    </w:lvl>
    <w:lvl w:ilvl="1" w:tplc="040C0019">
      <w:start w:val="1"/>
      <w:numFmt w:val="lowerLetter"/>
      <w:lvlText w:val="%2."/>
      <w:lvlJc w:val="left"/>
      <w:pPr>
        <w:ind w:left="2161" w:hanging="360"/>
      </w:pPr>
    </w:lvl>
    <w:lvl w:ilvl="2" w:tplc="040C001B">
      <w:start w:val="1"/>
      <w:numFmt w:val="lowerRoman"/>
      <w:lvlText w:val="%3."/>
      <w:lvlJc w:val="right"/>
      <w:pPr>
        <w:ind w:left="2881" w:hanging="180"/>
      </w:pPr>
    </w:lvl>
    <w:lvl w:ilvl="3" w:tplc="040C000F">
      <w:start w:val="1"/>
      <w:numFmt w:val="decimal"/>
      <w:lvlText w:val="%4."/>
      <w:lvlJc w:val="left"/>
      <w:pPr>
        <w:ind w:left="3601" w:hanging="360"/>
      </w:pPr>
    </w:lvl>
    <w:lvl w:ilvl="4" w:tplc="040C0019" w:tentative="1">
      <w:start w:val="1"/>
      <w:numFmt w:val="lowerLetter"/>
      <w:lvlText w:val="%5."/>
      <w:lvlJc w:val="left"/>
      <w:pPr>
        <w:ind w:left="4321" w:hanging="360"/>
      </w:pPr>
    </w:lvl>
    <w:lvl w:ilvl="5" w:tplc="040C001B" w:tentative="1">
      <w:start w:val="1"/>
      <w:numFmt w:val="lowerRoman"/>
      <w:lvlText w:val="%6."/>
      <w:lvlJc w:val="right"/>
      <w:pPr>
        <w:ind w:left="5041" w:hanging="180"/>
      </w:pPr>
    </w:lvl>
    <w:lvl w:ilvl="6" w:tplc="040C000F" w:tentative="1">
      <w:start w:val="1"/>
      <w:numFmt w:val="decimal"/>
      <w:lvlText w:val="%7."/>
      <w:lvlJc w:val="left"/>
      <w:pPr>
        <w:ind w:left="5761" w:hanging="360"/>
      </w:pPr>
    </w:lvl>
    <w:lvl w:ilvl="7" w:tplc="040C0019" w:tentative="1">
      <w:start w:val="1"/>
      <w:numFmt w:val="lowerLetter"/>
      <w:lvlText w:val="%8."/>
      <w:lvlJc w:val="left"/>
      <w:pPr>
        <w:ind w:left="6481" w:hanging="360"/>
      </w:pPr>
    </w:lvl>
    <w:lvl w:ilvl="8" w:tplc="040C001B" w:tentative="1">
      <w:start w:val="1"/>
      <w:numFmt w:val="lowerRoman"/>
      <w:lvlText w:val="%9."/>
      <w:lvlJc w:val="right"/>
      <w:pPr>
        <w:ind w:left="7201" w:hanging="180"/>
      </w:pPr>
    </w:lvl>
  </w:abstractNum>
  <w:abstractNum w:abstractNumId="143" w15:restartNumberingAfterBreak="0">
    <w:nsid w:val="40F071EC"/>
    <w:multiLevelType w:val="hybridMultilevel"/>
    <w:tmpl w:val="8160D8EA"/>
    <w:lvl w:ilvl="0" w:tplc="040C0011">
      <w:start w:val="1"/>
      <w:numFmt w:val="decimal"/>
      <w:lvlText w:val="%1)"/>
      <w:lvlJc w:val="left"/>
      <w:pPr>
        <w:ind w:left="2907" w:hanging="360"/>
      </w:pPr>
    </w:lvl>
    <w:lvl w:ilvl="1" w:tplc="040C0019" w:tentative="1">
      <w:start w:val="1"/>
      <w:numFmt w:val="lowerLetter"/>
      <w:lvlText w:val="%2."/>
      <w:lvlJc w:val="left"/>
      <w:pPr>
        <w:ind w:left="3627" w:hanging="360"/>
      </w:pPr>
    </w:lvl>
    <w:lvl w:ilvl="2" w:tplc="040C001B" w:tentative="1">
      <w:start w:val="1"/>
      <w:numFmt w:val="lowerRoman"/>
      <w:lvlText w:val="%3."/>
      <w:lvlJc w:val="right"/>
      <w:pPr>
        <w:ind w:left="4347" w:hanging="180"/>
      </w:pPr>
    </w:lvl>
    <w:lvl w:ilvl="3" w:tplc="040C000F" w:tentative="1">
      <w:start w:val="1"/>
      <w:numFmt w:val="decimal"/>
      <w:lvlText w:val="%4."/>
      <w:lvlJc w:val="left"/>
      <w:pPr>
        <w:ind w:left="5067" w:hanging="360"/>
      </w:pPr>
    </w:lvl>
    <w:lvl w:ilvl="4" w:tplc="040C0019" w:tentative="1">
      <w:start w:val="1"/>
      <w:numFmt w:val="lowerLetter"/>
      <w:lvlText w:val="%5."/>
      <w:lvlJc w:val="left"/>
      <w:pPr>
        <w:ind w:left="5787" w:hanging="360"/>
      </w:pPr>
    </w:lvl>
    <w:lvl w:ilvl="5" w:tplc="040C001B" w:tentative="1">
      <w:start w:val="1"/>
      <w:numFmt w:val="lowerRoman"/>
      <w:lvlText w:val="%6."/>
      <w:lvlJc w:val="right"/>
      <w:pPr>
        <w:ind w:left="6507" w:hanging="180"/>
      </w:pPr>
    </w:lvl>
    <w:lvl w:ilvl="6" w:tplc="040C000F" w:tentative="1">
      <w:start w:val="1"/>
      <w:numFmt w:val="decimal"/>
      <w:lvlText w:val="%7."/>
      <w:lvlJc w:val="left"/>
      <w:pPr>
        <w:ind w:left="7227" w:hanging="360"/>
      </w:pPr>
    </w:lvl>
    <w:lvl w:ilvl="7" w:tplc="040C0019" w:tentative="1">
      <w:start w:val="1"/>
      <w:numFmt w:val="lowerLetter"/>
      <w:lvlText w:val="%8."/>
      <w:lvlJc w:val="left"/>
      <w:pPr>
        <w:ind w:left="7947" w:hanging="360"/>
      </w:pPr>
    </w:lvl>
    <w:lvl w:ilvl="8" w:tplc="040C001B" w:tentative="1">
      <w:start w:val="1"/>
      <w:numFmt w:val="lowerRoman"/>
      <w:lvlText w:val="%9."/>
      <w:lvlJc w:val="right"/>
      <w:pPr>
        <w:ind w:left="8667" w:hanging="180"/>
      </w:pPr>
    </w:lvl>
  </w:abstractNum>
  <w:abstractNum w:abstractNumId="144" w15:restartNumberingAfterBreak="0">
    <w:nsid w:val="41896033"/>
    <w:multiLevelType w:val="hybridMultilevel"/>
    <w:tmpl w:val="912E2530"/>
    <w:lvl w:ilvl="0" w:tplc="BEB22B58">
      <w:start w:val="1"/>
      <w:numFmt w:val="lowerRoman"/>
      <w:lvlText w:val=" %1)"/>
      <w:lvlJc w:val="left"/>
      <w:pPr>
        <w:ind w:left="1495"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45" w15:restartNumberingAfterBreak="0">
    <w:nsid w:val="4309607D"/>
    <w:multiLevelType w:val="hybridMultilevel"/>
    <w:tmpl w:val="2FDC68BA"/>
    <w:lvl w:ilvl="0" w:tplc="2BD01B46">
      <w:start w:val="1"/>
      <w:numFmt w:val="decimal"/>
      <w:pStyle w:val="IEC12"/>
      <w:lvlText w:val="(%1)"/>
      <w:lvlJc w:val="left"/>
      <w:pPr>
        <w:ind w:left="2007" w:hanging="360"/>
      </w:pPr>
      <w:rPr>
        <w:rFonts w:hint="default"/>
      </w:rPr>
    </w:lvl>
    <w:lvl w:ilvl="1" w:tplc="040C0019" w:tentative="1">
      <w:start w:val="1"/>
      <w:numFmt w:val="lowerLetter"/>
      <w:lvlText w:val="%2."/>
      <w:lvlJc w:val="left"/>
      <w:pPr>
        <w:ind w:left="2727" w:hanging="360"/>
      </w:pPr>
    </w:lvl>
    <w:lvl w:ilvl="2" w:tplc="040C001B" w:tentative="1">
      <w:start w:val="1"/>
      <w:numFmt w:val="lowerRoman"/>
      <w:lvlText w:val="%3."/>
      <w:lvlJc w:val="right"/>
      <w:pPr>
        <w:ind w:left="3447" w:hanging="180"/>
      </w:pPr>
    </w:lvl>
    <w:lvl w:ilvl="3" w:tplc="040C000F" w:tentative="1">
      <w:start w:val="1"/>
      <w:numFmt w:val="decimal"/>
      <w:lvlText w:val="%4."/>
      <w:lvlJc w:val="left"/>
      <w:pPr>
        <w:ind w:left="4167" w:hanging="360"/>
      </w:pPr>
    </w:lvl>
    <w:lvl w:ilvl="4" w:tplc="040C0019" w:tentative="1">
      <w:start w:val="1"/>
      <w:numFmt w:val="lowerLetter"/>
      <w:lvlText w:val="%5."/>
      <w:lvlJc w:val="left"/>
      <w:pPr>
        <w:ind w:left="4887" w:hanging="360"/>
      </w:pPr>
    </w:lvl>
    <w:lvl w:ilvl="5" w:tplc="040C001B" w:tentative="1">
      <w:start w:val="1"/>
      <w:numFmt w:val="lowerRoman"/>
      <w:lvlText w:val="%6."/>
      <w:lvlJc w:val="right"/>
      <w:pPr>
        <w:ind w:left="5607" w:hanging="180"/>
      </w:pPr>
    </w:lvl>
    <w:lvl w:ilvl="6" w:tplc="040C000F" w:tentative="1">
      <w:start w:val="1"/>
      <w:numFmt w:val="decimal"/>
      <w:lvlText w:val="%7."/>
      <w:lvlJc w:val="left"/>
      <w:pPr>
        <w:ind w:left="6327" w:hanging="360"/>
      </w:pPr>
    </w:lvl>
    <w:lvl w:ilvl="7" w:tplc="040C0019" w:tentative="1">
      <w:start w:val="1"/>
      <w:numFmt w:val="lowerLetter"/>
      <w:lvlText w:val="%8."/>
      <w:lvlJc w:val="left"/>
      <w:pPr>
        <w:ind w:left="7047" w:hanging="360"/>
      </w:pPr>
    </w:lvl>
    <w:lvl w:ilvl="8" w:tplc="040C001B" w:tentative="1">
      <w:start w:val="1"/>
      <w:numFmt w:val="lowerRoman"/>
      <w:lvlText w:val="%9."/>
      <w:lvlJc w:val="right"/>
      <w:pPr>
        <w:ind w:left="7767" w:hanging="180"/>
      </w:pPr>
    </w:lvl>
  </w:abstractNum>
  <w:abstractNum w:abstractNumId="146" w15:restartNumberingAfterBreak="0">
    <w:nsid w:val="43264863"/>
    <w:multiLevelType w:val="hybridMultilevel"/>
    <w:tmpl w:val="7F508D72"/>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47" w15:restartNumberingAfterBreak="0">
    <w:nsid w:val="43A437F6"/>
    <w:multiLevelType w:val="hybridMultilevel"/>
    <w:tmpl w:val="125A5380"/>
    <w:lvl w:ilvl="0" w:tplc="BEB22B58">
      <w:start w:val="1"/>
      <w:numFmt w:val="lowerRoman"/>
      <w:lvlText w:val=" %1)"/>
      <w:lvlJc w:val="left"/>
      <w:pPr>
        <w:ind w:left="2215" w:hanging="360"/>
      </w:pPr>
      <w:rPr>
        <w:rFonts w:hint="default"/>
      </w:rPr>
    </w:lvl>
    <w:lvl w:ilvl="1" w:tplc="040C0019">
      <w:start w:val="1"/>
      <w:numFmt w:val="lowerLetter"/>
      <w:lvlText w:val="%2."/>
      <w:lvlJc w:val="left"/>
      <w:pPr>
        <w:ind w:left="2935" w:hanging="360"/>
      </w:pPr>
    </w:lvl>
    <w:lvl w:ilvl="2" w:tplc="51209340">
      <w:start w:val="1"/>
      <w:numFmt w:val="lowerRoman"/>
      <w:lvlText w:val="(%3)"/>
      <w:lvlJc w:val="right"/>
      <w:pPr>
        <w:ind w:left="3655" w:hanging="180"/>
      </w:pPr>
      <w:rPr>
        <w:rFonts w:ascii="Arial" w:eastAsia="Times New Roman" w:hAnsi="Arial" w:cs="Arial"/>
      </w:rPr>
    </w:lvl>
    <w:lvl w:ilvl="3" w:tplc="040C000F" w:tentative="1">
      <w:start w:val="1"/>
      <w:numFmt w:val="decimal"/>
      <w:lvlText w:val="%4."/>
      <w:lvlJc w:val="left"/>
      <w:pPr>
        <w:ind w:left="4375" w:hanging="360"/>
      </w:pPr>
    </w:lvl>
    <w:lvl w:ilvl="4" w:tplc="040C0019" w:tentative="1">
      <w:start w:val="1"/>
      <w:numFmt w:val="lowerLetter"/>
      <w:lvlText w:val="%5."/>
      <w:lvlJc w:val="left"/>
      <w:pPr>
        <w:ind w:left="5095" w:hanging="360"/>
      </w:pPr>
    </w:lvl>
    <w:lvl w:ilvl="5" w:tplc="040C001B" w:tentative="1">
      <w:start w:val="1"/>
      <w:numFmt w:val="lowerRoman"/>
      <w:lvlText w:val="%6."/>
      <w:lvlJc w:val="right"/>
      <w:pPr>
        <w:ind w:left="5815" w:hanging="180"/>
      </w:pPr>
    </w:lvl>
    <w:lvl w:ilvl="6" w:tplc="040C000F" w:tentative="1">
      <w:start w:val="1"/>
      <w:numFmt w:val="decimal"/>
      <w:lvlText w:val="%7."/>
      <w:lvlJc w:val="left"/>
      <w:pPr>
        <w:ind w:left="6535" w:hanging="360"/>
      </w:pPr>
    </w:lvl>
    <w:lvl w:ilvl="7" w:tplc="040C0019" w:tentative="1">
      <w:start w:val="1"/>
      <w:numFmt w:val="lowerLetter"/>
      <w:lvlText w:val="%8."/>
      <w:lvlJc w:val="left"/>
      <w:pPr>
        <w:ind w:left="7255" w:hanging="360"/>
      </w:pPr>
    </w:lvl>
    <w:lvl w:ilvl="8" w:tplc="040C001B" w:tentative="1">
      <w:start w:val="1"/>
      <w:numFmt w:val="lowerRoman"/>
      <w:lvlText w:val="%9."/>
      <w:lvlJc w:val="right"/>
      <w:pPr>
        <w:ind w:left="7975" w:hanging="180"/>
      </w:pPr>
    </w:lvl>
  </w:abstractNum>
  <w:abstractNum w:abstractNumId="148" w15:restartNumberingAfterBreak="0">
    <w:nsid w:val="43A84F59"/>
    <w:multiLevelType w:val="hybridMultilevel"/>
    <w:tmpl w:val="D1149E1A"/>
    <w:lvl w:ilvl="0" w:tplc="BEB22B58">
      <w:start w:val="1"/>
      <w:numFmt w:val="lowerRoman"/>
      <w:lvlText w:val=" %1)"/>
      <w:lvlJc w:val="left"/>
      <w:pPr>
        <w:ind w:left="2203" w:hanging="360"/>
      </w:pPr>
      <w:rPr>
        <w:rFonts w:hint="default"/>
      </w:rPr>
    </w:lvl>
    <w:lvl w:ilvl="1" w:tplc="040C0019" w:tentative="1">
      <w:start w:val="1"/>
      <w:numFmt w:val="lowerLetter"/>
      <w:lvlText w:val="%2."/>
      <w:lvlJc w:val="left"/>
      <w:pPr>
        <w:ind w:left="2923" w:hanging="360"/>
      </w:pPr>
    </w:lvl>
    <w:lvl w:ilvl="2" w:tplc="040C001B" w:tentative="1">
      <w:start w:val="1"/>
      <w:numFmt w:val="lowerRoman"/>
      <w:lvlText w:val="%3."/>
      <w:lvlJc w:val="right"/>
      <w:pPr>
        <w:ind w:left="3643" w:hanging="180"/>
      </w:pPr>
    </w:lvl>
    <w:lvl w:ilvl="3" w:tplc="040C000F" w:tentative="1">
      <w:start w:val="1"/>
      <w:numFmt w:val="decimal"/>
      <w:lvlText w:val="%4."/>
      <w:lvlJc w:val="left"/>
      <w:pPr>
        <w:ind w:left="4363" w:hanging="360"/>
      </w:pPr>
    </w:lvl>
    <w:lvl w:ilvl="4" w:tplc="040C0019" w:tentative="1">
      <w:start w:val="1"/>
      <w:numFmt w:val="lowerLetter"/>
      <w:lvlText w:val="%5."/>
      <w:lvlJc w:val="left"/>
      <w:pPr>
        <w:ind w:left="5083" w:hanging="360"/>
      </w:pPr>
    </w:lvl>
    <w:lvl w:ilvl="5" w:tplc="040C001B" w:tentative="1">
      <w:start w:val="1"/>
      <w:numFmt w:val="lowerRoman"/>
      <w:lvlText w:val="%6."/>
      <w:lvlJc w:val="right"/>
      <w:pPr>
        <w:ind w:left="5803" w:hanging="180"/>
      </w:pPr>
    </w:lvl>
    <w:lvl w:ilvl="6" w:tplc="040C000F" w:tentative="1">
      <w:start w:val="1"/>
      <w:numFmt w:val="decimal"/>
      <w:lvlText w:val="%7."/>
      <w:lvlJc w:val="left"/>
      <w:pPr>
        <w:ind w:left="6523" w:hanging="360"/>
      </w:pPr>
    </w:lvl>
    <w:lvl w:ilvl="7" w:tplc="040C0019" w:tentative="1">
      <w:start w:val="1"/>
      <w:numFmt w:val="lowerLetter"/>
      <w:lvlText w:val="%8."/>
      <w:lvlJc w:val="left"/>
      <w:pPr>
        <w:ind w:left="7243" w:hanging="360"/>
      </w:pPr>
    </w:lvl>
    <w:lvl w:ilvl="8" w:tplc="040C001B" w:tentative="1">
      <w:start w:val="1"/>
      <w:numFmt w:val="lowerRoman"/>
      <w:lvlText w:val="%9."/>
      <w:lvlJc w:val="right"/>
      <w:pPr>
        <w:ind w:left="7963" w:hanging="180"/>
      </w:pPr>
    </w:lvl>
  </w:abstractNum>
  <w:abstractNum w:abstractNumId="149" w15:restartNumberingAfterBreak="0">
    <w:nsid w:val="44750191"/>
    <w:multiLevelType w:val="hybridMultilevel"/>
    <w:tmpl w:val="8160D8EA"/>
    <w:lvl w:ilvl="0" w:tplc="040C0011">
      <w:start w:val="1"/>
      <w:numFmt w:val="decimal"/>
      <w:lvlText w:val="%1)"/>
      <w:lvlJc w:val="left"/>
      <w:pPr>
        <w:ind w:left="2907" w:hanging="360"/>
      </w:pPr>
    </w:lvl>
    <w:lvl w:ilvl="1" w:tplc="040C0019" w:tentative="1">
      <w:start w:val="1"/>
      <w:numFmt w:val="lowerLetter"/>
      <w:lvlText w:val="%2."/>
      <w:lvlJc w:val="left"/>
      <w:pPr>
        <w:ind w:left="3627" w:hanging="360"/>
      </w:pPr>
    </w:lvl>
    <w:lvl w:ilvl="2" w:tplc="040C001B" w:tentative="1">
      <w:start w:val="1"/>
      <w:numFmt w:val="lowerRoman"/>
      <w:lvlText w:val="%3."/>
      <w:lvlJc w:val="right"/>
      <w:pPr>
        <w:ind w:left="4347" w:hanging="180"/>
      </w:pPr>
    </w:lvl>
    <w:lvl w:ilvl="3" w:tplc="040C000F" w:tentative="1">
      <w:start w:val="1"/>
      <w:numFmt w:val="decimal"/>
      <w:lvlText w:val="%4."/>
      <w:lvlJc w:val="left"/>
      <w:pPr>
        <w:ind w:left="5067" w:hanging="360"/>
      </w:pPr>
    </w:lvl>
    <w:lvl w:ilvl="4" w:tplc="040C0019" w:tentative="1">
      <w:start w:val="1"/>
      <w:numFmt w:val="lowerLetter"/>
      <w:lvlText w:val="%5."/>
      <w:lvlJc w:val="left"/>
      <w:pPr>
        <w:ind w:left="5787" w:hanging="360"/>
      </w:pPr>
    </w:lvl>
    <w:lvl w:ilvl="5" w:tplc="040C001B" w:tentative="1">
      <w:start w:val="1"/>
      <w:numFmt w:val="lowerRoman"/>
      <w:lvlText w:val="%6."/>
      <w:lvlJc w:val="right"/>
      <w:pPr>
        <w:ind w:left="6507" w:hanging="180"/>
      </w:pPr>
    </w:lvl>
    <w:lvl w:ilvl="6" w:tplc="040C000F" w:tentative="1">
      <w:start w:val="1"/>
      <w:numFmt w:val="decimal"/>
      <w:lvlText w:val="%7."/>
      <w:lvlJc w:val="left"/>
      <w:pPr>
        <w:ind w:left="7227" w:hanging="360"/>
      </w:pPr>
    </w:lvl>
    <w:lvl w:ilvl="7" w:tplc="040C0019" w:tentative="1">
      <w:start w:val="1"/>
      <w:numFmt w:val="lowerLetter"/>
      <w:lvlText w:val="%8."/>
      <w:lvlJc w:val="left"/>
      <w:pPr>
        <w:ind w:left="7947" w:hanging="360"/>
      </w:pPr>
    </w:lvl>
    <w:lvl w:ilvl="8" w:tplc="040C001B" w:tentative="1">
      <w:start w:val="1"/>
      <w:numFmt w:val="lowerRoman"/>
      <w:lvlText w:val="%9."/>
      <w:lvlJc w:val="right"/>
      <w:pPr>
        <w:ind w:left="8667" w:hanging="180"/>
      </w:pPr>
    </w:lvl>
  </w:abstractNum>
  <w:abstractNum w:abstractNumId="150" w15:restartNumberingAfterBreak="0">
    <w:nsid w:val="448847E2"/>
    <w:multiLevelType w:val="hybridMultilevel"/>
    <w:tmpl w:val="3B6CECD6"/>
    <w:lvl w:ilvl="0" w:tplc="040C0011">
      <w:start w:val="1"/>
      <w:numFmt w:val="decimal"/>
      <w:lvlText w:val="%1)"/>
      <w:lvlJc w:val="left"/>
      <w:pPr>
        <w:ind w:left="1441" w:hanging="360"/>
      </w:pPr>
      <w:rPr>
        <w:rFonts w:hint="default"/>
        <w:color w:val="000000"/>
      </w:rPr>
    </w:lvl>
    <w:lvl w:ilvl="1" w:tplc="040C0019">
      <w:start w:val="1"/>
      <w:numFmt w:val="lowerLetter"/>
      <w:lvlText w:val="%2."/>
      <w:lvlJc w:val="left"/>
      <w:pPr>
        <w:ind w:left="2161" w:hanging="360"/>
      </w:pPr>
    </w:lvl>
    <w:lvl w:ilvl="2" w:tplc="040C001B">
      <w:start w:val="1"/>
      <w:numFmt w:val="lowerRoman"/>
      <w:lvlText w:val="%3."/>
      <w:lvlJc w:val="right"/>
      <w:pPr>
        <w:ind w:left="2881" w:hanging="180"/>
      </w:pPr>
    </w:lvl>
    <w:lvl w:ilvl="3" w:tplc="040C000F">
      <w:start w:val="1"/>
      <w:numFmt w:val="decimal"/>
      <w:lvlText w:val="%4."/>
      <w:lvlJc w:val="left"/>
      <w:pPr>
        <w:ind w:left="3601" w:hanging="360"/>
      </w:pPr>
    </w:lvl>
    <w:lvl w:ilvl="4" w:tplc="040C0019" w:tentative="1">
      <w:start w:val="1"/>
      <w:numFmt w:val="lowerLetter"/>
      <w:lvlText w:val="%5."/>
      <w:lvlJc w:val="left"/>
      <w:pPr>
        <w:ind w:left="4321" w:hanging="360"/>
      </w:pPr>
    </w:lvl>
    <w:lvl w:ilvl="5" w:tplc="040C001B" w:tentative="1">
      <w:start w:val="1"/>
      <w:numFmt w:val="lowerRoman"/>
      <w:lvlText w:val="%6."/>
      <w:lvlJc w:val="right"/>
      <w:pPr>
        <w:ind w:left="5041" w:hanging="180"/>
      </w:pPr>
    </w:lvl>
    <w:lvl w:ilvl="6" w:tplc="040C000F" w:tentative="1">
      <w:start w:val="1"/>
      <w:numFmt w:val="decimal"/>
      <w:lvlText w:val="%7."/>
      <w:lvlJc w:val="left"/>
      <w:pPr>
        <w:ind w:left="5761" w:hanging="360"/>
      </w:pPr>
    </w:lvl>
    <w:lvl w:ilvl="7" w:tplc="040C0019" w:tentative="1">
      <w:start w:val="1"/>
      <w:numFmt w:val="lowerLetter"/>
      <w:lvlText w:val="%8."/>
      <w:lvlJc w:val="left"/>
      <w:pPr>
        <w:ind w:left="6481" w:hanging="360"/>
      </w:pPr>
    </w:lvl>
    <w:lvl w:ilvl="8" w:tplc="040C001B" w:tentative="1">
      <w:start w:val="1"/>
      <w:numFmt w:val="lowerRoman"/>
      <w:lvlText w:val="%9."/>
      <w:lvlJc w:val="right"/>
      <w:pPr>
        <w:ind w:left="7201" w:hanging="180"/>
      </w:pPr>
    </w:lvl>
  </w:abstractNum>
  <w:abstractNum w:abstractNumId="151" w15:restartNumberingAfterBreak="0">
    <w:nsid w:val="44B477B3"/>
    <w:multiLevelType w:val="hybridMultilevel"/>
    <w:tmpl w:val="48B474DE"/>
    <w:lvl w:ilvl="0" w:tplc="BEB22B58">
      <w:start w:val="1"/>
      <w:numFmt w:val="lowerRoman"/>
      <w:lvlText w:val=" %1)"/>
      <w:lvlJc w:val="left"/>
      <w:pPr>
        <w:ind w:left="2203" w:hanging="360"/>
      </w:pPr>
      <w:rPr>
        <w:rFonts w:hint="default"/>
      </w:rPr>
    </w:lvl>
    <w:lvl w:ilvl="1" w:tplc="040C0019" w:tentative="1">
      <w:start w:val="1"/>
      <w:numFmt w:val="lowerLetter"/>
      <w:lvlText w:val="%2."/>
      <w:lvlJc w:val="left"/>
      <w:pPr>
        <w:ind w:left="2923" w:hanging="360"/>
      </w:pPr>
    </w:lvl>
    <w:lvl w:ilvl="2" w:tplc="040C001B" w:tentative="1">
      <w:start w:val="1"/>
      <w:numFmt w:val="lowerRoman"/>
      <w:lvlText w:val="%3."/>
      <w:lvlJc w:val="right"/>
      <w:pPr>
        <w:ind w:left="3643" w:hanging="180"/>
      </w:pPr>
    </w:lvl>
    <w:lvl w:ilvl="3" w:tplc="040C000F" w:tentative="1">
      <w:start w:val="1"/>
      <w:numFmt w:val="decimal"/>
      <w:lvlText w:val="%4."/>
      <w:lvlJc w:val="left"/>
      <w:pPr>
        <w:ind w:left="4363" w:hanging="360"/>
      </w:pPr>
    </w:lvl>
    <w:lvl w:ilvl="4" w:tplc="040C0019" w:tentative="1">
      <w:start w:val="1"/>
      <w:numFmt w:val="lowerLetter"/>
      <w:lvlText w:val="%5."/>
      <w:lvlJc w:val="left"/>
      <w:pPr>
        <w:ind w:left="5083" w:hanging="360"/>
      </w:pPr>
    </w:lvl>
    <w:lvl w:ilvl="5" w:tplc="040C001B" w:tentative="1">
      <w:start w:val="1"/>
      <w:numFmt w:val="lowerRoman"/>
      <w:lvlText w:val="%6."/>
      <w:lvlJc w:val="right"/>
      <w:pPr>
        <w:ind w:left="5803" w:hanging="180"/>
      </w:pPr>
    </w:lvl>
    <w:lvl w:ilvl="6" w:tplc="040C000F" w:tentative="1">
      <w:start w:val="1"/>
      <w:numFmt w:val="decimal"/>
      <w:lvlText w:val="%7."/>
      <w:lvlJc w:val="left"/>
      <w:pPr>
        <w:ind w:left="6523" w:hanging="360"/>
      </w:pPr>
    </w:lvl>
    <w:lvl w:ilvl="7" w:tplc="040C0019" w:tentative="1">
      <w:start w:val="1"/>
      <w:numFmt w:val="lowerLetter"/>
      <w:lvlText w:val="%8."/>
      <w:lvlJc w:val="left"/>
      <w:pPr>
        <w:ind w:left="7243" w:hanging="360"/>
      </w:pPr>
    </w:lvl>
    <w:lvl w:ilvl="8" w:tplc="040C001B" w:tentative="1">
      <w:start w:val="1"/>
      <w:numFmt w:val="lowerRoman"/>
      <w:lvlText w:val="%9."/>
      <w:lvlJc w:val="right"/>
      <w:pPr>
        <w:ind w:left="7963" w:hanging="180"/>
      </w:pPr>
    </w:lvl>
  </w:abstractNum>
  <w:abstractNum w:abstractNumId="152" w15:restartNumberingAfterBreak="0">
    <w:nsid w:val="450F253E"/>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53" w15:restartNumberingAfterBreak="0">
    <w:nsid w:val="45947F43"/>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54" w15:restartNumberingAfterBreak="0">
    <w:nsid w:val="46434B8C"/>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55" w15:restartNumberingAfterBreak="0">
    <w:nsid w:val="465147FE"/>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56" w15:restartNumberingAfterBreak="0">
    <w:nsid w:val="465F2394"/>
    <w:multiLevelType w:val="singleLevel"/>
    <w:tmpl w:val="BEB22B58"/>
    <w:lvl w:ilvl="0">
      <w:start w:val="1"/>
      <w:numFmt w:val="lowerRoman"/>
      <w:lvlText w:val=" %1)"/>
      <w:lvlJc w:val="left"/>
      <w:pPr>
        <w:ind w:left="2016" w:hanging="360"/>
      </w:pPr>
      <w:rPr>
        <w:rFonts w:hint="default"/>
        <w:color w:val="000000"/>
      </w:rPr>
    </w:lvl>
  </w:abstractNum>
  <w:abstractNum w:abstractNumId="157" w15:restartNumberingAfterBreak="0">
    <w:nsid w:val="47541B91"/>
    <w:multiLevelType w:val="hybridMultilevel"/>
    <w:tmpl w:val="48463478"/>
    <w:lvl w:ilvl="0" w:tplc="BEB22B58">
      <w:start w:val="1"/>
      <w:numFmt w:val="lowerRoman"/>
      <w:lvlText w:val=" %1)"/>
      <w:lvlJc w:val="left"/>
      <w:pPr>
        <w:ind w:left="2215" w:hanging="360"/>
      </w:pPr>
      <w:rPr>
        <w:rFonts w:hint="default"/>
      </w:rPr>
    </w:lvl>
    <w:lvl w:ilvl="1" w:tplc="040C0019">
      <w:start w:val="1"/>
      <w:numFmt w:val="lowerLetter"/>
      <w:lvlText w:val="%2."/>
      <w:lvlJc w:val="left"/>
      <w:pPr>
        <w:ind w:left="2935" w:hanging="360"/>
      </w:pPr>
    </w:lvl>
    <w:lvl w:ilvl="2" w:tplc="51209340">
      <w:start w:val="1"/>
      <w:numFmt w:val="lowerRoman"/>
      <w:lvlText w:val="(%3)"/>
      <w:lvlJc w:val="right"/>
      <w:pPr>
        <w:ind w:left="3655" w:hanging="180"/>
      </w:pPr>
      <w:rPr>
        <w:rFonts w:ascii="Arial" w:eastAsia="Times New Roman" w:hAnsi="Arial" w:cs="Arial"/>
      </w:rPr>
    </w:lvl>
    <w:lvl w:ilvl="3" w:tplc="040C000F" w:tentative="1">
      <w:start w:val="1"/>
      <w:numFmt w:val="decimal"/>
      <w:lvlText w:val="%4."/>
      <w:lvlJc w:val="left"/>
      <w:pPr>
        <w:ind w:left="4375" w:hanging="360"/>
      </w:pPr>
    </w:lvl>
    <w:lvl w:ilvl="4" w:tplc="040C0019" w:tentative="1">
      <w:start w:val="1"/>
      <w:numFmt w:val="lowerLetter"/>
      <w:lvlText w:val="%5."/>
      <w:lvlJc w:val="left"/>
      <w:pPr>
        <w:ind w:left="5095" w:hanging="360"/>
      </w:pPr>
    </w:lvl>
    <w:lvl w:ilvl="5" w:tplc="040C001B" w:tentative="1">
      <w:start w:val="1"/>
      <w:numFmt w:val="lowerRoman"/>
      <w:lvlText w:val="%6."/>
      <w:lvlJc w:val="right"/>
      <w:pPr>
        <w:ind w:left="5815" w:hanging="180"/>
      </w:pPr>
    </w:lvl>
    <w:lvl w:ilvl="6" w:tplc="040C000F" w:tentative="1">
      <w:start w:val="1"/>
      <w:numFmt w:val="decimal"/>
      <w:lvlText w:val="%7."/>
      <w:lvlJc w:val="left"/>
      <w:pPr>
        <w:ind w:left="6535" w:hanging="360"/>
      </w:pPr>
    </w:lvl>
    <w:lvl w:ilvl="7" w:tplc="040C0019" w:tentative="1">
      <w:start w:val="1"/>
      <w:numFmt w:val="lowerLetter"/>
      <w:lvlText w:val="%8."/>
      <w:lvlJc w:val="left"/>
      <w:pPr>
        <w:ind w:left="7255" w:hanging="360"/>
      </w:pPr>
    </w:lvl>
    <w:lvl w:ilvl="8" w:tplc="040C001B" w:tentative="1">
      <w:start w:val="1"/>
      <w:numFmt w:val="lowerRoman"/>
      <w:lvlText w:val="%9."/>
      <w:lvlJc w:val="right"/>
      <w:pPr>
        <w:ind w:left="7975" w:hanging="180"/>
      </w:pPr>
    </w:lvl>
  </w:abstractNum>
  <w:abstractNum w:abstractNumId="158" w15:restartNumberingAfterBreak="0">
    <w:nsid w:val="47652F77"/>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59" w15:restartNumberingAfterBreak="0">
    <w:nsid w:val="4788632E"/>
    <w:multiLevelType w:val="hybridMultilevel"/>
    <w:tmpl w:val="6B68D6BA"/>
    <w:lvl w:ilvl="0" w:tplc="BEB22B58">
      <w:start w:val="1"/>
      <w:numFmt w:val="lowerRoman"/>
      <w:lvlText w:val=" %1)"/>
      <w:lvlJc w:val="left"/>
      <w:pPr>
        <w:ind w:left="2215" w:hanging="360"/>
      </w:pPr>
      <w:rPr>
        <w:rFonts w:hint="default"/>
      </w:rPr>
    </w:lvl>
    <w:lvl w:ilvl="1" w:tplc="040C0019">
      <w:start w:val="1"/>
      <w:numFmt w:val="lowerLetter"/>
      <w:lvlText w:val="%2."/>
      <w:lvlJc w:val="left"/>
      <w:pPr>
        <w:ind w:left="2935" w:hanging="360"/>
      </w:pPr>
    </w:lvl>
    <w:lvl w:ilvl="2" w:tplc="51209340">
      <w:start w:val="1"/>
      <w:numFmt w:val="lowerRoman"/>
      <w:lvlText w:val="(%3)"/>
      <w:lvlJc w:val="right"/>
      <w:pPr>
        <w:ind w:left="3655" w:hanging="180"/>
      </w:pPr>
      <w:rPr>
        <w:rFonts w:ascii="Arial" w:eastAsia="Times New Roman" w:hAnsi="Arial" w:cs="Arial"/>
      </w:rPr>
    </w:lvl>
    <w:lvl w:ilvl="3" w:tplc="040C000F" w:tentative="1">
      <w:start w:val="1"/>
      <w:numFmt w:val="decimal"/>
      <w:lvlText w:val="%4."/>
      <w:lvlJc w:val="left"/>
      <w:pPr>
        <w:ind w:left="4375" w:hanging="360"/>
      </w:pPr>
    </w:lvl>
    <w:lvl w:ilvl="4" w:tplc="040C0019" w:tentative="1">
      <w:start w:val="1"/>
      <w:numFmt w:val="lowerLetter"/>
      <w:lvlText w:val="%5."/>
      <w:lvlJc w:val="left"/>
      <w:pPr>
        <w:ind w:left="5095" w:hanging="360"/>
      </w:pPr>
    </w:lvl>
    <w:lvl w:ilvl="5" w:tplc="040C001B" w:tentative="1">
      <w:start w:val="1"/>
      <w:numFmt w:val="lowerRoman"/>
      <w:lvlText w:val="%6."/>
      <w:lvlJc w:val="right"/>
      <w:pPr>
        <w:ind w:left="5815" w:hanging="180"/>
      </w:pPr>
    </w:lvl>
    <w:lvl w:ilvl="6" w:tplc="040C000F" w:tentative="1">
      <w:start w:val="1"/>
      <w:numFmt w:val="decimal"/>
      <w:lvlText w:val="%7."/>
      <w:lvlJc w:val="left"/>
      <w:pPr>
        <w:ind w:left="6535" w:hanging="360"/>
      </w:pPr>
    </w:lvl>
    <w:lvl w:ilvl="7" w:tplc="040C0019" w:tentative="1">
      <w:start w:val="1"/>
      <w:numFmt w:val="lowerLetter"/>
      <w:lvlText w:val="%8."/>
      <w:lvlJc w:val="left"/>
      <w:pPr>
        <w:ind w:left="7255" w:hanging="360"/>
      </w:pPr>
    </w:lvl>
    <w:lvl w:ilvl="8" w:tplc="040C001B" w:tentative="1">
      <w:start w:val="1"/>
      <w:numFmt w:val="lowerRoman"/>
      <w:lvlText w:val="%9."/>
      <w:lvlJc w:val="right"/>
      <w:pPr>
        <w:ind w:left="7975" w:hanging="180"/>
      </w:pPr>
    </w:lvl>
  </w:abstractNum>
  <w:abstractNum w:abstractNumId="160" w15:restartNumberingAfterBreak="0">
    <w:nsid w:val="47AF3850"/>
    <w:multiLevelType w:val="hybridMultilevel"/>
    <w:tmpl w:val="72E0629C"/>
    <w:lvl w:ilvl="0" w:tplc="8F260BE6">
      <w:start w:val="1"/>
      <w:numFmt w:val="upperLetter"/>
      <w:lvlText w:val="%1)"/>
      <w:lvlJc w:val="left"/>
      <w:pPr>
        <w:ind w:left="1778" w:hanging="360"/>
      </w:pPr>
      <w:rPr>
        <w:rFonts w:cs="Times New Roman" w:hint="default"/>
        <w:color w:val="000000"/>
      </w:rPr>
    </w:lvl>
    <w:lvl w:ilvl="1" w:tplc="040C0019" w:tentative="1">
      <w:start w:val="1"/>
      <w:numFmt w:val="lowerLetter"/>
      <w:lvlText w:val="%2."/>
      <w:lvlJc w:val="left"/>
      <w:pPr>
        <w:ind w:left="2498" w:hanging="360"/>
      </w:pPr>
    </w:lvl>
    <w:lvl w:ilvl="2" w:tplc="040C001B" w:tentative="1">
      <w:start w:val="1"/>
      <w:numFmt w:val="lowerRoman"/>
      <w:lvlText w:val="%3."/>
      <w:lvlJc w:val="right"/>
      <w:pPr>
        <w:ind w:left="3218" w:hanging="180"/>
      </w:pPr>
    </w:lvl>
    <w:lvl w:ilvl="3" w:tplc="040C000F" w:tentative="1">
      <w:start w:val="1"/>
      <w:numFmt w:val="decimal"/>
      <w:lvlText w:val="%4."/>
      <w:lvlJc w:val="left"/>
      <w:pPr>
        <w:ind w:left="3938" w:hanging="360"/>
      </w:pPr>
    </w:lvl>
    <w:lvl w:ilvl="4" w:tplc="040C0019" w:tentative="1">
      <w:start w:val="1"/>
      <w:numFmt w:val="lowerLetter"/>
      <w:lvlText w:val="%5."/>
      <w:lvlJc w:val="left"/>
      <w:pPr>
        <w:ind w:left="4658" w:hanging="360"/>
      </w:pPr>
    </w:lvl>
    <w:lvl w:ilvl="5" w:tplc="040C001B" w:tentative="1">
      <w:start w:val="1"/>
      <w:numFmt w:val="lowerRoman"/>
      <w:lvlText w:val="%6."/>
      <w:lvlJc w:val="right"/>
      <w:pPr>
        <w:ind w:left="5378" w:hanging="180"/>
      </w:pPr>
    </w:lvl>
    <w:lvl w:ilvl="6" w:tplc="040C000F" w:tentative="1">
      <w:start w:val="1"/>
      <w:numFmt w:val="decimal"/>
      <w:lvlText w:val="%7."/>
      <w:lvlJc w:val="left"/>
      <w:pPr>
        <w:ind w:left="6098" w:hanging="360"/>
      </w:pPr>
    </w:lvl>
    <w:lvl w:ilvl="7" w:tplc="040C0019" w:tentative="1">
      <w:start w:val="1"/>
      <w:numFmt w:val="lowerLetter"/>
      <w:lvlText w:val="%8."/>
      <w:lvlJc w:val="left"/>
      <w:pPr>
        <w:ind w:left="6818" w:hanging="360"/>
      </w:pPr>
    </w:lvl>
    <w:lvl w:ilvl="8" w:tplc="040C001B" w:tentative="1">
      <w:start w:val="1"/>
      <w:numFmt w:val="lowerRoman"/>
      <w:lvlText w:val="%9."/>
      <w:lvlJc w:val="right"/>
      <w:pPr>
        <w:ind w:left="7538" w:hanging="180"/>
      </w:pPr>
    </w:lvl>
  </w:abstractNum>
  <w:abstractNum w:abstractNumId="161" w15:restartNumberingAfterBreak="0">
    <w:nsid w:val="48011B4F"/>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62" w15:restartNumberingAfterBreak="0">
    <w:nsid w:val="48CB4AF5"/>
    <w:multiLevelType w:val="singleLevel"/>
    <w:tmpl w:val="BEB22B58"/>
    <w:lvl w:ilvl="0">
      <w:start w:val="1"/>
      <w:numFmt w:val="lowerRoman"/>
      <w:lvlText w:val=" %1)"/>
      <w:lvlJc w:val="left"/>
      <w:pPr>
        <w:ind w:left="1004" w:hanging="360"/>
      </w:pPr>
      <w:rPr>
        <w:rFonts w:hint="default"/>
        <w:color w:val="000000"/>
      </w:rPr>
    </w:lvl>
  </w:abstractNum>
  <w:abstractNum w:abstractNumId="163" w15:restartNumberingAfterBreak="0">
    <w:nsid w:val="4922611E"/>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64" w15:restartNumberingAfterBreak="0">
    <w:nsid w:val="49A45DAA"/>
    <w:multiLevelType w:val="hybridMultilevel"/>
    <w:tmpl w:val="53C4DA9A"/>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65" w15:restartNumberingAfterBreak="0">
    <w:nsid w:val="4AD939FB"/>
    <w:multiLevelType w:val="hybridMultilevel"/>
    <w:tmpl w:val="68A87BD4"/>
    <w:lvl w:ilvl="0" w:tplc="D25CC76E">
      <w:start w:val="1"/>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66" w15:restartNumberingAfterBreak="0">
    <w:nsid w:val="4B5709C6"/>
    <w:multiLevelType w:val="hybridMultilevel"/>
    <w:tmpl w:val="C4603FC8"/>
    <w:lvl w:ilvl="0" w:tplc="040C0011">
      <w:start w:val="1"/>
      <w:numFmt w:val="decimal"/>
      <w:lvlText w:val="%1)"/>
      <w:lvlJc w:val="left"/>
      <w:pPr>
        <w:ind w:left="1364" w:hanging="360"/>
      </w:pPr>
      <w:rPr>
        <w:rFonts w:hint="default"/>
      </w:rPr>
    </w:lvl>
    <w:lvl w:ilvl="1" w:tplc="040C0019">
      <w:start w:val="1"/>
      <w:numFmt w:val="lowerLetter"/>
      <w:lvlText w:val="%2."/>
      <w:lvlJc w:val="left"/>
      <w:pPr>
        <w:ind w:left="2084" w:hanging="360"/>
      </w:pPr>
    </w:lvl>
    <w:lvl w:ilvl="2" w:tplc="040C001B">
      <w:start w:val="1"/>
      <w:numFmt w:val="lowerRoman"/>
      <w:lvlText w:val="%3."/>
      <w:lvlJc w:val="right"/>
      <w:pPr>
        <w:ind w:left="2804" w:hanging="180"/>
      </w:pPr>
    </w:lvl>
    <w:lvl w:ilvl="3" w:tplc="040C000F">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167" w15:restartNumberingAfterBreak="0">
    <w:nsid w:val="4BA30081"/>
    <w:multiLevelType w:val="hybridMultilevel"/>
    <w:tmpl w:val="B2AE6318"/>
    <w:lvl w:ilvl="0" w:tplc="BEB22B58">
      <w:start w:val="1"/>
      <w:numFmt w:val="lowerRoman"/>
      <w:lvlText w:val=" %1)"/>
      <w:lvlJc w:val="left"/>
      <w:pPr>
        <w:ind w:left="2203" w:hanging="360"/>
      </w:pPr>
      <w:rPr>
        <w:rFonts w:hint="default"/>
      </w:rPr>
    </w:lvl>
    <w:lvl w:ilvl="1" w:tplc="040C0019" w:tentative="1">
      <w:start w:val="1"/>
      <w:numFmt w:val="lowerLetter"/>
      <w:lvlText w:val="%2."/>
      <w:lvlJc w:val="left"/>
      <w:pPr>
        <w:ind w:left="2923" w:hanging="360"/>
      </w:pPr>
    </w:lvl>
    <w:lvl w:ilvl="2" w:tplc="040C001B" w:tentative="1">
      <w:start w:val="1"/>
      <w:numFmt w:val="lowerRoman"/>
      <w:lvlText w:val="%3."/>
      <w:lvlJc w:val="right"/>
      <w:pPr>
        <w:ind w:left="3643" w:hanging="180"/>
      </w:pPr>
    </w:lvl>
    <w:lvl w:ilvl="3" w:tplc="040C000F" w:tentative="1">
      <w:start w:val="1"/>
      <w:numFmt w:val="decimal"/>
      <w:lvlText w:val="%4."/>
      <w:lvlJc w:val="left"/>
      <w:pPr>
        <w:ind w:left="4363" w:hanging="360"/>
      </w:pPr>
    </w:lvl>
    <w:lvl w:ilvl="4" w:tplc="040C0019" w:tentative="1">
      <w:start w:val="1"/>
      <w:numFmt w:val="lowerLetter"/>
      <w:lvlText w:val="%5."/>
      <w:lvlJc w:val="left"/>
      <w:pPr>
        <w:ind w:left="5083" w:hanging="360"/>
      </w:pPr>
    </w:lvl>
    <w:lvl w:ilvl="5" w:tplc="040C001B" w:tentative="1">
      <w:start w:val="1"/>
      <w:numFmt w:val="lowerRoman"/>
      <w:lvlText w:val="%6."/>
      <w:lvlJc w:val="right"/>
      <w:pPr>
        <w:ind w:left="5803" w:hanging="180"/>
      </w:pPr>
    </w:lvl>
    <w:lvl w:ilvl="6" w:tplc="040C000F" w:tentative="1">
      <w:start w:val="1"/>
      <w:numFmt w:val="decimal"/>
      <w:lvlText w:val="%7."/>
      <w:lvlJc w:val="left"/>
      <w:pPr>
        <w:ind w:left="6523" w:hanging="360"/>
      </w:pPr>
    </w:lvl>
    <w:lvl w:ilvl="7" w:tplc="040C0019" w:tentative="1">
      <w:start w:val="1"/>
      <w:numFmt w:val="lowerLetter"/>
      <w:lvlText w:val="%8."/>
      <w:lvlJc w:val="left"/>
      <w:pPr>
        <w:ind w:left="7243" w:hanging="360"/>
      </w:pPr>
    </w:lvl>
    <w:lvl w:ilvl="8" w:tplc="040C001B" w:tentative="1">
      <w:start w:val="1"/>
      <w:numFmt w:val="lowerRoman"/>
      <w:lvlText w:val="%9."/>
      <w:lvlJc w:val="right"/>
      <w:pPr>
        <w:ind w:left="7963" w:hanging="180"/>
      </w:pPr>
    </w:lvl>
  </w:abstractNum>
  <w:abstractNum w:abstractNumId="168" w15:restartNumberingAfterBreak="0">
    <w:nsid w:val="4BF53D33"/>
    <w:multiLevelType w:val="hybridMultilevel"/>
    <w:tmpl w:val="C9F8BE86"/>
    <w:lvl w:ilvl="0" w:tplc="BEB22B58">
      <w:start w:val="1"/>
      <w:numFmt w:val="lowerRoman"/>
      <w:lvlText w:val=" %1)"/>
      <w:lvlJc w:val="left"/>
      <w:pPr>
        <w:ind w:left="2203" w:hanging="360"/>
      </w:pPr>
      <w:rPr>
        <w:rFonts w:hint="default"/>
      </w:rPr>
    </w:lvl>
    <w:lvl w:ilvl="1" w:tplc="040C0019" w:tentative="1">
      <w:start w:val="1"/>
      <w:numFmt w:val="lowerLetter"/>
      <w:lvlText w:val="%2."/>
      <w:lvlJc w:val="left"/>
      <w:pPr>
        <w:ind w:left="2923" w:hanging="360"/>
      </w:pPr>
    </w:lvl>
    <w:lvl w:ilvl="2" w:tplc="040C001B" w:tentative="1">
      <w:start w:val="1"/>
      <w:numFmt w:val="lowerRoman"/>
      <w:lvlText w:val="%3."/>
      <w:lvlJc w:val="right"/>
      <w:pPr>
        <w:ind w:left="3643" w:hanging="180"/>
      </w:pPr>
    </w:lvl>
    <w:lvl w:ilvl="3" w:tplc="040C000F" w:tentative="1">
      <w:start w:val="1"/>
      <w:numFmt w:val="decimal"/>
      <w:lvlText w:val="%4."/>
      <w:lvlJc w:val="left"/>
      <w:pPr>
        <w:ind w:left="4363" w:hanging="360"/>
      </w:pPr>
    </w:lvl>
    <w:lvl w:ilvl="4" w:tplc="040C0019" w:tentative="1">
      <w:start w:val="1"/>
      <w:numFmt w:val="lowerLetter"/>
      <w:lvlText w:val="%5."/>
      <w:lvlJc w:val="left"/>
      <w:pPr>
        <w:ind w:left="5083" w:hanging="360"/>
      </w:pPr>
    </w:lvl>
    <w:lvl w:ilvl="5" w:tplc="040C001B" w:tentative="1">
      <w:start w:val="1"/>
      <w:numFmt w:val="lowerRoman"/>
      <w:lvlText w:val="%6."/>
      <w:lvlJc w:val="right"/>
      <w:pPr>
        <w:ind w:left="5803" w:hanging="180"/>
      </w:pPr>
    </w:lvl>
    <w:lvl w:ilvl="6" w:tplc="040C000F" w:tentative="1">
      <w:start w:val="1"/>
      <w:numFmt w:val="decimal"/>
      <w:lvlText w:val="%7."/>
      <w:lvlJc w:val="left"/>
      <w:pPr>
        <w:ind w:left="6523" w:hanging="360"/>
      </w:pPr>
    </w:lvl>
    <w:lvl w:ilvl="7" w:tplc="040C0019" w:tentative="1">
      <w:start w:val="1"/>
      <w:numFmt w:val="lowerLetter"/>
      <w:lvlText w:val="%8."/>
      <w:lvlJc w:val="left"/>
      <w:pPr>
        <w:ind w:left="7243" w:hanging="360"/>
      </w:pPr>
    </w:lvl>
    <w:lvl w:ilvl="8" w:tplc="040C001B" w:tentative="1">
      <w:start w:val="1"/>
      <w:numFmt w:val="lowerRoman"/>
      <w:lvlText w:val="%9."/>
      <w:lvlJc w:val="right"/>
      <w:pPr>
        <w:ind w:left="7963" w:hanging="180"/>
      </w:pPr>
    </w:lvl>
  </w:abstractNum>
  <w:abstractNum w:abstractNumId="169" w15:restartNumberingAfterBreak="0">
    <w:nsid w:val="4C5F12C5"/>
    <w:multiLevelType w:val="hybridMultilevel"/>
    <w:tmpl w:val="EE8E5572"/>
    <w:lvl w:ilvl="0" w:tplc="BEB22B58">
      <w:start w:val="1"/>
      <w:numFmt w:val="lowerRoman"/>
      <w:lvlText w:val=" %1)"/>
      <w:lvlJc w:val="left"/>
      <w:pPr>
        <w:ind w:left="1800" w:hanging="360"/>
      </w:pPr>
      <w:rPr>
        <w:rFonts w:hint="default"/>
        <w:color w:val="000000"/>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70" w15:restartNumberingAfterBreak="0">
    <w:nsid w:val="4C691F51"/>
    <w:multiLevelType w:val="hybridMultilevel"/>
    <w:tmpl w:val="89A4CC26"/>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71" w15:restartNumberingAfterBreak="0">
    <w:nsid w:val="4D49319B"/>
    <w:multiLevelType w:val="hybridMultilevel"/>
    <w:tmpl w:val="AD8AFA22"/>
    <w:lvl w:ilvl="0" w:tplc="040C0011">
      <w:start w:val="1"/>
      <w:numFmt w:val="decimal"/>
      <w:lvlText w:val="%1)"/>
      <w:lvlJc w:val="left"/>
      <w:pPr>
        <w:ind w:left="1364" w:hanging="360"/>
      </w:pPr>
      <w:rPr>
        <w:rFonts w:hint="default"/>
        <w:color w:val="000000"/>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172" w15:restartNumberingAfterBreak="0">
    <w:nsid w:val="4D8405CA"/>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73" w15:restartNumberingAfterBreak="0">
    <w:nsid w:val="4D9C114F"/>
    <w:multiLevelType w:val="hybridMultilevel"/>
    <w:tmpl w:val="073018F6"/>
    <w:lvl w:ilvl="0" w:tplc="7E7008C6">
      <w:start w:val="1"/>
      <w:numFmt w:val="decimal"/>
      <w:lvlText w:val="(%1)"/>
      <w:lvlJc w:val="left"/>
      <w:pPr>
        <w:ind w:left="1494" w:hanging="360"/>
      </w:pPr>
      <w:rPr>
        <w:rFonts w:hint="default"/>
      </w:rPr>
    </w:lvl>
    <w:lvl w:ilvl="1" w:tplc="040C0019" w:tentative="1">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174" w15:restartNumberingAfterBreak="0">
    <w:nsid w:val="4DC53910"/>
    <w:multiLevelType w:val="hybridMultilevel"/>
    <w:tmpl w:val="C6265262"/>
    <w:lvl w:ilvl="0" w:tplc="040C0011">
      <w:start w:val="1"/>
      <w:numFmt w:val="decimal"/>
      <w:lvlText w:val="%1)"/>
      <w:lvlJc w:val="left"/>
      <w:pPr>
        <w:ind w:left="0" w:hanging="360"/>
      </w:pPr>
      <w:rPr>
        <w:rFonts w:hint="default"/>
        <w:color w:val="000000"/>
      </w:rPr>
    </w:lvl>
    <w:lvl w:ilvl="1" w:tplc="040C0019">
      <w:start w:val="1"/>
      <w:numFmt w:val="lowerLetter"/>
      <w:lvlText w:val="%2."/>
      <w:lvlJc w:val="left"/>
      <w:pPr>
        <w:ind w:left="720" w:hanging="360"/>
      </w:pPr>
    </w:lvl>
    <w:lvl w:ilvl="2" w:tplc="040C001B">
      <w:start w:val="1"/>
      <w:numFmt w:val="lowerRoman"/>
      <w:lvlText w:val="%3."/>
      <w:lvlJc w:val="right"/>
      <w:pPr>
        <w:ind w:left="1440" w:hanging="180"/>
      </w:pPr>
    </w:lvl>
    <w:lvl w:ilvl="3" w:tplc="040C000F">
      <w:start w:val="1"/>
      <w:numFmt w:val="decimal"/>
      <w:lvlText w:val="%4."/>
      <w:lvlJc w:val="left"/>
      <w:pPr>
        <w:ind w:left="2160" w:hanging="360"/>
      </w:pPr>
    </w:lvl>
    <w:lvl w:ilvl="4" w:tplc="040C0019">
      <w:start w:val="1"/>
      <w:numFmt w:val="lowerLetter"/>
      <w:lvlText w:val="%5."/>
      <w:lvlJc w:val="left"/>
      <w:pPr>
        <w:ind w:left="2880" w:hanging="360"/>
      </w:pPr>
    </w:lvl>
    <w:lvl w:ilvl="5" w:tplc="040C001B" w:tentative="1">
      <w:start w:val="1"/>
      <w:numFmt w:val="lowerRoman"/>
      <w:lvlText w:val="%6."/>
      <w:lvlJc w:val="right"/>
      <w:pPr>
        <w:ind w:left="3600" w:hanging="180"/>
      </w:pPr>
    </w:lvl>
    <w:lvl w:ilvl="6" w:tplc="040C000F" w:tentative="1">
      <w:start w:val="1"/>
      <w:numFmt w:val="decimal"/>
      <w:lvlText w:val="%7."/>
      <w:lvlJc w:val="left"/>
      <w:pPr>
        <w:ind w:left="4320" w:hanging="360"/>
      </w:pPr>
    </w:lvl>
    <w:lvl w:ilvl="7" w:tplc="040C0019" w:tentative="1">
      <w:start w:val="1"/>
      <w:numFmt w:val="lowerLetter"/>
      <w:lvlText w:val="%8."/>
      <w:lvlJc w:val="left"/>
      <w:pPr>
        <w:ind w:left="5040" w:hanging="360"/>
      </w:pPr>
    </w:lvl>
    <w:lvl w:ilvl="8" w:tplc="040C001B" w:tentative="1">
      <w:start w:val="1"/>
      <w:numFmt w:val="lowerRoman"/>
      <w:lvlText w:val="%9."/>
      <w:lvlJc w:val="right"/>
      <w:pPr>
        <w:ind w:left="5760" w:hanging="180"/>
      </w:pPr>
    </w:lvl>
  </w:abstractNum>
  <w:abstractNum w:abstractNumId="175" w15:restartNumberingAfterBreak="0">
    <w:nsid w:val="4EC07017"/>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76" w15:restartNumberingAfterBreak="0">
    <w:nsid w:val="4F1476E8"/>
    <w:multiLevelType w:val="hybridMultilevel"/>
    <w:tmpl w:val="551ED0FC"/>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77" w15:restartNumberingAfterBreak="0">
    <w:nsid w:val="4F217D14"/>
    <w:multiLevelType w:val="hybridMultilevel"/>
    <w:tmpl w:val="8278A586"/>
    <w:lvl w:ilvl="0" w:tplc="CCB60420">
      <w:start w:val="1"/>
      <w:numFmt w:val="upperLetter"/>
      <w:lvlText w:val="%1)"/>
      <w:lvlJc w:val="left"/>
      <w:pPr>
        <w:ind w:left="1800" w:hanging="360"/>
      </w:pPr>
      <w:rPr>
        <w:rFonts w:cs="Times New Roman" w:hint="default"/>
        <w:color w:val="000000"/>
      </w:rPr>
    </w:lvl>
    <w:lvl w:ilvl="1" w:tplc="2332A6D0">
      <w:start w:val="1"/>
      <w:numFmt w:val="decimal"/>
      <w:lvlText w:val="(%2)"/>
      <w:lvlJc w:val="left"/>
      <w:pPr>
        <w:ind w:left="2565" w:hanging="405"/>
      </w:pPr>
      <w:rPr>
        <w:rFonts w:hint="default"/>
      </w:r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78" w15:restartNumberingAfterBreak="0">
    <w:nsid w:val="4F9E19A2"/>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79" w15:restartNumberingAfterBreak="0">
    <w:nsid w:val="502A1F18"/>
    <w:multiLevelType w:val="hybridMultilevel"/>
    <w:tmpl w:val="65AAADB0"/>
    <w:lvl w:ilvl="0" w:tplc="0C660998">
      <w:numFmt w:val="bullet"/>
      <w:lvlText w:val="-"/>
      <w:lvlJc w:val="left"/>
      <w:pPr>
        <w:ind w:left="2203" w:hanging="360"/>
      </w:pPr>
      <w:rPr>
        <w:rFonts w:ascii="Arial" w:eastAsia="Times New Roman" w:hAnsi="Arial" w:cs="Arial" w:hint="default"/>
      </w:rPr>
    </w:lvl>
    <w:lvl w:ilvl="1" w:tplc="040C0003" w:tentative="1">
      <w:start w:val="1"/>
      <w:numFmt w:val="bullet"/>
      <w:lvlText w:val="o"/>
      <w:lvlJc w:val="left"/>
      <w:pPr>
        <w:ind w:left="2923" w:hanging="360"/>
      </w:pPr>
      <w:rPr>
        <w:rFonts w:ascii="Courier New" w:hAnsi="Courier New" w:cs="Courier New" w:hint="default"/>
      </w:rPr>
    </w:lvl>
    <w:lvl w:ilvl="2" w:tplc="040C0005" w:tentative="1">
      <w:start w:val="1"/>
      <w:numFmt w:val="bullet"/>
      <w:lvlText w:val=""/>
      <w:lvlJc w:val="left"/>
      <w:pPr>
        <w:ind w:left="3643" w:hanging="360"/>
      </w:pPr>
      <w:rPr>
        <w:rFonts w:ascii="Wingdings" w:hAnsi="Wingdings" w:hint="default"/>
      </w:rPr>
    </w:lvl>
    <w:lvl w:ilvl="3" w:tplc="040C0001" w:tentative="1">
      <w:start w:val="1"/>
      <w:numFmt w:val="bullet"/>
      <w:lvlText w:val=""/>
      <w:lvlJc w:val="left"/>
      <w:pPr>
        <w:ind w:left="4363" w:hanging="360"/>
      </w:pPr>
      <w:rPr>
        <w:rFonts w:ascii="Symbol" w:hAnsi="Symbol" w:hint="default"/>
      </w:rPr>
    </w:lvl>
    <w:lvl w:ilvl="4" w:tplc="040C0003" w:tentative="1">
      <w:start w:val="1"/>
      <w:numFmt w:val="bullet"/>
      <w:lvlText w:val="o"/>
      <w:lvlJc w:val="left"/>
      <w:pPr>
        <w:ind w:left="5083" w:hanging="360"/>
      </w:pPr>
      <w:rPr>
        <w:rFonts w:ascii="Courier New" w:hAnsi="Courier New" w:cs="Courier New" w:hint="default"/>
      </w:rPr>
    </w:lvl>
    <w:lvl w:ilvl="5" w:tplc="040C0005" w:tentative="1">
      <w:start w:val="1"/>
      <w:numFmt w:val="bullet"/>
      <w:lvlText w:val=""/>
      <w:lvlJc w:val="left"/>
      <w:pPr>
        <w:ind w:left="5803" w:hanging="360"/>
      </w:pPr>
      <w:rPr>
        <w:rFonts w:ascii="Wingdings" w:hAnsi="Wingdings" w:hint="default"/>
      </w:rPr>
    </w:lvl>
    <w:lvl w:ilvl="6" w:tplc="040C0001" w:tentative="1">
      <w:start w:val="1"/>
      <w:numFmt w:val="bullet"/>
      <w:lvlText w:val=""/>
      <w:lvlJc w:val="left"/>
      <w:pPr>
        <w:ind w:left="6523" w:hanging="360"/>
      </w:pPr>
      <w:rPr>
        <w:rFonts w:ascii="Symbol" w:hAnsi="Symbol" w:hint="default"/>
      </w:rPr>
    </w:lvl>
    <w:lvl w:ilvl="7" w:tplc="040C0003" w:tentative="1">
      <w:start w:val="1"/>
      <w:numFmt w:val="bullet"/>
      <w:lvlText w:val="o"/>
      <w:lvlJc w:val="left"/>
      <w:pPr>
        <w:ind w:left="7243" w:hanging="360"/>
      </w:pPr>
      <w:rPr>
        <w:rFonts w:ascii="Courier New" w:hAnsi="Courier New" w:cs="Courier New" w:hint="default"/>
      </w:rPr>
    </w:lvl>
    <w:lvl w:ilvl="8" w:tplc="040C0005" w:tentative="1">
      <w:start w:val="1"/>
      <w:numFmt w:val="bullet"/>
      <w:lvlText w:val=""/>
      <w:lvlJc w:val="left"/>
      <w:pPr>
        <w:ind w:left="7963" w:hanging="360"/>
      </w:pPr>
      <w:rPr>
        <w:rFonts w:ascii="Wingdings" w:hAnsi="Wingdings" w:hint="default"/>
      </w:rPr>
    </w:lvl>
  </w:abstractNum>
  <w:abstractNum w:abstractNumId="180" w15:restartNumberingAfterBreak="0">
    <w:nsid w:val="5081322F"/>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81" w15:restartNumberingAfterBreak="0">
    <w:nsid w:val="50AB64B1"/>
    <w:multiLevelType w:val="singleLevel"/>
    <w:tmpl w:val="BEB22B58"/>
    <w:lvl w:ilvl="0">
      <w:start w:val="1"/>
      <w:numFmt w:val="lowerRoman"/>
      <w:lvlText w:val=" %1)"/>
      <w:lvlJc w:val="left"/>
      <w:pPr>
        <w:ind w:left="720" w:hanging="360"/>
      </w:pPr>
      <w:rPr>
        <w:rFonts w:hint="default"/>
        <w:color w:val="000000"/>
      </w:rPr>
    </w:lvl>
  </w:abstractNum>
  <w:abstractNum w:abstractNumId="182" w15:restartNumberingAfterBreak="0">
    <w:nsid w:val="50F50AE9"/>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83" w15:restartNumberingAfterBreak="0">
    <w:nsid w:val="51C11105"/>
    <w:multiLevelType w:val="hybridMultilevel"/>
    <w:tmpl w:val="D2B4D716"/>
    <w:lvl w:ilvl="0" w:tplc="BEB22B58">
      <w:start w:val="1"/>
      <w:numFmt w:val="lowerRoman"/>
      <w:lvlText w:val=" %1)"/>
      <w:lvlJc w:val="left"/>
      <w:pPr>
        <w:ind w:left="1440" w:hanging="360"/>
      </w:pPr>
      <w:rPr>
        <w:rFonts w:hint="default"/>
        <w:color w:val="000000"/>
      </w:r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4" w15:restartNumberingAfterBreak="0">
    <w:nsid w:val="51FD2D21"/>
    <w:multiLevelType w:val="hybridMultilevel"/>
    <w:tmpl w:val="480C7636"/>
    <w:lvl w:ilvl="0" w:tplc="8F260BE6">
      <w:start w:val="1"/>
      <w:numFmt w:val="upperLetter"/>
      <w:lvlText w:val="%1)"/>
      <w:lvlJc w:val="left"/>
      <w:pPr>
        <w:ind w:left="1800" w:hanging="360"/>
      </w:pPr>
      <w:rPr>
        <w:rFonts w:cs="Times New Roman" w:hint="default"/>
        <w:color w:val="000000"/>
      </w:rPr>
    </w:lvl>
    <w:lvl w:ilvl="1" w:tplc="2332A6D0">
      <w:start w:val="1"/>
      <w:numFmt w:val="decimal"/>
      <w:lvlText w:val="(%2)"/>
      <w:lvlJc w:val="left"/>
      <w:pPr>
        <w:ind w:left="2565" w:hanging="405"/>
      </w:pPr>
      <w:rPr>
        <w:rFonts w:hint="default"/>
      </w:rPr>
    </w:lvl>
    <w:lvl w:ilvl="2" w:tplc="C0448940">
      <w:start w:val="1"/>
      <w:numFmt w:val="lowerRoman"/>
      <w:lvlText w:val="(%3)"/>
      <w:lvlJc w:val="left"/>
      <w:pPr>
        <w:ind w:left="3780" w:hanging="720"/>
      </w:pPr>
      <w:rPr>
        <w:rFonts w:hint="default"/>
      </w:r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85" w15:restartNumberingAfterBreak="0">
    <w:nsid w:val="52345B05"/>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86" w15:restartNumberingAfterBreak="0">
    <w:nsid w:val="52AC525F"/>
    <w:multiLevelType w:val="hybridMultilevel"/>
    <w:tmpl w:val="C4603FC8"/>
    <w:lvl w:ilvl="0" w:tplc="040C0011">
      <w:start w:val="1"/>
      <w:numFmt w:val="decimal"/>
      <w:lvlText w:val="%1)"/>
      <w:lvlJc w:val="left"/>
      <w:pPr>
        <w:ind w:left="1364" w:hanging="360"/>
      </w:pPr>
      <w:rPr>
        <w:rFonts w:hint="default"/>
      </w:rPr>
    </w:lvl>
    <w:lvl w:ilvl="1" w:tplc="040C0019">
      <w:start w:val="1"/>
      <w:numFmt w:val="lowerLetter"/>
      <w:lvlText w:val="%2."/>
      <w:lvlJc w:val="left"/>
      <w:pPr>
        <w:ind w:left="2084" w:hanging="360"/>
      </w:pPr>
    </w:lvl>
    <w:lvl w:ilvl="2" w:tplc="040C001B">
      <w:start w:val="1"/>
      <w:numFmt w:val="lowerRoman"/>
      <w:lvlText w:val="%3."/>
      <w:lvlJc w:val="right"/>
      <w:pPr>
        <w:ind w:left="2804" w:hanging="180"/>
      </w:pPr>
    </w:lvl>
    <w:lvl w:ilvl="3" w:tplc="040C000F">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187" w15:restartNumberingAfterBreak="0">
    <w:nsid w:val="52C04D7A"/>
    <w:multiLevelType w:val="hybridMultilevel"/>
    <w:tmpl w:val="189C747A"/>
    <w:lvl w:ilvl="0" w:tplc="BEB22B58">
      <w:start w:val="1"/>
      <w:numFmt w:val="lowerRoman"/>
      <w:lvlText w:val=" %1)"/>
      <w:lvlJc w:val="left"/>
      <w:pPr>
        <w:ind w:left="2203" w:hanging="360"/>
      </w:pPr>
      <w:rPr>
        <w:rFonts w:hint="default"/>
      </w:rPr>
    </w:lvl>
    <w:lvl w:ilvl="1" w:tplc="040C0019" w:tentative="1">
      <w:start w:val="1"/>
      <w:numFmt w:val="lowerLetter"/>
      <w:lvlText w:val="%2."/>
      <w:lvlJc w:val="left"/>
      <w:pPr>
        <w:ind w:left="2923" w:hanging="360"/>
      </w:pPr>
    </w:lvl>
    <w:lvl w:ilvl="2" w:tplc="040C001B" w:tentative="1">
      <w:start w:val="1"/>
      <w:numFmt w:val="lowerRoman"/>
      <w:lvlText w:val="%3."/>
      <w:lvlJc w:val="right"/>
      <w:pPr>
        <w:ind w:left="3643" w:hanging="180"/>
      </w:pPr>
    </w:lvl>
    <w:lvl w:ilvl="3" w:tplc="040C000F" w:tentative="1">
      <w:start w:val="1"/>
      <w:numFmt w:val="decimal"/>
      <w:lvlText w:val="%4."/>
      <w:lvlJc w:val="left"/>
      <w:pPr>
        <w:ind w:left="4363" w:hanging="360"/>
      </w:pPr>
    </w:lvl>
    <w:lvl w:ilvl="4" w:tplc="040C0019" w:tentative="1">
      <w:start w:val="1"/>
      <w:numFmt w:val="lowerLetter"/>
      <w:lvlText w:val="%5."/>
      <w:lvlJc w:val="left"/>
      <w:pPr>
        <w:ind w:left="5083" w:hanging="360"/>
      </w:pPr>
    </w:lvl>
    <w:lvl w:ilvl="5" w:tplc="040C001B" w:tentative="1">
      <w:start w:val="1"/>
      <w:numFmt w:val="lowerRoman"/>
      <w:lvlText w:val="%6."/>
      <w:lvlJc w:val="right"/>
      <w:pPr>
        <w:ind w:left="5803" w:hanging="180"/>
      </w:pPr>
    </w:lvl>
    <w:lvl w:ilvl="6" w:tplc="040C000F" w:tentative="1">
      <w:start w:val="1"/>
      <w:numFmt w:val="decimal"/>
      <w:lvlText w:val="%7."/>
      <w:lvlJc w:val="left"/>
      <w:pPr>
        <w:ind w:left="6523" w:hanging="360"/>
      </w:pPr>
    </w:lvl>
    <w:lvl w:ilvl="7" w:tplc="040C0019" w:tentative="1">
      <w:start w:val="1"/>
      <w:numFmt w:val="lowerLetter"/>
      <w:lvlText w:val="%8."/>
      <w:lvlJc w:val="left"/>
      <w:pPr>
        <w:ind w:left="7243" w:hanging="360"/>
      </w:pPr>
    </w:lvl>
    <w:lvl w:ilvl="8" w:tplc="040C001B" w:tentative="1">
      <w:start w:val="1"/>
      <w:numFmt w:val="lowerRoman"/>
      <w:lvlText w:val="%9."/>
      <w:lvlJc w:val="right"/>
      <w:pPr>
        <w:ind w:left="7963" w:hanging="180"/>
      </w:pPr>
    </w:lvl>
  </w:abstractNum>
  <w:abstractNum w:abstractNumId="188" w15:restartNumberingAfterBreak="0">
    <w:nsid w:val="53232DD4"/>
    <w:multiLevelType w:val="hybridMultilevel"/>
    <w:tmpl w:val="FDCAD400"/>
    <w:lvl w:ilvl="0" w:tplc="040C0011">
      <w:start w:val="1"/>
      <w:numFmt w:val="decimal"/>
      <w:lvlText w:val="%1)"/>
      <w:lvlJc w:val="left"/>
      <w:pPr>
        <w:ind w:left="1441" w:hanging="360"/>
      </w:pPr>
      <w:rPr>
        <w:rFonts w:hint="default"/>
        <w:color w:val="000000"/>
      </w:rPr>
    </w:lvl>
    <w:lvl w:ilvl="1" w:tplc="040C0019">
      <w:start w:val="1"/>
      <w:numFmt w:val="lowerLetter"/>
      <w:lvlText w:val="%2."/>
      <w:lvlJc w:val="left"/>
      <w:pPr>
        <w:ind w:left="2161" w:hanging="360"/>
      </w:pPr>
    </w:lvl>
    <w:lvl w:ilvl="2" w:tplc="040C001B">
      <w:start w:val="1"/>
      <w:numFmt w:val="lowerRoman"/>
      <w:lvlText w:val="%3."/>
      <w:lvlJc w:val="right"/>
      <w:pPr>
        <w:ind w:left="2881" w:hanging="180"/>
      </w:pPr>
    </w:lvl>
    <w:lvl w:ilvl="3" w:tplc="040C000F">
      <w:start w:val="1"/>
      <w:numFmt w:val="decimal"/>
      <w:lvlText w:val="%4."/>
      <w:lvlJc w:val="left"/>
      <w:pPr>
        <w:ind w:left="3601" w:hanging="360"/>
      </w:pPr>
    </w:lvl>
    <w:lvl w:ilvl="4" w:tplc="040C0019" w:tentative="1">
      <w:start w:val="1"/>
      <w:numFmt w:val="lowerLetter"/>
      <w:lvlText w:val="%5."/>
      <w:lvlJc w:val="left"/>
      <w:pPr>
        <w:ind w:left="4321" w:hanging="360"/>
      </w:pPr>
    </w:lvl>
    <w:lvl w:ilvl="5" w:tplc="040C001B" w:tentative="1">
      <w:start w:val="1"/>
      <w:numFmt w:val="lowerRoman"/>
      <w:lvlText w:val="%6."/>
      <w:lvlJc w:val="right"/>
      <w:pPr>
        <w:ind w:left="5041" w:hanging="180"/>
      </w:pPr>
    </w:lvl>
    <w:lvl w:ilvl="6" w:tplc="040C000F" w:tentative="1">
      <w:start w:val="1"/>
      <w:numFmt w:val="decimal"/>
      <w:lvlText w:val="%7."/>
      <w:lvlJc w:val="left"/>
      <w:pPr>
        <w:ind w:left="5761" w:hanging="360"/>
      </w:pPr>
    </w:lvl>
    <w:lvl w:ilvl="7" w:tplc="040C0019" w:tentative="1">
      <w:start w:val="1"/>
      <w:numFmt w:val="lowerLetter"/>
      <w:lvlText w:val="%8."/>
      <w:lvlJc w:val="left"/>
      <w:pPr>
        <w:ind w:left="6481" w:hanging="360"/>
      </w:pPr>
    </w:lvl>
    <w:lvl w:ilvl="8" w:tplc="040C001B" w:tentative="1">
      <w:start w:val="1"/>
      <w:numFmt w:val="lowerRoman"/>
      <w:lvlText w:val="%9."/>
      <w:lvlJc w:val="right"/>
      <w:pPr>
        <w:ind w:left="7201" w:hanging="180"/>
      </w:pPr>
    </w:lvl>
  </w:abstractNum>
  <w:abstractNum w:abstractNumId="189" w15:restartNumberingAfterBreak="0">
    <w:nsid w:val="5344147D"/>
    <w:multiLevelType w:val="hybridMultilevel"/>
    <w:tmpl w:val="4C4E9D0A"/>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90" w15:restartNumberingAfterBreak="0">
    <w:nsid w:val="534E27EC"/>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91" w15:restartNumberingAfterBreak="0">
    <w:nsid w:val="53D96DA1"/>
    <w:multiLevelType w:val="hybridMultilevel"/>
    <w:tmpl w:val="0510AC40"/>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ABB8521E">
      <w:start w:val="1"/>
      <w:numFmt w:val="lowerRoman"/>
      <w:lvlText w:val="%5)"/>
      <w:lvlJc w:val="left"/>
      <w:pPr>
        <w:ind w:left="4244" w:hanging="720"/>
      </w:pPr>
      <w:rPr>
        <w:rFonts w:hint="default"/>
      </w:r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92" w15:restartNumberingAfterBreak="0">
    <w:nsid w:val="54C01206"/>
    <w:multiLevelType w:val="hybridMultilevel"/>
    <w:tmpl w:val="C4603FC8"/>
    <w:lvl w:ilvl="0" w:tplc="040C0011">
      <w:start w:val="1"/>
      <w:numFmt w:val="decimal"/>
      <w:lvlText w:val="%1)"/>
      <w:lvlJc w:val="left"/>
      <w:pPr>
        <w:ind w:left="1364" w:hanging="360"/>
      </w:pPr>
      <w:rPr>
        <w:rFonts w:hint="default"/>
      </w:rPr>
    </w:lvl>
    <w:lvl w:ilvl="1" w:tplc="040C0019">
      <w:start w:val="1"/>
      <w:numFmt w:val="lowerLetter"/>
      <w:lvlText w:val="%2."/>
      <w:lvlJc w:val="left"/>
      <w:pPr>
        <w:ind w:left="2084" w:hanging="360"/>
      </w:pPr>
    </w:lvl>
    <w:lvl w:ilvl="2" w:tplc="040C001B">
      <w:start w:val="1"/>
      <w:numFmt w:val="lowerRoman"/>
      <w:lvlText w:val="%3."/>
      <w:lvlJc w:val="right"/>
      <w:pPr>
        <w:ind w:left="2804" w:hanging="180"/>
      </w:pPr>
    </w:lvl>
    <w:lvl w:ilvl="3" w:tplc="040C000F">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193" w15:restartNumberingAfterBreak="0">
    <w:nsid w:val="54C01B4F"/>
    <w:multiLevelType w:val="hybridMultilevel"/>
    <w:tmpl w:val="2444B868"/>
    <w:lvl w:ilvl="0" w:tplc="040C0017">
      <w:start w:val="1"/>
      <w:numFmt w:val="lowerLetter"/>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94" w15:restartNumberingAfterBreak="0">
    <w:nsid w:val="54DF3EF7"/>
    <w:multiLevelType w:val="hybridMultilevel"/>
    <w:tmpl w:val="D90C3248"/>
    <w:lvl w:ilvl="0" w:tplc="BEB22B58">
      <w:start w:val="1"/>
      <w:numFmt w:val="lowerRoman"/>
      <w:lvlText w:val=" %1)"/>
      <w:lvlJc w:val="left"/>
      <w:pPr>
        <w:ind w:left="1495"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95" w15:restartNumberingAfterBreak="0">
    <w:nsid w:val="55032665"/>
    <w:multiLevelType w:val="hybridMultilevel"/>
    <w:tmpl w:val="CEA886D6"/>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96" w15:restartNumberingAfterBreak="0">
    <w:nsid w:val="5579468C"/>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97" w15:restartNumberingAfterBreak="0">
    <w:nsid w:val="557B26D8"/>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98" w15:restartNumberingAfterBreak="0">
    <w:nsid w:val="55863F2E"/>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99" w15:restartNumberingAfterBreak="0">
    <w:nsid w:val="55EC7469"/>
    <w:multiLevelType w:val="hybridMultilevel"/>
    <w:tmpl w:val="AD8AFA22"/>
    <w:lvl w:ilvl="0" w:tplc="040C0011">
      <w:start w:val="1"/>
      <w:numFmt w:val="decimal"/>
      <w:lvlText w:val="%1)"/>
      <w:lvlJc w:val="left"/>
      <w:pPr>
        <w:ind w:left="1364" w:hanging="360"/>
      </w:pPr>
      <w:rPr>
        <w:rFonts w:hint="default"/>
        <w:color w:val="000000"/>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200" w15:restartNumberingAfterBreak="0">
    <w:nsid w:val="56787CA7"/>
    <w:multiLevelType w:val="hybridMultilevel"/>
    <w:tmpl w:val="CC568978"/>
    <w:lvl w:ilvl="0" w:tplc="006CB8FE">
      <w:start w:val="1"/>
      <w:numFmt w:val="upperLetter"/>
      <w:lvlText w:val="(%1)"/>
      <w:lvlJc w:val="left"/>
      <w:pPr>
        <w:ind w:left="1287" w:hanging="360"/>
      </w:pPr>
      <w:rPr>
        <w:rFonts w:cs="Times New Roman"/>
        <w:color w:val="00000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01" w15:restartNumberingAfterBreak="0">
    <w:nsid w:val="568B47AF"/>
    <w:multiLevelType w:val="hybridMultilevel"/>
    <w:tmpl w:val="C4603FC8"/>
    <w:lvl w:ilvl="0" w:tplc="040C0011">
      <w:start w:val="1"/>
      <w:numFmt w:val="decimal"/>
      <w:lvlText w:val="%1)"/>
      <w:lvlJc w:val="left"/>
      <w:pPr>
        <w:ind w:left="1364" w:hanging="360"/>
      </w:pPr>
      <w:rPr>
        <w:rFonts w:hint="default"/>
      </w:rPr>
    </w:lvl>
    <w:lvl w:ilvl="1" w:tplc="040C0019">
      <w:start w:val="1"/>
      <w:numFmt w:val="lowerLetter"/>
      <w:lvlText w:val="%2."/>
      <w:lvlJc w:val="left"/>
      <w:pPr>
        <w:ind w:left="2084" w:hanging="360"/>
      </w:pPr>
    </w:lvl>
    <w:lvl w:ilvl="2" w:tplc="040C001B">
      <w:start w:val="1"/>
      <w:numFmt w:val="lowerRoman"/>
      <w:lvlText w:val="%3."/>
      <w:lvlJc w:val="right"/>
      <w:pPr>
        <w:ind w:left="2804" w:hanging="180"/>
      </w:pPr>
    </w:lvl>
    <w:lvl w:ilvl="3" w:tplc="040C000F">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202" w15:restartNumberingAfterBreak="0">
    <w:nsid w:val="575051AB"/>
    <w:multiLevelType w:val="hybridMultilevel"/>
    <w:tmpl w:val="9BCED1A0"/>
    <w:lvl w:ilvl="0" w:tplc="D11EFD94">
      <w:start w:val="5"/>
      <w:numFmt w:val="decimal"/>
      <w:lvlText w:val="%1)"/>
      <w:lvlJc w:val="left"/>
      <w:pPr>
        <w:ind w:left="1080" w:hanging="360"/>
      </w:pPr>
      <w:rPr>
        <w:rFonts w:hint="default"/>
        <w:color w:val="00000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3" w15:restartNumberingAfterBreak="0">
    <w:nsid w:val="57C444AC"/>
    <w:multiLevelType w:val="hybridMultilevel"/>
    <w:tmpl w:val="2A8CC34E"/>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04" w15:restartNumberingAfterBreak="0">
    <w:nsid w:val="57C72781"/>
    <w:multiLevelType w:val="hybridMultilevel"/>
    <w:tmpl w:val="EE8E5572"/>
    <w:lvl w:ilvl="0" w:tplc="BEB22B58">
      <w:start w:val="1"/>
      <w:numFmt w:val="lowerRoman"/>
      <w:lvlText w:val=" %1)"/>
      <w:lvlJc w:val="left"/>
      <w:pPr>
        <w:ind w:left="1800" w:hanging="360"/>
      </w:pPr>
      <w:rPr>
        <w:rFonts w:hint="default"/>
        <w:color w:val="000000"/>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05" w15:restartNumberingAfterBreak="0">
    <w:nsid w:val="58503473"/>
    <w:multiLevelType w:val="singleLevel"/>
    <w:tmpl w:val="040C0017"/>
    <w:lvl w:ilvl="0">
      <w:start w:val="1"/>
      <w:numFmt w:val="lowerLetter"/>
      <w:lvlText w:val="%1)"/>
      <w:lvlJc w:val="left"/>
      <w:pPr>
        <w:ind w:left="1004" w:hanging="360"/>
      </w:pPr>
      <w:rPr>
        <w:rFonts w:hint="default"/>
        <w:color w:val="000000"/>
      </w:rPr>
    </w:lvl>
  </w:abstractNum>
  <w:abstractNum w:abstractNumId="206" w15:restartNumberingAfterBreak="0">
    <w:nsid w:val="58626EA2"/>
    <w:multiLevelType w:val="hybridMultilevel"/>
    <w:tmpl w:val="39C6AE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7" w15:restartNumberingAfterBreak="0">
    <w:nsid w:val="58881E11"/>
    <w:multiLevelType w:val="hybridMultilevel"/>
    <w:tmpl w:val="64300050"/>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08" w15:restartNumberingAfterBreak="0">
    <w:nsid w:val="589510C2"/>
    <w:multiLevelType w:val="hybridMultilevel"/>
    <w:tmpl w:val="2C08B55E"/>
    <w:lvl w:ilvl="0" w:tplc="040C0011">
      <w:start w:val="1"/>
      <w:numFmt w:val="decimal"/>
      <w:lvlText w:val="%1)"/>
      <w:lvlJc w:val="left"/>
      <w:pPr>
        <w:ind w:left="1353" w:hanging="360"/>
      </w:pPr>
      <w:rPr>
        <w:rFonts w:hint="default"/>
        <w:sz w:val="20"/>
        <w:szCs w:val="20"/>
      </w:rPr>
    </w:lvl>
    <w:lvl w:ilvl="1" w:tplc="040C0019" w:tentative="1">
      <w:start w:val="1"/>
      <w:numFmt w:val="lowerLetter"/>
      <w:lvlText w:val="%2."/>
      <w:lvlJc w:val="left"/>
      <w:pPr>
        <w:ind w:left="786" w:hanging="360"/>
      </w:pPr>
    </w:lvl>
    <w:lvl w:ilvl="2" w:tplc="040C001B" w:tentative="1">
      <w:start w:val="1"/>
      <w:numFmt w:val="lowerRoman"/>
      <w:lvlText w:val="%3."/>
      <w:lvlJc w:val="right"/>
      <w:pPr>
        <w:ind w:left="1506" w:hanging="180"/>
      </w:pPr>
    </w:lvl>
    <w:lvl w:ilvl="3" w:tplc="040C000F" w:tentative="1">
      <w:start w:val="1"/>
      <w:numFmt w:val="decimal"/>
      <w:lvlText w:val="%4."/>
      <w:lvlJc w:val="left"/>
      <w:pPr>
        <w:ind w:left="2226" w:hanging="360"/>
      </w:pPr>
    </w:lvl>
    <w:lvl w:ilvl="4" w:tplc="040C0019" w:tentative="1">
      <w:start w:val="1"/>
      <w:numFmt w:val="lowerLetter"/>
      <w:lvlText w:val="%5."/>
      <w:lvlJc w:val="left"/>
      <w:pPr>
        <w:ind w:left="2946" w:hanging="360"/>
      </w:pPr>
    </w:lvl>
    <w:lvl w:ilvl="5" w:tplc="040C001B" w:tentative="1">
      <w:start w:val="1"/>
      <w:numFmt w:val="lowerRoman"/>
      <w:lvlText w:val="%6."/>
      <w:lvlJc w:val="right"/>
      <w:pPr>
        <w:ind w:left="3666" w:hanging="180"/>
      </w:pPr>
    </w:lvl>
    <w:lvl w:ilvl="6" w:tplc="040C000F" w:tentative="1">
      <w:start w:val="1"/>
      <w:numFmt w:val="decimal"/>
      <w:lvlText w:val="%7."/>
      <w:lvlJc w:val="left"/>
      <w:pPr>
        <w:ind w:left="4386" w:hanging="360"/>
      </w:pPr>
    </w:lvl>
    <w:lvl w:ilvl="7" w:tplc="040C0019" w:tentative="1">
      <w:start w:val="1"/>
      <w:numFmt w:val="lowerLetter"/>
      <w:lvlText w:val="%8."/>
      <w:lvlJc w:val="left"/>
      <w:pPr>
        <w:ind w:left="5106" w:hanging="360"/>
      </w:pPr>
    </w:lvl>
    <w:lvl w:ilvl="8" w:tplc="040C001B" w:tentative="1">
      <w:start w:val="1"/>
      <w:numFmt w:val="lowerRoman"/>
      <w:lvlText w:val="%9."/>
      <w:lvlJc w:val="right"/>
      <w:pPr>
        <w:ind w:left="5826" w:hanging="180"/>
      </w:pPr>
    </w:lvl>
  </w:abstractNum>
  <w:abstractNum w:abstractNumId="209" w15:restartNumberingAfterBreak="0">
    <w:nsid w:val="58C95661"/>
    <w:multiLevelType w:val="hybridMultilevel"/>
    <w:tmpl w:val="A9406E14"/>
    <w:lvl w:ilvl="0" w:tplc="8F260BE6">
      <w:start w:val="1"/>
      <w:numFmt w:val="upperLetter"/>
      <w:lvlText w:val="%1)"/>
      <w:lvlJc w:val="left"/>
      <w:pPr>
        <w:ind w:left="1287" w:hanging="360"/>
      </w:pPr>
      <w:rPr>
        <w:rFonts w:cs="Times New Roman" w:hint="default"/>
        <w:color w:val="00000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10" w15:restartNumberingAfterBreak="0">
    <w:nsid w:val="59061371"/>
    <w:multiLevelType w:val="hybridMultilevel"/>
    <w:tmpl w:val="AD8AFA22"/>
    <w:lvl w:ilvl="0" w:tplc="040C0011">
      <w:start w:val="1"/>
      <w:numFmt w:val="decimal"/>
      <w:lvlText w:val="%1)"/>
      <w:lvlJc w:val="left"/>
      <w:pPr>
        <w:ind w:left="1364" w:hanging="360"/>
      </w:pPr>
      <w:rPr>
        <w:rFonts w:hint="default"/>
        <w:color w:val="000000"/>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211" w15:restartNumberingAfterBreak="0">
    <w:nsid w:val="591A0B91"/>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12" w15:restartNumberingAfterBreak="0">
    <w:nsid w:val="59EA2F3A"/>
    <w:multiLevelType w:val="hybridMultilevel"/>
    <w:tmpl w:val="05308106"/>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13" w15:restartNumberingAfterBreak="0">
    <w:nsid w:val="5A0D77E0"/>
    <w:multiLevelType w:val="hybridMultilevel"/>
    <w:tmpl w:val="AD8AFA22"/>
    <w:lvl w:ilvl="0" w:tplc="040C0011">
      <w:start w:val="1"/>
      <w:numFmt w:val="decimal"/>
      <w:lvlText w:val="%1)"/>
      <w:lvlJc w:val="left"/>
      <w:pPr>
        <w:ind w:left="1364" w:hanging="360"/>
      </w:pPr>
      <w:rPr>
        <w:rFonts w:hint="default"/>
        <w:color w:val="000000"/>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214" w15:restartNumberingAfterBreak="0">
    <w:nsid w:val="5AD452B4"/>
    <w:multiLevelType w:val="hybridMultilevel"/>
    <w:tmpl w:val="08DAF606"/>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15" w15:restartNumberingAfterBreak="0">
    <w:nsid w:val="5AFF36C7"/>
    <w:multiLevelType w:val="hybridMultilevel"/>
    <w:tmpl w:val="82046BCC"/>
    <w:lvl w:ilvl="0" w:tplc="B7002CE8">
      <w:start w:val="1"/>
      <w:numFmt w:val="bullet"/>
      <w:lvlText w:val="-"/>
      <w:lvlJc w:val="left"/>
      <w:pPr>
        <w:ind w:left="1571" w:hanging="360"/>
      </w:pPr>
      <w:rPr>
        <w:rFonts w:ascii="Arial" w:hAnsi="Arial" w:cs="Times New Roman" w:hint="default"/>
      </w:rPr>
    </w:lvl>
    <w:lvl w:ilvl="1" w:tplc="040C0003">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16" w15:restartNumberingAfterBreak="0">
    <w:nsid w:val="5CBE24FA"/>
    <w:multiLevelType w:val="hybridMultilevel"/>
    <w:tmpl w:val="9E2EE1A2"/>
    <w:lvl w:ilvl="0" w:tplc="040C0011">
      <w:start w:val="1"/>
      <w:numFmt w:val="decimal"/>
      <w:lvlText w:val="%1)"/>
      <w:lvlJc w:val="left"/>
      <w:pPr>
        <w:ind w:left="1364" w:hanging="360"/>
      </w:pPr>
      <w:rPr>
        <w:rFonts w:hint="default"/>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217" w15:restartNumberingAfterBreak="0">
    <w:nsid w:val="5CCD7617"/>
    <w:multiLevelType w:val="hybridMultilevel"/>
    <w:tmpl w:val="049C0FF0"/>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18" w15:restartNumberingAfterBreak="0">
    <w:nsid w:val="5CFC756B"/>
    <w:multiLevelType w:val="hybridMultilevel"/>
    <w:tmpl w:val="FDCAD400"/>
    <w:lvl w:ilvl="0" w:tplc="040C0011">
      <w:start w:val="1"/>
      <w:numFmt w:val="decimal"/>
      <w:lvlText w:val="%1)"/>
      <w:lvlJc w:val="left"/>
      <w:pPr>
        <w:ind w:left="1441" w:hanging="360"/>
      </w:pPr>
      <w:rPr>
        <w:rFonts w:hint="default"/>
        <w:color w:val="000000"/>
      </w:rPr>
    </w:lvl>
    <w:lvl w:ilvl="1" w:tplc="040C0019">
      <w:start w:val="1"/>
      <w:numFmt w:val="lowerLetter"/>
      <w:lvlText w:val="%2."/>
      <w:lvlJc w:val="left"/>
      <w:pPr>
        <w:ind w:left="2161" w:hanging="360"/>
      </w:pPr>
    </w:lvl>
    <w:lvl w:ilvl="2" w:tplc="040C001B">
      <w:start w:val="1"/>
      <w:numFmt w:val="lowerRoman"/>
      <w:lvlText w:val="%3."/>
      <w:lvlJc w:val="right"/>
      <w:pPr>
        <w:ind w:left="2881" w:hanging="180"/>
      </w:pPr>
    </w:lvl>
    <w:lvl w:ilvl="3" w:tplc="040C000F">
      <w:start w:val="1"/>
      <w:numFmt w:val="decimal"/>
      <w:lvlText w:val="%4."/>
      <w:lvlJc w:val="left"/>
      <w:pPr>
        <w:ind w:left="3601" w:hanging="360"/>
      </w:pPr>
    </w:lvl>
    <w:lvl w:ilvl="4" w:tplc="040C0019" w:tentative="1">
      <w:start w:val="1"/>
      <w:numFmt w:val="lowerLetter"/>
      <w:lvlText w:val="%5."/>
      <w:lvlJc w:val="left"/>
      <w:pPr>
        <w:ind w:left="4321" w:hanging="360"/>
      </w:pPr>
    </w:lvl>
    <w:lvl w:ilvl="5" w:tplc="040C001B" w:tentative="1">
      <w:start w:val="1"/>
      <w:numFmt w:val="lowerRoman"/>
      <w:lvlText w:val="%6."/>
      <w:lvlJc w:val="right"/>
      <w:pPr>
        <w:ind w:left="5041" w:hanging="180"/>
      </w:pPr>
    </w:lvl>
    <w:lvl w:ilvl="6" w:tplc="040C000F" w:tentative="1">
      <w:start w:val="1"/>
      <w:numFmt w:val="decimal"/>
      <w:lvlText w:val="%7."/>
      <w:lvlJc w:val="left"/>
      <w:pPr>
        <w:ind w:left="5761" w:hanging="360"/>
      </w:pPr>
    </w:lvl>
    <w:lvl w:ilvl="7" w:tplc="040C0019" w:tentative="1">
      <w:start w:val="1"/>
      <w:numFmt w:val="lowerLetter"/>
      <w:lvlText w:val="%8."/>
      <w:lvlJc w:val="left"/>
      <w:pPr>
        <w:ind w:left="6481" w:hanging="360"/>
      </w:pPr>
    </w:lvl>
    <w:lvl w:ilvl="8" w:tplc="040C001B" w:tentative="1">
      <w:start w:val="1"/>
      <w:numFmt w:val="lowerRoman"/>
      <w:lvlText w:val="%9."/>
      <w:lvlJc w:val="right"/>
      <w:pPr>
        <w:ind w:left="7201" w:hanging="180"/>
      </w:pPr>
    </w:lvl>
  </w:abstractNum>
  <w:abstractNum w:abstractNumId="219" w15:restartNumberingAfterBreak="0">
    <w:nsid w:val="5D012961"/>
    <w:multiLevelType w:val="singleLevel"/>
    <w:tmpl w:val="BEB22B58"/>
    <w:lvl w:ilvl="0">
      <w:start w:val="1"/>
      <w:numFmt w:val="lowerRoman"/>
      <w:lvlText w:val=" %1)"/>
      <w:lvlJc w:val="left"/>
      <w:pPr>
        <w:ind w:left="720" w:hanging="360"/>
      </w:pPr>
      <w:rPr>
        <w:rFonts w:hint="default"/>
        <w:color w:val="000000"/>
      </w:rPr>
    </w:lvl>
  </w:abstractNum>
  <w:abstractNum w:abstractNumId="220" w15:restartNumberingAfterBreak="0">
    <w:nsid w:val="5D05422E"/>
    <w:multiLevelType w:val="hybridMultilevel"/>
    <w:tmpl w:val="42A05E74"/>
    <w:lvl w:ilvl="0" w:tplc="8F260BE6">
      <w:start w:val="1"/>
      <w:numFmt w:val="upperLetter"/>
      <w:lvlText w:val="%1)"/>
      <w:lvlJc w:val="left"/>
      <w:pPr>
        <w:ind w:left="3848" w:hanging="360"/>
      </w:pPr>
      <w:rPr>
        <w:rFonts w:cs="Times New Roman" w:hint="default"/>
        <w:color w:val="000000"/>
      </w:rPr>
    </w:lvl>
    <w:lvl w:ilvl="1" w:tplc="040C0019" w:tentative="1">
      <w:start w:val="1"/>
      <w:numFmt w:val="lowerLetter"/>
      <w:lvlText w:val="%2."/>
      <w:lvlJc w:val="left"/>
      <w:pPr>
        <w:ind w:left="4568" w:hanging="360"/>
      </w:pPr>
    </w:lvl>
    <w:lvl w:ilvl="2" w:tplc="040C001B" w:tentative="1">
      <w:start w:val="1"/>
      <w:numFmt w:val="lowerRoman"/>
      <w:lvlText w:val="%3."/>
      <w:lvlJc w:val="right"/>
      <w:pPr>
        <w:ind w:left="5288" w:hanging="180"/>
      </w:pPr>
    </w:lvl>
    <w:lvl w:ilvl="3" w:tplc="040C000F" w:tentative="1">
      <w:start w:val="1"/>
      <w:numFmt w:val="decimal"/>
      <w:lvlText w:val="%4."/>
      <w:lvlJc w:val="left"/>
      <w:pPr>
        <w:ind w:left="6008" w:hanging="360"/>
      </w:pPr>
    </w:lvl>
    <w:lvl w:ilvl="4" w:tplc="040C0019" w:tentative="1">
      <w:start w:val="1"/>
      <w:numFmt w:val="lowerLetter"/>
      <w:lvlText w:val="%5."/>
      <w:lvlJc w:val="left"/>
      <w:pPr>
        <w:ind w:left="6728" w:hanging="360"/>
      </w:pPr>
    </w:lvl>
    <w:lvl w:ilvl="5" w:tplc="040C001B" w:tentative="1">
      <w:start w:val="1"/>
      <w:numFmt w:val="lowerRoman"/>
      <w:lvlText w:val="%6."/>
      <w:lvlJc w:val="right"/>
      <w:pPr>
        <w:ind w:left="7448" w:hanging="180"/>
      </w:pPr>
    </w:lvl>
    <w:lvl w:ilvl="6" w:tplc="040C000F" w:tentative="1">
      <w:start w:val="1"/>
      <w:numFmt w:val="decimal"/>
      <w:lvlText w:val="%7."/>
      <w:lvlJc w:val="left"/>
      <w:pPr>
        <w:ind w:left="8168" w:hanging="360"/>
      </w:pPr>
    </w:lvl>
    <w:lvl w:ilvl="7" w:tplc="040C0019" w:tentative="1">
      <w:start w:val="1"/>
      <w:numFmt w:val="lowerLetter"/>
      <w:lvlText w:val="%8."/>
      <w:lvlJc w:val="left"/>
      <w:pPr>
        <w:ind w:left="8888" w:hanging="360"/>
      </w:pPr>
    </w:lvl>
    <w:lvl w:ilvl="8" w:tplc="040C001B" w:tentative="1">
      <w:start w:val="1"/>
      <w:numFmt w:val="lowerRoman"/>
      <w:lvlText w:val="%9."/>
      <w:lvlJc w:val="right"/>
      <w:pPr>
        <w:ind w:left="9608" w:hanging="180"/>
      </w:pPr>
    </w:lvl>
  </w:abstractNum>
  <w:abstractNum w:abstractNumId="221" w15:restartNumberingAfterBreak="0">
    <w:nsid w:val="5D2361EB"/>
    <w:multiLevelType w:val="hybridMultilevel"/>
    <w:tmpl w:val="C4603FC8"/>
    <w:lvl w:ilvl="0" w:tplc="040C0011">
      <w:start w:val="1"/>
      <w:numFmt w:val="decimal"/>
      <w:lvlText w:val="%1)"/>
      <w:lvlJc w:val="left"/>
      <w:pPr>
        <w:ind w:left="1364" w:hanging="360"/>
      </w:pPr>
      <w:rPr>
        <w:rFonts w:hint="default"/>
      </w:rPr>
    </w:lvl>
    <w:lvl w:ilvl="1" w:tplc="040C0019">
      <w:start w:val="1"/>
      <w:numFmt w:val="lowerLetter"/>
      <w:lvlText w:val="%2."/>
      <w:lvlJc w:val="left"/>
      <w:pPr>
        <w:ind w:left="2084" w:hanging="360"/>
      </w:pPr>
    </w:lvl>
    <w:lvl w:ilvl="2" w:tplc="040C001B">
      <w:start w:val="1"/>
      <w:numFmt w:val="lowerRoman"/>
      <w:lvlText w:val="%3."/>
      <w:lvlJc w:val="right"/>
      <w:pPr>
        <w:ind w:left="2804" w:hanging="180"/>
      </w:pPr>
    </w:lvl>
    <w:lvl w:ilvl="3" w:tplc="040C000F">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222" w15:restartNumberingAfterBreak="0">
    <w:nsid w:val="5E1F1690"/>
    <w:multiLevelType w:val="hybridMultilevel"/>
    <w:tmpl w:val="F09E60F8"/>
    <w:lvl w:ilvl="0" w:tplc="040C0011">
      <w:start w:val="1"/>
      <w:numFmt w:val="decimal"/>
      <w:lvlText w:val="%1)"/>
      <w:lvlJc w:val="left"/>
      <w:pPr>
        <w:ind w:left="1364" w:hanging="360"/>
      </w:pPr>
      <w:rPr>
        <w:rFonts w:hint="default"/>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223" w15:restartNumberingAfterBreak="0">
    <w:nsid w:val="5F0760DA"/>
    <w:multiLevelType w:val="hybridMultilevel"/>
    <w:tmpl w:val="782254A0"/>
    <w:lvl w:ilvl="0" w:tplc="47C4B15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4" w15:restartNumberingAfterBreak="0">
    <w:nsid w:val="5F4235F1"/>
    <w:multiLevelType w:val="hybridMultilevel"/>
    <w:tmpl w:val="C4603FC8"/>
    <w:lvl w:ilvl="0" w:tplc="040C0011">
      <w:start w:val="1"/>
      <w:numFmt w:val="decimal"/>
      <w:lvlText w:val="%1)"/>
      <w:lvlJc w:val="left"/>
      <w:pPr>
        <w:ind w:left="1441" w:hanging="360"/>
      </w:pPr>
      <w:rPr>
        <w:rFonts w:hint="default"/>
      </w:rPr>
    </w:lvl>
    <w:lvl w:ilvl="1" w:tplc="040C0019">
      <w:start w:val="1"/>
      <w:numFmt w:val="lowerLetter"/>
      <w:lvlText w:val="%2."/>
      <w:lvlJc w:val="left"/>
      <w:pPr>
        <w:ind w:left="2161" w:hanging="360"/>
      </w:pPr>
    </w:lvl>
    <w:lvl w:ilvl="2" w:tplc="040C001B">
      <w:start w:val="1"/>
      <w:numFmt w:val="lowerRoman"/>
      <w:lvlText w:val="%3."/>
      <w:lvlJc w:val="right"/>
      <w:pPr>
        <w:ind w:left="2881" w:hanging="180"/>
      </w:pPr>
    </w:lvl>
    <w:lvl w:ilvl="3" w:tplc="040C000F">
      <w:start w:val="1"/>
      <w:numFmt w:val="decimal"/>
      <w:lvlText w:val="%4."/>
      <w:lvlJc w:val="left"/>
      <w:pPr>
        <w:ind w:left="3601" w:hanging="360"/>
      </w:pPr>
    </w:lvl>
    <w:lvl w:ilvl="4" w:tplc="040C0019" w:tentative="1">
      <w:start w:val="1"/>
      <w:numFmt w:val="lowerLetter"/>
      <w:lvlText w:val="%5."/>
      <w:lvlJc w:val="left"/>
      <w:pPr>
        <w:ind w:left="4321" w:hanging="360"/>
      </w:pPr>
    </w:lvl>
    <w:lvl w:ilvl="5" w:tplc="040C001B" w:tentative="1">
      <w:start w:val="1"/>
      <w:numFmt w:val="lowerRoman"/>
      <w:lvlText w:val="%6."/>
      <w:lvlJc w:val="right"/>
      <w:pPr>
        <w:ind w:left="5041" w:hanging="180"/>
      </w:pPr>
    </w:lvl>
    <w:lvl w:ilvl="6" w:tplc="040C000F" w:tentative="1">
      <w:start w:val="1"/>
      <w:numFmt w:val="decimal"/>
      <w:lvlText w:val="%7."/>
      <w:lvlJc w:val="left"/>
      <w:pPr>
        <w:ind w:left="5761" w:hanging="360"/>
      </w:pPr>
    </w:lvl>
    <w:lvl w:ilvl="7" w:tplc="040C0019" w:tentative="1">
      <w:start w:val="1"/>
      <w:numFmt w:val="lowerLetter"/>
      <w:lvlText w:val="%8."/>
      <w:lvlJc w:val="left"/>
      <w:pPr>
        <w:ind w:left="6481" w:hanging="360"/>
      </w:pPr>
    </w:lvl>
    <w:lvl w:ilvl="8" w:tplc="040C001B" w:tentative="1">
      <w:start w:val="1"/>
      <w:numFmt w:val="lowerRoman"/>
      <w:lvlText w:val="%9."/>
      <w:lvlJc w:val="right"/>
      <w:pPr>
        <w:ind w:left="7201" w:hanging="180"/>
      </w:pPr>
    </w:lvl>
  </w:abstractNum>
  <w:abstractNum w:abstractNumId="225" w15:restartNumberingAfterBreak="0">
    <w:nsid w:val="5F6D22AC"/>
    <w:multiLevelType w:val="hybridMultilevel"/>
    <w:tmpl w:val="FDCAD400"/>
    <w:lvl w:ilvl="0" w:tplc="040C0011">
      <w:start w:val="1"/>
      <w:numFmt w:val="decimal"/>
      <w:lvlText w:val="%1)"/>
      <w:lvlJc w:val="left"/>
      <w:pPr>
        <w:ind w:left="1441" w:hanging="360"/>
      </w:pPr>
      <w:rPr>
        <w:rFonts w:hint="default"/>
        <w:color w:val="000000"/>
      </w:rPr>
    </w:lvl>
    <w:lvl w:ilvl="1" w:tplc="040C0019">
      <w:start w:val="1"/>
      <w:numFmt w:val="lowerLetter"/>
      <w:lvlText w:val="%2."/>
      <w:lvlJc w:val="left"/>
      <w:pPr>
        <w:ind w:left="2161" w:hanging="360"/>
      </w:pPr>
    </w:lvl>
    <w:lvl w:ilvl="2" w:tplc="040C001B">
      <w:start w:val="1"/>
      <w:numFmt w:val="lowerRoman"/>
      <w:lvlText w:val="%3."/>
      <w:lvlJc w:val="right"/>
      <w:pPr>
        <w:ind w:left="2881" w:hanging="180"/>
      </w:pPr>
    </w:lvl>
    <w:lvl w:ilvl="3" w:tplc="040C000F">
      <w:start w:val="1"/>
      <w:numFmt w:val="decimal"/>
      <w:lvlText w:val="%4."/>
      <w:lvlJc w:val="left"/>
      <w:pPr>
        <w:ind w:left="3601" w:hanging="360"/>
      </w:pPr>
    </w:lvl>
    <w:lvl w:ilvl="4" w:tplc="040C0019" w:tentative="1">
      <w:start w:val="1"/>
      <w:numFmt w:val="lowerLetter"/>
      <w:lvlText w:val="%5."/>
      <w:lvlJc w:val="left"/>
      <w:pPr>
        <w:ind w:left="4321" w:hanging="360"/>
      </w:pPr>
    </w:lvl>
    <w:lvl w:ilvl="5" w:tplc="040C001B" w:tentative="1">
      <w:start w:val="1"/>
      <w:numFmt w:val="lowerRoman"/>
      <w:lvlText w:val="%6."/>
      <w:lvlJc w:val="right"/>
      <w:pPr>
        <w:ind w:left="5041" w:hanging="180"/>
      </w:pPr>
    </w:lvl>
    <w:lvl w:ilvl="6" w:tplc="040C000F" w:tentative="1">
      <w:start w:val="1"/>
      <w:numFmt w:val="decimal"/>
      <w:lvlText w:val="%7."/>
      <w:lvlJc w:val="left"/>
      <w:pPr>
        <w:ind w:left="5761" w:hanging="360"/>
      </w:pPr>
    </w:lvl>
    <w:lvl w:ilvl="7" w:tplc="040C0019" w:tentative="1">
      <w:start w:val="1"/>
      <w:numFmt w:val="lowerLetter"/>
      <w:lvlText w:val="%8."/>
      <w:lvlJc w:val="left"/>
      <w:pPr>
        <w:ind w:left="6481" w:hanging="360"/>
      </w:pPr>
    </w:lvl>
    <w:lvl w:ilvl="8" w:tplc="040C001B" w:tentative="1">
      <w:start w:val="1"/>
      <w:numFmt w:val="lowerRoman"/>
      <w:lvlText w:val="%9."/>
      <w:lvlJc w:val="right"/>
      <w:pPr>
        <w:ind w:left="7201" w:hanging="180"/>
      </w:pPr>
    </w:lvl>
  </w:abstractNum>
  <w:abstractNum w:abstractNumId="226" w15:restartNumberingAfterBreak="0">
    <w:nsid w:val="5FF87A42"/>
    <w:multiLevelType w:val="hybridMultilevel"/>
    <w:tmpl w:val="91EEBB50"/>
    <w:lvl w:ilvl="0" w:tplc="040C0011">
      <w:start w:val="1"/>
      <w:numFmt w:val="decimal"/>
      <w:lvlText w:val="%1)"/>
      <w:lvlJc w:val="left"/>
      <w:pPr>
        <w:ind w:left="1452" w:hanging="360"/>
      </w:pPr>
      <w:rPr>
        <w:rFonts w:hint="default"/>
        <w:color w:val="000000"/>
      </w:rPr>
    </w:lvl>
    <w:lvl w:ilvl="1" w:tplc="040C0019">
      <w:start w:val="1"/>
      <w:numFmt w:val="lowerLetter"/>
      <w:lvlText w:val="%2."/>
      <w:lvlJc w:val="left"/>
      <w:pPr>
        <w:ind w:left="2172" w:hanging="360"/>
      </w:pPr>
    </w:lvl>
    <w:lvl w:ilvl="2" w:tplc="040C001B">
      <w:start w:val="1"/>
      <w:numFmt w:val="lowerRoman"/>
      <w:lvlText w:val="%3."/>
      <w:lvlJc w:val="right"/>
      <w:pPr>
        <w:ind w:left="2892" w:hanging="180"/>
      </w:pPr>
    </w:lvl>
    <w:lvl w:ilvl="3" w:tplc="040C000F">
      <w:start w:val="1"/>
      <w:numFmt w:val="decimal"/>
      <w:lvlText w:val="%4."/>
      <w:lvlJc w:val="left"/>
      <w:pPr>
        <w:ind w:left="3612" w:hanging="360"/>
      </w:pPr>
    </w:lvl>
    <w:lvl w:ilvl="4" w:tplc="040C0019" w:tentative="1">
      <w:start w:val="1"/>
      <w:numFmt w:val="lowerLetter"/>
      <w:lvlText w:val="%5."/>
      <w:lvlJc w:val="left"/>
      <w:pPr>
        <w:ind w:left="4332" w:hanging="360"/>
      </w:pPr>
    </w:lvl>
    <w:lvl w:ilvl="5" w:tplc="040C001B" w:tentative="1">
      <w:start w:val="1"/>
      <w:numFmt w:val="lowerRoman"/>
      <w:lvlText w:val="%6."/>
      <w:lvlJc w:val="right"/>
      <w:pPr>
        <w:ind w:left="5052" w:hanging="180"/>
      </w:pPr>
    </w:lvl>
    <w:lvl w:ilvl="6" w:tplc="040C000F" w:tentative="1">
      <w:start w:val="1"/>
      <w:numFmt w:val="decimal"/>
      <w:lvlText w:val="%7."/>
      <w:lvlJc w:val="left"/>
      <w:pPr>
        <w:ind w:left="5772" w:hanging="360"/>
      </w:pPr>
    </w:lvl>
    <w:lvl w:ilvl="7" w:tplc="040C0019" w:tentative="1">
      <w:start w:val="1"/>
      <w:numFmt w:val="lowerLetter"/>
      <w:lvlText w:val="%8."/>
      <w:lvlJc w:val="left"/>
      <w:pPr>
        <w:ind w:left="6492" w:hanging="360"/>
      </w:pPr>
    </w:lvl>
    <w:lvl w:ilvl="8" w:tplc="040C001B" w:tentative="1">
      <w:start w:val="1"/>
      <w:numFmt w:val="lowerRoman"/>
      <w:lvlText w:val="%9."/>
      <w:lvlJc w:val="right"/>
      <w:pPr>
        <w:ind w:left="7212" w:hanging="180"/>
      </w:pPr>
    </w:lvl>
  </w:abstractNum>
  <w:abstractNum w:abstractNumId="227" w15:restartNumberingAfterBreak="0">
    <w:nsid w:val="60991AB4"/>
    <w:multiLevelType w:val="hybridMultilevel"/>
    <w:tmpl w:val="A3846F24"/>
    <w:lvl w:ilvl="0" w:tplc="040C0011">
      <w:start w:val="1"/>
      <w:numFmt w:val="decimal"/>
      <w:lvlText w:val="%1)"/>
      <w:lvlJc w:val="left"/>
      <w:pPr>
        <w:ind w:left="231" w:hanging="360"/>
      </w:pPr>
      <w:rPr>
        <w:rFonts w:hint="default"/>
        <w:color w:val="000000"/>
      </w:rPr>
    </w:lvl>
    <w:lvl w:ilvl="1" w:tplc="040C0019">
      <w:start w:val="1"/>
      <w:numFmt w:val="lowerLetter"/>
      <w:lvlText w:val="%2."/>
      <w:lvlJc w:val="left"/>
      <w:pPr>
        <w:ind w:left="951" w:hanging="360"/>
      </w:pPr>
    </w:lvl>
    <w:lvl w:ilvl="2" w:tplc="040C001B">
      <w:start w:val="1"/>
      <w:numFmt w:val="lowerRoman"/>
      <w:lvlText w:val="%3."/>
      <w:lvlJc w:val="right"/>
      <w:pPr>
        <w:ind w:left="1671" w:hanging="180"/>
      </w:pPr>
    </w:lvl>
    <w:lvl w:ilvl="3" w:tplc="040C000F">
      <w:start w:val="1"/>
      <w:numFmt w:val="decimal"/>
      <w:lvlText w:val="%4."/>
      <w:lvlJc w:val="left"/>
      <w:pPr>
        <w:ind w:left="2391" w:hanging="360"/>
      </w:pPr>
    </w:lvl>
    <w:lvl w:ilvl="4" w:tplc="040C0019">
      <w:start w:val="1"/>
      <w:numFmt w:val="lowerLetter"/>
      <w:lvlText w:val="%5."/>
      <w:lvlJc w:val="left"/>
      <w:pPr>
        <w:ind w:left="3111" w:hanging="360"/>
      </w:pPr>
    </w:lvl>
    <w:lvl w:ilvl="5" w:tplc="040C001B" w:tentative="1">
      <w:start w:val="1"/>
      <w:numFmt w:val="lowerRoman"/>
      <w:lvlText w:val="%6."/>
      <w:lvlJc w:val="right"/>
      <w:pPr>
        <w:ind w:left="3831" w:hanging="180"/>
      </w:pPr>
    </w:lvl>
    <w:lvl w:ilvl="6" w:tplc="040C000F" w:tentative="1">
      <w:start w:val="1"/>
      <w:numFmt w:val="decimal"/>
      <w:lvlText w:val="%7."/>
      <w:lvlJc w:val="left"/>
      <w:pPr>
        <w:ind w:left="4551" w:hanging="360"/>
      </w:pPr>
    </w:lvl>
    <w:lvl w:ilvl="7" w:tplc="040C0019" w:tentative="1">
      <w:start w:val="1"/>
      <w:numFmt w:val="lowerLetter"/>
      <w:lvlText w:val="%8."/>
      <w:lvlJc w:val="left"/>
      <w:pPr>
        <w:ind w:left="5271" w:hanging="360"/>
      </w:pPr>
    </w:lvl>
    <w:lvl w:ilvl="8" w:tplc="040C001B" w:tentative="1">
      <w:start w:val="1"/>
      <w:numFmt w:val="lowerRoman"/>
      <w:lvlText w:val="%9."/>
      <w:lvlJc w:val="right"/>
      <w:pPr>
        <w:ind w:left="5991" w:hanging="180"/>
      </w:pPr>
    </w:lvl>
  </w:abstractNum>
  <w:abstractNum w:abstractNumId="228" w15:restartNumberingAfterBreak="0">
    <w:nsid w:val="60EE4DB2"/>
    <w:multiLevelType w:val="hybridMultilevel"/>
    <w:tmpl w:val="D7CC6A52"/>
    <w:lvl w:ilvl="0" w:tplc="BEB22B58">
      <w:start w:val="1"/>
      <w:numFmt w:val="lowerRoman"/>
      <w:lvlText w:val=" %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9" w15:restartNumberingAfterBreak="0">
    <w:nsid w:val="614426EA"/>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30" w15:restartNumberingAfterBreak="0">
    <w:nsid w:val="615F455F"/>
    <w:multiLevelType w:val="hybridMultilevel"/>
    <w:tmpl w:val="8278A586"/>
    <w:lvl w:ilvl="0" w:tplc="CCB60420">
      <w:start w:val="1"/>
      <w:numFmt w:val="upperLetter"/>
      <w:lvlText w:val="%1)"/>
      <w:lvlJc w:val="left"/>
      <w:pPr>
        <w:ind w:left="1800" w:hanging="360"/>
      </w:pPr>
      <w:rPr>
        <w:rFonts w:cs="Times New Roman" w:hint="default"/>
        <w:color w:val="000000"/>
      </w:rPr>
    </w:lvl>
    <w:lvl w:ilvl="1" w:tplc="2332A6D0">
      <w:start w:val="1"/>
      <w:numFmt w:val="decimal"/>
      <w:lvlText w:val="(%2)"/>
      <w:lvlJc w:val="left"/>
      <w:pPr>
        <w:ind w:left="2565" w:hanging="405"/>
      </w:pPr>
      <w:rPr>
        <w:rFonts w:hint="default"/>
      </w:r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31" w15:restartNumberingAfterBreak="0">
    <w:nsid w:val="618F087B"/>
    <w:multiLevelType w:val="hybridMultilevel"/>
    <w:tmpl w:val="5B9E3E04"/>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32" w15:restartNumberingAfterBreak="0">
    <w:nsid w:val="62A65339"/>
    <w:multiLevelType w:val="hybridMultilevel"/>
    <w:tmpl w:val="E89C27B4"/>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33" w15:restartNumberingAfterBreak="0">
    <w:nsid w:val="62BD3FA4"/>
    <w:multiLevelType w:val="hybridMultilevel"/>
    <w:tmpl w:val="E89C27B4"/>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34" w15:restartNumberingAfterBreak="0">
    <w:nsid w:val="62FC216F"/>
    <w:multiLevelType w:val="hybridMultilevel"/>
    <w:tmpl w:val="FEE403C4"/>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35" w15:restartNumberingAfterBreak="0">
    <w:nsid w:val="6459098D"/>
    <w:multiLevelType w:val="hybridMultilevel"/>
    <w:tmpl w:val="C6265262"/>
    <w:lvl w:ilvl="0" w:tplc="040C0011">
      <w:start w:val="1"/>
      <w:numFmt w:val="decimal"/>
      <w:lvlText w:val="%1)"/>
      <w:lvlJc w:val="left"/>
      <w:pPr>
        <w:ind w:left="0" w:hanging="360"/>
      </w:pPr>
      <w:rPr>
        <w:rFonts w:hint="default"/>
        <w:color w:val="000000"/>
      </w:rPr>
    </w:lvl>
    <w:lvl w:ilvl="1" w:tplc="040C0019">
      <w:start w:val="1"/>
      <w:numFmt w:val="lowerLetter"/>
      <w:lvlText w:val="%2."/>
      <w:lvlJc w:val="left"/>
      <w:pPr>
        <w:ind w:left="720" w:hanging="360"/>
      </w:pPr>
    </w:lvl>
    <w:lvl w:ilvl="2" w:tplc="040C001B">
      <w:start w:val="1"/>
      <w:numFmt w:val="lowerRoman"/>
      <w:lvlText w:val="%3."/>
      <w:lvlJc w:val="right"/>
      <w:pPr>
        <w:ind w:left="1440" w:hanging="180"/>
      </w:pPr>
    </w:lvl>
    <w:lvl w:ilvl="3" w:tplc="040C000F">
      <w:start w:val="1"/>
      <w:numFmt w:val="decimal"/>
      <w:lvlText w:val="%4."/>
      <w:lvlJc w:val="left"/>
      <w:pPr>
        <w:ind w:left="2160" w:hanging="360"/>
      </w:pPr>
    </w:lvl>
    <w:lvl w:ilvl="4" w:tplc="040C0019">
      <w:start w:val="1"/>
      <w:numFmt w:val="lowerLetter"/>
      <w:lvlText w:val="%5."/>
      <w:lvlJc w:val="left"/>
      <w:pPr>
        <w:ind w:left="2880" w:hanging="360"/>
      </w:pPr>
    </w:lvl>
    <w:lvl w:ilvl="5" w:tplc="040C001B" w:tentative="1">
      <w:start w:val="1"/>
      <w:numFmt w:val="lowerRoman"/>
      <w:lvlText w:val="%6."/>
      <w:lvlJc w:val="right"/>
      <w:pPr>
        <w:ind w:left="3600" w:hanging="180"/>
      </w:pPr>
    </w:lvl>
    <w:lvl w:ilvl="6" w:tplc="040C000F" w:tentative="1">
      <w:start w:val="1"/>
      <w:numFmt w:val="decimal"/>
      <w:lvlText w:val="%7."/>
      <w:lvlJc w:val="left"/>
      <w:pPr>
        <w:ind w:left="4320" w:hanging="360"/>
      </w:pPr>
    </w:lvl>
    <w:lvl w:ilvl="7" w:tplc="040C0019" w:tentative="1">
      <w:start w:val="1"/>
      <w:numFmt w:val="lowerLetter"/>
      <w:lvlText w:val="%8."/>
      <w:lvlJc w:val="left"/>
      <w:pPr>
        <w:ind w:left="5040" w:hanging="360"/>
      </w:pPr>
    </w:lvl>
    <w:lvl w:ilvl="8" w:tplc="040C001B" w:tentative="1">
      <w:start w:val="1"/>
      <w:numFmt w:val="lowerRoman"/>
      <w:lvlText w:val="%9."/>
      <w:lvlJc w:val="right"/>
      <w:pPr>
        <w:ind w:left="5760" w:hanging="180"/>
      </w:pPr>
    </w:lvl>
  </w:abstractNum>
  <w:abstractNum w:abstractNumId="236" w15:restartNumberingAfterBreak="0">
    <w:nsid w:val="64B82EEC"/>
    <w:multiLevelType w:val="hybridMultilevel"/>
    <w:tmpl w:val="F75ABD54"/>
    <w:lvl w:ilvl="0" w:tplc="BEB22B58">
      <w:start w:val="1"/>
      <w:numFmt w:val="lowerRoman"/>
      <w:lvlText w:val=" %1)"/>
      <w:lvlJc w:val="left"/>
      <w:pPr>
        <w:ind w:left="720" w:hanging="360"/>
      </w:pPr>
      <w:rPr>
        <w:rFonts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7" w15:restartNumberingAfterBreak="0">
    <w:nsid w:val="650D79A5"/>
    <w:multiLevelType w:val="hybridMultilevel"/>
    <w:tmpl w:val="C89EE0F4"/>
    <w:lvl w:ilvl="0" w:tplc="040C0011">
      <w:start w:val="1"/>
      <w:numFmt w:val="decimal"/>
      <w:lvlText w:val="%1)"/>
      <w:lvlJc w:val="left"/>
      <w:pPr>
        <w:ind w:left="1287" w:hanging="360"/>
      </w:pPr>
      <w:rPr>
        <w:rFonts w:hint="default"/>
      </w:rPr>
    </w:lvl>
    <w:lvl w:ilvl="1" w:tplc="040C0019">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38" w15:restartNumberingAfterBreak="0">
    <w:nsid w:val="65215D12"/>
    <w:multiLevelType w:val="hybridMultilevel"/>
    <w:tmpl w:val="FEA25A40"/>
    <w:lvl w:ilvl="0" w:tplc="040C0017">
      <w:start w:val="1"/>
      <w:numFmt w:val="lowerLetter"/>
      <w:lvlText w:val="%1)"/>
      <w:lvlJc w:val="left"/>
      <w:pPr>
        <w:ind w:left="231" w:hanging="360"/>
      </w:pPr>
    </w:lvl>
    <w:lvl w:ilvl="1" w:tplc="040C0019" w:tentative="1">
      <w:start w:val="1"/>
      <w:numFmt w:val="lowerLetter"/>
      <w:lvlText w:val="%2."/>
      <w:lvlJc w:val="left"/>
      <w:pPr>
        <w:ind w:left="951" w:hanging="360"/>
      </w:pPr>
    </w:lvl>
    <w:lvl w:ilvl="2" w:tplc="040C001B" w:tentative="1">
      <w:start w:val="1"/>
      <w:numFmt w:val="lowerRoman"/>
      <w:lvlText w:val="%3."/>
      <w:lvlJc w:val="right"/>
      <w:pPr>
        <w:ind w:left="1671" w:hanging="180"/>
      </w:pPr>
    </w:lvl>
    <w:lvl w:ilvl="3" w:tplc="040C000F" w:tentative="1">
      <w:start w:val="1"/>
      <w:numFmt w:val="decimal"/>
      <w:lvlText w:val="%4."/>
      <w:lvlJc w:val="left"/>
      <w:pPr>
        <w:ind w:left="2391" w:hanging="360"/>
      </w:pPr>
    </w:lvl>
    <w:lvl w:ilvl="4" w:tplc="040C0019" w:tentative="1">
      <w:start w:val="1"/>
      <w:numFmt w:val="lowerLetter"/>
      <w:lvlText w:val="%5."/>
      <w:lvlJc w:val="left"/>
      <w:pPr>
        <w:ind w:left="3111" w:hanging="360"/>
      </w:pPr>
    </w:lvl>
    <w:lvl w:ilvl="5" w:tplc="040C001B" w:tentative="1">
      <w:start w:val="1"/>
      <w:numFmt w:val="lowerRoman"/>
      <w:lvlText w:val="%6."/>
      <w:lvlJc w:val="right"/>
      <w:pPr>
        <w:ind w:left="3831" w:hanging="180"/>
      </w:pPr>
    </w:lvl>
    <w:lvl w:ilvl="6" w:tplc="040C000F" w:tentative="1">
      <w:start w:val="1"/>
      <w:numFmt w:val="decimal"/>
      <w:lvlText w:val="%7."/>
      <w:lvlJc w:val="left"/>
      <w:pPr>
        <w:ind w:left="4551" w:hanging="360"/>
      </w:pPr>
    </w:lvl>
    <w:lvl w:ilvl="7" w:tplc="040C0019" w:tentative="1">
      <w:start w:val="1"/>
      <w:numFmt w:val="lowerLetter"/>
      <w:lvlText w:val="%8."/>
      <w:lvlJc w:val="left"/>
      <w:pPr>
        <w:ind w:left="5271" w:hanging="360"/>
      </w:pPr>
    </w:lvl>
    <w:lvl w:ilvl="8" w:tplc="040C001B" w:tentative="1">
      <w:start w:val="1"/>
      <w:numFmt w:val="lowerRoman"/>
      <w:lvlText w:val="%9."/>
      <w:lvlJc w:val="right"/>
      <w:pPr>
        <w:ind w:left="5991" w:hanging="180"/>
      </w:pPr>
    </w:lvl>
  </w:abstractNum>
  <w:abstractNum w:abstractNumId="239" w15:restartNumberingAfterBreak="0">
    <w:nsid w:val="65F11803"/>
    <w:multiLevelType w:val="hybridMultilevel"/>
    <w:tmpl w:val="4DCE296A"/>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40" w15:restartNumberingAfterBreak="0">
    <w:nsid w:val="662A2CF2"/>
    <w:multiLevelType w:val="multilevel"/>
    <w:tmpl w:val="E2FC7F48"/>
    <w:lvl w:ilvl="0">
      <w:start w:val="1"/>
      <w:numFmt w:val="lowerLetter"/>
      <w:pStyle w:val="opsa"/>
      <w:lvlText w:val="%1)"/>
      <w:lvlJc w:val="left"/>
      <w:pPr>
        <w:tabs>
          <w:tab w:val="num" w:pos="644"/>
        </w:tabs>
        <w:ind w:left="0" w:firstLine="284"/>
      </w:pPr>
      <w:rPr>
        <w:rFonts w:hint="default"/>
        <w:b w:val="0"/>
        <w:i w:val="0"/>
        <w:color w:val="FF0000"/>
        <w:sz w:val="18"/>
        <w:u w:val="none"/>
      </w:rPr>
    </w:lvl>
    <w:lvl w:ilvl="1">
      <w:start w:val="1"/>
      <w:numFmt w:val="decimalZero"/>
      <w:isLgl/>
      <w:lvlText w:val="Section %1.%2"/>
      <w:lvlJc w:val="left"/>
      <w:pPr>
        <w:tabs>
          <w:tab w:val="num" w:pos="1364"/>
        </w:tabs>
        <w:ind w:left="284" w:firstLine="0"/>
      </w:pPr>
      <w:rPr>
        <w:rFonts w:hint="default"/>
      </w:rPr>
    </w:lvl>
    <w:lvl w:ilvl="2">
      <w:start w:val="1"/>
      <w:numFmt w:val="lowerLetter"/>
      <w:lvlText w:val="(%3)"/>
      <w:lvlJc w:val="left"/>
      <w:pPr>
        <w:tabs>
          <w:tab w:val="num" w:pos="574"/>
        </w:tabs>
        <w:ind w:left="574" w:hanging="432"/>
      </w:pPr>
      <w:rPr>
        <w:rFonts w:hint="default"/>
      </w:rPr>
    </w:lvl>
    <w:lvl w:ilvl="3">
      <w:start w:val="1"/>
      <w:numFmt w:val="lowerRoman"/>
      <w:lvlText w:val="(%4)"/>
      <w:lvlJc w:val="right"/>
      <w:pPr>
        <w:tabs>
          <w:tab w:val="num" w:pos="1148"/>
        </w:tabs>
        <w:ind w:left="1148" w:hanging="144"/>
      </w:pPr>
      <w:rPr>
        <w:rFonts w:hint="default"/>
      </w:rPr>
    </w:lvl>
    <w:lvl w:ilvl="4">
      <w:start w:val="1"/>
      <w:numFmt w:val="decimal"/>
      <w:lvlText w:val="(%5)"/>
      <w:lvlJc w:val="left"/>
      <w:pPr>
        <w:tabs>
          <w:tab w:val="num" w:pos="1292"/>
        </w:tabs>
        <w:ind w:left="1292" w:hanging="432"/>
      </w:pPr>
      <w:rPr>
        <w:rFonts w:hint="default"/>
      </w:rPr>
    </w:lvl>
    <w:lvl w:ilvl="5">
      <w:start w:val="1"/>
      <w:numFmt w:val="lowerLetter"/>
      <w:lvlText w:val="%6)"/>
      <w:lvlJc w:val="left"/>
      <w:pPr>
        <w:tabs>
          <w:tab w:val="num" w:pos="1436"/>
        </w:tabs>
        <w:ind w:left="1436" w:hanging="432"/>
      </w:pPr>
      <w:rPr>
        <w:rFonts w:hint="default"/>
      </w:rPr>
    </w:lvl>
    <w:lvl w:ilvl="6">
      <w:start w:val="1"/>
      <w:numFmt w:val="lowerRoman"/>
      <w:lvlText w:val="(%7)."/>
      <w:lvlJc w:val="right"/>
      <w:pPr>
        <w:tabs>
          <w:tab w:val="num" w:pos="1580"/>
        </w:tabs>
        <w:ind w:left="1580" w:hanging="288"/>
      </w:pPr>
      <w:rPr>
        <w:rFonts w:hint="default"/>
      </w:rPr>
    </w:lvl>
    <w:lvl w:ilvl="7">
      <w:start w:val="1"/>
      <w:numFmt w:val="lowerLetter"/>
      <w:lvlText w:val="%8."/>
      <w:lvlJc w:val="left"/>
      <w:pPr>
        <w:tabs>
          <w:tab w:val="num" w:pos="1724"/>
        </w:tabs>
        <w:ind w:left="1724" w:hanging="432"/>
      </w:pPr>
      <w:rPr>
        <w:rFonts w:hint="default"/>
      </w:rPr>
    </w:lvl>
    <w:lvl w:ilvl="8">
      <w:start w:val="1"/>
      <w:numFmt w:val="lowerRoman"/>
      <w:lvlText w:val="%9."/>
      <w:lvlJc w:val="right"/>
      <w:pPr>
        <w:tabs>
          <w:tab w:val="num" w:pos="1868"/>
        </w:tabs>
        <w:ind w:left="1868" w:hanging="144"/>
      </w:pPr>
      <w:rPr>
        <w:rFonts w:hint="default"/>
      </w:rPr>
    </w:lvl>
  </w:abstractNum>
  <w:abstractNum w:abstractNumId="241" w15:restartNumberingAfterBreak="0">
    <w:nsid w:val="66A76718"/>
    <w:multiLevelType w:val="hybridMultilevel"/>
    <w:tmpl w:val="5AB411A8"/>
    <w:lvl w:ilvl="0" w:tplc="BEB22B58">
      <w:start w:val="1"/>
      <w:numFmt w:val="lowerRoman"/>
      <w:lvlText w:val=" %1)"/>
      <w:lvlJc w:val="left"/>
      <w:pPr>
        <w:ind w:left="2215" w:hanging="360"/>
      </w:pPr>
      <w:rPr>
        <w:rFonts w:hint="default"/>
      </w:rPr>
    </w:lvl>
    <w:lvl w:ilvl="1" w:tplc="040C0019">
      <w:start w:val="1"/>
      <w:numFmt w:val="lowerLetter"/>
      <w:lvlText w:val="%2."/>
      <w:lvlJc w:val="left"/>
      <w:pPr>
        <w:ind w:left="2935" w:hanging="360"/>
      </w:pPr>
    </w:lvl>
    <w:lvl w:ilvl="2" w:tplc="51209340">
      <w:start w:val="1"/>
      <w:numFmt w:val="lowerRoman"/>
      <w:lvlText w:val="(%3)"/>
      <w:lvlJc w:val="right"/>
      <w:pPr>
        <w:ind w:left="3655" w:hanging="180"/>
      </w:pPr>
      <w:rPr>
        <w:rFonts w:ascii="Arial" w:eastAsia="Times New Roman" w:hAnsi="Arial" w:cs="Arial"/>
      </w:rPr>
    </w:lvl>
    <w:lvl w:ilvl="3" w:tplc="040C000F" w:tentative="1">
      <w:start w:val="1"/>
      <w:numFmt w:val="decimal"/>
      <w:lvlText w:val="%4."/>
      <w:lvlJc w:val="left"/>
      <w:pPr>
        <w:ind w:left="4375" w:hanging="360"/>
      </w:pPr>
    </w:lvl>
    <w:lvl w:ilvl="4" w:tplc="040C0019" w:tentative="1">
      <w:start w:val="1"/>
      <w:numFmt w:val="lowerLetter"/>
      <w:lvlText w:val="%5."/>
      <w:lvlJc w:val="left"/>
      <w:pPr>
        <w:ind w:left="5095" w:hanging="360"/>
      </w:pPr>
    </w:lvl>
    <w:lvl w:ilvl="5" w:tplc="040C001B" w:tentative="1">
      <w:start w:val="1"/>
      <w:numFmt w:val="lowerRoman"/>
      <w:lvlText w:val="%6."/>
      <w:lvlJc w:val="right"/>
      <w:pPr>
        <w:ind w:left="5815" w:hanging="180"/>
      </w:pPr>
    </w:lvl>
    <w:lvl w:ilvl="6" w:tplc="040C000F" w:tentative="1">
      <w:start w:val="1"/>
      <w:numFmt w:val="decimal"/>
      <w:lvlText w:val="%7."/>
      <w:lvlJc w:val="left"/>
      <w:pPr>
        <w:ind w:left="6535" w:hanging="360"/>
      </w:pPr>
    </w:lvl>
    <w:lvl w:ilvl="7" w:tplc="040C0019" w:tentative="1">
      <w:start w:val="1"/>
      <w:numFmt w:val="lowerLetter"/>
      <w:lvlText w:val="%8."/>
      <w:lvlJc w:val="left"/>
      <w:pPr>
        <w:ind w:left="7255" w:hanging="360"/>
      </w:pPr>
    </w:lvl>
    <w:lvl w:ilvl="8" w:tplc="040C001B" w:tentative="1">
      <w:start w:val="1"/>
      <w:numFmt w:val="lowerRoman"/>
      <w:lvlText w:val="%9."/>
      <w:lvlJc w:val="right"/>
      <w:pPr>
        <w:ind w:left="7975" w:hanging="180"/>
      </w:pPr>
    </w:lvl>
  </w:abstractNum>
  <w:abstractNum w:abstractNumId="242" w15:restartNumberingAfterBreak="0">
    <w:nsid w:val="677D7F70"/>
    <w:multiLevelType w:val="hybridMultilevel"/>
    <w:tmpl w:val="A1A26E48"/>
    <w:lvl w:ilvl="0" w:tplc="040C0011">
      <w:start w:val="1"/>
      <w:numFmt w:val="decimal"/>
      <w:lvlText w:val="%1)"/>
      <w:lvlJc w:val="left"/>
      <w:pPr>
        <w:ind w:left="1364" w:hanging="360"/>
      </w:pPr>
      <w:rPr>
        <w:rFonts w:hint="default"/>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243" w15:restartNumberingAfterBreak="0">
    <w:nsid w:val="68571360"/>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44" w15:restartNumberingAfterBreak="0">
    <w:nsid w:val="68611C7C"/>
    <w:multiLevelType w:val="hybridMultilevel"/>
    <w:tmpl w:val="AD8AFA22"/>
    <w:lvl w:ilvl="0" w:tplc="040C0011">
      <w:start w:val="1"/>
      <w:numFmt w:val="decimal"/>
      <w:lvlText w:val="%1)"/>
      <w:lvlJc w:val="left"/>
      <w:pPr>
        <w:ind w:left="1364" w:hanging="360"/>
      </w:pPr>
      <w:rPr>
        <w:rFonts w:hint="default"/>
        <w:color w:val="000000"/>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245" w15:restartNumberingAfterBreak="0">
    <w:nsid w:val="689726F0"/>
    <w:multiLevelType w:val="hybridMultilevel"/>
    <w:tmpl w:val="48B4AD32"/>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46" w15:restartNumberingAfterBreak="0">
    <w:nsid w:val="699136BF"/>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47" w15:restartNumberingAfterBreak="0">
    <w:nsid w:val="69BB7AAA"/>
    <w:multiLevelType w:val="hybridMultilevel"/>
    <w:tmpl w:val="AD3A3BFC"/>
    <w:lvl w:ilvl="0" w:tplc="FAE81888">
      <w:start w:val="1"/>
      <w:numFmt w:val="decimal"/>
      <w:lvlText w:val="(%1)"/>
      <w:lvlJc w:val="left"/>
      <w:pPr>
        <w:ind w:left="1425" w:hanging="360"/>
      </w:pPr>
      <w:rPr>
        <w:rFonts w:hint="default"/>
      </w:rPr>
    </w:lvl>
    <w:lvl w:ilvl="1" w:tplc="040C0011">
      <w:start w:val="1"/>
      <w:numFmt w:val="decimal"/>
      <w:lvlText w:val="%2)"/>
      <w:lvlJc w:val="left"/>
      <w:pPr>
        <w:ind w:left="2145" w:hanging="360"/>
      </w:pPr>
      <w:rPr>
        <w:rFonts w:hint="default"/>
      </w:rPr>
    </w:lvl>
    <w:lvl w:ilvl="2" w:tplc="040C001B" w:tentative="1">
      <w:start w:val="1"/>
      <w:numFmt w:val="lowerRoman"/>
      <w:lvlText w:val="%3."/>
      <w:lvlJc w:val="right"/>
      <w:pPr>
        <w:ind w:left="2865" w:hanging="180"/>
      </w:pPr>
    </w:lvl>
    <w:lvl w:ilvl="3" w:tplc="040C000F" w:tentative="1">
      <w:start w:val="1"/>
      <w:numFmt w:val="decimal"/>
      <w:lvlText w:val="%4."/>
      <w:lvlJc w:val="left"/>
      <w:pPr>
        <w:ind w:left="3585" w:hanging="360"/>
      </w:pPr>
    </w:lvl>
    <w:lvl w:ilvl="4" w:tplc="040C0019" w:tentative="1">
      <w:start w:val="1"/>
      <w:numFmt w:val="lowerLetter"/>
      <w:lvlText w:val="%5."/>
      <w:lvlJc w:val="left"/>
      <w:pPr>
        <w:ind w:left="4305" w:hanging="360"/>
      </w:pPr>
    </w:lvl>
    <w:lvl w:ilvl="5" w:tplc="040C001B" w:tentative="1">
      <w:start w:val="1"/>
      <w:numFmt w:val="lowerRoman"/>
      <w:lvlText w:val="%6."/>
      <w:lvlJc w:val="right"/>
      <w:pPr>
        <w:ind w:left="5025" w:hanging="180"/>
      </w:pPr>
    </w:lvl>
    <w:lvl w:ilvl="6" w:tplc="040C000F" w:tentative="1">
      <w:start w:val="1"/>
      <w:numFmt w:val="decimal"/>
      <w:lvlText w:val="%7."/>
      <w:lvlJc w:val="left"/>
      <w:pPr>
        <w:ind w:left="5745" w:hanging="360"/>
      </w:pPr>
    </w:lvl>
    <w:lvl w:ilvl="7" w:tplc="040C0019" w:tentative="1">
      <w:start w:val="1"/>
      <w:numFmt w:val="lowerLetter"/>
      <w:lvlText w:val="%8."/>
      <w:lvlJc w:val="left"/>
      <w:pPr>
        <w:ind w:left="6465" w:hanging="360"/>
      </w:pPr>
    </w:lvl>
    <w:lvl w:ilvl="8" w:tplc="040C001B" w:tentative="1">
      <w:start w:val="1"/>
      <w:numFmt w:val="lowerRoman"/>
      <w:lvlText w:val="%9."/>
      <w:lvlJc w:val="right"/>
      <w:pPr>
        <w:ind w:left="7185" w:hanging="180"/>
      </w:pPr>
    </w:lvl>
  </w:abstractNum>
  <w:abstractNum w:abstractNumId="248" w15:restartNumberingAfterBreak="0">
    <w:nsid w:val="6AB73A4F"/>
    <w:multiLevelType w:val="hybridMultilevel"/>
    <w:tmpl w:val="4386BB40"/>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49" w15:restartNumberingAfterBreak="0">
    <w:nsid w:val="6BBD0CAD"/>
    <w:multiLevelType w:val="hybridMultilevel"/>
    <w:tmpl w:val="0EECE398"/>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50" w15:restartNumberingAfterBreak="0">
    <w:nsid w:val="6BC93D51"/>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51" w15:restartNumberingAfterBreak="0">
    <w:nsid w:val="6CA12283"/>
    <w:multiLevelType w:val="hybridMultilevel"/>
    <w:tmpl w:val="C6265262"/>
    <w:lvl w:ilvl="0" w:tplc="040C0011">
      <w:start w:val="1"/>
      <w:numFmt w:val="decimal"/>
      <w:lvlText w:val="%1)"/>
      <w:lvlJc w:val="left"/>
      <w:pPr>
        <w:ind w:left="0" w:hanging="360"/>
      </w:pPr>
      <w:rPr>
        <w:rFonts w:hint="default"/>
        <w:color w:val="000000"/>
      </w:rPr>
    </w:lvl>
    <w:lvl w:ilvl="1" w:tplc="040C0019">
      <w:start w:val="1"/>
      <w:numFmt w:val="lowerLetter"/>
      <w:lvlText w:val="%2."/>
      <w:lvlJc w:val="left"/>
      <w:pPr>
        <w:ind w:left="720" w:hanging="360"/>
      </w:pPr>
    </w:lvl>
    <w:lvl w:ilvl="2" w:tplc="040C001B">
      <w:start w:val="1"/>
      <w:numFmt w:val="lowerRoman"/>
      <w:lvlText w:val="%3."/>
      <w:lvlJc w:val="right"/>
      <w:pPr>
        <w:ind w:left="1440" w:hanging="180"/>
      </w:pPr>
    </w:lvl>
    <w:lvl w:ilvl="3" w:tplc="040C000F">
      <w:start w:val="1"/>
      <w:numFmt w:val="decimal"/>
      <w:lvlText w:val="%4."/>
      <w:lvlJc w:val="left"/>
      <w:pPr>
        <w:ind w:left="2160" w:hanging="360"/>
      </w:pPr>
    </w:lvl>
    <w:lvl w:ilvl="4" w:tplc="040C0019">
      <w:start w:val="1"/>
      <w:numFmt w:val="lowerLetter"/>
      <w:lvlText w:val="%5."/>
      <w:lvlJc w:val="left"/>
      <w:pPr>
        <w:ind w:left="2880" w:hanging="360"/>
      </w:pPr>
    </w:lvl>
    <w:lvl w:ilvl="5" w:tplc="040C001B" w:tentative="1">
      <w:start w:val="1"/>
      <w:numFmt w:val="lowerRoman"/>
      <w:lvlText w:val="%6."/>
      <w:lvlJc w:val="right"/>
      <w:pPr>
        <w:ind w:left="3600" w:hanging="180"/>
      </w:pPr>
    </w:lvl>
    <w:lvl w:ilvl="6" w:tplc="040C000F" w:tentative="1">
      <w:start w:val="1"/>
      <w:numFmt w:val="decimal"/>
      <w:lvlText w:val="%7."/>
      <w:lvlJc w:val="left"/>
      <w:pPr>
        <w:ind w:left="4320" w:hanging="360"/>
      </w:pPr>
    </w:lvl>
    <w:lvl w:ilvl="7" w:tplc="040C0019" w:tentative="1">
      <w:start w:val="1"/>
      <w:numFmt w:val="lowerLetter"/>
      <w:lvlText w:val="%8."/>
      <w:lvlJc w:val="left"/>
      <w:pPr>
        <w:ind w:left="5040" w:hanging="360"/>
      </w:pPr>
    </w:lvl>
    <w:lvl w:ilvl="8" w:tplc="040C001B" w:tentative="1">
      <w:start w:val="1"/>
      <w:numFmt w:val="lowerRoman"/>
      <w:lvlText w:val="%9."/>
      <w:lvlJc w:val="right"/>
      <w:pPr>
        <w:ind w:left="5760" w:hanging="180"/>
      </w:pPr>
    </w:lvl>
  </w:abstractNum>
  <w:abstractNum w:abstractNumId="252" w15:restartNumberingAfterBreak="0">
    <w:nsid w:val="6D4372B6"/>
    <w:multiLevelType w:val="hybridMultilevel"/>
    <w:tmpl w:val="F75ABD54"/>
    <w:lvl w:ilvl="0" w:tplc="BEB22B58">
      <w:start w:val="1"/>
      <w:numFmt w:val="lowerRoman"/>
      <w:lvlText w:val=" %1)"/>
      <w:lvlJc w:val="left"/>
      <w:pPr>
        <w:ind w:left="720" w:hanging="360"/>
      </w:pPr>
      <w:rPr>
        <w:rFonts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3" w15:restartNumberingAfterBreak="0">
    <w:nsid w:val="6DDD0F15"/>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54" w15:restartNumberingAfterBreak="0">
    <w:nsid w:val="6EB849ED"/>
    <w:multiLevelType w:val="hybridMultilevel"/>
    <w:tmpl w:val="829C0796"/>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55" w15:restartNumberingAfterBreak="0">
    <w:nsid w:val="6EDE013F"/>
    <w:multiLevelType w:val="hybridMultilevel"/>
    <w:tmpl w:val="5748DB90"/>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56" w15:restartNumberingAfterBreak="0">
    <w:nsid w:val="6F0612D3"/>
    <w:multiLevelType w:val="hybridMultilevel"/>
    <w:tmpl w:val="F9FE09AC"/>
    <w:lvl w:ilvl="0" w:tplc="BEB22B58">
      <w:start w:val="1"/>
      <w:numFmt w:val="lowerRoman"/>
      <w:lvlText w:val=" %1)"/>
      <w:lvlJc w:val="left"/>
      <w:pPr>
        <w:ind w:left="1495"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57" w15:restartNumberingAfterBreak="0">
    <w:nsid w:val="6F6D7CA1"/>
    <w:multiLevelType w:val="hybridMultilevel"/>
    <w:tmpl w:val="244601EA"/>
    <w:lvl w:ilvl="0" w:tplc="040C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8" w15:restartNumberingAfterBreak="0">
    <w:nsid w:val="7006538F"/>
    <w:multiLevelType w:val="hybridMultilevel"/>
    <w:tmpl w:val="AC5E33CC"/>
    <w:lvl w:ilvl="0" w:tplc="BEB22B58">
      <w:start w:val="1"/>
      <w:numFmt w:val="lowerRoman"/>
      <w:lvlText w:val=" %1)"/>
      <w:lvlJc w:val="left"/>
      <w:pPr>
        <w:ind w:left="100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9" w15:restartNumberingAfterBreak="0">
    <w:nsid w:val="705BAC19"/>
    <w:multiLevelType w:val="singleLevel"/>
    <w:tmpl w:val="45A8FFFE"/>
    <w:lvl w:ilvl="0">
      <w:start w:val="1"/>
      <w:numFmt w:val="decimal"/>
      <w:lvlText w:val="(%1)"/>
      <w:lvlJc w:val="left"/>
      <w:pPr>
        <w:tabs>
          <w:tab w:val="num" w:pos="936"/>
        </w:tabs>
        <w:ind w:left="288" w:firstLine="288"/>
      </w:pPr>
      <w:rPr>
        <w:rFonts w:cs="Times New Roman"/>
        <w:color w:val="000000"/>
      </w:rPr>
    </w:lvl>
  </w:abstractNum>
  <w:abstractNum w:abstractNumId="260" w15:restartNumberingAfterBreak="0">
    <w:nsid w:val="7079C6CA"/>
    <w:multiLevelType w:val="singleLevel"/>
    <w:tmpl w:val="040C0011"/>
    <w:lvl w:ilvl="0">
      <w:start w:val="1"/>
      <w:numFmt w:val="decimal"/>
      <w:lvlText w:val="%1)"/>
      <w:lvlJc w:val="left"/>
      <w:pPr>
        <w:ind w:left="720" w:hanging="360"/>
      </w:pPr>
      <w:rPr>
        <w:color w:val="000000"/>
      </w:rPr>
    </w:lvl>
  </w:abstractNum>
  <w:abstractNum w:abstractNumId="261" w15:restartNumberingAfterBreak="0">
    <w:nsid w:val="71BD42F3"/>
    <w:multiLevelType w:val="hybridMultilevel"/>
    <w:tmpl w:val="A66C118E"/>
    <w:lvl w:ilvl="0" w:tplc="BEB22B58">
      <w:start w:val="1"/>
      <w:numFmt w:val="lowerRoman"/>
      <w:lvlText w:val=" %1)"/>
      <w:lvlJc w:val="left"/>
      <w:pPr>
        <w:ind w:left="1463" w:hanging="360"/>
      </w:pPr>
      <w:rPr>
        <w:rFonts w:hint="default"/>
        <w:color w:val="000000"/>
      </w:rPr>
    </w:lvl>
    <w:lvl w:ilvl="1" w:tplc="040C0019">
      <w:start w:val="1"/>
      <w:numFmt w:val="lowerLetter"/>
      <w:lvlText w:val="%2."/>
      <w:lvlJc w:val="left"/>
      <w:pPr>
        <w:ind w:left="2183" w:hanging="360"/>
      </w:pPr>
    </w:lvl>
    <w:lvl w:ilvl="2" w:tplc="040C001B">
      <w:start w:val="1"/>
      <w:numFmt w:val="lowerRoman"/>
      <w:lvlText w:val="%3."/>
      <w:lvlJc w:val="right"/>
      <w:pPr>
        <w:ind w:left="2903" w:hanging="180"/>
      </w:pPr>
    </w:lvl>
    <w:lvl w:ilvl="3" w:tplc="040C000F">
      <w:start w:val="1"/>
      <w:numFmt w:val="decimal"/>
      <w:lvlText w:val="%4."/>
      <w:lvlJc w:val="left"/>
      <w:pPr>
        <w:ind w:left="3623" w:hanging="360"/>
      </w:pPr>
    </w:lvl>
    <w:lvl w:ilvl="4" w:tplc="040C0019" w:tentative="1">
      <w:start w:val="1"/>
      <w:numFmt w:val="lowerLetter"/>
      <w:lvlText w:val="%5."/>
      <w:lvlJc w:val="left"/>
      <w:pPr>
        <w:ind w:left="4343" w:hanging="360"/>
      </w:pPr>
    </w:lvl>
    <w:lvl w:ilvl="5" w:tplc="040C001B" w:tentative="1">
      <w:start w:val="1"/>
      <w:numFmt w:val="lowerRoman"/>
      <w:lvlText w:val="%6."/>
      <w:lvlJc w:val="right"/>
      <w:pPr>
        <w:ind w:left="5063" w:hanging="180"/>
      </w:pPr>
    </w:lvl>
    <w:lvl w:ilvl="6" w:tplc="040C000F" w:tentative="1">
      <w:start w:val="1"/>
      <w:numFmt w:val="decimal"/>
      <w:lvlText w:val="%7."/>
      <w:lvlJc w:val="left"/>
      <w:pPr>
        <w:ind w:left="5783" w:hanging="360"/>
      </w:pPr>
    </w:lvl>
    <w:lvl w:ilvl="7" w:tplc="040C0019" w:tentative="1">
      <w:start w:val="1"/>
      <w:numFmt w:val="lowerLetter"/>
      <w:lvlText w:val="%8."/>
      <w:lvlJc w:val="left"/>
      <w:pPr>
        <w:ind w:left="6503" w:hanging="360"/>
      </w:pPr>
    </w:lvl>
    <w:lvl w:ilvl="8" w:tplc="040C001B" w:tentative="1">
      <w:start w:val="1"/>
      <w:numFmt w:val="lowerRoman"/>
      <w:lvlText w:val="%9."/>
      <w:lvlJc w:val="right"/>
      <w:pPr>
        <w:ind w:left="7223" w:hanging="180"/>
      </w:pPr>
    </w:lvl>
  </w:abstractNum>
  <w:abstractNum w:abstractNumId="262" w15:restartNumberingAfterBreak="0">
    <w:nsid w:val="71F46744"/>
    <w:multiLevelType w:val="hybridMultilevel"/>
    <w:tmpl w:val="C4603FC8"/>
    <w:lvl w:ilvl="0" w:tplc="040C0011">
      <w:start w:val="1"/>
      <w:numFmt w:val="decimal"/>
      <w:lvlText w:val="%1)"/>
      <w:lvlJc w:val="left"/>
      <w:pPr>
        <w:ind w:left="1364" w:hanging="360"/>
      </w:pPr>
      <w:rPr>
        <w:rFonts w:hint="default"/>
      </w:rPr>
    </w:lvl>
    <w:lvl w:ilvl="1" w:tplc="040C0019">
      <w:start w:val="1"/>
      <w:numFmt w:val="lowerLetter"/>
      <w:lvlText w:val="%2."/>
      <w:lvlJc w:val="left"/>
      <w:pPr>
        <w:ind w:left="2084" w:hanging="360"/>
      </w:pPr>
    </w:lvl>
    <w:lvl w:ilvl="2" w:tplc="040C001B">
      <w:start w:val="1"/>
      <w:numFmt w:val="lowerRoman"/>
      <w:lvlText w:val="%3."/>
      <w:lvlJc w:val="right"/>
      <w:pPr>
        <w:ind w:left="2804" w:hanging="180"/>
      </w:pPr>
    </w:lvl>
    <w:lvl w:ilvl="3" w:tplc="040C000F">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263" w15:restartNumberingAfterBreak="0">
    <w:nsid w:val="73170328"/>
    <w:multiLevelType w:val="hybridMultilevel"/>
    <w:tmpl w:val="EED0549C"/>
    <w:lvl w:ilvl="0" w:tplc="040C0011">
      <w:start w:val="1"/>
      <w:numFmt w:val="decimal"/>
      <w:lvlText w:val="%1)"/>
      <w:lvlJc w:val="left"/>
      <w:pPr>
        <w:ind w:left="1364" w:hanging="360"/>
      </w:pPr>
      <w:rPr>
        <w:rFonts w:hint="default"/>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264" w15:restartNumberingAfterBreak="0">
    <w:nsid w:val="73402918"/>
    <w:multiLevelType w:val="hybridMultilevel"/>
    <w:tmpl w:val="0EECE398"/>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65" w15:restartNumberingAfterBreak="0">
    <w:nsid w:val="73AC4DBB"/>
    <w:multiLevelType w:val="hybridMultilevel"/>
    <w:tmpl w:val="C4603FC8"/>
    <w:lvl w:ilvl="0" w:tplc="040C0011">
      <w:start w:val="1"/>
      <w:numFmt w:val="decimal"/>
      <w:lvlText w:val="%1)"/>
      <w:lvlJc w:val="left"/>
      <w:pPr>
        <w:ind w:left="1364" w:hanging="360"/>
      </w:pPr>
      <w:rPr>
        <w:rFonts w:hint="default"/>
      </w:rPr>
    </w:lvl>
    <w:lvl w:ilvl="1" w:tplc="040C0019">
      <w:start w:val="1"/>
      <w:numFmt w:val="lowerLetter"/>
      <w:lvlText w:val="%2."/>
      <w:lvlJc w:val="left"/>
      <w:pPr>
        <w:ind w:left="2084" w:hanging="360"/>
      </w:pPr>
    </w:lvl>
    <w:lvl w:ilvl="2" w:tplc="040C001B">
      <w:start w:val="1"/>
      <w:numFmt w:val="lowerRoman"/>
      <w:lvlText w:val="%3."/>
      <w:lvlJc w:val="right"/>
      <w:pPr>
        <w:ind w:left="2804" w:hanging="180"/>
      </w:pPr>
    </w:lvl>
    <w:lvl w:ilvl="3" w:tplc="040C000F">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266" w15:restartNumberingAfterBreak="0">
    <w:nsid w:val="73CF25E8"/>
    <w:multiLevelType w:val="hybridMultilevel"/>
    <w:tmpl w:val="C352D8A0"/>
    <w:lvl w:ilvl="0" w:tplc="040C0011">
      <w:start w:val="1"/>
      <w:numFmt w:val="decimal"/>
      <w:lvlText w:val="%1)"/>
      <w:lvlJc w:val="left"/>
      <w:pPr>
        <w:ind w:left="1287" w:hanging="360"/>
      </w:pPr>
      <w:rPr>
        <w:rFonts w:hint="default"/>
      </w:rPr>
    </w:lvl>
    <w:lvl w:ilvl="1" w:tplc="040C0019">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67" w15:restartNumberingAfterBreak="0">
    <w:nsid w:val="74037968"/>
    <w:multiLevelType w:val="hybridMultilevel"/>
    <w:tmpl w:val="54B29462"/>
    <w:lvl w:ilvl="0" w:tplc="BEB22B58">
      <w:start w:val="1"/>
      <w:numFmt w:val="lowerRoman"/>
      <w:lvlText w:val=" %1)"/>
      <w:lvlJc w:val="left"/>
      <w:pPr>
        <w:ind w:left="2215" w:hanging="360"/>
      </w:pPr>
      <w:rPr>
        <w:rFonts w:hint="default"/>
      </w:rPr>
    </w:lvl>
    <w:lvl w:ilvl="1" w:tplc="040C0019">
      <w:start w:val="1"/>
      <w:numFmt w:val="lowerLetter"/>
      <w:lvlText w:val="%2."/>
      <w:lvlJc w:val="left"/>
      <w:pPr>
        <w:ind w:left="2935" w:hanging="360"/>
      </w:pPr>
    </w:lvl>
    <w:lvl w:ilvl="2" w:tplc="51209340">
      <w:start w:val="1"/>
      <w:numFmt w:val="lowerRoman"/>
      <w:lvlText w:val="(%3)"/>
      <w:lvlJc w:val="right"/>
      <w:pPr>
        <w:ind w:left="3655" w:hanging="180"/>
      </w:pPr>
      <w:rPr>
        <w:rFonts w:ascii="Arial" w:eastAsia="Times New Roman" w:hAnsi="Arial" w:cs="Arial"/>
      </w:rPr>
    </w:lvl>
    <w:lvl w:ilvl="3" w:tplc="FC40DB54">
      <w:start w:val="1"/>
      <w:numFmt w:val="lowerLetter"/>
      <w:lvlText w:val="%4)"/>
      <w:lvlJc w:val="left"/>
      <w:pPr>
        <w:ind w:left="4375" w:hanging="360"/>
      </w:pPr>
      <w:rPr>
        <w:rFonts w:hint="default"/>
      </w:rPr>
    </w:lvl>
    <w:lvl w:ilvl="4" w:tplc="040C0019" w:tentative="1">
      <w:start w:val="1"/>
      <w:numFmt w:val="lowerLetter"/>
      <w:lvlText w:val="%5."/>
      <w:lvlJc w:val="left"/>
      <w:pPr>
        <w:ind w:left="5095" w:hanging="360"/>
      </w:pPr>
    </w:lvl>
    <w:lvl w:ilvl="5" w:tplc="040C001B" w:tentative="1">
      <w:start w:val="1"/>
      <w:numFmt w:val="lowerRoman"/>
      <w:lvlText w:val="%6."/>
      <w:lvlJc w:val="right"/>
      <w:pPr>
        <w:ind w:left="5815" w:hanging="180"/>
      </w:pPr>
    </w:lvl>
    <w:lvl w:ilvl="6" w:tplc="040C000F" w:tentative="1">
      <w:start w:val="1"/>
      <w:numFmt w:val="decimal"/>
      <w:lvlText w:val="%7."/>
      <w:lvlJc w:val="left"/>
      <w:pPr>
        <w:ind w:left="6535" w:hanging="360"/>
      </w:pPr>
    </w:lvl>
    <w:lvl w:ilvl="7" w:tplc="040C0019" w:tentative="1">
      <w:start w:val="1"/>
      <w:numFmt w:val="lowerLetter"/>
      <w:lvlText w:val="%8."/>
      <w:lvlJc w:val="left"/>
      <w:pPr>
        <w:ind w:left="7255" w:hanging="360"/>
      </w:pPr>
    </w:lvl>
    <w:lvl w:ilvl="8" w:tplc="040C001B" w:tentative="1">
      <w:start w:val="1"/>
      <w:numFmt w:val="lowerRoman"/>
      <w:lvlText w:val="%9."/>
      <w:lvlJc w:val="right"/>
      <w:pPr>
        <w:ind w:left="7975" w:hanging="180"/>
      </w:pPr>
    </w:lvl>
  </w:abstractNum>
  <w:abstractNum w:abstractNumId="268" w15:restartNumberingAfterBreak="0">
    <w:nsid w:val="742D334D"/>
    <w:multiLevelType w:val="hybridMultilevel"/>
    <w:tmpl w:val="E7C4DC86"/>
    <w:lvl w:ilvl="0" w:tplc="BEB22B58">
      <w:start w:val="1"/>
      <w:numFmt w:val="lowerRoman"/>
      <w:lvlText w:val=" %1)"/>
      <w:lvlJc w:val="left"/>
      <w:pPr>
        <w:ind w:left="1495"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69" w15:restartNumberingAfterBreak="0">
    <w:nsid w:val="74A37447"/>
    <w:multiLevelType w:val="hybridMultilevel"/>
    <w:tmpl w:val="CA662F6E"/>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70" w15:restartNumberingAfterBreak="0">
    <w:nsid w:val="74C037BD"/>
    <w:multiLevelType w:val="hybridMultilevel"/>
    <w:tmpl w:val="FDCAD400"/>
    <w:lvl w:ilvl="0" w:tplc="040C0011">
      <w:start w:val="1"/>
      <w:numFmt w:val="decimal"/>
      <w:lvlText w:val="%1)"/>
      <w:lvlJc w:val="left"/>
      <w:pPr>
        <w:ind w:left="1364" w:hanging="360"/>
      </w:pPr>
      <w:rPr>
        <w:rFonts w:hint="default"/>
        <w:color w:val="000000"/>
      </w:rPr>
    </w:lvl>
    <w:lvl w:ilvl="1" w:tplc="040C0019">
      <w:start w:val="1"/>
      <w:numFmt w:val="lowerLetter"/>
      <w:lvlText w:val="%2."/>
      <w:lvlJc w:val="left"/>
      <w:pPr>
        <w:ind w:left="2084" w:hanging="360"/>
      </w:pPr>
    </w:lvl>
    <w:lvl w:ilvl="2" w:tplc="040C001B">
      <w:start w:val="1"/>
      <w:numFmt w:val="lowerRoman"/>
      <w:lvlText w:val="%3."/>
      <w:lvlJc w:val="right"/>
      <w:pPr>
        <w:ind w:left="2804" w:hanging="180"/>
      </w:pPr>
    </w:lvl>
    <w:lvl w:ilvl="3" w:tplc="040C000F">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271" w15:restartNumberingAfterBreak="0">
    <w:nsid w:val="753A7395"/>
    <w:multiLevelType w:val="hybridMultilevel"/>
    <w:tmpl w:val="A9FCA08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2" w15:restartNumberingAfterBreak="0">
    <w:nsid w:val="76A13DBA"/>
    <w:multiLevelType w:val="hybridMultilevel"/>
    <w:tmpl w:val="A3846F24"/>
    <w:lvl w:ilvl="0" w:tplc="040C0011">
      <w:start w:val="1"/>
      <w:numFmt w:val="decimal"/>
      <w:lvlText w:val="%1)"/>
      <w:lvlJc w:val="left"/>
      <w:pPr>
        <w:ind w:left="231" w:hanging="360"/>
      </w:pPr>
      <w:rPr>
        <w:rFonts w:hint="default"/>
        <w:color w:val="000000"/>
      </w:rPr>
    </w:lvl>
    <w:lvl w:ilvl="1" w:tplc="040C0019">
      <w:start w:val="1"/>
      <w:numFmt w:val="lowerLetter"/>
      <w:lvlText w:val="%2."/>
      <w:lvlJc w:val="left"/>
      <w:pPr>
        <w:ind w:left="951" w:hanging="360"/>
      </w:pPr>
    </w:lvl>
    <w:lvl w:ilvl="2" w:tplc="040C001B">
      <w:start w:val="1"/>
      <w:numFmt w:val="lowerRoman"/>
      <w:lvlText w:val="%3."/>
      <w:lvlJc w:val="right"/>
      <w:pPr>
        <w:ind w:left="1671" w:hanging="180"/>
      </w:pPr>
    </w:lvl>
    <w:lvl w:ilvl="3" w:tplc="040C000F">
      <w:start w:val="1"/>
      <w:numFmt w:val="decimal"/>
      <w:lvlText w:val="%4."/>
      <w:lvlJc w:val="left"/>
      <w:pPr>
        <w:ind w:left="2391" w:hanging="360"/>
      </w:pPr>
    </w:lvl>
    <w:lvl w:ilvl="4" w:tplc="040C0019">
      <w:start w:val="1"/>
      <w:numFmt w:val="lowerLetter"/>
      <w:lvlText w:val="%5."/>
      <w:lvlJc w:val="left"/>
      <w:pPr>
        <w:ind w:left="3111" w:hanging="360"/>
      </w:pPr>
    </w:lvl>
    <w:lvl w:ilvl="5" w:tplc="040C001B" w:tentative="1">
      <w:start w:val="1"/>
      <w:numFmt w:val="lowerRoman"/>
      <w:lvlText w:val="%6."/>
      <w:lvlJc w:val="right"/>
      <w:pPr>
        <w:ind w:left="3831" w:hanging="180"/>
      </w:pPr>
    </w:lvl>
    <w:lvl w:ilvl="6" w:tplc="040C000F" w:tentative="1">
      <w:start w:val="1"/>
      <w:numFmt w:val="decimal"/>
      <w:lvlText w:val="%7."/>
      <w:lvlJc w:val="left"/>
      <w:pPr>
        <w:ind w:left="4551" w:hanging="360"/>
      </w:pPr>
    </w:lvl>
    <w:lvl w:ilvl="7" w:tplc="040C0019" w:tentative="1">
      <w:start w:val="1"/>
      <w:numFmt w:val="lowerLetter"/>
      <w:lvlText w:val="%8."/>
      <w:lvlJc w:val="left"/>
      <w:pPr>
        <w:ind w:left="5271" w:hanging="360"/>
      </w:pPr>
    </w:lvl>
    <w:lvl w:ilvl="8" w:tplc="040C001B" w:tentative="1">
      <w:start w:val="1"/>
      <w:numFmt w:val="lowerRoman"/>
      <w:lvlText w:val="%9."/>
      <w:lvlJc w:val="right"/>
      <w:pPr>
        <w:ind w:left="5991" w:hanging="180"/>
      </w:pPr>
    </w:lvl>
  </w:abstractNum>
  <w:abstractNum w:abstractNumId="273" w15:restartNumberingAfterBreak="0">
    <w:nsid w:val="777767B5"/>
    <w:multiLevelType w:val="hybridMultilevel"/>
    <w:tmpl w:val="A3846F24"/>
    <w:lvl w:ilvl="0" w:tplc="040C0011">
      <w:start w:val="1"/>
      <w:numFmt w:val="decimal"/>
      <w:lvlText w:val="%1)"/>
      <w:lvlJc w:val="left"/>
      <w:pPr>
        <w:ind w:left="231" w:hanging="360"/>
      </w:pPr>
      <w:rPr>
        <w:rFonts w:hint="default"/>
        <w:color w:val="000000"/>
      </w:rPr>
    </w:lvl>
    <w:lvl w:ilvl="1" w:tplc="040C0019">
      <w:start w:val="1"/>
      <w:numFmt w:val="lowerLetter"/>
      <w:lvlText w:val="%2."/>
      <w:lvlJc w:val="left"/>
      <w:pPr>
        <w:ind w:left="951" w:hanging="360"/>
      </w:pPr>
    </w:lvl>
    <w:lvl w:ilvl="2" w:tplc="040C001B">
      <w:start w:val="1"/>
      <w:numFmt w:val="lowerRoman"/>
      <w:lvlText w:val="%3."/>
      <w:lvlJc w:val="right"/>
      <w:pPr>
        <w:ind w:left="1671" w:hanging="180"/>
      </w:pPr>
    </w:lvl>
    <w:lvl w:ilvl="3" w:tplc="040C000F">
      <w:start w:val="1"/>
      <w:numFmt w:val="decimal"/>
      <w:lvlText w:val="%4."/>
      <w:lvlJc w:val="left"/>
      <w:pPr>
        <w:ind w:left="2391" w:hanging="360"/>
      </w:pPr>
    </w:lvl>
    <w:lvl w:ilvl="4" w:tplc="040C0019">
      <w:start w:val="1"/>
      <w:numFmt w:val="lowerLetter"/>
      <w:lvlText w:val="%5."/>
      <w:lvlJc w:val="left"/>
      <w:pPr>
        <w:ind w:left="3111" w:hanging="360"/>
      </w:pPr>
    </w:lvl>
    <w:lvl w:ilvl="5" w:tplc="040C001B" w:tentative="1">
      <w:start w:val="1"/>
      <w:numFmt w:val="lowerRoman"/>
      <w:lvlText w:val="%6."/>
      <w:lvlJc w:val="right"/>
      <w:pPr>
        <w:ind w:left="3831" w:hanging="180"/>
      </w:pPr>
    </w:lvl>
    <w:lvl w:ilvl="6" w:tplc="040C000F" w:tentative="1">
      <w:start w:val="1"/>
      <w:numFmt w:val="decimal"/>
      <w:lvlText w:val="%7."/>
      <w:lvlJc w:val="left"/>
      <w:pPr>
        <w:ind w:left="4551" w:hanging="360"/>
      </w:pPr>
    </w:lvl>
    <w:lvl w:ilvl="7" w:tplc="040C0019" w:tentative="1">
      <w:start w:val="1"/>
      <w:numFmt w:val="lowerLetter"/>
      <w:lvlText w:val="%8."/>
      <w:lvlJc w:val="left"/>
      <w:pPr>
        <w:ind w:left="5271" w:hanging="360"/>
      </w:pPr>
    </w:lvl>
    <w:lvl w:ilvl="8" w:tplc="040C001B" w:tentative="1">
      <w:start w:val="1"/>
      <w:numFmt w:val="lowerRoman"/>
      <w:lvlText w:val="%9."/>
      <w:lvlJc w:val="right"/>
      <w:pPr>
        <w:ind w:left="5991" w:hanging="180"/>
      </w:pPr>
    </w:lvl>
  </w:abstractNum>
  <w:abstractNum w:abstractNumId="274" w15:restartNumberingAfterBreak="0">
    <w:nsid w:val="77A96574"/>
    <w:multiLevelType w:val="hybridMultilevel"/>
    <w:tmpl w:val="4A5AE772"/>
    <w:lvl w:ilvl="0" w:tplc="BEB22B58">
      <w:start w:val="1"/>
      <w:numFmt w:val="lowerRoman"/>
      <w:lvlText w:val=" %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75" w15:restartNumberingAfterBreak="0">
    <w:nsid w:val="77C630D9"/>
    <w:multiLevelType w:val="hybridMultilevel"/>
    <w:tmpl w:val="B8C4DE0A"/>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76" w15:restartNumberingAfterBreak="0">
    <w:nsid w:val="78756884"/>
    <w:multiLevelType w:val="hybridMultilevel"/>
    <w:tmpl w:val="3990CD82"/>
    <w:lvl w:ilvl="0" w:tplc="040C0011">
      <w:start w:val="1"/>
      <w:numFmt w:val="decimal"/>
      <w:lvlText w:val="%1)"/>
      <w:lvlJc w:val="left"/>
      <w:pPr>
        <w:ind w:left="1287" w:hanging="360"/>
      </w:pPr>
    </w:lvl>
    <w:lvl w:ilvl="1" w:tplc="040C0011">
      <w:start w:val="1"/>
      <w:numFmt w:val="decimal"/>
      <w:lvlText w:val="%2)"/>
      <w:lvlJc w:val="left"/>
      <w:pPr>
        <w:ind w:left="2007" w:hanging="360"/>
      </w:pPr>
      <w:rPr>
        <w:rFonts w:hint="default"/>
        <w:sz w:val="20"/>
        <w:szCs w:val="20"/>
      </w:r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77" w15:restartNumberingAfterBreak="0">
    <w:nsid w:val="787C7D50"/>
    <w:multiLevelType w:val="hybridMultilevel"/>
    <w:tmpl w:val="5B9E3E04"/>
    <w:lvl w:ilvl="0" w:tplc="040C0017">
      <w:start w:val="1"/>
      <w:numFmt w:val="lowerLetter"/>
      <w:lvlText w:val="%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78" w15:restartNumberingAfterBreak="0">
    <w:nsid w:val="78872517"/>
    <w:multiLevelType w:val="hybridMultilevel"/>
    <w:tmpl w:val="C4603FC8"/>
    <w:lvl w:ilvl="0" w:tplc="040C0011">
      <w:start w:val="1"/>
      <w:numFmt w:val="decimal"/>
      <w:lvlText w:val="%1)"/>
      <w:lvlJc w:val="left"/>
      <w:pPr>
        <w:ind w:left="1364" w:hanging="360"/>
      </w:pPr>
      <w:rPr>
        <w:rFonts w:hint="default"/>
      </w:rPr>
    </w:lvl>
    <w:lvl w:ilvl="1" w:tplc="040C0019">
      <w:start w:val="1"/>
      <w:numFmt w:val="lowerLetter"/>
      <w:lvlText w:val="%2."/>
      <w:lvlJc w:val="left"/>
      <w:pPr>
        <w:ind w:left="2084" w:hanging="360"/>
      </w:pPr>
    </w:lvl>
    <w:lvl w:ilvl="2" w:tplc="040C001B">
      <w:start w:val="1"/>
      <w:numFmt w:val="lowerRoman"/>
      <w:lvlText w:val="%3."/>
      <w:lvlJc w:val="right"/>
      <w:pPr>
        <w:ind w:left="2804" w:hanging="180"/>
      </w:pPr>
    </w:lvl>
    <w:lvl w:ilvl="3" w:tplc="040C000F">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279" w15:restartNumberingAfterBreak="0">
    <w:nsid w:val="793F2606"/>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80" w15:restartNumberingAfterBreak="0">
    <w:nsid w:val="799F2517"/>
    <w:multiLevelType w:val="hybridMultilevel"/>
    <w:tmpl w:val="65FE3348"/>
    <w:lvl w:ilvl="0" w:tplc="745209DE">
      <w:start w:val="1"/>
      <w:numFmt w:val="decimal"/>
      <w:lvlText w:val="(%1)"/>
      <w:lvlJc w:val="left"/>
      <w:pPr>
        <w:ind w:left="720" w:hanging="360"/>
      </w:pPr>
      <w:rPr>
        <w:rFonts w:hint="default"/>
      </w:rPr>
    </w:lvl>
    <w:lvl w:ilvl="1" w:tplc="040C0011">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1" w15:restartNumberingAfterBreak="0">
    <w:nsid w:val="79E04B83"/>
    <w:multiLevelType w:val="hybridMultilevel"/>
    <w:tmpl w:val="95EAAB38"/>
    <w:lvl w:ilvl="0" w:tplc="040C0011">
      <w:start w:val="1"/>
      <w:numFmt w:val="decimal"/>
      <w:lvlText w:val="%1)"/>
      <w:lvlJc w:val="left"/>
      <w:pPr>
        <w:ind w:left="2007" w:hanging="360"/>
      </w:pPr>
    </w:lvl>
    <w:lvl w:ilvl="1" w:tplc="A7560948">
      <w:start w:val="1"/>
      <w:numFmt w:val="decimal"/>
      <w:lvlText w:val="(%2)"/>
      <w:lvlJc w:val="left"/>
      <w:pPr>
        <w:ind w:left="1495" w:hanging="360"/>
      </w:pPr>
      <w:rPr>
        <w:rFonts w:ascii="Arial" w:hAnsi="Arial" w:cs="Arial" w:hint="default"/>
        <w:sz w:val="20"/>
        <w:szCs w:val="20"/>
      </w:rPr>
    </w:lvl>
    <w:lvl w:ilvl="2" w:tplc="040C001B" w:tentative="1">
      <w:start w:val="1"/>
      <w:numFmt w:val="lowerRoman"/>
      <w:lvlText w:val="%3."/>
      <w:lvlJc w:val="right"/>
      <w:pPr>
        <w:ind w:left="3447" w:hanging="180"/>
      </w:pPr>
    </w:lvl>
    <w:lvl w:ilvl="3" w:tplc="040C000F" w:tentative="1">
      <w:start w:val="1"/>
      <w:numFmt w:val="decimal"/>
      <w:lvlText w:val="%4."/>
      <w:lvlJc w:val="left"/>
      <w:pPr>
        <w:ind w:left="4167" w:hanging="360"/>
      </w:pPr>
    </w:lvl>
    <w:lvl w:ilvl="4" w:tplc="040C0019" w:tentative="1">
      <w:start w:val="1"/>
      <w:numFmt w:val="lowerLetter"/>
      <w:lvlText w:val="%5."/>
      <w:lvlJc w:val="left"/>
      <w:pPr>
        <w:ind w:left="4887" w:hanging="360"/>
      </w:pPr>
    </w:lvl>
    <w:lvl w:ilvl="5" w:tplc="040C001B" w:tentative="1">
      <w:start w:val="1"/>
      <w:numFmt w:val="lowerRoman"/>
      <w:lvlText w:val="%6."/>
      <w:lvlJc w:val="right"/>
      <w:pPr>
        <w:ind w:left="5607" w:hanging="180"/>
      </w:pPr>
    </w:lvl>
    <w:lvl w:ilvl="6" w:tplc="040C000F" w:tentative="1">
      <w:start w:val="1"/>
      <w:numFmt w:val="decimal"/>
      <w:lvlText w:val="%7."/>
      <w:lvlJc w:val="left"/>
      <w:pPr>
        <w:ind w:left="6327" w:hanging="360"/>
      </w:pPr>
    </w:lvl>
    <w:lvl w:ilvl="7" w:tplc="040C0019" w:tentative="1">
      <w:start w:val="1"/>
      <w:numFmt w:val="lowerLetter"/>
      <w:lvlText w:val="%8."/>
      <w:lvlJc w:val="left"/>
      <w:pPr>
        <w:ind w:left="7047" w:hanging="360"/>
      </w:pPr>
    </w:lvl>
    <w:lvl w:ilvl="8" w:tplc="040C001B" w:tentative="1">
      <w:start w:val="1"/>
      <w:numFmt w:val="lowerRoman"/>
      <w:lvlText w:val="%9."/>
      <w:lvlJc w:val="right"/>
      <w:pPr>
        <w:ind w:left="7767" w:hanging="180"/>
      </w:pPr>
    </w:lvl>
  </w:abstractNum>
  <w:abstractNum w:abstractNumId="282" w15:restartNumberingAfterBreak="0">
    <w:nsid w:val="7A6D7F22"/>
    <w:multiLevelType w:val="hybridMultilevel"/>
    <w:tmpl w:val="FDCAD400"/>
    <w:lvl w:ilvl="0" w:tplc="040C0011">
      <w:start w:val="1"/>
      <w:numFmt w:val="decimal"/>
      <w:lvlText w:val="%1)"/>
      <w:lvlJc w:val="left"/>
      <w:pPr>
        <w:ind w:left="1441" w:hanging="360"/>
      </w:pPr>
      <w:rPr>
        <w:rFonts w:hint="default"/>
        <w:color w:val="000000"/>
      </w:rPr>
    </w:lvl>
    <w:lvl w:ilvl="1" w:tplc="040C0019">
      <w:start w:val="1"/>
      <w:numFmt w:val="lowerLetter"/>
      <w:lvlText w:val="%2."/>
      <w:lvlJc w:val="left"/>
      <w:pPr>
        <w:ind w:left="2161" w:hanging="360"/>
      </w:pPr>
    </w:lvl>
    <w:lvl w:ilvl="2" w:tplc="040C001B">
      <w:start w:val="1"/>
      <w:numFmt w:val="lowerRoman"/>
      <w:lvlText w:val="%3."/>
      <w:lvlJc w:val="right"/>
      <w:pPr>
        <w:ind w:left="2881" w:hanging="180"/>
      </w:pPr>
    </w:lvl>
    <w:lvl w:ilvl="3" w:tplc="040C000F">
      <w:start w:val="1"/>
      <w:numFmt w:val="decimal"/>
      <w:lvlText w:val="%4."/>
      <w:lvlJc w:val="left"/>
      <w:pPr>
        <w:ind w:left="3601" w:hanging="360"/>
      </w:pPr>
    </w:lvl>
    <w:lvl w:ilvl="4" w:tplc="040C0019" w:tentative="1">
      <w:start w:val="1"/>
      <w:numFmt w:val="lowerLetter"/>
      <w:lvlText w:val="%5."/>
      <w:lvlJc w:val="left"/>
      <w:pPr>
        <w:ind w:left="4321" w:hanging="360"/>
      </w:pPr>
    </w:lvl>
    <w:lvl w:ilvl="5" w:tplc="040C001B" w:tentative="1">
      <w:start w:val="1"/>
      <w:numFmt w:val="lowerRoman"/>
      <w:lvlText w:val="%6."/>
      <w:lvlJc w:val="right"/>
      <w:pPr>
        <w:ind w:left="5041" w:hanging="180"/>
      </w:pPr>
    </w:lvl>
    <w:lvl w:ilvl="6" w:tplc="040C000F" w:tentative="1">
      <w:start w:val="1"/>
      <w:numFmt w:val="decimal"/>
      <w:lvlText w:val="%7."/>
      <w:lvlJc w:val="left"/>
      <w:pPr>
        <w:ind w:left="5761" w:hanging="360"/>
      </w:pPr>
    </w:lvl>
    <w:lvl w:ilvl="7" w:tplc="040C0019" w:tentative="1">
      <w:start w:val="1"/>
      <w:numFmt w:val="lowerLetter"/>
      <w:lvlText w:val="%8."/>
      <w:lvlJc w:val="left"/>
      <w:pPr>
        <w:ind w:left="6481" w:hanging="360"/>
      </w:pPr>
    </w:lvl>
    <w:lvl w:ilvl="8" w:tplc="040C001B" w:tentative="1">
      <w:start w:val="1"/>
      <w:numFmt w:val="lowerRoman"/>
      <w:lvlText w:val="%9."/>
      <w:lvlJc w:val="right"/>
      <w:pPr>
        <w:ind w:left="7201" w:hanging="180"/>
      </w:pPr>
    </w:lvl>
  </w:abstractNum>
  <w:abstractNum w:abstractNumId="283" w15:restartNumberingAfterBreak="0">
    <w:nsid w:val="7AF42549"/>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84" w15:restartNumberingAfterBreak="0">
    <w:nsid w:val="7B26303A"/>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85" w15:restartNumberingAfterBreak="0">
    <w:nsid w:val="7B647A40"/>
    <w:multiLevelType w:val="hybridMultilevel"/>
    <w:tmpl w:val="4EEE9648"/>
    <w:lvl w:ilvl="0" w:tplc="040C0011">
      <w:start w:val="1"/>
      <w:numFmt w:val="decimal"/>
      <w:lvlText w:val="%1)"/>
      <w:lvlJc w:val="left"/>
      <w:pPr>
        <w:ind w:left="1364" w:hanging="360"/>
      </w:pPr>
      <w:rPr>
        <w:rFonts w:hint="default"/>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286" w15:restartNumberingAfterBreak="0">
    <w:nsid w:val="7DB84FFD"/>
    <w:multiLevelType w:val="hybridMultilevel"/>
    <w:tmpl w:val="3B4C547C"/>
    <w:lvl w:ilvl="0" w:tplc="BEB22B58">
      <w:start w:val="1"/>
      <w:numFmt w:val="lowerRoman"/>
      <w:lvlText w:val=" %1)"/>
      <w:lvlJc w:val="left"/>
      <w:pPr>
        <w:ind w:left="1855" w:hanging="360"/>
      </w:pPr>
      <w:rPr>
        <w:rFonts w:hint="default"/>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287" w15:restartNumberingAfterBreak="0">
    <w:nsid w:val="7DE812DF"/>
    <w:multiLevelType w:val="hybridMultilevel"/>
    <w:tmpl w:val="BED23684"/>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88" w15:restartNumberingAfterBreak="0">
    <w:nsid w:val="7E0B472B"/>
    <w:multiLevelType w:val="hybridMultilevel"/>
    <w:tmpl w:val="7B108E38"/>
    <w:lvl w:ilvl="0" w:tplc="040C0017">
      <w:start w:val="1"/>
      <w:numFmt w:val="lowerLetter"/>
      <w:lvlText w:val="%1)"/>
      <w:lvlJc w:val="left"/>
      <w:pPr>
        <w:ind w:left="1004" w:hanging="360"/>
      </w:pPr>
      <w:rPr>
        <w:rFonts w:hint="default"/>
        <w:color w:val="00000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89" w15:restartNumberingAfterBreak="0">
    <w:nsid w:val="7E673EBC"/>
    <w:multiLevelType w:val="singleLevel"/>
    <w:tmpl w:val="8F260BE6"/>
    <w:lvl w:ilvl="0">
      <w:start w:val="1"/>
      <w:numFmt w:val="upperLetter"/>
      <w:lvlText w:val="%1)"/>
      <w:lvlJc w:val="left"/>
      <w:pPr>
        <w:ind w:left="3848" w:hanging="360"/>
      </w:pPr>
      <w:rPr>
        <w:rFonts w:cs="Times New Roman" w:hint="default"/>
        <w:color w:val="000000"/>
      </w:rPr>
    </w:lvl>
  </w:abstractNum>
  <w:abstractNum w:abstractNumId="290" w15:restartNumberingAfterBreak="0">
    <w:nsid w:val="7EFF6204"/>
    <w:multiLevelType w:val="hybridMultilevel"/>
    <w:tmpl w:val="C6265262"/>
    <w:lvl w:ilvl="0" w:tplc="040C0011">
      <w:start w:val="1"/>
      <w:numFmt w:val="decimal"/>
      <w:lvlText w:val="%1)"/>
      <w:lvlJc w:val="left"/>
      <w:pPr>
        <w:ind w:left="0" w:hanging="360"/>
      </w:pPr>
      <w:rPr>
        <w:rFonts w:hint="default"/>
        <w:color w:val="000000"/>
      </w:rPr>
    </w:lvl>
    <w:lvl w:ilvl="1" w:tplc="040C0019">
      <w:start w:val="1"/>
      <w:numFmt w:val="lowerLetter"/>
      <w:lvlText w:val="%2."/>
      <w:lvlJc w:val="left"/>
      <w:pPr>
        <w:ind w:left="720" w:hanging="360"/>
      </w:pPr>
    </w:lvl>
    <w:lvl w:ilvl="2" w:tplc="040C001B">
      <w:start w:val="1"/>
      <w:numFmt w:val="lowerRoman"/>
      <w:lvlText w:val="%3."/>
      <w:lvlJc w:val="right"/>
      <w:pPr>
        <w:ind w:left="1440" w:hanging="180"/>
      </w:pPr>
    </w:lvl>
    <w:lvl w:ilvl="3" w:tplc="040C000F">
      <w:start w:val="1"/>
      <w:numFmt w:val="decimal"/>
      <w:lvlText w:val="%4."/>
      <w:lvlJc w:val="left"/>
      <w:pPr>
        <w:ind w:left="2160" w:hanging="360"/>
      </w:pPr>
    </w:lvl>
    <w:lvl w:ilvl="4" w:tplc="040C0019">
      <w:start w:val="1"/>
      <w:numFmt w:val="lowerLetter"/>
      <w:lvlText w:val="%5."/>
      <w:lvlJc w:val="left"/>
      <w:pPr>
        <w:ind w:left="2880" w:hanging="360"/>
      </w:pPr>
    </w:lvl>
    <w:lvl w:ilvl="5" w:tplc="040C001B" w:tentative="1">
      <w:start w:val="1"/>
      <w:numFmt w:val="lowerRoman"/>
      <w:lvlText w:val="%6."/>
      <w:lvlJc w:val="right"/>
      <w:pPr>
        <w:ind w:left="3600" w:hanging="180"/>
      </w:pPr>
    </w:lvl>
    <w:lvl w:ilvl="6" w:tplc="040C000F" w:tentative="1">
      <w:start w:val="1"/>
      <w:numFmt w:val="decimal"/>
      <w:lvlText w:val="%7."/>
      <w:lvlJc w:val="left"/>
      <w:pPr>
        <w:ind w:left="4320" w:hanging="360"/>
      </w:pPr>
    </w:lvl>
    <w:lvl w:ilvl="7" w:tplc="040C0019" w:tentative="1">
      <w:start w:val="1"/>
      <w:numFmt w:val="lowerLetter"/>
      <w:lvlText w:val="%8."/>
      <w:lvlJc w:val="left"/>
      <w:pPr>
        <w:ind w:left="5040" w:hanging="360"/>
      </w:pPr>
    </w:lvl>
    <w:lvl w:ilvl="8" w:tplc="040C001B" w:tentative="1">
      <w:start w:val="1"/>
      <w:numFmt w:val="lowerRoman"/>
      <w:lvlText w:val="%9."/>
      <w:lvlJc w:val="right"/>
      <w:pPr>
        <w:ind w:left="5760" w:hanging="180"/>
      </w:pPr>
    </w:lvl>
  </w:abstractNum>
  <w:abstractNum w:abstractNumId="291" w15:restartNumberingAfterBreak="0">
    <w:nsid w:val="7F5D55F0"/>
    <w:multiLevelType w:val="hybridMultilevel"/>
    <w:tmpl w:val="4EEE9648"/>
    <w:lvl w:ilvl="0" w:tplc="040C0011">
      <w:start w:val="1"/>
      <w:numFmt w:val="decimal"/>
      <w:lvlText w:val="%1)"/>
      <w:lvlJc w:val="left"/>
      <w:pPr>
        <w:ind w:left="1364" w:hanging="360"/>
      </w:pPr>
      <w:rPr>
        <w:rFonts w:hint="default"/>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292" w15:restartNumberingAfterBreak="0">
    <w:nsid w:val="7FF11C16"/>
    <w:multiLevelType w:val="hybridMultilevel"/>
    <w:tmpl w:val="C6265262"/>
    <w:lvl w:ilvl="0" w:tplc="040C0011">
      <w:start w:val="1"/>
      <w:numFmt w:val="decimal"/>
      <w:lvlText w:val="%1)"/>
      <w:lvlJc w:val="left"/>
      <w:pPr>
        <w:ind w:left="0" w:hanging="360"/>
      </w:pPr>
      <w:rPr>
        <w:rFonts w:hint="default"/>
        <w:color w:val="000000"/>
      </w:rPr>
    </w:lvl>
    <w:lvl w:ilvl="1" w:tplc="040C0019">
      <w:start w:val="1"/>
      <w:numFmt w:val="lowerLetter"/>
      <w:lvlText w:val="%2."/>
      <w:lvlJc w:val="left"/>
      <w:pPr>
        <w:ind w:left="720" w:hanging="360"/>
      </w:pPr>
    </w:lvl>
    <w:lvl w:ilvl="2" w:tplc="040C001B">
      <w:start w:val="1"/>
      <w:numFmt w:val="lowerRoman"/>
      <w:lvlText w:val="%3."/>
      <w:lvlJc w:val="right"/>
      <w:pPr>
        <w:ind w:left="1440" w:hanging="180"/>
      </w:pPr>
    </w:lvl>
    <w:lvl w:ilvl="3" w:tplc="040C000F">
      <w:start w:val="1"/>
      <w:numFmt w:val="decimal"/>
      <w:lvlText w:val="%4."/>
      <w:lvlJc w:val="left"/>
      <w:pPr>
        <w:ind w:left="2160" w:hanging="360"/>
      </w:pPr>
    </w:lvl>
    <w:lvl w:ilvl="4" w:tplc="040C0019">
      <w:start w:val="1"/>
      <w:numFmt w:val="lowerLetter"/>
      <w:lvlText w:val="%5."/>
      <w:lvlJc w:val="left"/>
      <w:pPr>
        <w:ind w:left="2880" w:hanging="360"/>
      </w:pPr>
    </w:lvl>
    <w:lvl w:ilvl="5" w:tplc="040C001B" w:tentative="1">
      <w:start w:val="1"/>
      <w:numFmt w:val="lowerRoman"/>
      <w:lvlText w:val="%6."/>
      <w:lvlJc w:val="right"/>
      <w:pPr>
        <w:ind w:left="3600" w:hanging="180"/>
      </w:pPr>
    </w:lvl>
    <w:lvl w:ilvl="6" w:tplc="040C000F" w:tentative="1">
      <w:start w:val="1"/>
      <w:numFmt w:val="decimal"/>
      <w:lvlText w:val="%7."/>
      <w:lvlJc w:val="left"/>
      <w:pPr>
        <w:ind w:left="4320" w:hanging="360"/>
      </w:pPr>
    </w:lvl>
    <w:lvl w:ilvl="7" w:tplc="040C0019" w:tentative="1">
      <w:start w:val="1"/>
      <w:numFmt w:val="lowerLetter"/>
      <w:lvlText w:val="%8."/>
      <w:lvlJc w:val="left"/>
      <w:pPr>
        <w:ind w:left="5040" w:hanging="360"/>
      </w:pPr>
    </w:lvl>
    <w:lvl w:ilvl="8" w:tplc="040C001B" w:tentative="1">
      <w:start w:val="1"/>
      <w:numFmt w:val="lowerRoman"/>
      <w:lvlText w:val="%9."/>
      <w:lvlJc w:val="right"/>
      <w:pPr>
        <w:ind w:left="5760" w:hanging="180"/>
      </w:pPr>
    </w:lvl>
  </w:abstractNum>
  <w:num w:numId="1" w16cid:durableId="1921132371">
    <w:abstractNumId w:val="0"/>
  </w:num>
  <w:num w:numId="2" w16cid:durableId="164513852">
    <w:abstractNumId w:val="216"/>
  </w:num>
  <w:num w:numId="3" w16cid:durableId="1626424915">
    <w:abstractNumId w:val="103"/>
  </w:num>
  <w:num w:numId="4" w16cid:durableId="454569308">
    <w:abstractNumId w:val="49"/>
  </w:num>
  <w:num w:numId="5" w16cid:durableId="306665102">
    <w:abstractNumId w:val="242"/>
  </w:num>
  <w:num w:numId="6" w16cid:durableId="1945765233">
    <w:abstractNumId w:val="271"/>
  </w:num>
  <w:num w:numId="7" w16cid:durableId="2004552712">
    <w:abstractNumId w:val="36"/>
  </w:num>
  <w:num w:numId="8" w16cid:durableId="972365766">
    <w:abstractNumId w:val="139"/>
  </w:num>
  <w:num w:numId="9" w16cid:durableId="65298272">
    <w:abstractNumId w:val="78"/>
  </w:num>
  <w:num w:numId="10" w16cid:durableId="1793547262">
    <w:abstractNumId w:val="200"/>
  </w:num>
  <w:num w:numId="11" w16cid:durableId="1760102302">
    <w:abstractNumId w:val="209"/>
  </w:num>
  <w:num w:numId="12" w16cid:durableId="1261528027">
    <w:abstractNumId w:val="4"/>
  </w:num>
  <w:num w:numId="13" w16cid:durableId="1565096038">
    <w:abstractNumId w:val="64"/>
  </w:num>
  <w:num w:numId="14" w16cid:durableId="656373869">
    <w:abstractNumId w:val="268"/>
  </w:num>
  <w:num w:numId="15" w16cid:durableId="1703439371">
    <w:abstractNumId w:val="194"/>
  </w:num>
  <w:num w:numId="16" w16cid:durableId="1037511486">
    <w:abstractNumId w:val="144"/>
  </w:num>
  <w:num w:numId="17" w16cid:durableId="1970931743">
    <w:abstractNumId w:val="256"/>
  </w:num>
  <w:num w:numId="18" w16cid:durableId="870343659">
    <w:abstractNumId w:val="280"/>
  </w:num>
  <w:num w:numId="19" w16cid:durableId="1861777421">
    <w:abstractNumId w:val="247"/>
  </w:num>
  <w:num w:numId="20" w16cid:durableId="1198615720">
    <w:abstractNumId w:val="96"/>
  </w:num>
  <w:num w:numId="21" w16cid:durableId="1834488518">
    <w:abstractNumId w:val="37"/>
  </w:num>
  <w:num w:numId="22" w16cid:durableId="630130459">
    <w:abstractNumId w:val="44"/>
  </w:num>
  <w:num w:numId="23" w16cid:durableId="1057389897">
    <w:abstractNumId w:val="86"/>
  </w:num>
  <w:num w:numId="24" w16cid:durableId="1865551581">
    <w:abstractNumId w:val="1"/>
  </w:num>
  <w:num w:numId="25" w16cid:durableId="1659993311">
    <w:abstractNumId w:val="276"/>
  </w:num>
  <w:num w:numId="26" w16cid:durableId="141311629">
    <w:abstractNumId w:val="114"/>
  </w:num>
  <w:num w:numId="27" w16cid:durableId="1807429537">
    <w:abstractNumId w:val="29"/>
  </w:num>
  <w:num w:numId="28" w16cid:durableId="1383941113">
    <w:abstractNumId w:val="145"/>
  </w:num>
  <w:num w:numId="29" w16cid:durableId="469445290">
    <w:abstractNumId w:val="87"/>
  </w:num>
  <w:num w:numId="30" w16cid:durableId="2070228496">
    <w:abstractNumId w:val="80"/>
  </w:num>
  <w:num w:numId="31" w16cid:durableId="647977112">
    <w:abstractNumId w:val="108"/>
  </w:num>
  <w:num w:numId="32" w16cid:durableId="1136683416">
    <w:abstractNumId w:val="84"/>
  </w:num>
  <w:num w:numId="33" w16cid:durableId="1922061183">
    <w:abstractNumId w:val="260"/>
  </w:num>
  <w:num w:numId="34" w16cid:durableId="203759374">
    <w:abstractNumId w:val="55"/>
  </w:num>
  <w:num w:numId="35" w16cid:durableId="1914584697">
    <w:abstractNumId w:val="23"/>
  </w:num>
  <w:num w:numId="36" w16cid:durableId="1775324647">
    <w:abstractNumId w:val="162"/>
  </w:num>
  <w:num w:numId="37" w16cid:durableId="698548840">
    <w:abstractNumId w:val="35"/>
  </w:num>
  <w:num w:numId="38" w16cid:durableId="595603588">
    <w:abstractNumId w:val="289"/>
  </w:num>
  <w:num w:numId="39" w16cid:durableId="1872647367">
    <w:abstractNumId w:val="156"/>
  </w:num>
  <w:num w:numId="40" w16cid:durableId="1224759481">
    <w:abstractNumId w:val="160"/>
  </w:num>
  <w:num w:numId="41" w16cid:durableId="69694223">
    <w:abstractNumId w:val="184"/>
  </w:num>
  <w:num w:numId="42" w16cid:durableId="1737970391">
    <w:abstractNumId w:val="8"/>
  </w:num>
  <w:num w:numId="43" w16cid:durableId="2044163144">
    <w:abstractNumId w:val="120"/>
  </w:num>
  <w:num w:numId="44" w16cid:durableId="877202519">
    <w:abstractNumId w:val="177"/>
  </w:num>
  <w:num w:numId="45" w16cid:durableId="495800539">
    <w:abstractNumId w:val="233"/>
  </w:num>
  <w:num w:numId="46" w16cid:durableId="298924519">
    <w:abstractNumId w:val="164"/>
  </w:num>
  <w:num w:numId="47" w16cid:durableId="202013681">
    <w:abstractNumId w:val="203"/>
  </w:num>
  <w:num w:numId="48" w16cid:durableId="1079252712">
    <w:abstractNumId w:val="42"/>
  </w:num>
  <w:num w:numId="49" w16cid:durableId="806167572">
    <w:abstractNumId w:val="21"/>
  </w:num>
  <w:num w:numId="50" w16cid:durableId="378894536">
    <w:abstractNumId w:val="50"/>
  </w:num>
  <w:num w:numId="51" w16cid:durableId="1242835304">
    <w:abstractNumId w:val="109"/>
  </w:num>
  <w:num w:numId="52" w16cid:durableId="210119435">
    <w:abstractNumId w:val="287"/>
  </w:num>
  <w:num w:numId="53" w16cid:durableId="1101602957">
    <w:abstractNumId w:val="291"/>
  </w:num>
  <w:num w:numId="54" w16cid:durableId="622924559">
    <w:abstractNumId w:val="52"/>
  </w:num>
  <w:num w:numId="55" w16cid:durableId="529731156">
    <w:abstractNumId w:val="151"/>
  </w:num>
  <w:num w:numId="56" w16cid:durableId="1107694513">
    <w:abstractNumId w:val="59"/>
  </w:num>
  <w:num w:numId="57" w16cid:durableId="1160195241">
    <w:abstractNumId w:val="89"/>
  </w:num>
  <w:num w:numId="58" w16cid:durableId="1380208518">
    <w:abstractNumId w:val="91"/>
  </w:num>
  <w:num w:numId="59" w16cid:durableId="1665624404">
    <w:abstractNumId w:val="187"/>
  </w:num>
  <w:num w:numId="60" w16cid:durableId="2045669959">
    <w:abstractNumId w:val="167"/>
  </w:num>
  <w:num w:numId="61" w16cid:durableId="2052996965">
    <w:abstractNumId w:val="168"/>
  </w:num>
  <w:num w:numId="62" w16cid:durableId="1943298188">
    <w:abstractNumId w:val="148"/>
  </w:num>
  <w:num w:numId="63" w16cid:durableId="1717271662">
    <w:abstractNumId w:val="286"/>
  </w:num>
  <w:num w:numId="64" w16cid:durableId="1649897557">
    <w:abstractNumId w:val="241"/>
  </w:num>
  <w:num w:numId="65" w16cid:durableId="1683241456">
    <w:abstractNumId w:val="157"/>
  </w:num>
  <w:num w:numId="66" w16cid:durableId="2073388741">
    <w:abstractNumId w:val="9"/>
  </w:num>
  <w:num w:numId="67" w16cid:durableId="1809086673">
    <w:abstractNumId w:val="159"/>
  </w:num>
  <w:num w:numId="68" w16cid:durableId="1506477539">
    <w:abstractNumId w:val="112"/>
  </w:num>
  <w:num w:numId="69" w16cid:durableId="556211177">
    <w:abstractNumId w:val="20"/>
  </w:num>
  <w:num w:numId="70" w16cid:durableId="1746537446">
    <w:abstractNumId w:val="124"/>
  </w:num>
  <w:num w:numId="71" w16cid:durableId="165216308">
    <w:abstractNumId w:val="12"/>
  </w:num>
  <w:num w:numId="72" w16cid:durableId="742726940">
    <w:abstractNumId w:val="170"/>
  </w:num>
  <w:num w:numId="73" w16cid:durableId="2138404406">
    <w:abstractNumId w:val="73"/>
  </w:num>
  <w:num w:numId="74" w16cid:durableId="1696535825">
    <w:abstractNumId w:val="269"/>
  </w:num>
  <w:num w:numId="75" w16cid:durableId="2124299595">
    <w:abstractNumId w:val="208"/>
  </w:num>
  <w:num w:numId="76" w16cid:durableId="1539201698">
    <w:abstractNumId w:val="97"/>
  </w:num>
  <w:num w:numId="77" w16cid:durableId="614100382">
    <w:abstractNumId w:val="193"/>
  </w:num>
  <w:num w:numId="78" w16cid:durableId="122578179">
    <w:abstractNumId w:val="56"/>
  </w:num>
  <w:num w:numId="79" w16cid:durableId="1180658243">
    <w:abstractNumId w:val="147"/>
  </w:num>
  <w:num w:numId="80" w16cid:durableId="1970472604">
    <w:abstractNumId w:val="113"/>
  </w:num>
  <w:num w:numId="81" w16cid:durableId="628240627">
    <w:abstractNumId w:val="119"/>
  </w:num>
  <w:num w:numId="82" w16cid:durableId="1906643691">
    <w:abstractNumId w:val="93"/>
  </w:num>
  <w:num w:numId="83" w16cid:durableId="1886066563">
    <w:abstractNumId w:val="130"/>
  </w:num>
  <w:num w:numId="84" w16cid:durableId="172846537">
    <w:abstractNumId w:val="48"/>
  </w:num>
  <w:num w:numId="85" w16cid:durableId="1761754505">
    <w:abstractNumId w:val="27"/>
  </w:num>
  <w:num w:numId="86" w16cid:durableId="1950775615">
    <w:abstractNumId w:val="74"/>
  </w:num>
  <w:num w:numId="87" w16cid:durableId="2107145143">
    <w:abstractNumId w:val="138"/>
  </w:num>
  <w:num w:numId="88" w16cid:durableId="1213417944">
    <w:abstractNumId w:val="267"/>
  </w:num>
  <w:num w:numId="89" w16cid:durableId="1815559858">
    <w:abstractNumId w:val="69"/>
  </w:num>
  <w:num w:numId="90" w16cid:durableId="1712220986">
    <w:abstractNumId w:val="107"/>
  </w:num>
  <w:num w:numId="91" w16cid:durableId="393086877">
    <w:abstractNumId w:val="220"/>
  </w:num>
  <w:num w:numId="92" w16cid:durableId="495725957">
    <w:abstractNumId w:val="2"/>
  </w:num>
  <w:num w:numId="93" w16cid:durableId="1062172975">
    <w:abstractNumId w:val="228"/>
  </w:num>
  <w:num w:numId="94" w16cid:durableId="1307786219">
    <w:abstractNumId w:val="53"/>
  </w:num>
  <w:num w:numId="95" w16cid:durableId="126827173">
    <w:abstractNumId w:val="132"/>
  </w:num>
  <w:num w:numId="96" w16cid:durableId="1217888101">
    <w:abstractNumId w:val="77"/>
  </w:num>
  <w:num w:numId="97" w16cid:durableId="2048336354">
    <w:abstractNumId w:val="5"/>
  </w:num>
  <w:num w:numId="98" w16cid:durableId="640303093">
    <w:abstractNumId w:val="214"/>
  </w:num>
  <w:num w:numId="99" w16cid:durableId="1504860230">
    <w:abstractNumId w:val="234"/>
  </w:num>
  <w:num w:numId="100" w16cid:durableId="1076511804">
    <w:abstractNumId w:val="189"/>
  </w:num>
  <w:num w:numId="101" w16cid:durableId="1328439020">
    <w:abstractNumId w:val="238"/>
  </w:num>
  <w:num w:numId="102" w16cid:durableId="1642611251">
    <w:abstractNumId w:val="146"/>
  </w:num>
  <w:num w:numId="103" w16cid:durableId="2073962271">
    <w:abstractNumId w:val="16"/>
  </w:num>
  <w:num w:numId="104" w16cid:durableId="1684161155">
    <w:abstractNumId w:val="62"/>
  </w:num>
  <w:num w:numId="105" w16cid:durableId="1018577448">
    <w:abstractNumId w:val="222"/>
  </w:num>
  <w:num w:numId="106" w16cid:durableId="73820538">
    <w:abstractNumId w:val="263"/>
  </w:num>
  <w:num w:numId="107" w16cid:durableId="160195195">
    <w:abstractNumId w:val="212"/>
  </w:num>
  <w:num w:numId="108" w16cid:durableId="1265649529">
    <w:abstractNumId w:val="70"/>
  </w:num>
  <w:num w:numId="109" w16cid:durableId="524759371">
    <w:abstractNumId w:val="110"/>
  </w:num>
  <w:num w:numId="110" w16cid:durableId="171527905">
    <w:abstractNumId w:val="245"/>
  </w:num>
  <w:num w:numId="111" w16cid:durableId="1123570718">
    <w:abstractNumId w:val="274"/>
  </w:num>
  <w:num w:numId="112" w16cid:durableId="819232529">
    <w:abstractNumId w:val="217"/>
  </w:num>
  <w:num w:numId="113" w16cid:durableId="1941450200">
    <w:abstractNumId w:val="239"/>
  </w:num>
  <w:num w:numId="114" w16cid:durableId="378087349">
    <w:abstractNumId w:val="131"/>
  </w:num>
  <w:num w:numId="115" w16cid:durableId="1393697424">
    <w:abstractNumId w:val="237"/>
  </w:num>
  <w:num w:numId="116" w16cid:durableId="1230580485">
    <w:abstractNumId w:val="207"/>
  </w:num>
  <w:num w:numId="117" w16cid:durableId="1883781889">
    <w:abstractNumId w:val="43"/>
  </w:num>
  <w:num w:numId="118" w16cid:durableId="1106660076">
    <w:abstractNumId w:val="275"/>
  </w:num>
  <w:num w:numId="119" w16cid:durableId="611403806">
    <w:abstractNumId w:val="266"/>
  </w:num>
  <w:num w:numId="120" w16cid:durableId="1998916906">
    <w:abstractNumId w:val="231"/>
  </w:num>
  <w:num w:numId="121" w16cid:durableId="1061028112">
    <w:abstractNumId w:val="98"/>
  </w:num>
  <w:num w:numId="122" w16cid:durableId="2039623480">
    <w:abstractNumId w:val="117"/>
  </w:num>
  <w:num w:numId="123" w16cid:durableId="383528659">
    <w:abstractNumId w:val="195"/>
  </w:num>
  <w:num w:numId="124" w16cid:durableId="2974901">
    <w:abstractNumId w:val="61"/>
  </w:num>
  <w:num w:numId="125" w16cid:durableId="1315403784">
    <w:abstractNumId w:val="176"/>
  </w:num>
  <w:num w:numId="126" w16cid:durableId="1559627601">
    <w:abstractNumId w:val="191"/>
  </w:num>
  <w:num w:numId="127" w16cid:durableId="375394089">
    <w:abstractNumId w:val="128"/>
  </w:num>
  <w:num w:numId="128" w16cid:durableId="1887063703">
    <w:abstractNumId w:val="127"/>
  </w:num>
  <w:num w:numId="129" w16cid:durableId="590117969">
    <w:abstractNumId w:val="258"/>
  </w:num>
  <w:num w:numId="130" w16cid:durableId="1823161084">
    <w:abstractNumId w:val="79"/>
  </w:num>
  <w:num w:numId="131" w16cid:durableId="2100905645">
    <w:abstractNumId w:val="181"/>
  </w:num>
  <w:num w:numId="132" w16cid:durableId="590743939">
    <w:abstractNumId w:val="46"/>
  </w:num>
  <w:num w:numId="133" w16cid:durableId="675814327">
    <w:abstractNumId w:val="219"/>
  </w:num>
  <w:num w:numId="134" w16cid:durableId="44911408">
    <w:abstractNumId w:val="141"/>
  </w:num>
  <w:num w:numId="135" w16cid:durableId="681975237">
    <w:abstractNumId w:val="248"/>
  </w:num>
  <w:num w:numId="136" w16cid:durableId="2033604668">
    <w:abstractNumId w:val="264"/>
  </w:num>
  <w:num w:numId="137" w16cid:durableId="1656033609">
    <w:abstractNumId w:val="255"/>
  </w:num>
  <w:num w:numId="138" w16cid:durableId="1192231908">
    <w:abstractNumId w:val="254"/>
  </w:num>
  <w:num w:numId="139" w16cid:durableId="1111705199">
    <w:abstractNumId w:val="183"/>
  </w:num>
  <w:num w:numId="140" w16cid:durableId="1257909977">
    <w:abstractNumId w:val="58"/>
  </w:num>
  <w:num w:numId="141" w16cid:durableId="426729144">
    <w:abstractNumId w:val="226"/>
  </w:num>
  <w:num w:numId="142" w16cid:durableId="308631686">
    <w:abstractNumId w:val="47"/>
  </w:num>
  <w:num w:numId="143" w16cid:durableId="1816021167">
    <w:abstractNumId w:val="116"/>
  </w:num>
  <w:num w:numId="144" w16cid:durableId="1250196737">
    <w:abstractNumId w:val="115"/>
  </w:num>
  <w:num w:numId="145" w16cid:durableId="1521117117">
    <w:abstractNumId w:val="224"/>
  </w:num>
  <w:num w:numId="146" w16cid:durableId="1096052205">
    <w:abstractNumId w:val="68"/>
  </w:num>
  <w:num w:numId="147" w16cid:durableId="1283881585">
    <w:abstractNumId w:val="63"/>
  </w:num>
  <w:num w:numId="148" w16cid:durableId="1774783632">
    <w:abstractNumId w:val="54"/>
  </w:num>
  <w:num w:numId="149" w16cid:durableId="1847744137">
    <w:abstractNumId w:val="88"/>
  </w:num>
  <w:num w:numId="150" w16cid:durableId="1480802885">
    <w:abstractNumId w:val="14"/>
  </w:num>
  <w:num w:numId="151" w16cid:durableId="167986065">
    <w:abstractNumId w:val="104"/>
  </w:num>
  <w:num w:numId="152" w16cid:durableId="1416511972">
    <w:abstractNumId w:val="227"/>
  </w:num>
  <w:num w:numId="153" w16cid:durableId="1165244592">
    <w:abstractNumId w:val="39"/>
  </w:num>
  <w:num w:numId="154" w16cid:durableId="831867918">
    <w:abstractNumId w:val="99"/>
  </w:num>
  <w:num w:numId="155" w16cid:durableId="1450314332">
    <w:abstractNumId w:val="261"/>
  </w:num>
  <w:num w:numId="156" w16cid:durableId="190194863">
    <w:abstractNumId w:val="129"/>
  </w:num>
  <w:num w:numId="157" w16cid:durableId="310133546">
    <w:abstractNumId w:val="135"/>
  </w:num>
  <w:num w:numId="158" w16cid:durableId="2106218775">
    <w:abstractNumId w:val="232"/>
  </w:num>
  <w:num w:numId="159" w16cid:durableId="902838729">
    <w:abstractNumId w:val="202"/>
  </w:num>
  <w:num w:numId="160" w16cid:durableId="1671373260">
    <w:abstractNumId w:val="249"/>
  </w:num>
  <w:num w:numId="161" w16cid:durableId="152454515">
    <w:abstractNumId w:val="196"/>
  </w:num>
  <w:num w:numId="162" w16cid:durableId="81343761">
    <w:abstractNumId w:val="38"/>
  </w:num>
  <w:num w:numId="163" w16cid:durableId="1959290463">
    <w:abstractNumId w:val="279"/>
  </w:num>
  <w:num w:numId="164" w16cid:durableId="1058867723">
    <w:abstractNumId w:val="71"/>
  </w:num>
  <w:num w:numId="165" w16cid:durableId="1470782302">
    <w:abstractNumId w:val="172"/>
  </w:num>
  <w:num w:numId="166" w16cid:durableId="1817070796">
    <w:abstractNumId w:val="45"/>
  </w:num>
  <w:num w:numId="167" w16cid:durableId="1200895113">
    <w:abstractNumId w:val="243"/>
  </w:num>
  <w:num w:numId="168" w16cid:durableId="1944334910">
    <w:abstractNumId w:val="85"/>
  </w:num>
  <w:num w:numId="169" w16cid:durableId="1038358150">
    <w:abstractNumId w:val="185"/>
  </w:num>
  <w:num w:numId="170" w16cid:durableId="1865902286">
    <w:abstractNumId w:val="152"/>
  </w:num>
  <w:num w:numId="171" w16cid:durableId="1488008653">
    <w:abstractNumId w:val="199"/>
  </w:num>
  <w:num w:numId="172" w16cid:durableId="1413087564">
    <w:abstractNumId w:val="102"/>
  </w:num>
  <w:num w:numId="173" w16cid:durableId="1634368292">
    <w:abstractNumId w:val="250"/>
  </w:num>
  <w:num w:numId="174" w16cid:durableId="396824131">
    <w:abstractNumId w:val="213"/>
  </w:num>
  <w:num w:numId="175" w16cid:durableId="2124113469">
    <w:abstractNumId w:val="94"/>
  </w:num>
  <w:num w:numId="176" w16cid:durableId="850948014">
    <w:abstractNumId w:val="158"/>
  </w:num>
  <w:num w:numId="177" w16cid:durableId="1207840189">
    <w:abstractNumId w:val="171"/>
  </w:num>
  <w:num w:numId="178" w16cid:durableId="1697463799">
    <w:abstractNumId w:val="101"/>
  </w:num>
  <w:num w:numId="179" w16cid:durableId="1123695153">
    <w:abstractNumId w:val="244"/>
  </w:num>
  <w:num w:numId="180" w16cid:durableId="698360934">
    <w:abstractNumId w:val="13"/>
  </w:num>
  <w:num w:numId="181" w16cid:durableId="644893983">
    <w:abstractNumId w:val="175"/>
  </w:num>
  <w:num w:numId="182" w16cid:durableId="614169058">
    <w:abstractNumId w:val="178"/>
  </w:num>
  <w:num w:numId="183" w16cid:durableId="634986555">
    <w:abstractNumId w:val="67"/>
  </w:num>
  <w:num w:numId="184" w16cid:durableId="2032299881">
    <w:abstractNumId w:val="161"/>
  </w:num>
  <w:num w:numId="185" w16cid:durableId="17585556">
    <w:abstractNumId w:val="66"/>
  </w:num>
  <w:num w:numId="186" w16cid:durableId="1351642786">
    <w:abstractNumId w:val="282"/>
  </w:num>
  <w:num w:numId="187" w16cid:durableId="198400754">
    <w:abstractNumId w:val="6"/>
  </w:num>
  <w:num w:numId="188" w16cid:durableId="1279601529">
    <w:abstractNumId w:val="26"/>
  </w:num>
  <w:num w:numId="189" w16cid:durableId="309335611">
    <w:abstractNumId w:val="65"/>
  </w:num>
  <w:num w:numId="190" w16cid:durableId="1828089147">
    <w:abstractNumId w:val="218"/>
  </w:num>
  <w:num w:numId="191" w16cid:durableId="1837722024">
    <w:abstractNumId w:val="92"/>
  </w:num>
  <w:num w:numId="192" w16cid:durableId="1023365729">
    <w:abstractNumId w:val="105"/>
  </w:num>
  <w:num w:numId="193" w16cid:durableId="245850456">
    <w:abstractNumId w:val="225"/>
  </w:num>
  <w:num w:numId="194" w16cid:durableId="663317429">
    <w:abstractNumId w:val="142"/>
  </w:num>
  <w:num w:numId="195" w16cid:durableId="1826044987">
    <w:abstractNumId w:val="33"/>
  </w:num>
  <w:num w:numId="196" w16cid:durableId="412552831">
    <w:abstractNumId w:val="188"/>
  </w:num>
  <w:num w:numId="197" w16cid:durableId="1885947481">
    <w:abstractNumId w:val="169"/>
  </w:num>
  <w:num w:numId="198" w16cid:durableId="855004370">
    <w:abstractNumId w:val="122"/>
  </w:num>
  <w:num w:numId="199" w16cid:durableId="1998803148">
    <w:abstractNumId w:val="60"/>
  </w:num>
  <w:num w:numId="200" w16cid:durableId="1672567758">
    <w:abstractNumId w:val="51"/>
  </w:num>
  <w:num w:numId="201" w16cid:durableId="1020357061">
    <w:abstractNumId w:val="111"/>
  </w:num>
  <w:num w:numId="202" w16cid:durableId="1644698326">
    <w:abstractNumId w:val="22"/>
  </w:num>
  <w:num w:numId="203" w16cid:durableId="1891375523">
    <w:abstractNumId w:val="270"/>
  </w:num>
  <w:num w:numId="204" w16cid:durableId="1171749573">
    <w:abstractNumId w:val="28"/>
  </w:num>
  <w:num w:numId="205" w16cid:durableId="439448441">
    <w:abstractNumId w:val="150"/>
  </w:num>
  <w:num w:numId="206" w16cid:durableId="445976084">
    <w:abstractNumId w:val="40"/>
  </w:num>
  <w:num w:numId="207" w16cid:durableId="851802657">
    <w:abstractNumId w:val="211"/>
  </w:num>
  <w:num w:numId="208" w16cid:durableId="365722021">
    <w:abstractNumId w:val="3"/>
  </w:num>
  <w:num w:numId="209" w16cid:durableId="1858494510">
    <w:abstractNumId w:val="72"/>
  </w:num>
  <w:num w:numId="210" w16cid:durableId="1277063306">
    <w:abstractNumId w:val="182"/>
  </w:num>
  <w:num w:numId="211" w16cid:durableId="235864952">
    <w:abstractNumId w:val="82"/>
  </w:num>
  <w:num w:numId="212" w16cid:durableId="72824490">
    <w:abstractNumId w:val="134"/>
  </w:num>
  <w:num w:numId="213" w16cid:durableId="1263807342">
    <w:abstractNumId w:val="83"/>
  </w:num>
  <w:num w:numId="214" w16cid:durableId="1526014367">
    <w:abstractNumId w:val="284"/>
  </w:num>
  <w:num w:numId="215" w16cid:durableId="1241258163">
    <w:abstractNumId w:val="192"/>
  </w:num>
  <w:num w:numId="216" w16cid:durableId="2087142645">
    <w:abstractNumId w:val="163"/>
  </w:num>
  <w:num w:numId="217" w16cid:durableId="1837764107">
    <w:abstractNumId w:val="278"/>
  </w:num>
  <w:num w:numId="218" w16cid:durableId="408236183">
    <w:abstractNumId w:val="166"/>
  </w:num>
  <w:num w:numId="219" w16cid:durableId="650213683">
    <w:abstractNumId w:val="106"/>
  </w:num>
  <w:num w:numId="220" w16cid:durableId="1328097759">
    <w:abstractNumId w:val="24"/>
  </w:num>
  <w:num w:numId="221" w16cid:durableId="176619740">
    <w:abstractNumId w:val="76"/>
  </w:num>
  <w:num w:numId="222" w16cid:durableId="1791322189">
    <w:abstractNumId w:val="180"/>
  </w:num>
  <w:num w:numId="223" w16cid:durableId="274481287">
    <w:abstractNumId w:val="265"/>
  </w:num>
  <w:num w:numId="224" w16cid:durableId="1102191996">
    <w:abstractNumId w:val="153"/>
  </w:num>
  <w:num w:numId="225" w16cid:durableId="1507786782">
    <w:abstractNumId w:val="221"/>
  </w:num>
  <w:num w:numId="226" w16cid:durableId="693650176">
    <w:abstractNumId w:val="201"/>
  </w:num>
  <w:num w:numId="227" w16cid:durableId="905989456">
    <w:abstractNumId w:val="186"/>
  </w:num>
  <w:num w:numId="228" w16cid:durableId="1062023027">
    <w:abstractNumId w:val="90"/>
  </w:num>
  <w:num w:numId="229" w16cid:durableId="658848530">
    <w:abstractNumId w:val="140"/>
  </w:num>
  <w:num w:numId="230" w16cid:durableId="2128313261">
    <w:abstractNumId w:val="262"/>
  </w:num>
  <w:num w:numId="231" w16cid:durableId="723528019">
    <w:abstractNumId w:val="7"/>
  </w:num>
  <w:num w:numId="232" w16cid:durableId="840464815">
    <w:abstractNumId w:val="81"/>
  </w:num>
  <w:num w:numId="233" w16cid:durableId="655845212">
    <w:abstractNumId w:val="100"/>
  </w:num>
  <w:num w:numId="234" w16cid:durableId="2082948240">
    <w:abstractNumId w:val="229"/>
  </w:num>
  <w:num w:numId="235" w16cid:durableId="1009024190">
    <w:abstractNumId w:val="11"/>
  </w:num>
  <w:num w:numId="236" w16cid:durableId="1873378358">
    <w:abstractNumId w:val="25"/>
  </w:num>
  <w:num w:numId="237" w16cid:durableId="747339695">
    <w:abstractNumId w:val="133"/>
  </w:num>
  <w:num w:numId="238" w16cid:durableId="168301612">
    <w:abstractNumId w:val="118"/>
  </w:num>
  <w:num w:numId="239" w16cid:durableId="669529697">
    <w:abstractNumId w:val="197"/>
  </w:num>
  <w:num w:numId="240" w16cid:durableId="1410496637">
    <w:abstractNumId w:val="15"/>
  </w:num>
  <w:num w:numId="241" w16cid:durableId="834955037">
    <w:abstractNumId w:val="273"/>
  </w:num>
  <w:num w:numId="242" w16cid:durableId="711879072">
    <w:abstractNumId w:val="19"/>
  </w:num>
  <w:num w:numId="243" w16cid:durableId="915288503">
    <w:abstractNumId w:val="30"/>
  </w:num>
  <w:num w:numId="244" w16cid:durableId="107504731">
    <w:abstractNumId w:val="198"/>
  </w:num>
  <w:num w:numId="245" w16cid:durableId="837115108">
    <w:abstractNumId w:val="253"/>
  </w:num>
  <w:num w:numId="246" w16cid:durableId="429663673">
    <w:abstractNumId w:val="272"/>
  </w:num>
  <w:num w:numId="247" w16cid:durableId="1149639308">
    <w:abstractNumId w:val="57"/>
  </w:num>
  <w:num w:numId="248" w16cid:durableId="511799050">
    <w:abstractNumId w:val="190"/>
  </w:num>
  <w:num w:numId="249" w16cid:durableId="235746715">
    <w:abstractNumId w:val="75"/>
  </w:num>
  <w:num w:numId="250" w16cid:durableId="64642782">
    <w:abstractNumId w:val="290"/>
  </w:num>
  <w:num w:numId="251" w16cid:durableId="6637059">
    <w:abstractNumId w:val="246"/>
  </w:num>
  <w:num w:numId="252" w16cid:durableId="1603755606">
    <w:abstractNumId w:val="251"/>
  </w:num>
  <w:num w:numId="253" w16cid:durableId="90055468">
    <w:abstractNumId w:val="32"/>
  </w:num>
  <w:num w:numId="254" w16cid:durableId="1713111542">
    <w:abstractNumId w:val="174"/>
  </w:num>
  <w:num w:numId="255" w16cid:durableId="312488955">
    <w:abstractNumId w:val="123"/>
  </w:num>
  <w:num w:numId="256" w16cid:durableId="1022320319">
    <w:abstractNumId w:val="10"/>
  </w:num>
  <w:num w:numId="257" w16cid:durableId="262110094">
    <w:abstractNumId w:val="292"/>
  </w:num>
  <w:num w:numId="258" w16cid:durableId="1878539183">
    <w:abstractNumId w:val="236"/>
  </w:num>
  <w:num w:numId="259" w16cid:durableId="1807509428">
    <w:abstractNumId w:val="252"/>
  </w:num>
  <w:num w:numId="260" w16cid:durableId="1584218781">
    <w:abstractNumId w:val="283"/>
  </w:num>
  <w:num w:numId="261" w16cid:durableId="533228312">
    <w:abstractNumId w:val="235"/>
  </w:num>
  <w:num w:numId="262" w16cid:durableId="158888092">
    <w:abstractNumId w:val="210"/>
  </w:num>
  <w:num w:numId="263" w16cid:durableId="70320569">
    <w:abstractNumId w:val="259"/>
  </w:num>
  <w:num w:numId="264" w16cid:durableId="878472429">
    <w:abstractNumId w:val="205"/>
  </w:num>
  <w:num w:numId="265" w16cid:durableId="2098012628">
    <w:abstractNumId w:val="17"/>
  </w:num>
  <w:num w:numId="266" w16cid:durableId="1989748822">
    <w:abstractNumId w:val="41"/>
  </w:num>
  <w:num w:numId="267" w16cid:durableId="1648513793">
    <w:abstractNumId w:val="155"/>
  </w:num>
  <w:num w:numId="268" w16cid:durableId="53092902">
    <w:abstractNumId w:val="95"/>
  </w:num>
  <w:num w:numId="269" w16cid:durableId="108743897">
    <w:abstractNumId w:val="31"/>
  </w:num>
  <w:num w:numId="270" w16cid:durableId="371421734">
    <w:abstractNumId w:val="136"/>
  </w:num>
  <w:num w:numId="271" w16cid:durableId="312490928">
    <w:abstractNumId w:val="204"/>
  </w:num>
  <w:num w:numId="272" w16cid:durableId="2109083556">
    <w:abstractNumId w:val="288"/>
  </w:num>
  <w:num w:numId="273" w16cid:durableId="956326305">
    <w:abstractNumId w:val="240"/>
  </w:num>
  <w:num w:numId="274" w16cid:durableId="1777090494">
    <w:abstractNumId w:val="154"/>
  </w:num>
  <w:num w:numId="275" w16cid:durableId="2007515392">
    <w:abstractNumId w:val="18"/>
  </w:num>
  <w:num w:numId="276" w16cid:durableId="206531322">
    <w:abstractNumId w:val="257"/>
  </w:num>
  <w:num w:numId="277" w16cid:durableId="1505974737">
    <w:abstractNumId w:val="277"/>
  </w:num>
  <w:num w:numId="278" w16cid:durableId="1215435296">
    <w:abstractNumId w:val="121"/>
  </w:num>
  <w:num w:numId="279" w16cid:durableId="770588286">
    <w:abstractNumId w:val="285"/>
  </w:num>
  <w:num w:numId="280" w16cid:durableId="1503621084">
    <w:abstractNumId w:val="143"/>
  </w:num>
  <w:num w:numId="281" w16cid:durableId="1817143341">
    <w:abstractNumId w:val="126"/>
  </w:num>
  <w:num w:numId="282" w16cid:durableId="1635984104">
    <w:abstractNumId w:val="149"/>
  </w:num>
  <w:num w:numId="283" w16cid:durableId="237207544">
    <w:abstractNumId w:val="179"/>
  </w:num>
  <w:num w:numId="284" w16cid:durableId="80031866">
    <w:abstractNumId w:val="230"/>
  </w:num>
  <w:num w:numId="285" w16cid:durableId="1666204005">
    <w:abstractNumId w:val="125"/>
  </w:num>
  <w:num w:numId="286" w16cid:durableId="591201082">
    <w:abstractNumId w:val="281"/>
  </w:num>
  <w:num w:numId="287" w16cid:durableId="643895637">
    <w:abstractNumId w:val="206"/>
  </w:num>
  <w:num w:numId="288" w16cid:durableId="1005353784">
    <w:abstractNumId w:val="165"/>
  </w:num>
  <w:num w:numId="289" w16cid:durableId="1914076338">
    <w:abstractNumId w:val="223"/>
  </w:num>
  <w:num w:numId="290" w16cid:durableId="1729105121">
    <w:abstractNumId w:val="173"/>
  </w:num>
  <w:num w:numId="291" w16cid:durableId="1788281330">
    <w:abstractNumId w:val="87"/>
  </w:num>
  <w:num w:numId="292" w16cid:durableId="679043666">
    <w:abstractNumId w:val="87"/>
  </w:num>
  <w:num w:numId="293" w16cid:durableId="1137600098">
    <w:abstractNumId w:val="87"/>
  </w:num>
  <w:num w:numId="294" w16cid:durableId="850071931">
    <w:abstractNumId w:val="87"/>
  </w:num>
  <w:num w:numId="295" w16cid:durableId="1673483348">
    <w:abstractNumId w:val="34"/>
  </w:num>
  <w:num w:numId="296" w16cid:durableId="360404552">
    <w:abstractNumId w:val="215"/>
  </w:num>
  <w:num w:numId="297" w16cid:durableId="1448623902">
    <w:abstractNumId w:val="137"/>
  </w:num>
  <w:numIdMacAtCleanup w:val="2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6B41"/>
    <w:rsid w:val="000005EB"/>
    <w:rsid w:val="0000147E"/>
    <w:rsid w:val="000031B5"/>
    <w:rsid w:val="00003A98"/>
    <w:rsid w:val="00003D7E"/>
    <w:rsid w:val="00005E10"/>
    <w:rsid w:val="000062C3"/>
    <w:rsid w:val="00011AB1"/>
    <w:rsid w:val="00011E82"/>
    <w:rsid w:val="00014036"/>
    <w:rsid w:val="00016687"/>
    <w:rsid w:val="0001669E"/>
    <w:rsid w:val="0001699F"/>
    <w:rsid w:val="00017C36"/>
    <w:rsid w:val="00025E76"/>
    <w:rsid w:val="00026C4C"/>
    <w:rsid w:val="00026F8A"/>
    <w:rsid w:val="00027493"/>
    <w:rsid w:val="00030DC9"/>
    <w:rsid w:val="0004174E"/>
    <w:rsid w:val="000434FC"/>
    <w:rsid w:val="00043881"/>
    <w:rsid w:val="00051A8F"/>
    <w:rsid w:val="00052AA5"/>
    <w:rsid w:val="00052F78"/>
    <w:rsid w:val="00052FCD"/>
    <w:rsid w:val="00053F2D"/>
    <w:rsid w:val="00054044"/>
    <w:rsid w:val="00055177"/>
    <w:rsid w:val="00055976"/>
    <w:rsid w:val="00057394"/>
    <w:rsid w:val="0006151D"/>
    <w:rsid w:val="00062705"/>
    <w:rsid w:val="0006499C"/>
    <w:rsid w:val="000654E7"/>
    <w:rsid w:val="00070D56"/>
    <w:rsid w:val="00075354"/>
    <w:rsid w:val="0007647B"/>
    <w:rsid w:val="00076532"/>
    <w:rsid w:val="0007658C"/>
    <w:rsid w:val="0007747C"/>
    <w:rsid w:val="0007797C"/>
    <w:rsid w:val="00082353"/>
    <w:rsid w:val="00082ED8"/>
    <w:rsid w:val="0008340E"/>
    <w:rsid w:val="00083FBB"/>
    <w:rsid w:val="000848AA"/>
    <w:rsid w:val="000854CA"/>
    <w:rsid w:val="00085D4F"/>
    <w:rsid w:val="0008766A"/>
    <w:rsid w:val="00087DB4"/>
    <w:rsid w:val="00090671"/>
    <w:rsid w:val="000908ED"/>
    <w:rsid w:val="00090D1F"/>
    <w:rsid w:val="000941DC"/>
    <w:rsid w:val="000951BD"/>
    <w:rsid w:val="000A1D5E"/>
    <w:rsid w:val="000A530A"/>
    <w:rsid w:val="000A56A1"/>
    <w:rsid w:val="000A75A8"/>
    <w:rsid w:val="000B0E65"/>
    <w:rsid w:val="000B25A6"/>
    <w:rsid w:val="000B58DE"/>
    <w:rsid w:val="000C0329"/>
    <w:rsid w:val="000C3E6E"/>
    <w:rsid w:val="000C3E98"/>
    <w:rsid w:val="000C683F"/>
    <w:rsid w:val="000C6C3C"/>
    <w:rsid w:val="000C74FD"/>
    <w:rsid w:val="000C78F7"/>
    <w:rsid w:val="000C7988"/>
    <w:rsid w:val="000D1197"/>
    <w:rsid w:val="000D1E41"/>
    <w:rsid w:val="000D3E7E"/>
    <w:rsid w:val="000D560F"/>
    <w:rsid w:val="000D5D3F"/>
    <w:rsid w:val="000D6016"/>
    <w:rsid w:val="000D65EA"/>
    <w:rsid w:val="000D6743"/>
    <w:rsid w:val="000D67A7"/>
    <w:rsid w:val="000D6C8C"/>
    <w:rsid w:val="000D76D3"/>
    <w:rsid w:val="000E208E"/>
    <w:rsid w:val="000E65E5"/>
    <w:rsid w:val="000E76A6"/>
    <w:rsid w:val="000F0E38"/>
    <w:rsid w:val="000F280A"/>
    <w:rsid w:val="000F58BF"/>
    <w:rsid w:val="000F6E07"/>
    <w:rsid w:val="00100553"/>
    <w:rsid w:val="00100E14"/>
    <w:rsid w:val="001033A1"/>
    <w:rsid w:val="00104336"/>
    <w:rsid w:val="00104FEC"/>
    <w:rsid w:val="00111550"/>
    <w:rsid w:val="0011192C"/>
    <w:rsid w:val="001131A1"/>
    <w:rsid w:val="00113E8E"/>
    <w:rsid w:val="001142CB"/>
    <w:rsid w:val="0011449D"/>
    <w:rsid w:val="00122B15"/>
    <w:rsid w:val="001233CA"/>
    <w:rsid w:val="0012440E"/>
    <w:rsid w:val="00124700"/>
    <w:rsid w:val="00125DC1"/>
    <w:rsid w:val="00126293"/>
    <w:rsid w:val="00126B59"/>
    <w:rsid w:val="00126EA3"/>
    <w:rsid w:val="001274B2"/>
    <w:rsid w:val="0012750F"/>
    <w:rsid w:val="00127754"/>
    <w:rsid w:val="00130E96"/>
    <w:rsid w:val="00137A92"/>
    <w:rsid w:val="00137FFE"/>
    <w:rsid w:val="00142164"/>
    <w:rsid w:val="0014346A"/>
    <w:rsid w:val="00143C74"/>
    <w:rsid w:val="00145396"/>
    <w:rsid w:val="0014735E"/>
    <w:rsid w:val="001473CA"/>
    <w:rsid w:val="0015079A"/>
    <w:rsid w:val="001519E2"/>
    <w:rsid w:val="00152B0D"/>
    <w:rsid w:val="001548B7"/>
    <w:rsid w:val="00155013"/>
    <w:rsid w:val="00156A32"/>
    <w:rsid w:val="001607E9"/>
    <w:rsid w:val="00160974"/>
    <w:rsid w:val="00161D98"/>
    <w:rsid w:val="001625B3"/>
    <w:rsid w:val="001651DB"/>
    <w:rsid w:val="0016766B"/>
    <w:rsid w:val="00167EB3"/>
    <w:rsid w:val="001702A0"/>
    <w:rsid w:val="001760BB"/>
    <w:rsid w:val="00177A7C"/>
    <w:rsid w:val="001826FF"/>
    <w:rsid w:val="0018337F"/>
    <w:rsid w:val="00183418"/>
    <w:rsid w:val="00185524"/>
    <w:rsid w:val="00185B02"/>
    <w:rsid w:val="00192AD3"/>
    <w:rsid w:val="0019460B"/>
    <w:rsid w:val="00197CE5"/>
    <w:rsid w:val="001A0074"/>
    <w:rsid w:val="001A03A2"/>
    <w:rsid w:val="001A0A32"/>
    <w:rsid w:val="001A1617"/>
    <w:rsid w:val="001A32FF"/>
    <w:rsid w:val="001A3B88"/>
    <w:rsid w:val="001A3BC5"/>
    <w:rsid w:val="001A615A"/>
    <w:rsid w:val="001A6FF3"/>
    <w:rsid w:val="001A77B4"/>
    <w:rsid w:val="001A784B"/>
    <w:rsid w:val="001B0664"/>
    <w:rsid w:val="001B0BD3"/>
    <w:rsid w:val="001B2606"/>
    <w:rsid w:val="001B3FBC"/>
    <w:rsid w:val="001B42F2"/>
    <w:rsid w:val="001B6203"/>
    <w:rsid w:val="001B7019"/>
    <w:rsid w:val="001B7740"/>
    <w:rsid w:val="001C291C"/>
    <w:rsid w:val="001C2BEA"/>
    <w:rsid w:val="001C752C"/>
    <w:rsid w:val="001D181B"/>
    <w:rsid w:val="001D73C2"/>
    <w:rsid w:val="001D7817"/>
    <w:rsid w:val="001E0173"/>
    <w:rsid w:val="001E04B9"/>
    <w:rsid w:val="001E1555"/>
    <w:rsid w:val="001E2AE8"/>
    <w:rsid w:val="001E571C"/>
    <w:rsid w:val="001F2480"/>
    <w:rsid w:val="001F3FEF"/>
    <w:rsid w:val="001F5A86"/>
    <w:rsid w:val="001F608C"/>
    <w:rsid w:val="001F661A"/>
    <w:rsid w:val="002008EA"/>
    <w:rsid w:val="00201AF0"/>
    <w:rsid w:val="002026E2"/>
    <w:rsid w:val="00206E81"/>
    <w:rsid w:val="00213391"/>
    <w:rsid w:val="0021581C"/>
    <w:rsid w:val="002160CA"/>
    <w:rsid w:val="002221A8"/>
    <w:rsid w:val="002258E4"/>
    <w:rsid w:val="00226714"/>
    <w:rsid w:val="00227385"/>
    <w:rsid w:val="00230337"/>
    <w:rsid w:val="00232F55"/>
    <w:rsid w:val="00234061"/>
    <w:rsid w:val="002356A0"/>
    <w:rsid w:val="00240167"/>
    <w:rsid w:val="00246B41"/>
    <w:rsid w:val="00246D34"/>
    <w:rsid w:val="00247C5B"/>
    <w:rsid w:val="002510DD"/>
    <w:rsid w:val="00251C1F"/>
    <w:rsid w:val="00253E47"/>
    <w:rsid w:val="00254796"/>
    <w:rsid w:val="002554AD"/>
    <w:rsid w:val="002556B1"/>
    <w:rsid w:val="00260AB1"/>
    <w:rsid w:val="002626BD"/>
    <w:rsid w:val="00266B8A"/>
    <w:rsid w:val="0027388C"/>
    <w:rsid w:val="00273F0B"/>
    <w:rsid w:val="0027451C"/>
    <w:rsid w:val="00276737"/>
    <w:rsid w:val="0028498F"/>
    <w:rsid w:val="00284A98"/>
    <w:rsid w:val="00286A3E"/>
    <w:rsid w:val="0029332F"/>
    <w:rsid w:val="00294928"/>
    <w:rsid w:val="00294C9F"/>
    <w:rsid w:val="0029715C"/>
    <w:rsid w:val="002A1F62"/>
    <w:rsid w:val="002A33E0"/>
    <w:rsid w:val="002A37B4"/>
    <w:rsid w:val="002A6A8C"/>
    <w:rsid w:val="002A7336"/>
    <w:rsid w:val="002B0104"/>
    <w:rsid w:val="002B0BA3"/>
    <w:rsid w:val="002B2E45"/>
    <w:rsid w:val="002B340C"/>
    <w:rsid w:val="002B49C2"/>
    <w:rsid w:val="002B754C"/>
    <w:rsid w:val="002B7D65"/>
    <w:rsid w:val="002C186B"/>
    <w:rsid w:val="002C3994"/>
    <w:rsid w:val="002C4A8B"/>
    <w:rsid w:val="002C707A"/>
    <w:rsid w:val="002D1053"/>
    <w:rsid w:val="002D3120"/>
    <w:rsid w:val="002D3702"/>
    <w:rsid w:val="002D3C8B"/>
    <w:rsid w:val="002D5706"/>
    <w:rsid w:val="002D5E55"/>
    <w:rsid w:val="002D6315"/>
    <w:rsid w:val="002E1408"/>
    <w:rsid w:val="002E4FF8"/>
    <w:rsid w:val="002E61B2"/>
    <w:rsid w:val="002E776E"/>
    <w:rsid w:val="002F1F9B"/>
    <w:rsid w:val="002F2B92"/>
    <w:rsid w:val="002F2C70"/>
    <w:rsid w:val="002F2EB1"/>
    <w:rsid w:val="002F5146"/>
    <w:rsid w:val="002F594E"/>
    <w:rsid w:val="003009E4"/>
    <w:rsid w:val="003017CE"/>
    <w:rsid w:val="00302D53"/>
    <w:rsid w:val="003036B1"/>
    <w:rsid w:val="00304FAC"/>
    <w:rsid w:val="003056C1"/>
    <w:rsid w:val="0030646F"/>
    <w:rsid w:val="00310AA2"/>
    <w:rsid w:val="00310D61"/>
    <w:rsid w:val="00310EBA"/>
    <w:rsid w:val="00311061"/>
    <w:rsid w:val="003118AB"/>
    <w:rsid w:val="00314BC2"/>
    <w:rsid w:val="00317C41"/>
    <w:rsid w:val="003212D3"/>
    <w:rsid w:val="00322732"/>
    <w:rsid w:val="00324699"/>
    <w:rsid w:val="00325418"/>
    <w:rsid w:val="00326588"/>
    <w:rsid w:val="0032686A"/>
    <w:rsid w:val="00330AEF"/>
    <w:rsid w:val="0033400B"/>
    <w:rsid w:val="003346B3"/>
    <w:rsid w:val="003370D5"/>
    <w:rsid w:val="003379BD"/>
    <w:rsid w:val="0034242D"/>
    <w:rsid w:val="003450A2"/>
    <w:rsid w:val="00351C95"/>
    <w:rsid w:val="003526FA"/>
    <w:rsid w:val="003528C0"/>
    <w:rsid w:val="003538AC"/>
    <w:rsid w:val="00355D9E"/>
    <w:rsid w:val="00355ED5"/>
    <w:rsid w:val="00356880"/>
    <w:rsid w:val="003577FC"/>
    <w:rsid w:val="00362014"/>
    <w:rsid w:val="003625C8"/>
    <w:rsid w:val="0036273C"/>
    <w:rsid w:val="003671F8"/>
    <w:rsid w:val="003677B8"/>
    <w:rsid w:val="003677E4"/>
    <w:rsid w:val="003700F3"/>
    <w:rsid w:val="00372002"/>
    <w:rsid w:val="00372067"/>
    <w:rsid w:val="00375D7A"/>
    <w:rsid w:val="00376CF8"/>
    <w:rsid w:val="003821C9"/>
    <w:rsid w:val="00383982"/>
    <w:rsid w:val="00391161"/>
    <w:rsid w:val="003912A4"/>
    <w:rsid w:val="00393865"/>
    <w:rsid w:val="00393C50"/>
    <w:rsid w:val="0039730C"/>
    <w:rsid w:val="00397FDB"/>
    <w:rsid w:val="003A024B"/>
    <w:rsid w:val="003A1D39"/>
    <w:rsid w:val="003A24A6"/>
    <w:rsid w:val="003A550D"/>
    <w:rsid w:val="003A5B36"/>
    <w:rsid w:val="003A5E00"/>
    <w:rsid w:val="003A7C41"/>
    <w:rsid w:val="003B3458"/>
    <w:rsid w:val="003B4388"/>
    <w:rsid w:val="003B70D5"/>
    <w:rsid w:val="003C4048"/>
    <w:rsid w:val="003C7A78"/>
    <w:rsid w:val="003D0E2E"/>
    <w:rsid w:val="003D1399"/>
    <w:rsid w:val="003D16EC"/>
    <w:rsid w:val="003D2079"/>
    <w:rsid w:val="003E0974"/>
    <w:rsid w:val="003E0E24"/>
    <w:rsid w:val="003E1193"/>
    <w:rsid w:val="003E54EB"/>
    <w:rsid w:val="003E6EAE"/>
    <w:rsid w:val="003F010C"/>
    <w:rsid w:val="003F18D4"/>
    <w:rsid w:val="003F1AA8"/>
    <w:rsid w:val="003F309B"/>
    <w:rsid w:val="003F344B"/>
    <w:rsid w:val="003F389F"/>
    <w:rsid w:val="003F4A8D"/>
    <w:rsid w:val="003F58B9"/>
    <w:rsid w:val="003F614A"/>
    <w:rsid w:val="0040136F"/>
    <w:rsid w:val="00402342"/>
    <w:rsid w:val="00402CA9"/>
    <w:rsid w:val="00403D2A"/>
    <w:rsid w:val="00404B82"/>
    <w:rsid w:val="004052D8"/>
    <w:rsid w:val="00407576"/>
    <w:rsid w:val="004075A6"/>
    <w:rsid w:val="0040785D"/>
    <w:rsid w:val="00411F0A"/>
    <w:rsid w:val="004158BD"/>
    <w:rsid w:val="0041590A"/>
    <w:rsid w:val="004163A2"/>
    <w:rsid w:val="0042015C"/>
    <w:rsid w:val="00423189"/>
    <w:rsid w:val="00424325"/>
    <w:rsid w:val="00433B67"/>
    <w:rsid w:val="0043470B"/>
    <w:rsid w:val="004347DF"/>
    <w:rsid w:val="00436DC5"/>
    <w:rsid w:val="00441ED3"/>
    <w:rsid w:val="00442B9C"/>
    <w:rsid w:val="00451883"/>
    <w:rsid w:val="004519D2"/>
    <w:rsid w:val="00451D96"/>
    <w:rsid w:val="004543AA"/>
    <w:rsid w:val="00456364"/>
    <w:rsid w:val="00456BE4"/>
    <w:rsid w:val="004576EB"/>
    <w:rsid w:val="0046102F"/>
    <w:rsid w:val="00461C52"/>
    <w:rsid w:val="004722D6"/>
    <w:rsid w:val="0047320B"/>
    <w:rsid w:val="00475107"/>
    <w:rsid w:val="00476CFA"/>
    <w:rsid w:val="0048096B"/>
    <w:rsid w:val="00480D6C"/>
    <w:rsid w:val="00480DC2"/>
    <w:rsid w:val="004845C9"/>
    <w:rsid w:val="00485943"/>
    <w:rsid w:val="00491554"/>
    <w:rsid w:val="004917E5"/>
    <w:rsid w:val="004925C4"/>
    <w:rsid w:val="00492AD0"/>
    <w:rsid w:val="004963DC"/>
    <w:rsid w:val="00497AA9"/>
    <w:rsid w:val="004A4096"/>
    <w:rsid w:val="004A548C"/>
    <w:rsid w:val="004A65A9"/>
    <w:rsid w:val="004A6B43"/>
    <w:rsid w:val="004A741F"/>
    <w:rsid w:val="004B0273"/>
    <w:rsid w:val="004B07BC"/>
    <w:rsid w:val="004B109B"/>
    <w:rsid w:val="004B456B"/>
    <w:rsid w:val="004B4C44"/>
    <w:rsid w:val="004B5BCB"/>
    <w:rsid w:val="004B5EA0"/>
    <w:rsid w:val="004C0995"/>
    <w:rsid w:val="004C169B"/>
    <w:rsid w:val="004C2D2A"/>
    <w:rsid w:val="004C4884"/>
    <w:rsid w:val="004C4E6E"/>
    <w:rsid w:val="004C5C0F"/>
    <w:rsid w:val="004C6235"/>
    <w:rsid w:val="004D0D6D"/>
    <w:rsid w:val="004D23FB"/>
    <w:rsid w:val="004D4039"/>
    <w:rsid w:val="004D5970"/>
    <w:rsid w:val="004D6C46"/>
    <w:rsid w:val="004D78D1"/>
    <w:rsid w:val="004E3BB3"/>
    <w:rsid w:val="004E4EAF"/>
    <w:rsid w:val="004E54E8"/>
    <w:rsid w:val="004F0A2B"/>
    <w:rsid w:val="004F1CBC"/>
    <w:rsid w:val="004F545A"/>
    <w:rsid w:val="004F6245"/>
    <w:rsid w:val="004F6BBD"/>
    <w:rsid w:val="004F6C5A"/>
    <w:rsid w:val="004F763C"/>
    <w:rsid w:val="0050093A"/>
    <w:rsid w:val="00501E11"/>
    <w:rsid w:val="005045A6"/>
    <w:rsid w:val="0050592B"/>
    <w:rsid w:val="0050689A"/>
    <w:rsid w:val="00511D9B"/>
    <w:rsid w:val="00517506"/>
    <w:rsid w:val="00517C05"/>
    <w:rsid w:val="0052698A"/>
    <w:rsid w:val="0053047D"/>
    <w:rsid w:val="00530E4F"/>
    <w:rsid w:val="00533685"/>
    <w:rsid w:val="00534474"/>
    <w:rsid w:val="005353E1"/>
    <w:rsid w:val="005406B8"/>
    <w:rsid w:val="00541081"/>
    <w:rsid w:val="0054330B"/>
    <w:rsid w:val="0054416A"/>
    <w:rsid w:val="00545242"/>
    <w:rsid w:val="005465D1"/>
    <w:rsid w:val="005466B8"/>
    <w:rsid w:val="00547848"/>
    <w:rsid w:val="005479A7"/>
    <w:rsid w:val="0055002E"/>
    <w:rsid w:val="005524C8"/>
    <w:rsid w:val="00553B35"/>
    <w:rsid w:val="00555A57"/>
    <w:rsid w:val="00560B08"/>
    <w:rsid w:val="00562D57"/>
    <w:rsid w:val="00563192"/>
    <w:rsid w:val="00563D23"/>
    <w:rsid w:val="00563F4A"/>
    <w:rsid w:val="005643DC"/>
    <w:rsid w:val="00565F62"/>
    <w:rsid w:val="00570453"/>
    <w:rsid w:val="00570921"/>
    <w:rsid w:val="00570C03"/>
    <w:rsid w:val="005740F7"/>
    <w:rsid w:val="005776DA"/>
    <w:rsid w:val="005817CD"/>
    <w:rsid w:val="00582193"/>
    <w:rsid w:val="00585DA6"/>
    <w:rsid w:val="0058628A"/>
    <w:rsid w:val="00594C04"/>
    <w:rsid w:val="005A2AA9"/>
    <w:rsid w:val="005A34B0"/>
    <w:rsid w:val="005A7DEA"/>
    <w:rsid w:val="005B0740"/>
    <w:rsid w:val="005B3768"/>
    <w:rsid w:val="005B4D3D"/>
    <w:rsid w:val="005B5B0B"/>
    <w:rsid w:val="005B6991"/>
    <w:rsid w:val="005B7743"/>
    <w:rsid w:val="005C207D"/>
    <w:rsid w:val="005C5A6B"/>
    <w:rsid w:val="005C7187"/>
    <w:rsid w:val="005C7710"/>
    <w:rsid w:val="005D32EF"/>
    <w:rsid w:val="005D4C2F"/>
    <w:rsid w:val="005D6402"/>
    <w:rsid w:val="005D77CF"/>
    <w:rsid w:val="005E2A2E"/>
    <w:rsid w:val="005F01C7"/>
    <w:rsid w:val="005F3F57"/>
    <w:rsid w:val="005F4FEF"/>
    <w:rsid w:val="005F6455"/>
    <w:rsid w:val="005F6E65"/>
    <w:rsid w:val="005F7872"/>
    <w:rsid w:val="006018C0"/>
    <w:rsid w:val="00601BB7"/>
    <w:rsid w:val="006027FD"/>
    <w:rsid w:val="00604203"/>
    <w:rsid w:val="006049A0"/>
    <w:rsid w:val="00605196"/>
    <w:rsid w:val="00607537"/>
    <w:rsid w:val="00611E7E"/>
    <w:rsid w:val="00612261"/>
    <w:rsid w:val="006122E5"/>
    <w:rsid w:val="00614DEF"/>
    <w:rsid w:val="006158B0"/>
    <w:rsid w:val="006227B4"/>
    <w:rsid w:val="0062444F"/>
    <w:rsid w:val="00624DB5"/>
    <w:rsid w:val="00626196"/>
    <w:rsid w:val="00631139"/>
    <w:rsid w:val="0063385A"/>
    <w:rsid w:val="006340BA"/>
    <w:rsid w:val="00634C55"/>
    <w:rsid w:val="0064100A"/>
    <w:rsid w:val="00643E6A"/>
    <w:rsid w:val="0064455C"/>
    <w:rsid w:val="00646DA5"/>
    <w:rsid w:val="006510AC"/>
    <w:rsid w:val="006512B2"/>
    <w:rsid w:val="00651807"/>
    <w:rsid w:val="00651916"/>
    <w:rsid w:val="00651D3B"/>
    <w:rsid w:val="00652571"/>
    <w:rsid w:val="006537A3"/>
    <w:rsid w:val="0065606F"/>
    <w:rsid w:val="00656E27"/>
    <w:rsid w:val="00660022"/>
    <w:rsid w:val="006624E2"/>
    <w:rsid w:val="00662FCA"/>
    <w:rsid w:val="00663D7C"/>
    <w:rsid w:val="00667A29"/>
    <w:rsid w:val="00667CF5"/>
    <w:rsid w:val="00677249"/>
    <w:rsid w:val="00677BF6"/>
    <w:rsid w:val="00677E13"/>
    <w:rsid w:val="00677E9E"/>
    <w:rsid w:val="006802EF"/>
    <w:rsid w:val="006859F7"/>
    <w:rsid w:val="00692F28"/>
    <w:rsid w:val="00693CFA"/>
    <w:rsid w:val="006952BF"/>
    <w:rsid w:val="00697AAF"/>
    <w:rsid w:val="006A013A"/>
    <w:rsid w:val="006A1708"/>
    <w:rsid w:val="006A1884"/>
    <w:rsid w:val="006A27CA"/>
    <w:rsid w:val="006A29AA"/>
    <w:rsid w:val="006A2C3D"/>
    <w:rsid w:val="006A5F97"/>
    <w:rsid w:val="006B3089"/>
    <w:rsid w:val="006B3776"/>
    <w:rsid w:val="006B4B50"/>
    <w:rsid w:val="006B688A"/>
    <w:rsid w:val="006B7F41"/>
    <w:rsid w:val="006C1491"/>
    <w:rsid w:val="006C1810"/>
    <w:rsid w:val="006C1DAA"/>
    <w:rsid w:val="006C211F"/>
    <w:rsid w:val="006C3662"/>
    <w:rsid w:val="006C4A82"/>
    <w:rsid w:val="006C7864"/>
    <w:rsid w:val="006D04E1"/>
    <w:rsid w:val="006D14D2"/>
    <w:rsid w:val="006D4AA8"/>
    <w:rsid w:val="006D4E16"/>
    <w:rsid w:val="006D5416"/>
    <w:rsid w:val="006D7BA6"/>
    <w:rsid w:val="006D7CA0"/>
    <w:rsid w:val="006E060F"/>
    <w:rsid w:val="006E4657"/>
    <w:rsid w:val="006E4C00"/>
    <w:rsid w:val="006E5FC8"/>
    <w:rsid w:val="006E6094"/>
    <w:rsid w:val="006E67F8"/>
    <w:rsid w:val="006F099F"/>
    <w:rsid w:val="006F17EA"/>
    <w:rsid w:val="006F488E"/>
    <w:rsid w:val="006F5F98"/>
    <w:rsid w:val="00706AEF"/>
    <w:rsid w:val="00707006"/>
    <w:rsid w:val="00710779"/>
    <w:rsid w:val="00710CDB"/>
    <w:rsid w:val="00711BCD"/>
    <w:rsid w:val="00714C7A"/>
    <w:rsid w:val="0071716C"/>
    <w:rsid w:val="00720A88"/>
    <w:rsid w:val="00721F60"/>
    <w:rsid w:val="007222E2"/>
    <w:rsid w:val="00722E95"/>
    <w:rsid w:val="007231F2"/>
    <w:rsid w:val="00727216"/>
    <w:rsid w:val="007276F0"/>
    <w:rsid w:val="007327AA"/>
    <w:rsid w:val="00732C46"/>
    <w:rsid w:val="00734488"/>
    <w:rsid w:val="007355DF"/>
    <w:rsid w:val="0073578D"/>
    <w:rsid w:val="00736386"/>
    <w:rsid w:val="0073687D"/>
    <w:rsid w:val="00736D18"/>
    <w:rsid w:val="0073780B"/>
    <w:rsid w:val="007426C4"/>
    <w:rsid w:val="00742C55"/>
    <w:rsid w:val="00744328"/>
    <w:rsid w:val="007446BE"/>
    <w:rsid w:val="00745F0D"/>
    <w:rsid w:val="00751407"/>
    <w:rsid w:val="007523FE"/>
    <w:rsid w:val="00754463"/>
    <w:rsid w:val="00754E3D"/>
    <w:rsid w:val="00755667"/>
    <w:rsid w:val="007556D7"/>
    <w:rsid w:val="007558A0"/>
    <w:rsid w:val="0075773D"/>
    <w:rsid w:val="0076098B"/>
    <w:rsid w:val="00766E66"/>
    <w:rsid w:val="007733D0"/>
    <w:rsid w:val="007742EF"/>
    <w:rsid w:val="00777317"/>
    <w:rsid w:val="00780239"/>
    <w:rsid w:val="007804E7"/>
    <w:rsid w:val="00780E8C"/>
    <w:rsid w:val="0078416E"/>
    <w:rsid w:val="00785635"/>
    <w:rsid w:val="00786CEB"/>
    <w:rsid w:val="0078700E"/>
    <w:rsid w:val="00791403"/>
    <w:rsid w:val="007916BE"/>
    <w:rsid w:val="007945A5"/>
    <w:rsid w:val="00794B7C"/>
    <w:rsid w:val="007A02A7"/>
    <w:rsid w:val="007A1DA0"/>
    <w:rsid w:val="007A30E3"/>
    <w:rsid w:val="007A3B58"/>
    <w:rsid w:val="007B1CEE"/>
    <w:rsid w:val="007B4B13"/>
    <w:rsid w:val="007B7E09"/>
    <w:rsid w:val="007C33F3"/>
    <w:rsid w:val="007C35E6"/>
    <w:rsid w:val="007C457D"/>
    <w:rsid w:val="007C647E"/>
    <w:rsid w:val="007C72CB"/>
    <w:rsid w:val="007C795D"/>
    <w:rsid w:val="007D37E2"/>
    <w:rsid w:val="007D414F"/>
    <w:rsid w:val="007D5B79"/>
    <w:rsid w:val="007E1368"/>
    <w:rsid w:val="007E22E7"/>
    <w:rsid w:val="007E4CED"/>
    <w:rsid w:val="007E6566"/>
    <w:rsid w:val="007E6B7D"/>
    <w:rsid w:val="007E7533"/>
    <w:rsid w:val="007E7BA5"/>
    <w:rsid w:val="007F0DAA"/>
    <w:rsid w:val="007F5674"/>
    <w:rsid w:val="00800378"/>
    <w:rsid w:val="00801D7F"/>
    <w:rsid w:val="0080280B"/>
    <w:rsid w:val="00803882"/>
    <w:rsid w:val="008068A6"/>
    <w:rsid w:val="00811DDC"/>
    <w:rsid w:val="00813954"/>
    <w:rsid w:val="00817DB5"/>
    <w:rsid w:val="00820374"/>
    <w:rsid w:val="00822619"/>
    <w:rsid w:val="0082265D"/>
    <w:rsid w:val="008324D8"/>
    <w:rsid w:val="00836593"/>
    <w:rsid w:val="0083779B"/>
    <w:rsid w:val="00840D52"/>
    <w:rsid w:val="008415BD"/>
    <w:rsid w:val="00841820"/>
    <w:rsid w:val="008431D4"/>
    <w:rsid w:val="00847BFC"/>
    <w:rsid w:val="00847E5F"/>
    <w:rsid w:val="00850009"/>
    <w:rsid w:val="008502D8"/>
    <w:rsid w:val="00851BA8"/>
    <w:rsid w:val="00852A6D"/>
    <w:rsid w:val="00853264"/>
    <w:rsid w:val="00854E44"/>
    <w:rsid w:val="00855007"/>
    <w:rsid w:val="008564BB"/>
    <w:rsid w:val="008567A8"/>
    <w:rsid w:val="008570CB"/>
    <w:rsid w:val="008604E9"/>
    <w:rsid w:val="00861AC2"/>
    <w:rsid w:val="00863956"/>
    <w:rsid w:val="00863BD9"/>
    <w:rsid w:val="00864CA2"/>
    <w:rsid w:val="008650AC"/>
    <w:rsid w:val="00866FBA"/>
    <w:rsid w:val="00870237"/>
    <w:rsid w:val="00875BF5"/>
    <w:rsid w:val="00876DE7"/>
    <w:rsid w:val="0087720A"/>
    <w:rsid w:val="008814A1"/>
    <w:rsid w:val="00881D23"/>
    <w:rsid w:val="00884379"/>
    <w:rsid w:val="008844B8"/>
    <w:rsid w:val="00884716"/>
    <w:rsid w:val="0088650A"/>
    <w:rsid w:val="00886D15"/>
    <w:rsid w:val="00887624"/>
    <w:rsid w:val="00891726"/>
    <w:rsid w:val="00892B5C"/>
    <w:rsid w:val="008946E2"/>
    <w:rsid w:val="008A0E63"/>
    <w:rsid w:val="008A1058"/>
    <w:rsid w:val="008A15C2"/>
    <w:rsid w:val="008A220C"/>
    <w:rsid w:val="008A63C5"/>
    <w:rsid w:val="008A750E"/>
    <w:rsid w:val="008B46BB"/>
    <w:rsid w:val="008B7D25"/>
    <w:rsid w:val="008C0499"/>
    <w:rsid w:val="008C0B97"/>
    <w:rsid w:val="008C2131"/>
    <w:rsid w:val="008C2EE1"/>
    <w:rsid w:val="008C44B9"/>
    <w:rsid w:val="008C5938"/>
    <w:rsid w:val="008D0246"/>
    <w:rsid w:val="008D03B1"/>
    <w:rsid w:val="008D1CFE"/>
    <w:rsid w:val="008D3640"/>
    <w:rsid w:val="008D47FC"/>
    <w:rsid w:val="008D4A8C"/>
    <w:rsid w:val="008D5888"/>
    <w:rsid w:val="008D73E5"/>
    <w:rsid w:val="008E02AE"/>
    <w:rsid w:val="008E0B76"/>
    <w:rsid w:val="008E3CCB"/>
    <w:rsid w:val="008E4005"/>
    <w:rsid w:val="008E4EF4"/>
    <w:rsid w:val="008E5EE9"/>
    <w:rsid w:val="008E6590"/>
    <w:rsid w:val="008E6DBC"/>
    <w:rsid w:val="008E7880"/>
    <w:rsid w:val="008F0466"/>
    <w:rsid w:val="008F0DEC"/>
    <w:rsid w:val="008F2440"/>
    <w:rsid w:val="008F6C62"/>
    <w:rsid w:val="008F7EA0"/>
    <w:rsid w:val="0090161C"/>
    <w:rsid w:val="009051D6"/>
    <w:rsid w:val="00912598"/>
    <w:rsid w:val="0091380A"/>
    <w:rsid w:val="00914262"/>
    <w:rsid w:val="00916924"/>
    <w:rsid w:val="00917652"/>
    <w:rsid w:val="0091797A"/>
    <w:rsid w:val="0092438B"/>
    <w:rsid w:val="00926067"/>
    <w:rsid w:val="0092645A"/>
    <w:rsid w:val="00926F3C"/>
    <w:rsid w:val="0093054D"/>
    <w:rsid w:val="00930759"/>
    <w:rsid w:val="009325BF"/>
    <w:rsid w:val="00932A3D"/>
    <w:rsid w:val="0093365E"/>
    <w:rsid w:val="00934391"/>
    <w:rsid w:val="0094018D"/>
    <w:rsid w:val="009406C8"/>
    <w:rsid w:val="00942005"/>
    <w:rsid w:val="009426BA"/>
    <w:rsid w:val="00944AE8"/>
    <w:rsid w:val="00944C2E"/>
    <w:rsid w:val="0094547B"/>
    <w:rsid w:val="009465D7"/>
    <w:rsid w:val="00946FC2"/>
    <w:rsid w:val="0095083C"/>
    <w:rsid w:val="009528D9"/>
    <w:rsid w:val="00955AD1"/>
    <w:rsid w:val="00960A81"/>
    <w:rsid w:val="00960EEF"/>
    <w:rsid w:val="00960FA9"/>
    <w:rsid w:val="009629D1"/>
    <w:rsid w:val="00963283"/>
    <w:rsid w:val="00971160"/>
    <w:rsid w:val="0097136C"/>
    <w:rsid w:val="00974A46"/>
    <w:rsid w:val="00976BFA"/>
    <w:rsid w:val="009771B5"/>
    <w:rsid w:val="009800C8"/>
    <w:rsid w:val="00980DA3"/>
    <w:rsid w:val="00980F92"/>
    <w:rsid w:val="009819AE"/>
    <w:rsid w:val="00981DE8"/>
    <w:rsid w:val="009877CA"/>
    <w:rsid w:val="00987D39"/>
    <w:rsid w:val="00987F78"/>
    <w:rsid w:val="00990497"/>
    <w:rsid w:val="009904DD"/>
    <w:rsid w:val="0099057B"/>
    <w:rsid w:val="00990966"/>
    <w:rsid w:val="00991A00"/>
    <w:rsid w:val="0099245F"/>
    <w:rsid w:val="00994061"/>
    <w:rsid w:val="009941DD"/>
    <w:rsid w:val="009944DC"/>
    <w:rsid w:val="00995A3B"/>
    <w:rsid w:val="009A610B"/>
    <w:rsid w:val="009A69E0"/>
    <w:rsid w:val="009A78A7"/>
    <w:rsid w:val="009B0335"/>
    <w:rsid w:val="009B2892"/>
    <w:rsid w:val="009B28EA"/>
    <w:rsid w:val="009B40A3"/>
    <w:rsid w:val="009B413D"/>
    <w:rsid w:val="009B583A"/>
    <w:rsid w:val="009B5B17"/>
    <w:rsid w:val="009B5C4C"/>
    <w:rsid w:val="009B7B2C"/>
    <w:rsid w:val="009C01AF"/>
    <w:rsid w:val="009C2F4B"/>
    <w:rsid w:val="009C614B"/>
    <w:rsid w:val="009C701B"/>
    <w:rsid w:val="009C70F7"/>
    <w:rsid w:val="009D04D0"/>
    <w:rsid w:val="009D065D"/>
    <w:rsid w:val="009D1161"/>
    <w:rsid w:val="009D25F4"/>
    <w:rsid w:val="009D6ED6"/>
    <w:rsid w:val="009D7741"/>
    <w:rsid w:val="009E0F88"/>
    <w:rsid w:val="009E19DB"/>
    <w:rsid w:val="009E34D9"/>
    <w:rsid w:val="009E5BCF"/>
    <w:rsid w:val="009E672D"/>
    <w:rsid w:val="009F093F"/>
    <w:rsid w:val="009F13AF"/>
    <w:rsid w:val="009F157F"/>
    <w:rsid w:val="009F1E40"/>
    <w:rsid w:val="009F4C1B"/>
    <w:rsid w:val="009F5A5C"/>
    <w:rsid w:val="009F65DA"/>
    <w:rsid w:val="009F666C"/>
    <w:rsid w:val="009F71AD"/>
    <w:rsid w:val="00A0312B"/>
    <w:rsid w:val="00A03607"/>
    <w:rsid w:val="00A0397A"/>
    <w:rsid w:val="00A127BD"/>
    <w:rsid w:val="00A12FA8"/>
    <w:rsid w:val="00A13963"/>
    <w:rsid w:val="00A13CE3"/>
    <w:rsid w:val="00A140E8"/>
    <w:rsid w:val="00A14540"/>
    <w:rsid w:val="00A15452"/>
    <w:rsid w:val="00A15AE4"/>
    <w:rsid w:val="00A16404"/>
    <w:rsid w:val="00A254F8"/>
    <w:rsid w:val="00A25C59"/>
    <w:rsid w:val="00A2625F"/>
    <w:rsid w:val="00A3190C"/>
    <w:rsid w:val="00A32A31"/>
    <w:rsid w:val="00A35D4E"/>
    <w:rsid w:val="00A376A4"/>
    <w:rsid w:val="00A409FE"/>
    <w:rsid w:val="00A43EE2"/>
    <w:rsid w:val="00A46C95"/>
    <w:rsid w:val="00A46D3D"/>
    <w:rsid w:val="00A47FFE"/>
    <w:rsid w:val="00A50706"/>
    <w:rsid w:val="00A5133C"/>
    <w:rsid w:val="00A51A6E"/>
    <w:rsid w:val="00A52243"/>
    <w:rsid w:val="00A53F6C"/>
    <w:rsid w:val="00A548DE"/>
    <w:rsid w:val="00A55E8A"/>
    <w:rsid w:val="00A60474"/>
    <w:rsid w:val="00A615AB"/>
    <w:rsid w:val="00A621B3"/>
    <w:rsid w:val="00A6350A"/>
    <w:rsid w:val="00A6469E"/>
    <w:rsid w:val="00A71DEB"/>
    <w:rsid w:val="00A8152D"/>
    <w:rsid w:val="00A829F1"/>
    <w:rsid w:val="00A846F2"/>
    <w:rsid w:val="00A93C27"/>
    <w:rsid w:val="00A9496C"/>
    <w:rsid w:val="00AA0C51"/>
    <w:rsid w:val="00AA120C"/>
    <w:rsid w:val="00AA3E35"/>
    <w:rsid w:val="00AA445D"/>
    <w:rsid w:val="00AA5021"/>
    <w:rsid w:val="00AA6136"/>
    <w:rsid w:val="00AA69DE"/>
    <w:rsid w:val="00AA6D87"/>
    <w:rsid w:val="00AA701C"/>
    <w:rsid w:val="00AA721E"/>
    <w:rsid w:val="00AB0D9F"/>
    <w:rsid w:val="00AB2AE9"/>
    <w:rsid w:val="00AB4AA0"/>
    <w:rsid w:val="00AB4EC0"/>
    <w:rsid w:val="00AB52DB"/>
    <w:rsid w:val="00AC005F"/>
    <w:rsid w:val="00AC00BF"/>
    <w:rsid w:val="00AC2583"/>
    <w:rsid w:val="00AC3D75"/>
    <w:rsid w:val="00AC6869"/>
    <w:rsid w:val="00AD1005"/>
    <w:rsid w:val="00AD278A"/>
    <w:rsid w:val="00AD368F"/>
    <w:rsid w:val="00AD3FDE"/>
    <w:rsid w:val="00AD61C1"/>
    <w:rsid w:val="00AD697E"/>
    <w:rsid w:val="00AD6A49"/>
    <w:rsid w:val="00AD7F2F"/>
    <w:rsid w:val="00AE0239"/>
    <w:rsid w:val="00AE1FAC"/>
    <w:rsid w:val="00AE35A7"/>
    <w:rsid w:val="00AE5BE6"/>
    <w:rsid w:val="00AE6BB1"/>
    <w:rsid w:val="00AE7CFA"/>
    <w:rsid w:val="00AF20F5"/>
    <w:rsid w:val="00AF532E"/>
    <w:rsid w:val="00AF789E"/>
    <w:rsid w:val="00B011AE"/>
    <w:rsid w:val="00B03B8D"/>
    <w:rsid w:val="00B04D94"/>
    <w:rsid w:val="00B063D4"/>
    <w:rsid w:val="00B072BA"/>
    <w:rsid w:val="00B07D58"/>
    <w:rsid w:val="00B10FAC"/>
    <w:rsid w:val="00B12662"/>
    <w:rsid w:val="00B14490"/>
    <w:rsid w:val="00B14E57"/>
    <w:rsid w:val="00B171EB"/>
    <w:rsid w:val="00B17782"/>
    <w:rsid w:val="00B200CD"/>
    <w:rsid w:val="00B2223E"/>
    <w:rsid w:val="00B2377F"/>
    <w:rsid w:val="00B242A4"/>
    <w:rsid w:val="00B24DDD"/>
    <w:rsid w:val="00B25D69"/>
    <w:rsid w:val="00B26A90"/>
    <w:rsid w:val="00B26A96"/>
    <w:rsid w:val="00B278C7"/>
    <w:rsid w:val="00B2793C"/>
    <w:rsid w:val="00B31063"/>
    <w:rsid w:val="00B34560"/>
    <w:rsid w:val="00B35F26"/>
    <w:rsid w:val="00B40654"/>
    <w:rsid w:val="00B42976"/>
    <w:rsid w:val="00B43A37"/>
    <w:rsid w:val="00B44072"/>
    <w:rsid w:val="00B51953"/>
    <w:rsid w:val="00B52090"/>
    <w:rsid w:val="00B52D48"/>
    <w:rsid w:val="00B54244"/>
    <w:rsid w:val="00B5600E"/>
    <w:rsid w:val="00B579B3"/>
    <w:rsid w:val="00B62555"/>
    <w:rsid w:val="00B63B24"/>
    <w:rsid w:val="00B71294"/>
    <w:rsid w:val="00B7191D"/>
    <w:rsid w:val="00B719CE"/>
    <w:rsid w:val="00B77FA9"/>
    <w:rsid w:val="00B808CC"/>
    <w:rsid w:val="00B81E30"/>
    <w:rsid w:val="00B82422"/>
    <w:rsid w:val="00B84319"/>
    <w:rsid w:val="00B84EDB"/>
    <w:rsid w:val="00B85252"/>
    <w:rsid w:val="00B908A6"/>
    <w:rsid w:val="00B92331"/>
    <w:rsid w:val="00B93907"/>
    <w:rsid w:val="00BA1F14"/>
    <w:rsid w:val="00BA39E4"/>
    <w:rsid w:val="00BA3FF8"/>
    <w:rsid w:val="00BA4EE2"/>
    <w:rsid w:val="00BA5216"/>
    <w:rsid w:val="00BA5401"/>
    <w:rsid w:val="00BA5B31"/>
    <w:rsid w:val="00BA617A"/>
    <w:rsid w:val="00BA6CA2"/>
    <w:rsid w:val="00BB22D9"/>
    <w:rsid w:val="00BB24FB"/>
    <w:rsid w:val="00BB4327"/>
    <w:rsid w:val="00BC3D9C"/>
    <w:rsid w:val="00BC443E"/>
    <w:rsid w:val="00BC44BB"/>
    <w:rsid w:val="00BC4764"/>
    <w:rsid w:val="00BC4BCE"/>
    <w:rsid w:val="00BC61CD"/>
    <w:rsid w:val="00BC77F4"/>
    <w:rsid w:val="00BD09FF"/>
    <w:rsid w:val="00BD1144"/>
    <w:rsid w:val="00BD2F08"/>
    <w:rsid w:val="00BD366E"/>
    <w:rsid w:val="00BD3E4B"/>
    <w:rsid w:val="00BD4BAE"/>
    <w:rsid w:val="00BD4F8C"/>
    <w:rsid w:val="00BD5B89"/>
    <w:rsid w:val="00BD71F1"/>
    <w:rsid w:val="00BD7B96"/>
    <w:rsid w:val="00BE0BFD"/>
    <w:rsid w:val="00BE1924"/>
    <w:rsid w:val="00BE2D17"/>
    <w:rsid w:val="00BE3049"/>
    <w:rsid w:val="00BE3A27"/>
    <w:rsid w:val="00BE4DDE"/>
    <w:rsid w:val="00BF33F1"/>
    <w:rsid w:val="00BF524A"/>
    <w:rsid w:val="00BF66D0"/>
    <w:rsid w:val="00BF79AA"/>
    <w:rsid w:val="00C0029B"/>
    <w:rsid w:val="00C015BA"/>
    <w:rsid w:val="00C02121"/>
    <w:rsid w:val="00C0371E"/>
    <w:rsid w:val="00C043C5"/>
    <w:rsid w:val="00C04AB0"/>
    <w:rsid w:val="00C06810"/>
    <w:rsid w:val="00C1106B"/>
    <w:rsid w:val="00C12B8B"/>
    <w:rsid w:val="00C16072"/>
    <w:rsid w:val="00C16771"/>
    <w:rsid w:val="00C17167"/>
    <w:rsid w:val="00C17221"/>
    <w:rsid w:val="00C2044F"/>
    <w:rsid w:val="00C20970"/>
    <w:rsid w:val="00C20D76"/>
    <w:rsid w:val="00C21138"/>
    <w:rsid w:val="00C21E91"/>
    <w:rsid w:val="00C24308"/>
    <w:rsid w:val="00C243EF"/>
    <w:rsid w:val="00C25FB4"/>
    <w:rsid w:val="00C26785"/>
    <w:rsid w:val="00C27BCA"/>
    <w:rsid w:val="00C31C20"/>
    <w:rsid w:val="00C3267F"/>
    <w:rsid w:val="00C33D11"/>
    <w:rsid w:val="00C34E14"/>
    <w:rsid w:val="00C34FE1"/>
    <w:rsid w:val="00C35112"/>
    <w:rsid w:val="00C351C7"/>
    <w:rsid w:val="00C3537F"/>
    <w:rsid w:val="00C36477"/>
    <w:rsid w:val="00C36488"/>
    <w:rsid w:val="00C36C4E"/>
    <w:rsid w:val="00C37A51"/>
    <w:rsid w:val="00C37EA5"/>
    <w:rsid w:val="00C40497"/>
    <w:rsid w:val="00C41B5B"/>
    <w:rsid w:val="00C42F51"/>
    <w:rsid w:val="00C436D3"/>
    <w:rsid w:val="00C44B83"/>
    <w:rsid w:val="00C46AF1"/>
    <w:rsid w:val="00C5143C"/>
    <w:rsid w:val="00C5160F"/>
    <w:rsid w:val="00C5194A"/>
    <w:rsid w:val="00C51FD0"/>
    <w:rsid w:val="00C528E7"/>
    <w:rsid w:val="00C53DC2"/>
    <w:rsid w:val="00C554C2"/>
    <w:rsid w:val="00C55FA8"/>
    <w:rsid w:val="00C60169"/>
    <w:rsid w:val="00C6038A"/>
    <w:rsid w:val="00C60A51"/>
    <w:rsid w:val="00C62C7E"/>
    <w:rsid w:val="00C64248"/>
    <w:rsid w:val="00C644B0"/>
    <w:rsid w:val="00C64791"/>
    <w:rsid w:val="00C661A2"/>
    <w:rsid w:val="00C70E24"/>
    <w:rsid w:val="00C714B0"/>
    <w:rsid w:val="00C74552"/>
    <w:rsid w:val="00C75879"/>
    <w:rsid w:val="00C774A5"/>
    <w:rsid w:val="00C81500"/>
    <w:rsid w:val="00C82161"/>
    <w:rsid w:val="00C84AF1"/>
    <w:rsid w:val="00C850EF"/>
    <w:rsid w:val="00C85336"/>
    <w:rsid w:val="00C87FD3"/>
    <w:rsid w:val="00C902F3"/>
    <w:rsid w:val="00C95095"/>
    <w:rsid w:val="00C95748"/>
    <w:rsid w:val="00C96263"/>
    <w:rsid w:val="00C9765F"/>
    <w:rsid w:val="00CA1DC3"/>
    <w:rsid w:val="00CA1F33"/>
    <w:rsid w:val="00CA2CEB"/>
    <w:rsid w:val="00CA4F26"/>
    <w:rsid w:val="00CA63B5"/>
    <w:rsid w:val="00CA64DD"/>
    <w:rsid w:val="00CA6B53"/>
    <w:rsid w:val="00CA7F5E"/>
    <w:rsid w:val="00CB1C06"/>
    <w:rsid w:val="00CB64E1"/>
    <w:rsid w:val="00CB6B26"/>
    <w:rsid w:val="00CB7150"/>
    <w:rsid w:val="00CC2F4A"/>
    <w:rsid w:val="00CC3C27"/>
    <w:rsid w:val="00CC3EA1"/>
    <w:rsid w:val="00CC4019"/>
    <w:rsid w:val="00CC4F30"/>
    <w:rsid w:val="00CC553B"/>
    <w:rsid w:val="00CD05D1"/>
    <w:rsid w:val="00CD223E"/>
    <w:rsid w:val="00CD3FB0"/>
    <w:rsid w:val="00CD4C57"/>
    <w:rsid w:val="00CD5675"/>
    <w:rsid w:val="00CE0B6F"/>
    <w:rsid w:val="00CE10AE"/>
    <w:rsid w:val="00CE3026"/>
    <w:rsid w:val="00CE3F5B"/>
    <w:rsid w:val="00CE4160"/>
    <w:rsid w:val="00CE4A41"/>
    <w:rsid w:val="00CE4B01"/>
    <w:rsid w:val="00CE7701"/>
    <w:rsid w:val="00CF087B"/>
    <w:rsid w:val="00CF0959"/>
    <w:rsid w:val="00CF111C"/>
    <w:rsid w:val="00CF2F39"/>
    <w:rsid w:val="00CF39CE"/>
    <w:rsid w:val="00CF3AFA"/>
    <w:rsid w:val="00CF4393"/>
    <w:rsid w:val="00CF4DBD"/>
    <w:rsid w:val="00CF6E4B"/>
    <w:rsid w:val="00CF77B1"/>
    <w:rsid w:val="00CF7A58"/>
    <w:rsid w:val="00CF7AF5"/>
    <w:rsid w:val="00CF7EC0"/>
    <w:rsid w:val="00CF7FB5"/>
    <w:rsid w:val="00D00518"/>
    <w:rsid w:val="00D01CA1"/>
    <w:rsid w:val="00D03608"/>
    <w:rsid w:val="00D10428"/>
    <w:rsid w:val="00D10CB6"/>
    <w:rsid w:val="00D1429E"/>
    <w:rsid w:val="00D1528B"/>
    <w:rsid w:val="00D2391B"/>
    <w:rsid w:val="00D27DE2"/>
    <w:rsid w:val="00D30527"/>
    <w:rsid w:val="00D35605"/>
    <w:rsid w:val="00D44086"/>
    <w:rsid w:val="00D441E7"/>
    <w:rsid w:val="00D4605E"/>
    <w:rsid w:val="00D502EB"/>
    <w:rsid w:val="00D50498"/>
    <w:rsid w:val="00D50D86"/>
    <w:rsid w:val="00D52644"/>
    <w:rsid w:val="00D52A69"/>
    <w:rsid w:val="00D54585"/>
    <w:rsid w:val="00D54D58"/>
    <w:rsid w:val="00D55009"/>
    <w:rsid w:val="00D56226"/>
    <w:rsid w:val="00D56928"/>
    <w:rsid w:val="00D5781B"/>
    <w:rsid w:val="00D60403"/>
    <w:rsid w:val="00D6284E"/>
    <w:rsid w:val="00D63495"/>
    <w:rsid w:val="00D660F6"/>
    <w:rsid w:val="00D6634D"/>
    <w:rsid w:val="00D70412"/>
    <w:rsid w:val="00D70700"/>
    <w:rsid w:val="00D70A3B"/>
    <w:rsid w:val="00D716A8"/>
    <w:rsid w:val="00D74CFC"/>
    <w:rsid w:val="00D76240"/>
    <w:rsid w:val="00D77E21"/>
    <w:rsid w:val="00D8148A"/>
    <w:rsid w:val="00D83391"/>
    <w:rsid w:val="00D90610"/>
    <w:rsid w:val="00D92886"/>
    <w:rsid w:val="00D92DB5"/>
    <w:rsid w:val="00D9554B"/>
    <w:rsid w:val="00D977A3"/>
    <w:rsid w:val="00DA362A"/>
    <w:rsid w:val="00DA3E5F"/>
    <w:rsid w:val="00DA42D6"/>
    <w:rsid w:val="00DB03F9"/>
    <w:rsid w:val="00DB0CE0"/>
    <w:rsid w:val="00DB1C77"/>
    <w:rsid w:val="00DB289B"/>
    <w:rsid w:val="00DB3ED7"/>
    <w:rsid w:val="00DB4574"/>
    <w:rsid w:val="00DB61CA"/>
    <w:rsid w:val="00DC1481"/>
    <w:rsid w:val="00DC3AF4"/>
    <w:rsid w:val="00DC4E01"/>
    <w:rsid w:val="00DC4F2F"/>
    <w:rsid w:val="00DC6475"/>
    <w:rsid w:val="00DD1508"/>
    <w:rsid w:val="00DD1AEA"/>
    <w:rsid w:val="00DD2751"/>
    <w:rsid w:val="00DD38F5"/>
    <w:rsid w:val="00DD5D0B"/>
    <w:rsid w:val="00DE288A"/>
    <w:rsid w:val="00DE2C29"/>
    <w:rsid w:val="00DE2D60"/>
    <w:rsid w:val="00DE43F8"/>
    <w:rsid w:val="00DE78A5"/>
    <w:rsid w:val="00DF2478"/>
    <w:rsid w:val="00DF2975"/>
    <w:rsid w:val="00DF79FB"/>
    <w:rsid w:val="00E0115E"/>
    <w:rsid w:val="00E01487"/>
    <w:rsid w:val="00E04BFD"/>
    <w:rsid w:val="00E06F5D"/>
    <w:rsid w:val="00E1277B"/>
    <w:rsid w:val="00E14328"/>
    <w:rsid w:val="00E17158"/>
    <w:rsid w:val="00E20274"/>
    <w:rsid w:val="00E2232A"/>
    <w:rsid w:val="00E23330"/>
    <w:rsid w:val="00E248DD"/>
    <w:rsid w:val="00E2655C"/>
    <w:rsid w:val="00E27EA1"/>
    <w:rsid w:val="00E31959"/>
    <w:rsid w:val="00E32B31"/>
    <w:rsid w:val="00E33875"/>
    <w:rsid w:val="00E379BB"/>
    <w:rsid w:val="00E40C7A"/>
    <w:rsid w:val="00E434F5"/>
    <w:rsid w:val="00E50211"/>
    <w:rsid w:val="00E52FFF"/>
    <w:rsid w:val="00E563B9"/>
    <w:rsid w:val="00E56433"/>
    <w:rsid w:val="00E57ED4"/>
    <w:rsid w:val="00E60E0C"/>
    <w:rsid w:val="00E619A3"/>
    <w:rsid w:val="00E619D4"/>
    <w:rsid w:val="00E62E37"/>
    <w:rsid w:val="00E646C9"/>
    <w:rsid w:val="00E65AF6"/>
    <w:rsid w:val="00E66983"/>
    <w:rsid w:val="00E671E6"/>
    <w:rsid w:val="00E74D5D"/>
    <w:rsid w:val="00E751C5"/>
    <w:rsid w:val="00E77D51"/>
    <w:rsid w:val="00E803B8"/>
    <w:rsid w:val="00E81B35"/>
    <w:rsid w:val="00E81EB7"/>
    <w:rsid w:val="00E81F41"/>
    <w:rsid w:val="00E82095"/>
    <w:rsid w:val="00E8353B"/>
    <w:rsid w:val="00E853E2"/>
    <w:rsid w:val="00E85671"/>
    <w:rsid w:val="00E85981"/>
    <w:rsid w:val="00E86889"/>
    <w:rsid w:val="00E86BD9"/>
    <w:rsid w:val="00E87D15"/>
    <w:rsid w:val="00E902E9"/>
    <w:rsid w:val="00E91115"/>
    <w:rsid w:val="00E91A89"/>
    <w:rsid w:val="00E929FD"/>
    <w:rsid w:val="00E94E98"/>
    <w:rsid w:val="00E95F98"/>
    <w:rsid w:val="00EA2EB6"/>
    <w:rsid w:val="00EA7DD4"/>
    <w:rsid w:val="00EA7F45"/>
    <w:rsid w:val="00EB17AA"/>
    <w:rsid w:val="00EB416E"/>
    <w:rsid w:val="00EB5BF7"/>
    <w:rsid w:val="00EB676E"/>
    <w:rsid w:val="00EC01E5"/>
    <w:rsid w:val="00EC04B9"/>
    <w:rsid w:val="00EC0A91"/>
    <w:rsid w:val="00EC5B5A"/>
    <w:rsid w:val="00ED1638"/>
    <w:rsid w:val="00ED1E3F"/>
    <w:rsid w:val="00ED46E9"/>
    <w:rsid w:val="00ED4D7D"/>
    <w:rsid w:val="00ED5373"/>
    <w:rsid w:val="00ED5E16"/>
    <w:rsid w:val="00ED6235"/>
    <w:rsid w:val="00EE0034"/>
    <w:rsid w:val="00EE128E"/>
    <w:rsid w:val="00EE2A4F"/>
    <w:rsid w:val="00EE3C35"/>
    <w:rsid w:val="00EE40C0"/>
    <w:rsid w:val="00EE5E42"/>
    <w:rsid w:val="00EE6E9A"/>
    <w:rsid w:val="00EE73FC"/>
    <w:rsid w:val="00EE7E46"/>
    <w:rsid w:val="00EF287F"/>
    <w:rsid w:val="00EF5CE2"/>
    <w:rsid w:val="00EF7080"/>
    <w:rsid w:val="00F05BED"/>
    <w:rsid w:val="00F070C6"/>
    <w:rsid w:val="00F072EF"/>
    <w:rsid w:val="00F10E33"/>
    <w:rsid w:val="00F13DE9"/>
    <w:rsid w:val="00F1449F"/>
    <w:rsid w:val="00F151A6"/>
    <w:rsid w:val="00F16C63"/>
    <w:rsid w:val="00F21416"/>
    <w:rsid w:val="00F2309E"/>
    <w:rsid w:val="00F24AC3"/>
    <w:rsid w:val="00F25310"/>
    <w:rsid w:val="00F25D46"/>
    <w:rsid w:val="00F26542"/>
    <w:rsid w:val="00F3070C"/>
    <w:rsid w:val="00F3460B"/>
    <w:rsid w:val="00F36B41"/>
    <w:rsid w:val="00F4047B"/>
    <w:rsid w:val="00F47648"/>
    <w:rsid w:val="00F52F75"/>
    <w:rsid w:val="00F53F74"/>
    <w:rsid w:val="00F54BDB"/>
    <w:rsid w:val="00F57C89"/>
    <w:rsid w:val="00F633AB"/>
    <w:rsid w:val="00F651F4"/>
    <w:rsid w:val="00F668DE"/>
    <w:rsid w:val="00F677AD"/>
    <w:rsid w:val="00F67E37"/>
    <w:rsid w:val="00F70295"/>
    <w:rsid w:val="00F72843"/>
    <w:rsid w:val="00F74CC1"/>
    <w:rsid w:val="00F74ECA"/>
    <w:rsid w:val="00F75011"/>
    <w:rsid w:val="00F77696"/>
    <w:rsid w:val="00F826B4"/>
    <w:rsid w:val="00F826D7"/>
    <w:rsid w:val="00F82922"/>
    <w:rsid w:val="00F83CA8"/>
    <w:rsid w:val="00F87417"/>
    <w:rsid w:val="00F9070C"/>
    <w:rsid w:val="00F909D8"/>
    <w:rsid w:val="00F909E8"/>
    <w:rsid w:val="00F9106F"/>
    <w:rsid w:val="00F923BA"/>
    <w:rsid w:val="00F94247"/>
    <w:rsid w:val="00F9452E"/>
    <w:rsid w:val="00F9647F"/>
    <w:rsid w:val="00F97D15"/>
    <w:rsid w:val="00F97ECE"/>
    <w:rsid w:val="00FA00DB"/>
    <w:rsid w:val="00FA3752"/>
    <w:rsid w:val="00FA3C5C"/>
    <w:rsid w:val="00FA4D15"/>
    <w:rsid w:val="00FB3334"/>
    <w:rsid w:val="00FB45B1"/>
    <w:rsid w:val="00FB4D9F"/>
    <w:rsid w:val="00FB68C9"/>
    <w:rsid w:val="00FB6C0E"/>
    <w:rsid w:val="00FB6F53"/>
    <w:rsid w:val="00FC3579"/>
    <w:rsid w:val="00FC48FE"/>
    <w:rsid w:val="00FC4CDD"/>
    <w:rsid w:val="00FC775A"/>
    <w:rsid w:val="00FD3C22"/>
    <w:rsid w:val="00FD5545"/>
    <w:rsid w:val="00FD5A00"/>
    <w:rsid w:val="00FD67C8"/>
    <w:rsid w:val="00FD687F"/>
    <w:rsid w:val="00FE1603"/>
    <w:rsid w:val="00FE1E5F"/>
    <w:rsid w:val="00FE2536"/>
    <w:rsid w:val="00FE3108"/>
    <w:rsid w:val="00FE5588"/>
    <w:rsid w:val="00FE5B37"/>
    <w:rsid w:val="00FE74F6"/>
    <w:rsid w:val="00FF6014"/>
    <w:rsid w:val="00FF758E"/>
    <w:rsid w:val="00FF7E20"/>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CFE18B"/>
  <w15:docId w15:val="{F391D262-C66A-469D-BAEF-A46FD8F2E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FBB"/>
    <w:pPr>
      <w:spacing w:after="200" w:line="276" w:lineRule="auto"/>
    </w:pPr>
    <w:rPr>
      <w:sz w:val="22"/>
      <w:szCs w:val="22"/>
    </w:rPr>
  </w:style>
  <w:style w:type="paragraph" w:styleId="Titre1">
    <w:name w:val="heading 1"/>
    <w:basedOn w:val="Titre3"/>
    <w:next w:val="Normal"/>
    <w:link w:val="Titre1Car"/>
    <w:uiPriority w:val="9"/>
    <w:qFormat/>
    <w:rsid w:val="00EE73FC"/>
    <w:pPr>
      <w:outlineLvl w:val="0"/>
    </w:pPr>
  </w:style>
  <w:style w:type="paragraph" w:styleId="Titre2">
    <w:name w:val="heading 2"/>
    <w:basedOn w:val="Sansinterligne"/>
    <w:next w:val="Normal"/>
    <w:link w:val="Titre2Car"/>
    <w:uiPriority w:val="9"/>
    <w:unhideWhenUsed/>
    <w:qFormat/>
    <w:rsid w:val="00EE73FC"/>
    <w:pPr>
      <w:spacing w:before="240" w:after="240" w:line="360" w:lineRule="auto"/>
      <w:jc w:val="both"/>
      <w:outlineLvl w:val="1"/>
    </w:pPr>
    <w:rPr>
      <w:rFonts w:ascii="Arial" w:hAnsi="Arial" w:cs="Arial"/>
      <w:b/>
      <w:sz w:val="24"/>
      <w:szCs w:val="24"/>
    </w:rPr>
  </w:style>
  <w:style w:type="paragraph" w:styleId="Titre3">
    <w:name w:val="heading 3"/>
    <w:basedOn w:val="Titre"/>
    <w:next w:val="Normal"/>
    <w:link w:val="Titre3Car"/>
    <w:qFormat/>
    <w:rsid w:val="00EE73FC"/>
    <w:pPr>
      <w:outlineLvl w:val="2"/>
    </w:pPr>
  </w:style>
  <w:style w:type="paragraph" w:styleId="Titre4">
    <w:name w:val="heading 4"/>
    <w:basedOn w:val="Normal"/>
    <w:next w:val="Titre5"/>
    <w:link w:val="Titre4Car"/>
    <w:qFormat/>
    <w:rsid w:val="002554AD"/>
    <w:pPr>
      <w:keepNext/>
      <w:numPr>
        <w:ilvl w:val="3"/>
        <w:numId w:val="1"/>
      </w:numPr>
      <w:spacing w:before="120" w:after="20" w:line="240" w:lineRule="auto"/>
      <w:outlineLvl w:val="3"/>
    </w:pPr>
    <w:rPr>
      <w:rFonts w:ascii="Arial Narrow" w:hAnsi="Arial Narrow"/>
      <w:b/>
      <w:smallCaps/>
      <w:noProof/>
      <w:sz w:val="24"/>
      <w:szCs w:val="20"/>
      <w:lang w:val="en-GB" w:eastAsia="en-US"/>
    </w:rPr>
  </w:style>
  <w:style w:type="paragraph" w:styleId="Titre5">
    <w:name w:val="heading 5"/>
    <w:basedOn w:val="Normal"/>
    <w:next w:val="Normal"/>
    <w:link w:val="Titre5Car"/>
    <w:qFormat/>
    <w:rsid w:val="002554AD"/>
    <w:pPr>
      <w:numPr>
        <w:ilvl w:val="4"/>
        <w:numId w:val="1"/>
      </w:numPr>
      <w:spacing w:before="60" w:after="60" w:line="240" w:lineRule="auto"/>
      <w:outlineLvl w:val="4"/>
    </w:pPr>
    <w:rPr>
      <w:rFonts w:ascii="Arial Narrow" w:hAnsi="Arial Narrow"/>
      <w:noProof/>
      <w:szCs w:val="20"/>
      <w:lang w:val="en-GB" w:eastAsia="en-US"/>
    </w:rPr>
  </w:style>
  <w:style w:type="paragraph" w:styleId="Titre6">
    <w:name w:val="heading 6"/>
    <w:basedOn w:val="Normal"/>
    <w:link w:val="Titre6Car"/>
    <w:qFormat/>
    <w:rsid w:val="002554AD"/>
    <w:pPr>
      <w:numPr>
        <w:ilvl w:val="5"/>
        <w:numId w:val="1"/>
      </w:numPr>
      <w:spacing w:after="20" w:line="240" w:lineRule="auto"/>
      <w:outlineLvl w:val="5"/>
    </w:pPr>
    <w:rPr>
      <w:rFonts w:ascii="Arial Narrow" w:hAnsi="Arial Narrow"/>
      <w:noProof/>
      <w:szCs w:val="20"/>
      <w:lang w:val="en-GB" w:eastAsia="en-US"/>
    </w:rPr>
  </w:style>
  <w:style w:type="paragraph" w:styleId="Titre7">
    <w:name w:val="heading 7"/>
    <w:basedOn w:val="Normal"/>
    <w:next w:val="Normal"/>
    <w:link w:val="Titre7Car"/>
    <w:qFormat/>
    <w:rsid w:val="002554AD"/>
    <w:pPr>
      <w:numPr>
        <w:ilvl w:val="6"/>
        <w:numId w:val="1"/>
      </w:numPr>
      <w:tabs>
        <w:tab w:val="left" w:pos="1296"/>
        <w:tab w:val="left" w:pos="1728"/>
      </w:tabs>
      <w:spacing w:after="20" w:line="240" w:lineRule="auto"/>
      <w:outlineLvl w:val="6"/>
    </w:pPr>
    <w:rPr>
      <w:rFonts w:ascii="Arial Narrow" w:hAnsi="Arial Narrow"/>
      <w:noProof/>
      <w:szCs w:val="20"/>
      <w:lang w:val="en-GB" w:eastAsia="en-US"/>
    </w:rPr>
  </w:style>
  <w:style w:type="paragraph" w:styleId="Titre8">
    <w:name w:val="heading 8"/>
    <w:basedOn w:val="Normal"/>
    <w:next w:val="Normal"/>
    <w:link w:val="Titre8Car"/>
    <w:qFormat/>
    <w:rsid w:val="002554AD"/>
    <w:pPr>
      <w:numPr>
        <w:ilvl w:val="7"/>
        <w:numId w:val="1"/>
      </w:numPr>
      <w:spacing w:after="40" w:line="240" w:lineRule="auto"/>
      <w:outlineLvl w:val="7"/>
    </w:pPr>
    <w:rPr>
      <w:rFonts w:ascii="Arial Narrow" w:hAnsi="Arial Narrow"/>
      <w:noProof/>
      <w:szCs w:val="20"/>
      <w:lang w:val="en-GB" w:eastAsia="en-US"/>
    </w:rPr>
  </w:style>
  <w:style w:type="paragraph" w:styleId="Titre9">
    <w:name w:val="heading 9"/>
    <w:basedOn w:val="Normal"/>
    <w:link w:val="Titre9Car"/>
    <w:qFormat/>
    <w:rsid w:val="002554AD"/>
    <w:pPr>
      <w:numPr>
        <w:ilvl w:val="8"/>
        <w:numId w:val="1"/>
      </w:numPr>
      <w:spacing w:after="20" w:line="240" w:lineRule="auto"/>
      <w:outlineLvl w:val="8"/>
    </w:pPr>
    <w:rPr>
      <w:rFonts w:ascii="Arial Narrow" w:hAnsi="Arial Narrow"/>
      <w:i/>
      <w:noProof/>
      <w:szCs w:val="20"/>
      <w:lang w:val="en-GB"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D6402"/>
    <w:pPr>
      <w:tabs>
        <w:tab w:val="center" w:pos="4536"/>
        <w:tab w:val="right" w:pos="9072"/>
      </w:tabs>
    </w:pPr>
  </w:style>
  <w:style w:type="character" w:customStyle="1" w:styleId="En-tteCar">
    <w:name w:val="En-tête Car"/>
    <w:link w:val="En-tte"/>
    <w:uiPriority w:val="99"/>
    <w:rsid w:val="005D6402"/>
    <w:rPr>
      <w:sz w:val="22"/>
      <w:szCs w:val="22"/>
    </w:rPr>
  </w:style>
  <w:style w:type="paragraph" w:styleId="Pieddepage">
    <w:name w:val="footer"/>
    <w:basedOn w:val="Normal"/>
    <w:link w:val="PieddepageCar"/>
    <w:uiPriority w:val="99"/>
    <w:unhideWhenUsed/>
    <w:rsid w:val="005D6402"/>
    <w:pPr>
      <w:tabs>
        <w:tab w:val="center" w:pos="4536"/>
        <w:tab w:val="right" w:pos="9072"/>
      </w:tabs>
    </w:pPr>
  </w:style>
  <w:style w:type="character" w:customStyle="1" w:styleId="PieddepageCar">
    <w:name w:val="Pied de page Car"/>
    <w:link w:val="Pieddepage"/>
    <w:uiPriority w:val="99"/>
    <w:rsid w:val="005D6402"/>
    <w:rPr>
      <w:sz w:val="22"/>
      <w:szCs w:val="22"/>
    </w:rPr>
  </w:style>
  <w:style w:type="paragraph" w:styleId="Textedebulles">
    <w:name w:val="Balloon Text"/>
    <w:basedOn w:val="Normal"/>
    <w:link w:val="TextedebullesCar"/>
    <w:uiPriority w:val="99"/>
    <w:semiHidden/>
    <w:unhideWhenUsed/>
    <w:rsid w:val="005D6402"/>
    <w:pPr>
      <w:spacing w:after="0" w:line="240" w:lineRule="auto"/>
    </w:pPr>
    <w:rPr>
      <w:rFonts w:ascii="Tahoma" w:hAnsi="Tahoma"/>
      <w:sz w:val="16"/>
      <w:szCs w:val="16"/>
    </w:rPr>
  </w:style>
  <w:style w:type="character" w:customStyle="1" w:styleId="TextedebullesCar">
    <w:name w:val="Texte de bulles Car"/>
    <w:link w:val="Textedebulles"/>
    <w:uiPriority w:val="99"/>
    <w:semiHidden/>
    <w:rsid w:val="005D6402"/>
    <w:rPr>
      <w:rFonts w:ascii="Tahoma" w:hAnsi="Tahoma" w:cs="Tahoma"/>
      <w:sz w:val="16"/>
      <w:szCs w:val="16"/>
    </w:rPr>
  </w:style>
  <w:style w:type="paragraph" w:styleId="Sansinterligne">
    <w:name w:val="No Spacing"/>
    <w:uiPriority w:val="1"/>
    <w:qFormat/>
    <w:rsid w:val="006C1810"/>
    <w:rPr>
      <w:sz w:val="22"/>
      <w:szCs w:val="22"/>
    </w:rPr>
  </w:style>
  <w:style w:type="character" w:customStyle="1" w:styleId="Titre1Car">
    <w:name w:val="Titre 1 Car"/>
    <w:link w:val="Titre1"/>
    <w:uiPriority w:val="9"/>
    <w:rsid w:val="00EE73FC"/>
    <w:rPr>
      <w:rFonts w:ascii="Arial" w:hAnsi="Arial" w:cs="Arial"/>
      <w:b/>
      <w:w w:val="106"/>
      <w:sz w:val="28"/>
      <w:szCs w:val="28"/>
    </w:rPr>
  </w:style>
  <w:style w:type="character" w:customStyle="1" w:styleId="Titre3Car">
    <w:name w:val="Titre 3 Car"/>
    <w:link w:val="Titre3"/>
    <w:rsid w:val="00EE73FC"/>
    <w:rPr>
      <w:rFonts w:ascii="Arial" w:hAnsi="Arial" w:cs="Arial"/>
      <w:b/>
      <w:w w:val="106"/>
      <w:sz w:val="28"/>
      <w:szCs w:val="28"/>
    </w:rPr>
  </w:style>
  <w:style w:type="character" w:customStyle="1" w:styleId="Titre4Car">
    <w:name w:val="Titre 4 Car"/>
    <w:link w:val="Titre4"/>
    <w:rsid w:val="002554AD"/>
    <w:rPr>
      <w:rFonts w:ascii="Arial Narrow" w:hAnsi="Arial Narrow"/>
      <w:b/>
      <w:smallCaps/>
      <w:noProof/>
      <w:sz w:val="24"/>
      <w:lang w:val="en-GB" w:eastAsia="en-US"/>
    </w:rPr>
  </w:style>
  <w:style w:type="character" w:customStyle="1" w:styleId="Titre5Car">
    <w:name w:val="Titre 5 Car"/>
    <w:link w:val="Titre5"/>
    <w:rsid w:val="002554AD"/>
    <w:rPr>
      <w:rFonts w:ascii="Arial Narrow" w:hAnsi="Arial Narrow"/>
      <w:noProof/>
      <w:sz w:val="22"/>
      <w:lang w:val="en-GB" w:eastAsia="en-US"/>
    </w:rPr>
  </w:style>
  <w:style w:type="character" w:customStyle="1" w:styleId="Titre6Car">
    <w:name w:val="Titre 6 Car"/>
    <w:link w:val="Titre6"/>
    <w:rsid w:val="002554AD"/>
    <w:rPr>
      <w:rFonts w:ascii="Arial Narrow" w:hAnsi="Arial Narrow"/>
      <w:noProof/>
      <w:sz w:val="22"/>
      <w:lang w:val="en-GB" w:eastAsia="en-US"/>
    </w:rPr>
  </w:style>
  <w:style w:type="character" w:customStyle="1" w:styleId="Titre7Car">
    <w:name w:val="Titre 7 Car"/>
    <w:link w:val="Titre7"/>
    <w:rsid w:val="002554AD"/>
    <w:rPr>
      <w:rFonts w:ascii="Arial Narrow" w:hAnsi="Arial Narrow"/>
      <w:noProof/>
      <w:sz w:val="22"/>
      <w:lang w:val="en-GB" w:eastAsia="en-US"/>
    </w:rPr>
  </w:style>
  <w:style w:type="character" w:customStyle="1" w:styleId="Titre8Car">
    <w:name w:val="Titre 8 Car"/>
    <w:link w:val="Titre8"/>
    <w:rsid w:val="002554AD"/>
    <w:rPr>
      <w:rFonts w:ascii="Arial Narrow" w:hAnsi="Arial Narrow"/>
      <w:noProof/>
      <w:sz w:val="22"/>
      <w:lang w:val="en-GB" w:eastAsia="en-US"/>
    </w:rPr>
  </w:style>
  <w:style w:type="character" w:customStyle="1" w:styleId="Titre9Car">
    <w:name w:val="Titre 9 Car"/>
    <w:link w:val="Titre9"/>
    <w:rsid w:val="002554AD"/>
    <w:rPr>
      <w:rFonts w:ascii="Arial Narrow" w:hAnsi="Arial Narrow"/>
      <w:i/>
      <w:noProof/>
      <w:sz w:val="22"/>
      <w:lang w:val="en-GB" w:eastAsia="en-US"/>
    </w:rPr>
  </w:style>
  <w:style w:type="paragraph" w:styleId="Paragraphedeliste">
    <w:name w:val="List Paragraph"/>
    <w:basedOn w:val="Normal"/>
    <w:link w:val="ParagraphedelisteCar"/>
    <w:uiPriority w:val="34"/>
    <w:qFormat/>
    <w:rsid w:val="00A376A4"/>
    <w:pPr>
      <w:ind w:left="720"/>
      <w:contextualSpacing/>
    </w:pPr>
    <w:rPr>
      <w:rFonts w:ascii="Arial" w:hAnsi="Arial"/>
    </w:rPr>
  </w:style>
  <w:style w:type="paragraph" w:styleId="Corpsdetexte">
    <w:name w:val="Body Text"/>
    <w:basedOn w:val="Normal"/>
    <w:link w:val="CorpsdetexteCar"/>
    <w:rsid w:val="00DA362A"/>
    <w:pPr>
      <w:spacing w:after="120" w:line="240" w:lineRule="auto"/>
    </w:pPr>
    <w:rPr>
      <w:rFonts w:ascii="Times New Roman" w:hAnsi="Times New Roman"/>
      <w:sz w:val="24"/>
      <w:szCs w:val="24"/>
      <w:lang w:val="en-GB"/>
    </w:rPr>
  </w:style>
  <w:style w:type="character" w:customStyle="1" w:styleId="CorpsdetexteCar">
    <w:name w:val="Corps de texte Car"/>
    <w:link w:val="Corpsdetexte"/>
    <w:rsid w:val="00DA362A"/>
    <w:rPr>
      <w:rFonts w:ascii="Times New Roman" w:hAnsi="Times New Roman"/>
      <w:sz w:val="24"/>
      <w:szCs w:val="24"/>
      <w:lang w:val="en-GB"/>
    </w:rPr>
  </w:style>
  <w:style w:type="paragraph" w:styleId="Retraitcorpsdetexte">
    <w:name w:val="Body Text Indent"/>
    <w:basedOn w:val="Normal"/>
    <w:link w:val="RetraitcorpsdetexteCar"/>
    <w:uiPriority w:val="99"/>
    <w:unhideWhenUsed/>
    <w:rsid w:val="00DA362A"/>
    <w:pPr>
      <w:spacing w:after="120"/>
      <w:ind w:left="283"/>
    </w:pPr>
    <w:rPr>
      <w:rFonts w:ascii="Arial" w:hAnsi="Arial"/>
    </w:rPr>
  </w:style>
  <w:style w:type="character" w:customStyle="1" w:styleId="RetraitcorpsdetexteCar">
    <w:name w:val="Retrait corps de texte Car"/>
    <w:link w:val="Retraitcorpsdetexte"/>
    <w:uiPriority w:val="99"/>
    <w:rsid w:val="00DA362A"/>
    <w:rPr>
      <w:rFonts w:ascii="Arial" w:hAnsi="Arial"/>
      <w:sz w:val="22"/>
      <w:szCs w:val="22"/>
    </w:rPr>
  </w:style>
  <w:style w:type="paragraph" w:styleId="Titre">
    <w:name w:val="Title"/>
    <w:basedOn w:val="Sansinterligne"/>
    <w:link w:val="TitreCar"/>
    <w:qFormat/>
    <w:rsid w:val="00EE73FC"/>
    <w:pPr>
      <w:spacing w:before="240" w:after="240" w:line="360" w:lineRule="auto"/>
      <w:jc w:val="center"/>
    </w:pPr>
    <w:rPr>
      <w:rFonts w:ascii="Arial" w:hAnsi="Arial" w:cs="Arial"/>
      <w:b/>
      <w:w w:val="106"/>
      <w:sz w:val="28"/>
      <w:szCs w:val="28"/>
    </w:rPr>
  </w:style>
  <w:style w:type="character" w:customStyle="1" w:styleId="TitreCar">
    <w:name w:val="Titre Car"/>
    <w:link w:val="Titre"/>
    <w:rsid w:val="00EE73FC"/>
    <w:rPr>
      <w:rFonts w:ascii="Arial" w:hAnsi="Arial" w:cs="Arial"/>
      <w:b/>
      <w:w w:val="106"/>
      <w:sz w:val="28"/>
      <w:szCs w:val="28"/>
    </w:rPr>
  </w:style>
  <w:style w:type="paragraph" w:customStyle="1" w:styleId="IEC1">
    <w:name w:val="IEC 1"/>
    <w:basedOn w:val="Normal"/>
    <w:qFormat/>
    <w:rsid w:val="00DA362A"/>
    <w:pPr>
      <w:widowControl w:val="0"/>
      <w:autoSpaceDE w:val="0"/>
      <w:autoSpaceDN w:val="0"/>
      <w:adjustRightInd w:val="0"/>
      <w:spacing w:after="0" w:line="240" w:lineRule="auto"/>
      <w:ind w:left="136"/>
    </w:pPr>
    <w:rPr>
      <w:rFonts w:ascii="Arial" w:hAnsi="Arial" w:cs="Arial"/>
      <w:b/>
      <w:bCs/>
      <w:color w:val="000000"/>
      <w:sz w:val="24"/>
      <w:szCs w:val="24"/>
    </w:rPr>
  </w:style>
  <w:style w:type="paragraph" w:customStyle="1" w:styleId="IEC2ab">
    <w:name w:val="IEC 2 ab"/>
    <w:basedOn w:val="Paragraphedeliste"/>
    <w:qFormat/>
    <w:rsid w:val="00DA362A"/>
    <w:pPr>
      <w:widowControl w:val="0"/>
      <w:numPr>
        <w:ilvl w:val="1"/>
        <w:numId w:val="20"/>
      </w:numPr>
      <w:autoSpaceDE w:val="0"/>
      <w:autoSpaceDN w:val="0"/>
      <w:adjustRightInd w:val="0"/>
      <w:spacing w:before="120" w:after="120" w:line="360" w:lineRule="auto"/>
      <w:jc w:val="both"/>
    </w:pPr>
    <w:rPr>
      <w:rFonts w:cs="Arial"/>
      <w:color w:val="000000"/>
      <w:sz w:val="20"/>
      <w:szCs w:val="20"/>
    </w:rPr>
  </w:style>
  <w:style w:type="table" w:styleId="Grilledutableau">
    <w:name w:val="Table Grid"/>
    <w:basedOn w:val="TableauNormal"/>
    <w:uiPriority w:val="39"/>
    <w:rsid w:val="00DA362A"/>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C12">
    <w:name w:val="IEC 12"/>
    <w:basedOn w:val="Paragraphedeliste"/>
    <w:autoRedefine/>
    <w:qFormat/>
    <w:rsid w:val="00DA362A"/>
    <w:pPr>
      <w:widowControl w:val="0"/>
      <w:numPr>
        <w:numId w:val="28"/>
      </w:numPr>
      <w:tabs>
        <w:tab w:val="left" w:pos="1134"/>
      </w:tabs>
      <w:autoSpaceDE w:val="0"/>
      <w:autoSpaceDN w:val="0"/>
      <w:adjustRightInd w:val="0"/>
      <w:spacing w:after="0" w:line="360" w:lineRule="auto"/>
      <w:ind w:left="1134" w:right="119" w:hanging="567"/>
      <w:jc w:val="both"/>
    </w:pPr>
    <w:rPr>
      <w:rFonts w:cs="Arial"/>
      <w:spacing w:val="-1"/>
      <w:sz w:val="20"/>
      <w:szCs w:val="20"/>
    </w:rPr>
  </w:style>
  <w:style w:type="paragraph" w:customStyle="1" w:styleId="note">
    <w:name w:val="note"/>
    <w:basedOn w:val="Normal"/>
    <w:qFormat/>
    <w:rsid w:val="00DA362A"/>
    <w:pPr>
      <w:widowControl w:val="0"/>
      <w:autoSpaceDE w:val="0"/>
      <w:autoSpaceDN w:val="0"/>
      <w:adjustRightInd w:val="0"/>
      <w:spacing w:after="0" w:line="360" w:lineRule="auto"/>
      <w:ind w:right="-2" w:firstLine="567"/>
      <w:jc w:val="both"/>
    </w:pPr>
    <w:rPr>
      <w:rFonts w:ascii="Arial" w:hAnsi="Arial" w:cs="Arial"/>
      <w:i/>
      <w:iCs/>
      <w:spacing w:val="-1"/>
      <w:sz w:val="20"/>
      <w:szCs w:val="20"/>
    </w:rPr>
  </w:style>
  <w:style w:type="paragraph" w:customStyle="1" w:styleId="Style1">
    <w:name w:val="Style1"/>
    <w:basedOn w:val="Normal"/>
    <w:qFormat/>
    <w:rsid w:val="00DA362A"/>
    <w:pPr>
      <w:keepNext/>
      <w:numPr>
        <w:numId w:val="29"/>
      </w:numPr>
      <w:tabs>
        <w:tab w:val="left" w:pos="714"/>
      </w:tabs>
      <w:spacing w:before="120" w:after="120" w:line="360" w:lineRule="auto"/>
      <w:jc w:val="both"/>
      <w:outlineLvl w:val="0"/>
    </w:pPr>
    <w:rPr>
      <w:rFonts w:ascii="Arial" w:hAnsi="Arial" w:cs="Arial"/>
      <w:b/>
      <w:bCs/>
      <w:noProof/>
      <w:kern w:val="32"/>
      <w:sz w:val="20"/>
      <w:szCs w:val="20"/>
    </w:rPr>
  </w:style>
  <w:style w:type="paragraph" w:customStyle="1" w:styleId="Style2">
    <w:name w:val="Style 2"/>
    <w:basedOn w:val="Normal"/>
    <w:uiPriority w:val="99"/>
    <w:rsid w:val="00DA362A"/>
    <w:pPr>
      <w:widowControl w:val="0"/>
      <w:autoSpaceDE w:val="0"/>
      <w:autoSpaceDN w:val="0"/>
      <w:spacing w:after="0" w:line="240" w:lineRule="auto"/>
      <w:ind w:left="504"/>
    </w:pPr>
    <w:rPr>
      <w:rFonts w:ascii="Times New Roman" w:hAnsi="Times New Roman"/>
      <w:sz w:val="24"/>
      <w:szCs w:val="24"/>
    </w:rPr>
  </w:style>
  <w:style w:type="paragraph" w:customStyle="1" w:styleId="Style10">
    <w:name w:val="Style 1"/>
    <w:basedOn w:val="Normal"/>
    <w:uiPriority w:val="99"/>
    <w:rsid w:val="00DA362A"/>
    <w:pPr>
      <w:widowControl w:val="0"/>
      <w:autoSpaceDE w:val="0"/>
      <w:autoSpaceDN w:val="0"/>
      <w:spacing w:before="36" w:after="0" w:line="144" w:lineRule="exact"/>
      <w:ind w:left="288" w:firstLine="216"/>
    </w:pPr>
    <w:rPr>
      <w:rFonts w:ascii="Times New Roman" w:hAnsi="Times New Roman"/>
      <w:sz w:val="24"/>
      <w:szCs w:val="24"/>
    </w:rPr>
  </w:style>
  <w:style w:type="paragraph" w:customStyle="1" w:styleId="Togo">
    <w:name w:val="Togo"/>
    <w:basedOn w:val="Normal"/>
    <w:qFormat/>
    <w:rsid w:val="00C64791"/>
    <w:pPr>
      <w:widowControl w:val="0"/>
      <w:tabs>
        <w:tab w:val="left" w:pos="567"/>
      </w:tabs>
      <w:autoSpaceDE w:val="0"/>
      <w:autoSpaceDN w:val="0"/>
      <w:adjustRightInd w:val="0"/>
      <w:spacing w:before="120" w:after="120" w:line="360" w:lineRule="auto"/>
      <w:ind w:right="103"/>
      <w:jc w:val="both"/>
    </w:pPr>
    <w:rPr>
      <w:rFonts w:ascii="Arial" w:hAnsi="Arial" w:cs="Arial"/>
      <w:spacing w:val="1"/>
      <w:sz w:val="20"/>
      <w:szCs w:val="20"/>
    </w:rPr>
  </w:style>
  <w:style w:type="character" w:styleId="Marquedecommentaire">
    <w:name w:val="annotation reference"/>
    <w:uiPriority w:val="99"/>
    <w:semiHidden/>
    <w:unhideWhenUsed/>
    <w:rsid w:val="002C3994"/>
    <w:rPr>
      <w:sz w:val="16"/>
      <w:szCs w:val="16"/>
    </w:rPr>
  </w:style>
  <w:style w:type="paragraph" w:styleId="Commentaire">
    <w:name w:val="annotation text"/>
    <w:basedOn w:val="Normal"/>
    <w:link w:val="CommentaireCar"/>
    <w:uiPriority w:val="99"/>
    <w:unhideWhenUsed/>
    <w:rsid w:val="002C3994"/>
    <w:rPr>
      <w:sz w:val="20"/>
      <w:szCs w:val="20"/>
    </w:rPr>
  </w:style>
  <w:style w:type="character" w:customStyle="1" w:styleId="CommentaireCar">
    <w:name w:val="Commentaire Car"/>
    <w:basedOn w:val="Policepardfaut"/>
    <w:link w:val="Commentaire"/>
    <w:uiPriority w:val="99"/>
    <w:rsid w:val="002C3994"/>
  </w:style>
  <w:style w:type="paragraph" w:styleId="Objetducommentaire">
    <w:name w:val="annotation subject"/>
    <w:basedOn w:val="Commentaire"/>
    <w:next w:val="Commentaire"/>
    <w:link w:val="ObjetducommentaireCar"/>
    <w:uiPriority w:val="99"/>
    <w:semiHidden/>
    <w:unhideWhenUsed/>
    <w:rsid w:val="002C3994"/>
    <w:rPr>
      <w:b/>
      <w:bCs/>
    </w:rPr>
  </w:style>
  <w:style w:type="character" w:customStyle="1" w:styleId="ObjetducommentaireCar">
    <w:name w:val="Objet du commentaire Car"/>
    <w:link w:val="Objetducommentaire"/>
    <w:uiPriority w:val="99"/>
    <w:semiHidden/>
    <w:rsid w:val="002C3994"/>
    <w:rPr>
      <w:b/>
      <w:bCs/>
    </w:rPr>
  </w:style>
  <w:style w:type="paragraph" w:customStyle="1" w:styleId="opsa">
    <w:name w:val="ops (a)"/>
    <w:basedOn w:val="Corpsdetexte"/>
    <w:rsid w:val="0015079A"/>
    <w:pPr>
      <w:numPr>
        <w:numId w:val="273"/>
      </w:numPr>
      <w:spacing w:before="120"/>
      <w:jc w:val="both"/>
    </w:pPr>
    <w:rPr>
      <w:rFonts w:ascii="Arial" w:hAnsi="Arial" w:cs="Arial"/>
      <w:sz w:val="18"/>
      <w:szCs w:val="18"/>
      <w:lang w:val="fr-FR"/>
    </w:rPr>
  </w:style>
  <w:style w:type="character" w:customStyle="1" w:styleId="Titre2Car">
    <w:name w:val="Titre 2 Car"/>
    <w:basedOn w:val="Policepardfaut"/>
    <w:link w:val="Titre2"/>
    <w:uiPriority w:val="9"/>
    <w:rsid w:val="00EE73FC"/>
    <w:rPr>
      <w:rFonts w:ascii="Arial" w:hAnsi="Arial" w:cs="Arial"/>
      <w:b/>
      <w:sz w:val="24"/>
      <w:szCs w:val="24"/>
    </w:rPr>
  </w:style>
  <w:style w:type="paragraph" w:styleId="Lgende">
    <w:name w:val="caption"/>
    <w:basedOn w:val="Normal"/>
    <w:next w:val="Normal"/>
    <w:uiPriority w:val="35"/>
    <w:unhideWhenUsed/>
    <w:qFormat/>
    <w:rsid w:val="003F309B"/>
    <w:pPr>
      <w:spacing w:line="240" w:lineRule="auto"/>
    </w:pPr>
    <w:rPr>
      <w:i/>
      <w:iCs/>
      <w:color w:val="1F497D" w:themeColor="text2"/>
      <w:sz w:val="18"/>
      <w:szCs w:val="18"/>
    </w:rPr>
  </w:style>
  <w:style w:type="character" w:styleId="Textedelespacerserv">
    <w:name w:val="Placeholder Text"/>
    <w:basedOn w:val="Policepardfaut"/>
    <w:uiPriority w:val="99"/>
    <w:semiHidden/>
    <w:rsid w:val="00604203"/>
    <w:rPr>
      <w:color w:val="808080"/>
    </w:rPr>
  </w:style>
  <w:style w:type="paragraph" w:styleId="Citation">
    <w:name w:val="Quote"/>
    <w:basedOn w:val="Normal"/>
    <w:next w:val="Normal"/>
    <w:link w:val="CitationCar"/>
    <w:uiPriority w:val="29"/>
    <w:qFormat/>
    <w:rsid w:val="0027451C"/>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27451C"/>
    <w:rPr>
      <w:i/>
      <w:iCs/>
      <w:color w:val="404040" w:themeColor="text1" w:themeTint="BF"/>
      <w:sz w:val="22"/>
      <w:szCs w:val="22"/>
    </w:rPr>
  </w:style>
  <w:style w:type="paragraph" w:styleId="En-ttedetabledesmatires">
    <w:name w:val="TOC Heading"/>
    <w:basedOn w:val="Titre1"/>
    <w:next w:val="Normal"/>
    <w:uiPriority w:val="39"/>
    <w:unhideWhenUsed/>
    <w:qFormat/>
    <w:rsid w:val="00853264"/>
    <w:pPr>
      <w:keepNext/>
      <w:keepLines/>
      <w:spacing w:after="0" w:line="259" w:lineRule="auto"/>
      <w:jc w:val="left"/>
      <w:outlineLvl w:val="9"/>
    </w:pPr>
    <w:rPr>
      <w:rFonts w:asciiTheme="majorHAnsi" w:eastAsiaTheme="majorEastAsia" w:hAnsiTheme="majorHAnsi" w:cstheme="majorBidi"/>
      <w:b w:val="0"/>
      <w:color w:val="365F91" w:themeColor="accent1" w:themeShade="BF"/>
      <w:w w:val="100"/>
      <w:sz w:val="32"/>
      <w:szCs w:val="32"/>
    </w:rPr>
  </w:style>
  <w:style w:type="paragraph" w:styleId="TM1">
    <w:name w:val="toc 1"/>
    <w:basedOn w:val="Normal"/>
    <w:next w:val="Normal"/>
    <w:autoRedefine/>
    <w:uiPriority w:val="39"/>
    <w:unhideWhenUsed/>
    <w:rsid w:val="00853264"/>
    <w:pPr>
      <w:spacing w:after="100"/>
    </w:pPr>
    <w:rPr>
      <w:rFonts w:ascii="Arial" w:hAnsi="Arial"/>
      <w:b/>
      <w:sz w:val="20"/>
    </w:rPr>
  </w:style>
  <w:style w:type="paragraph" w:styleId="TM2">
    <w:name w:val="toc 2"/>
    <w:basedOn w:val="Normal"/>
    <w:next w:val="Normal"/>
    <w:autoRedefine/>
    <w:uiPriority w:val="39"/>
    <w:unhideWhenUsed/>
    <w:rsid w:val="00853264"/>
    <w:pPr>
      <w:spacing w:after="100"/>
      <w:ind w:left="220"/>
    </w:pPr>
    <w:rPr>
      <w:rFonts w:ascii="Arial" w:hAnsi="Arial"/>
      <w:sz w:val="20"/>
    </w:rPr>
  </w:style>
  <w:style w:type="paragraph" w:styleId="TM3">
    <w:name w:val="toc 3"/>
    <w:basedOn w:val="Normal"/>
    <w:next w:val="Normal"/>
    <w:autoRedefine/>
    <w:uiPriority w:val="39"/>
    <w:unhideWhenUsed/>
    <w:rsid w:val="008844B8"/>
    <w:pPr>
      <w:tabs>
        <w:tab w:val="right" w:leader="dot" w:pos="9074"/>
      </w:tabs>
      <w:spacing w:after="100" w:line="259" w:lineRule="auto"/>
      <w:ind w:left="284" w:firstLine="142"/>
    </w:pPr>
    <w:rPr>
      <w:rFonts w:asciiTheme="minorHAnsi" w:eastAsiaTheme="minorEastAsia" w:hAnsiTheme="minorHAnsi" w:cstheme="minorBidi"/>
    </w:rPr>
  </w:style>
  <w:style w:type="paragraph" w:styleId="TM4">
    <w:name w:val="toc 4"/>
    <w:basedOn w:val="Normal"/>
    <w:next w:val="Normal"/>
    <w:autoRedefine/>
    <w:uiPriority w:val="39"/>
    <w:unhideWhenUsed/>
    <w:rsid w:val="00853264"/>
    <w:pPr>
      <w:spacing w:after="100" w:line="259" w:lineRule="auto"/>
      <w:ind w:left="660"/>
    </w:pPr>
    <w:rPr>
      <w:rFonts w:asciiTheme="minorHAnsi" w:eastAsiaTheme="minorEastAsia" w:hAnsiTheme="minorHAnsi" w:cstheme="minorBidi"/>
    </w:rPr>
  </w:style>
  <w:style w:type="paragraph" w:styleId="TM5">
    <w:name w:val="toc 5"/>
    <w:basedOn w:val="Normal"/>
    <w:next w:val="Normal"/>
    <w:autoRedefine/>
    <w:uiPriority w:val="39"/>
    <w:unhideWhenUsed/>
    <w:rsid w:val="00853264"/>
    <w:pPr>
      <w:spacing w:after="100" w:line="259" w:lineRule="auto"/>
      <w:ind w:left="880"/>
    </w:pPr>
    <w:rPr>
      <w:rFonts w:asciiTheme="minorHAnsi" w:eastAsiaTheme="minorEastAsia" w:hAnsiTheme="minorHAnsi" w:cstheme="minorBidi"/>
    </w:rPr>
  </w:style>
  <w:style w:type="paragraph" w:styleId="TM6">
    <w:name w:val="toc 6"/>
    <w:basedOn w:val="Normal"/>
    <w:next w:val="Normal"/>
    <w:autoRedefine/>
    <w:uiPriority w:val="39"/>
    <w:unhideWhenUsed/>
    <w:rsid w:val="00853264"/>
    <w:pPr>
      <w:spacing w:after="100" w:line="259" w:lineRule="auto"/>
      <w:ind w:left="1100"/>
    </w:pPr>
    <w:rPr>
      <w:rFonts w:asciiTheme="minorHAnsi" w:eastAsiaTheme="minorEastAsia" w:hAnsiTheme="minorHAnsi" w:cstheme="minorBidi"/>
    </w:rPr>
  </w:style>
  <w:style w:type="paragraph" w:styleId="TM7">
    <w:name w:val="toc 7"/>
    <w:basedOn w:val="Normal"/>
    <w:next w:val="Normal"/>
    <w:autoRedefine/>
    <w:uiPriority w:val="39"/>
    <w:unhideWhenUsed/>
    <w:rsid w:val="00853264"/>
    <w:pPr>
      <w:spacing w:after="100" w:line="259" w:lineRule="auto"/>
      <w:ind w:left="1320"/>
    </w:pPr>
    <w:rPr>
      <w:rFonts w:asciiTheme="minorHAnsi" w:eastAsiaTheme="minorEastAsia" w:hAnsiTheme="minorHAnsi" w:cstheme="minorBidi"/>
    </w:rPr>
  </w:style>
  <w:style w:type="paragraph" w:styleId="TM8">
    <w:name w:val="toc 8"/>
    <w:basedOn w:val="Normal"/>
    <w:next w:val="Normal"/>
    <w:autoRedefine/>
    <w:uiPriority w:val="39"/>
    <w:unhideWhenUsed/>
    <w:rsid w:val="00853264"/>
    <w:pPr>
      <w:spacing w:after="100" w:line="259" w:lineRule="auto"/>
      <w:ind w:left="1540"/>
    </w:pPr>
    <w:rPr>
      <w:rFonts w:asciiTheme="minorHAnsi" w:eastAsiaTheme="minorEastAsia" w:hAnsiTheme="minorHAnsi" w:cstheme="minorBidi"/>
    </w:rPr>
  </w:style>
  <w:style w:type="paragraph" w:styleId="TM9">
    <w:name w:val="toc 9"/>
    <w:basedOn w:val="Normal"/>
    <w:next w:val="Normal"/>
    <w:autoRedefine/>
    <w:uiPriority w:val="39"/>
    <w:unhideWhenUsed/>
    <w:rsid w:val="00853264"/>
    <w:pPr>
      <w:spacing w:after="100" w:line="259" w:lineRule="auto"/>
      <w:ind w:left="1760"/>
    </w:pPr>
    <w:rPr>
      <w:rFonts w:asciiTheme="minorHAnsi" w:eastAsiaTheme="minorEastAsia" w:hAnsiTheme="minorHAnsi" w:cstheme="minorBidi"/>
    </w:rPr>
  </w:style>
  <w:style w:type="character" w:styleId="Lienhypertexte">
    <w:name w:val="Hyperlink"/>
    <w:basedOn w:val="Policepardfaut"/>
    <w:uiPriority w:val="99"/>
    <w:unhideWhenUsed/>
    <w:rsid w:val="00853264"/>
    <w:rPr>
      <w:color w:val="0000FF" w:themeColor="hyperlink"/>
      <w:u w:val="single"/>
    </w:rPr>
  </w:style>
  <w:style w:type="paragraph" w:styleId="Rvision">
    <w:name w:val="Revision"/>
    <w:hidden/>
    <w:uiPriority w:val="99"/>
    <w:semiHidden/>
    <w:rsid w:val="004F545A"/>
    <w:rPr>
      <w:sz w:val="22"/>
      <w:szCs w:val="22"/>
    </w:rPr>
  </w:style>
  <w:style w:type="character" w:styleId="Mentionnonrsolue">
    <w:name w:val="Unresolved Mention"/>
    <w:basedOn w:val="Policepardfaut"/>
    <w:uiPriority w:val="99"/>
    <w:semiHidden/>
    <w:unhideWhenUsed/>
    <w:rsid w:val="00BA5401"/>
    <w:rPr>
      <w:color w:val="605E5C"/>
      <w:shd w:val="clear" w:color="auto" w:fill="E1DFDD"/>
    </w:rPr>
  </w:style>
  <w:style w:type="table" w:customStyle="1" w:styleId="Grilledutableau1">
    <w:name w:val="Grille du tableau1"/>
    <w:basedOn w:val="TableauNormal"/>
    <w:next w:val="Grilledutableau"/>
    <w:uiPriority w:val="39"/>
    <w:rsid w:val="00722E9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uiPriority w:val="34"/>
    <w:qFormat/>
    <w:rsid w:val="00C36477"/>
    <w:rPr>
      <w:rFonts w:ascii="Arial" w:hAnsi="Arial"/>
      <w:sz w:val="22"/>
      <w:szCs w:val="22"/>
    </w:rPr>
  </w:style>
  <w:style w:type="table" w:customStyle="1" w:styleId="Grilledutableau2">
    <w:name w:val="Grille du tableau2"/>
    <w:basedOn w:val="TableauNormal"/>
    <w:next w:val="Grilledutableau"/>
    <w:uiPriority w:val="39"/>
    <w:rsid w:val="000D65EA"/>
    <w:rPr>
      <w:rFonts w:ascii="Aptos" w:eastAsia="Aptos" w:hAnsi="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9.png"/><Relationship Id="rId42" Type="http://schemas.openxmlformats.org/officeDocument/2006/relationships/image" Target="media/image28.png"/><Relationship Id="rId47" Type="http://schemas.openxmlformats.org/officeDocument/2006/relationships/image" Target="media/image32.png"/><Relationship Id="rId63" Type="http://schemas.openxmlformats.org/officeDocument/2006/relationships/image" Target="media/image46.png"/><Relationship Id="rId6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header" Target="header4.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0.png"/><Relationship Id="rId53" Type="http://schemas.openxmlformats.org/officeDocument/2006/relationships/image" Target="media/image36.png"/><Relationship Id="rId58" Type="http://schemas.openxmlformats.org/officeDocument/2006/relationships/image" Target="media/image41.png"/><Relationship Id="rId66" Type="http://schemas.openxmlformats.org/officeDocument/2006/relationships/image" Target="media/image49.png"/><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44.png"/><Relationship Id="rId19" Type="http://schemas.openxmlformats.org/officeDocument/2006/relationships/image" Target="media/image7.png"/><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header" Target="header5.xml"/><Relationship Id="rId48" Type="http://schemas.openxmlformats.org/officeDocument/2006/relationships/image" Target="media/image33.png"/><Relationship Id="rId56" Type="http://schemas.openxmlformats.org/officeDocument/2006/relationships/image" Target="media/image39.png"/><Relationship Id="rId64" Type="http://schemas.openxmlformats.org/officeDocument/2006/relationships/image" Target="media/image47.png"/><Relationship Id="rId69" Type="http://schemas.openxmlformats.org/officeDocument/2006/relationships/image" Target="media/image51.png"/><Relationship Id="rId8" Type="http://schemas.openxmlformats.org/officeDocument/2006/relationships/webSettings" Target="webSettings.xml"/><Relationship Id="rId51" Type="http://schemas.openxmlformats.org/officeDocument/2006/relationships/footer" Target="footer3.xml"/><Relationship Id="rId72" Type="http://schemas.openxmlformats.org/officeDocument/2006/relationships/header" Target="header7.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2.xml"/><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1.png"/><Relationship Id="rId59" Type="http://schemas.openxmlformats.org/officeDocument/2006/relationships/image" Target="media/image42.png"/><Relationship Id="rId67" Type="http://schemas.openxmlformats.org/officeDocument/2006/relationships/image" Target="media/image50.png"/><Relationship Id="rId20" Type="http://schemas.openxmlformats.org/officeDocument/2006/relationships/image" Target="media/image8.png"/><Relationship Id="rId41" Type="http://schemas.openxmlformats.org/officeDocument/2006/relationships/image" Target="media/image27.png"/><Relationship Id="rId54" Type="http://schemas.openxmlformats.org/officeDocument/2006/relationships/image" Target="media/image37.png"/><Relationship Id="rId62" Type="http://schemas.openxmlformats.org/officeDocument/2006/relationships/image" Target="media/image45.png"/><Relationship Id="rId70" Type="http://schemas.openxmlformats.org/officeDocument/2006/relationships/image" Target="media/image52.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eader" Target="header3.xml"/><Relationship Id="rId28" Type="http://schemas.openxmlformats.org/officeDocument/2006/relationships/image" Target="media/image15.png"/><Relationship Id="rId36" Type="http://schemas.openxmlformats.org/officeDocument/2006/relationships/image" Target="media/image22.png"/><Relationship Id="rId49" Type="http://schemas.openxmlformats.org/officeDocument/2006/relationships/image" Target="media/image34.png"/><Relationship Id="rId57" Type="http://schemas.openxmlformats.org/officeDocument/2006/relationships/image" Target="media/image40.png"/><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29.png"/><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2.xml"/><Relationship Id="rId39" Type="http://schemas.openxmlformats.org/officeDocument/2006/relationships/image" Target="media/image25.png"/><Relationship Id="rId34" Type="http://schemas.openxmlformats.org/officeDocument/2006/relationships/image" Target="media/image20.png"/><Relationship Id="rId50" Type="http://schemas.openxmlformats.org/officeDocument/2006/relationships/header" Target="header6.xml"/><Relationship Id="rId55" Type="http://schemas.openxmlformats.org/officeDocument/2006/relationships/image" Target="media/image38.png"/><Relationship Id="rId7" Type="http://schemas.openxmlformats.org/officeDocument/2006/relationships/settings" Target="settings.xml"/><Relationship Id="rId71" Type="http://schemas.openxmlformats.org/officeDocument/2006/relationships/image" Target="media/image5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6.png"/></Relationships>
</file>

<file path=word/_rels/header7.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4CF6E22215A584EA8E9DEB1C51CB979" ma:contentTypeVersion="12" ma:contentTypeDescription="Crée un document." ma:contentTypeScope="" ma:versionID="2d6da1bc6192dc18ed513322c53af88b">
  <xsd:schema xmlns:xsd="http://www.w3.org/2001/XMLSchema" xmlns:xs="http://www.w3.org/2001/XMLSchema" xmlns:p="http://schemas.microsoft.com/office/2006/metadata/properties" xmlns:ns2="e82be7ea-6cf1-4594-a133-da002c1e68eb" xmlns:ns3="dd08eb9b-0265-45cb-bfed-8d450a75b83f" targetNamespace="http://schemas.microsoft.com/office/2006/metadata/properties" ma:root="true" ma:fieldsID="48dbb021be01a8db5738e09c63c5e891" ns2:_="" ns3:_="">
    <xsd:import namespace="e82be7ea-6cf1-4594-a133-da002c1e68eb"/>
    <xsd:import namespace="dd08eb9b-0265-45cb-bfed-8d450a75b8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2be7ea-6cf1-4594-a133-da002c1e68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ad3247b8-630f-4b22-b756-00a335d56ba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08eb9b-0265-45cb-bfed-8d450a75b83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cdb892-6715-4085-9100-1c45337a0662}" ma:internalName="TaxCatchAll" ma:showField="CatchAllData" ma:web="dd08eb9b-0265-45cb-bfed-8d450a75b8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82be7ea-6cf1-4594-a133-da002c1e68eb">
      <Terms xmlns="http://schemas.microsoft.com/office/infopath/2007/PartnerControls"/>
    </lcf76f155ced4ddcb4097134ff3c332f>
    <TaxCatchAll xmlns="dd08eb9b-0265-45cb-bfed-8d450a75b83f" xsi:nil="true"/>
  </documentManagement>
</p:properties>
</file>

<file path=customXml/itemProps1.xml><?xml version="1.0" encoding="utf-8"?>
<ds:datastoreItem xmlns:ds="http://schemas.openxmlformats.org/officeDocument/2006/customXml" ds:itemID="{8114AD2A-4507-4F12-937D-1E8ABC5D37C4}">
  <ds:schemaRefs>
    <ds:schemaRef ds:uri="http://schemas.microsoft.com/sharepoint/v3/contenttype/forms"/>
  </ds:schemaRefs>
</ds:datastoreItem>
</file>

<file path=customXml/itemProps2.xml><?xml version="1.0" encoding="utf-8"?>
<ds:datastoreItem xmlns:ds="http://schemas.openxmlformats.org/officeDocument/2006/customXml" ds:itemID="{CBF349C1-515B-4CF1-861D-75FC78354A94}">
  <ds:schemaRefs>
    <ds:schemaRef ds:uri="http://schemas.openxmlformats.org/officeDocument/2006/bibliography"/>
  </ds:schemaRefs>
</ds:datastoreItem>
</file>

<file path=customXml/itemProps3.xml><?xml version="1.0" encoding="utf-8"?>
<ds:datastoreItem xmlns:ds="http://schemas.openxmlformats.org/officeDocument/2006/customXml" ds:itemID="{901B93D2-F689-4B7C-A440-441C12416043}"/>
</file>

<file path=customXml/itemProps4.xml><?xml version="1.0" encoding="utf-8"?>
<ds:datastoreItem xmlns:ds="http://schemas.openxmlformats.org/officeDocument/2006/customXml" ds:itemID="{935546F3-DCB7-45EF-9F81-27E1CE7FA8AF}">
  <ds:schemaRefs>
    <ds:schemaRef ds:uri="http://schemas.microsoft.com/office/2006/metadata/properties"/>
    <ds:schemaRef ds:uri="http://schemas.microsoft.com/office/infopath/2007/PartnerControls"/>
    <ds:schemaRef ds:uri="e82be7ea-6cf1-4594-a133-da002c1e68eb"/>
    <ds:schemaRef ds:uri="dd08eb9b-0265-45cb-bfed-8d450a75b83f"/>
  </ds:schemaRefs>
</ds:datastoreItem>
</file>

<file path=docProps/app.xml><?xml version="1.0" encoding="utf-8"?>
<Properties xmlns="http://schemas.openxmlformats.org/officeDocument/2006/extended-properties" xmlns:vt="http://schemas.openxmlformats.org/officeDocument/2006/docPropsVTypes">
  <Template>Normal.dotm</Template>
  <TotalTime>526</TotalTime>
  <Pages>230</Pages>
  <Words>76808</Words>
  <Characters>417071</Characters>
  <Application>Microsoft Office Word</Application>
  <DocSecurity>0</DocSecurity>
  <Lines>8688</Lines>
  <Paragraphs>4659</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489220</CharactersWithSpaces>
  <SharedDoc>false</SharedDoc>
  <HLinks>
    <vt:vector size="1104" baseType="variant">
      <vt:variant>
        <vt:i4>1835071</vt:i4>
      </vt:variant>
      <vt:variant>
        <vt:i4>1100</vt:i4>
      </vt:variant>
      <vt:variant>
        <vt:i4>0</vt:i4>
      </vt:variant>
      <vt:variant>
        <vt:i4>5</vt:i4>
      </vt:variant>
      <vt:variant>
        <vt:lpwstr/>
      </vt:variant>
      <vt:variant>
        <vt:lpwstr>_Toc169338466</vt:lpwstr>
      </vt:variant>
      <vt:variant>
        <vt:i4>1835071</vt:i4>
      </vt:variant>
      <vt:variant>
        <vt:i4>1094</vt:i4>
      </vt:variant>
      <vt:variant>
        <vt:i4>0</vt:i4>
      </vt:variant>
      <vt:variant>
        <vt:i4>5</vt:i4>
      </vt:variant>
      <vt:variant>
        <vt:lpwstr/>
      </vt:variant>
      <vt:variant>
        <vt:lpwstr>_Toc169338465</vt:lpwstr>
      </vt:variant>
      <vt:variant>
        <vt:i4>1835071</vt:i4>
      </vt:variant>
      <vt:variant>
        <vt:i4>1088</vt:i4>
      </vt:variant>
      <vt:variant>
        <vt:i4>0</vt:i4>
      </vt:variant>
      <vt:variant>
        <vt:i4>5</vt:i4>
      </vt:variant>
      <vt:variant>
        <vt:lpwstr/>
      </vt:variant>
      <vt:variant>
        <vt:lpwstr>_Toc169338464</vt:lpwstr>
      </vt:variant>
      <vt:variant>
        <vt:i4>1835071</vt:i4>
      </vt:variant>
      <vt:variant>
        <vt:i4>1082</vt:i4>
      </vt:variant>
      <vt:variant>
        <vt:i4>0</vt:i4>
      </vt:variant>
      <vt:variant>
        <vt:i4>5</vt:i4>
      </vt:variant>
      <vt:variant>
        <vt:lpwstr/>
      </vt:variant>
      <vt:variant>
        <vt:lpwstr>_Toc169338463</vt:lpwstr>
      </vt:variant>
      <vt:variant>
        <vt:i4>1835071</vt:i4>
      </vt:variant>
      <vt:variant>
        <vt:i4>1076</vt:i4>
      </vt:variant>
      <vt:variant>
        <vt:i4>0</vt:i4>
      </vt:variant>
      <vt:variant>
        <vt:i4>5</vt:i4>
      </vt:variant>
      <vt:variant>
        <vt:lpwstr/>
      </vt:variant>
      <vt:variant>
        <vt:lpwstr>_Toc169338462</vt:lpwstr>
      </vt:variant>
      <vt:variant>
        <vt:i4>1835071</vt:i4>
      </vt:variant>
      <vt:variant>
        <vt:i4>1070</vt:i4>
      </vt:variant>
      <vt:variant>
        <vt:i4>0</vt:i4>
      </vt:variant>
      <vt:variant>
        <vt:i4>5</vt:i4>
      </vt:variant>
      <vt:variant>
        <vt:lpwstr/>
      </vt:variant>
      <vt:variant>
        <vt:lpwstr>_Toc169338461</vt:lpwstr>
      </vt:variant>
      <vt:variant>
        <vt:i4>1835071</vt:i4>
      </vt:variant>
      <vt:variant>
        <vt:i4>1064</vt:i4>
      </vt:variant>
      <vt:variant>
        <vt:i4>0</vt:i4>
      </vt:variant>
      <vt:variant>
        <vt:i4>5</vt:i4>
      </vt:variant>
      <vt:variant>
        <vt:lpwstr/>
      </vt:variant>
      <vt:variant>
        <vt:lpwstr>_Toc169338460</vt:lpwstr>
      </vt:variant>
      <vt:variant>
        <vt:i4>2031679</vt:i4>
      </vt:variant>
      <vt:variant>
        <vt:i4>1058</vt:i4>
      </vt:variant>
      <vt:variant>
        <vt:i4>0</vt:i4>
      </vt:variant>
      <vt:variant>
        <vt:i4>5</vt:i4>
      </vt:variant>
      <vt:variant>
        <vt:lpwstr/>
      </vt:variant>
      <vt:variant>
        <vt:lpwstr>_Toc169338459</vt:lpwstr>
      </vt:variant>
      <vt:variant>
        <vt:i4>2031679</vt:i4>
      </vt:variant>
      <vt:variant>
        <vt:i4>1052</vt:i4>
      </vt:variant>
      <vt:variant>
        <vt:i4>0</vt:i4>
      </vt:variant>
      <vt:variant>
        <vt:i4>5</vt:i4>
      </vt:variant>
      <vt:variant>
        <vt:lpwstr/>
      </vt:variant>
      <vt:variant>
        <vt:lpwstr>_Toc169338458</vt:lpwstr>
      </vt:variant>
      <vt:variant>
        <vt:i4>2031679</vt:i4>
      </vt:variant>
      <vt:variant>
        <vt:i4>1046</vt:i4>
      </vt:variant>
      <vt:variant>
        <vt:i4>0</vt:i4>
      </vt:variant>
      <vt:variant>
        <vt:i4>5</vt:i4>
      </vt:variant>
      <vt:variant>
        <vt:lpwstr/>
      </vt:variant>
      <vt:variant>
        <vt:lpwstr>_Toc169338457</vt:lpwstr>
      </vt:variant>
      <vt:variant>
        <vt:i4>2031679</vt:i4>
      </vt:variant>
      <vt:variant>
        <vt:i4>1040</vt:i4>
      </vt:variant>
      <vt:variant>
        <vt:i4>0</vt:i4>
      </vt:variant>
      <vt:variant>
        <vt:i4>5</vt:i4>
      </vt:variant>
      <vt:variant>
        <vt:lpwstr/>
      </vt:variant>
      <vt:variant>
        <vt:lpwstr>_Toc169338456</vt:lpwstr>
      </vt:variant>
      <vt:variant>
        <vt:i4>2031679</vt:i4>
      </vt:variant>
      <vt:variant>
        <vt:i4>1034</vt:i4>
      </vt:variant>
      <vt:variant>
        <vt:i4>0</vt:i4>
      </vt:variant>
      <vt:variant>
        <vt:i4>5</vt:i4>
      </vt:variant>
      <vt:variant>
        <vt:lpwstr/>
      </vt:variant>
      <vt:variant>
        <vt:lpwstr>_Toc169338455</vt:lpwstr>
      </vt:variant>
      <vt:variant>
        <vt:i4>2031679</vt:i4>
      </vt:variant>
      <vt:variant>
        <vt:i4>1028</vt:i4>
      </vt:variant>
      <vt:variant>
        <vt:i4>0</vt:i4>
      </vt:variant>
      <vt:variant>
        <vt:i4>5</vt:i4>
      </vt:variant>
      <vt:variant>
        <vt:lpwstr/>
      </vt:variant>
      <vt:variant>
        <vt:lpwstr>_Toc169338454</vt:lpwstr>
      </vt:variant>
      <vt:variant>
        <vt:i4>2031679</vt:i4>
      </vt:variant>
      <vt:variant>
        <vt:i4>1022</vt:i4>
      </vt:variant>
      <vt:variant>
        <vt:i4>0</vt:i4>
      </vt:variant>
      <vt:variant>
        <vt:i4>5</vt:i4>
      </vt:variant>
      <vt:variant>
        <vt:lpwstr/>
      </vt:variant>
      <vt:variant>
        <vt:lpwstr>_Toc169338453</vt:lpwstr>
      </vt:variant>
      <vt:variant>
        <vt:i4>2031679</vt:i4>
      </vt:variant>
      <vt:variant>
        <vt:i4>1016</vt:i4>
      </vt:variant>
      <vt:variant>
        <vt:i4>0</vt:i4>
      </vt:variant>
      <vt:variant>
        <vt:i4>5</vt:i4>
      </vt:variant>
      <vt:variant>
        <vt:lpwstr/>
      </vt:variant>
      <vt:variant>
        <vt:lpwstr>_Toc169338452</vt:lpwstr>
      </vt:variant>
      <vt:variant>
        <vt:i4>2031679</vt:i4>
      </vt:variant>
      <vt:variant>
        <vt:i4>1010</vt:i4>
      </vt:variant>
      <vt:variant>
        <vt:i4>0</vt:i4>
      </vt:variant>
      <vt:variant>
        <vt:i4>5</vt:i4>
      </vt:variant>
      <vt:variant>
        <vt:lpwstr/>
      </vt:variant>
      <vt:variant>
        <vt:lpwstr>_Toc169338451</vt:lpwstr>
      </vt:variant>
      <vt:variant>
        <vt:i4>2031679</vt:i4>
      </vt:variant>
      <vt:variant>
        <vt:i4>1004</vt:i4>
      </vt:variant>
      <vt:variant>
        <vt:i4>0</vt:i4>
      </vt:variant>
      <vt:variant>
        <vt:i4>5</vt:i4>
      </vt:variant>
      <vt:variant>
        <vt:lpwstr/>
      </vt:variant>
      <vt:variant>
        <vt:lpwstr>_Toc169338450</vt:lpwstr>
      </vt:variant>
      <vt:variant>
        <vt:i4>1966143</vt:i4>
      </vt:variant>
      <vt:variant>
        <vt:i4>998</vt:i4>
      </vt:variant>
      <vt:variant>
        <vt:i4>0</vt:i4>
      </vt:variant>
      <vt:variant>
        <vt:i4>5</vt:i4>
      </vt:variant>
      <vt:variant>
        <vt:lpwstr/>
      </vt:variant>
      <vt:variant>
        <vt:lpwstr>_Toc169338449</vt:lpwstr>
      </vt:variant>
      <vt:variant>
        <vt:i4>1966143</vt:i4>
      </vt:variant>
      <vt:variant>
        <vt:i4>992</vt:i4>
      </vt:variant>
      <vt:variant>
        <vt:i4>0</vt:i4>
      </vt:variant>
      <vt:variant>
        <vt:i4>5</vt:i4>
      </vt:variant>
      <vt:variant>
        <vt:lpwstr/>
      </vt:variant>
      <vt:variant>
        <vt:lpwstr>_Toc169338448</vt:lpwstr>
      </vt:variant>
      <vt:variant>
        <vt:i4>1966143</vt:i4>
      </vt:variant>
      <vt:variant>
        <vt:i4>986</vt:i4>
      </vt:variant>
      <vt:variant>
        <vt:i4>0</vt:i4>
      </vt:variant>
      <vt:variant>
        <vt:i4>5</vt:i4>
      </vt:variant>
      <vt:variant>
        <vt:lpwstr/>
      </vt:variant>
      <vt:variant>
        <vt:lpwstr>_Toc169338447</vt:lpwstr>
      </vt:variant>
      <vt:variant>
        <vt:i4>1966143</vt:i4>
      </vt:variant>
      <vt:variant>
        <vt:i4>980</vt:i4>
      </vt:variant>
      <vt:variant>
        <vt:i4>0</vt:i4>
      </vt:variant>
      <vt:variant>
        <vt:i4>5</vt:i4>
      </vt:variant>
      <vt:variant>
        <vt:lpwstr/>
      </vt:variant>
      <vt:variant>
        <vt:lpwstr>_Toc169338446</vt:lpwstr>
      </vt:variant>
      <vt:variant>
        <vt:i4>1966143</vt:i4>
      </vt:variant>
      <vt:variant>
        <vt:i4>974</vt:i4>
      </vt:variant>
      <vt:variant>
        <vt:i4>0</vt:i4>
      </vt:variant>
      <vt:variant>
        <vt:i4>5</vt:i4>
      </vt:variant>
      <vt:variant>
        <vt:lpwstr/>
      </vt:variant>
      <vt:variant>
        <vt:lpwstr>_Toc169338445</vt:lpwstr>
      </vt:variant>
      <vt:variant>
        <vt:i4>1966143</vt:i4>
      </vt:variant>
      <vt:variant>
        <vt:i4>968</vt:i4>
      </vt:variant>
      <vt:variant>
        <vt:i4>0</vt:i4>
      </vt:variant>
      <vt:variant>
        <vt:i4>5</vt:i4>
      </vt:variant>
      <vt:variant>
        <vt:lpwstr/>
      </vt:variant>
      <vt:variant>
        <vt:lpwstr>_Toc169338444</vt:lpwstr>
      </vt:variant>
      <vt:variant>
        <vt:i4>1966143</vt:i4>
      </vt:variant>
      <vt:variant>
        <vt:i4>962</vt:i4>
      </vt:variant>
      <vt:variant>
        <vt:i4>0</vt:i4>
      </vt:variant>
      <vt:variant>
        <vt:i4>5</vt:i4>
      </vt:variant>
      <vt:variant>
        <vt:lpwstr/>
      </vt:variant>
      <vt:variant>
        <vt:lpwstr>_Toc169338443</vt:lpwstr>
      </vt:variant>
      <vt:variant>
        <vt:i4>1966143</vt:i4>
      </vt:variant>
      <vt:variant>
        <vt:i4>956</vt:i4>
      </vt:variant>
      <vt:variant>
        <vt:i4>0</vt:i4>
      </vt:variant>
      <vt:variant>
        <vt:i4>5</vt:i4>
      </vt:variant>
      <vt:variant>
        <vt:lpwstr/>
      </vt:variant>
      <vt:variant>
        <vt:lpwstr>_Toc169338442</vt:lpwstr>
      </vt:variant>
      <vt:variant>
        <vt:i4>1966143</vt:i4>
      </vt:variant>
      <vt:variant>
        <vt:i4>950</vt:i4>
      </vt:variant>
      <vt:variant>
        <vt:i4>0</vt:i4>
      </vt:variant>
      <vt:variant>
        <vt:i4>5</vt:i4>
      </vt:variant>
      <vt:variant>
        <vt:lpwstr/>
      </vt:variant>
      <vt:variant>
        <vt:lpwstr>_Toc169338441</vt:lpwstr>
      </vt:variant>
      <vt:variant>
        <vt:i4>1966143</vt:i4>
      </vt:variant>
      <vt:variant>
        <vt:i4>944</vt:i4>
      </vt:variant>
      <vt:variant>
        <vt:i4>0</vt:i4>
      </vt:variant>
      <vt:variant>
        <vt:i4>5</vt:i4>
      </vt:variant>
      <vt:variant>
        <vt:lpwstr/>
      </vt:variant>
      <vt:variant>
        <vt:lpwstr>_Toc169338440</vt:lpwstr>
      </vt:variant>
      <vt:variant>
        <vt:i4>1638463</vt:i4>
      </vt:variant>
      <vt:variant>
        <vt:i4>938</vt:i4>
      </vt:variant>
      <vt:variant>
        <vt:i4>0</vt:i4>
      </vt:variant>
      <vt:variant>
        <vt:i4>5</vt:i4>
      </vt:variant>
      <vt:variant>
        <vt:lpwstr/>
      </vt:variant>
      <vt:variant>
        <vt:lpwstr>_Toc169338439</vt:lpwstr>
      </vt:variant>
      <vt:variant>
        <vt:i4>1638463</vt:i4>
      </vt:variant>
      <vt:variant>
        <vt:i4>932</vt:i4>
      </vt:variant>
      <vt:variant>
        <vt:i4>0</vt:i4>
      </vt:variant>
      <vt:variant>
        <vt:i4>5</vt:i4>
      </vt:variant>
      <vt:variant>
        <vt:lpwstr/>
      </vt:variant>
      <vt:variant>
        <vt:lpwstr>_Toc169338438</vt:lpwstr>
      </vt:variant>
      <vt:variant>
        <vt:i4>1638463</vt:i4>
      </vt:variant>
      <vt:variant>
        <vt:i4>926</vt:i4>
      </vt:variant>
      <vt:variant>
        <vt:i4>0</vt:i4>
      </vt:variant>
      <vt:variant>
        <vt:i4>5</vt:i4>
      </vt:variant>
      <vt:variant>
        <vt:lpwstr/>
      </vt:variant>
      <vt:variant>
        <vt:lpwstr>_Toc169338437</vt:lpwstr>
      </vt:variant>
      <vt:variant>
        <vt:i4>1638463</vt:i4>
      </vt:variant>
      <vt:variant>
        <vt:i4>920</vt:i4>
      </vt:variant>
      <vt:variant>
        <vt:i4>0</vt:i4>
      </vt:variant>
      <vt:variant>
        <vt:i4>5</vt:i4>
      </vt:variant>
      <vt:variant>
        <vt:lpwstr/>
      </vt:variant>
      <vt:variant>
        <vt:lpwstr>_Toc169338436</vt:lpwstr>
      </vt:variant>
      <vt:variant>
        <vt:i4>1638463</vt:i4>
      </vt:variant>
      <vt:variant>
        <vt:i4>914</vt:i4>
      </vt:variant>
      <vt:variant>
        <vt:i4>0</vt:i4>
      </vt:variant>
      <vt:variant>
        <vt:i4>5</vt:i4>
      </vt:variant>
      <vt:variant>
        <vt:lpwstr/>
      </vt:variant>
      <vt:variant>
        <vt:lpwstr>_Toc169338435</vt:lpwstr>
      </vt:variant>
      <vt:variant>
        <vt:i4>1638463</vt:i4>
      </vt:variant>
      <vt:variant>
        <vt:i4>908</vt:i4>
      </vt:variant>
      <vt:variant>
        <vt:i4>0</vt:i4>
      </vt:variant>
      <vt:variant>
        <vt:i4>5</vt:i4>
      </vt:variant>
      <vt:variant>
        <vt:lpwstr/>
      </vt:variant>
      <vt:variant>
        <vt:lpwstr>_Toc169338434</vt:lpwstr>
      </vt:variant>
      <vt:variant>
        <vt:i4>1638463</vt:i4>
      </vt:variant>
      <vt:variant>
        <vt:i4>902</vt:i4>
      </vt:variant>
      <vt:variant>
        <vt:i4>0</vt:i4>
      </vt:variant>
      <vt:variant>
        <vt:i4>5</vt:i4>
      </vt:variant>
      <vt:variant>
        <vt:lpwstr/>
      </vt:variant>
      <vt:variant>
        <vt:lpwstr>_Toc169338433</vt:lpwstr>
      </vt:variant>
      <vt:variant>
        <vt:i4>1638463</vt:i4>
      </vt:variant>
      <vt:variant>
        <vt:i4>896</vt:i4>
      </vt:variant>
      <vt:variant>
        <vt:i4>0</vt:i4>
      </vt:variant>
      <vt:variant>
        <vt:i4>5</vt:i4>
      </vt:variant>
      <vt:variant>
        <vt:lpwstr/>
      </vt:variant>
      <vt:variant>
        <vt:lpwstr>_Toc169338432</vt:lpwstr>
      </vt:variant>
      <vt:variant>
        <vt:i4>1638463</vt:i4>
      </vt:variant>
      <vt:variant>
        <vt:i4>890</vt:i4>
      </vt:variant>
      <vt:variant>
        <vt:i4>0</vt:i4>
      </vt:variant>
      <vt:variant>
        <vt:i4>5</vt:i4>
      </vt:variant>
      <vt:variant>
        <vt:lpwstr/>
      </vt:variant>
      <vt:variant>
        <vt:lpwstr>_Toc169338431</vt:lpwstr>
      </vt:variant>
      <vt:variant>
        <vt:i4>1638463</vt:i4>
      </vt:variant>
      <vt:variant>
        <vt:i4>884</vt:i4>
      </vt:variant>
      <vt:variant>
        <vt:i4>0</vt:i4>
      </vt:variant>
      <vt:variant>
        <vt:i4>5</vt:i4>
      </vt:variant>
      <vt:variant>
        <vt:lpwstr/>
      </vt:variant>
      <vt:variant>
        <vt:lpwstr>_Toc169338430</vt:lpwstr>
      </vt:variant>
      <vt:variant>
        <vt:i4>1572927</vt:i4>
      </vt:variant>
      <vt:variant>
        <vt:i4>878</vt:i4>
      </vt:variant>
      <vt:variant>
        <vt:i4>0</vt:i4>
      </vt:variant>
      <vt:variant>
        <vt:i4>5</vt:i4>
      </vt:variant>
      <vt:variant>
        <vt:lpwstr/>
      </vt:variant>
      <vt:variant>
        <vt:lpwstr>_Toc169338429</vt:lpwstr>
      </vt:variant>
      <vt:variant>
        <vt:i4>1572927</vt:i4>
      </vt:variant>
      <vt:variant>
        <vt:i4>872</vt:i4>
      </vt:variant>
      <vt:variant>
        <vt:i4>0</vt:i4>
      </vt:variant>
      <vt:variant>
        <vt:i4>5</vt:i4>
      </vt:variant>
      <vt:variant>
        <vt:lpwstr/>
      </vt:variant>
      <vt:variant>
        <vt:lpwstr>_Toc169338428</vt:lpwstr>
      </vt:variant>
      <vt:variant>
        <vt:i4>1572927</vt:i4>
      </vt:variant>
      <vt:variant>
        <vt:i4>866</vt:i4>
      </vt:variant>
      <vt:variant>
        <vt:i4>0</vt:i4>
      </vt:variant>
      <vt:variant>
        <vt:i4>5</vt:i4>
      </vt:variant>
      <vt:variant>
        <vt:lpwstr/>
      </vt:variant>
      <vt:variant>
        <vt:lpwstr>_Toc169338427</vt:lpwstr>
      </vt:variant>
      <vt:variant>
        <vt:i4>1572927</vt:i4>
      </vt:variant>
      <vt:variant>
        <vt:i4>860</vt:i4>
      </vt:variant>
      <vt:variant>
        <vt:i4>0</vt:i4>
      </vt:variant>
      <vt:variant>
        <vt:i4>5</vt:i4>
      </vt:variant>
      <vt:variant>
        <vt:lpwstr/>
      </vt:variant>
      <vt:variant>
        <vt:lpwstr>_Toc169338426</vt:lpwstr>
      </vt:variant>
      <vt:variant>
        <vt:i4>1572927</vt:i4>
      </vt:variant>
      <vt:variant>
        <vt:i4>854</vt:i4>
      </vt:variant>
      <vt:variant>
        <vt:i4>0</vt:i4>
      </vt:variant>
      <vt:variant>
        <vt:i4>5</vt:i4>
      </vt:variant>
      <vt:variant>
        <vt:lpwstr/>
      </vt:variant>
      <vt:variant>
        <vt:lpwstr>_Toc169338425</vt:lpwstr>
      </vt:variant>
      <vt:variant>
        <vt:i4>1572927</vt:i4>
      </vt:variant>
      <vt:variant>
        <vt:i4>848</vt:i4>
      </vt:variant>
      <vt:variant>
        <vt:i4>0</vt:i4>
      </vt:variant>
      <vt:variant>
        <vt:i4>5</vt:i4>
      </vt:variant>
      <vt:variant>
        <vt:lpwstr/>
      </vt:variant>
      <vt:variant>
        <vt:lpwstr>_Toc169338424</vt:lpwstr>
      </vt:variant>
      <vt:variant>
        <vt:i4>1572927</vt:i4>
      </vt:variant>
      <vt:variant>
        <vt:i4>842</vt:i4>
      </vt:variant>
      <vt:variant>
        <vt:i4>0</vt:i4>
      </vt:variant>
      <vt:variant>
        <vt:i4>5</vt:i4>
      </vt:variant>
      <vt:variant>
        <vt:lpwstr/>
      </vt:variant>
      <vt:variant>
        <vt:lpwstr>_Toc169338423</vt:lpwstr>
      </vt:variant>
      <vt:variant>
        <vt:i4>1572927</vt:i4>
      </vt:variant>
      <vt:variant>
        <vt:i4>836</vt:i4>
      </vt:variant>
      <vt:variant>
        <vt:i4>0</vt:i4>
      </vt:variant>
      <vt:variant>
        <vt:i4>5</vt:i4>
      </vt:variant>
      <vt:variant>
        <vt:lpwstr/>
      </vt:variant>
      <vt:variant>
        <vt:lpwstr>_Toc169338422</vt:lpwstr>
      </vt:variant>
      <vt:variant>
        <vt:i4>1572927</vt:i4>
      </vt:variant>
      <vt:variant>
        <vt:i4>830</vt:i4>
      </vt:variant>
      <vt:variant>
        <vt:i4>0</vt:i4>
      </vt:variant>
      <vt:variant>
        <vt:i4>5</vt:i4>
      </vt:variant>
      <vt:variant>
        <vt:lpwstr/>
      </vt:variant>
      <vt:variant>
        <vt:lpwstr>_Toc169338421</vt:lpwstr>
      </vt:variant>
      <vt:variant>
        <vt:i4>1572927</vt:i4>
      </vt:variant>
      <vt:variant>
        <vt:i4>824</vt:i4>
      </vt:variant>
      <vt:variant>
        <vt:i4>0</vt:i4>
      </vt:variant>
      <vt:variant>
        <vt:i4>5</vt:i4>
      </vt:variant>
      <vt:variant>
        <vt:lpwstr/>
      </vt:variant>
      <vt:variant>
        <vt:lpwstr>_Toc169338420</vt:lpwstr>
      </vt:variant>
      <vt:variant>
        <vt:i4>1769535</vt:i4>
      </vt:variant>
      <vt:variant>
        <vt:i4>818</vt:i4>
      </vt:variant>
      <vt:variant>
        <vt:i4>0</vt:i4>
      </vt:variant>
      <vt:variant>
        <vt:i4>5</vt:i4>
      </vt:variant>
      <vt:variant>
        <vt:lpwstr/>
      </vt:variant>
      <vt:variant>
        <vt:lpwstr>_Toc169338419</vt:lpwstr>
      </vt:variant>
      <vt:variant>
        <vt:i4>1769535</vt:i4>
      </vt:variant>
      <vt:variant>
        <vt:i4>812</vt:i4>
      </vt:variant>
      <vt:variant>
        <vt:i4>0</vt:i4>
      </vt:variant>
      <vt:variant>
        <vt:i4>5</vt:i4>
      </vt:variant>
      <vt:variant>
        <vt:lpwstr/>
      </vt:variant>
      <vt:variant>
        <vt:lpwstr>_Toc169338418</vt:lpwstr>
      </vt:variant>
      <vt:variant>
        <vt:i4>1769535</vt:i4>
      </vt:variant>
      <vt:variant>
        <vt:i4>806</vt:i4>
      </vt:variant>
      <vt:variant>
        <vt:i4>0</vt:i4>
      </vt:variant>
      <vt:variant>
        <vt:i4>5</vt:i4>
      </vt:variant>
      <vt:variant>
        <vt:lpwstr/>
      </vt:variant>
      <vt:variant>
        <vt:lpwstr>_Toc169338417</vt:lpwstr>
      </vt:variant>
      <vt:variant>
        <vt:i4>1769535</vt:i4>
      </vt:variant>
      <vt:variant>
        <vt:i4>800</vt:i4>
      </vt:variant>
      <vt:variant>
        <vt:i4>0</vt:i4>
      </vt:variant>
      <vt:variant>
        <vt:i4>5</vt:i4>
      </vt:variant>
      <vt:variant>
        <vt:lpwstr/>
      </vt:variant>
      <vt:variant>
        <vt:lpwstr>_Toc169338416</vt:lpwstr>
      </vt:variant>
      <vt:variant>
        <vt:i4>1769535</vt:i4>
      </vt:variant>
      <vt:variant>
        <vt:i4>794</vt:i4>
      </vt:variant>
      <vt:variant>
        <vt:i4>0</vt:i4>
      </vt:variant>
      <vt:variant>
        <vt:i4>5</vt:i4>
      </vt:variant>
      <vt:variant>
        <vt:lpwstr/>
      </vt:variant>
      <vt:variant>
        <vt:lpwstr>_Toc169338415</vt:lpwstr>
      </vt:variant>
      <vt:variant>
        <vt:i4>1769535</vt:i4>
      </vt:variant>
      <vt:variant>
        <vt:i4>788</vt:i4>
      </vt:variant>
      <vt:variant>
        <vt:i4>0</vt:i4>
      </vt:variant>
      <vt:variant>
        <vt:i4>5</vt:i4>
      </vt:variant>
      <vt:variant>
        <vt:lpwstr/>
      </vt:variant>
      <vt:variant>
        <vt:lpwstr>_Toc169338414</vt:lpwstr>
      </vt:variant>
      <vt:variant>
        <vt:i4>1769535</vt:i4>
      </vt:variant>
      <vt:variant>
        <vt:i4>782</vt:i4>
      </vt:variant>
      <vt:variant>
        <vt:i4>0</vt:i4>
      </vt:variant>
      <vt:variant>
        <vt:i4>5</vt:i4>
      </vt:variant>
      <vt:variant>
        <vt:lpwstr/>
      </vt:variant>
      <vt:variant>
        <vt:lpwstr>_Toc169338413</vt:lpwstr>
      </vt:variant>
      <vt:variant>
        <vt:i4>1769535</vt:i4>
      </vt:variant>
      <vt:variant>
        <vt:i4>776</vt:i4>
      </vt:variant>
      <vt:variant>
        <vt:i4>0</vt:i4>
      </vt:variant>
      <vt:variant>
        <vt:i4>5</vt:i4>
      </vt:variant>
      <vt:variant>
        <vt:lpwstr/>
      </vt:variant>
      <vt:variant>
        <vt:lpwstr>_Toc169338412</vt:lpwstr>
      </vt:variant>
      <vt:variant>
        <vt:i4>1769535</vt:i4>
      </vt:variant>
      <vt:variant>
        <vt:i4>770</vt:i4>
      </vt:variant>
      <vt:variant>
        <vt:i4>0</vt:i4>
      </vt:variant>
      <vt:variant>
        <vt:i4>5</vt:i4>
      </vt:variant>
      <vt:variant>
        <vt:lpwstr/>
      </vt:variant>
      <vt:variant>
        <vt:lpwstr>_Toc169338411</vt:lpwstr>
      </vt:variant>
      <vt:variant>
        <vt:i4>1769535</vt:i4>
      </vt:variant>
      <vt:variant>
        <vt:i4>764</vt:i4>
      </vt:variant>
      <vt:variant>
        <vt:i4>0</vt:i4>
      </vt:variant>
      <vt:variant>
        <vt:i4>5</vt:i4>
      </vt:variant>
      <vt:variant>
        <vt:lpwstr/>
      </vt:variant>
      <vt:variant>
        <vt:lpwstr>_Toc169338410</vt:lpwstr>
      </vt:variant>
      <vt:variant>
        <vt:i4>1703999</vt:i4>
      </vt:variant>
      <vt:variant>
        <vt:i4>758</vt:i4>
      </vt:variant>
      <vt:variant>
        <vt:i4>0</vt:i4>
      </vt:variant>
      <vt:variant>
        <vt:i4>5</vt:i4>
      </vt:variant>
      <vt:variant>
        <vt:lpwstr/>
      </vt:variant>
      <vt:variant>
        <vt:lpwstr>_Toc169338409</vt:lpwstr>
      </vt:variant>
      <vt:variant>
        <vt:i4>1703999</vt:i4>
      </vt:variant>
      <vt:variant>
        <vt:i4>752</vt:i4>
      </vt:variant>
      <vt:variant>
        <vt:i4>0</vt:i4>
      </vt:variant>
      <vt:variant>
        <vt:i4>5</vt:i4>
      </vt:variant>
      <vt:variant>
        <vt:lpwstr/>
      </vt:variant>
      <vt:variant>
        <vt:lpwstr>_Toc169338408</vt:lpwstr>
      </vt:variant>
      <vt:variant>
        <vt:i4>1703999</vt:i4>
      </vt:variant>
      <vt:variant>
        <vt:i4>746</vt:i4>
      </vt:variant>
      <vt:variant>
        <vt:i4>0</vt:i4>
      </vt:variant>
      <vt:variant>
        <vt:i4>5</vt:i4>
      </vt:variant>
      <vt:variant>
        <vt:lpwstr/>
      </vt:variant>
      <vt:variant>
        <vt:lpwstr>_Toc169338407</vt:lpwstr>
      </vt:variant>
      <vt:variant>
        <vt:i4>1703999</vt:i4>
      </vt:variant>
      <vt:variant>
        <vt:i4>740</vt:i4>
      </vt:variant>
      <vt:variant>
        <vt:i4>0</vt:i4>
      </vt:variant>
      <vt:variant>
        <vt:i4>5</vt:i4>
      </vt:variant>
      <vt:variant>
        <vt:lpwstr/>
      </vt:variant>
      <vt:variant>
        <vt:lpwstr>_Toc169338406</vt:lpwstr>
      </vt:variant>
      <vt:variant>
        <vt:i4>1703999</vt:i4>
      </vt:variant>
      <vt:variant>
        <vt:i4>734</vt:i4>
      </vt:variant>
      <vt:variant>
        <vt:i4>0</vt:i4>
      </vt:variant>
      <vt:variant>
        <vt:i4>5</vt:i4>
      </vt:variant>
      <vt:variant>
        <vt:lpwstr/>
      </vt:variant>
      <vt:variant>
        <vt:lpwstr>_Toc169338405</vt:lpwstr>
      </vt:variant>
      <vt:variant>
        <vt:i4>1703999</vt:i4>
      </vt:variant>
      <vt:variant>
        <vt:i4>728</vt:i4>
      </vt:variant>
      <vt:variant>
        <vt:i4>0</vt:i4>
      </vt:variant>
      <vt:variant>
        <vt:i4>5</vt:i4>
      </vt:variant>
      <vt:variant>
        <vt:lpwstr/>
      </vt:variant>
      <vt:variant>
        <vt:lpwstr>_Toc169338404</vt:lpwstr>
      </vt:variant>
      <vt:variant>
        <vt:i4>1703999</vt:i4>
      </vt:variant>
      <vt:variant>
        <vt:i4>722</vt:i4>
      </vt:variant>
      <vt:variant>
        <vt:i4>0</vt:i4>
      </vt:variant>
      <vt:variant>
        <vt:i4>5</vt:i4>
      </vt:variant>
      <vt:variant>
        <vt:lpwstr/>
      </vt:variant>
      <vt:variant>
        <vt:lpwstr>_Toc169338403</vt:lpwstr>
      </vt:variant>
      <vt:variant>
        <vt:i4>1703999</vt:i4>
      </vt:variant>
      <vt:variant>
        <vt:i4>716</vt:i4>
      </vt:variant>
      <vt:variant>
        <vt:i4>0</vt:i4>
      </vt:variant>
      <vt:variant>
        <vt:i4>5</vt:i4>
      </vt:variant>
      <vt:variant>
        <vt:lpwstr/>
      </vt:variant>
      <vt:variant>
        <vt:lpwstr>_Toc169338402</vt:lpwstr>
      </vt:variant>
      <vt:variant>
        <vt:i4>1703999</vt:i4>
      </vt:variant>
      <vt:variant>
        <vt:i4>710</vt:i4>
      </vt:variant>
      <vt:variant>
        <vt:i4>0</vt:i4>
      </vt:variant>
      <vt:variant>
        <vt:i4>5</vt:i4>
      </vt:variant>
      <vt:variant>
        <vt:lpwstr/>
      </vt:variant>
      <vt:variant>
        <vt:lpwstr>_Toc169338401</vt:lpwstr>
      </vt:variant>
      <vt:variant>
        <vt:i4>1703999</vt:i4>
      </vt:variant>
      <vt:variant>
        <vt:i4>704</vt:i4>
      </vt:variant>
      <vt:variant>
        <vt:i4>0</vt:i4>
      </vt:variant>
      <vt:variant>
        <vt:i4>5</vt:i4>
      </vt:variant>
      <vt:variant>
        <vt:lpwstr/>
      </vt:variant>
      <vt:variant>
        <vt:lpwstr>_Toc169338400</vt:lpwstr>
      </vt:variant>
      <vt:variant>
        <vt:i4>1245240</vt:i4>
      </vt:variant>
      <vt:variant>
        <vt:i4>698</vt:i4>
      </vt:variant>
      <vt:variant>
        <vt:i4>0</vt:i4>
      </vt:variant>
      <vt:variant>
        <vt:i4>5</vt:i4>
      </vt:variant>
      <vt:variant>
        <vt:lpwstr/>
      </vt:variant>
      <vt:variant>
        <vt:lpwstr>_Toc169338399</vt:lpwstr>
      </vt:variant>
      <vt:variant>
        <vt:i4>1245240</vt:i4>
      </vt:variant>
      <vt:variant>
        <vt:i4>692</vt:i4>
      </vt:variant>
      <vt:variant>
        <vt:i4>0</vt:i4>
      </vt:variant>
      <vt:variant>
        <vt:i4>5</vt:i4>
      </vt:variant>
      <vt:variant>
        <vt:lpwstr/>
      </vt:variant>
      <vt:variant>
        <vt:lpwstr>_Toc169338398</vt:lpwstr>
      </vt:variant>
      <vt:variant>
        <vt:i4>1245240</vt:i4>
      </vt:variant>
      <vt:variant>
        <vt:i4>686</vt:i4>
      </vt:variant>
      <vt:variant>
        <vt:i4>0</vt:i4>
      </vt:variant>
      <vt:variant>
        <vt:i4>5</vt:i4>
      </vt:variant>
      <vt:variant>
        <vt:lpwstr/>
      </vt:variant>
      <vt:variant>
        <vt:lpwstr>_Toc169338397</vt:lpwstr>
      </vt:variant>
      <vt:variant>
        <vt:i4>1245240</vt:i4>
      </vt:variant>
      <vt:variant>
        <vt:i4>680</vt:i4>
      </vt:variant>
      <vt:variant>
        <vt:i4>0</vt:i4>
      </vt:variant>
      <vt:variant>
        <vt:i4>5</vt:i4>
      </vt:variant>
      <vt:variant>
        <vt:lpwstr/>
      </vt:variant>
      <vt:variant>
        <vt:lpwstr>_Toc169338396</vt:lpwstr>
      </vt:variant>
      <vt:variant>
        <vt:i4>1245240</vt:i4>
      </vt:variant>
      <vt:variant>
        <vt:i4>674</vt:i4>
      </vt:variant>
      <vt:variant>
        <vt:i4>0</vt:i4>
      </vt:variant>
      <vt:variant>
        <vt:i4>5</vt:i4>
      </vt:variant>
      <vt:variant>
        <vt:lpwstr/>
      </vt:variant>
      <vt:variant>
        <vt:lpwstr>_Toc169338395</vt:lpwstr>
      </vt:variant>
      <vt:variant>
        <vt:i4>1245240</vt:i4>
      </vt:variant>
      <vt:variant>
        <vt:i4>668</vt:i4>
      </vt:variant>
      <vt:variant>
        <vt:i4>0</vt:i4>
      </vt:variant>
      <vt:variant>
        <vt:i4>5</vt:i4>
      </vt:variant>
      <vt:variant>
        <vt:lpwstr/>
      </vt:variant>
      <vt:variant>
        <vt:lpwstr>_Toc169338394</vt:lpwstr>
      </vt:variant>
      <vt:variant>
        <vt:i4>1245240</vt:i4>
      </vt:variant>
      <vt:variant>
        <vt:i4>662</vt:i4>
      </vt:variant>
      <vt:variant>
        <vt:i4>0</vt:i4>
      </vt:variant>
      <vt:variant>
        <vt:i4>5</vt:i4>
      </vt:variant>
      <vt:variant>
        <vt:lpwstr/>
      </vt:variant>
      <vt:variant>
        <vt:lpwstr>_Toc169338393</vt:lpwstr>
      </vt:variant>
      <vt:variant>
        <vt:i4>1245240</vt:i4>
      </vt:variant>
      <vt:variant>
        <vt:i4>656</vt:i4>
      </vt:variant>
      <vt:variant>
        <vt:i4>0</vt:i4>
      </vt:variant>
      <vt:variant>
        <vt:i4>5</vt:i4>
      </vt:variant>
      <vt:variant>
        <vt:lpwstr/>
      </vt:variant>
      <vt:variant>
        <vt:lpwstr>_Toc169338392</vt:lpwstr>
      </vt:variant>
      <vt:variant>
        <vt:i4>1245240</vt:i4>
      </vt:variant>
      <vt:variant>
        <vt:i4>650</vt:i4>
      </vt:variant>
      <vt:variant>
        <vt:i4>0</vt:i4>
      </vt:variant>
      <vt:variant>
        <vt:i4>5</vt:i4>
      </vt:variant>
      <vt:variant>
        <vt:lpwstr/>
      </vt:variant>
      <vt:variant>
        <vt:lpwstr>_Toc169338391</vt:lpwstr>
      </vt:variant>
      <vt:variant>
        <vt:i4>1245240</vt:i4>
      </vt:variant>
      <vt:variant>
        <vt:i4>644</vt:i4>
      </vt:variant>
      <vt:variant>
        <vt:i4>0</vt:i4>
      </vt:variant>
      <vt:variant>
        <vt:i4>5</vt:i4>
      </vt:variant>
      <vt:variant>
        <vt:lpwstr/>
      </vt:variant>
      <vt:variant>
        <vt:lpwstr>_Toc169338390</vt:lpwstr>
      </vt:variant>
      <vt:variant>
        <vt:i4>1179704</vt:i4>
      </vt:variant>
      <vt:variant>
        <vt:i4>638</vt:i4>
      </vt:variant>
      <vt:variant>
        <vt:i4>0</vt:i4>
      </vt:variant>
      <vt:variant>
        <vt:i4>5</vt:i4>
      </vt:variant>
      <vt:variant>
        <vt:lpwstr/>
      </vt:variant>
      <vt:variant>
        <vt:lpwstr>_Toc169338389</vt:lpwstr>
      </vt:variant>
      <vt:variant>
        <vt:i4>1179704</vt:i4>
      </vt:variant>
      <vt:variant>
        <vt:i4>632</vt:i4>
      </vt:variant>
      <vt:variant>
        <vt:i4>0</vt:i4>
      </vt:variant>
      <vt:variant>
        <vt:i4>5</vt:i4>
      </vt:variant>
      <vt:variant>
        <vt:lpwstr/>
      </vt:variant>
      <vt:variant>
        <vt:lpwstr>_Toc169338388</vt:lpwstr>
      </vt:variant>
      <vt:variant>
        <vt:i4>1179704</vt:i4>
      </vt:variant>
      <vt:variant>
        <vt:i4>626</vt:i4>
      </vt:variant>
      <vt:variant>
        <vt:i4>0</vt:i4>
      </vt:variant>
      <vt:variant>
        <vt:i4>5</vt:i4>
      </vt:variant>
      <vt:variant>
        <vt:lpwstr/>
      </vt:variant>
      <vt:variant>
        <vt:lpwstr>_Toc169338387</vt:lpwstr>
      </vt:variant>
      <vt:variant>
        <vt:i4>1179704</vt:i4>
      </vt:variant>
      <vt:variant>
        <vt:i4>620</vt:i4>
      </vt:variant>
      <vt:variant>
        <vt:i4>0</vt:i4>
      </vt:variant>
      <vt:variant>
        <vt:i4>5</vt:i4>
      </vt:variant>
      <vt:variant>
        <vt:lpwstr/>
      </vt:variant>
      <vt:variant>
        <vt:lpwstr>_Toc169338386</vt:lpwstr>
      </vt:variant>
      <vt:variant>
        <vt:i4>1179704</vt:i4>
      </vt:variant>
      <vt:variant>
        <vt:i4>614</vt:i4>
      </vt:variant>
      <vt:variant>
        <vt:i4>0</vt:i4>
      </vt:variant>
      <vt:variant>
        <vt:i4>5</vt:i4>
      </vt:variant>
      <vt:variant>
        <vt:lpwstr/>
      </vt:variant>
      <vt:variant>
        <vt:lpwstr>_Toc169338385</vt:lpwstr>
      </vt:variant>
      <vt:variant>
        <vt:i4>1179704</vt:i4>
      </vt:variant>
      <vt:variant>
        <vt:i4>608</vt:i4>
      </vt:variant>
      <vt:variant>
        <vt:i4>0</vt:i4>
      </vt:variant>
      <vt:variant>
        <vt:i4>5</vt:i4>
      </vt:variant>
      <vt:variant>
        <vt:lpwstr/>
      </vt:variant>
      <vt:variant>
        <vt:lpwstr>_Toc169338384</vt:lpwstr>
      </vt:variant>
      <vt:variant>
        <vt:i4>1179704</vt:i4>
      </vt:variant>
      <vt:variant>
        <vt:i4>602</vt:i4>
      </vt:variant>
      <vt:variant>
        <vt:i4>0</vt:i4>
      </vt:variant>
      <vt:variant>
        <vt:i4>5</vt:i4>
      </vt:variant>
      <vt:variant>
        <vt:lpwstr/>
      </vt:variant>
      <vt:variant>
        <vt:lpwstr>_Toc169338383</vt:lpwstr>
      </vt:variant>
      <vt:variant>
        <vt:i4>1179704</vt:i4>
      </vt:variant>
      <vt:variant>
        <vt:i4>596</vt:i4>
      </vt:variant>
      <vt:variant>
        <vt:i4>0</vt:i4>
      </vt:variant>
      <vt:variant>
        <vt:i4>5</vt:i4>
      </vt:variant>
      <vt:variant>
        <vt:lpwstr/>
      </vt:variant>
      <vt:variant>
        <vt:lpwstr>_Toc169338382</vt:lpwstr>
      </vt:variant>
      <vt:variant>
        <vt:i4>1179704</vt:i4>
      </vt:variant>
      <vt:variant>
        <vt:i4>590</vt:i4>
      </vt:variant>
      <vt:variant>
        <vt:i4>0</vt:i4>
      </vt:variant>
      <vt:variant>
        <vt:i4>5</vt:i4>
      </vt:variant>
      <vt:variant>
        <vt:lpwstr/>
      </vt:variant>
      <vt:variant>
        <vt:lpwstr>_Toc169338381</vt:lpwstr>
      </vt:variant>
      <vt:variant>
        <vt:i4>1179704</vt:i4>
      </vt:variant>
      <vt:variant>
        <vt:i4>584</vt:i4>
      </vt:variant>
      <vt:variant>
        <vt:i4>0</vt:i4>
      </vt:variant>
      <vt:variant>
        <vt:i4>5</vt:i4>
      </vt:variant>
      <vt:variant>
        <vt:lpwstr/>
      </vt:variant>
      <vt:variant>
        <vt:lpwstr>_Toc169338380</vt:lpwstr>
      </vt:variant>
      <vt:variant>
        <vt:i4>1900600</vt:i4>
      </vt:variant>
      <vt:variant>
        <vt:i4>578</vt:i4>
      </vt:variant>
      <vt:variant>
        <vt:i4>0</vt:i4>
      </vt:variant>
      <vt:variant>
        <vt:i4>5</vt:i4>
      </vt:variant>
      <vt:variant>
        <vt:lpwstr/>
      </vt:variant>
      <vt:variant>
        <vt:lpwstr>_Toc169338379</vt:lpwstr>
      </vt:variant>
      <vt:variant>
        <vt:i4>1900600</vt:i4>
      </vt:variant>
      <vt:variant>
        <vt:i4>572</vt:i4>
      </vt:variant>
      <vt:variant>
        <vt:i4>0</vt:i4>
      </vt:variant>
      <vt:variant>
        <vt:i4>5</vt:i4>
      </vt:variant>
      <vt:variant>
        <vt:lpwstr/>
      </vt:variant>
      <vt:variant>
        <vt:lpwstr>_Toc169338378</vt:lpwstr>
      </vt:variant>
      <vt:variant>
        <vt:i4>1900600</vt:i4>
      </vt:variant>
      <vt:variant>
        <vt:i4>566</vt:i4>
      </vt:variant>
      <vt:variant>
        <vt:i4>0</vt:i4>
      </vt:variant>
      <vt:variant>
        <vt:i4>5</vt:i4>
      </vt:variant>
      <vt:variant>
        <vt:lpwstr/>
      </vt:variant>
      <vt:variant>
        <vt:lpwstr>_Toc169338377</vt:lpwstr>
      </vt:variant>
      <vt:variant>
        <vt:i4>1900600</vt:i4>
      </vt:variant>
      <vt:variant>
        <vt:i4>560</vt:i4>
      </vt:variant>
      <vt:variant>
        <vt:i4>0</vt:i4>
      </vt:variant>
      <vt:variant>
        <vt:i4>5</vt:i4>
      </vt:variant>
      <vt:variant>
        <vt:lpwstr/>
      </vt:variant>
      <vt:variant>
        <vt:lpwstr>_Toc169338376</vt:lpwstr>
      </vt:variant>
      <vt:variant>
        <vt:i4>1900600</vt:i4>
      </vt:variant>
      <vt:variant>
        <vt:i4>554</vt:i4>
      </vt:variant>
      <vt:variant>
        <vt:i4>0</vt:i4>
      </vt:variant>
      <vt:variant>
        <vt:i4>5</vt:i4>
      </vt:variant>
      <vt:variant>
        <vt:lpwstr/>
      </vt:variant>
      <vt:variant>
        <vt:lpwstr>_Toc169338375</vt:lpwstr>
      </vt:variant>
      <vt:variant>
        <vt:i4>1900600</vt:i4>
      </vt:variant>
      <vt:variant>
        <vt:i4>548</vt:i4>
      </vt:variant>
      <vt:variant>
        <vt:i4>0</vt:i4>
      </vt:variant>
      <vt:variant>
        <vt:i4>5</vt:i4>
      </vt:variant>
      <vt:variant>
        <vt:lpwstr/>
      </vt:variant>
      <vt:variant>
        <vt:lpwstr>_Toc169338374</vt:lpwstr>
      </vt:variant>
      <vt:variant>
        <vt:i4>1900600</vt:i4>
      </vt:variant>
      <vt:variant>
        <vt:i4>542</vt:i4>
      </vt:variant>
      <vt:variant>
        <vt:i4>0</vt:i4>
      </vt:variant>
      <vt:variant>
        <vt:i4>5</vt:i4>
      </vt:variant>
      <vt:variant>
        <vt:lpwstr/>
      </vt:variant>
      <vt:variant>
        <vt:lpwstr>_Toc169338373</vt:lpwstr>
      </vt:variant>
      <vt:variant>
        <vt:i4>1900600</vt:i4>
      </vt:variant>
      <vt:variant>
        <vt:i4>536</vt:i4>
      </vt:variant>
      <vt:variant>
        <vt:i4>0</vt:i4>
      </vt:variant>
      <vt:variant>
        <vt:i4>5</vt:i4>
      </vt:variant>
      <vt:variant>
        <vt:lpwstr/>
      </vt:variant>
      <vt:variant>
        <vt:lpwstr>_Toc169338372</vt:lpwstr>
      </vt:variant>
      <vt:variant>
        <vt:i4>1900600</vt:i4>
      </vt:variant>
      <vt:variant>
        <vt:i4>530</vt:i4>
      </vt:variant>
      <vt:variant>
        <vt:i4>0</vt:i4>
      </vt:variant>
      <vt:variant>
        <vt:i4>5</vt:i4>
      </vt:variant>
      <vt:variant>
        <vt:lpwstr/>
      </vt:variant>
      <vt:variant>
        <vt:lpwstr>_Toc169338371</vt:lpwstr>
      </vt:variant>
      <vt:variant>
        <vt:i4>1900600</vt:i4>
      </vt:variant>
      <vt:variant>
        <vt:i4>524</vt:i4>
      </vt:variant>
      <vt:variant>
        <vt:i4>0</vt:i4>
      </vt:variant>
      <vt:variant>
        <vt:i4>5</vt:i4>
      </vt:variant>
      <vt:variant>
        <vt:lpwstr/>
      </vt:variant>
      <vt:variant>
        <vt:lpwstr>_Toc169338370</vt:lpwstr>
      </vt:variant>
      <vt:variant>
        <vt:i4>1835064</vt:i4>
      </vt:variant>
      <vt:variant>
        <vt:i4>518</vt:i4>
      </vt:variant>
      <vt:variant>
        <vt:i4>0</vt:i4>
      </vt:variant>
      <vt:variant>
        <vt:i4>5</vt:i4>
      </vt:variant>
      <vt:variant>
        <vt:lpwstr/>
      </vt:variant>
      <vt:variant>
        <vt:lpwstr>_Toc169338369</vt:lpwstr>
      </vt:variant>
      <vt:variant>
        <vt:i4>1835064</vt:i4>
      </vt:variant>
      <vt:variant>
        <vt:i4>512</vt:i4>
      </vt:variant>
      <vt:variant>
        <vt:i4>0</vt:i4>
      </vt:variant>
      <vt:variant>
        <vt:i4>5</vt:i4>
      </vt:variant>
      <vt:variant>
        <vt:lpwstr/>
      </vt:variant>
      <vt:variant>
        <vt:lpwstr>_Toc169338368</vt:lpwstr>
      </vt:variant>
      <vt:variant>
        <vt:i4>1835064</vt:i4>
      </vt:variant>
      <vt:variant>
        <vt:i4>506</vt:i4>
      </vt:variant>
      <vt:variant>
        <vt:i4>0</vt:i4>
      </vt:variant>
      <vt:variant>
        <vt:i4>5</vt:i4>
      </vt:variant>
      <vt:variant>
        <vt:lpwstr/>
      </vt:variant>
      <vt:variant>
        <vt:lpwstr>_Toc169338367</vt:lpwstr>
      </vt:variant>
      <vt:variant>
        <vt:i4>1835064</vt:i4>
      </vt:variant>
      <vt:variant>
        <vt:i4>500</vt:i4>
      </vt:variant>
      <vt:variant>
        <vt:i4>0</vt:i4>
      </vt:variant>
      <vt:variant>
        <vt:i4>5</vt:i4>
      </vt:variant>
      <vt:variant>
        <vt:lpwstr/>
      </vt:variant>
      <vt:variant>
        <vt:lpwstr>_Toc169338366</vt:lpwstr>
      </vt:variant>
      <vt:variant>
        <vt:i4>1835064</vt:i4>
      </vt:variant>
      <vt:variant>
        <vt:i4>494</vt:i4>
      </vt:variant>
      <vt:variant>
        <vt:i4>0</vt:i4>
      </vt:variant>
      <vt:variant>
        <vt:i4>5</vt:i4>
      </vt:variant>
      <vt:variant>
        <vt:lpwstr/>
      </vt:variant>
      <vt:variant>
        <vt:lpwstr>_Toc169338365</vt:lpwstr>
      </vt:variant>
      <vt:variant>
        <vt:i4>1835064</vt:i4>
      </vt:variant>
      <vt:variant>
        <vt:i4>488</vt:i4>
      </vt:variant>
      <vt:variant>
        <vt:i4>0</vt:i4>
      </vt:variant>
      <vt:variant>
        <vt:i4>5</vt:i4>
      </vt:variant>
      <vt:variant>
        <vt:lpwstr/>
      </vt:variant>
      <vt:variant>
        <vt:lpwstr>_Toc169338364</vt:lpwstr>
      </vt:variant>
      <vt:variant>
        <vt:i4>1835064</vt:i4>
      </vt:variant>
      <vt:variant>
        <vt:i4>482</vt:i4>
      </vt:variant>
      <vt:variant>
        <vt:i4>0</vt:i4>
      </vt:variant>
      <vt:variant>
        <vt:i4>5</vt:i4>
      </vt:variant>
      <vt:variant>
        <vt:lpwstr/>
      </vt:variant>
      <vt:variant>
        <vt:lpwstr>_Toc169338363</vt:lpwstr>
      </vt:variant>
      <vt:variant>
        <vt:i4>1835064</vt:i4>
      </vt:variant>
      <vt:variant>
        <vt:i4>476</vt:i4>
      </vt:variant>
      <vt:variant>
        <vt:i4>0</vt:i4>
      </vt:variant>
      <vt:variant>
        <vt:i4>5</vt:i4>
      </vt:variant>
      <vt:variant>
        <vt:lpwstr/>
      </vt:variant>
      <vt:variant>
        <vt:lpwstr>_Toc169338362</vt:lpwstr>
      </vt:variant>
      <vt:variant>
        <vt:i4>1835064</vt:i4>
      </vt:variant>
      <vt:variant>
        <vt:i4>470</vt:i4>
      </vt:variant>
      <vt:variant>
        <vt:i4>0</vt:i4>
      </vt:variant>
      <vt:variant>
        <vt:i4>5</vt:i4>
      </vt:variant>
      <vt:variant>
        <vt:lpwstr/>
      </vt:variant>
      <vt:variant>
        <vt:lpwstr>_Toc169338361</vt:lpwstr>
      </vt:variant>
      <vt:variant>
        <vt:i4>1835064</vt:i4>
      </vt:variant>
      <vt:variant>
        <vt:i4>464</vt:i4>
      </vt:variant>
      <vt:variant>
        <vt:i4>0</vt:i4>
      </vt:variant>
      <vt:variant>
        <vt:i4>5</vt:i4>
      </vt:variant>
      <vt:variant>
        <vt:lpwstr/>
      </vt:variant>
      <vt:variant>
        <vt:lpwstr>_Toc169338360</vt:lpwstr>
      </vt:variant>
      <vt:variant>
        <vt:i4>2031672</vt:i4>
      </vt:variant>
      <vt:variant>
        <vt:i4>458</vt:i4>
      </vt:variant>
      <vt:variant>
        <vt:i4>0</vt:i4>
      </vt:variant>
      <vt:variant>
        <vt:i4>5</vt:i4>
      </vt:variant>
      <vt:variant>
        <vt:lpwstr/>
      </vt:variant>
      <vt:variant>
        <vt:lpwstr>_Toc169338359</vt:lpwstr>
      </vt:variant>
      <vt:variant>
        <vt:i4>2031672</vt:i4>
      </vt:variant>
      <vt:variant>
        <vt:i4>452</vt:i4>
      </vt:variant>
      <vt:variant>
        <vt:i4>0</vt:i4>
      </vt:variant>
      <vt:variant>
        <vt:i4>5</vt:i4>
      </vt:variant>
      <vt:variant>
        <vt:lpwstr/>
      </vt:variant>
      <vt:variant>
        <vt:lpwstr>_Toc169338358</vt:lpwstr>
      </vt:variant>
      <vt:variant>
        <vt:i4>2031672</vt:i4>
      </vt:variant>
      <vt:variant>
        <vt:i4>446</vt:i4>
      </vt:variant>
      <vt:variant>
        <vt:i4>0</vt:i4>
      </vt:variant>
      <vt:variant>
        <vt:i4>5</vt:i4>
      </vt:variant>
      <vt:variant>
        <vt:lpwstr/>
      </vt:variant>
      <vt:variant>
        <vt:lpwstr>_Toc169338357</vt:lpwstr>
      </vt:variant>
      <vt:variant>
        <vt:i4>2031672</vt:i4>
      </vt:variant>
      <vt:variant>
        <vt:i4>440</vt:i4>
      </vt:variant>
      <vt:variant>
        <vt:i4>0</vt:i4>
      </vt:variant>
      <vt:variant>
        <vt:i4>5</vt:i4>
      </vt:variant>
      <vt:variant>
        <vt:lpwstr/>
      </vt:variant>
      <vt:variant>
        <vt:lpwstr>_Toc169338356</vt:lpwstr>
      </vt:variant>
      <vt:variant>
        <vt:i4>2031672</vt:i4>
      </vt:variant>
      <vt:variant>
        <vt:i4>434</vt:i4>
      </vt:variant>
      <vt:variant>
        <vt:i4>0</vt:i4>
      </vt:variant>
      <vt:variant>
        <vt:i4>5</vt:i4>
      </vt:variant>
      <vt:variant>
        <vt:lpwstr/>
      </vt:variant>
      <vt:variant>
        <vt:lpwstr>_Toc169338355</vt:lpwstr>
      </vt:variant>
      <vt:variant>
        <vt:i4>2031672</vt:i4>
      </vt:variant>
      <vt:variant>
        <vt:i4>428</vt:i4>
      </vt:variant>
      <vt:variant>
        <vt:i4>0</vt:i4>
      </vt:variant>
      <vt:variant>
        <vt:i4>5</vt:i4>
      </vt:variant>
      <vt:variant>
        <vt:lpwstr/>
      </vt:variant>
      <vt:variant>
        <vt:lpwstr>_Toc169338354</vt:lpwstr>
      </vt:variant>
      <vt:variant>
        <vt:i4>2031672</vt:i4>
      </vt:variant>
      <vt:variant>
        <vt:i4>422</vt:i4>
      </vt:variant>
      <vt:variant>
        <vt:i4>0</vt:i4>
      </vt:variant>
      <vt:variant>
        <vt:i4>5</vt:i4>
      </vt:variant>
      <vt:variant>
        <vt:lpwstr/>
      </vt:variant>
      <vt:variant>
        <vt:lpwstr>_Toc169338353</vt:lpwstr>
      </vt:variant>
      <vt:variant>
        <vt:i4>2031672</vt:i4>
      </vt:variant>
      <vt:variant>
        <vt:i4>416</vt:i4>
      </vt:variant>
      <vt:variant>
        <vt:i4>0</vt:i4>
      </vt:variant>
      <vt:variant>
        <vt:i4>5</vt:i4>
      </vt:variant>
      <vt:variant>
        <vt:lpwstr/>
      </vt:variant>
      <vt:variant>
        <vt:lpwstr>_Toc169338352</vt:lpwstr>
      </vt:variant>
      <vt:variant>
        <vt:i4>2031672</vt:i4>
      </vt:variant>
      <vt:variant>
        <vt:i4>410</vt:i4>
      </vt:variant>
      <vt:variant>
        <vt:i4>0</vt:i4>
      </vt:variant>
      <vt:variant>
        <vt:i4>5</vt:i4>
      </vt:variant>
      <vt:variant>
        <vt:lpwstr/>
      </vt:variant>
      <vt:variant>
        <vt:lpwstr>_Toc169338351</vt:lpwstr>
      </vt:variant>
      <vt:variant>
        <vt:i4>2031672</vt:i4>
      </vt:variant>
      <vt:variant>
        <vt:i4>404</vt:i4>
      </vt:variant>
      <vt:variant>
        <vt:i4>0</vt:i4>
      </vt:variant>
      <vt:variant>
        <vt:i4>5</vt:i4>
      </vt:variant>
      <vt:variant>
        <vt:lpwstr/>
      </vt:variant>
      <vt:variant>
        <vt:lpwstr>_Toc169338350</vt:lpwstr>
      </vt:variant>
      <vt:variant>
        <vt:i4>1966136</vt:i4>
      </vt:variant>
      <vt:variant>
        <vt:i4>398</vt:i4>
      </vt:variant>
      <vt:variant>
        <vt:i4>0</vt:i4>
      </vt:variant>
      <vt:variant>
        <vt:i4>5</vt:i4>
      </vt:variant>
      <vt:variant>
        <vt:lpwstr/>
      </vt:variant>
      <vt:variant>
        <vt:lpwstr>_Toc169338349</vt:lpwstr>
      </vt:variant>
      <vt:variant>
        <vt:i4>1966136</vt:i4>
      </vt:variant>
      <vt:variant>
        <vt:i4>392</vt:i4>
      </vt:variant>
      <vt:variant>
        <vt:i4>0</vt:i4>
      </vt:variant>
      <vt:variant>
        <vt:i4>5</vt:i4>
      </vt:variant>
      <vt:variant>
        <vt:lpwstr/>
      </vt:variant>
      <vt:variant>
        <vt:lpwstr>_Toc169338348</vt:lpwstr>
      </vt:variant>
      <vt:variant>
        <vt:i4>1966136</vt:i4>
      </vt:variant>
      <vt:variant>
        <vt:i4>386</vt:i4>
      </vt:variant>
      <vt:variant>
        <vt:i4>0</vt:i4>
      </vt:variant>
      <vt:variant>
        <vt:i4>5</vt:i4>
      </vt:variant>
      <vt:variant>
        <vt:lpwstr/>
      </vt:variant>
      <vt:variant>
        <vt:lpwstr>_Toc169338347</vt:lpwstr>
      </vt:variant>
      <vt:variant>
        <vt:i4>1966136</vt:i4>
      </vt:variant>
      <vt:variant>
        <vt:i4>380</vt:i4>
      </vt:variant>
      <vt:variant>
        <vt:i4>0</vt:i4>
      </vt:variant>
      <vt:variant>
        <vt:i4>5</vt:i4>
      </vt:variant>
      <vt:variant>
        <vt:lpwstr/>
      </vt:variant>
      <vt:variant>
        <vt:lpwstr>_Toc169338346</vt:lpwstr>
      </vt:variant>
      <vt:variant>
        <vt:i4>1966136</vt:i4>
      </vt:variant>
      <vt:variant>
        <vt:i4>374</vt:i4>
      </vt:variant>
      <vt:variant>
        <vt:i4>0</vt:i4>
      </vt:variant>
      <vt:variant>
        <vt:i4>5</vt:i4>
      </vt:variant>
      <vt:variant>
        <vt:lpwstr/>
      </vt:variant>
      <vt:variant>
        <vt:lpwstr>_Toc169338345</vt:lpwstr>
      </vt:variant>
      <vt:variant>
        <vt:i4>1966136</vt:i4>
      </vt:variant>
      <vt:variant>
        <vt:i4>368</vt:i4>
      </vt:variant>
      <vt:variant>
        <vt:i4>0</vt:i4>
      </vt:variant>
      <vt:variant>
        <vt:i4>5</vt:i4>
      </vt:variant>
      <vt:variant>
        <vt:lpwstr/>
      </vt:variant>
      <vt:variant>
        <vt:lpwstr>_Toc169338344</vt:lpwstr>
      </vt:variant>
      <vt:variant>
        <vt:i4>1966136</vt:i4>
      </vt:variant>
      <vt:variant>
        <vt:i4>362</vt:i4>
      </vt:variant>
      <vt:variant>
        <vt:i4>0</vt:i4>
      </vt:variant>
      <vt:variant>
        <vt:i4>5</vt:i4>
      </vt:variant>
      <vt:variant>
        <vt:lpwstr/>
      </vt:variant>
      <vt:variant>
        <vt:lpwstr>_Toc169338343</vt:lpwstr>
      </vt:variant>
      <vt:variant>
        <vt:i4>1966136</vt:i4>
      </vt:variant>
      <vt:variant>
        <vt:i4>356</vt:i4>
      </vt:variant>
      <vt:variant>
        <vt:i4>0</vt:i4>
      </vt:variant>
      <vt:variant>
        <vt:i4>5</vt:i4>
      </vt:variant>
      <vt:variant>
        <vt:lpwstr/>
      </vt:variant>
      <vt:variant>
        <vt:lpwstr>_Toc169338342</vt:lpwstr>
      </vt:variant>
      <vt:variant>
        <vt:i4>1966136</vt:i4>
      </vt:variant>
      <vt:variant>
        <vt:i4>350</vt:i4>
      </vt:variant>
      <vt:variant>
        <vt:i4>0</vt:i4>
      </vt:variant>
      <vt:variant>
        <vt:i4>5</vt:i4>
      </vt:variant>
      <vt:variant>
        <vt:lpwstr/>
      </vt:variant>
      <vt:variant>
        <vt:lpwstr>_Toc169338341</vt:lpwstr>
      </vt:variant>
      <vt:variant>
        <vt:i4>1966136</vt:i4>
      </vt:variant>
      <vt:variant>
        <vt:i4>344</vt:i4>
      </vt:variant>
      <vt:variant>
        <vt:i4>0</vt:i4>
      </vt:variant>
      <vt:variant>
        <vt:i4>5</vt:i4>
      </vt:variant>
      <vt:variant>
        <vt:lpwstr/>
      </vt:variant>
      <vt:variant>
        <vt:lpwstr>_Toc169338340</vt:lpwstr>
      </vt:variant>
      <vt:variant>
        <vt:i4>1638456</vt:i4>
      </vt:variant>
      <vt:variant>
        <vt:i4>338</vt:i4>
      </vt:variant>
      <vt:variant>
        <vt:i4>0</vt:i4>
      </vt:variant>
      <vt:variant>
        <vt:i4>5</vt:i4>
      </vt:variant>
      <vt:variant>
        <vt:lpwstr/>
      </vt:variant>
      <vt:variant>
        <vt:lpwstr>_Toc169338339</vt:lpwstr>
      </vt:variant>
      <vt:variant>
        <vt:i4>1638456</vt:i4>
      </vt:variant>
      <vt:variant>
        <vt:i4>332</vt:i4>
      </vt:variant>
      <vt:variant>
        <vt:i4>0</vt:i4>
      </vt:variant>
      <vt:variant>
        <vt:i4>5</vt:i4>
      </vt:variant>
      <vt:variant>
        <vt:lpwstr/>
      </vt:variant>
      <vt:variant>
        <vt:lpwstr>_Toc169338338</vt:lpwstr>
      </vt:variant>
      <vt:variant>
        <vt:i4>1638456</vt:i4>
      </vt:variant>
      <vt:variant>
        <vt:i4>326</vt:i4>
      </vt:variant>
      <vt:variant>
        <vt:i4>0</vt:i4>
      </vt:variant>
      <vt:variant>
        <vt:i4>5</vt:i4>
      </vt:variant>
      <vt:variant>
        <vt:lpwstr/>
      </vt:variant>
      <vt:variant>
        <vt:lpwstr>_Toc169338337</vt:lpwstr>
      </vt:variant>
      <vt:variant>
        <vt:i4>1638456</vt:i4>
      </vt:variant>
      <vt:variant>
        <vt:i4>320</vt:i4>
      </vt:variant>
      <vt:variant>
        <vt:i4>0</vt:i4>
      </vt:variant>
      <vt:variant>
        <vt:i4>5</vt:i4>
      </vt:variant>
      <vt:variant>
        <vt:lpwstr/>
      </vt:variant>
      <vt:variant>
        <vt:lpwstr>_Toc169338336</vt:lpwstr>
      </vt:variant>
      <vt:variant>
        <vt:i4>1638456</vt:i4>
      </vt:variant>
      <vt:variant>
        <vt:i4>314</vt:i4>
      </vt:variant>
      <vt:variant>
        <vt:i4>0</vt:i4>
      </vt:variant>
      <vt:variant>
        <vt:i4>5</vt:i4>
      </vt:variant>
      <vt:variant>
        <vt:lpwstr/>
      </vt:variant>
      <vt:variant>
        <vt:lpwstr>_Toc169338335</vt:lpwstr>
      </vt:variant>
      <vt:variant>
        <vt:i4>1638456</vt:i4>
      </vt:variant>
      <vt:variant>
        <vt:i4>308</vt:i4>
      </vt:variant>
      <vt:variant>
        <vt:i4>0</vt:i4>
      </vt:variant>
      <vt:variant>
        <vt:i4>5</vt:i4>
      </vt:variant>
      <vt:variant>
        <vt:lpwstr/>
      </vt:variant>
      <vt:variant>
        <vt:lpwstr>_Toc169338334</vt:lpwstr>
      </vt:variant>
      <vt:variant>
        <vt:i4>1638456</vt:i4>
      </vt:variant>
      <vt:variant>
        <vt:i4>302</vt:i4>
      </vt:variant>
      <vt:variant>
        <vt:i4>0</vt:i4>
      </vt:variant>
      <vt:variant>
        <vt:i4>5</vt:i4>
      </vt:variant>
      <vt:variant>
        <vt:lpwstr/>
      </vt:variant>
      <vt:variant>
        <vt:lpwstr>_Toc169338333</vt:lpwstr>
      </vt:variant>
      <vt:variant>
        <vt:i4>1638456</vt:i4>
      </vt:variant>
      <vt:variant>
        <vt:i4>296</vt:i4>
      </vt:variant>
      <vt:variant>
        <vt:i4>0</vt:i4>
      </vt:variant>
      <vt:variant>
        <vt:i4>5</vt:i4>
      </vt:variant>
      <vt:variant>
        <vt:lpwstr/>
      </vt:variant>
      <vt:variant>
        <vt:lpwstr>_Toc169338332</vt:lpwstr>
      </vt:variant>
      <vt:variant>
        <vt:i4>1638456</vt:i4>
      </vt:variant>
      <vt:variant>
        <vt:i4>290</vt:i4>
      </vt:variant>
      <vt:variant>
        <vt:i4>0</vt:i4>
      </vt:variant>
      <vt:variant>
        <vt:i4>5</vt:i4>
      </vt:variant>
      <vt:variant>
        <vt:lpwstr/>
      </vt:variant>
      <vt:variant>
        <vt:lpwstr>_Toc169338331</vt:lpwstr>
      </vt:variant>
      <vt:variant>
        <vt:i4>1638456</vt:i4>
      </vt:variant>
      <vt:variant>
        <vt:i4>284</vt:i4>
      </vt:variant>
      <vt:variant>
        <vt:i4>0</vt:i4>
      </vt:variant>
      <vt:variant>
        <vt:i4>5</vt:i4>
      </vt:variant>
      <vt:variant>
        <vt:lpwstr/>
      </vt:variant>
      <vt:variant>
        <vt:lpwstr>_Toc169338330</vt:lpwstr>
      </vt:variant>
      <vt:variant>
        <vt:i4>1572920</vt:i4>
      </vt:variant>
      <vt:variant>
        <vt:i4>278</vt:i4>
      </vt:variant>
      <vt:variant>
        <vt:i4>0</vt:i4>
      </vt:variant>
      <vt:variant>
        <vt:i4>5</vt:i4>
      </vt:variant>
      <vt:variant>
        <vt:lpwstr/>
      </vt:variant>
      <vt:variant>
        <vt:lpwstr>_Toc169338329</vt:lpwstr>
      </vt:variant>
      <vt:variant>
        <vt:i4>1572920</vt:i4>
      </vt:variant>
      <vt:variant>
        <vt:i4>272</vt:i4>
      </vt:variant>
      <vt:variant>
        <vt:i4>0</vt:i4>
      </vt:variant>
      <vt:variant>
        <vt:i4>5</vt:i4>
      </vt:variant>
      <vt:variant>
        <vt:lpwstr/>
      </vt:variant>
      <vt:variant>
        <vt:lpwstr>_Toc169338328</vt:lpwstr>
      </vt:variant>
      <vt:variant>
        <vt:i4>1572920</vt:i4>
      </vt:variant>
      <vt:variant>
        <vt:i4>266</vt:i4>
      </vt:variant>
      <vt:variant>
        <vt:i4>0</vt:i4>
      </vt:variant>
      <vt:variant>
        <vt:i4>5</vt:i4>
      </vt:variant>
      <vt:variant>
        <vt:lpwstr/>
      </vt:variant>
      <vt:variant>
        <vt:lpwstr>_Toc169338327</vt:lpwstr>
      </vt:variant>
      <vt:variant>
        <vt:i4>1572920</vt:i4>
      </vt:variant>
      <vt:variant>
        <vt:i4>260</vt:i4>
      </vt:variant>
      <vt:variant>
        <vt:i4>0</vt:i4>
      </vt:variant>
      <vt:variant>
        <vt:i4>5</vt:i4>
      </vt:variant>
      <vt:variant>
        <vt:lpwstr/>
      </vt:variant>
      <vt:variant>
        <vt:lpwstr>_Toc169338326</vt:lpwstr>
      </vt:variant>
      <vt:variant>
        <vt:i4>1572920</vt:i4>
      </vt:variant>
      <vt:variant>
        <vt:i4>254</vt:i4>
      </vt:variant>
      <vt:variant>
        <vt:i4>0</vt:i4>
      </vt:variant>
      <vt:variant>
        <vt:i4>5</vt:i4>
      </vt:variant>
      <vt:variant>
        <vt:lpwstr/>
      </vt:variant>
      <vt:variant>
        <vt:lpwstr>_Toc169338325</vt:lpwstr>
      </vt:variant>
      <vt:variant>
        <vt:i4>1572920</vt:i4>
      </vt:variant>
      <vt:variant>
        <vt:i4>248</vt:i4>
      </vt:variant>
      <vt:variant>
        <vt:i4>0</vt:i4>
      </vt:variant>
      <vt:variant>
        <vt:i4>5</vt:i4>
      </vt:variant>
      <vt:variant>
        <vt:lpwstr/>
      </vt:variant>
      <vt:variant>
        <vt:lpwstr>_Toc169338324</vt:lpwstr>
      </vt:variant>
      <vt:variant>
        <vt:i4>1572920</vt:i4>
      </vt:variant>
      <vt:variant>
        <vt:i4>242</vt:i4>
      </vt:variant>
      <vt:variant>
        <vt:i4>0</vt:i4>
      </vt:variant>
      <vt:variant>
        <vt:i4>5</vt:i4>
      </vt:variant>
      <vt:variant>
        <vt:lpwstr/>
      </vt:variant>
      <vt:variant>
        <vt:lpwstr>_Toc169338323</vt:lpwstr>
      </vt:variant>
      <vt:variant>
        <vt:i4>1572920</vt:i4>
      </vt:variant>
      <vt:variant>
        <vt:i4>236</vt:i4>
      </vt:variant>
      <vt:variant>
        <vt:i4>0</vt:i4>
      </vt:variant>
      <vt:variant>
        <vt:i4>5</vt:i4>
      </vt:variant>
      <vt:variant>
        <vt:lpwstr/>
      </vt:variant>
      <vt:variant>
        <vt:lpwstr>_Toc169338322</vt:lpwstr>
      </vt:variant>
      <vt:variant>
        <vt:i4>1572920</vt:i4>
      </vt:variant>
      <vt:variant>
        <vt:i4>230</vt:i4>
      </vt:variant>
      <vt:variant>
        <vt:i4>0</vt:i4>
      </vt:variant>
      <vt:variant>
        <vt:i4>5</vt:i4>
      </vt:variant>
      <vt:variant>
        <vt:lpwstr/>
      </vt:variant>
      <vt:variant>
        <vt:lpwstr>_Toc169338321</vt:lpwstr>
      </vt:variant>
      <vt:variant>
        <vt:i4>1572920</vt:i4>
      </vt:variant>
      <vt:variant>
        <vt:i4>224</vt:i4>
      </vt:variant>
      <vt:variant>
        <vt:i4>0</vt:i4>
      </vt:variant>
      <vt:variant>
        <vt:i4>5</vt:i4>
      </vt:variant>
      <vt:variant>
        <vt:lpwstr/>
      </vt:variant>
      <vt:variant>
        <vt:lpwstr>_Toc169338320</vt:lpwstr>
      </vt:variant>
      <vt:variant>
        <vt:i4>1769528</vt:i4>
      </vt:variant>
      <vt:variant>
        <vt:i4>218</vt:i4>
      </vt:variant>
      <vt:variant>
        <vt:i4>0</vt:i4>
      </vt:variant>
      <vt:variant>
        <vt:i4>5</vt:i4>
      </vt:variant>
      <vt:variant>
        <vt:lpwstr/>
      </vt:variant>
      <vt:variant>
        <vt:lpwstr>_Toc169338319</vt:lpwstr>
      </vt:variant>
      <vt:variant>
        <vt:i4>1769528</vt:i4>
      </vt:variant>
      <vt:variant>
        <vt:i4>212</vt:i4>
      </vt:variant>
      <vt:variant>
        <vt:i4>0</vt:i4>
      </vt:variant>
      <vt:variant>
        <vt:i4>5</vt:i4>
      </vt:variant>
      <vt:variant>
        <vt:lpwstr/>
      </vt:variant>
      <vt:variant>
        <vt:lpwstr>_Toc169338318</vt:lpwstr>
      </vt:variant>
      <vt:variant>
        <vt:i4>1769528</vt:i4>
      </vt:variant>
      <vt:variant>
        <vt:i4>206</vt:i4>
      </vt:variant>
      <vt:variant>
        <vt:i4>0</vt:i4>
      </vt:variant>
      <vt:variant>
        <vt:i4>5</vt:i4>
      </vt:variant>
      <vt:variant>
        <vt:lpwstr/>
      </vt:variant>
      <vt:variant>
        <vt:lpwstr>_Toc169338317</vt:lpwstr>
      </vt:variant>
      <vt:variant>
        <vt:i4>1769528</vt:i4>
      </vt:variant>
      <vt:variant>
        <vt:i4>200</vt:i4>
      </vt:variant>
      <vt:variant>
        <vt:i4>0</vt:i4>
      </vt:variant>
      <vt:variant>
        <vt:i4>5</vt:i4>
      </vt:variant>
      <vt:variant>
        <vt:lpwstr/>
      </vt:variant>
      <vt:variant>
        <vt:lpwstr>_Toc169338316</vt:lpwstr>
      </vt:variant>
      <vt:variant>
        <vt:i4>1769528</vt:i4>
      </vt:variant>
      <vt:variant>
        <vt:i4>194</vt:i4>
      </vt:variant>
      <vt:variant>
        <vt:i4>0</vt:i4>
      </vt:variant>
      <vt:variant>
        <vt:i4>5</vt:i4>
      </vt:variant>
      <vt:variant>
        <vt:lpwstr/>
      </vt:variant>
      <vt:variant>
        <vt:lpwstr>_Toc169338315</vt:lpwstr>
      </vt:variant>
      <vt:variant>
        <vt:i4>1769528</vt:i4>
      </vt:variant>
      <vt:variant>
        <vt:i4>188</vt:i4>
      </vt:variant>
      <vt:variant>
        <vt:i4>0</vt:i4>
      </vt:variant>
      <vt:variant>
        <vt:i4>5</vt:i4>
      </vt:variant>
      <vt:variant>
        <vt:lpwstr/>
      </vt:variant>
      <vt:variant>
        <vt:lpwstr>_Toc169338314</vt:lpwstr>
      </vt:variant>
      <vt:variant>
        <vt:i4>1769528</vt:i4>
      </vt:variant>
      <vt:variant>
        <vt:i4>182</vt:i4>
      </vt:variant>
      <vt:variant>
        <vt:i4>0</vt:i4>
      </vt:variant>
      <vt:variant>
        <vt:i4>5</vt:i4>
      </vt:variant>
      <vt:variant>
        <vt:lpwstr/>
      </vt:variant>
      <vt:variant>
        <vt:lpwstr>_Toc169338313</vt:lpwstr>
      </vt:variant>
      <vt:variant>
        <vt:i4>1769528</vt:i4>
      </vt:variant>
      <vt:variant>
        <vt:i4>176</vt:i4>
      </vt:variant>
      <vt:variant>
        <vt:i4>0</vt:i4>
      </vt:variant>
      <vt:variant>
        <vt:i4>5</vt:i4>
      </vt:variant>
      <vt:variant>
        <vt:lpwstr/>
      </vt:variant>
      <vt:variant>
        <vt:lpwstr>_Toc169338312</vt:lpwstr>
      </vt:variant>
      <vt:variant>
        <vt:i4>1769528</vt:i4>
      </vt:variant>
      <vt:variant>
        <vt:i4>170</vt:i4>
      </vt:variant>
      <vt:variant>
        <vt:i4>0</vt:i4>
      </vt:variant>
      <vt:variant>
        <vt:i4>5</vt:i4>
      </vt:variant>
      <vt:variant>
        <vt:lpwstr/>
      </vt:variant>
      <vt:variant>
        <vt:lpwstr>_Toc169338311</vt:lpwstr>
      </vt:variant>
      <vt:variant>
        <vt:i4>1769528</vt:i4>
      </vt:variant>
      <vt:variant>
        <vt:i4>164</vt:i4>
      </vt:variant>
      <vt:variant>
        <vt:i4>0</vt:i4>
      </vt:variant>
      <vt:variant>
        <vt:i4>5</vt:i4>
      </vt:variant>
      <vt:variant>
        <vt:lpwstr/>
      </vt:variant>
      <vt:variant>
        <vt:lpwstr>_Toc169338310</vt:lpwstr>
      </vt:variant>
      <vt:variant>
        <vt:i4>1703992</vt:i4>
      </vt:variant>
      <vt:variant>
        <vt:i4>158</vt:i4>
      </vt:variant>
      <vt:variant>
        <vt:i4>0</vt:i4>
      </vt:variant>
      <vt:variant>
        <vt:i4>5</vt:i4>
      </vt:variant>
      <vt:variant>
        <vt:lpwstr/>
      </vt:variant>
      <vt:variant>
        <vt:lpwstr>_Toc169338309</vt:lpwstr>
      </vt:variant>
      <vt:variant>
        <vt:i4>1703992</vt:i4>
      </vt:variant>
      <vt:variant>
        <vt:i4>152</vt:i4>
      </vt:variant>
      <vt:variant>
        <vt:i4>0</vt:i4>
      </vt:variant>
      <vt:variant>
        <vt:i4>5</vt:i4>
      </vt:variant>
      <vt:variant>
        <vt:lpwstr/>
      </vt:variant>
      <vt:variant>
        <vt:lpwstr>_Toc169338308</vt:lpwstr>
      </vt:variant>
      <vt:variant>
        <vt:i4>1703992</vt:i4>
      </vt:variant>
      <vt:variant>
        <vt:i4>146</vt:i4>
      </vt:variant>
      <vt:variant>
        <vt:i4>0</vt:i4>
      </vt:variant>
      <vt:variant>
        <vt:i4>5</vt:i4>
      </vt:variant>
      <vt:variant>
        <vt:lpwstr/>
      </vt:variant>
      <vt:variant>
        <vt:lpwstr>_Toc169338307</vt:lpwstr>
      </vt:variant>
      <vt:variant>
        <vt:i4>1703992</vt:i4>
      </vt:variant>
      <vt:variant>
        <vt:i4>140</vt:i4>
      </vt:variant>
      <vt:variant>
        <vt:i4>0</vt:i4>
      </vt:variant>
      <vt:variant>
        <vt:i4>5</vt:i4>
      </vt:variant>
      <vt:variant>
        <vt:lpwstr/>
      </vt:variant>
      <vt:variant>
        <vt:lpwstr>_Toc169338306</vt:lpwstr>
      </vt:variant>
      <vt:variant>
        <vt:i4>1703992</vt:i4>
      </vt:variant>
      <vt:variant>
        <vt:i4>134</vt:i4>
      </vt:variant>
      <vt:variant>
        <vt:i4>0</vt:i4>
      </vt:variant>
      <vt:variant>
        <vt:i4>5</vt:i4>
      </vt:variant>
      <vt:variant>
        <vt:lpwstr/>
      </vt:variant>
      <vt:variant>
        <vt:lpwstr>_Toc169338305</vt:lpwstr>
      </vt:variant>
      <vt:variant>
        <vt:i4>1703992</vt:i4>
      </vt:variant>
      <vt:variant>
        <vt:i4>128</vt:i4>
      </vt:variant>
      <vt:variant>
        <vt:i4>0</vt:i4>
      </vt:variant>
      <vt:variant>
        <vt:i4>5</vt:i4>
      </vt:variant>
      <vt:variant>
        <vt:lpwstr/>
      </vt:variant>
      <vt:variant>
        <vt:lpwstr>_Toc169338304</vt:lpwstr>
      </vt:variant>
      <vt:variant>
        <vt:i4>1703992</vt:i4>
      </vt:variant>
      <vt:variant>
        <vt:i4>122</vt:i4>
      </vt:variant>
      <vt:variant>
        <vt:i4>0</vt:i4>
      </vt:variant>
      <vt:variant>
        <vt:i4>5</vt:i4>
      </vt:variant>
      <vt:variant>
        <vt:lpwstr/>
      </vt:variant>
      <vt:variant>
        <vt:lpwstr>_Toc169338303</vt:lpwstr>
      </vt:variant>
      <vt:variant>
        <vt:i4>1703992</vt:i4>
      </vt:variant>
      <vt:variant>
        <vt:i4>116</vt:i4>
      </vt:variant>
      <vt:variant>
        <vt:i4>0</vt:i4>
      </vt:variant>
      <vt:variant>
        <vt:i4>5</vt:i4>
      </vt:variant>
      <vt:variant>
        <vt:lpwstr/>
      </vt:variant>
      <vt:variant>
        <vt:lpwstr>_Toc169338302</vt:lpwstr>
      </vt:variant>
      <vt:variant>
        <vt:i4>1703992</vt:i4>
      </vt:variant>
      <vt:variant>
        <vt:i4>110</vt:i4>
      </vt:variant>
      <vt:variant>
        <vt:i4>0</vt:i4>
      </vt:variant>
      <vt:variant>
        <vt:i4>5</vt:i4>
      </vt:variant>
      <vt:variant>
        <vt:lpwstr/>
      </vt:variant>
      <vt:variant>
        <vt:lpwstr>_Toc169338301</vt:lpwstr>
      </vt:variant>
      <vt:variant>
        <vt:i4>1703992</vt:i4>
      </vt:variant>
      <vt:variant>
        <vt:i4>104</vt:i4>
      </vt:variant>
      <vt:variant>
        <vt:i4>0</vt:i4>
      </vt:variant>
      <vt:variant>
        <vt:i4>5</vt:i4>
      </vt:variant>
      <vt:variant>
        <vt:lpwstr/>
      </vt:variant>
      <vt:variant>
        <vt:lpwstr>_Toc169338300</vt:lpwstr>
      </vt:variant>
      <vt:variant>
        <vt:i4>1245241</vt:i4>
      </vt:variant>
      <vt:variant>
        <vt:i4>98</vt:i4>
      </vt:variant>
      <vt:variant>
        <vt:i4>0</vt:i4>
      </vt:variant>
      <vt:variant>
        <vt:i4>5</vt:i4>
      </vt:variant>
      <vt:variant>
        <vt:lpwstr/>
      </vt:variant>
      <vt:variant>
        <vt:lpwstr>_Toc169338299</vt:lpwstr>
      </vt:variant>
      <vt:variant>
        <vt:i4>1245241</vt:i4>
      </vt:variant>
      <vt:variant>
        <vt:i4>92</vt:i4>
      </vt:variant>
      <vt:variant>
        <vt:i4>0</vt:i4>
      </vt:variant>
      <vt:variant>
        <vt:i4>5</vt:i4>
      </vt:variant>
      <vt:variant>
        <vt:lpwstr/>
      </vt:variant>
      <vt:variant>
        <vt:lpwstr>_Toc169338298</vt:lpwstr>
      </vt:variant>
      <vt:variant>
        <vt:i4>1245241</vt:i4>
      </vt:variant>
      <vt:variant>
        <vt:i4>86</vt:i4>
      </vt:variant>
      <vt:variant>
        <vt:i4>0</vt:i4>
      </vt:variant>
      <vt:variant>
        <vt:i4>5</vt:i4>
      </vt:variant>
      <vt:variant>
        <vt:lpwstr/>
      </vt:variant>
      <vt:variant>
        <vt:lpwstr>_Toc169338297</vt:lpwstr>
      </vt:variant>
      <vt:variant>
        <vt:i4>1245241</vt:i4>
      </vt:variant>
      <vt:variant>
        <vt:i4>80</vt:i4>
      </vt:variant>
      <vt:variant>
        <vt:i4>0</vt:i4>
      </vt:variant>
      <vt:variant>
        <vt:i4>5</vt:i4>
      </vt:variant>
      <vt:variant>
        <vt:lpwstr/>
      </vt:variant>
      <vt:variant>
        <vt:lpwstr>_Toc169338296</vt:lpwstr>
      </vt:variant>
      <vt:variant>
        <vt:i4>1245241</vt:i4>
      </vt:variant>
      <vt:variant>
        <vt:i4>74</vt:i4>
      </vt:variant>
      <vt:variant>
        <vt:i4>0</vt:i4>
      </vt:variant>
      <vt:variant>
        <vt:i4>5</vt:i4>
      </vt:variant>
      <vt:variant>
        <vt:lpwstr/>
      </vt:variant>
      <vt:variant>
        <vt:lpwstr>_Toc169338295</vt:lpwstr>
      </vt:variant>
      <vt:variant>
        <vt:i4>1245241</vt:i4>
      </vt:variant>
      <vt:variant>
        <vt:i4>68</vt:i4>
      </vt:variant>
      <vt:variant>
        <vt:i4>0</vt:i4>
      </vt:variant>
      <vt:variant>
        <vt:i4>5</vt:i4>
      </vt:variant>
      <vt:variant>
        <vt:lpwstr/>
      </vt:variant>
      <vt:variant>
        <vt:lpwstr>_Toc169338294</vt:lpwstr>
      </vt:variant>
      <vt:variant>
        <vt:i4>1245241</vt:i4>
      </vt:variant>
      <vt:variant>
        <vt:i4>62</vt:i4>
      </vt:variant>
      <vt:variant>
        <vt:i4>0</vt:i4>
      </vt:variant>
      <vt:variant>
        <vt:i4>5</vt:i4>
      </vt:variant>
      <vt:variant>
        <vt:lpwstr/>
      </vt:variant>
      <vt:variant>
        <vt:lpwstr>_Toc169338293</vt:lpwstr>
      </vt:variant>
      <vt:variant>
        <vt:i4>1245241</vt:i4>
      </vt:variant>
      <vt:variant>
        <vt:i4>56</vt:i4>
      </vt:variant>
      <vt:variant>
        <vt:i4>0</vt:i4>
      </vt:variant>
      <vt:variant>
        <vt:i4>5</vt:i4>
      </vt:variant>
      <vt:variant>
        <vt:lpwstr/>
      </vt:variant>
      <vt:variant>
        <vt:lpwstr>_Toc169338292</vt:lpwstr>
      </vt:variant>
      <vt:variant>
        <vt:i4>1245241</vt:i4>
      </vt:variant>
      <vt:variant>
        <vt:i4>50</vt:i4>
      </vt:variant>
      <vt:variant>
        <vt:i4>0</vt:i4>
      </vt:variant>
      <vt:variant>
        <vt:i4>5</vt:i4>
      </vt:variant>
      <vt:variant>
        <vt:lpwstr/>
      </vt:variant>
      <vt:variant>
        <vt:lpwstr>_Toc169338291</vt:lpwstr>
      </vt:variant>
      <vt:variant>
        <vt:i4>1245241</vt:i4>
      </vt:variant>
      <vt:variant>
        <vt:i4>44</vt:i4>
      </vt:variant>
      <vt:variant>
        <vt:i4>0</vt:i4>
      </vt:variant>
      <vt:variant>
        <vt:i4>5</vt:i4>
      </vt:variant>
      <vt:variant>
        <vt:lpwstr/>
      </vt:variant>
      <vt:variant>
        <vt:lpwstr>_Toc169338290</vt:lpwstr>
      </vt:variant>
      <vt:variant>
        <vt:i4>1179705</vt:i4>
      </vt:variant>
      <vt:variant>
        <vt:i4>38</vt:i4>
      </vt:variant>
      <vt:variant>
        <vt:i4>0</vt:i4>
      </vt:variant>
      <vt:variant>
        <vt:i4>5</vt:i4>
      </vt:variant>
      <vt:variant>
        <vt:lpwstr/>
      </vt:variant>
      <vt:variant>
        <vt:lpwstr>_Toc169338289</vt:lpwstr>
      </vt:variant>
      <vt:variant>
        <vt:i4>1179705</vt:i4>
      </vt:variant>
      <vt:variant>
        <vt:i4>32</vt:i4>
      </vt:variant>
      <vt:variant>
        <vt:i4>0</vt:i4>
      </vt:variant>
      <vt:variant>
        <vt:i4>5</vt:i4>
      </vt:variant>
      <vt:variant>
        <vt:lpwstr/>
      </vt:variant>
      <vt:variant>
        <vt:lpwstr>_Toc169338288</vt:lpwstr>
      </vt:variant>
      <vt:variant>
        <vt:i4>1179705</vt:i4>
      </vt:variant>
      <vt:variant>
        <vt:i4>26</vt:i4>
      </vt:variant>
      <vt:variant>
        <vt:i4>0</vt:i4>
      </vt:variant>
      <vt:variant>
        <vt:i4>5</vt:i4>
      </vt:variant>
      <vt:variant>
        <vt:lpwstr/>
      </vt:variant>
      <vt:variant>
        <vt:lpwstr>_Toc169338287</vt:lpwstr>
      </vt:variant>
      <vt:variant>
        <vt:i4>1179705</vt:i4>
      </vt:variant>
      <vt:variant>
        <vt:i4>20</vt:i4>
      </vt:variant>
      <vt:variant>
        <vt:i4>0</vt:i4>
      </vt:variant>
      <vt:variant>
        <vt:i4>5</vt:i4>
      </vt:variant>
      <vt:variant>
        <vt:lpwstr/>
      </vt:variant>
      <vt:variant>
        <vt:lpwstr>_Toc169338286</vt:lpwstr>
      </vt:variant>
      <vt:variant>
        <vt:i4>1179705</vt:i4>
      </vt:variant>
      <vt:variant>
        <vt:i4>14</vt:i4>
      </vt:variant>
      <vt:variant>
        <vt:i4>0</vt:i4>
      </vt:variant>
      <vt:variant>
        <vt:i4>5</vt:i4>
      </vt:variant>
      <vt:variant>
        <vt:lpwstr/>
      </vt:variant>
      <vt:variant>
        <vt:lpwstr>_Toc169338285</vt:lpwstr>
      </vt:variant>
      <vt:variant>
        <vt:i4>1179705</vt:i4>
      </vt:variant>
      <vt:variant>
        <vt:i4>8</vt:i4>
      </vt:variant>
      <vt:variant>
        <vt:i4>0</vt:i4>
      </vt:variant>
      <vt:variant>
        <vt:i4>5</vt:i4>
      </vt:variant>
      <vt:variant>
        <vt:lpwstr/>
      </vt:variant>
      <vt:variant>
        <vt:lpwstr>_Toc169338284</vt:lpwstr>
      </vt:variant>
      <vt:variant>
        <vt:i4>1179705</vt:i4>
      </vt:variant>
      <vt:variant>
        <vt:i4>2</vt:i4>
      </vt:variant>
      <vt:variant>
        <vt:i4>0</vt:i4>
      </vt:variant>
      <vt:variant>
        <vt:i4>5</vt:i4>
      </vt:variant>
      <vt:variant>
        <vt:lpwstr/>
      </vt:variant>
      <vt:variant>
        <vt:lpwstr>_Toc169338283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AERO.Sky Leader</dc:creator>
  <cp:keywords/>
  <cp:lastModifiedBy>MONA</cp:lastModifiedBy>
  <cp:revision>216</cp:revision>
  <cp:lastPrinted>2025-12-09T14:45:00Z</cp:lastPrinted>
  <dcterms:created xsi:type="dcterms:W3CDTF">2016-08-03T16:58:00Z</dcterms:created>
  <dcterms:modified xsi:type="dcterms:W3CDTF">2025-12-09T15:08:00Z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0x01010084CF6E22215A584EA8E9DEB1C51CB979</vt:lpwstr>
  </property>
  <property fmtid="{D5CDD505-2E9C-101B-9397-08002B2CF9AE}" pid="3" name="MediaServiceImageTags">
    <vt:lpwstr/>
  </property>
</Properties>
</file>